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2"/>
        <w:spacing w:before="103" w:line="184" w:lineRule="auto"/>
        <w:outlineLvl w:val="0"/>
        <w:rPr>
          <w:rFonts w:ascii="Microsoft YaHei" w:hAnsi="Microsoft YaHei" w:eastAsia="Microsoft YaHei" w:cs="Microsoft YaHei"/>
          <w:sz w:val="51"/>
          <w:szCs w:val="51"/>
        </w:rPr>
      </w:pPr>
      <w:r>
        <w:rPr>
          <w:rFonts w:ascii="Microsoft YaHei" w:hAnsi="Microsoft YaHei" w:eastAsia="Microsoft YaHei" w:cs="Microsoft YaHei"/>
          <w:sz w:val="51"/>
          <w:szCs w:val="51"/>
          <w:color w:val="1F2329"/>
          <w:spacing w:val="-1"/>
        </w:rPr>
        <w:t>⼩黄搞</w:t>
      </w:r>
      <w:r>
        <w:rPr>
          <w:sz w:val="51"/>
          <w:szCs w:val="51"/>
          <w:color w:val="1F2329"/>
          <w:spacing w:val="-1"/>
        </w:rPr>
        <w:t>AI-LLM</w:t>
      </w:r>
      <w:r>
        <w:rPr>
          <w:rFonts w:ascii="Microsoft YaHei" w:hAnsi="Microsoft YaHei" w:eastAsia="Microsoft YaHei" w:cs="Microsoft YaHei"/>
          <w:sz w:val="51"/>
          <w:szCs w:val="51"/>
          <w:color w:val="1F2329"/>
          <w:spacing w:val="-1"/>
        </w:rPr>
        <w:t>⾯试问题</w:t>
      </w:r>
    </w:p>
    <w:p>
      <w:pPr>
        <w:ind w:left="138"/>
        <w:spacing w:before="393" w:line="188" w:lineRule="auto"/>
        <w:rPr>
          <w:rFonts w:ascii="Microsoft YaHei" w:hAnsi="Microsoft YaHei" w:eastAsia="Microsoft YaHei" w:cs="Microsoft YaHei"/>
          <w:sz w:val="39"/>
          <w:szCs w:val="39"/>
        </w:rPr>
      </w:pPr>
      <w:r>
        <w:rPr>
          <w:rFonts w:ascii="Microsoft YaHei" w:hAnsi="Microsoft YaHei" w:eastAsia="Microsoft YaHei" w:cs="Microsoft YaHei"/>
          <w:sz w:val="39"/>
          <w:szCs w:val="39"/>
          <w:color w:val="1F2329"/>
          <w:spacing w:val="-28"/>
        </w:rPr>
        <w:t>⽬录</w:t>
      </w:r>
    </w:p>
    <w:p>
      <w:pPr>
        <w:pStyle w:val="BodyText"/>
        <w:ind w:left="3" w:right="5641" w:firstLine="11"/>
        <w:spacing w:before="162" w:line="294" w:lineRule="auto"/>
        <w:rPr>
          <w:rFonts w:ascii="Microsoft YaHei" w:hAnsi="Microsoft YaHei" w:eastAsia="Microsoft YaHei" w:cs="Microsoft YaHei"/>
        </w:rPr>
      </w:pPr>
      <w:r>
        <w:rPr>
          <w:color w:val="1F2329"/>
          <w:spacing w:val="6"/>
        </w:rPr>
        <w:t>1.</w:t>
      </w:r>
      <w:r>
        <w:rPr>
          <w:color w:val="1F2329"/>
        </w:rPr>
        <w:t>Transformer</w:t>
      </w:r>
      <w:r>
        <w:rPr>
          <w:rFonts w:ascii="Microsoft YaHei" w:hAnsi="Microsoft YaHei" w:eastAsia="Microsoft YaHei" w:cs="Microsoft YaHei"/>
          <w:color w:val="1F2329"/>
          <w:spacing w:val="6"/>
        </w:rPr>
        <w:t>前馈神经⽹络⽤的是什么激活函数</w:t>
      </w:r>
      <w:r>
        <w:rPr>
          <w:color w:val="1F2329"/>
          <w:spacing w:val="6"/>
        </w:rPr>
        <w:t>?</w:t>
      </w:r>
      <w:r>
        <w:rPr>
          <w:color w:val="1F2329"/>
          <w:spacing w:val="13"/>
        </w:rPr>
        <w:t xml:space="preserve"> </w:t>
      </w:r>
      <w:r>
        <w:rPr>
          <w:color w:val="1F2329"/>
          <w:spacing w:val="7"/>
        </w:rPr>
        <w:t>2.</w:t>
      </w:r>
      <w:r>
        <w:rPr>
          <w:rFonts w:ascii="Microsoft YaHei" w:hAnsi="Microsoft YaHei" w:eastAsia="Microsoft YaHei" w:cs="Microsoft YaHei"/>
          <w:color w:val="1F2329"/>
          <w:spacing w:val="7"/>
        </w:rPr>
        <w:t>解释</w:t>
      </w:r>
      <w:r>
        <w:rPr>
          <w:color w:val="1F2329"/>
          <w:spacing w:val="7"/>
        </w:rPr>
        <w:t>-</w:t>
      </w:r>
      <w:r>
        <w:rPr>
          <w:rFonts w:ascii="Microsoft YaHei" w:hAnsi="Microsoft YaHei" w:eastAsia="Microsoft YaHei" w:cs="Microsoft YaHei"/>
          <w:color w:val="1F2329"/>
          <w:spacing w:val="7"/>
        </w:rPr>
        <w:t>下</w:t>
      </w:r>
      <w:r>
        <w:rPr>
          <w:color w:val="1F2329"/>
        </w:rPr>
        <w:t>Lora</w:t>
      </w:r>
      <w:r>
        <w:rPr>
          <w:rFonts w:ascii="Microsoft YaHei" w:hAnsi="Microsoft YaHei" w:eastAsia="Microsoft YaHei" w:cs="Microsoft YaHei"/>
          <w:color w:val="1F2329"/>
          <w:spacing w:val="7"/>
        </w:rPr>
        <w:t>的原理</w:t>
      </w:r>
    </w:p>
    <w:p>
      <w:pPr>
        <w:pStyle w:val="BodyText"/>
        <w:ind w:left="1"/>
        <w:spacing w:before="11" w:line="202" w:lineRule="auto"/>
        <w:rPr>
          <w:rFonts w:ascii="Microsoft YaHei" w:hAnsi="Microsoft YaHei" w:eastAsia="Microsoft YaHei" w:cs="Microsoft YaHei"/>
        </w:rPr>
      </w:pPr>
      <w:r>
        <w:rPr>
          <w:color w:val="1F2329"/>
          <w:spacing w:val="4"/>
        </w:rPr>
        <w:t>3.</w:t>
      </w:r>
      <w:r>
        <w:rPr>
          <w:color w:val="1F2329"/>
        </w:rPr>
        <w:t>Lora</w:t>
      </w:r>
      <w:r>
        <w:rPr>
          <w:rFonts w:ascii="Microsoft YaHei" w:hAnsi="Microsoft YaHei" w:eastAsia="Microsoft YaHei" w:cs="Microsoft YaHei"/>
          <w:color w:val="1F2329"/>
          <w:spacing w:val="4"/>
        </w:rPr>
        <w:t>是怎样进⾏初始化矩阵的</w:t>
      </w:r>
    </w:p>
    <w:p>
      <w:pPr>
        <w:pStyle w:val="BodyText"/>
        <w:ind w:left="1" w:right="7352" w:hanging="1"/>
        <w:spacing w:before="164" w:line="289" w:lineRule="auto"/>
        <w:rPr/>
      </w:pPr>
      <w:r>
        <w:rPr>
          <w:color w:val="1F2329"/>
          <w:spacing w:val="13"/>
        </w:rPr>
        <w:t>4.</w:t>
      </w:r>
      <w:r>
        <w:rPr>
          <w:rFonts w:ascii="Microsoft YaHei" w:hAnsi="Microsoft YaHei" w:eastAsia="Microsoft YaHei" w:cs="Microsoft YaHei"/>
          <w:color w:val="1F2329"/>
          <w:spacing w:val="13"/>
        </w:rPr>
        <w:t>解释</w:t>
      </w:r>
      <w:r>
        <w:rPr>
          <w:color w:val="1F2329"/>
          <w:spacing w:val="13"/>
        </w:rPr>
        <w:t>-</w:t>
      </w:r>
      <w:r>
        <w:rPr>
          <w:rFonts w:ascii="Microsoft YaHei" w:hAnsi="Microsoft YaHei" w:eastAsia="Microsoft YaHei" w:cs="Microsoft YaHei"/>
          <w:color w:val="1F2329"/>
          <w:spacing w:val="13"/>
        </w:rPr>
        <w:t>下</w:t>
      </w:r>
      <w:r>
        <w:rPr>
          <w:color w:val="1F2329"/>
        </w:rPr>
        <w:t>AdaLora</w:t>
      </w:r>
      <w:r>
        <w:rPr>
          <w:rFonts w:ascii="Microsoft YaHei" w:hAnsi="Microsoft YaHei" w:eastAsia="Microsoft YaHei" w:cs="Microsoft YaHei"/>
          <w:color w:val="1F2329"/>
          <w:spacing w:val="13"/>
        </w:rPr>
        <w:t>和</w:t>
      </w:r>
      <w:r>
        <w:rPr>
          <w:color w:val="1F2329"/>
        </w:rPr>
        <w:t>QLora</w:t>
      </w:r>
      <w:r>
        <w:rPr>
          <w:rFonts w:ascii="Microsoft YaHei" w:hAnsi="Microsoft YaHei" w:eastAsia="Microsoft YaHei" w:cs="Microsoft YaHei"/>
          <w:color w:val="1F2329"/>
          <w:spacing w:val="13"/>
        </w:rPr>
        <w:t>的原理</w:t>
      </w:r>
      <w:r>
        <w:rPr>
          <w:rFonts w:ascii="Microsoft YaHei" w:hAnsi="Microsoft YaHei" w:eastAsia="Microsoft YaHei" w:cs="Microsoft YaHei"/>
          <w:color w:val="1F2329"/>
        </w:rPr>
        <w:t xml:space="preserve"> </w:t>
      </w:r>
      <w:r>
        <w:rPr>
          <w:color w:val="1F2329"/>
          <w:spacing w:val="20"/>
        </w:rPr>
        <w:t>5.</w:t>
      </w:r>
      <w:r>
        <w:rPr>
          <w:rFonts w:ascii="Microsoft YaHei" w:hAnsi="Microsoft YaHei" w:eastAsia="Microsoft YaHei" w:cs="Microsoft YaHei"/>
          <w:color w:val="1F2329"/>
          <w:spacing w:val="20"/>
        </w:rPr>
        <w:t>解释</w:t>
      </w:r>
      <w:r>
        <w:rPr>
          <w:color w:val="1F2329"/>
          <w:spacing w:val="20"/>
        </w:rPr>
        <w:t>-</w:t>
      </w:r>
      <w:r>
        <w:rPr>
          <w:rFonts w:ascii="Microsoft YaHei" w:hAnsi="Microsoft YaHei" w:eastAsia="Microsoft YaHei" w:cs="Microsoft YaHei"/>
          <w:color w:val="1F2329"/>
          <w:spacing w:val="20"/>
        </w:rPr>
        <w:t>下</w:t>
      </w:r>
      <w:r>
        <w:rPr>
          <w:color w:val="1F2329"/>
        </w:rPr>
        <w:t>Adapter</w:t>
      </w:r>
    </w:p>
    <w:p>
      <w:pPr>
        <w:pStyle w:val="BodyText"/>
        <w:ind w:left="6" w:right="8185"/>
        <w:spacing w:before="29" w:line="288" w:lineRule="auto"/>
        <w:rPr/>
      </w:pPr>
      <w:r>
        <w:rPr>
          <w:color w:val="1F2329"/>
          <w:spacing w:val="11"/>
        </w:rPr>
        <w:t>6.</w:t>
      </w:r>
      <w:r>
        <w:rPr>
          <w:rFonts w:ascii="Microsoft YaHei" w:hAnsi="Microsoft YaHei" w:eastAsia="Microsoft YaHei" w:cs="Microsoft YaHei"/>
          <w:color w:val="1F2329"/>
          <w:spacing w:val="11"/>
        </w:rPr>
        <w:t>介绍⼏种常见的</w:t>
      </w:r>
      <w:r>
        <w:rPr>
          <w:color w:val="1F2329"/>
        </w:rPr>
        <w:t>Adapter</w:t>
      </w:r>
      <w:r>
        <w:rPr>
          <w:color w:val="1F2329"/>
          <w:spacing w:val="5"/>
        </w:rPr>
        <w:t xml:space="preserve"> </w:t>
      </w:r>
      <w:r>
        <w:rPr>
          <w:color w:val="1F2329"/>
          <w:spacing w:val="34"/>
        </w:rPr>
        <w:t>7.</w:t>
      </w:r>
      <w:r>
        <w:rPr>
          <w:rFonts w:ascii="Microsoft YaHei" w:hAnsi="Microsoft YaHei" w:eastAsia="Microsoft YaHei" w:cs="Microsoft YaHei"/>
          <w:color w:val="1F2329"/>
          <w:spacing w:val="34"/>
        </w:rPr>
        <w:t>解释</w:t>
      </w:r>
      <w:r>
        <w:rPr>
          <w:color w:val="1F2329"/>
          <w:spacing w:val="34"/>
        </w:rPr>
        <w:t>-</w:t>
      </w:r>
      <w:r>
        <w:rPr>
          <w:rFonts w:ascii="Microsoft YaHei" w:hAnsi="Microsoft YaHei" w:eastAsia="Microsoft YaHei" w:cs="Microsoft YaHei"/>
          <w:color w:val="1F2329"/>
          <w:spacing w:val="34"/>
        </w:rPr>
        <w:t>下</w:t>
      </w:r>
      <w:r>
        <w:rPr>
          <w:color w:val="1F2329"/>
        </w:rPr>
        <w:t>prefix</w:t>
      </w:r>
      <w:r>
        <w:rPr>
          <w:color w:val="1F2329"/>
          <w:spacing w:val="34"/>
        </w:rPr>
        <w:t>-</w:t>
      </w:r>
      <w:r>
        <w:rPr>
          <w:color w:val="1F2329"/>
        </w:rPr>
        <w:t>tuning</w:t>
      </w:r>
    </w:p>
    <w:p>
      <w:pPr>
        <w:pStyle w:val="BodyText"/>
        <w:ind w:left="6"/>
        <w:spacing w:before="30" w:line="192" w:lineRule="auto"/>
        <w:rPr/>
      </w:pPr>
      <w:r>
        <w:rPr>
          <w:color w:val="1F2329"/>
          <w:spacing w:val="16"/>
        </w:rPr>
        <w:t>8.</w:t>
      </w:r>
      <w:r>
        <w:rPr>
          <w:rFonts w:ascii="Microsoft YaHei" w:hAnsi="Microsoft YaHei" w:eastAsia="Microsoft YaHei" w:cs="Microsoft YaHei"/>
          <w:color w:val="1F2329"/>
          <w:spacing w:val="16"/>
        </w:rPr>
        <w:t>解释</w:t>
      </w:r>
      <w:r>
        <w:rPr>
          <w:color w:val="1F2329"/>
          <w:spacing w:val="16"/>
        </w:rPr>
        <w:t>-</w:t>
      </w:r>
      <w:r>
        <w:rPr>
          <w:rFonts w:ascii="Microsoft YaHei" w:hAnsi="Microsoft YaHei" w:eastAsia="Microsoft YaHei" w:cs="Microsoft YaHei"/>
          <w:color w:val="1F2329"/>
          <w:spacing w:val="16"/>
        </w:rPr>
        <w:t>下</w:t>
      </w:r>
      <w:r>
        <w:rPr>
          <w:color w:val="1F2329"/>
          <w:spacing w:val="16"/>
        </w:rPr>
        <w:t>P-</w:t>
      </w:r>
      <w:r>
        <w:rPr>
          <w:color w:val="1F2329"/>
        </w:rPr>
        <w:t>tuning</w:t>
      </w:r>
    </w:p>
    <w:p>
      <w:pPr>
        <w:pStyle w:val="BodyText"/>
        <w:ind w:left="14" w:right="8023" w:hanging="10"/>
        <w:spacing w:before="182" w:line="281" w:lineRule="auto"/>
        <w:rPr>
          <w:rFonts w:ascii="Microsoft YaHei" w:hAnsi="Microsoft YaHei" w:eastAsia="Microsoft YaHei" w:cs="Microsoft YaHei"/>
        </w:rPr>
      </w:pPr>
      <w:r>
        <w:rPr>
          <w:color w:val="1F2329"/>
          <w:spacing w:val="36"/>
        </w:rPr>
        <w:t>9.</w:t>
      </w:r>
      <w:r>
        <w:rPr>
          <w:rFonts w:ascii="Microsoft YaHei" w:hAnsi="Microsoft YaHei" w:eastAsia="Microsoft YaHei" w:cs="Microsoft YaHei"/>
          <w:color w:val="1F2329"/>
          <w:spacing w:val="36"/>
        </w:rPr>
        <w:t>解释</w:t>
      </w:r>
      <w:r>
        <w:rPr>
          <w:color w:val="1F2329"/>
          <w:spacing w:val="36"/>
        </w:rPr>
        <w:t>-</w:t>
      </w:r>
      <w:r>
        <w:rPr>
          <w:rFonts w:ascii="Microsoft YaHei" w:hAnsi="Microsoft YaHei" w:eastAsia="Microsoft YaHei" w:cs="Microsoft YaHei"/>
          <w:color w:val="1F2329"/>
          <w:spacing w:val="36"/>
        </w:rPr>
        <w:t>下</w:t>
      </w:r>
      <w:r>
        <w:rPr>
          <w:color w:val="1F2329"/>
        </w:rPr>
        <w:t>Prompt</w:t>
      </w:r>
      <w:r>
        <w:rPr>
          <w:color w:val="1F2329"/>
          <w:spacing w:val="36"/>
        </w:rPr>
        <w:t>-</w:t>
      </w:r>
      <w:r>
        <w:rPr>
          <w:color w:val="1F2329"/>
        </w:rPr>
        <w:t>tuning    </w:t>
      </w:r>
      <w:r>
        <w:rPr>
          <w:color w:val="1F2329"/>
        </w:rPr>
        <w:t>10.</w:t>
      </w:r>
      <w:r>
        <w:rPr>
          <w:rFonts w:ascii="Microsoft YaHei" w:hAnsi="Microsoft YaHei" w:eastAsia="Microsoft YaHei" w:cs="Microsoft YaHei"/>
          <w:color w:val="1F2329"/>
        </w:rPr>
        <w:t>解释⼀下混合精度的原理</w:t>
      </w:r>
    </w:p>
    <w:p>
      <w:pPr>
        <w:pStyle w:val="BodyText"/>
        <w:ind w:left="14"/>
        <w:spacing w:before="53" w:line="202" w:lineRule="auto"/>
        <w:rPr/>
      </w:pPr>
      <w:r>
        <w:rPr>
          <w:color w:val="1F2329"/>
          <w:spacing w:val="14"/>
        </w:rPr>
        <w:t>11.</w:t>
      </w:r>
      <w:r>
        <w:rPr>
          <w:rFonts w:ascii="Microsoft YaHei" w:hAnsi="Microsoft YaHei" w:eastAsia="Microsoft YaHei" w:cs="Microsoft YaHei"/>
          <w:color w:val="1F2329"/>
          <w:spacing w:val="14"/>
        </w:rPr>
        <w:t>训练的时候⽤</w:t>
      </w:r>
      <w:r>
        <w:rPr>
          <w:color w:val="1F2329"/>
        </w:rPr>
        <w:t>float</w:t>
      </w:r>
      <w:r>
        <w:rPr>
          <w:color w:val="1F2329"/>
          <w:spacing w:val="14"/>
        </w:rPr>
        <w:t>16</w:t>
      </w:r>
      <w:r>
        <w:rPr>
          <w:rFonts w:ascii="Microsoft YaHei" w:hAnsi="Microsoft YaHei" w:eastAsia="Microsoft YaHei" w:cs="Microsoft YaHei"/>
          <w:color w:val="1F2329"/>
          <w:spacing w:val="14"/>
        </w:rPr>
        <w:t>、</w:t>
      </w:r>
      <w:r>
        <w:rPr>
          <w:color w:val="1F2329"/>
        </w:rPr>
        <w:t>bfloat</w:t>
      </w:r>
      <w:r>
        <w:rPr>
          <w:color w:val="1F2329"/>
          <w:spacing w:val="14"/>
        </w:rPr>
        <w:t>16</w:t>
      </w:r>
      <w:r>
        <w:rPr>
          <w:rFonts w:ascii="Microsoft YaHei" w:hAnsi="Microsoft YaHei" w:eastAsia="Microsoft YaHei" w:cs="Microsoft YaHei"/>
          <w:color w:val="1F2329"/>
          <w:spacing w:val="14"/>
        </w:rPr>
        <w:t>还是</w:t>
      </w:r>
      <w:r>
        <w:rPr>
          <w:color w:val="1F2329"/>
        </w:rPr>
        <w:t>float</w:t>
      </w:r>
      <w:r>
        <w:rPr>
          <w:color w:val="1F2329"/>
          <w:spacing w:val="14"/>
        </w:rPr>
        <w:t>32</w:t>
      </w:r>
      <w:r>
        <w:rPr>
          <w:color w:val="1F2329"/>
          <w:spacing w:val="-27"/>
        </w:rPr>
        <w:t xml:space="preserve"> </w:t>
      </w:r>
      <w:r>
        <w:rPr>
          <w:rFonts w:ascii="Microsoft YaHei" w:hAnsi="Microsoft YaHei" w:eastAsia="Microsoft YaHei" w:cs="Microsoft YaHei"/>
          <w:color w:val="1F2329"/>
          <w:spacing w:val="14"/>
        </w:rPr>
        <w:t>，为什么</w:t>
      </w:r>
      <w:r>
        <w:rPr>
          <w:color w:val="1F2329"/>
          <w:spacing w:val="14"/>
        </w:rPr>
        <w:t>?</w:t>
      </w:r>
    </w:p>
    <w:p>
      <w:pPr>
        <w:pStyle w:val="BodyText"/>
        <w:ind w:left="14" w:right="6230"/>
        <w:spacing w:before="166" w:line="293" w:lineRule="auto"/>
        <w:rPr/>
      </w:pPr>
      <w:r>
        <w:rPr>
          <w:color w:val="1F2329"/>
          <w:spacing w:val="5"/>
        </w:rPr>
        <w:t>12.</w:t>
      </w:r>
      <w:r>
        <w:rPr>
          <w:rFonts w:ascii="Microsoft YaHei" w:hAnsi="Microsoft YaHei" w:eastAsia="Microsoft YaHei" w:cs="Microsoft YaHei"/>
          <w:color w:val="1F2329"/>
          <w:spacing w:val="5"/>
        </w:rPr>
        <w:t>怎么解决训练使⽤</w:t>
      </w:r>
      <w:r>
        <w:rPr>
          <w:color w:val="1F2329"/>
        </w:rPr>
        <w:t>float</w:t>
      </w:r>
      <w:r>
        <w:rPr>
          <w:color w:val="1F2329"/>
          <w:spacing w:val="5"/>
        </w:rPr>
        <w:t>16</w:t>
      </w:r>
      <w:r>
        <w:rPr>
          <w:rFonts w:ascii="Microsoft YaHei" w:hAnsi="Microsoft YaHei" w:eastAsia="Microsoft YaHei" w:cs="Microsoft YaHei"/>
          <w:color w:val="1F2329"/>
          <w:spacing w:val="5"/>
        </w:rPr>
        <w:t>导致溢出的问题</w:t>
      </w:r>
      <w:r>
        <w:rPr>
          <w:rFonts w:ascii="Microsoft YaHei" w:hAnsi="Microsoft YaHei" w:eastAsia="Microsoft YaHei" w:cs="Microsoft YaHei"/>
          <w:color w:val="1F2329"/>
          <w:spacing w:val="18"/>
        </w:rPr>
        <w:t xml:space="preserve"> </w:t>
      </w:r>
      <w:r>
        <w:rPr>
          <w:color w:val="1F2329"/>
          <w:spacing w:val="-1"/>
        </w:rPr>
        <w:t>13.CLM</w:t>
      </w:r>
      <w:r>
        <w:rPr>
          <w:rFonts w:ascii="Microsoft YaHei" w:hAnsi="Microsoft YaHei" w:eastAsia="Microsoft YaHei" w:cs="Microsoft YaHei"/>
          <w:color w:val="1F2329"/>
          <w:spacing w:val="-1"/>
        </w:rPr>
        <w:t>和</w:t>
      </w:r>
      <w:r>
        <w:rPr>
          <w:color w:val="1F2329"/>
          <w:spacing w:val="-1"/>
        </w:rPr>
        <w:t>MLM</w:t>
      </w:r>
      <w:r>
        <w:rPr>
          <w:rFonts w:ascii="Microsoft YaHei" w:hAnsi="Microsoft YaHei" w:eastAsia="Microsoft YaHei" w:cs="Microsoft YaHei"/>
          <w:color w:val="1F2329"/>
          <w:spacing w:val="-1"/>
        </w:rPr>
        <w:t>分别是什么</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1"/>
        </w:rPr>
        <w:t>，有什么区别</w:t>
      </w:r>
      <w:r>
        <w:rPr>
          <w:color w:val="1F2329"/>
          <w:spacing w:val="-1"/>
        </w:rPr>
        <w:t>?</w:t>
      </w:r>
    </w:p>
    <w:p>
      <w:pPr>
        <w:pStyle w:val="BodyText"/>
        <w:ind w:left="14" w:right="637"/>
        <w:spacing w:before="11" w:line="219" w:lineRule="auto"/>
        <w:rPr>
          <w:rFonts w:ascii="Microsoft YaHei" w:hAnsi="Microsoft YaHei" w:eastAsia="Microsoft YaHei" w:cs="Microsoft YaHei"/>
        </w:rPr>
      </w:pPr>
      <w:r>
        <w:rPr>
          <w:color w:val="1F2329"/>
        </w:rPr>
        <w:t>14.GLM</w:t>
      </w:r>
      <w:r>
        <w:rPr>
          <w:rFonts w:ascii="Microsoft YaHei" w:hAnsi="Microsoft YaHei" w:eastAsia="Microsoft YaHei" w:cs="Microsoft YaHei"/>
          <w:color w:val="1F2329"/>
        </w:rPr>
        <w:t>的⾃回归空⽩填充⽅法与</w:t>
      </w:r>
      <w:r>
        <w:rPr>
          <w:color w:val="1F2329"/>
        </w:rPr>
        <w:t>BERT</w:t>
      </w:r>
      <w:r>
        <w:rPr>
          <w:rFonts w:ascii="Microsoft YaHei" w:hAnsi="Microsoft YaHei" w:eastAsia="Microsoft YaHei" w:cs="Microsoft YaHei"/>
          <w:color w:val="1F2329"/>
        </w:rPr>
        <w:t>中的使⽤遮蔽语</w:t>
      </w:r>
      <w:r>
        <w:rPr>
          <w:rFonts w:ascii="Microsoft YaHei" w:hAnsi="Microsoft YaHei" w:eastAsia="Microsoft YaHei" w:cs="Microsoft YaHei"/>
          <w:color w:val="1F2329"/>
          <w:spacing w:val="-1"/>
        </w:rPr>
        <w:t>⾔模型</w:t>
      </w:r>
      <w:r>
        <w:rPr>
          <w:color w:val="1F2329"/>
          <w:spacing w:val="-1"/>
        </w:rPr>
        <w:t>(MLM)</w:t>
      </w:r>
      <w:r>
        <w:rPr>
          <w:rFonts w:ascii="Microsoft YaHei" w:hAnsi="Microsoft YaHei" w:eastAsia="Microsoft YaHei" w:cs="Microsoft YaHei"/>
          <w:color w:val="1F2329"/>
          <w:spacing w:val="-1"/>
        </w:rPr>
        <w:t>有什么不同</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1"/>
        </w:rPr>
        <w:t>，为⾃然语⾔理解</w:t>
      </w:r>
      <w:r>
        <w:rPr>
          <w:rFonts w:ascii="Microsoft YaHei" w:hAnsi="Microsoft YaHei" w:eastAsia="Microsoft YaHei" w:cs="Microsoft YaHei"/>
          <w:color w:val="1F2329"/>
        </w:rPr>
        <w:t xml:space="preserve"> </w:t>
      </w:r>
      <w:r>
        <w:rPr>
          <w:color w:val="1F2329"/>
        </w:rPr>
        <w:t>(NLU)</w:t>
      </w:r>
      <w:r>
        <w:rPr>
          <w:rFonts w:ascii="Microsoft YaHei" w:hAnsi="Microsoft YaHei" w:eastAsia="Microsoft YaHei" w:cs="Microsoft YaHei"/>
          <w:color w:val="1F2329"/>
        </w:rPr>
        <w:t>任务带来了哪些优势</w:t>
      </w:r>
    </w:p>
    <w:p>
      <w:pPr>
        <w:pStyle w:val="BodyText"/>
        <w:ind w:left="14"/>
        <w:spacing w:before="151" w:line="201" w:lineRule="auto"/>
        <w:rPr/>
      </w:pPr>
      <w:r>
        <w:rPr>
          <w:color w:val="1F2329"/>
        </w:rPr>
        <w:t>15.</w:t>
      </w:r>
      <w:r>
        <w:rPr>
          <w:rFonts w:ascii="Microsoft YaHei" w:hAnsi="Microsoft YaHei" w:eastAsia="Microsoft YaHei" w:cs="Microsoft YaHei"/>
          <w:color w:val="1F2329"/>
        </w:rPr>
        <w:t>了解迁移学习吗</w:t>
      </w:r>
      <w:r>
        <w:rPr>
          <w:color w:val="1F2329"/>
        </w:rPr>
        <w:t>?</w:t>
      </w:r>
      <w:r>
        <w:rPr>
          <w:rFonts w:ascii="Microsoft YaHei" w:hAnsi="Microsoft YaHei" w:eastAsia="Microsoft YaHei" w:cs="Microsoft YaHei"/>
          <w:color w:val="1F2329"/>
        </w:rPr>
        <w:t>⼤模型中是怎么运⽤迁移</w:t>
      </w:r>
      <w:r>
        <w:rPr>
          <w:rFonts w:ascii="Microsoft YaHei" w:hAnsi="Microsoft YaHei" w:eastAsia="Microsoft YaHei" w:cs="Microsoft YaHei"/>
          <w:color w:val="1F2329"/>
          <w:spacing w:val="-1"/>
        </w:rPr>
        <w:t>学习的</w:t>
      </w:r>
      <w:r>
        <w:rPr>
          <w:color w:val="1F2329"/>
          <w:spacing w:val="-1"/>
        </w:rPr>
        <w:t>?</w:t>
      </w:r>
    </w:p>
    <w:p>
      <w:pPr>
        <w:pStyle w:val="BodyText"/>
        <w:ind w:left="14"/>
        <w:spacing w:before="164" w:line="192" w:lineRule="auto"/>
        <w:rPr/>
      </w:pPr>
      <w:r>
        <w:rPr>
          <w:color w:val="1F2329"/>
          <w:spacing w:val="16"/>
        </w:rPr>
        <w:t>16.</w:t>
      </w:r>
      <w:r>
        <w:rPr>
          <w:color w:val="1F2329"/>
        </w:rPr>
        <w:t>Encoder</w:t>
      </w:r>
      <w:r>
        <w:rPr>
          <w:color w:val="1F2329"/>
          <w:spacing w:val="16"/>
        </w:rPr>
        <w:t>-</w:t>
      </w:r>
      <w:r>
        <w:rPr>
          <w:color w:val="1F2329"/>
        </w:rPr>
        <w:t>only</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spacing w:val="-44"/>
        </w:rPr>
        <w:t xml:space="preserve"> </w:t>
      </w:r>
      <w:r>
        <w:rPr>
          <w:color w:val="1F2329"/>
        </w:rPr>
        <w:t>Decoder</w:t>
      </w:r>
      <w:r>
        <w:rPr>
          <w:color w:val="1F2329"/>
          <w:spacing w:val="16"/>
        </w:rPr>
        <w:t>-</w:t>
      </w:r>
      <w:r>
        <w:rPr>
          <w:color w:val="1F2329"/>
        </w:rPr>
        <w:t>only</w:t>
      </w:r>
      <w:r>
        <w:rPr>
          <w:rFonts w:ascii="Microsoft YaHei" w:hAnsi="Microsoft YaHei" w:eastAsia="Microsoft YaHei" w:cs="Microsoft YaHei"/>
          <w:color w:val="1F2329"/>
          <w:spacing w:val="16"/>
        </w:rPr>
        <w:t>和</w:t>
      </w:r>
      <w:r>
        <w:rPr>
          <w:color w:val="1F2329"/>
        </w:rPr>
        <w:t>Encoder</w:t>
      </w:r>
      <w:r>
        <w:rPr>
          <w:color w:val="1F2329"/>
          <w:spacing w:val="16"/>
        </w:rPr>
        <w:t>-</w:t>
      </w:r>
      <w:r>
        <w:rPr>
          <w:color w:val="1F2329"/>
        </w:rPr>
        <w:t>Decoder</w:t>
      </w:r>
      <w:r>
        <w:rPr>
          <w:rFonts w:ascii="Microsoft YaHei" w:hAnsi="Microsoft YaHei" w:eastAsia="Microsoft YaHei" w:cs="Microsoft YaHei"/>
          <w:color w:val="1F2329"/>
          <w:spacing w:val="16"/>
        </w:rPr>
        <w:t>的模型分别有什么区别</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16"/>
        </w:rPr>
        <w:t>，怎么运⽤</w:t>
      </w:r>
      <w:r>
        <w:rPr>
          <w:color w:val="1F2329"/>
          <w:spacing w:val="16"/>
        </w:rPr>
        <w:t>?</w:t>
      </w:r>
    </w:p>
    <w:p>
      <w:pPr>
        <w:pStyle w:val="BodyText"/>
        <w:ind w:left="14" w:right="5965"/>
        <w:spacing w:before="180" w:line="294" w:lineRule="auto"/>
        <w:rPr>
          <w:rFonts w:ascii="Microsoft YaHei" w:hAnsi="Microsoft YaHei" w:eastAsia="Microsoft YaHei" w:cs="Microsoft YaHei"/>
        </w:rPr>
      </w:pPr>
      <w:r>
        <w:rPr>
          <w:color w:val="1F2329"/>
          <w:spacing w:val="9"/>
        </w:rPr>
        <w:t>17.</w:t>
      </w:r>
      <w:r>
        <w:rPr>
          <w:rFonts w:ascii="Microsoft YaHei" w:hAnsi="Microsoft YaHei" w:eastAsia="Microsoft YaHei" w:cs="Microsoft YaHei"/>
          <w:color w:val="1F2329"/>
          <w:spacing w:val="9"/>
        </w:rPr>
        <w:t>为什么现在的⼤语⾔模型都⽤</w:t>
      </w:r>
      <w:r>
        <w:rPr>
          <w:color w:val="1F2329"/>
        </w:rPr>
        <w:t>Decoder</w:t>
      </w:r>
      <w:r>
        <w:rPr>
          <w:color w:val="1F2329"/>
          <w:spacing w:val="9"/>
        </w:rPr>
        <w:t>-</w:t>
      </w:r>
      <w:r>
        <w:rPr>
          <w:color w:val="1F2329"/>
        </w:rPr>
        <w:t>only</w:t>
      </w:r>
      <w:r>
        <w:rPr>
          <w:color w:val="1F2329"/>
          <w:spacing w:val="3"/>
        </w:rPr>
        <w:t xml:space="preserve"> </w:t>
      </w:r>
      <w:r>
        <w:rPr>
          <w:color w:val="1F2329"/>
          <w:spacing w:val="11"/>
        </w:rPr>
        <w:t>18.</w:t>
      </w:r>
      <w:r>
        <w:rPr>
          <w:rFonts w:ascii="Microsoft YaHei" w:hAnsi="Microsoft YaHei" w:eastAsia="Microsoft YaHei" w:cs="Microsoft YaHei"/>
          <w:color w:val="1F2329"/>
          <w:spacing w:val="11"/>
        </w:rPr>
        <w:t>简述</w:t>
      </w:r>
      <w:r>
        <w:rPr>
          <w:color w:val="1F2329"/>
          <w:spacing w:val="11"/>
        </w:rPr>
        <w:t>-</w:t>
      </w:r>
      <w:r>
        <w:rPr>
          <w:rFonts w:ascii="Microsoft YaHei" w:hAnsi="Microsoft YaHei" w:eastAsia="Microsoft YaHei" w:cs="Microsoft YaHei"/>
          <w:color w:val="1F2329"/>
          <w:spacing w:val="11"/>
        </w:rPr>
        <w:t>下</w:t>
      </w:r>
      <w:r>
        <w:rPr>
          <w:color w:val="1F2329"/>
        </w:rPr>
        <w:t>Transformer</w:t>
      </w:r>
      <w:r>
        <w:rPr>
          <w:rFonts w:ascii="Microsoft YaHei" w:hAnsi="Microsoft YaHei" w:eastAsia="Microsoft YaHei" w:cs="Microsoft YaHei"/>
          <w:color w:val="1F2329"/>
          <w:spacing w:val="11"/>
        </w:rPr>
        <w:t>的基本结构和原理</w:t>
      </w:r>
    </w:p>
    <w:p>
      <w:pPr>
        <w:pStyle w:val="BodyText"/>
        <w:ind w:left="14"/>
        <w:spacing w:before="12" w:line="202" w:lineRule="auto"/>
        <w:rPr/>
      </w:pPr>
      <w:r>
        <w:rPr>
          <w:color w:val="1F2329"/>
          <w:spacing w:val="8"/>
        </w:rPr>
        <w:t>19.</w:t>
      </w:r>
      <w:r>
        <w:rPr>
          <w:color w:val="1F2329"/>
        </w:rPr>
        <w:t>Transformer</w:t>
      </w:r>
      <w:r>
        <w:rPr>
          <w:rFonts w:ascii="Microsoft YaHei" w:hAnsi="Microsoft YaHei" w:eastAsia="Microsoft YaHei" w:cs="Microsoft YaHei"/>
          <w:color w:val="1F2329"/>
          <w:spacing w:val="8"/>
        </w:rPr>
        <w:t>为什么使⽤多头注意⼒机制</w:t>
      </w:r>
      <w:r>
        <w:rPr>
          <w:color w:val="1F2329"/>
          <w:spacing w:val="8"/>
        </w:rPr>
        <w:t>?</w:t>
      </w:r>
    </w:p>
    <w:p>
      <w:pPr>
        <w:pStyle w:val="BodyText"/>
        <w:ind w:right="461" w:firstLine="3"/>
        <w:spacing w:before="162" w:line="219" w:lineRule="auto"/>
        <w:rPr/>
      </w:pPr>
      <w:r>
        <w:rPr>
          <w:color w:val="1F2329"/>
          <w:spacing w:val="2"/>
        </w:rPr>
        <w:t>20.</w:t>
      </w:r>
      <w:r>
        <w:rPr>
          <w:color w:val="1F2329"/>
        </w:rPr>
        <w:t>Transformer</w:t>
      </w:r>
      <w:r>
        <w:rPr>
          <w:rFonts w:ascii="Microsoft YaHei" w:hAnsi="Microsoft YaHei" w:eastAsia="Microsoft YaHei" w:cs="Microsoft YaHei"/>
          <w:color w:val="1F2329"/>
          <w:spacing w:val="2"/>
        </w:rPr>
        <w:t>为何让</w:t>
      </w:r>
      <w:r>
        <w:rPr>
          <w:color w:val="1F2329"/>
          <w:spacing w:val="2"/>
        </w:rPr>
        <w:t>Q(</w:t>
      </w:r>
      <w:r>
        <w:rPr>
          <w:rFonts w:ascii="Microsoft YaHei" w:hAnsi="Microsoft YaHei" w:eastAsia="Microsoft YaHei" w:cs="Microsoft YaHei"/>
          <w:color w:val="1F2329"/>
          <w:spacing w:val="2"/>
        </w:rPr>
        <w:t>查询</w:t>
      </w:r>
      <w:r>
        <w:rPr>
          <w:color w:val="1F2329"/>
          <w:spacing w:val="2"/>
        </w:rPr>
        <w:t>)</w:t>
      </w:r>
      <w:r>
        <w:rPr>
          <w:rFonts w:ascii="Microsoft YaHei" w:hAnsi="Microsoft YaHei" w:eastAsia="Microsoft YaHei" w:cs="Microsoft YaHei"/>
          <w:color w:val="1F2329"/>
          <w:spacing w:val="2"/>
        </w:rPr>
        <w:t>和</w:t>
      </w:r>
      <w:r>
        <w:rPr>
          <w:color w:val="1F2329"/>
          <w:spacing w:val="2"/>
        </w:rPr>
        <w:t>K(</w:t>
      </w:r>
      <w:r>
        <w:rPr>
          <w:rFonts w:ascii="Microsoft YaHei" w:hAnsi="Microsoft YaHei" w:eastAsia="Microsoft YaHei" w:cs="Microsoft YaHei"/>
          <w:color w:val="1F2329"/>
          <w:spacing w:val="2"/>
        </w:rPr>
        <w:t>键</w:t>
      </w:r>
      <w:r>
        <w:rPr>
          <w:color w:val="1F2329"/>
          <w:spacing w:val="2"/>
        </w:rPr>
        <w:t>)</w:t>
      </w:r>
      <w:r>
        <w:rPr>
          <w:rFonts w:ascii="Microsoft YaHei" w:hAnsi="Microsoft YaHei" w:eastAsia="Microsoft YaHei" w:cs="Microsoft YaHei"/>
          <w:color w:val="1F2329"/>
          <w:spacing w:val="2"/>
        </w:rPr>
        <w:t>使⽤独⽴的权重矩阵进⾏计算</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2"/>
        </w:rPr>
        <w:t>，为什么需要 </w:t>
      </w:r>
      <w:r>
        <w:rPr>
          <w:color w:val="1F2329"/>
          <w:spacing w:val="2"/>
        </w:rPr>
        <w:t>Q</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49"/>
        </w:rPr>
        <w:t xml:space="preserve"> </w:t>
      </w:r>
      <w:r>
        <w:rPr>
          <w:color w:val="1F2329"/>
          <w:spacing w:val="2"/>
        </w:rPr>
        <w:t>K</w:t>
      </w:r>
      <w:r>
        <w:rPr>
          <w:rFonts w:ascii="Microsoft YaHei" w:hAnsi="Microsoft YaHei" w:eastAsia="Microsoft YaHei" w:cs="Microsoft YaHei"/>
          <w:color w:val="1F2329"/>
          <w:spacing w:val="2"/>
        </w:rPr>
        <w:t>、</w:t>
      </w:r>
      <w:r>
        <w:rPr>
          <w:color w:val="1F2329"/>
          <w:spacing w:val="2"/>
        </w:rPr>
        <w:t>V(</w:t>
      </w:r>
      <w:r>
        <w:rPr>
          <w:rFonts w:ascii="Microsoft YaHei" w:hAnsi="Microsoft YaHei" w:eastAsia="Microsoft YaHei" w:cs="Microsoft YaHei"/>
          <w:color w:val="1F2329"/>
          <w:spacing w:val="1"/>
        </w:rPr>
        <w:t>查询、</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rPr>
        <w:t>键、值</w:t>
      </w:r>
      <w:r>
        <w:rPr>
          <w:color w:val="1F2329"/>
        </w:rPr>
        <w:t>)</w:t>
      </w:r>
      <w:r>
        <w:rPr>
          <w:rFonts w:ascii="Microsoft YaHei" w:hAnsi="Microsoft YaHei" w:eastAsia="Microsoft YaHei" w:cs="Microsoft YaHei"/>
          <w:color w:val="1F2329"/>
        </w:rPr>
        <w:t>三个矩阵</w:t>
      </w:r>
      <w:r>
        <w:rPr>
          <w:color w:val="1F2329"/>
        </w:rPr>
        <w:t>?</w:t>
      </w:r>
    </w:p>
    <w:p>
      <w:pPr>
        <w:pStyle w:val="BodyText"/>
        <w:ind w:left="3" w:right="4195"/>
        <w:spacing w:before="152" w:line="293" w:lineRule="auto"/>
        <w:rPr/>
      </w:pPr>
      <w:r>
        <w:rPr>
          <w:color w:val="1F2329"/>
          <w:spacing w:val="17"/>
        </w:rPr>
        <w:t>21.</w:t>
      </w:r>
      <w:r>
        <w:rPr>
          <w:rFonts w:ascii="Microsoft YaHei" w:hAnsi="Microsoft YaHei" w:eastAsia="Microsoft YaHei" w:cs="Microsoft YaHei"/>
          <w:color w:val="1F2329"/>
          <w:spacing w:val="17"/>
        </w:rPr>
        <w:t>为什么在</w:t>
      </w:r>
      <w:r>
        <w:rPr>
          <w:color w:val="1F2329"/>
        </w:rPr>
        <w:t>attention</w:t>
      </w:r>
      <w:r>
        <w:rPr>
          <w:rFonts w:ascii="Microsoft YaHei" w:hAnsi="Microsoft YaHei" w:eastAsia="Microsoft YaHei" w:cs="Microsoft YaHei"/>
          <w:color w:val="1F2329"/>
          <w:spacing w:val="17"/>
        </w:rPr>
        <w:t>中要进⾏</w:t>
      </w:r>
      <w:r>
        <w:rPr>
          <w:color w:val="1F2329"/>
        </w:rPr>
        <w:t>scaled</w:t>
      </w:r>
      <w:r>
        <w:rPr>
          <w:color w:val="1F2329"/>
          <w:spacing w:val="17"/>
        </w:rPr>
        <w:t>(</w:t>
      </w:r>
      <w:r>
        <w:rPr>
          <w:rFonts w:ascii="Microsoft YaHei" w:hAnsi="Microsoft YaHei" w:eastAsia="Microsoft YaHei" w:cs="Microsoft YaHei"/>
          <w:color w:val="1F2329"/>
          <w:spacing w:val="17"/>
        </w:rPr>
        <w:t>为什么除以</w:t>
      </w:r>
      <w:r>
        <w:rPr>
          <w:color w:val="1F2329"/>
          <w:spacing w:val="17"/>
        </w:rPr>
        <w:t>\</w:t>
      </w:r>
      <w:r>
        <w:rPr>
          <w:color w:val="1F2329"/>
        </w:rPr>
        <w:t>sqrt</w:t>
      </w:r>
      <w:r>
        <w:rPr>
          <w:color w:val="1F2329"/>
          <w:spacing w:val="17"/>
        </w:rPr>
        <w:t>{d_k})?</w:t>
      </w:r>
      <w:r>
        <w:rPr>
          <w:color w:val="1F2329"/>
          <w:spacing w:val="18"/>
        </w:rPr>
        <w:t xml:space="preserve"> </w:t>
      </w:r>
      <w:r>
        <w:rPr>
          <w:color w:val="1F2329"/>
          <w:spacing w:val="10"/>
        </w:rPr>
        <w:t>22.</w:t>
      </w:r>
      <w:r>
        <w:rPr>
          <w:color w:val="1F2329"/>
        </w:rPr>
        <w:t>Transformer</w:t>
      </w:r>
      <w:r>
        <w:rPr>
          <w:rFonts w:ascii="Microsoft YaHei" w:hAnsi="Microsoft YaHei" w:eastAsia="Microsoft YaHei" w:cs="Microsoft YaHei"/>
          <w:color w:val="1F2329"/>
          <w:spacing w:val="10"/>
        </w:rPr>
        <w:t>的位置编码作⽤及局限性</w:t>
      </w:r>
      <w:r>
        <w:rPr>
          <w:color w:val="1F2329"/>
          <w:spacing w:val="10"/>
        </w:rPr>
        <w:t>?</w:t>
      </w:r>
    </w:p>
    <w:p>
      <w:pPr>
        <w:pStyle w:val="BodyText"/>
        <w:ind w:left="3" w:right="4728"/>
        <w:spacing w:before="13" w:line="268" w:lineRule="auto"/>
        <w:rPr>
          <w:rFonts w:ascii="Microsoft YaHei" w:hAnsi="Microsoft YaHei" w:eastAsia="Microsoft YaHei" w:cs="Microsoft YaHei"/>
        </w:rPr>
      </w:pPr>
      <w:r>
        <w:rPr>
          <w:color w:val="1F2329"/>
          <w:spacing w:val="40"/>
        </w:rPr>
        <w:t>23.</w:t>
      </w:r>
      <w:r>
        <w:rPr>
          <w:rFonts w:ascii="Microsoft YaHei" w:hAnsi="Microsoft YaHei" w:eastAsia="Microsoft YaHei" w:cs="Microsoft YaHei"/>
          <w:color w:val="1F2329"/>
          <w:spacing w:val="40"/>
        </w:rPr>
        <w:t>为什么</w:t>
      </w:r>
      <w:r>
        <w:rPr>
          <w:color w:val="1F2329"/>
        </w:rPr>
        <w:t>Transformer</w:t>
      </w:r>
      <w:r>
        <w:rPr>
          <w:rFonts w:ascii="Microsoft YaHei" w:hAnsi="Microsoft YaHei" w:eastAsia="Microsoft YaHei" w:cs="Microsoft YaHei"/>
          <w:color w:val="1F2329"/>
          <w:spacing w:val="40"/>
        </w:rPr>
        <w:t>⽤</w:t>
      </w:r>
      <w:r>
        <w:rPr>
          <w:color w:val="1F2329"/>
        </w:rPr>
        <w:t>LayerNorm</w:t>
      </w:r>
      <w:r>
        <w:rPr>
          <w:rFonts w:ascii="Microsoft YaHei" w:hAnsi="Microsoft YaHei" w:eastAsia="Microsoft YaHei" w:cs="Microsoft YaHei"/>
          <w:color w:val="1F2329"/>
          <w:spacing w:val="40"/>
        </w:rPr>
        <w:t>⽽不⽤</w:t>
      </w:r>
      <w:r>
        <w:rPr>
          <w:color w:val="1F2329"/>
        </w:rPr>
        <w:t>BatchNorm</w:t>
      </w:r>
      <w:r>
        <w:rPr>
          <w:color w:val="1F2329"/>
          <w:spacing w:val="40"/>
        </w:rPr>
        <w:t>?</w:t>
      </w:r>
      <w:r>
        <w:rPr>
          <w:color w:val="1F2329"/>
          <w:spacing w:val="5"/>
        </w:rPr>
        <w:t xml:space="preserve"> </w:t>
      </w:r>
      <w:r>
        <w:rPr>
          <w:color w:val="1F2329"/>
          <w:spacing w:val="5"/>
        </w:rPr>
        <w:t>24.</w:t>
      </w:r>
      <w:r>
        <w:rPr>
          <w:rFonts w:ascii="Microsoft YaHei" w:hAnsi="Microsoft YaHei" w:eastAsia="Microsoft YaHei" w:cs="Microsoft YaHei"/>
          <w:color w:val="1F2329"/>
          <w:spacing w:val="5"/>
        </w:rPr>
        <w:t>解释</w:t>
      </w:r>
      <w:r>
        <w:rPr>
          <w:color w:val="1F2329"/>
          <w:spacing w:val="5"/>
        </w:rPr>
        <w:t>-</w:t>
      </w:r>
      <w:r>
        <w:rPr>
          <w:rFonts w:ascii="Microsoft YaHei" w:hAnsi="Microsoft YaHei" w:eastAsia="Microsoft YaHei" w:cs="Microsoft YaHei"/>
          <w:color w:val="1F2329"/>
          <w:spacing w:val="5"/>
        </w:rPr>
        <w:t>下</w:t>
      </w:r>
      <w:r>
        <w:rPr>
          <w:color w:val="1F2329"/>
        </w:rPr>
        <w:t>KVcache</w:t>
      </w:r>
      <w:r>
        <w:rPr>
          <w:rFonts w:ascii="Microsoft YaHei" w:hAnsi="Microsoft YaHei" w:eastAsia="Microsoft YaHei" w:cs="Microsoft YaHei"/>
          <w:color w:val="1F2329"/>
          <w:spacing w:val="5"/>
        </w:rPr>
        <w:t>的原理</w:t>
      </w:r>
    </w:p>
    <w:p>
      <w:pPr>
        <w:ind w:firstLine="7699"/>
        <w:spacing w:line="400" w:lineRule="exact"/>
        <w:rPr/>
      </w:pPr>
      <w:r>
        <w:rPr>
          <w:position w:val="-8"/>
        </w:rPr>
        <w:drawing>
          <wp:inline distT="0" distB="0" distL="0" distR="0">
            <wp:extent cx="2108199" cy="254000"/>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2108199" cy="254000"/>
                    </a:xfrm>
                    <a:prstGeom prst="rect">
                      <a:avLst/>
                    </a:prstGeom>
                  </pic:spPr>
                </pic:pic>
              </a:graphicData>
            </a:graphic>
          </wp:inline>
        </w:drawing>
      </w:r>
    </w:p>
    <w:p>
      <w:pPr>
        <w:spacing w:line="400" w:lineRule="exact"/>
        <w:sectPr>
          <w:pgSz w:w="11900" w:h="16820"/>
          <w:pgMar w:top="1344" w:right="300" w:bottom="0" w:left="580" w:header="0" w:footer="0" w:gutter="0"/>
        </w:sectPr>
        <w:rPr/>
      </w:pPr>
    </w:p>
    <w:p>
      <w:pPr>
        <w:pStyle w:val="BodyText"/>
        <w:ind w:left="3" w:right="6026"/>
        <w:spacing w:before="55" w:line="293" w:lineRule="auto"/>
        <w:rPr/>
      </w:pPr>
      <w:r>
        <w:rPr>
          <w:color w:val="1F2329"/>
          <w:spacing w:val="9"/>
        </w:rPr>
        <w:t>25.</w:t>
      </w:r>
      <w:r>
        <w:rPr>
          <w:color w:val="1F2329"/>
        </w:rPr>
        <w:t>Transformer</w:t>
      </w:r>
      <w:r>
        <w:rPr>
          <w:rFonts w:ascii="Microsoft YaHei" w:hAnsi="Microsoft YaHei" w:eastAsia="Microsoft YaHei" w:cs="Microsoft YaHei"/>
          <w:color w:val="1F2329"/>
          <w:spacing w:val="9"/>
        </w:rPr>
        <w:t>相⽐</w:t>
      </w:r>
      <w:r>
        <w:rPr>
          <w:color w:val="1F2329"/>
        </w:rPr>
        <w:t>RNN</w:t>
      </w:r>
      <w:r>
        <w:rPr>
          <w:rFonts w:ascii="Microsoft YaHei" w:hAnsi="Microsoft YaHei" w:eastAsia="Microsoft YaHei" w:cs="Microsoft YaHei"/>
          <w:color w:val="1F2329"/>
          <w:spacing w:val="9"/>
        </w:rPr>
        <w:t>、</w:t>
      </w:r>
      <w:r>
        <w:rPr>
          <w:rFonts w:ascii="Microsoft YaHei" w:hAnsi="Microsoft YaHei" w:eastAsia="Microsoft YaHei" w:cs="Microsoft YaHei"/>
          <w:color w:val="1F2329"/>
          <w:spacing w:val="-46"/>
        </w:rPr>
        <w:t xml:space="preserve"> </w:t>
      </w:r>
      <w:r>
        <w:rPr>
          <w:color w:val="1F2329"/>
        </w:rPr>
        <w:t>LSTM</w:t>
      </w:r>
      <w:r>
        <w:rPr>
          <w:rFonts w:ascii="Microsoft YaHei" w:hAnsi="Microsoft YaHei" w:eastAsia="Microsoft YaHei" w:cs="Microsoft YaHei"/>
          <w:color w:val="1F2329"/>
          <w:spacing w:val="9"/>
        </w:rPr>
        <w:t>的优势何在</w:t>
      </w:r>
      <w:r>
        <w:rPr>
          <w:color w:val="1F2329"/>
          <w:spacing w:val="9"/>
        </w:rPr>
        <w:t>?</w:t>
      </w:r>
      <w:r>
        <w:rPr>
          <w:color w:val="1F2329"/>
        </w:rPr>
        <w:t xml:space="preserve"> </w:t>
      </w:r>
      <w:r>
        <w:rPr>
          <w:color w:val="1F2329"/>
          <w:spacing w:val="11"/>
        </w:rPr>
        <w:t>26.</w:t>
      </w:r>
      <w:r>
        <w:rPr>
          <w:color w:val="1F2329"/>
        </w:rPr>
        <w:t>Transformer</w:t>
      </w:r>
      <w:r>
        <w:rPr>
          <w:rFonts w:ascii="Microsoft YaHei" w:hAnsi="Microsoft YaHei" w:eastAsia="Microsoft YaHei" w:cs="Microsoft YaHei"/>
          <w:color w:val="1F2329"/>
          <w:spacing w:val="11"/>
        </w:rPr>
        <w:t>在哪⾥做了权重共享</w:t>
      </w:r>
      <w:r>
        <w:rPr>
          <w:color w:val="1F2329"/>
          <w:spacing w:val="11"/>
        </w:rPr>
        <w:t>?</w:t>
      </w:r>
    </w:p>
    <w:p>
      <w:pPr>
        <w:pStyle w:val="BodyText"/>
        <w:ind w:left="3"/>
        <w:spacing w:before="12" w:line="184" w:lineRule="auto"/>
        <w:rPr>
          <w:rFonts w:ascii="Microsoft YaHei" w:hAnsi="Microsoft YaHei" w:eastAsia="Microsoft YaHei" w:cs="Microsoft YaHei"/>
        </w:rPr>
      </w:pPr>
      <w:r>
        <w:rPr>
          <w:color w:val="1F2329"/>
          <w:spacing w:val="1"/>
        </w:rPr>
        <w:t>27.</w:t>
      </w:r>
      <w:r>
        <w:rPr>
          <w:rFonts w:ascii="Microsoft YaHei" w:hAnsi="Microsoft YaHei" w:eastAsia="Microsoft YaHei" w:cs="Microsoft YaHei"/>
          <w:color w:val="1F2329"/>
          <w:spacing w:val="1"/>
        </w:rPr>
        <w:t>介绍⼀下</w:t>
      </w:r>
      <w:r>
        <w:rPr>
          <w:color w:val="1F2329"/>
        </w:rPr>
        <w:t>VLLM</w:t>
      </w:r>
      <w:r>
        <w:rPr>
          <w:rFonts w:ascii="Microsoft YaHei" w:hAnsi="Microsoft YaHei" w:eastAsia="Microsoft YaHei" w:cs="Microsoft YaHei"/>
          <w:color w:val="1F2329"/>
          <w:spacing w:val="1"/>
        </w:rPr>
        <w:t>的加速⽅法</w:t>
      </w:r>
    </w:p>
    <w:p>
      <w:pPr>
        <w:pStyle w:val="BodyText"/>
        <w:ind w:left="3" w:right="7392"/>
        <w:spacing w:before="194" w:line="293" w:lineRule="auto"/>
        <w:rPr>
          <w:rFonts w:ascii="Microsoft YaHei" w:hAnsi="Microsoft YaHei" w:eastAsia="Microsoft YaHei" w:cs="Microsoft YaHei"/>
        </w:rPr>
      </w:pPr>
      <w:r>
        <w:rPr>
          <w:color w:val="1F2329"/>
          <w:spacing w:val="23"/>
        </w:rPr>
        <w:t>28.</w:t>
      </w:r>
      <w:r>
        <w:rPr>
          <w:rFonts w:ascii="Microsoft YaHei" w:hAnsi="Microsoft YaHei" w:eastAsia="Microsoft YaHei" w:cs="Microsoft YaHei"/>
          <w:color w:val="1F2329"/>
          <w:spacing w:val="23"/>
        </w:rPr>
        <w:t>介绍</w:t>
      </w:r>
      <w:r>
        <w:rPr>
          <w:color w:val="1F2329"/>
          <w:spacing w:val="23"/>
        </w:rPr>
        <w:t>-</w:t>
      </w:r>
      <w:r>
        <w:rPr>
          <w:rFonts w:ascii="Microsoft YaHei" w:hAnsi="Microsoft YaHei" w:eastAsia="Microsoft YaHei" w:cs="Microsoft YaHei"/>
          <w:color w:val="1F2329"/>
          <w:spacing w:val="23"/>
        </w:rPr>
        <w:t>下</w:t>
      </w:r>
      <w:r>
        <w:rPr>
          <w:color w:val="1F2329"/>
        </w:rPr>
        <w:t>FlashAttention</w:t>
      </w:r>
      <w:r>
        <w:rPr>
          <w:rFonts w:ascii="Microsoft YaHei" w:hAnsi="Microsoft YaHei" w:eastAsia="Microsoft YaHei" w:cs="Microsoft YaHei"/>
          <w:color w:val="1F2329"/>
          <w:spacing w:val="23"/>
        </w:rPr>
        <w:t>的原理</w:t>
      </w:r>
      <w:r>
        <w:rPr>
          <w:rFonts w:ascii="Microsoft YaHei" w:hAnsi="Microsoft YaHei" w:eastAsia="Microsoft YaHei" w:cs="Microsoft YaHei"/>
          <w:color w:val="1F2329"/>
          <w:spacing w:val="4"/>
        </w:rPr>
        <w:t xml:space="preserve"> </w:t>
      </w:r>
      <w:r>
        <w:rPr>
          <w:color w:val="1F2329"/>
          <w:spacing w:val="10"/>
        </w:rPr>
        <w:t>29.</w:t>
      </w:r>
      <w:r>
        <w:rPr>
          <w:rFonts w:ascii="Microsoft YaHei" w:hAnsi="Microsoft YaHei" w:eastAsia="Microsoft YaHei" w:cs="Microsoft YaHei"/>
          <w:color w:val="1F2329"/>
          <w:spacing w:val="10"/>
        </w:rPr>
        <w:t>介绍</w:t>
      </w:r>
      <w:r>
        <w:rPr>
          <w:color w:val="1F2329"/>
          <w:spacing w:val="10"/>
        </w:rPr>
        <w:t>-</w:t>
      </w:r>
      <w:r>
        <w:rPr>
          <w:rFonts w:ascii="Microsoft YaHei" w:hAnsi="Microsoft YaHei" w:eastAsia="Microsoft YaHei" w:cs="Microsoft YaHei"/>
          <w:color w:val="1F2329"/>
          <w:spacing w:val="10"/>
        </w:rPr>
        <w:t>下</w:t>
      </w:r>
      <w:r>
        <w:rPr>
          <w:color w:val="1F2329"/>
        </w:rPr>
        <w:t>Tokenizer</w:t>
      </w:r>
      <w:r>
        <w:rPr>
          <w:rFonts w:ascii="Microsoft YaHei" w:hAnsi="Microsoft YaHei" w:eastAsia="Microsoft YaHei" w:cs="Microsoft YaHei"/>
          <w:color w:val="1F2329"/>
          <w:spacing w:val="10"/>
        </w:rPr>
        <w:t>怎么训练的</w:t>
      </w:r>
    </w:p>
    <w:p>
      <w:pPr>
        <w:pStyle w:val="BodyText"/>
        <w:ind w:left="1"/>
        <w:spacing w:before="14" w:line="203" w:lineRule="auto"/>
        <w:rPr>
          <w:rFonts w:ascii="Microsoft YaHei" w:hAnsi="Microsoft YaHei" w:eastAsia="Microsoft YaHei" w:cs="Microsoft YaHei"/>
        </w:rPr>
      </w:pPr>
      <w:r>
        <w:rPr>
          <w:color w:val="1F2329"/>
          <w:spacing w:val="6"/>
        </w:rPr>
        <w:t>30.</w:t>
      </w:r>
      <w:r>
        <w:rPr>
          <w:color w:val="1F2329"/>
        </w:rPr>
        <w:t>WordPiece</w:t>
      </w:r>
      <w:r>
        <w:rPr>
          <w:rFonts w:ascii="Microsoft YaHei" w:hAnsi="Microsoft YaHei" w:eastAsia="Microsoft YaHei" w:cs="Microsoft YaHei"/>
          <w:color w:val="1F2329"/>
          <w:spacing w:val="6"/>
        </w:rPr>
        <w:t>如何考虑语⾔模型的概率</w:t>
      </w:r>
    </w:p>
    <w:p>
      <w:pPr>
        <w:pStyle w:val="BodyText"/>
        <w:ind w:left="1" w:right="5853"/>
        <w:spacing w:before="161" w:line="293" w:lineRule="auto"/>
        <w:rPr>
          <w:rFonts w:ascii="Microsoft YaHei" w:hAnsi="Microsoft YaHei" w:eastAsia="Microsoft YaHei" w:cs="Microsoft YaHei"/>
        </w:rPr>
      </w:pPr>
      <w:r>
        <w:rPr>
          <w:color w:val="1F2329"/>
          <w:spacing w:val="14"/>
        </w:rPr>
        <w:t>31.</w:t>
      </w:r>
      <w:r>
        <w:rPr>
          <w:rFonts w:ascii="Microsoft YaHei" w:hAnsi="Microsoft YaHei" w:eastAsia="Microsoft YaHei" w:cs="Microsoft YaHei"/>
          <w:color w:val="1F2329"/>
          <w:spacing w:val="14"/>
        </w:rPr>
        <w:t>介绍</w:t>
      </w:r>
      <w:r>
        <w:rPr>
          <w:color w:val="1F2329"/>
          <w:spacing w:val="14"/>
        </w:rPr>
        <w:t>-</w:t>
      </w:r>
      <w:r>
        <w:rPr>
          <w:rFonts w:ascii="Microsoft YaHei" w:hAnsi="Microsoft YaHei" w:eastAsia="Microsoft YaHei" w:cs="Microsoft YaHei"/>
          <w:color w:val="1F2329"/>
          <w:spacing w:val="14"/>
        </w:rPr>
        <w:t>下</w:t>
      </w:r>
      <w:r>
        <w:rPr>
          <w:color w:val="1F2329"/>
        </w:rPr>
        <w:t>BPE</w:t>
      </w:r>
      <w:r>
        <w:rPr>
          <w:color w:val="1F2329"/>
          <w:spacing w:val="14"/>
        </w:rPr>
        <w:t>&amp;</w:t>
      </w:r>
      <w:r>
        <w:rPr>
          <w:color w:val="1F2329"/>
        </w:rPr>
        <w:t>BBPE</w:t>
      </w:r>
      <w:r>
        <w:rPr>
          <w:rFonts w:ascii="Microsoft YaHei" w:hAnsi="Microsoft YaHei" w:eastAsia="Microsoft YaHei" w:cs="Microsoft YaHei"/>
          <w:color w:val="1F2329"/>
          <w:spacing w:val="14"/>
        </w:rPr>
        <w:t>这两种</w:t>
      </w:r>
      <w:r>
        <w:rPr>
          <w:color w:val="1F2329"/>
        </w:rPr>
        <w:t>Tokenization</w:t>
      </w:r>
      <w:r>
        <w:rPr>
          <w:rFonts w:ascii="Microsoft YaHei" w:hAnsi="Microsoft YaHei" w:eastAsia="Microsoft YaHei" w:cs="Microsoft YaHei"/>
          <w:color w:val="1F2329"/>
          <w:spacing w:val="14"/>
        </w:rPr>
        <w:t>⽅法</w:t>
      </w:r>
      <w:r>
        <w:rPr>
          <w:rFonts w:ascii="Microsoft YaHei" w:hAnsi="Microsoft YaHei" w:eastAsia="Microsoft YaHei" w:cs="Microsoft YaHei"/>
          <w:color w:val="1F2329"/>
          <w:spacing w:val="6"/>
        </w:rPr>
        <w:t xml:space="preserve"> </w:t>
      </w:r>
      <w:r>
        <w:rPr>
          <w:color w:val="1F2329"/>
          <w:spacing w:val="1"/>
        </w:rPr>
        <w:t>32.</w:t>
      </w:r>
      <w:r>
        <w:rPr>
          <w:rFonts w:ascii="Microsoft YaHei" w:hAnsi="Microsoft YaHei" w:eastAsia="Microsoft YaHei" w:cs="Microsoft YaHei"/>
          <w:color w:val="1F2329"/>
          <w:spacing w:val="1"/>
        </w:rPr>
        <w:t>介绍</w:t>
      </w:r>
      <w:r>
        <w:rPr>
          <w:color w:val="1F2329"/>
          <w:spacing w:val="1"/>
        </w:rPr>
        <w:t>-</w:t>
      </w:r>
      <w:r>
        <w:rPr>
          <w:rFonts w:ascii="Microsoft YaHei" w:hAnsi="Microsoft YaHei" w:eastAsia="Microsoft YaHei" w:cs="Microsoft YaHei"/>
          <w:color w:val="1F2329"/>
          <w:spacing w:val="1"/>
        </w:rPr>
        <w:t>下</w:t>
      </w:r>
      <w:r>
        <w:rPr>
          <w:color w:val="1F2329"/>
        </w:rPr>
        <w:t>RoPE</w:t>
      </w:r>
      <w:r>
        <w:rPr>
          <w:rFonts w:ascii="Microsoft YaHei" w:hAnsi="Microsoft YaHei" w:eastAsia="Microsoft YaHei" w:cs="Microsoft YaHei"/>
          <w:color w:val="1F2329"/>
          <w:spacing w:val="1"/>
        </w:rPr>
        <w:t>位置编码</w:t>
      </w:r>
    </w:p>
    <w:p>
      <w:pPr>
        <w:pStyle w:val="BodyText"/>
        <w:ind w:left="1" w:right="6343"/>
        <w:spacing w:before="16" w:line="297" w:lineRule="auto"/>
        <w:rPr>
          <w:rFonts w:ascii="Microsoft YaHei" w:hAnsi="Microsoft YaHei" w:eastAsia="Microsoft YaHei" w:cs="Microsoft YaHei"/>
        </w:rPr>
      </w:pPr>
      <w:r>
        <w:rPr>
          <w:color w:val="1F2329"/>
          <w:spacing w:val="1"/>
        </w:rPr>
        <w:t>33.</w:t>
      </w:r>
      <w:r>
        <w:rPr>
          <w:rFonts w:ascii="Microsoft YaHei" w:hAnsi="Microsoft YaHei" w:eastAsia="Microsoft YaHei" w:cs="Microsoft YaHei"/>
          <w:color w:val="1F2329"/>
          <w:spacing w:val="1"/>
        </w:rPr>
        <w:t>旋转位置编码为什么⽐绝对位置编码</w:t>
      </w:r>
      <w:r>
        <w:rPr>
          <w:rFonts w:ascii="Microsoft YaHei" w:hAnsi="Microsoft YaHei" w:eastAsia="Microsoft YaHei" w:cs="Microsoft YaHei"/>
          <w:color w:val="1F2329"/>
        </w:rPr>
        <w:t>更好 </w:t>
      </w:r>
      <w:r>
        <w:rPr>
          <w:color w:val="1F2329"/>
          <w:spacing w:val="6"/>
        </w:rPr>
        <w:t>34.</w:t>
      </w:r>
      <w:r>
        <w:rPr>
          <w:color w:val="1F2329"/>
        </w:rPr>
        <w:t>RMSNorm</w:t>
      </w:r>
      <w:r>
        <w:rPr>
          <w:rFonts w:ascii="Microsoft YaHei" w:hAnsi="Microsoft YaHei" w:eastAsia="Microsoft YaHei" w:cs="Microsoft YaHei"/>
          <w:color w:val="1F2329"/>
          <w:spacing w:val="6"/>
        </w:rPr>
        <w:t>正则化有什么好处和优势</w:t>
      </w:r>
    </w:p>
    <w:p>
      <w:pPr>
        <w:pStyle w:val="BodyText"/>
        <w:ind w:left="1"/>
        <w:spacing w:before="1" w:line="200" w:lineRule="auto"/>
        <w:rPr>
          <w:rFonts w:ascii="Microsoft YaHei" w:hAnsi="Microsoft YaHei" w:eastAsia="Microsoft YaHei" w:cs="Microsoft YaHei"/>
        </w:rPr>
      </w:pPr>
      <w:r>
        <w:rPr>
          <w:color w:val="1F2329"/>
          <w:spacing w:val="8"/>
        </w:rPr>
        <w:t>35.</w:t>
      </w:r>
      <w:r>
        <w:rPr>
          <w:rFonts w:ascii="Microsoft YaHei" w:hAnsi="Microsoft YaHei" w:eastAsia="Microsoft YaHei" w:cs="Microsoft YaHei"/>
          <w:color w:val="1F2329"/>
          <w:spacing w:val="8"/>
        </w:rPr>
        <w:t>介绍⼀下</w:t>
      </w:r>
      <w:r>
        <w:rPr>
          <w:color w:val="1F2329"/>
        </w:rPr>
        <w:t>Bert</w:t>
      </w:r>
      <w:r>
        <w:rPr>
          <w:rFonts w:ascii="Microsoft YaHei" w:hAnsi="Microsoft YaHei" w:eastAsia="Microsoft YaHei" w:cs="Microsoft YaHei"/>
          <w:color w:val="1F2329"/>
          <w:spacing w:val="8"/>
        </w:rPr>
        <w:t>的结构</w:t>
      </w:r>
    </w:p>
    <w:p>
      <w:pPr>
        <w:pStyle w:val="BodyText"/>
        <w:ind w:left="1"/>
        <w:spacing w:before="166" w:line="201" w:lineRule="auto"/>
        <w:rPr>
          <w:rFonts w:ascii="Microsoft YaHei" w:hAnsi="Microsoft YaHei" w:eastAsia="Microsoft YaHei" w:cs="Microsoft YaHei"/>
        </w:rPr>
      </w:pPr>
      <w:r>
        <w:rPr>
          <w:color w:val="1F2329"/>
          <w:spacing w:val="5"/>
        </w:rPr>
        <w:t>36.</w:t>
      </w:r>
      <w:r>
        <w:rPr>
          <w:color w:val="1F2329"/>
        </w:rPr>
        <w:t>SwiGLU</w:t>
      </w:r>
      <w:r>
        <w:rPr>
          <w:rFonts w:ascii="Microsoft YaHei" w:hAnsi="Microsoft YaHei" w:eastAsia="Microsoft YaHei" w:cs="Microsoft YaHei"/>
          <w:color w:val="1F2329"/>
          <w:spacing w:val="5"/>
        </w:rPr>
        <w:t>激活函数的原理</w:t>
      </w:r>
    </w:p>
    <w:p>
      <w:pPr>
        <w:pStyle w:val="BodyText"/>
        <w:ind w:left="1" w:right="5618"/>
        <w:spacing w:before="165" w:line="293" w:lineRule="auto"/>
        <w:rPr>
          <w:rFonts w:ascii="Microsoft YaHei" w:hAnsi="Microsoft YaHei" w:eastAsia="Microsoft YaHei" w:cs="Microsoft YaHei"/>
        </w:rPr>
      </w:pPr>
      <w:r>
        <w:rPr>
          <w:color w:val="1F2329"/>
          <w:spacing w:val="23"/>
        </w:rPr>
        <w:t>37.</w:t>
      </w:r>
      <w:r>
        <w:rPr>
          <w:rFonts w:ascii="Microsoft YaHei" w:hAnsi="Microsoft YaHei" w:eastAsia="Microsoft YaHei" w:cs="Microsoft YaHei"/>
          <w:color w:val="1F2329"/>
          <w:spacing w:val="23"/>
        </w:rPr>
        <w:t>为什么⼤模型⽤</w:t>
      </w:r>
      <w:r>
        <w:rPr>
          <w:color w:val="1F2329"/>
        </w:rPr>
        <w:t>GQA</w:t>
      </w:r>
      <w:r>
        <w:rPr>
          <w:color w:val="1F2329"/>
          <w:spacing w:val="23"/>
        </w:rPr>
        <w:t>(</w:t>
      </w:r>
      <w:r>
        <w:rPr>
          <w:color w:val="1F2329"/>
        </w:rPr>
        <w:t>Group</w:t>
      </w:r>
      <w:r>
        <w:rPr>
          <w:color w:val="1F2329"/>
          <w:spacing w:val="23"/>
        </w:rPr>
        <w:t xml:space="preserve"> </w:t>
      </w:r>
      <w:r>
        <w:rPr>
          <w:color w:val="1F2329"/>
        </w:rPr>
        <w:t>Query</w:t>
      </w:r>
      <w:r>
        <w:rPr>
          <w:color w:val="1F2329"/>
          <w:spacing w:val="-10"/>
        </w:rPr>
        <w:t xml:space="preserve"> </w:t>
      </w:r>
      <w:r>
        <w:rPr>
          <w:color w:val="1F2329"/>
        </w:rPr>
        <w:t>Attention</w:t>
      </w:r>
      <w:r>
        <w:rPr>
          <w:color w:val="1F2329"/>
          <w:spacing w:val="23"/>
        </w:rPr>
        <w:t>)</w:t>
      </w:r>
      <w:r>
        <w:rPr>
          <w:color w:val="1F2329"/>
        </w:rPr>
        <w:t xml:space="preserve"> </w:t>
      </w:r>
      <w:r>
        <w:rPr>
          <w:color w:val="1F2329"/>
          <w:spacing w:val="9"/>
        </w:rPr>
        <w:t>38.</w:t>
      </w:r>
      <w:r>
        <w:rPr>
          <w:rFonts w:ascii="Microsoft YaHei" w:hAnsi="Microsoft YaHei" w:eastAsia="Microsoft YaHei" w:cs="Microsoft YaHei"/>
          <w:color w:val="1F2329"/>
          <w:spacing w:val="9"/>
        </w:rPr>
        <w:t>介绍⼀下</w:t>
      </w:r>
      <w:r>
        <w:rPr>
          <w:color w:val="1F2329"/>
        </w:rPr>
        <w:t>Llama</w:t>
      </w:r>
      <w:r>
        <w:rPr>
          <w:rFonts w:ascii="Microsoft YaHei" w:hAnsi="Microsoft YaHei" w:eastAsia="Microsoft YaHei" w:cs="Microsoft YaHei"/>
          <w:color w:val="1F2329"/>
          <w:spacing w:val="9"/>
        </w:rPr>
        <w:t>的结构</w:t>
      </w:r>
    </w:p>
    <w:p>
      <w:pPr>
        <w:pStyle w:val="BodyText"/>
        <w:ind w:left="1"/>
        <w:spacing w:before="14" w:line="202" w:lineRule="auto"/>
        <w:rPr>
          <w:rFonts w:ascii="Microsoft YaHei" w:hAnsi="Microsoft YaHei" w:eastAsia="Microsoft YaHei" w:cs="Microsoft YaHei"/>
        </w:rPr>
      </w:pPr>
      <w:r>
        <w:rPr>
          <w:color w:val="1F2329"/>
          <w:spacing w:val="3"/>
        </w:rPr>
        <w:t>39.</w:t>
      </w:r>
      <w:r>
        <w:rPr>
          <w:color w:val="1F2329"/>
        </w:rPr>
        <w:t>Llama</w:t>
      </w:r>
      <w:r>
        <w:rPr>
          <w:rFonts w:ascii="Microsoft YaHei" w:hAnsi="Microsoft YaHei" w:eastAsia="Microsoft YaHei" w:cs="Microsoft YaHei"/>
          <w:color w:val="1F2329"/>
          <w:spacing w:val="3"/>
        </w:rPr>
        <w:t>模型在训练过程中如何处理梯度消失和梯度爆炸的问题</w:t>
      </w:r>
    </w:p>
    <w:p>
      <w:pPr>
        <w:pStyle w:val="BodyText"/>
        <w:ind w:right="7250"/>
        <w:spacing w:before="166" w:line="281" w:lineRule="auto"/>
        <w:rPr>
          <w:rFonts w:ascii="Microsoft YaHei" w:hAnsi="Microsoft YaHei" w:eastAsia="Microsoft YaHei" w:cs="Microsoft YaHei"/>
        </w:rPr>
      </w:pPr>
      <w:r>
        <w:rPr>
          <w:color w:val="1F2329"/>
          <w:spacing w:val="9"/>
        </w:rPr>
        <w:t>40.</w:t>
      </w:r>
      <w:r>
        <w:rPr>
          <w:color w:val="1F2329"/>
        </w:rPr>
        <w:t>DeepSpeed</w:t>
      </w:r>
      <w:r>
        <w:rPr>
          <w:rFonts w:ascii="Microsoft YaHei" w:hAnsi="Microsoft YaHei" w:eastAsia="Microsoft YaHei" w:cs="Microsoft YaHei"/>
          <w:color w:val="1F2329"/>
          <w:spacing w:val="9"/>
        </w:rPr>
        <w:t>中</w:t>
      </w:r>
      <w:r>
        <w:rPr>
          <w:color w:val="1F2329"/>
        </w:rPr>
        <w:t>ZeRO</w:t>
      </w:r>
      <w:r>
        <w:rPr>
          <w:rFonts w:ascii="Microsoft YaHei" w:hAnsi="Microsoft YaHei" w:eastAsia="Microsoft YaHei" w:cs="Microsoft YaHei"/>
          <w:color w:val="1F2329"/>
          <w:spacing w:val="9"/>
        </w:rPr>
        <w:t>系列的原理</w:t>
      </w:r>
      <w:r>
        <w:rPr>
          <w:rFonts w:ascii="Microsoft YaHei" w:hAnsi="Microsoft YaHei" w:eastAsia="Microsoft YaHei" w:cs="Microsoft YaHei"/>
          <w:color w:val="1F2329"/>
          <w:spacing w:val="5"/>
        </w:rPr>
        <w:t xml:space="preserve"> </w:t>
      </w:r>
      <w:r>
        <w:rPr>
          <w:color w:val="1F2329"/>
          <w:spacing w:val="2"/>
        </w:rPr>
        <w:t>41.</w:t>
      </w:r>
      <w:r>
        <w:rPr>
          <w:rFonts w:ascii="Microsoft YaHei" w:hAnsi="Microsoft YaHei" w:eastAsia="Microsoft YaHei" w:cs="Microsoft YaHei"/>
          <w:color w:val="1F2329"/>
          <w:spacing w:val="2"/>
        </w:rPr>
        <w:t>解释下强化学习</w:t>
      </w:r>
    </w:p>
    <w:p>
      <w:pPr>
        <w:pStyle w:val="BodyText"/>
        <w:ind w:right="6823"/>
        <w:spacing w:before="52" w:line="297" w:lineRule="auto"/>
        <w:rPr>
          <w:rFonts w:ascii="Microsoft YaHei" w:hAnsi="Microsoft YaHei" w:eastAsia="Microsoft YaHei" w:cs="Microsoft YaHei"/>
        </w:rPr>
      </w:pPr>
      <w:r>
        <w:rPr>
          <w:color w:val="1F2329"/>
          <w:spacing w:val="1"/>
        </w:rPr>
        <w:t>42.</w:t>
      </w:r>
      <w:r>
        <w:rPr>
          <w:rFonts w:ascii="Microsoft YaHei" w:hAnsi="Microsoft YaHei" w:eastAsia="Microsoft YaHei" w:cs="Microsoft YaHei"/>
          <w:color w:val="1F2329"/>
          <w:spacing w:val="1"/>
        </w:rPr>
        <w:t>强化学习中策略函数和值函数是什么</w:t>
      </w:r>
      <w:r>
        <w:rPr>
          <w:rFonts w:ascii="Microsoft YaHei" w:hAnsi="Microsoft YaHei" w:eastAsia="Microsoft YaHei" w:cs="Microsoft YaHei"/>
          <w:color w:val="1F2329"/>
          <w:spacing w:val="2"/>
        </w:rPr>
        <w:t xml:space="preserve"> </w:t>
      </w:r>
      <w:r>
        <w:rPr>
          <w:color w:val="1F2329"/>
          <w:spacing w:val="3"/>
        </w:rPr>
        <w:t>43.</w:t>
      </w:r>
      <w:r>
        <w:rPr>
          <w:color w:val="1F2329"/>
        </w:rPr>
        <w:t>DPO</w:t>
      </w:r>
      <w:r>
        <w:rPr>
          <w:rFonts w:ascii="Microsoft YaHei" w:hAnsi="Microsoft YaHei" w:eastAsia="Microsoft YaHei" w:cs="Microsoft YaHei"/>
          <w:color w:val="1F2329"/>
          <w:spacing w:val="3"/>
        </w:rPr>
        <w:t>的原理</w:t>
      </w:r>
    </w:p>
    <w:p>
      <w:pPr>
        <w:pStyle w:val="BodyText"/>
        <w:spacing w:before="3" w:line="185" w:lineRule="auto"/>
        <w:rPr>
          <w:rFonts w:ascii="Microsoft YaHei" w:hAnsi="Microsoft YaHei" w:eastAsia="Microsoft YaHei" w:cs="Microsoft YaHei"/>
        </w:rPr>
      </w:pPr>
      <w:r>
        <w:rPr>
          <w:color w:val="1F2329"/>
          <w:spacing w:val="3"/>
        </w:rPr>
        <w:t>44.</w:t>
      </w:r>
      <w:r>
        <w:rPr>
          <w:color w:val="1F2329"/>
        </w:rPr>
        <w:t>PPO</w:t>
      </w:r>
      <w:r>
        <w:rPr>
          <w:rFonts w:ascii="Microsoft YaHei" w:hAnsi="Microsoft YaHei" w:eastAsia="Microsoft YaHei" w:cs="Microsoft YaHei"/>
          <w:color w:val="1F2329"/>
          <w:spacing w:val="3"/>
        </w:rPr>
        <w:t>的原理</w:t>
      </w:r>
    </w:p>
    <w:p>
      <w:pPr>
        <w:pStyle w:val="BodyText"/>
        <w:ind w:right="7873"/>
        <w:spacing w:before="193" w:line="297" w:lineRule="auto"/>
        <w:jc w:val="both"/>
        <w:rPr/>
      </w:pPr>
      <w:r>
        <w:rPr>
          <w:color w:val="1F2329"/>
          <w:spacing w:val="2"/>
        </w:rPr>
        <w:t>45.</w:t>
      </w:r>
      <w:r>
        <w:rPr>
          <w:rFonts w:ascii="Microsoft YaHei" w:hAnsi="Microsoft YaHei" w:eastAsia="Microsoft YaHei" w:cs="Microsoft YaHei"/>
          <w:color w:val="1F2329"/>
          <w:spacing w:val="2"/>
        </w:rPr>
        <w:t>分析</w:t>
      </w:r>
      <w:r>
        <w:rPr>
          <w:color w:val="1F2329"/>
          <w:spacing w:val="2"/>
        </w:rPr>
        <w:t>-</w:t>
      </w:r>
      <w:r>
        <w:rPr>
          <w:rFonts w:ascii="Microsoft YaHei" w:hAnsi="Microsoft YaHei" w:eastAsia="Microsoft YaHei" w:cs="Microsoft YaHei"/>
          <w:color w:val="1F2329"/>
          <w:spacing w:val="2"/>
        </w:rPr>
        <w:t>下</w:t>
      </w:r>
      <w:r>
        <w:rPr>
          <w:color w:val="1F2329"/>
        </w:rPr>
        <w:t>DPO</w:t>
      </w:r>
      <w:r>
        <w:rPr>
          <w:rFonts w:ascii="Microsoft YaHei" w:hAnsi="Microsoft YaHei" w:eastAsia="Microsoft YaHei" w:cs="Microsoft YaHei"/>
          <w:color w:val="1F2329"/>
          <w:spacing w:val="2"/>
        </w:rPr>
        <w:t>和</w:t>
      </w:r>
      <w:r>
        <w:rPr>
          <w:color w:val="1F2329"/>
        </w:rPr>
        <w:t>PPO</w:t>
      </w:r>
      <w:r>
        <w:rPr>
          <w:rFonts w:ascii="Microsoft YaHei" w:hAnsi="Microsoft YaHei" w:eastAsia="Microsoft YaHei" w:cs="Microsoft YaHei"/>
          <w:color w:val="1F2329"/>
          <w:spacing w:val="2"/>
        </w:rPr>
        <w:t>的区别 </w:t>
      </w:r>
      <w:r>
        <w:rPr>
          <w:color w:val="1F2329"/>
          <w:spacing w:val="1"/>
        </w:rPr>
        <w:t>46.</w:t>
      </w:r>
      <w:r>
        <w:rPr>
          <w:color w:val="1F2329"/>
        </w:rPr>
        <w:t>DPO</w:t>
      </w:r>
      <w:r>
        <w:rPr>
          <w:rFonts w:ascii="Microsoft YaHei" w:hAnsi="Microsoft YaHei" w:eastAsia="Microsoft YaHei" w:cs="Microsoft YaHei"/>
          <w:color w:val="1F2329"/>
          <w:spacing w:val="1"/>
        </w:rPr>
        <w:t>的正负样本怎么构造</w:t>
      </w:r>
      <w:r>
        <w:rPr>
          <w:rFonts w:ascii="Microsoft YaHei" w:hAnsi="Microsoft YaHei" w:eastAsia="Microsoft YaHei" w:cs="Microsoft YaHei"/>
          <w:color w:val="1F2329"/>
          <w:spacing w:val="2"/>
        </w:rPr>
        <w:t xml:space="preserve">  </w:t>
      </w:r>
      <w:r>
        <w:rPr>
          <w:color w:val="1F2329"/>
          <w:spacing w:val="1"/>
        </w:rPr>
        <w:t>47.</w:t>
      </w:r>
      <w:r>
        <w:rPr>
          <w:color w:val="1F2329"/>
        </w:rPr>
        <w:t>DPO</w:t>
      </w:r>
      <w:r>
        <w:rPr>
          <w:color w:val="1F2329"/>
          <w:spacing w:val="1"/>
        </w:rPr>
        <w:t xml:space="preserve"> </w:t>
      </w:r>
      <w:r>
        <w:rPr>
          <w:rFonts w:ascii="Microsoft YaHei" w:hAnsi="Microsoft YaHei" w:eastAsia="Microsoft YaHei" w:cs="Microsoft YaHei"/>
          <w:color w:val="1F2329"/>
          <w:spacing w:val="1"/>
        </w:rPr>
        <w:t>的 </w:t>
      </w:r>
      <w:r>
        <w:rPr>
          <w:color w:val="1F2329"/>
        </w:rPr>
        <w:t>loss</w:t>
      </w:r>
      <w:r>
        <w:rPr>
          <w:color w:val="1F2329"/>
          <w:spacing w:val="1"/>
        </w:rPr>
        <w:t xml:space="preserve"> </w:t>
      </w:r>
      <w:r>
        <w:rPr>
          <w:rFonts w:ascii="Microsoft YaHei" w:hAnsi="Microsoft YaHei" w:eastAsia="Microsoft YaHei" w:cs="Microsoft YaHei"/>
          <w:color w:val="1F2329"/>
          <w:spacing w:val="1"/>
        </w:rPr>
        <w:t>是什么</w:t>
      </w:r>
      <w:r>
        <w:rPr>
          <w:color w:val="1F2329"/>
          <w:spacing w:val="1"/>
        </w:rPr>
        <w:t>?</w:t>
      </w:r>
    </w:p>
    <w:p>
      <w:pPr>
        <w:pStyle w:val="BodyText"/>
        <w:ind w:right="5118"/>
        <w:spacing w:before="1" w:line="283" w:lineRule="auto"/>
        <w:rPr>
          <w:rFonts w:ascii="Microsoft YaHei" w:hAnsi="Microsoft YaHei" w:eastAsia="Microsoft YaHei" w:cs="Microsoft YaHei"/>
        </w:rPr>
      </w:pPr>
      <w:r>
        <w:rPr>
          <w:color w:val="1F2329"/>
          <w:spacing w:val="1"/>
        </w:rPr>
        <w:t>48.</w:t>
      </w:r>
      <w:r>
        <w:rPr>
          <w:color w:val="1F2329"/>
        </w:rPr>
        <w:t>OpenAl</w:t>
      </w:r>
      <w:r>
        <w:rPr>
          <w:rFonts w:ascii="Microsoft YaHei" w:hAnsi="Microsoft YaHei" w:eastAsia="Microsoft YaHei" w:cs="Microsoft YaHei"/>
          <w:color w:val="1F2329"/>
          <w:spacing w:val="1"/>
        </w:rPr>
        <w:t>对⻬为什么要⽤强化学习</w:t>
      </w:r>
      <w:r>
        <w:rPr>
          <w:rFonts w:ascii="Microsoft YaHei" w:hAnsi="Microsoft YaHei" w:eastAsia="Microsoft YaHei" w:cs="Microsoft YaHei"/>
          <w:color w:val="1F2329"/>
          <w:spacing w:val="-22"/>
        </w:rPr>
        <w:t xml:space="preserve"> </w:t>
      </w:r>
      <w:r>
        <w:rPr>
          <w:rFonts w:ascii="Microsoft YaHei" w:hAnsi="Microsoft YaHei" w:eastAsia="Microsoft YaHei" w:cs="Microsoft YaHei"/>
          <w:color w:val="1F2329"/>
          <w:spacing w:val="1"/>
        </w:rPr>
        <w:t>，别的⽅法不⾏吗</w:t>
      </w:r>
      <w:r>
        <w:rPr>
          <w:color w:val="1F2329"/>
          <w:spacing w:val="1"/>
        </w:rPr>
        <w:t>?</w:t>
      </w:r>
      <w:r>
        <w:rPr>
          <w:color w:val="1F2329"/>
        </w:rPr>
        <w:t xml:space="preserve"> </w:t>
      </w:r>
      <w:r>
        <w:rPr>
          <w:color w:val="1F2329"/>
          <w:spacing w:val="-1"/>
        </w:rPr>
        <w:t>49.</w:t>
      </w:r>
      <w:r>
        <w:rPr>
          <w:rFonts w:ascii="Microsoft YaHei" w:hAnsi="Microsoft YaHei" w:eastAsia="Microsoft YaHei" w:cs="Microsoft YaHei"/>
          <w:color w:val="1F2329"/>
          <w:spacing w:val="-1"/>
        </w:rPr>
        <w:t>预训练和微调任务有什么区别</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1"/>
        </w:rPr>
        <w:t>，两者的⽬的</w:t>
      </w:r>
    </w:p>
    <w:p>
      <w:pPr>
        <w:pStyle w:val="BodyText"/>
        <w:ind w:left="1"/>
        <w:spacing w:before="49" w:line="184" w:lineRule="auto"/>
        <w:rPr>
          <w:rFonts w:ascii="Microsoft YaHei" w:hAnsi="Microsoft YaHei" w:eastAsia="Microsoft YaHei" w:cs="Microsoft YaHei"/>
        </w:rPr>
      </w:pPr>
      <w:r>
        <w:rPr>
          <w:color w:val="1F2329"/>
        </w:rPr>
        <w:t>50.SFT</w:t>
      </w:r>
      <w:r>
        <w:rPr>
          <w:rFonts w:ascii="Microsoft YaHei" w:hAnsi="Microsoft YaHei" w:eastAsia="Microsoft YaHei" w:cs="Microsoft YaHei"/>
          <w:color w:val="1F2329"/>
        </w:rPr>
        <w:t>后会出现哪些问题</w:t>
      </w:r>
    </w:p>
    <w:p>
      <w:pPr>
        <w:pStyle w:val="BodyText"/>
        <w:ind w:left="1"/>
        <w:spacing w:before="193" w:line="192" w:lineRule="auto"/>
        <w:rPr/>
      </w:pPr>
      <w:r>
        <w:rPr>
          <w:color w:val="1F2329"/>
          <w:spacing w:val="2"/>
        </w:rPr>
        <w:t>51.</w:t>
      </w:r>
      <w:r>
        <w:rPr>
          <w:rFonts w:ascii="Microsoft YaHei" w:hAnsi="Microsoft YaHei" w:eastAsia="Microsoft YaHei" w:cs="Microsoft YaHei"/>
          <w:color w:val="1F2329"/>
          <w:spacing w:val="2"/>
        </w:rPr>
        <w:t>什么是</w:t>
      </w:r>
      <w:r>
        <w:rPr>
          <w:color w:val="1F2329"/>
        </w:rPr>
        <w:t>MOE</w:t>
      </w:r>
      <w:r>
        <w:rPr>
          <w:color w:val="1F2329"/>
          <w:spacing w:val="2"/>
        </w:rPr>
        <w:t>(</w:t>
      </w:r>
      <w:r>
        <w:rPr>
          <w:rFonts w:ascii="Microsoft YaHei" w:hAnsi="Microsoft YaHei" w:eastAsia="Microsoft YaHei" w:cs="Microsoft YaHei"/>
          <w:color w:val="1F2329"/>
          <w:spacing w:val="2"/>
        </w:rPr>
        <w:t>混合专家模型</w:t>
      </w:r>
      <w:r>
        <w:rPr>
          <w:color w:val="1F2329"/>
          <w:spacing w:val="2"/>
        </w:rPr>
        <w:t>)</w:t>
      </w:r>
    </w:p>
    <w:p>
      <w:pPr>
        <w:pStyle w:val="BodyText"/>
        <w:ind w:left="1"/>
        <w:spacing w:before="182" w:line="202" w:lineRule="auto"/>
        <w:rPr>
          <w:rFonts w:ascii="Microsoft YaHei" w:hAnsi="Microsoft YaHei" w:eastAsia="Microsoft YaHei" w:cs="Microsoft YaHei"/>
        </w:rPr>
      </w:pPr>
      <w:r>
        <w:rPr>
          <w:color w:val="1F2329"/>
          <w:spacing w:val="4"/>
        </w:rPr>
        <w:t>52.</w:t>
      </w:r>
      <w:r>
        <w:rPr>
          <w:color w:val="1F2329"/>
        </w:rPr>
        <w:t>Dense</w:t>
      </w:r>
      <w:r>
        <w:rPr>
          <w:rFonts w:ascii="Microsoft YaHei" w:hAnsi="Microsoft YaHei" w:eastAsia="Microsoft YaHei" w:cs="Microsoft YaHei"/>
          <w:color w:val="1F2329"/>
          <w:spacing w:val="4"/>
        </w:rPr>
        <w:t>和</w:t>
      </w:r>
      <w:r>
        <w:rPr>
          <w:color w:val="1F2329"/>
        </w:rPr>
        <w:t>MOE</w:t>
      </w:r>
      <w:r>
        <w:rPr>
          <w:rFonts w:ascii="Microsoft YaHei" w:hAnsi="Microsoft YaHei" w:eastAsia="Microsoft YaHei" w:cs="Microsoft YaHei"/>
          <w:color w:val="1F2329"/>
          <w:spacing w:val="4"/>
        </w:rPr>
        <w:t>模型的区别</w:t>
      </w:r>
    </w:p>
    <w:p>
      <w:pPr>
        <w:pStyle w:val="BodyText"/>
        <w:ind w:left="1" w:right="7491"/>
        <w:spacing w:before="162" w:line="294" w:lineRule="auto"/>
        <w:rPr/>
      </w:pPr>
      <w:r>
        <w:rPr>
          <w:color w:val="1F2329"/>
          <w:spacing w:val="6"/>
        </w:rPr>
        <w:t>53.</w:t>
      </w:r>
      <w:r>
        <w:rPr>
          <w:rFonts w:ascii="Microsoft YaHei" w:hAnsi="Microsoft YaHei" w:eastAsia="Microsoft YaHei" w:cs="Microsoft YaHei"/>
          <w:color w:val="1F2329"/>
          <w:spacing w:val="6"/>
        </w:rPr>
        <w:t>介绍</w:t>
      </w:r>
      <w:r>
        <w:rPr>
          <w:color w:val="1F2329"/>
          <w:spacing w:val="6"/>
        </w:rPr>
        <w:t>-</w:t>
      </w:r>
      <w:r>
        <w:rPr>
          <w:rFonts w:ascii="Microsoft YaHei" w:hAnsi="Microsoft YaHei" w:eastAsia="Microsoft YaHei" w:cs="Microsoft YaHei"/>
          <w:color w:val="1F2329"/>
          <w:spacing w:val="6"/>
        </w:rPr>
        <w:t>下</w:t>
      </w:r>
      <w:r>
        <w:rPr>
          <w:color w:val="1F2329"/>
        </w:rPr>
        <w:t>Qwen</w:t>
      </w:r>
      <w:r>
        <w:rPr>
          <w:rFonts w:ascii="Microsoft YaHei" w:hAnsi="Microsoft YaHei" w:eastAsia="Microsoft YaHei" w:cs="Microsoft YaHei"/>
          <w:color w:val="1F2329"/>
          <w:spacing w:val="6"/>
        </w:rPr>
        <w:t>通义千问的结构</w:t>
      </w:r>
      <w:r>
        <w:rPr>
          <w:rFonts w:ascii="Microsoft YaHei" w:hAnsi="Microsoft YaHei" w:eastAsia="Microsoft YaHei" w:cs="Microsoft YaHei"/>
          <w:color w:val="1F2329"/>
          <w:spacing w:val="1"/>
        </w:rPr>
        <w:t xml:space="preserve"> </w:t>
      </w:r>
      <w:r>
        <w:rPr>
          <w:color w:val="1F2329"/>
          <w:spacing w:val="6"/>
        </w:rPr>
        <w:t>54.</w:t>
      </w:r>
      <w:r>
        <w:rPr>
          <w:color w:val="1F2329"/>
        </w:rPr>
        <w:t>Qwen</w:t>
      </w:r>
      <w:r>
        <w:rPr>
          <w:color w:val="1F2329"/>
          <w:spacing w:val="6"/>
        </w:rPr>
        <w:t>2 </w:t>
      </w:r>
      <w:r>
        <w:rPr>
          <w:rFonts w:ascii="Microsoft YaHei" w:hAnsi="Microsoft YaHei" w:eastAsia="Microsoft YaHei" w:cs="Microsoft YaHei"/>
          <w:color w:val="1F2329"/>
          <w:spacing w:val="6"/>
        </w:rPr>
        <w:t>有哪些提升</w:t>
      </w:r>
      <w:r>
        <w:rPr>
          <w:color w:val="1F2329"/>
          <w:spacing w:val="6"/>
        </w:rPr>
        <w:t>?</w:t>
      </w:r>
    </w:p>
    <w:p>
      <w:pPr>
        <w:pStyle w:val="BodyText"/>
        <w:ind w:left="1"/>
        <w:spacing w:before="11" w:line="201" w:lineRule="auto"/>
        <w:rPr>
          <w:rFonts w:ascii="Microsoft YaHei" w:hAnsi="Microsoft YaHei" w:eastAsia="Microsoft YaHei" w:cs="Microsoft YaHei"/>
        </w:rPr>
      </w:pPr>
      <w:r>
        <w:drawing>
          <wp:anchor distT="0" distB="0" distL="0" distR="0" simplePos="0" relativeHeight="251658240" behindDoc="0" locked="0" layoutInCell="1" allowOverlap="1">
            <wp:simplePos x="0" y="0"/>
            <wp:positionH relativeFrom="column">
              <wp:posOffset>4888966</wp:posOffset>
            </wp:positionH>
            <wp:positionV relativeFrom="paragraph">
              <wp:posOffset>125142</wp:posOffset>
            </wp:positionV>
            <wp:extent cx="2108199" cy="254000"/>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2108199" cy="254000"/>
                    </a:xfrm>
                    <a:prstGeom prst="rect">
                      <a:avLst/>
                    </a:prstGeom>
                  </pic:spPr>
                </pic:pic>
              </a:graphicData>
            </a:graphic>
          </wp:anchor>
        </w:drawing>
      </w:r>
      <w:r>
        <w:rPr>
          <w:color w:val="1F2329"/>
          <w:spacing w:val="10"/>
        </w:rPr>
        <w:t>55.</w:t>
      </w:r>
      <w:r>
        <w:rPr>
          <w:rFonts w:ascii="Microsoft YaHei" w:hAnsi="Microsoft YaHei" w:eastAsia="Microsoft YaHei" w:cs="Microsoft YaHei"/>
          <w:color w:val="1F2329"/>
          <w:spacing w:val="10"/>
        </w:rPr>
        <w:t>介绍</w:t>
      </w:r>
      <w:r>
        <w:rPr>
          <w:color w:val="1F2329"/>
          <w:spacing w:val="10"/>
        </w:rPr>
        <w:t>-</w:t>
      </w:r>
      <w:r>
        <w:rPr>
          <w:rFonts w:ascii="Microsoft YaHei" w:hAnsi="Microsoft YaHei" w:eastAsia="Microsoft YaHei" w:cs="Microsoft YaHei"/>
          <w:color w:val="1F2329"/>
          <w:spacing w:val="10"/>
        </w:rPr>
        <w:t>下</w:t>
      </w:r>
      <w:r>
        <w:rPr>
          <w:color w:val="1F2329"/>
        </w:rPr>
        <w:t>Llama</w:t>
      </w:r>
      <w:r>
        <w:rPr>
          <w:color w:val="1F2329"/>
          <w:spacing w:val="10"/>
        </w:rPr>
        <w:t>3.1</w:t>
      </w:r>
      <w:r>
        <w:rPr>
          <w:rFonts w:ascii="Microsoft YaHei" w:hAnsi="Microsoft YaHei" w:eastAsia="Microsoft YaHei" w:cs="Microsoft YaHei"/>
          <w:color w:val="1F2329"/>
          <w:spacing w:val="10"/>
        </w:rPr>
        <w:t>的创新</w:t>
      </w:r>
    </w:p>
    <w:p>
      <w:pPr>
        <w:spacing w:line="201" w:lineRule="auto"/>
        <w:sectPr>
          <w:pgSz w:w="11900" w:h="16820"/>
          <w:pgMar w:top="579" w:right="300" w:bottom="0" w:left="580" w:header="0" w:footer="0" w:gutter="0"/>
        </w:sectPr>
        <w:rPr>
          <w:rFonts w:ascii="Microsoft YaHei" w:hAnsi="Microsoft YaHei" w:eastAsia="Microsoft YaHei" w:cs="Microsoft YaHei"/>
        </w:rPr>
      </w:pPr>
    </w:p>
    <w:p>
      <w:pPr>
        <w:pStyle w:val="BodyText"/>
        <w:ind w:right="5353"/>
        <w:spacing w:before="55" w:line="288" w:lineRule="auto"/>
        <w:rPr/>
      </w:pPr>
      <w:r>
        <w:rPr>
          <w:color w:val="1F2329"/>
          <w:spacing w:val="24"/>
        </w:rPr>
        <w:t>56.</w:t>
      </w:r>
      <w:r>
        <w:rPr>
          <w:rFonts w:ascii="Microsoft YaHei" w:hAnsi="Microsoft YaHei" w:eastAsia="Microsoft YaHei" w:cs="Microsoft YaHei"/>
          <w:color w:val="1F2329"/>
          <w:spacing w:val="24"/>
        </w:rPr>
        <w:t>⼿撕⾃注意⼒机制</w:t>
      </w:r>
      <w:r>
        <w:rPr>
          <w:color w:val="1F2329"/>
          <w:spacing w:val="24"/>
        </w:rPr>
        <w:t>(</w:t>
      </w:r>
      <w:r>
        <w:rPr>
          <w:rFonts w:ascii="Microsoft YaHei" w:hAnsi="Microsoft YaHei" w:eastAsia="Microsoft YaHei" w:cs="Microsoft YaHei"/>
          <w:color w:val="1F2329"/>
          <w:spacing w:val="24"/>
        </w:rPr>
        <w:t>⽤</w:t>
      </w:r>
      <w:r>
        <w:rPr>
          <w:color w:val="1F2329"/>
        </w:rPr>
        <w:t>Pytorch</w:t>
      </w:r>
      <w:r>
        <w:rPr>
          <w:color w:val="1F2329"/>
          <w:spacing w:val="24"/>
        </w:rPr>
        <w:t>)(</w:t>
      </w:r>
      <w:r>
        <w:rPr>
          <w:color w:val="1F2329"/>
        </w:rPr>
        <w:t>Self</w:t>
      </w:r>
      <w:r>
        <w:rPr>
          <w:color w:val="1F2329"/>
          <w:spacing w:val="-16"/>
        </w:rPr>
        <w:t xml:space="preserve"> </w:t>
      </w:r>
      <w:r>
        <w:rPr>
          <w:color w:val="1F2329"/>
        </w:rPr>
        <w:t>Attention</w:t>
      </w:r>
      <w:r>
        <w:rPr>
          <w:color w:val="1F2329"/>
          <w:spacing w:val="24"/>
        </w:rPr>
        <w:t>)</w:t>
      </w:r>
      <w:r>
        <w:rPr>
          <w:color w:val="1F2329"/>
        </w:rPr>
        <w:t xml:space="preserve">    </w:t>
      </w:r>
      <w:r>
        <w:rPr>
          <w:color w:val="1F2329"/>
          <w:spacing w:val="22"/>
        </w:rPr>
        <w:t>57.</w:t>
      </w:r>
      <w:r>
        <w:rPr>
          <w:rFonts w:ascii="Microsoft YaHei" w:hAnsi="Microsoft YaHei" w:eastAsia="Microsoft YaHei" w:cs="Microsoft YaHei"/>
          <w:color w:val="1F2329"/>
          <w:spacing w:val="22"/>
        </w:rPr>
        <w:t>⼿撕⾃注意⼒机制</w:t>
      </w:r>
      <w:r>
        <w:rPr>
          <w:color w:val="1F2329"/>
          <w:spacing w:val="22"/>
        </w:rPr>
        <w:t>(</w:t>
      </w:r>
      <w:r>
        <w:rPr>
          <w:rFonts w:ascii="Microsoft YaHei" w:hAnsi="Microsoft YaHei" w:eastAsia="Microsoft YaHei" w:cs="Microsoft YaHei"/>
          <w:color w:val="1F2329"/>
          <w:spacing w:val="22"/>
        </w:rPr>
        <w:t>不⽤</w:t>
      </w:r>
      <w:r>
        <w:rPr>
          <w:color w:val="1F2329"/>
        </w:rPr>
        <w:t>Pytorch</w:t>
      </w:r>
      <w:r>
        <w:rPr>
          <w:color w:val="1F2329"/>
          <w:spacing w:val="22"/>
        </w:rPr>
        <w:t>)(</w:t>
      </w:r>
      <w:r>
        <w:rPr>
          <w:color w:val="1F2329"/>
        </w:rPr>
        <w:t>Self</w:t>
      </w:r>
      <w:r>
        <w:rPr>
          <w:color w:val="1F2329"/>
          <w:spacing w:val="-6"/>
        </w:rPr>
        <w:t xml:space="preserve"> </w:t>
      </w:r>
      <w:r>
        <w:rPr>
          <w:color w:val="1F2329"/>
        </w:rPr>
        <w:t>Attention</w:t>
      </w:r>
      <w:r>
        <w:rPr>
          <w:color w:val="1F2329"/>
          <w:spacing w:val="22"/>
        </w:rPr>
        <w:t>)</w:t>
      </w:r>
    </w:p>
    <w:p>
      <w:pPr>
        <w:pStyle w:val="BodyText"/>
        <w:ind w:right="4292"/>
        <w:spacing w:before="31" w:line="295" w:lineRule="auto"/>
        <w:rPr/>
      </w:pPr>
      <w:r>
        <w:rPr>
          <w:color w:val="1F2329"/>
          <w:spacing w:val="26"/>
        </w:rPr>
        <w:t>58.</w:t>
      </w:r>
      <w:r>
        <w:rPr>
          <w:rFonts w:ascii="Microsoft YaHei" w:hAnsi="Microsoft YaHei" w:eastAsia="Microsoft YaHei" w:cs="Microsoft YaHei"/>
          <w:color w:val="1F2329"/>
          <w:spacing w:val="26"/>
        </w:rPr>
        <w:t>⼿撕多头注意⼒机制</w:t>
      </w:r>
      <w:r>
        <w:rPr>
          <w:color w:val="1F2329"/>
          <w:spacing w:val="26"/>
        </w:rPr>
        <w:t>(</w:t>
      </w:r>
      <w:r>
        <w:rPr>
          <w:rFonts w:ascii="Microsoft YaHei" w:hAnsi="Microsoft YaHei" w:eastAsia="Microsoft YaHei" w:cs="Microsoft YaHei"/>
          <w:color w:val="1F2329"/>
          <w:spacing w:val="26"/>
        </w:rPr>
        <w:t>⽤</w:t>
      </w:r>
      <w:r>
        <w:rPr>
          <w:color w:val="1F2329"/>
        </w:rPr>
        <w:t>Pytorch</w:t>
      </w:r>
      <w:r>
        <w:rPr>
          <w:color w:val="1F2329"/>
          <w:spacing w:val="26"/>
        </w:rPr>
        <w:t>)(</w:t>
      </w:r>
      <w:r>
        <w:rPr>
          <w:color w:val="1F2329"/>
        </w:rPr>
        <w:t>Multi</w:t>
      </w:r>
      <w:r>
        <w:rPr>
          <w:color w:val="1F2329"/>
          <w:spacing w:val="26"/>
        </w:rPr>
        <w:t xml:space="preserve"> </w:t>
      </w:r>
      <w:r>
        <w:rPr>
          <w:color w:val="1F2329"/>
        </w:rPr>
        <w:t>Head</w:t>
      </w:r>
      <w:r>
        <w:rPr>
          <w:color w:val="1F2329"/>
          <w:spacing w:val="-12"/>
        </w:rPr>
        <w:t xml:space="preserve"> </w:t>
      </w:r>
      <w:r>
        <w:rPr>
          <w:color w:val="1F2329"/>
        </w:rPr>
        <w:t>Attention</w:t>
      </w:r>
      <w:r>
        <w:rPr>
          <w:color w:val="1F2329"/>
          <w:spacing w:val="26"/>
        </w:rPr>
        <w:t>)</w:t>
      </w:r>
      <w:r>
        <w:rPr>
          <w:color w:val="1F2329"/>
        </w:rPr>
        <w:t xml:space="preserve">    </w:t>
      </w:r>
      <w:r>
        <w:rPr>
          <w:color w:val="1F2329"/>
          <w:spacing w:val="24"/>
        </w:rPr>
        <w:t>59.</w:t>
      </w:r>
      <w:r>
        <w:rPr>
          <w:rFonts w:ascii="Microsoft YaHei" w:hAnsi="Microsoft YaHei" w:eastAsia="Microsoft YaHei" w:cs="Microsoft YaHei"/>
          <w:color w:val="1F2329"/>
          <w:spacing w:val="24"/>
        </w:rPr>
        <w:t>⼿撕多头注意⼒机制</w:t>
      </w:r>
      <w:r>
        <w:rPr>
          <w:color w:val="1F2329"/>
          <w:spacing w:val="24"/>
        </w:rPr>
        <w:t>(</w:t>
      </w:r>
      <w:r>
        <w:rPr>
          <w:rFonts w:ascii="Microsoft YaHei" w:hAnsi="Microsoft YaHei" w:eastAsia="Microsoft YaHei" w:cs="Microsoft YaHei"/>
          <w:color w:val="1F2329"/>
          <w:spacing w:val="24"/>
        </w:rPr>
        <w:t>不⽤</w:t>
      </w:r>
      <w:r>
        <w:rPr>
          <w:color w:val="1F2329"/>
        </w:rPr>
        <w:t>Pytorch</w:t>
      </w:r>
      <w:r>
        <w:rPr>
          <w:color w:val="1F2329"/>
          <w:spacing w:val="24"/>
        </w:rPr>
        <w:t>)(</w:t>
      </w:r>
      <w:r>
        <w:rPr>
          <w:color w:val="1F2329"/>
        </w:rPr>
        <w:t>Multi</w:t>
      </w:r>
      <w:r>
        <w:rPr>
          <w:color w:val="1F2329"/>
          <w:spacing w:val="24"/>
        </w:rPr>
        <w:t xml:space="preserve"> </w:t>
      </w:r>
      <w:r>
        <w:rPr>
          <w:color w:val="1F2329"/>
        </w:rPr>
        <w:t>Head Attention</w:t>
      </w:r>
      <w:r>
        <w:rPr>
          <w:color w:val="1F2329"/>
          <w:spacing w:val="24"/>
        </w:rPr>
        <w:t>)</w:t>
      </w:r>
      <w:r>
        <w:rPr>
          <w:color w:val="1F2329"/>
        </w:rPr>
        <w:t xml:space="preserve"> </w:t>
      </w:r>
      <w:r>
        <w:rPr>
          <w:color w:val="1F2329"/>
          <w:spacing w:val="4"/>
        </w:rPr>
        <w:t>60.</w:t>
      </w:r>
      <w:r>
        <w:rPr>
          <w:rFonts w:ascii="Microsoft YaHei" w:hAnsi="Microsoft YaHei" w:eastAsia="Microsoft YaHei" w:cs="Microsoft YaHei"/>
          <w:color w:val="1F2329"/>
          <w:spacing w:val="4"/>
        </w:rPr>
        <w:t>⼿撕</w:t>
      </w:r>
      <w:r>
        <w:rPr>
          <w:color w:val="1F2329"/>
        </w:rPr>
        <w:t>MQA</w:t>
      </w:r>
    </w:p>
    <w:p>
      <w:pPr>
        <w:pStyle w:val="BodyText"/>
        <w:ind w:left="5" w:right="8743"/>
        <w:spacing w:before="10" w:line="297" w:lineRule="auto"/>
        <w:rPr/>
      </w:pPr>
      <w:r>
        <w:rPr>
          <w:color w:val="1F2329"/>
          <w:spacing w:val="1"/>
        </w:rPr>
        <w:t>61.</w:t>
      </w:r>
      <w:r>
        <w:rPr>
          <w:rFonts w:ascii="Microsoft YaHei" w:hAnsi="Microsoft YaHei" w:eastAsia="Microsoft YaHei" w:cs="Microsoft YaHei"/>
          <w:color w:val="1F2329"/>
          <w:spacing w:val="1"/>
        </w:rPr>
        <w:t>⼿撕绝对位置编码</w:t>
      </w:r>
      <w:r>
        <w:rPr>
          <w:rFonts w:ascii="Microsoft YaHei" w:hAnsi="Microsoft YaHei" w:eastAsia="Microsoft YaHei" w:cs="Microsoft YaHei"/>
          <w:color w:val="1F2329"/>
          <w:spacing w:val="3"/>
        </w:rPr>
        <w:t xml:space="preserve"> </w:t>
      </w:r>
      <w:r>
        <w:rPr>
          <w:color w:val="1F2329"/>
          <w:spacing w:val="3"/>
        </w:rPr>
        <w:t>62.</w:t>
      </w:r>
      <w:r>
        <w:rPr>
          <w:rFonts w:ascii="Microsoft YaHei" w:hAnsi="Microsoft YaHei" w:eastAsia="Microsoft YaHei" w:cs="Microsoft YaHei"/>
          <w:color w:val="1F2329"/>
          <w:spacing w:val="3"/>
        </w:rPr>
        <w:t>⼿撕</w:t>
      </w:r>
      <w:r>
        <w:rPr>
          <w:color w:val="1F2329"/>
        </w:rPr>
        <w:t>RoPE</w:t>
      </w:r>
    </w:p>
    <w:p>
      <w:pPr>
        <w:pStyle w:val="BodyText"/>
        <w:ind w:left="5"/>
        <w:spacing w:line="202" w:lineRule="auto"/>
        <w:rPr>
          <w:rFonts w:ascii="Microsoft YaHei" w:hAnsi="Microsoft YaHei" w:eastAsia="Microsoft YaHei" w:cs="Microsoft YaHei"/>
        </w:rPr>
      </w:pPr>
      <w:r>
        <w:rPr>
          <w:color w:val="1F2329"/>
          <w:spacing w:val="21"/>
        </w:rPr>
        <w:t>63.</w:t>
      </w:r>
      <w:r>
        <w:rPr>
          <w:rFonts w:ascii="Microsoft YaHei" w:hAnsi="Microsoft YaHei" w:eastAsia="Microsoft YaHei" w:cs="Microsoft YaHei"/>
          <w:color w:val="1F2329"/>
          <w:spacing w:val="21"/>
        </w:rPr>
        <w:t>⼿撕</w:t>
      </w:r>
      <w:r>
        <w:rPr>
          <w:color w:val="1F2329"/>
        </w:rPr>
        <w:t>Transformer</w:t>
      </w:r>
      <w:r>
        <w:rPr>
          <w:rFonts w:ascii="Microsoft YaHei" w:hAnsi="Microsoft YaHei" w:eastAsia="Microsoft YaHei" w:cs="Microsoft YaHei"/>
          <w:color w:val="1F2329"/>
          <w:spacing w:val="21"/>
        </w:rPr>
        <w:t>中</w:t>
      </w:r>
      <w:r>
        <w:rPr>
          <w:color w:val="1F2329"/>
        </w:rPr>
        <w:t>FFN</w:t>
      </w:r>
      <w:r>
        <w:rPr>
          <w:rFonts w:ascii="Microsoft YaHei" w:hAnsi="Microsoft YaHei" w:eastAsia="Microsoft YaHei" w:cs="Microsoft YaHei"/>
          <w:color w:val="1F2329"/>
          <w:spacing w:val="21"/>
        </w:rPr>
        <w:t>代码</w:t>
      </w:r>
    </w:p>
    <w:p>
      <w:pPr>
        <w:pStyle w:val="BodyText"/>
        <w:ind w:left="5" w:right="8802"/>
        <w:spacing w:before="164" w:line="294" w:lineRule="auto"/>
        <w:rPr/>
      </w:pPr>
      <w:r>
        <w:rPr>
          <w:color w:val="1F2329"/>
          <w:spacing w:val="23"/>
        </w:rPr>
        <w:t>64.</w:t>
      </w:r>
      <w:r>
        <w:rPr>
          <w:rFonts w:ascii="Microsoft YaHei" w:hAnsi="Microsoft YaHei" w:eastAsia="Microsoft YaHei" w:cs="Microsoft YaHei"/>
          <w:color w:val="1F2329"/>
          <w:spacing w:val="23"/>
        </w:rPr>
        <w:t>⼿撕</w:t>
      </w:r>
      <w:r>
        <w:rPr>
          <w:color w:val="1F2329"/>
        </w:rPr>
        <w:t>Layer</w:t>
      </w:r>
      <w:r>
        <w:rPr>
          <w:color w:val="1F2329"/>
          <w:spacing w:val="23"/>
        </w:rPr>
        <w:t xml:space="preserve"> </w:t>
      </w:r>
      <w:r>
        <w:rPr>
          <w:color w:val="1F2329"/>
        </w:rPr>
        <w:t>Norm</w:t>
      </w:r>
      <w:r>
        <w:rPr>
          <w:color w:val="1F2329"/>
          <w:spacing w:val="3"/>
        </w:rPr>
        <w:t xml:space="preserve"> </w:t>
      </w:r>
      <w:r>
        <w:rPr>
          <w:color w:val="1F2329"/>
          <w:spacing w:val="15"/>
        </w:rPr>
        <w:t>65.</w:t>
      </w:r>
      <w:r>
        <w:rPr>
          <w:rFonts w:ascii="Microsoft YaHei" w:hAnsi="Microsoft YaHei" w:eastAsia="Microsoft YaHei" w:cs="Microsoft YaHei"/>
          <w:color w:val="1F2329"/>
          <w:spacing w:val="15"/>
        </w:rPr>
        <w:t>⼿撕</w:t>
      </w:r>
      <w:r>
        <w:rPr>
          <w:color w:val="1F2329"/>
        </w:rPr>
        <w:t>RMSNorm</w:t>
      </w:r>
    </w:p>
    <w:p>
      <w:pPr>
        <w:pStyle w:val="BodyText"/>
        <w:ind w:left="5"/>
        <w:spacing w:before="10" w:line="204" w:lineRule="auto"/>
        <w:rPr/>
      </w:pPr>
      <w:r>
        <w:rPr>
          <w:color w:val="1F2329"/>
          <w:spacing w:val="13"/>
        </w:rPr>
        <w:t>66.</w:t>
      </w:r>
      <w:r>
        <w:rPr>
          <w:rFonts w:ascii="Microsoft YaHei" w:hAnsi="Microsoft YaHei" w:eastAsia="Microsoft YaHei" w:cs="Microsoft YaHei"/>
          <w:color w:val="1F2329"/>
          <w:spacing w:val="13"/>
        </w:rPr>
        <w:t>⼿撕</w:t>
      </w:r>
      <w:r>
        <w:rPr>
          <w:color w:val="1F2329"/>
          <w:spacing w:val="13"/>
        </w:rPr>
        <w:t>flash-attention</w:t>
      </w:r>
    </w:p>
    <w:p>
      <w:pPr>
        <w:pStyle w:val="BodyText"/>
        <w:ind w:left="5"/>
        <w:spacing w:before="160" w:line="202" w:lineRule="auto"/>
        <w:rPr>
          <w:rFonts w:ascii="Microsoft YaHei" w:hAnsi="Microsoft YaHei" w:eastAsia="Microsoft YaHei" w:cs="Microsoft YaHei"/>
        </w:rPr>
      </w:pPr>
      <w:r>
        <w:rPr>
          <w:color w:val="1F2329"/>
          <w:spacing w:val="7"/>
        </w:rPr>
        <w:t>67.</w:t>
      </w:r>
      <w:r>
        <w:rPr>
          <w:rFonts w:ascii="Microsoft YaHei" w:hAnsi="Microsoft YaHei" w:eastAsia="Microsoft YaHei" w:cs="Microsoft YaHei"/>
          <w:color w:val="1F2329"/>
          <w:spacing w:val="7"/>
        </w:rPr>
        <w:t>如何缓解⼤模型</w:t>
      </w:r>
      <w:r>
        <w:rPr>
          <w:color w:val="1F2329"/>
        </w:rPr>
        <w:t>inference</w:t>
      </w:r>
      <w:r>
        <w:rPr>
          <w:rFonts w:ascii="Microsoft YaHei" w:hAnsi="Microsoft YaHei" w:eastAsia="Microsoft YaHei" w:cs="Microsoft YaHei"/>
          <w:color w:val="1F2329"/>
          <w:spacing w:val="7"/>
        </w:rPr>
        <w:t>的时候的重复问题</w:t>
      </w:r>
    </w:p>
    <w:p>
      <w:pPr>
        <w:pStyle w:val="BodyText"/>
        <w:ind w:left="5"/>
        <w:spacing w:before="164" w:line="201" w:lineRule="auto"/>
        <w:rPr>
          <w:rFonts w:ascii="Microsoft YaHei" w:hAnsi="Microsoft YaHei" w:eastAsia="Microsoft YaHei" w:cs="Microsoft YaHei"/>
        </w:rPr>
      </w:pPr>
      <w:r>
        <w:rPr>
          <w:color w:val="1F2329"/>
          <w:spacing w:val="4"/>
        </w:rPr>
        <w:t>68.</w:t>
      </w:r>
      <w:r>
        <w:rPr>
          <w:rFonts w:ascii="Microsoft YaHei" w:hAnsi="Microsoft YaHei" w:eastAsia="Microsoft YaHei" w:cs="Microsoft YaHei"/>
          <w:color w:val="1F2329"/>
          <w:spacing w:val="4"/>
        </w:rPr>
        <w:t>训练时数据⻓度不⼀致怎么办</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4"/>
        </w:rPr>
        <w:t>，以及如何优化训练速度</w:t>
      </w:r>
      <w:r>
        <w:rPr>
          <w:color w:val="1F2329"/>
          <w:spacing w:val="4"/>
        </w:rPr>
        <w:t>69.</w:t>
      </w:r>
      <w:r>
        <w:rPr>
          <w:rFonts w:ascii="Microsoft YaHei" w:hAnsi="Microsoft YaHei" w:eastAsia="Microsoft YaHei" w:cs="Microsoft YaHei"/>
          <w:color w:val="1F2329"/>
          <w:spacing w:val="4"/>
        </w:rPr>
        <w:t>什么是</w:t>
      </w:r>
      <w:r>
        <w:rPr>
          <w:color w:val="1F2329"/>
        </w:rPr>
        <w:t>Prefill</w:t>
      </w:r>
      <w:r>
        <w:rPr>
          <w:color w:val="1F2329"/>
          <w:spacing w:val="4"/>
        </w:rPr>
        <w:t>-</w:t>
      </w:r>
      <w:r>
        <w:rPr>
          <w:color w:val="1F2329"/>
        </w:rPr>
        <w:t>Decode</w:t>
      </w:r>
      <w:r>
        <w:rPr>
          <w:rFonts w:ascii="Microsoft YaHei" w:hAnsi="Microsoft YaHei" w:eastAsia="Microsoft YaHei" w:cs="Microsoft YaHei"/>
          <w:color w:val="1F2329"/>
          <w:spacing w:val="4"/>
        </w:rPr>
        <w:t>分离</w:t>
      </w:r>
      <w:r>
        <w:rPr>
          <w:color w:val="1F2329"/>
          <w:spacing w:val="4"/>
        </w:rPr>
        <w:t>?</w:t>
      </w:r>
      <w:r>
        <w:rPr>
          <w:rFonts w:ascii="Microsoft YaHei" w:hAnsi="Microsoft YaHei" w:eastAsia="Microsoft YaHei" w:cs="Microsoft YaHei"/>
          <w:color w:val="1F2329"/>
          <w:spacing w:val="4"/>
        </w:rPr>
        <w:t>为</w:t>
      </w:r>
      <w:r>
        <w:rPr>
          <w:rFonts w:ascii="Microsoft YaHei" w:hAnsi="Microsoft YaHei" w:eastAsia="Microsoft YaHei" w:cs="Microsoft YaHei"/>
          <w:color w:val="1F2329"/>
          <w:spacing w:val="3"/>
        </w:rPr>
        <w:t>什么分</w:t>
      </w:r>
    </w:p>
    <w:p>
      <w:pPr>
        <w:pStyle w:val="BodyText"/>
        <w:ind w:left="8"/>
        <w:spacing w:before="45" w:line="203" w:lineRule="auto"/>
        <w:rPr/>
      </w:pPr>
      <w:r>
        <w:rPr>
          <w:rFonts w:ascii="Microsoft YaHei" w:hAnsi="Microsoft YaHei" w:eastAsia="Microsoft YaHei" w:cs="Microsoft YaHei"/>
          <w:color w:val="1F2329"/>
          <w:spacing w:val="-8"/>
        </w:rPr>
        <w:t>离</w:t>
      </w:r>
      <w:r>
        <w:rPr>
          <w:color w:val="1F2329"/>
          <w:spacing w:val="-8"/>
        </w:rPr>
        <w:t>?</w:t>
      </w:r>
    </w:p>
    <w:p>
      <w:pPr>
        <w:pStyle w:val="BodyText"/>
        <w:ind w:left="5" w:right="5611"/>
        <w:spacing w:before="163" w:line="288" w:lineRule="auto"/>
        <w:rPr/>
      </w:pPr>
      <w:r>
        <w:rPr>
          <w:color w:val="1F2329"/>
          <w:spacing w:val="1"/>
        </w:rPr>
        <w:t>70.</w:t>
      </w:r>
      <w:r>
        <w:rPr>
          <w:rFonts w:ascii="Microsoft YaHei" w:hAnsi="Microsoft YaHei" w:eastAsia="Microsoft YaHei" w:cs="Microsoft YaHei"/>
          <w:color w:val="1F2329"/>
          <w:spacing w:val="1"/>
        </w:rPr>
        <w:t>什么是</w:t>
      </w:r>
      <w:r>
        <w:rPr>
          <w:color w:val="1F2329"/>
        </w:rPr>
        <w:t>PRM</w:t>
      </w:r>
      <w:r>
        <w:rPr>
          <w:color w:val="1F2329"/>
          <w:spacing w:val="1"/>
        </w:rPr>
        <w:t xml:space="preserve"> </w:t>
      </w:r>
      <w:r>
        <w:rPr>
          <w:rFonts w:ascii="Microsoft YaHei" w:hAnsi="Microsoft YaHei" w:eastAsia="Microsoft YaHei" w:cs="Microsoft YaHei"/>
          <w:color w:val="1F2329"/>
          <w:spacing w:val="1"/>
        </w:rPr>
        <w:t>过程监督奖励</w:t>
      </w:r>
      <w:r>
        <w:rPr>
          <w:color w:val="1F2329"/>
          <w:spacing w:val="1"/>
        </w:rPr>
        <w:t>?</w:t>
      </w:r>
      <w:r>
        <w:rPr>
          <w:color w:val="1F2329"/>
        </w:rPr>
        <w:t>OpenAl</w:t>
      </w:r>
      <w:r>
        <w:rPr>
          <w:rFonts w:ascii="Microsoft YaHei" w:hAnsi="Microsoft YaHei" w:eastAsia="Microsoft YaHei" w:cs="Microsoft YaHei"/>
          <w:color w:val="1F2329"/>
          <w:spacing w:val="1"/>
        </w:rPr>
        <w:t>的秘密武器</w:t>
      </w:r>
      <w:r>
        <w:rPr>
          <w:color w:val="1F2329"/>
          <w:spacing w:val="1"/>
        </w:rPr>
        <w:t>?</w:t>
      </w:r>
      <w:r>
        <w:rPr>
          <w:color w:val="1F2329"/>
          <w:spacing w:val="18"/>
        </w:rPr>
        <w:t xml:space="preserve"> </w:t>
      </w:r>
      <w:r>
        <w:rPr>
          <w:color w:val="1F2329"/>
          <w:spacing w:val="10"/>
        </w:rPr>
        <w:t>71.</w:t>
      </w:r>
      <w:r>
        <w:rPr>
          <w:rFonts w:ascii="Microsoft YaHei" w:hAnsi="Microsoft YaHei" w:eastAsia="Microsoft YaHei" w:cs="Microsoft YaHei"/>
          <w:color w:val="1F2329"/>
          <w:spacing w:val="10"/>
        </w:rPr>
        <w:t>从</w:t>
      </w:r>
      <w:r>
        <w:rPr>
          <w:color w:val="1F2329"/>
        </w:rPr>
        <w:t>huggingface</w:t>
      </w:r>
      <w:r>
        <w:rPr>
          <w:rFonts w:ascii="Microsoft YaHei" w:hAnsi="Microsoft YaHei" w:eastAsia="Microsoft YaHei" w:cs="Microsoft YaHei"/>
          <w:color w:val="1F2329"/>
          <w:spacing w:val="10"/>
        </w:rPr>
        <w:t>下载模型时有哪些⽂件</w:t>
      </w:r>
      <w:r>
        <w:rPr>
          <w:color w:val="1F2329"/>
          <w:spacing w:val="10"/>
        </w:rPr>
        <w:t>?</w:t>
      </w:r>
    </w:p>
    <w:p>
      <w:pPr>
        <w:pStyle w:val="BodyText"/>
        <w:ind w:left="5"/>
        <w:spacing w:before="30" w:line="184" w:lineRule="auto"/>
        <w:rPr>
          <w:rFonts w:ascii="Microsoft YaHei" w:hAnsi="Microsoft YaHei" w:eastAsia="Microsoft YaHei" w:cs="Microsoft YaHei"/>
        </w:rPr>
      </w:pPr>
      <w:r>
        <w:rPr>
          <w:color w:val="1F2329"/>
          <w:spacing w:val="1"/>
        </w:rPr>
        <w:t>72.</w:t>
      </w:r>
      <w:r>
        <w:rPr>
          <w:rFonts w:ascii="Microsoft YaHei" w:hAnsi="Microsoft YaHei" w:eastAsia="Microsoft YaHei" w:cs="Microsoft YaHei"/>
          <w:color w:val="1F2329"/>
          <w:spacing w:val="1"/>
        </w:rPr>
        <w:t>到底什么是端到端模型</w:t>
      </w:r>
    </w:p>
    <w:p>
      <w:pPr>
        <w:pStyle w:val="BodyText"/>
        <w:ind w:left="5"/>
        <w:spacing w:before="195" w:line="202" w:lineRule="auto"/>
        <w:rPr/>
      </w:pPr>
      <w:r>
        <w:rPr>
          <w:color w:val="1F2329"/>
        </w:rPr>
        <w:t>73.</w:t>
      </w:r>
      <w:r>
        <w:rPr>
          <w:rFonts w:ascii="Microsoft YaHei" w:hAnsi="Microsoft YaHei" w:eastAsia="Microsoft YaHei" w:cs="Microsoft YaHei"/>
          <w:color w:val="1F2329"/>
        </w:rPr>
        <w:t>什么叫⻓尾问题</w:t>
      </w:r>
      <w:r>
        <w:rPr>
          <w:color w:val="1F2329"/>
        </w:rPr>
        <w:t>?</w:t>
      </w:r>
      <w:r>
        <w:rPr>
          <w:rFonts w:ascii="Microsoft YaHei" w:hAnsi="Microsoft YaHei" w:eastAsia="Microsoft YaHei" w:cs="Microsoft YaHei"/>
          <w:color w:val="1F2329"/>
        </w:rPr>
        <w:t>怎么解决⻓尾分布问题</w:t>
      </w:r>
      <w:r>
        <w:rPr>
          <w:color w:val="1F2329"/>
        </w:rPr>
        <w:t>?</w:t>
      </w:r>
    </w:p>
    <w:p>
      <w:pPr>
        <w:pStyle w:val="BodyText"/>
        <w:ind w:left="5" w:right="5464"/>
        <w:spacing w:before="164" w:line="288" w:lineRule="auto"/>
        <w:rPr>
          <w:rFonts w:ascii="Microsoft YaHei" w:hAnsi="Microsoft YaHei" w:eastAsia="Microsoft YaHei" w:cs="Microsoft YaHei"/>
        </w:rPr>
      </w:pPr>
      <w:r>
        <w:rPr>
          <w:color w:val="1F2329"/>
        </w:rPr>
        <w:t>74-Transformer</w:t>
      </w:r>
      <w:r>
        <w:rPr>
          <w:rFonts w:ascii="Microsoft YaHei" w:hAnsi="Microsoft YaHei" w:eastAsia="Microsoft YaHei" w:cs="Microsoft YaHei"/>
          <w:color w:val="1F2329"/>
        </w:rPr>
        <w:t>模型中</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rPr>
        <w:t>，最占⽤参数的是</w:t>
      </w:r>
      <w:r>
        <w:rPr>
          <w:color w:val="1F2329"/>
        </w:rPr>
        <w:t>MLP</w:t>
      </w:r>
      <w:r>
        <w:rPr>
          <w:rFonts w:ascii="Microsoft YaHei" w:hAnsi="Microsoft YaHei" w:eastAsia="Microsoft YaHei" w:cs="Microsoft YaHei"/>
          <w:color w:val="1F2329"/>
        </w:rPr>
        <w:t>层吗？ </w:t>
      </w:r>
      <w:r>
        <w:rPr>
          <w:color w:val="1F2329"/>
          <w:spacing w:val="11"/>
        </w:rPr>
        <w:t>75-</w:t>
      </w:r>
      <w:r>
        <w:rPr>
          <w:color w:val="1F2329"/>
        </w:rPr>
        <w:t>Transformer</w:t>
      </w:r>
      <w:r>
        <w:rPr>
          <w:rFonts w:ascii="Microsoft YaHei" w:hAnsi="Microsoft YaHei" w:eastAsia="Microsoft YaHei" w:cs="Microsoft YaHei"/>
          <w:color w:val="1F2329"/>
          <w:spacing w:val="11"/>
        </w:rPr>
        <w:t>模型中计算量</w:t>
      </w:r>
      <w:r>
        <w:rPr>
          <w:color w:val="1F2329"/>
          <w:spacing w:val="11"/>
        </w:rPr>
        <w:t>(</w:t>
      </w:r>
      <w:r>
        <w:rPr>
          <w:color w:val="1F2329"/>
        </w:rPr>
        <w:t>FLOPs</w:t>
      </w:r>
      <w:r>
        <w:rPr>
          <w:color w:val="1F2329"/>
          <w:spacing w:val="11"/>
        </w:rPr>
        <w:t>)</w:t>
      </w:r>
      <w:r>
        <w:rPr>
          <w:rFonts w:ascii="Microsoft YaHei" w:hAnsi="Microsoft YaHei" w:eastAsia="Microsoft YaHei" w:cs="Microsoft YaHei"/>
          <w:color w:val="1F2329"/>
          <w:spacing w:val="11"/>
        </w:rPr>
        <w:t>的分析</w:t>
      </w:r>
    </w:p>
    <w:p>
      <w:pPr>
        <w:pStyle w:val="BodyText"/>
        <w:ind w:left="5"/>
        <w:spacing w:before="30" w:line="192" w:lineRule="auto"/>
        <w:rPr>
          <w:rFonts w:ascii="Microsoft YaHei" w:hAnsi="Microsoft YaHei" w:eastAsia="Microsoft YaHei" w:cs="Microsoft YaHei"/>
        </w:rPr>
      </w:pPr>
      <w:r>
        <w:rPr>
          <w:color w:val="1F2329"/>
          <w:spacing w:val="8"/>
        </w:rPr>
        <w:t>76-</w:t>
      </w:r>
      <w:r>
        <w:rPr>
          <w:color w:val="1F2329"/>
        </w:rPr>
        <w:t>Transformer</w:t>
      </w:r>
      <w:r>
        <w:rPr>
          <w:rFonts w:ascii="Microsoft YaHei" w:hAnsi="Microsoft YaHei" w:eastAsia="Microsoft YaHei" w:cs="Microsoft YaHei"/>
          <w:color w:val="1F2329"/>
          <w:spacing w:val="8"/>
        </w:rPr>
        <w:t>模型中计算量</w:t>
      </w:r>
      <w:r>
        <w:rPr>
          <w:color w:val="1F2329"/>
          <w:spacing w:val="8"/>
        </w:rPr>
        <w:t>(</w:t>
      </w:r>
      <w:r>
        <w:rPr>
          <w:color w:val="1F2329"/>
        </w:rPr>
        <w:t>FLOPs</w:t>
      </w:r>
      <w:r>
        <w:rPr>
          <w:color w:val="1F2329"/>
          <w:spacing w:val="8"/>
        </w:rPr>
        <w:t>)</w:t>
      </w:r>
      <w:r>
        <w:rPr>
          <w:rFonts w:ascii="Microsoft YaHei" w:hAnsi="Microsoft YaHei" w:eastAsia="Microsoft YaHei" w:cs="Microsoft YaHei"/>
          <w:color w:val="1F2329"/>
          <w:spacing w:val="8"/>
        </w:rPr>
        <w:t>和参数的表格分析</w:t>
      </w:r>
    </w:p>
    <w:p>
      <w:pPr>
        <w:pStyle w:val="BodyText"/>
        <w:ind w:left="5" w:right="4539"/>
        <w:spacing w:before="182" w:line="296" w:lineRule="auto"/>
        <w:rPr>
          <w:rFonts w:ascii="Microsoft YaHei" w:hAnsi="Microsoft YaHei" w:eastAsia="Microsoft YaHei" w:cs="Microsoft YaHei"/>
        </w:rPr>
      </w:pPr>
      <w:r>
        <w:rPr>
          <w:color w:val="1F2329"/>
          <w:spacing w:val="-4"/>
        </w:rPr>
        <w:t>77-</w:t>
      </w:r>
      <w:r>
        <w:rPr>
          <w:rFonts w:ascii="Microsoft YaHei" w:hAnsi="Microsoft YaHei" w:eastAsia="Microsoft YaHei" w:cs="Microsoft YaHei"/>
          <w:color w:val="1F2329"/>
          <w:spacing w:val="-4"/>
        </w:rPr>
        <w:t>什么是交叉熵损失函数？⼤模型的哪⾥有交叉熵损失函数？</w:t>
      </w:r>
      <w:r>
        <w:rPr>
          <w:rFonts w:ascii="Microsoft YaHei" w:hAnsi="Microsoft YaHei" w:eastAsia="Microsoft YaHei" w:cs="Microsoft YaHei"/>
          <w:color w:val="1F2329"/>
        </w:rPr>
        <w:t xml:space="preserve"> </w:t>
      </w:r>
      <w:r>
        <w:rPr>
          <w:color w:val="1F2329"/>
          <w:spacing w:val="1"/>
        </w:rPr>
        <w:t>78-</w:t>
      </w:r>
      <w:r>
        <w:rPr>
          <w:rFonts w:ascii="Microsoft YaHei" w:hAnsi="Microsoft YaHei" w:eastAsia="Microsoft YaHei" w:cs="Microsoft YaHei"/>
          <w:color w:val="1F2329"/>
          <w:spacing w:val="1"/>
        </w:rPr>
        <w:t>什么是⻓度外推？</w:t>
      </w:r>
    </w:p>
    <w:p>
      <w:pPr>
        <w:pStyle w:val="BodyText"/>
        <w:ind w:left="5" w:right="5178"/>
        <w:spacing w:before="4" w:line="281" w:lineRule="auto"/>
        <w:rPr>
          <w:rFonts w:ascii="Microsoft YaHei" w:hAnsi="Microsoft YaHei" w:eastAsia="Microsoft YaHei" w:cs="Microsoft YaHei"/>
        </w:rPr>
      </w:pPr>
      <w:r>
        <w:rPr>
          <w:color w:val="1F2329"/>
          <w:spacing w:val="26"/>
        </w:rPr>
        <w:t>79-</w:t>
      </w:r>
      <w:r>
        <w:rPr>
          <w:color w:val="1F2329"/>
        </w:rPr>
        <w:t>ALiBi</w:t>
      </w:r>
      <w:r>
        <w:rPr>
          <w:color w:val="1F2329"/>
          <w:spacing w:val="26"/>
        </w:rPr>
        <w:t xml:space="preserve"> (</w:t>
      </w:r>
      <w:r>
        <w:rPr>
          <w:color w:val="1F2329"/>
        </w:rPr>
        <w:t>Attention</w:t>
      </w:r>
      <w:r>
        <w:rPr>
          <w:color w:val="1F2329"/>
          <w:spacing w:val="26"/>
        </w:rPr>
        <w:t xml:space="preserve"> </w:t>
      </w:r>
      <w:r>
        <w:rPr>
          <w:color w:val="1F2329"/>
        </w:rPr>
        <w:t>with</w:t>
      </w:r>
      <w:r>
        <w:rPr>
          <w:color w:val="1F2329"/>
          <w:spacing w:val="26"/>
        </w:rPr>
        <w:t xml:space="preserve"> </w:t>
      </w:r>
      <w:r>
        <w:rPr>
          <w:color w:val="1F2329"/>
        </w:rPr>
        <w:t>Linear</w:t>
      </w:r>
      <w:r>
        <w:rPr>
          <w:color w:val="1F2329"/>
          <w:spacing w:val="26"/>
        </w:rPr>
        <w:t xml:space="preserve"> </w:t>
      </w:r>
      <w:r>
        <w:rPr>
          <w:color w:val="1F2329"/>
        </w:rPr>
        <w:t>Biases</w:t>
      </w:r>
      <w:r>
        <w:rPr>
          <w:color w:val="1F2329"/>
          <w:spacing w:val="26"/>
        </w:rPr>
        <w:t>)</w:t>
      </w:r>
      <w:r>
        <w:rPr>
          <w:rFonts w:ascii="Microsoft YaHei" w:hAnsi="Microsoft YaHei" w:eastAsia="Microsoft YaHei" w:cs="Microsoft YaHei"/>
          <w:color w:val="1F2329"/>
          <w:spacing w:val="26"/>
        </w:rPr>
        <w:t>思路是什么</w:t>
      </w:r>
      <w:r>
        <w:rPr>
          <w:color w:val="1F2329"/>
          <w:spacing w:val="26"/>
        </w:rPr>
        <w:t>?</w:t>
      </w:r>
      <w:r>
        <w:rPr>
          <w:color w:val="1F2329"/>
          <w:spacing w:val="13"/>
        </w:rPr>
        <w:t xml:space="preserve"> </w:t>
      </w:r>
      <w:r>
        <w:rPr>
          <w:color w:val="1F2329"/>
        </w:rPr>
        <w:t>80-</w:t>
      </w:r>
      <w:r>
        <w:rPr>
          <w:rFonts w:ascii="Microsoft YaHei" w:hAnsi="Microsoft YaHei" w:eastAsia="Microsoft YaHei" w:cs="Microsoft YaHei"/>
          <w:color w:val="1F2329"/>
        </w:rPr>
        <w:t>为什么需要增量预训练？</w:t>
      </w:r>
    </w:p>
    <w:p>
      <w:pPr>
        <w:pStyle w:val="BodyText"/>
        <w:ind w:left="5"/>
        <w:spacing w:before="55" w:line="202" w:lineRule="auto"/>
        <w:rPr>
          <w:rFonts w:ascii="Microsoft YaHei" w:hAnsi="Microsoft YaHei" w:eastAsia="Microsoft YaHei" w:cs="Microsoft YaHei"/>
        </w:rPr>
      </w:pPr>
      <w:r>
        <w:rPr>
          <w:color w:val="1F2329"/>
        </w:rPr>
        <w:t>81-</w:t>
      </w:r>
      <w:r>
        <w:rPr>
          <w:rFonts w:ascii="Microsoft YaHei" w:hAnsi="Microsoft YaHei" w:eastAsia="Microsoft YaHei" w:cs="Microsoft YaHei"/>
          <w:color w:val="1F2329"/>
        </w:rPr>
        <w:t>增量预训练的过程当中</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rPr>
        <w:t>，</w:t>
      </w:r>
      <w:r>
        <w:rPr>
          <w:color w:val="1F2329"/>
        </w:rPr>
        <w:t>loss</w:t>
      </w:r>
      <w:r>
        <w:rPr>
          <w:rFonts w:ascii="Microsoft YaHei" w:hAnsi="Microsoft YaHei" w:eastAsia="Microsoft YaHei" w:cs="Microsoft YaHei"/>
          <w:color w:val="1F2329"/>
        </w:rPr>
        <w:t>上升正常吗？</w:t>
      </w:r>
    </w:p>
    <w:p>
      <w:pPr>
        <w:pStyle w:val="BodyText"/>
        <w:ind w:left="5" w:right="4278"/>
        <w:spacing w:before="164" w:line="289" w:lineRule="auto"/>
        <w:rPr>
          <w:rFonts w:ascii="Microsoft YaHei" w:hAnsi="Microsoft YaHei" w:eastAsia="Microsoft YaHei" w:cs="Microsoft YaHei"/>
        </w:rPr>
      </w:pPr>
      <w:r>
        <w:rPr>
          <w:color w:val="1F2329"/>
          <w:spacing w:val="6"/>
        </w:rPr>
        <w:t>82-</w:t>
      </w:r>
      <w:r>
        <w:rPr>
          <w:rFonts w:ascii="Microsoft YaHei" w:hAnsi="Microsoft YaHei" w:eastAsia="Microsoft YaHei" w:cs="Microsoft YaHei"/>
          <w:color w:val="1F2329"/>
          <w:spacing w:val="6"/>
        </w:rPr>
        <w:t>在增量预训练过程中如何设置学习率（</w:t>
      </w:r>
      <w:r>
        <w:rPr>
          <w:rFonts w:ascii="Microsoft YaHei" w:hAnsi="Microsoft YaHei" w:eastAsia="Microsoft YaHei" w:cs="Microsoft YaHei"/>
          <w:color w:val="1F2329"/>
          <w:spacing w:val="-40"/>
        </w:rPr>
        <w:t xml:space="preserve"> </w:t>
      </w:r>
      <w:r>
        <w:rPr>
          <w:color w:val="1F2329"/>
        </w:rPr>
        <w:t>learning</w:t>
      </w:r>
      <w:r>
        <w:rPr>
          <w:color w:val="1F2329"/>
          <w:spacing w:val="6"/>
        </w:rPr>
        <w:t xml:space="preserve"> </w:t>
      </w:r>
      <w:r>
        <w:rPr>
          <w:color w:val="1F2329"/>
        </w:rPr>
        <w:t>rate</w:t>
      </w:r>
      <w:r>
        <w:rPr>
          <w:color w:val="1F2329"/>
          <w:spacing w:val="6"/>
        </w:rPr>
        <w:t>, </w:t>
      </w:r>
      <w:r>
        <w:rPr>
          <w:color w:val="1F2329"/>
        </w:rPr>
        <w:t>LR</w:t>
      </w:r>
      <w:r>
        <w:rPr>
          <w:rFonts w:ascii="Microsoft YaHei" w:hAnsi="Microsoft YaHei" w:eastAsia="Microsoft YaHei" w:cs="Microsoft YaHei"/>
          <w:color w:val="1F2329"/>
          <w:spacing w:val="-37"/>
          <w:w w:val="91"/>
        </w:rPr>
        <w:t>）？</w:t>
      </w:r>
      <w:r>
        <w:rPr>
          <w:rFonts w:ascii="Microsoft YaHei" w:hAnsi="Microsoft YaHei" w:eastAsia="Microsoft YaHei" w:cs="Microsoft YaHei"/>
          <w:color w:val="1F2329"/>
        </w:rPr>
        <w:t xml:space="preserve"> </w:t>
      </w:r>
      <w:r>
        <w:rPr>
          <w:color w:val="1F2329"/>
          <w:spacing w:val="13"/>
        </w:rPr>
        <w:t>83-</w:t>
      </w:r>
      <w:r>
        <w:rPr>
          <w:rFonts w:ascii="Microsoft YaHei" w:hAnsi="Microsoft YaHei" w:eastAsia="Microsoft YaHei" w:cs="Microsoft YaHei"/>
          <w:color w:val="1F2329"/>
          <w:spacing w:val="13"/>
        </w:rPr>
        <w:t>什么是</w:t>
      </w:r>
      <w:r>
        <w:rPr>
          <w:color w:val="1F2329"/>
        </w:rPr>
        <w:t>warmup</w:t>
      </w:r>
      <w:r>
        <w:rPr>
          <w:color w:val="1F2329"/>
          <w:spacing w:val="13"/>
        </w:rPr>
        <w:t>_</w:t>
      </w:r>
      <w:r>
        <w:rPr>
          <w:color w:val="1F2329"/>
        </w:rPr>
        <w:t>ratio</w:t>
      </w:r>
      <w:r>
        <w:rPr>
          <w:rFonts w:ascii="Microsoft YaHei" w:hAnsi="Microsoft YaHei" w:eastAsia="Microsoft YaHei" w:cs="Microsoft YaHei"/>
          <w:color w:val="1F2329"/>
          <w:spacing w:val="13"/>
        </w:rPr>
        <w:t>？训练过程中怎么设置？</w:t>
      </w:r>
    </w:p>
    <w:p>
      <w:pPr>
        <w:pStyle w:val="BodyText"/>
        <w:ind w:left="5" w:right="4438"/>
        <w:spacing w:before="29" w:line="288" w:lineRule="auto"/>
        <w:rPr/>
      </w:pPr>
      <w:r>
        <w:rPr>
          <w:color w:val="1F2329"/>
          <w:spacing w:val="23"/>
        </w:rPr>
        <w:t>84-</w:t>
      </w:r>
      <w:r>
        <w:rPr>
          <w:color w:val="1F2329"/>
        </w:rPr>
        <w:t>Multi</w:t>
      </w:r>
      <w:r>
        <w:rPr>
          <w:color w:val="1F2329"/>
          <w:spacing w:val="23"/>
        </w:rPr>
        <w:t>-</w:t>
      </w:r>
      <w:r>
        <w:rPr>
          <w:color w:val="1F2329"/>
        </w:rPr>
        <w:t>head</w:t>
      </w:r>
      <w:r>
        <w:rPr>
          <w:color w:val="1F2329"/>
          <w:spacing w:val="23"/>
        </w:rPr>
        <w:t xml:space="preserve"> </w:t>
      </w:r>
      <w:r>
        <w:rPr>
          <w:color w:val="1F2329"/>
        </w:rPr>
        <w:t>Latent</w:t>
      </w:r>
      <w:r>
        <w:rPr>
          <w:color w:val="1F2329"/>
          <w:spacing w:val="-13"/>
        </w:rPr>
        <w:t xml:space="preserve"> </w:t>
      </w:r>
      <w:r>
        <w:rPr>
          <w:color w:val="1F2329"/>
        </w:rPr>
        <w:t>Attention</w:t>
      </w:r>
      <w:r>
        <w:rPr>
          <w:color w:val="1F2329"/>
          <w:spacing w:val="23"/>
        </w:rPr>
        <w:t>(</w:t>
      </w:r>
      <w:r>
        <w:rPr>
          <w:rFonts w:ascii="Microsoft YaHei" w:hAnsi="Microsoft YaHei" w:eastAsia="Microsoft YaHei" w:cs="Microsoft YaHei"/>
          <w:color w:val="1F2329"/>
          <w:spacing w:val="23"/>
        </w:rPr>
        <w:t>多头隐变量注意⼒</w:t>
      </w:r>
      <w:r>
        <w:rPr>
          <w:color w:val="1F2329"/>
          <w:spacing w:val="23"/>
        </w:rPr>
        <w:t>)</w:t>
      </w:r>
      <w:r>
        <w:rPr>
          <w:rFonts w:ascii="Microsoft YaHei" w:hAnsi="Microsoft YaHei" w:eastAsia="Microsoft YaHei" w:cs="Microsoft YaHei"/>
          <w:color w:val="1F2329"/>
          <w:spacing w:val="23"/>
        </w:rPr>
        <w:t>是什么</w:t>
      </w:r>
      <w:r>
        <w:rPr>
          <w:color w:val="1F2329"/>
          <w:spacing w:val="23"/>
        </w:rPr>
        <w:t>?</w:t>
      </w:r>
      <w:r>
        <w:rPr>
          <w:color w:val="1F2329"/>
        </w:rPr>
        <w:t xml:space="preserve"> </w:t>
      </w:r>
      <w:r>
        <w:rPr>
          <w:color w:val="1F2329"/>
          <w:spacing w:val="20"/>
        </w:rPr>
        <w:t>85-</w:t>
      </w:r>
      <w:r>
        <w:rPr>
          <w:color w:val="1F2329"/>
        </w:rPr>
        <w:t>Linear</w:t>
      </w:r>
      <w:r>
        <w:rPr>
          <w:color w:val="1F2329"/>
          <w:spacing w:val="-13"/>
        </w:rPr>
        <w:t xml:space="preserve"> </w:t>
      </w:r>
      <w:r>
        <w:rPr>
          <w:color w:val="1F2329"/>
        </w:rPr>
        <w:t>Attention</w:t>
      </w:r>
      <w:r>
        <w:rPr>
          <w:color w:val="1F2329"/>
          <w:spacing w:val="20"/>
        </w:rPr>
        <w:t>(</w:t>
      </w:r>
      <w:r>
        <w:rPr>
          <w:rFonts w:ascii="Microsoft YaHei" w:hAnsi="Microsoft YaHei" w:eastAsia="Microsoft YaHei" w:cs="Microsoft YaHei"/>
          <w:color w:val="1F2329"/>
          <w:spacing w:val="20"/>
        </w:rPr>
        <w:t>线性注意⼒</w:t>
      </w:r>
      <w:r>
        <w:rPr>
          <w:color w:val="1F2329"/>
          <w:spacing w:val="20"/>
        </w:rPr>
        <w:t>)</w:t>
      </w:r>
      <w:r>
        <w:rPr>
          <w:rFonts w:ascii="Microsoft YaHei" w:hAnsi="Microsoft YaHei" w:eastAsia="Microsoft YaHei" w:cs="Microsoft YaHei"/>
          <w:color w:val="1F2329"/>
          <w:spacing w:val="20"/>
        </w:rPr>
        <w:t>是什么</w:t>
      </w:r>
      <w:r>
        <w:rPr>
          <w:color w:val="1F2329"/>
          <w:spacing w:val="20"/>
        </w:rPr>
        <w:t>?</w:t>
      </w:r>
    </w:p>
    <w:p>
      <w:pPr>
        <w:pStyle w:val="BodyText"/>
        <w:ind w:left="5"/>
        <w:spacing w:before="30" w:line="178" w:lineRule="auto"/>
        <w:rPr/>
      </w:pPr>
      <w:r>
        <w:rPr>
          <w:color w:val="1F2329"/>
          <w:spacing w:val="15"/>
        </w:rPr>
        <w:t>86-</w:t>
      </w:r>
      <w:r>
        <w:rPr>
          <w:color w:val="1F2329"/>
        </w:rPr>
        <w:t>Cross</w:t>
      </w:r>
      <w:r>
        <w:rPr>
          <w:color w:val="1F2329"/>
          <w:spacing w:val="15"/>
        </w:rPr>
        <w:t>-</w:t>
      </w:r>
      <w:r>
        <w:rPr>
          <w:color w:val="1F2329"/>
        </w:rPr>
        <w:t>Attention</w:t>
      </w:r>
      <w:r>
        <w:rPr>
          <w:color w:val="1F2329"/>
          <w:spacing w:val="15"/>
        </w:rPr>
        <w:t>(</w:t>
      </w:r>
      <w:r>
        <w:rPr>
          <w:rFonts w:ascii="Microsoft YaHei" w:hAnsi="Microsoft YaHei" w:eastAsia="Microsoft YaHei" w:cs="Microsoft YaHei"/>
          <w:color w:val="1F2329"/>
          <w:spacing w:val="15"/>
        </w:rPr>
        <w:t>交叉注意⼒</w:t>
      </w:r>
      <w:r>
        <w:rPr>
          <w:color w:val="1F2329"/>
          <w:spacing w:val="15"/>
        </w:rPr>
        <w:t>)</w:t>
      </w:r>
      <w:r>
        <w:rPr>
          <w:rFonts w:ascii="Microsoft YaHei" w:hAnsi="Microsoft YaHei" w:eastAsia="Microsoft YaHei" w:cs="Microsoft YaHei"/>
          <w:color w:val="1F2329"/>
          <w:spacing w:val="15"/>
        </w:rPr>
        <w:t>是什么</w:t>
      </w:r>
      <w:r>
        <w:rPr>
          <w:color w:val="1F2329"/>
          <w:spacing w:val="15"/>
        </w:rPr>
        <w:t>?</w:t>
      </w:r>
    </w:p>
    <w:p>
      <w:pPr>
        <w:ind w:firstLine="7697"/>
        <w:spacing w:line="400" w:lineRule="exact"/>
        <w:rPr/>
      </w:pPr>
      <w:r>
        <w:rPr>
          <w:position w:val="-8"/>
        </w:rPr>
        <w:drawing>
          <wp:inline distT="0" distB="0" distL="0" distR="0">
            <wp:extent cx="2108199" cy="254000"/>
            <wp:effectExtent l="0" t="0" r="0" b="0"/>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2108199" cy="254000"/>
                    </a:xfrm>
                    <a:prstGeom prst="rect">
                      <a:avLst/>
                    </a:prstGeom>
                  </pic:spPr>
                </pic:pic>
              </a:graphicData>
            </a:graphic>
          </wp:inline>
        </w:drawing>
      </w:r>
    </w:p>
    <w:p>
      <w:pPr>
        <w:spacing w:line="400" w:lineRule="exact"/>
        <w:sectPr>
          <w:pgSz w:w="11900" w:h="16820"/>
          <w:pgMar w:top="579" w:right="300" w:bottom="0" w:left="581" w:header="0" w:footer="0" w:gutter="0"/>
        </w:sectPr>
        <w:rPr/>
      </w:pPr>
    </w:p>
    <w:p>
      <w:pPr>
        <w:pStyle w:val="BodyText"/>
        <w:ind w:left="1" w:right="6176"/>
        <w:spacing w:before="55" w:line="293" w:lineRule="auto"/>
        <w:rPr/>
      </w:pPr>
      <w:r>
        <w:rPr>
          <w:color w:val="1F2329"/>
          <w:spacing w:val="4"/>
        </w:rPr>
        <w:t>87-</w:t>
      </w:r>
      <w:r>
        <w:rPr>
          <w:color w:val="1F2329"/>
        </w:rPr>
        <w:t>Sparse</w:t>
      </w:r>
      <w:r>
        <w:rPr>
          <w:color w:val="1F2329"/>
          <w:spacing w:val="-8"/>
        </w:rPr>
        <w:t xml:space="preserve"> </w:t>
      </w:r>
      <w:r>
        <w:rPr>
          <w:color w:val="1F2329"/>
        </w:rPr>
        <w:t>Attention</w:t>
      </w:r>
      <w:r>
        <w:rPr>
          <w:rFonts w:ascii="Microsoft YaHei" w:hAnsi="Microsoft YaHei" w:eastAsia="Microsoft YaHei" w:cs="Microsoft YaHei"/>
          <w:color w:val="1F2329"/>
          <w:spacing w:val="4"/>
        </w:rPr>
        <w:t>（稀疏注意⼒）</w:t>
      </w:r>
      <w:r>
        <w:rPr>
          <w:rFonts w:ascii="Microsoft YaHei" w:hAnsi="Microsoft YaHei" w:eastAsia="Microsoft YaHei" w:cs="Microsoft YaHei"/>
          <w:color w:val="1F2329"/>
          <w:spacing w:val="-45"/>
        </w:rPr>
        <w:t xml:space="preserve"> </w:t>
      </w:r>
      <w:r>
        <w:rPr>
          <w:rFonts w:ascii="Microsoft YaHei" w:hAnsi="Microsoft YaHei" w:eastAsia="Microsoft YaHei" w:cs="Microsoft YaHei"/>
          <w:color w:val="1F2329"/>
          <w:spacing w:val="4"/>
        </w:rPr>
        <w:t>是什么？</w:t>
      </w:r>
      <w:r>
        <w:rPr>
          <w:rFonts w:ascii="Microsoft YaHei" w:hAnsi="Microsoft YaHei" w:eastAsia="Microsoft YaHei" w:cs="Microsoft YaHei"/>
          <w:color w:val="1F2329"/>
        </w:rPr>
        <w:t xml:space="preserve"> </w:t>
      </w:r>
      <w:r>
        <w:rPr>
          <w:color w:val="1F2329"/>
          <w:spacing w:val="12"/>
        </w:rPr>
        <w:t>88-</w:t>
      </w:r>
      <w:r>
        <w:rPr>
          <w:rFonts w:ascii="Microsoft YaHei" w:hAnsi="Microsoft YaHei" w:eastAsia="Microsoft YaHei" w:cs="Microsoft YaHei"/>
          <w:color w:val="1F2329"/>
          <w:spacing w:val="12"/>
        </w:rPr>
        <w:t>不同</w:t>
      </w:r>
      <w:r>
        <w:rPr>
          <w:color w:val="1F2329"/>
        </w:rPr>
        <w:t>Attention</w:t>
      </w:r>
      <w:r>
        <w:rPr>
          <w:rFonts w:ascii="Microsoft YaHei" w:hAnsi="Microsoft YaHei" w:eastAsia="Microsoft YaHei" w:cs="Microsoft YaHei"/>
          <w:color w:val="1F2329"/>
          <w:spacing w:val="12"/>
        </w:rPr>
        <w:t>之间的区别是什么</w:t>
      </w:r>
      <w:r>
        <w:rPr>
          <w:color w:val="1F2329"/>
          <w:spacing w:val="12"/>
        </w:rPr>
        <w:t>?</w:t>
      </w:r>
    </w:p>
    <w:p>
      <w:pPr>
        <w:pStyle w:val="BodyText"/>
        <w:ind w:right="2167" w:firstLine="1"/>
        <w:spacing w:before="12" w:line="294" w:lineRule="auto"/>
        <w:rPr>
          <w:rFonts w:ascii="Microsoft YaHei" w:hAnsi="Microsoft YaHei" w:eastAsia="Microsoft YaHei" w:cs="Microsoft YaHei"/>
        </w:rPr>
      </w:pPr>
      <w:r>
        <w:rPr>
          <w:color w:val="1F2329"/>
          <w:spacing w:val="24"/>
        </w:rPr>
        <w:t>89-</w:t>
      </w:r>
      <w:r>
        <w:rPr>
          <w:color w:val="1F2329"/>
        </w:rPr>
        <w:t>Group</w:t>
      </w:r>
      <w:r>
        <w:rPr>
          <w:color w:val="1F2329"/>
          <w:spacing w:val="24"/>
        </w:rPr>
        <w:t xml:space="preserve"> </w:t>
      </w:r>
      <w:r>
        <w:rPr>
          <w:color w:val="1F2329"/>
        </w:rPr>
        <w:t>Normalization</w:t>
      </w:r>
      <w:r>
        <w:rPr>
          <w:rFonts w:ascii="Microsoft YaHei" w:hAnsi="Microsoft YaHei" w:eastAsia="Microsoft YaHei" w:cs="Microsoft YaHei"/>
          <w:color w:val="1F2329"/>
          <w:spacing w:val="24"/>
        </w:rPr>
        <w:t>（</w:t>
      </w:r>
      <w:r>
        <w:rPr>
          <w:color w:val="1F2329"/>
        </w:rPr>
        <w:t>GN</w:t>
      </w:r>
      <w:r>
        <w:rPr>
          <w:rFonts w:ascii="Microsoft YaHei" w:hAnsi="Microsoft YaHei" w:eastAsia="Microsoft YaHei" w:cs="Microsoft YaHei"/>
          <w:color w:val="1F2329"/>
          <w:spacing w:val="24"/>
        </w:rPr>
        <w:t>）和 </w:t>
      </w:r>
      <w:r>
        <w:rPr>
          <w:color w:val="1F2329"/>
        </w:rPr>
        <w:t>Instance</w:t>
      </w:r>
      <w:r>
        <w:rPr>
          <w:color w:val="1F2329"/>
          <w:spacing w:val="24"/>
        </w:rPr>
        <w:t xml:space="preserve"> </w:t>
      </w:r>
      <w:r>
        <w:rPr>
          <w:color w:val="1F2329"/>
        </w:rPr>
        <w:t>Normalization</w:t>
      </w:r>
      <w:r>
        <w:rPr>
          <w:rFonts w:ascii="Microsoft YaHei" w:hAnsi="Microsoft YaHei" w:eastAsia="Microsoft YaHei" w:cs="Microsoft YaHei"/>
          <w:color w:val="1F2329"/>
          <w:spacing w:val="24"/>
        </w:rPr>
        <w:t>（</w:t>
      </w:r>
      <w:r>
        <w:rPr>
          <w:rFonts w:ascii="Microsoft YaHei" w:hAnsi="Microsoft YaHei" w:eastAsia="Microsoft YaHei" w:cs="Microsoft YaHei"/>
          <w:color w:val="1F2329"/>
          <w:spacing w:val="-39"/>
        </w:rPr>
        <w:t xml:space="preserve"> </w:t>
      </w:r>
      <w:r>
        <w:rPr>
          <w:color w:val="1F2329"/>
        </w:rPr>
        <w:t>IN</w:t>
      </w:r>
      <w:r>
        <w:rPr>
          <w:color w:val="1F2329"/>
          <w:spacing w:val="24"/>
        </w:rPr>
        <w:t>)</w:t>
      </w:r>
      <w:r>
        <w:rPr>
          <w:rFonts w:ascii="Microsoft YaHei" w:hAnsi="Microsoft YaHei" w:eastAsia="Microsoft YaHei" w:cs="Microsoft YaHei"/>
          <w:color w:val="1F2329"/>
          <w:spacing w:val="24"/>
        </w:rPr>
        <w:t>的区别是什么？</w:t>
      </w:r>
      <w:r>
        <w:rPr>
          <w:rFonts w:ascii="Microsoft YaHei" w:hAnsi="Microsoft YaHei" w:eastAsia="Microsoft YaHei" w:cs="Microsoft YaHei"/>
          <w:color w:val="1F2329"/>
        </w:rPr>
        <w:t xml:space="preserve"> </w:t>
      </w:r>
      <w:r>
        <w:rPr>
          <w:color w:val="1F2329"/>
          <w:spacing w:val="13"/>
        </w:rPr>
        <w:t>90-</w:t>
      </w:r>
      <w:r>
        <w:rPr>
          <w:rFonts w:ascii="Microsoft YaHei" w:hAnsi="Microsoft YaHei" w:eastAsia="Microsoft YaHei" w:cs="Microsoft YaHei"/>
          <w:color w:val="1F2329"/>
          <w:spacing w:val="13"/>
        </w:rPr>
        <w:t>不同的 </w:t>
      </w:r>
      <w:r>
        <w:rPr>
          <w:color w:val="1F2329"/>
        </w:rPr>
        <w:t>Normalization</w:t>
      </w:r>
      <w:r>
        <w:rPr>
          <w:color w:val="1F2329"/>
          <w:spacing w:val="13"/>
        </w:rPr>
        <w:t xml:space="preserve"> </w:t>
      </w:r>
      <w:r>
        <w:rPr>
          <w:rFonts w:ascii="Microsoft YaHei" w:hAnsi="Microsoft YaHei" w:eastAsia="Microsoft YaHei" w:cs="Microsoft YaHei"/>
          <w:color w:val="1F2329"/>
          <w:spacing w:val="13"/>
        </w:rPr>
        <w:t>之间有什么区别？</w:t>
      </w:r>
    </w:p>
    <w:p>
      <w:pPr>
        <w:pStyle w:val="BodyText"/>
        <w:ind w:right="7631"/>
        <w:spacing w:before="13" w:line="297" w:lineRule="auto"/>
        <w:jc w:val="both"/>
        <w:rPr>
          <w:rFonts w:ascii="Microsoft YaHei" w:hAnsi="Microsoft YaHei" w:eastAsia="Microsoft YaHei" w:cs="Microsoft YaHei"/>
        </w:rPr>
      </w:pPr>
      <w:r>
        <w:rPr>
          <w:color w:val="1F2329"/>
          <w:spacing w:val="-6"/>
        </w:rPr>
        <w:t>91-</w:t>
      </w:r>
      <w:r>
        <w:rPr>
          <w:rFonts w:ascii="Microsoft YaHei" w:hAnsi="Microsoft YaHei" w:eastAsia="Microsoft YaHei" w:cs="Microsoft YaHei"/>
          <w:color w:val="1F2329"/>
          <w:spacing w:val="-6"/>
        </w:rPr>
        <w:t>强化学习算法是怎么分类的？</w:t>
      </w:r>
      <w:r>
        <w:rPr>
          <w:rFonts w:ascii="Microsoft YaHei" w:hAnsi="Microsoft YaHei" w:eastAsia="Microsoft YaHei" w:cs="Microsoft YaHei"/>
          <w:color w:val="1F2329"/>
          <w:spacing w:val="11"/>
        </w:rPr>
        <w:t xml:space="preserve"> </w:t>
      </w:r>
      <w:r>
        <w:rPr>
          <w:color w:val="1F2329"/>
          <w:spacing w:val="-3"/>
        </w:rPr>
        <w:t>92-DeepSeekV3</w:t>
      </w:r>
      <w:r>
        <w:rPr>
          <w:rFonts w:ascii="Microsoft YaHei" w:hAnsi="Microsoft YaHei" w:eastAsia="Microsoft YaHei" w:cs="Microsoft YaHei"/>
          <w:color w:val="1F2329"/>
          <w:spacing w:val="-3"/>
        </w:rPr>
        <w:t>有啥技术特点？</w:t>
      </w:r>
      <w:r>
        <w:rPr>
          <w:rFonts w:ascii="Microsoft YaHei" w:hAnsi="Microsoft YaHei" w:eastAsia="Microsoft YaHei" w:cs="Microsoft YaHei"/>
          <w:color w:val="1F2329"/>
          <w:spacing w:val="1"/>
        </w:rPr>
        <w:t xml:space="preserve"> </w:t>
      </w:r>
      <w:r>
        <w:rPr>
          <w:color w:val="1F2329"/>
          <w:spacing w:val="3"/>
        </w:rPr>
        <w:t>93-</w:t>
      </w:r>
      <w:r>
        <w:rPr>
          <w:rFonts w:ascii="Microsoft YaHei" w:hAnsi="Microsoft YaHei" w:eastAsia="Microsoft YaHei" w:cs="Microsoft YaHei"/>
          <w:color w:val="1F2329"/>
          <w:spacing w:val="3"/>
        </w:rPr>
        <w:t>为什么要优化</w:t>
      </w:r>
      <w:r>
        <w:rPr>
          <w:color w:val="1F2329"/>
        </w:rPr>
        <w:t>KV</w:t>
      </w:r>
      <w:r>
        <w:rPr>
          <w:color w:val="1F2329"/>
          <w:spacing w:val="3"/>
        </w:rPr>
        <w:t xml:space="preserve"> </w:t>
      </w:r>
      <w:r>
        <w:rPr>
          <w:color w:val="1F2329"/>
        </w:rPr>
        <w:t>cache</w:t>
      </w:r>
      <w:r>
        <w:rPr>
          <w:rFonts w:ascii="Microsoft YaHei" w:hAnsi="Microsoft YaHei" w:eastAsia="Microsoft YaHei" w:cs="Microsoft YaHei"/>
          <w:color w:val="1F2329"/>
          <w:spacing w:val="3"/>
        </w:rPr>
        <w:t>？</w:t>
      </w:r>
    </w:p>
    <w:p>
      <w:pPr>
        <w:pStyle w:val="BodyText"/>
        <w:ind w:right="6233"/>
        <w:spacing w:before="3" w:line="280" w:lineRule="auto"/>
        <w:rPr>
          <w:rFonts w:ascii="Microsoft YaHei" w:hAnsi="Microsoft YaHei" w:eastAsia="Microsoft YaHei" w:cs="Microsoft YaHei"/>
        </w:rPr>
      </w:pPr>
      <w:r>
        <w:rPr>
          <w:color w:val="1F2329"/>
          <w:spacing w:val="21"/>
        </w:rPr>
        <w:t>94-</w:t>
      </w:r>
      <w:r>
        <w:rPr>
          <w:color w:val="1F2329"/>
        </w:rPr>
        <w:t>MLA</w:t>
      </w:r>
      <w:r>
        <w:rPr>
          <w:rFonts w:ascii="Microsoft YaHei" w:hAnsi="Microsoft YaHei" w:eastAsia="Microsoft YaHei" w:cs="Microsoft YaHei"/>
          <w:color w:val="1F2329"/>
          <w:spacing w:val="21"/>
        </w:rPr>
        <w:t>（</w:t>
      </w:r>
      <w:r>
        <w:rPr>
          <w:rFonts w:ascii="Microsoft YaHei" w:hAnsi="Microsoft YaHei" w:eastAsia="Microsoft YaHei" w:cs="Microsoft YaHei"/>
          <w:color w:val="1F2329"/>
          <w:spacing w:val="-36"/>
        </w:rPr>
        <w:t xml:space="preserve"> </w:t>
      </w:r>
      <w:r>
        <w:rPr>
          <w:color w:val="1F2329"/>
        </w:rPr>
        <w:t>Multi</w:t>
      </w:r>
      <w:r>
        <w:rPr>
          <w:color w:val="1F2329"/>
          <w:spacing w:val="21"/>
        </w:rPr>
        <w:t>-</w:t>
      </w:r>
      <w:r>
        <w:rPr>
          <w:color w:val="1F2329"/>
        </w:rPr>
        <w:t>Linear</w:t>
      </w:r>
      <w:r>
        <w:rPr>
          <w:color w:val="1F2329"/>
          <w:spacing w:val="-13"/>
        </w:rPr>
        <w:t xml:space="preserve"> </w:t>
      </w:r>
      <w:r>
        <w:rPr>
          <w:color w:val="1F2329"/>
        </w:rPr>
        <w:t>Attention</w:t>
      </w:r>
      <w:r>
        <w:rPr>
          <w:rFonts w:ascii="Microsoft YaHei" w:hAnsi="Microsoft YaHei" w:eastAsia="Microsoft YaHei" w:cs="Microsoft YaHei"/>
          <w:color w:val="1F2329"/>
          <w:spacing w:val="21"/>
        </w:rPr>
        <w:t>）是什么？</w:t>
      </w:r>
      <w:r>
        <w:rPr>
          <w:rFonts w:ascii="Microsoft YaHei" w:hAnsi="Microsoft YaHei" w:eastAsia="Microsoft YaHei" w:cs="Microsoft YaHei"/>
          <w:color w:val="1F2329"/>
        </w:rPr>
        <w:t xml:space="preserve"> </w:t>
      </w:r>
      <w:r>
        <w:rPr>
          <w:color w:val="1F2329"/>
        </w:rPr>
        <w:t>95-</w:t>
      </w:r>
      <w:r>
        <w:rPr>
          <w:rFonts w:ascii="Microsoft YaHei" w:hAnsi="Microsoft YaHei" w:eastAsia="Microsoft YaHei" w:cs="Microsoft YaHei"/>
          <w:color w:val="1F2329"/>
        </w:rPr>
        <w:t>怎么理解</w:t>
      </w:r>
      <w:r>
        <w:rPr>
          <w:color w:val="1F2329"/>
        </w:rPr>
        <w:t>DPO</w:t>
      </w:r>
      <w:r>
        <w:rPr>
          <w:rFonts w:ascii="Microsoft YaHei" w:hAnsi="Microsoft YaHei" w:eastAsia="Microsoft YaHei" w:cs="Microsoft YaHei"/>
          <w:color w:val="1F2329"/>
        </w:rPr>
        <w:t>的损失函数？</w:t>
      </w:r>
    </w:p>
    <w:p>
      <w:pPr>
        <w:pStyle w:val="BodyText"/>
        <w:spacing w:before="56" w:line="185" w:lineRule="auto"/>
        <w:rPr>
          <w:rFonts w:ascii="Microsoft YaHei" w:hAnsi="Microsoft YaHei" w:eastAsia="Microsoft YaHei" w:cs="Microsoft YaHei"/>
        </w:rPr>
      </w:pPr>
      <w:r>
        <w:rPr>
          <w:color w:val="1F2329"/>
          <w:spacing w:val="1"/>
        </w:rPr>
        <w:t>96-</w:t>
      </w:r>
      <w:r>
        <w:rPr>
          <w:color w:val="1F2329"/>
        </w:rPr>
        <w:t>DPO</w:t>
      </w:r>
      <w:r>
        <w:rPr>
          <w:rFonts w:ascii="Microsoft YaHei" w:hAnsi="Microsoft YaHei" w:eastAsia="Microsoft YaHei" w:cs="Microsoft YaHei"/>
          <w:color w:val="1F2329"/>
          <w:spacing w:val="1"/>
        </w:rPr>
        <w:t>的微调流程</w:t>
      </w:r>
    </w:p>
    <w:p>
      <w:pPr>
        <w:pStyle w:val="BodyText"/>
        <w:ind w:right="7885"/>
        <w:spacing w:before="193" w:line="296" w:lineRule="auto"/>
        <w:rPr>
          <w:rFonts w:ascii="Microsoft YaHei" w:hAnsi="Microsoft YaHei" w:eastAsia="Microsoft YaHei" w:cs="Microsoft YaHei"/>
        </w:rPr>
      </w:pPr>
      <w:r>
        <w:rPr>
          <w:color w:val="1F2329"/>
          <w:spacing w:val="-7"/>
        </w:rPr>
        <w:t>97-</w:t>
      </w:r>
      <w:r>
        <w:rPr>
          <w:rFonts w:ascii="Microsoft YaHei" w:hAnsi="Microsoft YaHei" w:eastAsia="Microsoft YaHei" w:cs="Microsoft YaHei"/>
          <w:color w:val="1F2329"/>
          <w:spacing w:val="-7"/>
        </w:rPr>
        <w:t>为什么需要混合精度训练？</w:t>
      </w:r>
      <w:r>
        <w:rPr>
          <w:rFonts w:ascii="Microsoft YaHei" w:hAnsi="Microsoft YaHei" w:eastAsia="Microsoft YaHei" w:cs="Microsoft YaHei"/>
          <w:color w:val="1F2329"/>
          <w:spacing w:val="6"/>
        </w:rPr>
        <w:t xml:space="preserve"> </w:t>
      </w:r>
      <w:r>
        <w:rPr>
          <w:color w:val="1F2329"/>
          <w:spacing w:val="-7"/>
        </w:rPr>
        <w:t>98-NTK</w:t>
      </w:r>
      <w:r>
        <w:rPr>
          <w:rFonts w:ascii="Microsoft YaHei" w:hAnsi="Microsoft YaHei" w:eastAsia="Microsoft YaHei" w:cs="Microsoft YaHei"/>
          <w:color w:val="1F2329"/>
          <w:spacing w:val="-7"/>
        </w:rPr>
        <w:t>⻓度外推⽅法是什么？</w:t>
      </w:r>
    </w:p>
    <w:p>
      <w:pPr>
        <w:pStyle w:val="BodyText"/>
        <w:spacing w:before="3" w:line="184" w:lineRule="auto"/>
        <w:rPr>
          <w:rFonts w:ascii="Microsoft YaHei" w:hAnsi="Microsoft YaHei" w:eastAsia="Microsoft YaHei" w:cs="Microsoft YaHei"/>
        </w:rPr>
      </w:pPr>
      <w:r>
        <w:rPr>
          <w:color w:val="1F2329"/>
        </w:rPr>
        <w:t>99-</w:t>
      </w:r>
      <w:r>
        <w:rPr>
          <w:rFonts w:ascii="Microsoft YaHei" w:hAnsi="Microsoft YaHei" w:eastAsia="Microsoft YaHei" w:cs="Microsoft YaHei"/>
          <w:color w:val="1F2329"/>
        </w:rPr>
        <w:t>为什么推理速度受限于显存带宽？</w:t>
      </w:r>
    </w:p>
    <w:p>
      <w:pPr>
        <w:pStyle w:val="BodyText"/>
        <w:ind w:left="10"/>
        <w:spacing w:before="194" w:line="192" w:lineRule="auto"/>
        <w:rPr>
          <w:rFonts w:ascii="Microsoft YaHei" w:hAnsi="Microsoft YaHei" w:eastAsia="Microsoft YaHei" w:cs="Microsoft YaHei"/>
        </w:rPr>
      </w:pPr>
      <w:r>
        <w:rPr>
          <w:color w:val="1F2329"/>
          <w:spacing w:val="11"/>
        </w:rPr>
        <w:t>100-</w:t>
      </w:r>
      <w:r>
        <w:rPr>
          <w:color w:val="1F2329"/>
        </w:rPr>
        <w:t>PPL</w:t>
      </w:r>
      <w:r>
        <w:rPr>
          <w:rFonts w:ascii="Microsoft YaHei" w:hAnsi="Microsoft YaHei" w:eastAsia="Microsoft YaHei" w:cs="Microsoft YaHei"/>
          <w:color w:val="1F2329"/>
          <w:spacing w:val="11"/>
        </w:rPr>
        <w:t>（</w:t>
      </w:r>
      <w:r>
        <w:rPr>
          <w:rFonts w:ascii="Microsoft YaHei" w:hAnsi="Microsoft YaHei" w:eastAsia="Microsoft YaHei" w:cs="Microsoft YaHei"/>
          <w:color w:val="1F2329"/>
          <w:spacing w:val="-30"/>
        </w:rPr>
        <w:t xml:space="preserve"> </w:t>
      </w:r>
      <w:r>
        <w:rPr>
          <w:color w:val="1F2329"/>
        </w:rPr>
        <w:t>Perplexity</w:t>
      </w:r>
      <w:r>
        <w:rPr>
          <w:rFonts w:ascii="Microsoft YaHei" w:hAnsi="Microsoft YaHei" w:eastAsia="Microsoft YaHei" w:cs="Microsoft YaHei"/>
          <w:color w:val="1F2329"/>
          <w:spacing w:val="11"/>
        </w:rPr>
        <w:t>）及其数学公式</w:t>
      </w:r>
    </w:p>
    <w:p>
      <w:pPr>
        <w:pStyle w:val="BodyText"/>
        <w:ind w:left="10" w:right="6558"/>
        <w:spacing w:before="181" w:line="297" w:lineRule="auto"/>
        <w:rPr>
          <w:rFonts w:ascii="Microsoft YaHei" w:hAnsi="Microsoft YaHei" w:eastAsia="Microsoft YaHei" w:cs="Microsoft YaHei"/>
        </w:rPr>
      </w:pPr>
      <w:r>
        <w:rPr>
          <w:color w:val="1F2329"/>
          <w:spacing w:val="-6"/>
        </w:rPr>
        <w:t>101-</w:t>
      </w:r>
      <w:r>
        <w:rPr>
          <w:rFonts w:ascii="Microsoft YaHei" w:hAnsi="Microsoft YaHei" w:eastAsia="Microsoft YaHei" w:cs="Microsoft YaHei"/>
          <w:color w:val="1F2329"/>
          <w:spacing w:val="-6"/>
        </w:rPr>
        <w:t>⼤海捞针测试和概率探针分别是什么？</w:t>
      </w:r>
      <w:r>
        <w:rPr>
          <w:rFonts w:ascii="Microsoft YaHei" w:hAnsi="Microsoft YaHei" w:eastAsia="Microsoft YaHei" w:cs="Microsoft YaHei"/>
          <w:color w:val="1F2329"/>
          <w:spacing w:val="10"/>
        </w:rPr>
        <w:t xml:space="preserve"> </w:t>
      </w:r>
      <w:r>
        <w:rPr>
          <w:color w:val="1F2329"/>
          <w:spacing w:val="10"/>
        </w:rPr>
        <w:t>102-</w:t>
      </w:r>
      <w:r>
        <w:rPr>
          <w:color w:val="1F2329"/>
        </w:rPr>
        <w:t>DeepSeek</w:t>
      </w:r>
      <w:r>
        <w:rPr>
          <w:color w:val="1F2329"/>
          <w:spacing w:val="10"/>
        </w:rPr>
        <w:t>-R1-</w:t>
      </w:r>
      <w:r>
        <w:rPr>
          <w:color w:val="1F2329"/>
        </w:rPr>
        <w:t>Zero</w:t>
      </w:r>
      <w:r>
        <w:rPr>
          <w:rFonts w:ascii="Microsoft YaHei" w:hAnsi="Microsoft YaHei" w:eastAsia="Microsoft YaHei" w:cs="Microsoft YaHei"/>
          <w:color w:val="1F2329"/>
          <w:spacing w:val="10"/>
        </w:rPr>
        <w:t>⾥的</w:t>
      </w:r>
      <w:r>
        <w:rPr>
          <w:color w:val="1F2329"/>
        </w:rPr>
        <w:t>Zero</w:t>
      </w:r>
      <w:r>
        <w:rPr>
          <w:rFonts w:ascii="Microsoft YaHei" w:hAnsi="Microsoft YaHei" w:eastAsia="Microsoft YaHei" w:cs="Microsoft YaHei"/>
          <w:color w:val="1F2329"/>
          <w:spacing w:val="10"/>
        </w:rPr>
        <w:t>含义？</w:t>
      </w:r>
    </w:p>
    <w:p>
      <w:pPr>
        <w:pStyle w:val="BodyText"/>
        <w:ind w:left="10"/>
        <w:spacing w:before="1" w:line="193" w:lineRule="auto"/>
        <w:rPr>
          <w:rFonts w:ascii="Microsoft YaHei" w:hAnsi="Microsoft YaHei" w:eastAsia="Microsoft YaHei" w:cs="Microsoft YaHei"/>
        </w:rPr>
      </w:pPr>
      <w:r>
        <w:rPr>
          <w:color w:val="1F2329"/>
          <w:spacing w:val="2"/>
        </w:rPr>
        <w:t>103-</w:t>
      </w:r>
      <w:r>
        <w:rPr>
          <w:color w:val="1F2329"/>
        </w:rPr>
        <w:t>DeepSeek</w:t>
      </w:r>
      <w:r>
        <w:rPr>
          <w:color w:val="1F2329"/>
          <w:spacing w:val="2"/>
        </w:rPr>
        <w:t>-R1-</w:t>
      </w:r>
      <w:r>
        <w:rPr>
          <w:color w:val="1F2329"/>
        </w:rPr>
        <w:t>Zero</w:t>
      </w:r>
      <w:r>
        <w:rPr>
          <w:rFonts w:ascii="Microsoft YaHei" w:hAnsi="Microsoft YaHei" w:eastAsia="Microsoft YaHei" w:cs="Microsoft YaHei"/>
          <w:color w:val="1F2329"/>
          <w:spacing w:val="2"/>
        </w:rPr>
        <w:t>中的强化学习（</w:t>
      </w:r>
      <w:r>
        <w:rPr>
          <w:rFonts w:ascii="Microsoft YaHei" w:hAnsi="Microsoft YaHei" w:eastAsia="Microsoft YaHei" w:cs="Microsoft YaHei"/>
          <w:color w:val="1F2329"/>
          <w:spacing w:val="-36"/>
        </w:rPr>
        <w:t xml:space="preserve"> </w:t>
      </w:r>
      <w:r>
        <w:rPr>
          <w:color w:val="1F2329"/>
        </w:rPr>
        <w:t>RL</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2"/>
        </w:rPr>
        <w:t>的原理？</w:t>
      </w:r>
    </w:p>
    <w:p>
      <w:pPr>
        <w:pStyle w:val="BodyText"/>
        <w:ind w:left="10" w:right="7038"/>
        <w:spacing w:before="177" w:line="281" w:lineRule="auto"/>
        <w:rPr>
          <w:rFonts w:ascii="Microsoft YaHei" w:hAnsi="Microsoft YaHei" w:eastAsia="Microsoft YaHei" w:cs="Microsoft YaHei"/>
        </w:rPr>
      </w:pPr>
      <w:r>
        <w:rPr>
          <w:color w:val="1F2329"/>
          <w:spacing w:val="7"/>
        </w:rPr>
        <w:t>104-</w:t>
      </w:r>
      <w:r>
        <w:rPr>
          <w:color w:val="1F2329"/>
        </w:rPr>
        <w:t>DeepSeek</w:t>
      </w:r>
      <w:r>
        <w:rPr>
          <w:color w:val="1F2329"/>
          <w:spacing w:val="7"/>
        </w:rPr>
        <w:t>-R1-</w:t>
      </w:r>
      <w:r>
        <w:rPr>
          <w:color w:val="1F2329"/>
        </w:rPr>
        <w:t>Zero</w:t>
      </w:r>
      <w:r>
        <w:rPr>
          <w:rFonts w:ascii="Microsoft YaHei" w:hAnsi="Microsoft YaHei" w:eastAsia="Microsoft YaHei" w:cs="Microsoft YaHei"/>
          <w:color w:val="1F2329"/>
          <w:spacing w:val="7"/>
        </w:rPr>
        <w:t>有什么弊端</w:t>
      </w:r>
      <w:r>
        <w:rPr>
          <w:rFonts w:ascii="Microsoft YaHei" w:hAnsi="Microsoft YaHei" w:eastAsia="Microsoft YaHei" w:cs="Microsoft YaHei"/>
          <w:color w:val="1F2329"/>
          <w:spacing w:val="5"/>
        </w:rPr>
        <w:t xml:space="preserve">  </w:t>
      </w:r>
      <w:r>
        <w:rPr>
          <w:color w:val="1F2329"/>
          <w:spacing w:val="-7"/>
        </w:rPr>
        <w:t>105-</w:t>
      </w:r>
      <w:r>
        <w:rPr>
          <w:rFonts w:ascii="Microsoft YaHei" w:hAnsi="Microsoft YaHei" w:eastAsia="Microsoft YaHei" w:cs="Microsoft YaHei"/>
          <w:color w:val="1F2329"/>
          <w:spacing w:val="-7"/>
        </w:rPr>
        <w:t>什么是冷启动？为什么要冷启动？</w:t>
      </w:r>
    </w:p>
    <w:p>
      <w:pPr>
        <w:pStyle w:val="BodyText"/>
        <w:ind w:left="10"/>
        <w:spacing w:before="56" w:line="194" w:lineRule="auto"/>
        <w:rPr>
          <w:rFonts w:ascii="Microsoft YaHei" w:hAnsi="Microsoft YaHei" w:eastAsia="Microsoft YaHei" w:cs="Microsoft YaHei"/>
        </w:rPr>
      </w:pPr>
      <w:r>
        <w:rPr>
          <w:color w:val="1F2329"/>
        </w:rPr>
        <w:t>106-</w:t>
      </w:r>
      <w:r>
        <w:rPr>
          <w:rFonts w:ascii="Microsoft YaHei" w:hAnsi="Microsoft YaHei" w:eastAsia="Microsoft YaHei" w:cs="Microsoft YaHei"/>
          <w:color w:val="1F2329"/>
        </w:rPr>
        <w:t>在</w:t>
      </w:r>
      <w:r>
        <w:rPr>
          <w:color w:val="1F2329"/>
        </w:rPr>
        <w:t>DeepSeek-R1</w:t>
      </w:r>
      <w:r>
        <w:rPr>
          <w:rFonts w:ascii="Microsoft YaHei" w:hAnsi="Microsoft YaHei" w:eastAsia="Microsoft YaHei" w:cs="Microsoft YaHei"/>
          <w:color w:val="1F2329"/>
        </w:rPr>
        <w:t>上</w:t>
      </w:r>
      <w:r>
        <w:rPr>
          <w:color w:val="1F2329"/>
        </w:rPr>
        <w:t>PRM</w:t>
      </w:r>
      <w:r>
        <w:rPr>
          <w:rFonts w:ascii="Microsoft YaHei" w:hAnsi="Microsoft YaHei" w:eastAsia="Microsoft YaHei" w:cs="Microsoft YaHei"/>
          <w:color w:val="1F2329"/>
        </w:rPr>
        <w:t>和</w:t>
      </w:r>
      <w:r>
        <w:rPr>
          <w:color w:val="1F2329"/>
        </w:rPr>
        <w:t>MCTS</w:t>
      </w:r>
      <w:r>
        <w:rPr>
          <w:rFonts w:ascii="Microsoft YaHei" w:hAnsi="Microsoft YaHei" w:eastAsia="Microsoft YaHei" w:cs="Microsoft YaHei"/>
          <w:color w:val="1F2329"/>
        </w:rPr>
        <w:t>是否有</w:t>
      </w:r>
      <w:r>
        <w:rPr>
          <w:rFonts w:ascii="Microsoft YaHei" w:hAnsi="Microsoft YaHei" w:eastAsia="Microsoft YaHei" w:cs="Microsoft YaHei"/>
          <w:color w:val="1F2329"/>
          <w:spacing w:val="-1"/>
        </w:rPr>
        <w:t>⽤？</w:t>
      </w:r>
    </w:p>
    <w:p>
      <w:pPr>
        <w:pStyle w:val="BodyText"/>
        <w:ind w:left="10"/>
        <w:spacing w:before="177" w:line="194" w:lineRule="auto"/>
        <w:rPr>
          <w:rFonts w:ascii="Microsoft YaHei" w:hAnsi="Microsoft YaHei" w:eastAsia="Microsoft YaHei" w:cs="Microsoft YaHei"/>
        </w:rPr>
      </w:pPr>
      <w:r>
        <w:rPr>
          <w:color w:val="1F2329"/>
          <w:spacing w:val="3"/>
        </w:rPr>
        <w:t>107-</w:t>
      </w:r>
      <w:r>
        <w:rPr>
          <w:color w:val="1F2329"/>
        </w:rPr>
        <w:t>Deepseek</w:t>
      </w:r>
      <w:r>
        <w:rPr>
          <w:rFonts w:ascii="Microsoft YaHei" w:hAnsi="Microsoft YaHei" w:eastAsia="Microsoft YaHei" w:cs="Microsoft YaHei"/>
          <w:color w:val="1F2329"/>
          <w:spacing w:val="3"/>
        </w:rPr>
        <w:t>中蒸馏</w:t>
      </w:r>
      <w:r>
        <w:rPr>
          <w:color w:val="1F2329"/>
          <w:spacing w:val="3"/>
        </w:rPr>
        <w:t>R1</w:t>
      </w:r>
      <w:r>
        <w:rPr>
          <w:rFonts w:ascii="Microsoft YaHei" w:hAnsi="Microsoft YaHei" w:eastAsia="Microsoft YaHei" w:cs="Microsoft YaHei"/>
          <w:color w:val="1F2329"/>
          <w:spacing w:val="3"/>
        </w:rPr>
        <w:t>是什么？是否⽐从零</w:t>
      </w:r>
      <w:r>
        <w:rPr>
          <w:color w:val="1F2329"/>
        </w:rPr>
        <w:t>RL</w:t>
      </w:r>
      <w:r>
        <w:rPr>
          <w:rFonts w:ascii="Microsoft YaHei" w:hAnsi="Microsoft YaHei" w:eastAsia="Microsoft YaHei" w:cs="Microsoft YaHei"/>
          <w:color w:val="1F2329"/>
          <w:spacing w:val="3"/>
        </w:rPr>
        <w:t>训练是</w:t>
      </w:r>
      <w:r>
        <w:rPr>
          <w:rFonts w:ascii="Microsoft YaHei" w:hAnsi="Microsoft YaHei" w:eastAsia="Microsoft YaHei" w:cs="Microsoft YaHei"/>
          <w:color w:val="1F2329"/>
          <w:spacing w:val="2"/>
        </w:rPr>
        <w:t>否更好？</w:t>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7" w:lineRule="auto"/>
        <w:rPr>
          <w:sz w:val="21"/>
        </w:rPr>
      </w:pPr>
      <w:r/>
    </w:p>
    <w:p>
      <w:pPr>
        <w:pStyle w:val="BodyText"/>
        <w:spacing w:line="247" w:lineRule="auto"/>
        <w:rPr>
          <w:sz w:val="21"/>
        </w:rPr>
      </w:pPr>
      <w:r/>
    </w:p>
    <w:p>
      <w:pPr>
        <w:ind w:firstLine="7694"/>
        <w:spacing w:before="1" w:line="400" w:lineRule="exact"/>
        <w:rPr/>
      </w:pPr>
      <w:r>
        <w:rPr>
          <w:position w:val="-8"/>
        </w:rPr>
        <w:drawing>
          <wp:inline distT="0" distB="0" distL="0" distR="0">
            <wp:extent cx="2108199" cy="254000"/>
            <wp:effectExtent l="0" t="0" r="0" b="0"/>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2108199" cy="254000"/>
                    </a:xfrm>
                    <a:prstGeom prst="rect">
                      <a:avLst/>
                    </a:prstGeom>
                  </pic:spPr>
                </pic:pic>
              </a:graphicData>
            </a:graphic>
          </wp:inline>
        </w:drawing>
      </w:r>
    </w:p>
    <w:p>
      <w:pPr>
        <w:spacing w:line="400" w:lineRule="exact"/>
        <w:sectPr>
          <w:pgSz w:w="11900" w:h="16820"/>
          <w:pgMar w:top="579" w:right="300" w:bottom="0" w:left="584" w:header="0" w:footer="0" w:gutter="0"/>
        </w:sectPr>
        <w:rPr/>
      </w:pPr>
    </w:p>
    <w:p>
      <w:pPr>
        <w:pStyle w:val="BodyText"/>
        <w:ind w:firstLine="560"/>
        <w:spacing w:before="160" w:line="495" w:lineRule="exact"/>
        <w:rPr/>
      </w:pPr>
      <w:r>
        <w:rPr>
          <w:position w:val="-9"/>
        </w:rPr>
        <w:pict>
          <v:group id="_x0000_s2" style="mso-position-vertical-relative:line;mso-position-horizontal-relative:char;width:538.5pt;height:24.8pt;" filled="false" stroked="false" coordsize="10770,495" coordorigin="0,0">
            <v:shape id="_x0000_s4" style="position:absolute;left:0;top:0;width:10770;height:495;" filled="false" stroked="false" type="#_x0000_t75">
              <v:imagedata o:title="" r:id="rId3"/>
            </v:shape>
            <v:shape id="_x0000_s6" style="position:absolute;left:-20;top:-20;width:10810;height:535;" filled="false" stroked="false" type="#_x0000_t202">
              <v:fill on="false"/>
              <v:stroke on="false"/>
              <v:path/>
              <v:imagedata o:title=""/>
              <o:lock v:ext="edit" aspectratio="false"/>
              <v:textbox inset="0mm,0mm,0mm,0mm">
                <w:txbxContent>
                  <w:p>
                    <w:pPr>
                      <w:ind w:left="78"/>
                      <w:spacing w:before="74" w:line="201" w:lineRule="auto"/>
                      <w:rPr>
                        <w:rFonts w:ascii="Microsoft YaHei" w:hAnsi="Microsoft YaHei" w:eastAsia="Microsoft YaHei" w:cs="Microsoft YaHei"/>
                        <w:sz w:val="33"/>
                        <w:szCs w:val="33"/>
                      </w:rPr>
                    </w:pPr>
                    <w:r>
                      <w:rPr>
                        <w:rFonts w:ascii="Arial" w:hAnsi="Arial" w:eastAsia="Arial" w:cs="Arial"/>
                        <w:sz w:val="33"/>
                        <w:szCs w:val="33"/>
                        <w:color w:val="1456F0"/>
                        <w:spacing w:val="10"/>
                      </w:rPr>
                      <w:t>1.</w:t>
                    </w:r>
                    <w:r>
                      <w:rPr>
                        <w:rFonts w:ascii="Arial" w:hAnsi="Arial" w:eastAsia="Arial" w:cs="Arial"/>
                        <w:sz w:val="33"/>
                        <w:szCs w:val="33"/>
                        <w:color w:val="1456F0"/>
                        <w:spacing w:val="50"/>
                      </w:rPr>
                      <w:t xml:space="preserve"> </w:t>
                    </w:r>
                    <w:r>
                      <w:rPr>
                        <w:rFonts w:ascii="Arial" w:hAnsi="Arial" w:eastAsia="Arial" w:cs="Arial"/>
                        <w:sz w:val="33"/>
                        <w:szCs w:val="33"/>
                        <w:color w:val="D83931"/>
                      </w:rPr>
                      <w:t>Transformer</w:t>
                    </w:r>
                    <w:r>
                      <w:rPr>
                        <w:rFonts w:ascii="Microsoft YaHei" w:hAnsi="Microsoft YaHei" w:eastAsia="Microsoft YaHei" w:cs="Microsoft YaHei"/>
                        <w:sz w:val="33"/>
                        <w:szCs w:val="33"/>
                        <w:color w:val="D83931"/>
                        <w:spacing w:val="10"/>
                      </w:rPr>
                      <w:t>前馈神经⽹络⽤的是什么激活函数？</w:t>
                    </w:r>
                  </w:p>
                </w:txbxContent>
              </v:textbox>
            </v:shape>
          </v:group>
        </w:pict>
      </w:r>
    </w:p>
    <w:p>
      <w:pPr>
        <w:ind w:firstLine="755"/>
        <w:spacing w:before="194" w:line="3147" w:lineRule="exact"/>
        <w:rPr/>
      </w:pPr>
      <w:r>
        <w:rPr>
          <w:position w:val="-62"/>
        </w:rPr>
        <w:drawing>
          <wp:inline distT="0" distB="0" distL="0" distR="0">
            <wp:extent cx="6591299" cy="1997967"/>
            <wp:effectExtent l="0" t="0" r="0" b="0"/>
            <wp:docPr id="10" name="IM 10"/>
            <wp:cNvGraphicFramePr/>
            <a:graphic>
              <a:graphicData uri="http://schemas.openxmlformats.org/drawingml/2006/picture">
                <pic:pic>
                  <pic:nvPicPr>
                    <pic:cNvPr id="10" name="IM 10"/>
                    <pic:cNvPicPr/>
                  </pic:nvPicPr>
                  <pic:blipFill>
                    <a:blip r:embed="rId4"/>
                    <a:stretch>
                      <a:fillRect/>
                    </a:stretch>
                  </pic:blipFill>
                  <pic:spPr>
                    <a:xfrm rot="0">
                      <a:off x="0" y="0"/>
                      <a:ext cx="6591299" cy="1997967"/>
                    </a:xfrm>
                    <a:prstGeom prst="rect">
                      <a:avLst/>
                    </a:prstGeom>
                  </pic:spPr>
                </pic:pic>
              </a:graphicData>
            </a:graphic>
          </wp:inline>
        </w:drawing>
      </w:r>
    </w:p>
    <w:p>
      <w:pPr>
        <w:pStyle w:val="BodyText"/>
        <w:spacing w:line="301" w:lineRule="auto"/>
        <w:rPr>
          <w:sz w:val="21"/>
        </w:rPr>
      </w:pPr>
      <w:r/>
    </w:p>
    <w:p>
      <w:pPr>
        <w:pStyle w:val="BodyText"/>
        <w:ind w:firstLine="560"/>
        <w:spacing w:line="420" w:lineRule="exact"/>
        <w:rPr/>
      </w:pPr>
      <w:r>
        <w:rPr>
          <w:position w:val="-8"/>
        </w:rPr>
        <w:pict>
          <v:shape id="_x0000_s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50" w:line="203" w:lineRule="auto"/>
                    <w:rPr>
                      <w:rFonts w:ascii="Microsoft YaHei" w:hAnsi="Microsoft YaHei" w:eastAsia="Microsoft YaHei" w:cs="Microsoft YaHei"/>
                      <w:sz w:val="30"/>
                      <w:szCs w:val="30"/>
                    </w:rPr>
                  </w:pPr>
                  <w:r>
                    <w:rPr>
                      <w:rFonts w:ascii="Arial" w:hAnsi="Arial" w:eastAsia="Arial" w:cs="Arial"/>
                      <w:sz w:val="30"/>
                      <w:szCs w:val="30"/>
                      <w:color w:val="1456F0"/>
                      <w:spacing w:val="17"/>
                    </w:rPr>
                    <w:t>1.</w:t>
                  </w:r>
                  <w:r>
                    <w:rPr>
                      <w:rFonts w:ascii="Arial" w:hAnsi="Arial" w:eastAsia="Arial" w:cs="Arial"/>
                      <w:sz w:val="30"/>
                      <w:szCs w:val="30"/>
                      <w:color w:val="1456F0"/>
                      <w:spacing w:val="49"/>
                      <w:w w:val="101"/>
                    </w:rPr>
                    <w:t xml:space="preserve"> </w:t>
                  </w:r>
                  <w:r>
                    <w:rPr>
                      <w:rFonts w:ascii="Arial" w:hAnsi="Arial" w:eastAsia="Arial" w:cs="Arial"/>
                      <w:sz w:val="30"/>
                      <w:szCs w:val="30"/>
                      <w:color w:val="6425D0"/>
                    </w:rPr>
                    <w:t>Transformer</w:t>
                  </w:r>
                  <w:r>
                    <w:rPr>
                      <w:rFonts w:ascii="Microsoft YaHei" w:hAnsi="Microsoft YaHei" w:eastAsia="Microsoft YaHei" w:cs="Microsoft YaHei"/>
                      <w:sz w:val="30"/>
                      <w:szCs w:val="30"/>
                      <w:color w:val="6425D0"/>
                      <w:spacing w:val="17"/>
                    </w:rPr>
                    <w:t>前馈神经⽹络结构</w:t>
                  </w:r>
                </w:p>
              </w:txbxContent>
            </v:textbox>
          </v:shape>
        </w:pict>
      </w:r>
    </w:p>
    <w:p>
      <w:pPr>
        <w:pStyle w:val="BodyText"/>
        <w:ind w:left="567"/>
        <w:spacing w:before="190" w:line="205"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661312" behindDoc="1" locked="0" layoutInCell="1" allowOverlap="1">
                <wp:simplePos x="0" y="0"/>
                <wp:positionH relativeFrom="column">
                  <wp:posOffset>5832777</wp:posOffset>
                </wp:positionH>
                <wp:positionV relativeFrom="paragraph">
                  <wp:posOffset>85908</wp:posOffset>
                </wp:positionV>
                <wp:extent cx="971550" cy="228600"/>
                <wp:effectExtent l="0" t="0" r="0" b="0"/>
                <wp:wrapNone/>
                <wp:docPr id="12" name="Rect 12"/>
                <wp:cNvGraphicFramePr/>
                <a:graphic>
                  <a:graphicData uri="http://schemas.microsoft.com/office/word/2010/wordprocessingShape">
                    <wps:wsp>
                      <wps:cNvPr id="12" name="Rect 12"/>
                      <wps:cNvSpPr/>
                      <wps:spPr>
                        <a:xfrm>
                          <a:off x="5832777" y="85908"/>
                          <a:ext cx="971550" cy="228600"/>
                        </a:xfrm>
                        <a:prstGeom prst="rect">
                          <a:avLst/>
                        </a:prstGeom>
                        <a:solidFill>
                          <a:srgbClr val="CDB2FA">
                            <a:alpha val="7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 style="position:absolute;margin-left:459.274pt;margin-top:6.76443pt;mso-position-vertical-relative:text;mso-position-horizontal-relative:text;width:76.5pt;height:18pt;z-index:-251655168;" fillcolor="#CDB2FA" filled="true" stroked="false">
                <v:fill opacity="0.701961"/>
              </v:rect>
            </w:pict>
          </mc:Fallback>
        </mc:AlternateContent>
      </w:r>
      <w:r>
        <w:pict>
          <v:shape id="_x0000_s12" style="position:absolute;margin-left:459.274pt;margin-top:6.76443pt;mso-position-vertical-relative:text;mso-position-horizontal-relative:text;width:76.5pt;height:3.4pt;z-index:251663360;" filled="false" strokecolor="#DEE0E3" strokeweight="0.75pt" coordsize="1530,68" coordorigin="0,0" path="m7,60c7,53,8,46,11,39c14,33,17,27,22,22c27,17,33,14,39,11c46,8,53,7,60,7l1470,7c1476,7,1483,8,1490,11c1496,14,1502,17,1507,22c1512,27,1515,33,1518,39c1521,46,1522,53,1522,60e">
            <v:stroke joinstyle="miter" miterlimit="4"/>
          </v:shape>
        </w:pict>
      </w:r>
      <w:r>
        <w:rPr>
          <w:color w:val="1F2329"/>
        </w:rPr>
        <w:t>Transformer</w:t>
      </w:r>
      <w:r>
        <w:rPr>
          <w:rFonts w:ascii="Microsoft YaHei" w:hAnsi="Microsoft YaHei" w:eastAsia="Microsoft YaHei" w:cs="Microsoft YaHei"/>
          <w:color w:val="1F2329"/>
        </w:rPr>
        <w:t>中的每个编码器和解码器层除了⾃注意⼒机制外</w:t>
      </w:r>
      <w:r>
        <w:rPr>
          <w:rFonts w:ascii="Microsoft YaHei" w:hAnsi="Microsoft YaHei" w:eastAsia="Microsoft YaHei" w:cs="Microsoft YaHei"/>
          <w:color w:val="1F2329"/>
          <w:spacing w:val="-20"/>
        </w:rPr>
        <w:t xml:space="preserve"> </w:t>
      </w:r>
      <w:r>
        <w:rPr>
          <w:rFonts w:ascii="Microsoft YaHei" w:hAnsi="Microsoft YaHei" w:eastAsia="Microsoft YaHei" w:cs="Microsoft YaHei"/>
          <w:color w:val="1F2329"/>
        </w:rPr>
        <w:t>，还包含⼀个两层的</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6425D0"/>
        </w:rPr>
        <w:t>前馈神经网络</w:t>
      </w:r>
    </w:p>
    <w:p>
      <w:pPr>
        <w:pStyle w:val="BodyText"/>
        <w:ind w:left="574" w:right="377" w:firstLine="25"/>
        <w:spacing w:before="42" w:line="218" w:lineRule="auto"/>
        <w:rPr>
          <w:rFonts w:ascii="Microsoft YaHei" w:hAnsi="Microsoft YaHei" w:eastAsia="Microsoft YaHei" w:cs="Microsoft YaHei"/>
        </w:rPr>
      </w:pPr>
      <w:r>
        <w:rPr>
          <w:rFonts w:ascii="Microsoft YaHei" w:hAnsi="Microsoft YaHei" w:eastAsia="Microsoft YaHei" w:cs="Microsoft YaHei"/>
          <w:color w:val="1F2329"/>
          <w:spacing w:val="8"/>
        </w:rPr>
        <w:t>（</w:t>
      </w:r>
      <w:r>
        <w:rPr>
          <w:color w:val="1F2329"/>
        </w:rPr>
        <w:t>Feed</w:t>
      </w:r>
      <w:r>
        <w:rPr>
          <w:color w:val="1F2329"/>
          <w:spacing w:val="8"/>
        </w:rPr>
        <w:t>-</w:t>
      </w:r>
      <w:r>
        <w:rPr>
          <w:color w:val="1F2329"/>
        </w:rPr>
        <w:t>Forward</w:t>
      </w:r>
      <w:r>
        <w:rPr>
          <w:color w:val="1F2329"/>
          <w:spacing w:val="8"/>
        </w:rPr>
        <w:t xml:space="preserve"> </w:t>
      </w:r>
      <w:r>
        <w:rPr>
          <w:color w:val="1F2329"/>
        </w:rPr>
        <w:t>Neural</w:t>
      </w:r>
      <w:r>
        <w:rPr>
          <w:color w:val="1F2329"/>
          <w:spacing w:val="8"/>
        </w:rPr>
        <w:t xml:space="preserve"> </w:t>
      </w:r>
      <w:r>
        <w:rPr>
          <w:color w:val="1F2329"/>
        </w:rPr>
        <w:t>Network</w:t>
      </w:r>
      <w:r>
        <w:rPr>
          <w:color w:val="1F2329"/>
          <w:spacing w:val="8"/>
        </w:rPr>
        <w:t>, </w:t>
      </w:r>
      <w:r>
        <w:rPr>
          <w:color w:val="1F2329"/>
        </w:rPr>
        <w:t>FFN</w:t>
      </w:r>
      <w:r>
        <w:rPr>
          <w:rFonts w:ascii="Microsoft YaHei" w:hAnsi="Microsoft YaHei" w:eastAsia="Microsoft YaHei" w:cs="Microsoft YaHei"/>
          <w:color w:val="1F2329"/>
          <w:spacing w:val="-5"/>
        </w:rPr>
        <w:t>）</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5"/>
        </w:rPr>
        <w:t>，</w:t>
      </w:r>
      <w:r>
        <w:rPr>
          <w:rFonts w:ascii="Microsoft YaHei" w:hAnsi="Microsoft YaHei" w:eastAsia="Microsoft YaHei" w:cs="Microsoft YaHei"/>
          <w:color w:val="1F2329"/>
          <w:spacing w:val="8"/>
        </w:rPr>
        <w:t>该⽹络应⽤在每个位置的向量上</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8"/>
        </w:rPr>
        <w:t>，是位置⽆关的。这个</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前馈⽹络通常有以下结构：</w:t>
      </w:r>
    </w:p>
    <w:p>
      <w:pPr>
        <w:spacing w:line="84" w:lineRule="exact"/>
        <w:rPr/>
      </w:pPr>
      <w:r/>
    </w:p>
    <w:p>
      <w:pPr>
        <w:spacing w:line="84" w:lineRule="exact"/>
        <w:sectPr>
          <w:headerReference w:type="default" r:id="rId2"/>
          <w:pgSz w:w="11900" w:h="16820"/>
          <w:pgMar w:top="400" w:right="300" w:bottom="0" w:left="14" w:header="0" w:footer="0" w:gutter="0"/>
          <w:cols w:equalWidth="0" w:num="1">
            <w:col w:w="11585" w:space="0"/>
          </w:cols>
        </w:sectPr>
        <w:rPr/>
      </w:pPr>
    </w:p>
    <w:p>
      <w:pPr>
        <w:pStyle w:val="BodyText"/>
        <w:ind w:left="617"/>
        <w:spacing w:line="400" w:lineRule="exact"/>
        <w:rPr>
          <w:sz w:val="33"/>
          <w:szCs w:val="33"/>
        </w:rPr>
      </w:pPr>
      <w:r>
        <w:rPr>
          <w:sz w:val="33"/>
          <w:szCs w:val="33"/>
          <w:color w:val="1456F0"/>
        </w:rPr>
        <w:t>•</w:t>
      </w:r>
    </w:p>
    <w:p>
      <w:pPr>
        <w:pStyle w:val="BodyText"/>
        <w:spacing w:line="14" w:lineRule="auto"/>
        <w:rPr>
          <w:sz w:val="2"/>
        </w:rPr>
      </w:pPr>
      <w:r>
        <w:rPr>
          <w:sz w:val="2"/>
          <w:szCs w:val="2"/>
        </w:rPr>
        <w:br w:type="column"/>
      </w:r>
    </w:p>
    <w:p>
      <w:pPr>
        <w:spacing w:line="72" w:lineRule="auto"/>
        <w:rPr>
          <w:rFonts w:ascii="Arial"/>
          <w:sz w:val="2"/>
        </w:rPr>
      </w:pPr>
      <w:r>
        <w:rPr>
          <w:rFonts w:ascii="Arial"/>
          <w:sz w:val="2"/>
        </w:rPr>
      </w:r>
    </w:p>
    <w:tbl>
      <w:tblPr>
        <w:tblStyle w:val="TableNormal"/>
        <w:tblW w:w="1750" w:type="dxa"/>
        <w:tblInd w:w="10" w:type="dxa"/>
        <w:shd w:val="clear" w:fill="F2F3F5"/>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shd w:val="clear" w:fill="F2F3F5"/>
            <w:tcW w:w="1750" w:type="dxa"/>
            <w:vAlign w:val="top"/>
          </w:tcPr>
          <w:p>
            <w:pPr>
              <w:ind w:firstLine="40"/>
              <w:spacing w:before="34" w:line="238" w:lineRule="exact"/>
              <w:rPr/>
            </w:pPr>
            <w:r>
              <w:rPr>
                <w:position w:val="-4"/>
              </w:rPr>
              <w:drawing>
                <wp:inline distT="0" distB="0" distL="0" distR="0">
                  <wp:extent cx="1059657" cy="150909"/>
                  <wp:effectExtent l="0" t="0" r="0" b="0"/>
                  <wp:docPr id="14" name="IM 14"/>
                  <wp:cNvGraphicFramePr/>
                  <a:graphic>
                    <a:graphicData uri="http://schemas.openxmlformats.org/drawingml/2006/picture">
                      <pic:pic>
                        <pic:nvPicPr>
                          <pic:cNvPr id="14" name="IM 14"/>
                          <pic:cNvPicPr/>
                        </pic:nvPicPr>
                        <pic:blipFill>
                          <a:blip r:embed="rId5"/>
                          <a:stretch>
                            <a:fillRect/>
                          </a:stretch>
                        </pic:blipFill>
                        <pic:spPr>
                          <a:xfrm rot="0">
                            <a:off x="0" y="0"/>
                            <a:ext cx="1059657" cy="150909"/>
                          </a:xfrm>
                          <a:prstGeom prst="rect">
                            <a:avLst/>
                          </a:prstGeom>
                        </pic:spPr>
                      </pic:pic>
                    </a:graphicData>
                  </a:graphic>
                </wp:inline>
              </w:drawing>
            </w:r>
          </w:p>
        </w:tc>
      </w:tr>
    </w:tbl>
    <w:p>
      <w:pPr>
        <w:pStyle w:val="BodyText"/>
        <w:spacing w:line="32" w:lineRule="exact"/>
        <w:rPr>
          <w:sz w:val="2"/>
        </w:rPr>
      </w:pPr>
      <w:r/>
    </w:p>
    <w:p>
      <w:pPr>
        <w:pStyle w:val="BodyText"/>
        <w:spacing w:line="14" w:lineRule="auto"/>
        <w:rPr>
          <w:sz w:val="2"/>
        </w:rPr>
      </w:pPr>
      <w:r>
        <w:rPr>
          <w:sz w:val="2"/>
          <w:szCs w:val="2"/>
        </w:rPr>
        <w:br w:type="column"/>
      </w:r>
    </w:p>
    <w:p>
      <w:pPr>
        <w:spacing w:before="66"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：第⼀层将输⼊的向量维度扩展到⼀个更⾼的维度</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，第⼆层将其缩</w:t>
      </w:r>
      <w:r>
        <w:rPr>
          <w:rFonts w:ascii="Microsoft YaHei" w:hAnsi="Microsoft YaHei" w:eastAsia="Microsoft YaHei" w:cs="Microsoft YaHei"/>
          <w:sz w:val="24"/>
          <w:szCs w:val="24"/>
          <w:color w:val="1F2329"/>
          <w:spacing w:val="-3"/>
        </w:rPr>
        <w:t>⼩回原维度。</w:t>
      </w:r>
    </w:p>
    <w:p>
      <w:pPr>
        <w:spacing w:line="190" w:lineRule="auto"/>
        <w:sectPr>
          <w:type w:val="continuous"/>
          <w:pgSz w:w="11900" w:h="16820"/>
          <w:pgMar w:top="400" w:right="300" w:bottom="0" w:left="14" w:header="0" w:footer="0" w:gutter="0"/>
          <w:cols w:equalWidth="0" w:num="3">
            <w:col w:w="866" w:space="100"/>
            <w:col w:w="1770" w:space="87"/>
            <w:col w:w="8763" w:space="0"/>
          </w:cols>
        </w:sectPr>
        <w:rPr>
          <w:rFonts w:ascii="Microsoft YaHei" w:hAnsi="Microsoft YaHei" w:eastAsia="Microsoft YaHei" w:cs="Microsoft YaHei"/>
          <w:sz w:val="24"/>
          <w:szCs w:val="24"/>
        </w:rPr>
      </w:pPr>
    </w:p>
    <w:p>
      <w:pPr>
        <w:spacing w:line="110" w:lineRule="exact"/>
        <w:rPr/>
      </w:pPr>
      <w:r/>
    </w:p>
    <w:p>
      <w:pPr>
        <w:spacing w:line="110" w:lineRule="exact"/>
        <w:sectPr>
          <w:type w:val="continuous"/>
          <w:pgSz w:w="11900" w:h="16820"/>
          <w:pgMar w:top="400" w:right="300" w:bottom="0" w:left="14" w:header="0" w:footer="0" w:gutter="0"/>
          <w:cols w:equalWidth="0" w:num="1">
            <w:col w:w="11585" w:space="0"/>
          </w:cols>
        </w:sectPr>
        <w:rPr/>
      </w:pPr>
    </w:p>
    <w:p>
      <w:pPr>
        <w:pStyle w:val="BodyText"/>
        <w:ind w:left="617"/>
        <w:spacing w:line="400" w:lineRule="exact"/>
        <w:rPr>
          <w:sz w:val="33"/>
          <w:szCs w:val="33"/>
        </w:rPr>
      </w:pPr>
      <w:r>
        <w:rPr>
          <w:sz w:val="33"/>
          <w:szCs w:val="33"/>
          <w:color w:val="1456F0"/>
        </w:rPr>
        <w:t>•</w:t>
      </w:r>
    </w:p>
    <w:p>
      <w:pPr>
        <w:pStyle w:val="BodyText"/>
        <w:spacing w:line="14" w:lineRule="auto"/>
        <w:rPr>
          <w:sz w:val="2"/>
        </w:rPr>
      </w:pPr>
      <w:r>
        <w:rPr>
          <w:sz w:val="2"/>
          <w:szCs w:val="2"/>
        </w:rPr>
        <w:br w:type="column"/>
      </w:r>
    </w:p>
    <w:p>
      <w:pPr>
        <w:spacing w:line="69" w:lineRule="auto"/>
        <w:rPr>
          <w:rFonts w:ascii="Arial"/>
          <w:sz w:val="2"/>
        </w:rPr>
      </w:pPr>
      <w:r>
        <w:rPr>
          <w:rFonts w:ascii="Arial"/>
          <w:sz w:val="2"/>
        </w:rPr>
      </w:r>
    </w:p>
    <w:tbl>
      <w:tblPr>
        <w:tblStyle w:val="TableNormal"/>
        <w:tblW w:w="1750" w:type="dxa"/>
        <w:tblInd w:w="10" w:type="dxa"/>
        <w:shd w:val="clear" w:fill="F2F3F5"/>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shd w:val="clear" w:fill="F2F3F5"/>
            <w:tcW w:w="1750" w:type="dxa"/>
            <w:vAlign w:val="top"/>
          </w:tcPr>
          <w:p>
            <w:pPr>
              <w:ind w:firstLine="39"/>
              <w:spacing w:before="38" w:line="233" w:lineRule="exact"/>
              <w:rPr/>
            </w:pPr>
            <w:r>
              <w:rPr>
                <w:position w:val="-4"/>
              </w:rPr>
              <w:drawing>
                <wp:inline distT="0" distB="0" distL="0" distR="0">
                  <wp:extent cx="1061629" cy="147893"/>
                  <wp:effectExtent l="0" t="0" r="0" b="0"/>
                  <wp:docPr id="16" name="IM 16"/>
                  <wp:cNvGraphicFramePr/>
                  <a:graphic>
                    <a:graphicData uri="http://schemas.openxmlformats.org/drawingml/2006/picture">
                      <pic:pic>
                        <pic:nvPicPr>
                          <pic:cNvPr id="16" name="IM 16"/>
                          <pic:cNvPicPr/>
                        </pic:nvPicPr>
                        <pic:blipFill>
                          <a:blip r:embed="rId6"/>
                          <a:stretch>
                            <a:fillRect/>
                          </a:stretch>
                        </pic:blipFill>
                        <pic:spPr>
                          <a:xfrm rot="0">
                            <a:off x="0" y="0"/>
                            <a:ext cx="1061629" cy="147893"/>
                          </a:xfrm>
                          <a:prstGeom prst="rect">
                            <a:avLst/>
                          </a:prstGeom>
                        </pic:spPr>
                      </pic:pic>
                    </a:graphicData>
                  </a:graphic>
                </wp:inline>
              </w:drawing>
            </w:r>
          </w:p>
        </w:tc>
      </w:tr>
    </w:tbl>
    <w:p>
      <w:pPr>
        <w:pStyle w:val="BodyText"/>
        <w:spacing w:line="32" w:lineRule="exact"/>
        <w:rPr>
          <w:sz w:val="2"/>
        </w:rPr>
      </w:pPr>
      <w:r/>
    </w:p>
    <w:p>
      <w:pPr>
        <w:pStyle w:val="BodyText"/>
        <w:spacing w:line="14" w:lineRule="auto"/>
        <w:rPr>
          <w:sz w:val="2"/>
        </w:rPr>
      </w:pPr>
      <w:r>
        <w:rPr>
          <w:sz w:val="2"/>
          <w:szCs w:val="2"/>
        </w:rPr>
        <w:br w:type="column"/>
      </w:r>
    </w:p>
    <w:p>
      <w:pPr>
        <w:spacing w:before="64"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：在两层之间插⼊⼀个⾮线性激活函数来引⼊⾮线性能⼒。</w:t>
      </w:r>
    </w:p>
    <w:p>
      <w:pPr>
        <w:spacing w:line="190" w:lineRule="auto"/>
        <w:sectPr>
          <w:type w:val="continuous"/>
          <w:pgSz w:w="11900" w:h="16820"/>
          <w:pgMar w:top="400" w:right="300" w:bottom="0" w:left="14" w:header="0" w:footer="0" w:gutter="0"/>
          <w:cols w:equalWidth="0" w:num="3">
            <w:col w:w="866" w:space="100"/>
            <w:col w:w="1770" w:space="87"/>
            <w:col w:w="8763" w:space="0"/>
          </w:cols>
        </w:sectPr>
        <w:rPr>
          <w:rFonts w:ascii="Microsoft YaHei" w:hAnsi="Microsoft YaHei" w:eastAsia="Microsoft YaHei" w:cs="Microsoft YaHei"/>
          <w:sz w:val="24"/>
          <w:szCs w:val="24"/>
        </w:rPr>
      </w:pPr>
    </w:p>
    <w:p>
      <w:pPr>
        <w:pStyle w:val="BodyText"/>
        <w:ind w:left="584"/>
        <w:spacing w:before="192" w:line="190" w:lineRule="auto"/>
        <w:rPr>
          <w:rFonts w:ascii="Microsoft YaHei" w:hAnsi="Microsoft YaHei" w:eastAsia="Microsoft YaHei" w:cs="Microsoft YaHei"/>
        </w:rPr>
      </w:pPr>
      <w:r>
        <w:rPr>
          <w:color w:val="1F2329"/>
          <w:spacing w:val="-5"/>
        </w:rPr>
        <w:t>FFN </w:t>
      </w:r>
      <w:r>
        <w:rPr>
          <w:rFonts w:ascii="Microsoft YaHei" w:hAnsi="Microsoft YaHei" w:eastAsia="Microsoft YaHei" w:cs="Microsoft YaHei"/>
          <w:color w:val="1F2329"/>
          <w:spacing w:val="-5"/>
        </w:rPr>
        <w:t>的通⽤公式可以表⽰为：</w:t>
      </w:r>
    </w:p>
    <w:p>
      <w:pPr>
        <w:pStyle w:val="BodyText"/>
        <w:ind w:left="3792"/>
        <w:spacing w:before="136" w:line="369" w:lineRule="exact"/>
        <w:rPr>
          <w:rFonts w:ascii="MS Gothic" w:hAnsi="MS Gothic" w:eastAsia="MS Gothic" w:cs="MS Gothic"/>
          <w:sz w:val="18"/>
          <w:szCs w:val="18"/>
        </w:rPr>
      </w:pPr>
      <w:r>
        <w:rPr>
          <w:rFonts w:ascii="MS Gothic" w:hAnsi="MS Gothic" w:eastAsia="MS Gothic" w:cs="MS Gothic"/>
          <w:sz w:val="27"/>
          <w:szCs w:val="27"/>
          <w:color w:val="1F2329"/>
          <w:position w:val="1"/>
        </w:rPr>
        <w:t>FFN</w:t>
      </w:r>
      <w:r>
        <w:rPr>
          <w:rFonts w:ascii="MS Gothic" w:hAnsi="MS Gothic" w:eastAsia="MS Gothic" w:cs="MS Gothic"/>
          <w:sz w:val="27"/>
          <w:szCs w:val="27"/>
          <w:color w:val="1F2329"/>
          <w:spacing w:val="12"/>
          <w:position w:val="1"/>
        </w:rPr>
        <w:t>(</w:t>
      </w:r>
      <w:r>
        <w:rPr>
          <w:sz w:val="27"/>
          <w:szCs w:val="27"/>
          <w:i/>
          <w:iCs/>
          <w:color w:val="1F2329"/>
          <w:spacing w:val="12"/>
          <w:position w:val="1"/>
        </w:rPr>
        <w:t>x</w:t>
      </w:r>
      <w:r>
        <w:rPr>
          <w:rFonts w:ascii="MS Gothic" w:hAnsi="MS Gothic" w:eastAsia="MS Gothic" w:cs="MS Gothic"/>
          <w:sz w:val="27"/>
          <w:szCs w:val="27"/>
          <w:color w:val="1F2329"/>
          <w:spacing w:val="12"/>
          <w:position w:val="1"/>
        </w:rPr>
        <w:t>)</w:t>
      </w:r>
      <w:r>
        <w:rPr>
          <w:rFonts w:ascii="MS Gothic" w:hAnsi="MS Gothic" w:eastAsia="MS Gothic" w:cs="MS Gothic"/>
          <w:sz w:val="27"/>
          <w:szCs w:val="27"/>
          <w:color w:val="1F2329"/>
          <w:spacing w:val="-40"/>
          <w:position w:val="1"/>
        </w:rPr>
        <w:t xml:space="preserve"> </w:t>
      </w:r>
      <w:r>
        <w:rPr>
          <w:rFonts w:ascii="MS Gothic" w:hAnsi="MS Gothic" w:eastAsia="MS Gothic" w:cs="MS Gothic"/>
          <w:sz w:val="27"/>
          <w:szCs w:val="27"/>
          <w:color w:val="1F2329"/>
          <w:spacing w:val="12"/>
          <w:position w:val="1"/>
        </w:rPr>
        <w:t>=</w:t>
      </w:r>
      <w:r>
        <w:rPr>
          <w:rFonts w:ascii="MS Gothic" w:hAnsi="MS Gothic" w:eastAsia="MS Gothic" w:cs="MS Gothic"/>
          <w:sz w:val="27"/>
          <w:szCs w:val="27"/>
          <w:color w:val="1F2329"/>
          <w:spacing w:val="-53"/>
          <w:position w:val="1"/>
        </w:rPr>
        <w:t xml:space="preserve"> </w:t>
      </w:r>
      <w:r>
        <w:rPr>
          <w:rFonts w:ascii="MS Gothic" w:hAnsi="MS Gothic" w:eastAsia="MS Gothic" w:cs="MS Gothic"/>
          <w:sz w:val="27"/>
          <w:szCs w:val="27"/>
          <w:color w:val="1F2329"/>
          <w:position w:val="1"/>
        </w:rPr>
        <w:t>max</w:t>
      </w:r>
      <w:r>
        <w:rPr>
          <w:rFonts w:ascii="MS Gothic" w:hAnsi="MS Gothic" w:eastAsia="MS Gothic" w:cs="MS Gothic"/>
          <w:sz w:val="27"/>
          <w:szCs w:val="27"/>
          <w:color w:val="1F2329"/>
          <w:spacing w:val="12"/>
          <w:position w:val="1"/>
        </w:rPr>
        <w:t>(0,</w:t>
      </w:r>
      <w:r>
        <w:rPr>
          <w:rFonts w:ascii="MS Gothic" w:hAnsi="MS Gothic" w:eastAsia="MS Gothic" w:cs="MS Gothic"/>
          <w:sz w:val="27"/>
          <w:szCs w:val="27"/>
          <w:color w:val="1F2329"/>
          <w:spacing w:val="-81"/>
          <w:position w:val="1"/>
        </w:rPr>
        <w:t xml:space="preserve"> </w:t>
      </w:r>
      <w:r>
        <w:rPr>
          <w:sz w:val="27"/>
          <w:szCs w:val="27"/>
          <w:i/>
          <w:iCs/>
          <w:color w:val="1F2329"/>
          <w:position w:val="1"/>
        </w:rPr>
        <w:t>xW</w:t>
      </w:r>
      <w:r>
        <w:rPr>
          <w:rFonts w:ascii="MS Gothic" w:hAnsi="MS Gothic" w:eastAsia="MS Gothic" w:cs="MS Gothic"/>
          <w:sz w:val="18"/>
          <w:szCs w:val="18"/>
          <w:color w:val="1F2329"/>
          <w:spacing w:val="12"/>
          <w:position w:val="-1"/>
        </w:rPr>
        <w:t>1</w:t>
      </w:r>
      <w:r>
        <w:rPr>
          <w:rFonts w:ascii="MS Gothic" w:hAnsi="MS Gothic" w:eastAsia="MS Gothic" w:cs="MS Gothic"/>
          <w:sz w:val="18"/>
          <w:szCs w:val="18"/>
          <w:color w:val="1F2329"/>
          <w:spacing w:val="12"/>
          <w:position w:val="-1"/>
        </w:rPr>
        <w:t xml:space="preserve"> </w:t>
      </w:r>
      <w:r>
        <w:rPr>
          <w:rFonts w:ascii="MS Gothic" w:hAnsi="MS Gothic" w:eastAsia="MS Gothic" w:cs="MS Gothic"/>
          <w:sz w:val="27"/>
          <w:szCs w:val="27"/>
          <w:color w:val="1F2329"/>
          <w:spacing w:val="12"/>
          <w:position w:val="1"/>
        </w:rPr>
        <w:t>+</w:t>
      </w:r>
      <w:r>
        <w:rPr>
          <w:rFonts w:ascii="MS Gothic" w:hAnsi="MS Gothic" w:eastAsia="MS Gothic" w:cs="MS Gothic"/>
          <w:sz w:val="27"/>
          <w:szCs w:val="27"/>
          <w:color w:val="1F2329"/>
          <w:spacing w:val="-63"/>
          <w:position w:val="1"/>
        </w:rPr>
        <w:t xml:space="preserve"> </w:t>
      </w:r>
      <w:r>
        <w:rPr>
          <w:sz w:val="27"/>
          <w:szCs w:val="27"/>
          <w:i/>
          <w:iCs/>
          <w:color w:val="1F2329"/>
          <w:spacing w:val="12"/>
          <w:position w:val="1"/>
        </w:rPr>
        <w:t>b</w:t>
      </w:r>
      <w:r>
        <w:rPr>
          <w:rFonts w:ascii="MS Gothic" w:hAnsi="MS Gothic" w:eastAsia="MS Gothic" w:cs="MS Gothic"/>
          <w:sz w:val="18"/>
          <w:szCs w:val="18"/>
          <w:color w:val="1F2329"/>
          <w:spacing w:val="12"/>
          <w:position w:val="-1"/>
        </w:rPr>
        <w:t>1</w:t>
      </w:r>
      <w:r>
        <w:rPr>
          <w:rFonts w:ascii="MS Gothic" w:hAnsi="MS Gothic" w:eastAsia="MS Gothic" w:cs="MS Gothic"/>
          <w:sz w:val="18"/>
          <w:szCs w:val="18"/>
          <w:color w:val="1F2329"/>
          <w:spacing w:val="-50"/>
          <w:position w:val="-1"/>
        </w:rPr>
        <w:t xml:space="preserve"> </w:t>
      </w:r>
      <w:r>
        <w:rPr>
          <w:rFonts w:ascii="MS Gothic" w:hAnsi="MS Gothic" w:eastAsia="MS Gothic" w:cs="MS Gothic"/>
          <w:sz w:val="27"/>
          <w:szCs w:val="27"/>
          <w:color w:val="1F2329"/>
          <w:spacing w:val="12"/>
          <w:position w:val="1"/>
        </w:rPr>
        <w:t>)</w:t>
      </w:r>
      <w:r>
        <w:rPr>
          <w:sz w:val="27"/>
          <w:szCs w:val="27"/>
          <w:i/>
          <w:iCs/>
          <w:color w:val="1F2329"/>
          <w:spacing w:val="12"/>
          <w:position w:val="1"/>
        </w:rPr>
        <w:t>W</w:t>
      </w:r>
      <w:r>
        <w:rPr>
          <w:rFonts w:ascii="MS Gothic" w:hAnsi="MS Gothic" w:eastAsia="MS Gothic" w:cs="MS Gothic"/>
          <w:sz w:val="18"/>
          <w:szCs w:val="18"/>
          <w:color w:val="1F2329"/>
          <w:spacing w:val="12"/>
          <w:position w:val="-1"/>
        </w:rPr>
        <w:t>2</w:t>
      </w:r>
      <w:r>
        <w:rPr>
          <w:rFonts w:ascii="MS Gothic" w:hAnsi="MS Gothic" w:eastAsia="MS Gothic" w:cs="MS Gothic"/>
          <w:sz w:val="18"/>
          <w:szCs w:val="18"/>
          <w:color w:val="1F2329"/>
          <w:spacing w:val="12"/>
          <w:position w:val="-1"/>
        </w:rPr>
        <w:t xml:space="preserve"> </w:t>
      </w:r>
      <w:r>
        <w:rPr>
          <w:rFonts w:ascii="MS Gothic" w:hAnsi="MS Gothic" w:eastAsia="MS Gothic" w:cs="MS Gothic"/>
          <w:sz w:val="27"/>
          <w:szCs w:val="27"/>
          <w:color w:val="1F2329"/>
          <w:spacing w:val="12"/>
          <w:position w:val="1"/>
        </w:rPr>
        <w:t>+</w:t>
      </w:r>
      <w:r>
        <w:rPr>
          <w:rFonts w:ascii="MS Gothic" w:hAnsi="MS Gothic" w:eastAsia="MS Gothic" w:cs="MS Gothic"/>
          <w:sz w:val="27"/>
          <w:szCs w:val="27"/>
          <w:color w:val="1F2329"/>
          <w:spacing w:val="-64"/>
          <w:position w:val="1"/>
        </w:rPr>
        <w:t xml:space="preserve"> </w:t>
      </w:r>
      <w:r>
        <w:rPr>
          <w:sz w:val="27"/>
          <w:szCs w:val="27"/>
          <w:i/>
          <w:iCs/>
          <w:color w:val="1F2329"/>
          <w:spacing w:val="12"/>
          <w:position w:val="1"/>
        </w:rPr>
        <w:t>b</w:t>
      </w:r>
      <w:r>
        <w:rPr>
          <w:rFonts w:ascii="MS Gothic" w:hAnsi="MS Gothic" w:eastAsia="MS Gothic" w:cs="MS Gothic"/>
          <w:sz w:val="18"/>
          <w:szCs w:val="18"/>
          <w:color w:val="1F2329"/>
          <w:spacing w:val="12"/>
          <w:position w:val="-1"/>
        </w:rPr>
        <w:t>2</w:t>
      </w:r>
    </w:p>
    <w:p>
      <w:pPr>
        <w:ind w:left="571"/>
        <w:spacing w:before="188"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其中：</w:t>
      </w:r>
    </w:p>
    <w:p>
      <w:pPr>
        <w:pStyle w:val="BodyText"/>
        <w:ind w:left="617"/>
        <w:spacing w:before="116" w:line="477" w:lineRule="exact"/>
        <w:rPr>
          <w:rFonts w:ascii="Microsoft YaHei" w:hAnsi="Microsoft YaHei" w:eastAsia="Microsoft YaHei" w:cs="Microsoft YaHei"/>
        </w:rPr>
      </w:pPr>
      <w:r>
        <w:rPr>
          <w:sz w:val="33"/>
          <w:szCs w:val="33"/>
          <w:color w:val="1456F0"/>
          <w:spacing w:val="-1"/>
          <w:position w:val="5"/>
        </w:rPr>
        <w:t>•</w:t>
      </w:r>
      <w:r>
        <w:rPr>
          <w:sz w:val="33"/>
          <w:szCs w:val="33"/>
          <w:color w:val="1456F0"/>
          <w:spacing w:val="37"/>
          <w:w w:val="101"/>
          <w:position w:val="5"/>
        </w:rPr>
        <w:t xml:space="preserve">  </w:t>
      </w:r>
      <w:r>
        <w:rPr>
          <w:sz w:val="27"/>
          <w:szCs w:val="27"/>
          <w:i/>
          <w:iCs/>
          <w:color w:val="1F2329"/>
          <w:spacing w:val="-1"/>
          <w:position w:val="8"/>
        </w:rPr>
        <w:t>x </w:t>
      </w:r>
      <w:r>
        <w:rPr>
          <w:rFonts w:ascii="Microsoft YaHei" w:hAnsi="Microsoft YaHei" w:eastAsia="Microsoft YaHei" w:cs="Microsoft YaHei"/>
          <w:color w:val="1F2329"/>
          <w:spacing w:val="-1"/>
          <w:position w:val="6"/>
        </w:rPr>
        <w:t>是输⼊向量。</w:t>
      </w:r>
    </w:p>
    <w:p>
      <w:pPr>
        <w:pStyle w:val="BodyText"/>
        <w:ind w:left="617"/>
        <w:spacing w:before="33" w:line="477" w:lineRule="exact"/>
        <w:rPr>
          <w:rFonts w:ascii="Microsoft YaHei" w:hAnsi="Microsoft YaHei" w:eastAsia="Microsoft YaHei" w:cs="Microsoft YaHei"/>
        </w:rPr>
      </w:pPr>
      <w:r>
        <w:rPr>
          <w:sz w:val="33"/>
          <w:szCs w:val="33"/>
          <w:color w:val="1456F0"/>
          <w:spacing w:val="-4"/>
          <w:position w:val="4"/>
        </w:rPr>
        <w:t>•</w:t>
      </w:r>
      <w:r>
        <w:rPr>
          <w:sz w:val="33"/>
          <w:szCs w:val="33"/>
          <w:color w:val="1456F0"/>
          <w:spacing w:val="41"/>
          <w:position w:val="4"/>
        </w:rPr>
        <w:t xml:space="preserve">  </w:t>
      </w:r>
      <w:r>
        <w:rPr>
          <w:sz w:val="27"/>
          <w:szCs w:val="27"/>
          <w:i/>
          <w:iCs/>
          <w:color w:val="1F2329"/>
          <w:spacing w:val="-4"/>
          <w:position w:val="7"/>
        </w:rPr>
        <w:t>W</w:t>
      </w:r>
      <w:r>
        <w:rPr>
          <w:rFonts w:ascii="MS Gothic" w:hAnsi="MS Gothic" w:eastAsia="MS Gothic" w:cs="MS Gothic"/>
          <w:sz w:val="18"/>
          <w:szCs w:val="18"/>
          <w:color w:val="1F2329"/>
          <w:spacing w:val="-4"/>
          <w:position w:val="5"/>
        </w:rPr>
        <w:t>1</w:t>
      </w:r>
      <w:r>
        <w:rPr>
          <w:rFonts w:ascii="MS Gothic" w:hAnsi="MS Gothic" w:eastAsia="MS Gothic" w:cs="MS Gothic"/>
          <w:sz w:val="18"/>
          <w:szCs w:val="18"/>
          <w:color w:val="1F2329"/>
          <w:spacing w:val="-4"/>
          <w:position w:val="5"/>
        </w:rPr>
        <w:t xml:space="preserve"> </w:t>
      </w:r>
      <w:r>
        <w:rPr>
          <w:rFonts w:ascii="Microsoft YaHei" w:hAnsi="Microsoft YaHei" w:eastAsia="Microsoft YaHei" w:cs="Microsoft YaHei"/>
          <w:color w:val="1F2329"/>
          <w:spacing w:val="-4"/>
          <w:position w:val="6"/>
        </w:rPr>
        <w:t>和</w:t>
      </w:r>
      <w:r>
        <w:rPr>
          <w:rFonts w:ascii="Microsoft YaHei" w:hAnsi="Microsoft YaHei" w:eastAsia="Microsoft YaHei" w:cs="Microsoft YaHei"/>
          <w:color w:val="1F2329"/>
          <w:spacing w:val="41"/>
          <w:position w:val="6"/>
        </w:rPr>
        <w:t xml:space="preserve"> </w:t>
      </w:r>
      <w:r>
        <w:rPr>
          <w:sz w:val="27"/>
          <w:szCs w:val="27"/>
          <w:i/>
          <w:iCs/>
          <w:color w:val="1F2329"/>
          <w:spacing w:val="-4"/>
          <w:position w:val="7"/>
        </w:rPr>
        <w:t>b</w:t>
      </w:r>
      <w:r>
        <w:rPr>
          <w:rFonts w:ascii="MS Gothic" w:hAnsi="MS Gothic" w:eastAsia="MS Gothic" w:cs="MS Gothic"/>
          <w:sz w:val="18"/>
          <w:szCs w:val="18"/>
          <w:color w:val="1F2329"/>
          <w:spacing w:val="-4"/>
          <w:position w:val="5"/>
        </w:rPr>
        <w:t>1</w:t>
      </w:r>
      <w:r>
        <w:rPr>
          <w:rFonts w:ascii="MS Gothic" w:hAnsi="MS Gothic" w:eastAsia="MS Gothic" w:cs="MS Gothic"/>
          <w:sz w:val="18"/>
          <w:szCs w:val="18"/>
          <w:color w:val="1F2329"/>
          <w:spacing w:val="-4"/>
          <w:position w:val="5"/>
        </w:rPr>
        <w:t xml:space="preserve"> </w:t>
      </w:r>
      <w:r>
        <w:rPr>
          <w:rFonts w:ascii="Microsoft YaHei" w:hAnsi="Microsoft YaHei" w:eastAsia="Microsoft YaHei" w:cs="Microsoft YaHei"/>
          <w:color w:val="1F2329"/>
          <w:spacing w:val="-4"/>
          <w:position w:val="6"/>
        </w:rPr>
        <w:t>是第⼀层的权重矩阵和偏置向量。</w:t>
      </w:r>
    </w:p>
    <w:p>
      <w:pPr>
        <w:pStyle w:val="BodyText"/>
        <w:ind w:left="617"/>
        <w:spacing w:before="33" w:line="477" w:lineRule="exact"/>
        <w:rPr>
          <w:rFonts w:ascii="Microsoft YaHei" w:hAnsi="Microsoft YaHei" w:eastAsia="Microsoft YaHei" w:cs="Microsoft YaHei"/>
        </w:rPr>
      </w:pPr>
      <w:r>
        <w:rPr>
          <w:sz w:val="33"/>
          <w:szCs w:val="33"/>
          <w:color w:val="1456F0"/>
          <w:spacing w:val="-4"/>
          <w:position w:val="4"/>
        </w:rPr>
        <w:t>•</w:t>
      </w:r>
      <w:r>
        <w:rPr>
          <w:sz w:val="33"/>
          <w:szCs w:val="33"/>
          <w:color w:val="1456F0"/>
          <w:spacing w:val="43"/>
          <w:position w:val="4"/>
        </w:rPr>
        <w:t xml:space="preserve">  </w:t>
      </w:r>
      <w:r>
        <w:rPr>
          <w:sz w:val="27"/>
          <w:szCs w:val="27"/>
          <w:i/>
          <w:iCs/>
          <w:color w:val="1F2329"/>
          <w:spacing w:val="-4"/>
          <w:position w:val="7"/>
        </w:rPr>
        <w:t>W</w:t>
      </w:r>
      <w:r>
        <w:rPr>
          <w:rFonts w:ascii="MS Gothic" w:hAnsi="MS Gothic" w:eastAsia="MS Gothic" w:cs="MS Gothic"/>
          <w:sz w:val="18"/>
          <w:szCs w:val="18"/>
          <w:color w:val="1F2329"/>
          <w:spacing w:val="-4"/>
          <w:position w:val="5"/>
        </w:rPr>
        <w:t>2</w:t>
      </w:r>
      <w:r>
        <w:rPr>
          <w:rFonts w:ascii="MS Gothic" w:hAnsi="MS Gothic" w:eastAsia="MS Gothic" w:cs="MS Gothic"/>
          <w:sz w:val="18"/>
          <w:szCs w:val="18"/>
          <w:color w:val="1F2329"/>
          <w:spacing w:val="-4"/>
          <w:position w:val="5"/>
        </w:rPr>
        <w:t xml:space="preserve"> </w:t>
      </w:r>
      <w:r>
        <w:rPr>
          <w:rFonts w:ascii="Microsoft YaHei" w:hAnsi="Microsoft YaHei" w:eastAsia="Microsoft YaHei" w:cs="Microsoft YaHei"/>
          <w:color w:val="1F2329"/>
          <w:spacing w:val="-4"/>
          <w:position w:val="6"/>
        </w:rPr>
        <w:t>和</w:t>
      </w:r>
      <w:r>
        <w:rPr>
          <w:rFonts w:ascii="Microsoft YaHei" w:hAnsi="Microsoft YaHei" w:eastAsia="Microsoft YaHei" w:cs="Microsoft YaHei"/>
          <w:color w:val="1F2329"/>
          <w:spacing w:val="41"/>
          <w:w w:val="101"/>
          <w:position w:val="6"/>
        </w:rPr>
        <w:t xml:space="preserve"> </w:t>
      </w:r>
      <w:r>
        <w:rPr>
          <w:sz w:val="27"/>
          <w:szCs w:val="27"/>
          <w:i/>
          <w:iCs/>
          <w:color w:val="1F2329"/>
          <w:spacing w:val="-4"/>
          <w:position w:val="7"/>
        </w:rPr>
        <w:t>b</w:t>
      </w:r>
      <w:r>
        <w:rPr>
          <w:rFonts w:ascii="MS Gothic" w:hAnsi="MS Gothic" w:eastAsia="MS Gothic" w:cs="MS Gothic"/>
          <w:sz w:val="18"/>
          <w:szCs w:val="18"/>
          <w:color w:val="1F2329"/>
          <w:spacing w:val="-4"/>
          <w:position w:val="5"/>
        </w:rPr>
        <w:t>2</w:t>
      </w:r>
      <w:r>
        <w:rPr>
          <w:rFonts w:ascii="MS Gothic" w:hAnsi="MS Gothic" w:eastAsia="MS Gothic" w:cs="MS Gothic"/>
          <w:sz w:val="18"/>
          <w:szCs w:val="18"/>
          <w:color w:val="1F2329"/>
          <w:spacing w:val="45"/>
          <w:position w:val="5"/>
        </w:rPr>
        <w:t xml:space="preserve"> </w:t>
      </w:r>
      <w:r>
        <w:rPr>
          <w:rFonts w:ascii="Microsoft YaHei" w:hAnsi="Microsoft YaHei" w:eastAsia="Microsoft YaHei" w:cs="Microsoft YaHei"/>
          <w:color w:val="1F2329"/>
          <w:spacing w:val="-4"/>
          <w:position w:val="6"/>
        </w:rPr>
        <w:t>是第⼆层的权重矩阵和偏置向量。</w:t>
      </w:r>
    </w:p>
    <w:p>
      <w:pPr>
        <w:pStyle w:val="BodyText"/>
        <w:ind w:left="617"/>
        <w:spacing w:before="33" w:line="469" w:lineRule="exact"/>
        <w:rPr>
          <w:rFonts w:ascii="Microsoft YaHei" w:hAnsi="Microsoft YaHei" w:eastAsia="Microsoft YaHei" w:cs="Microsoft YaHei"/>
        </w:rPr>
      </w:pPr>
      <w:r>
        <w:rPr>
          <w:sz w:val="33"/>
          <w:szCs w:val="33"/>
          <w:color w:val="1456F0"/>
          <w:spacing w:val="-2"/>
          <w:position w:val="3"/>
        </w:rPr>
        <w:t>•</w:t>
      </w:r>
      <w:r>
        <w:rPr>
          <w:sz w:val="33"/>
          <w:szCs w:val="33"/>
          <w:color w:val="1456F0"/>
          <w:spacing w:val="35"/>
          <w:position w:val="3"/>
        </w:rPr>
        <w:t xml:space="preserve">  </w:t>
      </w:r>
      <w:r>
        <w:rPr>
          <w:rFonts w:ascii="MS Gothic" w:hAnsi="MS Gothic" w:eastAsia="MS Gothic" w:cs="MS Gothic"/>
          <w:sz w:val="27"/>
          <w:szCs w:val="27"/>
          <w:color w:val="1F2329"/>
          <w:spacing w:val="-2"/>
          <w:position w:val="6"/>
        </w:rPr>
        <w:t>max(0,</w:t>
      </w:r>
      <w:r>
        <w:rPr>
          <w:rFonts w:ascii="MS Gothic" w:hAnsi="MS Gothic" w:eastAsia="MS Gothic" w:cs="MS Gothic"/>
          <w:sz w:val="27"/>
          <w:szCs w:val="27"/>
          <w:color w:val="1F2329"/>
          <w:spacing w:val="-68"/>
          <w:position w:val="6"/>
        </w:rPr>
        <w:t xml:space="preserve"> </w:t>
      </w:r>
      <w:r>
        <w:rPr>
          <w:rFonts w:ascii="MS Gothic" w:hAnsi="MS Gothic" w:eastAsia="MS Gothic" w:cs="MS Gothic"/>
          <w:sz w:val="27"/>
          <w:szCs w:val="27"/>
          <w:color w:val="1F2329"/>
          <w:spacing w:val="-2"/>
          <w:position w:val="5"/>
        </w:rPr>
        <w:t>⋅)</w:t>
      </w:r>
      <w:r>
        <w:rPr>
          <w:rFonts w:ascii="MS Gothic" w:hAnsi="MS Gothic" w:eastAsia="MS Gothic" w:cs="MS Gothic"/>
          <w:sz w:val="27"/>
          <w:szCs w:val="27"/>
          <w:color w:val="1F2329"/>
          <w:spacing w:val="-79"/>
          <w:position w:val="5"/>
        </w:rPr>
        <w:t xml:space="preserve"> </w:t>
      </w:r>
      <w:r>
        <w:rPr>
          <w:rFonts w:ascii="Microsoft YaHei" w:hAnsi="Microsoft YaHei" w:eastAsia="Microsoft YaHei" w:cs="Microsoft YaHei"/>
          <w:color w:val="1F2329"/>
          <w:spacing w:val="-2"/>
          <w:position w:val="5"/>
        </w:rPr>
        <w:t>表⽰激活函数 </w:t>
      </w:r>
      <w:r>
        <w:rPr>
          <w:color w:val="1F2329"/>
          <w:spacing w:val="-2"/>
          <w:position w:val="5"/>
        </w:rPr>
        <w:t>ReLU</w:t>
      </w:r>
      <w:r>
        <w:rPr>
          <w:rFonts w:ascii="Microsoft YaHei" w:hAnsi="Microsoft YaHei" w:eastAsia="Microsoft YaHei" w:cs="Microsoft YaHei"/>
          <w:color w:val="1F2329"/>
          <w:spacing w:val="-2"/>
          <w:position w:val="5"/>
        </w:rPr>
        <w:t>（</w:t>
      </w:r>
      <w:r>
        <w:rPr>
          <w:rFonts w:ascii="Microsoft YaHei" w:hAnsi="Microsoft YaHei" w:eastAsia="Microsoft YaHei" w:cs="Microsoft YaHei"/>
          <w:color w:val="1F2329"/>
          <w:spacing w:val="-36"/>
          <w:position w:val="5"/>
        </w:rPr>
        <w:t xml:space="preserve"> </w:t>
      </w:r>
      <w:r>
        <w:rPr>
          <w:color w:val="1F2329"/>
          <w:spacing w:val="-2"/>
          <w:position w:val="5"/>
        </w:rPr>
        <w:t>R</w:t>
      </w:r>
      <w:r>
        <w:rPr>
          <w:color w:val="1F2329"/>
          <w:spacing w:val="-3"/>
          <w:position w:val="5"/>
        </w:rPr>
        <w:t>ectified Linear Unit</w:t>
      </w:r>
      <w:r>
        <w:rPr>
          <w:rFonts w:ascii="Microsoft YaHei" w:hAnsi="Microsoft YaHei" w:eastAsia="Microsoft YaHei" w:cs="Microsoft YaHei"/>
          <w:color w:val="1F2329"/>
          <w:spacing w:val="-3"/>
          <w:position w:val="5"/>
        </w:rPr>
        <w:t>）</w:t>
      </w:r>
    </w:p>
    <w:p>
      <w:pPr>
        <w:pStyle w:val="BodyText"/>
        <w:ind w:firstLine="560"/>
        <w:spacing w:before="214" w:line="420" w:lineRule="exact"/>
        <w:rPr/>
      </w:pPr>
      <w:r>
        <w:rPr>
          <w:position w:val="-8"/>
        </w:rPr>
        <w:pict>
          <v:shape id="_x0000_s1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1" w:line="201" w:lineRule="auto"/>
                    <w:rPr>
                      <w:rFonts w:ascii="Arial" w:hAnsi="Arial" w:eastAsia="Arial" w:cs="Arial"/>
                      <w:sz w:val="30"/>
                      <w:szCs w:val="30"/>
                    </w:rPr>
                  </w:pPr>
                  <w:r>
                    <w:rPr>
                      <w:rFonts w:ascii="Arial" w:hAnsi="Arial" w:eastAsia="Arial" w:cs="Arial"/>
                      <w:sz w:val="30"/>
                      <w:szCs w:val="30"/>
                      <w:color w:val="1456F0"/>
                      <w:spacing w:val="-3"/>
                    </w:rPr>
                    <w:t>2.</w:t>
                  </w:r>
                  <w:r>
                    <w:rPr>
                      <w:rFonts w:ascii="Arial" w:hAnsi="Arial" w:eastAsia="Arial" w:cs="Arial"/>
                      <w:sz w:val="30"/>
                      <w:szCs w:val="30"/>
                      <w:color w:val="1456F0"/>
                      <w:spacing w:val="14"/>
                    </w:rPr>
                    <w:t xml:space="preserve">  </w:t>
                  </w:r>
                  <w:r>
                    <w:rPr>
                      <w:rFonts w:ascii="Microsoft YaHei" w:hAnsi="Microsoft YaHei" w:eastAsia="Microsoft YaHei" w:cs="Microsoft YaHei"/>
                      <w:sz w:val="30"/>
                      <w:szCs w:val="30"/>
                      <w:color w:val="6425D0"/>
                      <w:spacing w:val="-3"/>
                    </w:rPr>
                    <w:t>激活函数选择：</w:t>
                  </w:r>
                  <w:r>
                    <w:rPr>
                      <w:rFonts w:ascii="Microsoft YaHei" w:hAnsi="Microsoft YaHei" w:eastAsia="Microsoft YaHei" w:cs="Microsoft YaHei"/>
                      <w:sz w:val="30"/>
                      <w:szCs w:val="30"/>
                      <w:color w:val="6425D0"/>
                      <w:spacing w:val="-61"/>
                    </w:rPr>
                    <w:t xml:space="preserve"> </w:t>
                  </w:r>
                  <w:r>
                    <w:rPr>
                      <w:rFonts w:ascii="Arial" w:hAnsi="Arial" w:eastAsia="Arial" w:cs="Arial"/>
                      <w:sz w:val="30"/>
                      <w:szCs w:val="30"/>
                      <w:color w:val="6425D0"/>
                      <w:spacing w:val="-3"/>
                    </w:rPr>
                    <w:t>ReLU</w:t>
                  </w:r>
                </w:p>
              </w:txbxContent>
            </v:textbox>
          </v:shape>
        </w:pict>
      </w:r>
    </w:p>
    <w:p>
      <w:pPr>
        <w:pStyle w:val="BodyText"/>
        <w:ind w:left="576" w:right="424" w:hanging="6"/>
        <w:spacing w:before="193" w:line="218" w:lineRule="auto"/>
        <w:rPr>
          <w:rFonts w:ascii="Microsoft YaHei" w:hAnsi="Microsoft YaHei" w:eastAsia="Microsoft YaHei" w:cs="Microsoft YaHei"/>
        </w:rPr>
      </w:pPr>
      <w:r>
        <w:rPr>
          <w:rFonts w:ascii="Microsoft YaHei" w:hAnsi="Microsoft YaHei" w:eastAsia="Microsoft YaHei" w:cs="Microsoft YaHei"/>
          <w:color w:val="1F2329"/>
          <w:spacing w:val="9"/>
        </w:rPr>
        <w:t>在原始的</w:t>
      </w:r>
      <w:r>
        <w:rPr>
          <w:color w:val="1F2329"/>
        </w:rPr>
        <w:t>Transformer</w:t>
      </w:r>
      <w:r>
        <w:rPr>
          <w:rFonts w:ascii="Microsoft YaHei" w:hAnsi="Microsoft YaHei" w:eastAsia="Microsoft YaHei" w:cs="Microsoft YaHei"/>
          <w:color w:val="1F2329"/>
          <w:spacing w:val="9"/>
        </w:rPr>
        <w:t>模型中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9"/>
        </w:rPr>
        <w:t>，前馈神经⽹络中使⽤的激活函数是</w:t>
      </w:r>
      <w:r>
        <w:rPr>
          <w:color w:val="1F2329"/>
        </w:rPr>
        <w:t>ReLU</w:t>
      </w:r>
      <w:r>
        <w:rPr>
          <w:rFonts w:ascii="Microsoft YaHei" w:hAnsi="Microsoft YaHei" w:eastAsia="Microsoft YaHei" w:cs="Microsoft YaHei"/>
          <w:color w:val="1F2329"/>
          <w:spacing w:val="9"/>
        </w:rPr>
        <w:t>（</w:t>
      </w:r>
      <w:r>
        <w:rPr>
          <w:rFonts w:ascii="Microsoft YaHei" w:hAnsi="Microsoft YaHei" w:eastAsia="Microsoft YaHei" w:cs="Microsoft YaHei"/>
          <w:color w:val="1F2329"/>
          <w:spacing w:val="-38"/>
        </w:rPr>
        <w:t xml:space="preserve"> </w:t>
      </w:r>
      <w:r>
        <w:rPr>
          <w:color w:val="1F2329"/>
        </w:rPr>
        <w:t>Rectified</w:t>
      </w:r>
      <w:r>
        <w:rPr>
          <w:color w:val="1F2329"/>
          <w:spacing w:val="9"/>
        </w:rPr>
        <w:t xml:space="preserve"> </w:t>
      </w:r>
      <w:r>
        <w:rPr>
          <w:color w:val="1F2329"/>
        </w:rPr>
        <w:t>Linear</w:t>
      </w:r>
      <w:r>
        <w:rPr>
          <w:color w:val="1F2329"/>
          <w:spacing w:val="9"/>
        </w:rPr>
        <w:t xml:space="preserve"> </w:t>
      </w:r>
      <w:r>
        <w:rPr>
          <w:color w:val="1F2329"/>
        </w:rPr>
        <w:t>Unit</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9"/>
        </w:rPr>
        <w:t>即：</w:t>
      </w:r>
    </w:p>
    <w:p>
      <w:pPr>
        <w:ind w:firstLine="4550"/>
        <w:spacing w:before="199" w:line="510" w:lineRule="exact"/>
        <w:rPr/>
      </w:pPr>
      <w:r>
        <w:rPr>
          <w:position w:val="-10"/>
        </w:rPr>
        <w:drawing>
          <wp:inline distT="0" distB="0" distL="0" distR="0">
            <wp:extent cx="1771650" cy="323850"/>
            <wp:effectExtent l="0" t="0" r="0" b="0"/>
            <wp:docPr id="18" name="IM 18"/>
            <wp:cNvGraphicFramePr/>
            <a:graphic>
              <a:graphicData uri="http://schemas.openxmlformats.org/drawingml/2006/picture">
                <pic:pic>
                  <pic:nvPicPr>
                    <pic:cNvPr id="18" name="IM 18"/>
                    <pic:cNvPicPr/>
                  </pic:nvPicPr>
                  <pic:blipFill>
                    <a:blip r:embed="rId7"/>
                    <a:stretch>
                      <a:fillRect/>
                    </a:stretch>
                  </pic:blipFill>
                  <pic:spPr>
                    <a:xfrm rot="0">
                      <a:off x="0" y="0"/>
                      <a:ext cx="1771650" cy="323850"/>
                    </a:xfrm>
                    <a:prstGeom prst="rect">
                      <a:avLst/>
                    </a:prstGeom>
                  </pic:spPr>
                </pic:pic>
              </a:graphicData>
            </a:graphic>
          </wp:inline>
        </w:drawing>
      </w:r>
    </w:p>
    <w:p>
      <w:pPr>
        <w:pStyle w:val="BodyText"/>
        <w:ind w:left="617"/>
        <w:spacing w:before="247" w:line="400" w:lineRule="exact"/>
        <w:rPr>
          <w:sz w:val="33"/>
          <w:szCs w:val="33"/>
        </w:rPr>
      </w:pPr>
      <w:r>
        <w:pict>
          <v:shape id="_x0000_s16" style="position:absolute;margin-left:47.2738pt;margin-top:11.7502pt;mso-position-vertical-relative:text;mso-position-horizontal-relative:text;width:84.5pt;height:20pt;z-index:251662336;" filled="false" stroked="false" type="#_x0000_t202">
            <v:fill on="false"/>
            <v:stroke on="false"/>
            <v:path/>
            <v:imagedata o:title=""/>
            <o:lock v:ext="edit" aspectratio="false"/>
            <v:textbox inset="0mm,0mm,0mm,0mm">
              <w:txbxContent>
                <w:p>
                  <w:pPr>
                    <w:spacing w:line="20" w:lineRule="exact"/>
                    <w:rPr/>
                  </w:pPr>
                  <w:r/>
                </w:p>
                <w:tbl>
                  <w:tblPr>
                    <w:tblStyle w:val="TableNormal"/>
                    <w:tblW w:w="1630" w:type="dxa"/>
                    <w:tblInd w:w="30" w:type="dxa"/>
                    <w:shd w:val="clear" w:fill="F2F3F5"/>
                    <w:tblLayout w:type="fixed"/>
                    <w:tblBorders>
                      <w:left w:val="single" w:color="DEE0E3" w:sz="8" w:space="0"/>
                      <w:bottom w:val="single" w:color="DEE0E3" w:sz="8" w:space="0"/>
                      <w:right w:val="single" w:color="DEE0E3" w:sz="8" w:space="0"/>
                      <w:top w:val="single" w:color="DEE0E3" w:sz="8" w:space="0"/>
                    </w:tblBorders>
                  </w:tblPr>
                  <w:tblGrid>
                    <w:gridCol w:w="1630"/>
                  </w:tblGrid>
                  <w:tr>
                    <w:trPr>
                      <w:trHeight w:val="320" w:hRule="atLeast"/>
                    </w:trPr>
                    <w:tc>
                      <w:tcPr>
                        <w:shd w:val="clear" w:fill="F2F3F5"/>
                        <w:tcW w:w="1630" w:type="dxa"/>
                        <w:vAlign w:val="top"/>
                      </w:tcPr>
                      <w:p>
                        <w:pPr>
                          <w:ind w:left="49"/>
                          <w:spacing w:before="37" w:line="232" w:lineRule="exact"/>
                          <w:rPr>
                            <w:rFonts w:ascii="Microsoft YaHei" w:hAnsi="Microsoft YaHei" w:eastAsia="Microsoft YaHei" w:cs="Microsoft YaHei"/>
                            <w:sz w:val="21"/>
                            <w:szCs w:val="21"/>
                          </w:rPr>
                        </w:pPr>
                        <w:r>
                          <w:rPr>
                            <w:rFonts w:ascii="Arial" w:hAnsi="Arial" w:eastAsia="Arial" w:cs="Arial"/>
                            <w:sz w:val="21"/>
                            <w:szCs w:val="21"/>
                            <w:color w:val="D83931"/>
                          </w:rPr>
                          <w:t>Re</w:t>
                        </w:r>
                        <w:r>
                          <w:rPr>
                            <w:rFonts w:ascii="Microsoft YaHei" w:hAnsi="Microsoft YaHei" w:eastAsia="Microsoft YaHei" w:cs="Microsoft YaHei"/>
                            <w:sz w:val="21"/>
                            <w:szCs w:val="21"/>
                            <w:color w:val="D83931"/>
                          </w:rPr>
                          <w:t>LU</w:t>
                        </w:r>
                        <w:r>
                          <w:rPr>
                            <w:rFonts w:ascii="Microsoft YaHei" w:hAnsi="Microsoft YaHei" w:eastAsia="Microsoft YaHei" w:cs="Microsoft YaHei"/>
                            <w:sz w:val="21"/>
                            <w:szCs w:val="21"/>
                            <w:color w:val="D83931"/>
                            <w:spacing w:val="42"/>
                          </w:rPr>
                          <w:t>的优势:</w:t>
                        </w:r>
                      </w:p>
                    </w:tc>
                  </w:tr>
                </w:tbl>
                <w:p>
                  <w:pPr>
                    <w:pStyle w:val="BodyText"/>
                    <w:rPr>
                      <w:sz w:val="21"/>
                    </w:rPr>
                  </w:pPr>
                  <w:r/>
                </w:p>
              </w:txbxContent>
            </v:textbox>
          </v:shape>
        </w:pict>
      </w:r>
      <w:r>
        <w:rPr>
          <w:sz w:val="33"/>
          <w:szCs w:val="33"/>
          <w:color w:val="1456F0"/>
        </w:rPr>
        <w:t>•</w:t>
      </w:r>
    </w:p>
    <w:p>
      <w:pPr>
        <w:pStyle w:val="BodyText"/>
        <w:ind w:left="998"/>
        <w:spacing w:before="177" w:line="190" w:lineRule="auto"/>
        <w:rPr>
          <w:rFonts w:ascii="Microsoft YaHei" w:hAnsi="Microsoft YaHei" w:eastAsia="Microsoft YaHei" w:cs="Microsoft YaHei"/>
        </w:rPr>
      </w:pPr>
      <w:r>
        <w:rPr>
          <w:sz w:val="33"/>
          <w:szCs w:val="33"/>
          <w:color w:val="1456F0"/>
          <w:spacing w:val="-3"/>
          <w:position w:val="-2"/>
        </w:rPr>
        <w:t>◦  </w:t>
      </w:r>
      <w:r>
        <w:rPr>
          <w:rFonts w:ascii="Microsoft YaHei" w:hAnsi="Microsoft YaHei" w:eastAsia="Microsoft YaHei" w:cs="Microsoft YaHei"/>
          <w:u w:val="single" w:color="auto"/>
          <w:color w:val="6425D0"/>
          <w:spacing w:val="-60"/>
        </w:rPr>
        <w:t xml:space="preserve"> </w:t>
      </w:r>
      <w:r>
        <w:rPr>
          <w:rFonts w:ascii="Microsoft YaHei" w:hAnsi="Microsoft YaHei" w:eastAsia="Microsoft YaHei" w:cs="Microsoft YaHei"/>
          <w:u w:val="single" w:color="auto"/>
          <w:color w:val="6425D0"/>
          <w:spacing w:val="-3"/>
        </w:rPr>
        <w:t>⾮线性能⼒</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40"/>
        </w:rPr>
        <w:t xml:space="preserve"> </w:t>
      </w:r>
      <w:r>
        <w:rPr>
          <w:rFonts w:ascii="Microsoft YaHei" w:hAnsi="Microsoft YaHei" w:eastAsia="Microsoft YaHei" w:cs="Microsoft YaHei"/>
          <w:color w:val="1F2329"/>
          <w:spacing w:val="-3"/>
        </w:rPr>
        <w:t>通过</w:t>
      </w:r>
      <w:r>
        <w:rPr>
          <w:color w:val="1F2329"/>
          <w:spacing w:val="-3"/>
        </w:rPr>
        <w:t>ReLU</w:t>
      </w:r>
      <w:r>
        <w:rPr>
          <w:rFonts w:ascii="Microsoft YaHei" w:hAnsi="Microsoft YaHei" w:eastAsia="Microsoft YaHei" w:cs="Microsoft YaHei"/>
          <w:color w:val="1F2329"/>
          <w:spacing w:val="-3"/>
        </w:rPr>
        <w:t>引⼊⾮线性</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，使得模型可以捕捉更</w:t>
      </w:r>
      <w:r>
        <w:rPr>
          <w:rFonts w:ascii="Microsoft YaHei" w:hAnsi="Microsoft YaHei" w:eastAsia="Microsoft YaHei" w:cs="Microsoft YaHei"/>
          <w:color w:val="1F2329"/>
          <w:spacing w:val="-4"/>
        </w:rPr>
        <w:t>复杂的特征。</w:t>
      </w:r>
    </w:p>
    <w:p>
      <w:pPr>
        <w:pStyle w:val="BodyText"/>
        <w:ind w:left="1303" w:right="312" w:hanging="305"/>
        <w:spacing w:before="182" w:line="206"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u w:val="single" w:color="auto"/>
          <w:color w:val="6425D0"/>
          <w:spacing w:val="-1"/>
        </w:rPr>
        <w:t>计算效率⾼</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33"/>
        </w:rPr>
        <w:t xml:space="preserve"> </w:t>
      </w:r>
      <w:r>
        <w:rPr>
          <w:color w:val="1F2329"/>
          <w:spacing w:val="-1"/>
        </w:rPr>
        <w:t>ReLU</w:t>
      </w:r>
      <w:r>
        <w:rPr>
          <w:rFonts w:ascii="Microsoft YaHei" w:hAnsi="Microsoft YaHei" w:eastAsia="Microsoft YaHei" w:cs="Microsoft YaHei"/>
          <w:color w:val="1F2329"/>
          <w:spacing w:val="-1"/>
        </w:rPr>
        <w:t>的计算⾮常简单</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，只需要</w:t>
      </w:r>
      <w:r>
        <w:rPr>
          <w:rFonts w:ascii="Microsoft YaHei" w:hAnsi="Microsoft YaHei" w:eastAsia="Microsoft YaHei" w:cs="Microsoft YaHei"/>
          <w:color w:val="1F2329"/>
          <w:spacing w:val="-2"/>
        </w:rPr>
        <w:t>取输⼊和零的最⼤值</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，不需要像</w:t>
      </w:r>
      <w:r>
        <w:rPr>
          <w:color w:val="1F2329"/>
          <w:spacing w:val="-2"/>
        </w:rPr>
        <w:t>Sigmoid</w:t>
      </w:r>
      <w:r>
        <w:rPr>
          <w:rFonts w:ascii="Microsoft YaHei" w:hAnsi="Microsoft YaHei" w:eastAsia="Microsoft YaHei" w:cs="Microsoft YaHei"/>
          <w:color w:val="1F2329"/>
          <w:spacing w:val="-2"/>
        </w:rPr>
        <w:t>或</w:t>
      </w:r>
      <w:r>
        <w:rPr>
          <w:color w:val="1F2329"/>
          <w:spacing w:val="-2"/>
        </w:rPr>
        <w:t>Tanh</w:t>
      </w:r>
      <w:r>
        <w:rPr>
          <w:rFonts w:ascii="Microsoft YaHei" w:hAnsi="Microsoft YaHei" w:eastAsia="Microsoft YaHei" w:cs="Microsoft YaHei"/>
          <w:color w:val="1F2329"/>
          <w:spacing w:val="-2"/>
        </w:rPr>
        <w:t>那</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样计算复杂的指数函数</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2"/>
        </w:rPr>
        <w:t>，因此它适合深层神经⽹络的训练。</w:t>
      </w:r>
    </w:p>
    <w:p>
      <w:pPr>
        <w:pStyle w:val="BodyText"/>
        <w:spacing w:line="345" w:lineRule="auto"/>
        <w:rPr>
          <w:sz w:val="21"/>
        </w:rPr>
      </w:pPr>
      <w:r/>
    </w:p>
    <w:p>
      <w:pPr>
        <w:pStyle w:val="BodyText"/>
        <w:spacing w:line="345" w:lineRule="auto"/>
        <w:rPr>
          <w:sz w:val="21"/>
        </w:rPr>
      </w:pPr>
      <w:r/>
    </w:p>
    <w:p>
      <w:pPr>
        <w:ind w:firstLine="8264"/>
        <w:spacing w:before="1" w:line="400" w:lineRule="exact"/>
        <w:rPr/>
      </w:pPr>
      <w:r>
        <w:rPr>
          <w:position w:val="-8"/>
        </w:rPr>
        <w:drawing>
          <wp:inline distT="0" distB="0" distL="0" distR="0">
            <wp:extent cx="2108199" cy="254000"/>
            <wp:effectExtent l="0" t="0" r="0" b="0"/>
            <wp:docPr id="20" name="IM 20"/>
            <wp:cNvGraphicFramePr/>
            <a:graphic>
              <a:graphicData uri="http://schemas.openxmlformats.org/drawingml/2006/picture">
                <pic:pic>
                  <pic:nvPicPr>
                    <pic:cNvPr id="20" name="IM 20"/>
                    <pic:cNvPicPr/>
                  </pic:nvPicPr>
                  <pic:blipFill>
                    <a:blip r:embed="rId1"/>
                    <a:stretch>
                      <a:fillRect/>
                    </a:stretch>
                  </pic:blipFill>
                  <pic:spPr>
                    <a:xfrm rot="0">
                      <a:off x="0" y="0"/>
                      <a:ext cx="2108199" cy="254000"/>
                    </a:xfrm>
                    <a:prstGeom prst="rect">
                      <a:avLst/>
                    </a:prstGeom>
                  </pic:spPr>
                </pic:pic>
              </a:graphicData>
            </a:graphic>
          </wp:inline>
        </w:drawing>
      </w:r>
    </w:p>
    <w:p>
      <w:pPr>
        <w:spacing w:line="400" w:lineRule="exact"/>
        <w:sectPr>
          <w:type w:val="continuous"/>
          <w:pgSz w:w="11900" w:h="16820"/>
          <w:pgMar w:top="400" w:right="300" w:bottom="0" w:left="14" w:header="0" w:footer="0" w:gutter="0"/>
          <w:cols w:equalWidth="0" w:num="1">
            <w:col w:w="11585" w:space="0"/>
          </w:cols>
        </w:sectPr>
        <w:rPr/>
      </w:pPr>
    </w:p>
    <w:p>
      <w:pPr>
        <w:pStyle w:val="BodyText"/>
        <w:ind w:left="743" w:right="312" w:hanging="306"/>
        <w:spacing w:before="166" w:line="190"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1"/>
          <w:position w:val="-2"/>
        </w:rPr>
        <w:t>。</w:t>
      </w:r>
      <w:r>
        <w:rPr>
          <w:rFonts w:ascii="Microsoft YaHei" w:hAnsi="Microsoft YaHei" w:eastAsia="Microsoft YaHei" w:cs="Microsoft YaHei"/>
          <w:u w:val="single" w:color="auto"/>
          <w:color w:val="6425D0"/>
          <w:spacing w:val="-1"/>
        </w:rPr>
        <w:t>缓解梯度消失问题</w:t>
      </w:r>
      <w:r>
        <w:rPr>
          <w:rFonts w:ascii="Microsoft YaHei" w:hAnsi="Microsoft YaHei" w:eastAsia="Microsoft YaHei" w:cs="Microsoft YaHei"/>
          <w:color w:val="1F2329"/>
          <w:spacing w:val="-1"/>
        </w:rPr>
        <w:t>：相⽐</w:t>
      </w:r>
      <w:r>
        <w:rPr>
          <w:color w:val="1F2329"/>
          <w:spacing w:val="-1"/>
        </w:rPr>
        <w:t>Sigmoid</w:t>
      </w:r>
      <w:r>
        <w:rPr>
          <w:rFonts w:ascii="Microsoft YaHei" w:hAnsi="Microsoft YaHei" w:eastAsia="Microsoft YaHei" w:cs="Microsoft YaHei"/>
          <w:color w:val="1F2329"/>
          <w:spacing w:val="-1"/>
        </w:rPr>
        <w:t>或</w:t>
      </w:r>
      <w:r>
        <w:rPr>
          <w:color w:val="1F2329"/>
          <w:spacing w:val="-1"/>
        </w:rPr>
        <w:t>Tanh</w:t>
      </w:r>
      <w:r>
        <w:rPr>
          <w:color w:val="1F2329"/>
          <w:spacing w:val="-35"/>
        </w:rPr>
        <w:t xml:space="preserve"> </w:t>
      </w:r>
      <w:r>
        <w:rPr>
          <w:rFonts w:ascii="Microsoft YaHei" w:hAnsi="Microsoft YaHei" w:eastAsia="Microsoft YaHei" w:cs="Microsoft YaHei"/>
          <w:color w:val="1F2329"/>
          <w:spacing w:val="-1"/>
        </w:rPr>
        <w:t>，</w:t>
      </w:r>
      <w:r>
        <w:rPr>
          <w:color w:val="1F2329"/>
          <w:spacing w:val="-1"/>
        </w:rPr>
        <w:t>ReLU</w:t>
      </w:r>
      <w:r>
        <w:rPr>
          <w:rFonts w:ascii="Microsoft YaHei" w:hAnsi="Microsoft YaHei" w:eastAsia="Microsoft YaHei" w:cs="Microsoft YaHei"/>
          <w:color w:val="1F2329"/>
          <w:spacing w:val="-2"/>
        </w:rPr>
        <w:t>在正区间的梯度为常数</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，避免了梯度消失的问</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题。</w:t>
      </w:r>
    </w:p>
    <w:p>
      <w:pPr>
        <w:pStyle w:val="BodyText"/>
        <w:spacing w:line="296" w:lineRule="auto"/>
        <w:rPr>
          <w:sz w:val="21"/>
        </w:rPr>
      </w:pPr>
      <w:r/>
    </w:p>
    <w:p>
      <w:pPr>
        <w:pStyle w:val="BodyText"/>
        <w:spacing w:line="420" w:lineRule="exact"/>
        <w:rPr/>
      </w:pPr>
      <w:r>
        <w:rPr>
          <w:position w:val="-8"/>
        </w:rPr>
        <w:pict>
          <v:shape id="_x0000_s1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1" w:line="202" w:lineRule="auto"/>
                    <w:rPr>
                      <w:rFonts w:ascii="Microsoft YaHei" w:hAnsi="Microsoft YaHei" w:eastAsia="Microsoft YaHei" w:cs="Microsoft YaHei"/>
                      <w:sz w:val="30"/>
                      <w:szCs w:val="30"/>
                    </w:rPr>
                  </w:pPr>
                  <w:r>
                    <w:rPr>
                      <w:rFonts w:ascii="Arial" w:hAnsi="Arial" w:eastAsia="Arial" w:cs="Arial"/>
                      <w:sz w:val="30"/>
                      <w:szCs w:val="30"/>
                      <w:color w:val="1456F0"/>
                      <w:spacing w:val="-3"/>
                    </w:rPr>
                    <w:t>3.</w:t>
                  </w:r>
                  <w:r>
                    <w:rPr>
                      <w:rFonts w:ascii="Arial" w:hAnsi="Arial" w:eastAsia="Arial" w:cs="Arial"/>
                      <w:sz w:val="30"/>
                      <w:szCs w:val="30"/>
                      <w:color w:val="1456F0"/>
                      <w:spacing w:val="64"/>
                    </w:rPr>
                    <w:t xml:space="preserve"> </w:t>
                  </w:r>
                  <w:r>
                    <w:rPr>
                      <w:rFonts w:ascii="Arial" w:hAnsi="Arial" w:eastAsia="Arial" w:cs="Arial"/>
                      <w:sz w:val="30"/>
                      <w:szCs w:val="30"/>
                      <w:color w:val="6425D0"/>
                      <w:spacing w:val="-3"/>
                    </w:rPr>
                    <w:t>ReLU</w:t>
                  </w:r>
                  <w:r>
                    <w:rPr>
                      <w:rFonts w:ascii="Microsoft YaHei" w:hAnsi="Microsoft YaHei" w:eastAsia="Microsoft YaHei" w:cs="Microsoft YaHei"/>
                      <w:sz w:val="30"/>
                      <w:szCs w:val="30"/>
                      <w:color w:val="6425D0"/>
                      <w:spacing w:val="-3"/>
                    </w:rPr>
                    <w:t>的使⽤⽬的</w:t>
                  </w:r>
                </w:p>
              </w:txbxContent>
            </v:textbox>
          </v:shape>
        </w:pict>
      </w:r>
    </w:p>
    <w:p>
      <w:pPr>
        <w:pStyle w:val="BodyText"/>
        <w:ind w:left="9" w:right="671" w:firstLine="14"/>
        <w:spacing w:before="192" w:line="215" w:lineRule="auto"/>
        <w:rPr>
          <w:rFonts w:ascii="Microsoft YaHei" w:hAnsi="Microsoft YaHei" w:eastAsia="Microsoft YaHei" w:cs="Microsoft YaHei"/>
        </w:rPr>
      </w:pPr>
      <w:r>
        <w:rPr>
          <w:color w:val="1F2329"/>
          <w:spacing w:val="-1"/>
        </w:rPr>
        <w:t>ReLU</w:t>
      </w:r>
      <w:r>
        <w:rPr>
          <w:rFonts w:ascii="Microsoft YaHei" w:hAnsi="Microsoft YaHei" w:eastAsia="Microsoft YaHei" w:cs="Microsoft YaHei"/>
          <w:color w:val="1F2329"/>
          <w:spacing w:val="-1"/>
        </w:rPr>
        <w:t>在</w:t>
      </w:r>
      <w:r>
        <w:rPr>
          <w:color w:val="1F2329"/>
          <w:spacing w:val="-1"/>
        </w:rPr>
        <w:t>Transformer</w:t>
      </w:r>
      <w:r>
        <w:rPr>
          <w:rFonts w:ascii="Microsoft YaHei" w:hAnsi="Microsoft YaHei" w:eastAsia="Microsoft YaHei" w:cs="Microsoft YaHei"/>
          <w:color w:val="1F2329"/>
          <w:spacing w:val="-1"/>
        </w:rPr>
        <w:t>的前馈⽹络中被⼴泛应⽤ ，原因在于它能够在两</w:t>
      </w:r>
      <w:r>
        <w:rPr>
          <w:rFonts w:ascii="Microsoft YaHei" w:hAnsi="Microsoft YaHei" w:eastAsia="Microsoft YaHei" w:cs="Microsoft YaHei"/>
          <w:color w:val="1F2329"/>
          <w:spacing w:val="-2"/>
        </w:rPr>
        <w:t>个全连接层之间引⼊⾮线性变</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换</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，帮助模型学习更复杂的特征表⽰</w:t>
      </w:r>
      <w:r>
        <w:rPr>
          <w:rFonts w:ascii="Microsoft YaHei" w:hAnsi="Microsoft YaHei" w:eastAsia="Microsoft YaHei" w:cs="Microsoft YaHei"/>
          <w:color w:val="1F2329"/>
          <w:spacing w:val="-47"/>
        </w:rPr>
        <w:t xml:space="preserve"> </w:t>
      </w:r>
      <w:r>
        <w:rPr>
          <w:rFonts w:ascii="Microsoft YaHei" w:hAnsi="Microsoft YaHei" w:eastAsia="Microsoft YaHei" w:cs="Microsoft YaHei"/>
          <w:color w:val="1F2329"/>
          <w:spacing w:val="-2"/>
        </w:rPr>
        <w:t>。它的</w:t>
      </w:r>
      <w:r>
        <w:rPr>
          <w:rFonts w:ascii="Microsoft YaHei" w:hAnsi="Microsoft YaHei" w:eastAsia="Microsoft YaHei" w:cs="Microsoft YaHei"/>
          <w:u w:val="single" w:color="auto"/>
          <w:color w:val="6425D0"/>
          <w:spacing w:val="-2"/>
        </w:rPr>
        <w:t>计算效</w:t>
      </w:r>
      <w:r>
        <w:rPr>
          <w:rFonts w:ascii="Microsoft YaHei" w:hAnsi="Microsoft YaHei" w:eastAsia="Microsoft YaHei" w:cs="Microsoft YaHei"/>
          <w:u w:val="single" w:color="auto"/>
          <w:color w:val="6425D0"/>
          <w:spacing w:val="-3"/>
        </w:rPr>
        <w:t>率⾼</w:t>
      </w:r>
      <w:r>
        <w:rPr>
          <w:rFonts w:ascii="Microsoft YaHei" w:hAnsi="Microsoft YaHei" w:eastAsia="Microsoft YaHei" w:cs="Microsoft YaHei"/>
          <w:color w:val="1F2329"/>
          <w:spacing w:val="-3"/>
        </w:rPr>
        <w:t>且</w:t>
      </w:r>
      <w:r>
        <w:rPr>
          <w:rFonts w:ascii="Microsoft YaHei" w:hAnsi="Microsoft YaHei" w:eastAsia="Microsoft YaHei" w:cs="Microsoft YaHei"/>
          <w:u w:val="single" w:color="auto"/>
          <w:color w:val="6425D0"/>
          <w:spacing w:val="-3"/>
        </w:rPr>
        <w:t>性能表现良好</w:t>
      </w:r>
      <w:r>
        <w:rPr>
          <w:rFonts w:ascii="Microsoft YaHei" w:hAnsi="Microsoft YaHei" w:eastAsia="Microsoft YaHei" w:cs="Microsoft YaHei"/>
          <w:color w:val="6425D0"/>
          <w:spacing w:val="-38"/>
        </w:rPr>
        <w:t xml:space="preserve"> </w:t>
      </w:r>
      <w:r>
        <w:rPr>
          <w:rFonts w:ascii="Microsoft YaHei" w:hAnsi="Microsoft YaHei" w:eastAsia="Microsoft YaHei" w:cs="Microsoft YaHei"/>
          <w:color w:val="1F2329"/>
          <w:spacing w:val="-3"/>
        </w:rPr>
        <w:t>，尤其适合⼤型模型。</w:t>
      </w:r>
    </w:p>
    <w:p>
      <w:pPr>
        <w:pStyle w:val="BodyText"/>
        <w:spacing w:line="267" w:lineRule="auto"/>
        <w:rPr>
          <w:sz w:val="21"/>
        </w:rPr>
      </w:pPr>
      <w:r/>
    </w:p>
    <w:p>
      <w:pPr>
        <w:pStyle w:val="BodyText"/>
        <w:spacing w:before="1" w:line="420" w:lineRule="exact"/>
        <w:rPr/>
      </w:pPr>
      <w:r>
        <w:rPr>
          <w:position w:val="-8"/>
        </w:rPr>
        <w:pict>
          <v:shape id="_x0000_s2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5"/>
                    <w:spacing w:before="50" w:line="184" w:lineRule="auto"/>
                    <w:rPr>
                      <w:rFonts w:ascii="Microsoft YaHei" w:hAnsi="Microsoft YaHei" w:eastAsia="Microsoft YaHei" w:cs="Microsoft YaHei"/>
                      <w:sz w:val="30"/>
                      <w:szCs w:val="30"/>
                    </w:rPr>
                  </w:pPr>
                  <w:r>
                    <w:rPr>
                      <w:rFonts w:ascii="Arial" w:hAnsi="Arial" w:eastAsia="Arial" w:cs="Arial"/>
                      <w:sz w:val="30"/>
                      <w:szCs w:val="30"/>
                      <w:color w:val="1456F0"/>
                      <w:spacing w:val="-1"/>
                    </w:rPr>
                    <w:t>4.</w:t>
                  </w:r>
                  <w:r>
                    <w:rPr>
                      <w:rFonts w:ascii="Arial" w:hAnsi="Arial" w:eastAsia="Arial" w:cs="Arial"/>
                      <w:sz w:val="30"/>
                      <w:szCs w:val="30"/>
                      <w:color w:val="1456F0"/>
                      <w:spacing w:val="51"/>
                    </w:rPr>
                    <w:t xml:space="preserve"> </w:t>
                  </w:r>
                  <w:r>
                    <w:rPr>
                      <w:rFonts w:ascii="Microsoft YaHei" w:hAnsi="Microsoft YaHei" w:eastAsia="Microsoft YaHei" w:cs="Microsoft YaHei"/>
                      <w:sz w:val="30"/>
                      <w:szCs w:val="30"/>
                      <w:color w:val="6425D0"/>
                      <w:spacing w:val="-1"/>
                    </w:rPr>
                    <w:t>其他激活函数的变体</w:t>
                  </w:r>
                </w:p>
              </w:txbxContent>
            </v:textbox>
          </v:shape>
        </w:pict>
      </w:r>
    </w:p>
    <w:p>
      <w:pPr>
        <w:pStyle w:val="BodyText"/>
        <w:ind w:left="9"/>
        <w:spacing w:before="194" w:line="202" w:lineRule="auto"/>
        <w:rPr>
          <w:rFonts w:ascii="Microsoft YaHei" w:hAnsi="Microsoft YaHei" w:eastAsia="Microsoft YaHei" w:cs="Microsoft YaHei"/>
        </w:rPr>
      </w:pPr>
      <w:r>
        <w:drawing>
          <wp:anchor distT="0" distB="0" distL="0" distR="0" simplePos="0" relativeHeight="251667456" behindDoc="0" locked="0" layoutInCell="1" allowOverlap="1">
            <wp:simplePos x="0" y="0"/>
            <wp:positionH relativeFrom="column">
              <wp:posOffset>0</wp:posOffset>
            </wp:positionH>
            <wp:positionV relativeFrom="paragraph">
              <wp:posOffset>400136</wp:posOffset>
            </wp:positionV>
            <wp:extent cx="19050" cy="742950"/>
            <wp:effectExtent l="0" t="0" r="0" b="0"/>
            <wp:wrapNone/>
            <wp:docPr id="22" name="IM 22"/>
            <wp:cNvGraphicFramePr/>
            <a:graphic>
              <a:graphicData uri="http://schemas.openxmlformats.org/drawingml/2006/picture">
                <pic:pic>
                  <pic:nvPicPr>
                    <pic:cNvPr id="22" name="IM 22"/>
                    <pic:cNvPicPr/>
                  </pic:nvPicPr>
                  <pic:blipFill>
                    <a:blip r:embed="rId9"/>
                    <a:stretch>
                      <a:fillRect/>
                    </a:stretch>
                  </pic:blipFill>
                  <pic:spPr>
                    <a:xfrm rot="0">
                      <a:off x="0" y="0"/>
                      <a:ext cx="19050" cy="742950"/>
                    </a:xfrm>
                    <a:prstGeom prst="rect">
                      <a:avLst/>
                    </a:prstGeom>
                  </pic:spPr>
                </pic:pic>
              </a:graphicData>
            </a:graphic>
          </wp:anchor>
        </w:drawing>
      </w:r>
      <w:r>
        <w:rPr>
          <w:rFonts w:ascii="Microsoft YaHei" w:hAnsi="Microsoft YaHei" w:eastAsia="Microsoft YaHei" w:cs="Microsoft YaHei"/>
          <w:color w:val="1F2329"/>
          <w:spacing w:val="-1"/>
        </w:rPr>
        <w:t>尽管</w:t>
      </w:r>
      <w:r>
        <w:rPr>
          <w:color w:val="1F2329"/>
          <w:spacing w:val="-1"/>
        </w:rPr>
        <w:t>ReLU</w:t>
      </w:r>
      <w:r>
        <w:rPr>
          <w:rFonts w:ascii="Microsoft YaHei" w:hAnsi="Microsoft YaHei" w:eastAsia="Microsoft YaHei" w:cs="Microsoft YaHei"/>
          <w:color w:val="1F2329"/>
          <w:spacing w:val="-1"/>
        </w:rPr>
        <w:t>是原始</w:t>
      </w:r>
      <w:r>
        <w:rPr>
          <w:color w:val="1F2329"/>
          <w:spacing w:val="-1"/>
        </w:rPr>
        <w:t>Transformer</w:t>
      </w:r>
      <w:r>
        <w:rPr>
          <w:rFonts w:ascii="Microsoft YaHei" w:hAnsi="Microsoft YaHei" w:eastAsia="Microsoft YaHei" w:cs="Microsoft YaHei"/>
          <w:color w:val="1F2329"/>
          <w:spacing w:val="-1"/>
        </w:rPr>
        <w:t>模型中的默认激活函数</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1"/>
        </w:rPr>
        <w:t>，后续的模型也探索了其他激活函数</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，如：</w:t>
      </w:r>
    </w:p>
    <w:p>
      <w:pPr>
        <w:pStyle w:val="BodyText"/>
        <w:ind w:left="222" w:right="483"/>
        <w:spacing w:before="163" w:line="224" w:lineRule="auto"/>
        <w:jc w:val="both"/>
        <w:rPr>
          <w:rFonts w:ascii="Microsoft YaHei" w:hAnsi="Microsoft YaHei" w:eastAsia="Microsoft YaHei" w:cs="Microsoft YaHei"/>
        </w:rPr>
      </w:pPr>
      <w:r>
        <w:rPr>
          <w:color w:val="646A73"/>
        </w:rPr>
        <w:t>GELU</w:t>
      </w:r>
      <w:r>
        <w:rPr>
          <w:rFonts w:ascii="Microsoft YaHei" w:hAnsi="Microsoft YaHei" w:eastAsia="Microsoft YaHei" w:cs="Microsoft YaHei"/>
          <w:color w:val="646A73"/>
          <w:spacing w:val="3"/>
        </w:rPr>
        <w:t>（</w:t>
      </w:r>
      <w:r>
        <w:rPr>
          <w:color w:val="646A73"/>
        </w:rPr>
        <w:t>Gaussian</w:t>
      </w:r>
      <w:r>
        <w:rPr>
          <w:color w:val="646A73"/>
          <w:spacing w:val="3"/>
        </w:rPr>
        <w:t xml:space="preserve"> </w:t>
      </w:r>
      <w:r>
        <w:rPr>
          <w:color w:val="646A73"/>
        </w:rPr>
        <w:t>Error</w:t>
      </w:r>
      <w:r>
        <w:rPr>
          <w:color w:val="646A73"/>
          <w:spacing w:val="3"/>
        </w:rPr>
        <w:t xml:space="preserve"> </w:t>
      </w:r>
      <w:r>
        <w:rPr>
          <w:color w:val="646A73"/>
        </w:rPr>
        <w:t>Linear</w:t>
      </w:r>
      <w:r>
        <w:rPr>
          <w:color w:val="646A73"/>
          <w:spacing w:val="3"/>
        </w:rPr>
        <w:t xml:space="preserve"> </w:t>
      </w:r>
      <w:r>
        <w:rPr>
          <w:color w:val="646A73"/>
        </w:rPr>
        <w:t>Unit</w:t>
      </w:r>
      <w:r>
        <w:rPr>
          <w:rFonts w:ascii="Microsoft YaHei" w:hAnsi="Microsoft YaHei" w:eastAsia="Microsoft YaHei" w:cs="Microsoft YaHei"/>
          <w:color w:val="646A73"/>
          <w:spacing w:val="-10"/>
        </w:rPr>
        <w:t>）</w:t>
      </w:r>
      <w:r>
        <w:rPr>
          <w:rFonts w:ascii="Microsoft YaHei" w:hAnsi="Microsoft YaHei" w:eastAsia="Microsoft YaHei" w:cs="Microsoft YaHei"/>
          <w:color w:val="646A73"/>
          <w:spacing w:val="-26"/>
        </w:rPr>
        <w:t xml:space="preserve"> </w:t>
      </w:r>
      <w:r>
        <w:rPr>
          <w:rFonts w:ascii="Microsoft YaHei" w:hAnsi="Microsoft YaHei" w:eastAsia="Microsoft YaHei" w:cs="Microsoft YaHei"/>
          <w:color w:val="646A73"/>
          <w:spacing w:val="-10"/>
        </w:rPr>
        <w:t>：</w:t>
      </w:r>
      <w:r>
        <w:rPr>
          <w:rFonts w:ascii="Microsoft YaHei" w:hAnsi="Microsoft YaHei" w:eastAsia="Microsoft YaHei" w:cs="Microsoft YaHei"/>
          <w:color w:val="646A73"/>
          <w:spacing w:val="3"/>
        </w:rPr>
        <w:t>在某些变体中</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3"/>
        </w:rPr>
        <w:t>，</w:t>
      </w:r>
      <w:r>
        <w:rPr>
          <w:color w:val="646A73"/>
        </w:rPr>
        <w:t>GELU</w:t>
      </w:r>
      <w:r>
        <w:rPr>
          <w:rFonts w:ascii="Microsoft YaHei" w:hAnsi="Microsoft YaHei" w:eastAsia="Microsoft YaHei" w:cs="Microsoft YaHei"/>
          <w:color w:val="646A73"/>
          <w:spacing w:val="3"/>
        </w:rPr>
        <w:t>也被⽤作替代激活函数</w:t>
      </w:r>
      <w:r>
        <w:rPr>
          <w:rFonts w:ascii="Microsoft YaHei" w:hAnsi="Microsoft YaHei" w:eastAsia="Microsoft YaHei" w:cs="Microsoft YaHei"/>
          <w:color w:val="646A73"/>
          <w:spacing w:val="-38"/>
        </w:rPr>
        <w:t xml:space="preserve"> </w:t>
      </w:r>
      <w:r>
        <w:rPr>
          <w:rFonts w:ascii="Microsoft YaHei" w:hAnsi="Microsoft YaHei" w:eastAsia="Microsoft YaHei" w:cs="Microsoft YaHei"/>
          <w:color w:val="646A73"/>
          <w:spacing w:val="3"/>
        </w:rPr>
        <w:t>，尤其是在</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4"/>
        </w:rPr>
        <w:t>更深层的模型中（如</w:t>
      </w:r>
      <w:r>
        <w:rPr>
          <w:color w:val="646A73"/>
          <w:spacing w:val="-4"/>
        </w:rPr>
        <w:t>BERT</w:t>
      </w:r>
      <w:r>
        <w:rPr>
          <w:rFonts w:ascii="Microsoft YaHei" w:hAnsi="Microsoft YaHei" w:eastAsia="Microsoft YaHei" w:cs="Microsoft YaHei"/>
          <w:color w:val="646A73"/>
          <w:spacing w:val="-4"/>
        </w:rPr>
        <w:t>）</w:t>
      </w:r>
      <w:r>
        <w:rPr>
          <w:rFonts w:ascii="Microsoft YaHei" w:hAnsi="Microsoft YaHei" w:eastAsia="Microsoft YaHei" w:cs="Microsoft YaHei"/>
          <w:color w:val="646A73"/>
          <w:spacing w:val="-33"/>
        </w:rPr>
        <w:t xml:space="preserve"> </w:t>
      </w:r>
      <w:r>
        <w:rPr>
          <w:rFonts w:ascii="Microsoft YaHei" w:hAnsi="Microsoft YaHei" w:eastAsia="Microsoft YaHei" w:cs="Microsoft YaHei"/>
          <w:color w:val="646A73"/>
          <w:spacing w:val="-4"/>
        </w:rPr>
        <w:t>。</w:t>
      </w:r>
      <w:r>
        <w:rPr>
          <w:color w:val="646A73"/>
          <w:spacing w:val="-4"/>
        </w:rPr>
        <w:t>GELU</w:t>
      </w:r>
      <w:r>
        <w:rPr>
          <w:rFonts w:ascii="Microsoft YaHei" w:hAnsi="Microsoft YaHei" w:eastAsia="Microsoft YaHei" w:cs="Microsoft YaHei"/>
          <w:color w:val="646A73"/>
          <w:spacing w:val="-4"/>
        </w:rPr>
        <w:t>在零点附近平滑过渡</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4"/>
        </w:rPr>
        <w:t>，被认为在某些情况下能够带来更好的性</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6"/>
        </w:rPr>
        <w:t>能。</w:t>
      </w:r>
    </w:p>
    <w:p>
      <w:pPr>
        <w:pStyle w:val="BodyText"/>
        <w:ind w:left="13"/>
        <w:spacing w:before="137" w:line="186" w:lineRule="auto"/>
        <w:rPr>
          <w:rFonts w:ascii="Microsoft YaHei" w:hAnsi="Microsoft YaHei" w:eastAsia="Microsoft YaHei" w:cs="Microsoft YaHei"/>
        </w:rPr>
      </w:pPr>
      <w:r>
        <w:rPr>
          <w:color w:val="1F2329"/>
          <w:spacing w:val="-4"/>
        </w:rPr>
        <w:t>GELU </w:t>
      </w:r>
      <w:r>
        <w:rPr>
          <w:rFonts w:ascii="Microsoft YaHei" w:hAnsi="Microsoft YaHei" w:eastAsia="Microsoft YaHei" w:cs="Microsoft YaHei"/>
          <w:color w:val="1F2329"/>
          <w:spacing w:val="-4"/>
        </w:rPr>
        <w:t>的公式是基于正态分布的累积分布函数（</w:t>
      </w:r>
      <w:r>
        <w:rPr>
          <w:color w:val="1F2329"/>
          <w:spacing w:val="-5"/>
        </w:rPr>
        <w:t>CDF</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5"/>
        </w:rPr>
        <w:t>定义如下：</w:t>
      </w:r>
    </w:p>
    <w:p>
      <w:pPr>
        <w:pStyle w:val="BodyText"/>
        <w:ind w:left="4208"/>
        <w:spacing w:before="143" w:line="372" w:lineRule="exact"/>
        <w:rPr>
          <w:rFonts w:ascii="MS Gothic" w:hAnsi="MS Gothic" w:eastAsia="MS Gothic" w:cs="MS Gothic"/>
          <w:sz w:val="27"/>
          <w:szCs w:val="27"/>
        </w:rPr>
      </w:pPr>
      <w:r>
        <w:rPr>
          <w:rFonts w:ascii="MS Gothic" w:hAnsi="MS Gothic" w:eastAsia="MS Gothic" w:cs="MS Gothic"/>
          <w:sz w:val="27"/>
          <w:szCs w:val="27"/>
          <w:color w:val="1F2329"/>
          <w:position w:val="1"/>
        </w:rPr>
        <w:t>GELU</w:t>
      </w:r>
      <w:r>
        <w:rPr>
          <w:rFonts w:ascii="MS Gothic" w:hAnsi="MS Gothic" w:eastAsia="MS Gothic" w:cs="MS Gothic"/>
          <w:sz w:val="27"/>
          <w:szCs w:val="27"/>
          <w:color w:val="1F2329"/>
          <w:spacing w:val="4"/>
          <w:position w:val="1"/>
        </w:rPr>
        <w:t>(</w:t>
      </w:r>
      <w:r>
        <w:rPr>
          <w:sz w:val="27"/>
          <w:szCs w:val="27"/>
          <w:i/>
          <w:iCs/>
          <w:color w:val="1F2329"/>
          <w:spacing w:val="4"/>
          <w:position w:val="1"/>
        </w:rPr>
        <w:t>x</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36"/>
          <w:position w:val="1"/>
        </w:rPr>
        <w:t xml:space="preserve">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50"/>
          <w:position w:val="1"/>
        </w:rPr>
        <w:t xml:space="preserve"> </w:t>
      </w:r>
      <w:r>
        <w:rPr>
          <w:sz w:val="27"/>
          <w:szCs w:val="27"/>
          <w:i/>
          <w:iCs/>
          <w:color w:val="1F2329"/>
          <w:spacing w:val="4"/>
          <w:position w:val="1"/>
        </w:rPr>
        <w:t>x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60"/>
          <w:position w:val="1"/>
        </w:rPr>
        <w:t xml:space="preserve"> </w:t>
      </w:r>
      <w:r>
        <w:rPr>
          <w:rFonts w:ascii="MS Gothic" w:hAnsi="MS Gothic" w:eastAsia="MS Gothic" w:cs="MS Gothic"/>
          <w:sz w:val="27"/>
          <w:szCs w:val="27"/>
          <w:color w:val="1F2329"/>
          <w:spacing w:val="4"/>
          <w:position w:val="1"/>
        </w:rPr>
        <w:t>Φ(</w:t>
      </w:r>
      <w:r>
        <w:rPr>
          <w:sz w:val="27"/>
          <w:szCs w:val="27"/>
          <w:i/>
          <w:iCs/>
          <w:color w:val="1F2329"/>
          <w:spacing w:val="4"/>
          <w:position w:val="1"/>
        </w:rPr>
        <w:t>x</w:t>
      </w:r>
      <w:r>
        <w:rPr>
          <w:rFonts w:ascii="MS Gothic" w:hAnsi="MS Gothic" w:eastAsia="MS Gothic" w:cs="MS Gothic"/>
          <w:sz w:val="27"/>
          <w:szCs w:val="27"/>
          <w:color w:val="1F2329"/>
          <w:spacing w:val="4"/>
          <w:position w:val="1"/>
        </w:rPr>
        <w:t>)</w:t>
      </w:r>
    </w:p>
    <w:p>
      <w:pPr>
        <w:pStyle w:val="BodyText"/>
        <w:ind w:left="11"/>
        <w:spacing w:before="138" w:line="186" w:lineRule="auto"/>
        <w:rPr>
          <w:rFonts w:ascii="Microsoft YaHei" w:hAnsi="Microsoft YaHei" w:eastAsia="Microsoft YaHei" w:cs="Microsoft YaHei"/>
        </w:rPr>
      </w:pPr>
      <w:r>
        <w:rPr>
          <w:rFonts w:ascii="Microsoft YaHei" w:hAnsi="Microsoft YaHei" w:eastAsia="Microsoft YaHei" w:cs="Microsoft YaHei"/>
          <w:color w:val="1F2329"/>
          <w:spacing w:val="-8"/>
        </w:rPr>
        <w:t>其中 </w:t>
      </w:r>
      <w:r>
        <w:rPr>
          <w:rFonts w:ascii="MS Gothic" w:hAnsi="MS Gothic" w:eastAsia="MS Gothic" w:cs="MS Gothic"/>
          <w:sz w:val="27"/>
          <w:szCs w:val="27"/>
          <w:color w:val="1F2329"/>
          <w:spacing w:val="-8"/>
        </w:rPr>
        <w:t>Φ</w:t>
      </w:r>
      <w:r>
        <w:rPr>
          <w:rFonts w:ascii="MS Gothic" w:hAnsi="MS Gothic" w:eastAsia="MS Gothic" w:cs="MS Gothic"/>
          <w:sz w:val="27"/>
          <w:szCs w:val="27"/>
          <w:color w:val="1F2329"/>
          <w:spacing w:val="-8"/>
          <w:position w:val="1"/>
        </w:rPr>
        <w:t>(</w:t>
      </w:r>
      <w:r>
        <w:rPr>
          <w:sz w:val="27"/>
          <w:szCs w:val="27"/>
          <w:i/>
          <w:iCs/>
          <w:color w:val="1F2329"/>
          <w:spacing w:val="-8"/>
          <w:position w:val="1"/>
        </w:rPr>
        <w:t>x</w:t>
      </w:r>
      <w:r>
        <w:rPr>
          <w:rFonts w:ascii="MS Gothic" w:hAnsi="MS Gothic" w:eastAsia="MS Gothic" w:cs="MS Gothic"/>
          <w:sz w:val="27"/>
          <w:szCs w:val="27"/>
          <w:color w:val="1F2329"/>
          <w:spacing w:val="-8"/>
          <w:position w:val="1"/>
        </w:rPr>
        <w:t>)</w:t>
      </w:r>
      <w:r>
        <w:rPr>
          <w:rFonts w:ascii="MS Gothic" w:hAnsi="MS Gothic" w:eastAsia="MS Gothic" w:cs="MS Gothic"/>
          <w:sz w:val="27"/>
          <w:szCs w:val="27"/>
          <w:color w:val="1F2329"/>
          <w:spacing w:val="-8"/>
          <w:position w:val="1"/>
        </w:rPr>
        <w:t xml:space="preserve"> </w:t>
      </w:r>
      <w:r>
        <w:rPr>
          <w:rFonts w:ascii="Microsoft YaHei" w:hAnsi="Microsoft YaHei" w:eastAsia="Microsoft YaHei" w:cs="Microsoft YaHei"/>
          <w:color w:val="1F2329"/>
          <w:spacing w:val="-8"/>
        </w:rPr>
        <w:t>是标准正态分布的累积分布函数</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8"/>
        </w:rPr>
        <w:t>，</w:t>
      </w:r>
      <w:r>
        <w:rPr>
          <w:rFonts w:ascii="Microsoft YaHei" w:hAnsi="Microsoft YaHei" w:eastAsia="Microsoft YaHei" w:cs="Microsoft YaHei"/>
          <w:color w:val="1F2329"/>
          <w:spacing w:val="-20"/>
        </w:rPr>
        <w:t xml:space="preserve"> </w:t>
      </w:r>
      <w:r>
        <w:rPr>
          <w:sz w:val="27"/>
          <w:szCs w:val="27"/>
          <w:i/>
          <w:iCs/>
          <w:color w:val="1F2329"/>
          <w:spacing w:val="-8"/>
          <w:position w:val="1"/>
        </w:rPr>
        <w:t>x </w:t>
      </w:r>
      <w:r>
        <w:rPr>
          <w:rFonts w:ascii="Microsoft YaHei" w:hAnsi="Microsoft YaHei" w:eastAsia="Microsoft YaHei" w:cs="Microsoft YaHei"/>
          <w:color w:val="1F2329"/>
          <w:spacing w:val="-8"/>
        </w:rPr>
        <w:t>是输⼊值。累积分布函数</w:t>
      </w:r>
      <w:r>
        <w:rPr>
          <w:rFonts w:ascii="Microsoft YaHei" w:hAnsi="Microsoft YaHei" w:eastAsia="Microsoft YaHei" w:cs="Microsoft YaHei"/>
          <w:color w:val="1F2329"/>
          <w:spacing w:val="45"/>
          <w:w w:val="101"/>
        </w:rPr>
        <w:t xml:space="preserve"> </w:t>
      </w:r>
      <w:r>
        <w:rPr>
          <w:rFonts w:ascii="MS Gothic" w:hAnsi="MS Gothic" w:eastAsia="MS Gothic" w:cs="MS Gothic"/>
          <w:sz w:val="27"/>
          <w:szCs w:val="27"/>
          <w:color w:val="1F2329"/>
          <w:spacing w:val="-9"/>
          <w:position w:val="1"/>
        </w:rPr>
        <w:t>Φ</w:t>
      </w:r>
      <w:r>
        <w:rPr>
          <w:rFonts w:ascii="MS Gothic" w:hAnsi="MS Gothic" w:eastAsia="MS Gothic" w:cs="MS Gothic"/>
          <w:sz w:val="27"/>
          <w:szCs w:val="27"/>
          <w:color w:val="1F2329"/>
          <w:spacing w:val="-110"/>
          <w:position w:val="1"/>
        </w:rPr>
        <w:t xml:space="preserve"> </w:t>
      </w:r>
      <w:r>
        <w:rPr>
          <w:rFonts w:ascii="MS Gothic" w:hAnsi="MS Gothic" w:eastAsia="MS Gothic" w:cs="MS Gothic"/>
          <w:sz w:val="27"/>
          <w:szCs w:val="27"/>
          <w:color w:val="1F2329"/>
          <w:spacing w:val="-9"/>
          <w:position w:val="1"/>
        </w:rPr>
        <w:t>(</w:t>
      </w:r>
      <w:r>
        <w:rPr>
          <w:sz w:val="27"/>
          <w:szCs w:val="27"/>
          <w:i/>
          <w:iCs/>
          <w:color w:val="1F2329"/>
          <w:spacing w:val="-9"/>
          <w:position w:val="1"/>
        </w:rPr>
        <w:t>x</w:t>
      </w:r>
      <w:r>
        <w:rPr>
          <w:rFonts w:ascii="MS Gothic" w:hAnsi="MS Gothic" w:eastAsia="MS Gothic" w:cs="MS Gothic"/>
          <w:sz w:val="27"/>
          <w:szCs w:val="27"/>
          <w:color w:val="1F2329"/>
          <w:spacing w:val="-9"/>
          <w:position w:val="1"/>
        </w:rPr>
        <w:t>)</w:t>
      </w:r>
      <w:r>
        <w:rPr>
          <w:rFonts w:ascii="MS Gothic" w:hAnsi="MS Gothic" w:eastAsia="MS Gothic" w:cs="MS Gothic"/>
          <w:sz w:val="27"/>
          <w:szCs w:val="27"/>
          <w:color w:val="1F2329"/>
          <w:spacing w:val="-9"/>
          <w:position w:val="1"/>
        </w:rPr>
        <w:t xml:space="preserve"> </w:t>
      </w:r>
      <w:r>
        <w:rPr>
          <w:rFonts w:ascii="Microsoft YaHei" w:hAnsi="Microsoft YaHei" w:eastAsia="Microsoft YaHei" w:cs="Microsoft YaHei"/>
          <w:color w:val="1F2329"/>
          <w:spacing w:val="-9"/>
        </w:rPr>
        <w:t>可以通过误差函数</w:t>
      </w:r>
    </w:p>
    <w:p>
      <w:pPr>
        <w:pStyle w:val="BodyText"/>
        <w:ind w:left="62"/>
        <w:spacing w:before="1"/>
        <w:rPr>
          <w:sz w:val="27"/>
          <w:szCs w:val="27"/>
        </w:rPr>
      </w:pPr>
      <w:r>
        <w:rPr>
          <w:rFonts w:ascii="Microsoft YaHei" w:hAnsi="Microsoft YaHei" w:eastAsia="Microsoft YaHei" w:cs="Microsoft YaHei"/>
          <w:color w:val="1F2329"/>
          <w:position w:val="-25"/>
        </w:rPr>
        <w:drawing>
          <wp:inline distT="0" distB="0" distL="0" distR="0">
            <wp:extent cx="1960055" cy="414909"/>
            <wp:effectExtent l="0" t="0" r="0" b="0"/>
            <wp:docPr id="24" name="IM 24"/>
            <wp:cNvGraphicFramePr/>
            <a:graphic>
              <a:graphicData uri="http://schemas.openxmlformats.org/drawingml/2006/picture">
                <pic:pic>
                  <pic:nvPicPr>
                    <pic:cNvPr id="24" name="IM 24"/>
                    <pic:cNvPicPr/>
                  </pic:nvPicPr>
                  <pic:blipFill>
                    <a:blip r:embed="rId10"/>
                    <a:stretch>
                      <a:fillRect/>
                    </a:stretch>
                  </pic:blipFill>
                  <pic:spPr>
                    <a:xfrm rot="0">
                      <a:off x="0" y="0"/>
                      <a:ext cx="1960055" cy="414909"/>
                    </a:xfrm>
                    <a:prstGeom prst="rect">
                      <a:avLst/>
                    </a:prstGeom>
                  </pic:spPr>
                </pic:pic>
              </a:graphicData>
            </a:graphic>
          </wp:inline>
        </w:drawing>
      </w:r>
      <w:r>
        <w:rPr>
          <w:rFonts w:ascii="Microsoft YaHei" w:hAnsi="Microsoft YaHei" w:eastAsia="Microsoft YaHei" w:cs="Microsoft YaHei"/>
          <w:color w:val="1F2329"/>
          <w:spacing w:val="47"/>
          <w:position w:val="-2"/>
        </w:rPr>
        <w:t xml:space="preserve"> </w:t>
      </w:r>
      <w:r>
        <w:rPr>
          <w:rFonts w:ascii="Microsoft YaHei" w:hAnsi="Microsoft YaHei" w:eastAsia="Microsoft YaHei" w:cs="Microsoft YaHei"/>
          <w:color w:val="1F2329"/>
          <w:spacing w:val="-8"/>
          <w:position w:val="-2"/>
        </w:rPr>
        <w:t>来计算</w:t>
      </w:r>
      <w:r>
        <w:rPr>
          <w:rFonts w:ascii="Microsoft YaHei" w:hAnsi="Microsoft YaHei" w:eastAsia="Microsoft YaHei" w:cs="Microsoft YaHei"/>
          <w:color w:val="1F2329"/>
          <w:spacing w:val="-39"/>
          <w:position w:val="-2"/>
        </w:rPr>
        <w:t xml:space="preserve"> </w:t>
      </w:r>
      <w:r>
        <w:rPr>
          <w:rFonts w:ascii="Microsoft YaHei" w:hAnsi="Microsoft YaHei" w:eastAsia="Microsoft YaHei" w:cs="Microsoft YaHei"/>
          <w:color w:val="1F2329"/>
          <w:spacing w:val="-8"/>
          <w:position w:val="-2"/>
        </w:rPr>
        <w:t>，其中</w:t>
      </w:r>
      <w:r>
        <w:rPr>
          <w:rFonts w:ascii="Microsoft YaHei" w:hAnsi="Microsoft YaHei" w:eastAsia="Microsoft YaHei" w:cs="Microsoft YaHei"/>
          <w:color w:val="1F2329"/>
          <w:spacing w:val="38"/>
          <w:position w:val="-2"/>
        </w:rPr>
        <w:t xml:space="preserve"> </w:t>
      </w:r>
      <w:r>
        <w:rPr>
          <w:rFonts w:ascii="MS Gothic" w:hAnsi="MS Gothic" w:eastAsia="MS Gothic" w:cs="MS Gothic"/>
          <w:sz w:val="27"/>
          <w:szCs w:val="27"/>
          <w:color w:val="1F2329"/>
          <w:spacing w:val="-8"/>
          <w:position w:val="-1"/>
        </w:rPr>
        <w:t>erf</w:t>
      </w:r>
      <w:r>
        <w:rPr>
          <w:rFonts w:ascii="MS Gothic" w:hAnsi="MS Gothic" w:eastAsia="MS Gothic" w:cs="MS Gothic"/>
          <w:sz w:val="27"/>
          <w:szCs w:val="27"/>
          <w:color w:val="1F2329"/>
          <w:spacing w:val="-36"/>
          <w:position w:val="-1"/>
        </w:rPr>
        <w:t xml:space="preserve"> </w:t>
      </w:r>
      <w:r>
        <w:rPr>
          <w:rFonts w:ascii="Microsoft YaHei" w:hAnsi="Microsoft YaHei" w:eastAsia="Microsoft YaHei" w:cs="Microsoft YaHei"/>
          <w:color w:val="1F2329"/>
          <w:spacing w:val="-8"/>
          <w:position w:val="-2"/>
        </w:rPr>
        <w:t>是误差函数</w:t>
      </w:r>
      <w:r>
        <w:rPr>
          <w:rFonts w:ascii="Microsoft YaHei" w:hAnsi="Microsoft YaHei" w:eastAsia="Microsoft YaHei" w:cs="Microsoft YaHei"/>
          <w:color w:val="1F2329"/>
          <w:spacing w:val="-38"/>
          <w:position w:val="-2"/>
        </w:rPr>
        <w:t xml:space="preserve"> </w:t>
      </w:r>
      <w:r>
        <w:rPr>
          <w:rFonts w:ascii="Microsoft YaHei" w:hAnsi="Microsoft YaHei" w:eastAsia="Microsoft YaHei" w:cs="Microsoft YaHei"/>
          <w:color w:val="1F2329"/>
          <w:spacing w:val="-8"/>
          <w:position w:val="-2"/>
        </w:rPr>
        <w:t>，定义为：</w:t>
      </w:r>
      <w:r>
        <w:rPr>
          <w:rFonts w:ascii="Microsoft YaHei" w:hAnsi="Microsoft YaHei" w:eastAsia="Microsoft YaHei" w:cs="Microsoft YaHei"/>
          <w:color w:val="1F2329"/>
          <w:spacing w:val="-16"/>
          <w:position w:val="-2"/>
        </w:rPr>
        <w:t xml:space="preserve"> </w:t>
      </w:r>
      <w:r>
        <w:rPr>
          <w:rFonts w:ascii="MS Gothic" w:hAnsi="MS Gothic" w:eastAsia="MS Gothic" w:cs="MS Gothic"/>
          <w:sz w:val="27"/>
          <w:szCs w:val="27"/>
          <w:color w:val="1F2329"/>
          <w:spacing w:val="-8"/>
        </w:rPr>
        <w:t>erf</w:t>
      </w:r>
      <w:r>
        <w:rPr>
          <w:sz w:val="27"/>
          <w:szCs w:val="27"/>
          <w:position w:val="-25"/>
        </w:rPr>
        <w:drawing>
          <wp:inline distT="0" distB="0" distL="0" distR="0">
            <wp:extent cx="1001990" cy="438475"/>
            <wp:effectExtent l="0" t="0" r="0" b="0"/>
            <wp:docPr id="26" name="IM 26"/>
            <wp:cNvGraphicFramePr/>
            <a:graphic>
              <a:graphicData uri="http://schemas.openxmlformats.org/drawingml/2006/picture">
                <pic:pic>
                  <pic:nvPicPr>
                    <pic:cNvPr id="26" name="IM 26"/>
                    <pic:cNvPicPr/>
                  </pic:nvPicPr>
                  <pic:blipFill>
                    <a:blip r:embed="rId11"/>
                    <a:stretch>
                      <a:fillRect/>
                    </a:stretch>
                  </pic:blipFill>
                  <pic:spPr>
                    <a:xfrm rot="0">
                      <a:off x="0" y="0"/>
                      <a:ext cx="1001990" cy="438475"/>
                    </a:xfrm>
                    <a:prstGeom prst="rect">
                      <a:avLst/>
                    </a:prstGeom>
                  </pic:spPr>
                </pic:pic>
              </a:graphicData>
            </a:graphic>
          </wp:inline>
        </w:drawing>
      </w:r>
      <w:r>
        <w:rPr>
          <w:rFonts w:ascii="MS Gothic" w:hAnsi="MS Gothic" w:eastAsia="MS Gothic" w:cs="MS Gothic"/>
          <w:sz w:val="27"/>
          <w:szCs w:val="27"/>
          <w:color w:val="1F2329"/>
          <w:spacing w:val="-68"/>
        </w:rPr>
        <w:t xml:space="preserve"> </w:t>
      </w:r>
      <w:r>
        <w:rPr>
          <w:sz w:val="27"/>
          <w:szCs w:val="27"/>
          <w:i/>
          <w:iCs/>
          <w:color w:val="1F2329"/>
          <w:spacing w:val="-8"/>
        </w:rPr>
        <w:t>e</w:t>
      </w:r>
      <w:r>
        <w:rPr>
          <w:rFonts w:ascii="MS Gothic" w:hAnsi="MS Gothic" w:eastAsia="MS Gothic" w:cs="MS Gothic"/>
          <w:sz w:val="18"/>
          <w:szCs w:val="18"/>
          <w:color w:val="1F2329"/>
          <w:spacing w:val="-8"/>
          <w:position w:val="12"/>
        </w:rPr>
        <w:t>−</w:t>
      </w:r>
      <w:r>
        <w:rPr>
          <w:sz w:val="18"/>
          <w:szCs w:val="18"/>
          <w:i/>
          <w:iCs/>
          <w:color w:val="1F2329"/>
          <w:spacing w:val="-8"/>
          <w:position w:val="12"/>
        </w:rPr>
        <w:t>t</w:t>
      </w:r>
      <w:r>
        <w:rPr>
          <w:rFonts w:ascii="MS Gothic" w:hAnsi="MS Gothic" w:eastAsia="MS Gothic" w:cs="MS Gothic"/>
          <w:sz w:val="15"/>
          <w:szCs w:val="15"/>
          <w:color w:val="1F2329"/>
          <w:spacing w:val="-8"/>
          <w:position w:val="19"/>
        </w:rPr>
        <w:t>2</w:t>
      </w:r>
      <w:r>
        <w:rPr>
          <w:rFonts w:ascii="MS Gothic" w:hAnsi="MS Gothic" w:eastAsia="MS Gothic" w:cs="MS Gothic"/>
          <w:sz w:val="15"/>
          <w:szCs w:val="15"/>
          <w:color w:val="1F2329"/>
          <w:spacing w:val="-28"/>
          <w:position w:val="19"/>
        </w:rPr>
        <w:t xml:space="preserve"> </w:t>
      </w:r>
      <w:r>
        <w:rPr>
          <w:sz w:val="27"/>
          <w:szCs w:val="27"/>
          <w:i/>
          <w:iCs/>
          <w:color w:val="1F2329"/>
          <w:spacing w:val="-8"/>
        </w:rPr>
        <w:t>dt</w:t>
      </w:r>
    </w:p>
    <w:p>
      <w:pPr>
        <w:pStyle w:val="BodyText"/>
        <w:ind w:left="10"/>
        <w:spacing w:before="145" w:line="229" w:lineRule="auto"/>
        <w:rPr>
          <w:rFonts w:ascii="Microsoft YaHei" w:hAnsi="Microsoft YaHei" w:eastAsia="Microsoft YaHei" w:cs="Microsoft YaHei"/>
        </w:rPr>
      </w:pPr>
      <w:r>
        <w:drawing>
          <wp:anchor distT="0" distB="0" distL="0" distR="0" simplePos="0" relativeHeight="251666432" behindDoc="0" locked="0" layoutInCell="1" allowOverlap="1">
            <wp:simplePos x="0" y="0"/>
            <wp:positionH relativeFrom="column">
              <wp:posOffset>0</wp:posOffset>
            </wp:positionH>
            <wp:positionV relativeFrom="paragraph">
              <wp:posOffset>399353</wp:posOffset>
            </wp:positionV>
            <wp:extent cx="19050" cy="742950"/>
            <wp:effectExtent l="0" t="0" r="0" b="0"/>
            <wp:wrapNone/>
            <wp:docPr id="28" name="IM 28"/>
            <wp:cNvGraphicFramePr/>
            <a:graphic>
              <a:graphicData uri="http://schemas.openxmlformats.org/drawingml/2006/picture">
                <pic:pic>
                  <pic:nvPicPr>
                    <pic:cNvPr id="28" name="IM 28"/>
                    <pic:cNvPicPr/>
                  </pic:nvPicPr>
                  <pic:blipFill>
                    <a:blip r:embed="rId12"/>
                    <a:stretch>
                      <a:fillRect/>
                    </a:stretch>
                  </pic:blipFill>
                  <pic:spPr>
                    <a:xfrm rot="0">
                      <a:off x="0" y="0"/>
                      <a:ext cx="19050" cy="742950"/>
                    </a:xfrm>
                    <a:prstGeom prst="rect">
                      <a:avLst/>
                    </a:prstGeom>
                  </pic:spPr>
                </pic:pic>
              </a:graphicData>
            </a:graphic>
          </wp:anchor>
        </w:drawing>
      </w:r>
      <w:r>
        <w:rPr>
          <w:rFonts w:ascii="Microsoft YaHei" w:hAnsi="Microsoft YaHei" w:eastAsia="Microsoft YaHei" w:cs="Microsoft YaHei"/>
          <w:color w:val="1F2329"/>
          <w:spacing w:val="-5"/>
        </w:rPr>
        <w:t>在实际应⽤中</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5"/>
        </w:rPr>
        <w:t>，误差函数</w:t>
      </w:r>
      <w:r>
        <w:rPr>
          <w:rFonts w:ascii="Microsoft YaHei" w:hAnsi="Microsoft YaHei" w:eastAsia="Microsoft YaHei" w:cs="Microsoft YaHei"/>
          <w:color w:val="1F2329"/>
          <w:spacing w:val="38"/>
          <w:w w:val="101"/>
        </w:rPr>
        <w:t xml:space="preserve"> </w:t>
      </w:r>
      <w:r>
        <w:rPr>
          <w:rFonts w:ascii="MS Gothic" w:hAnsi="MS Gothic" w:eastAsia="MS Gothic" w:cs="MS Gothic"/>
          <w:sz w:val="27"/>
          <w:szCs w:val="27"/>
          <w:color w:val="1F2329"/>
          <w:spacing w:val="-5"/>
        </w:rPr>
        <w:t>erf(</w:t>
      </w:r>
      <w:r>
        <w:rPr>
          <w:sz w:val="27"/>
          <w:szCs w:val="27"/>
          <w:i/>
          <w:iCs/>
          <w:color w:val="1F2329"/>
          <w:spacing w:val="-5"/>
        </w:rPr>
        <w:t>x</w:t>
      </w:r>
      <w:r>
        <w:rPr>
          <w:rFonts w:ascii="MS Gothic" w:hAnsi="MS Gothic" w:eastAsia="MS Gothic" w:cs="MS Gothic"/>
          <w:sz w:val="27"/>
          <w:szCs w:val="27"/>
          <w:color w:val="1F2329"/>
          <w:spacing w:val="-5"/>
        </w:rPr>
        <w:t>)</w:t>
      </w:r>
      <w:r>
        <w:rPr>
          <w:rFonts w:ascii="MS Gothic" w:hAnsi="MS Gothic" w:eastAsia="MS Gothic" w:cs="MS Gothic"/>
          <w:sz w:val="27"/>
          <w:szCs w:val="27"/>
          <w:color w:val="1F2329"/>
          <w:spacing w:val="-79"/>
        </w:rPr>
        <w:t xml:space="preserve"> </w:t>
      </w:r>
      <w:r>
        <w:rPr>
          <w:rFonts w:ascii="Microsoft YaHei" w:hAnsi="Microsoft YaHei" w:eastAsia="Microsoft YaHei" w:cs="Microsoft YaHei"/>
          <w:color w:val="1F2329"/>
          <w:spacing w:val="-5"/>
        </w:rPr>
        <w:t>通常通过查表或使⽤特定的数学库来计算</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5"/>
        </w:rPr>
        <w:t>，以提⾼效率和准确性。</w:t>
      </w:r>
    </w:p>
    <w:p>
      <w:pPr>
        <w:pStyle w:val="BodyText"/>
        <w:ind w:left="219" w:right="371" w:firstLine="4"/>
        <w:spacing w:before="165" w:line="225" w:lineRule="auto"/>
        <w:jc w:val="both"/>
        <w:rPr>
          <w:rFonts w:ascii="Microsoft YaHei" w:hAnsi="Microsoft YaHei" w:eastAsia="Microsoft YaHei" w:cs="Microsoft YaHei"/>
        </w:rPr>
      </w:pPr>
      <w:r>
        <w:rPr>
          <w:color w:val="646A73"/>
          <w:spacing w:val="-4"/>
        </w:rPr>
        <w:t>GELU </w:t>
      </w:r>
      <w:r>
        <w:rPr>
          <w:rFonts w:ascii="Microsoft YaHei" w:hAnsi="Microsoft YaHei" w:eastAsia="Microsoft YaHei" w:cs="Microsoft YaHei"/>
          <w:color w:val="646A73"/>
          <w:spacing w:val="-4"/>
        </w:rPr>
        <w:t>函数的直观解释是：</w:t>
      </w:r>
      <w:r>
        <w:rPr>
          <w:rFonts w:ascii="Microsoft YaHei" w:hAnsi="Microsoft YaHei" w:eastAsia="Microsoft YaHei" w:cs="Microsoft YaHei"/>
          <w:color w:val="646A73"/>
          <w:spacing w:val="-50"/>
        </w:rPr>
        <w:t xml:space="preserve"> </w:t>
      </w:r>
      <w:r>
        <w:rPr>
          <w:rFonts w:ascii="Microsoft YaHei" w:hAnsi="Microsoft YaHei" w:eastAsia="Microsoft YaHei" w:cs="Microsoft YaHei"/>
          <w:color w:val="646A73"/>
          <w:spacing w:val="-4"/>
        </w:rPr>
        <w:t>它结合了线性</w:t>
      </w:r>
      <w:r>
        <w:rPr>
          <w:rFonts w:ascii="Microsoft YaHei" w:hAnsi="Microsoft YaHei" w:eastAsia="Microsoft YaHei" w:cs="Microsoft YaHei"/>
          <w:color w:val="646A73"/>
          <w:spacing w:val="-5"/>
        </w:rPr>
        <w:t>和⾮线性特性</w:t>
      </w:r>
      <w:r>
        <w:rPr>
          <w:rFonts w:ascii="Microsoft YaHei" w:hAnsi="Microsoft YaHei" w:eastAsia="Microsoft YaHei" w:cs="Microsoft YaHei"/>
          <w:color w:val="646A73"/>
          <w:spacing w:val="-38"/>
        </w:rPr>
        <w:t xml:space="preserve"> </w:t>
      </w:r>
      <w:r>
        <w:rPr>
          <w:rFonts w:ascii="Microsoft YaHei" w:hAnsi="Microsoft YaHei" w:eastAsia="Microsoft YaHei" w:cs="Microsoft YaHei"/>
          <w:color w:val="646A73"/>
          <w:spacing w:val="-5"/>
        </w:rPr>
        <w:t>，</w:t>
      </w:r>
      <w:r>
        <w:rPr>
          <w:rFonts w:ascii="Microsoft YaHei" w:hAnsi="Microsoft YaHei" w:eastAsia="Microsoft YaHei" w:cs="Microsoft YaHei"/>
          <w:color w:val="646A73"/>
          <w:spacing w:val="-49"/>
        </w:rPr>
        <w:t xml:space="preserve"> </w:t>
      </w:r>
      <w:r>
        <w:rPr>
          <w:rFonts w:ascii="Microsoft YaHei" w:hAnsi="Microsoft YaHei" w:eastAsia="Microsoft YaHei" w:cs="Microsoft YaHei"/>
          <w:color w:val="646A73"/>
          <w:spacing w:val="-5"/>
        </w:rPr>
        <w:t>当输⼊值较⼩的时候接近于</w:t>
      </w:r>
      <w:r>
        <w:rPr>
          <w:color w:val="646A73"/>
          <w:spacing w:val="-5"/>
        </w:rPr>
        <w:t>0</w:t>
      </w:r>
      <w:r>
        <w:rPr>
          <w:color w:val="646A73"/>
          <w:spacing w:val="-35"/>
        </w:rPr>
        <w:t xml:space="preserve"> </w:t>
      </w:r>
      <w:r>
        <w:rPr>
          <w:rFonts w:ascii="Microsoft YaHei" w:hAnsi="Microsoft YaHei" w:eastAsia="Microsoft YaHei" w:cs="Microsoft YaHei"/>
          <w:color w:val="646A73"/>
          <w:spacing w:val="-5"/>
        </w:rPr>
        <w:t>，</w:t>
      </w:r>
      <w:r>
        <w:rPr>
          <w:rFonts w:ascii="Microsoft YaHei" w:hAnsi="Microsoft YaHei" w:eastAsia="Microsoft YaHei" w:cs="Microsoft YaHei"/>
          <w:color w:val="646A73"/>
          <w:spacing w:val="-49"/>
        </w:rPr>
        <w:t xml:space="preserve"> </w:t>
      </w:r>
      <w:r>
        <w:rPr>
          <w:rFonts w:ascii="Microsoft YaHei" w:hAnsi="Microsoft YaHei" w:eastAsia="Microsoft YaHei" w:cs="Microsoft YaHei"/>
          <w:color w:val="646A73"/>
          <w:spacing w:val="-5"/>
        </w:rPr>
        <w:t>当输⼊值较</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3"/>
        </w:rPr>
        <w:t>⼤的时候接近于</w:t>
      </w:r>
      <w:r>
        <w:rPr>
          <w:color w:val="646A73"/>
          <w:spacing w:val="-3"/>
        </w:rPr>
        <w:t>1</w:t>
      </w:r>
      <w:r>
        <w:rPr>
          <w:color w:val="646A73"/>
          <w:spacing w:val="-19"/>
        </w:rPr>
        <w:t xml:space="preserve"> </w:t>
      </w:r>
      <w:r>
        <w:rPr>
          <w:rFonts w:ascii="Microsoft YaHei" w:hAnsi="Microsoft YaHei" w:eastAsia="Microsoft YaHei" w:cs="Microsoft YaHei"/>
          <w:color w:val="646A73"/>
          <w:spacing w:val="-3"/>
        </w:rPr>
        <w:t>，这使得它在处理不同范围的输⼊时具有不同的激活特性。这种特性使得 </w:t>
      </w:r>
      <w:r>
        <w:rPr>
          <w:color w:val="646A73"/>
          <w:spacing w:val="-3"/>
        </w:rPr>
        <w:t>GELU </w:t>
      </w:r>
      <w:r>
        <w:rPr>
          <w:rFonts w:ascii="Microsoft YaHei" w:hAnsi="Microsoft YaHei" w:eastAsia="Microsoft YaHei" w:cs="Microsoft YaHei"/>
          <w:color w:val="646A73"/>
          <w:spacing w:val="-3"/>
        </w:rPr>
        <w:t>在</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2"/>
        </w:rPr>
        <w:t>某些情况下⽐传统的</w:t>
      </w:r>
      <w:r>
        <w:rPr>
          <w:color w:val="646A73"/>
          <w:spacing w:val="-2"/>
        </w:rPr>
        <w:t>ReLU</w:t>
      </w:r>
      <w:r>
        <w:rPr>
          <w:rFonts w:ascii="Microsoft YaHei" w:hAnsi="Microsoft YaHei" w:eastAsia="Microsoft YaHei" w:cs="Microsoft YaHei"/>
          <w:color w:val="646A73"/>
          <w:spacing w:val="-2"/>
        </w:rPr>
        <w:t>激活函数表现得更好。</w:t>
      </w:r>
    </w:p>
    <w:p>
      <w:pPr>
        <w:pStyle w:val="BodyText"/>
        <w:spacing w:before="238" w:line="420" w:lineRule="exact"/>
        <w:rPr/>
      </w:pPr>
      <w:r>
        <w:rPr>
          <w:position w:val="-8"/>
        </w:rPr>
        <w:pict>
          <v:shape id="_x0000_s2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1" w:line="186" w:lineRule="auto"/>
                    <w:rPr>
                      <w:rFonts w:ascii="Microsoft YaHei" w:hAnsi="Microsoft YaHei" w:eastAsia="Microsoft YaHei" w:cs="Microsoft YaHei"/>
                      <w:sz w:val="30"/>
                      <w:szCs w:val="30"/>
                    </w:rPr>
                  </w:pPr>
                  <w:r>
                    <w:rPr>
                      <w:rFonts w:ascii="Arial" w:hAnsi="Arial" w:eastAsia="Arial" w:cs="Arial"/>
                      <w:sz w:val="30"/>
                      <w:szCs w:val="30"/>
                      <w:color w:val="1456F0"/>
                      <w:spacing w:val="-2"/>
                    </w:rPr>
                    <w:t>5.</w:t>
                  </w:r>
                  <w:r>
                    <w:rPr>
                      <w:rFonts w:ascii="Arial" w:hAnsi="Arial" w:eastAsia="Arial" w:cs="Arial"/>
                      <w:sz w:val="30"/>
                      <w:szCs w:val="30"/>
                      <w:color w:val="1456F0"/>
                      <w:spacing w:val="15"/>
                    </w:rPr>
                    <w:t xml:space="preserve">  </w:t>
                  </w:r>
                  <w:r>
                    <w:rPr>
                      <w:rFonts w:ascii="Microsoft YaHei" w:hAnsi="Microsoft YaHei" w:eastAsia="Microsoft YaHei" w:cs="Microsoft YaHei"/>
                      <w:sz w:val="30"/>
                      <w:szCs w:val="30"/>
                      <w:color w:val="6425D0"/>
                      <w:spacing w:val="-2"/>
                    </w:rPr>
                    <w:t>总结</w:t>
                  </w:r>
                </w:p>
              </w:txbxContent>
            </v:textbox>
          </v:shape>
        </w:pict>
      </w:r>
    </w:p>
    <w:p>
      <w:pPr>
        <w:pStyle w:val="BodyText"/>
        <w:ind w:left="369" w:right="429" w:hanging="312"/>
        <w:spacing w:before="127" w:line="190"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1"/>
          <w:position w:val="-2"/>
        </w:rPr>
        <w:t>•  </w:t>
      </w:r>
      <w:r>
        <w:rPr>
          <w:rFonts w:ascii="Microsoft YaHei" w:hAnsi="Microsoft YaHei" w:eastAsia="Microsoft YaHei" w:cs="Microsoft YaHei"/>
          <w:color w:val="1F2329"/>
          <w:spacing w:val="1"/>
        </w:rPr>
        <w:t>原始</w:t>
      </w:r>
      <w:r>
        <w:rPr>
          <w:color w:val="1F2329"/>
        </w:rPr>
        <w:t>Transformer</w:t>
      </w:r>
      <w:r>
        <w:rPr>
          <w:rFonts w:ascii="Microsoft YaHei" w:hAnsi="Microsoft YaHei" w:eastAsia="Microsoft YaHei" w:cs="Microsoft YaHei"/>
          <w:color w:val="1F2329"/>
          <w:spacing w:val="1"/>
        </w:rPr>
        <w:t>前馈神经⽹络中的激活函数是</w:t>
      </w:r>
      <w:r>
        <w:rPr>
          <w:color w:val="1F2329"/>
        </w:rPr>
        <w:t>ReLU</w:t>
      </w:r>
      <w:r>
        <w:rPr>
          <w:color w:val="1F2329"/>
          <w:spacing w:val="-35"/>
        </w:rPr>
        <w:t xml:space="preserve"> </w:t>
      </w:r>
      <w:r>
        <w:rPr>
          <w:rFonts w:ascii="Microsoft YaHei" w:hAnsi="Microsoft YaHei" w:eastAsia="Microsoft YaHei" w:cs="Microsoft YaHei"/>
          <w:color w:val="1F2329"/>
          <w:spacing w:val="1"/>
        </w:rPr>
        <w:t>，因为它能提供简单⾼</w:t>
      </w:r>
      <w:r>
        <w:rPr>
          <w:rFonts w:ascii="Microsoft YaHei" w:hAnsi="Microsoft YaHei" w:eastAsia="Microsoft YaHei" w:cs="Microsoft YaHei"/>
          <w:color w:val="1F2329"/>
        </w:rPr>
        <w:t>效的⾮线性能⼒</w:t>
      </w:r>
      <w:r>
        <w:rPr>
          <w:rFonts w:ascii="Microsoft YaHei" w:hAnsi="Microsoft YaHei" w:eastAsia="Microsoft YaHei" w:cs="Microsoft YaHei"/>
          <w:color w:val="1F2329"/>
          <w:spacing w:val="-15"/>
        </w:rPr>
        <w:t xml:space="preserve"> </w:t>
      </w:r>
      <w:r>
        <w:rPr>
          <w:rFonts w:ascii="Microsoft YaHei" w:hAnsi="Microsoft YaHei" w:eastAsia="Microsoft YaHei" w:cs="Microsoft YaHei"/>
          <w:color w:val="1F2329"/>
        </w:rPr>
        <w:t>，适 </w:t>
      </w:r>
      <w:r>
        <w:rPr>
          <w:rFonts w:ascii="Microsoft YaHei" w:hAnsi="Microsoft YaHei" w:eastAsia="Microsoft YaHei" w:cs="Microsoft YaHei"/>
          <w:color w:val="1F2329"/>
          <w:spacing w:val="-2"/>
        </w:rPr>
        <w:t>合深度学习。</w:t>
      </w:r>
    </w:p>
    <w:p>
      <w:pPr>
        <w:pStyle w:val="BodyText"/>
        <w:ind w:left="57"/>
        <w:spacing w:before="126" w:line="216"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3"/>
          <w:position w:val="-2"/>
        </w:rPr>
        <w:t>•  </w:t>
      </w:r>
      <w:r>
        <w:rPr>
          <w:color w:val="1F2329"/>
          <w:spacing w:val="-3"/>
        </w:rPr>
        <w:t>ReLU</w:t>
      </w:r>
      <w:r>
        <w:rPr>
          <w:rFonts w:ascii="Microsoft YaHei" w:hAnsi="Microsoft YaHei" w:eastAsia="Microsoft YaHei" w:cs="Microsoft YaHei"/>
          <w:color w:val="1F2329"/>
          <w:spacing w:val="-3"/>
        </w:rPr>
        <w:t>的特点：计算简单、⾼效</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3"/>
        </w:rPr>
        <w:t>，能够缓解梯度消失问题。</w:t>
      </w:r>
    </w:p>
    <w:p>
      <w:pPr>
        <w:pStyle w:val="BodyText"/>
        <w:ind w:left="367" w:right="324" w:hanging="310"/>
        <w:spacing w:before="4" w:line="189"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3"/>
          <w:position w:val="-2"/>
        </w:rPr>
        <w:t>•  </w:t>
      </w:r>
      <w:r>
        <w:rPr>
          <w:rFonts w:ascii="Microsoft YaHei" w:hAnsi="Microsoft YaHei" w:eastAsia="Microsoft YaHei" w:cs="Microsoft YaHei"/>
          <w:color w:val="1F2329"/>
          <w:spacing w:val="-3"/>
        </w:rPr>
        <w:t>其他变体中的激活函数：有些后续模型（如</w:t>
      </w:r>
      <w:r>
        <w:rPr>
          <w:color w:val="1F2329"/>
          <w:spacing w:val="-3"/>
        </w:rPr>
        <w:t>BERT</w:t>
      </w:r>
      <w:r>
        <w:rPr>
          <w:rFonts w:ascii="Microsoft YaHei" w:hAnsi="Microsoft YaHei" w:eastAsia="Microsoft YaHei" w:cs="Microsoft YaHei"/>
          <w:color w:val="1F2329"/>
          <w:spacing w:val="-3"/>
        </w:rPr>
        <w:t>）使⽤了</w:t>
      </w:r>
      <w:r>
        <w:rPr>
          <w:color w:val="1F2329"/>
          <w:spacing w:val="-3"/>
        </w:rPr>
        <w:t>GELU</w:t>
      </w:r>
      <w:r>
        <w:rPr>
          <w:rFonts w:ascii="Microsoft YaHei" w:hAnsi="Microsoft YaHei" w:eastAsia="Microsoft YaHei" w:cs="Microsoft YaHei"/>
          <w:color w:val="1F2329"/>
          <w:spacing w:val="-3"/>
        </w:rPr>
        <w:t>作为替代激活函数</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3"/>
        </w:rPr>
        <w:t>，以实现更好的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性能。</w:t>
      </w:r>
    </w:p>
    <w:p>
      <w:pPr>
        <w:pStyle w:val="BodyText"/>
        <w:spacing w:line="266" w:lineRule="auto"/>
        <w:rPr>
          <w:sz w:val="21"/>
        </w:rPr>
      </w:pPr>
      <w:r/>
    </w:p>
    <w:p>
      <w:pPr>
        <w:pStyle w:val="BodyText"/>
        <w:spacing w:before="1" w:line="555" w:lineRule="exact"/>
        <w:rPr/>
      </w:pPr>
      <w:r>
        <w:rPr>
          <w:position w:val="-11"/>
        </w:rPr>
        <w:pict>
          <v:group id="_x0000_s24" style="mso-position-vertical-relative:line;mso-position-horizontal-relative:char;width:538.5pt;height:27.75pt;" filled="false" stroked="false" coordsize="10770,555" coordorigin="0,0">
            <v:shape id="_x0000_s26" style="position:absolute;left:0;top:0;width:10770;height:555;" filled="false" stroked="false" type="#_x0000_t75">
              <v:imagedata o:title="" r:id="rId13"/>
            </v:shape>
            <v:shape id="_x0000_s28" style="position:absolute;left:-20;top:-20;width:10810;height:595;" filled="false" stroked="false" type="#_x0000_t202">
              <v:fill on="false"/>
              <v:stroke on="false"/>
              <v:path/>
              <v:imagedata o:title=""/>
              <o:lock v:ext="edit" aspectratio="false"/>
              <v:textbox inset="0mm,0mm,0mm,0mm">
                <w:txbxContent>
                  <w:p>
                    <w:pPr>
                      <w:ind w:left="62"/>
                      <w:spacing w:before="135" w:line="202" w:lineRule="auto"/>
                      <w:rPr>
                        <w:rFonts w:ascii="Microsoft YaHei" w:hAnsi="Microsoft YaHei" w:eastAsia="Microsoft YaHei" w:cs="Microsoft YaHei"/>
                        <w:sz w:val="33"/>
                        <w:szCs w:val="33"/>
                      </w:rPr>
                    </w:pPr>
                    <w:r>
                      <w:rPr>
                        <w:rFonts w:ascii="Arial" w:hAnsi="Arial" w:eastAsia="Arial" w:cs="Arial"/>
                        <w:sz w:val="33"/>
                        <w:szCs w:val="33"/>
                        <w:color w:val="1456F0"/>
                        <w:spacing w:val="5"/>
                      </w:rPr>
                      <w:t>2.</w:t>
                    </w:r>
                    <w:r>
                      <w:rPr>
                        <w:rFonts w:ascii="Arial" w:hAnsi="Arial" w:eastAsia="Arial" w:cs="Arial"/>
                        <w:sz w:val="33"/>
                        <w:szCs w:val="33"/>
                        <w:color w:val="1456F0"/>
                        <w:spacing w:val="41"/>
                      </w:rPr>
                      <w:t xml:space="preserve"> </w:t>
                    </w:r>
                    <w:r>
                      <w:rPr>
                        <w:rFonts w:ascii="Microsoft YaHei" w:hAnsi="Microsoft YaHei" w:eastAsia="Microsoft YaHei" w:cs="Microsoft YaHei"/>
                        <w:sz w:val="33"/>
                        <w:szCs w:val="33"/>
                        <w:color w:val="D83931"/>
                        <w:spacing w:val="5"/>
                      </w:rPr>
                      <w:t>解释⼀下</w:t>
                    </w:r>
                    <w:r>
                      <w:rPr>
                        <w:rFonts w:ascii="Arial" w:hAnsi="Arial" w:eastAsia="Arial" w:cs="Arial"/>
                        <w:sz w:val="33"/>
                        <w:szCs w:val="33"/>
                        <w:color w:val="D83931"/>
                      </w:rPr>
                      <w:t>Lora</w:t>
                    </w:r>
                    <w:r>
                      <w:rPr>
                        <w:rFonts w:ascii="Microsoft YaHei" w:hAnsi="Microsoft YaHei" w:eastAsia="Microsoft YaHei" w:cs="Microsoft YaHei"/>
                        <w:sz w:val="33"/>
                        <w:szCs w:val="33"/>
                        <w:color w:val="D83931"/>
                        <w:spacing w:val="5"/>
                      </w:rPr>
                      <w:t>的原理</w:t>
                    </w:r>
                  </w:p>
                </w:txbxContent>
              </v:textbox>
            </v:shape>
          </v:group>
        </w:pict>
      </w:r>
    </w:p>
    <w:p>
      <w:pPr>
        <w:pStyle w:val="BodyText"/>
        <w:spacing w:line="275" w:lineRule="auto"/>
        <w:rPr>
          <w:sz w:val="21"/>
        </w:rPr>
      </w:pPr>
      <w:r/>
    </w:p>
    <w:p>
      <w:pPr>
        <w:pStyle w:val="BodyText"/>
        <w:ind w:left="25"/>
        <w:spacing w:before="87" w:line="201" w:lineRule="auto"/>
        <w:rPr>
          <w:sz w:val="30"/>
          <w:szCs w:val="30"/>
        </w:rPr>
      </w:pPr>
      <w:r>
        <w:pict>
          <v:shape id="_x0000_s30" style="position:absolute;margin-left:17.75pt;margin-top:-2.1167pt;mso-position-vertical-relative:text;mso-position-horizontal-relative:text;width:141.5pt;height:23.75pt;z-index:251664384;" filled="false" stroked="false" type="#_x0000_t202">
            <v:fill on="false"/>
            <v:stroke on="false"/>
            <v:path/>
            <v:imagedata o:title=""/>
            <o:lock v:ext="edit" aspectratio="false"/>
            <v:textbox inset="0mm,0mm,0mm,0mm">
              <w:txbxContent>
                <w:p>
                  <w:pPr>
                    <w:spacing w:line="20" w:lineRule="exact"/>
                    <w:rPr/>
                  </w:pPr>
                  <w:r/>
                </w:p>
                <w:tbl>
                  <w:tblPr>
                    <w:tblStyle w:val="TableNormal"/>
                    <w:tblW w:w="277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770"/>
                  </w:tblGrid>
                  <w:tr>
                    <w:trPr>
                      <w:trHeight w:val="395" w:hRule="atLeast"/>
                    </w:trPr>
                    <w:tc>
                      <w:tcPr>
                        <w:shd w:val="clear" w:fill="F5F6F7"/>
                        <w:tcW w:w="2770" w:type="dxa"/>
                        <w:vAlign w:val="top"/>
                      </w:tcPr>
                      <w:p>
                        <w:pPr>
                          <w:ind w:left="63"/>
                          <w:spacing w:before="43" w:line="292" w:lineRule="exact"/>
                          <w:rPr>
                            <w:rFonts w:ascii="Microsoft YaHei" w:hAnsi="Microsoft YaHei" w:eastAsia="Microsoft YaHei" w:cs="Microsoft YaHei"/>
                            <w:sz w:val="28"/>
                            <w:szCs w:val="28"/>
                          </w:rPr>
                        </w:pPr>
                        <w:r>
                          <w:rPr>
                            <w:rFonts w:ascii="Arial" w:hAnsi="Arial" w:eastAsia="Arial" w:cs="Arial"/>
                            <w:sz w:val="28"/>
                            <w:szCs w:val="28"/>
                            <w:color w:val="6425D0"/>
                            <w:position w:val="-1"/>
                          </w:rPr>
                          <w:t>LORA</w:t>
                        </w:r>
                        <w:r>
                          <w:rPr>
                            <w:rFonts w:ascii="Arial" w:hAnsi="Arial" w:eastAsia="Arial" w:cs="Arial"/>
                            <w:sz w:val="28"/>
                            <w:szCs w:val="28"/>
                            <w:color w:val="6425D0"/>
                            <w:spacing w:val="18"/>
                            <w:position w:val="-1"/>
                          </w:rPr>
                          <w:t xml:space="preserve">  </w:t>
                        </w:r>
                        <w:r>
                          <w:rPr>
                            <w:rFonts w:ascii="Microsoft YaHei" w:hAnsi="Microsoft YaHei" w:eastAsia="Microsoft YaHei" w:cs="Microsoft YaHei"/>
                            <w:sz w:val="28"/>
                            <w:szCs w:val="28"/>
                            <w:color w:val="6425D0"/>
                            <w:spacing w:val="5"/>
                            <w:position w:val="-1"/>
                          </w:rPr>
                          <w:t>的背景和问题</w:t>
                        </w:r>
                      </w:p>
                    </w:tc>
                  </w:tr>
                </w:tbl>
                <w:p>
                  <w:pPr>
                    <w:pStyle w:val="BodyText"/>
                    <w:rPr>
                      <w:sz w:val="21"/>
                    </w:rPr>
                  </w:pPr>
                  <w:r/>
                </w:p>
              </w:txbxContent>
            </v:textbox>
          </v:shape>
        </w:pict>
      </w:r>
      <w:r>
        <w:rPr>
          <w:sz w:val="30"/>
          <w:szCs w:val="30"/>
          <w:color w:val="1F2329"/>
          <w:spacing w:val="-1"/>
        </w:rPr>
        <w:t>1.</w:t>
      </w:r>
    </w:p>
    <w:p>
      <w:pPr>
        <w:pStyle w:val="BodyText"/>
        <w:ind w:left="21" w:right="425" w:hanging="11"/>
        <w:spacing w:before="246" w:line="226" w:lineRule="auto"/>
        <w:rPr>
          <w:rFonts w:ascii="Microsoft YaHei" w:hAnsi="Microsoft YaHei" w:eastAsia="Microsoft YaHei" w:cs="Microsoft YaHei"/>
        </w:rPr>
      </w:pPr>
      <w:r>
        <w:rPr>
          <w:rFonts w:ascii="Microsoft YaHei" w:hAnsi="Microsoft YaHei" w:eastAsia="Microsoft YaHei" w:cs="Microsoft YaHei"/>
          <w:color w:val="1F2329"/>
          <w:spacing w:val="-3"/>
        </w:rPr>
        <w:t>在预训练⼤规模模型时</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3"/>
        </w:rPr>
        <w:t>，微调整个模型的参数可能会带来较⼤的计算和存储开销。对于像 </w:t>
      </w:r>
      <w:r>
        <w:rPr>
          <w:color w:val="1F2329"/>
          <w:spacing w:val="-3"/>
        </w:rPr>
        <w:t>GPT-3 </w:t>
      </w:r>
      <w:r>
        <w:rPr>
          <w:rFonts w:ascii="Microsoft YaHei" w:hAnsi="Microsoft YaHei" w:eastAsia="Microsoft YaHei" w:cs="Microsoft YaHei"/>
          <w:color w:val="1F2329"/>
          <w:spacing w:val="-3"/>
        </w:rPr>
        <w:t>这样</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的⼤型模型</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3"/>
        </w:rPr>
        <w:t>，直接微调所有参数不仅⾮常耗时</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，还需要⼤量的存储资源。</w:t>
      </w:r>
    </w:p>
    <w:p>
      <w:pPr>
        <w:pStyle w:val="BodyText"/>
        <w:spacing w:line="248" w:lineRule="auto"/>
        <w:rPr>
          <w:sz w:val="21"/>
        </w:rPr>
      </w:pPr>
      <w:r/>
    </w:p>
    <w:p>
      <w:pPr>
        <w:pStyle w:val="BodyText"/>
        <w:ind w:left="11"/>
        <w:spacing w:before="87" w:line="203" w:lineRule="auto"/>
        <w:rPr>
          <w:sz w:val="30"/>
          <w:szCs w:val="30"/>
        </w:rPr>
      </w:pPr>
      <w:r>
        <w:pict>
          <v:shape id="_x0000_s32" style="position:absolute;margin-left:17.75pt;margin-top:-1.9082pt;mso-position-vertical-relative:text;mso-position-horizontal-relative:text;width:96.5pt;height:23.75pt;z-index:251665408;" filled="false" stroked="false" type="#_x0000_t202">
            <v:fill on="false"/>
            <v:stroke on="false"/>
            <v:path/>
            <v:imagedata o:title=""/>
            <o:lock v:ext="edit" aspectratio="false"/>
            <v:textbox inset="0mm,0mm,0mm,0mm">
              <w:txbxContent>
                <w:p>
                  <w:pPr>
                    <w:spacing w:line="20" w:lineRule="exact"/>
                    <w:rPr/>
                  </w:pPr>
                  <w:r/>
                </w:p>
                <w:tbl>
                  <w:tblPr>
                    <w:tblStyle w:val="TableNormal"/>
                    <w:tblW w:w="187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870"/>
                  </w:tblGrid>
                  <w:tr>
                    <w:trPr>
                      <w:trHeight w:val="395" w:hRule="atLeast"/>
                    </w:trPr>
                    <w:tc>
                      <w:tcPr>
                        <w:shd w:val="clear" w:fill="F5F6F7"/>
                        <w:tcW w:w="1870" w:type="dxa"/>
                        <w:vAlign w:val="top"/>
                      </w:tcPr>
                      <w:p>
                        <w:pPr>
                          <w:ind w:left="63"/>
                          <w:spacing w:before="43" w:line="289" w:lineRule="exact"/>
                          <w:rPr>
                            <w:rFonts w:ascii="Microsoft YaHei" w:hAnsi="Microsoft YaHei" w:eastAsia="Microsoft YaHei" w:cs="Microsoft YaHei"/>
                            <w:sz w:val="27"/>
                            <w:szCs w:val="27"/>
                          </w:rPr>
                        </w:pPr>
                        <w:r>
                          <w:rPr>
                            <w:rFonts w:ascii="Arial" w:hAnsi="Arial" w:eastAsia="Arial" w:cs="Arial"/>
                            <w:sz w:val="27"/>
                            <w:szCs w:val="27"/>
                            <w:color w:val="6425D0"/>
                            <w:position w:val="-1"/>
                          </w:rPr>
                          <w:t>LORA</w:t>
                        </w:r>
                        <w:r>
                          <w:rPr>
                            <w:rFonts w:ascii="Arial" w:hAnsi="Arial" w:eastAsia="Arial" w:cs="Arial"/>
                            <w:sz w:val="27"/>
                            <w:szCs w:val="27"/>
                            <w:color w:val="6425D0"/>
                            <w:spacing w:val="18"/>
                            <w:w w:val="101"/>
                            <w:position w:val="-1"/>
                          </w:rPr>
                          <w:t xml:space="preserve">  </w:t>
                        </w:r>
                        <w:r>
                          <w:rPr>
                            <w:rFonts w:ascii="Microsoft YaHei" w:hAnsi="Microsoft YaHei" w:eastAsia="Microsoft YaHei" w:cs="Microsoft YaHei"/>
                            <w:sz w:val="27"/>
                            <w:szCs w:val="27"/>
                            <w:color w:val="6425D0"/>
                            <w:spacing w:val="9"/>
                            <w:position w:val="-1"/>
                          </w:rPr>
                          <w:t>的原理</w:t>
                        </w:r>
                      </w:p>
                    </w:tc>
                  </w:tr>
                </w:tbl>
                <w:p>
                  <w:pPr>
                    <w:pStyle w:val="BodyText"/>
                    <w:rPr>
                      <w:sz w:val="21"/>
                    </w:rPr>
                  </w:pPr>
                  <w:r/>
                </w:p>
              </w:txbxContent>
            </v:textbox>
          </v:shape>
        </w:pict>
      </w:r>
      <w:r>
        <w:rPr>
          <w:sz w:val="30"/>
          <w:szCs w:val="30"/>
          <w:color w:val="1F2329"/>
          <w:spacing w:val="7"/>
        </w:rPr>
        <w:t>2.</w:t>
      </w:r>
    </w:p>
    <w:p>
      <w:pPr>
        <w:pStyle w:val="BodyText"/>
        <w:spacing w:line="251" w:lineRule="auto"/>
        <w:rPr>
          <w:sz w:val="21"/>
        </w:rPr>
      </w:pPr>
      <w:r/>
    </w:p>
    <w:p>
      <w:pPr>
        <w:pStyle w:val="BodyText"/>
        <w:spacing w:line="252" w:lineRule="auto"/>
        <w:rPr>
          <w:sz w:val="21"/>
        </w:rPr>
      </w:pPr>
      <w:r/>
    </w:p>
    <w:p>
      <w:pPr>
        <w:ind w:firstLine="7704"/>
        <w:spacing w:before="1" w:line="400" w:lineRule="exact"/>
        <w:rPr/>
      </w:pPr>
      <w:r>
        <w:rPr>
          <w:position w:val="-8"/>
        </w:rPr>
        <w:drawing>
          <wp:inline distT="0" distB="0" distL="0" distR="0">
            <wp:extent cx="2108199" cy="254000"/>
            <wp:effectExtent l="0" t="0" r="0" b="0"/>
            <wp:docPr id="30" name="IM 30"/>
            <wp:cNvGraphicFramePr/>
            <a:graphic>
              <a:graphicData uri="http://schemas.openxmlformats.org/drawingml/2006/picture">
                <pic:pic>
                  <pic:nvPicPr>
                    <pic:cNvPr id="30" name="IM 30"/>
                    <pic:cNvPicPr/>
                  </pic:nvPicPr>
                  <pic:blipFill>
                    <a:blip r:embed="rId1"/>
                    <a:stretch>
                      <a:fillRect/>
                    </a:stretch>
                  </pic:blipFill>
                  <pic:spPr>
                    <a:xfrm rot="0">
                      <a:off x="0" y="0"/>
                      <a:ext cx="2108199" cy="254000"/>
                    </a:xfrm>
                    <a:prstGeom prst="rect">
                      <a:avLst/>
                    </a:prstGeom>
                  </pic:spPr>
                </pic:pic>
              </a:graphicData>
            </a:graphic>
          </wp:inline>
        </w:drawing>
      </w:r>
    </w:p>
    <w:p>
      <w:pPr>
        <w:spacing w:line="400" w:lineRule="exact"/>
        <w:sectPr>
          <w:headerReference w:type="default" r:id="rId8"/>
          <w:pgSz w:w="11900" w:h="16820"/>
          <w:pgMar w:top="400" w:right="300" w:bottom="0" w:left="574" w:header="0" w:footer="0" w:gutter="0"/>
        </w:sectPr>
        <w:rPr/>
      </w:pPr>
    </w:p>
    <w:p>
      <w:pPr>
        <w:pStyle w:val="BodyText"/>
        <w:ind w:left="5" w:right="320" w:firstLine="18"/>
        <w:spacing w:before="232" w:line="227" w:lineRule="auto"/>
        <w:jc w:val="both"/>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668480" behindDoc="1" locked="0" layoutInCell="1" allowOverlap="1">
                <wp:simplePos x="0" y="0"/>
                <wp:positionH relativeFrom="column">
                  <wp:posOffset>4876800</wp:posOffset>
                </wp:positionH>
                <wp:positionV relativeFrom="paragraph">
                  <wp:posOffset>338803</wp:posOffset>
                </wp:positionV>
                <wp:extent cx="1828800" cy="266700"/>
                <wp:effectExtent l="0" t="0" r="0" b="0"/>
                <wp:wrapNone/>
                <wp:docPr id="32" name="Rect 32"/>
                <wp:cNvGraphicFramePr/>
                <a:graphic>
                  <a:graphicData uri="http://schemas.microsoft.com/office/word/2010/wordprocessingShape">
                    <wps:wsp>
                      <wps:cNvPr id="32" name="Rect 32"/>
                      <wps:cNvSpPr/>
                      <wps:spPr>
                        <a:xfrm>
                          <a:off x="4876800" y="338803"/>
                          <a:ext cx="1828800" cy="266700"/>
                        </a:xfrm>
                        <a:prstGeom prst="rect">
                          <a:avLst/>
                        </a:prstGeom>
                        <a:solidFill>
                          <a:srgbClr val="935AF6">
                            <a:alpha val="5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4" style="position:absolute;margin-left:384pt;margin-top:26.6774pt;mso-position-vertical-relative:text;mso-position-horizontal-relative:text;width:144pt;height:21pt;z-index:-251648000;" fillcolor="#935AF6" filled="true" stroked="false">
                <v:fill opacity="0.545098"/>
              </v:rect>
            </w:pict>
          </mc:Fallback>
        </mc:AlternateContent>
      </w:r>
      <w:r>
        <mc:AlternateContent xmlns:mc="http://schemas.openxmlformats.org/markup-compatibility/2006">
          <mc:Choice Requires="wps">
            <w:drawing>
              <wp:anchor distT="0" distB="0" distL="0" distR="0" simplePos="0" relativeHeight="251669504" behindDoc="1" locked="0" layoutInCell="1" allowOverlap="1">
                <wp:simplePos x="0" y="0"/>
                <wp:positionH relativeFrom="column">
                  <wp:posOffset>0</wp:posOffset>
                </wp:positionH>
                <wp:positionV relativeFrom="paragraph">
                  <wp:posOffset>586453</wp:posOffset>
                </wp:positionV>
                <wp:extent cx="1828800" cy="266700"/>
                <wp:effectExtent l="0" t="0" r="0" b="0"/>
                <wp:wrapNone/>
                <wp:docPr id="34" name="Rect 34"/>
                <wp:cNvGraphicFramePr/>
                <a:graphic>
                  <a:graphicData uri="http://schemas.microsoft.com/office/word/2010/wordprocessingShape">
                    <wps:wsp>
                      <wps:cNvPr id="34" name="Rect 34"/>
                      <wps:cNvSpPr/>
                      <wps:spPr>
                        <a:xfrm>
                          <a:off x="0" y="586453"/>
                          <a:ext cx="1828800" cy="266700"/>
                        </a:xfrm>
                        <a:prstGeom prst="rect">
                          <a:avLst/>
                        </a:prstGeom>
                        <a:solidFill>
                          <a:srgbClr val="935AF6">
                            <a:alpha val="5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6" style="position:absolute;margin-left:0pt;margin-top:46.1774pt;mso-position-vertical-relative:text;mso-position-horizontal-relative:text;width:144pt;height:21pt;z-index:-251646976;" fillcolor="#935AF6" filled="true" stroked="false">
                <v:fill opacity="0.545098"/>
              </v:rect>
            </w:pict>
          </mc:Fallback>
        </mc:AlternateContent>
      </w:r>
      <w:r>
        <w:rPr>
          <w:color w:val="1F2329"/>
          <w:spacing w:val="-3"/>
        </w:rPr>
        <w:t>LoRA </w:t>
      </w:r>
      <w:r>
        <w:rPr>
          <w:rFonts w:ascii="Microsoft YaHei" w:hAnsi="Microsoft YaHei" w:eastAsia="Microsoft YaHei" w:cs="Microsoft YaHei"/>
          <w:color w:val="1F2329"/>
          <w:spacing w:val="-3"/>
        </w:rPr>
        <w:t>通过引⼊</w:t>
      </w:r>
      <w:r>
        <w:rPr>
          <w:rFonts w:ascii="Microsoft YaHei" w:hAnsi="Microsoft YaHei" w:eastAsia="Microsoft YaHei" w:cs="Microsoft YaHei"/>
          <w:u w:val="single" w:color="auto"/>
          <w:color w:val="D83931"/>
          <w:spacing w:val="-3"/>
        </w:rPr>
        <w:t>低秩矩阵分解</w:t>
      </w:r>
      <w:r>
        <w:rPr>
          <w:rFonts w:ascii="Microsoft YaHei" w:hAnsi="Microsoft YaHei" w:eastAsia="Microsoft YaHei" w:cs="Microsoft YaHei"/>
          <w:color w:val="D83931"/>
          <w:spacing w:val="-32"/>
        </w:rPr>
        <w:t xml:space="preserve"> </w:t>
      </w:r>
      <w:r>
        <w:rPr>
          <w:rFonts w:ascii="Microsoft YaHei" w:hAnsi="Microsoft YaHei" w:eastAsia="Microsoft YaHei" w:cs="Microsoft YaHei"/>
          <w:color w:val="1F2329"/>
          <w:spacing w:val="-3"/>
        </w:rPr>
        <w:t>，在微调时不再调整原始模型的所有权重</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，⽽是通过将权重矩阵分解成两</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个较⼩的低秩矩阵来表⽰权重的变化。尽管预训练模型拥有⼤量的参数</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color w:val="6425D0"/>
          <w:spacing w:val="-1"/>
        </w:rPr>
        <w:t>但许多参数在特定任务的微</w:t>
      </w:r>
      <w:r>
        <w:rPr>
          <w:rFonts w:ascii="Microsoft YaHei" w:hAnsi="Microsoft YaHei" w:eastAsia="Microsoft YaHei" w:cs="Microsoft YaHei"/>
          <w:color w:val="6425D0"/>
        </w:rPr>
        <w:t xml:space="preserve">   </w:t>
      </w:r>
      <w:r>
        <w:rPr>
          <w:rFonts w:ascii="Microsoft YaHei" w:hAnsi="Microsoft YaHei" w:eastAsia="Microsoft YaHei" w:cs="Microsoft YaHei"/>
          <w:color w:val="6425D0"/>
          <w:spacing w:val="-3"/>
        </w:rPr>
        <w:t>调过程中实际上是不活跃的</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35"/>
        </w:rPr>
        <w:t xml:space="preserve"> </w:t>
      </w:r>
      <w:r>
        <w:rPr>
          <w:color w:val="1F2329"/>
          <w:spacing w:val="-3"/>
        </w:rPr>
        <w:t>LoRA</w:t>
      </w:r>
      <w:r>
        <w:rPr>
          <w:rFonts w:ascii="Microsoft YaHei" w:hAnsi="Microsoft YaHei" w:eastAsia="Microsoft YaHei" w:cs="Microsoft YaHei"/>
          <w:color w:val="1F2329"/>
          <w:spacing w:val="-3"/>
        </w:rPr>
        <w:t>通过低秩分解的⽅式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，只更新那些对特定任务最重要的参数</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，这样</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做可以在保持模型性能的同时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，显著减少微调所需的</w:t>
      </w:r>
      <w:r>
        <w:rPr>
          <w:rFonts w:ascii="Microsoft YaHei" w:hAnsi="Microsoft YaHei" w:eastAsia="Microsoft YaHei" w:cs="Microsoft YaHei"/>
          <w:color w:val="1F2329"/>
          <w:spacing w:val="-2"/>
        </w:rPr>
        <w:t>计算资源和时间。</w:t>
      </w:r>
    </w:p>
    <w:p>
      <w:pPr>
        <w:pStyle w:val="BodyText"/>
        <w:ind w:left="6" w:right="599" w:firstLine="2"/>
        <w:spacing w:before="80" w:line="224" w:lineRule="auto"/>
        <w:rPr>
          <w:rFonts w:ascii="Microsoft YaHei" w:hAnsi="Microsoft YaHei" w:eastAsia="Microsoft YaHei" w:cs="Microsoft YaHei"/>
        </w:rPr>
      </w:pPr>
      <w:r>
        <w:rPr>
          <w:rFonts w:ascii="Microsoft YaHei" w:hAnsi="Microsoft YaHei" w:eastAsia="Microsoft YaHei" w:cs="Microsoft YaHei"/>
          <w:color w:val="1F2329"/>
          <w:spacing w:val="-8"/>
          <w:position w:val="-1"/>
        </w:rPr>
        <w:t>假设某个层的权重矩阵为</w:t>
      </w:r>
      <w:r>
        <w:rPr>
          <w:rFonts w:ascii="Microsoft YaHei" w:hAnsi="Microsoft YaHei" w:eastAsia="Microsoft YaHei" w:cs="Microsoft YaHei"/>
          <w:color w:val="1F2329"/>
          <w:spacing w:val="51"/>
          <w:position w:val="-1"/>
        </w:rPr>
        <w:t xml:space="preserve"> </w:t>
      </w:r>
      <w:r>
        <w:rPr>
          <w:sz w:val="27"/>
          <w:szCs w:val="27"/>
          <w:i/>
          <w:iCs/>
          <w:color w:val="1F2329"/>
          <w:spacing w:val="-8"/>
        </w:rPr>
        <w:t>W</w:t>
      </w:r>
      <w:r>
        <w:rPr>
          <w:sz w:val="27"/>
          <w:szCs w:val="27"/>
          <w:i/>
          <w:iCs/>
          <w:color w:val="1F2329"/>
          <w:spacing w:val="32"/>
        </w:rPr>
        <w:t xml:space="preserve"> </w:t>
      </w:r>
      <w:r>
        <w:rPr>
          <w:rFonts w:ascii="MS Gothic" w:hAnsi="MS Gothic" w:eastAsia="MS Gothic" w:cs="MS Gothic"/>
          <w:sz w:val="27"/>
          <w:szCs w:val="27"/>
          <w:color w:val="1F2329"/>
          <w:spacing w:val="-8"/>
        </w:rPr>
        <w:t>∈</w:t>
      </w:r>
      <w:r>
        <w:rPr>
          <w:rFonts w:ascii="MS Gothic" w:hAnsi="MS Gothic" w:eastAsia="MS Gothic" w:cs="MS Gothic"/>
          <w:sz w:val="27"/>
          <w:szCs w:val="27"/>
          <w:color w:val="1F2329"/>
          <w:spacing w:val="-55"/>
        </w:rPr>
        <w:t xml:space="preserve"> </w:t>
      </w:r>
      <w:r>
        <w:rPr>
          <w:sz w:val="27"/>
          <w:szCs w:val="27"/>
          <w:color w:val="1F2329"/>
          <w:spacing w:val="-8"/>
        </w:rPr>
        <w:t>R</w:t>
      </w:r>
      <w:r>
        <w:rPr>
          <w:sz w:val="18"/>
          <w:szCs w:val="18"/>
          <w:i/>
          <w:iCs/>
          <w:color w:val="1F2329"/>
          <w:spacing w:val="-8"/>
          <w:position w:val="10"/>
        </w:rPr>
        <w:t>d</w:t>
      </w:r>
      <w:r>
        <w:rPr>
          <w:sz w:val="18"/>
          <w:szCs w:val="18"/>
          <w:i/>
          <w:iCs/>
          <w:color w:val="1F2329"/>
          <w:spacing w:val="-17"/>
          <w:position w:val="10"/>
        </w:rPr>
        <w:t xml:space="preserve"> </w:t>
      </w:r>
      <w:r>
        <w:rPr>
          <w:rFonts w:ascii="MS Gothic" w:hAnsi="MS Gothic" w:eastAsia="MS Gothic" w:cs="MS Gothic"/>
          <w:sz w:val="18"/>
          <w:szCs w:val="18"/>
          <w:color w:val="1F2329"/>
          <w:spacing w:val="-8"/>
          <w:position w:val="10"/>
        </w:rPr>
        <w:t>×</w:t>
      </w:r>
      <w:r>
        <w:rPr>
          <w:sz w:val="18"/>
          <w:szCs w:val="18"/>
          <w:i/>
          <w:iCs/>
          <w:color w:val="1F2329"/>
          <w:spacing w:val="-8"/>
          <w:position w:val="10"/>
        </w:rPr>
        <w:t>k  </w:t>
      </w:r>
      <w:r>
        <w:rPr>
          <w:rFonts w:ascii="Microsoft YaHei" w:hAnsi="Microsoft YaHei" w:eastAsia="Microsoft YaHei" w:cs="Microsoft YaHei"/>
          <w:color w:val="1F2329"/>
          <w:spacing w:val="-8"/>
          <w:position w:val="-1"/>
        </w:rPr>
        <w:t>，</w:t>
      </w:r>
      <w:r>
        <w:rPr>
          <w:color w:val="1F2329"/>
          <w:spacing w:val="-8"/>
          <w:position w:val="-1"/>
        </w:rPr>
        <w:t>LoRA </w:t>
      </w:r>
      <w:r>
        <w:rPr>
          <w:rFonts w:ascii="Microsoft YaHei" w:hAnsi="Microsoft YaHei" w:eastAsia="Microsoft YaHei" w:cs="Microsoft YaHei"/>
          <w:color w:val="1F2329"/>
          <w:spacing w:val="-8"/>
          <w:position w:val="-1"/>
        </w:rPr>
        <w:t>不微调  </w:t>
      </w:r>
      <w:r>
        <w:rPr>
          <w:sz w:val="27"/>
          <w:szCs w:val="27"/>
          <w:i/>
          <w:iCs/>
          <w:color w:val="1F2329"/>
          <w:spacing w:val="-8"/>
        </w:rPr>
        <w:t>W</w:t>
      </w:r>
      <w:r>
        <w:rPr>
          <w:sz w:val="27"/>
          <w:szCs w:val="27"/>
          <w:i/>
          <w:iCs/>
          <w:color w:val="1F2329"/>
          <w:spacing w:val="45"/>
        </w:rPr>
        <w:t xml:space="preserve"> </w:t>
      </w:r>
      <w:r>
        <w:rPr>
          <w:rFonts w:ascii="Microsoft YaHei" w:hAnsi="Microsoft YaHei" w:eastAsia="Microsoft YaHei" w:cs="Microsoft YaHei"/>
          <w:color w:val="1F2329"/>
          <w:spacing w:val="-8"/>
          <w:position w:val="-1"/>
        </w:rPr>
        <w:t>本⾝</w:t>
      </w:r>
      <w:r>
        <w:rPr>
          <w:rFonts w:ascii="Microsoft YaHei" w:hAnsi="Microsoft YaHei" w:eastAsia="Microsoft YaHei" w:cs="Microsoft YaHei"/>
          <w:color w:val="1F2329"/>
          <w:spacing w:val="-24"/>
          <w:position w:val="-1"/>
        </w:rPr>
        <w:t xml:space="preserve"> </w:t>
      </w:r>
      <w:r>
        <w:rPr>
          <w:rFonts w:ascii="Microsoft YaHei" w:hAnsi="Microsoft YaHei" w:eastAsia="Microsoft YaHei" w:cs="Microsoft YaHei"/>
          <w:color w:val="1F2329"/>
          <w:spacing w:val="-8"/>
          <w:position w:val="-1"/>
        </w:rPr>
        <w:t>，⽽是通过两个低秩矩阵  </w:t>
      </w:r>
      <w:r>
        <w:rPr>
          <w:sz w:val="27"/>
          <w:szCs w:val="27"/>
          <w:i/>
          <w:iCs/>
          <w:color w:val="1F2329"/>
          <w:spacing w:val="-8"/>
        </w:rPr>
        <w:t>A</w:t>
      </w:r>
      <w:r>
        <w:rPr>
          <w:sz w:val="27"/>
          <w:szCs w:val="27"/>
          <w:i/>
          <w:iCs/>
          <w:color w:val="1F2329"/>
          <w:spacing w:val="31"/>
        </w:rPr>
        <w:t xml:space="preserve"> </w:t>
      </w:r>
      <w:r>
        <w:rPr>
          <w:rFonts w:ascii="MS Gothic" w:hAnsi="MS Gothic" w:eastAsia="MS Gothic" w:cs="MS Gothic"/>
          <w:sz w:val="27"/>
          <w:szCs w:val="27"/>
          <w:color w:val="1F2329"/>
          <w:spacing w:val="-8"/>
        </w:rPr>
        <w:t>∈</w:t>
      </w:r>
      <w:r>
        <w:rPr>
          <w:rFonts w:ascii="MS Gothic" w:hAnsi="MS Gothic" w:eastAsia="MS Gothic" w:cs="MS Gothic"/>
          <w:sz w:val="27"/>
          <w:szCs w:val="27"/>
          <w:color w:val="1F2329"/>
          <w:spacing w:val="-56"/>
        </w:rPr>
        <w:t xml:space="preserve"> </w:t>
      </w:r>
      <w:r>
        <w:rPr>
          <w:sz w:val="27"/>
          <w:szCs w:val="27"/>
          <w:color w:val="1F2329"/>
          <w:spacing w:val="-8"/>
        </w:rPr>
        <w:t>R</w:t>
      </w:r>
      <w:r>
        <w:rPr>
          <w:sz w:val="18"/>
          <w:szCs w:val="18"/>
          <w:i/>
          <w:iCs/>
          <w:color w:val="1F2329"/>
          <w:spacing w:val="-8"/>
          <w:position w:val="10"/>
        </w:rPr>
        <w:t>d</w:t>
      </w:r>
      <w:r>
        <w:rPr>
          <w:sz w:val="18"/>
          <w:szCs w:val="18"/>
          <w:i/>
          <w:iCs/>
          <w:color w:val="1F2329"/>
          <w:spacing w:val="-16"/>
          <w:position w:val="10"/>
        </w:rPr>
        <w:t xml:space="preserve"> </w:t>
      </w:r>
      <w:r>
        <w:rPr>
          <w:rFonts w:ascii="MS Gothic" w:hAnsi="MS Gothic" w:eastAsia="MS Gothic" w:cs="MS Gothic"/>
          <w:sz w:val="18"/>
          <w:szCs w:val="18"/>
          <w:color w:val="1F2329"/>
          <w:spacing w:val="-8"/>
          <w:position w:val="10"/>
        </w:rPr>
        <w:t>×</w:t>
      </w:r>
      <w:r>
        <w:rPr>
          <w:sz w:val="18"/>
          <w:szCs w:val="18"/>
          <w:i/>
          <w:iCs/>
          <w:color w:val="1F2329"/>
          <w:spacing w:val="-8"/>
          <w:position w:val="10"/>
        </w:rPr>
        <w:t>r</w:t>
      </w:r>
      <w:r>
        <w:rPr>
          <w:sz w:val="18"/>
          <w:szCs w:val="18"/>
          <w:i/>
          <w:iCs/>
          <w:color w:val="1F2329"/>
          <w:position w:val="10"/>
        </w:rPr>
        <w:t xml:space="preserve"> </w:t>
      </w:r>
      <w:r>
        <w:rPr>
          <w:rFonts w:ascii="Microsoft YaHei" w:hAnsi="Microsoft YaHei" w:eastAsia="Microsoft YaHei" w:cs="Microsoft YaHei"/>
          <w:color w:val="1F2329"/>
          <w:spacing w:val="-27"/>
        </w:rPr>
        <w:t>和</w:t>
      </w:r>
      <w:r>
        <w:rPr>
          <w:rFonts w:ascii="Microsoft YaHei" w:hAnsi="Microsoft YaHei" w:eastAsia="Microsoft YaHei" w:cs="Microsoft YaHei"/>
          <w:color w:val="1F2329"/>
          <w:spacing w:val="45"/>
        </w:rPr>
        <w:t xml:space="preserve"> </w:t>
      </w:r>
      <w:r>
        <w:rPr>
          <w:sz w:val="27"/>
          <w:szCs w:val="27"/>
          <w:i/>
          <w:iCs/>
          <w:color w:val="1F2329"/>
          <w:spacing w:val="-27"/>
        </w:rPr>
        <w:t>B</w:t>
      </w:r>
      <w:r>
        <w:rPr>
          <w:sz w:val="27"/>
          <w:szCs w:val="27"/>
          <w:i/>
          <w:iCs/>
          <w:color w:val="1F2329"/>
          <w:spacing w:val="41"/>
        </w:rPr>
        <w:t xml:space="preserve"> </w:t>
      </w:r>
      <w:r>
        <w:rPr>
          <w:rFonts w:ascii="MS Gothic" w:hAnsi="MS Gothic" w:eastAsia="MS Gothic" w:cs="MS Gothic"/>
          <w:sz w:val="27"/>
          <w:szCs w:val="27"/>
          <w:color w:val="1F2329"/>
          <w:spacing w:val="-27"/>
        </w:rPr>
        <w:t>∈</w:t>
      </w:r>
      <w:r>
        <w:rPr>
          <w:rFonts w:ascii="MS Gothic" w:hAnsi="MS Gothic" w:eastAsia="MS Gothic" w:cs="MS Gothic"/>
          <w:sz w:val="27"/>
          <w:szCs w:val="27"/>
          <w:color w:val="1F2329"/>
          <w:spacing w:val="-55"/>
        </w:rPr>
        <w:t xml:space="preserve"> </w:t>
      </w:r>
      <w:r>
        <w:rPr>
          <w:sz w:val="27"/>
          <w:szCs w:val="27"/>
          <w:color w:val="1F2329"/>
          <w:spacing w:val="-27"/>
        </w:rPr>
        <w:t>R</w:t>
      </w:r>
      <w:r>
        <w:rPr>
          <w:sz w:val="18"/>
          <w:szCs w:val="18"/>
          <w:i/>
          <w:iCs/>
          <w:color w:val="1F2329"/>
          <w:spacing w:val="-4"/>
          <w:position w:val="11"/>
        </w:rPr>
        <w:t>r</w:t>
      </w:r>
      <w:r>
        <w:rPr>
          <w:sz w:val="18"/>
          <w:szCs w:val="18"/>
          <w:i/>
          <w:iCs/>
          <w:color w:val="1F2329"/>
          <w:spacing w:val="-13"/>
          <w:position w:val="11"/>
        </w:rPr>
        <w:t xml:space="preserve"> </w:t>
      </w:r>
      <w:r>
        <w:rPr>
          <w:rFonts w:ascii="MS Gothic" w:hAnsi="MS Gothic" w:eastAsia="MS Gothic" w:cs="MS Gothic"/>
          <w:sz w:val="18"/>
          <w:szCs w:val="18"/>
          <w:color w:val="1F2329"/>
          <w:spacing w:val="-4"/>
          <w:position w:val="11"/>
        </w:rPr>
        <w:t>×</w:t>
      </w:r>
      <w:r>
        <w:rPr>
          <w:sz w:val="18"/>
          <w:szCs w:val="18"/>
          <w:i/>
          <w:iCs/>
          <w:color w:val="1F2329"/>
          <w:spacing w:val="-4"/>
          <w:position w:val="11"/>
        </w:rPr>
        <w:t>k</w:t>
      </w:r>
      <w:r>
        <w:rPr>
          <w:sz w:val="18"/>
          <w:szCs w:val="18"/>
          <w:i/>
          <w:iCs/>
          <w:color w:val="1F2329"/>
          <w:spacing w:val="37"/>
          <w:w w:val="101"/>
          <w:position w:val="11"/>
        </w:rPr>
        <w:t xml:space="preserve"> </w:t>
      </w:r>
      <w:r>
        <w:rPr>
          <w:rFonts w:ascii="Microsoft YaHei" w:hAnsi="Microsoft YaHei" w:eastAsia="Microsoft YaHei" w:cs="Microsoft YaHei"/>
          <w:color w:val="1F2329"/>
          <w:spacing w:val="-4"/>
        </w:rPr>
        <w:t>来近似微调权重矩阵。</w:t>
      </w:r>
      <w:r>
        <w:rPr>
          <w:rFonts w:ascii="Microsoft YaHei" w:hAnsi="Microsoft YaHei" w:eastAsia="Microsoft YaHei" w:cs="Microsoft YaHei"/>
          <w:color w:val="1F2329"/>
          <w:spacing w:val="-47"/>
        </w:rPr>
        <w:t xml:space="preserve"> </w:t>
      </w:r>
      <w:r>
        <w:rPr>
          <w:color w:val="1F2329"/>
          <w:spacing w:val="-4"/>
        </w:rPr>
        <w:t>LoRA </w:t>
      </w:r>
      <w:r>
        <w:rPr>
          <w:rFonts w:ascii="Microsoft YaHei" w:hAnsi="Microsoft YaHei" w:eastAsia="Microsoft YaHei" w:cs="Microsoft YaHei"/>
          <w:color w:val="1F2329"/>
          <w:spacing w:val="-4"/>
        </w:rPr>
        <w:t>的权重更新公式为：</w:t>
      </w:r>
    </w:p>
    <w:p>
      <w:pPr>
        <w:ind w:left="652"/>
        <w:spacing w:before="26" w:line="613" w:lineRule="exact"/>
        <w:rPr/>
      </w:pPr>
      <w:r>
        <mc:AlternateContent xmlns:mc="http://schemas.openxmlformats.org/markup-compatibility/2006">
          <mc:Choice Requires="wps">
            <w:drawing>
              <wp:anchor distT="0" distB="0" distL="0" distR="0" simplePos="0" relativeHeight="251670528" behindDoc="1" locked="0" layoutInCell="1" allowOverlap="1">
                <wp:simplePos x="0" y="0"/>
                <wp:positionH relativeFrom="column">
                  <wp:posOffset>0</wp:posOffset>
                </wp:positionH>
                <wp:positionV relativeFrom="paragraph">
                  <wp:posOffset>63696</wp:posOffset>
                </wp:positionV>
                <wp:extent cx="6838950" cy="304800"/>
                <wp:effectExtent l="0" t="0" r="0" b="0"/>
                <wp:wrapNone/>
                <wp:docPr id="36" name="Rect 36"/>
                <wp:cNvGraphicFramePr/>
                <a:graphic>
                  <a:graphicData uri="http://schemas.microsoft.com/office/word/2010/wordprocessingShape">
                    <wps:wsp>
                      <wps:cNvPr id="36" name="Rect 36"/>
                      <wps:cNvSpPr/>
                      <wps:spPr>
                        <a:xfrm>
                          <a:off x="0" y="63696"/>
                          <a:ext cx="6838950" cy="304800"/>
                        </a:xfrm>
                        <a:prstGeom prst="rect">
                          <a:avLst/>
                        </a:prstGeom>
                        <a:solidFill>
                          <a:srgbClr val="D9F5D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8" style="position:absolute;margin-left:0pt;margin-top:5.01544pt;mso-position-vertical-relative:text;mso-position-horizontal-relative:text;width:538.5pt;height:24pt;z-index:-251645952;" fillcolor="#D9F5D6" filled="true" stroked="false"/>
            </w:pict>
          </mc:Fallback>
        </mc:AlternateContent>
      </w:r>
      <w:r>
        <w:rPr>
          <w:position w:val="-12"/>
        </w:rPr>
        <w:drawing>
          <wp:inline distT="0" distB="0" distL="0" distR="0">
            <wp:extent cx="2901906" cy="388905"/>
            <wp:effectExtent l="0" t="0" r="0" b="0"/>
            <wp:docPr id="38" name="IM 38"/>
            <wp:cNvGraphicFramePr/>
            <a:graphic>
              <a:graphicData uri="http://schemas.openxmlformats.org/drawingml/2006/picture">
                <pic:pic>
                  <pic:nvPicPr>
                    <pic:cNvPr id="38" name="IM 38"/>
                    <pic:cNvPicPr/>
                  </pic:nvPicPr>
                  <pic:blipFill>
                    <a:blip r:embed="rId14"/>
                    <a:stretch>
                      <a:fillRect/>
                    </a:stretch>
                  </pic:blipFill>
                  <pic:spPr>
                    <a:xfrm rot="0">
                      <a:off x="0" y="0"/>
                      <a:ext cx="2901906" cy="388905"/>
                    </a:xfrm>
                    <a:prstGeom prst="rect">
                      <a:avLst/>
                    </a:prstGeom>
                  </pic:spPr>
                </pic:pic>
              </a:graphicData>
            </a:graphic>
          </wp:inline>
        </w:drawing>
      </w:r>
    </w:p>
    <w:p>
      <w:pPr>
        <w:pStyle w:val="BodyText"/>
        <w:ind w:left="57"/>
        <w:spacing w:before="68" w:line="478" w:lineRule="exact"/>
        <w:rPr>
          <w:rFonts w:ascii="Microsoft YaHei" w:hAnsi="Microsoft YaHei" w:eastAsia="Microsoft YaHei" w:cs="Microsoft YaHei"/>
        </w:rPr>
      </w:pPr>
      <w:r>
        <w:rPr>
          <w:sz w:val="33"/>
          <w:szCs w:val="33"/>
          <w:color w:val="1456F0"/>
          <w:spacing w:val="2"/>
          <w:position w:val="4"/>
        </w:rPr>
        <w:t>•</w:t>
      </w:r>
      <w:r>
        <w:rPr>
          <w:sz w:val="33"/>
          <w:szCs w:val="33"/>
          <w:color w:val="1456F0"/>
          <w:spacing w:val="42"/>
          <w:position w:val="4"/>
        </w:rPr>
        <w:t xml:space="preserve">  </w:t>
      </w:r>
      <w:r>
        <w:rPr>
          <w:sz w:val="27"/>
          <w:szCs w:val="27"/>
          <w:i/>
          <w:iCs/>
          <w:color w:val="1F2329"/>
          <w:position w:val="7"/>
        </w:rPr>
        <w:t>W</w:t>
      </w:r>
      <w:r>
        <w:rPr>
          <w:rFonts w:ascii="MS Gothic" w:hAnsi="MS Gothic" w:eastAsia="MS Gothic" w:cs="MS Gothic"/>
          <w:sz w:val="18"/>
          <w:szCs w:val="18"/>
          <w:color w:val="1F2329"/>
          <w:position w:val="3"/>
        </w:rPr>
        <w:t>new</w:t>
      </w:r>
      <w:r>
        <w:rPr>
          <w:rFonts w:ascii="MS Gothic" w:hAnsi="MS Gothic" w:eastAsia="MS Gothic" w:cs="MS Gothic"/>
          <w:sz w:val="18"/>
          <w:szCs w:val="18"/>
          <w:color w:val="1F2329"/>
          <w:spacing w:val="-17"/>
          <w:position w:val="3"/>
        </w:rPr>
        <w:t xml:space="preserve"> </w:t>
      </w:r>
      <w:r>
        <w:rPr>
          <w:rFonts w:ascii="Microsoft YaHei" w:hAnsi="Microsoft YaHei" w:eastAsia="Microsoft YaHei" w:cs="Microsoft YaHei"/>
          <w:color w:val="1F2329"/>
          <w:spacing w:val="2"/>
          <w:position w:val="5"/>
        </w:rPr>
        <w:t>：微调后的权重矩阵。</w:t>
      </w:r>
    </w:p>
    <w:p>
      <w:pPr>
        <w:pStyle w:val="BodyText"/>
        <w:ind w:left="57"/>
        <w:spacing w:before="32" w:line="477" w:lineRule="exact"/>
        <w:rPr>
          <w:rFonts w:ascii="Microsoft YaHei" w:hAnsi="Microsoft YaHei" w:eastAsia="Microsoft YaHei" w:cs="Microsoft YaHei"/>
        </w:rPr>
      </w:pPr>
      <w:r>
        <w:rPr>
          <w:sz w:val="33"/>
          <w:szCs w:val="33"/>
          <w:color w:val="1456F0"/>
          <w:spacing w:val="-4"/>
          <w:position w:val="5"/>
        </w:rPr>
        <w:t>•</w:t>
      </w:r>
      <w:r>
        <w:rPr>
          <w:sz w:val="33"/>
          <w:szCs w:val="33"/>
          <w:color w:val="1456F0"/>
          <w:spacing w:val="44"/>
          <w:position w:val="5"/>
        </w:rPr>
        <w:t xml:space="preserve">  </w:t>
      </w:r>
      <w:r>
        <w:rPr>
          <w:sz w:val="27"/>
          <w:szCs w:val="27"/>
          <w:i/>
          <w:iCs/>
          <w:color w:val="1F2329"/>
          <w:spacing w:val="-4"/>
          <w:position w:val="7"/>
        </w:rPr>
        <w:t>W</w:t>
      </w:r>
      <w:r>
        <w:rPr>
          <w:sz w:val="27"/>
          <w:szCs w:val="27"/>
          <w:i/>
          <w:iCs/>
          <w:color w:val="1F2329"/>
          <w:spacing w:val="23"/>
          <w:position w:val="7"/>
        </w:rPr>
        <w:t xml:space="preserve"> </w:t>
      </w:r>
      <w:r>
        <w:rPr>
          <w:rFonts w:ascii="Microsoft YaHei" w:hAnsi="Microsoft YaHei" w:eastAsia="Microsoft YaHei" w:cs="Microsoft YaHei"/>
          <w:color w:val="1F2329"/>
          <w:spacing w:val="-4"/>
          <w:position w:val="6"/>
        </w:rPr>
        <w:t>：预训练模型的原始权重矩阵</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4"/>
          <w:position w:val="6"/>
        </w:rPr>
        <w:t>，保持不变。</w:t>
      </w:r>
    </w:p>
    <w:p>
      <w:pPr>
        <w:pStyle w:val="BodyText"/>
        <w:ind w:left="57"/>
        <w:spacing w:before="33" w:line="477" w:lineRule="exact"/>
        <w:rPr>
          <w:rFonts w:ascii="Microsoft YaHei" w:hAnsi="Microsoft YaHei" w:eastAsia="Microsoft YaHei" w:cs="Microsoft YaHei"/>
        </w:rPr>
      </w:pPr>
      <w:r>
        <w:rPr>
          <w:sz w:val="33"/>
          <w:szCs w:val="33"/>
          <w:color w:val="1456F0"/>
          <w:spacing w:val="-6"/>
          <w:position w:val="3"/>
        </w:rPr>
        <w:t>•</w:t>
      </w:r>
      <w:r>
        <w:rPr>
          <w:sz w:val="33"/>
          <w:szCs w:val="33"/>
          <w:color w:val="1456F0"/>
          <w:spacing w:val="37"/>
          <w:position w:val="3"/>
        </w:rPr>
        <w:t xml:space="preserve">  </w:t>
      </w:r>
      <w:r>
        <w:rPr>
          <w:sz w:val="27"/>
          <w:szCs w:val="27"/>
          <w:i/>
          <w:iCs/>
          <w:color w:val="1F2329"/>
          <w:spacing w:val="-6"/>
          <w:position w:val="6"/>
        </w:rPr>
        <w:t>A</w:t>
      </w:r>
      <w:r>
        <w:rPr>
          <w:sz w:val="27"/>
          <w:szCs w:val="27"/>
          <w:i/>
          <w:iCs/>
          <w:color w:val="1F2329"/>
          <w:spacing w:val="41"/>
          <w:position w:val="6"/>
        </w:rPr>
        <w:t xml:space="preserve"> </w:t>
      </w:r>
      <w:r>
        <w:rPr>
          <w:rFonts w:ascii="Microsoft YaHei" w:hAnsi="Microsoft YaHei" w:eastAsia="Microsoft YaHei" w:cs="Microsoft YaHei"/>
          <w:color w:val="1F2329"/>
          <w:spacing w:val="-6"/>
          <w:position w:val="5"/>
        </w:rPr>
        <w:t>和</w:t>
      </w:r>
      <w:r>
        <w:rPr>
          <w:rFonts w:ascii="Microsoft YaHei" w:hAnsi="Microsoft YaHei" w:eastAsia="Microsoft YaHei" w:cs="Microsoft YaHei"/>
          <w:color w:val="1F2329"/>
          <w:spacing w:val="39"/>
          <w:position w:val="5"/>
        </w:rPr>
        <w:t xml:space="preserve"> </w:t>
      </w:r>
      <w:r>
        <w:rPr>
          <w:sz w:val="27"/>
          <w:szCs w:val="27"/>
          <w:i/>
          <w:iCs/>
          <w:color w:val="1F2329"/>
          <w:spacing w:val="-6"/>
          <w:position w:val="6"/>
        </w:rPr>
        <w:t>B  </w:t>
      </w:r>
      <w:r>
        <w:rPr>
          <w:rFonts w:ascii="Microsoft YaHei" w:hAnsi="Microsoft YaHei" w:eastAsia="Microsoft YaHei" w:cs="Microsoft YaHei"/>
          <w:color w:val="1F2329"/>
          <w:spacing w:val="-6"/>
          <w:position w:val="5"/>
        </w:rPr>
        <w:t>：低秩矩阵</w:t>
      </w:r>
      <w:r>
        <w:rPr>
          <w:rFonts w:ascii="Microsoft YaHei" w:hAnsi="Microsoft YaHei" w:eastAsia="Microsoft YaHei" w:cs="Microsoft YaHei"/>
          <w:color w:val="1F2329"/>
          <w:spacing w:val="-39"/>
          <w:position w:val="5"/>
        </w:rPr>
        <w:t xml:space="preserve"> </w:t>
      </w:r>
      <w:r>
        <w:rPr>
          <w:rFonts w:ascii="Microsoft YaHei" w:hAnsi="Microsoft YaHei" w:eastAsia="Microsoft YaHei" w:cs="Microsoft YaHei"/>
          <w:color w:val="1F2329"/>
          <w:spacing w:val="-6"/>
          <w:position w:val="5"/>
        </w:rPr>
        <w:t>，</w:t>
      </w:r>
      <w:r>
        <w:rPr>
          <w:rFonts w:ascii="Microsoft YaHei" w:hAnsi="Microsoft YaHei" w:eastAsia="Microsoft YaHei" w:cs="Microsoft YaHei"/>
          <w:color w:val="1F2329"/>
          <w:spacing w:val="33"/>
          <w:position w:val="5"/>
        </w:rPr>
        <w:t xml:space="preserve"> </w:t>
      </w:r>
      <w:r>
        <w:rPr>
          <w:sz w:val="27"/>
          <w:szCs w:val="27"/>
          <w:i/>
          <w:iCs/>
          <w:color w:val="1F2329"/>
          <w:spacing w:val="-6"/>
          <w:position w:val="6"/>
        </w:rPr>
        <w:t>A</w:t>
      </w:r>
      <w:r>
        <w:rPr>
          <w:sz w:val="27"/>
          <w:szCs w:val="27"/>
          <w:i/>
          <w:iCs/>
          <w:color w:val="1F2329"/>
          <w:spacing w:val="32"/>
          <w:position w:val="6"/>
        </w:rPr>
        <w:t xml:space="preserve"> </w:t>
      </w:r>
      <w:r>
        <w:rPr>
          <w:rFonts w:ascii="MS Gothic" w:hAnsi="MS Gothic" w:eastAsia="MS Gothic" w:cs="MS Gothic"/>
          <w:sz w:val="27"/>
          <w:szCs w:val="27"/>
          <w:color w:val="1F2329"/>
          <w:spacing w:val="-6"/>
          <w:position w:val="6"/>
        </w:rPr>
        <w:t>×</w:t>
      </w:r>
      <w:r>
        <w:rPr>
          <w:rFonts w:ascii="MS Gothic" w:hAnsi="MS Gothic" w:eastAsia="MS Gothic" w:cs="MS Gothic"/>
          <w:sz w:val="27"/>
          <w:szCs w:val="27"/>
          <w:color w:val="1F2329"/>
          <w:spacing w:val="-66"/>
          <w:position w:val="6"/>
        </w:rPr>
        <w:t xml:space="preserve"> </w:t>
      </w:r>
      <w:r>
        <w:rPr>
          <w:sz w:val="27"/>
          <w:szCs w:val="27"/>
          <w:i/>
          <w:iCs/>
          <w:color w:val="1F2329"/>
          <w:spacing w:val="-6"/>
          <w:position w:val="6"/>
        </w:rPr>
        <w:t>B</w:t>
      </w:r>
      <w:r>
        <w:rPr>
          <w:sz w:val="27"/>
          <w:szCs w:val="27"/>
          <w:i/>
          <w:iCs/>
          <w:color w:val="1F2329"/>
          <w:spacing w:val="54"/>
          <w:position w:val="6"/>
        </w:rPr>
        <w:t xml:space="preserve"> </w:t>
      </w:r>
      <w:r>
        <w:rPr>
          <w:rFonts w:ascii="Microsoft YaHei" w:hAnsi="Microsoft YaHei" w:eastAsia="Microsoft YaHei" w:cs="Microsoft YaHei"/>
          <w:color w:val="1F2329"/>
          <w:spacing w:val="-6"/>
          <w:position w:val="5"/>
        </w:rPr>
        <w:t>近似于权</w:t>
      </w:r>
      <w:r>
        <w:rPr>
          <w:rFonts w:ascii="Microsoft YaHei" w:hAnsi="Microsoft YaHei" w:eastAsia="Microsoft YaHei" w:cs="Microsoft YaHei"/>
          <w:color w:val="1F2329"/>
          <w:spacing w:val="-7"/>
          <w:position w:val="5"/>
        </w:rPr>
        <w:t>重变化量 </w:t>
      </w:r>
      <w:r>
        <w:rPr>
          <w:rFonts w:ascii="MS Gothic" w:hAnsi="MS Gothic" w:eastAsia="MS Gothic" w:cs="MS Gothic"/>
          <w:sz w:val="27"/>
          <w:szCs w:val="27"/>
          <w:color w:val="1F2329"/>
          <w:spacing w:val="-7"/>
          <w:position w:val="5"/>
        </w:rPr>
        <w:t>Δ</w:t>
      </w:r>
      <w:r>
        <w:rPr>
          <w:sz w:val="27"/>
          <w:szCs w:val="27"/>
          <w:i/>
          <w:iCs/>
          <w:color w:val="1F2329"/>
          <w:spacing w:val="-7"/>
          <w:position w:val="5"/>
        </w:rPr>
        <w:t>W</w:t>
      </w:r>
      <w:r>
        <w:rPr>
          <w:sz w:val="27"/>
          <w:szCs w:val="27"/>
          <w:i/>
          <w:iCs/>
          <w:color w:val="1F2329"/>
          <w:spacing w:val="28"/>
          <w:w w:val="101"/>
          <w:position w:val="5"/>
        </w:rPr>
        <w:t xml:space="preserve"> </w:t>
      </w:r>
      <w:r>
        <w:rPr>
          <w:rFonts w:ascii="Microsoft YaHei" w:hAnsi="Microsoft YaHei" w:eastAsia="Microsoft YaHei" w:cs="Microsoft YaHei"/>
          <w:color w:val="1F2329"/>
          <w:spacing w:val="-7"/>
          <w:position w:val="5"/>
        </w:rPr>
        <w:t>。</w:t>
      </w:r>
    </w:p>
    <w:p>
      <w:pPr>
        <w:pStyle w:val="BodyText"/>
        <w:ind w:left="57"/>
        <w:spacing w:before="32" w:line="477" w:lineRule="exact"/>
        <w:rPr>
          <w:rFonts w:ascii="Microsoft YaHei" w:hAnsi="Microsoft YaHei" w:eastAsia="Microsoft YaHei" w:cs="Microsoft YaHei"/>
        </w:rPr>
      </w:pPr>
      <w:r>
        <w:rPr>
          <w:sz w:val="33"/>
          <w:szCs w:val="33"/>
          <w:color w:val="1456F0"/>
          <w:spacing w:val="-4"/>
          <w:position w:val="4"/>
        </w:rPr>
        <w:t>•</w:t>
      </w:r>
      <w:r>
        <w:rPr>
          <w:sz w:val="33"/>
          <w:szCs w:val="33"/>
          <w:color w:val="1456F0"/>
          <w:spacing w:val="39"/>
          <w:position w:val="4"/>
        </w:rPr>
        <w:t xml:space="preserve">  </w:t>
      </w:r>
      <w:r>
        <w:rPr>
          <w:sz w:val="27"/>
          <w:szCs w:val="27"/>
          <w:i/>
          <w:iCs/>
          <w:color w:val="1F2329"/>
          <w:spacing w:val="-4"/>
          <w:position w:val="7"/>
        </w:rPr>
        <w:t>α  </w:t>
      </w:r>
      <w:r>
        <w:rPr>
          <w:rFonts w:ascii="Microsoft YaHei" w:hAnsi="Microsoft YaHei" w:eastAsia="Microsoft YaHei" w:cs="Microsoft YaHei"/>
          <w:color w:val="1F2329"/>
          <w:spacing w:val="-4"/>
          <w:position w:val="6"/>
        </w:rPr>
        <w:t>：⼀个缩放因⼦</w:t>
      </w:r>
      <w:r>
        <w:rPr>
          <w:rFonts w:ascii="Microsoft YaHei" w:hAnsi="Microsoft YaHei" w:eastAsia="Microsoft YaHei" w:cs="Microsoft YaHei"/>
          <w:color w:val="1F2329"/>
          <w:spacing w:val="-25"/>
          <w:position w:val="6"/>
        </w:rPr>
        <w:t xml:space="preserve"> </w:t>
      </w:r>
      <w:r>
        <w:rPr>
          <w:rFonts w:ascii="Microsoft YaHei" w:hAnsi="Microsoft YaHei" w:eastAsia="Microsoft YaHei" w:cs="Microsoft YaHei"/>
          <w:color w:val="1F2329"/>
          <w:spacing w:val="-4"/>
          <w:position w:val="6"/>
        </w:rPr>
        <w:t>，⽤来调节低秩矩阵的影响。</w:t>
      </w:r>
    </w:p>
    <w:p>
      <w:pPr>
        <w:pStyle w:val="BodyText"/>
        <w:ind w:left="371" w:right="298" w:hanging="314"/>
        <w:spacing w:before="34" w:line="227" w:lineRule="auto"/>
        <w:rPr>
          <w:rFonts w:ascii="Microsoft YaHei" w:hAnsi="Microsoft YaHei" w:eastAsia="Microsoft YaHei" w:cs="Microsoft YaHei"/>
        </w:rPr>
      </w:pPr>
      <w:r>
        <w:rPr>
          <w:sz w:val="33"/>
          <w:szCs w:val="33"/>
          <w:color w:val="1456F0"/>
          <w:spacing w:val="-5"/>
          <w:position w:val="-2"/>
        </w:rPr>
        <w:t>•</w:t>
      </w:r>
      <w:r>
        <w:rPr>
          <w:sz w:val="33"/>
          <w:szCs w:val="33"/>
          <w:color w:val="1456F0"/>
          <w:spacing w:val="41"/>
          <w:position w:val="-2"/>
        </w:rPr>
        <w:t xml:space="preserve">  </w:t>
      </w:r>
      <w:r>
        <w:rPr>
          <w:sz w:val="27"/>
          <w:szCs w:val="27"/>
          <w:i/>
          <w:iCs/>
          <w:color w:val="1F2329"/>
          <w:spacing w:val="-5"/>
          <w:position w:val="1"/>
        </w:rPr>
        <w:t>r</w:t>
      </w:r>
      <w:r>
        <w:rPr>
          <w:sz w:val="27"/>
          <w:szCs w:val="27"/>
          <w:i/>
          <w:iCs/>
          <w:color w:val="1F2329"/>
          <w:spacing w:val="26"/>
          <w:position w:val="1"/>
        </w:rPr>
        <w:t xml:space="preserve">  </w:t>
      </w:r>
      <w:r>
        <w:rPr>
          <w:rFonts w:ascii="Microsoft YaHei" w:hAnsi="Microsoft YaHei" w:eastAsia="Microsoft YaHei" w:cs="Microsoft YaHei"/>
          <w:color w:val="1F2329"/>
          <w:spacing w:val="-5"/>
        </w:rPr>
        <w:t>：秩的⼤⼩</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5"/>
        </w:rPr>
        <w:t>，表⽰低秩矩阵</w:t>
      </w:r>
      <w:r>
        <w:rPr>
          <w:rFonts w:ascii="Microsoft YaHei" w:hAnsi="Microsoft YaHei" w:eastAsia="Microsoft YaHei" w:cs="Microsoft YaHei"/>
          <w:color w:val="1F2329"/>
          <w:spacing w:val="-14"/>
        </w:rPr>
        <w:t xml:space="preserve"> </w:t>
      </w:r>
      <w:r>
        <w:rPr>
          <w:sz w:val="27"/>
          <w:szCs w:val="27"/>
          <w:i/>
          <w:iCs/>
          <w:color w:val="1F2329"/>
          <w:spacing w:val="-5"/>
        </w:rPr>
        <w:t>A</w:t>
      </w:r>
      <w:r>
        <w:rPr>
          <w:sz w:val="27"/>
          <w:szCs w:val="27"/>
          <w:i/>
          <w:iCs/>
          <w:color w:val="1F2329"/>
          <w:spacing w:val="40"/>
        </w:rPr>
        <w:t xml:space="preserve"> </w:t>
      </w:r>
      <w:r>
        <w:rPr>
          <w:rFonts w:ascii="Microsoft YaHei" w:hAnsi="Microsoft YaHei" w:eastAsia="Microsoft YaHei" w:cs="Microsoft YaHei"/>
          <w:color w:val="1F2329"/>
          <w:spacing w:val="-5"/>
        </w:rPr>
        <w:t>和</w:t>
      </w:r>
      <w:r>
        <w:rPr>
          <w:rFonts w:ascii="Microsoft YaHei" w:hAnsi="Microsoft YaHei" w:eastAsia="Microsoft YaHei" w:cs="Microsoft YaHei"/>
          <w:color w:val="1F2329"/>
          <w:spacing w:val="39"/>
        </w:rPr>
        <w:t xml:space="preserve"> </w:t>
      </w:r>
      <w:r>
        <w:rPr>
          <w:sz w:val="27"/>
          <w:szCs w:val="27"/>
          <w:i/>
          <w:iCs/>
          <w:color w:val="1F2329"/>
          <w:spacing w:val="-5"/>
          <w:position w:val="1"/>
        </w:rPr>
        <w:t>B</w:t>
      </w:r>
      <w:r>
        <w:rPr>
          <w:sz w:val="27"/>
          <w:szCs w:val="27"/>
          <w:i/>
          <w:iCs/>
          <w:color w:val="1F2329"/>
          <w:spacing w:val="65"/>
          <w:position w:val="1"/>
        </w:rPr>
        <w:t xml:space="preserve"> </w:t>
      </w:r>
      <w:r>
        <w:rPr>
          <w:rFonts w:ascii="Microsoft YaHei" w:hAnsi="Microsoft YaHei" w:eastAsia="Microsoft YaHei" w:cs="Microsoft YaHei"/>
          <w:color w:val="1F2329"/>
          <w:spacing w:val="-5"/>
        </w:rPr>
        <w:t>的维度</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5"/>
        </w:rPr>
        <w:t>，通常</w:t>
      </w:r>
      <w:r>
        <w:rPr>
          <w:rFonts w:ascii="Microsoft YaHei" w:hAnsi="Microsoft YaHei" w:eastAsia="Microsoft YaHei" w:cs="Microsoft YaHei"/>
          <w:color w:val="1F2329"/>
          <w:spacing w:val="36"/>
        </w:rPr>
        <w:t xml:space="preserve"> </w:t>
      </w:r>
      <w:r>
        <w:rPr>
          <w:sz w:val="27"/>
          <w:szCs w:val="27"/>
          <w:i/>
          <w:iCs/>
          <w:color w:val="1F2329"/>
          <w:spacing w:val="-5"/>
          <w:position w:val="1"/>
        </w:rPr>
        <w:t>r</w:t>
      </w:r>
      <w:r>
        <w:rPr>
          <w:sz w:val="27"/>
          <w:szCs w:val="27"/>
          <w:i/>
          <w:iCs/>
          <w:color w:val="1F2329"/>
          <w:spacing w:val="21"/>
          <w:position w:val="1"/>
        </w:rPr>
        <w:t xml:space="preserve"> </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51"/>
          <w:position w:val="1"/>
        </w:rPr>
        <w:t xml:space="preserve"> </w:t>
      </w:r>
      <w:r>
        <w:rPr>
          <w:sz w:val="27"/>
          <w:szCs w:val="27"/>
          <w:i/>
          <w:iCs/>
          <w:color w:val="1F2329"/>
          <w:spacing w:val="-5"/>
          <w:position w:val="1"/>
        </w:rPr>
        <w:t>d</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77"/>
          <w:position w:val="1"/>
        </w:rPr>
        <w:t xml:space="preserve"> </w:t>
      </w:r>
      <w:r>
        <w:rPr>
          <w:sz w:val="27"/>
          <w:szCs w:val="27"/>
          <w:i/>
          <w:iCs/>
          <w:color w:val="1F2329"/>
          <w:spacing w:val="-5"/>
          <w:position w:val="1"/>
        </w:rPr>
        <w:t>k </w:t>
      </w:r>
      <w:r>
        <w:rPr>
          <w:rFonts w:ascii="Microsoft YaHei" w:hAnsi="Microsoft YaHei" w:eastAsia="Microsoft YaHei" w:cs="Microsoft YaHei"/>
          <w:color w:val="1F2329"/>
          <w:spacing w:val="-5"/>
        </w:rPr>
        <w:t>，从⽽⼤⼤减少需要训练的参数数</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6"/>
        </w:rPr>
        <w:t>量。</w:t>
      </w:r>
    </w:p>
    <w:p>
      <w:pPr>
        <w:pStyle w:val="BodyText"/>
        <w:ind w:left="6" w:right="429" w:firstLine="17"/>
        <w:spacing w:before="187" w:line="226" w:lineRule="auto"/>
        <w:shd w:val="clear" w:fill="FDE2E2"/>
        <w:rPr>
          <w:rFonts w:ascii="Microsoft YaHei" w:hAnsi="Microsoft YaHei" w:eastAsia="Microsoft YaHei" w:cs="Microsoft YaHei"/>
        </w:rPr>
      </w:pPr>
      <w:r>
        <w:rPr>
          <w:color w:val="1F2329"/>
          <w:spacing w:val="-2"/>
        </w:rPr>
        <w:t>LoRA </w:t>
      </w:r>
      <w:r>
        <w:rPr>
          <w:rFonts w:ascii="Microsoft YaHei" w:hAnsi="Microsoft YaHei" w:eastAsia="Microsoft YaHei" w:cs="Microsoft YaHei"/>
          <w:color w:val="1F2329"/>
          <w:spacing w:val="-2"/>
        </w:rPr>
        <w:t>的核⼼思想是将权重的变化 </w:t>
      </w:r>
      <w:r>
        <w:rPr>
          <w:rFonts w:ascii="MS Gothic" w:hAnsi="MS Gothic" w:eastAsia="MS Gothic" w:cs="MS Gothic"/>
          <w:sz w:val="27"/>
          <w:szCs w:val="27"/>
          <w:color w:val="1F2329"/>
          <w:spacing w:val="-2"/>
        </w:rPr>
        <w:t>Δ</w:t>
      </w:r>
      <w:r>
        <w:rPr>
          <w:sz w:val="27"/>
          <w:szCs w:val="27"/>
          <w:i/>
          <w:iCs/>
          <w:color w:val="1F2329"/>
          <w:spacing w:val="-2"/>
        </w:rPr>
        <w:t>W</w:t>
      </w:r>
      <w:r>
        <w:rPr>
          <w:rFonts w:ascii="Microsoft YaHei" w:hAnsi="Microsoft YaHei" w:eastAsia="Microsoft YaHei" w:cs="Microsoft YaHei"/>
          <w:color w:val="1F2329"/>
          <w:spacing w:val="-2"/>
        </w:rPr>
        <w:t>通过两个⼩型矩阵的乘积进⾏表⽰</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D83931"/>
          <w:spacing w:val="-2"/>
        </w:rPr>
        <w:t>利⽤低秩</w:t>
      </w:r>
      <w:r>
        <w:rPr>
          <w:rFonts w:ascii="Microsoft YaHei" w:hAnsi="Microsoft YaHei" w:eastAsia="Microsoft YaHei" w:cs="Microsoft YaHei"/>
          <w:color w:val="D83931"/>
          <w:spacing w:val="-3"/>
        </w:rPr>
        <w:t>矩阵分解的⽅式</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1"/>
        </w:rPr>
        <w:t>有效降低参数量</w:t>
      </w:r>
      <w:r>
        <w:rPr>
          <w:rFonts w:ascii="Microsoft YaHei" w:hAnsi="Microsoft YaHei" w:eastAsia="Microsoft YaHei" w:cs="Microsoft YaHei"/>
          <w:color w:val="1F2329"/>
          <w:spacing w:val="-1"/>
        </w:rPr>
        <w:t>。这样只需要训练低秩矩阵的参数</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，⽽不是完</w:t>
      </w:r>
      <w:r>
        <w:rPr>
          <w:rFonts w:ascii="Microsoft YaHei" w:hAnsi="Microsoft YaHei" w:eastAsia="Microsoft YaHei" w:cs="Microsoft YaHei"/>
          <w:color w:val="1F2329"/>
          <w:spacing w:val="-2"/>
        </w:rPr>
        <w:t>整的权重矩阵。</w:t>
      </w:r>
    </w:p>
    <w:p>
      <w:pPr>
        <w:pStyle w:val="BodyText"/>
        <w:spacing w:line="247" w:lineRule="auto"/>
        <w:rPr>
          <w:sz w:val="21"/>
        </w:rPr>
      </w:pPr>
      <w:r/>
    </w:p>
    <w:p>
      <w:pPr>
        <w:pStyle w:val="BodyText"/>
        <w:ind w:left="8"/>
        <w:spacing w:before="87" w:line="201" w:lineRule="auto"/>
        <w:rPr>
          <w:sz w:val="30"/>
          <w:szCs w:val="30"/>
        </w:rPr>
      </w:pPr>
      <w:r>
        <w:pict>
          <v:shape id="_x0000_s40" style="position:absolute;margin-left:14pt;margin-top:-1.90239pt;mso-position-vertical-relative:text;mso-position-horizontal-relative:text;width:96.5pt;height:23.75pt;z-index:251673600;" filled="false" stroked="false" type="#_x0000_t202">
            <v:fill on="false"/>
            <v:stroke on="false"/>
            <v:path/>
            <v:imagedata o:title=""/>
            <o:lock v:ext="edit" aspectratio="false"/>
            <v:textbox inset="0mm,0mm,0mm,0mm">
              <w:txbxContent>
                <w:p>
                  <w:pPr>
                    <w:spacing w:line="20" w:lineRule="exact"/>
                    <w:rPr/>
                  </w:pPr>
                  <w:r/>
                </w:p>
                <w:tbl>
                  <w:tblPr>
                    <w:tblStyle w:val="TableNormal"/>
                    <w:tblW w:w="187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870"/>
                  </w:tblGrid>
                  <w:tr>
                    <w:trPr>
                      <w:trHeight w:val="395" w:hRule="atLeast"/>
                    </w:trPr>
                    <w:tc>
                      <w:tcPr>
                        <w:shd w:val="clear" w:fill="F5F6F7"/>
                        <w:tcW w:w="1870" w:type="dxa"/>
                        <w:vAlign w:val="top"/>
                      </w:tcPr>
                      <w:p>
                        <w:pPr>
                          <w:pStyle w:val="TableText"/>
                          <w:ind w:left="70"/>
                          <w:spacing w:before="43" w:line="291" w:lineRule="exact"/>
                          <w:rPr>
                            <w:sz w:val="26"/>
                            <w:szCs w:val="26"/>
                          </w:rPr>
                        </w:pPr>
                        <w:r>
                          <w:rPr>
                            <w:rFonts w:ascii="Arial" w:hAnsi="Arial" w:eastAsia="Arial" w:cs="Arial"/>
                            <w:sz w:val="26"/>
                            <w:szCs w:val="26"/>
                            <w:color w:val="6425D0"/>
                          </w:rPr>
                          <w:t>LORA</w:t>
                        </w:r>
                        <w:r>
                          <w:rPr>
                            <w:rFonts w:ascii="Arial" w:hAnsi="Arial" w:eastAsia="Arial" w:cs="Arial"/>
                            <w:sz w:val="26"/>
                            <w:szCs w:val="26"/>
                            <w:color w:val="6425D0"/>
                            <w:spacing w:val="21"/>
                            <w:w w:val="101"/>
                          </w:rPr>
                          <w:t xml:space="preserve">  </w:t>
                        </w:r>
                        <w:r>
                          <w:rPr>
                            <w:sz w:val="26"/>
                            <w:szCs w:val="26"/>
                            <w:color w:val="6425D0"/>
                            <w:spacing w:val="27"/>
                          </w:rPr>
                          <w:t>的优点</w:t>
                        </w:r>
                      </w:p>
                    </w:tc>
                  </w:tr>
                </w:tbl>
                <w:p>
                  <w:pPr>
                    <w:pStyle w:val="BodyText"/>
                    <w:rPr>
                      <w:sz w:val="21"/>
                    </w:rPr>
                  </w:pPr>
                  <w:r/>
                </w:p>
              </w:txbxContent>
            </v:textbox>
          </v:shape>
        </w:pict>
      </w:r>
      <w:r>
        <w:pict>
          <v:shape id="_x0000_s42" style="position:absolute;margin-left:-1pt;margin-top:32.8552pt;mso-position-vertical-relative:text;mso-position-horizontal-relative:text;width:169.25pt;height:189.25pt;z-index:251671552;" filled="false" stroked="false" type="#_x0000_t202">
            <v:fill on="false"/>
            <v:stroke on="false"/>
            <v:path/>
            <v:imagedata o:title=""/>
            <o:lock v:ext="edit" aspectratio="false"/>
            <v:textbox inset="0mm,0mm,0mm,0mm">
              <w:txbxContent>
                <w:p>
                  <w:pPr>
                    <w:spacing w:line="20" w:lineRule="exact"/>
                    <w:rPr/>
                  </w:pPr>
                  <w:r/>
                </w:p>
                <w:tbl>
                  <w:tblPr>
                    <w:tblStyle w:val="TableNormal"/>
                    <w:tblW w:w="3325" w:type="dxa"/>
                    <w:tblInd w:w="30" w:type="dxa"/>
                    <w:shd w:val="clear" w:fill="FFF5EB"/>
                    <w:tblLayout w:type="fixed"/>
                    <w:tblBorders>
                      <w:left w:val="single" w:color="FED4A4" w:sz="8" w:space="0"/>
                      <w:bottom w:val="single" w:color="FED4A4" w:sz="8" w:space="0"/>
                      <w:right w:val="single" w:color="FED4A4" w:sz="8" w:space="0"/>
                      <w:top w:val="single" w:color="FED4A4" w:sz="6" w:space="0"/>
                    </w:tblBorders>
                  </w:tblPr>
                  <w:tblGrid>
                    <w:gridCol w:w="3325"/>
                  </w:tblGrid>
                  <w:tr>
                    <w:trPr>
                      <w:trHeight w:val="3709" w:hRule="atLeast"/>
                    </w:trPr>
                    <w:tc>
                      <w:tcPr>
                        <w:shd w:val="clear" w:fill="FFF5EB"/>
                        <w:tcW w:w="3325" w:type="dxa"/>
                        <w:vAlign w:val="top"/>
                      </w:tcPr>
                      <w:p>
                        <w:pPr>
                          <w:pStyle w:val="TableText"/>
                          <w:ind w:left="212"/>
                          <w:spacing w:before="253" w:line="212" w:lineRule="auto"/>
                          <w:rPr/>
                        </w:pPr>
                        <w:r>
                          <w:rPr>
                            <w:sz w:val="30"/>
                            <w:szCs w:val="30"/>
                            <w:color w:val="1F2329"/>
                            <w:spacing w:val="12"/>
                          </w:rPr>
                          <w:t>廿</w:t>
                        </w:r>
                        <w:r>
                          <w:rPr>
                            <w:sz w:val="30"/>
                            <w:szCs w:val="30"/>
                            <w:color w:val="1F2329"/>
                            <w:spacing w:val="52"/>
                          </w:rPr>
                          <w:t xml:space="preserve"> </w:t>
                        </w:r>
                        <w:r>
                          <w:rPr>
                            <w:color w:val="1F2329"/>
                            <w:spacing w:val="12"/>
                          </w:rPr>
                          <w:t>⾼效性：</w:t>
                        </w:r>
                      </w:p>
                      <w:p>
                        <w:pPr>
                          <w:pStyle w:val="TableText"/>
                          <w:ind w:left="725"/>
                          <w:spacing w:before="110" w:line="185" w:lineRule="auto"/>
                          <w:rPr/>
                        </w:pPr>
                        <w:r>
                          <w:rPr>
                            <w:color w:val="1F2329"/>
                            <w:spacing w:val="-2"/>
                          </w:rPr>
                          <w:t>通过低秩矩阵分解，</w:t>
                        </w:r>
                      </w:p>
                      <w:p>
                        <w:pPr>
                          <w:pStyle w:val="TableText"/>
                          <w:ind w:left="721" w:right="340" w:firstLine="4"/>
                          <w:spacing w:before="73" w:line="227" w:lineRule="auto"/>
                          <w:rPr/>
                        </w:pPr>
                        <w:r>
                          <w:rPr>
                            <w:color w:val="1F2329"/>
                            <w:spacing w:val="-2"/>
                          </w:rPr>
                          <w:t>⼤幅减少了需要微调</w:t>
                        </w:r>
                        <w:r>
                          <w:rPr>
                            <w:color w:val="1F2329"/>
                            <w:spacing w:val="2"/>
                          </w:rPr>
                          <w:t xml:space="preserve">  </w:t>
                        </w:r>
                        <w:r>
                          <w:rPr>
                            <w:color w:val="1F2329"/>
                            <w:spacing w:val="-1"/>
                          </w:rPr>
                          <w:t>的参数量。在⼤规模</w:t>
                        </w:r>
                        <w:r>
                          <w:rPr>
                            <w:color w:val="1F2329"/>
                          </w:rPr>
                          <w:t xml:space="preserve">  </w:t>
                        </w:r>
                        <w:r>
                          <w:rPr>
                            <w:color w:val="1F2329"/>
                            <w:spacing w:val="-7"/>
                          </w:rPr>
                          <w:t>预训练模型中</w:t>
                        </w:r>
                        <w:r>
                          <w:rPr>
                            <w:color w:val="1F2329"/>
                            <w:spacing w:val="-33"/>
                          </w:rPr>
                          <w:t xml:space="preserve"> </w:t>
                        </w:r>
                        <w:r>
                          <w:rPr>
                            <w:color w:val="1F2329"/>
                            <w:spacing w:val="-7"/>
                          </w:rPr>
                          <w:t>，</w:t>
                        </w:r>
                        <w:r>
                          <w:rPr>
                            <w:rFonts w:ascii="Arial" w:hAnsi="Arial" w:eastAsia="Arial" w:cs="Arial"/>
                            <w:color w:val="1F2329"/>
                            <w:spacing w:val="-7"/>
                          </w:rPr>
                          <w:t>LoRA</w:t>
                        </w:r>
                        <w:r>
                          <w:rPr>
                            <w:rFonts w:ascii="Arial" w:hAnsi="Arial" w:eastAsia="Arial" w:cs="Arial"/>
                            <w:color w:val="1F2329"/>
                          </w:rPr>
                          <w:t xml:space="preserve"> </w:t>
                        </w:r>
                        <w:r>
                          <w:rPr>
                            <w:color w:val="1F2329"/>
                            <w:spacing w:val="-1"/>
                          </w:rPr>
                          <w:t>仅引⼊⼀⼩部分新的</w:t>
                        </w:r>
                        <w:r>
                          <w:rPr>
                            <w:color w:val="1F2329"/>
                          </w:rPr>
                          <w:t xml:space="preserve">  </w:t>
                        </w:r>
                        <w:r>
                          <w:rPr>
                            <w:color w:val="1F2329"/>
                            <w:spacing w:val="-5"/>
                          </w:rPr>
                          <w:t>参数</w:t>
                        </w:r>
                        <w:r>
                          <w:rPr>
                            <w:color w:val="1F2329"/>
                            <w:spacing w:val="-34"/>
                          </w:rPr>
                          <w:t xml:space="preserve"> </w:t>
                        </w:r>
                        <w:r>
                          <w:rPr>
                            <w:color w:val="1F2329"/>
                            <w:spacing w:val="-5"/>
                          </w:rPr>
                          <w:t>，节省了存储空</w:t>
                        </w:r>
                        <w:r>
                          <w:rPr>
                            <w:color w:val="1F2329"/>
                          </w:rPr>
                          <w:t xml:space="preserve">  </w:t>
                        </w:r>
                        <w:r>
                          <w:rPr>
                            <w:color w:val="1F2329"/>
                            <w:spacing w:val="-1"/>
                          </w:rPr>
                          <w:t>间和计算开销。</w:t>
                        </w:r>
                      </w:p>
                    </w:tc>
                  </w:tr>
                </w:tbl>
                <w:p>
                  <w:pPr>
                    <w:pStyle w:val="BodyText"/>
                    <w:rPr>
                      <w:sz w:val="21"/>
                    </w:rPr>
                  </w:pPr>
                  <w:r/>
                </w:p>
              </w:txbxContent>
            </v:textbox>
          </v:shape>
        </w:pict>
      </w:r>
      <w:r>
        <w:pict>
          <v:group id="_x0000_s44" style="position:absolute;margin-left:371.25pt;margin-top:33.8552pt;mso-position-vertical-relative:text;mso-position-horizontal-relative:text;width:167.25pt;height:167.75pt;z-index:251672576;" filled="false" stroked="false" coordsize="3345,3355" coordorigin="0,0">
            <v:shape id="_x0000_s46" style="position:absolute;left:-20;top:-20;width:3385;height:3395;" filled="false" stroked="false" type="#_x0000_t202">
              <v:fill on="false"/>
              <v:stroke on="false"/>
              <v:path/>
              <v:imagedata o:title=""/>
              <o:lock v:ext="edit" aspectratio="false"/>
              <v:textbox inset="0mm,0mm,0mm,0mm">
                <w:txbxContent>
                  <w:p>
                    <w:pPr>
                      <w:spacing w:line="20" w:lineRule="exact"/>
                      <w:rPr/>
                    </w:pPr>
                    <w:r/>
                  </w:p>
                  <w:tbl>
                    <w:tblPr>
                      <w:tblStyle w:val="TableNormal"/>
                      <w:tblW w:w="3324" w:type="dxa"/>
                      <w:tblInd w:w="30" w:type="dxa"/>
                      <w:tblLayout w:type="fixed"/>
                      <w:tblBorders>
                        <w:left w:val="single" w:color="FED4A4" w:sz="8" w:space="0"/>
                        <w:bottom w:val="single" w:color="FED4A4" w:sz="8" w:space="0"/>
                        <w:right w:val="single" w:color="FED4A4" w:sz="8" w:space="0"/>
                        <w:top w:val="single" w:color="FED4A4" w:sz="6" w:space="0"/>
                      </w:tblBorders>
                    </w:tblPr>
                    <w:tblGrid>
                      <w:gridCol w:w="3324"/>
                    </w:tblGrid>
                    <w:tr>
                      <w:trPr>
                        <w:trHeight w:val="3319" w:hRule="atLeast"/>
                      </w:trPr>
                      <w:tc>
                        <w:tcPr>
                          <w:shd w:val="clear" w:fill="FFF5EB"/>
                          <w:tcW w:w="3324" w:type="dxa"/>
                          <w:vAlign w:val="top"/>
                        </w:tcPr>
                        <w:p>
                          <w:pPr>
                            <w:pStyle w:val="TableText"/>
                            <w:ind w:left="207"/>
                            <w:spacing w:before="254" w:line="225" w:lineRule="auto"/>
                            <w:rPr/>
                          </w:pPr>
                          <w:r>
                            <w:rPr>
                              <w:color w:val="1F2329"/>
                              <w:position w:val="-8"/>
                            </w:rPr>
                            <w:drawing>
                              <wp:inline distT="0" distB="0" distL="0" distR="0">
                                <wp:extent cx="238125" cy="226314"/>
                                <wp:effectExtent l="0" t="0" r="0" b="0"/>
                                <wp:docPr id="40" name="IM 40"/>
                                <wp:cNvGraphicFramePr/>
                                <a:graphic>
                                  <a:graphicData uri="http://schemas.openxmlformats.org/drawingml/2006/picture">
                                    <pic:pic>
                                      <pic:nvPicPr>
                                        <pic:cNvPr id="40" name="IM 40"/>
                                        <pic:cNvPicPr/>
                                      </pic:nvPicPr>
                                      <pic:blipFill>
                                        <a:blip r:embed="rId15"/>
                                        <a:stretch>
                                          <a:fillRect/>
                                        </a:stretch>
                                      </pic:blipFill>
                                      <pic:spPr>
                                        <a:xfrm rot="0">
                                          <a:off x="0" y="0"/>
                                          <a:ext cx="238125" cy="226314"/>
                                        </a:xfrm>
                                        <a:prstGeom prst="rect">
                                          <a:avLst/>
                                        </a:prstGeom>
                                      </pic:spPr>
                                    </pic:pic>
                                  </a:graphicData>
                                </a:graphic>
                              </wp:inline>
                            </w:drawing>
                          </w:r>
                          <w:r>
                            <w:rPr>
                              <w:color w:val="1F2329"/>
                              <w:spacing w:val="65"/>
                            </w:rPr>
                            <w:t xml:space="preserve"> </w:t>
                          </w:r>
                          <w:r>
                            <w:rPr>
                              <w:color w:val="1F2329"/>
                              <w:spacing w:val="-2"/>
                            </w:rPr>
                            <w:t>通⽤性强：</w:t>
                          </w:r>
                        </w:p>
                        <w:p>
                          <w:pPr>
                            <w:pStyle w:val="TableText"/>
                            <w:ind w:left="718" w:right="290" w:firstLine="15"/>
                            <w:spacing w:before="181" w:line="226" w:lineRule="auto"/>
                            <w:rPr/>
                          </w:pPr>
                          <w:r>
                            <w:rPr>
                              <w:rFonts w:ascii="Arial" w:hAnsi="Arial" w:eastAsia="Arial" w:cs="Arial"/>
                              <w:color w:val="1F2329"/>
                              <w:spacing w:val="-6"/>
                            </w:rPr>
                            <w:t>LoRA </w:t>
                          </w:r>
                          <w:r>
                            <w:rPr>
                              <w:color w:val="1F2329"/>
                              <w:spacing w:val="-6"/>
                            </w:rPr>
                            <w:t>可以应⽤在模型</w:t>
                          </w:r>
                          <w:r>
                            <w:rPr>
                              <w:color w:val="1F2329"/>
                              <w:spacing w:val="3"/>
                            </w:rPr>
                            <w:t xml:space="preserve"> </w:t>
                          </w:r>
                          <w:r>
                            <w:rPr>
                              <w:color w:val="1F2329"/>
                              <w:spacing w:val="-1"/>
                            </w:rPr>
                            <w:t>的多种层次结构（如</w:t>
                          </w:r>
                          <w:r>
                            <w:rPr>
                              <w:color w:val="1F2329"/>
                            </w:rPr>
                            <w:t xml:space="preserve">   </w:t>
                          </w:r>
                          <w:r>
                            <w:rPr>
                              <w:color w:val="1F2329"/>
                              <w:spacing w:val="-4"/>
                            </w:rPr>
                            <w:t>⾃注意⼒层、前馈⽹</w:t>
                          </w:r>
                          <w:r>
                            <w:rPr>
                              <w:color w:val="1F2329"/>
                              <w:spacing w:val="1"/>
                            </w:rPr>
                            <w:t xml:space="preserve">   </w:t>
                          </w:r>
                          <w:r>
                            <w:rPr>
                              <w:color w:val="1F2329"/>
                              <w:spacing w:val="-7"/>
                            </w:rPr>
                            <w:t>络层等</w:t>
                          </w:r>
                          <w:r>
                            <w:rPr>
                              <w:color w:val="1F2329"/>
                              <w:spacing w:val="-16"/>
                            </w:rPr>
                            <w:t>）</w:t>
                          </w:r>
                          <w:r>
                            <w:rPr>
                              <w:color w:val="1F2329"/>
                              <w:spacing w:val="-28"/>
                            </w:rPr>
                            <w:t xml:space="preserve"> </w:t>
                          </w:r>
                          <w:r>
                            <w:rPr>
                              <w:color w:val="1F2329"/>
                              <w:spacing w:val="-16"/>
                            </w:rPr>
                            <w:t>，</w:t>
                          </w:r>
                          <w:r>
                            <w:rPr>
                              <w:color w:val="1F2329"/>
                              <w:spacing w:val="-7"/>
                            </w:rPr>
                            <w:t>⼴泛适⽤</w:t>
                          </w:r>
                          <w:r>
                            <w:rPr>
                              <w:color w:val="1F2329"/>
                            </w:rPr>
                            <w:t xml:space="preserve">   </w:t>
                          </w:r>
                          <w:r>
                            <w:rPr>
                              <w:color w:val="1F2329"/>
                              <w:spacing w:val="10"/>
                            </w:rPr>
                            <w:t>于各类 </w:t>
                          </w:r>
                          <w:r>
                            <w:rPr>
                              <w:rFonts w:ascii="Arial" w:hAnsi="Arial" w:eastAsia="Arial" w:cs="Arial"/>
                              <w:color w:val="1F2329"/>
                            </w:rPr>
                            <w:t>Transformer   </w:t>
                          </w:r>
                          <w:r>
                            <w:rPr>
                              <w:color w:val="1F2329"/>
                              <w:spacing w:val="-3"/>
                            </w:rPr>
                            <w:t>模型。</w:t>
                          </w:r>
                        </w:p>
                      </w:tc>
                    </w:tr>
                  </w:tbl>
                  <w:p>
                    <w:pPr>
                      <w:pStyle w:val="BodyText"/>
                      <w:rPr>
                        <w:sz w:val="21"/>
                      </w:rPr>
                    </w:pPr>
                    <w:r/>
                  </w:p>
                </w:txbxContent>
              </v:textbox>
            </v:shape>
          </v:group>
        </w:pict>
      </w:r>
      <w:r>
        <w:rPr>
          <w:sz w:val="30"/>
          <w:szCs w:val="30"/>
          <w:color w:val="1F2329"/>
          <w:spacing w:val="8"/>
        </w:rPr>
        <w:t>3.</w:t>
      </w:r>
    </w:p>
    <w:p>
      <w:pPr>
        <w:spacing w:before="60"/>
        <w:rPr/>
      </w:pPr>
      <w:r/>
    </w:p>
    <w:tbl>
      <w:tblPr>
        <w:tblStyle w:val="TableNormal"/>
        <w:tblW w:w="3332" w:type="dxa"/>
        <w:tblInd w:w="3719" w:type="dxa"/>
        <w:shd w:val="clear" w:fill="FFF5EB"/>
        <w:tblLayout w:type="fixed"/>
        <w:tblBorders>
          <w:left w:val="single" w:color="FED4A4" w:sz="8" w:space="0"/>
          <w:bottom w:val="single" w:color="FED4A4" w:sz="8" w:space="0"/>
          <w:right w:val="single" w:color="FED4A4" w:sz="6" w:space="0"/>
          <w:top w:val="single" w:color="FED4A4" w:sz="6" w:space="0"/>
        </w:tblBorders>
      </w:tblPr>
      <w:tblGrid>
        <w:gridCol w:w="3332"/>
      </w:tblGrid>
      <w:tr>
        <w:trPr>
          <w:trHeight w:val="3979" w:hRule="atLeast"/>
        </w:trPr>
        <w:tc>
          <w:tcPr>
            <w:shd w:val="clear" w:fill="FFF5EB"/>
            <w:tcW w:w="3332" w:type="dxa"/>
            <w:vAlign w:val="top"/>
          </w:tcPr>
          <w:p>
            <w:pPr>
              <w:pStyle w:val="TableText"/>
              <w:ind w:left="719" w:right="322" w:hanging="507"/>
              <w:spacing w:before="251" w:line="224" w:lineRule="auto"/>
              <w:rPr/>
            </w:pPr>
            <w:r>
              <w:rPr>
                <w:sz w:val="30"/>
                <w:szCs w:val="30"/>
                <w:color w:val="1F2329"/>
                <w:spacing w:val="1"/>
                <w:position w:val="-1"/>
              </w:rPr>
              <w:t>甲</w:t>
            </w:r>
            <w:r>
              <w:rPr>
                <w:sz w:val="30"/>
                <w:szCs w:val="30"/>
                <w:color w:val="1F2329"/>
                <w:spacing w:val="49"/>
                <w:position w:val="-1"/>
              </w:rPr>
              <w:t xml:space="preserve"> </w:t>
            </w:r>
            <w:r>
              <w:rPr>
                <w:color w:val="1F2329"/>
                <w:spacing w:val="1"/>
              </w:rPr>
              <w:t>冻结主⼲模型：</w:t>
            </w:r>
            <w:r>
              <w:rPr>
                <w:color w:val="1F2329"/>
                <w:spacing w:val="-47"/>
              </w:rPr>
              <w:t xml:space="preserve"> </w:t>
            </w:r>
            <w:r>
              <w:rPr>
                <w:rFonts w:ascii="Arial" w:hAnsi="Arial" w:eastAsia="Arial" w:cs="Arial"/>
                <w:color w:val="1F2329"/>
              </w:rPr>
              <w:t>LoRA </w:t>
            </w:r>
            <w:r>
              <w:rPr>
                <w:color w:val="1F2329"/>
                <w:spacing w:val="-3"/>
              </w:rPr>
              <w:t>保持原始模型的主⼲</w:t>
            </w:r>
            <w:r>
              <w:rPr>
                <w:color w:val="1F2329"/>
                <w:spacing w:val="2"/>
              </w:rPr>
              <w:t xml:space="preserve">   </w:t>
            </w:r>
            <w:r>
              <w:rPr>
                <w:color w:val="1F2329"/>
                <w:spacing w:val="-5"/>
              </w:rPr>
              <w:t>权重</w:t>
            </w:r>
            <w:r>
              <w:rPr>
                <w:color w:val="1F2329"/>
                <w:spacing w:val="45"/>
                <w:w w:val="101"/>
              </w:rPr>
              <w:t xml:space="preserve"> </w:t>
            </w:r>
            <w:r>
              <w:rPr>
                <w:rFonts w:ascii="Arial" w:hAnsi="Arial" w:eastAsia="Arial" w:cs="Arial"/>
                <w:sz w:val="27"/>
                <w:szCs w:val="27"/>
                <w:i/>
                <w:iCs/>
                <w:color w:val="1F2329"/>
                <w:spacing w:val="-5"/>
                <w:position w:val="1"/>
              </w:rPr>
              <w:t>W </w:t>
            </w:r>
            <w:r>
              <w:rPr>
                <w:color w:val="1F2329"/>
                <w:spacing w:val="-5"/>
              </w:rPr>
              <w:t>不变</w:t>
            </w:r>
            <w:r>
              <w:rPr>
                <w:color w:val="1F2329"/>
                <w:spacing w:val="-39"/>
              </w:rPr>
              <w:t xml:space="preserve"> </w:t>
            </w:r>
            <w:r>
              <w:rPr>
                <w:color w:val="1F2329"/>
                <w:spacing w:val="-5"/>
              </w:rPr>
              <w:t>，仅调</w:t>
            </w:r>
            <w:r>
              <w:rPr>
                <w:color w:val="1F2329"/>
              </w:rPr>
              <w:t xml:space="preserve">   </w:t>
            </w:r>
            <w:r>
              <w:rPr>
                <w:color w:val="1F2329"/>
              </w:rPr>
              <w:t>整</w:t>
            </w:r>
            <w:r>
              <w:rPr>
                <w:color w:val="1F2329"/>
                <w:spacing w:val="46"/>
              </w:rPr>
              <w:t xml:space="preserve"> </w:t>
            </w:r>
            <w:r>
              <w:rPr>
                <w:rFonts w:ascii="Arial" w:hAnsi="Arial" w:eastAsia="Arial" w:cs="Arial"/>
                <w:sz w:val="27"/>
                <w:szCs w:val="27"/>
                <w:i/>
                <w:iCs/>
                <w:color w:val="1F2329"/>
                <w:position w:val="1"/>
              </w:rPr>
              <w:t>A</w:t>
            </w:r>
            <w:r>
              <w:rPr>
                <w:rFonts w:ascii="Arial" w:hAnsi="Arial" w:eastAsia="Arial" w:cs="Arial"/>
                <w:sz w:val="27"/>
                <w:szCs w:val="27"/>
                <w:i/>
                <w:iCs/>
                <w:color w:val="1F2329"/>
                <w:spacing w:val="40"/>
                <w:position w:val="1"/>
              </w:rPr>
              <w:t xml:space="preserve"> </w:t>
            </w:r>
            <w:r>
              <w:rPr>
                <w:color w:val="1F2329"/>
              </w:rPr>
              <w:t>和</w:t>
            </w:r>
            <w:r>
              <w:rPr>
                <w:color w:val="1F2329"/>
                <w:spacing w:val="39"/>
                <w:w w:val="101"/>
              </w:rPr>
              <w:t xml:space="preserve"> </w:t>
            </w:r>
            <w:r>
              <w:rPr>
                <w:rFonts w:ascii="Arial" w:hAnsi="Arial" w:eastAsia="Arial" w:cs="Arial"/>
                <w:sz w:val="27"/>
                <w:szCs w:val="27"/>
                <w:i/>
                <w:iCs/>
                <w:color w:val="1F2329"/>
                <w:position w:val="1"/>
              </w:rPr>
              <w:t>B</w:t>
            </w:r>
            <w:r>
              <w:rPr>
                <w:rFonts w:ascii="Arial" w:hAnsi="Arial" w:eastAsia="Arial" w:cs="Arial"/>
                <w:sz w:val="27"/>
                <w:szCs w:val="27"/>
                <w:i/>
                <w:iCs/>
                <w:color w:val="1F2329"/>
                <w:spacing w:val="53"/>
                <w:position w:val="1"/>
              </w:rPr>
              <w:t xml:space="preserve"> </w:t>
            </w:r>
            <w:r>
              <w:rPr>
                <w:color w:val="1F2329"/>
              </w:rPr>
              <w:t>矩阵。这 </w:t>
            </w:r>
            <w:r>
              <w:rPr>
                <w:color w:val="1F2329"/>
                <w:spacing w:val="-1"/>
              </w:rPr>
              <w:t>使得可以在多个任务</w:t>
            </w:r>
            <w:r>
              <w:rPr>
                <w:color w:val="1F2329"/>
                <w:spacing w:val="1"/>
              </w:rPr>
              <w:t xml:space="preserve">  </w:t>
            </w:r>
            <w:r>
              <w:rPr>
                <w:color w:val="1F2329"/>
                <w:spacing w:val="-1"/>
              </w:rPr>
              <w:t>之间共享同⼀个预训</w:t>
            </w:r>
            <w:r>
              <w:rPr>
                <w:color w:val="1F2329"/>
                <w:spacing w:val="1"/>
              </w:rPr>
              <w:t xml:space="preserve">  </w:t>
            </w:r>
            <w:r>
              <w:rPr>
                <w:color w:val="1F2329"/>
                <w:spacing w:val="-5"/>
              </w:rPr>
              <w:t>练模型</w:t>
            </w:r>
            <w:r>
              <w:rPr>
                <w:color w:val="1F2329"/>
                <w:spacing w:val="-33"/>
              </w:rPr>
              <w:t xml:space="preserve"> </w:t>
            </w:r>
            <w:r>
              <w:rPr>
                <w:color w:val="1F2329"/>
                <w:spacing w:val="-5"/>
              </w:rPr>
              <w:t>，⽽不同任务</w:t>
            </w:r>
            <w:r>
              <w:rPr>
                <w:color w:val="1F2329"/>
              </w:rPr>
              <w:t xml:space="preserve">  </w:t>
            </w:r>
            <w:r>
              <w:rPr>
                <w:color w:val="1F2329"/>
                <w:spacing w:val="-1"/>
              </w:rPr>
              <w:t>只需要微调少量的低</w:t>
            </w:r>
            <w:r>
              <w:rPr>
                <w:color w:val="1F2329"/>
                <w:spacing w:val="1"/>
              </w:rPr>
              <w:t xml:space="preserve">  </w:t>
            </w:r>
            <w:r>
              <w:rPr>
                <w:color w:val="1F2329"/>
                <w:spacing w:val="-2"/>
              </w:rPr>
              <w:t>秩矩阵。</w:t>
            </w:r>
          </w:p>
        </w:tc>
      </w:tr>
    </w:tbl>
    <w:p>
      <w:pPr>
        <w:pStyle w:val="BodyText"/>
        <w:spacing w:line="258" w:lineRule="auto"/>
        <w:rPr>
          <w:sz w:val="21"/>
        </w:rPr>
      </w:pPr>
      <w:r/>
    </w:p>
    <w:p>
      <w:pPr>
        <w:pStyle w:val="BodyText"/>
        <w:spacing w:line="258" w:lineRule="auto"/>
        <w:rPr>
          <w:sz w:val="21"/>
        </w:rPr>
      </w:pPr>
      <w:r/>
    </w:p>
    <w:p>
      <w:pPr>
        <w:pStyle w:val="BodyText"/>
        <w:spacing w:line="259" w:lineRule="auto"/>
        <w:rPr>
          <w:sz w:val="21"/>
        </w:rPr>
      </w:pPr>
      <w:r/>
    </w:p>
    <w:p>
      <w:pPr>
        <w:pStyle w:val="BodyText"/>
        <w:spacing w:line="555" w:lineRule="exact"/>
        <w:rPr/>
      </w:pPr>
      <w:r>
        <w:rPr>
          <w:position w:val="-11"/>
        </w:rPr>
        <w:pict>
          <v:group id="_x0000_s48" style="mso-position-vertical-relative:line;mso-position-horizontal-relative:char;width:538.5pt;height:27.75pt;" filled="false" stroked="false" coordsize="10770,555" coordorigin="0,0">
            <v:shape id="_x0000_s50" style="position:absolute;left:0;top:0;width:10770;height:555;" filled="false" stroked="false" type="#_x0000_t75">
              <v:imagedata o:title="" r:id="rId16"/>
            </v:shape>
            <v:shape id="_x0000_s52" style="position:absolute;left:-20;top:-20;width:10810;height:595;" filled="false" stroked="false" type="#_x0000_t202">
              <v:fill on="false"/>
              <v:stroke on="false"/>
              <v:path/>
              <v:imagedata o:title=""/>
              <o:lock v:ext="edit" aspectratio="false"/>
              <v:textbox inset="0mm,0mm,0mm,0mm">
                <w:txbxContent>
                  <w:p>
                    <w:pPr>
                      <w:ind w:left="59"/>
                      <w:spacing w:before="134" w:line="202" w:lineRule="auto"/>
                      <w:rPr>
                        <w:rFonts w:ascii="Microsoft YaHei" w:hAnsi="Microsoft YaHei" w:eastAsia="Microsoft YaHei" w:cs="Microsoft YaHei"/>
                        <w:sz w:val="33"/>
                        <w:szCs w:val="33"/>
                      </w:rPr>
                    </w:pPr>
                    <w:r>
                      <w:rPr>
                        <w:rFonts w:ascii="Arial" w:hAnsi="Arial" w:eastAsia="Arial" w:cs="Arial"/>
                        <w:sz w:val="33"/>
                        <w:szCs w:val="33"/>
                        <w:color w:val="1456F0"/>
                        <w:spacing w:val="2"/>
                      </w:rPr>
                      <w:t>3.</w:t>
                    </w:r>
                    <w:r>
                      <w:rPr>
                        <w:rFonts w:ascii="Arial" w:hAnsi="Arial" w:eastAsia="Arial" w:cs="Arial"/>
                        <w:sz w:val="33"/>
                        <w:szCs w:val="33"/>
                        <w:color w:val="1456F0"/>
                        <w:spacing w:val="63"/>
                      </w:rPr>
                      <w:t xml:space="preserve"> </w:t>
                    </w:r>
                    <w:r>
                      <w:rPr>
                        <w:rFonts w:ascii="Arial" w:hAnsi="Arial" w:eastAsia="Arial" w:cs="Arial"/>
                        <w:sz w:val="33"/>
                        <w:szCs w:val="33"/>
                        <w:color w:val="D83931"/>
                      </w:rPr>
                      <w:t>Lora</w:t>
                    </w:r>
                    <w:r>
                      <w:rPr>
                        <w:rFonts w:ascii="Microsoft YaHei" w:hAnsi="Microsoft YaHei" w:eastAsia="Microsoft YaHei" w:cs="Microsoft YaHei"/>
                        <w:sz w:val="33"/>
                        <w:szCs w:val="33"/>
                        <w:color w:val="D83931"/>
                        <w:spacing w:val="2"/>
                      </w:rPr>
                      <w:t>是怎样进⾏初始化矩阵的</w:t>
                    </w:r>
                  </w:p>
                </w:txbxContent>
              </v:textbox>
            </v:shape>
          </v:group>
        </w:pict>
      </w:r>
    </w:p>
    <w:p>
      <w:pPr>
        <w:pStyle w:val="BodyText"/>
        <w:ind w:left="10" w:right="258"/>
        <w:spacing w:before="149" w:line="229" w:lineRule="auto"/>
        <w:jc w:val="both"/>
        <w:rPr>
          <w:rFonts w:ascii="Microsoft YaHei" w:hAnsi="Microsoft YaHei" w:eastAsia="Microsoft YaHei" w:cs="Microsoft YaHei"/>
        </w:rPr>
      </w:pPr>
      <w:r>
        <w:rPr>
          <w:rFonts w:ascii="Microsoft YaHei" w:hAnsi="Microsoft YaHei" w:eastAsia="Microsoft YaHei" w:cs="Microsoft YaHei"/>
          <w:color w:val="1F2329"/>
          <w:spacing w:val="-3"/>
        </w:rPr>
        <w:t>在 </w:t>
      </w:r>
      <w:r>
        <w:rPr>
          <w:color w:val="1F2329"/>
          <w:spacing w:val="-3"/>
        </w:rPr>
        <w:t>LoRA </w:t>
      </w:r>
      <w:r>
        <w:rPr>
          <w:rFonts w:ascii="Microsoft YaHei" w:hAnsi="Microsoft YaHei" w:eastAsia="Microsoft YaHei" w:cs="Microsoft YaHei"/>
          <w:color w:val="1F2329"/>
          <w:spacing w:val="-3"/>
        </w:rPr>
        <w:t>的实现中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，矩阵</w:t>
      </w:r>
      <w:r>
        <w:rPr>
          <w:rFonts w:ascii="Microsoft YaHei" w:hAnsi="Microsoft YaHei" w:eastAsia="Microsoft YaHei" w:cs="Microsoft YaHei"/>
          <w:color w:val="1F2329"/>
          <w:spacing w:val="-15"/>
        </w:rPr>
        <w:t xml:space="preserve"> </w:t>
      </w:r>
      <w:r>
        <w:rPr>
          <w:sz w:val="27"/>
          <w:szCs w:val="27"/>
          <w:i/>
          <w:iCs/>
          <w:color w:val="1F2329"/>
          <w:spacing w:val="-3"/>
        </w:rPr>
        <w:t>B</w:t>
      </w:r>
      <w:r>
        <w:rPr>
          <w:sz w:val="27"/>
          <w:szCs w:val="27"/>
          <w:i/>
          <w:iCs/>
          <w:color w:val="1F2329"/>
          <w:spacing w:val="53"/>
        </w:rPr>
        <w:t xml:space="preserve"> </w:t>
      </w:r>
      <w:r>
        <w:rPr>
          <w:rFonts w:ascii="Microsoft YaHei" w:hAnsi="Microsoft YaHei" w:eastAsia="Microsoft YaHei" w:cs="Microsoft YaHei"/>
          <w:color w:val="1F2329"/>
          <w:spacing w:val="-3"/>
        </w:rPr>
        <w:t>初始化为零矩阵</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，矩阵</w:t>
      </w:r>
      <w:r>
        <w:rPr>
          <w:rFonts w:ascii="Microsoft YaHei" w:hAnsi="Microsoft YaHei" w:eastAsia="Microsoft YaHei" w:cs="Microsoft YaHei"/>
          <w:color w:val="1F2329"/>
          <w:spacing w:val="40"/>
          <w:w w:val="101"/>
        </w:rPr>
        <w:t xml:space="preserve"> </w:t>
      </w:r>
      <w:r>
        <w:rPr>
          <w:sz w:val="27"/>
          <w:szCs w:val="27"/>
          <w:i/>
          <w:iCs/>
          <w:color w:val="1F2329"/>
          <w:spacing w:val="-3"/>
        </w:rPr>
        <w:t>A</w:t>
      </w:r>
      <w:r>
        <w:rPr>
          <w:sz w:val="27"/>
          <w:szCs w:val="27"/>
          <w:i/>
          <w:iCs/>
          <w:color w:val="1F2329"/>
          <w:spacing w:val="-16"/>
        </w:rPr>
        <w:t xml:space="preserve"> </w:t>
      </w:r>
      <w:r>
        <w:rPr>
          <w:rFonts w:ascii="Microsoft YaHei" w:hAnsi="Microsoft YaHei" w:eastAsia="Microsoft YaHei" w:cs="Microsoft YaHei"/>
          <w:color w:val="1F2329"/>
          <w:spacing w:val="-3"/>
        </w:rPr>
        <w:t>使⽤随机⾼斯分</w:t>
      </w:r>
      <w:r>
        <w:rPr>
          <w:rFonts w:ascii="Microsoft YaHei" w:hAnsi="Microsoft YaHei" w:eastAsia="Microsoft YaHei" w:cs="Microsoft YaHei"/>
          <w:color w:val="1F2329"/>
          <w:spacing w:val="-4"/>
        </w:rPr>
        <w:t>布初始化</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，这样做的主要⽬的是</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在微调开始时确保权重调整 </w:t>
      </w:r>
      <w:r>
        <w:rPr>
          <w:rFonts w:ascii="MS Gothic" w:hAnsi="MS Gothic" w:eastAsia="MS Gothic" w:cs="MS Gothic"/>
          <w:sz w:val="27"/>
          <w:szCs w:val="27"/>
          <w:color w:val="1F2329"/>
          <w:spacing w:val="-1"/>
        </w:rPr>
        <w:t>Δ</w:t>
      </w:r>
      <w:r>
        <w:rPr>
          <w:sz w:val="27"/>
          <w:szCs w:val="27"/>
          <w:i/>
          <w:iCs/>
          <w:color w:val="1F2329"/>
          <w:spacing w:val="-1"/>
        </w:rPr>
        <w:t>W</w:t>
      </w:r>
      <w:r>
        <w:rPr>
          <w:sz w:val="27"/>
          <w:szCs w:val="27"/>
          <w:i/>
          <w:iCs/>
          <w:color w:val="1F2329"/>
          <w:spacing w:val="25"/>
          <w:w w:val="101"/>
        </w:rPr>
        <w:t xml:space="preserve"> </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49"/>
          <w:position w:val="1"/>
        </w:rPr>
        <w:t xml:space="preserve"> </w:t>
      </w:r>
      <w:r>
        <w:rPr>
          <w:rFonts w:ascii="MS Gothic" w:hAnsi="MS Gothic" w:eastAsia="MS Gothic" w:cs="MS Gothic"/>
          <w:sz w:val="27"/>
          <w:szCs w:val="27"/>
          <w:color w:val="1F2329"/>
          <w:spacing w:val="-1"/>
        </w:rPr>
        <w:t>0</w:t>
      </w:r>
      <w:r>
        <w:rPr>
          <w:rFonts w:ascii="MS Gothic" w:hAnsi="MS Gothic" w:eastAsia="MS Gothic" w:cs="MS Gothic"/>
          <w:sz w:val="27"/>
          <w:szCs w:val="27"/>
          <w:color w:val="1F2329"/>
          <w:spacing w:val="-79"/>
        </w:rPr>
        <w:t xml:space="preserve"> </w:t>
      </w:r>
      <w:r>
        <w:rPr>
          <w:rFonts w:ascii="Microsoft YaHei" w:hAnsi="Microsoft YaHei" w:eastAsia="Microsoft YaHei" w:cs="Microsoft YaHei"/>
          <w:color w:val="1F2329"/>
          <w:spacing w:val="-1"/>
        </w:rPr>
        <w:t>是零矩阵</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，从⽽稳定训练过程并保持模型在初始阶段的表现与预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训练模型⼀致。下⾯详细解释这种初始化⽅式的原因和优点：</w:t>
      </w:r>
    </w:p>
    <w:p>
      <w:pPr>
        <w:pStyle w:val="BodyText"/>
        <w:spacing w:before="217" w:line="420" w:lineRule="exact"/>
        <w:rPr/>
      </w:pPr>
      <w:r>
        <w:rPr>
          <w:position w:val="-8"/>
        </w:rPr>
        <w:pict>
          <v:shape id="_x0000_s5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25"/>
                    <w:spacing w:before="51" w:line="184" w:lineRule="auto"/>
                    <w:rPr>
                      <w:rFonts w:ascii="Microsoft YaHei" w:hAnsi="Microsoft YaHei" w:eastAsia="Microsoft YaHei" w:cs="Microsoft YaHei"/>
                      <w:sz w:val="30"/>
                      <w:szCs w:val="30"/>
                    </w:rPr>
                  </w:pPr>
                  <w:r>
                    <w:rPr>
                      <w:rFonts w:ascii="Arial" w:hAnsi="Arial" w:eastAsia="Arial" w:cs="Arial"/>
                      <w:sz w:val="30"/>
                      <w:szCs w:val="30"/>
                      <w:color w:val="6425D0"/>
                      <w:spacing w:val="-2"/>
                    </w:rPr>
                    <w:t>1. </w:t>
                  </w:r>
                  <w:r>
                    <w:rPr>
                      <w:rFonts w:ascii="Microsoft YaHei" w:hAnsi="Microsoft YaHei" w:eastAsia="Microsoft YaHei" w:cs="Microsoft YaHei"/>
                      <w:sz w:val="30"/>
                      <w:szCs w:val="30"/>
                      <w:color w:val="6425D0"/>
                      <w:spacing w:val="-2"/>
                    </w:rPr>
                    <w:t>为什么初始化时需要</w:t>
                  </w:r>
                  <w:r>
                    <w:rPr>
                      <w:rFonts w:ascii="Arial" w:hAnsi="Arial" w:eastAsia="Arial" w:cs="Arial"/>
                      <w:sz w:val="30"/>
                      <w:szCs w:val="30"/>
                      <w:color w:val="6425D0"/>
                      <w:spacing w:val="-2"/>
                    </w:rPr>
                    <w:t>B</w:t>
                  </w:r>
                  <w:r>
                    <w:rPr>
                      <w:rFonts w:ascii="Microsoft YaHei" w:hAnsi="Microsoft YaHei" w:eastAsia="Microsoft YaHei" w:cs="Microsoft YaHei"/>
                      <w:sz w:val="30"/>
                      <w:szCs w:val="30"/>
                      <w:color w:val="6425D0"/>
                      <w:spacing w:val="-2"/>
                    </w:rPr>
                    <w:t>初始化为零矩阵</w:t>
                  </w:r>
                </w:p>
              </w:txbxContent>
            </v:textbox>
          </v:shape>
        </w:pict>
      </w:r>
    </w:p>
    <w:p>
      <w:pPr>
        <w:pStyle w:val="BodyText"/>
        <w:spacing w:line="347" w:lineRule="auto"/>
        <w:rPr>
          <w:sz w:val="21"/>
        </w:rPr>
      </w:pPr>
      <w:r/>
    </w:p>
    <w:p>
      <w:pPr>
        <w:ind w:firstLine="7704"/>
        <w:spacing w:line="400" w:lineRule="exact"/>
        <w:rPr/>
      </w:pPr>
      <w:r>
        <w:rPr>
          <w:position w:val="-8"/>
        </w:rPr>
        <w:drawing>
          <wp:inline distT="0" distB="0" distL="0" distR="0">
            <wp:extent cx="2108199" cy="254000"/>
            <wp:effectExtent l="0" t="0" r="0" b="0"/>
            <wp:docPr id="42" name="IM 42"/>
            <wp:cNvGraphicFramePr/>
            <a:graphic>
              <a:graphicData uri="http://schemas.openxmlformats.org/drawingml/2006/picture">
                <pic:pic>
                  <pic:nvPicPr>
                    <pic:cNvPr id="42" name="IM 42"/>
                    <pic:cNvPicPr/>
                  </pic:nvPicPr>
                  <pic:blipFill>
                    <a:blip r:embed="rId1"/>
                    <a:stretch>
                      <a:fillRect/>
                    </a:stretch>
                  </pic:blipFill>
                  <pic:spPr>
                    <a:xfrm rot="0">
                      <a:off x="0" y="0"/>
                      <a:ext cx="2108199" cy="254000"/>
                    </a:xfrm>
                    <a:prstGeom prst="rect">
                      <a:avLst/>
                    </a:prstGeom>
                  </pic:spPr>
                </pic:pic>
              </a:graphicData>
            </a:graphic>
          </wp:inline>
        </w:drawing>
      </w:r>
    </w:p>
    <w:p>
      <w:pPr>
        <w:spacing w:line="400" w:lineRule="exact"/>
        <w:sectPr>
          <w:pgSz w:w="11900" w:h="16820"/>
          <w:pgMar w:top="400" w:right="300" w:bottom="0" w:left="574" w:header="0" w:footer="0" w:gutter="0"/>
        </w:sectPr>
        <w:rPr/>
      </w:pPr>
    </w:p>
    <w:p>
      <w:pPr>
        <w:pStyle w:val="BodyText"/>
        <w:ind w:left="8" w:right="332" w:firstLine="15"/>
        <w:spacing w:before="233" w:line="216" w:lineRule="auto"/>
        <w:jc w:val="both"/>
        <w:rPr>
          <w:rFonts w:ascii="Microsoft YaHei" w:hAnsi="Microsoft YaHei" w:eastAsia="Microsoft YaHei" w:cs="Microsoft YaHei"/>
        </w:rPr>
      </w:pPr>
      <w:r>
        <w:rPr>
          <w:color w:val="1F2329"/>
          <w:spacing w:val="-2"/>
        </w:rPr>
        <w:t>LoRA </w:t>
      </w:r>
      <w:r>
        <w:rPr>
          <w:rFonts w:ascii="Microsoft YaHei" w:hAnsi="Microsoft YaHei" w:eastAsia="Microsoft YaHei" w:cs="Microsoft YaHei"/>
          <w:color w:val="1F2329"/>
          <w:spacing w:val="-2"/>
        </w:rPr>
        <w:t>的⽬标是在不改变预训练模型原始权重</w:t>
      </w:r>
      <w:r>
        <w:rPr>
          <w:rFonts w:ascii="Microsoft YaHei" w:hAnsi="Microsoft YaHei" w:eastAsia="Microsoft YaHei" w:cs="Microsoft YaHei"/>
          <w:color w:val="1F2329"/>
          <w:spacing w:val="44"/>
        </w:rPr>
        <w:t xml:space="preserve"> </w:t>
      </w:r>
      <w:r>
        <w:rPr>
          <w:sz w:val="27"/>
          <w:szCs w:val="27"/>
          <w:i/>
          <w:iCs/>
          <w:color w:val="1F2329"/>
          <w:spacing w:val="-2"/>
          <w:position w:val="1"/>
        </w:rPr>
        <w:t>W </w:t>
      </w:r>
      <w:r>
        <w:rPr>
          <w:rFonts w:ascii="Microsoft YaHei" w:hAnsi="Microsoft YaHei" w:eastAsia="Microsoft YaHei" w:cs="Microsoft YaHei"/>
          <w:color w:val="1F2329"/>
          <w:spacing w:val="-2"/>
        </w:rPr>
        <w:t>的情况下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，通过微调来对</w:t>
      </w:r>
      <w:r>
        <w:rPr>
          <w:rFonts w:ascii="Microsoft YaHei" w:hAnsi="Microsoft YaHei" w:eastAsia="Microsoft YaHei" w:cs="Microsoft YaHei"/>
          <w:color w:val="1F2329"/>
          <w:spacing w:val="-3"/>
        </w:rPr>
        <w:t>模型进⾏轻量级的适配。如</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果在微调⼀开始</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2"/>
        </w:rPr>
        <w:t>，矩阵</w:t>
      </w:r>
      <w:r>
        <w:rPr>
          <w:rFonts w:ascii="Microsoft YaHei" w:hAnsi="Microsoft YaHei" w:eastAsia="Microsoft YaHei" w:cs="Microsoft YaHei"/>
          <w:color w:val="1F2329"/>
          <w:spacing w:val="39"/>
          <w:w w:val="101"/>
        </w:rPr>
        <w:t xml:space="preserve"> </w:t>
      </w:r>
      <w:r>
        <w:rPr>
          <w:sz w:val="27"/>
          <w:szCs w:val="27"/>
          <w:i/>
          <w:iCs/>
          <w:color w:val="1F2329"/>
          <w:spacing w:val="-2"/>
        </w:rPr>
        <w:t>A</w:t>
      </w:r>
      <w:r>
        <w:rPr>
          <w:sz w:val="27"/>
          <w:szCs w:val="27"/>
          <w:i/>
          <w:iCs/>
          <w:color w:val="1F2329"/>
          <w:spacing w:val="-14"/>
        </w:rPr>
        <w:t xml:space="preserve"> </w:t>
      </w:r>
      <w:r>
        <w:rPr>
          <w:rFonts w:ascii="Microsoft YaHei" w:hAnsi="Microsoft YaHei" w:eastAsia="Microsoft YaHei" w:cs="Microsoft YaHei"/>
          <w:color w:val="1F2329"/>
          <w:spacing w:val="-2"/>
        </w:rPr>
        <w:t>和</w:t>
      </w:r>
      <w:r>
        <w:rPr>
          <w:rFonts w:ascii="Microsoft YaHei" w:hAnsi="Microsoft YaHei" w:eastAsia="Microsoft YaHei" w:cs="Microsoft YaHei"/>
          <w:color w:val="1F2329"/>
          <w:spacing w:val="39"/>
        </w:rPr>
        <w:t xml:space="preserve"> </w:t>
      </w:r>
      <w:r>
        <w:rPr>
          <w:sz w:val="27"/>
          <w:szCs w:val="27"/>
          <w:i/>
          <w:iCs/>
          <w:color w:val="1F2329"/>
          <w:spacing w:val="-2"/>
          <w:position w:val="1"/>
        </w:rPr>
        <w:t>B</w:t>
      </w:r>
      <w:r>
        <w:rPr>
          <w:sz w:val="27"/>
          <w:szCs w:val="27"/>
          <w:i/>
          <w:iCs/>
          <w:color w:val="1F2329"/>
          <w:spacing w:val="65"/>
          <w:position w:val="1"/>
        </w:rPr>
        <w:t xml:space="preserve"> </w:t>
      </w:r>
      <w:r>
        <w:rPr>
          <w:rFonts w:ascii="Microsoft YaHei" w:hAnsi="Microsoft YaHei" w:eastAsia="Microsoft YaHei" w:cs="Microsoft YaHei"/>
          <w:color w:val="1F2329"/>
          <w:spacing w:val="-2"/>
        </w:rPr>
        <w:t>的初始值导致较⼤的权重变化（即  </w:t>
      </w:r>
      <w:r>
        <w:rPr>
          <w:rFonts w:ascii="MS Gothic" w:hAnsi="MS Gothic" w:eastAsia="MS Gothic" w:cs="MS Gothic"/>
          <w:sz w:val="27"/>
          <w:szCs w:val="27"/>
          <w:color w:val="1F2329"/>
          <w:spacing w:val="-2"/>
          <w:position w:val="1"/>
        </w:rPr>
        <w:t>Δ</w:t>
      </w:r>
      <w:r>
        <w:rPr>
          <w:sz w:val="27"/>
          <w:szCs w:val="27"/>
          <w:i/>
          <w:iCs/>
          <w:color w:val="1F2329"/>
          <w:spacing w:val="-2"/>
          <w:position w:val="1"/>
        </w:rPr>
        <w:t>W</w:t>
      </w:r>
      <w:r>
        <w:rPr>
          <w:sz w:val="27"/>
          <w:szCs w:val="27"/>
          <w:i/>
          <w:iCs/>
          <w:color w:val="1F2329"/>
          <w:spacing w:val="24"/>
          <w:position w:val="1"/>
        </w:rPr>
        <w:t xml:space="preserve"> </w:t>
      </w:r>
      <w:r>
        <w:rPr>
          <w:sz w:val="27"/>
          <w:szCs w:val="27"/>
          <w:position w:val="-6"/>
        </w:rPr>
        <w:drawing>
          <wp:inline distT="0" distB="0" distL="0" distR="0">
            <wp:extent cx="123786" cy="201453"/>
            <wp:effectExtent l="0" t="0" r="0" b="0"/>
            <wp:docPr id="44" name="IM 44"/>
            <wp:cNvGraphicFramePr/>
            <a:graphic>
              <a:graphicData uri="http://schemas.openxmlformats.org/drawingml/2006/picture">
                <pic:pic>
                  <pic:nvPicPr>
                    <pic:cNvPr id="44" name="IM 44"/>
                    <pic:cNvPicPr/>
                  </pic:nvPicPr>
                  <pic:blipFill>
                    <a:blip r:embed="rId17"/>
                    <a:stretch>
                      <a:fillRect/>
                    </a:stretch>
                  </pic:blipFill>
                  <pic:spPr>
                    <a:xfrm rot="0">
                      <a:off x="0" y="0"/>
                      <a:ext cx="123786" cy="201453"/>
                    </a:xfrm>
                    <a:prstGeom prst="rect">
                      <a:avLst/>
                    </a:prstGeom>
                  </pic:spPr>
                </pic:pic>
              </a:graphicData>
            </a:graphic>
          </wp:inline>
        </w:drawing>
      </w:r>
      <w:r>
        <w:rPr>
          <w:sz w:val="27"/>
          <w:szCs w:val="27"/>
          <w:i/>
          <w:iCs/>
          <w:color w:val="1F2329"/>
          <w:spacing w:val="11"/>
          <w:position w:val="1"/>
        </w:rPr>
        <w:t xml:space="preserve"> </w:t>
      </w:r>
      <w:r>
        <w:rPr>
          <w:rFonts w:ascii="MS Gothic" w:hAnsi="MS Gothic" w:eastAsia="MS Gothic" w:cs="MS Gothic"/>
          <w:sz w:val="27"/>
          <w:szCs w:val="27"/>
          <w:color w:val="1F2329"/>
          <w:spacing w:val="-2"/>
          <w:position w:val="1"/>
        </w:rPr>
        <w:t>0</w:t>
      </w:r>
      <w:r>
        <w:rPr>
          <w:rFonts w:ascii="MS Gothic" w:hAnsi="MS Gothic" w:eastAsia="MS Gothic" w:cs="MS Gothic"/>
          <w:sz w:val="27"/>
          <w:szCs w:val="27"/>
          <w:color w:val="1F2329"/>
          <w:spacing w:val="-24"/>
          <w:position w:val="1"/>
        </w:rPr>
        <w:t xml:space="preserve"> </w:t>
      </w:r>
      <w:r>
        <w:rPr>
          <w:rFonts w:ascii="Microsoft YaHei" w:hAnsi="Microsoft YaHei" w:eastAsia="Microsoft YaHei" w:cs="Microsoft YaHei"/>
          <w:color w:val="1F2329"/>
          <w:spacing w:val="-14"/>
        </w:rPr>
        <w:t>）</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14"/>
        </w:rPr>
        <w:t>，</w:t>
      </w:r>
      <w:r>
        <w:rPr>
          <w:rFonts w:ascii="Microsoft YaHei" w:hAnsi="Microsoft YaHei" w:eastAsia="Microsoft YaHei" w:cs="Microsoft YaHei"/>
          <w:color w:val="1F2329"/>
          <w:spacing w:val="-2"/>
        </w:rPr>
        <w:t>模型的表现可能会</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发⽣突变</w:t>
      </w:r>
      <w:r>
        <w:rPr>
          <w:rFonts w:ascii="Microsoft YaHei" w:hAnsi="Microsoft YaHei" w:eastAsia="Microsoft YaHei" w:cs="Microsoft YaHei"/>
          <w:color w:val="1F2329"/>
          <w:spacing w:val="-20"/>
        </w:rPr>
        <w:t xml:space="preserve"> </w:t>
      </w:r>
      <w:r>
        <w:rPr>
          <w:rFonts w:ascii="Microsoft YaHei" w:hAnsi="Microsoft YaHei" w:eastAsia="Microsoft YaHei" w:cs="Microsoft YaHei"/>
          <w:color w:val="1F2329"/>
          <w:spacing w:val="-3"/>
        </w:rPr>
        <w:t>，偏离原本的预训练模型表现</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，从⽽导致不稳定的训练过程。</w:t>
      </w:r>
    </w:p>
    <w:p>
      <w:pPr>
        <w:pStyle w:val="BodyText"/>
        <w:ind w:left="61" w:right="1357" w:hanging="51"/>
        <w:spacing w:before="178" w:line="316" w:lineRule="auto"/>
        <w:rPr>
          <w:sz w:val="27"/>
          <w:szCs w:val="27"/>
        </w:rPr>
      </w:pPr>
      <w:r>
        <w:rPr>
          <w:rFonts w:ascii="Microsoft YaHei" w:hAnsi="Microsoft YaHei" w:eastAsia="Microsoft YaHei" w:cs="Microsoft YaHei"/>
          <w:color w:val="1F2329"/>
          <w:spacing w:val="-3"/>
        </w:rPr>
        <w:t>通过将</w:t>
      </w:r>
      <w:r>
        <w:rPr>
          <w:rFonts w:ascii="Microsoft YaHei" w:hAnsi="Microsoft YaHei" w:eastAsia="Microsoft YaHei" w:cs="Microsoft YaHei"/>
          <w:color w:val="1F2329"/>
          <w:spacing w:val="-15"/>
        </w:rPr>
        <w:t xml:space="preserve"> </w:t>
      </w:r>
      <w:r>
        <w:rPr>
          <w:sz w:val="27"/>
          <w:szCs w:val="27"/>
          <w:i/>
          <w:iCs/>
          <w:color w:val="1F2329"/>
          <w:spacing w:val="-3"/>
        </w:rPr>
        <w:t>B</w:t>
      </w:r>
      <w:r>
        <w:rPr>
          <w:sz w:val="27"/>
          <w:szCs w:val="27"/>
          <w:i/>
          <w:iCs/>
          <w:color w:val="1F2329"/>
          <w:spacing w:val="52"/>
        </w:rPr>
        <w:t xml:space="preserve"> </w:t>
      </w:r>
      <w:r>
        <w:rPr>
          <w:rFonts w:ascii="Microsoft YaHei" w:hAnsi="Microsoft YaHei" w:eastAsia="Microsoft YaHei" w:cs="Microsoft YaHei"/>
          <w:color w:val="1F2329"/>
          <w:spacing w:val="-3"/>
        </w:rPr>
        <w:t>初始化为零矩阵</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36"/>
          <w:w w:val="101"/>
        </w:rPr>
        <w:t xml:space="preserve"> </w:t>
      </w:r>
      <w:r>
        <w:rPr>
          <w:rFonts w:ascii="MS Gothic" w:hAnsi="MS Gothic" w:eastAsia="MS Gothic" w:cs="MS Gothic"/>
          <w:sz w:val="27"/>
          <w:szCs w:val="27"/>
          <w:color w:val="1F2329"/>
          <w:spacing w:val="-3"/>
          <w:position w:val="1"/>
        </w:rPr>
        <w:t>Δ</w:t>
      </w:r>
      <w:r>
        <w:rPr>
          <w:sz w:val="27"/>
          <w:szCs w:val="27"/>
          <w:i/>
          <w:iCs/>
          <w:color w:val="1F2329"/>
          <w:spacing w:val="-3"/>
          <w:position w:val="1"/>
        </w:rPr>
        <w:t>W</w:t>
      </w:r>
      <w:r>
        <w:rPr>
          <w:sz w:val="27"/>
          <w:szCs w:val="27"/>
          <w:i/>
          <w:iCs/>
          <w:color w:val="1F2329"/>
          <w:spacing w:val="24"/>
          <w:position w:val="1"/>
        </w:rPr>
        <w:t xml:space="preserve">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50"/>
          <w:position w:val="1"/>
        </w:rPr>
        <w:t xml:space="preserve"> </w:t>
      </w:r>
      <w:r>
        <w:rPr>
          <w:sz w:val="27"/>
          <w:szCs w:val="27"/>
          <w:i/>
          <w:iCs/>
          <w:color w:val="1F2329"/>
          <w:spacing w:val="-3"/>
          <w:position w:val="1"/>
        </w:rPr>
        <w:t>A</w:t>
      </w:r>
      <w:r>
        <w:rPr>
          <w:sz w:val="27"/>
          <w:szCs w:val="27"/>
          <w:i/>
          <w:iCs/>
          <w:color w:val="1F2329"/>
          <w:spacing w:val="32"/>
          <w:position w:val="1"/>
        </w:rPr>
        <w:t xml:space="preserve">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67"/>
          <w:position w:val="1"/>
        </w:rPr>
        <w:t xml:space="preserve"> </w:t>
      </w:r>
      <w:r>
        <w:rPr>
          <w:sz w:val="27"/>
          <w:szCs w:val="27"/>
          <w:i/>
          <w:iCs/>
          <w:color w:val="1F2329"/>
          <w:spacing w:val="-3"/>
          <w:position w:val="1"/>
        </w:rPr>
        <w:t>B  </w:t>
      </w:r>
      <w:r>
        <w:rPr>
          <w:rFonts w:ascii="Microsoft YaHei" w:hAnsi="Microsoft YaHei" w:eastAsia="Microsoft YaHei" w:cs="Microsoft YaHei"/>
          <w:color w:val="1F2329"/>
          <w:spacing w:val="-3"/>
        </w:rPr>
        <w:t>⼀开始为零矩阵</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，这样确保了在微调开始时：</w:t>
      </w:r>
      <w:r>
        <w:rPr>
          <w:rFonts w:ascii="Microsoft YaHei" w:hAnsi="Microsoft YaHei" w:eastAsia="Microsoft YaHei" w:cs="Microsoft YaHei"/>
          <w:color w:val="1F2329"/>
        </w:rPr>
        <w:t xml:space="preserve"> </w:t>
      </w:r>
      <w:r>
        <w:rPr>
          <w:sz w:val="27"/>
          <w:szCs w:val="27"/>
          <w:i/>
          <w:iCs/>
          <w:color w:val="1F2329"/>
        </w:rPr>
        <w:t>Wnew</w:t>
      </w:r>
      <w:r>
        <w:rPr>
          <w:sz w:val="27"/>
          <w:szCs w:val="27"/>
          <w:i/>
          <w:iCs/>
          <w:color w:val="1F2329"/>
          <w:spacing w:val="22"/>
        </w:rPr>
        <w:t xml:space="preserve"> </w:t>
      </w:r>
      <w:r>
        <w:rPr>
          <w:rFonts w:ascii="MS Gothic" w:hAnsi="MS Gothic" w:eastAsia="MS Gothic" w:cs="MS Gothic"/>
          <w:sz w:val="27"/>
          <w:szCs w:val="27"/>
          <w:color w:val="1F2329"/>
          <w:spacing w:val="22"/>
        </w:rPr>
        <w:t>=</w:t>
      </w:r>
      <w:r>
        <w:rPr>
          <w:rFonts w:ascii="MS Gothic" w:hAnsi="MS Gothic" w:eastAsia="MS Gothic" w:cs="MS Gothic"/>
          <w:sz w:val="27"/>
          <w:szCs w:val="27"/>
          <w:color w:val="1F2329"/>
          <w:spacing w:val="-39"/>
        </w:rPr>
        <w:t xml:space="preserve"> </w:t>
      </w:r>
      <w:r>
        <w:rPr>
          <w:sz w:val="27"/>
          <w:szCs w:val="27"/>
          <w:i/>
          <w:iCs/>
          <w:color w:val="1F2329"/>
          <w:spacing w:val="22"/>
        </w:rPr>
        <w:t>W </w:t>
      </w:r>
      <w:r>
        <w:rPr>
          <w:rFonts w:ascii="MS Gothic" w:hAnsi="MS Gothic" w:eastAsia="MS Gothic" w:cs="MS Gothic"/>
          <w:sz w:val="27"/>
          <w:szCs w:val="27"/>
          <w:color w:val="1F2329"/>
          <w:spacing w:val="22"/>
        </w:rPr>
        <w:t>+</w:t>
      </w:r>
      <w:r>
        <w:rPr>
          <w:rFonts w:ascii="MS Gothic" w:hAnsi="MS Gothic" w:eastAsia="MS Gothic" w:cs="MS Gothic"/>
          <w:sz w:val="27"/>
          <w:szCs w:val="27"/>
          <w:color w:val="1F2329"/>
          <w:spacing w:val="-63"/>
        </w:rPr>
        <w:t xml:space="preserve"> </w:t>
      </w:r>
      <w:r>
        <w:rPr>
          <w:rFonts w:ascii="MS Gothic" w:hAnsi="MS Gothic" w:eastAsia="MS Gothic" w:cs="MS Gothic"/>
          <w:sz w:val="27"/>
          <w:szCs w:val="27"/>
          <w:color w:val="1F2329"/>
          <w:spacing w:val="22"/>
        </w:rPr>
        <w:t>Δ</w:t>
      </w:r>
      <w:r>
        <w:rPr>
          <w:sz w:val="27"/>
          <w:szCs w:val="27"/>
          <w:i/>
          <w:iCs/>
          <w:color w:val="1F2329"/>
          <w:spacing w:val="22"/>
        </w:rPr>
        <w:t>W</w:t>
      </w:r>
      <w:r>
        <w:rPr>
          <w:sz w:val="27"/>
          <w:szCs w:val="27"/>
          <w:i/>
          <w:iCs/>
          <w:color w:val="1F2329"/>
          <w:spacing w:val="24"/>
          <w:w w:val="101"/>
        </w:rPr>
        <w:t xml:space="preserve"> </w:t>
      </w:r>
      <w:r>
        <w:rPr>
          <w:rFonts w:ascii="MS Gothic" w:hAnsi="MS Gothic" w:eastAsia="MS Gothic" w:cs="MS Gothic"/>
          <w:sz w:val="27"/>
          <w:szCs w:val="27"/>
          <w:color w:val="1F2329"/>
          <w:spacing w:val="22"/>
        </w:rPr>
        <w:t>=</w:t>
      </w:r>
      <w:r>
        <w:rPr>
          <w:rFonts w:ascii="MS Gothic" w:hAnsi="MS Gothic" w:eastAsia="MS Gothic" w:cs="MS Gothic"/>
          <w:sz w:val="27"/>
          <w:szCs w:val="27"/>
          <w:color w:val="1F2329"/>
          <w:spacing w:val="-46"/>
        </w:rPr>
        <w:t xml:space="preserve"> </w:t>
      </w:r>
      <w:r>
        <w:rPr>
          <w:sz w:val="27"/>
          <w:szCs w:val="27"/>
          <w:i/>
          <w:iCs/>
          <w:color w:val="1F2329"/>
          <w:spacing w:val="22"/>
        </w:rPr>
        <w:t>W </w:t>
      </w:r>
      <w:r>
        <w:rPr>
          <w:rFonts w:ascii="MS Gothic" w:hAnsi="MS Gothic" w:eastAsia="MS Gothic" w:cs="MS Gothic"/>
          <w:sz w:val="27"/>
          <w:szCs w:val="27"/>
          <w:color w:val="1F2329"/>
          <w:spacing w:val="22"/>
        </w:rPr>
        <w:t>+</w:t>
      </w:r>
      <w:r>
        <w:rPr>
          <w:rFonts w:ascii="MS Gothic" w:hAnsi="MS Gothic" w:eastAsia="MS Gothic" w:cs="MS Gothic"/>
          <w:sz w:val="27"/>
          <w:szCs w:val="27"/>
          <w:color w:val="1F2329"/>
          <w:spacing w:val="-64"/>
        </w:rPr>
        <w:t xml:space="preserve"> </w:t>
      </w:r>
      <w:r>
        <w:rPr>
          <w:rFonts w:ascii="MS Gothic" w:hAnsi="MS Gothic" w:eastAsia="MS Gothic" w:cs="MS Gothic"/>
          <w:sz w:val="27"/>
          <w:szCs w:val="27"/>
          <w:color w:val="1F2329"/>
          <w:spacing w:val="22"/>
        </w:rPr>
        <w:t>0</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22"/>
        </w:rPr>
        <w:t>=</w:t>
      </w:r>
      <w:r>
        <w:rPr>
          <w:rFonts w:ascii="MS Gothic" w:hAnsi="MS Gothic" w:eastAsia="MS Gothic" w:cs="MS Gothic"/>
          <w:sz w:val="27"/>
          <w:szCs w:val="27"/>
          <w:color w:val="1F2329"/>
          <w:spacing w:val="-46"/>
        </w:rPr>
        <w:t xml:space="preserve"> </w:t>
      </w:r>
      <w:r>
        <w:rPr>
          <w:sz w:val="27"/>
          <w:szCs w:val="27"/>
          <w:i/>
          <w:iCs/>
          <w:color w:val="1F2329"/>
          <w:spacing w:val="22"/>
        </w:rPr>
        <w:t>W</w:t>
      </w:r>
    </w:p>
    <w:p>
      <w:pPr>
        <w:ind w:left="11" w:right="464" w:firstLine="5"/>
        <w:spacing w:before="16" w:line="226" w:lineRule="auto"/>
        <w:shd w:val="clear" w:fill="FDE2E2"/>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即</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，初始时微调模型的权重与预训练模型的权重保持⼀致。</w:t>
      </w:r>
      <w:r>
        <w:rPr>
          <w:rFonts w:ascii="Microsoft YaHei" w:hAnsi="Microsoft YaHei" w:eastAsia="Microsoft YaHei" w:cs="Microsoft YaHei"/>
          <w:sz w:val="24"/>
          <w:szCs w:val="24"/>
          <w:color w:val="D83931"/>
          <w:spacing w:val="-1"/>
        </w:rPr>
        <w:t>这确保了模型不会⼀开始就</w:t>
      </w:r>
      <w:r>
        <w:rPr>
          <w:rFonts w:ascii="Microsoft YaHei" w:hAnsi="Microsoft YaHei" w:eastAsia="Microsoft YaHei" w:cs="Microsoft YaHei"/>
          <w:sz w:val="24"/>
          <w:szCs w:val="24"/>
          <w:color w:val="D83931"/>
          <w:spacing w:val="-2"/>
        </w:rPr>
        <w:t>因为过⼤的权</w:t>
      </w:r>
      <w:r>
        <w:rPr>
          <w:rFonts w:ascii="Microsoft YaHei" w:hAnsi="Microsoft YaHei" w:eastAsia="Microsoft YaHei" w:cs="Microsoft YaHei"/>
          <w:sz w:val="24"/>
          <w:szCs w:val="24"/>
          <w:color w:val="D83931"/>
        </w:rPr>
        <w:t xml:space="preserve"> </w:t>
      </w:r>
      <w:r>
        <w:rPr>
          <w:rFonts w:ascii="Microsoft YaHei" w:hAnsi="Microsoft YaHei" w:eastAsia="Microsoft YaHei" w:cs="Microsoft YaHei"/>
          <w:sz w:val="24"/>
          <w:szCs w:val="24"/>
          <w:color w:val="D83931"/>
          <w:spacing w:val="-2"/>
        </w:rPr>
        <w:t>重变化⽽导致性能波动。</w:t>
      </w:r>
    </w:p>
    <w:p>
      <w:pPr>
        <w:pStyle w:val="BodyText"/>
        <w:spacing w:before="229" w:line="420" w:lineRule="exact"/>
        <w:rPr/>
      </w:pPr>
      <w:r>
        <w:rPr>
          <w:position w:val="-8"/>
        </w:rPr>
        <w:pict>
          <v:shape id="_x0000_s5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11"/>
                    <w:spacing w:before="50" w:line="185" w:lineRule="auto"/>
                    <w:rPr>
                      <w:rFonts w:ascii="Microsoft YaHei" w:hAnsi="Microsoft YaHei" w:eastAsia="Microsoft YaHei" w:cs="Microsoft YaHei"/>
                      <w:sz w:val="30"/>
                      <w:szCs w:val="30"/>
                    </w:rPr>
                  </w:pPr>
                  <w:r>
                    <w:rPr>
                      <w:rFonts w:ascii="Arial" w:hAnsi="Arial" w:eastAsia="Arial" w:cs="Arial"/>
                      <w:sz w:val="30"/>
                      <w:szCs w:val="30"/>
                      <w:color w:val="6425D0"/>
                      <w:spacing w:val="-3"/>
                    </w:rPr>
                    <w:t>2.</w:t>
                  </w:r>
                  <w:r>
                    <w:rPr>
                      <w:rFonts w:ascii="Arial" w:hAnsi="Arial" w:eastAsia="Arial" w:cs="Arial"/>
                      <w:sz w:val="30"/>
                      <w:szCs w:val="30"/>
                      <w:color w:val="6425D0"/>
                      <w:spacing w:val="74"/>
                    </w:rPr>
                    <w:t xml:space="preserve"> </w:t>
                  </w:r>
                  <w:r>
                    <w:rPr>
                      <w:rFonts w:ascii="Microsoft YaHei" w:hAnsi="Microsoft YaHei" w:eastAsia="Microsoft YaHei" w:cs="Microsoft YaHei"/>
                      <w:sz w:val="30"/>
                      <w:szCs w:val="30"/>
                      <w:color w:val="6425D0"/>
                      <w:spacing w:val="-3"/>
                    </w:rPr>
                    <w:t>随机初始化</w:t>
                  </w:r>
                  <w:r>
                    <w:rPr>
                      <w:rFonts w:ascii="Arial" w:hAnsi="Arial" w:eastAsia="Arial" w:cs="Arial"/>
                      <w:sz w:val="30"/>
                      <w:szCs w:val="30"/>
                      <w:color w:val="6425D0"/>
                      <w:spacing w:val="-3"/>
                    </w:rPr>
                    <w:t>A</w:t>
                  </w:r>
                  <w:r>
                    <w:rPr>
                      <w:rFonts w:ascii="Microsoft YaHei" w:hAnsi="Microsoft YaHei" w:eastAsia="Microsoft YaHei" w:cs="Microsoft YaHei"/>
                      <w:sz w:val="30"/>
                      <w:szCs w:val="30"/>
                      <w:color w:val="6425D0"/>
                      <w:spacing w:val="-3"/>
                    </w:rPr>
                    <w:t>的原因</w:t>
                  </w:r>
                </w:p>
              </w:txbxContent>
            </v:textbox>
          </v:shape>
        </w:pict>
      </w:r>
    </w:p>
    <w:p>
      <w:pPr>
        <w:pStyle w:val="BodyText"/>
        <w:ind w:left="13" w:right="402" w:hanging="4"/>
        <w:spacing w:before="194" w:line="229" w:lineRule="auto"/>
        <w:rPr>
          <w:rFonts w:ascii="Microsoft YaHei" w:hAnsi="Microsoft YaHei" w:eastAsia="Microsoft YaHei" w:cs="Microsoft YaHei"/>
        </w:rPr>
      </w:pPr>
      <w:r>
        <w:rPr>
          <w:rFonts w:ascii="Microsoft YaHei" w:hAnsi="Microsoft YaHei" w:eastAsia="Microsoft YaHei" w:cs="Microsoft YaHei"/>
          <w:color w:val="1F2329"/>
          <w:spacing w:val="-2"/>
        </w:rPr>
        <w:t>尽管</w:t>
      </w:r>
      <w:r>
        <w:rPr>
          <w:rFonts w:ascii="Microsoft YaHei" w:hAnsi="Microsoft YaHei" w:eastAsia="Microsoft YaHei" w:cs="Microsoft YaHei"/>
          <w:color w:val="1F2329"/>
          <w:spacing w:val="45"/>
        </w:rPr>
        <w:t xml:space="preserve"> </w:t>
      </w:r>
      <w:r>
        <w:rPr>
          <w:sz w:val="27"/>
          <w:szCs w:val="27"/>
          <w:i/>
          <w:iCs/>
          <w:color w:val="1F2329"/>
          <w:spacing w:val="-2"/>
          <w:position w:val="1"/>
        </w:rPr>
        <w:t>B</w:t>
      </w:r>
      <w:r>
        <w:rPr>
          <w:sz w:val="27"/>
          <w:szCs w:val="27"/>
          <w:i/>
          <w:iCs/>
          <w:color w:val="1F2329"/>
          <w:spacing w:val="53"/>
          <w:position w:val="1"/>
        </w:rPr>
        <w:t xml:space="preserve"> </w:t>
      </w:r>
      <w:r>
        <w:rPr>
          <w:rFonts w:ascii="Microsoft YaHei" w:hAnsi="Microsoft YaHei" w:eastAsia="Microsoft YaHei" w:cs="Microsoft YaHei"/>
          <w:color w:val="1F2329"/>
          <w:spacing w:val="-2"/>
        </w:rPr>
        <w:t>初始化为零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，但</w:t>
      </w:r>
      <w:r>
        <w:rPr>
          <w:rFonts w:ascii="Microsoft YaHei" w:hAnsi="Microsoft YaHei" w:eastAsia="Microsoft YaHei" w:cs="Microsoft YaHei"/>
          <w:color w:val="1F2329"/>
          <w:spacing w:val="40"/>
        </w:rPr>
        <w:t xml:space="preserve"> </w:t>
      </w:r>
      <w:r>
        <w:rPr>
          <w:sz w:val="27"/>
          <w:szCs w:val="27"/>
          <w:i/>
          <w:iCs/>
          <w:color w:val="1F2329"/>
          <w:spacing w:val="-2"/>
          <w:position w:val="1"/>
        </w:rPr>
        <w:t>A</w:t>
      </w:r>
      <w:r>
        <w:rPr>
          <w:sz w:val="27"/>
          <w:szCs w:val="27"/>
          <w:i/>
          <w:iCs/>
          <w:color w:val="1F2329"/>
          <w:spacing w:val="38"/>
          <w:position w:val="1"/>
        </w:rPr>
        <w:t xml:space="preserve"> </w:t>
      </w:r>
      <w:r>
        <w:rPr>
          <w:rFonts w:ascii="Microsoft YaHei" w:hAnsi="Microsoft YaHei" w:eastAsia="Microsoft YaHei" w:cs="Microsoft YaHei"/>
          <w:color w:val="1F2329"/>
          <w:spacing w:val="-2"/>
        </w:rPr>
        <w:t>使⽤随机⾼斯分布进⾏初始化。这是为了确保在训练过程中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2"/>
        </w:rPr>
        <w:t>当</w:t>
      </w:r>
      <w:r>
        <w:rPr>
          <w:rFonts w:ascii="Microsoft YaHei" w:hAnsi="Microsoft YaHei" w:eastAsia="Microsoft YaHei" w:cs="Microsoft YaHei"/>
          <w:color w:val="1F2329"/>
          <w:spacing w:val="39"/>
        </w:rPr>
        <w:t xml:space="preserve"> </w:t>
      </w:r>
      <w:r>
        <w:rPr>
          <w:sz w:val="27"/>
          <w:szCs w:val="27"/>
          <w:i/>
          <w:iCs/>
          <w:color w:val="1F2329"/>
          <w:spacing w:val="-2"/>
          <w:position w:val="1"/>
        </w:rPr>
        <w:t>B</w:t>
      </w:r>
      <w:r>
        <w:rPr>
          <w:sz w:val="27"/>
          <w:szCs w:val="27"/>
          <w:i/>
          <w:iCs/>
          <w:color w:val="1F2329"/>
          <w:spacing w:val="55"/>
          <w:position w:val="1"/>
        </w:rPr>
        <w:t xml:space="preserve"> </w:t>
      </w:r>
      <w:r>
        <w:rPr>
          <w:rFonts w:ascii="Microsoft YaHei" w:hAnsi="Microsoft YaHei" w:eastAsia="Microsoft YaHei" w:cs="Microsoft YaHei"/>
          <w:color w:val="1F2329"/>
          <w:spacing w:val="-2"/>
        </w:rPr>
        <w:t>不再</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为零矩阵时</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21"/>
        </w:rPr>
        <w:t xml:space="preserve"> </w:t>
      </w:r>
      <w:r>
        <w:rPr>
          <w:sz w:val="27"/>
          <w:szCs w:val="27"/>
          <w:i/>
          <w:iCs/>
          <w:color w:val="1F2329"/>
          <w:spacing w:val="-2"/>
          <w:position w:val="1"/>
        </w:rPr>
        <w:t>A</w:t>
      </w:r>
      <w:r>
        <w:rPr>
          <w:sz w:val="27"/>
          <w:szCs w:val="27"/>
          <w:i/>
          <w:iCs/>
          <w:color w:val="1F2329"/>
          <w:spacing w:val="-21"/>
          <w:position w:val="1"/>
        </w:rPr>
        <w:t xml:space="preserve"> </w:t>
      </w:r>
      <w:r>
        <w:rPr>
          <w:rFonts w:ascii="Microsoft YaHei" w:hAnsi="Microsoft YaHei" w:eastAsia="Microsoft YaHei" w:cs="Microsoft YaHei"/>
          <w:i/>
          <w:iCs/>
          <w:u w:val="single" w:color="auto"/>
          <w:color w:val="D83931"/>
          <w:spacing w:val="-2"/>
        </w:rPr>
        <w:t xml:space="preserve"> </w:t>
      </w:r>
      <w:r>
        <w:rPr>
          <w:rFonts w:ascii="Microsoft YaHei" w:hAnsi="Microsoft YaHei" w:eastAsia="Microsoft YaHei" w:cs="Microsoft YaHei"/>
          <w:u w:val="single" w:color="auto"/>
          <w:color w:val="D83931"/>
          <w:spacing w:val="-2"/>
        </w:rPr>
        <w:t>能够提供多样的参数更新⽅向</w:t>
      </w:r>
      <w:r>
        <w:rPr>
          <w:rFonts w:ascii="Microsoft YaHei" w:hAnsi="Microsoft YaHei" w:eastAsia="Microsoft YaHei" w:cs="Microsoft YaHei"/>
          <w:color w:val="1F2329"/>
          <w:spacing w:val="-2"/>
        </w:rPr>
        <w:t>。具体原因包括：</w:t>
      </w:r>
    </w:p>
    <w:p>
      <w:pPr>
        <w:spacing w:line="160" w:lineRule="exact"/>
        <w:rPr/>
      </w:pPr>
      <w:r/>
    </w:p>
    <w:tbl>
      <w:tblPr>
        <w:tblStyle w:val="TableNormal"/>
        <w:tblW w:w="10750" w:type="dxa"/>
        <w:tblInd w:w="10" w:type="dxa"/>
        <w:shd w:val="clear" w:fill="FFF5EB"/>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93"/>
        <w:gridCol w:w="1656"/>
        <w:gridCol w:w="240"/>
        <w:gridCol w:w="479"/>
        <w:gridCol w:w="296"/>
        <w:gridCol w:w="479"/>
        <w:gridCol w:w="309"/>
        <w:gridCol w:w="410"/>
        <w:gridCol w:w="6188"/>
      </w:tblGrid>
      <w:tr>
        <w:trPr>
          <w:trHeight w:val="651" w:hRule="atLeast"/>
        </w:trPr>
        <w:tc>
          <w:tcPr>
            <w:shd w:val="clear" w:fill="FFF5EB"/>
            <w:tcW w:w="693" w:type="dxa"/>
            <w:vAlign w:val="top"/>
            <w:tcBorders>
              <w:left w:val="single" w:color="FED4A4" w:sz="8" w:space="0"/>
              <w:top w:val="single" w:color="FED4A4" w:sz="8" w:space="0"/>
            </w:tcBorders>
          </w:tcPr>
          <w:p>
            <w:pPr>
              <w:pStyle w:val="TableText"/>
              <w:ind w:left="212"/>
              <w:spacing w:before="252" w:line="181" w:lineRule="auto"/>
              <w:rPr>
                <w:sz w:val="30"/>
                <w:szCs w:val="30"/>
              </w:rPr>
            </w:pPr>
            <w:r>
              <w:rPr>
                <w:sz w:val="30"/>
                <w:szCs w:val="30"/>
                <w:color w:val="1F2329"/>
                <w:w w:val="125"/>
              </w:rPr>
              <w:t>冷</w:t>
            </w:r>
          </w:p>
        </w:tc>
        <w:tc>
          <w:tcPr>
            <w:shd w:val="clear" w:fill="FFF5EB"/>
            <w:tcW w:w="1656" w:type="dxa"/>
            <w:vAlign w:val="top"/>
            <w:tcBorders>
              <w:top w:val="single" w:color="FED4A4" w:sz="8" w:space="0"/>
            </w:tcBorders>
          </w:tcPr>
          <w:p>
            <w:pPr>
              <w:spacing w:line="248" w:lineRule="auto"/>
              <w:rPr>
                <w:rFonts w:ascii="Arial"/>
                <w:sz w:val="21"/>
              </w:rPr>
            </w:pPr>
            <w:r/>
          </w:p>
          <w:p>
            <w:pPr>
              <w:ind w:firstLine="77"/>
              <w:spacing w:line="360" w:lineRule="exact"/>
              <w:rPr/>
            </w:pPr>
            <w:r>
              <w:rPr>
                <w:position w:val="-7"/>
              </w:rPr>
              <w:pict>
                <v:group id="_x0000_s58" style="mso-position-vertical-relative:line;mso-position-horizontal-relative:char;width:76.5pt;height:18pt;" filled="false" stroked="false" coordsize="1530,360" coordorigin="0,0">
                  <v:shape id="_x0000_s60" style="position:absolute;left:54;top:57;width:1418;height:233;" filled="false" stroked="false" type="#_x0000_t75">
                    <v:imagedata o:title="" r:id="rId18"/>
                  </v:shape>
                  <v:shape id="_x0000_s62" style="position:absolute;left:-20;top:-20;width:157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151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tcW w:w="1510" w:type="dxa"/>
                                <w:vAlign w:val="top"/>
                              </w:tcPr>
                              <w:p>
                                <w:pPr>
                                  <w:rPr>
                                    <w:rFonts w:ascii="Arial"/>
                                    <w:sz w:val="21"/>
                                  </w:rPr>
                                </w:pPr>
                                <w:r/>
                              </w:p>
                            </w:tc>
                          </w:tr>
                        </w:tbl>
                        <w:p>
                          <w:pPr>
                            <w:rPr>
                              <w:rFonts w:ascii="Arial"/>
                              <w:sz w:val="21"/>
                            </w:rPr>
                          </w:pPr>
                          <w:r/>
                        </w:p>
                      </w:txbxContent>
                    </v:textbox>
                  </v:shape>
                </v:group>
              </w:pict>
            </w:r>
          </w:p>
        </w:tc>
        <w:tc>
          <w:tcPr>
            <w:shd w:val="clear" w:fill="FFF5EB"/>
            <w:tcW w:w="1494" w:type="dxa"/>
            <w:vAlign w:val="top"/>
            <w:gridSpan w:val="4"/>
            <w:tcBorders>
              <w:top w:val="single" w:color="FED4A4" w:sz="8" w:space="0"/>
            </w:tcBorders>
          </w:tcPr>
          <w:p>
            <w:pPr>
              <w:pStyle w:val="TableText"/>
              <w:ind w:left="38"/>
              <w:spacing w:before="308" w:line="191" w:lineRule="auto"/>
              <w:rPr/>
            </w:pPr>
            <w:r>
              <w:rPr>
                <w:color w:val="1F2329"/>
                <w:spacing w:val="-7"/>
              </w:rPr>
              <w:t>：随机初始化</w:t>
            </w:r>
          </w:p>
        </w:tc>
        <w:tc>
          <w:tcPr>
            <w:shd w:val="clear" w:fill="FFF5EB"/>
            <w:tcW w:w="309" w:type="dxa"/>
            <w:vAlign w:val="top"/>
            <w:tcBorders>
              <w:top w:val="single" w:color="FED4A4" w:sz="8" w:space="0"/>
            </w:tcBorders>
          </w:tcPr>
          <w:p>
            <w:pPr>
              <w:ind w:left="52"/>
              <w:spacing w:before="308" w:line="196" w:lineRule="auto"/>
              <w:rPr>
                <w:rFonts w:ascii="Arial" w:hAnsi="Arial" w:eastAsia="Arial" w:cs="Arial"/>
                <w:sz w:val="27"/>
                <w:szCs w:val="27"/>
              </w:rPr>
            </w:pPr>
            <w:r>
              <w:rPr>
                <w:rFonts w:ascii="Arial" w:hAnsi="Arial" w:eastAsia="Arial" w:cs="Arial"/>
                <w:sz w:val="27"/>
                <w:szCs w:val="27"/>
                <w:i/>
                <w:iCs/>
                <w:color w:val="1F2329"/>
                <w:spacing w:val="12"/>
              </w:rPr>
              <w:t>A</w:t>
            </w:r>
          </w:p>
        </w:tc>
        <w:tc>
          <w:tcPr>
            <w:shd w:val="clear" w:fill="FFF5EB"/>
            <w:tcW w:w="6598" w:type="dxa"/>
            <w:vAlign w:val="top"/>
            <w:gridSpan w:val="2"/>
            <w:tcBorders>
              <w:right w:val="single" w:color="FED4A4" w:sz="8" w:space="0"/>
              <w:top w:val="single" w:color="FED4A4" w:sz="8" w:space="0"/>
            </w:tcBorders>
          </w:tcPr>
          <w:p>
            <w:pPr>
              <w:pStyle w:val="TableText"/>
              <w:ind w:left="58"/>
              <w:spacing w:before="308" w:line="185" w:lineRule="auto"/>
              <w:rPr/>
            </w:pPr>
            <w:r>
              <w:rPr>
                <w:color w:val="1F2329"/>
                <w:spacing w:val="-6"/>
              </w:rPr>
              <w:t>可以确保它具有丰富的表⽰能⼒</w:t>
            </w:r>
            <w:r>
              <w:rPr>
                <w:color w:val="1F2329"/>
                <w:spacing w:val="-7"/>
              </w:rPr>
              <w:t xml:space="preserve"> </w:t>
            </w:r>
            <w:r>
              <w:rPr>
                <w:color w:val="1F2329"/>
                <w:spacing w:val="-6"/>
              </w:rPr>
              <w:t>，使得低秩矩阵</w:t>
            </w:r>
            <w:r>
              <w:rPr>
                <w:color w:val="1F2329"/>
                <w:spacing w:val="-14"/>
              </w:rPr>
              <w:t xml:space="preserve"> </w:t>
            </w:r>
            <w:r>
              <w:rPr>
                <w:rFonts w:ascii="Arial" w:hAnsi="Arial" w:eastAsia="Arial" w:cs="Arial"/>
                <w:sz w:val="27"/>
                <w:szCs w:val="27"/>
                <w:i/>
                <w:iCs/>
                <w:color w:val="1F2329"/>
                <w:spacing w:val="-6"/>
              </w:rPr>
              <w:t>A</w:t>
            </w:r>
            <w:r>
              <w:rPr>
                <w:rFonts w:ascii="Arial" w:hAnsi="Arial" w:eastAsia="Arial" w:cs="Arial"/>
                <w:sz w:val="27"/>
                <w:szCs w:val="27"/>
                <w:i/>
                <w:iCs/>
                <w:color w:val="1F2329"/>
                <w:spacing w:val="32"/>
              </w:rPr>
              <w:t xml:space="preserve"> </w:t>
            </w:r>
            <w:r>
              <w:rPr>
                <w:rFonts w:ascii="MS Gothic" w:hAnsi="MS Gothic" w:eastAsia="MS Gothic" w:cs="MS Gothic"/>
                <w:sz w:val="27"/>
                <w:szCs w:val="27"/>
                <w:color w:val="1F2329"/>
                <w:spacing w:val="-6"/>
                <w:position w:val="1"/>
              </w:rPr>
              <w:t>×</w:t>
            </w:r>
            <w:r>
              <w:rPr>
                <w:rFonts w:ascii="MS Gothic" w:hAnsi="MS Gothic" w:eastAsia="MS Gothic" w:cs="MS Gothic"/>
                <w:sz w:val="27"/>
                <w:szCs w:val="27"/>
                <w:color w:val="1F2329"/>
                <w:spacing w:val="-66"/>
                <w:position w:val="1"/>
              </w:rPr>
              <w:t xml:space="preserve"> </w:t>
            </w:r>
            <w:r>
              <w:rPr>
                <w:rFonts w:ascii="Arial" w:hAnsi="Arial" w:eastAsia="Arial" w:cs="Arial"/>
                <w:sz w:val="27"/>
                <w:szCs w:val="27"/>
                <w:i/>
                <w:iCs/>
                <w:color w:val="1F2329"/>
                <w:spacing w:val="-6"/>
                <w:position w:val="1"/>
              </w:rPr>
              <w:t>B</w:t>
            </w:r>
            <w:r>
              <w:rPr>
                <w:rFonts w:ascii="Arial" w:hAnsi="Arial" w:eastAsia="Arial" w:cs="Arial"/>
                <w:sz w:val="27"/>
                <w:szCs w:val="27"/>
                <w:i/>
                <w:iCs/>
                <w:color w:val="1F2329"/>
                <w:spacing w:val="58"/>
                <w:position w:val="1"/>
              </w:rPr>
              <w:t xml:space="preserve"> </w:t>
            </w:r>
            <w:r>
              <w:rPr>
                <w:color w:val="1F2329"/>
                <w:spacing w:val="-6"/>
              </w:rPr>
              <w:t>能</w:t>
            </w:r>
          </w:p>
        </w:tc>
      </w:tr>
      <w:tr>
        <w:trPr>
          <w:trHeight w:val="776" w:hRule="atLeast"/>
        </w:trPr>
        <w:tc>
          <w:tcPr>
            <w:shd w:val="clear" w:fill="FFF5EB"/>
            <w:tcW w:w="10750" w:type="dxa"/>
            <w:vAlign w:val="top"/>
            <w:gridSpan w:val="9"/>
            <w:tcBorders>
              <w:left w:val="single" w:color="FED4A4" w:sz="8" w:space="0"/>
              <w:right w:val="single" w:color="FED4A4" w:sz="8" w:space="0"/>
            </w:tcBorders>
          </w:tcPr>
          <w:p>
            <w:pPr>
              <w:pStyle w:val="TableText"/>
              <w:ind w:left="726" w:right="414" w:hanging="4"/>
              <w:spacing w:before="48" w:line="209" w:lineRule="auto"/>
              <w:rPr/>
            </w:pPr>
            <w:r>
              <w:rPr>
                <w:color w:val="1F2329"/>
                <w:spacing w:val="-1"/>
              </w:rPr>
              <w:t>够探索⼴泛的权重调整空间。随机初始化提供了不同的起始点</w:t>
            </w:r>
            <w:r>
              <w:rPr>
                <w:color w:val="1F2329"/>
                <w:spacing w:val="-38"/>
              </w:rPr>
              <w:t xml:space="preserve"> </w:t>
            </w:r>
            <w:r>
              <w:rPr>
                <w:color w:val="1F2329"/>
                <w:spacing w:val="-1"/>
              </w:rPr>
              <w:t>，从⽽能够在训练过程中</w:t>
            </w:r>
            <w:r>
              <w:rPr>
                <w:color w:val="1F2329"/>
                <w:spacing w:val="-2"/>
              </w:rPr>
              <w:t>捕捉</w:t>
            </w:r>
            <w:r>
              <w:rPr>
                <w:color w:val="1F2329"/>
              </w:rPr>
              <w:t xml:space="preserve"> </w:t>
            </w:r>
            <w:r>
              <w:rPr>
                <w:color w:val="1F2329"/>
                <w:spacing w:val="-2"/>
              </w:rPr>
              <w:t>更多的特征。</w:t>
            </w:r>
          </w:p>
        </w:tc>
      </w:tr>
      <w:tr>
        <w:trPr>
          <w:trHeight w:val="507" w:hRule="atLeast"/>
        </w:trPr>
        <w:tc>
          <w:tcPr>
            <w:shd w:val="clear" w:fill="FFF5EB"/>
            <w:tcW w:w="2589" w:type="dxa"/>
            <w:vAlign w:val="top"/>
            <w:gridSpan w:val="3"/>
            <w:tcBorders>
              <w:left w:val="single" w:color="FED4A4" w:sz="8" w:space="0"/>
            </w:tcBorders>
          </w:tcPr>
          <w:p>
            <w:pPr>
              <w:ind w:firstLine="760"/>
              <w:spacing w:before="113" w:line="360" w:lineRule="exact"/>
              <w:rPr/>
            </w:pPr>
            <w:r>
              <w:rPr>
                <w:position w:val="-7"/>
              </w:rPr>
              <w:pict>
                <v:group id="_x0000_s64" style="mso-position-vertical-relative:line;mso-position-horizontal-relative:char;width:88.5pt;height:18pt;" filled="false" stroked="false" coordsize="1770,360" coordorigin="0,0">
                  <v:shape id="_x0000_s66" style="position:absolute;left:53;top:58;width:1676;height:232;" filled="false" stroked="false" type="#_x0000_t75">
                    <v:imagedata o:title="" r:id="rId19"/>
                  </v:shape>
                  <v:shape id="_x0000_s68" style="position:absolute;left:-20;top:-20;width:181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175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tcW w:w="1750" w:type="dxa"/>
                                <w:vAlign w:val="top"/>
                              </w:tcPr>
                              <w:p>
                                <w:pPr>
                                  <w:rPr>
                                    <w:rFonts w:ascii="Arial"/>
                                    <w:sz w:val="21"/>
                                  </w:rPr>
                                </w:pPr>
                                <w:r/>
                              </w:p>
                            </w:tc>
                          </w:tr>
                        </w:tbl>
                        <w:p>
                          <w:pPr>
                            <w:rPr>
                              <w:rFonts w:ascii="Arial"/>
                              <w:sz w:val="21"/>
                            </w:rPr>
                          </w:pPr>
                          <w:r/>
                        </w:p>
                      </w:txbxContent>
                    </v:textbox>
                  </v:shape>
                </v:group>
              </w:pict>
            </w:r>
          </w:p>
        </w:tc>
        <w:tc>
          <w:tcPr>
            <w:shd w:val="clear" w:fill="FFF5EB"/>
            <w:tcW w:w="775" w:type="dxa"/>
            <w:vAlign w:val="top"/>
            <w:gridSpan w:val="2"/>
          </w:tcPr>
          <w:p>
            <w:pPr>
              <w:pStyle w:val="TableText"/>
              <w:ind w:left="38"/>
              <w:spacing w:before="171" w:line="190" w:lineRule="auto"/>
              <w:rPr/>
            </w:pPr>
            <w:r>
              <w:rPr>
                <w:color w:val="1F2329"/>
                <w:spacing w:val="-14"/>
              </w:rPr>
              <w:t>：如果</w:t>
            </w:r>
          </w:p>
        </w:tc>
        <w:tc>
          <w:tcPr>
            <w:shd w:val="clear" w:fill="FFF5EB"/>
            <w:tcW w:w="7386" w:type="dxa"/>
            <w:vAlign w:val="top"/>
            <w:gridSpan w:val="4"/>
            <w:tcBorders>
              <w:right w:val="single" w:color="FED4A4" w:sz="8" w:space="0"/>
            </w:tcBorders>
          </w:tcPr>
          <w:p>
            <w:pPr>
              <w:pStyle w:val="TableText"/>
              <w:ind w:left="51"/>
              <w:spacing w:before="172" w:line="184" w:lineRule="auto"/>
              <w:rPr/>
            </w:pPr>
            <w:r>
              <w:rPr>
                <w:rFonts w:ascii="Arial" w:hAnsi="Arial" w:eastAsia="Arial" w:cs="Arial"/>
                <w:sz w:val="27"/>
                <w:szCs w:val="27"/>
                <w:i/>
                <w:iCs/>
                <w:color w:val="1F2329"/>
                <w:spacing w:val="-1"/>
                <w:position w:val="1"/>
              </w:rPr>
              <w:t>A</w:t>
            </w:r>
            <w:r>
              <w:rPr>
                <w:rFonts w:ascii="Arial" w:hAnsi="Arial" w:eastAsia="Arial" w:cs="Arial"/>
                <w:sz w:val="27"/>
                <w:szCs w:val="27"/>
                <w:i/>
                <w:iCs/>
                <w:color w:val="1F2329"/>
                <w:spacing w:val="41"/>
                <w:w w:val="101"/>
                <w:position w:val="1"/>
              </w:rPr>
              <w:t xml:space="preserve"> </w:t>
            </w:r>
            <w:r>
              <w:rPr>
                <w:color w:val="1F2329"/>
                <w:spacing w:val="-1"/>
              </w:rPr>
              <w:t>初始为零或相同的值</w:t>
            </w:r>
            <w:r>
              <w:rPr>
                <w:color w:val="1F2329"/>
                <w:spacing w:val="-39"/>
              </w:rPr>
              <w:t xml:space="preserve"> </w:t>
            </w:r>
            <w:r>
              <w:rPr>
                <w:color w:val="1F2329"/>
                <w:spacing w:val="-1"/>
              </w:rPr>
              <w:t>，可能会限制模型在调整过程中学习到多样</w:t>
            </w:r>
          </w:p>
        </w:tc>
      </w:tr>
      <w:tr>
        <w:trPr>
          <w:trHeight w:val="776" w:hRule="atLeast"/>
        </w:trPr>
        <w:tc>
          <w:tcPr>
            <w:shd w:val="clear" w:fill="FFF5EB"/>
            <w:tcW w:w="10750" w:type="dxa"/>
            <w:vAlign w:val="top"/>
            <w:gridSpan w:val="9"/>
            <w:tcBorders>
              <w:left w:val="single" w:color="FED4A4" w:sz="8" w:space="0"/>
              <w:right w:val="single" w:color="FED4A4" w:sz="8" w:space="0"/>
            </w:tcBorders>
          </w:tcPr>
          <w:p>
            <w:pPr>
              <w:pStyle w:val="TableText"/>
              <w:ind w:left="726" w:right="297"/>
              <w:spacing w:before="55" w:line="207" w:lineRule="auto"/>
              <w:rPr/>
            </w:pPr>
            <w:r>
              <w:rPr>
                <w:color w:val="1F2329"/>
                <w:spacing w:val="-1"/>
              </w:rPr>
              <w:t>化的特征。随机初始化打破了这种对称性</w:t>
            </w:r>
            <w:r>
              <w:rPr>
                <w:color w:val="1F2329"/>
                <w:spacing w:val="-39"/>
              </w:rPr>
              <w:t xml:space="preserve"> </w:t>
            </w:r>
            <w:r>
              <w:rPr>
                <w:color w:val="1F2329"/>
                <w:spacing w:val="-1"/>
              </w:rPr>
              <w:t>，使得矩阵</w:t>
            </w:r>
            <w:r>
              <w:rPr>
                <w:color w:val="1F2329"/>
                <w:spacing w:val="40"/>
                <w:w w:val="101"/>
              </w:rPr>
              <w:t xml:space="preserve"> </w:t>
            </w:r>
            <w:r>
              <w:rPr>
                <w:rFonts w:ascii="Arial" w:hAnsi="Arial" w:eastAsia="Arial" w:cs="Arial"/>
                <w:sz w:val="27"/>
                <w:szCs w:val="27"/>
                <w:i/>
                <w:iCs/>
                <w:color w:val="1F2329"/>
                <w:spacing w:val="-1"/>
              </w:rPr>
              <w:t>A </w:t>
            </w:r>
            <w:r>
              <w:rPr>
                <w:color w:val="1F2329"/>
                <w:spacing w:val="-1"/>
              </w:rPr>
              <w:t>能够在训</w:t>
            </w:r>
            <w:r>
              <w:rPr>
                <w:color w:val="1F2329"/>
                <w:spacing w:val="-2"/>
              </w:rPr>
              <w:t>练过程中学到更复杂的特征</w:t>
            </w:r>
            <w:r>
              <w:rPr>
                <w:color w:val="1F2329"/>
              </w:rPr>
              <w:t xml:space="preserve"> </w:t>
            </w:r>
            <w:r>
              <w:rPr>
                <w:color w:val="1F2329"/>
                <w:spacing w:val="-4"/>
              </w:rPr>
              <w:t>组合。</w:t>
            </w:r>
          </w:p>
        </w:tc>
      </w:tr>
      <w:tr>
        <w:trPr>
          <w:trHeight w:val="507" w:hRule="atLeast"/>
        </w:trPr>
        <w:tc>
          <w:tcPr>
            <w:shd w:val="clear" w:fill="FFF5EB"/>
            <w:tcW w:w="3068" w:type="dxa"/>
            <w:vAlign w:val="top"/>
            <w:gridSpan w:val="4"/>
            <w:tcBorders>
              <w:left w:val="single" w:color="FED4A4" w:sz="8" w:space="0"/>
            </w:tcBorders>
          </w:tcPr>
          <w:p>
            <w:pPr>
              <w:ind w:firstLine="760"/>
              <w:spacing w:before="120" w:line="360" w:lineRule="exact"/>
              <w:rPr/>
            </w:pPr>
            <w:r>
              <w:rPr>
                <w:position w:val="-7"/>
              </w:rPr>
              <w:pict>
                <v:group id="_x0000_s70" style="mso-position-vertical-relative:line;mso-position-horizontal-relative:char;width:112.5pt;height:18pt;" filled="false" stroked="false" coordsize="2250,360" coordorigin="0,0">
                  <v:shape id="_x0000_s72" style="position:absolute;left:51;top:56;width:2151;height:236;" filled="false" stroked="false" type="#_x0000_t75">
                    <v:imagedata o:title="" r:id="rId20"/>
                  </v:shape>
                  <v:shape id="_x0000_s74" style="position:absolute;left:-20;top:-20;width:229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223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2230"/>
                          </w:tblGrid>
                          <w:tr>
                            <w:trPr>
                              <w:trHeight w:val="320" w:hRule="atLeast"/>
                            </w:trPr>
                            <w:tc>
                              <w:tcPr>
                                <w:tcW w:w="2230" w:type="dxa"/>
                                <w:vAlign w:val="top"/>
                              </w:tcPr>
                              <w:p>
                                <w:pPr>
                                  <w:rPr>
                                    <w:rFonts w:ascii="Arial"/>
                                    <w:sz w:val="21"/>
                                  </w:rPr>
                                </w:pPr>
                                <w:r/>
                              </w:p>
                            </w:tc>
                          </w:tr>
                        </w:tbl>
                        <w:p>
                          <w:pPr>
                            <w:rPr>
                              <w:rFonts w:ascii="Arial"/>
                              <w:sz w:val="21"/>
                            </w:rPr>
                          </w:pPr>
                          <w:r/>
                        </w:p>
                      </w:txbxContent>
                    </v:textbox>
                  </v:shape>
                </v:group>
              </w:pict>
            </w:r>
          </w:p>
        </w:tc>
        <w:tc>
          <w:tcPr>
            <w:shd w:val="clear" w:fill="FFF5EB"/>
            <w:tcW w:w="1494" w:type="dxa"/>
            <w:vAlign w:val="top"/>
            <w:gridSpan w:val="4"/>
          </w:tcPr>
          <w:p>
            <w:pPr>
              <w:pStyle w:val="TableText"/>
              <w:ind w:left="39"/>
              <w:spacing w:before="179" w:line="185" w:lineRule="auto"/>
              <w:rPr/>
            </w:pPr>
            <w:r>
              <w:rPr>
                <w:color w:val="1F2329"/>
                <w:spacing w:val="-7"/>
              </w:rPr>
              <w:t>：随机初始化</w:t>
            </w:r>
          </w:p>
        </w:tc>
        <w:tc>
          <w:tcPr>
            <w:shd w:val="clear" w:fill="FFF5EB"/>
            <w:tcW w:w="6188" w:type="dxa"/>
            <w:vAlign w:val="top"/>
            <w:tcBorders>
              <w:right w:val="single" w:color="FED4A4" w:sz="8" w:space="0"/>
            </w:tcBorders>
          </w:tcPr>
          <w:p>
            <w:pPr>
              <w:pStyle w:val="TableText"/>
              <w:ind w:left="53"/>
              <w:spacing w:before="178" w:line="185" w:lineRule="auto"/>
              <w:rPr/>
            </w:pPr>
            <w:r>
              <w:rPr>
                <w:rFonts w:ascii="Arial" w:hAnsi="Arial" w:eastAsia="Arial" w:cs="Arial"/>
                <w:sz w:val="27"/>
                <w:szCs w:val="27"/>
                <w:i/>
                <w:iCs/>
                <w:color w:val="1F2329"/>
                <w:spacing w:val="-1"/>
              </w:rPr>
              <w:t>A </w:t>
            </w:r>
            <w:r>
              <w:rPr>
                <w:color w:val="1F2329"/>
                <w:spacing w:val="-1"/>
              </w:rPr>
              <w:t>可以防⽌梯度更新过程中出现梯度消失的问题。初始</w:t>
            </w:r>
          </w:p>
        </w:tc>
      </w:tr>
      <w:tr>
        <w:trPr>
          <w:trHeight w:val="612" w:hRule="atLeast"/>
        </w:trPr>
        <w:tc>
          <w:tcPr>
            <w:shd w:val="clear" w:fill="FFF5EB"/>
            <w:tcW w:w="10750" w:type="dxa"/>
            <w:vAlign w:val="top"/>
            <w:gridSpan w:val="9"/>
            <w:tcBorders>
              <w:left w:val="single" w:color="FED4A4" w:sz="8" w:space="0"/>
              <w:bottom w:val="single" w:color="FED4A4" w:sz="8" w:space="0"/>
              <w:right w:val="single" w:color="FED4A4" w:sz="8" w:space="0"/>
            </w:tcBorders>
          </w:tcPr>
          <w:p>
            <w:pPr>
              <w:pStyle w:val="TableText"/>
              <w:ind w:left="726"/>
              <w:spacing w:before="61" w:line="184" w:lineRule="auto"/>
              <w:rPr/>
            </w:pPr>
            <w:r>
              <w:rPr>
                <w:color w:val="1F2329"/>
                <w:spacing w:val="-1"/>
              </w:rPr>
              <w:t>化时提供的⾮零梯度信息可以加速收敛</w:t>
            </w:r>
            <w:r>
              <w:rPr>
                <w:color w:val="1F2329"/>
                <w:spacing w:val="-39"/>
              </w:rPr>
              <w:t xml:space="preserve"> </w:t>
            </w:r>
            <w:r>
              <w:rPr>
                <w:color w:val="1F2329"/>
                <w:spacing w:val="-1"/>
              </w:rPr>
              <w:t>，帮助模型更快地找到适应</w:t>
            </w:r>
            <w:r>
              <w:rPr>
                <w:color w:val="1F2329"/>
                <w:spacing w:val="-2"/>
              </w:rPr>
              <w:t>任务的最优参数。</w:t>
            </w:r>
          </w:p>
        </w:tc>
      </w:tr>
    </w:tbl>
    <w:p>
      <w:pPr>
        <w:pStyle w:val="BodyText"/>
        <w:spacing w:line="298" w:lineRule="auto"/>
        <w:rPr>
          <w:sz w:val="21"/>
        </w:rPr>
      </w:pPr>
      <w:r/>
    </w:p>
    <w:p>
      <w:pPr>
        <w:pStyle w:val="BodyText"/>
        <w:spacing w:line="420" w:lineRule="exact"/>
        <w:rPr/>
      </w:pPr>
      <w:r>
        <w:rPr>
          <w:position w:val="-8"/>
        </w:rPr>
        <w:pict>
          <v:shape id="_x0000_s7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8"/>
                    <w:spacing w:before="51" w:line="184" w:lineRule="auto"/>
                    <w:rPr>
                      <w:rFonts w:ascii="Microsoft YaHei" w:hAnsi="Microsoft YaHei" w:eastAsia="Microsoft YaHei" w:cs="Microsoft YaHei"/>
                      <w:sz w:val="30"/>
                      <w:szCs w:val="30"/>
                    </w:rPr>
                  </w:pPr>
                  <w:r>
                    <w:rPr>
                      <w:rFonts w:ascii="Arial" w:hAnsi="Arial" w:eastAsia="Arial" w:cs="Arial"/>
                      <w:sz w:val="30"/>
                      <w:szCs w:val="30"/>
                      <w:color w:val="6425D0"/>
                      <w:spacing w:val="-2"/>
                    </w:rPr>
                    <w:t>3. </w:t>
                  </w:r>
                  <w:r>
                    <w:rPr>
                      <w:rFonts w:ascii="Microsoft YaHei" w:hAnsi="Microsoft YaHei" w:eastAsia="Microsoft YaHei" w:cs="Microsoft YaHei"/>
                      <w:sz w:val="30"/>
                      <w:szCs w:val="30"/>
                      <w:color w:val="6425D0"/>
                      <w:spacing w:val="-2"/>
                    </w:rPr>
                    <w:t>好处与优点</w:t>
                  </w:r>
                </w:p>
              </w:txbxContent>
            </v:textbox>
          </v:shape>
        </w:pict>
      </w:r>
    </w:p>
    <w:p>
      <w:pPr>
        <w:spacing w:line="240" w:lineRule="exact"/>
        <w:rPr/>
      </w:pPr>
      <w:r/>
    </w:p>
    <w:tbl>
      <w:tblPr>
        <w:tblStyle w:val="TableNormal"/>
        <w:tblW w:w="10749" w:type="dxa"/>
        <w:tblInd w:w="10" w:type="dxa"/>
        <w:shd w:val="clear" w:fill="FFF5EB"/>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70"/>
        <w:gridCol w:w="1015"/>
        <w:gridCol w:w="422"/>
        <w:gridCol w:w="479"/>
        <w:gridCol w:w="777"/>
        <w:gridCol w:w="6186"/>
      </w:tblGrid>
      <w:tr>
        <w:trPr>
          <w:trHeight w:val="1428" w:hRule="atLeast"/>
        </w:trPr>
        <w:tc>
          <w:tcPr>
            <w:shd w:val="clear" w:fill="FFF5EB"/>
            <w:tcW w:w="10749" w:type="dxa"/>
            <w:vAlign w:val="top"/>
            <w:gridSpan w:val="6"/>
            <w:tcBorders>
              <w:left w:val="single" w:color="FED4A4" w:sz="8" w:space="0"/>
              <w:right w:val="single" w:color="FED4A4" w:sz="8" w:space="0"/>
              <w:top w:val="single" w:color="FED4A4" w:sz="8" w:space="0"/>
            </w:tcBorders>
          </w:tcPr>
          <w:p>
            <w:pPr>
              <w:pStyle w:val="TableText"/>
              <w:ind w:left="727" w:right="233" w:hanging="515"/>
              <w:spacing w:before="252" w:line="209" w:lineRule="auto"/>
              <w:rPr/>
            </w:pPr>
            <w:r>
              <w:rPr>
                <w:sz w:val="30"/>
                <w:szCs w:val="30"/>
                <w:color w:val="1F2329"/>
                <w:spacing w:val="1"/>
                <w:position w:val="-1"/>
              </w:rPr>
              <w:t>冷</w:t>
            </w:r>
            <w:r>
              <w:rPr>
                <w:sz w:val="30"/>
                <w:szCs w:val="30"/>
                <w:color w:val="1F2329"/>
                <w:spacing w:val="84"/>
                <w:position w:val="-1"/>
              </w:rPr>
              <w:t xml:space="preserve"> </w:t>
            </w:r>
            <w:r>
              <w:rPr>
                <w:shd w:val="clear" w:fill="F5F6F7"/>
                <w:color w:val="3B5BDB"/>
                <w:spacing w:val="1"/>
                <w:position w:val="-1"/>
              </w:rPr>
              <w:t>稳定性</w:t>
            </w:r>
            <w:r>
              <w:rPr>
                <w:color w:val="3B5BDB"/>
                <w:spacing w:val="1"/>
                <w:position w:val="-1"/>
              </w:rPr>
              <w:t xml:space="preserve"> </w:t>
            </w:r>
            <w:r>
              <w:rPr>
                <w:color w:val="1F2329"/>
                <w:spacing w:val="1"/>
              </w:rPr>
              <w:t>：在训练开始时</w:t>
            </w:r>
            <w:r>
              <w:rPr>
                <w:color w:val="1F2329"/>
                <w:spacing w:val="-39"/>
              </w:rPr>
              <w:t xml:space="preserve"> </w:t>
            </w:r>
            <w:r>
              <w:rPr>
                <w:color w:val="1F2329"/>
                <w:spacing w:val="1"/>
              </w:rPr>
              <w:t>，保证权重矩阵的变化是零</w:t>
            </w:r>
            <w:r>
              <w:rPr>
                <w:color w:val="1F2329"/>
                <w:spacing w:val="-39"/>
              </w:rPr>
              <w:t xml:space="preserve"> </w:t>
            </w:r>
            <w:r>
              <w:rPr>
                <w:color w:val="1F2329"/>
                <w:spacing w:val="1"/>
              </w:rPr>
              <w:t>，能够稳定训练过程</w:t>
            </w:r>
            <w:r>
              <w:rPr>
                <w:color w:val="1F2329"/>
                <w:spacing w:val="-38"/>
              </w:rPr>
              <w:t xml:space="preserve"> </w:t>
            </w:r>
            <w:r>
              <w:rPr>
                <w:color w:val="1F2329"/>
                <w:spacing w:val="1"/>
              </w:rPr>
              <w:t>，使模型在初始</w:t>
            </w:r>
            <w:r>
              <w:rPr>
                <w:color w:val="1F2329"/>
              </w:rPr>
              <w:t>阶段 </w:t>
            </w:r>
            <w:r>
              <w:rPr>
                <w:color w:val="1F2329"/>
              </w:rPr>
              <w:t>的表现与预训练模型⼀致。这样可以避免模型性能在训练</w:t>
            </w:r>
            <w:r>
              <w:rPr>
                <w:color w:val="1F2329"/>
                <w:spacing w:val="-1"/>
              </w:rPr>
              <w:t>初期因为过⼤的权重调整⽽⼤幅波</w:t>
            </w:r>
            <w:r>
              <w:rPr>
                <w:color w:val="1F2329"/>
              </w:rPr>
              <w:t xml:space="preserve">   </w:t>
            </w:r>
            <w:r>
              <w:rPr>
                <w:color w:val="1F2329"/>
                <w:spacing w:val="-7"/>
              </w:rPr>
              <w:t>动。</w:t>
            </w:r>
          </w:p>
        </w:tc>
      </w:tr>
      <w:tr>
        <w:trPr>
          <w:trHeight w:val="508" w:hRule="atLeast"/>
        </w:trPr>
        <w:tc>
          <w:tcPr>
            <w:shd w:val="clear" w:fill="FFF5EB"/>
            <w:tcW w:w="1870" w:type="dxa"/>
            <w:vAlign w:val="top"/>
            <w:tcBorders>
              <w:left w:val="single" w:color="FED4A4" w:sz="8" w:space="0"/>
            </w:tcBorders>
          </w:tcPr>
          <w:p>
            <w:pPr>
              <w:spacing w:line="112" w:lineRule="exact"/>
              <w:rPr/>
            </w:pPr>
            <w:r/>
          </w:p>
          <w:tbl>
            <w:tblPr>
              <w:tblStyle w:val="TableNormal"/>
              <w:tblW w:w="1030" w:type="dxa"/>
              <w:tblInd w:w="77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20" w:hRule="atLeast"/>
              </w:trPr>
              <w:tc>
                <w:tcPr>
                  <w:shd w:val="clear" w:fill="F5F6F7"/>
                  <w:tcW w:w="1030" w:type="dxa"/>
                  <w:vAlign w:val="top"/>
                </w:tcPr>
                <w:p>
                  <w:pPr>
                    <w:ind w:firstLine="32"/>
                    <w:spacing w:before="38" w:line="234" w:lineRule="exact"/>
                    <w:rPr/>
                  </w:pPr>
                  <w:r>
                    <w:rPr>
                      <w:position w:val="-4"/>
                    </w:rPr>
                    <w:drawing>
                      <wp:inline distT="0" distB="0" distL="0" distR="0">
                        <wp:extent cx="607963" cy="148418"/>
                        <wp:effectExtent l="0" t="0" r="0" b="0"/>
                        <wp:docPr id="46" name="IM 46"/>
                        <wp:cNvGraphicFramePr/>
                        <a:graphic>
                          <a:graphicData uri="http://schemas.openxmlformats.org/drawingml/2006/picture">
                            <pic:pic>
                              <pic:nvPicPr>
                                <pic:cNvPr id="46" name="IM 46"/>
                                <pic:cNvPicPr/>
                              </pic:nvPicPr>
                              <pic:blipFill>
                                <a:blip r:embed="rId21"/>
                                <a:stretch>
                                  <a:fillRect/>
                                </a:stretch>
                              </pic:blipFill>
                              <pic:spPr>
                                <a:xfrm rot="0">
                                  <a:off x="0" y="0"/>
                                  <a:ext cx="607963" cy="148418"/>
                                </a:xfrm>
                                <a:prstGeom prst="rect">
                                  <a:avLst/>
                                </a:prstGeom>
                              </pic:spPr>
                            </pic:pic>
                          </a:graphicData>
                        </a:graphic>
                      </wp:inline>
                    </w:drawing>
                  </w:r>
                </w:p>
              </w:tc>
            </w:tr>
          </w:tbl>
          <w:p>
            <w:pPr>
              <w:spacing w:line="25" w:lineRule="exact"/>
              <w:rPr>
                <w:rFonts w:ascii="Arial"/>
                <w:sz w:val="2"/>
              </w:rPr>
            </w:pPr>
            <w:r/>
          </w:p>
        </w:tc>
        <w:tc>
          <w:tcPr>
            <w:shd w:val="clear" w:fill="FFF5EB"/>
            <w:tcW w:w="1015" w:type="dxa"/>
            <w:vAlign w:val="top"/>
          </w:tcPr>
          <w:p>
            <w:pPr>
              <w:pStyle w:val="TableText"/>
              <w:ind w:left="36"/>
              <w:spacing w:before="170" w:line="191" w:lineRule="auto"/>
              <w:rPr/>
            </w:pPr>
            <w:r>
              <w:rPr>
                <w:color w:val="1F2329"/>
                <w:spacing w:val="-11"/>
              </w:rPr>
              <w:t>：通过将</w:t>
            </w:r>
          </w:p>
        </w:tc>
        <w:tc>
          <w:tcPr>
            <w:shd w:val="clear" w:fill="FFF5EB"/>
            <w:tcW w:w="7864" w:type="dxa"/>
            <w:vAlign w:val="top"/>
            <w:gridSpan w:val="4"/>
            <w:tcBorders>
              <w:right w:val="single" w:color="FED4A4" w:sz="8" w:space="0"/>
            </w:tcBorders>
          </w:tcPr>
          <w:p>
            <w:pPr>
              <w:pStyle w:val="TableText"/>
              <w:ind w:left="50"/>
              <w:spacing w:before="170" w:line="184" w:lineRule="auto"/>
              <w:rPr/>
            </w:pPr>
            <w:r>
              <w:rPr>
                <w:rFonts w:ascii="Arial" w:hAnsi="Arial" w:eastAsia="Arial" w:cs="Arial"/>
                <w:sz w:val="27"/>
                <w:szCs w:val="27"/>
                <w:i/>
                <w:iCs/>
                <w:color w:val="1F2329"/>
                <w:spacing w:val="-2"/>
                <w:position w:val="1"/>
              </w:rPr>
              <w:t>B</w:t>
            </w:r>
            <w:r>
              <w:rPr>
                <w:rFonts w:ascii="Arial" w:hAnsi="Arial" w:eastAsia="Arial" w:cs="Arial"/>
                <w:sz w:val="27"/>
                <w:szCs w:val="27"/>
                <w:i/>
                <w:iCs/>
                <w:color w:val="1F2329"/>
                <w:spacing w:val="52"/>
                <w:w w:val="101"/>
                <w:position w:val="1"/>
              </w:rPr>
              <w:t xml:space="preserve"> </w:t>
            </w:r>
            <w:r>
              <w:rPr>
                <w:color w:val="1F2329"/>
                <w:spacing w:val="-2"/>
              </w:rPr>
              <w:t>初始化为零矩阵</w:t>
            </w:r>
            <w:r>
              <w:rPr>
                <w:color w:val="1F2329"/>
                <w:spacing w:val="-39"/>
              </w:rPr>
              <w:t xml:space="preserve"> </w:t>
            </w:r>
            <w:r>
              <w:rPr>
                <w:color w:val="1F2329"/>
                <w:spacing w:val="-2"/>
              </w:rPr>
              <w:t>，</w:t>
            </w:r>
            <w:r>
              <w:rPr>
                <w:color w:val="1F2329"/>
                <w:spacing w:val="-18"/>
              </w:rPr>
              <w:t xml:space="preserve"> </w:t>
            </w:r>
            <w:r>
              <w:rPr>
                <w:rFonts w:ascii="MS Gothic" w:hAnsi="MS Gothic" w:eastAsia="MS Gothic" w:cs="MS Gothic"/>
                <w:sz w:val="27"/>
                <w:szCs w:val="27"/>
                <w:color w:val="1F2329"/>
                <w:spacing w:val="-2"/>
                <w:position w:val="1"/>
              </w:rPr>
              <w:t>Δ</w:t>
            </w:r>
            <w:r>
              <w:rPr>
                <w:rFonts w:ascii="Arial" w:hAnsi="Arial" w:eastAsia="Arial" w:cs="Arial"/>
                <w:sz w:val="27"/>
                <w:szCs w:val="27"/>
                <w:i/>
                <w:iCs/>
                <w:color w:val="1F2329"/>
                <w:spacing w:val="-2"/>
                <w:position w:val="1"/>
              </w:rPr>
              <w:t>W  </w:t>
            </w:r>
            <w:r>
              <w:rPr>
                <w:color w:val="1F2329"/>
                <w:spacing w:val="-2"/>
              </w:rPr>
              <w:t>从零开始逐渐增加</w:t>
            </w:r>
            <w:r>
              <w:rPr>
                <w:color w:val="1F2329"/>
                <w:spacing w:val="-38"/>
              </w:rPr>
              <w:t xml:space="preserve"> </w:t>
            </w:r>
            <w:r>
              <w:rPr>
                <w:color w:val="1F2329"/>
                <w:spacing w:val="-2"/>
              </w:rPr>
              <w:t>，权重调</w:t>
            </w:r>
            <w:r>
              <w:rPr>
                <w:color w:val="1F2329"/>
                <w:spacing w:val="-3"/>
              </w:rPr>
              <w:t>整逐渐介⼊模</w:t>
            </w:r>
          </w:p>
        </w:tc>
      </w:tr>
      <w:tr>
        <w:trPr>
          <w:trHeight w:val="776" w:hRule="atLeast"/>
        </w:trPr>
        <w:tc>
          <w:tcPr>
            <w:shd w:val="clear" w:fill="FFF5EB"/>
            <w:tcW w:w="10749" w:type="dxa"/>
            <w:vAlign w:val="top"/>
            <w:gridSpan w:val="6"/>
            <w:tcBorders>
              <w:left w:val="single" w:color="FED4A4" w:sz="8" w:space="0"/>
              <w:right w:val="single" w:color="FED4A4" w:sz="8" w:space="0"/>
            </w:tcBorders>
          </w:tcPr>
          <w:p>
            <w:pPr>
              <w:pStyle w:val="TableText"/>
              <w:ind w:left="723" w:right="456" w:firstLine="3"/>
              <w:spacing w:before="52" w:line="208" w:lineRule="auto"/>
              <w:rPr/>
            </w:pPr>
            <w:r>
              <w:rPr>
                <w:color w:val="1F2329"/>
                <w:spacing w:val="-2"/>
              </w:rPr>
              <w:t>型</w:t>
            </w:r>
            <w:r>
              <w:rPr>
                <w:color w:val="1F2329"/>
                <w:spacing w:val="-39"/>
              </w:rPr>
              <w:t xml:space="preserve"> </w:t>
            </w:r>
            <w:r>
              <w:rPr>
                <w:color w:val="1F2329"/>
                <w:spacing w:val="-2"/>
              </w:rPr>
              <w:t>，⽽不是⼀次性强烈⼲扰模型的权重。这样能够</w:t>
            </w:r>
            <w:r>
              <w:rPr>
                <w:color w:val="1F2329"/>
                <w:spacing w:val="-3"/>
              </w:rPr>
              <w:t>让 </w:t>
            </w:r>
            <w:r>
              <w:rPr>
                <w:rFonts w:ascii="Arial" w:hAnsi="Arial" w:eastAsia="Arial" w:cs="Arial"/>
                <w:color w:val="1F2329"/>
                <w:spacing w:val="-3"/>
              </w:rPr>
              <w:t>LoRA </w:t>
            </w:r>
            <w:r>
              <w:rPr>
                <w:color w:val="1F2329"/>
                <w:spacing w:val="-3"/>
              </w:rPr>
              <w:t>模块在稳定的基础上学习新的特</w:t>
            </w:r>
            <w:r>
              <w:rPr>
                <w:color w:val="1F2329"/>
              </w:rPr>
              <w:t xml:space="preserve"> </w:t>
            </w:r>
            <w:r>
              <w:rPr>
                <w:color w:val="1F2329"/>
                <w:spacing w:val="-5"/>
              </w:rPr>
              <w:t>征。</w:t>
            </w:r>
          </w:p>
        </w:tc>
      </w:tr>
      <w:tr>
        <w:trPr>
          <w:trHeight w:val="508" w:hRule="atLeast"/>
        </w:trPr>
        <w:tc>
          <w:tcPr>
            <w:shd w:val="clear" w:fill="FFF5EB"/>
            <w:tcW w:w="3307" w:type="dxa"/>
            <w:vAlign w:val="top"/>
            <w:gridSpan w:val="3"/>
            <w:tcBorders>
              <w:left w:val="single" w:color="FED4A4" w:sz="8" w:space="0"/>
            </w:tcBorders>
          </w:tcPr>
          <w:p>
            <w:pPr>
              <w:spacing w:line="118" w:lineRule="exact"/>
              <w:rPr/>
            </w:pPr>
            <w:r/>
          </w:p>
          <w:tbl>
            <w:tblPr>
              <w:tblStyle w:val="TableNormal"/>
              <w:tblW w:w="2470" w:type="dxa"/>
              <w:tblInd w:w="770" w:type="dxa"/>
              <w:tblLayout w:type="fixed"/>
              <w:tblBorders>
                <w:left w:val="single" w:color="DEE0E3" w:sz="8" w:space="0"/>
                <w:bottom w:val="single" w:color="DEE0E3" w:sz="8" w:space="0"/>
                <w:right w:val="single" w:color="DEE0E3" w:sz="8" w:space="0"/>
                <w:top w:val="single" w:color="DEE0E3" w:sz="8" w:space="0"/>
              </w:tblBorders>
            </w:tblPr>
            <w:tblGrid>
              <w:gridCol w:w="2470"/>
            </w:tblGrid>
            <w:tr>
              <w:trPr>
                <w:trHeight w:val="320" w:hRule="atLeast"/>
              </w:trPr>
              <w:tc>
                <w:tcPr>
                  <w:tcW w:w="2470" w:type="dxa"/>
                  <w:vAlign w:val="top"/>
                </w:tcPr>
                <w:p>
                  <w:pPr>
                    <w:pStyle w:val="TableText"/>
                    <w:ind w:left="29"/>
                    <w:spacing w:before="36" w:line="236" w:lineRule="exact"/>
                    <w:rPr>
                      <w:sz w:val="23"/>
                      <w:szCs w:val="23"/>
                    </w:rPr>
                  </w:pPr>
                  <w:r>
                    <w:rPr>
                      <w:sz w:val="23"/>
                      <w:szCs w:val="23"/>
                      <w:color w:val="245BDB"/>
                      <w:spacing w:val="10"/>
                      <w:position w:val="-1"/>
                    </w:rPr>
                    <w:t>保护预训练模型的效果</w:t>
                  </w:r>
                </w:p>
              </w:tc>
            </w:tr>
          </w:tbl>
          <w:p>
            <w:pPr>
              <w:spacing w:line="19" w:lineRule="exact"/>
              <w:rPr>
                <w:rFonts w:ascii="Arial"/>
                <w:sz w:val="2"/>
              </w:rPr>
            </w:pPr>
            <w:r/>
          </w:p>
        </w:tc>
        <w:tc>
          <w:tcPr>
            <w:shd w:val="clear" w:fill="FFF5EB"/>
            <w:tcW w:w="7442" w:type="dxa"/>
            <w:vAlign w:val="top"/>
            <w:gridSpan w:val="3"/>
            <w:tcBorders>
              <w:right w:val="single" w:color="FED4A4" w:sz="8" w:space="0"/>
            </w:tcBorders>
          </w:tcPr>
          <w:p>
            <w:pPr>
              <w:pStyle w:val="TableText"/>
              <w:ind w:left="40"/>
              <w:spacing w:before="177" w:line="187" w:lineRule="auto"/>
              <w:rPr/>
            </w:pPr>
            <w:r>
              <w:rPr>
                <w:color w:val="1F2329"/>
                <w:spacing w:val="-4"/>
              </w:rPr>
              <w:t>：因为 </w:t>
            </w:r>
            <w:r>
              <w:rPr>
                <w:rFonts w:ascii="Arial" w:hAnsi="Arial" w:eastAsia="Arial" w:cs="Arial"/>
                <w:color w:val="1F2329"/>
                <w:spacing w:val="-4"/>
              </w:rPr>
              <w:t>LoRA </w:t>
            </w:r>
            <w:r>
              <w:rPr>
                <w:color w:val="1F2329"/>
                <w:spacing w:val="-4"/>
              </w:rPr>
              <w:t>的初始更新为零矩阵</w:t>
            </w:r>
            <w:r>
              <w:rPr>
                <w:color w:val="1F2329"/>
                <w:spacing w:val="-39"/>
              </w:rPr>
              <w:t xml:space="preserve"> </w:t>
            </w:r>
            <w:r>
              <w:rPr>
                <w:color w:val="1F2329"/>
                <w:spacing w:val="-4"/>
              </w:rPr>
              <w:t>，这样在刚</w:t>
            </w:r>
            <w:r>
              <w:rPr>
                <w:color w:val="1F2329"/>
                <w:spacing w:val="-5"/>
              </w:rPr>
              <w:t>开始的⼏个训练步骤</w:t>
            </w:r>
          </w:p>
        </w:tc>
      </w:tr>
      <w:tr>
        <w:trPr>
          <w:trHeight w:val="388" w:hRule="atLeast"/>
        </w:trPr>
        <w:tc>
          <w:tcPr>
            <w:shd w:val="clear" w:fill="FFF5EB"/>
            <w:tcW w:w="10749" w:type="dxa"/>
            <w:vAlign w:val="top"/>
            <w:gridSpan w:val="6"/>
            <w:tcBorders>
              <w:left w:val="single" w:color="FED4A4" w:sz="8" w:space="0"/>
              <w:right w:val="single" w:color="FED4A4" w:sz="8" w:space="0"/>
            </w:tcBorders>
          </w:tcPr>
          <w:p>
            <w:pPr>
              <w:pStyle w:val="TableText"/>
              <w:ind w:left="738"/>
              <w:spacing w:before="58" w:line="185" w:lineRule="auto"/>
              <w:rPr/>
            </w:pPr>
            <w:r>
              <w:rPr>
                <w:color w:val="1F2329"/>
                <w:spacing w:val="-3"/>
              </w:rPr>
              <w:t>中</w:t>
            </w:r>
            <w:r>
              <w:rPr>
                <w:color w:val="1F2329"/>
                <w:spacing w:val="-39"/>
              </w:rPr>
              <w:t xml:space="preserve"> </w:t>
            </w:r>
            <w:r>
              <w:rPr>
                <w:color w:val="1F2329"/>
                <w:spacing w:val="-3"/>
              </w:rPr>
              <w:t>，模型仍然依赖于预训练权重</w:t>
            </w:r>
            <w:r>
              <w:rPr>
                <w:color w:val="1F2329"/>
                <w:spacing w:val="-39"/>
              </w:rPr>
              <w:t xml:space="preserve"> </w:t>
            </w:r>
            <w:r>
              <w:rPr>
                <w:color w:val="1F2329"/>
                <w:spacing w:val="-3"/>
              </w:rPr>
              <w:t>，保护了预训练模型在下游任务中的基础表现能</w:t>
            </w:r>
            <w:r>
              <w:rPr>
                <w:color w:val="1F2329"/>
                <w:spacing w:val="-4"/>
              </w:rPr>
              <w:t>⼒。</w:t>
            </w:r>
          </w:p>
        </w:tc>
      </w:tr>
      <w:tr>
        <w:trPr>
          <w:trHeight w:val="508" w:hRule="atLeast"/>
        </w:trPr>
        <w:tc>
          <w:tcPr>
            <w:shd w:val="clear" w:fill="FFF5EB"/>
            <w:tcW w:w="3786" w:type="dxa"/>
            <w:vAlign w:val="top"/>
            <w:gridSpan w:val="4"/>
            <w:tcBorders>
              <w:left w:val="single" w:color="FED4A4" w:sz="8" w:space="0"/>
            </w:tcBorders>
          </w:tcPr>
          <w:p>
            <w:pPr>
              <w:ind w:firstLine="760"/>
              <w:spacing w:before="122" w:line="360" w:lineRule="exact"/>
              <w:rPr/>
            </w:pPr>
            <w:r>
              <w:rPr>
                <w:position w:val="-7"/>
              </w:rPr>
              <w:pict>
                <v:group id="_x0000_s78" style="mso-position-vertical-relative:line;mso-position-horizontal-relative:char;width:148.5pt;height:18pt;" filled="false" stroked="false" coordsize="2970,360" coordorigin="0,0">
                  <v:shape id="_x0000_s80" style="position:absolute;left:52;top:56;width:2880;height:237;" filled="false" stroked="false" type="#_x0000_t75">
                    <v:imagedata o:title="" r:id="rId22"/>
                  </v:shape>
                  <v:shape id="_x0000_s82" style="position:absolute;left:-20;top:-20;width:301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295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2950"/>
                          </w:tblGrid>
                          <w:tr>
                            <w:trPr>
                              <w:trHeight w:val="320" w:hRule="atLeast"/>
                            </w:trPr>
                            <w:tc>
                              <w:tcPr>
                                <w:tcW w:w="2950" w:type="dxa"/>
                                <w:vAlign w:val="top"/>
                              </w:tcPr>
                              <w:p>
                                <w:pPr>
                                  <w:rPr>
                                    <w:rFonts w:ascii="Arial"/>
                                    <w:sz w:val="21"/>
                                  </w:rPr>
                                </w:pPr>
                                <w:r/>
                              </w:p>
                            </w:tc>
                          </w:tr>
                        </w:tbl>
                        <w:p>
                          <w:pPr>
                            <w:rPr>
                              <w:rFonts w:ascii="Arial"/>
                              <w:sz w:val="21"/>
                            </w:rPr>
                          </w:pPr>
                          <w:r/>
                        </w:p>
                      </w:txbxContent>
                    </v:textbox>
                  </v:shape>
                </v:group>
              </w:pict>
            </w:r>
          </w:p>
        </w:tc>
        <w:tc>
          <w:tcPr>
            <w:shd w:val="clear" w:fill="FFF5EB"/>
            <w:tcW w:w="777" w:type="dxa"/>
            <w:vAlign w:val="top"/>
          </w:tcPr>
          <w:p>
            <w:pPr>
              <w:pStyle w:val="TableText"/>
              <w:ind w:left="41"/>
              <w:spacing w:before="180" w:line="185" w:lineRule="auto"/>
              <w:rPr/>
            </w:pPr>
            <w:r>
              <w:rPr>
                <w:color w:val="1F2329"/>
                <w:spacing w:val="-14"/>
              </w:rPr>
              <w:t>：如果</w:t>
            </w:r>
          </w:p>
        </w:tc>
        <w:tc>
          <w:tcPr>
            <w:shd w:val="clear" w:fill="FFF5EB"/>
            <w:tcW w:w="6186" w:type="dxa"/>
            <w:vAlign w:val="top"/>
            <w:tcBorders>
              <w:right w:val="single" w:color="FED4A4" w:sz="8" w:space="0"/>
            </w:tcBorders>
          </w:tcPr>
          <w:p>
            <w:pPr>
              <w:pStyle w:val="TableText"/>
              <w:ind w:left="55"/>
              <w:spacing w:before="180" w:line="185" w:lineRule="auto"/>
              <w:rPr/>
            </w:pPr>
            <w:r>
              <w:rPr>
                <w:rFonts w:ascii="MS Gothic" w:hAnsi="MS Gothic" w:eastAsia="MS Gothic" w:cs="MS Gothic"/>
                <w:sz w:val="27"/>
                <w:szCs w:val="27"/>
                <w:color w:val="1F2329"/>
                <w:spacing w:val="-5"/>
                <w:position w:val="1"/>
              </w:rPr>
              <w:t>Δ</w:t>
            </w:r>
            <w:r>
              <w:rPr>
                <w:rFonts w:ascii="Arial" w:hAnsi="Arial" w:eastAsia="Arial" w:cs="Arial"/>
                <w:sz w:val="27"/>
                <w:szCs w:val="27"/>
                <w:i/>
                <w:iCs/>
                <w:color w:val="1F2329"/>
                <w:spacing w:val="-5"/>
                <w:position w:val="1"/>
              </w:rPr>
              <w:t>W</w:t>
            </w:r>
            <w:r>
              <w:rPr>
                <w:rFonts w:ascii="Arial" w:hAnsi="Arial" w:eastAsia="Arial" w:cs="Arial"/>
                <w:sz w:val="27"/>
                <w:szCs w:val="27"/>
                <w:i/>
                <w:iCs/>
                <w:color w:val="1F2329"/>
                <w:spacing w:val="48"/>
                <w:w w:val="101"/>
                <w:position w:val="1"/>
              </w:rPr>
              <w:t xml:space="preserve"> </w:t>
            </w:r>
            <w:r>
              <w:rPr>
                <w:color w:val="1F2329"/>
                <w:spacing w:val="-5"/>
              </w:rPr>
              <w:t>初始过⼤</w:t>
            </w:r>
            <w:r>
              <w:rPr>
                <w:color w:val="1F2329"/>
                <w:spacing w:val="-28"/>
              </w:rPr>
              <w:t xml:space="preserve"> </w:t>
            </w:r>
            <w:r>
              <w:rPr>
                <w:color w:val="1F2329"/>
                <w:spacing w:val="-5"/>
              </w:rPr>
              <w:t>，可能导致梯度计算异常</w:t>
            </w:r>
            <w:r>
              <w:rPr>
                <w:color w:val="1F2329"/>
                <w:spacing w:val="-39"/>
              </w:rPr>
              <w:t xml:space="preserve"> </w:t>
            </w:r>
            <w:r>
              <w:rPr>
                <w:color w:val="1F2329"/>
                <w:spacing w:val="-5"/>
              </w:rPr>
              <w:t>，进⽽引发梯度</w:t>
            </w:r>
          </w:p>
        </w:tc>
      </w:tr>
      <w:tr>
        <w:trPr>
          <w:trHeight w:val="613" w:hRule="atLeast"/>
        </w:trPr>
        <w:tc>
          <w:tcPr>
            <w:shd w:val="clear" w:fill="FFF5EB"/>
            <w:tcW w:w="10749" w:type="dxa"/>
            <w:vAlign w:val="top"/>
            <w:gridSpan w:val="6"/>
            <w:tcBorders>
              <w:left w:val="single" w:color="FED4A4" w:sz="8" w:space="0"/>
              <w:bottom w:val="single" w:color="FED4A4" w:sz="8" w:space="0"/>
              <w:right w:val="single" w:color="FED4A4" w:sz="8" w:space="0"/>
            </w:tcBorders>
          </w:tcPr>
          <w:p>
            <w:pPr>
              <w:pStyle w:val="TableText"/>
              <w:ind w:left="724"/>
              <w:spacing w:before="63" w:line="184" w:lineRule="auto"/>
              <w:rPr/>
            </w:pPr>
            <w:r>
              <w:rPr>
                <w:color w:val="1F2329"/>
                <w:spacing w:val="-3"/>
              </w:rPr>
              <w:t>爆炸或消失问题。通过保证初始时</w:t>
            </w:r>
            <w:r>
              <w:rPr>
                <w:color w:val="1F2329"/>
                <w:spacing w:val="52"/>
              </w:rPr>
              <w:t xml:space="preserve"> </w:t>
            </w:r>
            <w:r>
              <w:rPr>
                <w:rFonts w:ascii="MS Gothic" w:hAnsi="MS Gothic" w:eastAsia="MS Gothic" w:cs="MS Gothic"/>
                <w:sz w:val="27"/>
                <w:szCs w:val="27"/>
                <w:color w:val="1F2329"/>
                <w:spacing w:val="-3"/>
                <w:position w:val="1"/>
              </w:rPr>
              <w:t>Δ</w:t>
            </w:r>
            <w:r>
              <w:rPr>
                <w:rFonts w:ascii="Arial" w:hAnsi="Arial" w:eastAsia="Arial" w:cs="Arial"/>
                <w:sz w:val="27"/>
                <w:szCs w:val="27"/>
                <w:i/>
                <w:iCs/>
                <w:color w:val="1F2329"/>
                <w:spacing w:val="-3"/>
                <w:position w:val="1"/>
              </w:rPr>
              <w:t>W</w:t>
            </w:r>
            <w:r>
              <w:rPr>
                <w:rFonts w:ascii="Arial" w:hAnsi="Arial" w:eastAsia="Arial" w:cs="Arial"/>
                <w:sz w:val="27"/>
                <w:szCs w:val="27"/>
                <w:i/>
                <w:iCs/>
                <w:color w:val="1F2329"/>
                <w:spacing w:val="48"/>
                <w:position w:val="1"/>
              </w:rPr>
              <w:t xml:space="preserve"> </w:t>
            </w:r>
            <w:r>
              <w:rPr>
                <w:color w:val="1F2329"/>
                <w:spacing w:val="-3"/>
              </w:rPr>
              <w:t>为零</w:t>
            </w:r>
            <w:r>
              <w:rPr>
                <w:color w:val="1F2329"/>
                <w:spacing w:val="-39"/>
              </w:rPr>
              <w:t xml:space="preserve"> </w:t>
            </w:r>
            <w:r>
              <w:rPr>
                <w:color w:val="1F2329"/>
                <w:spacing w:val="-3"/>
              </w:rPr>
              <w:t>，能够避免这些梯度异常情况的发⽣。</w:t>
            </w:r>
          </w:p>
        </w:tc>
      </w:tr>
    </w:tbl>
    <w:p>
      <w:pPr>
        <w:pStyle w:val="BodyText"/>
        <w:ind w:left="5"/>
        <w:spacing w:before="351" w:line="186" w:lineRule="auto"/>
        <w:rPr>
          <w:rFonts w:ascii="Microsoft YaHei" w:hAnsi="Microsoft YaHei" w:eastAsia="Microsoft YaHei" w:cs="Microsoft YaHei"/>
          <w:sz w:val="30"/>
          <w:szCs w:val="30"/>
        </w:rPr>
      </w:pPr>
      <w:r>
        <w:rPr>
          <w:sz w:val="30"/>
          <w:szCs w:val="30"/>
          <w:color w:val="1F2329"/>
          <w:spacing w:val="-3"/>
        </w:rPr>
        <w:t>4. </w:t>
      </w:r>
      <w:r>
        <w:rPr>
          <w:rFonts w:ascii="Microsoft YaHei" w:hAnsi="Microsoft YaHei" w:eastAsia="Microsoft YaHei" w:cs="Microsoft YaHei"/>
          <w:sz w:val="30"/>
          <w:szCs w:val="30"/>
          <w:color w:val="1F2329"/>
          <w:spacing w:val="-3"/>
        </w:rPr>
        <w:t>总结</w:t>
      </w:r>
    </w:p>
    <w:p>
      <w:pPr>
        <w:pStyle w:val="BodyText"/>
        <w:spacing w:line="257" w:lineRule="auto"/>
        <w:rPr>
          <w:sz w:val="21"/>
        </w:rPr>
      </w:pPr>
      <w:r/>
    </w:p>
    <w:p>
      <w:pPr>
        <w:ind w:firstLine="7704"/>
        <w:spacing w:before="1" w:line="400" w:lineRule="exact"/>
        <w:rPr/>
      </w:pPr>
      <w:r>
        <w:rPr>
          <w:position w:val="-8"/>
        </w:rPr>
        <w:drawing>
          <wp:inline distT="0" distB="0" distL="0" distR="0">
            <wp:extent cx="2108199" cy="254000"/>
            <wp:effectExtent l="0" t="0" r="0" b="0"/>
            <wp:docPr id="48" name="IM 48"/>
            <wp:cNvGraphicFramePr/>
            <a:graphic>
              <a:graphicData uri="http://schemas.openxmlformats.org/drawingml/2006/picture">
                <pic:pic>
                  <pic:nvPicPr>
                    <pic:cNvPr id="48" name="IM 48"/>
                    <pic:cNvPicPr/>
                  </pic:nvPicPr>
                  <pic:blipFill>
                    <a:blip r:embed="rId1"/>
                    <a:stretch>
                      <a:fillRect/>
                    </a:stretch>
                  </pic:blipFill>
                  <pic:spPr>
                    <a:xfrm rot="0">
                      <a:off x="0" y="0"/>
                      <a:ext cx="2108199" cy="254000"/>
                    </a:xfrm>
                    <a:prstGeom prst="rect">
                      <a:avLst/>
                    </a:prstGeom>
                  </pic:spPr>
                </pic:pic>
              </a:graphicData>
            </a:graphic>
          </wp:inline>
        </w:drawing>
      </w:r>
    </w:p>
    <w:p>
      <w:pPr>
        <w:spacing w:line="400" w:lineRule="exact"/>
        <w:sectPr>
          <w:pgSz w:w="11900" w:h="16820"/>
          <w:pgMar w:top="400" w:right="300" w:bottom="0" w:left="574" w:header="0" w:footer="0" w:gutter="0"/>
        </w:sectPr>
        <w:rPr/>
      </w:pPr>
    </w:p>
    <w:p>
      <w:pPr>
        <w:pStyle w:val="BodyText"/>
        <w:ind w:left="10" w:right="390"/>
        <w:spacing w:before="232" w:line="233" w:lineRule="auto"/>
        <w:shd w:val="clear" w:fill="FDE2E2"/>
        <w:jc w:val="both"/>
        <w:rPr>
          <w:rFonts w:ascii="Microsoft YaHei" w:hAnsi="Microsoft YaHei" w:eastAsia="Microsoft YaHei" w:cs="Microsoft YaHei"/>
        </w:rPr>
      </w:pPr>
      <w:r>
        <w:rPr>
          <w:rFonts w:ascii="Microsoft YaHei" w:hAnsi="Microsoft YaHei" w:eastAsia="Microsoft YaHei" w:cs="Microsoft YaHei"/>
          <w:color w:val="1F2329"/>
          <w:spacing w:val="-2"/>
        </w:rPr>
        <w:t>通过将  </w:t>
      </w:r>
      <w:r>
        <w:rPr>
          <w:sz w:val="27"/>
          <w:szCs w:val="27"/>
          <w:i/>
          <w:iCs/>
          <w:color w:val="1F2329"/>
          <w:spacing w:val="-2"/>
        </w:rPr>
        <w:t>B </w:t>
      </w:r>
      <w:r>
        <w:rPr>
          <w:rFonts w:ascii="Microsoft YaHei" w:hAnsi="Microsoft YaHei" w:eastAsia="Microsoft YaHei" w:cs="Microsoft YaHei"/>
          <w:color w:val="1F2329"/>
          <w:spacing w:val="-2"/>
        </w:rPr>
        <w:t>初始化为零矩阵以及将  </w:t>
      </w:r>
      <w:r>
        <w:rPr>
          <w:sz w:val="27"/>
          <w:szCs w:val="27"/>
          <w:i/>
          <w:iCs/>
          <w:color w:val="1F2329"/>
          <w:spacing w:val="-2"/>
          <w:position w:val="1"/>
        </w:rPr>
        <w:t>A  </w:t>
      </w:r>
      <w:r>
        <w:rPr>
          <w:rFonts w:ascii="Microsoft YaHei" w:hAnsi="Microsoft YaHei" w:eastAsia="Microsoft YaHei" w:cs="Microsoft YaHei"/>
          <w:color w:val="1F2329"/>
          <w:spacing w:val="-2"/>
        </w:rPr>
        <w:t>随机初始化</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spacing w:val="-2"/>
        </w:rPr>
        <w:t>，</w:t>
      </w:r>
      <w:r>
        <w:rPr>
          <w:color w:val="1F2329"/>
          <w:spacing w:val="-2"/>
        </w:rPr>
        <w:t>LoRA </w:t>
      </w:r>
      <w:r>
        <w:rPr>
          <w:rFonts w:ascii="Microsoft YaHei" w:hAnsi="Microsoft YaHei" w:eastAsia="Microsoft YaHei" w:cs="Microsoft YaHei"/>
          <w:color w:val="1F2329"/>
          <w:spacing w:val="-2"/>
        </w:rPr>
        <w:t>保证了模型在微调开始时的稳定性</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，并能逐</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渐引⼊权重更新。</w:t>
      </w:r>
      <w:r>
        <w:rPr>
          <w:rFonts w:ascii="Microsoft YaHei" w:hAnsi="Microsoft YaHei" w:eastAsia="Microsoft YaHei" w:cs="Microsoft YaHei"/>
          <w:color w:val="D83931"/>
          <w:spacing w:val="-1"/>
        </w:rPr>
        <w:t>这种初始化⽅式确保了模型在训练初期不会出现性能波动</w:t>
      </w:r>
      <w:r>
        <w:rPr>
          <w:rFonts w:ascii="Microsoft YaHei" w:hAnsi="Microsoft YaHei" w:eastAsia="Microsoft YaHei" w:cs="Microsoft YaHei"/>
          <w:color w:val="D83931"/>
          <w:spacing w:val="-32"/>
        </w:rPr>
        <w:t xml:space="preserve"> </w:t>
      </w:r>
      <w:r>
        <w:rPr>
          <w:rFonts w:ascii="Microsoft YaHei" w:hAnsi="Microsoft YaHei" w:eastAsia="Microsoft YaHei" w:cs="Microsoft YaHei"/>
          <w:color w:val="D83931"/>
          <w:spacing w:val="-1"/>
        </w:rPr>
        <w:t>，同时提供</w:t>
      </w:r>
      <w:r>
        <w:rPr>
          <w:rFonts w:ascii="Microsoft YaHei" w:hAnsi="Microsoft YaHei" w:eastAsia="Microsoft YaHei" w:cs="Microsoft YaHei"/>
          <w:color w:val="D83931"/>
          <w:spacing w:val="-2"/>
        </w:rPr>
        <w:t>了⾜够的参数</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2"/>
        </w:rPr>
        <w:t>⾃由度来进⾏有效的任务适配</w:t>
      </w:r>
      <w:r>
        <w:rPr>
          <w:rFonts w:ascii="Microsoft YaHei" w:hAnsi="Microsoft YaHei" w:eastAsia="Microsoft YaHei" w:cs="Microsoft YaHei"/>
          <w:color w:val="D83931"/>
          <w:spacing w:val="-23"/>
        </w:rPr>
        <w:t xml:space="preserve"> </w:t>
      </w:r>
      <w:r>
        <w:rPr>
          <w:rFonts w:ascii="Microsoft YaHei" w:hAnsi="Microsoft YaHei" w:eastAsia="Microsoft YaHei" w:cs="Microsoft YaHei"/>
          <w:color w:val="D83931"/>
          <w:spacing w:val="-2"/>
        </w:rPr>
        <w:t>，从⽽使 </w:t>
      </w:r>
      <w:r>
        <w:rPr>
          <w:color w:val="D83931"/>
          <w:spacing w:val="-2"/>
        </w:rPr>
        <w:t>LoRA </w:t>
      </w:r>
      <w:r>
        <w:rPr>
          <w:rFonts w:ascii="Microsoft YaHei" w:hAnsi="Microsoft YaHei" w:eastAsia="Microsoft YaHei" w:cs="Microsoft YaHei"/>
          <w:color w:val="D83931"/>
          <w:spacing w:val="-2"/>
        </w:rPr>
        <w:t>在微调过程中能够实现⾼效且稳定的性能提升。</w:t>
      </w:r>
    </w:p>
    <w:p>
      <w:pPr>
        <w:pStyle w:val="BodyText"/>
        <w:spacing w:before="168" w:line="555" w:lineRule="exact"/>
        <w:rPr/>
      </w:pPr>
      <w:r>
        <w:rPr>
          <w:position w:val="-11"/>
        </w:rPr>
        <w:pict>
          <v:group id="_x0000_s84" style="mso-position-vertical-relative:line;mso-position-horizontal-relative:char;width:538.5pt;height:27.75pt;" filled="false" stroked="false" coordsize="10770,555" coordorigin="0,0">
            <v:shape id="_x0000_s86" style="position:absolute;left:0;top:0;width:10770;height:555;" filled="false" stroked="false" type="#_x0000_t75">
              <v:imagedata o:title="" r:id="rId23"/>
            </v:shape>
            <v:shape id="_x0000_s88" style="position:absolute;left:-20;top:-20;width:10810;height:595;" filled="false" stroked="false" type="#_x0000_t202">
              <v:fill on="false"/>
              <v:stroke on="false"/>
              <v:path/>
              <v:imagedata o:title=""/>
              <o:lock v:ext="edit" aspectratio="false"/>
              <v:textbox inset="0mm,0mm,0mm,0mm">
                <w:txbxContent>
                  <w:p>
                    <w:pPr>
                      <w:ind w:left="56"/>
                      <w:spacing w:before="135" w:line="202" w:lineRule="auto"/>
                      <w:rPr>
                        <w:rFonts w:ascii="Microsoft YaHei" w:hAnsi="Microsoft YaHei" w:eastAsia="Microsoft YaHei" w:cs="Microsoft YaHei"/>
                        <w:sz w:val="33"/>
                        <w:szCs w:val="33"/>
                      </w:rPr>
                    </w:pPr>
                    <w:r>
                      <w:rPr>
                        <w:rFonts w:ascii="Arial" w:hAnsi="Arial" w:eastAsia="Arial" w:cs="Arial"/>
                        <w:sz w:val="33"/>
                        <w:szCs w:val="33"/>
                        <w:color w:val="1456F0"/>
                        <w:spacing w:val="14"/>
                      </w:rPr>
                      <w:t>4.</w:t>
                    </w:r>
                    <w:r>
                      <w:rPr>
                        <w:rFonts w:ascii="Arial" w:hAnsi="Arial" w:eastAsia="Arial" w:cs="Arial"/>
                        <w:sz w:val="33"/>
                        <w:szCs w:val="33"/>
                        <w:color w:val="1456F0"/>
                        <w:spacing w:val="41"/>
                        <w:w w:val="101"/>
                      </w:rPr>
                      <w:t xml:space="preserve"> </w:t>
                    </w:r>
                    <w:r>
                      <w:rPr>
                        <w:rFonts w:ascii="Microsoft YaHei" w:hAnsi="Microsoft YaHei" w:eastAsia="Microsoft YaHei" w:cs="Microsoft YaHei"/>
                        <w:sz w:val="33"/>
                        <w:szCs w:val="33"/>
                        <w:color w:val="D83931"/>
                        <w:spacing w:val="14"/>
                      </w:rPr>
                      <w:t>解释⼀下</w:t>
                    </w:r>
                    <w:r>
                      <w:rPr>
                        <w:rFonts w:ascii="Arial" w:hAnsi="Arial" w:eastAsia="Arial" w:cs="Arial"/>
                        <w:sz w:val="33"/>
                        <w:szCs w:val="33"/>
                        <w:color w:val="D83931"/>
                      </w:rPr>
                      <w:t>AdaLora</w:t>
                    </w:r>
                    <w:r>
                      <w:rPr>
                        <w:rFonts w:ascii="Microsoft YaHei" w:hAnsi="Microsoft YaHei" w:eastAsia="Microsoft YaHei" w:cs="Microsoft YaHei"/>
                        <w:sz w:val="33"/>
                        <w:szCs w:val="33"/>
                        <w:color w:val="D83931"/>
                        <w:spacing w:val="14"/>
                      </w:rPr>
                      <w:t>和</w:t>
                    </w:r>
                    <w:r>
                      <w:rPr>
                        <w:rFonts w:ascii="Arial" w:hAnsi="Arial" w:eastAsia="Arial" w:cs="Arial"/>
                        <w:sz w:val="33"/>
                        <w:szCs w:val="33"/>
                        <w:color w:val="D83931"/>
                      </w:rPr>
                      <w:t>QLora</w:t>
                    </w:r>
                    <w:r>
                      <w:rPr>
                        <w:rFonts w:ascii="Microsoft YaHei" w:hAnsi="Microsoft YaHei" w:eastAsia="Microsoft YaHei" w:cs="Microsoft YaHei"/>
                        <w:sz w:val="33"/>
                        <w:szCs w:val="33"/>
                        <w:color w:val="D83931"/>
                        <w:spacing w:val="14"/>
                      </w:rPr>
                      <w:t>的原理</w:t>
                    </w:r>
                  </w:p>
                </w:txbxContent>
              </v:textbox>
            </v:shape>
          </v:group>
        </w:pict>
      </w:r>
    </w:p>
    <w:p>
      <w:pPr>
        <w:ind w:left="10" w:right="464"/>
        <w:spacing w:before="148" w:line="22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这两种技术分别解决了不同阶段的优化问题</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，分</w:t>
      </w:r>
      <w:r>
        <w:rPr>
          <w:rFonts w:ascii="Microsoft YaHei" w:hAnsi="Microsoft YaHei" w:eastAsia="Microsoft YaHei" w:cs="Microsoft YaHei"/>
          <w:sz w:val="24"/>
          <w:szCs w:val="24"/>
          <w:color w:val="1F2329"/>
          <w:spacing w:val="-2"/>
        </w:rPr>
        <w:t>别在模型微调和部署上表现出⾊。</w:t>
      </w:r>
      <w:r>
        <w:rPr>
          <w:rFonts w:ascii="Microsoft YaHei" w:hAnsi="Microsoft YaHei" w:eastAsia="Microsoft YaHei" w:cs="Microsoft YaHei"/>
          <w:sz w:val="24"/>
          <w:szCs w:val="24"/>
          <w:color w:val="1F2329"/>
          <w:spacing w:val="-47"/>
        </w:rPr>
        <w:t xml:space="preserve"> </w:t>
      </w:r>
      <w:r>
        <w:rPr>
          <w:rFonts w:ascii="Microsoft YaHei" w:hAnsi="Microsoft YaHei" w:eastAsia="Microsoft YaHei" w:cs="Microsoft YaHei"/>
          <w:sz w:val="24"/>
          <w:szCs w:val="24"/>
          <w:color w:val="1F2329"/>
          <w:spacing w:val="-2"/>
        </w:rPr>
        <w:t>下⾯将详细介绍它</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们的原理</w:t>
      </w:r>
      <w:r>
        <w:rPr>
          <w:rFonts w:ascii="Microsoft YaHei" w:hAnsi="Microsoft YaHei" w:eastAsia="Microsoft YaHei" w:cs="Microsoft YaHei"/>
          <w:sz w:val="24"/>
          <w:szCs w:val="24"/>
          <w:color w:val="1F2329"/>
          <w:spacing w:val="-32"/>
        </w:rPr>
        <w:t xml:space="preserve"> </w:t>
      </w:r>
      <w:r>
        <w:rPr>
          <w:rFonts w:ascii="Microsoft YaHei" w:hAnsi="Microsoft YaHei" w:eastAsia="Microsoft YaHei" w:cs="Microsoft YaHei"/>
          <w:sz w:val="24"/>
          <w:szCs w:val="24"/>
          <w:color w:val="1F2329"/>
          <w:spacing w:val="-2"/>
        </w:rPr>
        <w:t>，并通过数学公式和⽤途的不同来进⼀步解释。</w:t>
      </w:r>
    </w:p>
    <w:p>
      <w:pPr>
        <w:pStyle w:val="BodyText"/>
        <w:ind w:left="56"/>
        <w:spacing w:before="282" w:line="202" w:lineRule="auto"/>
        <w:rPr>
          <w:rFonts w:ascii="Microsoft YaHei" w:hAnsi="Microsoft YaHei" w:eastAsia="Microsoft YaHei" w:cs="Microsoft YaHei"/>
          <w:sz w:val="30"/>
          <w:szCs w:val="30"/>
        </w:rPr>
      </w:pPr>
      <w:r>
        <w:rPr>
          <w:sz w:val="30"/>
          <w:szCs w:val="30"/>
          <w:color w:val="1456F0"/>
          <w:spacing w:val="-1"/>
        </w:rPr>
        <w:t>1.</w:t>
      </w:r>
      <w:r>
        <w:rPr>
          <w:sz w:val="30"/>
          <w:szCs w:val="30"/>
          <w:color w:val="1456F0"/>
          <w:spacing w:val="46"/>
        </w:rPr>
        <w:t xml:space="preserve"> </w:t>
      </w:r>
      <w:r>
        <w:rPr>
          <w:sz w:val="30"/>
          <w:szCs w:val="30"/>
          <w:u w:val="single" w:color="auto"/>
          <w:color w:val="6425D0"/>
          <w:spacing w:val="-1"/>
        </w:rPr>
        <w:t>AdaLoRA </w:t>
      </w:r>
      <w:r>
        <w:rPr>
          <w:rFonts w:ascii="Microsoft YaHei" w:hAnsi="Microsoft YaHei" w:eastAsia="Microsoft YaHei" w:cs="Microsoft YaHei"/>
          <w:sz w:val="30"/>
          <w:szCs w:val="30"/>
          <w:u w:val="single" w:color="auto"/>
          <w:color w:val="6425D0"/>
          <w:spacing w:val="-1"/>
        </w:rPr>
        <w:t>原理</w:t>
      </w:r>
    </w:p>
    <w:p>
      <w:pPr>
        <w:pStyle w:val="BodyText"/>
        <w:ind w:left="97"/>
        <w:spacing w:before="125" w:line="274" w:lineRule="exact"/>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680768" behindDoc="1" locked="0" layoutInCell="1" allowOverlap="1">
                <wp:simplePos x="0" y="0"/>
                <wp:positionH relativeFrom="column">
                  <wp:posOffset>29184</wp:posOffset>
                </wp:positionH>
                <wp:positionV relativeFrom="paragraph">
                  <wp:posOffset>44302</wp:posOffset>
                </wp:positionV>
                <wp:extent cx="666750" cy="228600"/>
                <wp:effectExtent l="0" t="0" r="0" b="0"/>
                <wp:wrapNone/>
                <wp:docPr id="50" name="Rect 50"/>
                <wp:cNvGraphicFramePr/>
                <a:graphic>
                  <a:graphicData uri="http://schemas.microsoft.com/office/word/2010/wordprocessingShape">
                    <wps:wsp>
                      <wps:cNvPr id="50" name="Rect 50"/>
                      <wps:cNvSpPr/>
                      <wps:spPr>
                        <a:xfrm>
                          <a:off x="29184" y="44302"/>
                          <a:ext cx="666750" cy="228600"/>
                        </a:xfrm>
                        <a:prstGeom prst="rect">
                          <a:avLst/>
                        </a:prstGeom>
                        <a:solidFill>
                          <a:srgbClr val="BACEFD">
                            <a:alpha val="7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0" style="position:absolute;margin-left:2.298pt;margin-top:3.4884pt;mso-position-vertical-relative:text;mso-position-horizontal-relative:text;width:52.5pt;height:18pt;z-index:-251635712;" fillcolor="#BACEFD" filled="true" stroked="false">
                <v:fill opacity="0.701961"/>
              </v:rect>
            </w:pict>
          </mc:Fallback>
        </mc:AlternateContent>
      </w:r>
      <w:r>
        <w:pict>
          <v:shape id="_x0000_s92" style="position:absolute;margin-left:2.298pt;margin-top:3.4884pt;mso-position-vertical-relative:text;mso-position-horizontal-relative:text;width:52.5pt;height:3.4pt;z-index:251681792;" filled="false" strokecolor="#DEE0E3" strokeweight="0.75pt" coordsize="1050,68" coordorigin="0,0" path="m7,60c7,53,8,46,11,39c14,33,17,27,22,22c27,17,33,14,39,11c46,8,53,7,60,7l990,7c996,7,1003,8,1010,11c1016,14,1022,17,1027,22c1032,27,1035,33,1038,39c1041,46,1042,53,1042,60e">
            <v:stroke joinstyle="miter" miterlimit="4"/>
          </v:shape>
        </w:pict>
      </w:r>
      <w:r>
        <w:rPr>
          <w:rFonts w:ascii="Microsoft YaHei" w:hAnsi="Microsoft YaHei" w:eastAsia="Microsoft YaHei" w:cs="Microsoft YaHei"/>
          <w:color w:val="245BDB"/>
          <w:spacing w:val="3"/>
          <w:position w:val="1"/>
        </w:rPr>
        <w:t>原理简介</w:t>
      </w:r>
      <w:r>
        <w:rPr>
          <w:rFonts w:ascii="Microsoft YaHei" w:hAnsi="Microsoft YaHei" w:eastAsia="Microsoft YaHei" w:cs="Microsoft YaHei"/>
          <w:color w:val="245BDB"/>
          <w:spacing w:val="52"/>
          <w:w w:val="101"/>
          <w:position w:val="1"/>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24"/>
        </w:rPr>
        <w:t xml:space="preserve"> </w:t>
      </w:r>
      <w:r>
        <w:rPr>
          <w:color w:val="1F2329"/>
        </w:rPr>
        <w:t>AdaLoRA</w:t>
      </w:r>
      <w:r>
        <w:rPr>
          <w:rFonts w:ascii="Microsoft YaHei" w:hAnsi="Microsoft YaHei" w:eastAsia="Microsoft YaHei" w:cs="Microsoft YaHei"/>
          <w:color w:val="1F2329"/>
          <w:spacing w:val="3"/>
        </w:rPr>
        <w:t>（</w:t>
      </w:r>
      <w:r>
        <w:rPr>
          <w:color w:val="1F2329"/>
        </w:rPr>
        <w:t>Adaptive</w:t>
      </w:r>
      <w:r>
        <w:rPr>
          <w:color w:val="1F2329"/>
          <w:spacing w:val="3"/>
        </w:rPr>
        <w:t xml:space="preserve"> </w:t>
      </w:r>
      <w:r>
        <w:rPr>
          <w:color w:val="1F2329"/>
        </w:rPr>
        <w:t>Low</w:t>
      </w:r>
      <w:r>
        <w:rPr>
          <w:color w:val="1F2329"/>
          <w:spacing w:val="3"/>
        </w:rPr>
        <w:t>-</w:t>
      </w:r>
      <w:r>
        <w:rPr>
          <w:color w:val="1F2329"/>
        </w:rPr>
        <w:t>Rank</w:t>
      </w:r>
      <w:r>
        <w:rPr>
          <w:color w:val="1F2329"/>
          <w:spacing w:val="-13"/>
        </w:rPr>
        <w:t xml:space="preserve"> </w:t>
      </w:r>
      <w:r>
        <w:rPr>
          <w:color w:val="1F2329"/>
        </w:rPr>
        <w:t>Adaptation</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3"/>
        </w:rPr>
        <w:t>通过在微调模型时将权重矩阵分解为低秩</w:t>
      </w:r>
    </w:p>
    <w:p>
      <w:pPr>
        <w:pStyle w:val="BodyText"/>
        <w:ind w:left="7" w:right="442" w:firstLine="2"/>
        <w:spacing w:before="120" w:line="223" w:lineRule="auto"/>
        <w:jc w:val="both"/>
        <w:rPr>
          <w:rFonts w:ascii="Microsoft YaHei" w:hAnsi="Microsoft YaHei" w:eastAsia="Microsoft YaHei" w:cs="Microsoft YaHei"/>
        </w:rPr>
      </w:pPr>
      <w:r>
        <w:rPr>
          <w:rFonts w:ascii="Microsoft YaHei" w:hAnsi="Microsoft YaHei" w:eastAsia="Microsoft YaHei" w:cs="Microsoft YaHei"/>
          <w:color w:val="1F2329"/>
          <w:spacing w:val="-2"/>
        </w:rPr>
        <w:t>矩阵</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，并且引⼊了</w:t>
      </w:r>
      <w:r>
        <w:rPr>
          <w:shd w:val="clear" w:fill="FBBFBC"/>
          <w:rFonts w:ascii="Microsoft YaHei" w:hAnsi="Microsoft YaHei" w:eastAsia="Microsoft YaHei" w:cs="Microsoft YaHei"/>
          <w:color w:val="D83931"/>
          <w:spacing w:val="-2"/>
        </w:rPr>
        <w:t>⾃适应调整低秩（</w:t>
      </w:r>
      <w:r>
        <w:rPr>
          <w:shd w:val="clear" w:fill="FBBFBC"/>
          <w:rFonts w:ascii="Microsoft YaHei" w:hAnsi="Microsoft YaHei" w:eastAsia="Microsoft YaHei" w:cs="Microsoft YaHei"/>
          <w:color w:val="D83931"/>
          <w:spacing w:val="-41"/>
        </w:rPr>
        <w:t xml:space="preserve"> </w:t>
      </w:r>
      <w:r>
        <w:rPr>
          <w:shd w:val="clear" w:fill="FBBFBC"/>
          <w:color w:val="D83931"/>
          <w:spacing w:val="-2"/>
        </w:rPr>
        <w:t>rank</w:t>
      </w:r>
      <w:r>
        <w:rPr>
          <w:shd w:val="clear" w:fill="FBBFBC"/>
          <w:rFonts w:ascii="Microsoft YaHei" w:hAnsi="Microsoft YaHei" w:eastAsia="Microsoft YaHei" w:cs="Microsoft YaHei"/>
          <w:color w:val="D83931"/>
          <w:spacing w:val="-2"/>
        </w:rPr>
        <w:t>）</w:t>
      </w:r>
      <w:r>
        <w:rPr>
          <w:shd w:val="clear" w:fill="FBBFBC"/>
          <w:rFonts w:ascii="Microsoft YaHei" w:hAnsi="Microsoft YaHei" w:eastAsia="Microsoft YaHei" w:cs="Microsoft YaHei"/>
          <w:color w:val="D83931"/>
          <w:spacing w:val="-50"/>
        </w:rPr>
        <w:t xml:space="preserve"> </w:t>
      </w:r>
      <w:r>
        <w:rPr>
          <w:shd w:val="clear" w:fill="FBBFBC"/>
          <w:rFonts w:ascii="Microsoft YaHei" w:hAnsi="Microsoft YaHei" w:eastAsia="Microsoft YaHei" w:cs="Microsoft YaHei"/>
          <w:color w:val="D83931"/>
          <w:spacing w:val="-2"/>
        </w:rPr>
        <w:t>的机制</w:t>
      </w:r>
      <w:r>
        <w:rPr>
          <w:rFonts w:ascii="Microsoft YaHei" w:hAnsi="Microsoft YaHei" w:eastAsia="Microsoft YaHei" w:cs="Microsoft YaHei"/>
          <w:color w:val="1F2329"/>
          <w:spacing w:val="-2"/>
        </w:rPr>
        <w:t>。在此过程中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，模型在不同层可以根据梯度信息⾃</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适应地调整分配给每层的秩值。这个机制通过动态调整秩值</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1"/>
        </w:rPr>
        <w:t>，在保持模型性能的同时有效减少了计算</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和内存需求。</w:t>
      </w:r>
    </w:p>
    <w:p>
      <w:pPr>
        <w:pStyle w:val="BodyText"/>
        <w:ind w:left="3569" w:right="2028" w:hanging="3561"/>
        <w:spacing w:before="140" w:line="303" w:lineRule="auto"/>
        <w:rPr>
          <w:sz w:val="18"/>
          <w:szCs w:val="18"/>
        </w:rPr>
      </w:pPr>
      <w:r>
        <mc:AlternateContent xmlns:mc="http://schemas.openxmlformats.org/markup-compatibility/2006">
          <mc:Choice Requires="wps">
            <w:drawing>
              <wp:anchor distT="0" distB="0" distL="0" distR="0" simplePos="0" relativeHeight="251679744" behindDoc="1" locked="0" layoutInCell="1" allowOverlap="1">
                <wp:simplePos x="0" y="0"/>
                <wp:positionH relativeFrom="column">
                  <wp:posOffset>609</wp:posOffset>
                </wp:positionH>
                <wp:positionV relativeFrom="paragraph">
                  <wp:posOffset>32741</wp:posOffset>
                </wp:positionV>
                <wp:extent cx="609600" cy="266700"/>
                <wp:effectExtent l="0" t="0" r="0" b="0"/>
                <wp:wrapNone/>
                <wp:docPr id="52" name="Rect 52"/>
                <wp:cNvGraphicFramePr/>
                <a:graphic>
                  <a:graphicData uri="http://schemas.microsoft.com/office/word/2010/wordprocessingShape">
                    <wps:wsp>
                      <wps:cNvPr id="52" name="Rect 52"/>
                      <wps:cNvSpPr/>
                      <wps:spPr>
                        <a:xfrm>
                          <a:off x="609" y="32741"/>
                          <a:ext cx="609600" cy="266700"/>
                        </a:xfrm>
                        <a:prstGeom prst="rect">
                          <a:avLst/>
                        </a:prstGeom>
                        <a:solidFill>
                          <a:srgbClr val="BACEFD">
                            <a:alpha val="7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4" style="position:absolute;margin-left:0.048pt;margin-top:2.57805pt;mso-position-vertical-relative:text;mso-position-horizontal-relative:text;width:48pt;height:21pt;z-index:-251636736;" fillcolor="#BACEFD" filled="true" stroked="false">
                <v:fill opacity="0.701961"/>
              </v:rect>
            </w:pict>
          </mc:Fallback>
        </mc:AlternateContent>
      </w:r>
      <w:r>
        <w:rPr>
          <w:rFonts w:ascii="Microsoft YaHei" w:hAnsi="Microsoft YaHei" w:eastAsia="Microsoft YaHei" w:cs="Microsoft YaHei"/>
          <w:color w:val="245BDB"/>
          <w:spacing w:val="-4"/>
        </w:rPr>
        <w:t>矩阵分解</w:t>
      </w:r>
      <w:r>
        <w:rPr>
          <w:rFonts w:ascii="Microsoft YaHei" w:hAnsi="Microsoft YaHei" w:eastAsia="Microsoft YaHei" w:cs="Microsoft YaHei"/>
          <w:color w:val="1F2329"/>
          <w:spacing w:val="-4"/>
        </w:rPr>
        <w:t>： 给定原始模型权重矩阵</w:t>
      </w:r>
      <w:r>
        <w:rPr>
          <w:rFonts w:ascii="Microsoft YaHei" w:hAnsi="Microsoft YaHei" w:eastAsia="Microsoft YaHei" w:cs="Microsoft YaHei"/>
          <w:color w:val="1F2329"/>
          <w:spacing w:val="55"/>
        </w:rPr>
        <w:t xml:space="preserve"> </w:t>
      </w:r>
      <w:r>
        <w:rPr>
          <w:sz w:val="27"/>
          <w:szCs w:val="27"/>
          <w:i/>
          <w:iCs/>
          <w:color w:val="1F2329"/>
          <w:spacing w:val="-4"/>
          <w:position w:val="1"/>
        </w:rPr>
        <w:t>W </w:t>
      </w:r>
      <w:r>
        <w:rPr>
          <w:rFonts w:ascii="Microsoft YaHei" w:hAnsi="Microsoft YaHei" w:eastAsia="Microsoft YaHei" w:cs="Microsoft YaHei"/>
          <w:color w:val="1F2329"/>
          <w:spacing w:val="-4"/>
        </w:rPr>
        <w:t>，通过 </w:t>
      </w:r>
      <w:r>
        <w:rPr>
          <w:color w:val="1F2329"/>
          <w:spacing w:val="-4"/>
        </w:rPr>
        <w:t>LoRA</w:t>
      </w:r>
      <w:r>
        <w:rPr>
          <w:color w:val="1F2329"/>
          <w:spacing w:val="-34"/>
        </w:rPr>
        <w:t xml:space="preserve"> </w:t>
      </w:r>
      <w:r>
        <w:rPr>
          <w:rFonts w:ascii="Microsoft YaHei" w:hAnsi="Microsoft YaHei" w:eastAsia="Microsoft YaHei" w:cs="Microsoft YaHei"/>
          <w:color w:val="1F2329"/>
          <w:spacing w:val="-4"/>
        </w:rPr>
        <w:t>，我们将其分解为两个低秩矩阵：</w:t>
      </w:r>
      <w:r>
        <w:rPr>
          <w:rFonts w:ascii="Microsoft YaHei" w:hAnsi="Microsoft YaHei" w:eastAsia="Microsoft YaHei" w:cs="Microsoft YaHei"/>
          <w:color w:val="1F2329"/>
        </w:rPr>
        <w:t xml:space="preserve"> </w:t>
      </w:r>
      <w:r>
        <w:rPr>
          <w:sz w:val="27"/>
          <w:szCs w:val="27"/>
          <w:i/>
          <w:iCs/>
          <w:color w:val="1F2329"/>
          <w:spacing w:val="25"/>
        </w:rPr>
        <w:t>W </w:t>
      </w:r>
      <w:r>
        <w:rPr>
          <w:rFonts w:ascii="MS Gothic" w:hAnsi="MS Gothic" w:eastAsia="MS Gothic" w:cs="MS Gothic"/>
          <w:sz w:val="27"/>
          <w:szCs w:val="27"/>
          <w:color w:val="1F2329"/>
          <w:spacing w:val="25"/>
        </w:rPr>
        <w:t>≈</w:t>
      </w:r>
      <w:r>
        <w:rPr>
          <w:rFonts w:ascii="MS Gothic" w:hAnsi="MS Gothic" w:eastAsia="MS Gothic" w:cs="MS Gothic"/>
          <w:sz w:val="27"/>
          <w:szCs w:val="27"/>
          <w:color w:val="1F2329"/>
          <w:spacing w:val="-36"/>
        </w:rPr>
        <w:t xml:space="preserve"> </w:t>
      </w:r>
      <w:r>
        <w:rPr>
          <w:sz w:val="27"/>
          <w:szCs w:val="27"/>
          <w:i/>
          <w:iCs/>
          <w:color w:val="1F2329"/>
          <w:spacing w:val="25"/>
        </w:rPr>
        <w:t>W</w:t>
      </w:r>
      <w:r>
        <w:rPr>
          <w:rFonts w:ascii="MS Gothic" w:hAnsi="MS Gothic" w:eastAsia="MS Gothic" w:cs="MS Gothic"/>
          <w:sz w:val="18"/>
          <w:szCs w:val="18"/>
          <w:color w:val="1F2329"/>
          <w:spacing w:val="25"/>
          <w:position w:val="-4"/>
        </w:rPr>
        <w:t>0</w:t>
      </w:r>
      <w:r>
        <w:rPr>
          <w:rFonts w:ascii="MS Gothic" w:hAnsi="MS Gothic" w:eastAsia="MS Gothic" w:cs="MS Gothic"/>
          <w:sz w:val="18"/>
          <w:szCs w:val="18"/>
          <w:color w:val="1F2329"/>
          <w:spacing w:val="25"/>
          <w:position w:val="-4"/>
        </w:rPr>
        <w:t xml:space="preserve"> </w:t>
      </w:r>
      <w:r>
        <w:rPr>
          <w:rFonts w:ascii="MS Gothic" w:hAnsi="MS Gothic" w:eastAsia="MS Gothic" w:cs="MS Gothic"/>
          <w:sz w:val="27"/>
          <w:szCs w:val="27"/>
          <w:color w:val="1F2329"/>
          <w:spacing w:val="25"/>
        </w:rPr>
        <w:t>+</w:t>
      </w:r>
      <w:r>
        <w:rPr>
          <w:rFonts w:ascii="MS Gothic" w:hAnsi="MS Gothic" w:eastAsia="MS Gothic" w:cs="MS Gothic"/>
          <w:sz w:val="27"/>
          <w:szCs w:val="27"/>
          <w:color w:val="1F2329"/>
          <w:spacing w:val="-62"/>
        </w:rPr>
        <w:t xml:space="preserve"> </w:t>
      </w:r>
      <w:r>
        <w:rPr>
          <w:rFonts w:ascii="MS Gothic" w:hAnsi="MS Gothic" w:eastAsia="MS Gothic" w:cs="MS Gothic"/>
          <w:sz w:val="27"/>
          <w:szCs w:val="27"/>
          <w:color w:val="1F2329"/>
          <w:spacing w:val="25"/>
        </w:rPr>
        <w:t>△</w:t>
      </w:r>
      <w:r>
        <w:rPr>
          <w:sz w:val="27"/>
          <w:szCs w:val="27"/>
          <w:i/>
          <w:iCs/>
          <w:color w:val="1F2329"/>
          <w:spacing w:val="25"/>
        </w:rPr>
        <w:t>W</w:t>
      </w:r>
      <w:r>
        <w:rPr>
          <w:sz w:val="27"/>
          <w:szCs w:val="27"/>
          <w:i/>
          <w:iCs/>
          <w:color w:val="1F2329"/>
          <w:spacing w:val="24"/>
        </w:rPr>
        <w:t xml:space="preserve"> </w:t>
      </w:r>
      <w:r>
        <w:rPr>
          <w:rFonts w:ascii="MS Gothic" w:hAnsi="MS Gothic" w:eastAsia="MS Gothic" w:cs="MS Gothic"/>
          <w:sz w:val="27"/>
          <w:szCs w:val="27"/>
          <w:color w:val="1F2329"/>
          <w:spacing w:val="25"/>
        </w:rPr>
        <w:t>=</w:t>
      </w:r>
      <w:r>
        <w:rPr>
          <w:rFonts w:ascii="MS Gothic" w:hAnsi="MS Gothic" w:eastAsia="MS Gothic" w:cs="MS Gothic"/>
          <w:sz w:val="27"/>
          <w:szCs w:val="27"/>
          <w:color w:val="1F2329"/>
          <w:spacing w:val="-46"/>
        </w:rPr>
        <w:t xml:space="preserve"> </w:t>
      </w:r>
      <w:r>
        <w:rPr>
          <w:sz w:val="27"/>
          <w:szCs w:val="27"/>
          <w:i/>
          <w:iCs/>
          <w:color w:val="1F2329"/>
          <w:spacing w:val="25"/>
        </w:rPr>
        <w:t>W</w:t>
      </w:r>
      <w:r>
        <w:rPr>
          <w:rFonts w:ascii="MS Gothic" w:hAnsi="MS Gothic" w:eastAsia="MS Gothic" w:cs="MS Gothic"/>
          <w:sz w:val="18"/>
          <w:szCs w:val="18"/>
          <w:color w:val="1F2329"/>
          <w:spacing w:val="25"/>
          <w:position w:val="-4"/>
        </w:rPr>
        <w:t>0</w:t>
      </w:r>
      <w:r>
        <w:rPr>
          <w:rFonts w:ascii="MS Gothic" w:hAnsi="MS Gothic" w:eastAsia="MS Gothic" w:cs="MS Gothic"/>
          <w:sz w:val="18"/>
          <w:szCs w:val="18"/>
          <w:color w:val="1F2329"/>
          <w:spacing w:val="18"/>
          <w:position w:val="-4"/>
        </w:rPr>
        <w:t xml:space="preserve"> </w:t>
      </w:r>
      <w:r>
        <w:rPr>
          <w:rFonts w:ascii="MS Gothic" w:hAnsi="MS Gothic" w:eastAsia="MS Gothic" w:cs="MS Gothic"/>
          <w:sz w:val="27"/>
          <w:szCs w:val="27"/>
          <w:color w:val="1F2329"/>
          <w:spacing w:val="25"/>
        </w:rPr>
        <w:t>+</w:t>
      </w:r>
      <w:r>
        <w:rPr>
          <w:rFonts w:ascii="MS Gothic" w:hAnsi="MS Gothic" w:eastAsia="MS Gothic" w:cs="MS Gothic"/>
          <w:sz w:val="27"/>
          <w:szCs w:val="27"/>
          <w:color w:val="1F2329"/>
          <w:spacing w:val="-66"/>
        </w:rPr>
        <w:t xml:space="preserve"> </w:t>
      </w:r>
      <w:r>
        <w:rPr>
          <w:sz w:val="27"/>
          <w:szCs w:val="27"/>
          <w:i/>
          <w:iCs/>
          <w:color w:val="1F2329"/>
        </w:rPr>
        <w:t>AB</w:t>
      </w:r>
      <w:r>
        <w:rPr>
          <w:sz w:val="18"/>
          <w:szCs w:val="18"/>
          <w:i/>
          <w:iCs/>
          <w:color w:val="1F2329"/>
          <w:position w:val="10"/>
        </w:rPr>
        <w:t>T</w:t>
      </w:r>
    </w:p>
    <w:p>
      <w:pPr>
        <w:pStyle w:val="BodyText"/>
        <w:ind w:left="12"/>
        <w:spacing w:before="1" w:line="219" w:lineRule="auto"/>
        <w:rPr>
          <w:rFonts w:ascii="Microsoft YaHei" w:hAnsi="Microsoft YaHei" w:eastAsia="Microsoft YaHei" w:cs="Microsoft YaHei"/>
        </w:rPr>
      </w:pPr>
      <w:r>
        <w:rPr>
          <w:rFonts w:ascii="Microsoft YaHei" w:hAnsi="Microsoft YaHei" w:eastAsia="Microsoft YaHei" w:cs="Microsoft YaHei"/>
          <w:color w:val="1F2329"/>
          <w:spacing w:val="-7"/>
          <w:position w:val="-1"/>
        </w:rPr>
        <w:t>其中</w:t>
      </w:r>
      <w:r>
        <w:rPr>
          <w:rFonts w:ascii="Microsoft YaHei" w:hAnsi="Microsoft YaHei" w:eastAsia="Microsoft YaHei" w:cs="Microsoft YaHei"/>
          <w:color w:val="1F2329"/>
          <w:spacing w:val="-39"/>
          <w:position w:val="-1"/>
        </w:rPr>
        <w:t xml:space="preserve"> </w:t>
      </w:r>
      <w:r>
        <w:rPr>
          <w:rFonts w:ascii="Microsoft YaHei" w:hAnsi="Microsoft YaHei" w:eastAsia="Microsoft YaHei" w:cs="Microsoft YaHei"/>
          <w:color w:val="1F2329"/>
          <w:spacing w:val="-7"/>
          <w:position w:val="-1"/>
        </w:rPr>
        <w:t>，</w:t>
      </w:r>
      <w:r>
        <w:rPr>
          <w:rFonts w:ascii="Microsoft YaHei" w:hAnsi="Microsoft YaHei" w:eastAsia="Microsoft YaHei" w:cs="Microsoft YaHei"/>
          <w:color w:val="1F2329"/>
          <w:spacing w:val="37"/>
          <w:w w:val="101"/>
          <w:position w:val="-1"/>
        </w:rPr>
        <w:t xml:space="preserve"> </w:t>
      </w:r>
      <w:r>
        <w:rPr>
          <w:sz w:val="27"/>
          <w:szCs w:val="27"/>
          <w:i/>
          <w:iCs/>
          <w:color w:val="1F2329"/>
          <w:spacing w:val="-7"/>
        </w:rPr>
        <w:t>W</w:t>
      </w:r>
      <w:r>
        <w:rPr>
          <w:rFonts w:ascii="MS Gothic" w:hAnsi="MS Gothic" w:eastAsia="MS Gothic" w:cs="MS Gothic"/>
          <w:sz w:val="18"/>
          <w:szCs w:val="18"/>
          <w:color w:val="1F2329"/>
          <w:spacing w:val="-7"/>
          <w:position w:val="-4"/>
        </w:rPr>
        <w:t>0</w:t>
      </w:r>
      <w:r>
        <w:rPr>
          <w:rFonts w:ascii="MS Gothic" w:hAnsi="MS Gothic" w:eastAsia="MS Gothic" w:cs="MS Gothic"/>
          <w:sz w:val="18"/>
          <w:szCs w:val="18"/>
          <w:color w:val="1F2329"/>
          <w:spacing w:val="53"/>
          <w:position w:val="-4"/>
        </w:rPr>
        <w:t xml:space="preserve"> </w:t>
      </w:r>
      <w:r>
        <w:rPr>
          <w:rFonts w:ascii="Microsoft YaHei" w:hAnsi="Microsoft YaHei" w:eastAsia="Microsoft YaHei" w:cs="Microsoft YaHei"/>
          <w:color w:val="1F2329"/>
          <w:spacing w:val="-7"/>
          <w:position w:val="-1"/>
        </w:rPr>
        <w:t>是预训练模型的固定权重</w:t>
      </w:r>
      <w:r>
        <w:rPr>
          <w:rFonts w:ascii="Microsoft YaHei" w:hAnsi="Microsoft YaHei" w:eastAsia="Microsoft YaHei" w:cs="Microsoft YaHei"/>
          <w:color w:val="1F2329"/>
          <w:spacing w:val="-39"/>
          <w:position w:val="-1"/>
        </w:rPr>
        <w:t xml:space="preserve"> </w:t>
      </w:r>
      <w:r>
        <w:rPr>
          <w:rFonts w:ascii="Microsoft YaHei" w:hAnsi="Microsoft YaHei" w:eastAsia="Microsoft YaHei" w:cs="Microsoft YaHei"/>
          <w:color w:val="1F2329"/>
          <w:spacing w:val="-7"/>
          <w:position w:val="-1"/>
        </w:rPr>
        <w:t>，</w:t>
      </w:r>
      <w:r>
        <w:rPr>
          <w:rFonts w:ascii="Microsoft YaHei" w:hAnsi="Microsoft YaHei" w:eastAsia="Microsoft YaHei" w:cs="Microsoft YaHei"/>
          <w:color w:val="1F2329"/>
          <w:spacing w:val="-21"/>
          <w:position w:val="-1"/>
        </w:rPr>
        <w:t xml:space="preserve"> </w:t>
      </w:r>
      <w:r>
        <w:rPr>
          <w:sz w:val="27"/>
          <w:szCs w:val="27"/>
          <w:i/>
          <w:iCs/>
          <w:color w:val="1F2329"/>
          <w:spacing w:val="-7"/>
        </w:rPr>
        <w:t>A</w:t>
      </w:r>
      <w:r>
        <w:rPr>
          <w:sz w:val="27"/>
          <w:szCs w:val="27"/>
          <w:i/>
          <w:iCs/>
          <w:color w:val="1F2329"/>
          <w:spacing w:val="30"/>
          <w:w w:val="101"/>
        </w:rPr>
        <w:t xml:space="preserve"> </w:t>
      </w:r>
      <w:r>
        <w:rPr>
          <w:rFonts w:ascii="MS Gothic" w:hAnsi="MS Gothic" w:eastAsia="MS Gothic" w:cs="MS Gothic"/>
          <w:sz w:val="27"/>
          <w:szCs w:val="27"/>
          <w:color w:val="1F2329"/>
          <w:spacing w:val="-7"/>
        </w:rPr>
        <w:t>∈</w:t>
      </w:r>
      <w:r>
        <w:rPr>
          <w:rFonts w:ascii="MS Gothic" w:hAnsi="MS Gothic" w:eastAsia="MS Gothic" w:cs="MS Gothic"/>
          <w:sz w:val="27"/>
          <w:szCs w:val="27"/>
          <w:color w:val="1F2329"/>
          <w:spacing w:val="-56"/>
        </w:rPr>
        <w:t xml:space="preserve"> </w:t>
      </w:r>
      <w:r>
        <w:rPr>
          <w:sz w:val="27"/>
          <w:szCs w:val="27"/>
          <w:color w:val="1F2329"/>
          <w:spacing w:val="-7"/>
        </w:rPr>
        <w:t>R</w:t>
      </w:r>
      <w:r>
        <w:rPr>
          <w:sz w:val="18"/>
          <w:szCs w:val="18"/>
          <w:i/>
          <w:iCs/>
          <w:color w:val="1F2329"/>
          <w:spacing w:val="-7"/>
          <w:position w:val="10"/>
        </w:rPr>
        <w:t>m</w:t>
      </w:r>
      <w:r>
        <w:rPr>
          <w:sz w:val="18"/>
          <w:szCs w:val="18"/>
          <w:i/>
          <w:iCs/>
          <w:color w:val="1F2329"/>
          <w:spacing w:val="-23"/>
          <w:position w:val="10"/>
        </w:rPr>
        <w:t xml:space="preserve"> </w:t>
      </w:r>
      <w:r>
        <w:rPr>
          <w:rFonts w:ascii="MS Gothic" w:hAnsi="MS Gothic" w:eastAsia="MS Gothic" w:cs="MS Gothic"/>
          <w:sz w:val="18"/>
          <w:szCs w:val="18"/>
          <w:color w:val="1F2329"/>
          <w:spacing w:val="-7"/>
          <w:position w:val="10"/>
        </w:rPr>
        <w:t>×</w:t>
      </w:r>
      <w:r>
        <w:rPr>
          <w:sz w:val="18"/>
          <w:szCs w:val="18"/>
          <w:i/>
          <w:iCs/>
          <w:color w:val="1F2329"/>
          <w:spacing w:val="-8"/>
          <w:position w:val="10"/>
        </w:rPr>
        <w:t>r</w:t>
      </w:r>
      <w:r>
        <w:rPr>
          <w:sz w:val="18"/>
          <w:szCs w:val="18"/>
          <w:i/>
          <w:iCs/>
          <w:color w:val="1F2329"/>
          <w:spacing w:val="38"/>
          <w:w w:val="101"/>
          <w:position w:val="10"/>
        </w:rPr>
        <w:t xml:space="preserve"> </w:t>
      </w:r>
      <w:r>
        <w:rPr>
          <w:rFonts w:ascii="Microsoft YaHei" w:hAnsi="Microsoft YaHei" w:eastAsia="Microsoft YaHei" w:cs="Microsoft YaHei"/>
          <w:color w:val="1F2329"/>
          <w:spacing w:val="-8"/>
          <w:position w:val="-1"/>
        </w:rPr>
        <w:t>和</w:t>
      </w:r>
      <w:r>
        <w:rPr>
          <w:rFonts w:ascii="Microsoft YaHei" w:hAnsi="Microsoft YaHei" w:eastAsia="Microsoft YaHei" w:cs="Microsoft YaHei"/>
          <w:color w:val="1F2329"/>
          <w:spacing w:val="-15"/>
          <w:position w:val="-1"/>
        </w:rPr>
        <w:t xml:space="preserve"> </w:t>
      </w:r>
      <w:r>
        <w:rPr>
          <w:sz w:val="27"/>
          <w:szCs w:val="27"/>
          <w:i/>
          <w:iCs/>
          <w:color w:val="1F2329"/>
          <w:spacing w:val="-8"/>
        </w:rPr>
        <w:t>B</w:t>
      </w:r>
      <w:r>
        <w:rPr>
          <w:sz w:val="27"/>
          <w:szCs w:val="27"/>
          <w:i/>
          <w:iCs/>
          <w:color w:val="1F2329"/>
          <w:spacing w:val="41"/>
          <w:w w:val="101"/>
        </w:rPr>
        <w:t xml:space="preserve"> </w:t>
      </w:r>
      <w:r>
        <w:rPr>
          <w:rFonts w:ascii="MS Gothic" w:hAnsi="MS Gothic" w:eastAsia="MS Gothic" w:cs="MS Gothic"/>
          <w:sz w:val="27"/>
          <w:szCs w:val="27"/>
          <w:color w:val="1F2329"/>
          <w:spacing w:val="-8"/>
        </w:rPr>
        <w:t>∈</w:t>
      </w:r>
      <w:r>
        <w:rPr>
          <w:rFonts w:ascii="MS Gothic" w:hAnsi="MS Gothic" w:eastAsia="MS Gothic" w:cs="MS Gothic"/>
          <w:sz w:val="27"/>
          <w:szCs w:val="27"/>
          <w:color w:val="1F2329"/>
          <w:spacing w:val="-56"/>
        </w:rPr>
        <w:t xml:space="preserve"> </w:t>
      </w:r>
      <w:r>
        <w:rPr>
          <w:sz w:val="27"/>
          <w:szCs w:val="27"/>
          <w:color w:val="1F2329"/>
          <w:spacing w:val="-8"/>
        </w:rPr>
        <w:t>R</w:t>
      </w:r>
      <w:r>
        <w:rPr>
          <w:sz w:val="18"/>
          <w:szCs w:val="18"/>
          <w:i/>
          <w:iCs/>
          <w:color w:val="1F2329"/>
          <w:spacing w:val="-8"/>
          <w:position w:val="10"/>
        </w:rPr>
        <w:t>n</w:t>
      </w:r>
      <w:r>
        <w:rPr>
          <w:sz w:val="18"/>
          <w:szCs w:val="18"/>
          <w:i/>
          <w:iCs/>
          <w:color w:val="1F2329"/>
          <w:spacing w:val="-15"/>
          <w:position w:val="10"/>
        </w:rPr>
        <w:t xml:space="preserve"> </w:t>
      </w:r>
      <w:r>
        <w:rPr>
          <w:rFonts w:ascii="MS Gothic" w:hAnsi="MS Gothic" w:eastAsia="MS Gothic" w:cs="MS Gothic"/>
          <w:sz w:val="18"/>
          <w:szCs w:val="18"/>
          <w:color w:val="1F2329"/>
          <w:spacing w:val="-8"/>
          <w:position w:val="10"/>
        </w:rPr>
        <w:t>×</w:t>
      </w:r>
      <w:r>
        <w:rPr>
          <w:sz w:val="18"/>
          <w:szCs w:val="18"/>
          <w:i/>
          <w:iCs/>
          <w:color w:val="1F2329"/>
          <w:spacing w:val="-8"/>
          <w:position w:val="10"/>
        </w:rPr>
        <w:t>r   </w:t>
      </w:r>
      <w:r>
        <w:rPr>
          <w:rFonts w:ascii="Microsoft YaHei" w:hAnsi="Microsoft YaHei" w:eastAsia="Microsoft YaHei" w:cs="Microsoft YaHei"/>
          <w:color w:val="1F2329"/>
          <w:spacing w:val="-8"/>
          <w:position w:val="-1"/>
        </w:rPr>
        <w:t>分别是低秩矩阵</w:t>
      </w:r>
      <w:r>
        <w:rPr>
          <w:rFonts w:ascii="Microsoft YaHei" w:hAnsi="Microsoft YaHei" w:eastAsia="Microsoft YaHei" w:cs="Microsoft YaHei"/>
          <w:color w:val="1F2329"/>
          <w:spacing w:val="-39"/>
          <w:position w:val="-1"/>
        </w:rPr>
        <w:t xml:space="preserve"> </w:t>
      </w:r>
      <w:r>
        <w:rPr>
          <w:rFonts w:ascii="Microsoft YaHei" w:hAnsi="Microsoft YaHei" w:eastAsia="Microsoft YaHei" w:cs="Microsoft YaHei"/>
          <w:color w:val="1F2329"/>
          <w:spacing w:val="-8"/>
          <w:position w:val="-1"/>
        </w:rPr>
        <w:t>，</w:t>
      </w:r>
      <w:r>
        <w:rPr>
          <w:rFonts w:ascii="Microsoft YaHei" w:hAnsi="Microsoft YaHei" w:eastAsia="Microsoft YaHei" w:cs="Microsoft YaHei"/>
          <w:color w:val="1F2329"/>
          <w:spacing w:val="29"/>
          <w:w w:val="101"/>
          <w:position w:val="-1"/>
        </w:rPr>
        <w:t xml:space="preserve"> </w:t>
      </w:r>
      <w:r>
        <w:rPr>
          <w:sz w:val="27"/>
          <w:szCs w:val="27"/>
          <w:i/>
          <w:iCs/>
          <w:color w:val="1F2329"/>
          <w:spacing w:val="-8"/>
        </w:rPr>
        <w:t>r</w:t>
      </w:r>
      <w:r>
        <w:rPr>
          <w:sz w:val="27"/>
          <w:szCs w:val="27"/>
          <w:i/>
          <w:iCs/>
          <w:color w:val="1F2329"/>
          <w:spacing w:val="39"/>
        </w:rPr>
        <w:t xml:space="preserve"> </w:t>
      </w:r>
      <w:r>
        <w:rPr>
          <w:rFonts w:ascii="Microsoft YaHei" w:hAnsi="Microsoft YaHei" w:eastAsia="Microsoft YaHei" w:cs="Microsoft YaHei"/>
          <w:color w:val="1F2329"/>
          <w:spacing w:val="-8"/>
          <w:position w:val="-1"/>
        </w:rPr>
        <w:t>是低秩值。</w:t>
      </w:r>
    </w:p>
    <w:p>
      <w:pPr>
        <w:pStyle w:val="BodyText"/>
        <w:ind w:left="6" w:right="325" w:hanging="6"/>
        <w:spacing w:before="176" w:line="224" w:lineRule="auto"/>
        <w:rPr>
          <w:rFonts w:ascii="Microsoft YaHei" w:hAnsi="Microsoft YaHei" w:eastAsia="Microsoft YaHei" w:cs="Microsoft YaHei"/>
        </w:rPr>
      </w:pPr>
      <w:r>
        <w:rPr>
          <w:color w:val="245BDB"/>
        </w:rPr>
        <w:t>AdaLoRA </w:t>
      </w:r>
      <w:r>
        <w:rPr>
          <w:rFonts w:ascii="Microsoft YaHei" w:hAnsi="Microsoft YaHei" w:eastAsia="Microsoft YaHei" w:cs="Microsoft YaHei"/>
          <w:color w:val="245BDB"/>
        </w:rPr>
        <w:t>引⼊的改进是通过⾃适应调整</w:t>
      </w:r>
      <w:r>
        <w:rPr>
          <w:sz w:val="27"/>
          <w:szCs w:val="27"/>
          <w:i/>
          <w:iCs/>
          <w:color w:val="1F2329"/>
          <w:position w:val="1"/>
        </w:rPr>
        <w:t>r</w:t>
      </w:r>
      <w:r>
        <w:rPr>
          <w:sz w:val="27"/>
          <w:szCs w:val="27"/>
          <w:i/>
          <w:iCs/>
          <w:color w:val="1F2329"/>
          <w:spacing w:val="47"/>
          <w:position w:val="1"/>
        </w:rPr>
        <w:t xml:space="preserve"> </w:t>
      </w:r>
      <w:r>
        <w:rPr>
          <w:rFonts w:ascii="Microsoft YaHei" w:hAnsi="Microsoft YaHei" w:eastAsia="Microsoft YaHei" w:cs="Microsoft YaHei"/>
          <w:color w:val="245BDB"/>
        </w:rPr>
        <w:t>来使得不同层的权重矩阵分解具有不同的秩值</w:t>
      </w:r>
      <w:r>
        <w:rPr>
          <w:rFonts w:ascii="Microsoft YaHei" w:hAnsi="Microsoft YaHei" w:eastAsia="Microsoft YaHei" w:cs="Microsoft YaHei"/>
          <w:color w:val="245BDB"/>
          <w:spacing w:val="-39"/>
        </w:rPr>
        <w:t xml:space="preserve"> </w:t>
      </w:r>
      <w:r>
        <w:rPr>
          <w:rFonts w:ascii="Microsoft YaHei" w:hAnsi="Microsoft YaHei" w:eastAsia="Microsoft YaHei" w:cs="Microsoft YaHei"/>
          <w:color w:val="1F2329"/>
        </w:rPr>
        <w:t>，具体来说， </w:t>
      </w:r>
      <w:r>
        <w:rPr>
          <w:rFonts w:ascii="Microsoft YaHei" w:hAnsi="Microsoft YaHei" w:eastAsia="Microsoft YaHei" w:cs="Microsoft YaHei"/>
          <w:color w:val="1F2329"/>
          <w:spacing w:val="-1"/>
        </w:rPr>
        <w:t>使⽤</w:t>
      </w:r>
      <w:r>
        <w:rPr>
          <w:rFonts w:ascii="Microsoft YaHei" w:hAnsi="Microsoft YaHei" w:eastAsia="Microsoft YaHei" w:cs="Microsoft YaHei"/>
          <w:color w:val="1F2329"/>
          <w:spacing w:val="34"/>
        </w:rPr>
        <w:t xml:space="preserve"> </w:t>
      </w:r>
      <w:r>
        <w:rPr>
          <w:color w:val="1F2329"/>
          <w:spacing w:val="-1"/>
        </w:rPr>
        <w:t>Frobenius </w:t>
      </w:r>
      <w:r>
        <w:rPr>
          <w:rFonts w:ascii="Microsoft YaHei" w:hAnsi="Microsoft YaHei" w:eastAsia="Microsoft YaHei" w:cs="Microsoft YaHei"/>
          <w:color w:val="1F2329"/>
          <w:spacing w:val="-1"/>
        </w:rPr>
        <w:t>范数等指标来动态调整：</w:t>
      </w:r>
    </w:p>
    <w:p>
      <w:pPr>
        <w:spacing w:line="179"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4445" w:hRule="atLeast"/>
        </w:trPr>
        <w:tc>
          <w:tcPr>
            <w:shd w:val="clear" w:fill="FFF5EB"/>
            <w:tcW w:w="10750" w:type="dxa"/>
            <w:vAlign w:val="top"/>
          </w:tcPr>
          <w:p>
            <w:pPr>
              <w:pStyle w:val="TableText"/>
              <w:ind w:left="212"/>
              <w:spacing w:before="202" w:line="227" w:lineRule="auto"/>
              <w:rPr>
                <w:sz w:val="27"/>
                <w:szCs w:val="27"/>
              </w:rPr>
            </w:pPr>
            <w:r>
              <w:rPr>
                <w:sz w:val="30"/>
                <w:szCs w:val="30"/>
                <w:color w:val="1F2329"/>
                <w:spacing w:val="23"/>
                <w:position w:val="13"/>
              </w:rPr>
              <w:t>冷</w:t>
            </w:r>
            <w:r>
              <w:rPr>
                <w:sz w:val="30"/>
                <w:szCs w:val="30"/>
                <w:color w:val="1F2329"/>
                <w:spacing w:val="2"/>
                <w:position w:val="13"/>
              </w:rPr>
              <w:t xml:space="preserve">                                         </w:t>
            </w:r>
            <w:r>
              <w:rPr>
                <w:rFonts w:ascii="MS Gothic" w:hAnsi="MS Gothic" w:eastAsia="MS Gothic" w:cs="MS Gothic"/>
                <w:sz w:val="27"/>
                <w:szCs w:val="27"/>
                <w:color w:val="1F2329"/>
                <w:spacing w:val="23"/>
                <w:position w:val="4"/>
              </w:rPr>
              <w:t>△</w:t>
            </w:r>
            <w:r>
              <w:rPr>
                <w:rFonts w:ascii="Arial" w:hAnsi="Arial" w:eastAsia="Arial" w:cs="Arial"/>
                <w:sz w:val="27"/>
                <w:szCs w:val="27"/>
                <w:i/>
                <w:iCs/>
                <w:color w:val="1F2329"/>
                <w:spacing w:val="23"/>
                <w:position w:val="4"/>
              </w:rPr>
              <w:t>r</w:t>
            </w:r>
            <w:r>
              <w:rPr>
                <w:rFonts w:ascii="Arial" w:hAnsi="Arial" w:eastAsia="Arial" w:cs="Arial"/>
                <w:sz w:val="27"/>
                <w:szCs w:val="27"/>
                <w:i/>
                <w:iCs/>
                <w:color w:val="1F2329"/>
                <w:spacing w:val="20"/>
                <w:w w:val="101"/>
                <w:position w:val="4"/>
              </w:rPr>
              <w:t xml:space="preserve"> </w:t>
            </w:r>
            <w:r>
              <w:rPr>
                <w:rFonts w:ascii="MS Gothic" w:hAnsi="MS Gothic" w:eastAsia="MS Gothic" w:cs="MS Gothic"/>
                <w:sz w:val="27"/>
                <w:szCs w:val="27"/>
                <w:color w:val="1F2329"/>
                <w:spacing w:val="23"/>
                <w:position w:val="4"/>
              </w:rPr>
              <w:t>=</w:t>
            </w:r>
            <w:r>
              <w:rPr>
                <w:rFonts w:ascii="MS Gothic" w:hAnsi="MS Gothic" w:eastAsia="MS Gothic" w:cs="MS Gothic"/>
                <w:sz w:val="27"/>
                <w:szCs w:val="27"/>
                <w:color w:val="1F2329"/>
                <w:spacing w:val="-51"/>
                <w:position w:val="4"/>
              </w:rPr>
              <w:t xml:space="preserve"> </w:t>
            </w:r>
            <w:r>
              <w:rPr>
                <w:rFonts w:ascii="Arial" w:hAnsi="Arial" w:eastAsia="Arial" w:cs="Arial"/>
                <w:sz w:val="27"/>
                <w:szCs w:val="27"/>
                <w:i/>
                <w:iCs/>
                <w:color w:val="1F2329"/>
                <w:spacing w:val="23"/>
                <w:position w:val="4"/>
              </w:rPr>
              <w:t>α</w:t>
            </w:r>
            <w:r>
              <w:rPr>
                <w:rFonts w:ascii="Arial" w:hAnsi="Arial" w:eastAsia="Arial" w:cs="Arial"/>
                <w:sz w:val="27"/>
                <w:szCs w:val="27"/>
                <w:i/>
                <w:iCs/>
                <w:color w:val="1F2329"/>
                <w:spacing w:val="-40"/>
                <w:position w:val="4"/>
              </w:rPr>
              <w:t xml:space="preserve"> </w:t>
            </w:r>
            <w:r>
              <w:rPr>
                <w:sz w:val="27"/>
                <w:szCs w:val="27"/>
                <w:position w:val="-30"/>
              </w:rPr>
              <w:drawing>
                <wp:inline distT="0" distB="0" distL="0" distR="0">
                  <wp:extent cx="1057275" cy="495307"/>
                  <wp:effectExtent l="0" t="0" r="0" b="0"/>
                  <wp:docPr id="54" name="IM 54"/>
                  <wp:cNvGraphicFramePr/>
                  <a:graphic>
                    <a:graphicData uri="http://schemas.openxmlformats.org/drawingml/2006/picture">
                      <pic:pic>
                        <pic:nvPicPr>
                          <pic:cNvPr id="54" name="IM 54"/>
                          <pic:cNvPicPr/>
                        </pic:nvPicPr>
                        <pic:blipFill>
                          <a:blip r:embed="rId24"/>
                          <a:stretch>
                            <a:fillRect/>
                          </a:stretch>
                        </pic:blipFill>
                        <pic:spPr>
                          <a:xfrm rot="0">
                            <a:off x="0" y="0"/>
                            <a:ext cx="1057275" cy="495307"/>
                          </a:xfrm>
                          <a:prstGeom prst="rect">
                            <a:avLst/>
                          </a:prstGeom>
                        </pic:spPr>
                      </pic:pic>
                    </a:graphicData>
                  </a:graphic>
                </wp:inline>
              </w:drawing>
            </w:r>
          </w:p>
          <w:p>
            <w:pPr>
              <w:pStyle w:val="TableText"/>
              <w:ind w:left="772"/>
              <w:spacing w:before="85" w:line="478" w:lineRule="exact"/>
              <w:rPr/>
            </w:pPr>
            <w:r>
              <w:rPr>
                <w:rFonts w:ascii="Arial" w:hAnsi="Arial" w:eastAsia="Arial" w:cs="Arial"/>
                <w:sz w:val="33"/>
                <w:szCs w:val="33"/>
                <w:color w:val="1456F0"/>
                <w:spacing w:val="-2"/>
                <w:position w:val="3"/>
              </w:rPr>
              <w:t>•</w:t>
            </w:r>
            <w:r>
              <w:rPr>
                <w:rFonts w:ascii="Arial" w:hAnsi="Arial" w:eastAsia="Arial" w:cs="Arial"/>
                <w:sz w:val="33"/>
                <w:szCs w:val="33"/>
                <w:color w:val="1456F0"/>
                <w:spacing w:val="38"/>
                <w:position w:val="3"/>
              </w:rPr>
              <w:t xml:space="preserve">  </w:t>
            </w:r>
            <w:r>
              <w:rPr>
                <w:rFonts w:ascii="MS Gothic" w:hAnsi="MS Gothic" w:eastAsia="MS Gothic" w:cs="MS Gothic"/>
                <w:sz w:val="27"/>
                <w:szCs w:val="27"/>
                <w:color w:val="1F2329"/>
                <w:spacing w:val="-2"/>
                <w:position w:val="6"/>
              </w:rPr>
              <w:t>△</w:t>
            </w:r>
            <w:r>
              <w:rPr>
                <w:rFonts w:ascii="Arial" w:hAnsi="Arial" w:eastAsia="Arial" w:cs="Arial"/>
                <w:sz w:val="27"/>
                <w:szCs w:val="27"/>
                <w:i/>
                <w:iCs/>
                <w:color w:val="1F2329"/>
                <w:spacing w:val="-2"/>
                <w:position w:val="6"/>
              </w:rPr>
              <w:t>r </w:t>
            </w:r>
            <w:r>
              <w:rPr>
                <w:rFonts w:ascii="Arial" w:hAnsi="Arial" w:eastAsia="Arial" w:cs="Arial"/>
                <w:color w:val="1F2329"/>
                <w:spacing w:val="-2"/>
                <w:position w:val="5"/>
              </w:rPr>
              <w:t>: </w:t>
            </w:r>
            <w:r>
              <w:rPr>
                <w:color w:val="1F2329"/>
                <w:spacing w:val="-2"/>
                <w:position w:val="5"/>
              </w:rPr>
              <w:t>表⽰在某⼀层上</w:t>
            </w:r>
            <w:r>
              <w:rPr>
                <w:color w:val="1F2329"/>
                <w:spacing w:val="-37"/>
                <w:position w:val="5"/>
              </w:rPr>
              <w:t xml:space="preserve"> </w:t>
            </w:r>
            <w:r>
              <w:rPr>
                <w:color w:val="1F2329"/>
                <w:spacing w:val="-2"/>
                <w:position w:val="5"/>
              </w:rPr>
              <w:t>，低秩分解矩阵的秩值</w:t>
            </w:r>
            <w:r>
              <w:rPr>
                <w:color w:val="1F2329"/>
                <w:spacing w:val="36"/>
                <w:position w:val="5"/>
              </w:rPr>
              <w:t xml:space="preserve"> </w:t>
            </w:r>
            <w:r>
              <w:rPr>
                <w:rFonts w:ascii="Arial" w:hAnsi="Arial" w:eastAsia="Arial" w:cs="Arial"/>
                <w:sz w:val="27"/>
                <w:szCs w:val="27"/>
                <w:i/>
                <w:iCs/>
                <w:color w:val="1F2329"/>
                <w:spacing w:val="-2"/>
                <w:position w:val="6"/>
              </w:rPr>
              <w:t>r </w:t>
            </w:r>
            <w:r>
              <w:rPr>
                <w:rFonts w:ascii="Arial" w:hAnsi="Arial" w:eastAsia="Arial" w:cs="Arial"/>
                <w:sz w:val="27"/>
                <w:szCs w:val="27"/>
                <w:i/>
                <w:iCs/>
                <w:color w:val="1F2329"/>
                <w:spacing w:val="-3"/>
                <w:position w:val="6"/>
              </w:rPr>
              <w:t xml:space="preserve"> </w:t>
            </w:r>
            <w:r>
              <w:rPr>
                <w:color w:val="1F2329"/>
                <w:spacing w:val="-3"/>
                <w:position w:val="5"/>
              </w:rPr>
              <w:t>需要调整的量。</w:t>
            </w:r>
          </w:p>
          <w:p>
            <w:pPr>
              <w:pStyle w:val="TableText"/>
              <w:ind w:left="772"/>
              <w:spacing w:before="32" w:line="476" w:lineRule="exact"/>
              <w:rPr/>
            </w:pPr>
            <w:r>
              <w:rPr>
                <w:rFonts w:ascii="Arial" w:hAnsi="Arial" w:eastAsia="Arial" w:cs="Arial"/>
                <w:sz w:val="33"/>
                <w:szCs w:val="33"/>
                <w:color w:val="1456F0"/>
                <w:spacing w:val="-3"/>
                <w:position w:val="4"/>
              </w:rPr>
              <w:t>•</w:t>
            </w:r>
            <w:r>
              <w:rPr>
                <w:rFonts w:ascii="Arial" w:hAnsi="Arial" w:eastAsia="Arial" w:cs="Arial"/>
                <w:sz w:val="33"/>
                <w:szCs w:val="33"/>
                <w:color w:val="1456F0"/>
                <w:spacing w:val="37"/>
                <w:position w:val="4"/>
              </w:rPr>
              <w:t xml:space="preserve">  </w:t>
            </w:r>
            <w:r>
              <w:rPr>
                <w:rFonts w:ascii="Arial" w:hAnsi="Arial" w:eastAsia="Arial" w:cs="Arial"/>
                <w:sz w:val="27"/>
                <w:szCs w:val="27"/>
                <w:i/>
                <w:iCs/>
                <w:color w:val="1F2329"/>
                <w:spacing w:val="-3"/>
                <w:position w:val="7"/>
              </w:rPr>
              <w:t>α </w:t>
            </w:r>
            <w:r>
              <w:rPr>
                <w:rFonts w:ascii="Arial" w:hAnsi="Arial" w:eastAsia="Arial" w:cs="Arial"/>
                <w:color w:val="1F2329"/>
                <w:spacing w:val="-3"/>
                <w:position w:val="6"/>
              </w:rPr>
              <w:t>: </w:t>
            </w:r>
            <w:r>
              <w:rPr>
                <w:color w:val="1F2329"/>
                <w:spacing w:val="-3"/>
                <w:position w:val="6"/>
              </w:rPr>
              <w:t>是⼀个调整系数</w:t>
            </w:r>
            <w:r>
              <w:rPr>
                <w:color w:val="1F2329"/>
                <w:spacing w:val="-39"/>
                <w:position w:val="6"/>
              </w:rPr>
              <w:t xml:space="preserve"> </w:t>
            </w:r>
            <w:r>
              <w:rPr>
                <w:color w:val="1F2329"/>
                <w:spacing w:val="-3"/>
                <w:position w:val="6"/>
              </w:rPr>
              <w:t>，⽤来控制变化量的</w:t>
            </w:r>
            <w:r>
              <w:rPr>
                <w:color w:val="1F2329"/>
                <w:spacing w:val="-4"/>
                <w:position w:val="6"/>
              </w:rPr>
              <w:t>⽐例</w:t>
            </w:r>
          </w:p>
          <w:p>
            <w:pPr>
              <w:pStyle w:val="TableText"/>
              <w:ind w:left="1086" w:right="314" w:hanging="314"/>
              <w:spacing w:before="35" w:line="225" w:lineRule="auto"/>
              <w:rPr/>
            </w:pPr>
            <w:r>
              <w:rPr>
                <w:rFonts w:ascii="Arial" w:hAnsi="Arial" w:eastAsia="Arial" w:cs="Arial"/>
                <w:sz w:val="33"/>
                <w:szCs w:val="33"/>
                <w:color w:val="1456F0"/>
                <w:spacing w:val="-48"/>
                <w:w w:val="88"/>
                <w:position w:val="-2"/>
              </w:rPr>
              <w:t>•</w:t>
            </w:r>
            <w:r>
              <w:rPr>
                <w:rFonts w:ascii="Arial" w:hAnsi="Arial" w:eastAsia="Arial" w:cs="Arial"/>
                <w:sz w:val="33"/>
                <w:szCs w:val="33"/>
                <w:color w:val="1456F0"/>
                <w:spacing w:val="4"/>
                <w:position w:val="-2"/>
              </w:rPr>
              <w:t xml:space="preserve">   </w:t>
            </w:r>
            <w:r>
              <w:rPr>
                <w:rFonts w:ascii="MS Gothic" w:hAnsi="MS Gothic" w:eastAsia="MS Gothic" w:cs="MS Gothic"/>
                <w:sz w:val="27"/>
                <w:szCs w:val="27"/>
                <w:color w:val="1F2329"/>
                <w:spacing w:val="-48"/>
                <w:w w:val="88"/>
                <w:position w:val="1"/>
              </w:rPr>
              <w:t>Ⅱ▽</w:t>
            </w:r>
            <w:r>
              <w:rPr>
                <w:rFonts w:ascii="Arial" w:hAnsi="Arial" w:eastAsia="Arial" w:cs="Arial"/>
                <w:sz w:val="27"/>
                <w:szCs w:val="27"/>
                <w:i/>
                <w:iCs/>
                <w:color w:val="1F2329"/>
                <w:spacing w:val="-48"/>
                <w:w w:val="88"/>
                <w:position w:val="1"/>
              </w:rPr>
              <w:t>W</w:t>
            </w:r>
            <w:r>
              <w:rPr>
                <w:rFonts w:ascii="Arial" w:hAnsi="Arial" w:eastAsia="Arial" w:cs="Arial"/>
                <w:sz w:val="27"/>
                <w:szCs w:val="27"/>
                <w:i/>
                <w:iCs/>
                <w:color w:val="1F2329"/>
                <w:spacing w:val="-31"/>
                <w:position w:val="1"/>
              </w:rPr>
              <w:t xml:space="preserve"> </w:t>
            </w:r>
            <w:r>
              <w:rPr>
                <w:rFonts w:ascii="MS Gothic" w:hAnsi="MS Gothic" w:eastAsia="MS Gothic" w:cs="MS Gothic"/>
                <w:sz w:val="27"/>
                <w:szCs w:val="27"/>
                <w:color w:val="1F2329"/>
                <w:spacing w:val="-48"/>
                <w:w w:val="88"/>
                <w:position w:val="1"/>
              </w:rPr>
              <w:t>Ⅱ</w:t>
            </w:r>
            <w:r>
              <w:rPr>
                <w:rFonts w:ascii="Arial" w:hAnsi="Arial" w:eastAsia="Arial" w:cs="Arial"/>
                <w:sz w:val="18"/>
                <w:szCs w:val="18"/>
                <w:i/>
                <w:iCs/>
                <w:color w:val="1F2329"/>
                <w:position w:val="-3"/>
              </w:rPr>
              <w:t>F</w:t>
            </w:r>
            <w:r>
              <w:rPr>
                <w:rFonts w:ascii="Arial" w:hAnsi="Arial" w:eastAsia="Arial" w:cs="Arial"/>
                <w:sz w:val="18"/>
                <w:szCs w:val="18"/>
                <w:i/>
                <w:iCs/>
                <w:color w:val="1F2329"/>
                <w:spacing w:val="38"/>
                <w:position w:val="-3"/>
              </w:rPr>
              <w:t xml:space="preserve"> </w:t>
            </w:r>
            <w:r>
              <w:rPr>
                <w:rFonts w:ascii="Arial" w:hAnsi="Arial" w:eastAsia="Arial" w:cs="Arial"/>
                <w:color w:val="1F2329"/>
              </w:rPr>
              <w:t>: </w:t>
            </w:r>
            <w:r>
              <w:rPr>
                <w:color w:val="1F2329"/>
              </w:rPr>
              <w:t>表⽰某层权重的梯度的</w:t>
            </w:r>
            <w:r>
              <w:rPr>
                <w:color w:val="1F2329"/>
                <w:spacing w:val="39"/>
              </w:rPr>
              <w:t xml:space="preserve"> </w:t>
            </w:r>
            <w:r>
              <w:rPr>
                <w:rFonts w:ascii="Arial" w:hAnsi="Arial" w:eastAsia="Arial" w:cs="Arial"/>
                <w:sz w:val="27"/>
                <w:szCs w:val="27"/>
                <w:i/>
                <w:iCs/>
                <w:color w:val="1F2329"/>
                <w:position w:val="1"/>
              </w:rPr>
              <w:t>Frobenius</w:t>
            </w:r>
            <w:r>
              <w:rPr>
                <w:rFonts w:ascii="Arial" w:hAnsi="Arial" w:eastAsia="Arial" w:cs="Arial"/>
                <w:sz w:val="27"/>
                <w:szCs w:val="27"/>
                <w:i/>
                <w:iCs/>
                <w:color w:val="1F2329"/>
                <w:spacing w:val="33"/>
                <w:position w:val="1"/>
              </w:rPr>
              <w:t xml:space="preserve"> </w:t>
            </w:r>
            <w:r>
              <w:rPr>
                <w:color w:val="1F2329"/>
              </w:rPr>
              <w:t>范数</w:t>
            </w:r>
            <w:r>
              <w:rPr>
                <w:color w:val="1F2329"/>
                <w:spacing w:val="-39"/>
              </w:rPr>
              <w:t xml:space="preserve"> </w:t>
            </w:r>
            <w:r>
              <w:rPr>
                <w:color w:val="1F2329"/>
              </w:rPr>
              <w:t>，即对该层的权重矩阵</w:t>
            </w:r>
            <w:r>
              <w:rPr>
                <w:color w:val="1F2329"/>
                <w:spacing w:val="44"/>
                <w:w w:val="101"/>
              </w:rPr>
              <w:t xml:space="preserve"> </w:t>
            </w:r>
            <w:r>
              <w:rPr>
                <w:rFonts w:ascii="Arial" w:hAnsi="Arial" w:eastAsia="Arial" w:cs="Arial"/>
                <w:sz w:val="27"/>
                <w:szCs w:val="27"/>
                <w:i/>
                <w:iCs/>
                <w:color w:val="1F2329"/>
                <w:position w:val="1"/>
              </w:rPr>
              <w:t>W</w:t>
            </w:r>
            <w:r>
              <w:rPr>
                <w:rFonts w:ascii="Arial" w:hAnsi="Arial" w:eastAsia="Arial" w:cs="Arial"/>
                <w:sz w:val="27"/>
                <w:szCs w:val="27"/>
                <w:i/>
                <w:iCs/>
                <w:color w:val="1F2329"/>
                <w:spacing w:val="44"/>
                <w:position w:val="1"/>
              </w:rPr>
              <w:t xml:space="preserve"> </w:t>
            </w:r>
            <w:r>
              <w:rPr>
                <w:color w:val="1F2329"/>
              </w:rPr>
              <w:t>进⾏梯度 </w:t>
            </w:r>
            <w:r>
              <w:rPr>
                <w:color w:val="1F2329"/>
                <w:spacing w:val="-2"/>
              </w:rPr>
              <w:t>更新时的变化量的度量</w:t>
            </w:r>
            <w:r>
              <w:rPr>
                <w:color w:val="1F2329"/>
                <w:spacing w:val="-39"/>
              </w:rPr>
              <w:t xml:space="preserve"> </w:t>
            </w:r>
            <w:r>
              <w:rPr>
                <w:color w:val="1F2329"/>
                <w:spacing w:val="-2"/>
              </w:rPr>
              <w:t>，它衡量了在当前训练步骤中</w:t>
            </w:r>
            <w:r>
              <w:rPr>
                <w:color w:val="1F2329"/>
                <w:spacing w:val="-39"/>
              </w:rPr>
              <w:t xml:space="preserve"> </w:t>
            </w:r>
            <w:r>
              <w:rPr>
                <w:color w:val="1F2329"/>
                <w:spacing w:val="-2"/>
              </w:rPr>
              <w:t>，这⼀层的权重矩阵被更新的</w:t>
            </w:r>
            <w:r>
              <w:rPr>
                <w:color w:val="1F2329"/>
                <w:spacing w:val="-3"/>
              </w:rPr>
              <w:t>程度</w:t>
            </w:r>
          </w:p>
          <w:p>
            <w:pPr>
              <w:pStyle w:val="TableText"/>
              <w:ind w:left="772"/>
              <w:spacing w:before="153"/>
              <w:rPr/>
            </w:pPr>
            <w:r>
              <w:rPr>
                <w:rFonts w:ascii="Arial" w:hAnsi="Arial" w:eastAsia="Arial" w:cs="Arial"/>
                <w:sz w:val="33"/>
                <w:szCs w:val="33"/>
                <w:color w:val="1456F0"/>
                <w:spacing w:val="-51"/>
                <w:position w:val="-2"/>
              </w:rPr>
              <w:t>•</w:t>
            </w:r>
            <w:r>
              <w:rPr>
                <w:rFonts w:ascii="Arial" w:hAnsi="Arial" w:eastAsia="Arial" w:cs="Arial"/>
                <w:sz w:val="33"/>
                <w:szCs w:val="33"/>
                <w:color w:val="1456F0"/>
                <w:spacing w:val="40"/>
                <w:position w:val="-2"/>
              </w:rPr>
              <w:t xml:space="preserve">  </w:t>
            </w:r>
            <w:r>
              <w:rPr>
                <w:sz w:val="33"/>
                <w:szCs w:val="33"/>
                <w:position w:val="-34"/>
              </w:rPr>
              <w:drawing>
                <wp:inline distT="0" distB="0" distL="0" distR="0">
                  <wp:extent cx="238143" cy="518908"/>
                  <wp:effectExtent l="0" t="0" r="0" b="0"/>
                  <wp:docPr id="56" name="IM 56"/>
                  <wp:cNvGraphicFramePr/>
                  <a:graphic>
                    <a:graphicData uri="http://schemas.openxmlformats.org/drawingml/2006/picture">
                      <pic:pic>
                        <pic:nvPicPr>
                          <pic:cNvPr id="56" name="IM 56"/>
                          <pic:cNvPicPr/>
                        </pic:nvPicPr>
                        <pic:blipFill>
                          <a:blip r:embed="rId25"/>
                          <a:stretch>
                            <a:fillRect/>
                          </a:stretch>
                        </pic:blipFill>
                        <pic:spPr>
                          <a:xfrm rot="0">
                            <a:off x="0" y="0"/>
                            <a:ext cx="238143" cy="518908"/>
                          </a:xfrm>
                          <a:prstGeom prst="rect">
                            <a:avLst/>
                          </a:prstGeom>
                        </pic:spPr>
                      </pic:pic>
                    </a:graphicData>
                  </a:graphic>
                </wp:inline>
              </w:drawing>
            </w:r>
            <w:r>
              <w:rPr>
                <w:rFonts w:ascii="Arial" w:hAnsi="Arial" w:eastAsia="Arial" w:cs="Arial"/>
                <w:sz w:val="33"/>
                <w:szCs w:val="33"/>
                <w:color w:val="1456F0"/>
                <w:spacing w:val="-10"/>
                <w:position w:val="-2"/>
              </w:rPr>
              <w:t xml:space="preserve"> </w:t>
            </w:r>
            <w:r>
              <w:rPr>
                <w:rFonts w:ascii="MS Gothic" w:hAnsi="MS Gothic" w:eastAsia="MS Gothic" w:cs="MS Gothic"/>
                <w:sz w:val="27"/>
                <w:szCs w:val="27"/>
                <w:color w:val="1F2329"/>
                <w:spacing w:val="-51"/>
                <w:position w:val="1"/>
              </w:rPr>
              <w:t>Ⅱ▽</w:t>
            </w:r>
            <w:r>
              <w:rPr>
                <w:rFonts w:ascii="Arial" w:hAnsi="Arial" w:eastAsia="Arial" w:cs="Arial"/>
                <w:sz w:val="27"/>
                <w:szCs w:val="27"/>
                <w:i/>
                <w:iCs/>
                <w:color w:val="1F2329"/>
                <w:spacing w:val="-51"/>
                <w:position w:val="1"/>
              </w:rPr>
              <w:t>W</w:t>
            </w:r>
            <w:r>
              <w:rPr>
                <w:rFonts w:ascii="Arial" w:hAnsi="Arial" w:eastAsia="Arial" w:cs="Arial"/>
                <w:sz w:val="18"/>
                <w:szCs w:val="18"/>
                <w:i/>
                <w:iCs/>
                <w:color w:val="1F2329"/>
                <w:spacing w:val="-1"/>
                <w:position w:val="-3"/>
              </w:rPr>
              <w:t>i</w:t>
            </w:r>
            <w:r>
              <w:rPr>
                <w:rFonts w:ascii="Arial" w:hAnsi="Arial" w:eastAsia="Arial" w:cs="Arial"/>
                <w:sz w:val="18"/>
                <w:szCs w:val="18"/>
                <w:i/>
                <w:iCs/>
                <w:color w:val="1F2329"/>
                <w:spacing w:val="3"/>
                <w:position w:val="-3"/>
              </w:rPr>
              <w:t xml:space="preserve"> </w:t>
            </w:r>
            <w:r>
              <w:rPr>
                <w:rFonts w:ascii="MS Gothic" w:hAnsi="MS Gothic" w:eastAsia="MS Gothic" w:cs="MS Gothic"/>
                <w:sz w:val="27"/>
                <w:szCs w:val="27"/>
                <w:color w:val="1F2329"/>
                <w:spacing w:val="-92"/>
                <w:w w:val="71"/>
                <w:position w:val="1"/>
              </w:rPr>
              <w:t>Ⅱ</w:t>
            </w:r>
            <w:r>
              <w:rPr>
                <w:rFonts w:ascii="Arial" w:hAnsi="Arial" w:eastAsia="Arial" w:cs="Arial"/>
                <w:sz w:val="18"/>
                <w:szCs w:val="18"/>
                <w:i/>
                <w:iCs/>
                <w:color w:val="1F2329"/>
                <w:position w:val="-3"/>
              </w:rPr>
              <w:t>F</w:t>
            </w:r>
            <w:r>
              <w:rPr>
                <w:rFonts w:ascii="Arial" w:hAnsi="Arial" w:eastAsia="Arial" w:cs="Arial"/>
                <w:sz w:val="18"/>
                <w:szCs w:val="18"/>
                <w:i/>
                <w:iCs/>
                <w:color w:val="1F2329"/>
                <w:spacing w:val="37"/>
                <w:w w:val="101"/>
                <w:position w:val="-3"/>
              </w:rPr>
              <w:t xml:space="preserve"> </w:t>
            </w:r>
            <w:r>
              <w:rPr>
                <w:rFonts w:ascii="Arial" w:hAnsi="Arial" w:eastAsia="Arial" w:cs="Arial"/>
                <w:color w:val="1F2329"/>
              </w:rPr>
              <w:t>: </w:t>
            </w:r>
            <w:r>
              <w:rPr>
                <w:color w:val="1F2329"/>
              </w:rPr>
              <w:t>是所有层的梯度</w:t>
            </w:r>
            <w:r>
              <w:rPr>
                <w:color w:val="1F2329"/>
                <w:spacing w:val="38"/>
                <w:w w:val="101"/>
              </w:rPr>
              <w:t xml:space="preserve"> </w:t>
            </w:r>
            <w:r>
              <w:rPr>
                <w:rFonts w:ascii="Arial" w:hAnsi="Arial" w:eastAsia="Arial" w:cs="Arial"/>
                <w:sz w:val="27"/>
                <w:szCs w:val="27"/>
                <w:i/>
                <w:iCs/>
                <w:color w:val="1F2329"/>
              </w:rPr>
              <w:t>Frobenius</w:t>
            </w:r>
            <w:r>
              <w:rPr>
                <w:rFonts w:ascii="Arial" w:hAnsi="Arial" w:eastAsia="Arial" w:cs="Arial"/>
                <w:sz w:val="27"/>
                <w:szCs w:val="27"/>
                <w:i/>
                <w:iCs/>
                <w:color w:val="1F2329"/>
                <w:spacing w:val="-21"/>
              </w:rPr>
              <w:t xml:space="preserve"> </w:t>
            </w:r>
            <w:r>
              <w:rPr>
                <w:color w:val="1F2329"/>
              </w:rPr>
              <w:t>范数的总和</w:t>
            </w:r>
            <w:r>
              <w:rPr>
                <w:color w:val="1F2329"/>
                <w:spacing w:val="-38"/>
              </w:rPr>
              <w:t xml:space="preserve"> </w:t>
            </w:r>
            <w:r>
              <w:rPr>
                <w:color w:val="1F2329"/>
              </w:rPr>
              <w:t>，⽤</w:t>
            </w:r>
            <w:r>
              <w:rPr>
                <w:color w:val="1F2329"/>
                <w:spacing w:val="-1"/>
              </w:rPr>
              <w:t>来归⼀化不同层之间的影响</w:t>
            </w:r>
          </w:p>
          <w:p>
            <w:pPr>
              <w:pStyle w:val="TableText"/>
              <w:ind w:left="1088"/>
              <w:spacing w:before="62" w:line="185" w:lineRule="auto"/>
              <w:rPr/>
            </w:pPr>
            <w:r>
              <w:rPr>
                <w:color w:val="1F2329"/>
                <w:spacing w:val="-2"/>
              </w:rPr>
              <w:t>⼒</w:t>
            </w:r>
            <w:r>
              <w:rPr>
                <w:color w:val="1F2329"/>
                <w:spacing w:val="-38"/>
              </w:rPr>
              <w:t xml:space="preserve"> </w:t>
            </w:r>
            <w:r>
              <w:rPr>
                <w:color w:val="1F2329"/>
                <w:spacing w:val="-2"/>
              </w:rPr>
              <w:t>。这个机制确保了复杂度更⾼的层获得较⾼的秩值</w:t>
            </w:r>
            <w:r>
              <w:rPr>
                <w:color w:val="1F2329"/>
                <w:spacing w:val="-38"/>
              </w:rPr>
              <w:t xml:space="preserve"> </w:t>
            </w:r>
            <w:r>
              <w:rPr>
                <w:color w:val="1F2329"/>
                <w:spacing w:val="-2"/>
              </w:rPr>
              <w:t>，复杂度较低的层使⽤较⼩的</w:t>
            </w:r>
            <w:r>
              <w:rPr>
                <w:color w:val="1F2329"/>
                <w:spacing w:val="-3"/>
              </w:rPr>
              <w:t>秩值。</w:t>
            </w:r>
          </w:p>
        </w:tc>
      </w:tr>
    </w:tbl>
    <w:p>
      <w:pPr>
        <w:spacing w:before="225" w:line="420" w:lineRule="exact"/>
        <w:rPr/>
      </w:pPr>
      <w:r>
        <w:rPr>
          <w:position w:val="-8"/>
        </w:rPr>
        <w:pict>
          <v:group id="_x0000_s96" style="mso-position-vertical-relative:line;mso-position-horizontal-relative:char;width:64.15pt;height:21pt;" filled="false" stroked="false" coordsize="1283,420" coordorigin="0,0">
            <v:rect id="_x0000_s98" style="position:absolute;left:0;top:0;width:1200;height:420;" fillcolor="#BACEFD" filled="true" stroked="false">
              <v:fill opacity="0.701961"/>
            </v:rect>
            <v:shape id="_x0000_s100" style="position:absolute;left:-20;top:-20;width:1323;height:460;" filled="false" stroked="false" type="#_x0000_t202">
              <v:fill on="false"/>
              <v:stroke on="false"/>
              <v:path/>
              <v:imagedata o:title=""/>
              <o:lock v:ext="edit" aspectratio="false"/>
              <v:textbox inset="0mm,0mm,0mm,0mm">
                <w:txbxContent>
                  <w:p>
                    <w:pPr>
                      <w:spacing w:before="109" w:line="185"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245BDB"/>
                        <w:spacing w:val="-24"/>
                      </w:rPr>
                      <w:t>⽤途和优势</w:t>
                    </w:r>
                    <w:r>
                      <w:rPr>
                        <w:rFonts w:ascii="Microsoft YaHei" w:hAnsi="Microsoft YaHei" w:eastAsia="Microsoft YaHei" w:cs="Microsoft YaHei"/>
                        <w:sz w:val="24"/>
                        <w:szCs w:val="24"/>
                        <w:color w:val="1F2329"/>
                        <w:spacing w:val="-24"/>
                      </w:rPr>
                      <w:t>：</w:t>
                    </w:r>
                  </w:p>
                </w:txbxContent>
              </v:textbox>
            </v:shape>
          </v:group>
        </w:pict>
      </w:r>
    </w:p>
    <w:p>
      <w:pPr>
        <w:pStyle w:val="BodyText"/>
        <w:ind w:left="746" w:right="558" w:hanging="308"/>
        <w:spacing w:before="179" w:line="206"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⽤途：</w:t>
      </w:r>
      <w:r>
        <w:rPr>
          <w:rFonts w:ascii="Microsoft YaHei" w:hAnsi="Microsoft YaHei" w:eastAsia="Microsoft YaHei" w:cs="Microsoft YaHei"/>
          <w:color w:val="1F2329"/>
          <w:spacing w:val="-16"/>
        </w:rPr>
        <w:t xml:space="preserve"> </w:t>
      </w:r>
      <w:r>
        <w:rPr>
          <w:color w:val="1F2329"/>
          <w:spacing w:val="-2"/>
        </w:rPr>
        <w:t>AdaLoRA </w:t>
      </w:r>
      <w:r>
        <w:rPr>
          <w:rFonts w:ascii="Microsoft YaHei" w:hAnsi="Microsoft YaHei" w:eastAsia="Microsoft YaHei" w:cs="Microsoft YaHei"/>
          <w:color w:val="1F2329"/>
          <w:spacing w:val="-2"/>
        </w:rPr>
        <w:t>主要⽤于模型微调。</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2"/>
        </w:rPr>
        <w:t>它</w:t>
      </w:r>
      <w:r>
        <w:rPr>
          <w:rFonts w:ascii="Microsoft YaHei" w:hAnsi="Microsoft YaHei" w:eastAsia="Microsoft YaHei" w:cs="Microsoft YaHei"/>
          <w:color w:val="1F2329"/>
          <w:spacing w:val="-3"/>
        </w:rPr>
        <w:t>可以在预训练模型的基础上</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，通过⾼效的低秩适应⽅</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法</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，针对特定任务进⾏细化微调。</w:t>
      </w:r>
    </w:p>
    <w:p>
      <w:pPr>
        <w:pStyle w:val="BodyText"/>
        <w:ind w:left="744" w:right="395" w:hanging="306"/>
        <w:spacing w:before="192" w:line="207"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优势： 动态调整秩值减少了资源浪费</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2"/>
        </w:rPr>
        <w:t>，同时保留了模型的强⼤性能</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，适合⽤于⼤模型的微调过</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程。</w:t>
      </w:r>
    </w:p>
    <w:p>
      <w:pPr>
        <w:pStyle w:val="BodyText"/>
        <w:ind w:left="42"/>
        <w:spacing w:before="348" w:line="174" w:lineRule="auto"/>
        <w:rPr>
          <w:rFonts w:ascii="Microsoft YaHei" w:hAnsi="Microsoft YaHei" w:eastAsia="Microsoft YaHei" w:cs="Microsoft YaHei"/>
          <w:sz w:val="30"/>
          <w:szCs w:val="30"/>
        </w:rPr>
      </w:pPr>
      <w:r>
        <w:rPr>
          <w:sz w:val="30"/>
          <w:szCs w:val="30"/>
          <w:color w:val="1456F0"/>
          <w:spacing w:val="-4"/>
        </w:rPr>
        <w:t>2.</w:t>
      </w:r>
      <w:r>
        <w:rPr>
          <w:sz w:val="30"/>
          <w:szCs w:val="30"/>
          <w:color w:val="1456F0"/>
          <w:spacing w:val="57"/>
        </w:rPr>
        <w:t xml:space="preserve"> </w:t>
      </w:r>
      <w:r>
        <w:rPr>
          <w:sz w:val="30"/>
          <w:szCs w:val="30"/>
          <w:u w:val="single" w:color="auto"/>
          <w:color w:val="6425D0"/>
          <w:spacing w:val="-4"/>
        </w:rPr>
        <w:t>QLoRA </w:t>
      </w:r>
      <w:r>
        <w:rPr>
          <w:rFonts w:ascii="Microsoft YaHei" w:hAnsi="Microsoft YaHei" w:eastAsia="Microsoft YaHei" w:cs="Microsoft YaHei"/>
          <w:sz w:val="30"/>
          <w:szCs w:val="30"/>
          <w:u w:val="single" w:color="auto"/>
          <w:color w:val="6425D0"/>
          <w:spacing w:val="-4"/>
        </w:rPr>
        <w:t>原理</w:t>
      </w:r>
    </w:p>
    <w:p>
      <w:pPr>
        <w:ind w:firstLine="7705"/>
        <w:spacing w:line="400" w:lineRule="exact"/>
        <w:rPr/>
      </w:pPr>
      <w:r>
        <w:rPr>
          <w:position w:val="-8"/>
        </w:rPr>
        <w:drawing>
          <wp:inline distT="0" distB="0" distL="0" distR="0">
            <wp:extent cx="2108199" cy="254000"/>
            <wp:effectExtent l="0" t="0" r="0" b="0"/>
            <wp:docPr id="58" name="IM 58"/>
            <wp:cNvGraphicFramePr/>
            <a:graphic>
              <a:graphicData uri="http://schemas.openxmlformats.org/drawingml/2006/picture">
                <pic:pic>
                  <pic:nvPicPr>
                    <pic:cNvPr id="58" name="IM 58"/>
                    <pic:cNvPicPr/>
                  </pic:nvPicPr>
                  <pic:blipFill>
                    <a:blip r:embed="rId26"/>
                    <a:stretch>
                      <a:fillRect/>
                    </a:stretch>
                  </pic:blipFill>
                  <pic:spPr>
                    <a:xfrm rot="0">
                      <a:off x="0" y="0"/>
                      <a:ext cx="2108199" cy="254000"/>
                    </a:xfrm>
                    <a:prstGeom prst="rect">
                      <a:avLst/>
                    </a:prstGeom>
                  </pic:spPr>
                </pic:pic>
              </a:graphicData>
            </a:graphic>
          </wp:inline>
        </w:drawing>
      </w:r>
    </w:p>
    <w:p>
      <w:pPr>
        <w:spacing w:line="400" w:lineRule="exact"/>
        <w:sectPr>
          <w:pgSz w:w="11900" w:h="16820"/>
          <w:pgMar w:top="400" w:right="300" w:bottom="0" w:left="574" w:header="0" w:footer="0" w:gutter="0"/>
        </w:sectPr>
        <w:rPr/>
      </w:pPr>
    </w:p>
    <w:p>
      <w:pPr>
        <w:pStyle w:val="BodyText"/>
        <w:ind w:left="8" w:right="470" w:firstLine="36"/>
        <w:spacing w:before="176" w:line="226" w:lineRule="auto"/>
        <w:rPr>
          <w:rFonts w:ascii="Microsoft YaHei" w:hAnsi="Microsoft YaHei" w:eastAsia="Microsoft YaHei" w:cs="Microsoft YaHei"/>
        </w:rPr>
      </w:pPr>
      <w:r>
        <w:pict>
          <v:shape id="_x0000_s102" style="position:absolute;margin-left:2.25pt;margin-top:8.84226pt;mso-position-vertical-relative:text;mso-position-horizontal-relative:text;width:52.5pt;height:3.4pt;z-index:251692032;" filled="false" strokecolor="#DEE0E3" strokeweight="0.75pt" coordsize="1050,68" coordorigin="0,0" path="m7,60c7,53,8,46,11,39c14,33,17,27,22,22c27,17,33,14,39,11c46,8,53,7,60,7l990,7c996,7,1003,8,1010,11c1016,14,1022,17,1027,22c1032,27,1035,33,1038,39c1041,46,1042,53,1042,60e">
            <v:stroke joinstyle="miter" miterlimit="4"/>
          </v:shape>
        </w:pict>
      </w:r>
      <w:r>
        <w:rPr>
          <w:rFonts w:ascii="Microsoft YaHei" w:hAnsi="Microsoft YaHei" w:eastAsia="Microsoft YaHei" w:cs="Microsoft YaHei"/>
          <w:color w:val="1F2329"/>
          <w:position w:val="-9"/>
        </w:rPr>
        <w:drawing>
          <wp:inline distT="0" distB="0" distL="0" distR="0">
            <wp:extent cx="666750" cy="228600"/>
            <wp:effectExtent l="0" t="0" r="0" b="0"/>
            <wp:docPr id="60" name="IM 60"/>
            <wp:cNvGraphicFramePr/>
            <a:graphic>
              <a:graphicData uri="http://schemas.openxmlformats.org/drawingml/2006/picture">
                <pic:pic>
                  <pic:nvPicPr>
                    <pic:cNvPr id="60" name="IM 60"/>
                    <pic:cNvPicPr/>
                  </pic:nvPicPr>
                  <pic:blipFill>
                    <a:blip r:embed="rId27"/>
                    <a:stretch>
                      <a:fillRect/>
                    </a:stretch>
                  </pic:blipFill>
                  <pic:spPr>
                    <a:xfrm rot="0">
                      <a:off x="0" y="0"/>
                      <a:ext cx="666750" cy="228600"/>
                    </a:xfrm>
                    <a:prstGeom prst="rect">
                      <a:avLst/>
                    </a:prstGeom>
                  </pic:spPr>
                </pic:pic>
              </a:graphicData>
            </a:graphic>
          </wp:inline>
        </w:drawing>
      </w:r>
      <w:r>
        <w:rPr>
          <w:rFonts w:ascii="Microsoft YaHei" w:hAnsi="Microsoft YaHei" w:eastAsia="Microsoft YaHei" w:cs="Microsoft YaHei"/>
          <w:color w:val="1F2329"/>
          <w:spacing w:val="26"/>
          <w:w w:val="101"/>
        </w:rPr>
        <w:t xml:space="preserve"> </w:t>
      </w:r>
      <w:r>
        <w:rPr>
          <w:rFonts w:ascii="Microsoft YaHei" w:hAnsi="Microsoft YaHei" w:eastAsia="Microsoft YaHei" w:cs="Microsoft YaHei"/>
          <w:color w:val="1F2329"/>
        </w:rPr>
        <w:t>： </w:t>
      </w:r>
      <w:r>
        <w:rPr>
          <w:color w:val="1F2329"/>
        </w:rPr>
        <w:t>QLoRA</w:t>
      </w:r>
      <w:r>
        <w:rPr>
          <w:rFonts w:ascii="Microsoft YaHei" w:hAnsi="Microsoft YaHei" w:eastAsia="Microsoft YaHei" w:cs="Microsoft YaHei"/>
          <w:color w:val="1F2329"/>
        </w:rPr>
        <w:t>（</w:t>
      </w:r>
      <w:r>
        <w:rPr>
          <w:color w:val="1F2329"/>
        </w:rPr>
        <w:t>Quantized Low-Rank</w:t>
      </w:r>
      <w:r>
        <w:rPr>
          <w:color w:val="1F2329"/>
          <w:spacing w:val="-13"/>
        </w:rPr>
        <w:t xml:space="preserve"> </w:t>
      </w:r>
      <w:r>
        <w:rPr>
          <w:color w:val="1F2329"/>
        </w:rPr>
        <w:t>Adaptation</w:t>
      </w:r>
      <w:r>
        <w:rPr>
          <w:rFonts w:ascii="Microsoft YaHei" w:hAnsi="Microsoft YaHei" w:eastAsia="Microsoft YaHei" w:cs="Microsoft YaHei"/>
          <w:color w:val="1F2329"/>
        </w:rPr>
        <w:t>）结合了量化和 </w:t>
      </w:r>
      <w:r>
        <w:rPr>
          <w:color w:val="1F2329"/>
        </w:rPr>
        <w:t>LoRA </w:t>
      </w:r>
      <w:r>
        <w:rPr>
          <w:rFonts w:ascii="Microsoft YaHei" w:hAnsi="Microsoft YaHei" w:eastAsia="Microsoft YaHei" w:cs="Microsoft YaHei"/>
          <w:color w:val="1F2329"/>
        </w:rPr>
        <w:t>的优势。</w:t>
      </w:r>
      <w:r>
        <w:rPr>
          <w:shd w:val="clear" w:fill="FBBFBC"/>
          <w:rFonts w:ascii="Microsoft YaHei" w:hAnsi="Microsoft YaHei" w:eastAsia="Microsoft YaHei" w:cs="Microsoft YaHei"/>
          <w:color w:val="D83931"/>
        </w:rPr>
        <w:t>它通过对模</w:t>
      </w:r>
      <w:r>
        <w:rPr>
          <w:rFonts w:ascii="Microsoft YaHei" w:hAnsi="Microsoft YaHei" w:eastAsia="Microsoft YaHei" w:cs="Microsoft YaHei"/>
          <w:color w:val="D83931"/>
        </w:rPr>
        <w:t xml:space="preserve"> </w:t>
      </w:r>
      <w:r>
        <w:rPr>
          <w:shd w:val="clear" w:fill="FBBFBC"/>
          <w:rFonts w:ascii="Microsoft YaHei" w:hAnsi="Microsoft YaHei" w:eastAsia="Microsoft YaHei" w:cs="Microsoft YaHei"/>
          <w:color w:val="D83931"/>
          <w:spacing w:val="-2"/>
        </w:rPr>
        <w:t>型进⾏</w:t>
      </w:r>
      <w:r>
        <w:rPr>
          <w:shd w:val="clear" w:fill="FBBFBC"/>
          <w:color w:val="D83931"/>
          <w:spacing w:val="-2"/>
        </w:rPr>
        <w:t>4-bit </w:t>
      </w:r>
      <w:r>
        <w:rPr>
          <w:shd w:val="clear" w:fill="FBBFBC"/>
          <w:rFonts w:ascii="Microsoft YaHei" w:hAnsi="Microsoft YaHei" w:eastAsia="Microsoft YaHei" w:cs="Microsoft YaHei"/>
          <w:color w:val="D83931"/>
          <w:spacing w:val="-2"/>
        </w:rPr>
        <w:t>量化</w:t>
      </w:r>
      <w:r>
        <w:rPr>
          <w:shd w:val="clear" w:fill="FBBFBC"/>
          <w:rFonts w:ascii="Microsoft YaHei" w:hAnsi="Microsoft YaHei" w:eastAsia="Microsoft YaHei" w:cs="Microsoft YaHei"/>
          <w:color w:val="D83931"/>
          <w:spacing w:val="-26"/>
        </w:rPr>
        <w:t xml:space="preserve"> </w:t>
      </w:r>
      <w:r>
        <w:rPr>
          <w:shd w:val="clear" w:fill="FBBFBC"/>
          <w:rFonts w:ascii="Microsoft YaHei" w:hAnsi="Microsoft YaHei" w:eastAsia="Microsoft YaHei" w:cs="Microsoft YaHei"/>
          <w:color w:val="D83931"/>
          <w:spacing w:val="-2"/>
        </w:rPr>
        <w:t>，将模型权重的精度降低</w:t>
      </w:r>
      <w:r>
        <w:rPr>
          <w:shd w:val="clear" w:fill="FBBFBC"/>
          <w:rFonts w:ascii="Microsoft YaHei" w:hAnsi="Microsoft YaHei" w:eastAsia="Microsoft YaHei" w:cs="Microsoft YaHei"/>
          <w:color w:val="D83931"/>
          <w:spacing w:val="-32"/>
        </w:rPr>
        <w:t xml:space="preserve"> </w:t>
      </w:r>
      <w:r>
        <w:rPr>
          <w:shd w:val="clear" w:fill="FBBFBC"/>
          <w:rFonts w:ascii="Microsoft YaHei" w:hAnsi="Microsoft YaHei" w:eastAsia="Microsoft YaHei" w:cs="Microsoft YaHei"/>
          <w:color w:val="D83931"/>
          <w:spacing w:val="-2"/>
        </w:rPr>
        <w:t>，从⽽显著减少计算和存储需求</w:t>
      </w:r>
      <w:r>
        <w:rPr>
          <w:rFonts w:ascii="Microsoft YaHei" w:hAnsi="Microsoft YaHei" w:eastAsia="Microsoft YaHei" w:cs="Microsoft YaHei"/>
          <w:color w:val="1F2329"/>
          <w:spacing w:val="-2"/>
        </w:rPr>
        <w:t>。随后</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w:t>
      </w:r>
      <w:r>
        <w:rPr>
          <w:color w:val="1F2329"/>
          <w:spacing w:val="-2"/>
        </w:rPr>
        <w:t>QLoRA </w:t>
      </w:r>
      <w:r>
        <w:rPr>
          <w:rFonts w:ascii="Microsoft YaHei" w:hAnsi="Microsoft YaHei" w:eastAsia="Microsoft YaHei" w:cs="Microsoft YaHei"/>
          <w:color w:val="1F2329"/>
          <w:spacing w:val="-2"/>
        </w:rPr>
        <w:t>在量化后</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的模型上应⽤</w:t>
      </w:r>
      <w:r>
        <w:rPr>
          <w:rFonts w:ascii="Microsoft YaHei" w:hAnsi="Microsoft YaHei" w:eastAsia="Microsoft YaHei" w:cs="Microsoft YaHei"/>
          <w:color w:val="1F2329"/>
          <w:spacing w:val="34"/>
          <w:w w:val="101"/>
        </w:rPr>
        <w:t xml:space="preserve"> </w:t>
      </w:r>
      <w:r>
        <w:rPr>
          <w:color w:val="1F2329"/>
          <w:spacing w:val="-4"/>
        </w:rPr>
        <w:t>LoRA </w:t>
      </w:r>
      <w:r>
        <w:rPr>
          <w:rFonts w:ascii="Microsoft YaHei" w:hAnsi="Microsoft YaHei" w:eastAsia="Microsoft YaHei" w:cs="Microsoft YaHei"/>
          <w:color w:val="1F2329"/>
          <w:spacing w:val="-4"/>
        </w:rPr>
        <w:t>微调技术</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，保持低秩矩阵</w:t>
      </w:r>
      <w:r>
        <w:rPr>
          <w:rFonts w:ascii="Microsoft YaHei" w:hAnsi="Microsoft YaHei" w:eastAsia="Microsoft YaHei" w:cs="Microsoft YaHei"/>
          <w:color w:val="1F2329"/>
          <w:spacing w:val="-5"/>
        </w:rPr>
        <w:t>分解的效率和适应性。</w:t>
      </w:r>
    </w:p>
    <w:p>
      <w:pPr>
        <w:pStyle w:val="BodyText"/>
        <w:ind w:left="8" w:right="361" w:firstLine="93"/>
        <w:spacing w:before="181" w:line="215"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685888" behindDoc="1" locked="0" layoutInCell="1" allowOverlap="1">
                <wp:simplePos x="0" y="0"/>
                <wp:positionH relativeFrom="column">
                  <wp:posOffset>28575</wp:posOffset>
                </wp:positionH>
                <wp:positionV relativeFrom="paragraph">
                  <wp:posOffset>78259</wp:posOffset>
                </wp:positionV>
                <wp:extent cx="666750" cy="228600"/>
                <wp:effectExtent l="0" t="0" r="0" b="0"/>
                <wp:wrapNone/>
                <wp:docPr id="62" name="Rect 62"/>
                <wp:cNvGraphicFramePr/>
                <a:graphic>
                  <a:graphicData uri="http://schemas.microsoft.com/office/word/2010/wordprocessingShape">
                    <wps:wsp>
                      <wps:cNvPr id="62" name="Rect 62"/>
                      <wps:cNvSpPr/>
                      <wps:spPr>
                        <a:xfrm>
                          <a:off x="28575" y="78259"/>
                          <a:ext cx="666750" cy="228600"/>
                        </a:xfrm>
                        <a:prstGeom prst="rect">
                          <a:avLst/>
                        </a:prstGeom>
                        <a:solidFill>
                          <a:srgbClr val="BACEFD">
                            <a:alpha val="7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4" style="position:absolute;margin-left:2.25pt;margin-top:6.1622pt;mso-position-vertical-relative:text;mso-position-horizontal-relative:text;width:52.5pt;height:18pt;z-index:-251630592;" fillcolor="#BACEFD" filled="true" stroked="false">
                <v:fill opacity="0.701961"/>
              </v:rect>
            </w:pict>
          </mc:Fallback>
        </mc:AlternateContent>
      </w:r>
      <w:r>
        <w:pict>
          <v:group id="_x0000_s106" style="position:absolute;margin-left:2.25pt;margin-top:284.412pt;mso-position-vertical-relative:text;mso-position-horizontal-relative:text;width:139.5pt;height:18pt;z-index:251686912;" filled="false" stroked="false" coordsize="2790,360" coordorigin="0,0">
            <v:shape id="_x0000_s108" style="position:absolute;left:0;top:0;width:2790;height:360;" filled="false" stroked="false" type="#_x0000_t75">
              <v:imagedata o:title="" r:id="rId28"/>
            </v:shape>
            <v:shape id="_x0000_s110" style="position:absolute;left:-20;top:-20;width:283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2755" w:type="dxa"/>
                      <w:tblInd w:w="37" w:type="dxa"/>
                      <w:tblLayout w:type="fixed"/>
                      <w:tblBorders>
                        <w:left w:val="single" w:color="DEE0E3" w:sz="14" w:space="0"/>
                        <w:bottom w:val="single" w:color="DEE0E3" w:sz="14" w:space="0"/>
                        <w:right w:val="single" w:color="DEE0E3" w:sz="14" w:space="0"/>
                        <w:top w:val="single" w:color="DEE0E3" w:sz="14" w:space="0"/>
                      </w:tblBorders>
                    </w:tblPr>
                    <w:tblGrid>
                      <w:gridCol w:w="2755"/>
                    </w:tblGrid>
                    <w:tr>
                      <w:trPr>
                        <w:trHeight w:val="290" w:hRule="atLeast"/>
                      </w:trPr>
                      <w:tc>
                        <w:tcPr>
                          <w:tcW w:w="2755" w:type="dxa"/>
                          <w:vAlign w:val="top"/>
                        </w:tcPr>
                        <w:p>
                          <w:pPr>
                            <w:ind w:left="29"/>
                            <w:spacing w:before="47" w:line="210" w:lineRule="auto"/>
                            <w:rPr>
                              <w:rFonts w:ascii="Arial" w:hAnsi="Arial" w:eastAsia="Arial" w:cs="Arial"/>
                              <w:sz w:val="23"/>
                              <w:szCs w:val="23"/>
                            </w:rPr>
                          </w:pPr>
                          <w:r>
                            <w:rPr>
                              <w:rFonts w:ascii="Arial" w:hAnsi="Arial" w:eastAsia="Arial" w:cs="Arial"/>
                              <w:sz w:val="23"/>
                              <w:szCs w:val="23"/>
                              <w:color w:val="245BDB"/>
                              <w:spacing w:val="20"/>
                            </w:rPr>
                            <w:t>Normal</w:t>
                          </w:r>
                          <w:r>
                            <w:rPr>
                              <w:rFonts w:ascii="Arial" w:hAnsi="Arial" w:eastAsia="Arial" w:cs="Arial"/>
                              <w:sz w:val="23"/>
                              <w:szCs w:val="23"/>
                              <w:color w:val="245BDB"/>
                              <w:spacing w:val="-19"/>
                            </w:rPr>
                            <w:t xml:space="preserve"> </w:t>
                          </w:r>
                          <w:r>
                            <w:rPr>
                              <w:rFonts w:ascii="Arial" w:hAnsi="Arial" w:eastAsia="Arial" w:cs="Arial"/>
                              <w:sz w:val="23"/>
                              <w:szCs w:val="23"/>
                              <w:color w:val="245BDB"/>
                              <w:spacing w:val="20"/>
                            </w:rPr>
                            <w:t>FLoat</w:t>
                          </w:r>
                          <w:r>
                            <w:rPr>
                              <w:rFonts w:ascii="Arial" w:hAnsi="Arial" w:eastAsia="Arial" w:cs="Arial"/>
                              <w:sz w:val="23"/>
                              <w:szCs w:val="23"/>
                              <w:color w:val="245BDB"/>
                              <w:spacing w:val="3"/>
                            </w:rPr>
                            <w:t xml:space="preserve">   </w:t>
                          </w:r>
                          <w:r>
                            <w:rPr>
                              <w:rFonts w:ascii="Arial" w:hAnsi="Arial" w:eastAsia="Arial" w:cs="Arial"/>
                              <w:sz w:val="23"/>
                              <w:szCs w:val="23"/>
                              <w:color w:val="245BDB"/>
                              <w:spacing w:val="20"/>
                            </w:rPr>
                            <w:t>(NF4)</w:t>
                          </w:r>
                        </w:p>
                      </w:tc>
                    </w:tr>
                  </w:tbl>
                  <w:p>
                    <w:pPr>
                      <w:pStyle w:val="BodyText"/>
                      <w:rPr>
                        <w:sz w:val="21"/>
                      </w:rPr>
                    </w:pPr>
                    <w:r/>
                  </w:p>
                </w:txbxContent>
              </v:textbox>
            </v:shape>
          </v:group>
        </w:pict>
      </w:r>
      <w:r>
        <w:pict>
          <v:shape id="_x0000_s112" style="position:absolute;margin-left:2.25pt;margin-top:6.1622pt;mso-position-vertical-relative:text;mso-position-horizontal-relative:text;width:52.5pt;height:3.4pt;z-index:251691008;" filled="false" strokecolor="#DEE0E3" strokeweight="0.75pt" coordsize="1050,68" coordorigin="0,0" path="m7,60c7,53,8,46,11,39c14,33,17,27,22,22c27,17,33,14,39,11c46,8,53,7,60,7l990,7c996,7,1003,8,1010,11c1016,14,1022,17,1027,22c1032,27,1035,33,1038,39c1041,46,1042,53,1042,60e">
            <v:stroke joinstyle="miter" miterlimit="4"/>
          </v:shape>
        </w:pict>
      </w:r>
      <w:r>
        <w:rPr>
          <w:rFonts w:ascii="Microsoft YaHei" w:hAnsi="Microsoft YaHei" w:eastAsia="Microsoft YaHei" w:cs="Microsoft YaHei"/>
          <w:color w:val="245BDB"/>
          <w:spacing w:val="-1"/>
          <w:position w:val="1"/>
        </w:rPr>
        <w:t>量化公式</w:t>
      </w:r>
      <w:r>
        <w:rPr>
          <w:rFonts w:ascii="Microsoft YaHei" w:hAnsi="Microsoft YaHei" w:eastAsia="Microsoft YaHei" w:cs="Microsoft YaHei"/>
          <w:color w:val="245BDB"/>
          <w:spacing w:val="68"/>
          <w:position w:val="1"/>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13"/>
        </w:rPr>
        <w:t xml:space="preserve"> </w:t>
      </w:r>
      <w:r>
        <w:rPr>
          <w:rFonts w:ascii="Microsoft YaHei" w:hAnsi="Microsoft YaHei" w:eastAsia="Microsoft YaHei" w:cs="Microsoft YaHei"/>
          <w:color w:val="1F2329"/>
          <w:spacing w:val="-1"/>
        </w:rPr>
        <w:t>量化的核⼼思想是将模型的权重</w:t>
      </w:r>
      <w:r>
        <w:rPr>
          <w:rFonts w:ascii="Microsoft YaHei" w:hAnsi="Microsoft YaHei" w:eastAsia="Microsoft YaHei" w:cs="Microsoft YaHei"/>
          <w:color w:val="1F2329"/>
          <w:spacing w:val="44"/>
          <w:w w:val="101"/>
        </w:rPr>
        <w:t xml:space="preserve"> </w:t>
      </w:r>
      <w:r>
        <w:rPr>
          <w:sz w:val="27"/>
          <w:szCs w:val="27"/>
          <w:i/>
          <w:iCs/>
          <w:color w:val="1F2329"/>
          <w:spacing w:val="-1"/>
          <w:position w:val="1"/>
        </w:rPr>
        <w:t>W</w:t>
      </w:r>
      <w:r>
        <w:rPr>
          <w:sz w:val="27"/>
          <w:szCs w:val="27"/>
          <w:i/>
          <w:iCs/>
          <w:color w:val="1F2329"/>
          <w:spacing w:val="44"/>
          <w:position w:val="1"/>
        </w:rPr>
        <w:t xml:space="preserve"> </w:t>
      </w:r>
      <w:r>
        <w:rPr>
          <w:rFonts w:ascii="Microsoft YaHei" w:hAnsi="Microsoft YaHei" w:eastAsia="Microsoft YaHei" w:cs="Microsoft YaHei"/>
          <w:color w:val="1F2329"/>
          <w:spacing w:val="-1"/>
        </w:rPr>
        <w:t>从⾼精度浮点数压缩到低精度表⽰</w:t>
      </w:r>
      <w:r>
        <w:rPr>
          <w:rFonts w:ascii="Microsoft YaHei" w:hAnsi="Microsoft YaHei" w:eastAsia="Microsoft YaHei" w:cs="Microsoft YaHei"/>
          <w:color w:val="1F2329"/>
          <w:spacing w:val="-46"/>
        </w:rPr>
        <w:t xml:space="preserve"> </w:t>
      </w:r>
      <w:r>
        <w:rPr>
          <w:rFonts w:ascii="Microsoft YaHei" w:hAnsi="Microsoft YaHei" w:eastAsia="Microsoft YaHei" w:cs="Microsoft YaHei"/>
          <w:color w:val="1F2329"/>
          <w:spacing w:val="-1"/>
        </w:rPr>
        <w:t>。</w:t>
      </w:r>
      <w:r>
        <w:rPr>
          <w:color w:val="1F2329"/>
          <w:spacing w:val="-1"/>
        </w:rPr>
        <w:t>4-bit </w:t>
      </w:r>
      <w:r>
        <w:rPr>
          <w:rFonts w:ascii="Microsoft YaHei" w:hAnsi="Microsoft YaHei" w:eastAsia="Microsoft YaHei" w:cs="Microsoft YaHei"/>
          <w:color w:val="1F2329"/>
          <w:spacing w:val="-1"/>
        </w:rPr>
        <w:t>量化的过</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程可以表⽰为：</w:t>
      </w:r>
    </w:p>
    <w:p>
      <w:pPr>
        <w:spacing w:line="200"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4265" w:hRule="atLeast"/>
        </w:trPr>
        <w:tc>
          <w:tcPr>
            <w:shd w:val="clear" w:fill="FFF5EB"/>
            <w:tcW w:w="10750" w:type="dxa"/>
            <w:vAlign w:val="top"/>
          </w:tcPr>
          <w:p>
            <w:pPr>
              <w:ind w:left="212"/>
              <w:spacing w:before="227" w:line="674" w:lineRule="exact"/>
              <w:rPr/>
            </w:pPr>
            <w:r>
              <w:rPr>
                <w:position w:val="-13"/>
              </w:rPr>
              <w:drawing>
                <wp:inline distT="0" distB="0" distL="0" distR="0">
                  <wp:extent cx="4897170" cy="427893"/>
                  <wp:effectExtent l="0" t="0" r="0" b="0"/>
                  <wp:docPr id="64" name="IM 64"/>
                  <wp:cNvGraphicFramePr/>
                  <a:graphic>
                    <a:graphicData uri="http://schemas.openxmlformats.org/drawingml/2006/picture">
                      <pic:pic>
                        <pic:nvPicPr>
                          <pic:cNvPr id="64" name="IM 64"/>
                          <pic:cNvPicPr/>
                        </pic:nvPicPr>
                        <pic:blipFill>
                          <a:blip r:embed="rId29"/>
                          <a:stretch>
                            <a:fillRect/>
                          </a:stretch>
                        </pic:blipFill>
                        <pic:spPr>
                          <a:xfrm rot="0">
                            <a:off x="0" y="0"/>
                            <a:ext cx="4897170" cy="427893"/>
                          </a:xfrm>
                          <a:prstGeom prst="rect">
                            <a:avLst/>
                          </a:prstGeom>
                        </pic:spPr>
                      </pic:pic>
                    </a:graphicData>
                  </a:graphic>
                </wp:inline>
              </w:drawing>
            </w:r>
          </w:p>
          <w:p>
            <w:pPr>
              <w:pStyle w:val="TableText"/>
              <w:ind w:left="772"/>
              <w:spacing w:before="105" w:line="478" w:lineRule="exact"/>
              <w:rPr/>
            </w:pPr>
            <w:r>
              <w:rPr>
                <w:rFonts w:ascii="Arial" w:hAnsi="Arial" w:eastAsia="Arial" w:cs="Arial"/>
                <w:sz w:val="33"/>
                <w:szCs w:val="33"/>
                <w:color w:val="1456F0"/>
                <w:spacing w:val="-2"/>
                <w:position w:val="5"/>
              </w:rPr>
              <w:t>•</w:t>
            </w:r>
            <w:r>
              <w:rPr>
                <w:rFonts w:ascii="Arial" w:hAnsi="Arial" w:eastAsia="Arial" w:cs="Arial"/>
                <w:sz w:val="33"/>
                <w:szCs w:val="33"/>
                <w:color w:val="1456F0"/>
                <w:spacing w:val="44"/>
                <w:position w:val="5"/>
              </w:rPr>
              <w:t xml:space="preserve">  </w:t>
            </w:r>
            <w:r>
              <w:rPr>
                <w:rFonts w:ascii="Arial" w:hAnsi="Arial" w:eastAsia="Arial" w:cs="Arial"/>
                <w:sz w:val="27"/>
                <w:szCs w:val="27"/>
                <w:i/>
                <w:iCs/>
                <w:color w:val="1F2329"/>
                <w:spacing w:val="-2"/>
                <w:position w:val="7"/>
              </w:rPr>
              <w:t>W </w:t>
            </w:r>
            <w:r>
              <w:rPr>
                <w:color w:val="1F2329"/>
                <w:spacing w:val="-2"/>
                <w:position w:val="6"/>
              </w:rPr>
              <w:t>表⽰模型中权重矩阵的值。</w:t>
            </w:r>
          </w:p>
          <w:p>
            <w:pPr>
              <w:pStyle w:val="TableText"/>
              <w:ind w:left="1085" w:right="469" w:hanging="313"/>
              <w:spacing w:before="32" w:line="223" w:lineRule="auto"/>
              <w:rPr/>
            </w:pPr>
            <w:r>
              <w:rPr>
                <w:rFonts w:ascii="Arial" w:hAnsi="Arial" w:eastAsia="Arial" w:cs="Arial"/>
                <w:sz w:val="33"/>
                <w:szCs w:val="33"/>
                <w:color w:val="1456F0"/>
                <w:spacing w:val="1"/>
                <w:position w:val="-1"/>
              </w:rPr>
              <w:t>•</w:t>
            </w:r>
            <w:r>
              <w:rPr>
                <w:rFonts w:ascii="Arial" w:hAnsi="Arial" w:eastAsia="Arial" w:cs="Arial"/>
                <w:sz w:val="33"/>
                <w:szCs w:val="33"/>
                <w:color w:val="1456F0"/>
                <w:spacing w:val="43"/>
                <w:position w:val="-1"/>
              </w:rPr>
              <w:t xml:space="preserve">  </w:t>
            </w:r>
            <w:r>
              <w:rPr>
                <w:rFonts w:ascii="Arial" w:hAnsi="Arial" w:eastAsia="Arial" w:cs="Arial"/>
                <w:sz w:val="27"/>
                <w:szCs w:val="27"/>
                <w:i/>
                <w:iCs/>
                <w:color w:val="1F2329"/>
                <w:position w:val="1"/>
              </w:rPr>
              <w:t>W</w:t>
            </w:r>
            <w:r>
              <w:rPr>
                <w:rFonts w:ascii="MS Gothic" w:hAnsi="MS Gothic" w:eastAsia="MS Gothic" w:cs="MS Gothic"/>
                <w:sz w:val="18"/>
                <w:szCs w:val="18"/>
                <w:color w:val="1F2329"/>
                <w:position w:val="-2"/>
              </w:rPr>
              <w:t>min</w:t>
            </w:r>
            <w:r>
              <w:rPr>
                <w:rFonts w:ascii="MS Gothic" w:hAnsi="MS Gothic" w:eastAsia="MS Gothic" w:cs="MS Gothic"/>
                <w:sz w:val="18"/>
                <w:szCs w:val="18"/>
                <w:color w:val="1F2329"/>
                <w:spacing w:val="41"/>
                <w:position w:val="-2"/>
              </w:rPr>
              <w:t xml:space="preserve"> </w:t>
            </w:r>
            <w:r>
              <w:rPr>
                <w:color w:val="1F2329"/>
                <w:spacing w:val="1"/>
              </w:rPr>
              <w:t>和</w:t>
            </w:r>
            <w:r>
              <w:rPr>
                <w:color w:val="1F2329"/>
                <w:spacing w:val="44"/>
              </w:rPr>
              <w:t xml:space="preserve"> </w:t>
            </w:r>
            <w:r>
              <w:rPr>
                <w:rFonts w:ascii="Arial" w:hAnsi="Arial" w:eastAsia="Arial" w:cs="Arial"/>
                <w:sz w:val="27"/>
                <w:szCs w:val="27"/>
                <w:i/>
                <w:iCs/>
                <w:color w:val="1F2329"/>
                <w:position w:val="1"/>
              </w:rPr>
              <w:t>W</w:t>
            </w:r>
            <w:r>
              <w:rPr>
                <w:rFonts w:ascii="MS Gothic" w:hAnsi="MS Gothic" w:eastAsia="MS Gothic" w:cs="MS Gothic"/>
                <w:sz w:val="18"/>
                <w:szCs w:val="18"/>
                <w:color w:val="1F2329"/>
                <w:position w:val="-2"/>
              </w:rPr>
              <w:t>max</w:t>
            </w:r>
            <w:r>
              <w:rPr>
                <w:rFonts w:ascii="MS Gothic" w:hAnsi="MS Gothic" w:eastAsia="MS Gothic" w:cs="MS Gothic"/>
                <w:sz w:val="18"/>
                <w:szCs w:val="18"/>
                <w:color w:val="1F2329"/>
                <w:spacing w:val="49"/>
                <w:position w:val="-2"/>
              </w:rPr>
              <w:t xml:space="preserve"> </w:t>
            </w:r>
            <w:r>
              <w:rPr>
                <w:color w:val="1F2329"/>
                <w:spacing w:val="1"/>
              </w:rPr>
              <w:t>分别是权重矩阵 </w:t>
            </w:r>
            <w:r>
              <w:rPr>
                <w:rFonts w:ascii="Arial" w:hAnsi="Arial" w:eastAsia="Arial" w:cs="Arial"/>
                <w:sz w:val="27"/>
                <w:szCs w:val="27"/>
                <w:i/>
                <w:iCs/>
                <w:color w:val="1F2329"/>
                <w:spacing w:val="1"/>
              </w:rPr>
              <w:t>W </w:t>
            </w:r>
            <w:r>
              <w:rPr>
                <w:color w:val="1F2329"/>
                <w:spacing w:val="1"/>
              </w:rPr>
              <w:t>中的最⼩值和最⼤值</w:t>
            </w:r>
            <w:r>
              <w:rPr>
                <w:color w:val="1F2329"/>
                <w:spacing w:val="-39"/>
              </w:rPr>
              <w:t xml:space="preserve"> </w:t>
            </w:r>
            <w:r>
              <w:rPr>
                <w:color w:val="1F2329"/>
                <w:spacing w:val="1"/>
              </w:rPr>
              <w:t>，它们⽤于对权重值进⾏归⼀</w:t>
            </w:r>
            <w:r>
              <w:rPr>
                <w:color w:val="1F2329"/>
              </w:rPr>
              <w:t xml:space="preserve"> </w:t>
            </w:r>
            <w:r>
              <w:rPr>
                <w:color w:val="1F2329"/>
                <w:spacing w:val="-3"/>
              </w:rPr>
              <w:t>化</w:t>
            </w:r>
            <w:r>
              <w:rPr>
                <w:color w:val="1F2329"/>
                <w:spacing w:val="-37"/>
              </w:rPr>
              <w:t xml:space="preserve"> </w:t>
            </w:r>
            <w:r>
              <w:rPr>
                <w:color w:val="1F2329"/>
                <w:spacing w:val="-3"/>
              </w:rPr>
              <w:t>，使得所有值被压缩到⼀个 </w:t>
            </w:r>
            <w:r>
              <w:rPr>
                <w:rFonts w:ascii="Arial" w:hAnsi="Arial" w:eastAsia="Arial" w:cs="Arial"/>
                <w:color w:val="1F2329"/>
                <w:spacing w:val="-3"/>
              </w:rPr>
              <w:t>0 </w:t>
            </w:r>
            <w:r>
              <w:rPr>
                <w:color w:val="1F2329"/>
                <w:spacing w:val="-3"/>
              </w:rPr>
              <w:t>到 </w:t>
            </w:r>
            <w:r>
              <w:rPr>
                <w:rFonts w:ascii="Arial" w:hAnsi="Arial" w:eastAsia="Arial" w:cs="Arial"/>
                <w:color w:val="1F2329"/>
                <w:spacing w:val="-3"/>
              </w:rPr>
              <w:t>15</w:t>
            </w:r>
            <w:r>
              <w:rPr>
                <w:color w:val="1F2329"/>
                <w:spacing w:val="-3"/>
              </w:rPr>
              <w:t>（即</w:t>
            </w:r>
            <w:r>
              <w:rPr>
                <w:color w:val="1F2329"/>
                <w:spacing w:val="44"/>
                <w:w w:val="101"/>
              </w:rPr>
              <w:t xml:space="preserve"> </w:t>
            </w:r>
            <w:r>
              <w:rPr>
                <w:rFonts w:ascii="MS Gothic" w:hAnsi="MS Gothic" w:eastAsia="MS Gothic" w:cs="MS Gothic"/>
                <w:sz w:val="27"/>
                <w:szCs w:val="27"/>
                <w:color w:val="1F2329"/>
                <w:spacing w:val="-3"/>
              </w:rPr>
              <w:t>2</w:t>
            </w:r>
            <w:r>
              <w:rPr>
                <w:rFonts w:ascii="MS Gothic" w:hAnsi="MS Gothic" w:eastAsia="MS Gothic" w:cs="MS Gothic"/>
                <w:sz w:val="18"/>
                <w:szCs w:val="18"/>
                <w:color w:val="1F2329"/>
                <w:spacing w:val="-3"/>
                <w:position w:val="11"/>
              </w:rPr>
              <w:t>4</w:t>
            </w:r>
            <w:r>
              <w:rPr>
                <w:rFonts w:ascii="MS Gothic" w:hAnsi="MS Gothic" w:eastAsia="MS Gothic" w:cs="MS Gothic"/>
                <w:sz w:val="18"/>
                <w:szCs w:val="18"/>
                <w:color w:val="1F2329"/>
                <w:spacing w:val="-3"/>
                <w:position w:val="11"/>
              </w:rPr>
              <w:t xml:space="preserve"> </w:t>
            </w:r>
            <w:r>
              <w:rPr>
                <w:rFonts w:ascii="MS Gothic" w:hAnsi="MS Gothic" w:eastAsia="MS Gothic" w:cs="MS Gothic"/>
                <w:sz w:val="27"/>
                <w:szCs w:val="27"/>
                <w:color w:val="1F2329"/>
                <w:spacing w:val="-3"/>
              </w:rPr>
              <w:t>−</w:t>
            </w:r>
            <w:r>
              <w:rPr>
                <w:rFonts w:ascii="MS Gothic" w:hAnsi="MS Gothic" w:eastAsia="MS Gothic" w:cs="MS Gothic"/>
                <w:sz w:val="27"/>
                <w:szCs w:val="27"/>
                <w:color w:val="1F2329"/>
                <w:spacing w:val="-53"/>
              </w:rPr>
              <w:t xml:space="preserve"> </w:t>
            </w:r>
            <w:r>
              <w:rPr>
                <w:rFonts w:ascii="MS Gothic" w:hAnsi="MS Gothic" w:eastAsia="MS Gothic" w:cs="MS Gothic"/>
                <w:sz w:val="27"/>
                <w:szCs w:val="27"/>
                <w:color w:val="1F2329"/>
                <w:spacing w:val="-3"/>
              </w:rPr>
              <w:t>1</w:t>
            </w:r>
            <w:r>
              <w:rPr>
                <w:rFonts w:ascii="MS Gothic" w:hAnsi="MS Gothic" w:eastAsia="MS Gothic" w:cs="MS Gothic"/>
                <w:sz w:val="27"/>
                <w:szCs w:val="27"/>
                <w:color w:val="1F2329"/>
                <w:spacing w:val="-77"/>
              </w:rPr>
              <w:t xml:space="preserve"> </w:t>
            </w:r>
            <w:r>
              <w:rPr>
                <w:color w:val="1F2329"/>
                <w:spacing w:val="-3"/>
              </w:rPr>
              <w:t>）</w:t>
            </w:r>
            <w:r>
              <w:rPr>
                <w:color w:val="1F2329"/>
                <w:spacing w:val="-40"/>
              </w:rPr>
              <w:t xml:space="preserve"> </w:t>
            </w:r>
            <w:r>
              <w:rPr>
                <w:color w:val="1F2329"/>
                <w:spacing w:val="-3"/>
              </w:rPr>
              <w:t>的区间内。</w:t>
            </w:r>
          </w:p>
          <w:p>
            <w:pPr>
              <w:pStyle w:val="TableText"/>
              <w:ind w:left="772"/>
              <w:spacing w:before="135"/>
              <w:rPr/>
            </w:pPr>
            <w:r>
              <w:rPr>
                <w:rFonts w:ascii="Arial" w:hAnsi="Arial" w:eastAsia="Arial" w:cs="Arial"/>
                <w:sz w:val="33"/>
                <w:szCs w:val="33"/>
                <w:color w:val="1456F0"/>
                <w:spacing w:val="-1"/>
              </w:rPr>
              <w:t>•   </w:t>
            </w:r>
            <w:r>
              <w:rPr>
                <w:sz w:val="33"/>
                <w:szCs w:val="33"/>
                <w:position w:val="-24"/>
              </w:rPr>
              <w:drawing>
                <wp:inline distT="0" distB="0" distL="0" distR="0">
                  <wp:extent cx="1009650" cy="408633"/>
                  <wp:effectExtent l="0" t="0" r="0" b="0"/>
                  <wp:docPr id="66" name="IM 66"/>
                  <wp:cNvGraphicFramePr/>
                  <a:graphic>
                    <a:graphicData uri="http://schemas.openxmlformats.org/drawingml/2006/picture">
                      <pic:pic>
                        <pic:nvPicPr>
                          <pic:cNvPr id="66" name="IM 66"/>
                          <pic:cNvPicPr/>
                        </pic:nvPicPr>
                        <pic:blipFill>
                          <a:blip r:embed="rId30"/>
                          <a:stretch>
                            <a:fillRect/>
                          </a:stretch>
                        </pic:blipFill>
                        <pic:spPr>
                          <a:xfrm rot="0">
                            <a:off x="0" y="0"/>
                            <a:ext cx="1009650" cy="408633"/>
                          </a:xfrm>
                          <a:prstGeom prst="rect">
                            <a:avLst/>
                          </a:prstGeom>
                        </pic:spPr>
                      </pic:pic>
                    </a:graphicData>
                  </a:graphic>
                </wp:inline>
              </w:drawing>
            </w:r>
            <w:r>
              <w:rPr>
                <w:rFonts w:ascii="Arial" w:hAnsi="Arial" w:eastAsia="Arial" w:cs="Arial"/>
                <w:sz w:val="33"/>
                <w:szCs w:val="33"/>
                <w:color w:val="1456F0"/>
                <w:spacing w:val="13"/>
              </w:rPr>
              <w:t xml:space="preserve"> </w:t>
            </w:r>
            <w:r>
              <w:rPr>
                <w:color w:val="1F2329"/>
                <w:spacing w:val="-1"/>
                <w:position w:val="1"/>
              </w:rPr>
              <w:t>将权重值归⼀化到</w:t>
            </w:r>
            <w:r>
              <w:rPr>
                <w:rFonts w:ascii="Arial" w:hAnsi="Arial" w:eastAsia="Arial" w:cs="Arial"/>
                <w:color w:val="1F2329"/>
                <w:spacing w:val="-1"/>
                <w:position w:val="1"/>
              </w:rPr>
              <w:t>0 </w:t>
            </w:r>
            <w:r>
              <w:rPr>
                <w:color w:val="1F2329"/>
                <w:spacing w:val="-1"/>
                <w:position w:val="1"/>
              </w:rPr>
              <w:t>和 </w:t>
            </w:r>
            <w:r>
              <w:rPr>
                <w:rFonts w:ascii="Arial" w:hAnsi="Arial" w:eastAsia="Arial" w:cs="Arial"/>
                <w:color w:val="1F2329"/>
                <w:spacing w:val="-1"/>
                <w:position w:val="1"/>
              </w:rPr>
              <w:t>1 </w:t>
            </w:r>
            <w:r>
              <w:rPr>
                <w:color w:val="1F2329"/>
                <w:spacing w:val="-1"/>
                <w:position w:val="1"/>
              </w:rPr>
              <w:t>之间的浮点数。</w:t>
            </w:r>
          </w:p>
          <w:p>
            <w:pPr>
              <w:pStyle w:val="TableText"/>
              <w:ind w:left="772"/>
              <w:spacing w:before="75" w:line="478" w:lineRule="exact"/>
              <w:rPr/>
            </w:pPr>
            <w:r>
              <w:rPr>
                <w:rFonts w:ascii="Arial" w:hAnsi="Arial" w:eastAsia="Arial" w:cs="Arial"/>
                <w:sz w:val="33"/>
                <w:szCs w:val="33"/>
                <w:color w:val="1456F0"/>
                <w:spacing w:val="-23"/>
                <w:position w:val="2"/>
              </w:rPr>
              <w:t>•</w:t>
            </w:r>
            <w:r>
              <w:rPr>
                <w:rFonts w:ascii="Arial" w:hAnsi="Arial" w:eastAsia="Arial" w:cs="Arial"/>
                <w:sz w:val="33"/>
                <w:szCs w:val="33"/>
                <w:color w:val="1456F0"/>
                <w:spacing w:val="45"/>
                <w:position w:val="2"/>
              </w:rPr>
              <w:t xml:space="preserve">  </w:t>
            </w:r>
            <w:r>
              <w:rPr>
                <w:rFonts w:ascii="MS Gothic" w:hAnsi="MS Gothic" w:eastAsia="MS Gothic" w:cs="MS Gothic"/>
                <w:sz w:val="27"/>
                <w:szCs w:val="27"/>
                <w:color w:val="1F2329"/>
                <w:spacing w:val="-23"/>
                <w:position w:val="5"/>
              </w:rPr>
              <w:t>(2</w:t>
            </w:r>
            <w:r>
              <w:rPr>
                <w:rFonts w:ascii="MS Gothic" w:hAnsi="MS Gothic" w:eastAsia="MS Gothic" w:cs="MS Gothic"/>
                <w:sz w:val="18"/>
                <w:szCs w:val="18"/>
                <w:color w:val="1F2329"/>
                <w:spacing w:val="1"/>
                <w:position w:val="15"/>
              </w:rPr>
              <w:t>4</w:t>
            </w:r>
            <w:r>
              <w:rPr>
                <w:rFonts w:ascii="MS Gothic" w:hAnsi="MS Gothic" w:eastAsia="MS Gothic" w:cs="MS Gothic"/>
                <w:sz w:val="18"/>
                <w:szCs w:val="18"/>
                <w:color w:val="1F2329"/>
                <w:spacing w:val="1"/>
                <w:position w:val="15"/>
              </w:rPr>
              <w:t xml:space="preserve"> </w:t>
            </w:r>
            <w:r>
              <w:rPr>
                <w:rFonts w:ascii="MS Gothic" w:hAnsi="MS Gothic" w:eastAsia="MS Gothic" w:cs="MS Gothic"/>
                <w:sz w:val="27"/>
                <w:szCs w:val="27"/>
                <w:color w:val="1F2329"/>
                <w:spacing w:val="1"/>
                <w:position w:val="5"/>
              </w:rPr>
              <w:t>−</w:t>
            </w:r>
            <w:r>
              <w:rPr>
                <w:rFonts w:ascii="MS Gothic" w:hAnsi="MS Gothic" w:eastAsia="MS Gothic" w:cs="MS Gothic"/>
                <w:sz w:val="27"/>
                <w:szCs w:val="27"/>
                <w:color w:val="1F2329"/>
                <w:spacing w:val="-52"/>
                <w:position w:val="5"/>
              </w:rPr>
              <w:t xml:space="preserve"> </w:t>
            </w:r>
            <w:r>
              <w:rPr>
                <w:rFonts w:ascii="MS Gothic" w:hAnsi="MS Gothic" w:eastAsia="MS Gothic" w:cs="MS Gothic"/>
                <w:sz w:val="27"/>
                <w:szCs w:val="27"/>
                <w:color w:val="1F2329"/>
                <w:spacing w:val="1"/>
                <w:position w:val="5"/>
              </w:rPr>
              <w:t>1</w:t>
            </w:r>
            <w:r>
              <w:rPr>
                <w:rFonts w:ascii="MS Gothic" w:hAnsi="MS Gothic" w:eastAsia="MS Gothic" w:cs="MS Gothic"/>
                <w:sz w:val="27"/>
                <w:szCs w:val="27"/>
                <w:color w:val="1F2329"/>
                <w:spacing w:val="1"/>
                <w:position w:val="4"/>
              </w:rPr>
              <w:t>)</w:t>
            </w:r>
            <w:r>
              <w:rPr>
                <w:rFonts w:ascii="MS Gothic" w:hAnsi="MS Gothic" w:eastAsia="MS Gothic" w:cs="MS Gothic"/>
                <w:sz w:val="27"/>
                <w:szCs w:val="27"/>
                <w:color w:val="1F2329"/>
                <w:spacing w:val="-79"/>
                <w:position w:val="4"/>
              </w:rPr>
              <w:t xml:space="preserve"> </w:t>
            </w:r>
            <w:r>
              <w:rPr>
                <w:color w:val="1F2329"/>
                <w:spacing w:val="1"/>
                <w:position w:val="4"/>
              </w:rPr>
              <w:t>将归⼀化后的浮点值映射到</w:t>
            </w:r>
            <w:r>
              <w:rPr>
                <w:rFonts w:ascii="Arial" w:hAnsi="Arial" w:eastAsia="Arial" w:cs="Arial"/>
                <w:color w:val="1F2329"/>
                <w:spacing w:val="1"/>
                <w:position w:val="4"/>
              </w:rPr>
              <w:t>0 </w:t>
            </w:r>
            <w:r>
              <w:rPr>
                <w:color w:val="1F2329"/>
                <w:spacing w:val="1"/>
                <w:position w:val="4"/>
              </w:rPr>
              <w:t>到 </w:t>
            </w:r>
            <w:r>
              <w:rPr>
                <w:rFonts w:ascii="Arial" w:hAnsi="Arial" w:eastAsia="Arial" w:cs="Arial"/>
                <w:color w:val="1F2329"/>
                <w:position w:val="4"/>
              </w:rPr>
              <w:t>15 </w:t>
            </w:r>
            <w:r>
              <w:rPr>
                <w:color w:val="1F2329"/>
                <w:position w:val="4"/>
              </w:rPr>
              <w:t>的离散区间。</w:t>
            </w:r>
          </w:p>
          <w:p>
            <w:pPr>
              <w:pStyle w:val="TableText"/>
              <w:ind w:left="772"/>
              <w:spacing w:before="32" w:line="476" w:lineRule="exact"/>
              <w:rPr/>
            </w:pPr>
            <w:r>
              <w:rPr>
                <w:rFonts w:ascii="Arial" w:hAnsi="Arial" w:eastAsia="Arial" w:cs="Arial"/>
                <w:sz w:val="33"/>
                <w:szCs w:val="33"/>
                <w:color w:val="1456F0"/>
                <w:spacing w:val="-2"/>
                <w:position w:val="5"/>
              </w:rPr>
              <w:t>•</w:t>
            </w:r>
            <w:r>
              <w:rPr>
                <w:rFonts w:ascii="Arial" w:hAnsi="Arial" w:eastAsia="Arial" w:cs="Arial"/>
                <w:sz w:val="33"/>
                <w:szCs w:val="33"/>
                <w:color w:val="1456F0"/>
                <w:spacing w:val="16"/>
                <w:position w:val="5"/>
              </w:rPr>
              <w:t xml:space="preserve">   </w:t>
            </w:r>
            <w:r>
              <w:rPr>
                <w:rFonts w:ascii="Lucida Console" w:hAnsi="Lucida Console" w:eastAsia="Lucida Console" w:cs="Lucida Console"/>
                <w:color w:val="1F2329"/>
                <w:spacing w:val="-2"/>
                <w:position w:val="6"/>
              </w:rPr>
              <w:t>round</w:t>
            </w:r>
            <w:r>
              <w:rPr>
                <w:rFonts w:ascii="Lucida Console" w:hAnsi="Lucida Console" w:eastAsia="Lucida Console" w:cs="Lucida Console"/>
                <w:color w:val="1F2329"/>
                <w:spacing w:val="-2"/>
                <w:position w:val="6"/>
              </w:rPr>
              <w:t xml:space="preserve"> </w:t>
            </w:r>
            <w:r>
              <w:rPr>
                <w:color w:val="1F2329"/>
                <w:spacing w:val="-2"/>
                <w:position w:val="6"/>
              </w:rPr>
              <w:t>函数则将结果舍⼊为整数</w:t>
            </w:r>
            <w:r>
              <w:rPr>
                <w:color w:val="1F2329"/>
                <w:spacing w:val="-36"/>
                <w:position w:val="6"/>
              </w:rPr>
              <w:t xml:space="preserve"> </w:t>
            </w:r>
            <w:r>
              <w:rPr>
                <w:color w:val="1F2329"/>
                <w:spacing w:val="-2"/>
                <w:position w:val="6"/>
              </w:rPr>
              <w:t>，从⽽实现离散</w:t>
            </w:r>
            <w:r>
              <w:rPr>
                <w:color w:val="1F2329"/>
                <w:spacing w:val="-3"/>
                <w:position w:val="6"/>
              </w:rPr>
              <w:t>化。</w:t>
            </w:r>
          </w:p>
        </w:tc>
      </w:tr>
    </w:tbl>
    <w:p>
      <w:pPr>
        <w:pStyle w:val="BodyText"/>
        <w:ind w:left="2922"/>
        <w:spacing w:before="313" w:line="193" w:lineRule="auto"/>
        <w:rPr>
          <w:rFonts w:ascii="Microsoft YaHei" w:hAnsi="Microsoft YaHei" w:eastAsia="Microsoft YaHei" w:cs="Microsoft YaHei"/>
        </w:rPr>
      </w:pPr>
      <w:r>
        <w:pict>
          <v:shape id="_x0000_s114" style="position:absolute;margin-left:449.25pt;margin-top:11.2437pt;mso-position-vertical-relative:text;mso-position-horizontal-relative:text;width:84pt;height:21pt;z-index:251687936;" fillcolor="#FBBFBC" filled="true" stroked="false" type="#_x0000_t202">
            <v:fill on="true"/>
            <v:stroke on="false"/>
            <v:path/>
            <v:imagedata o:title=""/>
            <o:lock v:ext="edit" aspectratio="false"/>
            <v:textbox inset="0mm,0mm,0mm,0mm">
              <w:txbxContent>
                <w:p>
                  <w:pPr>
                    <w:spacing w:before="88"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spacing w:val="-1"/>
                    </w:rPr>
                    <w:t>采⽤⾮对称的数</w:t>
                  </w:r>
                </w:p>
              </w:txbxContent>
            </v:textbox>
          </v:shape>
        </w:pic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42"/>
        </w:rPr>
        <w:t xml:space="preserve"> </w:t>
      </w:r>
      <w:r>
        <w:rPr>
          <w:color w:val="1F2329"/>
        </w:rPr>
        <w:t>NormalFloat</w:t>
      </w:r>
      <w:r>
        <w:rPr>
          <w:color w:val="1F2329"/>
          <w:spacing w:val="1"/>
        </w:rPr>
        <w:t xml:space="preserve"> (</w:t>
      </w:r>
      <w:r>
        <w:rPr>
          <w:color w:val="1F2329"/>
        </w:rPr>
        <w:t>NF</w:t>
      </w:r>
      <w:r>
        <w:rPr>
          <w:color w:val="1F2329"/>
          <w:spacing w:val="1"/>
        </w:rPr>
        <w:t>4) </w:t>
      </w:r>
      <w:r>
        <w:rPr>
          <w:rFonts w:ascii="Microsoft YaHei" w:hAnsi="Microsoft YaHei" w:eastAsia="Microsoft YaHei" w:cs="Microsoft YaHei"/>
          <w:color w:val="1F2329"/>
          <w:spacing w:val="1"/>
        </w:rPr>
        <w:t>是⼀种改进的</w:t>
      </w:r>
      <w:r>
        <w:rPr>
          <w:rFonts w:ascii="Microsoft YaHei" w:hAnsi="Microsoft YaHei" w:eastAsia="Microsoft YaHei" w:cs="Microsoft YaHei"/>
          <w:color w:val="1F2329"/>
          <w:spacing w:val="-13"/>
        </w:rPr>
        <w:t xml:space="preserve"> </w:t>
      </w:r>
      <w:r>
        <w:rPr>
          <w:color w:val="1F2329"/>
          <w:spacing w:val="1"/>
        </w:rPr>
        <w:t>4-</w:t>
      </w:r>
      <w:r>
        <w:rPr>
          <w:color w:val="1F2329"/>
        </w:rPr>
        <w:t>bit</w:t>
      </w:r>
      <w:r>
        <w:rPr>
          <w:color w:val="1F2329"/>
          <w:spacing w:val="1"/>
        </w:rPr>
        <w:t xml:space="preserve"> </w:t>
      </w:r>
      <w:r>
        <w:rPr>
          <w:rFonts w:ascii="Microsoft YaHei" w:hAnsi="Microsoft YaHei" w:eastAsia="Microsoft YaHei" w:cs="Microsoft YaHei"/>
          <w:color w:val="1F2329"/>
          <w:spacing w:val="1"/>
        </w:rPr>
        <w:t>量化数据类型，</w:t>
      </w:r>
    </w:p>
    <w:p>
      <w:pPr>
        <w:pStyle w:val="BodyText"/>
        <w:ind w:left="8" w:right="448" w:hanging="3"/>
        <w:spacing w:before="14" w:line="224" w:lineRule="auto"/>
        <w:jc w:val="both"/>
        <w:rPr>
          <w:rFonts w:ascii="Microsoft YaHei" w:hAnsi="Microsoft YaHei" w:eastAsia="Microsoft YaHei" w:cs="Microsoft YaHei"/>
        </w:rPr>
      </w:pPr>
      <w:r>
        <w:pict>
          <v:group id="_x0000_s116" style="position:absolute;margin-left:2.25pt;margin-top:64.4487pt;mso-position-vertical-relative:text;mso-position-horizontal-relative:text;width:76.5pt;height:18pt;z-index:251688960;" filled="false" stroked="false" coordsize="1530,360" coordorigin="0,0">
            <v:shape id="_x0000_s118" style="position:absolute;left:-20;top:-20;width:157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151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CEDCFD"/>
                          <w:tcW w:w="1510" w:type="dxa"/>
                          <w:vAlign w:val="top"/>
                        </w:tcPr>
                        <w:p>
                          <w:pPr>
                            <w:pStyle w:val="TableText"/>
                            <w:ind w:left="33"/>
                            <w:spacing w:before="36" w:line="235" w:lineRule="exact"/>
                            <w:rPr>
                              <w:sz w:val="23"/>
                              <w:szCs w:val="23"/>
                            </w:rPr>
                          </w:pPr>
                          <w:r>
                            <w:rPr>
                              <w:sz w:val="23"/>
                              <w:szCs w:val="23"/>
                              <w:color w:val="245BDB"/>
                              <w:spacing w:val="8"/>
                              <w:position w:val="-1"/>
                            </w:rPr>
                            <w:t>分位数的计算</w:t>
                          </w:r>
                        </w:p>
                      </w:tc>
                    </w:tr>
                  </w:tbl>
                  <w:p>
                    <w:pPr>
                      <w:pStyle w:val="BodyText"/>
                      <w:rPr>
                        <w:sz w:val="21"/>
                      </w:rPr>
                    </w:pPr>
                    <w:r/>
                  </w:p>
                </w:txbxContent>
              </v:textbox>
            </v:shape>
          </v:group>
        </w:pict>
      </w:r>
      <w:r>
        <w:rPr>
          <w:shd w:val="clear" w:fill="FBBFBC"/>
          <w:rFonts w:ascii="Microsoft YaHei" w:hAnsi="Microsoft YaHei" w:eastAsia="Microsoft YaHei" w:cs="Microsoft YaHei"/>
          <w:color w:val="D83931"/>
        </w:rPr>
        <w:t>据表⽰来优化量化精度</w:t>
      </w:r>
      <w:r>
        <w:rPr>
          <w:rFonts w:ascii="Microsoft YaHei" w:hAnsi="Microsoft YaHei" w:eastAsia="Microsoft YaHei" w:cs="Microsoft YaHei"/>
          <w:color w:val="1F2329"/>
        </w:rPr>
        <w:t>。</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rPr>
        <w:t>它将量化区间分为负数</w:t>
      </w:r>
      <w:r>
        <w:rPr>
          <w:rFonts w:ascii="Microsoft YaHei" w:hAnsi="Microsoft YaHei" w:eastAsia="Microsoft YaHei" w:cs="Microsoft YaHei"/>
          <w:color w:val="1F2329"/>
          <w:spacing w:val="-1"/>
        </w:rPr>
        <w:t>部分和正数部分</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，每部分分别使⽤  </w:t>
      </w:r>
      <w:r>
        <w:rPr>
          <w:rFonts w:ascii="MS Gothic" w:hAnsi="MS Gothic" w:eastAsia="MS Gothic" w:cs="MS Gothic"/>
          <w:sz w:val="27"/>
          <w:szCs w:val="27"/>
          <w:color w:val="1F2329"/>
          <w:spacing w:val="-1"/>
        </w:rPr>
        <w:t>2</w:t>
      </w:r>
      <w:r>
        <w:rPr>
          <w:sz w:val="18"/>
          <w:szCs w:val="18"/>
          <w:i/>
          <w:iCs/>
          <w:color w:val="1F2329"/>
          <w:spacing w:val="-1"/>
          <w:position w:val="11"/>
        </w:rPr>
        <w:t>k</w:t>
      </w:r>
      <w:r>
        <w:rPr>
          <w:rFonts w:ascii="MS Gothic" w:hAnsi="MS Gothic" w:eastAsia="MS Gothic" w:cs="MS Gothic"/>
          <w:sz w:val="18"/>
          <w:szCs w:val="18"/>
          <w:color w:val="1F2329"/>
          <w:spacing w:val="-1"/>
          <w:position w:val="11"/>
        </w:rPr>
        <w:t>−1</w:t>
      </w:r>
      <w:r>
        <w:rPr>
          <w:rFonts w:ascii="MS Gothic" w:hAnsi="MS Gothic" w:eastAsia="MS Gothic" w:cs="MS Gothic"/>
          <w:sz w:val="18"/>
          <w:szCs w:val="18"/>
          <w:color w:val="1F2329"/>
          <w:spacing w:val="54"/>
          <w:position w:val="11"/>
        </w:rPr>
        <w:t xml:space="preserve"> </w:t>
      </w:r>
      <w:r>
        <w:rPr>
          <w:rFonts w:ascii="Microsoft YaHei" w:hAnsi="Microsoft YaHei" w:eastAsia="Microsoft YaHei" w:cs="Microsoft YaHei"/>
          <w:color w:val="1F2329"/>
          <w:spacing w:val="-1"/>
        </w:rPr>
        <w:t>个分位数来</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0"/>
        </w:rPr>
        <w:t>表⽰</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10"/>
        </w:rPr>
        <w:t>，其中</w:t>
      </w:r>
      <w:r>
        <w:rPr>
          <w:rFonts w:ascii="Microsoft YaHei" w:hAnsi="Microsoft YaHei" w:eastAsia="Microsoft YaHei" w:cs="Microsoft YaHei"/>
          <w:color w:val="1F2329"/>
          <w:spacing w:val="44"/>
        </w:rPr>
        <w:t xml:space="preserve"> </w:t>
      </w:r>
      <w:r>
        <w:rPr>
          <w:sz w:val="27"/>
          <w:szCs w:val="27"/>
          <w:i/>
          <w:iCs/>
          <w:color w:val="1F2329"/>
          <w:spacing w:val="-10"/>
          <w:position w:val="1"/>
        </w:rPr>
        <w:t>k  </w:t>
      </w:r>
      <w:r>
        <w:rPr>
          <w:rFonts w:ascii="Microsoft YaHei" w:hAnsi="Microsoft YaHei" w:eastAsia="Microsoft YaHei" w:cs="Microsoft YaHei"/>
          <w:color w:val="1F2329"/>
          <w:spacing w:val="-10"/>
        </w:rPr>
        <w:t>为位数（在此为 </w:t>
      </w:r>
      <w:r>
        <w:rPr>
          <w:color w:val="1F2329"/>
          <w:spacing w:val="-10"/>
        </w:rPr>
        <w:t>4</w:t>
      </w:r>
      <w:r>
        <w:rPr>
          <w:rFonts w:ascii="Microsoft YaHei" w:hAnsi="Microsoft YaHei" w:eastAsia="Microsoft YaHei" w:cs="Microsoft YaHei"/>
          <w:color w:val="1F2329"/>
          <w:spacing w:val="-10"/>
        </w:rPr>
        <w:t>）</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spacing w:val="-10"/>
        </w:rPr>
        <w:t>。具体⽽⾔</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10"/>
        </w:rPr>
        <w:t>，</w:t>
      </w:r>
      <w:r>
        <w:rPr>
          <w:color w:val="1F2329"/>
          <w:spacing w:val="-11"/>
        </w:rPr>
        <w:t>NF4 </w:t>
      </w:r>
      <w:r>
        <w:rPr>
          <w:rFonts w:ascii="Microsoft YaHei" w:hAnsi="Microsoft YaHei" w:eastAsia="Microsoft YaHei" w:cs="Microsoft YaHei"/>
          <w:color w:val="1F2329"/>
          <w:spacing w:val="-11"/>
        </w:rPr>
        <w:t>将数据区间  </w:t>
      </w:r>
      <w:r>
        <w:rPr>
          <w:rFonts w:ascii="MS Gothic" w:hAnsi="MS Gothic" w:eastAsia="MS Gothic" w:cs="MS Gothic"/>
          <w:sz w:val="27"/>
          <w:szCs w:val="27"/>
          <w:color w:val="1F2329"/>
          <w:spacing w:val="-11"/>
        </w:rPr>
        <w:t>[−1,</w:t>
      </w:r>
      <w:r>
        <w:rPr>
          <w:rFonts w:ascii="MS Gothic" w:hAnsi="MS Gothic" w:eastAsia="MS Gothic" w:cs="MS Gothic"/>
          <w:sz w:val="27"/>
          <w:szCs w:val="27"/>
          <w:color w:val="1F2329"/>
          <w:spacing w:val="-80"/>
        </w:rPr>
        <w:t xml:space="preserve"> </w:t>
      </w:r>
      <w:r>
        <w:rPr>
          <w:rFonts w:ascii="MS Gothic" w:hAnsi="MS Gothic" w:eastAsia="MS Gothic" w:cs="MS Gothic"/>
          <w:sz w:val="27"/>
          <w:szCs w:val="27"/>
          <w:color w:val="1F2329"/>
          <w:spacing w:val="-11"/>
        </w:rPr>
        <w:t>0]</w:t>
      </w:r>
      <w:r>
        <w:rPr>
          <w:rFonts w:ascii="MS Gothic" w:hAnsi="MS Gothic" w:eastAsia="MS Gothic" w:cs="MS Gothic"/>
          <w:sz w:val="27"/>
          <w:szCs w:val="27"/>
          <w:color w:val="1F2329"/>
          <w:spacing w:val="-11"/>
        </w:rPr>
        <w:t xml:space="preserve"> </w:t>
      </w:r>
      <w:r>
        <w:rPr>
          <w:rFonts w:ascii="Microsoft YaHei" w:hAnsi="Microsoft YaHei" w:eastAsia="Microsoft YaHei" w:cs="Microsoft YaHei"/>
          <w:color w:val="1F2329"/>
          <w:spacing w:val="-11"/>
        </w:rPr>
        <w:t>划分为</w:t>
      </w:r>
      <w:r>
        <w:rPr>
          <w:color w:val="1F2329"/>
          <w:spacing w:val="-11"/>
        </w:rPr>
        <w:t>8 </w:t>
      </w:r>
      <w:r>
        <w:rPr>
          <w:rFonts w:ascii="Microsoft YaHei" w:hAnsi="Microsoft YaHei" w:eastAsia="Microsoft YaHei" w:cs="Microsoft YaHei"/>
          <w:color w:val="1F2329"/>
          <w:spacing w:val="-11"/>
        </w:rPr>
        <w:t>个部分</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1"/>
        </w:rPr>
        <w:t>，将</w:t>
      </w:r>
      <w:r>
        <w:rPr>
          <w:rFonts w:ascii="Microsoft YaHei" w:hAnsi="Microsoft YaHei" w:eastAsia="Microsoft YaHei" w:cs="Microsoft YaHei"/>
          <w:color w:val="1F2329"/>
          <w:spacing w:val="62"/>
        </w:rPr>
        <w:t xml:space="preserve"> </w:t>
      </w:r>
      <w:r>
        <w:rPr>
          <w:rFonts w:ascii="MS Gothic" w:hAnsi="MS Gothic" w:eastAsia="MS Gothic" w:cs="MS Gothic"/>
          <w:sz w:val="27"/>
          <w:szCs w:val="27"/>
          <w:color w:val="1F2329"/>
          <w:spacing w:val="-11"/>
        </w:rPr>
        <w:t>[0,</w:t>
      </w:r>
      <w:r>
        <w:rPr>
          <w:rFonts w:ascii="MS Gothic" w:hAnsi="MS Gothic" w:eastAsia="MS Gothic" w:cs="MS Gothic"/>
          <w:sz w:val="27"/>
          <w:szCs w:val="27"/>
          <w:color w:val="1F2329"/>
          <w:spacing w:val="-68"/>
        </w:rPr>
        <w:t xml:space="preserve"> </w:t>
      </w:r>
      <w:r>
        <w:rPr>
          <w:rFonts w:ascii="MS Gothic" w:hAnsi="MS Gothic" w:eastAsia="MS Gothic" w:cs="MS Gothic"/>
          <w:sz w:val="27"/>
          <w:szCs w:val="27"/>
          <w:color w:val="1F2329"/>
          <w:spacing w:val="-11"/>
        </w:rPr>
        <w:t>1]</w:t>
      </w:r>
      <w:r>
        <w:rPr>
          <w:rFonts w:ascii="MS Gothic" w:hAnsi="MS Gothic" w:eastAsia="MS Gothic" w:cs="MS Gothic"/>
          <w:sz w:val="27"/>
          <w:szCs w:val="27"/>
          <w:color w:val="1F2329"/>
        </w:rPr>
        <w:t xml:space="preserve"> </w:t>
      </w:r>
      <w:r>
        <w:rPr>
          <w:rFonts w:ascii="Microsoft YaHei" w:hAnsi="Microsoft YaHei" w:eastAsia="Microsoft YaHei" w:cs="Microsoft YaHei"/>
          <w:color w:val="1F2329"/>
          <w:spacing w:val="-2"/>
        </w:rPr>
        <w:t>划分为</w:t>
      </w:r>
      <w:r>
        <w:rPr>
          <w:color w:val="1F2329"/>
          <w:spacing w:val="-2"/>
        </w:rPr>
        <w:t>9 </w:t>
      </w:r>
      <w:r>
        <w:rPr>
          <w:rFonts w:ascii="Microsoft YaHei" w:hAnsi="Microsoft YaHei" w:eastAsia="Microsoft YaHei" w:cs="Microsoft YaHei"/>
          <w:color w:val="1F2329"/>
          <w:spacing w:val="-2"/>
        </w:rPr>
        <w:t>个部分</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2"/>
        </w:rPr>
        <w:t>，从⽽⽣成总共 </w:t>
      </w:r>
      <w:r>
        <w:rPr>
          <w:color w:val="1F2329"/>
          <w:spacing w:val="-2"/>
        </w:rPr>
        <w:t>16 </w:t>
      </w:r>
      <w:r>
        <w:rPr>
          <w:rFonts w:ascii="Microsoft YaHei" w:hAnsi="Microsoft YaHei" w:eastAsia="Microsoft YaHei" w:cs="Microsoft YaHei"/>
          <w:color w:val="1F2329"/>
          <w:spacing w:val="-2"/>
        </w:rPr>
        <w:t>个分位数。</w:t>
      </w:r>
    </w:p>
    <w:p>
      <w:pPr>
        <w:ind w:left="1661"/>
        <w:spacing w:before="183" w:line="20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rPr>
        <w:t>:</w:t>
      </w:r>
    </w:p>
    <w:p>
      <w:pPr>
        <w:pStyle w:val="BodyText"/>
        <w:ind w:left="381" w:right="331" w:hanging="324"/>
        <w:spacing w:before="86" w:line="225"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分位数⽤于定义每个量化区间的边界。</w:t>
      </w:r>
      <w:r>
        <w:rPr>
          <w:rFonts w:ascii="Microsoft YaHei" w:hAnsi="Microsoft YaHei" w:eastAsia="Microsoft YaHei" w:cs="Microsoft YaHei"/>
          <w:color w:val="1F2329"/>
          <w:spacing w:val="-33"/>
        </w:rPr>
        <w:t xml:space="preserve"> </w:t>
      </w:r>
      <w:r>
        <w:rPr>
          <w:color w:val="1F2329"/>
          <w:spacing w:val="-2"/>
        </w:rPr>
        <w:t>NF4 </w:t>
      </w:r>
      <w:r>
        <w:rPr>
          <w:rFonts w:ascii="Microsoft YaHei" w:hAnsi="Microsoft YaHei" w:eastAsia="Microsoft YaHei" w:cs="Microsoft YaHei"/>
          <w:color w:val="1F2329"/>
          <w:spacing w:val="-2"/>
        </w:rPr>
        <w:t>量化通过分位数函数来计算这些边界</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，确保量化区间内</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的数据分布尽可能均匀。</w:t>
      </w:r>
    </w:p>
    <w:p>
      <w:pPr>
        <w:pStyle w:val="BodyText"/>
        <w:ind w:left="9" w:right="2048" w:firstLine="47"/>
        <w:spacing w:before="127" w:line="264" w:lineRule="auto"/>
        <w:rPr>
          <w:rFonts w:ascii="Microsoft YaHei" w:hAnsi="Microsoft YaHei" w:eastAsia="Microsoft YaHei" w:cs="Microsoft YaHei"/>
        </w:rPr>
      </w:pPr>
      <w:r>
        <w:rPr>
          <w:sz w:val="33"/>
          <w:szCs w:val="33"/>
          <w:color w:val="1456F0"/>
          <w:spacing w:val="-8"/>
          <w:position w:val="-2"/>
        </w:rPr>
        <w:t>•  </w:t>
      </w:r>
      <w:r>
        <w:rPr>
          <w:rFonts w:ascii="Microsoft YaHei" w:hAnsi="Microsoft YaHei" w:eastAsia="Microsoft YaHei" w:cs="Microsoft YaHei"/>
          <w:color w:val="1F2329"/>
          <w:spacing w:val="-8"/>
        </w:rPr>
        <w:t>对于标准正态分布</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8"/>
        </w:rPr>
        <w:t>，分位数函数  </w:t>
      </w:r>
      <w:r>
        <w:rPr>
          <w:sz w:val="27"/>
          <w:szCs w:val="27"/>
          <w:i/>
          <w:iCs/>
          <w:color w:val="1F2329"/>
          <w:spacing w:val="-8"/>
          <w:position w:val="1"/>
        </w:rPr>
        <w:t>Q</w:t>
      </w:r>
      <w:r>
        <w:rPr>
          <w:sz w:val="18"/>
          <w:szCs w:val="18"/>
          <w:i/>
          <w:iCs/>
          <w:color w:val="1F2329"/>
          <w:spacing w:val="-8"/>
          <w:position w:val="-3"/>
        </w:rPr>
        <w:t>X </w:t>
      </w:r>
      <w:r>
        <w:rPr>
          <w:rFonts w:ascii="MS Gothic" w:hAnsi="MS Gothic" w:eastAsia="MS Gothic" w:cs="MS Gothic"/>
          <w:sz w:val="27"/>
          <w:szCs w:val="27"/>
          <w:color w:val="1F2329"/>
          <w:spacing w:val="-8"/>
          <w:position w:val="1"/>
        </w:rPr>
        <w:t>(⋅)</w:t>
      </w:r>
      <w:r>
        <w:rPr>
          <w:rFonts w:ascii="MS Gothic" w:hAnsi="MS Gothic" w:eastAsia="MS Gothic" w:cs="MS Gothic"/>
          <w:sz w:val="27"/>
          <w:szCs w:val="27"/>
          <w:color w:val="1F2329"/>
          <w:spacing w:val="-8"/>
          <w:position w:val="1"/>
        </w:rPr>
        <w:t xml:space="preserve"> </w:t>
      </w:r>
      <w:r>
        <w:rPr>
          <w:rFonts w:ascii="Microsoft YaHei" w:hAnsi="Microsoft YaHei" w:eastAsia="Microsoft YaHei" w:cs="Microsoft YaHei"/>
          <w:color w:val="1F2329"/>
          <w:spacing w:val="-8"/>
        </w:rPr>
        <w:t>是标准正态分布</w:t>
      </w:r>
      <w:r>
        <w:rPr>
          <w:rFonts w:ascii="Microsoft YaHei" w:hAnsi="Microsoft YaHei" w:eastAsia="Microsoft YaHei" w:cs="Microsoft YaHei"/>
          <w:color w:val="1F2329"/>
          <w:spacing w:val="39"/>
        </w:rPr>
        <w:t xml:space="preserve"> </w:t>
      </w:r>
      <w:r>
        <w:rPr>
          <w:sz w:val="27"/>
          <w:szCs w:val="27"/>
          <w:i/>
          <w:iCs/>
          <w:color w:val="1F2329"/>
          <w:spacing w:val="-8"/>
          <w:position w:val="1"/>
        </w:rPr>
        <w:t>N</w:t>
      </w:r>
      <w:r>
        <w:rPr>
          <w:rFonts w:ascii="MS Gothic" w:hAnsi="MS Gothic" w:eastAsia="MS Gothic" w:cs="MS Gothic"/>
          <w:sz w:val="27"/>
          <w:szCs w:val="27"/>
          <w:color w:val="1F2329"/>
          <w:spacing w:val="-8"/>
          <w:position w:val="1"/>
        </w:rPr>
        <w:t>(0,</w:t>
      </w:r>
      <w:r>
        <w:rPr>
          <w:rFonts w:ascii="MS Gothic" w:hAnsi="MS Gothic" w:eastAsia="MS Gothic" w:cs="MS Gothic"/>
          <w:sz w:val="27"/>
          <w:szCs w:val="27"/>
          <w:color w:val="1F2329"/>
          <w:spacing w:val="-68"/>
          <w:position w:val="1"/>
        </w:rPr>
        <w:t xml:space="preserve"> </w:t>
      </w:r>
      <w:r>
        <w:rPr>
          <w:rFonts w:ascii="MS Gothic" w:hAnsi="MS Gothic" w:eastAsia="MS Gothic" w:cs="MS Gothic"/>
          <w:sz w:val="27"/>
          <w:szCs w:val="27"/>
          <w:color w:val="1F2329"/>
          <w:spacing w:val="-8"/>
          <w:position w:val="1"/>
        </w:rPr>
        <w:t>1)</w:t>
      </w:r>
      <w:r>
        <w:rPr>
          <w:rFonts w:ascii="MS Gothic" w:hAnsi="MS Gothic" w:eastAsia="MS Gothic" w:cs="MS Gothic"/>
          <w:sz w:val="27"/>
          <w:szCs w:val="27"/>
          <w:color w:val="1F2329"/>
          <w:spacing w:val="-8"/>
          <w:position w:val="1"/>
        </w:rPr>
        <w:t xml:space="preserve"> </w:t>
      </w:r>
      <w:r>
        <w:rPr>
          <w:rFonts w:ascii="Microsoft YaHei" w:hAnsi="Microsoft YaHei" w:eastAsia="Microsoft YaHei" w:cs="Microsoft YaHei"/>
          <w:color w:val="1F2329"/>
          <w:spacing w:val="-8"/>
        </w:rPr>
        <w:t>的分位数函</w:t>
      </w:r>
      <w:r>
        <w:rPr>
          <w:rFonts w:ascii="Microsoft YaHei" w:hAnsi="Microsoft YaHei" w:eastAsia="Microsoft YaHei" w:cs="Microsoft YaHei"/>
          <w:color w:val="1F2329"/>
          <w:spacing w:val="-9"/>
        </w:rPr>
        <w:t>数。</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公式：</w:t>
      </w:r>
    </w:p>
    <w:p>
      <w:pPr>
        <w:spacing w:line="227"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2015" w:hRule="atLeast"/>
        </w:trPr>
        <w:tc>
          <w:tcPr>
            <w:shd w:val="clear" w:fill="FFF5EB"/>
            <w:tcW w:w="10750" w:type="dxa"/>
            <w:vAlign w:val="top"/>
          </w:tcPr>
          <w:p>
            <w:pPr>
              <w:ind w:left="212"/>
              <w:spacing w:before="201" w:line="692" w:lineRule="exact"/>
              <w:rPr/>
            </w:pPr>
            <w:r>
              <w:rPr>
                <w:position w:val="-14"/>
              </w:rPr>
              <w:drawing>
                <wp:inline distT="0" distB="0" distL="0" distR="0">
                  <wp:extent cx="4953427" cy="439578"/>
                  <wp:effectExtent l="0" t="0" r="0" b="0"/>
                  <wp:docPr id="68" name="IM 68"/>
                  <wp:cNvGraphicFramePr/>
                  <a:graphic>
                    <a:graphicData uri="http://schemas.openxmlformats.org/drawingml/2006/picture">
                      <pic:pic>
                        <pic:nvPicPr>
                          <pic:cNvPr id="68" name="IM 68"/>
                          <pic:cNvPicPr/>
                        </pic:nvPicPr>
                        <pic:blipFill>
                          <a:blip r:embed="rId31"/>
                          <a:stretch>
                            <a:fillRect/>
                          </a:stretch>
                        </pic:blipFill>
                        <pic:spPr>
                          <a:xfrm rot="0">
                            <a:off x="0" y="0"/>
                            <a:ext cx="4953427" cy="439578"/>
                          </a:xfrm>
                          <a:prstGeom prst="rect">
                            <a:avLst/>
                          </a:prstGeom>
                        </pic:spPr>
                      </pic:pic>
                    </a:graphicData>
                  </a:graphic>
                </wp:inline>
              </w:drawing>
            </w:r>
          </w:p>
          <w:p>
            <w:pPr>
              <w:pStyle w:val="TableText"/>
              <w:ind w:left="1083" w:right="423" w:hanging="311"/>
              <w:spacing w:before="115" w:line="225" w:lineRule="auto"/>
              <w:rPr/>
            </w:pPr>
            <w:r>
              <w:rPr>
                <w:rFonts w:ascii="Arial" w:hAnsi="Arial" w:eastAsia="Arial" w:cs="Arial"/>
                <w:sz w:val="33"/>
                <w:szCs w:val="33"/>
                <w:color w:val="1456F0"/>
                <w:spacing w:val="-3"/>
                <w:position w:val="-2"/>
              </w:rPr>
              <w:t>•</w:t>
            </w:r>
            <w:r>
              <w:rPr>
                <w:rFonts w:ascii="Arial" w:hAnsi="Arial" w:eastAsia="Arial" w:cs="Arial"/>
                <w:sz w:val="33"/>
                <w:szCs w:val="33"/>
                <w:color w:val="1456F0"/>
                <w:spacing w:val="39"/>
                <w:position w:val="-2"/>
              </w:rPr>
              <w:t xml:space="preserve">  </w:t>
            </w:r>
            <w:r>
              <w:rPr>
                <w:rFonts w:ascii="Arial" w:hAnsi="Arial" w:eastAsia="Arial" w:cs="Arial"/>
                <w:sz w:val="27"/>
                <w:szCs w:val="27"/>
                <w:i/>
                <w:iCs/>
                <w:color w:val="1F2329"/>
                <w:spacing w:val="-3"/>
                <w:position w:val="1"/>
              </w:rPr>
              <w:t>Q</w:t>
            </w:r>
            <w:r>
              <w:rPr>
                <w:rFonts w:ascii="Arial" w:hAnsi="Arial" w:eastAsia="Arial" w:cs="Arial"/>
                <w:sz w:val="18"/>
                <w:szCs w:val="18"/>
                <w:i/>
                <w:iCs/>
                <w:color w:val="1F2329"/>
                <w:spacing w:val="-3"/>
                <w:position w:val="-3"/>
              </w:rPr>
              <w:t>X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25"/>
                <w:position w:val="1"/>
              </w:rPr>
              <w:t xml:space="preserve"> </w:t>
            </w:r>
            <w:r>
              <w:rPr>
                <w:color w:val="1F2329"/>
                <w:spacing w:val="-3"/>
              </w:rPr>
              <w:t>是标准正态分布的分位数函数。公式计算每个分位数  </w:t>
            </w:r>
            <w:r>
              <w:rPr>
                <w:rFonts w:ascii="Arial" w:hAnsi="Arial" w:eastAsia="Arial" w:cs="Arial"/>
                <w:sz w:val="27"/>
                <w:szCs w:val="27"/>
                <w:i/>
                <w:iCs/>
                <w:color w:val="1F2329"/>
                <w:spacing w:val="-3"/>
                <w:position w:val="1"/>
              </w:rPr>
              <w:t>q</w:t>
            </w:r>
            <w:r>
              <w:rPr>
                <w:rFonts w:ascii="Arial" w:hAnsi="Arial" w:eastAsia="Arial" w:cs="Arial"/>
                <w:sz w:val="18"/>
                <w:szCs w:val="18"/>
                <w:i/>
                <w:iCs/>
                <w:color w:val="1F2329"/>
                <w:spacing w:val="-3"/>
                <w:position w:val="-2"/>
              </w:rPr>
              <w:t>i</w:t>
            </w:r>
            <w:r>
              <w:rPr>
                <w:rFonts w:ascii="Arial" w:hAnsi="Arial" w:eastAsia="Arial" w:cs="Arial"/>
                <w:sz w:val="18"/>
                <w:szCs w:val="18"/>
                <w:i/>
                <w:iCs/>
                <w:color w:val="1F2329"/>
                <w:spacing w:val="28"/>
                <w:w w:val="101"/>
                <w:position w:val="-2"/>
              </w:rPr>
              <w:t xml:space="preserve"> </w:t>
            </w:r>
            <w:r>
              <w:rPr>
                <w:rFonts w:ascii="Arial" w:hAnsi="Arial" w:eastAsia="Arial" w:cs="Arial"/>
                <w:color w:val="1F2329"/>
                <w:spacing w:val="-3"/>
                <w:position w:val="-2"/>
              </w:rPr>
              <w:t>,</w:t>
            </w:r>
            <w:r>
              <w:rPr>
                <w:color w:val="1F2329"/>
                <w:spacing w:val="-3"/>
              </w:rPr>
              <w:t>提供了对数据分布</w:t>
            </w:r>
            <w:r>
              <w:rPr>
                <w:color w:val="1F2329"/>
                <w:spacing w:val="-4"/>
              </w:rPr>
              <w:t>的精</w:t>
            </w:r>
            <w:r>
              <w:rPr>
                <w:color w:val="1F2329"/>
              </w:rPr>
              <w:t xml:space="preserve"> </w:t>
            </w:r>
            <w:r>
              <w:rPr>
                <w:color w:val="1F2329"/>
                <w:spacing w:val="-7"/>
              </w:rPr>
              <w:t>确表⽰。</w:t>
            </w:r>
          </w:p>
        </w:tc>
      </w:tr>
    </w:tbl>
    <w:p>
      <w:pPr>
        <w:pStyle w:val="BodyText"/>
        <w:spacing w:line="253" w:lineRule="auto"/>
        <w:rPr>
          <w:sz w:val="21"/>
        </w:rPr>
      </w:pPr>
      <w:r/>
    </w:p>
    <w:p>
      <w:pPr>
        <w:pStyle w:val="BodyText"/>
        <w:ind w:firstLine="45"/>
        <w:spacing w:before="1" w:line="360" w:lineRule="exact"/>
        <w:rPr/>
      </w:pPr>
      <w:r>
        <w:rPr>
          <w:position w:val="-7"/>
        </w:rPr>
        <w:pict>
          <v:group id="_x0000_s120" style="mso-position-vertical-relative:line;mso-position-horizontal-relative:char;width:100.5pt;height:18pt;" filled="false" stroked="false" coordsize="2010,360" coordorigin="0,0">
            <v:shape id="_x0000_s122" style="position:absolute;left:-20;top:-20;width:205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199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1990"/>
                    </w:tblGrid>
                    <w:tr>
                      <w:trPr>
                        <w:trHeight w:val="320" w:hRule="atLeast"/>
                      </w:trPr>
                      <w:tc>
                        <w:tcPr>
                          <w:shd w:val="clear" w:fill="CEDCFD"/>
                          <w:tcW w:w="1990" w:type="dxa"/>
                          <w:vAlign w:val="top"/>
                        </w:tcPr>
                        <w:p>
                          <w:pPr>
                            <w:ind w:firstLine="37"/>
                            <w:spacing w:before="36" w:line="235" w:lineRule="exact"/>
                            <w:rPr/>
                          </w:pPr>
                          <w:r>
                            <w:rPr>
                              <w:position w:val="-4"/>
                            </w:rPr>
                            <w:drawing>
                              <wp:inline distT="0" distB="0" distL="0" distR="0">
                                <wp:extent cx="1210569" cy="149051"/>
                                <wp:effectExtent l="0" t="0" r="0" b="0"/>
                                <wp:docPr id="70" name="IM 70"/>
                                <wp:cNvGraphicFramePr/>
                                <a:graphic>
                                  <a:graphicData uri="http://schemas.openxmlformats.org/drawingml/2006/picture">
                                    <pic:pic>
                                      <pic:nvPicPr>
                                        <pic:cNvPr id="70" name="IM 70"/>
                                        <pic:cNvPicPr/>
                                      </pic:nvPicPr>
                                      <pic:blipFill>
                                        <a:blip r:embed="rId32"/>
                                        <a:stretch>
                                          <a:fillRect/>
                                        </a:stretch>
                                      </pic:blipFill>
                                      <pic:spPr>
                                        <a:xfrm rot="0">
                                          <a:off x="0" y="0"/>
                                          <a:ext cx="1210569" cy="149051"/>
                                        </a:xfrm>
                                        <a:prstGeom prst="rect">
                                          <a:avLst/>
                                        </a:prstGeom>
                                      </pic:spPr>
                                    </pic:pic>
                                  </a:graphicData>
                                </a:graphic>
                              </wp:inline>
                            </w:drawing>
                          </w:r>
                        </w:p>
                      </w:tc>
                    </w:tr>
                  </w:tbl>
                  <w:p>
                    <w:pPr>
                      <w:rPr>
                        <w:rFonts w:ascii="Arial"/>
                        <w:sz w:val="21"/>
                      </w:rPr>
                    </w:pPr>
                    <w:r/>
                  </w:p>
                </w:txbxContent>
              </v:textbox>
            </v:shape>
          </v:group>
        </w:pict>
      </w:r>
    </w:p>
    <w:p>
      <w:pPr>
        <w:pStyle w:val="BodyText"/>
        <w:ind w:left="57"/>
        <w:spacing w:before="142" w:line="476" w:lineRule="exact"/>
        <w:rPr>
          <w:rFonts w:ascii="Microsoft YaHei" w:hAnsi="Microsoft YaHei" w:eastAsia="Microsoft YaHei" w:cs="Microsoft YaHei"/>
        </w:rPr>
      </w:pPr>
      <w:r>
        <w:rPr>
          <w:sz w:val="33"/>
          <w:szCs w:val="33"/>
          <w:color w:val="1456F0"/>
          <w:spacing w:val="-16"/>
          <w:position w:val="3"/>
        </w:rPr>
        <w:t>•</w:t>
      </w:r>
      <w:r>
        <w:rPr>
          <w:sz w:val="33"/>
          <w:szCs w:val="33"/>
          <w:color w:val="1456F0"/>
          <w:spacing w:val="13"/>
          <w:position w:val="3"/>
        </w:rPr>
        <w:t xml:space="preserve">  </w:t>
      </w:r>
      <w:r>
        <w:rPr>
          <w:rFonts w:ascii="Microsoft YaHei" w:hAnsi="Microsoft YaHei" w:eastAsia="Microsoft YaHei" w:cs="Microsoft YaHei"/>
          <w:color w:val="1F2329"/>
          <w:spacing w:val="-16"/>
          <w:position w:val="5"/>
        </w:rPr>
        <w:t>将数据区间  </w:t>
      </w:r>
      <w:r>
        <w:rPr>
          <w:rFonts w:ascii="MS Gothic" w:hAnsi="MS Gothic" w:eastAsia="MS Gothic" w:cs="MS Gothic"/>
          <w:sz w:val="27"/>
          <w:szCs w:val="27"/>
          <w:color w:val="1F2329"/>
          <w:spacing w:val="-16"/>
          <w:position w:val="5"/>
        </w:rPr>
        <w:t>[−1,</w:t>
      </w:r>
      <w:r>
        <w:rPr>
          <w:rFonts w:ascii="MS Gothic" w:hAnsi="MS Gothic" w:eastAsia="MS Gothic" w:cs="MS Gothic"/>
          <w:sz w:val="27"/>
          <w:szCs w:val="27"/>
          <w:color w:val="1F2329"/>
          <w:spacing w:val="-79"/>
          <w:position w:val="5"/>
        </w:rPr>
        <w:t xml:space="preserve"> </w:t>
      </w:r>
      <w:r>
        <w:rPr>
          <w:rFonts w:ascii="MS Gothic" w:hAnsi="MS Gothic" w:eastAsia="MS Gothic" w:cs="MS Gothic"/>
          <w:sz w:val="27"/>
          <w:szCs w:val="27"/>
          <w:color w:val="1F2329"/>
          <w:spacing w:val="-16"/>
          <w:position w:val="5"/>
        </w:rPr>
        <w:t>0]</w:t>
      </w:r>
      <w:r>
        <w:rPr>
          <w:rFonts w:ascii="MS Gothic" w:hAnsi="MS Gothic" w:eastAsia="MS Gothic" w:cs="MS Gothic"/>
          <w:sz w:val="27"/>
          <w:szCs w:val="27"/>
          <w:color w:val="1F2329"/>
          <w:spacing w:val="-16"/>
          <w:position w:val="5"/>
        </w:rPr>
        <w:t xml:space="preserve"> </w:t>
      </w:r>
      <w:r>
        <w:rPr>
          <w:rFonts w:ascii="Microsoft YaHei" w:hAnsi="Microsoft YaHei" w:eastAsia="Microsoft YaHei" w:cs="Microsoft YaHei"/>
          <w:color w:val="1F2329"/>
          <w:spacing w:val="-16"/>
          <w:position w:val="5"/>
        </w:rPr>
        <w:t>和  </w:t>
      </w:r>
      <w:r>
        <w:rPr>
          <w:rFonts w:ascii="MS Gothic" w:hAnsi="MS Gothic" w:eastAsia="MS Gothic" w:cs="MS Gothic"/>
          <w:sz w:val="27"/>
          <w:szCs w:val="27"/>
          <w:color w:val="1F2329"/>
          <w:spacing w:val="-16"/>
          <w:position w:val="5"/>
        </w:rPr>
        <w:t>[0,</w:t>
      </w:r>
      <w:r>
        <w:rPr>
          <w:rFonts w:ascii="MS Gothic" w:hAnsi="MS Gothic" w:eastAsia="MS Gothic" w:cs="MS Gothic"/>
          <w:sz w:val="27"/>
          <w:szCs w:val="27"/>
          <w:color w:val="1F2329"/>
          <w:spacing w:val="-67"/>
          <w:position w:val="5"/>
        </w:rPr>
        <w:t xml:space="preserve"> </w:t>
      </w:r>
      <w:r>
        <w:rPr>
          <w:rFonts w:ascii="MS Gothic" w:hAnsi="MS Gothic" w:eastAsia="MS Gothic" w:cs="MS Gothic"/>
          <w:sz w:val="27"/>
          <w:szCs w:val="27"/>
          <w:color w:val="1F2329"/>
          <w:spacing w:val="-16"/>
          <w:position w:val="5"/>
        </w:rPr>
        <w:t>1]</w:t>
      </w:r>
      <w:r>
        <w:rPr>
          <w:rFonts w:ascii="MS Gothic" w:hAnsi="MS Gothic" w:eastAsia="MS Gothic" w:cs="MS Gothic"/>
          <w:sz w:val="27"/>
          <w:szCs w:val="27"/>
          <w:color w:val="1F2329"/>
          <w:spacing w:val="-16"/>
          <w:position w:val="5"/>
        </w:rPr>
        <w:t xml:space="preserve"> </w:t>
      </w:r>
      <w:r>
        <w:rPr>
          <w:rFonts w:ascii="Microsoft YaHei" w:hAnsi="Microsoft YaHei" w:eastAsia="Microsoft YaHei" w:cs="Microsoft YaHei"/>
          <w:color w:val="1F2329"/>
          <w:spacing w:val="-16"/>
          <w:position w:val="5"/>
        </w:rPr>
        <w:t>划分为多个部分。例如</w:t>
      </w:r>
      <w:r>
        <w:rPr>
          <w:rFonts w:ascii="Microsoft YaHei" w:hAnsi="Microsoft YaHei" w:eastAsia="Microsoft YaHei" w:cs="Microsoft YaHei"/>
          <w:color w:val="1F2329"/>
          <w:spacing w:val="-39"/>
          <w:position w:val="5"/>
        </w:rPr>
        <w:t xml:space="preserve"> </w:t>
      </w:r>
      <w:r>
        <w:rPr>
          <w:rFonts w:ascii="Microsoft YaHei" w:hAnsi="Microsoft YaHei" w:eastAsia="Microsoft YaHei" w:cs="Microsoft YaHei"/>
          <w:color w:val="1F2329"/>
          <w:spacing w:val="-16"/>
          <w:position w:val="5"/>
        </w:rPr>
        <w:t>，</w:t>
      </w:r>
      <w:r>
        <w:rPr>
          <w:rFonts w:ascii="Microsoft YaHei" w:hAnsi="Microsoft YaHei" w:eastAsia="Microsoft YaHei" w:cs="Microsoft YaHei"/>
          <w:color w:val="1F2329"/>
          <w:spacing w:val="56"/>
          <w:position w:val="5"/>
        </w:rPr>
        <w:t xml:space="preserve"> </w:t>
      </w:r>
      <w:r>
        <w:rPr>
          <w:rFonts w:ascii="MS Gothic" w:hAnsi="MS Gothic" w:eastAsia="MS Gothic" w:cs="MS Gothic"/>
          <w:sz w:val="27"/>
          <w:szCs w:val="27"/>
          <w:color w:val="1F2329"/>
          <w:spacing w:val="-16"/>
          <w:position w:val="5"/>
        </w:rPr>
        <w:t>[−1,</w:t>
      </w:r>
      <w:r>
        <w:rPr>
          <w:rFonts w:ascii="MS Gothic" w:hAnsi="MS Gothic" w:eastAsia="MS Gothic" w:cs="MS Gothic"/>
          <w:sz w:val="27"/>
          <w:szCs w:val="27"/>
          <w:color w:val="1F2329"/>
          <w:spacing w:val="-80"/>
          <w:position w:val="5"/>
        </w:rPr>
        <w:t xml:space="preserve"> </w:t>
      </w:r>
      <w:r>
        <w:rPr>
          <w:rFonts w:ascii="MS Gothic" w:hAnsi="MS Gothic" w:eastAsia="MS Gothic" w:cs="MS Gothic"/>
          <w:sz w:val="27"/>
          <w:szCs w:val="27"/>
          <w:color w:val="1F2329"/>
          <w:spacing w:val="-16"/>
          <w:position w:val="5"/>
        </w:rPr>
        <w:t>0</w:t>
      </w:r>
      <w:r>
        <w:rPr>
          <w:rFonts w:ascii="MS Gothic" w:hAnsi="MS Gothic" w:eastAsia="MS Gothic" w:cs="MS Gothic"/>
          <w:sz w:val="27"/>
          <w:szCs w:val="27"/>
          <w:color w:val="1F2329"/>
          <w:spacing w:val="-17"/>
          <w:position w:val="5"/>
        </w:rPr>
        <w:t>]</w:t>
      </w:r>
      <w:r>
        <w:rPr>
          <w:rFonts w:ascii="MS Gothic" w:hAnsi="MS Gothic" w:eastAsia="MS Gothic" w:cs="MS Gothic"/>
          <w:sz w:val="27"/>
          <w:szCs w:val="27"/>
          <w:color w:val="1F2329"/>
          <w:spacing w:val="-77"/>
          <w:position w:val="5"/>
        </w:rPr>
        <w:t xml:space="preserve"> </w:t>
      </w:r>
      <w:r>
        <w:rPr>
          <w:rFonts w:ascii="Microsoft YaHei" w:hAnsi="Microsoft YaHei" w:eastAsia="Microsoft YaHei" w:cs="Microsoft YaHei"/>
          <w:color w:val="1F2329"/>
          <w:spacing w:val="-17"/>
          <w:position w:val="5"/>
        </w:rPr>
        <w:t>分为 </w:t>
      </w:r>
      <w:r>
        <w:rPr>
          <w:color w:val="1F2329"/>
          <w:spacing w:val="-17"/>
          <w:position w:val="5"/>
        </w:rPr>
        <w:t>8 </w:t>
      </w:r>
      <w:r>
        <w:rPr>
          <w:rFonts w:ascii="Microsoft YaHei" w:hAnsi="Microsoft YaHei" w:eastAsia="Microsoft YaHei" w:cs="Microsoft YaHei"/>
          <w:color w:val="1F2329"/>
          <w:spacing w:val="-17"/>
          <w:position w:val="5"/>
        </w:rPr>
        <w:t>份</w:t>
      </w:r>
      <w:r>
        <w:rPr>
          <w:rFonts w:ascii="Microsoft YaHei" w:hAnsi="Microsoft YaHei" w:eastAsia="Microsoft YaHei" w:cs="Microsoft YaHei"/>
          <w:color w:val="1F2329"/>
          <w:spacing w:val="-39"/>
          <w:position w:val="5"/>
        </w:rPr>
        <w:t xml:space="preserve"> </w:t>
      </w:r>
      <w:r>
        <w:rPr>
          <w:rFonts w:ascii="Microsoft YaHei" w:hAnsi="Microsoft YaHei" w:eastAsia="Microsoft YaHei" w:cs="Microsoft YaHei"/>
          <w:color w:val="1F2329"/>
          <w:spacing w:val="-17"/>
          <w:position w:val="5"/>
        </w:rPr>
        <w:t>，⽽  </w:t>
      </w:r>
      <w:r>
        <w:rPr>
          <w:rFonts w:ascii="MS Gothic" w:hAnsi="MS Gothic" w:eastAsia="MS Gothic" w:cs="MS Gothic"/>
          <w:sz w:val="27"/>
          <w:szCs w:val="27"/>
          <w:color w:val="1F2329"/>
          <w:spacing w:val="-17"/>
          <w:position w:val="5"/>
        </w:rPr>
        <w:t>[0,</w:t>
      </w:r>
      <w:r>
        <w:rPr>
          <w:rFonts w:ascii="MS Gothic" w:hAnsi="MS Gothic" w:eastAsia="MS Gothic" w:cs="MS Gothic"/>
          <w:sz w:val="27"/>
          <w:szCs w:val="27"/>
          <w:color w:val="1F2329"/>
          <w:spacing w:val="-67"/>
          <w:position w:val="5"/>
        </w:rPr>
        <w:t xml:space="preserve"> </w:t>
      </w:r>
      <w:r>
        <w:rPr>
          <w:rFonts w:ascii="MS Gothic" w:hAnsi="MS Gothic" w:eastAsia="MS Gothic" w:cs="MS Gothic"/>
          <w:sz w:val="27"/>
          <w:szCs w:val="27"/>
          <w:color w:val="1F2329"/>
          <w:spacing w:val="-17"/>
          <w:position w:val="5"/>
        </w:rPr>
        <w:t>1]</w:t>
      </w:r>
      <w:r>
        <w:rPr>
          <w:rFonts w:ascii="MS Gothic" w:hAnsi="MS Gothic" w:eastAsia="MS Gothic" w:cs="MS Gothic"/>
          <w:sz w:val="27"/>
          <w:szCs w:val="27"/>
          <w:color w:val="1F2329"/>
          <w:spacing w:val="-17"/>
          <w:position w:val="5"/>
        </w:rPr>
        <w:t xml:space="preserve"> </w:t>
      </w:r>
      <w:r>
        <w:rPr>
          <w:rFonts w:ascii="Microsoft YaHei" w:hAnsi="Microsoft YaHei" w:eastAsia="Microsoft YaHei" w:cs="Microsoft YaHei"/>
          <w:color w:val="1F2329"/>
          <w:spacing w:val="-17"/>
          <w:position w:val="5"/>
        </w:rPr>
        <w:t>分为 </w:t>
      </w:r>
      <w:r>
        <w:rPr>
          <w:color w:val="1F2329"/>
          <w:spacing w:val="-17"/>
          <w:position w:val="5"/>
        </w:rPr>
        <w:t>9 </w:t>
      </w:r>
      <w:r>
        <w:rPr>
          <w:rFonts w:ascii="Microsoft YaHei" w:hAnsi="Microsoft YaHei" w:eastAsia="Microsoft YaHei" w:cs="Microsoft YaHei"/>
          <w:color w:val="1F2329"/>
          <w:spacing w:val="-17"/>
          <w:position w:val="5"/>
        </w:rPr>
        <w:t>份。</w:t>
      </w:r>
    </w:p>
    <w:p>
      <w:pPr>
        <w:pStyle w:val="BodyText"/>
        <w:ind w:left="57"/>
        <w:spacing w:before="34" w:line="476" w:lineRule="exact"/>
        <w:rPr>
          <w:rFonts w:ascii="Microsoft YaHei" w:hAnsi="Microsoft YaHei" w:eastAsia="Microsoft YaHei" w:cs="Microsoft YaHei"/>
        </w:rPr>
      </w:pPr>
      <w:r>
        <w:rPr>
          <w:sz w:val="33"/>
          <w:szCs w:val="33"/>
          <w:color w:val="1456F0"/>
          <w:spacing w:val="-3"/>
          <w:position w:val="4"/>
        </w:rPr>
        <w:t>•  </w:t>
      </w:r>
      <w:r>
        <w:rPr>
          <w:rFonts w:ascii="Microsoft YaHei" w:hAnsi="Microsoft YaHei" w:eastAsia="Microsoft YaHei" w:cs="Microsoft YaHei"/>
          <w:color w:val="1F2329"/>
          <w:spacing w:val="-3"/>
          <w:position w:val="6"/>
        </w:rPr>
        <w:t>计算每个分位数</w:t>
      </w:r>
      <w:r>
        <w:rPr>
          <w:rFonts w:ascii="Microsoft YaHei" w:hAnsi="Microsoft YaHei" w:eastAsia="Microsoft YaHei" w:cs="Microsoft YaHei"/>
          <w:color w:val="1F2329"/>
          <w:spacing w:val="-26"/>
          <w:position w:val="6"/>
        </w:rPr>
        <w:t xml:space="preserve"> </w:t>
      </w:r>
      <w:r>
        <w:rPr>
          <w:rFonts w:ascii="Microsoft YaHei" w:hAnsi="Microsoft YaHei" w:eastAsia="Microsoft YaHei" w:cs="Microsoft YaHei"/>
          <w:color w:val="1F2329"/>
          <w:spacing w:val="-3"/>
          <w:position w:val="6"/>
        </w:rPr>
        <w:t>，然后将这两个区间的分位数合并</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3"/>
          <w:position w:val="6"/>
        </w:rPr>
        <w:t>，去掉重复的零</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3"/>
          <w:position w:val="6"/>
        </w:rPr>
        <w:t>，最终得到 </w:t>
      </w:r>
      <w:r>
        <w:rPr>
          <w:color w:val="1F2329"/>
          <w:spacing w:val="-3"/>
          <w:position w:val="6"/>
        </w:rPr>
        <w:t>16 </w:t>
      </w:r>
      <w:r>
        <w:rPr>
          <w:rFonts w:ascii="Microsoft YaHei" w:hAnsi="Microsoft YaHei" w:eastAsia="Microsoft YaHei" w:cs="Microsoft YaHei"/>
          <w:color w:val="1F2329"/>
          <w:spacing w:val="-3"/>
          <w:position w:val="6"/>
        </w:rPr>
        <w:t>个分位数。</w:t>
      </w:r>
    </w:p>
    <w:p>
      <w:pPr>
        <w:pStyle w:val="BodyText"/>
        <w:ind w:left="12"/>
        <w:spacing w:before="101" w:line="184" w:lineRule="auto"/>
        <w:rPr>
          <w:rFonts w:ascii="Microsoft YaHei" w:hAnsi="Microsoft YaHei" w:eastAsia="Microsoft YaHei" w:cs="Microsoft YaHei"/>
        </w:rPr>
      </w:pPr>
      <w:r>
        <w:rPr>
          <w:rFonts w:ascii="Microsoft YaHei" w:hAnsi="Microsoft YaHei" w:eastAsia="Microsoft YaHei" w:cs="Microsoft YaHei"/>
          <w:color w:val="1F2329"/>
          <w:spacing w:val="-4"/>
        </w:rPr>
        <w:t>之后</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，量化后的模型继续使⽤</w:t>
      </w:r>
      <w:r>
        <w:rPr>
          <w:rFonts w:ascii="Microsoft YaHei" w:hAnsi="Microsoft YaHei" w:eastAsia="Microsoft YaHei" w:cs="Microsoft YaHei"/>
          <w:color w:val="1F2329"/>
          <w:spacing w:val="34"/>
        </w:rPr>
        <w:t xml:space="preserve"> </w:t>
      </w:r>
      <w:r>
        <w:rPr>
          <w:color w:val="1F2329"/>
          <w:spacing w:val="-4"/>
        </w:rPr>
        <w:t>LoRA </w:t>
      </w:r>
      <w:r>
        <w:rPr>
          <w:rFonts w:ascii="Microsoft YaHei" w:hAnsi="Microsoft YaHei" w:eastAsia="Microsoft YaHei" w:cs="Microsoft YaHei"/>
          <w:color w:val="1F2329"/>
          <w:spacing w:val="-4"/>
        </w:rPr>
        <w:t>技术对权重矩阵进⾏低秩分解。与全精度模型相⽐</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4"/>
        </w:rPr>
        <w:t>，这种⽅法显著</w:t>
      </w:r>
    </w:p>
    <w:p>
      <w:pPr>
        <w:pStyle w:val="BodyText"/>
        <w:ind w:left="19"/>
        <w:spacing w:before="75" w:line="184" w:lineRule="auto"/>
        <w:rPr>
          <w:rFonts w:ascii="Microsoft YaHei" w:hAnsi="Microsoft YaHei" w:eastAsia="Microsoft YaHei" w:cs="Microsoft YaHei"/>
        </w:rPr>
      </w:pPr>
      <w:r>
        <w:drawing>
          <wp:anchor distT="0" distB="0" distL="0" distR="0" simplePos="0" relativeHeight="251689984" behindDoc="0" locked="0" layoutInCell="1" allowOverlap="1">
            <wp:simplePos x="0" y="0"/>
            <wp:positionH relativeFrom="column">
              <wp:posOffset>4892166</wp:posOffset>
            </wp:positionH>
            <wp:positionV relativeFrom="paragraph">
              <wp:posOffset>164901</wp:posOffset>
            </wp:positionV>
            <wp:extent cx="2108199" cy="254000"/>
            <wp:effectExtent l="0" t="0" r="0" b="0"/>
            <wp:wrapNone/>
            <wp:docPr id="72" name="IM 72"/>
            <wp:cNvGraphicFramePr/>
            <a:graphic>
              <a:graphicData uri="http://schemas.openxmlformats.org/drawingml/2006/picture">
                <pic:pic>
                  <pic:nvPicPr>
                    <pic:cNvPr id="72" name="IM 72"/>
                    <pic:cNvPicPr/>
                  </pic:nvPicPr>
                  <pic:blipFill>
                    <a:blip r:embed="rId1"/>
                    <a:stretch>
                      <a:fillRect/>
                    </a:stretch>
                  </pic:blipFill>
                  <pic:spPr>
                    <a:xfrm rot="0">
                      <a:off x="0" y="0"/>
                      <a:ext cx="2108199" cy="254000"/>
                    </a:xfrm>
                    <a:prstGeom prst="rect">
                      <a:avLst/>
                    </a:prstGeom>
                  </pic:spPr>
                </pic:pic>
              </a:graphicData>
            </a:graphic>
          </wp:anchor>
        </w:drawing>
      </w:r>
      <w:r>
        <w:rPr>
          <w:rFonts w:ascii="Microsoft YaHei" w:hAnsi="Microsoft YaHei" w:eastAsia="Microsoft YaHei" w:cs="Microsoft YaHei"/>
          <w:color w:val="1F2329"/>
          <w:spacing w:val="-3"/>
        </w:rPr>
        <w:t>降低了存储和计算需求</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3"/>
        </w:rPr>
        <w:t>，同时在量化模型的基础上</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w:t>
      </w:r>
      <w:r>
        <w:rPr>
          <w:color w:val="1F2329"/>
          <w:spacing w:val="-3"/>
        </w:rPr>
        <w:t>LoRA </w:t>
      </w:r>
      <w:r>
        <w:rPr>
          <w:rFonts w:ascii="Microsoft YaHei" w:hAnsi="Microsoft YaHei" w:eastAsia="Microsoft YaHei" w:cs="Microsoft YaHei"/>
          <w:color w:val="1F2329"/>
          <w:spacing w:val="-3"/>
        </w:rPr>
        <w:t>的低秩微调机制继续发挥其在适应任务上的</w:t>
      </w:r>
    </w:p>
    <w:p>
      <w:pPr>
        <w:spacing w:line="184" w:lineRule="auto"/>
        <w:sectPr>
          <w:pgSz w:w="11900" w:h="16820"/>
          <w:pgMar w:top="400" w:right="300" w:bottom="0" w:left="574" w:header="0" w:footer="0" w:gutter="0"/>
        </w:sectPr>
        <w:rPr>
          <w:rFonts w:ascii="Microsoft YaHei" w:hAnsi="Microsoft YaHei" w:eastAsia="Microsoft YaHei" w:cs="Microsoft YaHei"/>
        </w:rPr>
      </w:pPr>
    </w:p>
    <w:p>
      <w:pPr>
        <w:ind w:left="570"/>
        <w:spacing w:before="234"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3"/>
        </w:rPr>
        <w:t>作⽤</w:t>
      </w:r>
      <w:r>
        <w:rPr>
          <w:rFonts w:ascii="Microsoft YaHei" w:hAnsi="Microsoft YaHei" w:eastAsia="Microsoft YaHei" w:cs="Microsoft YaHei"/>
          <w:sz w:val="24"/>
          <w:szCs w:val="24"/>
          <w:color w:val="1F2329"/>
          <w:spacing w:val="-48"/>
        </w:rPr>
        <w:t xml:space="preserve"> </w:t>
      </w:r>
      <w:r>
        <w:rPr>
          <w:rFonts w:ascii="Microsoft YaHei" w:hAnsi="Microsoft YaHei" w:eastAsia="Microsoft YaHei" w:cs="Microsoft YaHei"/>
          <w:sz w:val="24"/>
          <w:szCs w:val="24"/>
          <w:color w:val="1F2329"/>
          <w:spacing w:val="-13"/>
        </w:rPr>
        <w:t>。</w:t>
      </w:r>
    </w:p>
    <w:p>
      <w:pPr>
        <w:pStyle w:val="BodyText"/>
        <w:ind w:firstLine="605"/>
        <w:spacing w:before="131" w:line="360" w:lineRule="exact"/>
        <w:rPr/>
      </w:pPr>
      <w:r>
        <w:rPr>
          <w:position w:val="-7"/>
        </w:rPr>
        <w:pict>
          <v:group id="_x0000_s124" style="mso-position-vertical-relative:line;mso-position-horizontal-relative:char;width:64.5pt;height:18pt;" filled="false" stroked="false" coordsize="1290,360" coordorigin="0,0">
            <v:shape id="_x0000_s126" style="position:absolute;left:-20;top:-20;width:133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127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1270"/>
                    </w:tblGrid>
                    <w:tr>
                      <w:trPr>
                        <w:trHeight w:val="320" w:hRule="atLeast"/>
                      </w:trPr>
                      <w:tc>
                        <w:tcPr>
                          <w:shd w:val="clear" w:fill="CEDCFD"/>
                          <w:tcW w:w="1270" w:type="dxa"/>
                          <w:vAlign w:val="top"/>
                        </w:tcPr>
                        <w:p>
                          <w:pPr>
                            <w:ind w:left="30"/>
                            <w:spacing w:before="35" w:line="237"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245BDB"/>
                              <w:spacing w:val="8"/>
                              <w:position w:val="-1"/>
                            </w:rPr>
                            <w:t>用途和优势</w:t>
                          </w:r>
                        </w:p>
                      </w:tc>
                    </w:tr>
                  </w:tbl>
                  <w:p>
                    <w:pPr>
                      <w:rPr>
                        <w:rFonts w:ascii="Arial"/>
                        <w:sz w:val="21"/>
                      </w:rPr>
                    </w:pPr>
                    <w:r/>
                  </w:p>
                </w:txbxContent>
              </v:textbox>
            </v:shape>
          </v:group>
        </w:pict>
      </w:r>
    </w:p>
    <w:p>
      <w:pPr>
        <w:pStyle w:val="BodyText"/>
        <w:ind w:left="1306" w:right="384" w:hanging="308"/>
        <w:spacing w:before="143" w:line="197"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5"/>
          <w:position w:val="-2"/>
        </w:rPr>
        <w:t>。</w:t>
      </w:r>
      <w:r>
        <w:rPr>
          <w:rFonts w:ascii="Microsoft YaHei" w:hAnsi="Microsoft YaHei" w:eastAsia="Microsoft YaHei" w:cs="Microsoft YaHei"/>
          <w:color w:val="1F2329"/>
          <w:spacing w:val="-5"/>
        </w:rPr>
        <w:t>⽤途： </w:t>
      </w:r>
      <w:r>
        <w:rPr>
          <w:color w:val="1F2329"/>
          <w:spacing w:val="-5"/>
        </w:rPr>
        <w:t>QLoRA </w:t>
      </w:r>
      <w:r>
        <w:rPr>
          <w:rFonts w:ascii="Microsoft YaHei" w:hAnsi="Microsoft YaHei" w:eastAsia="Microsoft YaHei" w:cs="Microsoft YaHei"/>
          <w:color w:val="1F2329"/>
          <w:spacing w:val="-5"/>
        </w:rPr>
        <w:t>主要⽤于模型部署。特别是在资源有限的硬件环境下</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5"/>
        </w:rPr>
        <w:t>，如低显存的 </w:t>
      </w:r>
      <w:r>
        <w:rPr>
          <w:color w:val="1F2329"/>
          <w:spacing w:val="-5"/>
        </w:rPr>
        <w:t>GPU </w:t>
      </w:r>
      <w:r>
        <w:rPr>
          <w:rFonts w:ascii="Microsoft YaHei" w:hAnsi="Microsoft YaHei" w:eastAsia="Microsoft YaHei" w:cs="Microsoft YaHei"/>
          <w:color w:val="1F2329"/>
          <w:spacing w:val="-5"/>
        </w:rPr>
        <w:t>或 </w:t>
      </w:r>
      <w:r>
        <w:rPr>
          <w:color w:val="1F2329"/>
          <w:spacing w:val="-5"/>
        </w:rPr>
        <w:t>CPU</w:t>
      </w:r>
      <w:r>
        <w:rPr>
          <w:color w:val="1F2329"/>
        </w:rPr>
        <w:t xml:space="preserve"> </w:t>
      </w:r>
      <w:r>
        <w:rPr>
          <w:rFonts w:ascii="Microsoft YaHei" w:hAnsi="Microsoft YaHei" w:eastAsia="Microsoft YaHei" w:cs="Microsoft YaHei"/>
          <w:color w:val="1F2329"/>
          <w:spacing w:val="-2"/>
        </w:rPr>
        <w:t>设备</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2"/>
        </w:rPr>
        <w:t>，它能够将⼤模型在</w:t>
      </w:r>
      <w:r>
        <w:rPr>
          <w:rFonts w:ascii="Microsoft YaHei" w:hAnsi="Microsoft YaHei" w:eastAsia="Microsoft YaHei" w:cs="Microsoft YaHei"/>
          <w:color w:val="1F2329"/>
          <w:spacing w:val="-12"/>
        </w:rPr>
        <w:t xml:space="preserve"> </w:t>
      </w:r>
      <w:r>
        <w:rPr>
          <w:color w:val="1F2329"/>
          <w:spacing w:val="-2"/>
        </w:rPr>
        <w:t>4-bit </w:t>
      </w:r>
      <w:r>
        <w:rPr>
          <w:rFonts w:ascii="Microsoft YaHei" w:hAnsi="Microsoft YaHei" w:eastAsia="Microsoft YaHei" w:cs="Microsoft YaHei"/>
          <w:color w:val="1F2329"/>
          <w:spacing w:val="-2"/>
        </w:rPr>
        <w:t>精度下运⾏</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2"/>
        </w:rPr>
        <w:t>，并且维持较⾼的任务性能。</w:t>
      </w:r>
    </w:p>
    <w:p>
      <w:pPr>
        <w:pStyle w:val="BodyText"/>
        <w:ind w:left="1319" w:right="903" w:hanging="321"/>
        <w:spacing w:before="95" w:line="190"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5"/>
          <w:position w:val="-2"/>
        </w:rPr>
        <w:t>。</w:t>
      </w:r>
      <w:r>
        <w:rPr>
          <w:rFonts w:ascii="Microsoft YaHei" w:hAnsi="Microsoft YaHei" w:eastAsia="Microsoft YaHei" w:cs="Microsoft YaHei"/>
          <w:color w:val="1F2329"/>
          <w:spacing w:val="-5"/>
        </w:rPr>
        <w:t>优势： 通过量化技术⼤幅降低内存占⽤ ，使得⼤模型可以在低资源环境中运⾏</w:t>
      </w:r>
      <w:r>
        <w:rPr>
          <w:rFonts w:ascii="Microsoft YaHei" w:hAnsi="Microsoft YaHei" w:eastAsia="Microsoft YaHei" w:cs="Microsoft YaHei"/>
          <w:color w:val="1F2329"/>
          <w:spacing w:val="-11"/>
        </w:rPr>
        <w:t xml:space="preserve"> </w:t>
      </w:r>
      <w:r>
        <w:rPr>
          <w:rFonts w:ascii="Microsoft YaHei" w:hAnsi="Microsoft YaHei" w:eastAsia="Microsoft YaHei" w:cs="Microsoft YaHei"/>
          <w:color w:val="1F2329"/>
          <w:spacing w:val="-5"/>
        </w:rPr>
        <w:t>，同时使⽤</w:t>
      </w:r>
      <w:r>
        <w:rPr>
          <w:rFonts w:ascii="Microsoft YaHei" w:hAnsi="Microsoft YaHei" w:eastAsia="Microsoft YaHei" w:cs="Microsoft YaHei"/>
          <w:color w:val="1F2329"/>
        </w:rPr>
        <w:t xml:space="preserve"> </w:t>
      </w:r>
      <w:r>
        <w:rPr>
          <w:color w:val="1F2329"/>
          <w:spacing w:val="-4"/>
        </w:rPr>
        <w:t>LoRA </w:t>
      </w:r>
      <w:r>
        <w:rPr>
          <w:rFonts w:ascii="Microsoft YaHei" w:hAnsi="Microsoft YaHei" w:eastAsia="Microsoft YaHei" w:cs="Microsoft YaHei"/>
          <w:color w:val="1F2329"/>
          <w:spacing w:val="-4"/>
        </w:rPr>
        <w:t>微调来增强模型的适应性。</w:t>
      </w:r>
    </w:p>
    <w:p>
      <w:pPr>
        <w:pStyle w:val="BodyText"/>
        <w:ind w:left="598"/>
        <w:spacing w:before="350" w:line="185" w:lineRule="auto"/>
        <w:rPr>
          <w:rFonts w:ascii="Microsoft YaHei" w:hAnsi="Microsoft YaHei" w:eastAsia="Microsoft YaHei" w:cs="Microsoft YaHei"/>
          <w:sz w:val="30"/>
          <w:szCs w:val="30"/>
        </w:rPr>
      </w:pPr>
      <w:r>
        <w:rPr>
          <w:sz w:val="30"/>
          <w:szCs w:val="30"/>
          <w:color w:val="1456F0"/>
          <w:spacing w:val="-1"/>
        </w:rPr>
        <w:t>3.</w:t>
      </w:r>
      <w:r>
        <w:rPr>
          <w:sz w:val="30"/>
          <w:szCs w:val="30"/>
          <w:color w:val="1456F0"/>
          <w:spacing w:val="45"/>
        </w:rPr>
        <w:t xml:space="preserve"> </w:t>
      </w:r>
      <w:r>
        <w:rPr>
          <w:rFonts w:ascii="Microsoft YaHei" w:hAnsi="Microsoft YaHei" w:eastAsia="Microsoft YaHei" w:cs="Microsoft YaHei"/>
          <w:sz w:val="30"/>
          <w:szCs w:val="30"/>
          <w:u w:val="single" w:color="auto"/>
          <w:color w:val="6425D0"/>
          <w:spacing w:val="-1"/>
        </w:rPr>
        <w:t>⽤途上的区别</w:t>
      </w:r>
    </w:p>
    <w:p>
      <w:pPr>
        <w:ind w:left="617"/>
        <w:spacing w:before="98" w:line="194" w:lineRule="auto"/>
        <w:rPr>
          <w:rFonts w:ascii="Microsoft YaHei" w:hAnsi="Microsoft YaHei" w:eastAsia="Microsoft YaHei" w:cs="Microsoft YaHei"/>
          <w:sz w:val="33"/>
          <w:szCs w:val="33"/>
        </w:rPr>
      </w:pPr>
      <w:r>
        <w:pict>
          <v:group id="_x0000_s128" style="position:absolute;margin-left:48.2738pt;margin-top:5.26489pt;mso-position-vertical-relative:text;mso-position-horizontal-relative:text;width:136.5pt;height:18pt;z-index:251695104;" filled="false" stroked="false" coordsize="2730,360" coordorigin="0,0">
            <v:shape id="_x0000_s130" style="position:absolute;left:-20;top:-20;width:277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271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2710"/>
                    </w:tblGrid>
                    <w:tr>
                      <w:trPr>
                        <w:trHeight w:val="320" w:hRule="atLeast"/>
                      </w:trPr>
                      <w:tc>
                        <w:tcPr>
                          <w:shd w:val="clear" w:fill="CEDCFD"/>
                          <w:tcW w:w="2710" w:type="dxa"/>
                          <w:vAlign w:val="top"/>
                        </w:tcPr>
                        <w:p>
                          <w:pPr>
                            <w:pStyle w:val="TableText"/>
                            <w:ind w:left="30"/>
                            <w:spacing w:before="37" w:line="235" w:lineRule="exact"/>
                            <w:rPr>
                              <w:sz w:val="22"/>
                              <w:szCs w:val="22"/>
                            </w:rPr>
                          </w:pPr>
                          <w:r>
                            <w:rPr>
                              <w:rFonts w:ascii="Arial" w:hAnsi="Arial" w:eastAsia="Arial" w:cs="Arial"/>
                              <w:sz w:val="22"/>
                              <w:szCs w:val="22"/>
                              <w:color w:val="245BDB"/>
                              <w:position w:val="-1"/>
                            </w:rPr>
                            <w:t>AdaL</w:t>
                          </w:r>
                          <w:r>
                            <w:rPr>
                              <w:rFonts w:ascii="Arial" w:hAnsi="Arial" w:eastAsia="Arial" w:cs="Arial"/>
                              <w:sz w:val="22"/>
                              <w:szCs w:val="22"/>
                              <w:color w:val="245BDB"/>
                              <w:spacing w:val="-21"/>
                              <w:position w:val="-1"/>
                            </w:rPr>
                            <w:t xml:space="preserve"> </w:t>
                          </w:r>
                          <w:r>
                            <w:rPr>
                              <w:rFonts w:ascii="Arial" w:hAnsi="Arial" w:eastAsia="Arial" w:cs="Arial"/>
                              <w:sz w:val="22"/>
                              <w:szCs w:val="22"/>
                              <w:color w:val="245BDB"/>
                              <w:position w:val="-1"/>
                            </w:rPr>
                            <w:t>ORA</w:t>
                          </w:r>
                          <w:r>
                            <w:rPr>
                              <w:rFonts w:ascii="Arial" w:hAnsi="Arial" w:eastAsia="Arial" w:cs="Arial"/>
                              <w:sz w:val="22"/>
                              <w:szCs w:val="22"/>
                              <w:color w:val="245BDB"/>
                              <w:spacing w:val="19"/>
                              <w:position w:val="-1"/>
                            </w:rPr>
                            <w:t xml:space="preserve">  </w:t>
                          </w:r>
                          <w:r>
                            <w:rPr>
                              <w:sz w:val="22"/>
                              <w:szCs w:val="22"/>
                              <w:color w:val="245BDB"/>
                              <w:spacing w:val="19"/>
                              <w:position w:val="-1"/>
                            </w:rPr>
                            <w:t>用于模型微调</w:t>
                          </w:r>
                        </w:p>
                      </w:tc>
                    </w:tr>
                  </w:tbl>
                  <w:p>
                    <w:pPr>
                      <w:pStyle w:val="BodyText"/>
                      <w:rPr>
                        <w:sz w:val="21"/>
                      </w:rPr>
                    </w:pPr>
                    <w:r/>
                  </w:p>
                </w:txbxContent>
              </v:textbox>
            </v:shape>
          </v:group>
        </w:pict>
      </w:r>
      <w:r>
        <w:pict>
          <v:shape id="_x0000_s132" style="position:absolute;margin-left:187.884pt;margin-top:7.20489pt;mso-position-vertical-relative:text;mso-position-horizontal-relative:text;width:374.85pt;height:17.85pt;z-index:251694080;" filled="false" stroked="false" type="#_x0000_t202">
            <v:fill on="false"/>
            <v:stroke on="false"/>
            <v:path/>
            <v:imagedata o:title=""/>
            <o:lock v:ext="edit" aspectratio="false"/>
            <v:textbox inset="0mm,0mm,0mm,0mm">
              <w:txbxContent>
                <w:p>
                  <w:pPr>
                    <w:ind w:left="20"/>
                    <w:spacing w:before="19"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1F2329"/>
                      <w:spacing w:val="-13"/>
                    </w:rPr>
                    <w:t xml:space="preserve"> </w:t>
                  </w:r>
                  <w:r>
                    <w:rPr>
                      <w:rFonts w:ascii="Microsoft YaHei" w:hAnsi="Microsoft YaHei" w:eastAsia="Microsoft YaHei" w:cs="Microsoft YaHei"/>
                      <w:sz w:val="24"/>
                      <w:szCs w:val="24"/>
                      <w:color w:val="1F2329"/>
                      <w:spacing w:val="-3"/>
                    </w:rPr>
                    <w:t>适合⽤于训练阶段</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，尤其是在对⼤语⾔模型进⾏任务特定微调时</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，能</w:t>
                  </w:r>
                </w:p>
              </w:txbxContent>
            </v:textbox>
          </v:shape>
        </w:pict>
      </w:r>
      <w:r>
        <w:rPr>
          <w:rFonts w:ascii="Microsoft YaHei" w:hAnsi="Microsoft YaHei" w:eastAsia="Microsoft YaHei" w:cs="Microsoft YaHei"/>
          <w:sz w:val="33"/>
          <w:szCs w:val="33"/>
          <w:color w:val="1456F0"/>
        </w:rPr>
        <w:t>•</w:t>
      </w:r>
    </w:p>
    <w:p>
      <w:pPr>
        <w:ind w:left="929" w:right="344" w:hanging="1"/>
        <w:spacing w:before="2" w:line="22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够⾼效利⽤计算资源。</w:t>
      </w:r>
      <w:r>
        <w:rPr>
          <w:shd w:val="clear" w:fill="FBBFBC"/>
          <w:rFonts w:ascii="Microsoft YaHei" w:hAnsi="Microsoft YaHei" w:eastAsia="Microsoft YaHei" w:cs="Microsoft YaHei"/>
          <w:sz w:val="24"/>
          <w:szCs w:val="24"/>
          <w:color w:val="D83931"/>
          <w:spacing w:val="-2"/>
        </w:rPr>
        <w:t>通过动态调整秩值</w:t>
      </w:r>
      <w:r>
        <w:rPr>
          <w:shd w:val="clear" w:fill="FBBFBC"/>
          <w:rFonts w:ascii="Microsoft YaHei" w:hAnsi="Microsoft YaHei" w:eastAsia="Microsoft YaHei" w:cs="Microsoft YaHei"/>
          <w:sz w:val="24"/>
          <w:szCs w:val="24"/>
          <w:color w:val="D83931"/>
          <w:spacing w:val="-32"/>
        </w:rPr>
        <w:t xml:space="preserve"> </w:t>
      </w:r>
      <w:r>
        <w:rPr>
          <w:shd w:val="clear" w:fill="FBBFBC"/>
          <w:rFonts w:ascii="Microsoft YaHei" w:hAnsi="Microsoft YaHei" w:eastAsia="Microsoft YaHei" w:cs="Microsoft YaHei"/>
          <w:sz w:val="24"/>
          <w:szCs w:val="24"/>
          <w:color w:val="D83931"/>
          <w:spacing w:val="-2"/>
        </w:rPr>
        <w:t>，它能够针对不同任务</w:t>
      </w:r>
      <w:r>
        <w:rPr>
          <w:shd w:val="clear" w:fill="FBBFBC"/>
          <w:rFonts w:ascii="Microsoft YaHei" w:hAnsi="Microsoft YaHei" w:eastAsia="Microsoft YaHei" w:cs="Microsoft YaHei"/>
          <w:sz w:val="24"/>
          <w:szCs w:val="24"/>
          <w:color w:val="D83931"/>
          <w:spacing w:val="-3"/>
        </w:rPr>
        <w:t>⾃适应地分配计算能⼒</w:t>
      </w:r>
      <w:r>
        <w:rPr>
          <w:rFonts w:ascii="Microsoft YaHei" w:hAnsi="Microsoft YaHei" w:eastAsia="Microsoft YaHei" w:cs="Microsoft YaHei"/>
          <w:sz w:val="24"/>
          <w:szCs w:val="24"/>
          <w:color w:val="D83931"/>
          <w:spacing w:val="-18"/>
        </w:rPr>
        <w:t xml:space="preserve"> </w:t>
      </w:r>
      <w:r>
        <w:rPr>
          <w:rFonts w:ascii="Microsoft YaHei" w:hAnsi="Microsoft YaHei" w:eastAsia="Microsoft YaHei" w:cs="Microsoft YaHei"/>
          <w:sz w:val="24"/>
          <w:szCs w:val="24"/>
          <w:color w:val="1F2329"/>
          <w:spacing w:val="-3"/>
        </w:rPr>
        <w:t>，提升微调</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效果。</w:t>
      </w:r>
    </w:p>
    <w:p>
      <w:pPr>
        <w:spacing w:line="77" w:lineRule="exact"/>
        <w:rPr/>
      </w:pPr>
      <w:r/>
    </w:p>
    <w:p>
      <w:pPr>
        <w:spacing w:line="77" w:lineRule="exact"/>
        <w:sectPr>
          <w:pgSz w:w="11900" w:h="16820"/>
          <w:pgMar w:top="400" w:right="300" w:bottom="0" w:left="14" w:header="0" w:footer="0" w:gutter="0"/>
          <w:cols w:equalWidth="0" w:num="1">
            <w:col w:w="11585" w:space="0"/>
          </w:cols>
        </w:sectPr>
        <w:rPr/>
      </w:pPr>
    </w:p>
    <w:p>
      <w:pPr>
        <w:ind w:left="617"/>
        <w:spacing w:before="2" w:line="169" w:lineRule="auto"/>
        <w:rPr>
          <w:rFonts w:ascii="Microsoft YaHei" w:hAnsi="Microsoft YaHei" w:eastAsia="Microsoft YaHei" w:cs="Microsoft YaHei"/>
          <w:sz w:val="33"/>
          <w:szCs w:val="33"/>
        </w:rPr>
      </w:pPr>
      <w:r>
        <w:rPr>
          <w:rFonts w:ascii="Microsoft YaHei" w:hAnsi="Microsoft YaHei" w:eastAsia="Microsoft YaHei" w:cs="Microsoft YaHei"/>
          <w:sz w:val="33"/>
          <w:szCs w:val="33"/>
          <w:color w:val="1456F0"/>
        </w:rPr>
        <w:t>•</w:t>
      </w:r>
    </w:p>
    <w:p>
      <w:pPr>
        <w:pStyle w:val="BodyText"/>
        <w:spacing w:line="14" w:lineRule="auto"/>
        <w:rPr>
          <w:sz w:val="2"/>
        </w:rPr>
      </w:pPr>
      <w:r>
        <w:rPr>
          <w:sz w:val="2"/>
          <w:szCs w:val="2"/>
        </w:rPr>
        <w:br w:type="column"/>
      </w:r>
    </w:p>
    <w:p>
      <w:pPr>
        <w:spacing w:line="76" w:lineRule="auto"/>
        <w:rPr>
          <w:rFonts w:ascii="Arial"/>
          <w:sz w:val="2"/>
        </w:rPr>
      </w:pPr>
      <w:r>
        <w:rPr>
          <w:rFonts w:ascii="Arial"/>
          <w:sz w:val="2"/>
        </w:rPr>
      </w:r>
    </w:p>
    <w:tbl>
      <w:tblPr>
        <w:tblStyle w:val="TableNormal"/>
        <w:tblW w:w="2410" w:type="dxa"/>
        <w:tblInd w:w="10" w:type="dxa"/>
        <w:tblLayout w:type="fixed"/>
        <w:tblBorders>
          <w:left w:val="single" w:color="DEE0E3" w:sz="8" w:space="0"/>
          <w:bottom w:val="single" w:color="DEE0E3" w:sz="8" w:space="0"/>
          <w:right w:val="single" w:color="DEE0E3" w:sz="8" w:space="0"/>
          <w:top w:val="single" w:color="DEE0E3" w:sz="8" w:space="0"/>
        </w:tblBorders>
      </w:tblPr>
      <w:tblGrid>
        <w:gridCol w:w="2410"/>
      </w:tblGrid>
      <w:tr>
        <w:trPr>
          <w:trHeight w:val="320" w:hRule="atLeast"/>
        </w:trPr>
        <w:tc>
          <w:tcPr>
            <w:tcW w:w="2410" w:type="dxa"/>
            <w:vAlign w:val="top"/>
          </w:tcPr>
          <w:p>
            <w:pPr>
              <w:pStyle w:val="TableText"/>
              <w:ind w:left="36"/>
              <w:spacing w:before="37" w:line="252" w:lineRule="exact"/>
              <w:rPr/>
            </w:pPr>
            <w:r>
              <mc:AlternateContent xmlns:mc="http://schemas.openxmlformats.org/markup-compatibility/2006">
                <mc:Choice Requires="wps">
                  <w:drawing>
                    <wp:anchor distT="0" distB="0" distL="0" distR="0" simplePos="0" relativeHeight="251693056" behindDoc="1" locked="0" layoutInCell="1" allowOverlap="1">
                      <wp:simplePos x="0" y="0"/>
                      <wp:positionH relativeFrom="column">
                        <wp:posOffset>-12700</wp:posOffset>
                      </wp:positionH>
                      <wp:positionV relativeFrom="paragraph">
                        <wp:posOffset>-12700</wp:posOffset>
                      </wp:positionV>
                      <wp:extent cx="1543050" cy="228600"/>
                      <wp:effectExtent l="0" t="0" r="0" b="0"/>
                      <wp:wrapNone/>
                      <wp:docPr id="74" name="Rect 74"/>
                      <wp:cNvGraphicFramePr/>
                      <a:graphic>
                        <a:graphicData uri="http://schemas.microsoft.com/office/word/2010/wordprocessingShape">
                          <wps:wsp>
                            <wps:cNvPr id="74" name="Rect 74"/>
                            <wps:cNvSpPr/>
                            <wps:spPr>
                              <a:xfrm>
                                <a:off x="-12700" y="-12700"/>
                                <a:ext cx="1543050" cy="228600"/>
                              </a:xfrm>
                              <a:prstGeom prst="rect">
                                <a:avLst/>
                              </a:prstGeom>
                              <a:solidFill>
                                <a:srgbClr val="BACEFD">
                                  <a:alpha val="7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34" style="position:absolute;margin-left:-1pt;margin-top:-1pt;mso-position-vertical-relative:text;mso-position-horizontal-relative:text;width:121.5pt;height:18pt;z-index:-251623424;" fillcolor="#BACEFD" filled="true" stroked="false">
                      <v:fill opacity="0.701961"/>
                    </v:rect>
                  </w:pict>
                </mc:Fallback>
              </mc:AlternateContent>
            </w:r>
            <w:r>
              <w:rPr>
                <w:rFonts w:ascii="Arial" w:hAnsi="Arial" w:eastAsia="Arial" w:cs="Arial"/>
                <w:color w:val="245BDB"/>
                <w:spacing w:val="-7"/>
                <w:position w:val="-1"/>
              </w:rPr>
              <w:t>QLORA</w:t>
            </w:r>
            <w:r>
              <w:rPr>
                <w:rFonts w:ascii="Arial" w:hAnsi="Arial" w:eastAsia="Arial" w:cs="Arial"/>
                <w:color w:val="245BDB"/>
                <w:spacing w:val="-7"/>
                <w:position w:val="-1"/>
              </w:rPr>
              <w:t xml:space="preserve">  </w:t>
            </w:r>
            <w:r>
              <w:rPr>
                <w:color w:val="245BDB"/>
                <w:spacing w:val="-7"/>
                <w:position w:val="-1"/>
              </w:rPr>
              <w:t>用于模型部署</w:t>
            </w:r>
          </w:p>
        </w:tc>
      </w:tr>
    </w:tbl>
    <w:p>
      <w:pPr>
        <w:pStyle w:val="BodyText"/>
        <w:spacing w:line="32" w:lineRule="exact"/>
        <w:rPr>
          <w:sz w:val="2"/>
        </w:rPr>
      </w:pPr>
      <w:r/>
    </w:p>
    <w:p>
      <w:pPr>
        <w:pStyle w:val="BodyText"/>
        <w:spacing w:line="14" w:lineRule="auto"/>
        <w:rPr>
          <w:sz w:val="2"/>
        </w:rPr>
      </w:pPr>
      <w:r>
        <w:rPr>
          <w:sz w:val="2"/>
          <w:szCs w:val="2"/>
        </w:rPr>
        <w:br w:type="column"/>
      </w:r>
    </w:p>
    <w:p>
      <w:pPr>
        <w:pStyle w:val="BodyText"/>
        <w:spacing w:before="66" w:line="194" w:lineRule="auto"/>
        <w:rPr>
          <w:rFonts w:ascii="Microsoft YaHei" w:hAnsi="Microsoft YaHei" w:eastAsia="Microsoft YaHei" w:cs="Microsoft YaHei"/>
        </w:rPr>
      </w:pPr>
      <w:r>
        <w:rPr>
          <w:rFonts w:ascii="Microsoft YaHei" w:hAnsi="Microsoft YaHei" w:eastAsia="Microsoft YaHei" w:cs="Microsoft YaHei"/>
          <w:color w:val="1F2329"/>
          <w:spacing w:val="-1"/>
        </w:rPr>
        <w:t>： 主要⽤于模型的低资源部署场景。通过</w:t>
      </w:r>
      <w:r>
        <w:rPr>
          <w:rFonts w:ascii="Microsoft YaHei" w:hAnsi="Microsoft YaHei" w:eastAsia="Microsoft YaHei" w:cs="Microsoft YaHei"/>
          <w:color w:val="1F2329"/>
          <w:spacing w:val="-12"/>
        </w:rPr>
        <w:t xml:space="preserve"> </w:t>
      </w:r>
      <w:r>
        <w:rPr>
          <w:color w:val="1F2329"/>
          <w:spacing w:val="-1"/>
        </w:rPr>
        <w:t>4-b</w:t>
      </w:r>
      <w:r>
        <w:rPr>
          <w:color w:val="1F2329"/>
          <w:spacing w:val="-2"/>
        </w:rPr>
        <w:t>it </w:t>
      </w:r>
      <w:r>
        <w:rPr>
          <w:rFonts w:ascii="Microsoft YaHei" w:hAnsi="Microsoft YaHei" w:eastAsia="Microsoft YaHei" w:cs="Microsoft YaHei"/>
          <w:color w:val="1F2329"/>
          <w:spacing w:val="-2"/>
        </w:rPr>
        <w:t>量化</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，它显著减少了⼤模型</w:t>
      </w:r>
    </w:p>
    <w:p>
      <w:pPr>
        <w:spacing w:line="194" w:lineRule="auto"/>
        <w:sectPr>
          <w:type w:val="continuous"/>
          <w:pgSz w:w="11900" w:h="16820"/>
          <w:pgMar w:top="400" w:right="300" w:bottom="0" w:left="14" w:header="0" w:footer="0" w:gutter="0"/>
          <w:cols w:equalWidth="0" w:num="3">
            <w:col w:w="866" w:space="100"/>
            <w:col w:w="2430" w:space="82"/>
            <w:col w:w="8107" w:space="0"/>
          </w:cols>
        </w:sectPr>
        <w:rPr>
          <w:rFonts w:ascii="Microsoft YaHei" w:hAnsi="Microsoft YaHei" w:eastAsia="Microsoft YaHei" w:cs="Microsoft YaHei"/>
        </w:rPr>
      </w:pPr>
    </w:p>
    <w:p>
      <w:pPr>
        <w:pStyle w:val="BodyText"/>
        <w:ind w:left="933" w:right="305" w:firstLine="8"/>
        <w:spacing w:before="55" w:line="215" w:lineRule="auto"/>
        <w:rPr>
          <w:rFonts w:ascii="Microsoft YaHei" w:hAnsi="Microsoft YaHei" w:eastAsia="Microsoft YaHei" w:cs="Microsoft YaHei"/>
        </w:rPr>
      </w:pPr>
      <w:r>
        <w:rPr>
          <w:rFonts w:ascii="Microsoft YaHei" w:hAnsi="Microsoft YaHei" w:eastAsia="Microsoft YaHei" w:cs="Microsoft YaHei"/>
          <w:color w:val="1F2329"/>
          <w:spacing w:val="-5"/>
        </w:rPr>
        <w:t>的计算和存储需求</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，允许在硬件限制较多的环境中运⾏⼤模型。</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5"/>
        </w:rPr>
        <w:t>同时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，结合 </w:t>
      </w:r>
      <w:r>
        <w:rPr>
          <w:color w:val="1F2329"/>
          <w:spacing w:val="-5"/>
        </w:rPr>
        <w:t>LoRA </w:t>
      </w:r>
      <w:r>
        <w:rPr>
          <w:rFonts w:ascii="Microsoft YaHei" w:hAnsi="Microsoft YaHei" w:eastAsia="Microsoft YaHei" w:cs="Microsoft YaHei"/>
          <w:color w:val="1F2329"/>
          <w:spacing w:val="-6"/>
        </w:rPr>
        <w:t>微调</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6"/>
        </w:rPr>
        <w:t>，</w:t>
      </w:r>
      <w:r>
        <w:rPr>
          <w:color w:val="1F2329"/>
          <w:spacing w:val="-6"/>
        </w:rPr>
        <w:t>QLoRA </w:t>
      </w:r>
      <w:r>
        <w:rPr>
          <w:rFonts w:ascii="Microsoft YaHei" w:hAnsi="Microsoft YaHei" w:eastAsia="Microsoft YaHei" w:cs="Microsoft YaHei"/>
          <w:color w:val="1F2329"/>
          <w:spacing w:val="-6"/>
        </w:rPr>
        <w:t>保</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证了模型的任务性能不会因量化⽽⼤幅下降。</w:t>
      </w:r>
    </w:p>
    <w:p>
      <w:pPr>
        <w:pStyle w:val="BodyText"/>
        <w:ind w:left="596"/>
        <w:spacing w:before="321" w:line="186" w:lineRule="auto"/>
        <w:rPr>
          <w:rFonts w:ascii="Microsoft YaHei" w:hAnsi="Microsoft YaHei" w:eastAsia="Microsoft YaHei" w:cs="Microsoft YaHei"/>
          <w:sz w:val="30"/>
          <w:szCs w:val="30"/>
        </w:rPr>
      </w:pPr>
      <w:r>
        <w:rPr>
          <w:sz w:val="30"/>
          <w:szCs w:val="30"/>
          <w:color w:val="1456F0"/>
          <w:spacing w:val="-2"/>
        </w:rPr>
        <w:t>4.</w:t>
      </w:r>
      <w:r>
        <w:rPr>
          <w:sz w:val="30"/>
          <w:szCs w:val="30"/>
          <w:color w:val="1456F0"/>
          <w:spacing w:val="48"/>
        </w:rPr>
        <w:t xml:space="preserve"> </w:t>
      </w:r>
      <w:r>
        <w:rPr>
          <w:rFonts w:ascii="Microsoft YaHei" w:hAnsi="Microsoft YaHei" w:eastAsia="Microsoft YaHei" w:cs="Microsoft YaHei"/>
          <w:sz w:val="30"/>
          <w:szCs w:val="30"/>
          <w:u w:val="single" w:color="auto"/>
          <w:color w:val="6425D0"/>
          <w:spacing w:val="-2"/>
        </w:rPr>
        <w:t>总结</w:t>
      </w:r>
    </w:p>
    <w:p>
      <w:pPr>
        <w:spacing w:line="97" w:lineRule="exact"/>
        <w:rPr/>
      </w:pPr>
      <w:r/>
    </w:p>
    <w:p>
      <w:pPr>
        <w:spacing w:line="97" w:lineRule="exact"/>
        <w:sectPr>
          <w:type w:val="continuous"/>
          <w:pgSz w:w="11900" w:h="16820"/>
          <w:pgMar w:top="400" w:right="300" w:bottom="0" w:left="14" w:header="0" w:footer="0" w:gutter="0"/>
          <w:cols w:equalWidth="0" w:num="1">
            <w:col w:w="11585" w:space="0"/>
          </w:cols>
        </w:sectPr>
        <w:rPr/>
      </w:pPr>
    </w:p>
    <w:p>
      <w:pPr>
        <w:ind w:left="617"/>
        <w:spacing w:before="2" w:line="169" w:lineRule="auto"/>
        <w:rPr>
          <w:rFonts w:ascii="Microsoft YaHei" w:hAnsi="Microsoft YaHei" w:eastAsia="Microsoft YaHei" w:cs="Microsoft YaHei"/>
          <w:sz w:val="33"/>
          <w:szCs w:val="33"/>
        </w:rPr>
      </w:pPr>
      <w:r>
        <w:rPr>
          <w:rFonts w:ascii="Microsoft YaHei" w:hAnsi="Microsoft YaHei" w:eastAsia="Microsoft YaHei" w:cs="Microsoft YaHei"/>
          <w:sz w:val="33"/>
          <w:szCs w:val="33"/>
          <w:color w:val="1456F0"/>
        </w:rPr>
        <w:t>•</w:t>
      </w:r>
    </w:p>
    <w:p>
      <w:pPr>
        <w:pStyle w:val="BodyText"/>
        <w:spacing w:line="14" w:lineRule="auto"/>
        <w:rPr>
          <w:sz w:val="2"/>
        </w:rPr>
      </w:pPr>
      <w:r>
        <w:rPr>
          <w:sz w:val="2"/>
          <w:szCs w:val="2"/>
        </w:rPr>
        <w:br w:type="column"/>
      </w:r>
    </w:p>
    <w:p>
      <w:pPr>
        <w:pStyle w:val="BodyText"/>
        <w:spacing w:before="6" w:line="360" w:lineRule="exact"/>
        <w:rPr/>
      </w:pPr>
      <w:r>
        <w:rPr>
          <w:position w:val="-7"/>
        </w:rPr>
        <w:pict>
          <v:group id="_x0000_s136" style="mso-position-vertical-relative:line;mso-position-horizontal-relative:char;width:76.5pt;height:18pt;" filled="false" stroked="false" coordsize="1530,360" coordorigin="0,0">
            <v:shape id="_x0000_s138" style="position:absolute;left:-20;top:-20;width:157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151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CEDCFD"/>
                          <w:tcW w:w="1510" w:type="dxa"/>
                          <w:vAlign w:val="top"/>
                        </w:tcPr>
                        <w:p>
                          <w:pPr>
                            <w:ind w:firstLine="33"/>
                            <w:spacing w:before="37" w:line="232" w:lineRule="exact"/>
                            <w:rPr/>
                          </w:pPr>
                          <w:r>
                            <w:rPr>
                              <w:position w:val="-4"/>
                            </w:rPr>
                            <w:drawing>
                              <wp:inline distT="0" distB="0" distL="0" distR="0">
                                <wp:extent cx="901862" cy="147572"/>
                                <wp:effectExtent l="0" t="0" r="0" b="0"/>
                                <wp:docPr id="76" name="IM 76"/>
                                <wp:cNvGraphicFramePr/>
                                <a:graphic>
                                  <a:graphicData uri="http://schemas.openxmlformats.org/drawingml/2006/picture">
                                    <pic:pic>
                                      <pic:nvPicPr>
                                        <pic:cNvPr id="76" name="IM 76"/>
                                        <pic:cNvPicPr/>
                                      </pic:nvPicPr>
                                      <pic:blipFill>
                                        <a:blip r:embed="rId33"/>
                                        <a:stretch>
                                          <a:fillRect/>
                                        </a:stretch>
                                      </pic:blipFill>
                                      <pic:spPr>
                                        <a:xfrm rot="0">
                                          <a:off x="0" y="0"/>
                                          <a:ext cx="901862" cy="147572"/>
                                        </a:xfrm>
                                        <a:prstGeom prst="rect">
                                          <a:avLst/>
                                        </a:prstGeom>
                                      </pic:spPr>
                                    </pic:pic>
                                  </a:graphicData>
                                </a:graphic>
                              </wp:inline>
                            </w:drawing>
                          </w:r>
                        </w:p>
                      </w:tc>
                    </w:tr>
                  </w:tbl>
                  <w:p>
                    <w:pPr>
                      <w:rPr>
                        <w:rFonts w:ascii="Arial"/>
                        <w:sz w:val="21"/>
                      </w:rPr>
                    </w:pPr>
                    <w:r/>
                  </w:p>
                </w:txbxContent>
              </v:textbox>
            </v:shape>
          </v:group>
        </w:pict>
      </w:r>
    </w:p>
    <w:p>
      <w:pPr>
        <w:pStyle w:val="BodyText"/>
        <w:spacing w:line="14" w:lineRule="auto"/>
        <w:rPr>
          <w:sz w:val="2"/>
        </w:rPr>
      </w:pPr>
      <w:r>
        <w:rPr>
          <w:sz w:val="2"/>
          <w:szCs w:val="2"/>
        </w:rPr>
        <w:br w:type="column"/>
      </w:r>
    </w:p>
    <w:p>
      <w:pPr>
        <w:spacing w:before="66"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rPr>
        <w:t>:</w:t>
      </w:r>
    </w:p>
    <w:p>
      <w:pPr>
        <w:spacing w:line="194" w:lineRule="auto"/>
        <w:sectPr>
          <w:type w:val="continuous"/>
          <w:pgSz w:w="11900" w:h="16820"/>
          <w:pgMar w:top="400" w:right="300" w:bottom="0" w:left="14" w:header="0" w:footer="0" w:gutter="0"/>
          <w:cols w:equalWidth="0" w:num="3">
            <w:col w:w="866" w:space="100"/>
            <w:col w:w="1530" w:space="82"/>
            <w:col w:w="9007" w:space="0"/>
          </w:cols>
        </w:sectPr>
        <w:rPr>
          <w:rFonts w:ascii="Microsoft YaHei" w:hAnsi="Microsoft YaHei" w:eastAsia="Microsoft YaHei" w:cs="Microsoft YaHei"/>
          <w:sz w:val="24"/>
          <w:szCs w:val="24"/>
        </w:rPr>
      </w:pPr>
    </w:p>
    <w:p>
      <w:pPr>
        <w:pStyle w:val="BodyText"/>
        <w:ind w:left="998"/>
        <w:spacing w:before="124" w:line="207"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3"/>
          <w:position w:val="-2"/>
        </w:rPr>
        <w:t>。</w:t>
      </w:r>
      <w:r>
        <w:rPr>
          <w:color w:val="1F2329"/>
          <w:spacing w:val="-3"/>
        </w:rPr>
        <w:t>AdaLoRA </w:t>
      </w:r>
      <w:r>
        <w:rPr>
          <w:rFonts w:ascii="Microsoft YaHei" w:hAnsi="Microsoft YaHei" w:eastAsia="Microsoft YaHei" w:cs="Microsoft YaHei"/>
          <w:color w:val="1F2329"/>
          <w:spacing w:val="-3"/>
        </w:rPr>
        <w:t>是通过</w:t>
      </w:r>
      <w:r>
        <w:rPr>
          <w:shd w:val="clear" w:fill="FBBFBC"/>
          <w:rFonts w:ascii="Microsoft YaHei" w:hAnsi="Microsoft YaHei" w:eastAsia="Microsoft YaHei" w:cs="Microsoft YaHei"/>
          <w:color w:val="D83931"/>
          <w:spacing w:val="-3"/>
        </w:rPr>
        <w:t>动态低秩分解</w:t>
      </w:r>
      <w:r>
        <w:rPr>
          <w:rFonts w:ascii="Microsoft YaHei" w:hAnsi="Microsoft YaHei" w:eastAsia="Microsoft YaHei" w:cs="Microsoft YaHei"/>
          <w:color w:val="1F2329"/>
          <w:spacing w:val="-3"/>
        </w:rPr>
        <w:t>来提⾼微调效率</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，主要应⽤在训练阶段。</w:t>
      </w:r>
    </w:p>
    <w:p>
      <w:pPr>
        <w:pStyle w:val="BodyText"/>
        <w:ind w:left="1308" w:right="474" w:hanging="310"/>
        <w:spacing w:before="23" w:line="190"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1"/>
          <w:position w:val="-2"/>
        </w:rPr>
        <w:t>。</w:t>
      </w:r>
      <w:r>
        <w:rPr>
          <w:color w:val="1F2329"/>
          <w:spacing w:val="-1"/>
        </w:rPr>
        <w:t>QLoRA </w:t>
      </w:r>
      <w:r>
        <w:rPr>
          <w:rFonts w:ascii="Microsoft YaHei" w:hAnsi="Microsoft YaHei" w:eastAsia="Microsoft YaHei" w:cs="Microsoft YaHei"/>
          <w:color w:val="1F2329"/>
          <w:spacing w:val="-1"/>
        </w:rPr>
        <w:t>则结合了</w:t>
      </w:r>
      <w:r>
        <w:rPr>
          <w:shd w:val="clear" w:fill="FBBFBC"/>
          <w:color w:val="D83931"/>
          <w:spacing w:val="-1"/>
        </w:rPr>
        <w:t>4-bit </w:t>
      </w:r>
      <w:r>
        <w:rPr>
          <w:shd w:val="clear" w:fill="FBBFBC"/>
          <w:rFonts w:ascii="Microsoft YaHei" w:hAnsi="Microsoft YaHei" w:eastAsia="Microsoft YaHei" w:cs="Microsoft YaHei"/>
          <w:color w:val="D83931"/>
          <w:spacing w:val="-1"/>
        </w:rPr>
        <w:t>量化和低秩微调</w:t>
      </w:r>
      <w:r>
        <w:rPr>
          <w:rFonts w:ascii="Microsoft YaHei" w:hAnsi="Microsoft YaHei" w:eastAsia="Microsoft YaHei" w:cs="Microsoft YaHei"/>
          <w:color w:val="D83931"/>
          <w:spacing w:val="-38"/>
        </w:rPr>
        <w:t xml:space="preserve"> </w:t>
      </w:r>
      <w:r>
        <w:rPr>
          <w:rFonts w:ascii="Microsoft YaHei" w:hAnsi="Microsoft YaHei" w:eastAsia="Microsoft YaHei" w:cs="Microsoft YaHei"/>
          <w:color w:val="1F2329"/>
          <w:spacing w:val="-2"/>
        </w:rPr>
        <w:t>，降低了部署成本</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，适⽤于⼤模型的资源受限环境中的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部署。</w:t>
      </w:r>
    </w:p>
    <w:p>
      <w:pPr>
        <w:spacing w:line="125" w:lineRule="exact"/>
        <w:rPr/>
      </w:pPr>
      <w:r/>
    </w:p>
    <w:p>
      <w:pPr>
        <w:spacing w:line="125" w:lineRule="exact"/>
        <w:sectPr>
          <w:type w:val="continuous"/>
          <w:pgSz w:w="11900" w:h="16820"/>
          <w:pgMar w:top="400" w:right="300" w:bottom="0" w:left="14" w:header="0" w:footer="0" w:gutter="0"/>
          <w:cols w:equalWidth="0" w:num="1">
            <w:col w:w="11585" w:space="0"/>
          </w:cols>
        </w:sectPr>
        <w:rPr/>
      </w:pPr>
    </w:p>
    <w:p>
      <w:pPr>
        <w:ind w:left="617"/>
        <w:spacing w:before="1" w:line="169" w:lineRule="auto"/>
        <w:rPr>
          <w:rFonts w:ascii="Microsoft YaHei" w:hAnsi="Microsoft YaHei" w:eastAsia="Microsoft YaHei" w:cs="Microsoft YaHei"/>
          <w:sz w:val="33"/>
          <w:szCs w:val="33"/>
        </w:rPr>
      </w:pPr>
      <w:r>
        <w:rPr>
          <w:rFonts w:ascii="Microsoft YaHei" w:hAnsi="Microsoft YaHei" w:eastAsia="Microsoft YaHei" w:cs="Microsoft YaHei"/>
          <w:sz w:val="33"/>
          <w:szCs w:val="33"/>
          <w:color w:val="1456F0"/>
        </w:rPr>
        <w:t>•</w:t>
      </w:r>
    </w:p>
    <w:p>
      <w:pPr>
        <w:pStyle w:val="BodyText"/>
        <w:spacing w:line="14" w:lineRule="auto"/>
        <w:rPr>
          <w:sz w:val="2"/>
        </w:rPr>
      </w:pPr>
      <w:r>
        <w:rPr>
          <w:sz w:val="2"/>
          <w:szCs w:val="2"/>
        </w:rPr>
        <w:br w:type="column"/>
      </w:r>
    </w:p>
    <w:p>
      <w:pPr>
        <w:pStyle w:val="BodyText"/>
        <w:spacing w:before="6" w:line="360" w:lineRule="exact"/>
        <w:rPr/>
      </w:pPr>
      <w:r>
        <w:rPr>
          <w:position w:val="-7"/>
        </w:rPr>
        <w:pict>
          <v:group id="_x0000_s140" style="mso-position-vertical-relative:line;mso-position-horizontal-relative:char;width:76.5pt;height:18pt;" filled="false" stroked="false" coordsize="1530,360" coordorigin="0,0">
            <v:shape id="_x0000_s142" style="position:absolute;left:-20;top:-20;width:157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151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CEDCFD"/>
                          <w:tcW w:w="1510" w:type="dxa"/>
                          <w:vAlign w:val="top"/>
                        </w:tcPr>
                        <w:p>
                          <w:pPr>
                            <w:ind w:left="30"/>
                            <w:spacing w:before="38" w:line="234"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245BDB"/>
                              <w:spacing w:val="7"/>
                              <w:position w:val="-1"/>
                            </w:rPr>
                            <w:t>解决问题不同</w:t>
                          </w:r>
                        </w:p>
                      </w:tc>
                    </w:tr>
                  </w:tbl>
                  <w:p>
                    <w:pPr>
                      <w:rPr>
                        <w:rFonts w:ascii="Arial"/>
                        <w:sz w:val="21"/>
                      </w:rPr>
                    </w:pPr>
                    <w:r/>
                  </w:p>
                </w:txbxContent>
              </v:textbox>
            </v:shape>
          </v:group>
        </w:pict>
      </w:r>
    </w:p>
    <w:p>
      <w:pPr>
        <w:pStyle w:val="BodyText"/>
        <w:spacing w:line="14" w:lineRule="auto"/>
        <w:rPr>
          <w:sz w:val="2"/>
        </w:rPr>
      </w:pPr>
      <w:r>
        <w:rPr>
          <w:sz w:val="2"/>
          <w:szCs w:val="2"/>
        </w:rPr>
        <w:br w:type="column"/>
      </w:r>
    </w:p>
    <w:p>
      <w:pPr>
        <w:spacing w:before="66"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rPr>
        <w:t>:</w:t>
      </w:r>
    </w:p>
    <w:p>
      <w:pPr>
        <w:spacing w:line="194" w:lineRule="auto"/>
        <w:sectPr>
          <w:type w:val="continuous"/>
          <w:pgSz w:w="11900" w:h="16820"/>
          <w:pgMar w:top="400" w:right="300" w:bottom="0" w:left="14" w:header="0" w:footer="0" w:gutter="0"/>
          <w:cols w:equalWidth="0" w:num="3">
            <w:col w:w="866" w:space="100"/>
            <w:col w:w="1530" w:space="82"/>
            <w:col w:w="9007" w:space="0"/>
          </w:cols>
        </w:sectPr>
        <w:rPr>
          <w:rFonts w:ascii="Microsoft YaHei" w:hAnsi="Microsoft YaHei" w:eastAsia="Microsoft YaHei" w:cs="Microsoft YaHei"/>
          <w:sz w:val="24"/>
          <w:szCs w:val="24"/>
        </w:rPr>
      </w:pPr>
    </w:p>
    <w:p>
      <w:pPr>
        <w:pStyle w:val="BodyText"/>
        <w:ind w:left="1306" w:right="356" w:hanging="308"/>
        <w:spacing w:before="110" w:line="190"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2"/>
          <w:position w:val="-2"/>
        </w:rPr>
        <w:t>。</w:t>
      </w:r>
      <w:r>
        <w:rPr>
          <w:color w:val="1F2329"/>
          <w:spacing w:val="-2"/>
        </w:rPr>
        <w:t>AdaLoRA </w:t>
      </w:r>
      <w:r>
        <w:rPr>
          <w:rFonts w:ascii="Microsoft YaHei" w:hAnsi="Microsoft YaHei" w:eastAsia="Microsoft YaHei" w:cs="Microsoft YaHei"/>
          <w:color w:val="1F2329"/>
          <w:spacing w:val="-2"/>
        </w:rPr>
        <w:t>解决的是如何在模型微调过程中提升效率和性能平</w:t>
      </w:r>
      <w:r>
        <w:rPr>
          <w:rFonts w:ascii="Microsoft YaHei" w:hAnsi="Microsoft YaHei" w:eastAsia="Microsoft YaHei" w:cs="Microsoft YaHei"/>
          <w:color w:val="1F2329"/>
          <w:spacing w:val="-3"/>
        </w:rPr>
        <w:t>衡的问题</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，适⽤于复杂任务的定制</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化训练。</w:t>
      </w:r>
    </w:p>
    <w:p>
      <w:pPr>
        <w:pStyle w:val="BodyText"/>
        <w:ind w:left="998"/>
        <w:spacing w:before="125" w:line="218"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3"/>
          <w:position w:val="-2"/>
        </w:rPr>
        <w:t>。</w:t>
      </w:r>
      <w:r>
        <w:rPr>
          <w:color w:val="1F2329"/>
          <w:spacing w:val="-3"/>
        </w:rPr>
        <w:t>QLoRA </w:t>
      </w:r>
      <w:r>
        <w:rPr>
          <w:rFonts w:ascii="Microsoft YaHei" w:hAnsi="Microsoft YaHei" w:eastAsia="Microsoft YaHei" w:cs="Microsoft YaHei"/>
          <w:color w:val="1F2329"/>
          <w:spacing w:val="-3"/>
        </w:rPr>
        <w:t>解决的是如何在低资源环境中部署⼤模型的问题</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3"/>
        </w:rPr>
        <w:t>，主要是为了减少计算和存储开销。</w:t>
      </w:r>
    </w:p>
    <w:p>
      <w:pPr>
        <w:pStyle w:val="BodyText"/>
        <w:ind w:left="581" w:right="429"/>
        <w:spacing w:before="63" w:line="215" w:lineRule="auto"/>
        <w:shd w:val="clear" w:fill="F0FBEF"/>
        <w:rPr>
          <w:rFonts w:ascii="Microsoft YaHei" w:hAnsi="Microsoft YaHei" w:eastAsia="Microsoft YaHei" w:cs="Microsoft YaHei"/>
        </w:rPr>
      </w:pPr>
      <w:r>
        <w:rPr>
          <w:rFonts w:ascii="Microsoft YaHei" w:hAnsi="Microsoft YaHei" w:eastAsia="Microsoft YaHei" w:cs="Microsoft YaHei"/>
          <w:color w:val="1F2329"/>
          <w:spacing w:val="-4"/>
        </w:rPr>
        <w:t>因此</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4"/>
        </w:rPr>
        <w:t>，</w:t>
      </w:r>
      <w:r>
        <w:rPr>
          <w:color w:val="1F2329"/>
          <w:spacing w:val="-4"/>
        </w:rPr>
        <w:t>AdaLoRA </w:t>
      </w:r>
      <w:r>
        <w:rPr>
          <w:rFonts w:ascii="Microsoft YaHei" w:hAnsi="Microsoft YaHei" w:eastAsia="Microsoft YaHei" w:cs="Microsoft YaHei"/>
          <w:color w:val="1F2329"/>
          <w:spacing w:val="-4"/>
        </w:rPr>
        <w:t>和 </w:t>
      </w:r>
      <w:r>
        <w:rPr>
          <w:color w:val="1F2329"/>
          <w:spacing w:val="-4"/>
        </w:rPr>
        <w:t>QLoRA </w:t>
      </w:r>
      <w:r>
        <w:rPr>
          <w:rFonts w:ascii="Microsoft YaHei" w:hAnsi="Microsoft YaHei" w:eastAsia="Microsoft YaHei" w:cs="Microsoft YaHei"/>
          <w:color w:val="1F2329"/>
          <w:spacing w:val="-4"/>
        </w:rPr>
        <w:t>虽然都与 </w:t>
      </w:r>
      <w:r>
        <w:rPr>
          <w:color w:val="1F2329"/>
          <w:spacing w:val="-4"/>
        </w:rPr>
        <w:t>LoRA </w:t>
      </w:r>
      <w:r>
        <w:rPr>
          <w:rFonts w:ascii="Microsoft YaHei" w:hAnsi="Microsoft YaHei" w:eastAsia="Microsoft YaHei" w:cs="Microsoft YaHei"/>
          <w:color w:val="1F2329"/>
          <w:spacing w:val="-4"/>
        </w:rPr>
        <w:t>相关</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，但⼀个偏向训练中的⾼效性</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，另⼀个则偏向部署中</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的轻量化处理。</w:t>
      </w:r>
    </w:p>
    <w:p>
      <w:pPr>
        <w:pStyle w:val="BodyText"/>
        <w:ind w:firstLine="560"/>
        <w:spacing w:before="238" w:line="555" w:lineRule="exact"/>
        <w:rPr/>
      </w:pPr>
      <w:r>
        <w:rPr>
          <w:position w:val="-11"/>
        </w:rPr>
        <w:pict>
          <v:group id="_x0000_s144" style="mso-position-vertical-relative:line;mso-position-horizontal-relative:char;width:538.5pt;height:27.75pt;" filled="false" stroked="false" coordsize="10770,555" coordorigin="0,0">
            <v:shape id="_x0000_s146" style="position:absolute;left:0;top:0;width:10770;height:555;" filled="false" stroked="false" type="#_x0000_t75">
              <v:imagedata o:title="" r:id="rId34"/>
            </v:shape>
            <v:shape id="_x0000_s148" style="position:absolute;left:-20;top:-20;width:10810;height:595;" filled="false" stroked="false" type="#_x0000_t202">
              <v:fill on="false"/>
              <v:stroke on="false"/>
              <v:path/>
              <v:imagedata o:title=""/>
              <o:lock v:ext="edit" aspectratio="false"/>
              <v:textbox inset="0mm,0mm,0mm,0mm">
                <w:txbxContent>
                  <w:p>
                    <w:pPr>
                      <w:ind w:left="58"/>
                      <w:spacing w:before="133" w:line="194" w:lineRule="auto"/>
                      <w:rPr>
                        <w:rFonts w:ascii="Arial" w:hAnsi="Arial" w:eastAsia="Arial" w:cs="Arial"/>
                        <w:sz w:val="33"/>
                        <w:szCs w:val="33"/>
                      </w:rPr>
                    </w:pPr>
                    <w:r>
                      <w:rPr>
                        <w:rFonts w:ascii="Arial" w:hAnsi="Arial" w:eastAsia="Arial" w:cs="Arial"/>
                        <w:sz w:val="33"/>
                        <w:szCs w:val="33"/>
                        <w:color w:val="1456F0"/>
                        <w:spacing w:val="21"/>
                      </w:rPr>
                      <w:t>5.</w:t>
                    </w:r>
                    <w:r>
                      <w:rPr>
                        <w:rFonts w:ascii="Arial" w:hAnsi="Arial" w:eastAsia="Arial" w:cs="Arial"/>
                        <w:sz w:val="33"/>
                        <w:szCs w:val="33"/>
                        <w:color w:val="1456F0"/>
                        <w:spacing w:val="38"/>
                        <w:w w:val="101"/>
                      </w:rPr>
                      <w:t xml:space="preserve"> </w:t>
                    </w:r>
                    <w:r>
                      <w:rPr>
                        <w:rFonts w:ascii="Microsoft YaHei" w:hAnsi="Microsoft YaHei" w:eastAsia="Microsoft YaHei" w:cs="Microsoft YaHei"/>
                        <w:sz w:val="33"/>
                        <w:szCs w:val="33"/>
                        <w:color w:val="D83931"/>
                        <w:spacing w:val="21"/>
                      </w:rPr>
                      <w:t>解释⼀下</w:t>
                    </w:r>
                    <w:r>
                      <w:rPr>
                        <w:rFonts w:ascii="Arial" w:hAnsi="Arial" w:eastAsia="Arial" w:cs="Arial"/>
                        <w:sz w:val="33"/>
                        <w:szCs w:val="33"/>
                        <w:color w:val="D83931"/>
                      </w:rPr>
                      <w:t>Adapter</w:t>
                    </w:r>
                  </w:p>
                </w:txbxContent>
              </v:textbox>
            </v:shape>
          </v:group>
        </w:pict>
      </w:r>
    </w:p>
    <w:p>
      <w:pPr>
        <w:spacing w:line="195" w:lineRule="exact"/>
        <w:rPr/>
      </w:pPr>
      <w:r/>
    </w:p>
    <w:tbl>
      <w:tblPr>
        <w:tblStyle w:val="TableNormal"/>
        <w:tblW w:w="10750" w:type="dxa"/>
        <w:tblInd w:w="57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1640" w:hRule="atLeast"/>
        </w:trPr>
        <w:tc>
          <w:tcPr>
            <w:shd w:val="clear" w:fill="FFF5EB"/>
            <w:tcW w:w="10750" w:type="dxa"/>
            <w:vAlign w:val="top"/>
          </w:tcPr>
          <w:p>
            <w:pPr>
              <w:pStyle w:val="TableText"/>
              <w:ind w:left="720" w:right="247" w:hanging="508"/>
              <w:spacing w:before="251" w:line="226" w:lineRule="auto"/>
              <w:rPr/>
            </w:pPr>
            <w:r>
              <w:rPr>
                <w:rFonts w:ascii="MS Gothic" w:hAnsi="MS Gothic" w:eastAsia="MS Gothic" w:cs="MS Gothic"/>
                <w:sz w:val="30"/>
                <w:szCs w:val="30"/>
                <w:color w:val="1F2329"/>
                <w:position w:val="-1"/>
              </w:rPr>
              <w:t>✍</w:t>
            </w:r>
            <w:r>
              <w:rPr>
                <w:rFonts w:ascii="MS Gothic" w:hAnsi="MS Gothic" w:eastAsia="MS Gothic" w:cs="MS Gothic"/>
                <w:sz w:val="30"/>
                <w:szCs w:val="30"/>
                <w:color w:val="1F2329"/>
                <w:position w:val="-1"/>
              </w:rPr>
              <w:t xml:space="preserve"> </w:t>
            </w:r>
            <w:r>
              <w:rPr>
                <w:color w:val="1F2329"/>
              </w:rPr>
              <w:t>⼤模型中的</w:t>
            </w:r>
            <w:r>
              <w:rPr>
                <w:rFonts w:ascii="Arial" w:hAnsi="Arial" w:eastAsia="Arial" w:cs="Arial"/>
                <w:color w:val="1F2329"/>
              </w:rPr>
              <w:t>Adapter</w:t>
            </w:r>
            <w:r>
              <w:rPr>
                <w:color w:val="1F2329"/>
              </w:rPr>
              <w:t>是⼀种</w:t>
            </w:r>
            <w:r>
              <w:rPr>
                <w:color w:val="DE7802"/>
              </w:rPr>
              <w:t>轻量级的模型微调技术</w:t>
            </w:r>
            <w:r>
              <w:rPr>
                <w:color w:val="DE7802"/>
                <w:spacing w:val="-33"/>
              </w:rPr>
              <w:t xml:space="preserve"> </w:t>
            </w:r>
            <w:r>
              <w:rPr>
                <w:color w:val="1F2329"/>
              </w:rPr>
              <w:t>，</w:t>
            </w:r>
            <w:r>
              <w:rPr>
                <w:color w:val="1F2329"/>
                <w:spacing w:val="-45"/>
              </w:rPr>
              <w:t xml:space="preserve"> </w:t>
            </w:r>
            <w:r>
              <w:rPr>
                <w:color w:val="1F2329"/>
              </w:rPr>
              <w:t>旨在在⼤规模预训练模型的基础上</w:t>
            </w:r>
            <w:r>
              <w:rPr>
                <w:color w:val="1F2329"/>
                <w:spacing w:val="-38"/>
              </w:rPr>
              <w:t xml:space="preserve"> </w:t>
            </w:r>
            <w:r>
              <w:rPr>
                <w:color w:val="1F2329"/>
              </w:rPr>
              <w:t>，</w:t>
            </w:r>
            <w:r>
              <w:rPr>
                <w:color w:val="DE7802"/>
              </w:rPr>
              <w:t>通过 </w:t>
            </w:r>
            <w:r>
              <w:rPr>
                <w:color w:val="DE7802"/>
              </w:rPr>
              <w:t>插⼊少量可训练的参数来实现特定任务的微调</w:t>
            </w:r>
            <w:r>
              <w:rPr>
                <w:color w:val="DE7802"/>
                <w:spacing w:val="-33"/>
              </w:rPr>
              <w:t xml:space="preserve"> </w:t>
            </w:r>
            <w:r>
              <w:rPr>
                <w:color w:val="1F2329"/>
              </w:rPr>
              <w:t>，⽽⽆需重新训练整个模型。</w:t>
            </w:r>
            <w:r>
              <w:rPr>
                <w:rFonts w:ascii="Arial" w:hAnsi="Arial" w:eastAsia="Arial" w:cs="Arial"/>
                <w:color w:val="1F2329"/>
              </w:rPr>
              <w:t>Adapter</w:t>
            </w:r>
            <w:r>
              <w:rPr>
                <w:color w:val="1F2329"/>
              </w:rPr>
              <w:t>⽅法有效 </w:t>
            </w:r>
            <w:r>
              <w:rPr>
                <w:color w:val="1F2329"/>
                <w:spacing w:val="-1"/>
              </w:rPr>
              <w:t>地降低了微调⼤模型的计算和存储成本</w:t>
            </w:r>
            <w:r>
              <w:rPr>
                <w:color w:val="1F2329"/>
                <w:spacing w:val="-39"/>
              </w:rPr>
              <w:t xml:space="preserve"> </w:t>
            </w:r>
            <w:r>
              <w:rPr>
                <w:color w:val="1F2329"/>
                <w:spacing w:val="-1"/>
              </w:rPr>
              <w:t>，同时保留了预训练模型的能</w:t>
            </w:r>
            <w:r>
              <w:rPr>
                <w:color w:val="1F2329"/>
                <w:spacing w:val="-2"/>
              </w:rPr>
              <w:t>⼒和知识。</w:t>
            </w:r>
          </w:p>
        </w:tc>
      </w:tr>
    </w:tbl>
    <w:p>
      <w:pPr>
        <w:pStyle w:val="BodyText"/>
        <w:spacing w:line="298" w:lineRule="auto"/>
        <w:rPr>
          <w:sz w:val="21"/>
        </w:rPr>
      </w:pPr>
      <w:r/>
    </w:p>
    <w:p>
      <w:pPr>
        <w:pStyle w:val="BodyText"/>
        <w:ind w:firstLine="560"/>
        <w:spacing w:line="420" w:lineRule="exact"/>
        <w:rPr/>
      </w:pPr>
      <w:r>
        <w:rPr>
          <w:position w:val="-8"/>
        </w:rPr>
        <w:pict>
          <v:shape id="_x0000_s15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52" w:line="186" w:lineRule="auto"/>
                    <w:rPr>
                      <w:rFonts w:ascii="Microsoft YaHei" w:hAnsi="Microsoft YaHei" w:eastAsia="Microsoft YaHei" w:cs="Microsoft YaHei"/>
                      <w:sz w:val="30"/>
                      <w:szCs w:val="30"/>
                    </w:rPr>
                  </w:pPr>
                  <w:r>
                    <w:rPr>
                      <w:rFonts w:ascii="Arial" w:hAnsi="Arial" w:eastAsia="Arial" w:cs="Arial"/>
                      <w:sz w:val="30"/>
                      <w:szCs w:val="30"/>
                      <w:color w:val="1456F0"/>
                      <w:spacing w:val="-9"/>
                    </w:rPr>
                    <w:t>1.</w:t>
                  </w:r>
                  <w:r>
                    <w:rPr>
                      <w:rFonts w:ascii="Arial" w:hAnsi="Arial" w:eastAsia="Arial" w:cs="Arial"/>
                      <w:sz w:val="30"/>
                      <w:szCs w:val="30"/>
                      <w:color w:val="1456F0"/>
                      <w:spacing w:val="56"/>
                    </w:rPr>
                    <w:t xml:space="preserve"> </w:t>
                  </w:r>
                  <w:r>
                    <w:rPr>
                      <w:rFonts w:ascii="Microsoft YaHei" w:hAnsi="Microsoft YaHei" w:eastAsia="Microsoft YaHei" w:cs="Microsoft YaHei"/>
                      <w:sz w:val="30"/>
                      <w:szCs w:val="30"/>
                      <w:color w:val="6425D0"/>
                      <w:spacing w:val="-9"/>
                    </w:rPr>
                    <w:t>背景</w:t>
                  </w:r>
                </w:p>
              </w:txbxContent>
            </v:textbox>
          </v:shape>
        </w:pict>
      </w:r>
    </w:p>
    <w:p>
      <w:pPr>
        <w:pStyle w:val="BodyText"/>
        <w:spacing w:line="322" w:lineRule="auto"/>
        <w:rPr>
          <w:sz w:val="21"/>
        </w:rPr>
      </w:pPr>
      <w:r/>
    </w:p>
    <w:p>
      <w:pPr>
        <w:pStyle w:val="BodyText"/>
        <w:spacing w:line="323" w:lineRule="auto"/>
        <w:rPr>
          <w:sz w:val="21"/>
        </w:rPr>
      </w:pPr>
      <w:r/>
    </w:p>
    <w:p>
      <w:pPr>
        <w:ind w:firstLine="8264"/>
        <w:spacing w:line="400" w:lineRule="exact"/>
        <w:rPr/>
      </w:pPr>
      <w:r>
        <w:rPr>
          <w:position w:val="-8"/>
        </w:rPr>
        <w:drawing>
          <wp:inline distT="0" distB="0" distL="0" distR="0">
            <wp:extent cx="2108199" cy="254000"/>
            <wp:effectExtent l="0" t="0" r="0" b="0"/>
            <wp:docPr id="78" name="IM 78"/>
            <wp:cNvGraphicFramePr/>
            <a:graphic>
              <a:graphicData uri="http://schemas.openxmlformats.org/drawingml/2006/picture">
                <pic:pic>
                  <pic:nvPicPr>
                    <pic:cNvPr id="78" name="IM 78"/>
                    <pic:cNvPicPr/>
                  </pic:nvPicPr>
                  <pic:blipFill>
                    <a:blip r:embed="rId1"/>
                    <a:stretch>
                      <a:fillRect/>
                    </a:stretch>
                  </pic:blipFill>
                  <pic:spPr>
                    <a:xfrm rot="0">
                      <a:off x="0" y="0"/>
                      <a:ext cx="2108199" cy="254000"/>
                    </a:xfrm>
                    <a:prstGeom prst="rect">
                      <a:avLst/>
                    </a:prstGeom>
                  </pic:spPr>
                </pic:pic>
              </a:graphicData>
            </a:graphic>
          </wp:inline>
        </w:drawing>
      </w:r>
    </w:p>
    <w:p>
      <w:pPr>
        <w:spacing w:line="400" w:lineRule="exact"/>
        <w:sectPr>
          <w:type w:val="continuous"/>
          <w:pgSz w:w="11900" w:h="16820"/>
          <w:pgMar w:top="400" w:right="300" w:bottom="0" w:left="14" w:header="0" w:footer="0" w:gutter="0"/>
          <w:cols w:equalWidth="0" w:num="1">
            <w:col w:w="11585" w:space="0"/>
          </w:cols>
        </w:sectPr>
        <w:rPr/>
      </w:pPr>
    </w:p>
    <w:p>
      <w:pPr>
        <w:pStyle w:val="BodyText"/>
        <w:ind w:left="6" w:right="378" w:firstLine="5"/>
        <w:spacing w:before="232" w:line="221" w:lineRule="auto"/>
        <w:rPr>
          <w:rFonts w:ascii="Microsoft YaHei" w:hAnsi="Microsoft YaHei" w:eastAsia="Microsoft YaHei" w:cs="Microsoft YaHei"/>
        </w:rPr>
      </w:pPr>
      <w:r>
        <w:rPr>
          <w:rFonts w:ascii="Microsoft YaHei" w:hAnsi="Microsoft YaHei" w:eastAsia="Microsoft YaHei" w:cs="Microsoft YaHei"/>
          <w:color w:val="1F2329"/>
          <w:spacing w:val="-3"/>
        </w:rPr>
        <w:t>⼤模型（如</w:t>
      </w:r>
      <w:r>
        <w:rPr>
          <w:color w:val="1F2329"/>
          <w:spacing w:val="-3"/>
        </w:rPr>
        <w:t>BERT</w:t>
      </w:r>
      <w:r>
        <w:rPr>
          <w:rFonts w:ascii="Microsoft YaHei" w:hAnsi="Microsoft YaHei" w:eastAsia="Microsoft YaHei" w:cs="Microsoft YaHei"/>
          <w:color w:val="1F2329"/>
          <w:spacing w:val="-3"/>
        </w:rPr>
        <w:t>、</w:t>
      </w:r>
      <w:r>
        <w:rPr>
          <w:color w:val="1F2329"/>
          <w:spacing w:val="-3"/>
        </w:rPr>
        <w:t>GPT</w:t>
      </w:r>
      <w:r>
        <w:rPr>
          <w:rFonts w:ascii="Microsoft YaHei" w:hAnsi="Microsoft YaHei" w:eastAsia="Microsoft YaHei" w:cs="Microsoft YaHei"/>
          <w:color w:val="1F2329"/>
          <w:spacing w:val="-3"/>
        </w:rPr>
        <w:t>等）经过⼤量⽆监督</w:t>
      </w:r>
      <w:r>
        <w:rPr>
          <w:rFonts w:ascii="Microsoft YaHei" w:hAnsi="Microsoft YaHei" w:eastAsia="Microsoft YaHei" w:cs="Microsoft YaHei"/>
          <w:color w:val="1F2329"/>
          <w:spacing w:val="-4"/>
        </w:rPr>
        <w:t>数据的预训练</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，拥有⼴泛的语⾔理解或⽣成能⼒</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。在下游</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任务中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，通常需要对这些预训练模型进⾏微调（</w:t>
      </w:r>
      <w:r>
        <w:rPr>
          <w:color w:val="1F2329"/>
        </w:rPr>
        <w:t>fine</w:t>
      </w:r>
      <w:r>
        <w:rPr>
          <w:color w:val="1F2329"/>
          <w:spacing w:val="1"/>
        </w:rPr>
        <w:t>-</w:t>
      </w:r>
      <w:r>
        <w:rPr>
          <w:color w:val="1F2329"/>
        </w:rPr>
        <w:t>tuning</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1"/>
        </w:rPr>
        <w:t>以适应特定任务（如情感分类、机器</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翻译等）</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spacing w:val="-1"/>
        </w:rPr>
        <w:t>。传统的微调⽅式需要更新模型的全部参数</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，然⽽这些</w:t>
      </w:r>
      <w:r>
        <w:rPr>
          <w:rFonts w:ascii="Microsoft YaHei" w:hAnsi="Microsoft YaHei" w:eastAsia="Microsoft YaHei" w:cs="Microsoft YaHei"/>
          <w:color w:val="1F2329"/>
          <w:spacing w:val="-2"/>
        </w:rPr>
        <w:t>模型通常有数⼗亿甚⾄数千亿参数，</w:t>
      </w:r>
    </w:p>
    <w:p>
      <w:pPr>
        <w:ind w:left="21" w:right="464" w:hanging="5"/>
        <w:spacing w:before="32" w:line="22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导致微调过程的存储和计算开销巨⼤。</w:t>
      </w:r>
      <w:r>
        <w:rPr>
          <w:rFonts w:ascii="Microsoft YaHei" w:hAnsi="Microsoft YaHei" w:eastAsia="Microsoft YaHei" w:cs="Microsoft YaHei"/>
          <w:sz w:val="24"/>
          <w:szCs w:val="24"/>
          <w:color w:val="1F2329"/>
          <w:spacing w:val="-49"/>
        </w:rPr>
        <w:t xml:space="preserve"> </w:t>
      </w:r>
      <w:r>
        <w:rPr>
          <w:rFonts w:ascii="Microsoft YaHei" w:hAnsi="Microsoft YaHei" w:eastAsia="Microsoft YaHei" w:cs="Microsoft YaHei"/>
          <w:sz w:val="24"/>
          <w:szCs w:val="24"/>
          <w:color w:val="1F2329"/>
          <w:spacing w:val="-2"/>
        </w:rPr>
        <w:t>此外</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，模型参数往往只能</w:t>
      </w:r>
      <w:r>
        <w:rPr>
          <w:rFonts w:ascii="Microsoft YaHei" w:hAnsi="Microsoft YaHei" w:eastAsia="Microsoft YaHei" w:cs="Microsoft YaHei"/>
          <w:sz w:val="24"/>
          <w:szCs w:val="24"/>
          <w:color w:val="1F2329"/>
          <w:spacing w:val="-3"/>
        </w:rPr>
        <w:t>在特定任务之间共享</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，导致每个任务</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的微调模型都需要单独存储⼀份。</w:t>
      </w:r>
    </w:p>
    <w:p>
      <w:pPr>
        <w:pStyle w:val="BodyText"/>
        <w:spacing w:before="33" w:line="405" w:lineRule="exact"/>
        <w:rPr/>
      </w:pPr>
      <w:r>
        <w:rPr>
          <w:position w:val="-9"/>
        </w:rPr>
        <w:pict>
          <v:shape id="_x0000_s152" style="mso-position-vertical-relative:line;mso-position-horizontal-relative:char;width:527.25pt;height:21pt;" fillcolor="#FBBFBC" filled="true" stroked="false" type="#_x0000_t202">
            <v:fill on="true"/>
            <v:stroke on="false"/>
            <v:path/>
            <v:imagedata o:title=""/>
            <o:lock v:ext="edit" aspectratio="false"/>
            <v:textbox inset="0mm,0mm,0mm,0mm">
              <w:txbxContent>
                <w:p>
                  <w:pPr>
                    <w:ind w:left="12"/>
                    <w:spacing w:before="88"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rPr>
                    <w:t>为了缓解这些问题，</w:t>
                  </w:r>
                  <w:r>
                    <w:rPr>
                      <w:rFonts w:ascii="Arial" w:hAnsi="Arial" w:eastAsia="Arial" w:cs="Arial"/>
                      <w:sz w:val="24"/>
                      <w:szCs w:val="24"/>
                      <w:color w:val="D83931"/>
                    </w:rPr>
                    <w:t>Adapter</w:t>
                  </w:r>
                  <w:r>
                    <w:rPr>
                      <w:rFonts w:ascii="Microsoft YaHei" w:hAnsi="Microsoft YaHei" w:eastAsia="Microsoft YaHei" w:cs="Microsoft YaHei"/>
                      <w:sz w:val="24"/>
                      <w:szCs w:val="24"/>
                      <w:color w:val="D83931"/>
                    </w:rPr>
                    <w:t>技术应运⽽⽣</w:t>
                  </w:r>
                  <w:r>
                    <w:rPr>
                      <w:rFonts w:ascii="Microsoft YaHei" w:hAnsi="Microsoft YaHei" w:eastAsia="Microsoft YaHei" w:cs="Microsoft YaHei"/>
                      <w:sz w:val="24"/>
                      <w:szCs w:val="24"/>
                      <w:color w:val="D83931"/>
                      <w:spacing w:val="-21"/>
                    </w:rPr>
                    <w:t xml:space="preserve"> </w:t>
                  </w:r>
                  <w:r>
                    <w:rPr>
                      <w:rFonts w:ascii="Microsoft YaHei" w:hAnsi="Microsoft YaHei" w:eastAsia="Microsoft YaHei" w:cs="Microsoft YaHei"/>
                      <w:sz w:val="24"/>
                      <w:szCs w:val="24"/>
                      <w:color w:val="D83931"/>
                    </w:rPr>
                    <w:t>，通过向模型中插⼊⼩规模的可训练参数模块</w:t>
                  </w:r>
                  <w:r>
                    <w:rPr>
                      <w:rFonts w:ascii="Microsoft YaHei" w:hAnsi="Microsoft YaHei" w:eastAsia="Microsoft YaHei" w:cs="Microsoft YaHei"/>
                      <w:sz w:val="24"/>
                      <w:szCs w:val="24"/>
                      <w:color w:val="D83931"/>
                      <w:spacing w:val="-32"/>
                    </w:rPr>
                    <w:t xml:space="preserve"> </w:t>
                  </w:r>
                  <w:r>
                    <w:rPr>
                      <w:rFonts w:ascii="Microsoft YaHei" w:hAnsi="Microsoft YaHei" w:eastAsia="Microsoft YaHei" w:cs="Microsoft YaHei"/>
                      <w:sz w:val="24"/>
                      <w:szCs w:val="24"/>
                      <w:color w:val="D83931"/>
                      <w:spacing w:val="-1"/>
                    </w:rPr>
                    <w:t>，只微调这</w:t>
                  </w:r>
                </w:p>
              </w:txbxContent>
            </v:textbox>
          </v:shape>
        </w:pict>
      </w:r>
    </w:p>
    <w:p>
      <w:pPr>
        <w:spacing w:line="405" w:lineRule="exact"/>
        <w:rPr/>
      </w:pPr>
      <w:r>
        <w:rPr>
          <w:position w:val="-8"/>
        </w:rPr>
        <w:pict>
          <v:shape id="_x0000_s154" style="mso-position-vertical-relative:line;mso-position-horizontal-relative:char;width:216pt;height:20.25pt;" fillcolor="#FBBFBC" filled="true" stroked="false" type="#_x0000_t202">
            <v:fill on="true"/>
            <v:stroke on="false"/>
            <v:path/>
            <v:imagedata o:title=""/>
            <o:lock v:ext="edit" aspectratio="false"/>
            <v:textbox inset="0mm,0mm,0mm,0mm">
              <w:txbxContent>
                <w:p>
                  <w:pPr>
                    <w:spacing w:before="74" w:line="186"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spacing w:val="-5"/>
                    </w:rPr>
                    <w:t>些模块</w:t>
                  </w:r>
                  <w:r>
                    <w:rPr>
                      <w:rFonts w:ascii="Microsoft YaHei" w:hAnsi="Microsoft YaHei" w:eastAsia="Microsoft YaHei" w:cs="Microsoft YaHei"/>
                      <w:sz w:val="24"/>
                      <w:szCs w:val="24"/>
                      <w:color w:val="D83931"/>
                      <w:spacing w:val="-26"/>
                    </w:rPr>
                    <w:t xml:space="preserve"> </w:t>
                  </w:r>
                  <w:r>
                    <w:rPr>
                      <w:rFonts w:ascii="Microsoft YaHei" w:hAnsi="Microsoft YaHei" w:eastAsia="Microsoft YaHei" w:cs="Microsoft YaHei"/>
                      <w:sz w:val="24"/>
                      <w:szCs w:val="24"/>
                      <w:color w:val="D83931"/>
                      <w:spacing w:val="-5"/>
                    </w:rPr>
                    <w:t>，⽽冻结原有的⼤量预训练参数。</w:t>
                  </w:r>
                </w:p>
              </w:txbxContent>
            </v:textbox>
          </v:shape>
        </w:pict>
      </w:r>
    </w:p>
    <w:p>
      <w:pPr>
        <w:pStyle w:val="BodyText"/>
        <w:spacing w:line="283" w:lineRule="auto"/>
        <w:rPr>
          <w:sz w:val="21"/>
        </w:rPr>
      </w:pPr>
      <w:r/>
    </w:p>
    <w:p>
      <w:pPr>
        <w:pStyle w:val="BodyText"/>
        <w:spacing w:line="420" w:lineRule="exact"/>
        <w:rPr/>
      </w:pPr>
      <w:r>
        <w:rPr>
          <w:position w:val="-8"/>
        </w:rPr>
        <w:pict>
          <v:shape id="_x0000_s15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0" w:line="194" w:lineRule="auto"/>
                    <w:rPr>
                      <w:rFonts w:ascii="Microsoft YaHei" w:hAnsi="Microsoft YaHei" w:eastAsia="Microsoft YaHei" w:cs="Microsoft YaHei"/>
                      <w:sz w:val="30"/>
                      <w:szCs w:val="30"/>
                    </w:rPr>
                  </w:pPr>
                  <w:r>
                    <w:rPr>
                      <w:rFonts w:ascii="Arial" w:hAnsi="Arial" w:eastAsia="Arial" w:cs="Arial"/>
                      <w:sz w:val="30"/>
                      <w:szCs w:val="30"/>
                      <w:color w:val="1456F0"/>
                      <w:spacing w:val="17"/>
                    </w:rPr>
                    <w:t>2.</w:t>
                  </w:r>
                  <w:r>
                    <w:rPr>
                      <w:rFonts w:ascii="Arial" w:hAnsi="Arial" w:eastAsia="Arial" w:cs="Arial"/>
                      <w:sz w:val="30"/>
                      <w:szCs w:val="30"/>
                      <w:color w:val="1456F0"/>
                      <w:spacing w:val="37"/>
                      <w:w w:val="101"/>
                    </w:rPr>
                    <w:t xml:space="preserve"> </w:t>
                  </w:r>
                  <w:r>
                    <w:rPr>
                      <w:rFonts w:ascii="Arial" w:hAnsi="Arial" w:eastAsia="Arial" w:cs="Arial"/>
                      <w:sz w:val="30"/>
                      <w:szCs w:val="30"/>
                      <w:color w:val="6425D0"/>
                    </w:rPr>
                    <w:t>Adapter</w:t>
                  </w:r>
                  <w:r>
                    <w:rPr>
                      <w:rFonts w:ascii="Microsoft YaHei" w:hAnsi="Microsoft YaHei" w:eastAsia="Microsoft YaHei" w:cs="Microsoft YaHei"/>
                      <w:sz w:val="30"/>
                      <w:szCs w:val="30"/>
                      <w:color w:val="6425D0"/>
                      <w:spacing w:val="17"/>
                    </w:rPr>
                    <w:t>的⼯作原理</w:t>
                  </w:r>
                </w:p>
              </w:txbxContent>
            </v:textbox>
          </v:shape>
        </w:pict>
      </w:r>
    </w:p>
    <w:p>
      <w:pPr>
        <w:pStyle w:val="BodyText"/>
        <w:ind w:left="12" w:right="435" w:hanging="11"/>
        <w:spacing w:before="194" w:line="218" w:lineRule="auto"/>
        <w:rPr>
          <w:rFonts w:ascii="Microsoft YaHei" w:hAnsi="Microsoft YaHei" w:eastAsia="Microsoft YaHei" w:cs="Microsoft YaHei"/>
        </w:rPr>
      </w:pPr>
      <w:r>
        <w:rPr>
          <w:color w:val="1F2329"/>
        </w:rPr>
        <w:t>Adapter</w:t>
      </w:r>
      <w:r>
        <w:rPr>
          <w:rFonts w:ascii="Microsoft YaHei" w:hAnsi="Microsoft YaHei" w:eastAsia="Microsoft YaHei" w:cs="Microsoft YaHei"/>
          <w:color w:val="1F2329"/>
          <w:spacing w:val="5"/>
        </w:rPr>
        <w:t>通常是在</w:t>
      </w:r>
      <w:r>
        <w:rPr>
          <w:color w:val="1F2329"/>
        </w:rPr>
        <w:t>Transformer</w:t>
      </w:r>
      <w:r>
        <w:rPr>
          <w:rFonts w:ascii="Microsoft YaHei" w:hAnsi="Microsoft YaHei" w:eastAsia="Microsoft YaHei" w:cs="Microsoft YaHei"/>
          <w:color w:val="1F2329"/>
          <w:spacing w:val="5"/>
        </w:rPr>
        <w:t>架构中的每个层之间插⼊的⼀些可训练层。⼀个典型的</w:t>
      </w:r>
      <w:r>
        <w:rPr>
          <w:color w:val="1F2329"/>
        </w:rPr>
        <w:t>Adapter</w:t>
      </w:r>
      <w:r>
        <w:rPr>
          <w:rFonts w:ascii="Microsoft YaHei" w:hAnsi="Microsoft YaHei" w:eastAsia="Microsoft YaHei" w:cs="Microsoft YaHei"/>
          <w:color w:val="1F2329"/>
          <w:spacing w:val="5"/>
        </w:rPr>
        <w:t>模块设</w:t>
      </w:r>
      <w:r>
        <w:rPr>
          <w:rFonts w:ascii="Microsoft YaHei" w:hAnsi="Microsoft YaHei" w:eastAsia="Microsoft YaHei" w:cs="Microsoft YaHei"/>
          <w:color w:val="1F2329"/>
          <w:spacing w:val="3"/>
        </w:rPr>
        <w:t xml:space="preserve"> </w:t>
      </w:r>
      <w:r>
        <w:rPr>
          <w:rFonts w:ascii="Microsoft YaHei" w:hAnsi="Microsoft YaHei" w:eastAsia="Microsoft YaHei" w:cs="Microsoft YaHei"/>
          <w:color w:val="1F2329"/>
          <w:spacing w:val="-3"/>
        </w:rPr>
        <w:t>计如下：</w:t>
      </w:r>
    </w:p>
    <w:p>
      <w:pPr>
        <w:spacing w:line="212" w:lineRule="exact"/>
        <w:rPr/>
      </w:pPr>
      <w:r/>
    </w:p>
    <w:p>
      <w:pPr>
        <w:spacing w:line="212" w:lineRule="exact"/>
        <w:sectPr>
          <w:pgSz w:w="11900" w:h="16820"/>
          <w:pgMar w:top="400" w:right="300" w:bottom="0" w:left="574" w:header="0" w:footer="0" w:gutter="0"/>
          <w:cols w:equalWidth="0" w:num="1">
            <w:col w:w="11026" w:space="0"/>
          </w:cols>
        </w:sectPr>
        <w:rPr/>
      </w:pPr>
    </w:p>
    <w:tbl>
      <w:tblPr>
        <w:tblStyle w:val="TableNormal"/>
        <w:tblW w:w="103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20" w:hRule="atLeast"/>
        </w:trPr>
        <w:tc>
          <w:tcPr>
            <w:shd w:val="clear" w:fill="F5F6F7"/>
            <w:tcW w:w="1030" w:type="dxa"/>
            <w:vAlign w:val="top"/>
          </w:tcPr>
          <w:p>
            <w:pPr>
              <w:ind w:firstLine="34"/>
              <w:spacing w:before="37" w:line="231" w:lineRule="exact"/>
              <w:rPr/>
            </w:pPr>
            <w:r>
              <w:rPr>
                <w:position w:val="-4"/>
              </w:rPr>
              <w:drawing>
                <wp:inline distT="0" distB="0" distL="0" distR="0">
                  <wp:extent cx="602419" cy="147116"/>
                  <wp:effectExtent l="0" t="0" r="0" b="0"/>
                  <wp:docPr id="80" name="IM 80"/>
                  <wp:cNvGraphicFramePr/>
                  <a:graphic>
                    <a:graphicData uri="http://schemas.openxmlformats.org/drawingml/2006/picture">
                      <pic:pic>
                        <pic:nvPicPr>
                          <pic:cNvPr id="80" name="IM 80"/>
                          <pic:cNvPicPr/>
                        </pic:nvPicPr>
                        <pic:blipFill>
                          <a:blip r:embed="rId35"/>
                          <a:stretch>
                            <a:fillRect/>
                          </a:stretch>
                        </pic:blipFill>
                        <pic:spPr>
                          <a:xfrm rot="0">
                            <a:off x="0" y="0"/>
                            <a:ext cx="602419" cy="147116"/>
                          </a:xfrm>
                          <a:prstGeom prst="rect">
                            <a:avLst/>
                          </a:prstGeom>
                        </pic:spPr>
                      </pic:pic>
                    </a:graphicData>
                  </a:graphic>
                </wp:inline>
              </w:drawing>
            </w:r>
          </w:p>
        </w:tc>
      </w:tr>
    </w:tbl>
    <w:p>
      <w:pPr>
        <w:ind w:left="11" w:right="494"/>
        <w:spacing w:before="210" w:line="198"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通过⼀个⼩型的全连接层将输</w:t>
      </w:r>
      <w:r>
        <w:rPr>
          <w:rFonts w:ascii="Microsoft YaHei" w:hAnsi="Microsoft YaHei" w:eastAsia="Microsoft YaHei" w:cs="Microsoft YaHei"/>
          <w:sz w:val="24"/>
          <w:szCs w:val="24"/>
          <w:color w:val="1F2329"/>
          <w:spacing w:val="1"/>
        </w:rPr>
        <w:t xml:space="preserve"> </w:t>
      </w:r>
      <w:r>
        <w:rPr>
          <w:rFonts w:ascii="Microsoft YaHei" w:hAnsi="Microsoft YaHei" w:eastAsia="Microsoft YaHei" w:cs="Microsoft YaHei"/>
          <w:sz w:val="24"/>
          <w:szCs w:val="24"/>
          <w:color w:val="1F2329"/>
          <w:spacing w:val="-1"/>
        </w:rPr>
        <w:t>⼊的特征维度从原始的⾼维度</w:t>
      </w:r>
      <w:r>
        <w:rPr>
          <w:rFonts w:ascii="Microsoft YaHei" w:hAnsi="Microsoft YaHei" w:eastAsia="Microsoft YaHei" w:cs="Microsoft YaHei"/>
          <w:sz w:val="24"/>
          <w:szCs w:val="24"/>
          <w:color w:val="1F2329"/>
          <w:spacing w:val="1"/>
        </w:rPr>
        <w:t xml:space="preserve"> </w:t>
      </w:r>
      <w:r>
        <w:rPr>
          <w:rFonts w:ascii="Microsoft YaHei" w:hAnsi="Microsoft YaHei" w:eastAsia="Microsoft YaHei" w:cs="Microsoft YaHei"/>
          <w:sz w:val="24"/>
          <w:szCs w:val="24"/>
          <w:color w:val="1F2329"/>
          <w:spacing w:val="-1"/>
        </w:rPr>
        <w:t>降低到⼀个更⼩的维度。</w:t>
      </w:r>
    </w:p>
    <w:p>
      <w:pPr>
        <w:pStyle w:val="BodyText"/>
        <w:spacing w:line="14" w:lineRule="auto"/>
        <w:rPr>
          <w:sz w:val="2"/>
        </w:rPr>
      </w:pPr>
      <w:r>
        <w:rPr>
          <w:sz w:val="2"/>
          <w:szCs w:val="2"/>
        </w:rPr>
        <w:br w:type="column"/>
      </w:r>
    </w:p>
    <w:tbl>
      <w:tblPr>
        <w:tblStyle w:val="TableNormal"/>
        <w:tblW w:w="1270" w:type="dxa"/>
        <w:tblInd w:w="4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270"/>
      </w:tblGrid>
      <w:tr>
        <w:trPr>
          <w:trHeight w:val="318" w:hRule="atLeast"/>
        </w:trPr>
        <w:tc>
          <w:tcPr>
            <w:shd w:val="clear" w:fill="F5F6F7"/>
            <w:tcW w:w="1270" w:type="dxa"/>
            <w:vAlign w:val="top"/>
          </w:tcPr>
          <w:p>
            <w:pPr>
              <w:ind w:firstLine="44"/>
              <w:spacing w:before="38" w:line="231" w:lineRule="exact"/>
              <w:rPr/>
            </w:pPr>
            <w:r>
              <w:rPr>
                <w:position w:val="-4"/>
              </w:rPr>
              <w:drawing>
                <wp:inline distT="0" distB="0" distL="0" distR="0">
                  <wp:extent cx="751992" cy="147146"/>
                  <wp:effectExtent l="0" t="0" r="0" b="0"/>
                  <wp:docPr id="82" name="IM 82"/>
                  <wp:cNvGraphicFramePr/>
                  <a:graphic>
                    <a:graphicData uri="http://schemas.openxmlformats.org/drawingml/2006/picture">
                      <pic:pic>
                        <pic:nvPicPr>
                          <pic:cNvPr id="82" name="IM 82"/>
                          <pic:cNvPicPr/>
                        </pic:nvPicPr>
                        <pic:blipFill>
                          <a:blip r:embed="rId36"/>
                          <a:stretch>
                            <a:fillRect/>
                          </a:stretch>
                        </pic:blipFill>
                        <pic:spPr>
                          <a:xfrm rot="0">
                            <a:off x="0" y="0"/>
                            <a:ext cx="751992" cy="147146"/>
                          </a:xfrm>
                          <a:prstGeom prst="rect">
                            <a:avLst/>
                          </a:prstGeom>
                        </pic:spPr>
                      </pic:pic>
                    </a:graphicData>
                  </a:graphic>
                </wp:inline>
              </w:drawing>
            </w:r>
          </w:p>
        </w:tc>
      </w:tr>
    </w:tbl>
    <w:p>
      <w:pPr>
        <w:pStyle w:val="BodyText"/>
        <w:ind w:right="462" w:firstLine="5"/>
        <w:spacing w:before="210" w:line="198" w:lineRule="auto"/>
        <w:jc w:val="both"/>
        <w:rPr>
          <w:rFonts w:ascii="Microsoft YaHei" w:hAnsi="Microsoft YaHei" w:eastAsia="Microsoft YaHei" w:cs="Microsoft YaHei"/>
        </w:rPr>
      </w:pPr>
      <w:r>
        <w:rPr>
          <w:rFonts w:ascii="Microsoft YaHei" w:hAnsi="Microsoft YaHei" w:eastAsia="Microsoft YaHei" w:cs="Microsoft YaHei"/>
          <w:color w:val="1F2329"/>
          <w:spacing w:val="-3"/>
        </w:rPr>
        <w:t>通常使⽤</w:t>
      </w:r>
      <w:r>
        <w:rPr>
          <w:color w:val="1F2329"/>
          <w:spacing w:val="-3"/>
        </w:rPr>
        <w:t>ReLU</w:t>
      </w:r>
      <w:r>
        <w:rPr>
          <w:rFonts w:ascii="Microsoft YaHei" w:hAnsi="Microsoft YaHei" w:eastAsia="Microsoft YaHei" w:cs="Microsoft YaHei"/>
          <w:color w:val="1F2329"/>
          <w:spacing w:val="-3"/>
        </w:rPr>
        <w:t>或</w:t>
      </w:r>
      <w:r>
        <w:rPr>
          <w:color w:val="1F2329"/>
          <w:spacing w:val="-3"/>
        </w:rPr>
        <w:t>GELU</w:t>
      </w:r>
      <w:r>
        <w:rPr>
          <w:rFonts w:ascii="Microsoft YaHei" w:hAnsi="Microsoft YaHei" w:eastAsia="Microsoft YaHei" w:cs="Microsoft YaHei"/>
          <w:color w:val="1F2329"/>
          <w:spacing w:val="-3"/>
        </w:rPr>
        <w:t>等激活</w:t>
      </w:r>
      <w:r>
        <w:rPr>
          <w:rFonts w:ascii="Microsoft YaHei" w:hAnsi="Microsoft YaHei" w:eastAsia="Microsoft YaHei" w:cs="Microsoft YaHei"/>
          <w:color w:val="1F2329"/>
          <w:spacing w:val="6"/>
        </w:rPr>
        <w:t xml:space="preserve"> </w:t>
      </w:r>
      <w:r>
        <w:rPr>
          <w:rFonts w:ascii="Microsoft YaHei" w:hAnsi="Microsoft YaHei" w:eastAsia="Microsoft YaHei" w:cs="Microsoft YaHei"/>
          <w:color w:val="1F2329"/>
          <w:spacing w:val="-1"/>
        </w:rPr>
        <w:t>函数对降维后的特征进⾏⾮线</w:t>
      </w:r>
      <w:r>
        <w:rPr>
          <w:rFonts w:ascii="Microsoft YaHei" w:hAnsi="Microsoft YaHei" w:eastAsia="Microsoft YaHei" w:cs="Microsoft YaHei"/>
          <w:color w:val="1F2329"/>
          <w:spacing w:val="7"/>
        </w:rPr>
        <w:t xml:space="preserve"> </w:t>
      </w:r>
      <w:r>
        <w:rPr>
          <w:rFonts w:ascii="Microsoft YaHei" w:hAnsi="Microsoft YaHei" w:eastAsia="Microsoft YaHei" w:cs="Microsoft YaHei"/>
          <w:color w:val="1F2329"/>
          <w:spacing w:val="-2"/>
        </w:rPr>
        <w:t>性变换。</w:t>
      </w:r>
    </w:p>
    <w:p>
      <w:pPr>
        <w:pStyle w:val="BodyText"/>
        <w:spacing w:line="14" w:lineRule="auto"/>
        <w:rPr>
          <w:sz w:val="2"/>
        </w:rPr>
      </w:pPr>
      <w:r>
        <w:rPr>
          <w:sz w:val="2"/>
          <w:szCs w:val="2"/>
        </w:rPr>
        <w:br w:type="column"/>
      </w:r>
    </w:p>
    <w:tbl>
      <w:tblPr>
        <w:tblStyle w:val="TableNormal"/>
        <w:tblW w:w="1030" w:type="dxa"/>
        <w:tblInd w:w="5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18" w:hRule="atLeast"/>
        </w:trPr>
        <w:tc>
          <w:tcPr>
            <w:shd w:val="clear" w:fill="F5F6F7"/>
            <w:tcW w:w="1030" w:type="dxa"/>
            <w:vAlign w:val="top"/>
          </w:tcPr>
          <w:p>
            <w:pPr>
              <w:ind w:firstLine="29"/>
              <w:spacing w:before="36" w:line="233" w:lineRule="exact"/>
              <w:rPr/>
            </w:pPr>
            <w:r>
              <w:rPr>
                <w:position w:val="-4"/>
              </w:rPr>
              <w:drawing>
                <wp:inline distT="0" distB="0" distL="0" distR="0">
                  <wp:extent cx="602419" cy="147813"/>
                  <wp:effectExtent l="0" t="0" r="0" b="0"/>
                  <wp:docPr id="84" name="IM 84"/>
                  <wp:cNvGraphicFramePr/>
                  <a:graphic>
                    <a:graphicData uri="http://schemas.openxmlformats.org/drawingml/2006/picture">
                      <pic:pic>
                        <pic:nvPicPr>
                          <pic:cNvPr id="84" name="IM 84"/>
                          <pic:cNvPicPr/>
                        </pic:nvPicPr>
                        <pic:blipFill>
                          <a:blip r:embed="rId37"/>
                          <a:stretch>
                            <a:fillRect/>
                          </a:stretch>
                        </pic:blipFill>
                        <pic:spPr>
                          <a:xfrm rot="0">
                            <a:off x="0" y="0"/>
                            <a:ext cx="602419" cy="147813"/>
                          </a:xfrm>
                          <a:prstGeom prst="rect">
                            <a:avLst/>
                          </a:prstGeom>
                        </pic:spPr>
                      </pic:pic>
                    </a:graphicData>
                  </a:graphic>
                </wp:inline>
              </w:drawing>
            </w:r>
          </w:p>
        </w:tc>
      </w:tr>
    </w:tbl>
    <w:p>
      <w:pPr>
        <w:ind w:left="5" w:right="484" w:hanging="5"/>
        <w:spacing w:before="210" w:line="198"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通过另⼀个全连接层将降维后</w:t>
      </w:r>
      <w:r>
        <w:rPr>
          <w:rFonts w:ascii="Microsoft YaHei" w:hAnsi="Microsoft YaHei" w:eastAsia="Microsoft YaHei" w:cs="Microsoft YaHei"/>
          <w:sz w:val="24"/>
          <w:szCs w:val="24"/>
          <w:color w:val="1F2329"/>
          <w:spacing w:val="1"/>
        </w:rPr>
        <w:t xml:space="preserve"> </w:t>
      </w:r>
      <w:r>
        <w:rPr>
          <w:rFonts w:ascii="Microsoft YaHei" w:hAnsi="Microsoft YaHei" w:eastAsia="Microsoft YaHei" w:cs="Microsoft YaHei"/>
          <w:sz w:val="24"/>
          <w:szCs w:val="24"/>
          <w:color w:val="1F2329"/>
          <w:spacing w:val="-2"/>
        </w:rPr>
        <w:t>的特征重新映射回原始的⾼维</w:t>
      </w:r>
      <w:r>
        <w:rPr>
          <w:rFonts w:ascii="Microsoft YaHei" w:hAnsi="Microsoft YaHei" w:eastAsia="Microsoft YaHei" w:cs="Microsoft YaHei"/>
          <w:sz w:val="24"/>
          <w:szCs w:val="24"/>
          <w:color w:val="1F2329"/>
          <w:spacing w:val="9"/>
        </w:rPr>
        <w:t xml:space="preserve"> </w:t>
      </w:r>
      <w:r>
        <w:rPr>
          <w:rFonts w:ascii="Microsoft YaHei" w:hAnsi="Microsoft YaHei" w:eastAsia="Microsoft YaHei" w:cs="Microsoft YaHei"/>
          <w:sz w:val="24"/>
          <w:szCs w:val="24"/>
          <w:color w:val="1F2329"/>
          <w:spacing w:val="-6"/>
        </w:rPr>
        <w:t>空间。</w:t>
      </w:r>
    </w:p>
    <w:p>
      <w:pPr>
        <w:spacing w:line="198" w:lineRule="auto"/>
        <w:sectPr>
          <w:type w:val="continuous"/>
          <w:pgSz w:w="11900" w:h="16820"/>
          <w:pgMar w:top="400" w:right="300" w:bottom="0" w:left="574" w:header="0" w:footer="0" w:gutter="0"/>
          <w:cols w:equalWidth="0" w:num="3">
            <w:col w:w="3616" w:space="100"/>
            <w:col w:w="3616" w:space="100"/>
            <w:col w:w="3595" w:space="0"/>
          </w:cols>
        </w:sectPr>
        <w:rPr>
          <w:rFonts w:ascii="Microsoft YaHei" w:hAnsi="Microsoft YaHei" w:eastAsia="Microsoft YaHei" w:cs="Microsoft YaHei"/>
          <w:sz w:val="24"/>
          <w:szCs w:val="24"/>
        </w:rPr>
      </w:pPr>
    </w:p>
    <w:p>
      <w:pPr>
        <w:pStyle w:val="BodyText"/>
        <w:spacing w:line="256" w:lineRule="auto"/>
        <w:rPr>
          <w:sz w:val="21"/>
        </w:rPr>
      </w:pPr>
      <w:r/>
    </w:p>
    <w:p>
      <w:pPr>
        <w:pStyle w:val="BodyText"/>
        <w:spacing w:line="256" w:lineRule="auto"/>
        <w:rPr>
          <w:sz w:val="21"/>
        </w:rPr>
      </w:pPr>
      <w:r/>
    </w:p>
    <w:p>
      <w:pPr>
        <w:pStyle w:val="BodyText"/>
        <w:spacing w:line="257" w:lineRule="auto"/>
        <w:rPr>
          <w:sz w:val="21"/>
        </w:rPr>
      </w:pPr>
      <w:r/>
    </w:p>
    <w:p>
      <w:pPr>
        <w:pStyle w:val="BodyText"/>
        <w:spacing w:line="257" w:lineRule="auto"/>
        <w:rPr>
          <w:sz w:val="21"/>
        </w:rPr>
      </w:pPr>
      <w:r>
        <w:drawing>
          <wp:anchor distT="0" distB="0" distL="0" distR="0" simplePos="0" relativeHeight="251700224" behindDoc="1" locked="0" layoutInCell="1" allowOverlap="1">
            <wp:simplePos x="0" y="0"/>
            <wp:positionH relativeFrom="column">
              <wp:posOffset>609</wp:posOffset>
            </wp:positionH>
            <wp:positionV relativeFrom="paragraph">
              <wp:posOffset>147208</wp:posOffset>
            </wp:positionV>
            <wp:extent cx="6838950" cy="9525"/>
            <wp:effectExtent l="0" t="0" r="0" b="0"/>
            <wp:wrapNone/>
            <wp:docPr id="86" name="IM 86"/>
            <wp:cNvGraphicFramePr/>
            <a:graphic>
              <a:graphicData uri="http://schemas.openxmlformats.org/drawingml/2006/picture">
                <pic:pic>
                  <pic:nvPicPr>
                    <pic:cNvPr id="86" name="IM 86"/>
                    <pic:cNvPicPr/>
                  </pic:nvPicPr>
                  <pic:blipFill>
                    <a:blip r:embed="rId38"/>
                    <a:stretch>
                      <a:fillRect/>
                    </a:stretch>
                  </pic:blipFill>
                  <pic:spPr>
                    <a:xfrm rot="0">
                      <a:off x="0" y="0"/>
                      <a:ext cx="6838950" cy="9525"/>
                    </a:xfrm>
                    <a:prstGeom prst="rect">
                      <a:avLst/>
                    </a:prstGeom>
                  </pic:spPr>
                </pic:pic>
              </a:graphicData>
            </a:graphic>
          </wp:anchor>
        </w:drawing>
      </w:r>
      <w:r/>
    </w:p>
    <w:p>
      <w:pPr>
        <w:pStyle w:val="BodyText"/>
        <w:spacing w:line="257" w:lineRule="auto"/>
        <w:rPr>
          <w:sz w:val="21"/>
        </w:rPr>
      </w:pPr>
      <w:r/>
    </w:p>
    <w:p>
      <w:pPr>
        <w:ind w:left="11"/>
        <w:spacing w:before="103"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具体数学表⽰如下：</w:t>
      </w:r>
    </w:p>
    <w:p>
      <w:pPr>
        <w:pStyle w:val="BodyText"/>
        <w:ind w:left="10"/>
        <w:spacing w:before="124" w:line="230" w:lineRule="auto"/>
        <w:rPr>
          <w:rFonts w:ascii="Microsoft YaHei" w:hAnsi="Microsoft YaHei" w:eastAsia="Microsoft YaHei" w:cs="Microsoft YaHei"/>
        </w:rPr>
      </w:pPr>
      <w:r>
        <w:rPr>
          <w:rFonts w:ascii="Microsoft YaHei" w:hAnsi="Microsoft YaHei" w:eastAsia="Microsoft YaHei" w:cs="Microsoft YaHei"/>
          <w:color w:val="1F2329"/>
          <w:spacing w:val="-4"/>
        </w:rPr>
        <w:t>给定输⼊特征</w:t>
      </w:r>
      <w:r>
        <w:rPr>
          <w:rFonts w:ascii="Microsoft YaHei" w:hAnsi="Microsoft YaHei" w:eastAsia="Microsoft YaHei" w:cs="Microsoft YaHei"/>
          <w:color w:val="1F2329"/>
          <w:spacing w:val="-7"/>
        </w:rPr>
        <w:t xml:space="preserve"> </w:t>
      </w:r>
      <w:r>
        <w:rPr>
          <w:sz w:val="27"/>
          <w:szCs w:val="27"/>
          <w:b/>
          <w:bCs/>
          <w:color w:val="1F2329"/>
          <w:spacing w:val="-4"/>
        </w:rPr>
        <w:t>h</w:t>
      </w:r>
      <w:r>
        <w:rPr>
          <w:sz w:val="27"/>
          <w:szCs w:val="27"/>
          <w:b/>
          <w:bCs/>
          <w:color w:val="1F2329"/>
          <w:spacing w:val="31"/>
        </w:rPr>
        <w:t xml:space="preserve">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56"/>
          <w:position w:val="1"/>
        </w:rPr>
        <w:t xml:space="preserve"> </w:t>
      </w:r>
      <w:r>
        <w:rPr>
          <w:sz w:val="27"/>
          <w:szCs w:val="27"/>
          <w:color w:val="1F2329"/>
          <w:spacing w:val="-4"/>
          <w:position w:val="1"/>
        </w:rPr>
        <w:t>R</w:t>
      </w:r>
      <w:r>
        <w:rPr>
          <w:sz w:val="18"/>
          <w:szCs w:val="18"/>
          <w:i/>
          <w:iCs/>
          <w:color w:val="1F2329"/>
          <w:spacing w:val="-4"/>
          <w:position w:val="11"/>
        </w:rPr>
        <w:t>d  </w:t>
      </w:r>
      <w:r>
        <w:rPr>
          <w:rFonts w:ascii="Microsoft YaHei" w:hAnsi="Microsoft YaHei" w:eastAsia="Microsoft YaHei" w:cs="Microsoft YaHei"/>
          <w:color w:val="1F2329"/>
          <w:spacing w:val="-4"/>
        </w:rPr>
        <w:t>，</w:t>
      </w:r>
      <w:r>
        <w:rPr>
          <w:color w:val="1F2329"/>
          <w:spacing w:val="-4"/>
        </w:rPr>
        <w:t>Adapter</w:t>
      </w:r>
      <w:r>
        <w:rPr>
          <w:rFonts w:ascii="Microsoft YaHei" w:hAnsi="Microsoft YaHei" w:eastAsia="Microsoft YaHei" w:cs="Microsoft YaHei"/>
          <w:color w:val="1F2329"/>
          <w:spacing w:val="-4"/>
        </w:rPr>
        <w:t>模块的操作可以表⽰为：</w:t>
      </w:r>
    </w:p>
    <w:p>
      <w:pPr>
        <w:pStyle w:val="BodyText"/>
        <w:ind w:left="4133"/>
        <w:spacing w:before="131" w:line="384" w:lineRule="exact"/>
        <w:rPr>
          <w:sz w:val="27"/>
          <w:szCs w:val="27"/>
        </w:rPr>
      </w:pPr>
      <w:r>
        <w:rPr>
          <w:sz w:val="27"/>
          <w:szCs w:val="27"/>
          <w:b/>
          <w:bCs/>
          <w:color w:val="1F2329"/>
          <w:spacing w:val="34"/>
          <w:position w:val="2"/>
        </w:rPr>
        <w:t>z </w:t>
      </w:r>
      <w:r>
        <w:rPr>
          <w:rFonts w:ascii="MS Gothic" w:hAnsi="MS Gothic" w:eastAsia="MS Gothic" w:cs="MS Gothic"/>
          <w:sz w:val="27"/>
          <w:szCs w:val="27"/>
          <w:color w:val="1F2329"/>
          <w:spacing w:val="34"/>
          <w:position w:val="2"/>
        </w:rPr>
        <w:t>=</w:t>
      </w:r>
      <w:r>
        <w:rPr>
          <w:rFonts w:ascii="MS Gothic" w:hAnsi="MS Gothic" w:eastAsia="MS Gothic" w:cs="MS Gothic"/>
          <w:sz w:val="27"/>
          <w:szCs w:val="27"/>
          <w:color w:val="1F2329"/>
          <w:spacing w:val="-52"/>
          <w:position w:val="2"/>
        </w:rPr>
        <w:t xml:space="preserve"> </w:t>
      </w:r>
      <w:r>
        <w:rPr>
          <w:rFonts w:ascii="MS Gothic" w:hAnsi="MS Gothic" w:eastAsia="MS Gothic" w:cs="MS Gothic"/>
          <w:sz w:val="27"/>
          <w:szCs w:val="27"/>
          <w:color w:val="1F2329"/>
          <w:position w:val="2"/>
        </w:rPr>
        <w:t>ReLU</w:t>
      </w:r>
      <w:r>
        <w:rPr>
          <w:rFonts w:ascii="MS Gothic" w:hAnsi="MS Gothic" w:eastAsia="MS Gothic" w:cs="MS Gothic"/>
          <w:sz w:val="27"/>
          <w:szCs w:val="27"/>
          <w:color w:val="1F2329"/>
          <w:spacing w:val="34"/>
          <w:position w:val="2"/>
        </w:rPr>
        <w:t>(</w:t>
      </w:r>
      <w:r>
        <w:rPr>
          <w:sz w:val="27"/>
          <w:szCs w:val="27"/>
          <w:b/>
          <w:bCs/>
          <w:color w:val="1F2329"/>
          <w:position w:val="2"/>
        </w:rPr>
        <w:t>hW</w:t>
      </w:r>
      <w:r>
        <w:rPr>
          <w:rFonts w:ascii="MS Gothic" w:hAnsi="MS Gothic" w:eastAsia="MS Gothic" w:cs="MS Gothic"/>
          <w:sz w:val="18"/>
          <w:szCs w:val="18"/>
          <w:color w:val="1F2329"/>
          <w:spacing w:val="34"/>
        </w:rPr>
        <w:t>1</w:t>
      </w:r>
      <w:r>
        <w:rPr>
          <w:rFonts w:ascii="MS Gothic" w:hAnsi="MS Gothic" w:eastAsia="MS Gothic" w:cs="MS Gothic"/>
          <w:sz w:val="18"/>
          <w:szCs w:val="18"/>
          <w:color w:val="1F2329"/>
          <w:spacing w:val="-45"/>
        </w:rPr>
        <w:t xml:space="preserve"> </w:t>
      </w:r>
      <w:r>
        <w:rPr>
          <w:rFonts w:ascii="MS Gothic" w:hAnsi="MS Gothic" w:eastAsia="MS Gothic" w:cs="MS Gothic"/>
          <w:sz w:val="27"/>
          <w:szCs w:val="27"/>
          <w:color w:val="1F2329"/>
          <w:spacing w:val="34"/>
          <w:position w:val="2"/>
        </w:rPr>
        <w:t>)</w:t>
      </w:r>
      <w:r>
        <w:rPr>
          <w:rFonts w:ascii="MS Gothic" w:hAnsi="MS Gothic" w:eastAsia="MS Gothic" w:cs="MS Gothic"/>
          <w:sz w:val="27"/>
          <w:szCs w:val="27"/>
          <w:color w:val="1F2329"/>
          <w:spacing w:val="-60"/>
          <w:position w:val="2"/>
        </w:rPr>
        <w:t xml:space="preserve"> </w:t>
      </w:r>
      <w:r>
        <w:rPr>
          <w:rFonts w:ascii="MS Gothic" w:hAnsi="MS Gothic" w:eastAsia="MS Gothic" w:cs="MS Gothic"/>
          <w:sz w:val="27"/>
          <w:szCs w:val="27"/>
          <w:color w:val="1F2329"/>
          <w:spacing w:val="34"/>
          <w:position w:val="2"/>
        </w:rPr>
        <w:t>+</w:t>
      </w:r>
      <w:r>
        <w:rPr>
          <w:rFonts w:ascii="MS Gothic" w:hAnsi="MS Gothic" w:eastAsia="MS Gothic" w:cs="MS Gothic"/>
          <w:sz w:val="27"/>
          <w:szCs w:val="27"/>
          <w:color w:val="1F2329"/>
          <w:spacing w:val="-65"/>
          <w:position w:val="2"/>
        </w:rPr>
        <w:t xml:space="preserve"> </w:t>
      </w:r>
      <w:r>
        <w:rPr>
          <w:sz w:val="27"/>
          <w:szCs w:val="27"/>
          <w:b/>
          <w:bCs/>
          <w:color w:val="1F2329"/>
          <w:spacing w:val="34"/>
          <w:position w:val="2"/>
        </w:rPr>
        <w:t>h</w:t>
      </w:r>
    </w:p>
    <w:p>
      <w:pPr>
        <w:pStyle w:val="BodyText"/>
        <w:ind w:left="4689"/>
        <w:spacing w:before="126" w:line="398" w:lineRule="exact"/>
        <w:rPr>
          <w:rFonts w:ascii="MS Gothic" w:hAnsi="MS Gothic" w:eastAsia="MS Gothic" w:cs="MS Gothic"/>
          <w:sz w:val="18"/>
          <w:szCs w:val="18"/>
        </w:rPr>
      </w:pPr>
      <w:r>
        <w:rPr>
          <w:sz w:val="27"/>
          <w:szCs w:val="27"/>
          <w:b/>
          <w:bCs/>
          <w:color w:val="1F2329"/>
          <w:spacing w:val="16"/>
          <w:position w:val="3"/>
        </w:rPr>
        <w:t>h</w:t>
      </w:r>
      <w:r>
        <w:rPr>
          <w:rFonts w:ascii="MS Gothic" w:hAnsi="MS Gothic" w:eastAsia="MS Gothic" w:cs="MS Gothic"/>
          <w:sz w:val="18"/>
          <w:szCs w:val="18"/>
          <w:color w:val="1F2329"/>
          <w:spacing w:val="16"/>
          <w:position w:val="1"/>
        </w:rPr>
        <w:t>out</w:t>
      </w:r>
      <w:r>
        <w:rPr>
          <w:rFonts w:ascii="MS Gothic" w:hAnsi="MS Gothic" w:eastAsia="MS Gothic" w:cs="MS Gothic"/>
          <w:sz w:val="18"/>
          <w:szCs w:val="18"/>
          <w:color w:val="1F2329"/>
          <w:spacing w:val="16"/>
          <w:position w:val="1"/>
        </w:rPr>
        <w:t xml:space="preserve"> </w:t>
      </w:r>
      <w:r>
        <w:rPr>
          <w:rFonts w:ascii="MS Gothic" w:hAnsi="MS Gothic" w:eastAsia="MS Gothic" w:cs="MS Gothic"/>
          <w:sz w:val="27"/>
          <w:szCs w:val="27"/>
          <w:color w:val="1F2329"/>
          <w:spacing w:val="16"/>
          <w:position w:val="3"/>
        </w:rPr>
        <w:t>=</w:t>
      </w:r>
      <w:r>
        <w:rPr>
          <w:rFonts w:ascii="MS Gothic" w:hAnsi="MS Gothic" w:eastAsia="MS Gothic" w:cs="MS Gothic"/>
          <w:sz w:val="27"/>
          <w:szCs w:val="27"/>
          <w:color w:val="1F2329"/>
          <w:spacing w:val="-44"/>
          <w:position w:val="3"/>
        </w:rPr>
        <w:t xml:space="preserve"> </w:t>
      </w:r>
      <w:r>
        <w:rPr>
          <w:sz w:val="27"/>
          <w:szCs w:val="27"/>
          <w:b/>
          <w:bCs/>
          <w:color w:val="1F2329"/>
          <w:spacing w:val="16"/>
          <w:position w:val="3"/>
        </w:rPr>
        <w:t>zW</w:t>
      </w:r>
      <w:r>
        <w:rPr>
          <w:rFonts w:ascii="MS Gothic" w:hAnsi="MS Gothic" w:eastAsia="MS Gothic" w:cs="MS Gothic"/>
          <w:sz w:val="18"/>
          <w:szCs w:val="18"/>
          <w:color w:val="1F2329"/>
          <w:spacing w:val="16"/>
          <w:position w:val="1"/>
        </w:rPr>
        <w:t>2</w:t>
      </w:r>
    </w:p>
    <w:p>
      <w:pPr>
        <w:pStyle w:val="BodyText"/>
        <w:ind w:left="11" w:right="354" w:firstLine="1"/>
        <w:spacing w:before="115" w:line="228" w:lineRule="auto"/>
        <w:rPr>
          <w:rFonts w:ascii="Microsoft YaHei" w:hAnsi="Microsoft YaHei" w:eastAsia="Microsoft YaHei" w:cs="Microsoft YaHei"/>
        </w:rPr>
      </w:pPr>
      <w:r>
        <w:rPr>
          <w:rFonts w:ascii="Microsoft YaHei" w:hAnsi="Microsoft YaHei" w:eastAsia="Microsoft YaHei" w:cs="Microsoft YaHei"/>
          <w:color w:val="1F2329"/>
          <w:spacing w:val="-5"/>
        </w:rPr>
        <w:t>其中</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5"/>
        </w:rPr>
        <w:t>，</w:t>
      </w:r>
      <w:r>
        <w:rPr>
          <w:rFonts w:ascii="Microsoft YaHei" w:hAnsi="Microsoft YaHei" w:eastAsia="Microsoft YaHei" w:cs="Microsoft YaHei"/>
          <w:color w:val="1F2329"/>
          <w:spacing w:val="-23"/>
        </w:rPr>
        <w:t xml:space="preserve"> </w:t>
      </w:r>
      <w:r>
        <w:rPr>
          <w:sz w:val="27"/>
          <w:szCs w:val="27"/>
          <w:b/>
          <w:bCs/>
          <w:color w:val="1F2329"/>
          <w:spacing w:val="-5"/>
        </w:rPr>
        <w:t>W</w:t>
      </w:r>
      <w:r>
        <w:rPr>
          <w:rFonts w:ascii="MS Gothic" w:hAnsi="MS Gothic" w:eastAsia="MS Gothic" w:cs="MS Gothic"/>
          <w:sz w:val="18"/>
          <w:szCs w:val="18"/>
          <w:color w:val="1F2329"/>
          <w:spacing w:val="-5"/>
          <w:position w:val="-3"/>
        </w:rPr>
        <w:t>1</w:t>
      </w:r>
      <w:r>
        <w:rPr>
          <w:rFonts w:ascii="MS Gothic" w:hAnsi="MS Gothic" w:eastAsia="MS Gothic" w:cs="MS Gothic"/>
          <w:sz w:val="18"/>
          <w:szCs w:val="18"/>
          <w:color w:val="1F2329"/>
          <w:spacing w:val="37"/>
          <w:position w:val="-3"/>
        </w:rPr>
        <w:t xml:space="preserve"> </w:t>
      </w:r>
      <w:r>
        <w:rPr>
          <w:rFonts w:ascii="MS Gothic" w:hAnsi="MS Gothic" w:eastAsia="MS Gothic" w:cs="MS Gothic"/>
          <w:sz w:val="27"/>
          <w:szCs w:val="27"/>
          <w:color w:val="1F2329"/>
          <w:spacing w:val="-5"/>
        </w:rPr>
        <w:t>∈</w:t>
      </w:r>
      <w:r>
        <w:rPr>
          <w:rFonts w:ascii="MS Gothic" w:hAnsi="MS Gothic" w:eastAsia="MS Gothic" w:cs="MS Gothic"/>
          <w:sz w:val="27"/>
          <w:szCs w:val="27"/>
          <w:color w:val="1F2329"/>
          <w:spacing w:val="-55"/>
        </w:rPr>
        <w:t xml:space="preserve"> </w:t>
      </w:r>
      <w:r>
        <w:rPr>
          <w:sz w:val="27"/>
          <w:szCs w:val="27"/>
          <w:color w:val="1F2329"/>
          <w:spacing w:val="-5"/>
        </w:rPr>
        <w:t>R</w:t>
      </w:r>
      <w:r>
        <w:rPr>
          <w:sz w:val="18"/>
          <w:szCs w:val="18"/>
          <w:i/>
          <w:iCs/>
          <w:color w:val="1F2329"/>
          <w:spacing w:val="-5"/>
          <w:position w:val="11"/>
        </w:rPr>
        <w:t>d</w:t>
      </w:r>
      <w:r>
        <w:rPr>
          <w:sz w:val="18"/>
          <w:szCs w:val="18"/>
          <w:i/>
          <w:iCs/>
          <w:color w:val="1F2329"/>
          <w:spacing w:val="-16"/>
          <w:position w:val="11"/>
        </w:rPr>
        <w:t xml:space="preserve"> </w:t>
      </w:r>
      <w:r>
        <w:rPr>
          <w:rFonts w:ascii="MS Gothic" w:hAnsi="MS Gothic" w:eastAsia="MS Gothic" w:cs="MS Gothic"/>
          <w:sz w:val="18"/>
          <w:szCs w:val="18"/>
          <w:color w:val="1F2329"/>
          <w:spacing w:val="-5"/>
          <w:position w:val="11"/>
        </w:rPr>
        <w:t>×</w:t>
      </w:r>
      <w:r>
        <w:rPr>
          <w:sz w:val="18"/>
          <w:szCs w:val="18"/>
          <w:i/>
          <w:iCs/>
          <w:color w:val="1F2329"/>
          <w:spacing w:val="-5"/>
          <w:position w:val="11"/>
        </w:rPr>
        <w:t>r</w:t>
      </w:r>
      <w:r>
        <w:rPr>
          <w:sz w:val="18"/>
          <w:szCs w:val="18"/>
          <w:i/>
          <w:iCs/>
          <w:color w:val="1F2329"/>
          <w:spacing w:val="21"/>
          <w:position w:val="11"/>
        </w:rPr>
        <w:t xml:space="preserve">  </w:t>
      </w:r>
      <w:r>
        <w:rPr>
          <w:rFonts w:ascii="Microsoft YaHei" w:hAnsi="Microsoft YaHei" w:eastAsia="Microsoft YaHei" w:cs="Microsoft YaHei"/>
          <w:color w:val="1F2329"/>
          <w:spacing w:val="-5"/>
        </w:rPr>
        <w:t>和</w:t>
      </w:r>
      <w:r>
        <w:rPr>
          <w:rFonts w:ascii="Microsoft YaHei" w:hAnsi="Microsoft YaHei" w:eastAsia="Microsoft YaHei" w:cs="Microsoft YaHei"/>
          <w:color w:val="1F2329"/>
          <w:spacing w:val="37"/>
        </w:rPr>
        <w:t xml:space="preserve"> </w:t>
      </w:r>
      <w:r>
        <w:rPr>
          <w:sz w:val="27"/>
          <w:szCs w:val="27"/>
          <w:b/>
          <w:bCs/>
          <w:color w:val="1F2329"/>
          <w:spacing w:val="-5"/>
        </w:rPr>
        <w:t>W</w:t>
      </w:r>
      <w:r>
        <w:rPr>
          <w:rFonts w:ascii="MS Gothic" w:hAnsi="MS Gothic" w:eastAsia="MS Gothic" w:cs="MS Gothic"/>
          <w:sz w:val="18"/>
          <w:szCs w:val="18"/>
          <w:color w:val="1F2329"/>
          <w:spacing w:val="-5"/>
          <w:position w:val="-3"/>
        </w:rPr>
        <w:t>2</w:t>
      </w:r>
      <w:r>
        <w:rPr>
          <w:rFonts w:ascii="MS Gothic" w:hAnsi="MS Gothic" w:eastAsia="MS Gothic" w:cs="MS Gothic"/>
          <w:sz w:val="18"/>
          <w:szCs w:val="18"/>
          <w:color w:val="1F2329"/>
          <w:spacing w:val="37"/>
          <w:position w:val="-3"/>
        </w:rPr>
        <w:t xml:space="preserve"> </w:t>
      </w:r>
      <w:r>
        <w:rPr>
          <w:rFonts w:ascii="MS Gothic" w:hAnsi="MS Gothic" w:eastAsia="MS Gothic" w:cs="MS Gothic"/>
          <w:sz w:val="27"/>
          <w:szCs w:val="27"/>
          <w:color w:val="1F2329"/>
          <w:spacing w:val="-5"/>
        </w:rPr>
        <w:t>∈</w:t>
      </w:r>
      <w:r>
        <w:rPr>
          <w:rFonts w:ascii="MS Gothic" w:hAnsi="MS Gothic" w:eastAsia="MS Gothic" w:cs="MS Gothic"/>
          <w:sz w:val="27"/>
          <w:szCs w:val="27"/>
          <w:color w:val="1F2329"/>
          <w:spacing w:val="-55"/>
        </w:rPr>
        <w:t xml:space="preserve"> </w:t>
      </w:r>
      <w:r>
        <w:rPr>
          <w:sz w:val="27"/>
          <w:szCs w:val="27"/>
          <w:color w:val="1F2329"/>
          <w:spacing w:val="-5"/>
        </w:rPr>
        <w:t>R</w:t>
      </w:r>
      <w:r>
        <w:rPr>
          <w:sz w:val="18"/>
          <w:szCs w:val="18"/>
          <w:i/>
          <w:iCs/>
          <w:color w:val="1F2329"/>
          <w:spacing w:val="-5"/>
          <w:position w:val="11"/>
        </w:rPr>
        <w:t>r</w:t>
      </w:r>
      <w:r>
        <w:rPr>
          <w:sz w:val="18"/>
          <w:szCs w:val="18"/>
          <w:i/>
          <w:iCs/>
          <w:color w:val="1F2329"/>
          <w:spacing w:val="-13"/>
          <w:position w:val="11"/>
        </w:rPr>
        <w:t xml:space="preserve"> </w:t>
      </w:r>
      <w:r>
        <w:rPr>
          <w:rFonts w:ascii="MS Gothic" w:hAnsi="MS Gothic" w:eastAsia="MS Gothic" w:cs="MS Gothic"/>
          <w:sz w:val="18"/>
          <w:szCs w:val="18"/>
          <w:color w:val="1F2329"/>
          <w:spacing w:val="-5"/>
          <w:position w:val="11"/>
        </w:rPr>
        <w:t>×</w:t>
      </w:r>
      <w:r>
        <w:rPr>
          <w:sz w:val="18"/>
          <w:szCs w:val="18"/>
          <w:i/>
          <w:iCs/>
          <w:color w:val="1F2329"/>
          <w:spacing w:val="-5"/>
          <w:position w:val="11"/>
        </w:rPr>
        <w:t>d</w:t>
      </w:r>
      <w:r>
        <w:rPr>
          <w:sz w:val="18"/>
          <w:szCs w:val="18"/>
          <w:i/>
          <w:iCs/>
          <w:color w:val="1F2329"/>
          <w:spacing w:val="20"/>
          <w:w w:val="101"/>
          <w:position w:val="11"/>
        </w:rPr>
        <w:t xml:space="preserve">  </w:t>
      </w:r>
      <w:r>
        <w:rPr>
          <w:rFonts w:ascii="Microsoft YaHei" w:hAnsi="Microsoft YaHei" w:eastAsia="Microsoft YaHei" w:cs="Microsoft YaHei"/>
          <w:color w:val="1F2329"/>
          <w:spacing w:val="-5"/>
        </w:rPr>
        <w:t>是</w:t>
      </w:r>
      <w:r>
        <w:rPr>
          <w:color w:val="1F2329"/>
          <w:spacing w:val="-5"/>
        </w:rPr>
        <w:t>Adapter</w:t>
      </w:r>
      <w:r>
        <w:rPr>
          <w:rFonts w:ascii="Microsoft YaHei" w:hAnsi="Microsoft YaHei" w:eastAsia="Microsoft YaHei" w:cs="Microsoft YaHei"/>
          <w:color w:val="1F2329"/>
          <w:spacing w:val="-5"/>
        </w:rPr>
        <w:t>中可训练的参数</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w:t>
      </w:r>
      <w:r>
        <w:rPr>
          <w:rFonts w:ascii="Microsoft YaHei" w:hAnsi="Microsoft YaHei" w:eastAsia="Microsoft YaHei" w:cs="Microsoft YaHei"/>
          <w:color w:val="1F2329"/>
          <w:spacing w:val="-24"/>
        </w:rPr>
        <w:t xml:space="preserve"> </w:t>
      </w:r>
      <w:r>
        <w:rPr>
          <w:sz w:val="27"/>
          <w:szCs w:val="27"/>
          <w:i/>
          <w:iCs/>
          <w:color w:val="1F2329"/>
          <w:spacing w:val="-5"/>
        </w:rPr>
        <w:t>r</w:t>
      </w:r>
      <w:r>
        <w:rPr>
          <w:sz w:val="27"/>
          <w:szCs w:val="27"/>
          <w:i/>
          <w:iCs/>
          <w:color w:val="1F2329"/>
          <w:spacing w:val="39"/>
          <w:w w:val="101"/>
        </w:rPr>
        <w:t xml:space="preserve"> </w:t>
      </w:r>
      <w:r>
        <w:rPr>
          <w:rFonts w:ascii="Microsoft YaHei" w:hAnsi="Microsoft YaHei" w:eastAsia="Microsoft YaHei" w:cs="Microsoft YaHei"/>
          <w:color w:val="1F2329"/>
          <w:spacing w:val="-5"/>
        </w:rPr>
        <w:t>是降维后的中间维度</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，通常取值</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远⼩于</w:t>
      </w:r>
      <w:r>
        <w:rPr>
          <w:rFonts w:ascii="Microsoft YaHei" w:hAnsi="Microsoft YaHei" w:eastAsia="Microsoft YaHei" w:cs="Microsoft YaHei"/>
          <w:color w:val="1F2329"/>
          <w:spacing w:val="-8"/>
        </w:rPr>
        <w:t xml:space="preserve"> </w:t>
      </w:r>
      <w:r>
        <w:rPr>
          <w:sz w:val="27"/>
          <w:szCs w:val="27"/>
          <w:i/>
          <w:iCs/>
          <w:color w:val="1F2329"/>
          <w:spacing w:val="-4"/>
        </w:rPr>
        <w:t>d</w:t>
      </w:r>
      <w:r>
        <w:rPr>
          <w:sz w:val="27"/>
          <w:szCs w:val="27"/>
          <w:i/>
          <w:iCs/>
          <w:color w:val="1F2329"/>
          <w:spacing w:val="42"/>
        </w:rPr>
        <w:t xml:space="preserve"> </w:t>
      </w:r>
      <w:r>
        <w:rPr>
          <w:rFonts w:ascii="Microsoft YaHei" w:hAnsi="Microsoft YaHei" w:eastAsia="Microsoft YaHei" w:cs="Microsoft YaHei"/>
          <w:color w:val="1F2329"/>
          <w:spacing w:val="-4"/>
        </w:rPr>
        <w:t>，因此引⼊的参数量⾮常少。</w:t>
      </w:r>
    </w:p>
    <w:p>
      <w:pPr>
        <w:pStyle w:val="BodyText"/>
        <w:spacing w:line="264" w:lineRule="auto"/>
        <w:rPr>
          <w:sz w:val="21"/>
        </w:rPr>
      </w:pPr>
      <w:r/>
    </w:p>
    <w:p>
      <w:pPr>
        <w:pStyle w:val="BodyText"/>
        <w:spacing w:line="420" w:lineRule="exact"/>
        <w:rPr/>
      </w:pPr>
      <w:r>
        <w:rPr>
          <w:position w:val="-8"/>
        </w:rPr>
        <w:pict>
          <v:shape id="_x0000_s15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94" w:lineRule="auto"/>
                    <w:rPr>
                      <w:rFonts w:ascii="Microsoft YaHei" w:hAnsi="Microsoft YaHei" w:eastAsia="Microsoft YaHei" w:cs="Microsoft YaHei"/>
                      <w:sz w:val="30"/>
                      <w:szCs w:val="30"/>
                    </w:rPr>
                  </w:pPr>
                  <w:r>
                    <w:rPr>
                      <w:rFonts w:ascii="Arial" w:hAnsi="Arial" w:eastAsia="Arial" w:cs="Arial"/>
                      <w:sz w:val="30"/>
                      <w:szCs w:val="30"/>
                      <w:color w:val="1456F0"/>
                      <w:spacing w:val="25"/>
                    </w:rPr>
                    <w:t>3.</w:t>
                  </w:r>
                  <w:r>
                    <w:rPr>
                      <w:rFonts w:ascii="Arial" w:hAnsi="Arial" w:eastAsia="Arial" w:cs="Arial"/>
                      <w:sz w:val="30"/>
                      <w:szCs w:val="30"/>
                      <w:color w:val="1456F0"/>
                      <w:spacing w:val="35"/>
                    </w:rPr>
                    <w:t xml:space="preserve"> </w:t>
                  </w:r>
                  <w:r>
                    <w:rPr>
                      <w:rFonts w:ascii="Arial" w:hAnsi="Arial" w:eastAsia="Arial" w:cs="Arial"/>
                      <w:sz w:val="30"/>
                      <w:szCs w:val="30"/>
                      <w:color w:val="6425D0"/>
                    </w:rPr>
                    <w:t>Adapter</w:t>
                  </w:r>
                  <w:r>
                    <w:rPr>
                      <w:rFonts w:ascii="Microsoft YaHei" w:hAnsi="Microsoft YaHei" w:eastAsia="Microsoft YaHei" w:cs="Microsoft YaHei"/>
                      <w:sz w:val="30"/>
                      <w:szCs w:val="30"/>
                      <w:color w:val="6425D0"/>
                      <w:spacing w:val="25"/>
                    </w:rPr>
                    <w:t>的优势</w:t>
                  </w:r>
                </w:p>
              </w:txbxContent>
            </v:textbox>
          </v:shape>
        </w:pict>
      </w:r>
    </w:p>
    <w:p>
      <w:pPr>
        <w:spacing w:before="240" w:line="390" w:lineRule="exact"/>
        <w:rPr/>
      </w:pPr>
      <w:r>
        <w:pict>
          <v:shape id="_x0000_s160" style="position:absolute;margin-left:185.544pt;margin-top:12.0003pt;mso-position-vertical-relative:text;mso-position-horizontal-relative:text;width:167.5pt;height:19.5pt;z-index:251702272;" fillcolor="#FDE2E2" filled="true" stroked="false" type="#_x0000_t202">
            <v:fill on="true"/>
            <v:stroke on="false"/>
            <v:path/>
            <v:imagedata o:title=""/>
            <o:lock v:ext="edit" aspectratio="false"/>
            <v:textbox inset="0mm,0mm,0mm,0mm">
              <w:txbxContent>
                <w:p>
                  <w:pPr>
                    <w:ind w:left="838"/>
                    <w:spacing w:before="7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任务间参数共享</w:t>
                  </w:r>
                </w:p>
              </w:txbxContent>
            </v:textbox>
          </v:shape>
        </w:pict>
      </w:r>
      <w:r>
        <w:pict>
          <v:shape id="_x0000_s162" style="position:absolute;margin-left:371.04pt;margin-top:12.0003pt;mso-position-vertical-relative:text;mso-position-horizontal-relative:text;width:167.5pt;height:19.5pt;z-index:251701248;" fillcolor="#D9F5D6" filled="true" stroked="false" type="#_x0000_t202">
            <v:fill on="true"/>
            <v:stroke on="false"/>
            <v:path/>
            <v:imagedata o:title=""/>
            <o:lock v:ext="edit" aspectratio="false"/>
            <v:textbox inset="0mm,0mm,0mm,0mm">
              <w:txbxContent>
                <w:p>
                  <w:pPr>
                    <w:ind w:left="1083"/>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训练稳定性</w:t>
                  </w:r>
                </w:p>
              </w:txbxContent>
            </v:textbox>
          </v:shape>
        </w:pict>
      </w:r>
      <w:r>
        <w:rPr>
          <w:position w:val="-7"/>
        </w:rPr>
        <w:pict>
          <v:shape id="_x0000_s164" style="mso-position-vertical-relative:line;mso-position-horizontal-relative:char;width:167.5pt;height:19.5pt;" fillcolor="#E1EAFF" filled="true" stroked="false" type="#_x0000_t202">
            <v:fill on="true"/>
            <v:stroke on="false"/>
            <v:path/>
            <v:imagedata o:title=""/>
            <o:lock v:ext="edit" aspectratio="false"/>
            <v:textbox inset="0mm,0mm,0mm,0mm">
              <w:txbxContent>
                <w:p>
                  <w:pPr>
                    <w:ind w:left="1081"/>
                    <w:spacing w:before="7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参数效率⾼</w:t>
                  </w:r>
                </w:p>
              </w:txbxContent>
            </v:textbox>
          </v:shape>
        </w:pict>
      </w:r>
    </w:p>
    <w:p>
      <w:pPr>
        <w:spacing w:line="140" w:lineRule="exact"/>
        <w:rPr/>
      </w:pPr>
      <w:r/>
    </w:p>
    <w:p>
      <w:pPr>
        <w:spacing w:line="140" w:lineRule="exact"/>
        <w:sectPr>
          <w:type w:val="continuous"/>
          <w:pgSz w:w="11900" w:h="16820"/>
          <w:pgMar w:top="400" w:right="300" w:bottom="0" w:left="574" w:header="0" w:footer="0" w:gutter="0"/>
          <w:cols w:equalWidth="0" w:num="1">
            <w:col w:w="11026" w:space="0"/>
          </w:cols>
        </w:sectPr>
        <w:rPr/>
      </w:pPr>
    </w:p>
    <w:p>
      <w:pPr>
        <w:pStyle w:val="BodyText"/>
        <w:ind w:left="6" w:right="272" w:hanging="6"/>
        <w:spacing w:before="53" w:line="223" w:lineRule="auto"/>
        <w:rPr>
          <w:rFonts w:ascii="Microsoft YaHei" w:hAnsi="Microsoft YaHei" w:eastAsia="Microsoft YaHei" w:cs="Microsoft YaHei"/>
        </w:rPr>
      </w:pPr>
      <w:r>
        <w:rPr>
          <w:color w:val="245BDB"/>
        </w:rPr>
        <w:t>Adapter</w:t>
      </w:r>
      <w:r>
        <w:rPr>
          <w:rFonts w:ascii="Microsoft YaHei" w:hAnsi="Microsoft YaHei" w:eastAsia="Microsoft YaHei" w:cs="Microsoft YaHei"/>
          <w:color w:val="245BDB"/>
          <w:spacing w:val="9"/>
        </w:rPr>
        <w:t>只微调少量新引⼊的参</w:t>
      </w:r>
      <w:r>
        <w:rPr>
          <w:rFonts w:ascii="Microsoft YaHei" w:hAnsi="Microsoft YaHei" w:eastAsia="Microsoft YaHei" w:cs="Microsoft YaHei"/>
          <w:color w:val="245BDB"/>
          <w:spacing w:val="7"/>
        </w:rPr>
        <w:t xml:space="preserve"> </w:t>
      </w:r>
      <w:r>
        <w:rPr>
          <w:rFonts w:ascii="Microsoft YaHei" w:hAnsi="Microsoft YaHei" w:eastAsia="Microsoft YaHei" w:cs="Microsoft YaHei"/>
          <w:color w:val="245BDB"/>
          <w:spacing w:val="-4"/>
        </w:rPr>
        <w:t>数</w:t>
      </w:r>
      <w:r>
        <w:rPr>
          <w:rFonts w:ascii="Microsoft YaHei" w:hAnsi="Microsoft YaHei" w:eastAsia="Microsoft YaHei" w:cs="Microsoft YaHei"/>
          <w:color w:val="245BDB"/>
          <w:spacing w:val="-27"/>
        </w:rPr>
        <w:t xml:space="preserve"> </w:t>
      </w:r>
      <w:r>
        <w:rPr>
          <w:rFonts w:ascii="Microsoft YaHei" w:hAnsi="Microsoft YaHei" w:eastAsia="Microsoft YaHei" w:cs="Microsoft YaHei"/>
          <w:color w:val="245BDB"/>
          <w:spacing w:val="-4"/>
        </w:rPr>
        <w:t>，</w:t>
      </w:r>
      <w:r>
        <w:rPr>
          <w:rFonts w:ascii="Microsoft YaHei" w:hAnsi="Microsoft YaHei" w:eastAsia="Microsoft YaHei" w:cs="Microsoft YaHei"/>
          <w:color w:val="1F2329"/>
          <w:spacing w:val="-4"/>
        </w:rPr>
        <w:t>避免了对整个⼤模型的微</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7"/>
        </w:rPr>
        <w:t>调。</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7"/>
        </w:rPr>
        <w:t>⽐如</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7"/>
        </w:rPr>
        <w:t>，</w:t>
      </w:r>
      <w:r>
        <w:rPr>
          <w:color w:val="1F2329"/>
          <w:spacing w:val="-7"/>
        </w:rPr>
        <w:t>BERT-base</w:t>
      </w:r>
      <w:r>
        <w:rPr>
          <w:rFonts w:ascii="Microsoft YaHei" w:hAnsi="Microsoft YaHei" w:eastAsia="Microsoft YaHei" w:cs="Microsoft YaHei"/>
          <w:color w:val="1F2329"/>
          <w:spacing w:val="-7"/>
        </w:rPr>
        <w:t>有</w:t>
      </w:r>
      <w:r>
        <w:rPr>
          <w:color w:val="1F2329"/>
          <w:spacing w:val="-7"/>
        </w:rPr>
        <w:t>1.1</w:t>
      </w:r>
      <w:r>
        <w:rPr>
          <w:rFonts w:ascii="Microsoft YaHei" w:hAnsi="Microsoft YaHei" w:eastAsia="Microsoft YaHei" w:cs="Microsoft YaHei"/>
          <w:color w:val="1F2329"/>
          <w:spacing w:val="-7"/>
        </w:rPr>
        <w:t>亿</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rPr>
        <w:t>参数</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rPr>
        <w:t>，⽽典型的</w:t>
      </w:r>
      <w:r>
        <w:rPr>
          <w:color w:val="1F2329"/>
        </w:rPr>
        <w:t>Adapter</w:t>
      </w:r>
      <w:r>
        <w:rPr>
          <w:rFonts w:ascii="Microsoft YaHei" w:hAnsi="Microsoft YaHei" w:eastAsia="Microsoft YaHei" w:cs="Microsoft YaHei"/>
          <w:color w:val="1F2329"/>
        </w:rPr>
        <w:t>模块可  </w:t>
      </w:r>
      <w:r>
        <w:rPr>
          <w:rFonts w:ascii="Microsoft YaHei" w:hAnsi="Microsoft YaHei" w:eastAsia="Microsoft YaHei" w:cs="Microsoft YaHei"/>
          <w:color w:val="1F2329"/>
          <w:spacing w:val="-3"/>
        </w:rPr>
        <w:t>能只有⼏百万参数</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，微调时显</w:t>
      </w:r>
    </w:p>
    <w:p>
      <w:pPr>
        <w:ind w:left="9"/>
        <w:spacing w:before="38" w:line="15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著减少了需要调整的参数量。</w:t>
      </w:r>
    </w:p>
    <w:p>
      <w:pPr>
        <w:pStyle w:val="BodyText"/>
        <w:spacing w:line="14" w:lineRule="auto"/>
        <w:rPr>
          <w:sz w:val="2"/>
        </w:rPr>
      </w:pPr>
      <w:r>
        <w:rPr>
          <w:sz w:val="2"/>
          <w:szCs w:val="2"/>
        </w:rPr>
        <w:br w:type="column"/>
      </w:r>
    </w:p>
    <w:p>
      <w:pPr>
        <w:pStyle w:val="BodyText"/>
        <w:ind w:left="8" w:right="328" w:hanging="8"/>
        <w:spacing w:before="50" w:line="223" w:lineRule="auto"/>
        <w:rPr>
          <w:rFonts w:ascii="Microsoft YaHei" w:hAnsi="Microsoft YaHei" w:eastAsia="Microsoft YaHei" w:cs="Microsoft YaHei"/>
        </w:rPr>
      </w:pPr>
      <w:r>
        <w:rPr>
          <w:color w:val="1F2329"/>
        </w:rPr>
        <w:t>Adapter</w:t>
      </w:r>
      <w:r>
        <w:rPr>
          <w:rFonts w:ascii="Microsoft YaHei" w:hAnsi="Microsoft YaHei" w:eastAsia="Microsoft YaHei" w:cs="Microsoft YaHei"/>
          <w:color w:val="1F2329"/>
          <w:spacing w:val="4"/>
        </w:rPr>
        <w:t>使得不同任务的参数模 </w:t>
      </w:r>
      <w:r>
        <w:rPr>
          <w:rFonts w:ascii="Microsoft YaHei" w:hAnsi="Microsoft YaHei" w:eastAsia="Microsoft YaHei" w:cs="Microsoft YaHei"/>
          <w:color w:val="1F2329"/>
          <w:spacing w:val="-4"/>
        </w:rPr>
        <w:t>块可以独⽴微调</w:t>
      </w:r>
      <w:r>
        <w:rPr>
          <w:rFonts w:ascii="Microsoft YaHei" w:hAnsi="Microsoft YaHei" w:eastAsia="Microsoft YaHei" w:cs="Microsoft YaHei"/>
          <w:color w:val="1F2329"/>
          <w:spacing w:val="-30"/>
        </w:rPr>
        <w:t xml:space="preserve"> </w:t>
      </w:r>
      <w:r>
        <w:rPr>
          <w:rFonts w:ascii="Microsoft YaHei" w:hAnsi="Microsoft YaHei" w:eastAsia="Microsoft YaHei" w:cs="Microsoft YaHei"/>
          <w:color w:val="1F2329"/>
          <w:spacing w:val="-4"/>
        </w:rPr>
        <w:t>，但基础的预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训练模型参数仍然保持共享。</w:t>
      </w:r>
    </w:p>
    <w:p>
      <w:pPr>
        <w:pStyle w:val="BodyText"/>
        <w:ind w:left="9" w:right="495" w:hanging="1"/>
        <w:spacing w:before="24" w:line="204" w:lineRule="auto"/>
        <w:rPr>
          <w:rFonts w:ascii="Microsoft YaHei" w:hAnsi="Microsoft YaHei" w:eastAsia="Microsoft YaHei" w:cs="Microsoft YaHei"/>
        </w:rPr>
      </w:pPr>
      <w:r>
        <w:rPr>
          <w:rFonts w:ascii="Microsoft YaHei" w:hAnsi="Microsoft YaHei" w:eastAsia="Microsoft YaHei" w:cs="Microsoft YaHei"/>
          <w:color w:val="1F2329"/>
          <w:spacing w:val="-1"/>
        </w:rPr>
        <w:t>这种⽅法允许多个任务共享相</w:t>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spacing w:val="-4"/>
        </w:rPr>
        <w:t>同的⼤模型</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4"/>
        </w:rPr>
        <w:t>，</w:t>
      </w:r>
      <w:r>
        <w:rPr>
          <w:rFonts w:ascii="Microsoft YaHei" w:hAnsi="Microsoft YaHei" w:eastAsia="Microsoft YaHei" w:cs="Microsoft YaHei"/>
          <w:color w:val="D83931"/>
          <w:spacing w:val="-4"/>
        </w:rPr>
        <w:t>只需存储各个任</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17"/>
        </w:rPr>
        <w:t>务的</w:t>
      </w:r>
      <w:r>
        <w:rPr>
          <w:color w:val="D83931"/>
        </w:rPr>
        <w:t>Adapter</w:t>
      </w:r>
      <w:r>
        <w:rPr>
          <w:rFonts w:ascii="Microsoft YaHei" w:hAnsi="Microsoft YaHei" w:eastAsia="Microsoft YaHei" w:cs="Microsoft YaHei"/>
          <w:color w:val="D83931"/>
          <w:spacing w:val="17"/>
        </w:rPr>
        <w:t>参数。</w:t>
      </w:r>
    </w:p>
    <w:p>
      <w:pPr>
        <w:pStyle w:val="BodyText"/>
        <w:spacing w:line="14" w:lineRule="auto"/>
        <w:rPr>
          <w:sz w:val="2"/>
        </w:rPr>
      </w:pPr>
      <w:r>
        <w:rPr>
          <w:sz w:val="2"/>
          <w:szCs w:val="2"/>
        </w:rPr>
        <w:br w:type="column"/>
      </w:r>
    </w:p>
    <w:p>
      <w:pPr>
        <w:pStyle w:val="BodyText"/>
        <w:ind w:right="484" w:firstLine="22"/>
        <w:spacing w:before="57" w:line="225" w:lineRule="auto"/>
        <w:jc w:val="both"/>
        <w:rPr>
          <w:rFonts w:ascii="Microsoft YaHei" w:hAnsi="Microsoft YaHei" w:eastAsia="Microsoft YaHei" w:cs="Microsoft YaHei"/>
        </w:rPr>
      </w:pPr>
      <w:r>
        <w:rPr>
          <w:rFonts w:ascii="Microsoft YaHei" w:hAnsi="Microsoft YaHei" w:eastAsia="Microsoft YaHei" w:cs="Microsoft YaHei"/>
          <w:color w:val="1F2329"/>
          <w:spacing w:val="2"/>
        </w:rPr>
        <w:t>由于</w:t>
      </w:r>
      <w:r>
        <w:rPr>
          <w:color w:val="1F2329"/>
        </w:rPr>
        <w:t>Adapter</w:t>
      </w:r>
      <w:r>
        <w:rPr>
          <w:rFonts w:ascii="Microsoft YaHei" w:hAnsi="Microsoft YaHei" w:eastAsia="Microsoft YaHei" w:cs="Microsoft YaHei"/>
          <w:color w:val="1F2329"/>
          <w:spacing w:val="2"/>
        </w:rPr>
        <w:t>只更新⼩部分参</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6"/>
        </w:rPr>
        <w:t>数</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6"/>
        </w:rPr>
        <w:t>，</w:t>
      </w:r>
      <w:r>
        <w:rPr>
          <w:rFonts w:ascii="Microsoft YaHei" w:hAnsi="Microsoft YaHei" w:eastAsia="Microsoft YaHei" w:cs="Microsoft YaHei"/>
          <w:color w:val="2EA121"/>
          <w:spacing w:val="-6"/>
        </w:rPr>
        <w:t>相⽐全参数微调</w:t>
      </w:r>
      <w:r>
        <w:rPr>
          <w:rFonts w:ascii="Microsoft YaHei" w:hAnsi="Microsoft YaHei" w:eastAsia="Microsoft YaHei" w:cs="Microsoft YaHei"/>
          <w:color w:val="2EA121"/>
          <w:spacing w:val="-33"/>
        </w:rPr>
        <w:t xml:space="preserve"> </w:t>
      </w:r>
      <w:r>
        <w:rPr>
          <w:rFonts w:ascii="Microsoft YaHei" w:hAnsi="Microsoft YaHei" w:eastAsia="Microsoft YaHei" w:cs="Microsoft YaHei"/>
          <w:color w:val="2EA121"/>
          <w:spacing w:val="-6"/>
        </w:rPr>
        <w:t>，训练过</w:t>
      </w:r>
      <w:r>
        <w:rPr>
          <w:rFonts w:ascii="Microsoft YaHei" w:hAnsi="Microsoft YaHei" w:eastAsia="Microsoft YaHei" w:cs="Microsoft YaHei"/>
          <w:color w:val="2EA121"/>
        </w:rPr>
        <w:t xml:space="preserve"> </w:t>
      </w:r>
      <w:r>
        <w:rPr>
          <w:rFonts w:ascii="Microsoft YaHei" w:hAnsi="Microsoft YaHei" w:eastAsia="Microsoft YaHei" w:cs="Microsoft YaHei"/>
          <w:color w:val="2EA121"/>
          <w:spacing w:val="-4"/>
        </w:rPr>
        <w:t>程更为稳定</w:t>
      </w:r>
      <w:r>
        <w:rPr>
          <w:rFonts w:ascii="Microsoft YaHei" w:hAnsi="Microsoft YaHei" w:eastAsia="Microsoft YaHei" w:cs="Microsoft YaHei"/>
          <w:color w:val="2EA121"/>
          <w:spacing w:val="-27"/>
        </w:rPr>
        <w:t xml:space="preserve"> </w:t>
      </w:r>
      <w:r>
        <w:rPr>
          <w:rFonts w:ascii="Microsoft YaHei" w:hAnsi="Microsoft YaHei" w:eastAsia="Microsoft YaHei" w:cs="Microsoft YaHei"/>
          <w:color w:val="2EA121"/>
          <w:spacing w:val="-4"/>
        </w:rPr>
        <w:t>，</w:t>
      </w:r>
      <w:r>
        <w:rPr>
          <w:rFonts w:ascii="Microsoft YaHei" w:hAnsi="Microsoft YaHei" w:eastAsia="Microsoft YaHei" w:cs="Microsoft YaHei"/>
          <w:color w:val="1F2329"/>
          <w:spacing w:val="-4"/>
        </w:rPr>
        <w:t>并且对较⼩的数</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据集也更加友好</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，避免了过拟</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rPr>
        <w:t>合</w:t>
      </w:r>
    </w:p>
    <w:p>
      <w:pPr>
        <w:spacing w:line="225" w:lineRule="auto"/>
        <w:sectPr>
          <w:type w:val="continuous"/>
          <w:pgSz w:w="11900" w:h="16820"/>
          <w:pgMar w:top="400" w:right="300" w:bottom="0" w:left="574" w:header="0" w:footer="0" w:gutter="0"/>
          <w:cols w:equalWidth="0" w:num="3">
            <w:col w:w="3612" w:space="100"/>
            <w:col w:w="3616" w:space="100"/>
            <w:col w:w="3599" w:space="0"/>
          </w:cols>
        </w:sectPr>
        <w:rPr>
          <w:rFonts w:ascii="Microsoft YaHei" w:hAnsi="Microsoft YaHei" w:eastAsia="Microsoft YaHei" w:cs="Microsoft YaHei"/>
        </w:rPr>
      </w:pPr>
    </w:p>
    <w:p>
      <w:pPr>
        <w:pStyle w:val="BodyText"/>
        <w:spacing w:line="344" w:lineRule="auto"/>
        <w:rPr>
          <w:sz w:val="21"/>
        </w:rPr>
      </w:pPr>
      <w:r/>
    </w:p>
    <w:p>
      <w:pPr>
        <w:pStyle w:val="BodyText"/>
        <w:spacing w:before="1" w:line="420" w:lineRule="exact"/>
        <w:rPr/>
      </w:pPr>
      <w:r>
        <w:rPr>
          <w:position w:val="-8"/>
        </w:rPr>
        <w:pict>
          <v:shape id="_x0000_s16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5"/>
                    <w:spacing w:before="50" w:line="194" w:lineRule="auto"/>
                    <w:rPr>
                      <w:rFonts w:ascii="Microsoft YaHei" w:hAnsi="Microsoft YaHei" w:eastAsia="Microsoft YaHei" w:cs="Microsoft YaHei"/>
                      <w:sz w:val="30"/>
                      <w:szCs w:val="30"/>
                    </w:rPr>
                  </w:pPr>
                  <w:r>
                    <w:rPr>
                      <w:rFonts w:ascii="Arial" w:hAnsi="Arial" w:eastAsia="Arial" w:cs="Arial"/>
                      <w:sz w:val="30"/>
                      <w:szCs w:val="30"/>
                      <w:color w:val="1456F0"/>
                      <w:spacing w:val="12"/>
                    </w:rPr>
                    <w:t>4.</w:t>
                  </w:r>
                  <w:r>
                    <w:rPr>
                      <w:rFonts w:ascii="Arial" w:hAnsi="Arial" w:eastAsia="Arial" w:cs="Arial"/>
                      <w:sz w:val="30"/>
                      <w:szCs w:val="30"/>
                      <w:color w:val="1456F0"/>
                      <w:spacing w:val="42"/>
                    </w:rPr>
                    <w:t xml:space="preserve"> </w:t>
                  </w:r>
                  <w:r>
                    <w:rPr>
                      <w:rFonts w:ascii="Arial" w:hAnsi="Arial" w:eastAsia="Arial" w:cs="Arial"/>
                      <w:sz w:val="30"/>
                      <w:szCs w:val="30"/>
                      <w:color w:val="6425D0"/>
                    </w:rPr>
                    <w:t>Adapter</w:t>
                  </w:r>
                  <w:r>
                    <w:rPr>
                      <w:rFonts w:ascii="Microsoft YaHei" w:hAnsi="Microsoft YaHei" w:eastAsia="Microsoft YaHei" w:cs="Microsoft YaHei"/>
                      <w:sz w:val="30"/>
                      <w:szCs w:val="30"/>
                      <w:color w:val="6425D0"/>
                      <w:spacing w:val="12"/>
                    </w:rPr>
                    <w:t>的典型架构与变种</w:t>
                  </w:r>
                </w:p>
              </w:txbxContent>
            </v:textbox>
          </v:shape>
        </w:pict>
      </w:r>
    </w:p>
    <w:p>
      <w:pPr>
        <w:pStyle w:val="BodyText"/>
        <w:spacing w:line="285" w:lineRule="auto"/>
        <w:rPr>
          <w:sz w:val="21"/>
        </w:rPr>
      </w:pPr>
      <w:r/>
    </w:p>
    <w:p>
      <w:pPr>
        <w:pStyle w:val="BodyText"/>
        <w:spacing w:line="285" w:lineRule="auto"/>
        <w:rPr>
          <w:sz w:val="21"/>
        </w:rPr>
      </w:pPr>
      <w:r/>
    </w:p>
    <w:p>
      <w:pPr>
        <w:ind w:firstLine="7705"/>
        <w:spacing w:before="1" w:line="400" w:lineRule="exact"/>
        <w:rPr/>
      </w:pPr>
      <w:r>
        <w:rPr>
          <w:position w:val="-8"/>
        </w:rPr>
        <w:drawing>
          <wp:inline distT="0" distB="0" distL="0" distR="0">
            <wp:extent cx="2108199" cy="254000"/>
            <wp:effectExtent l="0" t="0" r="0" b="0"/>
            <wp:docPr id="88" name="IM 88"/>
            <wp:cNvGraphicFramePr/>
            <a:graphic>
              <a:graphicData uri="http://schemas.openxmlformats.org/drawingml/2006/picture">
                <pic:pic>
                  <pic:nvPicPr>
                    <pic:cNvPr id="88" name="IM 88"/>
                    <pic:cNvPicPr/>
                  </pic:nvPicPr>
                  <pic:blipFill>
                    <a:blip r:embed="rId1"/>
                    <a:stretch>
                      <a:fillRect/>
                    </a:stretch>
                  </pic:blipFill>
                  <pic:spPr>
                    <a:xfrm rot="0">
                      <a:off x="0" y="0"/>
                      <a:ext cx="2108199" cy="254000"/>
                    </a:xfrm>
                    <a:prstGeom prst="rect">
                      <a:avLst/>
                    </a:prstGeom>
                  </pic:spPr>
                </pic:pic>
              </a:graphicData>
            </a:graphic>
          </wp:inline>
        </w:drawing>
      </w:r>
    </w:p>
    <w:p>
      <w:pPr>
        <w:spacing w:line="400" w:lineRule="exact"/>
        <w:sectPr>
          <w:type w:val="continuous"/>
          <w:pgSz w:w="11900" w:h="16820"/>
          <w:pgMar w:top="400" w:right="300" w:bottom="0" w:left="574" w:header="0" w:footer="0" w:gutter="0"/>
          <w:cols w:equalWidth="0" w:num="1">
            <w:col w:w="11026" w:space="0"/>
          </w:cols>
        </w:sectPr>
        <w:rPr/>
      </w:pPr>
    </w:p>
    <w:p>
      <w:pPr>
        <w:pStyle w:val="BodyText"/>
        <w:ind w:left="372" w:right="440" w:hanging="321"/>
        <w:spacing w:before="233" w:line="211" w:lineRule="auto"/>
        <w:rPr>
          <w:rFonts w:ascii="Microsoft YaHei" w:hAnsi="Microsoft YaHei" w:eastAsia="Microsoft YaHei" w:cs="Microsoft YaHei"/>
        </w:rPr>
      </w:pPr>
      <w:r>
        <w:rPr>
          <w:color w:val="1456F0"/>
          <w:spacing w:val="8"/>
        </w:rPr>
        <w:t>1.  </w:t>
      </w:r>
      <w:r>
        <w:rPr>
          <w:color w:val="1F2329"/>
        </w:rPr>
        <w:t>Houlsby</w:t>
      </w:r>
      <w:r>
        <w:rPr>
          <w:color w:val="1F2329"/>
          <w:spacing w:val="1"/>
        </w:rPr>
        <w:t xml:space="preserve"> </w:t>
      </w:r>
      <w:r>
        <w:rPr>
          <w:color w:val="1F2329"/>
        </w:rPr>
        <w:t>Adapter</w:t>
      </w:r>
      <w:r>
        <w:rPr>
          <w:rFonts w:ascii="Microsoft YaHei" w:hAnsi="Microsoft YaHei" w:eastAsia="Microsoft YaHei" w:cs="Microsoft YaHei"/>
          <w:color w:val="1F2329"/>
          <w:spacing w:val="8"/>
        </w:rPr>
        <w:t>：这是最早的</w:t>
      </w:r>
      <w:r>
        <w:rPr>
          <w:color w:val="1F2329"/>
        </w:rPr>
        <w:t>Adapter</w:t>
      </w:r>
      <w:r>
        <w:rPr>
          <w:rFonts w:ascii="Microsoft YaHei" w:hAnsi="Microsoft YaHei" w:eastAsia="Microsoft YaHei" w:cs="Microsoft YaHei"/>
          <w:color w:val="1F2329"/>
          <w:spacing w:val="8"/>
        </w:rPr>
        <w:t>之⼀</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8"/>
        </w:rPr>
        <w:t>，设计在</w:t>
      </w:r>
      <w:r>
        <w:rPr>
          <w:color w:val="1F2329"/>
        </w:rPr>
        <w:t>Transformer</w:t>
      </w:r>
      <w:r>
        <w:rPr>
          <w:rFonts w:ascii="Microsoft YaHei" w:hAnsi="Microsoft YaHei" w:eastAsia="Microsoft YaHei" w:cs="Microsoft YaHei"/>
          <w:color w:val="1F2329"/>
          <w:spacing w:val="8"/>
        </w:rPr>
        <w:t>的每⼀层注意⼒块和前馈⽹络</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之间插⼊</w:t>
      </w:r>
      <w:r>
        <w:rPr>
          <w:color w:val="1F2329"/>
        </w:rPr>
        <w:t>Adapter</w:t>
      </w:r>
      <w:r>
        <w:rPr>
          <w:rFonts w:ascii="Microsoft YaHei" w:hAnsi="Microsoft YaHei" w:eastAsia="Microsoft YaHei" w:cs="Microsoft YaHei"/>
          <w:color w:val="1F2329"/>
          <w:spacing w:val="4"/>
        </w:rPr>
        <w:t>模块。</w:t>
      </w:r>
    </w:p>
    <w:p>
      <w:pPr>
        <w:pStyle w:val="BodyText"/>
        <w:ind w:left="372" w:right="356" w:hanging="333"/>
        <w:spacing w:before="175" w:line="211" w:lineRule="auto"/>
        <w:rPr>
          <w:rFonts w:ascii="Microsoft YaHei" w:hAnsi="Microsoft YaHei" w:eastAsia="Microsoft YaHei" w:cs="Microsoft YaHei"/>
        </w:rPr>
      </w:pPr>
      <w:r>
        <w:rPr>
          <w:color w:val="1456F0"/>
          <w:spacing w:val="11"/>
        </w:rPr>
        <w:t>2.  </w:t>
      </w:r>
      <w:r>
        <w:rPr>
          <w:color w:val="1F2329"/>
        </w:rPr>
        <w:t>Parallel</w:t>
      </w:r>
      <w:r>
        <w:rPr>
          <w:color w:val="1F2329"/>
          <w:spacing w:val="-1"/>
        </w:rPr>
        <w:t xml:space="preserve"> </w:t>
      </w:r>
      <w:r>
        <w:rPr>
          <w:color w:val="1F2329"/>
        </w:rPr>
        <w:t>Adapter</w:t>
      </w:r>
      <w:r>
        <w:rPr>
          <w:rFonts w:ascii="Microsoft YaHei" w:hAnsi="Microsoft YaHei" w:eastAsia="Microsoft YaHei" w:cs="Microsoft YaHei"/>
          <w:color w:val="1F2329"/>
          <w:spacing w:val="11"/>
        </w:rPr>
        <w:t>：不同于将</w:t>
      </w:r>
      <w:r>
        <w:rPr>
          <w:color w:val="1F2329"/>
        </w:rPr>
        <w:t>Adapter</w:t>
      </w:r>
      <w:r>
        <w:rPr>
          <w:rFonts w:ascii="Microsoft YaHei" w:hAnsi="Microsoft YaHei" w:eastAsia="Microsoft YaHei" w:cs="Microsoft YaHei"/>
          <w:color w:val="1F2329"/>
          <w:spacing w:val="11"/>
        </w:rPr>
        <w:t>插⼊到主⽹络中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1"/>
        </w:rPr>
        <w:t>，平⾏结构的</w:t>
      </w:r>
      <w:r>
        <w:rPr>
          <w:color w:val="1F2329"/>
        </w:rPr>
        <w:t>Adapter</w:t>
      </w:r>
      <w:r>
        <w:rPr>
          <w:rFonts w:ascii="Microsoft YaHei" w:hAnsi="Microsoft YaHei" w:eastAsia="Microsoft YaHei" w:cs="Microsoft YaHei"/>
          <w:color w:val="1F2329"/>
          <w:spacing w:val="11"/>
        </w:rPr>
        <w:t>与</w:t>
      </w:r>
      <w:r>
        <w:rPr>
          <w:color w:val="1F2329"/>
        </w:rPr>
        <w:t>Transformer</w:t>
      </w:r>
      <w:r>
        <w:rPr>
          <w:rFonts w:ascii="Microsoft YaHei" w:hAnsi="Microsoft YaHei" w:eastAsia="Microsoft YaHei" w:cs="Microsoft YaHei"/>
          <w:color w:val="1F2329"/>
          <w:spacing w:val="11"/>
        </w:rPr>
        <w:t>层并⾏</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⼯作</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，类似残差结构</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，可以在主⼲⽹络和</w:t>
      </w:r>
      <w:r>
        <w:rPr>
          <w:color w:val="1F2329"/>
          <w:spacing w:val="-1"/>
        </w:rPr>
        <w:t>Adapter</w:t>
      </w:r>
      <w:r>
        <w:rPr>
          <w:rFonts w:ascii="Microsoft YaHei" w:hAnsi="Microsoft YaHei" w:eastAsia="Microsoft YaHei" w:cs="Microsoft YaHei"/>
          <w:color w:val="1F2329"/>
          <w:spacing w:val="-1"/>
        </w:rPr>
        <w:t>之间进⾏特征融合。</w:t>
      </w:r>
    </w:p>
    <w:p>
      <w:pPr>
        <w:pStyle w:val="BodyText"/>
        <w:ind w:left="368" w:right="321" w:hanging="332"/>
        <w:spacing w:before="175" w:line="211" w:lineRule="auto"/>
        <w:rPr>
          <w:rFonts w:ascii="Microsoft YaHei" w:hAnsi="Microsoft YaHei" w:eastAsia="Microsoft YaHei" w:cs="Microsoft YaHei"/>
        </w:rPr>
      </w:pPr>
      <w:r>
        <w:rPr>
          <w:color w:val="1456F0"/>
          <w:spacing w:val="3"/>
        </w:rPr>
        <w:t>3.  </w:t>
      </w:r>
      <w:r>
        <w:rPr>
          <w:color w:val="1F2329"/>
        </w:rPr>
        <w:t>Compacter</w:t>
      </w:r>
      <w:r>
        <w:rPr>
          <w:rFonts w:ascii="Microsoft YaHei" w:hAnsi="Microsoft YaHei" w:eastAsia="Microsoft YaHei" w:cs="Microsoft YaHei"/>
          <w:color w:val="1F2329"/>
          <w:spacing w:val="3"/>
        </w:rPr>
        <w:t>：这是⼀种在减少参数量的基础上进⼀步优化的</w:t>
      </w:r>
      <w:r>
        <w:rPr>
          <w:color w:val="1F2329"/>
        </w:rPr>
        <w:t>Adapter</w:t>
      </w:r>
      <w:r>
        <w:rPr>
          <w:rFonts w:ascii="Microsoft YaHei" w:hAnsi="Microsoft YaHei" w:eastAsia="Microsoft YaHei" w:cs="Microsoft YaHei"/>
          <w:color w:val="1F2329"/>
          <w:spacing w:val="3"/>
        </w:rPr>
        <w:t>变体</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3"/>
        </w:rPr>
        <w:t>，使⽤了低秩参数分解技</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术来减少</w:t>
      </w:r>
      <w:r>
        <w:rPr>
          <w:color w:val="1F2329"/>
        </w:rPr>
        <w:t>Adapter</w:t>
      </w:r>
      <w:r>
        <w:rPr>
          <w:rFonts w:ascii="Microsoft YaHei" w:hAnsi="Microsoft YaHei" w:eastAsia="Microsoft YaHei" w:cs="Microsoft YaHei"/>
          <w:color w:val="1F2329"/>
          <w:spacing w:val="3"/>
        </w:rPr>
        <w:t>中的参数量。</w:t>
      </w:r>
    </w:p>
    <w:p>
      <w:pPr>
        <w:pStyle w:val="BodyText"/>
        <w:ind w:left="367" w:right="306" w:hanging="333"/>
        <w:spacing w:before="177" w:line="213" w:lineRule="auto"/>
        <w:rPr>
          <w:rFonts w:ascii="Microsoft YaHei" w:hAnsi="Microsoft YaHei" w:eastAsia="Microsoft YaHei" w:cs="Microsoft YaHei"/>
        </w:rPr>
      </w:pPr>
      <w:r>
        <w:rPr>
          <w:color w:val="1456F0"/>
          <w:spacing w:val="8"/>
        </w:rPr>
        <w:t>4.  </w:t>
      </w:r>
      <w:r>
        <w:rPr>
          <w:color w:val="D83931"/>
        </w:rPr>
        <w:t>LoRA</w:t>
      </w:r>
      <w:r>
        <w:rPr>
          <w:color w:val="D83931"/>
          <w:spacing w:val="8"/>
        </w:rPr>
        <w:t xml:space="preserve"> (</w:t>
      </w:r>
      <w:r>
        <w:rPr>
          <w:color w:val="D83931"/>
        </w:rPr>
        <w:t>Low</w:t>
      </w:r>
      <w:r>
        <w:rPr>
          <w:color w:val="D83931"/>
          <w:spacing w:val="8"/>
        </w:rPr>
        <w:t>-</w:t>
      </w:r>
      <w:r>
        <w:rPr>
          <w:color w:val="D83931"/>
        </w:rPr>
        <w:t>Rank</w:t>
      </w:r>
      <w:r>
        <w:rPr>
          <w:color w:val="D83931"/>
          <w:spacing w:val="-13"/>
        </w:rPr>
        <w:t xml:space="preserve"> </w:t>
      </w:r>
      <w:r>
        <w:rPr>
          <w:color w:val="D83931"/>
        </w:rPr>
        <w:t>Adaptation</w:t>
      </w:r>
      <w:r>
        <w:rPr>
          <w:color w:val="D83931"/>
          <w:spacing w:val="8"/>
        </w:rPr>
        <w:t>)</w:t>
      </w:r>
      <w:r>
        <w:rPr>
          <w:rFonts w:ascii="Microsoft YaHei" w:hAnsi="Microsoft YaHei" w:eastAsia="Microsoft YaHei" w:cs="Microsoft YaHei"/>
          <w:color w:val="1F2329"/>
          <w:spacing w:val="8"/>
        </w:rPr>
        <w:t>：与</w:t>
      </w:r>
      <w:r>
        <w:rPr>
          <w:color w:val="1F2329"/>
        </w:rPr>
        <w:t>Adapter</w:t>
      </w:r>
      <w:r>
        <w:rPr>
          <w:rFonts w:ascii="Microsoft YaHei" w:hAnsi="Microsoft YaHei" w:eastAsia="Microsoft YaHei" w:cs="Microsoft YaHei"/>
          <w:color w:val="1F2329"/>
          <w:spacing w:val="8"/>
        </w:rPr>
        <w:t>类似的思想</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8"/>
        </w:rPr>
        <w:t>，但</w:t>
      </w:r>
      <w:r>
        <w:rPr>
          <w:color w:val="1F2329"/>
        </w:rPr>
        <w:t>LoRA</w:t>
      </w:r>
      <w:r>
        <w:rPr>
          <w:rFonts w:ascii="Microsoft YaHei" w:hAnsi="Microsoft YaHei" w:eastAsia="Microsoft YaHei" w:cs="Microsoft YaHei"/>
          <w:color w:val="1F2329"/>
          <w:spacing w:val="8"/>
        </w:rPr>
        <w:t>通过在注意⼒权重矩阵上进</w:t>
      </w:r>
      <w:r>
        <w:rPr>
          <w:rFonts w:ascii="Microsoft YaHei" w:hAnsi="Microsoft YaHei" w:eastAsia="Microsoft YaHei" w:cs="Microsoft YaHei"/>
          <w:color w:val="1F2329"/>
          <w:spacing w:val="7"/>
        </w:rPr>
        <w:t>⾏低</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rPr>
        <w:t>秩近似来减少训练参数。</w:t>
      </w:r>
      <w:r>
        <w:rPr>
          <w:rFonts w:ascii="Microsoft YaHei" w:hAnsi="Microsoft YaHei" w:eastAsia="Microsoft YaHei" w:cs="Microsoft YaHei"/>
          <w:color w:val="1F2329"/>
          <w:spacing w:val="-47"/>
        </w:rPr>
        <w:t xml:space="preserve"> </w:t>
      </w:r>
      <w:r>
        <w:rPr>
          <w:color w:val="1F2329"/>
        </w:rPr>
        <w:t>LoRA</w:t>
      </w:r>
      <w:r>
        <w:rPr>
          <w:rFonts w:ascii="Microsoft YaHei" w:hAnsi="Microsoft YaHei" w:eastAsia="Microsoft YaHei" w:cs="Microsoft YaHei"/>
          <w:color w:val="1F2329"/>
        </w:rPr>
        <w:t>也是⼀种插⼊</w:t>
      </w:r>
      <w:r>
        <w:rPr>
          <w:rFonts w:ascii="Microsoft YaHei" w:hAnsi="Microsoft YaHei" w:eastAsia="Microsoft YaHei" w:cs="Microsoft YaHei"/>
          <w:color w:val="1F2329"/>
          <w:spacing w:val="-1"/>
        </w:rPr>
        <w:t>性微调技术</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，主要在</w:t>
      </w:r>
      <w:r>
        <w:rPr>
          <w:color w:val="1F2329"/>
          <w:spacing w:val="-1"/>
        </w:rPr>
        <w:t>Transformer</w:t>
      </w:r>
      <w:r>
        <w:rPr>
          <w:rFonts w:ascii="Microsoft YaHei" w:hAnsi="Microsoft YaHei" w:eastAsia="Microsoft YaHei" w:cs="Microsoft YaHei"/>
          <w:color w:val="1F2329"/>
          <w:spacing w:val="-1"/>
        </w:rPr>
        <w:t>的⾃注意⼒模块中插</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⼊低秩矩阵更新。</w:t>
      </w:r>
    </w:p>
    <w:p>
      <w:pPr>
        <w:pStyle w:val="BodyText"/>
        <w:spacing w:line="296" w:lineRule="auto"/>
        <w:rPr>
          <w:sz w:val="21"/>
        </w:rPr>
      </w:pPr>
      <w:r/>
    </w:p>
    <w:p>
      <w:pPr>
        <w:pStyle w:val="BodyText"/>
        <w:spacing w:before="1" w:line="420" w:lineRule="exact"/>
        <w:rPr/>
      </w:pPr>
      <w:r>
        <w:rPr>
          <w:position w:val="-8"/>
        </w:rPr>
        <w:pict>
          <v:shape id="_x0000_s16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86" w:lineRule="auto"/>
                    <w:rPr>
                      <w:rFonts w:ascii="Microsoft YaHei" w:hAnsi="Microsoft YaHei" w:eastAsia="Microsoft YaHei" w:cs="Microsoft YaHei"/>
                      <w:sz w:val="30"/>
                      <w:szCs w:val="30"/>
                    </w:rPr>
                  </w:pPr>
                  <w:r>
                    <w:rPr>
                      <w:rFonts w:ascii="Arial" w:hAnsi="Arial" w:eastAsia="Arial" w:cs="Arial"/>
                      <w:sz w:val="30"/>
                      <w:szCs w:val="30"/>
                      <w:color w:val="1456F0"/>
                      <w:spacing w:val="-2"/>
                    </w:rPr>
                    <w:t>5.</w:t>
                  </w:r>
                  <w:r>
                    <w:rPr>
                      <w:rFonts w:ascii="Arial" w:hAnsi="Arial" w:eastAsia="Arial" w:cs="Arial"/>
                      <w:sz w:val="30"/>
                      <w:szCs w:val="30"/>
                      <w:color w:val="1456F0"/>
                      <w:spacing w:val="49"/>
                      <w:w w:val="101"/>
                    </w:rPr>
                    <w:t xml:space="preserve"> </w:t>
                  </w:r>
                  <w:r>
                    <w:rPr>
                      <w:rFonts w:ascii="Microsoft YaHei" w:hAnsi="Microsoft YaHei" w:eastAsia="Microsoft YaHei" w:cs="Microsoft YaHei"/>
                      <w:sz w:val="30"/>
                      <w:szCs w:val="30"/>
                      <w:color w:val="6425D0"/>
                      <w:spacing w:val="-2"/>
                    </w:rPr>
                    <w:t>应⽤场景</w:t>
                  </w:r>
                </w:p>
              </w:txbxContent>
            </v:textbox>
          </v:shape>
        </w:pict>
      </w:r>
    </w:p>
    <w:p>
      <w:pPr>
        <w:pStyle w:val="BodyText"/>
        <w:spacing w:before="193" w:line="195" w:lineRule="auto"/>
        <w:rPr>
          <w:rFonts w:ascii="Microsoft YaHei" w:hAnsi="Microsoft YaHei" w:eastAsia="Microsoft YaHei" w:cs="Microsoft YaHei"/>
        </w:rPr>
      </w:pPr>
      <w:r>
        <w:rPr>
          <w:color w:val="1F2329"/>
        </w:rPr>
        <w:t>Adapter</w:t>
      </w:r>
      <w:r>
        <w:rPr>
          <w:rFonts w:ascii="Microsoft YaHei" w:hAnsi="Microsoft YaHei" w:eastAsia="Microsoft YaHei" w:cs="Microsoft YaHei"/>
          <w:color w:val="1F2329"/>
          <w:spacing w:val="1"/>
        </w:rPr>
        <w:t>在多个领域中都有⼴泛应⽤：</w:t>
      </w:r>
    </w:p>
    <w:p>
      <w:pPr>
        <w:pStyle w:val="BodyText"/>
        <w:ind w:left="57"/>
        <w:spacing w:before="110" w:line="469" w:lineRule="exact"/>
        <w:rPr>
          <w:rFonts w:ascii="Microsoft YaHei" w:hAnsi="Microsoft YaHei" w:eastAsia="Microsoft YaHei" w:cs="Microsoft YaHei"/>
        </w:rPr>
      </w:pPr>
      <w:r>
        <w:rPr>
          <w:sz w:val="33"/>
          <w:szCs w:val="33"/>
          <w:color w:val="1456F0"/>
          <w:spacing w:val="-2"/>
          <w:position w:val="4"/>
        </w:rPr>
        <w:t>•</w:t>
      </w:r>
      <w:r>
        <w:rPr>
          <w:sz w:val="33"/>
          <w:szCs w:val="33"/>
          <w:color w:val="1456F0"/>
          <w:spacing w:val="26"/>
          <w:position w:val="4"/>
        </w:rPr>
        <w:t xml:space="preserve">  </w:t>
      </w:r>
      <w:r>
        <w:rPr>
          <w:rFonts w:ascii="Microsoft YaHei" w:hAnsi="Microsoft YaHei" w:eastAsia="Microsoft YaHei" w:cs="Microsoft YaHei"/>
          <w:color w:val="1F2329"/>
          <w:spacing w:val="-2"/>
          <w:position w:val="6"/>
        </w:rPr>
        <w:t>⾃然语⾔处理（</w:t>
      </w:r>
      <w:r>
        <w:rPr>
          <w:rFonts w:ascii="Microsoft YaHei" w:hAnsi="Microsoft YaHei" w:eastAsia="Microsoft YaHei" w:cs="Microsoft YaHei"/>
          <w:color w:val="1F2329"/>
          <w:spacing w:val="-39"/>
          <w:position w:val="6"/>
        </w:rPr>
        <w:t xml:space="preserve"> </w:t>
      </w:r>
      <w:r>
        <w:rPr>
          <w:color w:val="1F2329"/>
          <w:spacing w:val="-2"/>
          <w:position w:val="6"/>
        </w:rPr>
        <w:t>NLP</w:t>
      </w:r>
      <w:r>
        <w:rPr>
          <w:rFonts w:ascii="Microsoft YaHei" w:hAnsi="Microsoft YaHei" w:eastAsia="Microsoft YaHei" w:cs="Microsoft YaHei"/>
          <w:color w:val="1F2329"/>
          <w:spacing w:val="-19"/>
          <w:position w:val="6"/>
        </w:rPr>
        <w:t>）</w:t>
      </w:r>
      <w:r>
        <w:rPr>
          <w:rFonts w:ascii="Microsoft YaHei" w:hAnsi="Microsoft YaHei" w:eastAsia="Microsoft YaHei" w:cs="Microsoft YaHei"/>
          <w:color w:val="1F2329"/>
          <w:spacing w:val="-27"/>
          <w:position w:val="6"/>
        </w:rPr>
        <w:t xml:space="preserve"> </w:t>
      </w:r>
      <w:r>
        <w:rPr>
          <w:rFonts w:ascii="Microsoft YaHei" w:hAnsi="Microsoft YaHei" w:eastAsia="Microsoft YaHei" w:cs="Microsoft YaHei"/>
          <w:color w:val="1F2329"/>
          <w:spacing w:val="-19"/>
          <w:position w:val="6"/>
        </w:rPr>
        <w:t>：</w:t>
      </w:r>
      <w:r>
        <w:rPr>
          <w:rFonts w:ascii="Microsoft YaHei" w:hAnsi="Microsoft YaHei" w:eastAsia="Microsoft YaHei" w:cs="Microsoft YaHei"/>
          <w:color w:val="1F2329"/>
          <w:spacing w:val="-2"/>
          <w:position w:val="6"/>
        </w:rPr>
        <w:t>任务包括情感分析、命名</w:t>
      </w:r>
      <w:r>
        <w:rPr>
          <w:rFonts w:ascii="Microsoft YaHei" w:hAnsi="Microsoft YaHei" w:eastAsia="Microsoft YaHei" w:cs="Microsoft YaHei"/>
          <w:color w:val="1F2329"/>
          <w:spacing w:val="-3"/>
          <w:position w:val="6"/>
        </w:rPr>
        <w:t>实体识别、机器翻译等。</w:t>
      </w:r>
    </w:p>
    <w:p>
      <w:pPr>
        <w:pStyle w:val="BodyText"/>
        <w:ind w:left="370" w:right="417" w:hanging="313"/>
        <w:spacing w:before="42" w:line="230"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1F2329"/>
        </w:rPr>
        <w:t>跨语⾔模型微调：</w:t>
      </w:r>
      <w:r>
        <w:rPr>
          <w:color w:val="1F2329"/>
        </w:rPr>
        <w:t>Adapter</w:t>
      </w:r>
      <w:r>
        <w:rPr>
          <w:rFonts w:ascii="Microsoft YaHei" w:hAnsi="Microsoft YaHei" w:eastAsia="Microsoft YaHei" w:cs="Microsoft YaHei"/>
          <w:color w:val="1F2329"/>
        </w:rPr>
        <w:t>被证明可以适应多语⾔环境中的任</w:t>
      </w:r>
      <w:r>
        <w:rPr>
          <w:rFonts w:ascii="Microsoft YaHei" w:hAnsi="Microsoft YaHei" w:eastAsia="Microsoft YaHei" w:cs="Microsoft YaHei"/>
          <w:color w:val="1F2329"/>
          <w:spacing w:val="-1"/>
        </w:rPr>
        <w:t>务</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，在不同语⾔之间共享⼤模型</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，微</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调不同语⾔任务的</w:t>
      </w:r>
      <w:r>
        <w:rPr>
          <w:color w:val="1F2329"/>
        </w:rPr>
        <w:t>Adapter</w:t>
      </w:r>
      <w:r>
        <w:rPr>
          <w:rFonts w:ascii="Microsoft YaHei" w:hAnsi="Microsoft YaHei" w:eastAsia="Microsoft YaHei" w:cs="Microsoft YaHei"/>
          <w:color w:val="1F2329"/>
          <w:spacing w:val="3"/>
        </w:rPr>
        <w:t>。</w:t>
      </w:r>
    </w:p>
    <w:p>
      <w:pPr>
        <w:pStyle w:val="BodyText"/>
        <w:ind w:left="373" w:right="417" w:hanging="316"/>
        <w:spacing w:before="108" w:line="226"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1F2329"/>
        </w:rPr>
        <w:t>多任务学习：</w:t>
      </w:r>
      <w:r>
        <w:rPr>
          <w:color w:val="1F2329"/>
        </w:rPr>
        <w:t>Adapter</w:t>
      </w:r>
      <w:r>
        <w:rPr>
          <w:rFonts w:ascii="Microsoft YaHei" w:hAnsi="Microsoft YaHei" w:eastAsia="Microsoft YaHei" w:cs="Microsoft YaHei"/>
          <w:color w:val="1F2329"/>
        </w:rPr>
        <w:t>能够有效实现同⼀个⼤模型在多个任务之间的共享</w:t>
      </w:r>
      <w:r>
        <w:rPr>
          <w:rFonts w:ascii="Microsoft YaHei" w:hAnsi="Microsoft YaHei" w:eastAsia="Microsoft YaHei" w:cs="Microsoft YaHei"/>
          <w:color w:val="1F2329"/>
          <w:spacing w:val="-22"/>
        </w:rPr>
        <w:t xml:space="preserve"> </w:t>
      </w:r>
      <w:r>
        <w:rPr>
          <w:rFonts w:ascii="Microsoft YaHei" w:hAnsi="Microsoft YaHei" w:eastAsia="Microsoft YaHei" w:cs="Microsoft YaHei"/>
          <w:color w:val="1F2329"/>
        </w:rPr>
        <w:t>，避免了每个任务都需要 </w:t>
      </w:r>
      <w:r>
        <w:rPr>
          <w:rFonts w:ascii="Microsoft YaHei" w:hAnsi="Microsoft YaHei" w:eastAsia="Microsoft YaHei" w:cs="Microsoft YaHei"/>
          <w:color w:val="1F2329"/>
          <w:spacing w:val="-2"/>
        </w:rPr>
        <w:t>单独训练⼀个完整的模型。</w:t>
      </w:r>
    </w:p>
    <w:p>
      <w:pPr>
        <w:pStyle w:val="BodyText"/>
        <w:spacing w:line="296" w:lineRule="auto"/>
        <w:rPr>
          <w:sz w:val="21"/>
        </w:rPr>
      </w:pPr>
      <w:r/>
    </w:p>
    <w:p>
      <w:pPr>
        <w:pStyle w:val="BodyText"/>
        <w:spacing w:before="1" w:line="420" w:lineRule="exact"/>
        <w:rPr/>
      </w:pPr>
      <w:r>
        <w:rPr>
          <w:position w:val="-8"/>
        </w:rPr>
        <w:pict>
          <v:shape id="_x0000_s17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5"/>
                    <w:spacing w:before="51" w:line="186" w:lineRule="auto"/>
                    <w:rPr>
                      <w:rFonts w:ascii="Microsoft YaHei" w:hAnsi="Microsoft YaHei" w:eastAsia="Microsoft YaHei" w:cs="Microsoft YaHei"/>
                      <w:sz w:val="30"/>
                      <w:szCs w:val="30"/>
                    </w:rPr>
                  </w:pPr>
                  <w:r>
                    <w:rPr>
                      <w:rFonts w:ascii="Arial" w:hAnsi="Arial" w:eastAsia="Arial" w:cs="Arial"/>
                      <w:sz w:val="30"/>
                      <w:szCs w:val="30"/>
                      <w:color w:val="1456F0"/>
                      <w:spacing w:val="-5"/>
                    </w:rPr>
                    <w:t>6.</w:t>
                  </w:r>
                  <w:r>
                    <w:rPr>
                      <w:rFonts w:ascii="Arial" w:hAnsi="Arial" w:eastAsia="Arial" w:cs="Arial"/>
                      <w:sz w:val="30"/>
                      <w:szCs w:val="30"/>
                      <w:color w:val="1456F0"/>
                      <w:spacing w:val="50"/>
                    </w:rPr>
                    <w:t xml:space="preserve"> </w:t>
                  </w:r>
                  <w:r>
                    <w:rPr>
                      <w:rFonts w:ascii="Microsoft YaHei" w:hAnsi="Microsoft YaHei" w:eastAsia="Microsoft YaHei" w:cs="Microsoft YaHei"/>
                      <w:sz w:val="30"/>
                      <w:szCs w:val="30"/>
                      <w:color w:val="6425D0"/>
                      <w:spacing w:val="-5"/>
                    </w:rPr>
                    <w:t>总结</w:t>
                  </w:r>
                </w:p>
              </w:txbxContent>
            </v:textbox>
          </v:shape>
        </w:pict>
      </w:r>
    </w:p>
    <w:p>
      <w:pPr>
        <w:spacing w:line="240"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1640" w:hRule="atLeast"/>
        </w:trPr>
        <w:tc>
          <w:tcPr>
            <w:shd w:val="clear" w:fill="FFF5EB"/>
            <w:tcW w:w="10750" w:type="dxa"/>
            <w:vAlign w:val="top"/>
          </w:tcPr>
          <w:p>
            <w:pPr>
              <w:pStyle w:val="TableText"/>
              <w:ind w:left="728" w:right="471" w:hanging="516"/>
              <w:spacing w:before="255" w:line="233" w:lineRule="auto"/>
              <w:rPr/>
            </w:pPr>
            <w:r>
              <w:rPr>
                <w:rFonts w:ascii="Arial" w:hAnsi="Arial" w:eastAsia="Arial" w:cs="Arial"/>
                <w:color w:val="1F2329"/>
                <w:position w:val="-8"/>
              </w:rPr>
              <w:drawing>
                <wp:inline distT="0" distB="0" distL="0" distR="0">
                  <wp:extent cx="238125" cy="226314"/>
                  <wp:effectExtent l="0" t="0" r="0" b="0"/>
                  <wp:docPr id="90" name="IM 90"/>
                  <wp:cNvGraphicFramePr/>
                  <a:graphic>
                    <a:graphicData uri="http://schemas.openxmlformats.org/drawingml/2006/picture">
                      <pic:pic>
                        <pic:nvPicPr>
                          <pic:cNvPr id="90" name="IM 90"/>
                          <pic:cNvPicPr/>
                        </pic:nvPicPr>
                        <pic:blipFill>
                          <a:blip r:embed="rId39"/>
                          <a:stretch>
                            <a:fillRect/>
                          </a:stretch>
                        </pic:blipFill>
                        <pic:spPr>
                          <a:xfrm rot="0">
                            <a:off x="0" y="0"/>
                            <a:ext cx="238125" cy="226314"/>
                          </a:xfrm>
                          <a:prstGeom prst="rect">
                            <a:avLst/>
                          </a:prstGeom>
                        </pic:spPr>
                      </pic:pic>
                    </a:graphicData>
                  </a:graphic>
                </wp:inline>
              </w:drawing>
            </w:r>
            <w:r>
              <w:rPr>
                <w:rFonts w:ascii="Arial" w:hAnsi="Arial" w:eastAsia="Arial" w:cs="Arial"/>
                <w:color w:val="1F2329"/>
                <w:spacing w:val="59"/>
              </w:rPr>
              <w:t xml:space="preserve"> </w:t>
            </w:r>
            <w:r>
              <w:rPr>
                <w:rFonts w:ascii="Arial" w:hAnsi="Arial" w:eastAsia="Arial" w:cs="Arial"/>
                <w:color w:val="1F2329"/>
              </w:rPr>
              <w:t>Adapter</w:t>
            </w:r>
            <w:r>
              <w:rPr>
                <w:color w:val="1F2329"/>
                <w:spacing w:val="1"/>
              </w:rPr>
              <w:t>通过引⼊少量额外参数以微调预训练⼤模型</w:t>
            </w:r>
            <w:r>
              <w:rPr>
                <w:color w:val="1F2329"/>
                <w:spacing w:val="-32"/>
              </w:rPr>
              <w:t xml:space="preserve"> </w:t>
            </w:r>
            <w:r>
              <w:rPr>
                <w:color w:val="1F2329"/>
                <w:spacing w:val="1"/>
              </w:rPr>
              <w:t>，极⼤降低</w:t>
            </w:r>
            <w:r>
              <w:rPr>
                <w:color w:val="1F2329"/>
              </w:rPr>
              <w:t>了微调的计算和存储成本。 </w:t>
            </w:r>
            <w:r>
              <w:rPr>
                <w:color w:val="1F2329"/>
              </w:rPr>
              <w:t>它为⼤模型的部署和任务扩展提供了⼀种⾼效、灵活</w:t>
            </w:r>
            <w:r>
              <w:rPr>
                <w:color w:val="1F2329"/>
                <w:spacing w:val="-1"/>
              </w:rPr>
              <w:t>的解决⽅案。随着模型规模的不断增</w:t>
            </w:r>
            <w:r>
              <w:rPr>
                <w:color w:val="1F2329"/>
              </w:rPr>
              <w:t xml:space="preserve">   </w:t>
            </w:r>
            <w:r>
              <w:rPr>
                <w:color w:val="1F2329"/>
              </w:rPr>
              <w:t>⻓</w:t>
            </w:r>
            <w:r>
              <w:rPr>
                <w:color w:val="1F2329"/>
                <w:spacing w:val="-30"/>
              </w:rPr>
              <w:t xml:space="preserve"> </w:t>
            </w:r>
            <w:r>
              <w:rPr>
                <w:color w:val="1F2329"/>
              </w:rPr>
              <w:t>，</w:t>
            </w:r>
            <w:r>
              <w:rPr>
                <w:rFonts w:ascii="Arial" w:hAnsi="Arial" w:eastAsia="Arial" w:cs="Arial"/>
                <w:color w:val="1F2329"/>
              </w:rPr>
              <w:t>Adapter</w:t>
            </w:r>
            <w:r>
              <w:rPr>
                <w:color w:val="1F2329"/>
              </w:rPr>
              <w:t>技术为⼤规模模型的微调和</w:t>
            </w:r>
            <w:r>
              <w:rPr>
                <w:color w:val="1F2329"/>
                <w:spacing w:val="-1"/>
              </w:rPr>
              <w:t>部署提供了重要⽀持。</w:t>
            </w:r>
          </w:p>
        </w:tc>
      </w:tr>
    </w:tbl>
    <w:p>
      <w:pPr>
        <w:spacing w:before="88"/>
        <w:rPr/>
      </w:pPr>
      <w:r/>
    </w:p>
    <w:tbl>
      <w:tblPr>
        <w:tblStyle w:val="TableNormal"/>
        <w:tblW w:w="10755" w:type="dxa"/>
        <w:tblInd w:w="7" w:type="dxa"/>
        <w:tblLayout w:type="fixed"/>
        <w:tblBorders>
          <w:top w:val="single" w:color="FED4A4" w:sz="6" w:space="0"/>
          <w:left w:val="single" w:color="FED4A4" w:sz="6" w:space="0"/>
          <w:bottom w:val="single" w:color="FED4A4" w:sz="6" w:space="0"/>
          <w:right w:val="single" w:color="FED4A4" w:sz="6" w:space="0"/>
          <w:insideH w:val="single" w:color="FED4A4" w:sz="6" w:space="0"/>
          <w:insideV w:val="single" w:color="FED4A4" w:sz="6" w:space="0"/>
        </w:tblBorders>
      </w:tblPr>
      <w:tblGrid>
        <w:gridCol w:w="10755"/>
      </w:tblGrid>
      <w:tr>
        <w:trPr>
          <w:trHeight w:val="701" w:hRule="atLeast"/>
        </w:trPr>
        <w:tc>
          <w:tcPr>
            <w:tcW w:w="10755" w:type="dxa"/>
            <w:vAlign w:val="top"/>
            <w:tcBorders>
              <w:left w:val="nil"/>
              <w:right w:val="nil"/>
              <w:top w:val="nil"/>
            </w:tcBorders>
          </w:tcPr>
          <w:p>
            <w:pPr>
              <w:pStyle w:val="TableText"/>
              <w:spacing w:line="450" w:lineRule="exact"/>
              <w:rPr/>
            </w:pPr>
            <w:r>
              <w:rPr>
                <w:position w:val="-9"/>
              </w:rPr>
              <w:pict>
                <v:shape id="_x0000_s172" style="mso-position-vertical-relative:line;mso-position-horizontal-relative:char;width:538.5pt;height:22.5pt;" fillcolor="#F2F3F5" filled="true" stroked="false" type="#_x0000_t202">
                  <v:fill on="true"/>
                  <v:stroke on="false"/>
                  <v:path/>
                  <v:imagedata o:title=""/>
                  <o:lock v:ext="edit" aspectratio="false"/>
                  <v:textbox inset="0mm,0mm,0mm,0mm">
                    <w:txbxContent>
                      <w:p>
                        <w:pPr>
                          <w:ind w:left="47"/>
                          <w:spacing w:before="53" w:line="194" w:lineRule="auto"/>
                          <w:rPr>
                            <w:rFonts w:ascii="Arial" w:hAnsi="Arial" w:eastAsia="Arial" w:cs="Arial"/>
                            <w:sz w:val="33"/>
                            <w:szCs w:val="33"/>
                          </w:rPr>
                        </w:pPr>
                        <w:r>
                          <w:rPr>
                            <w:rFonts w:ascii="Arial" w:hAnsi="Arial" w:eastAsia="Arial" w:cs="Arial"/>
                            <w:sz w:val="33"/>
                            <w:szCs w:val="33"/>
                            <w:color w:val="1456F0"/>
                            <w:spacing w:val="13"/>
                          </w:rPr>
                          <w:t>6.</w:t>
                        </w:r>
                        <w:r>
                          <w:rPr>
                            <w:rFonts w:ascii="Arial" w:hAnsi="Arial" w:eastAsia="Arial" w:cs="Arial"/>
                            <w:sz w:val="33"/>
                            <w:szCs w:val="33"/>
                            <w:color w:val="1456F0"/>
                            <w:spacing w:val="39"/>
                          </w:rPr>
                          <w:t xml:space="preserve"> </w:t>
                        </w:r>
                        <w:r>
                          <w:rPr>
                            <w:rFonts w:ascii="Microsoft YaHei" w:hAnsi="Microsoft YaHei" w:eastAsia="Microsoft YaHei" w:cs="Microsoft YaHei"/>
                            <w:sz w:val="33"/>
                            <w:szCs w:val="33"/>
                            <w:color w:val="D83931"/>
                            <w:spacing w:val="13"/>
                          </w:rPr>
                          <w:t>介绍⼏种常见的</w:t>
                        </w:r>
                        <w:r>
                          <w:rPr>
                            <w:rFonts w:ascii="Arial" w:hAnsi="Arial" w:eastAsia="Arial" w:cs="Arial"/>
                            <w:sz w:val="33"/>
                            <w:szCs w:val="33"/>
                            <w:color w:val="D83931"/>
                          </w:rPr>
                          <w:t>Adapter</w:t>
                        </w:r>
                      </w:p>
                    </w:txbxContent>
                  </v:textbox>
                </v:shape>
              </w:pict>
            </w:r>
          </w:p>
        </w:tc>
      </w:tr>
      <w:tr>
        <w:trPr>
          <w:trHeight w:val="1639" w:hRule="atLeast"/>
        </w:trPr>
        <w:tc>
          <w:tcPr>
            <w:shd w:val="clear" w:fill="FFF5EB"/>
            <w:tcW w:w="10755" w:type="dxa"/>
            <w:vAlign w:val="top"/>
          </w:tcPr>
          <w:p>
            <w:pPr>
              <w:pStyle w:val="TableText"/>
              <w:ind w:left="737" w:right="325" w:hanging="520"/>
              <w:spacing w:before="248" w:line="197" w:lineRule="auto"/>
              <w:rPr/>
            </w:pPr>
            <w:r>
              <w:rPr>
                <w:sz w:val="30"/>
                <w:szCs w:val="30"/>
                <w:color w:val="1F2329"/>
                <w:spacing w:val="5"/>
                <w:position w:val="-1"/>
              </w:rPr>
              <w:t>甲</w:t>
            </w:r>
            <w:r>
              <w:rPr>
                <w:sz w:val="30"/>
                <w:szCs w:val="30"/>
                <w:color w:val="1F2329"/>
                <w:spacing w:val="39"/>
                <w:position w:val="-1"/>
              </w:rPr>
              <w:t xml:space="preserve"> </w:t>
            </w:r>
            <w:r>
              <w:rPr>
                <w:rFonts w:ascii="Arial" w:hAnsi="Arial" w:eastAsia="Arial" w:cs="Arial"/>
                <w:color w:val="1F2329"/>
              </w:rPr>
              <w:t>Adapter</w:t>
            </w:r>
            <w:r>
              <w:rPr>
                <w:color w:val="1F2329"/>
                <w:spacing w:val="5"/>
              </w:rPr>
              <w:t>⽅法的基本思想是在预训练模型的基础上增加⼀些可训练的模块（</w:t>
            </w:r>
            <w:r>
              <w:rPr>
                <w:rFonts w:ascii="Arial" w:hAnsi="Arial" w:eastAsia="Arial" w:cs="Arial"/>
                <w:color w:val="1F2329"/>
              </w:rPr>
              <w:t>Adapter</w:t>
            </w:r>
            <w:r>
              <w:rPr>
                <w:color w:val="1F2329"/>
                <w:spacing w:val="4"/>
              </w:rPr>
              <w:t>模块）来</w:t>
            </w:r>
            <w:r>
              <w:rPr>
                <w:color w:val="1F2329"/>
              </w:rPr>
              <w:t xml:space="preserve"> </w:t>
            </w:r>
            <w:r>
              <w:rPr>
                <w:color w:val="1F2329"/>
                <w:spacing w:val="-3"/>
              </w:rPr>
              <w:t>实现任务微调</w:t>
            </w:r>
            <w:r>
              <w:rPr>
                <w:color w:val="1F2329"/>
                <w:spacing w:val="-34"/>
              </w:rPr>
              <w:t xml:space="preserve"> </w:t>
            </w:r>
            <w:r>
              <w:rPr>
                <w:color w:val="1F2329"/>
                <w:spacing w:val="-3"/>
              </w:rPr>
              <w:t>，但这些⽅法并不总是和</w:t>
            </w:r>
            <w:r>
              <w:rPr>
                <w:rFonts w:ascii="Arial" w:hAnsi="Arial" w:eastAsia="Arial" w:cs="Arial"/>
                <w:color w:val="1F2329"/>
                <w:spacing w:val="-3"/>
              </w:rPr>
              <w:t>LoRA</w:t>
            </w:r>
            <w:r>
              <w:rPr>
                <w:color w:val="1F2329"/>
                <w:spacing w:val="-3"/>
              </w:rPr>
              <w:t>⼀样</w:t>
            </w:r>
            <w:r>
              <w:rPr>
                <w:color w:val="1F2329"/>
                <w:spacing w:val="-38"/>
              </w:rPr>
              <w:t xml:space="preserve"> </w:t>
            </w:r>
            <w:r>
              <w:rPr>
                <w:color w:val="1F2329"/>
                <w:spacing w:val="-3"/>
              </w:rPr>
              <w:t>，直接在权重矩阵上进⾏融合。不同的</w:t>
            </w:r>
          </w:p>
          <w:p>
            <w:pPr>
              <w:pStyle w:val="TableText"/>
              <w:ind w:left="719"/>
              <w:spacing w:before="72" w:line="194" w:lineRule="auto"/>
              <w:rPr/>
            </w:pPr>
            <w:r>
              <w:rPr>
                <w:rFonts w:ascii="Arial" w:hAnsi="Arial" w:eastAsia="Arial" w:cs="Arial"/>
                <w:color w:val="1F2329"/>
              </w:rPr>
              <w:t>Adapter</w:t>
            </w:r>
            <w:r>
              <w:rPr>
                <w:color w:val="1F2329"/>
                <w:spacing w:val="6"/>
              </w:rPr>
              <w:t>⽅法有各⾃的实现⽅式和插⼊位置。</w:t>
            </w:r>
          </w:p>
        </w:tc>
      </w:tr>
    </w:tbl>
    <w:p>
      <w:pPr>
        <w:pStyle w:val="BodyText"/>
        <w:spacing w:line="298" w:lineRule="auto"/>
        <w:rPr>
          <w:sz w:val="21"/>
        </w:rPr>
      </w:pPr>
      <w:r/>
    </w:p>
    <w:p>
      <w:pPr>
        <w:pStyle w:val="BodyText"/>
        <w:spacing w:before="1" w:line="420" w:lineRule="exact"/>
        <w:rPr/>
      </w:pPr>
      <w:r>
        <w:rPr>
          <w:position w:val="-8"/>
        </w:rPr>
        <w:pict>
          <v:shape id="_x0000_s174" style="mso-position-vertical-relative:line;mso-position-horizontal-relative:char;width:538.5pt;height:21pt;" fillcolor="#ECE2FE" filled="true" stroked="false" type="#_x0000_t202">
            <v:fill on="true"/>
            <v:stroke on="false"/>
            <v:path/>
            <v:imagedata o:title=""/>
            <o:lock v:ext="edit" aspectratio="false"/>
            <v:textbox inset="0mm,0mm,0mm,0mm">
              <w:txbxContent>
                <w:p>
                  <w:pPr>
                    <w:ind w:left="55"/>
                    <w:spacing w:before="50" w:line="235" w:lineRule="auto"/>
                    <w:rPr>
                      <w:rFonts w:ascii="Arial" w:hAnsi="Arial" w:eastAsia="Arial" w:cs="Arial"/>
                      <w:sz w:val="30"/>
                      <w:szCs w:val="30"/>
                    </w:rPr>
                  </w:pPr>
                  <w:r>
                    <w:rPr>
                      <w:rFonts w:ascii="Arial" w:hAnsi="Arial" w:eastAsia="Arial" w:cs="Arial"/>
                      <w:sz w:val="30"/>
                      <w:szCs w:val="30"/>
                      <w:color w:val="1456F0"/>
                      <w:spacing w:val="13"/>
                    </w:rPr>
                    <w:t>1.</w:t>
                  </w:r>
                  <w:r>
                    <w:rPr>
                      <w:rFonts w:ascii="Arial" w:hAnsi="Arial" w:eastAsia="Arial" w:cs="Arial"/>
                      <w:sz w:val="30"/>
                      <w:szCs w:val="30"/>
                      <w:color w:val="1456F0"/>
                      <w:spacing w:val="64"/>
                    </w:rPr>
                    <w:t xml:space="preserve"> </w:t>
                  </w:r>
                  <w:r>
                    <w:rPr>
                      <w:rFonts w:ascii="Arial" w:hAnsi="Arial" w:eastAsia="Arial" w:cs="Arial"/>
                      <w:sz w:val="30"/>
                      <w:szCs w:val="30"/>
                      <w:color w:val="6425D0"/>
                      <w:spacing w:val="13"/>
                    </w:rPr>
                    <w:t>Houlsby</w:t>
                  </w:r>
                  <w:r>
                    <w:rPr>
                      <w:rFonts w:ascii="Arial" w:hAnsi="Arial" w:eastAsia="Arial" w:cs="Arial"/>
                      <w:sz w:val="30"/>
                      <w:szCs w:val="30"/>
                      <w:color w:val="6425D0"/>
                      <w:spacing w:val="-16"/>
                    </w:rPr>
                    <w:t xml:space="preserve"> </w:t>
                  </w:r>
                  <w:r>
                    <w:rPr>
                      <w:rFonts w:ascii="Arial" w:hAnsi="Arial" w:eastAsia="Arial" w:cs="Arial"/>
                      <w:sz w:val="30"/>
                      <w:szCs w:val="30"/>
                      <w:color w:val="6425D0"/>
                      <w:spacing w:val="13"/>
                    </w:rPr>
                    <w:t>Adapter</w:t>
                  </w:r>
                </w:p>
              </w:txbxContent>
            </v:textbox>
          </v:shape>
        </w:pict>
      </w:r>
    </w:p>
    <w:p>
      <w:pPr>
        <w:pStyle w:val="BodyText"/>
        <w:ind w:right="967" w:firstLine="21"/>
        <w:spacing w:before="194" w:line="219" w:lineRule="auto"/>
        <w:rPr>
          <w:rFonts w:ascii="Microsoft YaHei" w:hAnsi="Microsoft YaHei" w:eastAsia="Microsoft YaHei" w:cs="Microsoft YaHei"/>
        </w:rPr>
      </w:pPr>
      <w:r>
        <w:rPr>
          <w:color w:val="1F2329"/>
        </w:rPr>
        <w:t>Houlsby</w:t>
      </w:r>
      <w:r>
        <w:rPr>
          <w:color w:val="1F2329"/>
          <w:spacing w:val="-14"/>
        </w:rPr>
        <w:t xml:space="preserve"> </w:t>
      </w:r>
      <w:r>
        <w:rPr>
          <w:color w:val="1F2329"/>
        </w:rPr>
        <w:t>Adapter</w:t>
      </w:r>
      <w:r>
        <w:rPr>
          <w:rFonts w:ascii="Microsoft YaHei" w:hAnsi="Microsoft YaHei" w:eastAsia="Microsoft YaHei" w:cs="Microsoft YaHei"/>
          <w:color w:val="1F2329"/>
          <w:spacing w:val="9"/>
        </w:rPr>
        <w:t>的实现⽅式是在</w:t>
      </w:r>
      <w:r>
        <w:rPr>
          <w:color w:val="1F2329"/>
        </w:rPr>
        <w:t>Transformer</w:t>
      </w:r>
      <w:r>
        <w:rPr>
          <w:rFonts w:ascii="Microsoft YaHei" w:hAnsi="Microsoft YaHei" w:eastAsia="Microsoft YaHei" w:cs="Microsoft YaHei"/>
          <w:color w:val="1F2329"/>
          <w:spacing w:val="9"/>
        </w:rPr>
        <w:t>的每⼀层的⾃注意⼒块和前馈⽹络</w:t>
      </w:r>
      <w:r>
        <w:rPr>
          <w:rFonts w:ascii="Microsoft YaHei" w:hAnsi="Microsoft YaHei" w:eastAsia="Microsoft YaHei" w:cs="Microsoft YaHei"/>
          <w:color w:val="1F2329"/>
          <w:spacing w:val="8"/>
        </w:rPr>
        <w:t>之间插⼊⼀个</w:t>
      </w:r>
      <w:r>
        <w:rPr>
          <w:rFonts w:ascii="Microsoft YaHei" w:hAnsi="Microsoft YaHei" w:eastAsia="Microsoft YaHei" w:cs="Microsoft YaHei"/>
          <w:color w:val="1F2329"/>
        </w:rPr>
        <w:t xml:space="preserve"> </w:t>
      </w:r>
      <w:r>
        <w:rPr>
          <w:color w:val="1F2329"/>
        </w:rPr>
        <w:t>Adapter</w:t>
      </w:r>
      <w:r>
        <w:rPr>
          <w:rFonts w:ascii="Microsoft YaHei" w:hAnsi="Microsoft YaHei" w:eastAsia="Microsoft YaHei" w:cs="Microsoft YaHei"/>
          <w:color w:val="1F2329"/>
        </w:rPr>
        <w:t>模块。这种设计没有直接修改原始权重矩阵</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rPr>
        <w:t>，⽽是</w:t>
      </w:r>
      <w:r>
        <w:rPr>
          <w:rFonts w:ascii="Microsoft YaHei" w:hAnsi="Microsoft YaHei" w:eastAsia="Microsoft YaHei" w:cs="Microsoft YaHei"/>
          <w:color w:val="D83931"/>
        </w:rPr>
        <w:t>通过增加新的可训练层来实现微调</w:t>
      </w:r>
      <w:r>
        <w:rPr>
          <w:rFonts w:ascii="Microsoft YaHei" w:hAnsi="Microsoft YaHei" w:eastAsia="Microsoft YaHei" w:cs="Microsoft YaHei"/>
          <w:color w:val="1F2329"/>
        </w:rPr>
        <w:t>。</w:t>
      </w:r>
    </w:p>
    <w:p>
      <w:pPr>
        <w:ind w:left="10"/>
        <w:spacing w:before="148"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具体结构如下：</w:t>
      </w:r>
    </w:p>
    <w:p>
      <w:pPr>
        <w:pStyle w:val="BodyText"/>
        <w:ind w:left="57"/>
        <w:spacing w:before="116" w:line="463" w:lineRule="exact"/>
        <w:rPr>
          <w:rFonts w:ascii="Microsoft YaHei" w:hAnsi="Microsoft YaHei" w:eastAsia="Microsoft YaHei" w:cs="Microsoft YaHei"/>
        </w:rPr>
      </w:pPr>
      <w:r>
        <w:rPr>
          <w:sz w:val="33"/>
          <w:szCs w:val="33"/>
          <w:color w:val="1456F0"/>
          <w:position w:val="4"/>
        </w:rPr>
        <w:t>•  </w:t>
      </w:r>
      <w:r>
        <w:rPr>
          <w:color w:val="1F2329"/>
          <w:position w:val="6"/>
        </w:rPr>
        <w:t>Adapter</w:t>
      </w:r>
      <w:r>
        <w:rPr>
          <w:rFonts w:ascii="Microsoft YaHei" w:hAnsi="Microsoft YaHei" w:eastAsia="Microsoft YaHei" w:cs="Microsoft YaHei"/>
          <w:color w:val="1F2329"/>
          <w:position w:val="6"/>
        </w:rPr>
        <w:t>模块结构：通常包括⼀个降维层、⾮线性激活函数（如</w:t>
      </w:r>
      <w:r>
        <w:rPr>
          <w:color w:val="1F2329"/>
          <w:position w:val="6"/>
        </w:rPr>
        <w:t>ReLU</w:t>
      </w:r>
      <w:r>
        <w:rPr>
          <w:rFonts w:ascii="Microsoft YaHei" w:hAnsi="Microsoft YaHei" w:eastAsia="Microsoft YaHei" w:cs="Microsoft YaHei"/>
          <w:color w:val="1F2329"/>
          <w:position w:val="6"/>
        </w:rPr>
        <w:t>或</w:t>
      </w:r>
      <w:r>
        <w:rPr>
          <w:color w:val="1F2329"/>
          <w:position w:val="6"/>
        </w:rPr>
        <w:t>GELU</w:t>
      </w:r>
      <w:r>
        <w:rPr>
          <w:rFonts w:ascii="Microsoft YaHei" w:hAnsi="Microsoft YaHei" w:eastAsia="Microsoft YaHei" w:cs="Microsoft YaHei"/>
          <w:color w:val="1F2329"/>
          <w:position w:val="6"/>
        </w:rPr>
        <w:t>）和⼀个升维层。</w:t>
      </w:r>
    </w:p>
    <w:p>
      <w:pPr>
        <w:ind w:firstLine="7704"/>
        <w:spacing w:before="89" w:line="400" w:lineRule="exact"/>
        <w:rPr/>
      </w:pPr>
      <w:r>
        <w:rPr>
          <w:position w:val="-8"/>
        </w:rPr>
        <w:drawing>
          <wp:inline distT="0" distB="0" distL="0" distR="0">
            <wp:extent cx="2108199" cy="254000"/>
            <wp:effectExtent l="0" t="0" r="0" b="0"/>
            <wp:docPr id="92" name="IM 92"/>
            <wp:cNvGraphicFramePr/>
            <a:graphic>
              <a:graphicData uri="http://schemas.openxmlformats.org/drawingml/2006/picture">
                <pic:pic>
                  <pic:nvPicPr>
                    <pic:cNvPr id="92" name="IM 92"/>
                    <pic:cNvPicPr/>
                  </pic:nvPicPr>
                  <pic:blipFill>
                    <a:blip r:embed="rId1"/>
                    <a:stretch>
                      <a:fillRect/>
                    </a:stretch>
                  </pic:blipFill>
                  <pic:spPr>
                    <a:xfrm rot="0">
                      <a:off x="0" y="0"/>
                      <a:ext cx="2108199" cy="254000"/>
                    </a:xfrm>
                    <a:prstGeom prst="rect">
                      <a:avLst/>
                    </a:prstGeom>
                  </pic:spPr>
                </pic:pic>
              </a:graphicData>
            </a:graphic>
          </wp:inline>
        </w:drawing>
      </w:r>
    </w:p>
    <w:p>
      <w:pPr>
        <w:spacing w:line="400" w:lineRule="exact"/>
        <w:sectPr>
          <w:pgSz w:w="11900" w:h="16820"/>
          <w:pgMar w:top="400" w:right="300" w:bottom="0" w:left="574" w:header="0" w:footer="0" w:gutter="0"/>
        </w:sectPr>
        <w:rPr/>
      </w:pPr>
    </w:p>
    <w:p>
      <w:pPr>
        <w:pStyle w:val="BodyText"/>
        <w:ind w:left="368" w:right="382" w:hanging="310"/>
        <w:spacing w:before="168"/>
        <w:rPr>
          <w:sz w:val="27"/>
          <w:szCs w:val="27"/>
        </w:rPr>
      </w:pPr>
      <w:r>
        <w:rPr>
          <w:sz w:val="33"/>
          <w:szCs w:val="33"/>
          <w:color w:val="1456F0"/>
          <w:position w:val="-2"/>
        </w:rPr>
        <w:t>•  </w:t>
      </w:r>
      <w:r>
        <w:rPr>
          <w:rFonts w:ascii="Microsoft YaHei" w:hAnsi="Microsoft YaHei" w:eastAsia="Microsoft YaHei" w:cs="Microsoft YaHei"/>
          <w:color w:val="1F2329"/>
        </w:rPr>
        <w:t>数据流过程：对于给定的输⼊ </w:t>
      </w:r>
      <w:r>
        <w:rPr>
          <w:sz w:val="27"/>
          <w:szCs w:val="27"/>
          <w:b/>
          <w:bCs/>
          <w:color w:val="1F2329"/>
        </w:rPr>
        <w:t>h </w:t>
      </w:r>
      <w:r>
        <w:rPr>
          <w:rFonts w:ascii="Microsoft YaHei" w:hAnsi="Microsoft YaHei" w:eastAsia="Microsoft YaHei" w:cs="Microsoft YaHei"/>
          <w:color w:val="1F2329"/>
        </w:rPr>
        <w:t>，经过⾃注意⼒和前馈⽹络</w:t>
      </w:r>
      <w:r>
        <w:rPr>
          <w:rFonts w:ascii="Microsoft YaHei" w:hAnsi="Microsoft YaHei" w:eastAsia="Microsoft YaHei" w:cs="Microsoft YaHei"/>
          <w:color w:val="1F2329"/>
          <w:spacing w:val="-1"/>
        </w:rPr>
        <w:t>后</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，再通过</w:t>
      </w:r>
      <w:r>
        <w:rPr>
          <w:color w:val="1F2329"/>
          <w:spacing w:val="-1"/>
        </w:rPr>
        <w:t>Adapter</w:t>
      </w:r>
      <w:r>
        <w:rPr>
          <w:rFonts w:ascii="Microsoft YaHei" w:hAnsi="Microsoft YaHei" w:eastAsia="Microsoft YaHei" w:cs="Microsoft YaHei"/>
          <w:color w:val="1F2329"/>
          <w:spacing w:val="-1"/>
        </w:rPr>
        <w:t>模块进⾏额外的特</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征变换。整个过程可以表⽰为：</w:t>
      </w:r>
      <w:r>
        <w:rPr>
          <w:rFonts w:ascii="Microsoft YaHei" w:hAnsi="Microsoft YaHei" w:eastAsia="Microsoft YaHei" w:cs="Microsoft YaHei"/>
          <w:color w:val="1F2329"/>
          <w:spacing w:val="3"/>
        </w:rPr>
        <w:t xml:space="preserve"> </w:t>
      </w:r>
      <w:r>
        <w:rPr>
          <w:sz w:val="27"/>
          <w:szCs w:val="27"/>
          <w:b/>
          <w:bCs/>
          <w:color w:val="1F2329"/>
        </w:rPr>
        <w:t>h</w:t>
      </w:r>
      <w:r>
        <w:rPr>
          <w:rFonts w:ascii="MS Gothic" w:hAnsi="MS Gothic" w:eastAsia="MS Gothic" w:cs="MS Gothic"/>
          <w:sz w:val="18"/>
          <w:szCs w:val="18"/>
          <w:color w:val="1F2329"/>
          <w:position w:val="-2"/>
        </w:rPr>
        <w:t>out</w:t>
      </w:r>
      <w:r>
        <w:rPr>
          <w:rFonts w:ascii="MS Gothic" w:hAnsi="MS Gothic" w:eastAsia="MS Gothic" w:cs="MS Gothic"/>
          <w:sz w:val="18"/>
          <w:szCs w:val="18"/>
          <w:color w:val="1F2329"/>
          <w:spacing w:val="5"/>
          <w:position w:val="-2"/>
        </w:rPr>
        <w:t xml:space="preserve"> </w:t>
      </w:r>
      <w:r>
        <w:rPr>
          <w:rFonts w:ascii="MS Gothic" w:hAnsi="MS Gothic" w:eastAsia="MS Gothic" w:cs="MS Gothic"/>
          <w:sz w:val="27"/>
          <w:szCs w:val="27"/>
          <w:color w:val="1F2329"/>
          <w:spacing w:val="5"/>
        </w:rPr>
        <w:t>=</w:t>
      </w:r>
      <w:r>
        <w:rPr>
          <w:rFonts w:ascii="MS Gothic" w:hAnsi="MS Gothic" w:eastAsia="MS Gothic" w:cs="MS Gothic"/>
          <w:sz w:val="27"/>
          <w:szCs w:val="27"/>
          <w:color w:val="1F2329"/>
          <w:spacing w:val="-51"/>
        </w:rPr>
        <w:t xml:space="preserve"> </w:t>
      </w:r>
      <w:r>
        <w:rPr>
          <w:rFonts w:ascii="MS Gothic" w:hAnsi="MS Gothic" w:eastAsia="MS Gothic" w:cs="MS Gothic"/>
          <w:sz w:val="27"/>
          <w:szCs w:val="27"/>
          <w:color w:val="1F2329"/>
        </w:rPr>
        <w:t>Adapter</w:t>
      </w:r>
      <w:r>
        <w:rPr>
          <w:rFonts w:ascii="MS Gothic" w:hAnsi="MS Gothic" w:eastAsia="MS Gothic" w:cs="MS Gothic"/>
          <w:sz w:val="27"/>
          <w:szCs w:val="27"/>
          <w:color w:val="1F2329"/>
          <w:spacing w:val="5"/>
        </w:rPr>
        <w:t>(</w:t>
      </w:r>
      <w:r>
        <w:rPr>
          <w:sz w:val="27"/>
          <w:szCs w:val="27"/>
          <w:b/>
          <w:bCs/>
          <w:color w:val="1F2329"/>
          <w:spacing w:val="5"/>
        </w:rPr>
        <w:t>h</w:t>
      </w:r>
      <w:r>
        <w:rPr>
          <w:rFonts w:ascii="MS Gothic" w:hAnsi="MS Gothic" w:eastAsia="MS Gothic" w:cs="MS Gothic"/>
          <w:sz w:val="27"/>
          <w:szCs w:val="27"/>
          <w:color w:val="1F2329"/>
          <w:spacing w:val="5"/>
        </w:rPr>
        <w:t>)</w:t>
      </w:r>
      <w:r>
        <w:rPr>
          <w:rFonts w:ascii="MS Gothic" w:hAnsi="MS Gothic" w:eastAsia="MS Gothic" w:cs="MS Gothic"/>
          <w:sz w:val="27"/>
          <w:szCs w:val="27"/>
          <w:color w:val="1F2329"/>
          <w:spacing w:val="-60"/>
        </w:rPr>
        <w:t xml:space="preserve"> </w:t>
      </w:r>
      <w:r>
        <w:rPr>
          <w:rFonts w:ascii="MS Gothic" w:hAnsi="MS Gothic" w:eastAsia="MS Gothic" w:cs="MS Gothic"/>
          <w:sz w:val="27"/>
          <w:szCs w:val="27"/>
          <w:color w:val="1F2329"/>
          <w:spacing w:val="5"/>
        </w:rPr>
        <w:t>+</w:t>
      </w:r>
      <w:r>
        <w:rPr>
          <w:rFonts w:ascii="MS Gothic" w:hAnsi="MS Gothic" w:eastAsia="MS Gothic" w:cs="MS Gothic"/>
          <w:sz w:val="27"/>
          <w:szCs w:val="27"/>
          <w:color w:val="1F2329"/>
          <w:spacing w:val="-64"/>
        </w:rPr>
        <w:t xml:space="preserve"> </w:t>
      </w:r>
      <w:r>
        <w:rPr>
          <w:sz w:val="27"/>
          <w:szCs w:val="27"/>
          <w:b/>
          <w:bCs/>
          <w:color w:val="1F2329"/>
          <w:spacing w:val="5"/>
        </w:rPr>
        <w:t>h</w:t>
      </w:r>
    </w:p>
    <w:p>
      <w:pPr>
        <w:pStyle w:val="BodyText"/>
        <w:spacing w:before="68" w:line="390" w:lineRule="exact"/>
        <w:rPr/>
      </w:pPr>
      <w:r>
        <w:rPr>
          <w:position w:val="-7"/>
        </w:rPr>
        <w:pict>
          <v:shape id="_x0000_s176" style="mso-position-vertical-relative:line;mso-position-horizontal-relative:char;width:538.55pt;height:19.5pt;" fillcolor="#FEF1F1" filled="true" stroked="false" type="#_x0000_t202">
            <v:fill on="true"/>
            <v:stroke on="false"/>
            <v:path/>
            <v:imagedata o:title=""/>
            <o:lock v:ext="edit" aspectratio="false"/>
            <v:textbox inset="0mm,0mm,0mm,0mm">
              <w:txbxContent>
                <w:p>
                  <w:pPr>
                    <w:spacing w:before="73" w:line="194" w:lineRule="auto"/>
                    <w:rPr>
                      <w:rFonts w:ascii="Microsoft YaHei" w:hAnsi="Microsoft YaHei" w:eastAsia="Microsoft YaHei" w:cs="Microsoft YaHei"/>
                      <w:sz w:val="24"/>
                      <w:szCs w:val="24"/>
                    </w:rPr>
                  </w:pPr>
                  <w:r>
                    <w:rPr>
                      <w:rFonts w:ascii="Arial" w:hAnsi="Arial" w:eastAsia="Arial" w:cs="Arial"/>
                      <w:sz w:val="24"/>
                      <w:szCs w:val="24"/>
                      <w:color w:val="D83931"/>
                    </w:rPr>
                    <w:t>Adapter</w:t>
                  </w:r>
                  <w:r>
                    <w:rPr>
                      <w:rFonts w:ascii="Microsoft YaHei" w:hAnsi="Microsoft YaHei" w:eastAsia="Microsoft YaHei" w:cs="Microsoft YaHei"/>
                      <w:sz w:val="24"/>
                      <w:szCs w:val="24"/>
                      <w:color w:val="D83931"/>
                      <w:spacing w:val="2"/>
                    </w:rPr>
                    <w:t>模块产⽣的输出与原始特征进⾏残差连接</w:t>
                  </w:r>
                  <w:r>
                    <w:rPr>
                      <w:rFonts w:ascii="Microsoft YaHei" w:hAnsi="Microsoft YaHei" w:eastAsia="Microsoft YaHei" w:cs="Microsoft YaHei"/>
                      <w:sz w:val="24"/>
                      <w:szCs w:val="24"/>
                      <w:color w:val="D83931"/>
                      <w:spacing w:val="-32"/>
                    </w:rPr>
                    <w:t xml:space="preserve"> </w:t>
                  </w:r>
                  <w:r>
                    <w:rPr>
                      <w:rFonts w:ascii="Microsoft YaHei" w:hAnsi="Microsoft YaHei" w:eastAsia="Microsoft YaHei" w:cs="Microsoft YaHei"/>
                      <w:sz w:val="24"/>
                      <w:szCs w:val="24"/>
                      <w:color w:val="D83931"/>
                      <w:spacing w:val="2"/>
                    </w:rPr>
                    <w:t>，类似于残差⽹络的设</w:t>
                  </w:r>
                  <w:r>
                    <w:rPr>
                      <w:rFonts w:ascii="Microsoft YaHei" w:hAnsi="Microsoft YaHei" w:eastAsia="Microsoft YaHei" w:cs="Microsoft YaHei"/>
                      <w:sz w:val="24"/>
                      <w:szCs w:val="24"/>
                      <w:color w:val="D83931"/>
                      <w:spacing w:val="1"/>
                    </w:rPr>
                    <w:t>计。</w:t>
                  </w:r>
                </w:p>
              </w:txbxContent>
            </v:textbox>
          </v:shape>
        </w:pict>
      </w:r>
    </w:p>
    <w:p>
      <w:pPr>
        <w:spacing w:line="240" w:lineRule="exact"/>
        <w:rPr/>
      </w:pPr>
      <w:r/>
    </w:p>
    <w:tbl>
      <w:tblPr>
        <w:tblStyle w:val="TableNormal"/>
        <w:tblW w:w="10750" w:type="dxa"/>
        <w:tblInd w:w="10" w:type="dxa"/>
        <w:shd w:val="clear" w:fill="FEF1F1"/>
        <w:tblLayout w:type="fixed"/>
        <w:tblBorders>
          <w:left w:val="single" w:color="FBBFBC" w:sz="8" w:space="0"/>
          <w:bottom w:val="single" w:color="FBBFBC" w:sz="8" w:space="0"/>
          <w:right w:val="single" w:color="FBBFBC" w:sz="8" w:space="0"/>
          <w:top w:val="single" w:color="FBBFBC" w:sz="8" w:space="0"/>
        </w:tblBorders>
      </w:tblPr>
      <w:tblGrid>
        <w:gridCol w:w="10750"/>
      </w:tblGrid>
      <w:tr>
        <w:trPr>
          <w:trHeight w:val="1250" w:hRule="atLeast"/>
        </w:trPr>
        <w:tc>
          <w:tcPr>
            <w:shd w:val="clear" w:fill="FEF1F1"/>
            <w:tcW w:w="10750" w:type="dxa"/>
            <w:vAlign w:val="top"/>
          </w:tcPr>
          <w:p>
            <w:pPr>
              <w:pStyle w:val="TableText"/>
              <w:ind w:left="725" w:right="248" w:hanging="513"/>
              <w:spacing w:before="251" w:line="198" w:lineRule="auto"/>
              <w:rPr/>
            </w:pPr>
            <w:r>
              <w:rPr>
                <w:sz w:val="30"/>
                <w:szCs w:val="30"/>
                <w:color w:val="1F2329"/>
                <w:position w:val="-1"/>
              </w:rPr>
              <w:t>目</w:t>
            </w:r>
            <w:r>
              <w:rPr>
                <w:sz w:val="30"/>
                <w:szCs w:val="30"/>
                <w:color w:val="1F2329"/>
                <w:spacing w:val="48"/>
                <w:position w:val="-1"/>
              </w:rPr>
              <w:t xml:space="preserve"> </w:t>
            </w:r>
            <w:r>
              <w:rPr>
                <w:color w:val="1F2329"/>
              </w:rPr>
              <w:t>这种⽅法的特点是</w:t>
            </w:r>
            <w:r>
              <w:rPr>
                <w:color w:val="1F2329"/>
                <w:spacing w:val="-38"/>
              </w:rPr>
              <w:t xml:space="preserve"> </w:t>
            </w:r>
            <w:r>
              <w:rPr>
                <w:color w:val="1F2329"/>
              </w:rPr>
              <w:t>，</w:t>
            </w:r>
            <w:r>
              <w:rPr>
                <w:rFonts w:ascii="Arial" w:hAnsi="Arial" w:eastAsia="Arial" w:cs="Arial"/>
                <w:color w:val="1F2329"/>
              </w:rPr>
              <w:t>Adapter</w:t>
            </w:r>
            <w:r>
              <w:rPr>
                <w:color w:val="1F2329"/>
              </w:rPr>
              <w:t>模块不与原始权重矩阵直接交互</w:t>
            </w:r>
            <w:r>
              <w:rPr>
                <w:color w:val="1F2329"/>
                <w:spacing w:val="-39"/>
              </w:rPr>
              <w:t xml:space="preserve"> </w:t>
            </w:r>
            <w:r>
              <w:rPr>
                <w:color w:val="1F2329"/>
              </w:rPr>
              <w:t>，⽽是作为独⽴的层插⼊</w:t>
            </w:r>
            <w:r>
              <w:rPr>
                <w:color w:val="1F2329"/>
                <w:spacing w:val="-26"/>
              </w:rPr>
              <w:t xml:space="preserve"> </w:t>
            </w:r>
            <w:r>
              <w:rPr>
                <w:color w:val="1F2329"/>
              </w:rPr>
              <w:t>，并在 </w:t>
            </w:r>
            <w:r>
              <w:rPr>
                <w:color w:val="1F2329"/>
                <w:spacing w:val="-1"/>
              </w:rPr>
              <w:t>前向过程中通过残差连接与原始⽹络输出融合。</w:t>
            </w:r>
          </w:p>
        </w:tc>
      </w:tr>
    </w:tbl>
    <w:p>
      <w:pPr>
        <w:pStyle w:val="BodyText"/>
        <w:spacing w:line="298" w:lineRule="auto"/>
        <w:rPr>
          <w:sz w:val="21"/>
        </w:rPr>
      </w:pPr>
      <w:r/>
    </w:p>
    <w:p>
      <w:pPr>
        <w:pStyle w:val="BodyText"/>
        <w:spacing w:line="420" w:lineRule="exact"/>
        <w:rPr/>
      </w:pPr>
      <w:r>
        <w:rPr>
          <w:position w:val="-8"/>
        </w:rPr>
        <w:pict>
          <v:shape id="_x0000_s17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1" w:line="237" w:lineRule="auto"/>
                    <w:rPr>
                      <w:rFonts w:ascii="Arial" w:hAnsi="Arial" w:eastAsia="Arial" w:cs="Arial"/>
                      <w:sz w:val="30"/>
                      <w:szCs w:val="30"/>
                    </w:rPr>
                  </w:pPr>
                  <w:r>
                    <w:rPr>
                      <w:rFonts w:ascii="Arial" w:hAnsi="Arial" w:eastAsia="Arial" w:cs="Arial"/>
                      <w:sz w:val="30"/>
                      <w:szCs w:val="30"/>
                      <w:color w:val="1456F0"/>
                      <w:spacing w:val="12"/>
                    </w:rPr>
                    <w:t>2.</w:t>
                  </w:r>
                  <w:r>
                    <w:rPr>
                      <w:rFonts w:ascii="Arial" w:hAnsi="Arial" w:eastAsia="Arial" w:cs="Arial"/>
                      <w:sz w:val="30"/>
                      <w:szCs w:val="30"/>
                      <w:color w:val="1456F0"/>
                      <w:spacing w:val="75"/>
                      <w:w w:val="101"/>
                    </w:rPr>
                    <w:t xml:space="preserve"> </w:t>
                  </w:r>
                  <w:r>
                    <w:rPr>
                      <w:rFonts w:ascii="Arial" w:hAnsi="Arial" w:eastAsia="Arial" w:cs="Arial"/>
                      <w:sz w:val="30"/>
                      <w:szCs w:val="30"/>
                      <w:color w:val="6425D0"/>
                      <w:spacing w:val="12"/>
                    </w:rPr>
                    <w:t>Parallel</w:t>
                  </w:r>
                  <w:r>
                    <w:rPr>
                      <w:rFonts w:ascii="Arial" w:hAnsi="Arial" w:eastAsia="Arial" w:cs="Arial"/>
                      <w:sz w:val="30"/>
                      <w:szCs w:val="30"/>
                      <w:color w:val="6425D0"/>
                      <w:spacing w:val="-17"/>
                    </w:rPr>
                    <w:t xml:space="preserve"> </w:t>
                  </w:r>
                  <w:r>
                    <w:rPr>
                      <w:rFonts w:ascii="Arial" w:hAnsi="Arial" w:eastAsia="Arial" w:cs="Arial"/>
                      <w:sz w:val="30"/>
                      <w:szCs w:val="30"/>
                      <w:color w:val="6425D0"/>
                      <w:spacing w:val="12"/>
                    </w:rPr>
                    <w:t>Adapter</w:t>
                  </w:r>
                </w:p>
              </w:txbxContent>
            </v:textbox>
          </v:shape>
        </w:pict>
      </w:r>
    </w:p>
    <w:p>
      <w:pPr>
        <w:pStyle w:val="BodyText"/>
        <w:ind w:left="8" w:right="379" w:firstLine="14"/>
        <w:spacing w:before="193" w:line="223" w:lineRule="auto"/>
        <w:rPr>
          <w:rFonts w:ascii="Microsoft YaHei" w:hAnsi="Microsoft YaHei" w:eastAsia="Microsoft YaHei" w:cs="Microsoft YaHei"/>
        </w:rPr>
      </w:pPr>
      <w:r>
        <w:rPr>
          <w:color w:val="1F2329"/>
        </w:rPr>
        <w:t>Parallel</w:t>
      </w:r>
      <w:r>
        <w:rPr>
          <w:color w:val="1F2329"/>
          <w:spacing w:val="-6"/>
        </w:rPr>
        <w:t xml:space="preserve"> </w:t>
      </w:r>
      <w:r>
        <w:rPr>
          <w:color w:val="1F2329"/>
        </w:rPr>
        <w:t>Adapter</w:t>
      </w:r>
      <w:r>
        <w:rPr>
          <w:rFonts w:ascii="Microsoft YaHei" w:hAnsi="Microsoft YaHei" w:eastAsia="Microsoft YaHei" w:cs="Microsoft YaHei"/>
          <w:color w:val="1F2329"/>
          <w:spacing w:val="12"/>
        </w:rPr>
        <w:t>与</w:t>
      </w:r>
      <w:r>
        <w:rPr>
          <w:color w:val="1F2329"/>
        </w:rPr>
        <w:t>Houls</w:t>
      </w:r>
      <w:r>
        <w:rPr>
          <w:color w:val="1F2329"/>
          <w:spacing w:val="-45"/>
        </w:rPr>
        <w:t xml:space="preserve"> </w:t>
      </w:r>
      <w:r>
        <w:rPr>
          <w:color w:val="1F2329"/>
        </w:rPr>
        <w:t>by</w:t>
      </w:r>
      <w:r>
        <w:rPr>
          <w:color w:val="1F2329"/>
          <w:spacing w:val="-12"/>
        </w:rPr>
        <w:t xml:space="preserve"> </w:t>
      </w:r>
      <w:r>
        <w:rPr>
          <w:color w:val="1F2329"/>
        </w:rPr>
        <w:t>Adapter</w:t>
      </w:r>
      <w:r>
        <w:rPr>
          <w:rFonts w:ascii="Microsoft YaHei" w:hAnsi="Microsoft YaHei" w:eastAsia="Microsoft YaHei" w:cs="Microsoft YaHei"/>
          <w:color w:val="1F2329"/>
          <w:spacing w:val="12"/>
        </w:rPr>
        <w:t>不同</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2"/>
        </w:rPr>
        <w:t>，它与</w:t>
      </w:r>
      <w:r>
        <w:rPr>
          <w:color w:val="1F2329"/>
        </w:rPr>
        <w:t>Transformer</w:t>
      </w:r>
      <w:r>
        <w:rPr>
          <w:rFonts w:ascii="Microsoft YaHei" w:hAnsi="Microsoft YaHei" w:eastAsia="Microsoft YaHei" w:cs="Microsoft YaHei"/>
          <w:color w:val="1F2329"/>
          <w:spacing w:val="12"/>
        </w:rPr>
        <w:t>的层是平⾏的⼯作⽅式。它的输出与原</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始</w:t>
      </w:r>
      <w:r>
        <w:rPr>
          <w:color w:val="1F2329"/>
        </w:rPr>
        <w:t>Transformer</w:t>
      </w:r>
      <w:r>
        <w:rPr>
          <w:rFonts w:ascii="Microsoft YaHei" w:hAnsi="Microsoft YaHei" w:eastAsia="Microsoft YaHei" w:cs="Microsoft YaHei"/>
          <w:color w:val="1F2329"/>
          <w:spacing w:val="4"/>
        </w:rPr>
        <w:t>层的输出进⾏融合</w:t>
      </w:r>
      <w:r>
        <w:rPr>
          <w:rFonts w:ascii="Microsoft YaHei" w:hAnsi="Microsoft YaHei" w:eastAsia="Microsoft YaHei" w:cs="Microsoft YaHei"/>
          <w:color w:val="1F2329"/>
          <w:spacing w:val="-20"/>
        </w:rPr>
        <w:t xml:space="preserve"> </w:t>
      </w:r>
      <w:r>
        <w:rPr>
          <w:rFonts w:ascii="Microsoft YaHei" w:hAnsi="Microsoft YaHei" w:eastAsia="Microsoft YaHei" w:cs="Microsoft YaHei"/>
          <w:color w:val="1F2329"/>
          <w:spacing w:val="4"/>
        </w:rPr>
        <w:t>，有点类似于残差⽹络。具体来说：</w:t>
      </w:r>
    </w:p>
    <w:p>
      <w:pPr>
        <w:pStyle w:val="BodyText"/>
        <w:ind w:left="368" w:right="626" w:hanging="310"/>
        <w:spacing w:before="67" w:line="235" w:lineRule="auto"/>
        <w:rPr>
          <w:rFonts w:ascii="Microsoft YaHei" w:hAnsi="Microsoft YaHei" w:eastAsia="Microsoft YaHei" w:cs="Microsoft YaHei"/>
        </w:rPr>
      </w:pPr>
      <w:r>
        <w:rPr>
          <w:sz w:val="33"/>
          <w:szCs w:val="33"/>
          <w:color w:val="1456F0"/>
          <w:spacing w:val="5"/>
          <w:position w:val="-2"/>
        </w:rPr>
        <w:t>•  </w:t>
      </w:r>
      <w:r>
        <w:rPr>
          <w:rFonts w:ascii="Microsoft YaHei" w:hAnsi="Microsoft YaHei" w:eastAsia="Microsoft YaHei" w:cs="Microsoft YaHei"/>
          <w:color w:val="1F2329"/>
          <w:spacing w:val="5"/>
        </w:rPr>
        <w:t>特征融合：</w:t>
      </w:r>
      <w:r>
        <w:rPr>
          <w:rFonts w:ascii="Microsoft YaHei" w:hAnsi="Microsoft YaHei" w:eastAsia="Microsoft YaHei" w:cs="Microsoft YaHei"/>
          <w:color w:val="1F2329"/>
          <w:spacing w:val="-46"/>
        </w:rPr>
        <w:t xml:space="preserve"> </w:t>
      </w:r>
      <w:r>
        <w:rPr>
          <w:color w:val="1F2329"/>
        </w:rPr>
        <w:t>Parallel</w:t>
      </w:r>
      <w:r>
        <w:rPr>
          <w:color w:val="1F2329"/>
          <w:spacing w:val="-12"/>
        </w:rPr>
        <w:t xml:space="preserve"> </w:t>
      </w:r>
      <w:r>
        <w:rPr>
          <w:color w:val="1F2329"/>
        </w:rPr>
        <w:t>Adapter</w:t>
      </w:r>
      <w:r>
        <w:rPr>
          <w:rFonts w:ascii="Microsoft YaHei" w:hAnsi="Microsoft YaHei" w:eastAsia="Microsoft YaHei" w:cs="Microsoft YaHei"/>
          <w:color w:val="1F2329"/>
          <w:spacing w:val="5"/>
        </w:rPr>
        <w:t>不会直接修改</w:t>
      </w:r>
      <w:r>
        <w:rPr>
          <w:color w:val="1F2329"/>
        </w:rPr>
        <w:t>Transformer</w:t>
      </w:r>
      <w:r>
        <w:rPr>
          <w:rFonts w:ascii="Microsoft YaHei" w:hAnsi="Microsoft YaHei" w:eastAsia="Microsoft YaHei" w:cs="Microsoft YaHei"/>
          <w:color w:val="1F2329"/>
          <w:spacing w:val="5"/>
        </w:rPr>
        <w:t>的层输出</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，⽽是将</w:t>
      </w:r>
      <w:r>
        <w:rPr>
          <w:color w:val="1F2329"/>
        </w:rPr>
        <w:t>Adapter</w:t>
      </w:r>
      <w:r>
        <w:rPr>
          <w:rFonts w:ascii="Microsoft YaHei" w:hAnsi="Microsoft YaHei" w:eastAsia="Microsoft YaHei" w:cs="Microsoft YaHei"/>
          <w:color w:val="1F2329"/>
          <w:spacing w:val="5"/>
        </w:rPr>
        <w:t>模块的输出与</w:t>
      </w:r>
      <w:r>
        <w:rPr>
          <w:rFonts w:ascii="Microsoft YaHei" w:hAnsi="Microsoft YaHei" w:eastAsia="Microsoft YaHei" w:cs="Microsoft YaHei"/>
          <w:color w:val="1F2329"/>
        </w:rPr>
        <w:t xml:space="preserve"> </w:t>
      </w:r>
      <w:r>
        <w:rPr>
          <w:color w:val="1F2329"/>
        </w:rPr>
        <w:t>Transformer</w:t>
      </w:r>
      <w:r>
        <w:rPr>
          <w:rFonts w:ascii="Microsoft YaHei" w:hAnsi="Microsoft YaHei" w:eastAsia="Microsoft YaHei" w:cs="Microsoft YaHei"/>
          <w:color w:val="1F2329"/>
          <w:spacing w:val="4"/>
        </w:rPr>
        <w:t>层输出相加或进⾏其他融合操作。</w:t>
      </w:r>
    </w:p>
    <w:p>
      <w:pPr>
        <w:pStyle w:val="BodyText"/>
        <w:ind w:left="375" w:right="307" w:hanging="317"/>
        <w:spacing w:before="95" w:line="232" w:lineRule="auto"/>
        <w:rPr>
          <w:rFonts w:ascii="Microsoft YaHei" w:hAnsi="Microsoft YaHei" w:eastAsia="Microsoft YaHei" w:cs="Microsoft YaHei"/>
        </w:rPr>
      </w:pPr>
      <w:r>
        <w:rPr>
          <w:sz w:val="33"/>
          <w:szCs w:val="33"/>
          <w:color w:val="1456F0"/>
          <w:spacing w:val="3"/>
          <w:position w:val="-2"/>
        </w:rPr>
        <w:t>•  </w:t>
      </w:r>
      <w:r>
        <w:rPr>
          <w:rFonts w:ascii="Microsoft YaHei" w:hAnsi="Microsoft YaHei" w:eastAsia="Microsoft YaHei" w:cs="Microsoft YaHei"/>
          <w:color w:val="1F2329"/>
          <w:spacing w:val="3"/>
        </w:rPr>
        <w:t>结构差异：不同于直接插⼊的</w:t>
      </w:r>
      <w:r>
        <w:rPr>
          <w:color w:val="1F2329"/>
        </w:rPr>
        <w:t>Houls</w:t>
      </w:r>
      <w:r>
        <w:rPr>
          <w:color w:val="1F2329"/>
          <w:spacing w:val="-43"/>
        </w:rPr>
        <w:t xml:space="preserve"> </w:t>
      </w:r>
      <w:r>
        <w:rPr>
          <w:color w:val="1F2329"/>
        </w:rPr>
        <w:t>by</w:t>
      </w:r>
      <w:r>
        <w:rPr>
          <w:color w:val="1F2329"/>
          <w:spacing w:val="-12"/>
        </w:rPr>
        <w:t xml:space="preserve"> </w:t>
      </w:r>
      <w:r>
        <w:rPr>
          <w:color w:val="1F2329"/>
        </w:rPr>
        <w:t>Adapter</w:t>
      </w:r>
      <w:r>
        <w:rPr>
          <w:color w:val="1F2329"/>
          <w:spacing w:val="-35"/>
        </w:rPr>
        <w:t xml:space="preserve"> </w:t>
      </w:r>
      <w:r>
        <w:rPr>
          <w:rFonts w:ascii="Microsoft YaHei" w:hAnsi="Microsoft YaHei" w:eastAsia="Microsoft YaHei" w:cs="Microsoft YaHei"/>
          <w:color w:val="1F2329"/>
          <w:spacing w:val="3"/>
        </w:rPr>
        <w:t>，</w:t>
      </w:r>
      <w:r>
        <w:rPr>
          <w:color w:val="1F2329"/>
        </w:rPr>
        <w:t>Parallel</w:t>
      </w:r>
      <w:r>
        <w:rPr>
          <w:color w:val="1F2329"/>
          <w:spacing w:val="-12"/>
        </w:rPr>
        <w:t xml:space="preserve"> </w:t>
      </w:r>
      <w:r>
        <w:rPr>
          <w:color w:val="1F2329"/>
        </w:rPr>
        <w:t>Adapter</w:t>
      </w:r>
      <w:r>
        <w:rPr>
          <w:rFonts w:ascii="Microsoft YaHei" w:hAnsi="Microsoft YaHei" w:eastAsia="Microsoft YaHei" w:cs="Microsoft YaHei"/>
          <w:color w:val="1F2329"/>
          <w:spacing w:val="3"/>
        </w:rPr>
        <w:t>像是并⾏执⾏的⼦⽹络</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，其输出</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与</w:t>
      </w:r>
      <w:r>
        <w:rPr>
          <w:color w:val="1F2329"/>
        </w:rPr>
        <w:t>Transformer</w:t>
      </w:r>
      <w:r>
        <w:rPr>
          <w:rFonts w:ascii="Microsoft YaHei" w:hAnsi="Microsoft YaHei" w:eastAsia="Microsoft YaHei" w:cs="Microsoft YaHei"/>
          <w:color w:val="1F2329"/>
          <w:spacing w:val="1"/>
        </w:rPr>
        <w:t>的层输出同时存在</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，然后通过融合策略（</w:t>
      </w:r>
      <w:r>
        <w:rPr>
          <w:rFonts w:ascii="Microsoft YaHei" w:hAnsi="Microsoft YaHei" w:eastAsia="Microsoft YaHei" w:cs="Microsoft YaHei"/>
          <w:color w:val="1F2329"/>
        </w:rPr>
        <w:t>如加权平均）得到最终输出。</w:t>
      </w:r>
    </w:p>
    <w:p>
      <w:pPr>
        <w:spacing w:line="215" w:lineRule="exact"/>
        <w:rPr/>
      </w:pPr>
      <w:r/>
    </w:p>
    <w:tbl>
      <w:tblPr>
        <w:tblStyle w:val="TableNormal"/>
        <w:tblW w:w="10750" w:type="dxa"/>
        <w:tblInd w:w="10" w:type="dxa"/>
        <w:shd w:val="clear" w:fill="FEF1F1"/>
        <w:tblLayout w:type="fixed"/>
        <w:tblBorders>
          <w:left w:val="single" w:color="FBBFBC" w:sz="8" w:space="0"/>
          <w:bottom w:val="single" w:color="FBBFBC" w:sz="8" w:space="0"/>
          <w:right w:val="single" w:color="FBBFBC" w:sz="8" w:space="0"/>
          <w:top w:val="single" w:color="FBBFBC" w:sz="8" w:space="0"/>
        </w:tblBorders>
      </w:tblPr>
      <w:tblGrid>
        <w:gridCol w:w="10750"/>
      </w:tblGrid>
      <w:tr>
        <w:trPr>
          <w:trHeight w:val="1250" w:hRule="atLeast"/>
        </w:trPr>
        <w:tc>
          <w:tcPr>
            <w:shd w:val="clear" w:fill="FEF1F1"/>
            <w:tcW w:w="10750" w:type="dxa"/>
            <w:vAlign w:val="top"/>
          </w:tcPr>
          <w:p>
            <w:pPr>
              <w:pStyle w:val="TableText"/>
              <w:ind w:left="723" w:right="414" w:hanging="511"/>
              <w:spacing w:before="251" w:line="223" w:lineRule="auto"/>
              <w:rPr/>
            </w:pPr>
            <w:r>
              <w:rPr>
                <w:color w:val="1F2329"/>
                <w:position w:val="-8"/>
              </w:rPr>
              <w:drawing>
                <wp:inline distT="0" distB="0" distL="0" distR="0">
                  <wp:extent cx="238125" cy="226314"/>
                  <wp:effectExtent l="0" t="0" r="0" b="0"/>
                  <wp:docPr id="96" name="IM 96"/>
                  <wp:cNvGraphicFramePr/>
                  <a:graphic>
                    <a:graphicData uri="http://schemas.openxmlformats.org/drawingml/2006/picture">
                      <pic:pic>
                        <pic:nvPicPr>
                          <pic:cNvPr id="96" name="IM 96"/>
                          <pic:cNvPicPr/>
                        </pic:nvPicPr>
                        <pic:blipFill>
                          <a:blip r:embed="rId41"/>
                          <a:stretch>
                            <a:fillRect/>
                          </a:stretch>
                        </pic:blipFill>
                        <pic:spPr>
                          <a:xfrm rot="0">
                            <a:off x="0" y="0"/>
                            <a:ext cx="238125" cy="226314"/>
                          </a:xfrm>
                          <a:prstGeom prst="rect">
                            <a:avLst/>
                          </a:prstGeom>
                        </pic:spPr>
                      </pic:pic>
                    </a:graphicData>
                  </a:graphic>
                </wp:inline>
              </w:drawing>
            </w:r>
            <w:r>
              <w:rPr>
                <w:color w:val="1F2329"/>
                <w:spacing w:val="65"/>
              </w:rPr>
              <w:t xml:space="preserve"> </w:t>
            </w:r>
            <w:r>
              <w:rPr>
                <w:color w:val="1F2329"/>
                <w:spacing w:val="-1"/>
              </w:rPr>
              <w:t>这种⽅法依然没有对原始的权重矩阵进⾏低秩分解或直接修改</w:t>
            </w:r>
            <w:r>
              <w:rPr>
                <w:color w:val="1F2329"/>
                <w:spacing w:val="-38"/>
              </w:rPr>
              <w:t xml:space="preserve"> </w:t>
            </w:r>
            <w:r>
              <w:rPr>
                <w:color w:val="1F2329"/>
                <w:spacing w:val="-1"/>
              </w:rPr>
              <w:t>，⽽是通过增加并⾏的</w:t>
            </w:r>
            <w:r>
              <w:rPr>
                <w:color w:val="1F2329"/>
                <w:spacing w:val="-2"/>
              </w:rPr>
              <w:t>结构来</w:t>
            </w:r>
            <w:r>
              <w:rPr>
                <w:color w:val="1F2329"/>
              </w:rPr>
              <w:t xml:space="preserve"> </w:t>
            </w:r>
            <w:r>
              <w:rPr>
                <w:color w:val="1F2329"/>
                <w:spacing w:val="-2"/>
              </w:rPr>
              <w:t>辅助特征学习。</w:t>
            </w:r>
          </w:p>
        </w:tc>
      </w:tr>
    </w:tbl>
    <w:p>
      <w:pPr>
        <w:pStyle w:val="BodyText"/>
        <w:spacing w:line="298" w:lineRule="auto"/>
        <w:rPr>
          <w:sz w:val="21"/>
        </w:rPr>
      </w:pPr>
      <w:r/>
    </w:p>
    <w:p>
      <w:pPr>
        <w:pStyle w:val="BodyText"/>
        <w:spacing w:line="420" w:lineRule="exact"/>
        <w:rPr/>
      </w:pPr>
      <w:r>
        <w:rPr>
          <w:position w:val="-8"/>
        </w:rPr>
        <w:pict>
          <v:shape id="_x0000_s18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1" w:line="237" w:lineRule="auto"/>
                    <w:rPr>
                      <w:rFonts w:ascii="Arial" w:hAnsi="Arial" w:eastAsia="Arial" w:cs="Arial"/>
                      <w:sz w:val="30"/>
                      <w:szCs w:val="30"/>
                    </w:rPr>
                  </w:pPr>
                  <w:r>
                    <w:rPr>
                      <w:rFonts w:ascii="Arial" w:hAnsi="Arial" w:eastAsia="Arial" w:cs="Arial"/>
                      <w:sz w:val="30"/>
                      <w:szCs w:val="30"/>
                      <w:color w:val="1456F0"/>
                      <w:spacing w:val="12"/>
                    </w:rPr>
                    <w:t>3.</w:t>
                  </w:r>
                  <w:r>
                    <w:rPr>
                      <w:rFonts w:ascii="Arial" w:hAnsi="Arial" w:eastAsia="Arial" w:cs="Arial"/>
                      <w:sz w:val="30"/>
                      <w:szCs w:val="30"/>
                      <w:color w:val="1456F0"/>
                      <w:spacing w:val="59"/>
                    </w:rPr>
                    <w:t xml:space="preserve"> </w:t>
                  </w:r>
                  <w:r>
                    <w:rPr>
                      <w:rFonts w:ascii="Arial" w:hAnsi="Arial" w:eastAsia="Arial" w:cs="Arial"/>
                      <w:sz w:val="30"/>
                      <w:szCs w:val="30"/>
                      <w:color w:val="6425D0"/>
                      <w:spacing w:val="12"/>
                    </w:rPr>
                    <w:t>Compacter</w:t>
                  </w:r>
                </w:p>
              </w:txbxContent>
            </v:textbox>
          </v:shape>
        </w:pict>
      </w:r>
    </w:p>
    <w:p>
      <w:pPr>
        <w:pStyle w:val="BodyText"/>
        <w:ind w:left="9" w:right="463" w:firstLine="4"/>
        <w:spacing w:before="195" w:line="219" w:lineRule="auto"/>
        <w:rPr>
          <w:rFonts w:ascii="Microsoft YaHei" w:hAnsi="Microsoft YaHei" w:eastAsia="Microsoft YaHei" w:cs="Microsoft YaHei"/>
        </w:rPr>
      </w:pPr>
      <w:r>
        <w:rPr>
          <w:color w:val="1F2329"/>
        </w:rPr>
        <w:t>Compacter</w:t>
      </w:r>
      <w:r>
        <w:rPr>
          <w:rFonts w:ascii="Microsoft YaHei" w:hAnsi="Microsoft YaHei" w:eastAsia="Microsoft YaHei" w:cs="Microsoft YaHei"/>
          <w:color w:val="1F2329"/>
          <w:spacing w:val="7"/>
        </w:rPr>
        <w:t>是</w:t>
      </w:r>
      <w:r>
        <w:rPr>
          <w:color w:val="1F2329"/>
        </w:rPr>
        <w:t>Adapter</w:t>
      </w:r>
      <w:r>
        <w:rPr>
          <w:rFonts w:ascii="Microsoft YaHei" w:hAnsi="Microsoft YaHei" w:eastAsia="Microsoft YaHei" w:cs="Microsoft YaHei"/>
          <w:color w:val="1F2329"/>
          <w:spacing w:val="7"/>
        </w:rPr>
        <w:t>⽅法的⼀种优化变体</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7"/>
        </w:rPr>
        <w:t>，它通过低秩分解技术减少了</w:t>
      </w:r>
      <w:r>
        <w:rPr>
          <w:color w:val="1F2329"/>
        </w:rPr>
        <w:t>Adapter</w:t>
      </w:r>
      <w:r>
        <w:rPr>
          <w:rFonts w:ascii="Microsoft YaHei" w:hAnsi="Microsoft YaHei" w:eastAsia="Microsoft YaHei" w:cs="Microsoft YaHei"/>
          <w:color w:val="1F2329"/>
          <w:spacing w:val="7"/>
        </w:rPr>
        <w:t>模块的参数量。具</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rPr>
        <w:t>体⽽⾔</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rPr>
        <w:t>，它通过将</w:t>
      </w:r>
      <w:r>
        <w:rPr>
          <w:color w:val="1F2329"/>
        </w:rPr>
        <w:t>Adapter</w:t>
      </w:r>
      <w:r>
        <w:rPr>
          <w:rFonts w:ascii="Microsoft YaHei" w:hAnsi="Microsoft YaHei" w:eastAsia="Microsoft YaHei" w:cs="Microsoft YaHei"/>
          <w:color w:val="1F2329"/>
        </w:rPr>
        <w:t>模块的权重矩阵表⽰为⼏个低秩矩阵的乘</w:t>
      </w:r>
      <w:r>
        <w:rPr>
          <w:rFonts w:ascii="Microsoft YaHei" w:hAnsi="Microsoft YaHei" w:eastAsia="Microsoft YaHei" w:cs="Microsoft YaHei"/>
          <w:color w:val="1F2329"/>
          <w:spacing w:val="-1"/>
        </w:rPr>
        <w:t>积来实现参数压缩：</w:t>
      </w:r>
    </w:p>
    <w:p>
      <w:pPr>
        <w:pStyle w:val="BodyText"/>
        <w:ind w:left="369" w:right="304" w:hanging="311"/>
        <w:spacing w:before="81" w:line="225"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1F2329"/>
        </w:rPr>
        <w:t>低秩分解：类似于</w:t>
      </w:r>
      <w:r>
        <w:rPr>
          <w:color w:val="1F2329"/>
        </w:rPr>
        <w:t>LoRA</w:t>
      </w:r>
      <w:r>
        <w:rPr>
          <w:rFonts w:ascii="Microsoft YaHei" w:hAnsi="Microsoft YaHei" w:eastAsia="Microsoft YaHei" w:cs="Microsoft YaHei"/>
          <w:color w:val="1F2329"/>
        </w:rPr>
        <w:t>的思想</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rPr>
        <w:t>，</w:t>
      </w:r>
      <w:r>
        <w:rPr>
          <w:color w:val="1F2329"/>
        </w:rPr>
        <w:t>Compacter</w:t>
      </w:r>
      <w:r>
        <w:rPr>
          <w:rFonts w:ascii="Microsoft YaHei" w:hAnsi="Microsoft YaHei" w:eastAsia="Microsoft YaHei" w:cs="Microsoft YaHei"/>
          <w:color w:val="1F2329"/>
        </w:rPr>
        <w:t>对</w:t>
      </w:r>
      <w:r>
        <w:rPr>
          <w:color w:val="1F2329"/>
        </w:rPr>
        <w:t>Adapter</w:t>
      </w:r>
      <w:r>
        <w:rPr>
          <w:rFonts w:ascii="Microsoft YaHei" w:hAnsi="Microsoft YaHei" w:eastAsia="Microsoft YaHei" w:cs="Microsoft YaHei"/>
          <w:color w:val="1F2329"/>
        </w:rPr>
        <w:t>模块内部的权重矩阵进⾏低秩分解</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，即将⼀ </w:t>
      </w:r>
      <w:r>
        <w:rPr>
          <w:rFonts w:ascii="Microsoft YaHei" w:hAnsi="Microsoft YaHei" w:eastAsia="Microsoft YaHei" w:cs="Microsoft YaHei"/>
          <w:color w:val="1F2329"/>
          <w:spacing w:val="-2"/>
        </w:rPr>
        <w:t>个⼤的矩阵拆分为两个或多个⼩的矩阵</w:t>
      </w:r>
      <w:r>
        <w:rPr>
          <w:rFonts w:ascii="Microsoft YaHei" w:hAnsi="Microsoft YaHei" w:eastAsia="Microsoft YaHei" w:cs="Microsoft YaHei"/>
          <w:color w:val="1F2329"/>
          <w:spacing w:val="-22"/>
        </w:rPr>
        <w:t xml:space="preserve"> </w:t>
      </w:r>
      <w:r>
        <w:rPr>
          <w:rFonts w:ascii="Microsoft YaHei" w:hAnsi="Microsoft YaHei" w:eastAsia="Microsoft YaHei" w:cs="Microsoft YaHei"/>
          <w:color w:val="1F2329"/>
          <w:spacing w:val="-2"/>
        </w:rPr>
        <w:t>，这样可以减少训练参数量。</w:t>
      </w:r>
    </w:p>
    <w:p>
      <w:pPr>
        <w:pStyle w:val="BodyText"/>
        <w:ind w:left="370" w:right="376" w:hanging="312"/>
        <w:spacing w:before="129" w:line="226"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1F2329"/>
        </w:rPr>
        <w:t>参数更新⽅式：虽然使⽤了低秩分解</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，但它仅限于</w:t>
      </w:r>
      <w:r>
        <w:rPr>
          <w:color w:val="1F2329"/>
        </w:rPr>
        <w:t>Adapter</w:t>
      </w:r>
      <w:r>
        <w:rPr>
          <w:rFonts w:ascii="Microsoft YaHei" w:hAnsi="Microsoft YaHei" w:eastAsia="Microsoft YaHei" w:cs="Microsoft YaHei"/>
          <w:color w:val="1F2329"/>
        </w:rPr>
        <w:t>模</w:t>
      </w:r>
      <w:r>
        <w:rPr>
          <w:rFonts w:ascii="Microsoft YaHei" w:hAnsi="Microsoft YaHei" w:eastAsia="Microsoft YaHei" w:cs="Microsoft YaHei"/>
          <w:color w:val="1F2329"/>
          <w:spacing w:val="-1"/>
        </w:rPr>
        <w:t>块内部的权重更新</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，并不会直接去修</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改</w:t>
      </w:r>
      <w:r>
        <w:rPr>
          <w:color w:val="1F2329"/>
        </w:rPr>
        <w:t>Transformer</w:t>
      </w:r>
      <w:r>
        <w:rPr>
          <w:rFonts w:ascii="Microsoft YaHei" w:hAnsi="Microsoft YaHei" w:eastAsia="Microsoft YaHei" w:cs="Microsoft YaHei"/>
          <w:color w:val="1F2329"/>
          <w:spacing w:val="2"/>
        </w:rPr>
        <w:t>原始的权重矩阵。也就是说</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w:t>
      </w:r>
      <w:r>
        <w:rPr>
          <w:color w:val="1F2329"/>
        </w:rPr>
        <w:t>Compacter</w:t>
      </w:r>
      <w:r>
        <w:rPr>
          <w:rFonts w:ascii="Microsoft YaHei" w:hAnsi="Microsoft YaHei" w:eastAsia="Microsoft YaHei" w:cs="Microsoft YaHei"/>
          <w:color w:val="1F2329"/>
          <w:spacing w:val="2"/>
        </w:rPr>
        <w:t>对原有的⼤</w:t>
      </w:r>
      <w:r>
        <w:rPr>
          <w:rFonts w:ascii="Microsoft YaHei" w:hAnsi="Microsoft YaHei" w:eastAsia="Microsoft YaHei" w:cs="Microsoft YaHei"/>
          <w:color w:val="1F2329"/>
          <w:spacing w:val="1"/>
        </w:rPr>
        <w:t>模型参数是保持冻结的</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，只对</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插⼊的低秩结构进⾏训练。</w:t>
      </w:r>
    </w:p>
    <w:p>
      <w:pPr>
        <w:spacing w:before="57"/>
        <w:rPr/>
      </w:pPr>
      <w:r/>
    </w:p>
    <w:tbl>
      <w:tblPr>
        <w:tblStyle w:val="TableNormal"/>
        <w:tblW w:w="10755" w:type="dxa"/>
        <w:tblInd w:w="8" w:type="dxa"/>
        <w:tblLayout w:type="fixed"/>
        <w:tblBorders>
          <w:top w:val="single" w:color="FED4A4" w:sz="6" w:space="0"/>
          <w:left w:val="single" w:color="FED4A4" w:sz="6" w:space="0"/>
          <w:bottom w:val="single" w:color="FED4A4" w:sz="6" w:space="0"/>
          <w:right w:val="single" w:color="FED4A4" w:sz="6" w:space="0"/>
          <w:insideH w:val="single" w:color="FED4A4" w:sz="6" w:space="0"/>
          <w:insideV w:val="single" w:color="FED4A4" w:sz="6" w:space="0"/>
        </w:tblBorders>
      </w:tblPr>
      <w:tblGrid>
        <w:gridCol w:w="10755"/>
      </w:tblGrid>
      <w:tr>
        <w:trPr>
          <w:trHeight w:val="678" w:hRule="atLeast"/>
        </w:trPr>
        <w:tc>
          <w:tcPr>
            <w:tcW w:w="10755" w:type="dxa"/>
            <w:vAlign w:val="top"/>
            <w:tcBorders>
              <w:left w:val="nil"/>
              <w:right w:val="nil"/>
              <w:top w:val="nil"/>
            </w:tcBorders>
          </w:tcPr>
          <w:p>
            <w:pPr>
              <w:pStyle w:val="TableText"/>
              <w:spacing w:line="420" w:lineRule="exact"/>
              <w:rPr/>
            </w:pPr>
            <w:r>
              <w:rPr>
                <w:position w:val="-8"/>
              </w:rPr>
              <w:pict>
                <v:shape id="_x0000_s18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5"/>
                          <w:spacing w:before="51" w:line="186" w:lineRule="auto"/>
                          <w:rPr>
                            <w:rFonts w:ascii="Microsoft YaHei" w:hAnsi="Microsoft YaHei" w:eastAsia="Microsoft YaHei" w:cs="Microsoft YaHei"/>
                            <w:sz w:val="30"/>
                            <w:szCs w:val="30"/>
                          </w:rPr>
                        </w:pPr>
                        <w:r>
                          <w:rPr>
                            <w:rFonts w:ascii="Arial" w:hAnsi="Arial" w:eastAsia="Arial" w:cs="Arial"/>
                            <w:sz w:val="30"/>
                            <w:szCs w:val="30"/>
                            <w:color w:val="1456F0"/>
                            <w:spacing w:val="-2"/>
                          </w:rPr>
                          <w:t>4.</w:t>
                        </w:r>
                        <w:r>
                          <w:rPr>
                            <w:rFonts w:ascii="Arial" w:hAnsi="Arial" w:eastAsia="Arial" w:cs="Arial"/>
                            <w:sz w:val="30"/>
                            <w:szCs w:val="30"/>
                            <w:color w:val="1456F0"/>
                            <w:spacing w:val="48"/>
                          </w:rPr>
                          <w:t xml:space="preserve"> </w:t>
                        </w:r>
                        <w:r>
                          <w:rPr>
                            <w:rFonts w:ascii="Microsoft YaHei" w:hAnsi="Microsoft YaHei" w:eastAsia="Microsoft YaHei" w:cs="Microsoft YaHei"/>
                            <w:sz w:val="30"/>
                            <w:szCs w:val="30"/>
                            <w:color w:val="6425D0"/>
                            <w:spacing w:val="-2"/>
                          </w:rPr>
                          <w:t>总结</w:t>
                        </w:r>
                      </w:p>
                    </w:txbxContent>
                  </v:textbox>
                </v:shape>
              </w:pict>
            </w:r>
          </w:p>
        </w:tc>
      </w:tr>
      <w:tr>
        <w:trPr>
          <w:trHeight w:val="2021" w:hRule="atLeast"/>
        </w:trPr>
        <w:tc>
          <w:tcPr>
            <w:shd w:val="clear" w:fill="FFF5EB"/>
            <w:tcW w:w="10755" w:type="dxa"/>
            <w:vAlign w:val="top"/>
          </w:tcPr>
          <w:p>
            <w:pPr>
              <w:pStyle w:val="TableText"/>
              <w:ind w:left="217"/>
              <w:spacing w:before="241" w:line="225" w:lineRule="auto"/>
              <w:rPr/>
            </w:pPr>
            <w:r>
              <w:rPr>
                <w:color w:val="1F2329"/>
                <w:position w:val="-8"/>
              </w:rPr>
              <w:drawing>
                <wp:inline distT="0" distB="0" distL="0" distR="0">
                  <wp:extent cx="238125" cy="226314"/>
                  <wp:effectExtent l="0" t="0" r="0" b="0"/>
                  <wp:docPr id="98" name="IM 98"/>
                  <wp:cNvGraphicFramePr/>
                  <a:graphic>
                    <a:graphicData uri="http://schemas.openxmlformats.org/drawingml/2006/picture">
                      <pic:pic>
                        <pic:nvPicPr>
                          <pic:cNvPr id="98" name="IM 98"/>
                          <pic:cNvPicPr/>
                        </pic:nvPicPr>
                        <pic:blipFill>
                          <a:blip r:embed="rId42"/>
                          <a:stretch>
                            <a:fillRect/>
                          </a:stretch>
                        </pic:blipFill>
                        <pic:spPr>
                          <a:xfrm rot="0">
                            <a:off x="0" y="0"/>
                            <a:ext cx="238125" cy="226314"/>
                          </a:xfrm>
                          <a:prstGeom prst="rect">
                            <a:avLst/>
                          </a:prstGeom>
                        </pic:spPr>
                      </pic:pic>
                    </a:graphicData>
                  </a:graphic>
                </wp:inline>
              </w:drawing>
            </w:r>
            <w:r>
              <w:rPr>
                <w:color w:val="1F2329"/>
                <w:spacing w:val="78"/>
                <w:w w:val="101"/>
              </w:rPr>
              <w:t xml:space="preserve"> </w:t>
            </w:r>
            <w:r>
              <w:rPr>
                <w:color w:val="1F2329"/>
                <w:spacing w:val="1"/>
              </w:rPr>
              <w:t>虽然⼀些</w:t>
            </w:r>
            <w:r>
              <w:rPr>
                <w:rFonts w:ascii="Arial" w:hAnsi="Arial" w:eastAsia="Arial" w:cs="Arial"/>
                <w:color w:val="1F2329"/>
              </w:rPr>
              <w:t>Adapter</w:t>
            </w:r>
            <w:r>
              <w:rPr>
                <w:color w:val="1F2329"/>
                <w:spacing w:val="1"/>
              </w:rPr>
              <w:t>变体（如</w:t>
            </w:r>
            <w:r>
              <w:rPr>
                <w:rFonts w:ascii="Arial" w:hAnsi="Arial" w:eastAsia="Arial" w:cs="Arial"/>
                <w:color w:val="1F2329"/>
              </w:rPr>
              <w:t>Compacter</w:t>
            </w:r>
            <w:r>
              <w:rPr>
                <w:color w:val="1F2329"/>
                <w:spacing w:val="1"/>
              </w:rPr>
              <w:t>）</w:t>
            </w:r>
            <w:r>
              <w:rPr>
                <w:color w:val="1F2329"/>
                <w:spacing w:val="-50"/>
              </w:rPr>
              <w:t xml:space="preserve"> </w:t>
            </w:r>
            <w:r>
              <w:rPr>
                <w:color w:val="1F2329"/>
                <w:spacing w:val="1"/>
              </w:rPr>
              <w:t>会使⽤低秩分解技术来减少参数量</w:t>
            </w:r>
            <w:r>
              <w:rPr>
                <w:color w:val="1F2329"/>
                <w:spacing w:val="-39"/>
              </w:rPr>
              <w:t xml:space="preserve"> </w:t>
            </w:r>
            <w:r>
              <w:rPr>
                <w:color w:val="1F2329"/>
                <w:spacing w:val="1"/>
              </w:rPr>
              <w:t>，但传统的</w:t>
            </w:r>
          </w:p>
          <w:p>
            <w:pPr>
              <w:pStyle w:val="TableText"/>
              <w:ind w:left="729" w:right="403" w:hanging="9"/>
              <w:spacing w:before="56" w:line="219" w:lineRule="auto"/>
              <w:rPr/>
            </w:pPr>
            <w:r>
              <w:rPr>
                <w:rFonts w:ascii="Arial" w:hAnsi="Arial" w:eastAsia="Arial" w:cs="Arial"/>
                <w:color w:val="1F2329"/>
              </w:rPr>
              <w:t>Adapter</w:t>
            </w:r>
            <w:r>
              <w:rPr>
                <w:color w:val="1F2329"/>
                <w:spacing w:val="3"/>
              </w:rPr>
              <w:t>⽅法（如</w:t>
            </w:r>
            <w:r>
              <w:rPr>
                <w:rFonts w:ascii="Arial" w:hAnsi="Arial" w:eastAsia="Arial" w:cs="Arial"/>
                <w:color w:val="1F2329"/>
              </w:rPr>
              <w:t>Houls</w:t>
            </w:r>
            <w:r>
              <w:rPr>
                <w:rFonts w:ascii="Arial" w:hAnsi="Arial" w:eastAsia="Arial" w:cs="Arial"/>
                <w:color w:val="1F2329"/>
                <w:spacing w:val="-34"/>
              </w:rPr>
              <w:t xml:space="preserve"> </w:t>
            </w:r>
            <w:r>
              <w:rPr>
                <w:rFonts w:ascii="Arial" w:hAnsi="Arial" w:eastAsia="Arial" w:cs="Arial"/>
                <w:color w:val="1F2329"/>
              </w:rPr>
              <w:t>by</w:t>
            </w:r>
            <w:r>
              <w:rPr>
                <w:color w:val="1F2329"/>
                <w:spacing w:val="3"/>
              </w:rPr>
              <w:t>和</w:t>
            </w:r>
            <w:r>
              <w:rPr>
                <w:rFonts w:ascii="Arial" w:hAnsi="Arial" w:eastAsia="Arial" w:cs="Arial"/>
                <w:color w:val="1F2329"/>
              </w:rPr>
              <w:t>Parallel</w:t>
            </w:r>
            <w:r>
              <w:rPr>
                <w:rFonts w:ascii="Arial" w:hAnsi="Arial" w:eastAsia="Arial" w:cs="Arial"/>
                <w:color w:val="1F2329"/>
                <w:spacing w:val="-12"/>
              </w:rPr>
              <w:t xml:space="preserve"> </w:t>
            </w:r>
            <w:r>
              <w:rPr>
                <w:rFonts w:ascii="Arial" w:hAnsi="Arial" w:eastAsia="Arial" w:cs="Arial"/>
                <w:color w:val="1F2329"/>
              </w:rPr>
              <w:t>Adapter</w:t>
            </w:r>
            <w:r>
              <w:rPr>
                <w:color w:val="1F2329"/>
                <w:spacing w:val="3"/>
              </w:rPr>
              <w:t>）</w:t>
            </w:r>
            <w:r>
              <w:rPr>
                <w:color w:val="1F2329"/>
                <w:spacing w:val="-47"/>
              </w:rPr>
              <w:t xml:space="preserve"> </w:t>
            </w:r>
            <w:r>
              <w:rPr>
                <w:color w:val="1F2329"/>
                <w:spacing w:val="3"/>
              </w:rPr>
              <w:t>主要是通过添加新的层结构来微调模型</w:t>
            </w:r>
            <w:r>
              <w:rPr>
                <w:color w:val="1F2329"/>
                <w:spacing w:val="-38"/>
              </w:rPr>
              <w:t xml:space="preserve"> </w:t>
            </w:r>
            <w:r>
              <w:rPr>
                <w:color w:val="1F2329"/>
                <w:spacing w:val="3"/>
              </w:rPr>
              <w:t>，⽽</w:t>
            </w:r>
            <w:r>
              <w:rPr>
                <w:color w:val="1F2329"/>
              </w:rPr>
              <w:t xml:space="preserve"> </w:t>
            </w:r>
            <w:r>
              <w:rPr>
                <w:color w:val="1F2329"/>
                <w:spacing w:val="-1"/>
              </w:rPr>
              <w:t>不是直接在原始权重矩阵上进⾏操作和融合。</w:t>
            </w:r>
            <w:r>
              <w:rPr>
                <w:color w:val="1F2329"/>
                <w:spacing w:val="-51"/>
              </w:rPr>
              <w:t xml:space="preserve"> </w:t>
            </w:r>
            <w:r>
              <w:rPr>
                <w:color w:val="1F2329"/>
                <w:spacing w:val="-1"/>
              </w:rPr>
              <w:t>因此</w:t>
            </w:r>
            <w:r>
              <w:rPr>
                <w:color w:val="1F2329"/>
                <w:spacing w:val="-38"/>
              </w:rPr>
              <w:t xml:space="preserve"> </w:t>
            </w:r>
            <w:r>
              <w:rPr>
                <w:color w:val="1F2329"/>
                <w:spacing w:val="-1"/>
              </w:rPr>
              <w:t>，传统的</w:t>
            </w:r>
            <w:r>
              <w:rPr>
                <w:rFonts w:ascii="Arial" w:hAnsi="Arial" w:eastAsia="Arial" w:cs="Arial"/>
                <w:color w:val="1F2329"/>
                <w:spacing w:val="-1"/>
              </w:rPr>
              <w:t>Adapter</w:t>
            </w:r>
            <w:r>
              <w:rPr>
                <w:color w:val="1F2329"/>
                <w:spacing w:val="-1"/>
              </w:rPr>
              <w:t>⽅法并不像</w:t>
            </w:r>
            <w:r>
              <w:rPr>
                <w:rFonts w:ascii="Arial" w:hAnsi="Arial" w:eastAsia="Arial" w:cs="Arial"/>
                <w:color w:val="1F2329"/>
                <w:spacing w:val="-1"/>
              </w:rPr>
              <w:t>LoR</w:t>
            </w:r>
            <w:r>
              <w:rPr>
                <w:rFonts w:ascii="Arial" w:hAnsi="Arial" w:eastAsia="Arial" w:cs="Arial"/>
                <w:color w:val="1F2329"/>
                <w:spacing w:val="-2"/>
              </w:rPr>
              <w:t>A</w:t>
            </w:r>
            <w:r>
              <w:rPr>
                <w:color w:val="1F2329"/>
                <w:spacing w:val="-2"/>
              </w:rPr>
              <w:t>那样训</w:t>
            </w:r>
            <w:r>
              <w:rPr>
                <w:color w:val="1F2329"/>
              </w:rPr>
              <w:t xml:space="preserve"> </w:t>
            </w:r>
            <w:r>
              <w:rPr>
                <w:color w:val="1F2329"/>
                <w:spacing w:val="-1"/>
              </w:rPr>
              <w:t>练⼀个低秩矩阵⽤于与原始的权重矩阵直接融合。</w:t>
            </w:r>
          </w:p>
        </w:tc>
      </w:tr>
    </w:tbl>
    <w:p>
      <w:pPr>
        <w:pStyle w:val="BodyText"/>
        <w:spacing w:line="268" w:lineRule="auto"/>
        <w:rPr>
          <w:sz w:val="21"/>
        </w:rPr>
      </w:pPr>
      <w:r/>
    </w:p>
    <w:p>
      <w:pPr>
        <w:pStyle w:val="BodyText"/>
        <w:spacing w:line="555" w:lineRule="exact"/>
        <w:rPr/>
      </w:pPr>
      <w:r>
        <w:rPr>
          <w:position w:val="-11"/>
        </w:rPr>
        <w:pict>
          <v:group id="_x0000_s184" style="mso-position-vertical-relative:line;mso-position-horizontal-relative:char;width:538.5pt;height:27.75pt;" filled="false" stroked="false" coordsize="10770,555" coordorigin="0,0">
            <v:shape id="_x0000_s186" style="position:absolute;left:0;top:0;width:10770;height:555;" filled="false" stroked="false" type="#_x0000_t75">
              <v:imagedata o:title="" r:id="rId43"/>
            </v:shape>
            <v:shape id="_x0000_s188" style="position:absolute;left:-20;top:-20;width:10810;height:595;" filled="false" stroked="false" type="#_x0000_t202">
              <v:fill on="false"/>
              <v:stroke on="false"/>
              <v:path/>
              <v:imagedata o:title=""/>
              <o:lock v:ext="edit" aspectratio="false"/>
              <v:textbox inset="0mm,0mm,0mm,0mm">
                <w:txbxContent>
                  <w:p>
                    <w:pPr>
                      <w:ind w:left="66"/>
                      <w:spacing w:before="134" w:line="192" w:lineRule="auto"/>
                      <w:rPr>
                        <w:rFonts w:ascii="Arial" w:hAnsi="Arial" w:eastAsia="Arial" w:cs="Arial"/>
                        <w:sz w:val="33"/>
                        <w:szCs w:val="33"/>
                      </w:rPr>
                    </w:pPr>
                    <w:r>
                      <w:rPr>
                        <w:rFonts w:ascii="Arial" w:hAnsi="Arial" w:eastAsia="Arial" w:cs="Arial"/>
                        <w:sz w:val="33"/>
                        <w:szCs w:val="33"/>
                        <w:color w:val="1456F0"/>
                        <w:spacing w:val="42"/>
                      </w:rPr>
                      <w:t>7.</w:t>
                    </w:r>
                    <w:r>
                      <w:rPr>
                        <w:rFonts w:ascii="Arial" w:hAnsi="Arial" w:eastAsia="Arial" w:cs="Arial"/>
                        <w:sz w:val="33"/>
                        <w:szCs w:val="33"/>
                        <w:color w:val="1456F0"/>
                        <w:spacing w:val="40"/>
                      </w:rPr>
                      <w:t xml:space="preserve"> </w:t>
                    </w:r>
                    <w:r>
                      <w:rPr>
                        <w:rFonts w:ascii="Microsoft YaHei" w:hAnsi="Microsoft YaHei" w:eastAsia="Microsoft YaHei" w:cs="Microsoft YaHei"/>
                        <w:sz w:val="33"/>
                        <w:szCs w:val="33"/>
                        <w:color w:val="D83931"/>
                        <w:spacing w:val="42"/>
                      </w:rPr>
                      <w:t>解释⼀下</w:t>
                    </w:r>
                    <w:r>
                      <w:rPr>
                        <w:rFonts w:ascii="Arial" w:hAnsi="Arial" w:eastAsia="Arial" w:cs="Arial"/>
                        <w:sz w:val="33"/>
                        <w:szCs w:val="33"/>
                        <w:color w:val="D83931"/>
                      </w:rPr>
                      <w:t>prefix</w:t>
                    </w:r>
                    <w:r>
                      <w:rPr>
                        <w:rFonts w:ascii="Arial" w:hAnsi="Arial" w:eastAsia="Arial" w:cs="Arial"/>
                        <w:sz w:val="33"/>
                        <w:szCs w:val="33"/>
                        <w:color w:val="D83931"/>
                        <w:spacing w:val="42"/>
                      </w:rPr>
                      <w:t>-</w:t>
                    </w:r>
                    <w:r>
                      <w:rPr>
                        <w:rFonts w:ascii="Arial" w:hAnsi="Arial" w:eastAsia="Arial" w:cs="Arial"/>
                        <w:sz w:val="33"/>
                        <w:szCs w:val="33"/>
                        <w:color w:val="D83931"/>
                      </w:rPr>
                      <w:t>tuning</w:t>
                    </w:r>
                  </w:p>
                </w:txbxContent>
              </v:textbox>
            </v:shape>
          </v:group>
        </w:pict>
      </w:r>
    </w:p>
    <w:p>
      <w:pPr>
        <w:spacing w:line="555" w:lineRule="exact"/>
        <w:sectPr>
          <w:footerReference w:type="default" r:id="rId40"/>
          <w:pgSz w:w="11900" w:h="16820"/>
          <w:pgMar w:top="400" w:right="300" w:bottom="700" w:left="574" w:header="0" w:footer="300" w:gutter="0"/>
        </w:sectPr>
        <w:rPr/>
      </w:pPr>
    </w:p>
    <w:p>
      <w:pPr>
        <w:pStyle w:val="BodyText"/>
        <w:spacing w:before="160" w:line="1590" w:lineRule="exact"/>
        <w:rPr/>
      </w:pPr>
      <w:r>
        <w:rPr>
          <w:position w:val="-31"/>
        </w:rPr>
        <w:pict>
          <v:shape id="_x0000_s190" style="mso-position-vertical-relative:line;mso-position-horizontal-relative:char;width:538.5pt;height:79.5pt;" fillcolor="#FFF5EB" filled="true" stroked="false" type="#_x0000_t202">
            <v:fill on="true"/>
            <v:stroke on="false"/>
            <v:path/>
            <v:imagedata o:title=""/>
            <o:lock v:ext="edit" aspectratio="false"/>
            <v:textbox inset="0mm,0mm,0mm,0mm">
              <w:txbxContent>
                <w:p>
                  <w:pPr>
                    <w:ind w:left="745" w:right="255" w:hanging="513"/>
                    <w:spacing w:before="185" w:line="208" w:lineRule="auto"/>
                    <w:rPr>
                      <w:rFonts w:ascii="Microsoft YaHei" w:hAnsi="Microsoft YaHei" w:eastAsia="Microsoft YaHei" w:cs="Microsoft YaHei"/>
                      <w:sz w:val="24"/>
                      <w:szCs w:val="24"/>
                    </w:rPr>
                  </w:pPr>
                  <w:r>
                    <w:rPr>
                      <w:rFonts w:ascii="Microsoft YaHei" w:hAnsi="Microsoft YaHei" w:eastAsia="Microsoft YaHei" w:cs="Microsoft YaHei"/>
                      <w:sz w:val="30"/>
                      <w:szCs w:val="30"/>
                      <w:color w:val="1F2329"/>
                      <w:spacing w:val="97"/>
                      <w:w w:val="175"/>
                      <w:position w:val="-1"/>
                    </w:rPr>
                    <w:t>y</w:t>
                  </w:r>
                  <w:r>
                    <w:rPr>
                      <w:rFonts w:ascii="Microsoft YaHei" w:hAnsi="Microsoft YaHei" w:eastAsia="Microsoft YaHei" w:cs="Microsoft YaHei"/>
                      <w:sz w:val="30"/>
                      <w:szCs w:val="30"/>
                      <w:color w:val="1F2329"/>
                      <w:spacing w:val="60"/>
                      <w:w w:val="101"/>
                      <w:position w:val="-1"/>
                    </w:rPr>
                    <w:t xml:space="preserve"> </w:t>
                  </w:r>
                  <w:r>
                    <w:rPr>
                      <w:rFonts w:ascii="Arial" w:hAnsi="Arial" w:eastAsia="Arial" w:cs="Arial"/>
                      <w:sz w:val="24"/>
                      <w:szCs w:val="24"/>
                      <w:color w:val="1F2329"/>
                    </w:rPr>
                    <w:t>Prefix</w:t>
                  </w:r>
                  <w:r>
                    <w:rPr>
                      <w:rFonts w:ascii="Arial" w:hAnsi="Arial" w:eastAsia="Arial" w:cs="Arial"/>
                      <w:sz w:val="24"/>
                      <w:szCs w:val="24"/>
                      <w:color w:val="1F2329"/>
                      <w:spacing w:val="4"/>
                    </w:rPr>
                    <w:t>-</w:t>
                  </w:r>
                  <w:r>
                    <w:rPr>
                      <w:rFonts w:ascii="Arial" w:hAnsi="Arial" w:eastAsia="Arial" w:cs="Arial"/>
                      <w:sz w:val="24"/>
                      <w:szCs w:val="24"/>
                      <w:color w:val="1F2329"/>
                    </w:rPr>
                    <w:t>tuning</w:t>
                  </w:r>
                  <w:r>
                    <w:rPr>
                      <w:rFonts w:ascii="Microsoft YaHei" w:hAnsi="Microsoft YaHei" w:eastAsia="Microsoft YaHei" w:cs="Microsoft YaHei"/>
                      <w:sz w:val="24"/>
                      <w:szCs w:val="24"/>
                      <w:color w:val="1F2329"/>
                      <w:spacing w:val="4"/>
                    </w:rPr>
                    <w:t>是⼀种参数⾼效的微调⽅法</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4"/>
                    </w:rPr>
                    <w:t>，主要⽤于⾃然语⾔处理任务。</w:t>
                  </w:r>
                  <w:r>
                    <w:rPr>
                      <w:rFonts w:ascii="Microsoft YaHei" w:hAnsi="Microsoft YaHei" w:eastAsia="Microsoft YaHei" w:cs="Microsoft YaHei"/>
                      <w:sz w:val="24"/>
                      <w:szCs w:val="24"/>
                      <w:color w:val="1F2329"/>
                      <w:spacing w:val="-50"/>
                    </w:rPr>
                    <w:t xml:space="preserve"> </w:t>
                  </w:r>
                  <w:r>
                    <w:rPr>
                      <w:rFonts w:ascii="Microsoft YaHei" w:hAnsi="Microsoft YaHei" w:eastAsia="Microsoft YaHei" w:cs="Microsoft YaHei"/>
                      <w:sz w:val="24"/>
                      <w:szCs w:val="24"/>
                      <w:color w:val="1F2329"/>
                      <w:spacing w:val="4"/>
                    </w:rPr>
                    <w:t>它通</w:t>
                  </w:r>
                  <w:r>
                    <w:rPr>
                      <w:rFonts w:ascii="Microsoft YaHei" w:hAnsi="Microsoft YaHei" w:eastAsia="Microsoft YaHei" w:cs="Microsoft YaHei"/>
                      <w:sz w:val="24"/>
                      <w:szCs w:val="24"/>
                      <w:color w:val="1F2329"/>
                      <w:spacing w:val="3"/>
                    </w:rPr>
                    <w:t>过在预训练语</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⾔模型（如</w:t>
                  </w:r>
                  <w:r>
                    <w:rPr>
                      <w:rFonts w:ascii="Arial" w:hAnsi="Arial" w:eastAsia="Arial" w:cs="Arial"/>
                      <w:sz w:val="24"/>
                      <w:szCs w:val="24"/>
                      <w:color w:val="1F2329"/>
                      <w:spacing w:val="-1"/>
                    </w:rPr>
                    <w:t>GPT-2</w:t>
                  </w:r>
                  <w:r>
                    <w:rPr>
                      <w:rFonts w:ascii="Microsoft YaHei" w:hAnsi="Microsoft YaHei" w:eastAsia="Microsoft YaHei" w:cs="Microsoft YaHei"/>
                      <w:sz w:val="24"/>
                      <w:szCs w:val="24"/>
                      <w:color w:val="1F2329"/>
                      <w:spacing w:val="-1"/>
                    </w:rPr>
                    <w:t>、</w:t>
                  </w:r>
                  <w:r>
                    <w:rPr>
                      <w:rFonts w:ascii="Arial" w:hAnsi="Arial" w:eastAsia="Arial" w:cs="Arial"/>
                      <w:sz w:val="24"/>
                      <w:szCs w:val="24"/>
                      <w:color w:val="1F2329"/>
                      <w:spacing w:val="-1"/>
                    </w:rPr>
                    <w:t>T5</w:t>
                  </w:r>
                  <w:r>
                    <w:rPr>
                      <w:rFonts w:ascii="Microsoft YaHei" w:hAnsi="Microsoft YaHei" w:eastAsia="Microsoft YaHei" w:cs="Microsoft YaHei"/>
                      <w:sz w:val="24"/>
                      <w:szCs w:val="24"/>
                      <w:color w:val="1F2329"/>
                      <w:spacing w:val="-1"/>
                    </w:rPr>
                    <w:t>等）</w:t>
                  </w:r>
                  <w:r>
                    <w:rPr>
                      <w:rFonts w:ascii="Microsoft YaHei" w:hAnsi="Microsoft YaHei" w:eastAsia="Microsoft YaHei" w:cs="Microsoft YaHei"/>
                      <w:sz w:val="24"/>
                      <w:szCs w:val="24"/>
                      <w:color w:val="1F2329"/>
                      <w:spacing w:val="-40"/>
                    </w:rPr>
                    <w:t xml:space="preserve"> </w:t>
                  </w:r>
                  <w:r>
                    <w:rPr>
                      <w:rFonts w:ascii="Microsoft YaHei" w:hAnsi="Microsoft YaHei" w:eastAsia="Microsoft YaHei" w:cs="Microsoft YaHei"/>
                      <w:sz w:val="24"/>
                      <w:szCs w:val="24"/>
                      <w:color w:val="1F2329"/>
                      <w:spacing w:val="-1"/>
                    </w:rPr>
                    <w:t>的</w:t>
                  </w:r>
                  <w:r>
                    <w:rPr>
                      <w:rFonts w:ascii="Microsoft YaHei" w:hAnsi="Microsoft YaHei" w:eastAsia="Microsoft YaHei" w:cs="Microsoft YaHei"/>
                      <w:sz w:val="24"/>
                      <w:szCs w:val="24"/>
                      <w:color w:val="DE7802"/>
                      <w:spacing w:val="-1"/>
                    </w:rPr>
                    <w:t>输⼊序列前⾯添加⼀段可训练的前缀（</w:t>
                  </w:r>
                  <w:r>
                    <w:rPr>
                      <w:rFonts w:ascii="Microsoft YaHei" w:hAnsi="Microsoft YaHei" w:eastAsia="Microsoft YaHei" w:cs="Microsoft YaHei"/>
                      <w:sz w:val="24"/>
                      <w:szCs w:val="24"/>
                      <w:color w:val="DE7802"/>
                      <w:spacing w:val="-41"/>
                    </w:rPr>
                    <w:t xml:space="preserve"> </w:t>
                  </w:r>
                  <w:r>
                    <w:rPr>
                      <w:rFonts w:ascii="Arial" w:hAnsi="Arial" w:eastAsia="Arial" w:cs="Arial"/>
                      <w:sz w:val="24"/>
                      <w:szCs w:val="24"/>
                      <w:color w:val="DE7802"/>
                      <w:spacing w:val="-1"/>
                    </w:rPr>
                    <w:t>prefix</w:t>
                  </w:r>
                  <w:r>
                    <w:rPr>
                      <w:rFonts w:ascii="Microsoft YaHei" w:hAnsi="Microsoft YaHei" w:eastAsia="Microsoft YaHei" w:cs="Microsoft YaHei"/>
                      <w:sz w:val="24"/>
                      <w:szCs w:val="24"/>
                      <w:color w:val="DE7802"/>
                      <w:spacing w:val="-8"/>
                    </w:rPr>
                    <w:t>）</w:t>
                  </w:r>
                  <w:r>
                    <w:rPr>
                      <w:rFonts w:ascii="Microsoft YaHei" w:hAnsi="Microsoft YaHei" w:eastAsia="Microsoft YaHei" w:cs="Microsoft YaHei"/>
                      <w:sz w:val="24"/>
                      <w:szCs w:val="24"/>
                      <w:color w:val="DE7802"/>
                      <w:spacing w:val="-36"/>
                    </w:rPr>
                    <w:t xml:space="preserve"> </w:t>
                  </w:r>
                  <w:r>
                    <w:rPr>
                      <w:rFonts w:ascii="Microsoft YaHei" w:hAnsi="Microsoft YaHei" w:eastAsia="Microsoft YaHei" w:cs="Microsoft YaHei"/>
                      <w:sz w:val="24"/>
                      <w:szCs w:val="24"/>
                      <w:color w:val="1F2329"/>
                      <w:spacing w:val="-8"/>
                    </w:rPr>
                    <w:t>，</w:t>
                  </w:r>
                  <w:r>
                    <w:rPr>
                      <w:rFonts w:ascii="Microsoft YaHei" w:hAnsi="Microsoft YaHei" w:eastAsia="Microsoft YaHei" w:cs="Microsoft YaHei"/>
                      <w:sz w:val="24"/>
                      <w:szCs w:val="24"/>
                      <w:color w:val="1F2329"/>
                      <w:spacing w:val="-1"/>
                    </w:rPr>
                    <w:t>实现对下</w:t>
                  </w:r>
                  <w:r>
                    <w:rPr>
                      <w:rFonts w:ascii="Microsoft YaHei" w:hAnsi="Microsoft YaHei" w:eastAsia="Microsoft YaHei" w:cs="Microsoft YaHei"/>
                      <w:sz w:val="24"/>
                      <w:szCs w:val="24"/>
                      <w:color w:val="1F2329"/>
                      <w:spacing w:val="-2"/>
                    </w:rPr>
                    <w:t>游任</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务的适应</w:t>
                  </w:r>
                  <w:r>
                    <w:rPr>
                      <w:rFonts w:ascii="Microsoft YaHei" w:hAnsi="Microsoft YaHei" w:eastAsia="Microsoft YaHei" w:cs="Microsoft YaHei"/>
                      <w:sz w:val="24"/>
                      <w:szCs w:val="24"/>
                      <w:color w:val="1F2329"/>
                      <w:spacing w:val="-24"/>
                    </w:rPr>
                    <w:t xml:space="preserve"> </w:t>
                  </w:r>
                  <w:r>
                    <w:rPr>
                      <w:rFonts w:ascii="Microsoft YaHei" w:hAnsi="Microsoft YaHei" w:eastAsia="Microsoft YaHei" w:cs="Microsoft YaHei"/>
                      <w:sz w:val="24"/>
                      <w:szCs w:val="24"/>
                      <w:color w:val="1F2329"/>
                      <w:spacing w:val="-3"/>
                    </w:rPr>
                    <w:t>，⽽⽆需更新原有的⼤量模型参数。</w:t>
                  </w:r>
                </w:p>
              </w:txbxContent>
            </v:textbox>
          </v:shape>
        </w:pict>
      </w:r>
    </w:p>
    <w:p>
      <w:pPr>
        <w:pStyle w:val="BodyText"/>
        <w:spacing w:line="298" w:lineRule="auto"/>
        <w:rPr>
          <w:sz w:val="21"/>
        </w:rPr>
      </w:pPr>
      <w:r/>
    </w:p>
    <w:p>
      <w:pPr>
        <w:pStyle w:val="BodyText"/>
        <w:spacing w:line="420" w:lineRule="exact"/>
        <w:rPr/>
      </w:pPr>
      <w:r>
        <w:drawing>
          <wp:anchor distT="0" distB="0" distL="0" distR="0" simplePos="0" relativeHeight="251719680" behindDoc="0" locked="0" layoutInCell="1" allowOverlap="1">
            <wp:simplePos x="0" y="0"/>
            <wp:positionH relativeFrom="column">
              <wp:posOffset>0</wp:posOffset>
            </wp:positionH>
            <wp:positionV relativeFrom="paragraph">
              <wp:posOffset>419208</wp:posOffset>
            </wp:positionV>
            <wp:extent cx="3305174" cy="2181224"/>
            <wp:effectExtent l="0" t="0" r="0" b="0"/>
            <wp:wrapNone/>
            <wp:docPr id="100" name="IM 100"/>
            <wp:cNvGraphicFramePr/>
            <a:graphic>
              <a:graphicData uri="http://schemas.openxmlformats.org/drawingml/2006/picture">
                <pic:pic>
                  <pic:nvPicPr>
                    <pic:cNvPr id="100" name="IM 100"/>
                    <pic:cNvPicPr/>
                  </pic:nvPicPr>
                  <pic:blipFill>
                    <a:blip r:embed="rId45"/>
                    <a:stretch>
                      <a:fillRect/>
                    </a:stretch>
                  </pic:blipFill>
                  <pic:spPr>
                    <a:xfrm rot="0">
                      <a:off x="0" y="0"/>
                      <a:ext cx="3305174" cy="2181224"/>
                    </a:xfrm>
                    <a:prstGeom prst="rect">
                      <a:avLst/>
                    </a:prstGeom>
                  </pic:spPr>
                </pic:pic>
              </a:graphicData>
            </a:graphic>
          </wp:anchor>
        </w:drawing>
      </w:r>
      <w:r>
        <w:rPr>
          <w:position w:val="-8"/>
        </w:rPr>
        <w:pict>
          <v:shape id="_x0000_s19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51" w:line="185" w:lineRule="auto"/>
                    <w:rPr>
                      <w:rFonts w:ascii="Microsoft YaHei" w:hAnsi="Microsoft YaHei" w:eastAsia="Microsoft YaHei" w:cs="Microsoft YaHei"/>
                      <w:sz w:val="30"/>
                      <w:szCs w:val="30"/>
                    </w:rPr>
                  </w:pPr>
                  <w:r>
                    <w:rPr>
                      <w:rFonts w:ascii="Arial" w:hAnsi="Arial" w:eastAsia="Arial" w:cs="Arial"/>
                      <w:sz w:val="30"/>
                      <w:szCs w:val="30"/>
                      <w:color w:val="1456F0"/>
                      <w:spacing w:val="-4"/>
                    </w:rPr>
                    <w:t>1.</w:t>
                  </w:r>
                  <w:r>
                    <w:rPr>
                      <w:rFonts w:ascii="Arial" w:hAnsi="Arial" w:eastAsia="Arial" w:cs="Arial"/>
                      <w:sz w:val="30"/>
                      <w:szCs w:val="30"/>
                      <w:color w:val="1456F0"/>
                      <w:spacing w:val="48"/>
                    </w:rPr>
                    <w:t xml:space="preserve"> </w:t>
                  </w:r>
                  <w:r>
                    <w:rPr>
                      <w:rFonts w:ascii="Microsoft YaHei" w:hAnsi="Microsoft YaHei" w:eastAsia="Microsoft YaHei" w:cs="Microsoft YaHei"/>
                      <w:sz w:val="30"/>
                      <w:szCs w:val="30"/>
                      <w:color w:val="6425D0"/>
                      <w:spacing w:val="-4"/>
                    </w:rPr>
                    <w:t>来源和背景</w:t>
                  </w:r>
                </w:p>
              </w:txbxContent>
            </v:textbox>
          </v:shape>
        </w:pict>
      </w:r>
    </w:p>
    <w:p>
      <w:pPr>
        <w:pStyle w:val="BodyText"/>
        <w:ind w:left="5575" w:right="456" w:firstLine="13"/>
        <w:spacing w:before="313" w:line="222" w:lineRule="auto"/>
        <w:jc w:val="both"/>
        <w:rPr>
          <w:rFonts w:ascii="Microsoft YaHei" w:hAnsi="Microsoft YaHei" w:eastAsia="Microsoft YaHei" w:cs="Microsoft YaHei"/>
        </w:rPr>
      </w:pPr>
      <w:r>
        <w:rPr>
          <w:color w:val="1F2329"/>
        </w:rPr>
        <w:t>Prefix</w:t>
      </w:r>
      <w:r>
        <w:rPr>
          <w:color w:val="1F2329"/>
          <w:spacing w:val="7"/>
        </w:rPr>
        <w:t>-</w:t>
      </w:r>
      <w:r>
        <w:rPr>
          <w:color w:val="1F2329"/>
        </w:rPr>
        <w:t>tuning</w:t>
      </w:r>
      <w:r>
        <w:rPr>
          <w:rFonts w:ascii="Microsoft YaHei" w:hAnsi="Microsoft YaHei" w:eastAsia="Microsoft YaHei" w:cs="Microsoft YaHei"/>
          <w:color w:val="1F2329"/>
          <w:spacing w:val="7"/>
        </w:rPr>
        <w:t>的概念出⾃</w:t>
      </w:r>
      <w:r>
        <w:rPr>
          <w:color w:val="1F2329"/>
          <w:spacing w:val="7"/>
        </w:rPr>
        <w:t>2021</w:t>
      </w:r>
      <w:r>
        <w:rPr>
          <w:rFonts w:ascii="Microsoft YaHei" w:hAnsi="Microsoft YaHei" w:eastAsia="Microsoft YaHei" w:cs="Microsoft YaHei"/>
          <w:color w:val="1F2329"/>
          <w:spacing w:val="7"/>
        </w:rPr>
        <w:t>年</w:t>
      </w:r>
      <w:r>
        <w:rPr>
          <w:color w:val="1F2329"/>
        </w:rPr>
        <w:t>Li</w:t>
      </w:r>
      <w:r>
        <w:rPr>
          <w:color w:val="1F2329"/>
          <w:spacing w:val="7"/>
        </w:rPr>
        <w:t xml:space="preserve"> </w:t>
      </w:r>
      <w:r>
        <w:rPr>
          <w:color w:val="1F2329"/>
        </w:rPr>
        <w:t>and</w:t>
      </w:r>
      <w:r>
        <w:rPr>
          <w:color w:val="1F2329"/>
          <w:spacing w:val="7"/>
        </w:rPr>
        <w:t xml:space="preserve"> </w:t>
      </w:r>
      <w:r>
        <w:rPr>
          <w:color w:val="1F2329"/>
        </w:rPr>
        <w:t>Liang</w:t>
      </w:r>
      <w:r>
        <w:rPr>
          <w:rFonts w:ascii="Microsoft YaHei" w:hAnsi="Microsoft YaHei" w:eastAsia="Microsoft YaHei" w:cs="Microsoft YaHei"/>
          <w:color w:val="1F2329"/>
          <w:spacing w:val="7"/>
        </w:rPr>
        <w:t>的</w:t>
      </w:r>
      <w:r>
        <w:rPr>
          <w:rFonts w:ascii="Microsoft YaHei" w:hAnsi="Microsoft YaHei" w:eastAsia="Microsoft YaHei" w:cs="Microsoft YaHei"/>
          <w:color w:val="1F2329"/>
          <w:spacing w:val="10"/>
        </w:rPr>
        <w:t xml:space="preserve"> </w:t>
      </w:r>
      <w:r>
        <w:rPr>
          <w:rFonts w:ascii="Microsoft YaHei" w:hAnsi="Microsoft YaHei" w:eastAsia="Microsoft YaHei" w:cs="Microsoft YaHei"/>
          <w:color w:val="1F2329"/>
          <w:spacing w:val="27"/>
        </w:rPr>
        <w:t>论⽂《</w:t>
      </w:r>
      <w:r>
        <w:rPr>
          <w:color w:val="1F2329"/>
        </w:rPr>
        <w:t>Prefix</w:t>
      </w:r>
      <w:r>
        <w:rPr>
          <w:color w:val="1F2329"/>
          <w:spacing w:val="27"/>
        </w:rPr>
        <w:t>-</w:t>
      </w:r>
      <w:r>
        <w:rPr>
          <w:color w:val="1F2329"/>
        </w:rPr>
        <w:t>Tuning</w:t>
      </w:r>
      <w:r>
        <w:rPr>
          <w:color w:val="1F2329"/>
          <w:spacing w:val="27"/>
        </w:rPr>
        <w:t>: </w:t>
      </w:r>
      <w:r>
        <w:rPr>
          <w:color w:val="1F2329"/>
        </w:rPr>
        <w:t>Optimizing</w:t>
      </w:r>
      <w:r>
        <w:rPr>
          <w:color w:val="1F2329"/>
          <w:spacing w:val="27"/>
        </w:rPr>
        <w:t xml:space="preserve"> </w:t>
      </w:r>
      <w:r>
        <w:rPr>
          <w:color w:val="1F2329"/>
        </w:rPr>
        <w:t>Continuous  </w:t>
      </w:r>
      <w:r>
        <w:rPr>
          <w:color w:val="1F2329"/>
        </w:rPr>
        <w:t>Prompts</w:t>
      </w:r>
      <w:r>
        <w:rPr>
          <w:color w:val="1F2329"/>
          <w:spacing w:val="8"/>
        </w:rPr>
        <w:t xml:space="preserve"> </w:t>
      </w:r>
      <w:r>
        <w:rPr>
          <w:color w:val="1F2329"/>
        </w:rPr>
        <w:t>for</w:t>
      </w:r>
      <w:r>
        <w:rPr>
          <w:color w:val="1F2329"/>
          <w:spacing w:val="8"/>
        </w:rPr>
        <w:t xml:space="preserve"> </w:t>
      </w:r>
      <w:r>
        <w:rPr>
          <w:color w:val="1F2329"/>
        </w:rPr>
        <w:t>Generation</w:t>
      </w:r>
      <w:r>
        <w:rPr>
          <w:color w:val="1F2329"/>
          <w:spacing w:val="8"/>
        </w:rPr>
        <w:t xml:space="preserve"> </w:t>
      </w:r>
      <w:r>
        <w:rPr>
          <w:color w:val="1F2329"/>
        </w:rPr>
        <w:t>Tasks</w:t>
      </w:r>
      <w:r>
        <w:rPr>
          <w:rFonts w:ascii="Microsoft YaHei" w:hAnsi="Microsoft YaHei" w:eastAsia="Microsoft YaHei" w:cs="Microsoft YaHei"/>
          <w:color w:val="1F2329"/>
          <w:spacing w:val="8"/>
        </w:rPr>
        <w:t>》</w:t>
      </w:r>
      <w:r>
        <w:rPr>
          <w:rFonts w:ascii="Microsoft YaHei" w:hAnsi="Microsoft YaHei" w:eastAsia="Microsoft YaHei" w:cs="Microsoft YaHei"/>
          <w:color w:val="1F2329"/>
          <w:spacing w:val="-29"/>
        </w:rPr>
        <w:t xml:space="preserve"> </w:t>
      </w:r>
      <w:r>
        <w:rPr>
          <w:color w:val="1F2329"/>
          <w:spacing w:val="8"/>
        </w:rPr>
        <w:t>[1]</w:t>
      </w:r>
      <w:r>
        <w:rPr>
          <w:rFonts w:ascii="Microsoft YaHei" w:hAnsi="Microsoft YaHei" w:eastAsia="Microsoft YaHei" w:cs="Microsoft YaHei"/>
          <w:color w:val="1F2329"/>
          <w:spacing w:val="8"/>
        </w:rPr>
        <w:t>。</w:t>
      </w:r>
    </w:p>
    <w:p>
      <w:pPr>
        <w:pStyle w:val="BodyText"/>
        <w:spacing w:line="273" w:lineRule="auto"/>
        <w:rPr>
          <w:sz w:val="21"/>
        </w:rPr>
      </w:pPr>
      <w:r/>
    </w:p>
    <w:p>
      <w:pPr>
        <w:pStyle w:val="BodyText"/>
        <w:spacing w:line="274" w:lineRule="auto"/>
        <w:rPr>
          <w:sz w:val="21"/>
        </w:rPr>
      </w:pPr>
      <w:r/>
    </w:p>
    <w:p>
      <w:pPr>
        <w:ind w:left="5572" w:right="419" w:firstLine="2"/>
        <w:spacing w:before="103" w:line="227"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这篇⽂章提出了在保持预训练语⾔模型的权重不</w:t>
      </w:r>
      <w:r>
        <w:rPr>
          <w:rFonts w:ascii="Microsoft YaHei" w:hAnsi="Microsoft YaHei" w:eastAsia="Microsoft YaHei" w:cs="Microsoft YaHei"/>
          <w:sz w:val="24"/>
          <w:szCs w:val="24"/>
          <w:color w:val="1F2329"/>
          <w:spacing w:val="10"/>
        </w:rPr>
        <w:t xml:space="preserve"> </w:t>
      </w:r>
      <w:r>
        <w:rPr>
          <w:rFonts w:ascii="Microsoft YaHei" w:hAnsi="Microsoft YaHei" w:eastAsia="Microsoft YaHei" w:cs="Microsoft YaHei"/>
          <w:sz w:val="24"/>
          <w:szCs w:val="24"/>
          <w:color w:val="1F2329"/>
          <w:spacing w:val="-2"/>
        </w:rPr>
        <w:t>变的前提下</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，通过</w:t>
      </w:r>
      <w:r>
        <w:rPr>
          <w:rFonts w:ascii="Microsoft YaHei" w:hAnsi="Microsoft YaHei" w:eastAsia="Microsoft YaHei" w:cs="Microsoft YaHei"/>
          <w:sz w:val="24"/>
          <w:szCs w:val="24"/>
          <w:color w:val="D83931"/>
          <w:spacing w:val="-2"/>
        </w:rPr>
        <w:t>学习⼀组连续的前缀向量来微</w:t>
      </w:r>
      <w:r>
        <w:rPr>
          <w:rFonts w:ascii="Microsoft YaHei" w:hAnsi="Microsoft YaHei" w:eastAsia="Microsoft YaHei" w:cs="Microsoft YaHei"/>
          <w:sz w:val="24"/>
          <w:szCs w:val="24"/>
          <w:color w:val="D83931"/>
        </w:rPr>
        <w:t xml:space="preserve"> </w:t>
      </w:r>
      <w:r>
        <w:rPr>
          <w:rFonts w:ascii="Microsoft YaHei" w:hAnsi="Microsoft YaHei" w:eastAsia="Microsoft YaHei" w:cs="Microsoft YaHei"/>
          <w:sz w:val="24"/>
          <w:szCs w:val="24"/>
          <w:color w:val="D83931"/>
          <w:spacing w:val="-3"/>
        </w:rPr>
        <w:t>调模型</w:t>
      </w:r>
      <w:r>
        <w:rPr>
          <w:rFonts w:ascii="Microsoft YaHei" w:hAnsi="Microsoft YaHei" w:eastAsia="Microsoft YaHei" w:cs="Microsoft YaHei"/>
          <w:sz w:val="24"/>
          <w:szCs w:val="24"/>
          <w:color w:val="D83931"/>
          <w:spacing w:val="-17"/>
        </w:rPr>
        <w:t xml:space="preserve"> </w:t>
      </w:r>
      <w:r>
        <w:rPr>
          <w:rFonts w:ascii="Microsoft YaHei" w:hAnsi="Microsoft YaHei" w:eastAsia="Microsoft YaHei" w:cs="Microsoft YaHei"/>
          <w:sz w:val="24"/>
          <w:szCs w:val="24"/>
          <w:color w:val="D83931"/>
          <w:spacing w:val="-3"/>
        </w:rPr>
        <w:t>，以适应下游⽣成任务</w:t>
      </w:r>
      <w:r>
        <w:rPr>
          <w:rFonts w:ascii="Microsoft YaHei" w:hAnsi="Microsoft YaHei" w:eastAsia="Microsoft YaHei" w:cs="Microsoft YaHei"/>
          <w:sz w:val="24"/>
          <w:szCs w:val="24"/>
          <w:color w:val="1F2329"/>
          <w:spacing w:val="-3"/>
        </w:rPr>
        <w:t>。这种⽅法解决了</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全参数微调的计算和存储开销问题</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，同时提供了</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⼀种参数⾼效的模型调整⽅式。</w:t>
      </w:r>
    </w:p>
    <w:p>
      <w:pPr>
        <w:pStyle w:val="BodyText"/>
        <w:spacing w:line="341" w:lineRule="auto"/>
        <w:rPr>
          <w:sz w:val="21"/>
        </w:rPr>
      </w:pPr>
      <w:r/>
    </w:p>
    <w:p>
      <w:pPr>
        <w:pStyle w:val="BodyText"/>
        <w:spacing w:line="342" w:lineRule="auto"/>
        <w:rPr>
          <w:sz w:val="21"/>
        </w:rPr>
      </w:pPr>
      <w:r>
        <w:drawing>
          <wp:anchor distT="0" distB="0" distL="0" distR="0" simplePos="0" relativeHeight="251723776" behindDoc="0" locked="0" layoutInCell="1" allowOverlap="1">
            <wp:simplePos x="0" y="0"/>
            <wp:positionH relativeFrom="column">
              <wp:posOffset>0</wp:posOffset>
            </wp:positionH>
            <wp:positionV relativeFrom="paragraph">
              <wp:posOffset>215789</wp:posOffset>
            </wp:positionV>
            <wp:extent cx="19050" cy="495300"/>
            <wp:effectExtent l="0" t="0" r="0" b="0"/>
            <wp:wrapNone/>
            <wp:docPr id="102" name="IM 102"/>
            <wp:cNvGraphicFramePr/>
            <a:graphic>
              <a:graphicData uri="http://schemas.openxmlformats.org/drawingml/2006/picture">
                <pic:pic>
                  <pic:nvPicPr>
                    <pic:cNvPr id="102" name="IM 102"/>
                    <pic:cNvPicPr/>
                  </pic:nvPicPr>
                  <pic:blipFill>
                    <a:blip r:embed="rId46"/>
                    <a:stretch>
                      <a:fillRect/>
                    </a:stretch>
                  </pic:blipFill>
                  <pic:spPr>
                    <a:xfrm rot="0">
                      <a:off x="0" y="0"/>
                      <a:ext cx="19050" cy="495300"/>
                    </a:xfrm>
                    <a:prstGeom prst="rect">
                      <a:avLst/>
                    </a:prstGeom>
                  </pic:spPr>
                </pic:pic>
              </a:graphicData>
            </a:graphic>
          </wp:anchor>
        </w:drawing>
      </w:r>
      <w:r/>
    </w:p>
    <w:p>
      <w:pPr>
        <w:pStyle w:val="BodyText"/>
        <w:ind w:left="217" w:right="897" w:firstLine="17"/>
        <w:spacing w:before="69" w:line="301" w:lineRule="auto"/>
        <w:rPr/>
      </w:pPr>
      <w:r>
        <w:rPr>
          <w:color w:val="646A73"/>
          <w:spacing w:val="6"/>
        </w:rPr>
        <w:t>[1]: </w:t>
      </w:r>
      <w:r>
        <w:rPr>
          <w:color w:val="646A73"/>
        </w:rPr>
        <w:t>Li</w:t>
      </w:r>
      <w:r>
        <w:rPr>
          <w:color w:val="646A73"/>
          <w:spacing w:val="6"/>
        </w:rPr>
        <w:t>, X., &amp; </w:t>
      </w:r>
      <w:r>
        <w:rPr>
          <w:color w:val="646A73"/>
        </w:rPr>
        <w:t>Liang</w:t>
      </w:r>
      <w:r>
        <w:rPr>
          <w:color w:val="646A73"/>
          <w:spacing w:val="6"/>
        </w:rPr>
        <w:t>, P. (2021). </w:t>
      </w:r>
      <w:r>
        <w:rPr>
          <w:color w:val="646A73"/>
        </w:rPr>
        <w:t>Prefix</w:t>
      </w:r>
      <w:r>
        <w:rPr>
          <w:color w:val="646A73"/>
          <w:spacing w:val="6"/>
        </w:rPr>
        <w:t>-</w:t>
      </w:r>
      <w:r>
        <w:rPr>
          <w:color w:val="646A73"/>
        </w:rPr>
        <w:t>Tuning</w:t>
      </w:r>
      <w:r>
        <w:rPr>
          <w:color w:val="646A73"/>
          <w:spacing w:val="6"/>
        </w:rPr>
        <w:t>: </w:t>
      </w:r>
      <w:r>
        <w:rPr>
          <w:color w:val="646A73"/>
        </w:rPr>
        <w:t>Optimizing</w:t>
      </w:r>
      <w:r>
        <w:rPr>
          <w:color w:val="646A73"/>
          <w:spacing w:val="6"/>
        </w:rPr>
        <w:t xml:space="preserve"> </w:t>
      </w:r>
      <w:r>
        <w:rPr>
          <w:color w:val="646A73"/>
        </w:rPr>
        <w:t>Continuous</w:t>
      </w:r>
      <w:r>
        <w:rPr>
          <w:color w:val="646A73"/>
          <w:spacing w:val="6"/>
        </w:rPr>
        <w:t xml:space="preserve"> </w:t>
      </w:r>
      <w:r>
        <w:rPr>
          <w:color w:val="646A73"/>
        </w:rPr>
        <w:t>Prompts</w:t>
      </w:r>
      <w:r>
        <w:rPr>
          <w:color w:val="646A73"/>
          <w:spacing w:val="6"/>
        </w:rPr>
        <w:t xml:space="preserve"> </w:t>
      </w:r>
      <w:r>
        <w:rPr>
          <w:color w:val="646A73"/>
        </w:rPr>
        <w:t>for</w:t>
      </w:r>
      <w:r>
        <w:rPr>
          <w:color w:val="646A73"/>
          <w:spacing w:val="6"/>
        </w:rPr>
        <w:t xml:space="preserve"> </w:t>
      </w:r>
      <w:r>
        <w:rPr>
          <w:color w:val="646A73"/>
        </w:rPr>
        <w:t>Generation</w:t>
      </w:r>
      <w:r>
        <w:rPr>
          <w:color w:val="646A73"/>
          <w:spacing w:val="8"/>
        </w:rPr>
        <w:t xml:space="preserve"> </w:t>
      </w:r>
      <w:r>
        <w:rPr>
          <w:color w:val="646A73"/>
        </w:rPr>
        <w:t>Tasks</w:t>
      </w:r>
      <w:r>
        <w:rPr>
          <w:color w:val="646A73"/>
          <w:spacing w:val="5"/>
        </w:rPr>
        <w:t>. *</w:t>
      </w:r>
      <w:r>
        <w:rPr>
          <w:color w:val="646A73"/>
        </w:rPr>
        <w:t>arXiv</w:t>
      </w:r>
      <w:r>
        <w:rPr>
          <w:color w:val="646A73"/>
          <w:spacing w:val="5"/>
        </w:rPr>
        <w:t xml:space="preserve"> </w:t>
      </w:r>
      <w:r>
        <w:rPr>
          <w:color w:val="646A73"/>
        </w:rPr>
        <w:t>preprint</w:t>
      </w:r>
      <w:r>
        <w:rPr>
          <w:color w:val="646A73"/>
          <w:spacing w:val="5"/>
        </w:rPr>
        <w:t xml:space="preserve"> </w:t>
      </w:r>
      <w:r>
        <w:rPr>
          <w:color w:val="646A73"/>
        </w:rPr>
        <w:t>arXiv</w:t>
      </w:r>
      <w:r>
        <w:rPr>
          <w:color w:val="646A73"/>
          <w:spacing w:val="5"/>
        </w:rPr>
        <w:t>:2101.00190*.</w:t>
      </w:r>
    </w:p>
    <w:p>
      <w:pPr>
        <w:spacing w:before="71"/>
        <w:rPr/>
      </w:pPr>
      <w:r/>
    </w:p>
    <w:tbl>
      <w:tblPr>
        <w:tblStyle w:val="TableNormal"/>
        <w:tblW w:w="10755" w:type="dxa"/>
        <w:tblInd w:w="7" w:type="dxa"/>
        <w:tblLayout w:type="fixed"/>
        <w:tblBorders>
          <w:top w:val="single" w:color="FED4A4" w:sz="6" w:space="0"/>
          <w:left w:val="single" w:color="FED4A4" w:sz="6" w:space="0"/>
          <w:bottom w:val="single" w:color="FED4A4" w:sz="6" w:space="0"/>
          <w:right w:val="single" w:color="FED4A4" w:sz="6" w:space="0"/>
          <w:insideH w:val="single" w:color="FED4A4" w:sz="6" w:space="0"/>
          <w:insideV w:val="single" w:color="FED4A4" w:sz="6" w:space="0"/>
        </w:tblBorders>
      </w:tblPr>
      <w:tblGrid>
        <w:gridCol w:w="10755"/>
      </w:tblGrid>
      <w:tr>
        <w:trPr>
          <w:trHeight w:val="678" w:hRule="atLeast"/>
        </w:trPr>
        <w:tc>
          <w:tcPr>
            <w:tcW w:w="10755" w:type="dxa"/>
            <w:vAlign w:val="top"/>
            <w:tcBorders>
              <w:left w:val="nil"/>
              <w:right w:val="nil"/>
              <w:top w:val="nil"/>
            </w:tcBorders>
          </w:tcPr>
          <w:p>
            <w:pPr>
              <w:pStyle w:val="TableText"/>
              <w:spacing w:line="420" w:lineRule="exact"/>
              <w:rPr/>
            </w:pPr>
            <w:r>
              <w:rPr>
                <w:position w:val="-8"/>
              </w:rPr>
              <w:pict>
                <v:shape id="_x0000_s19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1" w:line="185" w:lineRule="auto"/>
                          <w:rPr>
                            <w:rFonts w:ascii="Microsoft YaHei" w:hAnsi="Microsoft YaHei" w:eastAsia="Microsoft YaHei" w:cs="Microsoft YaHei"/>
                            <w:sz w:val="30"/>
                            <w:szCs w:val="30"/>
                          </w:rPr>
                        </w:pPr>
                        <w:r>
                          <w:rPr>
                            <w:rFonts w:ascii="Arial" w:hAnsi="Arial" w:eastAsia="Arial" w:cs="Arial"/>
                            <w:sz w:val="30"/>
                            <w:szCs w:val="30"/>
                            <w:color w:val="1456F0"/>
                            <w:spacing w:val="-3"/>
                          </w:rPr>
                          <w:t>2.</w:t>
                        </w:r>
                        <w:r>
                          <w:rPr>
                            <w:rFonts w:ascii="Arial" w:hAnsi="Arial" w:eastAsia="Arial" w:cs="Arial"/>
                            <w:sz w:val="30"/>
                            <w:szCs w:val="30"/>
                            <w:color w:val="1456F0"/>
                            <w:spacing w:val="53"/>
                          </w:rPr>
                          <w:t xml:space="preserve"> </w:t>
                        </w:r>
                        <w:r>
                          <w:rPr>
                            <w:rFonts w:ascii="Microsoft YaHei" w:hAnsi="Microsoft YaHei" w:eastAsia="Microsoft YaHei" w:cs="Microsoft YaHei"/>
                            <w:sz w:val="30"/>
                            <w:szCs w:val="30"/>
                            <w:color w:val="6425D0"/>
                            <w:spacing w:val="-3"/>
                          </w:rPr>
                          <w:t>主要观点</w:t>
                        </w:r>
                      </w:p>
                    </w:txbxContent>
                  </v:textbox>
                </v:shape>
              </w:pict>
            </w:r>
          </w:p>
        </w:tc>
      </w:tr>
      <w:tr>
        <w:trPr>
          <w:trHeight w:val="2021" w:hRule="atLeast"/>
        </w:trPr>
        <w:tc>
          <w:tcPr>
            <w:shd w:val="clear" w:fill="FFF5EB"/>
            <w:tcW w:w="10755" w:type="dxa"/>
            <w:vAlign w:val="top"/>
          </w:tcPr>
          <w:p>
            <w:pPr>
              <w:pStyle w:val="TableText"/>
              <w:ind w:left="728" w:right="418" w:hanging="511"/>
              <w:spacing w:before="239" w:line="202" w:lineRule="auto"/>
              <w:rPr/>
            </w:pPr>
            <w:r>
              <w:rPr>
                <w:sz w:val="30"/>
                <w:szCs w:val="30"/>
                <w:color w:val="1F2329"/>
                <w:spacing w:val="97"/>
                <w:w w:val="175"/>
                <w:position w:val="-1"/>
              </w:rPr>
              <w:t>y</w:t>
            </w:r>
            <w:r>
              <w:rPr>
                <w:sz w:val="30"/>
                <w:szCs w:val="30"/>
                <w:color w:val="1F2329"/>
                <w:spacing w:val="64"/>
                <w:position w:val="-1"/>
              </w:rPr>
              <w:t xml:space="preserve"> </w:t>
            </w:r>
            <w:r>
              <w:rPr>
                <w:rFonts w:ascii="Arial" w:hAnsi="Arial" w:eastAsia="Arial" w:cs="Arial"/>
                <w:color w:val="1F2329"/>
              </w:rPr>
              <w:t>Prefix</w:t>
            </w:r>
            <w:r>
              <w:rPr>
                <w:rFonts w:ascii="Arial" w:hAnsi="Arial" w:eastAsia="Arial" w:cs="Arial"/>
                <w:color w:val="1F2329"/>
                <w:spacing w:val="1"/>
              </w:rPr>
              <w:t>-</w:t>
            </w:r>
            <w:r>
              <w:rPr>
                <w:rFonts w:ascii="Arial" w:hAnsi="Arial" w:eastAsia="Arial" w:cs="Arial"/>
                <w:color w:val="1F2329"/>
              </w:rPr>
              <w:t>tuning</w:t>
            </w:r>
            <w:r>
              <w:rPr>
                <w:color w:val="1F2329"/>
                <w:spacing w:val="1"/>
              </w:rPr>
              <w:t>的主要观点是在输⼊序列的前⾯插⼊⼀段可训练的前缀</w:t>
            </w:r>
            <w:r>
              <w:rPr>
                <w:color w:val="1F2329"/>
                <w:spacing w:val="-39"/>
              </w:rPr>
              <w:t xml:space="preserve"> </w:t>
            </w:r>
            <w:r>
              <w:rPr>
                <w:color w:val="1F2329"/>
                <w:spacing w:val="1"/>
              </w:rPr>
              <w:t>，利⽤这段前缀的特征</w:t>
            </w:r>
            <w:r>
              <w:rPr>
                <w:color w:val="1F2329"/>
              </w:rPr>
              <w:t xml:space="preserve"> </w:t>
            </w:r>
            <w:r>
              <w:rPr>
                <w:color w:val="1F2329"/>
                <w:spacing w:val="-2"/>
              </w:rPr>
              <w:t>来引导模型的输出。与全参数微调或其他参数⾼效的微调⽅法（如</w:t>
            </w:r>
            <w:r>
              <w:rPr>
                <w:rFonts w:ascii="Arial" w:hAnsi="Arial" w:eastAsia="Arial" w:cs="Arial"/>
                <w:color w:val="1F2329"/>
                <w:spacing w:val="-2"/>
              </w:rPr>
              <w:t>Adapter</w:t>
            </w:r>
            <w:r>
              <w:rPr>
                <w:color w:val="1F2329"/>
                <w:spacing w:val="-2"/>
              </w:rPr>
              <w:t>、</w:t>
            </w:r>
            <w:r>
              <w:rPr>
                <w:color w:val="1F2329"/>
                <w:spacing w:val="-39"/>
              </w:rPr>
              <w:t xml:space="preserve"> </w:t>
            </w:r>
            <w:r>
              <w:rPr>
                <w:rFonts w:ascii="Arial" w:hAnsi="Arial" w:eastAsia="Arial" w:cs="Arial"/>
                <w:color w:val="1F2329"/>
                <w:spacing w:val="-2"/>
              </w:rPr>
              <w:t>LoRA</w:t>
            </w:r>
            <w:r>
              <w:rPr>
                <w:color w:val="1F2329"/>
                <w:spacing w:val="-2"/>
              </w:rPr>
              <w:t>）</w:t>
            </w:r>
            <w:r>
              <w:rPr>
                <w:color w:val="1F2329"/>
                <w:spacing w:val="-49"/>
              </w:rPr>
              <w:t xml:space="preserve"> </w:t>
            </w:r>
            <w:r>
              <w:rPr>
                <w:color w:val="1F2329"/>
                <w:spacing w:val="-2"/>
              </w:rPr>
              <w:t>不同，</w:t>
            </w:r>
          </w:p>
          <w:p>
            <w:pPr>
              <w:pStyle w:val="TableText"/>
              <w:ind w:left="730" w:right="312" w:firstLine="8"/>
              <w:spacing w:before="56" w:line="215" w:lineRule="auto"/>
              <w:rPr/>
            </w:pPr>
            <w:r>
              <w:rPr>
                <w:rFonts w:ascii="Arial" w:hAnsi="Arial" w:eastAsia="Arial" w:cs="Arial"/>
                <w:color w:val="1F2329"/>
              </w:rPr>
              <w:t>prefix</w:t>
            </w:r>
            <w:r>
              <w:rPr>
                <w:rFonts w:ascii="Arial" w:hAnsi="Arial" w:eastAsia="Arial" w:cs="Arial"/>
                <w:color w:val="1F2329"/>
                <w:spacing w:val="4"/>
              </w:rPr>
              <w:t>-</w:t>
            </w:r>
            <w:r>
              <w:rPr>
                <w:rFonts w:ascii="Arial" w:hAnsi="Arial" w:eastAsia="Arial" w:cs="Arial"/>
                <w:color w:val="1F2329"/>
              </w:rPr>
              <w:t>tuning</w:t>
            </w:r>
            <w:r>
              <w:rPr>
                <w:color w:val="1F2329"/>
                <w:spacing w:val="4"/>
              </w:rPr>
              <w:t>不直接改变模型的内部结构或权重</w:t>
            </w:r>
            <w:r>
              <w:rPr>
                <w:color w:val="1F2329"/>
                <w:spacing w:val="-32"/>
              </w:rPr>
              <w:t xml:space="preserve"> </w:t>
            </w:r>
            <w:r>
              <w:rPr>
                <w:color w:val="1F2329"/>
                <w:spacing w:val="4"/>
              </w:rPr>
              <w:t>，⽽是通过对输</w:t>
            </w:r>
            <w:r>
              <w:rPr>
                <w:color w:val="1F2329"/>
                <w:spacing w:val="3"/>
              </w:rPr>
              <w:t>⼊进⾏扩展</w:t>
            </w:r>
            <w:r>
              <w:rPr>
                <w:color w:val="1F2329"/>
                <w:spacing w:val="-32"/>
              </w:rPr>
              <w:t xml:space="preserve"> </w:t>
            </w:r>
            <w:r>
              <w:rPr>
                <w:color w:val="1F2329"/>
                <w:spacing w:val="3"/>
              </w:rPr>
              <w:t>，以较⼩的参数</w:t>
            </w:r>
            <w:r>
              <w:rPr>
                <w:color w:val="1F2329"/>
              </w:rPr>
              <w:t xml:space="preserve"> </w:t>
            </w:r>
            <w:r>
              <w:rPr>
                <w:color w:val="1F2329"/>
                <w:spacing w:val="-2"/>
              </w:rPr>
              <w:t>开销适应下游任务。</w:t>
            </w:r>
          </w:p>
        </w:tc>
      </w:tr>
    </w:tbl>
    <w:p>
      <w:pPr>
        <w:ind w:left="13"/>
        <w:spacing w:before="31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主要优点包括：</w:t>
      </w:r>
    </w:p>
    <w:p>
      <w:pPr>
        <w:ind w:left="1421"/>
        <w:spacing w:before="192" w:line="190" w:lineRule="auto"/>
        <w:rPr>
          <w:rFonts w:ascii="Microsoft YaHei" w:hAnsi="Microsoft YaHei" w:eastAsia="Microsoft YaHei" w:cs="Microsoft YaHei"/>
          <w:sz w:val="24"/>
          <w:szCs w:val="24"/>
        </w:rPr>
      </w:pPr>
      <w:r>
        <w:pict>
          <v:shape id="_x0000_s196" style="position:absolute;margin-left:1.25pt;margin-top:5.6467pt;mso-position-vertical-relative:text;mso-position-horizontal-relative:text;width:66.5pt;height:20pt;z-index:251721728;" filled="false" stroked="false" type="#_x0000_t202">
            <v:fill on="false"/>
            <v:stroke on="false"/>
            <v:path/>
            <v:imagedata o:title=""/>
            <o:lock v:ext="edit" aspectratio="false"/>
            <v:textbox inset="0mm,0mm,0mm,0mm">
              <w:txbxContent>
                <w:p>
                  <w:pPr>
                    <w:spacing w:line="20" w:lineRule="exact"/>
                    <w:rPr/>
                  </w:pPr>
                  <w:r/>
                </w:p>
                <w:tbl>
                  <w:tblPr>
                    <w:tblStyle w:val="TableNormal"/>
                    <w:tblW w:w="127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270"/>
                  </w:tblGrid>
                  <w:tr>
                    <w:trPr>
                      <w:trHeight w:val="320" w:hRule="atLeast"/>
                    </w:trPr>
                    <w:tc>
                      <w:tcPr>
                        <w:shd w:val="clear" w:fill="F5F6F7"/>
                        <w:tcW w:w="1270" w:type="dxa"/>
                        <w:vAlign w:val="top"/>
                      </w:tcPr>
                      <w:p>
                        <w:pPr>
                          <w:ind w:firstLine="30"/>
                          <w:spacing w:before="36" w:line="235" w:lineRule="exact"/>
                          <w:rPr/>
                        </w:pPr>
                        <w:r>
                          <w:rPr>
                            <w:position w:val="-4"/>
                          </w:rPr>
                          <w:drawing>
                            <wp:inline distT="0" distB="0" distL="0" distR="0">
                              <wp:extent cx="754596" cy="148902"/>
                              <wp:effectExtent l="0" t="0" r="0" b="0"/>
                              <wp:docPr id="104" name="IM 104"/>
                              <wp:cNvGraphicFramePr/>
                              <a:graphic>
                                <a:graphicData uri="http://schemas.openxmlformats.org/drawingml/2006/picture">
                                  <pic:pic>
                                    <pic:nvPicPr>
                                      <pic:cNvPr id="104" name="IM 104"/>
                                      <pic:cNvPicPr/>
                                    </pic:nvPicPr>
                                    <pic:blipFill>
                                      <a:blip r:embed="rId47"/>
                                      <a:stretch>
                                        <a:fillRect/>
                                      </a:stretch>
                                    </pic:blipFill>
                                    <pic:spPr>
                                      <a:xfrm rot="0">
                                        <a:off x="0" y="0"/>
                                        <a:ext cx="754596" cy="148902"/>
                                      </a:xfrm>
                                      <a:prstGeom prst="rect">
                                        <a:avLst/>
                                      </a:prstGeom>
                                    </pic:spPr>
                                  </pic:pic>
                                </a:graphicData>
                              </a:graphic>
                            </wp:inline>
                          </w:drawing>
                        </w:r>
                      </w:p>
                    </w:tc>
                  </w:tr>
                </w:tbl>
                <w:p>
                  <w:pPr>
                    <w:pStyle w:val="BodyText"/>
                    <w:rPr>
                      <w:sz w:val="21"/>
                    </w:rPr>
                  </w:pPr>
                  <w:r/>
                </w:p>
              </w:txbxContent>
            </v:textbox>
          </v:shape>
        </w:pict>
      </w:r>
      <w:r>
        <w:rPr>
          <w:rFonts w:ascii="Microsoft YaHei" w:hAnsi="Microsoft YaHei" w:eastAsia="Microsoft YaHei" w:cs="Microsoft YaHei"/>
          <w:sz w:val="24"/>
          <w:szCs w:val="24"/>
          <w:color w:val="1F2329"/>
          <w:spacing w:val="-3"/>
        </w:rPr>
        <w:t>：仅微调前缀部分的参数</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3"/>
        </w:rPr>
        <w:t>，⽽冻结预训练模型的所有参数。</w:t>
      </w:r>
    </w:p>
    <w:p>
      <w:pPr>
        <w:ind w:left="1421"/>
        <w:spacing w:before="184" w:line="190" w:lineRule="auto"/>
        <w:rPr>
          <w:rFonts w:ascii="Microsoft YaHei" w:hAnsi="Microsoft YaHei" w:eastAsia="Microsoft YaHei" w:cs="Microsoft YaHei"/>
          <w:sz w:val="24"/>
          <w:szCs w:val="24"/>
        </w:rPr>
      </w:pPr>
      <w:r>
        <w:pict>
          <v:shape id="_x0000_s198" style="position:absolute;margin-left:1.25pt;margin-top:5.26017pt;mso-position-vertical-relative:text;mso-position-horizontal-relative:text;width:66.5pt;height:20pt;z-index:251720704;" filled="false" stroked="false" type="#_x0000_t202">
            <v:fill on="false"/>
            <v:stroke on="false"/>
            <v:path/>
            <v:imagedata o:title=""/>
            <o:lock v:ext="edit" aspectratio="false"/>
            <v:textbox inset="0mm,0mm,0mm,0mm">
              <w:txbxContent>
                <w:p>
                  <w:pPr>
                    <w:spacing w:line="20" w:lineRule="exact"/>
                    <w:rPr/>
                  </w:pPr>
                  <w:r/>
                </w:p>
                <w:tbl>
                  <w:tblPr>
                    <w:tblStyle w:val="TableNormal"/>
                    <w:tblW w:w="127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270"/>
                  </w:tblGrid>
                  <w:tr>
                    <w:trPr>
                      <w:trHeight w:val="320" w:hRule="atLeast"/>
                    </w:trPr>
                    <w:tc>
                      <w:tcPr>
                        <w:shd w:val="clear" w:fill="F5F6F7"/>
                        <w:tcW w:w="1270" w:type="dxa"/>
                        <w:vAlign w:val="top"/>
                      </w:tcPr>
                      <w:p>
                        <w:pPr>
                          <w:ind w:firstLine="35"/>
                          <w:spacing w:before="36" w:line="234" w:lineRule="exact"/>
                          <w:rPr/>
                        </w:pPr>
                        <w:r>
                          <w:rPr>
                            <w:position w:val="-4"/>
                          </w:rPr>
                          <w:drawing>
                            <wp:inline distT="0" distB="0" distL="0" distR="0">
                              <wp:extent cx="751583" cy="148679"/>
                              <wp:effectExtent l="0" t="0" r="0" b="0"/>
                              <wp:docPr id="106" name="IM 106"/>
                              <wp:cNvGraphicFramePr/>
                              <a:graphic>
                                <a:graphicData uri="http://schemas.openxmlformats.org/drawingml/2006/picture">
                                  <pic:pic>
                                    <pic:nvPicPr>
                                      <pic:cNvPr id="106" name="IM 106"/>
                                      <pic:cNvPicPr/>
                                    </pic:nvPicPr>
                                    <pic:blipFill>
                                      <a:blip r:embed="rId48"/>
                                      <a:stretch>
                                        <a:fillRect/>
                                      </a:stretch>
                                    </pic:blipFill>
                                    <pic:spPr>
                                      <a:xfrm rot="0">
                                        <a:off x="0" y="0"/>
                                        <a:ext cx="751583" cy="148679"/>
                                      </a:xfrm>
                                      <a:prstGeom prst="rect">
                                        <a:avLst/>
                                      </a:prstGeom>
                                    </pic:spPr>
                                  </pic:pic>
                                </a:graphicData>
                              </a:graphic>
                            </wp:inline>
                          </w:drawing>
                        </w:r>
                      </w:p>
                    </w:tc>
                  </w:tr>
                </w:tbl>
                <w:p>
                  <w:pPr>
                    <w:pStyle w:val="BodyText"/>
                    <w:rPr>
                      <w:sz w:val="21"/>
                    </w:rPr>
                  </w:pPr>
                  <w:r/>
                </w:p>
              </w:txbxContent>
            </v:textbox>
          </v:shape>
        </w:pict>
      </w:r>
      <w:r>
        <w:rPr>
          <w:rFonts w:ascii="Microsoft YaHei" w:hAnsi="Microsoft YaHei" w:eastAsia="Microsoft YaHei" w:cs="Microsoft YaHei"/>
          <w:sz w:val="24"/>
          <w:szCs w:val="24"/>
          <w:color w:val="1F2329"/>
          <w:spacing w:val="-4"/>
        </w:rPr>
        <w:t>：</w:t>
      </w:r>
      <w:r>
        <w:rPr>
          <w:rFonts w:ascii="Microsoft YaHei" w:hAnsi="Microsoft YaHei" w:eastAsia="Microsoft YaHei" w:cs="Microsoft YaHei"/>
          <w:sz w:val="24"/>
          <w:szCs w:val="24"/>
          <w:color w:val="1F2329"/>
          <w:spacing w:val="-35"/>
        </w:rPr>
        <w:t xml:space="preserve"> </w:t>
      </w:r>
      <w:r>
        <w:rPr>
          <w:rFonts w:ascii="Microsoft YaHei" w:hAnsi="Microsoft YaHei" w:eastAsia="Microsoft YaHei" w:cs="Microsoft YaHei"/>
          <w:sz w:val="24"/>
          <w:szCs w:val="24"/>
          <w:color w:val="1F2329"/>
          <w:spacing w:val="-4"/>
        </w:rPr>
        <w:t>由于前缀的参数量远⼩于整个模型的参数量</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4"/>
        </w:rPr>
        <w:t>，训练过程更快。</w:t>
      </w:r>
    </w:p>
    <w:p>
      <w:pPr>
        <w:ind w:left="1181"/>
        <w:spacing w:before="184" w:line="190" w:lineRule="auto"/>
        <w:rPr>
          <w:rFonts w:ascii="Microsoft YaHei" w:hAnsi="Microsoft YaHei" w:eastAsia="Microsoft YaHei" w:cs="Microsoft YaHei"/>
          <w:sz w:val="24"/>
          <w:szCs w:val="24"/>
        </w:rPr>
      </w:pPr>
      <w:r>
        <w:pict>
          <v:shape id="_x0000_s200" style="position:absolute;margin-left:1.25pt;margin-top:5.27188pt;mso-position-vertical-relative:text;mso-position-horizontal-relative:text;width:54.5pt;height:20pt;z-index:251722752;" filled="false" stroked="false" type="#_x0000_t202">
            <v:fill on="false"/>
            <v:stroke on="false"/>
            <v:path/>
            <v:imagedata o:title=""/>
            <o:lock v:ext="edit" aspectratio="false"/>
            <v:textbox inset="0mm,0mm,0mm,0mm">
              <w:txbxContent>
                <w:p>
                  <w:pPr>
                    <w:spacing w:line="20" w:lineRule="exact"/>
                    <w:rPr/>
                  </w:pPr>
                  <w:r/>
                </w:p>
                <w:tbl>
                  <w:tblPr>
                    <w:tblStyle w:val="TableNormal"/>
                    <w:tblW w:w="103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20" w:hRule="atLeast"/>
                    </w:trPr>
                    <w:tc>
                      <w:tcPr>
                        <w:shd w:val="clear" w:fill="F5F6F7"/>
                        <w:tcW w:w="1030" w:type="dxa"/>
                        <w:vAlign w:val="top"/>
                      </w:tcPr>
                      <w:p>
                        <w:pPr>
                          <w:ind w:firstLine="34"/>
                          <w:spacing w:before="38" w:line="234" w:lineRule="exact"/>
                          <w:rPr/>
                        </w:pPr>
                        <w:r>
                          <w:rPr>
                            <w:position w:val="-4"/>
                          </w:rPr>
                          <w:drawing>
                            <wp:inline distT="0" distB="0" distL="0" distR="0">
                              <wp:extent cx="605098" cy="148381"/>
                              <wp:effectExtent l="0" t="0" r="0" b="0"/>
                              <wp:docPr id="108" name="IM 108"/>
                              <wp:cNvGraphicFramePr/>
                              <a:graphic>
                                <a:graphicData uri="http://schemas.openxmlformats.org/drawingml/2006/picture">
                                  <pic:pic>
                                    <pic:nvPicPr>
                                      <pic:cNvPr id="108" name="IM 108"/>
                                      <pic:cNvPicPr/>
                                    </pic:nvPicPr>
                                    <pic:blipFill>
                                      <a:blip r:embed="rId49"/>
                                      <a:stretch>
                                        <a:fillRect/>
                                      </a:stretch>
                                    </pic:blipFill>
                                    <pic:spPr>
                                      <a:xfrm rot="0">
                                        <a:off x="0" y="0"/>
                                        <a:ext cx="605098" cy="148381"/>
                                      </a:xfrm>
                                      <a:prstGeom prst="rect">
                                        <a:avLst/>
                                      </a:prstGeom>
                                    </pic:spPr>
                                  </pic:pic>
                                </a:graphicData>
                              </a:graphic>
                            </wp:inline>
                          </w:drawing>
                        </w:r>
                      </w:p>
                    </w:tc>
                  </w:tr>
                </w:tbl>
                <w:p>
                  <w:pPr>
                    <w:pStyle w:val="BodyText"/>
                    <w:rPr>
                      <w:sz w:val="21"/>
                    </w:rPr>
                  </w:pPr>
                  <w:r/>
                </w:p>
              </w:txbxContent>
            </v:textbox>
          </v:shape>
        </w:pict>
      </w:r>
      <w:r>
        <w:rPr>
          <w:rFonts w:ascii="Microsoft YaHei" w:hAnsi="Microsoft YaHei" w:eastAsia="Microsoft YaHei" w:cs="Microsoft YaHei"/>
          <w:sz w:val="24"/>
          <w:szCs w:val="24"/>
          <w:color w:val="1F2329"/>
          <w:spacing w:val="-4"/>
        </w:rPr>
        <w:t>：前缀可以被视为⼀种可迁移的提⽰</w:t>
      </w:r>
      <w:r>
        <w:rPr>
          <w:rFonts w:ascii="Microsoft YaHei" w:hAnsi="Microsoft YaHei" w:eastAsia="Microsoft YaHei" w:cs="Microsoft YaHei"/>
          <w:sz w:val="24"/>
          <w:szCs w:val="24"/>
          <w:color w:val="1F2329"/>
          <w:spacing w:val="-11"/>
        </w:rPr>
        <w:t xml:space="preserve"> </w:t>
      </w:r>
      <w:r>
        <w:rPr>
          <w:rFonts w:ascii="Microsoft YaHei" w:hAnsi="Microsoft YaHei" w:eastAsia="Microsoft YaHei" w:cs="Microsoft YaHei"/>
          <w:sz w:val="24"/>
          <w:szCs w:val="24"/>
          <w:color w:val="1F2329"/>
          <w:spacing w:val="-4"/>
        </w:rPr>
        <w:t>，可应⽤于多种任务。</w:t>
      </w:r>
    </w:p>
    <w:p>
      <w:pPr>
        <w:pStyle w:val="BodyText"/>
        <w:spacing w:line="288" w:lineRule="auto"/>
        <w:rPr>
          <w:sz w:val="21"/>
        </w:rPr>
      </w:pPr>
      <w:r/>
    </w:p>
    <w:p>
      <w:pPr>
        <w:pStyle w:val="BodyText"/>
        <w:spacing w:before="1" w:line="420" w:lineRule="exact"/>
        <w:rPr/>
      </w:pPr>
      <w:r>
        <w:rPr>
          <w:position w:val="-8"/>
        </w:rPr>
        <w:pict>
          <v:shape id="_x0000_s20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2"/>
                    </w:rPr>
                    <w:t>3.</w:t>
                  </w:r>
                  <w:r>
                    <w:rPr>
                      <w:rFonts w:ascii="Arial" w:hAnsi="Arial" w:eastAsia="Arial" w:cs="Arial"/>
                      <w:sz w:val="30"/>
                      <w:szCs w:val="30"/>
                      <w:color w:val="1456F0"/>
                      <w:spacing w:val="49"/>
                    </w:rPr>
                    <w:t xml:space="preserve"> </w:t>
                  </w:r>
                  <w:r>
                    <w:rPr>
                      <w:rFonts w:ascii="Microsoft YaHei" w:hAnsi="Microsoft YaHei" w:eastAsia="Microsoft YaHei" w:cs="Microsoft YaHei"/>
                      <w:sz w:val="30"/>
                      <w:szCs w:val="30"/>
                      <w:color w:val="6425D0"/>
                      <w:spacing w:val="-2"/>
                    </w:rPr>
                    <w:t>技术细节</w:t>
                  </w:r>
                </w:p>
              </w:txbxContent>
            </v:textbox>
          </v:shape>
        </w:pict>
      </w:r>
    </w:p>
    <w:p>
      <w:pPr>
        <w:pStyle w:val="BodyText"/>
        <w:ind w:left="12" w:right="287" w:firstLine="12"/>
        <w:spacing w:before="195" w:line="217" w:lineRule="auto"/>
        <w:rPr>
          <w:rFonts w:ascii="Microsoft YaHei" w:hAnsi="Microsoft YaHei" w:eastAsia="Microsoft YaHei" w:cs="Microsoft YaHei"/>
        </w:rPr>
      </w:pPr>
      <w:r>
        <w:rPr>
          <w:color w:val="1F2329"/>
        </w:rPr>
        <w:t>Prefix</w:t>
      </w:r>
      <w:r>
        <w:rPr>
          <w:color w:val="1F2329"/>
          <w:spacing w:val="2"/>
        </w:rPr>
        <w:t>-</w:t>
      </w:r>
      <w:r>
        <w:rPr>
          <w:color w:val="1F2329"/>
        </w:rPr>
        <w:t>tuning</w:t>
      </w:r>
      <w:r>
        <w:rPr>
          <w:rFonts w:ascii="Microsoft YaHei" w:hAnsi="Microsoft YaHei" w:eastAsia="Microsoft YaHei" w:cs="Microsoft YaHei"/>
          <w:color w:val="1F2329"/>
          <w:spacing w:val="2"/>
        </w:rPr>
        <w:t>通过在</w:t>
      </w:r>
      <w:r>
        <w:rPr>
          <w:color w:val="1F2329"/>
        </w:rPr>
        <w:t>Transformer</w:t>
      </w:r>
      <w:r>
        <w:rPr>
          <w:rFonts w:ascii="Microsoft YaHei" w:hAnsi="Microsoft YaHei" w:eastAsia="Microsoft YaHei" w:cs="Microsoft YaHei"/>
          <w:color w:val="1F2329"/>
          <w:spacing w:val="2"/>
        </w:rPr>
        <w:t>的输⼊部分添加⼀段“</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2"/>
        </w:rPr>
        <w:t>可训练的前缀”</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，这段前缀由若⼲个连续的向</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量组成</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3"/>
        </w:rPr>
        <w:t>，并且这些向量被看作是额外的“</w:t>
      </w:r>
      <w:r>
        <w:rPr>
          <w:rFonts w:ascii="Microsoft YaHei" w:hAnsi="Microsoft YaHei" w:eastAsia="Microsoft YaHei" w:cs="Microsoft YaHei"/>
          <w:color w:val="1F2329"/>
          <w:spacing w:val="-52"/>
        </w:rPr>
        <w:t xml:space="preserve"> </w:t>
      </w:r>
      <w:r>
        <w:rPr>
          <w:rFonts w:ascii="Microsoft YaHei" w:hAnsi="Microsoft YaHei" w:eastAsia="Microsoft YaHei" w:cs="Microsoft YaHei"/>
          <w:color w:val="1F2329"/>
          <w:spacing w:val="-3"/>
        </w:rPr>
        <w:t>虚拟”输⼊。</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spacing w:val="-3"/>
        </w:rPr>
        <w:t>具体步骤如下：</w:t>
      </w:r>
    </w:p>
    <w:p>
      <w:pPr>
        <w:ind w:left="405"/>
        <w:spacing w:before="95" w:line="63" w:lineRule="exact"/>
        <w:rPr/>
      </w:pPr>
      <w:r>
        <w:rPr>
          <w:position w:val="-1"/>
        </w:rPr>
        <w:drawing>
          <wp:inline distT="0" distB="0" distL="0" distR="0">
            <wp:extent cx="666750" cy="39532"/>
            <wp:effectExtent l="0" t="0" r="0" b="0"/>
            <wp:docPr id="110" name="IM 110"/>
            <wp:cNvGraphicFramePr/>
            <a:graphic>
              <a:graphicData uri="http://schemas.openxmlformats.org/drawingml/2006/picture">
                <pic:pic>
                  <pic:nvPicPr>
                    <pic:cNvPr id="110" name="IM 110"/>
                    <pic:cNvPicPr/>
                  </pic:nvPicPr>
                  <pic:blipFill>
                    <a:blip r:embed="rId50"/>
                    <a:stretch>
                      <a:fillRect/>
                    </a:stretch>
                  </pic:blipFill>
                  <pic:spPr>
                    <a:xfrm rot="0">
                      <a:off x="0" y="0"/>
                      <a:ext cx="666750" cy="39532"/>
                    </a:xfrm>
                    <a:prstGeom prst="rect">
                      <a:avLst/>
                    </a:prstGeom>
                  </pic:spPr>
                </pic:pic>
              </a:graphicData>
            </a:graphic>
          </wp:inline>
        </w:drawing>
      </w:r>
    </w:p>
    <w:p>
      <w:pPr>
        <w:pStyle w:val="BodyText"/>
        <w:ind w:left="51"/>
        <w:spacing w:line="228" w:lineRule="exact"/>
        <w:rPr>
          <w:rFonts w:ascii="Microsoft YaHei" w:hAnsi="Microsoft YaHei" w:eastAsia="Microsoft YaHei" w:cs="Microsoft YaHei"/>
          <w:sz w:val="27"/>
          <w:szCs w:val="27"/>
        </w:rPr>
      </w:pPr>
      <w:r>
        <w:rPr>
          <w:color w:val="1456F0"/>
          <w:spacing w:val="-20"/>
          <w:w w:val="97"/>
          <w:position w:val="-4"/>
        </w:rPr>
        <w:t>1</w:t>
      </w:r>
      <w:r>
        <w:rPr>
          <w:color w:val="1456F0"/>
          <w:spacing w:val="-20"/>
          <w:w w:val="97"/>
          <w:position w:val="-11"/>
        </w:rPr>
        <w:t>.</w:t>
      </w:r>
      <w:r>
        <w:rPr>
          <w:color w:val="1456F0"/>
          <w:spacing w:val="13"/>
          <w:position w:val="-11"/>
        </w:rPr>
        <w:t xml:space="preserve">   </w:t>
      </w:r>
      <w:r>
        <w:rPr>
          <w:shd w:val="clear" w:fill="F5F6F7"/>
          <w:rFonts w:ascii="Microsoft YaHei" w:hAnsi="Microsoft YaHei" w:eastAsia="Microsoft YaHei" w:cs="Microsoft YaHei"/>
          <w:sz w:val="27"/>
          <w:szCs w:val="27"/>
          <w:color w:val="245BDB"/>
          <w:spacing w:val="-20"/>
          <w:w w:val="97"/>
          <w:position w:val="-4"/>
        </w:rPr>
        <w:t>前察构建</w:t>
      </w:r>
      <w:r>
        <w:rPr>
          <w:rFonts w:ascii="Microsoft YaHei" w:hAnsi="Microsoft YaHei" w:eastAsia="Microsoft YaHei" w:cs="Microsoft YaHei"/>
          <w:sz w:val="27"/>
          <w:szCs w:val="27"/>
          <w:color w:val="245BDB"/>
          <w:spacing w:val="1"/>
          <w:position w:val="-4"/>
        </w:rPr>
        <w:t xml:space="preserve"> </w:t>
      </w:r>
    </w:p>
    <w:p>
      <w:pPr>
        <w:pStyle w:val="BodyText"/>
        <w:ind w:left="437"/>
        <w:spacing w:before="227" w:line="218" w:lineRule="auto"/>
        <w:rPr>
          <w:rFonts w:ascii="Microsoft YaHei" w:hAnsi="Microsoft YaHei" w:eastAsia="Microsoft YaHei" w:cs="Microsoft YaHei"/>
        </w:rPr>
      </w:pPr>
      <w:r>
        <w:drawing>
          <wp:anchor distT="0" distB="0" distL="0" distR="0" simplePos="0" relativeHeight="251724800" behindDoc="0" locked="0" layoutInCell="1" allowOverlap="1">
            <wp:simplePos x="0" y="0"/>
            <wp:positionH relativeFrom="column">
              <wp:posOffset>4892166</wp:posOffset>
            </wp:positionH>
            <wp:positionV relativeFrom="paragraph">
              <wp:posOffset>313667</wp:posOffset>
            </wp:positionV>
            <wp:extent cx="2108199" cy="254000"/>
            <wp:effectExtent l="0" t="0" r="0" b="0"/>
            <wp:wrapNone/>
            <wp:docPr id="112" name="IM 112"/>
            <wp:cNvGraphicFramePr/>
            <a:graphic>
              <a:graphicData uri="http://schemas.openxmlformats.org/drawingml/2006/picture">
                <pic:pic>
                  <pic:nvPicPr>
                    <pic:cNvPr id="112" name="IM 112"/>
                    <pic:cNvPicPr/>
                  </pic:nvPicPr>
                  <pic:blipFill>
                    <a:blip r:embed="rId1"/>
                    <a:stretch>
                      <a:fillRect/>
                    </a:stretch>
                  </pic:blipFill>
                  <pic:spPr>
                    <a:xfrm rot="0">
                      <a:off x="0" y="0"/>
                      <a:ext cx="2108199" cy="254000"/>
                    </a:xfrm>
                    <a:prstGeom prst="rect">
                      <a:avLst/>
                    </a:prstGeom>
                  </pic:spPr>
                </pic:pic>
              </a:graphicData>
            </a:graphic>
          </wp:anchor>
        </w:drawing>
      </w:r>
      <w:r>
        <w:rPr>
          <w:rFonts w:ascii="Microsoft YaHei" w:hAnsi="Microsoft YaHei" w:eastAsia="Microsoft YaHei" w:cs="Microsoft YaHei"/>
          <w:sz w:val="33"/>
          <w:szCs w:val="33"/>
          <w:color w:val="1456F0"/>
          <w:position w:val="-2"/>
        </w:rPr>
        <w:t>。</w:t>
      </w:r>
      <w:r>
        <w:rPr>
          <w:rFonts w:ascii="Microsoft YaHei" w:hAnsi="Microsoft YaHei" w:eastAsia="Microsoft YaHei" w:cs="Microsoft YaHei"/>
          <w:color w:val="1F2329"/>
        </w:rPr>
        <w:t>给定⼀个语⾔模型的层数为</w:t>
      </w:r>
      <w:r>
        <w:rPr>
          <w:sz w:val="27"/>
          <w:szCs w:val="27"/>
          <w:i/>
          <w:iCs/>
          <w:color w:val="1F2329"/>
          <w:position w:val="1"/>
        </w:rPr>
        <w:t>L </w:t>
      </w:r>
      <w:r>
        <w:rPr>
          <w:rFonts w:ascii="Microsoft YaHei" w:hAnsi="Microsoft YaHei" w:eastAsia="Microsoft YaHei" w:cs="Microsoft YaHei"/>
          <w:color w:val="1F2329"/>
        </w:rPr>
        <w:t>，每⼀层都包含⼀个⾃注意⼒模块和⼀个前馈⽹络。</w:t>
      </w:r>
    </w:p>
    <w:p>
      <w:pPr>
        <w:spacing w:line="218" w:lineRule="auto"/>
        <w:sectPr>
          <w:footerReference w:type="default" r:id="rId44"/>
          <w:pgSz w:w="11900" w:h="16820"/>
          <w:pgMar w:top="400" w:right="300" w:bottom="400" w:left="574" w:header="0" w:footer="0" w:gutter="0"/>
        </w:sectPr>
        <w:rPr>
          <w:rFonts w:ascii="Microsoft YaHei" w:hAnsi="Microsoft YaHei" w:eastAsia="Microsoft YaHei" w:cs="Microsoft YaHei"/>
        </w:rPr>
      </w:pPr>
    </w:p>
    <w:p>
      <w:pPr>
        <w:pStyle w:val="BodyText"/>
        <w:ind w:left="787" w:right="511" w:hanging="350"/>
        <w:spacing w:before="168" w:line="193" w:lineRule="auto"/>
        <w:rPr>
          <w:rFonts w:ascii="Microsoft YaHei" w:hAnsi="Microsoft YaHei" w:eastAsia="Microsoft YaHei" w:cs="Microsoft YaHei"/>
        </w:rPr>
      </w:pPr>
      <w:r>
        <w:rPr>
          <w:rFonts w:ascii="Microsoft YaHei" w:hAnsi="Microsoft YaHei" w:eastAsia="Microsoft YaHei" w:cs="Microsoft YaHei"/>
          <w:sz w:val="33"/>
          <w:szCs w:val="33"/>
          <w:color w:val="1456F0"/>
          <w:position w:val="-2"/>
        </w:rPr>
        <w:t>。</w:t>
      </w:r>
      <w:r>
        <w:rPr>
          <w:color w:val="6425D0"/>
        </w:rPr>
        <w:t>Prefix-tuning</w:t>
      </w:r>
      <w:r>
        <w:rPr>
          <w:rFonts w:ascii="Microsoft YaHei" w:hAnsi="Microsoft YaHei" w:eastAsia="Microsoft YaHei" w:cs="Microsoft YaHei"/>
          <w:color w:val="6425D0"/>
        </w:rPr>
        <w:t>在每⼀层的⾃注意⼒模块的输⼊前⾯增加⼀组可训练的前缀</w:t>
      </w:r>
      <w:r>
        <w:rPr>
          <w:rFonts w:ascii="Microsoft YaHei" w:hAnsi="Microsoft YaHei" w:eastAsia="Microsoft YaHei" w:cs="Microsoft YaHei"/>
          <w:color w:val="6425D0"/>
          <w:spacing w:val="-12"/>
        </w:rPr>
        <w:t xml:space="preserve"> </w:t>
      </w:r>
      <w:r>
        <w:rPr>
          <w:sz w:val="27"/>
          <w:szCs w:val="27"/>
          <w:b/>
          <w:bCs/>
          <w:color w:val="1F2329"/>
        </w:rPr>
        <w:t>P</w:t>
      </w:r>
      <w:r>
        <w:rPr>
          <w:sz w:val="27"/>
          <w:szCs w:val="27"/>
          <w:b/>
          <w:bCs/>
          <w:color w:val="1F2329"/>
          <w:spacing w:val="20"/>
          <w:w w:val="101"/>
        </w:rPr>
        <w:t xml:space="preserve"> </w:t>
      </w:r>
      <w:r>
        <w:rPr>
          <w:rFonts w:ascii="MS Gothic" w:hAnsi="MS Gothic" w:eastAsia="MS Gothic" w:cs="MS Gothic"/>
          <w:sz w:val="27"/>
          <w:szCs w:val="27"/>
          <w:color w:val="1F2329"/>
          <w:position w:val="1"/>
        </w:rPr>
        <w:t>∈</w:t>
      </w:r>
      <w:r>
        <w:rPr>
          <w:rFonts w:ascii="MS Gothic" w:hAnsi="MS Gothic" w:eastAsia="MS Gothic" w:cs="MS Gothic"/>
          <w:sz w:val="27"/>
          <w:szCs w:val="27"/>
          <w:color w:val="1F2329"/>
          <w:spacing w:val="-56"/>
          <w:position w:val="1"/>
        </w:rPr>
        <w:t xml:space="preserve"> </w:t>
      </w:r>
      <w:r>
        <w:rPr>
          <w:sz w:val="27"/>
          <w:szCs w:val="27"/>
          <w:color w:val="1F2329"/>
          <w:position w:val="1"/>
        </w:rPr>
        <w:t>R</w:t>
      </w:r>
      <w:r>
        <w:rPr>
          <w:sz w:val="18"/>
          <w:szCs w:val="18"/>
          <w:i/>
          <w:iCs/>
          <w:color w:val="1F2329"/>
          <w:position w:val="11"/>
        </w:rPr>
        <w:t>m</w:t>
      </w:r>
      <w:r>
        <w:rPr>
          <w:sz w:val="18"/>
          <w:szCs w:val="18"/>
          <w:i/>
          <w:iCs/>
          <w:color w:val="1F2329"/>
          <w:spacing w:val="-23"/>
          <w:position w:val="11"/>
        </w:rPr>
        <w:t xml:space="preserve"> </w:t>
      </w:r>
      <w:r>
        <w:rPr>
          <w:rFonts w:ascii="MS Gothic" w:hAnsi="MS Gothic" w:eastAsia="MS Gothic" w:cs="MS Gothic"/>
          <w:sz w:val="18"/>
          <w:szCs w:val="18"/>
          <w:color w:val="1F2329"/>
          <w:position w:val="11"/>
        </w:rPr>
        <w:t>×</w:t>
      </w:r>
      <w:r>
        <w:rPr>
          <w:sz w:val="18"/>
          <w:szCs w:val="18"/>
          <w:i/>
          <w:iCs/>
          <w:color w:val="1F2329"/>
          <w:position w:val="11"/>
        </w:rPr>
        <w:t>d</w:t>
      </w:r>
      <w:r>
        <w:rPr>
          <w:sz w:val="18"/>
          <w:szCs w:val="18"/>
          <w:i/>
          <w:iCs/>
          <w:color w:val="1F2329"/>
          <w:spacing w:val="50"/>
          <w:w w:val="101"/>
          <w:position w:val="11"/>
        </w:rPr>
        <w:t xml:space="preserve"> </w:t>
      </w:r>
      <w:r>
        <w:rPr>
          <w:rFonts w:ascii="Microsoft YaHei" w:hAnsi="Microsoft YaHei" w:eastAsia="Microsoft YaHei" w:cs="Microsoft YaHei"/>
          <w:color w:val="1F2329"/>
        </w:rPr>
        <w:t>，其中 </w:t>
      </w:r>
      <w:r>
        <w:rPr>
          <w:sz w:val="27"/>
          <w:szCs w:val="27"/>
          <w:i/>
          <w:iCs/>
          <w:color w:val="1F2329"/>
          <w:spacing w:val="-4"/>
        </w:rPr>
        <w:t>m</w:t>
      </w:r>
      <w:r>
        <w:rPr>
          <w:sz w:val="27"/>
          <w:szCs w:val="27"/>
          <w:i/>
          <w:iCs/>
          <w:color w:val="1F2329"/>
          <w:spacing w:val="-6"/>
        </w:rPr>
        <w:t xml:space="preserve"> </w:t>
      </w:r>
      <w:r>
        <w:rPr>
          <w:rFonts w:ascii="Microsoft YaHei" w:hAnsi="Microsoft YaHei" w:eastAsia="Microsoft YaHei" w:cs="Microsoft YaHei"/>
          <w:color w:val="1F2329"/>
          <w:spacing w:val="-4"/>
        </w:rPr>
        <w:t>是前缀⻓度</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21"/>
        </w:rPr>
        <w:t xml:space="preserve"> </w:t>
      </w:r>
      <w:r>
        <w:rPr>
          <w:sz w:val="27"/>
          <w:szCs w:val="27"/>
          <w:i/>
          <w:iCs/>
          <w:color w:val="1F2329"/>
          <w:spacing w:val="-4"/>
          <w:position w:val="1"/>
        </w:rPr>
        <w:t>d</w:t>
      </w:r>
      <w:r>
        <w:rPr>
          <w:sz w:val="27"/>
          <w:szCs w:val="27"/>
          <w:i/>
          <w:iCs/>
          <w:color w:val="1F2329"/>
          <w:spacing w:val="19"/>
          <w:w w:val="101"/>
          <w:position w:val="1"/>
        </w:rPr>
        <w:t xml:space="preserve"> </w:t>
      </w:r>
      <w:r>
        <w:rPr>
          <w:rFonts w:ascii="Microsoft YaHei" w:hAnsi="Microsoft YaHei" w:eastAsia="Microsoft YaHei" w:cs="Microsoft YaHei"/>
          <w:color w:val="1F2329"/>
          <w:spacing w:val="-4"/>
        </w:rPr>
        <w:t>是模型的隐藏维度。</w:t>
      </w:r>
    </w:p>
    <w:p>
      <w:pPr>
        <w:ind w:left="437"/>
        <w:spacing w:before="112" w:line="218"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2"/>
          <w:position w:val="-1"/>
        </w:rPr>
        <w:t>。</w:t>
      </w:r>
      <w:r>
        <w:rPr>
          <w:rFonts w:ascii="Microsoft YaHei" w:hAnsi="Microsoft YaHei" w:eastAsia="Microsoft YaHei" w:cs="Microsoft YaHei"/>
          <w:sz w:val="24"/>
          <w:szCs w:val="24"/>
          <w:color w:val="1F2329"/>
          <w:spacing w:val="-2"/>
        </w:rPr>
        <w:t>这些前缀向量会在整个训练过程中被优化。</w:t>
      </w:r>
    </w:p>
    <w:p>
      <w:pPr>
        <w:pStyle w:val="BodyText"/>
        <w:ind w:left="39"/>
        <w:spacing w:before="94" w:line="203" w:lineRule="auto"/>
        <w:rPr/>
      </w:pPr>
      <w:r>
        <w:pict>
          <v:shape id="_x0000_s204" style="position:absolute;margin-left:19.25pt;margin-top:-0.833008pt;mso-position-vertical-relative:text;mso-position-horizontal-relative:text;width:114.5pt;height:20pt;z-index:251727872;" filled="false" stroked="false" type="#_x0000_t202">
            <v:fill on="false"/>
            <v:stroke on="false"/>
            <v:path/>
            <v:imagedata o:title=""/>
            <o:lock v:ext="edit" aspectratio="false"/>
            <v:textbox inset="0mm,0mm,0mm,0mm">
              <w:txbxContent>
                <w:p>
                  <w:pPr>
                    <w:spacing w:line="20" w:lineRule="exact"/>
                    <w:rPr/>
                  </w:pPr>
                  <w:r/>
                </w:p>
                <w:tbl>
                  <w:tblPr>
                    <w:tblStyle w:val="TableNormal"/>
                    <w:tblW w:w="223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230"/>
                  </w:tblGrid>
                  <w:tr>
                    <w:trPr>
                      <w:trHeight w:val="320" w:hRule="atLeast"/>
                    </w:trPr>
                    <w:tc>
                      <w:tcPr>
                        <w:shd w:val="clear" w:fill="F5F6F7"/>
                        <w:tcW w:w="2230" w:type="dxa"/>
                        <w:vAlign w:val="top"/>
                      </w:tcPr>
                      <w:p>
                        <w:pPr>
                          <w:ind w:firstLine="33"/>
                          <w:spacing w:before="36" w:line="237" w:lineRule="exact"/>
                          <w:rPr/>
                        </w:pPr>
                        <w:r>
                          <w:rPr>
                            <w:position w:val="-4"/>
                          </w:rPr>
                          <w:drawing>
                            <wp:inline distT="0" distB="0" distL="0" distR="0">
                              <wp:extent cx="1355007" cy="150465"/>
                              <wp:effectExtent l="0" t="0" r="0" b="0"/>
                              <wp:docPr id="114" name="IM 114"/>
                              <wp:cNvGraphicFramePr/>
                              <a:graphic>
                                <a:graphicData uri="http://schemas.openxmlformats.org/drawingml/2006/picture">
                                  <pic:pic>
                                    <pic:nvPicPr>
                                      <pic:cNvPr id="114" name="IM 114"/>
                                      <pic:cNvPicPr/>
                                    </pic:nvPicPr>
                                    <pic:blipFill>
                                      <a:blip r:embed="rId51"/>
                                      <a:stretch>
                                        <a:fillRect/>
                                      </a:stretch>
                                    </pic:blipFill>
                                    <pic:spPr>
                                      <a:xfrm rot="0">
                                        <a:off x="0" y="0"/>
                                        <a:ext cx="1355007" cy="150465"/>
                                      </a:xfrm>
                                      <a:prstGeom prst="rect">
                                        <a:avLst/>
                                      </a:prstGeom>
                                    </pic:spPr>
                                  </pic:pic>
                                </a:graphicData>
                              </a:graphic>
                            </wp:inline>
                          </w:drawing>
                        </w:r>
                      </w:p>
                    </w:tc>
                  </w:tr>
                </w:tbl>
                <w:p>
                  <w:pPr>
                    <w:pStyle w:val="BodyText"/>
                    <w:rPr>
                      <w:sz w:val="21"/>
                    </w:rPr>
                  </w:pPr>
                  <w:r/>
                </w:p>
              </w:txbxContent>
            </v:textbox>
          </v:shape>
        </w:pict>
      </w:r>
      <w:r>
        <w:rPr>
          <w:color w:val="1456F0"/>
          <w:spacing w:val="-5"/>
        </w:rPr>
        <w:t>2.</w:t>
      </w:r>
    </w:p>
    <w:p>
      <w:pPr>
        <w:pStyle w:val="BodyText"/>
        <w:ind w:left="437" w:right="806"/>
        <w:spacing w:before="193" w:line="217"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color w:val="2EA121"/>
          <w:spacing w:val="2"/>
        </w:rPr>
        <w:t>这些前缀向量被视为额外的“虚拟</w:t>
      </w:r>
      <w:r>
        <w:rPr>
          <w:color w:val="2EA121"/>
        </w:rPr>
        <w:t>token</w:t>
      </w:r>
      <w:r>
        <w:rPr>
          <w:rFonts w:ascii="Microsoft YaHei" w:hAnsi="Microsoft YaHei" w:eastAsia="Microsoft YaHei" w:cs="Microsoft YaHei"/>
          <w:color w:val="2EA121"/>
          <w:spacing w:val="2"/>
        </w:rPr>
        <w:t>”</w:t>
      </w:r>
      <w:r>
        <w:rPr>
          <w:rFonts w:ascii="Microsoft YaHei" w:hAnsi="Microsoft YaHei" w:eastAsia="Microsoft YaHei" w:cs="Microsoft YaHei"/>
          <w:color w:val="2EA121"/>
          <w:spacing w:val="-26"/>
        </w:rPr>
        <w:t xml:space="preserve"> </w:t>
      </w:r>
      <w:r>
        <w:rPr>
          <w:rFonts w:ascii="Microsoft YaHei" w:hAnsi="Microsoft YaHei" w:eastAsia="Microsoft YaHei" w:cs="Microsoft YaHei"/>
          <w:color w:val="2EA121"/>
          <w:spacing w:val="2"/>
        </w:rPr>
        <w:t>，与真实的输⼊</w:t>
      </w:r>
      <w:r>
        <w:rPr>
          <w:color w:val="2EA121"/>
        </w:rPr>
        <w:t>token</w:t>
      </w:r>
      <w:r>
        <w:rPr>
          <w:rFonts w:ascii="Microsoft YaHei" w:hAnsi="Microsoft YaHei" w:eastAsia="Microsoft YaHei" w:cs="Microsoft YaHei"/>
          <w:color w:val="2EA121"/>
          <w:spacing w:val="2"/>
        </w:rPr>
        <w:t>⼀起通过注意⼒计算。</w:t>
      </w:r>
      <w:r>
        <w:rPr>
          <w:rFonts w:ascii="Microsoft YaHei" w:hAnsi="Microsoft YaHei" w:eastAsia="Microsoft YaHei" w:cs="Microsoft YaHei"/>
          <w:color w:val="2EA121"/>
        </w:rPr>
        <w:t xml:space="preserve">    </w:t>
      </w: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color w:val="1F2329"/>
          <w:spacing w:val="-2"/>
        </w:rPr>
        <w:t>在注意⼒得分计算中</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2"/>
        </w:rPr>
        <w:t>，前缀会影响后续</w:t>
      </w:r>
      <w:r>
        <w:rPr>
          <w:color w:val="1F2329"/>
          <w:spacing w:val="-2"/>
        </w:rPr>
        <w:t>token</w:t>
      </w:r>
      <w:r>
        <w:rPr>
          <w:rFonts w:ascii="Microsoft YaHei" w:hAnsi="Microsoft YaHei" w:eastAsia="Microsoft YaHei" w:cs="Microsoft YaHei"/>
          <w:color w:val="1F2329"/>
          <w:spacing w:val="-2"/>
        </w:rPr>
        <w:t>的注意⼒权重</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，从⽽对⽣成的输出产⽣影响。</w:t>
      </w:r>
    </w:p>
    <w:p>
      <w:pPr>
        <w:ind w:left="405"/>
        <w:spacing w:before="3" w:line="63" w:lineRule="exact"/>
        <w:rPr/>
      </w:pPr>
      <w:r>
        <mc:AlternateContent xmlns:mc="http://schemas.openxmlformats.org/markup-compatibility/2006">
          <mc:Choice Requires="wps">
            <w:drawing>
              <wp:anchor distT="0" distB="0" distL="0" distR="0" simplePos="0" relativeHeight="251725824" behindDoc="1" locked="0" layoutInCell="1" allowOverlap="1">
                <wp:simplePos x="0" y="0"/>
                <wp:positionH relativeFrom="column">
                  <wp:posOffset>257174</wp:posOffset>
                </wp:positionH>
                <wp:positionV relativeFrom="paragraph">
                  <wp:posOffset>2229</wp:posOffset>
                </wp:positionV>
                <wp:extent cx="667384" cy="228600"/>
                <wp:effectExtent l="0" t="0" r="0" b="0"/>
                <wp:wrapNone/>
                <wp:docPr id="116" name="Rect 116"/>
                <wp:cNvGraphicFramePr/>
                <a:graphic>
                  <a:graphicData uri="http://schemas.microsoft.com/office/word/2010/wordprocessingShape">
                    <wps:wsp>
                      <wps:cNvPr id="116" name="Rect 116"/>
                      <wps:cNvSpPr/>
                      <wps:spPr>
                        <a:xfrm>
                          <a:off x="257174" y="2229"/>
                          <a:ext cx="667384" cy="228600"/>
                        </a:xfrm>
                        <a:prstGeom prst="rect">
                          <a:avLst/>
                        </a:prstGeom>
                        <a:solidFill>
                          <a:srgbClr val="F5F6F7">
                            <a:alpha val="9529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06" style="position:absolute;margin-left:20.25pt;margin-top:0.175537pt;mso-position-vertical-relative:text;mso-position-horizontal-relative:text;width:52.55pt;height:18pt;z-index:-251590656;" fillcolor="#F5F6F7" filled="true" stroked="false">
                <v:fill opacity="0.952941"/>
              </v:rect>
            </w:pict>
          </mc:Fallback>
        </mc:AlternateContent>
      </w:r>
      <w:r>
        <w:rPr>
          <w:position w:val="-1"/>
        </w:rPr>
        <w:drawing>
          <wp:inline distT="0" distB="0" distL="0" distR="0">
            <wp:extent cx="666750" cy="39825"/>
            <wp:effectExtent l="0" t="0" r="0" b="0"/>
            <wp:docPr id="118" name="IM 118"/>
            <wp:cNvGraphicFramePr/>
            <a:graphic>
              <a:graphicData uri="http://schemas.openxmlformats.org/drawingml/2006/picture">
                <pic:pic>
                  <pic:nvPicPr>
                    <pic:cNvPr id="118" name="IM 118"/>
                    <pic:cNvPicPr/>
                  </pic:nvPicPr>
                  <pic:blipFill>
                    <a:blip r:embed="rId52"/>
                    <a:stretch>
                      <a:fillRect/>
                    </a:stretch>
                  </pic:blipFill>
                  <pic:spPr>
                    <a:xfrm rot="0">
                      <a:off x="0" y="0"/>
                      <a:ext cx="666750" cy="39825"/>
                    </a:xfrm>
                    <a:prstGeom prst="rect">
                      <a:avLst/>
                    </a:prstGeom>
                  </pic:spPr>
                </pic:pic>
              </a:graphicData>
            </a:graphic>
          </wp:inline>
        </w:drawing>
      </w:r>
    </w:p>
    <w:p>
      <w:pPr>
        <w:pStyle w:val="BodyText"/>
        <w:ind w:left="36"/>
        <w:spacing w:line="228" w:lineRule="exact"/>
        <w:rPr>
          <w:rFonts w:ascii="Microsoft YaHei" w:hAnsi="Microsoft YaHei" w:eastAsia="Microsoft YaHei" w:cs="Microsoft YaHei"/>
          <w:sz w:val="25"/>
          <w:szCs w:val="25"/>
        </w:rPr>
      </w:pPr>
      <w:r>
        <w:rPr>
          <w:color w:val="1456F0"/>
          <w:spacing w:val="-9"/>
          <w:position w:val="-2"/>
        </w:rPr>
        <w:t>3</w:t>
      </w:r>
      <w:r>
        <w:rPr>
          <w:color w:val="1456F0"/>
          <w:spacing w:val="-9"/>
          <w:position w:val="-9"/>
        </w:rPr>
        <w:t>.</w:t>
      </w:r>
      <w:r>
        <w:rPr>
          <w:color w:val="1456F0"/>
          <w:spacing w:val="8"/>
          <w:position w:val="-9"/>
        </w:rPr>
        <w:t xml:space="preserve">   </w:t>
      </w:r>
      <w:r>
        <w:rPr>
          <w:rFonts w:ascii="Microsoft YaHei" w:hAnsi="Microsoft YaHei" w:eastAsia="Microsoft YaHei" w:cs="Microsoft YaHei"/>
          <w:sz w:val="25"/>
          <w:szCs w:val="25"/>
          <w:color w:val="245BDB"/>
          <w:spacing w:val="-9"/>
          <w:position w:val="-2"/>
        </w:rPr>
        <w:t>微调过程</w:t>
      </w:r>
      <w:r>
        <w:rPr>
          <w:rFonts w:ascii="Microsoft YaHei" w:hAnsi="Microsoft YaHei" w:eastAsia="Microsoft YaHei" w:cs="Microsoft YaHei"/>
          <w:sz w:val="25"/>
          <w:szCs w:val="25"/>
          <w:color w:val="245BDB"/>
          <w:position w:val="-2"/>
        </w:rPr>
        <w:t xml:space="preserve"> </w:t>
      </w:r>
    </w:p>
    <w:p>
      <w:pPr>
        <w:pStyle w:val="BodyText"/>
        <w:ind w:left="744" w:right="489" w:hanging="307"/>
        <w:spacing w:before="210" w:line="188"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3"/>
          <w:position w:val="-2"/>
        </w:rPr>
        <w:t>。</w:t>
      </w:r>
      <w:r>
        <w:rPr>
          <w:rFonts w:ascii="Microsoft YaHei" w:hAnsi="Microsoft YaHei" w:eastAsia="Microsoft YaHei" w:cs="Microsoft YaHei"/>
          <w:color w:val="D83931"/>
          <w:spacing w:val="-3"/>
        </w:rPr>
        <w:t>仅优化这些前缀向量的参数</w:t>
      </w:r>
      <w:r>
        <w:rPr>
          <w:rFonts w:ascii="Microsoft YaHei" w:hAnsi="Microsoft YaHei" w:eastAsia="Microsoft YaHei" w:cs="Microsoft YaHei"/>
          <w:color w:val="D83931"/>
          <w:spacing w:val="-20"/>
        </w:rPr>
        <w:t xml:space="preserve"> </w:t>
      </w:r>
      <w:r>
        <w:rPr>
          <w:rFonts w:ascii="Microsoft YaHei" w:hAnsi="Microsoft YaHei" w:eastAsia="Microsoft YaHei" w:cs="Microsoft YaHei"/>
          <w:color w:val="D83931"/>
          <w:spacing w:val="-3"/>
        </w:rPr>
        <w:t>，⽽冻结原始模型的权重。</w:t>
      </w:r>
      <w:r>
        <w:rPr>
          <w:rFonts w:ascii="Microsoft YaHei" w:hAnsi="Microsoft YaHei" w:eastAsia="Microsoft YaHei" w:cs="Microsoft YaHei"/>
          <w:color w:val="1F2329"/>
          <w:spacing w:val="-3"/>
        </w:rPr>
        <w:t>这样可以显著减少需要训练的参数量，</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尤其是在处理⼤模型时（如</w:t>
      </w:r>
      <w:r>
        <w:rPr>
          <w:color w:val="1F2329"/>
          <w:spacing w:val="-2"/>
        </w:rPr>
        <w:t>GPT-3</w:t>
      </w:r>
      <w:r>
        <w:rPr>
          <w:rFonts w:ascii="Microsoft YaHei" w:hAnsi="Microsoft YaHei" w:eastAsia="Microsoft YaHei" w:cs="Microsoft YaHei"/>
          <w:color w:val="1F2329"/>
          <w:spacing w:val="-2"/>
        </w:rPr>
        <w:t>、</w:t>
      </w:r>
      <w:r>
        <w:rPr>
          <w:color w:val="1F2329"/>
          <w:spacing w:val="-2"/>
        </w:rPr>
        <w:t>T5-11B</w:t>
      </w:r>
      <w:r>
        <w:rPr>
          <w:rFonts w:ascii="Microsoft YaHei" w:hAnsi="Microsoft YaHei" w:eastAsia="Microsoft YaHei" w:cs="Microsoft YaHei"/>
          <w:color w:val="1F2329"/>
          <w:spacing w:val="-2"/>
        </w:rPr>
        <w:t>等</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spacing w:val="-2"/>
        </w:rPr>
        <w:t>这种⽅法表现出较⾼的参数效率。</w:t>
      </w:r>
    </w:p>
    <w:p>
      <w:pPr>
        <w:ind w:left="405"/>
        <w:spacing w:before="142" w:line="62" w:lineRule="exact"/>
        <w:rPr/>
      </w:pPr>
      <w:r>
        <w:rPr>
          <w:position w:val="-1"/>
        </w:rPr>
        <w:drawing>
          <wp:inline distT="0" distB="0" distL="0" distR="0">
            <wp:extent cx="666750" cy="39439"/>
            <wp:effectExtent l="0" t="0" r="0" b="0"/>
            <wp:docPr id="120" name="IM 120"/>
            <wp:cNvGraphicFramePr/>
            <a:graphic>
              <a:graphicData uri="http://schemas.openxmlformats.org/drawingml/2006/picture">
                <pic:pic>
                  <pic:nvPicPr>
                    <pic:cNvPr id="120" name="IM 120"/>
                    <pic:cNvPicPr/>
                  </pic:nvPicPr>
                  <pic:blipFill>
                    <a:blip r:embed="rId53"/>
                    <a:stretch>
                      <a:fillRect/>
                    </a:stretch>
                  </pic:blipFill>
                  <pic:spPr>
                    <a:xfrm rot="0">
                      <a:off x="0" y="0"/>
                      <a:ext cx="666750" cy="39439"/>
                    </a:xfrm>
                    <a:prstGeom prst="rect">
                      <a:avLst/>
                    </a:prstGeom>
                  </pic:spPr>
                </pic:pic>
              </a:graphicData>
            </a:graphic>
          </wp:inline>
        </w:drawing>
      </w:r>
    </w:p>
    <w:p>
      <w:pPr>
        <w:pStyle w:val="BodyText"/>
        <w:ind w:left="34"/>
        <w:spacing w:line="232" w:lineRule="exact"/>
        <w:rPr>
          <w:rFonts w:ascii="Microsoft YaHei" w:hAnsi="Microsoft YaHei" w:eastAsia="Microsoft YaHei" w:cs="Microsoft YaHei"/>
          <w:sz w:val="27"/>
          <w:szCs w:val="27"/>
        </w:rPr>
      </w:pPr>
      <w:r>
        <w:rPr>
          <w:color w:val="1456F0"/>
          <w:spacing w:val="-9"/>
          <w:w w:val="94"/>
          <w:position w:val="-4"/>
        </w:rPr>
        <w:t>4</w:t>
      </w:r>
      <w:r>
        <w:rPr>
          <w:color w:val="1456F0"/>
          <w:spacing w:val="-9"/>
          <w:w w:val="94"/>
          <w:position w:val="-11"/>
        </w:rPr>
        <w:t>.</w:t>
      </w:r>
      <w:r>
        <w:rPr>
          <w:color w:val="1456F0"/>
          <w:spacing w:val="8"/>
          <w:position w:val="-11"/>
        </w:rPr>
        <w:t xml:space="preserve">   </w:t>
      </w:r>
      <w:r>
        <w:rPr>
          <w:shd w:val="clear" w:fill="F5F6F7"/>
          <w:rFonts w:ascii="Microsoft YaHei" w:hAnsi="Microsoft YaHei" w:eastAsia="Microsoft YaHei" w:cs="Microsoft YaHei"/>
          <w:sz w:val="27"/>
          <w:szCs w:val="27"/>
          <w:color w:val="245BDB"/>
          <w:spacing w:val="-9"/>
          <w:w w:val="94"/>
          <w:position w:val="-4"/>
        </w:rPr>
        <w:t>任务适应</w:t>
      </w:r>
      <w:r>
        <w:rPr>
          <w:rFonts w:ascii="Microsoft YaHei" w:hAnsi="Microsoft YaHei" w:eastAsia="Microsoft YaHei" w:cs="Microsoft YaHei"/>
          <w:sz w:val="27"/>
          <w:szCs w:val="27"/>
          <w:color w:val="245BDB"/>
          <w:position w:val="-4"/>
        </w:rPr>
        <w:t xml:space="preserve"> </w:t>
      </w:r>
    </w:p>
    <w:p>
      <w:pPr>
        <w:ind w:left="744" w:right="449" w:hanging="307"/>
        <w:spacing w:before="223" w:line="191"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3"/>
          <w:position w:val="-2"/>
        </w:rPr>
        <w:t>。</w:t>
      </w:r>
      <w:r>
        <w:rPr>
          <w:rFonts w:ascii="Microsoft YaHei" w:hAnsi="Microsoft YaHei" w:eastAsia="Microsoft YaHei" w:cs="Microsoft YaHei"/>
          <w:sz w:val="24"/>
          <w:szCs w:val="24"/>
          <w:color w:val="1F2329"/>
          <w:spacing w:val="-3"/>
        </w:rPr>
        <w:t>在任务微调阶段</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，前缀向量被初始化为随机向量</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，然后随着训练迭代不断更新</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，使</w:t>
      </w:r>
      <w:r>
        <w:rPr>
          <w:rFonts w:ascii="Microsoft YaHei" w:hAnsi="Microsoft YaHei" w:eastAsia="Microsoft YaHei" w:cs="Microsoft YaHei"/>
          <w:sz w:val="24"/>
          <w:szCs w:val="24"/>
          <w:color w:val="1F2329"/>
          <w:spacing w:val="-4"/>
        </w:rPr>
        <w:t>其能够适应</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特定任务的需求。</w:t>
      </w:r>
      <w:r>
        <w:rPr>
          <w:rFonts w:ascii="Microsoft YaHei" w:hAnsi="Microsoft YaHei" w:eastAsia="Microsoft YaHei" w:cs="Microsoft YaHei"/>
          <w:sz w:val="24"/>
          <w:szCs w:val="24"/>
          <w:color w:val="DC9B04"/>
          <w:spacing w:val="-2"/>
        </w:rPr>
        <w:t>最终</w:t>
      </w:r>
      <w:r>
        <w:rPr>
          <w:rFonts w:ascii="Microsoft YaHei" w:hAnsi="Microsoft YaHei" w:eastAsia="Microsoft YaHei" w:cs="Microsoft YaHei"/>
          <w:sz w:val="24"/>
          <w:szCs w:val="24"/>
          <w:color w:val="DC9B04"/>
          <w:spacing w:val="-32"/>
        </w:rPr>
        <w:t xml:space="preserve"> </w:t>
      </w:r>
      <w:r>
        <w:rPr>
          <w:rFonts w:ascii="Microsoft YaHei" w:hAnsi="Microsoft YaHei" w:eastAsia="Microsoft YaHei" w:cs="Microsoft YaHei"/>
          <w:sz w:val="24"/>
          <w:szCs w:val="24"/>
          <w:color w:val="DC9B04"/>
          <w:spacing w:val="-2"/>
        </w:rPr>
        <w:t>，这些向量在模型⽣成任务中起到类似“指导</w:t>
      </w:r>
      <w:r>
        <w:rPr>
          <w:rFonts w:ascii="Microsoft YaHei" w:hAnsi="Microsoft YaHei" w:eastAsia="Microsoft YaHei" w:cs="Microsoft YaHei"/>
          <w:sz w:val="24"/>
          <w:szCs w:val="24"/>
          <w:color w:val="DC9B04"/>
          <w:spacing w:val="-3"/>
        </w:rPr>
        <w:t>”的作⽤。</w:t>
      </w:r>
    </w:p>
    <w:p>
      <w:pPr>
        <w:pStyle w:val="BodyText"/>
        <w:spacing w:line="293" w:lineRule="auto"/>
        <w:rPr>
          <w:sz w:val="21"/>
        </w:rPr>
      </w:pPr>
      <w:r/>
    </w:p>
    <w:p>
      <w:pPr>
        <w:pStyle w:val="BodyText"/>
        <w:spacing w:line="420" w:lineRule="exact"/>
        <w:rPr/>
      </w:pPr>
      <w:r>
        <w:rPr>
          <w:position w:val="-8"/>
        </w:rPr>
        <w:pict>
          <v:shape id="_x0000_s20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5"/>
                    <w:spacing w:before="50" w:line="184" w:lineRule="auto"/>
                    <w:rPr>
                      <w:rFonts w:ascii="Microsoft YaHei" w:hAnsi="Microsoft YaHei" w:eastAsia="Microsoft YaHei" w:cs="Microsoft YaHei"/>
                      <w:sz w:val="30"/>
                      <w:szCs w:val="30"/>
                    </w:rPr>
                  </w:pPr>
                  <w:r>
                    <w:rPr>
                      <w:rFonts w:ascii="Arial" w:hAnsi="Arial" w:eastAsia="Arial" w:cs="Arial"/>
                      <w:sz w:val="30"/>
                      <w:szCs w:val="30"/>
                      <w:color w:val="1456F0"/>
                      <w:spacing w:val="-2"/>
                    </w:rPr>
                    <w:t>4.</w:t>
                  </w:r>
                  <w:r>
                    <w:rPr>
                      <w:rFonts w:ascii="Arial" w:hAnsi="Arial" w:eastAsia="Arial" w:cs="Arial"/>
                      <w:sz w:val="30"/>
                      <w:szCs w:val="30"/>
                      <w:color w:val="1456F0"/>
                      <w:spacing w:val="52"/>
                    </w:rPr>
                    <w:t xml:space="preserve"> </w:t>
                  </w:r>
                  <w:r>
                    <w:rPr>
                      <w:rFonts w:ascii="Microsoft YaHei" w:hAnsi="Microsoft YaHei" w:eastAsia="Microsoft YaHei" w:cs="Microsoft YaHei"/>
                      <w:sz w:val="30"/>
                      <w:szCs w:val="30"/>
                      <w:color w:val="6425D0"/>
                      <w:spacing w:val="-2"/>
                    </w:rPr>
                    <w:t>数学表述</w:t>
                  </w:r>
                </w:p>
              </w:txbxContent>
            </v:textbox>
          </v:shape>
        </w:pict>
      </w:r>
    </w:p>
    <w:p>
      <w:pPr>
        <w:pStyle w:val="BodyText"/>
        <w:ind w:left="9" w:right="344"/>
        <w:spacing w:before="134" w:line="231" w:lineRule="auto"/>
        <w:rPr>
          <w:rFonts w:ascii="Microsoft YaHei" w:hAnsi="Microsoft YaHei" w:eastAsia="Microsoft YaHei" w:cs="Microsoft YaHei"/>
        </w:rPr>
      </w:pPr>
      <w:r>
        <w:rPr>
          <w:rFonts w:ascii="Microsoft YaHei" w:hAnsi="Microsoft YaHei" w:eastAsia="Microsoft YaHei" w:cs="Microsoft YaHei"/>
          <w:color w:val="1F2329"/>
          <w:spacing w:val="-3"/>
        </w:rPr>
        <w:t>假设输⼊序列的表⽰为</w:t>
      </w:r>
      <w:r>
        <w:rPr>
          <w:rFonts w:ascii="Microsoft YaHei" w:hAnsi="Microsoft YaHei" w:eastAsia="Microsoft YaHei" w:cs="Microsoft YaHei"/>
          <w:color w:val="1F2329"/>
          <w:spacing w:val="3"/>
        </w:rPr>
        <w:t xml:space="preserve"> </w:t>
      </w:r>
      <w:r>
        <w:rPr>
          <w:sz w:val="27"/>
          <w:szCs w:val="27"/>
          <w:b/>
          <w:bCs/>
          <w:color w:val="1F2329"/>
          <w:spacing w:val="-3"/>
        </w:rPr>
        <w:t>X</w:t>
      </w:r>
      <w:r>
        <w:rPr>
          <w:sz w:val="27"/>
          <w:szCs w:val="27"/>
          <w:b/>
          <w:bCs/>
          <w:color w:val="1F2329"/>
          <w:spacing w:val="29"/>
        </w:rPr>
        <w:t xml:space="preserve"> </w:t>
      </w:r>
      <w:r>
        <w:rPr>
          <w:rFonts w:ascii="MS Gothic" w:hAnsi="MS Gothic" w:eastAsia="MS Gothic" w:cs="MS Gothic"/>
          <w:sz w:val="27"/>
          <w:szCs w:val="27"/>
          <w:color w:val="1F2329"/>
          <w:spacing w:val="-3"/>
        </w:rPr>
        <w:t>∈</w:t>
      </w:r>
      <w:r>
        <w:rPr>
          <w:rFonts w:ascii="MS Gothic" w:hAnsi="MS Gothic" w:eastAsia="MS Gothic" w:cs="MS Gothic"/>
          <w:sz w:val="27"/>
          <w:szCs w:val="27"/>
          <w:color w:val="1F2329"/>
          <w:spacing w:val="-56"/>
        </w:rPr>
        <w:t xml:space="preserve"> </w:t>
      </w:r>
      <w:r>
        <w:rPr>
          <w:sz w:val="27"/>
          <w:szCs w:val="27"/>
          <w:color w:val="1F2329"/>
          <w:spacing w:val="-3"/>
        </w:rPr>
        <w:t>R</w:t>
      </w:r>
      <w:r>
        <w:rPr>
          <w:sz w:val="18"/>
          <w:szCs w:val="18"/>
          <w:i/>
          <w:iCs/>
          <w:color w:val="1F2329"/>
          <w:spacing w:val="-3"/>
          <w:position w:val="12"/>
        </w:rPr>
        <w:t>n</w:t>
      </w:r>
      <w:r>
        <w:rPr>
          <w:sz w:val="18"/>
          <w:szCs w:val="18"/>
          <w:i/>
          <w:iCs/>
          <w:color w:val="1F2329"/>
          <w:spacing w:val="-15"/>
          <w:position w:val="12"/>
        </w:rPr>
        <w:t xml:space="preserve"> </w:t>
      </w:r>
      <w:r>
        <w:rPr>
          <w:rFonts w:ascii="MS Gothic" w:hAnsi="MS Gothic" w:eastAsia="MS Gothic" w:cs="MS Gothic"/>
          <w:sz w:val="18"/>
          <w:szCs w:val="18"/>
          <w:color w:val="1F2329"/>
          <w:spacing w:val="-3"/>
          <w:position w:val="12"/>
        </w:rPr>
        <w:t>×</w:t>
      </w:r>
      <w:r>
        <w:rPr>
          <w:sz w:val="18"/>
          <w:szCs w:val="18"/>
          <w:i/>
          <w:iCs/>
          <w:color w:val="1F2329"/>
          <w:spacing w:val="-3"/>
          <w:position w:val="12"/>
        </w:rPr>
        <w:t>d  </w:t>
      </w:r>
      <w:r>
        <w:rPr>
          <w:rFonts w:ascii="Microsoft YaHei" w:hAnsi="Microsoft YaHei" w:eastAsia="Microsoft YaHei" w:cs="Microsoft YaHei"/>
          <w:color w:val="1F2329"/>
          <w:spacing w:val="-3"/>
        </w:rPr>
        <w:t>，其中</w:t>
      </w:r>
      <w:r>
        <w:rPr>
          <w:rFonts w:ascii="Microsoft YaHei" w:hAnsi="Microsoft YaHei" w:eastAsia="Microsoft YaHei" w:cs="Microsoft YaHei"/>
          <w:color w:val="1F2329"/>
          <w:spacing w:val="-18"/>
        </w:rPr>
        <w:t xml:space="preserve"> </w:t>
      </w:r>
      <w:r>
        <w:rPr>
          <w:sz w:val="27"/>
          <w:szCs w:val="27"/>
          <w:i/>
          <w:iCs/>
          <w:color w:val="1F2329"/>
          <w:spacing w:val="-3"/>
        </w:rPr>
        <w:t>n </w:t>
      </w:r>
      <w:r>
        <w:rPr>
          <w:rFonts w:ascii="Microsoft YaHei" w:hAnsi="Microsoft YaHei" w:eastAsia="Microsoft YaHei" w:cs="Microsoft YaHei"/>
          <w:color w:val="1F2329"/>
          <w:spacing w:val="-3"/>
        </w:rPr>
        <w:t>是输⼊序列⻓度</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21"/>
        </w:rPr>
        <w:t xml:space="preserve"> </w:t>
      </w:r>
      <w:r>
        <w:rPr>
          <w:sz w:val="27"/>
          <w:szCs w:val="27"/>
          <w:i/>
          <w:iCs/>
          <w:color w:val="1F2329"/>
          <w:spacing w:val="-3"/>
        </w:rPr>
        <w:t>d</w:t>
      </w:r>
      <w:r>
        <w:rPr>
          <w:sz w:val="27"/>
          <w:szCs w:val="27"/>
          <w:i/>
          <w:iCs/>
          <w:color w:val="1F2329"/>
          <w:spacing w:val="20"/>
        </w:rPr>
        <w:t xml:space="preserve"> </w:t>
      </w:r>
      <w:r>
        <w:rPr>
          <w:rFonts w:ascii="Microsoft YaHei" w:hAnsi="Microsoft YaHei" w:eastAsia="Microsoft YaHei" w:cs="Microsoft YaHei"/>
          <w:color w:val="1F2329"/>
          <w:spacing w:val="-3"/>
        </w:rPr>
        <w:t>是隐藏维度。</w:t>
      </w:r>
      <w:r>
        <w:rPr>
          <w:rFonts w:ascii="Microsoft YaHei" w:hAnsi="Microsoft YaHei" w:eastAsia="Microsoft YaHei" w:cs="Microsoft YaHei"/>
          <w:color w:val="1F2329"/>
          <w:spacing w:val="-47"/>
        </w:rPr>
        <w:t xml:space="preserve"> </w:t>
      </w:r>
      <w:r>
        <w:rPr>
          <w:color w:val="1F2329"/>
          <w:spacing w:val="-3"/>
        </w:rPr>
        <w:t>Prefix-tuning</w:t>
      </w:r>
      <w:r>
        <w:rPr>
          <w:rFonts w:ascii="Microsoft YaHei" w:hAnsi="Microsoft YaHei" w:eastAsia="Microsoft YaHei" w:cs="Microsoft YaHei"/>
          <w:color w:val="1F2329"/>
          <w:spacing w:val="-3"/>
        </w:rPr>
        <w:t>的做法是</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将前缀 </w:t>
      </w:r>
      <w:r>
        <w:rPr>
          <w:sz w:val="27"/>
          <w:szCs w:val="27"/>
          <w:b/>
          <w:bCs/>
          <w:color w:val="1F2329"/>
          <w:spacing w:val="-1"/>
        </w:rPr>
        <w:t>P</w:t>
      </w:r>
      <w:r>
        <w:rPr>
          <w:sz w:val="27"/>
          <w:szCs w:val="27"/>
          <w:b/>
          <w:bCs/>
          <w:color w:val="1F2329"/>
          <w:spacing w:val="-17"/>
        </w:rPr>
        <w:t xml:space="preserve"> </w:t>
      </w:r>
      <w:r>
        <w:rPr>
          <w:rFonts w:ascii="Microsoft YaHei" w:hAnsi="Microsoft YaHei" w:eastAsia="Microsoft YaHei" w:cs="Microsoft YaHei"/>
          <w:color w:val="1F2329"/>
          <w:spacing w:val="-1"/>
        </w:rPr>
        <w:t>与</w:t>
      </w:r>
      <w:r>
        <w:rPr>
          <w:rFonts w:ascii="Microsoft YaHei" w:hAnsi="Microsoft YaHei" w:eastAsia="Microsoft YaHei" w:cs="Microsoft YaHei"/>
          <w:color w:val="1F2329"/>
          <w:spacing w:val="-14"/>
        </w:rPr>
        <w:t xml:space="preserve"> </w:t>
      </w:r>
      <w:r>
        <w:rPr>
          <w:sz w:val="27"/>
          <w:szCs w:val="27"/>
          <w:b/>
          <w:bCs/>
          <w:color w:val="1F2329"/>
          <w:spacing w:val="-1"/>
        </w:rPr>
        <w:t>X</w:t>
      </w:r>
      <w:r>
        <w:rPr>
          <w:sz w:val="27"/>
          <w:szCs w:val="27"/>
          <w:b/>
          <w:bCs/>
          <w:color w:val="1F2329"/>
          <w:spacing w:val="-15"/>
        </w:rPr>
        <w:t xml:space="preserve"> </w:t>
      </w:r>
      <w:r>
        <w:rPr>
          <w:rFonts w:ascii="Microsoft YaHei" w:hAnsi="Microsoft YaHei" w:eastAsia="Microsoft YaHei" w:cs="Microsoft YaHei"/>
          <w:color w:val="1F2329"/>
          <w:spacing w:val="-1"/>
        </w:rPr>
        <w:t>拼接起来</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，得到扩展后的输⼊：</w:t>
      </w:r>
    </w:p>
    <w:p>
      <w:pPr>
        <w:pStyle w:val="BodyText"/>
        <w:ind w:left="11" w:right="4027" w:firstLine="3890"/>
        <w:spacing w:before="89" w:line="320" w:lineRule="auto"/>
        <w:rPr>
          <w:rFonts w:ascii="Microsoft YaHei" w:hAnsi="Microsoft YaHei" w:eastAsia="Microsoft YaHei" w:cs="Microsoft YaHei"/>
        </w:rPr>
      </w:pPr>
      <w:r>
        <w:rPr>
          <w:sz w:val="27"/>
          <w:szCs w:val="27"/>
          <w:b/>
          <w:bCs/>
          <w:color w:val="1F2329"/>
          <w:spacing w:val="-4"/>
          <w:position w:val="-2"/>
        </w:rPr>
        <w:t>X</w:t>
      </w:r>
      <w:r>
        <w:rPr>
          <w:rFonts w:ascii="MS Gothic" w:hAnsi="MS Gothic" w:eastAsia="MS Gothic" w:cs="MS Gothic"/>
          <w:sz w:val="18"/>
          <w:szCs w:val="18"/>
          <w:color w:val="1F2329"/>
          <w:spacing w:val="-4"/>
          <w:position w:val="-7"/>
        </w:rPr>
        <w:t>ext</w:t>
      </w:r>
      <w:r>
        <w:rPr>
          <w:rFonts w:ascii="MS Gothic" w:hAnsi="MS Gothic" w:eastAsia="MS Gothic" w:cs="MS Gothic"/>
          <w:sz w:val="18"/>
          <w:szCs w:val="18"/>
          <w:color w:val="1F2329"/>
          <w:spacing w:val="-4"/>
          <w:position w:val="-7"/>
        </w:rPr>
        <w:t xml:space="preserve"> </w:t>
      </w:r>
      <w:r>
        <w:rPr>
          <w:rFonts w:ascii="MS Gothic" w:hAnsi="MS Gothic" w:eastAsia="MS Gothic" w:cs="MS Gothic"/>
          <w:sz w:val="27"/>
          <w:szCs w:val="27"/>
          <w:color w:val="1F2329"/>
          <w:spacing w:val="-4"/>
          <w:position w:val="-2"/>
        </w:rPr>
        <w:t>=</w:t>
      </w:r>
      <w:r>
        <w:rPr>
          <w:rFonts w:ascii="MS Gothic" w:hAnsi="MS Gothic" w:eastAsia="MS Gothic" w:cs="MS Gothic"/>
          <w:sz w:val="27"/>
          <w:szCs w:val="27"/>
          <w:color w:val="1F2329"/>
          <w:spacing w:val="-13"/>
          <w:position w:val="-2"/>
        </w:rPr>
        <w:t xml:space="preserve"> </w:t>
      </w:r>
      <w:r>
        <w:rPr>
          <w:rFonts w:ascii="MS Gothic" w:hAnsi="MS Gothic" w:eastAsia="MS Gothic" w:cs="MS Gothic"/>
          <w:sz w:val="27"/>
          <w:szCs w:val="27"/>
          <w:color w:val="1F2329"/>
          <w:spacing w:val="-4"/>
          <w:position w:val="-2"/>
        </w:rPr>
        <w:t>[</w:t>
      </w:r>
      <w:r>
        <w:rPr>
          <w:sz w:val="27"/>
          <w:szCs w:val="27"/>
          <w:b/>
          <w:bCs/>
          <w:color w:val="1F2329"/>
          <w:spacing w:val="-4"/>
          <w:position w:val="-2"/>
        </w:rPr>
        <w:t>P</w:t>
      </w:r>
      <w:r>
        <w:rPr>
          <w:rFonts w:ascii="MS Gothic" w:hAnsi="MS Gothic" w:eastAsia="MS Gothic" w:cs="MS Gothic"/>
          <w:sz w:val="27"/>
          <w:szCs w:val="27"/>
          <w:color w:val="1F2329"/>
          <w:spacing w:val="-4"/>
          <w:position w:val="-2"/>
        </w:rPr>
        <w:t>;</w:t>
      </w:r>
      <w:r>
        <w:rPr>
          <w:sz w:val="27"/>
          <w:szCs w:val="27"/>
          <w:b/>
          <w:bCs/>
          <w:color w:val="1F2329"/>
          <w:spacing w:val="-4"/>
          <w:position w:val="-2"/>
        </w:rPr>
        <w:t>X</w:t>
      </w:r>
      <w:r>
        <w:rPr>
          <w:rFonts w:ascii="MS Gothic" w:hAnsi="MS Gothic" w:eastAsia="MS Gothic" w:cs="MS Gothic"/>
          <w:sz w:val="27"/>
          <w:szCs w:val="27"/>
          <w:color w:val="1F2329"/>
          <w:spacing w:val="-4"/>
          <w:position w:val="-2"/>
        </w:rPr>
        <w:t>]</w:t>
      </w:r>
      <w:r>
        <w:rPr>
          <w:rFonts w:ascii="MS Gothic" w:hAnsi="MS Gothic" w:eastAsia="MS Gothic" w:cs="MS Gothic"/>
          <w:sz w:val="27"/>
          <w:szCs w:val="27"/>
          <w:color w:val="1F2329"/>
          <w:spacing w:val="-37"/>
          <w:position w:val="-2"/>
        </w:rPr>
        <w:t xml:space="preserve"> </w:t>
      </w:r>
      <w:r>
        <w:rPr>
          <w:rFonts w:ascii="MS Gothic" w:hAnsi="MS Gothic" w:eastAsia="MS Gothic" w:cs="MS Gothic"/>
          <w:sz w:val="27"/>
          <w:szCs w:val="27"/>
          <w:color w:val="1F2329"/>
          <w:spacing w:val="-4"/>
          <w:position w:val="-2"/>
        </w:rPr>
        <w:t>∈</w:t>
      </w:r>
      <w:r>
        <w:rPr>
          <w:rFonts w:ascii="MS Gothic" w:hAnsi="MS Gothic" w:eastAsia="MS Gothic" w:cs="MS Gothic"/>
          <w:sz w:val="27"/>
          <w:szCs w:val="27"/>
          <w:color w:val="1F2329"/>
          <w:spacing w:val="-55"/>
          <w:position w:val="-2"/>
        </w:rPr>
        <w:t xml:space="preserve"> </w:t>
      </w:r>
      <w:r>
        <w:rPr>
          <w:sz w:val="27"/>
          <w:szCs w:val="27"/>
          <w:color w:val="1F2329"/>
          <w:spacing w:val="-4"/>
          <w:position w:val="-2"/>
        </w:rPr>
        <w:t>R</w:t>
      </w:r>
      <w:r>
        <w:rPr>
          <w:rFonts w:ascii="MS Gothic" w:hAnsi="MS Gothic" w:eastAsia="MS Gothic" w:cs="MS Gothic"/>
          <w:sz w:val="18"/>
          <w:szCs w:val="18"/>
          <w:color w:val="1F2329"/>
          <w:spacing w:val="-4"/>
          <w:position w:val="7"/>
        </w:rPr>
        <w:t>(</w:t>
      </w:r>
      <w:r>
        <w:rPr>
          <w:sz w:val="18"/>
          <w:szCs w:val="18"/>
          <w:i/>
          <w:iCs/>
          <w:color w:val="1F2329"/>
          <w:spacing w:val="-4"/>
          <w:position w:val="7"/>
        </w:rPr>
        <w:t>m</w:t>
      </w:r>
      <w:r>
        <w:rPr>
          <w:rFonts w:ascii="MS Gothic" w:hAnsi="MS Gothic" w:eastAsia="MS Gothic" w:cs="MS Gothic"/>
          <w:sz w:val="18"/>
          <w:szCs w:val="18"/>
          <w:color w:val="1F2329"/>
          <w:spacing w:val="-4"/>
          <w:position w:val="7"/>
        </w:rPr>
        <w:t>+</w:t>
      </w:r>
      <w:r>
        <w:rPr>
          <w:sz w:val="18"/>
          <w:szCs w:val="18"/>
          <w:i/>
          <w:iCs/>
          <w:color w:val="1F2329"/>
          <w:spacing w:val="-4"/>
          <w:position w:val="7"/>
        </w:rPr>
        <w:t>n</w:t>
      </w:r>
      <w:r>
        <w:rPr>
          <w:rFonts w:ascii="MS Gothic" w:hAnsi="MS Gothic" w:eastAsia="MS Gothic" w:cs="MS Gothic"/>
          <w:sz w:val="18"/>
          <w:szCs w:val="18"/>
          <w:color w:val="1F2329"/>
          <w:spacing w:val="-4"/>
          <w:position w:val="7"/>
        </w:rPr>
        <w:t>)</w:t>
      </w:r>
      <w:r>
        <w:rPr>
          <w:rFonts w:ascii="MS Gothic" w:hAnsi="MS Gothic" w:eastAsia="MS Gothic" w:cs="MS Gothic"/>
          <w:sz w:val="18"/>
          <w:szCs w:val="18"/>
          <w:color w:val="1F2329"/>
          <w:spacing w:val="-61"/>
          <w:position w:val="7"/>
        </w:rPr>
        <w:t xml:space="preserve"> </w:t>
      </w:r>
      <w:r>
        <w:rPr>
          <w:rFonts w:ascii="MS Gothic" w:hAnsi="MS Gothic" w:eastAsia="MS Gothic" w:cs="MS Gothic"/>
          <w:sz w:val="18"/>
          <w:szCs w:val="18"/>
          <w:color w:val="1F2329"/>
          <w:spacing w:val="-4"/>
          <w:position w:val="7"/>
        </w:rPr>
        <w:t>×</w:t>
      </w:r>
      <w:r>
        <w:rPr>
          <w:sz w:val="18"/>
          <w:szCs w:val="18"/>
          <w:i/>
          <w:iCs/>
          <w:color w:val="1F2329"/>
          <w:spacing w:val="-4"/>
          <w:position w:val="7"/>
        </w:rPr>
        <w:t>d</w:t>
      </w:r>
      <w:r>
        <w:rPr>
          <w:sz w:val="18"/>
          <w:szCs w:val="18"/>
          <w:i/>
          <w:iCs/>
          <w:color w:val="1F2329"/>
          <w:position w:val="7"/>
        </w:rPr>
        <w:t xml:space="preserve">    </w:t>
      </w:r>
      <w:r>
        <w:rPr>
          <w:rFonts w:ascii="Microsoft YaHei" w:hAnsi="Microsoft YaHei" w:eastAsia="Microsoft YaHei" w:cs="Microsoft YaHei"/>
          <w:color w:val="1F2329"/>
          <w:spacing w:val="2"/>
        </w:rPr>
        <w:t>此扩展后的输⼊ </w:t>
      </w:r>
      <w:r>
        <w:rPr>
          <w:sz w:val="27"/>
          <w:szCs w:val="27"/>
          <w:b/>
          <w:bCs/>
          <w:color w:val="1F2329"/>
        </w:rPr>
        <w:t>X</w:t>
      </w:r>
      <w:r>
        <w:rPr>
          <w:rFonts w:ascii="MS Gothic" w:hAnsi="MS Gothic" w:eastAsia="MS Gothic" w:cs="MS Gothic"/>
          <w:sz w:val="18"/>
          <w:szCs w:val="18"/>
          <w:color w:val="1F2329"/>
        </w:rPr>
        <w:t>ext</w:t>
      </w:r>
      <w:r>
        <w:rPr>
          <w:rFonts w:ascii="MS Gothic" w:hAnsi="MS Gothic" w:eastAsia="MS Gothic" w:cs="MS Gothic"/>
          <w:sz w:val="18"/>
          <w:szCs w:val="18"/>
          <w:color w:val="1F2329"/>
          <w:spacing w:val="-16"/>
        </w:rPr>
        <w:t xml:space="preserve"> </w:t>
      </w:r>
      <w:r>
        <w:rPr>
          <w:rFonts w:ascii="Microsoft YaHei" w:hAnsi="Microsoft YaHei" w:eastAsia="Microsoft YaHei" w:cs="Microsoft YaHei"/>
          <w:color w:val="1F2329"/>
          <w:spacing w:val="2"/>
        </w:rPr>
        <w:t>会被传递给</w:t>
      </w:r>
      <w:r>
        <w:rPr>
          <w:color w:val="1F2329"/>
        </w:rPr>
        <w:t>Transformer</w:t>
      </w:r>
      <w:r>
        <w:rPr>
          <w:rFonts w:ascii="Microsoft YaHei" w:hAnsi="Microsoft YaHei" w:eastAsia="Microsoft YaHei" w:cs="Microsoft YaHei"/>
          <w:color w:val="1F2329"/>
          <w:spacing w:val="2"/>
        </w:rPr>
        <w:t>的每⼀层进⾏处</w:t>
      </w:r>
      <w:r>
        <w:rPr>
          <w:rFonts w:ascii="Microsoft YaHei" w:hAnsi="Microsoft YaHei" w:eastAsia="Microsoft YaHei" w:cs="Microsoft YaHei"/>
          <w:color w:val="1F2329"/>
          <w:spacing w:val="1"/>
        </w:rPr>
        <w:t>理。</w:t>
      </w:r>
    </w:p>
    <w:p>
      <w:pPr>
        <w:pStyle w:val="BodyText"/>
        <w:spacing w:before="163" w:line="420" w:lineRule="exact"/>
        <w:rPr/>
      </w:pPr>
      <w:r>
        <w:rPr>
          <w:position w:val="-8"/>
        </w:rPr>
        <w:pict>
          <v:shape id="_x0000_s21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1"/>
                    </w:rPr>
                    <w:t>5.</w:t>
                  </w:r>
                  <w:r>
                    <w:rPr>
                      <w:rFonts w:ascii="Arial" w:hAnsi="Arial" w:eastAsia="Arial" w:cs="Arial"/>
                      <w:sz w:val="30"/>
                      <w:szCs w:val="30"/>
                      <w:color w:val="1456F0"/>
                      <w:spacing w:val="44"/>
                      <w:w w:val="101"/>
                    </w:rPr>
                    <w:t xml:space="preserve"> </w:t>
                  </w:r>
                  <w:r>
                    <w:rPr>
                      <w:rFonts w:ascii="Microsoft YaHei" w:hAnsi="Microsoft YaHei" w:eastAsia="Microsoft YaHei" w:cs="Microsoft YaHei"/>
                      <w:sz w:val="30"/>
                      <w:szCs w:val="30"/>
                      <w:color w:val="6425D0"/>
                      <w:spacing w:val="-1"/>
                    </w:rPr>
                    <w:t>优势与局限</w:t>
                  </w:r>
                </w:p>
              </w:txbxContent>
            </v:textbox>
          </v:shape>
        </w:pict>
      </w:r>
    </w:p>
    <w:p>
      <w:pPr>
        <w:spacing w:before="240" w:line="390" w:lineRule="exact"/>
        <w:rPr/>
      </w:pPr>
      <w:r>
        <w:pict>
          <v:shape id="_x0000_s212" style="position:absolute;margin-left:278.25pt;margin-top:12pt;mso-position-vertical-relative:text;mso-position-horizontal-relative:text;width:260.3pt;height:19.5pt;z-index:251726848;" fillcolor="#F0F4FF" filled="true" stroked="false" type="#_x0000_t202">
            <v:fill on="true"/>
            <v:stroke on="false"/>
            <v:path/>
            <v:imagedata o:title=""/>
            <o:lock v:ext="edit" aspectratio="false"/>
            <v:textbox inset="0mm,0mm,0mm,0mm">
              <w:txbxContent>
                <w:p>
                  <w:pPr>
                    <w:ind w:left="2368"/>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局限</w:t>
                  </w:r>
                </w:p>
              </w:txbxContent>
            </v:textbox>
          </v:shape>
        </w:pict>
      </w:r>
      <w:r>
        <w:rPr>
          <w:position w:val="-7"/>
        </w:rPr>
        <w:pict>
          <v:shape id="_x0000_s214"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2368"/>
                    <w:spacing w:before="73"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优势</w:t>
                  </w:r>
                </w:p>
              </w:txbxContent>
            </v:textbox>
          </v:shape>
        </w:pict>
      </w:r>
    </w:p>
    <w:p>
      <w:pPr>
        <w:spacing w:line="128" w:lineRule="exact"/>
        <w:rPr/>
      </w:pPr>
      <w:r/>
    </w:p>
    <w:p>
      <w:pPr>
        <w:spacing w:line="128" w:lineRule="exact"/>
        <w:sectPr>
          <w:pgSz w:w="11900" w:h="16820"/>
          <w:pgMar w:top="400" w:right="300" w:bottom="300" w:left="574" w:header="0" w:footer="0" w:gutter="0"/>
          <w:cols w:equalWidth="0" w:num="1">
            <w:col w:w="11025" w:space="0"/>
          </w:cols>
        </w:sectPr>
        <w:rPr/>
      </w:pPr>
    </w:p>
    <w:p>
      <w:pPr>
        <w:pStyle w:val="BodyText"/>
        <w:ind w:left="372" w:right="431" w:hanging="315"/>
        <w:spacing w:before="1" w:line="193"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5"/>
          <w:position w:val="-1"/>
        </w:rPr>
        <w:t>•  </w:t>
      </w:r>
      <w:r>
        <w:rPr>
          <w:rFonts w:ascii="Microsoft YaHei" w:hAnsi="Microsoft YaHei" w:eastAsia="Microsoft YaHei" w:cs="Microsoft YaHei"/>
          <w:color w:val="1F2329"/>
          <w:spacing w:val="-5"/>
        </w:rPr>
        <w:t>⼤⼤减少了微调参数量。例如</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，在</w:t>
      </w:r>
      <w:r>
        <w:rPr>
          <w:color w:val="1F2329"/>
          <w:spacing w:val="-5"/>
        </w:rPr>
        <w:t>GPT-2</w:t>
      </w:r>
      <w:r>
        <w:rPr>
          <w:rFonts w:ascii="Microsoft YaHei" w:hAnsi="Microsoft YaHei" w:eastAsia="Microsoft YaHei" w:cs="Microsoft YaHei"/>
          <w:color w:val="1F2329"/>
          <w:spacing w:val="-6"/>
        </w:rPr>
        <w:t>模型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上</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3"/>
        </w:rPr>
        <w:t>，</w:t>
      </w:r>
      <w:r>
        <w:rPr>
          <w:color w:val="1F2329"/>
        </w:rPr>
        <w:t>Prefix</w:t>
      </w:r>
      <w:r>
        <w:rPr>
          <w:color w:val="1F2329"/>
          <w:spacing w:val="3"/>
        </w:rPr>
        <w:t>-</w:t>
      </w:r>
      <w:r>
        <w:rPr>
          <w:color w:val="1F2329"/>
        </w:rPr>
        <w:t>tuning</w:t>
      </w:r>
      <w:r>
        <w:rPr>
          <w:rFonts w:ascii="Microsoft YaHei" w:hAnsi="Microsoft YaHei" w:eastAsia="Microsoft YaHei" w:cs="Microsoft YaHei"/>
          <w:color w:val="1F2329"/>
          <w:spacing w:val="3"/>
        </w:rPr>
        <w:t>只需优化不到</w:t>
      </w:r>
      <w:r>
        <w:rPr>
          <w:color w:val="1F2329"/>
          <w:spacing w:val="3"/>
        </w:rPr>
        <w:t>0.1%</w:t>
      </w:r>
      <w:r>
        <w:rPr>
          <w:rFonts w:ascii="Microsoft YaHei" w:hAnsi="Microsoft YaHei" w:eastAsia="Microsoft YaHei" w:cs="Microsoft YaHei"/>
          <w:color w:val="1F2329"/>
          <w:spacing w:val="3"/>
        </w:rPr>
        <w:t>的参</w:t>
      </w:r>
    </w:p>
    <w:p>
      <w:pPr>
        <w:ind w:left="370"/>
        <w:spacing w:before="5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6"/>
        </w:rPr>
        <w:t>数。</w:t>
      </w:r>
    </w:p>
    <w:p>
      <w:pPr>
        <w:pStyle w:val="BodyText"/>
        <w:spacing w:line="246" w:lineRule="auto"/>
        <w:rPr>
          <w:sz w:val="21"/>
        </w:rPr>
      </w:pPr>
      <w:r/>
    </w:p>
    <w:p>
      <w:pPr>
        <w:pStyle w:val="BodyText"/>
        <w:spacing w:line="247" w:lineRule="auto"/>
        <w:rPr>
          <w:sz w:val="21"/>
        </w:rPr>
      </w:pPr>
      <w:r/>
    </w:p>
    <w:p>
      <w:pPr>
        <w:ind w:left="368" w:right="362" w:hanging="311"/>
        <w:spacing w:before="141" w:line="171"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3"/>
          <w:position w:val="-1"/>
        </w:rPr>
        <w:t>•  </w:t>
      </w:r>
      <w:r>
        <w:rPr>
          <w:rFonts w:ascii="Microsoft YaHei" w:hAnsi="Microsoft YaHei" w:eastAsia="Microsoft YaHei" w:cs="Microsoft YaHei"/>
          <w:sz w:val="24"/>
          <w:szCs w:val="24"/>
          <w:color w:val="1F2329"/>
          <w:spacing w:val="-3"/>
        </w:rPr>
        <w:t>不改变原始预训练模型的参数</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，适⽤于</w:t>
      </w:r>
      <w:r>
        <w:rPr>
          <w:rFonts w:ascii="Microsoft YaHei" w:hAnsi="Microsoft YaHei" w:eastAsia="Microsoft YaHei" w:cs="Microsoft YaHei"/>
          <w:sz w:val="24"/>
          <w:szCs w:val="24"/>
          <w:color w:val="1F2329"/>
          <w:spacing w:val="-4"/>
        </w:rPr>
        <w:t>需要频</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繁切换任务的多任务学习场景。</w:t>
      </w:r>
    </w:p>
    <w:p>
      <w:pPr>
        <w:pStyle w:val="BodyText"/>
        <w:spacing w:line="14" w:lineRule="auto"/>
        <w:rPr>
          <w:sz w:val="2"/>
        </w:rPr>
      </w:pPr>
      <w:r>
        <w:rPr>
          <w:sz w:val="2"/>
          <w:szCs w:val="2"/>
        </w:rPr>
        <w:br w:type="column"/>
      </w:r>
    </w:p>
    <w:p>
      <w:pPr>
        <w:ind w:left="308" w:right="299" w:hanging="309"/>
        <w:spacing w:before="4" w:line="200"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5"/>
          <w:position w:val="-1"/>
        </w:rPr>
        <w:t>•  </w:t>
      </w:r>
      <w:r>
        <w:rPr>
          <w:rFonts w:ascii="Microsoft YaHei" w:hAnsi="Microsoft YaHei" w:eastAsia="Microsoft YaHei" w:cs="Microsoft YaHei"/>
          <w:sz w:val="24"/>
          <w:szCs w:val="24"/>
          <w:color w:val="245BDB"/>
          <w:spacing w:val="-5"/>
        </w:rPr>
        <w:t>对于某些任务</w:t>
      </w:r>
      <w:r>
        <w:rPr>
          <w:rFonts w:ascii="Microsoft YaHei" w:hAnsi="Microsoft YaHei" w:eastAsia="Microsoft YaHei" w:cs="Microsoft YaHei"/>
          <w:sz w:val="24"/>
          <w:szCs w:val="24"/>
          <w:color w:val="245BDB"/>
          <w:spacing w:val="-32"/>
        </w:rPr>
        <w:t xml:space="preserve"> </w:t>
      </w:r>
      <w:r>
        <w:rPr>
          <w:rFonts w:ascii="Microsoft YaHei" w:hAnsi="Microsoft YaHei" w:eastAsia="Microsoft YaHei" w:cs="Microsoft YaHei"/>
          <w:sz w:val="24"/>
          <w:szCs w:val="24"/>
          <w:color w:val="245BDB"/>
          <w:spacing w:val="-5"/>
        </w:rPr>
        <w:t>，前缀⻓度的选择较为关键</w:t>
      </w:r>
      <w:r>
        <w:rPr>
          <w:rFonts w:ascii="Microsoft YaHei" w:hAnsi="Microsoft YaHei" w:eastAsia="Microsoft YaHei" w:cs="Microsoft YaHei"/>
          <w:sz w:val="24"/>
          <w:szCs w:val="24"/>
          <w:color w:val="245BDB"/>
          <w:spacing w:val="-32"/>
        </w:rPr>
        <w:t xml:space="preserve"> </w:t>
      </w:r>
      <w:r>
        <w:rPr>
          <w:rFonts w:ascii="Microsoft YaHei" w:hAnsi="Microsoft YaHei" w:eastAsia="Microsoft YaHei" w:cs="Microsoft YaHei"/>
          <w:sz w:val="24"/>
          <w:szCs w:val="24"/>
          <w:color w:val="245BDB"/>
          <w:spacing w:val="-6"/>
        </w:rPr>
        <w:t>，过</w:t>
      </w:r>
      <w:r>
        <w:rPr>
          <w:rFonts w:ascii="Microsoft YaHei" w:hAnsi="Microsoft YaHei" w:eastAsia="Microsoft YaHei" w:cs="Microsoft YaHei"/>
          <w:sz w:val="24"/>
          <w:szCs w:val="24"/>
          <w:color w:val="245BDB"/>
        </w:rPr>
        <w:t xml:space="preserve"> </w:t>
      </w:r>
      <w:r>
        <w:rPr>
          <w:rFonts w:ascii="Microsoft YaHei" w:hAnsi="Microsoft YaHei" w:eastAsia="Microsoft YaHei" w:cs="Microsoft YaHei"/>
          <w:sz w:val="24"/>
          <w:szCs w:val="24"/>
          <w:color w:val="245BDB"/>
          <w:spacing w:val="-3"/>
        </w:rPr>
        <w:t>短可能不⾜以引导模型完成任务</w:t>
      </w:r>
      <w:r>
        <w:rPr>
          <w:rFonts w:ascii="Microsoft YaHei" w:hAnsi="Microsoft YaHei" w:eastAsia="Microsoft YaHei" w:cs="Microsoft YaHei"/>
          <w:sz w:val="24"/>
          <w:szCs w:val="24"/>
          <w:color w:val="245BDB"/>
          <w:spacing w:val="-19"/>
        </w:rPr>
        <w:t xml:space="preserve"> </w:t>
      </w:r>
      <w:r>
        <w:rPr>
          <w:rFonts w:ascii="Microsoft YaHei" w:hAnsi="Microsoft YaHei" w:eastAsia="Microsoft YaHei" w:cs="Microsoft YaHei"/>
          <w:sz w:val="24"/>
          <w:szCs w:val="24"/>
          <w:color w:val="245BDB"/>
          <w:spacing w:val="-3"/>
        </w:rPr>
        <w:t>，⽽过⻓则会</w:t>
      </w:r>
      <w:r>
        <w:rPr>
          <w:rFonts w:ascii="Microsoft YaHei" w:hAnsi="Microsoft YaHei" w:eastAsia="Microsoft YaHei" w:cs="Microsoft YaHei"/>
          <w:sz w:val="24"/>
          <w:szCs w:val="24"/>
          <w:color w:val="245BDB"/>
        </w:rPr>
        <w:t xml:space="preserve"> </w:t>
      </w:r>
      <w:r>
        <w:rPr>
          <w:rFonts w:ascii="Microsoft YaHei" w:hAnsi="Microsoft YaHei" w:eastAsia="Microsoft YaHei" w:cs="Microsoft YaHei"/>
          <w:sz w:val="24"/>
          <w:szCs w:val="24"/>
          <w:color w:val="245BDB"/>
          <w:spacing w:val="-1"/>
        </w:rPr>
        <w:t>增加训练成本。</w:t>
      </w:r>
    </w:p>
    <w:p>
      <w:pPr>
        <w:pStyle w:val="BodyText"/>
        <w:ind w:left="313" w:right="297" w:hanging="314"/>
        <w:spacing w:before="124" w:line="201"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1"/>
          <w:position w:val="-1"/>
        </w:rPr>
        <w:t>•  </w:t>
      </w:r>
      <w:r>
        <w:rPr>
          <w:rFonts w:ascii="Microsoft YaHei" w:hAnsi="Microsoft YaHei" w:eastAsia="Microsoft YaHei" w:cs="Microsoft YaHei"/>
          <w:color w:val="1F2329"/>
          <w:spacing w:val="1"/>
        </w:rPr>
        <w:t>在⼀些特定任务上</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spacing w:val="1"/>
        </w:rPr>
        <w:t>，</w:t>
      </w:r>
      <w:r>
        <w:rPr>
          <w:color w:val="1F2329"/>
        </w:rPr>
        <w:t>Prefix</w:t>
      </w:r>
      <w:r>
        <w:rPr>
          <w:color w:val="1F2329"/>
          <w:spacing w:val="1"/>
        </w:rPr>
        <w:t>-</w:t>
      </w:r>
      <w:r>
        <w:rPr>
          <w:color w:val="1F2329"/>
        </w:rPr>
        <w:t>tuning</w:t>
      </w:r>
      <w:r>
        <w:rPr>
          <w:rFonts w:ascii="Microsoft YaHei" w:hAnsi="Microsoft YaHei" w:eastAsia="Microsoft YaHei" w:cs="Microsoft YaHei"/>
          <w:color w:val="1F2329"/>
          <w:spacing w:val="1"/>
        </w:rPr>
        <w:t>的表现可能</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不如全参数微调</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4"/>
        </w:rPr>
        <w:t>，因为它只能影响输⼊特征</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⽽⽆法修改模型的内部参数。</w:t>
      </w:r>
    </w:p>
    <w:p>
      <w:pPr>
        <w:spacing w:line="201" w:lineRule="auto"/>
        <w:sectPr>
          <w:type w:val="continuous"/>
          <w:pgSz w:w="11900" w:h="16820"/>
          <w:pgMar w:top="400" w:right="300" w:bottom="300" w:left="574" w:header="0" w:footer="0" w:gutter="0"/>
          <w:cols w:equalWidth="0" w:num="2">
            <w:col w:w="5523" w:space="100"/>
            <w:col w:w="5402" w:space="0"/>
          </w:cols>
        </w:sectPr>
        <w:rPr>
          <w:rFonts w:ascii="Microsoft YaHei" w:hAnsi="Microsoft YaHei" w:eastAsia="Microsoft YaHei" w:cs="Microsoft YaHei"/>
        </w:rPr>
      </w:pPr>
    </w:p>
    <w:p>
      <w:pPr>
        <w:pStyle w:val="BodyText"/>
        <w:spacing w:line="373" w:lineRule="auto"/>
        <w:rPr>
          <w:sz w:val="21"/>
        </w:rPr>
      </w:pPr>
      <w:r/>
    </w:p>
    <w:p>
      <w:pPr>
        <w:pStyle w:val="BodyText"/>
        <w:spacing w:before="1" w:line="420" w:lineRule="exact"/>
        <w:rPr/>
      </w:pPr>
      <w:r>
        <w:rPr>
          <w:position w:val="-8"/>
        </w:rPr>
        <w:pict>
          <v:shape id="_x0000_s21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5"/>
                    <w:spacing w:before="50" w:line="186" w:lineRule="auto"/>
                    <w:rPr>
                      <w:rFonts w:ascii="Microsoft YaHei" w:hAnsi="Microsoft YaHei" w:eastAsia="Microsoft YaHei" w:cs="Microsoft YaHei"/>
                      <w:sz w:val="30"/>
                      <w:szCs w:val="30"/>
                    </w:rPr>
                  </w:pPr>
                  <w:r>
                    <w:rPr>
                      <w:rFonts w:ascii="Arial" w:hAnsi="Arial" w:eastAsia="Arial" w:cs="Arial"/>
                      <w:sz w:val="30"/>
                      <w:szCs w:val="30"/>
                      <w:color w:val="1456F0"/>
                      <w:spacing w:val="-3"/>
                    </w:rPr>
                    <w:t>6.</w:t>
                  </w:r>
                  <w:r>
                    <w:rPr>
                      <w:rFonts w:ascii="Arial" w:hAnsi="Arial" w:eastAsia="Arial" w:cs="Arial"/>
                      <w:sz w:val="30"/>
                      <w:szCs w:val="30"/>
                      <w:color w:val="1456F0"/>
                      <w:spacing w:val="48"/>
                    </w:rPr>
                    <w:t xml:space="preserve"> </w:t>
                  </w:r>
                  <w:r>
                    <w:rPr>
                      <w:rFonts w:ascii="Microsoft YaHei" w:hAnsi="Microsoft YaHei" w:eastAsia="Microsoft YaHei" w:cs="Microsoft YaHei"/>
                      <w:sz w:val="30"/>
                      <w:szCs w:val="30"/>
                      <w:color w:val="6425D0"/>
                      <w:spacing w:val="-3"/>
                    </w:rPr>
                    <w:t>应⽤场景</w:t>
                  </w:r>
                </w:p>
              </w:txbxContent>
            </v:textbox>
          </v:shape>
        </w:pict>
      </w:r>
    </w:p>
    <w:p>
      <w:pPr>
        <w:pStyle w:val="BodyText"/>
        <w:ind w:left="5" w:right="462" w:firstLine="18"/>
        <w:spacing w:before="195" w:line="218" w:lineRule="auto"/>
        <w:jc w:val="both"/>
        <w:rPr>
          <w:rFonts w:ascii="Microsoft YaHei" w:hAnsi="Microsoft YaHei" w:eastAsia="Microsoft YaHei" w:cs="Microsoft YaHei"/>
        </w:rPr>
      </w:pPr>
      <w:r>
        <w:rPr>
          <w:color w:val="1F2329"/>
        </w:rPr>
        <w:t>Prefix</w:t>
      </w:r>
      <w:r>
        <w:rPr>
          <w:color w:val="1F2329"/>
          <w:spacing w:val="2"/>
        </w:rPr>
        <w:t>-</w:t>
      </w:r>
      <w:r>
        <w:rPr>
          <w:color w:val="1F2329"/>
        </w:rPr>
        <w:t>tuning</w:t>
      </w:r>
      <w:r>
        <w:rPr>
          <w:rFonts w:ascii="Microsoft YaHei" w:hAnsi="Microsoft YaHei" w:eastAsia="Microsoft YaHei" w:cs="Microsoft YaHei"/>
          <w:color w:val="1F2329"/>
          <w:spacing w:val="2"/>
        </w:rPr>
        <w:t>主要⽤于⽂本⽣成任务（如机器翻译、⽂本摘要、对</w:t>
      </w:r>
      <w:r>
        <w:rPr>
          <w:rFonts w:ascii="Microsoft YaHei" w:hAnsi="Microsoft YaHei" w:eastAsia="Microsoft YaHei" w:cs="Microsoft YaHei"/>
          <w:color w:val="1F2329"/>
          <w:spacing w:val="1"/>
        </w:rPr>
        <w:t>话⽣成等</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1"/>
        </w:rPr>
        <w:t>也可以⽤于⼀些分类</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任务。在多任务和跨领域的应⽤场景中</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w:t>
      </w:r>
      <w:r>
        <w:rPr>
          <w:color w:val="1F2329"/>
        </w:rPr>
        <w:t>prefix</w:t>
      </w:r>
      <w:r>
        <w:rPr>
          <w:color w:val="1F2329"/>
          <w:spacing w:val="1"/>
        </w:rPr>
        <w:t>-</w:t>
      </w:r>
      <w:r>
        <w:rPr>
          <w:color w:val="1F2329"/>
        </w:rPr>
        <w:t>tuning</w:t>
      </w:r>
      <w:r>
        <w:rPr>
          <w:rFonts w:ascii="Microsoft YaHei" w:hAnsi="Microsoft YaHei" w:eastAsia="Microsoft YaHei" w:cs="Microsoft YaHei"/>
          <w:color w:val="1F2329"/>
          <w:spacing w:val="1"/>
        </w:rPr>
        <w:t>表现出⾊</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1"/>
        </w:rPr>
        <w:t>，因为它能将预训练模型的能</w:t>
      </w:r>
      <w:r>
        <w:rPr>
          <w:rFonts w:ascii="Microsoft YaHei" w:hAnsi="Microsoft YaHei" w:eastAsia="Microsoft YaHei" w:cs="Microsoft YaHei"/>
          <w:color w:val="1F2329"/>
        </w:rPr>
        <w:t>⼒快速 </w:t>
      </w:r>
      <w:r>
        <w:rPr>
          <w:rFonts w:ascii="Microsoft YaHei" w:hAnsi="Microsoft YaHei" w:eastAsia="Microsoft YaHei" w:cs="Microsoft YaHei"/>
          <w:color w:val="1F2329"/>
          <w:spacing w:val="-1"/>
        </w:rPr>
        <w:t>转移到新任务上。</w:t>
      </w:r>
    </w:p>
    <w:p>
      <w:pPr>
        <w:pStyle w:val="BodyText"/>
        <w:spacing w:line="271" w:lineRule="auto"/>
        <w:rPr>
          <w:sz w:val="21"/>
        </w:rPr>
      </w:pPr>
      <w:r/>
    </w:p>
    <w:p>
      <w:pPr>
        <w:pStyle w:val="BodyText"/>
        <w:spacing w:line="420" w:lineRule="exact"/>
        <w:rPr/>
      </w:pPr>
      <w:r>
        <w:rPr>
          <w:position w:val="-8"/>
        </w:rPr>
        <w:pict>
          <v:shape id="_x0000_s21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4"/>
                    <w:spacing w:before="51" w:line="186" w:lineRule="auto"/>
                    <w:rPr>
                      <w:rFonts w:ascii="Microsoft YaHei" w:hAnsi="Microsoft YaHei" w:eastAsia="Microsoft YaHei" w:cs="Microsoft YaHei"/>
                      <w:sz w:val="30"/>
                      <w:szCs w:val="30"/>
                    </w:rPr>
                  </w:pPr>
                  <w:r>
                    <w:rPr>
                      <w:rFonts w:ascii="Arial" w:hAnsi="Arial" w:eastAsia="Arial" w:cs="Arial"/>
                      <w:sz w:val="30"/>
                      <w:szCs w:val="30"/>
                      <w:color w:val="1456F0"/>
                      <w:spacing w:val="-3"/>
                    </w:rPr>
                    <w:t>7.</w:t>
                  </w:r>
                  <w:r>
                    <w:rPr>
                      <w:rFonts w:ascii="Arial" w:hAnsi="Arial" w:eastAsia="Arial" w:cs="Arial"/>
                      <w:sz w:val="30"/>
                      <w:szCs w:val="30"/>
                      <w:color w:val="1456F0"/>
                      <w:spacing w:val="43"/>
                    </w:rPr>
                    <w:t xml:space="preserve"> </w:t>
                  </w:r>
                  <w:r>
                    <w:rPr>
                      <w:rFonts w:ascii="Microsoft YaHei" w:hAnsi="Microsoft YaHei" w:eastAsia="Microsoft YaHei" w:cs="Microsoft YaHei"/>
                      <w:sz w:val="30"/>
                      <w:szCs w:val="30"/>
                      <w:color w:val="6425D0"/>
                      <w:spacing w:val="-3"/>
                    </w:rPr>
                    <w:t>结论</w:t>
                  </w:r>
                </w:p>
              </w:txbxContent>
            </v:textbox>
          </v:shape>
        </w:pict>
      </w:r>
    </w:p>
    <w:p>
      <w:pPr>
        <w:pStyle w:val="BodyText"/>
        <w:spacing w:line="466" w:lineRule="auto"/>
        <w:rPr>
          <w:sz w:val="21"/>
        </w:rPr>
      </w:pPr>
      <w:r/>
    </w:p>
    <w:p>
      <w:pPr>
        <w:ind w:firstLine="7704"/>
        <w:spacing w:before="1" w:line="390" w:lineRule="exact"/>
        <w:rPr/>
      </w:pPr>
      <w:r>
        <w:rPr>
          <w:position w:val="-7"/>
        </w:rPr>
        <w:drawing>
          <wp:inline distT="0" distB="0" distL="0" distR="0">
            <wp:extent cx="2108199" cy="247650"/>
            <wp:effectExtent l="0" t="0" r="0" b="0"/>
            <wp:docPr id="122" name="IM 122"/>
            <wp:cNvGraphicFramePr/>
            <a:graphic>
              <a:graphicData uri="http://schemas.openxmlformats.org/drawingml/2006/picture">
                <pic:pic>
                  <pic:nvPicPr>
                    <pic:cNvPr id="122" name="IM 122"/>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spacing w:line="160"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1639" w:hRule="atLeast"/>
        </w:trPr>
        <w:tc>
          <w:tcPr>
            <w:shd w:val="clear" w:fill="FFF5EB"/>
            <w:tcW w:w="10750" w:type="dxa"/>
            <w:vAlign w:val="top"/>
          </w:tcPr>
          <w:p>
            <w:pPr>
              <w:pStyle w:val="TableText"/>
              <w:ind w:left="735" w:right="413" w:hanging="523"/>
              <w:spacing w:before="255" w:line="212" w:lineRule="auto"/>
              <w:rPr/>
            </w:pPr>
            <w:r>
              <w:rPr>
                <w:sz w:val="30"/>
                <w:szCs w:val="30"/>
                <w:color w:val="1F2329"/>
                <w:spacing w:val="97"/>
                <w:w w:val="175"/>
                <w:position w:val="-1"/>
              </w:rPr>
              <w:t>y</w:t>
            </w:r>
            <w:r>
              <w:rPr>
                <w:sz w:val="30"/>
                <w:szCs w:val="30"/>
                <w:color w:val="1F2329"/>
                <w:spacing w:val="67"/>
                <w:position w:val="-1"/>
              </w:rPr>
              <w:t xml:space="preserve"> </w:t>
            </w:r>
            <w:r>
              <w:rPr>
                <w:rFonts w:ascii="Arial" w:hAnsi="Arial" w:eastAsia="Arial" w:cs="Arial"/>
                <w:color w:val="1F2329"/>
              </w:rPr>
              <w:t>Prefix-tuning</w:t>
            </w:r>
            <w:r>
              <w:rPr>
                <w:color w:val="1F2329"/>
              </w:rPr>
              <w:t>是⼀种新颖的微调⽅法</w:t>
            </w:r>
            <w:r>
              <w:rPr>
                <w:color w:val="1F2329"/>
                <w:spacing w:val="-39"/>
              </w:rPr>
              <w:t xml:space="preserve"> </w:t>
            </w:r>
            <w:r>
              <w:rPr>
                <w:color w:val="1F2329"/>
              </w:rPr>
              <w:t>，通过在输⼊序列前添加可训练的前缀</w:t>
            </w:r>
            <w:r>
              <w:rPr>
                <w:color w:val="1F2329"/>
                <w:spacing w:val="-39"/>
              </w:rPr>
              <w:t xml:space="preserve"> </w:t>
            </w:r>
            <w:r>
              <w:rPr>
                <w:color w:val="1F2329"/>
              </w:rPr>
              <w:t>，实现参数⾼效 </w:t>
            </w:r>
            <w:r>
              <w:rPr>
                <w:color w:val="1F2329"/>
                <w:spacing w:val="-1"/>
              </w:rPr>
              <w:t>的下游任务适应。其在⼤规模预训练模型的⽣成任务中展</w:t>
            </w:r>
            <w:r>
              <w:rPr>
                <w:color w:val="1F2329"/>
                <w:spacing w:val="-2"/>
              </w:rPr>
              <w:t>⽰了出⾊的性能</w:t>
            </w:r>
            <w:r>
              <w:rPr>
                <w:color w:val="1F2329"/>
                <w:spacing w:val="-39"/>
              </w:rPr>
              <w:t xml:space="preserve"> </w:t>
            </w:r>
            <w:r>
              <w:rPr>
                <w:color w:val="1F2329"/>
                <w:spacing w:val="-2"/>
              </w:rPr>
              <w:t>，是现代微调技术</w:t>
            </w:r>
            <w:r>
              <w:rPr>
                <w:color w:val="1F2329"/>
              </w:rPr>
              <w:t xml:space="preserve"> </w:t>
            </w:r>
            <w:r>
              <w:rPr>
                <w:color w:val="1F2329"/>
                <w:spacing w:val="-3"/>
              </w:rPr>
              <w:t>中的⼀种重要⽅法。</w:t>
            </w:r>
          </w:p>
        </w:tc>
      </w:tr>
    </w:tbl>
    <w:p>
      <w:pPr>
        <w:pStyle w:val="BodyText"/>
        <w:spacing w:line="268" w:lineRule="auto"/>
        <w:rPr>
          <w:sz w:val="21"/>
        </w:rPr>
      </w:pPr>
      <w:r/>
    </w:p>
    <w:p>
      <w:pPr>
        <w:pStyle w:val="BodyText"/>
        <w:spacing w:line="555" w:lineRule="exact"/>
        <w:rPr/>
      </w:pPr>
      <w:r>
        <w:rPr>
          <w:position w:val="-11"/>
        </w:rPr>
        <w:pict>
          <v:group id="_x0000_s220" style="mso-position-vertical-relative:line;mso-position-horizontal-relative:char;width:538.5pt;height:27.75pt;" filled="false" stroked="false" coordsize="10770,555" coordorigin="0,0">
            <v:shape id="_x0000_s222" style="position:absolute;left:0;top:0;width:10770;height:555;" filled="false" stroked="false" type="#_x0000_t75">
              <v:imagedata o:title="" r:id="rId54"/>
            </v:shape>
            <v:shape id="_x0000_s224" style="position:absolute;left:-20;top:-20;width:10810;height:595;" filled="false" stroked="false" type="#_x0000_t202">
              <v:fill on="false"/>
              <v:stroke on="false"/>
              <v:path/>
              <v:imagedata o:title=""/>
              <o:lock v:ext="edit" aspectratio="false"/>
              <v:textbox inset="0mm,0mm,0mm,0mm">
                <w:txbxContent>
                  <w:p>
                    <w:pPr>
                      <w:ind w:left="65"/>
                      <w:spacing w:before="134" w:line="192" w:lineRule="auto"/>
                      <w:rPr>
                        <w:rFonts w:ascii="Arial" w:hAnsi="Arial" w:eastAsia="Arial" w:cs="Arial"/>
                        <w:sz w:val="33"/>
                        <w:szCs w:val="33"/>
                      </w:rPr>
                    </w:pPr>
                    <w:r>
                      <w:rPr>
                        <w:rFonts w:ascii="Arial" w:hAnsi="Arial" w:eastAsia="Arial" w:cs="Arial"/>
                        <w:sz w:val="33"/>
                        <w:szCs w:val="33"/>
                        <w:color w:val="1456F0"/>
                        <w:spacing w:val="19"/>
                      </w:rPr>
                      <w:t>8.</w:t>
                    </w:r>
                    <w:r>
                      <w:rPr>
                        <w:rFonts w:ascii="Arial" w:hAnsi="Arial" w:eastAsia="Arial" w:cs="Arial"/>
                        <w:sz w:val="33"/>
                        <w:szCs w:val="33"/>
                        <w:color w:val="1456F0"/>
                        <w:spacing w:val="35"/>
                      </w:rPr>
                      <w:t xml:space="preserve"> </w:t>
                    </w:r>
                    <w:r>
                      <w:rPr>
                        <w:rFonts w:ascii="Microsoft YaHei" w:hAnsi="Microsoft YaHei" w:eastAsia="Microsoft YaHei" w:cs="Microsoft YaHei"/>
                        <w:sz w:val="33"/>
                        <w:szCs w:val="33"/>
                        <w:color w:val="D83931"/>
                        <w:spacing w:val="19"/>
                      </w:rPr>
                      <w:t>解释⼀下</w:t>
                    </w:r>
                    <w:r>
                      <w:rPr>
                        <w:rFonts w:ascii="Arial" w:hAnsi="Arial" w:eastAsia="Arial" w:cs="Arial"/>
                        <w:sz w:val="33"/>
                        <w:szCs w:val="33"/>
                        <w:color w:val="D83931"/>
                        <w:spacing w:val="19"/>
                      </w:rPr>
                      <w:t>P-</w:t>
                    </w:r>
                    <w:r>
                      <w:rPr>
                        <w:rFonts w:ascii="Arial" w:hAnsi="Arial" w:eastAsia="Arial" w:cs="Arial"/>
                        <w:sz w:val="33"/>
                        <w:szCs w:val="33"/>
                        <w:color w:val="D83931"/>
                      </w:rPr>
                      <w:t>tuning</w:t>
                    </w:r>
                  </w:p>
                </w:txbxContent>
              </v:textbox>
            </v:shape>
          </v:group>
        </w:pict>
      </w:r>
    </w:p>
    <w:p>
      <w:pPr>
        <w:ind w:firstLine="494"/>
        <w:spacing w:before="195" w:line="3195" w:lineRule="exact"/>
        <w:rPr/>
      </w:pPr>
      <w:r>
        <w:rPr>
          <w:position w:val="-63"/>
        </w:rPr>
        <w:drawing>
          <wp:inline distT="0" distB="0" distL="0" distR="0">
            <wp:extent cx="6210300" cy="2028825"/>
            <wp:effectExtent l="0" t="0" r="0" b="0"/>
            <wp:docPr id="124" name="IM 124"/>
            <wp:cNvGraphicFramePr/>
            <a:graphic>
              <a:graphicData uri="http://schemas.openxmlformats.org/drawingml/2006/picture">
                <pic:pic>
                  <pic:nvPicPr>
                    <pic:cNvPr id="124" name="IM 124"/>
                    <pic:cNvPicPr/>
                  </pic:nvPicPr>
                  <pic:blipFill>
                    <a:blip r:embed="rId55"/>
                    <a:stretch>
                      <a:fillRect/>
                    </a:stretch>
                  </pic:blipFill>
                  <pic:spPr>
                    <a:xfrm rot="0">
                      <a:off x="0" y="0"/>
                      <a:ext cx="6210300" cy="2028825"/>
                    </a:xfrm>
                    <a:prstGeom prst="rect">
                      <a:avLst/>
                    </a:prstGeom>
                  </pic:spPr>
                </pic:pic>
              </a:graphicData>
            </a:graphic>
          </wp:inline>
        </w:drawing>
      </w:r>
    </w:p>
    <w:p>
      <w:pPr>
        <w:spacing w:line="239"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1640" w:hRule="atLeast"/>
        </w:trPr>
        <w:tc>
          <w:tcPr>
            <w:shd w:val="clear" w:fill="FFF5EB"/>
            <w:tcW w:w="10750" w:type="dxa"/>
            <w:vAlign w:val="top"/>
          </w:tcPr>
          <w:p>
            <w:pPr>
              <w:pStyle w:val="TableText"/>
              <w:ind w:left="723" w:right="414" w:hanging="511"/>
              <w:spacing w:before="253" w:line="215" w:lineRule="auto"/>
              <w:rPr/>
            </w:pPr>
            <w:r>
              <w:rPr>
                <w:sz w:val="30"/>
                <w:szCs w:val="30"/>
                <w:color w:val="1F2329"/>
                <w:position w:val="-1"/>
              </w:rPr>
              <w:t>y</w:t>
            </w:r>
            <w:r>
              <w:rPr>
                <w:sz w:val="30"/>
                <w:szCs w:val="30"/>
                <w:color w:val="1F2329"/>
                <w:spacing w:val="68"/>
                <w:position w:val="-1"/>
              </w:rPr>
              <w:t xml:space="preserve"> </w:t>
            </w:r>
            <w:r>
              <w:rPr>
                <w:rFonts w:ascii="Arial" w:hAnsi="Arial" w:eastAsia="Arial" w:cs="Arial"/>
                <w:color w:val="1F2329"/>
              </w:rPr>
              <w:t>P</w:t>
            </w:r>
            <w:r>
              <w:rPr>
                <w:rFonts w:ascii="Arial" w:hAnsi="Arial" w:eastAsia="Arial" w:cs="Arial"/>
                <w:color w:val="1F2329"/>
                <w:spacing w:val="8"/>
              </w:rPr>
              <w:t>-</w:t>
            </w:r>
            <w:r>
              <w:rPr>
                <w:rFonts w:ascii="Arial" w:hAnsi="Arial" w:eastAsia="Arial" w:cs="Arial"/>
                <w:color w:val="1F2329"/>
              </w:rPr>
              <w:t>tuning</w:t>
            </w:r>
            <w:r>
              <w:rPr>
                <w:color w:val="1F2329"/>
                <w:spacing w:val="8"/>
              </w:rPr>
              <w:t>是⼀种参数⾼效的微调⽅法</w:t>
            </w:r>
            <w:r>
              <w:rPr>
                <w:color w:val="1F2329"/>
                <w:spacing w:val="-39"/>
              </w:rPr>
              <w:t xml:space="preserve"> </w:t>
            </w:r>
            <w:r>
              <w:rPr>
                <w:color w:val="1F2329"/>
                <w:spacing w:val="8"/>
              </w:rPr>
              <w:t>，专注于通过优化连续的提⽰</w:t>
            </w:r>
            <w:r>
              <w:rPr>
                <w:color w:val="1F2329"/>
                <w:spacing w:val="-46"/>
              </w:rPr>
              <w:t xml:space="preserve"> </w:t>
            </w:r>
            <w:r>
              <w:rPr>
                <w:color w:val="1F2329"/>
                <w:spacing w:val="8"/>
              </w:rPr>
              <w:t>（</w:t>
            </w:r>
            <w:r>
              <w:rPr>
                <w:color w:val="1F2329"/>
                <w:spacing w:val="-38"/>
              </w:rPr>
              <w:t xml:space="preserve"> </w:t>
            </w:r>
            <w:r>
              <w:rPr>
                <w:rFonts w:ascii="Arial" w:hAnsi="Arial" w:eastAsia="Arial" w:cs="Arial"/>
                <w:color w:val="1F2329"/>
              </w:rPr>
              <w:t>prompt</w:t>
            </w:r>
            <w:r>
              <w:rPr>
                <w:color w:val="1F2329"/>
                <w:spacing w:val="8"/>
              </w:rPr>
              <w:t>）</w:t>
            </w:r>
            <w:r>
              <w:rPr>
                <w:color w:val="1F2329"/>
                <w:spacing w:val="-36"/>
              </w:rPr>
              <w:t xml:space="preserve"> </w:t>
            </w:r>
            <w:r>
              <w:rPr>
                <w:color w:val="1F2329"/>
                <w:spacing w:val="8"/>
              </w:rPr>
              <w:t>向量来提⾼</w:t>
            </w:r>
            <w:r>
              <w:rPr>
                <w:color w:val="1F2329"/>
              </w:rPr>
              <w:t xml:space="preserve">  </w:t>
            </w:r>
            <w:r>
              <w:rPr>
                <w:color w:val="1F2329"/>
                <w:spacing w:val="-1"/>
              </w:rPr>
              <w:t>预训练语⾔模型在下游任务中的性能。与传统的离散提⽰⼯程（使⽤⾃然语⾔作为提⽰）</w:t>
            </w:r>
            <w:r>
              <w:rPr>
                <w:color w:val="1F2329"/>
                <w:spacing w:val="-42"/>
              </w:rPr>
              <w:t xml:space="preserve"> </w:t>
            </w:r>
            <w:r>
              <w:rPr>
                <w:color w:val="1F2329"/>
                <w:spacing w:val="-1"/>
              </w:rPr>
              <w:t>不</w:t>
            </w:r>
            <w:r>
              <w:rPr>
                <w:color w:val="1F2329"/>
              </w:rPr>
              <w:t xml:space="preserve"> </w:t>
            </w:r>
            <w:r>
              <w:rPr>
                <w:color w:val="1F2329"/>
                <w:spacing w:val="-2"/>
              </w:rPr>
              <w:t>同</w:t>
            </w:r>
            <w:r>
              <w:rPr>
                <w:color w:val="1F2329"/>
                <w:spacing w:val="-21"/>
              </w:rPr>
              <w:t xml:space="preserve"> </w:t>
            </w:r>
            <w:r>
              <w:rPr>
                <w:color w:val="1F2329"/>
                <w:spacing w:val="-2"/>
              </w:rPr>
              <w:t>，</w:t>
            </w:r>
            <w:r>
              <w:rPr>
                <w:rFonts w:ascii="Arial" w:hAnsi="Arial" w:eastAsia="Arial" w:cs="Arial"/>
                <w:color w:val="1F2329"/>
                <w:spacing w:val="-2"/>
              </w:rPr>
              <w:t>P-tuning</w:t>
            </w:r>
            <w:r>
              <w:rPr>
                <w:color w:val="1F2329"/>
                <w:spacing w:val="-2"/>
              </w:rPr>
              <w:t>采⽤连续可优化的嵌⼊向量作为提⽰</w:t>
            </w:r>
            <w:r>
              <w:rPr>
                <w:color w:val="1F2329"/>
                <w:spacing w:val="-24"/>
              </w:rPr>
              <w:t xml:space="preserve"> </w:t>
            </w:r>
            <w:r>
              <w:rPr>
                <w:color w:val="1F2329"/>
                <w:spacing w:val="-2"/>
              </w:rPr>
              <w:t>，以提升模型的适应能⼒。</w:t>
            </w:r>
          </w:p>
        </w:tc>
      </w:tr>
    </w:tbl>
    <w:p>
      <w:pPr>
        <w:pStyle w:val="BodyText"/>
        <w:spacing w:line="243" w:lineRule="auto"/>
        <w:rPr>
          <w:sz w:val="21"/>
        </w:rPr>
      </w:pPr>
      <w:r>
        <w:drawing>
          <wp:anchor distT="0" distB="0" distL="0" distR="0" simplePos="0" relativeHeight="251734016" behindDoc="0" locked="0" layoutInCell="1" allowOverlap="1">
            <wp:simplePos x="0" y="0"/>
            <wp:positionH relativeFrom="column">
              <wp:posOffset>0</wp:posOffset>
            </wp:positionH>
            <wp:positionV relativeFrom="paragraph">
              <wp:posOffset>152732</wp:posOffset>
            </wp:positionV>
            <wp:extent cx="19050" cy="1066800"/>
            <wp:effectExtent l="0" t="0" r="0" b="0"/>
            <wp:wrapNone/>
            <wp:docPr id="126" name="IM 126"/>
            <wp:cNvGraphicFramePr/>
            <a:graphic>
              <a:graphicData uri="http://schemas.openxmlformats.org/drawingml/2006/picture">
                <pic:pic>
                  <pic:nvPicPr>
                    <pic:cNvPr id="126" name="IM 126"/>
                    <pic:cNvPicPr/>
                  </pic:nvPicPr>
                  <pic:blipFill>
                    <a:blip r:embed="rId56"/>
                    <a:stretch>
                      <a:fillRect/>
                    </a:stretch>
                  </pic:blipFill>
                  <pic:spPr>
                    <a:xfrm rot="0">
                      <a:off x="0" y="0"/>
                      <a:ext cx="19050" cy="1066800"/>
                    </a:xfrm>
                    <a:prstGeom prst="rect">
                      <a:avLst/>
                    </a:prstGeom>
                  </pic:spPr>
                </pic:pic>
              </a:graphicData>
            </a:graphic>
          </wp:anchor>
        </w:drawing>
      </w:r>
      <w:r/>
    </w:p>
    <w:p>
      <w:pPr>
        <w:pStyle w:val="BodyText"/>
        <w:ind w:left="225" w:right="742" w:firstLine="8"/>
        <w:spacing w:before="69" w:line="301" w:lineRule="auto"/>
        <w:rPr/>
      </w:pPr>
      <w:r>
        <w:rPr>
          <w:color w:val="646A73"/>
          <w:spacing w:val="-3"/>
        </w:rPr>
        <w:t>Liu, X., Zheng,</w:t>
      </w:r>
      <w:r>
        <w:rPr>
          <w:color w:val="646A73"/>
          <w:spacing w:val="-6"/>
        </w:rPr>
        <w:t xml:space="preserve"> </w:t>
      </w:r>
      <w:r>
        <w:rPr>
          <w:color w:val="646A73"/>
          <w:spacing w:val="-3"/>
        </w:rPr>
        <w:t>Y., Du, Z., Ding, M., Qian,</w:t>
      </w:r>
      <w:r>
        <w:rPr>
          <w:color w:val="646A73"/>
          <w:spacing w:val="-14"/>
        </w:rPr>
        <w:t xml:space="preserve"> </w:t>
      </w:r>
      <w:r>
        <w:rPr>
          <w:color w:val="646A73"/>
          <w:spacing w:val="-3"/>
        </w:rPr>
        <w:t>Y.,</w:t>
      </w:r>
      <w:r>
        <w:rPr>
          <w:color w:val="646A73"/>
          <w:spacing w:val="-13"/>
        </w:rPr>
        <w:t xml:space="preserve"> </w:t>
      </w:r>
      <w:r>
        <w:rPr>
          <w:color w:val="646A73"/>
          <w:spacing w:val="-3"/>
        </w:rPr>
        <w:t>Yang, Z., &amp; Tang, J. (2021). GPT Understands, Too.</w:t>
      </w:r>
      <w:r>
        <w:rPr>
          <w:color w:val="646A73"/>
        </w:rPr>
        <w:t xml:space="preserve"> </w:t>
      </w:r>
      <w:r>
        <w:rPr>
          <w:color w:val="646A73"/>
          <w:spacing w:val="8"/>
        </w:rPr>
        <w:t>*</w:t>
      </w:r>
      <w:r>
        <w:rPr>
          <w:color w:val="646A73"/>
        </w:rPr>
        <w:t>arXiv</w:t>
      </w:r>
      <w:r>
        <w:rPr>
          <w:color w:val="646A73"/>
          <w:spacing w:val="8"/>
        </w:rPr>
        <w:t xml:space="preserve"> </w:t>
      </w:r>
      <w:r>
        <w:rPr>
          <w:color w:val="646A73"/>
        </w:rPr>
        <w:t>preprint</w:t>
      </w:r>
      <w:r>
        <w:rPr>
          <w:color w:val="646A73"/>
          <w:spacing w:val="8"/>
        </w:rPr>
        <w:t xml:space="preserve"> </w:t>
      </w:r>
      <w:r>
        <w:rPr>
          <w:color w:val="646A73"/>
        </w:rPr>
        <w:t>arXiv</w:t>
      </w:r>
      <w:r>
        <w:rPr>
          <w:color w:val="646A73"/>
          <w:spacing w:val="8"/>
        </w:rPr>
        <w:t>:2103.10385*.</w:t>
      </w:r>
    </w:p>
    <w:p>
      <w:pPr>
        <w:pStyle w:val="BodyText"/>
        <w:ind w:left="223" w:right="451" w:firstLine="10"/>
        <w:spacing w:before="207" w:line="301" w:lineRule="auto"/>
        <w:rPr/>
      </w:pPr>
      <w:r>
        <w:rPr>
          <w:color w:val="646A73"/>
        </w:rPr>
        <w:t>Liu</w:t>
      </w:r>
      <w:r>
        <w:rPr>
          <w:color w:val="646A73"/>
          <w:spacing w:val="13"/>
        </w:rPr>
        <w:t xml:space="preserve"> </w:t>
      </w:r>
      <w:r>
        <w:rPr>
          <w:color w:val="646A73"/>
        </w:rPr>
        <w:t>X</w:t>
      </w:r>
      <w:r>
        <w:rPr>
          <w:color w:val="646A73"/>
          <w:spacing w:val="13"/>
        </w:rPr>
        <w:t>, </w:t>
      </w:r>
      <w:r>
        <w:rPr>
          <w:color w:val="646A73"/>
        </w:rPr>
        <w:t>Ji</w:t>
      </w:r>
      <w:r>
        <w:rPr>
          <w:color w:val="646A73"/>
          <w:spacing w:val="13"/>
        </w:rPr>
        <w:t xml:space="preserve"> </w:t>
      </w:r>
      <w:r>
        <w:rPr>
          <w:color w:val="646A73"/>
        </w:rPr>
        <w:t>K</w:t>
      </w:r>
      <w:r>
        <w:rPr>
          <w:color w:val="646A73"/>
          <w:spacing w:val="13"/>
        </w:rPr>
        <w:t>, </w:t>
      </w:r>
      <w:r>
        <w:rPr>
          <w:color w:val="646A73"/>
        </w:rPr>
        <w:t>Fu</w:t>
      </w:r>
      <w:r>
        <w:rPr>
          <w:color w:val="646A73"/>
          <w:spacing w:val="-11"/>
        </w:rPr>
        <w:t xml:space="preserve"> </w:t>
      </w:r>
      <w:r>
        <w:rPr>
          <w:color w:val="646A73"/>
        </w:rPr>
        <w:t>Y</w:t>
      </w:r>
      <w:r>
        <w:rPr>
          <w:color w:val="646A73"/>
          <w:spacing w:val="13"/>
        </w:rPr>
        <w:t>, </w:t>
      </w:r>
      <w:r>
        <w:rPr>
          <w:color w:val="646A73"/>
        </w:rPr>
        <w:t>et</w:t>
      </w:r>
      <w:r>
        <w:rPr>
          <w:color w:val="646A73"/>
          <w:spacing w:val="13"/>
        </w:rPr>
        <w:t xml:space="preserve"> </w:t>
      </w:r>
      <w:r>
        <w:rPr>
          <w:color w:val="646A73"/>
        </w:rPr>
        <w:t>al</w:t>
      </w:r>
      <w:r>
        <w:rPr>
          <w:color w:val="646A73"/>
          <w:spacing w:val="13"/>
        </w:rPr>
        <w:t>. P-</w:t>
      </w:r>
      <w:r>
        <w:rPr>
          <w:color w:val="646A73"/>
        </w:rPr>
        <w:t>tuning</w:t>
      </w:r>
      <w:r>
        <w:rPr>
          <w:color w:val="646A73"/>
          <w:spacing w:val="-9"/>
        </w:rPr>
        <w:t xml:space="preserve"> </w:t>
      </w:r>
      <w:r>
        <w:rPr>
          <w:color w:val="646A73"/>
        </w:rPr>
        <w:t>v</w:t>
      </w:r>
      <w:r>
        <w:rPr>
          <w:color w:val="646A73"/>
          <w:spacing w:val="13"/>
        </w:rPr>
        <w:t>2: </w:t>
      </w:r>
      <w:r>
        <w:rPr>
          <w:color w:val="646A73"/>
        </w:rPr>
        <w:t>Prompt</w:t>
      </w:r>
      <w:r>
        <w:rPr>
          <w:color w:val="646A73"/>
          <w:spacing w:val="13"/>
        </w:rPr>
        <w:t xml:space="preserve"> </w:t>
      </w:r>
      <w:r>
        <w:rPr>
          <w:color w:val="646A73"/>
        </w:rPr>
        <w:t>tuning</w:t>
      </w:r>
      <w:r>
        <w:rPr>
          <w:color w:val="646A73"/>
          <w:spacing w:val="13"/>
        </w:rPr>
        <w:t xml:space="preserve"> </w:t>
      </w:r>
      <w:r>
        <w:rPr>
          <w:color w:val="646A73"/>
        </w:rPr>
        <w:t>can</w:t>
      </w:r>
      <w:r>
        <w:rPr>
          <w:color w:val="646A73"/>
          <w:spacing w:val="13"/>
        </w:rPr>
        <w:t xml:space="preserve"> </w:t>
      </w:r>
      <w:r>
        <w:rPr>
          <w:color w:val="646A73"/>
        </w:rPr>
        <w:t>be</w:t>
      </w:r>
      <w:r>
        <w:rPr>
          <w:color w:val="646A73"/>
          <w:spacing w:val="13"/>
        </w:rPr>
        <w:t xml:space="preserve"> </w:t>
      </w:r>
      <w:r>
        <w:rPr>
          <w:color w:val="646A73"/>
        </w:rPr>
        <w:t>comparable</w:t>
      </w:r>
      <w:r>
        <w:rPr>
          <w:color w:val="646A73"/>
          <w:spacing w:val="13"/>
        </w:rPr>
        <w:t xml:space="preserve"> </w:t>
      </w:r>
      <w:r>
        <w:rPr>
          <w:color w:val="646A73"/>
        </w:rPr>
        <w:t>to</w:t>
      </w:r>
      <w:r>
        <w:rPr>
          <w:color w:val="646A73"/>
          <w:spacing w:val="13"/>
        </w:rPr>
        <w:t xml:space="preserve"> </w:t>
      </w:r>
      <w:r>
        <w:rPr>
          <w:color w:val="646A73"/>
        </w:rPr>
        <w:t>fine</w:t>
      </w:r>
      <w:r>
        <w:rPr>
          <w:color w:val="646A73"/>
          <w:spacing w:val="13"/>
        </w:rPr>
        <w:t>-</w:t>
      </w:r>
      <w:r>
        <w:rPr>
          <w:color w:val="646A73"/>
        </w:rPr>
        <w:t>tuning</w:t>
      </w:r>
      <w:r>
        <w:rPr>
          <w:color w:val="646A73"/>
          <w:spacing w:val="13"/>
        </w:rPr>
        <w:t xml:space="preserve"> </w:t>
      </w:r>
      <w:r>
        <w:rPr>
          <w:color w:val="646A73"/>
        </w:rPr>
        <w:t>universally </w:t>
      </w:r>
      <w:r>
        <w:rPr>
          <w:color w:val="646A73"/>
        </w:rPr>
        <w:t>across</w:t>
      </w:r>
      <w:r>
        <w:rPr>
          <w:color w:val="646A73"/>
          <w:spacing w:val="4"/>
        </w:rPr>
        <w:t xml:space="preserve"> </w:t>
      </w:r>
      <w:r>
        <w:rPr>
          <w:color w:val="646A73"/>
        </w:rPr>
        <w:t>scales</w:t>
      </w:r>
      <w:r>
        <w:rPr>
          <w:color w:val="646A73"/>
          <w:spacing w:val="4"/>
        </w:rPr>
        <w:t xml:space="preserve"> </w:t>
      </w:r>
      <w:r>
        <w:rPr>
          <w:color w:val="646A73"/>
        </w:rPr>
        <w:t>and</w:t>
      </w:r>
      <w:r>
        <w:rPr>
          <w:color w:val="646A73"/>
          <w:spacing w:val="4"/>
        </w:rPr>
        <w:t xml:space="preserve"> </w:t>
      </w:r>
      <w:r>
        <w:rPr>
          <w:color w:val="646A73"/>
        </w:rPr>
        <w:t>tasks</w:t>
      </w:r>
      <w:r>
        <w:rPr>
          <w:color w:val="646A73"/>
          <w:spacing w:val="4"/>
        </w:rPr>
        <w:t>[J]. </w:t>
      </w:r>
      <w:r>
        <w:rPr>
          <w:color w:val="646A73"/>
        </w:rPr>
        <w:t>arXiv</w:t>
      </w:r>
      <w:r>
        <w:rPr>
          <w:color w:val="646A73"/>
          <w:spacing w:val="4"/>
        </w:rPr>
        <w:t xml:space="preserve"> </w:t>
      </w:r>
      <w:r>
        <w:rPr>
          <w:color w:val="646A73"/>
        </w:rPr>
        <w:t>preprint</w:t>
      </w:r>
      <w:r>
        <w:rPr>
          <w:color w:val="646A73"/>
          <w:spacing w:val="4"/>
        </w:rPr>
        <w:t xml:space="preserve"> </w:t>
      </w:r>
      <w:r>
        <w:rPr>
          <w:color w:val="646A73"/>
        </w:rPr>
        <w:t>arXiv</w:t>
      </w:r>
      <w:r>
        <w:rPr>
          <w:color w:val="646A73"/>
          <w:spacing w:val="4"/>
        </w:rPr>
        <w:t>:2110.07602,</w:t>
      </w:r>
      <w:r>
        <w:rPr>
          <w:color w:val="646A73"/>
          <w:spacing w:val="3"/>
        </w:rPr>
        <w:t xml:space="preserve"> 2021.</w:t>
      </w:r>
    </w:p>
    <w:p>
      <w:pPr>
        <w:pStyle w:val="BodyText"/>
        <w:spacing w:line="311" w:lineRule="auto"/>
        <w:rPr>
          <w:sz w:val="21"/>
        </w:rPr>
      </w:pPr>
      <w:r/>
    </w:p>
    <w:p>
      <w:pPr>
        <w:pStyle w:val="BodyText"/>
        <w:spacing w:before="1" w:line="420" w:lineRule="exact"/>
        <w:rPr/>
      </w:pPr>
      <w:r>
        <w:rPr>
          <w:position w:val="-8"/>
        </w:rPr>
        <w:pict>
          <v:shape id="_x0000_s22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51" w:line="185" w:lineRule="auto"/>
                    <w:rPr>
                      <w:rFonts w:ascii="Microsoft YaHei" w:hAnsi="Microsoft YaHei" w:eastAsia="Microsoft YaHei" w:cs="Microsoft YaHei"/>
                      <w:sz w:val="30"/>
                      <w:szCs w:val="30"/>
                    </w:rPr>
                  </w:pPr>
                  <w:r>
                    <w:rPr>
                      <w:rFonts w:ascii="Arial" w:hAnsi="Arial" w:eastAsia="Arial" w:cs="Arial"/>
                      <w:sz w:val="30"/>
                      <w:szCs w:val="30"/>
                      <w:color w:val="1456F0"/>
                      <w:spacing w:val="-4"/>
                    </w:rPr>
                    <w:t>1.</w:t>
                  </w:r>
                  <w:r>
                    <w:rPr>
                      <w:rFonts w:ascii="Arial" w:hAnsi="Arial" w:eastAsia="Arial" w:cs="Arial"/>
                      <w:sz w:val="30"/>
                      <w:szCs w:val="30"/>
                      <w:color w:val="1456F0"/>
                      <w:spacing w:val="48"/>
                    </w:rPr>
                    <w:t xml:space="preserve"> </w:t>
                  </w:r>
                  <w:r>
                    <w:rPr>
                      <w:rFonts w:ascii="Microsoft YaHei" w:hAnsi="Microsoft YaHei" w:eastAsia="Microsoft YaHei" w:cs="Microsoft YaHei"/>
                      <w:sz w:val="30"/>
                      <w:szCs w:val="30"/>
                      <w:color w:val="6425D0"/>
                      <w:spacing w:val="-4"/>
                    </w:rPr>
                    <w:t>来源和背景</w:t>
                  </w:r>
                </w:p>
              </w:txbxContent>
            </v:textbox>
          </v:shape>
        </w:pict>
      </w:r>
    </w:p>
    <w:p>
      <w:pPr>
        <w:spacing w:line="240"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2030" w:hRule="atLeast"/>
        </w:trPr>
        <w:tc>
          <w:tcPr>
            <w:shd w:val="clear" w:fill="FFF5EB"/>
            <w:tcW w:w="10750" w:type="dxa"/>
            <w:vAlign w:val="top"/>
          </w:tcPr>
          <w:p>
            <w:pPr>
              <w:pStyle w:val="TableText"/>
              <w:ind w:left="725" w:right="298" w:hanging="513"/>
              <w:spacing w:before="253" w:line="215" w:lineRule="auto"/>
              <w:rPr/>
            </w:pPr>
            <w:r>
              <w:rPr>
                <w:sz w:val="30"/>
                <w:szCs w:val="30"/>
                <w:color w:val="1F2329"/>
                <w:spacing w:val="3"/>
                <w:position w:val="-1"/>
              </w:rPr>
              <w:t>冷</w:t>
            </w:r>
            <w:r>
              <w:rPr>
                <w:sz w:val="30"/>
                <w:szCs w:val="30"/>
                <w:color w:val="1F2329"/>
                <w:spacing w:val="71"/>
                <w:position w:val="-1"/>
              </w:rPr>
              <w:t xml:space="preserve"> </w:t>
            </w:r>
            <w:r>
              <w:rPr>
                <w:rFonts w:ascii="Arial" w:hAnsi="Arial" w:eastAsia="Arial" w:cs="Arial"/>
                <w:color w:val="1F2329"/>
                <w:spacing w:val="3"/>
              </w:rPr>
              <w:t>P-</w:t>
            </w:r>
            <w:r>
              <w:rPr>
                <w:rFonts w:ascii="Arial" w:hAnsi="Arial" w:eastAsia="Arial" w:cs="Arial"/>
                <w:color w:val="1F2329"/>
              </w:rPr>
              <w:t>tuning</w:t>
            </w:r>
            <w:r>
              <w:rPr>
                <w:color w:val="1F2329"/>
                <w:spacing w:val="3"/>
              </w:rPr>
              <w:t>的概念源⾃</w:t>
            </w:r>
            <w:r>
              <w:rPr>
                <w:rFonts w:ascii="Arial" w:hAnsi="Arial" w:eastAsia="Arial" w:cs="Arial"/>
                <w:color w:val="1F2329"/>
                <w:spacing w:val="3"/>
              </w:rPr>
              <w:t>2021</w:t>
            </w:r>
            <w:r>
              <w:rPr>
                <w:color w:val="1F2329"/>
                <w:spacing w:val="3"/>
              </w:rPr>
              <w:t>年论⽂《</w:t>
            </w:r>
            <w:r>
              <w:rPr>
                <w:rFonts w:ascii="Arial" w:hAnsi="Arial" w:eastAsia="Arial" w:cs="Arial"/>
                <w:color w:val="1F2329"/>
              </w:rPr>
              <w:t>GPT</w:t>
            </w:r>
            <w:r>
              <w:rPr>
                <w:rFonts w:ascii="Arial" w:hAnsi="Arial" w:eastAsia="Arial" w:cs="Arial"/>
                <w:color w:val="1F2329"/>
                <w:spacing w:val="3"/>
              </w:rPr>
              <w:t xml:space="preserve"> </w:t>
            </w:r>
            <w:r>
              <w:rPr>
                <w:rFonts w:ascii="Arial" w:hAnsi="Arial" w:eastAsia="Arial" w:cs="Arial"/>
                <w:color w:val="1F2329"/>
              </w:rPr>
              <w:t>Understands</w:t>
            </w:r>
            <w:r>
              <w:rPr>
                <w:rFonts w:ascii="Arial" w:hAnsi="Arial" w:eastAsia="Arial" w:cs="Arial"/>
                <w:color w:val="1F2329"/>
                <w:spacing w:val="3"/>
              </w:rPr>
              <w:t>, </w:t>
            </w:r>
            <w:r>
              <w:rPr>
                <w:rFonts w:ascii="Arial" w:hAnsi="Arial" w:eastAsia="Arial" w:cs="Arial"/>
                <w:color w:val="1F2329"/>
              </w:rPr>
              <w:t>Too</w:t>
            </w:r>
            <w:r>
              <w:rPr>
                <w:color w:val="1F2329"/>
                <w:spacing w:val="3"/>
              </w:rPr>
              <w:t>》。该论⽂提出通过在输⼊⽂本的</w:t>
            </w:r>
            <w:r>
              <w:rPr>
                <w:color w:val="1F2329"/>
              </w:rPr>
              <w:t xml:space="preserve"> </w:t>
            </w:r>
            <w:r>
              <w:rPr>
                <w:color w:val="1F2329"/>
                <w:spacing w:val="-3"/>
              </w:rPr>
              <w:t>前⾯插⼊⼀段可训练的提⽰向量</w:t>
            </w:r>
            <w:r>
              <w:rPr>
                <w:color w:val="1F2329"/>
                <w:spacing w:val="-21"/>
              </w:rPr>
              <w:t xml:space="preserve"> </w:t>
            </w:r>
            <w:r>
              <w:rPr>
                <w:color w:val="1F2329"/>
                <w:spacing w:val="-3"/>
              </w:rPr>
              <w:t>，使得⼤规模预训练语⾔模型（如</w:t>
            </w:r>
            <w:r>
              <w:rPr>
                <w:rFonts w:ascii="Arial" w:hAnsi="Arial" w:eastAsia="Arial" w:cs="Arial"/>
                <w:color w:val="1F2329"/>
                <w:spacing w:val="-3"/>
              </w:rPr>
              <w:t>GPT</w:t>
            </w:r>
            <w:r>
              <w:rPr>
                <w:color w:val="1F2329"/>
                <w:spacing w:val="-3"/>
              </w:rPr>
              <w:t>）</w:t>
            </w:r>
            <w:r>
              <w:rPr>
                <w:color w:val="1F2329"/>
                <w:spacing w:val="-50"/>
              </w:rPr>
              <w:t xml:space="preserve"> </w:t>
            </w:r>
            <w:r>
              <w:rPr>
                <w:color w:val="1F2329"/>
                <w:spacing w:val="-3"/>
              </w:rPr>
              <w:t>在特定任务（如分</w:t>
            </w:r>
            <w:r>
              <w:rPr>
                <w:color w:val="1F2329"/>
              </w:rPr>
              <w:t xml:space="preserve">   </w:t>
            </w:r>
            <w:r>
              <w:rPr>
                <w:color w:val="1F2329"/>
              </w:rPr>
              <w:t>类或⽂本⽣成）</w:t>
            </w:r>
            <w:r>
              <w:rPr>
                <w:color w:val="1F2329"/>
                <w:spacing w:val="-37"/>
              </w:rPr>
              <w:t xml:space="preserve"> </w:t>
            </w:r>
            <w:r>
              <w:rPr>
                <w:color w:val="1F2329"/>
              </w:rPr>
              <w:t>中更好地表现。</w:t>
            </w:r>
            <w:r>
              <w:rPr>
                <w:color w:val="1F2329"/>
                <w:spacing w:val="-47"/>
              </w:rPr>
              <w:t xml:space="preserve"> </w:t>
            </w:r>
            <w:r>
              <w:rPr>
                <w:rFonts w:ascii="Arial" w:hAnsi="Arial" w:eastAsia="Arial" w:cs="Arial"/>
                <w:color w:val="1F2329"/>
              </w:rPr>
              <w:t>P-tuning</w:t>
            </w:r>
            <w:r>
              <w:rPr>
                <w:color w:val="1F2329"/>
              </w:rPr>
              <w:t>是⼀种泛化的“提⽰</w:t>
            </w:r>
            <w:r>
              <w:rPr>
                <w:color w:val="1F2329"/>
                <w:spacing w:val="-45"/>
              </w:rPr>
              <w:t xml:space="preserve"> </w:t>
            </w:r>
            <w:r>
              <w:rPr>
                <w:color w:val="1F2329"/>
              </w:rPr>
              <w:t>（</w:t>
            </w:r>
            <w:r>
              <w:rPr>
                <w:color w:val="1F2329"/>
                <w:spacing w:val="-38"/>
              </w:rPr>
              <w:t xml:space="preserve"> </w:t>
            </w:r>
            <w:r>
              <w:rPr>
                <w:rFonts w:ascii="Arial" w:hAnsi="Arial" w:eastAsia="Arial" w:cs="Arial"/>
                <w:color w:val="1F2329"/>
              </w:rPr>
              <w:t>pro</w:t>
            </w:r>
            <w:r>
              <w:rPr>
                <w:rFonts w:ascii="Arial" w:hAnsi="Arial" w:eastAsia="Arial" w:cs="Arial"/>
                <w:color w:val="1F2329"/>
                <w:spacing w:val="-1"/>
              </w:rPr>
              <w:t>mpt</w:t>
            </w:r>
            <w:r>
              <w:rPr>
                <w:color w:val="1F2329"/>
                <w:spacing w:val="-1"/>
              </w:rPr>
              <w:t>）”⽅法</w:t>
            </w:r>
            <w:r>
              <w:rPr>
                <w:color w:val="1F2329"/>
                <w:spacing w:val="-39"/>
              </w:rPr>
              <w:t xml:space="preserve"> </w:t>
            </w:r>
            <w:r>
              <w:rPr>
                <w:color w:val="1F2329"/>
                <w:spacing w:val="-1"/>
              </w:rPr>
              <w:t>，相较于⼿</w:t>
            </w:r>
          </w:p>
          <w:p>
            <w:pPr>
              <w:pStyle w:val="TableText"/>
              <w:ind w:left="728"/>
              <w:spacing w:before="26" w:line="184" w:lineRule="auto"/>
              <w:rPr/>
            </w:pPr>
            <w:r>
              <w:rPr>
                <w:color w:val="1F2329"/>
                <w:spacing w:val="-2"/>
              </w:rPr>
              <w:t>⼯设计的提⽰词</w:t>
            </w:r>
            <w:r>
              <w:rPr>
                <w:color w:val="1F2329"/>
                <w:spacing w:val="-39"/>
              </w:rPr>
              <w:t xml:space="preserve"> </w:t>
            </w:r>
            <w:r>
              <w:rPr>
                <w:color w:val="1F2329"/>
                <w:spacing w:val="-2"/>
              </w:rPr>
              <w:t>，它可以更灵活地适应任务需求</w:t>
            </w:r>
            <w:r>
              <w:rPr>
                <w:color w:val="1F2329"/>
                <w:spacing w:val="-39"/>
              </w:rPr>
              <w:t xml:space="preserve"> </w:t>
            </w:r>
            <w:r>
              <w:rPr>
                <w:color w:val="1F2329"/>
                <w:spacing w:val="-2"/>
              </w:rPr>
              <w:t>，并且能够显著提</w:t>
            </w:r>
            <w:r>
              <w:rPr>
                <w:color w:val="1F2329"/>
                <w:spacing w:val="-3"/>
              </w:rPr>
              <w:t>升模型的性能。</w:t>
            </w:r>
          </w:p>
        </w:tc>
      </w:tr>
    </w:tbl>
    <w:p>
      <w:pPr>
        <w:pStyle w:val="BodyText"/>
        <w:spacing w:line="298" w:lineRule="auto"/>
        <w:rPr>
          <w:sz w:val="21"/>
        </w:rPr>
      </w:pPr>
      <w:r/>
    </w:p>
    <w:p>
      <w:pPr>
        <w:pStyle w:val="BodyText"/>
        <w:spacing w:line="420" w:lineRule="exact"/>
        <w:rPr/>
      </w:pPr>
      <w:r>
        <w:rPr>
          <w:position w:val="-8"/>
        </w:rPr>
        <w:pict>
          <v:shape id="_x0000_s22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1" w:line="185" w:lineRule="auto"/>
                    <w:rPr>
                      <w:rFonts w:ascii="Microsoft YaHei" w:hAnsi="Microsoft YaHei" w:eastAsia="Microsoft YaHei" w:cs="Microsoft YaHei"/>
                      <w:sz w:val="30"/>
                      <w:szCs w:val="30"/>
                    </w:rPr>
                  </w:pPr>
                  <w:r>
                    <w:rPr>
                      <w:rFonts w:ascii="Arial" w:hAnsi="Arial" w:eastAsia="Arial" w:cs="Arial"/>
                      <w:sz w:val="30"/>
                      <w:szCs w:val="30"/>
                      <w:color w:val="1456F0"/>
                      <w:spacing w:val="-3"/>
                    </w:rPr>
                    <w:t>2.</w:t>
                  </w:r>
                  <w:r>
                    <w:rPr>
                      <w:rFonts w:ascii="Arial" w:hAnsi="Arial" w:eastAsia="Arial" w:cs="Arial"/>
                      <w:sz w:val="30"/>
                      <w:szCs w:val="30"/>
                      <w:color w:val="1456F0"/>
                      <w:spacing w:val="53"/>
                    </w:rPr>
                    <w:t xml:space="preserve"> </w:t>
                  </w:r>
                  <w:r>
                    <w:rPr>
                      <w:rFonts w:ascii="Microsoft YaHei" w:hAnsi="Microsoft YaHei" w:eastAsia="Microsoft YaHei" w:cs="Microsoft YaHei"/>
                      <w:sz w:val="30"/>
                      <w:szCs w:val="30"/>
                      <w:color w:val="6425D0"/>
                      <w:spacing w:val="-3"/>
                    </w:rPr>
                    <w:t>主要观点</w:t>
                  </w:r>
                </w:p>
              </w:txbxContent>
            </v:textbox>
          </v:shape>
        </w:pict>
      </w:r>
    </w:p>
    <w:p>
      <w:pPr>
        <w:pStyle w:val="BodyText"/>
        <w:ind w:right="355" w:firstLine="23"/>
        <w:spacing w:before="191" w:line="223" w:lineRule="auto"/>
        <w:jc w:val="both"/>
        <w:rPr>
          <w:rFonts w:ascii="Microsoft YaHei" w:hAnsi="Microsoft YaHei" w:eastAsia="Microsoft YaHei" w:cs="Microsoft YaHei"/>
        </w:rPr>
      </w:pPr>
      <w:r>
        <w:rPr>
          <w:color w:val="1F2329"/>
          <w:spacing w:val="1"/>
        </w:rPr>
        <w:t>P-</w:t>
      </w:r>
      <w:r>
        <w:rPr>
          <w:color w:val="1F2329"/>
        </w:rPr>
        <w:t>tuning</w:t>
      </w:r>
      <w:r>
        <w:rPr>
          <w:rFonts w:ascii="Microsoft YaHei" w:hAnsi="Microsoft YaHei" w:eastAsia="Microsoft YaHei" w:cs="Microsoft YaHei"/>
          <w:color w:val="1F2329"/>
          <w:spacing w:val="1"/>
        </w:rPr>
        <w:t>的核⼼思想是在任务输⼊序列的前⾯插⼊⼀段可训练的连续提⽰</w:t>
      </w:r>
      <w:r>
        <w:rPr>
          <w:rFonts w:ascii="Microsoft YaHei" w:hAnsi="Microsoft YaHei" w:eastAsia="Microsoft YaHei" w:cs="Microsoft YaHei"/>
          <w:color w:val="1F2329"/>
        </w:rPr>
        <w:t>向量。这些提⽰向量在训练  </w:t>
      </w:r>
      <w:r>
        <w:rPr>
          <w:rFonts w:ascii="Microsoft YaHei" w:hAnsi="Microsoft YaHei" w:eastAsia="Microsoft YaHei" w:cs="Microsoft YaHei"/>
          <w:color w:val="1F2329"/>
          <w:spacing w:val="-1"/>
        </w:rPr>
        <w:t>过程中不断优化</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1"/>
        </w:rPr>
        <w:t>，以调整语⾔模型在特定任务中的⽣成或理解⾏为。与传统的参数⾼效微调⽅法（如</w:t>
      </w:r>
      <w:r>
        <w:rPr>
          <w:rFonts w:ascii="Microsoft YaHei" w:hAnsi="Microsoft YaHei" w:eastAsia="Microsoft YaHei" w:cs="Microsoft YaHei"/>
          <w:color w:val="1F2329"/>
        </w:rPr>
        <w:t xml:space="preserve">  </w:t>
      </w:r>
      <w:r>
        <w:rPr>
          <w:color w:val="1F2329"/>
        </w:rPr>
        <w:t>Adapter</w:t>
      </w:r>
      <w:r>
        <w:rPr>
          <w:rFonts w:ascii="Microsoft YaHei" w:hAnsi="Microsoft YaHei" w:eastAsia="Microsoft YaHei" w:cs="Microsoft YaHei"/>
          <w:color w:val="1F2329"/>
          <w:spacing w:val="3"/>
        </w:rPr>
        <w:t>或</w:t>
      </w:r>
      <w:r>
        <w:rPr>
          <w:color w:val="1F2329"/>
        </w:rPr>
        <w:t>prefix</w:t>
      </w:r>
      <w:r>
        <w:rPr>
          <w:color w:val="1F2329"/>
          <w:spacing w:val="3"/>
        </w:rPr>
        <w:t>-</w:t>
      </w:r>
      <w:r>
        <w:rPr>
          <w:color w:val="1F2329"/>
        </w:rPr>
        <w:t>tuning</w:t>
      </w:r>
      <w:r>
        <w:rPr>
          <w:rFonts w:ascii="Microsoft YaHei" w:hAnsi="Microsoft YaHei" w:eastAsia="Microsoft YaHei" w:cs="Microsoft YaHei"/>
          <w:color w:val="1F2329"/>
          <w:spacing w:val="3"/>
        </w:rPr>
        <w:t>）相⽐</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3"/>
        </w:rPr>
        <w:t>，</w:t>
      </w:r>
      <w:r>
        <w:rPr>
          <w:color w:val="1F2329"/>
          <w:spacing w:val="3"/>
        </w:rPr>
        <w:t>P-</w:t>
      </w:r>
      <w:r>
        <w:rPr>
          <w:color w:val="1F2329"/>
        </w:rPr>
        <w:t>tuning</w:t>
      </w:r>
      <w:r>
        <w:rPr>
          <w:rFonts w:ascii="Microsoft YaHei" w:hAnsi="Microsoft YaHei" w:eastAsia="Microsoft YaHei" w:cs="Microsoft YaHei"/>
          <w:color w:val="1F2329"/>
          <w:spacing w:val="3"/>
        </w:rPr>
        <w:t>不改变模型的结构或权重</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，⽽是通过</w:t>
      </w:r>
      <w:r>
        <w:rPr>
          <w:rFonts w:ascii="Microsoft YaHei" w:hAnsi="Microsoft YaHei" w:eastAsia="Microsoft YaHei" w:cs="Microsoft YaHei"/>
          <w:color w:val="1F2329"/>
          <w:spacing w:val="2"/>
        </w:rPr>
        <w:t>优化前缀（提⽰向量）</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的表⽰来影响模型的⾏为。</w:t>
      </w:r>
    </w:p>
    <w:p>
      <w:pPr>
        <w:ind w:left="14"/>
        <w:spacing w:before="152" w:line="191" w:lineRule="auto"/>
        <w:rPr>
          <w:rFonts w:ascii="Microsoft YaHei" w:hAnsi="Microsoft YaHei" w:eastAsia="Microsoft YaHei" w:cs="Microsoft YaHei"/>
          <w:sz w:val="24"/>
          <w:szCs w:val="24"/>
        </w:rPr>
      </w:pPr>
      <w:r>
        <w:drawing>
          <wp:anchor distT="0" distB="0" distL="0" distR="0" simplePos="0" relativeHeight="251732992" behindDoc="0" locked="0" layoutInCell="1" allowOverlap="1">
            <wp:simplePos x="0" y="0"/>
            <wp:positionH relativeFrom="column">
              <wp:posOffset>4892166</wp:posOffset>
            </wp:positionH>
            <wp:positionV relativeFrom="paragraph">
              <wp:posOffset>223695</wp:posOffset>
            </wp:positionV>
            <wp:extent cx="2108199" cy="254000"/>
            <wp:effectExtent l="0" t="0" r="0" b="0"/>
            <wp:wrapNone/>
            <wp:docPr id="128" name="IM 128"/>
            <wp:cNvGraphicFramePr/>
            <a:graphic>
              <a:graphicData uri="http://schemas.openxmlformats.org/drawingml/2006/picture">
                <pic:pic>
                  <pic:nvPicPr>
                    <pic:cNvPr id="128" name="IM 128"/>
                    <pic:cNvPicPr/>
                  </pic:nvPicPr>
                  <pic:blipFill>
                    <a:blip r:embed="rId1"/>
                    <a:stretch>
                      <a:fillRect/>
                    </a:stretch>
                  </pic:blipFill>
                  <pic:spPr>
                    <a:xfrm rot="0">
                      <a:off x="0" y="0"/>
                      <a:ext cx="2108199" cy="254000"/>
                    </a:xfrm>
                    <a:prstGeom prst="rect">
                      <a:avLst/>
                    </a:prstGeom>
                  </pic:spPr>
                </pic:pic>
              </a:graphicData>
            </a:graphic>
          </wp:anchor>
        </w:drawing>
      </w:r>
      <w:r>
        <w:rPr>
          <w:rFonts w:ascii="Microsoft YaHei" w:hAnsi="Microsoft YaHei" w:eastAsia="Microsoft YaHei" w:cs="Microsoft YaHei"/>
          <w:sz w:val="24"/>
          <w:szCs w:val="24"/>
          <w:color w:val="1F2329"/>
          <w:spacing w:val="-3"/>
        </w:rPr>
        <w:t>主要观点包括：</w:t>
      </w:r>
    </w:p>
    <w:p>
      <w:pPr>
        <w:spacing w:line="191" w:lineRule="auto"/>
        <w:sectPr>
          <w:pgSz w:w="11900" w:h="16820"/>
          <w:pgMar w:top="400" w:right="300" w:bottom="400" w:left="574" w:header="0" w:footer="0" w:gutter="0"/>
        </w:sectPr>
        <w:rPr>
          <w:rFonts w:ascii="Microsoft YaHei" w:hAnsi="Microsoft YaHei" w:eastAsia="Microsoft YaHei" w:cs="Microsoft YaHei"/>
          <w:sz w:val="24"/>
          <w:szCs w:val="24"/>
        </w:rPr>
      </w:pPr>
    </w:p>
    <w:p>
      <w:pPr>
        <w:pStyle w:val="BodyText"/>
        <w:ind w:left="1883"/>
        <w:spacing w:before="233" w:line="193" w:lineRule="auto"/>
        <w:rPr>
          <w:rFonts w:ascii="Microsoft YaHei" w:hAnsi="Microsoft YaHei" w:eastAsia="Microsoft YaHei" w:cs="Microsoft YaHei"/>
        </w:rPr>
      </w:pPr>
      <w:r>
        <w:pict>
          <v:shape id="_x0000_s230" style="position:absolute;margin-left:1.25pt;margin-top:7.74567pt;mso-position-vertical-relative:text;mso-position-horizontal-relative:text;width:90.5pt;height:20pt;z-index:251742208;" filled="false" stroked="false" type="#_x0000_t202">
            <v:fill on="false"/>
            <v:stroke on="false"/>
            <v:path/>
            <v:imagedata o:title=""/>
            <o:lock v:ext="edit" aspectratio="false"/>
            <v:textbox inset="0mm,0mm,0mm,0mm">
              <w:txbxContent>
                <w:p>
                  <w:pPr>
                    <w:spacing w:line="20" w:lineRule="exact"/>
                    <w:rPr/>
                  </w:pPr>
                  <w:r/>
                </w:p>
                <w:tbl>
                  <w:tblPr>
                    <w:tblStyle w:val="TableNormal"/>
                    <w:tblW w:w="175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shd w:val="clear" w:fill="F5F6F7"/>
                        <w:tcW w:w="1750" w:type="dxa"/>
                        <w:vAlign w:val="top"/>
                      </w:tcPr>
                      <w:p>
                        <w:pPr>
                          <w:ind w:firstLine="31"/>
                          <w:spacing w:before="37" w:line="235" w:lineRule="exact"/>
                          <w:rPr/>
                        </w:pPr>
                        <w:r>
                          <w:rPr>
                            <w:position w:val="-4"/>
                          </w:rPr>
                          <w:drawing>
                            <wp:inline distT="0" distB="0" distL="0" distR="0">
                              <wp:extent cx="966119" cy="149125"/>
                              <wp:effectExtent l="0" t="0" r="0" b="0"/>
                              <wp:docPr id="130" name="IM 130"/>
                              <wp:cNvGraphicFramePr/>
                              <a:graphic>
                                <a:graphicData uri="http://schemas.openxmlformats.org/drawingml/2006/picture">
                                  <pic:pic>
                                    <pic:nvPicPr>
                                      <pic:cNvPr id="130" name="IM 130"/>
                                      <pic:cNvPicPr/>
                                    </pic:nvPicPr>
                                    <pic:blipFill>
                                      <a:blip r:embed="rId57"/>
                                      <a:stretch>
                                        <a:fillRect/>
                                      </a:stretch>
                                    </pic:blipFill>
                                    <pic:spPr>
                                      <a:xfrm rot="0">
                                        <a:off x="0" y="0"/>
                                        <a:ext cx="966119" cy="149125"/>
                                      </a:xfrm>
                                      <a:prstGeom prst="rect">
                                        <a:avLst/>
                                      </a:prstGeom>
                                    </pic:spPr>
                                  </pic:pic>
                                </a:graphicData>
                              </a:graphic>
                            </wp:inline>
                          </w:drawing>
                        </w:r>
                      </w:p>
                    </w:tc>
                  </w:tr>
                </w:tbl>
                <w:p>
                  <w:pPr>
                    <w:pStyle w:val="BodyText"/>
                    <w:rPr>
                      <w:sz w:val="21"/>
                    </w:rPr>
                  </w:pPr>
                  <w:r/>
                </w:p>
              </w:txbxContent>
            </v:textbox>
          </v:shape>
        </w:pict>
      </w:r>
      <w:r>
        <w:rPr>
          <w:color w:val="1F2329"/>
        </w:rPr>
        <w:t>P-tuning</w:t>
      </w:r>
      <w:r>
        <w:rPr>
          <w:rFonts w:ascii="Microsoft YaHei" w:hAnsi="Microsoft YaHei" w:eastAsia="Microsoft YaHei" w:cs="Microsoft YaHei"/>
          <w:color w:val="1F2329"/>
        </w:rPr>
        <w:t>直接对嵌⼊层的提⽰向量进⾏训练</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，使提⽰能够引导模型在下游任务中</w:t>
      </w:r>
      <w:r>
        <w:rPr>
          <w:rFonts w:ascii="Microsoft YaHei" w:hAnsi="Microsoft YaHei" w:eastAsia="Microsoft YaHei" w:cs="Microsoft YaHei"/>
          <w:color w:val="1F2329"/>
          <w:spacing w:val="-1"/>
        </w:rPr>
        <w:t>产⽣</w:t>
      </w:r>
    </w:p>
    <w:p>
      <w:pPr>
        <w:ind w:left="12"/>
        <w:spacing w:before="59"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更好的输出。</w:t>
      </w:r>
    </w:p>
    <w:p>
      <w:pPr>
        <w:ind w:left="1867"/>
        <w:spacing w:before="192" w:line="180" w:lineRule="auto"/>
        <w:rPr>
          <w:rFonts w:ascii="Microsoft YaHei" w:hAnsi="Microsoft YaHei" w:eastAsia="Microsoft YaHei" w:cs="Microsoft YaHei"/>
          <w:sz w:val="24"/>
          <w:szCs w:val="24"/>
        </w:rPr>
      </w:pPr>
      <w:r>
        <w:pict>
          <v:shape id="_x0000_s232" style="position:absolute;margin-left:1.25pt;margin-top:5.67861pt;mso-position-vertical-relative:text;mso-position-horizontal-relative:text;width:90.5pt;height:20pt;z-index:251741184;" filled="false" stroked="false" type="#_x0000_t202">
            <v:fill on="false"/>
            <v:stroke on="false"/>
            <v:path/>
            <v:imagedata o:title=""/>
            <o:lock v:ext="edit" aspectratio="false"/>
            <v:textbox inset="0mm,0mm,0mm,0mm">
              <w:txbxContent>
                <w:p>
                  <w:pPr>
                    <w:spacing w:line="20" w:lineRule="exact"/>
                    <w:rPr/>
                  </w:pPr>
                  <w:r/>
                </w:p>
                <w:tbl>
                  <w:tblPr>
                    <w:tblStyle w:val="TableNormal"/>
                    <w:tblW w:w="1735" w:type="dxa"/>
                    <w:tblInd w:w="3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735"/>
                  </w:tblGrid>
                  <w:tr>
                    <w:trPr>
                      <w:trHeight w:val="290" w:hRule="atLeast"/>
                    </w:trPr>
                    <w:tc>
                      <w:tcPr>
                        <w:shd w:val="clear" w:fill="F5F6F7"/>
                        <w:tcW w:w="1735" w:type="dxa"/>
                        <w:vAlign w:val="top"/>
                      </w:tcPr>
                      <w:p>
                        <w:pPr>
                          <w:pStyle w:val="TableText"/>
                          <w:ind w:left="17"/>
                          <w:spacing w:before="22" w:line="257" w:lineRule="exact"/>
                          <w:rPr/>
                        </w:pPr>
                        <w:r>
                          <w:rPr>
                            <w:color w:val="245BDB"/>
                            <w:spacing w:val="-2"/>
                            <w:position w:val="-1"/>
                          </w:rPr>
                          <w:t>更高的灵活性</w:t>
                        </w:r>
                        <w:r>
                          <w:rPr>
                            <w:color w:val="245BDB"/>
                            <w:spacing w:val="-2"/>
                            <w:position w:val="-1"/>
                          </w:rPr>
                          <w:t>：</w:t>
                        </w:r>
                      </w:p>
                    </w:tc>
                  </w:tr>
                </w:tbl>
                <w:p>
                  <w:pPr>
                    <w:pStyle w:val="BodyText"/>
                    <w:rPr>
                      <w:sz w:val="21"/>
                    </w:rPr>
                  </w:pPr>
                  <w:r/>
                </w:p>
              </w:txbxContent>
            </v:textbox>
          </v:shape>
        </w:pict>
      </w:r>
      <w:r>
        <w:rPr>
          <w:rFonts w:ascii="Microsoft YaHei" w:hAnsi="Microsoft YaHei" w:eastAsia="Microsoft YaHei" w:cs="Microsoft YaHei"/>
          <w:sz w:val="24"/>
          <w:szCs w:val="24"/>
          <w:color w:val="1F2329"/>
          <w:spacing w:val="-1"/>
        </w:rPr>
        <w:t>相⽐于离散的提⽰词（使⽤⾃然语⾔作为提⽰</w:t>
      </w:r>
      <w:r>
        <w:rPr>
          <w:rFonts w:ascii="Microsoft YaHei" w:hAnsi="Microsoft YaHei" w:eastAsia="Microsoft YaHei" w:cs="Microsoft YaHei"/>
          <w:sz w:val="24"/>
          <w:szCs w:val="24"/>
          <w:color w:val="1F2329"/>
          <w:spacing w:val="-11"/>
        </w:rPr>
        <w:t>）</w:t>
      </w:r>
      <w:r>
        <w:rPr>
          <w:rFonts w:ascii="Microsoft YaHei" w:hAnsi="Microsoft YaHei" w:eastAsia="Microsoft YaHei" w:cs="Microsoft YaHei"/>
          <w:sz w:val="24"/>
          <w:szCs w:val="24"/>
          <w:color w:val="1F2329"/>
          <w:spacing w:val="-23"/>
        </w:rPr>
        <w:t xml:space="preserve"> </w:t>
      </w:r>
      <w:r>
        <w:rPr>
          <w:rFonts w:ascii="Microsoft YaHei" w:hAnsi="Microsoft YaHei" w:eastAsia="Microsoft YaHei" w:cs="Microsoft YaHei"/>
          <w:sz w:val="24"/>
          <w:szCs w:val="24"/>
          <w:color w:val="1F2329"/>
          <w:spacing w:val="-11"/>
        </w:rPr>
        <w:t>，</w:t>
      </w:r>
      <w:r>
        <w:rPr>
          <w:rFonts w:ascii="Microsoft YaHei" w:hAnsi="Microsoft YaHei" w:eastAsia="Microsoft YaHei" w:cs="Microsoft YaHei"/>
          <w:sz w:val="24"/>
          <w:szCs w:val="24"/>
          <w:color w:val="1F2329"/>
          <w:spacing w:val="-1"/>
        </w:rPr>
        <w:t>连续提⽰向量可以表⽰更复杂的特</w:t>
      </w:r>
    </w:p>
    <w:p>
      <w:pPr>
        <w:ind w:left="8"/>
        <w:spacing w:before="80"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rPr>
        <w:t>征</w:t>
      </w:r>
      <w:r>
        <w:rPr>
          <w:rFonts w:ascii="Microsoft YaHei" w:hAnsi="Microsoft YaHei" w:eastAsia="Microsoft YaHei" w:cs="Microsoft YaHei"/>
          <w:sz w:val="24"/>
          <w:szCs w:val="24"/>
          <w:color w:val="1F2329"/>
          <w:spacing w:val="-31"/>
        </w:rPr>
        <w:t xml:space="preserve"> </w:t>
      </w:r>
      <w:r>
        <w:rPr>
          <w:rFonts w:ascii="Microsoft YaHei" w:hAnsi="Microsoft YaHei" w:eastAsia="Microsoft YaHei" w:cs="Microsoft YaHei"/>
          <w:sz w:val="24"/>
          <w:szCs w:val="24"/>
          <w:color w:val="1F2329"/>
          <w:spacing w:val="-5"/>
        </w:rPr>
        <w:t>，使其适应性更强。</w:t>
      </w:r>
    </w:p>
    <w:p>
      <w:pPr>
        <w:pStyle w:val="BodyText"/>
        <w:ind w:left="2363"/>
        <w:spacing w:before="192" w:line="193" w:lineRule="auto"/>
        <w:rPr>
          <w:rFonts w:ascii="Microsoft YaHei" w:hAnsi="Microsoft YaHei" w:eastAsia="Microsoft YaHei" w:cs="Microsoft YaHei"/>
        </w:rPr>
      </w:pPr>
      <w:r>
        <w:pict>
          <v:shape id="_x0000_s234" style="position:absolute;margin-left:1.25pt;margin-top:5.70734pt;mso-position-vertical-relative:text;mso-position-horizontal-relative:text;width:114.5pt;height:20pt;z-index:251740160;" filled="false" stroked="false" type="#_x0000_t202">
            <v:fill on="false"/>
            <v:stroke on="false"/>
            <v:path/>
            <v:imagedata o:title=""/>
            <o:lock v:ext="edit" aspectratio="false"/>
            <v:textbox inset="0mm,0mm,0mm,0mm">
              <w:txbxContent>
                <w:p>
                  <w:pPr>
                    <w:spacing w:line="20" w:lineRule="exact"/>
                    <w:rPr/>
                  </w:pPr>
                  <w:r/>
                </w:p>
                <w:tbl>
                  <w:tblPr>
                    <w:tblStyle w:val="TableNormal"/>
                    <w:tblW w:w="2215" w:type="dxa"/>
                    <w:tblInd w:w="3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2215"/>
                  </w:tblGrid>
                  <w:tr>
                    <w:trPr>
                      <w:trHeight w:val="290" w:hRule="atLeast"/>
                    </w:trPr>
                    <w:tc>
                      <w:tcPr>
                        <w:shd w:val="clear" w:fill="F5F6F7"/>
                        <w:tcW w:w="2215" w:type="dxa"/>
                        <w:vAlign w:val="top"/>
                      </w:tcPr>
                      <w:p>
                        <w:pPr>
                          <w:pStyle w:val="TableText"/>
                          <w:ind w:left="24"/>
                          <w:spacing w:before="22" w:line="257" w:lineRule="exact"/>
                          <w:rPr/>
                        </w:pPr>
                        <w:r>
                          <w:rPr>
                            <w:color w:val="245BDB"/>
                            <w:spacing w:val="-1"/>
                            <w:position w:val="-1"/>
                          </w:rPr>
                          <w:t>与下游任务的融合</w:t>
                        </w:r>
                        <w:r>
                          <w:rPr>
                            <w:color w:val="245BDB"/>
                            <w:spacing w:val="-1"/>
                            <w:position w:val="-1"/>
                          </w:rPr>
                          <w:t>：</w:t>
                        </w:r>
                      </w:p>
                    </w:tc>
                  </w:tr>
                </w:tbl>
                <w:p>
                  <w:pPr>
                    <w:pStyle w:val="BodyText"/>
                    <w:rPr>
                      <w:sz w:val="21"/>
                    </w:rPr>
                  </w:pPr>
                  <w:r/>
                </w:p>
              </w:txbxContent>
            </v:textbox>
          </v:shape>
        </w:pict>
      </w:r>
      <w:r>
        <w:rPr>
          <w:color w:val="1F2329"/>
          <w:spacing w:val="-1"/>
        </w:rPr>
        <w:t>P-tuning</w:t>
      </w:r>
      <w:r>
        <w:rPr>
          <w:rFonts w:ascii="Microsoft YaHei" w:hAnsi="Microsoft YaHei" w:eastAsia="Microsoft YaHei" w:cs="Microsoft YaHei"/>
          <w:color w:val="1F2329"/>
          <w:spacing w:val="-1"/>
        </w:rPr>
        <w:t>可以被⽤于多种任务</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spacing w:val="-1"/>
        </w:rPr>
        <w:t>，例如⽂本分类、序列标注和⽣成任务</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，通过引导</w:t>
      </w:r>
    </w:p>
    <w:p>
      <w:pPr>
        <w:ind w:left="8"/>
        <w:spacing w:before="59"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模型输出与任务⽬标更匹配的结果。</w:t>
      </w:r>
    </w:p>
    <w:p>
      <w:pPr>
        <w:pStyle w:val="BodyText"/>
        <w:spacing w:line="297" w:lineRule="auto"/>
        <w:rPr>
          <w:sz w:val="21"/>
        </w:rPr>
      </w:pPr>
      <w:r/>
    </w:p>
    <w:p>
      <w:pPr>
        <w:pStyle w:val="BodyText"/>
        <w:spacing w:line="420" w:lineRule="exact"/>
        <w:rPr/>
      </w:pPr>
      <w:r>
        <w:rPr>
          <w:position w:val="-8"/>
        </w:rPr>
        <w:pict>
          <v:shape id="_x0000_s23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2"/>
                    </w:rPr>
                    <w:t>3.</w:t>
                  </w:r>
                  <w:r>
                    <w:rPr>
                      <w:rFonts w:ascii="Arial" w:hAnsi="Arial" w:eastAsia="Arial" w:cs="Arial"/>
                      <w:sz w:val="30"/>
                      <w:szCs w:val="30"/>
                      <w:color w:val="1456F0"/>
                      <w:spacing w:val="49"/>
                    </w:rPr>
                    <w:t xml:space="preserve"> </w:t>
                  </w:r>
                  <w:r>
                    <w:rPr>
                      <w:rFonts w:ascii="Microsoft YaHei" w:hAnsi="Microsoft YaHei" w:eastAsia="Microsoft YaHei" w:cs="Microsoft YaHei"/>
                      <w:sz w:val="30"/>
                      <w:szCs w:val="30"/>
                      <w:color w:val="6425D0"/>
                      <w:spacing w:val="-2"/>
                    </w:rPr>
                    <w:t>技术细节</w:t>
                  </w:r>
                </w:p>
              </w:txbxContent>
            </v:textbox>
          </v:shape>
        </w:pict>
      </w:r>
    </w:p>
    <w:p>
      <w:pPr>
        <w:pStyle w:val="BodyText"/>
        <w:ind w:left="24"/>
        <w:spacing w:before="194" w:line="193" w:lineRule="auto"/>
        <w:rPr>
          <w:rFonts w:ascii="Microsoft YaHei" w:hAnsi="Microsoft YaHei" w:eastAsia="Microsoft YaHei" w:cs="Microsoft YaHei"/>
        </w:rPr>
      </w:pPr>
      <w:r>
        <w:pict>
          <v:shape id="_x0000_s238" style="position:absolute;margin-left:1.556pt;margin-top:35.9477pt;mso-position-vertical-relative:text;mso-position-horizontal-relative:text;width:10.95pt;height:13.5pt;z-index:251746304;" filled="false" stroked="false" type="#_x0000_t202">
            <v:fill on="false"/>
            <v:stroke on="false"/>
            <v:path/>
            <v:imagedata o:title=""/>
            <o:lock v:ext="edit" aspectratio="false"/>
            <v:textbox inset="0mm,0mm,0mm,0mm">
              <w:txbxContent>
                <w:p>
                  <w:pPr>
                    <w:pStyle w:val="BodyText"/>
                    <w:ind w:left="20"/>
                    <w:spacing w:before="19" w:line="200" w:lineRule="auto"/>
                    <w:rPr/>
                  </w:pPr>
                  <w:r>
                    <w:rPr>
                      <w:color w:val="1456F0"/>
                      <w:spacing w:val="-11"/>
                    </w:rPr>
                    <w:t>1.</w:t>
                  </w:r>
                </w:p>
              </w:txbxContent>
            </v:textbox>
          </v:shape>
        </w:pict>
      </w:r>
      <w:r>
        <w:rPr>
          <w:color w:val="1F2329"/>
          <w:spacing w:val="1"/>
        </w:rPr>
        <w:t>P-</w:t>
      </w:r>
      <w:r>
        <w:rPr>
          <w:color w:val="1F2329"/>
        </w:rPr>
        <w:t>tuning</w:t>
      </w:r>
      <w:r>
        <w:rPr>
          <w:rFonts w:ascii="Microsoft YaHei" w:hAnsi="Microsoft YaHei" w:eastAsia="Microsoft YaHei" w:cs="Microsoft YaHei"/>
          <w:color w:val="1F2329"/>
          <w:spacing w:val="1"/>
        </w:rPr>
        <w:t>的实现过程包括以下⼏个关键步骤：</w:t>
      </w:r>
    </w:p>
    <w:p>
      <w:pPr>
        <w:spacing w:line="120" w:lineRule="exact"/>
        <w:rPr/>
      </w:pPr>
      <w:r/>
    </w:p>
    <w:tbl>
      <w:tblPr>
        <w:tblStyle w:val="TableNormal"/>
        <w:tblW w:w="1975" w:type="dxa"/>
        <w:tblInd w:w="422"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975"/>
      </w:tblGrid>
      <w:tr>
        <w:trPr>
          <w:trHeight w:val="290" w:hRule="atLeast"/>
        </w:trPr>
        <w:tc>
          <w:tcPr>
            <w:shd w:val="clear" w:fill="F5F6F7"/>
            <w:tcW w:w="1975" w:type="dxa"/>
            <w:vAlign w:val="top"/>
          </w:tcPr>
          <w:p>
            <w:pPr>
              <w:pStyle w:val="TableText"/>
              <w:ind w:left="16"/>
              <w:spacing w:before="22" w:line="257" w:lineRule="exact"/>
              <w:rPr/>
            </w:pPr>
            <w:r>
              <w:rPr>
                <w:color w:val="245BDB"/>
                <w:spacing w:val="-1"/>
                <w:position w:val="-1"/>
              </w:rPr>
              <w:t>连续提示的构建</w:t>
            </w:r>
            <w:r>
              <w:rPr>
                <w:color w:val="245BDB"/>
                <w:spacing w:val="-1"/>
                <w:position w:val="-1"/>
              </w:rPr>
              <w:t>：</w:t>
            </w:r>
          </w:p>
        </w:tc>
      </w:tr>
    </w:tbl>
    <w:p>
      <w:pPr>
        <w:pStyle w:val="BodyText"/>
        <w:ind w:left="756" w:right="373" w:hanging="319"/>
        <w:spacing w:before="159" w:line="193"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color w:val="1F2329"/>
          <w:spacing w:val="-2"/>
        </w:rPr>
        <w:t>给定⼀个预训练语⾔模型（如</w:t>
      </w:r>
      <w:r>
        <w:rPr>
          <w:color w:val="1F2329"/>
          <w:spacing w:val="-2"/>
        </w:rPr>
        <w:t>GPT</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46"/>
        </w:rPr>
        <w:t xml:space="preserve"> </w:t>
      </w:r>
      <w:r>
        <w:rPr>
          <w:color w:val="1F2329"/>
          <w:spacing w:val="-2"/>
        </w:rPr>
        <w:t>BERT</w:t>
      </w:r>
      <w:r>
        <w:rPr>
          <w:rFonts w:ascii="Microsoft YaHei" w:hAnsi="Microsoft YaHei" w:eastAsia="Microsoft YaHei" w:cs="Microsoft YaHei"/>
          <w:color w:val="1F2329"/>
          <w:spacing w:val="-2"/>
        </w:rPr>
        <w:t>等</w:t>
      </w:r>
      <w:r>
        <w:rPr>
          <w:rFonts w:ascii="Microsoft YaHei" w:hAnsi="Microsoft YaHei" w:eastAsia="Microsoft YaHei" w:cs="Microsoft YaHei"/>
          <w:color w:val="1F2329"/>
          <w:spacing w:val="-10"/>
        </w:rPr>
        <w:t>）</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10"/>
        </w:rPr>
        <w:t>，</w:t>
      </w:r>
      <w:r>
        <w:rPr>
          <w:color w:val="1F2329"/>
          <w:spacing w:val="-2"/>
        </w:rPr>
        <w:t>P-tu</w:t>
      </w:r>
      <w:r>
        <w:rPr>
          <w:color w:val="1F2329"/>
          <w:spacing w:val="-3"/>
        </w:rPr>
        <w:t>ning</w:t>
      </w:r>
      <w:r>
        <w:rPr>
          <w:rFonts w:ascii="Microsoft YaHei" w:hAnsi="Microsoft YaHei" w:eastAsia="Microsoft YaHei" w:cs="Microsoft YaHei"/>
          <w:color w:val="1F2329"/>
          <w:spacing w:val="-3"/>
        </w:rPr>
        <w:t>会在输⼊序列的前⾯插⼊⼀段可训练</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7"/>
        </w:rPr>
        <w:t>的提⽰向量 </w:t>
      </w:r>
      <w:r>
        <w:rPr>
          <w:sz w:val="27"/>
          <w:szCs w:val="27"/>
          <w:b/>
          <w:bCs/>
          <w:color w:val="1F2329"/>
          <w:spacing w:val="-7"/>
        </w:rPr>
        <w:t>P</w:t>
      </w:r>
      <w:r>
        <w:rPr>
          <w:sz w:val="27"/>
          <w:szCs w:val="27"/>
          <w:b/>
          <w:bCs/>
          <w:color w:val="1F2329"/>
          <w:spacing w:val="21"/>
        </w:rPr>
        <w:t xml:space="preserve"> </w:t>
      </w:r>
      <w:r>
        <w:rPr>
          <w:rFonts w:ascii="MS Gothic" w:hAnsi="MS Gothic" w:eastAsia="MS Gothic" w:cs="MS Gothic"/>
          <w:sz w:val="27"/>
          <w:szCs w:val="27"/>
          <w:color w:val="1F2329"/>
          <w:spacing w:val="-7"/>
        </w:rPr>
        <w:t>∈</w:t>
      </w:r>
      <w:r>
        <w:rPr>
          <w:rFonts w:ascii="MS Gothic" w:hAnsi="MS Gothic" w:eastAsia="MS Gothic" w:cs="MS Gothic"/>
          <w:sz w:val="27"/>
          <w:szCs w:val="27"/>
          <w:color w:val="1F2329"/>
          <w:spacing w:val="-56"/>
        </w:rPr>
        <w:t xml:space="preserve"> </w:t>
      </w:r>
      <w:r>
        <w:rPr>
          <w:sz w:val="27"/>
          <w:szCs w:val="27"/>
          <w:color w:val="1F2329"/>
          <w:spacing w:val="-7"/>
        </w:rPr>
        <w:t>R</w:t>
      </w:r>
      <w:r>
        <w:rPr>
          <w:sz w:val="18"/>
          <w:szCs w:val="18"/>
          <w:i/>
          <w:iCs/>
          <w:color w:val="1F2329"/>
          <w:spacing w:val="-7"/>
          <w:position w:val="12"/>
        </w:rPr>
        <w:t>m</w:t>
      </w:r>
      <w:r>
        <w:rPr>
          <w:sz w:val="18"/>
          <w:szCs w:val="18"/>
          <w:i/>
          <w:iCs/>
          <w:color w:val="1F2329"/>
          <w:spacing w:val="-23"/>
          <w:position w:val="12"/>
        </w:rPr>
        <w:t xml:space="preserve"> </w:t>
      </w:r>
      <w:r>
        <w:rPr>
          <w:rFonts w:ascii="MS Gothic" w:hAnsi="MS Gothic" w:eastAsia="MS Gothic" w:cs="MS Gothic"/>
          <w:sz w:val="18"/>
          <w:szCs w:val="18"/>
          <w:color w:val="1F2329"/>
          <w:spacing w:val="-7"/>
          <w:position w:val="12"/>
        </w:rPr>
        <w:t>×</w:t>
      </w:r>
      <w:r>
        <w:rPr>
          <w:sz w:val="18"/>
          <w:szCs w:val="18"/>
          <w:i/>
          <w:iCs/>
          <w:color w:val="1F2329"/>
          <w:spacing w:val="-7"/>
          <w:position w:val="12"/>
        </w:rPr>
        <w:t>d  </w:t>
      </w:r>
      <w:r>
        <w:rPr>
          <w:rFonts w:ascii="Microsoft YaHei" w:hAnsi="Microsoft YaHei" w:eastAsia="Microsoft YaHei" w:cs="Microsoft YaHei"/>
          <w:color w:val="1F2329"/>
          <w:spacing w:val="-7"/>
        </w:rPr>
        <w:t>，其中</w:t>
      </w:r>
      <w:r>
        <w:rPr>
          <w:rFonts w:ascii="Microsoft YaHei" w:hAnsi="Microsoft YaHei" w:eastAsia="Microsoft YaHei" w:cs="Microsoft YaHei"/>
          <w:color w:val="1F2329"/>
          <w:spacing w:val="-17"/>
        </w:rPr>
        <w:t xml:space="preserve"> </w:t>
      </w:r>
      <w:r>
        <w:rPr>
          <w:sz w:val="27"/>
          <w:szCs w:val="27"/>
          <w:i/>
          <w:iCs/>
          <w:color w:val="1F2329"/>
          <w:spacing w:val="-7"/>
        </w:rPr>
        <w:t>m</w:t>
      </w:r>
      <w:r>
        <w:rPr>
          <w:sz w:val="27"/>
          <w:szCs w:val="27"/>
          <w:i/>
          <w:iCs/>
          <w:color w:val="1F2329"/>
          <w:spacing w:val="-16"/>
        </w:rPr>
        <w:t xml:space="preserve"> </w:t>
      </w:r>
      <w:r>
        <w:rPr>
          <w:rFonts w:ascii="Microsoft YaHei" w:hAnsi="Microsoft YaHei" w:eastAsia="Microsoft YaHei" w:cs="Microsoft YaHei"/>
          <w:color w:val="1F2329"/>
          <w:spacing w:val="-7"/>
        </w:rPr>
        <w:t>是提⽰向量的⻓</w:t>
      </w:r>
      <w:r>
        <w:rPr>
          <w:rFonts w:ascii="Microsoft YaHei" w:hAnsi="Microsoft YaHei" w:eastAsia="Microsoft YaHei" w:cs="Microsoft YaHei"/>
          <w:color w:val="1F2329"/>
          <w:spacing w:val="-8"/>
        </w:rPr>
        <w:t>度</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8"/>
        </w:rPr>
        <w:t>，</w:t>
      </w:r>
      <w:r>
        <w:rPr>
          <w:rFonts w:ascii="Microsoft YaHei" w:hAnsi="Microsoft YaHei" w:eastAsia="Microsoft YaHei" w:cs="Microsoft YaHei"/>
          <w:color w:val="1F2329"/>
          <w:spacing w:val="-21"/>
        </w:rPr>
        <w:t xml:space="preserve"> </w:t>
      </w:r>
      <w:r>
        <w:rPr>
          <w:sz w:val="27"/>
          <w:szCs w:val="27"/>
          <w:i/>
          <w:iCs/>
          <w:color w:val="1F2329"/>
          <w:spacing w:val="-8"/>
        </w:rPr>
        <w:t>d</w:t>
      </w:r>
      <w:r>
        <w:rPr>
          <w:sz w:val="27"/>
          <w:szCs w:val="27"/>
          <w:i/>
          <w:iCs/>
          <w:color w:val="1F2329"/>
          <w:spacing w:val="20"/>
        </w:rPr>
        <w:t xml:space="preserve"> </w:t>
      </w:r>
      <w:r>
        <w:rPr>
          <w:rFonts w:ascii="Microsoft YaHei" w:hAnsi="Microsoft YaHei" w:eastAsia="Microsoft YaHei" w:cs="Microsoft YaHei"/>
          <w:color w:val="1F2329"/>
          <w:spacing w:val="-8"/>
        </w:rPr>
        <w:t>是嵌⼊层的维度。</w:t>
      </w:r>
    </w:p>
    <w:p>
      <w:pPr>
        <w:ind w:left="437"/>
        <w:spacing w:before="112" w:line="218" w:lineRule="auto"/>
        <w:rPr>
          <w:rFonts w:ascii="Microsoft YaHei" w:hAnsi="Microsoft YaHei" w:eastAsia="Microsoft YaHei" w:cs="Microsoft YaHei"/>
          <w:sz w:val="24"/>
          <w:szCs w:val="24"/>
        </w:rPr>
      </w:pPr>
      <w:r>
        <w:pict>
          <v:shape id="_x0000_s240" style="position:absolute;margin-left:0.98pt;margin-top:34.9965pt;mso-position-vertical-relative:text;mso-position-horizontal-relative:text;width:11.55pt;height:13.7pt;z-index:251745280;" filled="false" stroked="false" type="#_x0000_t202">
            <v:fill on="false"/>
            <v:stroke on="false"/>
            <v:path/>
            <v:imagedata o:title=""/>
            <o:lock v:ext="edit" aspectratio="false"/>
            <v:textbox inset="0mm,0mm,0mm,0mm">
              <w:txbxContent>
                <w:p>
                  <w:pPr>
                    <w:pStyle w:val="BodyText"/>
                    <w:ind w:left="20"/>
                    <w:spacing w:before="19" w:line="203" w:lineRule="auto"/>
                    <w:rPr/>
                  </w:pPr>
                  <w:r>
                    <w:rPr>
                      <w:color w:val="1456F0"/>
                      <w:spacing w:val="-5"/>
                    </w:rPr>
                    <w:t>2.</w:t>
                  </w:r>
                </w:p>
              </w:txbxContent>
            </v:textbox>
          </v:shape>
        </w:pict>
      </w: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sz w:val="24"/>
          <w:szCs w:val="24"/>
          <w:color w:val="1F2329"/>
          <w:spacing w:val="-2"/>
        </w:rPr>
        <w:t>这些提⽰向量被初始化为随机或特定的初值</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，并在训练过程中不断优化。</w:t>
      </w:r>
    </w:p>
    <w:p>
      <w:pPr>
        <w:spacing w:line="38" w:lineRule="auto"/>
        <w:rPr>
          <w:rFonts w:ascii="Arial"/>
          <w:sz w:val="2"/>
        </w:rPr>
      </w:pPr>
      <w:r>
        <w:rPr>
          <w:rFonts w:ascii="Arial"/>
          <w:sz w:val="2"/>
        </w:rPr>
      </w:r>
    </w:p>
    <w:tbl>
      <w:tblPr>
        <w:tblStyle w:val="TableNormal"/>
        <w:tblW w:w="1735" w:type="dxa"/>
        <w:tblInd w:w="422"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735"/>
      </w:tblGrid>
      <w:tr>
        <w:trPr>
          <w:trHeight w:val="290" w:hRule="atLeast"/>
        </w:trPr>
        <w:tc>
          <w:tcPr>
            <w:shd w:val="clear" w:fill="F5F6F7"/>
            <w:tcW w:w="1735" w:type="dxa"/>
            <w:vAlign w:val="top"/>
          </w:tcPr>
          <w:p>
            <w:pPr>
              <w:pStyle w:val="TableText"/>
              <w:ind w:left="19"/>
              <w:spacing w:before="22" w:line="257" w:lineRule="exact"/>
              <w:rPr/>
            </w:pPr>
            <w:r>
              <w:rPr>
                <w:color w:val="245BDB"/>
                <w:spacing w:val="-1"/>
                <w:position w:val="-1"/>
              </w:rPr>
              <w:t>输入序列扩展</w:t>
            </w:r>
            <w:r>
              <w:rPr>
                <w:color w:val="245BDB"/>
                <w:spacing w:val="-1"/>
                <w:position w:val="-1"/>
              </w:rPr>
              <w:t>：</w:t>
            </w:r>
          </w:p>
        </w:tc>
      </w:tr>
    </w:tbl>
    <w:p>
      <w:pPr>
        <w:pStyle w:val="BodyText"/>
        <w:ind w:left="791" w:right="2495" w:hanging="354"/>
        <w:spacing w:before="141" w:line="203"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6"/>
          <w:position w:val="-2"/>
        </w:rPr>
        <w:t>。</w:t>
      </w:r>
      <w:r>
        <w:rPr>
          <w:rFonts w:ascii="Microsoft YaHei" w:hAnsi="Microsoft YaHei" w:eastAsia="Microsoft YaHei" w:cs="Microsoft YaHei"/>
          <w:color w:val="1F2329"/>
          <w:spacing w:val="-6"/>
        </w:rPr>
        <w:t>将提⽰向量 </w:t>
      </w:r>
      <w:r>
        <w:rPr>
          <w:sz w:val="27"/>
          <w:szCs w:val="27"/>
          <w:b/>
          <w:bCs/>
          <w:color w:val="1F2329"/>
          <w:spacing w:val="-6"/>
        </w:rPr>
        <w:t>P</w:t>
      </w:r>
      <w:r>
        <w:rPr>
          <w:sz w:val="27"/>
          <w:szCs w:val="27"/>
          <w:b/>
          <w:bCs/>
          <w:color w:val="1F2329"/>
          <w:spacing w:val="-11"/>
        </w:rPr>
        <w:t xml:space="preserve"> </w:t>
      </w:r>
      <w:r>
        <w:rPr>
          <w:rFonts w:ascii="Microsoft YaHei" w:hAnsi="Microsoft YaHei" w:eastAsia="Microsoft YaHei" w:cs="Microsoft YaHei"/>
          <w:color w:val="1F2329"/>
          <w:spacing w:val="-6"/>
        </w:rPr>
        <w:t>与原始任务输⼊ </w:t>
      </w:r>
      <w:r>
        <w:rPr>
          <w:sz w:val="27"/>
          <w:szCs w:val="27"/>
          <w:b/>
          <w:bCs/>
          <w:color w:val="1F2329"/>
          <w:spacing w:val="-6"/>
        </w:rPr>
        <w:t>X</w:t>
      </w:r>
      <w:r>
        <w:rPr>
          <w:sz w:val="27"/>
          <w:szCs w:val="27"/>
          <w:b/>
          <w:bCs/>
          <w:color w:val="1F2329"/>
          <w:spacing w:val="28"/>
        </w:rPr>
        <w:t xml:space="preserve"> </w:t>
      </w:r>
      <w:r>
        <w:rPr>
          <w:rFonts w:ascii="MS Gothic" w:hAnsi="MS Gothic" w:eastAsia="MS Gothic" w:cs="MS Gothic"/>
          <w:sz w:val="27"/>
          <w:szCs w:val="27"/>
          <w:color w:val="1F2329"/>
          <w:spacing w:val="-6"/>
          <w:position w:val="1"/>
        </w:rPr>
        <w:t>∈</w:t>
      </w:r>
      <w:r>
        <w:rPr>
          <w:rFonts w:ascii="MS Gothic" w:hAnsi="MS Gothic" w:eastAsia="MS Gothic" w:cs="MS Gothic"/>
          <w:sz w:val="27"/>
          <w:szCs w:val="27"/>
          <w:color w:val="1F2329"/>
          <w:spacing w:val="-56"/>
          <w:position w:val="1"/>
        </w:rPr>
        <w:t xml:space="preserve"> </w:t>
      </w:r>
      <w:r>
        <w:rPr>
          <w:sz w:val="27"/>
          <w:szCs w:val="27"/>
          <w:color w:val="1F2329"/>
          <w:spacing w:val="-6"/>
          <w:position w:val="1"/>
        </w:rPr>
        <w:t>R</w:t>
      </w:r>
      <w:r>
        <w:rPr>
          <w:sz w:val="18"/>
          <w:szCs w:val="18"/>
          <w:i/>
          <w:iCs/>
          <w:color w:val="1F2329"/>
          <w:spacing w:val="-6"/>
          <w:position w:val="11"/>
        </w:rPr>
        <w:t>n</w:t>
      </w:r>
      <w:r>
        <w:rPr>
          <w:sz w:val="18"/>
          <w:szCs w:val="18"/>
          <w:i/>
          <w:iCs/>
          <w:color w:val="1F2329"/>
          <w:spacing w:val="-15"/>
          <w:position w:val="11"/>
        </w:rPr>
        <w:t xml:space="preserve"> </w:t>
      </w:r>
      <w:r>
        <w:rPr>
          <w:rFonts w:ascii="MS Gothic" w:hAnsi="MS Gothic" w:eastAsia="MS Gothic" w:cs="MS Gothic"/>
          <w:sz w:val="18"/>
          <w:szCs w:val="18"/>
          <w:color w:val="1F2329"/>
          <w:spacing w:val="-6"/>
          <w:position w:val="11"/>
        </w:rPr>
        <w:t>×</w:t>
      </w:r>
      <w:r>
        <w:rPr>
          <w:sz w:val="18"/>
          <w:szCs w:val="18"/>
          <w:i/>
          <w:iCs/>
          <w:color w:val="1F2329"/>
          <w:spacing w:val="-6"/>
          <w:position w:val="1"/>
        </w:rPr>
        <w:t>d</w:t>
      </w:r>
      <w:r>
        <w:rPr>
          <w:sz w:val="18"/>
          <w:szCs w:val="18"/>
          <w:i/>
          <w:iCs/>
          <w:color w:val="1F2329"/>
          <w:spacing w:val="25"/>
          <w:w w:val="101"/>
          <w:position w:val="1"/>
        </w:rPr>
        <w:t xml:space="preserve"> </w:t>
      </w:r>
      <w:r>
        <w:rPr>
          <w:rFonts w:ascii="Microsoft YaHei" w:hAnsi="Microsoft YaHei" w:eastAsia="Microsoft YaHei" w:cs="Microsoft YaHei"/>
          <w:color w:val="1F2329"/>
          <w:spacing w:val="-6"/>
          <w:position w:val="1"/>
        </w:rPr>
        <w:t>拼接起来</w:t>
      </w:r>
      <w:r>
        <w:rPr>
          <w:rFonts w:ascii="Microsoft YaHei" w:hAnsi="Microsoft YaHei" w:eastAsia="Microsoft YaHei" w:cs="Microsoft YaHei"/>
          <w:color w:val="1F2329"/>
          <w:spacing w:val="-39"/>
          <w:position w:val="1"/>
        </w:rPr>
        <w:t xml:space="preserve"> </w:t>
      </w:r>
      <w:r>
        <w:rPr>
          <w:rFonts w:ascii="Microsoft YaHei" w:hAnsi="Microsoft YaHei" w:eastAsia="Microsoft YaHei" w:cs="Microsoft YaHei"/>
          <w:color w:val="1F2329"/>
          <w:spacing w:val="-6"/>
        </w:rPr>
        <w:t>，得到扩展的输⼊序列</w:t>
      </w:r>
      <w:r>
        <w:rPr>
          <w:rFonts w:ascii="Microsoft YaHei" w:hAnsi="Microsoft YaHei" w:eastAsia="Microsoft YaHei" w:cs="Microsoft YaHei"/>
          <w:color w:val="1F2329"/>
        </w:rPr>
        <w:t xml:space="preserve"> </w:t>
      </w:r>
      <w:r>
        <w:rPr>
          <w:sz w:val="27"/>
          <w:szCs w:val="27"/>
          <w:b/>
          <w:bCs/>
          <w:color w:val="1F2329"/>
          <w:spacing w:val="-3"/>
          <w:position w:val="-1"/>
        </w:rPr>
        <w:t>X</w:t>
      </w:r>
      <w:r>
        <w:rPr>
          <w:rFonts w:ascii="MS Gothic" w:hAnsi="MS Gothic" w:eastAsia="MS Gothic" w:cs="MS Gothic"/>
          <w:sz w:val="18"/>
          <w:szCs w:val="18"/>
          <w:color w:val="1F2329"/>
          <w:spacing w:val="-3"/>
          <w:position w:val="-4"/>
        </w:rPr>
        <w:t>ext</w:t>
      </w:r>
      <w:r>
        <w:rPr>
          <w:rFonts w:ascii="MS Gothic" w:hAnsi="MS Gothic" w:eastAsia="MS Gothic" w:cs="MS Gothic"/>
          <w:sz w:val="18"/>
          <w:szCs w:val="18"/>
          <w:color w:val="1F2329"/>
          <w:spacing w:val="-3"/>
          <w:position w:val="-4"/>
        </w:rPr>
        <w:t xml:space="preserve">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16"/>
          <w:position w:val="-1"/>
        </w:rPr>
        <w:t xml:space="preserve"> </w:t>
      </w:r>
      <w:r>
        <w:rPr>
          <w:rFonts w:ascii="MS Gothic" w:hAnsi="MS Gothic" w:eastAsia="MS Gothic" w:cs="MS Gothic"/>
          <w:sz w:val="27"/>
          <w:szCs w:val="27"/>
          <w:color w:val="1F2329"/>
          <w:spacing w:val="-3"/>
          <w:position w:val="-1"/>
        </w:rPr>
        <w:t>[</w:t>
      </w:r>
      <w:r>
        <w:rPr>
          <w:sz w:val="27"/>
          <w:szCs w:val="27"/>
          <w:b/>
          <w:bCs/>
          <w:color w:val="1F2329"/>
          <w:spacing w:val="-3"/>
          <w:position w:val="-1"/>
        </w:rPr>
        <w:t>P</w:t>
      </w:r>
      <w:r>
        <w:rPr>
          <w:rFonts w:ascii="MS Gothic" w:hAnsi="MS Gothic" w:eastAsia="MS Gothic" w:cs="MS Gothic"/>
          <w:sz w:val="27"/>
          <w:szCs w:val="27"/>
          <w:color w:val="1F2329"/>
          <w:spacing w:val="-3"/>
          <w:position w:val="-1"/>
        </w:rPr>
        <w:t>;</w:t>
      </w:r>
      <w:r>
        <w:rPr>
          <w:sz w:val="27"/>
          <w:szCs w:val="27"/>
          <w:b/>
          <w:bCs/>
          <w:color w:val="1F2329"/>
          <w:spacing w:val="-3"/>
          <w:position w:val="-1"/>
        </w:rPr>
        <w:t>X</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37"/>
          <w:position w:val="-1"/>
        </w:rPr>
        <w:t xml:space="preserve">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55"/>
          <w:position w:val="-1"/>
        </w:rPr>
        <w:t xml:space="preserve"> </w:t>
      </w:r>
      <w:r>
        <w:rPr>
          <w:sz w:val="27"/>
          <w:szCs w:val="27"/>
          <w:color w:val="1F2329"/>
          <w:spacing w:val="-3"/>
          <w:position w:val="-1"/>
        </w:rPr>
        <w:t>R</w:t>
      </w:r>
      <w:r>
        <w:rPr>
          <w:rFonts w:ascii="MS Gothic" w:hAnsi="MS Gothic" w:eastAsia="MS Gothic" w:cs="MS Gothic"/>
          <w:sz w:val="18"/>
          <w:szCs w:val="18"/>
          <w:color w:val="1F2329"/>
          <w:spacing w:val="-3"/>
          <w:position w:val="10"/>
        </w:rPr>
        <w:t>(</w:t>
      </w:r>
      <w:r>
        <w:rPr>
          <w:sz w:val="18"/>
          <w:szCs w:val="18"/>
          <w:i/>
          <w:iCs/>
          <w:color w:val="1F2329"/>
          <w:spacing w:val="-3"/>
          <w:position w:val="10"/>
        </w:rPr>
        <w:t>m</w:t>
      </w:r>
      <w:r>
        <w:rPr>
          <w:rFonts w:ascii="MS Gothic" w:hAnsi="MS Gothic" w:eastAsia="MS Gothic" w:cs="MS Gothic"/>
          <w:sz w:val="18"/>
          <w:szCs w:val="18"/>
          <w:color w:val="1F2329"/>
          <w:spacing w:val="-3"/>
          <w:position w:val="10"/>
        </w:rPr>
        <w:t>+</w:t>
      </w:r>
      <w:r>
        <w:rPr>
          <w:sz w:val="18"/>
          <w:szCs w:val="18"/>
          <w:i/>
          <w:iCs/>
          <w:color w:val="1F2329"/>
          <w:spacing w:val="-3"/>
          <w:position w:val="10"/>
        </w:rPr>
        <w:t>n</w:t>
      </w:r>
      <w:r>
        <w:rPr>
          <w:rFonts w:ascii="MS Gothic" w:hAnsi="MS Gothic" w:eastAsia="MS Gothic" w:cs="MS Gothic"/>
          <w:sz w:val="18"/>
          <w:szCs w:val="18"/>
          <w:color w:val="1F2329"/>
          <w:spacing w:val="-3"/>
          <w:position w:val="10"/>
        </w:rPr>
        <w:t>)</w:t>
      </w:r>
      <w:r>
        <w:rPr>
          <w:rFonts w:ascii="MS Gothic" w:hAnsi="MS Gothic" w:eastAsia="MS Gothic" w:cs="MS Gothic"/>
          <w:sz w:val="18"/>
          <w:szCs w:val="18"/>
          <w:color w:val="1F2329"/>
          <w:spacing w:val="-61"/>
          <w:position w:val="10"/>
        </w:rPr>
        <w:t xml:space="preserve"> </w:t>
      </w:r>
      <w:r>
        <w:rPr>
          <w:rFonts w:ascii="MS Gothic" w:hAnsi="MS Gothic" w:eastAsia="MS Gothic" w:cs="MS Gothic"/>
          <w:sz w:val="18"/>
          <w:szCs w:val="18"/>
          <w:color w:val="1F2329"/>
          <w:spacing w:val="-3"/>
          <w:position w:val="10"/>
        </w:rPr>
        <w:t>×</w:t>
      </w:r>
      <w:r>
        <w:rPr>
          <w:sz w:val="18"/>
          <w:szCs w:val="18"/>
          <w:i/>
          <w:iCs/>
          <w:color w:val="1F2329"/>
          <w:spacing w:val="-3"/>
          <w:position w:val="10"/>
        </w:rPr>
        <w:t>d  </w:t>
      </w:r>
      <w:r>
        <w:rPr>
          <w:rFonts w:ascii="Microsoft YaHei" w:hAnsi="Microsoft YaHei" w:eastAsia="Microsoft YaHei" w:cs="Microsoft YaHei"/>
          <w:color w:val="1F2329"/>
          <w:spacing w:val="-3"/>
          <w:position w:val="-1"/>
        </w:rPr>
        <w:t>，其中</w:t>
      </w:r>
      <w:r>
        <w:rPr>
          <w:rFonts w:ascii="Microsoft YaHei" w:hAnsi="Microsoft YaHei" w:eastAsia="Microsoft YaHei" w:cs="Microsoft YaHei"/>
          <w:color w:val="1F2329"/>
          <w:spacing w:val="-17"/>
          <w:position w:val="-1"/>
        </w:rPr>
        <w:t xml:space="preserve"> </w:t>
      </w:r>
      <w:r>
        <w:rPr>
          <w:sz w:val="27"/>
          <w:szCs w:val="27"/>
          <w:i/>
          <w:iCs/>
          <w:color w:val="1F2329"/>
          <w:spacing w:val="-3"/>
          <w:position w:val="-1"/>
        </w:rPr>
        <w:t>n </w:t>
      </w:r>
      <w:r>
        <w:rPr>
          <w:rFonts w:ascii="Microsoft YaHei" w:hAnsi="Microsoft YaHei" w:eastAsia="Microsoft YaHei" w:cs="Microsoft YaHei"/>
          <w:color w:val="1F2329"/>
          <w:spacing w:val="-3"/>
          <w:position w:val="-1"/>
        </w:rPr>
        <w:t>是原始输⼊序列的⻓度。</w:t>
      </w:r>
    </w:p>
    <w:p>
      <w:pPr>
        <w:ind w:left="437"/>
        <w:spacing w:before="73" w:line="218" w:lineRule="auto"/>
        <w:rPr>
          <w:rFonts w:ascii="Microsoft YaHei" w:hAnsi="Microsoft YaHei" w:eastAsia="Microsoft YaHei" w:cs="Microsoft YaHei"/>
          <w:sz w:val="24"/>
          <w:szCs w:val="24"/>
        </w:rPr>
      </w:pPr>
      <w:r>
        <w:pict>
          <v:shape id="_x0000_s242" style="position:absolute;margin-left:0.848pt;margin-top:33.119pt;mso-position-vertical-relative:text;mso-position-horizontal-relative:text;width:11.65pt;height:13.55pt;z-index:251743232;" filled="false" stroked="false" type="#_x0000_t202">
            <v:fill on="false"/>
            <v:stroke on="false"/>
            <v:path/>
            <v:imagedata o:title=""/>
            <o:lock v:ext="edit" aspectratio="false"/>
            <v:textbox inset="0mm,0mm,0mm,0mm">
              <w:txbxContent>
                <w:p>
                  <w:pPr>
                    <w:pStyle w:val="BodyText"/>
                    <w:ind w:left="20"/>
                    <w:spacing w:before="20" w:line="200" w:lineRule="auto"/>
                    <w:rPr/>
                  </w:pPr>
                  <w:r>
                    <w:rPr>
                      <w:color w:val="1456F0"/>
                      <w:spacing w:val="-4"/>
                    </w:rPr>
                    <w:t>3.</w:t>
                  </w:r>
                </w:p>
              </w:txbxContent>
            </v:textbox>
          </v:shape>
        </w:pict>
      </w: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sz w:val="24"/>
          <w:szCs w:val="24"/>
          <w:color w:val="1F2329"/>
          <w:spacing w:val="-2"/>
        </w:rPr>
        <w:t>扩展后的输⼊序列被传递给语⾔模型的嵌⼊层</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spacing w:val="-2"/>
        </w:rPr>
        <w:t>，并继续通过模型的所有层进⾏处理。</w:t>
      </w:r>
    </w:p>
    <w:p>
      <w:pPr>
        <w:spacing w:line="47" w:lineRule="auto"/>
        <w:rPr>
          <w:rFonts w:ascii="Arial"/>
          <w:sz w:val="2"/>
        </w:rPr>
      </w:pPr>
      <w:r>
        <w:rPr>
          <w:rFonts w:ascii="Arial"/>
          <w:sz w:val="2"/>
        </w:rPr>
      </w:r>
    </w:p>
    <w:tbl>
      <w:tblPr>
        <w:tblStyle w:val="TableNormal"/>
        <w:tblW w:w="1255" w:type="dxa"/>
        <w:tblInd w:w="422"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255"/>
      </w:tblGrid>
      <w:tr>
        <w:trPr>
          <w:trHeight w:val="290" w:hRule="atLeast"/>
        </w:trPr>
        <w:tc>
          <w:tcPr>
            <w:shd w:val="clear" w:fill="F5F6F7"/>
            <w:tcW w:w="1255" w:type="dxa"/>
            <w:vAlign w:val="top"/>
          </w:tcPr>
          <w:p>
            <w:pPr>
              <w:pStyle w:val="TableText"/>
              <w:ind w:left="15"/>
              <w:spacing w:before="21" w:line="258" w:lineRule="exact"/>
              <w:rPr/>
            </w:pPr>
            <w:r>
              <w:rPr>
                <w:color w:val="245BDB"/>
                <w:spacing w:val="-2"/>
                <w:position w:val="-1"/>
              </w:rPr>
              <w:t>参数更新</w:t>
            </w:r>
            <w:r>
              <w:rPr>
                <w:color w:val="245BDB"/>
                <w:spacing w:val="-2"/>
                <w:position w:val="-1"/>
              </w:rPr>
              <w:t>：</w:t>
            </w:r>
          </w:p>
        </w:tc>
      </w:tr>
    </w:tbl>
    <w:p>
      <w:pPr>
        <w:pStyle w:val="BodyText"/>
        <w:ind w:left="743" w:right="384" w:hanging="306"/>
        <w:spacing w:before="159" w:line="189" w:lineRule="auto"/>
        <w:rPr>
          <w:rFonts w:ascii="Microsoft YaHei" w:hAnsi="Microsoft YaHei" w:eastAsia="Microsoft YaHei" w:cs="Microsoft YaHei"/>
        </w:rPr>
      </w:pPr>
      <w:r>
        <w:pict>
          <v:shape id="_x0000_s244" style="position:absolute;margin-left:0.74pt;margin-top:57.0525pt;mso-position-vertical-relative:text;mso-position-horizontal-relative:text;width:11.8pt;height:13.5pt;z-index:251744256;" filled="false" stroked="false" type="#_x0000_t202">
            <v:fill on="false"/>
            <v:stroke on="false"/>
            <v:path/>
            <v:imagedata o:title=""/>
            <o:lock v:ext="edit" aspectratio="false"/>
            <v:textbox inset="0mm,0mm,0mm,0mm">
              <w:txbxContent>
                <w:p>
                  <w:pPr>
                    <w:pStyle w:val="BodyText"/>
                    <w:ind w:left="20"/>
                    <w:spacing w:before="19" w:line="200" w:lineRule="auto"/>
                    <w:rPr/>
                  </w:pPr>
                  <w:r>
                    <w:rPr>
                      <w:color w:val="1456F0"/>
                      <w:spacing w:val="-3"/>
                    </w:rPr>
                    <w:t>4.</w:t>
                  </w:r>
                </w:p>
              </w:txbxContent>
            </v:textbox>
          </v:shape>
        </w:pict>
      </w: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color w:val="1F2329"/>
          <w:spacing w:val="-2"/>
        </w:rPr>
        <w:t>在训练过程中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，只有提⽰向量</w:t>
      </w:r>
      <w:r>
        <w:rPr>
          <w:rFonts w:ascii="Microsoft YaHei" w:hAnsi="Microsoft YaHei" w:eastAsia="Microsoft YaHei" w:cs="Microsoft YaHei"/>
          <w:color w:val="1F2329"/>
          <w:spacing w:val="-12"/>
        </w:rPr>
        <w:t xml:space="preserve"> </w:t>
      </w:r>
      <w:r>
        <w:rPr>
          <w:sz w:val="27"/>
          <w:szCs w:val="27"/>
          <w:b/>
          <w:bCs/>
          <w:color w:val="1F2329"/>
          <w:spacing w:val="-2"/>
        </w:rPr>
        <w:t>P </w:t>
      </w:r>
      <w:r>
        <w:rPr>
          <w:rFonts w:ascii="Microsoft YaHei" w:hAnsi="Microsoft YaHei" w:eastAsia="Microsoft YaHei" w:cs="Microsoft YaHei"/>
          <w:color w:val="1F2329"/>
          <w:spacing w:val="-2"/>
        </w:rPr>
        <w:t>的参数会被</w:t>
      </w:r>
      <w:r>
        <w:rPr>
          <w:rFonts w:ascii="Microsoft YaHei" w:hAnsi="Microsoft YaHei" w:eastAsia="Microsoft YaHei" w:cs="Microsoft YaHei"/>
          <w:color w:val="1F2329"/>
          <w:spacing w:val="-3"/>
        </w:rPr>
        <w:t>优化</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，⽽预训练模型的参数保持冻结。这种⽅法显</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著减少了训练时需要优化的参数量。</w:t>
      </w:r>
    </w:p>
    <w:p>
      <w:pPr>
        <w:spacing w:line="135" w:lineRule="exact"/>
        <w:rPr/>
      </w:pPr>
      <w:r/>
    </w:p>
    <w:tbl>
      <w:tblPr>
        <w:tblStyle w:val="TableNormal"/>
        <w:tblW w:w="3865" w:type="dxa"/>
        <w:tblInd w:w="422"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3865"/>
      </w:tblGrid>
      <w:tr>
        <w:trPr>
          <w:trHeight w:val="290" w:hRule="atLeast"/>
        </w:trPr>
        <w:tc>
          <w:tcPr>
            <w:shd w:val="clear" w:fill="F5F6F7"/>
            <w:tcW w:w="3865" w:type="dxa"/>
            <w:vAlign w:val="top"/>
          </w:tcPr>
          <w:p>
            <w:pPr>
              <w:pStyle w:val="TableText"/>
              <w:ind w:left="24"/>
              <w:spacing w:before="18" w:line="262" w:lineRule="exact"/>
              <w:rPr/>
            </w:pPr>
            <w:r>
              <w:rPr>
                <w:sz w:val="25"/>
                <w:szCs w:val="25"/>
                <w:color w:val="245BDB"/>
                <w:spacing w:val="17"/>
              </w:rPr>
              <w:t>多层提示设计</w:t>
            </w:r>
            <w:r>
              <w:rPr>
                <w:sz w:val="25"/>
                <w:szCs w:val="25"/>
                <w:color w:val="245BDB"/>
                <w:spacing w:val="9"/>
              </w:rPr>
              <w:t xml:space="preserve">  </w:t>
            </w:r>
            <w:r>
              <w:rPr>
                <w:rFonts w:ascii="Arial" w:hAnsi="Arial" w:eastAsia="Arial" w:cs="Arial"/>
                <w:sz w:val="25"/>
                <w:szCs w:val="25"/>
                <w:color w:val="245BDB"/>
                <w:spacing w:val="17"/>
              </w:rPr>
              <w:t>(p-</w:t>
            </w:r>
            <w:r>
              <w:rPr>
                <w:rFonts w:ascii="Arial" w:hAnsi="Arial" w:eastAsia="Arial" w:cs="Arial"/>
                <w:sz w:val="25"/>
                <w:szCs w:val="25"/>
                <w:color w:val="245BDB"/>
              </w:rPr>
              <w:t>tuning</w:t>
            </w:r>
            <w:r>
              <w:rPr>
                <w:rFonts w:ascii="Arial" w:hAnsi="Arial" w:eastAsia="Arial" w:cs="Arial"/>
                <w:sz w:val="25"/>
                <w:szCs w:val="25"/>
                <w:color w:val="245BDB"/>
                <w:spacing w:val="17"/>
              </w:rPr>
              <w:t xml:space="preserve">  </w:t>
            </w:r>
            <w:r>
              <w:rPr>
                <w:rFonts w:ascii="Arial" w:hAnsi="Arial" w:eastAsia="Arial" w:cs="Arial"/>
                <w:sz w:val="25"/>
                <w:szCs w:val="25"/>
                <w:color w:val="245BDB"/>
              </w:rPr>
              <w:t>v</w:t>
            </w:r>
            <w:r>
              <w:rPr>
                <w:rFonts w:ascii="Arial" w:hAnsi="Arial" w:eastAsia="Arial" w:cs="Arial"/>
                <w:sz w:val="25"/>
                <w:szCs w:val="25"/>
                <w:color w:val="245BDB"/>
                <w:spacing w:val="17"/>
              </w:rPr>
              <w:t>2)</w:t>
            </w:r>
            <w:r>
              <w:rPr>
                <w:rFonts w:ascii="Arial" w:hAnsi="Arial" w:eastAsia="Arial" w:cs="Arial"/>
                <w:sz w:val="25"/>
                <w:szCs w:val="25"/>
                <w:color w:val="245BDB"/>
                <w:spacing w:val="17"/>
              </w:rPr>
              <w:t xml:space="preserve">  </w:t>
            </w:r>
            <w:r>
              <w:rPr>
                <w:color w:val="245BDB"/>
                <w:spacing w:val="17"/>
              </w:rPr>
              <w:t>：</w:t>
            </w:r>
          </w:p>
        </w:tc>
      </w:tr>
    </w:tbl>
    <w:p>
      <w:pPr>
        <w:pStyle w:val="BodyText"/>
        <w:ind w:left="745" w:right="274" w:hanging="308"/>
        <w:spacing w:before="143" w:line="201"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3"/>
          <w:position w:val="-2"/>
        </w:rPr>
        <w:t>。</w:t>
      </w:r>
      <w:r>
        <w:rPr>
          <w:color w:val="1F2329"/>
          <w:spacing w:val="3"/>
        </w:rPr>
        <w:t>P-</w:t>
      </w:r>
      <w:r>
        <w:rPr>
          <w:color w:val="1F2329"/>
        </w:rPr>
        <w:t>tuning</w:t>
      </w:r>
      <w:r>
        <w:rPr>
          <w:color w:val="1F2329"/>
          <w:spacing w:val="3"/>
        </w:rPr>
        <w:t xml:space="preserve"> </w:t>
      </w:r>
      <w:r>
        <w:rPr>
          <w:color w:val="1F2329"/>
        </w:rPr>
        <w:t>v</w:t>
      </w:r>
      <w:r>
        <w:rPr>
          <w:color w:val="1F2329"/>
          <w:spacing w:val="3"/>
        </w:rPr>
        <w:t>2</w:t>
      </w:r>
      <w:r>
        <w:rPr>
          <w:rFonts w:ascii="Microsoft YaHei" w:hAnsi="Microsoft YaHei" w:eastAsia="Microsoft YaHei" w:cs="Microsoft YaHei"/>
          <w:color w:val="1F2329"/>
          <w:spacing w:val="3"/>
        </w:rPr>
        <w:t>进⼀步扩展了</w:t>
      </w:r>
      <w:r>
        <w:rPr>
          <w:color w:val="1F2329"/>
          <w:spacing w:val="3"/>
        </w:rPr>
        <w:t>P-</w:t>
      </w:r>
      <w:r>
        <w:rPr>
          <w:color w:val="1F2329"/>
        </w:rPr>
        <w:t>tuning</w:t>
      </w:r>
      <w:r>
        <w:rPr>
          <w:rFonts w:ascii="Microsoft YaHei" w:hAnsi="Microsoft YaHei" w:eastAsia="Microsoft YaHei" w:cs="Microsoft YaHei"/>
          <w:color w:val="1F2329"/>
          <w:spacing w:val="3"/>
        </w:rPr>
        <w:t>的思想</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3"/>
        </w:rPr>
        <w:t>，通过在</w:t>
      </w:r>
      <w:r>
        <w:rPr>
          <w:color w:val="1F2329"/>
        </w:rPr>
        <w:t>Transformer</w:t>
      </w:r>
      <w:r>
        <w:rPr>
          <w:rFonts w:ascii="Microsoft YaHei" w:hAnsi="Microsoft YaHei" w:eastAsia="Microsoft YaHei" w:cs="Microsoft YaHei"/>
          <w:color w:val="1F2329"/>
          <w:spacing w:val="3"/>
        </w:rPr>
        <w:t>模型的不同层插⼊提⽰向量。</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具体来说</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，在多层</w:t>
      </w:r>
      <w:r>
        <w:rPr>
          <w:color w:val="1F2329"/>
          <w:spacing w:val="-1"/>
        </w:rPr>
        <w:t>Transformer</w:t>
      </w:r>
      <w:r>
        <w:rPr>
          <w:rFonts w:ascii="Microsoft YaHei" w:hAnsi="Microsoft YaHei" w:eastAsia="Microsoft YaHei" w:cs="Microsoft YaHei"/>
          <w:color w:val="1F2329"/>
          <w:spacing w:val="-1"/>
        </w:rPr>
        <w:t>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，每⼀层都可以插⼊可训练的提⽰</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1"/>
        </w:rPr>
        <w:t>，以</w:t>
      </w:r>
      <w:r>
        <w:rPr>
          <w:rFonts w:ascii="Microsoft YaHei" w:hAnsi="Microsoft YaHei" w:eastAsia="Microsoft YaHei" w:cs="Microsoft YaHei"/>
          <w:color w:val="1F2329"/>
          <w:spacing w:val="-2"/>
        </w:rPr>
        <w:t>更细粒度地影响不同层</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的特征表⽰。</w:t>
      </w:r>
    </w:p>
    <w:p>
      <w:pPr>
        <w:pStyle w:val="BodyText"/>
        <w:spacing w:line="296" w:lineRule="auto"/>
        <w:rPr>
          <w:sz w:val="21"/>
        </w:rPr>
      </w:pPr>
      <w:r/>
    </w:p>
    <w:p>
      <w:pPr>
        <w:pStyle w:val="BodyText"/>
        <w:spacing w:before="1" w:line="420" w:lineRule="exact"/>
        <w:rPr/>
      </w:pPr>
      <w:r>
        <w:rPr>
          <w:position w:val="-8"/>
        </w:rPr>
        <w:pict>
          <v:shape id="_x0000_s24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5"/>
                    <w:spacing w:before="50" w:line="184" w:lineRule="auto"/>
                    <w:rPr>
                      <w:rFonts w:ascii="Microsoft YaHei" w:hAnsi="Microsoft YaHei" w:eastAsia="Microsoft YaHei" w:cs="Microsoft YaHei"/>
                      <w:sz w:val="30"/>
                      <w:szCs w:val="30"/>
                    </w:rPr>
                  </w:pPr>
                  <w:r>
                    <w:rPr>
                      <w:rFonts w:ascii="Arial" w:hAnsi="Arial" w:eastAsia="Arial" w:cs="Arial"/>
                      <w:sz w:val="30"/>
                      <w:szCs w:val="30"/>
                      <w:color w:val="1456F0"/>
                      <w:spacing w:val="-1"/>
                    </w:rPr>
                    <w:t>4.</w:t>
                  </w:r>
                  <w:r>
                    <w:rPr>
                      <w:rFonts w:ascii="Arial" w:hAnsi="Arial" w:eastAsia="Arial" w:cs="Arial"/>
                      <w:sz w:val="30"/>
                      <w:szCs w:val="30"/>
                      <w:color w:val="1456F0"/>
                      <w:spacing w:val="46"/>
                    </w:rPr>
                    <w:t xml:space="preserve"> </w:t>
                  </w:r>
                  <w:r>
                    <w:rPr>
                      <w:rFonts w:ascii="Microsoft YaHei" w:hAnsi="Microsoft YaHei" w:eastAsia="Microsoft YaHei" w:cs="Microsoft YaHei"/>
                      <w:sz w:val="30"/>
                      <w:szCs w:val="30"/>
                      <w:color w:val="6425D0"/>
                      <w:spacing w:val="-1"/>
                    </w:rPr>
                    <w:t>数学表述</w:t>
                  </w:r>
                </w:p>
              </w:txbxContent>
            </v:textbox>
          </v:shape>
        </w:pict>
      </w:r>
    </w:p>
    <w:p>
      <w:pPr>
        <w:pStyle w:val="BodyText"/>
        <w:ind w:left="10" w:right="450" w:hanging="1"/>
        <w:spacing w:before="147" w:line="227" w:lineRule="auto"/>
        <w:rPr>
          <w:rFonts w:ascii="Microsoft YaHei" w:hAnsi="Microsoft YaHei" w:eastAsia="Microsoft YaHei" w:cs="Microsoft YaHei"/>
        </w:rPr>
      </w:pPr>
      <w:r>
        <w:rPr>
          <w:rFonts w:ascii="Microsoft YaHei" w:hAnsi="Microsoft YaHei" w:eastAsia="Microsoft YaHei" w:cs="Microsoft YaHei"/>
          <w:color w:val="1F2329"/>
          <w:spacing w:val="-1"/>
        </w:rPr>
        <w:t>假设原始输⼊为</w:t>
      </w:r>
      <w:r>
        <w:rPr>
          <w:rFonts w:ascii="Microsoft YaHei" w:hAnsi="Microsoft YaHei" w:eastAsia="Microsoft YaHei" w:cs="Microsoft YaHei"/>
          <w:color w:val="1F2329"/>
          <w:spacing w:val="-7"/>
        </w:rPr>
        <w:t xml:space="preserve"> </w:t>
      </w:r>
      <w:r>
        <w:rPr>
          <w:sz w:val="27"/>
          <w:szCs w:val="27"/>
          <w:b/>
          <w:bCs/>
          <w:color w:val="1F2329"/>
          <w:spacing w:val="-1"/>
          <w:position w:val="1"/>
        </w:rPr>
        <w:t>X</w:t>
      </w:r>
      <w:r>
        <w:rPr>
          <w:sz w:val="27"/>
          <w:szCs w:val="27"/>
          <w:b/>
          <w:bCs/>
          <w:color w:val="1F2329"/>
          <w:spacing w:val="21"/>
          <w:position w:val="1"/>
        </w:rPr>
        <w:t xml:space="preserve"> </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28"/>
          <w:position w:val="1"/>
        </w:rPr>
        <w:t xml:space="preserve"> </w:t>
      </w:r>
      <w:r>
        <w:rPr>
          <w:rFonts w:ascii="MS Gothic" w:hAnsi="MS Gothic" w:eastAsia="MS Gothic" w:cs="MS Gothic"/>
          <w:sz w:val="27"/>
          <w:szCs w:val="27"/>
          <w:color w:val="1F2329"/>
          <w:spacing w:val="-1"/>
          <w:position w:val="1"/>
        </w:rPr>
        <w:t>[</w:t>
      </w:r>
      <w:r>
        <w:rPr>
          <w:sz w:val="27"/>
          <w:szCs w:val="27"/>
          <w:i/>
          <w:iCs/>
          <w:color w:val="1F2329"/>
          <w:spacing w:val="-1"/>
          <w:position w:val="1"/>
        </w:rPr>
        <w:t>x</w:t>
      </w:r>
      <w:r>
        <w:rPr>
          <w:rFonts w:ascii="MS Gothic" w:hAnsi="MS Gothic" w:eastAsia="MS Gothic" w:cs="MS Gothic"/>
          <w:sz w:val="18"/>
          <w:szCs w:val="18"/>
          <w:color w:val="1F2329"/>
          <w:spacing w:val="-1"/>
          <w:position w:val="-1"/>
        </w:rPr>
        <w:t>1</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81"/>
          <w:position w:val="-1"/>
        </w:rPr>
        <w:t xml:space="preserve"> </w:t>
      </w:r>
      <w:r>
        <w:rPr>
          <w:sz w:val="27"/>
          <w:szCs w:val="27"/>
          <w:i/>
          <w:iCs/>
          <w:color w:val="1F2329"/>
          <w:spacing w:val="-1"/>
          <w:position w:val="1"/>
        </w:rPr>
        <w:t>x</w:t>
      </w:r>
      <w:r>
        <w:rPr>
          <w:rFonts w:ascii="MS Gothic" w:hAnsi="MS Gothic" w:eastAsia="MS Gothic" w:cs="MS Gothic"/>
          <w:sz w:val="18"/>
          <w:szCs w:val="18"/>
          <w:color w:val="1F2329"/>
          <w:spacing w:val="-1"/>
          <w:position w:val="-1"/>
        </w:rPr>
        <w:t>2</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69"/>
          <w:position w:val="-1"/>
        </w:rPr>
        <w:t xml:space="preserve"> </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70"/>
          <w:position w:val="1"/>
        </w:rPr>
        <w:t xml:space="preserve"> </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81"/>
          <w:position w:val="1"/>
        </w:rPr>
        <w:t xml:space="preserve"> </w:t>
      </w:r>
      <w:r>
        <w:rPr>
          <w:sz w:val="27"/>
          <w:szCs w:val="27"/>
          <w:i/>
          <w:iCs/>
          <w:color w:val="1F2329"/>
          <w:spacing w:val="-1"/>
          <w:position w:val="1"/>
        </w:rPr>
        <w:t>x</w:t>
      </w:r>
      <w:r>
        <w:rPr>
          <w:sz w:val="18"/>
          <w:szCs w:val="18"/>
          <w:i/>
          <w:iCs/>
          <w:color w:val="1F2329"/>
          <w:spacing w:val="-1"/>
          <w:position w:val="-3"/>
        </w:rPr>
        <w:t>n</w:t>
      </w:r>
      <w:r>
        <w:rPr>
          <w:sz w:val="18"/>
          <w:szCs w:val="18"/>
          <w:i/>
          <w:iCs/>
          <w:color w:val="1F2329"/>
          <w:spacing w:val="-22"/>
          <w:position w:val="-3"/>
        </w:rPr>
        <w:t xml:space="preserve"> </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55"/>
          <w:position w:val="1"/>
        </w:rPr>
        <w:t xml:space="preserve"> </w:t>
      </w:r>
      <w:r>
        <w:rPr>
          <w:rFonts w:ascii="Microsoft YaHei" w:hAnsi="Microsoft YaHei" w:eastAsia="Microsoft YaHei" w:cs="Microsoft YaHei"/>
          <w:color w:val="1F2329"/>
          <w:spacing w:val="-1"/>
        </w:rPr>
        <w:t>，其中</w:t>
      </w:r>
      <w:r>
        <w:rPr>
          <w:rFonts w:ascii="Microsoft YaHei" w:hAnsi="Microsoft YaHei" w:eastAsia="Microsoft YaHei" w:cs="Microsoft YaHei"/>
          <w:color w:val="1F2329"/>
          <w:spacing w:val="-14"/>
        </w:rPr>
        <w:t xml:space="preserve"> </w:t>
      </w:r>
      <w:r>
        <w:rPr>
          <w:sz w:val="27"/>
          <w:szCs w:val="27"/>
          <w:i/>
          <w:iCs/>
          <w:color w:val="1F2329"/>
          <w:spacing w:val="-1"/>
        </w:rPr>
        <w:t>x</w:t>
      </w:r>
      <w:r>
        <w:rPr>
          <w:sz w:val="18"/>
          <w:szCs w:val="18"/>
          <w:i/>
          <w:iCs/>
          <w:color w:val="1F2329"/>
          <w:spacing w:val="-1"/>
        </w:rPr>
        <w:t>i</w:t>
      </w:r>
      <w:r>
        <w:rPr>
          <w:sz w:val="18"/>
          <w:szCs w:val="18"/>
          <w:i/>
          <w:iCs/>
          <w:color w:val="1F2329"/>
          <w:spacing w:val="16"/>
        </w:rPr>
        <w:t xml:space="preserve"> </w:t>
      </w:r>
      <w:r>
        <w:rPr>
          <w:rFonts w:ascii="Microsoft YaHei" w:hAnsi="Microsoft YaHei" w:eastAsia="Microsoft YaHei" w:cs="Microsoft YaHei"/>
          <w:color w:val="1F2329"/>
          <w:spacing w:val="-1"/>
        </w:rPr>
        <w:t>表⽰第</w:t>
      </w:r>
      <w:r>
        <w:rPr>
          <w:rFonts w:ascii="Microsoft YaHei" w:hAnsi="Microsoft YaHei" w:eastAsia="Microsoft YaHei" w:cs="Microsoft YaHei"/>
          <w:color w:val="1F2329"/>
          <w:spacing w:val="-18"/>
        </w:rPr>
        <w:t xml:space="preserve"> </w:t>
      </w:r>
      <w:r>
        <w:rPr>
          <w:sz w:val="27"/>
          <w:szCs w:val="27"/>
          <w:i/>
          <w:iCs/>
          <w:color w:val="1F2329"/>
          <w:spacing w:val="-1"/>
        </w:rPr>
        <w:t>i</w:t>
      </w:r>
      <w:r>
        <w:rPr>
          <w:sz w:val="27"/>
          <w:szCs w:val="27"/>
          <w:i/>
          <w:iCs/>
          <w:color w:val="1F2329"/>
          <w:spacing w:val="67"/>
        </w:rPr>
        <w:t xml:space="preserve"> </w:t>
      </w:r>
      <w:r>
        <w:rPr>
          <w:rFonts w:ascii="Microsoft YaHei" w:hAnsi="Microsoft YaHei" w:eastAsia="Microsoft YaHei" w:cs="Microsoft YaHei"/>
          <w:color w:val="1F2329"/>
          <w:spacing w:val="-1"/>
        </w:rPr>
        <w:t>个输⼊</w:t>
      </w:r>
      <w:r>
        <w:rPr>
          <w:color w:val="1F2329"/>
          <w:spacing w:val="-1"/>
        </w:rPr>
        <w:t>token</w:t>
      </w:r>
      <w:r>
        <w:rPr>
          <w:rFonts w:ascii="Microsoft YaHei" w:hAnsi="Microsoft YaHei" w:eastAsia="Microsoft YaHei" w:cs="Microsoft YaHei"/>
          <w:color w:val="1F2329"/>
          <w:spacing w:val="-1"/>
        </w:rPr>
        <w:t>的嵌⼊向量。</w:t>
      </w:r>
      <w:r>
        <w:rPr>
          <w:rFonts w:ascii="Microsoft YaHei" w:hAnsi="Microsoft YaHei" w:eastAsia="Microsoft YaHei" w:cs="Microsoft YaHei"/>
          <w:color w:val="1F2329"/>
          <w:spacing w:val="-47"/>
        </w:rPr>
        <w:t xml:space="preserve"> </w:t>
      </w:r>
      <w:r>
        <w:rPr>
          <w:color w:val="1F2329"/>
          <w:spacing w:val="-1"/>
        </w:rPr>
        <w:t>P-tuning</w:t>
      </w:r>
      <w:r>
        <w:rPr>
          <w:rFonts w:ascii="Microsoft YaHei" w:hAnsi="Microsoft YaHei" w:eastAsia="Microsoft YaHei" w:cs="Microsoft YaHei"/>
          <w:color w:val="1F2329"/>
          <w:spacing w:val="-1"/>
        </w:rPr>
        <w:t>在模型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输⼊前插⼊提⽰向量 </w:t>
      </w:r>
      <w:r>
        <w:rPr>
          <w:sz w:val="27"/>
          <w:szCs w:val="27"/>
          <w:b/>
          <w:bCs/>
          <w:color w:val="1F2329"/>
          <w:spacing w:val="-5"/>
        </w:rPr>
        <w:t>P </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18"/>
          <w:position w:val="1"/>
        </w:rPr>
        <w:t xml:space="preserve"> </w:t>
      </w:r>
      <w:r>
        <w:rPr>
          <w:rFonts w:ascii="MS Gothic" w:hAnsi="MS Gothic" w:eastAsia="MS Gothic" w:cs="MS Gothic"/>
          <w:sz w:val="27"/>
          <w:szCs w:val="27"/>
          <w:color w:val="1F2329"/>
          <w:spacing w:val="-5"/>
          <w:position w:val="1"/>
        </w:rPr>
        <w:t>[</w:t>
      </w:r>
      <w:r>
        <w:rPr>
          <w:sz w:val="27"/>
          <w:szCs w:val="27"/>
          <w:i/>
          <w:iCs/>
          <w:color w:val="1F2329"/>
          <w:spacing w:val="-5"/>
          <w:position w:val="1"/>
        </w:rPr>
        <w:t>p</w:t>
      </w:r>
      <w:r>
        <w:rPr>
          <w:rFonts w:ascii="MS Gothic" w:hAnsi="MS Gothic" w:eastAsia="MS Gothic" w:cs="MS Gothic"/>
          <w:sz w:val="18"/>
          <w:szCs w:val="18"/>
          <w:color w:val="1F2329"/>
          <w:spacing w:val="-5"/>
          <w:position w:val="-1"/>
        </w:rPr>
        <w:t>1</w:t>
      </w:r>
      <w:r>
        <w:rPr>
          <w:rFonts w:ascii="MS Gothic" w:hAnsi="MS Gothic" w:eastAsia="MS Gothic" w:cs="MS Gothic"/>
          <w:sz w:val="27"/>
          <w:szCs w:val="27"/>
          <w:color w:val="1F2329"/>
          <w:spacing w:val="-5"/>
          <w:position w:val="-1"/>
        </w:rPr>
        <w:t>,</w:t>
      </w:r>
      <w:r>
        <w:rPr>
          <w:sz w:val="27"/>
          <w:szCs w:val="27"/>
          <w:i/>
          <w:iCs/>
          <w:color w:val="1F2329"/>
          <w:spacing w:val="-5"/>
          <w:position w:val="1"/>
        </w:rPr>
        <w:t>p</w:t>
      </w:r>
      <w:r>
        <w:rPr>
          <w:rFonts w:ascii="MS Gothic" w:hAnsi="MS Gothic" w:eastAsia="MS Gothic" w:cs="MS Gothic"/>
          <w:sz w:val="18"/>
          <w:szCs w:val="18"/>
          <w:color w:val="1F2329"/>
          <w:spacing w:val="-5"/>
          <w:position w:val="-1"/>
        </w:rPr>
        <w:t>2</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69"/>
          <w:position w:val="-1"/>
        </w:rPr>
        <w:t xml:space="preserve"> </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71"/>
          <w:position w:val="1"/>
        </w:rPr>
        <w:t xml:space="preserve"> </w:t>
      </w:r>
      <w:r>
        <w:rPr>
          <w:rFonts w:ascii="MS Gothic" w:hAnsi="MS Gothic" w:eastAsia="MS Gothic" w:cs="MS Gothic"/>
          <w:sz w:val="27"/>
          <w:szCs w:val="27"/>
          <w:color w:val="1F2329"/>
          <w:spacing w:val="-5"/>
          <w:position w:val="1"/>
        </w:rPr>
        <w:t>,</w:t>
      </w:r>
      <w:r>
        <w:rPr>
          <w:sz w:val="27"/>
          <w:szCs w:val="27"/>
          <w:i/>
          <w:iCs/>
          <w:color w:val="1F2329"/>
          <w:spacing w:val="-5"/>
          <w:position w:val="1"/>
        </w:rPr>
        <w:t>p</w:t>
      </w:r>
      <w:r>
        <w:rPr>
          <w:sz w:val="18"/>
          <w:szCs w:val="18"/>
          <w:i/>
          <w:iCs/>
          <w:color w:val="1F2329"/>
          <w:spacing w:val="-5"/>
          <w:position w:val="-3"/>
        </w:rPr>
        <w:t>m</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55"/>
          <w:position w:val="1"/>
        </w:rPr>
        <w:t xml:space="preserve"> </w:t>
      </w:r>
      <w:r>
        <w:rPr>
          <w:rFonts w:ascii="Microsoft YaHei" w:hAnsi="Microsoft YaHei" w:eastAsia="Microsoft YaHei" w:cs="Microsoft YaHei"/>
          <w:color w:val="1F2329"/>
          <w:spacing w:val="-5"/>
        </w:rPr>
        <w:t>，形成扩展后的输⼊：</w:t>
      </w:r>
    </w:p>
    <w:p>
      <w:pPr>
        <w:pStyle w:val="BodyText"/>
        <w:ind w:left="56"/>
        <w:spacing w:line="392" w:lineRule="exact"/>
        <w:rPr>
          <w:rFonts w:ascii="MS Gothic" w:hAnsi="MS Gothic" w:eastAsia="MS Gothic" w:cs="MS Gothic"/>
          <w:sz w:val="27"/>
          <w:szCs w:val="27"/>
        </w:rPr>
      </w:pPr>
      <w:r>
        <w:rPr>
          <w:sz w:val="27"/>
          <w:szCs w:val="27"/>
          <w:b/>
          <w:bCs/>
          <w:color w:val="1F2329"/>
          <w:spacing w:val="-5"/>
          <w:position w:val="4"/>
        </w:rPr>
        <w:t>X</w:t>
      </w:r>
      <w:r>
        <w:rPr>
          <w:rFonts w:ascii="MS Gothic" w:hAnsi="MS Gothic" w:eastAsia="MS Gothic" w:cs="MS Gothic"/>
          <w:sz w:val="18"/>
          <w:szCs w:val="18"/>
          <w:color w:val="1F2329"/>
          <w:spacing w:val="-5"/>
        </w:rPr>
        <w:t>ext</w:t>
      </w:r>
      <w:r>
        <w:rPr>
          <w:rFonts w:ascii="MS Gothic" w:hAnsi="MS Gothic" w:eastAsia="MS Gothic" w:cs="MS Gothic"/>
          <w:sz w:val="18"/>
          <w:szCs w:val="18"/>
          <w:color w:val="1F2329"/>
          <w:spacing w:val="-5"/>
        </w:rPr>
        <w:t xml:space="preserve"> </w:t>
      </w:r>
      <w:r>
        <w:rPr>
          <w:rFonts w:ascii="MS Gothic" w:hAnsi="MS Gothic" w:eastAsia="MS Gothic" w:cs="MS Gothic"/>
          <w:sz w:val="27"/>
          <w:szCs w:val="27"/>
          <w:color w:val="1F2329"/>
          <w:spacing w:val="-5"/>
          <w:position w:val="4"/>
        </w:rPr>
        <w:t>=</w:t>
      </w:r>
      <w:r>
        <w:rPr>
          <w:rFonts w:ascii="MS Gothic" w:hAnsi="MS Gothic" w:eastAsia="MS Gothic" w:cs="MS Gothic"/>
          <w:sz w:val="27"/>
          <w:szCs w:val="27"/>
          <w:color w:val="1F2329"/>
          <w:spacing w:val="-28"/>
          <w:position w:val="4"/>
        </w:rPr>
        <w:t xml:space="preserve"> </w:t>
      </w:r>
      <w:r>
        <w:rPr>
          <w:rFonts w:ascii="MS Gothic" w:hAnsi="MS Gothic" w:eastAsia="MS Gothic" w:cs="MS Gothic"/>
          <w:sz w:val="27"/>
          <w:szCs w:val="27"/>
          <w:color w:val="1F2329"/>
          <w:spacing w:val="-5"/>
          <w:position w:val="4"/>
        </w:rPr>
        <w:t>[</w:t>
      </w:r>
      <w:r>
        <w:rPr>
          <w:sz w:val="27"/>
          <w:szCs w:val="27"/>
          <w:i/>
          <w:iCs/>
          <w:color w:val="1F2329"/>
          <w:spacing w:val="-5"/>
          <w:position w:val="4"/>
        </w:rPr>
        <w:t>p</w:t>
      </w:r>
      <w:r>
        <w:rPr>
          <w:rFonts w:ascii="MS Gothic" w:hAnsi="MS Gothic" w:eastAsia="MS Gothic" w:cs="MS Gothic"/>
          <w:sz w:val="18"/>
          <w:szCs w:val="18"/>
          <w:color w:val="1F2329"/>
          <w:spacing w:val="-5"/>
          <w:position w:val="2"/>
        </w:rPr>
        <w:t>1</w:t>
      </w:r>
      <w:r>
        <w:rPr>
          <w:rFonts w:ascii="MS Gothic" w:hAnsi="MS Gothic" w:eastAsia="MS Gothic" w:cs="MS Gothic"/>
          <w:sz w:val="27"/>
          <w:szCs w:val="27"/>
          <w:color w:val="1F2329"/>
          <w:spacing w:val="-5"/>
          <w:position w:val="2"/>
        </w:rPr>
        <w:t>,</w:t>
      </w:r>
      <w:r>
        <w:rPr>
          <w:sz w:val="27"/>
          <w:szCs w:val="27"/>
          <w:i/>
          <w:iCs/>
          <w:color w:val="1F2329"/>
          <w:spacing w:val="-5"/>
          <w:position w:val="4"/>
        </w:rPr>
        <w:t>p</w:t>
      </w:r>
      <w:r>
        <w:rPr>
          <w:rFonts w:ascii="MS Gothic" w:hAnsi="MS Gothic" w:eastAsia="MS Gothic" w:cs="MS Gothic"/>
          <w:sz w:val="18"/>
          <w:szCs w:val="18"/>
          <w:color w:val="1F2329"/>
          <w:spacing w:val="-5"/>
          <w:position w:val="2"/>
        </w:rPr>
        <w:t>2</w:t>
      </w:r>
      <w:r>
        <w:rPr>
          <w:rFonts w:ascii="MS Gothic" w:hAnsi="MS Gothic" w:eastAsia="MS Gothic" w:cs="MS Gothic"/>
          <w:sz w:val="27"/>
          <w:szCs w:val="27"/>
          <w:color w:val="1F2329"/>
          <w:spacing w:val="-5"/>
          <w:position w:val="2"/>
        </w:rPr>
        <w:t>,</w:t>
      </w:r>
      <w:r>
        <w:rPr>
          <w:rFonts w:ascii="MS Gothic" w:hAnsi="MS Gothic" w:eastAsia="MS Gothic" w:cs="MS Gothic"/>
          <w:sz w:val="27"/>
          <w:szCs w:val="27"/>
          <w:color w:val="1F2329"/>
          <w:spacing w:val="-69"/>
          <w:position w:val="2"/>
        </w:rPr>
        <w:t xml:space="preserve"> </w:t>
      </w:r>
      <w:r>
        <w:rPr>
          <w:rFonts w:ascii="MS Gothic" w:hAnsi="MS Gothic" w:eastAsia="MS Gothic" w:cs="MS Gothic"/>
          <w:sz w:val="27"/>
          <w:szCs w:val="27"/>
          <w:color w:val="1F2329"/>
          <w:spacing w:val="-5"/>
          <w:position w:val="4"/>
        </w:rPr>
        <w:t>…</w:t>
      </w:r>
      <w:r>
        <w:rPr>
          <w:rFonts w:ascii="MS Gothic" w:hAnsi="MS Gothic" w:eastAsia="MS Gothic" w:cs="MS Gothic"/>
          <w:sz w:val="27"/>
          <w:szCs w:val="27"/>
          <w:color w:val="1F2329"/>
          <w:spacing w:val="-70"/>
          <w:position w:val="4"/>
        </w:rPr>
        <w:t xml:space="preserve"> </w:t>
      </w:r>
      <w:r>
        <w:rPr>
          <w:rFonts w:ascii="MS Gothic" w:hAnsi="MS Gothic" w:eastAsia="MS Gothic" w:cs="MS Gothic"/>
          <w:sz w:val="27"/>
          <w:szCs w:val="27"/>
          <w:color w:val="1F2329"/>
          <w:spacing w:val="-5"/>
          <w:position w:val="4"/>
        </w:rPr>
        <w:t>,</w:t>
      </w:r>
      <w:r>
        <w:rPr>
          <w:sz w:val="27"/>
          <w:szCs w:val="27"/>
          <w:i/>
          <w:iCs/>
          <w:color w:val="1F2329"/>
          <w:spacing w:val="-5"/>
          <w:position w:val="4"/>
        </w:rPr>
        <w:t>p</w:t>
      </w:r>
      <w:r>
        <w:rPr>
          <w:sz w:val="18"/>
          <w:szCs w:val="18"/>
          <w:i/>
          <w:iCs/>
          <w:color w:val="1F2329"/>
          <w:spacing w:val="-5"/>
          <w:position w:val="1"/>
        </w:rPr>
        <w:t>m</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81"/>
          <w:position w:val="1"/>
        </w:rPr>
        <w:t xml:space="preserve"> </w:t>
      </w:r>
      <w:r>
        <w:rPr>
          <w:sz w:val="27"/>
          <w:szCs w:val="27"/>
          <w:i/>
          <w:iCs/>
          <w:color w:val="1F2329"/>
          <w:spacing w:val="-5"/>
          <w:position w:val="4"/>
        </w:rPr>
        <w:t>x</w:t>
      </w:r>
      <w:r>
        <w:rPr>
          <w:rFonts w:ascii="MS Gothic" w:hAnsi="MS Gothic" w:eastAsia="MS Gothic" w:cs="MS Gothic"/>
          <w:sz w:val="18"/>
          <w:szCs w:val="18"/>
          <w:color w:val="1F2329"/>
          <w:spacing w:val="-5"/>
          <w:position w:val="2"/>
        </w:rPr>
        <w:t>1</w:t>
      </w:r>
      <w:r>
        <w:rPr>
          <w:rFonts w:ascii="MS Gothic" w:hAnsi="MS Gothic" w:eastAsia="MS Gothic" w:cs="MS Gothic"/>
          <w:sz w:val="27"/>
          <w:szCs w:val="27"/>
          <w:color w:val="1F2329"/>
          <w:spacing w:val="-6"/>
          <w:position w:val="2"/>
        </w:rPr>
        <w:t>,</w:t>
      </w:r>
      <w:r>
        <w:rPr>
          <w:rFonts w:ascii="MS Gothic" w:hAnsi="MS Gothic" w:eastAsia="MS Gothic" w:cs="MS Gothic"/>
          <w:sz w:val="27"/>
          <w:szCs w:val="27"/>
          <w:color w:val="1F2329"/>
          <w:spacing w:val="-80"/>
          <w:position w:val="2"/>
        </w:rPr>
        <w:t xml:space="preserve"> </w:t>
      </w:r>
      <w:r>
        <w:rPr>
          <w:sz w:val="27"/>
          <w:szCs w:val="27"/>
          <w:i/>
          <w:iCs/>
          <w:color w:val="1F2329"/>
          <w:spacing w:val="-6"/>
          <w:position w:val="4"/>
        </w:rPr>
        <w:t>x</w:t>
      </w:r>
      <w:r>
        <w:rPr>
          <w:rFonts w:ascii="MS Gothic" w:hAnsi="MS Gothic" w:eastAsia="MS Gothic" w:cs="MS Gothic"/>
          <w:sz w:val="18"/>
          <w:szCs w:val="18"/>
          <w:color w:val="1F2329"/>
          <w:spacing w:val="-6"/>
          <w:position w:val="2"/>
        </w:rPr>
        <w:t>2</w:t>
      </w:r>
      <w:r>
        <w:rPr>
          <w:rFonts w:ascii="MS Gothic" w:hAnsi="MS Gothic" w:eastAsia="MS Gothic" w:cs="MS Gothic"/>
          <w:sz w:val="27"/>
          <w:szCs w:val="27"/>
          <w:color w:val="1F2329"/>
          <w:spacing w:val="-6"/>
          <w:position w:val="2"/>
        </w:rPr>
        <w:t>,</w:t>
      </w:r>
      <w:r>
        <w:rPr>
          <w:rFonts w:ascii="MS Gothic" w:hAnsi="MS Gothic" w:eastAsia="MS Gothic" w:cs="MS Gothic"/>
          <w:sz w:val="27"/>
          <w:szCs w:val="27"/>
          <w:color w:val="1F2329"/>
          <w:spacing w:val="-69"/>
          <w:position w:val="2"/>
        </w:rPr>
        <w:t xml:space="preserve"> </w:t>
      </w:r>
      <w:r>
        <w:rPr>
          <w:rFonts w:ascii="MS Gothic" w:hAnsi="MS Gothic" w:eastAsia="MS Gothic" w:cs="MS Gothic"/>
          <w:sz w:val="27"/>
          <w:szCs w:val="27"/>
          <w:color w:val="1F2329"/>
          <w:spacing w:val="-6"/>
          <w:position w:val="4"/>
        </w:rPr>
        <w:t>…</w:t>
      </w:r>
      <w:r>
        <w:rPr>
          <w:rFonts w:ascii="MS Gothic" w:hAnsi="MS Gothic" w:eastAsia="MS Gothic" w:cs="MS Gothic"/>
          <w:sz w:val="27"/>
          <w:szCs w:val="27"/>
          <w:color w:val="1F2329"/>
          <w:spacing w:val="-71"/>
          <w:position w:val="4"/>
        </w:rPr>
        <w:t xml:space="preserve"> </w:t>
      </w:r>
      <w:r>
        <w:rPr>
          <w:rFonts w:ascii="MS Gothic" w:hAnsi="MS Gothic" w:eastAsia="MS Gothic" w:cs="MS Gothic"/>
          <w:sz w:val="27"/>
          <w:szCs w:val="27"/>
          <w:color w:val="1F2329"/>
          <w:spacing w:val="-6"/>
          <w:position w:val="4"/>
        </w:rPr>
        <w:t>,</w:t>
      </w:r>
      <w:r>
        <w:rPr>
          <w:rFonts w:ascii="MS Gothic" w:hAnsi="MS Gothic" w:eastAsia="MS Gothic" w:cs="MS Gothic"/>
          <w:sz w:val="27"/>
          <w:szCs w:val="27"/>
          <w:color w:val="1F2329"/>
          <w:spacing w:val="-80"/>
          <w:position w:val="4"/>
        </w:rPr>
        <w:t xml:space="preserve"> </w:t>
      </w:r>
      <w:r>
        <w:rPr>
          <w:sz w:val="27"/>
          <w:szCs w:val="27"/>
          <w:i/>
          <w:iCs/>
          <w:color w:val="1F2329"/>
          <w:spacing w:val="-6"/>
          <w:position w:val="4"/>
        </w:rPr>
        <w:t>x</w:t>
      </w:r>
      <w:r>
        <w:rPr>
          <w:sz w:val="18"/>
          <w:szCs w:val="18"/>
          <w:i/>
          <w:iCs/>
          <w:color w:val="1F2329"/>
          <w:spacing w:val="-6"/>
        </w:rPr>
        <w:t>n</w:t>
      </w:r>
      <w:r>
        <w:rPr>
          <w:sz w:val="18"/>
          <w:szCs w:val="18"/>
          <w:i/>
          <w:iCs/>
          <w:color w:val="1F2329"/>
          <w:spacing w:val="-23"/>
        </w:rPr>
        <w:t xml:space="preserve"> </w:t>
      </w:r>
      <w:r>
        <w:rPr>
          <w:rFonts w:ascii="MS Gothic" w:hAnsi="MS Gothic" w:eastAsia="MS Gothic" w:cs="MS Gothic"/>
          <w:sz w:val="27"/>
          <w:szCs w:val="27"/>
          <w:color w:val="1F2329"/>
          <w:spacing w:val="-6"/>
          <w:position w:val="4"/>
        </w:rPr>
        <w:t>]</w:t>
      </w:r>
    </w:p>
    <w:p>
      <w:pPr>
        <w:pStyle w:val="BodyText"/>
        <w:ind w:left="8" w:right="399" w:firstLine="2"/>
        <w:spacing w:before="167" w:line="226" w:lineRule="auto"/>
        <w:rPr>
          <w:rFonts w:ascii="Microsoft YaHei" w:hAnsi="Microsoft YaHei" w:eastAsia="Microsoft YaHei" w:cs="Microsoft YaHei"/>
        </w:rPr>
      </w:pPr>
      <w:r>
        <w:rPr>
          <w:rFonts w:ascii="Microsoft YaHei" w:hAnsi="Microsoft YaHei" w:eastAsia="Microsoft YaHei" w:cs="Microsoft YaHei"/>
          <w:color w:val="1F2329"/>
          <w:spacing w:val="-2"/>
        </w:rPr>
        <w:t>其中</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2"/>
        </w:rPr>
        <w:t>，提⽰向量</w:t>
      </w:r>
      <w:r>
        <w:rPr>
          <w:rFonts w:ascii="Microsoft YaHei" w:hAnsi="Microsoft YaHei" w:eastAsia="Microsoft YaHei" w:cs="Microsoft YaHei"/>
          <w:color w:val="1F2329"/>
          <w:spacing w:val="-12"/>
        </w:rPr>
        <w:t xml:space="preserve"> </w:t>
      </w:r>
      <w:r>
        <w:rPr>
          <w:sz w:val="27"/>
          <w:szCs w:val="27"/>
          <w:b/>
          <w:bCs/>
          <w:color w:val="1F2329"/>
          <w:spacing w:val="-2"/>
        </w:rPr>
        <w:t>P </w:t>
      </w:r>
      <w:r>
        <w:rPr>
          <w:rFonts w:ascii="Microsoft YaHei" w:hAnsi="Microsoft YaHei" w:eastAsia="Microsoft YaHei" w:cs="Microsoft YaHei"/>
          <w:color w:val="1F2329"/>
          <w:spacing w:val="-2"/>
        </w:rPr>
        <w:t>的维度与嵌⼊层的维度相同。通过训练过程不断优化这些提⽰向量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，使其能够有效</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地引导模型进⾏特定任务。</w:t>
      </w:r>
    </w:p>
    <w:p>
      <w:pPr>
        <w:pStyle w:val="BodyText"/>
        <w:spacing w:before="229" w:line="420" w:lineRule="exact"/>
        <w:rPr/>
      </w:pPr>
      <w:r>
        <w:rPr>
          <w:position w:val="-8"/>
        </w:rPr>
        <w:pict>
          <v:shape id="_x0000_s24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1"/>
                    </w:rPr>
                    <w:t>5.</w:t>
                  </w:r>
                  <w:r>
                    <w:rPr>
                      <w:rFonts w:ascii="Arial" w:hAnsi="Arial" w:eastAsia="Arial" w:cs="Arial"/>
                      <w:sz w:val="30"/>
                      <w:szCs w:val="30"/>
                      <w:color w:val="1456F0"/>
                      <w:spacing w:val="44"/>
                      <w:w w:val="101"/>
                    </w:rPr>
                    <w:t xml:space="preserve"> </w:t>
                  </w:r>
                  <w:r>
                    <w:rPr>
                      <w:rFonts w:ascii="Microsoft YaHei" w:hAnsi="Microsoft YaHei" w:eastAsia="Microsoft YaHei" w:cs="Microsoft YaHei"/>
                      <w:sz w:val="30"/>
                      <w:szCs w:val="30"/>
                      <w:color w:val="6425D0"/>
                      <w:spacing w:val="-1"/>
                    </w:rPr>
                    <w:t>优势与局限</w:t>
                  </w:r>
                </w:p>
              </w:txbxContent>
            </v:textbox>
          </v:shape>
        </w:pict>
      </w:r>
    </w:p>
    <w:p>
      <w:pPr>
        <w:spacing w:before="240" w:line="390" w:lineRule="exact"/>
        <w:rPr/>
      </w:pPr>
      <w:r>
        <w:pict>
          <v:shape id="_x0000_s250" style="position:absolute;margin-left:278.25pt;margin-top:12pt;mso-position-vertical-relative:text;mso-position-horizontal-relative:text;width:260.3pt;height:19.5pt;z-index:251739136;" fillcolor="#F0F4FF" filled="true" stroked="false" type="#_x0000_t202">
            <v:fill on="true"/>
            <v:stroke on="false"/>
            <v:path/>
            <v:imagedata o:title=""/>
            <o:lock v:ext="edit" aspectratio="false"/>
            <v:textbox inset="0mm,0mm,0mm,0mm">
              <w:txbxContent>
                <w:p>
                  <w:pPr>
                    <w:ind w:left="2368"/>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局限</w:t>
                  </w:r>
                </w:p>
              </w:txbxContent>
            </v:textbox>
          </v:shape>
        </w:pict>
      </w:r>
      <w:r>
        <w:rPr>
          <w:position w:val="-7"/>
        </w:rPr>
        <w:pict>
          <v:shape id="_x0000_s252"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2368"/>
                    <w:spacing w:before="73"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优势</w:t>
                  </w:r>
                </w:p>
              </w:txbxContent>
            </v:textbox>
          </v:shape>
        </w:pict>
      </w:r>
    </w:p>
    <w:p>
      <w:pPr>
        <w:pStyle w:val="BodyText"/>
        <w:spacing w:line="406" w:lineRule="auto"/>
        <w:rPr>
          <w:sz w:val="21"/>
        </w:rPr>
      </w:pPr>
      <w:r/>
    </w:p>
    <w:p>
      <w:pPr>
        <w:ind w:firstLine="7704"/>
        <w:spacing w:before="1" w:line="390" w:lineRule="exact"/>
        <w:rPr/>
      </w:pPr>
      <w:r>
        <w:rPr>
          <w:position w:val="-7"/>
        </w:rPr>
        <w:drawing>
          <wp:inline distT="0" distB="0" distL="0" distR="0">
            <wp:extent cx="2108199" cy="247650"/>
            <wp:effectExtent l="0" t="0" r="0" b="0"/>
            <wp:docPr id="132" name="IM 132"/>
            <wp:cNvGraphicFramePr/>
            <a:graphic>
              <a:graphicData uri="http://schemas.openxmlformats.org/drawingml/2006/picture">
                <pic:pic>
                  <pic:nvPicPr>
                    <pic:cNvPr id="132" name="IM 132"/>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spacing w:line="167" w:lineRule="exact"/>
        <w:rPr/>
      </w:pPr>
      <w:r/>
    </w:p>
    <w:p>
      <w:pPr>
        <w:spacing w:line="167" w:lineRule="exact"/>
        <w:sectPr>
          <w:pgSz w:w="11900" w:h="16820"/>
          <w:pgMar w:top="400" w:right="300" w:bottom="300" w:left="574" w:header="0" w:footer="0" w:gutter="0"/>
          <w:cols w:equalWidth="0" w:num="1">
            <w:col w:w="11025" w:space="0"/>
          </w:cols>
        </w:sectPr>
        <w:rPr/>
      </w:pPr>
    </w:p>
    <w:p>
      <w:pPr>
        <w:pStyle w:val="BodyText"/>
        <w:ind w:left="373" w:right="403" w:hanging="316"/>
        <w:spacing w:before="1" w:line="225" w:lineRule="auto"/>
        <w:rPr>
          <w:rFonts w:ascii="Microsoft YaHei" w:hAnsi="Microsoft YaHei" w:eastAsia="Microsoft YaHei" w:cs="Microsoft YaHei"/>
        </w:rPr>
      </w:pPr>
      <w:r>
        <w:rPr>
          <w:sz w:val="33"/>
          <w:szCs w:val="33"/>
          <w:color w:val="1456F0"/>
          <w:spacing w:val="-3"/>
          <w:position w:val="-1"/>
        </w:rPr>
        <w:t>•  </w:t>
      </w:r>
      <w:r>
        <w:rPr>
          <w:rFonts w:ascii="Microsoft YaHei" w:hAnsi="Microsoft YaHei" w:eastAsia="Microsoft YaHei" w:cs="Microsoft YaHei"/>
          <w:color w:val="1F2329"/>
          <w:spacing w:val="-3"/>
        </w:rPr>
        <w:t>参数效率⾼：</w:t>
      </w:r>
      <w:r>
        <w:rPr>
          <w:rFonts w:ascii="Microsoft YaHei" w:hAnsi="Microsoft YaHei" w:eastAsia="Microsoft YaHei" w:cs="Microsoft YaHei"/>
          <w:color w:val="1F2329"/>
          <w:spacing w:val="-41"/>
        </w:rPr>
        <w:t xml:space="preserve"> </w:t>
      </w:r>
      <w:r>
        <w:rPr>
          <w:rFonts w:ascii="Microsoft YaHei" w:hAnsi="Microsoft YaHei" w:eastAsia="Microsoft YaHei" w:cs="Microsoft YaHei"/>
          <w:color w:val="1F2329"/>
          <w:spacing w:val="-3"/>
        </w:rPr>
        <w:t>只需训练少量提⽰向量的参数，</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可以显著减少微调的计算开销。</w:t>
      </w:r>
    </w:p>
    <w:p>
      <w:pPr>
        <w:pStyle w:val="BodyText"/>
        <w:ind w:left="369" w:right="362" w:hanging="312"/>
        <w:spacing w:before="126" w:line="226" w:lineRule="auto"/>
        <w:rPr>
          <w:rFonts w:ascii="Microsoft YaHei" w:hAnsi="Microsoft YaHei" w:eastAsia="Microsoft YaHei" w:cs="Microsoft YaHei"/>
        </w:rPr>
      </w:pPr>
      <w:r>
        <w:rPr>
          <w:sz w:val="33"/>
          <w:szCs w:val="33"/>
          <w:color w:val="1456F0"/>
          <w:spacing w:val="-1"/>
          <w:position w:val="-1"/>
        </w:rPr>
        <w:t>•  </w:t>
      </w:r>
      <w:r>
        <w:rPr>
          <w:rFonts w:ascii="Microsoft YaHei" w:hAnsi="Microsoft YaHei" w:eastAsia="Microsoft YaHei" w:cs="Microsoft YaHei"/>
          <w:color w:val="1F2329"/>
          <w:spacing w:val="-1"/>
        </w:rPr>
        <w:t>更好的任务适应性：连续提⽰向量的表⽰能⼒</w:t>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spacing w:val="-3"/>
        </w:rPr>
        <w:t>强于⼿⼯设计的离散提⽰词</w:t>
      </w:r>
      <w:r>
        <w:rPr>
          <w:rFonts w:ascii="Microsoft YaHei" w:hAnsi="Microsoft YaHei" w:eastAsia="Microsoft YaHei" w:cs="Microsoft YaHei"/>
          <w:color w:val="1F2329"/>
          <w:spacing w:val="-22"/>
        </w:rPr>
        <w:t xml:space="preserve"> </w:t>
      </w:r>
      <w:r>
        <w:rPr>
          <w:rFonts w:ascii="Microsoft YaHei" w:hAnsi="Microsoft YaHei" w:eastAsia="Microsoft YaHei" w:cs="Microsoft YaHei"/>
          <w:color w:val="1F2329"/>
          <w:spacing w:val="-3"/>
        </w:rPr>
        <w:t>，能够更灵活地适</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应不同任务。</w:t>
      </w:r>
    </w:p>
    <w:p>
      <w:pPr>
        <w:pStyle w:val="BodyText"/>
        <w:ind w:left="365" w:right="362" w:hanging="308"/>
        <w:spacing w:before="126" w:line="203" w:lineRule="auto"/>
        <w:rPr>
          <w:rFonts w:ascii="Microsoft YaHei" w:hAnsi="Microsoft YaHei" w:eastAsia="Microsoft YaHei" w:cs="Microsoft YaHei"/>
        </w:rPr>
      </w:pPr>
      <w:r>
        <w:rPr>
          <w:sz w:val="33"/>
          <w:szCs w:val="33"/>
          <w:color w:val="1456F0"/>
          <w:position w:val="-1"/>
        </w:rPr>
        <w:t>•  </w:t>
      </w:r>
      <w:r>
        <w:rPr>
          <w:rFonts w:ascii="Microsoft YaHei" w:hAnsi="Microsoft YaHei" w:eastAsia="Microsoft YaHei" w:cs="Microsoft YaHei"/>
          <w:color w:val="1F2329"/>
        </w:rPr>
        <w:t>应⽤⼴泛：可⽤于分类、序列标注、⽣成等多</w:t>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spacing w:val="-1"/>
        </w:rPr>
        <w:t>种⾃然语⾔处理任务。</w:t>
      </w:r>
    </w:p>
    <w:p>
      <w:pPr>
        <w:pStyle w:val="BodyText"/>
        <w:spacing w:line="14" w:lineRule="auto"/>
        <w:rPr>
          <w:sz w:val="2"/>
        </w:rPr>
      </w:pPr>
      <w:r>
        <w:rPr>
          <w:sz w:val="2"/>
          <w:szCs w:val="2"/>
        </w:rPr>
        <w:br w:type="column"/>
      </w:r>
    </w:p>
    <w:p>
      <w:pPr>
        <w:pStyle w:val="BodyText"/>
        <w:ind w:left="312" w:right="299" w:hanging="312"/>
        <w:spacing w:before="3" w:line="229" w:lineRule="auto"/>
        <w:rPr>
          <w:rFonts w:ascii="Microsoft YaHei" w:hAnsi="Microsoft YaHei" w:eastAsia="Microsoft YaHei" w:cs="Microsoft YaHei"/>
        </w:rPr>
      </w:pPr>
      <w:r>
        <w:rPr>
          <w:sz w:val="33"/>
          <w:szCs w:val="33"/>
          <w:color w:val="1456F0"/>
          <w:position w:val="-1"/>
        </w:rPr>
        <w:t>•  </w:t>
      </w:r>
      <w:r>
        <w:rPr>
          <w:rFonts w:ascii="Microsoft YaHei" w:hAnsi="Microsoft YaHei" w:eastAsia="Microsoft YaHei" w:cs="Microsoft YaHei"/>
          <w:color w:val="1F2329"/>
        </w:rPr>
        <w:t>提⽰⻓度的选择较为关键：提⽰向量的⻓度需</w:t>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spacing w:val="-3"/>
        </w:rPr>
        <w:t>要进⾏调优</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3"/>
        </w:rPr>
        <w:t>，不同任务可能需要不同的提⽰⻓</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度。</w:t>
      </w:r>
    </w:p>
    <w:p>
      <w:pPr>
        <w:pStyle w:val="BodyText"/>
        <w:spacing w:line="254" w:lineRule="auto"/>
        <w:rPr>
          <w:sz w:val="21"/>
        </w:rPr>
      </w:pPr>
      <w:r/>
    </w:p>
    <w:p>
      <w:pPr>
        <w:pStyle w:val="BodyText"/>
        <w:spacing w:line="254" w:lineRule="auto"/>
        <w:rPr>
          <w:sz w:val="21"/>
        </w:rPr>
      </w:pPr>
      <w:r/>
    </w:p>
    <w:p>
      <w:pPr>
        <w:pStyle w:val="BodyText"/>
        <w:ind w:left="315" w:right="539" w:hanging="315"/>
        <w:spacing w:before="103" w:line="230" w:lineRule="auto"/>
        <w:rPr>
          <w:rFonts w:ascii="Microsoft YaHei" w:hAnsi="Microsoft YaHei" w:eastAsia="Microsoft YaHei" w:cs="Microsoft YaHei"/>
        </w:rPr>
      </w:pPr>
      <w:r>
        <w:rPr>
          <w:sz w:val="33"/>
          <w:szCs w:val="33"/>
          <w:color w:val="1456F0"/>
          <w:position w:val="-1"/>
        </w:rPr>
        <w:t>•  </w:t>
      </w:r>
      <w:r>
        <w:rPr>
          <w:rFonts w:ascii="Microsoft YaHei" w:hAnsi="Microsoft YaHei" w:eastAsia="Microsoft YaHei" w:cs="Microsoft YaHei"/>
          <w:color w:val="1F2329"/>
        </w:rPr>
        <w:t>与任务数据的依赖较⼤：在⼀些特定的任务</w:t>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rPr>
        <w:t>上</w:t>
      </w:r>
      <w:r>
        <w:rPr>
          <w:rFonts w:ascii="Microsoft YaHei" w:hAnsi="Microsoft YaHei" w:eastAsia="Microsoft YaHei" w:cs="Microsoft YaHei"/>
          <w:color w:val="1F2329"/>
          <w:spacing w:val="-30"/>
        </w:rPr>
        <w:t xml:space="preserve"> </w:t>
      </w:r>
      <w:r>
        <w:rPr>
          <w:rFonts w:ascii="Microsoft YaHei" w:hAnsi="Microsoft YaHei" w:eastAsia="Microsoft YaHei" w:cs="Microsoft YaHei"/>
          <w:color w:val="1F2329"/>
        </w:rPr>
        <w:t>，</w:t>
      </w:r>
      <w:r>
        <w:rPr>
          <w:color w:val="1F2329"/>
        </w:rPr>
        <w:t>P-tuning</w:t>
      </w:r>
      <w:r>
        <w:rPr>
          <w:rFonts w:ascii="Microsoft YaHei" w:hAnsi="Microsoft YaHei" w:eastAsia="Microsoft YaHei" w:cs="Microsoft YaHei"/>
          <w:color w:val="1F2329"/>
        </w:rPr>
        <w:t>可能不如全参数微调的效果。</w:t>
      </w:r>
    </w:p>
    <w:p>
      <w:pPr>
        <w:spacing w:line="230" w:lineRule="auto"/>
        <w:sectPr>
          <w:type w:val="continuous"/>
          <w:pgSz w:w="11900" w:h="16820"/>
          <w:pgMar w:top="400" w:right="300" w:bottom="300" w:left="574" w:header="0" w:footer="0" w:gutter="0"/>
          <w:cols w:equalWidth="0" w:num="2">
            <w:col w:w="5523" w:space="100"/>
            <w:col w:w="5402" w:space="0"/>
          </w:cols>
        </w:sectPr>
        <w:rPr>
          <w:rFonts w:ascii="Microsoft YaHei" w:hAnsi="Microsoft YaHei" w:eastAsia="Microsoft YaHei" w:cs="Microsoft YaHei"/>
        </w:rPr>
      </w:pPr>
    </w:p>
    <w:p>
      <w:pPr>
        <w:pStyle w:val="BodyText"/>
        <w:spacing w:line="373" w:lineRule="auto"/>
        <w:rPr>
          <w:sz w:val="21"/>
        </w:rPr>
      </w:pPr>
      <w:r/>
    </w:p>
    <w:p>
      <w:pPr>
        <w:pStyle w:val="BodyText"/>
        <w:spacing w:line="420" w:lineRule="exact"/>
        <w:rPr/>
      </w:pPr>
      <w:r>
        <w:rPr>
          <w:position w:val="-8"/>
        </w:rPr>
        <w:pict>
          <v:shape id="_x0000_s25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5"/>
                    <w:spacing w:before="51" w:line="186" w:lineRule="auto"/>
                    <w:rPr>
                      <w:rFonts w:ascii="Microsoft YaHei" w:hAnsi="Microsoft YaHei" w:eastAsia="Microsoft YaHei" w:cs="Microsoft YaHei"/>
                      <w:sz w:val="30"/>
                      <w:szCs w:val="30"/>
                    </w:rPr>
                  </w:pPr>
                  <w:r>
                    <w:rPr>
                      <w:rFonts w:ascii="Arial" w:hAnsi="Arial" w:eastAsia="Arial" w:cs="Arial"/>
                      <w:sz w:val="30"/>
                      <w:szCs w:val="30"/>
                      <w:color w:val="1456F0"/>
                      <w:spacing w:val="-3"/>
                    </w:rPr>
                    <w:t>6.</w:t>
                  </w:r>
                  <w:r>
                    <w:rPr>
                      <w:rFonts w:ascii="Arial" w:hAnsi="Arial" w:eastAsia="Arial" w:cs="Arial"/>
                      <w:sz w:val="30"/>
                      <w:szCs w:val="30"/>
                      <w:color w:val="1456F0"/>
                      <w:spacing w:val="42"/>
                    </w:rPr>
                    <w:t xml:space="preserve"> </w:t>
                  </w:r>
                  <w:r>
                    <w:rPr>
                      <w:rFonts w:ascii="Microsoft YaHei" w:hAnsi="Microsoft YaHei" w:eastAsia="Microsoft YaHei" w:cs="Microsoft YaHei"/>
                      <w:sz w:val="30"/>
                      <w:szCs w:val="30"/>
                      <w:color w:val="1F2329"/>
                      <w:spacing w:val="-3"/>
                    </w:rPr>
                    <w:t>结论</w:t>
                  </w:r>
                </w:p>
              </w:txbxContent>
            </v:textbox>
          </v:shape>
        </w:pict>
      </w:r>
    </w:p>
    <w:p>
      <w:pPr>
        <w:spacing w:line="240"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1640" w:hRule="atLeast"/>
        </w:trPr>
        <w:tc>
          <w:tcPr>
            <w:shd w:val="clear" w:fill="FFF5EB"/>
            <w:tcW w:w="10750" w:type="dxa"/>
            <w:vAlign w:val="top"/>
          </w:tcPr>
          <w:p>
            <w:pPr>
              <w:pStyle w:val="TableText"/>
              <w:ind w:left="724" w:right="414" w:hanging="512"/>
              <w:spacing w:before="254" w:line="212" w:lineRule="auto"/>
              <w:rPr/>
            </w:pPr>
            <w:r>
              <w:rPr>
                <w:sz w:val="30"/>
                <w:szCs w:val="30"/>
                <w:color w:val="1F2329"/>
                <w:spacing w:val="1"/>
                <w:position w:val="-1"/>
              </w:rPr>
              <w:t>冷</w:t>
            </w:r>
            <w:r>
              <w:rPr>
                <w:sz w:val="30"/>
                <w:szCs w:val="30"/>
                <w:color w:val="1F2329"/>
                <w:spacing w:val="64"/>
                <w:position w:val="-1"/>
              </w:rPr>
              <w:t xml:space="preserve"> </w:t>
            </w:r>
            <w:r>
              <w:rPr>
                <w:rFonts w:ascii="Arial" w:hAnsi="Arial" w:eastAsia="Arial" w:cs="Arial"/>
                <w:color w:val="1F2329"/>
                <w:spacing w:val="1"/>
              </w:rPr>
              <w:t>P-</w:t>
            </w:r>
            <w:r>
              <w:rPr>
                <w:rFonts w:ascii="Arial" w:hAnsi="Arial" w:eastAsia="Arial" w:cs="Arial"/>
                <w:color w:val="1F2329"/>
              </w:rPr>
              <w:t>tuning</w:t>
            </w:r>
            <w:r>
              <w:rPr>
                <w:color w:val="1F2329"/>
                <w:spacing w:val="1"/>
              </w:rPr>
              <w:t>是⼀种灵活的参数⾼效微调⽅法</w:t>
            </w:r>
            <w:r>
              <w:rPr>
                <w:color w:val="1F2329"/>
                <w:spacing w:val="-39"/>
              </w:rPr>
              <w:t xml:space="preserve"> </w:t>
            </w:r>
            <w:r>
              <w:rPr>
                <w:color w:val="1F2329"/>
                <w:spacing w:val="1"/>
              </w:rPr>
              <w:t>，通过对连续提⽰向量的优化</w:t>
            </w:r>
            <w:r>
              <w:rPr>
                <w:color w:val="1F2329"/>
                <w:spacing w:val="-38"/>
              </w:rPr>
              <w:t xml:space="preserve"> </w:t>
            </w:r>
            <w:r>
              <w:rPr>
                <w:color w:val="1F2329"/>
                <w:spacing w:val="1"/>
              </w:rPr>
              <w:t>，可以⾼效地引导预</w:t>
            </w:r>
            <w:r>
              <w:rPr>
                <w:color w:val="1F2329"/>
              </w:rPr>
              <w:t xml:space="preserve"> </w:t>
            </w:r>
            <w:r>
              <w:rPr>
                <w:color w:val="1F2329"/>
                <w:spacing w:val="-1"/>
              </w:rPr>
              <w:t>训练语⾔模型适应不同的下游任务。</w:t>
            </w:r>
            <w:r>
              <w:rPr>
                <w:color w:val="1F2329"/>
                <w:spacing w:val="-43"/>
              </w:rPr>
              <w:t xml:space="preserve"> </w:t>
            </w:r>
            <w:r>
              <w:rPr>
                <w:color w:val="1F2329"/>
                <w:spacing w:val="-1"/>
              </w:rPr>
              <w:t>它为⼤规模模型的低资源适应和多任务学习提供了⼀种</w:t>
            </w:r>
            <w:r>
              <w:rPr>
                <w:color w:val="1F2329"/>
              </w:rPr>
              <w:t xml:space="preserve"> </w:t>
            </w:r>
            <w:r>
              <w:rPr>
                <w:color w:val="1F2329"/>
                <w:spacing w:val="-2"/>
              </w:rPr>
              <w:t>⾼效的解决⽅案</w:t>
            </w:r>
            <w:r>
              <w:rPr>
                <w:color w:val="1F2329"/>
                <w:spacing w:val="-27"/>
              </w:rPr>
              <w:t xml:space="preserve"> </w:t>
            </w:r>
            <w:r>
              <w:rPr>
                <w:color w:val="1F2329"/>
                <w:spacing w:val="-2"/>
              </w:rPr>
              <w:t>，是现代⾃然语⾔处理任务中的⼀种重要技术。</w:t>
            </w:r>
          </w:p>
        </w:tc>
      </w:tr>
    </w:tbl>
    <w:p>
      <w:pPr>
        <w:pStyle w:val="BodyText"/>
        <w:spacing w:line="268" w:lineRule="auto"/>
        <w:rPr>
          <w:sz w:val="21"/>
        </w:rPr>
      </w:pPr>
      <w:r/>
    </w:p>
    <w:p>
      <w:pPr>
        <w:pStyle w:val="BodyText"/>
        <w:spacing w:before="1" w:line="555" w:lineRule="exact"/>
        <w:rPr/>
      </w:pPr>
      <w:r>
        <w:rPr>
          <w:position w:val="-11"/>
        </w:rPr>
        <w:pict>
          <v:group id="_x0000_s256" style="mso-position-vertical-relative:line;mso-position-horizontal-relative:char;width:538.5pt;height:27.75pt;" filled="false" stroked="false" coordsize="10770,555" coordorigin="0,0">
            <v:shape id="_x0000_s258" style="position:absolute;left:0;top:0;width:10770;height:555;" filled="false" stroked="false" type="#_x0000_t75">
              <v:imagedata o:title="" r:id="rId58"/>
            </v:shape>
            <v:shape id="_x0000_s260" style="position:absolute;left:-20;top:-20;width:10810;height:595;" filled="false" stroked="false" type="#_x0000_t202">
              <v:fill on="false"/>
              <v:stroke on="false"/>
              <v:path/>
              <v:imagedata o:title=""/>
              <o:lock v:ext="edit" aspectratio="false"/>
              <v:textbox inset="0mm,0mm,0mm,0mm">
                <w:txbxContent>
                  <w:p>
                    <w:pPr>
                      <w:ind w:left="64"/>
                      <w:spacing w:before="134" w:line="192" w:lineRule="auto"/>
                      <w:rPr>
                        <w:rFonts w:ascii="Arial" w:hAnsi="Arial" w:eastAsia="Arial" w:cs="Arial"/>
                        <w:sz w:val="33"/>
                        <w:szCs w:val="33"/>
                      </w:rPr>
                    </w:pPr>
                    <w:r>
                      <w:rPr>
                        <w:rFonts w:ascii="Arial" w:hAnsi="Arial" w:eastAsia="Arial" w:cs="Arial"/>
                        <w:sz w:val="33"/>
                        <w:szCs w:val="33"/>
                        <w:color w:val="1456F0"/>
                        <w:spacing w:val="44"/>
                      </w:rPr>
                      <w:t>9.</w:t>
                    </w:r>
                    <w:r>
                      <w:rPr>
                        <w:rFonts w:ascii="Arial" w:hAnsi="Arial" w:eastAsia="Arial" w:cs="Arial"/>
                        <w:sz w:val="33"/>
                        <w:szCs w:val="33"/>
                        <w:color w:val="1456F0"/>
                        <w:spacing w:val="40"/>
                      </w:rPr>
                      <w:t xml:space="preserve"> </w:t>
                    </w:r>
                    <w:r>
                      <w:rPr>
                        <w:rFonts w:ascii="Microsoft YaHei" w:hAnsi="Microsoft YaHei" w:eastAsia="Microsoft YaHei" w:cs="Microsoft YaHei"/>
                        <w:sz w:val="33"/>
                        <w:szCs w:val="33"/>
                        <w:color w:val="D83931"/>
                        <w:spacing w:val="44"/>
                      </w:rPr>
                      <w:t>解释⼀下</w:t>
                    </w:r>
                    <w:r>
                      <w:rPr>
                        <w:rFonts w:ascii="Arial" w:hAnsi="Arial" w:eastAsia="Arial" w:cs="Arial"/>
                        <w:sz w:val="33"/>
                        <w:szCs w:val="33"/>
                        <w:color w:val="D83931"/>
                      </w:rPr>
                      <w:t>Prompt</w:t>
                    </w:r>
                    <w:r>
                      <w:rPr>
                        <w:rFonts w:ascii="Arial" w:hAnsi="Arial" w:eastAsia="Arial" w:cs="Arial"/>
                        <w:sz w:val="33"/>
                        <w:szCs w:val="33"/>
                        <w:color w:val="D83931"/>
                        <w:spacing w:val="44"/>
                      </w:rPr>
                      <w:t>-</w:t>
                    </w:r>
                    <w:r>
                      <w:rPr>
                        <w:rFonts w:ascii="Arial" w:hAnsi="Arial" w:eastAsia="Arial" w:cs="Arial"/>
                        <w:sz w:val="33"/>
                        <w:szCs w:val="33"/>
                        <w:color w:val="D83931"/>
                      </w:rPr>
                      <w:t>tuning</w:t>
                    </w:r>
                  </w:p>
                </w:txbxContent>
              </v:textbox>
            </v:shape>
          </v:group>
        </w:pict>
      </w:r>
    </w:p>
    <w:p>
      <w:pPr>
        <w:spacing w:line="195"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2030" w:hRule="atLeast"/>
        </w:trPr>
        <w:tc>
          <w:tcPr>
            <w:shd w:val="clear" w:fill="FFF5EB"/>
            <w:tcW w:w="10750" w:type="dxa"/>
            <w:vAlign w:val="top"/>
          </w:tcPr>
          <w:p>
            <w:pPr>
              <w:pStyle w:val="TableText"/>
              <w:ind w:left="728" w:right="414" w:hanging="516"/>
              <w:spacing w:before="253" w:line="233" w:lineRule="auto"/>
              <w:rPr/>
            </w:pPr>
            <w:r>
              <w:rPr>
                <w:rFonts w:ascii="Arial" w:hAnsi="Arial" w:eastAsia="Arial" w:cs="Arial"/>
                <w:color w:val="1F2329"/>
                <w:position w:val="-8"/>
              </w:rPr>
              <w:drawing>
                <wp:inline distT="0" distB="0" distL="0" distR="0">
                  <wp:extent cx="238125" cy="226314"/>
                  <wp:effectExtent l="0" t="0" r="0" b="0"/>
                  <wp:docPr id="134" name="IM 134"/>
                  <wp:cNvGraphicFramePr/>
                  <a:graphic>
                    <a:graphicData uri="http://schemas.openxmlformats.org/drawingml/2006/picture">
                      <pic:pic>
                        <pic:nvPicPr>
                          <pic:cNvPr id="134" name="IM 134"/>
                          <pic:cNvPicPr/>
                        </pic:nvPicPr>
                        <pic:blipFill>
                          <a:blip r:embed="rId59"/>
                          <a:stretch>
                            <a:fillRect/>
                          </a:stretch>
                        </pic:blipFill>
                        <pic:spPr>
                          <a:xfrm rot="0">
                            <a:off x="0" y="0"/>
                            <a:ext cx="238125" cy="226314"/>
                          </a:xfrm>
                          <a:prstGeom prst="rect">
                            <a:avLst/>
                          </a:prstGeom>
                        </pic:spPr>
                      </pic:pic>
                    </a:graphicData>
                  </a:graphic>
                </wp:inline>
              </w:drawing>
            </w:r>
            <w:r>
              <w:rPr>
                <w:rFonts w:ascii="Arial" w:hAnsi="Arial" w:eastAsia="Arial" w:cs="Arial"/>
                <w:color w:val="1F2329"/>
                <w:spacing w:val="15"/>
              </w:rPr>
              <w:t xml:space="preserve">  </w:t>
            </w:r>
            <w:r>
              <w:rPr>
                <w:rFonts w:ascii="Arial" w:hAnsi="Arial" w:eastAsia="Arial" w:cs="Arial"/>
                <w:color w:val="1F2329"/>
              </w:rPr>
              <w:t>Prompt</w:t>
            </w:r>
            <w:r>
              <w:rPr>
                <w:rFonts w:ascii="Arial" w:hAnsi="Arial" w:eastAsia="Arial" w:cs="Arial"/>
                <w:color w:val="1F2329"/>
                <w:spacing w:val="8"/>
              </w:rPr>
              <w:t>-</w:t>
            </w:r>
            <w:r>
              <w:rPr>
                <w:rFonts w:ascii="Arial" w:hAnsi="Arial" w:eastAsia="Arial" w:cs="Arial"/>
                <w:color w:val="1F2329"/>
              </w:rPr>
              <w:t>tuning</w:t>
            </w:r>
            <w:r>
              <w:rPr>
                <w:color w:val="1F2329"/>
                <w:spacing w:val="8"/>
              </w:rPr>
              <w:t>是⼀种专注于优化提⽰</w:t>
            </w:r>
            <w:r>
              <w:rPr>
                <w:color w:val="1F2329"/>
                <w:spacing w:val="-45"/>
              </w:rPr>
              <w:t xml:space="preserve"> </w:t>
            </w:r>
            <w:r>
              <w:rPr>
                <w:color w:val="1F2329"/>
                <w:spacing w:val="8"/>
              </w:rPr>
              <w:t>（</w:t>
            </w:r>
            <w:r>
              <w:rPr>
                <w:color w:val="1F2329"/>
                <w:spacing w:val="-38"/>
              </w:rPr>
              <w:t xml:space="preserve"> </w:t>
            </w:r>
            <w:r>
              <w:rPr>
                <w:rFonts w:ascii="Arial" w:hAnsi="Arial" w:eastAsia="Arial" w:cs="Arial"/>
                <w:color w:val="1F2329"/>
              </w:rPr>
              <w:t>prompt</w:t>
            </w:r>
            <w:r>
              <w:rPr>
                <w:color w:val="1F2329"/>
                <w:spacing w:val="8"/>
              </w:rPr>
              <w:t>）来提升预训练语⾔模型在下游任务中性</w:t>
            </w:r>
            <w:r>
              <w:rPr>
                <w:color w:val="1F2329"/>
              </w:rPr>
              <w:t xml:space="preserve"> </w:t>
            </w:r>
            <w:r>
              <w:rPr>
                <w:color w:val="1F2329"/>
                <w:spacing w:val="-3"/>
              </w:rPr>
              <w:t>能的技术。</w:t>
            </w:r>
            <w:r>
              <w:rPr>
                <w:color w:val="1F2329"/>
                <w:spacing w:val="-32"/>
              </w:rPr>
              <w:t xml:space="preserve"> </w:t>
            </w:r>
            <w:r>
              <w:rPr>
                <w:color w:val="1F2329"/>
                <w:spacing w:val="-3"/>
              </w:rPr>
              <w:t>它通过对提⽰部分进⾏训练</w:t>
            </w:r>
            <w:r>
              <w:rPr>
                <w:color w:val="1F2329"/>
                <w:spacing w:val="-39"/>
              </w:rPr>
              <w:t xml:space="preserve"> </w:t>
            </w:r>
            <w:r>
              <w:rPr>
                <w:color w:val="1F2329"/>
                <w:spacing w:val="-3"/>
              </w:rPr>
              <w:t>，⽽不修改模型参数</w:t>
            </w:r>
            <w:r>
              <w:rPr>
                <w:color w:val="1F2329"/>
                <w:spacing w:val="-38"/>
              </w:rPr>
              <w:t xml:space="preserve"> </w:t>
            </w:r>
            <w:r>
              <w:rPr>
                <w:color w:val="1F2329"/>
                <w:spacing w:val="-3"/>
              </w:rPr>
              <w:t>，从⽽实现对⼤规模语⾔模型的</w:t>
            </w:r>
            <w:r>
              <w:rPr>
                <w:color w:val="1F2329"/>
              </w:rPr>
              <w:t xml:space="preserve"> </w:t>
            </w:r>
            <w:r>
              <w:rPr>
                <w:color w:val="1F2329"/>
                <w:spacing w:val="2"/>
              </w:rPr>
              <w:t>⾼效适应。</w:t>
            </w:r>
            <w:r>
              <w:rPr>
                <w:color w:val="1F2329"/>
                <w:spacing w:val="-47"/>
              </w:rPr>
              <w:t xml:space="preserve"> </w:t>
            </w:r>
            <w:r>
              <w:rPr>
                <w:rFonts w:ascii="Arial" w:hAnsi="Arial" w:eastAsia="Arial" w:cs="Arial"/>
                <w:color w:val="1F2329"/>
              </w:rPr>
              <w:t>Prompt</w:t>
            </w:r>
            <w:r>
              <w:rPr>
                <w:rFonts w:ascii="Arial" w:hAnsi="Arial" w:eastAsia="Arial" w:cs="Arial"/>
                <w:color w:val="1F2329"/>
                <w:spacing w:val="2"/>
              </w:rPr>
              <w:t>-</w:t>
            </w:r>
            <w:r>
              <w:rPr>
                <w:rFonts w:ascii="Arial" w:hAnsi="Arial" w:eastAsia="Arial" w:cs="Arial"/>
                <w:color w:val="1F2329"/>
              </w:rPr>
              <w:t>tuning</w:t>
            </w:r>
            <w:r>
              <w:rPr>
                <w:color w:val="1F2329"/>
                <w:spacing w:val="2"/>
              </w:rPr>
              <w:t>能够以较少的参数调整</w:t>
            </w:r>
            <w:r>
              <w:rPr>
                <w:color w:val="1F2329"/>
                <w:spacing w:val="-38"/>
              </w:rPr>
              <w:t xml:space="preserve"> </w:t>
            </w:r>
            <w:r>
              <w:rPr>
                <w:color w:val="1F2329"/>
                <w:spacing w:val="2"/>
              </w:rPr>
              <w:t>，获得接近甚⾄超过传统微调⽅法</w:t>
            </w:r>
            <w:r>
              <w:rPr>
                <w:color w:val="1F2329"/>
                <w:spacing w:val="1"/>
              </w:rPr>
              <w:t>的性</w:t>
            </w:r>
          </w:p>
          <w:p>
            <w:pPr>
              <w:pStyle w:val="TableText"/>
              <w:ind w:left="729"/>
              <w:spacing w:before="26" w:line="180" w:lineRule="auto"/>
              <w:rPr/>
            </w:pPr>
            <w:r>
              <w:rPr>
                <w:color w:val="1F2329"/>
                <w:spacing w:val="-4"/>
              </w:rPr>
              <w:t>能</w:t>
            </w:r>
            <w:r>
              <w:rPr>
                <w:color w:val="1F2329"/>
                <w:spacing w:val="-39"/>
              </w:rPr>
              <w:t xml:space="preserve"> </w:t>
            </w:r>
            <w:r>
              <w:rPr>
                <w:color w:val="1F2329"/>
                <w:spacing w:val="-4"/>
              </w:rPr>
              <w:t>，尤其适⽤于⼤规模预训练模型（如</w:t>
            </w:r>
            <w:r>
              <w:rPr>
                <w:rFonts w:ascii="Arial" w:hAnsi="Arial" w:eastAsia="Arial" w:cs="Arial"/>
                <w:color w:val="1F2329"/>
                <w:spacing w:val="-4"/>
              </w:rPr>
              <w:t>GPT-3</w:t>
            </w:r>
            <w:r>
              <w:rPr>
                <w:color w:val="1F2329"/>
                <w:spacing w:val="-4"/>
              </w:rPr>
              <w:t>、</w:t>
            </w:r>
            <w:r>
              <w:rPr>
                <w:rFonts w:ascii="Arial" w:hAnsi="Arial" w:eastAsia="Arial" w:cs="Arial"/>
                <w:color w:val="1F2329"/>
                <w:spacing w:val="-5"/>
              </w:rPr>
              <w:t>T5</w:t>
            </w:r>
            <w:r>
              <w:rPr>
                <w:color w:val="1F2329"/>
                <w:spacing w:val="-5"/>
              </w:rPr>
              <w:t>等）。</w:t>
            </w:r>
          </w:p>
        </w:tc>
      </w:tr>
    </w:tbl>
    <w:p>
      <w:pPr>
        <w:pStyle w:val="BodyText"/>
        <w:spacing w:line="298" w:lineRule="auto"/>
        <w:rPr>
          <w:sz w:val="21"/>
        </w:rPr>
      </w:pPr>
      <w:r/>
    </w:p>
    <w:p>
      <w:pPr>
        <w:pStyle w:val="BodyText"/>
        <w:spacing w:line="420" w:lineRule="exact"/>
        <w:rPr/>
      </w:pPr>
      <w:r>
        <w:rPr>
          <w:position w:val="-8"/>
        </w:rPr>
        <w:pict>
          <v:shape id="_x0000_s26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51" w:line="185" w:lineRule="auto"/>
                    <w:rPr>
                      <w:rFonts w:ascii="Microsoft YaHei" w:hAnsi="Microsoft YaHei" w:eastAsia="Microsoft YaHei" w:cs="Microsoft YaHei"/>
                      <w:sz w:val="30"/>
                      <w:szCs w:val="30"/>
                    </w:rPr>
                  </w:pPr>
                  <w:r>
                    <w:rPr>
                      <w:rFonts w:ascii="Arial" w:hAnsi="Arial" w:eastAsia="Arial" w:cs="Arial"/>
                      <w:sz w:val="30"/>
                      <w:szCs w:val="30"/>
                      <w:color w:val="1456F0"/>
                      <w:spacing w:val="-5"/>
                    </w:rPr>
                    <w:t>1.</w:t>
                  </w:r>
                  <w:r>
                    <w:rPr>
                      <w:rFonts w:ascii="Arial" w:hAnsi="Arial" w:eastAsia="Arial" w:cs="Arial"/>
                      <w:sz w:val="30"/>
                      <w:szCs w:val="30"/>
                      <w:color w:val="1456F0"/>
                      <w:spacing w:val="55"/>
                    </w:rPr>
                    <w:t xml:space="preserve"> </w:t>
                  </w:r>
                  <w:r>
                    <w:rPr>
                      <w:rFonts w:ascii="Microsoft YaHei" w:hAnsi="Microsoft YaHei" w:eastAsia="Microsoft YaHei" w:cs="Microsoft YaHei"/>
                      <w:sz w:val="30"/>
                      <w:szCs w:val="30"/>
                      <w:color w:val="6425D0"/>
                      <w:spacing w:val="-5"/>
                    </w:rPr>
                    <w:t>背景和来源</w:t>
                  </w:r>
                </w:p>
              </w:txbxContent>
            </v:textbox>
          </v:shape>
        </w:pict>
      </w:r>
    </w:p>
    <w:p>
      <w:pPr>
        <w:pStyle w:val="BodyText"/>
        <w:ind w:left="11" w:right="418" w:firstLine="12"/>
        <w:spacing w:before="195" w:line="218" w:lineRule="auto"/>
        <w:rPr>
          <w:rFonts w:ascii="Microsoft YaHei" w:hAnsi="Microsoft YaHei" w:eastAsia="Microsoft YaHei" w:cs="Microsoft YaHei"/>
        </w:rPr>
      </w:pPr>
      <w:r>
        <w:rPr>
          <w:color w:val="1F2329"/>
        </w:rPr>
        <w:t>Prompt</w:t>
      </w:r>
      <w:r>
        <w:rPr>
          <w:color w:val="1F2329"/>
          <w:spacing w:val="2"/>
        </w:rPr>
        <w:t>-</w:t>
      </w:r>
      <w:r>
        <w:rPr>
          <w:color w:val="1F2329"/>
        </w:rPr>
        <w:t>tuning</w:t>
      </w:r>
      <w:r>
        <w:rPr>
          <w:rFonts w:ascii="Microsoft YaHei" w:hAnsi="Microsoft YaHei" w:eastAsia="Microsoft YaHei" w:cs="Microsoft YaHei"/>
          <w:color w:val="1F2329"/>
          <w:spacing w:val="2"/>
        </w:rPr>
        <w:t>的概念源于利⽤预训练语⾔模型的填空能⼒来解决下游任务。例如</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2"/>
        </w:rPr>
        <w:t>，对于⽂本分类</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可以将输⼊转换为⼀种填空问题</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，如“</w:t>
      </w:r>
      <w:r>
        <w:rPr>
          <w:rFonts w:ascii="Microsoft YaHei" w:hAnsi="Microsoft YaHei" w:eastAsia="Microsoft YaHei" w:cs="Microsoft YaHei"/>
          <w:color w:val="1F2329"/>
          <w:spacing w:val="-52"/>
        </w:rPr>
        <w:t xml:space="preserve"> </w:t>
      </w:r>
      <w:r>
        <w:rPr>
          <w:rFonts w:ascii="Microsoft YaHei" w:hAnsi="Microsoft YaHei" w:eastAsia="Microsoft YaHei" w:cs="Microsoft YaHei"/>
          <w:color w:val="1F2329"/>
          <w:spacing w:val="2"/>
        </w:rPr>
        <w:t>这篇⽂章的情感</w:t>
      </w:r>
      <w:r>
        <w:rPr>
          <w:rFonts w:ascii="Microsoft YaHei" w:hAnsi="Microsoft YaHei" w:eastAsia="Microsoft YaHei" w:cs="Microsoft YaHei"/>
          <w:color w:val="1F2329"/>
          <w:spacing w:val="1"/>
        </w:rPr>
        <w:t>是</w:t>
      </w:r>
      <w:r>
        <w:rPr>
          <w:color w:val="1F2329"/>
          <w:spacing w:val="1"/>
        </w:rPr>
        <w:t>[</w:t>
      </w:r>
      <w:r>
        <w:rPr>
          <w:color w:val="1F2329"/>
        </w:rPr>
        <w:t>MASK</w:t>
      </w:r>
      <w:r>
        <w:rPr>
          <w:color w:val="1F2329"/>
          <w:spacing w:val="1"/>
        </w:rPr>
        <w:t>]</w:t>
      </w:r>
      <w:r>
        <w:rPr>
          <w:rFonts w:ascii="Microsoft YaHei" w:hAnsi="Microsoft YaHei" w:eastAsia="Microsoft YaHei" w:cs="Microsoft YaHei"/>
          <w:color w:val="1F2329"/>
          <w:spacing w:val="1"/>
        </w:rPr>
        <w:t>”。</w:t>
      </w:r>
      <w:r>
        <w:rPr>
          <w:color w:val="1F2329"/>
        </w:rPr>
        <w:t>Prompt</w:t>
      </w:r>
      <w:r>
        <w:rPr>
          <w:color w:val="1F2329"/>
          <w:spacing w:val="1"/>
        </w:rPr>
        <w:t>-</w:t>
      </w:r>
      <w:r>
        <w:rPr>
          <w:color w:val="1F2329"/>
        </w:rPr>
        <w:t>tuning</w:t>
      </w:r>
      <w:r>
        <w:rPr>
          <w:rFonts w:ascii="Microsoft YaHei" w:hAnsi="Microsoft YaHei" w:eastAsia="Microsoft YaHei" w:cs="Microsoft YaHei"/>
          <w:color w:val="1F2329"/>
          <w:spacing w:val="1"/>
        </w:rPr>
        <w:t>进⼀步发展了这</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⼀思想</w:t>
      </w:r>
      <w:r>
        <w:rPr>
          <w:rFonts w:ascii="Microsoft YaHei" w:hAnsi="Microsoft YaHei" w:eastAsia="Microsoft YaHei" w:cs="Microsoft YaHei"/>
          <w:color w:val="1F2329"/>
          <w:spacing w:val="-20"/>
        </w:rPr>
        <w:t xml:space="preserve"> </w:t>
      </w:r>
      <w:r>
        <w:rPr>
          <w:rFonts w:ascii="Microsoft YaHei" w:hAnsi="Microsoft YaHei" w:eastAsia="Microsoft YaHei" w:cs="Microsoft YaHei"/>
          <w:color w:val="1F2329"/>
          <w:spacing w:val="-3"/>
        </w:rPr>
        <w:t>，通过训练⼀个可优化的提⽰</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3"/>
        </w:rPr>
        <w:t>，使得提⽰能够引导模型更好地完成特定任务。</w:t>
      </w:r>
    </w:p>
    <w:p>
      <w:pPr>
        <w:pStyle w:val="BodyText"/>
        <w:ind w:left="24"/>
        <w:spacing w:before="166" w:line="193" w:lineRule="auto"/>
        <w:rPr/>
      </w:pPr>
      <w:r>
        <w:rPr>
          <w:color w:val="1F2329"/>
        </w:rPr>
        <w:t>Prompt</w:t>
      </w:r>
      <w:r>
        <w:rPr>
          <w:color w:val="1F2329"/>
          <w:spacing w:val="6"/>
        </w:rPr>
        <w:t>-</w:t>
      </w:r>
      <w:r>
        <w:rPr>
          <w:color w:val="1F2329"/>
        </w:rPr>
        <w:t>tuning</w:t>
      </w:r>
      <w:r>
        <w:rPr>
          <w:rFonts w:ascii="Microsoft YaHei" w:hAnsi="Microsoft YaHei" w:eastAsia="Microsoft YaHei" w:cs="Microsoft YaHei"/>
          <w:color w:val="1F2329"/>
          <w:spacing w:val="6"/>
        </w:rPr>
        <w:t>的思想最早可以追溯到</w:t>
      </w:r>
      <w:r>
        <w:rPr>
          <w:color w:val="1F2329"/>
          <w:spacing w:val="6"/>
        </w:rPr>
        <w:t>2021</w:t>
      </w:r>
      <w:r>
        <w:rPr>
          <w:rFonts w:ascii="Microsoft YaHei" w:hAnsi="Microsoft YaHei" w:eastAsia="Microsoft YaHei" w:cs="Microsoft YaHei"/>
          <w:color w:val="1F2329"/>
          <w:spacing w:val="6"/>
        </w:rPr>
        <w:t>年由</w:t>
      </w:r>
      <w:r>
        <w:rPr>
          <w:color w:val="1F2329"/>
        </w:rPr>
        <w:t>Lester</w:t>
      </w:r>
      <w:r>
        <w:rPr>
          <w:rFonts w:ascii="Microsoft YaHei" w:hAnsi="Microsoft YaHei" w:eastAsia="Microsoft YaHei" w:cs="Microsoft YaHei"/>
          <w:color w:val="1F2329"/>
          <w:spacing w:val="6"/>
        </w:rPr>
        <w:t>等⼈提出的《</w:t>
      </w:r>
      <w:r>
        <w:rPr>
          <w:color w:val="1F2329"/>
        </w:rPr>
        <w:t>The</w:t>
      </w:r>
      <w:r>
        <w:rPr>
          <w:color w:val="1F2329"/>
          <w:spacing w:val="6"/>
        </w:rPr>
        <w:t xml:space="preserve"> </w:t>
      </w:r>
      <w:r>
        <w:rPr>
          <w:color w:val="1F2329"/>
        </w:rPr>
        <w:t>Power</w:t>
      </w:r>
      <w:r>
        <w:rPr>
          <w:color w:val="1F2329"/>
          <w:spacing w:val="6"/>
        </w:rPr>
        <w:t xml:space="preserve"> </w:t>
      </w:r>
      <w:r>
        <w:rPr>
          <w:color w:val="1F2329"/>
        </w:rPr>
        <w:t>of</w:t>
      </w:r>
      <w:r>
        <w:rPr>
          <w:color w:val="1F2329"/>
          <w:spacing w:val="6"/>
        </w:rPr>
        <w:t xml:space="preserve"> </w:t>
      </w:r>
      <w:r>
        <w:rPr>
          <w:color w:val="1F2329"/>
        </w:rPr>
        <w:t>Scale</w:t>
      </w:r>
      <w:r>
        <w:rPr>
          <w:color w:val="1F2329"/>
          <w:spacing w:val="6"/>
        </w:rPr>
        <w:t xml:space="preserve"> </w:t>
      </w:r>
      <w:r>
        <w:rPr>
          <w:color w:val="1F2329"/>
        </w:rPr>
        <w:t>for</w:t>
      </w:r>
    </w:p>
    <w:p>
      <w:pPr>
        <w:pStyle w:val="BodyText"/>
        <w:ind w:left="10" w:right="295" w:firstLine="13"/>
        <w:spacing w:before="61" w:line="212" w:lineRule="auto"/>
        <w:rPr>
          <w:rFonts w:ascii="Microsoft YaHei" w:hAnsi="Microsoft YaHei" w:eastAsia="Microsoft YaHei" w:cs="Microsoft YaHei"/>
        </w:rPr>
      </w:pPr>
      <w:r>
        <w:drawing>
          <wp:anchor distT="0" distB="0" distL="0" distR="0" simplePos="0" relativeHeight="251747328" behindDoc="0" locked="0" layoutInCell="1" allowOverlap="1">
            <wp:simplePos x="0" y="0"/>
            <wp:positionH relativeFrom="column">
              <wp:posOffset>0</wp:posOffset>
            </wp:positionH>
            <wp:positionV relativeFrom="paragraph">
              <wp:posOffset>562930</wp:posOffset>
            </wp:positionV>
            <wp:extent cx="19050" cy="495300"/>
            <wp:effectExtent l="0" t="0" r="0" b="0"/>
            <wp:wrapNone/>
            <wp:docPr id="136" name="IM 136"/>
            <wp:cNvGraphicFramePr/>
            <a:graphic>
              <a:graphicData uri="http://schemas.openxmlformats.org/drawingml/2006/picture">
                <pic:pic>
                  <pic:nvPicPr>
                    <pic:cNvPr id="136" name="IM 136"/>
                    <pic:cNvPicPr/>
                  </pic:nvPicPr>
                  <pic:blipFill>
                    <a:blip r:embed="rId60"/>
                    <a:stretch>
                      <a:fillRect/>
                    </a:stretch>
                  </pic:blipFill>
                  <pic:spPr>
                    <a:xfrm rot="0">
                      <a:off x="0" y="0"/>
                      <a:ext cx="19050" cy="495300"/>
                    </a:xfrm>
                    <a:prstGeom prst="rect">
                      <a:avLst/>
                    </a:prstGeom>
                  </pic:spPr>
                </pic:pic>
              </a:graphicData>
            </a:graphic>
          </wp:anchor>
        </w:drawing>
      </w:r>
      <w:r>
        <w:rPr>
          <w:color w:val="1F2329"/>
        </w:rPr>
        <w:t>Parameter</w:t>
      </w:r>
      <w:r>
        <w:rPr>
          <w:color w:val="1F2329"/>
          <w:spacing w:val="11"/>
        </w:rPr>
        <w:t>-</w:t>
      </w:r>
      <w:r>
        <w:rPr>
          <w:color w:val="1F2329"/>
        </w:rPr>
        <w:t>Efficient</w:t>
      </w:r>
      <w:r>
        <w:rPr>
          <w:color w:val="1F2329"/>
          <w:spacing w:val="11"/>
        </w:rPr>
        <w:t xml:space="preserve"> </w:t>
      </w:r>
      <w:r>
        <w:rPr>
          <w:color w:val="1F2329"/>
        </w:rPr>
        <w:t>Prompt</w:t>
      </w:r>
      <w:r>
        <w:rPr>
          <w:color w:val="1F2329"/>
          <w:spacing w:val="11"/>
        </w:rPr>
        <w:t xml:space="preserve"> </w:t>
      </w:r>
      <w:r>
        <w:rPr>
          <w:color w:val="1F2329"/>
        </w:rPr>
        <w:t>Tuning</w:t>
      </w:r>
      <w:r>
        <w:rPr>
          <w:rFonts w:ascii="Microsoft YaHei" w:hAnsi="Microsoft YaHei" w:eastAsia="Microsoft YaHei" w:cs="Microsoft YaHei"/>
          <w:color w:val="1F2329"/>
          <w:spacing w:val="11"/>
        </w:rPr>
        <w:t>》。这篇⽂章展⽰了</w:t>
      </w:r>
      <w:r>
        <w:rPr>
          <w:color w:val="1F2329"/>
        </w:rPr>
        <w:t>Prompt</w:t>
      </w:r>
      <w:r>
        <w:rPr>
          <w:color w:val="1F2329"/>
          <w:spacing w:val="11"/>
        </w:rPr>
        <w:t>-</w:t>
      </w:r>
      <w:r>
        <w:rPr>
          <w:color w:val="1F2329"/>
        </w:rPr>
        <w:t>tuning</w:t>
      </w:r>
      <w:r>
        <w:rPr>
          <w:rFonts w:ascii="Microsoft YaHei" w:hAnsi="Microsoft YaHei" w:eastAsia="Microsoft YaHei" w:cs="Microsoft YaHei"/>
          <w:color w:val="1F2329"/>
          <w:spacing w:val="11"/>
        </w:rPr>
        <w:t>在⼤规模模型（尤其是</w:t>
      </w:r>
      <w:r>
        <w:rPr>
          <w:color w:val="1F2329"/>
          <w:spacing w:val="11"/>
        </w:rPr>
        <w:t>100</w:t>
      </w:r>
      <w:r>
        <w:rPr>
          <w:rFonts w:ascii="Microsoft YaHei" w:hAnsi="Microsoft YaHei" w:eastAsia="Microsoft YaHei" w:cs="Microsoft YaHei"/>
          <w:color w:val="1F2329"/>
          <w:spacing w:val="11"/>
        </w:rPr>
        <w:t>亿</w:t>
      </w:r>
      <w:r>
        <w:rPr>
          <w:rFonts w:ascii="Microsoft YaHei" w:hAnsi="Microsoft YaHei" w:eastAsia="Microsoft YaHei" w:cs="Microsoft YaHei"/>
          <w:color w:val="1F2329"/>
          <w:spacing w:val="4"/>
        </w:rPr>
        <w:t xml:space="preserve"> </w:t>
      </w:r>
      <w:r>
        <w:rPr>
          <w:rFonts w:ascii="Microsoft YaHei" w:hAnsi="Microsoft YaHei" w:eastAsia="Microsoft YaHei" w:cs="Microsoft YaHei"/>
          <w:color w:val="1F2329"/>
          <w:spacing w:val="-2"/>
        </w:rPr>
        <w:t>参数以上模型）</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2"/>
        </w:rPr>
        <w:t>中的有效性</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，并提出了使⽤可训</w:t>
      </w:r>
      <w:r>
        <w:rPr>
          <w:rFonts w:ascii="Microsoft YaHei" w:hAnsi="Microsoft YaHei" w:eastAsia="Microsoft YaHei" w:cs="Microsoft YaHei"/>
          <w:color w:val="1F2329"/>
          <w:spacing w:val="-3"/>
        </w:rPr>
        <w:t>练的连续提⽰向量代替离散⽂本提⽰。</w:t>
      </w:r>
    </w:p>
    <w:p>
      <w:pPr>
        <w:pStyle w:val="BodyText"/>
        <w:ind w:left="234" w:right="957" w:firstLine="1"/>
        <w:spacing w:before="171" w:line="300" w:lineRule="auto"/>
        <w:rPr/>
      </w:pPr>
      <w:r>
        <w:rPr>
          <w:color w:val="646A73"/>
          <w:spacing w:val="3"/>
        </w:rPr>
        <w:t>[1]</w:t>
      </w:r>
      <w:r>
        <w:rPr>
          <w:color w:val="646A73"/>
        </w:rPr>
        <w:t>Lester</w:t>
      </w:r>
      <w:r>
        <w:rPr>
          <w:color w:val="646A73"/>
          <w:spacing w:val="3"/>
        </w:rPr>
        <w:t>, B.,</w:t>
      </w:r>
      <w:r>
        <w:rPr>
          <w:color w:val="646A73"/>
          <w:spacing w:val="-12"/>
        </w:rPr>
        <w:t xml:space="preserve"> </w:t>
      </w:r>
      <w:r>
        <w:rPr>
          <w:color w:val="646A73"/>
        </w:rPr>
        <w:t>Al</w:t>
      </w:r>
      <w:r>
        <w:rPr>
          <w:color w:val="646A73"/>
          <w:spacing w:val="3"/>
        </w:rPr>
        <w:t>-</w:t>
      </w:r>
      <w:r>
        <w:rPr>
          <w:color w:val="646A73"/>
        </w:rPr>
        <w:t>Rfou</w:t>
      </w:r>
      <w:r>
        <w:rPr>
          <w:color w:val="646A73"/>
          <w:spacing w:val="3"/>
        </w:rPr>
        <w:t>, R., &amp; </w:t>
      </w:r>
      <w:r>
        <w:rPr>
          <w:color w:val="646A73"/>
        </w:rPr>
        <w:t>Constant</w:t>
      </w:r>
      <w:r>
        <w:rPr>
          <w:color w:val="646A73"/>
          <w:spacing w:val="3"/>
        </w:rPr>
        <w:t>, </w:t>
      </w:r>
      <w:r>
        <w:rPr>
          <w:color w:val="646A73"/>
          <w:spacing w:val="2"/>
        </w:rPr>
        <w:t>N. (2021). </w:t>
      </w:r>
      <w:r>
        <w:rPr>
          <w:color w:val="646A73"/>
        </w:rPr>
        <w:t>The</w:t>
      </w:r>
      <w:r>
        <w:rPr>
          <w:color w:val="646A73"/>
          <w:spacing w:val="2"/>
        </w:rPr>
        <w:t xml:space="preserve"> </w:t>
      </w:r>
      <w:r>
        <w:rPr>
          <w:color w:val="646A73"/>
        </w:rPr>
        <w:t>Power</w:t>
      </w:r>
      <w:r>
        <w:rPr>
          <w:color w:val="646A73"/>
          <w:spacing w:val="2"/>
        </w:rPr>
        <w:t xml:space="preserve"> </w:t>
      </w:r>
      <w:r>
        <w:rPr>
          <w:color w:val="646A73"/>
        </w:rPr>
        <w:t>of</w:t>
      </w:r>
      <w:r>
        <w:rPr>
          <w:color w:val="646A73"/>
          <w:spacing w:val="2"/>
        </w:rPr>
        <w:t xml:space="preserve"> </w:t>
      </w:r>
      <w:r>
        <w:rPr>
          <w:color w:val="646A73"/>
        </w:rPr>
        <w:t>Scale</w:t>
      </w:r>
      <w:r>
        <w:rPr>
          <w:color w:val="646A73"/>
          <w:spacing w:val="2"/>
        </w:rPr>
        <w:t xml:space="preserve"> </w:t>
      </w:r>
      <w:r>
        <w:rPr>
          <w:color w:val="646A73"/>
        </w:rPr>
        <w:t>for</w:t>
      </w:r>
      <w:r>
        <w:rPr>
          <w:color w:val="646A73"/>
          <w:spacing w:val="2"/>
        </w:rPr>
        <w:t xml:space="preserve"> </w:t>
      </w:r>
      <w:r>
        <w:rPr>
          <w:color w:val="646A73"/>
        </w:rPr>
        <w:t>Parameter</w:t>
      </w:r>
      <w:r>
        <w:rPr>
          <w:color w:val="646A73"/>
          <w:spacing w:val="2"/>
        </w:rPr>
        <w:t>-</w:t>
      </w:r>
      <w:r>
        <w:rPr>
          <w:color w:val="646A73"/>
        </w:rPr>
        <w:t>Efficient </w:t>
      </w:r>
      <w:r>
        <w:rPr>
          <w:color w:val="646A73"/>
        </w:rPr>
        <w:t>Prompt</w:t>
      </w:r>
      <w:r>
        <w:rPr>
          <w:color w:val="646A73"/>
          <w:spacing w:val="11"/>
        </w:rPr>
        <w:t xml:space="preserve"> </w:t>
      </w:r>
      <w:r>
        <w:rPr>
          <w:color w:val="646A73"/>
        </w:rPr>
        <w:t>Tuning</w:t>
      </w:r>
      <w:r>
        <w:rPr>
          <w:color w:val="646A73"/>
          <w:spacing w:val="11"/>
        </w:rPr>
        <w:t>. *</w:t>
      </w:r>
      <w:r>
        <w:rPr>
          <w:color w:val="646A73"/>
        </w:rPr>
        <w:t>arXiv</w:t>
      </w:r>
      <w:r>
        <w:rPr>
          <w:color w:val="646A73"/>
          <w:spacing w:val="11"/>
        </w:rPr>
        <w:t xml:space="preserve"> </w:t>
      </w:r>
      <w:r>
        <w:rPr>
          <w:color w:val="646A73"/>
        </w:rPr>
        <w:t>preprint</w:t>
      </w:r>
      <w:r>
        <w:rPr>
          <w:color w:val="646A73"/>
          <w:spacing w:val="11"/>
        </w:rPr>
        <w:t xml:space="preserve"> </w:t>
      </w:r>
      <w:r>
        <w:rPr>
          <w:color w:val="646A73"/>
        </w:rPr>
        <w:t>arXiv</w:t>
      </w:r>
      <w:r>
        <w:rPr>
          <w:color w:val="646A73"/>
          <w:spacing w:val="11"/>
        </w:rPr>
        <w:t>:2104.08691*.</w:t>
      </w:r>
    </w:p>
    <w:p>
      <w:pPr>
        <w:pStyle w:val="BodyText"/>
        <w:spacing w:line="314" w:lineRule="auto"/>
        <w:rPr>
          <w:sz w:val="21"/>
        </w:rPr>
      </w:pPr>
      <w:r/>
    </w:p>
    <w:p>
      <w:pPr>
        <w:pStyle w:val="BodyText"/>
        <w:spacing w:line="420" w:lineRule="exact"/>
        <w:rPr/>
      </w:pPr>
      <w:r>
        <w:rPr>
          <w:position w:val="-8"/>
        </w:rPr>
        <w:pict>
          <v:shape id="_x0000_s26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1" w:line="185" w:lineRule="auto"/>
                    <w:rPr>
                      <w:rFonts w:ascii="Microsoft YaHei" w:hAnsi="Microsoft YaHei" w:eastAsia="Microsoft YaHei" w:cs="Microsoft YaHei"/>
                      <w:sz w:val="30"/>
                      <w:szCs w:val="30"/>
                    </w:rPr>
                  </w:pPr>
                  <w:r>
                    <w:rPr>
                      <w:rFonts w:ascii="Arial" w:hAnsi="Arial" w:eastAsia="Arial" w:cs="Arial"/>
                      <w:sz w:val="30"/>
                      <w:szCs w:val="30"/>
                      <w:color w:val="1456F0"/>
                      <w:spacing w:val="-3"/>
                    </w:rPr>
                    <w:t>2.</w:t>
                  </w:r>
                  <w:r>
                    <w:rPr>
                      <w:rFonts w:ascii="Arial" w:hAnsi="Arial" w:eastAsia="Arial" w:cs="Arial"/>
                      <w:sz w:val="30"/>
                      <w:szCs w:val="30"/>
                      <w:color w:val="1456F0"/>
                      <w:spacing w:val="53"/>
                    </w:rPr>
                    <w:t xml:space="preserve"> </w:t>
                  </w:r>
                  <w:r>
                    <w:rPr>
                      <w:rFonts w:ascii="Microsoft YaHei" w:hAnsi="Microsoft YaHei" w:eastAsia="Microsoft YaHei" w:cs="Microsoft YaHei"/>
                      <w:sz w:val="30"/>
                      <w:szCs w:val="30"/>
                      <w:color w:val="6425D0"/>
                      <w:spacing w:val="-3"/>
                    </w:rPr>
                    <w:t>主要观点</w:t>
                  </w:r>
                </w:p>
              </w:txbxContent>
            </v:textbox>
          </v:shape>
        </w:pict>
      </w:r>
    </w:p>
    <w:p>
      <w:pPr>
        <w:pStyle w:val="BodyText"/>
        <w:ind w:left="8" w:right="378" w:firstLine="15"/>
        <w:spacing w:before="194" w:line="225" w:lineRule="auto"/>
        <w:jc w:val="both"/>
        <w:rPr>
          <w:rFonts w:ascii="Microsoft YaHei" w:hAnsi="Microsoft YaHei" w:eastAsia="Microsoft YaHei" w:cs="Microsoft YaHei"/>
        </w:rPr>
      </w:pPr>
      <w:r>
        <w:rPr>
          <w:color w:val="1F2329"/>
        </w:rPr>
        <w:t>Prompt</w:t>
      </w:r>
      <w:r>
        <w:rPr>
          <w:color w:val="1F2329"/>
          <w:spacing w:val="4"/>
        </w:rPr>
        <w:t>-</w:t>
      </w:r>
      <w:r>
        <w:rPr>
          <w:color w:val="1F2329"/>
        </w:rPr>
        <w:t>tuning</w:t>
      </w:r>
      <w:r>
        <w:rPr>
          <w:rFonts w:ascii="Microsoft YaHei" w:hAnsi="Microsoft YaHei" w:eastAsia="Microsoft YaHei" w:cs="Microsoft YaHei"/>
          <w:color w:val="1F2329"/>
          <w:spacing w:val="4"/>
        </w:rPr>
        <w:t>的核⼼思想是在输⼊序列前插⼊⼀个可训练的提⽰</w:t>
      </w:r>
      <w:r>
        <w:rPr>
          <w:rFonts w:ascii="Microsoft YaHei" w:hAnsi="Microsoft YaHei" w:eastAsia="Microsoft YaHei" w:cs="Microsoft YaHei"/>
          <w:color w:val="1F2329"/>
          <w:spacing w:val="-46"/>
        </w:rPr>
        <w:t xml:space="preserve"> </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38"/>
        </w:rPr>
        <w:t xml:space="preserve"> </w:t>
      </w:r>
      <w:r>
        <w:rPr>
          <w:color w:val="1F2329"/>
        </w:rPr>
        <w:t>prompt</w:t>
      </w:r>
      <w:r>
        <w:rPr>
          <w:rFonts w:ascii="Microsoft YaHei" w:hAnsi="Microsoft YaHei" w:eastAsia="Microsoft YaHei" w:cs="Microsoft YaHei"/>
          <w:color w:val="1F2329"/>
          <w:spacing w:val="8"/>
        </w:rPr>
        <w:t>），</w:t>
      </w:r>
      <w:r>
        <w:rPr>
          <w:rFonts w:ascii="Microsoft YaHei" w:hAnsi="Microsoft YaHei" w:eastAsia="Microsoft YaHei" w:cs="Microsoft YaHei"/>
          <w:color w:val="1F2329"/>
          <w:spacing w:val="4"/>
        </w:rPr>
        <w:t>这些提⽰不再是离散</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的⽂本</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2"/>
        </w:rPr>
        <w:t>，⽽是连续的嵌⼊向量。通过对提⽰向量进⾏训练</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，可以有效引导模型输出更符合任务⽬标的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结果。主要观点包括：</w:t>
      </w:r>
    </w:p>
    <w:p>
      <w:pPr>
        <w:pStyle w:val="BodyText"/>
        <w:spacing w:line="291" w:lineRule="auto"/>
        <w:rPr>
          <w:sz w:val="21"/>
        </w:rPr>
      </w:pPr>
      <w:r/>
    </w:p>
    <w:p>
      <w:pPr>
        <w:pStyle w:val="BodyText"/>
        <w:spacing w:line="292" w:lineRule="auto"/>
        <w:rPr>
          <w:sz w:val="21"/>
        </w:rPr>
      </w:pPr>
      <w:r/>
    </w:p>
    <w:p>
      <w:pPr>
        <w:ind w:firstLine="7704"/>
        <w:spacing w:before="1" w:line="390" w:lineRule="exact"/>
        <w:rPr/>
      </w:pPr>
      <w:r>
        <w:rPr>
          <w:position w:val="-7"/>
        </w:rPr>
        <w:drawing>
          <wp:inline distT="0" distB="0" distL="0" distR="0">
            <wp:extent cx="2108199" cy="247650"/>
            <wp:effectExtent l="0" t="0" r="0" b="0"/>
            <wp:docPr id="138" name="IM 138"/>
            <wp:cNvGraphicFramePr/>
            <a:graphic>
              <a:graphicData uri="http://schemas.openxmlformats.org/drawingml/2006/picture">
                <pic:pic>
                  <pic:nvPicPr>
                    <pic:cNvPr id="138" name="IM 13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spacing w:line="175" w:lineRule="exact"/>
        <w:rPr/>
      </w:pPr>
      <w:r/>
    </w:p>
    <w:p>
      <w:pPr>
        <w:spacing w:line="175" w:lineRule="exact"/>
        <w:sectPr>
          <w:pgSz w:w="11900" w:h="16820"/>
          <w:pgMar w:top="400" w:right="300" w:bottom="300" w:left="84" w:header="0" w:footer="0" w:gutter="0"/>
          <w:cols w:equalWidth="0" w:num="1">
            <w:col w:w="11515" w:space="0"/>
          </w:cols>
        </w:sectPr>
        <w:rPr/>
      </w:pPr>
    </w:p>
    <w:p>
      <w:pPr>
        <w:pStyle w:val="BodyText"/>
        <w:ind w:left="541"/>
        <w:spacing w:before="93" w:line="200" w:lineRule="auto"/>
        <w:rPr/>
      </w:pPr>
      <w:r>
        <w:rPr>
          <w:color w:val="1456F0"/>
          <w:spacing w:val="-11"/>
        </w:rPr>
        <w:t>1.</w:t>
      </w:r>
    </w:p>
    <w:p>
      <w:pPr>
        <w:pStyle w:val="BodyText"/>
        <w:spacing w:line="14" w:lineRule="auto"/>
        <w:rPr>
          <w:sz w:val="2"/>
        </w:rPr>
      </w:pPr>
      <w:r>
        <w:rPr>
          <w:sz w:val="2"/>
          <w:szCs w:val="2"/>
        </w:rPr>
        <w:br w:type="column"/>
      </w:r>
    </w:p>
    <w:tbl>
      <w:tblPr>
        <w:tblStyle w:val="TableNormal"/>
        <w:tblW w:w="1255" w:type="dxa"/>
        <w:tblInd w:w="1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255"/>
      </w:tblGrid>
      <w:tr>
        <w:trPr>
          <w:trHeight w:val="287" w:hRule="atLeast"/>
        </w:trPr>
        <w:tc>
          <w:tcPr>
            <w:shd w:val="clear" w:fill="F5F6F7"/>
            <w:tcW w:w="1255" w:type="dxa"/>
            <w:vAlign w:val="top"/>
          </w:tcPr>
          <w:p>
            <w:pPr>
              <w:pStyle w:val="TableText"/>
              <w:ind w:left="15"/>
              <w:spacing w:before="21" w:line="255" w:lineRule="exact"/>
              <w:rPr/>
            </w:pPr>
            <w:r>
              <w:rPr>
                <w:color w:val="245BDB"/>
                <w:spacing w:val="-1"/>
                <w:position w:val="-1"/>
              </w:rPr>
              <w:t>参数高效</w:t>
            </w:r>
            <w:r>
              <w:rPr>
                <w:color w:val="245BDB"/>
                <w:spacing w:val="-1"/>
                <w:position w:val="-1"/>
              </w:rPr>
              <w:t>：</w:t>
            </w:r>
          </w:p>
        </w:tc>
      </w:tr>
    </w:tbl>
    <w:p>
      <w:pPr>
        <w:pStyle w:val="BodyText"/>
        <w:spacing w:line="14" w:lineRule="auto"/>
        <w:rPr>
          <w:sz w:val="2"/>
        </w:rPr>
      </w:pPr>
      <w:r/>
    </w:p>
    <w:p>
      <w:pPr>
        <w:pStyle w:val="BodyText"/>
        <w:spacing w:line="14" w:lineRule="auto"/>
        <w:rPr>
          <w:sz w:val="2"/>
        </w:rPr>
      </w:pPr>
      <w:r>
        <w:rPr>
          <w:sz w:val="2"/>
          <w:szCs w:val="2"/>
        </w:rPr>
        <w:br w:type="column"/>
      </w:r>
    </w:p>
    <w:p>
      <w:pPr>
        <w:pStyle w:val="BodyText"/>
        <w:spacing w:before="56" w:line="176" w:lineRule="auto"/>
        <w:rPr/>
      </w:pPr>
      <w:r>
        <w:rPr>
          <w:rFonts w:ascii="Microsoft YaHei" w:hAnsi="Microsoft YaHei" w:eastAsia="Microsoft YaHei" w:cs="Microsoft YaHei"/>
          <w:color w:val="1F2329"/>
        </w:rPr>
        <w:t>仅优化提⽰向量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，⽽保持模型的其他参数冻结。相⽐传统的微调⽅法</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w:t>
      </w:r>
      <w:r>
        <w:rPr>
          <w:color w:val="1F2329"/>
        </w:rPr>
        <w:t>Promp</w:t>
      </w:r>
      <w:r>
        <w:rPr>
          <w:color w:val="1F2329"/>
          <w:spacing w:val="-1"/>
        </w:rPr>
        <w:t>t-</w:t>
      </w:r>
    </w:p>
    <w:p>
      <w:pPr>
        <w:spacing w:line="176" w:lineRule="auto"/>
        <w:sectPr>
          <w:type w:val="continuous"/>
          <w:pgSz w:w="11900" w:h="16820"/>
          <w:pgMar w:top="400" w:right="300" w:bottom="300" w:left="84" w:header="0" w:footer="0" w:gutter="0"/>
          <w:cols w:equalWidth="0" w:num="3">
            <w:col w:w="796" w:space="100"/>
            <w:col w:w="1290" w:space="51"/>
            <w:col w:w="9278" w:space="0"/>
          </w:cols>
        </w:sectPr>
        <w:rPr/>
      </w:pPr>
    </w:p>
    <w:p>
      <w:pPr>
        <w:pStyle w:val="BodyText"/>
        <w:ind w:left="856"/>
        <w:spacing w:before="88" w:line="193" w:lineRule="auto"/>
        <w:rPr>
          <w:rFonts w:ascii="Microsoft YaHei" w:hAnsi="Microsoft YaHei" w:eastAsia="Microsoft YaHei" w:cs="Microsoft YaHei"/>
        </w:rPr>
      </w:pPr>
      <w:r>
        <w:rPr>
          <w:color w:val="1F2329"/>
        </w:rPr>
        <w:t>tuning</w:t>
      </w:r>
      <w:r>
        <w:rPr>
          <w:rFonts w:ascii="Microsoft YaHei" w:hAnsi="Microsoft YaHei" w:eastAsia="Microsoft YaHei" w:cs="Microsoft YaHei"/>
          <w:color w:val="1F2329"/>
          <w:spacing w:val="5"/>
        </w:rPr>
        <w:t>在参数更新上具有显著的优势。</w:t>
      </w:r>
    </w:p>
    <w:p>
      <w:pPr>
        <w:spacing w:line="135" w:lineRule="exact"/>
        <w:rPr/>
      </w:pPr>
      <w:r/>
    </w:p>
    <w:p>
      <w:pPr>
        <w:spacing w:line="135" w:lineRule="exact"/>
        <w:sectPr>
          <w:type w:val="continuous"/>
          <w:pgSz w:w="11900" w:h="16820"/>
          <w:pgMar w:top="400" w:right="300" w:bottom="300" w:left="84" w:header="0" w:footer="0" w:gutter="0"/>
          <w:cols w:equalWidth="0" w:num="1">
            <w:col w:w="11515" w:space="0"/>
          </w:cols>
        </w:sectPr>
        <w:rPr/>
      </w:pPr>
    </w:p>
    <w:p>
      <w:pPr>
        <w:pStyle w:val="BodyText"/>
        <w:ind w:left="529"/>
        <w:spacing w:before="90" w:line="203" w:lineRule="auto"/>
        <w:rPr/>
      </w:pPr>
      <w:r>
        <w:rPr>
          <w:color w:val="1456F0"/>
          <w:spacing w:val="-5"/>
        </w:rPr>
        <w:t>2.</w:t>
      </w:r>
    </w:p>
    <w:p>
      <w:pPr>
        <w:pStyle w:val="BodyText"/>
        <w:spacing w:line="14" w:lineRule="auto"/>
        <w:rPr>
          <w:sz w:val="2"/>
        </w:rPr>
      </w:pPr>
      <w:r>
        <w:rPr>
          <w:sz w:val="2"/>
          <w:szCs w:val="2"/>
        </w:rPr>
        <w:br w:type="column"/>
      </w:r>
    </w:p>
    <w:tbl>
      <w:tblPr>
        <w:tblStyle w:val="TableNormal"/>
        <w:tblW w:w="1975" w:type="dxa"/>
        <w:tblInd w:w="1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975"/>
      </w:tblGrid>
      <w:tr>
        <w:trPr>
          <w:trHeight w:val="287" w:hRule="atLeast"/>
        </w:trPr>
        <w:tc>
          <w:tcPr>
            <w:shd w:val="clear" w:fill="F5F6F7"/>
            <w:tcW w:w="1975" w:type="dxa"/>
            <w:vAlign w:val="top"/>
          </w:tcPr>
          <w:p>
            <w:pPr>
              <w:pStyle w:val="TableText"/>
              <w:ind w:left="15"/>
              <w:spacing w:before="21" w:line="255" w:lineRule="exact"/>
              <w:rPr/>
            </w:pPr>
            <w:r>
              <w:rPr>
                <w:color w:val="245BDB"/>
                <w:spacing w:val="-1"/>
                <w:position w:val="-1"/>
              </w:rPr>
              <w:t>大模型适应性强</w:t>
            </w:r>
            <w:r>
              <w:rPr>
                <w:color w:val="245BDB"/>
                <w:spacing w:val="-1"/>
                <w:position w:val="-1"/>
              </w:rPr>
              <w:t>：</w:t>
            </w:r>
          </w:p>
        </w:tc>
      </w:tr>
    </w:tbl>
    <w:p>
      <w:pPr>
        <w:pStyle w:val="BodyText"/>
        <w:spacing w:line="14" w:lineRule="auto"/>
        <w:rPr>
          <w:sz w:val="2"/>
        </w:rPr>
      </w:pPr>
      <w:r/>
    </w:p>
    <w:p>
      <w:pPr>
        <w:pStyle w:val="BodyText"/>
        <w:spacing w:line="14" w:lineRule="auto"/>
        <w:rPr>
          <w:sz w:val="2"/>
        </w:rPr>
      </w:pPr>
      <w:r>
        <w:rPr>
          <w:sz w:val="2"/>
          <w:szCs w:val="2"/>
        </w:rPr>
        <w:br w:type="column"/>
      </w:r>
    </w:p>
    <w:p>
      <w:pPr>
        <w:pStyle w:val="BodyText"/>
        <w:spacing w:before="56" w:line="176" w:lineRule="auto"/>
        <w:rPr>
          <w:rFonts w:ascii="Microsoft YaHei" w:hAnsi="Microsoft YaHei" w:eastAsia="Microsoft YaHei" w:cs="Microsoft YaHei"/>
        </w:rPr>
      </w:pPr>
      <w:r>
        <w:rPr>
          <w:color w:val="1F2329"/>
        </w:rPr>
        <w:t>Prompt</w:t>
      </w:r>
      <w:r>
        <w:rPr>
          <w:color w:val="1F2329"/>
          <w:spacing w:val="3"/>
        </w:rPr>
        <w:t>-</w:t>
      </w:r>
      <w:r>
        <w:rPr>
          <w:color w:val="1F2329"/>
        </w:rPr>
        <w:t>tuning</w:t>
      </w:r>
      <w:r>
        <w:rPr>
          <w:rFonts w:ascii="Microsoft YaHei" w:hAnsi="Microsoft YaHei" w:eastAsia="Microsoft YaHei" w:cs="Microsoft YaHei"/>
          <w:color w:val="1F2329"/>
          <w:spacing w:val="3"/>
        </w:rPr>
        <w:t>在⼤规模预训练模型（如数⼗亿参数模型）</w:t>
      </w:r>
      <w:r>
        <w:rPr>
          <w:rFonts w:ascii="Microsoft YaHei" w:hAnsi="Microsoft YaHei" w:eastAsia="Microsoft YaHei" w:cs="Microsoft YaHei"/>
          <w:color w:val="1F2329"/>
          <w:spacing w:val="-47"/>
        </w:rPr>
        <w:t xml:space="preserve"> </w:t>
      </w:r>
      <w:r>
        <w:rPr>
          <w:rFonts w:ascii="Microsoft YaHei" w:hAnsi="Microsoft YaHei" w:eastAsia="Microsoft YaHei" w:cs="Microsoft YaHei"/>
          <w:color w:val="1F2329"/>
          <w:spacing w:val="3"/>
        </w:rPr>
        <w:t>上表</w:t>
      </w:r>
      <w:r>
        <w:rPr>
          <w:rFonts w:ascii="Microsoft YaHei" w:hAnsi="Microsoft YaHei" w:eastAsia="Microsoft YaHei" w:cs="Microsoft YaHei"/>
          <w:color w:val="1F2329"/>
          <w:spacing w:val="2"/>
        </w:rPr>
        <w:t>现尤为出⾊，</w:t>
      </w:r>
    </w:p>
    <w:p>
      <w:pPr>
        <w:spacing w:line="176" w:lineRule="auto"/>
        <w:sectPr>
          <w:type w:val="continuous"/>
          <w:pgSz w:w="11900" w:h="16820"/>
          <w:pgMar w:top="400" w:right="300" w:bottom="300" w:left="84" w:header="0" w:footer="0" w:gutter="0"/>
          <w:cols w:equalWidth="0" w:num="3">
            <w:col w:w="796" w:space="100"/>
            <w:col w:w="2010" w:space="68"/>
            <w:col w:w="8541" w:space="0"/>
          </w:cols>
        </w:sectPr>
        <w:rPr>
          <w:rFonts w:ascii="Microsoft YaHei" w:hAnsi="Microsoft YaHei" w:eastAsia="Microsoft YaHei" w:cs="Microsoft YaHei"/>
        </w:rPr>
      </w:pPr>
    </w:p>
    <w:p>
      <w:pPr>
        <w:ind w:left="865"/>
        <w:spacing w:before="8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能够充分利⽤⼤模型的知识进⾏任务适应。</w:t>
      </w:r>
    </w:p>
    <w:p>
      <w:pPr>
        <w:spacing w:line="134" w:lineRule="exact"/>
        <w:rPr/>
      </w:pPr>
      <w:r/>
    </w:p>
    <w:p>
      <w:pPr>
        <w:spacing w:line="134" w:lineRule="exact"/>
        <w:sectPr>
          <w:type w:val="continuous"/>
          <w:pgSz w:w="11900" w:h="16820"/>
          <w:pgMar w:top="400" w:right="300" w:bottom="300" w:left="84" w:header="0" w:footer="0" w:gutter="0"/>
          <w:cols w:equalWidth="0" w:num="1">
            <w:col w:w="11515" w:space="0"/>
          </w:cols>
        </w:sectPr>
        <w:rPr/>
      </w:pPr>
    </w:p>
    <w:p>
      <w:pPr>
        <w:pStyle w:val="BodyText"/>
        <w:ind w:left="527"/>
        <w:spacing w:before="91" w:line="200" w:lineRule="auto"/>
        <w:rPr/>
      </w:pPr>
      <w:r>
        <w:rPr>
          <w:color w:val="1456F0"/>
          <w:spacing w:val="-4"/>
        </w:rPr>
        <w:t>3.</w:t>
      </w:r>
    </w:p>
    <w:p>
      <w:pPr>
        <w:pStyle w:val="BodyText"/>
        <w:spacing w:line="14" w:lineRule="auto"/>
        <w:rPr>
          <w:sz w:val="2"/>
        </w:rPr>
      </w:pPr>
      <w:r>
        <w:rPr>
          <w:sz w:val="2"/>
          <w:szCs w:val="2"/>
        </w:rPr>
        <w:br w:type="column"/>
      </w:r>
    </w:p>
    <w:tbl>
      <w:tblPr>
        <w:tblStyle w:val="TableNormal"/>
        <w:tblW w:w="1975" w:type="dxa"/>
        <w:tblInd w:w="1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975"/>
      </w:tblGrid>
      <w:tr>
        <w:trPr>
          <w:trHeight w:val="287" w:hRule="atLeast"/>
        </w:trPr>
        <w:tc>
          <w:tcPr>
            <w:shd w:val="clear" w:fill="F5F6F7"/>
            <w:tcW w:w="1975" w:type="dxa"/>
            <w:vAlign w:val="top"/>
          </w:tcPr>
          <w:p>
            <w:pPr>
              <w:pStyle w:val="TableText"/>
              <w:ind w:left="13"/>
              <w:spacing w:before="22" w:line="254" w:lineRule="exact"/>
              <w:rPr/>
            </w:pPr>
            <w:r>
              <w:rPr>
                <w:color w:val="245BDB"/>
                <w:spacing w:val="-1"/>
                <w:position w:val="-1"/>
              </w:rPr>
              <w:t>任务转换能力强</w:t>
            </w:r>
            <w:r>
              <w:rPr>
                <w:color w:val="245BDB"/>
                <w:spacing w:val="-1"/>
                <w:position w:val="-1"/>
              </w:rPr>
              <w:t>：</w:t>
            </w:r>
          </w:p>
        </w:tc>
      </w:tr>
    </w:tbl>
    <w:p>
      <w:pPr>
        <w:pStyle w:val="BodyText"/>
        <w:spacing w:line="14" w:lineRule="auto"/>
        <w:rPr>
          <w:sz w:val="2"/>
        </w:rPr>
      </w:pPr>
      <w:r/>
    </w:p>
    <w:p>
      <w:pPr>
        <w:pStyle w:val="BodyText"/>
        <w:spacing w:line="14" w:lineRule="auto"/>
        <w:rPr>
          <w:sz w:val="2"/>
        </w:rPr>
      </w:pPr>
      <w:r>
        <w:rPr>
          <w:sz w:val="2"/>
          <w:szCs w:val="2"/>
        </w:rPr>
        <w:br w:type="column"/>
      </w:r>
    </w:p>
    <w:p>
      <w:pPr>
        <w:spacing w:before="56"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通过修改或优化提⽰</w:t>
      </w:r>
      <w:r>
        <w:rPr>
          <w:rFonts w:ascii="Microsoft YaHei" w:hAnsi="Microsoft YaHei" w:eastAsia="Microsoft YaHei" w:cs="Microsoft YaHei"/>
          <w:sz w:val="24"/>
          <w:szCs w:val="24"/>
          <w:color w:val="1F2329"/>
          <w:spacing w:val="-13"/>
        </w:rPr>
        <w:t xml:space="preserve"> </w:t>
      </w:r>
      <w:r>
        <w:rPr>
          <w:rFonts w:ascii="Microsoft YaHei" w:hAnsi="Microsoft YaHei" w:eastAsia="Microsoft YaHei" w:cs="Microsoft YaHei"/>
          <w:sz w:val="24"/>
          <w:szCs w:val="24"/>
          <w:color w:val="1F2329"/>
          <w:spacing w:val="-3"/>
        </w:rPr>
        <w:t>，可以在多个任务之间快速切换</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，⽽⽆需对每个任务都进</w:t>
      </w:r>
    </w:p>
    <w:p>
      <w:pPr>
        <w:spacing w:line="176" w:lineRule="auto"/>
        <w:sectPr>
          <w:type w:val="continuous"/>
          <w:pgSz w:w="11900" w:h="16820"/>
          <w:pgMar w:top="400" w:right="300" w:bottom="300" w:left="84" w:header="0" w:footer="0" w:gutter="0"/>
          <w:cols w:equalWidth="0" w:num="3">
            <w:col w:w="796" w:space="100"/>
            <w:col w:w="2010" w:space="55"/>
            <w:col w:w="8555" w:space="0"/>
          </w:cols>
        </w:sectPr>
        <w:rPr>
          <w:rFonts w:ascii="Microsoft YaHei" w:hAnsi="Microsoft YaHei" w:eastAsia="Microsoft YaHei" w:cs="Microsoft YaHei"/>
          <w:sz w:val="24"/>
          <w:szCs w:val="24"/>
        </w:rPr>
      </w:pPr>
    </w:p>
    <w:p>
      <w:pPr>
        <w:ind w:left="857"/>
        <w:spacing w:before="88"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⾏全参数训练。</w:t>
      </w:r>
    </w:p>
    <w:p>
      <w:pPr>
        <w:pStyle w:val="BodyText"/>
        <w:spacing w:line="313" w:lineRule="auto"/>
        <w:rPr>
          <w:sz w:val="21"/>
        </w:rPr>
      </w:pPr>
      <w:r/>
    </w:p>
    <w:p>
      <w:pPr>
        <w:pStyle w:val="BodyText"/>
        <w:ind w:firstLine="490"/>
        <w:spacing w:before="1" w:line="420" w:lineRule="exact"/>
        <w:rPr/>
      </w:pPr>
      <w:r>
        <w:rPr>
          <w:position w:val="-8"/>
        </w:rPr>
        <w:pict>
          <v:shape id="_x0000_s26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2"/>
                    </w:rPr>
                    <w:t>3.</w:t>
                  </w:r>
                  <w:r>
                    <w:rPr>
                      <w:rFonts w:ascii="Arial" w:hAnsi="Arial" w:eastAsia="Arial" w:cs="Arial"/>
                      <w:sz w:val="30"/>
                      <w:szCs w:val="30"/>
                      <w:color w:val="1456F0"/>
                      <w:spacing w:val="49"/>
                    </w:rPr>
                    <w:t xml:space="preserve"> </w:t>
                  </w:r>
                  <w:r>
                    <w:rPr>
                      <w:rFonts w:ascii="Microsoft YaHei" w:hAnsi="Microsoft YaHei" w:eastAsia="Microsoft YaHei" w:cs="Microsoft YaHei"/>
                      <w:sz w:val="30"/>
                      <w:szCs w:val="30"/>
                      <w:color w:val="6425D0"/>
                      <w:spacing w:val="-2"/>
                    </w:rPr>
                    <w:t>技术细节</w:t>
                  </w:r>
                </w:p>
              </w:txbxContent>
            </v:textbox>
          </v:shape>
        </w:pict>
      </w:r>
    </w:p>
    <w:p>
      <w:pPr>
        <w:pStyle w:val="BodyText"/>
        <w:ind w:left="514"/>
        <w:spacing w:before="194" w:line="193" w:lineRule="auto"/>
        <w:rPr>
          <w:rFonts w:ascii="Microsoft YaHei" w:hAnsi="Microsoft YaHei" w:eastAsia="Microsoft YaHei" w:cs="Microsoft YaHei"/>
        </w:rPr>
      </w:pPr>
      <w:r>
        <w:pict>
          <v:shape id="_x0000_s268" style="position:absolute;margin-left:26.0738pt;margin-top:35.9477pt;mso-position-vertical-relative:text;mso-position-horizontal-relative:text;width:10.95pt;height:13.5pt;z-index:251758592;" filled="false" stroked="false" type="#_x0000_t202">
            <v:fill on="false"/>
            <v:stroke on="false"/>
            <v:path/>
            <v:imagedata o:title=""/>
            <o:lock v:ext="edit" aspectratio="false"/>
            <v:textbox inset="0mm,0mm,0mm,0mm">
              <w:txbxContent>
                <w:p>
                  <w:pPr>
                    <w:pStyle w:val="BodyText"/>
                    <w:ind w:left="20"/>
                    <w:spacing w:before="19" w:line="200" w:lineRule="auto"/>
                    <w:rPr/>
                  </w:pPr>
                  <w:r>
                    <w:rPr>
                      <w:color w:val="1456F0"/>
                      <w:spacing w:val="-11"/>
                    </w:rPr>
                    <w:t>1.</w:t>
                  </w:r>
                </w:p>
              </w:txbxContent>
            </v:textbox>
          </v:shape>
        </w:pict>
      </w:r>
      <w:r>
        <w:rPr>
          <w:color w:val="1F2329"/>
        </w:rPr>
        <w:t>Prompt</w:t>
      </w:r>
      <w:r>
        <w:rPr>
          <w:color w:val="1F2329"/>
          <w:spacing w:val="6"/>
        </w:rPr>
        <w:t>-</w:t>
      </w:r>
      <w:r>
        <w:rPr>
          <w:color w:val="1F2329"/>
        </w:rPr>
        <w:t>tuning</w:t>
      </w:r>
      <w:r>
        <w:rPr>
          <w:rFonts w:ascii="Microsoft YaHei" w:hAnsi="Microsoft YaHei" w:eastAsia="Microsoft YaHei" w:cs="Microsoft YaHei"/>
          <w:color w:val="1F2329"/>
          <w:spacing w:val="6"/>
        </w:rPr>
        <w:t>的实现过程包括以下⼏个关键步骤：</w:t>
      </w:r>
    </w:p>
    <w:p>
      <w:pPr>
        <w:spacing w:line="120" w:lineRule="exact"/>
        <w:rPr/>
      </w:pPr>
      <w:r/>
    </w:p>
    <w:tbl>
      <w:tblPr>
        <w:tblStyle w:val="TableNormal"/>
        <w:tblW w:w="2215" w:type="dxa"/>
        <w:tblInd w:w="912"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2215"/>
      </w:tblGrid>
      <w:tr>
        <w:trPr>
          <w:trHeight w:val="290" w:hRule="atLeast"/>
        </w:trPr>
        <w:tc>
          <w:tcPr>
            <w:shd w:val="clear" w:fill="F5F6F7"/>
            <w:tcW w:w="2215" w:type="dxa"/>
            <w:vAlign w:val="top"/>
          </w:tcPr>
          <w:p>
            <w:pPr>
              <w:pStyle w:val="TableText"/>
              <w:ind w:left="16"/>
              <w:spacing w:before="22" w:line="257" w:lineRule="exact"/>
              <w:rPr/>
            </w:pPr>
            <w:r>
              <w:rPr>
                <w:color w:val="245BDB"/>
                <w:spacing w:val="-1"/>
                <w:position w:val="-1"/>
              </w:rPr>
              <w:t>连续提示的初始化</w:t>
            </w:r>
            <w:r>
              <w:rPr>
                <w:color w:val="245BDB"/>
                <w:spacing w:val="-1"/>
                <w:position w:val="-1"/>
              </w:rPr>
              <w:t>：</w:t>
            </w:r>
          </w:p>
        </w:tc>
      </w:tr>
    </w:tbl>
    <w:p>
      <w:pPr>
        <w:pStyle w:val="BodyText"/>
        <w:ind w:left="1234" w:right="360" w:hanging="307"/>
        <w:spacing w:before="141" w:line="190"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4"/>
          <w:position w:val="-2"/>
        </w:rPr>
        <w:t>。</w:t>
      </w:r>
      <w:r>
        <w:rPr>
          <w:rFonts w:ascii="Microsoft YaHei" w:hAnsi="Microsoft YaHei" w:eastAsia="Microsoft YaHei" w:cs="Microsoft YaHei"/>
          <w:color w:val="1F2329"/>
          <w:spacing w:val="4"/>
        </w:rPr>
        <w:t>在传统的</w:t>
      </w:r>
      <w:r>
        <w:rPr>
          <w:color w:val="1F2329"/>
        </w:rPr>
        <w:t>Prompt</w:t>
      </w:r>
      <w:r>
        <w:rPr>
          <w:rFonts w:ascii="Microsoft YaHei" w:hAnsi="Microsoft YaHei" w:eastAsia="Microsoft YaHei" w:cs="Microsoft YaHei"/>
          <w:color w:val="1F2329"/>
          <w:spacing w:val="4"/>
        </w:rPr>
        <w:t>⼯程中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，提⽰通常是⼿⼯设计的</w:t>
      </w:r>
      <w:r>
        <w:rPr>
          <w:rFonts w:ascii="Microsoft YaHei" w:hAnsi="Microsoft YaHei" w:eastAsia="Microsoft YaHei" w:cs="Microsoft YaHei"/>
          <w:color w:val="1F2329"/>
          <w:spacing w:val="3"/>
        </w:rPr>
        <w:t>⾃然语⾔⽂本。</w:t>
      </w:r>
      <w:r>
        <w:rPr>
          <w:rFonts w:ascii="Microsoft YaHei" w:hAnsi="Microsoft YaHei" w:eastAsia="Microsoft YaHei" w:cs="Microsoft YaHei"/>
          <w:color w:val="1F2329"/>
          <w:spacing w:val="-47"/>
        </w:rPr>
        <w:t xml:space="preserve"> </w:t>
      </w:r>
      <w:r>
        <w:rPr>
          <w:color w:val="1F2329"/>
        </w:rPr>
        <w:t>Prompt</w:t>
      </w:r>
      <w:r>
        <w:rPr>
          <w:color w:val="1F2329"/>
          <w:spacing w:val="3"/>
        </w:rPr>
        <w:t>-</w:t>
      </w:r>
      <w:r>
        <w:rPr>
          <w:color w:val="1F2329"/>
        </w:rPr>
        <w:t>tuning</w:t>
      </w:r>
      <w:r>
        <w:rPr>
          <w:rFonts w:ascii="Microsoft YaHei" w:hAnsi="Microsoft YaHei" w:eastAsia="Microsoft YaHei" w:cs="Microsoft YaHei"/>
          <w:color w:val="1F2329"/>
          <w:spacing w:val="3"/>
        </w:rPr>
        <w:t>将这些提⽰替</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换为连续的可优化向量</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3"/>
        </w:rPr>
        <w:t>，即可训练的嵌⼊。</w:t>
      </w:r>
    </w:p>
    <w:p>
      <w:pPr>
        <w:pStyle w:val="BodyText"/>
        <w:ind w:left="927" w:right="1982"/>
        <w:spacing w:before="127" w:line="217" w:lineRule="auto"/>
        <w:rPr>
          <w:rFonts w:ascii="Microsoft YaHei" w:hAnsi="Microsoft YaHei" w:eastAsia="Microsoft YaHei" w:cs="Microsoft YaHei"/>
        </w:rPr>
      </w:pPr>
      <w:r>
        <w:pict>
          <v:shape id="_x0000_s270" style="position:absolute;margin-left:25.4978pt;margin-top:61.2929pt;mso-position-vertical-relative:text;mso-position-horizontal-relative:text;width:11.55pt;height:13.7pt;z-index:251757568;" filled="false" stroked="false" type="#_x0000_t202">
            <v:fill on="false"/>
            <v:stroke on="false"/>
            <v:path/>
            <v:imagedata o:title=""/>
            <o:lock v:ext="edit" aspectratio="false"/>
            <v:textbox inset="0mm,0mm,0mm,0mm">
              <w:txbxContent>
                <w:p>
                  <w:pPr>
                    <w:pStyle w:val="BodyText"/>
                    <w:ind w:left="20"/>
                    <w:spacing w:before="19" w:line="203" w:lineRule="auto"/>
                    <w:rPr/>
                  </w:pPr>
                  <w:r>
                    <w:rPr>
                      <w:color w:val="1456F0"/>
                      <w:spacing w:val="-5"/>
                    </w:rPr>
                    <w:t>2.</w:t>
                  </w:r>
                </w:p>
              </w:txbxContent>
            </v:textbox>
          </v:shape>
        </w:pict>
      </w: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color w:val="1F2329"/>
          <w:spacing w:val="-2"/>
        </w:rPr>
        <w:t>这些提⽰向量的⻓度</w:t>
      </w:r>
      <w:r>
        <w:rPr>
          <w:color w:val="1F2329"/>
          <w:spacing w:val="-2"/>
        </w:rPr>
        <w:t>$m$</w:t>
      </w:r>
      <w:r>
        <w:rPr>
          <w:rFonts w:ascii="Microsoft YaHei" w:hAnsi="Microsoft YaHei" w:eastAsia="Microsoft YaHei" w:cs="Microsoft YaHei"/>
          <w:color w:val="1F2329"/>
          <w:spacing w:val="-2"/>
        </w:rPr>
        <w:t>由⽤⼾指定</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2"/>
        </w:rPr>
        <w:t>，提⽰的维度</w:t>
      </w:r>
      <w:r>
        <w:rPr>
          <w:color w:val="1F2329"/>
          <w:spacing w:val="-2"/>
        </w:rPr>
        <w:t>$d$</w:t>
      </w:r>
      <w:r>
        <w:rPr>
          <w:rFonts w:ascii="Microsoft YaHei" w:hAnsi="Microsoft YaHei" w:eastAsia="Microsoft YaHei" w:cs="Microsoft YaHei"/>
          <w:color w:val="1F2329"/>
          <w:spacing w:val="-2"/>
        </w:rPr>
        <w:t>等于模型的嵌⼊层维度。</w:t>
      </w:r>
      <w:r>
        <w:rPr>
          <w:rFonts w:ascii="Microsoft YaHei" w:hAnsi="Microsoft YaHei" w:eastAsia="Microsoft YaHei" w:cs="Microsoft YaHei"/>
          <w:color w:val="1F2329"/>
        </w:rPr>
        <w:t xml:space="preserve"> </w:t>
      </w:r>
      <w:r>
        <w:rPr>
          <w:rFonts w:ascii="Microsoft YaHei" w:hAnsi="Microsoft YaHei" w:eastAsia="Microsoft YaHei" w:cs="Microsoft YaHei"/>
          <w:sz w:val="33"/>
          <w:szCs w:val="33"/>
          <w:color w:val="1456F0"/>
          <w:spacing w:val="-1"/>
          <w:position w:val="-2"/>
        </w:rPr>
        <w:t>。</w:t>
      </w:r>
      <w:r>
        <w:rPr>
          <w:rFonts w:ascii="Microsoft YaHei" w:hAnsi="Microsoft YaHei" w:eastAsia="Microsoft YaHei" w:cs="Microsoft YaHei"/>
          <w:color w:val="1F2329"/>
          <w:spacing w:val="-1"/>
        </w:rPr>
        <w:t>提⽰向量可以被随机初始化或者从现有的嵌⼊向</w:t>
      </w:r>
      <w:r>
        <w:rPr>
          <w:rFonts w:ascii="Microsoft YaHei" w:hAnsi="Microsoft YaHei" w:eastAsia="Microsoft YaHei" w:cs="Microsoft YaHei"/>
          <w:color w:val="1F2329"/>
          <w:spacing w:val="-2"/>
        </w:rPr>
        <w:t>量中初始化。</w:t>
      </w:r>
    </w:p>
    <w:p>
      <w:pPr>
        <w:spacing w:line="44" w:lineRule="auto"/>
        <w:rPr>
          <w:rFonts w:ascii="Arial"/>
          <w:sz w:val="2"/>
        </w:rPr>
      </w:pPr>
      <w:r>
        <w:rPr>
          <w:rFonts w:ascii="Arial"/>
          <w:sz w:val="2"/>
        </w:rPr>
      </w:r>
    </w:p>
    <w:tbl>
      <w:tblPr>
        <w:tblStyle w:val="TableNormal"/>
        <w:tblW w:w="1975" w:type="dxa"/>
        <w:tblInd w:w="912"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975"/>
      </w:tblGrid>
      <w:tr>
        <w:trPr>
          <w:trHeight w:val="290" w:hRule="atLeast"/>
        </w:trPr>
        <w:tc>
          <w:tcPr>
            <w:shd w:val="clear" w:fill="F5F6F7"/>
            <w:tcW w:w="1975" w:type="dxa"/>
            <w:vAlign w:val="top"/>
          </w:tcPr>
          <w:p>
            <w:pPr>
              <w:pStyle w:val="TableText"/>
              <w:ind w:left="19"/>
              <w:spacing w:before="22" w:line="257" w:lineRule="exact"/>
              <w:rPr/>
            </w:pPr>
            <w:r>
              <w:rPr>
                <w:color w:val="245BDB"/>
                <w:spacing w:val="-1"/>
                <w:position w:val="-1"/>
              </w:rPr>
              <w:t>输入序列的构造</w:t>
            </w:r>
            <w:r>
              <w:rPr>
                <w:color w:val="245BDB"/>
                <w:spacing w:val="-1"/>
                <w:position w:val="-1"/>
              </w:rPr>
              <w:t>：</w:t>
            </w:r>
          </w:p>
        </w:tc>
      </w:tr>
    </w:tbl>
    <w:p>
      <w:pPr>
        <w:pStyle w:val="BodyText"/>
        <w:ind w:left="1248" w:right="1186" w:hanging="321"/>
        <w:spacing w:before="158" w:line="193"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5"/>
          <w:position w:val="-2"/>
        </w:rPr>
        <w:t>。</w:t>
      </w:r>
      <w:r>
        <w:rPr>
          <w:rFonts w:ascii="Microsoft YaHei" w:hAnsi="Microsoft YaHei" w:eastAsia="Microsoft YaHei" w:cs="Microsoft YaHei"/>
          <w:color w:val="1F2329"/>
          <w:spacing w:val="-5"/>
        </w:rPr>
        <w:t>给定⼀个任务输⼊序列</w:t>
      </w:r>
      <w:r>
        <w:rPr>
          <w:rFonts w:ascii="Microsoft YaHei" w:hAnsi="Microsoft YaHei" w:eastAsia="Microsoft YaHei" w:cs="Microsoft YaHei"/>
          <w:color w:val="1F2329"/>
          <w:spacing w:val="-15"/>
        </w:rPr>
        <w:t xml:space="preserve"> </w:t>
      </w:r>
      <w:r>
        <w:rPr>
          <w:sz w:val="27"/>
          <w:szCs w:val="27"/>
          <w:b/>
          <w:bCs/>
          <w:color w:val="1F2329"/>
          <w:spacing w:val="-5"/>
          <w:position w:val="1"/>
        </w:rPr>
        <w:t>X</w:t>
      </w:r>
      <w:r>
        <w:rPr>
          <w:sz w:val="27"/>
          <w:szCs w:val="27"/>
          <w:b/>
          <w:bCs/>
          <w:color w:val="1F2329"/>
          <w:spacing w:val="21"/>
          <w:position w:val="1"/>
        </w:rPr>
        <w:t xml:space="preserve"> </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28"/>
          <w:position w:val="1"/>
        </w:rPr>
        <w:t xml:space="preserve"> </w:t>
      </w:r>
      <w:r>
        <w:rPr>
          <w:rFonts w:ascii="MS Gothic" w:hAnsi="MS Gothic" w:eastAsia="MS Gothic" w:cs="MS Gothic"/>
          <w:sz w:val="27"/>
          <w:szCs w:val="27"/>
          <w:color w:val="1F2329"/>
          <w:spacing w:val="-5"/>
          <w:position w:val="1"/>
        </w:rPr>
        <w:t>[</w:t>
      </w:r>
      <w:r>
        <w:rPr>
          <w:sz w:val="27"/>
          <w:szCs w:val="27"/>
          <w:i/>
          <w:iCs/>
          <w:color w:val="1F2329"/>
          <w:spacing w:val="-5"/>
          <w:position w:val="1"/>
        </w:rPr>
        <w:t>x</w:t>
      </w:r>
      <w:r>
        <w:rPr>
          <w:rFonts w:ascii="MS Gothic" w:hAnsi="MS Gothic" w:eastAsia="MS Gothic" w:cs="MS Gothic"/>
          <w:sz w:val="18"/>
          <w:szCs w:val="18"/>
          <w:color w:val="1F2329"/>
          <w:spacing w:val="-5"/>
          <w:position w:val="-1"/>
        </w:rPr>
        <w:t>1</w:t>
      </w:r>
      <w:r>
        <w:rPr>
          <w:rFonts w:ascii="MS Gothic" w:hAnsi="MS Gothic" w:eastAsia="MS Gothic" w:cs="MS Gothic"/>
          <w:sz w:val="18"/>
          <w:szCs w:val="18"/>
          <w:color w:val="1F2329"/>
          <w:spacing w:val="-43"/>
          <w:position w:val="-1"/>
        </w:rPr>
        <w:t xml:space="preserve"> </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81"/>
          <w:position w:val="1"/>
        </w:rPr>
        <w:t xml:space="preserve"> </w:t>
      </w:r>
      <w:r>
        <w:rPr>
          <w:sz w:val="27"/>
          <w:szCs w:val="27"/>
          <w:i/>
          <w:iCs/>
          <w:color w:val="1F2329"/>
          <w:spacing w:val="-5"/>
          <w:position w:val="1"/>
        </w:rPr>
        <w:t>x</w:t>
      </w:r>
      <w:r>
        <w:rPr>
          <w:rFonts w:ascii="MS Gothic" w:hAnsi="MS Gothic" w:eastAsia="MS Gothic" w:cs="MS Gothic"/>
          <w:sz w:val="18"/>
          <w:szCs w:val="18"/>
          <w:color w:val="1F2329"/>
          <w:spacing w:val="-5"/>
          <w:position w:val="-1"/>
        </w:rPr>
        <w:t>2</w:t>
      </w:r>
      <w:r>
        <w:rPr>
          <w:rFonts w:ascii="MS Gothic" w:hAnsi="MS Gothic" w:eastAsia="MS Gothic" w:cs="MS Gothic"/>
          <w:sz w:val="18"/>
          <w:szCs w:val="18"/>
          <w:color w:val="1F2329"/>
          <w:spacing w:val="-43"/>
          <w:position w:val="-1"/>
        </w:rPr>
        <w:t xml:space="preserve"> </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69"/>
          <w:position w:val="1"/>
        </w:rPr>
        <w:t xml:space="preserve"> </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71"/>
          <w:position w:val="1"/>
        </w:rPr>
        <w:t xml:space="preserve"> </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80"/>
          <w:position w:val="1"/>
        </w:rPr>
        <w:t xml:space="preserve"> </w:t>
      </w:r>
      <w:r>
        <w:rPr>
          <w:sz w:val="27"/>
          <w:szCs w:val="27"/>
          <w:i/>
          <w:iCs/>
          <w:color w:val="1F2329"/>
          <w:spacing w:val="-5"/>
          <w:position w:val="1"/>
        </w:rPr>
        <w:t>x</w:t>
      </w:r>
      <w:r>
        <w:rPr>
          <w:sz w:val="18"/>
          <w:szCs w:val="18"/>
          <w:i/>
          <w:iCs/>
          <w:color w:val="1F2329"/>
          <w:spacing w:val="-5"/>
          <w:position w:val="-1"/>
        </w:rPr>
        <w:t>n</w:t>
      </w:r>
      <w:r>
        <w:rPr>
          <w:sz w:val="18"/>
          <w:szCs w:val="18"/>
          <w:i/>
          <w:iCs/>
          <w:color w:val="1F2329"/>
          <w:spacing w:val="-23"/>
          <w:position w:val="-1"/>
        </w:rPr>
        <w:t xml:space="preserve"> </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55"/>
          <w:position w:val="1"/>
        </w:rPr>
        <w:t xml:space="preserve"> </w:t>
      </w:r>
      <w:r>
        <w:rPr>
          <w:rFonts w:ascii="Microsoft YaHei" w:hAnsi="Microsoft YaHei" w:eastAsia="Microsoft YaHei" w:cs="Microsoft YaHei"/>
          <w:color w:val="1F2329"/>
          <w:spacing w:val="-5"/>
        </w:rPr>
        <w:t>，其中</w:t>
      </w:r>
      <w:r>
        <w:rPr>
          <w:rFonts w:ascii="Microsoft YaHei" w:hAnsi="Microsoft YaHei" w:eastAsia="Microsoft YaHei" w:cs="Microsoft YaHei"/>
          <w:color w:val="1F2329"/>
          <w:spacing w:val="-14"/>
        </w:rPr>
        <w:t xml:space="preserve"> </w:t>
      </w:r>
      <w:r>
        <w:rPr>
          <w:sz w:val="27"/>
          <w:szCs w:val="27"/>
          <w:i/>
          <w:iCs/>
          <w:color w:val="1F2329"/>
          <w:spacing w:val="-5"/>
        </w:rPr>
        <w:t>x</w:t>
      </w:r>
      <w:r>
        <w:rPr>
          <w:sz w:val="18"/>
          <w:szCs w:val="18"/>
          <w:i/>
          <w:iCs/>
          <w:color w:val="1F2329"/>
          <w:spacing w:val="-5"/>
        </w:rPr>
        <w:t>i</w:t>
      </w:r>
      <w:r>
        <w:rPr>
          <w:sz w:val="18"/>
          <w:szCs w:val="18"/>
          <w:i/>
          <w:iCs/>
          <w:color w:val="1F2329"/>
          <w:spacing w:val="16"/>
        </w:rPr>
        <w:t xml:space="preserve"> </w:t>
      </w:r>
      <w:r>
        <w:rPr>
          <w:rFonts w:ascii="Microsoft YaHei" w:hAnsi="Microsoft YaHei" w:eastAsia="Microsoft YaHei" w:cs="Microsoft YaHei"/>
          <w:color w:val="1F2329"/>
          <w:spacing w:val="-5"/>
        </w:rPr>
        <w:t>表⽰第</w:t>
      </w:r>
      <w:r>
        <w:rPr>
          <w:rFonts w:ascii="Microsoft YaHei" w:hAnsi="Microsoft YaHei" w:eastAsia="Microsoft YaHei" w:cs="Microsoft YaHei"/>
          <w:color w:val="1F2329"/>
          <w:spacing w:val="-18"/>
        </w:rPr>
        <w:t xml:space="preserve"> </w:t>
      </w:r>
      <w:r>
        <w:rPr>
          <w:sz w:val="27"/>
          <w:szCs w:val="27"/>
          <w:i/>
          <w:iCs/>
          <w:color w:val="1F2329"/>
          <w:spacing w:val="-5"/>
        </w:rPr>
        <w:t>i</w:t>
      </w:r>
      <w:r>
        <w:rPr>
          <w:sz w:val="27"/>
          <w:szCs w:val="27"/>
          <w:i/>
          <w:iCs/>
          <w:color w:val="1F2329"/>
          <w:spacing w:val="67"/>
          <w:w w:val="101"/>
        </w:rPr>
        <w:t xml:space="preserve"> </w:t>
      </w:r>
      <w:r>
        <w:rPr>
          <w:rFonts w:ascii="Microsoft YaHei" w:hAnsi="Microsoft YaHei" w:eastAsia="Microsoft YaHei" w:cs="Microsoft YaHei"/>
          <w:color w:val="1F2329"/>
          <w:spacing w:val="-5"/>
        </w:rPr>
        <w:t>个</w:t>
      </w:r>
      <w:r>
        <w:rPr>
          <w:color w:val="1F2329"/>
          <w:spacing w:val="-5"/>
        </w:rPr>
        <w:t>token</w:t>
      </w:r>
      <w:r>
        <w:rPr>
          <w:rFonts w:ascii="Microsoft YaHei" w:hAnsi="Microsoft YaHei" w:eastAsia="Microsoft YaHei" w:cs="Microsoft YaHei"/>
          <w:color w:val="1F2329"/>
          <w:spacing w:val="-6"/>
        </w:rPr>
        <w:t>的嵌⼊向量，</w:t>
      </w:r>
      <w:r>
        <w:rPr>
          <w:rFonts w:ascii="Microsoft YaHei" w:hAnsi="Microsoft YaHei" w:eastAsia="Microsoft YaHei" w:cs="Microsoft YaHei"/>
          <w:color w:val="1F2329"/>
        </w:rPr>
        <w:t xml:space="preserve"> </w:t>
      </w:r>
      <w:r>
        <w:rPr>
          <w:color w:val="1F2329"/>
          <w:spacing w:val="-1"/>
        </w:rPr>
        <w:t>Prompt-tuning</w:t>
      </w:r>
      <w:r>
        <w:rPr>
          <w:rFonts w:ascii="Microsoft YaHei" w:hAnsi="Microsoft YaHei" w:eastAsia="Microsoft YaHei" w:cs="Microsoft YaHei"/>
          <w:color w:val="1F2329"/>
          <w:spacing w:val="-1"/>
        </w:rPr>
        <w:t>在输⼊序列的前⾯添加提⽰向量</w:t>
      </w:r>
      <w:r>
        <w:rPr>
          <w:rFonts w:ascii="Microsoft YaHei" w:hAnsi="Microsoft YaHei" w:eastAsia="Microsoft YaHei" w:cs="Microsoft YaHei"/>
          <w:color w:val="1F2329"/>
          <w:spacing w:val="-8"/>
        </w:rPr>
        <w:t xml:space="preserve"> </w:t>
      </w:r>
      <w:r>
        <w:rPr>
          <w:sz w:val="27"/>
          <w:szCs w:val="27"/>
          <w:b/>
          <w:bCs/>
          <w:color w:val="1F2329"/>
          <w:spacing w:val="-1"/>
        </w:rPr>
        <w:t>P </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27"/>
          <w:position w:val="1"/>
        </w:rPr>
        <w:t xml:space="preserve"> </w:t>
      </w:r>
      <w:r>
        <w:rPr>
          <w:rFonts w:ascii="MS Gothic" w:hAnsi="MS Gothic" w:eastAsia="MS Gothic" w:cs="MS Gothic"/>
          <w:sz w:val="27"/>
          <w:szCs w:val="27"/>
          <w:color w:val="1F2329"/>
          <w:spacing w:val="-1"/>
          <w:position w:val="1"/>
        </w:rPr>
        <w:t>[</w:t>
      </w:r>
      <w:r>
        <w:rPr>
          <w:sz w:val="27"/>
          <w:szCs w:val="27"/>
          <w:i/>
          <w:iCs/>
          <w:color w:val="1F2329"/>
          <w:spacing w:val="-1"/>
          <w:position w:val="1"/>
        </w:rPr>
        <w:t>p</w:t>
      </w:r>
      <w:r>
        <w:rPr>
          <w:rFonts w:ascii="MS Gothic" w:hAnsi="MS Gothic" w:eastAsia="MS Gothic" w:cs="MS Gothic"/>
          <w:sz w:val="18"/>
          <w:szCs w:val="18"/>
          <w:color w:val="1F2329"/>
          <w:spacing w:val="-1"/>
          <w:position w:val="-1"/>
        </w:rPr>
        <w:t>1</w:t>
      </w:r>
      <w:r>
        <w:rPr>
          <w:rFonts w:ascii="MS Gothic" w:hAnsi="MS Gothic" w:eastAsia="MS Gothic" w:cs="MS Gothic"/>
          <w:sz w:val="18"/>
          <w:szCs w:val="18"/>
          <w:color w:val="1F2329"/>
          <w:spacing w:val="-44"/>
          <w:position w:val="-1"/>
        </w:rPr>
        <w:t xml:space="preserve"> </w:t>
      </w:r>
      <w:r>
        <w:rPr>
          <w:rFonts w:ascii="MS Gothic" w:hAnsi="MS Gothic" w:eastAsia="MS Gothic" w:cs="MS Gothic"/>
          <w:sz w:val="27"/>
          <w:szCs w:val="27"/>
          <w:color w:val="1F2329"/>
          <w:spacing w:val="-1"/>
          <w:position w:val="1"/>
        </w:rPr>
        <w:t>,</w:t>
      </w:r>
      <w:r>
        <w:rPr>
          <w:sz w:val="27"/>
          <w:szCs w:val="27"/>
          <w:i/>
          <w:iCs/>
          <w:color w:val="1F2329"/>
          <w:spacing w:val="-1"/>
          <w:position w:val="1"/>
        </w:rPr>
        <w:t>p</w:t>
      </w:r>
      <w:r>
        <w:rPr>
          <w:rFonts w:ascii="MS Gothic" w:hAnsi="MS Gothic" w:eastAsia="MS Gothic" w:cs="MS Gothic"/>
          <w:sz w:val="18"/>
          <w:szCs w:val="18"/>
          <w:color w:val="1F2329"/>
          <w:spacing w:val="-1"/>
          <w:position w:val="-1"/>
        </w:rPr>
        <w:t>2</w:t>
      </w:r>
      <w:r>
        <w:rPr>
          <w:rFonts w:ascii="MS Gothic" w:hAnsi="MS Gothic" w:eastAsia="MS Gothic" w:cs="MS Gothic"/>
          <w:sz w:val="18"/>
          <w:szCs w:val="18"/>
          <w:color w:val="1F2329"/>
          <w:spacing w:val="-43"/>
          <w:position w:val="-1"/>
        </w:rPr>
        <w:t xml:space="preserve"> </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69"/>
          <w:position w:val="1"/>
        </w:rPr>
        <w:t xml:space="preserve"> </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71"/>
          <w:position w:val="1"/>
        </w:rPr>
        <w:t xml:space="preserve"> </w:t>
      </w:r>
      <w:r>
        <w:rPr>
          <w:rFonts w:ascii="MS Gothic" w:hAnsi="MS Gothic" w:eastAsia="MS Gothic" w:cs="MS Gothic"/>
          <w:sz w:val="27"/>
          <w:szCs w:val="27"/>
          <w:color w:val="1F2329"/>
          <w:spacing w:val="-1"/>
          <w:position w:val="1"/>
        </w:rPr>
        <w:t>,</w:t>
      </w:r>
      <w:r>
        <w:rPr>
          <w:sz w:val="27"/>
          <w:szCs w:val="27"/>
          <w:i/>
          <w:iCs/>
          <w:color w:val="1F2329"/>
          <w:spacing w:val="-1"/>
          <w:position w:val="1"/>
        </w:rPr>
        <w:t>p</w:t>
      </w:r>
      <w:r>
        <w:rPr>
          <w:sz w:val="18"/>
          <w:szCs w:val="18"/>
          <w:i/>
          <w:iCs/>
          <w:color w:val="1F2329"/>
          <w:spacing w:val="-1"/>
          <w:position w:val="-1"/>
        </w:rPr>
        <w:t>m</w:t>
      </w:r>
      <w:r>
        <w:rPr>
          <w:rFonts w:ascii="MS Gothic" w:hAnsi="MS Gothic" w:eastAsia="MS Gothic" w:cs="MS Gothic"/>
          <w:sz w:val="27"/>
          <w:szCs w:val="27"/>
          <w:color w:val="1F2329"/>
          <w:spacing w:val="-1"/>
          <w:position w:val="1"/>
        </w:rPr>
        <w:t>]</w:t>
      </w:r>
      <w:r>
        <w:rPr>
          <w:rFonts w:ascii="Microsoft YaHei" w:hAnsi="Microsoft YaHei" w:eastAsia="Microsoft YaHei" w:cs="Microsoft YaHei"/>
          <w:color w:val="1F2329"/>
          <w:spacing w:val="-1"/>
        </w:rPr>
        <w:t>。</w:t>
      </w:r>
    </w:p>
    <w:p>
      <w:pPr>
        <w:pStyle w:val="BodyText"/>
        <w:ind w:left="927"/>
        <w:spacing w:before="112" w:line="218" w:lineRule="auto"/>
        <w:rPr>
          <w:rFonts w:ascii="Microsoft YaHei" w:hAnsi="Microsoft YaHei" w:eastAsia="Microsoft YaHei" w:cs="Microsoft YaHei"/>
        </w:rPr>
      </w:pPr>
      <w:r>
        <w:pict>
          <v:shape id="_x0000_s272" style="position:absolute;margin-left:25.3658pt;margin-top:35.0442pt;mso-position-vertical-relative:text;mso-position-horizontal-relative:text;width:11.65pt;height:13.55pt;z-index:251755520;" filled="false" stroked="false" type="#_x0000_t202">
            <v:fill on="false"/>
            <v:stroke on="false"/>
            <v:path/>
            <v:imagedata o:title=""/>
            <o:lock v:ext="edit" aspectratio="false"/>
            <v:textbox inset="0mm,0mm,0mm,0mm">
              <w:txbxContent>
                <w:p>
                  <w:pPr>
                    <w:pStyle w:val="BodyText"/>
                    <w:ind w:left="20"/>
                    <w:spacing w:before="20" w:line="200" w:lineRule="auto"/>
                    <w:rPr/>
                  </w:pPr>
                  <w:r>
                    <w:rPr>
                      <w:color w:val="1456F0"/>
                      <w:spacing w:val="-4"/>
                    </w:rPr>
                    <w:t>3.</w:t>
                  </w:r>
                </w:p>
              </w:txbxContent>
            </v:textbox>
          </v:shape>
        </w:pict>
      </w:r>
      <w:r>
        <w:rPr>
          <w:rFonts w:ascii="Microsoft YaHei" w:hAnsi="Microsoft YaHei" w:eastAsia="Microsoft YaHei" w:cs="Microsoft YaHei"/>
          <w:sz w:val="33"/>
          <w:szCs w:val="33"/>
          <w:color w:val="1456F0"/>
          <w:spacing w:val="-11"/>
          <w:position w:val="-2"/>
        </w:rPr>
        <w:t>。</w:t>
      </w:r>
      <w:r>
        <w:rPr>
          <w:rFonts w:ascii="Microsoft YaHei" w:hAnsi="Microsoft YaHei" w:eastAsia="Microsoft YaHei" w:cs="Microsoft YaHei"/>
          <w:color w:val="1F2329"/>
          <w:spacing w:val="-11"/>
        </w:rPr>
        <w:t>扩展后的输⼊序列表⽰为 </w:t>
      </w:r>
      <w:r>
        <w:rPr>
          <w:sz w:val="27"/>
          <w:szCs w:val="27"/>
          <w:b/>
          <w:bCs/>
          <w:color w:val="1F2329"/>
          <w:spacing w:val="-11"/>
        </w:rPr>
        <w:t>X</w:t>
      </w:r>
      <w:r>
        <w:rPr>
          <w:rFonts w:ascii="MS Gothic" w:hAnsi="MS Gothic" w:eastAsia="MS Gothic" w:cs="MS Gothic"/>
          <w:sz w:val="18"/>
          <w:szCs w:val="18"/>
          <w:color w:val="1F2329"/>
          <w:spacing w:val="-11"/>
          <w:position w:val="-1"/>
        </w:rPr>
        <w:t>ext</w:t>
      </w:r>
      <w:r>
        <w:rPr>
          <w:rFonts w:ascii="MS Gothic" w:hAnsi="MS Gothic" w:eastAsia="MS Gothic" w:cs="MS Gothic"/>
          <w:sz w:val="18"/>
          <w:szCs w:val="18"/>
          <w:color w:val="1F2329"/>
          <w:spacing w:val="18"/>
          <w:position w:val="-1"/>
        </w:rPr>
        <w:t xml:space="preserve"> </w:t>
      </w:r>
      <w:r>
        <w:rPr>
          <w:rFonts w:ascii="MS Gothic" w:hAnsi="MS Gothic" w:eastAsia="MS Gothic" w:cs="MS Gothic"/>
          <w:sz w:val="27"/>
          <w:szCs w:val="27"/>
          <w:color w:val="1F2329"/>
          <w:spacing w:val="-11"/>
          <w:position w:val="1"/>
        </w:rPr>
        <w:t>=</w:t>
      </w:r>
      <w:r>
        <w:rPr>
          <w:rFonts w:ascii="MS Gothic" w:hAnsi="MS Gothic" w:eastAsia="MS Gothic" w:cs="MS Gothic"/>
          <w:sz w:val="27"/>
          <w:szCs w:val="27"/>
          <w:color w:val="1F2329"/>
          <w:spacing w:val="-11"/>
          <w:position w:val="1"/>
        </w:rPr>
        <w:t xml:space="preserve"> </w:t>
      </w:r>
      <w:r>
        <w:rPr>
          <w:rFonts w:ascii="MS Gothic" w:hAnsi="MS Gothic" w:eastAsia="MS Gothic" w:cs="MS Gothic"/>
          <w:sz w:val="27"/>
          <w:szCs w:val="27"/>
          <w:color w:val="1F2329"/>
          <w:spacing w:val="-11"/>
          <w:position w:val="1"/>
        </w:rPr>
        <w:t>[</w:t>
      </w:r>
      <w:r>
        <w:rPr>
          <w:sz w:val="27"/>
          <w:szCs w:val="27"/>
          <w:i/>
          <w:iCs/>
          <w:color w:val="1F2329"/>
          <w:spacing w:val="-11"/>
          <w:position w:val="1"/>
        </w:rPr>
        <w:t>p</w:t>
      </w:r>
      <w:r>
        <w:rPr>
          <w:rFonts w:ascii="MS Gothic" w:hAnsi="MS Gothic" w:eastAsia="MS Gothic" w:cs="MS Gothic"/>
          <w:sz w:val="18"/>
          <w:szCs w:val="18"/>
          <w:color w:val="1F2329"/>
          <w:spacing w:val="-11"/>
          <w:position w:val="-1"/>
        </w:rPr>
        <w:t>1</w:t>
      </w:r>
      <w:r>
        <w:rPr>
          <w:rFonts w:ascii="MS Gothic" w:hAnsi="MS Gothic" w:eastAsia="MS Gothic" w:cs="MS Gothic"/>
          <w:sz w:val="18"/>
          <w:szCs w:val="18"/>
          <w:color w:val="1F2329"/>
          <w:spacing w:val="-44"/>
          <w:position w:val="-1"/>
        </w:rPr>
        <w:t xml:space="preserve"> </w:t>
      </w:r>
      <w:r>
        <w:rPr>
          <w:rFonts w:ascii="MS Gothic" w:hAnsi="MS Gothic" w:eastAsia="MS Gothic" w:cs="MS Gothic"/>
          <w:sz w:val="27"/>
          <w:szCs w:val="27"/>
          <w:color w:val="1F2329"/>
          <w:spacing w:val="-11"/>
          <w:position w:val="1"/>
        </w:rPr>
        <w:t>,</w:t>
      </w:r>
      <w:r>
        <w:rPr>
          <w:sz w:val="27"/>
          <w:szCs w:val="27"/>
          <w:i/>
          <w:iCs/>
          <w:color w:val="1F2329"/>
          <w:spacing w:val="-11"/>
          <w:position w:val="1"/>
        </w:rPr>
        <w:t>p</w:t>
      </w:r>
      <w:r>
        <w:rPr>
          <w:rFonts w:ascii="MS Gothic" w:hAnsi="MS Gothic" w:eastAsia="MS Gothic" w:cs="MS Gothic"/>
          <w:sz w:val="18"/>
          <w:szCs w:val="18"/>
          <w:color w:val="1F2329"/>
          <w:spacing w:val="-11"/>
          <w:position w:val="-1"/>
        </w:rPr>
        <w:t>2</w:t>
      </w:r>
      <w:r>
        <w:rPr>
          <w:rFonts w:ascii="MS Gothic" w:hAnsi="MS Gothic" w:eastAsia="MS Gothic" w:cs="MS Gothic"/>
          <w:sz w:val="18"/>
          <w:szCs w:val="18"/>
          <w:color w:val="1F2329"/>
          <w:spacing w:val="-43"/>
          <w:position w:val="-1"/>
        </w:rPr>
        <w:t xml:space="preserve"> </w:t>
      </w:r>
      <w:r>
        <w:rPr>
          <w:rFonts w:ascii="MS Gothic" w:hAnsi="MS Gothic" w:eastAsia="MS Gothic" w:cs="MS Gothic"/>
          <w:sz w:val="27"/>
          <w:szCs w:val="27"/>
          <w:color w:val="1F2329"/>
          <w:spacing w:val="-11"/>
          <w:position w:val="1"/>
        </w:rPr>
        <w:t>,</w:t>
      </w:r>
      <w:r>
        <w:rPr>
          <w:rFonts w:ascii="MS Gothic" w:hAnsi="MS Gothic" w:eastAsia="MS Gothic" w:cs="MS Gothic"/>
          <w:sz w:val="27"/>
          <w:szCs w:val="27"/>
          <w:color w:val="1F2329"/>
          <w:spacing w:val="-69"/>
          <w:position w:val="1"/>
        </w:rPr>
        <w:t xml:space="preserve"> </w:t>
      </w:r>
      <w:r>
        <w:rPr>
          <w:rFonts w:ascii="MS Gothic" w:hAnsi="MS Gothic" w:eastAsia="MS Gothic" w:cs="MS Gothic"/>
          <w:sz w:val="27"/>
          <w:szCs w:val="27"/>
          <w:color w:val="1F2329"/>
          <w:spacing w:val="-11"/>
          <w:position w:val="1"/>
        </w:rPr>
        <w:t>…</w:t>
      </w:r>
      <w:r>
        <w:rPr>
          <w:rFonts w:ascii="MS Gothic" w:hAnsi="MS Gothic" w:eastAsia="MS Gothic" w:cs="MS Gothic"/>
          <w:sz w:val="27"/>
          <w:szCs w:val="27"/>
          <w:color w:val="1F2329"/>
          <w:spacing w:val="-71"/>
          <w:position w:val="1"/>
        </w:rPr>
        <w:t xml:space="preserve"> </w:t>
      </w:r>
      <w:r>
        <w:rPr>
          <w:rFonts w:ascii="MS Gothic" w:hAnsi="MS Gothic" w:eastAsia="MS Gothic" w:cs="MS Gothic"/>
          <w:sz w:val="27"/>
          <w:szCs w:val="27"/>
          <w:color w:val="1F2329"/>
          <w:spacing w:val="-11"/>
          <w:position w:val="1"/>
        </w:rPr>
        <w:t>,</w:t>
      </w:r>
      <w:r>
        <w:rPr>
          <w:sz w:val="27"/>
          <w:szCs w:val="27"/>
          <w:i/>
          <w:iCs/>
          <w:color w:val="1F2329"/>
          <w:spacing w:val="-11"/>
          <w:position w:val="1"/>
        </w:rPr>
        <w:t>p</w:t>
      </w:r>
      <w:r>
        <w:rPr>
          <w:sz w:val="18"/>
          <w:szCs w:val="18"/>
          <w:i/>
          <w:iCs/>
          <w:color w:val="1F2329"/>
          <w:spacing w:val="-11"/>
          <w:position w:val="-1"/>
        </w:rPr>
        <w:t>m</w:t>
      </w:r>
      <w:r>
        <w:rPr>
          <w:rFonts w:ascii="MS Gothic" w:hAnsi="MS Gothic" w:eastAsia="MS Gothic" w:cs="MS Gothic"/>
          <w:sz w:val="27"/>
          <w:szCs w:val="27"/>
          <w:color w:val="1F2329"/>
          <w:spacing w:val="-11"/>
          <w:position w:val="-1"/>
        </w:rPr>
        <w:t>,</w:t>
      </w:r>
      <w:r>
        <w:rPr>
          <w:rFonts w:ascii="MS Gothic" w:hAnsi="MS Gothic" w:eastAsia="MS Gothic" w:cs="MS Gothic"/>
          <w:sz w:val="27"/>
          <w:szCs w:val="27"/>
          <w:color w:val="1F2329"/>
          <w:spacing w:val="-80"/>
          <w:position w:val="-1"/>
        </w:rPr>
        <w:t xml:space="preserve"> </w:t>
      </w:r>
      <w:r>
        <w:rPr>
          <w:sz w:val="27"/>
          <w:szCs w:val="27"/>
          <w:i/>
          <w:iCs/>
          <w:color w:val="1F2329"/>
          <w:spacing w:val="-11"/>
          <w:position w:val="1"/>
        </w:rPr>
        <w:t>x</w:t>
      </w:r>
      <w:r>
        <w:rPr>
          <w:rFonts w:ascii="MS Gothic" w:hAnsi="MS Gothic" w:eastAsia="MS Gothic" w:cs="MS Gothic"/>
          <w:sz w:val="18"/>
          <w:szCs w:val="18"/>
          <w:color w:val="1F2329"/>
          <w:spacing w:val="-11"/>
          <w:position w:val="-1"/>
        </w:rPr>
        <w:t>1</w:t>
      </w:r>
      <w:r>
        <w:rPr>
          <w:rFonts w:ascii="MS Gothic" w:hAnsi="MS Gothic" w:eastAsia="MS Gothic" w:cs="MS Gothic"/>
          <w:sz w:val="18"/>
          <w:szCs w:val="18"/>
          <w:color w:val="1F2329"/>
          <w:spacing w:val="-44"/>
          <w:position w:val="-1"/>
        </w:rPr>
        <w:t xml:space="preserve"> </w:t>
      </w:r>
      <w:r>
        <w:rPr>
          <w:rFonts w:ascii="MS Gothic" w:hAnsi="MS Gothic" w:eastAsia="MS Gothic" w:cs="MS Gothic"/>
          <w:sz w:val="27"/>
          <w:szCs w:val="27"/>
          <w:color w:val="1F2329"/>
          <w:spacing w:val="-11"/>
          <w:position w:val="1"/>
        </w:rPr>
        <w:t>,</w:t>
      </w:r>
      <w:r>
        <w:rPr>
          <w:rFonts w:ascii="MS Gothic" w:hAnsi="MS Gothic" w:eastAsia="MS Gothic" w:cs="MS Gothic"/>
          <w:sz w:val="27"/>
          <w:szCs w:val="27"/>
          <w:color w:val="1F2329"/>
          <w:spacing w:val="-80"/>
          <w:position w:val="1"/>
        </w:rPr>
        <w:t xml:space="preserve"> </w:t>
      </w:r>
      <w:r>
        <w:rPr>
          <w:sz w:val="27"/>
          <w:szCs w:val="27"/>
          <w:i/>
          <w:iCs/>
          <w:color w:val="1F2329"/>
          <w:spacing w:val="-11"/>
          <w:position w:val="1"/>
        </w:rPr>
        <w:t>x</w:t>
      </w:r>
      <w:r>
        <w:rPr>
          <w:rFonts w:ascii="MS Gothic" w:hAnsi="MS Gothic" w:eastAsia="MS Gothic" w:cs="MS Gothic"/>
          <w:sz w:val="18"/>
          <w:szCs w:val="18"/>
          <w:color w:val="1F2329"/>
          <w:spacing w:val="-11"/>
          <w:position w:val="-1"/>
        </w:rPr>
        <w:t>2</w:t>
      </w:r>
      <w:r>
        <w:rPr>
          <w:rFonts w:ascii="MS Gothic" w:hAnsi="MS Gothic" w:eastAsia="MS Gothic" w:cs="MS Gothic"/>
          <w:sz w:val="18"/>
          <w:szCs w:val="18"/>
          <w:color w:val="1F2329"/>
          <w:spacing w:val="-44"/>
          <w:position w:val="-1"/>
        </w:rPr>
        <w:t xml:space="preserve"> </w:t>
      </w:r>
      <w:r>
        <w:rPr>
          <w:rFonts w:ascii="MS Gothic" w:hAnsi="MS Gothic" w:eastAsia="MS Gothic" w:cs="MS Gothic"/>
          <w:sz w:val="27"/>
          <w:szCs w:val="27"/>
          <w:color w:val="1F2329"/>
          <w:spacing w:val="-11"/>
          <w:position w:val="1"/>
        </w:rPr>
        <w:t>,</w:t>
      </w:r>
      <w:r>
        <w:rPr>
          <w:rFonts w:ascii="MS Gothic" w:hAnsi="MS Gothic" w:eastAsia="MS Gothic" w:cs="MS Gothic"/>
          <w:sz w:val="27"/>
          <w:szCs w:val="27"/>
          <w:color w:val="1F2329"/>
          <w:spacing w:val="-69"/>
          <w:position w:val="1"/>
        </w:rPr>
        <w:t xml:space="preserve"> </w:t>
      </w:r>
      <w:r>
        <w:rPr>
          <w:rFonts w:ascii="MS Gothic" w:hAnsi="MS Gothic" w:eastAsia="MS Gothic" w:cs="MS Gothic"/>
          <w:sz w:val="27"/>
          <w:szCs w:val="27"/>
          <w:color w:val="1F2329"/>
          <w:spacing w:val="-11"/>
          <w:position w:val="1"/>
        </w:rPr>
        <w:t>…</w:t>
      </w:r>
      <w:r>
        <w:rPr>
          <w:rFonts w:ascii="MS Gothic" w:hAnsi="MS Gothic" w:eastAsia="MS Gothic" w:cs="MS Gothic"/>
          <w:sz w:val="27"/>
          <w:szCs w:val="27"/>
          <w:color w:val="1F2329"/>
          <w:spacing w:val="-70"/>
          <w:position w:val="1"/>
        </w:rPr>
        <w:t xml:space="preserve"> </w:t>
      </w:r>
      <w:r>
        <w:rPr>
          <w:rFonts w:ascii="MS Gothic" w:hAnsi="MS Gothic" w:eastAsia="MS Gothic" w:cs="MS Gothic"/>
          <w:sz w:val="27"/>
          <w:szCs w:val="27"/>
          <w:color w:val="1F2329"/>
          <w:spacing w:val="-11"/>
          <w:position w:val="1"/>
        </w:rPr>
        <w:t>,</w:t>
      </w:r>
      <w:r>
        <w:rPr>
          <w:rFonts w:ascii="MS Gothic" w:hAnsi="MS Gothic" w:eastAsia="MS Gothic" w:cs="MS Gothic"/>
          <w:sz w:val="27"/>
          <w:szCs w:val="27"/>
          <w:color w:val="1F2329"/>
          <w:spacing w:val="-81"/>
          <w:position w:val="1"/>
        </w:rPr>
        <w:t xml:space="preserve"> </w:t>
      </w:r>
      <w:r>
        <w:rPr>
          <w:sz w:val="27"/>
          <w:szCs w:val="27"/>
          <w:i/>
          <w:iCs/>
          <w:color w:val="1F2329"/>
          <w:spacing w:val="-11"/>
          <w:position w:val="1"/>
        </w:rPr>
        <w:t>x</w:t>
      </w:r>
      <w:r>
        <w:rPr>
          <w:sz w:val="18"/>
          <w:szCs w:val="18"/>
          <w:i/>
          <w:iCs/>
          <w:color w:val="1F2329"/>
          <w:spacing w:val="9"/>
          <w:position w:val="-1"/>
        </w:rPr>
        <w:t>n</w:t>
      </w:r>
      <w:r>
        <w:rPr>
          <w:sz w:val="18"/>
          <w:szCs w:val="18"/>
          <w:i/>
          <w:iCs/>
          <w:color w:val="1F2329"/>
          <w:spacing w:val="-22"/>
          <w:position w:val="-1"/>
        </w:rPr>
        <w:t xml:space="preserve"> </w:t>
      </w:r>
      <w:r>
        <w:rPr>
          <w:rFonts w:ascii="MS Gothic" w:hAnsi="MS Gothic" w:eastAsia="MS Gothic" w:cs="MS Gothic"/>
          <w:sz w:val="27"/>
          <w:szCs w:val="27"/>
          <w:color w:val="1F2329"/>
          <w:spacing w:val="-12"/>
          <w:position w:val="1"/>
        </w:rPr>
        <w:t>]</w:t>
      </w:r>
      <w:r>
        <w:rPr>
          <w:rFonts w:ascii="Microsoft YaHei" w:hAnsi="Microsoft YaHei" w:eastAsia="Microsoft YaHei" w:cs="Microsoft YaHei"/>
          <w:color w:val="1F2329"/>
          <w:spacing w:val="-12"/>
        </w:rPr>
        <w:t>。</w:t>
      </w:r>
    </w:p>
    <w:p>
      <w:pPr>
        <w:spacing w:line="44" w:lineRule="auto"/>
        <w:rPr>
          <w:rFonts w:ascii="Arial"/>
          <w:sz w:val="2"/>
        </w:rPr>
      </w:pPr>
      <w:r>
        <w:rPr>
          <w:rFonts w:ascii="Arial"/>
          <w:sz w:val="2"/>
        </w:rPr>
      </w:r>
    </w:p>
    <w:tbl>
      <w:tblPr>
        <w:tblStyle w:val="TableNormal"/>
        <w:tblW w:w="3655" w:type="dxa"/>
        <w:tblInd w:w="912"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3655"/>
      </w:tblGrid>
      <w:tr>
        <w:trPr>
          <w:trHeight w:val="290" w:hRule="atLeast"/>
        </w:trPr>
        <w:tc>
          <w:tcPr>
            <w:shd w:val="clear" w:fill="F5F6F7"/>
            <w:tcW w:w="3655" w:type="dxa"/>
            <w:vAlign w:val="top"/>
          </w:tcPr>
          <w:p>
            <w:pPr>
              <w:pStyle w:val="TableText"/>
              <w:ind w:left="18"/>
              <w:spacing w:before="21" w:line="258" w:lineRule="exact"/>
              <w:rPr/>
            </w:pPr>
            <w:r>
              <w:rPr>
                <w:color w:val="245BDB"/>
                <w:spacing w:val="1"/>
                <w:position w:val="-1"/>
              </w:rPr>
              <w:t>冻结模型参数,</w:t>
            </w:r>
            <w:r>
              <w:rPr>
                <w:color w:val="245BDB"/>
                <w:spacing w:val="1"/>
                <w:position w:val="-1"/>
              </w:rPr>
              <w:t xml:space="preserve">  </w:t>
            </w:r>
            <w:r>
              <w:rPr>
                <w:color w:val="245BDB"/>
                <w:spacing w:val="1"/>
                <w:position w:val="-1"/>
              </w:rPr>
              <w:t>仅训练提示向量</w:t>
            </w:r>
            <w:r>
              <w:rPr>
                <w:color w:val="245BDB"/>
                <w:spacing w:val="1"/>
                <w:position w:val="-1"/>
              </w:rPr>
              <w:t>：</w:t>
            </w:r>
          </w:p>
        </w:tc>
      </w:tr>
    </w:tbl>
    <w:p>
      <w:pPr>
        <w:pStyle w:val="BodyText"/>
        <w:ind w:left="1234" w:right="496" w:hanging="307"/>
        <w:spacing w:before="140" w:line="191"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1"/>
          <w:position w:val="-2"/>
        </w:rPr>
        <w:t>。</w:t>
      </w:r>
      <w:r>
        <w:rPr>
          <w:rFonts w:ascii="Microsoft YaHei" w:hAnsi="Microsoft YaHei" w:eastAsia="Microsoft YaHei" w:cs="Microsoft YaHei"/>
          <w:color w:val="1F2329"/>
          <w:spacing w:val="1"/>
        </w:rPr>
        <w:t>在</w:t>
      </w:r>
      <w:r>
        <w:rPr>
          <w:color w:val="1F2329"/>
        </w:rPr>
        <w:t>Prompt</w:t>
      </w:r>
      <w:r>
        <w:rPr>
          <w:color w:val="1F2329"/>
          <w:spacing w:val="1"/>
        </w:rPr>
        <w:t>-</w:t>
      </w:r>
      <w:r>
        <w:rPr>
          <w:color w:val="1F2329"/>
        </w:rPr>
        <w:t>tuning</w:t>
      </w:r>
      <w:r>
        <w:rPr>
          <w:rFonts w:ascii="Microsoft YaHei" w:hAnsi="Microsoft YaHei" w:eastAsia="Microsoft YaHei" w:cs="Microsoft YaHei"/>
          <w:color w:val="1F2329"/>
          <w:spacing w:val="1"/>
        </w:rPr>
        <w:t>的训练过程中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，保持预训练模型的所有参数不变</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，只对</w:t>
      </w:r>
      <w:r>
        <w:rPr>
          <w:rFonts w:ascii="Microsoft YaHei" w:hAnsi="Microsoft YaHei" w:eastAsia="Microsoft YaHei" w:cs="Microsoft YaHei"/>
          <w:color w:val="1F2329"/>
        </w:rPr>
        <w:t>提⽰向量的参数进⾏ </w:t>
      </w:r>
      <w:r>
        <w:rPr>
          <w:rFonts w:ascii="Microsoft YaHei" w:hAnsi="Microsoft YaHei" w:eastAsia="Microsoft YaHei" w:cs="Microsoft YaHei"/>
          <w:color w:val="1F2329"/>
          <w:spacing w:val="-4"/>
        </w:rPr>
        <w:t>优化。</w:t>
      </w:r>
    </w:p>
    <w:p>
      <w:pPr>
        <w:ind w:left="927"/>
        <w:spacing w:before="123" w:line="218" w:lineRule="auto"/>
        <w:rPr>
          <w:rFonts w:ascii="Microsoft YaHei" w:hAnsi="Microsoft YaHei" w:eastAsia="Microsoft YaHei" w:cs="Microsoft YaHei"/>
          <w:sz w:val="24"/>
          <w:szCs w:val="24"/>
        </w:rPr>
      </w:pPr>
      <w:r>
        <w:pict>
          <v:shape id="_x0000_s274" style="position:absolute;margin-left:25.2578pt;margin-top:35.7644pt;mso-position-vertical-relative:text;mso-position-horizontal-relative:text;width:11.8pt;height:13.5pt;z-index:251756544;" filled="false" stroked="false" type="#_x0000_t202">
            <v:fill on="false"/>
            <v:stroke on="false"/>
            <v:path/>
            <v:imagedata o:title=""/>
            <o:lock v:ext="edit" aspectratio="false"/>
            <v:textbox inset="0mm,0mm,0mm,0mm">
              <w:txbxContent>
                <w:p>
                  <w:pPr>
                    <w:pStyle w:val="BodyText"/>
                    <w:ind w:left="20"/>
                    <w:spacing w:before="19" w:line="200" w:lineRule="auto"/>
                    <w:rPr/>
                  </w:pPr>
                  <w:r>
                    <w:rPr>
                      <w:color w:val="1456F0"/>
                      <w:spacing w:val="-3"/>
                    </w:rPr>
                    <w:t>4.</w:t>
                  </w:r>
                </w:p>
              </w:txbxContent>
            </v:textbox>
          </v:shape>
        </w:pict>
      </w: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sz w:val="24"/>
          <w:szCs w:val="24"/>
          <w:color w:val="1F2329"/>
          <w:spacing w:val="-2"/>
        </w:rPr>
        <w:t>优化⽬标通常是任务相关的损失函数</w:t>
      </w:r>
      <w:r>
        <w:rPr>
          <w:rFonts w:ascii="Microsoft YaHei" w:hAnsi="Microsoft YaHei" w:eastAsia="Microsoft YaHei" w:cs="Microsoft YaHei"/>
          <w:sz w:val="24"/>
          <w:szCs w:val="24"/>
          <w:color w:val="1F2329"/>
          <w:spacing w:val="-21"/>
        </w:rPr>
        <w:t xml:space="preserve"> </w:t>
      </w:r>
      <w:r>
        <w:rPr>
          <w:rFonts w:ascii="Microsoft YaHei" w:hAnsi="Microsoft YaHei" w:eastAsia="Microsoft YaHei" w:cs="Microsoft YaHei"/>
          <w:sz w:val="24"/>
          <w:szCs w:val="24"/>
          <w:color w:val="1F2329"/>
          <w:spacing w:val="-2"/>
        </w:rPr>
        <w:t>，如分类任务的交叉熵损失或⽣成任务的语⾔模型损失。</w:t>
      </w:r>
    </w:p>
    <w:p>
      <w:pPr>
        <w:spacing w:line="46" w:lineRule="auto"/>
        <w:rPr>
          <w:rFonts w:ascii="Arial"/>
          <w:sz w:val="2"/>
        </w:rPr>
      </w:pPr>
      <w:r>
        <w:rPr>
          <w:rFonts w:ascii="Arial"/>
          <w:sz w:val="2"/>
        </w:rPr>
      </w:r>
    </w:p>
    <w:tbl>
      <w:tblPr>
        <w:tblStyle w:val="TableNormal"/>
        <w:tblW w:w="2455" w:type="dxa"/>
        <w:tblInd w:w="912"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2455"/>
      </w:tblGrid>
      <w:tr>
        <w:trPr>
          <w:trHeight w:val="290" w:hRule="atLeast"/>
        </w:trPr>
        <w:tc>
          <w:tcPr>
            <w:shd w:val="clear" w:fill="F5F6F7"/>
            <w:tcW w:w="2455" w:type="dxa"/>
            <w:vAlign w:val="top"/>
          </w:tcPr>
          <w:p>
            <w:pPr>
              <w:pStyle w:val="TableText"/>
              <w:ind w:left="18"/>
              <w:spacing w:before="21" w:line="258" w:lineRule="exact"/>
              <w:rPr/>
            </w:pPr>
            <w:r>
              <w:rPr>
                <w:color w:val="245BDB"/>
                <w:spacing w:val="-3"/>
                <w:position w:val="-1"/>
              </w:rPr>
              <w:t>在生成任务中的应用</w:t>
            </w:r>
            <w:r>
              <w:rPr>
                <w:color w:val="245BDB"/>
                <w:spacing w:val="-3"/>
                <w:position w:val="-1"/>
              </w:rPr>
              <w:t>：</w:t>
            </w:r>
          </w:p>
        </w:tc>
      </w:tr>
    </w:tbl>
    <w:p>
      <w:pPr>
        <w:pStyle w:val="BodyText"/>
        <w:ind w:left="1238" w:right="964" w:hanging="311"/>
        <w:spacing w:before="156" w:line="188"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2"/>
          <w:position w:val="-2"/>
        </w:rPr>
        <w:t>。</w:t>
      </w:r>
      <w:r>
        <w:rPr>
          <w:color w:val="1F2329"/>
        </w:rPr>
        <w:t>Prompt</w:t>
      </w:r>
      <w:r>
        <w:rPr>
          <w:color w:val="1F2329"/>
          <w:spacing w:val="2"/>
        </w:rPr>
        <w:t>-</w:t>
      </w:r>
      <w:r>
        <w:rPr>
          <w:color w:val="1F2329"/>
        </w:rPr>
        <w:t>tuning</w:t>
      </w:r>
      <w:r>
        <w:rPr>
          <w:rFonts w:ascii="Microsoft YaHei" w:hAnsi="Microsoft YaHei" w:eastAsia="Microsoft YaHei" w:cs="Microsoft YaHei"/>
          <w:color w:val="1F2329"/>
          <w:spacing w:val="2"/>
        </w:rPr>
        <w:t>不仅可以应⽤于分类任务</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2"/>
        </w:rPr>
        <w:t>，还适⽤于各种⽣成任务（如机器翻译、⽂本摘</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8"/>
        </w:rPr>
        <w:t>要）。</w:t>
      </w:r>
    </w:p>
    <w:p>
      <w:pPr>
        <w:ind w:left="1236" w:right="449" w:hanging="309"/>
        <w:spacing w:before="134" w:line="190"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sz w:val="24"/>
          <w:szCs w:val="24"/>
          <w:color w:val="1F2329"/>
          <w:spacing w:val="-2"/>
        </w:rPr>
        <w:t>在这些任务中</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，提⽰向量能够引导⽣成模型朝着特定的⽅向</w:t>
      </w:r>
      <w:r>
        <w:rPr>
          <w:rFonts w:ascii="Microsoft YaHei" w:hAnsi="Microsoft YaHei" w:eastAsia="Microsoft YaHei" w:cs="Microsoft YaHei"/>
          <w:sz w:val="24"/>
          <w:szCs w:val="24"/>
          <w:color w:val="1F2329"/>
          <w:spacing w:val="-3"/>
        </w:rPr>
        <w:t>进⾏输出</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，使得⽣成结果更符合任</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务需求。</w:t>
      </w:r>
    </w:p>
    <w:p>
      <w:pPr>
        <w:pStyle w:val="BodyText"/>
        <w:spacing w:line="297" w:lineRule="auto"/>
        <w:rPr>
          <w:sz w:val="21"/>
        </w:rPr>
      </w:pPr>
      <w:r/>
    </w:p>
    <w:p>
      <w:pPr>
        <w:pStyle w:val="BodyText"/>
        <w:ind w:firstLine="490"/>
        <w:spacing w:line="420" w:lineRule="exact"/>
        <w:rPr/>
      </w:pPr>
      <w:r>
        <w:rPr>
          <w:position w:val="-8"/>
        </w:rPr>
        <w:pict>
          <v:shape id="_x0000_s27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5"/>
                    <w:spacing w:before="50" w:line="184" w:lineRule="auto"/>
                    <w:rPr>
                      <w:rFonts w:ascii="Microsoft YaHei" w:hAnsi="Microsoft YaHei" w:eastAsia="Microsoft YaHei" w:cs="Microsoft YaHei"/>
                      <w:sz w:val="30"/>
                      <w:szCs w:val="30"/>
                    </w:rPr>
                  </w:pPr>
                  <w:r>
                    <w:rPr>
                      <w:rFonts w:ascii="Arial" w:hAnsi="Arial" w:eastAsia="Arial" w:cs="Arial"/>
                      <w:sz w:val="30"/>
                      <w:szCs w:val="30"/>
                      <w:color w:val="1456F0"/>
                      <w:spacing w:val="-1"/>
                    </w:rPr>
                    <w:t>4.</w:t>
                  </w:r>
                  <w:r>
                    <w:rPr>
                      <w:rFonts w:ascii="Arial" w:hAnsi="Arial" w:eastAsia="Arial" w:cs="Arial"/>
                      <w:sz w:val="30"/>
                      <w:szCs w:val="30"/>
                      <w:color w:val="1456F0"/>
                      <w:spacing w:val="46"/>
                    </w:rPr>
                    <w:t xml:space="preserve"> </w:t>
                  </w:r>
                  <w:r>
                    <w:rPr>
                      <w:rFonts w:ascii="Microsoft YaHei" w:hAnsi="Microsoft YaHei" w:eastAsia="Microsoft YaHei" w:cs="Microsoft YaHei"/>
                      <w:sz w:val="30"/>
                      <w:szCs w:val="30"/>
                      <w:color w:val="6425D0"/>
                      <w:spacing w:val="-1"/>
                    </w:rPr>
                    <w:t>数学表述</w:t>
                  </w:r>
                </w:p>
              </w:txbxContent>
            </v:textbox>
          </v:shape>
        </w:pict>
      </w:r>
    </w:p>
    <w:p>
      <w:pPr>
        <w:pStyle w:val="BodyText"/>
        <w:ind w:left="499" w:right="435"/>
        <w:spacing w:before="145" w:line="227" w:lineRule="auto"/>
        <w:jc w:val="both"/>
        <w:rPr>
          <w:rFonts w:ascii="Microsoft YaHei" w:hAnsi="Microsoft YaHei" w:eastAsia="Microsoft YaHei" w:cs="Microsoft YaHei"/>
        </w:rPr>
      </w:pPr>
      <w:r>
        <w:rPr>
          <w:rFonts w:ascii="Microsoft YaHei" w:hAnsi="Microsoft YaHei" w:eastAsia="Microsoft YaHei" w:cs="Microsoft YaHei"/>
          <w:color w:val="1F2329"/>
          <w:spacing w:val="4"/>
        </w:rPr>
        <w:t>假设给定输⼊序列</w:t>
      </w:r>
      <w:r>
        <w:rPr>
          <w:rFonts w:ascii="Microsoft YaHei" w:hAnsi="Microsoft YaHei" w:eastAsia="Microsoft YaHei" w:cs="Microsoft YaHei"/>
          <w:color w:val="1F2329"/>
          <w:spacing w:val="-12"/>
        </w:rPr>
        <w:t xml:space="preserve"> </w:t>
      </w:r>
      <w:r>
        <w:rPr>
          <w:sz w:val="27"/>
          <w:szCs w:val="27"/>
          <w:b/>
          <w:bCs/>
          <w:color w:val="1F2329"/>
          <w:spacing w:val="4"/>
          <w:position w:val="1"/>
        </w:rPr>
        <w:t>X </w:t>
      </w:r>
      <w:r>
        <w:rPr>
          <w:rFonts w:ascii="Microsoft YaHei" w:hAnsi="Microsoft YaHei" w:eastAsia="Microsoft YaHei" w:cs="Microsoft YaHei"/>
          <w:color w:val="1F2329"/>
          <w:spacing w:val="4"/>
        </w:rPr>
        <w:t>，</w:t>
      </w:r>
      <w:r>
        <w:rPr>
          <w:color w:val="1F2329"/>
        </w:rPr>
        <w:t>Prompt</w:t>
      </w:r>
      <w:r>
        <w:rPr>
          <w:color w:val="1F2329"/>
          <w:spacing w:val="4"/>
        </w:rPr>
        <w:t>-</w:t>
      </w:r>
      <w:r>
        <w:rPr>
          <w:color w:val="1F2329"/>
        </w:rPr>
        <w:t>tuning</w:t>
      </w:r>
      <w:r>
        <w:rPr>
          <w:rFonts w:ascii="Microsoft YaHei" w:hAnsi="Microsoft YaHei" w:eastAsia="Microsoft YaHei" w:cs="Microsoft YaHei"/>
          <w:color w:val="1F2329"/>
          <w:spacing w:val="4"/>
        </w:rPr>
        <w:t>的输⼊扩展为</w:t>
      </w:r>
      <w:r>
        <w:rPr>
          <w:rFonts w:ascii="Microsoft YaHei" w:hAnsi="Microsoft YaHei" w:eastAsia="Microsoft YaHei" w:cs="Microsoft YaHei"/>
          <w:color w:val="1F2329"/>
          <w:spacing w:val="-15"/>
        </w:rPr>
        <w:t xml:space="preserve"> </w:t>
      </w:r>
      <w:r>
        <w:rPr>
          <w:sz w:val="27"/>
          <w:szCs w:val="27"/>
          <w:b/>
          <w:bCs/>
          <w:color w:val="1F2329"/>
        </w:rPr>
        <w:t>X</w:t>
      </w:r>
      <w:r>
        <w:rPr>
          <w:rFonts w:ascii="MS Gothic" w:hAnsi="MS Gothic" w:eastAsia="MS Gothic" w:cs="MS Gothic"/>
          <w:sz w:val="18"/>
          <w:szCs w:val="18"/>
          <w:color w:val="1F2329"/>
          <w:position w:val="-3"/>
        </w:rPr>
        <w:t>ext</w:t>
      </w:r>
      <w:r>
        <w:rPr>
          <w:rFonts w:ascii="MS Gothic" w:hAnsi="MS Gothic" w:eastAsia="MS Gothic" w:cs="MS Gothic"/>
          <w:sz w:val="18"/>
          <w:szCs w:val="18"/>
          <w:color w:val="1F2329"/>
          <w:spacing w:val="4"/>
          <w:position w:val="-3"/>
        </w:rPr>
        <w:t xml:space="preserve">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27"/>
          <w:position w:val="1"/>
        </w:rPr>
        <w:t xml:space="preserve"> </w:t>
      </w:r>
      <w:r>
        <w:rPr>
          <w:rFonts w:ascii="MS Gothic" w:hAnsi="MS Gothic" w:eastAsia="MS Gothic" w:cs="MS Gothic"/>
          <w:sz w:val="27"/>
          <w:szCs w:val="27"/>
          <w:color w:val="1F2329"/>
          <w:spacing w:val="4"/>
          <w:position w:val="1"/>
        </w:rPr>
        <w:t>[</w:t>
      </w:r>
      <w:r>
        <w:rPr>
          <w:sz w:val="27"/>
          <w:szCs w:val="27"/>
          <w:b/>
          <w:bCs/>
          <w:color w:val="1F2329"/>
          <w:spacing w:val="4"/>
          <w:position w:val="1"/>
        </w:rPr>
        <w:t>P</w:t>
      </w:r>
      <w:r>
        <w:rPr>
          <w:rFonts w:ascii="MS Gothic" w:hAnsi="MS Gothic" w:eastAsia="MS Gothic" w:cs="MS Gothic"/>
          <w:sz w:val="27"/>
          <w:szCs w:val="27"/>
          <w:color w:val="1F2329"/>
          <w:spacing w:val="4"/>
          <w:position w:val="1"/>
        </w:rPr>
        <w:t>;</w:t>
      </w:r>
      <w:r>
        <w:rPr>
          <w:sz w:val="27"/>
          <w:szCs w:val="27"/>
          <w:b/>
          <w:bCs/>
          <w:color w:val="1F2329"/>
          <w:spacing w:val="4"/>
          <w:position w:val="1"/>
        </w:rPr>
        <w:t>X</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56"/>
          <w:position w:val="1"/>
        </w:rPr>
        <w:t xml:space="preserve"> </w:t>
      </w:r>
      <w:r>
        <w:rPr>
          <w:rFonts w:ascii="Microsoft YaHei" w:hAnsi="Microsoft YaHei" w:eastAsia="Microsoft YaHei" w:cs="Microsoft YaHei"/>
          <w:color w:val="1F2329"/>
          <w:spacing w:val="4"/>
        </w:rPr>
        <w:t>，其中</w:t>
      </w:r>
      <w:r>
        <w:rPr>
          <w:rFonts w:ascii="Microsoft YaHei" w:hAnsi="Microsoft YaHei" w:eastAsia="Microsoft YaHei" w:cs="Microsoft YaHei"/>
          <w:color w:val="1F2329"/>
          <w:spacing w:val="-13"/>
        </w:rPr>
        <w:t xml:space="preserve"> </w:t>
      </w:r>
      <w:r>
        <w:rPr>
          <w:sz w:val="27"/>
          <w:szCs w:val="27"/>
          <w:b/>
          <w:bCs/>
          <w:color w:val="1F2329"/>
          <w:spacing w:val="4"/>
        </w:rPr>
        <w:t>P</w:t>
      </w:r>
      <w:r>
        <w:rPr>
          <w:sz w:val="27"/>
          <w:szCs w:val="27"/>
          <w:b/>
          <w:bCs/>
          <w:color w:val="1F2329"/>
          <w:spacing w:val="-21"/>
        </w:rPr>
        <w:t xml:space="preserve"> </w:t>
      </w:r>
      <w:r>
        <w:rPr>
          <w:rFonts w:ascii="Microsoft YaHei" w:hAnsi="Microsoft YaHei" w:eastAsia="Microsoft YaHei" w:cs="Microsoft YaHei"/>
          <w:color w:val="1F2329"/>
          <w:spacing w:val="4"/>
        </w:rPr>
        <w:t>是⻓度为</w:t>
      </w:r>
      <w:r>
        <w:rPr>
          <w:rFonts w:ascii="Microsoft YaHei" w:hAnsi="Microsoft YaHei" w:eastAsia="Microsoft YaHei" w:cs="Microsoft YaHei"/>
          <w:color w:val="1F2329"/>
          <w:spacing w:val="-18"/>
        </w:rPr>
        <w:t xml:space="preserve"> </w:t>
      </w:r>
      <w:r>
        <w:rPr>
          <w:sz w:val="27"/>
          <w:szCs w:val="27"/>
          <w:i/>
          <w:iCs/>
          <w:color w:val="1F2329"/>
          <w:spacing w:val="4"/>
        </w:rPr>
        <w:t>m </w:t>
      </w:r>
      <w:r>
        <w:rPr>
          <w:rFonts w:ascii="Microsoft YaHei" w:hAnsi="Microsoft YaHei" w:eastAsia="Microsoft YaHei" w:cs="Microsoft YaHei"/>
          <w:color w:val="1F2329"/>
          <w:spacing w:val="4"/>
        </w:rPr>
        <w:t>的提⽰向</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量。</w:t>
      </w:r>
      <w:r>
        <w:rPr>
          <w:rFonts w:ascii="Microsoft YaHei" w:hAnsi="Microsoft YaHei" w:eastAsia="Microsoft YaHei" w:cs="Microsoft YaHei"/>
          <w:color w:val="1F2329"/>
          <w:spacing w:val="-47"/>
        </w:rPr>
        <w:t xml:space="preserve"> </w:t>
      </w:r>
      <w:r>
        <w:rPr>
          <w:color w:val="1F2329"/>
        </w:rPr>
        <w:t>Prompt</w:t>
      </w:r>
      <w:r>
        <w:rPr>
          <w:color w:val="1F2329"/>
          <w:spacing w:val="2"/>
        </w:rPr>
        <w:t>-</w:t>
      </w:r>
      <w:r>
        <w:rPr>
          <w:color w:val="1F2329"/>
        </w:rPr>
        <w:t>tuning</w:t>
      </w:r>
      <w:r>
        <w:rPr>
          <w:rFonts w:ascii="Microsoft YaHei" w:hAnsi="Microsoft YaHei" w:eastAsia="Microsoft YaHei" w:cs="Microsoft YaHei"/>
          <w:color w:val="1F2329"/>
          <w:spacing w:val="2"/>
        </w:rPr>
        <w:t>的⽬标是优化提⽰向量</w:t>
      </w:r>
      <w:r>
        <w:rPr>
          <w:rFonts w:ascii="Microsoft YaHei" w:hAnsi="Microsoft YaHei" w:eastAsia="Microsoft YaHei" w:cs="Microsoft YaHei"/>
          <w:color w:val="1F2329"/>
          <w:spacing w:val="-13"/>
        </w:rPr>
        <w:t xml:space="preserve"> </w:t>
      </w:r>
      <w:r>
        <w:rPr>
          <w:sz w:val="27"/>
          <w:szCs w:val="27"/>
          <w:b/>
          <w:bCs/>
          <w:color w:val="1F2329"/>
          <w:spacing w:val="2"/>
        </w:rPr>
        <w:t>P </w:t>
      </w:r>
      <w:r>
        <w:rPr>
          <w:rFonts w:ascii="Microsoft YaHei" w:hAnsi="Microsoft YaHei" w:eastAsia="Microsoft YaHei" w:cs="Microsoft YaHei"/>
          <w:color w:val="1F2329"/>
          <w:spacing w:val="2"/>
        </w:rPr>
        <w:t>的参数</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，使得模</w:t>
      </w:r>
      <w:r>
        <w:rPr>
          <w:rFonts w:ascii="Microsoft YaHei" w:hAnsi="Microsoft YaHei" w:eastAsia="Microsoft YaHei" w:cs="Microsoft YaHei"/>
          <w:color w:val="1F2329"/>
          <w:spacing w:val="1"/>
        </w:rPr>
        <w:t>型的输出能够更好地完成任务。训练过</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程中优化的⽬标可以表⽰为：</w:t>
      </w:r>
    </w:p>
    <w:p>
      <w:pPr>
        <w:pStyle w:val="BodyText"/>
        <w:ind w:left="4734"/>
        <w:spacing w:before="93" w:line="231" w:lineRule="auto"/>
        <w:rPr>
          <w:rFonts w:ascii="MS Gothic" w:hAnsi="MS Gothic" w:eastAsia="MS Gothic" w:cs="MS Gothic"/>
          <w:sz w:val="27"/>
          <w:szCs w:val="27"/>
        </w:rPr>
      </w:pPr>
      <w:r>
        <w:rPr>
          <w:rFonts w:ascii="MS Gothic" w:hAnsi="MS Gothic" w:eastAsia="MS Gothic" w:cs="MS Gothic"/>
          <w:sz w:val="27"/>
          <w:szCs w:val="27"/>
          <w:color w:val="1F2329"/>
          <w:position w:val="-15"/>
        </w:rPr>
        <w:drawing>
          <wp:inline distT="0" distB="0" distL="0" distR="0">
            <wp:extent cx="186252" cy="259594"/>
            <wp:effectExtent l="0" t="0" r="0" b="0"/>
            <wp:docPr id="140" name="IM 140"/>
            <wp:cNvGraphicFramePr/>
            <a:graphic>
              <a:graphicData uri="http://schemas.openxmlformats.org/drawingml/2006/picture">
                <pic:pic>
                  <pic:nvPicPr>
                    <pic:cNvPr id="140" name="IM 140"/>
                    <pic:cNvPicPr/>
                  </pic:nvPicPr>
                  <pic:blipFill>
                    <a:blip r:embed="rId61"/>
                    <a:stretch>
                      <a:fillRect/>
                    </a:stretch>
                  </pic:blipFill>
                  <pic:spPr>
                    <a:xfrm rot="0">
                      <a:off x="0" y="0"/>
                      <a:ext cx="186252" cy="259594"/>
                    </a:xfrm>
                    <a:prstGeom prst="rect">
                      <a:avLst/>
                    </a:prstGeom>
                  </pic:spPr>
                </pic:pic>
              </a:graphicData>
            </a:graphic>
          </wp:inline>
        </w:drawing>
      </w:r>
      <w:r>
        <w:rPr>
          <w:rFonts w:ascii="MS Gothic" w:hAnsi="MS Gothic" w:eastAsia="MS Gothic" w:cs="MS Gothic"/>
          <w:sz w:val="27"/>
          <w:szCs w:val="27"/>
          <w:color w:val="1F2329"/>
        </w:rPr>
        <w:t>n</w:t>
      </w:r>
      <w:r>
        <w:rPr>
          <w:sz w:val="27"/>
          <w:szCs w:val="27"/>
          <w:color w:val="1F2329"/>
        </w:rPr>
        <w:t>L</w:t>
      </w:r>
      <w:r>
        <w:rPr>
          <w:rFonts w:ascii="MS Gothic" w:hAnsi="MS Gothic" w:eastAsia="MS Gothic" w:cs="MS Gothic"/>
          <w:sz w:val="27"/>
          <w:szCs w:val="27"/>
          <w:color w:val="1F2329"/>
          <w:spacing w:val="2"/>
        </w:rPr>
        <w:t>(</w:t>
      </w:r>
      <w:r>
        <w:rPr>
          <w:sz w:val="27"/>
          <w:szCs w:val="27"/>
          <w:i/>
          <w:iCs/>
          <w:color w:val="1F2329"/>
          <w:spacing w:val="2"/>
        </w:rPr>
        <w:t>f</w:t>
      </w:r>
      <w:r>
        <w:rPr>
          <w:sz w:val="27"/>
          <w:szCs w:val="27"/>
          <w:i/>
          <w:iCs/>
          <w:color w:val="1F2329"/>
          <w:spacing w:val="-35"/>
        </w:rPr>
        <w:t xml:space="preserve"> </w:t>
      </w:r>
      <w:r>
        <w:rPr>
          <w:rFonts w:ascii="MS Gothic" w:hAnsi="MS Gothic" w:eastAsia="MS Gothic" w:cs="MS Gothic"/>
          <w:sz w:val="27"/>
          <w:szCs w:val="27"/>
          <w:color w:val="1F2329"/>
          <w:spacing w:val="2"/>
        </w:rPr>
        <w:t>(</w:t>
      </w:r>
      <w:r>
        <w:rPr>
          <w:sz w:val="27"/>
          <w:szCs w:val="27"/>
          <w:b/>
          <w:bCs/>
          <w:color w:val="1F2329"/>
        </w:rPr>
        <w:t>X</w:t>
      </w:r>
      <w:r>
        <w:rPr>
          <w:rFonts w:ascii="MS Gothic" w:hAnsi="MS Gothic" w:eastAsia="MS Gothic" w:cs="MS Gothic"/>
          <w:sz w:val="18"/>
          <w:szCs w:val="18"/>
          <w:color w:val="1F2329"/>
          <w:position w:val="-2"/>
        </w:rPr>
        <w:t>ext</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81"/>
        </w:rPr>
        <w:t xml:space="preserve"> </w:t>
      </w:r>
      <w:r>
        <w:rPr>
          <w:sz w:val="27"/>
          <w:szCs w:val="27"/>
          <w:i/>
          <w:iCs/>
          <w:color w:val="1F2329"/>
          <w:spacing w:val="2"/>
        </w:rPr>
        <w:t>θ</w:t>
      </w:r>
      <w:r>
        <w:rPr>
          <w:rFonts w:ascii="MS Gothic" w:hAnsi="MS Gothic" w:eastAsia="MS Gothic" w:cs="MS Gothic"/>
          <w:sz w:val="27"/>
          <w:szCs w:val="27"/>
          <w:color w:val="1F2329"/>
          <w:spacing w:val="2"/>
        </w:rPr>
        <w:t>),</w:t>
      </w:r>
      <w:r>
        <w:rPr>
          <w:sz w:val="27"/>
          <w:szCs w:val="27"/>
          <w:i/>
          <w:iCs/>
          <w:color w:val="1F2329"/>
          <w:spacing w:val="2"/>
        </w:rPr>
        <w:t>y</w:t>
      </w:r>
      <w:r>
        <w:rPr>
          <w:rFonts w:ascii="MS Gothic" w:hAnsi="MS Gothic" w:eastAsia="MS Gothic" w:cs="MS Gothic"/>
          <w:sz w:val="27"/>
          <w:szCs w:val="27"/>
          <w:color w:val="1F2329"/>
          <w:spacing w:val="2"/>
        </w:rPr>
        <w:t>)</w:t>
      </w:r>
    </w:p>
    <w:p>
      <w:pPr>
        <w:pStyle w:val="BodyText"/>
        <w:ind w:left="501"/>
        <w:spacing w:before="207" w:line="195" w:lineRule="auto"/>
        <w:rPr>
          <w:rFonts w:ascii="Microsoft YaHei" w:hAnsi="Microsoft YaHei" w:eastAsia="Microsoft YaHei" w:cs="Microsoft YaHei"/>
        </w:rPr>
      </w:pPr>
      <w:r>
        <w:rPr>
          <w:rFonts w:ascii="Microsoft YaHei" w:hAnsi="Microsoft YaHei" w:eastAsia="Microsoft YaHei" w:cs="Microsoft YaHei"/>
          <w:color w:val="1F2329"/>
          <w:spacing w:val="-2"/>
        </w:rPr>
        <w:t>其中</w:t>
      </w:r>
      <w:r>
        <w:rPr>
          <w:rFonts w:ascii="Microsoft YaHei" w:hAnsi="Microsoft YaHei" w:eastAsia="Microsoft YaHei" w:cs="Microsoft YaHei"/>
          <w:color w:val="1F2329"/>
          <w:spacing w:val="-12"/>
        </w:rPr>
        <w:t xml:space="preserve"> </w:t>
      </w:r>
      <w:r>
        <w:rPr>
          <w:sz w:val="27"/>
          <w:szCs w:val="27"/>
          <w:color w:val="1F2329"/>
          <w:spacing w:val="-2"/>
        </w:rPr>
        <w:t>L</w:t>
      </w:r>
      <w:r>
        <w:rPr>
          <w:sz w:val="27"/>
          <w:szCs w:val="27"/>
          <w:color w:val="1F2329"/>
          <w:spacing w:val="-26"/>
        </w:rPr>
        <w:t xml:space="preserve"> </w:t>
      </w:r>
      <w:r>
        <w:rPr>
          <w:rFonts w:ascii="Microsoft YaHei" w:hAnsi="Microsoft YaHei" w:eastAsia="Microsoft YaHei" w:cs="Microsoft YaHei"/>
          <w:color w:val="1F2329"/>
          <w:spacing w:val="-2"/>
        </w:rPr>
        <w:t>表⽰损失函数</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15"/>
        </w:rPr>
        <w:t xml:space="preserve"> </w:t>
      </w:r>
      <w:r>
        <w:rPr>
          <w:sz w:val="27"/>
          <w:szCs w:val="27"/>
          <w:i/>
          <w:iCs/>
          <w:color w:val="1F2329"/>
          <w:spacing w:val="-2"/>
          <w:position w:val="1"/>
        </w:rPr>
        <w:t>f </w:t>
      </w:r>
      <w:r>
        <w:rPr>
          <w:rFonts w:ascii="Microsoft YaHei" w:hAnsi="Microsoft YaHei" w:eastAsia="Microsoft YaHei" w:cs="Microsoft YaHei"/>
          <w:color w:val="1F2329"/>
          <w:spacing w:val="-2"/>
        </w:rPr>
        <w:t>为语⾔模型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21"/>
        </w:rPr>
        <w:t xml:space="preserve"> </w:t>
      </w:r>
      <w:r>
        <w:rPr>
          <w:sz w:val="27"/>
          <w:szCs w:val="27"/>
          <w:i/>
          <w:iCs/>
          <w:color w:val="1F2329"/>
          <w:spacing w:val="-2"/>
          <w:position w:val="1"/>
        </w:rPr>
        <w:t>θ</w:t>
      </w:r>
      <w:r>
        <w:rPr>
          <w:sz w:val="27"/>
          <w:szCs w:val="27"/>
          <w:i/>
          <w:iCs/>
          <w:color w:val="1F2329"/>
          <w:spacing w:val="39"/>
          <w:position w:val="1"/>
        </w:rPr>
        <w:t xml:space="preserve"> </w:t>
      </w:r>
      <w:r>
        <w:rPr>
          <w:rFonts w:ascii="Microsoft YaHei" w:hAnsi="Microsoft YaHei" w:eastAsia="Microsoft YaHei" w:cs="Microsoft YaHei"/>
          <w:color w:val="1F2329"/>
          <w:spacing w:val="-2"/>
        </w:rPr>
        <w:t>为冻结的预训练模型参数</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25"/>
        </w:rPr>
        <w:t xml:space="preserve"> </w:t>
      </w:r>
      <w:r>
        <w:rPr>
          <w:sz w:val="27"/>
          <w:szCs w:val="27"/>
          <w:i/>
          <w:iCs/>
          <w:color w:val="1F2329"/>
          <w:spacing w:val="-2"/>
          <w:position w:val="1"/>
        </w:rPr>
        <w:t>y</w:t>
      </w:r>
      <w:r>
        <w:rPr>
          <w:sz w:val="27"/>
          <w:szCs w:val="27"/>
          <w:i/>
          <w:iCs/>
          <w:color w:val="1F2329"/>
          <w:spacing w:val="31"/>
          <w:position w:val="1"/>
        </w:rPr>
        <w:t xml:space="preserve"> </w:t>
      </w:r>
      <w:r>
        <w:rPr>
          <w:rFonts w:ascii="Microsoft YaHei" w:hAnsi="Microsoft YaHei" w:eastAsia="Microsoft YaHei" w:cs="Microsoft YaHei"/>
          <w:color w:val="1F2329"/>
          <w:spacing w:val="-2"/>
        </w:rPr>
        <w:t>为任务标签。</w:t>
      </w:r>
    </w:p>
    <w:p>
      <w:pPr>
        <w:ind w:firstLine="8194"/>
        <w:spacing w:before="32" w:line="390" w:lineRule="exact"/>
        <w:rPr/>
      </w:pPr>
      <w:r>
        <w:rPr>
          <w:position w:val="-7"/>
        </w:rPr>
        <w:drawing>
          <wp:inline distT="0" distB="0" distL="0" distR="0">
            <wp:extent cx="2108199" cy="247650"/>
            <wp:effectExtent l="0" t="0" r="0" b="0"/>
            <wp:docPr id="142" name="IM 142"/>
            <wp:cNvGraphicFramePr/>
            <a:graphic>
              <a:graphicData uri="http://schemas.openxmlformats.org/drawingml/2006/picture">
                <pic:pic>
                  <pic:nvPicPr>
                    <pic:cNvPr id="142" name="IM 142"/>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84" w:header="0" w:footer="0" w:gutter="0"/>
          <w:cols w:equalWidth="0" w:num="1">
            <w:col w:w="11515" w:space="0"/>
          </w:cols>
        </w:sectPr>
        <w:rPr/>
      </w:pPr>
    </w:p>
    <w:p>
      <w:pPr>
        <w:pStyle w:val="BodyText"/>
        <w:ind w:firstLine="560"/>
        <w:spacing w:before="160" w:line="420" w:lineRule="exact"/>
        <w:rPr/>
      </w:pPr>
      <w:r>
        <w:rPr>
          <w:position w:val="-8"/>
        </w:rPr>
        <w:pict>
          <v:shape id="_x0000_s27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1"/>
                    </w:rPr>
                    <w:t>5.</w:t>
                  </w:r>
                  <w:r>
                    <w:rPr>
                      <w:rFonts w:ascii="Arial" w:hAnsi="Arial" w:eastAsia="Arial" w:cs="Arial"/>
                      <w:sz w:val="30"/>
                      <w:szCs w:val="30"/>
                      <w:color w:val="1456F0"/>
                      <w:spacing w:val="44"/>
                      <w:w w:val="101"/>
                    </w:rPr>
                    <w:t xml:space="preserve"> </w:t>
                  </w:r>
                  <w:r>
                    <w:rPr>
                      <w:rFonts w:ascii="Microsoft YaHei" w:hAnsi="Microsoft YaHei" w:eastAsia="Microsoft YaHei" w:cs="Microsoft YaHei"/>
                      <w:sz w:val="30"/>
                      <w:szCs w:val="30"/>
                      <w:color w:val="6425D0"/>
                      <w:spacing w:val="-1"/>
                    </w:rPr>
                    <w:t>优势与局限</w:t>
                  </w:r>
                </w:p>
              </w:txbxContent>
            </v:textbox>
          </v:shape>
        </w:pict>
      </w:r>
    </w:p>
    <w:p>
      <w:pPr>
        <w:ind w:firstLine="560"/>
        <w:spacing w:before="240" w:line="390" w:lineRule="exact"/>
        <w:rPr/>
      </w:pPr>
      <w:r>
        <w:pict>
          <v:shape id="_x0000_s280" style="position:absolute;margin-left:306.274pt;margin-top:12pt;mso-position-vertical-relative:text;mso-position-horizontal-relative:text;width:260.3pt;height:19.5pt;z-index:251763712;" fillcolor="#F0F4FF" filled="true" stroked="false" type="#_x0000_t202">
            <v:fill on="true"/>
            <v:stroke on="false"/>
            <v:path/>
            <v:imagedata o:title=""/>
            <o:lock v:ext="edit" aspectratio="false"/>
            <v:textbox inset="0mm,0mm,0mm,0mm">
              <w:txbxContent>
                <w:p>
                  <w:pPr>
                    <w:ind w:left="2368"/>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局限</w:t>
                  </w:r>
                </w:p>
              </w:txbxContent>
            </v:textbox>
          </v:shape>
        </w:pict>
      </w:r>
      <w:r>
        <w:rPr>
          <w:position w:val="-7"/>
        </w:rPr>
        <w:pict>
          <v:shape id="_x0000_s282"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2368"/>
                    <w:spacing w:before="73"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优势</w:t>
                  </w:r>
                </w:p>
              </w:txbxContent>
            </v:textbox>
          </v:shape>
        </w:pict>
      </w:r>
    </w:p>
    <w:p>
      <w:pPr>
        <w:spacing w:line="127" w:lineRule="exact"/>
        <w:rPr/>
      </w:pPr>
      <w:r/>
    </w:p>
    <w:p>
      <w:pPr>
        <w:spacing w:line="127" w:lineRule="exact"/>
        <w:sectPr>
          <w:pgSz w:w="11900" w:h="16820"/>
          <w:pgMar w:top="400" w:right="300" w:bottom="300" w:left="14" w:header="0" w:footer="0" w:gutter="0"/>
          <w:cols w:equalWidth="0" w:num="1">
            <w:col w:w="11585" w:space="0"/>
          </w:cols>
        </w:sectPr>
        <w:rPr/>
      </w:pPr>
    </w:p>
    <w:p>
      <w:pPr>
        <w:pStyle w:val="BodyText"/>
        <w:ind w:left="935" w:right="362" w:hanging="318"/>
        <w:spacing w:line="225" w:lineRule="auto"/>
        <w:rPr>
          <w:rFonts w:ascii="Microsoft YaHei" w:hAnsi="Microsoft YaHei" w:eastAsia="Microsoft YaHei" w:cs="Microsoft YaHei"/>
        </w:rPr>
      </w:pPr>
      <w:r>
        <w:rPr>
          <w:sz w:val="33"/>
          <w:szCs w:val="33"/>
          <w:color w:val="1456F0"/>
          <w:spacing w:val="-3"/>
          <w:position w:val="-1"/>
        </w:rPr>
        <w:t>•  </w:t>
      </w:r>
      <w:r>
        <w:rPr>
          <w:rFonts w:ascii="Microsoft YaHei" w:hAnsi="Microsoft YaHei" w:eastAsia="Microsoft YaHei" w:cs="Microsoft YaHei"/>
          <w:color w:val="1F2329"/>
          <w:spacing w:val="-3"/>
        </w:rPr>
        <w:t>参数效率⾼：</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3"/>
        </w:rPr>
        <w:t>仅需优化提⽰向量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，显著减少了</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需要训练的参数量。</w:t>
      </w:r>
    </w:p>
    <w:p>
      <w:pPr>
        <w:pStyle w:val="BodyText"/>
        <w:ind w:left="930" w:right="362" w:hanging="313"/>
        <w:spacing w:before="128" w:line="225"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迁移性强：可以快速适应不同任务</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，尤其是在</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⼤规模模型中效果更为明显。</w:t>
      </w:r>
    </w:p>
    <w:p>
      <w:pPr>
        <w:pStyle w:val="BodyText"/>
        <w:ind w:left="927" w:right="362" w:hanging="310"/>
        <w:spacing w:before="127" w:line="211" w:lineRule="auto"/>
        <w:rPr>
          <w:rFonts w:ascii="Microsoft YaHei" w:hAnsi="Microsoft YaHei" w:eastAsia="Microsoft YaHei" w:cs="Microsoft YaHei"/>
        </w:rPr>
      </w:pPr>
      <w:r>
        <w:rPr>
          <w:sz w:val="33"/>
          <w:szCs w:val="33"/>
          <w:color w:val="1456F0"/>
          <w:spacing w:val="6"/>
          <w:position w:val="-1"/>
        </w:rPr>
        <w:t>•  </w:t>
      </w:r>
      <w:r>
        <w:rPr>
          <w:rFonts w:ascii="Microsoft YaHei" w:hAnsi="Microsoft YaHei" w:eastAsia="Microsoft YaHei" w:cs="Microsoft YaHei"/>
          <w:color w:val="1F2329"/>
          <w:spacing w:val="6"/>
        </w:rPr>
        <w:t>适⽤于⼤规模模型：</w:t>
      </w:r>
      <w:r>
        <w:rPr>
          <w:rFonts w:ascii="Microsoft YaHei" w:hAnsi="Microsoft YaHei" w:eastAsia="Microsoft YaHei" w:cs="Microsoft YaHei"/>
          <w:color w:val="1F2329"/>
          <w:spacing w:val="-34"/>
        </w:rPr>
        <w:t xml:space="preserve"> </w:t>
      </w:r>
      <w:r>
        <w:rPr>
          <w:color w:val="1F2329"/>
        </w:rPr>
        <w:t>Prompt</w:t>
      </w:r>
      <w:r>
        <w:rPr>
          <w:color w:val="1F2329"/>
          <w:spacing w:val="6"/>
        </w:rPr>
        <w:t>-</w:t>
      </w:r>
      <w:r>
        <w:rPr>
          <w:color w:val="1F2329"/>
        </w:rPr>
        <w:t>tuning</w:t>
      </w:r>
      <w:r>
        <w:rPr>
          <w:rFonts w:ascii="Microsoft YaHei" w:hAnsi="Microsoft YaHei" w:eastAsia="Microsoft YaHei" w:cs="Microsoft YaHei"/>
          <w:color w:val="1F2329"/>
          <w:spacing w:val="6"/>
        </w:rPr>
        <w:t>在⼤规模</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模型中可以充分发挥其优势</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3"/>
        </w:rPr>
        <w:t>，因为⼤模型具有</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更强的泛化能⼒和知识表⽰能⼒。</w:t>
      </w:r>
    </w:p>
    <w:p>
      <w:pPr>
        <w:pStyle w:val="BodyText"/>
        <w:spacing w:line="14" w:lineRule="auto"/>
        <w:rPr>
          <w:sz w:val="2"/>
        </w:rPr>
      </w:pPr>
      <w:r>
        <w:rPr>
          <w:sz w:val="2"/>
          <w:szCs w:val="2"/>
        </w:rPr>
        <w:br w:type="column"/>
      </w:r>
    </w:p>
    <w:p>
      <w:pPr>
        <w:pStyle w:val="BodyText"/>
        <w:ind w:left="312" w:right="335" w:hanging="312"/>
        <w:spacing w:before="3" w:line="224" w:lineRule="auto"/>
        <w:rPr>
          <w:rFonts w:ascii="Microsoft YaHei" w:hAnsi="Microsoft YaHei" w:eastAsia="Microsoft YaHei" w:cs="Microsoft YaHei"/>
        </w:rPr>
      </w:pPr>
      <w:r>
        <w:rPr>
          <w:sz w:val="33"/>
          <w:szCs w:val="33"/>
          <w:color w:val="1456F0"/>
          <w:spacing w:val="1"/>
          <w:position w:val="-1"/>
        </w:rPr>
        <w:t>•  </w:t>
      </w:r>
      <w:r>
        <w:rPr>
          <w:rFonts w:ascii="Microsoft YaHei" w:hAnsi="Microsoft YaHei" w:eastAsia="Microsoft YaHei" w:cs="Microsoft YaHei"/>
          <w:color w:val="1F2329"/>
          <w:spacing w:val="1"/>
        </w:rPr>
        <w:t>依赖提⽰⻓度：提⽰向量的⻓度</w:t>
      </w:r>
      <w:r>
        <w:rPr>
          <w:color w:val="1F2329"/>
          <w:spacing w:val="1"/>
        </w:rPr>
        <w:t>$m$</w:t>
      </w:r>
      <w:r>
        <w:rPr>
          <w:rFonts w:ascii="Microsoft YaHei" w:hAnsi="Microsoft YaHei" w:eastAsia="Microsoft YaHei" w:cs="Microsoft YaHei"/>
          <w:color w:val="1F2329"/>
          <w:spacing w:val="1"/>
        </w:rPr>
        <w:t>需要调</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优</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，不同任务可能对提⽰⻓度有不同的需求。</w:t>
      </w:r>
    </w:p>
    <w:p>
      <w:pPr>
        <w:pStyle w:val="BodyText"/>
        <w:ind w:left="325" w:right="371" w:hanging="326"/>
        <w:spacing w:before="125" w:line="230" w:lineRule="auto"/>
        <w:rPr>
          <w:rFonts w:ascii="Microsoft YaHei" w:hAnsi="Microsoft YaHei" w:eastAsia="Microsoft YaHei" w:cs="Microsoft YaHei"/>
        </w:rPr>
      </w:pPr>
      <w:r>
        <w:rPr>
          <w:sz w:val="33"/>
          <w:szCs w:val="33"/>
          <w:color w:val="1456F0"/>
          <w:position w:val="-1"/>
        </w:rPr>
        <w:t>•  </w:t>
      </w:r>
      <w:r>
        <w:rPr>
          <w:rFonts w:ascii="Microsoft YaHei" w:hAnsi="Microsoft YaHei" w:eastAsia="Microsoft YaHei" w:cs="Microsoft YaHei"/>
          <w:color w:val="1F2329"/>
        </w:rPr>
        <w:t>⼩模型效果有限：在⼩规模预训练模型上</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rPr>
        <w:t>，   </w:t>
      </w:r>
      <w:r>
        <w:rPr>
          <w:color w:val="1F2329"/>
        </w:rPr>
        <w:t>Prompt</w:t>
      </w:r>
      <w:r>
        <w:rPr>
          <w:color w:val="1F2329"/>
          <w:spacing w:val="5"/>
        </w:rPr>
        <w:t>-</w:t>
      </w:r>
      <w:r>
        <w:rPr>
          <w:color w:val="1F2329"/>
        </w:rPr>
        <w:t>tuning</w:t>
      </w:r>
      <w:r>
        <w:rPr>
          <w:rFonts w:ascii="Microsoft YaHei" w:hAnsi="Microsoft YaHei" w:eastAsia="Microsoft YaHei" w:cs="Microsoft YaHei"/>
          <w:color w:val="1F2329"/>
          <w:spacing w:val="5"/>
        </w:rPr>
        <w:t>的效果可能不如全参数微调。</w:t>
      </w:r>
    </w:p>
    <w:p>
      <w:pPr>
        <w:pStyle w:val="BodyText"/>
        <w:ind w:left="312" w:right="299" w:hanging="313"/>
        <w:spacing w:before="112" w:line="211" w:lineRule="auto"/>
        <w:rPr>
          <w:rFonts w:ascii="Microsoft YaHei" w:hAnsi="Microsoft YaHei" w:eastAsia="Microsoft YaHei" w:cs="Microsoft YaHei"/>
        </w:rPr>
      </w:pPr>
      <w:r>
        <w:rPr>
          <w:sz w:val="33"/>
          <w:szCs w:val="33"/>
          <w:color w:val="1456F0"/>
          <w:spacing w:val="6"/>
          <w:position w:val="-1"/>
        </w:rPr>
        <w:t>•  </w:t>
      </w:r>
      <w:r>
        <w:rPr>
          <w:rFonts w:ascii="Microsoft YaHei" w:hAnsi="Microsoft YaHei" w:eastAsia="Microsoft YaHei" w:cs="Microsoft YaHei"/>
          <w:color w:val="1F2329"/>
          <w:spacing w:val="6"/>
        </w:rPr>
        <w:t>对复杂任务的适应性：</w:t>
      </w:r>
      <w:r>
        <w:rPr>
          <w:rFonts w:ascii="Microsoft YaHei" w:hAnsi="Microsoft YaHei" w:eastAsia="Microsoft YaHei" w:cs="Microsoft YaHei"/>
          <w:color w:val="1F2329"/>
          <w:spacing w:val="-44"/>
        </w:rPr>
        <w:t xml:space="preserve"> </w:t>
      </w:r>
      <w:r>
        <w:rPr>
          <w:color w:val="1F2329"/>
        </w:rPr>
        <w:t>Prompt</w:t>
      </w:r>
      <w:r>
        <w:rPr>
          <w:color w:val="1F2329"/>
          <w:spacing w:val="6"/>
        </w:rPr>
        <w:t>-</w:t>
      </w:r>
      <w:r>
        <w:rPr>
          <w:color w:val="1F2329"/>
        </w:rPr>
        <w:t>tuning</w:t>
      </w:r>
      <w:r>
        <w:rPr>
          <w:rFonts w:ascii="Microsoft YaHei" w:hAnsi="Microsoft YaHei" w:eastAsia="Microsoft YaHei" w:cs="Microsoft YaHei"/>
          <w:color w:val="1F2329"/>
          <w:spacing w:val="6"/>
        </w:rPr>
        <w:t>对于⼀</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些复杂的任务可能需要进⼀步的改进</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3"/>
        </w:rPr>
        <w:t>，如结合</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其他参数⾼效的微调⽅法。</w:t>
      </w:r>
    </w:p>
    <w:p>
      <w:pPr>
        <w:spacing w:line="211" w:lineRule="auto"/>
        <w:sectPr>
          <w:type w:val="continuous"/>
          <w:pgSz w:w="11900" w:h="16820"/>
          <w:pgMar w:top="400" w:right="300" w:bottom="300" w:left="14" w:header="0" w:footer="0" w:gutter="0"/>
          <w:cols w:equalWidth="0" w:num="2">
            <w:col w:w="6083" w:space="100"/>
            <w:col w:w="5402" w:space="0"/>
          </w:cols>
        </w:sectPr>
        <w:rPr>
          <w:rFonts w:ascii="Microsoft YaHei" w:hAnsi="Microsoft YaHei" w:eastAsia="Microsoft YaHei" w:cs="Microsoft YaHei"/>
        </w:rPr>
      </w:pPr>
    </w:p>
    <w:p>
      <w:pPr>
        <w:pStyle w:val="BodyText"/>
        <w:spacing w:line="373" w:lineRule="auto"/>
        <w:rPr>
          <w:sz w:val="21"/>
        </w:rPr>
      </w:pPr>
      <w:r/>
    </w:p>
    <w:p>
      <w:pPr>
        <w:pStyle w:val="BodyText"/>
        <w:ind w:firstLine="560"/>
        <w:spacing w:line="420" w:lineRule="exact"/>
        <w:rPr/>
      </w:pPr>
      <w:r>
        <w:rPr>
          <w:position w:val="-8"/>
        </w:rPr>
        <w:pict>
          <v:shape id="_x0000_s28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5"/>
                    <w:spacing w:before="51" w:line="186" w:lineRule="auto"/>
                    <w:rPr>
                      <w:rFonts w:ascii="Microsoft YaHei" w:hAnsi="Microsoft YaHei" w:eastAsia="Microsoft YaHei" w:cs="Microsoft YaHei"/>
                      <w:sz w:val="30"/>
                      <w:szCs w:val="30"/>
                    </w:rPr>
                  </w:pPr>
                  <w:r>
                    <w:rPr>
                      <w:rFonts w:ascii="Arial" w:hAnsi="Arial" w:eastAsia="Arial" w:cs="Arial"/>
                      <w:sz w:val="30"/>
                      <w:szCs w:val="30"/>
                      <w:color w:val="1456F0"/>
                      <w:spacing w:val="-3"/>
                    </w:rPr>
                    <w:t>6.</w:t>
                  </w:r>
                  <w:r>
                    <w:rPr>
                      <w:rFonts w:ascii="Arial" w:hAnsi="Arial" w:eastAsia="Arial" w:cs="Arial"/>
                      <w:sz w:val="30"/>
                      <w:szCs w:val="30"/>
                      <w:color w:val="1456F0"/>
                      <w:spacing w:val="42"/>
                    </w:rPr>
                    <w:t xml:space="preserve"> </w:t>
                  </w:r>
                  <w:r>
                    <w:rPr>
                      <w:rFonts w:ascii="Microsoft YaHei" w:hAnsi="Microsoft YaHei" w:eastAsia="Microsoft YaHei" w:cs="Microsoft YaHei"/>
                      <w:sz w:val="30"/>
                      <w:szCs w:val="30"/>
                      <w:color w:val="6425D0"/>
                      <w:spacing w:val="-3"/>
                    </w:rPr>
                    <w:t>结论</w:t>
                  </w:r>
                </w:p>
              </w:txbxContent>
            </v:textbox>
          </v:shape>
        </w:pict>
      </w:r>
    </w:p>
    <w:p>
      <w:pPr>
        <w:spacing w:line="240" w:lineRule="exact"/>
        <w:rPr/>
      </w:pPr>
      <w:r/>
    </w:p>
    <w:tbl>
      <w:tblPr>
        <w:tblStyle w:val="TableNormal"/>
        <w:tblW w:w="10750" w:type="dxa"/>
        <w:tblInd w:w="57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1640" w:hRule="atLeast"/>
        </w:trPr>
        <w:tc>
          <w:tcPr>
            <w:shd w:val="clear" w:fill="FFF5EB"/>
            <w:tcW w:w="10750" w:type="dxa"/>
            <w:vAlign w:val="top"/>
          </w:tcPr>
          <w:p>
            <w:pPr>
              <w:pStyle w:val="TableText"/>
              <w:ind w:left="728" w:right="414" w:hanging="516"/>
              <w:spacing w:before="253" w:line="230" w:lineRule="auto"/>
              <w:rPr/>
            </w:pPr>
            <w:r>
              <w:rPr>
                <w:rFonts w:ascii="Arial" w:hAnsi="Arial" w:eastAsia="Arial" w:cs="Arial"/>
                <w:color w:val="1F2329"/>
                <w:position w:val="-8"/>
              </w:rPr>
              <w:drawing>
                <wp:inline distT="0" distB="0" distL="0" distR="0">
                  <wp:extent cx="238125" cy="226314"/>
                  <wp:effectExtent l="0" t="0" r="0" b="0"/>
                  <wp:docPr id="144" name="IM 144"/>
                  <wp:cNvGraphicFramePr/>
                  <a:graphic>
                    <a:graphicData uri="http://schemas.openxmlformats.org/drawingml/2006/picture">
                      <pic:pic>
                        <pic:nvPicPr>
                          <pic:cNvPr id="144" name="IM 144"/>
                          <pic:cNvPicPr/>
                        </pic:nvPicPr>
                        <pic:blipFill>
                          <a:blip r:embed="rId62"/>
                          <a:stretch>
                            <a:fillRect/>
                          </a:stretch>
                        </pic:blipFill>
                        <pic:spPr>
                          <a:xfrm rot="0">
                            <a:off x="0" y="0"/>
                            <a:ext cx="238125" cy="226314"/>
                          </a:xfrm>
                          <a:prstGeom prst="rect">
                            <a:avLst/>
                          </a:prstGeom>
                        </pic:spPr>
                      </pic:pic>
                    </a:graphicData>
                  </a:graphic>
                </wp:inline>
              </w:drawing>
            </w:r>
            <w:r>
              <w:rPr>
                <w:rFonts w:ascii="Arial" w:hAnsi="Arial" w:eastAsia="Arial" w:cs="Arial"/>
                <w:color w:val="1F2329"/>
                <w:spacing w:val="14"/>
              </w:rPr>
              <w:t xml:space="preserve">  </w:t>
            </w:r>
            <w:r>
              <w:rPr>
                <w:rFonts w:ascii="Arial" w:hAnsi="Arial" w:eastAsia="Arial" w:cs="Arial"/>
                <w:color w:val="1F2329"/>
              </w:rPr>
              <w:t>Prompt</w:t>
            </w:r>
            <w:r>
              <w:rPr>
                <w:rFonts w:ascii="Arial" w:hAnsi="Arial" w:eastAsia="Arial" w:cs="Arial"/>
                <w:color w:val="1F2329"/>
                <w:spacing w:val="2"/>
              </w:rPr>
              <w:t>-</w:t>
            </w:r>
            <w:r>
              <w:rPr>
                <w:rFonts w:ascii="Arial" w:hAnsi="Arial" w:eastAsia="Arial" w:cs="Arial"/>
                <w:color w:val="1F2329"/>
              </w:rPr>
              <w:t>tuning</w:t>
            </w:r>
            <w:r>
              <w:rPr>
                <w:color w:val="1F2329"/>
                <w:spacing w:val="2"/>
              </w:rPr>
              <w:t>是⼀种灵活的参数⾼效微调⽅法</w:t>
            </w:r>
            <w:r>
              <w:rPr>
                <w:color w:val="1F2329"/>
                <w:spacing w:val="-38"/>
              </w:rPr>
              <w:t xml:space="preserve"> </w:t>
            </w:r>
            <w:r>
              <w:rPr>
                <w:color w:val="1F2329"/>
                <w:spacing w:val="2"/>
              </w:rPr>
              <w:t>，通过优化连续提⽰向量引导预训练模型在</w:t>
            </w:r>
            <w:r>
              <w:rPr>
                <w:color w:val="1F2329"/>
              </w:rPr>
              <w:t xml:space="preserve"> </w:t>
            </w:r>
            <w:r>
              <w:rPr>
                <w:color w:val="1F2329"/>
                <w:spacing w:val="-1"/>
              </w:rPr>
              <w:t>下游任务中实现更优的表现。</w:t>
            </w:r>
            <w:r>
              <w:rPr>
                <w:color w:val="1F2329"/>
                <w:spacing w:val="-47"/>
              </w:rPr>
              <w:t xml:space="preserve"> </w:t>
            </w:r>
            <w:r>
              <w:rPr>
                <w:color w:val="1F2329"/>
                <w:spacing w:val="-1"/>
              </w:rPr>
              <w:t>它为⼤模型在多任务场景和低资源任务中的⾼效适应提供了新</w:t>
            </w:r>
            <w:r>
              <w:rPr>
                <w:color w:val="1F2329"/>
              </w:rPr>
              <w:t xml:space="preserve"> </w:t>
            </w:r>
            <w:r>
              <w:rPr>
                <w:color w:val="1F2329"/>
                <w:spacing w:val="-4"/>
              </w:rPr>
              <w:t>的途径</w:t>
            </w:r>
            <w:r>
              <w:rPr>
                <w:color w:val="1F2329"/>
                <w:spacing w:val="-23"/>
              </w:rPr>
              <w:t xml:space="preserve"> </w:t>
            </w:r>
            <w:r>
              <w:rPr>
                <w:color w:val="1F2329"/>
                <w:spacing w:val="-4"/>
              </w:rPr>
              <w:t>，是现代</w:t>
            </w:r>
            <w:r>
              <w:rPr>
                <w:rFonts w:ascii="Arial" w:hAnsi="Arial" w:eastAsia="Arial" w:cs="Arial"/>
                <w:color w:val="1F2329"/>
                <w:spacing w:val="-4"/>
              </w:rPr>
              <w:t>NLP</w:t>
            </w:r>
            <w:r>
              <w:rPr>
                <w:color w:val="1F2329"/>
                <w:spacing w:val="-4"/>
              </w:rPr>
              <w:t>任务中的重要技术。</w:t>
            </w:r>
          </w:p>
        </w:tc>
      </w:tr>
    </w:tbl>
    <w:p>
      <w:pPr>
        <w:pStyle w:val="BodyText"/>
        <w:spacing w:line="268" w:lineRule="auto"/>
        <w:rPr>
          <w:sz w:val="21"/>
        </w:rPr>
      </w:pPr>
      <w:r/>
    </w:p>
    <w:p>
      <w:pPr>
        <w:pStyle w:val="BodyText"/>
        <w:ind w:firstLine="560"/>
        <w:spacing w:line="555" w:lineRule="exact"/>
        <w:rPr/>
      </w:pPr>
      <w:r>
        <w:rPr>
          <w:position w:val="-11"/>
        </w:rPr>
        <w:pict>
          <v:group id="_x0000_s286" style="mso-position-vertical-relative:line;mso-position-horizontal-relative:char;width:538.5pt;height:27.75pt;" filled="false" stroked="false" coordsize="10770,555" coordorigin="0,0">
            <v:shape id="_x0000_s288" style="position:absolute;left:0;top:0;width:10770;height:555;" filled="false" stroked="false" type="#_x0000_t75">
              <v:imagedata o:title="" r:id="rId63"/>
            </v:shape>
            <v:shape id="_x0000_s290" style="position:absolute;left:-20;top:-20;width:10810;height:595;" filled="false" stroked="false" type="#_x0000_t202">
              <v:fill on="false"/>
              <v:stroke on="false"/>
              <v:path/>
              <v:imagedata o:title=""/>
              <o:lock v:ext="edit" aspectratio="false"/>
              <v:textbox inset="0mm,0mm,0mm,0mm">
                <w:txbxContent>
                  <w:p>
                    <w:pPr>
                      <w:ind w:left="78"/>
                      <w:spacing w:before="134" w:line="185" w:lineRule="auto"/>
                      <w:rPr>
                        <w:rFonts w:ascii="Microsoft YaHei" w:hAnsi="Microsoft YaHei" w:eastAsia="Microsoft YaHei" w:cs="Microsoft YaHei"/>
                        <w:sz w:val="33"/>
                        <w:szCs w:val="33"/>
                      </w:rPr>
                    </w:pPr>
                    <w:r>
                      <w:rPr>
                        <w:rFonts w:ascii="Arial" w:hAnsi="Arial" w:eastAsia="Arial" w:cs="Arial"/>
                        <w:sz w:val="33"/>
                        <w:szCs w:val="33"/>
                        <w:color w:val="1456F0"/>
                        <w:spacing w:val="-2"/>
                      </w:rPr>
                      <w:t>10.</w:t>
                    </w:r>
                    <w:r>
                      <w:rPr>
                        <w:rFonts w:ascii="Arial" w:hAnsi="Arial" w:eastAsia="Arial" w:cs="Arial"/>
                        <w:sz w:val="33"/>
                        <w:szCs w:val="33"/>
                        <w:color w:val="1456F0"/>
                        <w:spacing w:val="42"/>
                      </w:rPr>
                      <w:t xml:space="preserve"> </w:t>
                    </w:r>
                    <w:r>
                      <w:rPr>
                        <w:rFonts w:ascii="Microsoft YaHei" w:hAnsi="Microsoft YaHei" w:eastAsia="Microsoft YaHei" w:cs="Microsoft YaHei"/>
                        <w:sz w:val="33"/>
                        <w:szCs w:val="33"/>
                        <w:color w:val="D83931"/>
                        <w:spacing w:val="-2"/>
                      </w:rPr>
                      <w:t>解释⼀下混合精度的原理</w:t>
                    </w:r>
                  </w:p>
                </w:txbxContent>
              </v:textbox>
            </v:shape>
          </v:group>
        </w:pict>
      </w:r>
    </w:p>
    <w:p>
      <w:pPr>
        <w:pStyle w:val="BodyText"/>
        <w:ind w:left="571" w:right="258"/>
        <w:spacing w:before="149" w:line="225" w:lineRule="auto"/>
        <w:shd w:val="clear" w:fill="F0FBEF"/>
        <w:rPr>
          <w:rFonts w:ascii="Microsoft YaHei" w:hAnsi="Microsoft YaHei" w:eastAsia="Microsoft YaHei" w:cs="Microsoft YaHei"/>
        </w:rPr>
      </w:pPr>
      <w:r>
        <w:rPr>
          <w:rFonts w:ascii="Microsoft YaHei" w:hAnsi="Microsoft YaHei" w:eastAsia="Microsoft YaHei" w:cs="Microsoft YaHei"/>
          <w:color w:val="1F2329"/>
          <w:spacing w:val="-1"/>
        </w:rPr>
        <w:t>混合精度（</w:t>
      </w:r>
      <w:r>
        <w:rPr>
          <w:rFonts w:ascii="Microsoft YaHei" w:hAnsi="Microsoft YaHei" w:eastAsia="Microsoft YaHei" w:cs="Microsoft YaHei"/>
          <w:color w:val="1F2329"/>
          <w:spacing w:val="-36"/>
        </w:rPr>
        <w:t xml:space="preserve"> </w:t>
      </w:r>
      <w:r>
        <w:rPr>
          <w:color w:val="1F2329"/>
          <w:spacing w:val="-1"/>
        </w:rPr>
        <w:t>Mixed Precision</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1"/>
        </w:rPr>
        <w:t>训练是⼀种通过</w:t>
      </w:r>
      <w:r>
        <w:rPr>
          <w:rFonts w:ascii="Microsoft YaHei" w:hAnsi="Microsoft YaHei" w:eastAsia="Microsoft YaHei" w:cs="Microsoft YaHei"/>
          <w:color w:val="1F2329"/>
          <w:spacing w:val="-2"/>
        </w:rPr>
        <w:t>结合不同数值精度（如</w:t>
      </w:r>
      <w:r>
        <w:rPr>
          <w:color w:val="1F2329"/>
          <w:spacing w:val="-2"/>
        </w:rPr>
        <w:t>FP32</w:t>
      </w:r>
      <w:r>
        <w:rPr>
          <w:rFonts w:ascii="Microsoft YaHei" w:hAnsi="Microsoft YaHei" w:eastAsia="Microsoft YaHei" w:cs="Microsoft YaHei"/>
          <w:color w:val="1F2329"/>
          <w:spacing w:val="-2"/>
        </w:rPr>
        <w:t>和</w:t>
      </w:r>
      <w:r>
        <w:rPr>
          <w:color w:val="1F2329"/>
          <w:spacing w:val="-2"/>
        </w:rPr>
        <w:t>FP16</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spacing w:val="-2"/>
        </w:rPr>
        <w:t>进⾏深度学习模型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训练的⽅法</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44"/>
        </w:rPr>
        <w:t xml:space="preserve"> </w:t>
      </w:r>
      <w:r>
        <w:rPr>
          <w:rFonts w:ascii="Microsoft YaHei" w:hAnsi="Microsoft YaHei" w:eastAsia="Microsoft YaHei" w:cs="Microsoft YaHei"/>
          <w:color w:val="1F2329"/>
          <w:spacing w:val="-3"/>
        </w:rPr>
        <w:t>旨在提⾼计算效率并减少内存占⽤ ，同时在保持模型精度的前提下优化</w:t>
      </w:r>
      <w:r>
        <w:rPr>
          <w:rFonts w:ascii="Microsoft YaHei" w:hAnsi="Microsoft YaHei" w:eastAsia="Microsoft YaHei" w:cs="Microsoft YaHei"/>
          <w:color w:val="1F2329"/>
          <w:spacing w:val="-4"/>
        </w:rPr>
        <w:t>训练性能。其核</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⼼思想是</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3"/>
        </w:rPr>
        <w:t>，模型中的某些操作对数值精度要求较⾼</w:t>
      </w:r>
      <w:r>
        <w:rPr>
          <w:rFonts w:ascii="Microsoft YaHei" w:hAnsi="Microsoft YaHei" w:eastAsia="Microsoft YaHei" w:cs="Microsoft YaHei"/>
          <w:color w:val="1F2329"/>
          <w:spacing w:val="-22"/>
        </w:rPr>
        <w:t xml:space="preserve"> </w:t>
      </w:r>
      <w:r>
        <w:rPr>
          <w:rFonts w:ascii="Microsoft YaHei" w:hAnsi="Microsoft YaHei" w:eastAsia="Microsoft YaHei" w:cs="Microsoft YaHei"/>
          <w:color w:val="1F2329"/>
          <w:spacing w:val="-3"/>
        </w:rPr>
        <w:t>，⽽另⼀些操作可以使⽤较低精度完成</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，从⽽在性</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能与精度之间找到平衡。</w:t>
      </w:r>
    </w:p>
    <w:p>
      <w:pPr>
        <w:pStyle w:val="BodyText"/>
        <w:rPr>
          <w:sz w:val="21"/>
        </w:rPr>
      </w:pPr>
      <w:r/>
    </w:p>
    <w:p>
      <w:pPr>
        <w:pStyle w:val="BodyText"/>
        <w:ind w:firstLine="560"/>
        <w:spacing w:before="1" w:line="420" w:lineRule="exact"/>
        <w:rPr/>
      </w:pPr>
      <w:r>
        <w:rPr>
          <w:position w:val="-8"/>
        </w:rPr>
        <w:pict>
          <v:shape id="_x0000_s29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25"/>
                    <w:spacing w:before="50" w:line="184" w:lineRule="auto"/>
                    <w:rPr>
                      <w:rFonts w:ascii="Microsoft YaHei" w:hAnsi="Microsoft YaHei" w:eastAsia="Microsoft YaHei" w:cs="Microsoft YaHei"/>
                      <w:sz w:val="30"/>
                      <w:szCs w:val="30"/>
                    </w:rPr>
                  </w:pPr>
                  <w:r>
                    <w:rPr>
                      <w:rFonts w:ascii="Arial" w:hAnsi="Arial" w:eastAsia="Arial" w:cs="Arial"/>
                      <w:sz w:val="30"/>
                      <w:szCs w:val="30"/>
                      <w:color w:val="1F2329"/>
                      <w:spacing w:val="-4"/>
                    </w:rPr>
                    <w:t>1. </w:t>
                  </w:r>
                  <w:r>
                    <w:rPr>
                      <w:rFonts w:ascii="Microsoft YaHei" w:hAnsi="Microsoft YaHei" w:eastAsia="Microsoft YaHei" w:cs="Microsoft YaHei"/>
                      <w:sz w:val="30"/>
                      <w:szCs w:val="30"/>
                      <w:color w:val="6425D0"/>
                      <w:spacing w:val="-4"/>
                    </w:rPr>
                    <w:t>浮点数精度背景</w:t>
                  </w:r>
                </w:p>
              </w:txbxContent>
            </v:textbox>
          </v:shape>
        </w:pict>
      </w:r>
    </w:p>
    <w:p>
      <w:pPr>
        <w:ind w:left="570"/>
        <w:spacing w:before="193"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在深度学习中</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spacing w:val="-3"/>
        </w:rPr>
        <w:t>，常见的浮点数精度包括：</w:t>
      </w:r>
    </w:p>
    <w:p>
      <w:pPr>
        <w:spacing w:line="118" w:lineRule="exact"/>
        <w:rPr/>
      </w:pPr>
      <w:r/>
    </w:p>
    <w:p>
      <w:pPr>
        <w:spacing w:line="118" w:lineRule="exact"/>
        <w:sectPr>
          <w:type w:val="continuous"/>
          <w:pgSz w:w="11900" w:h="16820"/>
          <w:pgMar w:top="400" w:right="300" w:bottom="300" w:left="14" w:header="0" w:footer="0" w:gutter="0"/>
          <w:cols w:equalWidth="0" w:num="1">
            <w:col w:w="11585" w:space="0"/>
          </w:cols>
        </w:sectPr>
        <w:rPr/>
      </w:pPr>
    </w:p>
    <w:p>
      <w:pPr>
        <w:pStyle w:val="BodyText"/>
        <w:ind w:left="617"/>
        <w:spacing w:line="400" w:lineRule="exact"/>
        <w:rPr>
          <w:sz w:val="33"/>
          <w:szCs w:val="33"/>
        </w:rPr>
      </w:pPr>
      <w:r>
        <w:rPr>
          <w:sz w:val="33"/>
          <w:szCs w:val="33"/>
          <w:color w:val="1456F0"/>
        </w:rPr>
        <w:t>•</w:t>
      </w:r>
    </w:p>
    <w:p>
      <w:pPr>
        <w:pStyle w:val="BodyText"/>
        <w:spacing w:line="14" w:lineRule="auto"/>
        <w:rPr>
          <w:sz w:val="2"/>
        </w:rPr>
      </w:pPr>
      <w:r>
        <w:rPr>
          <w:sz w:val="2"/>
          <w:szCs w:val="2"/>
        </w:rPr>
        <w:br w:type="column"/>
      </w:r>
    </w:p>
    <w:p>
      <w:pPr>
        <w:spacing w:line="69" w:lineRule="auto"/>
        <w:rPr>
          <w:rFonts w:ascii="Arial"/>
          <w:sz w:val="2"/>
        </w:rPr>
      </w:pPr>
      <w:r>
        <w:rPr>
          <w:rFonts w:ascii="Arial"/>
          <w:sz w:val="2"/>
        </w:rPr>
      </w:r>
    </w:p>
    <w:tbl>
      <w:tblPr>
        <w:tblStyle w:val="TableNormal"/>
        <w:tblW w:w="241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410"/>
      </w:tblGrid>
      <w:tr>
        <w:trPr>
          <w:trHeight w:val="320" w:hRule="atLeast"/>
        </w:trPr>
        <w:tc>
          <w:tcPr>
            <w:shd w:val="clear" w:fill="F5F6F7"/>
            <w:tcW w:w="2410" w:type="dxa"/>
            <w:vAlign w:val="top"/>
          </w:tcPr>
          <w:p>
            <w:pPr>
              <w:pStyle w:val="TableText"/>
              <w:ind w:left="57"/>
              <w:spacing w:before="33" w:line="241" w:lineRule="exact"/>
              <w:rPr>
                <w:sz w:val="22"/>
                <w:szCs w:val="22"/>
              </w:rPr>
            </w:pPr>
            <w:r>
              <w:rPr>
                <w:rFonts w:ascii="Arial" w:hAnsi="Arial" w:eastAsia="Arial" w:cs="Arial"/>
                <w:sz w:val="22"/>
                <w:szCs w:val="22"/>
                <w:color w:val="245BDB"/>
              </w:rPr>
              <w:t>FP</w:t>
            </w:r>
            <w:r>
              <w:rPr>
                <w:rFonts w:ascii="Arial" w:hAnsi="Arial" w:eastAsia="Arial" w:cs="Arial"/>
                <w:sz w:val="22"/>
                <w:szCs w:val="22"/>
                <w:color w:val="245BDB"/>
                <w:spacing w:val="16"/>
              </w:rPr>
              <w:t>32</w:t>
            </w:r>
            <w:r>
              <w:rPr>
                <w:rFonts w:ascii="Arial" w:hAnsi="Arial" w:eastAsia="Arial" w:cs="Arial"/>
                <w:sz w:val="22"/>
                <w:szCs w:val="22"/>
                <w:color w:val="245BDB"/>
                <w:spacing w:val="28"/>
              </w:rPr>
              <w:t xml:space="preserve">  </w:t>
            </w:r>
            <w:r>
              <w:rPr>
                <w:sz w:val="22"/>
                <w:szCs w:val="22"/>
                <w:color w:val="245BDB"/>
                <w:spacing w:val="16"/>
              </w:rPr>
              <w:t>(32位浮点数)</w:t>
            </w:r>
          </w:p>
        </w:tc>
      </w:tr>
    </w:tbl>
    <w:p>
      <w:pPr>
        <w:pStyle w:val="BodyText"/>
        <w:spacing w:line="32" w:lineRule="exact"/>
        <w:rPr>
          <w:sz w:val="2"/>
        </w:rPr>
      </w:pPr>
      <w:r/>
    </w:p>
    <w:p>
      <w:pPr>
        <w:pStyle w:val="BodyText"/>
        <w:spacing w:line="14" w:lineRule="auto"/>
        <w:rPr>
          <w:sz w:val="2"/>
        </w:rPr>
      </w:pPr>
      <w:r>
        <w:rPr>
          <w:sz w:val="2"/>
          <w:szCs w:val="2"/>
        </w:rPr>
        <w:br w:type="column"/>
      </w:r>
    </w:p>
    <w:p>
      <w:pPr>
        <w:spacing w:before="64"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rPr>
        <w:t>：通常⽤于深度学习训练</w:t>
      </w:r>
      <w:r>
        <w:rPr>
          <w:rFonts w:ascii="Microsoft YaHei" w:hAnsi="Microsoft YaHei" w:eastAsia="Microsoft YaHei" w:cs="Microsoft YaHei"/>
          <w:sz w:val="24"/>
          <w:szCs w:val="24"/>
          <w:color w:val="1F2329"/>
          <w:spacing w:val="-26"/>
        </w:rPr>
        <w:t xml:space="preserve"> </w:t>
      </w:r>
      <w:r>
        <w:rPr>
          <w:rFonts w:ascii="Microsoft YaHei" w:hAnsi="Microsoft YaHei" w:eastAsia="Microsoft YaHei" w:cs="Microsoft YaHei"/>
          <w:sz w:val="24"/>
          <w:szCs w:val="24"/>
          <w:color w:val="1F2329"/>
          <w:spacing w:val="-5"/>
        </w:rPr>
        <w:t>，</w:t>
      </w:r>
      <w:r>
        <w:rPr>
          <w:rFonts w:ascii="Microsoft YaHei" w:hAnsi="Microsoft YaHei" w:eastAsia="Microsoft YaHei" w:cs="Microsoft YaHei"/>
          <w:sz w:val="24"/>
          <w:szCs w:val="24"/>
          <w:color w:val="D83931"/>
          <w:spacing w:val="-5"/>
        </w:rPr>
        <w:t>提供较⾼的数值精度</w:t>
      </w:r>
      <w:r>
        <w:rPr>
          <w:rFonts w:ascii="Microsoft YaHei" w:hAnsi="Microsoft YaHei" w:eastAsia="Microsoft YaHei" w:cs="Microsoft YaHei"/>
          <w:sz w:val="24"/>
          <w:szCs w:val="24"/>
          <w:color w:val="D83931"/>
          <w:spacing w:val="-32"/>
        </w:rPr>
        <w:t xml:space="preserve"> </w:t>
      </w:r>
      <w:r>
        <w:rPr>
          <w:rFonts w:ascii="Microsoft YaHei" w:hAnsi="Microsoft YaHei" w:eastAsia="Microsoft YaHei" w:cs="Microsoft YaHei"/>
          <w:sz w:val="24"/>
          <w:szCs w:val="24"/>
          <w:color w:val="D83931"/>
          <w:spacing w:val="-5"/>
        </w:rPr>
        <w:t>，但计算较慢</w:t>
      </w:r>
      <w:r>
        <w:rPr>
          <w:rFonts w:ascii="Microsoft YaHei" w:hAnsi="Microsoft YaHei" w:eastAsia="Microsoft YaHei" w:cs="Microsoft YaHei"/>
          <w:sz w:val="24"/>
          <w:szCs w:val="24"/>
          <w:color w:val="D83931"/>
          <w:spacing w:val="-39"/>
        </w:rPr>
        <w:t xml:space="preserve"> </w:t>
      </w:r>
      <w:r>
        <w:rPr>
          <w:rFonts w:ascii="Microsoft YaHei" w:hAnsi="Microsoft YaHei" w:eastAsia="Microsoft YaHei" w:cs="Microsoft YaHei"/>
          <w:sz w:val="24"/>
          <w:szCs w:val="24"/>
          <w:color w:val="1F2329"/>
          <w:spacing w:val="-5"/>
        </w:rPr>
        <w:t>，内存开销</w:t>
      </w:r>
    </w:p>
    <w:p>
      <w:pPr>
        <w:spacing w:line="190" w:lineRule="auto"/>
        <w:sectPr>
          <w:type w:val="continuous"/>
          <w:pgSz w:w="11900" w:h="16820"/>
          <w:pgMar w:top="400" w:right="300" w:bottom="300" w:left="14" w:header="0" w:footer="0" w:gutter="0"/>
          <w:cols w:equalWidth="0" w:num="3">
            <w:col w:w="866" w:space="100"/>
            <w:col w:w="2430" w:space="87"/>
            <w:col w:w="8103" w:space="0"/>
          </w:cols>
        </w:sectPr>
        <w:rPr>
          <w:rFonts w:ascii="Microsoft YaHei" w:hAnsi="Microsoft YaHei" w:eastAsia="Microsoft YaHei" w:cs="Microsoft YaHei"/>
          <w:sz w:val="24"/>
          <w:szCs w:val="24"/>
        </w:rPr>
      </w:pPr>
    </w:p>
    <w:p>
      <w:pPr>
        <w:ind w:left="930"/>
        <w:spacing w:before="56"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8"/>
        </w:rPr>
        <w:t>较⼤。</w:t>
      </w:r>
    </w:p>
    <w:p>
      <w:pPr>
        <w:spacing w:line="140" w:lineRule="exact"/>
        <w:rPr/>
      </w:pPr>
      <w:r/>
    </w:p>
    <w:p>
      <w:pPr>
        <w:spacing w:line="140" w:lineRule="exact"/>
        <w:sectPr>
          <w:type w:val="continuous"/>
          <w:pgSz w:w="11900" w:h="16820"/>
          <w:pgMar w:top="400" w:right="300" w:bottom="300" w:left="14" w:header="0" w:footer="0" w:gutter="0"/>
          <w:cols w:equalWidth="0" w:num="1">
            <w:col w:w="11585" w:space="0"/>
          </w:cols>
        </w:sectPr>
        <w:rPr/>
      </w:pPr>
    </w:p>
    <w:p>
      <w:pPr>
        <w:pStyle w:val="BodyText"/>
        <w:ind w:left="617"/>
        <w:spacing w:line="400" w:lineRule="exact"/>
        <w:rPr>
          <w:sz w:val="33"/>
          <w:szCs w:val="33"/>
        </w:rPr>
      </w:pPr>
      <w:r>
        <w:rPr>
          <w:sz w:val="33"/>
          <w:szCs w:val="33"/>
          <w:color w:val="1456F0"/>
        </w:rPr>
        <w:t>•</w:t>
      </w:r>
    </w:p>
    <w:p>
      <w:pPr>
        <w:pStyle w:val="BodyText"/>
        <w:spacing w:line="14" w:lineRule="auto"/>
        <w:rPr>
          <w:sz w:val="2"/>
        </w:rPr>
      </w:pPr>
      <w:r>
        <w:rPr>
          <w:sz w:val="2"/>
          <w:szCs w:val="2"/>
        </w:rPr>
        <w:br w:type="column"/>
      </w:r>
    </w:p>
    <w:p>
      <w:pPr>
        <w:spacing w:line="68" w:lineRule="auto"/>
        <w:rPr>
          <w:rFonts w:ascii="Arial"/>
          <w:sz w:val="2"/>
        </w:rPr>
      </w:pPr>
      <w:r>
        <w:rPr>
          <w:rFonts w:ascii="Arial"/>
          <w:sz w:val="2"/>
        </w:rPr>
      </w:r>
    </w:p>
    <w:tbl>
      <w:tblPr>
        <w:tblStyle w:val="TableNormal"/>
        <w:tblW w:w="241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410"/>
      </w:tblGrid>
      <w:tr>
        <w:trPr>
          <w:trHeight w:val="320" w:hRule="atLeast"/>
        </w:trPr>
        <w:tc>
          <w:tcPr>
            <w:shd w:val="clear" w:fill="F5F6F7"/>
            <w:tcW w:w="2410" w:type="dxa"/>
            <w:vAlign w:val="top"/>
          </w:tcPr>
          <w:p>
            <w:pPr>
              <w:pStyle w:val="TableText"/>
              <w:ind w:left="57"/>
              <w:spacing w:before="33" w:line="241" w:lineRule="exact"/>
              <w:rPr>
                <w:sz w:val="22"/>
                <w:szCs w:val="22"/>
              </w:rPr>
            </w:pPr>
            <w:r>
              <w:rPr>
                <w:rFonts w:ascii="Arial" w:hAnsi="Arial" w:eastAsia="Arial" w:cs="Arial"/>
                <w:sz w:val="22"/>
                <w:szCs w:val="22"/>
                <w:color w:val="245BDB"/>
              </w:rPr>
              <w:t>FP</w:t>
            </w:r>
            <w:r>
              <w:rPr>
                <w:rFonts w:ascii="Arial" w:hAnsi="Arial" w:eastAsia="Arial" w:cs="Arial"/>
                <w:sz w:val="22"/>
                <w:szCs w:val="22"/>
                <w:color w:val="245BDB"/>
                <w:spacing w:val="16"/>
              </w:rPr>
              <w:t>16</w:t>
            </w:r>
            <w:r>
              <w:rPr>
                <w:rFonts w:ascii="Arial" w:hAnsi="Arial" w:eastAsia="Arial" w:cs="Arial"/>
                <w:sz w:val="22"/>
                <w:szCs w:val="22"/>
                <w:color w:val="245BDB"/>
                <w:spacing w:val="28"/>
              </w:rPr>
              <w:t xml:space="preserve">  </w:t>
            </w:r>
            <w:r>
              <w:rPr>
                <w:sz w:val="22"/>
                <w:szCs w:val="22"/>
                <w:color w:val="245BDB"/>
                <w:spacing w:val="16"/>
              </w:rPr>
              <w:t>(16位浮点数)</w:t>
            </w:r>
          </w:p>
        </w:tc>
      </w:tr>
    </w:tbl>
    <w:p>
      <w:pPr>
        <w:pStyle w:val="BodyText"/>
        <w:spacing w:line="32" w:lineRule="exact"/>
        <w:rPr>
          <w:sz w:val="2"/>
        </w:rPr>
      </w:pPr>
      <w:r/>
    </w:p>
    <w:p>
      <w:pPr>
        <w:pStyle w:val="BodyText"/>
        <w:spacing w:line="14" w:lineRule="auto"/>
        <w:rPr>
          <w:sz w:val="2"/>
        </w:rPr>
      </w:pPr>
      <w:r>
        <w:rPr>
          <w:sz w:val="2"/>
          <w:szCs w:val="2"/>
        </w:rPr>
        <w:br w:type="column"/>
      </w:r>
    </w:p>
    <w:p>
      <w:pPr>
        <w:spacing w:before="64"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：计算速度更快、</w:t>
      </w:r>
      <w:r>
        <w:rPr>
          <w:rFonts w:ascii="Microsoft YaHei" w:hAnsi="Microsoft YaHei" w:eastAsia="Microsoft YaHei" w:cs="Microsoft YaHei"/>
          <w:sz w:val="24"/>
          <w:szCs w:val="24"/>
          <w:color w:val="1F2329"/>
          <w:spacing w:val="-49"/>
        </w:rPr>
        <w:t xml:space="preserve"> </w:t>
      </w:r>
      <w:r>
        <w:rPr>
          <w:rFonts w:ascii="Microsoft YaHei" w:hAnsi="Microsoft YaHei" w:eastAsia="Microsoft YaHei" w:cs="Microsoft YaHei"/>
          <w:sz w:val="24"/>
          <w:szCs w:val="24"/>
          <w:color w:val="D83931"/>
          <w:spacing w:val="-4"/>
        </w:rPr>
        <w:t>内存占⽤更少</w:t>
      </w:r>
      <w:r>
        <w:rPr>
          <w:rFonts w:ascii="Microsoft YaHei" w:hAnsi="Microsoft YaHei" w:eastAsia="Microsoft YaHei" w:cs="Microsoft YaHei"/>
          <w:sz w:val="24"/>
          <w:szCs w:val="24"/>
          <w:color w:val="D83931"/>
          <w:spacing w:val="-32"/>
        </w:rPr>
        <w:t xml:space="preserve"> </w:t>
      </w:r>
      <w:r>
        <w:rPr>
          <w:rFonts w:ascii="Microsoft YaHei" w:hAnsi="Microsoft YaHei" w:eastAsia="Microsoft YaHei" w:cs="Microsoft YaHei"/>
          <w:sz w:val="24"/>
          <w:szCs w:val="24"/>
          <w:color w:val="D83931"/>
          <w:spacing w:val="-4"/>
        </w:rPr>
        <w:t>，但表⽰的</w:t>
      </w:r>
      <w:r>
        <w:rPr>
          <w:rFonts w:ascii="Microsoft YaHei" w:hAnsi="Microsoft YaHei" w:eastAsia="Microsoft YaHei" w:cs="Microsoft YaHei"/>
          <w:sz w:val="24"/>
          <w:szCs w:val="24"/>
          <w:color w:val="D83931"/>
          <w:spacing w:val="-5"/>
        </w:rPr>
        <w:t>数值范围较⼩</w:t>
      </w:r>
      <w:r>
        <w:rPr>
          <w:rFonts w:ascii="Microsoft YaHei" w:hAnsi="Microsoft YaHei" w:eastAsia="Microsoft YaHei" w:cs="Microsoft YaHei"/>
          <w:sz w:val="24"/>
          <w:szCs w:val="24"/>
          <w:color w:val="D83931"/>
          <w:spacing w:val="-35"/>
        </w:rPr>
        <w:t xml:space="preserve"> </w:t>
      </w:r>
      <w:r>
        <w:rPr>
          <w:rFonts w:ascii="Microsoft YaHei" w:hAnsi="Microsoft YaHei" w:eastAsia="Microsoft YaHei" w:cs="Microsoft YaHei"/>
          <w:sz w:val="24"/>
          <w:szCs w:val="24"/>
          <w:color w:val="1F2329"/>
          <w:spacing w:val="-5"/>
        </w:rPr>
        <w:t>，容易发⽣数值</w:t>
      </w:r>
    </w:p>
    <w:p>
      <w:pPr>
        <w:spacing w:line="190" w:lineRule="auto"/>
        <w:sectPr>
          <w:type w:val="continuous"/>
          <w:pgSz w:w="11900" w:h="16820"/>
          <w:pgMar w:top="400" w:right="300" w:bottom="300" w:left="14" w:header="0" w:footer="0" w:gutter="0"/>
          <w:cols w:equalWidth="0" w:num="3">
            <w:col w:w="866" w:space="100"/>
            <w:col w:w="2430" w:space="87"/>
            <w:col w:w="8103" w:space="0"/>
          </w:cols>
        </w:sectPr>
        <w:rPr>
          <w:rFonts w:ascii="Microsoft YaHei" w:hAnsi="Microsoft YaHei" w:eastAsia="Microsoft YaHei" w:cs="Microsoft YaHei"/>
          <w:sz w:val="24"/>
          <w:szCs w:val="24"/>
        </w:rPr>
      </w:pPr>
    </w:p>
    <w:p>
      <w:pPr>
        <w:ind w:left="934"/>
        <w:spacing w:before="56"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下溢或上溢问题。</w:t>
      </w:r>
    </w:p>
    <w:p>
      <w:pPr>
        <w:pStyle w:val="BodyText"/>
        <w:spacing w:line="296" w:lineRule="auto"/>
        <w:rPr>
          <w:sz w:val="21"/>
        </w:rPr>
      </w:pPr>
      <w:r/>
    </w:p>
    <w:p>
      <w:pPr>
        <w:pStyle w:val="BodyText"/>
        <w:ind w:firstLine="560"/>
        <w:spacing w:before="1" w:line="420" w:lineRule="exact"/>
        <w:rPr/>
      </w:pPr>
      <w:r>
        <w:rPr>
          <w:position w:val="-8"/>
        </w:rPr>
        <w:pict>
          <v:shape id="_x0000_s29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11"/>
                    <w:spacing w:before="50" w:line="185" w:lineRule="auto"/>
                    <w:rPr>
                      <w:rFonts w:ascii="Microsoft YaHei" w:hAnsi="Microsoft YaHei" w:eastAsia="Microsoft YaHei" w:cs="Microsoft YaHei"/>
                      <w:sz w:val="30"/>
                      <w:szCs w:val="30"/>
                    </w:rPr>
                  </w:pPr>
                  <w:r>
                    <w:rPr>
                      <w:rFonts w:ascii="Arial" w:hAnsi="Arial" w:eastAsia="Arial" w:cs="Arial"/>
                      <w:sz w:val="30"/>
                      <w:szCs w:val="30"/>
                      <w:color w:val="1F2329"/>
                      <w:spacing w:val="-2"/>
                    </w:rPr>
                    <w:t>2. </w:t>
                  </w:r>
                  <w:r>
                    <w:rPr>
                      <w:rFonts w:ascii="Microsoft YaHei" w:hAnsi="Microsoft YaHei" w:eastAsia="Microsoft YaHei" w:cs="Microsoft YaHei"/>
                      <w:sz w:val="30"/>
                      <w:szCs w:val="30"/>
                      <w:color w:val="6425D0"/>
                      <w:spacing w:val="-2"/>
                    </w:rPr>
                    <w:t>混合精度的原理与使⽤流程</w:t>
                  </w:r>
                </w:p>
              </w:txbxContent>
            </v:textbox>
          </v:shape>
        </w:pict>
      </w:r>
    </w:p>
    <w:p>
      <w:pPr>
        <w:pStyle w:val="BodyText"/>
        <w:spacing w:line="253" w:lineRule="auto"/>
        <w:rPr>
          <w:sz w:val="21"/>
        </w:rPr>
      </w:pPr>
      <w:r/>
    </w:p>
    <w:p>
      <w:pPr>
        <w:pStyle w:val="BodyText"/>
        <w:spacing w:line="253" w:lineRule="auto"/>
        <w:rPr>
          <w:sz w:val="21"/>
        </w:rPr>
      </w:pPr>
      <w:r/>
    </w:p>
    <w:p>
      <w:pPr>
        <w:pStyle w:val="BodyText"/>
        <w:spacing w:line="254" w:lineRule="auto"/>
        <w:rPr>
          <w:sz w:val="21"/>
        </w:rPr>
      </w:pPr>
      <w:r/>
    </w:p>
    <w:p>
      <w:pPr>
        <w:pStyle w:val="BodyText"/>
        <w:spacing w:line="254" w:lineRule="auto"/>
        <w:rPr>
          <w:sz w:val="21"/>
        </w:rPr>
      </w:pPr>
      <w:r/>
    </w:p>
    <w:p>
      <w:pPr>
        <w:pStyle w:val="BodyText"/>
        <w:spacing w:line="254" w:lineRule="auto"/>
        <w:rPr>
          <w:sz w:val="21"/>
        </w:rPr>
      </w:pPr>
      <w:r/>
    </w:p>
    <w:p>
      <w:pPr>
        <w:pStyle w:val="BodyText"/>
        <w:spacing w:line="254" w:lineRule="auto"/>
        <w:rPr>
          <w:sz w:val="21"/>
        </w:rPr>
      </w:pPr>
      <w:r/>
    </w:p>
    <w:p>
      <w:pPr>
        <w:pStyle w:val="BodyText"/>
        <w:spacing w:line="254" w:lineRule="auto"/>
        <w:rPr>
          <w:sz w:val="21"/>
        </w:rPr>
      </w:pPr>
      <w:r/>
    </w:p>
    <w:p>
      <w:pPr>
        <w:pStyle w:val="BodyText"/>
        <w:spacing w:line="254" w:lineRule="auto"/>
        <w:rPr>
          <w:sz w:val="21"/>
        </w:rPr>
      </w:pPr>
      <w:r/>
    </w:p>
    <w:p>
      <w:pPr>
        <w:pStyle w:val="BodyText"/>
        <w:spacing w:line="254" w:lineRule="auto"/>
        <w:rPr>
          <w:sz w:val="21"/>
        </w:rPr>
      </w:pPr>
      <w:r/>
    </w:p>
    <w:p>
      <w:pPr>
        <w:pStyle w:val="BodyText"/>
        <w:spacing w:line="254" w:lineRule="auto"/>
        <w:rPr>
          <w:sz w:val="21"/>
        </w:rPr>
      </w:pPr>
      <w:r/>
    </w:p>
    <w:p>
      <w:pPr>
        <w:ind w:firstLine="8264"/>
        <w:spacing w:before="1" w:line="390" w:lineRule="exact"/>
        <w:rPr/>
      </w:pPr>
      <w:r>
        <w:rPr>
          <w:position w:val="-7"/>
        </w:rPr>
        <w:drawing>
          <wp:inline distT="0" distB="0" distL="0" distR="0">
            <wp:extent cx="2108199" cy="247650"/>
            <wp:effectExtent l="0" t="0" r="0" b="0"/>
            <wp:docPr id="146" name="IM 146"/>
            <wp:cNvGraphicFramePr/>
            <a:graphic>
              <a:graphicData uri="http://schemas.openxmlformats.org/drawingml/2006/picture">
                <pic:pic>
                  <pic:nvPicPr>
                    <pic:cNvPr id="146" name="IM 14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14" w:header="0" w:footer="0" w:gutter="0"/>
          <w:cols w:equalWidth="0" w:num="1">
            <w:col w:w="11585" w:space="0"/>
          </w:cols>
        </w:sectPr>
        <w:rPr/>
      </w:pPr>
    </w:p>
    <w:p>
      <w:pPr>
        <w:ind w:firstLine="560"/>
        <w:spacing w:before="160" w:line="3555" w:lineRule="exact"/>
        <w:rPr/>
      </w:pPr>
      <w:r>
        <w:rPr>
          <w:position w:val="-71"/>
        </w:rPr>
        <w:drawing>
          <wp:inline distT="0" distB="0" distL="0" distR="0">
            <wp:extent cx="6838950" cy="2257425"/>
            <wp:effectExtent l="0" t="0" r="0" b="0"/>
            <wp:docPr id="148" name="IM 148"/>
            <wp:cNvGraphicFramePr/>
            <a:graphic>
              <a:graphicData uri="http://schemas.openxmlformats.org/drawingml/2006/picture">
                <pic:pic>
                  <pic:nvPicPr>
                    <pic:cNvPr id="148" name="IM 148"/>
                    <pic:cNvPicPr/>
                  </pic:nvPicPr>
                  <pic:blipFill>
                    <a:blip r:embed="rId64"/>
                    <a:stretch>
                      <a:fillRect/>
                    </a:stretch>
                  </pic:blipFill>
                  <pic:spPr>
                    <a:xfrm rot="0">
                      <a:off x="0" y="0"/>
                      <a:ext cx="6838950" cy="2257425"/>
                    </a:xfrm>
                    <a:prstGeom prst="rect">
                      <a:avLst/>
                    </a:prstGeom>
                  </pic:spPr>
                </pic:pic>
              </a:graphicData>
            </a:graphic>
          </wp:inline>
        </w:drawing>
      </w:r>
    </w:p>
    <w:p>
      <w:pPr>
        <w:pStyle w:val="BodyText"/>
        <w:ind w:left="566" w:right="360" w:firstLine="5"/>
        <w:spacing w:before="312" w:line="230" w:lineRule="auto"/>
        <w:rPr>
          <w:rFonts w:ascii="Microsoft YaHei" w:hAnsi="Microsoft YaHei" w:eastAsia="Microsoft YaHei" w:cs="Microsoft YaHei"/>
        </w:rPr>
      </w:pPr>
      <w:r>
        <w:rPr>
          <w:rFonts w:ascii="Microsoft YaHei" w:hAnsi="Microsoft YaHei" w:eastAsia="Microsoft YaHei" w:cs="Microsoft YaHei"/>
          <w:color w:val="1F2329"/>
          <w:spacing w:val="-1"/>
        </w:rPr>
        <w:t>混合精度训练的核⼼流程是根据不同操作的需求</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color w:val="D83931"/>
          <w:spacing w:val="-1"/>
        </w:rPr>
        <w:t>在前向传播、反向传播和权重更新中分别使⽤</w:t>
      </w:r>
      <w:r>
        <w:rPr>
          <w:color w:val="D83931"/>
          <w:spacing w:val="-1"/>
        </w:rPr>
        <w:t>FP16</w:t>
      </w:r>
      <w:r>
        <w:rPr>
          <w:color w:val="D83931"/>
        </w:rPr>
        <w:t xml:space="preserve"> </w:t>
      </w:r>
      <w:r>
        <w:rPr>
          <w:rFonts w:ascii="Microsoft YaHei" w:hAnsi="Microsoft YaHei" w:eastAsia="Microsoft YaHei" w:cs="Microsoft YaHei"/>
          <w:color w:val="D83931"/>
          <w:spacing w:val="-2"/>
        </w:rPr>
        <w:t>和</w:t>
      </w:r>
      <w:r>
        <w:rPr>
          <w:color w:val="D83931"/>
          <w:spacing w:val="-2"/>
        </w:rPr>
        <w:t>FP32</w:t>
      </w:r>
      <w:r>
        <w:rPr>
          <w:rFonts w:ascii="Microsoft YaHei" w:hAnsi="Microsoft YaHei" w:eastAsia="Microsoft YaHei" w:cs="Microsoft YaHei"/>
          <w:color w:val="D83931"/>
          <w:spacing w:val="-2"/>
        </w:rPr>
        <w:t>来最⼤化训练效率</w:t>
      </w:r>
      <w:r>
        <w:rPr>
          <w:rFonts w:ascii="Microsoft YaHei" w:hAnsi="Microsoft YaHei" w:eastAsia="Microsoft YaHei" w:cs="Microsoft YaHei"/>
          <w:color w:val="D83931"/>
          <w:spacing w:val="-27"/>
        </w:rPr>
        <w:t xml:space="preserve"> </w:t>
      </w:r>
      <w:r>
        <w:rPr>
          <w:rFonts w:ascii="Microsoft YaHei" w:hAnsi="Microsoft YaHei" w:eastAsia="Microsoft YaHei" w:cs="Microsoft YaHei"/>
          <w:color w:val="1F2329"/>
          <w:spacing w:val="-2"/>
        </w:rPr>
        <w:t>，具体步骤如下：</w:t>
      </w:r>
    </w:p>
    <w:p>
      <w:pPr>
        <w:spacing w:line="34" w:lineRule="auto"/>
        <w:rPr>
          <w:rFonts w:ascii="Arial"/>
          <w:sz w:val="2"/>
        </w:rPr>
      </w:pPr>
      <w:r>
        <w:rPr>
          <w:rFonts w:ascii="Arial"/>
          <w:sz w:val="2"/>
        </w:rPr>
      </w:r>
    </w:p>
    <w:p>
      <w:pPr>
        <w:spacing w:line="34" w:lineRule="auto"/>
        <w:sectPr>
          <w:pgSz w:w="11900" w:h="16820"/>
          <w:pgMar w:top="400" w:right="300" w:bottom="300" w:left="14" w:header="0" w:footer="0" w:gutter="0"/>
          <w:cols w:equalWidth="0" w:num="1">
            <w:col w:w="11585" w:space="0"/>
          </w:cols>
        </w:sectPr>
        <w:rPr>
          <w:rFonts w:ascii="Arial" w:hAnsi="Arial" w:eastAsia="Arial" w:cs="Arial"/>
          <w:sz w:val="2"/>
          <w:szCs w:val="2"/>
        </w:rPr>
      </w:pPr>
    </w:p>
    <w:p>
      <w:pPr>
        <w:pStyle w:val="BodyText"/>
        <w:ind w:left="600" w:right="75" w:firstLine="11"/>
        <w:spacing w:before="144" w:line="337" w:lineRule="auto"/>
        <w:rPr/>
      </w:pPr>
      <w:r>
        <w:rPr>
          <w:color w:val="1456F0"/>
          <w:spacing w:val="-11"/>
        </w:rPr>
        <w:t>1.</w:t>
      </w:r>
      <w:r>
        <w:rPr>
          <w:color w:val="1456F0"/>
        </w:rPr>
        <w:t xml:space="preserve"> </w:t>
      </w:r>
      <w:r>
        <w:rPr>
          <w:color w:val="1456F0"/>
          <w:spacing w:val="-5"/>
        </w:rPr>
        <w:t>2.</w:t>
      </w:r>
    </w:p>
    <w:p>
      <w:pPr>
        <w:pStyle w:val="BodyText"/>
        <w:spacing w:line="14" w:lineRule="auto"/>
        <w:rPr>
          <w:sz w:val="2"/>
        </w:rPr>
      </w:pPr>
      <w:r>
        <w:rPr>
          <w:sz w:val="2"/>
          <w:szCs w:val="2"/>
        </w:rPr>
        <w:br w:type="column"/>
      </w:r>
      <w:r>
        <w:pict>
          <v:group id="_x0000_s296" style="position:absolute;margin-left:0pt;margin-top:2.49841pt;mso-position-vertical-relative:text;mso-position-horizontal-relative:text;width:40.55pt;height:18pt;z-index:251771904;" filled="false" stroked="false" coordsize="810,360" coordorigin="0,0">
            <v:shape id="_x0000_s298" style="position:absolute;left:-20;top:-20;width:85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79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790"/>
                    </w:tblGrid>
                    <w:tr>
                      <w:trPr>
                        <w:trHeight w:val="320" w:hRule="atLeast"/>
                      </w:trPr>
                      <w:tc>
                        <w:tcPr>
                          <w:shd w:val="clear" w:fill="F5F6F7"/>
                          <w:tcW w:w="790" w:type="dxa"/>
                          <w:vAlign w:val="top"/>
                        </w:tcPr>
                        <w:p>
                          <w:pPr>
                            <w:ind w:firstLine="31"/>
                            <w:spacing w:before="37" w:line="233" w:lineRule="exact"/>
                            <w:rPr/>
                          </w:pPr>
                          <w:r>
                            <w:rPr>
                              <w:position w:val="-4"/>
                            </w:rPr>
                            <w:drawing>
                              <wp:inline distT="0" distB="0" distL="0" distR="0">
                                <wp:extent cx="453256" cy="148065"/>
                                <wp:effectExtent l="0" t="0" r="0" b="0"/>
                                <wp:docPr id="150" name="IM 150"/>
                                <wp:cNvGraphicFramePr/>
                                <a:graphic>
                                  <a:graphicData uri="http://schemas.openxmlformats.org/drawingml/2006/picture">
                                    <pic:pic>
                                      <pic:nvPicPr>
                                        <pic:cNvPr id="150" name="IM 150"/>
                                        <pic:cNvPicPr/>
                                      </pic:nvPicPr>
                                      <pic:blipFill>
                                        <a:blip r:embed="rId65"/>
                                        <a:stretch>
                                          <a:fillRect/>
                                        </a:stretch>
                                      </pic:blipFill>
                                      <pic:spPr>
                                        <a:xfrm rot="0">
                                          <a:off x="0" y="0"/>
                                          <a:ext cx="453256" cy="148065"/>
                                        </a:xfrm>
                                        <a:prstGeom prst="rect">
                                          <a:avLst/>
                                        </a:prstGeom>
                                      </pic:spPr>
                                    </pic:pic>
                                  </a:graphicData>
                                </a:graphic>
                              </wp:inline>
                            </w:drawing>
                          </w:r>
                        </w:p>
                      </w:tc>
                    </w:tr>
                  </w:tbl>
                  <w:p>
                    <w:pPr>
                      <w:pStyle w:val="BodyText"/>
                      <w:rPr>
                        <w:sz w:val="21"/>
                      </w:rPr>
                    </w:pPr>
                    <w:r/>
                  </w:p>
                </w:txbxContent>
              </v:textbox>
            </v:shape>
          </v:group>
        </w:pict>
      </w:r>
    </w:p>
    <w:p>
      <w:pPr>
        <w:ind w:left="897"/>
        <w:spacing w:before="107" w:line="20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rPr>
        <w:t>:</w:t>
      </w:r>
    </w:p>
    <w:p>
      <w:pPr>
        <w:spacing w:line="93" w:lineRule="exact"/>
        <w:rPr/>
      </w:pPr>
      <w:r/>
    </w:p>
    <w:tbl>
      <w:tblPr>
        <w:tblStyle w:val="TableNormal"/>
        <w:tblW w:w="103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18" w:hRule="atLeast"/>
        </w:trPr>
        <w:tc>
          <w:tcPr>
            <w:shd w:val="clear" w:fill="F5F6F7"/>
            <w:tcW w:w="1030" w:type="dxa"/>
            <w:vAlign w:val="top"/>
          </w:tcPr>
          <w:p>
            <w:pPr>
              <w:ind w:firstLine="28"/>
              <w:spacing w:before="38" w:line="232" w:lineRule="exact"/>
              <w:rPr/>
            </w:pPr>
            <w:r>
              <w:rPr>
                <w:position w:val="-4"/>
              </w:rPr>
              <w:drawing>
                <wp:inline distT="0" distB="0" distL="0" distR="0">
                  <wp:extent cx="610828" cy="147701"/>
                  <wp:effectExtent l="0" t="0" r="0" b="0"/>
                  <wp:docPr id="152" name="IM 152"/>
                  <wp:cNvGraphicFramePr/>
                  <a:graphic>
                    <a:graphicData uri="http://schemas.openxmlformats.org/drawingml/2006/picture">
                      <pic:pic>
                        <pic:nvPicPr>
                          <pic:cNvPr id="152" name="IM 152"/>
                          <pic:cNvPicPr/>
                        </pic:nvPicPr>
                        <pic:blipFill>
                          <a:blip r:embed="rId66"/>
                          <a:stretch>
                            <a:fillRect/>
                          </a:stretch>
                        </pic:blipFill>
                        <pic:spPr>
                          <a:xfrm rot="0">
                            <a:off x="0" y="0"/>
                            <a:ext cx="610828" cy="147701"/>
                          </a:xfrm>
                          <a:prstGeom prst="rect">
                            <a:avLst/>
                          </a:prstGeom>
                        </pic:spPr>
                      </pic:pic>
                    </a:graphicData>
                  </a:graphic>
                </wp:inline>
              </w:drawing>
            </w:r>
          </w:p>
        </w:tc>
      </w:tr>
    </w:tbl>
    <w:p>
      <w:pPr>
        <w:pStyle w:val="BodyText"/>
        <w:spacing w:line="14" w:lineRule="auto"/>
        <w:rPr>
          <w:sz w:val="2"/>
        </w:rPr>
      </w:pPr>
      <w:r>
        <w:pict>
          <v:shape id="_x0000_s300" style="position:absolute;margin-left:0.375004pt;margin-top:8.69397pt;mso-position-vertical-relative:text;mso-position-horizontal-relative:text;width:112.5pt;height:3.4pt;z-index:251772928;" filled="false" strokecolor="#DEE0E3" strokeweight="0.75pt" coordsize="2250,68" coordorigin="0,0" path="m7,60c7,53,8,46,11,39c14,33,17,27,22,22c27,17,33,14,39,11c46,8,53,7,60,7l2190,7c2196,7,2203,8,2210,11c2216,14,2222,17,2227,22c2232,27,2235,33,2238,39c2241,46,2242,53,2242,60e">
            <v:stroke joinstyle="miter" miterlimit="4"/>
          </v:shape>
        </w:pict>
      </w:r>
      <w:r/>
    </w:p>
    <w:p>
      <w:pPr>
        <w:pStyle w:val="BodyText"/>
        <w:spacing w:line="14" w:lineRule="auto"/>
        <w:rPr>
          <w:sz w:val="2"/>
        </w:rPr>
      </w:pPr>
      <w:r>
        <w:rPr>
          <w:sz w:val="2"/>
          <w:szCs w:val="2"/>
        </w:rPr>
        <w:br w:type="column"/>
      </w:r>
    </w:p>
    <w:p>
      <w:pPr>
        <w:pStyle w:val="BodyText"/>
        <w:spacing w:before="107" w:line="184" w:lineRule="auto"/>
        <w:rPr>
          <w:rFonts w:ascii="Microsoft YaHei" w:hAnsi="Microsoft YaHei" w:eastAsia="Microsoft YaHei" w:cs="Microsoft YaHei"/>
        </w:rPr>
      </w:pPr>
      <w:r>
        <w:rPr>
          <w:rFonts w:ascii="Microsoft YaHei" w:hAnsi="Microsoft YaHei" w:eastAsia="Microsoft YaHei" w:cs="Microsoft YaHei"/>
          <w:color w:val="1F2329"/>
        </w:rPr>
        <w:t>模型的神经⽹络权重参数最初以</w:t>
      </w:r>
      <w:r>
        <w:rPr>
          <w:color w:val="DC9B04"/>
        </w:rPr>
        <w:t>FP32</w:t>
      </w:r>
      <w:r>
        <w:rPr>
          <w:rFonts w:ascii="Microsoft YaHei" w:hAnsi="Microsoft YaHei" w:eastAsia="Microsoft YaHei" w:cs="Microsoft YaHei"/>
          <w:color w:val="1F2329"/>
        </w:rPr>
        <w:t>形式存储。</w:t>
      </w:r>
    </w:p>
    <w:p>
      <w:pPr>
        <w:pStyle w:val="BodyText"/>
        <w:ind w:left="33"/>
        <w:spacing w:before="193" w:line="176" w:lineRule="auto"/>
        <w:rPr>
          <w:rFonts w:ascii="Microsoft YaHei" w:hAnsi="Microsoft YaHei" w:eastAsia="Microsoft YaHei" w:cs="Microsoft YaHei"/>
        </w:rPr>
      </w:pPr>
      <w:r>
        <w:rPr>
          <w:rFonts w:ascii="Microsoft YaHei" w:hAnsi="Microsoft YaHei" w:eastAsia="Microsoft YaHei" w:cs="Microsoft YaHei"/>
          <w:color w:val="1F2329"/>
          <w:spacing w:val="-2"/>
        </w:rPr>
        <w:t>：将神经⽹络的权重参数从</w:t>
      </w:r>
      <w:r>
        <w:rPr>
          <w:color w:val="DC9B04"/>
          <w:spacing w:val="-2"/>
        </w:rPr>
        <w:t>FP32</w:t>
      </w:r>
      <w:r>
        <w:rPr>
          <w:rFonts w:ascii="Microsoft YaHei" w:hAnsi="Microsoft YaHei" w:eastAsia="Microsoft YaHei" w:cs="Microsoft YaHei"/>
          <w:color w:val="DC9B04"/>
          <w:spacing w:val="-2"/>
        </w:rPr>
        <w:t>转换为</w:t>
      </w:r>
      <w:r>
        <w:rPr>
          <w:color w:val="DC9B04"/>
          <w:spacing w:val="-2"/>
        </w:rPr>
        <w:t>FP16</w:t>
      </w:r>
      <w:r>
        <w:rPr>
          <w:color w:val="DC9B04"/>
          <w:spacing w:val="-27"/>
        </w:rPr>
        <w:t xml:space="preserve"> </w:t>
      </w:r>
      <w:r>
        <w:rPr>
          <w:rFonts w:ascii="Microsoft YaHei" w:hAnsi="Microsoft YaHei" w:eastAsia="Microsoft YaHei" w:cs="Microsoft YaHei"/>
          <w:color w:val="1F2329"/>
          <w:spacing w:val="-2"/>
        </w:rPr>
        <w:t>，⽤于后续的计算。</w:t>
      </w:r>
    </w:p>
    <w:p>
      <w:pPr>
        <w:spacing w:line="176" w:lineRule="auto"/>
        <w:sectPr>
          <w:type w:val="continuous"/>
          <w:pgSz w:w="11900" w:h="16820"/>
          <w:pgMar w:top="400" w:right="300" w:bottom="300" w:left="14" w:header="0" w:footer="0" w:gutter="0"/>
          <w:cols w:equalWidth="0" w:num="3">
            <w:col w:w="866" w:space="100"/>
            <w:col w:w="1051" w:space="53"/>
            <w:col w:w="9516" w:space="0"/>
          </w:cols>
        </w:sectPr>
        <w:rPr>
          <w:rFonts w:ascii="Microsoft YaHei" w:hAnsi="Microsoft YaHei" w:eastAsia="Microsoft YaHei" w:cs="Microsoft YaHei"/>
        </w:rPr>
      </w:pPr>
    </w:p>
    <w:p>
      <w:pPr>
        <w:pStyle w:val="BodyText"/>
        <w:ind w:left="944" w:right="341" w:hanging="347"/>
        <w:spacing w:before="220" w:line="207" w:lineRule="auto"/>
        <w:rPr>
          <w:rFonts w:ascii="Microsoft YaHei" w:hAnsi="Microsoft YaHei" w:eastAsia="Microsoft YaHei" w:cs="Microsoft YaHei"/>
        </w:rPr>
      </w:pPr>
      <w:r>
        <w:pict>
          <v:shape id="_x0000_s302" style="position:absolute;margin-left:48.6488pt;margin-top:53.5429pt;mso-position-vertical-relative:text;mso-position-horizontal-relative:text;width:52.5pt;height:3.4pt;z-index:251774976;" filled="false" strokecolor="#DEE0E3" strokeweight="0.75pt" coordsize="1050,68" coordorigin="0,0" path="m7,60c7,52,8,46,11,39c14,33,17,27,22,22c27,17,33,14,39,11c46,8,53,7,60,7l990,7c996,7,1003,8,1010,11c1016,14,1022,17,1027,22c1032,27,1035,33,1038,39c1041,46,1042,52,1042,60e">
            <v:stroke joinstyle="miter" miterlimit="4"/>
          </v:shape>
        </w:pict>
      </w:r>
      <w:r>
        <w:rPr>
          <w:color w:val="1456F0"/>
          <w:spacing w:val="-1"/>
        </w:rPr>
        <w:t>3.   </w:t>
      </w:r>
      <w:r>
        <w:rPr>
          <w:shd w:val="clear" w:fill="F5F6F7"/>
          <w:rFonts w:ascii="Microsoft YaHei" w:hAnsi="Microsoft YaHei" w:eastAsia="Microsoft YaHei" w:cs="Microsoft YaHei"/>
          <w:color w:val="245BDB"/>
          <w:spacing w:val="-1"/>
        </w:rPr>
        <w:t>前向传播与反向传播</w:t>
      </w:r>
      <w:r>
        <w:rPr>
          <w:rFonts w:ascii="Microsoft YaHei" w:hAnsi="Microsoft YaHei" w:eastAsia="Microsoft YaHei" w:cs="Microsoft YaHei"/>
          <w:color w:val="245BDB"/>
          <w:spacing w:val="-1"/>
        </w:rPr>
        <w:t xml:space="preserve">  </w:t>
      </w:r>
      <w:r>
        <w:rPr>
          <w:rFonts w:ascii="Microsoft YaHei" w:hAnsi="Microsoft YaHei" w:eastAsia="Microsoft YaHei" w:cs="Microsoft YaHei"/>
          <w:color w:val="1F2329"/>
          <w:spacing w:val="-1"/>
        </w:rPr>
        <w:t>：在前向和反向传播计算中</w:t>
      </w:r>
      <w:r>
        <w:rPr>
          <w:rFonts w:ascii="Microsoft YaHei" w:hAnsi="Microsoft YaHei" w:eastAsia="Microsoft YaHei" w:cs="Microsoft YaHei"/>
          <w:color w:val="DC9B04"/>
          <w:spacing w:val="-1"/>
        </w:rPr>
        <w:t>使⽤</w:t>
      </w:r>
      <w:r>
        <w:rPr>
          <w:color w:val="DC9B04"/>
          <w:spacing w:val="-2"/>
        </w:rPr>
        <w:t>FP16</w:t>
      </w:r>
      <w:r>
        <w:rPr>
          <w:rFonts w:ascii="Microsoft YaHei" w:hAnsi="Microsoft YaHei" w:eastAsia="Microsoft YaHei" w:cs="Microsoft YaHei"/>
          <w:color w:val="1F2329"/>
          <w:spacing w:val="-2"/>
        </w:rPr>
        <w:t>完成主要的矩阵运算和激活函数计算，</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以减少内存占⽤并加速计算。反向传播过程中</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，梯度</w:t>
      </w:r>
      <w:r>
        <w:rPr>
          <w:rFonts w:ascii="Microsoft YaHei" w:hAnsi="Microsoft YaHei" w:eastAsia="Microsoft YaHei" w:cs="Microsoft YaHei"/>
          <w:color w:val="1F2329"/>
          <w:spacing w:val="-3"/>
        </w:rPr>
        <w:t>也使⽤</w:t>
      </w:r>
      <w:r>
        <w:rPr>
          <w:color w:val="1F2329"/>
          <w:spacing w:val="-3"/>
        </w:rPr>
        <w:t>FP16</w:t>
      </w:r>
      <w:r>
        <w:rPr>
          <w:rFonts w:ascii="Microsoft YaHei" w:hAnsi="Microsoft YaHei" w:eastAsia="Microsoft YaHei" w:cs="Microsoft YaHei"/>
          <w:color w:val="1F2329"/>
          <w:spacing w:val="-3"/>
        </w:rPr>
        <w:t>进⾏计算。</w:t>
      </w:r>
    </w:p>
    <w:p>
      <w:pPr>
        <w:pStyle w:val="BodyText"/>
        <w:ind w:left="931" w:right="263" w:hanging="336"/>
        <w:spacing w:before="190" w:line="204" w:lineRule="auto"/>
        <w:rPr>
          <w:rFonts w:ascii="Microsoft YaHei" w:hAnsi="Microsoft YaHei" w:eastAsia="Microsoft YaHei" w:cs="Microsoft YaHei"/>
        </w:rPr>
      </w:pPr>
      <w:r>
        <w:pict>
          <v:shape id="_x0000_s304" style="position:absolute;margin-left:48.6488pt;margin-top:52.8093pt;mso-position-vertical-relative:text;mso-position-horizontal-relative:text;width:52.5pt;height:3.4pt;z-index:251773952;" filled="false" strokecolor="#DEE0E3" strokeweight="0.75pt" coordsize="1050,68" coordorigin="0,0" path="m7,60c7,53,8,46,11,39c14,33,17,27,22,22c27,17,33,14,39,11c46,8,53,7,60,7l990,7c996,7,1003,8,1010,11c1016,14,1022,17,1027,22c1032,27,1035,33,1038,39c1041,46,1042,53,1042,60e">
            <v:stroke joinstyle="miter" miterlimit="4"/>
          </v:shape>
        </w:pict>
      </w:r>
      <w:r>
        <w:rPr>
          <w:color w:val="1456F0"/>
          <w:spacing w:val="-3"/>
        </w:rPr>
        <w:t>4.   </w:t>
      </w:r>
      <w:r>
        <w:rPr>
          <w:shd w:val="clear" w:fill="F5F6F7"/>
          <w:rFonts w:ascii="Microsoft YaHei" w:hAnsi="Microsoft YaHei" w:eastAsia="Microsoft YaHei" w:cs="Microsoft YaHei"/>
          <w:color w:val="245BDB"/>
          <w:spacing w:val="-3"/>
          <w:position w:val="1"/>
        </w:rPr>
        <w:t>梯度转换</w:t>
      </w:r>
      <w:r>
        <w:rPr>
          <w:rFonts w:ascii="Microsoft YaHei" w:hAnsi="Microsoft YaHei" w:eastAsia="Microsoft YaHei" w:cs="Microsoft YaHei"/>
          <w:color w:val="245BDB"/>
          <w:spacing w:val="-3"/>
          <w:position w:val="1"/>
        </w:rPr>
        <w:t xml:space="preserve">  </w:t>
      </w:r>
      <w:r>
        <w:rPr>
          <w:rFonts w:ascii="Microsoft YaHei" w:hAnsi="Microsoft YaHei" w:eastAsia="Microsoft YaHei" w:cs="Microsoft YaHei"/>
          <w:color w:val="1F2329"/>
          <w:spacing w:val="-3"/>
        </w:rPr>
        <w:t>：将</w:t>
      </w:r>
      <w:r>
        <w:rPr>
          <w:color w:val="1F2329"/>
          <w:spacing w:val="-3"/>
        </w:rPr>
        <w:t>FP16</w:t>
      </w:r>
      <w:r>
        <w:rPr>
          <w:rFonts w:ascii="Microsoft YaHei" w:hAnsi="Microsoft YaHei" w:eastAsia="Microsoft YaHei" w:cs="Microsoft YaHei"/>
          <w:color w:val="1F2329"/>
          <w:spacing w:val="-3"/>
        </w:rPr>
        <w:t>的梯度转换回</w:t>
      </w:r>
      <w:r>
        <w:rPr>
          <w:color w:val="1F2329"/>
          <w:spacing w:val="-3"/>
        </w:rPr>
        <w:t>FP32</w:t>
      </w:r>
      <w:r>
        <w:rPr>
          <w:color w:val="1F2329"/>
          <w:spacing w:val="-25"/>
        </w:rPr>
        <w:t xml:space="preserve"> </w:t>
      </w:r>
      <w:r>
        <w:rPr>
          <w:rFonts w:ascii="Microsoft YaHei" w:hAnsi="Microsoft YaHei" w:eastAsia="Microsoft YaHei" w:cs="Microsoft YaHei"/>
          <w:color w:val="1F2329"/>
          <w:spacing w:val="-3"/>
        </w:rPr>
        <w:t>，确保在梯度更新过程中使⽤更⾼精度的计算</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，避免精度丢</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6"/>
        </w:rPr>
        <w:t>失。</w:t>
      </w:r>
    </w:p>
    <w:p>
      <w:pPr>
        <w:pStyle w:val="BodyText"/>
        <w:ind w:left="931" w:right="361" w:hanging="334"/>
        <w:spacing w:before="205" w:line="204" w:lineRule="auto"/>
        <w:rPr>
          <w:rFonts w:ascii="Microsoft YaHei" w:hAnsi="Microsoft YaHei" w:eastAsia="Microsoft YaHei" w:cs="Microsoft YaHei"/>
        </w:rPr>
      </w:pPr>
      <w:r>
        <w:pict>
          <v:shape id="_x0000_s306" style="position:absolute;margin-left:48.6488pt;margin-top:52.7624pt;mso-position-vertical-relative:text;mso-position-horizontal-relative:text;width:52.5pt;height:3.4pt;z-index:251776000;" filled="false" strokecolor="#DEE0E3" strokeweight="0.75pt" coordsize="1050,68" coordorigin="0,0" path="m7,60c7,52,8,46,11,39c14,33,17,27,22,22c27,17,33,14,39,11c46,8,53,7,60,7l990,7c996,7,1003,8,1010,11c1016,14,1022,17,1027,22c1032,27,1035,33,1038,39c1041,46,1042,52,1042,60e">
            <v:stroke joinstyle="miter" miterlimit="4"/>
          </v:shape>
        </w:pict>
      </w:r>
      <w:r>
        <w:rPr>
          <w:color w:val="1456F0"/>
        </w:rPr>
        <w:t>5.   </w:t>
      </w:r>
      <w:r>
        <w:rPr>
          <w:shd w:val="clear" w:fill="F5F6F7"/>
          <w:rFonts w:ascii="Microsoft YaHei" w:hAnsi="Microsoft YaHei" w:eastAsia="Microsoft YaHei" w:cs="Microsoft YaHei"/>
          <w:color w:val="245BDB"/>
          <w:position w:val="1"/>
        </w:rPr>
        <w:t>梯度更新</w:t>
      </w:r>
      <w:r>
        <w:rPr>
          <w:rFonts w:ascii="Microsoft YaHei" w:hAnsi="Microsoft YaHei" w:eastAsia="Microsoft YaHei" w:cs="Microsoft YaHei"/>
          <w:color w:val="245BDB"/>
          <w:spacing w:val="23"/>
          <w:position w:val="1"/>
        </w:rPr>
        <w:t xml:space="preserve"> </w:t>
      </w:r>
      <w:r>
        <w:rPr>
          <w:rFonts w:ascii="Microsoft YaHei" w:hAnsi="Microsoft YaHei" w:eastAsia="Microsoft YaHei" w:cs="Microsoft YaHei"/>
          <w:color w:val="1F2329"/>
        </w:rPr>
        <w:t>：</w:t>
      </w:r>
      <w:r>
        <w:rPr>
          <w:rFonts w:ascii="Microsoft YaHei" w:hAnsi="Microsoft YaHei" w:eastAsia="Microsoft YaHei" w:cs="Microsoft YaHei"/>
          <w:color w:val="1F2329"/>
          <w:spacing w:val="-50"/>
        </w:rPr>
        <w:t xml:space="preserve"> </w:t>
      </w:r>
      <w:r>
        <w:rPr>
          <w:color w:val="1F2329"/>
        </w:rPr>
        <w:t>FP32</w:t>
      </w:r>
      <w:r>
        <w:rPr>
          <w:rFonts w:ascii="Microsoft YaHei" w:hAnsi="Microsoft YaHei" w:eastAsia="Microsoft YaHei" w:cs="Microsoft YaHei"/>
          <w:color w:val="1F2329"/>
        </w:rPr>
        <w:t>的梯度与学习率（</w:t>
      </w:r>
      <w:r>
        <w:rPr>
          <w:rFonts w:ascii="Microsoft YaHei" w:hAnsi="Microsoft YaHei" w:eastAsia="Microsoft YaHei" w:cs="Microsoft YaHei"/>
          <w:color w:val="1F2329"/>
          <w:spacing w:val="-38"/>
        </w:rPr>
        <w:t xml:space="preserve"> </w:t>
      </w:r>
      <w:r>
        <w:rPr>
          <w:color w:val="1F2329"/>
        </w:rPr>
        <w:t>learning r</w:t>
      </w:r>
      <w:r>
        <w:rPr>
          <w:color w:val="1F2329"/>
          <w:spacing w:val="-1"/>
        </w:rPr>
        <w:t>ate</w:t>
      </w:r>
      <w:r>
        <w:rPr>
          <w:rFonts w:ascii="Microsoft YaHei" w:hAnsi="Microsoft YaHei" w:eastAsia="Microsoft YaHei" w:cs="Microsoft YaHei"/>
          <w:color w:val="1F2329"/>
          <w:spacing w:val="-1"/>
        </w:rPr>
        <w:t>）相乘</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，保证精度较⼩的数值不会因浮点数的限</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制⽽丢失。</w:t>
      </w:r>
    </w:p>
    <w:p>
      <w:pPr>
        <w:pStyle w:val="BodyText"/>
        <w:ind w:left="603"/>
        <w:spacing w:before="191" w:line="186" w:lineRule="auto"/>
        <w:rPr>
          <w:rFonts w:ascii="Microsoft YaHei" w:hAnsi="Microsoft YaHei" w:eastAsia="Microsoft YaHei" w:cs="Microsoft YaHei"/>
        </w:rPr>
      </w:pPr>
      <w:r>
        <w:rPr>
          <w:color w:val="1456F0"/>
          <w:spacing w:val="-1"/>
        </w:rPr>
        <w:t>6.   </w:t>
      </w:r>
      <w:r>
        <w:rPr>
          <w:shd w:val="clear" w:fill="F5F6F7"/>
          <w:rFonts w:ascii="Microsoft YaHei" w:hAnsi="Microsoft YaHei" w:eastAsia="Microsoft YaHei" w:cs="Microsoft YaHei"/>
          <w:color w:val="245BDB"/>
          <w:spacing w:val="-1"/>
          <w:position w:val="1"/>
        </w:rPr>
        <w:t>权重更新</w:t>
      </w:r>
      <w:r>
        <w:rPr>
          <w:rFonts w:ascii="Microsoft YaHei" w:hAnsi="Microsoft YaHei" w:eastAsia="Microsoft YaHei" w:cs="Microsoft YaHei"/>
          <w:color w:val="245BDB"/>
          <w:spacing w:val="26"/>
          <w:position w:val="1"/>
        </w:rPr>
        <w:t xml:space="preserve"> </w:t>
      </w:r>
      <w:r>
        <w:rPr>
          <w:rFonts w:ascii="Microsoft YaHei" w:hAnsi="Microsoft YaHei" w:eastAsia="Microsoft YaHei" w:cs="Microsoft YaHei"/>
          <w:color w:val="1F2329"/>
          <w:spacing w:val="-1"/>
        </w:rPr>
        <w:t>：使⽤更新后的</w:t>
      </w:r>
      <w:r>
        <w:rPr>
          <w:color w:val="1F2329"/>
          <w:spacing w:val="-1"/>
        </w:rPr>
        <w:t>FP32</w:t>
      </w:r>
      <w:r>
        <w:rPr>
          <w:rFonts w:ascii="Microsoft YaHei" w:hAnsi="Microsoft YaHei" w:eastAsia="Microsoft YaHei" w:cs="Microsoft YaHei"/>
          <w:color w:val="1F2329"/>
          <w:spacing w:val="-2"/>
        </w:rPr>
        <w:t>梯度更新⽹络的</w:t>
      </w:r>
      <w:r>
        <w:rPr>
          <w:color w:val="1F2329"/>
          <w:spacing w:val="-2"/>
        </w:rPr>
        <w:t>FP32</w:t>
      </w:r>
      <w:r>
        <w:rPr>
          <w:rFonts w:ascii="Microsoft YaHei" w:hAnsi="Microsoft YaHei" w:eastAsia="Microsoft YaHei" w:cs="Microsoft YaHei"/>
          <w:color w:val="1F2329"/>
          <w:spacing w:val="-2"/>
        </w:rPr>
        <w:t>权重。</w:t>
      </w:r>
    </w:p>
    <w:p>
      <w:pPr>
        <w:pStyle w:val="BodyText"/>
        <w:spacing w:line="301" w:lineRule="auto"/>
        <w:rPr>
          <w:sz w:val="21"/>
        </w:rPr>
      </w:pPr>
      <w:r/>
    </w:p>
    <w:p>
      <w:pPr>
        <w:pStyle w:val="BodyText"/>
        <w:ind w:firstLine="560"/>
        <w:spacing w:before="1" w:line="420" w:lineRule="exact"/>
        <w:rPr/>
      </w:pPr>
      <w:r>
        <w:rPr>
          <w:position w:val="-8"/>
        </w:rPr>
        <w:pict>
          <v:shape id="_x0000_s30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8"/>
                    <w:spacing w:before="50" w:line="192" w:lineRule="auto"/>
                    <w:rPr>
                      <w:rFonts w:ascii="Microsoft YaHei" w:hAnsi="Microsoft YaHei" w:eastAsia="Microsoft YaHei" w:cs="Microsoft YaHei"/>
                      <w:sz w:val="30"/>
                      <w:szCs w:val="30"/>
                    </w:rPr>
                  </w:pPr>
                  <w:r>
                    <w:rPr>
                      <w:rFonts w:ascii="Arial" w:hAnsi="Arial" w:eastAsia="Arial" w:cs="Arial"/>
                      <w:sz w:val="30"/>
                      <w:szCs w:val="30"/>
                      <w:color w:val="1F2329"/>
                      <w:spacing w:val="4"/>
                    </w:rPr>
                    <w:t>3. </w:t>
                  </w:r>
                  <w:r>
                    <w:rPr>
                      <w:rFonts w:ascii="Microsoft YaHei" w:hAnsi="Microsoft YaHei" w:eastAsia="Microsoft YaHei" w:cs="Microsoft YaHei"/>
                      <w:sz w:val="30"/>
                      <w:szCs w:val="30"/>
                      <w:color w:val="6425D0"/>
                      <w:spacing w:val="4"/>
                    </w:rPr>
                    <w:t>损失缩放（</w:t>
                  </w:r>
                  <w:r>
                    <w:rPr>
                      <w:rFonts w:ascii="Microsoft YaHei" w:hAnsi="Microsoft YaHei" w:eastAsia="Microsoft YaHei" w:cs="Microsoft YaHei"/>
                      <w:sz w:val="30"/>
                      <w:szCs w:val="30"/>
                      <w:color w:val="6425D0"/>
                      <w:spacing w:val="-48"/>
                    </w:rPr>
                    <w:t xml:space="preserve"> </w:t>
                  </w:r>
                  <w:r>
                    <w:rPr>
                      <w:rFonts w:ascii="Arial" w:hAnsi="Arial" w:eastAsia="Arial" w:cs="Arial"/>
                      <w:sz w:val="30"/>
                      <w:szCs w:val="30"/>
                      <w:color w:val="6425D0"/>
                    </w:rPr>
                    <w:t>Loss</w:t>
                  </w:r>
                  <w:r>
                    <w:rPr>
                      <w:rFonts w:ascii="Arial" w:hAnsi="Arial" w:eastAsia="Arial" w:cs="Arial"/>
                      <w:sz w:val="30"/>
                      <w:szCs w:val="30"/>
                      <w:color w:val="6425D0"/>
                      <w:spacing w:val="4"/>
                    </w:rPr>
                    <w:t xml:space="preserve"> </w:t>
                  </w:r>
                  <w:r>
                    <w:rPr>
                      <w:rFonts w:ascii="Arial" w:hAnsi="Arial" w:eastAsia="Arial" w:cs="Arial"/>
                      <w:sz w:val="30"/>
                      <w:szCs w:val="30"/>
                      <w:color w:val="6425D0"/>
                    </w:rPr>
                    <w:t>Scaling</w:t>
                  </w:r>
                  <w:r>
                    <w:rPr>
                      <w:rFonts w:ascii="Microsoft YaHei" w:hAnsi="Microsoft YaHei" w:eastAsia="Microsoft YaHei" w:cs="Microsoft YaHei"/>
                      <w:sz w:val="30"/>
                      <w:szCs w:val="30"/>
                      <w:color w:val="6425D0"/>
                      <w:spacing w:val="4"/>
                    </w:rPr>
                    <w:t>）</w:t>
                  </w:r>
                </w:p>
              </w:txbxContent>
            </v:textbox>
          </v:shape>
        </w:pict>
      </w:r>
    </w:p>
    <w:p>
      <w:pPr>
        <w:pStyle w:val="BodyText"/>
        <w:ind w:left="568" w:right="393" w:firstLine="2"/>
        <w:spacing w:before="191" w:line="227" w:lineRule="auto"/>
        <w:jc w:val="both"/>
        <w:rPr>
          <w:rFonts w:ascii="Microsoft YaHei" w:hAnsi="Microsoft YaHei" w:eastAsia="Microsoft YaHei" w:cs="Microsoft YaHei"/>
        </w:rPr>
      </w:pPr>
      <w:r>
        <w:rPr>
          <w:rFonts w:ascii="Microsoft YaHei" w:hAnsi="Microsoft YaHei" w:eastAsia="Microsoft YaHei" w:cs="Microsoft YaHei"/>
          <w:color w:val="1F2329"/>
          <w:spacing w:val="-3"/>
        </w:rPr>
        <w:t>在混合精度训练中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3"/>
        </w:rPr>
        <w:t>由于</w:t>
      </w:r>
      <w:r>
        <w:rPr>
          <w:color w:val="1F2329"/>
          <w:spacing w:val="-3"/>
        </w:rPr>
        <w:t>FP16</w:t>
      </w:r>
      <w:r>
        <w:rPr>
          <w:rFonts w:ascii="Microsoft YaHei" w:hAnsi="Microsoft YaHei" w:eastAsia="Microsoft YaHei" w:cs="Microsoft YaHei"/>
          <w:color w:val="1F2329"/>
          <w:spacing w:val="-3"/>
        </w:rPr>
        <w:t>的数值表⽰范围较⼩</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4"/>
        </w:rPr>
        <w:t>，特别是在反向传播过程中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，较⼩的梯度值可能会</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因为精度不⾜⽽变为零。为了解决这个问题</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2"/>
        </w:rPr>
        <w:t>，引⼊了损失缩放技术。在反向传播前</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，将损失值按某个</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系数进⾏放⼤</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3"/>
        </w:rPr>
        <w:t>，确保反向传播时梯度值⾜够⼤</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3"/>
        </w:rPr>
        <w:t>，避免</w:t>
      </w:r>
      <w:r>
        <w:rPr>
          <w:color w:val="1F2329"/>
          <w:spacing w:val="-3"/>
        </w:rPr>
        <w:t>FP1</w:t>
      </w:r>
      <w:r>
        <w:rPr>
          <w:color w:val="1F2329"/>
          <w:spacing w:val="-4"/>
        </w:rPr>
        <w:t>6</w:t>
      </w:r>
      <w:r>
        <w:rPr>
          <w:rFonts w:ascii="Microsoft YaHei" w:hAnsi="Microsoft YaHei" w:eastAsia="Microsoft YaHei" w:cs="Microsoft YaHei"/>
          <w:color w:val="1F2329"/>
          <w:spacing w:val="-4"/>
        </w:rPr>
        <w:t>下的数值下溢。计算完成后</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，再将梯度缩⼩</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相应倍数</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，以保证数值正确性。</w:t>
      </w:r>
    </w:p>
    <w:p>
      <w:pPr>
        <w:pStyle w:val="BodyText"/>
        <w:ind w:firstLine="560"/>
        <w:spacing w:before="231" w:line="420" w:lineRule="exact"/>
        <w:rPr/>
      </w:pPr>
      <w:r>
        <w:rPr>
          <w:position w:val="-8"/>
        </w:rPr>
        <w:pict>
          <v:shape id="_x0000_s31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
                    <w:spacing w:before="50" w:line="185" w:lineRule="auto"/>
                    <w:rPr>
                      <w:rFonts w:ascii="Microsoft YaHei" w:hAnsi="Microsoft YaHei" w:eastAsia="Microsoft YaHei" w:cs="Microsoft YaHei"/>
                      <w:sz w:val="30"/>
                      <w:szCs w:val="30"/>
                    </w:rPr>
                  </w:pPr>
                  <w:r>
                    <w:rPr>
                      <w:rFonts w:ascii="Arial" w:hAnsi="Arial" w:eastAsia="Arial" w:cs="Arial"/>
                      <w:sz w:val="30"/>
                      <w:szCs w:val="30"/>
                      <w:color w:val="1F2329"/>
                      <w:spacing w:val="-1"/>
                    </w:rPr>
                    <w:t>4. </w:t>
                  </w:r>
                  <w:r>
                    <w:rPr>
                      <w:rFonts w:ascii="Microsoft YaHei" w:hAnsi="Microsoft YaHei" w:eastAsia="Microsoft YaHei" w:cs="Microsoft YaHei"/>
                      <w:sz w:val="30"/>
                      <w:szCs w:val="30"/>
                      <w:color w:val="6425D0"/>
                      <w:spacing w:val="-1"/>
                    </w:rPr>
                    <w:t>混合精度的性能提升</w:t>
                  </w:r>
                </w:p>
              </w:txbxContent>
            </v:textbox>
          </v:shape>
        </w:pict>
      </w:r>
    </w:p>
    <w:p>
      <w:pPr>
        <w:pStyle w:val="BodyText"/>
        <w:ind w:left="571"/>
        <w:spacing w:before="194" w:line="190" w:lineRule="auto"/>
        <w:rPr>
          <w:rFonts w:ascii="Microsoft YaHei" w:hAnsi="Microsoft YaHei" w:eastAsia="Microsoft YaHei" w:cs="Microsoft YaHei"/>
        </w:rPr>
      </w:pPr>
      <w:r>
        <w:rPr>
          <w:rFonts w:ascii="Microsoft YaHei" w:hAnsi="Microsoft YaHei" w:eastAsia="Microsoft YaHei" w:cs="Microsoft YaHei"/>
          <w:color w:val="1F2329"/>
          <w:spacing w:val="-3"/>
        </w:rPr>
        <w:t>混合精度训练通过合理结合</w:t>
      </w:r>
      <w:r>
        <w:rPr>
          <w:color w:val="1F2329"/>
          <w:spacing w:val="-3"/>
        </w:rPr>
        <w:t>FP32</w:t>
      </w:r>
      <w:r>
        <w:rPr>
          <w:rFonts w:ascii="Microsoft YaHei" w:hAnsi="Microsoft YaHei" w:eastAsia="Microsoft YaHei" w:cs="Microsoft YaHei"/>
          <w:color w:val="1F2329"/>
          <w:spacing w:val="-3"/>
        </w:rPr>
        <w:t>和</w:t>
      </w:r>
      <w:r>
        <w:rPr>
          <w:color w:val="1F2329"/>
          <w:spacing w:val="-3"/>
        </w:rPr>
        <w:t>FP16</w:t>
      </w:r>
      <w:r>
        <w:rPr>
          <w:color w:val="1F2329"/>
          <w:spacing w:val="-34"/>
        </w:rPr>
        <w:t xml:space="preserve"> </w:t>
      </w:r>
      <w:r>
        <w:rPr>
          <w:rFonts w:ascii="Microsoft YaHei" w:hAnsi="Microsoft YaHei" w:eastAsia="Microsoft YaHei" w:cs="Microsoft YaHei"/>
          <w:color w:val="1F2329"/>
          <w:spacing w:val="-3"/>
        </w:rPr>
        <w:t>，能够有效提升训练效率</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，具体优</w:t>
      </w:r>
      <w:r>
        <w:rPr>
          <w:rFonts w:ascii="Microsoft YaHei" w:hAnsi="Microsoft YaHei" w:eastAsia="Microsoft YaHei" w:cs="Microsoft YaHei"/>
          <w:color w:val="1F2329"/>
          <w:spacing w:val="-4"/>
        </w:rPr>
        <w:t>势包括：</w:t>
      </w:r>
    </w:p>
    <w:p>
      <w:pPr>
        <w:spacing w:line="117" w:lineRule="exact"/>
        <w:rPr/>
      </w:pPr>
      <w:r/>
    </w:p>
    <w:p>
      <w:pPr>
        <w:spacing w:line="117" w:lineRule="exact"/>
        <w:sectPr>
          <w:type w:val="continuous"/>
          <w:pgSz w:w="11900" w:h="16820"/>
          <w:pgMar w:top="400" w:right="300" w:bottom="300" w:left="14" w:header="0" w:footer="0" w:gutter="0"/>
          <w:cols w:equalWidth="0" w:num="1">
            <w:col w:w="11585" w:space="0"/>
          </w:cols>
        </w:sectPr>
        <w:rPr/>
      </w:pPr>
    </w:p>
    <w:p>
      <w:pPr>
        <w:pStyle w:val="BodyText"/>
        <w:ind w:left="617"/>
        <w:spacing w:line="400" w:lineRule="exact"/>
        <w:rPr>
          <w:sz w:val="33"/>
          <w:szCs w:val="33"/>
        </w:rPr>
      </w:pPr>
      <w:r>
        <w:rPr>
          <w:sz w:val="33"/>
          <w:szCs w:val="33"/>
          <w:color w:val="1456F0"/>
        </w:rPr>
        <w:t>•</w:t>
      </w:r>
    </w:p>
    <w:p>
      <w:pPr>
        <w:pStyle w:val="BodyText"/>
        <w:spacing w:line="14" w:lineRule="auto"/>
        <w:rPr>
          <w:sz w:val="2"/>
        </w:rPr>
      </w:pPr>
      <w:r>
        <w:rPr>
          <w:sz w:val="2"/>
          <w:szCs w:val="2"/>
        </w:rPr>
        <w:br w:type="column"/>
      </w:r>
    </w:p>
    <w:p>
      <w:pPr>
        <w:spacing w:line="70" w:lineRule="auto"/>
        <w:rPr>
          <w:rFonts w:ascii="Arial"/>
          <w:sz w:val="2"/>
        </w:rPr>
      </w:pPr>
      <w:r>
        <w:rPr>
          <w:rFonts w:ascii="Arial"/>
          <w:sz w:val="2"/>
        </w:rPr>
      </w:r>
    </w:p>
    <w:tbl>
      <w:tblPr>
        <w:tblStyle w:val="TableNormal"/>
        <w:tblW w:w="175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shd w:val="clear" w:fill="F5F6F7"/>
            <w:tcW w:w="1750" w:type="dxa"/>
            <w:vAlign w:val="top"/>
          </w:tcPr>
          <w:p>
            <w:pPr>
              <w:ind w:firstLine="32"/>
              <w:spacing w:before="37" w:line="234" w:lineRule="exact"/>
              <w:rPr/>
            </w:pPr>
            <w:r>
              <w:rPr>
                <w:position w:val="-4"/>
              </w:rPr>
              <w:drawing>
                <wp:inline distT="0" distB="0" distL="0" distR="0">
                  <wp:extent cx="1065945" cy="148697"/>
                  <wp:effectExtent l="0" t="0" r="0" b="0"/>
                  <wp:docPr id="154" name="IM 154"/>
                  <wp:cNvGraphicFramePr/>
                  <a:graphic>
                    <a:graphicData uri="http://schemas.openxmlformats.org/drawingml/2006/picture">
                      <pic:pic>
                        <pic:nvPicPr>
                          <pic:cNvPr id="154" name="IM 154"/>
                          <pic:cNvPicPr/>
                        </pic:nvPicPr>
                        <pic:blipFill>
                          <a:blip r:embed="rId67"/>
                          <a:stretch>
                            <a:fillRect/>
                          </a:stretch>
                        </pic:blipFill>
                        <pic:spPr>
                          <a:xfrm rot="0">
                            <a:off x="0" y="0"/>
                            <a:ext cx="1065945" cy="148697"/>
                          </a:xfrm>
                          <a:prstGeom prst="rect">
                            <a:avLst/>
                          </a:prstGeom>
                        </pic:spPr>
                      </pic:pic>
                    </a:graphicData>
                  </a:graphic>
                </wp:inline>
              </w:drawing>
            </w:r>
          </w:p>
        </w:tc>
      </w:tr>
    </w:tbl>
    <w:p>
      <w:pPr>
        <w:pStyle w:val="BodyText"/>
        <w:spacing w:line="32" w:lineRule="exact"/>
        <w:rPr>
          <w:sz w:val="2"/>
        </w:rPr>
      </w:pPr>
      <w:r/>
    </w:p>
    <w:p>
      <w:pPr>
        <w:pStyle w:val="BodyText"/>
        <w:spacing w:line="14" w:lineRule="auto"/>
        <w:rPr>
          <w:sz w:val="2"/>
        </w:rPr>
      </w:pPr>
      <w:r>
        <w:rPr>
          <w:sz w:val="2"/>
          <w:szCs w:val="2"/>
        </w:rPr>
        <w:br w:type="column"/>
      </w:r>
    </w:p>
    <w:p>
      <w:pPr>
        <w:pStyle w:val="BodyText"/>
        <w:spacing w:before="66" w:line="190" w:lineRule="auto"/>
        <w:rPr>
          <w:rFonts w:ascii="Microsoft YaHei" w:hAnsi="Microsoft YaHei" w:eastAsia="Microsoft YaHei" w:cs="Microsoft YaHei"/>
        </w:rPr>
      </w:pP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37"/>
        </w:rPr>
        <w:t xml:space="preserve"> </w:t>
      </w:r>
      <w:r>
        <w:rPr>
          <w:color w:val="1F2329"/>
          <w:spacing w:val="-4"/>
        </w:rPr>
        <w:t>FP16</w:t>
      </w:r>
      <w:r>
        <w:rPr>
          <w:rFonts w:ascii="Microsoft YaHei" w:hAnsi="Microsoft YaHei" w:eastAsia="Microsoft YaHei" w:cs="Microsoft YaHei"/>
          <w:color w:val="1F2329"/>
          <w:spacing w:val="-4"/>
        </w:rPr>
        <w:t>的计算速度通常⽐</w:t>
      </w:r>
      <w:r>
        <w:rPr>
          <w:color w:val="1F2329"/>
          <w:spacing w:val="-4"/>
        </w:rPr>
        <w:t>FP32</w:t>
      </w:r>
      <w:r>
        <w:rPr>
          <w:rFonts w:ascii="Microsoft YaHei" w:hAnsi="Microsoft YaHei" w:eastAsia="Microsoft YaHei" w:cs="Microsoft YaHei"/>
          <w:color w:val="1F2329"/>
          <w:spacing w:val="-4"/>
        </w:rPr>
        <w:t>快⼀倍或更多</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，尤其在⽀持混合精度计算的硬件上</w:t>
      </w:r>
    </w:p>
    <w:p>
      <w:pPr>
        <w:spacing w:line="190" w:lineRule="auto"/>
        <w:sectPr>
          <w:type w:val="continuous"/>
          <w:pgSz w:w="11900" w:h="16820"/>
          <w:pgMar w:top="400" w:right="300" w:bottom="300" w:left="14" w:header="0" w:footer="0" w:gutter="0"/>
          <w:cols w:equalWidth="0" w:num="3">
            <w:col w:w="866" w:space="100"/>
            <w:col w:w="1770" w:space="87"/>
            <w:col w:w="8763" w:space="0"/>
          </w:cols>
        </w:sectPr>
        <w:rPr>
          <w:rFonts w:ascii="Microsoft YaHei" w:hAnsi="Microsoft YaHei" w:eastAsia="Microsoft YaHei" w:cs="Microsoft YaHei"/>
        </w:rPr>
      </w:pPr>
    </w:p>
    <w:p>
      <w:pPr>
        <w:pStyle w:val="BodyText"/>
        <w:ind w:left="967"/>
        <w:spacing w:before="57" w:line="198" w:lineRule="auto"/>
        <w:rPr>
          <w:rFonts w:ascii="Microsoft YaHei" w:hAnsi="Microsoft YaHei" w:eastAsia="Microsoft YaHei" w:cs="Microsoft YaHei"/>
        </w:rPr>
      </w:pPr>
      <w:r>
        <w:rPr>
          <w:rFonts w:ascii="Microsoft YaHei" w:hAnsi="Microsoft YaHei" w:eastAsia="Microsoft YaHei" w:cs="Microsoft YaHei"/>
          <w:color w:val="1F2329"/>
          <w:spacing w:val="-3"/>
        </w:rPr>
        <w:t>（如</w:t>
      </w:r>
      <w:r>
        <w:rPr>
          <w:color w:val="1F2329"/>
          <w:spacing w:val="-3"/>
        </w:rPr>
        <w:t>NVIDIA</w:t>
      </w:r>
      <w:r>
        <w:rPr>
          <w:rFonts w:ascii="Microsoft YaHei" w:hAnsi="Microsoft YaHei" w:eastAsia="Microsoft YaHei" w:cs="Microsoft YaHei"/>
          <w:color w:val="1F2329"/>
          <w:spacing w:val="-3"/>
        </w:rPr>
        <w:t>的</w:t>
      </w:r>
      <w:r>
        <w:rPr>
          <w:color w:val="1F2329"/>
          <w:spacing w:val="-3"/>
        </w:rPr>
        <w:t>Tensor Cores</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3"/>
        </w:rPr>
        <w:t>这⼀</w:t>
      </w:r>
      <w:r>
        <w:rPr>
          <w:rFonts w:ascii="Microsoft YaHei" w:hAnsi="Microsoft YaHei" w:eastAsia="Microsoft YaHei" w:cs="Microsoft YaHei"/>
          <w:color w:val="1F2329"/>
          <w:spacing w:val="-4"/>
        </w:rPr>
        <w:t>加速效应尤为明显。</w:t>
      </w:r>
    </w:p>
    <w:p>
      <w:pPr>
        <w:pStyle w:val="BodyText"/>
        <w:ind w:left="928" w:right="333" w:hanging="311"/>
        <w:spacing w:before="101" w:line="235" w:lineRule="auto"/>
        <w:rPr>
          <w:rFonts w:ascii="Microsoft YaHei" w:hAnsi="Microsoft YaHei" w:eastAsia="Microsoft YaHei" w:cs="Microsoft YaHei"/>
        </w:rPr>
      </w:pPr>
      <w:r>
        <w:rPr>
          <w:sz w:val="33"/>
          <w:szCs w:val="33"/>
          <w:color w:val="1456F0"/>
          <w:spacing w:val="-3"/>
          <w:position w:val="-2"/>
        </w:rPr>
        <w:t>•</w:t>
      </w:r>
      <w:r>
        <w:rPr>
          <w:sz w:val="33"/>
          <w:szCs w:val="33"/>
          <w:color w:val="1456F0"/>
          <w:spacing w:val="39"/>
          <w:position w:val="-2"/>
        </w:rPr>
        <w:t xml:space="preserve">  </w:t>
      </w:r>
      <w:r>
        <w:rPr>
          <w:sz w:val="33"/>
          <w:szCs w:val="33"/>
          <w:position w:val="-8"/>
        </w:rPr>
        <w:drawing>
          <wp:inline distT="0" distB="0" distL="0" distR="0">
            <wp:extent cx="1276350" cy="228600"/>
            <wp:effectExtent l="0" t="0" r="0" b="0"/>
            <wp:docPr id="156" name="IM 156"/>
            <wp:cNvGraphicFramePr/>
            <a:graphic>
              <a:graphicData uri="http://schemas.openxmlformats.org/drawingml/2006/picture">
                <pic:pic>
                  <pic:nvPicPr>
                    <pic:cNvPr id="156" name="IM 156"/>
                    <pic:cNvPicPr/>
                  </pic:nvPicPr>
                  <pic:blipFill>
                    <a:blip r:embed="rId68"/>
                    <a:stretch>
                      <a:fillRect/>
                    </a:stretch>
                  </pic:blipFill>
                  <pic:spPr>
                    <a:xfrm rot="0">
                      <a:off x="0" y="0"/>
                      <a:ext cx="1276350" cy="228600"/>
                    </a:xfrm>
                    <a:prstGeom prst="rect">
                      <a:avLst/>
                    </a:prstGeom>
                  </pic:spPr>
                </pic:pic>
              </a:graphicData>
            </a:graphic>
          </wp:inline>
        </w:drawing>
      </w:r>
      <w:r>
        <w:rPr>
          <w:sz w:val="33"/>
          <w:szCs w:val="33"/>
          <w:color w:val="1456F0"/>
          <w:spacing w:val="-43"/>
          <w:position w:val="-2"/>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50"/>
        </w:rPr>
        <w:t xml:space="preserve"> </w:t>
      </w:r>
      <w:r>
        <w:rPr>
          <w:color w:val="1F2329"/>
          <w:spacing w:val="-3"/>
        </w:rPr>
        <w:t>FP16</w:t>
      </w:r>
      <w:r>
        <w:rPr>
          <w:rFonts w:ascii="Microsoft YaHei" w:hAnsi="Microsoft YaHei" w:eastAsia="Microsoft YaHei" w:cs="Microsoft YaHei"/>
          <w:color w:val="1F2329"/>
          <w:spacing w:val="-3"/>
        </w:rPr>
        <w:t>使⽤更少的内存</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，这使得在相同的硬件环境下可以训练更⼤的模型或使</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⽤更⼤的</w:t>
      </w:r>
      <w:r>
        <w:rPr>
          <w:color w:val="1F2329"/>
          <w:spacing w:val="-1"/>
        </w:rPr>
        <w:t>batch size</w:t>
      </w:r>
      <w:r>
        <w:rPr>
          <w:color w:val="1F2329"/>
          <w:spacing w:val="-25"/>
        </w:rPr>
        <w:t xml:space="preserve"> </w:t>
      </w:r>
      <w:r>
        <w:rPr>
          <w:rFonts w:ascii="Microsoft YaHei" w:hAnsi="Microsoft YaHei" w:eastAsia="Microsoft YaHei" w:cs="Microsoft YaHei"/>
          <w:color w:val="1F2329"/>
          <w:spacing w:val="-1"/>
        </w:rPr>
        <w:t>，从⽽提⾼了训练效率。</w:t>
      </w:r>
    </w:p>
    <w:p>
      <w:pPr>
        <w:pStyle w:val="BodyText"/>
        <w:spacing w:line="281" w:lineRule="auto"/>
        <w:rPr>
          <w:sz w:val="21"/>
        </w:rPr>
      </w:pPr>
      <w:r/>
    </w:p>
    <w:p>
      <w:pPr>
        <w:pStyle w:val="BodyText"/>
        <w:ind w:firstLine="560"/>
        <w:spacing w:before="1" w:line="420" w:lineRule="exact"/>
        <w:rPr/>
      </w:pPr>
      <w:r>
        <w:rPr>
          <w:position w:val="-8"/>
        </w:rPr>
        <w:pict>
          <v:shape id="_x0000_s31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8"/>
                    <w:spacing w:before="50" w:line="185" w:lineRule="auto"/>
                    <w:rPr>
                      <w:rFonts w:ascii="Microsoft YaHei" w:hAnsi="Microsoft YaHei" w:eastAsia="Microsoft YaHei" w:cs="Microsoft YaHei"/>
                      <w:sz w:val="30"/>
                      <w:szCs w:val="30"/>
                    </w:rPr>
                  </w:pPr>
                  <w:r>
                    <w:rPr>
                      <w:rFonts w:ascii="Arial" w:hAnsi="Arial" w:eastAsia="Arial" w:cs="Arial"/>
                      <w:sz w:val="30"/>
                      <w:szCs w:val="30"/>
                      <w:color w:val="1F2329"/>
                      <w:spacing w:val="-2"/>
                    </w:rPr>
                    <w:t>5. </w:t>
                  </w:r>
                  <w:r>
                    <w:rPr>
                      <w:rFonts w:ascii="Microsoft YaHei" w:hAnsi="Microsoft YaHei" w:eastAsia="Microsoft YaHei" w:cs="Microsoft YaHei"/>
                      <w:sz w:val="30"/>
                      <w:szCs w:val="30"/>
                      <w:color w:val="6425D0"/>
                      <w:spacing w:val="-2"/>
                    </w:rPr>
                    <w:t>潜在问题与解决⽅案</w:t>
                  </w:r>
                </w:p>
              </w:txbxContent>
            </v:textbox>
          </v:shape>
        </w:pict>
      </w:r>
    </w:p>
    <w:p>
      <w:pPr>
        <w:pStyle w:val="BodyText"/>
        <w:spacing w:line="270" w:lineRule="auto"/>
        <w:rPr>
          <w:sz w:val="21"/>
        </w:rPr>
      </w:pPr>
      <w:r/>
    </w:p>
    <w:p>
      <w:pPr>
        <w:pStyle w:val="BodyText"/>
        <w:spacing w:line="270" w:lineRule="auto"/>
        <w:rPr>
          <w:sz w:val="21"/>
        </w:rPr>
      </w:pPr>
      <w:r/>
    </w:p>
    <w:p>
      <w:pPr>
        <w:ind w:firstLine="8264"/>
        <w:spacing w:before="1" w:line="390" w:lineRule="exact"/>
        <w:rPr/>
      </w:pPr>
      <w:r>
        <w:rPr>
          <w:position w:val="-7"/>
        </w:rPr>
        <w:drawing>
          <wp:inline distT="0" distB="0" distL="0" distR="0">
            <wp:extent cx="2108199" cy="247650"/>
            <wp:effectExtent l="0" t="0" r="0" b="0"/>
            <wp:docPr id="158" name="IM 158"/>
            <wp:cNvGraphicFramePr/>
            <a:graphic>
              <a:graphicData uri="http://schemas.openxmlformats.org/drawingml/2006/picture">
                <pic:pic>
                  <pic:nvPicPr>
                    <pic:cNvPr id="158" name="IM 15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14" w:header="0" w:footer="0" w:gutter="0"/>
          <w:cols w:equalWidth="0" w:num="1">
            <w:col w:w="11585" w:space="0"/>
          </w:cols>
        </w:sectPr>
        <w:rPr/>
      </w:pPr>
    </w:p>
    <w:p>
      <w:pPr>
        <w:spacing w:line="167" w:lineRule="exact"/>
        <w:rPr/>
      </w:pPr>
      <w:r/>
    </w:p>
    <w:p>
      <w:pPr>
        <w:spacing w:line="167" w:lineRule="exact"/>
        <w:sectPr>
          <w:pgSz w:w="11900" w:h="16820"/>
          <w:pgMar w:top="400" w:right="300" w:bottom="300" w:left="14" w:header="0" w:footer="0" w:gutter="0"/>
          <w:cols w:equalWidth="0" w:num="1">
            <w:col w:w="11585" w:space="0"/>
          </w:cols>
        </w:sectPr>
        <w:rPr/>
      </w:pPr>
    </w:p>
    <w:p>
      <w:pPr>
        <w:pStyle w:val="BodyText"/>
        <w:ind w:left="617"/>
        <w:spacing w:line="400" w:lineRule="exact"/>
        <w:rPr>
          <w:sz w:val="33"/>
          <w:szCs w:val="33"/>
        </w:rPr>
      </w:pPr>
      <w:r>
        <w:rPr>
          <w:sz w:val="33"/>
          <w:szCs w:val="33"/>
          <w:color w:val="1456F0"/>
        </w:rPr>
        <w:t>•</w:t>
      </w:r>
    </w:p>
    <w:p>
      <w:pPr>
        <w:pStyle w:val="BodyText"/>
        <w:spacing w:line="14" w:lineRule="auto"/>
        <w:rPr>
          <w:sz w:val="2"/>
        </w:rPr>
      </w:pPr>
      <w:r>
        <w:rPr>
          <w:sz w:val="2"/>
          <w:szCs w:val="2"/>
        </w:rPr>
        <w:br w:type="column"/>
      </w:r>
    </w:p>
    <w:p>
      <w:pPr>
        <w:spacing w:line="66" w:lineRule="auto"/>
        <w:rPr>
          <w:rFonts w:ascii="Arial"/>
          <w:sz w:val="2"/>
        </w:rPr>
      </w:pPr>
      <w:r>
        <w:rPr>
          <w:rFonts w:ascii="Arial"/>
          <w:sz w:val="2"/>
        </w:rPr>
      </w:r>
    </w:p>
    <w:tbl>
      <w:tblPr>
        <w:tblStyle w:val="TableNormal"/>
        <w:tblW w:w="151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pStyle w:val="TableText"/>
              <w:ind w:left="31"/>
              <w:spacing w:before="36" w:line="235" w:lineRule="exact"/>
              <w:rPr>
                <w:sz w:val="23"/>
                <w:szCs w:val="23"/>
              </w:rPr>
            </w:pPr>
            <w:r>
              <w:rPr>
                <w:sz w:val="23"/>
                <w:szCs w:val="23"/>
                <w:color w:val="245BDB"/>
                <w:spacing w:val="8"/>
                <w:position w:val="-1"/>
              </w:rPr>
              <w:t>数值不稳定性</w:t>
            </w:r>
          </w:p>
        </w:tc>
      </w:tr>
    </w:tbl>
    <w:p>
      <w:pPr>
        <w:pStyle w:val="BodyText"/>
        <w:spacing w:line="32" w:lineRule="exact"/>
        <w:rPr>
          <w:sz w:val="2"/>
        </w:rPr>
      </w:pPr>
      <w:r/>
    </w:p>
    <w:p>
      <w:pPr>
        <w:pStyle w:val="BodyText"/>
        <w:spacing w:line="14" w:lineRule="auto"/>
        <w:rPr>
          <w:sz w:val="2"/>
        </w:rPr>
      </w:pPr>
      <w:r>
        <w:rPr>
          <w:sz w:val="2"/>
          <w:szCs w:val="2"/>
        </w:rPr>
        <w:br w:type="column"/>
      </w:r>
    </w:p>
    <w:p>
      <w:pPr>
        <w:pStyle w:val="BodyText"/>
        <w:spacing w:before="64" w:line="190" w:lineRule="auto"/>
        <w:rPr>
          <w:rFonts w:ascii="Microsoft YaHei" w:hAnsi="Microsoft YaHei" w:eastAsia="Microsoft YaHei" w:cs="Microsoft YaHei"/>
        </w:rPr>
      </w:pPr>
      <w:r>
        <w:rPr>
          <w:rFonts w:ascii="Microsoft YaHei" w:hAnsi="Microsoft YaHei" w:eastAsia="Microsoft YaHei" w:cs="Microsoft YaHei"/>
          <w:color w:val="1F2329"/>
          <w:spacing w:val="-5"/>
        </w:rPr>
        <w:t>：</w:t>
      </w:r>
      <w:r>
        <w:rPr>
          <w:rFonts w:ascii="Microsoft YaHei" w:hAnsi="Microsoft YaHei" w:eastAsia="Microsoft YaHei" w:cs="Microsoft YaHei"/>
          <w:color w:val="1F2329"/>
          <w:spacing w:val="-34"/>
        </w:rPr>
        <w:t xml:space="preserve"> </w:t>
      </w:r>
      <w:r>
        <w:rPr>
          <w:color w:val="1F2329"/>
          <w:spacing w:val="-5"/>
        </w:rPr>
        <w:t>FP16</w:t>
      </w:r>
      <w:r>
        <w:rPr>
          <w:rFonts w:ascii="Microsoft YaHei" w:hAnsi="Microsoft YaHei" w:eastAsia="Microsoft YaHei" w:cs="Microsoft YaHei"/>
          <w:color w:val="1F2329"/>
          <w:spacing w:val="-5"/>
        </w:rPr>
        <w:t>的精度较低</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，容易发⽣数值下溢或上溢问题</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5"/>
        </w:rPr>
        <w:t>，尤其是在梯度较⼩时。</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5"/>
        </w:rPr>
        <w:t>引⼊损</w:t>
      </w:r>
    </w:p>
    <w:p>
      <w:pPr>
        <w:spacing w:line="190" w:lineRule="auto"/>
        <w:sectPr>
          <w:type w:val="continuous"/>
          <w:pgSz w:w="11900" w:h="16820"/>
          <w:pgMar w:top="400" w:right="300" w:bottom="300" w:left="14" w:header="0" w:footer="0" w:gutter="0"/>
          <w:cols w:equalWidth="0" w:num="3">
            <w:col w:w="866" w:space="100"/>
            <w:col w:w="1530" w:space="87"/>
            <w:col w:w="9003" w:space="0"/>
          </w:cols>
        </w:sectPr>
        <w:rPr>
          <w:rFonts w:ascii="Microsoft YaHei" w:hAnsi="Microsoft YaHei" w:eastAsia="Microsoft YaHei" w:cs="Microsoft YaHei"/>
        </w:rPr>
      </w:pPr>
    </w:p>
    <w:p>
      <w:pPr>
        <w:ind w:left="931"/>
        <w:spacing w:before="56"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失缩放机制能够有效防⽌这种问题发⽣。</w:t>
      </w:r>
    </w:p>
    <w:p>
      <w:pPr>
        <w:pStyle w:val="BodyText"/>
        <w:ind w:left="941" w:right="380" w:hanging="324"/>
        <w:spacing w:before="140" w:line="230" w:lineRule="auto"/>
        <w:rPr>
          <w:rFonts w:ascii="Microsoft YaHei" w:hAnsi="Microsoft YaHei" w:eastAsia="Microsoft YaHei" w:cs="Microsoft YaHei"/>
        </w:rPr>
      </w:pPr>
      <w:r>
        <w:rPr>
          <w:sz w:val="33"/>
          <w:szCs w:val="33"/>
          <w:color w:val="1456F0"/>
          <w:spacing w:val="-4"/>
          <w:position w:val="-2"/>
        </w:rPr>
        <w:t>•</w:t>
      </w:r>
      <w:r>
        <w:rPr>
          <w:sz w:val="33"/>
          <w:szCs w:val="33"/>
          <w:color w:val="1456F0"/>
          <w:spacing w:val="31"/>
          <w:position w:val="-2"/>
        </w:rPr>
        <w:t xml:space="preserve">  </w:t>
      </w:r>
      <w:r>
        <w:rPr>
          <w:sz w:val="33"/>
          <w:szCs w:val="33"/>
          <w:position w:val="-8"/>
        </w:rPr>
        <w:drawing>
          <wp:inline distT="0" distB="0" distL="0" distR="0">
            <wp:extent cx="666750" cy="228600"/>
            <wp:effectExtent l="0" t="0" r="0" b="0"/>
            <wp:docPr id="160" name="IM 160"/>
            <wp:cNvGraphicFramePr/>
            <a:graphic>
              <a:graphicData uri="http://schemas.openxmlformats.org/drawingml/2006/picture">
                <pic:pic>
                  <pic:nvPicPr>
                    <pic:cNvPr id="160" name="IM 160"/>
                    <pic:cNvPicPr/>
                  </pic:nvPicPr>
                  <pic:blipFill>
                    <a:blip r:embed="rId69"/>
                    <a:stretch>
                      <a:fillRect/>
                    </a:stretch>
                  </pic:blipFill>
                  <pic:spPr>
                    <a:xfrm rot="0">
                      <a:off x="0" y="0"/>
                      <a:ext cx="666750" cy="228600"/>
                    </a:xfrm>
                    <a:prstGeom prst="rect">
                      <a:avLst/>
                    </a:prstGeom>
                  </pic:spPr>
                </pic:pic>
              </a:graphicData>
            </a:graphic>
          </wp:inline>
        </w:drawing>
      </w:r>
      <w:r>
        <w:rPr>
          <w:sz w:val="33"/>
          <w:szCs w:val="33"/>
          <w:color w:val="1456F0"/>
          <w:spacing w:val="-4"/>
          <w:position w:val="-2"/>
        </w:rPr>
        <w:t xml:space="preserve"> </w:t>
      </w:r>
      <w:r>
        <w:rPr>
          <w:rFonts w:ascii="Microsoft YaHei" w:hAnsi="Microsoft YaHei" w:eastAsia="Microsoft YaHei" w:cs="Microsoft YaHei"/>
          <w:color w:val="1F2329"/>
          <w:spacing w:val="-4"/>
        </w:rPr>
        <w:t>：混合精度训练需要特定硬件（如</w:t>
      </w:r>
      <w:r>
        <w:rPr>
          <w:color w:val="1F2329"/>
          <w:spacing w:val="-4"/>
        </w:rPr>
        <w:t>NVIDIA Tensor Cores</w:t>
      </w:r>
      <w:r>
        <w:rPr>
          <w:rFonts w:ascii="Microsoft YaHei" w:hAnsi="Microsoft YaHei" w:eastAsia="Microsoft YaHei" w:cs="Microsoft YaHei"/>
          <w:color w:val="1F2329"/>
          <w:spacing w:val="-4"/>
        </w:rPr>
        <w:t>）和软件（如</w:t>
      </w:r>
      <w:r>
        <w:rPr>
          <w:color w:val="1F2329"/>
          <w:spacing w:val="-4"/>
        </w:rPr>
        <w:t>CUDA</w:t>
      </w:r>
      <w:r>
        <w:rPr>
          <w:rFonts w:ascii="Microsoft YaHei" w:hAnsi="Microsoft YaHei" w:eastAsia="Microsoft YaHei" w:cs="Microsoft YaHei"/>
          <w:color w:val="1F2329"/>
          <w:spacing w:val="-4"/>
        </w:rPr>
        <w:t>和</w:t>
      </w:r>
      <w:r>
        <w:rPr>
          <w:color w:val="1F2329"/>
          <w:spacing w:val="-4"/>
        </w:rPr>
        <w:t>cuDNN</w:t>
      </w:r>
      <w:r>
        <w:rPr>
          <w:rFonts w:ascii="Microsoft YaHei" w:hAnsi="Microsoft YaHei" w:eastAsia="Microsoft YaHei" w:cs="Microsoft YaHei"/>
          <w:color w:val="1F2329"/>
          <w:spacing w:val="-4"/>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rPr>
        <w:t>的⽀持。幸运的是</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，主流的深度学习框架如</w:t>
      </w:r>
      <w:r>
        <w:rPr>
          <w:color w:val="1F2329"/>
        </w:rPr>
        <w:t>PyTorch</w:t>
      </w:r>
      <w:r>
        <w:rPr>
          <w:rFonts w:ascii="Microsoft YaHei" w:hAnsi="Microsoft YaHei" w:eastAsia="Microsoft YaHei" w:cs="Microsoft YaHei"/>
          <w:color w:val="1F2329"/>
        </w:rPr>
        <w:t>和</w:t>
      </w:r>
      <w:r>
        <w:rPr>
          <w:color w:val="1F2329"/>
        </w:rPr>
        <w:t>TensorFlow</w:t>
      </w:r>
      <w:r>
        <w:rPr>
          <w:rFonts w:ascii="Microsoft YaHei" w:hAnsi="Microsoft YaHei" w:eastAsia="Microsoft YaHei" w:cs="Microsoft YaHei"/>
          <w:color w:val="1F2329"/>
        </w:rPr>
        <w:t>已经原⽣⽀持</w:t>
      </w:r>
      <w:r>
        <w:rPr>
          <w:rFonts w:ascii="Microsoft YaHei" w:hAnsi="Microsoft YaHei" w:eastAsia="Microsoft YaHei" w:cs="Microsoft YaHei"/>
          <w:color w:val="1F2329"/>
          <w:spacing w:val="-1"/>
        </w:rPr>
        <w:t>混合精度训练。</w:t>
      </w:r>
    </w:p>
    <w:p>
      <w:pPr>
        <w:pStyle w:val="BodyText"/>
        <w:spacing w:line="283" w:lineRule="auto"/>
        <w:rPr>
          <w:sz w:val="21"/>
        </w:rPr>
      </w:pPr>
      <w:r/>
    </w:p>
    <w:p>
      <w:pPr>
        <w:pStyle w:val="BodyText"/>
        <w:ind w:firstLine="560"/>
        <w:spacing w:line="420" w:lineRule="exact"/>
        <w:rPr/>
      </w:pPr>
      <w:r>
        <w:rPr>
          <w:position w:val="-8"/>
        </w:rPr>
        <w:pict>
          <v:shape id="_x0000_s31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15"/>
                    <w:spacing w:before="50" w:line="185" w:lineRule="auto"/>
                    <w:rPr>
                      <w:rFonts w:ascii="Microsoft YaHei" w:hAnsi="Microsoft YaHei" w:eastAsia="Microsoft YaHei" w:cs="Microsoft YaHei"/>
                      <w:sz w:val="30"/>
                      <w:szCs w:val="30"/>
                    </w:rPr>
                  </w:pPr>
                  <w:r>
                    <w:rPr>
                      <w:rFonts w:ascii="Arial" w:hAnsi="Arial" w:eastAsia="Arial" w:cs="Arial"/>
                      <w:sz w:val="30"/>
                      <w:szCs w:val="30"/>
                      <w:color w:val="1F2329"/>
                      <w:spacing w:val="-4"/>
                    </w:rPr>
                    <w:t>6. </w:t>
                  </w:r>
                  <w:r>
                    <w:rPr>
                      <w:rFonts w:ascii="Microsoft YaHei" w:hAnsi="Microsoft YaHei" w:eastAsia="Microsoft YaHei" w:cs="Microsoft YaHei"/>
                      <w:sz w:val="30"/>
                      <w:szCs w:val="30"/>
                      <w:color w:val="6425D0"/>
                      <w:spacing w:val="-4"/>
                    </w:rPr>
                    <w:t>实际应⽤</w:t>
                  </w:r>
                </w:p>
              </w:txbxContent>
            </v:textbox>
          </v:shape>
        </w:pict>
      </w:r>
    </w:p>
    <w:p>
      <w:pPr>
        <w:ind w:left="571"/>
        <w:spacing w:before="19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混合精度训练⼴泛应⽤于⼤规模模型训练任务中</w:t>
      </w:r>
      <w:r>
        <w:rPr>
          <w:rFonts w:ascii="Microsoft YaHei" w:hAnsi="Microsoft YaHei" w:eastAsia="Microsoft YaHei" w:cs="Microsoft YaHei"/>
          <w:sz w:val="24"/>
          <w:szCs w:val="24"/>
          <w:color w:val="1F2329"/>
          <w:spacing w:val="-20"/>
        </w:rPr>
        <w:t xml:space="preserve"> </w:t>
      </w:r>
      <w:r>
        <w:rPr>
          <w:rFonts w:ascii="Microsoft YaHei" w:hAnsi="Microsoft YaHei" w:eastAsia="Microsoft YaHei" w:cs="Microsoft YaHei"/>
          <w:sz w:val="24"/>
          <w:szCs w:val="24"/>
          <w:color w:val="1F2329"/>
          <w:spacing w:val="-2"/>
        </w:rPr>
        <w:t>，特别是需要⼤批量数据和复杂⽹络的场景</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，如</w:t>
      </w:r>
    </w:p>
    <w:p>
      <w:pPr>
        <w:pStyle w:val="BodyText"/>
        <w:ind w:left="580" w:right="378" w:firstLine="3"/>
        <w:spacing w:before="75" w:line="226" w:lineRule="auto"/>
        <w:rPr>
          <w:rFonts w:ascii="Microsoft YaHei" w:hAnsi="Microsoft YaHei" w:eastAsia="Microsoft YaHei" w:cs="Microsoft YaHei"/>
        </w:rPr>
      </w:pPr>
      <w:r>
        <w:rPr>
          <w:color w:val="1F2329"/>
          <w:spacing w:val="-4"/>
        </w:rPr>
        <w:t>BERT</w:t>
      </w:r>
      <w:r>
        <w:rPr>
          <w:rFonts w:ascii="Microsoft YaHei" w:hAnsi="Microsoft YaHei" w:eastAsia="Microsoft YaHei" w:cs="Microsoft YaHei"/>
          <w:color w:val="1F2329"/>
          <w:spacing w:val="-4"/>
        </w:rPr>
        <w:t>、</w:t>
      </w:r>
      <w:r>
        <w:rPr>
          <w:color w:val="1F2329"/>
          <w:spacing w:val="-4"/>
        </w:rPr>
        <w:t>GPT</w:t>
      </w:r>
      <w:r>
        <w:rPr>
          <w:rFonts w:ascii="Microsoft YaHei" w:hAnsi="Microsoft YaHei" w:eastAsia="Microsoft YaHei" w:cs="Microsoft YaHei"/>
          <w:color w:val="1F2329"/>
          <w:spacing w:val="-4"/>
        </w:rPr>
        <w:t>系列模型等。在计算密集型硬件上</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4"/>
        </w:rPr>
        <w:t>，通过混合精度技术能够显著提⾼模型训练的性能</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，同</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时减少内存开销</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，使得在相同资源下能够训练更⼤的模型或处理更⼤的数据集。</w:t>
      </w:r>
    </w:p>
    <w:p>
      <w:pPr>
        <w:pStyle w:val="BodyText"/>
        <w:ind w:firstLine="560"/>
        <w:spacing w:before="231" w:line="420" w:lineRule="exact"/>
        <w:rPr/>
      </w:pPr>
      <w:r>
        <w:rPr>
          <w:position w:val="-8"/>
        </w:rPr>
        <w:pict>
          <v:shape id="_x0000_s31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14"/>
                    <w:spacing w:before="51" w:line="186" w:lineRule="auto"/>
                    <w:rPr>
                      <w:rFonts w:ascii="Microsoft YaHei" w:hAnsi="Microsoft YaHei" w:eastAsia="Microsoft YaHei" w:cs="Microsoft YaHei"/>
                      <w:sz w:val="30"/>
                      <w:szCs w:val="30"/>
                    </w:rPr>
                  </w:pPr>
                  <w:r>
                    <w:rPr>
                      <w:rFonts w:ascii="Arial" w:hAnsi="Arial" w:eastAsia="Arial" w:cs="Arial"/>
                      <w:sz w:val="30"/>
                      <w:szCs w:val="30"/>
                      <w:color w:val="6425D0"/>
                      <w:spacing w:val="-5"/>
                    </w:rPr>
                    <w:t>7. </w:t>
                  </w:r>
                  <w:r>
                    <w:rPr>
                      <w:rFonts w:ascii="Microsoft YaHei" w:hAnsi="Microsoft YaHei" w:eastAsia="Microsoft YaHei" w:cs="Microsoft YaHei"/>
                      <w:sz w:val="30"/>
                      <w:szCs w:val="30"/>
                      <w:color w:val="6425D0"/>
                      <w:spacing w:val="-5"/>
                    </w:rPr>
                    <w:t>总结</w:t>
                  </w:r>
                </w:p>
              </w:txbxContent>
            </v:textbox>
          </v:shape>
        </w:pict>
      </w:r>
    </w:p>
    <w:p>
      <w:pPr>
        <w:pStyle w:val="BodyText"/>
        <w:ind w:left="572" w:right="323" w:hanging="1"/>
        <w:spacing w:before="196" w:line="226" w:lineRule="auto"/>
        <w:rPr>
          <w:rFonts w:ascii="Microsoft YaHei" w:hAnsi="Microsoft YaHei" w:eastAsia="Microsoft YaHei" w:cs="Microsoft YaHei"/>
        </w:rPr>
      </w:pPr>
      <w:r>
        <w:rPr>
          <w:rFonts w:ascii="Microsoft YaHei" w:hAnsi="Microsoft YaHei" w:eastAsia="Microsoft YaHei" w:cs="Microsoft YaHei"/>
          <w:color w:val="1F2329"/>
          <w:spacing w:val="-2"/>
        </w:rPr>
        <w:t>混合精度通过结合</w:t>
      </w:r>
      <w:r>
        <w:rPr>
          <w:color w:val="1F2329"/>
          <w:spacing w:val="-2"/>
        </w:rPr>
        <w:t>FP32</w:t>
      </w:r>
      <w:r>
        <w:rPr>
          <w:rFonts w:ascii="Microsoft YaHei" w:hAnsi="Microsoft YaHei" w:eastAsia="Microsoft YaHei" w:cs="Microsoft YaHei"/>
          <w:color w:val="1F2329"/>
          <w:spacing w:val="-2"/>
        </w:rPr>
        <w:t>的精度和</w:t>
      </w:r>
      <w:r>
        <w:rPr>
          <w:color w:val="1F2329"/>
          <w:spacing w:val="-2"/>
        </w:rPr>
        <w:t>FP16</w:t>
      </w:r>
      <w:r>
        <w:rPr>
          <w:rFonts w:ascii="Microsoft YaHei" w:hAnsi="Microsoft YaHei" w:eastAsia="Microsoft YaHei" w:cs="Microsoft YaHei"/>
          <w:color w:val="1F2329"/>
          <w:spacing w:val="-3"/>
        </w:rPr>
        <w:t>的计算效率</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，既确保了模型的数值稳定性</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，⼜在训练速度和内存</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占⽤⽅⾯带来了显著的优化</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，是当前深度学习模型训练中的⼀种关键</w:t>
      </w:r>
      <w:r>
        <w:rPr>
          <w:rFonts w:ascii="Microsoft YaHei" w:hAnsi="Microsoft YaHei" w:eastAsia="Microsoft YaHei" w:cs="Microsoft YaHei"/>
          <w:color w:val="1F2329"/>
          <w:spacing w:val="-2"/>
        </w:rPr>
        <w:t>技术。损失缩放技术的引⼊进⼀</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步确保了</w:t>
      </w:r>
      <w:r>
        <w:rPr>
          <w:color w:val="1F2329"/>
          <w:spacing w:val="-2"/>
        </w:rPr>
        <w:t>FP16</w:t>
      </w:r>
      <w:r>
        <w:rPr>
          <w:rFonts w:ascii="Microsoft YaHei" w:hAnsi="Microsoft YaHei" w:eastAsia="Microsoft YaHei" w:cs="Microsoft YaHei"/>
          <w:color w:val="1F2329"/>
          <w:spacing w:val="-2"/>
        </w:rPr>
        <w:t>计算下的数值精度</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，从⽽实现了兼具精度与性能</w:t>
      </w:r>
      <w:r>
        <w:rPr>
          <w:rFonts w:ascii="Microsoft YaHei" w:hAnsi="Microsoft YaHei" w:eastAsia="Microsoft YaHei" w:cs="Microsoft YaHei"/>
          <w:color w:val="1F2329"/>
          <w:spacing w:val="-3"/>
        </w:rPr>
        <w:t>的平衡。</w:t>
      </w:r>
    </w:p>
    <w:p>
      <w:pPr>
        <w:pStyle w:val="BodyText"/>
        <w:ind w:firstLine="560"/>
        <w:spacing w:before="200" w:line="555" w:lineRule="exact"/>
        <w:rPr/>
      </w:pPr>
      <w:r>
        <w:rPr>
          <w:position w:val="-11"/>
        </w:rPr>
        <w:pict>
          <v:shape id="_x0000_s318" style="mso-position-vertical-relative:line;mso-position-horizontal-relative:char;width:538.5pt;height:27.75pt;" fillcolor="#F2F3F5" filled="true" stroked="false" type="#_x0000_t202">
            <v:fill on="true"/>
            <v:stroke on="false"/>
            <v:path/>
            <v:imagedata o:title=""/>
            <o:lock v:ext="edit" aspectratio="false"/>
            <v:textbox inset="0mm,0mm,0mm,0mm">
              <w:txbxContent>
                <w:p>
                  <w:pPr>
                    <w:ind w:left="58"/>
                    <w:spacing w:before="113" w:line="202" w:lineRule="auto"/>
                    <w:rPr>
                      <w:rFonts w:ascii="Microsoft YaHei" w:hAnsi="Microsoft YaHei" w:eastAsia="Microsoft YaHei" w:cs="Microsoft YaHei"/>
                      <w:sz w:val="33"/>
                      <w:szCs w:val="33"/>
                    </w:rPr>
                  </w:pPr>
                  <w:r>
                    <w:rPr>
                      <w:rFonts w:ascii="Arial" w:hAnsi="Arial" w:eastAsia="Arial" w:cs="Arial"/>
                      <w:sz w:val="33"/>
                      <w:szCs w:val="33"/>
                      <w:color w:val="1456F0"/>
                      <w:spacing w:val="16"/>
                    </w:rPr>
                    <w:t>11.</w:t>
                  </w:r>
                  <w:r>
                    <w:rPr>
                      <w:rFonts w:ascii="Arial" w:hAnsi="Arial" w:eastAsia="Arial" w:cs="Arial"/>
                      <w:sz w:val="33"/>
                      <w:szCs w:val="33"/>
                      <w:color w:val="1456F0"/>
                      <w:spacing w:val="56"/>
                    </w:rPr>
                    <w:t xml:space="preserve"> </w:t>
                  </w:r>
                  <w:r>
                    <w:rPr>
                      <w:rFonts w:ascii="Microsoft YaHei" w:hAnsi="Microsoft YaHei" w:eastAsia="Microsoft YaHei" w:cs="Microsoft YaHei"/>
                      <w:sz w:val="33"/>
                      <w:szCs w:val="33"/>
                      <w:color w:val="D83931"/>
                      <w:spacing w:val="16"/>
                    </w:rPr>
                    <w:t>训练的时候⽤</w:t>
                  </w:r>
                  <w:r>
                    <w:rPr>
                      <w:rFonts w:ascii="Arial" w:hAnsi="Arial" w:eastAsia="Arial" w:cs="Arial"/>
                      <w:sz w:val="33"/>
                      <w:szCs w:val="33"/>
                      <w:color w:val="D83931"/>
                    </w:rPr>
                    <w:t>float</w:t>
                  </w:r>
                  <w:r>
                    <w:rPr>
                      <w:rFonts w:ascii="Arial" w:hAnsi="Arial" w:eastAsia="Arial" w:cs="Arial"/>
                      <w:sz w:val="33"/>
                      <w:szCs w:val="33"/>
                      <w:color w:val="D83931"/>
                      <w:spacing w:val="16"/>
                    </w:rPr>
                    <w:t>16</w:t>
                  </w:r>
                  <w:r>
                    <w:rPr>
                      <w:rFonts w:ascii="Microsoft YaHei" w:hAnsi="Microsoft YaHei" w:eastAsia="Microsoft YaHei" w:cs="Microsoft YaHei"/>
                      <w:sz w:val="33"/>
                      <w:szCs w:val="33"/>
                      <w:color w:val="D83931"/>
                      <w:spacing w:val="16"/>
                    </w:rPr>
                    <w:t>、</w:t>
                  </w:r>
                  <w:r>
                    <w:rPr>
                      <w:rFonts w:ascii="Microsoft YaHei" w:hAnsi="Microsoft YaHei" w:eastAsia="Microsoft YaHei" w:cs="Microsoft YaHei"/>
                      <w:sz w:val="33"/>
                      <w:szCs w:val="33"/>
                      <w:color w:val="D83931"/>
                      <w:spacing w:val="-72"/>
                    </w:rPr>
                    <w:t xml:space="preserve"> </w:t>
                  </w:r>
                  <w:r>
                    <w:rPr>
                      <w:rFonts w:ascii="Arial" w:hAnsi="Arial" w:eastAsia="Arial" w:cs="Arial"/>
                      <w:sz w:val="33"/>
                      <w:szCs w:val="33"/>
                      <w:color w:val="D83931"/>
                    </w:rPr>
                    <w:t>bfloat</w:t>
                  </w:r>
                  <w:r>
                    <w:rPr>
                      <w:rFonts w:ascii="Arial" w:hAnsi="Arial" w:eastAsia="Arial" w:cs="Arial"/>
                      <w:sz w:val="33"/>
                      <w:szCs w:val="33"/>
                      <w:color w:val="D83931"/>
                      <w:spacing w:val="16"/>
                    </w:rPr>
                    <w:t>16</w:t>
                  </w:r>
                  <w:r>
                    <w:rPr>
                      <w:rFonts w:ascii="Microsoft YaHei" w:hAnsi="Microsoft YaHei" w:eastAsia="Microsoft YaHei" w:cs="Microsoft YaHei"/>
                      <w:sz w:val="33"/>
                      <w:szCs w:val="33"/>
                      <w:color w:val="D83931"/>
                      <w:spacing w:val="16"/>
                    </w:rPr>
                    <w:t>还是</w:t>
                  </w:r>
                  <w:r>
                    <w:rPr>
                      <w:rFonts w:ascii="Arial" w:hAnsi="Arial" w:eastAsia="Arial" w:cs="Arial"/>
                      <w:sz w:val="33"/>
                      <w:szCs w:val="33"/>
                      <w:color w:val="D83931"/>
                    </w:rPr>
                    <w:t>float</w:t>
                  </w:r>
                  <w:r>
                    <w:rPr>
                      <w:rFonts w:ascii="Arial" w:hAnsi="Arial" w:eastAsia="Arial" w:cs="Arial"/>
                      <w:sz w:val="33"/>
                      <w:szCs w:val="33"/>
                      <w:color w:val="D83931"/>
                      <w:spacing w:val="16"/>
                    </w:rPr>
                    <w:t>32</w:t>
                  </w:r>
                  <w:r>
                    <w:rPr>
                      <w:rFonts w:ascii="Arial" w:hAnsi="Arial" w:eastAsia="Arial" w:cs="Arial"/>
                      <w:sz w:val="33"/>
                      <w:szCs w:val="33"/>
                      <w:color w:val="D83931"/>
                      <w:spacing w:val="-38"/>
                    </w:rPr>
                    <w:t xml:space="preserve"> </w:t>
                  </w:r>
                  <w:r>
                    <w:rPr>
                      <w:rFonts w:ascii="Microsoft YaHei" w:hAnsi="Microsoft YaHei" w:eastAsia="Microsoft YaHei" w:cs="Microsoft YaHei"/>
                      <w:sz w:val="33"/>
                      <w:szCs w:val="33"/>
                      <w:color w:val="D83931"/>
                      <w:spacing w:val="16"/>
                    </w:rPr>
                    <w:t>，为什么？</w:t>
                  </w:r>
                </w:p>
              </w:txbxContent>
            </v:textbox>
          </v:shape>
        </w:pict>
      </w:r>
    </w:p>
    <w:p>
      <w:pPr>
        <w:spacing w:line="195" w:lineRule="exact"/>
        <w:rPr/>
      </w:pPr>
      <w:r/>
    </w:p>
    <w:tbl>
      <w:tblPr>
        <w:tblStyle w:val="TableNormal"/>
        <w:tblW w:w="10750" w:type="dxa"/>
        <w:tblInd w:w="57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1640" w:hRule="atLeast"/>
        </w:trPr>
        <w:tc>
          <w:tcPr>
            <w:shd w:val="clear" w:fill="FFF5EB"/>
            <w:tcW w:w="10750" w:type="dxa"/>
            <w:vAlign w:val="top"/>
          </w:tcPr>
          <w:p>
            <w:pPr>
              <w:pStyle w:val="TableText"/>
              <w:ind w:left="722" w:right="414" w:hanging="510"/>
              <w:spacing w:before="250" w:line="213" w:lineRule="auto"/>
              <w:rPr/>
            </w:pPr>
            <w:r>
              <w:rPr>
                <w:sz w:val="30"/>
                <w:szCs w:val="30"/>
                <w:color w:val="1F2329"/>
                <w:spacing w:val="3"/>
                <w:position w:val="-1"/>
              </w:rPr>
              <w:t>濞</w:t>
            </w:r>
            <w:r>
              <w:rPr>
                <w:sz w:val="30"/>
                <w:szCs w:val="30"/>
                <w:color w:val="1F2329"/>
                <w:spacing w:val="48"/>
                <w:position w:val="-1"/>
              </w:rPr>
              <w:t xml:space="preserve"> </w:t>
            </w:r>
            <w:r>
              <w:rPr>
                <w:color w:val="1F2329"/>
                <w:spacing w:val="3"/>
              </w:rPr>
              <w:t>在训练⼤型模型时</w:t>
            </w:r>
            <w:r>
              <w:rPr>
                <w:color w:val="1F2329"/>
                <w:spacing w:val="-39"/>
              </w:rPr>
              <w:t xml:space="preserve"> </w:t>
            </w:r>
            <w:r>
              <w:rPr>
                <w:color w:val="1F2329"/>
                <w:spacing w:val="3"/>
              </w:rPr>
              <w:t>，选择数据类型 </w:t>
            </w:r>
            <w:r>
              <w:rPr>
                <w:rFonts w:ascii="Arial" w:hAnsi="Arial" w:eastAsia="Arial" w:cs="Arial"/>
                <w:color w:val="1F2329"/>
                <w:spacing w:val="3"/>
              </w:rPr>
              <w:t>(</w:t>
            </w:r>
            <w:r>
              <w:rPr>
                <w:rFonts w:ascii="Arial" w:hAnsi="Arial" w:eastAsia="Arial" w:cs="Arial"/>
                <w:color w:val="1F2329"/>
              </w:rPr>
              <w:t>float</w:t>
            </w:r>
            <w:r>
              <w:rPr>
                <w:rFonts w:ascii="Arial" w:hAnsi="Arial" w:eastAsia="Arial" w:cs="Arial"/>
                <w:color w:val="1F2329"/>
                <w:spacing w:val="3"/>
              </w:rPr>
              <w:t>16</w:t>
            </w:r>
            <w:r>
              <w:rPr>
                <w:color w:val="1F2329"/>
                <w:spacing w:val="3"/>
              </w:rPr>
              <w:t>、</w:t>
            </w:r>
            <w:r>
              <w:rPr>
                <w:color w:val="1F2329"/>
                <w:spacing w:val="-49"/>
              </w:rPr>
              <w:t xml:space="preserve"> </w:t>
            </w:r>
            <w:r>
              <w:rPr>
                <w:rFonts w:ascii="Arial" w:hAnsi="Arial" w:eastAsia="Arial" w:cs="Arial"/>
                <w:color w:val="1F2329"/>
              </w:rPr>
              <w:t>bfloat</w:t>
            </w:r>
            <w:r>
              <w:rPr>
                <w:rFonts w:ascii="Arial" w:hAnsi="Arial" w:eastAsia="Arial" w:cs="Arial"/>
                <w:color w:val="1F2329"/>
                <w:spacing w:val="3"/>
              </w:rPr>
              <w:t>16 </w:t>
            </w:r>
            <w:r>
              <w:rPr>
                <w:color w:val="1F2329"/>
                <w:spacing w:val="3"/>
              </w:rPr>
              <w:t>或 </w:t>
            </w:r>
            <w:r>
              <w:rPr>
                <w:rFonts w:ascii="Arial" w:hAnsi="Arial" w:eastAsia="Arial" w:cs="Arial"/>
                <w:color w:val="1F2329"/>
              </w:rPr>
              <w:t>float</w:t>
            </w:r>
            <w:r>
              <w:rPr>
                <w:rFonts w:ascii="Arial" w:hAnsi="Arial" w:eastAsia="Arial" w:cs="Arial"/>
                <w:color w:val="1F2329"/>
                <w:spacing w:val="3"/>
              </w:rPr>
              <w:t>32</w:t>
            </w:r>
            <w:r>
              <w:rPr>
                <w:rFonts w:ascii="Arial" w:hAnsi="Arial" w:eastAsia="Arial" w:cs="Arial"/>
                <w:color w:val="1F2329"/>
                <w:spacing w:val="2"/>
              </w:rPr>
              <w:t>) </w:t>
            </w:r>
            <w:r>
              <w:rPr>
                <w:color w:val="1F2329"/>
                <w:spacing w:val="2"/>
              </w:rPr>
              <w:t>是影响计算精度、</w:t>
            </w:r>
            <w:r>
              <w:rPr>
                <w:color w:val="1F2329"/>
                <w:spacing w:val="-46"/>
              </w:rPr>
              <w:t xml:space="preserve"> </w:t>
            </w:r>
            <w:r>
              <w:rPr>
                <w:color w:val="1F2329"/>
                <w:spacing w:val="2"/>
              </w:rPr>
              <w:t>内存使</w:t>
            </w:r>
            <w:r>
              <w:rPr>
                <w:color w:val="1F2329"/>
              </w:rPr>
              <w:t xml:space="preserve"> </w:t>
            </w:r>
            <w:r>
              <w:rPr>
                <w:color w:val="1F2329"/>
                <w:spacing w:val="-2"/>
              </w:rPr>
              <w:t>⽤和计算效率的重要因素。</w:t>
            </w:r>
            <w:r>
              <w:rPr>
                <w:color w:val="1F2329"/>
                <w:spacing w:val="-34"/>
              </w:rPr>
              <w:t xml:space="preserve"> </w:t>
            </w:r>
            <w:r>
              <w:rPr>
                <w:color w:val="1F2329"/>
                <w:spacing w:val="-2"/>
              </w:rPr>
              <w:t>以下是对这⼏种数据类型的详细解释</w:t>
            </w:r>
            <w:r>
              <w:rPr>
                <w:color w:val="1F2329"/>
                <w:spacing w:val="-38"/>
              </w:rPr>
              <w:t xml:space="preserve"> </w:t>
            </w:r>
            <w:r>
              <w:rPr>
                <w:color w:val="1F2329"/>
                <w:spacing w:val="-2"/>
              </w:rPr>
              <w:t>，以及它们在训练中的优势</w:t>
            </w:r>
            <w:r>
              <w:rPr>
                <w:color w:val="1F2329"/>
              </w:rPr>
              <w:t xml:space="preserve"> </w:t>
            </w:r>
            <w:r>
              <w:rPr>
                <w:color w:val="1F2329"/>
                <w:spacing w:val="-2"/>
              </w:rPr>
              <w:t>与应⽤场景。</w:t>
            </w:r>
          </w:p>
        </w:tc>
      </w:tr>
    </w:tbl>
    <w:p>
      <w:pPr>
        <w:pStyle w:val="BodyText"/>
        <w:spacing w:line="298" w:lineRule="auto"/>
        <w:rPr>
          <w:sz w:val="21"/>
        </w:rPr>
      </w:pPr>
      <w:r/>
    </w:p>
    <w:p>
      <w:pPr>
        <w:pStyle w:val="BodyText"/>
        <w:ind w:firstLine="560"/>
        <w:spacing w:line="420" w:lineRule="exact"/>
        <w:rPr/>
      </w:pPr>
      <w:r>
        <w:rPr>
          <w:position w:val="-8"/>
        </w:rPr>
        <w:pict>
          <v:shape id="_x0000_s32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50" w:line="397" w:lineRule="exact"/>
                    <w:rPr>
                      <w:rFonts w:ascii="Arial" w:hAnsi="Arial" w:eastAsia="Arial" w:cs="Arial"/>
                      <w:sz w:val="30"/>
                      <w:szCs w:val="30"/>
                    </w:rPr>
                  </w:pPr>
                  <w:r>
                    <w:rPr>
                      <w:rFonts w:ascii="Arial" w:hAnsi="Arial" w:eastAsia="Arial" w:cs="Arial"/>
                      <w:sz w:val="30"/>
                      <w:szCs w:val="30"/>
                      <w:color w:val="1456F0"/>
                      <w:spacing w:val="28"/>
                      <w:position w:val="1"/>
                    </w:rPr>
                    <w:t>1.</w:t>
                  </w:r>
                  <w:r>
                    <w:rPr>
                      <w:rFonts w:ascii="Arial" w:hAnsi="Arial" w:eastAsia="Arial" w:cs="Arial"/>
                      <w:sz w:val="30"/>
                      <w:szCs w:val="30"/>
                      <w:color w:val="1456F0"/>
                      <w:spacing w:val="48"/>
                      <w:position w:val="1"/>
                    </w:rPr>
                    <w:t xml:space="preserve"> </w:t>
                  </w:r>
                  <w:r>
                    <w:rPr>
                      <w:rFonts w:ascii="Arial" w:hAnsi="Arial" w:eastAsia="Arial" w:cs="Arial"/>
                      <w:sz w:val="30"/>
                      <w:szCs w:val="30"/>
                      <w:color w:val="6425D0"/>
                      <w:position w:val="1"/>
                    </w:rPr>
                    <w:t>float</w:t>
                  </w:r>
                  <w:r>
                    <w:rPr>
                      <w:rFonts w:ascii="Arial" w:hAnsi="Arial" w:eastAsia="Arial" w:cs="Arial"/>
                      <w:sz w:val="30"/>
                      <w:szCs w:val="30"/>
                      <w:color w:val="6425D0"/>
                      <w:spacing w:val="28"/>
                      <w:position w:val="1"/>
                    </w:rPr>
                    <w:t>32</w:t>
                  </w:r>
                </w:p>
              </w:txbxContent>
            </v:textbox>
          </v:shape>
        </w:pict>
      </w:r>
    </w:p>
    <w:p>
      <w:pPr>
        <w:spacing w:line="128" w:lineRule="exact"/>
        <w:rPr/>
      </w:pPr>
      <w:r/>
    </w:p>
    <w:p>
      <w:pPr>
        <w:spacing w:line="128" w:lineRule="exact"/>
        <w:sectPr>
          <w:type w:val="continuous"/>
          <w:pgSz w:w="11900" w:h="16820"/>
          <w:pgMar w:top="400" w:right="300" w:bottom="300" w:left="14" w:header="0" w:footer="0" w:gutter="0"/>
          <w:cols w:equalWidth="0" w:num="1">
            <w:col w:w="11585" w:space="0"/>
          </w:cols>
        </w:sectPr>
        <w:rPr/>
      </w:pPr>
    </w:p>
    <w:p>
      <w:pPr>
        <w:pStyle w:val="BodyText"/>
        <w:ind w:left="617" w:right="145"/>
        <w:spacing w:before="2" w:line="292" w:lineRule="auto"/>
        <w:rPr>
          <w:sz w:val="33"/>
          <w:szCs w:val="33"/>
        </w:rPr>
      </w:pPr>
      <w:r>
        <w:rPr>
          <w:sz w:val="33"/>
          <w:szCs w:val="33"/>
          <w:color w:val="1456F0"/>
          <w:spacing w:val="-14"/>
        </w:rPr>
        <w:t>•</w:t>
      </w:r>
      <w:r>
        <w:rPr>
          <w:sz w:val="33"/>
          <w:szCs w:val="33"/>
          <w:color w:val="1456F0"/>
        </w:rPr>
        <w:t xml:space="preserve"> </w:t>
      </w:r>
      <w:r>
        <w:rPr>
          <w:sz w:val="33"/>
          <w:szCs w:val="33"/>
          <w:color w:val="1456F0"/>
          <w:spacing w:val="-14"/>
        </w:rPr>
        <w:t>•</w:t>
      </w:r>
    </w:p>
    <w:p>
      <w:pPr>
        <w:pStyle w:val="BodyText"/>
        <w:spacing w:line="14" w:lineRule="auto"/>
        <w:rPr>
          <w:sz w:val="2"/>
        </w:rPr>
      </w:pPr>
      <w:r>
        <w:rPr>
          <w:sz w:val="2"/>
          <w:szCs w:val="2"/>
        </w:rPr>
        <w:br w:type="column"/>
      </w:r>
    </w:p>
    <w:p>
      <w:pPr>
        <w:pStyle w:val="BodyText"/>
        <w:spacing w:before="6" w:line="360" w:lineRule="exact"/>
        <w:rPr/>
      </w:pPr>
      <w:r>
        <w:rPr>
          <w:position w:val="-7"/>
        </w:rPr>
        <w:pict>
          <v:group id="_x0000_s322" style="mso-position-vertical-relative:line;mso-position-horizontal-relative:char;width:40.55pt;height:18pt;" filled="false" stroked="false" coordsize="810,360" coordorigin="0,0">
            <v:shape id="_x0000_s324" style="position:absolute;left:-20;top:-20;width:85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775" w:type="dxa"/>
                      <w:tblInd w:w="37" w:type="dxa"/>
                      <w:tblLayout w:type="fixed"/>
                      <w:tblBorders>
                        <w:left w:val="single" w:color="DEE0E3" w:sz="14" w:space="0"/>
                        <w:bottom w:val="single" w:color="DEE0E3" w:sz="14" w:space="0"/>
                        <w:right w:val="single" w:color="DEE0E3" w:sz="14" w:space="0"/>
                        <w:top w:val="single" w:color="DEE0E3" w:sz="14" w:space="0"/>
                      </w:tblBorders>
                    </w:tblPr>
                    <w:tblGrid>
                      <w:gridCol w:w="775"/>
                    </w:tblGrid>
                    <w:tr>
                      <w:trPr>
                        <w:trHeight w:val="290" w:hRule="atLeast"/>
                      </w:trPr>
                      <w:tc>
                        <w:tcPr>
                          <w:shd w:val="clear" w:fill="F5F6F7"/>
                          <w:tcW w:w="775" w:type="dxa"/>
                          <w:vAlign w:val="top"/>
                        </w:tcPr>
                        <w:p>
                          <w:pPr>
                            <w:ind w:left="17"/>
                            <w:spacing w:before="19" w:line="261"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color w:val="245BDB"/>
                              <w:spacing w:val="-1"/>
                              <w:position w:val="-1"/>
                            </w:rPr>
                            <w:t>概念</w:t>
                          </w:r>
                          <w:r>
                            <w:rPr>
                              <w:rFonts w:ascii="Microsoft YaHei" w:hAnsi="Microsoft YaHei" w:eastAsia="Microsoft YaHei" w:cs="Microsoft YaHei"/>
                              <w:sz w:val="24"/>
                              <w:szCs w:val="24"/>
                              <w:color w:val="245BDB"/>
                              <w:spacing w:val="-1"/>
                              <w:position w:val="-1"/>
                            </w:rPr>
                            <w:t>：</w:t>
                          </w:r>
                        </w:p>
                      </w:tc>
                    </w:tr>
                  </w:tbl>
                  <w:p>
                    <w:pPr>
                      <w:rPr>
                        <w:rFonts w:ascii="Arial"/>
                        <w:sz w:val="21"/>
                      </w:rPr>
                    </w:pPr>
                    <w:r/>
                  </w:p>
                </w:txbxContent>
              </v:textbox>
            </v:shape>
          </v:group>
        </w:pict>
      </w:r>
    </w:p>
    <w:p>
      <w:pPr>
        <w:spacing w:before="165" w:line="360" w:lineRule="exact"/>
        <w:rPr/>
      </w:pPr>
      <w:r>
        <w:rPr>
          <w:position w:val="-7"/>
        </w:rPr>
        <w:drawing>
          <wp:inline distT="0" distB="0" distL="0" distR="0">
            <wp:extent cx="361950" cy="228600"/>
            <wp:effectExtent l="0" t="0" r="0" b="0"/>
            <wp:docPr id="162" name="IM 162"/>
            <wp:cNvGraphicFramePr/>
            <a:graphic>
              <a:graphicData uri="http://schemas.openxmlformats.org/drawingml/2006/picture">
                <pic:pic>
                  <pic:nvPicPr>
                    <pic:cNvPr id="162" name="IM 162"/>
                    <pic:cNvPicPr/>
                  </pic:nvPicPr>
                  <pic:blipFill>
                    <a:blip r:embed="rId70"/>
                    <a:stretch>
                      <a:fillRect/>
                    </a:stretch>
                  </pic:blipFill>
                  <pic:spPr>
                    <a:xfrm rot="0">
                      <a:off x="0" y="0"/>
                      <a:ext cx="361950" cy="228600"/>
                    </a:xfrm>
                    <a:prstGeom prst="rect">
                      <a:avLst/>
                    </a:prstGeom>
                  </pic:spPr>
                </pic:pic>
              </a:graphicData>
            </a:graphic>
          </wp:inline>
        </w:drawing>
      </w:r>
    </w:p>
    <w:p>
      <w:pPr>
        <w:pStyle w:val="BodyText"/>
        <w:spacing w:line="14" w:lineRule="auto"/>
        <w:rPr>
          <w:sz w:val="2"/>
        </w:rPr>
      </w:pPr>
      <w:r>
        <w:rPr>
          <w:sz w:val="2"/>
          <w:szCs w:val="2"/>
        </w:rPr>
        <w:br w:type="column"/>
      </w:r>
    </w:p>
    <w:p>
      <w:pPr>
        <w:pStyle w:val="BodyText"/>
        <w:spacing w:before="65" w:line="198" w:lineRule="auto"/>
        <w:rPr>
          <w:rFonts w:ascii="Microsoft YaHei" w:hAnsi="Microsoft YaHei" w:eastAsia="Microsoft YaHei" w:cs="Microsoft YaHei"/>
        </w:rPr>
      </w:pPr>
      <w:r>
        <w:rPr>
          <w:color w:val="1F2329"/>
        </w:rPr>
        <w:t>float32</w:t>
      </w:r>
      <w:r>
        <w:rPr>
          <w:rFonts w:ascii="Microsoft YaHei" w:hAnsi="Microsoft YaHei" w:eastAsia="Microsoft YaHei" w:cs="Microsoft YaHei"/>
          <w:color w:val="1F2329"/>
        </w:rPr>
        <w:t>（</w:t>
      </w:r>
      <w:r>
        <w:rPr>
          <w:color w:val="1F2329"/>
        </w:rPr>
        <w:t>32</w:t>
      </w:r>
      <w:r>
        <w:rPr>
          <w:rFonts w:ascii="Microsoft YaHei" w:hAnsi="Microsoft YaHei" w:eastAsia="Microsoft YaHei" w:cs="Microsoft YaHei"/>
          <w:color w:val="1F2329"/>
        </w:rPr>
        <w:t>位浮点数）</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rPr>
        <w:t>具有较⾼的精度</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，包含</w:t>
      </w:r>
      <w:r>
        <w:rPr>
          <w:color w:val="DE7802"/>
        </w:rPr>
        <w:t>8</w:t>
      </w:r>
      <w:r>
        <w:rPr>
          <w:rFonts w:ascii="Microsoft YaHei" w:hAnsi="Microsoft YaHei" w:eastAsia="Microsoft YaHei" w:cs="Microsoft YaHei"/>
          <w:color w:val="DE7802"/>
        </w:rPr>
        <w:t>位指数和</w:t>
      </w:r>
      <w:r>
        <w:rPr>
          <w:color w:val="DE7802"/>
        </w:rPr>
        <w:t>23</w:t>
      </w:r>
      <w:r>
        <w:rPr>
          <w:rFonts w:ascii="Microsoft YaHei" w:hAnsi="Microsoft YaHei" w:eastAsia="Microsoft YaHei" w:cs="Microsoft YaHei"/>
          <w:color w:val="DE7802"/>
        </w:rPr>
        <w:t>位尾数</w:t>
      </w:r>
      <w:r>
        <w:rPr>
          <w:rFonts w:ascii="Microsoft YaHei" w:hAnsi="Microsoft YaHei" w:eastAsia="Microsoft YaHei" w:cs="Microsoft YaHei"/>
          <w:color w:val="1F2329"/>
        </w:rPr>
        <w:t>。</w:t>
      </w:r>
    </w:p>
    <w:p>
      <w:pPr>
        <w:spacing w:line="198" w:lineRule="auto"/>
        <w:sectPr>
          <w:type w:val="continuous"/>
          <w:pgSz w:w="11900" w:h="16820"/>
          <w:pgMar w:top="400" w:right="300" w:bottom="300" w:left="14" w:header="0" w:footer="0" w:gutter="0"/>
          <w:cols w:equalWidth="0" w:num="3">
            <w:col w:w="866" w:space="100"/>
            <w:col w:w="811" w:space="52"/>
            <w:col w:w="9757" w:space="0"/>
          </w:cols>
        </w:sectPr>
        <w:rPr>
          <w:rFonts w:ascii="Microsoft YaHei" w:hAnsi="Microsoft YaHei" w:eastAsia="Microsoft YaHei" w:cs="Microsoft YaHei"/>
        </w:rPr>
      </w:pPr>
    </w:p>
    <w:p>
      <w:pPr>
        <w:pStyle w:val="BodyText"/>
        <w:ind w:left="998"/>
        <w:spacing w:before="176" w:line="184"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D83931"/>
          <w:spacing w:val="-2"/>
        </w:rPr>
        <w:t>适⽤于需要极⾼精度的计算</w:t>
      </w:r>
      <w:r>
        <w:rPr>
          <w:rFonts w:ascii="Microsoft YaHei" w:hAnsi="Microsoft YaHei" w:eastAsia="Microsoft YaHei" w:cs="Microsoft YaHei"/>
          <w:color w:val="D83931"/>
          <w:spacing w:val="-23"/>
        </w:rPr>
        <w:t xml:space="preserve"> </w:t>
      </w:r>
      <w:r>
        <w:rPr>
          <w:rFonts w:ascii="Microsoft YaHei" w:hAnsi="Microsoft YaHei" w:eastAsia="Microsoft YaHei" w:cs="Microsoft YaHei"/>
          <w:color w:val="1F2329"/>
          <w:spacing w:val="-2"/>
        </w:rPr>
        <w:t>，例如模型参数更新等。</w:t>
      </w:r>
    </w:p>
    <w:p>
      <w:pPr>
        <w:pStyle w:val="BodyText"/>
        <w:ind w:left="617" w:right="5285" w:firstLine="380"/>
        <w:spacing w:before="194" w:line="259" w:lineRule="auto"/>
        <w:rPr>
          <w:sz w:val="33"/>
          <w:szCs w:val="33"/>
        </w:rPr>
      </w:pPr>
      <w:r>
        <w:rPr>
          <w:sz w:val="33"/>
          <w:szCs w:val="33"/>
          <w:color w:val="1456F0"/>
          <w:spacing w:val="-3"/>
          <w:position w:val="-2"/>
        </w:rPr>
        <w:t>◦  </w:t>
      </w:r>
      <w:r>
        <w:rPr>
          <w:rFonts w:ascii="Microsoft YaHei" w:hAnsi="Microsoft YaHei" w:eastAsia="Microsoft YaHei" w:cs="Microsoft YaHei"/>
          <w:color w:val="D83931"/>
          <w:spacing w:val="-3"/>
        </w:rPr>
        <w:t>能有效避免数值下溢和上溢</w:t>
      </w:r>
      <w:r>
        <w:rPr>
          <w:rFonts w:ascii="Microsoft YaHei" w:hAnsi="Microsoft YaHei" w:eastAsia="Microsoft YaHei" w:cs="Microsoft YaHei"/>
          <w:color w:val="D83931"/>
          <w:spacing w:val="-39"/>
        </w:rPr>
        <w:t xml:space="preserve"> </w:t>
      </w:r>
      <w:r>
        <w:rPr>
          <w:rFonts w:ascii="Microsoft YaHei" w:hAnsi="Microsoft YaHei" w:eastAsia="Microsoft YaHei" w:cs="Microsoft YaHei"/>
          <w:color w:val="1F2329"/>
          <w:spacing w:val="-3"/>
        </w:rPr>
        <w:t>，因此稳定性较⾼。</w:t>
      </w:r>
      <w:r>
        <w:rPr>
          <w:rFonts w:ascii="Microsoft YaHei" w:hAnsi="Microsoft YaHei" w:eastAsia="Microsoft YaHei" w:cs="Microsoft YaHei"/>
          <w:color w:val="1F2329"/>
        </w:rPr>
        <w:t xml:space="preserve"> </w:t>
      </w:r>
      <w:r>
        <w:rPr>
          <w:sz w:val="33"/>
          <w:szCs w:val="33"/>
          <w:color w:val="1456F0"/>
          <w:spacing w:val="-11"/>
        </w:rPr>
        <w:t>•   </w:t>
      </w:r>
      <w:r>
        <w:rPr>
          <w:sz w:val="33"/>
          <w:szCs w:val="33"/>
          <w:position w:val="-6"/>
        </w:rPr>
        <w:drawing>
          <wp:inline distT="0" distB="0" distL="0" distR="0">
            <wp:extent cx="361950" cy="228600"/>
            <wp:effectExtent l="0" t="0" r="0" b="0"/>
            <wp:docPr id="164" name="IM 164"/>
            <wp:cNvGraphicFramePr/>
            <a:graphic>
              <a:graphicData uri="http://schemas.openxmlformats.org/drawingml/2006/picture">
                <pic:pic>
                  <pic:nvPicPr>
                    <pic:cNvPr id="164" name="IM 164"/>
                    <pic:cNvPicPr/>
                  </pic:nvPicPr>
                  <pic:blipFill>
                    <a:blip r:embed="rId71"/>
                    <a:stretch>
                      <a:fillRect/>
                    </a:stretch>
                  </pic:blipFill>
                  <pic:spPr>
                    <a:xfrm rot="0">
                      <a:off x="0" y="0"/>
                      <a:ext cx="361950" cy="228600"/>
                    </a:xfrm>
                    <a:prstGeom prst="rect">
                      <a:avLst/>
                    </a:prstGeom>
                  </pic:spPr>
                </pic:pic>
              </a:graphicData>
            </a:graphic>
          </wp:inline>
        </w:drawing>
      </w:r>
    </w:p>
    <w:p>
      <w:pPr>
        <w:pStyle w:val="BodyText"/>
        <w:ind w:left="998"/>
        <w:spacing w:before="181" w:line="185" w:lineRule="auto"/>
        <w:rPr>
          <w:rFonts w:ascii="Microsoft YaHei" w:hAnsi="Microsoft YaHei" w:eastAsia="Microsoft YaHei" w:cs="Microsoft YaHei"/>
        </w:rPr>
      </w:pPr>
      <w:r>
        <w:rPr>
          <w:sz w:val="33"/>
          <w:szCs w:val="33"/>
          <w:color w:val="1456F0"/>
          <w:spacing w:val="-3"/>
          <w:position w:val="-2"/>
        </w:rPr>
        <w:t>◦  </w:t>
      </w:r>
      <w:r>
        <w:rPr>
          <w:rFonts w:ascii="Microsoft YaHei" w:hAnsi="Microsoft YaHei" w:eastAsia="Microsoft YaHei" w:cs="Microsoft YaHei"/>
          <w:color w:val="1F2329"/>
          <w:spacing w:val="-3"/>
        </w:rPr>
        <w:t>内存占⽤较⼤</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3"/>
        </w:rPr>
        <w:t>，特别是在训练⼤模型时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DC9B04"/>
          <w:spacing w:val="-3"/>
        </w:rPr>
        <w:t>可能导致显存不⾜</w:t>
      </w:r>
      <w:r>
        <w:rPr>
          <w:rFonts w:ascii="Microsoft YaHei" w:hAnsi="Microsoft YaHei" w:eastAsia="Microsoft YaHei" w:cs="Microsoft YaHei"/>
          <w:color w:val="1F2329"/>
          <w:spacing w:val="-3"/>
        </w:rPr>
        <w:t>。</w:t>
      </w:r>
    </w:p>
    <w:p>
      <w:pPr>
        <w:pStyle w:val="BodyText"/>
        <w:ind w:left="617" w:right="4805" w:firstLine="380"/>
        <w:spacing w:before="193" w:line="259" w:lineRule="auto"/>
        <w:rPr>
          <w:sz w:val="33"/>
          <w:szCs w:val="33"/>
        </w:rPr>
      </w:pPr>
      <w:r>
        <w:rPr>
          <w:sz w:val="33"/>
          <w:szCs w:val="33"/>
          <w:color w:val="1456F0"/>
          <w:spacing w:val="-3"/>
          <w:position w:val="-2"/>
        </w:rPr>
        <w:t>◦  </w:t>
      </w:r>
      <w:r>
        <w:rPr>
          <w:rFonts w:ascii="Microsoft YaHei" w:hAnsi="Microsoft YaHei" w:eastAsia="Microsoft YaHei" w:cs="Microsoft YaHei"/>
          <w:color w:val="1F2329"/>
          <w:spacing w:val="-3"/>
        </w:rPr>
        <w:t>计算速度较慢</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spacing w:val="-3"/>
        </w:rPr>
        <w:t>，因为它</w:t>
      </w:r>
      <w:r>
        <w:rPr>
          <w:rFonts w:ascii="Microsoft YaHei" w:hAnsi="Microsoft YaHei" w:eastAsia="Microsoft YaHei" w:cs="Microsoft YaHei"/>
          <w:color w:val="DC9B04"/>
          <w:spacing w:val="-3"/>
        </w:rPr>
        <w:t>需要更多的存储空间和带宽</w:t>
      </w:r>
      <w:r>
        <w:rPr>
          <w:rFonts w:ascii="Microsoft YaHei" w:hAnsi="Microsoft YaHei" w:eastAsia="Microsoft YaHei" w:cs="Microsoft YaHei"/>
          <w:color w:val="1F2329"/>
          <w:spacing w:val="-3"/>
        </w:rPr>
        <w:t>。</w:t>
      </w:r>
      <w:r>
        <w:rPr>
          <w:rFonts w:ascii="Microsoft YaHei" w:hAnsi="Microsoft YaHei" w:eastAsia="Microsoft YaHei" w:cs="Microsoft YaHei"/>
          <w:color w:val="1F2329"/>
        </w:rPr>
        <w:t xml:space="preserve"> </w:t>
      </w:r>
      <w:r>
        <w:rPr>
          <w:sz w:val="33"/>
          <w:szCs w:val="33"/>
          <w:color w:val="1456F0"/>
          <w:spacing w:val="-11"/>
        </w:rPr>
        <w:t>•   </w:t>
      </w:r>
      <w:r>
        <w:rPr>
          <w:sz w:val="33"/>
          <w:szCs w:val="33"/>
          <w:position w:val="-6"/>
        </w:rPr>
        <w:drawing>
          <wp:inline distT="0" distB="0" distL="0" distR="0">
            <wp:extent cx="666750" cy="228600"/>
            <wp:effectExtent l="0" t="0" r="0" b="0"/>
            <wp:docPr id="166" name="IM 166"/>
            <wp:cNvGraphicFramePr/>
            <a:graphic>
              <a:graphicData uri="http://schemas.openxmlformats.org/drawingml/2006/picture">
                <pic:pic>
                  <pic:nvPicPr>
                    <pic:cNvPr id="166" name="IM 166"/>
                    <pic:cNvPicPr/>
                  </pic:nvPicPr>
                  <pic:blipFill>
                    <a:blip r:embed="rId72"/>
                    <a:stretch>
                      <a:fillRect/>
                    </a:stretch>
                  </pic:blipFill>
                  <pic:spPr>
                    <a:xfrm rot="0">
                      <a:off x="0" y="0"/>
                      <a:ext cx="666750" cy="228600"/>
                    </a:xfrm>
                    <a:prstGeom prst="rect">
                      <a:avLst/>
                    </a:prstGeom>
                  </pic:spPr>
                </pic:pic>
              </a:graphicData>
            </a:graphic>
          </wp:inline>
        </w:drawing>
      </w:r>
    </w:p>
    <w:p>
      <w:pPr>
        <w:pStyle w:val="BodyText"/>
        <w:ind w:left="1303" w:right="456" w:hanging="305"/>
        <w:spacing w:before="166" w:line="206"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1F2329"/>
        </w:rPr>
        <w:t>通常⽤于</w:t>
      </w:r>
      <w:r>
        <w:rPr>
          <w:rFonts w:ascii="Microsoft YaHei" w:hAnsi="Microsoft YaHei" w:eastAsia="Microsoft YaHei" w:cs="Microsoft YaHei"/>
          <w:color w:val="2EA121"/>
        </w:rPr>
        <w:t>模型训练的初始阶段或者极度敏</w:t>
      </w:r>
      <w:r>
        <w:rPr>
          <w:rFonts w:ascii="Microsoft YaHei" w:hAnsi="Microsoft YaHei" w:eastAsia="Microsoft YaHei" w:cs="Microsoft YaHei"/>
          <w:color w:val="2EA121"/>
          <w:spacing w:val="-1"/>
        </w:rPr>
        <w:t>感的参数（如某些权重矩阵的更新</w:t>
      </w:r>
      <w:r>
        <w:rPr>
          <w:rFonts w:ascii="Microsoft YaHei" w:hAnsi="Microsoft YaHei" w:eastAsia="Microsoft YaHei" w:cs="Microsoft YaHei"/>
          <w:color w:val="2EA121"/>
          <w:spacing w:val="-13"/>
        </w:rPr>
        <w:t>）</w:t>
      </w:r>
      <w:r>
        <w:rPr>
          <w:rFonts w:ascii="Microsoft YaHei" w:hAnsi="Microsoft YaHei" w:eastAsia="Microsoft YaHei" w:cs="Microsoft YaHei"/>
          <w:color w:val="2EA121"/>
          <w:spacing w:val="-35"/>
        </w:rPr>
        <w:t xml:space="preserve"> </w:t>
      </w:r>
      <w:r>
        <w:rPr>
          <w:rFonts w:ascii="Microsoft YaHei" w:hAnsi="Microsoft YaHei" w:eastAsia="Microsoft YaHei" w:cs="Microsoft YaHei"/>
          <w:color w:val="1F2329"/>
          <w:spacing w:val="-13"/>
        </w:rPr>
        <w:t>，</w:t>
      </w:r>
      <w:r>
        <w:rPr>
          <w:rFonts w:ascii="Microsoft YaHei" w:hAnsi="Microsoft YaHei" w:eastAsia="Microsoft YaHei" w:cs="Microsoft YaHei"/>
          <w:color w:val="1F2329"/>
          <w:spacing w:val="-1"/>
        </w:rPr>
        <w:t>尤其适合在⼩</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模型或⾼精度模型调优阶段。</w:t>
      </w:r>
    </w:p>
    <w:p>
      <w:pPr>
        <w:pStyle w:val="BodyText"/>
        <w:spacing w:line="297" w:lineRule="auto"/>
        <w:rPr>
          <w:sz w:val="21"/>
        </w:rPr>
      </w:pPr>
      <w:r/>
    </w:p>
    <w:p>
      <w:pPr>
        <w:pStyle w:val="BodyText"/>
        <w:ind w:firstLine="560"/>
        <w:spacing w:line="420" w:lineRule="exact"/>
        <w:rPr/>
      </w:pPr>
      <w:r>
        <w:rPr>
          <w:position w:val="-8"/>
        </w:rPr>
        <w:pict>
          <v:shape id="_x0000_s32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1" w:line="396" w:lineRule="exact"/>
                    <w:rPr>
                      <w:rFonts w:ascii="Arial" w:hAnsi="Arial" w:eastAsia="Arial" w:cs="Arial"/>
                      <w:sz w:val="30"/>
                      <w:szCs w:val="30"/>
                    </w:rPr>
                  </w:pPr>
                  <w:r>
                    <w:rPr>
                      <w:rFonts w:ascii="Arial" w:hAnsi="Arial" w:eastAsia="Arial" w:cs="Arial"/>
                      <w:sz w:val="30"/>
                      <w:szCs w:val="30"/>
                      <w:color w:val="1456F0"/>
                      <w:spacing w:val="32"/>
                      <w:position w:val="1"/>
                    </w:rPr>
                    <w:t>2.</w:t>
                  </w:r>
                  <w:r>
                    <w:rPr>
                      <w:rFonts w:ascii="Arial" w:hAnsi="Arial" w:eastAsia="Arial" w:cs="Arial"/>
                      <w:sz w:val="30"/>
                      <w:szCs w:val="30"/>
                      <w:color w:val="1456F0"/>
                      <w:spacing w:val="46"/>
                      <w:position w:val="1"/>
                    </w:rPr>
                    <w:t xml:space="preserve"> </w:t>
                  </w:r>
                  <w:r>
                    <w:rPr>
                      <w:rFonts w:ascii="Arial" w:hAnsi="Arial" w:eastAsia="Arial" w:cs="Arial"/>
                      <w:sz w:val="30"/>
                      <w:szCs w:val="30"/>
                      <w:color w:val="6425D0"/>
                      <w:position w:val="1"/>
                    </w:rPr>
                    <w:t>float</w:t>
                  </w:r>
                  <w:r>
                    <w:rPr>
                      <w:rFonts w:ascii="Arial" w:hAnsi="Arial" w:eastAsia="Arial" w:cs="Arial"/>
                      <w:sz w:val="30"/>
                      <w:szCs w:val="30"/>
                      <w:color w:val="6425D0"/>
                      <w:spacing w:val="32"/>
                      <w:position w:val="1"/>
                    </w:rPr>
                    <w:t>16</w:t>
                  </w:r>
                </w:p>
              </w:txbxContent>
            </v:textbox>
          </v:shape>
        </w:pict>
      </w:r>
    </w:p>
    <w:p>
      <w:pPr>
        <w:spacing w:line="128" w:lineRule="exact"/>
        <w:rPr/>
      </w:pPr>
      <w:r/>
    </w:p>
    <w:p>
      <w:pPr>
        <w:spacing w:line="128" w:lineRule="exact"/>
        <w:sectPr>
          <w:type w:val="continuous"/>
          <w:pgSz w:w="11900" w:h="16820"/>
          <w:pgMar w:top="400" w:right="300" w:bottom="300" w:left="14" w:header="0" w:footer="0" w:gutter="0"/>
          <w:cols w:equalWidth="0" w:num="1">
            <w:col w:w="11585" w:space="0"/>
          </w:cols>
        </w:sectPr>
        <w:rPr/>
      </w:pPr>
    </w:p>
    <w:p>
      <w:pPr>
        <w:pStyle w:val="BodyText"/>
        <w:ind w:left="617"/>
        <w:spacing w:line="400" w:lineRule="exact"/>
        <w:rPr>
          <w:sz w:val="33"/>
          <w:szCs w:val="33"/>
        </w:rPr>
      </w:pPr>
      <w:r>
        <w:rPr>
          <w:sz w:val="33"/>
          <w:szCs w:val="33"/>
          <w:color w:val="1456F0"/>
        </w:rPr>
        <w:t>•</w:t>
      </w:r>
    </w:p>
    <w:p>
      <w:pPr>
        <w:pStyle w:val="BodyText"/>
        <w:spacing w:line="14" w:lineRule="auto"/>
        <w:rPr>
          <w:sz w:val="2"/>
        </w:rPr>
      </w:pPr>
      <w:r>
        <w:rPr>
          <w:sz w:val="2"/>
          <w:szCs w:val="2"/>
        </w:rPr>
        <w:br w:type="column"/>
      </w:r>
    </w:p>
    <w:p>
      <w:pPr>
        <w:spacing w:line="68" w:lineRule="auto"/>
        <w:rPr>
          <w:rFonts w:ascii="Arial"/>
          <w:sz w:val="2"/>
        </w:rPr>
      </w:pPr>
      <w:r>
        <w:rPr>
          <w:rFonts w:ascii="Arial"/>
          <w:sz w:val="2"/>
        </w:rPr>
      </w:r>
    </w:p>
    <w:tbl>
      <w:tblPr>
        <w:tblStyle w:val="TableNormal"/>
        <w:tblW w:w="775" w:type="dxa"/>
        <w:tblInd w:w="1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775"/>
      </w:tblGrid>
      <w:tr>
        <w:trPr>
          <w:trHeight w:val="290" w:hRule="atLeast"/>
        </w:trPr>
        <w:tc>
          <w:tcPr>
            <w:shd w:val="clear" w:fill="F5F6F7"/>
            <w:tcW w:w="775" w:type="dxa"/>
            <w:vAlign w:val="top"/>
          </w:tcPr>
          <w:p>
            <w:pPr>
              <w:pStyle w:val="TableText"/>
              <w:ind w:left="17"/>
              <w:spacing w:before="19" w:line="261" w:lineRule="exact"/>
              <w:rPr/>
            </w:pPr>
            <w:r>
              <w:rPr>
                <w:color w:val="245BDB"/>
                <w:spacing w:val="-1"/>
                <w:position w:val="-1"/>
              </w:rPr>
              <w:t>概念</w:t>
            </w:r>
            <w:r>
              <w:rPr>
                <w:color w:val="245BDB"/>
                <w:spacing w:val="-1"/>
                <w:position w:val="-1"/>
              </w:rPr>
              <w:t>：</w:t>
            </w:r>
          </w:p>
        </w:tc>
      </w:tr>
    </w:tbl>
    <w:p>
      <w:pPr>
        <w:pStyle w:val="BodyText"/>
        <w:spacing w:line="32" w:lineRule="exact"/>
        <w:rPr>
          <w:sz w:val="2"/>
        </w:rPr>
      </w:pPr>
      <w:r/>
    </w:p>
    <w:p>
      <w:pPr>
        <w:pStyle w:val="BodyText"/>
        <w:spacing w:line="14" w:lineRule="auto"/>
        <w:rPr>
          <w:sz w:val="2"/>
        </w:rPr>
      </w:pPr>
      <w:r>
        <w:rPr>
          <w:sz w:val="2"/>
          <w:szCs w:val="2"/>
        </w:rPr>
        <w:br w:type="column"/>
      </w:r>
    </w:p>
    <w:p>
      <w:pPr>
        <w:pStyle w:val="BodyText"/>
        <w:spacing w:before="66" w:line="194" w:lineRule="auto"/>
        <w:rPr>
          <w:rFonts w:ascii="Microsoft YaHei" w:hAnsi="Microsoft YaHei" w:eastAsia="Microsoft YaHei" w:cs="Microsoft YaHei"/>
        </w:rPr>
      </w:pPr>
      <w:r>
        <w:rPr>
          <w:color w:val="1F2329"/>
        </w:rPr>
        <w:t>float16</w:t>
      </w:r>
      <w:r>
        <w:rPr>
          <w:rFonts w:ascii="Microsoft YaHei" w:hAnsi="Microsoft YaHei" w:eastAsia="Microsoft YaHei" w:cs="Microsoft YaHei"/>
          <w:color w:val="1F2329"/>
        </w:rPr>
        <w:t>（</w:t>
      </w:r>
      <w:r>
        <w:rPr>
          <w:rFonts w:ascii="Microsoft YaHei" w:hAnsi="Microsoft YaHei" w:eastAsia="Microsoft YaHei" w:cs="Microsoft YaHei"/>
          <w:color w:val="1F2329"/>
          <w:spacing w:val="-34"/>
        </w:rPr>
        <w:t xml:space="preserve"> </w:t>
      </w:r>
      <w:r>
        <w:rPr>
          <w:color w:val="1F2329"/>
        </w:rPr>
        <w:t>16</w:t>
      </w:r>
      <w:r>
        <w:rPr>
          <w:rFonts w:ascii="Microsoft YaHei" w:hAnsi="Microsoft YaHei" w:eastAsia="Microsoft YaHei" w:cs="Microsoft YaHei"/>
          <w:color w:val="1F2329"/>
        </w:rPr>
        <w:t>位浮点数）仅有</w:t>
      </w:r>
      <w:r>
        <w:rPr>
          <w:color w:val="DE7802"/>
        </w:rPr>
        <w:t>5</w:t>
      </w:r>
      <w:r>
        <w:rPr>
          <w:rFonts w:ascii="Microsoft YaHei" w:hAnsi="Microsoft YaHei" w:eastAsia="Microsoft YaHei" w:cs="Microsoft YaHei"/>
          <w:color w:val="DE7802"/>
        </w:rPr>
        <w:t>位指数和</w:t>
      </w:r>
      <w:r>
        <w:rPr>
          <w:color w:val="DE7802"/>
        </w:rPr>
        <w:t>10</w:t>
      </w:r>
      <w:r>
        <w:rPr>
          <w:rFonts w:ascii="Microsoft YaHei" w:hAnsi="Microsoft YaHei" w:eastAsia="Microsoft YaHei" w:cs="Microsoft YaHei"/>
          <w:color w:val="DE7802"/>
        </w:rPr>
        <w:t>位尾数</w:t>
      </w:r>
      <w:r>
        <w:rPr>
          <w:rFonts w:ascii="Microsoft YaHei" w:hAnsi="Microsoft YaHei" w:eastAsia="Microsoft YaHei" w:cs="Microsoft YaHei"/>
          <w:color w:val="DE7802"/>
          <w:spacing w:val="-38"/>
        </w:rPr>
        <w:t xml:space="preserve"> </w:t>
      </w:r>
      <w:r>
        <w:rPr>
          <w:rFonts w:ascii="Microsoft YaHei" w:hAnsi="Microsoft YaHei" w:eastAsia="Microsoft YaHei" w:cs="Microsoft YaHei"/>
          <w:color w:val="1F2329"/>
        </w:rPr>
        <w:t>，因此它的数值范围和精度都较低。</w:t>
      </w:r>
    </w:p>
    <w:p>
      <w:pPr>
        <w:spacing w:line="194" w:lineRule="auto"/>
        <w:sectPr>
          <w:type w:val="continuous"/>
          <w:pgSz w:w="11900" w:h="16820"/>
          <w:pgMar w:top="400" w:right="300" w:bottom="300" w:left="14" w:header="0" w:footer="0" w:gutter="0"/>
          <w:cols w:equalWidth="0" w:num="3">
            <w:col w:w="866" w:space="100"/>
            <w:col w:w="811" w:space="52"/>
            <w:col w:w="9757" w:space="0"/>
          </w:cols>
        </w:sectPr>
        <w:rPr>
          <w:rFonts w:ascii="Microsoft YaHei" w:hAnsi="Microsoft YaHei" w:eastAsia="Microsoft YaHei" w:cs="Microsoft YaHei"/>
        </w:rPr>
      </w:pPr>
    </w:p>
    <w:p>
      <w:pPr>
        <w:ind w:firstLine="8264"/>
        <w:spacing w:before="166" w:line="390" w:lineRule="exact"/>
        <w:rPr/>
      </w:pPr>
      <w:r>
        <w:rPr>
          <w:position w:val="-7"/>
        </w:rPr>
        <w:drawing>
          <wp:inline distT="0" distB="0" distL="0" distR="0">
            <wp:extent cx="2108199" cy="247650"/>
            <wp:effectExtent l="0" t="0" r="0" b="0"/>
            <wp:docPr id="168" name="IM 168"/>
            <wp:cNvGraphicFramePr/>
            <a:graphic>
              <a:graphicData uri="http://schemas.openxmlformats.org/drawingml/2006/picture">
                <pic:pic>
                  <pic:nvPicPr>
                    <pic:cNvPr id="168" name="IM 16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14" w:header="0" w:footer="0" w:gutter="0"/>
          <w:cols w:equalWidth="0" w:num="1">
            <w:col w:w="11585" w:space="0"/>
          </w:cols>
        </w:sectPr>
        <w:rPr/>
      </w:pPr>
    </w:p>
    <w:p>
      <w:pPr>
        <w:pStyle w:val="BodyText"/>
        <w:ind w:left="57"/>
        <w:spacing w:before="167" w:line="400" w:lineRule="exact"/>
        <w:rPr>
          <w:sz w:val="33"/>
          <w:szCs w:val="33"/>
        </w:rPr>
      </w:pPr>
      <w:r>
        <w:rPr>
          <w:sz w:val="33"/>
          <w:szCs w:val="33"/>
          <w:color w:val="1456F0"/>
          <w:spacing w:val="-11"/>
        </w:rPr>
        <w:t>•   </w:t>
      </w:r>
      <w:r>
        <w:rPr>
          <w:sz w:val="33"/>
          <w:szCs w:val="33"/>
          <w:position w:val="-6"/>
        </w:rPr>
        <w:drawing>
          <wp:inline distT="0" distB="0" distL="0" distR="0">
            <wp:extent cx="361950" cy="228600"/>
            <wp:effectExtent l="0" t="0" r="0" b="0"/>
            <wp:docPr id="170" name="IM 170"/>
            <wp:cNvGraphicFramePr/>
            <a:graphic>
              <a:graphicData uri="http://schemas.openxmlformats.org/drawingml/2006/picture">
                <pic:pic>
                  <pic:nvPicPr>
                    <pic:cNvPr id="170" name="IM 170"/>
                    <pic:cNvPicPr/>
                  </pic:nvPicPr>
                  <pic:blipFill>
                    <a:blip r:embed="rId73"/>
                    <a:stretch>
                      <a:fillRect/>
                    </a:stretch>
                  </pic:blipFill>
                  <pic:spPr>
                    <a:xfrm rot="0">
                      <a:off x="0" y="0"/>
                      <a:ext cx="361950" cy="228600"/>
                    </a:xfrm>
                    <a:prstGeom prst="rect">
                      <a:avLst/>
                    </a:prstGeom>
                  </pic:spPr>
                </pic:pic>
              </a:graphicData>
            </a:graphic>
          </wp:inline>
        </w:drawing>
      </w:r>
    </w:p>
    <w:p>
      <w:pPr>
        <w:pStyle w:val="BodyText"/>
        <w:ind w:left="437"/>
        <w:spacing w:before="190" w:line="203" w:lineRule="auto"/>
        <w:rPr>
          <w:rFonts w:ascii="Microsoft YaHei" w:hAnsi="Microsoft YaHei" w:eastAsia="Microsoft YaHei" w:cs="Microsoft YaHei"/>
        </w:rPr>
      </w:pPr>
      <w:r>
        <w:rPr>
          <w:sz w:val="33"/>
          <w:szCs w:val="33"/>
          <w:color w:val="1456F0"/>
          <w:spacing w:val="-1"/>
          <w:position w:val="-2"/>
        </w:rPr>
        <w:t>◦</w:t>
      </w:r>
      <w:r>
        <w:rPr>
          <w:sz w:val="33"/>
          <w:szCs w:val="33"/>
          <w:color w:val="1456F0"/>
          <w:spacing w:val="27"/>
          <w:position w:val="-2"/>
        </w:rPr>
        <w:t xml:space="preserve">  </w:t>
      </w:r>
      <w:r>
        <w:rPr>
          <w:rFonts w:ascii="Microsoft YaHei" w:hAnsi="Microsoft YaHei" w:eastAsia="Microsoft YaHei" w:cs="Microsoft YaHei"/>
          <w:color w:val="1F2329"/>
          <w:spacing w:val="-1"/>
        </w:rPr>
        <w:t>占⽤的内存和带宽仅为</w:t>
      </w:r>
      <w:r>
        <w:rPr>
          <w:color w:val="1F2329"/>
          <w:spacing w:val="-1"/>
        </w:rPr>
        <w:t>float32</w:t>
      </w:r>
      <w:r>
        <w:rPr>
          <w:rFonts w:ascii="Microsoft YaHei" w:hAnsi="Microsoft YaHei" w:eastAsia="Microsoft YaHei" w:cs="Microsoft YaHei"/>
          <w:color w:val="1F2329"/>
          <w:spacing w:val="-1"/>
        </w:rPr>
        <w:t>的⼀半</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color w:val="D83931"/>
          <w:spacing w:val="-1"/>
        </w:rPr>
        <w:t>⼤幅减少了显存</w:t>
      </w:r>
      <w:r>
        <w:rPr>
          <w:rFonts w:ascii="Microsoft YaHei" w:hAnsi="Microsoft YaHei" w:eastAsia="Microsoft YaHei" w:cs="Microsoft YaHei"/>
          <w:color w:val="D83931"/>
          <w:spacing w:val="-2"/>
        </w:rPr>
        <w:t>需求</w:t>
      </w:r>
      <w:r>
        <w:rPr>
          <w:rFonts w:ascii="Microsoft YaHei" w:hAnsi="Microsoft YaHei" w:eastAsia="Microsoft YaHei" w:cs="Microsoft YaHei"/>
          <w:color w:val="1F2329"/>
          <w:spacing w:val="-2"/>
        </w:rPr>
        <w:t>。</w:t>
      </w:r>
    </w:p>
    <w:p>
      <w:pPr>
        <w:pStyle w:val="BodyText"/>
        <w:ind w:left="749" w:right="345" w:hanging="312"/>
        <w:spacing w:before="162" w:line="206"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计算速度更快</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，特别是在⽀持半精度浮点运算的硬件（如</w:t>
      </w:r>
      <w:r>
        <w:rPr>
          <w:color w:val="1F2329"/>
          <w:spacing w:val="-1"/>
        </w:rPr>
        <w:t>NVI</w:t>
      </w:r>
      <w:r>
        <w:rPr>
          <w:color w:val="1F2329"/>
          <w:spacing w:val="-2"/>
        </w:rPr>
        <w:t>DIA</w:t>
      </w:r>
      <w:r>
        <w:rPr>
          <w:rFonts w:ascii="Microsoft YaHei" w:hAnsi="Microsoft YaHei" w:eastAsia="Microsoft YaHei" w:cs="Microsoft YaHei"/>
          <w:color w:val="1F2329"/>
          <w:spacing w:val="-2"/>
        </w:rPr>
        <w:t>的</w:t>
      </w:r>
      <w:r>
        <w:rPr>
          <w:color w:val="1F2329"/>
          <w:spacing w:val="-2"/>
        </w:rPr>
        <w:t>Tensor Cores</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48"/>
        </w:rPr>
        <w:t xml:space="preserve"> </w:t>
      </w:r>
      <w:r>
        <w:rPr>
          <w:rFonts w:ascii="Microsoft YaHei" w:hAnsi="Microsoft YaHei" w:eastAsia="Microsoft YaHei" w:cs="Microsoft YaHei"/>
          <w:color w:val="1F2329"/>
          <w:spacing w:val="-2"/>
        </w:rPr>
        <w:t>上</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w:t>
      </w:r>
      <w:r>
        <w:rPr>
          <w:color w:val="1F2329"/>
          <w:spacing w:val="-2"/>
        </w:rPr>
        <w:t>float16</w:t>
      </w:r>
      <w:r>
        <w:rPr>
          <w:color w:val="1F2329"/>
        </w:rPr>
        <w:t xml:space="preserve"> </w:t>
      </w:r>
      <w:r>
        <w:rPr>
          <w:rFonts w:ascii="Microsoft YaHei" w:hAnsi="Microsoft YaHei" w:eastAsia="Microsoft YaHei" w:cs="Microsoft YaHei"/>
          <w:color w:val="1F2329"/>
          <w:spacing w:val="-2"/>
        </w:rPr>
        <w:t>能</w:t>
      </w:r>
      <w:r>
        <w:rPr>
          <w:rFonts w:ascii="Microsoft YaHei" w:hAnsi="Microsoft YaHei" w:eastAsia="Microsoft YaHei" w:cs="Microsoft YaHei"/>
          <w:color w:val="D83931"/>
          <w:spacing w:val="-2"/>
        </w:rPr>
        <w:t>显著提⾼计算效率</w:t>
      </w:r>
      <w:r>
        <w:rPr>
          <w:rFonts w:ascii="Microsoft YaHei" w:hAnsi="Microsoft YaHei" w:eastAsia="Microsoft YaHei" w:cs="Microsoft YaHei"/>
          <w:color w:val="1F2329"/>
          <w:spacing w:val="-2"/>
        </w:rPr>
        <w:t>。</w:t>
      </w:r>
    </w:p>
    <w:p>
      <w:pPr>
        <w:pStyle w:val="BodyText"/>
        <w:ind w:left="57"/>
        <w:spacing w:before="126" w:line="400" w:lineRule="exact"/>
        <w:rPr>
          <w:sz w:val="33"/>
          <w:szCs w:val="33"/>
        </w:rPr>
      </w:pPr>
      <w:r>
        <w:rPr>
          <w:sz w:val="33"/>
          <w:szCs w:val="33"/>
          <w:color w:val="1456F0"/>
          <w:spacing w:val="-11"/>
        </w:rPr>
        <w:t>•   </w:t>
      </w:r>
      <w:r>
        <w:rPr>
          <w:sz w:val="33"/>
          <w:szCs w:val="33"/>
          <w:position w:val="-6"/>
        </w:rPr>
        <w:drawing>
          <wp:inline distT="0" distB="0" distL="0" distR="0">
            <wp:extent cx="361950" cy="228600"/>
            <wp:effectExtent l="0" t="0" r="0" b="0"/>
            <wp:docPr id="172" name="IM 172"/>
            <wp:cNvGraphicFramePr/>
            <a:graphic>
              <a:graphicData uri="http://schemas.openxmlformats.org/drawingml/2006/picture">
                <pic:pic>
                  <pic:nvPicPr>
                    <pic:cNvPr id="172" name="IM 172"/>
                    <pic:cNvPicPr/>
                  </pic:nvPicPr>
                  <pic:blipFill>
                    <a:blip r:embed="rId74"/>
                    <a:stretch>
                      <a:fillRect/>
                    </a:stretch>
                  </pic:blipFill>
                  <pic:spPr>
                    <a:xfrm rot="0">
                      <a:off x="0" y="0"/>
                      <a:ext cx="361950" cy="228600"/>
                    </a:xfrm>
                    <a:prstGeom prst="rect">
                      <a:avLst/>
                    </a:prstGeom>
                  </pic:spPr>
                </pic:pic>
              </a:graphicData>
            </a:graphic>
          </wp:inline>
        </w:drawing>
      </w:r>
    </w:p>
    <w:p>
      <w:pPr>
        <w:pStyle w:val="BodyText"/>
        <w:ind w:left="437"/>
        <w:spacing w:before="176" w:line="184"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数值范围较⼩</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DC9B04"/>
          <w:spacing w:val="-2"/>
        </w:rPr>
        <w:t>容易出现下溢和上溢问题</w:t>
      </w:r>
      <w:r>
        <w:rPr>
          <w:rFonts w:ascii="Microsoft YaHei" w:hAnsi="Microsoft YaHei" w:eastAsia="Microsoft YaHei" w:cs="Microsoft YaHei"/>
          <w:color w:val="1F2329"/>
          <w:spacing w:val="-2"/>
        </w:rPr>
        <w:t>。</w:t>
      </w:r>
    </w:p>
    <w:p>
      <w:pPr>
        <w:pStyle w:val="BodyText"/>
        <w:ind w:left="742" w:right="449" w:hanging="305"/>
        <w:spacing w:before="195" w:line="206" w:lineRule="auto"/>
        <w:rPr>
          <w:rFonts w:ascii="Microsoft YaHei" w:hAnsi="Microsoft YaHei" w:eastAsia="Microsoft YaHei" w:cs="Microsoft YaHei"/>
        </w:rPr>
      </w:pPr>
      <w:r>
        <w:rPr>
          <w:sz w:val="33"/>
          <w:szCs w:val="33"/>
          <w:color w:val="1456F0"/>
          <w:spacing w:val="-4"/>
          <w:position w:val="-2"/>
        </w:rPr>
        <w:t>◦</w:t>
      </w:r>
      <w:r>
        <w:rPr>
          <w:sz w:val="33"/>
          <w:szCs w:val="33"/>
          <w:color w:val="1456F0"/>
          <w:spacing w:val="22"/>
          <w:position w:val="-2"/>
        </w:rPr>
        <w:t xml:space="preserve">  </w:t>
      </w:r>
      <w:r>
        <w:rPr>
          <w:rFonts w:ascii="Microsoft YaHei" w:hAnsi="Microsoft YaHei" w:eastAsia="Microsoft YaHei" w:cs="Microsoft YaHei"/>
          <w:color w:val="1F2329"/>
          <w:spacing w:val="-4"/>
        </w:rPr>
        <w:t>由于精度较低</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，在某些深度模型（如多层⽹络或需精确计算的任</w:t>
      </w:r>
      <w:r>
        <w:rPr>
          <w:rFonts w:ascii="Microsoft YaHei" w:hAnsi="Microsoft YaHei" w:eastAsia="Microsoft YaHei" w:cs="Microsoft YaHei"/>
          <w:color w:val="1F2329"/>
          <w:spacing w:val="-5"/>
        </w:rPr>
        <w:t>务）</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5"/>
        </w:rPr>
        <w:t>中可能不适⽤ ，</w:t>
      </w:r>
      <w:r>
        <w:rPr>
          <w:rFonts w:ascii="Microsoft YaHei" w:hAnsi="Microsoft YaHei" w:eastAsia="Microsoft YaHei" w:cs="Microsoft YaHei"/>
          <w:color w:val="DC9B04"/>
          <w:spacing w:val="-5"/>
        </w:rPr>
        <w:t>容易影响</w:t>
      </w:r>
      <w:r>
        <w:rPr>
          <w:rFonts w:ascii="Microsoft YaHei" w:hAnsi="Microsoft YaHei" w:eastAsia="Microsoft YaHei" w:cs="Microsoft YaHei"/>
          <w:color w:val="DC9B04"/>
        </w:rPr>
        <w:t xml:space="preserve"> </w:t>
      </w:r>
      <w:r>
        <w:rPr>
          <w:rFonts w:ascii="Microsoft YaHei" w:hAnsi="Microsoft YaHei" w:eastAsia="Microsoft YaHei" w:cs="Microsoft YaHei"/>
          <w:color w:val="DC9B04"/>
          <w:spacing w:val="-2"/>
        </w:rPr>
        <w:t>训练稳定性</w:t>
      </w:r>
      <w:r>
        <w:rPr>
          <w:rFonts w:ascii="Microsoft YaHei" w:hAnsi="Microsoft YaHei" w:eastAsia="Microsoft YaHei" w:cs="Microsoft YaHei"/>
          <w:color w:val="1F2329"/>
          <w:spacing w:val="-2"/>
        </w:rPr>
        <w:t>。</w:t>
      </w:r>
    </w:p>
    <w:p>
      <w:pPr>
        <w:pStyle w:val="BodyText"/>
        <w:ind w:left="57"/>
        <w:spacing w:before="126" w:line="486" w:lineRule="exact"/>
        <w:rPr>
          <w:rFonts w:ascii="Microsoft YaHei" w:hAnsi="Microsoft YaHei" w:eastAsia="Microsoft YaHei" w:cs="Microsoft YaHei"/>
          <w:sz w:val="27"/>
          <w:szCs w:val="27"/>
        </w:rPr>
      </w:pPr>
      <w:r>
        <w:rPr>
          <w:sz w:val="33"/>
          <w:szCs w:val="33"/>
          <w:color w:val="1456F0"/>
          <w:spacing w:val="-14"/>
          <w:w w:val="93"/>
          <w:position w:val="4"/>
        </w:rPr>
        <w:t>•</w:t>
      </w:r>
      <w:r>
        <w:rPr>
          <w:sz w:val="33"/>
          <w:szCs w:val="33"/>
          <w:color w:val="1456F0"/>
          <w:spacing w:val="10"/>
          <w:position w:val="4"/>
        </w:rPr>
        <w:t xml:space="preserve">   </w:t>
      </w:r>
      <w:r>
        <w:rPr>
          <w:shd w:val="clear" w:fill="F5F6F7"/>
          <w:rFonts w:ascii="Microsoft YaHei" w:hAnsi="Microsoft YaHei" w:eastAsia="Microsoft YaHei" w:cs="Microsoft YaHei"/>
          <w:sz w:val="27"/>
          <w:szCs w:val="27"/>
          <w:color w:val="245BDB"/>
          <w:spacing w:val="-14"/>
          <w:w w:val="93"/>
          <w:position w:val="5"/>
        </w:rPr>
        <w:t>应用场景</w:t>
      </w:r>
      <w:r>
        <w:rPr>
          <w:shd w:val="clear" w:fill="F5F6F7"/>
          <w:rFonts w:ascii="Microsoft YaHei" w:hAnsi="Microsoft YaHei" w:eastAsia="Microsoft YaHei" w:cs="Microsoft YaHei"/>
          <w:sz w:val="27"/>
          <w:szCs w:val="27"/>
          <w:color w:val="245BDB"/>
          <w:spacing w:val="1"/>
          <w:position w:val="5"/>
        </w:rPr>
        <w:t xml:space="preserve"> </w:t>
      </w:r>
    </w:p>
    <w:p>
      <w:pPr>
        <w:pStyle w:val="BodyText"/>
        <w:ind w:left="437"/>
        <w:spacing w:before="105" w:line="185"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常⽤于需要</w:t>
      </w:r>
      <w:r>
        <w:rPr>
          <w:rFonts w:ascii="Microsoft YaHei" w:hAnsi="Microsoft YaHei" w:eastAsia="Microsoft YaHei" w:cs="Microsoft YaHei"/>
          <w:color w:val="2EA121"/>
          <w:spacing w:val="-1"/>
        </w:rPr>
        <w:t>降低显存使⽤和提⾼计算速度的场景</w:t>
      </w:r>
      <w:r>
        <w:rPr>
          <w:rFonts w:ascii="Microsoft YaHei" w:hAnsi="Microsoft YaHei" w:eastAsia="Microsoft YaHei" w:cs="Microsoft YaHei"/>
          <w:color w:val="2EA121"/>
          <w:spacing w:val="-31"/>
        </w:rPr>
        <w:t xml:space="preserve"> </w:t>
      </w:r>
      <w:r>
        <w:rPr>
          <w:rFonts w:ascii="Microsoft YaHei" w:hAnsi="Microsoft YaHei" w:eastAsia="Microsoft YaHei" w:cs="Microsoft YaHei"/>
          <w:color w:val="1F2329"/>
          <w:spacing w:val="-1"/>
        </w:rPr>
        <w:t>，尤其是⼤型模型的中间层或加速训练阶段。</w:t>
      </w:r>
    </w:p>
    <w:p>
      <w:pPr>
        <w:pStyle w:val="BodyText"/>
        <w:spacing w:line="297" w:lineRule="auto"/>
        <w:rPr>
          <w:sz w:val="21"/>
        </w:rPr>
      </w:pPr>
      <w:r/>
    </w:p>
    <w:p>
      <w:pPr>
        <w:pStyle w:val="BodyText"/>
        <w:spacing w:line="420" w:lineRule="exact"/>
        <w:rPr/>
      </w:pPr>
      <w:r>
        <w:rPr>
          <w:position w:val="-8"/>
        </w:rPr>
        <w:pict>
          <v:shape id="_x0000_s32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397" w:lineRule="exact"/>
                    <w:rPr>
                      <w:rFonts w:ascii="Arial" w:hAnsi="Arial" w:eastAsia="Arial" w:cs="Arial"/>
                      <w:sz w:val="30"/>
                      <w:szCs w:val="30"/>
                    </w:rPr>
                  </w:pPr>
                  <w:r>
                    <w:rPr>
                      <w:rFonts w:ascii="Arial" w:hAnsi="Arial" w:eastAsia="Arial" w:cs="Arial"/>
                      <w:sz w:val="30"/>
                      <w:szCs w:val="30"/>
                      <w:color w:val="1456F0"/>
                      <w:spacing w:val="35"/>
                      <w:position w:val="1"/>
                    </w:rPr>
                    <w:t>3.</w:t>
                  </w:r>
                  <w:r>
                    <w:rPr>
                      <w:rFonts w:ascii="Arial" w:hAnsi="Arial" w:eastAsia="Arial" w:cs="Arial"/>
                      <w:sz w:val="30"/>
                      <w:szCs w:val="30"/>
                      <w:color w:val="1456F0"/>
                      <w:spacing w:val="62"/>
                      <w:position w:val="1"/>
                    </w:rPr>
                    <w:t xml:space="preserve"> </w:t>
                  </w:r>
                  <w:r>
                    <w:rPr>
                      <w:rFonts w:ascii="Arial" w:hAnsi="Arial" w:eastAsia="Arial" w:cs="Arial"/>
                      <w:sz w:val="30"/>
                      <w:szCs w:val="30"/>
                      <w:color w:val="6425D0"/>
                      <w:position w:val="1"/>
                    </w:rPr>
                    <w:t>bfloat</w:t>
                  </w:r>
                  <w:r>
                    <w:rPr>
                      <w:rFonts w:ascii="Arial" w:hAnsi="Arial" w:eastAsia="Arial" w:cs="Arial"/>
                      <w:sz w:val="30"/>
                      <w:szCs w:val="30"/>
                      <w:color w:val="6425D0"/>
                      <w:spacing w:val="35"/>
                      <w:position w:val="1"/>
                    </w:rPr>
                    <w:t>16</w:t>
                  </w:r>
                </w:p>
              </w:txbxContent>
            </v:textbox>
          </v:shape>
        </w:pict>
      </w:r>
    </w:p>
    <w:p>
      <w:pPr>
        <w:pStyle w:val="BodyText"/>
        <w:ind w:left="365" w:right="441" w:hanging="308"/>
        <w:spacing w:before="126" w:line="235" w:lineRule="auto"/>
        <w:rPr>
          <w:rFonts w:ascii="Microsoft YaHei" w:hAnsi="Microsoft YaHei" w:eastAsia="Microsoft YaHei" w:cs="Microsoft YaHei"/>
        </w:rPr>
      </w:pPr>
      <w:r>
        <w:rPr>
          <w:sz w:val="33"/>
          <w:szCs w:val="33"/>
          <w:color w:val="1456F0"/>
          <w:spacing w:val="3"/>
          <w:position w:val="-2"/>
        </w:rPr>
        <w:t>•</w:t>
      </w:r>
      <w:r>
        <w:rPr>
          <w:sz w:val="33"/>
          <w:szCs w:val="33"/>
          <w:color w:val="1456F0"/>
          <w:spacing w:val="37"/>
          <w:position w:val="-2"/>
        </w:rPr>
        <w:t xml:space="preserve">  </w:t>
      </w:r>
      <w:r>
        <w:rPr>
          <w:sz w:val="33"/>
          <w:szCs w:val="33"/>
          <w:position w:val="-8"/>
        </w:rPr>
        <w:drawing>
          <wp:inline distT="0" distB="0" distL="0" distR="0">
            <wp:extent cx="336612" cy="228600"/>
            <wp:effectExtent l="0" t="0" r="0" b="0"/>
            <wp:docPr id="174" name="IM 174"/>
            <wp:cNvGraphicFramePr/>
            <a:graphic>
              <a:graphicData uri="http://schemas.openxmlformats.org/drawingml/2006/picture">
                <pic:pic>
                  <pic:nvPicPr>
                    <pic:cNvPr id="174" name="IM 174"/>
                    <pic:cNvPicPr/>
                  </pic:nvPicPr>
                  <pic:blipFill>
                    <a:blip r:embed="rId75"/>
                    <a:stretch>
                      <a:fillRect/>
                    </a:stretch>
                  </pic:blipFill>
                  <pic:spPr>
                    <a:xfrm rot="0">
                      <a:off x="0" y="0"/>
                      <a:ext cx="336612" cy="228600"/>
                    </a:xfrm>
                    <a:prstGeom prst="rect">
                      <a:avLst/>
                    </a:prstGeom>
                  </pic:spPr>
                </pic:pic>
              </a:graphicData>
            </a:graphic>
          </wp:inline>
        </w:drawing>
      </w:r>
      <w:r>
        <w:rPr>
          <w:shd w:val="clear" w:fill="F5F6F7"/>
          <w:rFonts w:ascii="Microsoft YaHei" w:hAnsi="Microsoft YaHei" w:eastAsia="Microsoft YaHei" w:cs="Microsoft YaHei"/>
          <w:color w:val="245BDB"/>
          <w:spacing w:val="3"/>
        </w:rPr>
        <w:t>：</w:t>
      </w:r>
      <w:r>
        <w:rPr>
          <w:shd w:val="clear" w:fill="F5F6F7"/>
          <w:rFonts w:ascii="Microsoft YaHei" w:hAnsi="Microsoft YaHei" w:eastAsia="Microsoft YaHei" w:cs="Microsoft YaHei"/>
          <w:color w:val="245BDB"/>
          <w:spacing w:val="38"/>
        </w:rPr>
        <w:t xml:space="preserve"> </w:t>
      </w:r>
      <w:r>
        <w:rPr>
          <w:color w:val="1F2329"/>
        </w:rPr>
        <w:t>bfloat</w:t>
      </w:r>
      <w:r>
        <w:rPr>
          <w:color w:val="1F2329"/>
          <w:spacing w:val="3"/>
        </w:rPr>
        <w:t>16</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39"/>
        </w:rPr>
        <w:t xml:space="preserve"> </w:t>
      </w:r>
      <w:r>
        <w:rPr>
          <w:color w:val="1F2329"/>
          <w:spacing w:val="3"/>
        </w:rPr>
        <w:t>16</w:t>
      </w:r>
      <w:r>
        <w:rPr>
          <w:rFonts w:ascii="Microsoft YaHei" w:hAnsi="Microsoft YaHei" w:eastAsia="Microsoft YaHei" w:cs="Microsoft YaHei"/>
          <w:color w:val="1F2329"/>
          <w:spacing w:val="3"/>
        </w:rPr>
        <w:t>位浮点数）</w:t>
      </w:r>
      <w:r>
        <w:rPr>
          <w:rFonts w:ascii="Microsoft YaHei" w:hAnsi="Microsoft YaHei" w:eastAsia="Microsoft YaHei" w:cs="Microsoft YaHei"/>
          <w:color w:val="1F2329"/>
          <w:spacing w:val="-46"/>
        </w:rPr>
        <w:t xml:space="preserve"> </w:t>
      </w:r>
      <w:r>
        <w:rPr>
          <w:rFonts w:ascii="Microsoft YaHei" w:hAnsi="Microsoft YaHei" w:eastAsia="Microsoft YaHei" w:cs="Microsoft YaHei"/>
          <w:color w:val="1F2329"/>
          <w:spacing w:val="3"/>
        </w:rPr>
        <w:t>与</w:t>
      </w:r>
      <w:r>
        <w:rPr>
          <w:color w:val="1F2329"/>
        </w:rPr>
        <w:t>float</w:t>
      </w:r>
      <w:r>
        <w:rPr>
          <w:color w:val="1F2329"/>
          <w:spacing w:val="3"/>
        </w:rPr>
        <w:t>16</w:t>
      </w:r>
      <w:r>
        <w:rPr>
          <w:rFonts w:ascii="Microsoft YaHei" w:hAnsi="Microsoft YaHei" w:eastAsia="Microsoft YaHei" w:cs="Microsoft YaHei"/>
          <w:color w:val="1F2329"/>
          <w:spacing w:val="3"/>
        </w:rPr>
        <w:t>类似</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，但其</w:t>
      </w:r>
      <w:r>
        <w:rPr>
          <w:color w:val="DE7802"/>
          <w:spacing w:val="3"/>
        </w:rPr>
        <w:t>8</w:t>
      </w:r>
      <w:r>
        <w:rPr>
          <w:rFonts w:ascii="Microsoft YaHei" w:hAnsi="Microsoft YaHei" w:eastAsia="Microsoft YaHei" w:cs="Microsoft YaHei"/>
          <w:color w:val="DE7802"/>
          <w:spacing w:val="3"/>
        </w:rPr>
        <w:t>位指数和</w:t>
      </w:r>
      <w:r>
        <w:rPr>
          <w:color w:val="DE7802"/>
          <w:spacing w:val="3"/>
        </w:rPr>
        <w:t>7</w:t>
      </w:r>
      <w:r>
        <w:rPr>
          <w:rFonts w:ascii="Microsoft YaHei" w:hAnsi="Microsoft YaHei" w:eastAsia="Microsoft YaHei" w:cs="Microsoft YaHei"/>
          <w:color w:val="DE7802"/>
          <w:spacing w:val="3"/>
        </w:rPr>
        <w:t>位尾数使得它具有</w:t>
      </w:r>
      <w:r>
        <w:rPr>
          <w:color w:val="DE7802"/>
        </w:rPr>
        <w:t>float</w:t>
      </w:r>
      <w:r>
        <w:rPr>
          <w:color w:val="DE7802"/>
          <w:spacing w:val="3"/>
        </w:rPr>
        <w:t>32</w:t>
      </w:r>
      <w:r>
        <w:rPr>
          <w:rFonts w:ascii="Microsoft YaHei" w:hAnsi="Microsoft YaHei" w:eastAsia="Microsoft YaHei" w:cs="Microsoft YaHei"/>
          <w:color w:val="DE7802"/>
          <w:spacing w:val="3"/>
        </w:rPr>
        <w:t>的数</w:t>
      </w:r>
      <w:r>
        <w:rPr>
          <w:rFonts w:ascii="Microsoft YaHei" w:hAnsi="Microsoft YaHei" w:eastAsia="Microsoft YaHei" w:cs="Microsoft YaHei"/>
          <w:color w:val="DE7802"/>
        </w:rPr>
        <w:t xml:space="preserve"> </w:t>
      </w:r>
      <w:r>
        <w:rPr>
          <w:rFonts w:ascii="Microsoft YaHei" w:hAnsi="Microsoft YaHei" w:eastAsia="Microsoft YaHei" w:cs="Microsoft YaHei"/>
          <w:color w:val="DE7802"/>
          <w:spacing w:val="1"/>
        </w:rPr>
        <w:t>值范围</w:t>
      </w:r>
      <w:r>
        <w:rPr>
          <w:rFonts w:ascii="Microsoft YaHei" w:hAnsi="Microsoft YaHei" w:eastAsia="Microsoft YaHei" w:cs="Microsoft YaHei"/>
          <w:color w:val="DE7802"/>
          <w:spacing w:val="-34"/>
        </w:rPr>
        <w:t xml:space="preserve"> </w:t>
      </w:r>
      <w:r>
        <w:rPr>
          <w:rFonts w:ascii="Microsoft YaHei" w:hAnsi="Microsoft YaHei" w:eastAsia="Microsoft YaHei" w:cs="Microsoft YaHei"/>
          <w:color w:val="1F2329"/>
          <w:spacing w:val="1"/>
        </w:rPr>
        <w:t>，但精度⽐</w:t>
      </w:r>
      <w:r>
        <w:rPr>
          <w:color w:val="1F2329"/>
        </w:rPr>
        <w:t>float</w:t>
      </w:r>
      <w:r>
        <w:rPr>
          <w:color w:val="1F2329"/>
          <w:spacing w:val="1"/>
        </w:rPr>
        <w:t>32</w:t>
      </w:r>
      <w:r>
        <w:rPr>
          <w:rFonts w:ascii="Microsoft YaHei" w:hAnsi="Microsoft YaHei" w:eastAsia="Microsoft YaHei" w:cs="Microsoft YaHei"/>
          <w:color w:val="1F2329"/>
          <w:spacing w:val="1"/>
        </w:rPr>
        <w:t>低。</w:t>
      </w:r>
    </w:p>
    <w:p>
      <w:pPr>
        <w:pStyle w:val="BodyText"/>
        <w:ind w:left="57"/>
        <w:spacing w:before="95" w:line="401" w:lineRule="exact"/>
        <w:rPr>
          <w:sz w:val="33"/>
          <w:szCs w:val="33"/>
        </w:rPr>
      </w:pPr>
      <w:r>
        <w:rPr>
          <w:sz w:val="33"/>
          <w:szCs w:val="33"/>
          <w:color w:val="1456F0"/>
          <w:spacing w:val="-11"/>
        </w:rPr>
        <w:t>•   </w:t>
      </w:r>
      <w:r>
        <w:rPr>
          <w:sz w:val="33"/>
          <w:szCs w:val="33"/>
          <w:position w:val="-6"/>
        </w:rPr>
        <w:drawing>
          <wp:inline distT="0" distB="0" distL="0" distR="0">
            <wp:extent cx="361950" cy="228600"/>
            <wp:effectExtent l="0" t="0" r="0" b="0"/>
            <wp:docPr id="176" name="IM 176"/>
            <wp:cNvGraphicFramePr/>
            <a:graphic>
              <a:graphicData uri="http://schemas.openxmlformats.org/drawingml/2006/picture">
                <pic:pic>
                  <pic:nvPicPr>
                    <pic:cNvPr id="176" name="IM 176"/>
                    <pic:cNvPicPr/>
                  </pic:nvPicPr>
                  <pic:blipFill>
                    <a:blip r:embed="rId76"/>
                    <a:stretch>
                      <a:fillRect/>
                    </a:stretch>
                  </pic:blipFill>
                  <pic:spPr>
                    <a:xfrm rot="0">
                      <a:off x="0" y="0"/>
                      <a:ext cx="361950" cy="228600"/>
                    </a:xfrm>
                    <a:prstGeom prst="rect">
                      <a:avLst/>
                    </a:prstGeom>
                  </pic:spPr>
                </pic:pic>
              </a:graphicData>
            </a:graphic>
          </wp:inline>
        </w:drawing>
      </w:r>
    </w:p>
    <w:p>
      <w:pPr>
        <w:pStyle w:val="BodyText"/>
        <w:ind w:left="738" w:right="335" w:hanging="301"/>
        <w:spacing w:before="192" w:line="206"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兼具</w:t>
      </w:r>
      <w:r>
        <w:rPr>
          <w:color w:val="1F2329"/>
        </w:rPr>
        <w:t>float</w:t>
      </w:r>
      <w:r>
        <w:rPr>
          <w:color w:val="1F2329"/>
          <w:spacing w:val="2"/>
        </w:rPr>
        <w:t>32</w:t>
      </w:r>
      <w:r>
        <w:rPr>
          <w:rFonts w:ascii="Microsoft YaHei" w:hAnsi="Microsoft YaHei" w:eastAsia="Microsoft YaHei" w:cs="Microsoft YaHei"/>
          <w:color w:val="1F2329"/>
          <w:spacing w:val="2"/>
        </w:rPr>
        <w:t>的数值范围和</w:t>
      </w:r>
      <w:r>
        <w:rPr>
          <w:color w:val="1F2329"/>
        </w:rPr>
        <w:t>float</w:t>
      </w:r>
      <w:r>
        <w:rPr>
          <w:color w:val="1F2329"/>
          <w:spacing w:val="2"/>
        </w:rPr>
        <w:t>16</w:t>
      </w:r>
      <w:r>
        <w:rPr>
          <w:rFonts w:ascii="Microsoft YaHei" w:hAnsi="Microsoft YaHei" w:eastAsia="Microsoft YaHei" w:cs="Microsoft YaHei"/>
          <w:color w:val="1F2329"/>
          <w:spacing w:val="2"/>
        </w:rPr>
        <w:t>的存储优势</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，能够</w:t>
      </w:r>
      <w:r>
        <w:rPr>
          <w:rFonts w:ascii="Microsoft YaHei" w:hAnsi="Microsoft YaHei" w:eastAsia="Microsoft YaHei" w:cs="Microsoft YaHei"/>
          <w:color w:val="D83931"/>
          <w:spacing w:val="2"/>
        </w:rPr>
        <w:t>在低精度存储的情况下</w:t>
      </w:r>
      <w:r>
        <w:rPr>
          <w:rFonts w:ascii="Microsoft YaHei" w:hAnsi="Microsoft YaHei" w:eastAsia="Microsoft YaHei" w:cs="Microsoft YaHei"/>
          <w:color w:val="D83931"/>
          <w:spacing w:val="1"/>
        </w:rPr>
        <w:t>提供更好的数值稳定</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3"/>
        </w:rPr>
        <w:t>性</w:t>
      </w:r>
      <w:r>
        <w:rPr>
          <w:rFonts w:ascii="Microsoft YaHei" w:hAnsi="Microsoft YaHei" w:eastAsia="Microsoft YaHei" w:cs="Microsoft YaHei"/>
          <w:color w:val="1F2329"/>
          <w:spacing w:val="-3"/>
        </w:rPr>
        <w:t>。</w:t>
      </w:r>
    </w:p>
    <w:p>
      <w:pPr>
        <w:pStyle w:val="BodyText"/>
        <w:ind w:left="57" w:right="1824" w:firstLine="380"/>
        <w:spacing w:before="192" w:line="259" w:lineRule="auto"/>
        <w:rPr>
          <w:sz w:val="33"/>
          <w:szCs w:val="33"/>
        </w:rPr>
      </w:pPr>
      <w:r>
        <w:rPr>
          <w:sz w:val="33"/>
          <w:szCs w:val="33"/>
          <w:color w:val="1456F0"/>
          <w:position w:val="-2"/>
        </w:rPr>
        <w:t>◦  </w:t>
      </w:r>
      <w:r>
        <w:rPr>
          <w:rFonts w:ascii="Microsoft YaHei" w:hAnsi="Microsoft YaHei" w:eastAsia="Microsoft YaHei" w:cs="Microsoft YaHei"/>
          <w:color w:val="D83931"/>
        </w:rPr>
        <w:t>计算速度和内存占⽤都⽐</w:t>
      </w:r>
      <w:r>
        <w:rPr>
          <w:color w:val="D83931"/>
        </w:rPr>
        <w:t>float32</w:t>
      </w:r>
      <w:r>
        <w:rPr>
          <w:rFonts w:ascii="Microsoft YaHei" w:hAnsi="Microsoft YaHei" w:eastAsia="Microsoft YaHei" w:cs="Microsoft YaHei"/>
          <w:color w:val="D83931"/>
        </w:rPr>
        <w:t>⼩</w:t>
      </w:r>
      <w:r>
        <w:rPr>
          <w:rFonts w:ascii="Microsoft YaHei" w:hAnsi="Microsoft YaHei" w:eastAsia="Microsoft YaHei" w:cs="Microsoft YaHei"/>
          <w:color w:val="D83931"/>
          <w:spacing w:val="-35"/>
        </w:rPr>
        <w:t xml:space="preserve"> </w:t>
      </w:r>
      <w:r>
        <w:rPr>
          <w:rFonts w:ascii="Microsoft YaHei" w:hAnsi="Microsoft YaHei" w:eastAsia="Microsoft YaHei" w:cs="Microsoft YaHei"/>
          <w:color w:val="1F2329"/>
        </w:rPr>
        <w:t>，在某些硬件（如</w:t>
      </w:r>
      <w:r>
        <w:rPr>
          <w:color w:val="1F2329"/>
        </w:rPr>
        <w:t>TP</w:t>
      </w:r>
      <w:r>
        <w:rPr>
          <w:color w:val="1F2329"/>
          <w:spacing w:val="-1"/>
        </w:rPr>
        <w:t>U</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1"/>
        </w:rPr>
        <w:t>中具有良好的⽀持。</w:t>
      </w:r>
      <w:r>
        <w:rPr>
          <w:rFonts w:ascii="Microsoft YaHei" w:hAnsi="Microsoft YaHei" w:eastAsia="Microsoft YaHei" w:cs="Microsoft YaHei"/>
          <w:color w:val="1F2329"/>
        </w:rPr>
        <w:t xml:space="preserve"> </w:t>
      </w:r>
      <w:r>
        <w:rPr>
          <w:sz w:val="33"/>
          <w:szCs w:val="33"/>
          <w:color w:val="1456F0"/>
          <w:spacing w:val="-11"/>
        </w:rPr>
        <w:t>•   </w:t>
      </w:r>
      <w:r>
        <w:rPr>
          <w:sz w:val="33"/>
          <w:szCs w:val="33"/>
          <w:position w:val="-6"/>
        </w:rPr>
        <w:drawing>
          <wp:inline distT="0" distB="0" distL="0" distR="0">
            <wp:extent cx="361950" cy="228600"/>
            <wp:effectExtent l="0" t="0" r="0" b="0"/>
            <wp:docPr id="178" name="IM 178"/>
            <wp:cNvGraphicFramePr/>
            <a:graphic>
              <a:graphicData uri="http://schemas.openxmlformats.org/drawingml/2006/picture">
                <pic:pic>
                  <pic:nvPicPr>
                    <pic:cNvPr id="178" name="IM 178"/>
                    <pic:cNvPicPr/>
                  </pic:nvPicPr>
                  <pic:blipFill>
                    <a:blip r:embed="rId77"/>
                    <a:stretch>
                      <a:fillRect/>
                    </a:stretch>
                  </pic:blipFill>
                  <pic:spPr>
                    <a:xfrm rot="0">
                      <a:off x="0" y="0"/>
                      <a:ext cx="361950" cy="228600"/>
                    </a:xfrm>
                    <a:prstGeom prst="rect">
                      <a:avLst/>
                    </a:prstGeom>
                  </pic:spPr>
                </pic:pic>
              </a:graphicData>
            </a:graphic>
          </wp:inline>
        </w:drawing>
      </w:r>
    </w:p>
    <w:p>
      <w:pPr>
        <w:pStyle w:val="BodyText"/>
        <w:ind w:left="57" w:right="2109" w:firstLine="380"/>
        <w:spacing w:before="166" w:line="259" w:lineRule="auto"/>
        <w:rPr>
          <w:sz w:val="33"/>
          <w:szCs w:val="33"/>
        </w:rPr>
      </w:pPr>
      <w:r>
        <w:rPr>
          <w:sz w:val="33"/>
          <w:szCs w:val="33"/>
          <w:color w:val="1456F0"/>
          <w:position w:val="-2"/>
        </w:rPr>
        <w:t>◦  </w:t>
      </w:r>
      <w:r>
        <w:rPr>
          <w:rFonts w:ascii="Microsoft YaHei" w:hAnsi="Microsoft YaHei" w:eastAsia="Microsoft YaHei" w:cs="Microsoft YaHei"/>
          <w:color w:val="1F2329"/>
        </w:rPr>
        <w:t>相较</w:t>
      </w:r>
      <w:r>
        <w:rPr>
          <w:color w:val="1F2329"/>
        </w:rPr>
        <w:t>float32</w:t>
      </w:r>
      <w:r>
        <w:rPr>
          <w:rFonts w:ascii="Microsoft YaHei" w:hAnsi="Microsoft YaHei" w:eastAsia="Microsoft YaHei" w:cs="Microsoft YaHei"/>
          <w:color w:val="1F2329"/>
        </w:rPr>
        <w:t>精度较低</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w:t>
      </w:r>
      <w:r>
        <w:rPr>
          <w:rFonts w:ascii="Microsoft YaHei" w:hAnsi="Microsoft YaHei" w:eastAsia="Microsoft YaHei" w:cs="Microsoft YaHei"/>
          <w:color w:val="DC9B04"/>
        </w:rPr>
        <w:t>可能导致某些</w:t>
      </w:r>
      <w:r>
        <w:rPr>
          <w:rFonts w:ascii="Microsoft YaHei" w:hAnsi="Microsoft YaHei" w:eastAsia="Microsoft YaHei" w:cs="Microsoft YaHei"/>
          <w:color w:val="DC9B04"/>
          <w:spacing w:val="-1"/>
        </w:rPr>
        <w:t>极度依赖数值精度的模型出现轻微误差</w:t>
      </w:r>
      <w:r>
        <w:rPr>
          <w:rFonts w:ascii="Microsoft YaHei" w:hAnsi="Microsoft YaHei" w:eastAsia="Microsoft YaHei" w:cs="Microsoft YaHei"/>
          <w:color w:val="1F2329"/>
          <w:spacing w:val="-1"/>
        </w:rPr>
        <w:t>。</w:t>
      </w:r>
      <w:r>
        <w:rPr>
          <w:rFonts w:ascii="Microsoft YaHei" w:hAnsi="Microsoft YaHei" w:eastAsia="Microsoft YaHei" w:cs="Microsoft YaHei"/>
          <w:color w:val="1F2329"/>
        </w:rPr>
        <w:t xml:space="preserve"> </w:t>
      </w:r>
      <w:r>
        <w:rPr>
          <w:sz w:val="33"/>
          <w:szCs w:val="33"/>
          <w:color w:val="1456F0"/>
          <w:spacing w:val="-11"/>
        </w:rPr>
        <w:t>•   </w:t>
      </w:r>
      <w:r>
        <w:rPr>
          <w:sz w:val="33"/>
          <w:szCs w:val="33"/>
          <w:position w:val="-6"/>
        </w:rPr>
        <w:drawing>
          <wp:inline distT="0" distB="0" distL="0" distR="0">
            <wp:extent cx="666750" cy="228600"/>
            <wp:effectExtent l="0" t="0" r="0" b="0"/>
            <wp:docPr id="180" name="IM 180"/>
            <wp:cNvGraphicFramePr/>
            <a:graphic>
              <a:graphicData uri="http://schemas.openxmlformats.org/drawingml/2006/picture">
                <pic:pic>
                  <pic:nvPicPr>
                    <pic:cNvPr id="180" name="IM 180"/>
                    <pic:cNvPicPr/>
                  </pic:nvPicPr>
                  <pic:blipFill>
                    <a:blip r:embed="rId78"/>
                    <a:stretch>
                      <a:fillRect/>
                    </a:stretch>
                  </pic:blipFill>
                  <pic:spPr>
                    <a:xfrm rot="0">
                      <a:off x="0" y="0"/>
                      <a:ext cx="666750" cy="228600"/>
                    </a:xfrm>
                    <a:prstGeom prst="rect">
                      <a:avLst/>
                    </a:prstGeom>
                  </pic:spPr>
                </pic:pic>
              </a:graphicData>
            </a:graphic>
          </wp:inline>
        </w:drawing>
      </w:r>
    </w:p>
    <w:p>
      <w:pPr>
        <w:pStyle w:val="BodyText"/>
        <w:ind w:left="748" w:right="872" w:hanging="311"/>
        <w:spacing w:before="182" w:line="210"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1F2329"/>
        </w:rPr>
        <w:t>适合在深度学习训练中替代</w:t>
      </w:r>
      <w:r>
        <w:rPr>
          <w:color w:val="1F2329"/>
        </w:rPr>
        <w:t>float32</w:t>
      </w:r>
      <w:r>
        <w:rPr>
          <w:color w:val="1F2329"/>
          <w:spacing w:val="-35"/>
        </w:rPr>
        <w:t xml:space="preserve"> </w:t>
      </w:r>
      <w:r>
        <w:rPr>
          <w:rFonts w:ascii="Microsoft YaHei" w:hAnsi="Microsoft YaHei" w:eastAsia="Microsoft YaHei" w:cs="Microsoft YaHei"/>
          <w:color w:val="1F2329"/>
        </w:rPr>
        <w:t>，尤其是</w:t>
      </w:r>
      <w:r>
        <w:rPr>
          <w:rFonts w:ascii="Microsoft YaHei" w:hAnsi="Microsoft YaHei" w:eastAsia="Microsoft YaHei" w:cs="Microsoft YaHei"/>
          <w:color w:val="2EA121"/>
        </w:rPr>
        <w:t>需要平衡计算效</w:t>
      </w:r>
      <w:r>
        <w:rPr>
          <w:rFonts w:ascii="Microsoft YaHei" w:hAnsi="Microsoft YaHei" w:eastAsia="Microsoft YaHei" w:cs="Microsoft YaHei"/>
          <w:color w:val="2EA121"/>
          <w:spacing w:val="-1"/>
        </w:rPr>
        <w:t>率和数值稳定性的情况下</w:t>
      </w:r>
      <w:r>
        <w:rPr>
          <w:rFonts w:ascii="Microsoft YaHei" w:hAnsi="Microsoft YaHei" w:eastAsia="Microsoft YaHei" w:cs="Microsoft YaHei"/>
          <w:color w:val="2EA121"/>
          <w:spacing w:val="-38"/>
        </w:rPr>
        <w:t xml:space="preserve"> </w:t>
      </w:r>
      <w:r>
        <w:rPr>
          <w:rFonts w:ascii="Microsoft YaHei" w:hAnsi="Microsoft YaHei" w:eastAsia="Microsoft YaHei" w:cs="Microsoft YaHei"/>
          <w:color w:val="1F2329"/>
          <w:spacing w:val="-1"/>
        </w:rPr>
        <w:t>，如</w:t>
      </w:r>
      <w:r>
        <w:rPr>
          <w:rFonts w:ascii="Microsoft YaHei" w:hAnsi="Microsoft YaHei" w:eastAsia="Microsoft YaHei" w:cs="Microsoft YaHei"/>
          <w:color w:val="1F2329"/>
        </w:rPr>
        <w:t xml:space="preserve"> </w:t>
      </w:r>
      <w:r>
        <w:rPr>
          <w:color w:val="1F2329"/>
          <w:spacing w:val="-1"/>
        </w:rPr>
        <w:t>Google TPU</w:t>
      </w:r>
      <w:r>
        <w:rPr>
          <w:rFonts w:ascii="Microsoft YaHei" w:hAnsi="Microsoft YaHei" w:eastAsia="Microsoft YaHei" w:cs="Microsoft YaHei"/>
          <w:color w:val="1F2329"/>
          <w:spacing w:val="-1"/>
        </w:rPr>
        <w:t>环境下的⼤模型训练。</w:t>
      </w:r>
    </w:p>
    <w:p>
      <w:pPr>
        <w:pStyle w:val="BodyText"/>
        <w:spacing w:line="283" w:lineRule="auto"/>
        <w:rPr>
          <w:sz w:val="21"/>
        </w:rPr>
      </w:pPr>
      <w:r/>
    </w:p>
    <w:p>
      <w:pPr>
        <w:pStyle w:val="BodyText"/>
        <w:spacing w:line="420" w:lineRule="exact"/>
        <w:rPr/>
      </w:pPr>
      <w:r>
        <w:rPr>
          <w:position w:val="-8"/>
        </w:rPr>
        <w:pict>
          <v:shape id="_x0000_s33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5"/>
                    <w:spacing w:before="52" w:line="186" w:lineRule="auto"/>
                    <w:rPr>
                      <w:rFonts w:ascii="Microsoft YaHei" w:hAnsi="Microsoft YaHei" w:eastAsia="Microsoft YaHei" w:cs="Microsoft YaHei"/>
                      <w:sz w:val="30"/>
                      <w:szCs w:val="30"/>
                    </w:rPr>
                  </w:pPr>
                  <w:r>
                    <w:rPr>
                      <w:rFonts w:ascii="Arial" w:hAnsi="Arial" w:eastAsia="Arial" w:cs="Arial"/>
                      <w:sz w:val="30"/>
                      <w:szCs w:val="30"/>
                      <w:color w:val="1456F0"/>
                      <w:spacing w:val="-2"/>
                    </w:rPr>
                    <w:t>4.</w:t>
                  </w:r>
                  <w:r>
                    <w:rPr>
                      <w:rFonts w:ascii="Arial" w:hAnsi="Arial" w:eastAsia="Arial" w:cs="Arial"/>
                      <w:sz w:val="30"/>
                      <w:szCs w:val="30"/>
                      <w:color w:val="1456F0"/>
                      <w:spacing w:val="50"/>
                    </w:rPr>
                    <w:t xml:space="preserve"> </w:t>
                  </w:r>
                  <w:r>
                    <w:rPr>
                      <w:rFonts w:ascii="Microsoft YaHei" w:hAnsi="Microsoft YaHei" w:eastAsia="Microsoft YaHei" w:cs="Microsoft YaHei"/>
                      <w:sz w:val="30"/>
                      <w:szCs w:val="30"/>
                      <w:color w:val="6425D0"/>
                      <w:spacing w:val="-2"/>
                    </w:rPr>
                    <w:t>⽰意图</w:t>
                  </w:r>
                </w:p>
              </w:txbxContent>
            </v:textbox>
          </v:shape>
        </w:pict>
      </w:r>
    </w:p>
    <w:p>
      <w:pPr>
        <w:pStyle w:val="BodyText"/>
        <w:ind w:left="7"/>
        <w:spacing w:before="194" w:line="202" w:lineRule="auto"/>
        <w:rPr>
          <w:rFonts w:ascii="Microsoft YaHei" w:hAnsi="Microsoft YaHei" w:eastAsia="Microsoft YaHei" w:cs="Microsoft YaHei"/>
        </w:rPr>
      </w:pPr>
      <w:r>
        <w:rPr>
          <w:color w:val="1F2329"/>
        </w:rPr>
        <w:t>float</w:t>
      </w:r>
      <w:r>
        <w:rPr>
          <w:color w:val="1F2329"/>
          <w:spacing w:val="7"/>
        </w:rPr>
        <w:t>32</w:t>
      </w:r>
      <w:r>
        <w:rPr>
          <w:rFonts w:ascii="Microsoft YaHei" w:hAnsi="Microsoft YaHei" w:eastAsia="Microsoft YaHei" w:cs="Microsoft YaHei"/>
          <w:color w:val="1F2329"/>
          <w:spacing w:val="7"/>
        </w:rPr>
        <w:t>、</w:t>
      </w:r>
      <w:r>
        <w:rPr>
          <w:rFonts w:ascii="Microsoft YaHei" w:hAnsi="Microsoft YaHei" w:eastAsia="Microsoft YaHei" w:cs="Microsoft YaHei"/>
          <w:color w:val="1F2329"/>
          <w:spacing w:val="-44"/>
        </w:rPr>
        <w:t xml:space="preserve"> </w:t>
      </w:r>
      <w:r>
        <w:rPr>
          <w:color w:val="1F2329"/>
        </w:rPr>
        <w:t>bfloat</w:t>
      </w:r>
      <w:r>
        <w:rPr>
          <w:color w:val="1F2329"/>
          <w:spacing w:val="7"/>
        </w:rPr>
        <w:t>16</w:t>
      </w:r>
      <w:r>
        <w:rPr>
          <w:rFonts w:ascii="Microsoft YaHei" w:hAnsi="Microsoft YaHei" w:eastAsia="Microsoft YaHei" w:cs="Microsoft YaHei"/>
          <w:color w:val="1F2329"/>
          <w:spacing w:val="7"/>
        </w:rPr>
        <w:t>和</w:t>
      </w:r>
      <w:r>
        <w:rPr>
          <w:color w:val="1F2329"/>
        </w:rPr>
        <w:t>float</w:t>
      </w:r>
      <w:r>
        <w:rPr>
          <w:color w:val="1F2329"/>
          <w:spacing w:val="7"/>
        </w:rPr>
        <w:t>16</w:t>
      </w:r>
      <w:r>
        <w:rPr>
          <w:rFonts w:ascii="Microsoft YaHei" w:hAnsi="Microsoft YaHei" w:eastAsia="Microsoft YaHei" w:cs="Microsoft YaHei"/>
          <w:color w:val="1F2329"/>
          <w:spacing w:val="7"/>
        </w:rPr>
        <w:t>在数值范围和精度上的差异：</w:t>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ind w:firstLine="7704"/>
        <w:spacing w:line="390" w:lineRule="exact"/>
        <w:rPr/>
      </w:pPr>
      <w:r>
        <w:rPr>
          <w:position w:val="-7"/>
        </w:rPr>
        <w:drawing>
          <wp:inline distT="0" distB="0" distL="0" distR="0">
            <wp:extent cx="2108199" cy="247650"/>
            <wp:effectExtent l="0" t="0" r="0" b="0"/>
            <wp:docPr id="182" name="IM 182"/>
            <wp:cNvGraphicFramePr/>
            <a:graphic>
              <a:graphicData uri="http://schemas.openxmlformats.org/drawingml/2006/picture">
                <pic:pic>
                  <pic:nvPicPr>
                    <pic:cNvPr id="182" name="IM 182"/>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spacing w:before="160" w:line="5204" w:lineRule="exact"/>
        <w:rPr/>
      </w:pPr>
      <w:r>
        <w:rPr>
          <w:position w:val="-104"/>
        </w:rPr>
        <w:drawing>
          <wp:inline distT="0" distB="0" distL="0" distR="0">
            <wp:extent cx="6838950" cy="3305167"/>
            <wp:effectExtent l="0" t="0" r="0" b="0"/>
            <wp:docPr id="184" name="IM 184"/>
            <wp:cNvGraphicFramePr/>
            <a:graphic>
              <a:graphicData uri="http://schemas.openxmlformats.org/drawingml/2006/picture">
                <pic:pic>
                  <pic:nvPicPr>
                    <pic:cNvPr id="184" name="IM 184"/>
                    <pic:cNvPicPr/>
                  </pic:nvPicPr>
                  <pic:blipFill>
                    <a:blip r:embed="rId79"/>
                    <a:stretch>
                      <a:fillRect/>
                    </a:stretch>
                  </pic:blipFill>
                  <pic:spPr>
                    <a:xfrm rot="0">
                      <a:off x="0" y="0"/>
                      <a:ext cx="6838950" cy="3305167"/>
                    </a:xfrm>
                    <a:prstGeom prst="rect">
                      <a:avLst/>
                    </a:prstGeom>
                  </pic:spPr>
                </pic:pic>
              </a:graphicData>
            </a:graphic>
          </wp:inline>
        </w:drawing>
      </w:r>
    </w:p>
    <w:p>
      <w:pPr>
        <w:spacing w:line="239" w:lineRule="exact"/>
        <w:rPr/>
      </w:pPr>
      <w:r/>
    </w:p>
    <w:p>
      <w:pPr>
        <w:spacing w:line="239" w:lineRule="exact"/>
        <w:sectPr>
          <w:pgSz w:w="11900" w:h="16820"/>
          <w:pgMar w:top="400" w:right="300" w:bottom="300" w:left="574" w:header="0" w:footer="0" w:gutter="0"/>
          <w:cols w:equalWidth="0" w:num="1">
            <w:col w:w="11025" w:space="0"/>
          </w:cols>
        </w:sectPr>
        <w:rPr/>
      </w:pPr>
    </w:p>
    <w:p>
      <w:pPr>
        <w:spacing w:line="390" w:lineRule="exact"/>
        <w:rPr/>
      </w:pPr>
      <w:r>
        <w:rPr>
          <w:position w:val="-7"/>
        </w:rPr>
        <w:pict>
          <v:shape id="_x0000_s332"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2133"/>
                    <w:spacing w:before="73"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范围⽐较</w:t>
                  </w:r>
                </w:p>
              </w:txbxContent>
            </v:textbox>
          </v:shape>
        </w:pict>
      </w:r>
    </w:p>
    <w:p>
      <w:pPr>
        <w:pStyle w:val="BodyText"/>
        <w:ind w:left="6" w:right="286"/>
        <w:spacing w:before="192" w:line="221" w:lineRule="auto"/>
        <w:jc w:val="both"/>
        <w:rPr>
          <w:rFonts w:ascii="Microsoft YaHei" w:hAnsi="Microsoft YaHei" w:eastAsia="Microsoft YaHei" w:cs="Microsoft YaHei"/>
        </w:rPr>
      </w:pPr>
      <w:r>
        <w:rPr>
          <w:color w:val="D83931"/>
        </w:rPr>
        <w:t>float</w:t>
      </w:r>
      <w:r>
        <w:rPr>
          <w:color w:val="D83931"/>
          <w:spacing w:val="11"/>
        </w:rPr>
        <w:t>32</w:t>
      </w:r>
      <w:r>
        <w:rPr>
          <w:rFonts w:ascii="Microsoft YaHei" w:hAnsi="Microsoft YaHei" w:eastAsia="Microsoft YaHei" w:cs="Microsoft YaHei"/>
          <w:color w:val="D83931"/>
          <w:spacing w:val="11"/>
        </w:rPr>
        <w:t>和</w:t>
      </w:r>
      <w:r>
        <w:rPr>
          <w:color w:val="D83931"/>
        </w:rPr>
        <w:t>bfloat</w:t>
      </w:r>
      <w:r>
        <w:rPr>
          <w:color w:val="D83931"/>
          <w:spacing w:val="11"/>
        </w:rPr>
        <w:t>16</w:t>
      </w:r>
      <w:r>
        <w:rPr>
          <w:rFonts w:ascii="Microsoft YaHei" w:hAnsi="Microsoft YaHei" w:eastAsia="Microsoft YaHei" w:cs="Microsoft YaHei"/>
          <w:color w:val="D83931"/>
          <w:spacing w:val="11"/>
        </w:rPr>
        <w:t>具有相同的数值范围</w:t>
      </w:r>
      <w:r>
        <w:rPr>
          <w:rFonts w:ascii="Microsoft YaHei" w:hAnsi="Microsoft YaHei" w:eastAsia="Microsoft YaHei" w:cs="Microsoft YaHei"/>
          <w:color w:val="D83931"/>
          <w:spacing w:val="-33"/>
        </w:rPr>
        <w:t xml:space="preserve"> </w:t>
      </w:r>
      <w:r>
        <w:rPr>
          <w:rFonts w:ascii="Microsoft YaHei" w:hAnsi="Microsoft YaHei" w:eastAsia="Microsoft YaHei" w:cs="Microsoft YaHei"/>
          <w:color w:val="D83931"/>
          <w:spacing w:val="11"/>
        </w:rPr>
        <w:t>，因为它</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2"/>
        </w:rPr>
        <w:t>们都使⽤</w:t>
      </w:r>
      <w:r>
        <w:rPr>
          <w:color w:val="D83931"/>
          <w:spacing w:val="2"/>
        </w:rPr>
        <w:t>8</w:t>
      </w:r>
      <w:r>
        <w:rPr>
          <w:rFonts w:ascii="Microsoft YaHei" w:hAnsi="Microsoft YaHei" w:eastAsia="Microsoft YaHei" w:cs="Microsoft YaHei"/>
          <w:color w:val="D83931"/>
          <w:spacing w:val="2"/>
        </w:rPr>
        <w:t>位指数部分</w:t>
      </w:r>
      <w:r>
        <w:rPr>
          <w:rFonts w:ascii="Microsoft YaHei" w:hAnsi="Microsoft YaHei" w:eastAsia="Microsoft YaHei" w:cs="Microsoft YaHei"/>
          <w:color w:val="D83931"/>
          <w:spacing w:val="-39"/>
        </w:rPr>
        <w:t xml:space="preserve"> </w:t>
      </w:r>
      <w:r>
        <w:rPr>
          <w:rFonts w:ascii="Microsoft YaHei" w:hAnsi="Microsoft YaHei" w:eastAsia="Microsoft YaHei" w:cs="Microsoft YaHei"/>
          <w:color w:val="1F2329"/>
          <w:spacing w:val="2"/>
        </w:rPr>
        <w:t>，这使得</w:t>
      </w:r>
      <w:r>
        <w:rPr>
          <w:color w:val="1F2329"/>
        </w:rPr>
        <w:t>bfloat</w:t>
      </w:r>
      <w:r>
        <w:rPr>
          <w:color w:val="1F2329"/>
          <w:spacing w:val="2"/>
        </w:rPr>
        <w:t>16</w:t>
      </w:r>
      <w:r>
        <w:rPr>
          <w:rFonts w:ascii="Microsoft YaHei" w:hAnsi="Microsoft YaHei" w:eastAsia="Microsoft YaHei" w:cs="Microsoft YaHei"/>
          <w:color w:val="1F2329"/>
          <w:spacing w:val="2"/>
        </w:rPr>
        <w:t>能够处理</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rPr>
        <w:t>与</w:t>
      </w:r>
      <w:r>
        <w:rPr>
          <w:color w:val="1F2329"/>
        </w:rPr>
        <w:t>float32</w:t>
      </w:r>
      <w:r>
        <w:rPr>
          <w:rFonts w:ascii="Microsoft YaHei" w:hAnsi="Microsoft YaHei" w:eastAsia="Microsoft YaHei" w:cs="Microsoft YaHei"/>
          <w:color w:val="1F2329"/>
        </w:rPr>
        <w:t>相当的数值范围</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rPr>
        <w:t>，降低了下溢和上溢的  </w:t>
      </w:r>
      <w:r>
        <w:rPr>
          <w:rFonts w:ascii="Microsoft YaHei" w:hAnsi="Microsoft YaHei" w:eastAsia="Microsoft YaHei" w:cs="Microsoft YaHei"/>
          <w:color w:val="1F2329"/>
          <w:spacing w:val="-3"/>
        </w:rPr>
        <w:t>风险。</w:t>
      </w:r>
    </w:p>
    <w:p>
      <w:pPr>
        <w:pStyle w:val="BodyText"/>
        <w:spacing w:line="283" w:lineRule="auto"/>
        <w:rPr>
          <w:sz w:val="21"/>
        </w:rPr>
      </w:pPr>
      <w:r/>
    </w:p>
    <w:p>
      <w:pPr>
        <w:pStyle w:val="BodyText"/>
        <w:spacing w:line="283" w:lineRule="auto"/>
        <w:rPr>
          <w:sz w:val="21"/>
        </w:rPr>
      </w:pPr>
      <w:r/>
    </w:p>
    <w:p>
      <w:pPr>
        <w:pStyle w:val="BodyText"/>
        <w:ind w:left="15" w:right="312" w:hanging="2"/>
        <w:spacing w:before="104" w:line="184" w:lineRule="auto"/>
        <w:rPr>
          <w:rFonts w:ascii="Microsoft YaHei" w:hAnsi="Microsoft YaHei" w:eastAsia="Microsoft YaHei" w:cs="Microsoft YaHei"/>
        </w:rPr>
      </w:pPr>
      <w:r>
        <w:rPr>
          <w:rFonts w:ascii="Microsoft YaHei" w:hAnsi="Microsoft YaHei" w:eastAsia="Microsoft YaHei" w:cs="Microsoft YaHei"/>
          <w:color w:val="1F2329"/>
          <w:spacing w:val="2"/>
        </w:rPr>
        <w:t>⽽</w:t>
      </w:r>
      <w:r>
        <w:rPr>
          <w:color w:val="D83931"/>
        </w:rPr>
        <w:t>float</w:t>
      </w:r>
      <w:r>
        <w:rPr>
          <w:color w:val="D83931"/>
          <w:spacing w:val="2"/>
        </w:rPr>
        <w:t>16</w:t>
      </w:r>
      <w:r>
        <w:rPr>
          <w:rFonts w:ascii="Microsoft YaHei" w:hAnsi="Microsoft YaHei" w:eastAsia="Microsoft YaHei" w:cs="Microsoft YaHei"/>
          <w:color w:val="D83931"/>
          <w:spacing w:val="2"/>
        </w:rPr>
        <w:t>的数值范围较⼩</w:t>
      </w:r>
      <w:r>
        <w:rPr>
          <w:rFonts w:ascii="Microsoft YaHei" w:hAnsi="Microsoft YaHei" w:eastAsia="Microsoft YaHei" w:cs="Microsoft YaHei"/>
          <w:color w:val="D83931"/>
          <w:spacing w:val="-14"/>
        </w:rPr>
        <w:t xml:space="preserve"> </w:t>
      </w:r>
      <w:r>
        <w:rPr>
          <w:rFonts w:ascii="Microsoft YaHei" w:hAnsi="Microsoft YaHei" w:eastAsia="Microsoft YaHei" w:cs="Microsoft YaHei"/>
          <w:color w:val="D83931"/>
          <w:spacing w:val="2"/>
        </w:rPr>
        <w:t>，容易受到数值溢出影</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9"/>
        </w:rPr>
        <w:t>响</w:t>
      </w:r>
      <w:r>
        <w:rPr>
          <w:rFonts w:ascii="Microsoft YaHei" w:hAnsi="Microsoft YaHei" w:eastAsia="Microsoft YaHei" w:cs="Microsoft YaHei"/>
          <w:color w:val="1F2329"/>
          <w:spacing w:val="-9"/>
        </w:rPr>
        <w:t>。</w:t>
      </w:r>
    </w:p>
    <w:p>
      <w:pPr>
        <w:pStyle w:val="BodyText"/>
        <w:spacing w:line="14" w:lineRule="auto"/>
        <w:rPr>
          <w:sz w:val="2"/>
        </w:rPr>
      </w:pPr>
      <w:r>
        <w:rPr>
          <w:sz w:val="2"/>
          <w:szCs w:val="2"/>
        </w:rPr>
        <w:br w:type="column"/>
      </w:r>
    </w:p>
    <w:p>
      <w:pPr>
        <w:spacing w:line="388" w:lineRule="exact"/>
        <w:rPr/>
      </w:pPr>
      <w:r>
        <w:rPr>
          <w:position w:val="-7"/>
        </w:rPr>
        <w:pict>
          <v:shape id="_x0000_s334" style="mso-position-vertical-relative:line;mso-position-horizontal-relative:char;width:260.3pt;height:19.5pt;" fillcolor="#F0F4FF" filled="true" stroked="false" type="#_x0000_t202">
            <v:fill on="true"/>
            <v:stroke on="false"/>
            <v:path/>
            <v:imagedata o:title=""/>
            <o:lock v:ext="edit" aspectratio="false"/>
            <v:textbox inset="0mm,0mm,0mm,0mm">
              <w:txbxContent>
                <w:p>
                  <w:pPr>
                    <w:ind w:left="2127"/>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精度⽐较</w:t>
                  </w:r>
                </w:p>
              </w:txbxContent>
            </v:textbox>
          </v:shape>
        </w:pict>
      </w:r>
    </w:p>
    <w:p>
      <w:pPr>
        <w:pStyle w:val="BodyText"/>
        <w:ind w:left="6"/>
        <w:spacing w:before="194" w:line="197" w:lineRule="auto"/>
        <w:rPr>
          <w:rFonts w:ascii="Microsoft YaHei" w:hAnsi="Microsoft YaHei" w:eastAsia="Microsoft YaHei" w:cs="Microsoft YaHei"/>
        </w:rPr>
      </w:pPr>
      <w:r>
        <w:rPr>
          <w:color w:val="245BDB"/>
        </w:rPr>
        <w:t>float</w:t>
      </w:r>
      <w:r>
        <w:rPr>
          <w:color w:val="245BDB"/>
          <w:spacing w:val="6"/>
        </w:rPr>
        <w:t>32</w:t>
      </w:r>
      <w:r>
        <w:rPr>
          <w:rFonts w:ascii="Microsoft YaHei" w:hAnsi="Microsoft YaHei" w:eastAsia="Microsoft YaHei" w:cs="Microsoft YaHei"/>
          <w:color w:val="245BDB"/>
          <w:spacing w:val="6"/>
        </w:rPr>
        <w:t>的精度最⾼（</w:t>
      </w:r>
      <w:r>
        <w:rPr>
          <w:color w:val="245BDB"/>
          <w:spacing w:val="6"/>
        </w:rPr>
        <w:t>23</w:t>
      </w:r>
      <w:r>
        <w:rPr>
          <w:rFonts w:ascii="Microsoft YaHei" w:hAnsi="Microsoft YaHei" w:eastAsia="Microsoft YaHei" w:cs="Microsoft YaHei"/>
          <w:color w:val="245BDB"/>
          <w:spacing w:val="6"/>
        </w:rPr>
        <w:t>位尾数</w:t>
      </w:r>
      <w:r>
        <w:rPr>
          <w:rFonts w:ascii="Microsoft YaHei" w:hAnsi="Microsoft YaHei" w:eastAsia="Microsoft YaHei" w:cs="Microsoft YaHei"/>
          <w:color w:val="245BDB"/>
          <w:spacing w:val="-18"/>
        </w:rPr>
        <w:t>）</w:t>
      </w:r>
      <w:r>
        <w:rPr>
          <w:rFonts w:ascii="Microsoft YaHei" w:hAnsi="Microsoft YaHei" w:eastAsia="Microsoft YaHei" w:cs="Microsoft YaHei"/>
          <w:color w:val="245BDB"/>
          <w:spacing w:val="-30"/>
        </w:rPr>
        <w:t xml:space="preserve"> </w:t>
      </w:r>
      <w:r>
        <w:rPr>
          <w:rFonts w:ascii="Microsoft YaHei" w:hAnsi="Microsoft YaHei" w:eastAsia="Microsoft YaHei" w:cs="Microsoft YaHei"/>
          <w:color w:val="245BDB"/>
          <w:spacing w:val="-18"/>
        </w:rPr>
        <w:t>，</w:t>
      </w:r>
      <w:r>
        <w:rPr>
          <w:rFonts w:ascii="Microsoft YaHei" w:hAnsi="Microsoft YaHei" w:eastAsia="Microsoft YaHei" w:cs="Microsoft YaHei"/>
          <w:color w:val="245BDB"/>
          <w:spacing w:val="6"/>
        </w:rPr>
        <w:t>适合需要⾼精</w:t>
      </w:r>
    </w:p>
    <w:p>
      <w:pPr>
        <w:pStyle w:val="BodyText"/>
        <w:ind w:left="6"/>
        <w:spacing w:before="52" w:line="198" w:lineRule="auto"/>
        <w:rPr>
          <w:rFonts w:ascii="Microsoft YaHei" w:hAnsi="Microsoft YaHei" w:eastAsia="Microsoft YaHei" w:cs="Microsoft YaHei"/>
        </w:rPr>
      </w:pPr>
      <w:r>
        <w:rPr>
          <w:rFonts w:ascii="Microsoft YaHei" w:hAnsi="Microsoft YaHei" w:eastAsia="Microsoft YaHei" w:cs="Microsoft YaHei"/>
          <w:color w:val="245BDB"/>
        </w:rPr>
        <w:t>度的计算任务。</w:t>
      </w:r>
      <w:r>
        <w:rPr>
          <w:color w:val="1F2329"/>
        </w:rPr>
        <w:t>float16</w:t>
      </w:r>
      <w:r>
        <w:rPr>
          <w:rFonts w:ascii="Microsoft YaHei" w:hAnsi="Microsoft YaHei" w:eastAsia="Microsoft YaHei" w:cs="Microsoft YaHei"/>
          <w:color w:val="1F2329"/>
        </w:rPr>
        <w:t>的精度次之（</w:t>
      </w:r>
      <w:r>
        <w:rPr>
          <w:rFonts w:ascii="Microsoft YaHei" w:hAnsi="Microsoft YaHei" w:eastAsia="Microsoft YaHei" w:cs="Microsoft YaHei"/>
          <w:color w:val="1F2329"/>
          <w:spacing w:val="-23"/>
        </w:rPr>
        <w:t xml:space="preserve"> </w:t>
      </w:r>
      <w:r>
        <w:rPr>
          <w:color w:val="1F2329"/>
        </w:rPr>
        <w:t>10</w:t>
      </w:r>
      <w:r>
        <w:rPr>
          <w:rFonts w:ascii="Microsoft YaHei" w:hAnsi="Microsoft YaHei" w:eastAsia="Microsoft YaHei" w:cs="Microsoft YaHei"/>
          <w:color w:val="1F2329"/>
        </w:rPr>
        <w:t>位尾</w:t>
      </w:r>
    </w:p>
    <w:p>
      <w:pPr>
        <w:ind w:left="21" w:right="419" w:hanging="11"/>
        <w:spacing w:before="50" w:line="22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数</w:t>
      </w:r>
      <w:r>
        <w:rPr>
          <w:rFonts w:ascii="Microsoft YaHei" w:hAnsi="Microsoft YaHei" w:eastAsia="Microsoft YaHei" w:cs="Microsoft YaHei"/>
          <w:sz w:val="24"/>
          <w:szCs w:val="24"/>
          <w:color w:val="1F2329"/>
          <w:spacing w:val="-15"/>
        </w:rPr>
        <w:t>）</w:t>
      </w:r>
      <w:r>
        <w:rPr>
          <w:rFonts w:ascii="Microsoft YaHei" w:hAnsi="Microsoft YaHei" w:eastAsia="Microsoft YaHei" w:cs="Microsoft YaHei"/>
          <w:sz w:val="24"/>
          <w:szCs w:val="24"/>
          <w:color w:val="1F2329"/>
          <w:spacing w:val="-28"/>
        </w:rPr>
        <w:t xml:space="preserve"> </w:t>
      </w:r>
      <w:r>
        <w:rPr>
          <w:rFonts w:ascii="Microsoft YaHei" w:hAnsi="Microsoft YaHei" w:eastAsia="Microsoft YaHei" w:cs="Microsoft YaHei"/>
          <w:sz w:val="24"/>
          <w:szCs w:val="24"/>
          <w:color w:val="1F2329"/>
          <w:spacing w:val="-15"/>
        </w:rPr>
        <w:t>，</w:t>
      </w:r>
      <w:r>
        <w:rPr>
          <w:rFonts w:ascii="Microsoft YaHei" w:hAnsi="Microsoft YaHei" w:eastAsia="Microsoft YaHei" w:cs="Microsoft YaHei"/>
          <w:sz w:val="24"/>
          <w:szCs w:val="24"/>
          <w:color w:val="1F2329"/>
          <w:spacing w:val="-3"/>
        </w:rPr>
        <w:t>在保持范围的同时牺牲了⼀些精度</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，但通</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常仍能满⾜⼤多数深度学习任务的需求。</w:t>
      </w:r>
    </w:p>
    <w:p>
      <w:pPr>
        <w:pStyle w:val="BodyText"/>
        <w:ind w:left="10" w:right="321" w:firstLine="11"/>
        <w:spacing w:before="3" w:line="223" w:lineRule="auto"/>
        <w:jc w:val="both"/>
        <w:rPr>
          <w:rFonts w:ascii="Microsoft YaHei" w:hAnsi="Microsoft YaHei" w:eastAsia="Microsoft YaHei" w:cs="Microsoft YaHei"/>
        </w:rPr>
      </w:pPr>
      <w:r>
        <w:rPr>
          <w:color w:val="1F2329"/>
        </w:rPr>
        <w:t>bfloat16</w:t>
      </w:r>
      <w:r>
        <w:rPr>
          <w:rFonts w:ascii="Microsoft YaHei" w:hAnsi="Microsoft YaHei" w:eastAsia="Microsoft YaHei" w:cs="Microsoft YaHei"/>
          <w:color w:val="1F2329"/>
        </w:rPr>
        <w:t>的精度（</w:t>
      </w:r>
      <w:r>
        <w:rPr>
          <w:color w:val="1F2329"/>
        </w:rPr>
        <w:t>7</w:t>
      </w:r>
      <w:r>
        <w:rPr>
          <w:rFonts w:ascii="Microsoft YaHei" w:hAnsi="Microsoft YaHei" w:eastAsia="Microsoft YaHei" w:cs="Microsoft YaHei"/>
          <w:color w:val="1F2329"/>
        </w:rPr>
        <w:t>位尾数）</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rPr>
        <w:t>最低</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，但由于其更低</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的存储需求</w:t>
      </w:r>
      <w:r>
        <w:rPr>
          <w:rFonts w:ascii="Microsoft YaHei" w:hAnsi="Microsoft YaHei" w:eastAsia="Microsoft YaHei" w:cs="Microsoft YaHei"/>
          <w:color w:val="1F2329"/>
          <w:spacing w:val="-20"/>
        </w:rPr>
        <w:t xml:space="preserve"> </w:t>
      </w:r>
      <w:r>
        <w:rPr>
          <w:rFonts w:ascii="Microsoft YaHei" w:hAnsi="Microsoft YaHei" w:eastAsia="Microsoft YaHei" w:cs="Microsoft YaHei"/>
          <w:color w:val="1F2329"/>
          <w:spacing w:val="-3"/>
        </w:rPr>
        <w:t>，适合对精度要求较低且需要计算加</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速的任务。</w:t>
      </w:r>
    </w:p>
    <w:p>
      <w:pPr>
        <w:spacing w:line="223" w:lineRule="auto"/>
        <w:sectPr>
          <w:type w:val="continuous"/>
          <w:pgSz w:w="11900" w:h="16820"/>
          <w:pgMar w:top="400" w:right="300" w:bottom="300" w:left="574" w:header="0" w:footer="0" w:gutter="0"/>
          <w:cols w:equalWidth="0" w:num="2">
            <w:col w:w="5465" w:space="100"/>
            <w:col w:w="5460" w:space="0"/>
          </w:cols>
        </w:sectPr>
        <w:rPr>
          <w:rFonts w:ascii="Microsoft YaHei" w:hAnsi="Microsoft YaHei" w:eastAsia="Microsoft YaHei" w:cs="Microsoft YaHei"/>
        </w:rPr>
      </w:pPr>
    </w:p>
    <w:p>
      <w:pPr>
        <w:spacing w:before="74"/>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860" w:hRule="atLeast"/>
        </w:trPr>
        <w:tc>
          <w:tcPr>
            <w:shd w:val="clear" w:fill="FFF5EB"/>
            <w:tcW w:w="10750" w:type="dxa"/>
            <w:vAlign w:val="top"/>
          </w:tcPr>
          <w:p>
            <w:pPr>
              <w:pStyle w:val="TableText"/>
              <w:ind w:left="212"/>
              <w:spacing w:before="253" w:line="211" w:lineRule="auto"/>
              <w:rPr/>
            </w:pPr>
            <w:r>
              <w:rPr>
                <w:sz w:val="30"/>
                <w:szCs w:val="30"/>
                <w:color w:val="1F2329"/>
                <w:spacing w:val="1"/>
                <w:position w:val="-1"/>
              </w:rPr>
              <w:t>濞</w:t>
            </w:r>
            <w:r>
              <w:rPr>
                <w:sz w:val="30"/>
                <w:szCs w:val="30"/>
                <w:color w:val="1F2329"/>
                <w:spacing w:val="48"/>
                <w:position w:val="-1"/>
              </w:rPr>
              <w:t xml:space="preserve"> </w:t>
            </w:r>
            <w:r>
              <w:rPr>
                <w:color w:val="1F2329"/>
                <w:spacing w:val="1"/>
              </w:rPr>
              <w:t>在实际训练中</w:t>
            </w:r>
            <w:r>
              <w:rPr>
                <w:color w:val="1F2329"/>
                <w:spacing w:val="-38"/>
              </w:rPr>
              <w:t xml:space="preserve"> </w:t>
            </w:r>
            <w:r>
              <w:rPr>
                <w:color w:val="1F2329"/>
                <w:spacing w:val="1"/>
              </w:rPr>
              <w:t>，选择适合的数据类型可以帮助在计算精度与资源使⽤</w:t>
            </w:r>
            <w:r>
              <w:rPr>
                <w:color w:val="1F2329"/>
              </w:rPr>
              <w:t>之间达到良好的平衡。</w:t>
            </w:r>
          </w:p>
        </w:tc>
      </w:tr>
    </w:tbl>
    <w:p>
      <w:pPr>
        <w:pStyle w:val="BodyText"/>
        <w:spacing w:line="268" w:lineRule="auto"/>
        <w:rPr>
          <w:sz w:val="21"/>
        </w:rPr>
      </w:pPr>
      <w:r/>
    </w:p>
    <w:p>
      <w:pPr>
        <w:pStyle w:val="BodyText"/>
        <w:spacing w:before="1" w:line="555" w:lineRule="exact"/>
        <w:rPr/>
      </w:pPr>
      <w:r>
        <w:rPr>
          <w:position w:val="-11"/>
        </w:rPr>
        <w:pict>
          <v:shape id="_x0000_s336" style="mso-position-vertical-relative:line;mso-position-horizontal-relative:char;width:538.5pt;height:27.75pt;" fillcolor="#F2F3F5" filled="true" stroked="false" type="#_x0000_t202">
            <v:fill on="true"/>
            <v:stroke on="false"/>
            <v:path/>
            <v:imagedata o:title=""/>
            <o:lock v:ext="edit" aspectratio="false"/>
            <v:textbox inset="0mm,0mm,0mm,0mm">
              <w:txbxContent>
                <w:p>
                  <w:pPr>
                    <w:ind w:left="58"/>
                    <w:spacing w:before="115" w:line="202" w:lineRule="auto"/>
                    <w:rPr>
                      <w:rFonts w:ascii="Microsoft YaHei" w:hAnsi="Microsoft YaHei" w:eastAsia="Microsoft YaHei" w:cs="Microsoft YaHei"/>
                      <w:sz w:val="33"/>
                      <w:szCs w:val="33"/>
                    </w:rPr>
                  </w:pPr>
                  <w:r>
                    <w:rPr>
                      <w:rFonts w:ascii="Arial" w:hAnsi="Arial" w:eastAsia="Arial" w:cs="Arial"/>
                      <w:sz w:val="33"/>
                      <w:szCs w:val="33"/>
                      <w:color w:val="1456F0"/>
                      <w:spacing w:val="6"/>
                    </w:rPr>
                    <w:t>12.</w:t>
                  </w:r>
                  <w:r>
                    <w:rPr>
                      <w:rFonts w:ascii="Arial" w:hAnsi="Arial" w:eastAsia="Arial" w:cs="Arial"/>
                      <w:sz w:val="33"/>
                      <w:szCs w:val="33"/>
                      <w:color w:val="1456F0"/>
                      <w:spacing w:val="48"/>
                    </w:rPr>
                    <w:t xml:space="preserve"> </w:t>
                  </w:r>
                  <w:r>
                    <w:rPr>
                      <w:rFonts w:ascii="Microsoft YaHei" w:hAnsi="Microsoft YaHei" w:eastAsia="Microsoft YaHei" w:cs="Microsoft YaHei"/>
                      <w:sz w:val="33"/>
                      <w:szCs w:val="33"/>
                      <w:color w:val="D83931"/>
                      <w:spacing w:val="6"/>
                    </w:rPr>
                    <w:t>怎么解决训练使⽤</w:t>
                  </w:r>
                  <w:r>
                    <w:rPr>
                      <w:rFonts w:ascii="Arial" w:hAnsi="Arial" w:eastAsia="Arial" w:cs="Arial"/>
                      <w:sz w:val="33"/>
                      <w:szCs w:val="33"/>
                      <w:color w:val="D83931"/>
                    </w:rPr>
                    <w:t>float</w:t>
                  </w:r>
                  <w:r>
                    <w:rPr>
                      <w:rFonts w:ascii="Arial" w:hAnsi="Arial" w:eastAsia="Arial" w:cs="Arial"/>
                      <w:sz w:val="33"/>
                      <w:szCs w:val="33"/>
                      <w:color w:val="D83931"/>
                      <w:spacing w:val="6"/>
                    </w:rPr>
                    <w:t>16</w:t>
                  </w:r>
                  <w:r>
                    <w:rPr>
                      <w:rFonts w:ascii="Microsoft YaHei" w:hAnsi="Microsoft YaHei" w:eastAsia="Microsoft YaHei" w:cs="Microsoft YaHei"/>
                      <w:sz w:val="33"/>
                      <w:szCs w:val="33"/>
                      <w:color w:val="D83931"/>
                      <w:spacing w:val="6"/>
                    </w:rPr>
                    <w:t>导致溢出的问题</w:t>
                  </w:r>
                </w:p>
              </w:txbxContent>
            </v:textbox>
          </v:shape>
        </w:pict>
      </w:r>
    </w:p>
    <w:p>
      <w:pPr>
        <w:spacing w:line="195"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2030" w:hRule="atLeast"/>
        </w:trPr>
        <w:tc>
          <w:tcPr>
            <w:shd w:val="clear" w:fill="FFF5EB"/>
            <w:tcW w:w="10750" w:type="dxa"/>
            <w:vAlign w:val="top"/>
          </w:tcPr>
          <w:p>
            <w:pPr>
              <w:pStyle w:val="TableText"/>
              <w:ind w:left="720" w:right="320" w:hanging="508"/>
              <w:spacing w:before="255" w:line="227" w:lineRule="auto"/>
              <w:rPr/>
            </w:pPr>
            <w:r>
              <w:rPr>
                <w:color w:val="1F2329"/>
                <w:position w:val="-8"/>
              </w:rPr>
              <w:drawing>
                <wp:inline distT="0" distB="0" distL="0" distR="0">
                  <wp:extent cx="238125" cy="226314"/>
                  <wp:effectExtent l="0" t="0" r="0" b="0"/>
                  <wp:docPr id="186" name="IM 186"/>
                  <wp:cNvGraphicFramePr/>
                  <a:graphic>
                    <a:graphicData uri="http://schemas.openxmlformats.org/drawingml/2006/picture">
                      <pic:pic>
                        <pic:nvPicPr>
                          <pic:cNvPr id="186" name="IM 186"/>
                          <pic:cNvPicPr/>
                        </pic:nvPicPr>
                        <pic:blipFill>
                          <a:blip r:embed="rId80"/>
                          <a:stretch>
                            <a:fillRect/>
                          </a:stretch>
                        </pic:blipFill>
                        <pic:spPr>
                          <a:xfrm rot="0">
                            <a:off x="0" y="0"/>
                            <a:ext cx="238125" cy="226314"/>
                          </a:xfrm>
                          <a:prstGeom prst="rect">
                            <a:avLst/>
                          </a:prstGeom>
                        </pic:spPr>
                      </pic:pic>
                    </a:graphicData>
                  </a:graphic>
                </wp:inline>
              </w:drawing>
            </w:r>
            <w:r>
              <w:rPr>
                <w:color w:val="1F2329"/>
                <w:spacing w:val="66"/>
              </w:rPr>
              <w:t xml:space="preserve"> </w:t>
            </w:r>
            <w:r>
              <w:rPr>
                <w:color w:val="1F2329"/>
                <w:spacing w:val="-1"/>
              </w:rPr>
              <w:t>在深度学习模型的训练过程中</w:t>
            </w:r>
            <w:r>
              <w:rPr>
                <w:color w:val="1F2329"/>
                <w:spacing w:val="-38"/>
              </w:rPr>
              <w:t xml:space="preserve"> </w:t>
            </w:r>
            <w:r>
              <w:rPr>
                <w:color w:val="1F2329"/>
                <w:spacing w:val="-1"/>
              </w:rPr>
              <w:t>，计算资源和训练速度是两个重要的考量因素。</w:t>
            </w:r>
            <w:r>
              <w:rPr>
                <w:color w:val="DE7802"/>
                <w:spacing w:val="-1"/>
              </w:rPr>
              <w:t>使⽤</w:t>
            </w:r>
            <w:r>
              <w:rPr>
                <w:color w:val="DE7802"/>
                <w:spacing w:val="-2"/>
              </w:rPr>
              <w:t>较低精度</w:t>
            </w:r>
            <w:r>
              <w:rPr>
                <w:color w:val="DE7802"/>
              </w:rPr>
              <w:t xml:space="preserve">  </w:t>
            </w:r>
            <w:r>
              <w:rPr>
                <w:color w:val="DE7802"/>
                <w:spacing w:val="4"/>
              </w:rPr>
              <w:t>的浮点数（如 </w:t>
            </w:r>
            <w:r>
              <w:rPr>
                <w:rFonts w:ascii="Arial" w:hAnsi="Arial" w:eastAsia="Arial" w:cs="Arial"/>
                <w:color w:val="DE7802"/>
              </w:rPr>
              <w:t>float</w:t>
            </w:r>
            <w:r>
              <w:rPr>
                <w:rFonts w:ascii="Arial" w:hAnsi="Arial" w:eastAsia="Arial" w:cs="Arial"/>
                <w:color w:val="DE7802"/>
                <w:spacing w:val="4"/>
              </w:rPr>
              <w:t>16</w:t>
            </w:r>
            <w:r>
              <w:rPr>
                <w:color w:val="DE7802"/>
                <w:spacing w:val="4"/>
              </w:rPr>
              <w:t>）可以减少内存占⽤和提⾼</w:t>
            </w:r>
            <w:r>
              <w:rPr>
                <w:color w:val="DE7802"/>
                <w:spacing w:val="3"/>
              </w:rPr>
              <w:t>计算速度。然⽽</w:t>
            </w:r>
            <w:r>
              <w:rPr>
                <w:color w:val="DE7802"/>
                <w:spacing w:val="-21"/>
              </w:rPr>
              <w:t xml:space="preserve"> </w:t>
            </w:r>
            <w:r>
              <w:rPr>
                <w:color w:val="DE7802"/>
                <w:spacing w:val="3"/>
              </w:rPr>
              <w:t>，</w:t>
            </w:r>
            <w:r>
              <w:rPr>
                <w:rFonts w:ascii="Arial" w:hAnsi="Arial" w:eastAsia="Arial" w:cs="Arial"/>
                <w:color w:val="DE7802"/>
              </w:rPr>
              <w:t>float</w:t>
            </w:r>
            <w:r>
              <w:rPr>
                <w:rFonts w:ascii="Arial" w:hAnsi="Arial" w:eastAsia="Arial" w:cs="Arial"/>
                <w:color w:val="DE7802"/>
                <w:spacing w:val="3"/>
              </w:rPr>
              <w:t>16 </w:t>
            </w:r>
            <w:r>
              <w:rPr>
                <w:color w:val="DE7802"/>
                <w:spacing w:val="3"/>
              </w:rPr>
              <w:t>的数值范围和精</w:t>
            </w:r>
            <w:r>
              <w:rPr>
                <w:color w:val="DE7802"/>
              </w:rPr>
              <w:t xml:space="preserve"> </w:t>
            </w:r>
            <w:r>
              <w:rPr>
                <w:color w:val="DE7802"/>
                <w:spacing w:val="10"/>
              </w:rPr>
              <w:t>度较⼩</w:t>
            </w:r>
            <w:r>
              <w:rPr>
                <w:color w:val="DE7802"/>
                <w:spacing w:val="-27"/>
              </w:rPr>
              <w:t xml:space="preserve"> </w:t>
            </w:r>
            <w:r>
              <w:rPr>
                <w:color w:val="DE7802"/>
                <w:spacing w:val="10"/>
              </w:rPr>
              <w:t>，可能导致数值溢出（</w:t>
            </w:r>
            <w:r>
              <w:rPr>
                <w:rFonts w:ascii="Arial" w:hAnsi="Arial" w:eastAsia="Arial" w:cs="Arial"/>
                <w:color w:val="DE7802"/>
              </w:rPr>
              <w:t>overflow</w:t>
            </w:r>
            <w:r>
              <w:rPr>
                <w:color w:val="DE7802"/>
                <w:spacing w:val="10"/>
              </w:rPr>
              <w:t>）或下溢（</w:t>
            </w:r>
            <w:r>
              <w:rPr>
                <w:rFonts w:ascii="Arial" w:hAnsi="Arial" w:eastAsia="Arial" w:cs="Arial"/>
                <w:color w:val="DE7802"/>
              </w:rPr>
              <w:t>underflow</w:t>
            </w:r>
            <w:r>
              <w:rPr>
                <w:color w:val="DE7802"/>
                <w:spacing w:val="-16"/>
              </w:rPr>
              <w:t>）</w:t>
            </w:r>
            <w:r>
              <w:rPr>
                <w:color w:val="DE7802"/>
                <w:spacing w:val="-30"/>
              </w:rPr>
              <w:t xml:space="preserve"> </w:t>
            </w:r>
            <w:r>
              <w:rPr>
                <w:color w:val="DE7802"/>
                <w:spacing w:val="-16"/>
              </w:rPr>
              <w:t>，</w:t>
            </w:r>
            <w:r>
              <w:rPr>
                <w:color w:val="DE7802"/>
                <w:spacing w:val="10"/>
              </w:rPr>
              <w:t>从⽽影响模型的训练效</w:t>
            </w:r>
            <w:r>
              <w:rPr>
                <w:color w:val="DE7802"/>
              </w:rPr>
              <w:t xml:space="preserve">    </w:t>
            </w:r>
            <w:r>
              <w:rPr>
                <w:color w:val="DE7802"/>
                <w:spacing w:val="-4"/>
              </w:rPr>
              <w:t>果。</w:t>
            </w:r>
          </w:p>
        </w:tc>
      </w:tr>
    </w:tbl>
    <w:p>
      <w:pPr>
        <w:pStyle w:val="BodyText"/>
        <w:spacing w:line="298" w:lineRule="auto"/>
        <w:rPr>
          <w:sz w:val="21"/>
        </w:rPr>
      </w:pPr>
      <w:r/>
    </w:p>
    <w:p>
      <w:pPr>
        <w:pStyle w:val="BodyText"/>
        <w:spacing w:line="420" w:lineRule="exact"/>
        <w:rPr/>
      </w:pPr>
      <w:r>
        <w:rPr>
          <w:position w:val="-8"/>
        </w:rPr>
        <w:pict>
          <v:shape id="_x0000_s33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49" w:line="208" w:lineRule="auto"/>
                    <w:rPr>
                      <w:rFonts w:ascii="Microsoft YaHei" w:hAnsi="Microsoft YaHei" w:eastAsia="Microsoft YaHei" w:cs="Microsoft YaHei"/>
                      <w:sz w:val="30"/>
                      <w:szCs w:val="30"/>
                    </w:rPr>
                  </w:pPr>
                  <w:r>
                    <w:rPr>
                      <w:rFonts w:ascii="Arial" w:hAnsi="Arial" w:eastAsia="Arial" w:cs="Arial"/>
                      <w:sz w:val="30"/>
                      <w:szCs w:val="30"/>
                      <w:color w:val="1456F0"/>
                      <w:spacing w:val="4"/>
                    </w:rPr>
                    <w:t>1.</w:t>
                  </w:r>
                  <w:r>
                    <w:rPr>
                      <w:rFonts w:ascii="Arial" w:hAnsi="Arial" w:eastAsia="Arial" w:cs="Arial"/>
                      <w:sz w:val="30"/>
                      <w:szCs w:val="30"/>
                      <w:color w:val="1456F0"/>
                      <w:spacing w:val="56"/>
                    </w:rPr>
                    <w:t xml:space="preserve"> </w:t>
                  </w:r>
                  <w:r>
                    <w:rPr>
                      <w:rFonts w:ascii="Arial" w:hAnsi="Arial" w:eastAsia="Arial" w:cs="Arial"/>
                      <w:sz w:val="30"/>
                      <w:szCs w:val="30"/>
                      <w:color w:val="6425D0"/>
                    </w:rPr>
                    <w:t>float</w:t>
                  </w:r>
                  <w:r>
                    <w:rPr>
                      <w:rFonts w:ascii="Arial" w:hAnsi="Arial" w:eastAsia="Arial" w:cs="Arial"/>
                      <w:sz w:val="30"/>
                      <w:szCs w:val="30"/>
                      <w:color w:val="6425D0"/>
                      <w:spacing w:val="4"/>
                    </w:rPr>
                    <w:t>16 </w:t>
                  </w:r>
                  <w:r>
                    <w:rPr>
                      <w:rFonts w:ascii="Microsoft YaHei" w:hAnsi="Microsoft YaHei" w:eastAsia="Microsoft YaHei" w:cs="Microsoft YaHei"/>
                      <w:sz w:val="30"/>
                      <w:szCs w:val="30"/>
                      <w:color w:val="6425D0"/>
                      <w:spacing w:val="4"/>
                    </w:rPr>
                    <w:t>溢出问题的原因</w:t>
                  </w:r>
                </w:p>
              </w:txbxContent>
            </v:textbox>
          </v:shape>
        </w:pict>
      </w:r>
    </w:p>
    <w:p>
      <w:pPr>
        <w:spacing w:line="135" w:lineRule="exact"/>
        <w:rPr/>
      </w:pPr>
      <w:r/>
    </w:p>
    <w:tbl>
      <w:tblPr>
        <w:tblStyle w:val="TableNormal"/>
        <w:tblW w:w="199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990"/>
      </w:tblGrid>
      <w:tr>
        <w:trPr>
          <w:trHeight w:val="320" w:hRule="atLeast"/>
        </w:trPr>
        <w:tc>
          <w:tcPr>
            <w:shd w:val="clear" w:fill="F5F6F7"/>
            <w:tcW w:w="1990" w:type="dxa"/>
            <w:vAlign w:val="top"/>
          </w:tcPr>
          <w:p>
            <w:pPr>
              <w:ind w:firstLine="32"/>
              <w:spacing w:before="37" w:line="234" w:lineRule="exact"/>
              <w:rPr/>
            </w:pPr>
            <w:r>
              <w:rPr>
                <w:position w:val="-4"/>
              </w:rPr>
              <w:drawing>
                <wp:inline distT="0" distB="0" distL="0" distR="0">
                  <wp:extent cx="1208263" cy="148735"/>
                  <wp:effectExtent l="0" t="0" r="0" b="0"/>
                  <wp:docPr id="188" name="IM 188"/>
                  <wp:cNvGraphicFramePr/>
                  <a:graphic>
                    <a:graphicData uri="http://schemas.openxmlformats.org/drawingml/2006/picture">
                      <pic:pic>
                        <pic:nvPicPr>
                          <pic:cNvPr id="188" name="IM 188"/>
                          <pic:cNvPicPr/>
                        </pic:nvPicPr>
                        <pic:blipFill>
                          <a:blip r:embed="rId81"/>
                          <a:stretch>
                            <a:fillRect/>
                          </a:stretch>
                        </pic:blipFill>
                        <pic:spPr>
                          <a:xfrm rot="0">
                            <a:off x="0" y="0"/>
                            <a:ext cx="1208263" cy="148735"/>
                          </a:xfrm>
                          <a:prstGeom prst="rect">
                            <a:avLst/>
                          </a:prstGeom>
                        </pic:spPr>
                      </pic:pic>
                    </a:graphicData>
                  </a:graphic>
                </wp:inline>
              </w:drawing>
            </w:r>
          </w:p>
        </w:tc>
      </w:tr>
    </w:tbl>
    <w:p>
      <w:pPr>
        <w:pStyle w:val="BodyText"/>
        <w:ind w:left="51"/>
        <w:spacing w:before="172" w:line="219" w:lineRule="auto"/>
        <w:rPr>
          <w:rFonts w:ascii="Microsoft YaHei" w:hAnsi="Microsoft YaHei" w:eastAsia="Microsoft YaHei" w:cs="Microsoft YaHei"/>
        </w:rPr>
      </w:pPr>
      <w:r>
        <w:rPr>
          <w:color w:val="1456F0"/>
          <w:spacing w:val="-5"/>
        </w:rPr>
        <w:t>1.  </w:t>
      </w:r>
      <w:r>
        <w:rPr>
          <w:color w:val="1F2329"/>
          <w:spacing w:val="-5"/>
        </w:rPr>
        <w:t>float32</w:t>
      </w:r>
      <w:r>
        <w:rPr>
          <w:rFonts w:ascii="Microsoft YaHei" w:hAnsi="Microsoft YaHei" w:eastAsia="Microsoft YaHei" w:cs="Microsoft YaHei"/>
          <w:color w:val="1F2329"/>
          <w:spacing w:val="-5"/>
        </w:rPr>
        <w:t>（单精度浮点数</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5"/>
        </w:rPr>
        <w:t>其范围是约</w:t>
      </w:r>
      <w:r>
        <w:rPr>
          <w:rFonts w:ascii="Microsoft YaHei" w:hAnsi="Microsoft YaHei" w:eastAsia="Microsoft YaHei" w:cs="Microsoft YaHei"/>
          <w:color w:val="1F2329"/>
          <w:spacing w:val="53"/>
        </w:rPr>
        <w:t xml:space="preserve"> </w:t>
      </w:r>
      <w:r>
        <w:rPr>
          <w:rFonts w:ascii="MS Gothic" w:hAnsi="MS Gothic" w:eastAsia="MS Gothic" w:cs="MS Gothic"/>
          <w:sz w:val="27"/>
          <w:szCs w:val="27"/>
          <w:color w:val="1F2329"/>
          <w:spacing w:val="-5"/>
        </w:rPr>
        <w:t>−3.</w:t>
      </w:r>
      <w:r>
        <w:rPr>
          <w:rFonts w:ascii="MS Gothic" w:hAnsi="MS Gothic" w:eastAsia="MS Gothic" w:cs="MS Gothic"/>
          <w:sz w:val="27"/>
          <w:szCs w:val="27"/>
          <w:color w:val="1F2329"/>
          <w:spacing w:val="-6"/>
        </w:rPr>
        <w:t>4</w:t>
      </w:r>
      <w:r>
        <w:rPr>
          <w:rFonts w:ascii="MS Gothic" w:hAnsi="MS Gothic" w:eastAsia="MS Gothic" w:cs="MS Gothic"/>
          <w:sz w:val="27"/>
          <w:szCs w:val="27"/>
          <w:color w:val="1F2329"/>
          <w:spacing w:val="-36"/>
        </w:rPr>
        <w:t xml:space="preserve"> </w:t>
      </w:r>
      <w:r>
        <w:rPr>
          <w:rFonts w:ascii="MS Gothic" w:hAnsi="MS Gothic" w:eastAsia="MS Gothic" w:cs="MS Gothic"/>
          <w:sz w:val="27"/>
          <w:szCs w:val="27"/>
          <w:color w:val="1F2329"/>
          <w:spacing w:val="-6"/>
        </w:rPr>
        <w:t>×</w:t>
      </w:r>
      <w:r>
        <w:rPr>
          <w:rFonts w:ascii="MS Gothic" w:hAnsi="MS Gothic" w:eastAsia="MS Gothic" w:cs="MS Gothic"/>
          <w:sz w:val="27"/>
          <w:szCs w:val="27"/>
          <w:color w:val="1F2329"/>
          <w:spacing w:val="-52"/>
        </w:rPr>
        <w:t xml:space="preserve"> </w:t>
      </w:r>
      <w:r>
        <w:rPr>
          <w:rFonts w:ascii="MS Gothic" w:hAnsi="MS Gothic" w:eastAsia="MS Gothic" w:cs="MS Gothic"/>
          <w:sz w:val="27"/>
          <w:szCs w:val="27"/>
          <w:color w:val="1F2329"/>
          <w:spacing w:val="-6"/>
        </w:rPr>
        <w:t>10</w:t>
      </w:r>
      <w:r>
        <w:rPr>
          <w:rFonts w:ascii="MS Gothic" w:hAnsi="MS Gothic" w:eastAsia="MS Gothic" w:cs="MS Gothic"/>
          <w:sz w:val="18"/>
          <w:szCs w:val="18"/>
          <w:color w:val="1F2329"/>
          <w:spacing w:val="-6"/>
          <w:position w:val="11"/>
        </w:rPr>
        <w:t>38</w:t>
      </w:r>
      <w:r>
        <w:rPr>
          <w:rFonts w:ascii="MS Gothic" w:hAnsi="MS Gothic" w:eastAsia="MS Gothic" w:cs="MS Gothic"/>
          <w:sz w:val="18"/>
          <w:szCs w:val="18"/>
          <w:color w:val="1F2329"/>
          <w:spacing w:val="52"/>
          <w:position w:val="11"/>
        </w:rPr>
        <w:t xml:space="preserve"> </w:t>
      </w:r>
      <w:r>
        <w:rPr>
          <w:rFonts w:ascii="Microsoft YaHei" w:hAnsi="Microsoft YaHei" w:eastAsia="Microsoft YaHei" w:cs="Microsoft YaHei"/>
          <w:color w:val="1F2329"/>
          <w:spacing w:val="-6"/>
        </w:rPr>
        <w:t>到</w:t>
      </w:r>
      <w:r>
        <w:rPr>
          <w:rFonts w:ascii="Microsoft YaHei" w:hAnsi="Microsoft YaHei" w:eastAsia="Microsoft YaHei" w:cs="Microsoft YaHei"/>
          <w:color w:val="1F2329"/>
          <w:spacing w:val="41"/>
          <w:w w:val="101"/>
        </w:rPr>
        <w:t xml:space="preserve"> </w:t>
      </w:r>
      <w:r>
        <w:rPr>
          <w:rFonts w:ascii="MS Gothic" w:hAnsi="MS Gothic" w:eastAsia="MS Gothic" w:cs="MS Gothic"/>
          <w:sz w:val="27"/>
          <w:szCs w:val="27"/>
          <w:color w:val="1F2329"/>
          <w:spacing w:val="-6"/>
        </w:rPr>
        <w:t>3.4</w:t>
      </w:r>
      <w:r>
        <w:rPr>
          <w:rFonts w:ascii="MS Gothic" w:hAnsi="MS Gothic" w:eastAsia="MS Gothic" w:cs="MS Gothic"/>
          <w:sz w:val="27"/>
          <w:szCs w:val="27"/>
          <w:color w:val="1F2329"/>
          <w:spacing w:val="-36"/>
        </w:rPr>
        <w:t xml:space="preserve"> </w:t>
      </w:r>
      <w:r>
        <w:rPr>
          <w:rFonts w:ascii="MS Gothic" w:hAnsi="MS Gothic" w:eastAsia="MS Gothic" w:cs="MS Gothic"/>
          <w:sz w:val="27"/>
          <w:szCs w:val="27"/>
          <w:color w:val="1F2329"/>
          <w:spacing w:val="-6"/>
        </w:rPr>
        <w:t>×</w:t>
      </w:r>
      <w:r>
        <w:rPr>
          <w:rFonts w:ascii="MS Gothic" w:hAnsi="MS Gothic" w:eastAsia="MS Gothic" w:cs="MS Gothic"/>
          <w:sz w:val="27"/>
          <w:szCs w:val="27"/>
          <w:color w:val="1F2329"/>
          <w:spacing w:val="-52"/>
        </w:rPr>
        <w:t xml:space="preserve"> </w:t>
      </w:r>
      <w:r>
        <w:rPr>
          <w:rFonts w:ascii="MS Gothic" w:hAnsi="MS Gothic" w:eastAsia="MS Gothic" w:cs="MS Gothic"/>
          <w:sz w:val="27"/>
          <w:szCs w:val="27"/>
          <w:color w:val="1F2329"/>
          <w:spacing w:val="-6"/>
        </w:rPr>
        <w:t>10</w:t>
      </w:r>
      <w:r>
        <w:rPr>
          <w:rFonts w:ascii="MS Gothic" w:hAnsi="MS Gothic" w:eastAsia="MS Gothic" w:cs="MS Gothic"/>
          <w:sz w:val="18"/>
          <w:szCs w:val="18"/>
          <w:color w:val="1F2329"/>
          <w:spacing w:val="-6"/>
          <w:position w:val="11"/>
        </w:rPr>
        <w:t>38</w:t>
      </w:r>
      <w:r>
        <w:rPr>
          <w:rFonts w:ascii="MS Gothic" w:hAnsi="MS Gothic" w:eastAsia="MS Gothic" w:cs="MS Gothic"/>
          <w:sz w:val="18"/>
          <w:szCs w:val="18"/>
          <w:color w:val="1F2329"/>
          <w:spacing w:val="30"/>
          <w:position w:val="11"/>
        </w:rPr>
        <w:t xml:space="preserve"> </w:t>
      </w:r>
      <w:r>
        <w:rPr>
          <w:rFonts w:ascii="Microsoft YaHei" w:hAnsi="Microsoft YaHei" w:eastAsia="Microsoft YaHei" w:cs="Microsoft YaHei"/>
          <w:color w:val="1F2329"/>
          <w:spacing w:val="-6"/>
        </w:rPr>
        <w:t>。</w:t>
      </w:r>
    </w:p>
    <w:p>
      <w:pPr>
        <w:pStyle w:val="BodyText"/>
        <w:ind w:left="39"/>
        <w:spacing w:before="132" w:line="220" w:lineRule="auto"/>
        <w:rPr>
          <w:rFonts w:ascii="Microsoft YaHei" w:hAnsi="Microsoft YaHei" w:eastAsia="Microsoft YaHei" w:cs="Microsoft YaHei"/>
        </w:rPr>
      </w:pPr>
      <w:r>
        <w:rPr>
          <w:color w:val="1456F0"/>
          <w:spacing w:val="-6"/>
        </w:rPr>
        <w:t>2.  </w:t>
      </w:r>
      <w:r>
        <w:rPr>
          <w:color w:val="1F2329"/>
          <w:spacing w:val="-6"/>
        </w:rPr>
        <w:t>float16</w:t>
      </w:r>
      <w:r>
        <w:rPr>
          <w:rFonts w:ascii="Microsoft YaHei" w:hAnsi="Microsoft YaHei" w:eastAsia="Microsoft YaHei" w:cs="Microsoft YaHei"/>
          <w:color w:val="1F2329"/>
          <w:spacing w:val="-6"/>
        </w:rPr>
        <w:t>（半精度浮点数</w:t>
      </w:r>
      <w:r>
        <w:rPr>
          <w:rFonts w:ascii="Microsoft YaHei" w:hAnsi="Microsoft YaHei" w:eastAsia="Microsoft YaHei" w:cs="Microsoft YaHei"/>
          <w:color w:val="1F2329"/>
          <w:spacing w:val="-11"/>
        </w:rPr>
        <w:t>）</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11"/>
        </w:rPr>
        <w:t>：</w:t>
      </w:r>
      <w:r>
        <w:rPr>
          <w:rFonts w:ascii="Microsoft YaHei" w:hAnsi="Microsoft YaHei" w:eastAsia="Microsoft YaHei" w:cs="Microsoft YaHei"/>
          <w:color w:val="1F2329"/>
          <w:spacing w:val="-6"/>
        </w:rPr>
        <w:t>其范围是约</w:t>
      </w:r>
      <w:r>
        <w:rPr>
          <w:rFonts w:ascii="Microsoft YaHei" w:hAnsi="Microsoft YaHei" w:eastAsia="Microsoft YaHei" w:cs="Microsoft YaHei"/>
          <w:color w:val="1F2329"/>
          <w:spacing w:val="18"/>
        </w:rPr>
        <w:t xml:space="preserve">  </w:t>
      </w:r>
      <w:r>
        <w:rPr>
          <w:rFonts w:ascii="MS Gothic" w:hAnsi="MS Gothic" w:eastAsia="MS Gothic" w:cs="MS Gothic"/>
          <w:sz w:val="27"/>
          <w:szCs w:val="27"/>
          <w:color w:val="1F2329"/>
          <w:spacing w:val="-6"/>
        </w:rPr>
        <w:t>−6.55</w:t>
      </w:r>
      <w:r>
        <w:rPr>
          <w:rFonts w:ascii="MS Gothic" w:hAnsi="MS Gothic" w:eastAsia="MS Gothic" w:cs="MS Gothic"/>
          <w:sz w:val="27"/>
          <w:szCs w:val="27"/>
          <w:color w:val="1F2329"/>
          <w:spacing w:val="-36"/>
        </w:rPr>
        <w:t xml:space="preserve"> </w:t>
      </w:r>
      <w:r>
        <w:rPr>
          <w:rFonts w:ascii="MS Gothic" w:hAnsi="MS Gothic" w:eastAsia="MS Gothic" w:cs="MS Gothic"/>
          <w:sz w:val="27"/>
          <w:szCs w:val="27"/>
          <w:color w:val="1F2329"/>
          <w:spacing w:val="-6"/>
        </w:rPr>
        <w:t>×</w:t>
      </w:r>
      <w:r>
        <w:rPr>
          <w:rFonts w:ascii="MS Gothic" w:hAnsi="MS Gothic" w:eastAsia="MS Gothic" w:cs="MS Gothic"/>
          <w:sz w:val="27"/>
          <w:szCs w:val="27"/>
          <w:color w:val="1F2329"/>
          <w:spacing w:val="-52"/>
        </w:rPr>
        <w:t xml:space="preserve"> </w:t>
      </w:r>
      <w:r>
        <w:rPr>
          <w:rFonts w:ascii="MS Gothic" w:hAnsi="MS Gothic" w:eastAsia="MS Gothic" w:cs="MS Gothic"/>
          <w:sz w:val="27"/>
          <w:szCs w:val="27"/>
          <w:color w:val="1F2329"/>
          <w:spacing w:val="-6"/>
        </w:rPr>
        <w:t>10</w:t>
      </w:r>
      <w:r>
        <w:rPr>
          <w:rFonts w:ascii="MS Gothic" w:hAnsi="MS Gothic" w:eastAsia="MS Gothic" w:cs="MS Gothic"/>
          <w:sz w:val="18"/>
          <w:szCs w:val="18"/>
          <w:color w:val="1F2329"/>
          <w:spacing w:val="-6"/>
          <w:position w:val="11"/>
        </w:rPr>
        <w:t>4</w:t>
      </w:r>
      <w:r>
        <w:rPr>
          <w:rFonts w:ascii="MS Gothic" w:hAnsi="MS Gothic" w:eastAsia="MS Gothic" w:cs="MS Gothic"/>
          <w:sz w:val="18"/>
          <w:szCs w:val="18"/>
          <w:color w:val="1F2329"/>
          <w:spacing w:val="-6"/>
          <w:position w:val="11"/>
        </w:rPr>
        <w:t xml:space="preserve"> </w:t>
      </w:r>
      <w:r>
        <w:rPr>
          <w:rFonts w:ascii="Microsoft YaHei" w:hAnsi="Microsoft YaHei" w:eastAsia="Microsoft YaHei" w:cs="Microsoft YaHei"/>
          <w:color w:val="1F2329"/>
          <w:spacing w:val="-6"/>
        </w:rPr>
        <w:t>到</w:t>
      </w:r>
      <w:r>
        <w:rPr>
          <w:rFonts w:ascii="Microsoft YaHei" w:hAnsi="Microsoft YaHei" w:eastAsia="Microsoft YaHei" w:cs="Microsoft YaHei"/>
          <w:color w:val="1F2329"/>
          <w:spacing w:val="42"/>
        </w:rPr>
        <w:t xml:space="preserve"> </w:t>
      </w:r>
      <w:r>
        <w:rPr>
          <w:rFonts w:ascii="MS Gothic" w:hAnsi="MS Gothic" w:eastAsia="MS Gothic" w:cs="MS Gothic"/>
          <w:sz w:val="27"/>
          <w:szCs w:val="27"/>
          <w:color w:val="1F2329"/>
          <w:spacing w:val="-6"/>
        </w:rPr>
        <w:t>6.55</w:t>
      </w:r>
      <w:r>
        <w:rPr>
          <w:rFonts w:ascii="MS Gothic" w:hAnsi="MS Gothic" w:eastAsia="MS Gothic" w:cs="MS Gothic"/>
          <w:sz w:val="27"/>
          <w:szCs w:val="27"/>
          <w:color w:val="1F2329"/>
          <w:spacing w:val="-36"/>
        </w:rPr>
        <w:t xml:space="preserve"> </w:t>
      </w:r>
      <w:r>
        <w:rPr>
          <w:rFonts w:ascii="MS Gothic" w:hAnsi="MS Gothic" w:eastAsia="MS Gothic" w:cs="MS Gothic"/>
          <w:sz w:val="27"/>
          <w:szCs w:val="27"/>
          <w:color w:val="1F2329"/>
          <w:spacing w:val="-6"/>
        </w:rPr>
        <w:t>×</w:t>
      </w:r>
      <w:r>
        <w:rPr>
          <w:rFonts w:ascii="MS Gothic" w:hAnsi="MS Gothic" w:eastAsia="MS Gothic" w:cs="MS Gothic"/>
          <w:sz w:val="27"/>
          <w:szCs w:val="27"/>
          <w:color w:val="1F2329"/>
          <w:spacing w:val="-52"/>
        </w:rPr>
        <w:t xml:space="preserve"> </w:t>
      </w:r>
      <w:r>
        <w:rPr>
          <w:rFonts w:ascii="MS Gothic" w:hAnsi="MS Gothic" w:eastAsia="MS Gothic" w:cs="MS Gothic"/>
          <w:sz w:val="27"/>
          <w:szCs w:val="27"/>
          <w:color w:val="1F2329"/>
          <w:spacing w:val="-6"/>
        </w:rPr>
        <w:t>10</w:t>
      </w:r>
      <w:r>
        <w:rPr>
          <w:rFonts w:ascii="MS Gothic" w:hAnsi="MS Gothic" w:eastAsia="MS Gothic" w:cs="MS Gothic"/>
          <w:sz w:val="18"/>
          <w:szCs w:val="18"/>
          <w:color w:val="1F2329"/>
          <w:spacing w:val="-6"/>
          <w:position w:val="11"/>
        </w:rPr>
        <w:t>4</w:t>
      </w:r>
      <w:r>
        <w:rPr>
          <w:rFonts w:ascii="MS Gothic" w:hAnsi="MS Gothic" w:eastAsia="MS Gothic" w:cs="MS Gothic"/>
          <w:sz w:val="18"/>
          <w:szCs w:val="18"/>
          <w:color w:val="1F2329"/>
          <w:spacing w:val="-24"/>
          <w:position w:val="11"/>
        </w:rPr>
        <w:t xml:space="preserve"> </w:t>
      </w:r>
      <w:r>
        <w:rPr>
          <w:rFonts w:ascii="Microsoft YaHei" w:hAnsi="Microsoft YaHei" w:eastAsia="Microsoft YaHei" w:cs="Microsoft YaHei"/>
          <w:color w:val="1F2329"/>
          <w:spacing w:val="-6"/>
        </w:rPr>
        <w:t>。</w:t>
      </w:r>
    </w:p>
    <w:p>
      <w:pPr>
        <w:ind w:firstLine="7704"/>
        <w:spacing w:before="132" w:line="390" w:lineRule="exact"/>
        <w:rPr/>
      </w:pPr>
      <w:r>
        <w:rPr>
          <w:position w:val="-7"/>
        </w:rPr>
        <w:drawing>
          <wp:inline distT="0" distB="0" distL="0" distR="0">
            <wp:extent cx="2108199" cy="247650"/>
            <wp:effectExtent l="0" t="0" r="0" b="0"/>
            <wp:docPr id="190" name="IM 190"/>
            <wp:cNvGraphicFramePr/>
            <a:graphic>
              <a:graphicData uri="http://schemas.openxmlformats.org/drawingml/2006/picture">
                <pic:pic>
                  <pic:nvPicPr>
                    <pic:cNvPr id="190" name="IM 190"/>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spacing w:line="160" w:lineRule="exact"/>
        <w:rPr/>
      </w:pPr>
      <w:r/>
    </w:p>
    <w:p>
      <w:pPr>
        <w:spacing w:line="160" w:lineRule="exact"/>
        <w:sectPr>
          <w:pgSz w:w="11900" w:h="16820"/>
          <w:pgMar w:top="400" w:right="300" w:bottom="300" w:left="574" w:header="0" w:footer="0" w:gutter="0"/>
          <w:cols w:equalWidth="0" w:num="1">
            <w:col w:w="11025" w:space="0"/>
          </w:cols>
        </w:sectPr>
        <w:rPr/>
      </w:pPr>
    </w:p>
    <w:p>
      <w:pPr>
        <w:pStyle w:val="BodyText"/>
        <w:spacing w:line="389" w:lineRule="exact"/>
        <w:rPr/>
      </w:pPr>
      <w:r>
        <w:rPr>
          <w:position w:val="-7"/>
        </w:rPr>
        <w:pict>
          <v:shape id="_x0000_s340"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1233"/>
                    <w:spacing w:before="74" w:line="197" w:lineRule="auto"/>
                    <w:rPr>
                      <w:rFonts w:ascii="Microsoft YaHei" w:hAnsi="Microsoft YaHei" w:eastAsia="Microsoft YaHei" w:cs="Microsoft YaHei"/>
                      <w:sz w:val="24"/>
                      <w:szCs w:val="24"/>
                    </w:rPr>
                  </w:pPr>
                  <w:r>
                    <w:rPr>
                      <w:rFonts w:ascii="Arial" w:hAnsi="Arial" w:eastAsia="Arial" w:cs="Arial"/>
                      <w:sz w:val="24"/>
                      <w:szCs w:val="24"/>
                      <w:color w:val="1F2329"/>
                    </w:rPr>
                    <w:t>float</w:t>
                  </w:r>
                  <w:r>
                    <w:rPr>
                      <w:rFonts w:ascii="Arial" w:hAnsi="Arial" w:eastAsia="Arial" w:cs="Arial"/>
                      <w:sz w:val="24"/>
                      <w:szCs w:val="24"/>
                      <w:color w:val="1F2329"/>
                      <w:spacing w:val="10"/>
                    </w:rPr>
                    <w:t>32</w:t>
                  </w:r>
                  <w:r>
                    <w:rPr>
                      <w:rFonts w:ascii="Microsoft YaHei" w:hAnsi="Microsoft YaHei" w:eastAsia="Microsoft YaHei" w:cs="Microsoft YaHei"/>
                      <w:sz w:val="24"/>
                      <w:szCs w:val="24"/>
                      <w:color w:val="1F2329"/>
                      <w:spacing w:val="10"/>
                    </w:rPr>
                    <w:t>（单精度浮点数）</w:t>
                  </w:r>
                </w:p>
              </w:txbxContent>
            </v:textbox>
          </v:shape>
        </w:pict>
      </w:r>
    </w:p>
    <w:p>
      <w:pPr>
        <w:pStyle w:val="BodyText"/>
        <w:ind w:left="57"/>
        <w:spacing w:before="127" w:line="476" w:lineRule="exact"/>
        <w:rPr>
          <w:rFonts w:ascii="Microsoft YaHei" w:hAnsi="Microsoft YaHei" w:eastAsia="Microsoft YaHei" w:cs="Microsoft YaHei"/>
        </w:rPr>
      </w:pPr>
      <w:r>
        <w:rPr>
          <w:sz w:val="33"/>
          <w:szCs w:val="33"/>
          <w:color w:val="1456F0"/>
          <w:spacing w:val="-3"/>
          <w:position w:val="5"/>
        </w:rPr>
        <w:t>•</w:t>
      </w:r>
      <w:r>
        <w:rPr>
          <w:sz w:val="33"/>
          <w:szCs w:val="33"/>
          <w:color w:val="1456F0"/>
          <w:spacing w:val="13"/>
          <w:position w:val="5"/>
        </w:rPr>
        <w:t xml:space="preserve">  </w:t>
      </w:r>
      <w:r>
        <w:rPr>
          <w:rFonts w:ascii="Microsoft YaHei" w:hAnsi="Microsoft YaHei" w:eastAsia="Microsoft YaHei" w:cs="Microsoft YaHei"/>
          <w:color w:val="1F2329"/>
          <w:spacing w:val="-3"/>
          <w:position w:val="6"/>
        </w:rPr>
        <w:t>指数位宽：</w:t>
      </w:r>
      <w:r>
        <w:rPr>
          <w:color w:val="1F2329"/>
          <w:spacing w:val="-3"/>
          <w:position w:val="6"/>
        </w:rPr>
        <w:t>8</w:t>
      </w:r>
      <w:r>
        <w:rPr>
          <w:rFonts w:ascii="Microsoft YaHei" w:hAnsi="Microsoft YaHei" w:eastAsia="Microsoft YaHei" w:cs="Microsoft YaHei"/>
          <w:color w:val="1F2329"/>
          <w:spacing w:val="-3"/>
          <w:position w:val="6"/>
        </w:rPr>
        <w:t>位</w:t>
      </w:r>
    </w:p>
    <w:p>
      <w:pPr>
        <w:pStyle w:val="BodyText"/>
        <w:ind w:left="57"/>
        <w:spacing w:before="34" w:line="233" w:lineRule="auto"/>
        <w:rPr>
          <w:rFonts w:ascii="Microsoft YaHei" w:hAnsi="Microsoft YaHei" w:eastAsia="Microsoft YaHei" w:cs="Microsoft YaHei"/>
        </w:rPr>
      </w:pPr>
      <w:r>
        <w:rPr>
          <w:sz w:val="33"/>
          <w:szCs w:val="33"/>
          <w:color w:val="1456F0"/>
          <w:spacing w:val="-3"/>
          <w:position w:val="-1"/>
        </w:rPr>
        <w:t>•</w:t>
      </w:r>
      <w:r>
        <w:rPr>
          <w:sz w:val="33"/>
          <w:szCs w:val="33"/>
          <w:color w:val="1456F0"/>
          <w:spacing w:val="14"/>
          <w:position w:val="-1"/>
        </w:rPr>
        <w:t xml:space="preserve">  </w:t>
      </w:r>
      <w:r>
        <w:rPr>
          <w:rFonts w:ascii="Microsoft YaHei" w:hAnsi="Microsoft YaHei" w:eastAsia="Microsoft YaHei" w:cs="Microsoft YaHei"/>
          <w:color w:val="1F2329"/>
          <w:spacing w:val="-3"/>
        </w:rPr>
        <w:t>尾数位宽：</w:t>
      </w:r>
      <w:r>
        <w:rPr>
          <w:color w:val="1F2329"/>
          <w:spacing w:val="-3"/>
        </w:rPr>
        <w:t>23</w:t>
      </w:r>
      <w:r>
        <w:rPr>
          <w:rFonts w:ascii="Microsoft YaHei" w:hAnsi="Microsoft YaHei" w:eastAsia="Microsoft YaHei" w:cs="Microsoft YaHei"/>
          <w:color w:val="1F2329"/>
          <w:spacing w:val="-3"/>
        </w:rPr>
        <w:t>位</w:t>
      </w:r>
    </w:p>
    <w:p>
      <w:pPr>
        <w:pStyle w:val="BodyText"/>
        <w:spacing w:line="14" w:lineRule="auto"/>
        <w:rPr>
          <w:sz w:val="2"/>
        </w:rPr>
      </w:pPr>
      <w:r>
        <w:rPr>
          <w:sz w:val="2"/>
          <w:szCs w:val="2"/>
        </w:rPr>
        <w:br w:type="column"/>
      </w:r>
    </w:p>
    <w:p>
      <w:pPr>
        <w:pStyle w:val="BodyText"/>
        <w:spacing w:line="388" w:lineRule="exact"/>
        <w:rPr/>
      </w:pPr>
      <w:r>
        <w:rPr>
          <w:position w:val="-7"/>
        </w:rPr>
        <w:pict>
          <v:shape id="_x0000_s342" style="mso-position-vertical-relative:line;mso-position-horizontal-relative:char;width:260.3pt;height:19.5pt;" fillcolor="#F0F4FF" filled="true" stroked="false" type="#_x0000_t202">
            <v:fill on="true"/>
            <v:stroke on="false"/>
            <v:path/>
            <v:imagedata o:title=""/>
            <o:lock v:ext="edit" aspectratio="false"/>
            <v:textbox inset="0mm,0mm,0mm,0mm">
              <w:txbxContent>
                <w:p>
                  <w:pPr>
                    <w:ind w:left="1233"/>
                    <w:spacing w:before="74" w:line="197" w:lineRule="auto"/>
                    <w:rPr>
                      <w:rFonts w:ascii="Microsoft YaHei" w:hAnsi="Microsoft YaHei" w:eastAsia="Microsoft YaHei" w:cs="Microsoft YaHei"/>
                      <w:sz w:val="24"/>
                      <w:szCs w:val="24"/>
                    </w:rPr>
                  </w:pPr>
                  <w:r>
                    <w:rPr>
                      <w:rFonts w:ascii="Arial" w:hAnsi="Arial" w:eastAsia="Arial" w:cs="Arial"/>
                      <w:sz w:val="24"/>
                      <w:szCs w:val="24"/>
                      <w:color w:val="1F2329"/>
                    </w:rPr>
                    <w:t>float</w:t>
                  </w:r>
                  <w:r>
                    <w:rPr>
                      <w:rFonts w:ascii="Arial" w:hAnsi="Arial" w:eastAsia="Arial" w:cs="Arial"/>
                      <w:sz w:val="24"/>
                      <w:szCs w:val="24"/>
                      <w:color w:val="1F2329"/>
                      <w:spacing w:val="10"/>
                    </w:rPr>
                    <w:t>16</w:t>
                  </w:r>
                  <w:r>
                    <w:rPr>
                      <w:rFonts w:ascii="Microsoft YaHei" w:hAnsi="Microsoft YaHei" w:eastAsia="Microsoft YaHei" w:cs="Microsoft YaHei"/>
                      <w:sz w:val="24"/>
                      <w:szCs w:val="24"/>
                      <w:color w:val="1F2329"/>
                      <w:spacing w:val="10"/>
                    </w:rPr>
                    <w:t>（半精度浮点数）</w:t>
                  </w:r>
                </w:p>
              </w:txbxContent>
            </v:textbox>
          </v:shape>
        </w:pict>
      </w:r>
    </w:p>
    <w:p>
      <w:pPr>
        <w:pStyle w:val="BodyText"/>
        <w:ind w:left="57"/>
        <w:spacing w:before="127" w:line="476" w:lineRule="exact"/>
        <w:rPr>
          <w:rFonts w:ascii="Microsoft YaHei" w:hAnsi="Microsoft YaHei" w:eastAsia="Microsoft YaHei" w:cs="Microsoft YaHei"/>
        </w:rPr>
      </w:pPr>
      <w:r>
        <w:rPr>
          <w:sz w:val="33"/>
          <w:szCs w:val="33"/>
          <w:color w:val="1456F0"/>
          <w:spacing w:val="-3"/>
          <w:position w:val="5"/>
        </w:rPr>
        <w:t>•</w:t>
      </w:r>
      <w:r>
        <w:rPr>
          <w:sz w:val="33"/>
          <w:szCs w:val="33"/>
          <w:color w:val="1456F0"/>
          <w:spacing w:val="13"/>
          <w:position w:val="5"/>
        </w:rPr>
        <w:t xml:space="preserve">  </w:t>
      </w:r>
      <w:r>
        <w:rPr>
          <w:rFonts w:ascii="Microsoft YaHei" w:hAnsi="Microsoft YaHei" w:eastAsia="Microsoft YaHei" w:cs="Microsoft YaHei"/>
          <w:color w:val="1F2329"/>
          <w:spacing w:val="-3"/>
          <w:position w:val="6"/>
        </w:rPr>
        <w:t>指数位宽：</w:t>
      </w:r>
      <w:r>
        <w:rPr>
          <w:color w:val="1F2329"/>
          <w:spacing w:val="-3"/>
          <w:position w:val="6"/>
        </w:rPr>
        <w:t>5</w:t>
      </w:r>
      <w:r>
        <w:rPr>
          <w:rFonts w:ascii="Microsoft YaHei" w:hAnsi="Microsoft YaHei" w:eastAsia="Microsoft YaHei" w:cs="Microsoft YaHei"/>
          <w:color w:val="1F2329"/>
          <w:spacing w:val="-3"/>
          <w:position w:val="6"/>
        </w:rPr>
        <w:t>位</w:t>
      </w:r>
    </w:p>
    <w:p>
      <w:pPr>
        <w:pStyle w:val="BodyText"/>
        <w:ind w:left="57"/>
        <w:spacing w:before="34" w:line="233" w:lineRule="auto"/>
        <w:rPr>
          <w:rFonts w:ascii="Microsoft YaHei" w:hAnsi="Microsoft YaHei" w:eastAsia="Microsoft YaHei" w:cs="Microsoft YaHei"/>
        </w:rPr>
      </w:pPr>
      <w:r>
        <w:rPr>
          <w:sz w:val="33"/>
          <w:szCs w:val="33"/>
          <w:color w:val="1456F0"/>
          <w:spacing w:val="-5"/>
          <w:position w:val="-1"/>
        </w:rPr>
        <w:t>•</w:t>
      </w:r>
      <w:r>
        <w:rPr>
          <w:sz w:val="33"/>
          <w:szCs w:val="33"/>
          <w:color w:val="1456F0"/>
          <w:spacing w:val="13"/>
          <w:position w:val="-1"/>
        </w:rPr>
        <w:t xml:space="preserve">  </w:t>
      </w:r>
      <w:r>
        <w:rPr>
          <w:rFonts w:ascii="Microsoft YaHei" w:hAnsi="Microsoft YaHei" w:eastAsia="Microsoft YaHei" w:cs="Microsoft YaHei"/>
          <w:color w:val="1F2329"/>
          <w:spacing w:val="-5"/>
        </w:rPr>
        <w:t>尾数位宽：</w:t>
      </w:r>
      <w:r>
        <w:rPr>
          <w:rFonts w:ascii="Microsoft YaHei" w:hAnsi="Microsoft YaHei" w:eastAsia="Microsoft YaHei" w:cs="Microsoft YaHei"/>
          <w:color w:val="1F2329"/>
          <w:spacing w:val="-50"/>
        </w:rPr>
        <w:t xml:space="preserve"> </w:t>
      </w:r>
      <w:r>
        <w:rPr>
          <w:color w:val="1F2329"/>
          <w:spacing w:val="-5"/>
        </w:rPr>
        <w:t>10</w:t>
      </w:r>
      <w:r>
        <w:rPr>
          <w:rFonts w:ascii="Microsoft YaHei" w:hAnsi="Microsoft YaHei" w:eastAsia="Microsoft YaHei" w:cs="Microsoft YaHei"/>
          <w:color w:val="1F2329"/>
          <w:spacing w:val="-5"/>
        </w:rPr>
        <w:t>位</w:t>
      </w:r>
    </w:p>
    <w:p>
      <w:pPr>
        <w:spacing w:line="233" w:lineRule="auto"/>
        <w:sectPr>
          <w:type w:val="continuous"/>
          <w:pgSz w:w="11900" w:h="16820"/>
          <w:pgMar w:top="400" w:right="300" w:bottom="300" w:left="574" w:header="0" w:footer="0" w:gutter="0"/>
          <w:cols w:equalWidth="0" w:num="2">
            <w:col w:w="5465" w:space="100"/>
            <w:col w:w="5460" w:space="0"/>
          </w:cols>
        </w:sectPr>
        <w:rPr>
          <w:rFonts w:ascii="Microsoft YaHei" w:hAnsi="Microsoft YaHei" w:eastAsia="Microsoft YaHei" w:cs="Microsoft YaHei"/>
        </w:rPr>
      </w:pPr>
    </w:p>
    <w:p>
      <w:pPr>
        <w:pStyle w:val="BodyText"/>
        <w:ind w:left="9" w:right="300" w:firstLine="18"/>
        <w:spacing w:before="294" w:line="215" w:lineRule="auto"/>
        <w:rPr>
          <w:rFonts w:ascii="Microsoft YaHei" w:hAnsi="Microsoft YaHei" w:eastAsia="Microsoft YaHei" w:cs="Microsoft YaHei"/>
        </w:rPr>
      </w:pPr>
      <w:r>
        <w:rPr>
          <w:rFonts w:ascii="Microsoft YaHei" w:hAnsi="Microsoft YaHei" w:eastAsia="Microsoft YaHei" w:cs="Microsoft YaHei"/>
          <w:color w:val="1F2329"/>
          <w:spacing w:val="-1"/>
        </w:rPr>
        <w:t>由于 </w:t>
      </w:r>
      <w:r>
        <w:rPr>
          <w:color w:val="1F2329"/>
          <w:spacing w:val="-1"/>
        </w:rPr>
        <w:t>float16 </w:t>
      </w:r>
      <w:r>
        <w:rPr>
          <w:rFonts w:ascii="Microsoft YaHei" w:hAnsi="Microsoft YaHei" w:eastAsia="Microsoft YaHei" w:cs="Microsoft YaHei"/>
          <w:color w:val="1F2329"/>
          <w:spacing w:val="-1"/>
        </w:rPr>
        <w:t>的指数位和尾数位较少</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，其能表⽰的数值范围⼤</w:t>
      </w:r>
      <w:r>
        <w:rPr>
          <w:rFonts w:ascii="Microsoft YaHei" w:hAnsi="Microsoft YaHei" w:eastAsia="Microsoft YaHei" w:cs="Microsoft YaHei"/>
          <w:color w:val="1F2329"/>
          <w:spacing w:val="-2"/>
        </w:rPr>
        <w:t>⼤缩⼩。这在训练深度学习模型时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，尤其</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是在反向传播过程中</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spacing w:val="-2"/>
        </w:rPr>
        <w:t>，可能会导致梯度的溢出或下溢。</w:t>
      </w:r>
    </w:p>
    <w:p>
      <w:pPr>
        <w:pStyle w:val="BodyText"/>
        <w:spacing w:line="268" w:lineRule="auto"/>
        <w:rPr>
          <w:sz w:val="21"/>
        </w:rPr>
      </w:pPr>
      <w:r/>
    </w:p>
    <w:p>
      <w:pPr>
        <w:pStyle w:val="BodyText"/>
        <w:spacing w:line="420" w:lineRule="exact"/>
        <w:rPr/>
      </w:pPr>
      <w:r>
        <w:rPr>
          <w:position w:val="-8"/>
        </w:rPr>
        <w:pict>
          <v:shape id="_x0000_s34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10"/>
                    </w:rPr>
                    <w:t>2.</w:t>
                  </w:r>
                  <w:r>
                    <w:rPr>
                      <w:rFonts w:ascii="Arial" w:hAnsi="Arial" w:eastAsia="Arial" w:cs="Arial"/>
                      <w:sz w:val="30"/>
                      <w:szCs w:val="30"/>
                      <w:color w:val="1456F0"/>
                      <w:spacing w:val="45"/>
                    </w:rPr>
                    <w:t xml:space="preserve"> </w:t>
                  </w:r>
                  <w:r>
                    <w:rPr>
                      <w:rFonts w:ascii="Microsoft YaHei" w:hAnsi="Microsoft YaHei" w:eastAsia="Microsoft YaHei" w:cs="Microsoft YaHei"/>
                      <w:sz w:val="30"/>
                      <w:szCs w:val="30"/>
                      <w:color w:val="6425D0"/>
                      <w:spacing w:val="10"/>
                    </w:rPr>
                    <w:t>解决溢出问题的⽅法</w:t>
                  </w:r>
                  <w:r>
                    <w:rPr>
                      <w:rFonts w:ascii="Times New Roman" w:hAnsi="Times New Roman" w:eastAsia="Times New Roman" w:cs="Times New Roman"/>
                      <w:sz w:val="30"/>
                      <w:szCs w:val="30"/>
                      <w:color w:val="6425D0"/>
                      <w:spacing w:val="10"/>
                    </w:rPr>
                    <w:t>⸺</w:t>
                  </w:r>
                  <w:r>
                    <w:rPr>
                      <w:rFonts w:ascii="Microsoft YaHei" w:hAnsi="Microsoft YaHei" w:eastAsia="Microsoft YaHei" w:cs="Microsoft YaHei"/>
                      <w:sz w:val="30"/>
                      <w:szCs w:val="30"/>
                      <w:color w:val="6425D0"/>
                      <w:spacing w:val="10"/>
                    </w:rPr>
                    <w:t>使⽤混合精度训练</w:t>
                  </w:r>
                </w:p>
              </w:txbxContent>
            </v:textbox>
          </v:shape>
        </w:pict>
      </w:r>
    </w:p>
    <w:p>
      <w:pPr>
        <w:spacing w:line="240"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1250" w:hRule="atLeast"/>
        </w:trPr>
        <w:tc>
          <w:tcPr>
            <w:shd w:val="clear" w:fill="FFF5EB"/>
            <w:tcW w:w="10750" w:type="dxa"/>
            <w:vAlign w:val="top"/>
          </w:tcPr>
          <w:p>
            <w:pPr>
              <w:pStyle w:val="TableText"/>
              <w:ind w:left="719" w:right="266" w:hanging="507"/>
              <w:spacing w:before="253" w:line="197" w:lineRule="auto"/>
              <w:rPr/>
            </w:pPr>
            <w:r>
              <w:rPr>
                <w:sz w:val="30"/>
                <w:szCs w:val="30"/>
                <w:color w:val="1F2329"/>
                <w:spacing w:val="6"/>
                <w:position w:val="-1"/>
              </w:rPr>
              <w:t>部</w:t>
            </w:r>
            <w:r>
              <w:rPr>
                <w:sz w:val="30"/>
                <w:szCs w:val="30"/>
                <w:color w:val="1F2329"/>
                <w:spacing w:val="44"/>
                <w:w w:val="101"/>
                <w:position w:val="-1"/>
              </w:rPr>
              <w:t xml:space="preserve"> </w:t>
            </w:r>
            <w:r>
              <w:rPr>
                <w:color w:val="1F2329"/>
                <w:spacing w:val="6"/>
              </w:rPr>
              <w:t>概念：混合精度训练是在模型中同时</w:t>
            </w:r>
            <w:r>
              <w:rPr>
                <w:color w:val="DE7802"/>
                <w:spacing w:val="6"/>
              </w:rPr>
              <w:t>使⽤多种数值精度（如 </w:t>
            </w:r>
            <w:r>
              <w:rPr>
                <w:rFonts w:ascii="Arial" w:hAnsi="Arial" w:eastAsia="Arial" w:cs="Arial"/>
                <w:color w:val="DE7802"/>
              </w:rPr>
              <w:t>float</w:t>
            </w:r>
            <w:r>
              <w:rPr>
                <w:rFonts w:ascii="Arial" w:hAnsi="Arial" w:eastAsia="Arial" w:cs="Arial"/>
                <w:color w:val="DE7802"/>
                <w:spacing w:val="6"/>
              </w:rPr>
              <w:t>16 </w:t>
            </w:r>
            <w:r>
              <w:rPr>
                <w:color w:val="DE7802"/>
                <w:spacing w:val="6"/>
              </w:rPr>
              <w:t>和 </w:t>
            </w:r>
            <w:r>
              <w:rPr>
                <w:rFonts w:ascii="Arial" w:hAnsi="Arial" w:eastAsia="Arial" w:cs="Arial"/>
                <w:color w:val="DE7802"/>
              </w:rPr>
              <w:t>float</w:t>
            </w:r>
            <w:r>
              <w:rPr>
                <w:rFonts w:ascii="Arial" w:hAnsi="Arial" w:eastAsia="Arial" w:cs="Arial"/>
                <w:color w:val="DE7802"/>
                <w:spacing w:val="6"/>
              </w:rPr>
              <w:t>32</w:t>
            </w:r>
            <w:r>
              <w:rPr>
                <w:color w:val="DE7802"/>
                <w:spacing w:val="6"/>
              </w:rPr>
              <w:t>）来兼顾计算</w:t>
            </w:r>
            <w:r>
              <w:rPr>
                <w:color w:val="DE7802"/>
              </w:rPr>
              <w:t xml:space="preserve"> </w:t>
            </w:r>
            <w:r>
              <w:rPr>
                <w:color w:val="DE7802"/>
                <w:spacing w:val="-1"/>
              </w:rPr>
              <w:t>效率和数值稳定性。</w:t>
            </w:r>
          </w:p>
        </w:tc>
      </w:tr>
    </w:tbl>
    <w:p>
      <w:pPr>
        <w:pStyle w:val="BodyText"/>
        <w:spacing w:line="240" w:lineRule="exact"/>
        <w:rPr>
          <w:sz w:val="20"/>
        </w:rPr>
      </w:pPr>
      <w:r/>
    </w:p>
    <w:p>
      <w:pPr>
        <w:spacing w:line="240" w:lineRule="exact"/>
        <w:sectPr>
          <w:type w:val="continuous"/>
          <w:pgSz w:w="11900" w:h="16820"/>
          <w:pgMar w:top="400" w:right="300" w:bottom="300" w:left="574" w:header="0" w:footer="0" w:gutter="0"/>
          <w:cols w:equalWidth="0" w:num="1">
            <w:col w:w="11025" w:space="0"/>
          </w:cols>
        </w:sectPr>
        <w:rPr>
          <w:sz w:val="20"/>
          <w:szCs w:val="20"/>
        </w:rPr>
      </w:pPr>
    </w:p>
    <w:p>
      <w:pPr>
        <w:spacing w:line="390" w:lineRule="exact"/>
        <w:rPr/>
      </w:pPr>
      <w:r>
        <w:rPr>
          <w:position w:val="-7"/>
        </w:rPr>
        <w:pict>
          <v:shape id="_x0000_s346" style="mso-position-vertical-relative:line;mso-position-horizontal-relative:char;width:260.25pt;height:19.5pt;" fillcolor="#D9F5D6" filled="true" stroked="false" type="#_x0000_t202">
            <v:fill on="true"/>
            <v:stroke on="false"/>
            <v:path/>
            <v:imagedata o:title=""/>
            <o:lock v:ext="edit" aspectratio="false"/>
            <v:textbox inset="0mm,0mm,0mm,0mm">
              <w:txbxContent>
                <w:p>
                  <w:pPr>
                    <w:ind w:left="2139"/>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rPr>
                    <w:t>实现⽅法</w:t>
                  </w:r>
                </w:p>
              </w:txbxContent>
            </v:textbox>
          </v:shape>
        </w:pict>
      </w:r>
    </w:p>
    <w:p>
      <w:pPr>
        <w:pStyle w:val="BodyText"/>
        <w:ind w:left="369" w:right="418" w:hanging="312"/>
        <w:spacing w:before="129" w:line="225"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2EA121"/>
          <w:spacing w:val="1"/>
        </w:rPr>
        <w:t>参数和激活值使⽤ </w:t>
      </w:r>
      <w:r>
        <w:rPr>
          <w:color w:val="2EA121"/>
        </w:rPr>
        <w:t>float</w:t>
      </w:r>
      <w:r>
        <w:rPr>
          <w:color w:val="2EA121"/>
          <w:spacing w:val="1"/>
        </w:rPr>
        <w:t>16</w:t>
      </w:r>
      <w:r>
        <w:rPr>
          <w:rFonts w:ascii="Microsoft YaHei" w:hAnsi="Microsoft YaHei" w:eastAsia="Microsoft YaHei" w:cs="Microsoft YaHei"/>
          <w:color w:val="1F2329"/>
          <w:spacing w:val="1"/>
        </w:rPr>
        <w:t>：降低内存占⽤</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加快计算速度。</w:t>
      </w:r>
    </w:p>
    <w:p>
      <w:pPr>
        <w:pStyle w:val="BodyText"/>
        <w:ind w:left="367" w:right="378" w:hanging="310"/>
        <w:spacing w:before="126" w:line="203" w:lineRule="auto"/>
        <w:rPr>
          <w:rFonts w:ascii="Microsoft YaHei" w:hAnsi="Microsoft YaHei" w:eastAsia="Microsoft YaHei" w:cs="Microsoft YaHei"/>
        </w:rPr>
      </w:pPr>
      <w:r>
        <w:rPr>
          <w:sz w:val="33"/>
          <w:szCs w:val="33"/>
          <w:color w:val="1456F0"/>
          <w:spacing w:val="4"/>
          <w:position w:val="-2"/>
        </w:rPr>
        <w:t>•  </w:t>
      </w:r>
      <w:r>
        <w:rPr>
          <w:rFonts w:ascii="Microsoft YaHei" w:hAnsi="Microsoft YaHei" w:eastAsia="Microsoft YaHei" w:cs="Microsoft YaHei"/>
          <w:color w:val="2EA121"/>
          <w:spacing w:val="4"/>
        </w:rPr>
        <w:t>累加和关键计算使⽤ </w:t>
      </w:r>
      <w:r>
        <w:rPr>
          <w:color w:val="2EA121"/>
        </w:rPr>
        <w:t>float</w:t>
      </w:r>
      <w:r>
        <w:rPr>
          <w:color w:val="2EA121"/>
          <w:spacing w:val="4"/>
        </w:rPr>
        <w:t>32</w:t>
      </w:r>
      <w:r>
        <w:rPr>
          <w:rFonts w:ascii="Microsoft YaHei" w:hAnsi="Microsoft YaHei" w:eastAsia="Microsoft YaHei" w:cs="Microsoft YaHei"/>
          <w:color w:val="1F2329"/>
          <w:spacing w:val="4"/>
        </w:rPr>
        <w:t>：提⾼数值稳定</w:t>
      </w:r>
      <w:r>
        <w:rPr>
          <w:rFonts w:ascii="Microsoft YaHei" w:hAnsi="Microsoft YaHei" w:eastAsia="Microsoft YaHei" w:cs="Microsoft YaHei"/>
          <w:color w:val="1F2329"/>
          <w:spacing w:val="9"/>
        </w:rPr>
        <w:t xml:space="preserve"> </w:t>
      </w:r>
      <w:r>
        <w:rPr>
          <w:rFonts w:ascii="Microsoft YaHei" w:hAnsi="Microsoft YaHei" w:eastAsia="Microsoft YaHei" w:cs="Microsoft YaHei"/>
          <w:color w:val="1F2329"/>
          <w:spacing w:val="-6"/>
        </w:rPr>
        <w:t>性</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6"/>
        </w:rPr>
        <w:t>，防⽌溢出。</w:t>
      </w:r>
    </w:p>
    <w:p>
      <w:pPr>
        <w:pStyle w:val="BodyText"/>
        <w:spacing w:line="14" w:lineRule="auto"/>
        <w:rPr>
          <w:sz w:val="2"/>
        </w:rPr>
      </w:pPr>
      <w:r>
        <w:rPr>
          <w:sz w:val="2"/>
          <w:szCs w:val="2"/>
        </w:rPr>
        <w:br w:type="column"/>
      </w:r>
    </w:p>
    <w:p>
      <w:pPr>
        <w:spacing w:line="389" w:lineRule="exact"/>
        <w:rPr/>
      </w:pPr>
      <w:r>
        <w:rPr>
          <w:position w:val="-7"/>
        </w:rPr>
        <w:pict>
          <v:shape id="_x0000_s348" style="mso-position-vertical-relative:line;mso-position-horizontal-relative:char;width:260.3pt;height:19.5pt;" fillcolor="#ECE2FE" filled="true" stroked="false" type="#_x0000_t202">
            <v:fill on="true"/>
            <v:stroke on="false"/>
            <v:path/>
            <v:imagedata o:title=""/>
            <o:lock v:ext="edit" aspectratio="false"/>
            <v:textbox inset="0mm,0mm,0mm,0mm">
              <w:txbxContent>
                <w:p>
                  <w:pPr>
                    <w:ind w:left="2368"/>
                    <w:spacing w:before="72"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优势</w:t>
                  </w:r>
                </w:p>
              </w:txbxContent>
            </v:textbox>
          </v:shape>
        </w:pict>
      </w:r>
    </w:p>
    <w:p>
      <w:pPr>
        <w:pStyle w:val="BodyText"/>
        <w:ind w:left="57"/>
        <w:spacing w:before="127" w:line="478"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6425D0"/>
          <w:spacing w:val="-2"/>
          <w:position w:val="6"/>
        </w:rPr>
        <w:t>提⾼训练速度</w:t>
      </w:r>
      <w:r>
        <w:rPr>
          <w:rFonts w:ascii="Microsoft YaHei" w:hAnsi="Microsoft YaHei" w:eastAsia="Microsoft YaHei" w:cs="Microsoft YaHei"/>
          <w:color w:val="1F2329"/>
          <w:spacing w:val="-2"/>
          <w:position w:val="6"/>
        </w:rPr>
        <w:t>：利⽤</w:t>
      </w:r>
      <w:r>
        <w:rPr>
          <w:rFonts w:ascii="Microsoft YaHei" w:hAnsi="Microsoft YaHei" w:eastAsia="Microsoft YaHei" w:cs="Microsoft YaHei"/>
          <w:color w:val="1F2329"/>
          <w:spacing w:val="28"/>
          <w:position w:val="6"/>
        </w:rPr>
        <w:t xml:space="preserve"> </w:t>
      </w:r>
      <w:r>
        <w:rPr>
          <w:color w:val="1F2329"/>
          <w:spacing w:val="-2"/>
          <w:position w:val="6"/>
        </w:rPr>
        <w:t>GPU </w:t>
      </w:r>
      <w:r>
        <w:rPr>
          <w:rFonts w:ascii="Microsoft YaHei" w:hAnsi="Microsoft YaHei" w:eastAsia="Microsoft YaHei" w:cs="Microsoft YaHei"/>
          <w:color w:val="1F2329"/>
          <w:spacing w:val="-2"/>
          <w:position w:val="6"/>
        </w:rPr>
        <w:t>对 </w:t>
      </w:r>
      <w:r>
        <w:rPr>
          <w:color w:val="1F2329"/>
          <w:spacing w:val="-2"/>
          <w:position w:val="6"/>
        </w:rPr>
        <w:t>float16 </w:t>
      </w:r>
      <w:r>
        <w:rPr>
          <w:rFonts w:ascii="Microsoft YaHei" w:hAnsi="Microsoft YaHei" w:eastAsia="Microsoft YaHei" w:cs="Microsoft YaHei"/>
          <w:color w:val="1F2329"/>
          <w:spacing w:val="-2"/>
          <w:position w:val="6"/>
        </w:rPr>
        <w:t>的优化。</w:t>
      </w:r>
    </w:p>
    <w:p>
      <w:pPr>
        <w:pStyle w:val="BodyText"/>
        <w:ind w:left="370" w:right="299" w:hanging="313"/>
        <w:spacing w:before="30" w:line="227"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6425D0"/>
          <w:spacing w:val="-2"/>
        </w:rPr>
        <w:t>减少内存占⽤</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允许训练更⼤的模型或使⽤更</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⼤的批量⼤⼩。</w:t>
      </w:r>
    </w:p>
    <w:p>
      <w:pPr>
        <w:spacing w:line="227" w:lineRule="auto"/>
        <w:sectPr>
          <w:type w:val="continuous"/>
          <w:pgSz w:w="11900" w:h="16820"/>
          <w:pgMar w:top="400" w:right="300" w:bottom="300" w:left="574" w:header="0" w:footer="0" w:gutter="0"/>
          <w:cols w:equalWidth="0" w:num="2">
            <w:col w:w="5465" w:space="100"/>
            <w:col w:w="5460" w:space="0"/>
          </w:cols>
        </w:sectPr>
        <w:rPr>
          <w:rFonts w:ascii="Microsoft YaHei" w:hAnsi="Microsoft YaHei" w:eastAsia="Microsoft YaHei" w:cs="Microsoft YaHei"/>
        </w:rPr>
      </w:pPr>
    </w:p>
    <w:p>
      <w:pPr>
        <w:spacing w:before="90"/>
        <w:rPr/>
      </w:pPr>
      <w:r/>
    </w:p>
    <w:tbl>
      <w:tblPr>
        <w:tblStyle w:val="TableNormal"/>
        <w:tblW w:w="79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790"/>
      </w:tblGrid>
      <w:tr>
        <w:trPr>
          <w:trHeight w:val="320" w:hRule="atLeast"/>
        </w:trPr>
        <w:tc>
          <w:tcPr>
            <w:shd w:val="clear" w:fill="F5F6F7"/>
            <w:tcW w:w="790" w:type="dxa"/>
            <w:vAlign w:val="top"/>
          </w:tcPr>
          <w:p>
            <w:pPr>
              <w:ind w:firstLine="30"/>
              <w:spacing w:before="36" w:line="232" w:lineRule="exact"/>
              <w:rPr/>
            </w:pPr>
            <w:r>
              <w:rPr>
                <w:position w:val="-4"/>
              </w:rPr>
              <w:drawing>
                <wp:inline distT="0" distB="0" distL="0" distR="0">
                  <wp:extent cx="446745" cy="146986"/>
                  <wp:effectExtent l="0" t="0" r="0" b="0"/>
                  <wp:docPr id="192" name="IM 192"/>
                  <wp:cNvGraphicFramePr/>
                  <a:graphic>
                    <a:graphicData uri="http://schemas.openxmlformats.org/drawingml/2006/picture">
                      <pic:pic>
                        <pic:nvPicPr>
                          <pic:cNvPr id="192" name="IM 192"/>
                          <pic:cNvPicPr/>
                        </pic:nvPicPr>
                        <pic:blipFill>
                          <a:blip r:embed="rId82"/>
                          <a:stretch>
                            <a:fillRect/>
                          </a:stretch>
                        </pic:blipFill>
                        <pic:spPr>
                          <a:xfrm rot="0">
                            <a:off x="0" y="0"/>
                            <a:ext cx="446745" cy="146986"/>
                          </a:xfrm>
                          <a:prstGeom prst="rect">
                            <a:avLst/>
                          </a:prstGeom>
                        </pic:spPr>
                      </pic:pic>
                    </a:graphicData>
                  </a:graphic>
                </wp:inline>
              </w:drawing>
            </w:r>
          </w:p>
        </w:tc>
      </w:tr>
    </w:tbl>
    <w:p>
      <w:pPr>
        <w:spacing w:before="13"/>
        <w:rPr/>
      </w:pPr>
      <w:r/>
    </w:p>
    <w:tbl>
      <w:tblPr>
        <w:tblStyle w:val="TableNormal"/>
        <w:tblW w:w="1075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2390" w:hRule="atLeast"/>
        </w:trPr>
        <w:tc>
          <w:tcPr>
            <w:shd w:val="clear" w:fill="F5F6F7"/>
            <w:tcW w:w="10750" w:type="dxa"/>
            <w:vAlign w:val="top"/>
          </w:tcPr>
          <w:p>
            <w:pPr>
              <w:spacing w:line="294" w:lineRule="auto"/>
              <w:rPr>
                <w:rFonts w:ascii="Arial"/>
                <w:sz w:val="21"/>
              </w:rPr>
            </w:pPr>
            <w:r/>
          </w:p>
          <w:p>
            <w:pPr>
              <w:pStyle w:val="TableText"/>
              <w:ind w:left="579" w:right="2794" w:firstLine="6"/>
              <w:spacing w:before="90" w:line="268"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1</w:t>
            </w:r>
            <w:r>
              <w:rPr>
                <w:rFonts w:ascii="Lucida Console" w:hAnsi="Lucida Console" w:eastAsia="Lucida Console" w:cs="Lucida Console"/>
                <w:sz w:val="21"/>
                <w:szCs w:val="21"/>
                <w:color w:val="646A73"/>
                <w:spacing w:val="90"/>
              </w:rPr>
              <w:t xml:space="preserve"> </w:t>
            </w:r>
            <w:r>
              <w:rPr>
                <w:rFonts w:ascii="Lucida Console" w:hAnsi="Lucida Console" w:eastAsia="Lucida Console" w:cs="Lucida Console"/>
                <w:sz w:val="21"/>
                <w:szCs w:val="21"/>
                <w:color w:val="986801"/>
                <w:spacing w:val="-8"/>
              </w:rPr>
              <w:t>[</w:t>
            </w:r>
            <w:r>
              <w:rPr>
                <w:sz w:val="21"/>
                <w:szCs w:val="21"/>
                <w:color w:val="986801"/>
                <w:spacing w:val="-8"/>
              </w:rPr>
              <w:t>输⼊数据</w:t>
            </w:r>
            <w:r>
              <w:rPr>
                <w:rFonts w:ascii="Lucida Console" w:hAnsi="Lucida Console" w:eastAsia="Lucida Console" w:cs="Lucida Console"/>
                <w:sz w:val="21"/>
                <w:szCs w:val="21"/>
                <w:color w:val="986801"/>
                <w:spacing w:val="-8"/>
              </w:rPr>
              <w:t>]</w:t>
            </w:r>
            <w:r>
              <w:rPr>
                <w:rFonts w:ascii="Lucida Console" w:hAnsi="Lucida Console" w:eastAsia="Lucida Console" w:cs="Lucida Console"/>
                <w:sz w:val="21"/>
                <w:szCs w:val="21"/>
                <w:color w:val="986801"/>
                <w:spacing w:val="-8"/>
              </w:rPr>
              <w:t xml:space="preserve"> </w:t>
            </w:r>
            <w:r>
              <w:rPr>
                <w:rFonts w:ascii="Lucida Console" w:hAnsi="Lucida Console" w:eastAsia="Lucida Console" w:cs="Lucida Console"/>
                <w:sz w:val="21"/>
                <w:szCs w:val="21"/>
                <w:color w:val="C18401"/>
                <w:spacing w:val="-8"/>
              </w:rPr>
              <w:t>--</w:t>
            </w:r>
            <w:r>
              <w:rPr>
                <w:rFonts w:ascii="Lucida Console" w:hAnsi="Lucida Console" w:eastAsia="Lucida Console" w:cs="Lucida Console"/>
                <w:sz w:val="21"/>
                <w:szCs w:val="21"/>
                <w:color w:val="2B2F36"/>
                <w:spacing w:val="-8"/>
              </w:rPr>
              <w:t>(float16)--&gt;</w:t>
            </w:r>
            <w:r>
              <w:rPr>
                <w:rFonts w:ascii="Lucida Console" w:hAnsi="Lucida Console" w:eastAsia="Lucida Console" w:cs="Lucida Console"/>
                <w:sz w:val="21"/>
                <w:szCs w:val="21"/>
                <w:color w:val="2B2F36"/>
                <w:spacing w:val="35"/>
              </w:rPr>
              <w:t xml:space="preserve"> </w:t>
            </w:r>
            <w:r>
              <w:rPr>
                <w:rFonts w:ascii="Lucida Console" w:hAnsi="Lucida Console" w:eastAsia="Lucida Console" w:cs="Lucida Console"/>
                <w:sz w:val="21"/>
                <w:szCs w:val="21"/>
                <w:color w:val="986801"/>
                <w:spacing w:val="-8"/>
              </w:rPr>
              <w:t>[</w:t>
            </w:r>
            <w:r>
              <w:rPr>
                <w:sz w:val="21"/>
                <w:szCs w:val="21"/>
                <w:color w:val="986801"/>
                <w:spacing w:val="-8"/>
              </w:rPr>
              <w:t>前向传播</w:t>
            </w:r>
            <w:r>
              <w:rPr>
                <w:rFonts w:ascii="Lucida Console" w:hAnsi="Lucida Console" w:eastAsia="Lucida Console" w:cs="Lucida Console"/>
                <w:sz w:val="21"/>
                <w:szCs w:val="21"/>
                <w:color w:val="986801"/>
                <w:spacing w:val="-8"/>
              </w:rPr>
              <w:t>]</w:t>
            </w:r>
            <w:r>
              <w:rPr>
                <w:rFonts w:ascii="Lucida Console" w:hAnsi="Lucida Console" w:eastAsia="Lucida Console" w:cs="Lucida Console"/>
                <w:sz w:val="21"/>
                <w:szCs w:val="21"/>
                <w:color w:val="986801"/>
                <w:spacing w:val="-8"/>
              </w:rPr>
              <w:t xml:space="preserve"> </w:t>
            </w:r>
            <w:r>
              <w:rPr>
                <w:rFonts w:ascii="Lucida Console" w:hAnsi="Lucida Console" w:eastAsia="Lucida Console" w:cs="Lucida Console"/>
                <w:sz w:val="21"/>
                <w:szCs w:val="21"/>
                <w:color w:val="C18401"/>
                <w:spacing w:val="-8"/>
              </w:rPr>
              <w:t>--</w:t>
            </w:r>
            <w:r>
              <w:rPr>
                <w:rFonts w:ascii="Lucida Console" w:hAnsi="Lucida Console" w:eastAsia="Lucida Console" w:cs="Lucida Console"/>
                <w:sz w:val="21"/>
                <w:szCs w:val="21"/>
                <w:color w:val="2B2F36"/>
                <w:spacing w:val="-8"/>
              </w:rPr>
              <w:t>(float16)--&gt;</w:t>
            </w:r>
            <w:r>
              <w:rPr>
                <w:rFonts w:ascii="Lucida Console" w:hAnsi="Lucida Console" w:eastAsia="Lucida Console" w:cs="Lucida Console"/>
                <w:sz w:val="21"/>
                <w:szCs w:val="21"/>
                <w:color w:val="2B2F36"/>
                <w:spacing w:val="35"/>
              </w:rPr>
              <w:t xml:space="preserve"> </w:t>
            </w:r>
            <w:r>
              <w:rPr>
                <w:rFonts w:ascii="Lucida Console" w:hAnsi="Lucida Console" w:eastAsia="Lucida Console" w:cs="Lucida Console"/>
                <w:sz w:val="21"/>
                <w:szCs w:val="21"/>
                <w:color w:val="986801"/>
                <w:spacing w:val="-8"/>
              </w:rPr>
              <w:t>[</w:t>
            </w:r>
            <w:r>
              <w:rPr>
                <w:sz w:val="21"/>
                <w:szCs w:val="21"/>
                <w:color w:val="986801"/>
                <w:spacing w:val="-8"/>
              </w:rPr>
              <w:t>损失计算</w:t>
            </w:r>
            <w:r>
              <w:rPr>
                <w:rFonts w:ascii="Lucida Console" w:hAnsi="Lucida Console" w:eastAsia="Lucida Console" w:cs="Lucida Console"/>
                <w:sz w:val="21"/>
                <w:szCs w:val="21"/>
                <w:color w:val="986801"/>
                <w:spacing w:val="-8"/>
              </w:rPr>
              <w:t>]</w:t>
            </w:r>
            <w:r>
              <w:rPr>
                <w:rFonts w:ascii="Lucida Console" w:hAnsi="Lucida Console" w:eastAsia="Lucida Console" w:cs="Lucida Console"/>
                <w:sz w:val="21"/>
                <w:szCs w:val="21"/>
                <w:color w:val="986801"/>
              </w:rPr>
              <w:t xml:space="preserve"> </w:t>
            </w:r>
            <w:r>
              <w:rPr>
                <w:rFonts w:ascii="Lucida Console" w:hAnsi="Lucida Console" w:eastAsia="Lucida Console" w:cs="Lucida Console"/>
                <w:sz w:val="21"/>
                <w:szCs w:val="21"/>
                <w:color w:val="646A73"/>
                <w:spacing w:val="-7"/>
              </w:rPr>
              <w:t>2</w:t>
            </w:r>
            <w:r>
              <w:rPr>
                <w:rFonts w:ascii="Lucida Console" w:hAnsi="Lucida Console" w:eastAsia="Lucida Console" w:cs="Lucida Console"/>
                <w:sz w:val="21"/>
                <w:szCs w:val="21"/>
                <w:color w:val="646A73"/>
                <w:spacing w:val="-7"/>
              </w:rPr>
              <w:t xml:space="preserve">                        </w:t>
            </w:r>
            <w:r>
              <w:rPr>
                <w:rFonts w:ascii="Lucida Console" w:hAnsi="Lucida Console" w:eastAsia="Lucida Console" w:cs="Lucida Console"/>
                <w:sz w:val="21"/>
                <w:szCs w:val="21"/>
                <w:color w:val="646A73"/>
                <w:spacing w:val="-8"/>
              </w:rPr>
              <w:t xml:space="preserve">           </w:t>
            </w:r>
            <w:r>
              <w:rPr>
                <w:rFonts w:ascii="Lucida Console" w:hAnsi="Lucida Console" w:eastAsia="Lucida Console" w:cs="Lucida Console"/>
                <w:sz w:val="21"/>
                <w:szCs w:val="21"/>
                <w:color w:val="2B2F36"/>
                <w:spacing w:val="-8"/>
              </w:rPr>
              <w:t>|</w:t>
            </w:r>
          </w:p>
          <w:p>
            <w:pPr>
              <w:pStyle w:val="TableText"/>
              <w:ind w:left="573" w:right="5074" w:firstLine="3"/>
              <w:spacing w:before="23" w:line="268"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0"/>
              </w:rPr>
              <w:t>3</w:t>
            </w:r>
            <w:r>
              <w:rPr>
                <w:rFonts w:ascii="Lucida Console" w:hAnsi="Lucida Console" w:eastAsia="Lucida Console" w:cs="Lucida Console"/>
                <w:sz w:val="21"/>
                <w:szCs w:val="21"/>
                <w:color w:val="646A73"/>
              </w:rPr>
              <w:t xml:space="preserve">                               </w:t>
            </w:r>
            <w:r>
              <w:rPr>
                <w:rFonts w:ascii="Lucida Console" w:hAnsi="Lucida Console" w:eastAsia="Lucida Console" w:cs="Lucida Console"/>
                <w:sz w:val="21"/>
                <w:szCs w:val="21"/>
                <w:color w:val="2B2F36"/>
                <w:spacing w:val="-10"/>
              </w:rPr>
              <w:t>(</w:t>
            </w:r>
            <w:r>
              <w:rPr>
                <w:sz w:val="21"/>
                <w:szCs w:val="21"/>
                <w:color w:val="2B2F36"/>
                <w:spacing w:val="-10"/>
              </w:rPr>
              <w:t>梯度计算</w:t>
            </w:r>
            <w:r>
              <w:rPr>
                <w:rFonts w:ascii="Lucida Console" w:hAnsi="Lucida Console" w:eastAsia="Lucida Console" w:cs="Lucida Console"/>
                <w:sz w:val="21"/>
                <w:szCs w:val="21"/>
                <w:color w:val="2B2F36"/>
                <w:spacing w:val="-10"/>
              </w:rPr>
              <w:t>)</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646A73"/>
                <w:spacing w:val="-4"/>
              </w:rPr>
              <w:t>4</w:t>
            </w:r>
            <w:r>
              <w:rPr>
                <w:rFonts w:ascii="Lucida Console" w:hAnsi="Lucida Console" w:eastAsia="Lucida Console" w:cs="Lucida Console"/>
                <w:sz w:val="21"/>
                <w:szCs w:val="21"/>
                <w:color w:val="646A73"/>
                <w:spacing w:val="-4"/>
              </w:rPr>
              <w:t xml:space="preserve">                                  </w:t>
            </w:r>
            <w:r>
              <w:rPr>
                <w:rFonts w:ascii="Lucida Console" w:hAnsi="Lucida Console" w:eastAsia="Lucida Console" w:cs="Lucida Console"/>
                <w:sz w:val="21"/>
                <w:szCs w:val="21"/>
                <w:color w:val="2B2F36"/>
                <w:spacing w:val="-4"/>
              </w:rPr>
              <w:t>|</w:t>
            </w:r>
          </w:p>
          <w:p>
            <w:pPr>
              <w:pStyle w:val="TableText"/>
              <w:ind w:left="576"/>
              <w:spacing w:before="21"/>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5</w:t>
            </w:r>
            <w:r>
              <w:rPr>
                <w:rFonts w:ascii="Lucida Console" w:hAnsi="Lucida Console" w:eastAsia="Lucida Console" w:cs="Lucida Console"/>
                <w:sz w:val="21"/>
                <w:szCs w:val="21"/>
                <w:color w:val="646A73"/>
                <w:spacing w:val="1"/>
              </w:rPr>
              <w:t xml:space="preserve">                           </w:t>
            </w:r>
            <w:r>
              <w:rPr>
                <w:rFonts w:ascii="Lucida Console" w:hAnsi="Lucida Console" w:eastAsia="Lucida Console" w:cs="Lucida Console"/>
                <w:sz w:val="21"/>
                <w:szCs w:val="21"/>
                <w:color w:val="986801"/>
                <w:spacing w:val="-7"/>
              </w:rPr>
              <w:t>[</w:t>
            </w:r>
            <w:r>
              <w:rPr>
                <w:sz w:val="21"/>
                <w:szCs w:val="21"/>
                <w:color w:val="986801"/>
                <w:spacing w:val="-7"/>
              </w:rPr>
              <w:t>反向传播累加</w:t>
            </w:r>
            <w:r>
              <w:rPr>
                <w:rFonts w:ascii="Lucida Console" w:hAnsi="Lucida Console" w:eastAsia="Lucida Console" w:cs="Lucida Console"/>
                <w:sz w:val="21"/>
                <w:szCs w:val="21"/>
                <w:color w:val="986801"/>
                <w:spacing w:val="-7"/>
              </w:rPr>
              <w:t>]</w:t>
            </w:r>
            <w:r>
              <w:rPr>
                <w:rFonts w:ascii="Lucida Console" w:hAnsi="Lucida Console" w:eastAsia="Lucida Console" w:cs="Lucida Console"/>
                <w:sz w:val="21"/>
                <w:szCs w:val="21"/>
                <w:color w:val="986801"/>
                <w:spacing w:val="-7"/>
              </w:rPr>
              <w:t xml:space="preserve"> </w:t>
            </w:r>
            <w:r>
              <w:rPr>
                <w:rFonts w:ascii="Lucida Console" w:hAnsi="Lucida Console" w:eastAsia="Lucida Console" w:cs="Lucida Console"/>
                <w:sz w:val="21"/>
                <w:szCs w:val="21"/>
                <w:color w:val="C18401"/>
                <w:spacing w:val="-7"/>
              </w:rPr>
              <w:t>--</w:t>
            </w:r>
            <w:r>
              <w:rPr>
                <w:rFonts w:ascii="Lucida Console" w:hAnsi="Lucida Console" w:eastAsia="Lucida Console" w:cs="Lucida Console"/>
                <w:sz w:val="21"/>
                <w:szCs w:val="21"/>
                <w:color w:val="2B2F36"/>
                <w:spacing w:val="-7"/>
              </w:rPr>
              <w:t>(float32)</w:t>
            </w:r>
          </w:p>
        </w:tc>
      </w:tr>
    </w:tbl>
    <w:p>
      <w:pPr>
        <w:pStyle w:val="BodyText"/>
        <w:spacing w:line="298" w:lineRule="auto"/>
        <w:rPr>
          <w:sz w:val="21"/>
        </w:rPr>
      </w:pPr>
      <w:r/>
    </w:p>
    <w:p>
      <w:pPr>
        <w:pStyle w:val="BodyText"/>
        <w:spacing w:line="420" w:lineRule="exact"/>
        <w:rPr/>
      </w:pPr>
      <w:r>
        <w:rPr>
          <w:position w:val="-8"/>
        </w:rPr>
        <w:pict>
          <v:shape id="_x0000_s35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92" w:lineRule="auto"/>
                    <w:rPr>
                      <w:rFonts w:ascii="Microsoft YaHei" w:hAnsi="Microsoft YaHei" w:eastAsia="Microsoft YaHei" w:cs="Microsoft YaHei"/>
                      <w:sz w:val="30"/>
                      <w:szCs w:val="30"/>
                    </w:rPr>
                  </w:pPr>
                  <w:r>
                    <w:rPr>
                      <w:rFonts w:ascii="Arial" w:hAnsi="Arial" w:eastAsia="Arial" w:cs="Arial"/>
                      <w:sz w:val="30"/>
                      <w:szCs w:val="30"/>
                      <w:color w:val="1456F0"/>
                      <w:spacing w:val="13"/>
                    </w:rPr>
                    <w:t>3.</w:t>
                  </w:r>
                  <w:r>
                    <w:rPr>
                      <w:rFonts w:ascii="Arial" w:hAnsi="Arial" w:eastAsia="Arial" w:cs="Arial"/>
                      <w:sz w:val="30"/>
                      <w:szCs w:val="30"/>
                      <w:color w:val="1456F0"/>
                      <w:spacing w:val="55"/>
                    </w:rPr>
                    <w:t xml:space="preserve"> </w:t>
                  </w:r>
                  <w:r>
                    <w:rPr>
                      <w:rFonts w:ascii="Microsoft YaHei" w:hAnsi="Microsoft YaHei" w:eastAsia="Microsoft YaHei" w:cs="Microsoft YaHei"/>
                      <w:sz w:val="30"/>
                      <w:szCs w:val="30"/>
                      <w:color w:val="6425D0"/>
                      <w:spacing w:val="13"/>
                    </w:rPr>
                    <w:t>解决溢出问题的⽅法</w:t>
                  </w:r>
                  <w:r>
                    <w:rPr>
                      <w:rFonts w:ascii="Times New Roman" w:hAnsi="Times New Roman" w:eastAsia="Times New Roman" w:cs="Times New Roman"/>
                      <w:sz w:val="30"/>
                      <w:szCs w:val="30"/>
                      <w:color w:val="6425D0"/>
                      <w:spacing w:val="13"/>
                    </w:rPr>
                    <w:t>⸺</w:t>
                  </w:r>
                  <w:r>
                    <w:rPr>
                      <w:rFonts w:ascii="Microsoft YaHei" w:hAnsi="Microsoft YaHei" w:eastAsia="Microsoft YaHei" w:cs="Microsoft YaHei"/>
                      <w:sz w:val="30"/>
                      <w:szCs w:val="30"/>
                      <w:color w:val="6425D0"/>
                      <w:spacing w:val="13"/>
                    </w:rPr>
                    <w:t>损失缩放（</w:t>
                  </w:r>
                  <w:r>
                    <w:rPr>
                      <w:rFonts w:ascii="Microsoft YaHei" w:hAnsi="Microsoft YaHei" w:eastAsia="Microsoft YaHei" w:cs="Microsoft YaHei"/>
                      <w:sz w:val="30"/>
                      <w:szCs w:val="30"/>
                      <w:color w:val="6425D0"/>
                      <w:spacing w:val="-48"/>
                    </w:rPr>
                    <w:t xml:space="preserve"> </w:t>
                  </w:r>
                  <w:r>
                    <w:rPr>
                      <w:rFonts w:ascii="Arial" w:hAnsi="Arial" w:eastAsia="Arial" w:cs="Arial"/>
                      <w:sz w:val="30"/>
                      <w:szCs w:val="30"/>
                      <w:color w:val="6425D0"/>
                    </w:rPr>
                    <w:t>Loss</w:t>
                  </w:r>
                  <w:r>
                    <w:rPr>
                      <w:rFonts w:ascii="Arial" w:hAnsi="Arial" w:eastAsia="Arial" w:cs="Arial"/>
                      <w:sz w:val="30"/>
                      <w:szCs w:val="30"/>
                      <w:color w:val="6425D0"/>
                      <w:spacing w:val="13"/>
                    </w:rPr>
                    <w:t xml:space="preserve"> </w:t>
                  </w:r>
                  <w:r>
                    <w:rPr>
                      <w:rFonts w:ascii="Arial" w:hAnsi="Arial" w:eastAsia="Arial" w:cs="Arial"/>
                      <w:sz w:val="30"/>
                      <w:szCs w:val="30"/>
                      <w:color w:val="6425D0"/>
                    </w:rPr>
                    <w:t>Scaling</w:t>
                  </w:r>
                  <w:r>
                    <w:rPr>
                      <w:rFonts w:ascii="Microsoft YaHei" w:hAnsi="Microsoft YaHei" w:eastAsia="Microsoft YaHei" w:cs="Microsoft YaHei"/>
                      <w:sz w:val="30"/>
                      <w:szCs w:val="30"/>
                      <w:color w:val="6425D0"/>
                      <w:spacing w:val="13"/>
                    </w:rPr>
                    <w:t>）</w:t>
                  </w:r>
                </w:p>
              </w:txbxContent>
            </v:textbox>
          </v:shape>
        </w:pict>
      </w:r>
    </w:p>
    <w:p>
      <w:pPr>
        <w:spacing w:line="240"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1250" w:hRule="atLeast"/>
        </w:trPr>
        <w:tc>
          <w:tcPr>
            <w:shd w:val="clear" w:fill="FFF5EB"/>
            <w:tcW w:w="10750" w:type="dxa"/>
            <w:vAlign w:val="top"/>
          </w:tcPr>
          <w:p>
            <w:pPr>
              <w:pStyle w:val="TableText"/>
              <w:ind w:left="724" w:right="455" w:hanging="512"/>
              <w:spacing w:before="253" w:line="222" w:lineRule="auto"/>
              <w:rPr/>
            </w:pPr>
            <w:r>
              <w:rPr>
                <w:color w:val="1F2329"/>
                <w:position w:val="-8"/>
              </w:rPr>
              <w:drawing>
                <wp:inline distT="0" distB="0" distL="0" distR="0">
                  <wp:extent cx="238125" cy="226314"/>
                  <wp:effectExtent l="0" t="0" r="0" b="0"/>
                  <wp:docPr id="194" name="IM 194"/>
                  <wp:cNvGraphicFramePr/>
                  <a:graphic>
                    <a:graphicData uri="http://schemas.openxmlformats.org/drawingml/2006/picture">
                      <pic:pic>
                        <pic:nvPicPr>
                          <pic:cNvPr id="194" name="IM 194"/>
                          <pic:cNvPicPr/>
                        </pic:nvPicPr>
                        <pic:blipFill>
                          <a:blip r:embed="rId83"/>
                          <a:stretch>
                            <a:fillRect/>
                          </a:stretch>
                        </pic:blipFill>
                        <pic:spPr>
                          <a:xfrm rot="0">
                            <a:off x="0" y="0"/>
                            <a:ext cx="238125" cy="226314"/>
                          </a:xfrm>
                          <a:prstGeom prst="rect">
                            <a:avLst/>
                          </a:prstGeom>
                        </pic:spPr>
                      </pic:pic>
                    </a:graphicData>
                  </a:graphic>
                </wp:inline>
              </w:drawing>
            </w:r>
            <w:r>
              <w:rPr>
                <w:color w:val="1F2329"/>
                <w:spacing w:val="61"/>
                <w:w w:val="101"/>
              </w:rPr>
              <w:t xml:space="preserve"> </w:t>
            </w:r>
            <w:r>
              <w:rPr>
                <w:color w:val="1F2329"/>
                <w:spacing w:val="-2"/>
              </w:rPr>
              <w:t>原理：通过在计算损失前将其放⼤⼀个缩放因⼦</w:t>
            </w:r>
            <w:r>
              <w:rPr>
                <w:color w:val="1F2329"/>
                <w:spacing w:val="-27"/>
              </w:rPr>
              <w:t xml:space="preserve"> </w:t>
            </w:r>
            <w:r>
              <w:rPr>
                <w:color w:val="1F2329"/>
                <w:spacing w:val="-2"/>
              </w:rPr>
              <w:t>，在反向传播时</w:t>
            </w:r>
            <w:r>
              <w:rPr>
                <w:color w:val="1F2329"/>
                <w:spacing w:val="-3"/>
              </w:rPr>
              <w:t>再将梯度缩⼩相同的因⼦，</w:t>
            </w:r>
            <w:r>
              <w:rPr>
                <w:color w:val="1F2329"/>
              </w:rPr>
              <w:t xml:space="preserve"> </w:t>
            </w:r>
            <w:r>
              <w:rPr>
                <w:color w:val="1F2329"/>
                <w:spacing w:val="-2"/>
              </w:rPr>
              <w:t>避免梯度下溢。</w:t>
            </w:r>
          </w:p>
        </w:tc>
      </w:tr>
    </w:tbl>
    <w:p>
      <w:pPr>
        <w:pStyle w:val="BodyText"/>
        <w:rPr>
          <w:sz w:val="21"/>
        </w:rPr>
      </w:pPr>
      <w:r/>
    </w:p>
    <w:p>
      <w:pPr>
        <w:spacing w:line="14" w:lineRule="exact"/>
        <w:rPr/>
      </w:pPr>
      <w:r/>
    </w:p>
    <w:p>
      <w:pPr>
        <w:spacing w:line="14" w:lineRule="exact"/>
        <w:sectPr>
          <w:type w:val="continuous"/>
          <w:pgSz w:w="11900" w:h="16820"/>
          <w:pgMar w:top="400" w:right="300" w:bottom="300" w:left="574" w:header="0" w:footer="0" w:gutter="0"/>
          <w:cols w:equalWidth="0" w:num="1">
            <w:col w:w="11025" w:space="0"/>
          </w:cols>
        </w:sectPr>
        <w:rPr/>
      </w:pPr>
    </w:p>
    <w:p>
      <w:pPr>
        <w:ind w:firstLine="45"/>
        <w:spacing w:line="360" w:lineRule="exact"/>
        <w:rPr/>
      </w:pPr>
      <w:r>
        <w:rPr>
          <w:position w:val="-7"/>
        </w:rPr>
        <w:drawing>
          <wp:inline distT="0" distB="0" distL="0" distR="0">
            <wp:extent cx="361950" cy="228600"/>
            <wp:effectExtent l="0" t="0" r="0" b="0"/>
            <wp:docPr id="196" name="IM 196"/>
            <wp:cNvGraphicFramePr/>
            <a:graphic>
              <a:graphicData uri="http://schemas.openxmlformats.org/drawingml/2006/picture">
                <pic:pic>
                  <pic:nvPicPr>
                    <pic:cNvPr id="196" name="IM 196"/>
                    <pic:cNvPicPr/>
                  </pic:nvPicPr>
                  <pic:blipFill>
                    <a:blip r:embed="rId84"/>
                    <a:stretch>
                      <a:fillRect/>
                    </a:stretch>
                  </pic:blipFill>
                  <pic:spPr>
                    <a:xfrm rot="0">
                      <a:off x="0" y="0"/>
                      <a:ext cx="361950" cy="228600"/>
                    </a:xfrm>
                    <a:prstGeom prst="rect">
                      <a:avLst/>
                    </a:prstGeom>
                  </pic:spPr>
                </pic:pic>
              </a:graphicData>
            </a:graphic>
          </wp:inline>
        </w:drawing>
      </w:r>
    </w:p>
    <w:p>
      <w:pPr>
        <w:pStyle w:val="BodyText"/>
        <w:ind w:left="57"/>
        <w:spacing w:before="142" w:line="477" w:lineRule="exact"/>
        <w:rPr>
          <w:rFonts w:ascii="Microsoft YaHei" w:hAnsi="Microsoft YaHei" w:eastAsia="Microsoft YaHei" w:cs="Microsoft YaHei"/>
        </w:rPr>
      </w:pPr>
      <w:r>
        <w:rPr>
          <w:sz w:val="33"/>
          <w:szCs w:val="33"/>
          <w:color w:val="1456F0"/>
          <w:spacing w:val="-1"/>
          <w:position w:val="5"/>
        </w:rPr>
        <w:t>•  </w:t>
      </w:r>
      <w:r>
        <w:rPr>
          <w:rFonts w:ascii="Microsoft YaHei" w:hAnsi="Microsoft YaHei" w:eastAsia="Microsoft YaHei" w:cs="Microsoft YaHei"/>
          <w:color w:val="1F2329"/>
          <w:spacing w:val="-1"/>
          <w:position w:val="6"/>
        </w:rPr>
        <w:t>静态损失缩放：使⽤固定的缩放因⼦。</w:t>
      </w:r>
    </w:p>
    <w:p>
      <w:pPr>
        <w:pStyle w:val="BodyText"/>
        <w:ind w:left="372" w:right="341" w:hanging="315"/>
        <w:spacing w:before="34" w:line="227" w:lineRule="auto"/>
        <w:rPr>
          <w:rFonts w:ascii="Microsoft YaHei" w:hAnsi="Microsoft YaHei" w:eastAsia="Microsoft YaHei" w:cs="Microsoft YaHei"/>
        </w:rPr>
      </w:pPr>
      <w:r>
        <w:rPr>
          <w:sz w:val="33"/>
          <w:szCs w:val="33"/>
          <w:color w:val="1456F0"/>
          <w:position w:val="-1"/>
        </w:rPr>
        <w:t>•  </w:t>
      </w:r>
      <w:r>
        <w:rPr>
          <w:rFonts w:ascii="Microsoft YaHei" w:hAnsi="Microsoft YaHei" w:eastAsia="Microsoft YaHei" w:cs="Microsoft YaHei"/>
          <w:color w:val="1F2329"/>
        </w:rPr>
        <w:t>动态损失缩放：根据训练过程动态调整缩放因</w:t>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spacing w:val="-9"/>
        </w:rPr>
        <w:t>⼦</w:t>
      </w:r>
      <w:r>
        <w:rPr>
          <w:rFonts w:ascii="Microsoft YaHei" w:hAnsi="Microsoft YaHei" w:eastAsia="Microsoft YaHei" w:cs="Microsoft YaHei"/>
          <w:color w:val="1F2329"/>
          <w:spacing w:val="-48"/>
        </w:rPr>
        <w:t xml:space="preserve"> </w:t>
      </w:r>
      <w:r>
        <w:rPr>
          <w:rFonts w:ascii="Microsoft YaHei" w:hAnsi="Microsoft YaHei" w:eastAsia="Microsoft YaHei" w:cs="Microsoft YaHei"/>
          <w:color w:val="1F2329"/>
          <w:spacing w:val="-9"/>
        </w:rPr>
        <w:t>。。</w:t>
      </w:r>
    </w:p>
    <w:p>
      <w:pPr>
        <w:pStyle w:val="BodyText"/>
        <w:spacing w:line="14" w:lineRule="auto"/>
        <w:rPr>
          <w:sz w:val="2"/>
        </w:rPr>
      </w:pPr>
      <w:r>
        <w:rPr>
          <w:sz w:val="2"/>
          <w:szCs w:val="2"/>
        </w:rPr>
        <w:br w:type="column"/>
      </w:r>
    </w:p>
    <w:tbl>
      <w:tblPr>
        <w:tblStyle w:val="TableNormal"/>
        <w:tblW w:w="1030" w:type="dxa"/>
        <w:tblInd w:w="18"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18" w:hRule="atLeast"/>
        </w:trPr>
        <w:tc>
          <w:tcPr>
            <w:shd w:val="clear" w:fill="F5F6F7"/>
            <w:tcW w:w="1030" w:type="dxa"/>
            <w:vAlign w:val="top"/>
          </w:tcPr>
          <w:p>
            <w:pPr>
              <w:pStyle w:val="TableText"/>
              <w:ind w:left="40"/>
              <w:spacing w:before="36" w:line="233" w:lineRule="exact"/>
              <w:rPr>
                <w:sz w:val="23"/>
                <w:szCs w:val="23"/>
              </w:rPr>
            </w:pPr>
            <w:r>
              <w:rPr>
                <w:sz w:val="23"/>
                <w:szCs w:val="23"/>
                <w:color w:val="6425D0"/>
                <w:spacing w:val="6"/>
                <w:position w:val="-1"/>
              </w:rPr>
              <w:t>实现步骤</w:t>
            </w:r>
          </w:p>
        </w:tc>
      </w:tr>
    </w:tbl>
    <w:p>
      <w:pPr>
        <w:pStyle w:val="BodyText"/>
        <w:ind w:left="384" w:right="539" w:hanging="370"/>
        <w:spacing w:before="208" w:line="204" w:lineRule="auto"/>
        <w:rPr>
          <w:rFonts w:ascii="Microsoft YaHei" w:hAnsi="Microsoft YaHei" w:eastAsia="Microsoft YaHei" w:cs="Microsoft YaHei"/>
        </w:rPr>
      </w:pPr>
      <w:r>
        <w:rPr>
          <w:color w:val="1456F0"/>
          <w:spacing w:val="-2"/>
        </w:rPr>
        <w:t>1.  </w:t>
      </w:r>
      <w:r>
        <w:rPr>
          <w:rFonts w:ascii="Microsoft YaHei" w:hAnsi="Microsoft YaHei" w:eastAsia="Microsoft YaHei" w:cs="Microsoft YaHei"/>
          <w:color w:val="6425D0"/>
          <w:spacing w:val="-2"/>
        </w:rPr>
        <w:t>损失放⼤</w:t>
      </w:r>
      <w:r>
        <w:rPr>
          <w:rFonts w:ascii="Microsoft YaHei" w:hAnsi="Microsoft YaHei" w:eastAsia="Microsoft YaHei" w:cs="Microsoft YaHei"/>
          <w:color w:val="1F2329"/>
          <w:spacing w:val="-2"/>
        </w:rPr>
        <w:t>：将计算的损失乘以缩放因⼦</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3"/>
        </w:rPr>
        <w:t>（如</w:t>
      </w:r>
      <w:r>
        <w:rPr>
          <w:rFonts w:ascii="Microsoft YaHei" w:hAnsi="Microsoft YaHei" w:eastAsia="Microsoft YaHei" w:cs="Microsoft YaHei"/>
          <w:color w:val="1F2329"/>
        </w:rPr>
        <w:t xml:space="preserve"> </w:t>
      </w:r>
      <w:r>
        <w:rPr>
          <w:rFonts w:ascii="MS Gothic" w:hAnsi="MS Gothic" w:eastAsia="MS Gothic" w:cs="MS Gothic"/>
          <w:sz w:val="27"/>
          <w:szCs w:val="27"/>
          <w:color w:val="1F2329"/>
          <w:spacing w:val="-4"/>
          <w:position w:val="-3"/>
        </w:rPr>
        <w:t>2</w:t>
      </w:r>
      <w:r>
        <w:rPr>
          <w:rFonts w:ascii="MS Gothic" w:hAnsi="MS Gothic" w:eastAsia="MS Gothic" w:cs="MS Gothic"/>
          <w:sz w:val="18"/>
          <w:szCs w:val="18"/>
          <w:color w:val="1F2329"/>
          <w:spacing w:val="-4"/>
          <w:position w:val="8"/>
        </w:rPr>
        <w:t>15</w:t>
      </w:r>
      <w:r>
        <w:rPr>
          <w:rFonts w:ascii="MS Gothic" w:hAnsi="MS Gothic" w:eastAsia="MS Gothic" w:cs="MS Gothic"/>
          <w:sz w:val="18"/>
          <w:szCs w:val="18"/>
          <w:color w:val="1F2329"/>
          <w:spacing w:val="-4"/>
          <w:position w:val="8"/>
        </w:rPr>
        <w:t xml:space="preserve"> </w:t>
      </w:r>
      <w:r>
        <w:rPr>
          <w:rFonts w:ascii="Microsoft YaHei" w:hAnsi="Microsoft YaHei" w:eastAsia="Microsoft YaHei" w:cs="Microsoft YaHei"/>
          <w:color w:val="1F2329"/>
          <w:spacing w:val="-4"/>
          <w:position w:val="-3"/>
        </w:rPr>
        <w:t>）。</w:t>
      </w:r>
    </w:p>
    <w:p>
      <w:pPr>
        <w:pStyle w:val="BodyText"/>
        <w:ind w:left="2"/>
        <w:spacing w:before="201" w:line="190" w:lineRule="auto"/>
        <w:rPr>
          <w:rFonts w:ascii="Microsoft YaHei" w:hAnsi="Microsoft YaHei" w:eastAsia="Microsoft YaHei" w:cs="Microsoft YaHei"/>
        </w:rPr>
      </w:pPr>
      <w:r>
        <w:rPr>
          <w:color w:val="1456F0"/>
          <w:spacing w:val="-1"/>
        </w:rPr>
        <w:t>2.  </w:t>
      </w:r>
      <w:r>
        <w:rPr>
          <w:rFonts w:ascii="Microsoft YaHei" w:hAnsi="Microsoft YaHei" w:eastAsia="Microsoft YaHei" w:cs="Microsoft YaHei"/>
          <w:color w:val="6425D0"/>
          <w:spacing w:val="-1"/>
        </w:rPr>
        <w:t>反向传播</w:t>
      </w:r>
      <w:r>
        <w:rPr>
          <w:rFonts w:ascii="Microsoft YaHei" w:hAnsi="Microsoft YaHei" w:eastAsia="Microsoft YaHei" w:cs="Microsoft YaHei"/>
          <w:color w:val="1F2329"/>
          <w:spacing w:val="-1"/>
        </w:rPr>
        <w:t>：计算放⼤后的梯度。</w:t>
      </w:r>
    </w:p>
    <w:p>
      <w:pPr>
        <w:pStyle w:val="BodyText"/>
        <w:ind w:left="335" w:right="299" w:hanging="336"/>
        <w:spacing w:before="183" w:line="194" w:lineRule="auto"/>
        <w:rPr>
          <w:rFonts w:ascii="Microsoft YaHei" w:hAnsi="Microsoft YaHei" w:eastAsia="Microsoft YaHei" w:cs="Microsoft YaHei"/>
        </w:rPr>
      </w:pPr>
      <w:r>
        <w:rPr>
          <w:color w:val="1456F0"/>
          <w:spacing w:val="-2"/>
        </w:rPr>
        <w:t>3.  </w:t>
      </w:r>
      <w:r>
        <w:rPr>
          <w:rFonts w:ascii="Microsoft YaHei" w:hAnsi="Microsoft YaHei" w:eastAsia="Microsoft YaHei" w:cs="Microsoft YaHei"/>
          <w:color w:val="6425D0"/>
          <w:spacing w:val="-2"/>
        </w:rPr>
        <w:t>梯度缩⼩</w:t>
      </w:r>
      <w:r>
        <w:rPr>
          <w:rFonts w:ascii="Microsoft YaHei" w:hAnsi="Microsoft YaHei" w:eastAsia="Microsoft YaHei" w:cs="Microsoft YaHei"/>
          <w:color w:val="1F2329"/>
          <w:spacing w:val="-2"/>
        </w:rPr>
        <w:t>：在更新参数前</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2"/>
        </w:rPr>
        <w:t>，将梯度除以缩放因</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3"/>
        </w:rPr>
        <w:t>⼦。</w:t>
      </w:r>
    </w:p>
    <w:p>
      <w:pPr>
        <w:ind w:firstLine="2102"/>
        <w:spacing w:line="390" w:lineRule="exact"/>
        <w:rPr/>
      </w:pPr>
      <w:r>
        <w:rPr>
          <w:position w:val="-7"/>
        </w:rPr>
        <w:drawing>
          <wp:inline distT="0" distB="0" distL="0" distR="0">
            <wp:extent cx="2108199" cy="247650"/>
            <wp:effectExtent l="0" t="0" r="0" b="0"/>
            <wp:docPr id="198" name="IM 198"/>
            <wp:cNvGraphicFramePr/>
            <a:graphic>
              <a:graphicData uri="http://schemas.openxmlformats.org/drawingml/2006/picture">
                <pic:pic>
                  <pic:nvPicPr>
                    <pic:cNvPr id="198" name="IM 19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2">
            <w:col w:w="5502" w:space="100"/>
            <w:col w:w="5423" w:space="0"/>
          </w:cols>
        </w:sectPr>
        <w:rPr/>
      </w:pPr>
    </w:p>
    <w:p>
      <w:pPr>
        <w:spacing w:line="174" w:lineRule="exact"/>
        <w:rPr/>
      </w:pPr>
      <w:r/>
    </w:p>
    <w:tbl>
      <w:tblPr>
        <w:tblStyle w:val="TableNormal"/>
        <w:tblW w:w="790" w:type="dxa"/>
        <w:tblInd w:w="61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790"/>
      </w:tblGrid>
      <w:tr>
        <w:trPr>
          <w:trHeight w:val="320" w:hRule="atLeast"/>
        </w:trPr>
        <w:tc>
          <w:tcPr>
            <w:shd w:val="clear" w:fill="F5F6F7"/>
            <w:tcW w:w="790" w:type="dxa"/>
            <w:vAlign w:val="top"/>
          </w:tcPr>
          <w:p>
            <w:pPr>
              <w:ind w:firstLine="30"/>
              <w:spacing w:before="36" w:line="232" w:lineRule="exact"/>
              <w:rPr/>
            </w:pPr>
            <w:r>
              <w:rPr>
                <w:position w:val="-4"/>
              </w:rPr>
              <w:drawing>
                <wp:inline distT="0" distB="0" distL="0" distR="0">
                  <wp:extent cx="446745" cy="146986"/>
                  <wp:effectExtent l="0" t="0" r="0" b="0"/>
                  <wp:docPr id="200" name="IM 200"/>
                  <wp:cNvGraphicFramePr/>
                  <a:graphic>
                    <a:graphicData uri="http://schemas.openxmlformats.org/drawingml/2006/picture">
                      <pic:pic>
                        <pic:nvPicPr>
                          <pic:cNvPr id="200" name="IM 200"/>
                          <pic:cNvPicPr/>
                        </pic:nvPicPr>
                        <pic:blipFill>
                          <a:blip r:embed="rId85"/>
                          <a:stretch>
                            <a:fillRect/>
                          </a:stretch>
                        </pic:blipFill>
                        <pic:spPr>
                          <a:xfrm rot="0">
                            <a:off x="0" y="0"/>
                            <a:ext cx="446745" cy="146986"/>
                          </a:xfrm>
                          <a:prstGeom prst="rect">
                            <a:avLst/>
                          </a:prstGeom>
                        </pic:spPr>
                      </pic:pic>
                    </a:graphicData>
                  </a:graphic>
                </wp:inline>
              </w:drawing>
            </w:r>
          </w:p>
        </w:tc>
      </w:tr>
    </w:tbl>
    <w:p>
      <w:pPr>
        <w:spacing w:before="13"/>
        <w:rPr/>
      </w:pPr>
      <w:r/>
    </w:p>
    <w:tbl>
      <w:tblPr>
        <w:tblStyle w:val="TableNormal"/>
        <w:tblW w:w="10750" w:type="dxa"/>
        <w:tblInd w:w="57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2390" w:hRule="atLeast"/>
        </w:trPr>
        <w:tc>
          <w:tcPr>
            <w:shd w:val="clear" w:fill="F5F6F7"/>
            <w:tcW w:w="10750" w:type="dxa"/>
            <w:vAlign w:val="top"/>
          </w:tcPr>
          <w:p>
            <w:pPr>
              <w:spacing w:line="294" w:lineRule="auto"/>
              <w:rPr>
                <w:rFonts w:ascii="Arial"/>
                <w:sz w:val="21"/>
              </w:rPr>
            </w:pPr>
            <w:r/>
          </w:p>
          <w:p>
            <w:pPr>
              <w:pStyle w:val="TableText"/>
              <w:ind w:left="579" w:right="5674" w:firstLine="6"/>
              <w:spacing w:before="90" w:line="268"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1</w:t>
            </w:r>
            <w:r>
              <w:rPr>
                <w:rFonts w:ascii="Lucida Console" w:hAnsi="Lucida Console" w:eastAsia="Lucida Console" w:cs="Lucida Console"/>
                <w:sz w:val="21"/>
                <w:szCs w:val="21"/>
                <w:color w:val="646A73"/>
                <w:spacing w:val="80"/>
              </w:rPr>
              <w:t xml:space="preserve"> </w:t>
            </w:r>
            <w:r>
              <w:rPr>
                <w:rFonts w:ascii="Lucida Console" w:hAnsi="Lucida Console" w:eastAsia="Lucida Console" w:cs="Lucida Console"/>
                <w:sz w:val="21"/>
                <w:szCs w:val="21"/>
                <w:color w:val="986801"/>
                <w:spacing w:val="-9"/>
              </w:rPr>
              <w:t>[</w:t>
            </w:r>
            <w:r>
              <w:rPr>
                <w:sz w:val="21"/>
                <w:szCs w:val="21"/>
                <w:color w:val="986801"/>
                <w:spacing w:val="-9"/>
              </w:rPr>
              <w:t>损失</w:t>
            </w:r>
            <w:r>
              <w:rPr>
                <w:rFonts w:ascii="Lucida Console" w:hAnsi="Lucida Console" w:eastAsia="Lucida Console" w:cs="Lucida Console"/>
                <w:sz w:val="21"/>
                <w:szCs w:val="21"/>
                <w:color w:val="986801"/>
                <w:spacing w:val="-9"/>
              </w:rPr>
              <w:t>]</w:t>
            </w:r>
            <w:r>
              <w:rPr>
                <w:rFonts w:ascii="Lucida Console" w:hAnsi="Lucida Console" w:eastAsia="Lucida Console" w:cs="Lucida Console"/>
                <w:sz w:val="21"/>
                <w:szCs w:val="21"/>
                <w:color w:val="986801"/>
                <w:spacing w:val="-9"/>
              </w:rPr>
              <w:t xml:space="preserve"> </w:t>
            </w:r>
            <w:r>
              <w:rPr>
                <w:rFonts w:ascii="Lucida Console" w:hAnsi="Lucida Console" w:eastAsia="Lucida Console" w:cs="Lucida Console"/>
                <w:sz w:val="21"/>
                <w:szCs w:val="21"/>
                <w:color w:val="2B2F36"/>
                <w:spacing w:val="-9"/>
              </w:rPr>
              <w:t>x</w:t>
            </w:r>
            <w:r>
              <w:rPr>
                <w:rFonts w:ascii="Lucida Console" w:hAnsi="Lucida Console" w:eastAsia="Lucida Console" w:cs="Lucida Console"/>
                <w:sz w:val="21"/>
                <w:szCs w:val="21"/>
                <w:color w:val="2B2F36"/>
                <w:spacing w:val="34"/>
              </w:rPr>
              <w:t xml:space="preserve"> </w:t>
            </w:r>
            <w:r>
              <w:rPr>
                <w:rFonts w:ascii="Lucida Console" w:hAnsi="Lucida Console" w:eastAsia="Lucida Console" w:cs="Lucida Console"/>
                <w:sz w:val="21"/>
                <w:szCs w:val="21"/>
                <w:color w:val="986801"/>
                <w:spacing w:val="-9"/>
              </w:rPr>
              <w:t>[</w:t>
            </w:r>
            <w:r>
              <w:rPr>
                <w:sz w:val="21"/>
                <w:szCs w:val="21"/>
                <w:color w:val="986801"/>
                <w:spacing w:val="-9"/>
              </w:rPr>
              <w:t>缩放因⼦</w:t>
            </w:r>
            <w:r>
              <w:rPr>
                <w:rFonts w:ascii="Lucida Console" w:hAnsi="Lucida Console" w:eastAsia="Lucida Console" w:cs="Lucida Console"/>
                <w:sz w:val="21"/>
                <w:szCs w:val="21"/>
                <w:color w:val="986801"/>
                <w:spacing w:val="-9"/>
              </w:rPr>
              <w:t>]</w:t>
            </w:r>
            <w:r>
              <w:rPr>
                <w:rFonts w:ascii="Lucida Console" w:hAnsi="Lucida Console" w:eastAsia="Lucida Console" w:cs="Lucida Console"/>
                <w:sz w:val="21"/>
                <w:szCs w:val="21"/>
                <w:color w:val="986801"/>
                <w:spacing w:val="-9"/>
              </w:rPr>
              <w:t xml:space="preserve"> </w:t>
            </w:r>
            <w:r>
              <w:rPr>
                <w:rFonts w:ascii="Lucida Console" w:hAnsi="Lucida Console" w:eastAsia="Lucida Console" w:cs="Lucida Console"/>
                <w:sz w:val="21"/>
                <w:szCs w:val="21"/>
                <w:color w:val="2B2F36"/>
                <w:spacing w:val="-9"/>
              </w:rPr>
              <w:t>--&gt;</w:t>
            </w:r>
            <w:r>
              <w:rPr>
                <w:rFonts w:ascii="Lucida Console" w:hAnsi="Lucida Console" w:eastAsia="Lucida Console" w:cs="Lucida Console"/>
                <w:sz w:val="21"/>
                <w:szCs w:val="21"/>
                <w:color w:val="2B2F36"/>
                <w:spacing w:val="35"/>
              </w:rPr>
              <w:t xml:space="preserve"> </w:t>
            </w:r>
            <w:r>
              <w:rPr>
                <w:rFonts w:ascii="Lucida Console" w:hAnsi="Lucida Console" w:eastAsia="Lucida Console" w:cs="Lucida Console"/>
                <w:sz w:val="21"/>
                <w:szCs w:val="21"/>
                <w:color w:val="986801"/>
                <w:spacing w:val="-9"/>
              </w:rPr>
              <w:t>[</w:t>
            </w:r>
            <w:r>
              <w:rPr>
                <w:sz w:val="21"/>
                <w:szCs w:val="21"/>
                <w:color w:val="986801"/>
                <w:spacing w:val="-9"/>
              </w:rPr>
              <w:t>放⼤后的损失</w:t>
            </w:r>
            <w:r>
              <w:rPr>
                <w:rFonts w:ascii="Lucida Console" w:hAnsi="Lucida Console" w:eastAsia="Lucida Console" w:cs="Lucida Console"/>
                <w:sz w:val="21"/>
                <w:szCs w:val="21"/>
                <w:color w:val="986801"/>
                <w:spacing w:val="-9"/>
              </w:rPr>
              <w:t>]</w:t>
            </w:r>
            <w:r>
              <w:rPr>
                <w:rFonts w:ascii="Lucida Console" w:hAnsi="Lucida Console" w:eastAsia="Lucida Console" w:cs="Lucida Console"/>
                <w:sz w:val="21"/>
                <w:szCs w:val="21"/>
                <w:color w:val="986801"/>
              </w:rPr>
              <w:t xml:space="preserve"> </w:t>
            </w:r>
            <w:r>
              <w:rPr>
                <w:rFonts w:ascii="Lucida Console" w:hAnsi="Lucida Console" w:eastAsia="Lucida Console" w:cs="Lucida Console"/>
                <w:sz w:val="21"/>
                <w:szCs w:val="21"/>
                <w:color w:val="646A73"/>
                <w:spacing w:val="-8"/>
              </w:rPr>
              <w:t>2</w:t>
            </w:r>
            <w:r>
              <w:rPr>
                <w:rFonts w:ascii="Lucida Console" w:hAnsi="Lucida Console" w:eastAsia="Lucida Console" w:cs="Lucida Console"/>
                <w:sz w:val="21"/>
                <w:szCs w:val="21"/>
                <w:color w:val="646A73"/>
                <w:spacing w:val="5"/>
              </w:rPr>
              <w:t xml:space="preserve">        </w:t>
            </w:r>
            <w:r>
              <w:rPr>
                <w:rFonts w:ascii="Lucida Console" w:hAnsi="Lucida Console" w:eastAsia="Lucida Console" w:cs="Lucida Console"/>
                <w:sz w:val="21"/>
                <w:szCs w:val="21"/>
                <w:color w:val="2B2F36"/>
                <w:spacing w:val="-8"/>
              </w:rPr>
              <w:t>|</w:t>
            </w:r>
          </w:p>
          <w:p>
            <w:pPr>
              <w:pStyle w:val="TableText"/>
              <w:ind w:left="573" w:right="5794" w:firstLine="3"/>
              <w:spacing w:before="23" w:line="268"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3</w:t>
            </w:r>
            <w:r>
              <w:rPr>
                <w:rFonts w:ascii="Lucida Console" w:hAnsi="Lucida Console" w:eastAsia="Lucida Console" w:cs="Lucida Console"/>
                <w:sz w:val="21"/>
                <w:szCs w:val="21"/>
                <w:color w:val="646A73"/>
                <w:spacing w:val="80"/>
              </w:rPr>
              <w:t xml:space="preserve"> </w:t>
            </w:r>
            <w:r>
              <w:rPr>
                <w:rFonts w:ascii="Lucida Console" w:hAnsi="Lucida Console" w:eastAsia="Lucida Console" w:cs="Lucida Console"/>
                <w:sz w:val="21"/>
                <w:szCs w:val="21"/>
                <w:color w:val="986801"/>
                <w:spacing w:val="-7"/>
              </w:rPr>
              <w:t>[</w:t>
            </w:r>
            <w:r>
              <w:rPr>
                <w:sz w:val="21"/>
                <w:szCs w:val="21"/>
                <w:color w:val="986801"/>
                <w:spacing w:val="-7"/>
              </w:rPr>
              <w:t>放⼤后的损失</w:t>
            </w:r>
            <w:r>
              <w:rPr>
                <w:rFonts w:ascii="Lucida Console" w:hAnsi="Lucida Console" w:eastAsia="Lucida Console" w:cs="Lucida Console"/>
                <w:sz w:val="21"/>
                <w:szCs w:val="21"/>
                <w:color w:val="986801"/>
                <w:spacing w:val="-7"/>
              </w:rPr>
              <w:t>]</w:t>
            </w:r>
            <w:r>
              <w:rPr>
                <w:rFonts w:ascii="Lucida Console" w:hAnsi="Lucida Console" w:eastAsia="Lucida Console" w:cs="Lucida Console"/>
                <w:sz w:val="21"/>
                <w:szCs w:val="21"/>
                <w:color w:val="986801"/>
                <w:spacing w:val="-7"/>
              </w:rPr>
              <w:t xml:space="preserve"> </w:t>
            </w:r>
            <w:r>
              <w:rPr>
                <w:rFonts w:ascii="Lucida Console" w:hAnsi="Lucida Console" w:eastAsia="Lucida Console" w:cs="Lucida Console"/>
                <w:sz w:val="21"/>
                <w:szCs w:val="21"/>
                <w:color w:val="C18401"/>
                <w:spacing w:val="-7"/>
              </w:rPr>
              <w:t>--</w:t>
            </w:r>
            <w:r>
              <w:rPr>
                <w:rFonts w:ascii="Lucida Console" w:hAnsi="Lucida Console" w:eastAsia="Lucida Console" w:cs="Lucida Console"/>
                <w:sz w:val="21"/>
                <w:szCs w:val="21"/>
                <w:color w:val="2B2F36"/>
                <w:spacing w:val="-7"/>
              </w:rPr>
              <w:t>(</w:t>
            </w:r>
            <w:r>
              <w:rPr>
                <w:sz w:val="21"/>
                <w:szCs w:val="21"/>
                <w:color w:val="2B2F36"/>
                <w:spacing w:val="-7"/>
              </w:rPr>
              <w:t>反向传播</w:t>
            </w:r>
            <w:r>
              <w:rPr>
                <w:rFonts w:ascii="Lucida Console" w:hAnsi="Lucida Console" w:eastAsia="Lucida Console" w:cs="Lucida Console"/>
                <w:sz w:val="21"/>
                <w:szCs w:val="21"/>
                <w:color w:val="2B2F36"/>
                <w:spacing w:val="-7"/>
              </w:rPr>
              <w:t>)--&gt;</w:t>
            </w:r>
            <w:r>
              <w:rPr>
                <w:rFonts w:ascii="Lucida Console" w:hAnsi="Lucida Console" w:eastAsia="Lucida Console" w:cs="Lucida Console"/>
                <w:sz w:val="21"/>
                <w:szCs w:val="21"/>
                <w:color w:val="2B2F36"/>
                <w:spacing w:val="35"/>
              </w:rPr>
              <w:t xml:space="preserve"> </w:t>
            </w:r>
            <w:r>
              <w:rPr>
                <w:rFonts w:ascii="Lucida Console" w:hAnsi="Lucida Console" w:eastAsia="Lucida Console" w:cs="Lucida Console"/>
                <w:sz w:val="21"/>
                <w:szCs w:val="21"/>
                <w:color w:val="986801"/>
                <w:spacing w:val="-7"/>
              </w:rPr>
              <w:t>[</w:t>
            </w:r>
            <w:r>
              <w:rPr>
                <w:sz w:val="21"/>
                <w:szCs w:val="21"/>
                <w:color w:val="986801"/>
                <w:spacing w:val="-7"/>
              </w:rPr>
              <w:t>梯度</w:t>
            </w:r>
            <w:r>
              <w:rPr>
                <w:rFonts w:ascii="Lucida Console" w:hAnsi="Lucida Console" w:eastAsia="Lucida Console" w:cs="Lucida Console"/>
                <w:sz w:val="21"/>
                <w:szCs w:val="21"/>
                <w:color w:val="986801"/>
                <w:spacing w:val="-7"/>
              </w:rPr>
              <w:t>]</w:t>
            </w:r>
            <w:r>
              <w:rPr>
                <w:rFonts w:ascii="Lucida Console" w:hAnsi="Lucida Console" w:eastAsia="Lucida Console" w:cs="Lucida Console"/>
                <w:sz w:val="21"/>
                <w:szCs w:val="21"/>
                <w:color w:val="986801"/>
              </w:rPr>
              <w:t xml:space="preserve"> </w:t>
            </w:r>
            <w:r>
              <w:rPr>
                <w:rFonts w:ascii="Lucida Console" w:hAnsi="Lucida Console" w:eastAsia="Lucida Console" w:cs="Lucida Console"/>
                <w:sz w:val="21"/>
                <w:szCs w:val="21"/>
                <w:color w:val="646A73"/>
                <w:spacing w:val="-5"/>
              </w:rPr>
              <w:t>4</w:t>
            </w:r>
            <w:r>
              <w:rPr>
                <w:rFonts w:ascii="Lucida Console" w:hAnsi="Lucida Console" w:eastAsia="Lucida Console" w:cs="Lucida Console"/>
                <w:sz w:val="21"/>
                <w:szCs w:val="21"/>
                <w:color w:val="646A73"/>
                <w:spacing w:val="5"/>
              </w:rPr>
              <w:t xml:space="preserve">        </w:t>
            </w:r>
            <w:r>
              <w:rPr>
                <w:rFonts w:ascii="Lucida Console" w:hAnsi="Lucida Console" w:eastAsia="Lucida Console" w:cs="Lucida Console"/>
                <w:sz w:val="21"/>
                <w:szCs w:val="21"/>
                <w:color w:val="2B2F36"/>
                <w:spacing w:val="-5"/>
              </w:rPr>
              <w:t>|</w:t>
            </w:r>
          </w:p>
          <w:p>
            <w:pPr>
              <w:pStyle w:val="TableText"/>
              <w:ind w:left="576"/>
              <w:spacing w:before="21"/>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5</w:t>
            </w:r>
            <w:r>
              <w:rPr>
                <w:rFonts w:ascii="Lucida Console" w:hAnsi="Lucida Console" w:eastAsia="Lucida Console" w:cs="Lucida Console"/>
                <w:sz w:val="21"/>
                <w:szCs w:val="21"/>
                <w:color w:val="646A73"/>
                <w:spacing w:val="89"/>
              </w:rPr>
              <w:t xml:space="preserve"> </w:t>
            </w:r>
            <w:r>
              <w:rPr>
                <w:rFonts w:ascii="Lucida Console" w:hAnsi="Lucida Console" w:eastAsia="Lucida Console" w:cs="Lucida Console"/>
                <w:sz w:val="21"/>
                <w:szCs w:val="21"/>
                <w:color w:val="986801"/>
                <w:spacing w:val="-9"/>
              </w:rPr>
              <w:t>[</w:t>
            </w:r>
            <w:r>
              <w:rPr>
                <w:sz w:val="21"/>
                <w:szCs w:val="21"/>
                <w:color w:val="986801"/>
                <w:spacing w:val="-9"/>
              </w:rPr>
              <w:t>梯度</w:t>
            </w:r>
            <w:r>
              <w:rPr>
                <w:rFonts w:ascii="Lucida Console" w:hAnsi="Lucida Console" w:eastAsia="Lucida Console" w:cs="Lucida Console"/>
                <w:sz w:val="21"/>
                <w:szCs w:val="21"/>
                <w:color w:val="986801"/>
                <w:spacing w:val="-9"/>
              </w:rPr>
              <w:t>]</w:t>
            </w:r>
            <w:r>
              <w:rPr>
                <w:rFonts w:ascii="Lucida Console" w:hAnsi="Lucida Console" w:eastAsia="Lucida Console" w:cs="Lucida Console"/>
                <w:sz w:val="21"/>
                <w:szCs w:val="21"/>
                <w:color w:val="986801"/>
                <w:spacing w:val="-9"/>
              </w:rPr>
              <w:t xml:space="preserve"> </w:t>
            </w:r>
            <w:r>
              <w:rPr>
                <w:rFonts w:ascii="Lucida Console" w:hAnsi="Lucida Console" w:eastAsia="Lucida Console" w:cs="Lucida Console"/>
                <w:sz w:val="21"/>
                <w:szCs w:val="21"/>
                <w:color w:val="2B2F36"/>
                <w:spacing w:val="-9"/>
              </w:rPr>
              <w:t>/</w:t>
            </w:r>
            <w:r>
              <w:rPr>
                <w:rFonts w:ascii="Lucida Console" w:hAnsi="Lucida Console" w:eastAsia="Lucida Console" w:cs="Lucida Console"/>
                <w:sz w:val="21"/>
                <w:szCs w:val="21"/>
                <w:color w:val="2B2F36"/>
                <w:spacing w:val="35"/>
              </w:rPr>
              <w:t xml:space="preserve"> </w:t>
            </w:r>
            <w:r>
              <w:rPr>
                <w:rFonts w:ascii="Lucida Console" w:hAnsi="Lucida Console" w:eastAsia="Lucida Console" w:cs="Lucida Console"/>
                <w:sz w:val="21"/>
                <w:szCs w:val="21"/>
                <w:color w:val="986801"/>
                <w:spacing w:val="-9"/>
              </w:rPr>
              <w:t>[</w:t>
            </w:r>
            <w:r>
              <w:rPr>
                <w:sz w:val="21"/>
                <w:szCs w:val="21"/>
                <w:color w:val="986801"/>
                <w:spacing w:val="-9"/>
              </w:rPr>
              <w:t>缩放因⼦</w:t>
            </w:r>
            <w:r>
              <w:rPr>
                <w:rFonts w:ascii="Lucida Console" w:hAnsi="Lucida Console" w:eastAsia="Lucida Console" w:cs="Lucida Console"/>
                <w:sz w:val="21"/>
                <w:szCs w:val="21"/>
                <w:color w:val="986801"/>
                <w:spacing w:val="-9"/>
              </w:rPr>
              <w:t>]</w:t>
            </w:r>
            <w:r>
              <w:rPr>
                <w:rFonts w:ascii="Lucida Console" w:hAnsi="Lucida Console" w:eastAsia="Lucida Console" w:cs="Lucida Console"/>
                <w:sz w:val="21"/>
                <w:szCs w:val="21"/>
                <w:color w:val="986801"/>
                <w:spacing w:val="-9"/>
              </w:rPr>
              <w:t xml:space="preserve"> </w:t>
            </w:r>
            <w:r>
              <w:rPr>
                <w:rFonts w:ascii="Lucida Console" w:hAnsi="Lucida Console" w:eastAsia="Lucida Console" w:cs="Lucida Console"/>
                <w:sz w:val="21"/>
                <w:szCs w:val="21"/>
                <w:color w:val="2B2F36"/>
                <w:spacing w:val="-9"/>
              </w:rPr>
              <w:t>--&gt;</w:t>
            </w:r>
            <w:r>
              <w:rPr>
                <w:rFonts w:ascii="Lucida Console" w:hAnsi="Lucida Console" w:eastAsia="Lucida Console" w:cs="Lucida Console"/>
                <w:sz w:val="21"/>
                <w:szCs w:val="21"/>
                <w:color w:val="2B2F36"/>
                <w:spacing w:val="35"/>
              </w:rPr>
              <w:t xml:space="preserve"> </w:t>
            </w:r>
            <w:r>
              <w:rPr>
                <w:rFonts w:ascii="Lucida Console" w:hAnsi="Lucida Console" w:eastAsia="Lucida Console" w:cs="Lucida Console"/>
                <w:sz w:val="21"/>
                <w:szCs w:val="21"/>
                <w:color w:val="986801"/>
                <w:spacing w:val="-9"/>
              </w:rPr>
              <w:t>[</w:t>
            </w:r>
            <w:r>
              <w:rPr>
                <w:sz w:val="21"/>
                <w:szCs w:val="21"/>
                <w:color w:val="986801"/>
                <w:spacing w:val="-9"/>
              </w:rPr>
              <w:t>缩⼩后的梯度</w:t>
            </w:r>
            <w:r>
              <w:rPr>
                <w:rFonts w:ascii="Lucida Console" w:hAnsi="Lucida Console" w:eastAsia="Lucida Console" w:cs="Lucida Console"/>
                <w:sz w:val="21"/>
                <w:szCs w:val="21"/>
                <w:color w:val="986801"/>
                <w:spacing w:val="-9"/>
              </w:rPr>
              <w:t>]</w:t>
            </w:r>
          </w:p>
        </w:tc>
      </w:tr>
    </w:tbl>
    <w:p>
      <w:pPr>
        <w:pStyle w:val="BodyText"/>
        <w:spacing w:line="298" w:lineRule="auto"/>
        <w:rPr>
          <w:sz w:val="21"/>
        </w:rPr>
      </w:pPr>
      <w:r/>
    </w:p>
    <w:p>
      <w:pPr>
        <w:pStyle w:val="BodyText"/>
        <w:ind w:firstLine="560"/>
        <w:spacing w:line="420" w:lineRule="exact"/>
        <w:rPr/>
      </w:pPr>
      <w:r>
        <w:rPr>
          <w:position w:val="-8"/>
        </w:rPr>
        <w:pict>
          <v:shape id="_x0000_s35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5"/>
                    <w:spacing w:before="51" w:line="202" w:lineRule="auto"/>
                    <w:rPr>
                      <w:rFonts w:ascii="Arial" w:hAnsi="Arial" w:eastAsia="Arial" w:cs="Arial"/>
                      <w:sz w:val="30"/>
                      <w:szCs w:val="30"/>
                    </w:rPr>
                  </w:pPr>
                  <w:r>
                    <w:rPr>
                      <w:rFonts w:ascii="Arial" w:hAnsi="Arial" w:eastAsia="Arial" w:cs="Arial"/>
                      <w:sz w:val="30"/>
                      <w:szCs w:val="30"/>
                      <w:color w:val="1456F0"/>
                      <w:spacing w:val="22"/>
                    </w:rPr>
                    <w:t>4.</w:t>
                  </w:r>
                  <w:r>
                    <w:rPr>
                      <w:rFonts w:ascii="Arial" w:hAnsi="Arial" w:eastAsia="Arial" w:cs="Arial"/>
                      <w:sz w:val="30"/>
                      <w:szCs w:val="30"/>
                      <w:color w:val="1456F0"/>
                      <w:spacing w:val="49"/>
                    </w:rPr>
                    <w:t xml:space="preserve"> </w:t>
                  </w:r>
                  <w:r>
                    <w:rPr>
                      <w:rFonts w:ascii="Microsoft YaHei" w:hAnsi="Microsoft YaHei" w:eastAsia="Microsoft YaHei" w:cs="Microsoft YaHei"/>
                      <w:sz w:val="30"/>
                      <w:szCs w:val="30"/>
                      <w:color w:val="6425D0"/>
                      <w:spacing w:val="22"/>
                    </w:rPr>
                    <w:t>解决溢出问题的⽅法</w:t>
                  </w:r>
                  <w:r>
                    <w:rPr>
                      <w:rFonts w:ascii="Times New Roman" w:hAnsi="Times New Roman" w:eastAsia="Times New Roman" w:cs="Times New Roman"/>
                      <w:sz w:val="30"/>
                      <w:szCs w:val="30"/>
                      <w:color w:val="6425D0"/>
                      <w:spacing w:val="22"/>
                    </w:rPr>
                    <w:t>⸺</w:t>
                  </w:r>
                  <w:r>
                    <w:rPr>
                      <w:rFonts w:ascii="Microsoft YaHei" w:hAnsi="Microsoft YaHei" w:eastAsia="Microsoft YaHei" w:cs="Microsoft YaHei"/>
                      <w:sz w:val="30"/>
                      <w:szCs w:val="30"/>
                      <w:color w:val="6425D0"/>
                      <w:spacing w:val="22"/>
                    </w:rPr>
                    <w:t>使⽤</w:t>
                  </w:r>
                  <w:r>
                    <w:rPr>
                      <w:rFonts w:ascii="Microsoft YaHei" w:hAnsi="Microsoft YaHei" w:eastAsia="Microsoft YaHei" w:cs="Microsoft YaHei"/>
                      <w:sz w:val="30"/>
                      <w:szCs w:val="30"/>
                      <w:color w:val="6425D0"/>
                      <w:spacing w:val="33"/>
                    </w:rPr>
                    <w:t xml:space="preserve"> </w:t>
                  </w:r>
                  <w:r>
                    <w:rPr>
                      <w:rFonts w:ascii="Arial" w:hAnsi="Arial" w:eastAsia="Arial" w:cs="Arial"/>
                      <w:sz w:val="30"/>
                      <w:szCs w:val="30"/>
                      <w:color w:val="6425D0"/>
                    </w:rPr>
                    <w:t>bfloat</w:t>
                  </w:r>
                  <w:r>
                    <w:rPr>
                      <w:rFonts w:ascii="Arial" w:hAnsi="Arial" w:eastAsia="Arial" w:cs="Arial"/>
                      <w:sz w:val="30"/>
                      <w:szCs w:val="30"/>
                      <w:color w:val="6425D0"/>
                      <w:spacing w:val="22"/>
                    </w:rPr>
                    <w:t>16</w:t>
                  </w:r>
                  <w:r>
                    <w:rPr>
                      <w:rFonts w:ascii="Arial" w:hAnsi="Arial" w:eastAsia="Arial" w:cs="Arial"/>
                      <w:sz w:val="30"/>
                      <w:szCs w:val="30"/>
                      <w:color w:val="6425D0"/>
                      <w:spacing w:val="-12"/>
                    </w:rPr>
                    <w:t xml:space="preserve"> </w:t>
                  </w:r>
                  <w:r>
                    <w:rPr>
                      <w:rFonts w:ascii="Microsoft YaHei" w:hAnsi="Microsoft YaHei" w:eastAsia="Microsoft YaHei" w:cs="Microsoft YaHei"/>
                      <w:sz w:val="30"/>
                      <w:szCs w:val="30"/>
                      <w:color w:val="6425D0"/>
                      <w:spacing w:val="22"/>
                    </w:rPr>
                    <w:t>代替</w:t>
                  </w:r>
                  <w:r>
                    <w:rPr>
                      <w:rFonts w:ascii="Microsoft YaHei" w:hAnsi="Microsoft YaHei" w:eastAsia="Microsoft YaHei" w:cs="Microsoft YaHei"/>
                      <w:sz w:val="30"/>
                      <w:szCs w:val="30"/>
                      <w:color w:val="6425D0"/>
                      <w:spacing w:val="-12"/>
                    </w:rPr>
                    <w:t xml:space="preserve"> </w:t>
                  </w:r>
                  <w:r>
                    <w:rPr>
                      <w:rFonts w:ascii="Arial" w:hAnsi="Arial" w:eastAsia="Arial" w:cs="Arial"/>
                      <w:sz w:val="30"/>
                      <w:szCs w:val="30"/>
                      <w:color w:val="6425D0"/>
                    </w:rPr>
                    <w:t>float</w:t>
                  </w:r>
                  <w:r>
                    <w:rPr>
                      <w:rFonts w:ascii="Arial" w:hAnsi="Arial" w:eastAsia="Arial" w:cs="Arial"/>
                      <w:sz w:val="30"/>
                      <w:szCs w:val="30"/>
                      <w:color w:val="6425D0"/>
                      <w:spacing w:val="22"/>
                    </w:rPr>
                    <w:t>16</w:t>
                  </w:r>
                </w:p>
              </w:txbxContent>
            </v:textbox>
          </v:shape>
        </w:pict>
      </w:r>
    </w:p>
    <w:p>
      <w:pPr>
        <w:ind w:firstLine="560"/>
        <w:spacing w:before="240" w:line="390" w:lineRule="exact"/>
        <w:rPr/>
      </w:pPr>
      <w:r>
        <w:pict>
          <v:shape id="_x0000_s354" style="position:absolute;margin-left:306.274pt;margin-top:12.0004pt;mso-position-vertical-relative:text;mso-position-horizontal-relative:text;width:260.3pt;height:19.5pt;z-index:251812864;" fillcolor="#ECE2FE" filled="true" stroked="false" type="#_x0000_t202">
            <v:fill on="true"/>
            <v:stroke on="false"/>
            <v:path/>
            <v:imagedata o:title=""/>
            <o:lock v:ext="edit" aspectratio="false"/>
            <v:textbox inset="0mm,0mm,0mm,0mm">
              <w:txbxContent>
                <w:p>
                  <w:pPr>
                    <w:ind w:left="2368"/>
                    <w:spacing w:before="72"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优势</w:t>
                  </w:r>
                </w:p>
              </w:txbxContent>
            </v:textbox>
          </v:shape>
        </w:pict>
      </w:r>
      <w:r>
        <w:rPr>
          <w:position w:val="-7"/>
        </w:rPr>
        <w:pict>
          <v:shape id="_x0000_s356" style="mso-position-vertical-relative:line;mso-position-horizontal-relative:char;width:260.25pt;height:19.5pt;" fillcolor="#D9F5D6" filled="true" stroked="false" type="#_x0000_t202">
            <v:fill on="true"/>
            <v:stroke on="false"/>
            <v:path/>
            <v:imagedata o:title=""/>
            <o:lock v:ext="edit" aspectratio="false"/>
            <v:textbox inset="0mm,0mm,0mm,0mm">
              <w:txbxContent>
                <w:p>
                  <w:pPr>
                    <w:ind w:left="2368"/>
                    <w:spacing w:before="73"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特点</w:t>
                  </w:r>
                </w:p>
              </w:txbxContent>
            </v:textbox>
          </v:shape>
        </w:pict>
      </w:r>
    </w:p>
    <w:p>
      <w:pPr>
        <w:spacing w:line="127" w:lineRule="exact"/>
        <w:rPr/>
      </w:pPr>
      <w:r/>
    </w:p>
    <w:p>
      <w:pPr>
        <w:spacing w:line="127" w:lineRule="exact"/>
        <w:sectPr>
          <w:pgSz w:w="11900" w:h="16820"/>
          <w:pgMar w:top="400" w:right="300" w:bottom="300" w:left="14" w:header="0" w:footer="0" w:gutter="0"/>
          <w:cols w:equalWidth="0" w:num="1">
            <w:col w:w="11585" w:space="0"/>
          </w:cols>
        </w:sectPr>
        <w:rPr/>
      </w:pPr>
    </w:p>
    <w:p>
      <w:pPr>
        <w:pStyle w:val="BodyText"/>
        <w:ind w:left="941" w:right="369" w:hanging="324"/>
        <w:spacing w:line="225" w:lineRule="auto"/>
        <w:rPr>
          <w:rFonts w:ascii="Microsoft YaHei" w:hAnsi="Microsoft YaHei" w:eastAsia="Microsoft YaHei" w:cs="Microsoft YaHei"/>
        </w:rPr>
      </w:pPr>
      <w:r>
        <w:rPr>
          <w:sz w:val="33"/>
          <w:szCs w:val="33"/>
          <w:color w:val="1456F0"/>
          <w:spacing w:val="8"/>
          <w:position w:val="-2"/>
        </w:rPr>
        <w:t>•  </w:t>
      </w:r>
      <w:r>
        <w:rPr>
          <w:color w:val="2EA121"/>
        </w:rPr>
        <w:t>bfloat</w:t>
      </w:r>
      <w:r>
        <w:rPr>
          <w:color w:val="2EA121"/>
          <w:spacing w:val="8"/>
        </w:rPr>
        <w:t>16</w:t>
      </w:r>
      <w:r>
        <w:rPr>
          <w:rFonts w:ascii="Microsoft YaHei" w:hAnsi="Microsoft YaHei" w:eastAsia="Microsoft YaHei" w:cs="Microsoft YaHei"/>
          <w:color w:val="2EA121"/>
          <w:spacing w:val="8"/>
        </w:rPr>
        <w:t>（脑浮点</w:t>
      </w:r>
      <w:r>
        <w:rPr>
          <w:color w:val="2EA121"/>
          <w:spacing w:val="8"/>
        </w:rPr>
        <w:t>16</w:t>
      </w:r>
      <w:r>
        <w:rPr>
          <w:rFonts w:ascii="Microsoft YaHei" w:hAnsi="Microsoft YaHei" w:eastAsia="Microsoft YaHei" w:cs="Microsoft YaHei"/>
          <w:color w:val="2EA121"/>
          <w:spacing w:val="8"/>
        </w:rPr>
        <w:t>位</w:t>
      </w:r>
      <w:r>
        <w:rPr>
          <w:rFonts w:ascii="Microsoft YaHei" w:hAnsi="Microsoft YaHei" w:eastAsia="Microsoft YaHei" w:cs="Microsoft YaHei"/>
          <w:color w:val="2EA121"/>
          <w:spacing w:val="-15"/>
        </w:rPr>
        <w:t>）</w:t>
      </w:r>
      <w:r>
        <w:rPr>
          <w:rFonts w:ascii="Microsoft YaHei" w:hAnsi="Microsoft YaHei" w:eastAsia="Microsoft YaHei" w:cs="Microsoft YaHei"/>
          <w:color w:val="2EA121"/>
          <w:spacing w:val="-26"/>
        </w:rPr>
        <w:t xml:space="preserve"> </w:t>
      </w:r>
      <w:r>
        <w:rPr>
          <w:rFonts w:ascii="Microsoft YaHei" w:hAnsi="Microsoft YaHei" w:eastAsia="Microsoft YaHei" w:cs="Microsoft YaHei"/>
          <w:color w:val="1F2329"/>
          <w:spacing w:val="-15"/>
        </w:rPr>
        <w:t>：</w:t>
      </w:r>
      <w:r>
        <w:rPr>
          <w:rFonts w:ascii="Microsoft YaHei" w:hAnsi="Microsoft YaHei" w:eastAsia="Microsoft YaHei" w:cs="Microsoft YaHei"/>
          <w:color w:val="1F2329"/>
          <w:spacing w:val="8"/>
        </w:rPr>
        <w:t>具有与 </w:t>
      </w:r>
      <w:r>
        <w:rPr>
          <w:color w:val="1F2329"/>
        </w:rPr>
        <w:t>float</w:t>
      </w:r>
      <w:r>
        <w:rPr>
          <w:color w:val="1F2329"/>
          <w:spacing w:val="8"/>
        </w:rPr>
        <w:t>32 </w:t>
      </w:r>
      <w:r>
        <w:rPr>
          <w:rFonts w:ascii="Microsoft YaHei" w:hAnsi="Microsoft YaHei" w:eastAsia="Microsoft YaHei" w:cs="Microsoft YaHei"/>
          <w:color w:val="1F2329"/>
          <w:spacing w:val="8"/>
        </w:rPr>
        <w:t>相</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同的指数位数</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，但尾数位减少。</w:t>
      </w:r>
    </w:p>
    <w:p>
      <w:pPr>
        <w:pStyle w:val="BodyText"/>
        <w:ind w:left="617"/>
        <w:spacing w:before="128" w:line="233" w:lineRule="auto"/>
        <w:rPr>
          <w:rFonts w:ascii="Microsoft YaHei" w:hAnsi="Microsoft YaHei" w:eastAsia="Microsoft YaHei" w:cs="Microsoft YaHei"/>
        </w:rPr>
      </w:pPr>
      <w:r>
        <w:rPr>
          <w:sz w:val="33"/>
          <w:szCs w:val="33"/>
          <w:color w:val="1456F0"/>
          <w:position w:val="-1"/>
        </w:rPr>
        <w:t>•  </w:t>
      </w:r>
      <w:r>
        <w:rPr>
          <w:rFonts w:ascii="Microsoft YaHei" w:hAnsi="Microsoft YaHei" w:eastAsia="Microsoft YaHei" w:cs="Microsoft YaHei"/>
          <w:color w:val="2EA121"/>
        </w:rPr>
        <w:t>数值范围</w:t>
      </w:r>
      <w:r>
        <w:rPr>
          <w:rFonts w:ascii="Microsoft YaHei" w:hAnsi="Microsoft YaHei" w:eastAsia="Microsoft YaHei" w:cs="Microsoft YaHei"/>
          <w:color w:val="1F2329"/>
        </w:rPr>
        <w:t>：与 </w:t>
      </w:r>
      <w:r>
        <w:rPr>
          <w:color w:val="1F2329"/>
        </w:rPr>
        <w:t>float32 </w:t>
      </w:r>
      <w:r>
        <w:rPr>
          <w:rFonts w:ascii="Microsoft YaHei" w:hAnsi="Microsoft YaHei" w:eastAsia="Microsoft YaHei" w:cs="Microsoft YaHei"/>
          <w:color w:val="1F2329"/>
        </w:rPr>
        <w:t>相同</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，但精</w:t>
      </w:r>
      <w:r>
        <w:rPr>
          <w:rFonts w:ascii="Microsoft YaHei" w:hAnsi="Microsoft YaHei" w:eastAsia="Microsoft YaHei" w:cs="Microsoft YaHei"/>
          <w:color w:val="1F2329"/>
          <w:spacing w:val="-1"/>
        </w:rPr>
        <w:t>度较低。</w:t>
      </w:r>
    </w:p>
    <w:p>
      <w:pPr>
        <w:pStyle w:val="BodyText"/>
        <w:spacing w:line="14" w:lineRule="auto"/>
        <w:rPr>
          <w:sz w:val="2"/>
        </w:rPr>
      </w:pPr>
      <w:r>
        <w:rPr>
          <w:sz w:val="2"/>
          <w:szCs w:val="2"/>
        </w:rPr>
        <w:br w:type="column"/>
      </w:r>
    </w:p>
    <w:p>
      <w:pPr>
        <w:pStyle w:val="BodyText"/>
        <w:spacing w:line="474"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6425D0"/>
          <w:position w:val="6"/>
        </w:rPr>
        <w:t>更⼤的数值范围：</w:t>
      </w:r>
      <w:r>
        <w:rPr>
          <w:rFonts w:ascii="Microsoft YaHei" w:hAnsi="Microsoft YaHei" w:eastAsia="Microsoft YaHei" w:cs="Microsoft YaHei"/>
          <w:color w:val="1F2329"/>
          <w:position w:val="6"/>
        </w:rPr>
        <w:t>减少溢出和下溢的可能性。</w:t>
      </w:r>
    </w:p>
    <w:p>
      <w:pPr>
        <w:pStyle w:val="BodyText"/>
        <w:spacing w:before="34" w:line="477" w:lineRule="exact"/>
        <w:rPr>
          <w:rFonts w:ascii="Microsoft YaHei" w:hAnsi="Microsoft YaHei" w:eastAsia="Microsoft YaHei" w:cs="Microsoft YaHei"/>
        </w:rPr>
      </w:pPr>
      <w:r>
        <w:rPr>
          <w:sz w:val="33"/>
          <w:szCs w:val="33"/>
          <w:color w:val="1456F0"/>
          <w:spacing w:val="1"/>
          <w:position w:val="5"/>
        </w:rPr>
        <w:t>•  </w:t>
      </w:r>
      <w:r>
        <w:rPr>
          <w:rFonts w:ascii="Microsoft YaHei" w:hAnsi="Microsoft YaHei" w:eastAsia="Microsoft YaHei" w:cs="Microsoft YaHei"/>
          <w:color w:val="6425D0"/>
          <w:spacing w:val="1"/>
          <w:position w:val="6"/>
        </w:rPr>
        <w:t>计算效率：</w:t>
      </w:r>
      <w:r>
        <w:rPr>
          <w:rFonts w:ascii="Microsoft YaHei" w:hAnsi="Microsoft YaHei" w:eastAsia="Microsoft YaHei" w:cs="Microsoft YaHei"/>
          <w:color w:val="1F2329"/>
          <w:spacing w:val="1"/>
          <w:position w:val="6"/>
        </w:rPr>
        <w:t>接近 </w:t>
      </w:r>
      <w:r>
        <w:rPr>
          <w:color w:val="1F2329"/>
          <w:position w:val="6"/>
        </w:rPr>
        <w:t>float</w:t>
      </w:r>
      <w:r>
        <w:rPr>
          <w:color w:val="1F2329"/>
          <w:spacing w:val="1"/>
          <w:position w:val="6"/>
        </w:rPr>
        <w:t>16 </w:t>
      </w:r>
      <w:r>
        <w:rPr>
          <w:rFonts w:ascii="Microsoft YaHei" w:hAnsi="Microsoft YaHei" w:eastAsia="Microsoft YaHei" w:cs="Microsoft YaHei"/>
          <w:color w:val="1F2329"/>
          <w:spacing w:val="1"/>
          <w:position w:val="6"/>
        </w:rPr>
        <w:t>的计算性能。</w:t>
      </w:r>
    </w:p>
    <w:p>
      <w:pPr>
        <w:spacing w:line="477" w:lineRule="exact"/>
        <w:sectPr>
          <w:type w:val="continuous"/>
          <w:pgSz w:w="11900" w:h="16820"/>
          <w:pgMar w:top="400" w:right="300" w:bottom="300" w:left="14" w:header="0" w:footer="0" w:gutter="0"/>
          <w:cols w:equalWidth="0" w:num="2">
            <w:col w:w="6083" w:space="100"/>
            <w:col w:w="5402" w:space="0"/>
          </w:cols>
        </w:sectPr>
        <w:rPr>
          <w:rFonts w:ascii="Microsoft YaHei" w:hAnsi="Microsoft YaHei" w:eastAsia="Microsoft YaHei" w:cs="Microsoft YaHei"/>
        </w:rPr>
      </w:pPr>
    </w:p>
    <w:p>
      <w:pPr>
        <w:pStyle w:val="BodyText"/>
        <w:spacing w:line="400" w:lineRule="auto"/>
        <w:rPr>
          <w:sz w:val="21"/>
        </w:rPr>
      </w:pPr>
      <w:r/>
    </w:p>
    <w:p>
      <w:pPr>
        <w:pStyle w:val="BodyText"/>
        <w:ind w:firstLine="560"/>
        <w:spacing w:line="420" w:lineRule="exact"/>
        <w:rPr/>
      </w:pPr>
      <w:r>
        <w:rPr>
          <w:position w:val="-8"/>
        </w:rPr>
        <w:pict>
          <v:shape id="_x0000_s35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84" w:lineRule="auto"/>
                    <w:rPr>
                      <w:rFonts w:ascii="Microsoft YaHei" w:hAnsi="Microsoft YaHei" w:eastAsia="Microsoft YaHei" w:cs="Microsoft YaHei"/>
                      <w:sz w:val="30"/>
                      <w:szCs w:val="30"/>
                    </w:rPr>
                  </w:pPr>
                  <w:r>
                    <w:rPr>
                      <w:rFonts w:ascii="Arial" w:hAnsi="Arial" w:eastAsia="Arial" w:cs="Arial"/>
                      <w:sz w:val="30"/>
                      <w:szCs w:val="30"/>
                      <w:color w:val="1456F0"/>
                      <w:spacing w:val="10"/>
                    </w:rPr>
                    <w:t>5.</w:t>
                  </w:r>
                  <w:r>
                    <w:rPr>
                      <w:rFonts w:ascii="Arial" w:hAnsi="Arial" w:eastAsia="Arial" w:cs="Arial"/>
                      <w:sz w:val="30"/>
                      <w:szCs w:val="30"/>
                      <w:color w:val="1456F0"/>
                      <w:spacing w:val="58"/>
                    </w:rPr>
                    <w:t xml:space="preserve"> </w:t>
                  </w:r>
                  <w:r>
                    <w:rPr>
                      <w:rFonts w:ascii="Microsoft YaHei" w:hAnsi="Microsoft YaHei" w:eastAsia="Microsoft YaHei" w:cs="Microsoft YaHei"/>
                      <w:sz w:val="30"/>
                      <w:szCs w:val="30"/>
                      <w:color w:val="6425D0"/>
                      <w:spacing w:val="10"/>
                    </w:rPr>
                    <w:t>解决溢出问题的⽅法</w:t>
                  </w:r>
                  <w:r>
                    <w:rPr>
                      <w:rFonts w:ascii="Times New Roman" w:hAnsi="Times New Roman" w:eastAsia="Times New Roman" w:cs="Times New Roman"/>
                      <w:sz w:val="30"/>
                      <w:szCs w:val="30"/>
                      <w:color w:val="6425D0"/>
                      <w:spacing w:val="10"/>
                    </w:rPr>
                    <w:t>⸺</w:t>
                  </w:r>
                  <w:r>
                    <w:rPr>
                      <w:rFonts w:ascii="Microsoft YaHei" w:hAnsi="Microsoft YaHei" w:eastAsia="Microsoft YaHei" w:cs="Microsoft YaHei"/>
                      <w:sz w:val="30"/>
                      <w:szCs w:val="30"/>
                      <w:color w:val="6425D0"/>
                      <w:spacing w:val="10"/>
                    </w:rPr>
                    <w:t>改进数值稳定性</w:t>
                  </w:r>
                </w:p>
              </w:txbxContent>
            </v:textbox>
          </v:shape>
        </w:pict>
      </w:r>
    </w:p>
    <w:p>
      <w:pPr>
        <w:spacing w:line="127" w:lineRule="exact"/>
        <w:rPr/>
      </w:pPr>
      <w:r/>
    </w:p>
    <w:p>
      <w:pPr>
        <w:spacing w:line="127" w:lineRule="exact"/>
        <w:sectPr>
          <w:type w:val="continuous"/>
          <w:pgSz w:w="11900" w:h="16820"/>
          <w:pgMar w:top="400" w:right="300" w:bottom="300" w:left="14" w:header="0" w:footer="0" w:gutter="0"/>
          <w:cols w:equalWidth="0" w:num="1">
            <w:col w:w="11585" w:space="0"/>
          </w:cols>
        </w:sectPr>
        <w:rPr/>
      </w:pPr>
    </w:p>
    <w:p>
      <w:pPr>
        <w:pStyle w:val="BodyText"/>
        <w:ind w:left="617"/>
        <w:spacing w:line="400" w:lineRule="exact"/>
        <w:rPr>
          <w:sz w:val="33"/>
          <w:szCs w:val="33"/>
        </w:rPr>
      </w:pPr>
      <w:r>
        <w:rPr>
          <w:sz w:val="33"/>
          <w:szCs w:val="33"/>
          <w:color w:val="1456F0"/>
        </w:rPr>
        <w:t>•</w:t>
      </w:r>
    </w:p>
    <w:p>
      <w:pPr>
        <w:pStyle w:val="BodyText"/>
        <w:spacing w:line="14" w:lineRule="auto"/>
        <w:rPr>
          <w:sz w:val="2"/>
        </w:rPr>
      </w:pPr>
      <w:r>
        <w:rPr>
          <w:sz w:val="2"/>
          <w:szCs w:val="2"/>
        </w:rPr>
        <w:br w:type="column"/>
      </w:r>
    </w:p>
    <w:p>
      <w:pPr>
        <w:spacing w:line="72" w:lineRule="auto"/>
        <w:rPr>
          <w:rFonts w:ascii="Arial"/>
          <w:sz w:val="2"/>
        </w:rPr>
      </w:pPr>
      <w:r>
        <w:rPr>
          <w:rFonts w:ascii="Arial"/>
          <w:sz w:val="2"/>
        </w:rPr>
      </w:r>
    </w:p>
    <w:tbl>
      <w:tblPr>
        <w:tblStyle w:val="TableNormal"/>
        <w:tblW w:w="2935" w:type="dxa"/>
        <w:tblInd w:w="1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2935"/>
      </w:tblGrid>
      <w:tr>
        <w:trPr>
          <w:trHeight w:val="290" w:hRule="atLeast"/>
        </w:trPr>
        <w:tc>
          <w:tcPr>
            <w:shd w:val="clear" w:fill="F5F6F7"/>
            <w:tcW w:w="2935" w:type="dxa"/>
            <w:vAlign w:val="top"/>
          </w:tcPr>
          <w:p>
            <w:pPr>
              <w:pStyle w:val="TableText"/>
              <w:ind w:left="20"/>
              <w:spacing w:before="21" w:line="258" w:lineRule="exact"/>
              <w:rPr/>
            </w:pPr>
            <w:r>
              <w:rPr>
                <w:color w:val="245BDB"/>
                <w:spacing w:val="-1"/>
                <w:position w:val="-1"/>
              </w:rPr>
              <w:t>选择数值稳定的激活函数</w:t>
            </w:r>
            <w:r>
              <w:rPr>
                <w:color w:val="245BDB"/>
                <w:spacing w:val="-1"/>
                <w:position w:val="-1"/>
              </w:rPr>
              <w:t>：</w:t>
            </w:r>
          </w:p>
        </w:tc>
      </w:tr>
    </w:tbl>
    <w:p>
      <w:pPr>
        <w:pStyle w:val="BodyText"/>
        <w:spacing w:line="32" w:lineRule="exact"/>
        <w:rPr>
          <w:sz w:val="2"/>
        </w:rPr>
      </w:pPr>
      <w:r/>
    </w:p>
    <w:p>
      <w:pPr>
        <w:pStyle w:val="BodyText"/>
        <w:spacing w:line="14" w:lineRule="auto"/>
        <w:rPr>
          <w:sz w:val="2"/>
        </w:rPr>
      </w:pPr>
      <w:r>
        <w:rPr>
          <w:sz w:val="2"/>
          <w:szCs w:val="2"/>
        </w:rPr>
        <w:br w:type="column"/>
      </w:r>
    </w:p>
    <w:p>
      <w:pPr>
        <w:pStyle w:val="BodyText"/>
        <w:spacing w:before="65" w:line="192" w:lineRule="auto"/>
        <w:rPr>
          <w:rFonts w:ascii="Microsoft YaHei" w:hAnsi="Microsoft YaHei" w:eastAsia="Microsoft YaHei" w:cs="Microsoft YaHei"/>
        </w:rPr>
      </w:pPr>
      <w:r>
        <w:rPr>
          <w:rFonts w:ascii="Microsoft YaHei" w:hAnsi="Microsoft YaHei" w:eastAsia="Microsoft YaHei" w:cs="Microsoft YaHei"/>
          <w:color w:val="1F2329"/>
          <w:spacing w:val="-5"/>
        </w:rPr>
        <w:t>如使⽤</w:t>
      </w:r>
      <w:r>
        <w:rPr>
          <w:rFonts w:ascii="Microsoft YaHei" w:hAnsi="Microsoft YaHei" w:eastAsia="Microsoft YaHei" w:cs="Microsoft YaHei"/>
          <w:color w:val="1F2329"/>
          <w:spacing w:val="43"/>
          <w:w w:val="101"/>
        </w:rPr>
        <w:t xml:space="preserve"> </w:t>
      </w:r>
      <w:r>
        <w:rPr>
          <w:color w:val="1F2329"/>
          <w:spacing w:val="-5"/>
        </w:rPr>
        <w:t>Leaky ReLU </w:t>
      </w:r>
      <w:r>
        <w:rPr>
          <w:rFonts w:ascii="Microsoft YaHei" w:hAnsi="Microsoft YaHei" w:eastAsia="Microsoft YaHei" w:cs="Microsoft YaHei"/>
          <w:color w:val="1F2329"/>
          <w:spacing w:val="-5"/>
        </w:rPr>
        <w:t>或 </w:t>
      </w:r>
      <w:r>
        <w:rPr>
          <w:color w:val="1F2329"/>
          <w:spacing w:val="-5"/>
        </w:rPr>
        <w:t>ELU </w:t>
      </w:r>
      <w:r>
        <w:rPr>
          <w:rFonts w:ascii="Microsoft YaHei" w:hAnsi="Microsoft YaHei" w:eastAsia="Microsoft YaHei" w:cs="Microsoft YaHei"/>
          <w:color w:val="1F2329"/>
          <w:spacing w:val="-5"/>
        </w:rPr>
        <w:t>代替 </w:t>
      </w:r>
      <w:r>
        <w:rPr>
          <w:color w:val="1F2329"/>
          <w:spacing w:val="-5"/>
        </w:rPr>
        <w:t>ReLU</w:t>
      </w:r>
      <w:r>
        <w:rPr>
          <w:color w:val="1F2329"/>
          <w:spacing w:val="-35"/>
        </w:rPr>
        <w:t xml:space="preserve"> </w:t>
      </w:r>
      <w:r>
        <w:rPr>
          <w:rFonts w:ascii="Microsoft YaHei" w:hAnsi="Microsoft YaHei" w:eastAsia="Microsoft YaHei" w:cs="Microsoft YaHei"/>
          <w:color w:val="1F2329"/>
          <w:spacing w:val="-5"/>
        </w:rPr>
        <w:t>，避免梯度为零。</w:t>
      </w:r>
    </w:p>
    <w:p>
      <w:pPr>
        <w:spacing w:line="192" w:lineRule="auto"/>
        <w:sectPr>
          <w:type w:val="continuous"/>
          <w:pgSz w:w="11900" w:h="16820"/>
          <w:pgMar w:top="400" w:right="300" w:bottom="300" w:left="14" w:header="0" w:footer="0" w:gutter="0"/>
          <w:cols w:equalWidth="0" w:num="3">
            <w:col w:w="866" w:space="100"/>
            <w:col w:w="2970" w:space="57"/>
            <w:col w:w="7593" w:space="0"/>
          </w:cols>
        </w:sectPr>
        <w:rPr>
          <w:rFonts w:ascii="Microsoft YaHei" w:hAnsi="Microsoft YaHei" w:eastAsia="Microsoft YaHei" w:cs="Microsoft YaHei"/>
        </w:rPr>
      </w:pPr>
    </w:p>
    <w:p>
      <w:pPr>
        <w:spacing w:line="125" w:lineRule="exact"/>
        <w:rPr/>
      </w:pPr>
      <w:r/>
    </w:p>
    <w:p>
      <w:pPr>
        <w:spacing w:line="125" w:lineRule="exact"/>
        <w:sectPr>
          <w:type w:val="continuous"/>
          <w:pgSz w:w="11900" w:h="16820"/>
          <w:pgMar w:top="400" w:right="300" w:bottom="300" w:left="14" w:header="0" w:footer="0" w:gutter="0"/>
          <w:cols w:equalWidth="0" w:num="1">
            <w:col w:w="11585" w:space="0"/>
          </w:cols>
        </w:sectPr>
        <w:rPr/>
      </w:pPr>
    </w:p>
    <w:p>
      <w:pPr>
        <w:pStyle w:val="BodyText"/>
        <w:ind w:left="617"/>
        <w:spacing w:line="400" w:lineRule="exact"/>
        <w:rPr>
          <w:sz w:val="33"/>
          <w:szCs w:val="33"/>
        </w:rPr>
      </w:pPr>
      <w:r>
        <w:rPr>
          <w:sz w:val="33"/>
          <w:szCs w:val="33"/>
          <w:color w:val="1456F0"/>
        </w:rPr>
        <w:t>•</w:t>
      </w:r>
    </w:p>
    <w:p>
      <w:pPr>
        <w:pStyle w:val="BodyText"/>
        <w:spacing w:line="14" w:lineRule="auto"/>
        <w:rPr>
          <w:sz w:val="2"/>
        </w:rPr>
      </w:pPr>
      <w:r>
        <w:rPr>
          <w:sz w:val="2"/>
          <w:szCs w:val="2"/>
        </w:rPr>
        <w:br w:type="column"/>
      </w:r>
    </w:p>
    <w:p>
      <w:pPr>
        <w:spacing w:line="69" w:lineRule="auto"/>
        <w:rPr>
          <w:rFonts w:ascii="Arial"/>
          <w:sz w:val="2"/>
        </w:rPr>
      </w:pPr>
      <w:r>
        <w:rPr>
          <w:rFonts w:ascii="Arial"/>
          <w:sz w:val="2"/>
        </w:rPr>
      </w:r>
    </w:p>
    <w:tbl>
      <w:tblPr>
        <w:tblStyle w:val="TableNormal"/>
        <w:tblW w:w="1495" w:type="dxa"/>
        <w:tblInd w:w="1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495"/>
      </w:tblGrid>
      <w:tr>
        <w:trPr>
          <w:trHeight w:val="290" w:hRule="atLeast"/>
        </w:trPr>
        <w:tc>
          <w:tcPr>
            <w:shd w:val="clear" w:fill="F5F6F7"/>
            <w:tcW w:w="1495" w:type="dxa"/>
            <w:vAlign w:val="top"/>
          </w:tcPr>
          <w:p>
            <w:pPr>
              <w:pStyle w:val="TableText"/>
              <w:ind w:left="23"/>
              <w:spacing w:before="23" w:line="257" w:lineRule="exact"/>
              <w:rPr/>
            </w:pPr>
            <w:r>
              <w:rPr>
                <w:color w:val="245BDB"/>
                <w:spacing w:val="-3"/>
                <w:position w:val="-1"/>
              </w:rPr>
              <w:t>正则化技巧</w:t>
            </w:r>
            <w:r>
              <w:rPr>
                <w:color w:val="245BDB"/>
                <w:spacing w:val="-3"/>
                <w:position w:val="-1"/>
              </w:rPr>
              <w:t>：</w:t>
            </w:r>
          </w:p>
        </w:tc>
      </w:tr>
    </w:tbl>
    <w:p>
      <w:pPr>
        <w:pStyle w:val="BodyText"/>
        <w:spacing w:line="32" w:lineRule="exact"/>
        <w:rPr>
          <w:sz w:val="2"/>
        </w:rPr>
      </w:pPr>
      <w:r/>
    </w:p>
    <w:p>
      <w:pPr>
        <w:pStyle w:val="BodyText"/>
        <w:spacing w:line="14" w:lineRule="auto"/>
        <w:rPr>
          <w:sz w:val="2"/>
        </w:rPr>
      </w:pPr>
      <w:r>
        <w:rPr>
          <w:sz w:val="2"/>
          <w:szCs w:val="2"/>
        </w:rPr>
        <w:br w:type="column"/>
      </w:r>
    </w:p>
    <w:p>
      <w:pPr>
        <w:pStyle w:val="BodyText"/>
        <w:spacing w:before="66" w:line="194" w:lineRule="auto"/>
        <w:rPr>
          <w:rFonts w:ascii="Microsoft YaHei" w:hAnsi="Microsoft YaHei" w:eastAsia="Microsoft YaHei" w:cs="Microsoft YaHei"/>
        </w:rPr>
      </w:pPr>
      <w:r>
        <w:rPr>
          <w:rFonts w:ascii="Microsoft YaHei" w:hAnsi="Microsoft YaHei" w:eastAsia="Microsoft YaHei" w:cs="Microsoft YaHei"/>
          <w:color w:val="1F2329"/>
          <w:spacing w:val="5"/>
        </w:rPr>
        <w:t>如批量归⼀化（</w:t>
      </w:r>
      <w:r>
        <w:rPr>
          <w:rFonts w:ascii="Microsoft YaHei" w:hAnsi="Microsoft YaHei" w:eastAsia="Microsoft YaHei" w:cs="Microsoft YaHei"/>
          <w:color w:val="1F2329"/>
          <w:spacing w:val="-36"/>
        </w:rPr>
        <w:t xml:space="preserve"> </w:t>
      </w:r>
      <w:r>
        <w:rPr>
          <w:color w:val="1F2329"/>
        </w:rPr>
        <w:t>Batch</w:t>
      </w:r>
      <w:r>
        <w:rPr>
          <w:color w:val="1F2329"/>
          <w:spacing w:val="5"/>
        </w:rPr>
        <w:t xml:space="preserve"> </w:t>
      </w:r>
      <w:r>
        <w:rPr>
          <w:color w:val="1F2329"/>
        </w:rPr>
        <w:t>Normalization</w:t>
      </w:r>
      <w:r>
        <w:rPr>
          <w:rFonts w:ascii="Microsoft YaHei" w:hAnsi="Microsoft YaHei" w:eastAsia="Microsoft YaHei" w:cs="Microsoft YaHei"/>
          <w:color w:val="1F2329"/>
          <w:spacing w:val="-12"/>
        </w:rPr>
        <w:t>）</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12"/>
        </w:rPr>
        <w:t>，</w:t>
      </w:r>
      <w:r>
        <w:rPr>
          <w:rFonts w:ascii="Microsoft YaHei" w:hAnsi="Microsoft YaHei" w:eastAsia="Microsoft YaHei" w:cs="Microsoft YaHei"/>
          <w:color w:val="1F2329"/>
          <w:spacing w:val="5"/>
        </w:rPr>
        <w:t>稳定梯度分布。</w:t>
      </w:r>
    </w:p>
    <w:p>
      <w:pPr>
        <w:spacing w:line="194" w:lineRule="auto"/>
        <w:sectPr>
          <w:type w:val="continuous"/>
          <w:pgSz w:w="11900" w:h="16820"/>
          <w:pgMar w:top="400" w:right="300" w:bottom="300" w:left="14" w:header="0" w:footer="0" w:gutter="0"/>
          <w:cols w:equalWidth="0" w:num="3">
            <w:col w:w="866" w:space="100"/>
            <w:col w:w="1530" w:space="57"/>
            <w:col w:w="9033" w:space="0"/>
          </w:cols>
        </w:sectPr>
        <w:rPr>
          <w:rFonts w:ascii="Microsoft YaHei" w:hAnsi="Microsoft YaHei" w:eastAsia="Microsoft YaHei" w:cs="Microsoft YaHei"/>
        </w:rPr>
      </w:pPr>
    </w:p>
    <w:p>
      <w:pPr>
        <w:spacing w:line="110" w:lineRule="exact"/>
        <w:rPr/>
      </w:pPr>
      <w:r/>
    </w:p>
    <w:p>
      <w:pPr>
        <w:spacing w:line="110" w:lineRule="exact"/>
        <w:sectPr>
          <w:type w:val="continuous"/>
          <w:pgSz w:w="11900" w:h="16820"/>
          <w:pgMar w:top="400" w:right="300" w:bottom="300" w:left="14" w:header="0" w:footer="0" w:gutter="0"/>
          <w:cols w:equalWidth="0" w:num="1">
            <w:col w:w="11585" w:space="0"/>
          </w:cols>
        </w:sectPr>
        <w:rPr/>
      </w:pPr>
    </w:p>
    <w:p>
      <w:pPr>
        <w:pStyle w:val="BodyText"/>
        <w:ind w:left="617"/>
        <w:spacing w:line="400" w:lineRule="exact"/>
        <w:rPr>
          <w:sz w:val="33"/>
          <w:szCs w:val="33"/>
        </w:rPr>
      </w:pPr>
      <w:r>
        <w:rPr>
          <w:sz w:val="33"/>
          <w:szCs w:val="33"/>
          <w:color w:val="1456F0"/>
        </w:rPr>
        <w:t>•</w:t>
      </w:r>
    </w:p>
    <w:p>
      <w:pPr>
        <w:pStyle w:val="BodyText"/>
        <w:spacing w:line="14" w:lineRule="auto"/>
        <w:rPr>
          <w:sz w:val="2"/>
        </w:rPr>
      </w:pPr>
      <w:r>
        <w:rPr>
          <w:sz w:val="2"/>
          <w:szCs w:val="2"/>
        </w:rPr>
        <w:br w:type="column"/>
      </w:r>
    </w:p>
    <w:p>
      <w:pPr>
        <w:spacing w:line="67" w:lineRule="auto"/>
        <w:rPr>
          <w:rFonts w:ascii="Arial"/>
          <w:sz w:val="2"/>
        </w:rPr>
      </w:pPr>
      <w:r>
        <w:rPr>
          <w:rFonts w:ascii="Arial"/>
          <w:sz w:val="2"/>
        </w:rPr>
      </w:r>
    </w:p>
    <w:tbl>
      <w:tblPr>
        <w:tblStyle w:val="TableNormal"/>
        <w:tblW w:w="1255" w:type="dxa"/>
        <w:tblInd w:w="1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255"/>
      </w:tblGrid>
      <w:tr>
        <w:trPr>
          <w:trHeight w:val="290" w:hRule="atLeast"/>
        </w:trPr>
        <w:tc>
          <w:tcPr>
            <w:shd w:val="clear" w:fill="F5F6F7"/>
            <w:tcW w:w="1255" w:type="dxa"/>
            <w:vAlign w:val="top"/>
          </w:tcPr>
          <w:p>
            <w:pPr>
              <w:pStyle w:val="TableText"/>
              <w:ind w:left="16"/>
              <w:spacing w:before="22" w:line="257" w:lineRule="exact"/>
              <w:rPr/>
            </w:pPr>
            <w:r>
              <w:rPr>
                <w:color w:val="245BDB"/>
                <w:spacing w:val="-3"/>
                <w:position w:val="-1"/>
              </w:rPr>
              <w:t>梯度裁剪</w:t>
            </w:r>
            <w:r>
              <w:rPr>
                <w:color w:val="245BDB"/>
                <w:spacing w:val="-3"/>
                <w:position w:val="-1"/>
              </w:rPr>
              <w:t>：</w:t>
            </w:r>
          </w:p>
        </w:tc>
      </w:tr>
    </w:tbl>
    <w:p>
      <w:pPr>
        <w:pStyle w:val="BodyText"/>
        <w:spacing w:line="32" w:lineRule="exact"/>
        <w:rPr>
          <w:sz w:val="2"/>
        </w:rPr>
      </w:pPr>
      <w:r/>
    </w:p>
    <w:p>
      <w:pPr>
        <w:pStyle w:val="BodyText"/>
        <w:spacing w:line="14" w:lineRule="auto"/>
        <w:rPr>
          <w:sz w:val="2"/>
        </w:rPr>
      </w:pPr>
      <w:r>
        <w:rPr>
          <w:sz w:val="2"/>
          <w:szCs w:val="2"/>
        </w:rPr>
        <w:br w:type="column"/>
      </w:r>
    </w:p>
    <w:p>
      <w:pPr>
        <w:spacing w:before="65"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在反向传播时限制梯度的最⼤范数</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2"/>
        </w:rPr>
        <w:t>，防⽌梯度爆炸。</w:t>
      </w:r>
    </w:p>
    <w:p>
      <w:pPr>
        <w:spacing w:line="184" w:lineRule="auto"/>
        <w:sectPr>
          <w:type w:val="continuous"/>
          <w:pgSz w:w="11900" w:h="16820"/>
          <w:pgMar w:top="400" w:right="300" w:bottom="300" w:left="14" w:header="0" w:footer="0" w:gutter="0"/>
          <w:cols w:equalWidth="0" w:num="3">
            <w:col w:w="866" w:space="100"/>
            <w:col w:w="1290" w:space="55"/>
            <w:col w:w="9275" w:space="0"/>
          </w:cols>
        </w:sectPr>
        <w:rPr>
          <w:rFonts w:ascii="Microsoft YaHei" w:hAnsi="Microsoft YaHei" w:eastAsia="Microsoft YaHei" w:cs="Microsoft YaHei"/>
          <w:sz w:val="24"/>
          <w:szCs w:val="24"/>
        </w:rPr>
      </w:pPr>
    </w:p>
    <w:p>
      <w:pPr>
        <w:pStyle w:val="BodyText"/>
        <w:spacing w:line="295" w:lineRule="auto"/>
        <w:rPr>
          <w:sz w:val="21"/>
        </w:rPr>
      </w:pPr>
      <w:r/>
    </w:p>
    <w:p>
      <w:pPr>
        <w:pStyle w:val="BodyText"/>
        <w:ind w:firstLine="560"/>
        <w:spacing w:line="420" w:lineRule="exact"/>
        <w:rPr/>
      </w:pPr>
      <w:r>
        <w:rPr>
          <w:position w:val="-8"/>
        </w:rPr>
        <w:pict>
          <v:shape id="_x0000_s36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5"/>
                    <w:spacing w:before="50" w:line="184" w:lineRule="auto"/>
                    <w:rPr>
                      <w:rFonts w:ascii="Microsoft YaHei" w:hAnsi="Microsoft YaHei" w:eastAsia="Microsoft YaHei" w:cs="Microsoft YaHei"/>
                      <w:sz w:val="30"/>
                      <w:szCs w:val="30"/>
                    </w:rPr>
                  </w:pPr>
                  <w:r>
                    <w:rPr>
                      <w:rFonts w:ascii="Arial" w:hAnsi="Arial" w:eastAsia="Arial" w:cs="Arial"/>
                      <w:sz w:val="30"/>
                      <w:szCs w:val="30"/>
                      <w:color w:val="1456F0"/>
                      <w:spacing w:val="11"/>
                    </w:rPr>
                    <w:t>6.</w:t>
                  </w:r>
                  <w:r>
                    <w:rPr>
                      <w:rFonts w:ascii="Arial" w:hAnsi="Arial" w:eastAsia="Arial" w:cs="Arial"/>
                      <w:sz w:val="30"/>
                      <w:szCs w:val="30"/>
                      <w:color w:val="1456F0"/>
                      <w:spacing w:val="53"/>
                    </w:rPr>
                    <w:t xml:space="preserve"> </w:t>
                  </w:r>
                  <w:r>
                    <w:rPr>
                      <w:rFonts w:ascii="Microsoft YaHei" w:hAnsi="Microsoft YaHei" w:eastAsia="Microsoft YaHei" w:cs="Microsoft YaHei"/>
                      <w:sz w:val="30"/>
                      <w:szCs w:val="30"/>
                      <w:color w:val="6425D0"/>
                      <w:spacing w:val="11"/>
                    </w:rPr>
                    <w:t>解决溢出问题的⽅法</w:t>
                  </w:r>
                  <w:r>
                    <w:rPr>
                      <w:rFonts w:ascii="Times New Roman" w:hAnsi="Times New Roman" w:eastAsia="Times New Roman" w:cs="Times New Roman"/>
                      <w:sz w:val="30"/>
                      <w:szCs w:val="30"/>
                      <w:color w:val="6425D0"/>
                      <w:spacing w:val="11"/>
                    </w:rPr>
                    <w:t>⸺</w:t>
                  </w:r>
                  <w:r>
                    <w:rPr>
                      <w:rFonts w:ascii="Microsoft YaHei" w:hAnsi="Microsoft YaHei" w:eastAsia="Microsoft YaHei" w:cs="Microsoft YaHei"/>
                      <w:sz w:val="30"/>
                      <w:szCs w:val="30"/>
                      <w:color w:val="6425D0"/>
                      <w:spacing w:val="11"/>
                    </w:rPr>
                    <w:t>调整超参数</w:t>
                  </w:r>
                </w:p>
              </w:txbxContent>
            </v:textbox>
          </v:shape>
        </w:pict>
      </w:r>
    </w:p>
    <w:p>
      <w:pPr>
        <w:spacing w:line="128" w:lineRule="exact"/>
        <w:rPr/>
      </w:pPr>
      <w:r/>
    </w:p>
    <w:p>
      <w:pPr>
        <w:spacing w:line="128" w:lineRule="exact"/>
        <w:sectPr>
          <w:type w:val="continuous"/>
          <w:pgSz w:w="11900" w:h="16820"/>
          <w:pgMar w:top="400" w:right="300" w:bottom="300" w:left="14" w:header="0" w:footer="0" w:gutter="0"/>
          <w:cols w:equalWidth="0" w:num="1">
            <w:col w:w="11585" w:space="0"/>
          </w:cols>
        </w:sectPr>
        <w:rPr/>
      </w:pPr>
    </w:p>
    <w:p>
      <w:pPr>
        <w:pStyle w:val="BodyText"/>
        <w:ind w:left="617"/>
        <w:spacing w:line="400" w:lineRule="exact"/>
        <w:rPr>
          <w:sz w:val="33"/>
          <w:szCs w:val="33"/>
        </w:rPr>
      </w:pPr>
      <w:r>
        <w:rPr>
          <w:sz w:val="33"/>
          <w:szCs w:val="33"/>
          <w:color w:val="1456F0"/>
        </w:rPr>
        <w:t>•</w:t>
      </w:r>
    </w:p>
    <w:p>
      <w:pPr>
        <w:pStyle w:val="BodyText"/>
        <w:spacing w:line="14" w:lineRule="auto"/>
        <w:rPr>
          <w:sz w:val="2"/>
        </w:rPr>
      </w:pPr>
      <w:r>
        <w:rPr>
          <w:sz w:val="2"/>
          <w:szCs w:val="2"/>
        </w:rPr>
        <w:br w:type="column"/>
      </w:r>
    </w:p>
    <w:p>
      <w:pPr>
        <w:spacing w:line="68" w:lineRule="auto"/>
        <w:rPr>
          <w:rFonts w:ascii="Arial"/>
          <w:sz w:val="2"/>
        </w:rPr>
      </w:pPr>
      <w:r>
        <w:rPr>
          <w:rFonts w:ascii="Arial"/>
          <w:sz w:val="2"/>
        </w:rPr>
      </w:r>
    </w:p>
    <w:tbl>
      <w:tblPr>
        <w:tblStyle w:val="TableNormal"/>
        <w:tblW w:w="127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270"/>
      </w:tblGrid>
      <w:tr>
        <w:trPr>
          <w:trHeight w:val="320" w:hRule="atLeast"/>
        </w:trPr>
        <w:tc>
          <w:tcPr>
            <w:shd w:val="clear" w:fill="F5F6F7"/>
            <w:tcW w:w="1270" w:type="dxa"/>
            <w:vAlign w:val="top"/>
          </w:tcPr>
          <w:p>
            <w:pPr>
              <w:ind w:firstLine="40"/>
              <w:spacing w:before="36" w:line="234" w:lineRule="exact"/>
              <w:rPr/>
            </w:pPr>
            <w:r>
              <w:rPr>
                <w:position w:val="-4"/>
              </w:rPr>
              <w:drawing>
                <wp:inline distT="0" distB="0" distL="0" distR="0">
                  <wp:extent cx="755341" cy="148846"/>
                  <wp:effectExtent l="0" t="0" r="0" b="0"/>
                  <wp:docPr id="202" name="IM 202"/>
                  <wp:cNvGraphicFramePr/>
                  <a:graphic>
                    <a:graphicData uri="http://schemas.openxmlformats.org/drawingml/2006/picture">
                      <pic:pic>
                        <pic:nvPicPr>
                          <pic:cNvPr id="202" name="IM 202"/>
                          <pic:cNvPicPr/>
                        </pic:nvPicPr>
                        <pic:blipFill>
                          <a:blip r:embed="rId86"/>
                          <a:stretch>
                            <a:fillRect/>
                          </a:stretch>
                        </pic:blipFill>
                        <pic:spPr>
                          <a:xfrm rot="0">
                            <a:off x="0" y="0"/>
                            <a:ext cx="755341" cy="148846"/>
                          </a:xfrm>
                          <a:prstGeom prst="rect">
                            <a:avLst/>
                          </a:prstGeom>
                        </pic:spPr>
                      </pic:pic>
                    </a:graphicData>
                  </a:graphic>
                </wp:inline>
              </w:drawing>
            </w:r>
          </w:p>
        </w:tc>
      </w:tr>
    </w:tbl>
    <w:p>
      <w:pPr>
        <w:pStyle w:val="BodyText"/>
        <w:spacing w:line="32" w:lineRule="exact"/>
        <w:rPr>
          <w:sz w:val="2"/>
        </w:rPr>
      </w:pPr>
      <w:r/>
    </w:p>
    <w:p>
      <w:pPr>
        <w:pStyle w:val="BodyText"/>
        <w:spacing w:line="14" w:lineRule="auto"/>
        <w:rPr>
          <w:sz w:val="2"/>
        </w:rPr>
      </w:pPr>
      <w:r>
        <w:rPr>
          <w:sz w:val="2"/>
          <w:szCs w:val="2"/>
        </w:rPr>
        <w:br w:type="column"/>
      </w:r>
    </w:p>
    <w:p>
      <w:pPr>
        <w:spacing w:before="66"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：降低学习率可以减少梯度值的⼤⼩</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4"/>
        </w:rPr>
        <w:t>，防⽌溢出。</w:t>
      </w:r>
    </w:p>
    <w:p>
      <w:pPr>
        <w:spacing w:line="190" w:lineRule="auto"/>
        <w:sectPr>
          <w:type w:val="continuous"/>
          <w:pgSz w:w="11900" w:h="16820"/>
          <w:pgMar w:top="400" w:right="300" w:bottom="300" w:left="14" w:header="0" w:footer="0" w:gutter="0"/>
          <w:cols w:equalWidth="0" w:num="3">
            <w:col w:w="866" w:space="100"/>
            <w:col w:w="1290" w:space="86"/>
            <w:col w:w="9243" w:space="0"/>
          </w:cols>
        </w:sectPr>
        <w:rPr>
          <w:rFonts w:ascii="Microsoft YaHei" w:hAnsi="Microsoft YaHei" w:eastAsia="Microsoft YaHei" w:cs="Microsoft YaHei"/>
          <w:sz w:val="24"/>
          <w:szCs w:val="24"/>
        </w:rPr>
      </w:pPr>
    </w:p>
    <w:p>
      <w:pPr>
        <w:spacing w:line="110" w:lineRule="exact"/>
        <w:rPr/>
      </w:pPr>
      <w:r/>
    </w:p>
    <w:p>
      <w:pPr>
        <w:spacing w:line="110" w:lineRule="exact"/>
        <w:sectPr>
          <w:type w:val="continuous"/>
          <w:pgSz w:w="11900" w:h="16820"/>
          <w:pgMar w:top="400" w:right="300" w:bottom="300" w:left="14" w:header="0" w:footer="0" w:gutter="0"/>
          <w:cols w:equalWidth="0" w:num="1">
            <w:col w:w="11585" w:space="0"/>
          </w:cols>
        </w:sectPr>
        <w:rPr/>
      </w:pPr>
    </w:p>
    <w:p>
      <w:pPr>
        <w:pStyle w:val="BodyText"/>
        <w:ind w:left="617"/>
        <w:spacing w:line="400" w:lineRule="exact"/>
        <w:rPr>
          <w:sz w:val="33"/>
          <w:szCs w:val="33"/>
        </w:rPr>
      </w:pPr>
      <w:r>
        <w:rPr>
          <w:sz w:val="33"/>
          <w:szCs w:val="33"/>
          <w:color w:val="1456F0"/>
        </w:rPr>
        <w:t>•</w:t>
      </w:r>
    </w:p>
    <w:p>
      <w:pPr>
        <w:pStyle w:val="BodyText"/>
        <w:spacing w:line="14" w:lineRule="auto"/>
        <w:rPr>
          <w:sz w:val="2"/>
        </w:rPr>
      </w:pPr>
      <w:r>
        <w:rPr>
          <w:sz w:val="2"/>
          <w:szCs w:val="2"/>
        </w:rPr>
        <w:br w:type="column"/>
      </w:r>
    </w:p>
    <w:p>
      <w:pPr>
        <w:spacing w:line="68" w:lineRule="auto"/>
        <w:rPr>
          <w:rFonts w:ascii="Arial"/>
          <w:sz w:val="2"/>
        </w:rPr>
      </w:pPr>
      <w:r>
        <w:rPr>
          <w:rFonts w:ascii="Arial"/>
          <w:sz w:val="2"/>
        </w:rPr>
      </w:r>
    </w:p>
    <w:tbl>
      <w:tblPr>
        <w:tblStyle w:val="TableNormal"/>
        <w:tblW w:w="175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shd w:val="clear" w:fill="F5F6F7"/>
            <w:tcW w:w="1750" w:type="dxa"/>
            <w:vAlign w:val="top"/>
          </w:tcPr>
          <w:p>
            <w:pPr>
              <w:ind w:firstLine="32"/>
              <w:spacing w:before="37" w:line="233" w:lineRule="exact"/>
              <w:rPr/>
            </w:pPr>
            <w:r>
              <w:rPr>
                <w:position w:val="-4"/>
              </w:rPr>
              <w:drawing>
                <wp:inline distT="0" distB="0" distL="0" distR="0">
                  <wp:extent cx="1066913" cy="148474"/>
                  <wp:effectExtent l="0" t="0" r="0" b="0"/>
                  <wp:docPr id="204" name="IM 204"/>
                  <wp:cNvGraphicFramePr/>
                  <a:graphic>
                    <a:graphicData uri="http://schemas.openxmlformats.org/drawingml/2006/picture">
                      <pic:pic>
                        <pic:nvPicPr>
                          <pic:cNvPr id="204" name="IM 204"/>
                          <pic:cNvPicPr/>
                        </pic:nvPicPr>
                        <pic:blipFill>
                          <a:blip r:embed="rId87"/>
                          <a:stretch>
                            <a:fillRect/>
                          </a:stretch>
                        </pic:blipFill>
                        <pic:spPr>
                          <a:xfrm rot="0">
                            <a:off x="0" y="0"/>
                            <a:ext cx="1066913" cy="148474"/>
                          </a:xfrm>
                          <a:prstGeom prst="rect">
                            <a:avLst/>
                          </a:prstGeom>
                        </pic:spPr>
                      </pic:pic>
                    </a:graphicData>
                  </a:graphic>
                </wp:inline>
              </w:drawing>
            </w:r>
          </w:p>
        </w:tc>
      </w:tr>
    </w:tbl>
    <w:p>
      <w:pPr>
        <w:pStyle w:val="BodyText"/>
        <w:spacing w:line="32" w:lineRule="exact"/>
        <w:rPr>
          <w:sz w:val="2"/>
        </w:rPr>
      </w:pPr>
      <w:r/>
    </w:p>
    <w:p>
      <w:pPr>
        <w:pStyle w:val="BodyText"/>
        <w:spacing w:line="14" w:lineRule="auto"/>
        <w:rPr>
          <w:sz w:val="2"/>
        </w:rPr>
      </w:pPr>
      <w:r>
        <w:rPr>
          <w:sz w:val="2"/>
          <w:szCs w:val="2"/>
        </w:rPr>
        <w:br w:type="column"/>
      </w:r>
    </w:p>
    <w:p>
      <w:pPr>
        <w:spacing w:before="66"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：适当减⼩批量⼤⼩</w:t>
      </w:r>
      <w:r>
        <w:rPr>
          <w:rFonts w:ascii="Microsoft YaHei" w:hAnsi="Microsoft YaHei" w:eastAsia="Microsoft YaHei" w:cs="Microsoft YaHei"/>
          <w:sz w:val="24"/>
          <w:szCs w:val="24"/>
          <w:color w:val="1F2329"/>
          <w:spacing w:val="-31"/>
        </w:rPr>
        <w:t xml:space="preserve"> </w:t>
      </w:r>
      <w:r>
        <w:rPr>
          <w:rFonts w:ascii="Microsoft YaHei" w:hAnsi="Microsoft YaHei" w:eastAsia="Microsoft YaHei" w:cs="Microsoft YaHei"/>
          <w:sz w:val="24"/>
          <w:szCs w:val="24"/>
          <w:color w:val="1F2329"/>
          <w:spacing w:val="-4"/>
        </w:rPr>
        <w:t>，降低每次更新的梯度值。</w:t>
      </w:r>
    </w:p>
    <w:p>
      <w:pPr>
        <w:spacing w:line="190" w:lineRule="auto"/>
        <w:sectPr>
          <w:type w:val="continuous"/>
          <w:pgSz w:w="11900" w:h="16820"/>
          <w:pgMar w:top="400" w:right="300" w:bottom="300" w:left="14" w:header="0" w:footer="0" w:gutter="0"/>
          <w:cols w:equalWidth="0" w:num="3">
            <w:col w:w="866" w:space="100"/>
            <w:col w:w="1770" w:space="87"/>
            <w:col w:w="8763" w:space="0"/>
          </w:cols>
        </w:sectPr>
        <w:rPr>
          <w:rFonts w:ascii="Microsoft YaHei" w:hAnsi="Microsoft YaHei" w:eastAsia="Microsoft YaHei" w:cs="Microsoft YaHei"/>
          <w:sz w:val="24"/>
          <w:szCs w:val="24"/>
        </w:rPr>
      </w:pPr>
    </w:p>
    <w:p>
      <w:pPr>
        <w:spacing w:line="125" w:lineRule="exact"/>
        <w:rPr/>
      </w:pPr>
      <w:r/>
    </w:p>
    <w:p>
      <w:pPr>
        <w:spacing w:line="125" w:lineRule="exact"/>
        <w:sectPr>
          <w:type w:val="continuous"/>
          <w:pgSz w:w="11900" w:h="16820"/>
          <w:pgMar w:top="400" w:right="300" w:bottom="300" w:left="14" w:header="0" w:footer="0" w:gutter="0"/>
          <w:cols w:equalWidth="0" w:num="1">
            <w:col w:w="11585" w:space="0"/>
          </w:cols>
        </w:sectPr>
        <w:rPr/>
      </w:pPr>
    </w:p>
    <w:p>
      <w:pPr>
        <w:pStyle w:val="BodyText"/>
        <w:ind w:left="617"/>
        <w:spacing w:line="400" w:lineRule="exact"/>
        <w:rPr>
          <w:sz w:val="33"/>
          <w:szCs w:val="33"/>
        </w:rPr>
      </w:pPr>
      <w:r>
        <w:rPr>
          <w:sz w:val="33"/>
          <w:szCs w:val="33"/>
          <w:color w:val="1456F0"/>
        </w:rPr>
        <w:t>•</w:t>
      </w:r>
    </w:p>
    <w:p>
      <w:pPr>
        <w:pStyle w:val="BodyText"/>
        <w:spacing w:line="14" w:lineRule="auto"/>
        <w:rPr>
          <w:sz w:val="2"/>
        </w:rPr>
      </w:pPr>
      <w:r>
        <w:rPr>
          <w:sz w:val="2"/>
          <w:szCs w:val="2"/>
        </w:rPr>
        <w:br w:type="column"/>
      </w:r>
    </w:p>
    <w:p>
      <w:pPr>
        <w:spacing w:line="68" w:lineRule="auto"/>
        <w:rPr>
          <w:rFonts w:ascii="Arial"/>
          <w:sz w:val="2"/>
        </w:rPr>
      </w:pPr>
      <w:r>
        <w:rPr>
          <w:rFonts w:ascii="Arial"/>
          <w:sz w:val="2"/>
        </w:rPr>
      </w:r>
    </w:p>
    <w:tbl>
      <w:tblPr>
        <w:tblStyle w:val="TableNormal"/>
        <w:tblW w:w="127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270"/>
      </w:tblGrid>
      <w:tr>
        <w:trPr>
          <w:trHeight w:val="320" w:hRule="atLeast"/>
        </w:trPr>
        <w:tc>
          <w:tcPr>
            <w:shd w:val="clear" w:fill="F5F6F7"/>
            <w:tcW w:w="1270" w:type="dxa"/>
            <w:vAlign w:val="top"/>
          </w:tcPr>
          <w:p>
            <w:pPr>
              <w:ind w:firstLine="28"/>
              <w:spacing w:before="37" w:line="234" w:lineRule="exact"/>
              <w:rPr/>
            </w:pPr>
            <w:r>
              <w:rPr>
                <w:position w:val="-4"/>
              </w:rPr>
              <w:drawing>
                <wp:inline distT="0" distB="0" distL="0" distR="0">
                  <wp:extent cx="759657" cy="148642"/>
                  <wp:effectExtent l="0" t="0" r="0" b="0"/>
                  <wp:docPr id="206" name="IM 206"/>
                  <wp:cNvGraphicFramePr/>
                  <a:graphic>
                    <a:graphicData uri="http://schemas.openxmlformats.org/drawingml/2006/picture">
                      <pic:pic>
                        <pic:nvPicPr>
                          <pic:cNvPr id="206" name="IM 206"/>
                          <pic:cNvPicPr/>
                        </pic:nvPicPr>
                        <pic:blipFill>
                          <a:blip r:embed="rId88"/>
                          <a:stretch>
                            <a:fillRect/>
                          </a:stretch>
                        </pic:blipFill>
                        <pic:spPr>
                          <a:xfrm rot="0">
                            <a:off x="0" y="0"/>
                            <a:ext cx="759657" cy="148642"/>
                          </a:xfrm>
                          <a:prstGeom prst="rect">
                            <a:avLst/>
                          </a:prstGeom>
                        </pic:spPr>
                      </pic:pic>
                    </a:graphicData>
                  </a:graphic>
                </wp:inline>
              </w:drawing>
            </w:r>
          </w:p>
        </w:tc>
      </w:tr>
    </w:tbl>
    <w:p>
      <w:pPr>
        <w:pStyle w:val="BodyText"/>
        <w:spacing w:line="32" w:lineRule="exact"/>
        <w:rPr>
          <w:sz w:val="2"/>
        </w:rPr>
      </w:pPr>
      <w:r/>
    </w:p>
    <w:p>
      <w:pPr>
        <w:pStyle w:val="BodyText"/>
        <w:spacing w:line="14" w:lineRule="auto"/>
        <w:rPr>
          <w:sz w:val="2"/>
        </w:rPr>
      </w:pPr>
      <w:r>
        <w:rPr>
          <w:sz w:val="2"/>
          <w:szCs w:val="2"/>
        </w:rPr>
        <w:br w:type="column"/>
      </w:r>
    </w:p>
    <w:p>
      <w:pPr>
        <w:pStyle w:val="BodyText"/>
        <w:spacing w:before="65" w:line="186" w:lineRule="auto"/>
        <w:rPr>
          <w:rFonts w:ascii="Microsoft YaHei" w:hAnsi="Microsoft YaHei" w:eastAsia="Microsoft YaHei" w:cs="Microsoft YaHei"/>
        </w:rPr>
      </w:pPr>
      <w:r>
        <w:rPr>
          <w:rFonts w:ascii="Microsoft YaHei" w:hAnsi="Microsoft YaHei" w:eastAsia="Microsoft YaHei" w:cs="Microsoft YaHei"/>
          <w:color w:val="1F2329"/>
          <w:spacing w:val="-3"/>
        </w:rPr>
        <w:t>：使⽤合适的初始化⽅法（如 </w:t>
      </w:r>
      <w:r>
        <w:rPr>
          <w:color w:val="1F2329"/>
          <w:spacing w:val="-3"/>
        </w:rPr>
        <w:t>He </w:t>
      </w:r>
      <w:r>
        <w:rPr>
          <w:rFonts w:ascii="Microsoft YaHei" w:hAnsi="Microsoft YaHei" w:eastAsia="Microsoft YaHei" w:cs="Microsoft YaHei"/>
          <w:color w:val="1F2329"/>
          <w:spacing w:val="-3"/>
        </w:rPr>
        <w:t>初始化</w:t>
      </w:r>
      <w:r>
        <w:rPr>
          <w:rFonts w:ascii="Microsoft YaHei" w:hAnsi="Microsoft YaHei" w:eastAsia="Microsoft YaHei" w:cs="Microsoft YaHei"/>
          <w:color w:val="1F2329"/>
          <w:spacing w:val="-8"/>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8"/>
        </w:rPr>
        <w:t>，</w:t>
      </w:r>
      <w:r>
        <w:rPr>
          <w:rFonts w:ascii="Microsoft YaHei" w:hAnsi="Microsoft YaHei" w:eastAsia="Microsoft YaHei" w:cs="Microsoft YaHei"/>
          <w:color w:val="1F2329"/>
          <w:spacing w:val="-3"/>
        </w:rPr>
        <w:t>防⽌前期训练中的数值异常。</w:t>
      </w:r>
    </w:p>
    <w:p>
      <w:pPr>
        <w:spacing w:line="186" w:lineRule="auto"/>
        <w:sectPr>
          <w:type w:val="continuous"/>
          <w:pgSz w:w="11900" w:h="16820"/>
          <w:pgMar w:top="400" w:right="300" w:bottom="300" w:left="14" w:header="0" w:footer="0" w:gutter="0"/>
          <w:cols w:equalWidth="0" w:num="3">
            <w:col w:w="866" w:space="100"/>
            <w:col w:w="1290" w:space="86"/>
            <w:col w:w="9243" w:space="0"/>
          </w:cols>
        </w:sectPr>
        <w:rPr>
          <w:rFonts w:ascii="Microsoft YaHei" w:hAnsi="Microsoft YaHei" w:eastAsia="Microsoft YaHei" w:cs="Microsoft YaHei"/>
        </w:rPr>
      </w:pPr>
    </w:p>
    <w:p>
      <w:pPr>
        <w:pStyle w:val="BodyText"/>
        <w:spacing w:line="280" w:lineRule="auto"/>
        <w:rPr>
          <w:sz w:val="21"/>
        </w:rPr>
      </w:pPr>
      <w:r/>
    </w:p>
    <w:p>
      <w:pPr>
        <w:pStyle w:val="BodyText"/>
        <w:ind w:firstLine="560"/>
        <w:spacing w:before="1" w:line="420" w:lineRule="exact"/>
        <w:rPr/>
      </w:pPr>
      <w:r>
        <w:rPr>
          <w:position w:val="-8"/>
        </w:rPr>
        <w:pict>
          <v:shape id="_x0000_s36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4"/>
                    <w:spacing w:before="51" w:line="186" w:lineRule="auto"/>
                    <w:rPr>
                      <w:rFonts w:ascii="Microsoft YaHei" w:hAnsi="Microsoft YaHei" w:eastAsia="Microsoft YaHei" w:cs="Microsoft YaHei"/>
                      <w:sz w:val="30"/>
                      <w:szCs w:val="30"/>
                    </w:rPr>
                  </w:pPr>
                  <w:r>
                    <w:rPr>
                      <w:rFonts w:ascii="Arial" w:hAnsi="Arial" w:eastAsia="Arial" w:cs="Arial"/>
                      <w:sz w:val="30"/>
                      <w:szCs w:val="30"/>
                      <w:color w:val="1456F0"/>
                      <w:spacing w:val="-3"/>
                    </w:rPr>
                    <w:t>7.</w:t>
                  </w:r>
                  <w:r>
                    <w:rPr>
                      <w:rFonts w:ascii="Arial" w:hAnsi="Arial" w:eastAsia="Arial" w:cs="Arial"/>
                      <w:sz w:val="30"/>
                      <w:szCs w:val="30"/>
                      <w:color w:val="1456F0"/>
                      <w:spacing w:val="43"/>
                    </w:rPr>
                    <w:t xml:space="preserve"> </w:t>
                  </w:r>
                  <w:r>
                    <w:rPr>
                      <w:rFonts w:ascii="Microsoft YaHei" w:hAnsi="Microsoft YaHei" w:eastAsia="Microsoft YaHei" w:cs="Microsoft YaHei"/>
                      <w:sz w:val="30"/>
                      <w:szCs w:val="30"/>
                      <w:color w:val="6425D0"/>
                      <w:spacing w:val="-3"/>
                    </w:rPr>
                    <w:t>结论</w:t>
                  </w:r>
                </w:p>
              </w:txbxContent>
            </v:textbox>
          </v:shape>
        </w:pict>
      </w:r>
    </w:p>
    <w:p>
      <w:pPr>
        <w:spacing w:line="240" w:lineRule="exact"/>
        <w:rPr/>
      </w:pPr>
      <w:r/>
    </w:p>
    <w:tbl>
      <w:tblPr>
        <w:tblStyle w:val="TableNormal"/>
        <w:tblW w:w="10750" w:type="dxa"/>
        <w:tblInd w:w="57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2030" w:hRule="atLeast"/>
        </w:trPr>
        <w:tc>
          <w:tcPr>
            <w:shd w:val="clear" w:fill="FFF5EB"/>
            <w:tcW w:w="10750" w:type="dxa"/>
            <w:vAlign w:val="top"/>
          </w:tcPr>
          <w:p>
            <w:pPr>
              <w:pStyle w:val="TableText"/>
              <w:ind w:left="724" w:right="250" w:hanging="512"/>
              <w:spacing w:before="253" w:line="229" w:lineRule="auto"/>
              <w:rPr/>
            </w:pPr>
            <w:r>
              <w:rPr>
                <w:color w:val="1F2329"/>
                <w:position w:val="-8"/>
              </w:rPr>
              <w:drawing>
                <wp:inline distT="0" distB="0" distL="0" distR="0">
                  <wp:extent cx="238125" cy="226314"/>
                  <wp:effectExtent l="0" t="0" r="0" b="0"/>
                  <wp:docPr id="208" name="IM 208"/>
                  <wp:cNvGraphicFramePr/>
                  <a:graphic>
                    <a:graphicData uri="http://schemas.openxmlformats.org/drawingml/2006/picture">
                      <pic:pic>
                        <pic:nvPicPr>
                          <pic:cNvPr id="208" name="IM 208"/>
                          <pic:cNvPicPr/>
                        </pic:nvPicPr>
                        <pic:blipFill>
                          <a:blip r:embed="rId89"/>
                          <a:stretch>
                            <a:fillRect/>
                          </a:stretch>
                        </pic:blipFill>
                        <pic:spPr>
                          <a:xfrm rot="0">
                            <a:off x="0" y="0"/>
                            <a:ext cx="238125" cy="226314"/>
                          </a:xfrm>
                          <a:prstGeom prst="rect">
                            <a:avLst/>
                          </a:prstGeom>
                        </pic:spPr>
                      </pic:pic>
                    </a:graphicData>
                  </a:graphic>
                </wp:inline>
              </w:drawing>
            </w:r>
            <w:r>
              <w:rPr>
                <w:color w:val="1F2329"/>
                <w:spacing w:val="75"/>
              </w:rPr>
              <w:t xml:space="preserve"> </w:t>
            </w:r>
            <w:r>
              <w:rPr>
                <w:color w:val="1F2329"/>
                <w:spacing w:val="-1"/>
              </w:rPr>
              <w:t>在使⽤</w:t>
            </w:r>
            <w:r>
              <w:rPr>
                <w:color w:val="1F2329"/>
                <w:spacing w:val="18"/>
              </w:rPr>
              <w:t xml:space="preserve"> </w:t>
            </w:r>
            <w:r>
              <w:rPr>
                <w:rFonts w:ascii="Arial" w:hAnsi="Arial" w:eastAsia="Arial" w:cs="Arial"/>
                <w:color w:val="1F2329"/>
                <w:spacing w:val="-1"/>
              </w:rPr>
              <w:t>float16 </w:t>
            </w:r>
            <w:r>
              <w:rPr>
                <w:color w:val="1F2329"/>
                <w:spacing w:val="-1"/>
              </w:rPr>
              <w:t>进⾏模型训练时</w:t>
            </w:r>
            <w:r>
              <w:rPr>
                <w:color w:val="1F2329"/>
                <w:spacing w:val="-39"/>
              </w:rPr>
              <w:t xml:space="preserve"> </w:t>
            </w:r>
            <w:r>
              <w:rPr>
                <w:color w:val="1F2329"/>
                <w:spacing w:val="-1"/>
              </w:rPr>
              <w:t>，溢出问题主要源于其有限的数值表⽰范围。通过混合精度训</w:t>
            </w:r>
            <w:r>
              <w:rPr>
                <w:color w:val="1F2329"/>
              </w:rPr>
              <w:t xml:space="preserve"> </w:t>
            </w:r>
            <w:r>
              <w:rPr>
                <w:color w:val="1F2329"/>
              </w:rPr>
              <w:t>练、损失缩放、使⽤</w:t>
            </w:r>
            <w:r>
              <w:rPr>
                <w:color w:val="1F2329"/>
                <w:spacing w:val="32"/>
                <w:w w:val="101"/>
              </w:rPr>
              <w:t xml:space="preserve"> </w:t>
            </w:r>
            <w:r>
              <w:rPr>
                <w:rFonts w:ascii="Arial" w:hAnsi="Arial" w:eastAsia="Arial" w:cs="Arial"/>
                <w:color w:val="1F2329"/>
              </w:rPr>
              <w:t>bfloat16</w:t>
            </w:r>
            <w:r>
              <w:rPr>
                <w:color w:val="1F2329"/>
              </w:rPr>
              <w:t>、改进数</w:t>
            </w:r>
            <w:r>
              <w:rPr>
                <w:color w:val="1F2329"/>
                <w:spacing w:val="-1"/>
              </w:rPr>
              <w:t>值稳定性和调整超参数等⽅法</w:t>
            </w:r>
            <w:r>
              <w:rPr>
                <w:color w:val="1F2329"/>
                <w:spacing w:val="-39"/>
              </w:rPr>
              <w:t xml:space="preserve"> </w:t>
            </w:r>
            <w:r>
              <w:rPr>
                <w:color w:val="1F2329"/>
                <w:spacing w:val="-1"/>
              </w:rPr>
              <w:t>，可以有效解决或缓解</w:t>
            </w:r>
            <w:r>
              <w:rPr>
                <w:color w:val="1F2329"/>
              </w:rPr>
              <w:t xml:space="preserve">   </w:t>
            </w:r>
            <w:r>
              <w:rPr>
                <w:color w:val="1F2329"/>
                <w:spacing w:val="-2"/>
              </w:rPr>
              <w:t>溢出问题。</w:t>
            </w:r>
            <w:r>
              <w:rPr>
                <w:color w:val="DE7802"/>
                <w:spacing w:val="-2"/>
              </w:rPr>
              <w:t>在实践中</w:t>
            </w:r>
            <w:r>
              <w:rPr>
                <w:color w:val="DE7802"/>
                <w:spacing w:val="-32"/>
              </w:rPr>
              <w:t xml:space="preserve"> </w:t>
            </w:r>
            <w:r>
              <w:rPr>
                <w:color w:val="DE7802"/>
                <w:spacing w:val="-2"/>
              </w:rPr>
              <w:t>，需要根据具体的模型和数据选择合适的⽅法</w:t>
            </w:r>
            <w:r>
              <w:rPr>
                <w:color w:val="DE7802"/>
                <w:spacing w:val="-32"/>
              </w:rPr>
              <w:t xml:space="preserve"> </w:t>
            </w:r>
            <w:r>
              <w:rPr>
                <w:color w:val="DE7802"/>
                <w:spacing w:val="-2"/>
              </w:rPr>
              <w:t>，</w:t>
            </w:r>
            <w:r>
              <w:rPr>
                <w:color w:val="DE7802"/>
                <w:spacing w:val="-3"/>
              </w:rPr>
              <w:t>并注意在性能和稳定性</w:t>
            </w:r>
            <w:r>
              <w:rPr>
                <w:color w:val="DE7802"/>
              </w:rPr>
              <w:t xml:space="preserve">   </w:t>
            </w:r>
            <w:r>
              <w:rPr>
                <w:color w:val="DE7802"/>
                <w:spacing w:val="-2"/>
              </w:rPr>
              <w:t>之间取得平衡。</w:t>
            </w:r>
          </w:p>
        </w:tc>
      </w:tr>
    </w:tbl>
    <w:p>
      <w:pPr>
        <w:pStyle w:val="BodyText"/>
        <w:spacing w:line="327" w:lineRule="auto"/>
        <w:rPr>
          <w:sz w:val="21"/>
        </w:rPr>
      </w:pPr>
      <w:r/>
    </w:p>
    <w:p>
      <w:pPr>
        <w:pStyle w:val="BodyText"/>
        <w:ind w:firstLine="560"/>
        <w:spacing w:before="1" w:line="450" w:lineRule="exact"/>
        <w:rPr/>
      </w:pPr>
      <w:r>
        <w:rPr>
          <w:position w:val="-9"/>
        </w:rPr>
        <w:pict>
          <v:shape id="_x0000_s364" style="mso-position-vertical-relative:line;mso-position-horizontal-relative:char;width:538.5pt;height:22.5pt;" fillcolor="#EFF0F1" filled="true" stroked="false" type="#_x0000_t202">
            <v:fill on="true"/>
            <v:stroke on="false"/>
            <v:path/>
            <v:imagedata o:title=""/>
            <o:lock v:ext="edit" aspectratio="false"/>
            <v:textbox inset="0mm,0mm,0mm,0mm">
              <w:txbxContent>
                <w:p>
                  <w:pPr>
                    <w:ind w:left="58"/>
                    <w:spacing w:before="55" w:line="187" w:lineRule="auto"/>
                    <w:rPr>
                      <w:rFonts w:ascii="Microsoft YaHei" w:hAnsi="Microsoft YaHei" w:eastAsia="Microsoft YaHei" w:cs="Microsoft YaHei"/>
                      <w:sz w:val="33"/>
                      <w:szCs w:val="33"/>
                    </w:rPr>
                  </w:pPr>
                  <w:r>
                    <w:rPr>
                      <w:rFonts w:ascii="Arial" w:hAnsi="Arial" w:eastAsia="Arial" w:cs="Arial"/>
                      <w:sz w:val="33"/>
                      <w:szCs w:val="33"/>
                      <w:color w:val="1456F0"/>
                      <w:spacing w:val="-4"/>
                    </w:rPr>
                    <w:t>13.</w:t>
                  </w:r>
                  <w:r>
                    <w:rPr>
                      <w:rFonts w:ascii="Arial" w:hAnsi="Arial" w:eastAsia="Arial" w:cs="Arial"/>
                      <w:sz w:val="33"/>
                      <w:szCs w:val="33"/>
                      <w:color w:val="1456F0"/>
                      <w:spacing w:val="62"/>
                    </w:rPr>
                    <w:t xml:space="preserve"> </w:t>
                  </w:r>
                  <w:r>
                    <w:rPr>
                      <w:rFonts w:ascii="Arial" w:hAnsi="Arial" w:eastAsia="Arial" w:cs="Arial"/>
                      <w:sz w:val="33"/>
                      <w:szCs w:val="33"/>
                      <w:color w:val="D83931"/>
                      <w:spacing w:val="-4"/>
                    </w:rPr>
                    <w:t>CLM</w:t>
                  </w:r>
                  <w:r>
                    <w:rPr>
                      <w:rFonts w:ascii="Microsoft YaHei" w:hAnsi="Microsoft YaHei" w:eastAsia="Microsoft YaHei" w:cs="Microsoft YaHei"/>
                      <w:sz w:val="33"/>
                      <w:szCs w:val="33"/>
                      <w:color w:val="D83931"/>
                      <w:spacing w:val="-4"/>
                    </w:rPr>
                    <w:t>和</w:t>
                  </w:r>
                  <w:r>
                    <w:rPr>
                      <w:rFonts w:ascii="Arial" w:hAnsi="Arial" w:eastAsia="Arial" w:cs="Arial"/>
                      <w:sz w:val="33"/>
                      <w:szCs w:val="33"/>
                      <w:color w:val="D83931"/>
                      <w:spacing w:val="-4"/>
                    </w:rPr>
                    <w:t>MLM</w:t>
                  </w:r>
                  <w:r>
                    <w:rPr>
                      <w:rFonts w:ascii="Microsoft YaHei" w:hAnsi="Microsoft YaHei" w:eastAsia="Microsoft YaHei" w:cs="Microsoft YaHei"/>
                      <w:sz w:val="33"/>
                      <w:szCs w:val="33"/>
                      <w:color w:val="D83931"/>
                      <w:spacing w:val="-4"/>
                    </w:rPr>
                    <w:t>分别是什么</w:t>
                  </w:r>
                  <w:r>
                    <w:rPr>
                      <w:rFonts w:ascii="Microsoft YaHei" w:hAnsi="Microsoft YaHei" w:eastAsia="Microsoft YaHei" w:cs="Microsoft YaHei"/>
                      <w:sz w:val="33"/>
                      <w:szCs w:val="33"/>
                      <w:color w:val="D83931"/>
                      <w:spacing w:val="-44"/>
                    </w:rPr>
                    <w:t xml:space="preserve"> </w:t>
                  </w:r>
                  <w:r>
                    <w:rPr>
                      <w:rFonts w:ascii="Microsoft YaHei" w:hAnsi="Microsoft YaHei" w:eastAsia="Microsoft YaHei" w:cs="Microsoft YaHei"/>
                      <w:sz w:val="33"/>
                      <w:szCs w:val="33"/>
                      <w:color w:val="D83931"/>
                      <w:spacing w:val="-4"/>
                    </w:rPr>
                    <w:t>，有什么区别？</w:t>
                  </w:r>
                </w:p>
              </w:txbxContent>
            </v:textbox>
          </v:shape>
        </w:pict>
      </w:r>
    </w:p>
    <w:p>
      <w:pPr>
        <w:pStyle w:val="BodyText"/>
        <w:ind w:left="616"/>
        <w:spacing w:before="351" w:line="192" w:lineRule="auto"/>
        <w:rPr>
          <w:sz w:val="30"/>
          <w:szCs w:val="30"/>
        </w:rPr>
      </w:pPr>
      <w:r>
        <w:rPr>
          <w:sz w:val="30"/>
          <w:szCs w:val="30"/>
          <w:color w:val="1456F0"/>
          <w:spacing w:val="36"/>
        </w:rPr>
        <w:t>1.</w:t>
      </w:r>
      <w:r>
        <w:rPr>
          <w:sz w:val="30"/>
          <w:szCs w:val="30"/>
          <w:color w:val="1456F0"/>
          <w:spacing w:val="58"/>
        </w:rPr>
        <w:t xml:space="preserve"> </w:t>
      </w:r>
      <w:r>
        <w:rPr>
          <w:sz w:val="30"/>
          <w:szCs w:val="30"/>
          <w:u w:val="single" w:color="auto"/>
          <w:color w:val="6425D0"/>
        </w:rPr>
        <w:t>CLM</w:t>
      </w:r>
      <w:r>
        <w:rPr>
          <w:rFonts w:ascii="Microsoft YaHei" w:hAnsi="Microsoft YaHei" w:eastAsia="Microsoft YaHei" w:cs="Microsoft YaHei"/>
          <w:sz w:val="30"/>
          <w:szCs w:val="30"/>
          <w:u w:val="single" w:color="auto"/>
          <w:color w:val="6425D0"/>
          <w:spacing w:val="36"/>
        </w:rPr>
        <w:t>（</w:t>
      </w:r>
      <w:r>
        <w:rPr>
          <w:sz w:val="30"/>
          <w:szCs w:val="30"/>
          <w:u w:val="single" w:color="auto"/>
          <w:color w:val="6425D0"/>
        </w:rPr>
        <w:t>Causal</w:t>
      </w:r>
      <w:r>
        <w:rPr>
          <w:sz w:val="30"/>
          <w:szCs w:val="30"/>
          <w:u w:val="single" w:color="auto"/>
          <w:color w:val="6425D0"/>
          <w:spacing w:val="36"/>
        </w:rPr>
        <w:t xml:space="preserve"> </w:t>
      </w:r>
      <w:r>
        <w:rPr>
          <w:sz w:val="30"/>
          <w:szCs w:val="30"/>
          <w:u w:val="single" w:color="auto"/>
          <w:color w:val="6425D0"/>
        </w:rPr>
        <w:t>Language</w:t>
      </w:r>
      <w:r>
        <w:rPr>
          <w:sz w:val="30"/>
          <w:szCs w:val="30"/>
          <w:u w:val="single" w:color="auto"/>
          <w:color w:val="6425D0"/>
          <w:spacing w:val="36"/>
        </w:rPr>
        <w:t xml:space="preserve"> </w:t>
      </w:r>
      <w:r>
        <w:rPr>
          <w:sz w:val="30"/>
          <w:szCs w:val="30"/>
          <w:u w:val="single" w:color="auto"/>
          <w:color w:val="6425D0"/>
        </w:rPr>
        <w:t>Modeling</w:t>
      </w:r>
      <w:r>
        <w:rPr>
          <w:rFonts w:ascii="Microsoft YaHei" w:hAnsi="Microsoft YaHei" w:eastAsia="Microsoft YaHei" w:cs="Microsoft YaHei"/>
          <w:sz w:val="30"/>
          <w:szCs w:val="30"/>
          <w:u w:val="single" w:color="auto"/>
          <w:color w:val="6425D0"/>
          <w:spacing w:val="36"/>
        </w:rPr>
        <w:t>）</w:t>
      </w:r>
      <w:r>
        <w:rPr>
          <w:sz w:val="30"/>
          <w:szCs w:val="30"/>
          <w:color w:val="1F2329"/>
          <w:spacing w:val="36"/>
        </w:rPr>
        <w:t>:</w:t>
      </w:r>
    </w:p>
    <w:p>
      <w:pPr>
        <w:pStyle w:val="BodyText"/>
        <w:spacing w:line="249" w:lineRule="auto"/>
        <w:rPr>
          <w:sz w:val="21"/>
        </w:rPr>
      </w:pPr>
      <w:r/>
    </w:p>
    <w:p>
      <w:pPr>
        <w:pStyle w:val="BodyText"/>
        <w:spacing w:line="249" w:lineRule="auto"/>
        <w:rPr>
          <w:sz w:val="21"/>
        </w:rPr>
      </w:pPr>
      <w:r/>
    </w:p>
    <w:p>
      <w:pPr>
        <w:ind w:firstLine="8264"/>
        <w:spacing w:line="390" w:lineRule="exact"/>
        <w:rPr/>
      </w:pPr>
      <w:r>
        <w:rPr>
          <w:position w:val="-7"/>
        </w:rPr>
        <w:drawing>
          <wp:inline distT="0" distB="0" distL="0" distR="0">
            <wp:extent cx="2108199" cy="247650"/>
            <wp:effectExtent l="0" t="0" r="0" b="0"/>
            <wp:docPr id="210" name="IM 210"/>
            <wp:cNvGraphicFramePr/>
            <a:graphic>
              <a:graphicData uri="http://schemas.openxmlformats.org/drawingml/2006/picture">
                <pic:pic>
                  <pic:nvPicPr>
                    <pic:cNvPr id="210" name="IM 210"/>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14" w:header="0" w:footer="0" w:gutter="0"/>
          <w:cols w:equalWidth="0" w:num="1">
            <w:col w:w="11585" w:space="0"/>
          </w:cols>
        </w:sectPr>
        <w:rPr/>
      </w:pPr>
    </w:p>
    <w:p>
      <w:pPr>
        <w:pStyle w:val="BodyText"/>
        <w:ind w:left="1309" w:right="336" w:hanging="311"/>
        <w:spacing w:before="166" w:line="167"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2"/>
          <w:position w:val="-1"/>
        </w:rPr>
        <w:t>。</w:t>
      </w:r>
      <w:r>
        <w:rPr>
          <w:rFonts w:ascii="Microsoft YaHei" w:hAnsi="Microsoft YaHei" w:eastAsia="Microsoft YaHei" w:cs="Microsoft YaHei"/>
          <w:sz w:val="33"/>
          <w:szCs w:val="33"/>
          <w:color w:val="1456F0"/>
          <w:spacing w:val="-51"/>
          <w:position w:val="-1"/>
        </w:rPr>
        <w:t xml:space="preserve"> </w:t>
      </w:r>
      <w:r>
        <w:rPr>
          <w:shd w:val="clear" w:fill="F5F6F7"/>
          <w:rFonts w:ascii="Microsoft YaHei" w:hAnsi="Microsoft YaHei" w:eastAsia="Microsoft YaHei" w:cs="Microsoft YaHei"/>
          <w:sz w:val="41"/>
          <w:szCs w:val="41"/>
          <w:color w:val="4962DB"/>
          <w:spacing w:val="2"/>
          <w:position w:val="-1"/>
        </w:rPr>
        <w:t>义</w:t>
      </w:r>
      <w:r>
        <w:rPr>
          <w:color w:val="1F2329"/>
          <w:spacing w:val="2"/>
        </w:rPr>
        <w:t>: </w:t>
      </w:r>
      <w:r>
        <w:rPr>
          <w:color w:val="1F2329"/>
        </w:rPr>
        <w:t>CLM</w:t>
      </w:r>
      <w:r>
        <w:rPr>
          <w:color w:val="1F2329"/>
          <w:spacing w:val="2"/>
        </w:rPr>
        <w:t xml:space="preserve"> </w:t>
      </w:r>
      <w:r>
        <w:rPr>
          <w:rFonts w:ascii="Microsoft YaHei" w:hAnsi="Microsoft YaHei" w:eastAsia="Microsoft YaHei" w:cs="Microsoft YaHei"/>
          <w:color w:val="1F2329"/>
          <w:spacing w:val="2"/>
        </w:rPr>
        <w:t>是</w:t>
      </w:r>
      <w:r>
        <w:rPr>
          <w:rFonts w:ascii="Microsoft YaHei" w:hAnsi="Microsoft YaHei" w:eastAsia="Microsoft YaHei" w:cs="Microsoft YaHei"/>
          <w:color w:val="D83931"/>
          <w:spacing w:val="2"/>
        </w:rPr>
        <w:t>因果语⾔建模</w:t>
      </w:r>
      <w:r>
        <w:rPr>
          <w:rFonts w:ascii="Microsoft YaHei" w:hAnsi="Microsoft YaHei" w:eastAsia="Microsoft YaHei" w:cs="Microsoft YaHei"/>
          <w:color w:val="D83931"/>
          <w:spacing w:val="-38"/>
        </w:rPr>
        <w:t xml:space="preserve"> </w:t>
      </w:r>
      <w:r>
        <w:rPr>
          <w:rFonts w:ascii="Microsoft YaHei" w:hAnsi="Microsoft YaHei" w:eastAsia="Microsoft YaHei" w:cs="Microsoft YaHei"/>
          <w:color w:val="1F2329"/>
          <w:spacing w:val="2"/>
        </w:rPr>
        <w:t>，训练模型预测⼀句话中的下⼀个词。每个词只能利⽤它前⾯的上</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下⽂信息。</w:t>
      </w:r>
    </w:p>
    <w:p>
      <w:pPr>
        <w:pStyle w:val="BodyText"/>
        <w:ind w:left="998"/>
        <w:spacing w:before="125" w:line="213"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3"/>
          <w:position w:val="-1"/>
        </w:rPr>
        <w:t>。</w:t>
      </w:r>
      <w:r>
        <w:rPr>
          <w:rFonts w:ascii="Microsoft YaHei" w:hAnsi="Microsoft YaHei" w:eastAsia="Microsoft YaHei" w:cs="Microsoft YaHei"/>
          <w:sz w:val="33"/>
          <w:szCs w:val="33"/>
          <w:color w:val="1456F0"/>
          <w:spacing w:val="-47"/>
          <w:position w:val="-1"/>
        </w:rPr>
        <w:t xml:space="preserve"> </w:t>
      </w:r>
      <w:r>
        <w:rPr>
          <w:shd w:val="clear" w:fill="F5F6F7"/>
          <w:rFonts w:ascii="Microsoft YaHei" w:hAnsi="Microsoft YaHei" w:eastAsia="Microsoft YaHei" w:cs="Microsoft YaHei"/>
          <w:sz w:val="28"/>
          <w:szCs w:val="28"/>
          <w:color w:val="5875DB"/>
          <w:spacing w:val="-3"/>
          <w:position w:val="-2"/>
        </w:rPr>
        <w:t>应用</w:t>
      </w:r>
      <w:r>
        <w:rPr>
          <w:rFonts w:ascii="Microsoft YaHei" w:hAnsi="Microsoft YaHei" w:eastAsia="Microsoft YaHei" w:cs="Microsoft YaHei"/>
          <w:sz w:val="28"/>
          <w:szCs w:val="28"/>
          <w:color w:val="5875DB"/>
          <w:spacing w:val="-20"/>
          <w:position w:val="-2"/>
        </w:rPr>
        <w:t xml:space="preserve"> </w:t>
      </w:r>
      <w:r>
        <w:rPr>
          <w:color w:val="1F2329"/>
          <w:spacing w:val="-3"/>
        </w:rPr>
        <w:t>: </w:t>
      </w:r>
      <w:r>
        <w:rPr>
          <w:rFonts w:ascii="Microsoft YaHei" w:hAnsi="Microsoft YaHei" w:eastAsia="Microsoft YaHei" w:cs="Microsoft YaHei"/>
          <w:color w:val="1F2329"/>
          <w:spacing w:val="-3"/>
        </w:rPr>
        <w:t>它⽤于⽣成任务</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，例如</w:t>
      </w:r>
      <w:r>
        <w:rPr>
          <w:color w:val="1F2329"/>
          <w:spacing w:val="-3"/>
        </w:rPr>
        <w:t>GPT </w:t>
      </w:r>
      <w:r>
        <w:rPr>
          <w:rFonts w:ascii="Microsoft YaHei" w:hAnsi="Microsoft YaHei" w:eastAsia="Microsoft YaHei" w:cs="Microsoft YaHei"/>
          <w:color w:val="1F2329"/>
          <w:spacing w:val="-3"/>
        </w:rPr>
        <w:t>模型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，模型按顺序⽣成句⼦的每⼀个单词或字符。</w:t>
      </w:r>
    </w:p>
    <w:p>
      <w:pPr>
        <w:pStyle w:val="BodyText"/>
        <w:ind w:left="1306" w:right="388" w:hanging="308"/>
        <w:spacing w:before="7" w:line="190"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3"/>
          <w:position w:val="-2"/>
        </w:rPr>
        <w:t>。</w:t>
      </w:r>
      <w:r>
        <w:rPr>
          <w:rFonts w:ascii="Microsoft YaHei" w:hAnsi="Microsoft YaHei" w:eastAsia="Microsoft YaHei" w:cs="Microsoft YaHei"/>
          <w:sz w:val="33"/>
          <w:szCs w:val="33"/>
          <w:color w:val="1456F0"/>
          <w:spacing w:val="-63"/>
          <w:position w:val="-2"/>
        </w:rPr>
        <w:t xml:space="preserve"> </w:t>
      </w:r>
      <w:r>
        <w:rPr>
          <w:sz w:val="33"/>
          <w:szCs w:val="33"/>
          <w:position w:val="-8"/>
        </w:rPr>
        <w:drawing>
          <wp:inline distT="0" distB="0" distL="0" distR="0">
            <wp:extent cx="666750" cy="228600"/>
            <wp:effectExtent l="0" t="0" r="0" b="0"/>
            <wp:docPr id="212" name="IM 212"/>
            <wp:cNvGraphicFramePr/>
            <a:graphic>
              <a:graphicData uri="http://schemas.openxmlformats.org/drawingml/2006/picture">
                <pic:pic>
                  <pic:nvPicPr>
                    <pic:cNvPr id="212" name="IM 212"/>
                    <pic:cNvPicPr/>
                  </pic:nvPicPr>
                  <pic:blipFill>
                    <a:blip r:embed="rId90"/>
                    <a:stretch>
                      <a:fillRect/>
                    </a:stretch>
                  </pic:blipFill>
                  <pic:spPr>
                    <a:xfrm rot="0">
                      <a:off x="0" y="0"/>
                      <a:ext cx="666750" cy="228600"/>
                    </a:xfrm>
                    <a:prstGeom prst="rect">
                      <a:avLst/>
                    </a:prstGeom>
                  </pic:spPr>
                </pic:pic>
              </a:graphicData>
            </a:graphic>
          </wp:inline>
        </w:drawing>
      </w:r>
      <w:r>
        <w:rPr>
          <w:rFonts w:ascii="Microsoft YaHei" w:hAnsi="Microsoft YaHei" w:eastAsia="Microsoft YaHei" w:cs="Microsoft YaHei"/>
          <w:sz w:val="33"/>
          <w:szCs w:val="33"/>
          <w:color w:val="1456F0"/>
          <w:spacing w:val="-35"/>
          <w:position w:val="-2"/>
        </w:rPr>
        <w:t xml:space="preserve"> </w:t>
      </w:r>
      <w:r>
        <w:rPr>
          <w:color w:val="1F2329"/>
          <w:spacing w:val="-3"/>
        </w:rPr>
        <w:t>: </w:t>
      </w:r>
      <w:r>
        <w:rPr>
          <w:rFonts w:ascii="Microsoft YaHei" w:hAnsi="Microsoft YaHei" w:eastAsia="Microsoft YaHei" w:cs="Microsoft YaHei"/>
          <w:color w:val="1F2329"/>
          <w:spacing w:val="-3"/>
        </w:rPr>
        <w:t>在训练过程中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，模型只能看到到当前单词之前的所有词</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，不能看到之后的词。</w:t>
      </w:r>
      <w:r>
        <w:rPr>
          <w:rFonts w:ascii="Microsoft YaHei" w:hAnsi="Microsoft YaHei" w:eastAsia="Microsoft YaHei" w:cs="Microsoft YaHei"/>
          <w:color w:val="1F2329"/>
          <w:spacing w:val="-4"/>
        </w:rPr>
        <w:t>这是</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⼀种⾃回归模型。</w:t>
      </w:r>
    </w:p>
    <w:p>
      <w:pPr>
        <w:pStyle w:val="BodyText"/>
        <w:ind w:left="601"/>
        <w:spacing w:before="349" w:line="192" w:lineRule="auto"/>
        <w:rPr>
          <w:sz w:val="30"/>
          <w:szCs w:val="30"/>
        </w:rPr>
      </w:pPr>
      <w:r>
        <w:rPr>
          <w:sz w:val="30"/>
          <w:szCs w:val="30"/>
          <w:color w:val="1456F0"/>
          <w:spacing w:val="38"/>
        </w:rPr>
        <w:t>2.</w:t>
      </w:r>
      <w:r>
        <w:rPr>
          <w:sz w:val="30"/>
          <w:szCs w:val="30"/>
          <w:color w:val="1456F0"/>
          <w:spacing w:val="64"/>
        </w:rPr>
        <w:t xml:space="preserve"> </w:t>
      </w:r>
      <w:r>
        <w:rPr>
          <w:sz w:val="30"/>
          <w:szCs w:val="30"/>
          <w:u w:val="single" w:color="auto"/>
          <w:color w:val="6425D0"/>
        </w:rPr>
        <w:t>MLM</w:t>
      </w:r>
      <w:r>
        <w:rPr>
          <w:rFonts w:ascii="Microsoft YaHei" w:hAnsi="Microsoft YaHei" w:eastAsia="Microsoft YaHei" w:cs="Microsoft YaHei"/>
          <w:sz w:val="30"/>
          <w:szCs w:val="30"/>
          <w:u w:val="single" w:color="auto"/>
          <w:color w:val="6425D0"/>
          <w:spacing w:val="38"/>
        </w:rPr>
        <w:t>（</w:t>
      </w:r>
      <w:r>
        <w:rPr>
          <w:rFonts w:ascii="Microsoft YaHei" w:hAnsi="Microsoft YaHei" w:eastAsia="Microsoft YaHei" w:cs="Microsoft YaHei"/>
          <w:sz w:val="30"/>
          <w:szCs w:val="30"/>
          <w:u w:val="single" w:color="auto"/>
          <w:color w:val="6425D0"/>
          <w:spacing w:val="-48"/>
        </w:rPr>
        <w:t xml:space="preserve"> </w:t>
      </w:r>
      <w:r>
        <w:rPr>
          <w:sz w:val="30"/>
          <w:szCs w:val="30"/>
          <w:u w:val="single" w:color="auto"/>
          <w:color w:val="6425D0"/>
        </w:rPr>
        <w:t>Masked</w:t>
      </w:r>
      <w:r>
        <w:rPr>
          <w:sz w:val="30"/>
          <w:szCs w:val="30"/>
          <w:u w:val="single" w:color="auto"/>
          <w:color w:val="6425D0"/>
          <w:spacing w:val="38"/>
        </w:rPr>
        <w:t xml:space="preserve"> </w:t>
      </w:r>
      <w:r>
        <w:rPr>
          <w:sz w:val="30"/>
          <w:szCs w:val="30"/>
          <w:u w:val="single" w:color="auto"/>
          <w:color w:val="6425D0"/>
        </w:rPr>
        <w:t>Language</w:t>
      </w:r>
      <w:r>
        <w:rPr>
          <w:sz w:val="30"/>
          <w:szCs w:val="30"/>
          <w:u w:val="single" w:color="auto"/>
          <w:color w:val="6425D0"/>
          <w:spacing w:val="38"/>
        </w:rPr>
        <w:t xml:space="preserve"> </w:t>
      </w:r>
      <w:r>
        <w:rPr>
          <w:sz w:val="30"/>
          <w:szCs w:val="30"/>
          <w:u w:val="single" w:color="auto"/>
          <w:color w:val="6425D0"/>
        </w:rPr>
        <w:t>Modeling</w:t>
      </w:r>
      <w:r>
        <w:rPr>
          <w:rFonts w:ascii="Microsoft YaHei" w:hAnsi="Microsoft YaHei" w:eastAsia="Microsoft YaHei" w:cs="Microsoft YaHei"/>
          <w:sz w:val="30"/>
          <w:szCs w:val="30"/>
          <w:u w:val="single" w:color="auto"/>
          <w:color w:val="6425D0"/>
          <w:spacing w:val="38"/>
        </w:rPr>
        <w:t>）</w:t>
      </w:r>
      <w:r>
        <w:rPr>
          <w:sz w:val="30"/>
          <w:szCs w:val="30"/>
          <w:color w:val="1F2329"/>
          <w:spacing w:val="38"/>
        </w:rPr>
        <w:t>:</w:t>
      </w:r>
    </w:p>
    <w:p>
      <w:pPr>
        <w:pStyle w:val="BodyText"/>
        <w:ind w:left="1309" w:right="375" w:hanging="311"/>
        <w:spacing w:before="83" w:line="190"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3"/>
          <w:position w:val="-1"/>
        </w:rPr>
        <w:t>。</w:t>
      </w:r>
      <w:r>
        <w:rPr>
          <w:rFonts w:ascii="Microsoft YaHei" w:hAnsi="Microsoft YaHei" w:eastAsia="Microsoft YaHei" w:cs="Microsoft YaHei"/>
          <w:sz w:val="33"/>
          <w:szCs w:val="33"/>
          <w:color w:val="1456F0"/>
          <w:spacing w:val="-51"/>
          <w:position w:val="-1"/>
        </w:rPr>
        <w:t xml:space="preserve"> </w:t>
      </w:r>
      <w:r>
        <w:rPr>
          <w:shd w:val="clear" w:fill="F5F6F7"/>
          <w:rFonts w:ascii="Microsoft YaHei" w:hAnsi="Microsoft YaHei" w:eastAsia="Microsoft YaHei" w:cs="Microsoft YaHei"/>
          <w:sz w:val="28"/>
          <w:szCs w:val="28"/>
          <w:color w:val="5F7DDB"/>
          <w:spacing w:val="-3"/>
          <w:position w:val="-2"/>
        </w:rPr>
        <w:t>定义</w:t>
      </w:r>
      <w:r>
        <w:rPr>
          <w:rFonts w:ascii="Microsoft YaHei" w:hAnsi="Microsoft YaHei" w:eastAsia="Microsoft YaHei" w:cs="Microsoft YaHei"/>
          <w:sz w:val="28"/>
          <w:szCs w:val="28"/>
          <w:color w:val="5F7DDB"/>
          <w:spacing w:val="-20"/>
          <w:position w:val="-2"/>
        </w:rPr>
        <w:t xml:space="preserve"> </w:t>
      </w:r>
      <w:r>
        <w:rPr>
          <w:color w:val="1F2329"/>
          <w:spacing w:val="-3"/>
        </w:rPr>
        <w:t>: MLM </w:t>
      </w:r>
      <w:r>
        <w:rPr>
          <w:rFonts w:ascii="Microsoft YaHei" w:hAnsi="Microsoft YaHei" w:eastAsia="Microsoft YaHei" w:cs="Microsoft YaHei"/>
          <w:color w:val="1F2329"/>
          <w:spacing w:val="-3"/>
        </w:rPr>
        <w:t>是</w:t>
      </w:r>
      <w:r>
        <w:rPr>
          <w:rFonts w:ascii="Microsoft YaHei" w:hAnsi="Microsoft YaHei" w:eastAsia="Microsoft YaHei" w:cs="Microsoft YaHei"/>
          <w:color w:val="D83931"/>
          <w:spacing w:val="-3"/>
        </w:rPr>
        <w:t>掩码语⾔建模</w:t>
      </w:r>
      <w:r>
        <w:rPr>
          <w:rFonts w:ascii="Microsoft YaHei" w:hAnsi="Microsoft YaHei" w:eastAsia="Microsoft YaHei" w:cs="Microsoft YaHei"/>
          <w:color w:val="D83931"/>
          <w:spacing w:val="-39"/>
        </w:rPr>
        <w:t xml:space="preserve"> </w:t>
      </w:r>
      <w:r>
        <w:rPr>
          <w:rFonts w:ascii="Microsoft YaHei" w:hAnsi="Microsoft YaHei" w:eastAsia="Microsoft YaHei" w:cs="Microsoft YaHei"/>
          <w:color w:val="1F2329"/>
          <w:spacing w:val="-3"/>
        </w:rPr>
        <w:t>，训练模型预测在⼀个句⼦中被随机掩盖（</w:t>
      </w:r>
      <w:r>
        <w:rPr>
          <w:rFonts w:ascii="Microsoft YaHei" w:hAnsi="Microsoft YaHei" w:eastAsia="Microsoft YaHei" w:cs="Microsoft YaHei"/>
          <w:color w:val="1F2329"/>
          <w:spacing w:val="-38"/>
        </w:rPr>
        <w:t xml:space="preserve"> </w:t>
      </w:r>
      <w:r>
        <w:rPr>
          <w:color w:val="1F2329"/>
          <w:spacing w:val="-3"/>
        </w:rPr>
        <w:t>masked</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的词。模型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可以使⽤整个句⼦的上下⽂</w:t>
      </w:r>
      <w:r>
        <w:rPr>
          <w:rFonts w:ascii="Microsoft YaHei" w:hAnsi="Microsoft YaHei" w:eastAsia="Microsoft YaHei" w:cs="Microsoft YaHei"/>
          <w:color w:val="1F2329"/>
          <w:spacing w:val="-15"/>
        </w:rPr>
        <w:t xml:space="preserve"> </w:t>
      </w:r>
      <w:r>
        <w:rPr>
          <w:rFonts w:ascii="Microsoft YaHei" w:hAnsi="Microsoft YaHei" w:eastAsia="Microsoft YaHei" w:cs="Microsoft YaHei"/>
          <w:color w:val="1F2329"/>
          <w:spacing w:val="-3"/>
        </w:rPr>
        <w:t>，包括掩盖词的前后内容。</w:t>
      </w:r>
    </w:p>
    <w:p>
      <w:pPr>
        <w:pStyle w:val="BodyText"/>
        <w:ind w:left="998"/>
        <w:spacing w:before="126" w:line="213"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4"/>
          <w:position w:val="-1"/>
        </w:rPr>
        <w:t>。</w:t>
      </w:r>
      <w:r>
        <w:rPr>
          <w:rFonts w:ascii="Microsoft YaHei" w:hAnsi="Microsoft YaHei" w:eastAsia="Microsoft YaHei" w:cs="Microsoft YaHei"/>
          <w:sz w:val="33"/>
          <w:szCs w:val="33"/>
          <w:color w:val="1456F0"/>
          <w:spacing w:val="-63"/>
          <w:position w:val="-1"/>
        </w:rPr>
        <w:t xml:space="preserve"> </w:t>
      </w:r>
      <w:r>
        <w:rPr>
          <w:shd w:val="clear" w:fill="F5F6F7"/>
          <w:rFonts w:ascii="Microsoft YaHei" w:hAnsi="Microsoft YaHei" w:eastAsia="Microsoft YaHei" w:cs="Microsoft YaHei"/>
          <w:sz w:val="28"/>
          <w:szCs w:val="28"/>
          <w:color w:val="4E6EDB"/>
          <w:spacing w:val="-4"/>
          <w:position w:val="-2"/>
        </w:rPr>
        <w:t>应用</w:t>
      </w:r>
      <w:r>
        <w:rPr>
          <w:rFonts w:ascii="Microsoft YaHei" w:hAnsi="Microsoft YaHei" w:eastAsia="Microsoft YaHei" w:cs="Microsoft YaHei"/>
          <w:sz w:val="28"/>
          <w:szCs w:val="28"/>
          <w:color w:val="4E6EDB"/>
          <w:spacing w:val="-20"/>
          <w:position w:val="-2"/>
        </w:rPr>
        <w:t xml:space="preserve"> </w:t>
      </w:r>
      <w:r>
        <w:rPr>
          <w:color w:val="1F2329"/>
          <w:spacing w:val="-4"/>
        </w:rPr>
        <w:t>: </w:t>
      </w:r>
      <w:r>
        <w:rPr>
          <w:rFonts w:ascii="Microsoft YaHei" w:hAnsi="Microsoft YaHei" w:eastAsia="Microsoft YaHei" w:cs="Microsoft YaHei"/>
          <w:color w:val="1F2329"/>
          <w:spacing w:val="-4"/>
        </w:rPr>
        <w:t>它主要⽤于表⽰学习任务</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，例如 </w:t>
      </w:r>
      <w:r>
        <w:rPr>
          <w:color w:val="1F2329"/>
          <w:spacing w:val="-4"/>
        </w:rPr>
        <w:t>BERT </w:t>
      </w:r>
      <w:r>
        <w:rPr>
          <w:rFonts w:ascii="Microsoft YaHei" w:hAnsi="Microsoft YaHei" w:eastAsia="Microsoft YaHei" w:cs="Microsoft YaHei"/>
          <w:color w:val="1F2329"/>
          <w:spacing w:val="-4"/>
        </w:rPr>
        <w:t>模型</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，帮助模型更好地理解</w:t>
      </w:r>
      <w:r>
        <w:rPr>
          <w:rFonts w:ascii="Microsoft YaHei" w:hAnsi="Microsoft YaHei" w:eastAsia="Microsoft YaHei" w:cs="Microsoft YaHei"/>
          <w:color w:val="1F2329"/>
          <w:spacing w:val="-5"/>
        </w:rPr>
        <w:t>整个句⼦的语义。</w:t>
      </w:r>
    </w:p>
    <w:p>
      <w:pPr>
        <w:pStyle w:val="BodyText"/>
        <w:ind w:left="1303" w:right="388" w:hanging="305"/>
        <w:spacing w:before="7" w:line="190"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3"/>
          <w:position w:val="-2"/>
        </w:rPr>
        <w:t>。</w:t>
      </w:r>
      <w:r>
        <w:rPr>
          <w:rFonts w:ascii="Microsoft YaHei" w:hAnsi="Microsoft YaHei" w:eastAsia="Microsoft YaHei" w:cs="Microsoft YaHei"/>
          <w:sz w:val="33"/>
          <w:szCs w:val="33"/>
          <w:color w:val="1456F0"/>
          <w:spacing w:val="-63"/>
          <w:position w:val="-2"/>
        </w:rPr>
        <w:t xml:space="preserve"> </w:t>
      </w:r>
      <w:r>
        <w:rPr>
          <w:sz w:val="33"/>
          <w:szCs w:val="33"/>
          <w:position w:val="-8"/>
        </w:rPr>
        <w:drawing>
          <wp:inline distT="0" distB="0" distL="0" distR="0">
            <wp:extent cx="666750" cy="228600"/>
            <wp:effectExtent l="0" t="0" r="0" b="0"/>
            <wp:docPr id="214" name="IM 214"/>
            <wp:cNvGraphicFramePr/>
            <a:graphic>
              <a:graphicData uri="http://schemas.openxmlformats.org/drawingml/2006/picture">
                <pic:pic>
                  <pic:nvPicPr>
                    <pic:cNvPr id="214" name="IM 214"/>
                    <pic:cNvPicPr/>
                  </pic:nvPicPr>
                  <pic:blipFill>
                    <a:blip r:embed="rId91"/>
                    <a:stretch>
                      <a:fillRect/>
                    </a:stretch>
                  </pic:blipFill>
                  <pic:spPr>
                    <a:xfrm rot="0">
                      <a:off x="0" y="0"/>
                      <a:ext cx="666750" cy="228600"/>
                    </a:xfrm>
                    <a:prstGeom prst="rect">
                      <a:avLst/>
                    </a:prstGeom>
                  </pic:spPr>
                </pic:pic>
              </a:graphicData>
            </a:graphic>
          </wp:inline>
        </w:drawing>
      </w:r>
      <w:r>
        <w:rPr>
          <w:rFonts w:ascii="Microsoft YaHei" w:hAnsi="Microsoft YaHei" w:eastAsia="Microsoft YaHei" w:cs="Microsoft YaHei"/>
          <w:sz w:val="33"/>
          <w:szCs w:val="33"/>
          <w:color w:val="1456F0"/>
          <w:spacing w:val="-35"/>
          <w:position w:val="-2"/>
        </w:rPr>
        <w:t xml:space="preserve"> </w:t>
      </w:r>
      <w:r>
        <w:rPr>
          <w:color w:val="1F2329"/>
          <w:spacing w:val="-3"/>
        </w:rPr>
        <w:t>: </w:t>
      </w:r>
      <w:r>
        <w:rPr>
          <w:rFonts w:ascii="Microsoft YaHei" w:hAnsi="Microsoft YaHei" w:eastAsia="Microsoft YaHei" w:cs="Microsoft YaHei"/>
          <w:color w:val="DE7802"/>
          <w:spacing w:val="-3"/>
        </w:rPr>
        <w:t>在训练过程中</w:t>
      </w:r>
      <w:r>
        <w:rPr>
          <w:rFonts w:ascii="Microsoft YaHei" w:hAnsi="Microsoft YaHei" w:eastAsia="Microsoft YaHei" w:cs="Microsoft YaHei"/>
          <w:color w:val="DE7802"/>
          <w:spacing w:val="-33"/>
        </w:rPr>
        <w:t xml:space="preserve"> </w:t>
      </w:r>
      <w:r>
        <w:rPr>
          <w:rFonts w:ascii="Microsoft YaHei" w:hAnsi="Microsoft YaHei" w:eastAsia="Microsoft YaHei" w:cs="Microsoft YaHei"/>
          <w:color w:val="DE7802"/>
          <w:spacing w:val="-3"/>
        </w:rPr>
        <w:t>，句⼦中的⼀些词会被随机掩盖</w:t>
      </w:r>
      <w:r>
        <w:rPr>
          <w:rFonts w:ascii="Microsoft YaHei" w:hAnsi="Microsoft YaHei" w:eastAsia="Microsoft YaHei" w:cs="Microsoft YaHei"/>
          <w:color w:val="DE7802"/>
          <w:spacing w:val="-38"/>
        </w:rPr>
        <w:t xml:space="preserve"> </w:t>
      </w:r>
      <w:r>
        <w:rPr>
          <w:rFonts w:ascii="Microsoft YaHei" w:hAnsi="Microsoft YaHei" w:eastAsia="Microsoft YaHei" w:cs="Microsoft YaHei"/>
          <w:color w:val="1F2329"/>
          <w:spacing w:val="-3"/>
        </w:rPr>
        <w:t>，模型的任务是根</w:t>
      </w:r>
      <w:r>
        <w:rPr>
          <w:rFonts w:ascii="Microsoft YaHei" w:hAnsi="Microsoft YaHei" w:eastAsia="Microsoft YaHei" w:cs="Microsoft YaHei"/>
          <w:color w:val="1F2329"/>
          <w:spacing w:val="-4"/>
        </w:rPr>
        <w:t>据其余词来预测被</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掩盖的词。这是⼀种双向建模。</w:t>
      </w:r>
    </w:p>
    <w:p>
      <w:pPr>
        <w:pStyle w:val="BodyText"/>
        <w:ind w:left="598"/>
        <w:spacing w:before="350" w:line="185" w:lineRule="auto"/>
        <w:rPr>
          <w:sz w:val="30"/>
          <w:szCs w:val="30"/>
        </w:rPr>
      </w:pPr>
      <w:r>
        <w:rPr>
          <w:sz w:val="30"/>
          <w:szCs w:val="30"/>
          <w:color w:val="1456F0"/>
          <w:spacing w:val="-2"/>
        </w:rPr>
        <w:t>3.</w:t>
      </w:r>
      <w:r>
        <w:rPr>
          <w:sz w:val="30"/>
          <w:szCs w:val="30"/>
          <w:color w:val="1456F0"/>
          <w:spacing w:val="57"/>
        </w:rPr>
        <w:t xml:space="preserve"> </w:t>
      </w:r>
      <w:r>
        <w:rPr>
          <w:rFonts w:ascii="Microsoft YaHei" w:hAnsi="Microsoft YaHei" w:eastAsia="Microsoft YaHei" w:cs="Microsoft YaHei"/>
          <w:sz w:val="30"/>
          <w:szCs w:val="30"/>
          <w:u w:val="single" w:color="auto"/>
          <w:color w:val="6425D0"/>
          <w:spacing w:val="-2"/>
        </w:rPr>
        <w:t>主要区别</w:t>
      </w:r>
      <w:r>
        <w:rPr>
          <w:sz w:val="30"/>
          <w:szCs w:val="30"/>
          <w:color w:val="1F2329"/>
          <w:spacing w:val="-2"/>
        </w:rPr>
        <w:t>:</w:t>
      </w:r>
    </w:p>
    <w:p>
      <w:pPr>
        <w:pStyle w:val="BodyText"/>
        <w:ind w:left="617"/>
        <w:spacing w:before="100" w:line="204"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8"/>
          <w:position w:val="-1"/>
        </w:rPr>
        <w:t>•</w:t>
      </w:r>
      <w:r>
        <w:rPr>
          <w:rFonts w:ascii="Microsoft YaHei" w:hAnsi="Microsoft YaHei" w:eastAsia="Microsoft YaHei" w:cs="Microsoft YaHei"/>
          <w:sz w:val="33"/>
          <w:szCs w:val="33"/>
          <w:color w:val="1456F0"/>
          <w:spacing w:val="25"/>
          <w:position w:val="-1"/>
        </w:rPr>
        <w:t xml:space="preserve">  </w:t>
      </w:r>
      <w:r>
        <w:rPr>
          <w:sz w:val="33"/>
          <w:szCs w:val="33"/>
          <w:position w:val="-8"/>
        </w:rPr>
        <w:drawing>
          <wp:inline distT="0" distB="0" distL="0" distR="0">
            <wp:extent cx="666750" cy="228600"/>
            <wp:effectExtent l="0" t="0" r="0" b="0"/>
            <wp:docPr id="216" name="IM 216"/>
            <wp:cNvGraphicFramePr/>
            <a:graphic>
              <a:graphicData uri="http://schemas.openxmlformats.org/drawingml/2006/picture">
                <pic:pic>
                  <pic:nvPicPr>
                    <pic:cNvPr id="216" name="IM 216"/>
                    <pic:cNvPicPr/>
                  </pic:nvPicPr>
                  <pic:blipFill>
                    <a:blip r:embed="rId92"/>
                    <a:stretch>
                      <a:fillRect/>
                    </a:stretch>
                  </pic:blipFill>
                  <pic:spPr>
                    <a:xfrm rot="0">
                      <a:off x="0" y="0"/>
                      <a:ext cx="666750" cy="228600"/>
                    </a:xfrm>
                    <a:prstGeom prst="rect">
                      <a:avLst/>
                    </a:prstGeom>
                  </pic:spPr>
                </pic:pic>
              </a:graphicData>
            </a:graphic>
          </wp:inline>
        </w:drawing>
      </w:r>
      <w:r>
        <w:rPr>
          <w:rFonts w:ascii="Microsoft YaHei" w:hAnsi="Microsoft YaHei" w:eastAsia="Microsoft YaHei" w:cs="Microsoft YaHei"/>
          <w:sz w:val="33"/>
          <w:szCs w:val="33"/>
          <w:color w:val="1456F0"/>
          <w:spacing w:val="-10"/>
          <w:position w:val="-1"/>
        </w:rPr>
        <w:t xml:space="preserve"> </w:t>
      </w:r>
      <w:r>
        <w:rPr>
          <w:rFonts w:ascii="Microsoft YaHei" w:hAnsi="Microsoft YaHei" w:eastAsia="Microsoft YaHei" w:cs="Microsoft YaHei"/>
          <w:color w:val="1F2329"/>
          <w:spacing w:val="-8"/>
        </w:rPr>
        <w:t>：</w:t>
      </w:r>
      <w:r>
        <w:rPr>
          <w:color w:val="1F2329"/>
          <w:spacing w:val="-8"/>
        </w:rPr>
        <w:t>CLM </w:t>
      </w:r>
      <w:r>
        <w:rPr>
          <w:rFonts w:ascii="Microsoft YaHei" w:hAnsi="Microsoft YaHei" w:eastAsia="Microsoft YaHei" w:cs="Microsoft YaHei"/>
          <w:color w:val="1F2329"/>
          <w:spacing w:val="-8"/>
        </w:rPr>
        <w:t>只预测下⼀个词</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8"/>
        </w:rPr>
        <w:t>，⽽</w:t>
      </w:r>
      <w:r>
        <w:rPr>
          <w:rFonts w:ascii="Microsoft YaHei" w:hAnsi="Microsoft YaHei" w:eastAsia="Microsoft YaHei" w:cs="Microsoft YaHei"/>
          <w:color w:val="1F2329"/>
          <w:spacing w:val="20"/>
        </w:rPr>
        <w:t xml:space="preserve"> </w:t>
      </w:r>
      <w:r>
        <w:rPr>
          <w:color w:val="1F2329"/>
          <w:spacing w:val="-8"/>
        </w:rPr>
        <w:t>MLM </w:t>
      </w:r>
      <w:r>
        <w:rPr>
          <w:rFonts w:ascii="Microsoft YaHei" w:hAnsi="Microsoft YaHei" w:eastAsia="Microsoft YaHei" w:cs="Microsoft YaHei"/>
          <w:color w:val="1F2329"/>
          <w:spacing w:val="-8"/>
        </w:rPr>
        <w:t>是填补被掩盖的词。</w:t>
      </w:r>
    </w:p>
    <w:p>
      <w:pPr>
        <w:spacing w:line="43" w:lineRule="exact"/>
        <w:rPr/>
      </w:pPr>
      <w:r/>
    </w:p>
    <w:p>
      <w:pPr>
        <w:spacing w:line="43" w:lineRule="exact"/>
        <w:sectPr>
          <w:pgSz w:w="11900" w:h="16820"/>
          <w:pgMar w:top="400" w:right="300" w:bottom="400" w:left="14" w:header="0" w:footer="0" w:gutter="0"/>
          <w:cols w:equalWidth="0" w:num="1">
            <w:col w:w="11585" w:space="0"/>
          </w:cols>
        </w:sectPr>
        <w:rPr/>
      </w:pPr>
    </w:p>
    <w:p>
      <w:pPr>
        <w:ind w:left="617"/>
        <w:spacing w:before="2" w:line="169" w:lineRule="auto"/>
        <w:rPr>
          <w:rFonts w:ascii="Microsoft YaHei" w:hAnsi="Microsoft YaHei" w:eastAsia="Microsoft YaHei" w:cs="Microsoft YaHei"/>
          <w:sz w:val="33"/>
          <w:szCs w:val="33"/>
        </w:rPr>
      </w:pPr>
      <w:r>
        <w:rPr>
          <w:rFonts w:ascii="Microsoft YaHei" w:hAnsi="Microsoft YaHei" w:eastAsia="Microsoft YaHei" w:cs="Microsoft YaHei"/>
          <w:sz w:val="33"/>
          <w:szCs w:val="33"/>
          <w:color w:val="1456F0"/>
        </w:rPr>
        <w:t>•</w:t>
      </w:r>
    </w:p>
    <w:p>
      <w:pPr>
        <w:pStyle w:val="BodyText"/>
        <w:spacing w:line="14" w:lineRule="auto"/>
        <w:rPr>
          <w:sz w:val="2"/>
        </w:rPr>
      </w:pPr>
      <w:r>
        <w:rPr>
          <w:sz w:val="2"/>
          <w:szCs w:val="2"/>
        </w:rPr>
        <w:br w:type="column"/>
      </w:r>
    </w:p>
    <w:p>
      <w:pPr>
        <w:spacing w:line="73" w:lineRule="auto"/>
        <w:rPr>
          <w:rFonts w:ascii="Arial"/>
          <w:sz w:val="2"/>
        </w:rPr>
      </w:pPr>
      <w:r>
        <w:rPr>
          <w:rFonts w:ascii="Arial"/>
          <w:sz w:val="2"/>
        </w:rPr>
      </w:r>
    </w:p>
    <w:tbl>
      <w:tblPr>
        <w:tblStyle w:val="TableNormal"/>
        <w:tblW w:w="127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270"/>
      </w:tblGrid>
      <w:tr>
        <w:trPr>
          <w:trHeight w:val="320" w:hRule="atLeast"/>
        </w:trPr>
        <w:tc>
          <w:tcPr>
            <w:shd w:val="clear" w:fill="F5F6F7"/>
            <w:tcW w:w="1270" w:type="dxa"/>
            <w:vAlign w:val="top"/>
          </w:tcPr>
          <w:p>
            <w:pPr>
              <w:ind w:firstLine="38"/>
              <w:spacing w:before="37" w:line="235" w:lineRule="exact"/>
              <w:rPr/>
            </w:pPr>
            <w:r>
              <w:rPr>
                <w:position w:val="-4"/>
              </w:rPr>
              <w:drawing>
                <wp:inline distT="0" distB="0" distL="0" distR="0">
                  <wp:extent cx="742281" cy="149516"/>
                  <wp:effectExtent l="0" t="0" r="0" b="0"/>
                  <wp:docPr id="218" name="IM 218"/>
                  <wp:cNvGraphicFramePr/>
                  <a:graphic>
                    <a:graphicData uri="http://schemas.openxmlformats.org/drawingml/2006/picture">
                      <pic:pic>
                        <pic:nvPicPr>
                          <pic:cNvPr id="218" name="IM 218"/>
                          <pic:cNvPicPr/>
                        </pic:nvPicPr>
                        <pic:blipFill>
                          <a:blip r:embed="rId93"/>
                          <a:stretch>
                            <a:fillRect/>
                          </a:stretch>
                        </pic:blipFill>
                        <pic:spPr>
                          <a:xfrm rot="0">
                            <a:off x="0" y="0"/>
                            <a:ext cx="742281" cy="149516"/>
                          </a:xfrm>
                          <a:prstGeom prst="rect">
                            <a:avLst/>
                          </a:prstGeom>
                        </pic:spPr>
                      </pic:pic>
                    </a:graphicData>
                  </a:graphic>
                </wp:inline>
              </w:drawing>
            </w:r>
          </w:p>
        </w:tc>
      </w:tr>
    </w:tbl>
    <w:p>
      <w:pPr>
        <w:pStyle w:val="BodyText"/>
        <w:spacing w:line="32" w:lineRule="exact"/>
        <w:rPr>
          <w:sz w:val="2"/>
        </w:rPr>
      </w:pPr>
      <w:r/>
    </w:p>
    <w:p>
      <w:pPr>
        <w:pStyle w:val="BodyText"/>
        <w:spacing w:line="14" w:lineRule="auto"/>
        <w:rPr>
          <w:sz w:val="2"/>
        </w:rPr>
      </w:pPr>
      <w:r>
        <w:rPr>
          <w:sz w:val="2"/>
          <w:szCs w:val="2"/>
        </w:rPr>
        <w:br w:type="column"/>
      </w:r>
    </w:p>
    <w:p>
      <w:pPr>
        <w:pStyle w:val="BodyText"/>
        <w:spacing w:before="65" w:line="186" w:lineRule="auto"/>
        <w:rPr>
          <w:rFonts w:ascii="Microsoft YaHei" w:hAnsi="Microsoft YaHei" w:eastAsia="Microsoft YaHei" w:cs="Microsoft YaHei"/>
        </w:rPr>
      </w:pPr>
      <w:r>
        <w:rPr>
          <w:rFonts w:ascii="Microsoft YaHei" w:hAnsi="Microsoft YaHei" w:eastAsia="Microsoft YaHei" w:cs="Microsoft YaHei"/>
          <w:color w:val="1F2329"/>
          <w:spacing w:val="-4"/>
        </w:rPr>
        <w:t>：</w:t>
      </w:r>
      <w:r>
        <w:rPr>
          <w:color w:val="1F2329"/>
          <w:spacing w:val="-4"/>
        </w:rPr>
        <w:t>CLM </w:t>
      </w:r>
      <w:r>
        <w:rPr>
          <w:rFonts w:ascii="Microsoft YaHei" w:hAnsi="Microsoft YaHei" w:eastAsia="Microsoft YaHei" w:cs="Microsoft YaHei"/>
          <w:color w:val="1F2329"/>
          <w:spacing w:val="-4"/>
        </w:rPr>
        <w:t>只能使⽤之前的词</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w:t>
      </w:r>
      <w:r>
        <w:rPr>
          <w:color w:val="1F2329"/>
          <w:spacing w:val="-4"/>
        </w:rPr>
        <w:t>MLM </w:t>
      </w:r>
      <w:r>
        <w:rPr>
          <w:rFonts w:ascii="Microsoft YaHei" w:hAnsi="Microsoft YaHei" w:eastAsia="Microsoft YaHei" w:cs="Microsoft YaHei"/>
          <w:color w:val="1F2329"/>
          <w:spacing w:val="-4"/>
        </w:rPr>
        <w:t>则可以使⽤整个句⼦的上下⽂</w:t>
      </w:r>
      <w:r>
        <w:rPr>
          <w:rFonts w:ascii="Microsoft YaHei" w:hAnsi="Microsoft YaHei" w:eastAsia="Microsoft YaHei" w:cs="Microsoft YaHei"/>
          <w:color w:val="1F2329"/>
          <w:spacing w:val="-5"/>
        </w:rPr>
        <w:t>（前后词）。</w:t>
      </w:r>
    </w:p>
    <w:p>
      <w:pPr>
        <w:spacing w:line="186" w:lineRule="auto"/>
        <w:sectPr>
          <w:type w:val="continuous"/>
          <w:pgSz w:w="11900" w:h="16820"/>
          <w:pgMar w:top="400" w:right="300" w:bottom="400" w:left="14" w:header="0" w:footer="0" w:gutter="0"/>
          <w:cols w:equalWidth="0" w:num="3">
            <w:col w:w="866" w:space="100"/>
            <w:col w:w="1290" w:space="86"/>
            <w:col w:w="9243" w:space="0"/>
          </w:cols>
        </w:sectPr>
        <w:rPr>
          <w:rFonts w:ascii="Microsoft YaHei" w:hAnsi="Microsoft YaHei" w:eastAsia="Microsoft YaHei" w:cs="Microsoft YaHei"/>
        </w:rPr>
      </w:pPr>
    </w:p>
    <w:p>
      <w:pPr>
        <w:pStyle w:val="BodyText"/>
        <w:ind w:left="617"/>
        <w:spacing w:before="109" w:line="205"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821056" behindDoc="1" locked="0" layoutInCell="1" allowOverlap="1">
                <wp:simplePos x="0" y="0"/>
                <wp:positionH relativeFrom="column">
                  <wp:posOffset>613077</wp:posOffset>
                </wp:positionH>
                <wp:positionV relativeFrom="paragraph">
                  <wp:posOffset>74100</wp:posOffset>
                </wp:positionV>
                <wp:extent cx="667384" cy="228600"/>
                <wp:effectExtent l="0" t="0" r="0" b="0"/>
                <wp:wrapNone/>
                <wp:docPr id="220" name="Rect 220"/>
                <wp:cNvGraphicFramePr/>
                <a:graphic>
                  <a:graphicData uri="http://schemas.microsoft.com/office/word/2010/wordprocessingShape">
                    <wps:wsp>
                      <wps:cNvPr id="220" name="Rect 220"/>
                      <wps:cNvSpPr/>
                      <wps:spPr>
                        <a:xfrm>
                          <a:off x="613077" y="74100"/>
                          <a:ext cx="667384" cy="228600"/>
                        </a:xfrm>
                        <a:prstGeom prst="rect">
                          <a:avLst/>
                        </a:prstGeom>
                        <a:solidFill>
                          <a:srgbClr val="F5F6F7">
                            <a:alpha val="9529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66" style="position:absolute;margin-left:48.2738pt;margin-top:5.83466pt;mso-position-vertical-relative:text;mso-position-horizontal-relative:text;width:52.55pt;height:18pt;z-index:-251495424;" fillcolor="#F5F6F7" filled="true" stroked="false">
                <v:fill opacity="0.952941"/>
              </v:rect>
            </w:pict>
          </mc:Fallback>
        </mc:AlternateContent>
      </w:r>
      <w:r>
        <w:rPr>
          <w:rFonts w:ascii="Microsoft YaHei" w:hAnsi="Microsoft YaHei" w:eastAsia="Microsoft YaHei" w:cs="Microsoft YaHei"/>
          <w:sz w:val="33"/>
          <w:szCs w:val="33"/>
          <w:color w:val="1456F0"/>
          <w:spacing w:val="-6"/>
          <w:position w:val="-1"/>
        </w:rPr>
        <w:t>•</w:t>
      </w:r>
      <w:r>
        <w:rPr>
          <w:rFonts w:ascii="Microsoft YaHei" w:hAnsi="Microsoft YaHei" w:eastAsia="Microsoft YaHei" w:cs="Microsoft YaHei"/>
          <w:sz w:val="33"/>
          <w:szCs w:val="33"/>
          <w:color w:val="1456F0"/>
          <w:spacing w:val="25"/>
          <w:position w:val="-1"/>
        </w:rPr>
        <w:t xml:space="preserve">  </w:t>
      </w:r>
      <w:r>
        <w:rPr>
          <w:rFonts w:ascii="Microsoft YaHei" w:hAnsi="Microsoft YaHei" w:eastAsia="Microsoft YaHei" w:cs="Microsoft YaHei"/>
          <w:sz w:val="35"/>
          <w:szCs w:val="35"/>
          <w:color w:val="285BDB"/>
          <w:spacing w:val="-6"/>
          <w:position w:val="-2"/>
        </w:rPr>
        <w:t>型类型</w:t>
      </w:r>
      <w:r>
        <w:rPr>
          <w:rFonts w:ascii="Microsoft YaHei" w:hAnsi="Microsoft YaHei" w:eastAsia="Microsoft YaHei" w:cs="Microsoft YaHei"/>
          <w:sz w:val="35"/>
          <w:szCs w:val="35"/>
          <w:color w:val="285BDB"/>
          <w:spacing w:val="-6"/>
          <w:position w:val="-2"/>
        </w:rPr>
        <w:t xml:space="preserve"> </w:t>
      </w:r>
      <w:r>
        <w:rPr>
          <w:rFonts w:ascii="Microsoft YaHei" w:hAnsi="Microsoft YaHei" w:eastAsia="Microsoft YaHei" w:cs="Microsoft YaHei"/>
          <w:color w:val="1F2329"/>
          <w:spacing w:val="-6"/>
        </w:rPr>
        <w:t>：</w:t>
      </w:r>
      <w:r>
        <w:rPr>
          <w:color w:val="1F2329"/>
          <w:spacing w:val="-6"/>
        </w:rPr>
        <w:t>CLM </w:t>
      </w:r>
      <w:r>
        <w:rPr>
          <w:rFonts w:ascii="Microsoft YaHei" w:hAnsi="Microsoft YaHei" w:eastAsia="Microsoft YaHei" w:cs="Microsoft YaHei"/>
          <w:color w:val="1F2329"/>
          <w:spacing w:val="-6"/>
        </w:rPr>
        <w:t>是⾃回归的</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6"/>
        </w:rPr>
        <w:t>，⽤于⽣</w:t>
      </w:r>
      <w:r>
        <w:rPr>
          <w:rFonts w:ascii="Microsoft YaHei" w:hAnsi="Microsoft YaHei" w:eastAsia="Microsoft YaHei" w:cs="Microsoft YaHei"/>
          <w:color w:val="1F2329"/>
          <w:spacing w:val="-7"/>
        </w:rPr>
        <w:t>成任务</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7"/>
        </w:rPr>
        <w:t>，</w:t>
      </w:r>
      <w:r>
        <w:rPr>
          <w:color w:val="1F2329"/>
          <w:spacing w:val="-7"/>
        </w:rPr>
        <w:t>MLM </w:t>
      </w:r>
      <w:r>
        <w:rPr>
          <w:rFonts w:ascii="Microsoft YaHei" w:hAnsi="Microsoft YaHei" w:eastAsia="Microsoft YaHei" w:cs="Microsoft YaHei"/>
          <w:color w:val="1F2329"/>
          <w:spacing w:val="-7"/>
        </w:rPr>
        <w:t>是双向的</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7"/>
        </w:rPr>
        <w:t>，⽤于表⽰学习任务。</w:t>
      </w:r>
    </w:p>
    <w:p>
      <w:pPr>
        <w:pStyle w:val="BodyText"/>
        <w:ind w:left="943" w:right="644" w:hanging="326"/>
        <w:spacing w:before="14" w:line="197" w:lineRule="auto"/>
        <w:rPr>
          <w:rFonts w:ascii="Microsoft YaHei" w:hAnsi="Microsoft YaHei" w:eastAsia="Microsoft YaHei" w:cs="Microsoft YaHei"/>
        </w:rPr>
      </w:pPr>
      <w:r>
        <w:drawing>
          <wp:anchor distT="0" distB="0" distL="0" distR="0" simplePos="0" relativeHeight="251822080" behindDoc="0" locked="0" layoutInCell="1" allowOverlap="1">
            <wp:simplePos x="0" y="0"/>
            <wp:positionH relativeFrom="column">
              <wp:posOffset>5248069</wp:posOffset>
            </wp:positionH>
            <wp:positionV relativeFrom="paragraph">
              <wp:posOffset>5046238</wp:posOffset>
            </wp:positionV>
            <wp:extent cx="2108199" cy="254000"/>
            <wp:effectExtent l="0" t="0" r="0" b="0"/>
            <wp:wrapNone/>
            <wp:docPr id="222" name="IM 222"/>
            <wp:cNvGraphicFramePr/>
            <a:graphic>
              <a:graphicData uri="http://schemas.openxmlformats.org/drawingml/2006/picture">
                <pic:pic>
                  <pic:nvPicPr>
                    <pic:cNvPr id="222" name="IM 222"/>
                    <pic:cNvPicPr/>
                  </pic:nvPicPr>
                  <pic:blipFill>
                    <a:blip r:embed="rId1"/>
                    <a:stretch>
                      <a:fillRect/>
                    </a:stretch>
                  </pic:blipFill>
                  <pic:spPr>
                    <a:xfrm rot="0">
                      <a:off x="0" y="0"/>
                      <a:ext cx="2108199" cy="254000"/>
                    </a:xfrm>
                    <a:prstGeom prst="rect">
                      <a:avLst/>
                    </a:prstGeom>
                  </pic:spPr>
                </pic:pic>
              </a:graphicData>
            </a:graphic>
          </wp:anchor>
        </w:drawing>
      </w:r>
      <w:r>
        <w:rPr>
          <w:rFonts w:ascii="Microsoft YaHei" w:hAnsi="Microsoft YaHei" w:eastAsia="Microsoft YaHei" w:cs="Microsoft YaHei"/>
          <w:sz w:val="33"/>
          <w:szCs w:val="33"/>
          <w:color w:val="1456F0"/>
          <w:spacing w:val="-4"/>
          <w:position w:val="-1"/>
        </w:rPr>
        <w:t>•</w:t>
      </w:r>
      <w:r>
        <w:rPr>
          <w:rFonts w:ascii="Microsoft YaHei" w:hAnsi="Microsoft YaHei" w:eastAsia="Microsoft YaHei" w:cs="Microsoft YaHei"/>
          <w:sz w:val="33"/>
          <w:szCs w:val="33"/>
          <w:color w:val="1456F0"/>
          <w:spacing w:val="25"/>
          <w:position w:val="-1"/>
        </w:rPr>
        <w:t xml:space="preserve">  </w:t>
      </w:r>
      <w:r>
        <w:rPr>
          <w:shd w:val="clear" w:fill="F5F6F7"/>
          <w:rFonts w:ascii="Microsoft YaHei" w:hAnsi="Microsoft YaHei" w:eastAsia="Microsoft YaHei" w:cs="Microsoft YaHei"/>
          <w:sz w:val="28"/>
          <w:szCs w:val="28"/>
          <w:color w:val="4D69DB"/>
          <w:spacing w:val="-4"/>
          <w:position w:val="-1"/>
        </w:rPr>
        <w:t>来源</w:t>
      </w:r>
      <w:r>
        <w:rPr>
          <w:rFonts w:ascii="Microsoft YaHei" w:hAnsi="Microsoft YaHei" w:eastAsia="Microsoft YaHei" w:cs="Microsoft YaHei"/>
          <w:sz w:val="28"/>
          <w:szCs w:val="28"/>
          <w:color w:val="4D69DB"/>
          <w:spacing w:val="-4"/>
          <w:position w:val="-1"/>
        </w:rPr>
        <w:t xml:space="preserve"> </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41"/>
        </w:rPr>
        <w:t xml:space="preserve"> </w:t>
      </w:r>
      <w:r>
        <w:rPr>
          <w:rFonts w:ascii="Microsoft YaHei" w:hAnsi="Microsoft YaHei" w:eastAsia="Microsoft YaHei" w:cs="Microsoft YaHei"/>
          <w:color w:val="1F2329"/>
          <w:spacing w:val="-4"/>
        </w:rPr>
        <w:t>因果语⾔建模”就是上⼀章中说的统计语⾔模型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，只使⽤前⾯的词来预测当前词</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5"/>
        </w:rPr>
        <w:t>，</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5"/>
        </w:rPr>
        <w:t>由</w:t>
      </w:r>
      <w:r>
        <w:rPr>
          <w:rFonts w:ascii="Microsoft YaHei" w:hAnsi="Microsoft YaHei" w:eastAsia="Microsoft YaHei" w:cs="Microsoft YaHei"/>
          <w:color w:val="1F2329"/>
        </w:rPr>
        <w:t xml:space="preserve"> </w:t>
      </w:r>
      <w:r>
        <w:rPr>
          <w:color w:val="1F2329"/>
          <w:spacing w:val="-3"/>
        </w:rPr>
        <w:t>NNLM </w:t>
      </w:r>
      <w:r>
        <w:rPr>
          <w:rFonts w:ascii="Microsoft YaHei" w:hAnsi="Microsoft YaHei" w:eastAsia="Microsoft YaHei" w:cs="Microsoft YaHei"/>
          <w:color w:val="1F2329"/>
          <w:spacing w:val="-3"/>
        </w:rPr>
        <w:t>⾸次运⽤；</w:t>
      </w:r>
      <w:r>
        <w:rPr>
          <w:rFonts w:ascii="Microsoft YaHei" w:hAnsi="Microsoft YaHei" w:eastAsia="Microsoft YaHei" w:cs="Microsoft YaHei"/>
          <w:color w:val="1F2329"/>
          <w:spacing w:val="-30"/>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52"/>
        </w:rPr>
        <w:t xml:space="preserve"> </w:t>
      </w:r>
      <w:r>
        <w:rPr>
          <w:rFonts w:ascii="Microsoft YaHei" w:hAnsi="Microsoft YaHei" w:eastAsia="Microsoft YaHei" w:cs="Microsoft YaHei"/>
          <w:color w:val="1F2329"/>
          <w:spacing w:val="-3"/>
        </w:rPr>
        <w:t>遮盖语⾔建模”实际上就是 </w:t>
      </w:r>
      <w:r>
        <w:rPr>
          <w:color w:val="1F2329"/>
          <w:spacing w:val="-3"/>
        </w:rPr>
        <w:t>Word2Vec</w:t>
      </w:r>
      <w:r>
        <w:rPr>
          <w:rFonts w:ascii="Microsoft YaHei" w:hAnsi="Microsoft YaHei" w:eastAsia="Microsoft YaHei" w:cs="Microsoft YaHei"/>
          <w:color w:val="1F2329"/>
          <w:spacing w:val="-3"/>
        </w:rPr>
        <w:t>模型提出</w:t>
      </w:r>
      <w:r>
        <w:rPr>
          <w:rFonts w:ascii="Microsoft YaHei" w:hAnsi="Microsoft YaHei" w:eastAsia="Microsoft YaHei" w:cs="Microsoft YaHei"/>
          <w:color w:val="1F2329"/>
          <w:spacing w:val="-4"/>
        </w:rPr>
        <w:t>的 </w:t>
      </w:r>
      <w:r>
        <w:rPr>
          <w:color w:val="1F2329"/>
          <w:spacing w:val="-4"/>
        </w:rPr>
        <w:t>CBOW</w:t>
      </w:r>
      <w:r>
        <w:rPr>
          <w:rFonts w:ascii="Microsoft YaHei" w:hAnsi="Microsoft YaHei" w:eastAsia="Microsoft YaHei" w:cs="Microsoft YaHei"/>
          <w:color w:val="1F2329"/>
          <w:spacing w:val="-4"/>
        </w:rPr>
        <w:t>。</w:t>
      </w:r>
    </w:p>
    <w:p>
      <w:pPr>
        <w:spacing w:before="57"/>
        <w:rPr/>
      </w:pPr>
      <w:r/>
    </w:p>
    <w:tbl>
      <w:tblPr>
        <w:tblStyle w:val="TableNormal"/>
        <w:tblW w:w="10755" w:type="dxa"/>
        <w:tblInd w:w="567" w:type="dxa"/>
        <w:tblLayout w:type="fixed"/>
        <w:tblBorders>
          <w:top w:val="single" w:color="FED4A4" w:sz="6" w:space="0"/>
          <w:left w:val="single" w:color="FED4A4" w:sz="6" w:space="0"/>
          <w:bottom w:val="single" w:color="FED4A4" w:sz="6" w:space="0"/>
          <w:right w:val="single" w:color="FED4A4" w:sz="6" w:space="0"/>
          <w:insideH w:val="single" w:color="FED4A4" w:sz="6" w:space="0"/>
          <w:insideV w:val="single" w:color="FED4A4" w:sz="6" w:space="0"/>
        </w:tblBorders>
      </w:tblPr>
      <w:tblGrid>
        <w:gridCol w:w="10755"/>
      </w:tblGrid>
      <w:tr>
        <w:trPr>
          <w:trHeight w:val="1144" w:hRule="atLeast"/>
        </w:trPr>
        <w:tc>
          <w:tcPr>
            <w:tcW w:w="10755" w:type="dxa"/>
            <w:vAlign w:val="top"/>
            <w:tcBorders>
              <w:left w:val="nil"/>
              <w:right w:val="nil"/>
              <w:top w:val="nil"/>
            </w:tcBorders>
          </w:tcPr>
          <w:p>
            <w:pPr>
              <w:pStyle w:val="TableText"/>
              <w:ind w:left="625" w:right="286" w:hanging="575"/>
              <w:spacing w:before="55" w:line="187" w:lineRule="auto"/>
              <w:shd w:val="clear" w:fill="F2F3F5"/>
              <w:rPr>
                <w:sz w:val="33"/>
                <w:szCs w:val="33"/>
              </w:rPr>
            </w:pPr>
            <w:r>
              <w:rPr>
                <w:rFonts w:ascii="Arial" w:hAnsi="Arial" w:eastAsia="Arial" w:cs="Arial"/>
                <w:sz w:val="33"/>
                <w:szCs w:val="33"/>
                <w:color w:val="1456F0"/>
                <w:spacing w:val="-4"/>
              </w:rPr>
              <w:t>14.</w:t>
            </w:r>
            <w:r>
              <w:rPr>
                <w:rFonts w:ascii="Arial" w:hAnsi="Arial" w:eastAsia="Arial" w:cs="Arial"/>
                <w:sz w:val="33"/>
                <w:szCs w:val="33"/>
                <w:color w:val="1456F0"/>
                <w:spacing w:val="47"/>
              </w:rPr>
              <w:t xml:space="preserve"> </w:t>
            </w:r>
            <w:r>
              <w:rPr>
                <w:rFonts w:ascii="Arial" w:hAnsi="Arial" w:eastAsia="Arial" w:cs="Arial"/>
                <w:sz w:val="33"/>
                <w:szCs w:val="33"/>
                <w:color w:val="D83931"/>
                <w:spacing w:val="-4"/>
              </w:rPr>
              <w:t>GLM</w:t>
            </w:r>
            <w:r>
              <w:rPr>
                <w:sz w:val="33"/>
                <w:szCs w:val="33"/>
                <w:color w:val="D83931"/>
                <w:spacing w:val="-4"/>
              </w:rPr>
              <w:t>的⾃回归空⽩填充⽅法与</w:t>
            </w:r>
            <w:r>
              <w:rPr>
                <w:rFonts w:ascii="Arial" w:hAnsi="Arial" w:eastAsia="Arial" w:cs="Arial"/>
                <w:sz w:val="33"/>
                <w:szCs w:val="33"/>
                <w:color w:val="D83931"/>
                <w:spacing w:val="-4"/>
              </w:rPr>
              <w:t>BERT</w:t>
            </w:r>
            <w:r>
              <w:rPr>
                <w:sz w:val="33"/>
                <w:szCs w:val="33"/>
                <w:color w:val="D83931"/>
                <w:spacing w:val="-4"/>
              </w:rPr>
              <w:t>中的使⽤遮蔽语⾔模型（</w:t>
            </w:r>
            <w:r>
              <w:rPr>
                <w:sz w:val="33"/>
                <w:szCs w:val="33"/>
                <w:color w:val="D83931"/>
                <w:spacing w:val="-53"/>
              </w:rPr>
              <w:t xml:space="preserve"> </w:t>
            </w:r>
            <w:r>
              <w:rPr>
                <w:rFonts w:ascii="Arial" w:hAnsi="Arial" w:eastAsia="Arial" w:cs="Arial"/>
                <w:sz w:val="33"/>
                <w:szCs w:val="33"/>
                <w:color w:val="D83931"/>
                <w:spacing w:val="-4"/>
              </w:rPr>
              <w:t>MLM</w:t>
            </w:r>
            <w:r>
              <w:rPr>
                <w:sz w:val="33"/>
                <w:szCs w:val="33"/>
                <w:color w:val="D83931"/>
                <w:spacing w:val="-4"/>
              </w:rPr>
              <w:t>）</w:t>
            </w:r>
            <w:r>
              <w:rPr>
                <w:sz w:val="33"/>
                <w:szCs w:val="33"/>
                <w:color w:val="D83931"/>
              </w:rPr>
              <w:t xml:space="preserve"> </w:t>
            </w:r>
            <w:r>
              <w:rPr>
                <w:sz w:val="33"/>
                <w:szCs w:val="33"/>
                <w:color w:val="D83931"/>
                <w:spacing w:val="-4"/>
              </w:rPr>
              <w:t>有什么不同</w:t>
            </w:r>
            <w:r>
              <w:rPr>
                <w:sz w:val="33"/>
                <w:szCs w:val="33"/>
                <w:color w:val="D83931"/>
                <w:spacing w:val="-34"/>
              </w:rPr>
              <w:t xml:space="preserve"> </w:t>
            </w:r>
            <w:r>
              <w:rPr>
                <w:sz w:val="33"/>
                <w:szCs w:val="33"/>
                <w:color w:val="D83931"/>
                <w:spacing w:val="-4"/>
              </w:rPr>
              <w:t>，为⾃然语⾔理解（</w:t>
            </w:r>
            <w:r>
              <w:rPr>
                <w:sz w:val="33"/>
                <w:szCs w:val="33"/>
                <w:color w:val="D83931"/>
                <w:spacing w:val="-53"/>
              </w:rPr>
              <w:t xml:space="preserve"> </w:t>
            </w:r>
            <w:r>
              <w:rPr>
                <w:rFonts w:ascii="Arial" w:hAnsi="Arial" w:eastAsia="Arial" w:cs="Arial"/>
                <w:sz w:val="33"/>
                <w:szCs w:val="33"/>
                <w:color w:val="D83931"/>
                <w:spacing w:val="-4"/>
              </w:rPr>
              <w:t>NLU</w:t>
            </w:r>
            <w:r>
              <w:rPr>
                <w:sz w:val="33"/>
                <w:szCs w:val="33"/>
                <w:color w:val="D83931"/>
                <w:spacing w:val="-4"/>
              </w:rPr>
              <w:t>）任务带来了哪些优势</w:t>
            </w:r>
          </w:p>
        </w:tc>
      </w:tr>
      <w:tr>
        <w:trPr>
          <w:trHeight w:val="2421" w:hRule="atLeast"/>
        </w:trPr>
        <w:tc>
          <w:tcPr>
            <w:shd w:val="clear" w:fill="FFF5EB"/>
            <w:tcW w:w="10755" w:type="dxa"/>
            <w:vAlign w:val="top"/>
            <w:tcBorders>
              <w:top w:val="single" w:color="FED4A4" w:sz="8" w:space="0"/>
            </w:tcBorders>
          </w:tcPr>
          <w:p>
            <w:pPr>
              <w:pStyle w:val="TableText"/>
              <w:ind w:left="740" w:right="298" w:hanging="523"/>
              <w:spacing w:before="249" w:line="225" w:lineRule="auto"/>
              <w:rPr/>
            </w:pPr>
            <w:r>
              <w:rPr>
                <w:color w:val="1F2329"/>
                <w:position w:val="-8"/>
              </w:rPr>
              <w:drawing>
                <wp:inline distT="0" distB="0" distL="0" distR="0">
                  <wp:extent cx="238125" cy="226314"/>
                  <wp:effectExtent l="0" t="0" r="0" b="0"/>
                  <wp:docPr id="224" name="IM 224"/>
                  <wp:cNvGraphicFramePr/>
                  <a:graphic>
                    <a:graphicData uri="http://schemas.openxmlformats.org/drawingml/2006/picture">
                      <pic:pic>
                        <pic:nvPicPr>
                          <pic:cNvPr id="224" name="IM 224"/>
                          <pic:cNvPicPr/>
                        </pic:nvPicPr>
                        <pic:blipFill>
                          <a:blip r:embed="rId94"/>
                          <a:stretch>
                            <a:fillRect/>
                          </a:stretch>
                        </pic:blipFill>
                        <pic:spPr>
                          <a:xfrm rot="0">
                            <a:off x="0" y="0"/>
                            <a:ext cx="238125" cy="226314"/>
                          </a:xfrm>
                          <a:prstGeom prst="rect">
                            <a:avLst/>
                          </a:prstGeom>
                        </pic:spPr>
                      </pic:pic>
                    </a:graphicData>
                  </a:graphic>
                </wp:inline>
              </w:drawing>
            </w:r>
            <w:r>
              <w:rPr>
                <w:color w:val="1F2329"/>
                <w:spacing w:val="66"/>
              </w:rPr>
              <w:t xml:space="preserve"> </w:t>
            </w:r>
            <w:r>
              <w:rPr>
                <w:color w:val="1F2329"/>
                <w:spacing w:val="-3"/>
              </w:rPr>
              <w:t>在⾃然语⾔处理领域</w:t>
            </w:r>
            <w:r>
              <w:rPr>
                <w:color w:val="1F2329"/>
                <w:spacing w:val="-39"/>
              </w:rPr>
              <w:t xml:space="preserve"> </w:t>
            </w:r>
            <w:r>
              <w:rPr>
                <w:color w:val="1F2329"/>
                <w:spacing w:val="-3"/>
              </w:rPr>
              <w:t>，预训练语⾔模型是提升模型性能的关</w:t>
            </w:r>
            <w:r>
              <w:rPr>
                <w:color w:val="1F2329"/>
                <w:spacing w:val="-4"/>
              </w:rPr>
              <w:t>键技术。</w:t>
            </w:r>
            <w:r>
              <w:rPr>
                <w:color w:val="1F2329"/>
                <w:spacing w:val="-47"/>
              </w:rPr>
              <w:t xml:space="preserve"> </w:t>
            </w:r>
            <w:r>
              <w:rPr>
                <w:rFonts w:ascii="Arial" w:hAnsi="Arial" w:eastAsia="Arial" w:cs="Arial"/>
                <w:color w:val="1F2329"/>
                <w:spacing w:val="-4"/>
              </w:rPr>
              <w:t>BERT</w:t>
            </w:r>
            <w:r>
              <w:rPr>
                <w:color w:val="1F2329"/>
                <w:spacing w:val="-4"/>
              </w:rPr>
              <w:t>和</w:t>
            </w:r>
            <w:r>
              <w:rPr>
                <w:rFonts w:ascii="Arial" w:hAnsi="Arial" w:eastAsia="Arial" w:cs="Arial"/>
                <w:color w:val="1F2329"/>
                <w:spacing w:val="-4"/>
              </w:rPr>
              <w:t>GLM</w:t>
            </w:r>
            <w:r>
              <w:rPr>
                <w:color w:val="1F2329"/>
                <w:spacing w:val="-4"/>
              </w:rPr>
              <w:t>是两种常见</w:t>
            </w:r>
            <w:r>
              <w:rPr>
                <w:color w:val="1F2329"/>
              </w:rPr>
              <w:t xml:space="preserve"> </w:t>
            </w:r>
            <w:r>
              <w:rPr>
                <w:color w:val="1F2329"/>
                <w:spacing w:val="-3"/>
              </w:rPr>
              <w:t>的预训练模型</w:t>
            </w:r>
            <w:r>
              <w:rPr>
                <w:color w:val="1F2329"/>
                <w:spacing w:val="-39"/>
              </w:rPr>
              <w:t xml:space="preserve"> </w:t>
            </w:r>
            <w:r>
              <w:rPr>
                <w:color w:val="1F2329"/>
                <w:spacing w:val="-3"/>
              </w:rPr>
              <w:t>，它们在预训练任务上采⽤了不同的⽅法</w:t>
            </w:r>
            <w:r>
              <w:rPr>
                <w:color w:val="1F2329"/>
                <w:spacing w:val="-4"/>
              </w:rPr>
              <w:t>：</w:t>
            </w:r>
            <w:r>
              <w:rPr>
                <w:color w:val="1F2329"/>
                <w:spacing w:val="-47"/>
              </w:rPr>
              <w:t xml:space="preserve"> </w:t>
            </w:r>
            <w:r>
              <w:rPr>
                <w:rFonts w:ascii="Arial" w:hAnsi="Arial" w:eastAsia="Arial" w:cs="Arial"/>
                <w:color w:val="1F2329"/>
                <w:spacing w:val="-4"/>
              </w:rPr>
              <w:t>BERT</w:t>
            </w:r>
            <w:r>
              <w:rPr>
                <w:color w:val="1F2329"/>
                <w:spacing w:val="-4"/>
              </w:rPr>
              <w:t>使⽤了遮蔽语⾔模型</w:t>
            </w:r>
          </w:p>
          <w:p>
            <w:pPr>
              <w:pStyle w:val="TableText"/>
              <w:ind w:left="726" w:right="399" w:firstLine="40"/>
              <w:spacing w:before="63" w:line="223" w:lineRule="auto"/>
              <w:rPr/>
            </w:pPr>
            <w:r>
              <w:rPr>
                <w:color w:val="1F2329"/>
                <w:spacing w:val="-1"/>
              </w:rPr>
              <w:t>（</w:t>
            </w:r>
            <w:r>
              <w:rPr>
                <w:rFonts w:ascii="Arial" w:hAnsi="Arial" w:eastAsia="Arial" w:cs="Arial"/>
                <w:color w:val="1F2329"/>
                <w:spacing w:val="-1"/>
              </w:rPr>
              <w:t>Masked Language Modeling</w:t>
            </w:r>
            <w:r>
              <w:rPr>
                <w:rFonts w:ascii="Arial" w:hAnsi="Arial" w:eastAsia="Arial" w:cs="Arial"/>
                <w:color w:val="1F2329"/>
                <w:spacing w:val="-35"/>
              </w:rPr>
              <w:t xml:space="preserve"> </w:t>
            </w:r>
            <w:r>
              <w:rPr>
                <w:color w:val="1F2329"/>
                <w:spacing w:val="-1"/>
              </w:rPr>
              <w:t>，</w:t>
            </w:r>
            <w:r>
              <w:rPr>
                <w:rFonts w:ascii="Arial" w:hAnsi="Arial" w:eastAsia="Arial" w:cs="Arial"/>
                <w:color w:val="1F2329"/>
                <w:spacing w:val="-1"/>
              </w:rPr>
              <w:t>MLM</w:t>
            </w:r>
            <w:r>
              <w:rPr>
                <w:color w:val="1F2329"/>
                <w:spacing w:val="-14"/>
              </w:rPr>
              <w:t>）</w:t>
            </w:r>
            <w:r>
              <w:rPr>
                <w:color w:val="1F2329"/>
                <w:spacing w:val="-28"/>
              </w:rPr>
              <w:t xml:space="preserve"> </w:t>
            </w:r>
            <w:r>
              <w:rPr>
                <w:color w:val="1F2329"/>
                <w:spacing w:val="-14"/>
              </w:rPr>
              <w:t>，</w:t>
            </w:r>
            <w:r>
              <w:rPr>
                <w:color w:val="1F2329"/>
                <w:spacing w:val="-1"/>
              </w:rPr>
              <w:t>⽽</w:t>
            </w:r>
            <w:r>
              <w:rPr>
                <w:rFonts w:ascii="Arial" w:hAnsi="Arial" w:eastAsia="Arial" w:cs="Arial"/>
                <w:color w:val="1F2329"/>
                <w:spacing w:val="-1"/>
              </w:rPr>
              <w:t>GLM</w:t>
            </w:r>
            <w:r>
              <w:rPr>
                <w:color w:val="1F2329"/>
                <w:spacing w:val="-1"/>
              </w:rPr>
              <w:t>采⽤了⾃回归</w:t>
            </w:r>
            <w:r>
              <w:rPr>
                <w:color w:val="1F2329"/>
                <w:spacing w:val="-2"/>
              </w:rPr>
              <w:t>的空⽩填充⽅法。理解这两</w:t>
            </w:r>
            <w:r>
              <w:rPr>
                <w:color w:val="1F2329"/>
              </w:rPr>
              <w:t xml:space="preserve"> </w:t>
            </w:r>
            <w:r>
              <w:rPr>
                <w:color w:val="1F2329"/>
                <w:spacing w:val="-2"/>
              </w:rPr>
              <w:t>种⽅法的区别以及</w:t>
            </w:r>
            <w:r>
              <w:rPr>
                <w:rFonts w:ascii="Arial" w:hAnsi="Arial" w:eastAsia="Arial" w:cs="Arial"/>
                <w:color w:val="1F2329"/>
                <w:spacing w:val="-2"/>
              </w:rPr>
              <w:t>GLM</w:t>
            </w:r>
            <w:r>
              <w:rPr>
                <w:color w:val="1F2329"/>
                <w:spacing w:val="-2"/>
              </w:rPr>
              <w:t>在⾃然语⾔理解任务中的优势</w:t>
            </w:r>
            <w:r>
              <w:rPr>
                <w:color w:val="1F2329"/>
                <w:spacing w:val="-26"/>
              </w:rPr>
              <w:t xml:space="preserve"> </w:t>
            </w:r>
            <w:r>
              <w:rPr>
                <w:color w:val="1F2329"/>
                <w:spacing w:val="-2"/>
              </w:rPr>
              <w:t>，对于深⼊掌握预训练模型的原理和应</w:t>
            </w:r>
            <w:r>
              <w:rPr>
                <w:color w:val="1F2329"/>
              </w:rPr>
              <w:t xml:space="preserve"> </w:t>
            </w:r>
            <w:r>
              <w:rPr>
                <w:color w:val="1F2329"/>
                <w:spacing w:val="-1"/>
              </w:rPr>
              <w:t>⽤具有重要意义。</w:t>
            </w:r>
          </w:p>
        </w:tc>
      </w:tr>
    </w:tbl>
    <w:p>
      <w:pPr>
        <w:spacing w:before="14"/>
        <w:rPr/>
      </w:pPr>
      <w:r/>
    </w:p>
    <w:tbl>
      <w:tblPr>
        <w:tblStyle w:val="TableNormal"/>
        <w:tblW w:w="1750" w:type="dxa"/>
        <w:tblInd w:w="61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shd w:val="clear" w:fill="F5F6F7"/>
            <w:tcW w:w="1750" w:type="dxa"/>
            <w:vAlign w:val="top"/>
          </w:tcPr>
          <w:p>
            <w:pPr>
              <w:ind w:firstLine="31"/>
              <w:spacing w:before="34" w:line="247" w:lineRule="exact"/>
              <w:rPr/>
            </w:pPr>
            <w:r>
              <w:rPr>
                <w:position w:val="-4"/>
              </w:rPr>
              <w:drawing>
                <wp:inline distT="0" distB="0" distL="0" distR="0">
                  <wp:extent cx="1065945" cy="156902"/>
                  <wp:effectExtent l="0" t="0" r="0" b="0"/>
                  <wp:docPr id="226" name="IM 226"/>
                  <wp:cNvGraphicFramePr/>
                  <a:graphic>
                    <a:graphicData uri="http://schemas.openxmlformats.org/drawingml/2006/picture">
                      <pic:pic>
                        <pic:nvPicPr>
                          <pic:cNvPr id="226" name="IM 226"/>
                          <pic:cNvPicPr/>
                        </pic:nvPicPr>
                        <pic:blipFill>
                          <a:blip r:embed="rId95"/>
                          <a:stretch>
                            <a:fillRect/>
                          </a:stretch>
                        </pic:blipFill>
                        <pic:spPr>
                          <a:xfrm rot="0">
                            <a:off x="0" y="0"/>
                            <a:ext cx="1065945" cy="156902"/>
                          </a:xfrm>
                          <a:prstGeom prst="rect">
                            <a:avLst/>
                          </a:prstGeom>
                        </pic:spPr>
                      </pic:pic>
                    </a:graphicData>
                  </a:graphic>
                </wp:inline>
              </w:drawing>
            </w:r>
          </w:p>
        </w:tc>
      </w:tr>
    </w:tbl>
    <w:p>
      <w:pPr>
        <w:spacing w:before="223"/>
        <w:rPr/>
      </w:pPr>
      <w:r/>
    </w:p>
    <w:tbl>
      <w:tblPr>
        <w:tblStyle w:val="TableNormal"/>
        <w:tblW w:w="8804" w:type="dxa"/>
        <w:tblInd w:w="567" w:type="dxa"/>
        <w:tblLayout w:type="fixed"/>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Pr>
      <w:tblGrid>
        <w:gridCol w:w="2987"/>
        <w:gridCol w:w="5817"/>
      </w:tblGrid>
      <w:tr>
        <w:trPr>
          <w:trHeight w:val="594" w:hRule="atLeast"/>
        </w:trPr>
        <w:tc>
          <w:tcPr>
            <w:shd w:val="clear" w:fill="F6F1FE"/>
            <w:tcW w:w="2987" w:type="dxa"/>
            <w:vAlign w:val="top"/>
            <w:tcBorders>
              <w:bottom w:val="single" w:color="DEE0E3" w:sz="4" w:space="0"/>
              <w:top w:val="single" w:color="DEE0E3" w:sz="4" w:space="0"/>
            </w:tcBorders>
          </w:tcPr>
          <w:p>
            <w:pPr>
              <w:pStyle w:val="TableText"/>
              <w:ind w:left="124"/>
              <w:spacing w:before="179" w:line="186" w:lineRule="auto"/>
              <w:rPr>
                <w:sz w:val="21"/>
                <w:szCs w:val="21"/>
              </w:rPr>
            </w:pPr>
            <w:r>
              <w:rPr>
                <w:sz w:val="21"/>
                <w:szCs w:val="21"/>
                <w:color w:val="6425D0"/>
                <w:spacing w:val="-3"/>
              </w:rPr>
              <w:t>概念</w:t>
            </w:r>
          </w:p>
        </w:tc>
        <w:tc>
          <w:tcPr>
            <w:shd w:val="clear" w:fill="F6F1FE"/>
            <w:tcW w:w="5817" w:type="dxa"/>
            <w:vAlign w:val="top"/>
            <w:tcBorders>
              <w:bottom w:val="single" w:color="DEE0E3" w:sz="4" w:space="0"/>
              <w:top w:val="single" w:color="DEE0E3" w:sz="4" w:space="0"/>
            </w:tcBorders>
          </w:tcPr>
          <w:p>
            <w:pPr>
              <w:pStyle w:val="TableText"/>
              <w:ind w:left="122"/>
              <w:spacing w:before="179" w:line="186" w:lineRule="auto"/>
              <w:rPr>
                <w:sz w:val="21"/>
                <w:szCs w:val="21"/>
              </w:rPr>
            </w:pPr>
            <w:r>
              <w:rPr>
                <w:sz w:val="21"/>
                <w:szCs w:val="21"/>
                <w:color w:val="6425D0"/>
                <w:spacing w:val="-3"/>
              </w:rPr>
              <w:t>解释</w:t>
            </w:r>
          </w:p>
        </w:tc>
      </w:tr>
      <w:tr>
        <w:trPr>
          <w:trHeight w:val="587" w:hRule="atLeast"/>
        </w:trPr>
        <w:tc>
          <w:tcPr>
            <w:shd w:val="clear" w:fill="F6F1FE"/>
            <w:tcW w:w="2987" w:type="dxa"/>
            <w:vAlign w:val="top"/>
            <w:tcBorders>
              <w:bottom w:val="single" w:color="DEE0E3" w:sz="4" w:space="0"/>
              <w:top w:val="single" w:color="DEE0E3" w:sz="4" w:space="0"/>
            </w:tcBorders>
          </w:tcPr>
          <w:p>
            <w:pPr>
              <w:pStyle w:val="TableText"/>
              <w:ind w:left="125"/>
              <w:spacing w:before="176" w:line="184" w:lineRule="auto"/>
              <w:rPr>
                <w:sz w:val="21"/>
                <w:szCs w:val="21"/>
              </w:rPr>
            </w:pPr>
            <w:r>
              <w:rPr>
                <w:sz w:val="21"/>
                <w:szCs w:val="21"/>
                <w:color w:val="6425D0"/>
                <w:spacing w:val="-1"/>
              </w:rPr>
              <w:t>预训练语⾔模型</w:t>
            </w:r>
          </w:p>
        </w:tc>
        <w:tc>
          <w:tcPr>
            <w:tcW w:w="5817" w:type="dxa"/>
            <w:vAlign w:val="top"/>
            <w:tcBorders>
              <w:bottom w:val="single" w:color="DEE0E3" w:sz="4" w:space="0"/>
              <w:top w:val="single" w:color="DEE0E3" w:sz="4" w:space="0"/>
            </w:tcBorders>
          </w:tcPr>
          <w:p>
            <w:pPr>
              <w:pStyle w:val="TableText"/>
              <w:ind w:left="126"/>
              <w:spacing w:before="176" w:line="184" w:lineRule="auto"/>
              <w:rPr>
                <w:sz w:val="21"/>
                <w:szCs w:val="21"/>
              </w:rPr>
            </w:pPr>
            <w:r>
              <w:rPr>
                <w:sz w:val="21"/>
                <w:szCs w:val="21"/>
                <w:color w:val="1F2329"/>
                <w:spacing w:val="-2"/>
              </w:rPr>
              <w:t>在⼤规模⽂本上训练的语⾔模型</w:t>
            </w:r>
            <w:r>
              <w:rPr>
                <w:sz w:val="21"/>
                <w:szCs w:val="21"/>
                <w:color w:val="1F2329"/>
                <w:spacing w:val="-30"/>
              </w:rPr>
              <w:t xml:space="preserve"> </w:t>
            </w:r>
            <w:r>
              <w:rPr>
                <w:sz w:val="21"/>
                <w:szCs w:val="21"/>
                <w:color w:val="1F2329"/>
                <w:spacing w:val="-2"/>
              </w:rPr>
              <w:t>，⽤于下游任务</w:t>
            </w:r>
          </w:p>
        </w:tc>
      </w:tr>
      <w:tr>
        <w:trPr>
          <w:trHeight w:val="1087" w:hRule="atLeast"/>
        </w:trPr>
        <w:tc>
          <w:tcPr>
            <w:shd w:val="clear" w:fill="F6F1FE"/>
            <w:tcW w:w="2987" w:type="dxa"/>
            <w:vAlign w:val="top"/>
            <w:tcBorders>
              <w:bottom w:val="single" w:color="DEE0E3" w:sz="4" w:space="0"/>
              <w:top w:val="single" w:color="DEE0E3" w:sz="4" w:space="0"/>
            </w:tcBorders>
          </w:tcPr>
          <w:p>
            <w:pPr>
              <w:pStyle w:val="TableText"/>
              <w:ind w:left="150"/>
              <w:spacing w:before="177" w:line="186" w:lineRule="auto"/>
              <w:rPr>
                <w:sz w:val="21"/>
                <w:szCs w:val="21"/>
              </w:rPr>
            </w:pPr>
            <w:r>
              <w:rPr>
                <w:sz w:val="21"/>
                <w:szCs w:val="21"/>
                <w:color w:val="6425D0"/>
                <w:spacing w:val="-7"/>
              </w:rPr>
              <w:t>⾃编码模型</w:t>
            </w:r>
          </w:p>
        </w:tc>
        <w:tc>
          <w:tcPr>
            <w:tcW w:w="5817" w:type="dxa"/>
            <w:vAlign w:val="top"/>
            <w:tcBorders>
              <w:bottom w:val="single" w:color="DEE0E3" w:sz="4" w:space="0"/>
              <w:top w:val="single" w:color="DEE0E3" w:sz="4" w:space="0"/>
            </w:tcBorders>
          </w:tcPr>
          <w:p>
            <w:pPr>
              <w:spacing w:line="310" w:lineRule="auto"/>
              <w:rPr>
                <w:rFonts w:ascii="Arial"/>
                <w:sz w:val="21"/>
              </w:rPr>
            </w:pPr>
            <w:r/>
          </w:p>
          <w:p>
            <w:pPr>
              <w:pStyle w:val="TableText"/>
              <w:ind w:left="126"/>
              <w:spacing w:before="90" w:line="185" w:lineRule="auto"/>
              <w:rPr>
                <w:rFonts w:ascii="Arial" w:hAnsi="Arial" w:eastAsia="Arial" w:cs="Arial"/>
                <w:sz w:val="21"/>
                <w:szCs w:val="21"/>
              </w:rPr>
            </w:pPr>
            <w:r>
              <w:rPr>
                <w:sz w:val="21"/>
                <w:szCs w:val="21"/>
                <w:color w:val="1F2329"/>
                <w:spacing w:val="-6"/>
              </w:rPr>
              <w:t>通过重建输⼊来学习表⽰</w:t>
            </w:r>
            <w:r>
              <w:rPr>
                <w:sz w:val="21"/>
                <w:szCs w:val="21"/>
                <w:color w:val="1F2329"/>
                <w:spacing w:val="-7"/>
              </w:rPr>
              <w:t xml:space="preserve"> </w:t>
            </w:r>
            <w:r>
              <w:rPr>
                <w:sz w:val="21"/>
                <w:szCs w:val="21"/>
                <w:color w:val="1F2329"/>
                <w:spacing w:val="-6"/>
              </w:rPr>
              <w:t>，如</w:t>
            </w:r>
            <w:r>
              <w:rPr>
                <w:rFonts w:ascii="Arial" w:hAnsi="Arial" w:eastAsia="Arial" w:cs="Arial"/>
                <w:sz w:val="21"/>
                <w:szCs w:val="21"/>
                <w:color w:val="1F2329"/>
                <w:spacing w:val="-6"/>
              </w:rPr>
              <w:t>BERT</w:t>
            </w:r>
          </w:p>
        </w:tc>
      </w:tr>
    </w:tbl>
    <w:p>
      <w:pPr>
        <w:pStyle w:val="BodyText"/>
        <w:spacing w:line="14" w:lineRule="auto"/>
        <w:rPr>
          <w:sz w:val="2"/>
        </w:rPr>
      </w:pPr>
      <w:r/>
    </w:p>
    <w:p>
      <w:pPr>
        <w:spacing w:line="14" w:lineRule="auto"/>
        <w:sectPr>
          <w:type w:val="continuous"/>
          <w:pgSz w:w="11900" w:h="16820"/>
          <w:pgMar w:top="400" w:right="300" w:bottom="400" w:left="14" w:header="0" w:footer="0" w:gutter="0"/>
          <w:cols w:equalWidth="0" w:num="1">
            <w:col w:w="11585" w:space="0"/>
          </w:cols>
        </w:sectPr>
        <w:rPr>
          <w:sz w:val="2"/>
          <w:szCs w:val="2"/>
        </w:rPr>
      </w:pPr>
    </w:p>
    <w:p>
      <w:pPr>
        <w:spacing w:line="160" w:lineRule="exact"/>
        <w:rPr/>
      </w:pPr>
      <w:r/>
    </w:p>
    <w:tbl>
      <w:tblPr>
        <w:tblStyle w:val="TableNormal"/>
        <w:tblW w:w="8804" w:type="dxa"/>
        <w:tblInd w:w="7" w:type="dxa"/>
        <w:tblLayout w:type="fixed"/>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Pr>
      <w:tblGrid>
        <w:gridCol w:w="2987"/>
        <w:gridCol w:w="5817"/>
      </w:tblGrid>
      <w:tr>
        <w:trPr>
          <w:trHeight w:val="557" w:hRule="atLeast"/>
        </w:trPr>
        <w:tc>
          <w:tcPr>
            <w:shd w:val="clear" w:fill="F6F1FE"/>
            <w:tcW w:w="2987" w:type="dxa"/>
            <w:vAlign w:val="top"/>
            <w:tcBorders>
              <w:top w:val="nil"/>
            </w:tcBorders>
          </w:tcPr>
          <w:p>
            <w:pPr>
              <w:pStyle w:val="TableText"/>
              <w:ind w:left="150"/>
              <w:spacing w:before="145" w:line="185" w:lineRule="auto"/>
              <w:rPr>
                <w:sz w:val="21"/>
                <w:szCs w:val="21"/>
              </w:rPr>
            </w:pPr>
            <w:r>
              <w:rPr>
                <w:sz w:val="21"/>
                <w:szCs w:val="21"/>
                <w:color w:val="6425D0"/>
                <w:spacing w:val="-7"/>
              </w:rPr>
              <w:t>⾃回归模型</w:t>
            </w:r>
          </w:p>
        </w:tc>
        <w:tc>
          <w:tcPr>
            <w:tcW w:w="5817" w:type="dxa"/>
            <w:vAlign w:val="top"/>
            <w:tcBorders>
              <w:top w:val="nil"/>
            </w:tcBorders>
          </w:tcPr>
          <w:p>
            <w:pPr>
              <w:pStyle w:val="TableText"/>
              <w:ind w:left="126"/>
              <w:spacing w:before="144" w:line="185" w:lineRule="auto"/>
              <w:rPr>
                <w:rFonts w:ascii="Arial" w:hAnsi="Arial" w:eastAsia="Arial" w:cs="Arial"/>
                <w:sz w:val="21"/>
                <w:szCs w:val="21"/>
              </w:rPr>
            </w:pPr>
            <w:r>
              <w:rPr>
                <w:sz w:val="21"/>
                <w:szCs w:val="21"/>
                <w:color w:val="1F2329"/>
                <w:spacing w:val="-4"/>
              </w:rPr>
              <w:t>基于先前输出预测下⼀个元素</w:t>
            </w:r>
            <w:r>
              <w:rPr>
                <w:sz w:val="21"/>
                <w:szCs w:val="21"/>
                <w:color w:val="1F2329"/>
                <w:spacing w:val="-26"/>
              </w:rPr>
              <w:t xml:space="preserve"> </w:t>
            </w:r>
            <w:r>
              <w:rPr>
                <w:sz w:val="21"/>
                <w:szCs w:val="21"/>
                <w:color w:val="1F2329"/>
                <w:spacing w:val="-4"/>
              </w:rPr>
              <w:t>，如</w:t>
            </w:r>
            <w:r>
              <w:rPr>
                <w:rFonts w:ascii="Arial" w:hAnsi="Arial" w:eastAsia="Arial" w:cs="Arial"/>
                <w:sz w:val="21"/>
                <w:szCs w:val="21"/>
                <w:color w:val="1F2329"/>
                <w:spacing w:val="-4"/>
              </w:rPr>
              <w:t>GPT</w:t>
            </w:r>
          </w:p>
        </w:tc>
      </w:tr>
      <w:tr>
        <w:trPr>
          <w:trHeight w:val="580" w:hRule="atLeast"/>
        </w:trPr>
        <w:tc>
          <w:tcPr>
            <w:shd w:val="clear" w:fill="F6F1FE"/>
            <w:tcW w:w="2987" w:type="dxa"/>
            <w:vAlign w:val="top"/>
          </w:tcPr>
          <w:p>
            <w:pPr>
              <w:pStyle w:val="TableText"/>
              <w:ind w:left="125"/>
              <w:spacing w:before="172" w:line="183" w:lineRule="auto"/>
              <w:rPr>
                <w:sz w:val="21"/>
                <w:szCs w:val="21"/>
              </w:rPr>
            </w:pPr>
            <w:r>
              <w:rPr>
                <w:sz w:val="21"/>
                <w:szCs w:val="21"/>
                <w:color w:val="6425D0"/>
                <w:spacing w:val="-2"/>
              </w:rPr>
              <w:t>遮蔽语⾔模型（</w:t>
            </w:r>
            <w:r>
              <w:rPr>
                <w:sz w:val="21"/>
                <w:szCs w:val="21"/>
                <w:color w:val="6425D0"/>
                <w:spacing w:val="-34"/>
              </w:rPr>
              <w:t xml:space="preserve"> </w:t>
            </w:r>
            <w:r>
              <w:rPr>
                <w:rFonts w:ascii="Arial" w:hAnsi="Arial" w:eastAsia="Arial" w:cs="Arial"/>
                <w:sz w:val="21"/>
                <w:szCs w:val="21"/>
                <w:color w:val="6425D0"/>
                <w:spacing w:val="-2"/>
              </w:rPr>
              <w:t>MLM</w:t>
            </w:r>
            <w:r>
              <w:rPr>
                <w:sz w:val="21"/>
                <w:szCs w:val="21"/>
                <w:color w:val="6425D0"/>
                <w:spacing w:val="-2"/>
              </w:rPr>
              <w:t>）</w:t>
            </w:r>
          </w:p>
        </w:tc>
        <w:tc>
          <w:tcPr>
            <w:tcW w:w="5817" w:type="dxa"/>
            <w:vAlign w:val="top"/>
          </w:tcPr>
          <w:p>
            <w:pPr>
              <w:pStyle w:val="TableText"/>
              <w:ind w:left="135"/>
              <w:spacing w:before="172" w:line="185" w:lineRule="auto"/>
              <w:rPr>
                <w:sz w:val="21"/>
                <w:szCs w:val="21"/>
              </w:rPr>
            </w:pPr>
            <w:r>
              <w:rPr>
                <w:sz w:val="21"/>
                <w:szCs w:val="21"/>
                <w:color w:val="1F2329"/>
                <w:spacing w:val="-3"/>
              </w:rPr>
              <w:t>随机遮蔽输⼊中的词</w:t>
            </w:r>
            <w:r>
              <w:rPr>
                <w:sz w:val="21"/>
                <w:szCs w:val="21"/>
                <w:color w:val="1F2329"/>
                <w:spacing w:val="-24"/>
              </w:rPr>
              <w:t xml:space="preserve"> </w:t>
            </w:r>
            <w:r>
              <w:rPr>
                <w:sz w:val="21"/>
                <w:szCs w:val="21"/>
                <w:color w:val="1F2329"/>
                <w:spacing w:val="-3"/>
              </w:rPr>
              <w:t>，模型预测被遮蔽的词</w:t>
            </w:r>
          </w:p>
        </w:tc>
      </w:tr>
      <w:tr>
        <w:trPr>
          <w:trHeight w:val="587" w:hRule="atLeast"/>
        </w:trPr>
        <w:tc>
          <w:tcPr>
            <w:shd w:val="clear" w:fill="F6F1FE"/>
            <w:tcW w:w="2987" w:type="dxa"/>
            <w:vAlign w:val="top"/>
          </w:tcPr>
          <w:p>
            <w:pPr>
              <w:pStyle w:val="TableText"/>
              <w:ind w:left="133"/>
              <w:spacing w:before="177" w:line="185" w:lineRule="auto"/>
              <w:rPr>
                <w:sz w:val="21"/>
                <w:szCs w:val="21"/>
              </w:rPr>
            </w:pPr>
            <w:r>
              <w:rPr>
                <w:sz w:val="21"/>
                <w:szCs w:val="21"/>
                <w:color w:val="6425D0"/>
                <w:spacing w:val="-3"/>
              </w:rPr>
              <w:t>空⽩填充⽅法</w:t>
            </w:r>
          </w:p>
        </w:tc>
        <w:tc>
          <w:tcPr>
            <w:tcW w:w="5817" w:type="dxa"/>
            <w:vAlign w:val="top"/>
          </w:tcPr>
          <w:p>
            <w:pPr>
              <w:pStyle w:val="TableText"/>
              <w:ind w:left="126"/>
              <w:spacing w:before="177" w:line="185" w:lineRule="auto"/>
              <w:rPr>
                <w:sz w:val="21"/>
                <w:szCs w:val="21"/>
              </w:rPr>
            </w:pPr>
            <w:r>
              <w:rPr>
                <w:sz w:val="21"/>
                <w:szCs w:val="21"/>
                <w:color w:val="1F2329"/>
                <w:spacing w:val="-4"/>
              </w:rPr>
              <w:t>在输⼊中引⼊空⽩ ，模型⾃回归地填充空⽩</w:t>
            </w:r>
          </w:p>
        </w:tc>
      </w:tr>
    </w:tbl>
    <w:p>
      <w:pPr>
        <w:pStyle w:val="BodyText"/>
        <w:spacing w:line="387" w:lineRule="auto"/>
        <w:rPr>
          <w:sz w:val="21"/>
        </w:rPr>
      </w:pPr>
      <w:r/>
    </w:p>
    <w:p>
      <w:pPr>
        <w:pStyle w:val="BodyText"/>
        <w:spacing w:line="420" w:lineRule="exact"/>
        <w:rPr/>
      </w:pPr>
      <w:r>
        <w:rPr>
          <w:position w:val="-8"/>
        </w:rPr>
        <w:pict>
          <v:shape id="_x0000_s36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50" w:line="186" w:lineRule="auto"/>
                    <w:rPr>
                      <w:rFonts w:ascii="Microsoft YaHei" w:hAnsi="Microsoft YaHei" w:eastAsia="Microsoft YaHei" w:cs="Microsoft YaHei"/>
                      <w:sz w:val="30"/>
                      <w:szCs w:val="30"/>
                    </w:rPr>
                  </w:pPr>
                  <w:r>
                    <w:rPr>
                      <w:rFonts w:ascii="Arial" w:hAnsi="Arial" w:eastAsia="Arial" w:cs="Arial"/>
                      <w:sz w:val="30"/>
                      <w:szCs w:val="30"/>
                      <w:color w:val="1456F0"/>
                      <w:spacing w:val="-3"/>
                    </w:rPr>
                    <w:t>1.</w:t>
                  </w:r>
                  <w:r>
                    <w:rPr>
                      <w:rFonts w:ascii="Arial" w:hAnsi="Arial" w:eastAsia="Arial" w:cs="Arial"/>
                      <w:sz w:val="30"/>
                      <w:szCs w:val="30"/>
                      <w:color w:val="1456F0"/>
                      <w:spacing w:val="44"/>
                    </w:rPr>
                    <w:t xml:space="preserve"> </w:t>
                  </w:r>
                  <w:r>
                    <w:rPr>
                      <w:rFonts w:ascii="Microsoft YaHei" w:hAnsi="Microsoft YaHei" w:eastAsia="Microsoft YaHei" w:cs="Microsoft YaHei"/>
                      <w:sz w:val="30"/>
                      <w:szCs w:val="30"/>
                      <w:color w:val="6425D0"/>
                      <w:spacing w:val="-3"/>
                    </w:rPr>
                    <w:t>基础概念解释</w:t>
                  </w:r>
                </w:p>
              </w:txbxContent>
            </v:textbox>
          </v:shape>
        </w:pict>
      </w:r>
    </w:p>
    <w:p>
      <w:pPr>
        <w:spacing w:line="135" w:lineRule="exact"/>
        <w:rPr/>
      </w:pPr>
      <w:r/>
    </w:p>
    <w:tbl>
      <w:tblPr>
        <w:tblStyle w:val="TableNormal"/>
        <w:tblW w:w="175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shd w:val="clear" w:fill="F5F6F7"/>
            <w:tcW w:w="1750" w:type="dxa"/>
            <w:vAlign w:val="top"/>
          </w:tcPr>
          <w:p>
            <w:pPr>
              <w:ind w:firstLine="34"/>
              <w:spacing w:before="36" w:line="234" w:lineRule="exact"/>
              <w:rPr/>
            </w:pPr>
            <w:r>
              <w:rPr>
                <w:position w:val="-4"/>
              </w:rPr>
              <w:drawing>
                <wp:inline distT="0" distB="0" distL="0" distR="0">
                  <wp:extent cx="1059099" cy="148697"/>
                  <wp:effectExtent l="0" t="0" r="0" b="0"/>
                  <wp:docPr id="228" name="IM 228"/>
                  <wp:cNvGraphicFramePr/>
                  <a:graphic>
                    <a:graphicData uri="http://schemas.openxmlformats.org/drawingml/2006/picture">
                      <pic:pic>
                        <pic:nvPicPr>
                          <pic:cNvPr id="228" name="IM 228"/>
                          <pic:cNvPicPr/>
                        </pic:nvPicPr>
                        <pic:blipFill>
                          <a:blip r:embed="rId96"/>
                          <a:stretch>
                            <a:fillRect/>
                          </a:stretch>
                        </pic:blipFill>
                        <pic:spPr>
                          <a:xfrm rot="0">
                            <a:off x="0" y="0"/>
                            <a:ext cx="1059099" cy="148697"/>
                          </a:xfrm>
                          <a:prstGeom prst="rect">
                            <a:avLst/>
                          </a:prstGeom>
                        </pic:spPr>
                      </pic:pic>
                    </a:graphicData>
                  </a:graphic>
                </wp:inline>
              </w:drawing>
            </w:r>
          </w:p>
        </w:tc>
      </w:tr>
    </w:tbl>
    <w:p>
      <w:pPr>
        <w:ind w:left="9" w:right="464"/>
        <w:spacing w:before="207" w:line="22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预训练语⾔模型</w:t>
      </w:r>
      <w:r>
        <w:rPr>
          <w:rFonts w:ascii="Microsoft YaHei" w:hAnsi="Microsoft YaHei" w:eastAsia="Microsoft YaHei" w:cs="Microsoft YaHei"/>
          <w:sz w:val="24"/>
          <w:szCs w:val="24"/>
          <w:color w:val="D83931"/>
          <w:spacing w:val="-2"/>
        </w:rPr>
        <w:t>通过在⼤规模⽆监督⽂本数据上进⾏训练</w:t>
      </w:r>
      <w:r>
        <w:rPr>
          <w:rFonts w:ascii="Microsoft YaHei" w:hAnsi="Microsoft YaHei" w:eastAsia="Microsoft YaHei" w:cs="Microsoft YaHei"/>
          <w:sz w:val="24"/>
          <w:szCs w:val="24"/>
          <w:color w:val="D83931"/>
          <w:spacing w:val="-27"/>
        </w:rPr>
        <w:t xml:space="preserve"> </w:t>
      </w:r>
      <w:r>
        <w:rPr>
          <w:rFonts w:ascii="Microsoft YaHei" w:hAnsi="Microsoft YaHei" w:eastAsia="Microsoft YaHei" w:cs="Microsoft YaHei"/>
          <w:sz w:val="24"/>
          <w:szCs w:val="24"/>
          <w:color w:val="D83931"/>
          <w:spacing w:val="-2"/>
        </w:rPr>
        <w:t>，学习语⾔的语法和语义信息</w:t>
      </w:r>
      <w:r>
        <w:rPr>
          <w:rFonts w:ascii="Microsoft YaHei" w:hAnsi="Microsoft YaHei" w:eastAsia="Microsoft YaHei" w:cs="Microsoft YaHei"/>
          <w:sz w:val="24"/>
          <w:szCs w:val="24"/>
          <w:color w:val="1F2329"/>
          <w:spacing w:val="-2"/>
        </w:rPr>
        <w:t>。然后</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，可以</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将预训练得到的模型应⽤于各种下游任务</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，如⽂</w:t>
      </w:r>
      <w:r>
        <w:rPr>
          <w:rFonts w:ascii="Microsoft YaHei" w:hAnsi="Microsoft YaHei" w:eastAsia="Microsoft YaHei" w:cs="Microsoft YaHei"/>
          <w:sz w:val="24"/>
          <w:szCs w:val="24"/>
          <w:color w:val="1F2329"/>
          <w:spacing w:val="-3"/>
        </w:rPr>
        <w:t>本分类、</w:t>
      </w:r>
      <w:r>
        <w:rPr>
          <w:rFonts w:ascii="Microsoft YaHei" w:hAnsi="Microsoft YaHei" w:eastAsia="Microsoft YaHei" w:cs="Microsoft YaHei"/>
          <w:sz w:val="24"/>
          <w:szCs w:val="24"/>
          <w:color w:val="1F2329"/>
          <w:spacing w:val="-48"/>
        </w:rPr>
        <w:t xml:space="preserve"> </w:t>
      </w:r>
      <w:r>
        <w:rPr>
          <w:rFonts w:ascii="Microsoft YaHei" w:hAnsi="Microsoft YaHei" w:eastAsia="Microsoft YaHei" w:cs="Microsoft YaHei"/>
          <w:sz w:val="24"/>
          <w:szCs w:val="24"/>
          <w:color w:val="1F2329"/>
          <w:spacing w:val="-3"/>
        </w:rPr>
        <w:t>问答系统等</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，以提⾼模型的性能。</w:t>
      </w:r>
    </w:p>
    <w:p>
      <w:pPr>
        <w:spacing w:line="70" w:lineRule="exact"/>
        <w:rPr/>
      </w:pPr>
      <w:r/>
    </w:p>
    <w:tbl>
      <w:tblPr>
        <w:tblStyle w:val="TableNormal"/>
        <w:tblW w:w="271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710"/>
      </w:tblGrid>
      <w:tr>
        <w:trPr>
          <w:trHeight w:val="320" w:hRule="atLeast"/>
        </w:trPr>
        <w:tc>
          <w:tcPr>
            <w:shd w:val="clear" w:fill="F5F6F7"/>
            <w:tcW w:w="2710" w:type="dxa"/>
            <w:vAlign w:val="top"/>
          </w:tcPr>
          <w:p>
            <w:pPr>
              <w:ind w:firstLine="64"/>
              <w:spacing w:before="36" w:line="235" w:lineRule="exact"/>
              <w:rPr/>
            </w:pPr>
            <w:r>
              <w:rPr>
                <w:position w:val="-4"/>
              </w:rPr>
              <w:drawing>
                <wp:inline distT="0" distB="0" distL="0" distR="0">
                  <wp:extent cx="1649651" cy="148828"/>
                  <wp:effectExtent l="0" t="0" r="0" b="0"/>
                  <wp:docPr id="230" name="IM 230"/>
                  <wp:cNvGraphicFramePr/>
                  <a:graphic>
                    <a:graphicData uri="http://schemas.openxmlformats.org/drawingml/2006/picture">
                      <pic:pic>
                        <pic:nvPicPr>
                          <pic:cNvPr id="230" name="IM 230"/>
                          <pic:cNvPicPr/>
                        </pic:nvPicPr>
                        <pic:blipFill>
                          <a:blip r:embed="rId97"/>
                          <a:stretch>
                            <a:fillRect/>
                          </a:stretch>
                        </pic:blipFill>
                        <pic:spPr>
                          <a:xfrm rot="0">
                            <a:off x="0" y="0"/>
                            <a:ext cx="1649651" cy="148828"/>
                          </a:xfrm>
                          <a:prstGeom prst="rect">
                            <a:avLst/>
                          </a:prstGeom>
                        </pic:spPr>
                      </pic:pic>
                    </a:graphicData>
                  </a:graphic>
                </wp:inline>
              </w:drawing>
            </w:r>
          </w:p>
        </w:tc>
      </w:tr>
    </w:tbl>
    <w:p>
      <w:pPr>
        <w:pStyle w:val="BodyText"/>
        <w:ind w:left="368" w:right="344" w:hanging="311"/>
        <w:spacing w:before="140" w:line="226" w:lineRule="auto"/>
        <w:rPr>
          <w:rFonts w:ascii="Microsoft YaHei" w:hAnsi="Microsoft YaHei" w:eastAsia="Microsoft YaHei" w:cs="Microsoft YaHei"/>
        </w:rPr>
      </w:pPr>
      <w:r>
        <w:rPr>
          <w:sz w:val="33"/>
          <w:szCs w:val="33"/>
          <w:color w:val="1456F0"/>
          <w:spacing w:val="1"/>
          <w:position w:val="-2"/>
        </w:rPr>
        <w:t>•</w:t>
      </w:r>
      <w:r>
        <w:rPr>
          <w:sz w:val="33"/>
          <w:szCs w:val="33"/>
          <w:color w:val="1456F0"/>
          <w:spacing w:val="26"/>
          <w:position w:val="-2"/>
        </w:rPr>
        <w:t xml:space="preserve">  </w:t>
      </w:r>
      <w:r>
        <w:rPr>
          <w:rFonts w:ascii="Microsoft YaHei" w:hAnsi="Microsoft YaHei" w:eastAsia="Microsoft YaHei" w:cs="Microsoft YaHei"/>
          <w:color w:val="1F2329"/>
          <w:spacing w:val="1"/>
        </w:rPr>
        <w:t>⾃编码模型（</w:t>
      </w:r>
      <w:r>
        <w:rPr>
          <w:color w:val="1F2329"/>
        </w:rPr>
        <w:t>Autoencoding</w:t>
      </w:r>
      <w:r>
        <w:rPr>
          <w:color w:val="1F2329"/>
          <w:spacing w:val="1"/>
        </w:rPr>
        <w:t xml:space="preserve"> </w:t>
      </w:r>
      <w:r>
        <w:rPr>
          <w:color w:val="1F2329"/>
        </w:rPr>
        <w:t>Models</w:t>
      </w:r>
      <w:r>
        <w:rPr>
          <w:rFonts w:ascii="Microsoft YaHei" w:hAnsi="Microsoft YaHei" w:eastAsia="Microsoft YaHei" w:cs="Microsoft YaHei"/>
          <w:color w:val="1F2329"/>
          <w:spacing w:val="-9"/>
        </w:rPr>
        <w:t>）</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9"/>
        </w:rPr>
        <w:t>：</w:t>
      </w:r>
      <w:r>
        <w:rPr>
          <w:rFonts w:ascii="Microsoft YaHei" w:hAnsi="Microsoft YaHei" w:eastAsia="Microsoft YaHei" w:cs="Microsoft YaHei"/>
          <w:color w:val="1F2329"/>
          <w:spacing w:val="1"/>
        </w:rPr>
        <w:t>如</w:t>
      </w:r>
      <w:r>
        <w:rPr>
          <w:color w:val="1F2329"/>
        </w:rPr>
        <w:t>BERT</w:t>
      </w:r>
      <w:r>
        <w:rPr>
          <w:color w:val="1F2329"/>
          <w:spacing w:val="-35"/>
        </w:rPr>
        <w:t xml:space="preserve"> </w:t>
      </w:r>
      <w:r>
        <w:rPr>
          <w:rFonts w:ascii="Microsoft YaHei" w:hAnsi="Microsoft YaHei" w:eastAsia="Microsoft YaHei" w:cs="Microsoft YaHei"/>
          <w:color w:val="1F2329"/>
          <w:spacing w:val="1"/>
        </w:rPr>
        <w:t>，使⽤双向上下⽂信息</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，通过重建被遮蔽的输⼊</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来学习语⾔表⽰。</w:t>
      </w:r>
    </w:p>
    <w:p>
      <w:pPr>
        <w:pStyle w:val="BodyText"/>
        <w:ind w:left="368" w:right="360" w:hanging="311"/>
        <w:spacing w:before="126" w:line="226" w:lineRule="auto"/>
        <w:rPr>
          <w:rFonts w:ascii="Microsoft YaHei" w:hAnsi="Microsoft YaHei" w:eastAsia="Microsoft YaHei" w:cs="Microsoft YaHei"/>
        </w:rPr>
      </w:pPr>
      <w:r>
        <w:rPr>
          <w:sz w:val="33"/>
          <w:szCs w:val="33"/>
          <w:color w:val="1456F0"/>
          <w:spacing w:val="1"/>
          <w:position w:val="-2"/>
        </w:rPr>
        <w:t>•</w:t>
      </w:r>
      <w:r>
        <w:rPr>
          <w:sz w:val="33"/>
          <w:szCs w:val="33"/>
          <w:color w:val="1456F0"/>
          <w:spacing w:val="26"/>
          <w:position w:val="-2"/>
        </w:rPr>
        <w:t xml:space="preserve">  </w:t>
      </w:r>
      <w:r>
        <w:rPr>
          <w:rFonts w:ascii="Microsoft YaHei" w:hAnsi="Microsoft YaHei" w:eastAsia="Microsoft YaHei" w:cs="Microsoft YaHei"/>
          <w:color w:val="1F2329"/>
          <w:spacing w:val="1"/>
        </w:rPr>
        <w:t>⾃回归模型（</w:t>
      </w:r>
      <w:r>
        <w:rPr>
          <w:color w:val="1F2329"/>
        </w:rPr>
        <w:t>Autoregressive</w:t>
      </w:r>
      <w:r>
        <w:rPr>
          <w:color w:val="1F2329"/>
          <w:spacing w:val="1"/>
        </w:rPr>
        <w:t xml:space="preserve"> </w:t>
      </w:r>
      <w:r>
        <w:rPr>
          <w:color w:val="1F2329"/>
        </w:rPr>
        <w:t>Models</w:t>
      </w:r>
      <w:r>
        <w:rPr>
          <w:rFonts w:ascii="Microsoft YaHei" w:hAnsi="Microsoft YaHei" w:eastAsia="Microsoft YaHei" w:cs="Microsoft YaHei"/>
          <w:color w:val="1F2329"/>
          <w:spacing w:val="-10"/>
        </w:rPr>
        <w:t>）</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10"/>
        </w:rPr>
        <w:t>：</w:t>
      </w:r>
      <w:r>
        <w:rPr>
          <w:rFonts w:ascii="Microsoft YaHei" w:hAnsi="Microsoft YaHei" w:eastAsia="Microsoft YaHei" w:cs="Microsoft YaHei"/>
          <w:color w:val="1F2329"/>
          <w:spacing w:val="1"/>
        </w:rPr>
        <w:t>如</w:t>
      </w:r>
      <w:r>
        <w:rPr>
          <w:color w:val="1F2329"/>
        </w:rPr>
        <w:t>GPT</w:t>
      </w:r>
      <w:r>
        <w:rPr>
          <w:color w:val="1F2329"/>
          <w:spacing w:val="-34"/>
        </w:rPr>
        <w:t xml:space="preserve"> </w:t>
      </w:r>
      <w:r>
        <w:rPr>
          <w:rFonts w:ascii="Microsoft YaHei" w:hAnsi="Microsoft YaHei" w:eastAsia="Microsoft YaHei" w:cs="Microsoft YaHei"/>
          <w:color w:val="1F2329"/>
          <w:spacing w:val="1"/>
        </w:rPr>
        <w:t>，使⽤单向上下⽂信息</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，基于前⾯的词预测下⼀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个词。</w:t>
      </w:r>
    </w:p>
    <w:p>
      <w:pPr>
        <w:pStyle w:val="BodyText"/>
        <w:spacing w:line="295" w:lineRule="auto"/>
        <w:rPr>
          <w:sz w:val="21"/>
        </w:rPr>
      </w:pPr>
      <w:r/>
    </w:p>
    <w:p>
      <w:pPr>
        <w:pStyle w:val="BodyText"/>
        <w:spacing w:line="420" w:lineRule="exact"/>
        <w:rPr/>
      </w:pPr>
      <w:r>
        <w:rPr>
          <w:position w:val="-8"/>
        </w:rPr>
        <w:pict>
          <v:shape id="_x0000_s37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0" w:line="183" w:lineRule="auto"/>
                    <w:rPr>
                      <w:rFonts w:ascii="Microsoft YaHei" w:hAnsi="Microsoft YaHei" w:eastAsia="Microsoft YaHei" w:cs="Microsoft YaHei"/>
                      <w:sz w:val="30"/>
                      <w:szCs w:val="30"/>
                    </w:rPr>
                  </w:pPr>
                  <w:r>
                    <w:rPr>
                      <w:rFonts w:ascii="Arial" w:hAnsi="Arial" w:eastAsia="Arial" w:cs="Arial"/>
                      <w:sz w:val="30"/>
                      <w:szCs w:val="30"/>
                      <w:color w:val="1456F0"/>
                      <w:spacing w:val="-5"/>
                    </w:rPr>
                    <w:t>2.</w:t>
                  </w:r>
                  <w:r>
                    <w:rPr>
                      <w:rFonts w:ascii="Arial" w:hAnsi="Arial" w:eastAsia="Arial" w:cs="Arial"/>
                      <w:sz w:val="30"/>
                      <w:szCs w:val="30"/>
                      <w:color w:val="1456F0"/>
                      <w:spacing w:val="77"/>
                    </w:rPr>
                    <w:t xml:space="preserve"> </w:t>
                  </w:r>
                  <w:r>
                    <w:rPr>
                      <w:rFonts w:ascii="Arial" w:hAnsi="Arial" w:eastAsia="Arial" w:cs="Arial"/>
                      <w:sz w:val="30"/>
                      <w:szCs w:val="30"/>
                      <w:color w:val="6425D0"/>
                      <w:spacing w:val="-5"/>
                    </w:rPr>
                    <w:t>BERT</w:t>
                  </w:r>
                  <w:r>
                    <w:rPr>
                      <w:rFonts w:ascii="Microsoft YaHei" w:hAnsi="Microsoft YaHei" w:eastAsia="Microsoft YaHei" w:cs="Microsoft YaHei"/>
                      <w:sz w:val="30"/>
                      <w:szCs w:val="30"/>
                      <w:color w:val="6425D0"/>
                      <w:spacing w:val="-5"/>
                    </w:rPr>
                    <w:t>的遮蔽语⾔模型（</w:t>
                  </w:r>
                  <w:r>
                    <w:rPr>
                      <w:rFonts w:ascii="Microsoft YaHei" w:hAnsi="Microsoft YaHei" w:eastAsia="Microsoft YaHei" w:cs="Microsoft YaHei"/>
                      <w:sz w:val="30"/>
                      <w:szCs w:val="30"/>
                      <w:color w:val="6425D0"/>
                      <w:spacing w:val="-48"/>
                    </w:rPr>
                    <w:t xml:space="preserve"> </w:t>
                  </w:r>
                  <w:r>
                    <w:rPr>
                      <w:rFonts w:ascii="Arial" w:hAnsi="Arial" w:eastAsia="Arial" w:cs="Arial"/>
                      <w:sz w:val="30"/>
                      <w:szCs w:val="30"/>
                      <w:color w:val="6425D0"/>
                      <w:spacing w:val="-5"/>
                    </w:rPr>
                    <w:t>MLM</w:t>
                  </w:r>
                  <w:r>
                    <w:rPr>
                      <w:rFonts w:ascii="Microsoft YaHei" w:hAnsi="Microsoft YaHei" w:eastAsia="Microsoft YaHei" w:cs="Microsoft YaHei"/>
                      <w:sz w:val="30"/>
                      <w:szCs w:val="30"/>
                      <w:color w:val="6425D0"/>
                      <w:spacing w:val="-5"/>
                    </w:rPr>
                    <w:t>）</w:t>
                  </w:r>
                </w:p>
              </w:txbxContent>
            </v:textbox>
          </v:shape>
        </w:pict>
      </w:r>
    </w:p>
    <w:p>
      <w:pPr>
        <w:spacing w:line="135" w:lineRule="exact"/>
        <w:rPr/>
      </w:pPr>
      <w:r/>
    </w:p>
    <w:tbl>
      <w:tblPr>
        <w:tblStyle w:val="TableNormal"/>
        <w:tblW w:w="103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20" w:hRule="atLeast"/>
        </w:trPr>
        <w:tc>
          <w:tcPr>
            <w:shd w:val="clear" w:fill="F5F6F7"/>
            <w:tcW w:w="1030" w:type="dxa"/>
            <w:vAlign w:val="top"/>
          </w:tcPr>
          <w:p>
            <w:pPr>
              <w:ind w:firstLine="38"/>
              <w:spacing w:before="38" w:line="230" w:lineRule="exact"/>
              <w:rPr/>
            </w:pPr>
            <w:r>
              <w:rPr>
                <w:position w:val="-4"/>
              </w:rPr>
              <w:drawing>
                <wp:inline distT="0" distB="0" distL="0" distR="0">
                  <wp:extent cx="601899" cy="145628"/>
                  <wp:effectExtent l="0" t="0" r="0" b="0"/>
                  <wp:docPr id="232" name="IM 232"/>
                  <wp:cNvGraphicFramePr/>
                  <a:graphic>
                    <a:graphicData uri="http://schemas.openxmlformats.org/drawingml/2006/picture">
                      <pic:pic>
                        <pic:nvPicPr>
                          <pic:cNvPr id="232" name="IM 232"/>
                          <pic:cNvPicPr/>
                        </pic:nvPicPr>
                        <pic:blipFill>
                          <a:blip r:embed="rId98"/>
                          <a:stretch>
                            <a:fillRect/>
                          </a:stretch>
                        </pic:blipFill>
                        <pic:spPr>
                          <a:xfrm rot="0">
                            <a:off x="0" y="0"/>
                            <a:ext cx="601899" cy="145628"/>
                          </a:xfrm>
                          <a:prstGeom prst="rect">
                            <a:avLst/>
                          </a:prstGeom>
                        </pic:spPr>
                      </pic:pic>
                    </a:graphicData>
                  </a:graphic>
                </wp:inline>
              </w:drawing>
            </w:r>
          </w:p>
        </w:tc>
      </w:tr>
    </w:tbl>
    <w:p>
      <w:pPr>
        <w:pStyle w:val="BodyText"/>
        <w:spacing w:before="135" w:line="390" w:lineRule="exact"/>
        <w:rPr/>
      </w:pPr>
      <w:r>
        <w:rPr>
          <w:position w:val="-7"/>
        </w:rPr>
        <w:pict>
          <v:shape id="_x0000_s372"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21"/>
                    <w:spacing w:before="73" w:line="187" w:lineRule="auto"/>
                    <w:rPr>
                      <w:rFonts w:ascii="Microsoft YaHei" w:hAnsi="Microsoft YaHei" w:eastAsia="Microsoft YaHei" w:cs="Microsoft YaHei"/>
                      <w:sz w:val="24"/>
                      <w:szCs w:val="24"/>
                    </w:rPr>
                  </w:pPr>
                  <w:r>
                    <w:rPr>
                      <w:rFonts w:ascii="Arial" w:hAnsi="Arial" w:eastAsia="Arial" w:cs="Arial"/>
                      <w:sz w:val="24"/>
                      <w:szCs w:val="24"/>
                      <w:color w:val="D83931"/>
                      <w:spacing w:val="-1"/>
                    </w:rPr>
                    <w:t>BERT</w:t>
                  </w:r>
                  <w:r>
                    <w:rPr>
                      <w:rFonts w:ascii="Microsoft YaHei" w:hAnsi="Microsoft YaHei" w:eastAsia="Microsoft YaHei" w:cs="Microsoft YaHei"/>
                      <w:sz w:val="24"/>
                      <w:szCs w:val="24"/>
                      <w:color w:val="D83931"/>
                      <w:spacing w:val="-1"/>
                    </w:rPr>
                    <w:t>的</w:t>
                  </w:r>
                  <w:r>
                    <w:rPr>
                      <w:rFonts w:ascii="Arial" w:hAnsi="Arial" w:eastAsia="Arial" w:cs="Arial"/>
                      <w:sz w:val="24"/>
                      <w:szCs w:val="24"/>
                      <w:color w:val="D83931"/>
                      <w:spacing w:val="-1"/>
                    </w:rPr>
                    <w:t>MLM</w:t>
                  </w:r>
                  <w:r>
                    <w:rPr>
                      <w:rFonts w:ascii="Microsoft YaHei" w:hAnsi="Microsoft YaHei" w:eastAsia="Microsoft YaHei" w:cs="Microsoft YaHei"/>
                      <w:sz w:val="24"/>
                      <w:szCs w:val="24"/>
                      <w:color w:val="D83931"/>
                      <w:spacing w:val="-1"/>
                    </w:rPr>
                    <w:t>⽅法是在输⼊序列中随机</w:t>
                  </w:r>
                  <w:r>
                    <w:rPr>
                      <w:rFonts w:ascii="Microsoft YaHei" w:hAnsi="Microsoft YaHei" w:eastAsia="Microsoft YaHei" w:cs="Microsoft YaHei"/>
                      <w:sz w:val="24"/>
                      <w:szCs w:val="24"/>
                      <w:color w:val="D83931"/>
                      <w:spacing w:val="-2"/>
                    </w:rPr>
                    <w:t>遮蔽⼀些词</w:t>
                  </w:r>
                  <w:r>
                    <w:rPr>
                      <w:rFonts w:ascii="Microsoft YaHei" w:hAnsi="Microsoft YaHei" w:eastAsia="Microsoft YaHei" w:cs="Microsoft YaHei"/>
                      <w:sz w:val="24"/>
                      <w:szCs w:val="24"/>
                      <w:color w:val="D83931"/>
                      <w:spacing w:val="-32"/>
                    </w:rPr>
                    <w:t xml:space="preserve"> </w:t>
                  </w:r>
                  <w:r>
                    <w:rPr>
                      <w:rFonts w:ascii="Microsoft YaHei" w:hAnsi="Microsoft YaHei" w:eastAsia="Microsoft YaHei" w:cs="Microsoft YaHei"/>
                      <w:sz w:val="24"/>
                      <w:szCs w:val="24"/>
                      <w:color w:val="D83931"/>
                      <w:spacing w:val="-2"/>
                    </w:rPr>
                    <w:t>，然后让模型根据上下⽂预测被遮蔽的词。</w:t>
                  </w:r>
                </w:p>
              </w:txbxContent>
            </v:textbox>
          </v:shape>
        </w:pict>
      </w:r>
    </w:p>
    <w:p>
      <w:pPr>
        <w:spacing w:line="135" w:lineRule="exact"/>
        <w:rPr/>
      </w:pPr>
      <w:r/>
    </w:p>
    <w:tbl>
      <w:tblPr>
        <w:tblStyle w:val="TableNormal"/>
        <w:tblW w:w="79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790"/>
      </w:tblGrid>
      <w:tr>
        <w:trPr>
          <w:trHeight w:val="320" w:hRule="atLeast"/>
        </w:trPr>
        <w:tc>
          <w:tcPr>
            <w:shd w:val="clear" w:fill="F5F6F7"/>
            <w:tcW w:w="790" w:type="dxa"/>
            <w:vAlign w:val="top"/>
          </w:tcPr>
          <w:p>
            <w:pPr>
              <w:ind w:firstLine="30"/>
              <w:spacing w:before="36" w:line="232" w:lineRule="exact"/>
              <w:rPr/>
            </w:pPr>
            <w:r>
              <w:rPr>
                <w:position w:val="-4"/>
              </w:rPr>
              <w:drawing>
                <wp:inline distT="0" distB="0" distL="0" distR="0">
                  <wp:extent cx="446745" cy="146986"/>
                  <wp:effectExtent l="0" t="0" r="0" b="0"/>
                  <wp:docPr id="234" name="IM 234"/>
                  <wp:cNvGraphicFramePr/>
                  <a:graphic>
                    <a:graphicData uri="http://schemas.openxmlformats.org/drawingml/2006/picture">
                      <pic:pic>
                        <pic:nvPicPr>
                          <pic:cNvPr id="234" name="IM 234"/>
                          <pic:cNvPicPr/>
                        </pic:nvPicPr>
                        <pic:blipFill>
                          <a:blip r:embed="rId99"/>
                          <a:stretch>
                            <a:fillRect/>
                          </a:stretch>
                        </pic:blipFill>
                        <pic:spPr>
                          <a:xfrm rot="0">
                            <a:off x="0" y="0"/>
                            <a:ext cx="446745" cy="146986"/>
                          </a:xfrm>
                          <a:prstGeom prst="rect">
                            <a:avLst/>
                          </a:prstGeom>
                        </pic:spPr>
                      </pic:pic>
                    </a:graphicData>
                  </a:graphic>
                </wp:inline>
              </w:drawing>
            </w:r>
          </w:p>
        </w:tc>
      </w:tr>
    </w:tbl>
    <w:p>
      <w:pPr>
        <w:spacing w:before="14"/>
        <w:rPr/>
      </w:pPr>
      <w:r/>
    </w:p>
    <w:tbl>
      <w:tblPr>
        <w:tblStyle w:val="TableNormal"/>
        <w:tblW w:w="1075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1400" w:hRule="atLeast"/>
        </w:trPr>
        <w:tc>
          <w:tcPr>
            <w:shd w:val="clear" w:fill="F5F6F7"/>
            <w:tcW w:w="10750" w:type="dxa"/>
            <w:vAlign w:val="top"/>
          </w:tcPr>
          <w:p>
            <w:pPr>
              <w:spacing w:line="292" w:lineRule="auto"/>
              <w:rPr>
                <w:rFonts w:ascii="Arial"/>
                <w:sz w:val="21"/>
              </w:rPr>
            </w:pPr>
            <w:r/>
          </w:p>
          <w:p>
            <w:pPr>
              <w:pStyle w:val="TableText"/>
              <w:ind w:left="585"/>
              <w:spacing w:before="90" w:line="23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1</w:t>
            </w:r>
            <w:r>
              <w:rPr>
                <w:rFonts w:ascii="Lucida Console" w:hAnsi="Lucida Console" w:eastAsia="Lucida Console" w:cs="Lucida Console"/>
                <w:sz w:val="21"/>
                <w:szCs w:val="21"/>
                <w:color w:val="646A73"/>
                <w:spacing w:val="56"/>
              </w:rPr>
              <w:t xml:space="preserve"> </w:t>
            </w:r>
            <w:r>
              <w:rPr>
                <w:sz w:val="21"/>
                <w:szCs w:val="21"/>
                <w:color w:val="2B2F36"/>
                <w:spacing w:val="-7"/>
              </w:rPr>
              <w:t>输⼊序列：</w:t>
            </w:r>
            <w:r>
              <w:rPr>
                <w:sz w:val="21"/>
                <w:szCs w:val="21"/>
                <w:color w:val="2B2F36"/>
                <w:spacing w:val="-35"/>
              </w:rPr>
              <w:t xml:space="preserve"> </w:t>
            </w:r>
            <w:r>
              <w:rPr>
                <w:rFonts w:ascii="Lucida Console" w:hAnsi="Lucida Console" w:eastAsia="Lucida Console" w:cs="Lucida Console"/>
                <w:sz w:val="21"/>
                <w:szCs w:val="21"/>
                <w:color w:val="2B2F36"/>
                <w:spacing w:val="-7"/>
              </w:rPr>
              <w:t>"</w:t>
            </w:r>
            <w:r>
              <w:rPr>
                <w:sz w:val="21"/>
                <w:szCs w:val="21"/>
                <w:color w:val="2B2F36"/>
                <w:spacing w:val="-7"/>
              </w:rPr>
              <w:t>我爱</w:t>
            </w:r>
            <w:r>
              <w:rPr>
                <w:rFonts w:ascii="Lucida Console" w:hAnsi="Lucida Console" w:eastAsia="Lucida Console" w:cs="Lucida Console"/>
                <w:sz w:val="21"/>
                <w:szCs w:val="21"/>
                <w:color w:val="2B2F36"/>
                <w:spacing w:val="-7"/>
              </w:rPr>
              <w:t>[MASK]</w:t>
            </w:r>
            <w:r>
              <w:rPr>
                <w:sz w:val="21"/>
                <w:szCs w:val="21"/>
                <w:color w:val="2B2F36"/>
                <w:spacing w:val="-7"/>
              </w:rPr>
              <w:t>天</w:t>
            </w:r>
            <w:r>
              <w:rPr>
                <w:sz w:val="21"/>
                <w:szCs w:val="21"/>
                <w:color w:val="2B2F36"/>
                <w:spacing w:val="-35"/>
              </w:rPr>
              <w:t xml:space="preserve"> </w:t>
            </w:r>
            <w:r>
              <w:rPr>
                <w:rFonts w:ascii="Lucida Console" w:hAnsi="Lucida Console" w:eastAsia="Lucida Console" w:cs="Lucida Console"/>
                <w:sz w:val="21"/>
                <w:szCs w:val="21"/>
                <w:color w:val="2B2F36"/>
                <w:spacing w:val="-7"/>
              </w:rPr>
              <w:t>"</w:t>
            </w:r>
          </w:p>
          <w:p>
            <w:pPr>
              <w:pStyle w:val="TableText"/>
              <w:ind w:left="579"/>
              <w:spacing w:line="184"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5"/>
              </w:rPr>
              <w:t>2</w:t>
            </w:r>
            <w:r>
              <w:rPr>
                <w:rFonts w:ascii="Lucida Console" w:hAnsi="Lucida Console" w:eastAsia="Lucida Console" w:cs="Lucida Console"/>
                <w:sz w:val="21"/>
                <w:szCs w:val="21"/>
                <w:color w:val="646A73"/>
                <w:spacing w:val="47"/>
              </w:rPr>
              <w:t xml:space="preserve"> </w:t>
            </w:r>
            <w:r>
              <w:rPr>
                <w:sz w:val="21"/>
                <w:szCs w:val="21"/>
                <w:color w:val="2B2F36"/>
                <w:spacing w:val="-5"/>
              </w:rPr>
              <w:t>模型预测：</w:t>
            </w:r>
            <w:r>
              <w:rPr>
                <w:sz w:val="21"/>
                <w:szCs w:val="21"/>
                <w:color w:val="2B2F36"/>
                <w:spacing w:val="-35"/>
              </w:rPr>
              <w:t xml:space="preserve"> </w:t>
            </w:r>
            <w:r>
              <w:rPr>
                <w:rFonts w:ascii="Lucida Console" w:hAnsi="Lucida Console" w:eastAsia="Lucida Console" w:cs="Lucida Console"/>
                <w:sz w:val="21"/>
                <w:szCs w:val="21"/>
                <w:color w:val="2B2F36"/>
                <w:spacing w:val="-5"/>
              </w:rPr>
              <w:t>"</w:t>
            </w:r>
            <w:r>
              <w:rPr>
                <w:sz w:val="21"/>
                <w:szCs w:val="21"/>
                <w:color w:val="2B2F36"/>
                <w:spacing w:val="-5"/>
              </w:rPr>
              <w:t>我爱北京天</w:t>
            </w:r>
            <w:r>
              <w:rPr>
                <w:sz w:val="21"/>
                <w:szCs w:val="21"/>
                <w:color w:val="2B2F36"/>
                <w:spacing w:val="-34"/>
              </w:rPr>
              <w:t xml:space="preserve"> </w:t>
            </w:r>
            <w:r>
              <w:rPr>
                <w:rFonts w:ascii="Lucida Console" w:hAnsi="Lucida Console" w:eastAsia="Lucida Console" w:cs="Lucida Console"/>
                <w:sz w:val="21"/>
                <w:szCs w:val="21"/>
                <w:color w:val="2B2F36"/>
                <w:spacing w:val="-5"/>
              </w:rPr>
              <w:t>"</w:t>
            </w:r>
          </w:p>
        </w:tc>
      </w:tr>
    </w:tbl>
    <w:p>
      <w:pPr>
        <w:pStyle w:val="BodyText"/>
        <w:spacing w:line="253" w:lineRule="auto"/>
        <w:rPr>
          <w:sz w:val="21"/>
        </w:rPr>
      </w:pPr>
      <w:r/>
    </w:p>
    <w:p>
      <w:pPr>
        <w:ind w:firstLine="45"/>
        <w:spacing w:line="360" w:lineRule="exact"/>
        <w:rPr/>
      </w:pPr>
      <w:r>
        <w:rPr>
          <w:position w:val="-7"/>
        </w:rPr>
        <w:drawing>
          <wp:inline distT="0" distB="0" distL="0" distR="0">
            <wp:extent cx="361950" cy="228600"/>
            <wp:effectExtent l="0" t="0" r="0" b="0"/>
            <wp:docPr id="236" name="IM 236"/>
            <wp:cNvGraphicFramePr/>
            <a:graphic>
              <a:graphicData uri="http://schemas.openxmlformats.org/drawingml/2006/picture">
                <pic:pic>
                  <pic:nvPicPr>
                    <pic:cNvPr id="236" name="IM 236"/>
                    <pic:cNvPicPr/>
                  </pic:nvPicPr>
                  <pic:blipFill>
                    <a:blip r:embed="rId100"/>
                    <a:stretch>
                      <a:fillRect/>
                    </a:stretch>
                  </pic:blipFill>
                  <pic:spPr>
                    <a:xfrm rot="0">
                      <a:off x="0" y="0"/>
                      <a:ext cx="361950" cy="228600"/>
                    </a:xfrm>
                    <a:prstGeom prst="rect">
                      <a:avLst/>
                    </a:prstGeom>
                  </pic:spPr>
                </pic:pic>
              </a:graphicData>
            </a:graphic>
          </wp:inline>
        </w:drawing>
      </w:r>
    </w:p>
    <w:p>
      <w:pPr>
        <w:pStyle w:val="BodyText"/>
        <w:ind w:left="57"/>
        <w:spacing w:before="142" w:line="279"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u w:val="single" w:color="auto"/>
          <w:color w:val="2EA121"/>
        </w:rPr>
        <w:t>双向性</w:t>
      </w:r>
      <w:r>
        <w:rPr>
          <w:rFonts w:ascii="Microsoft YaHei" w:hAnsi="Microsoft YaHei" w:eastAsia="Microsoft YaHei" w:cs="Microsoft YaHei"/>
          <w:color w:val="1F2329"/>
        </w:rPr>
        <w:t>：模型可以同时利⽤左侧和右侧的上下⽂信息。</w:t>
      </w:r>
    </w:p>
    <w:p>
      <w:pPr>
        <w:pStyle w:val="BodyText"/>
        <w:ind w:left="57"/>
        <w:spacing w:before="32" w:line="278"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u w:val="single" w:color="auto"/>
          <w:color w:val="2EA121"/>
          <w:spacing w:val="-2"/>
        </w:rPr>
        <w:t>信息泄露问题</w:t>
      </w:r>
      <w:r>
        <w:rPr>
          <w:rFonts w:ascii="Microsoft YaHei" w:hAnsi="Microsoft YaHei" w:eastAsia="Microsoft YaHei" w:cs="Microsoft YaHei"/>
          <w:color w:val="1F2329"/>
          <w:spacing w:val="-2"/>
        </w:rPr>
        <w:t>：在训练过程中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，模型可以看到被遮蔽词的未来信息</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，这在⽣成任务中不适</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48"/>
        </w:rPr>
        <w:t xml:space="preserve"> </w:t>
      </w:r>
      <w:r>
        <w:rPr>
          <w:rFonts w:ascii="Microsoft YaHei" w:hAnsi="Microsoft YaHei" w:eastAsia="Microsoft YaHei" w:cs="Microsoft YaHei"/>
          <w:color w:val="1F2329"/>
          <w:spacing w:val="-3"/>
        </w:rPr>
        <w:t>。</w:t>
      </w:r>
    </w:p>
    <w:p>
      <w:pPr>
        <w:pStyle w:val="BodyText"/>
        <w:spacing w:before="205" w:line="420" w:lineRule="exact"/>
        <w:rPr/>
      </w:pPr>
      <w:r>
        <w:rPr>
          <w:position w:val="-8"/>
        </w:rPr>
        <w:pict>
          <v:shape id="_x0000_s37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2"/>
                    </w:rPr>
                    <w:t>3.</w:t>
                  </w:r>
                  <w:r>
                    <w:rPr>
                      <w:rFonts w:ascii="Arial" w:hAnsi="Arial" w:eastAsia="Arial" w:cs="Arial"/>
                      <w:sz w:val="30"/>
                      <w:szCs w:val="30"/>
                      <w:color w:val="1456F0"/>
                      <w:spacing w:val="61"/>
                      <w:w w:val="101"/>
                    </w:rPr>
                    <w:t xml:space="preserve"> </w:t>
                  </w:r>
                  <w:r>
                    <w:rPr>
                      <w:rFonts w:ascii="Arial" w:hAnsi="Arial" w:eastAsia="Arial" w:cs="Arial"/>
                      <w:sz w:val="30"/>
                      <w:szCs w:val="30"/>
                      <w:color w:val="6425D0"/>
                      <w:spacing w:val="-2"/>
                    </w:rPr>
                    <w:t>GLM</w:t>
                  </w:r>
                  <w:r>
                    <w:rPr>
                      <w:rFonts w:ascii="Microsoft YaHei" w:hAnsi="Microsoft YaHei" w:eastAsia="Microsoft YaHei" w:cs="Microsoft YaHei"/>
                      <w:sz w:val="30"/>
                      <w:szCs w:val="30"/>
                      <w:color w:val="6425D0"/>
                      <w:spacing w:val="-2"/>
                    </w:rPr>
                    <w:t>的⾃回归空⽩填充⽅法</w:t>
                  </w:r>
                </w:p>
              </w:txbxContent>
            </v:textbox>
          </v:shape>
        </w:pict>
      </w:r>
    </w:p>
    <w:p>
      <w:pPr>
        <w:spacing w:line="135" w:lineRule="exact"/>
        <w:rPr/>
      </w:pPr>
      <w:r/>
    </w:p>
    <w:tbl>
      <w:tblPr>
        <w:tblStyle w:val="TableNormal"/>
        <w:tblW w:w="103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20" w:hRule="atLeast"/>
        </w:trPr>
        <w:tc>
          <w:tcPr>
            <w:shd w:val="clear" w:fill="F5F6F7"/>
            <w:tcW w:w="1030" w:type="dxa"/>
            <w:vAlign w:val="top"/>
          </w:tcPr>
          <w:p>
            <w:pPr>
              <w:ind w:firstLine="38"/>
              <w:spacing w:before="38" w:line="230" w:lineRule="exact"/>
              <w:rPr/>
            </w:pPr>
            <w:r>
              <w:rPr>
                <w:position w:val="-4"/>
              </w:rPr>
              <w:drawing>
                <wp:inline distT="0" distB="0" distL="0" distR="0">
                  <wp:extent cx="601899" cy="145628"/>
                  <wp:effectExtent l="0" t="0" r="0" b="0"/>
                  <wp:docPr id="238" name="IM 238"/>
                  <wp:cNvGraphicFramePr/>
                  <a:graphic>
                    <a:graphicData uri="http://schemas.openxmlformats.org/drawingml/2006/picture">
                      <pic:pic>
                        <pic:nvPicPr>
                          <pic:cNvPr id="238" name="IM 238"/>
                          <pic:cNvPicPr/>
                        </pic:nvPicPr>
                        <pic:blipFill>
                          <a:blip r:embed="rId101"/>
                          <a:stretch>
                            <a:fillRect/>
                          </a:stretch>
                        </pic:blipFill>
                        <pic:spPr>
                          <a:xfrm rot="0">
                            <a:off x="0" y="0"/>
                            <a:ext cx="601899" cy="145628"/>
                          </a:xfrm>
                          <a:prstGeom prst="rect">
                            <a:avLst/>
                          </a:prstGeom>
                        </pic:spPr>
                      </pic:pic>
                    </a:graphicData>
                  </a:graphic>
                </wp:inline>
              </w:drawing>
            </w:r>
          </w:p>
        </w:tc>
      </w:tr>
    </w:tbl>
    <w:p>
      <w:pPr>
        <w:pStyle w:val="BodyText"/>
        <w:spacing w:before="135" w:line="390" w:lineRule="exact"/>
        <w:rPr/>
      </w:pPr>
      <w:r>
        <w:rPr>
          <w:position w:val="-7"/>
        </w:rPr>
        <w:pict>
          <v:shape id="_x0000_s376"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12"/>
                    <w:spacing w:before="73" w:line="187" w:lineRule="auto"/>
                    <w:rPr>
                      <w:rFonts w:ascii="Microsoft YaHei" w:hAnsi="Microsoft YaHei" w:eastAsia="Microsoft YaHei" w:cs="Microsoft YaHei"/>
                      <w:sz w:val="24"/>
                      <w:szCs w:val="24"/>
                    </w:rPr>
                  </w:pPr>
                  <w:r>
                    <w:rPr>
                      <w:rFonts w:ascii="Arial" w:hAnsi="Arial" w:eastAsia="Arial" w:cs="Arial"/>
                      <w:sz w:val="24"/>
                      <w:szCs w:val="24"/>
                      <w:color w:val="D83931"/>
                      <w:spacing w:val="-3"/>
                    </w:rPr>
                    <w:t>GLM</w:t>
                  </w:r>
                  <w:r>
                    <w:rPr>
                      <w:rFonts w:ascii="Microsoft YaHei" w:hAnsi="Microsoft YaHei" w:eastAsia="Microsoft YaHei" w:cs="Microsoft YaHei"/>
                      <w:sz w:val="24"/>
                      <w:szCs w:val="24"/>
                      <w:color w:val="D83931"/>
                      <w:spacing w:val="-3"/>
                    </w:rPr>
                    <w:t>的⾃回归空⽩填充⽅法是在输⼊序列中引⼊空⽩ ，让模型以⾃回归的⽅式逐步填充这些空⽩</w:t>
                  </w:r>
                  <w:r>
                    <w:rPr>
                      <w:rFonts w:ascii="Microsoft YaHei" w:hAnsi="Microsoft YaHei" w:eastAsia="Microsoft YaHei" w:cs="Microsoft YaHei"/>
                      <w:sz w:val="24"/>
                      <w:szCs w:val="24"/>
                      <w:color w:val="D83931"/>
                      <w:spacing w:val="-34"/>
                    </w:rPr>
                    <w:t xml:space="preserve"> </w:t>
                  </w:r>
                  <w:r>
                    <w:rPr>
                      <w:rFonts w:ascii="Microsoft YaHei" w:hAnsi="Microsoft YaHei" w:eastAsia="Microsoft YaHei" w:cs="Microsoft YaHei"/>
                      <w:sz w:val="24"/>
                      <w:szCs w:val="24"/>
                      <w:color w:val="D83931"/>
                      <w:spacing w:val="-3"/>
                    </w:rPr>
                    <w:t>。</w:t>
                  </w:r>
                </w:p>
              </w:txbxContent>
            </v:textbox>
          </v:shape>
        </w:pict>
      </w:r>
    </w:p>
    <w:p>
      <w:pPr>
        <w:spacing w:line="135" w:lineRule="exact"/>
        <w:rPr/>
      </w:pPr>
      <w:r/>
    </w:p>
    <w:tbl>
      <w:tblPr>
        <w:tblStyle w:val="TableNormal"/>
        <w:tblW w:w="79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790"/>
      </w:tblGrid>
      <w:tr>
        <w:trPr>
          <w:trHeight w:val="320" w:hRule="atLeast"/>
        </w:trPr>
        <w:tc>
          <w:tcPr>
            <w:shd w:val="clear" w:fill="F5F6F7"/>
            <w:tcW w:w="790" w:type="dxa"/>
            <w:vAlign w:val="top"/>
          </w:tcPr>
          <w:p>
            <w:pPr>
              <w:ind w:firstLine="30"/>
              <w:spacing w:before="36" w:line="232" w:lineRule="exact"/>
              <w:rPr/>
            </w:pPr>
            <w:r>
              <w:rPr>
                <w:position w:val="-4"/>
              </w:rPr>
              <w:drawing>
                <wp:inline distT="0" distB="0" distL="0" distR="0">
                  <wp:extent cx="446745" cy="146986"/>
                  <wp:effectExtent l="0" t="0" r="0" b="0"/>
                  <wp:docPr id="240" name="IM 240"/>
                  <wp:cNvGraphicFramePr/>
                  <a:graphic>
                    <a:graphicData uri="http://schemas.openxmlformats.org/drawingml/2006/picture">
                      <pic:pic>
                        <pic:nvPicPr>
                          <pic:cNvPr id="240" name="IM 240"/>
                          <pic:cNvPicPr/>
                        </pic:nvPicPr>
                        <pic:blipFill>
                          <a:blip r:embed="rId102"/>
                          <a:stretch>
                            <a:fillRect/>
                          </a:stretch>
                        </pic:blipFill>
                        <pic:spPr>
                          <a:xfrm rot="0">
                            <a:off x="0" y="0"/>
                            <a:ext cx="446745" cy="146986"/>
                          </a:xfrm>
                          <a:prstGeom prst="rect">
                            <a:avLst/>
                          </a:prstGeom>
                        </pic:spPr>
                      </pic:pic>
                    </a:graphicData>
                  </a:graphic>
                </wp:inline>
              </w:drawing>
            </w:r>
          </w:p>
        </w:tc>
      </w:tr>
    </w:tbl>
    <w:p>
      <w:pPr>
        <w:pStyle w:val="BodyText"/>
        <w:spacing w:line="253" w:lineRule="auto"/>
        <w:rPr>
          <w:sz w:val="21"/>
        </w:rPr>
      </w:pPr>
      <w:r/>
    </w:p>
    <w:p>
      <w:pPr>
        <w:spacing w:before="1" w:line="1579" w:lineRule="exact"/>
        <w:rPr/>
      </w:pPr>
      <w:r>
        <w:rPr>
          <w:position w:val="-32"/>
        </w:rPr>
        <w:pict>
          <v:group id="_x0000_s378" style="mso-position-vertical-relative:line;mso-position-horizontal-relative:char;width:551.25pt;height:79.5pt;" filled="false" stroked="false" coordsize="11025,1590" coordorigin="0,0">
            <v:rect id="_x0000_s380" style="position:absolute;left:0;top:0;width:10770;height:1351;" fillcolor="#F5F6F7" filled="true" stroked="false"/>
            <v:shape id="_x0000_s382" style="position:absolute;left:857;top:385;width:3278;height:605;" filled="false" stroked="false" type="#_x0000_t202">
              <v:fill on="false"/>
              <v:stroke on="false"/>
              <v:path/>
              <v:imagedata o:title=""/>
              <o:lock v:ext="edit" aspectratio="false"/>
              <v:textbox inset="0mm,0mm,0mm,0mm">
                <w:txbxContent>
                  <w:p>
                    <w:pPr>
                      <w:spacing w:before="19" w:line="237" w:lineRule="auto"/>
                      <w:jc w:val="right"/>
                      <w:rPr>
                        <w:rFonts w:ascii="Lucida Console" w:hAnsi="Lucida Console" w:eastAsia="Lucida Console" w:cs="Lucida Console"/>
                        <w:sz w:val="21"/>
                        <w:szCs w:val="21"/>
                      </w:rPr>
                    </w:pPr>
                    <w:r>
                      <w:rPr>
                        <w:rFonts w:ascii="Microsoft YaHei" w:hAnsi="Microsoft YaHei" w:eastAsia="Microsoft YaHei" w:cs="Microsoft YaHei"/>
                        <w:sz w:val="21"/>
                        <w:szCs w:val="21"/>
                        <w:color w:val="2B2F36"/>
                        <w:spacing w:val="-11"/>
                      </w:rPr>
                      <w:t>输⼊序列：</w:t>
                    </w:r>
                    <w:r>
                      <w:rPr>
                        <w:rFonts w:ascii="Microsoft YaHei" w:hAnsi="Microsoft YaHei" w:eastAsia="Microsoft YaHei" w:cs="Microsoft YaHei"/>
                        <w:sz w:val="21"/>
                        <w:szCs w:val="21"/>
                        <w:color w:val="2B2F36"/>
                      </w:rPr>
                      <w:t xml:space="preserve">            </w:t>
                    </w:r>
                    <w:r>
                      <w:rPr>
                        <w:rFonts w:ascii="Lucida Console" w:hAnsi="Lucida Console" w:eastAsia="Lucida Console" w:cs="Lucida Console"/>
                        <w:sz w:val="21"/>
                        <w:szCs w:val="21"/>
                        <w:color w:val="2B2F36"/>
                        <w:spacing w:val="-11"/>
                      </w:rPr>
                      <w:t>"</w:t>
                    </w:r>
                    <w:r>
                      <w:rPr>
                        <w:rFonts w:ascii="Microsoft YaHei" w:hAnsi="Microsoft YaHei" w:eastAsia="Microsoft YaHei" w:cs="Microsoft YaHei"/>
                        <w:sz w:val="21"/>
                        <w:szCs w:val="21"/>
                        <w:color w:val="2B2F36"/>
                        <w:spacing w:val="-11"/>
                      </w:rPr>
                      <w:t>我爱</w:t>
                    </w:r>
                    <w:r>
                      <w:rPr>
                        <w:rFonts w:ascii="Microsoft YaHei" w:hAnsi="Microsoft YaHei" w:eastAsia="Microsoft YaHei" w:cs="Microsoft YaHei"/>
                        <w:sz w:val="21"/>
                        <w:szCs w:val="21"/>
                        <w:color w:val="2B2F36"/>
                        <w:spacing w:val="22"/>
                      </w:rPr>
                      <w:t xml:space="preserve">  </w:t>
                    </w:r>
                    <w:r>
                      <w:rPr>
                        <w:rFonts w:ascii="Lucida Console" w:hAnsi="Lucida Console" w:eastAsia="Lucida Console" w:cs="Lucida Console"/>
                        <w:sz w:val="21"/>
                        <w:szCs w:val="21"/>
                        <w:color w:val="2B2F36"/>
                        <w:spacing w:val="-11"/>
                      </w:rPr>
                      <w:t>[</w:t>
                    </w:r>
                    <w:r>
                      <w:rPr>
                        <w:rFonts w:ascii="Lucida Console" w:hAnsi="Lucida Console" w:eastAsia="Lucida Console" w:cs="Lucida Console"/>
                        <w:sz w:val="21"/>
                        <w:szCs w:val="21"/>
                        <w:color w:val="2B2F36"/>
                        <w:spacing w:val="-11"/>
                      </w:rPr>
                      <w:t xml:space="preserve"> </w:t>
                    </w:r>
                    <w:r>
                      <w:rPr>
                        <w:rFonts w:ascii="Lucida Console" w:hAnsi="Lucida Console" w:eastAsia="Lucida Console" w:cs="Lucida Console"/>
                        <w:sz w:val="21"/>
                        <w:szCs w:val="21"/>
                        <w:color w:val="2B2F36"/>
                        <w:spacing w:val="-11"/>
                      </w:rPr>
                      <w:t>]</w:t>
                    </w:r>
                    <w:r>
                      <w:rPr>
                        <w:rFonts w:ascii="Lucida Console" w:hAnsi="Lucida Console" w:eastAsia="Lucida Console" w:cs="Lucida Console"/>
                        <w:sz w:val="21"/>
                        <w:szCs w:val="21"/>
                        <w:color w:val="2B2F36"/>
                        <w:spacing w:val="-3"/>
                      </w:rPr>
                      <w:t xml:space="preserve"> </w:t>
                    </w:r>
                    <w:r>
                      <w:rPr>
                        <w:rFonts w:ascii="Microsoft YaHei" w:hAnsi="Microsoft YaHei" w:eastAsia="Microsoft YaHei" w:cs="Microsoft YaHei"/>
                        <w:sz w:val="21"/>
                        <w:szCs w:val="21"/>
                        <w:color w:val="2B2F36"/>
                        <w:spacing w:val="-11"/>
                      </w:rPr>
                      <w:t>天</w:t>
                    </w:r>
                    <w:r>
                      <w:rPr>
                        <w:rFonts w:ascii="Microsoft YaHei" w:hAnsi="Microsoft YaHei" w:eastAsia="Microsoft YaHei" w:cs="Microsoft YaHei"/>
                        <w:sz w:val="21"/>
                        <w:szCs w:val="21"/>
                        <w:color w:val="2B2F36"/>
                        <w:spacing w:val="-34"/>
                      </w:rPr>
                      <w:t xml:space="preserve"> </w:t>
                    </w:r>
                    <w:r>
                      <w:rPr>
                        <w:rFonts w:ascii="Lucida Console" w:hAnsi="Lucida Console" w:eastAsia="Lucida Console" w:cs="Lucida Console"/>
                        <w:sz w:val="21"/>
                        <w:szCs w:val="21"/>
                        <w:color w:val="2B2F36"/>
                        <w:spacing w:val="-11"/>
                      </w:rPr>
                      <w:t>"</w:t>
                    </w:r>
                  </w:p>
                  <w:p>
                    <w:pPr>
                      <w:ind w:left="20"/>
                      <w:spacing w:line="184"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B2F36"/>
                        <w:spacing w:val="-2"/>
                      </w:rPr>
                      <w:t>填充过程：</w:t>
                    </w:r>
                  </w:p>
                </w:txbxContent>
              </v:textbox>
            </v:shape>
            <v:shape id="_x0000_s384" style="position:absolute;left:7684;top:1169;width:3360;height:440;" filled="false" stroked="false" type="#_x0000_t202">
              <v:fill on="false"/>
              <v:stroke on="false"/>
              <v:path/>
              <v:imagedata o:title=""/>
              <o:lock v:ext="edit" aspectratio="false"/>
              <v:textbox inset="0mm,0mm,0mm,0mm">
                <w:txbxContent>
                  <w:p>
                    <w:pPr>
                      <w:ind w:firstLine="20"/>
                      <w:spacing w:before="20" w:line="400" w:lineRule="exact"/>
                      <w:rPr/>
                    </w:pPr>
                    <w:r>
                      <w:rPr>
                        <w:position w:val="-8"/>
                      </w:rPr>
                      <w:drawing>
                        <wp:inline distT="0" distB="0" distL="0" distR="0">
                          <wp:extent cx="2108199" cy="254000"/>
                          <wp:effectExtent l="0" t="0" r="0" b="0"/>
                          <wp:docPr id="242" name="IM 242"/>
                          <wp:cNvGraphicFramePr/>
                          <a:graphic>
                            <a:graphicData uri="http://schemas.openxmlformats.org/drawingml/2006/picture">
                              <pic:pic>
                                <pic:nvPicPr>
                                  <pic:cNvPr id="242" name="IM 242"/>
                                  <pic:cNvPicPr/>
                                </pic:nvPicPr>
                                <pic:blipFill>
                                  <a:blip r:embed="rId1"/>
                                  <a:stretch>
                                    <a:fillRect/>
                                  </a:stretch>
                                </pic:blipFill>
                                <pic:spPr>
                                  <a:xfrm rot="0">
                                    <a:off x="0" y="0"/>
                                    <a:ext cx="2108199" cy="254000"/>
                                  </a:xfrm>
                                  <a:prstGeom prst="rect">
                                    <a:avLst/>
                                  </a:prstGeom>
                                </pic:spPr>
                              </pic:pic>
                            </a:graphicData>
                          </a:graphic>
                        </wp:inline>
                      </w:drawing>
                    </w:r>
                  </w:p>
                </w:txbxContent>
              </v:textbox>
            </v:shape>
            <v:shape id="_x0000_s386" style="position:absolute;left:579;top:459;width:151;height:505;" filled="false" stroked="false" type="#_x0000_t202">
              <v:fill on="false"/>
              <v:stroke on="false"/>
              <v:path/>
              <v:imagedata o:title=""/>
              <o:lock v:ext="edit" aspectratio="false"/>
              <v:textbox inset="0mm,0mm,0mm,0mm">
                <w:txbxContent>
                  <w:p>
                    <w:pPr>
                      <w:spacing w:before="19" w:line="206" w:lineRule="auto"/>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1"/>
                        <w:w w:val="92"/>
                      </w:rPr>
                      <w:t>1</w:t>
                    </w:r>
                  </w:p>
                  <w:p>
                    <w:pPr>
                      <w:ind w:left="20"/>
                      <w:spacing w:before="147" w:line="209"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2</w:t>
                    </w:r>
                  </w:p>
                </w:txbxContent>
              </v:textbox>
            </v:shape>
          </v:group>
        </w:pict>
      </w:r>
    </w:p>
    <w:p>
      <w:pPr>
        <w:spacing w:line="1579" w:lineRule="exact"/>
        <w:sectPr>
          <w:pgSz w:w="11900" w:h="16820"/>
          <w:pgMar w:top="400" w:right="300" w:bottom="300" w:left="574" w:header="0" w:footer="0" w:gutter="0"/>
        </w:sectPr>
        <w:rPr/>
      </w:pPr>
    </w:p>
    <w:p>
      <w:pPr>
        <w:spacing w:before="160" w:line="1064" w:lineRule="exact"/>
        <w:rPr/>
      </w:pPr>
      <w:r>
        <w:rPr>
          <w:position w:val="-21"/>
        </w:rPr>
        <w:pict>
          <v:group id="_x0000_s388" style="mso-position-vertical-relative:line;mso-position-horizontal-relative:char;width:538.5pt;height:53.25pt;" filled="false" stroked="false" coordsize="10770,1065" coordorigin="0,0">
            <v:shape id="_x0000_s390" style="position:absolute;left:0;top:0;width:10770;height:1065;" filled="false" stroked="false" type="#_x0000_t75">
              <v:imagedata o:title="" r:id="rId103"/>
            </v:shape>
            <v:shape id="_x0000_s392" style="position:absolute;left:-20;top:-20;width:10810;height:1105;" filled="false" stroked="false" type="#_x0000_t202">
              <v:fill on="false"/>
              <v:stroke on="false"/>
              <v:path/>
              <v:imagedata o:title=""/>
              <o:lock v:ext="edit" aspectratio="false"/>
              <v:textbox inset="0mm,0mm,0mm,0mm">
                <w:txbxContent>
                  <w:p>
                    <w:pPr>
                      <w:ind w:left="616"/>
                      <w:spacing w:before="49" w:line="23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3</w:t>
                    </w:r>
                    <w:r>
                      <w:rPr>
                        <w:rFonts w:ascii="Lucida Console" w:hAnsi="Lucida Console" w:eastAsia="Lucida Console" w:cs="Lucida Console"/>
                        <w:sz w:val="21"/>
                        <w:szCs w:val="21"/>
                        <w:color w:val="646A73"/>
                        <w:spacing w:val="46"/>
                      </w:rPr>
                      <w:t xml:space="preserve"> </w:t>
                    </w:r>
                    <w:r>
                      <w:rPr>
                        <w:rFonts w:ascii="Microsoft YaHei" w:hAnsi="Microsoft YaHei" w:eastAsia="Microsoft YaHei" w:cs="Microsoft YaHei"/>
                        <w:sz w:val="21"/>
                        <w:szCs w:val="21"/>
                        <w:color w:val="2B2F36"/>
                        <w:spacing w:val="-8"/>
                      </w:rPr>
                      <w:t>步骤</w:t>
                    </w:r>
                    <w:r>
                      <w:rPr>
                        <w:rFonts w:ascii="Lucida Console" w:hAnsi="Lucida Console" w:eastAsia="Lucida Console" w:cs="Lucida Console"/>
                        <w:sz w:val="21"/>
                        <w:szCs w:val="21"/>
                        <w:color w:val="2B2F36"/>
                        <w:spacing w:val="-8"/>
                      </w:rPr>
                      <w:t>1</w:t>
                    </w:r>
                    <w:r>
                      <w:rPr>
                        <w:rFonts w:ascii="Microsoft YaHei" w:hAnsi="Microsoft YaHei" w:eastAsia="Microsoft YaHei" w:cs="Microsoft YaHei"/>
                        <w:sz w:val="21"/>
                        <w:szCs w:val="21"/>
                        <w:color w:val="2B2F36"/>
                        <w:spacing w:val="-8"/>
                      </w:rPr>
                      <w:t>：预测</w:t>
                    </w:r>
                    <w:r>
                      <w:rPr>
                        <w:rFonts w:ascii="Lucida Console" w:hAnsi="Lucida Console" w:eastAsia="Lucida Console" w:cs="Lucida Console"/>
                        <w:sz w:val="21"/>
                        <w:szCs w:val="21"/>
                        <w:color w:val="2B2F36"/>
                        <w:spacing w:val="-8"/>
                      </w:rPr>
                      <w:t>"</w:t>
                    </w:r>
                    <w:r>
                      <w:rPr>
                        <w:rFonts w:ascii="Microsoft YaHei" w:hAnsi="Microsoft YaHei" w:eastAsia="Microsoft YaHei" w:cs="Microsoft YaHei"/>
                        <w:sz w:val="21"/>
                        <w:szCs w:val="21"/>
                        <w:color w:val="2B2F36"/>
                        <w:spacing w:val="-8"/>
                      </w:rPr>
                      <w:t>北</w:t>
                    </w:r>
                    <w:r>
                      <w:rPr>
                        <w:rFonts w:ascii="Microsoft YaHei" w:hAnsi="Microsoft YaHei" w:eastAsia="Microsoft YaHei" w:cs="Microsoft YaHei"/>
                        <w:sz w:val="21"/>
                        <w:szCs w:val="21"/>
                        <w:color w:val="2B2F36"/>
                        <w:spacing w:val="-35"/>
                      </w:rPr>
                      <w:t xml:space="preserve"> </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=&gt;</w:t>
                    </w:r>
                    <w:r>
                      <w:rPr>
                        <w:rFonts w:ascii="Lucida Console" w:hAnsi="Lucida Console" w:eastAsia="Lucida Console" w:cs="Lucida Console"/>
                        <w:sz w:val="21"/>
                        <w:szCs w:val="21"/>
                        <w:color w:val="2B2F36"/>
                        <w:spacing w:val="15"/>
                      </w:rPr>
                      <w:t xml:space="preserve"> </w:t>
                    </w:r>
                    <w:r>
                      <w:rPr>
                        <w:rFonts w:ascii="Lucida Console" w:hAnsi="Lucida Console" w:eastAsia="Lucida Console" w:cs="Lucida Console"/>
                        <w:sz w:val="21"/>
                        <w:szCs w:val="21"/>
                        <w:color w:val="2B2F36"/>
                        <w:spacing w:val="-8"/>
                      </w:rPr>
                      <w:t>"</w:t>
                    </w:r>
                    <w:r>
                      <w:rPr>
                        <w:rFonts w:ascii="Microsoft YaHei" w:hAnsi="Microsoft YaHei" w:eastAsia="Microsoft YaHei" w:cs="Microsoft YaHei"/>
                        <w:sz w:val="21"/>
                        <w:szCs w:val="21"/>
                        <w:color w:val="2B2F36"/>
                        <w:spacing w:val="-8"/>
                      </w:rPr>
                      <w:t>我爱  北   </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spacing w:val="-3"/>
                      </w:rPr>
                      <w:t xml:space="preserve"> </w:t>
                    </w:r>
                    <w:r>
                      <w:rPr>
                        <w:rFonts w:ascii="Microsoft YaHei" w:hAnsi="Microsoft YaHei" w:eastAsia="Microsoft YaHei" w:cs="Microsoft YaHei"/>
                        <w:sz w:val="21"/>
                        <w:szCs w:val="21"/>
                        <w:color w:val="2B2F36"/>
                        <w:spacing w:val="-8"/>
                      </w:rPr>
                      <w:t>天</w:t>
                    </w:r>
                    <w:r>
                      <w:rPr>
                        <w:rFonts w:ascii="Microsoft YaHei" w:hAnsi="Microsoft YaHei" w:eastAsia="Microsoft YaHei" w:cs="Microsoft YaHei"/>
                        <w:sz w:val="21"/>
                        <w:szCs w:val="21"/>
                        <w:color w:val="2B2F36"/>
                        <w:spacing w:val="-34"/>
                      </w:rPr>
                      <w:t xml:space="preserve"> </w:t>
                    </w:r>
                    <w:r>
                      <w:rPr>
                        <w:rFonts w:ascii="Lucida Console" w:hAnsi="Lucida Console" w:eastAsia="Lucida Console" w:cs="Lucida Console"/>
                        <w:sz w:val="21"/>
                        <w:szCs w:val="21"/>
                        <w:color w:val="2B2F36"/>
                        <w:spacing w:val="-8"/>
                      </w:rPr>
                      <w:t>"</w:t>
                    </w:r>
                  </w:p>
                  <w:p>
                    <w:pPr>
                      <w:ind w:left="613"/>
                      <w:spacing w:line="184"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rPr>
                      <w:t>4</w:t>
                    </w:r>
                    <w:r>
                      <w:rPr>
                        <w:rFonts w:ascii="Lucida Console" w:hAnsi="Lucida Console" w:eastAsia="Lucida Console" w:cs="Lucida Console"/>
                        <w:sz w:val="21"/>
                        <w:szCs w:val="21"/>
                        <w:color w:val="646A73"/>
                        <w:spacing w:val="51"/>
                      </w:rPr>
                      <w:t xml:space="preserve"> </w:t>
                    </w:r>
                    <w:r>
                      <w:rPr>
                        <w:rFonts w:ascii="Microsoft YaHei" w:hAnsi="Microsoft YaHei" w:eastAsia="Microsoft YaHei" w:cs="Microsoft YaHei"/>
                        <w:sz w:val="21"/>
                        <w:szCs w:val="21"/>
                        <w:color w:val="2B2F36"/>
                        <w:spacing w:val="-6"/>
                      </w:rPr>
                      <w:t>步骤</w:t>
                    </w:r>
                    <w:r>
                      <w:rPr>
                        <w:rFonts w:ascii="Lucida Console" w:hAnsi="Lucida Console" w:eastAsia="Lucida Console" w:cs="Lucida Console"/>
                        <w:sz w:val="21"/>
                        <w:szCs w:val="21"/>
                        <w:color w:val="2B2F36"/>
                        <w:spacing w:val="-6"/>
                      </w:rPr>
                      <w:t>2</w:t>
                    </w:r>
                    <w:r>
                      <w:rPr>
                        <w:rFonts w:ascii="Microsoft YaHei" w:hAnsi="Microsoft YaHei" w:eastAsia="Microsoft YaHei" w:cs="Microsoft YaHei"/>
                        <w:sz w:val="21"/>
                        <w:szCs w:val="21"/>
                        <w:color w:val="2B2F36"/>
                        <w:spacing w:val="-6"/>
                      </w:rPr>
                      <w:t>：预测</w:t>
                    </w:r>
                    <w:r>
                      <w:rPr>
                        <w:rFonts w:ascii="Lucida Console" w:hAnsi="Lucida Console" w:eastAsia="Lucida Console" w:cs="Lucida Console"/>
                        <w:sz w:val="21"/>
                        <w:szCs w:val="21"/>
                        <w:color w:val="2B2F36"/>
                        <w:spacing w:val="-6"/>
                      </w:rPr>
                      <w:t>"</w:t>
                    </w:r>
                    <w:r>
                      <w:rPr>
                        <w:rFonts w:ascii="Microsoft YaHei" w:hAnsi="Microsoft YaHei" w:eastAsia="Microsoft YaHei" w:cs="Microsoft YaHei"/>
                        <w:sz w:val="21"/>
                        <w:szCs w:val="21"/>
                        <w:color w:val="2B2F36"/>
                        <w:spacing w:val="-6"/>
                      </w:rPr>
                      <w:t>京</w:t>
                    </w:r>
                    <w:r>
                      <w:rPr>
                        <w:rFonts w:ascii="Microsoft YaHei" w:hAnsi="Microsoft YaHei" w:eastAsia="Microsoft YaHei" w:cs="Microsoft YaHei"/>
                        <w:sz w:val="21"/>
                        <w:szCs w:val="21"/>
                        <w:color w:val="2B2F36"/>
                        <w:spacing w:val="-34"/>
                      </w:rPr>
                      <w:t xml:space="preserve"> </w:t>
                    </w:r>
                    <w:r>
                      <w:rPr>
                        <w:rFonts w:ascii="Lucida Console" w:hAnsi="Lucida Console" w:eastAsia="Lucida Console" w:cs="Lucida Console"/>
                        <w:sz w:val="21"/>
                        <w:szCs w:val="21"/>
                        <w:color w:val="2B2F36"/>
                        <w:spacing w:val="-6"/>
                      </w:rPr>
                      <w:t>"</w:t>
                    </w:r>
                    <w:r>
                      <w:rPr>
                        <w:rFonts w:ascii="Lucida Console" w:hAnsi="Lucida Console" w:eastAsia="Lucida Console" w:cs="Lucida Console"/>
                        <w:sz w:val="21"/>
                        <w:szCs w:val="21"/>
                        <w:color w:val="2B2F36"/>
                        <w:spacing w:val="-6"/>
                      </w:rPr>
                      <w:t xml:space="preserve"> </w:t>
                    </w:r>
                    <w:r>
                      <w:rPr>
                        <w:rFonts w:ascii="Lucida Console" w:hAnsi="Lucida Console" w:eastAsia="Lucida Console" w:cs="Lucida Console"/>
                        <w:sz w:val="21"/>
                        <w:szCs w:val="21"/>
                        <w:color w:val="2B2F36"/>
                        <w:spacing w:val="-6"/>
                      </w:rPr>
                      <w:t>=&gt;</w:t>
                    </w:r>
                    <w:r>
                      <w:rPr>
                        <w:rFonts w:ascii="Lucida Console" w:hAnsi="Lucida Console" w:eastAsia="Lucida Console" w:cs="Lucida Console"/>
                        <w:sz w:val="21"/>
                        <w:szCs w:val="21"/>
                        <w:color w:val="2B2F36"/>
                        <w:spacing w:val="-6"/>
                      </w:rPr>
                      <w:t xml:space="preserve"> </w:t>
                    </w:r>
                    <w:r>
                      <w:rPr>
                        <w:rFonts w:ascii="Lucida Console" w:hAnsi="Lucida Console" w:eastAsia="Lucida Console" w:cs="Lucida Console"/>
                        <w:sz w:val="21"/>
                        <w:szCs w:val="21"/>
                        <w:color w:val="2B2F36"/>
                        <w:spacing w:val="-6"/>
                      </w:rPr>
                      <w:t>"</w:t>
                    </w:r>
                    <w:r>
                      <w:rPr>
                        <w:rFonts w:ascii="Microsoft YaHei" w:hAnsi="Microsoft YaHei" w:eastAsia="Microsoft YaHei" w:cs="Microsoft YaHei"/>
                        <w:sz w:val="21"/>
                        <w:szCs w:val="21"/>
                        <w:color w:val="2B2F36"/>
                        <w:spacing w:val="-6"/>
                      </w:rPr>
                      <w:t>我爱</w:t>
                    </w:r>
                    <w:r>
                      <w:rPr>
                        <w:rFonts w:ascii="Microsoft YaHei" w:hAnsi="Microsoft YaHei" w:eastAsia="Microsoft YaHei" w:cs="Microsoft YaHei"/>
                        <w:sz w:val="21"/>
                        <w:szCs w:val="21"/>
                        <w:color w:val="2B2F36"/>
                        <w:spacing w:val="1"/>
                      </w:rPr>
                      <w:t xml:space="preserve">  </w:t>
                    </w:r>
                    <w:r>
                      <w:rPr>
                        <w:rFonts w:ascii="Microsoft YaHei" w:hAnsi="Microsoft YaHei" w:eastAsia="Microsoft YaHei" w:cs="Microsoft YaHei"/>
                        <w:sz w:val="21"/>
                        <w:szCs w:val="21"/>
                        <w:color w:val="2B2F36"/>
                        <w:spacing w:val="-6"/>
                      </w:rPr>
                      <w:t>北京</w:t>
                    </w:r>
                    <w:r>
                      <w:rPr>
                        <w:rFonts w:ascii="Microsoft YaHei" w:hAnsi="Microsoft YaHei" w:eastAsia="Microsoft YaHei" w:cs="Microsoft YaHei"/>
                        <w:sz w:val="21"/>
                        <w:szCs w:val="21"/>
                        <w:color w:val="2B2F36"/>
                        <w:spacing w:val="3"/>
                      </w:rPr>
                      <w:t xml:space="preserve">  </w:t>
                    </w:r>
                    <w:r>
                      <w:rPr>
                        <w:rFonts w:ascii="Microsoft YaHei" w:hAnsi="Microsoft YaHei" w:eastAsia="Microsoft YaHei" w:cs="Microsoft YaHei"/>
                        <w:sz w:val="21"/>
                        <w:szCs w:val="21"/>
                        <w:color w:val="2B2F36"/>
                        <w:spacing w:val="-6"/>
                      </w:rPr>
                      <w:t>天</w:t>
                    </w:r>
                    <w:r>
                      <w:rPr>
                        <w:rFonts w:ascii="Microsoft YaHei" w:hAnsi="Microsoft YaHei" w:eastAsia="Microsoft YaHei" w:cs="Microsoft YaHei"/>
                        <w:sz w:val="21"/>
                        <w:szCs w:val="21"/>
                        <w:color w:val="2B2F36"/>
                        <w:spacing w:val="-34"/>
                      </w:rPr>
                      <w:t xml:space="preserve"> </w:t>
                    </w:r>
                    <w:r>
                      <w:rPr>
                        <w:rFonts w:ascii="Lucida Console" w:hAnsi="Lucida Console" w:eastAsia="Lucida Console" w:cs="Lucida Console"/>
                        <w:sz w:val="21"/>
                        <w:szCs w:val="21"/>
                        <w:color w:val="2B2F36"/>
                        <w:spacing w:val="-6"/>
                      </w:rPr>
                      <w:t>"</w:t>
                    </w:r>
                  </w:p>
                </w:txbxContent>
              </v:textbox>
            </v:shape>
          </v:group>
        </w:pict>
      </w:r>
    </w:p>
    <w:p>
      <w:pPr>
        <w:pStyle w:val="BodyText"/>
        <w:spacing w:line="253" w:lineRule="auto"/>
        <w:rPr>
          <w:sz w:val="21"/>
        </w:rPr>
      </w:pPr>
      <w:r/>
    </w:p>
    <w:p>
      <w:pPr>
        <w:ind w:firstLine="45"/>
        <w:spacing w:line="360" w:lineRule="exact"/>
        <w:rPr/>
      </w:pPr>
      <w:r>
        <w:rPr>
          <w:position w:val="-7"/>
        </w:rPr>
        <w:drawing>
          <wp:inline distT="0" distB="0" distL="0" distR="0">
            <wp:extent cx="361950" cy="228600"/>
            <wp:effectExtent l="0" t="0" r="0" b="0"/>
            <wp:docPr id="244" name="IM 244"/>
            <wp:cNvGraphicFramePr/>
            <a:graphic>
              <a:graphicData uri="http://schemas.openxmlformats.org/drawingml/2006/picture">
                <pic:pic>
                  <pic:nvPicPr>
                    <pic:cNvPr id="244" name="IM 244"/>
                    <pic:cNvPicPr/>
                  </pic:nvPicPr>
                  <pic:blipFill>
                    <a:blip r:embed="rId104"/>
                    <a:stretch>
                      <a:fillRect/>
                    </a:stretch>
                  </pic:blipFill>
                  <pic:spPr>
                    <a:xfrm rot="0">
                      <a:off x="0" y="0"/>
                      <a:ext cx="361950" cy="228600"/>
                    </a:xfrm>
                    <a:prstGeom prst="rect">
                      <a:avLst/>
                    </a:prstGeom>
                  </pic:spPr>
                </pic:pic>
              </a:graphicData>
            </a:graphic>
          </wp:inline>
        </w:drawing>
      </w:r>
    </w:p>
    <w:p>
      <w:pPr>
        <w:pStyle w:val="BodyText"/>
        <w:ind w:left="57"/>
        <w:spacing w:before="142" w:line="278" w:lineRule="auto"/>
        <w:rPr>
          <w:rFonts w:ascii="Microsoft YaHei" w:hAnsi="Microsoft YaHei" w:eastAsia="Microsoft YaHei" w:cs="Microsoft YaHei"/>
        </w:rPr>
      </w:pPr>
      <w:r>
        <w:rPr>
          <w:sz w:val="33"/>
          <w:szCs w:val="33"/>
          <w:color w:val="1456F0"/>
          <w:spacing w:val="-3"/>
          <w:position w:val="-2"/>
        </w:rPr>
        <w:t>•  </w:t>
      </w:r>
      <w:r>
        <w:rPr>
          <w:rFonts w:ascii="Microsoft YaHei" w:hAnsi="Microsoft YaHei" w:eastAsia="Microsoft YaHei" w:cs="Microsoft YaHei"/>
          <w:u w:val="single" w:color="auto"/>
          <w:color w:val="2EA121"/>
          <w:spacing w:val="-36"/>
        </w:rPr>
        <w:t xml:space="preserve"> </w:t>
      </w:r>
      <w:r>
        <w:rPr>
          <w:rFonts w:ascii="Microsoft YaHei" w:hAnsi="Microsoft YaHei" w:eastAsia="Microsoft YaHei" w:cs="Microsoft YaHei"/>
          <w:u w:val="single" w:color="auto"/>
          <w:color w:val="2EA121"/>
          <w:spacing w:val="-3"/>
        </w:rPr>
        <w:t>⾃回归填充</w:t>
      </w:r>
      <w:r>
        <w:rPr>
          <w:rFonts w:ascii="Microsoft YaHei" w:hAnsi="Microsoft YaHei" w:eastAsia="Microsoft YaHei" w:cs="Microsoft YaHei"/>
          <w:color w:val="1F2329"/>
          <w:spacing w:val="-3"/>
        </w:rPr>
        <w:t>：模型以⾃左向右的⽅式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4"/>
        </w:rPr>
        <w:t>逐步预测并填充空⽩</w:t>
      </w:r>
      <w:r>
        <w:rPr>
          <w:rFonts w:ascii="Microsoft YaHei" w:hAnsi="Microsoft YaHei" w:eastAsia="Microsoft YaHei" w:cs="Microsoft YaHei"/>
          <w:color w:val="1F2329"/>
          <w:spacing w:val="-41"/>
        </w:rPr>
        <w:t xml:space="preserve"> </w:t>
      </w:r>
      <w:r>
        <w:rPr>
          <w:rFonts w:ascii="Microsoft YaHei" w:hAnsi="Microsoft YaHei" w:eastAsia="Microsoft YaHei" w:cs="Microsoft YaHei"/>
          <w:color w:val="1F2329"/>
          <w:spacing w:val="-4"/>
        </w:rPr>
        <w:t>。</w:t>
      </w:r>
    </w:p>
    <w:p>
      <w:pPr>
        <w:pStyle w:val="BodyText"/>
        <w:ind w:left="57"/>
        <w:spacing w:before="33" w:line="278"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u w:val="single" w:color="auto"/>
          <w:color w:val="2EA121"/>
          <w:spacing w:val="-1"/>
        </w:rPr>
        <w:t>统⼀的⽣成和理解</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40"/>
        </w:rPr>
        <w:t xml:space="preserve"> </w:t>
      </w:r>
      <w:r>
        <w:rPr>
          <w:rFonts w:ascii="Microsoft YaHei" w:hAnsi="Microsoft YaHei" w:eastAsia="Microsoft YaHei" w:cs="Microsoft YaHei"/>
          <w:color w:val="1F2329"/>
          <w:spacing w:val="-1"/>
        </w:rPr>
        <w:t>同时适⽤于⾃然语⾔理解和⽣成任务。</w:t>
      </w:r>
    </w:p>
    <w:p>
      <w:pPr>
        <w:pStyle w:val="BodyText"/>
        <w:spacing w:before="205" w:line="420" w:lineRule="exact"/>
        <w:rPr/>
      </w:pPr>
      <w:r>
        <w:rPr>
          <w:position w:val="-8"/>
        </w:rPr>
        <w:pict>
          <v:shape id="_x0000_s39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5"/>
                    <w:spacing w:before="51" w:line="185" w:lineRule="auto"/>
                    <w:rPr>
                      <w:rFonts w:ascii="Microsoft YaHei" w:hAnsi="Microsoft YaHei" w:eastAsia="Microsoft YaHei" w:cs="Microsoft YaHei"/>
                      <w:sz w:val="30"/>
                      <w:szCs w:val="30"/>
                    </w:rPr>
                  </w:pPr>
                  <w:r>
                    <w:rPr>
                      <w:rFonts w:ascii="Arial" w:hAnsi="Arial" w:eastAsia="Arial" w:cs="Arial"/>
                      <w:sz w:val="30"/>
                      <w:szCs w:val="30"/>
                      <w:color w:val="1456F0"/>
                      <w:spacing w:val="-2"/>
                    </w:rPr>
                    <w:t>4.</w:t>
                  </w:r>
                  <w:r>
                    <w:rPr>
                      <w:rFonts w:ascii="Arial" w:hAnsi="Arial" w:eastAsia="Arial" w:cs="Arial"/>
                      <w:sz w:val="30"/>
                      <w:szCs w:val="30"/>
                      <w:color w:val="1456F0"/>
                      <w:spacing w:val="58"/>
                    </w:rPr>
                    <w:t xml:space="preserve"> </w:t>
                  </w:r>
                  <w:r>
                    <w:rPr>
                      <w:rFonts w:ascii="Microsoft YaHei" w:hAnsi="Microsoft YaHei" w:eastAsia="Microsoft YaHei" w:cs="Microsoft YaHei"/>
                      <w:sz w:val="30"/>
                      <w:szCs w:val="30"/>
                      <w:color w:val="6425D0"/>
                      <w:spacing w:val="-2"/>
                    </w:rPr>
                    <w:t>两种⽅法的区别</w:t>
                  </w:r>
                </w:p>
              </w:txbxContent>
            </v:textbox>
          </v:shape>
        </w:pict>
      </w:r>
    </w:p>
    <w:p>
      <w:pPr>
        <w:spacing w:line="240" w:lineRule="exact"/>
        <w:rPr/>
      </w:pPr>
      <w:r/>
    </w:p>
    <w:p>
      <w:pPr>
        <w:spacing w:line="240" w:lineRule="exact"/>
        <w:sectPr>
          <w:pgSz w:w="11900" w:h="16820"/>
          <w:pgMar w:top="400" w:right="300" w:bottom="300" w:left="574" w:header="0" w:footer="0" w:gutter="0"/>
          <w:cols w:equalWidth="0" w:num="1">
            <w:col w:w="11025" w:space="0"/>
          </w:cols>
        </w:sectPr>
        <w:rPr/>
      </w:pPr>
    </w:p>
    <w:p>
      <w:pPr>
        <w:spacing w:line="390" w:lineRule="exact"/>
        <w:rPr/>
      </w:pPr>
      <w:r>
        <w:rPr>
          <w:position w:val="-7"/>
        </w:rPr>
        <w:pict>
          <v:shape id="_x0000_s396" style="mso-position-vertical-relative:line;mso-position-horizontal-relative:char;width:167.5pt;height:19.5pt;" fillcolor="#FFF5EB" filled="true" stroked="false" type="#_x0000_t202">
            <v:fill on="true"/>
            <v:stroke on="false"/>
            <v:path/>
            <v:imagedata o:title=""/>
            <o:lock v:ext="edit" aspectratio="false"/>
            <v:textbox inset="0mm,0mm,0mm,0mm">
              <w:txbxContent>
                <w:p>
                  <w:pPr>
                    <w:ind w:left="1203"/>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E7802"/>
                      <w:spacing w:val="-3"/>
                    </w:rPr>
                    <w:t>训练⽬标</w:t>
                  </w:r>
                </w:p>
              </w:txbxContent>
            </v:textbox>
          </v:shape>
        </w:pict>
      </w:r>
    </w:p>
    <w:p>
      <w:pPr>
        <w:pStyle w:val="BodyText"/>
        <w:ind w:left="12" w:right="489" w:firstLine="9"/>
        <w:spacing w:before="192" w:line="226" w:lineRule="auto"/>
        <w:jc w:val="both"/>
        <w:rPr>
          <w:rFonts w:ascii="Microsoft YaHei" w:hAnsi="Microsoft YaHei" w:eastAsia="Microsoft YaHei" w:cs="Microsoft YaHei"/>
        </w:rPr>
      </w:pPr>
      <w:r>
        <w:rPr>
          <w:color w:val="1F2329"/>
          <w:spacing w:val="-2"/>
        </w:rPr>
        <w:t>BERT</w:t>
      </w:r>
      <w:r>
        <w:rPr>
          <w:rFonts w:ascii="Microsoft YaHei" w:hAnsi="Microsoft YaHei" w:eastAsia="Microsoft YaHei" w:cs="Microsoft YaHei"/>
          <w:color w:val="1F2329"/>
          <w:spacing w:val="-2"/>
        </w:rPr>
        <w:t>的</w:t>
      </w:r>
      <w:r>
        <w:rPr>
          <w:color w:val="1F2329"/>
          <w:spacing w:val="-2"/>
        </w:rPr>
        <w:t>MLM</w:t>
      </w:r>
      <w:r>
        <w:rPr>
          <w:rFonts w:ascii="Microsoft YaHei" w:hAnsi="Microsoft YaHei" w:eastAsia="Microsoft YaHei" w:cs="Microsoft YaHei"/>
          <w:color w:val="1F2329"/>
          <w:spacing w:val="-2"/>
        </w:rPr>
        <w:t>：重建被遮蔽的</w:t>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spacing w:val="-4"/>
        </w:rPr>
        <w:t>词</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4"/>
        </w:rPr>
        <w:t>，训练⽬标是最⼤化被遮蔽</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词的概率。</w:t>
      </w:r>
    </w:p>
    <w:p>
      <w:pPr>
        <w:pStyle w:val="BodyText"/>
        <w:ind w:left="9" w:right="489" w:firstLine="3"/>
        <w:spacing w:before="129" w:line="198" w:lineRule="auto"/>
        <w:jc w:val="both"/>
        <w:rPr>
          <w:rFonts w:ascii="Microsoft YaHei" w:hAnsi="Microsoft YaHei" w:eastAsia="Microsoft YaHei" w:cs="Microsoft YaHei"/>
        </w:rPr>
      </w:pPr>
      <w:r>
        <w:rPr>
          <w:color w:val="1F2329"/>
          <w:spacing w:val="-4"/>
        </w:rPr>
        <w:t>GLM</w:t>
      </w:r>
      <w:r>
        <w:rPr>
          <w:rFonts w:ascii="Microsoft YaHei" w:hAnsi="Microsoft YaHei" w:eastAsia="Microsoft YaHei" w:cs="Microsoft YaHei"/>
          <w:color w:val="1F2329"/>
          <w:spacing w:val="-4"/>
        </w:rPr>
        <w:t>的⾃回归填充：预测空⽩</w:t>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spacing w:val="-5"/>
        </w:rPr>
        <w:t>处的词序列</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5"/>
        </w:rPr>
        <w:t>，训练⽬标是最⼤</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化空⽩填充序列的概率。</w:t>
      </w:r>
    </w:p>
    <w:p>
      <w:pPr>
        <w:pStyle w:val="BodyText"/>
        <w:spacing w:line="14" w:lineRule="auto"/>
        <w:rPr>
          <w:sz w:val="2"/>
        </w:rPr>
      </w:pPr>
      <w:r>
        <w:rPr>
          <w:sz w:val="2"/>
          <w:szCs w:val="2"/>
        </w:rPr>
        <w:br w:type="column"/>
      </w:r>
    </w:p>
    <w:p>
      <w:pPr>
        <w:spacing w:line="389" w:lineRule="exact"/>
        <w:rPr/>
      </w:pPr>
      <w:r>
        <w:rPr>
          <w:position w:val="-7"/>
        </w:rPr>
        <w:pict>
          <v:shape id="_x0000_s398" style="mso-position-vertical-relative:line;mso-position-horizontal-relative:char;width:167.5pt;height:19.5pt;" fillcolor="#F0FBEF" filled="true" stroked="false" type="#_x0000_t202">
            <v:fill on="true"/>
            <v:stroke on="false"/>
            <v:path/>
            <v:imagedata o:title=""/>
            <o:lock v:ext="edit" aspectratio="false"/>
            <v:textbox inset="0mm,0mm,0mm,0mm">
              <w:txbxContent>
                <w:p>
                  <w:pPr>
                    <w:ind w:left="1085"/>
                    <w:spacing w:before="73"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EA121"/>
                      <w:spacing w:val="-3"/>
                    </w:rPr>
                    <w:t>上下⽂利⽤</w:t>
                  </w:r>
                </w:p>
              </w:txbxContent>
            </v:textbox>
          </v:shape>
        </w:pict>
      </w:r>
    </w:p>
    <w:p>
      <w:pPr>
        <w:pStyle w:val="BodyText"/>
        <w:ind w:left="10" w:right="349" w:firstLine="11"/>
        <w:spacing w:before="192" w:line="223" w:lineRule="auto"/>
        <w:rPr>
          <w:rFonts w:ascii="Microsoft YaHei" w:hAnsi="Microsoft YaHei" w:eastAsia="Microsoft YaHei" w:cs="Microsoft YaHei"/>
        </w:rPr>
      </w:pPr>
      <w:r>
        <w:rPr>
          <w:color w:val="1F2329"/>
          <w:spacing w:val="-6"/>
        </w:rPr>
        <w:t>BERT</w:t>
      </w:r>
      <w:r>
        <w:rPr>
          <w:rFonts w:ascii="Microsoft YaHei" w:hAnsi="Microsoft YaHei" w:eastAsia="Microsoft YaHei" w:cs="Microsoft YaHei"/>
          <w:color w:val="1F2329"/>
          <w:spacing w:val="-6"/>
        </w:rPr>
        <w:t>：利⽤双向上下⽂</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6"/>
        </w:rPr>
        <w:t>，但存</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在信息泄露的问题。</w:t>
      </w:r>
    </w:p>
    <w:p>
      <w:pPr>
        <w:pStyle w:val="BodyText"/>
        <w:ind w:left="10" w:right="454" w:firstLine="2"/>
        <w:spacing w:before="137" w:line="222" w:lineRule="auto"/>
        <w:rPr>
          <w:rFonts w:ascii="Microsoft YaHei" w:hAnsi="Microsoft YaHei" w:eastAsia="Microsoft YaHei" w:cs="Microsoft YaHei"/>
        </w:rPr>
      </w:pPr>
      <w:r>
        <w:rPr>
          <w:color w:val="1F2329"/>
          <w:spacing w:val="-6"/>
        </w:rPr>
        <w:t>GLM</w:t>
      </w:r>
      <w:r>
        <w:rPr>
          <w:rFonts w:ascii="Microsoft YaHei" w:hAnsi="Microsoft YaHei" w:eastAsia="Microsoft YaHei" w:cs="Microsoft YaHei"/>
          <w:color w:val="1F2329"/>
          <w:spacing w:val="-6"/>
        </w:rPr>
        <w:t>：</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6"/>
        </w:rPr>
        <w:t>以⾃回归⽅式填充</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6"/>
        </w:rPr>
        <w:t>，避</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免了信息泄露。</w:t>
      </w:r>
    </w:p>
    <w:p>
      <w:pPr>
        <w:pStyle w:val="BodyText"/>
        <w:spacing w:line="14" w:lineRule="auto"/>
        <w:rPr>
          <w:sz w:val="2"/>
        </w:rPr>
      </w:pPr>
      <w:r>
        <w:rPr>
          <w:sz w:val="2"/>
          <w:szCs w:val="2"/>
        </w:rPr>
        <w:br w:type="column"/>
      </w:r>
    </w:p>
    <w:p>
      <w:pPr>
        <w:spacing w:line="389" w:lineRule="exact"/>
        <w:rPr/>
      </w:pPr>
      <w:r>
        <w:rPr>
          <w:position w:val="-7"/>
        </w:rPr>
        <w:pict>
          <v:shape id="_x0000_s400" style="mso-position-vertical-relative:line;mso-position-horizontal-relative:char;width:167.5pt;height:19.5pt;" fillcolor="#F0F4FF" filled="true" stroked="false" type="#_x0000_t202">
            <v:fill on="true"/>
            <v:stroke on="false"/>
            <v:path/>
            <v:imagedata o:title=""/>
            <o:lock v:ext="edit" aspectratio="false"/>
            <v:textbox inset="0mm,0mm,0mm,0mm">
              <w:txbxContent>
                <w:p>
                  <w:pPr>
                    <w:ind w:left="1202"/>
                    <w:spacing w:before="72"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45BDB"/>
                      <w:spacing w:val="-2"/>
                    </w:rPr>
                    <w:t>应⽤范围</w:t>
                  </w:r>
                </w:p>
              </w:txbxContent>
            </v:textbox>
          </v:shape>
        </w:pict>
      </w:r>
    </w:p>
    <w:p>
      <w:pPr>
        <w:pStyle w:val="BodyText"/>
        <w:ind w:left="9" w:right="344" w:firstLine="12"/>
        <w:spacing w:before="194" w:line="222" w:lineRule="auto"/>
        <w:rPr>
          <w:rFonts w:ascii="Microsoft YaHei" w:hAnsi="Microsoft YaHei" w:eastAsia="Microsoft YaHei" w:cs="Microsoft YaHei"/>
        </w:rPr>
      </w:pPr>
      <w:r>
        <w:rPr>
          <w:color w:val="1F2329"/>
          <w:spacing w:val="-5"/>
        </w:rPr>
        <w:t>BERT</w:t>
      </w:r>
      <w:r>
        <w:rPr>
          <w:rFonts w:ascii="Microsoft YaHei" w:hAnsi="Microsoft YaHei" w:eastAsia="Microsoft YaHei" w:cs="Microsoft YaHei"/>
          <w:color w:val="1F2329"/>
          <w:spacing w:val="-5"/>
        </w:rPr>
        <w:t>：主要⽤于理解任务</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，如</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⽂本分类、</w:t>
      </w:r>
      <w:r>
        <w:rPr>
          <w:rFonts w:ascii="Microsoft YaHei" w:hAnsi="Microsoft YaHei" w:eastAsia="Microsoft YaHei" w:cs="Microsoft YaHei"/>
          <w:color w:val="1F2329"/>
          <w:spacing w:val="-48"/>
        </w:rPr>
        <w:t xml:space="preserve"> </w:t>
      </w:r>
      <w:r>
        <w:rPr>
          <w:rFonts w:ascii="Microsoft YaHei" w:hAnsi="Microsoft YaHei" w:eastAsia="Microsoft YaHei" w:cs="Microsoft YaHei"/>
          <w:color w:val="1F2329"/>
          <w:spacing w:val="-3"/>
        </w:rPr>
        <w:t>问答匹配等。</w:t>
      </w:r>
    </w:p>
    <w:p>
      <w:pPr>
        <w:pStyle w:val="BodyText"/>
        <w:ind w:left="12" w:right="489"/>
        <w:spacing w:before="136" w:line="223" w:lineRule="auto"/>
        <w:rPr>
          <w:rFonts w:ascii="Microsoft YaHei" w:hAnsi="Microsoft YaHei" w:eastAsia="Microsoft YaHei" w:cs="Microsoft YaHei"/>
        </w:rPr>
      </w:pPr>
      <w:r>
        <w:rPr>
          <w:color w:val="1F2329"/>
          <w:spacing w:val="-5"/>
        </w:rPr>
        <w:t>GLM</w:t>
      </w:r>
      <w:r>
        <w:rPr>
          <w:rFonts w:ascii="Microsoft YaHei" w:hAnsi="Microsoft YaHei" w:eastAsia="Microsoft YaHei" w:cs="Microsoft YaHei"/>
          <w:color w:val="1F2329"/>
          <w:spacing w:val="-5"/>
        </w:rPr>
        <w:t>：兼顾理解和⽣成任务，</w:t>
      </w:r>
      <w:r>
        <w:rPr>
          <w:rFonts w:ascii="Microsoft YaHei" w:hAnsi="Microsoft YaHei" w:eastAsia="Microsoft YaHei" w:cs="Microsoft YaHei"/>
          <w:color w:val="1F2329"/>
          <w:spacing w:val="10"/>
        </w:rPr>
        <w:t xml:space="preserve"> </w:t>
      </w:r>
      <w:r>
        <w:rPr>
          <w:rFonts w:ascii="Microsoft YaHei" w:hAnsi="Microsoft YaHei" w:eastAsia="Microsoft YaHei" w:cs="Microsoft YaHei"/>
          <w:color w:val="1F2329"/>
          <w:spacing w:val="-1"/>
        </w:rPr>
        <w:t>如机器翻译、⽂本摘要等。</w:t>
      </w:r>
    </w:p>
    <w:p>
      <w:pPr>
        <w:spacing w:line="223" w:lineRule="auto"/>
        <w:sectPr>
          <w:type w:val="continuous"/>
          <w:pgSz w:w="11900" w:h="16820"/>
          <w:pgMar w:top="400" w:right="300" w:bottom="300" w:left="574" w:header="0" w:footer="0" w:gutter="0"/>
          <w:cols w:equalWidth="0" w:num="3">
            <w:col w:w="3610" w:space="100"/>
            <w:col w:w="3610" w:space="100"/>
            <w:col w:w="3605" w:space="0"/>
          </w:cols>
        </w:sectPr>
        <w:rPr>
          <w:rFonts w:ascii="Microsoft YaHei" w:hAnsi="Microsoft YaHei" w:eastAsia="Microsoft YaHei" w:cs="Microsoft YaHei"/>
        </w:rPr>
      </w:pPr>
    </w:p>
    <w:p>
      <w:pPr>
        <w:pStyle w:val="BodyText"/>
        <w:spacing w:line="373" w:lineRule="auto"/>
        <w:rPr>
          <w:sz w:val="21"/>
        </w:rPr>
      </w:pPr>
      <w:r/>
    </w:p>
    <w:p>
      <w:pPr>
        <w:pStyle w:val="BodyText"/>
        <w:spacing w:before="1" w:line="420" w:lineRule="exact"/>
        <w:rPr/>
      </w:pPr>
      <w:r>
        <w:pict>
          <v:shape id="_x0000_s402" style="position:absolute;margin-left:140.75pt;margin-top:32.795pt;mso-position-vertical-relative:text;mso-position-horizontal-relative:text;width:66.55pt;height:20pt;z-index:251841536;" filled="false" stroked="false" type="#_x0000_t202">
            <v:fill on="false"/>
            <v:stroke on="false"/>
            <v:path/>
            <v:imagedata o:title=""/>
            <o:lock v:ext="edit" aspectratio="false"/>
            <v:textbox inset="0mm,0mm,0mm,0mm">
              <w:txbxContent>
                <w:p>
                  <w:pPr>
                    <w:spacing w:line="20" w:lineRule="exact"/>
                    <w:rPr/>
                  </w:pPr>
                  <w:r/>
                </w:p>
                <w:tbl>
                  <w:tblPr>
                    <w:tblStyle w:val="TableNormal"/>
                    <w:tblW w:w="127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270"/>
                  </w:tblGrid>
                  <w:tr>
                    <w:trPr>
                      <w:trHeight w:val="320" w:hRule="atLeast"/>
                    </w:trPr>
                    <w:tc>
                      <w:tcPr>
                        <w:shd w:val="clear" w:fill="F5F6F7"/>
                        <w:tcW w:w="1270" w:type="dxa"/>
                        <w:vAlign w:val="top"/>
                      </w:tcPr>
                      <w:p>
                        <w:pPr>
                          <w:ind w:firstLine="24"/>
                          <w:spacing w:before="36" w:line="232" w:lineRule="exact"/>
                          <w:rPr/>
                        </w:pPr>
                        <w:r>
                          <w:rPr>
                            <w:position w:val="-4"/>
                          </w:rPr>
                          <w:drawing>
                            <wp:inline distT="0" distB="0" distL="0" distR="0">
                              <wp:extent cx="759731" cy="147563"/>
                              <wp:effectExtent l="0" t="0" r="0" b="0"/>
                              <wp:docPr id="246" name="IM 246"/>
                              <wp:cNvGraphicFramePr/>
                              <a:graphic>
                                <a:graphicData uri="http://schemas.openxmlformats.org/drawingml/2006/picture">
                                  <pic:pic>
                                    <pic:nvPicPr>
                                      <pic:cNvPr id="246" name="IM 246"/>
                                      <pic:cNvPicPr/>
                                    </pic:nvPicPr>
                                    <pic:blipFill>
                                      <a:blip r:embed="rId105"/>
                                      <a:stretch>
                                        <a:fillRect/>
                                      </a:stretch>
                                    </pic:blipFill>
                                    <pic:spPr>
                                      <a:xfrm rot="0">
                                        <a:off x="0" y="0"/>
                                        <a:ext cx="759731" cy="147563"/>
                                      </a:xfrm>
                                      <a:prstGeom prst="rect">
                                        <a:avLst/>
                                      </a:prstGeom>
                                    </pic:spPr>
                                  </pic:pic>
                                </a:graphicData>
                              </a:graphic>
                            </wp:inline>
                          </w:drawing>
                        </w:r>
                      </w:p>
                    </w:tc>
                  </w:tr>
                </w:tbl>
                <w:p>
                  <w:pPr>
                    <w:pStyle w:val="BodyText"/>
                    <w:rPr>
                      <w:sz w:val="21"/>
                    </w:rPr>
                  </w:pPr>
                  <w:r/>
                </w:p>
              </w:txbxContent>
            </v:textbox>
          </v:shape>
        </w:pict>
      </w:r>
      <w:r>
        <w:pict>
          <v:shape id="_x0000_s404" style="position:absolute;margin-left:279.5pt;margin-top:32.795pt;mso-position-vertical-relative:text;mso-position-horizontal-relative:text;width:78.55pt;height:20pt;z-index:251840512;" filled="false" stroked="false" type="#_x0000_t202">
            <v:fill on="false"/>
            <v:stroke on="false"/>
            <v:path/>
            <v:imagedata o:title=""/>
            <o:lock v:ext="edit" aspectratio="false"/>
            <v:textbox inset="0mm,0mm,0mm,0mm">
              <w:txbxContent>
                <w:p>
                  <w:pPr>
                    <w:spacing w:line="20" w:lineRule="exact"/>
                    <w:rPr/>
                  </w:pPr>
                  <w:r/>
                </w:p>
                <w:tbl>
                  <w:tblPr>
                    <w:tblStyle w:val="TableNormal"/>
                    <w:tblW w:w="151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pStyle w:val="TableText"/>
                          <w:ind w:left="33"/>
                          <w:spacing w:before="36" w:line="233" w:lineRule="exact"/>
                          <w:rPr>
                            <w:sz w:val="23"/>
                            <w:szCs w:val="23"/>
                          </w:rPr>
                        </w:pPr>
                        <w:r>
                          <w:rPr>
                            <w:sz w:val="23"/>
                            <w:szCs w:val="23"/>
                            <w:color w:val="245BDB"/>
                            <w:spacing w:val="9"/>
                            <w:position w:val="-1"/>
                          </w:rPr>
                          <w:t>避免信息泄露</w:t>
                        </w:r>
                      </w:p>
                    </w:tc>
                  </w:tr>
                </w:tbl>
                <w:p>
                  <w:pPr>
                    <w:pStyle w:val="BodyText"/>
                    <w:rPr>
                      <w:sz w:val="21"/>
                    </w:rPr>
                  </w:pPr>
                  <w:r/>
                </w:p>
              </w:txbxContent>
            </v:textbox>
          </v:shape>
        </w:pict>
      </w:r>
      <w:r>
        <w:pict>
          <v:shape id="_x0000_s406" style="position:absolute;margin-left:419pt;margin-top:32.795pt;mso-position-vertical-relative:text;mso-position-horizontal-relative:text;width:102.5pt;height:20pt;z-index:251839488;" filled="false" stroked="false" type="#_x0000_t202">
            <v:fill on="false"/>
            <v:stroke on="false"/>
            <v:path/>
            <v:imagedata o:title=""/>
            <o:lock v:ext="edit" aspectratio="false"/>
            <v:textbox inset="0mm,0mm,0mm,0mm">
              <w:txbxContent>
                <w:p>
                  <w:pPr>
                    <w:spacing w:line="20" w:lineRule="exact"/>
                    <w:rPr/>
                  </w:pPr>
                  <w:r/>
                </w:p>
                <w:tbl>
                  <w:tblPr>
                    <w:tblStyle w:val="TableNormal"/>
                    <w:tblW w:w="199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990"/>
                  </w:tblGrid>
                  <w:tr>
                    <w:trPr>
                      <w:trHeight w:val="320" w:hRule="atLeast"/>
                    </w:trPr>
                    <w:tc>
                      <w:tcPr>
                        <w:shd w:val="clear" w:fill="F5F6F7"/>
                        <w:tcW w:w="1990" w:type="dxa"/>
                        <w:vAlign w:val="top"/>
                      </w:tcPr>
                      <w:p>
                        <w:pPr>
                          <w:ind w:firstLine="24"/>
                          <w:spacing w:before="37" w:line="234" w:lineRule="exact"/>
                          <w:rPr/>
                        </w:pPr>
                        <w:r>
                          <w:rPr>
                            <w:position w:val="-4"/>
                          </w:rPr>
                          <w:drawing>
                            <wp:inline distT="0" distB="0" distL="0" distR="0">
                              <wp:extent cx="1206662" cy="148418"/>
                              <wp:effectExtent l="0" t="0" r="0" b="0"/>
                              <wp:docPr id="248" name="IM 248"/>
                              <wp:cNvGraphicFramePr/>
                              <a:graphic>
                                <a:graphicData uri="http://schemas.openxmlformats.org/drawingml/2006/picture">
                                  <pic:pic>
                                    <pic:nvPicPr>
                                      <pic:cNvPr id="248" name="IM 248"/>
                                      <pic:cNvPicPr/>
                                    </pic:nvPicPr>
                                    <pic:blipFill>
                                      <a:blip r:embed="rId106"/>
                                      <a:stretch>
                                        <a:fillRect/>
                                      </a:stretch>
                                    </pic:blipFill>
                                    <pic:spPr>
                                      <a:xfrm rot="0">
                                        <a:off x="0" y="0"/>
                                        <a:ext cx="1206662" cy="148418"/>
                                      </a:xfrm>
                                      <a:prstGeom prst="rect">
                                        <a:avLst/>
                                      </a:prstGeom>
                                    </pic:spPr>
                                  </pic:pic>
                                </a:graphicData>
                              </a:graphic>
                            </wp:inline>
                          </w:drawing>
                        </w:r>
                      </w:p>
                    </w:tc>
                  </w:tr>
                </w:tbl>
                <w:p>
                  <w:pPr>
                    <w:pStyle w:val="BodyText"/>
                    <w:rPr>
                      <w:sz w:val="21"/>
                    </w:rPr>
                  </w:pPr>
                  <w:r/>
                </w:p>
              </w:txbxContent>
            </v:textbox>
          </v:shape>
        </w:pict>
      </w:r>
      <w:r>
        <w:rPr>
          <w:position w:val="-8"/>
        </w:rPr>
        <w:pict>
          <v:shape id="_x0000_s40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2"/>
                    </w:rPr>
                    <w:t>5.</w:t>
                  </w:r>
                  <w:r>
                    <w:rPr>
                      <w:rFonts w:ascii="Arial" w:hAnsi="Arial" w:eastAsia="Arial" w:cs="Arial"/>
                      <w:sz w:val="30"/>
                      <w:szCs w:val="30"/>
                      <w:color w:val="1456F0"/>
                      <w:spacing w:val="68"/>
                    </w:rPr>
                    <w:t xml:space="preserve"> </w:t>
                  </w:r>
                  <w:r>
                    <w:rPr>
                      <w:rFonts w:ascii="Arial" w:hAnsi="Arial" w:eastAsia="Arial" w:cs="Arial"/>
                      <w:sz w:val="30"/>
                      <w:szCs w:val="30"/>
                      <w:color w:val="6425D0"/>
                      <w:spacing w:val="-2"/>
                    </w:rPr>
                    <w:t>GLM</w:t>
                  </w:r>
                  <w:r>
                    <w:rPr>
                      <w:rFonts w:ascii="Microsoft YaHei" w:hAnsi="Microsoft YaHei" w:eastAsia="Microsoft YaHei" w:cs="Microsoft YaHei"/>
                      <w:sz w:val="30"/>
                      <w:szCs w:val="30"/>
                      <w:color w:val="6425D0"/>
                      <w:spacing w:val="-2"/>
                    </w:rPr>
                    <w:t>在⾃然语⾔理解任务中的优势</w:t>
                  </w:r>
                </w:p>
              </w:txbxContent>
            </v:textbox>
          </v:shape>
        </w:pict>
      </w:r>
    </w:p>
    <w:p>
      <w:pPr>
        <w:spacing w:before="14"/>
        <w:rPr/>
      </w:pPr>
      <w:r/>
    </w:p>
    <w:tbl>
      <w:tblPr>
        <w:tblStyle w:val="TableNormal"/>
        <w:tblW w:w="199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990"/>
      </w:tblGrid>
      <w:tr>
        <w:trPr>
          <w:trHeight w:val="320" w:hRule="atLeast"/>
        </w:trPr>
        <w:tc>
          <w:tcPr>
            <w:shd w:val="clear" w:fill="F5F6F7"/>
            <w:tcW w:w="1990" w:type="dxa"/>
            <w:vAlign w:val="top"/>
          </w:tcPr>
          <w:p>
            <w:pPr>
              <w:ind w:firstLine="32"/>
              <w:spacing w:before="37" w:line="233" w:lineRule="exact"/>
              <w:rPr/>
            </w:pPr>
            <w:r>
              <w:rPr>
                <w:position w:val="-4"/>
              </w:rPr>
              <w:drawing>
                <wp:inline distT="0" distB="0" distL="0" distR="0">
                  <wp:extent cx="1218904" cy="147916"/>
                  <wp:effectExtent l="0" t="0" r="0" b="0"/>
                  <wp:docPr id="250" name="IM 250"/>
                  <wp:cNvGraphicFramePr/>
                  <a:graphic>
                    <a:graphicData uri="http://schemas.openxmlformats.org/drawingml/2006/picture">
                      <pic:pic>
                        <pic:nvPicPr>
                          <pic:cNvPr id="250" name="IM 250"/>
                          <pic:cNvPicPr/>
                        </pic:nvPicPr>
                        <pic:blipFill>
                          <a:blip r:embed="rId107"/>
                          <a:stretch>
                            <a:fillRect/>
                          </a:stretch>
                        </pic:blipFill>
                        <pic:spPr>
                          <a:xfrm rot="0">
                            <a:off x="0" y="0"/>
                            <a:ext cx="1218904" cy="147916"/>
                          </a:xfrm>
                          <a:prstGeom prst="rect">
                            <a:avLst/>
                          </a:prstGeom>
                        </pic:spPr>
                      </pic:pic>
                    </a:graphicData>
                  </a:graphic>
                </wp:inline>
              </w:drawing>
            </w:r>
          </w:p>
        </w:tc>
      </w:tr>
    </w:tbl>
    <w:p>
      <w:pPr>
        <w:spacing w:line="209" w:lineRule="exact"/>
        <w:rPr/>
      </w:pPr>
      <w:r/>
    </w:p>
    <w:tbl>
      <w:tblPr>
        <w:tblStyle w:val="TableNormal"/>
        <w:tblW w:w="10749"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586"/>
        <w:gridCol w:w="2789"/>
        <w:gridCol w:w="2777"/>
        <w:gridCol w:w="2597"/>
      </w:tblGrid>
      <w:tr>
        <w:trPr>
          <w:trHeight w:val="315" w:hRule="atLeast"/>
        </w:trPr>
        <w:tc>
          <w:tcPr>
            <w:tcW w:w="2586" w:type="dxa"/>
            <w:vAlign w:val="top"/>
          </w:tcPr>
          <w:p>
            <w:pPr>
              <w:pStyle w:val="TableText"/>
              <w:ind w:left="5"/>
              <w:spacing w:before="1" w:line="177" w:lineRule="auto"/>
              <w:rPr/>
            </w:pPr>
            <w:r>
              <w:rPr>
                <w:rFonts w:ascii="Arial" w:hAnsi="Arial" w:eastAsia="Arial" w:cs="Arial"/>
                <w:color w:val="1F2329"/>
                <w:spacing w:val="-5"/>
              </w:rPr>
              <w:t>GLM</w:t>
            </w:r>
            <w:r>
              <w:rPr>
                <w:color w:val="1F2329"/>
                <w:spacing w:val="-5"/>
              </w:rPr>
              <w:t>通过⾃回归的⽅</w:t>
            </w:r>
          </w:p>
        </w:tc>
        <w:tc>
          <w:tcPr>
            <w:tcW w:w="2789" w:type="dxa"/>
            <w:vAlign w:val="top"/>
          </w:tcPr>
          <w:p>
            <w:pPr>
              <w:pStyle w:val="TableText"/>
              <w:ind w:left="202"/>
              <w:spacing w:before="1" w:line="177" w:lineRule="auto"/>
              <w:rPr/>
            </w:pPr>
            <w:r>
              <w:rPr>
                <w:rFonts w:ascii="Arial" w:hAnsi="Arial" w:eastAsia="Arial" w:cs="Arial"/>
                <w:color w:val="1F2329"/>
                <w:spacing w:val="-4"/>
              </w:rPr>
              <w:t>GLM</w:t>
            </w:r>
            <w:r>
              <w:rPr>
                <w:color w:val="1F2329"/>
                <w:spacing w:val="-4"/>
              </w:rPr>
              <w:t>采⽤统⼀的预训练</w:t>
            </w:r>
          </w:p>
        </w:tc>
        <w:tc>
          <w:tcPr>
            <w:tcW w:w="2777" w:type="dxa"/>
            <w:vAlign w:val="top"/>
          </w:tcPr>
          <w:p>
            <w:pPr>
              <w:pStyle w:val="TableText"/>
              <w:ind w:left="221"/>
              <w:spacing w:before="1" w:line="177" w:lineRule="auto"/>
              <w:rPr/>
            </w:pPr>
            <w:r>
              <w:rPr>
                <w:color w:val="1F2329"/>
                <w:spacing w:val="-4"/>
              </w:rPr>
              <w:t>⾃回归的填充⽅式确保</w:t>
            </w:r>
          </w:p>
        </w:tc>
        <w:tc>
          <w:tcPr>
            <w:tcW w:w="2597" w:type="dxa"/>
            <w:vAlign w:val="top"/>
          </w:tcPr>
          <w:p>
            <w:pPr>
              <w:pStyle w:val="TableText"/>
              <w:spacing w:before="1" w:line="177" w:lineRule="auto"/>
              <w:jc w:val="right"/>
              <w:rPr/>
            </w:pPr>
            <w:r>
              <w:rPr>
                <w:color w:val="1F2329"/>
                <w:spacing w:val="-7"/>
              </w:rPr>
              <w:t>由</w:t>
            </w:r>
            <w:r>
              <w:rPr>
                <w:color w:val="1F2329"/>
                <w:spacing w:val="-6"/>
              </w:rPr>
              <w:t>于</w:t>
            </w:r>
            <w:r>
              <w:rPr>
                <w:rFonts w:ascii="Arial" w:hAnsi="Arial" w:eastAsia="Arial" w:cs="Arial"/>
                <w:color w:val="1F2329"/>
                <w:spacing w:val="-6"/>
              </w:rPr>
              <w:t>GLM</w:t>
            </w:r>
            <w:r>
              <w:rPr>
                <w:color w:val="1F2329"/>
                <w:spacing w:val="-6"/>
              </w:rPr>
              <w:t>在预训练时</w:t>
            </w:r>
            <w:r>
              <w:rPr>
                <w:color w:val="1F2329"/>
                <w:spacing w:val="-5"/>
              </w:rPr>
              <w:t>需</w:t>
            </w:r>
          </w:p>
        </w:tc>
      </w:tr>
      <w:tr>
        <w:trPr>
          <w:trHeight w:val="390" w:hRule="atLeast"/>
        </w:trPr>
        <w:tc>
          <w:tcPr>
            <w:tcW w:w="2586" w:type="dxa"/>
            <w:vAlign w:val="top"/>
          </w:tcPr>
          <w:p>
            <w:pPr>
              <w:pStyle w:val="TableText"/>
              <w:ind w:left="6"/>
              <w:spacing w:before="74" w:line="178" w:lineRule="auto"/>
              <w:rPr/>
            </w:pPr>
            <w:r>
              <w:rPr>
                <w:color w:val="1F2329"/>
                <w:spacing w:val="-5"/>
              </w:rPr>
              <w:t>式</w:t>
            </w:r>
            <w:r>
              <w:rPr>
                <w:color w:val="1F2329"/>
                <w:spacing w:val="-37"/>
              </w:rPr>
              <w:t xml:space="preserve"> </w:t>
            </w:r>
            <w:r>
              <w:rPr>
                <w:color w:val="1F2329"/>
                <w:spacing w:val="-5"/>
              </w:rPr>
              <w:t>，能够更好地捕捉上</w:t>
            </w:r>
          </w:p>
        </w:tc>
        <w:tc>
          <w:tcPr>
            <w:tcW w:w="2789" w:type="dxa"/>
            <w:vAlign w:val="top"/>
          </w:tcPr>
          <w:p>
            <w:pPr>
              <w:pStyle w:val="TableText"/>
              <w:ind w:left="194"/>
              <w:spacing w:before="74" w:line="178" w:lineRule="auto"/>
              <w:rPr/>
            </w:pPr>
            <w:r>
              <w:rPr>
                <w:color w:val="1F2329"/>
                <w:spacing w:val="-4"/>
              </w:rPr>
              <w:t>任务</w:t>
            </w:r>
            <w:r>
              <w:rPr>
                <w:color w:val="1F2329"/>
                <w:spacing w:val="-39"/>
              </w:rPr>
              <w:t xml:space="preserve"> </w:t>
            </w:r>
            <w:r>
              <w:rPr>
                <w:color w:val="1F2329"/>
                <w:spacing w:val="-4"/>
              </w:rPr>
              <w:t>，兼容了⾃编码和</w:t>
            </w:r>
          </w:p>
        </w:tc>
        <w:tc>
          <w:tcPr>
            <w:tcW w:w="2777" w:type="dxa"/>
            <w:vAlign w:val="top"/>
          </w:tcPr>
          <w:p>
            <w:pPr>
              <w:pStyle w:val="TableText"/>
              <w:ind w:left="190"/>
              <w:spacing w:before="74" w:line="178" w:lineRule="auto"/>
              <w:rPr/>
            </w:pPr>
            <w:r>
              <w:rPr>
                <w:color w:val="1F2329"/>
                <w:spacing w:val="-1"/>
              </w:rPr>
              <w:t>模型在预测时只利⽤过</w:t>
            </w:r>
          </w:p>
        </w:tc>
        <w:tc>
          <w:tcPr>
            <w:tcW w:w="2597" w:type="dxa"/>
            <w:vAlign w:val="top"/>
          </w:tcPr>
          <w:p>
            <w:pPr>
              <w:pStyle w:val="TableText"/>
              <w:ind w:left="201"/>
              <w:spacing w:before="74" w:line="178" w:lineRule="auto"/>
              <w:rPr/>
            </w:pPr>
            <w:r>
              <w:rPr>
                <w:color w:val="1F2329"/>
                <w:spacing w:val="-2"/>
              </w:rPr>
              <w:t>要预测连续的空⽩序</w:t>
            </w:r>
          </w:p>
        </w:tc>
      </w:tr>
      <w:tr>
        <w:trPr>
          <w:trHeight w:val="390" w:hRule="atLeast"/>
        </w:trPr>
        <w:tc>
          <w:tcPr>
            <w:tcW w:w="2586" w:type="dxa"/>
            <w:vAlign w:val="top"/>
          </w:tcPr>
          <w:p>
            <w:pPr>
              <w:pStyle w:val="TableText"/>
              <w:ind w:left="6"/>
              <w:spacing w:before="74" w:line="178" w:lineRule="auto"/>
              <w:rPr/>
            </w:pPr>
            <w:r>
              <w:rPr>
                <w:color w:val="1F2329"/>
                <w:spacing w:val="-2"/>
              </w:rPr>
              <w:t>下⽂之间的依赖关系，</w:t>
            </w:r>
          </w:p>
        </w:tc>
        <w:tc>
          <w:tcPr>
            <w:tcW w:w="2789" w:type="dxa"/>
            <w:vAlign w:val="top"/>
          </w:tcPr>
          <w:p>
            <w:pPr>
              <w:pStyle w:val="TableText"/>
              <w:ind w:left="228"/>
              <w:spacing w:before="74" w:line="178" w:lineRule="auto"/>
              <w:rPr/>
            </w:pPr>
            <w:r>
              <w:rPr>
                <w:color w:val="1F2329"/>
                <w:spacing w:val="-7"/>
              </w:rPr>
              <w:t>⾃回归模型的优势</w:t>
            </w:r>
            <w:r>
              <w:rPr>
                <w:color w:val="1F2329"/>
                <w:spacing w:val="-37"/>
              </w:rPr>
              <w:t xml:space="preserve"> </w:t>
            </w:r>
            <w:r>
              <w:rPr>
                <w:color w:val="1F2329"/>
                <w:spacing w:val="-7"/>
              </w:rPr>
              <w:t>，使</w:t>
            </w:r>
          </w:p>
        </w:tc>
        <w:tc>
          <w:tcPr>
            <w:tcW w:w="2777" w:type="dxa"/>
            <w:vAlign w:val="top"/>
          </w:tcPr>
          <w:p>
            <w:pPr>
              <w:pStyle w:val="TableText"/>
              <w:ind w:left="195"/>
              <w:spacing w:before="74" w:line="178" w:lineRule="auto"/>
              <w:rPr/>
            </w:pPr>
            <w:r>
              <w:rPr>
                <w:color w:val="1F2329"/>
                <w:spacing w:val="-6"/>
              </w:rPr>
              <w:t>去的信息</w:t>
            </w:r>
            <w:r>
              <w:rPr>
                <w:color w:val="1F2329"/>
                <w:spacing w:val="-38"/>
              </w:rPr>
              <w:t xml:space="preserve"> </w:t>
            </w:r>
            <w:r>
              <w:rPr>
                <w:color w:val="1F2329"/>
                <w:spacing w:val="-6"/>
              </w:rPr>
              <w:t>，避免了</w:t>
            </w:r>
          </w:p>
        </w:tc>
        <w:tc>
          <w:tcPr>
            <w:tcW w:w="2597" w:type="dxa"/>
            <w:vAlign w:val="top"/>
          </w:tcPr>
          <w:p>
            <w:pPr>
              <w:pStyle w:val="TableText"/>
              <w:ind w:right="9"/>
              <w:spacing w:before="74" w:line="178" w:lineRule="auto"/>
              <w:jc w:val="right"/>
              <w:rPr/>
            </w:pPr>
            <w:r>
              <w:rPr>
                <w:color w:val="1F2329"/>
                <w:spacing w:val="-5"/>
              </w:rPr>
              <w:t>列</w:t>
            </w:r>
            <w:r>
              <w:rPr>
                <w:color w:val="1F2329"/>
                <w:spacing w:val="-36"/>
              </w:rPr>
              <w:t xml:space="preserve"> </w:t>
            </w:r>
            <w:r>
              <w:rPr>
                <w:color w:val="1F2329"/>
                <w:spacing w:val="-5"/>
              </w:rPr>
              <w:t>，模型被迫学习更深</w:t>
            </w:r>
          </w:p>
        </w:tc>
      </w:tr>
      <w:tr>
        <w:trPr>
          <w:trHeight w:val="390" w:hRule="atLeast"/>
        </w:trPr>
        <w:tc>
          <w:tcPr>
            <w:tcW w:w="2586" w:type="dxa"/>
            <w:vAlign w:val="top"/>
          </w:tcPr>
          <w:p>
            <w:pPr>
              <w:pStyle w:val="TableText"/>
              <w:spacing w:before="74" w:line="178" w:lineRule="auto"/>
              <w:rPr/>
            </w:pPr>
            <w:r>
              <w:rPr>
                <w:color w:val="1F2329"/>
                <w:spacing w:val="-1"/>
              </w:rPr>
              <w:t>提升对⻓距离依赖的建</w:t>
            </w:r>
          </w:p>
        </w:tc>
        <w:tc>
          <w:tcPr>
            <w:tcW w:w="2789" w:type="dxa"/>
            <w:vAlign w:val="top"/>
          </w:tcPr>
          <w:p>
            <w:pPr>
              <w:pStyle w:val="TableText"/>
              <w:ind w:left="200"/>
              <w:spacing w:before="74" w:line="178" w:lineRule="auto"/>
              <w:rPr/>
            </w:pPr>
            <w:r>
              <w:rPr>
                <w:color w:val="1F2329"/>
                <w:spacing w:val="-2"/>
              </w:rPr>
              <w:t>其在多种下游任务中表</w:t>
            </w:r>
          </w:p>
        </w:tc>
        <w:tc>
          <w:tcPr>
            <w:tcW w:w="2777" w:type="dxa"/>
            <w:vAlign w:val="top"/>
          </w:tcPr>
          <w:p>
            <w:pPr>
              <w:pStyle w:val="TableText"/>
              <w:ind w:left="206"/>
              <w:spacing w:before="74" w:line="178" w:lineRule="auto"/>
              <w:rPr/>
            </w:pPr>
            <w:r>
              <w:rPr>
                <w:rFonts w:ascii="Arial" w:hAnsi="Arial" w:eastAsia="Arial" w:cs="Arial"/>
                <w:color w:val="1F2329"/>
                <w:spacing w:val="-4"/>
              </w:rPr>
              <w:t>MLM</w:t>
            </w:r>
            <w:r>
              <w:rPr>
                <w:color w:val="1F2329"/>
                <w:spacing w:val="-4"/>
              </w:rPr>
              <w:t>⽅法中可能存在</w:t>
            </w:r>
          </w:p>
        </w:tc>
        <w:tc>
          <w:tcPr>
            <w:tcW w:w="2597" w:type="dxa"/>
            <w:vAlign w:val="top"/>
          </w:tcPr>
          <w:p>
            <w:pPr>
              <w:pStyle w:val="TableText"/>
              <w:ind w:right="9"/>
              <w:spacing w:before="74" w:line="178" w:lineRule="auto"/>
              <w:jc w:val="right"/>
              <w:rPr/>
            </w:pPr>
            <w:r>
              <w:rPr>
                <w:color w:val="1F2329"/>
                <w:spacing w:val="-1"/>
              </w:rPr>
              <w:t>层次的语⾔结构和语义</w:t>
            </w:r>
          </w:p>
        </w:tc>
      </w:tr>
      <w:tr>
        <w:trPr>
          <w:trHeight w:val="705" w:hRule="atLeast"/>
        </w:trPr>
        <w:tc>
          <w:tcPr>
            <w:tcW w:w="2586" w:type="dxa"/>
            <w:vAlign w:val="top"/>
          </w:tcPr>
          <w:p>
            <w:pPr>
              <w:pStyle w:val="TableText"/>
              <w:spacing w:before="74" w:line="186" w:lineRule="auto"/>
              <w:rPr/>
            </w:pPr>
            <w:r>
              <w:rPr>
                <w:color w:val="1F2329"/>
                <w:spacing w:val="-8"/>
              </w:rPr>
              <w:t>模能⼒。</w:t>
            </w:r>
          </w:p>
        </w:tc>
        <w:tc>
          <w:tcPr>
            <w:tcW w:w="2789" w:type="dxa"/>
            <w:vAlign w:val="top"/>
          </w:tcPr>
          <w:p>
            <w:pPr>
              <w:pStyle w:val="TableText"/>
              <w:ind w:left="199"/>
              <w:spacing w:before="74" w:line="186" w:lineRule="auto"/>
              <w:rPr/>
            </w:pPr>
            <w:r>
              <w:rPr>
                <w:color w:val="1F2329"/>
                <w:spacing w:val="-6"/>
              </w:rPr>
              <w:t>现出⾊。</w:t>
            </w:r>
          </w:p>
        </w:tc>
        <w:tc>
          <w:tcPr>
            <w:tcW w:w="2777" w:type="dxa"/>
            <w:vAlign w:val="top"/>
          </w:tcPr>
          <w:p>
            <w:pPr>
              <w:pStyle w:val="TableText"/>
              <w:ind w:left="203"/>
              <w:spacing w:before="74" w:line="185" w:lineRule="auto"/>
              <w:rPr/>
            </w:pPr>
            <w:r>
              <w:rPr>
                <w:color w:val="1F2329"/>
                <w:spacing w:val="-3"/>
              </w:rPr>
              <w:t>的信息泄露问题。</w:t>
            </w:r>
          </w:p>
        </w:tc>
        <w:tc>
          <w:tcPr>
            <w:tcW w:w="2597" w:type="dxa"/>
            <w:vAlign w:val="top"/>
          </w:tcPr>
          <w:p>
            <w:pPr>
              <w:pStyle w:val="TableText"/>
              <w:ind w:left="202" w:right="9" w:hanging="6"/>
              <w:spacing w:before="73" w:line="181" w:lineRule="auto"/>
              <w:rPr/>
            </w:pPr>
            <w:r>
              <w:rPr>
                <w:color w:val="1F2329"/>
                <w:spacing w:val="-5"/>
              </w:rPr>
              <w:t>信息</w:t>
            </w:r>
            <w:r>
              <w:rPr>
                <w:color w:val="1F2329"/>
                <w:spacing w:val="-31"/>
              </w:rPr>
              <w:t xml:space="preserve"> </w:t>
            </w:r>
            <w:r>
              <w:rPr>
                <w:color w:val="1F2329"/>
                <w:spacing w:val="-5"/>
              </w:rPr>
              <w:t>，从⽽提升了泛化</w:t>
            </w:r>
            <w:r>
              <w:rPr>
                <w:color w:val="1F2329"/>
              </w:rPr>
              <w:t xml:space="preserve"> </w:t>
            </w:r>
            <w:r>
              <w:rPr>
                <w:color w:val="1F2329"/>
                <w:spacing w:val="-13"/>
              </w:rPr>
              <w:t>能⼒。</w:t>
            </w:r>
          </w:p>
        </w:tc>
      </w:tr>
    </w:tbl>
    <w:p>
      <w:pPr>
        <w:spacing w:before="74"/>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1640" w:hRule="atLeast"/>
        </w:trPr>
        <w:tc>
          <w:tcPr>
            <w:shd w:val="clear" w:fill="FFF5EB"/>
            <w:tcW w:w="10750" w:type="dxa"/>
            <w:vAlign w:val="top"/>
          </w:tcPr>
          <w:p>
            <w:pPr>
              <w:pStyle w:val="TableText"/>
              <w:ind w:left="721" w:right="404" w:hanging="509"/>
              <w:spacing w:before="255" w:line="212" w:lineRule="auto"/>
              <w:rPr/>
            </w:pPr>
            <w:r>
              <w:rPr>
                <w:sz w:val="30"/>
                <w:szCs w:val="30"/>
                <w:color w:val="1F2329"/>
                <w:position w:val="-1"/>
              </w:rPr>
              <w:t>』</w:t>
            </w:r>
            <w:r>
              <w:rPr>
                <w:sz w:val="30"/>
                <w:szCs w:val="30"/>
                <w:color w:val="1F2329"/>
                <w:spacing w:val="53"/>
                <w:position w:val="-1"/>
              </w:rPr>
              <w:t xml:space="preserve"> </w:t>
            </w:r>
            <w:r>
              <w:rPr>
                <w:rFonts w:ascii="Arial" w:hAnsi="Arial" w:eastAsia="Arial" w:cs="Arial"/>
                <w:color w:val="1F2329"/>
              </w:rPr>
              <w:t>GLM</w:t>
            </w:r>
            <w:r>
              <w:rPr>
                <w:color w:val="1F2329"/>
              </w:rPr>
              <w:t>的⾃回归空⽩填充⽅法通过结合⾃编码和⾃回归模型的优势</w:t>
            </w:r>
            <w:r>
              <w:rPr>
                <w:color w:val="1F2329"/>
                <w:spacing w:val="-39"/>
              </w:rPr>
              <w:t xml:space="preserve"> </w:t>
            </w:r>
            <w:r>
              <w:rPr>
                <w:color w:val="1F2329"/>
              </w:rPr>
              <w:t>，提供了⼀种统⼀的</w:t>
            </w:r>
            <w:r>
              <w:rPr>
                <w:color w:val="1F2329"/>
                <w:spacing w:val="-1"/>
              </w:rPr>
              <w:t>预训练</w:t>
            </w:r>
            <w:r>
              <w:rPr>
                <w:color w:val="1F2329"/>
              </w:rPr>
              <w:t xml:space="preserve"> </w:t>
            </w:r>
            <w:r>
              <w:rPr>
                <w:color w:val="1F2329"/>
                <w:spacing w:val="-2"/>
              </w:rPr>
              <w:t>框架。相⽐于</w:t>
            </w:r>
            <w:r>
              <w:rPr>
                <w:rFonts w:ascii="Arial" w:hAnsi="Arial" w:eastAsia="Arial" w:cs="Arial"/>
                <w:color w:val="1F2329"/>
                <w:spacing w:val="-2"/>
              </w:rPr>
              <w:t>BERT</w:t>
            </w:r>
            <w:r>
              <w:rPr>
                <w:color w:val="1F2329"/>
                <w:spacing w:val="-2"/>
              </w:rPr>
              <w:t>的</w:t>
            </w:r>
            <w:r>
              <w:rPr>
                <w:rFonts w:ascii="Arial" w:hAnsi="Arial" w:eastAsia="Arial" w:cs="Arial"/>
                <w:color w:val="1F2329"/>
                <w:spacing w:val="-2"/>
              </w:rPr>
              <w:t>MLM</w:t>
            </w:r>
            <w:r>
              <w:rPr>
                <w:color w:val="1F2329"/>
                <w:spacing w:val="-2"/>
              </w:rPr>
              <w:t>⽅法</w:t>
            </w:r>
            <w:r>
              <w:rPr>
                <w:color w:val="1F2329"/>
                <w:spacing w:val="-32"/>
              </w:rPr>
              <w:t xml:space="preserve"> </w:t>
            </w:r>
            <w:r>
              <w:rPr>
                <w:color w:val="1F2329"/>
                <w:spacing w:val="-2"/>
              </w:rPr>
              <w:t>，</w:t>
            </w:r>
            <w:r>
              <w:rPr>
                <w:rFonts w:ascii="Arial" w:hAnsi="Arial" w:eastAsia="Arial" w:cs="Arial"/>
                <w:color w:val="1F2329"/>
                <w:spacing w:val="-2"/>
              </w:rPr>
              <w:t>GLM</w:t>
            </w:r>
            <w:r>
              <w:rPr>
                <w:color w:val="1F2329"/>
                <w:spacing w:val="-2"/>
              </w:rPr>
              <w:t>在避免信息泄露的同时</w:t>
            </w:r>
            <w:r>
              <w:rPr>
                <w:color w:val="1F2329"/>
                <w:spacing w:val="-32"/>
              </w:rPr>
              <w:t xml:space="preserve"> </w:t>
            </w:r>
            <w:r>
              <w:rPr>
                <w:color w:val="1F2329"/>
                <w:spacing w:val="-2"/>
              </w:rPr>
              <w:t>，更好</w:t>
            </w:r>
            <w:r>
              <w:rPr>
                <w:color w:val="1F2329"/>
                <w:spacing w:val="-3"/>
              </w:rPr>
              <w:t>地建模了上下⽂依赖关</w:t>
            </w:r>
            <w:r>
              <w:rPr>
                <w:color w:val="1F2329"/>
              </w:rPr>
              <w:t xml:space="preserve"> </w:t>
            </w:r>
            <w:r>
              <w:rPr>
                <w:color w:val="1F2329"/>
                <w:spacing w:val="-3"/>
              </w:rPr>
              <w:t>系</w:t>
            </w:r>
            <w:r>
              <w:rPr>
                <w:color w:val="1F2329"/>
                <w:spacing w:val="-17"/>
              </w:rPr>
              <w:t xml:space="preserve"> </w:t>
            </w:r>
            <w:r>
              <w:rPr>
                <w:color w:val="1F2329"/>
                <w:spacing w:val="-3"/>
              </w:rPr>
              <w:t>，提升了模型在⾃然语⾔理解任务中的性能。</w:t>
            </w:r>
          </w:p>
        </w:tc>
      </w:tr>
    </w:tbl>
    <w:p>
      <w:pPr>
        <w:pStyle w:val="BodyText"/>
        <w:spacing w:line="327" w:lineRule="auto"/>
        <w:rPr>
          <w:sz w:val="21"/>
        </w:rPr>
      </w:pPr>
      <w:r/>
    </w:p>
    <w:p>
      <w:pPr>
        <w:pStyle w:val="BodyText"/>
        <w:spacing w:before="1" w:line="450" w:lineRule="exact"/>
        <w:rPr/>
      </w:pPr>
      <w:r>
        <w:rPr>
          <w:position w:val="-9"/>
        </w:rPr>
        <w:pict>
          <v:shape id="_x0000_s410" style="mso-position-vertical-relative:line;mso-position-horizontal-relative:char;width:538.5pt;height:22.5pt;" fillcolor="#EFF0F1" filled="true" stroked="false" type="#_x0000_t202">
            <v:fill on="true"/>
            <v:stroke on="false"/>
            <v:path/>
            <v:imagedata o:title=""/>
            <o:lock v:ext="edit" aspectratio="false"/>
            <v:textbox inset="0mm,0mm,0mm,0mm">
              <w:txbxContent>
                <w:p>
                  <w:pPr>
                    <w:ind w:left="58"/>
                    <w:spacing w:before="54" w:line="184" w:lineRule="auto"/>
                    <w:rPr>
                      <w:rFonts w:ascii="Microsoft YaHei" w:hAnsi="Microsoft YaHei" w:eastAsia="Microsoft YaHei" w:cs="Microsoft YaHei"/>
                      <w:sz w:val="33"/>
                      <w:szCs w:val="33"/>
                    </w:rPr>
                  </w:pPr>
                  <w:r>
                    <w:rPr>
                      <w:rFonts w:ascii="Arial" w:hAnsi="Arial" w:eastAsia="Arial" w:cs="Arial"/>
                      <w:sz w:val="33"/>
                      <w:szCs w:val="33"/>
                      <w:color w:val="1456F0"/>
                      <w:spacing w:val="-2"/>
                    </w:rPr>
                    <w:t>15.</w:t>
                  </w:r>
                  <w:r>
                    <w:rPr>
                      <w:rFonts w:ascii="Arial" w:hAnsi="Arial" w:eastAsia="Arial" w:cs="Arial"/>
                      <w:sz w:val="33"/>
                      <w:szCs w:val="33"/>
                      <w:color w:val="1456F0"/>
                      <w:spacing w:val="66"/>
                    </w:rPr>
                    <w:t xml:space="preserve"> </w:t>
                  </w:r>
                  <w:r>
                    <w:rPr>
                      <w:rFonts w:ascii="Microsoft YaHei" w:hAnsi="Microsoft YaHei" w:eastAsia="Microsoft YaHei" w:cs="Microsoft YaHei"/>
                      <w:sz w:val="33"/>
                      <w:szCs w:val="33"/>
                      <w:color w:val="D83931"/>
                      <w:spacing w:val="-2"/>
                    </w:rPr>
                    <w:t>了解迁移学习吗？⼤模型中是怎么运⽤迁移学习的？</w:t>
                  </w:r>
                </w:p>
              </w:txbxContent>
            </v:textbox>
          </v:shape>
        </w:pict>
      </w:r>
    </w:p>
    <w:p>
      <w:pPr>
        <w:pStyle w:val="BodyText"/>
        <w:ind w:left="55"/>
        <w:spacing w:before="351" w:line="184" w:lineRule="auto"/>
        <w:rPr>
          <w:sz w:val="30"/>
          <w:szCs w:val="30"/>
        </w:rPr>
      </w:pPr>
      <w:r>
        <w:rPr>
          <w:sz w:val="30"/>
          <w:szCs w:val="30"/>
          <w:color w:val="1456F0"/>
          <w:spacing w:val="-2"/>
        </w:rPr>
        <w:t>1.</w:t>
      </w:r>
      <w:r>
        <w:rPr>
          <w:sz w:val="30"/>
          <w:szCs w:val="30"/>
          <w:color w:val="1456F0"/>
          <w:spacing w:val="46"/>
        </w:rPr>
        <w:t xml:space="preserve"> </w:t>
      </w:r>
      <w:r>
        <w:rPr>
          <w:rFonts w:ascii="Microsoft YaHei" w:hAnsi="Microsoft YaHei" w:eastAsia="Microsoft YaHei" w:cs="Microsoft YaHei"/>
          <w:sz w:val="30"/>
          <w:szCs w:val="30"/>
          <w:u w:val="single" w:color="auto"/>
          <w:color w:val="6425D0"/>
          <w:spacing w:val="-2"/>
        </w:rPr>
        <w:t>迁移学习的概念</w:t>
      </w:r>
      <w:r>
        <w:rPr>
          <w:sz w:val="30"/>
          <w:szCs w:val="30"/>
          <w:color w:val="1F2329"/>
          <w:spacing w:val="-2"/>
        </w:rPr>
        <w:t>:</w:t>
      </w:r>
    </w:p>
    <w:p>
      <w:pPr>
        <w:pStyle w:val="BodyText"/>
        <w:ind w:left="366" w:right="367" w:hanging="309"/>
        <w:spacing w:before="101" w:line="226" w:lineRule="auto"/>
        <w:rPr>
          <w:rFonts w:ascii="Microsoft YaHei" w:hAnsi="Microsoft YaHei" w:eastAsia="Microsoft YaHei" w:cs="Microsoft YaHei"/>
        </w:rPr>
      </w:pPr>
      <w:r>
        <w:drawing>
          <wp:anchor distT="0" distB="0" distL="0" distR="0" simplePos="0" relativeHeight="251838464" behindDoc="1" locked="0" layoutInCell="1" allowOverlap="1">
            <wp:simplePos x="0" y="0"/>
            <wp:positionH relativeFrom="column">
              <wp:posOffset>257174</wp:posOffset>
            </wp:positionH>
            <wp:positionV relativeFrom="paragraph">
              <wp:posOffset>68660</wp:posOffset>
            </wp:positionV>
            <wp:extent cx="361950" cy="228600"/>
            <wp:effectExtent l="0" t="0" r="0" b="0"/>
            <wp:wrapNone/>
            <wp:docPr id="252" name="IM 252"/>
            <wp:cNvGraphicFramePr/>
            <a:graphic>
              <a:graphicData uri="http://schemas.openxmlformats.org/drawingml/2006/picture">
                <pic:pic>
                  <pic:nvPicPr>
                    <pic:cNvPr id="252" name="IM 252"/>
                    <pic:cNvPicPr/>
                  </pic:nvPicPr>
                  <pic:blipFill>
                    <a:blip r:embed="rId108"/>
                    <a:stretch>
                      <a:fillRect/>
                    </a:stretch>
                  </pic:blipFill>
                  <pic:spPr>
                    <a:xfrm rot="0">
                      <a:off x="0" y="0"/>
                      <a:ext cx="361950" cy="228600"/>
                    </a:xfrm>
                    <a:prstGeom prst="rect">
                      <a:avLst/>
                    </a:prstGeom>
                  </pic:spPr>
                </pic:pic>
              </a:graphicData>
            </a:graphic>
          </wp:anchor>
        </w:drawing>
      </w:r>
      <w:r>
        <w:rPr>
          <w:sz w:val="33"/>
          <w:szCs w:val="33"/>
          <w:color w:val="1456F0"/>
          <w:spacing w:val="4"/>
          <w:position w:val="-2"/>
        </w:rPr>
        <w:t>•         </w:t>
      </w:r>
      <w:r>
        <w:rPr>
          <w:color w:val="1F2329"/>
          <w:spacing w:val="4"/>
        </w:rPr>
        <w:t>: </w:t>
      </w:r>
      <w:r>
        <w:rPr>
          <w:rFonts w:ascii="Microsoft YaHei" w:hAnsi="Microsoft YaHei" w:eastAsia="Microsoft YaHei" w:cs="Microsoft YaHei"/>
          <w:color w:val="DC9B04"/>
          <w:spacing w:val="4"/>
        </w:rPr>
        <w:t>迁移学习（</w:t>
      </w:r>
      <w:r>
        <w:rPr>
          <w:color w:val="DC9B04"/>
        </w:rPr>
        <w:t>Transfer</w:t>
      </w:r>
      <w:r>
        <w:rPr>
          <w:color w:val="DC9B04"/>
          <w:spacing w:val="4"/>
        </w:rPr>
        <w:t xml:space="preserve"> </w:t>
      </w:r>
      <w:r>
        <w:rPr>
          <w:color w:val="DC9B04"/>
        </w:rPr>
        <w:t>Learning</w:t>
      </w:r>
      <w:r>
        <w:rPr>
          <w:rFonts w:ascii="Microsoft YaHei" w:hAnsi="Microsoft YaHei" w:eastAsia="Microsoft YaHei" w:cs="Microsoft YaHei"/>
          <w:color w:val="DC9B04"/>
          <w:spacing w:val="4"/>
        </w:rPr>
        <w:t>）是指将⼀个领域（源领域）</w:t>
      </w:r>
      <w:r>
        <w:rPr>
          <w:rFonts w:ascii="Microsoft YaHei" w:hAnsi="Microsoft YaHei" w:eastAsia="Microsoft YaHei" w:cs="Microsoft YaHei"/>
          <w:color w:val="DC9B04"/>
          <w:spacing w:val="-47"/>
        </w:rPr>
        <w:t xml:space="preserve"> </w:t>
      </w:r>
      <w:r>
        <w:rPr>
          <w:rFonts w:ascii="Microsoft YaHei" w:hAnsi="Microsoft YaHei" w:eastAsia="Microsoft YaHei" w:cs="Microsoft YaHei"/>
          <w:color w:val="DC9B04"/>
          <w:spacing w:val="4"/>
        </w:rPr>
        <w:t>中学</w:t>
      </w:r>
      <w:r>
        <w:rPr>
          <w:rFonts w:ascii="Microsoft YaHei" w:hAnsi="Microsoft YaHei" w:eastAsia="Microsoft YaHei" w:cs="Microsoft YaHei"/>
          <w:color w:val="DC9B04"/>
          <w:spacing w:val="3"/>
        </w:rPr>
        <w:t>到的知识迁移到另⼀个领</w:t>
      </w:r>
      <w:r>
        <w:rPr>
          <w:rFonts w:ascii="Microsoft YaHei" w:hAnsi="Microsoft YaHei" w:eastAsia="Microsoft YaHei" w:cs="Microsoft YaHei"/>
          <w:color w:val="DC9B04"/>
        </w:rPr>
        <w:t xml:space="preserve"> </w:t>
      </w:r>
      <w:r>
        <w:rPr>
          <w:rFonts w:ascii="Microsoft YaHei" w:hAnsi="Microsoft YaHei" w:eastAsia="Microsoft YaHei" w:cs="Microsoft YaHei"/>
          <w:color w:val="DC9B04"/>
          <w:spacing w:val="-3"/>
        </w:rPr>
        <w:t>域（</w:t>
      </w:r>
      <w:r>
        <w:rPr>
          <w:rFonts w:ascii="Microsoft YaHei" w:hAnsi="Microsoft YaHei" w:eastAsia="Microsoft YaHei" w:cs="Microsoft YaHei"/>
          <w:color w:val="DC9B04"/>
          <w:spacing w:val="-26"/>
        </w:rPr>
        <w:t xml:space="preserve"> </w:t>
      </w:r>
      <w:r>
        <w:rPr>
          <w:rFonts w:ascii="Microsoft YaHei" w:hAnsi="Microsoft YaHei" w:eastAsia="Microsoft YaHei" w:cs="Microsoft YaHei"/>
          <w:color w:val="DC9B04"/>
          <w:spacing w:val="-3"/>
        </w:rPr>
        <w:t>⽬标领域）</w:t>
      </w:r>
      <w:r>
        <w:rPr>
          <w:rFonts w:ascii="Microsoft YaHei" w:hAnsi="Microsoft YaHei" w:eastAsia="Microsoft YaHei" w:cs="Microsoft YaHei"/>
          <w:color w:val="DC9B04"/>
          <w:spacing w:val="-47"/>
        </w:rPr>
        <w:t xml:space="preserve"> </w:t>
      </w:r>
      <w:r>
        <w:rPr>
          <w:rFonts w:ascii="Microsoft YaHei" w:hAnsi="Microsoft YaHei" w:eastAsia="Microsoft YaHei" w:cs="Microsoft YaHei"/>
          <w:color w:val="DC9B04"/>
          <w:spacing w:val="-3"/>
        </w:rPr>
        <w:t>中应⽤的技术。</w:t>
      </w:r>
      <w:r>
        <w:rPr>
          <w:rFonts w:ascii="Microsoft YaHei" w:hAnsi="Microsoft YaHei" w:eastAsia="Microsoft YaHei" w:cs="Microsoft YaHei"/>
          <w:color w:val="1F2329"/>
          <w:spacing w:val="-3"/>
        </w:rPr>
        <w:t>通过这种⽅式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，模型在⽬标任务中可以利⽤先前训练的模</w:t>
      </w:r>
      <w:r>
        <w:rPr>
          <w:rFonts w:ascii="Microsoft YaHei" w:hAnsi="Microsoft YaHei" w:eastAsia="Microsoft YaHei" w:cs="Microsoft YaHei"/>
          <w:color w:val="1F2329"/>
          <w:spacing w:val="-4"/>
        </w:rPr>
        <w:t>型参数，</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从⽽减少对⼤规模数据的需求和训练时间。</w:t>
      </w:r>
    </w:p>
    <w:p>
      <w:pPr>
        <w:pStyle w:val="BodyText"/>
        <w:spacing w:line="392" w:lineRule="auto"/>
        <w:rPr>
          <w:sz w:val="21"/>
        </w:rPr>
      </w:pPr>
      <w:r/>
    </w:p>
    <w:p>
      <w:pPr>
        <w:ind w:firstLine="7704"/>
        <w:spacing w:line="390" w:lineRule="exact"/>
        <w:rPr/>
      </w:pPr>
      <w:r>
        <w:rPr>
          <w:position w:val="-7"/>
        </w:rPr>
        <w:drawing>
          <wp:inline distT="0" distB="0" distL="0" distR="0">
            <wp:extent cx="2108199" cy="247650"/>
            <wp:effectExtent l="0" t="0" r="0" b="0"/>
            <wp:docPr id="254" name="IM 254"/>
            <wp:cNvGraphicFramePr/>
            <a:graphic>
              <a:graphicData uri="http://schemas.openxmlformats.org/drawingml/2006/picture">
                <pic:pic>
                  <pic:nvPicPr>
                    <pic:cNvPr id="254" name="IM 25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pStyle w:val="BodyText"/>
        <w:ind w:left="929" w:right="283" w:hanging="312"/>
        <w:spacing w:before="167" w:line="225" w:lineRule="auto"/>
        <w:rPr>
          <w:rFonts w:ascii="Microsoft YaHei" w:hAnsi="Microsoft YaHei" w:eastAsia="Microsoft YaHei" w:cs="Microsoft YaHei"/>
        </w:rPr>
      </w:pPr>
      <w:r>
        <w:rPr>
          <w:sz w:val="33"/>
          <w:szCs w:val="33"/>
          <w:color w:val="1456F0"/>
          <w:spacing w:val="-2"/>
          <w:position w:val="-2"/>
        </w:rPr>
        <w:t>•</w:t>
      </w:r>
      <w:r>
        <w:rPr>
          <w:sz w:val="33"/>
          <w:szCs w:val="33"/>
          <w:color w:val="1456F0"/>
          <w:spacing w:val="33"/>
          <w:position w:val="-2"/>
        </w:rPr>
        <w:t xml:space="preserve">  </w:t>
      </w:r>
      <w:r>
        <w:rPr>
          <w:sz w:val="33"/>
          <w:szCs w:val="33"/>
          <w:position w:val="-8"/>
        </w:rPr>
        <w:drawing>
          <wp:inline distT="0" distB="0" distL="0" distR="0">
            <wp:extent cx="666750" cy="228600"/>
            <wp:effectExtent l="0" t="0" r="0" b="0"/>
            <wp:docPr id="256" name="IM 256"/>
            <wp:cNvGraphicFramePr/>
            <a:graphic>
              <a:graphicData uri="http://schemas.openxmlformats.org/drawingml/2006/picture">
                <pic:pic>
                  <pic:nvPicPr>
                    <pic:cNvPr id="256" name="IM 256"/>
                    <pic:cNvPicPr/>
                  </pic:nvPicPr>
                  <pic:blipFill>
                    <a:blip r:embed="rId109"/>
                    <a:stretch>
                      <a:fillRect/>
                    </a:stretch>
                  </pic:blipFill>
                  <pic:spPr>
                    <a:xfrm rot="0">
                      <a:off x="0" y="0"/>
                      <a:ext cx="666750" cy="228600"/>
                    </a:xfrm>
                    <a:prstGeom prst="rect">
                      <a:avLst/>
                    </a:prstGeom>
                  </pic:spPr>
                </pic:pic>
              </a:graphicData>
            </a:graphic>
          </wp:inline>
        </w:drawing>
      </w:r>
      <w:r>
        <w:rPr>
          <w:sz w:val="33"/>
          <w:szCs w:val="33"/>
          <w:color w:val="1456F0"/>
          <w:spacing w:val="-29"/>
          <w:position w:val="-2"/>
        </w:rPr>
        <w:t xml:space="preserve"> </w:t>
      </w:r>
      <w:r>
        <w:rPr>
          <w:color w:val="1F2329"/>
          <w:spacing w:val="-2"/>
        </w:rPr>
        <w:t>: </w:t>
      </w:r>
      <w:r>
        <w:rPr>
          <w:rFonts w:ascii="Microsoft YaHei" w:hAnsi="Microsoft YaHei" w:eastAsia="Microsoft YaHei" w:cs="Microsoft YaHei"/>
          <w:color w:val="1F2329"/>
          <w:spacing w:val="-2"/>
        </w:rPr>
        <w:t>迁移学习通常⽤于数据量不⾜或训练成本较⾼的任务中</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2EA121"/>
          <w:spacing w:val="-2"/>
        </w:rPr>
        <w:t>通过使⽤已经在相关任务上训</w:t>
      </w:r>
      <w:r>
        <w:rPr>
          <w:rFonts w:ascii="Microsoft YaHei" w:hAnsi="Microsoft YaHei" w:eastAsia="Microsoft YaHei" w:cs="Microsoft YaHei"/>
          <w:color w:val="2EA121"/>
        </w:rPr>
        <w:t xml:space="preserve"> </w:t>
      </w:r>
      <w:r>
        <w:rPr>
          <w:rFonts w:ascii="Microsoft YaHei" w:hAnsi="Microsoft YaHei" w:eastAsia="Microsoft YaHei" w:cs="Microsoft YaHei"/>
          <w:color w:val="2EA121"/>
          <w:spacing w:val="-2"/>
        </w:rPr>
        <w:t>练过的模型进⾏微调或调整</w:t>
      </w:r>
      <w:r>
        <w:rPr>
          <w:rFonts w:ascii="Microsoft YaHei" w:hAnsi="Microsoft YaHei" w:eastAsia="Microsoft YaHei" w:cs="Microsoft YaHei"/>
          <w:color w:val="2EA121"/>
          <w:spacing w:val="-35"/>
        </w:rPr>
        <w:t xml:space="preserve"> </w:t>
      </w:r>
      <w:r>
        <w:rPr>
          <w:rFonts w:ascii="Microsoft YaHei" w:hAnsi="Microsoft YaHei" w:eastAsia="Microsoft YaHei" w:cs="Microsoft YaHei"/>
          <w:color w:val="1F2329"/>
          <w:spacing w:val="-2"/>
        </w:rPr>
        <w:t>，使其能够适应新的任务。</w:t>
      </w:r>
    </w:p>
    <w:p>
      <w:pPr>
        <w:pStyle w:val="BodyText"/>
        <w:ind w:left="601"/>
        <w:spacing w:before="366" w:line="184" w:lineRule="auto"/>
        <w:rPr>
          <w:sz w:val="30"/>
          <w:szCs w:val="30"/>
        </w:rPr>
      </w:pPr>
      <w:r>
        <w:rPr>
          <w:sz w:val="30"/>
          <w:szCs w:val="30"/>
          <w:color w:val="1456F0"/>
          <w:spacing w:val="-3"/>
        </w:rPr>
        <w:t>2.</w:t>
      </w:r>
      <w:r>
        <w:rPr>
          <w:sz w:val="30"/>
          <w:szCs w:val="30"/>
          <w:color w:val="1456F0"/>
          <w:spacing w:val="49"/>
        </w:rPr>
        <w:t xml:space="preserve"> </w:t>
      </w:r>
      <w:r>
        <w:rPr>
          <w:rFonts w:ascii="Microsoft YaHei" w:hAnsi="Microsoft YaHei" w:eastAsia="Microsoft YaHei" w:cs="Microsoft YaHei"/>
          <w:sz w:val="30"/>
          <w:szCs w:val="30"/>
          <w:u w:val="single" w:color="auto"/>
          <w:color w:val="6425D0"/>
          <w:spacing w:val="-3"/>
        </w:rPr>
        <w:t>迁移学习在⼤模型中的应⽤</w:t>
      </w:r>
      <w:r>
        <w:rPr>
          <w:rFonts w:ascii="Microsoft YaHei" w:hAnsi="Microsoft YaHei" w:eastAsia="Microsoft YaHei" w:cs="Microsoft YaHei"/>
          <w:sz w:val="30"/>
          <w:szCs w:val="30"/>
          <w:u w:val="single" w:color="auto"/>
          <w:color w:val="6425D0"/>
          <w:spacing w:val="-59"/>
        </w:rPr>
        <w:t xml:space="preserve"> </w:t>
      </w:r>
      <w:r>
        <w:rPr>
          <w:rFonts w:ascii="Microsoft YaHei" w:hAnsi="Microsoft YaHei" w:eastAsia="Microsoft YaHei" w:cs="Microsoft YaHei"/>
          <w:sz w:val="30"/>
          <w:szCs w:val="30"/>
          <w:color w:val="6425D0"/>
          <w:spacing w:val="-67"/>
        </w:rPr>
        <w:t xml:space="preserve"> </w:t>
      </w:r>
      <w:r>
        <w:rPr>
          <w:sz w:val="30"/>
          <w:szCs w:val="30"/>
          <w:color w:val="1F2329"/>
          <w:spacing w:val="-3"/>
        </w:rPr>
        <w:t>:</w:t>
      </w:r>
    </w:p>
    <w:p>
      <w:pPr>
        <w:pStyle w:val="BodyText"/>
        <w:ind w:left="2197"/>
        <w:spacing w:before="168" w:line="180" w:lineRule="auto"/>
        <w:rPr/>
      </w:pPr>
      <w:r>
        <w:pict>
          <v:shape id="_x0000_s412" style="position:absolute;margin-left:29.2738pt;margin-top:4.47714pt;mso-position-vertical-relative:text;mso-position-horizontal-relative:text;width:78.5pt;height:20pt;z-index:251847680;" filled="false" stroked="false" type="#_x0000_t202">
            <v:fill on="false"/>
            <v:stroke on="false"/>
            <v:path/>
            <v:imagedata o:title=""/>
            <o:lock v:ext="edit" aspectratio="false"/>
            <v:textbox inset="0mm,0mm,0mm,0mm">
              <w:txbxContent>
                <w:p>
                  <w:pPr>
                    <w:spacing w:line="20" w:lineRule="exact"/>
                    <w:rPr/>
                  </w:pPr>
                  <w:r/>
                </w:p>
                <w:tbl>
                  <w:tblPr>
                    <w:tblStyle w:val="TableNormal"/>
                    <w:tblW w:w="151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ind w:firstLine="34"/>
                          <w:spacing w:before="36" w:line="235" w:lineRule="exact"/>
                          <w:rPr/>
                        </w:pPr>
                        <w:r>
                          <w:rPr>
                            <w:position w:val="-4"/>
                          </w:rPr>
                          <w:drawing>
                            <wp:inline distT="0" distB="0" distL="0" distR="0">
                              <wp:extent cx="902420" cy="148865"/>
                              <wp:effectExtent l="0" t="0" r="0" b="0"/>
                              <wp:docPr id="258" name="IM 258"/>
                              <wp:cNvGraphicFramePr/>
                              <a:graphic>
                                <a:graphicData uri="http://schemas.openxmlformats.org/drawingml/2006/picture">
                                  <pic:pic>
                                    <pic:nvPicPr>
                                      <pic:cNvPr id="258" name="IM 258"/>
                                      <pic:cNvPicPr/>
                                    </pic:nvPicPr>
                                    <pic:blipFill>
                                      <a:blip r:embed="rId110"/>
                                      <a:stretch>
                                        <a:fillRect/>
                                      </a:stretch>
                                    </pic:blipFill>
                                    <pic:spPr>
                                      <a:xfrm rot="0">
                                        <a:off x="0" y="0"/>
                                        <a:ext cx="902420" cy="148865"/>
                                      </a:xfrm>
                                      <a:prstGeom prst="rect">
                                        <a:avLst/>
                                      </a:prstGeom>
                                    </pic:spPr>
                                  </pic:pic>
                                </a:graphicData>
                              </a:graphic>
                            </wp:inline>
                          </w:drawing>
                        </w:r>
                      </w:p>
                    </w:tc>
                  </w:tr>
                </w:tbl>
                <w:p>
                  <w:pPr>
                    <w:pStyle w:val="BodyText"/>
                    <w:rPr>
                      <w:sz w:val="21"/>
                    </w:rPr>
                  </w:pPr>
                  <w:r/>
                </w:p>
              </w:txbxContent>
            </v:textbox>
          </v:shape>
        </w:pict>
      </w:r>
      <w:r>
        <w:rPr>
          <w:color w:val="1F2329"/>
          <w:spacing w:val="-6"/>
        </w:rPr>
        <w:t>: </w:t>
      </w:r>
      <w:r>
        <w:rPr>
          <w:rFonts w:ascii="Microsoft YaHei" w:hAnsi="Microsoft YaHei" w:eastAsia="Microsoft YaHei" w:cs="Microsoft YaHei"/>
          <w:color w:val="1F2329"/>
          <w:spacing w:val="-6"/>
        </w:rPr>
        <w:t>在⼤模型（例如 </w:t>
      </w:r>
      <w:r>
        <w:rPr>
          <w:color w:val="1F2329"/>
          <w:spacing w:val="-6"/>
        </w:rPr>
        <w:t>GPT</w:t>
      </w:r>
      <w:r>
        <w:rPr>
          <w:rFonts w:ascii="Microsoft YaHei" w:hAnsi="Microsoft YaHei" w:eastAsia="Microsoft YaHei" w:cs="Microsoft YaHei"/>
          <w:color w:val="1F2329"/>
          <w:spacing w:val="-6"/>
        </w:rPr>
        <w:t>、</w:t>
      </w:r>
      <w:r>
        <w:rPr>
          <w:rFonts w:ascii="Microsoft YaHei" w:hAnsi="Microsoft YaHei" w:eastAsia="Microsoft YaHei" w:cs="Microsoft YaHei"/>
          <w:color w:val="1F2329"/>
          <w:spacing w:val="-34"/>
        </w:rPr>
        <w:t xml:space="preserve"> </w:t>
      </w:r>
      <w:r>
        <w:rPr>
          <w:color w:val="1F2329"/>
          <w:spacing w:val="-6"/>
        </w:rPr>
        <w:t>BERT</w:t>
      </w:r>
      <w:r>
        <w:rPr>
          <w:rFonts w:ascii="Microsoft YaHei" w:hAnsi="Microsoft YaHei" w:eastAsia="Microsoft YaHei" w:cs="Microsoft YaHei"/>
          <w:color w:val="1F2329"/>
          <w:spacing w:val="-6"/>
        </w:rPr>
        <w:t>）</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6"/>
        </w:rPr>
        <w:t>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6"/>
        </w:rPr>
        <w:t>，迁移学习的核⼼思想体现在预训练</w:t>
      </w:r>
      <w:r>
        <w:rPr>
          <w:color w:val="1F2329"/>
          <w:spacing w:val="-6"/>
        </w:rPr>
        <w:t>-</w:t>
      </w:r>
      <w:r>
        <w:rPr>
          <w:rFonts w:ascii="Microsoft YaHei" w:hAnsi="Microsoft YaHei" w:eastAsia="Microsoft YaHei" w:cs="Microsoft YaHei"/>
          <w:color w:val="1F2329"/>
          <w:spacing w:val="-6"/>
        </w:rPr>
        <w:t>微调（</w:t>
      </w:r>
      <w:r>
        <w:rPr>
          <w:rFonts w:ascii="Microsoft YaHei" w:hAnsi="Microsoft YaHei" w:eastAsia="Microsoft YaHei" w:cs="Microsoft YaHei"/>
          <w:color w:val="1F2329"/>
          <w:spacing w:val="-36"/>
        </w:rPr>
        <w:t xml:space="preserve"> </w:t>
      </w:r>
      <w:r>
        <w:rPr>
          <w:color w:val="1F2329"/>
          <w:spacing w:val="-6"/>
        </w:rPr>
        <w:t>Pre-</w:t>
      </w:r>
    </w:p>
    <w:p>
      <w:pPr>
        <w:pStyle w:val="BodyText"/>
        <w:ind w:left="564" w:right="432" w:firstLine="2"/>
        <w:spacing w:before="82" w:line="221" w:lineRule="auto"/>
        <w:jc w:val="both"/>
        <w:rPr>
          <w:rFonts w:ascii="Microsoft YaHei" w:hAnsi="Microsoft YaHei" w:eastAsia="Microsoft YaHei" w:cs="Microsoft YaHei"/>
        </w:rPr>
      </w:pPr>
      <w:r>
        <w:rPr>
          <w:color w:val="1F2329"/>
        </w:rPr>
        <w:t>training</w:t>
      </w:r>
      <w:r>
        <w:rPr>
          <w:color w:val="1F2329"/>
          <w:spacing w:val="1"/>
        </w:rPr>
        <w:t xml:space="preserve"> &amp; </w:t>
      </w:r>
      <w:r>
        <w:rPr>
          <w:color w:val="1F2329"/>
        </w:rPr>
        <w:t>Fine</w:t>
      </w:r>
      <w:r>
        <w:rPr>
          <w:color w:val="1F2329"/>
          <w:spacing w:val="1"/>
        </w:rPr>
        <w:t>-</w:t>
      </w:r>
      <w:r>
        <w:rPr>
          <w:color w:val="1F2329"/>
        </w:rPr>
        <w:t>tuning</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1"/>
        </w:rPr>
        <w:t>的范式中。⾸先在⼤规模的通⽤数据（如互联⽹⽂本）</w:t>
      </w:r>
      <w:r>
        <w:rPr>
          <w:rFonts w:ascii="Microsoft YaHei" w:hAnsi="Microsoft YaHei" w:eastAsia="Microsoft YaHei" w:cs="Microsoft YaHei"/>
          <w:color w:val="1F2329"/>
          <w:spacing w:val="-47"/>
        </w:rPr>
        <w:t xml:space="preserve"> </w:t>
      </w:r>
      <w:r>
        <w:rPr>
          <w:rFonts w:ascii="Microsoft YaHei" w:hAnsi="Microsoft YaHei" w:eastAsia="Microsoft YaHei" w:cs="Microsoft YaHei"/>
          <w:color w:val="1F2329"/>
          <w:spacing w:val="1"/>
        </w:rPr>
        <w:t>上进⾏预训练</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，获得</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能够理解⼴泛语义的通⽤模型；</w:t>
      </w:r>
      <w:r>
        <w:rPr>
          <w:rFonts w:ascii="Microsoft YaHei" w:hAnsi="Microsoft YaHei" w:eastAsia="Microsoft YaHei" w:cs="Microsoft YaHei"/>
          <w:color w:val="2EA121"/>
          <w:spacing w:val="-2"/>
        </w:rPr>
        <w:t>接着</w:t>
      </w:r>
      <w:r>
        <w:rPr>
          <w:rFonts w:ascii="Microsoft YaHei" w:hAnsi="Microsoft YaHei" w:eastAsia="Microsoft YaHei" w:cs="Microsoft YaHei"/>
          <w:color w:val="2EA121"/>
          <w:spacing w:val="-27"/>
        </w:rPr>
        <w:t xml:space="preserve"> </w:t>
      </w:r>
      <w:r>
        <w:rPr>
          <w:rFonts w:ascii="Microsoft YaHei" w:hAnsi="Microsoft YaHei" w:eastAsia="Microsoft YaHei" w:cs="Microsoft YaHei"/>
          <w:color w:val="2EA121"/>
          <w:spacing w:val="-2"/>
        </w:rPr>
        <w:t>，在⽬标任务的⼩规模数据集上进⾏微调</w:t>
      </w:r>
      <w:r>
        <w:rPr>
          <w:rFonts w:ascii="Microsoft YaHei" w:hAnsi="Microsoft YaHei" w:eastAsia="Microsoft YaHei" w:cs="Microsoft YaHei"/>
          <w:color w:val="2EA121"/>
          <w:spacing w:val="-33"/>
        </w:rPr>
        <w:t xml:space="preserve"> </w:t>
      </w:r>
      <w:r>
        <w:rPr>
          <w:rFonts w:ascii="Microsoft YaHei" w:hAnsi="Microsoft YaHei" w:eastAsia="Microsoft YaHei" w:cs="Microsoft YaHei"/>
          <w:color w:val="2EA121"/>
          <w:spacing w:val="-2"/>
        </w:rPr>
        <w:t>，使模型能够适应特定</w:t>
      </w:r>
      <w:r>
        <w:rPr>
          <w:rFonts w:ascii="Microsoft YaHei" w:hAnsi="Microsoft YaHei" w:eastAsia="Microsoft YaHei" w:cs="Microsoft YaHei"/>
          <w:color w:val="2EA121"/>
        </w:rPr>
        <w:t xml:space="preserve"> </w:t>
      </w:r>
      <w:r>
        <w:rPr>
          <w:rFonts w:ascii="Microsoft YaHei" w:hAnsi="Microsoft YaHei" w:eastAsia="Microsoft YaHei" w:cs="Microsoft YaHei"/>
          <w:color w:val="2EA121"/>
          <w:spacing w:val="-2"/>
        </w:rPr>
        <w:t>任务。</w:t>
      </w:r>
    </w:p>
    <w:p>
      <w:pPr>
        <w:ind w:left="571" w:right="464" w:hanging="1"/>
        <w:spacing w:before="150" w:line="226"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预训练是⼀种从头开始训练模型的⽅式：所有的模型权重都被随机初始化</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1"/>
        </w:rPr>
        <w:t>，然后在没有任何先验知识</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的情况下开始训练</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，这个过程不仅需要海量的训练数据</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，⽽且时间和经济成本都⾮常⾼</w:t>
      </w:r>
      <w:r>
        <w:rPr>
          <w:rFonts w:ascii="Microsoft YaHei" w:hAnsi="Microsoft YaHei" w:eastAsia="Microsoft YaHei" w:cs="Microsoft YaHei"/>
          <w:sz w:val="24"/>
          <w:szCs w:val="24"/>
          <w:color w:val="1F2329"/>
          <w:spacing w:val="-45"/>
        </w:rPr>
        <w:t xml:space="preserve"> </w:t>
      </w:r>
      <w:r>
        <w:rPr>
          <w:rFonts w:ascii="Microsoft YaHei" w:hAnsi="Microsoft YaHei" w:eastAsia="Microsoft YaHei" w:cs="Microsoft YaHei"/>
          <w:sz w:val="24"/>
          <w:szCs w:val="24"/>
          <w:color w:val="1F2329"/>
          <w:spacing w:val="-3"/>
        </w:rPr>
        <w:t>。因</w:t>
      </w:r>
      <w:r>
        <w:rPr>
          <w:rFonts w:ascii="Microsoft YaHei" w:hAnsi="Microsoft YaHei" w:eastAsia="Microsoft YaHei" w:cs="Microsoft YaHei"/>
          <w:sz w:val="24"/>
          <w:szCs w:val="24"/>
          <w:color w:val="1F2329"/>
          <w:spacing w:val="-4"/>
        </w:rPr>
        <w:t>此</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4"/>
        </w:rPr>
        <w:t>，⼤部</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分情况下</w:t>
      </w:r>
      <w:r>
        <w:rPr>
          <w:rFonts w:ascii="Microsoft YaHei" w:hAnsi="Microsoft YaHei" w:eastAsia="Microsoft YaHei" w:cs="Microsoft YaHei"/>
          <w:sz w:val="24"/>
          <w:szCs w:val="24"/>
          <w:color w:val="1F2329"/>
          <w:spacing w:val="-28"/>
        </w:rPr>
        <w:t xml:space="preserve"> </w:t>
      </w:r>
      <w:r>
        <w:rPr>
          <w:rFonts w:ascii="Microsoft YaHei" w:hAnsi="Microsoft YaHei" w:eastAsia="Microsoft YaHei" w:cs="Microsoft YaHei"/>
          <w:sz w:val="24"/>
          <w:szCs w:val="24"/>
          <w:color w:val="1F2329"/>
          <w:spacing w:val="-2"/>
        </w:rPr>
        <w:t>，我们都不会从头训练模型</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，⽽是将别⼈预训练好的模型权重通过迁移学习应⽤到⾃⼰的模</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型中</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，即使⽤⾃⼰的任务语料对模型进⾏“</w:t>
      </w:r>
      <w:r>
        <w:rPr>
          <w:rFonts w:ascii="Microsoft YaHei" w:hAnsi="Microsoft YaHei" w:eastAsia="Microsoft YaHei" w:cs="Microsoft YaHei"/>
          <w:sz w:val="24"/>
          <w:szCs w:val="24"/>
          <w:color w:val="1F2329"/>
          <w:spacing w:val="-48"/>
        </w:rPr>
        <w:t xml:space="preserve"> </w:t>
      </w:r>
      <w:r>
        <w:rPr>
          <w:rFonts w:ascii="Microsoft YaHei" w:hAnsi="Microsoft YaHei" w:eastAsia="Microsoft YaHei" w:cs="Microsoft YaHei"/>
          <w:sz w:val="24"/>
          <w:szCs w:val="24"/>
          <w:color w:val="1F2329"/>
          <w:spacing w:val="-2"/>
        </w:rPr>
        <w:t>⼆次训</w:t>
      </w:r>
      <w:r>
        <w:rPr>
          <w:rFonts w:ascii="Microsoft YaHei" w:hAnsi="Microsoft YaHei" w:eastAsia="Microsoft YaHei" w:cs="Microsoft YaHei"/>
          <w:sz w:val="24"/>
          <w:szCs w:val="24"/>
          <w:color w:val="1F2329"/>
          <w:spacing w:val="-3"/>
        </w:rPr>
        <w:t>练”</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，通过微调参数使模型适⽤于新任务。</w:t>
      </w:r>
    </w:p>
    <w:p>
      <w:pPr>
        <w:spacing w:line="175" w:lineRule="exact"/>
        <w:rPr/>
      </w:pPr>
      <w:r/>
    </w:p>
    <w:tbl>
      <w:tblPr>
        <w:tblStyle w:val="TableNormal"/>
        <w:tblW w:w="10750" w:type="dxa"/>
        <w:tblInd w:w="57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1250" w:hRule="atLeast"/>
        </w:trPr>
        <w:tc>
          <w:tcPr>
            <w:shd w:val="clear" w:fill="FFF5EB"/>
            <w:tcW w:w="10750" w:type="dxa"/>
            <w:vAlign w:val="top"/>
          </w:tcPr>
          <w:p>
            <w:pPr>
              <w:pStyle w:val="TableText"/>
              <w:ind w:left="724" w:right="414" w:hanging="512"/>
              <w:spacing w:before="254" w:line="197" w:lineRule="auto"/>
              <w:rPr/>
            </w:pPr>
            <w:r>
              <w:rPr>
                <w:sz w:val="30"/>
                <w:szCs w:val="30"/>
                <w:color w:val="1F2329"/>
                <w:spacing w:val="1"/>
                <w:position w:val="-1"/>
              </w:rPr>
              <w:t>濞</w:t>
            </w:r>
            <w:r>
              <w:rPr>
                <w:sz w:val="30"/>
                <w:szCs w:val="30"/>
                <w:color w:val="1F2329"/>
                <w:spacing w:val="51"/>
                <w:position w:val="-1"/>
              </w:rPr>
              <w:t xml:space="preserve"> </w:t>
            </w:r>
            <w:r>
              <w:rPr>
                <w:color w:val="1F2329"/>
                <w:spacing w:val="1"/>
              </w:rPr>
              <w:t>这个微调的过程只需要很少的数据：我们相当于将预训练模型已经获得的知识“</w:t>
            </w:r>
            <w:r>
              <w:rPr>
                <w:color w:val="1F2329"/>
                <w:spacing w:val="-51"/>
              </w:rPr>
              <w:t xml:space="preserve"> </w:t>
            </w:r>
            <w:r>
              <w:rPr>
                <w:color w:val="1F2329"/>
                <w:spacing w:val="1"/>
              </w:rPr>
              <w:t>迁移”到了</w:t>
            </w:r>
            <w:r>
              <w:rPr>
                <w:color w:val="1F2329"/>
              </w:rPr>
              <w:t xml:space="preserve"> </w:t>
            </w:r>
            <w:r>
              <w:rPr>
                <w:color w:val="1F2329"/>
                <w:spacing w:val="-3"/>
              </w:rPr>
              <w:t>新的领域</w:t>
            </w:r>
            <w:r>
              <w:rPr>
                <w:color w:val="1F2329"/>
                <w:spacing w:val="-38"/>
              </w:rPr>
              <w:t xml:space="preserve"> </w:t>
            </w:r>
            <w:r>
              <w:rPr>
                <w:color w:val="1F2329"/>
                <w:spacing w:val="-3"/>
              </w:rPr>
              <w:t>，因此被称为迁移学习。</w:t>
            </w:r>
          </w:p>
        </w:tc>
      </w:tr>
    </w:tbl>
    <w:p>
      <w:pPr>
        <w:pStyle w:val="BodyText"/>
        <w:ind w:left="598"/>
        <w:spacing w:before="351" w:line="184" w:lineRule="auto"/>
        <w:rPr>
          <w:sz w:val="30"/>
          <w:szCs w:val="30"/>
        </w:rPr>
      </w:pPr>
      <w:r>
        <w:rPr>
          <w:sz w:val="30"/>
          <w:szCs w:val="30"/>
          <w:color w:val="1456F0"/>
          <w:spacing w:val="-1"/>
        </w:rPr>
        <w:t>3.</w:t>
      </w:r>
      <w:r>
        <w:rPr>
          <w:sz w:val="30"/>
          <w:szCs w:val="30"/>
          <w:color w:val="1456F0"/>
          <w:spacing w:val="18"/>
        </w:rPr>
        <w:t xml:space="preserve">  </w:t>
      </w:r>
      <w:r>
        <w:rPr>
          <w:rFonts w:ascii="Microsoft YaHei" w:hAnsi="Microsoft YaHei" w:eastAsia="Microsoft YaHei" w:cs="Microsoft YaHei"/>
          <w:sz w:val="30"/>
          <w:szCs w:val="30"/>
          <w:u w:val="single" w:color="auto"/>
          <w:color w:val="6425D0"/>
          <w:spacing w:val="-1"/>
        </w:rPr>
        <w:t>迁移学习的优势</w:t>
      </w:r>
      <w:r>
        <w:rPr>
          <w:sz w:val="30"/>
          <w:szCs w:val="30"/>
          <w:color w:val="1F2329"/>
          <w:spacing w:val="-1"/>
        </w:rPr>
        <w:t>:</w:t>
      </w:r>
    </w:p>
    <w:p>
      <w:pPr>
        <w:spacing w:line="102" w:lineRule="exact"/>
        <w:rPr/>
      </w:pPr>
      <w:r/>
    </w:p>
    <w:p>
      <w:pPr>
        <w:spacing w:line="102" w:lineRule="exact"/>
        <w:sectPr>
          <w:pgSz w:w="11900" w:h="16820"/>
          <w:pgMar w:top="400" w:right="300" w:bottom="300" w:left="14" w:header="0" w:footer="0" w:gutter="0"/>
          <w:cols w:equalWidth="0" w:num="1">
            <w:col w:w="11585" w:space="0"/>
          </w:cols>
        </w:sectPr>
        <w:rPr/>
      </w:pPr>
    </w:p>
    <w:p>
      <w:pPr>
        <w:pStyle w:val="BodyText"/>
        <w:ind w:left="617"/>
        <w:spacing w:line="400" w:lineRule="exact"/>
        <w:rPr>
          <w:sz w:val="33"/>
          <w:szCs w:val="33"/>
        </w:rPr>
      </w:pPr>
      <w:r>
        <w:rPr>
          <w:sz w:val="33"/>
          <w:szCs w:val="33"/>
          <w:color w:val="1456F0"/>
        </w:rPr>
        <w:t>•</w:t>
      </w:r>
    </w:p>
    <w:p>
      <w:pPr>
        <w:pStyle w:val="BodyText"/>
        <w:spacing w:line="14" w:lineRule="auto"/>
        <w:rPr>
          <w:sz w:val="2"/>
        </w:rPr>
      </w:pPr>
      <w:r>
        <w:rPr>
          <w:sz w:val="2"/>
          <w:szCs w:val="2"/>
        </w:rPr>
        <w:br w:type="column"/>
      </w:r>
    </w:p>
    <w:p>
      <w:pPr>
        <w:spacing w:line="70" w:lineRule="auto"/>
        <w:rPr>
          <w:rFonts w:ascii="Arial"/>
          <w:sz w:val="2"/>
        </w:rPr>
      </w:pPr>
      <w:r>
        <w:rPr>
          <w:rFonts w:ascii="Arial"/>
          <w:sz w:val="2"/>
        </w:rPr>
      </w:r>
    </w:p>
    <w:tbl>
      <w:tblPr>
        <w:tblStyle w:val="TableNormal"/>
        <w:tblW w:w="151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ind w:firstLine="39"/>
              <w:spacing w:before="37" w:line="233" w:lineRule="exact"/>
              <w:rPr/>
            </w:pPr>
            <w:r>
              <w:rPr>
                <w:position w:val="-4"/>
              </w:rPr>
              <w:drawing>
                <wp:inline distT="0" distB="0" distL="0" distR="0">
                  <wp:extent cx="907443" cy="147916"/>
                  <wp:effectExtent l="0" t="0" r="0" b="0"/>
                  <wp:docPr id="260" name="IM 260"/>
                  <wp:cNvGraphicFramePr/>
                  <a:graphic>
                    <a:graphicData uri="http://schemas.openxmlformats.org/drawingml/2006/picture">
                      <pic:pic>
                        <pic:nvPicPr>
                          <pic:cNvPr id="260" name="IM 260"/>
                          <pic:cNvPicPr/>
                        </pic:nvPicPr>
                        <pic:blipFill>
                          <a:blip r:embed="rId111"/>
                          <a:stretch>
                            <a:fillRect/>
                          </a:stretch>
                        </pic:blipFill>
                        <pic:spPr>
                          <a:xfrm rot="0">
                            <a:off x="0" y="0"/>
                            <a:ext cx="907443" cy="147916"/>
                          </a:xfrm>
                          <a:prstGeom prst="rect">
                            <a:avLst/>
                          </a:prstGeom>
                        </pic:spPr>
                      </pic:pic>
                    </a:graphicData>
                  </a:graphic>
                </wp:inline>
              </w:drawing>
            </w:r>
          </w:p>
        </w:tc>
      </w:tr>
    </w:tbl>
    <w:p>
      <w:pPr>
        <w:pStyle w:val="BodyText"/>
        <w:spacing w:line="32" w:lineRule="exact"/>
        <w:rPr>
          <w:sz w:val="2"/>
        </w:rPr>
      </w:pPr>
      <w:r/>
    </w:p>
    <w:p>
      <w:pPr>
        <w:pStyle w:val="BodyText"/>
        <w:spacing w:line="14" w:lineRule="auto"/>
        <w:rPr>
          <w:sz w:val="2"/>
        </w:rPr>
      </w:pPr>
      <w:r>
        <w:rPr>
          <w:sz w:val="2"/>
          <w:szCs w:val="2"/>
        </w:rPr>
        <w:br w:type="column"/>
      </w:r>
    </w:p>
    <w:p>
      <w:pPr>
        <w:pStyle w:val="BodyText"/>
        <w:spacing w:before="65" w:line="184" w:lineRule="auto"/>
        <w:rPr>
          <w:rFonts w:ascii="Microsoft YaHei" w:hAnsi="Microsoft YaHei" w:eastAsia="Microsoft YaHei" w:cs="Microsoft YaHei"/>
        </w:rPr>
      </w:pPr>
      <w:r>
        <w:rPr>
          <w:color w:val="1F2329"/>
          <w:spacing w:val="-3"/>
        </w:rPr>
        <w:t>: </w:t>
      </w:r>
      <w:r>
        <w:rPr>
          <w:rFonts w:ascii="Microsoft YaHei" w:hAnsi="Microsoft YaHei" w:eastAsia="Microsoft YaHei" w:cs="Microsoft YaHei"/>
          <w:color w:val="1F2329"/>
          <w:spacing w:val="-3"/>
        </w:rPr>
        <w:t>避免从零开始训练模型</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3"/>
        </w:rPr>
        <w:t>，节省⼤量计算资源和时间。</w:t>
      </w:r>
    </w:p>
    <w:p>
      <w:pPr>
        <w:spacing w:line="184" w:lineRule="auto"/>
        <w:sectPr>
          <w:type w:val="continuous"/>
          <w:pgSz w:w="11900" w:h="16820"/>
          <w:pgMar w:top="400" w:right="300" w:bottom="300" w:left="14" w:header="0" w:footer="0" w:gutter="0"/>
          <w:cols w:equalWidth="0" w:num="3">
            <w:col w:w="866" w:space="100"/>
            <w:col w:w="1530" w:space="62"/>
            <w:col w:w="9027" w:space="0"/>
          </w:cols>
        </w:sectPr>
        <w:rPr>
          <w:rFonts w:ascii="Microsoft YaHei" w:hAnsi="Microsoft YaHei" w:eastAsia="Microsoft YaHei" w:cs="Microsoft YaHei"/>
        </w:rPr>
      </w:pPr>
    </w:p>
    <w:p>
      <w:pPr>
        <w:spacing w:line="110" w:lineRule="exact"/>
        <w:rPr/>
      </w:pPr>
      <w:r/>
    </w:p>
    <w:p>
      <w:pPr>
        <w:spacing w:line="110" w:lineRule="exact"/>
        <w:sectPr>
          <w:type w:val="continuous"/>
          <w:pgSz w:w="11900" w:h="16820"/>
          <w:pgMar w:top="400" w:right="300" w:bottom="300" w:left="14" w:header="0" w:footer="0" w:gutter="0"/>
          <w:cols w:equalWidth="0" w:num="1">
            <w:col w:w="11585" w:space="0"/>
          </w:cols>
        </w:sectPr>
        <w:rPr/>
      </w:pPr>
    </w:p>
    <w:p>
      <w:pPr>
        <w:pStyle w:val="BodyText"/>
        <w:ind w:left="617"/>
        <w:spacing w:line="400" w:lineRule="exact"/>
        <w:rPr>
          <w:sz w:val="33"/>
          <w:szCs w:val="33"/>
        </w:rPr>
      </w:pPr>
      <w:r>
        <w:rPr>
          <w:sz w:val="33"/>
          <w:szCs w:val="33"/>
          <w:color w:val="1456F0"/>
        </w:rPr>
        <w:t>•</w:t>
      </w:r>
    </w:p>
    <w:p>
      <w:pPr>
        <w:pStyle w:val="BodyText"/>
        <w:spacing w:line="14" w:lineRule="auto"/>
        <w:rPr>
          <w:sz w:val="2"/>
        </w:rPr>
      </w:pPr>
      <w:r>
        <w:rPr>
          <w:sz w:val="2"/>
          <w:szCs w:val="2"/>
        </w:rPr>
        <w:br w:type="column"/>
      </w:r>
    </w:p>
    <w:p>
      <w:pPr>
        <w:spacing w:line="70" w:lineRule="auto"/>
        <w:rPr>
          <w:rFonts w:ascii="Arial"/>
          <w:sz w:val="2"/>
        </w:rPr>
      </w:pPr>
      <w:r>
        <w:rPr>
          <w:rFonts w:ascii="Arial"/>
          <w:sz w:val="2"/>
        </w:rPr>
      </w:r>
    </w:p>
    <w:tbl>
      <w:tblPr>
        <w:tblStyle w:val="TableNormal"/>
        <w:tblW w:w="151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pStyle w:val="TableText"/>
              <w:ind w:left="32"/>
              <w:spacing w:before="38" w:line="234" w:lineRule="exact"/>
              <w:rPr>
                <w:sz w:val="23"/>
                <w:szCs w:val="23"/>
              </w:rPr>
            </w:pPr>
            <w:r>
              <w:rPr>
                <w:sz w:val="23"/>
                <w:szCs w:val="23"/>
                <w:color w:val="245BDB"/>
                <w:spacing w:val="9"/>
                <w:position w:val="-1"/>
              </w:rPr>
              <w:t>减少数据需求</w:t>
            </w:r>
          </w:p>
        </w:tc>
      </w:tr>
    </w:tbl>
    <w:p>
      <w:pPr>
        <w:pStyle w:val="BodyText"/>
        <w:spacing w:line="32" w:lineRule="exact"/>
        <w:rPr>
          <w:sz w:val="2"/>
        </w:rPr>
      </w:pPr>
      <w:r/>
    </w:p>
    <w:p>
      <w:pPr>
        <w:pStyle w:val="BodyText"/>
        <w:spacing w:line="14" w:lineRule="auto"/>
        <w:rPr>
          <w:sz w:val="2"/>
        </w:rPr>
      </w:pPr>
      <w:r>
        <w:rPr>
          <w:sz w:val="2"/>
          <w:szCs w:val="2"/>
        </w:rPr>
        <w:br w:type="column"/>
      </w:r>
    </w:p>
    <w:p>
      <w:pPr>
        <w:pStyle w:val="BodyText"/>
        <w:spacing w:before="65" w:line="184" w:lineRule="auto"/>
        <w:rPr>
          <w:rFonts w:ascii="Microsoft YaHei" w:hAnsi="Microsoft YaHei" w:eastAsia="Microsoft YaHei" w:cs="Microsoft YaHei"/>
        </w:rPr>
      </w:pPr>
      <w:r>
        <w:rPr>
          <w:color w:val="1F2329"/>
          <w:spacing w:val="-2"/>
        </w:rPr>
        <w:t>: </w:t>
      </w:r>
      <w:r>
        <w:rPr>
          <w:rFonts w:ascii="Microsoft YaHei" w:hAnsi="Microsoft YaHei" w:eastAsia="Microsoft YaHei" w:cs="Microsoft YaHei"/>
          <w:color w:val="1F2329"/>
          <w:spacing w:val="-2"/>
        </w:rPr>
        <w:t>即使⽬标任务的数据量不⾜</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2"/>
        </w:rPr>
        <w:t>，预训练的知识仍然可以帮助模型在⽬标任务上取得良</w:t>
      </w:r>
    </w:p>
    <w:p>
      <w:pPr>
        <w:spacing w:line="184" w:lineRule="auto"/>
        <w:sectPr>
          <w:type w:val="continuous"/>
          <w:pgSz w:w="11900" w:h="16820"/>
          <w:pgMar w:top="400" w:right="300" w:bottom="300" w:left="14" w:header="0" w:footer="0" w:gutter="0"/>
          <w:cols w:equalWidth="0" w:num="3">
            <w:col w:w="866" w:space="100"/>
            <w:col w:w="1530" w:space="62"/>
            <w:col w:w="9027" w:space="0"/>
          </w:cols>
        </w:sectPr>
        <w:rPr>
          <w:rFonts w:ascii="Microsoft YaHei" w:hAnsi="Microsoft YaHei" w:eastAsia="Microsoft YaHei" w:cs="Microsoft YaHei"/>
        </w:rPr>
      </w:pPr>
    </w:p>
    <w:p>
      <w:pPr>
        <w:ind w:left="927"/>
        <w:spacing w:before="56"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好的效果。</w:t>
      </w:r>
    </w:p>
    <w:p>
      <w:pPr>
        <w:spacing w:line="141" w:lineRule="exact"/>
        <w:rPr/>
      </w:pPr>
      <w:r/>
    </w:p>
    <w:p>
      <w:pPr>
        <w:spacing w:line="141" w:lineRule="exact"/>
        <w:sectPr>
          <w:type w:val="continuous"/>
          <w:pgSz w:w="11900" w:h="16820"/>
          <w:pgMar w:top="400" w:right="300" w:bottom="300" w:left="14" w:header="0" w:footer="0" w:gutter="0"/>
          <w:cols w:equalWidth="0" w:num="1">
            <w:col w:w="11585" w:space="0"/>
          </w:cols>
        </w:sectPr>
        <w:rPr/>
      </w:pPr>
    </w:p>
    <w:p>
      <w:pPr>
        <w:pStyle w:val="BodyText"/>
        <w:ind w:left="617"/>
        <w:spacing w:line="401" w:lineRule="exact"/>
        <w:rPr>
          <w:sz w:val="33"/>
          <w:szCs w:val="33"/>
        </w:rPr>
      </w:pPr>
      <w:r>
        <w:rPr>
          <w:sz w:val="33"/>
          <w:szCs w:val="33"/>
          <w:color w:val="1456F0"/>
        </w:rPr>
        <w:t>•</w:t>
      </w:r>
    </w:p>
    <w:p>
      <w:pPr>
        <w:pStyle w:val="BodyText"/>
        <w:spacing w:line="14" w:lineRule="auto"/>
        <w:rPr>
          <w:sz w:val="2"/>
        </w:rPr>
      </w:pPr>
      <w:r>
        <w:rPr>
          <w:sz w:val="2"/>
          <w:szCs w:val="2"/>
        </w:rPr>
        <w:br w:type="column"/>
      </w:r>
    </w:p>
    <w:p>
      <w:pPr>
        <w:spacing w:line="75" w:lineRule="auto"/>
        <w:rPr>
          <w:rFonts w:ascii="Arial"/>
          <w:sz w:val="2"/>
        </w:rPr>
      </w:pPr>
      <w:r>
        <w:rPr>
          <w:rFonts w:ascii="Arial"/>
          <w:sz w:val="2"/>
        </w:rPr>
      </w:r>
    </w:p>
    <w:tbl>
      <w:tblPr>
        <w:tblStyle w:val="TableNormal"/>
        <w:tblW w:w="127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270"/>
      </w:tblGrid>
      <w:tr>
        <w:trPr>
          <w:trHeight w:val="320" w:hRule="atLeast"/>
        </w:trPr>
        <w:tc>
          <w:tcPr>
            <w:shd w:val="clear" w:fill="F5F6F7"/>
            <w:tcW w:w="1270" w:type="dxa"/>
            <w:vAlign w:val="top"/>
          </w:tcPr>
          <w:p>
            <w:pPr>
              <w:ind w:firstLine="33"/>
              <w:spacing w:before="36" w:line="237" w:lineRule="exact"/>
              <w:rPr/>
            </w:pPr>
            <w:r>
              <w:rPr>
                <w:position w:val="-4"/>
              </w:rPr>
              <w:drawing>
                <wp:inline distT="0" distB="0" distL="0" distR="0">
                  <wp:extent cx="759731" cy="150465"/>
                  <wp:effectExtent l="0" t="0" r="0" b="0"/>
                  <wp:docPr id="262" name="IM 262"/>
                  <wp:cNvGraphicFramePr/>
                  <a:graphic>
                    <a:graphicData uri="http://schemas.openxmlformats.org/drawingml/2006/picture">
                      <pic:pic>
                        <pic:nvPicPr>
                          <pic:cNvPr id="262" name="IM 262"/>
                          <pic:cNvPicPr/>
                        </pic:nvPicPr>
                        <pic:blipFill>
                          <a:blip r:embed="rId112"/>
                          <a:stretch>
                            <a:fillRect/>
                          </a:stretch>
                        </pic:blipFill>
                        <pic:spPr>
                          <a:xfrm rot="0">
                            <a:off x="0" y="0"/>
                            <a:ext cx="759731" cy="150465"/>
                          </a:xfrm>
                          <a:prstGeom prst="rect">
                            <a:avLst/>
                          </a:prstGeom>
                        </pic:spPr>
                      </pic:pic>
                    </a:graphicData>
                  </a:graphic>
                </wp:inline>
              </w:drawing>
            </w:r>
          </w:p>
        </w:tc>
      </w:tr>
    </w:tbl>
    <w:p>
      <w:pPr>
        <w:pStyle w:val="BodyText"/>
        <w:spacing w:line="32" w:lineRule="exact"/>
        <w:rPr>
          <w:sz w:val="2"/>
        </w:rPr>
      </w:pPr>
      <w:r/>
    </w:p>
    <w:p>
      <w:pPr>
        <w:pStyle w:val="BodyText"/>
        <w:spacing w:line="14" w:lineRule="auto"/>
        <w:rPr>
          <w:sz w:val="2"/>
        </w:rPr>
      </w:pPr>
      <w:r>
        <w:rPr>
          <w:sz w:val="2"/>
          <w:szCs w:val="2"/>
        </w:rPr>
        <w:br w:type="column"/>
      </w:r>
    </w:p>
    <w:p>
      <w:pPr>
        <w:pStyle w:val="BodyText"/>
        <w:spacing w:before="66" w:line="184" w:lineRule="auto"/>
        <w:rPr>
          <w:rFonts w:ascii="Microsoft YaHei" w:hAnsi="Microsoft YaHei" w:eastAsia="Microsoft YaHei" w:cs="Microsoft YaHei"/>
        </w:rPr>
      </w:pPr>
      <w:r>
        <w:rPr>
          <w:color w:val="1F2329"/>
          <w:spacing w:val="-2"/>
        </w:rPr>
        <w:t>: </w:t>
      </w:r>
      <w:r>
        <w:rPr>
          <w:rFonts w:ascii="Microsoft YaHei" w:hAnsi="Microsoft YaHei" w:eastAsia="Microsoft YaHei" w:cs="Microsoft YaHei"/>
          <w:color w:val="1F2329"/>
          <w:spacing w:val="-2"/>
        </w:rPr>
        <w:t>迁移学习允许⼤模型快速适应不同的任务和领域</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2"/>
        </w:rPr>
        <w:t>，具有很好的灵活性。</w:t>
      </w:r>
    </w:p>
    <w:p>
      <w:pPr>
        <w:spacing w:line="184" w:lineRule="auto"/>
        <w:sectPr>
          <w:type w:val="continuous"/>
          <w:pgSz w:w="11900" w:h="16820"/>
          <w:pgMar w:top="400" w:right="300" w:bottom="300" w:left="14" w:header="0" w:footer="0" w:gutter="0"/>
          <w:cols w:equalWidth="0" w:num="3">
            <w:col w:w="866" w:space="100"/>
            <w:col w:w="1290" w:space="62"/>
            <w:col w:w="9267" w:space="0"/>
          </w:cols>
        </w:sectPr>
        <w:rPr>
          <w:rFonts w:ascii="Microsoft YaHei" w:hAnsi="Microsoft YaHei" w:eastAsia="Microsoft YaHei" w:cs="Microsoft YaHei"/>
        </w:rPr>
      </w:pPr>
    </w:p>
    <w:p>
      <w:pPr>
        <w:pStyle w:val="BodyText"/>
        <w:ind w:left="1199" w:right="312" w:hanging="581"/>
        <w:spacing w:before="367" w:line="189" w:lineRule="auto"/>
        <w:shd w:val="clear" w:fill="EFF0F1"/>
        <w:rPr>
          <w:rFonts w:ascii="Microsoft YaHei" w:hAnsi="Microsoft YaHei" w:eastAsia="Microsoft YaHei" w:cs="Microsoft YaHei"/>
          <w:sz w:val="33"/>
          <w:szCs w:val="33"/>
        </w:rPr>
      </w:pPr>
      <w:r>
        <w:rPr>
          <w:sz w:val="33"/>
          <w:szCs w:val="33"/>
          <w:color w:val="1456F0"/>
          <w:spacing w:val="36"/>
        </w:rPr>
        <w:t>16.</w:t>
      </w:r>
      <w:r>
        <w:rPr>
          <w:sz w:val="33"/>
          <w:szCs w:val="33"/>
          <w:color w:val="1456F0"/>
          <w:spacing w:val="68"/>
        </w:rPr>
        <w:t xml:space="preserve"> </w:t>
      </w:r>
      <w:r>
        <w:rPr>
          <w:sz w:val="33"/>
          <w:szCs w:val="33"/>
          <w:color w:val="D83931"/>
        </w:rPr>
        <w:t>Encoder</w:t>
      </w:r>
      <w:r>
        <w:rPr>
          <w:sz w:val="33"/>
          <w:szCs w:val="33"/>
          <w:color w:val="D83931"/>
          <w:spacing w:val="36"/>
        </w:rPr>
        <w:t>-</w:t>
      </w:r>
      <w:r>
        <w:rPr>
          <w:sz w:val="33"/>
          <w:szCs w:val="33"/>
          <w:color w:val="D83931"/>
        </w:rPr>
        <w:t>only</w:t>
      </w:r>
      <w:r>
        <w:rPr>
          <w:rFonts w:ascii="Microsoft YaHei" w:hAnsi="Microsoft YaHei" w:eastAsia="Microsoft YaHei" w:cs="Microsoft YaHei"/>
          <w:sz w:val="33"/>
          <w:szCs w:val="33"/>
          <w:color w:val="D83931"/>
          <w:spacing w:val="36"/>
        </w:rPr>
        <w:t>、</w:t>
      </w:r>
      <w:r>
        <w:rPr>
          <w:rFonts w:ascii="Microsoft YaHei" w:hAnsi="Microsoft YaHei" w:eastAsia="Microsoft YaHei" w:cs="Microsoft YaHei"/>
          <w:sz w:val="33"/>
          <w:szCs w:val="33"/>
          <w:color w:val="D83931"/>
          <w:spacing w:val="-68"/>
        </w:rPr>
        <w:t xml:space="preserve"> </w:t>
      </w:r>
      <w:r>
        <w:rPr>
          <w:sz w:val="33"/>
          <w:szCs w:val="33"/>
          <w:color w:val="D83931"/>
        </w:rPr>
        <w:t>Decoder</w:t>
      </w:r>
      <w:r>
        <w:rPr>
          <w:sz w:val="33"/>
          <w:szCs w:val="33"/>
          <w:color w:val="D83931"/>
          <w:spacing w:val="36"/>
        </w:rPr>
        <w:t>-</w:t>
      </w:r>
      <w:r>
        <w:rPr>
          <w:sz w:val="33"/>
          <w:szCs w:val="33"/>
          <w:color w:val="D83931"/>
        </w:rPr>
        <w:t>only</w:t>
      </w:r>
      <w:r>
        <w:rPr>
          <w:rFonts w:ascii="Microsoft YaHei" w:hAnsi="Microsoft YaHei" w:eastAsia="Microsoft YaHei" w:cs="Microsoft YaHei"/>
          <w:sz w:val="33"/>
          <w:szCs w:val="33"/>
          <w:color w:val="D83931"/>
          <w:spacing w:val="36"/>
        </w:rPr>
        <w:t>和</w:t>
      </w:r>
      <w:r>
        <w:rPr>
          <w:sz w:val="33"/>
          <w:szCs w:val="33"/>
          <w:color w:val="D83931"/>
        </w:rPr>
        <w:t>Encoder</w:t>
      </w:r>
      <w:r>
        <w:rPr>
          <w:sz w:val="33"/>
          <w:szCs w:val="33"/>
          <w:color w:val="D83931"/>
          <w:spacing w:val="36"/>
        </w:rPr>
        <w:t>-</w:t>
      </w:r>
      <w:r>
        <w:rPr>
          <w:sz w:val="33"/>
          <w:szCs w:val="33"/>
          <w:color w:val="D83931"/>
        </w:rPr>
        <w:t>Decoder</w:t>
      </w:r>
      <w:r>
        <w:rPr>
          <w:rFonts w:ascii="Microsoft YaHei" w:hAnsi="Microsoft YaHei" w:eastAsia="Microsoft YaHei" w:cs="Microsoft YaHei"/>
          <w:sz w:val="33"/>
          <w:szCs w:val="33"/>
          <w:color w:val="D83931"/>
          <w:spacing w:val="36"/>
        </w:rPr>
        <w:t>的模型分别有什</w:t>
      </w:r>
      <w:r>
        <w:rPr>
          <w:rFonts w:ascii="Microsoft YaHei" w:hAnsi="Microsoft YaHei" w:eastAsia="Microsoft YaHei" w:cs="Microsoft YaHei"/>
          <w:sz w:val="33"/>
          <w:szCs w:val="33"/>
          <w:color w:val="D83931"/>
        </w:rPr>
        <w:t xml:space="preserve"> </w:t>
      </w:r>
      <w:r>
        <w:rPr>
          <w:rFonts w:ascii="Microsoft YaHei" w:hAnsi="Microsoft YaHei" w:eastAsia="Microsoft YaHei" w:cs="Microsoft YaHei"/>
          <w:sz w:val="33"/>
          <w:szCs w:val="33"/>
          <w:color w:val="D83931"/>
          <w:spacing w:val="-12"/>
        </w:rPr>
        <w:t>么区别</w:t>
      </w:r>
      <w:r>
        <w:rPr>
          <w:rFonts w:ascii="Microsoft YaHei" w:hAnsi="Microsoft YaHei" w:eastAsia="Microsoft YaHei" w:cs="Microsoft YaHei"/>
          <w:sz w:val="33"/>
          <w:szCs w:val="33"/>
          <w:color w:val="D83931"/>
          <w:spacing w:val="-40"/>
        </w:rPr>
        <w:t xml:space="preserve"> </w:t>
      </w:r>
      <w:r>
        <w:rPr>
          <w:rFonts w:ascii="Microsoft YaHei" w:hAnsi="Microsoft YaHei" w:eastAsia="Microsoft YaHei" w:cs="Microsoft YaHei"/>
          <w:sz w:val="33"/>
          <w:szCs w:val="33"/>
          <w:color w:val="D83931"/>
          <w:spacing w:val="-12"/>
        </w:rPr>
        <w:t>，怎么运⽤？</w:t>
      </w:r>
    </w:p>
    <w:p>
      <w:pPr>
        <w:pStyle w:val="BodyText"/>
        <w:ind w:left="616"/>
        <w:spacing w:before="304" w:line="202" w:lineRule="auto"/>
        <w:rPr>
          <w:rFonts w:ascii="Microsoft YaHei" w:hAnsi="Microsoft YaHei" w:eastAsia="Microsoft YaHei" w:cs="Microsoft YaHei"/>
          <w:sz w:val="30"/>
          <w:szCs w:val="30"/>
        </w:rPr>
      </w:pPr>
      <w:r>
        <w:rPr>
          <w:sz w:val="30"/>
          <w:szCs w:val="30"/>
          <w:color w:val="1456F0"/>
          <w:spacing w:val="14"/>
        </w:rPr>
        <w:t>1.</w:t>
      </w:r>
      <w:r>
        <w:rPr>
          <w:sz w:val="30"/>
          <w:szCs w:val="30"/>
          <w:color w:val="1456F0"/>
          <w:spacing w:val="41"/>
        </w:rPr>
        <w:t xml:space="preserve"> </w:t>
      </w:r>
      <w:r>
        <w:rPr>
          <w:sz w:val="30"/>
          <w:szCs w:val="30"/>
          <w:u w:val="single" w:color="auto"/>
          <w:color w:val="6425D0"/>
          <w:spacing w:val="14"/>
        </w:rPr>
        <w:t xml:space="preserve"> </w:t>
      </w:r>
      <w:r>
        <w:rPr>
          <w:sz w:val="30"/>
          <w:szCs w:val="30"/>
          <w:u w:val="single" w:color="auto"/>
          <w:color w:val="6425D0"/>
        </w:rPr>
        <w:t>Encoder</w:t>
      </w:r>
      <w:r>
        <w:rPr>
          <w:sz w:val="30"/>
          <w:szCs w:val="30"/>
          <w:u w:val="single" w:color="auto"/>
          <w:color w:val="6425D0"/>
          <w:spacing w:val="14"/>
        </w:rPr>
        <w:t>&amp;</w:t>
      </w:r>
      <w:r>
        <w:rPr>
          <w:sz w:val="30"/>
          <w:szCs w:val="30"/>
          <w:u w:val="single" w:color="auto"/>
          <w:color w:val="6425D0"/>
        </w:rPr>
        <w:t>Decoder</w:t>
      </w:r>
      <w:r>
        <w:rPr>
          <w:sz w:val="30"/>
          <w:szCs w:val="30"/>
          <w:u w:val="single" w:color="auto"/>
          <w:color w:val="6425D0"/>
          <w:spacing w:val="14"/>
        </w:rPr>
        <w:t xml:space="preserve"> </w:t>
      </w:r>
      <w:r>
        <w:rPr>
          <w:rFonts w:ascii="Microsoft YaHei" w:hAnsi="Microsoft YaHei" w:eastAsia="Microsoft YaHei" w:cs="Microsoft YaHei"/>
          <w:sz w:val="30"/>
          <w:szCs w:val="30"/>
          <w:u w:val="single" w:color="auto"/>
          <w:color w:val="6425D0"/>
          <w:spacing w:val="14"/>
        </w:rPr>
        <w:t>模型是什么：</w:t>
      </w:r>
    </w:p>
    <w:p>
      <w:pPr>
        <w:pStyle w:val="BodyText"/>
        <w:ind w:left="567"/>
        <w:spacing w:before="130" w:line="203" w:lineRule="auto"/>
        <w:rPr>
          <w:rFonts w:ascii="Microsoft YaHei" w:hAnsi="Microsoft YaHei" w:eastAsia="Microsoft YaHei" w:cs="Microsoft YaHei"/>
        </w:rPr>
      </w:pPr>
      <w:r>
        <w:rPr>
          <w:rFonts w:ascii="Microsoft YaHei" w:hAnsi="Microsoft YaHei" w:eastAsia="Microsoft YaHei" w:cs="Microsoft YaHei"/>
          <w:color w:val="1F2329"/>
          <w:spacing w:val="1"/>
        </w:rPr>
        <w:t>标准的 </w:t>
      </w:r>
      <w:r>
        <w:rPr>
          <w:color w:val="1F2329"/>
        </w:rPr>
        <w:t>Transformer</w:t>
      </w:r>
      <w:r>
        <w:rPr>
          <w:color w:val="1F2329"/>
          <w:spacing w:val="1"/>
        </w:rPr>
        <w:t xml:space="preserve"> </w:t>
      </w:r>
      <w:r>
        <w:rPr>
          <w:rFonts w:ascii="Microsoft YaHei" w:hAnsi="Microsoft YaHei" w:eastAsia="Microsoft YaHei" w:cs="Microsoft YaHei"/>
          <w:color w:val="1F2329"/>
          <w:spacing w:val="1"/>
        </w:rPr>
        <w:t>模型主要由两个模块构成：</w:t>
      </w:r>
    </w:p>
    <w:p>
      <w:pPr>
        <w:spacing w:line="95" w:lineRule="exact"/>
        <w:rPr/>
      </w:pPr>
      <w:r/>
    </w:p>
    <w:p>
      <w:pPr>
        <w:spacing w:line="95" w:lineRule="exact"/>
        <w:sectPr>
          <w:type w:val="continuous"/>
          <w:pgSz w:w="11900" w:h="16820"/>
          <w:pgMar w:top="400" w:right="300" w:bottom="300" w:left="14" w:header="0" w:footer="0" w:gutter="0"/>
          <w:cols w:equalWidth="0" w:num="1">
            <w:col w:w="11585" w:space="0"/>
          </w:cols>
        </w:sectPr>
        <w:rPr/>
      </w:pPr>
    </w:p>
    <w:p>
      <w:pPr>
        <w:pStyle w:val="BodyText"/>
        <w:ind w:left="617" w:right="145"/>
        <w:spacing w:before="2" w:line="292" w:lineRule="auto"/>
        <w:rPr>
          <w:sz w:val="33"/>
          <w:szCs w:val="33"/>
        </w:rPr>
      </w:pPr>
      <w:r>
        <w:rPr>
          <w:sz w:val="33"/>
          <w:szCs w:val="33"/>
          <w:color w:val="1456F0"/>
          <w:spacing w:val="-14"/>
        </w:rPr>
        <w:t>•</w:t>
      </w:r>
      <w:r>
        <w:rPr>
          <w:sz w:val="33"/>
          <w:szCs w:val="33"/>
          <w:color w:val="1456F0"/>
        </w:rPr>
        <w:t xml:space="preserve"> </w:t>
      </w:r>
      <w:r>
        <w:rPr>
          <w:sz w:val="33"/>
          <w:szCs w:val="33"/>
          <w:color w:val="1456F0"/>
          <w:spacing w:val="-14"/>
        </w:rPr>
        <w:t>•</w:t>
      </w:r>
    </w:p>
    <w:p>
      <w:pPr>
        <w:pStyle w:val="BodyText"/>
        <w:spacing w:line="14" w:lineRule="auto"/>
        <w:rPr>
          <w:sz w:val="2"/>
        </w:rPr>
      </w:pPr>
      <w:r>
        <w:rPr>
          <w:sz w:val="2"/>
          <w:szCs w:val="2"/>
        </w:rPr>
        <w:br w:type="column"/>
      </w:r>
    </w:p>
    <w:p>
      <w:pPr>
        <w:spacing w:line="71" w:lineRule="auto"/>
        <w:rPr>
          <w:rFonts w:ascii="Arial"/>
          <w:sz w:val="2"/>
        </w:rPr>
      </w:pPr>
      <w:r>
        <w:rPr>
          <w:rFonts w:ascii="Arial"/>
          <w:sz w:val="2"/>
        </w:rPr>
      </w:r>
    </w:p>
    <w:tbl>
      <w:tblPr>
        <w:tblStyle w:val="TableNormal"/>
        <w:tblW w:w="208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080"/>
      </w:tblGrid>
      <w:tr>
        <w:trPr>
          <w:trHeight w:val="320" w:hRule="atLeast"/>
        </w:trPr>
        <w:tc>
          <w:tcPr>
            <w:shd w:val="clear" w:fill="F5F6F7"/>
            <w:tcW w:w="2080" w:type="dxa"/>
            <w:vAlign w:val="top"/>
          </w:tcPr>
          <w:p>
            <w:pPr>
              <w:pStyle w:val="TableText"/>
              <w:ind w:left="52"/>
              <w:spacing w:before="33" w:line="241" w:lineRule="exact"/>
              <w:rPr>
                <w:sz w:val="23"/>
                <w:szCs w:val="23"/>
              </w:rPr>
            </w:pPr>
            <w:r>
              <w:rPr>
                <w:rFonts w:ascii="Arial" w:hAnsi="Arial" w:eastAsia="Arial" w:cs="Arial"/>
                <w:sz w:val="23"/>
                <w:szCs w:val="23"/>
                <w:color w:val="245BDB"/>
                <w:spacing w:val="16"/>
              </w:rPr>
              <w:t>Encoder</w:t>
            </w:r>
            <w:r>
              <w:rPr>
                <w:rFonts w:ascii="Arial" w:hAnsi="Arial" w:eastAsia="Arial" w:cs="Arial"/>
                <w:sz w:val="23"/>
                <w:szCs w:val="23"/>
                <w:color w:val="245BDB"/>
                <w:spacing w:val="25"/>
              </w:rPr>
              <w:t xml:space="preserve">  </w:t>
            </w:r>
            <w:r>
              <w:rPr>
                <w:sz w:val="23"/>
                <w:szCs w:val="23"/>
                <w:color w:val="245BDB"/>
                <w:spacing w:val="16"/>
              </w:rPr>
              <w:t>(左边)</w:t>
            </w:r>
          </w:p>
        </w:tc>
      </w:tr>
    </w:tbl>
    <w:p>
      <w:pPr>
        <w:spacing w:line="165" w:lineRule="exact"/>
        <w:rPr/>
      </w:pPr>
      <w:r/>
    </w:p>
    <w:tbl>
      <w:tblPr>
        <w:tblStyle w:val="TableNormal"/>
        <w:tblW w:w="208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080"/>
      </w:tblGrid>
      <w:tr>
        <w:trPr>
          <w:trHeight w:val="320" w:hRule="atLeast"/>
        </w:trPr>
        <w:tc>
          <w:tcPr>
            <w:shd w:val="clear" w:fill="F5F6F7"/>
            <w:tcW w:w="2080" w:type="dxa"/>
            <w:vAlign w:val="top"/>
          </w:tcPr>
          <w:p>
            <w:pPr>
              <w:pStyle w:val="TableText"/>
              <w:ind w:left="45"/>
              <w:spacing w:before="33" w:line="241" w:lineRule="exact"/>
              <w:rPr>
                <w:sz w:val="22"/>
                <w:szCs w:val="22"/>
              </w:rPr>
            </w:pPr>
            <w:r>
              <w:rPr>
                <w:rFonts w:ascii="Arial" w:hAnsi="Arial" w:eastAsia="Arial" w:cs="Arial"/>
                <w:sz w:val="22"/>
                <w:szCs w:val="22"/>
                <w:color w:val="245BDB"/>
                <w:spacing w:val="22"/>
              </w:rPr>
              <w:t>Decoder</w:t>
            </w:r>
            <w:r>
              <w:rPr>
                <w:rFonts w:ascii="Arial" w:hAnsi="Arial" w:eastAsia="Arial" w:cs="Arial"/>
                <w:sz w:val="22"/>
                <w:szCs w:val="22"/>
                <w:color w:val="245BDB"/>
                <w:spacing w:val="24"/>
              </w:rPr>
              <w:t xml:space="preserve">  </w:t>
            </w:r>
            <w:r>
              <w:rPr>
                <w:sz w:val="22"/>
                <w:szCs w:val="22"/>
                <w:color w:val="245BDB"/>
                <w:spacing w:val="22"/>
              </w:rPr>
              <w:t>(右边)</w:t>
            </w:r>
          </w:p>
        </w:tc>
      </w:tr>
    </w:tbl>
    <w:p>
      <w:pPr>
        <w:pStyle w:val="BodyText"/>
        <w:spacing w:line="32" w:lineRule="exact"/>
        <w:rPr>
          <w:sz w:val="2"/>
        </w:rPr>
      </w:pPr>
      <w:r/>
    </w:p>
    <w:p>
      <w:pPr>
        <w:pStyle w:val="BodyText"/>
        <w:spacing w:line="14" w:lineRule="auto"/>
        <w:rPr>
          <w:sz w:val="2"/>
        </w:rPr>
      </w:pPr>
      <w:r>
        <w:rPr>
          <w:sz w:val="2"/>
          <w:szCs w:val="2"/>
        </w:rPr>
        <w:br w:type="column"/>
      </w:r>
    </w:p>
    <w:p>
      <w:pPr>
        <w:spacing w:before="65"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：负责理解输⼊⽂本</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，为每个输⼊构造对应的</w:t>
      </w:r>
      <w:r>
        <w:rPr>
          <w:rFonts w:ascii="Microsoft YaHei" w:hAnsi="Microsoft YaHei" w:eastAsia="Microsoft YaHei" w:cs="Microsoft YaHei"/>
          <w:sz w:val="24"/>
          <w:szCs w:val="24"/>
          <w:color w:val="1F2329"/>
          <w:spacing w:val="-4"/>
        </w:rPr>
        <w:t>语义表⽰</w:t>
      </w:r>
      <w:r>
        <w:rPr>
          <w:rFonts w:ascii="Microsoft YaHei" w:hAnsi="Microsoft YaHei" w:eastAsia="Microsoft YaHei" w:cs="Microsoft YaHei"/>
          <w:sz w:val="24"/>
          <w:szCs w:val="24"/>
          <w:color w:val="1F2329"/>
          <w:spacing w:val="-46"/>
        </w:rPr>
        <w:t xml:space="preserve"> </w:t>
      </w:r>
      <w:r>
        <w:rPr>
          <w:rFonts w:ascii="Microsoft YaHei" w:hAnsi="Microsoft YaHei" w:eastAsia="Microsoft YaHei" w:cs="Microsoft YaHei"/>
          <w:sz w:val="24"/>
          <w:szCs w:val="24"/>
          <w:color w:val="1F2329"/>
          <w:spacing w:val="-4"/>
        </w:rPr>
        <w:t>（语义特征</w:t>
      </w:r>
      <w:r>
        <w:rPr>
          <w:rFonts w:ascii="Microsoft YaHei" w:hAnsi="Microsoft YaHei" w:eastAsia="Microsoft YaHei" w:cs="Microsoft YaHei"/>
          <w:sz w:val="24"/>
          <w:szCs w:val="24"/>
          <w:color w:val="1F2329"/>
          <w:spacing w:val="-5"/>
        </w:rPr>
        <w:t>）；</w:t>
      </w:r>
    </w:p>
    <w:p>
      <w:pPr>
        <w:pStyle w:val="BodyText"/>
        <w:spacing w:before="207" w:line="194" w:lineRule="auto"/>
        <w:rPr>
          <w:rFonts w:ascii="Microsoft YaHei" w:hAnsi="Microsoft YaHei" w:eastAsia="Microsoft YaHei" w:cs="Microsoft YaHei"/>
        </w:rPr>
      </w:pPr>
      <w:r>
        <w:rPr>
          <w:rFonts w:ascii="Microsoft YaHei" w:hAnsi="Microsoft YaHei" w:eastAsia="Microsoft YaHei" w:cs="Microsoft YaHei"/>
          <w:color w:val="1F2329"/>
          <w:spacing w:val="-3"/>
        </w:rPr>
        <w:t>：负责⽣成输出</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3"/>
        </w:rPr>
        <w:t>，使⽤</w:t>
      </w:r>
      <w:r>
        <w:rPr>
          <w:rFonts w:ascii="Microsoft YaHei" w:hAnsi="Microsoft YaHei" w:eastAsia="Microsoft YaHei" w:cs="Microsoft YaHei"/>
          <w:color w:val="1F2329"/>
          <w:spacing w:val="35"/>
        </w:rPr>
        <w:t xml:space="preserve"> </w:t>
      </w:r>
      <w:r>
        <w:rPr>
          <w:color w:val="1F2329"/>
          <w:spacing w:val="-3"/>
        </w:rPr>
        <w:t>Encoder </w:t>
      </w:r>
      <w:r>
        <w:rPr>
          <w:rFonts w:ascii="Microsoft YaHei" w:hAnsi="Microsoft YaHei" w:eastAsia="Microsoft YaHei" w:cs="Microsoft YaHei"/>
          <w:color w:val="1F2329"/>
          <w:spacing w:val="-3"/>
        </w:rPr>
        <w:t>输出的语义表⽰结合其他输⼊来⽣成⽬标序</w:t>
      </w:r>
    </w:p>
    <w:p>
      <w:pPr>
        <w:spacing w:line="194" w:lineRule="auto"/>
        <w:sectPr>
          <w:type w:val="continuous"/>
          <w:pgSz w:w="11900" w:h="16820"/>
          <w:pgMar w:top="400" w:right="300" w:bottom="300" w:left="14" w:header="0" w:footer="0" w:gutter="0"/>
          <w:cols w:equalWidth="0" w:num="3">
            <w:col w:w="866" w:space="100"/>
            <w:col w:w="2100" w:space="82"/>
            <w:col w:w="8437" w:space="0"/>
          </w:cols>
        </w:sectPr>
        <w:rPr>
          <w:rFonts w:ascii="Microsoft YaHei" w:hAnsi="Microsoft YaHei" w:eastAsia="Microsoft YaHei" w:cs="Microsoft YaHei"/>
        </w:rPr>
      </w:pPr>
    </w:p>
    <w:p>
      <w:pPr>
        <w:ind w:left="933"/>
        <w:spacing w:before="55"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7"/>
        </w:rPr>
        <w:t>列。</w:t>
      </w:r>
    </w:p>
    <w:p>
      <w:pPr>
        <w:pStyle w:val="BodyText"/>
        <w:ind w:left="601"/>
        <w:spacing w:before="349" w:line="192" w:lineRule="auto"/>
        <w:rPr>
          <w:rFonts w:ascii="Microsoft YaHei" w:hAnsi="Microsoft YaHei" w:eastAsia="Microsoft YaHei" w:cs="Microsoft YaHei"/>
          <w:sz w:val="30"/>
          <w:szCs w:val="30"/>
        </w:rPr>
      </w:pPr>
      <w:r>
        <w:rPr>
          <w:sz w:val="30"/>
          <w:szCs w:val="30"/>
          <w:color w:val="1456F0"/>
          <w:spacing w:val="21"/>
        </w:rPr>
        <w:t>2.</w:t>
      </w:r>
      <w:r>
        <w:rPr>
          <w:sz w:val="30"/>
          <w:szCs w:val="30"/>
          <w:color w:val="1456F0"/>
          <w:spacing w:val="65"/>
        </w:rPr>
        <w:t xml:space="preserve"> </w:t>
      </w:r>
      <w:r>
        <w:rPr>
          <w:sz w:val="30"/>
          <w:szCs w:val="30"/>
          <w:u w:val="single" w:color="auto"/>
          <w:color w:val="6425D0"/>
        </w:rPr>
        <w:t>Encoder</w:t>
      </w:r>
      <w:r>
        <w:rPr>
          <w:sz w:val="30"/>
          <w:szCs w:val="30"/>
          <w:u w:val="single" w:color="auto"/>
          <w:color w:val="6425D0"/>
          <w:spacing w:val="21"/>
        </w:rPr>
        <w:t>-</w:t>
      </w:r>
      <w:r>
        <w:rPr>
          <w:sz w:val="30"/>
          <w:szCs w:val="30"/>
          <w:u w:val="single" w:color="auto"/>
          <w:color w:val="6425D0"/>
        </w:rPr>
        <w:t>only</w:t>
      </w:r>
      <w:r>
        <w:rPr>
          <w:sz w:val="30"/>
          <w:szCs w:val="30"/>
          <w:u w:val="single" w:color="auto"/>
          <w:color w:val="6425D0"/>
          <w:spacing w:val="21"/>
        </w:rPr>
        <w:t xml:space="preserve"> </w:t>
      </w:r>
      <w:r>
        <w:rPr>
          <w:rFonts w:ascii="Microsoft YaHei" w:hAnsi="Microsoft YaHei" w:eastAsia="Microsoft YaHei" w:cs="Microsoft YaHei"/>
          <w:sz w:val="30"/>
          <w:szCs w:val="30"/>
          <w:u w:val="single" w:color="auto"/>
          <w:color w:val="6425D0"/>
          <w:spacing w:val="21"/>
        </w:rPr>
        <w:t>模型：</w:t>
      </w:r>
    </w:p>
    <w:p>
      <w:pPr>
        <w:pStyle w:val="BodyText"/>
        <w:ind w:left="941" w:right="303" w:hanging="324"/>
        <w:spacing w:before="85" w:line="223" w:lineRule="auto"/>
        <w:rPr>
          <w:rFonts w:ascii="Microsoft YaHei" w:hAnsi="Microsoft YaHei" w:eastAsia="Microsoft YaHei" w:cs="Microsoft YaHei"/>
        </w:rPr>
      </w:pPr>
      <w:r>
        <w:rPr>
          <w:sz w:val="33"/>
          <w:szCs w:val="33"/>
          <w:color w:val="1456F0"/>
          <w:position w:val="-2"/>
        </w:rPr>
        <w:t>•</w:t>
      </w:r>
      <w:r>
        <w:rPr>
          <w:sz w:val="33"/>
          <w:szCs w:val="33"/>
          <w:color w:val="1456F0"/>
          <w:spacing w:val="31"/>
          <w:position w:val="-2"/>
        </w:rPr>
        <w:t xml:space="preserve">  </w:t>
      </w:r>
      <w:r>
        <w:rPr>
          <w:sz w:val="33"/>
          <w:szCs w:val="33"/>
          <w:position w:val="-8"/>
        </w:rPr>
        <w:drawing>
          <wp:inline distT="0" distB="0" distL="0" distR="0">
            <wp:extent cx="666750" cy="228600"/>
            <wp:effectExtent l="0" t="0" r="0" b="0"/>
            <wp:docPr id="264" name="IM 264"/>
            <wp:cNvGraphicFramePr/>
            <a:graphic>
              <a:graphicData uri="http://schemas.openxmlformats.org/drawingml/2006/picture">
                <pic:pic>
                  <pic:nvPicPr>
                    <pic:cNvPr id="264" name="IM 264"/>
                    <pic:cNvPicPr/>
                  </pic:nvPicPr>
                  <pic:blipFill>
                    <a:blip r:embed="rId113"/>
                    <a:stretch>
                      <a:fillRect/>
                    </a:stretch>
                  </pic:blipFill>
                  <pic:spPr>
                    <a:xfrm rot="0">
                      <a:off x="0" y="0"/>
                      <a:ext cx="666750" cy="228600"/>
                    </a:xfrm>
                    <a:prstGeom prst="rect">
                      <a:avLst/>
                    </a:prstGeom>
                  </pic:spPr>
                </pic:pic>
              </a:graphicData>
            </a:graphic>
          </wp:inline>
        </w:drawing>
      </w:r>
      <w:r>
        <w:rPr>
          <w:sz w:val="33"/>
          <w:szCs w:val="33"/>
          <w:color w:val="1456F0"/>
          <w:spacing w:val="-44"/>
          <w:position w:val="-2"/>
        </w:rPr>
        <w:t xml:space="preserve"> </w:t>
      </w:r>
      <w:r>
        <w:rPr>
          <w:rFonts w:ascii="Microsoft YaHei" w:hAnsi="Microsoft YaHei" w:eastAsia="Microsoft YaHei" w:cs="Microsoft YaHei"/>
          <w:color w:val="1F2329"/>
        </w:rPr>
        <w:t>：</w:t>
      </w:r>
      <w:r>
        <w:rPr>
          <w:rFonts w:ascii="Microsoft YaHei" w:hAnsi="Microsoft YaHei" w:eastAsia="Microsoft YaHei" w:cs="Microsoft YaHei"/>
          <w:color w:val="1F2329"/>
          <w:spacing w:val="-50"/>
        </w:rPr>
        <w:t xml:space="preserve"> </w:t>
      </w:r>
      <w:r>
        <w:rPr>
          <w:color w:val="1F2329"/>
        </w:rPr>
        <w:t>Encoder-only </w:t>
      </w:r>
      <w:r>
        <w:rPr>
          <w:rFonts w:ascii="Microsoft YaHei" w:hAnsi="Microsoft YaHei" w:eastAsia="Microsoft YaHei" w:cs="Microsoft YaHei"/>
          <w:color w:val="1F2329"/>
        </w:rPr>
        <w:t>模型只使⽤编码器部分。编码器的核⼼是处理</w:t>
      </w:r>
      <w:r>
        <w:rPr>
          <w:rFonts w:ascii="Microsoft YaHei" w:hAnsi="Microsoft YaHei" w:eastAsia="Microsoft YaHei" w:cs="Microsoft YaHei"/>
          <w:color w:val="1F2329"/>
          <w:spacing w:val="-1"/>
        </w:rPr>
        <w:t>输⼊序列</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，并⽣成该序列</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的上下⽂向量（即隐藏状态</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2"/>
        </w:rPr>
        <w:t>它能够很好地捕捉输⼊序列的全局信息。</w:t>
      </w:r>
    </w:p>
    <w:p>
      <w:pPr>
        <w:spacing w:line="149" w:lineRule="exact"/>
        <w:rPr/>
      </w:pPr>
      <w:r/>
    </w:p>
    <w:p>
      <w:pPr>
        <w:spacing w:line="149" w:lineRule="exact"/>
        <w:sectPr>
          <w:type w:val="continuous"/>
          <w:pgSz w:w="11900" w:h="16820"/>
          <w:pgMar w:top="400" w:right="300" w:bottom="300" w:left="14" w:header="0" w:footer="0" w:gutter="0"/>
          <w:cols w:equalWidth="0" w:num="1">
            <w:col w:w="11585" w:space="0"/>
          </w:cols>
        </w:sectPr>
        <w:rPr/>
      </w:pPr>
    </w:p>
    <w:p>
      <w:pPr>
        <w:pStyle w:val="BodyText"/>
        <w:ind w:left="617"/>
        <w:spacing w:line="401" w:lineRule="exact"/>
        <w:rPr>
          <w:sz w:val="33"/>
          <w:szCs w:val="33"/>
        </w:rPr>
      </w:pPr>
      <w:r>
        <w:rPr>
          <w:sz w:val="33"/>
          <w:szCs w:val="33"/>
          <w:color w:val="1456F0"/>
        </w:rPr>
        <w:t>•</w:t>
      </w:r>
    </w:p>
    <w:p>
      <w:pPr>
        <w:pStyle w:val="BodyText"/>
        <w:spacing w:line="14" w:lineRule="auto"/>
        <w:rPr>
          <w:sz w:val="2"/>
        </w:rPr>
      </w:pPr>
      <w:r>
        <w:rPr>
          <w:sz w:val="2"/>
          <w:szCs w:val="2"/>
        </w:rPr>
        <w:br w:type="column"/>
      </w:r>
    </w:p>
    <w:p>
      <w:pPr>
        <w:spacing w:line="76" w:lineRule="auto"/>
        <w:rPr>
          <w:rFonts w:ascii="Arial"/>
          <w:sz w:val="2"/>
        </w:rPr>
      </w:pPr>
      <w:r>
        <w:rPr>
          <w:rFonts w:ascii="Arial"/>
          <w:sz w:val="2"/>
        </w:rPr>
      </w:r>
    </w:p>
    <w:tbl>
      <w:tblPr>
        <w:tblStyle w:val="TableNormal"/>
        <w:tblW w:w="103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20" w:hRule="atLeast"/>
        </w:trPr>
        <w:tc>
          <w:tcPr>
            <w:shd w:val="clear" w:fill="F5F6F7"/>
            <w:tcW w:w="1030" w:type="dxa"/>
            <w:vAlign w:val="top"/>
          </w:tcPr>
          <w:p>
            <w:pPr>
              <w:ind w:firstLine="33"/>
              <w:spacing w:before="38" w:line="231" w:lineRule="exact"/>
              <w:rPr/>
            </w:pPr>
            <w:r>
              <w:rPr>
                <w:position w:val="-4"/>
              </w:rPr>
              <w:drawing>
                <wp:inline distT="0" distB="0" distL="0" distR="0">
                  <wp:extent cx="602978" cy="146651"/>
                  <wp:effectExtent l="0" t="0" r="0" b="0"/>
                  <wp:docPr id="266" name="IM 266"/>
                  <wp:cNvGraphicFramePr/>
                  <a:graphic>
                    <a:graphicData uri="http://schemas.openxmlformats.org/drawingml/2006/picture">
                      <pic:pic>
                        <pic:nvPicPr>
                          <pic:cNvPr id="266" name="IM 266"/>
                          <pic:cNvPicPr/>
                        </pic:nvPicPr>
                        <pic:blipFill>
                          <a:blip r:embed="rId114"/>
                          <a:stretch>
                            <a:fillRect/>
                          </a:stretch>
                        </pic:blipFill>
                        <pic:spPr>
                          <a:xfrm rot="0">
                            <a:off x="0" y="0"/>
                            <a:ext cx="602978" cy="146651"/>
                          </a:xfrm>
                          <a:prstGeom prst="rect">
                            <a:avLst/>
                          </a:prstGeom>
                        </pic:spPr>
                      </pic:pic>
                    </a:graphicData>
                  </a:graphic>
                </wp:inline>
              </w:drawing>
            </w:r>
          </w:p>
        </w:tc>
      </w:tr>
    </w:tbl>
    <w:p>
      <w:pPr>
        <w:pStyle w:val="BodyText"/>
        <w:spacing w:line="32" w:lineRule="exact"/>
        <w:rPr>
          <w:sz w:val="2"/>
        </w:rPr>
      </w:pPr>
      <w:r/>
    </w:p>
    <w:p>
      <w:pPr>
        <w:pStyle w:val="BodyText"/>
        <w:spacing w:line="14" w:lineRule="auto"/>
        <w:rPr>
          <w:sz w:val="2"/>
        </w:rPr>
      </w:pPr>
      <w:r>
        <w:rPr>
          <w:sz w:val="2"/>
          <w:szCs w:val="2"/>
        </w:rPr>
        <w:br w:type="column"/>
      </w:r>
    </w:p>
    <w:p>
      <w:pPr>
        <w:pStyle w:val="BodyText"/>
        <w:spacing w:before="65" w:line="194" w:lineRule="auto"/>
        <w:rPr>
          <w:rFonts w:ascii="Microsoft YaHei" w:hAnsi="Microsoft YaHei" w:eastAsia="Microsoft YaHei" w:cs="Microsoft YaHei"/>
        </w:rPr>
      </w:pPr>
      <w:r>
        <w:rPr>
          <w:rFonts w:ascii="Microsoft YaHei" w:hAnsi="Microsoft YaHei" w:eastAsia="Microsoft YaHei" w:cs="Microsoft YaHei"/>
          <w:color w:val="1F2329"/>
          <w:spacing w:val="9"/>
        </w:rPr>
        <w:t>：</w:t>
      </w:r>
      <w:r>
        <w:rPr>
          <w:color w:val="D83931"/>
          <w:spacing w:val="9"/>
        </w:rPr>
        <w:t>BERT</w:t>
      </w:r>
      <w:r>
        <w:rPr>
          <w:rFonts w:ascii="Microsoft YaHei" w:hAnsi="Microsoft YaHei" w:eastAsia="Microsoft YaHei" w:cs="Microsoft YaHei"/>
          <w:color w:val="D83931"/>
          <w:spacing w:val="9"/>
        </w:rPr>
        <w:t>（</w:t>
      </w:r>
      <w:r>
        <w:rPr>
          <w:rFonts w:ascii="Microsoft YaHei" w:hAnsi="Microsoft YaHei" w:eastAsia="Microsoft YaHei" w:cs="Microsoft YaHei"/>
          <w:color w:val="D83931"/>
          <w:spacing w:val="-38"/>
        </w:rPr>
        <w:t xml:space="preserve"> </w:t>
      </w:r>
      <w:r>
        <w:rPr>
          <w:color w:val="D83931"/>
          <w:spacing w:val="9"/>
        </w:rPr>
        <w:t>Bidirectional Encoder Representations from Transform</w:t>
      </w:r>
      <w:r>
        <w:rPr>
          <w:color w:val="D83931"/>
          <w:spacing w:val="8"/>
        </w:rPr>
        <w:t>ers</w:t>
      </w:r>
      <w:r>
        <w:rPr>
          <w:rFonts w:ascii="Microsoft YaHei" w:hAnsi="Microsoft YaHei" w:eastAsia="Microsoft YaHei" w:cs="Microsoft YaHei"/>
          <w:color w:val="D83931"/>
          <w:spacing w:val="8"/>
        </w:rPr>
        <w:t>）是⼀个典</w:t>
      </w:r>
    </w:p>
    <w:p>
      <w:pPr>
        <w:spacing w:line="194" w:lineRule="auto"/>
        <w:sectPr>
          <w:type w:val="continuous"/>
          <w:pgSz w:w="11900" w:h="16820"/>
          <w:pgMar w:top="400" w:right="300" w:bottom="300" w:left="14" w:header="0" w:footer="0" w:gutter="0"/>
          <w:cols w:equalWidth="0" w:num="3">
            <w:col w:w="866" w:space="100"/>
            <w:col w:w="1051" w:space="86"/>
            <w:col w:w="9483" w:space="0"/>
          </w:cols>
        </w:sectPr>
        <w:rPr>
          <w:rFonts w:ascii="Microsoft YaHei" w:hAnsi="Microsoft YaHei" w:eastAsia="Microsoft YaHei" w:cs="Microsoft YaHei"/>
        </w:rPr>
      </w:pPr>
    </w:p>
    <w:p>
      <w:pPr>
        <w:pStyle w:val="BodyText"/>
        <w:ind w:left="929"/>
        <w:spacing w:before="56" w:line="192" w:lineRule="auto"/>
        <w:rPr>
          <w:rFonts w:ascii="Microsoft YaHei" w:hAnsi="Microsoft YaHei" w:eastAsia="Microsoft YaHei" w:cs="Microsoft YaHei"/>
        </w:rPr>
      </w:pPr>
      <w:r>
        <w:rPr>
          <w:rFonts w:ascii="Microsoft YaHei" w:hAnsi="Microsoft YaHei" w:eastAsia="Microsoft YaHei" w:cs="Microsoft YaHei"/>
          <w:color w:val="D83931"/>
          <w:spacing w:val="14"/>
        </w:rPr>
        <w:t>型的 </w:t>
      </w:r>
      <w:r>
        <w:rPr>
          <w:color w:val="D83931"/>
        </w:rPr>
        <w:t>Encoder</w:t>
      </w:r>
      <w:r>
        <w:rPr>
          <w:color w:val="D83931"/>
          <w:spacing w:val="14"/>
        </w:rPr>
        <w:t>-</w:t>
      </w:r>
      <w:r>
        <w:rPr>
          <w:color w:val="D83931"/>
        </w:rPr>
        <w:t>only</w:t>
      </w:r>
      <w:r>
        <w:rPr>
          <w:color w:val="D83931"/>
          <w:spacing w:val="14"/>
        </w:rPr>
        <w:t xml:space="preserve"> </w:t>
      </w:r>
      <w:r>
        <w:rPr>
          <w:rFonts w:ascii="Microsoft YaHei" w:hAnsi="Microsoft YaHei" w:eastAsia="Microsoft YaHei" w:cs="Microsoft YaHei"/>
          <w:color w:val="D83931"/>
          <w:spacing w:val="14"/>
        </w:rPr>
        <w:t>模型。</w:t>
      </w:r>
    </w:p>
    <w:p>
      <w:pPr>
        <w:ind w:firstLine="8264"/>
        <w:spacing w:before="66" w:line="390" w:lineRule="exact"/>
        <w:rPr/>
      </w:pPr>
      <w:r>
        <w:rPr>
          <w:position w:val="-7"/>
        </w:rPr>
        <w:drawing>
          <wp:inline distT="0" distB="0" distL="0" distR="0">
            <wp:extent cx="2108199" cy="247650"/>
            <wp:effectExtent l="0" t="0" r="0" b="0"/>
            <wp:docPr id="268" name="IM 268"/>
            <wp:cNvGraphicFramePr/>
            <a:graphic>
              <a:graphicData uri="http://schemas.openxmlformats.org/drawingml/2006/picture">
                <pic:pic>
                  <pic:nvPicPr>
                    <pic:cNvPr id="268" name="IM 26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14" w:header="0" w:footer="0" w:gutter="0"/>
          <w:cols w:equalWidth="0" w:num="1">
            <w:col w:w="11585" w:space="0"/>
          </w:cols>
        </w:sectPr>
        <w:rPr/>
      </w:pPr>
    </w:p>
    <w:p>
      <w:pPr>
        <w:pStyle w:val="BodyText"/>
        <w:ind w:left="617"/>
        <w:spacing w:before="167" w:line="430" w:lineRule="exact"/>
        <w:rPr>
          <w:rFonts w:ascii="Microsoft YaHei" w:hAnsi="Microsoft YaHei" w:eastAsia="Microsoft YaHei" w:cs="Microsoft YaHei"/>
        </w:rPr>
      </w:pPr>
      <w:r>
        <w:rPr>
          <w:sz w:val="33"/>
          <w:szCs w:val="33"/>
          <w:color w:val="1456F0"/>
          <w:spacing w:val="-5"/>
          <w:position w:val="2"/>
        </w:rPr>
        <w:t>•</w:t>
      </w:r>
      <w:r>
        <w:rPr>
          <w:sz w:val="33"/>
          <w:szCs w:val="33"/>
          <w:color w:val="1456F0"/>
          <w:spacing w:val="31"/>
          <w:position w:val="2"/>
        </w:rPr>
        <w:t xml:space="preserve">  </w:t>
      </w:r>
      <w:r>
        <w:rPr>
          <w:sz w:val="33"/>
          <w:szCs w:val="33"/>
          <w:position w:val="-5"/>
        </w:rPr>
        <w:drawing>
          <wp:inline distT="0" distB="0" distL="0" distR="0">
            <wp:extent cx="666750" cy="228600"/>
            <wp:effectExtent l="0" t="0" r="0" b="0"/>
            <wp:docPr id="270" name="IM 270"/>
            <wp:cNvGraphicFramePr/>
            <a:graphic>
              <a:graphicData uri="http://schemas.openxmlformats.org/drawingml/2006/picture">
                <pic:pic>
                  <pic:nvPicPr>
                    <pic:cNvPr id="270" name="IM 270"/>
                    <pic:cNvPicPr/>
                  </pic:nvPicPr>
                  <pic:blipFill>
                    <a:blip r:embed="rId115"/>
                    <a:stretch>
                      <a:fillRect/>
                    </a:stretch>
                  </pic:blipFill>
                  <pic:spPr>
                    <a:xfrm rot="0">
                      <a:off x="0" y="0"/>
                      <a:ext cx="666750" cy="228600"/>
                    </a:xfrm>
                    <a:prstGeom prst="rect">
                      <a:avLst/>
                    </a:prstGeom>
                  </pic:spPr>
                </pic:pic>
              </a:graphicData>
            </a:graphic>
          </wp:inline>
        </w:drawing>
      </w:r>
      <w:r>
        <w:rPr>
          <w:sz w:val="33"/>
          <w:szCs w:val="33"/>
          <w:color w:val="1456F0"/>
          <w:spacing w:val="-4"/>
          <w:position w:val="2"/>
        </w:rPr>
        <w:t xml:space="preserve"> </w:t>
      </w:r>
      <w:r>
        <w:rPr>
          <w:rFonts w:ascii="Microsoft YaHei" w:hAnsi="Microsoft YaHei" w:eastAsia="Microsoft YaHei" w:cs="Microsoft YaHei"/>
          <w:color w:val="1F2329"/>
          <w:spacing w:val="-5"/>
          <w:position w:val="3"/>
        </w:rPr>
        <w:t>：这种架构适合于理解类任务</w:t>
      </w:r>
      <w:r>
        <w:rPr>
          <w:rFonts w:ascii="Microsoft YaHei" w:hAnsi="Microsoft YaHei" w:eastAsia="Microsoft YaHei" w:cs="Microsoft YaHei"/>
          <w:color w:val="1F2329"/>
          <w:spacing w:val="-39"/>
          <w:position w:val="3"/>
        </w:rPr>
        <w:t xml:space="preserve"> </w:t>
      </w:r>
      <w:r>
        <w:rPr>
          <w:rFonts w:ascii="Microsoft YaHei" w:hAnsi="Microsoft YaHei" w:eastAsia="Microsoft YaHei" w:cs="Microsoft YaHei"/>
          <w:color w:val="1F2329"/>
          <w:spacing w:val="-5"/>
          <w:position w:val="3"/>
        </w:rPr>
        <w:t>，例如：</w:t>
      </w:r>
    </w:p>
    <w:p>
      <w:pPr>
        <w:pStyle w:val="BodyText"/>
        <w:ind w:left="998"/>
        <w:spacing w:before="160" w:line="186"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862016" behindDoc="1" locked="0" layoutInCell="1" allowOverlap="1">
                <wp:simplePos x="0" y="0"/>
                <wp:positionH relativeFrom="column">
                  <wp:posOffset>822627</wp:posOffset>
                </wp:positionH>
                <wp:positionV relativeFrom="paragraph">
                  <wp:posOffset>45694</wp:posOffset>
                </wp:positionV>
                <wp:extent cx="609600" cy="266700"/>
                <wp:effectExtent l="0" t="0" r="0" b="0"/>
                <wp:wrapNone/>
                <wp:docPr id="272" name="Rect 272"/>
                <wp:cNvGraphicFramePr/>
                <a:graphic>
                  <a:graphicData uri="http://schemas.microsoft.com/office/word/2010/wordprocessingShape">
                    <wps:wsp>
                      <wps:cNvPr id="272" name="Rect 272"/>
                      <wps:cNvSpPr/>
                      <wps:spPr>
                        <a:xfrm>
                          <a:off x="822627" y="45694"/>
                          <a:ext cx="609600" cy="266700"/>
                        </a:xfrm>
                        <a:prstGeom prst="rect">
                          <a:avLst/>
                        </a:prstGeom>
                        <a:solidFill>
                          <a:srgbClr val="FED4A4">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14" style="position:absolute;margin-left:64.7738pt;margin-top:3.59797pt;mso-position-vertical-relative:text;mso-position-horizontal-relative:text;width:48pt;height:21pt;z-index:-251454464;" fillcolor="#FED4A4" filled="true" stroked="false">
                <v:fill opacity="0.800000"/>
              </v:rect>
            </w:pict>
          </mc:Fallback>
        </mc:AlternateContent>
      </w:r>
      <w:r>
        <w:rPr>
          <w:sz w:val="33"/>
          <w:szCs w:val="33"/>
          <w:color w:val="1456F0"/>
          <w:spacing w:val="-1"/>
          <w:position w:val="-2"/>
        </w:rPr>
        <w:t>◦  </w:t>
      </w:r>
      <w:r>
        <w:rPr>
          <w:rFonts w:ascii="Microsoft YaHei" w:hAnsi="Microsoft YaHei" w:eastAsia="Microsoft YaHei" w:cs="Microsoft YaHei"/>
          <w:color w:val="DE7802"/>
          <w:spacing w:val="-1"/>
        </w:rPr>
        <w:t>⽂本分类</w:t>
      </w:r>
      <w:r>
        <w:rPr>
          <w:rFonts w:ascii="Microsoft YaHei" w:hAnsi="Microsoft YaHei" w:eastAsia="Microsoft YaHei" w:cs="Microsoft YaHei"/>
          <w:color w:val="1F2329"/>
          <w:spacing w:val="-1"/>
        </w:rPr>
        <w:t>：根据输⼊的⽂本进⾏分类（如情感分析、新闻分类）。</w:t>
      </w:r>
    </w:p>
    <w:p>
      <w:pPr>
        <w:pStyle w:val="BodyText"/>
        <w:ind w:left="998"/>
        <w:spacing w:before="190" w:line="186"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864064" behindDoc="1" locked="0" layoutInCell="1" allowOverlap="1">
                <wp:simplePos x="0" y="0"/>
                <wp:positionH relativeFrom="column">
                  <wp:posOffset>822627</wp:posOffset>
                </wp:positionH>
                <wp:positionV relativeFrom="paragraph">
                  <wp:posOffset>64812</wp:posOffset>
                </wp:positionV>
                <wp:extent cx="609600" cy="266700"/>
                <wp:effectExtent l="0" t="0" r="0" b="0"/>
                <wp:wrapNone/>
                <wp:docPr id="274" name="Rect 274"/>
                <wp:cNvGraphicFramePr/>
                <a:graphic>
                  <a:graphicData uri="http://schemas.microsoft.com/office/word/2010/wordprocessingShape">
                    <wps:wsp>
                      <wps:cNvPr id="274" name="Rect 274"/>
                      <wps:cNvSpPr/>
                      <wps:spPr>
                        <a:xfrm>
                          <a:off x="822627" y="64812"/>
                          <a:ext cx="609600" cy="266700"/>
                        </a:xfrm>
                        <a:prstGeom prst="rect">
                          <a:avLst/>
                        </a:prstGeom>
                        <a:solidFill>
                          <a:srgbClr val="FED4A4">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16" style="position:absolute;margin-left:64.7738pt;margin-top:5.10334pt;mso-position-vertical-relative:text;mso-position-horizontal-relative:text;width:48pt;height:21pt;z-index:-251452416;" fillcolor="#FED4A4" filled="true" stroked="false">
                <v:fill opacity="0.800000"/>
              </v:rect>
            </w:pict>
          </mc:Fallback>
        </mc:AlternateContent>
      </w:r>
      <w:r>
        <w:rPr>
          <w:sz w:val="33"/>
          <w:szCs w:val="33"/>
          <w:color w:val="1456F0"/>
          <w:spacing w:val="-1"/>
          <w:position w:val="-2"/>
        </w:rPr>
        <w:t>◦  </w:t>
      </w:r>
      <w:r>
        <w:rPr>
          <w:rFonts w:ascii="Microsoft YaHei" w:hAnsi="Microsoft YaHei" w:eastAsia="Microsoft YaHei" w:cs="Microsoft YaHei"/>
          <w:color w:val="DE7802"/>
          <w:spacing w:val="-1"/>
        </w:rPr>
        <w:t>问答任务</w:t>
      </w:r>
      <w:r>
        <w:rPr>
          <w:rFonts w:ascii="Microsoft YaHei" w:hAnsi="Microsoft YaHei" w:eastAsia="Microsoft YaHei" w:cs="Microsoft YaHei"/>
          <w:color w:val="1F2329"/>
          <w:spacing w:val="-1"/>
        </w:rPr>
        <w:t>（抽取式</w:t>
      </w:r>
      <w:r>
        <w:rPr>
          <w:rFonts w:ascii="Microsoft YaHei" w:hAnsi="Microsoft YaHei" w:eastAsia="Microsoft YaHei" w:cs="Microsoft YaHei"/>
          <w:color w:val="1F2329"/>
          <w:spacing w:val="-21"/>
        </w:rPr>
        <w:t>）</w:t>
      </w:r>
      <w:r>
        <w:rPr>
          <w:rFonts w:ascii="Microsoft YaHei" w:hAnsi="Microsoft YaHei" w:eastAsia="Microsoft YaHei" w:cs="Microsoft YaHei"/>
          <w:color w:val="1F2329"/>
          <w:spacing w:val="-19"/>
        </w:rPr>
        <w:t xml:space="preserve"> </w:t>
      </w:r>
      <w:r>
        <w:rPr>
          <w:rFonts w:ascii="Microsoft YaHei" w:hAnsi="Microsoft YaHei" w:eastAsia="Microsoft YaHei" w:cs="Microsoft YaHei"/>
          <w:color w:val="1F2329"/>
          <w:spacing w:val="-21"/>
        </w:rPr>
        <w:t>：</w:t>
      </w:r>
      <w:r>
        <w:rPr>
          <w:rFonts w:ascii="Microsoft YaHei" w:hAnsi="Microsoft YaHei" w:eastAsia="Microsoft YaHei" w:cs="Microsoft YaHei"/>
          <w:color w:val="1F2329"/>
          <w:spacing w:val="-1"/>
        </w:rPr>
        <w:t>通过输⼊问题和上下</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2"/>
        </w:rPr>
        <w:t>，模型从上下⽂中抽取出准确的答案。</w:t>
      </w:r>
    </w:p>
    <w:p>
      <w:pPr>
        <w:pStyle w:val="BodyText"/>
        <w:ind w:left="998"/>
        <w:spacing w:before="191" w:line="186"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863040" behindDoc="1" locked="0" layoutInCell="1" allowOverlap="1">
                <wp:simplePos x="0" y="0"/>
                <wp:positionH relativeFrom="column">
                  <wp:posOffset>822627</wp:posOffset>
                </wp:positionH>
                <wp:positionV relativeFrom="paragraph">
                  <wp:posOffset>64812</wp:posOffset>
                </wp:positionV>
                <wp:extent cx="914400" cy="266700"/>
                <wp:effectExtent l="0" t="0" r="0" b="0"/>
                <wp:wrapNone/>
                <wp:docPr id="276" name="Rect 276"/>
                <wp:cNvGraphicFramePr/>
                <a:graphic>
                  <a:graphicData uri="http://schemas.microsoft.com/office/word/2010/wordprocessingShape">
                    <wps:wsp>
                      <wps:cNvPr id="276" name="Rect 276"/>
                      <wps:cNvSpPr/>
                      <wps:spPr>
                        <a:xfrm>
                          <a:off x="822627" y="64812"/>
                          <a:ext cx="914400" cy="266700"/>
                        </a:xfrm>
                        <a:prstGeom prst="rect">
                          <a:avLst/>
                        </a:prstGeom>
                        <a:solidFill>
                          <a:srgbClr val="FED4A4">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18" style="position:absolute;margin-left:64.7738pt;margin-top:5.10334pt;mso-position-vertical-relative:text;mso-position-horizontal-relative:text;width:72pt;height:21pt;z-index:-251453440;" fillcolor="#FED4A4" filled="true" stroked="false">
                <v:fill opacity="0.800000"/>
              </v:rect>
            </w:pict>
          </mc:Fallback>
        </mc:AlternateContent>
      </w:r>
      <w:r>
        <w:rPr>
          <w:sz w:val="33"/>
          <w:szCs w:val="33"/>
          <w:color w:val="1456F0"/>
          <w:spacing w:val="-3"/>
          <w:position w:val="-2"/>
        </w:rPr>
        <w:t>◦  </w:t>
      </w:r>
      <w:r>
        <w:rPr>
          <w:rFonts w:ascii="Microsoft YaHei" w:hAnsi="Microsoft YaHei" w:eastAsia="Microsoft YaHei" w:cs="Microsoft YaHei"/>
          <w:color w:val="DE7802"/>
          <w:spacing w:val="-3"/>
        </w:rPr>
        <w:t>命名实体识别</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35"/>
        </w:rPr>
        <w:t xml:space="preserve"> </w:t>
      </w:r>
      <w:r>
        <w:rPr>
          <w:color w:val="1F2329"/>
          <w:spacing w:val="-3"/>
        </w:rPr>
        <w:t>NER</w:t>
      </w:r>
      <w:r>
        <w:rPr>
          <w:rFonts w:ascii="Microsoft YaHei" w:hAnsi="Microsoft YaHei" w:eastAsia="Microsoft YaHei" w:cs="Microsoft YaHei"/>
          <w:color w:val="1F2329"/>
          <w:spacing w:val="-22"/>
        </w:rPr>
        <w:t>）</w:t>
      </w:r>
      <w:r>
        <w:rPr>
          <w:rFonts w:ascii="Microsoft YaHei" w:hAnsi="Microsoft YaHei" w:eastAsia="Microsoft YaHei" w:cs="Microsoft YaHei"/>
          <w:color w:val="1F2329"/>
          <w:spacing w:val="-18"/>
        </w:rPr>
        <w:t xml:space="preserve"> </w:t>
      </w:r>
      <w:r>
        <w:rPr>
          <w:rFonts w:ascii="Microsoft YaHei" w:hAnsi="Microsoft YaHei" w:eastAsia="Microsoft YaHei" w:cs="Microsoft YaHei"/>
          <w:color w:val="1F2329"/>
          <w:spacing w:val="-22"/>
        </w:rPr>
        <w:t>：</w:t>
      </w:r>
      <w:r>
        <w:rPr>
          <w:rFonts w:ascii="Microsoft YaHei" w:hAnsi="Microsoft YaHei" w:eastAsia="Microsoft YaHei" w:cs="Microsoft YaHei"/>
          <w:color w:val="1F2329"/>
          <w:spacing w:val="-3"/>
        </w:rPr>
        <w:t>标注⽂本中的特定实体（如⼈名、地名等）。</w:t>
      </w:r>
    </w:p>
    <w:p>
      <w:pPr>
        <w:pStyle w:val="BodyText"/>
        <w:ind w:left="598"/>
        <w:spacing w:before="348" w:line="192" w:lineRule="auto"/>
        <w:rPr>
          <w:rFonts w:ascii="Microsoft YaHei" w:hAnsi="Microsoft YaHei" w:eastAsia="Microsoft YaHei" w:cs="Microsoft YaHei"/>
          <w:sz w:val="30"/>
          <w:szCs w:val="30"/>
        </w:rPr>
      </w:pPr>
      <w:r>
        <w:rPr>
          <w:sz w:val="30"/>
          <w:szCs w:val="30"/>
          <w:color w:val="1456F0"/>
          <w:spacing w:val="21"/>
        </w:rPr>
        <w:t>3.</w:t>
      </w:r>
      <w:r>
        <w:rPr>
          <w:sz w:val="30"/>
          <w:szCs w:val="30"/>
          <w:color w:val="1456F0"/>
          <w:spacing w:val="64"/>
        </w:rPr>
        <w:t xml:space="preserve"> </w:t>
      </w:r>
      <w:r>
        <w:rPr>
          <w:sz w:val="30"/>
          <w:szCs w:val="30"/>
          <w:u w:val="single" w:color="auto"/>
          <w:color w:val="6425D0"/>
        </w:rPr>
        <w:t>Decoder</w:t>
      </w:r>
      <w:r>
        <w:rPr>
          <w:sz w:val="30"/>
          <w:szCs w:val="30"/>
          <w:u w:val="single" w:color="auto"/>
          <w:color w:val="6425D0"/>
          <w:spacing w:val="21"/>
        </w:rPr>
        <w:t>-</w:t>
      </w:r>
      <w:r>
        <w:rPr>
          <w:sz w:val="30"/>
          <w:szCs w:val="30"/>
          <w:u w:val="single" w:color="auto"/>
          <w:color w:val="6425D0"/>
        </w:rPr>
        <w:t>only</w:t>
      </w:r>
      <w:r>
        <w:rPr>
          <w:sz w:val="30"/>
          <w:szCs w:val="30"/>
          <w:u w:val="single" w:color="auto"/>
          <w:color w:val="6425D0"/>
          <w:spacing w:val="21"/>
        </w:rPr>
        <w:t xml:space="preserve"> </w:t>
      </w:r>
      <w:r>
        <w:rPr>
          <w:rFonts w:ascii="Microsoft YaHei" w:hAnsi="Microsoft YaHei" w:eastAsia="Microsoft YaHei" w:cs="Microsoft YaHei"/>
          <w:sz w:val="30"/>
          <w:szCs w:val="30"/>
          <w:u w:val="single" w:color="auto"/>
          <w:color w:val="6425D0"/>
          <w:spacing w:val="21"/>
        </w:rPr>
        <w:t>模型：</w:t>
      </w:r>
    </w:p>
    <w:p>
      <w:pPr>
        <w:pStyle w:val="BodyText"/>
        <w:ind w:left="930" w:right="293" w:hanging="313"/>
        <w:spacing w:before="86" w:line="222" w:lineRule="auto"/>
        <w:rPr>
          <w:rFonts w:ascii="Microsoft YaHei" w:hAnsi="Microsoft YaHei" w:eastAsia="Microsoft YaHei" w:cs="Microsoft YaHei"/>
        </w:rPr>
      </w:pPr>
      <w:r>
        <w:rPr>
          <w:sz w:val="33"/>
          <w:szCs w:val="33"/>
          <w:color w:val="1456F0"/>
          <w:position w:val="-2"/>
        </w:rPr>
        <w:t>•   </w:t>
      </w:r>
      <w:r>
        <w:rPr>
          <w:shd w:val="clear" w:fill="F5F6F7"/>
          <w:rFonts w:ascii="Microsoft YaHei" w:hAnsi="Microsoft YaHei" w:eastAsia="Microsoft YaHei" w:cs="Microsoft YaHei"/>
          <w:color w:val="245BDB"/>
          <w:position w:val="1"/>
        </w:rPr>
        <w:t>类构特点</w:t>
      </w:r>
      <w:r>
        <w:rPr>
          <w:rFonts w:ascii="Microsoft YaHei" w:hAnsi="Microsoft YaHei" w:eastAsia="Microsoft YaHei" w:cs="Microsoft YaHei"/>
          <w:color w:val="245BDB"/>
          <w:spacing w:val="23"/>
          <w:position w:val="1"/>
        </w:rPr>
        <w:t xml:space="preserve"> </w:t>
      </w:r>
      <w:r>
        <w:rPr>
          <w:rFonts w:ascii="Microsoft YaHei" w:hAnsi="Microsoft YaHei" w:eastAsia="Microsoft YaHei" w:cs="Microsoft YaHei"/>
          <w:color w:val="1F2329"/>
        </w:rPr>
        <w:t>：</w:t>
      </w:r>
      <w:r>
        <w:rPr>
          <w:rFonts w:ascii="Microsoft YaHei" w:hAnsi="Microsoft YaHei" w:eastAsia="Microsoft YaHei" w:cs="Microsoft YaHei"/>
          <w:color w:val="1F2329"/>
          <w:spacing w:val="-50"/>
        </w:rPr>
        <w:t xml:space="preserve"> </w:t>
      </w:r>
      <w:r>
        <w:rPr>
          <w:color w:val="1F2329"/>
        </w:rPr>
        <w:t>Decoder-only </w:t>
      </w:r>
      <w:r>
        <w:rPr>
          <w:rFonts w:ascii="Microsoft YaHei" w:hAnsi="Microsoft YaHei" w:eastAsia="Microsoft YaHei" w:cs="Microsoft YaHei"/>
          <w:color w:val="1F2329"/>
        </w:rPr>
        <w:t>模型只使⽤解码器部分。解码器主要⽤于⽣成序列</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，它依赖于⾃回归机 </w:t>
      </w:r>
      <w:r>
        <w:rPr>
          <w:rFonts w:ascii="Microsoft YaHei" w:hAnsi="Microsoft YaHei" w:eastAsia="Microsoft YaHei" w:cs="Microsoft YaHei"/>
          <w:color w:val="1F2329"/>
          <w:spacing w:val="-3"/>
        </w:rPr>
        <w:t>制</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3"/>
        </w:rPr>
        <w:t>，每次⽣成⼀个单词</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，并根据之前⽣成的单词继续预测下⼀个单词。</w:t>
      </w:r>
    </w:p>
    <w:p>
      <w:pPr>
        <w:pStyle w:val="BodyText"/>
        <w:ind w:left="617"/>
        <w:spacing w:before="127" w:line="430" w:lineRule="exact"/>
        <w:rPr>
          <w:rFonts w:ascii="Microsoft YaHei" w:hAnsi="Microsoft YaHei" w:eastAsia="Microsoft YaHei" w:cs="Microsoft YaHei"/>
        </w:rPr>
      </w:pPr>
      <w:r>
        <w:rPr>
          <w:sz w:val="33"/>
          <w:szCs w:val="33"/>
          <w:color w:val="1456F0"/>
          <w:spacing w:val="28"/>
          <w:position w:val="1"/>
        </w:rPr>
        <w:t>•</w:t>
      </w:r>
      <w:r>
        <w:rPr>
          <w:sz w:val="33"/>
          <w:szCs w:val="33"/>
          <w:color w:val="1456F0"/>
          <w:spacing w:val="32"/>
          <w:position w:val="1"/>
        </w:rPr>
        <w:t xml:space="preserve">  </w:t>
      </w:r>
      <w:r>
        <w:rPr>
          <w:sz w:val="33"/>
          <w:szCs w:val="33"/>
          <w:position w:val="-5"/>
        </w:rPr>
        <w:drawing>
          <wp:inline distT="0" distB="0" distL="0" distR="0">
            <wp:extent cx="666750" cy="228600"/>
            <wp:effectExtent l="0" t="0" r="0" b="0"/>
            <wp:docPr id="278" name="IM 278"/>
            <wp:cNvGraphicFramePr/>
            <a:graphic>
              <a:graphicData uri="http://schemas.openxmlformats.org/drawingml/2006/picture">
                <pic:pic>
                  <pic:nvPicPr>
                    <pic:cNvPr id="278" name="IM 278"/>
                    <pic:cNvPicPr/>
                  </pic:nvPicPr>
                  <pic:blipFill>
                    <a:blip r:embed="rId116"/>
                    <a:stretch>
                      <a:fillRect/>
                    </a:stretch>
                  </pic:blipFill>
                  <pic:spPr>
                    <a:xfrm rot="0">
                      <a:off x="0" y="0"/>
                      <a:ext cx="666750" cy="228600"/>
                    </a:xfrm>
                    <a:prstGeom prst="rect">
                      <a:avLst/>
                    </a:prstGeom>
                  </pic:spPr>
                </pic:pic>
              </a:graphicData>
            </a:graphic>
          </wp:inline>
        </w:drawing>
      </w:r>
      <w:r>
        <w:rPr>
          <w:sz w:val="33"/>
          <w:szCs w:val="33"/>
          <w:color w:val="1456F0"/>
          <w:spacing w:val="-4"/>
          <w:position w:val="1"/>
        </w:rPr>
        <w:t xml:space="preserve"> </w:t>
      </w:r>
      <w:r>
        <w:rPr>
          <w:rFonts w:ascii="Microsoft YaHei" w:hAnsi="Microsoft YaHei" w:eastAsia="Microsoft YaHei" w:cs="Microsoft YaHei"/>
          <w:color w:val="1F2329"/>
          <w:spacing w:val="28"/>
          <w:position w:val="3"/>
        </w:rPr>
        <w:t>：</w:t>
      </w:r>
      <w:r>
        <w:rPr>
          <w:color w:val="D83931"/>
          <w:position w:val="3"/>
        </w:rPr>
        <w:t>GPT</w:t>
      </w:r>
      <w:r>
        <w:rPr>
          <w:rFonts w:ascii="Microsoft YaHei" w:hAnsi="Microsoft YaHei" w:eastAsia="Microsoft YaHei" w:cs="Microsoft YaHei"/>
          <w:color w:val="D83931"/>
          <w:spacing w:val="28"/>
          <w:position w:val="3"/>
        </w:rPr>
        <w:t>（</w:t>
      </w:r>
      <w:r>
        <w:rPr>
          <w:color w:val="D83931"/>
          <w:position w:val="3"/>
        </w:rPr>
        <w:t>Generative</w:t>
      </w:r>
      <w:r>
        <w:rPr>
          <w:color w:val="D83931"/>
          <w:spacing w:val="28"/>
          <w:position w:val="3"/>
        </w:rPr>
        <w:t xml:space="preserve"> </w:t>
      </w:r>
      <w:r>
        <w:rPr>
          <w:color w:val="D83931"/>
          <w:position w:val="3"/>
        </w:rPr>
        <w:t>Pretrained</w:t>
      </w:r>
      <w:r>
        <w:rPr>
          <w:color w:val="D83931"/>
          <w:spacing w:val="28"/>
          <w:position w:val="3"/>
        </w:rPr>
        <w:t xml:space="preserve"> </w:t>
      </w:r>
      <w:r>
        <w:rPr>
          <w:color w:val="D83931"/>
          <w:position w:val="3"/>
        </w:rPr>
        <w:t>Transformer</w:t>
      </w:r>
      <w:r>
        <w:rPr>
          <w:rFonts w:ascii="Microsoft YaHei" w:hAnsi="Microsoft YaHei" w:eastAsia="Microsoft YaHei" w:cs="Microsoft YaHei"/>
          <w:color w:val="D83931"/>
          <w:spacing w:val="28"/>
          <w:position w:val="3"/>
        </w:rPr>
        <w:t>）是 </w:t>
      </w:r>
      <w:r>
        <w:rPr>
          <w:color w:val="D83931"/>
          <w:position w:val="3"/>
        </w:rPr>
        <w:t>Decoder</w:t>
      </w:r>
      <w:r>
        <w:rPr>
          <w:color w:val="D83931"/>
          <w:spacing w:val="28"/>
          <w:position w:val="3"/>
        </w:rPr>
        <w:t>-</w:t>
      </w:r>
      <w:r>
        <w:rPr>
          <w:color w:val="D83931"/>
          <w:position w:val="3"/>
        </w:rPr>
        <w:t>only</w:t>
      </w:r>
      <w:r>
        <w:rPr>
          <w:color w:val="D83931"/>
          <w:spacing w:val="28"/>
          <w:position w:val="3"/>
        </w:rPr>
        <w:t xml:space="preserve"> </w:t>
      </w:r>
      <w:r>
        <w:rPr>
          <w:rFonts w:ascii="Microsoft YaHei" w:hAnsi="Microsoft YaHei" w:eastAsia="Microsoft YaHei" w:cs="Microsoft YaHei"/>
          <w:color w:val="D83931"/>
          <w:spacing w:val="28"/>
          <w:position w:val="3"/>
        </w:rPr>
        <w:t>架构的代表。</w:t>
      </w:r>
    </w:p>
    <w:p>
      <w:pPr>
        <w:pStyle w:val="BodyText"/>
        <w:ind w:left="617"/>
        <w:spacing w:before="95" w:line="430" w:lineRule="exact"/>
        <w:rPr>
          <w:rFonts w:ascii="Microsoft YaHei" w:hAnsi="Microsoft YaHei" w:eastAsia="Microsoft YaHei" w:cs="Microsoft YaHei"/>
        </w:rPr>
      </w:pPr>
      <w:r>
        <w:rPr>
          <w:sz w:val="33"/>
          <w:szCs w:val="33"/>
          <w:color w:val="1456F0"/>
          <w:spacing w:val="-6"/>
          <w:position w:val="2"/>
        </w:rPr>
        <w:t>•</w:t>
      </w:r>
      <w:r>
        <w:rPr>
          <w:sz w:val="33"/>
          <w:szCs w:val="33"/>
          <w:color w:val="1456F0"/>
          <w:spacing w:val="37"/>
          <w:position w:val="2"/>
        </w:rPr>
        <w:t xml:space="preserve">  </w:t>
      </w:r>
      <w:r>
        <w:rPr>
          <w:sz w:val="33"/>
          <w:szCs w:val="33"/>
          <w:position w:val="-5"/>
        </w:rPr>
        <w:drawing>
          <wp:inline distT="0" distB="0" distL="0" distR="0">
            <wp:extent cx="666750" cy="228600"/>
            <wp:effectExtent l="0" t="0" r="0" b="0"/>
            <wp:docPr id="280" name="IM 280"/>
            <wp:cNvGraphicFramePr/>
            <a:graphic>
              <a:graphicData uri="http://schemas.openxmlformats.org/drawingml/2006/picture">
                <pic:pic>
                  <pic:nvPicPr>
                    <pic:cNvPr id="280" name="IM 280"/>
                    <pic:cNvPicPr/>
                  </pic:nvPicPr>
                  <pic:blipFill>
                    <a:blip r:embed="rId117"/>
                    <a:stretch>
                      <a:fillRect/>
                    </a:stretch>
                  </pic:blipFill>
                  <pic:spPr>
                    <a:xfrm rot="0">
                      <a:off x="0" y="0"/>
                      <a:ext cx="666750" cy="228600"/>
                    </a:xfrm>
                    <a:prstGeom prst="rect">
                      <a:avLst/>
                    </a:prstGeom>
                  </pic:spPr>
                </pic:pic>
              </a:graphicData>
            </a:graphic>
          </wp:inline>
        </w:drawing>
      </w:r>
      <w:r>
        <w:rPr>
          <w:sz w:val="33"/>
          <w:szCs w:val="33"/>
          <w:color w:val="1456F0"/>
          <w:spacing w:val="-4"/>
          <w:position w:val="2"/>
        </w:rPr>
        <w:t xml:space="preserve"> </w:t>
      </w:r>
      <w:r>
        <w:rPr>
          <w:rFonts w:ascii="Microsoft YaHei" w:hAnsi="Microsoft YaHei" w:eastAsia="Microsoft YaHei" w:cs="Microsoft YaHei"/>
          <w:color w:val="1F2329"/>
          <w:spacing w:val="-6"/>
          <w:position w:val="3"/>
        </w:rPr>
        <w:t>：这种架构适合⽣成类任务</w:t>
      </w:r>
      <w:r>
        <w:rPr>
          <w:rFonts w:ascii="Microsoft YaHei" w:hAnsi="Microsoft YaHei" w:eastAsia="Microsoft YaHei" w:cs="Microsoft YaHei"/>
          <w:color w:val="1F2329"/>
          <w:spacing w:val="-39"/>
          <w:position w:val="3"/>
        </w:rPr>
        <w:t xml:space="preserve"> </w:t>
      </w:r>
      <w:r>
        <w:rPr>
          <w:rFonts w:ascii="Microsoft YaHei" w:hAnsi="Microsoft YaHei" w:eastAsia="Microsoft YaHei" w:cs="Microsoft YaHei"/>
          <w:color w:val="1F2329"/>
          <w:spacing w:val="-6"/>
          <w:position w:val="3"/>
        </w:rPr>
        <w:t>，例如：</w:t>
      </w:r>
    </w:p>
    <w:p>
      <w:pPr>
        <w:pStyle w:val="BodyText"/>
        <w:ind w:left="998"/>
        <w:spacing w:before="146" w:line="186"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860992" behindDoc="1" locked="0" layoutInCell="1" allowOverlap="1">
                <wp:simplePos x="0" y="0"/>
                <wp:positionH relativeFrom="column">
                  <wp:posOffset>822627</wp:posOffset>
                </wp:positionH>
                <wp:positionV relativeFrom="paragraph">
                  <wp:posOffset>36169</wp:posOffset>
                </wp:positionV>
                <wp:extent cx="609600" cy="266700"/>
                <wp:effectExtent l="0" t="0" r="0" b="0"/>
                <wp:wrapNone/>
                <wp:docPr id="282" name="Rect 282"/>
                <wp:cNvGraphicFramePr/>
                <a:graphic>
                  <a:graphicData uri="http://schemas.microsoft.com/office/word/2010/wordprocessingShape">
                    <wps:wsp>
                      <wps:cNvPr id="282" name="Rect 282"/>
                      <wps:cNvSpPr/>
                      <wps:spPr>
                        <a:xfrm>
                          <a:off x="822627" y="36169"/>
                          <a:ext cx="609600" cy="266700"/>
                        </a:xfrm>
                        <a:prstGeom prst="rect">
                          <a:avLst/>
                        </a:prstGeom>
                        <a:solidFill>
                          <a:srgbClr val="FED4A4">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20" style="position:absolute;margin-left:64.7738pt;margin-top:2.84803pt;mso-position-vertical-relative:text;mso-position-horizontal-relative:text;width:48pt;height:21pt;z-index:-251455488;" fillcolor="#FED4A4" filled="true" stroked="false">
                <v:fill opacity="0.800000"/>
              </v:rect>
            </w:pict>
          </mc:Fallback>
        </mc:AlternateContent>
      </w:r>
      <w:r>
        <w:rPr>
          <w:sz w:val="33"/>
          <w:szCs w:val="33"/>
          <w:color w:val="1456F0"/>
          <w:spacing w:val="-2"/>
          <w:position w:val="-2"/>
        </w:rPr>
        <w:t>◦  </w:t>
      </w:r>
      <w:r>
        <w:rPr>
          <w:rFonts w:ascii="Microsoft YaHei" w:hAnsi="Microsoft YaHei" w:eastAsia="Microsoft YaHei" w:cs="Microsoft YaHei"/>
          <w:color w:val="DE7802"/>
          <w:spacing w:val="-2"/>
        </w:rPr>
        <w:t>⽂本⽣成</w:t>
      </w:r>
      <w:r>
        <w:rPr>
          <w:rFonts w:ascii="Microsoft YaHei" w:hAnsi="Microsoft YaHei" w:eastAsia="Microsoft YaHei" w:cs="Microsoft YaHei"/>
          <w:color w:val="1F2329"/>
          <w:spacing w:val="-2"/>
        </w:rPr>
        <w:t>：根据提⽰⽣成⼀段连贯的⽂本（如对话⽣成、</w:t>
      </w:r>
      <w:r>
        <w:rPr>
          <w:rFonts w:ascii="Microsoft YaHei" w:hAnsi="Microsoft YaHei" w:eastAsia="Microsoft YaHei" w:cs="Microsoft YaHei"/>
          <w:color w:val="1F2329"/>
          <w:spacing w:val="-18"/>
        </w:rPr>
        <w:t xml:space="preserve"> </w:t>
      </w:r>
      <w:r>
        <w:rPr>
          <w:rFonts w:ascii="Microsoft YaHei" w:hAnsi="Microsoft YaHei" w:eastAsia="Microsoft YaHei" w:cs="Microsoft YaHei"/>
          <w:color w:val="1F2329"/>
          <w:spacing w:val="-2"/>
        </w:rPr>
        <w:t>⾃动写作）。</w:t>
      </w:r>
    </w:p>
    <w:p>
      <w:pPr>
        <w:pStyle w:val="BodyText"/>
        <w:ind w:left="998"/>
        <w:spacing w:before="191"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859968" behindDoc="1" locked="0" layoutInCell="1" allowOverlap="1">
                <wp:simplePos x="0" y="0"/>
                <wp:positionH relativeFrom="column">
                  <wp:posOffset>822627</wp:posOffset>
                </wp:positionH>
                <wp:positionV relativeFrom="paragraph">
                  <wp:posOffset>65142</wp:posOffset>
                </wp:positionV>
                <wp:extent cx="609600" cy="266700"/>
                <wp:effectExtent l="0" t="0" r="0" b="0"/>
                <wp:wrapNone/>
                <wp:docPr id="284" name="Rect 284"/>
                <wp:cNvGraphicFramePr/>
                <a:graphic>
                  <a:graphicData uri="http://schemas.microsoft.com/office/word/2010/wordprocessingShape">
                    <wps:wsp>
                      <wps:cNvPr id="284" name="Rect 284"/>
                      <wps:cNvSpPr/>
                      <wps:spPr>
                        <a:xfrm>
                          <a:off x="822627" y="65142"/>
                          <a:ext cx="609600" cy="266700"/>
                        </a:xfrm>
                        <a:prstGeom prst="rect">
                          <a:avLst/>
                        </a:prstGeom>
                        <a:solidFill>
                          <a:srgbClr val="FED4A4">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22" style="position:absolute;margin-left:64.7738pt;margin-top:5.12932pt;mso-position-vertical-relative:text;mso-position-horizontal-relative:text;width:48pt;height:21pt;z-index:-251456512;" fillcolor="#FED4A4" filled="true" stroked="false">
                <v:fill opacity="0.800000"/>
              </v:rect>
            </w:pict>
          </mc:Fallback>
        </mc:AlternateContent>
      </w:r>
      <w:r>
        <w:rPr>
          <w:sz w:val="33"/>
          <w:szCs w:val="33"/>
          <w:color w:val="1456F0"/>
          <w:spacing w:val="-2"/>
          <w:position w:val="-2"/>
        </w:rPr>
        <w:t>◦  </w:t>
      </w:r>
      <w:r>
        <w:rPr>
          <w:rFonts w:ascii="Microsoft YaHei" w:hAnsi="Microsoft YaHei" w:eastAsia="Microsoft YaHei" w:cs="Microsoft YaHei"/>
          <w:color w:val="DE7802"/>
          <w:spacing w:val="-2"/>
        </w:rPr>
        <w:t>对话系统</w:t>
      </w:r>
      <w:r>
        <w:rPr>
          <w:rFonts w:ascii="Microsoft YaHei" w:hAnsi="Microsoft YaHei" w:eastAsia="Microsoft YaHei" w:cs="Microsoft YaHei"/>
          <w:color w:val="1F2329"/>
          <w:spacing w:val="-2"/>
        </w:rPr>
        <w:t>：逐步⽣成⾃然语⾔响应</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，回答⽤户提问。</w:t>
      </w:r>
    </w:p>
    <w:p>
      <w:pPr>
        <w:pStyle w:val="BodyText"/>
        <w:ind w:left="998"/>
        <w:spacing w:before="184" w:line="186"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858944" behindDoc="1" locked="0" layoutInCell="1" allowOverlap="1">
                <wp:simplePos x="0" y="0"/>
                <wp:positionH relativeFrom="column">
                  <wp:posOffset>822627</wp:posOffset>
                </wp:positionH>
                <wp:positionV relativeFrom="paragraph">
                  <wp:posOffset>60124</wp:posOffset>
                </wp:positionV>
                <wp:extent cx="609600" cy="266700"/>
                <wp:effectExtent l="0" t="0" r="0" b="0"/>
                <wp:wrapNone/>
                <wp:docPr id="286" name="Rect 286"/>
                <wp:cNvGraphicFramePr/>
                <a:graphic>
                  <a:graphicData uri="http://schemas.microsoft.com/office/word/2010/wordprocessingShape">
                    <wps:wsp>
                      <wps:cNvPr id="286" name="Rect 286"/>
                      <wps:cNvSpPr/>
                      <wps:spPr>
                        <a:xfrm>
                          <a:off x="822627" y="60124"/>
                          <a:ext cx="609600" cy="266700"/>
                        </a:xfrm>
                        <a:prstGeom prst="rect">
                          <a:avLst/>
                        </a:prstGeom>
                        <a:solidFill>
                          <a:srgbClr val="FED4A4">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24" style="position:absolute;margin-left:64.7738pt;margin-top:4.7342pt;mso-position-vertical-relative:text;mso-position-horizontal-relative:text;width:48pt;height:21pt;z-index:-251457536;" fillcolor="#FED4A4" filled="true" stroked="false">
                <v:fill opacity="0.800000"/>
              </v:rect>
            </w:pict>
          </mc:Fallback>
        </mc:AlternateContent>
      </w:r>
      <w:r>
        <w:rPr>
          <w:sz w:val="33"/>
          <w:szCs w:val="33"/>
          <w:color w:val="1456F0"/>
          <w:spacing w:val="-1"/>
          <w:position w:val="-2"/>
        </w:rPr>
        <w:t>◦  </w:t>
      </w:r>
      <w:r>
        <w:rPr>
          <w:rFonts w:ascii="Microsoft YaHei" w:hAnsi="Microsoft YaHei" w:eastAsia="Microsoft YaHei" w:cs="Microsoft YaHei"/>
          <w:color w:val="DE7802"/>
          <w:spacing w:val="-1"/>
        </w:rPr>
        <w:t>机器翻译</w:t>
      </w:r>
      <w:r>
        <w:rPr>
          <w:rFonts w:ascii="Microsoft YaHei" w:hAnsi="Microsoft YaHei" w:eastAsia="Microsoft YaHei" w:cs="Microsoft YaHei"/>
          <w:color w:val="1F2329"/>
          <w:spacing w:val="-1"/>
        </w:rPr>
        <w:t>（部分场景下</w:t>
      </w:r>
      <w:r>
        <w:rPr>
          <w:rFonts w:ascii="Microsoft YaHei" w:hAnsi="Microsoft YaHei" w:eastAsia="Microsoft YaHei" w:cs="Microsoft YaHei"/>
          <w:color w:val="1F2329"/>
          <w:spacing w:val="-15"/>
        </w:rPr>
        <w:t>）</w:t>
      </w:r>
      <w:r>
        <w:rPr>
          <w:rFonts w:ascii="Microsoft YaHei" w:hAnsi="Microsoft YaHei" w:eastAsia="Microsoft YaHei" w:cs="Microsoft YaHei"/>
          <w:color w:val="1F2329"/>
          <w:spacing w:val="-18"/>
        </w:rPr>
        <w:t xml:space="preserve"> </w:t>
      </w:r>
      <w:r>
        <w:rPr>
          <w:rFonts w:ascii="Microsoft YaHei" w:hAnsi="Microsoft YaHei" w:eastAsia="Microsoft YaHei" w:cs="Microsoft YaHei"/>
          <w:color w:val="1F2329"/>
          <w:spacing w:val="-15"/>
        </w:rPr>
        <w:t>：</w:t>
      </w:r>
      <w:r>
        <w:rPr>
          <w:rFonts w:ascii="Microsoft YaHei" w:hAnsi="Microsoft YaHei" w:eastAsia="Microsoft YaHei" w:cs="Microsoft YaHei"/>
          <w:color w:val="1F2329"/>
          <w:spacing w:val="-1"/>
        </w:rPr>
        <w:t>逐词⽣成⽬标语⾔的翻译结果。</w:t>
      </w:r>
    </w:p>
    <w:p>
      <w:pPr>
        <w:pStyle w:val="BodyText"/>
        <w:ind w:left="596"/>
        <w:spacing w:before="348" w:line="203" w:lineRule="auto"/>
        <w:rPr>
          <w:rFonts w:ascii="Microsoft YaHei" w:hAnsi="Microsoft YaHei" w:eastAsia="Microsoft YaHei" w:cs="Microsoft YaHei"/>
          <w:sz w:val="30"/>
          <w:szCs w:val="30"/>
        </w:rPr>
      </w:pPr>
      <w:r>
        <w:rPr>
          <w:sz w:val="30"/>
          <w:szCs w:val="30"/>
          <w:color w:val="1456F0"/>
          <w:spacing w:val="19"/>
        </w:rPr>
        <w:t>4.</w:t>
      </w:r>
      <w:r>
        <w:rPr>
          <w:sz w:val="30"/>
          <w:szCs w:val="30"/>
          <w:color w:val="1456F0"/>
          <w:spacing w:val="43"/>
        </w:rPr>
        <w:t xml:space="preserve"> </w:t>
      </w:r>
      <w:r>
        <w:rPr>
          <w:sz w:val="30"/>
          <w:szCs w:val="30"/>
          <w:u w:val="single" w:color="auto"/>
          <w:color w:val="6425D0"/>
          <w:spacing w:val="19"/>
        </w:rPr>
        <w:t xml:space="preserve"> </w:t>
      </w:r>
      <w:r>
        <w:rPr>
          <w:sz w:val="30"/>
          <w:szCs w:val="30"/>
          <w:u w:val="single" w:color="auto"/>
          <w:color w:val="6425D0"/>
        </w:rPr>
        <w:t>Encoder</w:t>
      </w:r>
      <w:r>
        <w:rPr>
          <w:sz w:val="30"/>
          <w:szCs w:val="30"/>
          <w:u w:val="single" w:color="auto"/>
          <w:color w:val="6425D0"/>
          <w:spacing w:val="19"/>
        </w:rPr>
        <w:t>-</w:t>
      </w:r>
      <w:r>
        <w:rPr>
          <w:sz w:val="30"/>
          <w:szCs w:val="30"/>
          <w:u w:val="single" w:color="auto"/>
          <w:color w:val="6425D0"/>
        </w:rPr>
        <w:t>Decoder</w:t>
      </w:r>
      <w:r>
        <w:rPr>
          <w:sz w:val="30"/>
          <w:szCs w:val="30"/>
          <w:u w:val="single" w:color="auto"/>
          <w:color w:val="6425D0"/>
          <w:spacing w:val="19"/>
        </w:rPr>
        <w:t xml:space="preserve"> </w:t>
      </w:r>
      <w:r>
        <w:rPr>
          <w:rFonts w:ascii="Microsoft YaHei" w:hAnsi="Microsoft YaHei" w:eastAsia="Microsoft YaHei" w:cs="Microsoft YaHei"/>
          <w:sz w:val="30"/>
          <w:szCs w:val="30"/>
          <w:u w:val="single" w:color="auto"/>
          <w:color w:val="6425D0"/>
          <w:spacing w:val="19"/>
        </w:rPr>
        <w:t>模型：</w:t>
      </w:r>
    </w:p>
    <w:p>
      <w:pPr>
        <w:pStyle w:val="BodyText"/>
        <w:ind w:left="929" w:right="334" w:hanging="312"/>
        <w:spacing w:before="59" w:line="227" w:lineRule="auto"/>
        <w:rPr>
          <w:rFonts w:ascii="Microsoft YaHei" w:hAnsi="Microsoft YaHei" w:eastAsia="Microsoft YaHei" w:cs="Microsoft YaHei"/>
        </w:rPr>
      </w:pPr>
      <w:r>
        <w:rPr>
          <w:sz w:val="33"/>
          <w:szCs w:val="33"/>
          <w:color w:val="1456F0"/>
          <w:spacing w:val="-1"/>
          <w:position w:val="-2"/>
        </w:rPr>
        <w:t>•</w:t>
      </w:r>
      <w:r>
        <w:rPr>
          <w:sz w:val="33"/>
          <w:szCs w:val="33"/>
          <w:color w:val="1456F0"/>
          <w:spacing w:val="40"/>
          <w:position w:val="-2"/>
        </w:rPr>
        <w:t xml:space="preserve">  </w:t>
      </w:r>
      <w:r>
        <w:rPr>
          <w:sz w:val="33"/>
          <w:szCs w:val="33"/>
          <w:position w:val="-8"/>
        </w:rPr>
        <w:drawing>
          <wp:inline distT="0" distB="0" distL="0" distR="0">
            <wp:extent cx="666750" cy="228600"/>
            <wp:effectExtent l="0" t="0" r="0" b="0"/>
            <wp:docPr id="288" name="IM 288"/>
            <wp:cNvGraphicFramePr/>
            <a:graphic>
              <a:graphicData uri="http://schemas.openxmlformats.org/drawingml/2006/picture">
                <pic:pic>
                  <pic:nvPicPr>
                    <pic:cNvPr id="288" name="IM 288"/>
                    <pic:cNvPicPr/>
                  </pic:nvPicPr>
                  <pic:blipFill>
                    <a:blip r:embed="rId118"/>
                    <a:stretch>
                      <a:fillRect/>
                    </a:stretch>
                  </pic:blipFill>
                  <pic:spPr>
                    <a:xfrm rot="0">
                      <a:off x="0" y="0"/>
                      <a:ext cx="666750" cy="228600"/>
                    </a:xfrm>
                    <a:prstGeom prst="rect">
                      <a:avLst/>
                    </a:prstGeom>
                  </pic:spPr>
                </pic:pic>
              </a:graphicData>
            </a:graphic>
          </wp:inline>
        </w:drawing>
      </w:r>
      <w:r>
        <w:rPr>
          <w:sz w:val="33"/>
          <w:szCs w:val="33"/>
          <w:color w:val="1456F0"/>
          <w:spacing w:val="-44"/>
          <w:position w:val="-2"/>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50"/>
        </w:rPr>
        <w:t xml:space="preserve"> </w:t>
      </w:r>
      <w:r>
        <w:rPr>
          <w:color w:val="1F2329"/>
          <w:spacing w:val="-1"/>
        </w:rPr>
        <w:t>Encoder-Decoder </w:t>
      </w:r>
      <w:r>
        <w:rPr>
          <w:rFonts w:ascii="Microsoft YaHei" w:hAnsi="Microsoft YaHei" w:eastAsia="Microsoft YaHei" w:cs="Microsoft YaHei"/>
          <w:color w:val="1F2329"/>
          <w:spacing w:val="-1"/>
        </w:rPr>
        <w:t>模型包含编码器和解码器两个部分。编码器处理输⼊序列</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，⽣成上</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rPr>
        <w:t>下⽂向量；解码器则根据编码器的输出⽣成⽬标序列。这个结构能够同时</w:t>
      </w:r>
      <w:r>
        <w:rPr>
          <w:rFonts w:ascii="Microsoft YaHei" w:hAnsi="Microsoft YaHei" w:eastAsia="Microsoft YaHei" w:cs="Microsoft YaHei"/>
          <w:color w:val="1F2329"/>
          <w:spacing w:val="-1"/>
        </w:rPr>
        <w:t>处理输⼊和输出序列的关</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联。</w:t>
      </w:r>
    </w:p>
    <w:p>
      <w:pPr>
        <w:pStyle w:val="BodyText"/>
        <w:ind w:left="937" w:right="423" w:hanging="320"/>
        <w:spacing w:before="138" w:line="232" w:lineRule="auto"/>
        <w:rPr>
          <w:rFonts w:ascii="Microsoft YaHei" w:hAnsi="Microsoft YaHei" w:eastAsia="Microsoft YaHei" w:cs="Microsoft YaHei"/>
        </w:rPr>
      </w:pPr>
      <w:r>
        <w:rPr>
          <w:sz w:val="33"/>
          <w:szCs w:val="33"/>
          <w:color w:val="1456F0"/>
          <w:spacing w:val="34"/>
          <w:position w:val="-2"/>
        </w:rPr>
        <w:t>•  </w:t>
      </w:r>
      <w:r>
        <w:rPr>
          <w:sz w:val="33"/>
          <w:szCs w:val="33"/>
          <w:position w:val="-8"/>
        </w:rPr>
        <w:drawing>
          <wp:inline distT="0" distB="0" distL="0" distR="0">
            <wp:extent cx="666750" cy="228600"/>
            <wp:effectExtent l="0" t="0" r="0" b="0"/>
            <wp:docPr id="290" name="IM 290"/>
            <wp:cNvGraphicFramePr/>
            <a:graphic>
              <a:graphicData uri="http://schemas.openxmlformats.org/drawingml/2006/picture">
                <pic:pic>
                  <pic:nvPicPr>
                    <pic:cNvPr id="290" name="IM 290"/>
                    <pic:cNvPicPr/>
                  </pic:nvPicPr>
                  <pic:blipFill>
                    <a:blip r:embed="rId119"/>
                    <a:stretch>
                      <a:fillRect/>
                    </a:stretch>
                  </pic:blipFill>
                  <pic:spPr>
                    <a:xfrm rot="0">
                      <a:off x="0" y="0"/>
                      <a:ext cx="666750" cy="228600"/>
                    </a:xfrm>
                    <a:prstGeom prst="rect">
                      <a:avLst/>
                    </a:prstGeom>
                  </pic:spPr>
                </pic:pic>
              </a:graphicData>
            </a:graphic>
          </wp:inline>
        </w:drawing>
      </w:r>
      <w:r>
        <w:rPr>
          <w:sz w:val="33"/>
          <w:szCs w:val="33"/>
          <w:color w:val="1456F0"/>
          <w:spacing w:val="5"/>
          <w:position w:val="-2"/>
        </w:rPr>
        <w:t xml:space="preserve"> </w:t>
      </w:r>
      <w:r>
        <w:rPr>
          <w:rFonts w:ascii="Microsoft YaHei" w:hAnsi="Microsoft YaHei" w:eastAsia="Microsoft YaHei" w:cs="Microsoft YaHei"/>
          <w:color w:val="1F2329"/>
          <w:spacing w:val="34"/>
        </w:rPr>
        <w:t>：</w:t>
      </w:r>
      <w:r>
        <w:rPr>
          <w:color w:val="D83931"/>
          <w:spacing w:val="34"/>
        </w:rPr>
        <w:t>T5</w:t>
      </w:r>
      <w:r>
        <w:rPr>
          <w:rFonts w:ascii="Microsoft YaHei" w:hAnsi="Microsoft YaHei" w:eastAsia="Microsoft YaHei" w:cs="Microsoft YaHei"/>
          <w:color w:val="D83931"/>
          <w:spacing w:val="34"/>
        </w:rPr>
        <w:t>（</w:t>
      </w:r>
      <w:r>
        <w:rPr>
          <w:color w:val="D83931"/>
        </w:rPr>
        <w:t>Text</w:t>
      </w:r>
      <w:r>
        <w:rPr>
          <w:color w:val="D83931"/>
          <w:spacing w:val="34"/>
        </w:rPr>
        <w:t>-</w:t>
      </w:r>
      <w:r>
        <w:rPr>
          <w:color w:val="D83931"/>
        </w:rPr>
        <w:t>to</w:t>
      </w:r>
      <w:r>
        <w:rPr>
          <w:color w:val="D83931"/>
          <w:spacing w:val="34"/>
        </w:rPr>
        <w:t>-</w:t>
      </w:r>
      <w:r>
        <w:rPr>
          <w:color w:val="D83931"/>
        </w:rPr>
        <w:t>Text</w:t>
      </w:r>
      <w:r>
        <w:rPr>
          <w:color w:val="D83931"/>
          <w:spacing w:val="34"/>
        </w:rPr>
        <w:t xml:space="preserve"> </w:t>
      </w:r>
      <w:r>
        <w:rPr>
          <w:color w:val="D83931"/>
        </w:rPr>
        <w:t>Transfer</w:t>
      </w:r>
      <w:r>
        <w:rPr>
          <w:color w:val="D83931"/>
          <w:spacing w:val="34"/>
        </w:rPr>
        <w:t xml:space="preserve"> </w:t>
      </w:r>
      <w:r>
        <w:rPr>
          <w:color w:val="D83931"/>
        </w:rPr>
        <w:t>Transformer</w:t>
      </w:r>
      <w:r>
        <w:rPr>
          <w:rFonts w:ascii="Microsoft YaHei" w:hAnsi="Microsoft YaHei" w:eastAsia="Microsoft YaHei" w:cs="Microsoft YaHei"/>
          <w:color w:val="D83931"/>
          <w:spacing w:val="34"/>
        </w:rPr>
        <w:t>）和</w:t>
      </w:r>
      <w:r>
        <w:rPr>
          <w:rFonts w:ascii="Microsoft YaHei" w:hAnsi="Microsoft YaHei" w:eastAsia="Microsoft YaHei" w:cs="Microsoft YaHei"/>
          <w:color w:val="D83931"/>
          <w:spacing w:val="-9"/>
        </w:rPr>
        <w:t xml:space="preserve"> </w:t>
      </w:r>
      <w:r>
        <w:rPr>
          <w:color w:val="D83931"/>
        </w:rPr>
        <w:t>Transformer</w:t>
      </w:r>
      <w:r>
        <w:rPr>
          <w:rFonts w:ascii="Microsoft YaHei" w:hAnsi="Microsoft YaHei" w:eastAsia="Microsoft YaHei" w:cs="Microsoft YaHei"/>
          <w:color w:val="D83931"/>
          <w:spacing w:val="34"/>
        </w:rPr>
        <w:t>（</w:t>
      </w:r>
      <w:r>
        <w:rPr>
          <w:color w:val="D83931"/>
        </w:rPr>
        <w:t>Vaswaniet</w:t>
      </w:r>
      <w:r>
        <w:rPr>
          <w:color w:val="D83931"/>
          <w:spacing w:val="34"/>
        </w:rPr>
        <w:t xml:space="preserve"> </w:t>
      </w:r>
      <w:r>
        <w:rPr>
          <w:color w:val="D83931"/>
        </w:rPr>
        <w:t>al</w:t>
      </w:r>
      <w:r>
        <w:rPr>
          <w:color w:val="D83931"/>
          <w:spacing w:val="34"/>
        </w:rPr>
        <w:t>. </w:t>
      </w:r>
      <w:r>
        <w:rPr>
          <w:rFonts w:ascii="Microsoft YaHei" w:hAnsi="Microsoft YaHei" w:eastAsia="Microsoft YaHei" w:cs="Microsoft YaHei"/>
          <w:color w:val="D83931"/>
          <w:spacing w:val="34"/>
        </w:rPr>
        <w:t>提出</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6"/>
        </w:rPr>
        <w:t>的基础模型）是典型的 </w:t>
      </w:r>
      <w:r>
        <w:rPr>
          <w:color w:val="D83931"/>
        </w:rPr>
        <w:t>Encoder</w:t>
      </w:r>
      <w:r>
        <w:rPr>
          <w:color w:val="D83931"/>
          <w:spacing w:val="6"/>
        </w:rPr>
        <w:t>-</w:t>
      </w:r>
      <w:r>
        <w:rPr>
          <w:color w:val="D83931"/>
        </w:rPr>
        <w:t>Decoder</w:t>
      </w:r>
      <w:r>
        <w:rPr>
          <w:color w:val="D83931"/>
          <w:spacing w:val="6"/>
        </w:rPr>
        <w:t xml:space="preserve"> </w:t>
      </w:r>
      <w:r>
        <w:rPr>
          <w:rFonts w:ascii="Microsoft YaHei" w:hAnsi="Microsoft YaHei" w:eastAsia="Microsoft YaHei" w:cs="Microsoft YaHei"/>
          <w:color w:val="D83931"/>
          <w:spacing w:val="6"/>
        </w:rPr>
        <w:t>模型。</w:t>
      </w:r>
    </w:p>
    <w:p>
      <w:pPr>
        <w:pStyle w:val="BodyText"/>
        <w:ind w:left="617"/>
        <w:spacing w:before="105" w:line="430" w:lineRule="exact"/>
        <w:rPr>
          <w:rFonts w:ascii="Microsoft YaHei" w:hAnsi="Microsoft YaHei" w:eastAsia="Microsoft YaHei" w:cs="Microsoft YaHei"/>
        </w:rPr>
      </w:pPr>
      <w:r>
        <w:rPr>
          <w:sz w:val="33"/>
          <w:szCs w:val="33"/>
          <w:color w:val="1456F0"/>
          <w:spacing w:val="-4"/>
          <w:position w:val="1"/>
        </w:rPr>
        <w:t>•</w:t>
      </w:r>
      <w:r>
        <w:rPr>
          <w:sz w:val="33"/>
          <w:szCs w:val="33"/>
          <w:color w:val="1456F0"/>
          <w:spacing w:val="34"/>
          <w:position w:val="1"/>
        </w:rPr>
        <w:t xml:space="preserve">  </w:t>
      </w:r>
      <w:r>
        <w:rPr>
          <w:sz w:val="33"/>
          <w:szCs w:val="33"/>
          <w:position w:val="-5"/>
        </w:rPr>
        <w:drawing>
          <wp:inline distT="0" distB="0" distL="0" distR="0">
            <wp:extent cx="666750" cy="228600"/>
            <wp:effectExtent l="0" t="0" r="0" b="0"/>
            <wp:docPr id="292" name="IM 292"/>
            <wp:cNvGraphicFramePr/>
            <a:graphic>
              <a:graphicData uri="http://schemas.openxmlformats.org/drawingml/2006/picture">
                <pic:pic>
                  <pic:nvPicPr>
                    <pic:cNvPr id="292" name="IM 292"/>
                    <pic:cNvPicPr/>
                  </pic:nvPicPr>
                  <pic:blipFill>
                    <a:blip r:embed="rId120"/>
                    <a:stretch>
                      <a:fillRect/>
                    </a:stretch>
                  </pic:blipFill>
                  <pic:spPr>
                    <a:xfrm rot="0">
                      <a:off x="0" y="0"/>
                      <a:ext cx="666750" cy="228600"/>
                    </a:xfrm>
                    <a:prstGeom prst="rect">
                      <a:avLst/>
                    </a:prstGeom>
                  </pic:spPr>
                </pic:pic>
              </a:graphicData>
            </a:graphic>
          </wp:inline>
        </w:drawing>
      </w:r>
      <w:r>
        <w:rPr>
          <w:sz w:val="33"/>
          <w:szCs w:val="33"/>
          <w:color w:val="1456F0"/>
          <w:spacing w:val="-4"/>
          <w:position w:val="1"/>
        </w:rPr>
        <w:t xml:space="preserve"> </w:t>
      </w:r>
      <w:r>
        <w:rPr>
          <w:rFonts w:ascii="Microsoft YaHei" w:hAnsi="Microsoft YaHei" w:eastAsia="Microsoft YaHei" w:cs="Microsoft YaHei"/>
          <w:color w:val="1F2329"/>
          <w:spacing w:val="-4"/>
          <w:position w:val="3"/>
        </w:rPr>
        <w:t>：这种架构适合需要输⼊和输出匹配的任务</w:t>
      </w:r>
      <w:r>
        <w:rPr>
          <w:rFonts w:ascii="Microsoft YaHei" w:hAnsi="Microsoft YaHei" w:eastAsia="Microsoft YaHei" w:cs="Microsoft YaHei"/>
          <w:color w:val="1F2329"/>
          <w:spacing w:val="-39"/>
          <w:position w:val="3"/>
        </w:rPr>
        <w:t xml:space="preserve"> </w:t>
      </w:r>
      <w:r>
        <w:rPr>
          <w:rFonts w:ascii="Microsoft YaHei" w:hAnsi="Microsoft YaHei" w:eastAsia="Microsoft YaHei" w:cs="Microsoft YaHei"/>
          <w:color w:val="1F2329"/>
          <w:spacing w:val="-4"/>
          <w:position w:val="3"/>
        </w:rPr>
        <w:t>，例如：</w:t>
      </w:r>
    </w:p>
    <w:p>
      <w:pPr>
        <w:pStyle w:val="BodyText"/>
        <w:ind w:left="1305" w:right="462" w:hanging="307"/>
        <w:spacing w:before="162" w:line="206"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857920" behindDoc="1" locked="0" layoutInCell="1" allowOverlap="1">
                <wp:simplePos x="0" y="0"/>
                <wp:positionH relativeFrom="column">
                  <wp:posOffset>822627</wp:posOffset>
                </wp:positionH>
                <wp:positionV relativeFrom="paragraph">
                  <wp:posOffset>46446</wp:posOffset>
                </wp:positionV>
                <wp:extent cx="609600" cy="266700"/>
                <wp:effectExtent l="0" t="0" r="0" b="0"/>
                <wp:wrapNone/>
                <wp:docPr id="294" name="Rect 294"/>
                <wp:cNvGraphicFramePr/>
                <a:graphic>
                  <a:graphicData uri="http://schemas.microsoft.com/office/word/2010/wordprocessingShape">
                    <wps:wsp>
                      <wps:cNvPr id="294" name="Rect 294"/>
                      <wps:cNvSpPr/>
                      <wps:spPr>
                        <a:xfrm>
                          <a:off x="822627" y="46446"/>
                          <a:ext cx="609600" cy="266700"/>
                        </a:xfrm>
                        <a:prstGeom prst="rect">
                          <a:avLst/>
                        </a:prstGeom>
                        <a:solidFill>
                          <a:srgbClr val="FED4A4">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26" style="position:absolute;margin-left:64.7738pt;margin-top:3.6572pt;mso-position-vertical-relative:text;mso-position-horizontal-relative:text;width:48pt;height:21pt;z-index:-251458560;" fillcolor="#FED4A4" filled="true" stroked="false">
                <v:fill opacity="0.800000"/>
              </v:rect>
            </w:pict>
          </mc:Fallback>
        </mc:AlternateContent>
      </w:r>
      <w:r>
        <w:rPr>
          <w:sz w:val="33"/>
          <w:szCs w:val="33"/>
          <w:color w:val="1456F0"/>
          <w:spacing w:val="-2"/>
          <w:position w:val="-2"/>
        </w:rPr>
        <w:t>◦  </w:t>
      </w:r>
      <w:r>
        <w:rPr>
          <w:rFonts w:ascii="Microsoft YaHei" w:hAnsi="Microsoft YaHei" w:eastAsia="Microsoft YaHei" w:cs="Microsoft YaHei"/>
          <w:color w:val="DE7802"/>
          <w:spacing w:val="-2"/>
        </w:rPr>
        <w:t>机器翻译</w:t>
      </w:r>
      <w:r>
        <w:rPr>
          <w:rFonts w:ascii="Microsoft YaHei" w:hAnsi="Microsoft YaHei" w:eastAsia="Microsoft YaHei" w:cs="Microsoft YaHei"/>
          <w:color w:val="1F2329"/>
          <w:spacing w:val="-2"/>
        </w:rPr>
        <w:t>：将⼀个句⼦从源语⾔翻译成⽬标语⾔</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3"/>
        </w:rPr>
        <w:t>编码器负责理解源语⾔句⼦</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3"/>
        </w:rPr>
        <w:t>，解码器负责⽣</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成⽬标语⾔句⼦。</w:t>
      </w:r>
    </w:p>
    <w:p>
      <w:pPr>
        <w:pStyle w:val="BodyText"/>
        <w:ind w:left="998"/>
        <w:spacing w:before="193" w:line="190"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855872" behindDoc="1" locked="0" layoutInCell="1" allowOverlap="1">
                <wp:simplePos x="0" y="0"/>
                <wp:positionH relativeFrom="column">
                  <wp:posOffset>822627</wp:posOffset>
                </wp:positionH>
                <wp:positionV relativeFrom="paragraph">
                  <wp:posOffset>65809</wp:posOffset>
                </wp:positionV>
                <wp:extent cx="609600" cy="266700"/>
                <wp:effectExtent l="0" t="0" r="0" b="0"/>
                <wp:wrapNone/>
                <wp:docPr id="296" name="Rect 296"/>
                <wp:cNvGraphicFramePr/>
                <a:graphic>
                  <a:graphicData uri="http://schemas.microsoft.com/office/word/2010/wordprocessingShape">
                    <wps:wsp>
                      <wps:cNvPr id="296" name="Rect 296"/>
                      <wps:cNvSpPr/>
                      <wps:spPr>
                        <a:xfrm>
                          <a:off x="822627" y="65809"/>
                          <a:ext cx="609600" cy="266700"/>
                        </a:xfrm>
                        <a:prstGeom prst="rect">
                          <a:avLst/>
                        </a:prstGeom>
                        <a:solidFill>
                          <a:srgbClr val="FED4A4">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28" style="position:absolute;margin-left:64.7738pt;margin-top:5.18187pt;mso-position-vertical-relative:text;mso-position-horizontal-relative:text;width:48pt;height:21pt;z-index:-251460608;" fillcolor="#FED4A4" filled="true" stroked="false">
                <v:fill opacity="0.800000"/>
              </v:rect>
            </w:pict>
          </mc:Fallback>
        </mc:AlternateContent>
      </w:r>
      <w:r>
        <w:rPr>
          <w:sz w:val="33"/>
          <w:szCs w:val="33"/>
          <w:color w:val="1456F0"/>
          <w:spacing w:val="-2"/>
          <w:position w:val="-2"/>
        </w:rPr>
        <w:t>◦  </w:t>
      </w:r>
      <w:r>
        <w:rPr>
          <w:rFonts w:ascii="Microsoft YaHei" w:hAnsi="Microsoft YaHei" w:eastAsia="Microsoft YaHei" w:cs="Microsoft YaHei"/>
          <w:color w:val="DE7802"/>
          <w:spacing w:val="-2"/>
        </w:rPr>
        <w:t>⽂本摘要</w:t>
      </w:r>
      <w:r>
        <w:rPr>
          <w:rFonts w:ascii="Microsoft YaHei" w:hAnsi="Microsoft YaHei" w:eastAsia="Microsoft YaHei" w:cs="Microsoft YaHei"/>
          <w:color w:val="1F2329"/>
          <w:spacing w:val="-2"/>
        </w:rPr>
        <w:t>：编码器处理⻓⽂本</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2"/>
        </w:rPr>
        <w:t>，解码器⽣成简短摘要。</w:t>
      </w:r>
    </w:p>
    <w:p>
      <w:pPr>
        <w:pStyle w:val="BodyText"/>
        <w:ind w:left="998"/>
        <w:spacing w:before="183" w:line="186"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856896" behindDoc="1" locked="0" layoutInCell="1" allowOverlap="1">
                <wp:simplePos x="0" y="0"/>
                <wp:positionH relativeFrom="column">
                  <wp:posOffset>822627</wp:posOffset>
                </wp:positionH>
                <wp:positionV relativeFrom="paragraph">
                  <wp:posOffset>60124</wp:posOffset>
                </wp:positionV>
                <wp:extent cx="609600" cy="266700"/>
                <wp:effectExtent l="0" t="0" r="0" b="0"/>
                <wp:wrapNone/>
                <wp:docPr id="298" name="Rect 298"/>
                <wp:cNvGraphicFramePr/>
                <a:graphic>
                  <a:graphicData uri="http://schemas.microsoft.com/office/word/2010/wordprocessingShape">
                    <wps:wsp>
                      <wps:cNvPr id="298" name="Rect 298"/>
                      <wps:cNvSpPr/>
                      <wps:spPr>
                        <a:xfrm>
                          <a:off x="822627" y="60124"/>
                          <a:ext cx="609600" cy="266700"/>
                        </a:xfrm>
                        <a:prstGeom prst="rect">
                          <a:avLst/>
                        </a:prstGeom>
                        <a:solidFill>
                          <a:srgbClr val="FED4A4">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30" style="position:absolute;margin-left:64.7738pt;margin-top:4.7342pt;mso-position-vertical-relative:text;mso-position-horizontal-relative:text;width:48pt;height:21pt;z-index:-251459584;" fillcolor="#FED4A4" filled="true" stroked="false">
                <v:fill opacity="0.800000"/>
              </v:rect>
            </w:pict>
          </mc:Fallback>
        </mc:AlternateContent>
      </w:r>
      <w:r>
        <w:rPr>
          <w:sz w:val="33"/>
          <w:szCs w:val="33"/>
          <w:color w:val="1456F0"/>
          <w:spacing w:val="-1"/>
          <w:position w:val="-2"/>
        </w:rPr>
        <w:t>◦  </w:t>
      </w:r>
      <w:r>
        <w:rPr>
          <w:rFonts w:ascii="Microsoft YaHei" w:hAnsi="Microsoft YaHei" w:eastAsia="Microsoft YaHei" w:cs="Microsoft YaHei"/>
          <w:color w:val="DE7802"/>
          <w:spacing w:val="-1"/>
        </w:rPr>
        <w:t>⽂本⽣成</w:t>
      </w:r>
      <w:r>
        <w:rPr>
          <w:rFonts w:ascii="Microsoft YaHei" w:hAnsi="Microsoft YaHei" w:eastAsia="Microsoft YaHei" w:cs="Microsoft YaHei"/>
          <w:color w:val="1F2329"/>
          <w:spacing w:val="-1"/>
        </w:rPr>
        <w:t>（条件⽣成</w:t>
      </w:r>
      <w:r>
        <w:rPr>
          <w:rFonts w:ascii="Microsoft YaHei" w:hAnsi="Microsoft YaHei" w:eastAsia="Microsoft YaHei" w:cs="Microsoft YaHei"/>
          <w:color w:val="1F2329"/>
          <w:spacing w:val="-12"/>
        </w:rPr>
        <w:t>）</w:t>
      </w:r>
      <w:r>
        <w:rPr>
          <w:rFonts w:ascii="Microsoft YaHei" w:hAnsi="Microsoft YaHei" w:eastAsia="Microsoft YaHei" w:cs="Microsoft YaHei"/>
          <w:color w:val="1F2329"/>
          <w:spacing w:val="-19"/>
        </w:rPr>
        <w:t xml:space="preserve"> </w:t>
      </w:r>
      <w:r>
        <w:rPr>
          <w:rFonts w:ascii="Microsoft YaHei" w:hAnsi="Microsoft YaHei" w:eastAsia="Microsoft YaHei" w:cs="Microsoft YaHei"/>
          <w:color w:val="1F2329"/>
          <w:spacing w:val="-12"/>
        </w:rPr>
        <w:t>：</w:t>
      </w:r>
      <w:r>
        <w:rPr>
          <w:rFonts w:ascii="Microsoft YaHei" w:hAnsi="Microsoft YaHei" w:eastAsia="Microsoft YaHei" w:cs="Microsoft YaHei"/>
          <w:color w:val="1F2329"/>
          <w:spacing w:val="-1"/>
        </w:rPr>
        <w:t>如⽂本填空或根据输⼊⽣成对应的完整⽂本。</w:t>
      </w:r>
    </w:p>
    <w:p>
      <w:pPr>
        <w:pStyle w:val="BodyText"/>
        <w:ind w:left="598"/>
        <w:spacing w:before="349" w:line="185" w:lineRule="auto"/>
        <w:rPr>
          <w:rFonts w:ascii="Microsoft YaHei" w:hAnsi="Microsoft YaHei" w:eastAsia="Microsoft YaHei" w:cs="Microsoft YaHei"/>
          <w:sz w:val="30"/>
          <w:szCs w:val="30"/>
        </w:rPr>
      </w:pPr>
      <w:r>
        <w:rPr>
          <w:sz w:val="30"/>
          <w:szCs w:val="30"/>
          <w:color w:val="1456F0"/>
          <w:spacing w:val="-2"/>
        </w:rPr>
        <w:t>5.</w:t>
      </w:r>
      <w:r>
        <w:rPr>
          <w:sz w:val="30"/>
          <w:szCs w:val="30"/>
          <w:color w:val="1456F0"/>
          <w:spacing w:val="55"/>
          <w:w w:val="101"/>
        </w:rPr>
        <w:t xml:space="preserve"> </w:t>
      </w:r>
      <w:r>
        <w:rPr>
          <w:rFonts w:ascii="Microsoft YaHei" w:hAnsi="Microsoft YaHei" w:eastAsia="Microsoft YaHei" w:cs="Microsoft YaHei"/>
          <w:sz w:val="30"/>
          <w:szCs w:val="30"/>
          <w:u w:val="single" w:color="auto"/>
          <w:color w:val="6425D0"/>
          <w:spacing w:val="-2"/>
        </w:rPr>
        <w:t>主要区别总结：</w:t>
      </w:r>
    </w:p>
    <w:p>
      <w:pPr>
        <w:spacing w:line="99" w:lineRule="exact"/>
        <w:rPr/>
      </w:pPr>
      <w:r/>
    </w:p>
    <w:p>
      <w:pPr>
        <w:spacing w:line="99" w:lineRule="exact"/>
        <w:sectPr>
          <w:pgSz w:w="11900" w:h="16820"/>
          <w:pgMar w:top="400" w:right="300" w:bottom="300" w:left="14" w:header="0" w:footer="0" w:gutter="0"/>
          <w:cols w:equalWidth="0" w:num="1">
            <w:col w:w="11585" w:space="0"/>
          </w:cols>
        </w:sectPr>
        <w:rPr/>
      </w:pPr>
    </w:p>
    <w:p>
      <w:pPr>
        <w:pStyle w:val="BodyText"/>
        <w:ind w:left="617"/>
        <w:spacing w:line="400" w:lineRule="exact"/>
        <w:rPr>
          <w:sz w:val="33"/>
          <w:szCs w:val="33"/>
        </w:rPr>
      </w:pPr>
      <w:r>
        <w:rPr>
          <w:sz w:val="33"/>
          <w:szCs w:val="33"/>
          <w:color w:val="1456F0"/>
        </w:rPr>
        <w:t>•</w:t>
      </w:r>
    </w:p>
    <w:p>
      <w:pPr>
        <w:pStyle w:val="BodyText"/>
        <w:spacing w:line="14" w:lineRule="auto"/>
        <w:rPr>
          <w:sz w:val="2"/>
        </w:rPr>
      </w:pPr>
      <w:r>
        <w:rPr>
          <w:sz w:val="2"/>
          <w:szCs w:val="2"/>
        </w:rPr>
        <w:br w:type="column"/>
      </w:r>
    </w:p>
    <w:p>
      <w:pPr>
        <w:spacing w:line="69" w:lineRule="auto"/>
        <w:rPr>
          <w:rFonts w:ascii="Arial"/>
          <w:sz w:val="2"/>
        </w:rPr>
      </w:pPr>
      <w:r>
        <w:rPr>
          <w:rFonts w:ascii="Arial"/>
          <w:sz w:val="2"/>
        </w:rPr>
      </w:r>
    </w:p>
    <w:tbl>
      <w:tblPr>
        <w:tblStyle w:val="TableNormal"/>
        <w:tblW w:w="187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870"/>
      </w:tblGrid>
      <w:tr>
        <w:trPr>
          <w:trHeight w:val="320" w:hRule="atLeast"/>
        </w:trPr>
        <w:tc>
          <w:tcPr>
            <w:shd w:val="clear" w:fill="F5F6F7"/>
            <w:tcW w:w="1870" w:type="dxa"/>
            <w:vAlign w:val="top"/>
          </w:tcPr>
          <w:p>
            <w:pPr>
              <w:ind w:left="52"/>
              <w:spacing w:before="69" w:line="201" w:lineRule="auto"/>
              <w:rPr>
                <w:rFonts w:ascii="Arial" w:hAnsi="Arial" w:eastAsia="Arial" w:cs="Arial"/>
                <w:sz w:val="24"/>
                <w:szCs w:val="24"/>
              </w:rPr>
            </w:pPr>
            <w:r>
              <w:rPr>
                <w:rFonts w:ascii="Arial" w:hAnsi="Arial" w:eastAsia="Arial" w:cs="Arial"/>
                <w:sz w:val="24"/>
                <w:szCs w:val="24"/>
                <w:color w:val="245BDB"/>
                <w:spacing w:val="29"/>
              </w:rPr>
              <w:t>Encoder-only</w:t>
            </w:r>
          </w:p>
        </w:tc>
      </w:tr>
    </w:tbl>
    <w:p>
      <w:pPr>
        <w:pStyle w:val="BodyText"/>
        <w:spacing w:line="32" w:lineRule="exact"/>
        <w:rPr>
          <w:sz w:val="2"/>
        </w:rPr>
      </w:pPr>
      <w:r/>
    </w:p>
    <w:p>
      <w:pPr>
        <w:pStyle w:val="BodyText"/>
        <w:spacing w:line="14" w:lineRule="auto"/>
        <w:rPr>
          <w:sz w:val="2"/>
        </w:rPr>
      </w:pPr>
      <w:r>
        <w:rPr>
          <w:sz w:val="2"/>
          <w:szCs w:val="2"/>
        </w:rPr>
        <w:br w:type="column"/>
      </w:r>
    </w:p>
    <w:p>
      <w:pPr>
        <w:spacing w:before="65"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：⽤于理解任务</w:t>
      </w:r>
      <w:r>
        <w:rPr>
          <w:rFonts w:ascii="Microsoft YaHei" w:hAnsi="Microsoft YaHei" w:eastAsia="Microsoft YaHei" w:cs="Microsoft YaHei"/>
          <w:sz w:val="24"/>
          <w:szCs w:val="24"/>
          <w:color w:val="1F2329"/>
          <w:spacing w:val="-34"/>
        </w:rPr>
        <w:t xml:space="preserve"> </w:t>
      </w:r>
      <w:r>
        <w:rPr>
          <w:rFonts w:ascii="Microsoft YaHei" w:hAnsi="Microsoft YaHei" w:eastAsia="Microsoft YaHei" w:cs="Microsoft YaHei"/>
          <w:sz w:val="24"/>
          <w:szCs w:val="24"/>
          <w:color w:val="1F2329"/>
          <w:spacing w:val="-4"/>
        </w:rPr>
        <w:t>，适合⽂本分类、</w:t>
      </w:r>
      <w:r>
        <w:rPr>
          <w:rFonts w:ascii="Microsoft YaHei" w:hAnsi="Microsoft YaHei" w:eastAsia="Microsoft YaHei" w:cs="Microsoft YaHei"/>
          <w:sz w:val="24"/>
          <w:szCs w:val="24"/>
          <w:color w:val="1F2329"/>
          <w:spacing w:val="-48"/>
        </w:rPr>
        <w:t xml:space="preserve"> </w:t>
      </w:r>
      <w:r>
        <w:rPr>
          <w:rFonts w:ascii="Microsoft YaHei" w:hAnsi="Microsoft YaHei" w:eastAsia="Microsoft YaHei" w:cs="Microsoft YaHei"/>
          <w:sz w:val="24"/>
          <w:szCs w:val="24"/>
          <w:color w:val="1F2329"/>
          <w:spacing w:val="-4"/>
        </w:rPr>
        <w:t>问答、信息抽取等场景。</w:t>
      </w:r>
    </w:p>
    <w:p>
      <w:pPr>
        <w:spacing w:line="190" w:lineRule="auto"/>
        <w:sectPr>
          <w:type w:val="continuous"/>
          <w:pgSz w:w="11900" w:h="16820"/>
          <w:pgMar w:top="400" w:right="300" w:bottom="300" w:left="14" w:header="0" w:footer="0" w:gutter="0"/>
          <w:cols w:equalWidth="0" w:num="3">
            <w:col w:w="866" w:space="100"/>
            <w:col w:w="1890" w:space="87"/>
            <w:col w:w="8643" w:space="0"/>
          </w:cols>
        </w:sectPr>
        <w:rPr>
          <w:rFonts w:ascii="Microsoft YaHei" w:hAnsi="Microsoft YaHei" w:eastAsia="Microsoft YaHei" w:cs="Microsoft YaHei"/>
          <w:sz w:val="24"/>
          <w:szCs w:val="24"/>
        </w:rPr>
      </w:pPr>
    </w:p>
    <w:p>
      <w:pPr>
        <w:spacing w:line="110" w:lineRule="exact"/>
        <w:rPr/>
      </w:pPr>
      <w:r/>
    </w:p>
    <w:p>
      <w:pPr>
        <w:spacing w:line="110" w:lineRule="exact"/>
        <w:sectPr>
          <w:type w:val="continuous"/>
          <w:pgSz w:w="11900" w:h="16820"/>
          <w:pgMar w:top="400" w:right="300" w:bottom="300" w:left="14" w:header="0" w:footer="0" w:gutter="0"/>
          <w:cols w:equalWidth="0" w:num="1">
            <w:col w:w="11585" w:space="0"/>
          </w:cols>
        </w:sectPr>
        <w:rPr/>
      </w:pPr>
    </w:p>
    <w:p>
      <w:pPr>
        <w:pStyle w:val="BodyText"/>
        <w:ind w:left="617"/>
        <w:spacing w:line="400" w:lineRule="exact"/>
        <w:rPr>
          <w:sz w:val="33"/>
          <w:szCs w:val="33"/>
        </w:rPr>
      </w:pPr>
      <w:r>
        <w:rPr>
          <w:sz w:val="33"/>
          <w:szCs w:val="33"/>
          <w:color w:val="1456F0"/>
        </w:rPr>
        <w:t>•</w:t>
      </w:r>
    </w:p>
    <w:p>
      <w:pPr>
        <w:pStyle w:val="BodyText"/>
        <w:spacing w:line="14" w:lineRule="auto"/>
        <w:rPr>
          <w:sz w:val="2"/>
        </w:rPr>
      </w:pPr>
      <w:r>
        <w:rPr>
          <w:sz w:val="2"/>
          <w:szCs w:val="2"/>
        </w:rPr>
        <w:br w:type="column"/>
      </w:r>
    </w:p>
    <w:p>
      <w:pPr>
        <w:spacing w:line="69" w:lineRule="auto"/>
        <w:rPr>
          <w:rFonts w:ascii="Arial"/>
          <w:sz w:val="2"/>
        </w:rPr>
      </w:pPr>
      <w:r>
        <w:rPr>
          <w:rFonts w:ascii="Arial"/>
          <w:sz w:val="2"/>
        </w:rPr>
      </w:r>
    </w:p>
    <w:tbl>
      <w:tblPr>
        <w:tblStyle w:val="TableNormal"/>
        <w:tblW w:w="187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870"/>
      </w:tblGrid>
      <w:tr>
        <w:trPr>
          <w:trHeight w:val="320" w:hRule="atLeast"/>
        </w:trPr>
        <w:tc>
          <w:tcPr>
            <w:shd w:val="clear" w:fill="F5F6F7"/>
            <w:tcW w:w="1870" w:type="dxa"/>
            <w:vAlign w:val="top"/>
          </w:tcPr>
          <w:p>
            <w:pPr>
              <w:ind w:firstLine="45"/>
              <w:spacing w:before="69" w:line="231" w:lineRule="exact"/>
              <w:rPr/>
            </w:pPr>
            <w:r>
              <w:rPr>
                <w:position w:val="-4"/>
              </w:rPr>
              <w:drawing>
                <wp:inline distT="0" distB="0" distL="0" distR="0">
                  <wp:extent cx="1126628" cy="146670"/>
                  <wp:effectExtent l="0" t="0" r="0" b="0"/>
                  <wp:docPr id="300" name="IM 300"/>
                  <wp:cNvGraphicFramePr/>
                  <a:graphic>
                    <a:graphicData uri="http://schemas.openxmlformats.org/drawingml/2006/picture">
                      <pic:pic>
                        <pic:nvPicPr>
                          <pic:cNvPr id="300" name="IM 300"/>
                          <pic:cNvPicPr/>
                        </pic:nvPicPr>
                        <pic:blipFill>
                          <a:blip r:embed="rId121"/>
                          <a:stretch>
                            <a:fillRect/>
                          </a:stretch>
                        </pic:blipFill>
                        <pic:spPr>
                          <a:xfrm rot="0">
                            <a:off x="0" y="0"/>
                            <a:ext cx="1126628" cy="146670"/>
                          </a:xfrm>
                          <a:prstGeom prst="rect">
                            <a:avLst/>
                          </a:prstGeom>
                        </pic:spPr>
                      </pic:pic>
                    </a:graphicData>
                  </a:graphic>
                </wp:inline>
              </w:drawing>
            </w:r>
          </w:p>
        </w:tc>
      </w:tr>
    </w:tbl>
    <w:p>
      <w:pPr>
        <w:pStyle w:val="BodyText"/>
        <w:spacing w:line="32" w:lineRule="exact"/>
        <w:rPr>
          <w:sz w:val="2"/>
        </w:rPr>
      </w:pPr>
      <w:r/>
    </w:p>
    <w:p>
      <w:pPr>
        <w:pStyle w:val="BodyText"/>
        <w:spacing w:line="14" w:lineRule="auto"/>
        <w:rPr>
          <w:sz w:val="2"/>
        </w:rPr>
      </w:pPr>
      <w:r>
        <w:rPr>
          <w:sz w:val="2"/>
          <w:szCs w:val="2"/>
        </w:rPr>
        <w:br w:type="column"/>
      </w:r>
    </w:p>
    <w:p>
      <w:pPr>
        <w:spacing w:before="65"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：⽤于⽣成任务</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，擅⻓⽂本⽣成、对话系统、</w:t>
      </w:r>
      <w:r>
        <w:rPr>
          <w:rFonts w:ascii="Microsoft YaHei" w:hAnsi="Microsoft YaHei" w:eastAsia="Microsoft YaHei" w:cs="Microsoft YaHei"/>
          <w:sz w:val="24"/>
          <w:szCs w:val="24"/>
          <w:color w:val="1F2329"/>
          <w:spacing w:val="-4"/>
        </w:rPr>
        <w:t>续写等。</w:t>
      </w:r>
    </w:p>
    <w:p>
      <w:pPr>
        <w:spacing w:line="190" w:lineRule="auto"/>
        <w:sectPr>
          <w:type w:val="continuous"/>
          <w:pgSz w:w="11900" w:h="16820"/>
          <w:pgMar w:top="400" w:right="300" w:bottom="300" w:left="14" w:header="0" w:footer="0" w:gutter="0"/>
          <w:cols w:equalWidth="0" w:num="3">
            <w:col w:w="866" w:space="100"/>
            <w:col w:w="1890" w:space="87"/>
            <w:col w:w="8643" w:space="0"/>
          </w:cols>
        </w:sectPr>
        <w:rPr>
          <w:rFonts w:ascii="Microsoft YaHei" w:hAnsi="Microsoft YaHei" w:eastAsia="Microsoft YaHei" w:cs="Microsoft YaHei"/>
          <w:sz w:val="24"/>
          <w:szCs w:val="24"/>
        </w:rPr>
      </w:pPr>
    </w:p>
    <w:p>
      <w:pPr>
        <w:pStyle w:val="BodyText"/>
        <w:ind w:left="617"/>
        <w:spacing w:before="125" w:line="476" w:lineRule="exact"/>
        <w:rPr>
          <w:rFonts w:ascii="Microsoft YaHei" w:hAnsi="Microsoft YaHei" w:eastAsia="Microsoft YaHei" w:cs="Microsoft YaHei"/>
        </w:rPr>
      </w:pPr>
      <w:r>
        <w:rPr>
          <w:sz w:val="33"/>
          <w:szCs w:val="33"/>
          <w:color w:val="1456F0"/>
          <w:position w:val="5"/>
        </w:rPr>
        <w:t>•</w:t>
      </w:r>
      <w:r>
        <w:rPr>
          <w:sz w:val="33"/>
          <w:szCs w:val="33"/>
          <w:color w:val="1456F0"/>
          <w:spacing w:val="31"/>
          <w:position w:val="5"/>
        </w:rPr>
        <w:t xml:space="preserve">  </w:t>
      </w:r>
      <w:r>
        <w:rPr>
          <w:shd w:val="clear" w:fill="F5F6F7"/>
          <w:sz w:val="29"/>
          <w:szCs w:val="29"/>
          <w:color w:val="708DDB"/>
          <w:position w:val="5"/>
        </w:rPr>
        <w:t>Encoder-Decoder</w:t>
      </w:r>
      <w:r>
        <w:rPr>
          <w:sz w:val="29"/>
          <w:szCs w:val="29"/>
          <w:color w:val="708DDB"/>
          <w:position w:val="5"/>
        </w:rPr>
        <w:t xml:space="preserve"> </w:t>
      </w:r>
      <w:r>
        <w:rPr>
          <w:rFonts w:ascii="Microsoft YaHei" w:hAnsi="Microsoft YaHei" w:eastAsia="Microsoft YaHei" w:cs="Microsoft YaHei"/>
          <w:color w:val="1F2329"/>
          <w:position w:val="6"/>
        </w:rPr>
        <w:t>：⽤于处理输⼊</w:t>
      </w:r>
      <w:r>
        <w:rPr>
          <w:color w:val="1F2329"/>
          <w:position w:val="6"/>
        </w:rPr>
        <w:t>-</w:t>
      </w:r>
      <w:r>
        <w:rPr>
          <w:rFonts w:ascii="Microsoft YaHei" w:hAnsi="Microsoft YaHei" w:eastAsia="Microsoft YaHei" w:cs="Microsoft YaHei"/>
          <w:color w:val="1F2329"/>
          <w:position w:val="6"/>
        </w:rPr>
        <w:t>输出映射的任务</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position w:val="6"/>
        </w:rPr>
        <w:t>，特别适</w:t>
      </w:r>
      <w:r>
        <w:rPr>
          <w:rFonts w:ascii="Microsoft YaHei" w:hAnsi="Microsoft YaHei" w:eastAsia="Microsoft YaHei" w:cs="Microsoft YaHei"/>
          <w:color w:val="1F2329"/>
          <w:spacing w:val="-1"/>
          <w:position w:val="6"/>
        </w:rPr>
        <w:t>合机器翻译、⽂本摘要等。</w:t>
      </w:r>
    </w:p>
    <w:p>
      <w:pPr>
        <w:pStyle w:val="BodyText"/>
        <w:ind w:left="606"/>
        <w:spacing w:before="257" w:line="186" w:lineRule="auto"/>
        <w:rPr>
          <w:rFonts w:ascii="Microsoft YaHei" w:hAnsi="Microsoft YaHei" w:eastAsia="Microsoft YaHei" w:cs="Microsoft YaHei"/>
          <w:sz w:val="30"/>
          <w:szCs w:val="30"/>
        </w:rPr>
      </w:pPr>
      <w:r>
        <w:rPr>
          <w:sz w:val="30"/>
          <w:szCs w:val="30"/>
          <w:color w:val="1456F0"/>
          <w:spacing w:val="-7"/>
        </w:rPr>
        <w:t>6.</w:t>
      </w:r>
      <w:r>
        <w:rPr>
          <w:sz w:val="30"/>
          <w:szCs w:val="30"/>
          <w:color w:val="1456F0"/>
          <w:spacing w:val="48"/>
          <w:w w:val="101"/>
        </w:rPr>
        <w:t xml:space="preserve"> </w:t>
      </w:r>
      <w:r>
        <w:rPr>
          <w:rFonts w:ascii="Microsoft YaHei" w:hAnsi="Microsoft YaHei" w:eastAsia="Microsoft YaHei" w:cs="Microsoft YaHei"/>
          <w:sz w:val="30"/>
          <w:szCs w:val="30"/>
          <w:u w:val="single" w:color="auto"/>
          <w:color w:val="6425D0"/>
          <w:spacing w:val="-7"/>
        </w:rPr>
        <w:t>如何运⽤：</w:t>
      </w:r>
      <w:r>
        <w:rPr>
          <w:rFonts w:ascii="Microsoft YaHei" w:hAnsi="Microsoft YaHei" w:eastAsia="Microsoft YaHei" w:cs="Microsoft YaHei"/>
          <w:sz w:val="30"/>
          <w:szCs w:val="30"/>
          <w:u w:val="single" w:color="auto"/>
          <w:color w:val="6425D0"/>
        </w:rPr>
        <w:t xml:space="preserve">  </w:t>
      </w:r>
    </w:p>
    <w:p>
      <w:pPr>
        <w:ind w:firstLine="560"/>
        <w:spacing w:before="211" w:line="1234" w:lineRule="exact"/>
        <w:rPr/>
      </w:pPr>
      <w:r>
        <w:rPr>
          <w:position w:val="-25"/>
        </w:rPr>
        <w:pict>
          <v:group id="_x0000_s432" style="mso-position-vertical-relative:line;mso-position-horizontal-relative:char;width:551.25pt;height:62.25pt;" filled="false" stroked="false" coordsize="11025,1245" coordorigin="0,0">
            <v:shape id="_x0000_s434" style="position:absolute;left:0;top:0;width:11025;height:1245;" filled="false" stroked="false" type="#_x0000_t75">
              <v:imagedata o:title="" r:id="rId122"/>
            </v:shape>
            <v:shape id="_x0000_s436" style="position:absolute;left:-20;top:-20;width:11065;height:1285;" filled="false" stroked="false" type="#_x0000_t202">
              <v:fill on="false"/>
              <v:stroke on="false"/>
              <v:path/>
              <v:imagedata o:title=""/>
              <o:lock v:ext="edit" aspectratio="false"/>
              <v:textbox inset="0mm,0mm,0mm,0mm">
                <w:txbxContent>
                  <w:p>
                    <w:pPr>
                      <w:ind w:left="252"/>
                      <w:spacing w:before="293" w:line="210" w:lineRule="auto"/>
                      <w:rPr>
                        <w:rFonts w:ascii="Microsoft YaHei" w:hAnsi="Microsoft YaHei" w:eastAsia="Microsoft YaHei" w:cs="Microsoft YaHei"/>
                        <w:sz w:val="24"/>
                        <w:szCs w:val="24"/>
                      </w:rPr>
                    </w:pPr>
                    <w:r>
                      <w:rPr>
                        <w:rFonts w:ascii="Microsoft YaHei" w:hAnsi="Microsoft YaHei" w:eastAsia="Microsoft YaHei" w:cs="Microsoft YaHei"/>
                        <w:sz w:val="30"/>
                        <w:szCs w:val="30"/>
                        <w:color w:val="1F2329"/>
                        <w:spacing w:val="3"/>
                        <w:position w:val="-1"/>
                      </w:rPr>
                      <w:t>冷</w:t>
                    </w:r>
                    <w:r>
                      <w:rPr>
                        <w:rFonts w:ascii="Microsoft YaHei" w:hAnsi="Microsoft YaHei" w:eastAsia="Microsoft YaHei" w:cs="Microsoft YaHei"/>
                        <w:sz w:val="30"/>
                        <w:szCs w:val="30"/>
                        <w:color w:val="1F2329"/>
                        <w:spacing w:val="52"/>
                        <w:position w:val="-1"/>
                      </w:rPr>
                      <w:t xml:space="preserve"> </w:t>
                    </w:r>
                    <w:r>
                      <w:rPr>
                        <w:rFonts w:ascii="Microsoft YaHei" w:hAnsi="Microsoft YaHei" w:eastAsia="Microsoft YaHei" w:cs="Microsoft YaHei"/>
                        <w:sz w:val="24"/>
                        <w:szCs w:val="24"/>
                        <w:color w:val="245BDB"/>
                        <w:spacing w:val="3"/>
                      </w:rPr>
                      <w:t>任务选择：</w:t>
                    </w:r>
                    <w:r>
                      <w:rPr>
                        <w:rFonts w:ascii="Microsoft YaHei" w:hAnsi="Microsoft YaHei" w:eastAsia="Microsoft YaHei" w:cs="Microsoft YaHei"/>
                        <w:sz w:val="24"/>
                        <w:szCs w:val="24"/>
                        <w:color w:val="1F2329"/>
                        <w:spacing w:val="3"/>
                      </w:rPr>
                      <w:t>根据具体任务选择合适的架构：</w:t>
                    </w:r>
                  </w:p>
                </w:txbxContent>
              </v:textbox>
            </v:shape>
          </v:group>
        </w:pict>
      </w:r>
    </w:p>
    <w:p>
      <w:pPr>
        <w:spacing w:line="1234" w:lineRule="exact"/>
        <w:sectPr>
          <w:type w:val="continuous"/>
          <w:pgSz w:w="11900" w:h="16820"/>
          <w:pgMar w:top="400" w:right="300" w:bottom="300" w:left="14" w:header="0" w:footer="0" w:gutter="0"/>
          <w:cols w:equalWidth="0" w:num="1">
            <w:col w:w="11585" w:space="0"/>
          </w:cols>
        </w:sectPr>
        <w:rPr/>
      </w:pPr>
    </w:p>
    <w:p>
      <w:pPr>
        <w:pStyle w:val="BodyText"/>
        <w:spacing w:before="160" w:line="1664" w:lineRule="exact"/>
        <w:rPr/>
      </w:pPr>
      <w:r>
        <w:rPr>
          <w:position w:val="-33"/>
        </w:rPr>
        <w:pict>
          <v:group id="_x0000_s438" style="mso-position-vertical-relative:line;mso-position-horizontal-relative:char;width:538.5pt;height:83.25pt;" filled="false" stroked="false" coordsize="10770,1665" coordorigin="0,0">
            <v:shape id="_x0000_s440" style="position:absolute;left:0;top:0;width:10770;height:1665;" filled="false" stroked="false" type="#_x0000_t75">
              <v:imagedata o:title="" r:id="rId123"/>
            </v:shape>
            <v:shape id="_x0000_s442" style="position:absolute;left:-20;top:-20;width:10810;height:1705;" filled="false" stroked="false" type="#_x0000_t202">
              <v:fill on="false"/>
              <v:stroke on="false"/>
              <v:path/>
              <v:imagedata o:title=""/>
              <o:lock v:ext="edit" aspectratio="false"/>
              <v:textbox inset="0mm,0mm,0mm,0mm">
                <w:txbxContent>
                  <w:p>
                    <w:pPr>
                      <w:ind w:left="812"/>
                      <w:spacing w:before="27" w:line="460" w:lineRule="exact"/>
                      <w:rPr>
                        <w:rFonts w:ascii="Microsoft YaHei" w:hAnsi="Microsoft YaHei" w:eastAsia="Microsoft YaHei" w:cs="Microsoft YaHei"/>
                        <w:sz w:val="24"/>
                        <w:szCs w:val="24"/>
                      </w:rPr>
                    </w:pPr>
                    <w:r>
                      <w:rPr>
                        <w:rFonts w:ascii="Arial" w:hAnsi="Arial" w:eastAsia="Arial" w:cs="Arial"/>
                        <w:sz w:val="33"/>
                        <w:szCs w:val="33"/>
                        <w:color w:val="1456F0"/>
                        <w:spacing w:val="-1"/>
                        <w:position w:val="4"/>
                      </w:rPr>
                      <w:t>•  </w:t>
                    </w:r>
                    <w:r>
                      <w:rPr>
                        <w:rFonts w:ascii="Microsoft YaHei" w:hAnsi="Microsoft YaHei" w:eastAsia="Microsoft YaHei" w:cs="Microsoft YaHei"/>
                        <w:sz w:val="24"/>
                        <w:szCs w:val="24"/>
                        <w:color w:val="1F2329"/>
                        <w:spacing w:val="-1"/>
                        <w:position w:val="6"/>
                      </w:rPr>
                      <w:t>⽂本分类等理解任务优先使⽤</w:t>
                    </w:r>
                    <w:r>
                      <w:rPr>
                        <w:rFonts w:ascii="Microsoft YaHei" w:hAnsi="Microsoft YaHei" w:eastAsia="Microsoft YaHei" w:cs="Microsoft YaHei"/>
                        <w:sz w:val="24"/>
                        <w:szCs w:val="24"/>
                        <w:color w:val="1F2329"/>
                        <w:spacing w:val="35"/>
                        <w:position w:val="6"/>
                      </w:rPr>
                      <w:t xml:space="preserve"> </w:t>
                    </w:r>
                    <w:r>
                      <w:rPr>
                        <w:rFonts w:ascii="Arial" w:hAnsi="Arial" w:eastAsia="Arial" w:cs="Arial"/>
                        <w:sz w:val="24"/>
                        <w:szCs w:val="24"/>
                        <w:color w:val="1F2329"/>
                        <w:spacing w:val="-1"/>
                        <w:position w:val="6"/>
                      </w:rPr>
                      <w:t>Enco</w:t>
                    </w:r>
                    <w:r>
                      <w:rPr>
                        <w:rFonts w:ascii="Arial" w:hAnsi="Arial" w:eastAsia="Arial" w:cs="Arial"/>
                        <w:sz w:val="24"/>
                        <w:szCs w:val="24"/>
                        <w:color w:val="1F2329"/>
                        <w:spacing w:val="-2"/>
                        <w:position w:val="6"/>
                      </w:rPr>
                      <w:t>der-only </w:t>
                    </w:r>
                    <w:r>
                      <w:rPr>
                        <w:rFonts w:ascii="Microsoft YaHei" w:hAnsi="Microsoft YaHei" w:eastAsia="Microsoft YaHei" w:cs="Microsoft YaHei"/>
                        <w:sz w:val="24"/>
                        <w:szCs w:val="24"/>
                        <w:color w:val="1F2329"/>
                        <w:spacing w:val="-2"/>
                        <w:position w:val="6"/>
                      </w:rPr>
                      <w:t>模型如 </w:t>
                    </w:r>
                    <w:r>
                      <w:rPr>
                        <w:rFonts w:ascii="Arial" w:hAnsi="Arial" w:eastAsia="Arial" w:cs="Arial"/>
                        <w:sz w:val="24"/>
                        <w:szCs w:val="24"/>
                        <w:color w:val="1F2329"/>
                        <w:spacing w:val="-2"/>
                        <w:position w:val="6"/>
                      </w:rPr>
                      <w:t>BERT</w:t>
                    </w:r>
                    <w:r>
                      <w:rPr>
                        <w:rFonts w:ascii="Microsoft YaHei" w:hAnsi="Microsoft YaHei" w:eastAsia="Microsoft YaHei" w:cs="Microsoft YaHei"/>
                        <w:sz w:val="24"/>
                        <w:szCs w:val="24"/>
                        <w:color w:val="1F2329"/>
                        <w:spacing w:val="-2"/>
                        <w:position w:val="6"/>
                      </w:rPr>
                      <w:t>。</w:t>
                    </w:r>
                  </w:p>
                  <w:p>
                    <w:pPr>
                      <w:ind w:left="812"/>
                      <w:spacing w:before="49" w:line="461" w:lineRule="exact"/>
                      <w:rPr>
                        <w:rFonts w:ascii="Microsoft YaHei" w:hAnsi="Microsoft YaHei" w:eastAsia="Microsoft YaHei" w:cs="Microsoft YaHei"/>
                        <w:sz w:val="24"/>
                        <w:szCs w:val="24"/>
                      </w:rPr>
                    </w:pPr>
                    <w:r>
                      <w:rPr>
                        <w:rFonts w:ascii="Arial" w:hAnsi="Arial" w:eastAsia="Arial" w:cs="Arial"/>
                        <w:sz w:val="33"/>
                        <w:szCs w:val="33"/>
                        <w:color w:val="1456F0"/>
                        <w:spacing w:val="-1"/>
                        <w:position w:val="5"/>
                      </w:rPr>
                      <w:t>•  </w:t>
                    </w:r>
                    <w:r>
                      <w:rPr>
                        <w:rFonts w:ascii="Microsoft YaHei" w:hAnsi="Microsoft YaHei" w:eastAsia="Microsoft YaHei" w:cs="Microsoft YaHei"/>
                        <w:sz w:val="24"/>
                        <w:szCs w:val="24"/>
                        <w:color w:val="1F2329"/>
                        <w:spacing w:val="-1"/>
                        <w:position w:val="6"/>
                      </w:rPr>
                      <w:t>⽂本⽣成等⽣成任务使⽤</w:t>
                    </w:r>
                    <w:r>
                      <w:rPr>
                        <w:rFonts w:ascii="Microsoft YaHei" w:hAnsi="Microsoft YaHei" w:eastAsia="Microsoft YaHei" w:cs="Microsoft YaHei"/>
                        <w:sz w:val="24"/>
                        <w:szCs w:val="24"/>
                        <w:color w:val="1F2329"/>
                        <w:spacing w:val="34"/>
                        <w:w w:val="101"/>
                        <w:position w:val="6"/>
                      </w:rPr>
                      <w:t xml:space="preserve"> </w:t>
                    </w:r>
                    <w:r>
                      <w:rPr>
                        <w:rFonts w:ascii="Arial" w:hAnsi="Arial" w:eastAsia="Arial" w:cs="Arial"/>
                        <w:sz w:val="24"/>
                        <w:szCs w:val="24"/>
                        <w:color w:val="1F2329"/>
                        <w:spacing w:val="-1"/>
                        <w:position w:val="6"/>
                      </w:rPr>
                      <w:t>Decoder</w:t>
                    </w:r>
                    <w:r>
                      <w:rPr>
                        <w:rFonts w:ascii="Arial" w:hAnsi="Arial" w:eastAsia="Arial" w:cs="Arial"/>
                        <w:sz w:val="24"/>
                        <w:szCs w:val="24"/>
                        <w:color w:val="1F2329"/>
                        <w:spacing w:val="-2"/>
                        <w:position w:val="6"/>
                      </w:rPr>
                      <w:t>-only </w:t>
                    </w:r>
                    <w:r>
                      <w:rPr>
                        <w:rFonts w:ascii="Microsoft YaHei" w:hAnsi="Microsoft YaHei" w:eastAsia="Microsoft YaHei" w:cs="Microsoft YaHei"/>
                        <w:sz w:val="24"/>
                        <w:szCs w:val="24"/>
                        <w:color w:val="1F2329"/>
                        <w:spacing w:val="-2"/>
                        <w:position w:val="6"/>
                      </w:rPr>
                      <w:t>模型如 </w:t>
                    </w:r>
                    <w:r>
                      <w:rPr>
                        <w:rFonts w:ascii="Arial" w:hAnsi="Arial" w:eastAsia="Arial" w:cs="Arial"/>
                        <w:sz w:val="24"/>
                        <w:szCs w:val="24"/>
                        <w:color w:val="1F2329"/>
                        <w:spacing w:val="-2"/>
                        <w:position w:val="6"/>
                      </w:rPr>
                      <w:t>GPT</w:t>
                    </w:r>
                    <w:r>
                      <w:rPr>
                        <w:rFonts w:ascii="Microsoft YaHei" w:hAnsi="Microsoft YaHei" w:eastAsia="Microsoft YaHei" w:cs="Microsoft YaHei"/>
                        <w:sz w:val="24"/>
                        <w:szCs w:val="24"/>
                        <w:color w:val="1F2329"/>
                        <w:spacing w:val="-2"/>
                        <w:position w:val="6"/>
                      </w:rPr>
                      <w:t>。</w:t>
                    </w:r>
                  </w:p>
                  <w:p>
                    <w:pPr>
                      <w:ind w:left="812"/>
                      <w:spacing w:before="49" w:line="477" w:lineRule="exact"/>
                      <w:rPr>
                        <w:rFonts w:ascii="Microsoft YaHei" w:hAnsi="Microsoft YaHei" w:eastAsia="Microsoft YaHei" w:cs="Microsoft YaHei"/>
                        <w:sz w:val="24"/>
                        <w:szCs w:val="24"/>
                      </w:rPr>
                    </w:pPr>
                    <w:r>
                      <w:rPr>
                        <w:rFonts w:ascii="Arial" w:hAnsi="Arial" w:eastAsia="Arial" w:cs="Arial"/>
                        <w:sz w:val="33"/>
                        <w:szCs w:val="33"/>
                        <w:color w:val="1456F0"/>
                        <w:spacing w:val="-1"/>
                        <w:position w:val="4"/>
                      </w:rPr>
                      <w:t>•  </w:t>
                    </w:r>
                    <w:r>
                      <w:rPr>
                        <w:rFonts w:ascii="Microsoft YaHei" w:hAnsi="Microsoft YaHei" w:eastAsia="Microsoft YaHei" w:cs="Microsoft YaHei"/>
                        <w:sz w:val="24"/>
                        <w:szCs w:val="24"/>
                        <w:color w:val="1F2329"/>
                        <w:spacing w:val="-1"/>
                        <w:position w:val="6"/>
                      </w:rPr>
                      <w:t>输⼊输出序列间有强关联的任务如翻译和摘要</w:t>
                    </w:r>
                    <w:r>
                      <w:rPr>
                        <w:rFonts w:ascii="Microsoft YaHei" w:hAnsi="Microsoft YaHei" w:eastAsia="Microsoft YaHei" w:cs="Microsoft YaHei"/>
                        <w:sz w:val="24"/>
                        <w:szCs w:val="24"/>
                        <w:color w:val="1F2329"/>
                        <w:spacing w:val="-39"/>
                        <w:position w:val="6"/>
                      </w:rPr>
                      <w:t xml:space="preserve"> </w:t>
                    </w:r>
                    <w:r>
                      <w:rPr>
                        <w:rFonts w:ascii="Microsoft YaHei" w:hAnsi="Microsoft YaHei" w:eastAsia="Microsoft YaHei" w:cs="Microsoft YaHei"/>
                        <w:sz w:val="24"/>
                        <w:szCs w:val="24"/>
                        <w:color w:val="1F2329"/>
                        <w:spacing w:val="-1"/>
                        <w:position w:val="6"/>
                      </w:rPr>
                      <w:t>，采⽤</w:t>
                    </w:r>
                    <w:r>
                      <w:rPr>
                        <w:rFonts w:ascii="Microsoft YaHei" w:hAnsi="Microsoft YaHei" w:eastAsia="Microsoft YaHei" w:cs="Microsoft YaHei"/>
                        <w:sz w:val="24"/>
                        <w:szCs w:val="24"/>
                        <w:color w:val="1F2329"/>
                        <w:spacing w:val="34"/>
                        <w:w w:val="101"/>
                        <w:position w:val="6"/>
                      </w:rPr>
                      <w:t xml:space="preserve"> </w:t>
                    </w:r>
                    <w:r>
                      <w:rPr>
                        <w:rFonts w:ascii="Arial" w:hAnsi="Arial" w:eastAsia="Arial" w:cs="Arial"/>
                        <w:sz w:val="24"/>
                        <w:szCs w:val="24"/>
                        <w:color w:val="1F2329"/>
                        <w:spacing w:val="-1"/>
                        <w:position w:val="6"/>
                      </w:rPr>
                      <w:t>Encoder-Deco</w:t>
                    </w:r>
                    <w:r>
                      <w:rPr>
                        <w:rFonts w:ascii="Arial" w:hAnsi="Arial" w:eastAsia="Arial" w:cs="Arial"/>
                        <w:sz w:val="24"/>
                        <w:szCs w:val="24"/>
                        <w:color w:val="1F2329"/>
                        <w:spacing w:val="-2"/>
                        <w:position w:val="6"/>
                      </w:rPr>
                      <w:t>der </w:t>
                    </w:r>
                    <w:r>
                      <w:rPr>
                        <w:rFonts w:ascii="Microsoft YaHei" w:hAnsi="Microsoft YaHei" w:eastAsia="Microsoft YaHei" w:cs="Microsoft YaHei"/>
                        <w:sz w:val="24"/>
                        <w:szCs w:val="24"/>
                        <w:color w:val="1F2329"/>
                        <w:spacing w:val="-2"/>
                        <w:position w:val="6"/>
                      </w:rPr>
                      <w:t>模型如 </w:t>
                    </w:r>
                    <w:r>
                      <w:rPr>
                        <w:rFonts w:ascii="Arial" w:hAnsi="Arial" w:eastAsia="Arial" w:cs="Arial"/>
                        <w:sz w:val="24"/>
                        <w:szCs w:val="24"/>
                        <w:color w:val="1F2329"/>
                        <w:spacing w:val="-2"/>
                        <w:position w:val="6"/>
                      </w:rPr>
                      <w:t>T5</w:t>
                    </w:r>
                    <w:r>
                      <w:rPr>
                        <w:rFonts w:ascii="Microsoft YaHei" w:hAnsi="Microsoft YaHei" w:eastAsia="Microsoft YaHei" w:cs="Microsoft YaHei"/>
                        <w:sz w:val="24"/>
                        <w:szCs w:val="24"/>
                        <w:color w:val="1F2329"/>
                        <w:spacing w:val="-2"/>
                        <w:position w:val="6"/>
                      </w:rPr>
                      <w:t>。</w:t>
                    </w:r>
                  </w:p>
                </w:txbxContent>
              </v:textbox>
            </v:shape>
          </v:group>
        </w:pict>
      </w:r>
    </w:p>
    <w:p>
      <w:pPr>
        <w:pStyle w:val="BodyText"/>
        <w:spacing w:line="327" w:lineRule="auto"/>
        <w:rPr>
          <w:sz w:val="21"/>
        </w:rPr>
      </w:pPr>
      <w:r/>
    </w:p>
    <w:p>
      <w:pPr>
        <w:pStyle w:val="BodyText"/>
        <w:spacing w:line="450" w:lineRule="exact"/>
        <w:rPr/>
      </w:pPr>
      <w:r>
        <w:rPr>
          <w:position w:val="-9"/>
        </w:rPr>
        <w:pict>
          <v:shape id="_x0000_s444" style="mso-position-vertical-relative:line;mso-position-horizontal-relative:char;width:538.5pt;height:22.5pt;" fillcolor="#F2F3F5" filled="true" stroked="false" type="#_x0000_t202">
            <v:fill on="true"/>
            <v:stroke on="false"/>
            <v:path/>
            <v:imagedata o:title=""/>
            <o:lock v:ext="edit" aspectratio="false"/>
            <v:textbox inset="0mm,0mm,0mm,0mm">
              <w:txbxContent>
                <w:p>
                  <w:pPr>
                    <w:ind w:left="58"/>
                    <w:spacing w:before="54" w:line="192" w:lineRule="auto"/>
                    <w:rPr>
                      <w:rFonts w:ascii="Arial" w:hAnsi="Arial" w:eastAsia="Arial" w:cs="Arial"/>
                      <w:sz w:val="33"/>
                      <w:szCs w:val="33"/>
                    </w:rPr>
                  </w:pPr>
                  <w:r>
                    <w:rPr>
                      <w:rFonts w:ascii="Arial" w:hAnsi="Arial" w:eastAsia="Arial" w:cs="Arial"/>
                      <w:sz w:val="33"/>
                      <w:szCs w:val="33"/>
                      <w:color w:val="1456F0"/>
                      <w:spacing w:val="10"/>
                    </w:rPr>
                    <w:t>17.</w:t>
                  </w:r>
                  <w:r>
                    <w:rPr>
                      <w:rFonts w:ascii="Arial" w:hAnsi="Arial" w:eastAsia="Arial" w:cs="Arial"/>
                      <w:sz w:val="33"/>
                      <w:szCs w:val="33"/>
                      <w:color w:val="1456F0"/>
                      <w:spacing w:val="51"/>
                    </w:rPr>
                    <w:t xml:space="preserve"> </w:t>
                  </w:r>
                  <w:r>
                    <w:rPr>
                      <w:rFonts w:ascii="Microsoft YaHei" w:hAnsi="Microsoft YaHei" w:eastAsia="Microsoft YaHei" w:cs="Microsoft YaHei"/>
                      <w:sz w:val="33"/>
                      <w:szCs w:val="33"/>
                      <w:color w:val="D83931"/>
                      <w:spacing w:val="10"/>
                    </w:rPr>
                    <w:t>为什么现在的⼤语⾔模型都⽤</w:t>
                  </w:r>
                  <w:r>
                    <w:rPr>
                      <w:rFonts w:ascii="Arial" w:hAnsi="Arial" w:eastAsia="Arial" w:cs="Arial"/>
                      <w:sz w:val="33"/>
                      <w:szCs w:val="33"/>
                      <w:color w:val="D83931"/>
                    </w:rPr>
                    <w:t>Decoder</w:t>
                  </w:r>
                  <w:r>
                    <w:rPr>
                      <w:rFonts w:ascii="Arial" w:hAnsi="Arial" w:eastAsia="Arial" w:cs="Arial"/>
                      <w:sz w:val="33"/>
                      <w:szCs w:val="33"/>
                      <w:color w:val="D83931"/>
                      <w:spacing w:val="10"/>
                    </w:rPr>
                    <w:t>-</w:t>
                  </w:r>
                  <w:r>
                    <w:rPr>
                      <w:rFonts w:ascii="Arial" w:hAnsi="Arial" w:eastAsia="Arial" w:cs="Arial"/>
                      <w:sz w:val="33"/>
                      <w:szCs w:val="33"/>
                      <w:color w:val="D83931"/>
                    </w:rPr>
                    <w:t>only</w:t>
                  </w:r>
                </w:p>
              </w:txbxContent>
            </v:textbox>
          </v:shape>
        </w:pict>
      </w:r>
    </w:p>
    <w:p>
      <w:pPr>
        <w:spacing w:line="240"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2030" w:hRule="atLeast"/>
        </w:trPr>
        <w:tc>
          <w:tcPr>
            <w:shd w:val="clear" w:fill="FFF5EB"/>
            <w:tcW w:w="10750" w:type="dxa"/>
            <w:vAlign w:val="top"/>
          </w:tcPr>
          <w:p>
            <w:pPr>
              <w:pStyle w:val="TableText"/>
              <w:ind w:left="720" w:right="296" w:hanging="508"/>
              <w:spacing w:before="251" w:line="218" w:lineRule="auto"/>
              <w:rPr/>
            </w:pPr>
            <w:r>
              <w:rPr>
                <w:sz w:val="30"/>
                <w:szCs w:val="30"/>
                <w:color w:val="1F2329"/>
                <w:position w:val="-1"/>
              </w:rPr>
              <w:t>簡</w:t>
            </w:r>
            <w:r>
              <w:rPr>
                <w:sz w:val="30"/>
                <w:szCs w:val="30"/>
                <w:color w:val="1F2329"/>
                <w:spacing w:val="49"/>
                <w:position w:val="-1"/>
              </w:rPr>
              <w:t xml:space="preserve"> </w:t>
            </w:r>
            <w:r>
              <w:rPr>
                <w:color w:val="1F2329"/>
              </w:rPr>
              <w:t>在近年来的⾃然语⾔处理（</w:t>
            </w:r>
            <w:r>
              <w:rPr>
                <w:color w:val="1F2329"/>
                <w:spacing w:val="-36"/>
              </w:rPr>
              <w:t xml:space="preserve"> </w:t>
            </w:r>
            <w:r>
              <w:rPr>
                <w:rFonts w:ascii="Arial" w:hAnsi="Arial" w:eastAsia="Arial" w:cs="Arial"/>
                <w:color w:val="1F2329"/>
              </w:rPr>
              <w:t>NLP</w:t>
            </w:r>
            <w:r>
              <w:rPr>
                <w:color w:val="1F2329"/>
              </w:rPr>
              <w:t>）领域</w:t>
            </w:r>
            <w:r>
              <w:rPr>
                <w:color w:val="1F2329"/>
                <w:spacing w:val="-39"/>
              </w:rPr>
              <w:t xml:space="preserve"> </w:t>
            </w:r>
            <w:r>
              <w:rPr>
                <w:color w:val="1F2329"/>
              </w:rPr>
              <w:t>，⼤规模预训练</w:t>
            </w:r>
            <w:r>
              <w:rPr>
                <w:color w:val="1F2329"/>
                <w:spacing w:val="-1"/>
              </w:rPr>
              <w:t>语⾔模型取得了⾰命性的进展。这些</w:t>
            </w:r>
            <w:r>
              <w:rPr>
                <w:color w:val="1F2329"/>
              </w:rPr>
              <w:t xml:space="preserve">   </w:t>
            </w:r>
            <w:r>
              <w:rPr>
                <w:color w:val="1F2329"/>
                <w:spacing w:val="-2"/>
              </w:rPr>
              <w:t>模型在各种任务中表现出⾊</w:t>
            </w:r>
            <w:r>
              <w:rPr>
                <w:color w:val="1F2329"/>
                <w:spacing w:val="-29"/>
              </w:rPr>
              <w:t xml:space="preserve"> </w:t>
            </w:r>
            <w:r>
              <w:rPr>
                <w:color w:val="1F2329"/>
                <w:spacing w:val="-2"/>
              </w:rPr>
              <w:t>，如语⾔理解、⽂本⽣成和对话系统等。值得注意的是</w:t>
            </w:r>
            <w:r>
              <w:rPr>
                <w:color w:val="1F2329"/>
                <w:spacing w:val="-39"/>
              </w:rPr>
              <w:t xml:space="preserve"> </w:t>
            </w:r>
            <w:r>
              <w:rPr>
                <w:color w:val="1F2329"/>
                <w:spacing w:val="-2"/>
              </w:rPr>
              <w:t>，许</w:t>
            </w:r>
            <w:r>
              <w:rPr>
                <w:color w:val="1F2329"/>
                <w:spacing w:val="-3"/>
              </w:rPr>
              <w:t>多最</w:t>
            </w:r>
            <w:r>
              <w:rPr>
                <w:color w:val="1F2329"/>
              </w:rPr>
              <w:t xml:space="preserve">  </w:t>
            </w:r>
            <w:r>
              <w:rPr>
                <w:color w:val="1F2329"/>
              </w:rPr>
              <w:t>先进的⼤语⾔模型（如 </w:t>
            </w:r>
            <w:r>
              <w:rPr>
                <w:rFonts w:ascii="Arial" w:hAnsi="Arial" w:eastAsia="Arial" w:cs="Arial"/>
                <w:color w:val="1F2329"/>
              </w:rPr>
              <w:t>GPT </w:t>
            </w:r>
            <w:r>
              <w:rPr>
                <w:color w:val="1F2329"/>
              </w:rPr>
              <w:t>系列、</w:t>
            </w:r>
            <w:r>
              <w:rPr>
                <w:color w:val="1F2329"/>
                <w:spacing w:val="-47"/>
              </w:rPr>
              <w:t xml:space="preserve"> </w:t>
            </w:r>
            <w:r>
              <w:rPr>
                <w:rFonts w:ascii="Arial" w:hAnsi="Arial" w:eastAsia="Arial" w:cs="Arial"/>
                <w:color w:val="1F2329"/>
              </w:rPr>
              <w:t>LLaMA</w:t>
            </w:r>
            <w:r>
              <w:rPr>
                <w:color w:val="1F2329"/>
              </w:rPr>
              <w:t>、</w:t>
            </w:r>
            <w:r>
              <w:rPr>
                <w:rFonts w:ascii="Arial" w:hAnsi="Arial" w:eastAsia="Arial" w:cs="Arial"/>
                <w:color w:val="1F2329"/>
              </w:rPr>
              <w:t>C</w:t>
            </w:r>
            <w:r>
              <w:rPr>
                <w:rFonts w:ascii="Arial" w:hAnsi="Arial" w:eastAsia="Arial" w:cs="Arial"/>
                <w:color w:val="1F2329"/>
                <w:spacing w:val="-1"/>
              </w:rPr>
              <w:t>hatGPT </w:t>
            </w:r>
            <w:r>
              <w:rPr>
                <w:color w:val="1F2329"/>
                <w:spacing w:val="-1"/>
              </w:rPr>
              <w:t>等）都采⽤了 </w:t>
            </w:r>
            <w:r>
              <w:rPr>
                <w:rFonts w:ascii="Arial" w:hAnsi="Arial" w:eastAsia="Arial" w:cs="Arial"/>
                <w:color w:val="DE7802"/>
                <w:spacing w:val="-1"/>
              </w:rPr>
              <w:t>Decoder-only</w:t>
            </w:r>
            <w:r>
              <w:rPr>
                <w:color w:val="DE7802"/>
                <w:spacing w:val="-1"/>
              </w:rPr>
              <w:t>（仅解码</w:t>
            </w:r>
            <w:r>
              <w:rPr>
                <w:color w:val="DE7802"/>
              </w:rPr>
              <w:t xml:space="preserve"> </w:t>
            </w:r>
            <w:r>
              <w:rPr>
                <w:color w:val="DE7802"/>
                <w:spacing w:val="-1"/>
              </w:rPr>
              <w:t>器）</w:t>
            </w:r>
            <w:r>
              <w:rPr>
                <w:color w:val="1F2329"/>
                <w:spacing w:val="-1"/>
              </w:rPr>
              <w:t>架构。那么</w:t>
            </w:r>
            <w:r>
              <w:rPr>
                <w:color w:val="1F2329"/>
                <w:spacing w:val="-32"/>
              </w:rPr>
              <w:t xml:space="preserve"> </w:t>
            </w:r>
            <w:r>
              <w:rPr>
                <w:color w:val="1F2329"/>
                <w:spacing w:val="-1"/>
              </w:rPr>
              <w:t>，为什么现在的⼤语⾔模型都倾向于使⽤</w:t>
            </w:r>
            <w:r>
              <w:rPr>
                <w:color w:val="1F2329"/>
                <w:spacing w:val="35"/>
              </w:rPr>
              <w:t xml:space="preserve"> </w:t>
            </w:r>
            <w:r>
              <w:rPr>
                <w:rFonts w:ascii="Arial" w:hAnsi="Arial" w:eastAsia="Arial" w:cs="Arial"/>
                <w:color w:val="1F2329"/>
                <w:spacing w:val="-1"/>
              </w:rPr>
              <w:t>Decoder-only </w:t>
            </w:r>
            <w:r>
              <w:rPr>
                <w:color w:val="1F2329"/>
                <w:spacing w:val="-1"/>
              </w:rPr>
              <w:t>架构呢？</w:t>
            </w:r>
          </w:p>
        </w:tc>
      </w:tr>
    </w:tbl>
    <w:p>
      <w:pPr>
        <w:spacing w:before="58"/>
        <w:rPr/>
      </w:pPr>
      <w:r/>
    </w:p>
    <w:tbl>
      <w:tblPr>
        <w:tblStyle w:val="TableNormal"/>
        <w:tblW w:w="1075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25"/>
        <w:gridCol w:w="2622"/>
        <w:gridCol w:w="6307"/>
      </w:tblGrid>
      <w:tr>
        <w:trPr>
          <w:trHeight w:val="667" w:hRule="atLeast"/>
        </w:trPr>
        <w:tc>
          <w:tcPr>
            <w:tcW w:w="10754" w:type="dxa"/>
            <w:vAlign w:val="top"/>
            <w:gridSpan w:val="3"/>
            <w:tcBorders>
              <w:bottom w:val="single" w:color="DEE0E3" w:sz="6" w:space="0"/>
            </w:tcBorders>
          </w:tcPr>
          <w:p>
            <w:pPr>
              <w:pStyle w:val="TableText"/>
              <w:spacing w:line="420" w:lineRule="exact"/>
              <w:rPr/>
            </w:pPr>
            <w:r>
              <w:rPr>
                <w:position w:val="-8"/>
              </w:rPr>
              <w:pict>
                <v:shape id="_x0000_s44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50" w:line="192" w:lineRule="auto"/>
                          <w:rPr>
                            <w:rFonts w:ascii="Microsoft YaHei" w:hAnsi="Microsoft YaHei" w:eastAsia="Microsoft YaHei" w:cs="Microsoft YaHei"/>
                            <w:sz w:val="30"/>
                            <w:szCs w:val="30"/>
                          </w:rPr>
                        </w:pPr>
                        <w:r>
                          <w:rPr>
                            <w:rFonts w:ascii="Arial" w:hAnsi="Arial" w:eastAsia="Arial" w:cs="Arial"/>
                            <w:sz w:val="30"/>
                            <w:szCs w:val="30"/>
                            <w:color w:val="1456F0"/>
                            <w:spacing w:val="10"/>
                          </w:rPr>
                          <w:t>17.1</w:t>
                        </w:r>
                        <w:r>
                          <w:rPr>
                            <w:rFonts w:ascii="Arial" w:hAnsi="Arial" w:eastAsia="Arial" w:cs="Arial"/>
                            <w:sz w:val="30"/>
                            <w:szCs w:val="30"/>
                            <w:color w:val="1456F0"/>
                            <w:spacing w:val="71"/>
                          </w:rPr>
                          <w:t xml:space="preserve"> </w:t>
                        </w:r>
                        <w:r>
                          <w:rPr>
                            <w:rFonts w:ascii="Arial" w:hAnsi="Arial" w:eastAsia="Arial" w:cs="Arial"/>
                            <w:sz w:val="30"/>
                            <w:szCs w:val="30"/>
                            <w:color w:val="6425D0"/>
                          </w:rPr>
                          <w:t>Decoder</w:t>
                        </w:r>
                        <w:r>
                          <w:rPr>
                            <w:rFonts w:ascii="Arial" w:hAnsi="Arial" w:eastAsia="Arial" w:cs="Arial"/>
                            <w:sz w:val="30"/>
                            <w:szCs w:val="30"/>
                            <w:color w:val="6425D0"/>
                            <w:spacing w:val="10"/>
                          </w:rPr>
                          <w:t>-</w:t>
                        </w:r>
                        <w:r>
                          <w:rPr>
                            <w:rFonts w:ascii="Arial" w:hAnsi="Arial" w:eastAsia="Arial" w:cs="Arial"/>
                            <w:sz w:val="30"/>
                            <w:szCs w:val="30"/>
                            <w:color w:val="6425D0"/>
                          </w:rPr>
                          <w:t>only</w:t>
                        </w:r>
                        <w:r>
                          <w:rPr>
                            <w:rFonts w:ascii="Arial" w:hAnsi="Arial" w:eastAsia="Arial" w:cs="Arial"/>
                            <w:sz w:val="30"/>
                            <w:szCs w:val="30"/>
                            <w:color w:val="6425D0"/>
                            <w:spacing w:val="10"/>
                          </w:rPr>
                          <w:t xml:space="preserve"> </w:t>
                        </w:r>
                        <w:r>
                          <w:rPr>
                            <w:rFonts w:ascii="Microsoft YaHei" w:hAnsi="Microsoft YaHei" w:eastAsia="Microsoft YaHei" w:cs="Microsoft YaHei"/>
                            <w:sz w:val="30"/>
                            <w:szCs w:val="30"/>
                            <w:color w:val="6425D0"/>
                            <w:spacing w:val="10"/>
                          </w:rPr>
                          <w:t>模型的⼯作流程</w:t>
                        </w:r>
                      </w:p>
                    </w:txbxContent>
                  </v:textbox>
                </v:shape>
              </w:pict>
            </w:r>
          </w:p>
        </w:tc>
      </w:tr>
      <w:tr>
        <w:trPr>
          <w:trHeight w:val="654" w:hRule="atLeast"/>
        </w:trPr>
        <w:tc>
          <w:tcPr>
            <w:shd w:val="clear" w:fill="F5F6F7"/>
            <w:tcW w:w="10754" w:type="dxa"/>
            <w:vAlign w:val="top"/>
            <w:gridSpan w:val="3"/>
            <w:tcBorders>
              <w:left w:val="single" w:color="DEE0E3" w:sz="6" w:space="0"/>
              <w:right w:val="single" w:color="DEE0E3" w:sz="6" w:space="0"/>
              <w:top w:val="single" w:color="DEE0E3" w:sz="6" w:space="0"/>
            </w:tcBorders>
          </w:tcPr>
          <w:p>
            <w:pPr>
              <w:spacing w:line="290" w:lineRule="auto"/>
              <w:rPr>
                <w:rFonts w:ascii="Arial"/>
                <w:sz w:val="21"/>
              </w:rPr>
            </w:pPr>
            <w:r/>
          </w:p>
          <w:p>
            <w:pPr>
              <w:pStyle w:val="TableText"/>
              <w:ind w:left="590"/>
              <w:spacing w:before="90" w:line="174"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0"/>
              </w:rPr>
              <w:t>1</w:t>
            </w:r>
            <w:r>
              <w:rPr>
                <w:rFonts w:ascii="Lucida Console" w:hAnsi="Lucida Console" w:eastAsia="Lucida Console" w:cs="Lucida Console"/>
                <w:sz w:val="21"/>
                <w:szCs w:val="21"/>
                <w:color w:val="646A73"/>
                <w:spacing w:val="83"/>
              </w:rPr>
              <w:t xml:space="preserve"> </w:t>
            </w:r>
            <w:r>
              <w:rPr>
                <w:rFonts w:ascii="Lucida Console" w:hAnsi="Lucida Console" w:eastAsia="Lucida Console" w:cs="Lucida Console"/>
                <w:sz w:val="21"/>
                <w:szCs w:val="21"/>
                <w:color w:val="2B2F36"/>
                <w:spacing w:val="-10"/>
              </w:rPr>
              <w:t>[</w:t>
            </w:r>
            <w:r>
              <w:rPr>
                <w:sz w:val="21"/>
                <w:szCs w:val="21"/>
                <w:color w:val="2B2F36"/>
                <w:spacing w:val="-10"/>
              </w:rPr>
              <w:t>开始标记</w:t>
            </w:r>
            <w:r>
              <w:rPr>
                <w:rFonts w:ascii="Lucida Console" w:hAnsi="Lucida Console" w:eastAsia="Lucida Console" w:cs="Lucida Console"/>
                <w:sz w:val="21"/>
                <w:szCs w:val="21"/>
                <w:color w:val="2B2F36"/>
                <w:spacing w:val="-10"/>
              </w:rPr>
              <w:t>]</w:t>
            </w:r>
            <w:r>
              <w:rPr>
                <w:rFonts w:ascii="Lucida Console" w:hAnsi="Lucida Console" w:eastAsia="Lucida Console" w:cs="Lucida Console"/>
                <w:sz w:val="21"/>
                <w:szCs w:val="21"/>
                <w:color w:val="2B2F36"/>
                <w:spacing w:val="-10"/>
              </w:rPr>
              <w:t xml:space="preserve"> </w:t>
            </w:r>
            <w:r>
              <w:rPr>
                <w:rFonts w:ascii="Lucida Console" w:hAnsi="Lucida Console" w:eastAsia="Lucida Console" w:cs="Lucida Console"/>
                <w:sz w:val="21"/>
                <w:szCs w:val="21"/>
                <w:color w:val="2B2F36"/>
                <w:spacing w:val="-10"/>
              </w:rPr>
              <w:t>--&gt;</w:t>
            </w:r>
            <w:r>
              <w:rPr>
                <w:rFonts w:ascii="Lucida Console" w:hAnsi="Lucida Console" w:eastAsia="Lucida Console" w:cs="Lucida Console"/>
                <w:sz w:val="21"/>
                <w:szCs w:val="21"/>
                <w:color w:val="2B2F36"/>
                <w:spacing w:val="35"/>
              </w:rPr>
              <w:t xml:space="preserve"> </w:t>
            </w:r>
            <w:r>
              <w:rPr>
                <w:rFonts w:ascii="Lucida Console" w:hAnsi="Lucida Console" w:eastAsia="Lucida Console" w:cs="Lucida Console"/>
                <w:sz w:val="21"/>
                <w:szCs w:val="21"/>
                <w:color w:val="2B2F36"/>
                <w:spacing w:val="-10"/>
              </w:rPr>
              <w:t>[</w:t>
            </w:r>
            <w:r>
              <w:rPr>
                <w:sz w:val="21"/>
                <w:szCs w:val="21"/>
                <w:color w:val="2B2F36"/>
                <w:spacing w:val="-10"/>
              </w:rPr>
              <w:t>解码器</w:t>
            </w:r>
            <w:r>
              <w:rPr>
                <w:rFonts w:ascii="Lucida Console" w:hAnsi="Lucida Console" w:eastAsia="Lucida Console" w:cs="Lucida Console"/>
                <w:sz w:val="21"/>
                <w:szCs w:val="21"/>
                <w:color w:val="2B2F36"/>
                <w:spacing w:val="-10"/>
              </w:rPr>
              <w:t>]</w:t>
            </w:r>
          </w:p>
        </w:tc>
      </w:tr>
      <w:tr>
        <w:trPr>
          <w:trHeight w:val="372" w:hRule="atLeast"/>
        </w:trPr>
        <w:tc>
          <w:tcPr>
            <w:shd w:val="clear" w:fill="F5F6F7"/>
            <w:tcW w:w="1825" w:type="dxa"/>
            <w:vAlign w:val="top"/>
            <w:tcBorders>
              <w:left w:val="single" w:color="DEE0E3" w:sz="6" w:space="0"/>
            </w:tcBorders>
          </w:tcPr>
          <w:p>
            <w:pPr>
              <w:ind w:left="584"/>
              <w:spacing w:before="130" w:line="209"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2</w:t>
            </w:r>
          </w:p>
        </w:tc>
        <w:tc>
          <w:tcPr>
            <w:shd w:val="clear" w:fill="F5F6F7"/>
            <w:tcW w:w="2622" w:type="dxa"/>
            <w:vAlign w:val="top"/>
          </w:tcPr>
          <w:p>
            <w:pPr>
              <w:ind w:left="1372"/>
              <w:spacing w:before="59"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position w:val="2"/>
              </w:rPr>
              <w:t>|</w:t>
            </w:r>
          </w:p>
        </w:tc>
        <w:tc>
          <w:tcPr>
            <w:shd w:val="clear" w:fill="F5F6F7"/>
            <w:tcW w:w="6307" w:type="dxa"/>
            <w:vAlign w:val="top"/>
            <w:tcBorders>
              <w:right w:val="single" w:color="DEE0E3" w:sz="6" w:space="0"/>
            </w:tcBorders>
          </w:tcPr>
          <w:p>
            <w:pPr>
              <w:rPr>
                <w:rFonts w:ascii="Arial"/>
                <w:sz w:val="21"/>
              </w:rPr>
            </w:pPr>
            <w:r/>
          </w:p>
        </w:tc>
      </w:tr>
      <w:tr>
        <w:trPr>
          <w:trHeight w:val="287" w:hRule="atLeast"/>
        </w:trPr>
        <w:tc>
          <w:tcPr>
            <w:shd w:val="clear" w:fill="F5F6F7"/>
            <w:tcW w:w="1825" w:type="dxa"/>
            <w:vAlign w:val="top"/>
            <w:tcBorders>
              <w:left w:val="single" w:color="DEE0E3" w:sz="6" w:space="0"/>
            </w:tcBorders>
          </w:tcPr>
          <w:p>
            <w:pPr>
              <w:ind w:left="581"/>
              <w:spacing w:before="88"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3</w:t>
            </w:r>
          </w:p>
        </w:tc>
        <w:tc>
          <w:tcPr>
            <w:shd w:val="clear" w:fill="F5F6F7"/>
            <w:tcW w:w="2622" w:type="dxa"/>
            <w:vAlign w:val="top"/>
          </w:tcPr>
          <w:p>
            <w:pPr>
              <w:pStyle w:val="TableText"/>
              <w:ind w:left="1124"/>
              <w:spacing w:before="17" w:line="173"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9"/>
              </w:rPr>
              <w:t>[</w:t>
            </w:r>
            <w:r>
              <w:rPr>
                <w:sz w:val="21"/>
                <w:szCs w:val="21"/>
                <w:color w:val="2B2F36"/>
                <w:spacing w:val="-9"/>
              </w:rPr>
              <w:t>输出词</w:t>
            </w:r>
            <w:r>
              <w:rPr>
                <w:rFonts w:ascii="Lucida Console" w:hAnsi="Lucida Console" w:eastAsia="Lucida Console" w:cs="Lucida Console"/>
                <w:sz w:val="21"/>
                <w:szCs w:val="21"/>
                <w:color w:val="2B2F36"/>
                <w:spacing w:val="-9"/>
              </w:rPr>
              <w:t>1]</w:t>
            </w:r>
            <w:r>
              <w:rPr>
                <w:rFonts w:ascii="Lucida Console" w:hAnsi="Lucida Console" w:eastAsia="Lucida Console" w:cs="Lucida Console"/>
                <w:sz w:val="21"/>
                <w:szCs w:val="21"/>
                <w:color w:val="2B2F36"/>
                <w:spacing w:val="-9"/>
              </w:rPr>
              <w:t xml:space="preserve"> </w:t>
            </w:r>
            <w:r>
              <w:rPr>
                <w:rFonts w:ascii="Lucida Console" w:hAnsi="Lucida Console" w:eastAsia="Lucida Console" w:cs="Lucida Console"/>
                <w:sz w:val="21"/>
                <w:szCs w:val="21"/>
                <w:color w:val="2B2F36"/>
                <w:spacing w:val="-9"/>
              </w:rPr>
              <w:t>--&gt;</w:t>
            </w:r>
          </w:p>
        </w:tc>
        <w:tc>
          <w:tcPr>
            <w:shd w:val="clear" w:fill="F5F6F7"/>
            <w:tcW w:w="6307" w:type="dxa"/>
            <w:vAlign w:val="top"/>
            <w:tcBorders>
              <w:right w:val="single" w:color="DEE0E3" w:sz="6" w:space="0"/>
            </w:tcBorders>
          </w:tcPr>
          <w:p>
            <w:pPr>
              <w:pStyle w:val="TableText"/>
              <w:ind w:left="92"/>
              <w:spacing w:before="17" w:line="173"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11"/>
              </w:rPr>
              <w:t>[</w:t>
            </w:r>
            <w:r>
              <w:rPr>
                <w:sz w:val="21"/>
                <w:szCs w:val="21"/>
                <w:color w:val="2B2F36"/>
                <w:spacing w:val="-11"/>
              </w:rPr>
              <w:t>解码器</w:t>
            </w:r>
            <w:r>
              <w:rPr>
                <w:rFonts w:ascii="Lucida Console" w:hAnsi="Lucida Console" w:eastAsia="Lucida Console" w:cs="Lucida Console"/>
                <w:sz w:val="21"/>
                <w:szCs w:val="21"/>
                <w:color w:val="2B2F36"/>
                <w:spacing w:val="-11"/>
              </w:rPr>
              <w:t>]</w:t>
            </w:r>
          </w:p>
        </w:tc>
      </w:tr>
      <w:tr>
        <w:trPr>
          <w:trHeight w:val="373" w:hRule="atLeast"/>
        </w:trPr>
        <w:tc>
          <w:tcPr>
            <w:shd w:val="clear" w:fill="F5F6F7"/>
            <w:tcW w:w="1825" w:type="dxa"/>
            <w:vAlign w:val="top"/>
            <w:tcBorders>
              <w:left w:val="single" w:color="DEE0E3" w:sz="6" w:space="0"/>
            </w:tcBorders>
          </w:tcPr>
          <w:p>
            <w:pPr>
              <w:ind w:left="578"/>
              <w:spacing w:before="134" w:line="206"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4</w:t>
            </w:r>
          </w:p>
        </w:tc>
        <w:tc>
          <w:tcPr>
            <w:shd w:val="clear" w:fill="F5F6F7"/>
            <w:tcW w:w="2622" w:type="dxa"/>
            <w:vAlign w:val="top"/>
          </w:tcPr>
          <w:p>
            <w:pPr>
              <w:rPr>
                <w:rFonts w:ascii="Arial"/>
                <w:sz w:val="21"/>
              </w:rPr>
            </w:pPr>
            <w:r/>
          </w:p>
        </w:tc>
        <w:tc>
          <w:tcPr>
            <w:shd w:val="clear" w:fill="F5F6F7"/>
            <w:tcW w:w="6307" w:type="dxa"/>
            <w:vAlign w:val="top"/>
            <w:tcBorders>
              <w:right w:val="single" w:color="DEE0E3" w:sz="6" w:space="0"/>
            </w:tcBorders>
          </w:tcPr>
          <w:p>
            <w:pPr>
              <w:ind w:left="910"/>
              <w:spacing w:before="60"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position w:val="2"/>
              </w:rPr>
              <w:t>|</w:t>
            </w:r>
          </w:p>
        </w:tc>
      </w:tr>
      <w:tr>
        <w:trPr>
          <w:trHeight w:val="287" w:hRule="atLeast"/>
        </w:trPr>
        <w:tc>
          <w:tcPr>
            <w:shd w:val="clear" w:fill="F5F6F7"/>
            <w:tcW w:w="1825" w:type="dxa"/>
            <w:vAlign w:val="top"/>
            <w:tcBorders>
              <w:left w:val="single" w:color="DEE0E3" w:sz="6" w:space="0"/>
            </w:tcBorders>
          </w:tcPr>
          <w:p>
            <w:pPr>
              <w:ind w:left="581"/>
              <w:spacing w:before="91" w:line="204"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5</w:t>
            </w:r>
          </w:p>
        </w:tc>
        <w:tc>
          <w:tcPr>
            <w:shd w:val="clear" w:fill="F5F6F7"/>
            <w:tcW w:w="2622" w:type="dxa"/>
            <w:vAlign w:val="top"/>
          </w:tcPr>
          <w:p>
            <w:pPr>
              <w:rPr>
                <w:rFonts w:ascii="Arial"/>
                <w:sz w:val="21"/>
              </w:rPr>
            </w:pPr>
            <w:r/>
          </w:p>
        </w:tc>
        <w:tc>
          <w:tcPr>
            <w:shd w:val="clear" w:fill="F5F6F7"/>
            <w:tcW w:w="6307" w:type="dxa"/>
            <w:vAlign w:val="top"/>
            <w:tcBorders>
              <w:right w:val="single" w:color="DEE0E3" w:sz="6" w:space="0"/>
            </w:tcBorders>
          </w:tcPr>
          <w:p>
            <w:pPr>
              <w:pStyle w:val="TableText"/>
              <w:ind w:left="662"/>
              <w:spacing w:before="17" w:line="173"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10"/>
              </w:rPr>
              <w:t>[</w:t>
            </w:r>
            <w:r>
              <w:rPr>
                <w:sz w:val="21"/>
                <w:szCs w:val="21"/>
                <w:color w:val="2B2F36"/>
                <w:spacing w:val="-10"/>
              </w:rPr>
              <w:t>输出词</w:t>
            </w:r>
            <w:r>
              <w:rPr>
                <w:rFonts w:ascii="Lucida Console" w:hAnsi="Lucida Console" w:eastAsia="Lucida Console" w:cs="Lucida Console"/>
                <w:sz w:val="21"/>
                <w:szCs w:val="21"/>
                <w:color w:val="2B2F36"/>
                <w:spacing w:val="-10"/>
              </w:rPr>
              <w:t>2]</w:t>
            </w:r>
            <w:r>
              <w:rPr>
                <w:rFonts w:ascii="Lucida Console" w:hAnsi="Lucida Console" w:eastAsia="Lucida Console" w:cs="Lucida Console"/>
                <w:sz w:val="21"/>
                <w:szCs w:val="21"/>
                <w:color w:val="2B2F36"/>
                <w:spacing w:val="-10"/>
              </w:rPr>
              <w:t xml:space="preserve"> </w:t>
            </w:r>
            <w:r>
              <w:rPr>
                <w:rFonts w:ascii="Lucida Console" w:hAnsi="Lucida Console" w:eastAsia="Lucida Console" w:cs="Lucida Console"/>
                <w:sz w:val="21"/>
                <w:szCs w:val="21"/>
                <w:color w:val="2B2F36"/>
                <w:spacing w:val="-10"/>
              </w:rPr>
              <w:t>--&gt;</w:t>
            </w:r>
            <w:r>
              <w:rPr>
                <w:rFonts w:ascii="Lucida Console" w:hAnsi="Lucida Console" w:eastAsia="Lucida Console" w:cs="Lucida Console"/>
                <w:sz w:val="21"/>
                <w:szCs w:val="21"/>
                <w:color w:val="2B2F36"/>
                <w:spacing w:val="42"/>
              </w:rPr>
              <w:t xml:space="preserve"> </w:t>
            </w:r>
            <w:r>
              <w:rPr>
                <w:rFonts w:ascii="Lucida Console" w:hAnsi="Lucida Console" w:eastAsia="Lucida Console" w:cs="Lucida Console"/>
                <w:sz w:val="21"/>
                <w:szCs w:val="21"/>
                <w:color w:val="2B2F36"/>
                <w:spacing w:val="-10"/>
              </w:rPr>
              <w:t>[</w:t>
            </w:r>
            <w:r>
              <w:rPr>
                <w:sz w:val="21"/>
                <w:szCs w:val="21"/>
                <w:color w:val="2B2F36"/>
                <w:spacing w:val="-10"/>
              </w:rPr>
              <w:t>解码器</w:t>
            </w:r>
            <w:r>
              <w:rPr>
                <w:rFonts w:ascii="Lucida Console" w:hAnsi="Lucida Console" w:eastAsia="Lucida Console" w:cs="Lucida Console"/>
                <w:sz w:val="21"/>
                <w:szCs w:val="21"/>
                <w:color w:val="2B2F36"/>
                <w:spacing w:val="-10"/>
              </w:rPr>
              <w:t>]</w:t>
            </w:r>
          </w:p>
        </w:tc>
      </w:tr>
      <w:tr>
        <w:trPr>
          <w:trHeight w:val="373" w:hRule="atLeast"/>
        </w:trPr>
        <w:tc>
          <w:tcPr>
            <w:shd w:val="clear" w:fill="F5F6F7"/>
            <w:tcW w:w="1825" w:type="dxa"/>
            <w:vAlign w:val="top"/>
            <w:tcBorders>
              <w:left w:val="single" w:color="DEE0E3" w:sz="6" w:space="0"/>
            </w:tcBorders>
          </w:tcPr>
          <w:p>
            <w:pPr>
              <w:ind w:left="586"/>
              <w:spacing w:before="131"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6</w:t>
            </w:r>
          </w:p>
        </w:tc>
        <w:tc>
          <w:tcPr>
            <w:shd w:val="clear" w:fill="F5F6F7"/>
            <w:tcW w:w="2622" w:type="dxa"/>
            <w:vAlign w:val="top"/>
          </w:tcPr>
          <w:p>
            <w:pPr>
              <w:rPr>
                <w:rFonts w:ascii="Arial"/>
                <w:sz w:val="21"/>
              </w:rPr>
            </w:pPr>
            <w:r/>
          </w:p>
        </w:tc>
        <w:tc>
          <w:tcPr>
            <w:shd w:val="clear" w:fill="F5F6F7"/>
            <w:tcW w:w="6307" w:type="dxa"/>
            <w:vAlign w:val="top"/>
            <w:tcBorders>
              <w:right w:val="single" w:color="DEE0E3" w:sz="6" w:space="0"/>
            </w:tcBorders>
          </w:tcPr>
          <w:p>
            <w:pPr>
              <w:ind w:left="3070"/>
              <w:spacing w:before="60"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position w:val="2"/>
              </w:rPr>
              <w:t>|</w:t>
            </w:r>
          </w:p>
        </w:tc>
      </w:tr>
      <w:tr>
        <w:trPr>
          <w:trHeight w:val="706" w:hRule="atLeast"/>
        </w:trPr>
        <w:tc>
          <w:tcPr>
            <w:shd w:val="clear" w:fill="F5F6F7"/>
            <w:tcW w:w="1825" w:type="dxa"/>
            <w:vAlign w:val="top"/>
            <w:tcBorders>
              <w:left w:val="single" w:color="DEE0E3" w:sz="6" w:space="0"/>
              <w:bottom w:val="single" w:color="DEE0E3" w:sz="6" w:space="0"/>
            </w:tcBorders>
          </w:tcPr>
          <w:p>
            <w:pPr>
              <w:ind w:left="584"/>
              <w:spacing w:before="91" w:line="206"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7</w:t>
            </w:r>
          </w:p>
        </w:tc>
        <w:tc>
          <w:tcPr>
            <w:shd w:val="clear" w:fill="F5F6F7"/>
            <w:tcW w:w="2622" w:type="dxa"/>
            <w:vAlign w:val="top"/>
            <w:tcBorders>
              <w:bottom w:val="single" w:color="DEE0E3" w:sz="6" w:space="0"/>
            </w:tcBorders>
          </w:tcPr>
          <w:p>
            <w:pPr>
              <w:rPr>
                <w:rFonts w:ascii="Arial"/>
                <w:sz w:val="21"/>
              </w:rPr>
            </w:pPr>
            <w:r/>
          </w:p>
        </w:tc>
        <w:tc>
          <w:tcPr>
            <w:shd w:val="clear" w:fill="F5F6F7"/>
            <w:tcW w:w="6307" w:type="dxa"/>
            <w:vAlign w:val="top"/>
            <w:tcBorders>
              <w:bottom w:val="single" w:color="DEE0E3" w:sz="6" w:space="0"/>
              <w:right w:val="single" w:color="DEE0E3" w:sz="6" w:space="0"/>
            </w:tcBorders>
          </w:tcPr>
          <w:p>
            <w:pPr>
              <w:pStyle w:val="TableText"/>
              <w:ind w:left="2822"/>
              <w:spacing w:before="16"/>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8"/>
              </w:rPr>
              <w:t>[</w:t>
            </w:r>
            <w:r>
              <w:rPr>
                <w:sz w:val="21"/>
                <w:szCs w:val="21"/>
                <w:color w:val="2B2F36"/>
                <w:spacing w:val="-8"/>
              </w:rPr>
              <w:t>输出词</w:t>
            </w:r>
            <w:r>
              <w:rPr>
                <w:rFonts w:ascii="Lucida Console" w:hAnsi="Lucida Console" w:eastAsia="Lucida Console" w:cs="Lucida Console"/>
                <w:sz w:val="21"/>
                <w:szCs w:val="21"/>
                <w:color w:val="2B2F36"/>
                <w:spacing w:val="-8"/>
              </w:rPr>
              <w:t>3]</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--&gt;</w:t>
            </w:r>
            <w:r>
              <w:rPr>
                <w:rFonts w:ascii="Lucida Console" w:hAnsi="Lucida Console" w:eastAsia="Lucida Console" w:cs="Lucida Console"/>
                <w:sz w:val="21"/>
                <w:szCs w:val="21"/>
                <w:color w:val="2B2F36"/>
                <w:spacing w:val="36"/>
              </w:rPr>
              <w:t xml:space="preserve"> </w:t>
            </w:r>
            <w:r>
              <w:rPr>
                <w:rFonts w:ascii="Lucida Console" w:hAnsi="Lucida Console" w:eastAsia="Lucida Console" w:cs="Lucida Console"/>
                <w:sz w:val="21"/>
                <w:szCs w:val="21"/>
                <w:color w:val="2B2F36"/>
                <w:spacing w:val="-8"/>
              </w:rPr>
              <w:t>...</w:t>
            </w:r>
          </w:p>
        </w:tc>
      </w:tr>
    </w:tbl>
    <w:p>
      <w:pPr>
        <w:spacing w:before="240" w:line="390" w:lineRule="exact"/>
        <w:rPr/>
      </w:pPr>
      <w:r>
        <w:rPr>
          <w:position w:val="-7"/>
        </w:rPr>
        <w:pict>
          <v:shape id="_x0000_s448" style="mso-position-vertical-relative:line;mso-position-horizontal-relative:char;width:538.5pt;height:19.5pt;" fillcolor="#F0FBEF" filled="true" stroked="false" type="#_x0000_t202">
            <v:fill on="true"/>
            <v:stroke on="false"/>
            <v:path/>
            <v:imagedata o:title=""/>
            <o:lock v:ext="edit" aspectratio="false"/>
            <v:textbox inset="0mm,0mm,0mm,0mm">
              <w:txbxContent>
                <w:p>
                  <w:pPr>
                    <w:ind w:left="9"/>
                    <w:spacing w:before="74"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说明：模型在每⼀步⽣成⼀个词</w:t>
                  </w:r>
                  <w:r>
                    <w:rPr>
                      <w:rFonts w:ascii="Microsoft YaHei" w:hAnsi="Microsoft YaHei" w:eastAsia="Microsoft YaHei" w:cs="Microsoft YaHei"/>
                      <w:sz w:val="24"/>
                      <w:szCs w:val="24"/>
                      <w:color w:val="1F2329"/>
                      <w:spacing w:val="-25"/>
                    </w:rPr>
                    <w:t xml:space="preserve"> </w:t>
                  </w:r>
                  <w:r>
                    <w:rPr>
                      <w:rFonts w:ascii="Microsoft YaHei" w:hAnsi="Microsoft YaHei" w:eastAsia="Microsoft YaHei" w:cs="Microsoft YaHei"/>
                      <w:sz w:val="24"/>
                      <w:szCs w:val="24"/>
                      <w:color w:val="1F2329"/>
                      <w:spacing w:val="-3"/>
                    </w:rPr>
                    <w:t>，作为下⼀步的输⼊</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spacing w:val="-3"/>
                    </w:rPr>
                    <w:t>，直到⽣成结束标记。</w:t>
                  </w:r>
                </w:p>
              </w:txbxContent>
            </v:textbox>
          </v:shape>
        </w:pict>
      </w:r>
    </w:p>
    <w:p>
      <w:pPr>
        <w:pStyle w:val="BodyText"/>
        <w:spacing w:line="298" w:lineRule="auto"/>
        <w:rPr>
          <w:sz w:val="21"/>
        </w:rPr>
      </w:pPr>
      <w:r/>
    </w:p>
    <w:p>
      <w:pPr>
        <w:pStyle w:val="BodyText"/>
        <w:spacing w:line="420" w:lineRule="exact"/>
        <w:rPr/>
      </w:pPr>
      <w:r>
        <w:rPr>
          <w:position w:val="-8"/>
        </w:rPr>
        <w:pict>
          <v:shape id="_x0000_s45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50" w:line="186" w:lineRule="auto"/>
                    <w:rPr>
                      <w:rFonts w:ascii="Microsoft YaHei" w:hAnsi="Microsoft YaHei" w:eastAsia="Microsoft YaHei" w:cs="Microsoft YaHei"/>
                      <w:sz w:val="30"/>
                      <w:szCs w:val="30"/>
                    </w:rPr>
                  </w:pPr>
                  <w:r>
                    <w:rPr>
                      <w:rFonts w:ascii="Arial" w:hAnsi="Arial" w:eastAsia="Arial" w:cs="Arial"/>
                      <w:sz w:val="30"/>
                      <w:szCs w:val="30"/>
                      <w:color w:val="1456F0"/>
                      <w:spacing w:val="-2"/>
                    </w:rPr>
                    <w:t>17.2</w:t>
                  </w:r>
                  <w:r>
                    <w:rPr>
                      <w:rFonts w:ascii="Arial" w:hAnsi="Arial" w:eastAsia="Arial" w:cs="Arial"/>
                      <w:sz w:val="30"/>
                      <w:szCs w:val="30"/>
                      <w:color w:val="1456F0"/>
                      <w:spacing w:val="44"/>
                    </w:rPr>
                    <w:t xml:space="preserve"> </w:t>
                  </w:r>
                  <w:r>
                    <w:rPr>
                      <w:rFonts w:ascii="Microsoft YaHei" w:hAnsi="Microsoft YaHei" w:eastAsia="Microsoft YaHei" w:cs="Microsoft YaHei"/>
                      <w:sz w:val="30"/>
                      <w:szCs w:val="30"/>
                      <w:color w:val="6425D0"/>
                      <w:spacing w:val="-2"/>
                    </w:rPr>
                    <w:t>基础概念</w:t>
                  </w:r>
                </w:p>
              </w:txbxContent>
            </v:textbox>
          </v:shape>
        </w:pict>
      </w:r>
    </w:p>
    <w:p>
      <w:pPr>
        <w:spacing w:line="135" w:lineRule="exact"/>
        <w:rPr/>
      </w:pPr>
      <w:r/>
    </w:p>
    <w:tbl>
      <w:tblPr>
        <w:tblStyle w:val="TableNormal"/>
        <w:tblW w:w="235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350"/>
      </w:tblGrid>
      <w:tr>
        <w:trPr>
          <w:trHeight w:val="320" w:hRule="atLeast"/>
        </w:trPr>
        <w:tc>
          <w:tcPr>
            <w:shd w:val="clear" w:fill="F5F6F7"/>
            <w:tcW w:w="2350" w:type="dxa"/>
            <w:vAlign w:val="top"/>
          </w:tcPr>
          <w:p>
            <w:pPr>
              <w:pStyle w:val="TableText"/>
              <w:ind w:left="35"/>
              <w:spacing w:before="38" w:line="230" w:lineRule="exact"/>
              <w:rPr>
                <w:sz w:val="23"/>
                <w:szCs w:val="23"/>
              </w:rPr>
            </w:pPr>
            <w:r>
              <w:rPr>
                <w:rFonts w:ascii="Arial" w:hAnsi="Arial" w:eastAsia="Arial" w:cs="Arial"/>
                <w:sz w:val="23"/>
                <w:szCs w:val="23"/>
                <w:color w:val="245BDB"/>
                <w:spacing w:val="28"/>
                <w:position w:val="-1"/>
              </w:rPr>
              <w:t>Transformer</w:t>
            </w:r>
            <w:r>
              <w:rPr>
                <w:rFonts w:ascii="Arial" w:hAnsi="Arial" w:eastAsia="Arial" w:cs="Arial"/>
                <w:sz w:val="23"/>
                <w:szCs w:val="23"/>
                <w:color w:val="245BDB"/>
                <w:spacing w:val="28"/>
                <w:position w:val="-1"/>
              </w:rPr>
              <w:t xml:space="preserve">  </w:t>
            </w:r>
            <w:r>
              <w:rPr>
                <w:sz w:val="23"/>
                <w:szCs w:val="23"/>
                <w:color w:val="245BDB"/>
                <w:spacing w:val="28"/>
                <w:position w:val="-1"/>
              </w:rPr>
              <w:t>架构</w:t>
            </w:r>
          </w:p>
        </w:tc>
      </w:tr>
    </w:tbl>
    <w:p>
      <w:pPr>
        <w:pStyle w:val="BodyText"/>
        <w:ind w:left="27" w:right="408" w:hanging="20"/>
        <w:spacing w:before="208" w:line="218" w:lineRule="auto"/>
        <w:rPr>
          <w:rFonts w:ascii="Microsoft YaHei" w:hAnsi="Microsoft YaHei" w:eastAsia="Microsoft YaHei" w:cs="Microsoft YaHei"/>
        </w:rPr>
      </w:pPr>
      <w:r>
        <w:rPr>
          <w:color w:val="1F2329"/>
          <w:spacing w:val="-1"/>
        </w:rPr>
        <w:t>Transformer </w:t>
      </w:r>
      <w:r>
        <w:rPr>
          <w:rFonts w:ascii="Microsoft YaHei" w:hAnsi="Microsoft YaHei" w:eastAsia="Microsoft YaHei" w:cs="Microsoft YaHei"/>
          <w:color w:val="1F2329"/>
          <w:spacing w:val="-1"/>
        </w:rPr>
        <w:t>是由</w:t>
      </w:r>
      <w:r>
        <w:rPr>
          <w:rFonts w:ascii="Microsoft YaHei" w:hAnsi="Microsoft YaHei" w:eastAsia="Microsoft YaHei" w:cs="Microsoft YaHei"/>
          <w:color w:val="1F2329"/>
          <w:spacing w:val="-17"/>
        </w:rPr>
        <w:t xml:space="preserve"> </w:t>
      </w:r>
      <w:r>
        <w:rPr>
          <w:color w:val="1F2329"/>
          <w:spacing w:val="-1"/>
        </w:rPr>
        <w:t>Vaswani </w:t>
      </w:r>
      <w:r>
        <w:rPr>
          <w:rFonts w:ascii="Microsoft YaHei" w:hAnsi="Microsoft YaHei" w:eastAsia="Microsoft YaHei" w:cs="Microsoft YaHei"/>
          <w:color w:val="1F2329"/>
          <w:spacing w:val="-1"/>
        </w:rPr>
        <w:t>等⼈在 </w:t>
      </w:r>
      <w:r>
        <w:rPr>
          <w:color w:val="1F2329"/>
          <w:spacing w:val="-1"/>
        </w:rPr>
        <w:t>2017 </w:t>
      </w:r>
      <w:r>
        <w:rPr>
          <w:rFonts w:ascii="Microsoft YaHei" w:hAnsi="Microsoft YaHei" w:eastAsia="Microsoft YaHei" w:cs="Microsoft YaHei"/>
          <w:color w:val="1F2329"/>
          <w:spacing w:val="-1"/>
        </w:rPr>
        <w:t>年提出的⼀</w:t>
      </w:r>
      <w:r>
        <w:rPr>
          <w:rFonts w:ascii="Microsoft YaHei" w:hAnsi="Microsoft YaHei" w:eastAsia="Microsoft YaHei" w:cs="Microsoft YaHei"/>
          <w:color w:val="1F2329"/>
          <w:spacing w:val="-2"/>
        </w:rPr>
        <w:t>种神经⽹络架构</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，彻底改变了 </w:t>
      </w:r>
      <w:r>
        <w:rPr>
          <w:color w:val="1F2329"/>
          <w:spacing w:val="-2"/>
        </w:rPr>
        <w:t>NLP </w:t>
      </w:r>
      <w:r>
        <w:rPr>
          <w:rFonts w:ascii="Microsoft YaHei" w:hAnsi="Microsoft YaHei" w:eastAsia="Microsoft YaHei" w:cs="Microsoft YaHei"/>
          <w:color w:val="1F2329"/>
          <w:spacing w:val="-2"/>
        </w:rPr>
        <w:t>领域。</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2"/>
        </w:rPr>
        <w:t>它主要</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由两部分组成：</w:t>
      </w:r>
    </w:p>
    <w:p>
      <w:pPr>
        <w:pStyle w:val="BodyText"/>
        <w:ind w:left="57"/>
        <w:spacing w:before="86" w:line="470"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2EA121"/>
          <w:spacing w:val="-1"/>
          <w:position w:val="6"/>
        </w:rPr>
        <w:t>编码器（</w:t>
      </w:r>
      <w:r>
        <w:rPr>
          <w:rFonts w:ascii="Microsoft YaHei" w:hAnsi="Microsoft YaHei" w:eastAsia="Microsoft YaHei" w:cs="Microsoft YaHei"/>
          <w:color w:val="2EA121"/>
          <w:spacing w:val="-38"/>
          <w:position w:val="6"/>
        </w:rPr>
        <w:t xml:space="preserve"> </w:t>
      </w:r>
      <w:r>
        <w:rPr>
          <w:color w:val="2EA121"/>
          <w:spacing w:val="-1"/>
          <w:position w:val="6"/>
        </w:rPr>
        <w:t>Encoder</w:t>
      </w:r>
      <w:r>
        <w:rPr>
          <w:rFonts w:ascii="Microsoft YaHei" w:hAnsi="Microsoft YaHei" w:eastAsia="Microsoft YaHei" w:cs="Microsoft YaHei"/>
          <w:color w:val="2EA121"/>
          <w:spacing w:val="-9"/>
          <w:position w:val="6"/>
        </w:rPr>
        <w:t>）</w:t>
      </w:r>
      <w:r>
        <w:rPr>
          <w:rFonts w:ascii="Microsoft YaHei" w:hAnsi="Microsoft YaHei" w:eastAsia="Microsoft YaHei" w:cs="Microsoft YaHei"/>
          <w:color w:val="2EA121"/>
          <w:spacing w:val="-27"/>
          <w:position w:val="6"/>
        </w:rPr>
        <w:t xml:space="preserve"> </w:t>
      </w:r>
      <w:r>
        <w:rPr>
          <w:rFonts w:ascii="Microsoft YaHei" w:hAnsi="Microsoft YaHei" w:eastAsia="Microsoft YaHei" w:cs="Microsoft YaHei"/>
          <w:color w:val="1F2329"/>
          <w:spacing w:val="-9"/>
          <w:position w:val="6"/>
        </w:rPr>
        <w:t>：</w:t>
      </w:r>
      <w:r>
        <w:rPr>
          <w:rFonts w:ascii="Microsoft YaHei" w:hAnsi="Microsoft YaHei" w:eastAsia="Microsoft YaHei" w:cs="Microsoft YaHei"/>
          <w:color w:val="1F2329"/>
          <w:spacing w:val="-1"/>
          <w:position w:val="6"/>
        </w:rPr>
        <w:t>处理输⼊序列</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spacing w:val="-1"/>
          <w:position w:val="6"/>
        </w:rPr>
        <w:t>，捕获其特征表⽰。</w:t>
      </w:r>
    </w:p>
    <w:p>
      <w:pPr>
        <w:pStyle w:val="BodyText"/>
        <w:ind w:left="57"/>
        <w:spacing w:before="40" w:line="470"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2EA121"/>
          <w:spacing w:val="1"/>
          <w:position w:val="6"/>
        </w:rPr>
        <w:t>解码器（</w:t>
      </w:r>
      <w:r>
        <w:rPr>
          <w:rFonts w:ascii="Microsoft YaHei" w:hAnsi="Microsoft YaHei" w:eastAsia="Microsoft YaHei" w:cs="Microsoft YaHei"/>
          <w:color w:val="2EA121"/>
          <w:spacing w:val="-37"/>
          <w:position w:val="6"/>
        </w:rPr>
        <w:t xml:space="preserve"> </w:t>
      </w:r>
      <w:r>
        <w:rPr>
          <w:color w:val="2EA121"/>
          <w:position w:val="6"/>
        </w:rPr>
        <w:t>Decoder</w:t>
      </w:r>
      <w:r>
        <w:rPr>
          <w:rFonts w:ascii="Microsoft YaHei" w:hAnsi="Microsoft YaHei" w:eastAsia="Microsoft YaHei" w:cs="Microsoft YaHei"/>
          <w:color w:val="2EA121"/>
          <w:spacing w:val="-16"/>
          <w:position w:val="6"/>
        </w:rPr>
        <w:t>）</w:t>
      </w:r>
      <w:r>
        <w:rPr>
          <w:rFonts w:ascii="Microsoft YaHei" w:hAnsi="Microsoft YaHei" w:eastAsia="Microsoft YaHei" w:cs="Microsoft YaHei"/>
          <w:color w:val="2EA121"/>
          <w:spacing w:val="-27"/>
          <w:position w:val="6"/>
        </w:rPr>
        <w:t xml:space="preserve"> </w:t>
      </w:r>
      <w:r>
        <w:rPr>
          <w:rFonts w:ascii="Microsoft YaHei" w:hAnsi="Microsoft YaHei" w:eastAsia="Microsoft YaHei" w:cs="Microsoft YaHei"/>
          <w:color w:val="1F2329"/>
          <w:spacing w:val="-16"/>
          <w:position w:val="6"/>
        </w:rPr>
        <w:t>：</w:t>
      </w:r>
      <w:r>
        <w:rPr>
          <w:rFonts w:ascii="Microsoft YaHei" w:hAnsi="Microsoft YaHei" w:eastAsia="Microsoft YaHei" w:cs="Microsoft YaHei"/>
          <w:color w:val="1F2329"/>
          <w:spacing w:val="1"/>
          <w:position w:val="6"/>
        </w:rPr>
        <w:t>根据编码器的输出和先前的输出⽣成⽬标序列。</w:t>
      </w:r>
    </w:p>
    <w:p>
      <w:pPr>
        <w:spacing w:line="48" w:lineRule="exact"/>
        <w:rPr/>
      </w:pPr>
      <w:r/>
    </w:p>
    <w:tbl>
      <w:tblPr>
        <w:tblStyle w:val="TableNormal"/>
        <w:tblW w:w="79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790"/>
      </w:tblGrid>
      <w:tr>
        <w:trPr>
          <w:trHeight w:val="320" w:hRule="atLeast"/>
        </w:trPr>
        <w:tc>
          <w:tcPr>
            <w:shd w:val="clear" w:fill="F5F6F7"/>
            <w:tcW w:w="790" w:type="dxa"/>
            <w:vAlign w:val="top"/>
          </w:tcPr>
          <w:p>
            <w:pPr>
              <w:ind w:firstLine="30"/>
              <w:spacing w:before="36" w:line="232" w:lineRule="exact"/>
              <w:rPr/>
            </w:pPr>
            <w:r>
              <w:rPr>
                <w:position w:val="-4"/>
              </w:rPr>
              <w:drawing>
                <wp:inline distT="0" distB="0" distL="0" distR="0">
                  <wp:extent cx="446745" cy="147004"/>
                  <wp:effectExtent l="0" t="0" r="0" b="0"/>
                  <wp:docPr id="302" name="IM 302"/>
                  <wp:cNvGraphicFramePr/>
                  <a:graphic>
                    <a:graphicData uri="http://schemas.openxmlformats.org/drawingml/2006/picture">
                      <pic:pic>
                        <pic:nvPicPr>
                          <pic:cNvPr id="302" name="IM 302"/>
                          <pic:cNvPicPr/>
                        </pic:nvPicPr>
                        <pic:blipFill>
                          <a:blip r:embed="rId124"/>
                          <a:stretch>
                            <a:fillRect/>
                          </a:stretch>
                        </pic:blipFill>
                        <pic:spPr>
                          <a:xfrm rot="0">
                            <a:off x="0" y="0"/>
                            <a:ext cx="446745" cy="147004"/>
                          </a:xfrm>
                          <a:prstGeom prst="rect">
                            <a:avLst/>
                          </a:prstGeom>
                        </pic:spPr>
                      </pic:pic>
                    </a:graphicData>
                  </a:graphic>
                </wp:inline>
              </w:drawing>
            </w:r>
          </w:p>
        </w:tc>
      </w:tr>
    </w:tbl>
    <w:p>
      <w:pPr>
        <w:spacing w:before="14"/>
        <w:rPr/>
      </w:pPr>
      <w:r/>
    </w:p>
    <w:tbl>
      <w:tblPr>
        <w:tblStyle w:val="TableNormal"/>
        <w:tblW w:w="1075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1730" w:hRule="atLeast"/>
        </w:trPr>
        <w:tc>
          <w:tcPr>
            <w:shd w:val="clear" w:fill="F5F6F7"/>
            <w:tcW w:w="10750" w:type="dxa"/>
            <w:vAlign w:val="top"/>
          </w:tcPr>
          <w:p>
            <w:pPr>
              <w:spacing w:line="294" w:lineRule="auto"/>
              <w:rPr>
                <w:rFonts w:ascii="Arial"/>
                <w:sz w:val="21"/>
              </w:rPr>
            </w:pPr>
            <w:r/>
          </w:p>
          <w:p>
            <w:pPr>
              <w:pStyle w:val="TableText"/>
              <w:ind w:left="579" w:right="5644" w:firstLine="6"/>
              <w:spacing w:before="90" w:line="268"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1</w:t>
            </w:r>
            <w:r>
              <w:rPr>
                <w:rFonts w:ascii="Lucida Console" w:hAnsi="Lucida Console" w:eastAsia="Lucida Console" w:cs="Lucida Console"/>
                <w:sz w:val="21"/>
                <w:szCs w:val="21"/>
                <w:color w:val="646A73"/>
                <w:spacing w:val="79"/>
              </w:rPr>
              <w:t xml:space="preserve"> </w:t>
            </w:r>
            <w:r>
              <w:rPr>
                <w:rFonts w:ascii="Lucida Console" w:hAnsi="Lucida Console" w:eastAsia="Lucida Console" w:cs="Lucida Console"/>
                <w:sz w:val="21"/>
                <w:szCs w:val="21"/>
                <w:color w:val="2B2F36"/>
                <w:spacing w:val="-9"/>
              </w:rPr>
              <w:t>[</w:t>
            </w:r>
            <w:r>
              <w:rPr>
                <w:sz w:val="21"/>
                <w:szCs w:val="21"/>
                <w:color w:val="2B2F36"/>
                <w:spacing w:val="-9"/>
              </w:rPr>
              <w:t>输⼊序列</w:t>
            </w:r>
            <w:r>
              <w:rPr>
                <w:rFonts w:ascii="Lucida Console" w:hAnsi="Lucida Console" w:eastAsia="Lucida Console" w:cs="Lucida Console"/>
                <w:sz w:val="21"/>
                <w:szCs w:val="21"/>
                <w:color w:val="2B2F36"/>
                <w:spacing w:val="-9"/>
              </w:rPr>
              <w:t>]</w:t>
            </w:r>
            <w:r>
              <w:rPr>
                <w:rFonts w:ascii="Lucida Console" w:hAnsi="Lucida Console" w:eastAsia="Lucida Console" w:cs="Lucida Console"/>
                <w:sz w:val="21"/>
                <w:szCs w:val="21"/>
                <w:color w:val="2B2F36"/>
                <w:spacing w:val="-9"/>
              </w:rPr>
              <w:t xml:space="preserve"> </w:t>
            </w:r>
            <w:r>
              <w:rPr>
                <w:rFonts w:ascii="Lucida Console" w:hAnsi="Lucida Console" w:eastAsia="Lucida Console" w:cs="Lucida Console"/>
                <w:sz w:val="21"/>
                <w:szCs w:val="21"/>
                <w:color w:val="2B2F36"/>
                <w:spacing w:val="-9"/>
              </w:rPr>
              <w:t>--&gt;</w:t>
            </w:r>
            <w:r>
              <w:rPr>
                <w:rFonts w:ascii="Lucida Console" w:hAnsi="Lucida Console" w:eastAsia="Lucida Console" w:cs="Lucida Console"/>
                <w:sz w:val="21"/>
                <w:szCs w:val="21"/>
                <w:color w:val="2B2F36"/>
                <w:spacing w:val="35"/>
              </w:rPr>
              <w:t xml:space="preserve"> </w:t>
            </w:r>
            <w:r>
              <w:rPr>
                <w:rFonts w:ascii="Lucida Console" w:hAnsi="Lucida Console" w:eastAsia="Lucida Console" w:cs="Lucida Console"/>
                <w:sz w:val="21"/>
                <w:szCs w:val="21"/>
                <w:color w:val="2B2F36"/>
                <w:spacing w:val="-9"/>
              </w:rPr>
              <w:t>[</w:t>
            </w:r>
            <w:r>
              <w:rPr>
                <w:sz w:val="21"/>
                <w:szCs w:val="21"/>
                <w:color w:val="2B2F36"/>
                <w:spacing w:val="-9"/>
              </w:rPr>
              <w:t>编码器</w:t>
            </w:r>
            <w:r>
              <w:rPr>
                <w:rFonts w:ascii="Lucida Console" w:hAnsi="Lucida Console" w:eastAsia="Lucida Console" w:cs="Lucida Console"/>
                <w:sz w:val="21"/>
                <w:szCs w:val="21"/>
                <w:color w:val="2B2F36"/>
                <w:spacing w:val="-9"/>
              </w:rPr>
              <w:t>]</w:t>
            </w:r>
            <w:r>
              <w:rPr>
                <w:rFonts w:ascii="Lucida Console" w:hAnsi="Lucida Console" w:eastAsia="Lucida Console" w:cs="Lucida Console"/>
                <w:sz w:val="21"/>
                <w:szCs w:val="21"/>
                <w:color w:val="2B2F36"/>
                <w:spacing w:val="-9"/>
              </w:rPr>
              <w:t xml:space="preserve"> </w:t>
            </w:r>
            <w:r>
              <w:rPr>
                <w:rFonts w:ascii="Lucida Console" w:hAnsi="Lucida Console" w:eastAsia="Lucida Console" w:cs="Lucida Console"/>
                <w:sz w:val="21"/>
                <w:szCs w:val="21"/>
                <w:color w:val="2B2F36"/>
                <w:spacing w:val="-9"/>
              </w:rPr>
              <w:t>--&gt;</w:t>
            </w:r>
            <w:r>
              <w:rPr>
                <w:rFonts w:ascii="Lucida Console" w:hAnsi="Lucida Console" w:eastAsia="Lucida Console" w:cs="Lucida Console"/>
                <w:sz w:val="21"/>
                <w:szCs w:val="21"/>
                <w:color w:val="2B2F36"/>
                <w:spacing w:val="35"/>
              </w:rPr>
              <w:t xml:space="preserve"> </w:t>
            </w:r>
            <w:r>
              <w:rPr>
                <w:rFonts w:ascii="Lucida Console" w:hAnsi="Lucida Console" w:eastAsia="Lucida Console" w:cs="Lucida Console"/>
                <w:sz w:val="21"/>
                <w:szCs w:val="21"/>
                <w:color w:val="2B2F36"/>
                <w:spacing w:val="-9"/>
              </w:rPr>
              <w:t>[</w:t>
            </w:r>
            <w:r>
              <w:rPr>
                <w:sz w:val="21"/>
                <w:szCs w:val="21"/>
                <w:color w:val="2B2F36"/>
                <w:spacing w:val="-9"/>
              </w:rPr>
              <w:t>编</w:t>
            </w:r>
            <w:r>
              <w:rPr>
                <w:sz w:val="21"/>
                <w:szCs w:val="21"/>
                <w:color w:val="2B2F36"/>
                <w:spacing w:val="-10"/>
              </w:rPr>
              <w:t>码表⽰</w:t>
            </w:r>
            <w:r>
              <w:rPr>
                <w:rFonts w:ascii="Lucida Console" w:hAnsi="Lucida Console" w:eastAsia="Lucida Console" w:cs="Lucida Console"/>
                <w:sz w:val="21"/>
                <w:szCs w:val="21"/>
                <w:color w:val="2B2F36"/>
                <w:spacing w:val="-10"/>
              </w:rPr>
              <w:t>]</w:t>
            </w:r>
            <w:r>
              <w:rPr>
                <w:rFonts w:ascii="Lucida Console" w:hAnsi="Lucida Console" w:eastAsia="Lucida Console" w:cs="Lucida Console"/>
                <w:sz w:val="21"/>
                <w:szCs w:val="21"/>
                <w:color w:val="2B2F36"/>
              </w:rPr>
              <w:t xml:space="preserve"> </w:t>
            </w:r>
            <w:r>
              <w:rPr>
                <w:rFonts w:ascii="Lucida Console" w:hAnsi="Lucida Console" w:eastAsia="Lucida Console" w:cs="Lucida Console"/>
                <w:sz w:val="21"/>
                <w:szCs w:val="21"/>
                <w:color w:val="646A73"/>
                <w:spacing w:val="-7"/>
              </w:rPr>
              <w:t>2</w:t>
            </w:r>
            <w:r>
              <w:rPr>
                <w:rFonts w:ascii="Lucida Console" w:hAnsi="Lucida Console" w:eastAsia="Lucida Console" w:cs="Lucida Console"/>
                <w:sz w:val="21"/>
                <w:szCs w:val="21"/>
                <w:color w:val="646A73"/>
                <w:spacing w:val="-7"/>
              </w:rPr>
              <w:t xml:space="preserve">                  </w:t>
            </w:r>
            <w:r>
              <w:rPr>
                <w:rFonts w:ascii="Lucida Console" w:hAnsi="Lucida Console" w:eastAsia="Lucida Console" w:cs="Lucida Console"/>
                <w:sz w:val="21"/>
                <w:szCs w:val="21"/>
                <w:color w:val="646A73"/>
                <w:spacing w:val="-8"/>
              </w:rPr>
              <w:t xml:space="preserve">             </w:t>
            </w:r>
            <w:r>
              <w:rPr>
                <w:rFonts w:ascii="Lucida Console" w:hAnsi="Lucida Console" w:eastAsia="Lucida Console" w:cs="Lucida Console"/>
                <w:sz w:val="21"/>
                <w:szCs w:val="21"/>
                <w:color w:val="2B2F36"/>
                <w:spacing w:val="-8"/>
              </w:rPr>
              <w:t>|</w:t>
            </w:r>
          </w:p>
          <w:p>
            <w:pPr>
              <w:pStyle w:val="TableText"/>
              <w:ind w:left="576"/>
              <w:spacing w:before="21"/>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3</w:t>
            </w:r>
            <w:r>
              <w:rPr>
                <w:rFonts w:ascii="Lucida Console" w:hAnsi="Lucida Console" w:eastAsia="Lucida Console" w:cs="Lucida Console"/>
                <w:sz w:val="21"/>
                <w:szCs w:val="21"/>
                <w:color w:val="646A73"/>
                <w:spacing w:val="-8"/>
              </w:rPr>
              <w:t xml:space="preserve">                            </w:t>
            </w:r>
            <w:r>
              <w:rPr>
                <w:rFonts w:ascii="Lucida Console" w:hAnsi="Lucida Console" w:eastAsia="Lucida Console" w:cs="Lucida Console"/>
                <w:sz w:val="21"/>
                <w:szCs w:val="21"/>
                <w:color w:val="2B2F36"/>
                <w:spacing w:val="-8"/>
              </w:rPr>
              <w:t>[</w:t>
            </w:r>
            <w:r>
              <w:rPr>
                <w:sz w:val="21"/>
                <w:szCs w:val="21"/>
                <w:color w:val="2B2F36"/>
                <w:spacing w:val="-8"/>
              </w:rPr>
              <w:t>解</w:t>
            </w:r>
            <w:r>
              <w:rPr>
                <w:sz w:val="21"/>
                <w:szCs w:val="21"/>
                <w:color w:val="2B2F36"/>
                <w:spacing w:val="-9"/>
              </w:rPr>
              <w:t>码器</w:t>
            </w:r>
            <w:r>
              <w:rPr>
                <w:rFonts w:ascii="Lucida Console" w:hAnsi="Lucida Console" w:eastAsia="Lucida Console" w:cs="Lucida Console"/>
                <w:sz w:val="21"/>
                <w:szCs w:val="21"/>
                <w:color w:val="2B2F36"/>
                <w:spacing w:val="-9"/>
              </w:rPr>
              <w:t>]</w:t>
            </w:r>
            <w:r>
              <w:rPr>
                <w:rFonts w:ascii="Lucida Console" w:hAnsi="Lucida Console" w:eastAsia="Lucida Console" w:cs="Lucida Console"/>
                <w:sz w:val="21"/>
                <w:szCs w:val="21"/>
                <w:color w:val="2B2F36"/>
                <w:spacing w:val="-9"/>
              </w:rPr>
              <w:t xml:space="preserve"> </w:t>
            </w:r>
            <w:r>
              <w:rPr>
                <w:rFonts w:ascii="Lucida Console" w:hAnsi="Lucida Console" w:eastAsia="Lucida Console" w:cs="Lucida Console"/>
                <w:sz w:val="21"/>
                <w:szCs w:val="21"/>
                <w:color w:val="2B2F36"/>
                <w:spacing w:val="-9"/>
              </w:rPr>
              <w:t>--&gt;</w:t>
            </w:r>
            <w:r>
              <w:rPr>
                <w:rFonts w:ascii="Lucida Console" w:hAnsi="Lucida Console" w:eastAsia="Lucida Console" w:cs="Lucida Console"/>
                <w:sz w:val="21"/>
                <w:szCs w:val="21"/>
                <w:color w:val="2B2F36"/>
                <w:spacing w:val="35"/>
              </w:rPr>
              <w:t xml:space="preserve"> </w:t>
            </w:r>
            <w:r>
              <w:rPr>
                <w:rFonts w:ascii="Lucida Console" w:hAnsi="Lucida Console" w:eastAsia="Lucida Console" w:cs="Lucida Console"/>
                <w:sz w:val="21"/>
                <w:szCs w:val="21"/>
                <w:color w:val="2B2F36"/>
                <w:spacing w:val="-9"/>
              </w:rPr>
              <w:t>[</w:t>
            </w:r>
            <w:r>
              <w:rPr>
                <w:sz w:val="21"/>
                <w:szCs w:val="21"/>
                <w:color w:val="2B2F36"/>
                <w:spacing w:val="-9"/>
              </w:rPr>
              <w:t>输出序列</w:t>
            </w:r>
            <w:r>
              <w:rPr>
                <w:rFonts w:ascii="Lucida Console" w:hAnsi="Lucida Console" w:eastAsia="Lucida Console" w:cs="Lucida Console"/>
                <w:sz w:val="21"/>
                <w:szCs w:val="21"/>
                <w:color w:val="2B2F36"/>
                <w:spacing w:val="-9"/>
              </w:rPr>
              <w:t>]</w:t>
            </w:r>
          </w:p>
        </w:tc>
      </w:tr>
    </w:tbl>
    <w:p>
      <w:pPr>
        <w:pStyle w:val="BodyText"/>
        <w:spacing w:line="451" w:lineRule="auto"/>
        <w:rPr>
          <w:sz w:val="21"/>
        </w:rPr>
      </w:pPr>
      <w:r/>
    </w:p>
    <w:p>
      <w:pPr>
        <w:ind w:firstLine="7704"/>
        <w:spacing w:line="390" w:lineRule="exact"/>
        <w:rPr/>
      </w:pPr>
      <w:r>
        <w:rPr>
          <w:position w:val="-7"/>
        </w:rPr>
        <w:drawing>
          <wp:inline distT="0" distB="0" distL="0" distR="0">
            <wp:extent cx="2108199" cy="247650"/>
            <wp:effectExtent l="0" t="0" r="0" b="0"/>
            <wp:docPr id="304" name="IM 304"/>
            <wp:cNvGraphicFramePr/>
            <a:graphic>
              <a:graphicData uri="http://schemas.openxmlformats.org/drawingml/2006/picture">
                <pic:pic>
                  <pic:nvPicPr>
                    <pic:cNvPr id="304" name="IM 30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spacing w:line="175" w:lineRule="exact"/>
        <w:rPr/>
      </w:pPr>
      <w:r/>
    </w:p>
    <w:tbl>
      <w:tblPr>
        <w:tblStyle w:val="TableNormal"/>
        <w:tblW w:w="583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5830"/>
      </w:tblGrid>
      <w:tr>
        <w:trPr>
          <w:trHeight w:val="320" w:hRule="atLeast"/>
        </w:trPr>
        <w:tc>
          <w:tcPr>
            <w:shd w:val="clear" w:fill="F5F6F7"/>
            <w:tcW w:w="5830" w:type="dxa"/>
            <w:vAlign w:val="top"/>
          </w:tcPr>
          <w:p>
            <w:pPr>
              <w:pStyle w:val="TableText"/>
              <w:ind w:left="52"/>
              <w:spacing w:before="39" w:line="230" w:lineRule="exact"/>
              <w:rPr>
                <w:sz w:val="23"/>
                <w:szCs w:val="23"/>
              </w:rPr>
            </w:pPr>
            <w:r>
              <w:rPr>
                <w:rFonts w:ascii="Arial" w:hAnsi="Arial" w:eastAsia="Arial" w:cs="Arial"/>
                <w:sz w:val="23"/>
                <w:szCs w:val="23"/>
                <w:color w:val="245BDB"/>
                <w:spacing w:val="23"/>
                <w:position w:val="-1"/>
              </w:rPr>
              <w:t>Encoder</w:t>
            </w:r>
            <w:r>
              <w:rPr>
                <w:sz w:val="23"/>
                <w:szCs w:val="23"/>
                <w:position w:val="-4"/>
              </w:rPr>
              <w:drawing>
                <wp:inline distT="0" distB="0" distL="0" distR="0">
                  <wp:extent cx="66116" cy="51308"/>
                  <wp:effectExtent l="0" t="0" r="0" b="0"/>
                  <wp:docPr id="306" name="IM 306"/>
                  <wp:cNvGraphicFramePr/>
                  <a:graphic>
                    <a:graphicData uri="http://schemas.openxmlformats.org/drawingml/2006/picture">
                      <pic:pic>
                        <pic:nvPicPr>
                          <pic:cNvPr id="306" name="IM 306"/>
                          <pic:cNvPicPr/>
                        </pic:nvPicPr>
                        <pic:blipFill>
                          <a:blip r:embed="rId125"/>
                          <a:stretch>
                            <a:fillRect/>
                          </a:stretch>
                        </pic:blipFill>
                        <pic:spPr>
                          <a:xfrm rot="0">
                            <a:off x="0" y="0"/>
                            <a:ext cx="66116" cy="51308"/>
                          </a:xfrm>
                          <a:prstGeom prst="rect">
                            <a:avLst/>
                          </a:prstGeom>
                        </pic:spPr>
                      </pic:pic>
                    </a:graphicData>
                  </a:graphic>
                </wp:inline>
              </w:drawing>
            </w:r>
            <w:r>
              <w:rPr>
                <w:rFonts w:ascii="Arial" w:hAnsi="Arial" w:eastAsia="Arial" w:cs="Arial"/>
                <w:sz w:val="23"/>
                <w:szCs w:val="23"/>
                <w:color w:val="245BDB"/>
                <w:spacing w:val="19"/>
                <w:w w:val="101"/>
                <w:position w:val="-1"/>
              </w:rPr>
              <w:t xml:space="preserve">  </w:t>
            </w:r>
            <w:r>
              <w:rPr>
                <w:rFonts w:ascii="Arial" w:hAnsi="Arial" w:eastAsia="Arial" w:cs="Arial"/>
                <w:sz w:val="23"/>
                <w:szCs w:val="23"/>
                <w:color w:val="245BDB"/>
                <w:spacing w:val="23"/>
                <w:position w:val="-1"/>
              </w:rPr>
              <w:t>Decoder</w:t>
            </w:r>
            <w:r>
              <w:rPr>
                <w:rFonts w:ascii="Arial" w:hAnsi="Arial" w:eastAsia="Arial" w:cs="Arial"/>
                <w:sz w:val="23"/>
                <w:szCs w:val="23"/>
                <w:color w:val="245BDB"/>
                <w:spacing w:val="23"/>
                <w:position w:val="-1"/>
              </w:rPr>
              <w:t xml:space="preserve">  </w:t>
            </w:r>
            <w:r>
              <w:rPr>
                <w:sz w:val="23"/>
                <w:szCs w:val="23"/>
                <w:color w:val="245BDB"/>
                <w:spacing w:val="23"/>
                <w:position w:val="-1"/>
              </w:rPr>
              <w:t>和</w:t>
            </w:r>
            <w:r>
              <w:rPr>
                <w:sz w:val="23"/>
                <w:szCs w:val="23"/>
                <w:color w:val="245BDB"/>
                <w:spacing w:val="23"/>
                <w:position w:val="-1"/>
              </w:rPr>
              <w:t xml:space="preserve">  </w:t>
            </w:r>
            <w:r>
              <w:rPr>
                <w:rFonts w:ascii="Arial" w:hAnsi="Arial" w:eastAsia="Arial" w:cs="Arial"/>
                <w:sz w:val="23"/>
                <w:szCs w:val="23"/>
                <w:color w:val="245BDB"/>
                <w:spacing w:val="23"/>
                <w:position w:val="-1"/>
              </w:rPr>
              <w:t>Encoder</w:t>
            </w:r>
            <w:r>
              <w:rPr>
                <w:rFonts w:ascii="Arial" w:hAnsi="Arial" w:eastAsia="Arial" w:cs="Arial"/>
                <w:sz w:val="23"/>
                <w:szCs w:val="23"/>
                <w:color w:val="245BDB"/>
                <w:spacing w:val="22"/>
                <w:position w:val="-1"/>
              </w:rPr>
              <w:t>-Decoder</w:t>
            </w:r>
            <w:r>
              <w:rPr>
                <w:rFonts w:ascii="Arial" w:hAnsi="Arial" w:eastAsia="Arial" w:cs="Arial"/>
                <w:sz w:val="23"/>
                <w:szCs w:val="23"/>
                <w:color w:val="245BDB"/>
                <w:spacing w:val="14"/>
                <w:position w:val="-1"/>
              </w:rPr>
              <w:t xml:space="preserve">  </w:t>
            </w:r>
            <w:r>
              <w:rPr>
                <w:sz w:val="23"/>
                <w:szCs w:val="23"/>
                <w:color w:val="245BDB"/>
                <w:spacing w:val="22"/>
                <w:position w:val="-1"/>
              </w:rPr>
              <w:t>模型</w:t>
            </w:r>
          </w:p>
        </w:tc>
      </w:tr>
    </w:tbl>
    <w:p>
      <w:pPr>
        <w:pStyle w:val="BodyText"/>
        <w:ind w:left="57"/>
        <w:spacing w:before="142" w:line="460" w:lineRule="exact"/>
        <w:rPr>
          <w:rFonts w:ascii="Microsoft YaHei" w:hAnsi="Microsoft YaHei" w:eastAsia="Microsoft YaHei" w:cs="Microsoft YaHei"/>
        </w:rPr>
      </w:pPr>
      <w:r>
        <w:rPr>
          <w:sz w:val="33"/>
          <w:szCs w:val="33"/>
          <w:color w:val="1456F0"/>
          <w:spacing w:val="1"/>
          <w:position w:val="4"/>
        </w:rPr>
        <w:t>•  </w:t>
      </w:r>
      <w:r>
        <w:rPr>
          <w:color w:val="2EA121"/>
          <w:position w:val="6"/>
        </w:rPr>
        <w:t>Encoder</w:t>
      </w:r>
      <w:r>
        <w:rPr>
          <w:color w:val="2EA121"/>
          <w:spacing w:val="1"/>
          <w:position w:val="6"/>
        </w:rPr>
        <w:t>-</w:t>
      </w:r>
      <w:r>
        <w:rPr>
          <w:color w:val="2EA121"/>
          <w:position w:val="6"/>
        </w:rPr>
        <w:t>only</w:t>
      </w:r>
      <w:r>
        <w:rPr>
          <w:color w:val="2EA121"/>
          <w:spacing w:val="1"/>
          <w:position w:val="6"/>
        </w:rPr>
        <w:t xml:space="preserve"> </w:t>
      </w:r>
      <w:r>
        <w:rPr>
          <w:rFonts w:ascii="Microsoft YaHei" w:hAnsi="Microsoft YaHei" w:eastAsia="Microsoft YaHei" w:cs="Microsoft YaHei"/>
          <w:color w:val="2EA121"/>
          <w:spacing w:val="1"/>
          <w:position w:val="6"/>
        </w:rPr>
        <w:t>模型</w:t>
      </w:r>
      <w:r>
        <w:rPr>
          <w:rFonts w:ascii="Microsoft YaHei" w:hAnsi="Microsoft YaHei" w:eastAsia="Microsoft YaHei" w:cs="Microsoft YaHei"/>
          <w:color w:val="1F2329"/>
          <w:spacing w:val="1"/>
          <w:position w:val="6"/>
        </w:rPr>
        <w:t>：仅使⽤编码器部分</w:t>
      </w:r>
      <w:r>
        <w:rPr>
          <w:rFonts w:ascii="Microsoft YaHei" w:hAnsi="Microsoft YaHei" w:eastAsia="Microsoft YaHei" w:cs="Microsoft YaHei"/>
          <w:color w:val="1F2329"/>
          <w:spacing w:val="-23"/>
          <w:position w:val="6"/>
        </w:rPr>
        <w:t xml:space="preserve"> </w:t>
      </w:r>
      <w:r>
        <w:rPr>
          <w:rFonts w:ascii="Microsoft YaHei" w:hAnsi="Microsoft YaHei" w:eastAsia="Microsoft YaHei" w:cs="Microsoft YaHei"/>
          <w:color w:val="1F2329"/>
          <w:spacing w:val="1"/>
          <w:position w:val="6"/>
        </w:rPr>
        <w:t>，例如 </w:t>
      </w:r>
      <w:r>
        <w:rPr>
          <w:color w:val="1F2329"/>
          <w:position w:val="6"/>
        </w:rPr>
        <w:t>BERT</w:t>
      </w:r>
      <w:r>
        <w:rPr>
          <w:rFonts w:ascii="Microsoft YaHei" w:hAnsi="Microsoft YaHei" w:eastAsia="Microsoft YaHei" w:cs="Microsoft YaHei"/>
          <w:color w:val="1F2329"/>
          <w:spacing w:val="1"/>
          <w:position w:val="6"/>
        </w:rPr>
        <w:t>。主要⽤于理解任务。</w:t>
      </w:r>
    </w:p>
    <w:p>
      <w:pPr>
        <w:pStyle w:val="BodyText"/>
        <w:ind w:left="57"/>
        <w:spacing w:before="49" w:line="461" w:lineRule="exact"/>
        <w:rPr>
          <w:rFonts w:ascii="Microsoft YaHei" w:hAnsi="Microsoft YaHei" w:eastAsia="Microsoft YaHei" w:cs="Microsoft YaHei"/>
        </w:rPr>
      </w:pPr>
      <w:r>
        <w:rPr>
          <w:sz w:val="33"/>
          <w:szCs w:val="33"/>
          <w:color w:val="1456F0"/>
          <w:spacing w:val="3"/>
          <w:position w:val="4"/>
        </w:rPr>
        <w:t>•  </w:t>
      </w:r>
      <w:r>
        <w:rPr>
          <w:color w:val="2EA121"/>
          <w:position w:val="6"/>
        </w:rPr>
        <w:t>Decoder</w:t>
      </w:r>
      <w:r>
        <w:rPr>
          <w:color w:val="2EA121"/>
          <w:spacing w:val="3"/>
          <w:position w:val="6"/>
        </w:rPr>
        <w:t>-</w:t>
      </w:r>
      <w:r>
        <w:rPr>
          <w:color w:val="2EA121"/>
          <w:position w:val="6"/>
        </w:rPr>
        <w:t>only</w:t>
      </w:r>
      <w:r>
        <w:rPr>
          <w:color w:val="2EA121"/>
          <w:spacing w:val="3"/>
          <w:position w:val="6"/>
        </w:rPr>
        <w:t xml:space="preserve"> </w:t>
      </w:r>
      <w:r>
        <w:rPr>
          <w:rFonts w:ascii="Microsoft YaHei" w:hAnsi="Microsoft YaHei" w:eastAsia="Microsoft YaHei" w:cs="Microsoft YaHei"/>
          <w:color w:val="2EA121"/>
          <w:spacing w:val="3"/>
          <w:position w:val="6"/>
        </w:rPr>
        <w:t>模型</w:t>
      </w:r>
      <w:r>
        <w:rPr>
          <w:rFonts w:ascii="Microsoft YaHei" w:hAnsi="Microsoft YaHei" w:eastAsia="Microsoft YaHei" w:cs="Microsoft YaHei"/>
          <w:color w:val="1F2329"/>
          <w:spacing w:val="3"/>
          <w:position w:val="6"/>
        </w:rPr>
        <w:t>：仅使⽤解码器部分</w:t>
      </w:r>
      <w:r>
        <w:rPr>
          <w:rFonts w:ascii="Microsoft YaHei" w:hAnsi="Microsoft YaHei" w:eastAsia="Microsoft YaHei" w:cs="Microsoft YaHei"/>
          <w:color w:val="1F2329"/>
          <w:spacing w:val="-25"/>
          <w:position w:val="6"/>
        </w:rPr>
        <w:t xml:space="preserve"> </w:t>
      </w:r>
      <w:r>
        <w:rPr>
          <w:rFonts w:ascii="Microsoft YaHei" w:hAnsi="Microsoft YaHei" w:eastAsia="Microsoft YaHei" w:cs="Microsoft YaHei"/>
          <w:color w:val="1F2329"/>
          <w:spacing w:val="3"/>
          <w:position w:val="6"/>
        </w:rPr>
        <w:t>，例如</w:t>
      </w:r>
      <w:r>
        <w:rPr>
          <w:color w:val="1F2329"/>
          <w:position w:val="6"/>
        </w:rPr>
        <w:t>GPT</w:t>
      </w:r>
      <w:r>
        <w:rPr>
          <w:color w:val="1F2329"/>
          <w:spacing w:val="3"/>
          <w:position w:val="6"/>
        </w:rPr>
        <w:t xml:space="preserve"> </w:t>
      </w:r>
      <w:r>
        <w:rPr>
          <w:rFonts w:ascii="Microsoft YaHei" w:hAnsi="Microsoft YaHei" w:eastAsia="Microsoft YaHei" w:cs="Microsoft YaHei"/>
          <w:color w:val="1F2329"/>
          <w:spacing w:val="3"/>
          <w:position w:val="6"/>
        </w:rPr>
        <w:t>系列。主要⽤于⽣成任务。</w:t>
      </w:r>
    </w:p>
    <w:p>
      <w:pPr>
        <w:pStyle w:val="BodyText"/>
        <w:ind w:left="364" w:right="287" w:hanging="307"/>
        <w:spacing w:before="51" w:line="225" w:lineRule="auto"/>
        <w:rPr>
          <w:rFonts w:ascii="Microsoft YaHei" w:hAnsi="Microsoft YaHei" w:eastAsia="Microsoft YaHei" w:cs="Microsoft YaHei"/>
        </w:rPr>
      </w:pPr>
      <w:r>
        <w:rPr>
          <w:sz w:val="33"/>
          <w:szCs w:val="33"/>
          <w:color w:val="1456F0"/>
          <w:spacing w:val="3"/>
          <w:position w:val="-2"/>
        </w:rPr>
        <w:t>•  </w:t>
      </w:r>
      <w:r>
        <w:rPr>
          <w:color w:val="2EA121"/>
        </w:rPr>
        <w:t>Encoder</w:t>
      </w:r>
      <w:r>
        <w:rPr>
          <w:color w:val="2EA121"/>
          <w:spacing w:val="3"/>
        </w:rPr>
        <w:t>-</w:t>
      </w:r>
      <w:r>
        <w:rPr>
          <w:color w:val="2EA121"/>
        </w:rPr>
        <w:t>Decoder</w:t>
      </w:r>
      <w:r>
        <w:rPr>
          <w:color w:val="2EA121"/>
          <w:spacing w:val="3"/>
        </w:rPr>
        <w:t xml:space="preserve"> </w:t>
      </w:r>
      <w:r>
        <w:rPr>
          <w:rFonts w:ascii="Microsoft YaHei" w:hAnsi="Microsoft YaHei" w:eastAsia="Microsoft YaHei" w:cs="Microsoft YaHei"/>
          <w:color w:val="2EA121"/>
          <w:spacing w:val="3"/>
        </w:rPr>
        <w:t>模型</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3"/>
        </w:rPr>
        <w:t>同时使⽤编码器和解码器</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，例如原始的 </w:t>
      </w:r>
      <w:r>
        <w:rPr>
          <w:color w:val="1F2329"/>
        </w:rPr>
        <w:t>Transformer</w:t>
      </w:r>
      <w:r>
        <w:rPr>
          <w:color w:val="1F2329"/>
          <w:spacing w:val="3"/>
        </w:rPr>
        <w:t xml:space="preserve"> </w:t>
      </w:r>
      <w:r>
        <w:rPr>
          <w:rFonts w:ascii="Microsoft YaHei" w:hAnsi="Microsoft YaHei" w:eastAsia="Microsoft YaHei" w:cs="Microsoft YaHei"/>
          <w:color w:val="1F2329"/>
          <w:spacing w:val="3"/>
        </w:rPr>
        <w:t>和</w:t>
      </w:r>
      <w:r>
        <w:rPr>
          <w:rFonts w:ascii="Microsoft YaHei" w:hAnsi="Microsoft YaHei" w:eastAsia="Microsoft YaHei" w:cs="Microsoft YaHei"/>
          <w:color w:val="1F2329"/>
          <w:spacing w:val="2"/>
        </w:rPr>
        <w:t xml:space="preserve"> </w:t>
      </w:r>
      <w:r>
        <w:rPr>
          <w:color w:val="1F2329"/>
          <w:spacing w:val="2"/>
        </w:rPr>
        <w:t>T5</w:t>
      </w:r>
      <w:r>
        <w:rPr>
          <w:rFonts w:ascii="Microsoft YaHei" w:hAnsi="Microsoft YaHei" w:eastAsia="Microsoft YaHei" w:cs="Microsoft YaHei"/>
          <w:color w:val="1F2329"/>
          <w:spacing w:val="2"/>
        </w:rPr>
        <w:t>。⽤于序列到</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序列任务。</w:t>
      </w:r>
    </w:p>
    <w:p>
      <w:pPr>
        <w:pStyle w:val="BodyText"/>
        <w:spacing w:line="297" w:lineRule="auto"/>
        <w:rPr>
          <w:sz w:val="21"/>
        </w:rPr>
      </w:pPr>
      <w:r/>
    </w:p>
    <w:p>
      <w:pPr>
        <w:pStyle w:val="BodyText"/>
        <w:spacing w:line="420" w:lineRule="exact"/>
        <w:rPr/>
      </w:pPr>
      <w:r>
        <w:rPr>
          <w:position w:val="-8"/>
        </w:rPr>
        <w:pict>
          <v:shape id="_x0000_s45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51" w:line="185" w:lineRule="auto"/>
                    <w:rPr>
                      <w:rFonts w:ascii="Microsoft YaHei" w:hAnsi="Microsoft YaHei" w:eastAsia="Microsoft YaHei" w:cs="Microsoft YaHei"/>
                      <w:sz w:val="30"/>
                      <w:szCs w:val="30"/>
                    </w:rPr>
                  </w:pPr>
                  <w:r>
                    <w:rPr>
                      <w:rFonts w:ascii="Arial" w:hAnsi="Arial" w:eastAsia="Arial" w:cs="Arial"/>
                      <w:sz w:val="30"/>
                      <w:szCs w:val="30"/>
                      <w:color w:val="1456F0"/>
                      <w:spacing w:val="-2"/>
                    </w:rPr>
                    <w:t>17.3</w:t>
                  </w:r>
                  <w:r>
                    <w:rPr>
                      <w:rFonts w:ascii="Arial" w:hAnsi="Arial" w:eastAsia="Arial" w:cs="Arial"/>
                      <w:sz w:val="30"/>
                      <w:szCs w:val="30"/>
                      <w:color w:val="1456F0"/>
                      <w:spacing w:val="50"/>
                    </w:rPr>
                    <w:t xml:space="preserve"> </w:t>
                  </w:r>
                  <w:r>
                    <w:rPr>
                      <w:rFonts w:ascii="Microsoft YaHei" w:hAnsi="Microsoft YaHei" w:eastAsia="Microsoft YaHei" w:cs="Microsoft YaHei"/>
                      <w:sz w:val="30"/>
                      <w:szCs w:val="30"/>
                      <w:color w:val="6425D0"/>
                      <w:spacing w:val="-2"/>
                    </w:rPr>
                    <w:t>不同架构的特点</w:t>
                  </w:r>
                </w:p>
              </w:txbxContent>
            </v:textbox>
          </v:shape>
        </w:pict>
      </w:r>
    </w:p>
    <w:p>
      <w:pPr>
        <w:spacing w:line="240" w:lineRule="exact"/>
        <w:rPr/>
      </w:pPr>
      <w:r/>
    </w:p>
    <w:p>
      <w:pPr>
        <w:spacing w:line="240" w:lineRule="exact"/>
        <w:sectPr>
          <w:pgSz w:w="11900" w:h="16820"/>
          <w:pgMar w:top="400" w:right="300" w:bottom="300" w:left="574" w:header="0" w:footer="0" w:gutter="0"/>
          <w:cols w:equalWidth="0" w:num="1">
            <w:col w:w="11025" w:space="0"/>
          </w:cols>
        </w:sectPr>
        <w:rPr/>
      </w:pPr>
    </w:p>
    <w:p>
      <w:pPr>
        <w:pStyle w:val="BodyText"/>
        <w:spacing w:line="389" w:lineRule="exact"/>
        <w:rPr/>
      </w:pPr>
      <w:r>
        <w:rPr>
          <w:position w:val="-7"/>
        </w:rPr>
        <w:pict>
          <v:shape id="_x0000_s454" style="mso-position-vertical-relative:line;mso-position-horizontal-relative:char;width:167.5pt;height:19.5pt;" fillcolor="#FFF5EB" filled="true" stroked="false" type="#_x0000_t202">
            <v:fill on="true"/>
            <v:stroke on="false"/>
            <v:path/>
            <v:imagedata o:title=""/>
            <o:lock v:ext="edit" aspectratio="false"/>
            <v:textbox inset="0mm,0mm,0mm,0mm">
              <w:txbxContent>
                <w:p>
                  <w:pPr>
                    <w:ind w:left="645"/>
                    <w:spacing w:before="73" w:line="192" w:lineRule="auto"/>
                    <w:rPr>
                      <w:rFonts w:ascii="Microsoft YaHei" w:hAnsi="Microsoft YaHei" w:eastAsia="Microsoft YaHei" w:cs="Microsoft YaHei"/>
                      <w:sz w:val="24"/>
                      <w:szCs w:val="24"/>
                    </w:rPr>
                  </w:pPr>
                  <w:r>
                    <w:rPr>
                      <w:rFonts w:ascii="Arial" w:hAnsi="Arial" w:eastAsia="Arial" w:cs="Arial"/>
                      <w:sz w:val="24"/>
                      <w:szCs w:val="24"/>
                      <w:color w:val="DE7802"/>
                    </w:rPr>
                    <w:t>Encoder</w:t>
                  </w:r>
                  <w:r>
                    <w:rPr>
                      <w:rFonts w:ascii="Arial" w:hAnsi="Arial" w:eastAsia="Arial" w:cs="Arial"/>
                      <w:sz w:val="24"/>
                      <w:szCs w:val="24"/>
                      <w:color w:val="DE7802"/>
                      <w:spacing w:val="30"/>
                    </w:rPr>
                    <w:t>-</w:t>
                  </w:r>
                  <w:r>
                    <w:rPr>
                      <w:rFonts w:ascii="Arial" w:hAnsi="Arial" w:eastAsia="Arial" w:cs="Arial"/>
                      <w:sz w:val="24"/>
                      <w:szCs w:val="24"/>
                      <w:color w:val="DE7802"/>
                    </w:rPr>
                    <w:t>only</w:t>
                  </w:r>
                  <w:r>
                    <w:rPr>
                      <w:rFonts w:ascii="Arial" w:hAnsi="Arial" w:eastAsia="Arial" w:cs="Arial"/>
                      <w:sz w:val="24"/>
                      <w:szCs w:val="24"/>
                      <w:color w:val="DE7802"/>
                      <w:spacing w:val="30"/>
                    </w:rPr>
                    <w:t xml:space="preserve"> </w:t>
                  </w:r>
                  <w:r>
                    <w:rPr>
                      <w:rFonts w:ascii="Microsoft YaHei" w:hAnsi="Microsoft YaHei" w:eastAsia="Microsoft YaHei" w:cs="Microsoft YaHei"/>
                      <w:sz w:val="24"/>
                      <w:szCs w:val="24"/>
                      <w:color w:val="DE7802"/>
                      <w:spacing w:val="30"/>
                    </w:rPr>
                    <w:t>模型</w:t>
                  </w:r>
                </w:p>
              </w:txbxContent>
            </v:textbox>
          </v:shape>
        </w:pict>
      </w:r>
    </w:p>
    <w:p>
      <w:pPr>
        <w:pStyle w:val="BodyText"/>
        <w:ind w:left="367" w:right="404" w:hanging="310"/>
        <w:spacing w:before="126" w:line="227" w:lineRule="auto"/>
        <w:rPr>
          <w:rFonts w:ascii="Microsoft YaHei" w:hAnsi="Microsoft YaHei" w:eastAsia="Microsoft YaHei" w:cs="Microsoft YaHei"/>
        </w:rPr>
      </w:pPr>
      <w:r>
        <w:rPr>
          <w:sz w:val="33"/>
          <w:szCs w:val="33"/>
          <w:color w:val="1456F0"/>
          <w:position w:val="-1"/>
        </w:rPr>
        <w:t>•  </w:t>
      </w:r>
      <w:r>
        <w:rPr>
          <w:rFonts w:ascii="Microsoft YaHei" w:hAnsi="Microsoft YaHei" w:eastAsia="Microsoft YaHei" w:cs="Microsoft YaHei"/>
          <w:color w:val="1F2329"/>
        </w:rPr>
        <w:t>特点：</w:t>
      </w:r>
      <w:r>
        <w:rPr>
          <w:rFonts w:ascii="Microsoft YaHei" w:hAnsi="Microsoft YaHei" w:eastAsia="Microsoft YaHei" w:cs="Microsoft YaHei"/>
          <w:color w:val="DE7802"/>
        </w:rPr>
        <w:t>利⽤双向上下⽂信    </w:t>
      </w:r>
      <w:r>
        <w:rPr>
          <w:rFonts w:ascii="Microsoft YaHei" w:hAnsi="Microsoft YaHei" w:eastAsia="Microsoft YaHei" w:cs="Microsoft YaHei"/>
          <w:color w:val="DE7802"/>
          <w:spacing w:val="-7"/>
        </w:rPr>
        <w:t>息</w:t>
      </w:r>
      <w:r>
        <w:rPr>
          <w:rFonts w:ascii="Microsoft YaHei" w:hAnsi="Microsoft YaHei" w:eastAsia="Microsoft YaHei" w:cs="Microsoft YaHei"/>
          <w:color w:val="DE7802"/>
          <w:spacing w:val="-31"/>
        </w:rPr>
        <w:t xml:space="preserve"> </w:t>
      </w:r>
      <w:r>
        <w:rPr>
          <w:rFonts w:ascii="Microsoft YaHei" w:hAnsi="Microsoft YaHei" w:eastAsia="Microsoft YaHei" w:cs="Microsoft YaHei"/>
          <w:color w:val="DE7802"/>
          <w:spacing w:val="-7"/>
        </w:rPr>
        <w:t>，对输⼊进⾏深度理解。</w:t>
      </w:r>
    </w:p>
    <w:p>
      <w:pPr>
        <w:pStyle w:val="BodyText"/>
        <w:ind w:left="57"/>
        <w:spacing w:before="122" w:line="456" w:lineRule="exact"/>
        <w:rPr>
          <w:rFonts w:ascii="Microsoft YaHei" w:hAnsi="Microsoft YaHei" w:eastAsia="Microsoft YaHei" w:cs="Microsoft YaHei"/>
        </w:rPr>
      </w:pPr>
      <w:r>
        <w:rPr>
          <w:sz w:val="33"/>
          <w:szCs w:val="33"/>
          <w:color w:val="1456F0"/>
          <w:spacing w:val="-9"/>
          <w:position w:val="4"/>
        </w:rPr>
        <w:t>•</w:t>
      </w:r>
      <w:r>
        <w:rPr>
          <w:sz w:val="33"/>
          <w:szCs w:val="33"/>
          <w:color w:val="1456F0"/>
          <w:spacing w:val="15"/>
          <w:position w:val="4"/>
        </w:rPr>
        <w:t xml:space="preserve">  </w:t>
      </w:r>
      <w:r>
        <w:rPr>
          <w:rFonts w:ascii="Microsoft YaHei" w:hAnsi="Microsoft YaHei" w:eastAsia="Microsoft YaHei" w:cs="Microsoft YaHei"/>
          <w:color w:val="1F2329"/>
          <w:spacing w:val="-9"/>
          <w:position w:val="5"/>
        </w:rPr>
        <w:t>应⽤： ⾃然语⾔理解</w:t>
      </w:r>
    </w:p>
    <w:p>
      <w:pPr>
        <w:pStyle w:val="BodyText"/>
        <w:ind w:left="406"/>
        <w:spacing w:before="1" w:line="180" w:lineRule="auto"/>
        <w:rPr>
          <w:rFonts w:ascii="Microsoft YaHei" w:hAnsi="Microsoft YaHei" w:eastAsia="Microsoft YaHei" w:cs="Microsoft YaHei"/>
        </w:rPr>
      </w:pPr>
      <w:r>
        <w:rPr>
          <w:rFonts w:ascii="Microsoft YaHei" w:hAnsi="Microsoft YaHei" w:eastAsia="Microsoft YaHei" w:cs="Microsoft YaHei"/>
          <w:color w:val="1F2329"/>
          <w:spacing w:val="-8"/>
        </w:rPr>
        <w:t>（</w:t>
      </w:r>
      <w:r>
        <w:rPr>
          <w:color w:val="1F2329"/>
          <w:spacing w:val="-8"/>
        </w:rPr>
        <w:t>NLU</w:t>
      </w:r>
      <w:r>
        <w:rPr>
          <w:rFonts w:ascii="Microsoft YaHei" w:hAnsi="Microsoft YaHei" w:eastAsia="Microsoft YaHei" w:cs="Microsoft YaHei"/>
          <w:color w:val="1F2329"/>
          <w:spacing w:val="-8"/>
        </w:rPr>
        <w:t>）任务</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8"/>
        </w:rPr>
        <w:t>，如⽂本分</w:t>
      </w:r>
    </w:p>
    <w:p>
      <w:pPr>
        <w:ind w:left="371"/>
        <w:spacing w:before="80"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类、命名实体识别。</w:t>
      </w:r>
    </w:p>
    <w:p>
      <w:pPr>
        <w:pStyle w:val="BodyText"/>
        <w:ind w:left="365" w:right="369" w:hanging="308"/>
        <w:spacing w:before="128" w:line="225" w:lineRule="auto"/>
        <w:rPr>
          <w:rFonts w:ascii="Microsoft YaHei" w:hAnsi="Microsoft YaHei" w:eastAsia="Microsoft YaHei" w:cs="Microsoft YaHei"/>
        </w:rPr>
      </w:pPr>
      <w:r>
        <w:rPr>
          <w:sz w:val="33"/>
          <w:szCs w:val="33"/>
          <w:color w:val="1456F0"/>
          <w:position w:val="-1"/>
        </w:rPr>
        <w:t>•  </w:t>
      </w:r>
      <w:r>
        <w:rPr>
          <w:rFonts w:ascii="Microsoft YaHei" w:hAnsi="Microsoft YaHei" w:eastAsia="Microsoft YaHei" w:cs="Microsoft YaHei"/>
          <w:color w:val="1F2329"/>
        </w:rPr>
        <w:t>局限性：⽆法直接⽤于⽣成</w:t>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spacing w:val="-2"/>
        </w:rPr>
        <w:t>任务。</w:t>
      </w:r>
    </w:p>
    <w:p>
      <w:pPr>
        <w:pStyle w:val="BodyText"/>
        <w:spacing w:line="14" w:lineRule="auto"/>
        <w:rPr>
          <w:sz w:val="2"/>
        </w:rPr>
      </w:pPr>
      <w:r>
        <w:rPr>
          <w:sz w:val="2"/>
          <w:szCs w:val="2"/>
        </w:rPr>
        <w:br w:type="column"/>
      </w:r>
    </w:p>
    <w:p>
      <w:pPr>
        <w:pStyle w:val="BodyText"/>
        <w:spacing w:line="388" w:lineRule="exact"/>
        <w:rPr/>
      </w:pPr>
      <w:r>
        <w:rPr>
          <w:position w:val="-7"/>
        </w:rPr>
        <w:pict>
          <v:shape id="_x0000_s456" style="mso-position-vertical-relative:line;mso-position-horizontal-relative:char;width:167.5pt;height:19.5pt;" fillcolor="#F0FBEF" filled="true" stroked="false" type="#_x0000_t202">
            <v:fill on="true"/>
            <v:stroke on="false"/>
            <v:path/>
            <v:imagedata o:title=""/>
            <o:lock v:ext="edit" aspectratio="false"/>
            <v:textbox inset="0mm,0mm,0mm,0mm">
              <w:txbxContent>
                <w:p>
                  <w:pPr>
                    <w:ind w:left="640"/>
                    <w:spacing w:before="73" w:line="192" w:lineRule="auto"/>
                    <w:rPr>
                      <w:rFonts w:ascii="Microsoft YaHei" w:hAnsi="Microsoft YaHei" w:eastAsia="Microsoft YaHei" w:cs="Microsoft YaHei"/>
                      <w:sz w:val="24"/>
                      <w:szCs w:val="24"/>
                    </w:rPr>
                  </w:pPr>
                  <w:r>
                    <w:rPr>
                      <w:rFonts w:ascii="Arial" w:hAnsi="Arial" w:eastAsia="Arial" w:cs="Arial"/>
                      <w:sz w:val="24"/>
                      <w:szCs w:val="24"/>
                      <w:color w:val="2EA121"/>
                    </w:rPr>
                    <w:t>Decoder</w:t>
                  </w:r>
                  <w:r>
                    <w:rPr>
                      <w:rFonts w:ascii="Arial" w:hAnsi="Arial" w:eastAsia="Arial" w:cs="Arial"/>
                      <w:sz w:val="24"/>
                      <w:szCs w:val="24"/>
                      <w:color w:val="2EA121"/>
                      <w:spacing w:val="29"/>
                    </w:rPr>
                    <w:t>-</w:t>
                  </w:r>
                  <w:r>
                    <w:rPr>
                      <w:rFonts w:ascii="Arial" w:hAnsi="Arial" w:eastAsia="Arial" w:cs="Arial"/>
                      <w:sz w:val="24"/>
                      <w:szCs w:val="24"/>
                      <w:color w:val="2EA121"/>
                    </w:rPr>
                    <w:t>only</w:t>
                  </w:r>
                  <w:r>
                    <w:rPr>
                      <w:rFonts w:ascii="Arial" w:hAnsi="Arial" w:eastAsia="Arial" w:cs="Arial"/>
                      <w:sz w:val="24"/>
                      <w:szCs w:val="24"/>
                      <w:color w:val="2EA121"/>
                      <w:spacing w:val="29"/>
                    </w:rPr>
                    <w:t xml:space="preserve"> </w:t>
                  </w:r>
                  <w:r>
                    <w:rPr>
                      <w:rFonts w:ascii="Microsoft YaHei" w:hAnsi="Microsoft YaHei" w:eastAsia="Microsoft YaHei" w:cs="Microsoft YaHei"/>
                      <w:sz w:val="24"/>
                      <w:szCs w:val="24"/>
                      <w:color w:val="2EA121"/>
                      <w:spacing w:val="29"/>
                    </w:rPr>
                    <w:t>模型</w:t>
                  </w:r>
                </w:p>
              </w:txbxContent>
            </v:textbox>
          </v:shape>
        </w:pict>
      </w:r>
    </w:p>
    <w:p>
      <w:pPr>
        <w:pStyle w:val="BodyText"/>
        <w:ind w:left="369" w:right="369" w:hanging="317"/>
        <w:spacing w:before="128" w:line="225" w:lineRule="auto"/>
        <w:rPr>
          <w:rFonts w:ascii="Microsoft YaHei" w:hAnsi="Microsoft YaHei" w:eastAsia="Microsoft YaHei" w:cs="Microsoft YaHei"/>
        </w:rPr>
      </w:pPr>
      <w:r>
        <w:rPr>
          <w:sz w:val="33"/>
          <w:szCs w:val="33"/>
          <w:color w:val="1456F0"/>
          <w:spacing w:val="-5"/>
          <w:position w:val="-1"/>
        </w:rPr>
        <w:t>•</w:t>
      </w:r>
      <w:r>
        <w:rPr>
          <w:sz w:val="33"/>
          <w:szCs w:val="33"/>
          <w:color w:val="1456F0"/>
          <w:spacing w:val="16"/>
          <w:position w:val="-1"/>
        </w:rPr>
        <w:t xml:space="preserve">  </w:t>
      </w:r>
      <w:r>
        <w:rPr>
          <w:rFonts w:ascii="Microsoft YaHei" w:hAnsi="Microsoft YaHei" w:eastAsia="Microsoft YaHei" w:cs="Microsoft YaHei"/>
          <w:color w:val="1F2329"/>
          <w:spacing w:val="-5"/>
        </w:rPr>
        <w:t>特点：</w:t>
      </w:r>
      <w:r>
        <w:rPr>
          <w:rFonts w:ascii="Microsoft YaHei" w:hAnsi="Microsoft YaHei" w:eastAsia="Microsoft YaHei" w:cs="Microsoft YaHei"/>
          <w:color w:val="2EA121"/>
          <w:spacing w:val="-5"/>
        </w:rPr>
        <w:t>以⾃回归⽅式</w:t>
      </w:r>
      <w:r>
        <w:rPr>
          <w:rFonts w:ascii="Microsoft YaHei" w:hAnsi="Microsoft YaHei" w:eastAsia="Microsoft YaHei" w:cs="Microsoft YaHei"/>
          <w:color w:val="2EA121"/>
          <w:spacing w:val="-31"/>
        </w:rPr>
        <w:t xml:space="preserve"> </w:t>
      </w:r>
      <w:r>
        <w:rPr>
          <w:rFonts w:ascii="Microsoft YaHei" w:hAnsi="Microsoft YaHei" w:eastAsia="Microsoft YaHei" w:cs="Microsoft YaHei"/>
          <w:color w:val="2EA121"/>
          <w:spacing w:val="-5"/>
        </w:rPr>
        <w:t>，基于</w:t>
      </w:r>
      <w:r>
        <w:rPr>
          <w:rFonts w:ascii="Microsoft YaHei" w:hAnsi="Microsoft YaHei" w:eastAsia="Microsoft YaHei" w:cs="Microsoft YaHei"/>
          <w:color w:val="2EA121"/>
        </w:rPr>
        <w:t xml:space="preserve"> </w:t>
      </w:r>
      <w:r>
        <w:rPr>
          <w:rFonts w:ascii="Microsoft YaHei" w:hAnsi="Microsoft YaHei" w:eastAsia="Microsoft YaHei" w:cs="Microsoft YaHei"/>
          <w:color w:val="2EA121"/>
          <w:spacing w:val="-1"/>
        </w:rPr>
        <w:t>先前⽣成的词预测下⼀个</w:t>
      </w:r>
    </w:p>
    <w:p>
      <w:pPr>
        <w:ind w:left="369"/>
        <w:spacing w:before="74"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EA121"/>
          <w:spacing w:val="-5"/>
        </w:rPr>
        <w:t>词。</w:t>
      </w:r>
    </w:p>
    <w:p>
      <w:pPr>
        <w:pStyle w:val="BodyText"/>
        <w:ind w:left="52"/>
        <w:spacing w:before="121" w:line="457" w:lineRule="exact"/>
        <w:rPr>
          <w:rFonts w:ascii="Microsoft YaHei" w:hAnsi="Microsoft YaHei" w:eastAsia="Microsoft YaHei" w:cs="Microsoft YaHei"/>
        </w:rPr>
      </w:pPr>
      <w:r>
        <w:rPr>
          <w:sz w:val="33"/>
          <w:szCs w:val="33"/>
          <w:color w:val="1456F0"/>
          <w:spacing w:val="-9"/>
          <w:position w:val="4"/>
        </w:rPr>
        <w:t>•</w:t>
      </w:r>
      <w:r>
        <w:rPr>
          <w:sz w:val="33"/>
          <w:szCs w:val="33"/>
          <w:color w:val="1456F0"/>
          <w:spacing w:val="17"/>
          <w:position w:val="4"/>
        </w:rPr>
        <w:t xml:space="preserve">  </w:t>
      </w:r>
      <w:r>
        <w:rPr>
          <w:rFonts w:ascii="Microsoft YaHei" w:hAnsi="Microsoft YaHei" w:eastAsia="Microsoft YaHei" w:cs="Microsoft YaHei"/>
          <w:color w:val="1F2329"/>
          <w:spacing w:val="-9"/>
          <w:position w:val="5"/>
        </w:rPr>
        <w:t>应⽤： ⾃然语⾔⽣成</w:t>
      </w:r>
    </w:p>
    <w:p>
      <w:pPr>
        <w:pStyle w:val="BodyText"/>
        <w:ind w:left="406"/>
        <w:spacing w:line="180" w:lineRule="auto"/>
        <w:rPr>
          <w:rFonts w:ascii="Microsoft YaHei" w:hAnsi="Microsoft YaHei" w:eastAsia="Microsoft YaHei" w:cs="Microsoft YaHei"/>
        </w:rPr>
      </w:pPr>
      <w:r>
        <w:rPr>
          <w:rFonts w:ascii="Microsoft YaHei" w:hAnsi="Microsoft YaHei" w:eastAsia="Microsoft YaHei" w:cs="Microsoft YaHei"/>
          <w:color w:val="1F2329"/>
          <w:spacing w:val="-10"/>
        </w:rPr>
        <w:t>（</w:t>
      </w:r>
      <w:r>
        <w:rPr>
          <w:color w:val="1F2329"/>
          <w:spacing w:val="-10"/>
        </w:rPr>
        <w:t>NLG</w:t>
      </w:r>
      <w:r>
        <w:rPr>
          <w:rFonts w:ascii="Microsoft YaHei" w:hAnsi="Microsoft YaHei" w:eastAsia="Microsoft YaHei" w:cs="Microsoft YaHei"/>
          <w:color w:val="1F2329"/>
          <w:spacing w:val="-10"/>
        </w:rPr>
        <w:t>）任务</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10"/>
        </w:rPr>
        <w:t>，如⽂本⽣</w:t>
      </w:r>
    </w:p>
    <w:p>
      <w:pPr>
        <w:ind w:left="369"/>
        <w:spacing w:before="82"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成、对话系统。</w:t>
      </w:r>
    </w:p>
    <w:p>
      <w:pPr>
        <w:pStyle w:val="BodyText"/>
        <w:ind w:left="373" w:right="369" w:hanging="321"/>
        <w:spacing w:before="125" w:line="203" w:lineRule="auto"/>
        <w:rPr>
          <w:rFonts w:ascii="Microsoft YaHei" w:hAnsi="Microsoft YaHei" w:eastAsia="Microsoft YaHei" w:cs="Microsoft YaHei"/>
        </w:rPr>
      </w:pPr>
      <w:r>
        <w:rPr>
          <w:sz w:val="33"/>
          <w:szCs w:val="33"/>
          <w:color w:val="1456F0"/>
          <w:spacing w:val="-2"/>
          <w:position w:val="-1"/>
        </w:rPr>
        <w:t>•</w:t>
      </w:r>
      <w:r>
        <w:rPr>
          <w:sz w:val="33"/>
          <w:szCs w:val="33"/>
          <w:color w:val="1456F0"/>
          <w:spacing w:val="16"/>
          <w:position w:val="-1"/>
        </w:rPr>
        <w:t xml:space="preserve">  </w:t>
      </w:r>
      <w:r>
        <w:rPr>
          <w:rFonts w:ascii="Microsoft YaHei" w:hAnsi="Microsoft YaHei" w:eastAsia="Microsoft YaHei" w:cs="Microsoft YaHei"/>
          <w:color w:val="1F2329"/>
          <w:spacing w:val="-2"/>
        </w:rPr>
        <w:t>优势：能够同时处理理解和</w:t>
      </w:r>
      <w:r>
        <w:rPr>
          <w:rFonts w:ascii="Microsoft YaHei" w:hAnsi="Microsoft YaHei" w:eastAsia="Microsoft YaHei" w:cs="Microsoft YaHei"/>
          <w:color w:val="1F2329"/>
          <w:spacing w:val="1"/>
        </w:rPr>
        <w:t xml:space="preserve"> </w:t>
      </w:r>
      <w:r>
        <w:rPr>
          <w:rFonts w:ascii="Microsoft YaHei" w:hAnsi="Microsoft YaHei" w:eastAsia="Microsoft YaHei" w:cs="Microsoft YaHei"/>
          <w:color w:val="1F2329"/>
          <w:spacing w:val="-3"/>
        </w:rPr>
        <w:t>⽣成任务。</w:t>
      </w:r>
    </w:p>
    <w:p>
      <w:pPr>
        <w:pStyle w:val="BodyText"/>
        <w:spacing w:line="14" w:lineRule="auto"/>
        <w:rPr>
          <w:sz w:val="2"/>
        </w:rPr>
      </w:pPr>
      <w:r>
        <w:rPr>
          <w:sz w:val="2"/>
          <w:szCs w:val="2"/>
        </w:rPr>
        <w:br w:type="column"/>
      </w:r>
    </w:p>
    <w:p>
      <w:pPr>
        <w:pStyle w:val="BodyText"/>
        <w:spacing w:line="388" w:lineRule="exact"/>
        <w:rPr/>
      </w:pPr>
      <w:r>
        <w:rPr>
          <w:position w:val="-7"/>
        </w:rPr>
        <w:pict>
          <v:shape id="_x0000_s458" style="mso-position-vertical-relative:line;mso-position-horizontal-relative:char;width:167.5pt;height:19.5pt;" fillcolor="#F0F4FF" filled="true" stroked="false" type="#_x0000_t202">
            <v:fill on="true"/>
            <v:stroke on="false"/>
            <v:path/>
            <v:imagedata o:title=""/>
            <o:lock v:ext="edit" aspectratio="false"/>
            <v:textbox inset="0mm,0mm,0mm,0mm">
              <w:txbxContent>
                <w:p>
                  <w:pPr>
                    <w:ind w:left="414"/>
                    <w:spacing w:before="73" w:line="203" w:lineRule="auto"/>
                    <w:rPr>
                      <w:rFonts w:ascii="Microsoft YaHei" w:hAnsi="Microsoft YaHei" w:eastAsia="Microsoft YaHei" w:cs="Microsoft YaHei"/>
                      <w:sz w:val="24"/>
                      <w:szCs w:val="24"/>
                    </w:rPr>
                  </w:pPr>
                  <w:r>
                    <w:rPr>
                      <w:rFonts w:ascii="Arial" w:hAnsi="Arial" w:eastAsia="Arial" w:cs="Arial"/>
                      <w:sz w:val="24"/>
                      <w:szCs w:val="24"/>
                      <w:color w:val="245BDB"/>
                    </w:rPr>
                    <w:t>Encoder</w:t>
                  </w:r>
                  <w:r>
                    <w:rPr>
                      <w:rFonts w:ascii="Arial" w:hAnsi="Arial" w:eastAsia="Arial" w:cs="Arial"/>
                      <w:sz w:val="24"/>
                      <w:szCs w:val="24"/>
                      <w:color w:val="245BDB"/>
                      <w:spacing w:val="28"/>
                    </w:rPr>
                    <w:t>-</w:t>
                  </w:r>
                  <w:r>
                    <w:rPr>
                      <w:rFonts w:ascii="Arial" w:hAnsi="Arial" w:eastAsia="Arial" w:cs="Arial"/>
                      <w:sz w:val="24"/>
                      <w:szCs w:val="24"/>
                      <w:color w:val="245BDB"/>
                    </w:rPr>
                    <w:t>Decoder</w:t>
                  </w:r>
                  <w:r>
                    <w:rPr>
                      <w:rFonts w:ascii="Arial" w:hAnsi="Arial" w:eastAsia="Arial" w:cs="Arial"/>
                      <w:sz w:val="24"/>
                      <w:szCs w:val="24"/>
                      <w:color w:val="245BDB"/>
                      <w:spacing w:val="28"/>
                    </w:rPr>
                    <w:t xml:space="preserve"> </w:t>
                  </w:r>
                  <w:r>
                    <w:rPr>
                      <w:rFonts w:ascii="Microsoft YaHei" w:hAnsi="Microsoft YaHei" w:eastAsia="Microsoft YaHei" w:cs="Microsoft YaHei"/>
                      <w:sz w:val="24"/>
                      <w:szCs w:val="24"/>
                      <w:color w:val="245BDB"/>
                      <w:spacing w:val="28"/>
                    </w:rPr>
                    <w:t>模型</w:t>
                  </w:r>
                </w:p>
              </w:txbxContent>
            </v:textbox>
          </v:shape>
        </w:pict>
      </w:r>
    </w:p>
    <w:p>
      <w:pPr>
        <w:pStyle w:val="BodyText"/>
        <w:ind w:left="365" w:right="364" w:hanging="303"/>
        <w:spacing w:before="126" w:line="227" w:lineRule="auto"/>
        <w:rPr>
          <w:rFonts w:ascii="Microsoft YaHei" w:hAnsi="Microsoft YaHei" w:eastAsia="Microsoft YaHei" w:cs="Microsoft YaHei"/>
        </w:rPr>
      </w:pPr>
      <w:r>
        <w:rPr>
          <w:sz w:val="33"/>
          <w:szCs w:val="33"/>
          <w:color w:val="1456F0"/>
          <w:spacing w:val="-1"/>
          <w:position w:val="-1"/>
        </w:rPr>
        <w:t>•  </w:t>
      </w:r>
      <w:r>
        <w:rPr>
          <w:rFonts w:ascii="Microsoft YaHei" w:hAnsi="Microsoft YaHei" w:eastAsia="Microsoft YaHei" w:cs="Microsoft YaHei"/>
          <w:color w:val="1F2329"/>
          <w:spacing w:val="-1"/>
        </w:rPr>
        <w:t>特点：</w:t>
      </w:r>
      <w:r>
        <w:rPr>
          <w:rFonts w:ascii="Microsoft YaHei" w:hAnsi="Microsoft YaHei" w:eastAsia="Microsoft YaHei" w:cs="Microsoft YaHei"/>
          <w:color w:val="245BDB"/>
          <w:spacing w:val="-1"/>
        </w:rPr>
        <w:t>编码器将输⼊序列编</w:t>
      </w:r>
      <w:r>
        <w:rPr>
          <w:rFonts w:ascii="Microsoft YaHei" w:hAnsi="Microsoft YaHei" w:eastAsia="Microsoft YaHei" w:cs="Microsoft YaHei"/>
          <w:color w:val="245BDB"/>
          <w:spacing w:val="12"/>
        </w:rPr>
        <w:t xml:space="preserve"> </w:t>
      </w:r>
      <w:r>
        <w:rPr>
          <w:rFonts w:ascii="Microsoft YaHei" w:hAnsi="Microsoft YaHei" w:eastAsia="Microsoft YaHei" w:cs="Microsoft YaHei"/>
          <w:color w:val="245BDB"/>
          <w:spacing w:val="-7"/>
        </w:rPr>
        <w:t>码</w:t>
      </w:r>
      <w:r>
        <w:rPr>
          <w:rFonts w:ascii="Microsoft YaHei" w:hAnsi="Microsoft YaHei" w:eastAsia="Microsoft YaHei" w:cs="Microsoft YaHei"/>
          <w:color w:val="245BDB"/>
          <w:spacing w:val="-29"/>
        </w:rPr>
        <w:t xml:space="preserve"> </w:t>
      </w:r>
      <w:r>
        <w:rPr>
          <w:rFonts w:ascii="Microsoft YaHei" w:hAnsi="Microsoft YaHei" w:eastAsia="Microsoft YaHei" w:cs="Microsoft YaHei"/>
          <w:color w:val="245BDB"/>
          <w:spacing w:val="-7"/>
        </w:rPr>
        <w:t>，解码器⽣成⽬标序列。</w:t>
      </w:r>
    </w:p>
    <w:p>
      <w:pPr>
        <w:pStyle w:val="BodyText"/>
        <w:spacing w:line="262" w:lineRule="auto"/>
        <w:rPr>
          <w:sz w:val="21"/>
        </w:rPr>
      </w:pPr>
      <w:r/>
    </w:p>
    <w:p>
      <w:pPr>
        <w:pStyle w:val="BodyText"/>
        <w:spacing w:line="262" w:lineRule="auto"/>
        <w:rPr>
          <w:sz w:val="21"/>
        </w:rPr>
      </w:pPr>
      <w:r/>
    </w:p>
    <w:p>
      <w:pPr>
        <w:pStyle w:val="BodyText"/>
        <w:ind w:left="369" w:right="364" w:hanging="307"/>
        <w:spacing w:before="103" w:line="226" w:lineRule="auto"/>
        <w:rPr>
          <w:rFonts w:ascii="Microsoft YaHei" w:hAnsi="Microsoft YaHei" w:eastAsia="Microsoft YaHei" w:cs="Microsoft YaHei"/>
        </w:rPr>
      </w:pPr>
      <w:r>
        <w:rPr>
          <w:sz w:val="33"/>
          <w:szCs w:val="33"/>
          <w:color w:val="1456F0"/>
          <w:spacing w:val="-5"/>
          <w:position w:val="-1"/>
        </w:rPr>
        <w:t>•  </w:t>
      </w:r>
      <w:r>
        <w:rPr>
          <w:rFonts w:ascii="Microsoft YaHei" w:hAnsi="Microsoft YaHei" w:eastAsia="Microsoft YaHei" w:cs="Microsoft YaHei"/>
          <w:color w:val="1F2329"/>
          <w:spacing w:val="-5"/>
        </w:rPr>
        <w:t>应⽤：</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5"/>
        </w:rPr>
        <w:t>序列到序列任务</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，如</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机器翻译、摘要⽣成。</w:t>
      </w:r>
    </w:p>
    <w:p>
      <w:pPr>
        <w:spacing w:line="226" w:lineRule="auto"/>
        <w:sectPr>
          <w:type w:val="continuous"/>
          <w:pgSz w:w="11900" w:h="16820"/>
          <w:pgMar w:top="400" w:right="300" w:bottom="300" w:left="574" w:header="0" w:footer="0" w:gutter="0"/>
          <w:cols w:equalWidth="0" w:num="3">
            <w:col w:w="3610" w:space="100"/>
            <w:col w:w="3610" w:space="100"/>
            <w:col w:w="3605" w:space="0"/>
          </w:cols>
        </w:sectPr>
        <w:rPr>
          <w:rFonts w:ascii="Microsoft YaHei" w:hAnsi="Microsoft YaHei" w:eastAsia="Microsoft YaHei" w:cs="Microsoft YaHei"/>
        </w:rPr>
      </w:pPr>
    </w:p>
    <w:p>
      <w:pPr>
        <w:pStyle w:val="BodyText"/>
        <w:spacing w:line="373" w:lineRule="auto"/>
        <w:rPr>
          <w:sz w:val="21"/>
        </w:rPr>
      </w:pPr>
      <w:r/>
    </w:p>
    <w:p>
      <w:pPr>
        <w:pStyle w:val="BodyText"/>
        <w:spacing w:before="1" w:line="420" w:lineRule="exact"/>
        <w:rPr/>
      </w:pPr>
      <w:r>
        <w:rPr>
          <w:position w:val="-8"/>
        </w:rPr>
        <w:pict>
          <v:shape id="_x0000_s46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50" w:line="192" w:lineRule="auto"/>
                    <w:rPr>
                      <w:rFonts w:ascii="Microsoft YaHei" w:hAnsi="Microsoft YaHei" w:eastAsia="Microsoft YaHei" w:cs="Microsoft YaHei"/>
                      <w:sz w:val="30"/>
                      <w:szCs w:val="30"/>
                    </w:rPr>
                  </w:pPr>
                  <w:r>
                    <w:rPr>
                      <w:rFonts w:ascii="Arial" w:hAnsi="Arial" w:eastAsia="Arial" w:cs="Arial"/>
                      <w:sz w:val="30"/>
                      <w:szCs w:val="30"/>
                      <w:color w:val="1456F0"/>
                      <w:spacing w:val="9"/>
                    </w:rPr>
                    <w:t>17.4</w:t>
                  </w:r>
                  <w:r>
                    <w:rPr>
                      <w:rFonts w:ascii="Arial" w:hAnsi="Arial" w:eastAsia="Arial" w:cs="Arial"/>
                      <w:sz w:val="30"/>
                      <w:szCs w:val="30"/>
                      <w:color w:val="1456F0"/>
                      <w:spacing w:val="54"/>
                    </w:rPr>
                    <w:t xml:space="preserve"> </w:t>
                  </w:r>
                  <w:r>
                    <w:rPr>
                      <w:rFonts w:ascii="Microsoft YaHei" w:hAnsi="Microsoft YaHei" w:eastAsia="Microsoft YaHei" w:cs="Microsoft YaHei"/>
                      <w:sz w:val="30"/>
                      <w:szCs w:val="30"/>
                      <w:color w:val="6425D0"/>
                      <w:spacing w:val="9"/>
                    </w:rPr>
                    <w:t>为什么选择 </w:t>
                  </w:r>
                  <w:r>
                    <w:rPr>
                      <w:rFonts w:ascii="Arial" w:hAnsi="Arial" w:eastAsia="Arial" w:cs="Arial"/>
                      <w:sz w:val="30"/>
                      <w:szCs w:val="30"/>
                      <w:color w:val="6425D0"/>
                    </w:rPr>
                    <w:t>Decoder</w:t>
                  </w:r>
                  <w:r>
                    <w:rPr>
                      <w:rFonts w:ascii="Arial" w:hAnsi="Arial" w:eastAsia="Arial" w:cs="Arial"/>
                      <w:sz w:val="30"/>
                      <w:szCs w:val="30"/>
                      <w:color w:val="6425D0"/>
                      <w:spacing w:val="9"/>
                    </w:rPr>
                    <w:t>-</w:t>
                  </w:r>
                  <w:r>
                    <w:rPr>
                      <w:rFonts w:ascii="Arial" w:hAnsi="Arial" w:eastAsia="Arial" w:cs="Arial"/>
                      <w:sz w:val="30"/>
                      <w:szCs w:val="30"/>
                      <w:color w:val="6425D0"/>
                    </w:rPr>
                    <w:t>only</w:t>
                  </w:r>
                  <w:r>
                    <w:rPr>
                      <w:rFonts w:ascii="Arial" w:hAnsi="Arial" w:eastAsia="Arial" w:cs="Arial"/>
                      <w:sz w:val="30"/>
                      <w:szCs w:val="30"/>
                      <w:color w:val="6425D0"/>
                      <w:spacing w:val="9"/>
                    </w:rPr>
                    <w:t xml:space="preserve"> </w:t>
                  </w:r>
                  <w:r>
                    <w:rPr>
                      <w:rFonts w:ascii="Microsoft YaHei" w:hAnsi="Microsoft YaHei" w:eastAsia="Microsoft YaHei" w:cs="Microsoft YaHei"/>
                      <w:sz w:val="30"/>
                      <w:szCs w:val="30"/>
                      <w:color w:val="6425D0"/>
                      <w:spacing w:val="9"/>
                    </w:rPr>
                    <w:t>架构</w:t>
                  </w:r>
                </w:p>
              </w:txbxContent>
            </v:textbox>
          </v:shape>
        </w:pict>
      </w:r>
    </w:p>
    <w:p>
      <w:pPr>
        <w:spacing w:line="135" w:lineRule="exact"/>
        <w:rPr/>
      </w:pPr>
      <w:r/>
    </w:p>
    <w:tbl>
      <w:tblPr>
        <w:tblStyle w:val="TableNormal"/>
        <w:tblW w:w="2755" w:type="dxa"/>
        <w:tblInd w:w="62"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2755"/>
      </w:tblGrid>
      <w:tr>
        <w:trPr>
          <w:trHeight w:val="290" w:hRule="atLeast"/>
        </w:trPr>
        <w:tc>
          <w:tcPr>
            <w:shd w:val="clear" w:fill="F5F6F7"/>
            <w:tcW w:w="2755" w:type="dxa"/>
            <w:vAlign w:val="top"/>
          </w:tcPr>
          <w:p>
            <w:pPr>
              <w:pStyle w:val="TableText"/>
              <w:ind w:left="33"/>
              <w:spacing w:before="22" w:line="257" w:lineRule="exact"/>
              <w:rPr>
                <w:sz w:val="23"/>
                <w:szCs w:val="23"/>
              </w:rPr>
            </w:pPr>
            <w:r>
              <w:rPr>
                <w:rFonts w:ascii="Lucida Console" w:hAnsi="Lucida Console" w:eastAsia="Lucida Console" w:cs="Lucida Console"/>
                <w:color w:val="245BDB"/>
                <w:spacing w:val="2"/>
              </w:rPr>
              <w:t>1</w:t>
            </w:r>
            <w:r>
              <w:rPr>
                <w:rFonts w:ascii="Lucida Console" w:hAnsi="Lucida Console" w:eastAsia="Lucida Console" w:cs="Lucida Console"/>
                <w:color w:val="245BDB"/>
                <w:spacing w:val="-83"/>
              </w:rPr>
              <w:t xml:space="preserve"> </w:t>
            </w:r>
            <w:r>
              <w:rPr>
                <w:rFonts w:ascii="Lucida Console" w:hAnsi="Lucida Console" w:eastAsia="Lucida Console" w:cs="Lucida Console"/>
                <w:color w:val="245BDB"/>
                <w:spacing w:val="2"/>
                <w:position w:val="-6"/>
              </w:rPr>
              <w:t>.</w:t>
            </w:r>
            <w:r>
              <w:rPr>
                <w:sz w:val="23"/>
                <w:szCs w:val="23"/>
                <w:color w:val="245BDB"/>
                <w:spacing w:val="2"/>
                <w:position w:val="1"/>
              </w:rPr>
              <w:t>自回归语言模型的优势</w:t>
            </w:r>
          </w:p>
        </w:tc>
      </w:tr>
    </w:tbl>
    <w:p>
      <w:pPr>
        <w:spacing w:before="135" w:line="390" w:lineRule="exact"/>
        <w:rPr/>
      </w:pPr>
      <w:r>
        <w:rPr>
          <w:position w:val="-7"/>
        </w:rPr>
        <w:pict>
          <v:shape id="_x0000_s462"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34"/>
                    <w:spacing w:before="73"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spacing w:val="-2"/>
                    </w:rPr>
                    <w:t>⾃回归模型以概率链式法则为基础</w:t>
                  </w:r>
                  <w:r>
                    <w:rPr>
                      <w:rFonts w:ascii="Microsoft YaHei" w:hAnsi="Microsoft YaHei" w:eastAsia="Microsoft YaHei" w:cs="Microsoft YaHei"/>
                      <w:sz w:val="24"/>
                      <w:szCs w:val="24"/>
                      <w:color w:val="D83931"/>
                      <w:spacing w:val="-32"/>
                    </w:rPr>
                    <w:t xml:space="preserve"> </w:t>
                  </w:r>
                  <w:r>
                    <w:rPr>
                      <w:rFonts w:ascii="Microsoft YaHei" w:hAnsi="Microsoft YaHei" w:eastAsia="Microsoft YaHei" w:cs="Microsoft YaHei"/>
                      <w:sz w:val="24"/>
                      <w:szCs w:val="24"/>
                      <w:color w:val="D83931"/>
                      <w:spacing w:val="-2"/>
                    </w:rPr>
                    <w:t>，模型⽣成下⼀个词的概率仅依赖于之前</w:t>
                  </w:r>
                  <w:r>
                    <w:rPr>
                      <w:rFonts w:ascii="Microsoft YaHei" w:hAnsi="Microsoft YaHei" w:eastAsia="Microsoft YaHei" w:cs="Microsoft YaHei"/>
                      <w:sz w:val="24"/>
                      <w:szCs w:val="24"/>
                      <w:color w:val="D83931"/>
                      <w:spacing w:val="-3"/>
                    </w:rPr>
                    <w:t>的词。</w:t>
                  </w:r>
                </w:p>
              </w:txbxContent>
            </v:textbox>
          </v:shape>
        </w:pict>
      </w:r>
    </w:p>
    <w:p>
      <w:pPr>
        <w:spacing w:before="240" w:line="390" w:lineRule="exact"/>
        <w:rPr/>
      </w:pPr>
      <w:r>
        <w:pict>
          <v:shape id="_x0000_s464" style="position:absolute;margin-left:278.25pt;margin-top:12.0002pt;mso-position-vertical-relative:text;mso-position-horizontal-relative:text;width:260.3pt;height:19.5pt;z-index:251881472;" fillcolor="#F0F4FF" filled="true" stroked="false" type="#_x0000_t202">
            <v:fill on="true"/>
            <v:stroke on="false"/>
            <v:path/>
            <v:imagedata o:title=""/>
            <o:lock v:ext="edit" aspectratio="false"/>
            <v:textbox inset="0mm,0mm,0mm,0mm">
              <w:txbxContent>
                <w:p>
                  <w:pPr>
                    <w:ind w:left="2368"/>
                    <w:spacing w:before="72"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45BDB"/>
                      <w:spacing w:val="-4"/>
                    </w:rPr>
                    <w:t>优势</w:t>
                  </w:r>
                </w:p>
              </w:txbxContent>
            </v:textbox>
          </v:shape>
        </w:pict>
      </w:r>
      <w:r>
        <w:rPr>
          <w:position w:val="-7"/>
        </w:rPr>
        <w:pict>
          <v:shape id="_x0000_s466" style="mso-position-vertical-relative:line;mso-position-horizontal-relative:char;width:260.25pt;height:19.5pt;" fillcolor="#F0FBEF" filled="true" stroked="false" type="#_x0000_t202">
            <v:fill on="true"/>
            <v:stroke on="false"/>
            <v:path/>
            <v:imagedata o:title=""/>
            <o:lock v:ext="edit" aspectratio="false"/>
            <v:textbox inset="0mm,0mm,0mm,0mm">
              <w:txbxContent>
                <w:p>
                  <w:pPr>
                    <w:ind w:left="2132"/>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EA121"/>
                      <w:spacing w:val="-3"/>
                    </w:rPr>
                    <w:t>公式表⽰</w:t>
                  </w:r>
                </w:p>
              </w:txbxContent>
            </v:textbox>
          </v:shape>
        </w:pict>
      </w:r>
    </w:p>
    <w:p>
      <w:pPr>
        <w:spacing w:line="127" w:lineRule="exact"/>
        <w:rPr/>
      </w:pPr>
      <w:r/>
    </w:p>
    <w:p>
      <w:pPr>
        <w:spacing w:line="127" w:lineRule="exact"/>
        <w:sectPr>
          <w:type w:val="continuous"/>
          <w:pgSz w:w="11900" w:h="16820"/>
          <w:pgMar w:top="400" w:right="300" w:bottom="300" w:left="574" w:header="0" w:footer="0" w:gutter="0"/>
          <w:cols w:equalWidth="0" w:num="1">
            <w:col w:w="11025" w:space="0"/>
          </w:cols>
        </w:sectPr>
        <w:rPr/>
      </w:pPr>
    </w:p>
    <w:p>
      <w:pPr>
        <w:pStyle w:val="BodyText"/>
        <w:spacing w:line="242" w:lineRule="auto"/>
        <w:rPr>
          <w:sz w:val="21"/>
        </w:rPr>
      </w:pPr>
      <w:r/>
    </w:p>
    <w:p>
      <w:pPr>
        <w:pStyle w:val="BodyText"/>
        <w:spacing w:line="242" w:lineRule="auto"/>
        <w:rPr>
          <w:sz w:val="21"/>
        </w:rPr>
      </w:pPr>
      <w:r/>
    </w:p>
    <w:p>
      <w:pPr>
        <w:ind w:left="190"/>
        <w:spacing w:line="822" w:lineRule="exact"/>
        <w:rPr/>
      </w:pPr>
      <w:r>
        <w:rPr>
          <w:position w:val="-16"/>
        </w:rPr>
        <w:drawing>
          <wp:inline distT="0" distB="0" distL="0" distR="0">
            <wp:extent cx="3069745" cy="521788"/>
            <wp:effectExtent l="0" t="0" r="0" b="0"/>
            <wp:docPr id="308" name="IM 308"/>
            <wp:cNvGraphicFramePr/>
            <a:graphic>
              <a:graphicData uri="http://schemas.openxmlformats.org/drawingml/2006/picture">
                <pic:pic>
                  <pic:nvPicPr>
                    <pic:cNvPr id="308" name="IM 308"/>
                    <pic:cNvPicPr/>
                  </pic:nvPicPr>
                  <pic:blipFill>
                    <a:blip r:embed="rId126"/>
                    <a:stretch>
                      <a:fillRect/>
                    </a:stretch>
                  </pic:blipFill>
                  <pic:spPr>
                    <a:xfrm rot="0">
                      <a:off x="0" y="0"/>
                      <a:ext cx="3069745" cy="521788"/>
                    </a:xfrm>
                    <a:prstGeom prst="rect">
                      <a:avLst/>
                    </a:prstGeom>
                  </pic:spPr>
                </pic:pic>
              </a:graphicData>
            </a:graphic>
          </wp:inline>
        </w:drawing>
      </w:r>
    </w:p>
    <w:p>
      <w:pPr>
        <w:pStyle w:val="BodyText"/>
        <w:spacing w:line="14" w:lineRule="auto"/>
        <w:rPr>
          <w:sz w:val="2"/>
        </w:rPr>
      </w:pPr>
      <w:r>
        <w:rPr>
          <w:sz w:val="2"/>
          <w:szCs w:val="2"/>
        </w:rPr>
        <w:br w:type="column"/>
      </w:r>
    </w:p>
    <w:p>
      <w:pPr>
        <w:pStyle w:val="BodyText"/>
        <w:spacing w:line="476" w:lineRule="exact"/>
        <w:rPr>
          <w:rFonts w:ascii="Microsoft YaHei" w:hAnsi="Microsoft YaHei" w:eastAsia="Microsoft YaHei" w:cs="Microsoft YaHei"/>
        </w:rPr>
      </w:pPr>
      <w:r>
        <w:rPr>
          <w:sz w:val="33"/>
          <w:szCs w:val="33"/>
          <w:color w:val="1456F0"/>
          <w:spacing w:val="-1"/>
          <w:position w:val="5"/>
        </w:rPr>
        <w:t>•  </w:t>
      </w:r>
      <w:r>
        <w:rPr>
          <w:rFonts w:ascii="Microsoft YaHei" w:hAnsi="Microsoft YaHei" w:eastAsia="Microsoft YaHei" w:cs="Microsoft YaHei"/>
          <w:color w:val="1F2329"/>
          <w:spacing w:val="-1"/>
          <w:position w:val="6"/>
        </w:rPr>
        <w:t>灵活性⾼：</w:t>
      </w:r>
      <w:r>
        <w:rPr>
          <w:rFonts w:ascii="Microsoft YaHei" w:hAnsi="Microsoft YaHei" w:eastAsia="Microsoft YaHei" w:cs="Microsoft YaHei"/>
          <w:color w:val="1F2329"/>
          <w:spacing w:val="-47"/>
          <w:position w:val="6"/>
        </w:rPr>
        <w:t xml:space="preserve"> </w:t>
      </w:r>
      <w:r>
        <w:rPr>
          <w:rFonts w:ascii="Microsoft YaHei" w:hAnsi="Microsoft YaHei" w:eastAsia="Microsoft YaHei" w:cs="Microsoft YaHei"/>
          <w:color w:val="1F2329"/>
          <w:spacing w:val="-1"/>
          <w:position w:val="6"/>
        </w:rPr>
        <w:t>适⽤于任意⻓度的⽂本⽣成。</w:t>
      </w:r>
    </w:p>
    <w:p>
      <w:pPr>
        <w:pStyle w:val="BodyText"/>
        <w:ind w:left="312" w:right="299" w:hanging="312"/>
        <w:spacing w:before="34" w:line="225" w:lineRule="auto"/>
        <w:rPr>
          <w:rFonts w:ascii="Microsoft YaHei" w:hAnsi="Microsoft YaHei" w:eastAsia="Microsoft YaHei" w:cs="Microsoft YaHei"/>
        </w:rPr>
      </w:pPr>
      <w:r>
        <w:rPr>
          <w:sz w:val="33"/>
          <w:szCs w:val="33"/>
          <w:color w:val="1456F0"/>
          <w:spacing w:val="-3"/>
          <w:position w:val="-1"/>
        </w:rPr>
        <w:t>•  </w:t>
      </w:r>
      <w:r>
        <w:rPr>
          <w:rFonts w:ascii="Microsoft YaHei" w:hAnsi="Microsoft YaHei" w:eastAsia="Microsoft YaHei" w:cs="Microsoft YaHei"/>
          <w:color w:val="1F2329"/>
          <w:spacing w:val="-3"/>
        </w:rPr>
        <w:t>统⼀框架：</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3"/>
        </w:rPr>
        <w:t>同⼀模型可以处理多种任务</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，⽆需</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架构修改。</w:t>
      </w:r>
    </w:p>
    <w:p>
      <w:pPr>
        <w:pStyle w:val="BodyText"/>
        <w:ind w:left="312" w:right="299" w:hanging="312"/>
        <w:spacing w:before="126" w:line="203"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上下⽂建模：能够捕获⻓距离依赖</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，提⾼⽣成</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质量。</w:t>
      </w:r>
    </w:p>
    <w:p>
      <w:pPr>
        <w:spacing w:line="203" w:lineRule="auto"/>
        <w:sectPr>
          <w:type w:val="continuous"/>
          <w:pgSz w:w="11900" w:h="16820"/>
          <w:pgMar w:top="400" w:right="300" w:bottom="300" w:left="574" w:header="0" w:footer="0" w:gutter="0"/>
          <w:cols w:equalWidth="0" w:num="2">
            <w:col w:w="5523" w:space="100"/>
            <w:col w:w="5402" w:space="0"/>
          </w:cols>
        </w:sectPr>
        <w:rPr>
          <w:rFonts w:ascii="Microsoft YaHei" w:hAnsi="Microsoft YaHei" w:eastAsia="Microsoft YaHei" w:cs="Microsoft YaHei"/>
        </w:rPr>
      </w:pPr>
    </w:p>
    <w:p>
      <w:pPr>
        <w:pStyle w:val="BodyText"/>
        <w:spacing w:line="285" w:lineRule="auto"/>
        <w:rPr>
          <w:sz w:val="21"/>
        </w:rPr>
      </w:pPr>
      <w:r/>
    </w:p>
    <w:p>
      <w:pPr>
        <w:pStyle w:val="BodyText"/>
        <w:ind w:left="34"/>
        <w:spacing w:before="104" w:line="185" w:lineRule="auto"/>
        <w:rPr/>
      </w:pPr>
      <w:r>
        <w:rPr>
          <w:rFonts w:ascii="Microsoft YaHei" w:hAnsi="Microsoft YaHei" w:eastAsia="Microsoft YaHei" w:cs="Microsoft YaHei"/>
          <w:color w:val="1F2329"/>
          <w:spacing w:val="-3"/>
        </w:rPr>
        <w:t>⾃回归⽣成过程⽰意图</w:t>
      </w:r>
      <w:r>
        <w:rPr>
          <w:color w:val="1F2329"/>
          <w:spacing w:val="-3"/>
        </w:rPr>
        <w:t>:</w:t>
      </w:r>
    </w:p>
    <w:p>
      <w:pPr>
        <w:spacing w:line="238" w:lineRule="exact"/>
        <w:rPr/>
      </w:pPr>
      <w:r/>
    </w:p>
    <w:tbl>
      <w:tblPr>
        <w:tblStyle w:val="TableNormal"/>
        <w:tblW w:w="1075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1400" w:hRule="atLeast"/>
        </w:trPr>
        <w:tc>
          <w:tcPr>
            <w:shd w:val="clear" w:fill="F5F6F7"/>
            <w:tcW w:w="10750" w:type="dxa"/>
            <w:vAlign w:val="top"/>
          </w:tcPr>
          <w:p>
            <w:pPr>
              <w:spacing w:line="330" w:lineRule="auto"/>
              <w:rPr>
                <w:rFonts w:ascii="Arial"/>
                <w:sz w:val="21"/>
              </w:rPr>
            </w:pPr>
            <w:r/>
          </w:p>
          <w:p>
            <w:pPr>
              <w:ind w:left="585"/>
              <w:spacing w:before="52"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0"/>
                <w:position w:val="2"/>
              </w:rPr>
              <w:t>1</w:t>
            </w:r>
            <w:r>
              <w:rPr>
                <w:rFonts w:ascii="Lucida Console" w:hAnsi="Lucida Console" w:eastAsia="Lucida Console" w:cs="Lucida Console"/>
                <w:sz w:val="21"/>
                <w:szCs w:val="21"/>
                <w:color w:val="646A73"/>
                <w:spacing w:val="54"/>
                <w:position w:val="2"/>
              </w:rPr>
              <w:t xml:space="preserve"> </w:t>
            </w:r>
            <w:r>
              <w:rPr>
                <w:rFonts w:ascii="Lucida Console" w:hAnsi="Lucida Console" w:eastAsia="Lucida Console" w:cs="Lucida Console"/>
                <w:sz w:val="21"/>
                <w:szCs w:val="21"/>
                <w:color w:val="2B2F36"/>
                <w:spacing w:val="-10"/>
                <w:position w:val="2"/>
              </w:rPr>
              <w:t>P(w_1)</w:t>
            </w:r>
            <w:r>
              <w:rPr>
                <w:rFonts w:ascii="Lucida Console" w:hAnsi="Lucida Console" w:eastAsia="Lucida Console" w:cs="Lucida Console"/>
                <w:sz w:val="21"/>
                <w:szCs w:val="21"/>
                <w:color w:val="2B2F36"/>
                <w:spacing w:val="-10"/>
                <w:position w:val="2"/>
              </w:rPr>
              <w:t xml:space="preserve"> </w:t>
            </w:r>
            <w:r>
              <w:rPr>
                <w:rFonts w:ascii="Lucida Console" w:hAnsi="Lucida Console" w:eastAsia="Lucida Console" w:cs="Lucida Console"/>
                <w:sz w:val="21"/>
                <w:szCs w:val="21"/>
                <w:color w:val="2B2F36"/>
                <w:spacing w:val="-10"/>
                <w:position w:val="2"/>
              </w:rPr>
              <w:t>--&gt;</w:t>
            </w:r>
            <w:r>
              <w:rPr>
                <w:rFonts w:ascii="Lucida Console" w:hAnsi="Lucida Console" w:eastAsia="Lucida Console" w:cs="Lucida Console"/>
                <w:sz w:val="21"/>
                <w:szCs w:val="21"/>
                <w:color w:val="2B2F36"/>
                <w:spacing w:val="-10"/>
                <w:position w:val="2"/>
              </w:rPr>
              <w:t xml:space="preserve"> </w:t>
            </w:r>
            <w:r>
              <w:rPr>
                <w:rFonts w:ascii="Lucida Console" w:hAnsi="Lucida Console" w:eastAsia="Lucida Console" w:cs="Lucida Console"/>
                <w:sz w:val="21"/>
                <w:szCs w:val="21"/>
                <w:color w:val="2B2F36"/>
                <w:spacing w:val="-10"/>
                <w:position w:val="2"/>
              </w:rPr>
              <w:t>P(w_2</w:t>
            </w:r>
            <w:r>
              <w:rPr>
                <w:rFonts w:ascii="Lucida Console" w:hAnsi="Lucida Console" w:eastAsia="Lucida Console" w:cs="Lucida Console"/>
                <w:sz w:val="21"/>
                <w:szCs w:val="21"/>
                <w:color w:val="2B2F36"/>
                <w:spacing w:val="42"/>
                <w:position w:val="2"/>
              </w:rPr>
              <w:t xml:space="preserve"> </w:t>
            </w:r>
            <w:r>
              <w:rPr>
                <w:rFonts w:ascii="Lucida Console" w:hAnsi="Lucida Console" w:eastAsia="Lucida Console" w:cs="Lucida Console"/>
                <w:sz w:val="21"/>
                <w:szCs w:val="21"/>
                <w:color w:val="2B2F36"/>
                <w:spacing w:val="-10"/>
                <w:position w:val="2"/>
              </w:rPr>
              <w:t>|</w:t>
            </w:r>
            <w:r>
              <w:rPr>
                <w:rFonts w:ascii="Lucida Console" w:hAnsi="Lucida Console" w:eastAsia="Lucida Console" w:cs="Lucida Console"/>
                <w:sz w:val="21"/>
                <w:szCs w:val="21"/>
                <w:color w:val="2B2F36"/>
                <w:spacing w:val="-10"/>
                <w:position w:val="2"/>
              </w:rPr>
              <w:t xml:space="preserve"> </w:t>
            </w:r>
            <w:r>
              <w:rPr>
                <w:rFonts w:ascii="Lucida Console" w:hAnsi="Lucida Console" w:eastAsia="Lucida Console" w:cs="Lucida Console"/>
                <w:sz w:val="21"/>
                <w:szCs w:val="21"/>
                <w:color w:val="2B2F36"/>
                <w:spacing w:val="-10"/>
                <w:position w:val="2"/>
              </w:rPr>
              <w:t>w_1)</w:t>
            </w:r>
            <w:r>
              <w:rPr>
                <w:rFonts w:ascii="Lucida Console" w:hAnsi="Lucida Console" w:eastAsia="Lucida Console" w:cs="Lucida Console"/>
                <w:sz w:val="21"/>
                <w:szCs w:val="21"/>
                <w:color w:val="2B2F36"/>
                <w:spacing w:val="-10"/>
                <w:position w:val="2"/>
              </w:rPr>
              <w:t xml:space="preserve"> </w:t>
            </w:r>
            <w:r>
              <w:rPr>
                <w:rFonts w:ascii="Lucida Console" w:hAnsi="Lucida Console" w:eastAsia="Lucida Console" w:cs="Lucida Console"/>
                <w:sz w:val="21"/>
                <w:szCs w:val="21"/>
                <w:color w:val="2B2F36"/>
                <w:spacing w:val="-10"/>
                <w:position w:val="2"/>
              </w:rPr>
              <w:t>--&gt;</w:t>
            </w:r>
            <w:r>
              <w:rPr>
                <w:rFonts w:ascii="Lucida Console" w:hAnsi="Lucida Console" w:eastAsia="Lucida Console" w:cs="Lucida Console"/>
                <w:sz w:val="21"/>
                <w:szCs w:val="21"/>
                <w:color w:val="2B2F36"/>
                <w:spacing w:val="9"/>
                <w:position w:val="2"/>
              </w:rPr>
              <w:t xml:space="preserve"> </w:t>
            </w:r>
            <w:r>
              <w:rPr>
                <w:rFonts w:ascii="Lucida Console" w:hAnsi="Lucida Console" w:eastAsia="Lucida Console" w:cs="Lucida Console"/>
                <w:sz w:val="21"/>
                <w:szCs w:val="21"/>
                <w:color w:val="2B2F36"/>
                <w:spacing w:val="-10"/>
                <w:position w:val="2"/>
              </w:rPr>
              <w:t>P(w_3</w:t>
            </w:r>
            <w:r>
              <w:rPr>
                <w:rFonts w:ascii="Lucida Console" w:hAnsi="Lucida Console" w:eastAsia="Lucida Console" w:cs="Lucida Console"/>
                <w:sz w:val="21"/>
                <w:szCs w:val="21"/>
                <w:color w:val="2B2F36"/>
                <w:spacing w:val="43"/>
                <w:position w:val="2"/>
              </w:rPr>
              <w:t xml:space="preserve"> </w:t>
            </w:r>
            <w:r>
              <w:rPr>
                <w:rFonts w:ascii="Lucida Console" w:hAnsi="Lucida Console" w:eastAsia="Lucida Console" w:cs="Lucida Console"/>
                <w:sz w:val="21"/>
                <w:szCs w:val="21"/>
                <w:color w:val="2B2F36"/>
                <w:spacing w:val="-10"/>
                <w:position w:val="2"/>
              </w:rPr>
              <w:t>|</w:t>
            </w:r>
            <w:r>
              <w:rPr>
                <w:rFonts w:ascii="Lucida Console" w:hAnsi="Lucida Console" w:eastAsia="Lucida Console" w:cs="Lucida Console"/>
                <w:sz w:val="21"/>
                <w:szCs w:val="21"/>
                <w:color w:val="2B2F36"/>
                <w:spacing w:val="-10"/>
                <w:position w:val="2"/>
              </w:rPr>
              <w:t xml:space="preserve"> </w:t>
            </w:r>
            <w:r>
              <w:rPr>
                <w:rFonts w:ascii="Lucida Console" w:hAnsi="Lucida Console" w:eastAsia="Lucida Console" w:cs="Lucida Console"/>
                <w:sz w:val="21"/>
                <w:szCs w:val="21"/>
                <w:color w:val="2B2F36"/>
                <w:spacing w:val="-10"/>
                <w:position w:val="2"/>
              </w:rPr>
              <w:t>w_1,</w:t>
            </w:r>
            <w:r>
              <w:rPr>
                <w:rFonts w:ascii="Lucida Console" w:hAnsi="Lucida Console" w:eastAsia="Lucida Console" w:cs="Lucida Console"/>
                <w:sz w:val="21"/>
                <w:szCs w:val="21"/>
                <w:color w:val="2B2F36"/>
                <w:spacing w:val="-10"/>
                <w:position w:val="2"/>
              </w:rPr>
              <w:t xml:space="preserve"> </w:t>
            </w:r>
            <w:r>
              <w:rPr>
                <w:rFonts w:ascii="Lucida Console" w:hAnsi="Lucida Console" w:eastAsia="Lucida Console" w:cs="Lucida Console"/>
                <w:sz w:val="21"/>
                <w:szCs w:val="21"/>
                <w:color w:val="2B2F36"/>
                <w:spacing w:val="-10"/>
                <w:position w:val="2"/>
              </w:rPr>
              <w:t>w_2)</w:t>
            </w:r>
            <w:r>
              <w:rPr>
                <w:rFonts w:ascii="Lucida Console" w:hAnsi="Lucida Console" w:eastAsia="Lucida Console" w:cs="Lucida Console"/>
                <w:sz w:val="21"/>
                <w:szCs w:val="21"/>
                <w:color w:val="2B2F36"/>
                <w:spacing w:val="-10"/>
                <w:position w:val="2"/>
              </w:rPr>
              <w:t xml:space="preserve"> </w:t>
            </w:r>
            <w:r>
              <w:rPr>
                <w:rFonts w:ascii="Lucida Console" w:hAnsi="Lucida Console" w:eastAsia="Lucida Console" w:cs="Lucida Console"/>
                <w:sz w:val="21"/>
                <w:szCs w:val="21"/>
                <w:color w:val="2B2F36"/>
                <w:spacing w:val="-11"/>
                <w:position w:val="2"/>
              </w:rPr>
              <w:t>--&gt;</w:t>
            </w:r>
            <w:r>
              <w:rPr>
                <w:rFonts w:ascii="Lucida Console" w:hAnsi="Lucida Console" w:eastAsia="Lucida Console" w:cs="Lucida Console"/>
                <w:sz w:val="21"/>
                <w:szCs w:val="21"/>
                <w:color w:val="2B2F36"/>
                <w:spacing w:val="33"/>
                <w:position w:val="2"/>
              </w:rPr>
              <w:t xml:space="preserve"> </w:t>
            </w:r>
            <w:r>
              <w:rPr>
                <w:rFonts w:ascii="Lucida Console" w:hAnsi="Lucida Console" w:eastAsia="Lucida Console" w:cs="Lucida Console"/>
                <w:sz w:val="21"/>
                <w:szCs w:val="21"/>
                <w:color w:val="2B2F36"/>
                <w:spacing w:val="-11"/>
                <w:position w:val="2"/>
              </w:rPr>
              <w:t>...</w:t>
            </w:r>
            <w:r>
              <w:rPr>
                <w:rFonts w:ascii="Lucida Console" w:hAnsi="Lucida Console" w:eastAsia="Lucida Console" w:cs="Lucida Console"/>
                <w:sz w:val="21"/>
                <w:szCs w:val="21"/>
                <w:color w:val="2B2F36"/>
                <w:spacing w:val="6"/>
                <w:position w:val="2"/>
              </w:rPr>
              <w:t xml:space="preserve"> </w:t>
            </w:r>
            <w:r>
              <w:rPr>
                <w:rFonts w:ascii="Lucida Console" w:hAnsi="Lucida Console" w:eastAsia="Lucida Console" w:cs="Lucida Console"/>
                <w:sz w:val="21"/>
                <w:szCs w:val="21"/>
                <w:color w:val="2B2F36"/>
                <w:spacing w:val="-11"/>
                <w:position w:val="2"/>
              </w:rPr>
              <w:t>--&gt;</w:t>
            </w:r>
            <w:r>
              <w:rPr>
                <w:rFonts w:ascii="Lucida Console" w:hAnsi="Lucida Console" w:eastAsia="Lucida Console" w:cs="Lucida Console"/>
                <w:sz w:val="21"/>
                <w:szCs w:val="21"/>
                <w:color w:val="2B2F36"/>
                <w:spacing w:val="9"/>
                <w:position w:val="2"/>
              </w:rPr>
              <w:t xml:space="preserve"> </w:t>
            </w:r>
            <w:r>
              <w:rPr>
                <w:rFonts w:ascii="Lucida Console" w:hAnsi="Lucida Console" w:eastAsia="Lucida Console" w:cs="Lucida Console"/>
                <w:sz w:val="21"/>
                <w:szCs w:val="21"/>
                <w:color w:val="2B2F36"/>
                <w:spacing w:val="-11"/>
                <w:position w:val="2"/>
              </w:rPr>
              <w:t>P(w_n</w:t>
            </w:r>
            <w:r>
              <w:rPr>
                <w:rFonts w:ascii="Lucida Console" w:hAnsi="Lucida Console" w:eastAsia="Lucida Console" w:cs="Lucida Console"/>
                <w:sz w:val="21"/>
                <w:szCs w:val="21"/>
                <w:color w:val="2B2F36"/>
                <w:spacing w:val="42"/>
                <w:position w:val="2"/>
              </w:rPr>
              <w:t xml:space="preserve"> </w:t>
            </w:r>
            <w:r>
              <w:rPr>
                <w:rFonts w:ascii="Lucida Console" w:hAnsi="Lucida Console" w:eastAsia="Lucida Console" w:cs="Lucida Console"/>
                <w:sz w:val="21"/>
                <w:szCs w:val="21"/>
                <w:color w:val="2B2F36"/>
                <w:spacing w:val="-11"/>
                <w:position w:val="2"/>
              </w:rPr>
              <w:t>|</w:t>
            </w:r>
            <w:r>
              <w:rPr>
                <w:rFonts w:ascii="Lucida Console" w:hAnsi="Lucida Console" w:eastAsia="Lucida Console" w:cs="Lucida Console"/>
                <w:sz w:val="21"/>
                <w:szCs w:val="21"/>
                <w:color w:val="2B2F36"/>
                <w:spacing w:val="-11"/>
                <w:position w:val="2"/>
              </w:rPr>
              <w:t xml:space="preserve"> </w:t>
            </w:r>
            <w:r>
              <w:rPr>
                <w:rFonts w:ascii="Lucida Console" w:hAnsi="Lucida Console" w:eastAsia="Lucida Console" w:cs="Lucida Console"/>
                <w:sz w:val="21"/>
                <w:szCs w:val="21"/>
                <w:color w:val="2B2F36"/>
                <w:spacing w:val="-11"/>
                <w:position w:val="2"/>
              </w:rPr>
              <w:t>w_1,</w:t>
            </w:r>
            <w:r>
              <w:rPr>
                <w:rFonts w:ascii="Lucida Console" w:hAnsi="Lucida Console" w:eastAsia="Lucida Console" w:cs="Lucida Console"/>
                <w:sz w:val="21"/>
                <w:szCs w:val="21"/>
                <w:color w:val="2B2F36"/>
                <w:spacing w:val="34"/>
                <w:position w:val="2"/>
              </w:rPr>
              <w:t xml:space="preserve"> </w:t>
            </w:r>
            <w:r>
              <w:rPr>
                <w:rFonts w:ascii="Lucida Console" w:hAnsi="Lucida Console" w:eastAsia="Lucida Console" w:cs="Lucida Console"/>
                <w:sz w:val="21"/>
                <w:szCs w:val="21"/>
                <w:color w:val="2B2F36"/>
                <w:spacing w:val="-11"/>
                <w:position w:val="2"/>
              </w:rPr>
              <w:t>...,</w:t>
            </w:r>
          </w:p>
          <w:p>
            <w:pPr>
              <w:ind w:left="851"/>
              <w:spacing w:before="36" w:line="293"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6"/>
                <w:position w:val="2"/>
              </w:rPr>
              <w:t>w_{n-1})</w:t>
            </w:r>
          </w:p>
        </w:tc>
      </w:tr>
    </w:tbl>
    <w:p>
      <w:pPr>
        <w:spacing w:before="240" w:line="390" w:lineRule="exact"/>
        <w:rPr/>
      </w:pPr>
      <w:r>
        <w:rPr>
          <w:position w:val="-7"/>
        </w:rPr>
        <w:pict>
          <v:shape id="_x0000_s468" style="mso-position-vertical-relative:line;mso-position-horizontal-relative:char;width:538.5pt;height:19.5pt;" fillcolor="#F0FBEF" filled="true" stroked="false" type="#_x0000_t202">
            <v:fill on="true"/>
            <v:stroke on="false"/>
            <v:path/>
            <v:imagedata o:title=""/>
            <o:lock v:ext="edit" aspectratio="false"/>
            <v:textbox inset="0mm,0mm,0mm,0mm">
              <w:txbxContent>
                <w:p>
                  <w:pPr>
                    <w:ind w:left="9"/>
                    <w:spacing w:before="74"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说明：每个词的⽣成都基于之前⽣成的词</w:t>
                  </w:r>
                  <w:r>
                    <w:rPr>
                      <w:rFonts w:ascii="Microsoft YaHei" w:hAnsi="Microsoft YaHei" w:eastAsia="Microsoft YaHei" w:cs="Microsoft YaHei"/>
                      <w:sz w:val="24"/>
                      <w:szCs w:val="24"/>
                      <w:color w:val="1F2329"/>
                      <w:spacing w:val="-30"/>
                    </w:rPr>
                    <w:t xml:space="preserve"> </w:t>
                  </w:r>
                  <w:r>
                    <w:rPr>
                      <w:rFonts w:ascii="Microsoft YaHei" w:hAnsi="Microsoft YaHei" w:eastAsia="Microsoft YaHei" w:cs="Microsoft YaHei"/>
                      <w:sz w:val="24"/>
                      <w:szCs w:val="24"/>
                      <w:color w:val="1F2329"/>
                      <w:spacing w:val="-2"/>
                    </w:rPr>
                    <w:t>，形成链式依赖。</w:t>
                  </w:r>
                </w:p>
              </w:txbxContent>
            </v:textbox>
          </v:shape>
        </w:pict>
      </w:r>
    </w:p>
    <w:p>
      <w:pPr>
        <w:spacing w:line="135" w:lineRule="exact"/>
        <w:rPr/>
      </w:pPr>
      <w:r/>
    </w:p>
    <w:tbl>
      <w:tblPr>
        <w:tblStyle w:val="TableNormal"/>
        <w:tblW w:w="2515" w:type="dxa"/>
        <w:tblInd w:w="62"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2515"/>
      </w:tblGrid>
      <w:tr>
        <w:trPr>
          <w:trHeight w:val="290" w:hRule="atLeast"/>
        </w:trPr>
        <w:tc>
          <w:tcPr>
            <w:shd w:val="clear" w:fill="F5F6F7"/>
            <w:tcW w:w="2515" w:type="dxa"/>
            <w:vAlign w:val="top"/>
          </w:tcPr>
          <w:p>
            <w:pPr>
              <w:pStyle w:val="TableText"/>
              <w:ind w:left="26"/>
              <w:spacing w:before="21" w:line="258" w:lineRule="exact"/>
              <w:rPr>
                <w:sz w:val="23"/>
                <w:szCs w:val="23"/>
              </w:rPr>
            </w:pPr>
            <w:r>
              <w:rPr>
                <w:rFonts w:ascii="Lucida Console" w:hAnsi="Lucida Console" w:eastAsia="Lucida Console" w:cs="Lucida Console"/>
                <w:color w:val="245BDB"/>
                <w:spacing w:val="2"/>
              </w:rPr>
              <w:t>2</w:t>
            </w:r>
            <w:r>
              <w:rPr>
                <w:rFonts w:ascii="Lucida Console" w:hAnsi="Lucida Console" w:eastAsia="Lucida Console" w:cs="Lucida Console"/>
                <w:color w:val="245BDB"/>
                <w:spacing w:val="-87"/>
              </w:rPr>
              <w:t xml:space="preserve"> </w:t>
            </w:r>
            <w:r>
              <w:rPr>
                <w:rFonts w:ascii="Lucida Console" w:hAnsi="Lucida Console" w:eastAsia="Lucida Console" w:cs="Lucida Console"/>
                <w:color w:val="245BDB"/>
                <w:spacing w:val="2"/>
                <w:position w:val="-6"/>
              </w:rPr>
              <w:t>.</w:t>
            </w:r>
            <w:r>
              <w:rPr>
                <w:sz w:val="23"/>
                <w:szCs w:val="23"/>
                <w:color w:val="245BDB"/>
                <w:spacing w:val="2"/>
                <w:position w:val="1"/>
              </w:rPr>
              <w:t>训练效率和可扩展性</w:t>
            </w:r>
          </w:p>
        </w:tc>
      </w:tr>
    </w:tbl>
    <w:p>
      <w:pPr>
        <w:pStyle w:val="BodyText"/>
        <w:spacing w:line="302" w:lineRule="auto"/>
        <w:rPr>
          <w:sz w:val="21"/>
        </w:rPr>
      </w:pPr>
      <w:r/>
    </w:p>
    <w:p>
      <w:pPr>
        <w:ind w:firstLine="7704"/>
        <w:spacing w:line="390" w:lineRule="exact"/>
        <w:rPr/>
      </w:pPr>
      <w:r>
        <w:rPr>
          <w:position w:val="-7"/>
        </w:rPr>
        <w:drawing>
          <wp:inline distT="0" distB="0" distL="0" distR="0">
            <wp:extent cx="2108199" cy="247650"/>
            <wp:effectExtent l="0" t="0" r="0" b="0"/>
            <wp:docPr id="310" name="IM 310"/>
            <wp:cNvGraphicFramePr/>
            <a:graphic>
              <a:graphicData uri="http://schemas.openxmlformats.org/drawingml/2006/picture">
                <pic:pic>
                  <pic:nvPicPr>
                    <pic:cNvPr id="310" name="IM 310"/>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pStyle w:val="BodyText"/>
        <w:ind w:left="57"/>
        <w:spacing w:before="167" w:line="477"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i/>
          <w:iCs/>
          <w:color w:val="DE7802"/>
          <w:spacing w:val="-1"/>
          <w:position w:val="6"/>
        </w:rPr>
        <w:t>并⾏计算</w:t>
      </w:r>
      <w:r>
        <w:rPr>
          <w:rFonts w:ascii="Microsoft YaHei" w:hAnsi="Microsoft YaHei" w:eastAsia="Microsoft YaHei" w:cs="Microsoft YaHei"/>
          <w:color w:val="1F2329"/>
          <w:spacing w:val="-1"/>
          <w:position w:val="6"/>
        </w:rPr>
        <w:t>：</w:t>
      </w:r>
      <w:r>
        <w:rPr>
          <w:rFonts w:ascii="Microsoft YaHei" w:hAnsi="Microsoft YaHei" w:eastAsia="Microsoft YaHei" w:cs="Microsoft YaHei"/>
          <w:color w:val="1F2329"/>
          <w:spacing w:val="-34"/>
          <w:position w:val="6"/>
        </w:rPr>
        <w:t xml:space="preserve"> </w:t>
      </w:r>
      <w:r>
        <w:rPr>
          <w:rFonts w:ascii="Microsoft YaHei" w:hAnsi="Microsoft YaHei" w:eastAsia="Microsoft YaHei" w:cs="Microsoft YaHei"/>
          <w:color w:val="1F2329"/>
          <w:spacing w:val="-1"/>
          <w:position w:val="6"/>
        </w:rPr>
        <w:t>⾃注意⼒机制允许在训练</w:t>
      </w:r>
      <w:r>
        <w:rPr>
          <w:rFonts w:ascii="Microsoft YaHei" w:hAnsi="Microsoft YaHei" w:eastAsia="Microsoft YaHei" w:cs="Microsoft YaHei"/>
          <w:color w:val="1F2329"/>
          <w:spacing w:val="-2"/>
          <w:position w:val="6"/>
        </w:rPr>
        <w:t>中⾼效并⾏计算。</w:t>
      </w:r>
    </w:p>
    <w:p>
      <w:pPr>
        <w:pStyle w:val="BodyText"/>
        <w:ind w:left="57"/>
        <w:spacing w:before="32" w:line="476" w:lineRule="exact"/>
        <w:rPr>
          <w:rFonts w:ascii="Microsoft YaHei" w:hAnsi="Microsoft YaHei" w:eastAsia="Microsoft YaHei" w:cs="Microsoft YaHei"/>
        </w:rPr>
      </w:pPr>
      <w:r>
        <w:rPr>
          <w:sz w:val="33"/>
          <w:szCs w:val="33"/>
          <w:color w:val="1456F0"/>
          <w:spacing w:val="-1"/>
          <w:position w:val="5"/>
        </w:rPr>
        <w:t>•  </w:t>
      </w:r>
      <w:r>
        <w:rPr>
          <w:rFonts w:ascii="Microsoft YaHei" w:hAnsi="Microsoft YaHei" w:eastAsia="Microsoft YaHei" w:cs="Microsoft YaHei"/>
          <w:i/>
          <w:iCs/>
          <w:color w:val="DE7802"/>
          <w:spacing w:val="-1"/>
          <w:position w:val="6"/>
        </w:rPr>
        <w:t>参数共享</w:t>
      </w:r>
      <w:r>
        <w:rPr>
          <w:rFonts w:ascii="Microsoft YaHei" w:hAnsi="Microsoft YaHei" w:eastAsia="Microsoft YaHei" w:cs="Microsoft YaHei"/>
          <w:color w:val="1F2329"/>
          <w:spacing w:val="-1"/>
          <w:position w:val="6"/>
        </w:rPr>
        <w:t>：减少模型参数</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，提⾼训练和</w:t>
      </w:r>
      <w:r>
        <w:rPr>
          <w:rFonts w:ascii="Microsoft YaHei" w:hAnsi="Microsoft YaHei" w:eastAsia="Microsoft YaHei" w:cs="Microsoft YaHei"/>
          <w:color w:val="1F2329"/>
          <w:spacing w:val="-2"/>
          <w:position w:val="6"/>
        </w:rPr>
        <w:t>推理效率。</w:t>
      </w:r>
    </w:p>
    <w:p>
      <w:pPr>
        <w:pStyle w:val="BodyText"/>
        <w:ind w:left="57"/>
        <w:spacing w:before="34" w:line="469" w:lineRule="exact"/>
        <w:rPr>
          <w:rFonts w:ascii="Microsoft YaHei" w:hAnsi="Microsoft YaHei" w:eastAsia="Microsoft YaHei" w:cs="Microsoft YaHei"/>
        </w:rPr>
      </w:pPr>
      <w:r>
        <w:rPr>
          <w:sz w:val="33"/>
          <w:szCs w:val="33"/>
          <w:color w:val="1456F0"/>
          <w:position w:val="4"/>
        </w:rPr>
        <w:t>•  </w:t>
      </w:r>
      <w:r>
        <w:rPr>
          <w:rFonts w:ascii="Microsoft YaHei" w:hAnsi="Microsoft YaHei" w:eastAsia="Microsoft YaHei" w:cs="Microsoft YaHei"/>
          <w:i/>
          <w:iCs/>
          <w:color w:val="DE7802"/>
          <w:position w:val="6"/>
        </w:rPr>
        <w:t>可扩展性</w:t>
      </w:r>
      <w:r>
        <w:rPr>
          <w:rFonts w:ascii="Microsoft YaHei" w:hAnsi="Microsoft YaHei" w:eastAsia="Microsoft YaHei" w:cs="Microsoft YaHei"/>
          <w:color w:val="1F2329"/>
          <w:position w:val="6"/>
        </w:rPr>
        <w:t>：容易扩展到超⼤规模模型（</w:t>
      </w:r>
      <w:r>
        <w:rPr>
          <w:rFonts w:ascii="Microsoft YaHei" w:hAnsi="Microsoft YaHei" w:eastAsia="Microsoft YaHei" w:cs="Microsoft YaHei"/>
          <w:color w:val="1F2329"/>
          <w:spacing w:val="-1"/>
          <w:position w:val="6"/>
        </w:rPr>
        <w:t>如数⼗亿参数）。</w:t>
      </w:r>
    </w:p>
    <w:p>
      <w:pPr>
        <w:spacing w:line="48" w:lineRule="exact"/>
        <w:rPr/>
      </w:pPr>
      <w:r/>
    </w:p>
    <w:tbl>
      <w:tblPr>
        <w:tblStyle w:val="TableNormal"/>
        <w:tblW w:w="2035" w:type="dxa"/>
        <w:tblInd w:w="62"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2035"/>
      </w:tblGrid>
      <w:tr>
        <w:trPr>
          <w:trHeight w:val="290" w:hRule="atLeast"/>
        </w:trPr>
        <w:tc>
          <w:tcPr>
            <w:shd w:val="clear" w:fill="F5F6F7"/>
            <w:tcW w:w="2035" w:type="dxa"/>
            <w:vAlign w:val="top"/>
          </w:tcPr>
          <w:p>
            <w:pPr>
              <w:pStyle w:val="TableText"/>
              <w:ind w:left="23"/>
              <w:spacing w:before="23" w:line="257" w:lineRule="exact"/>
              <w:rPr>
                <w:sz w:val="23"/>
                <w:szCs w:val="23"/>
              </w:rPr>
            </w:pPr>
            <w:r>
              <w:rPr>
                <w:rFonts w:ascii="Lucida Console" w:hAnsi="Lucida Console" w:eastAsia="Lucida Console" w:cs="Lucida Console"/>
                <w:color w:val="245BDB"/>
                <w:spacing w:val="1"/>
              </w:rPr>
              <w:t>3</w:t>
            </w:r>
            <w:r>
              <w:rPr>
                <w:rFonts w:ascii="Lucida Console" w:hAnsi="Lucida Console" w:eastAsia="Lucida Console" w:cs="Lucida Console"/>
                <w:color w:val="245BDB"/>
                <w:spacing w:val="-83"/>
              </w:rPr>
              <w:t xml:space="preserve"> </w:t>
            </w:r>
            <w:r>
              <w:rPr>
                <w:rFonts w:ascii="Lucida Console" w:hAnsi="Lucida Console" w:eastAsia="Lucida Console" w:cs="Lucida Console"/>
                <w:color w:val="245BDB"/>
                <w:spacing w:val="1"/>
                <w:position w:val="-6"/>
              </w:rPr>
              <w:t>.</w:t>
            </w:r>
            <w:r>
              <w:rPr>
                <w:sz w:val="23"/>
                <w:szCs w:val="23"/>
                <w:color w:val="245BDB"/>
                <w:spacing w:val="1"/>
                <w:position w:val="1"/>
              </w:rPr>
              <w:t>适用于多种任务</w:t>
            </w:r>
          </w:p>
        </w:tc>
      </w:tr>
    </w:tbl>
    <w:p>
      <w:pPr>
        <w:pStyle w:val="BodyText"/>
        <w:ind w:left="57"/>
        <w:spacing w:before="142" w:line="460" w:lineRule="exact"/>
        <w:rPr>
          <w:rFonts w:ascii="Microsoft YaHei" w:hAnsi="Microsoft YaHei" w:eastAsia="Microsoft YaHei" w:cs="Microsoft YaHei"/>
        </w:rPr>
      </w:pPr>
      <w:r>
        <w:rPr>
          <w:sz w:val="33"/>
          <w:szCs w:val="33"/>
          <w:color w:val="1456F0"/>
          <w:position w:val="4"/>
        </w:rPr>
        <w:t>•  </w:t>
      </w:r>
      <w:r>
        <w:rPr>
          <w:rFonts w:ascii="Microsoft YaHei" w:hAnsi="Microsoft YaHei" w:eastAsia="Microsoft YaHei" w:cs="Microsoft YaHei"/>
          <w:i/>
          <w:iCs/>
          <w:color w:val="DE7802"/>
          <w:position w:val="6"/>
        </w:rPr>
        <w:t>⽣成任务</w:t>
      </w:r>
      <w:r>
        <w:rPr>
          <w:rFonts w:ascii="Microsoft YaHei" w:hAnsi="Microsoft YaHei" w:eastAsia="Microsoft YaHei" w:cs="Microsoft YaHei"/>
          <w:color w:val="1F2329"/>
          <w:position w:val="6"/>
        </w:rPr>
        <w:t>：如⽂本续写、对话⽣成</w:t>
      </w:r>
      <w:r>
        <w:rPr>
          <w:rFonts w:ascii="Microsoft YaHei" w:hAnsi="Microsoft YaHei" w:eastAsia="Microsoft YaHei" w:cs="Microsoft YaHei"/>
          <w:color w:val="1F2329"/>
          <w:spacing w:val="-22"/>
          <w:position w:val="6"/>
        </w:rPr>
        <w:t xml:space="preserve"> </w:t>
      </w:r>
      <w:r>
        <w:rPr>
          <w:rFonts w:ascii="Microsoft YaHei" w:hAnsi="Microsoft YaHei" w:eastAsia="Microsoft YaHei" w:cs="Microsoft YaHei"/>
          <w:color w:val="1F2329"/>
          <w:position w:val="6"/>
        </w:rPr>
        <w:t>，</w:t>
      </w:r>
      <w:r>
        <w:rPr>
          <w:color w:val="1F2329"/>
          <w:position w:val="6"/>
        </w:rPr>
        <w:t>Decoder-only </w:t>
      </w:r>
      <w:r>
        <w:rPr>
          <w:rFonts w:ascii="Microsoft YaHei" w:hAnsi="Microsoft YaHei" w:eastAsia="Microsoft YaHei" w:cs="Microsoft YaHei"/>
          <w:color w:val="1F2329"/>
          <w:position w:val="6"/>
        </w:rPr>
        <w:t>模型表现出⾊。</w:t>
      </w:r>
    </w:p>
    <w:p>
      <w:pPr>
        <w:pStyle w:val="BodyText"/>
        <w:ind w:left="57"/>
        <w:spacing w:before="50" w:line="460"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i/>
          <w:iCs/>
          <w:color w:val="DE7802"/>
          <w:spacing w:val="1"/>
          <w:position w:val="6"/>
        </w:rPr>
        <w:t>理解任务</w:t>
      </w:r>
      <w:r>
        <w:rPr>
          <w:rFonts w:ascii="Microsoft YaHei" w:hAnsi="Microsoft YaHei" w:eastAsia="Microsoft YaHei" w:cs="Microsoft YaHei"/>
          <w:color w:val="1F2329"/>
          <w:spacing w:val="1"/>
          <w:position w:val="6"/>
        </w:rPr>
        <w:t>：通过适当的训练</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spacing w:val="1"/>
          <w:position w:val="6"/>
        </w:rPr>
        <w:t>，</w:t>
      </w:r>
      <w:r>
        <w:rPr>
          <w:color w:val="1F2329"/>
          <w:position w:val="6"/>
        </w:rPr>
        <w:t>Decoder</w:t>
      </w:r>
      <w:r>
        <w:rPr>
          <w:color w:val="1F2329"/>
          <w:spacing w:val="1"/>
          <w:position w:val="6"/>
        </w:rPr>
        <w:t>-</w:t>
      </w:r>
      <w:r>
        <w:rPr>
          <w:color w:val="1F2329"/>
          <w:position w:val="6"/>
        </w:rPr>
        <w:t>only</w:t>
      </w:r>
      <w:r>
        <w:rPr>
          <w:color w:val="1F2329"/>
          <w:spacing w:val="1"/>
          <w:position w:val="6"/>
        </w:rPr>
        <w:t xml:space="preserve"> </w:t>
      </w:r>
      <w:r>
        <w:rPr>
          <w:rFonts w:ascii="Microsoft YaHei" w:hAnsi="Microsoft YaHei" w:eastAsia="Microsoft YaHei" w:cs="Microsoft YaHei"/>
          <w:color w:val="1F2329"/>
          <w:spacing w:val="1"/>
          <w:position w:val="6"/>
        </w:rPr>
        <w:t>模型也能处理理解</w:t>
      </w:r>
      <w:r>
        <w:rPr>
          <w:rFonts w:ascii="Microsoft YaHei" w:hAnsi="Microsoft YaHei" w:eastAsia="Microsoft YaHei" w:cs="Microsoft YaHei"/>
          <w:color w:val="1F2329"/>
          <w:position w:val="6"/>
        </w:rPr>
        <w:t>任务。</w:t>
      </w:r>
    </w:p>
    <w:p>
      <w:pPr>
        <w:pStyle w:val="BodyText"/>
        <w:ind w:left="57"/>
        <w:spacing w:before="50" w:line="476"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i/>
          <w:iCs/>
          <w:color w:val="DE7802"/>
          <w:position w:val="6"/>
        </w:rPr>
        <w:t>统⼀处理</w:t>
      </w:r>
      <w:r>
        <w:rPr>
          <w:rFonts w:ascii="Microsoft YaHei" w:hAnsi="Microsoft YaHei" w:eastAsia="Microsoft YaHei" w:cs="Microsoft YaHei"/>
          <w:color w:val="1F2329"/>
          <w:position w:val="6"/>
        </w:rPr>
        <w:t>：简化了不同任务之间的模型设计。</w:t>
      </w:r>
    </w:p>
    <w:p>
      <w:pPr>
        <w:spacing w:line="42" w:lineRule="exact"/>
        <w:rPr/>
      </w:pPr>
      <w:r/>
    </w:p>
    <w:tbl>
      <w:tblPr>
        <w:tblStyle w:val="TableNormal"/>
        <w:tblW w:w="277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770"/>
      </w:tblGrid>
      <w:tr>
        <w:trPr>
          <w:trHeight w:val="320" w:hRule="atLeast"/>
        </w:trPr>
        <w:tc>
          <w:tcPr>
            <w:shd w:val="clear" w:fill="F5F6F7"/>
            <w:tcW w:w="2770" w:type="dxa"/>
            <w:vAlign w:val="top"/>
          </w:tcPr>
          <w:p>
            <w:pPr>
              <w:pStyle w:val="TableText"/>
              <w:ind w:left="34"/>
              <w:spacing w:before="37" w:line="239" w:lineRule="exact"/>
              <w:rPr>
                <w:sz w:val="23"/>
                <w:szCs w:val="23"/>
              </w:rPr>
            </w:pPr>
            <w:r>
              <w:rPr>
                <w:sz w:val="23"/>
                <w:szCs w:val="23"/>
                <w:color w:val="245BDB"/>
                <w:spacing w:val="5"/>
                <w:position w:val="-1"/>
              </w:rPr>
              <w:t>4。简化架构,</w:t>
            </w:r>
            <w:r>
              <w:rPr>
                <w:sz w:val="23"/>
                <w:szCs w:val="23"/>
                <w:color w:val="245BDB"/>
                <w:spacing w:val="5"/>
                <w:position w:val="-1"/>
              </w:rPr>
              <w:t xml:space="preserve">  </w:t>
            </w:r>
            <w:r>
              <w:rPr>
                <w:sz w:val="23"/>
                <w:szCs w:val="23"/>
                <w:color w:val="245BDB"/>
                <w:spacing w:val="5"/>
                <w:position w:val="-1"/>
              </w:rPr>
              <w:t>降低复杂度</w:t>
            </w:r>
          </w:p>
        </w:tc>
      </w:tr>
    </w:tbl>
    <w:p>
      <w:pPr>
        <w:pStyle w:val="BodyText"/>
        <w:ind w:left="57"/>
        <w:spacing w:before="142" w:line="477"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i/>
          <w:iCs/>
          <w:color w:val="DE7802"/>
          <w:spacing w:val="-1"/>
          <w:position w:val="6"/>
        </w:rPr>
        <w:t>模型简单</w:t>
      </w:r>
      <w:r>
        <w:rPr>
          <w:rFonts w:ascii="Microsoft YaHei" w:hAnsi="Microsoft YaHei" w:eastAsia="Microsoft YaHei" w:cs="Microsoft YaHei"/>
          <w:color w:val="1F2329"/>
          <w:spacing w:val="-1"/>
          <w:position w:val="6"/>
        </w:rPr>
        <w:t>：仅包含解码器</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，减少了训练和部署的复杂</w:t>
      </w:r>
      <w:r>
        <w:rPr>
          <w:rFonts w:ascii="Microsoft YaHei" w:hAnsi="Microsoft YaHei" w:eastAsia="Microsoft YaHei" w:cs="Microsoft YaHei"/>
          <w:color w:val="1F2329"/>
          <w:spacing w:val="-2"/>
          <w:position w:val="6"/>
        </w:rPr>
        <w:t>性。</w:t>
      </w:r>
    </w:p>
    <w:p>
      <w:pPr>
        <w:pStyle w:val="BodyText"/>
        <w:ind w:left="57"/>
        <w:spacing w:before="33" w:line="477" w:lineRule="exact"/>
        <w:rPr>
          <w:rFonts w:ascii="Microsoft YaHei" w:hAnsi="Microsoft YaHei" w:eastAsia="Microsoft YaHei" w:cs="Microsoft YaHei"/>
        </w:rPr>
      </w:pPr>
      <w:r>
        <w:rPr>
          <w:sz w:val="33"/>
          <w:szCs w:val="33"/>
          <w:color w:val="1456F0"/>
          <w:spacing w:val="-1"/>
          <w:position w:val="5"/>
        </w:rPr>
        <w:t>•  </w:t>
      </w:r>
      <w:r>
        <w:rPr>
          <w:rFonts w:ascii="Microsoft YaHei" w:hAnsi="Microsoft YaHei" w:eastAsia="Microsoft YaHei" w:cs="Microsoft YaHei"/>
          <w:i/>
          <w:iCs/>
          <w:color w:val="DE7802"/>
          <w:spacing w:val="-1"/>
          <w:position w:val="6"/>
        </w:rPr>
        <w:t>资源效率</w:t>
      </w:r>
      <w:r>
        <w:rPr>
          <w:rFonts w:ascii="Microsoft YaHei" w:hAnsi="Microsoft YaHei" w:eastAsia="Microsoft YaHei" w:cs="Microsoft YaHei"/>
          <w:color w:val="1F2329"/>
          <w:spacing w:val="-1"/>
          <w:position w:val="6"/>
        </w:rPr>
        <w:t>：降低了对计算资源的需求</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w:t>
      </w:r>
      <w:r>
        <w:rPr>
          <w:rFonts w:ascii="Microsoft YaHei" w:hAnsi="Microsoft YaHei" w:eastAsia="Microsoft YaHei" w:cs="Microsoft YaHei"/>
          <w:color w:val="1F2329"/>
          <w:spacing w:val="-2"/>
          <w:position w:val="6"/>
        </w:rPr>
        <w:t>节省成本。</w:t>
      </w:r>
    </w:p>
    <w:p>
      <w:pPr>
        <w:pStyle w:val="BodyText"/>
        <w:spacing w:before="206" w:line="420" w:lineRule="exact"/>
        <w:rPr/>
      </w:pPr>
      <w:r>
        <w:rPr>
          <w:position w:val="-8"/>
        </w:rPr>
        <w:pict>
          <v:shape id="_x0000_s47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2"/>
                    </w:rPr>
                    <w:t>17.5</w:t>
                  </w:r>
                  <w:r>
                    <w:rPr>
                      <w:rFonts w:ascii="Arial" w:hAnsi="Arial" w:eastAsia="Arial" w:cs="Arial"/>
                      <w:sz w:val="30"/>
                      <w:szCs w:val="30"/>
                      <w:color w:val="1456F0"/>
                      <w:spacing w:val="54"/>
                    </w:rPr>
                    <w:t xml:space="preserve"> </w:t>
                  </w:r>
                  <w:r>
                    <w:rPr>
                      <w:rFonts w:ascii="Microsoft YaHei" w:hAnsi="Microsoft YaHei" w:eastAsia="Microsoft YaHei" w:cs="Microsoft YaHei"/>
                      <w:sz w:val="30"/>
                      <w:szCs w:val="30"/>
                      <w:color w:val="6425D0"/>
                      <w:spacing w:val="-2"/>
                    </w:rPr>
                    <w:t>技术细节和实践考虑</w:t>
                  </w:r>
                </w:p>
              </w:txbxContent>
            </v:textbox>
          </v:shape>
        </w:pict>
      </w:r>
    </w:p>
    <w:p>
      <w:pPr>
        <w:spacing w:before="240" w:line="390" w:lineRule="exact"/>
        <w:rPr/>
      </w:pPr>
      <w:r>
        <w:pict>
          <v:shape id="_x0000_s472" style="position:absolute;margin-left:278.25pt;margin-top:12.0002pt;mso-position-vertical-relative:text;mso-position-horizontal-relative:text;width:260.3pt;height:19.5pt;z-index:251889664;" fillcolor="#ECE2FE" filled="true" stroked="false" type="#_x0000_t202">
            <v:fill on="true"/>
            <v:stroke on="false"/>
            <v:path/>
            <v:imagedata o:title=""/>
            <o:lock v:ext="edit" aspectratio="false"/>
            <v:textbox inset="0mm,0mm,0mm,0mm">
              <w:txbxContent>
                <w:p>
                  <w:pPr>
                    <w:ind w:left="1650"/>
                    <w:spacing w:before="7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训练数据的丰富性</w:t>
                  </w:r>
                </w:p>
              </w:txbxContent>
            </v:textbox>
          </v:shape>
        </w:pict>
      </w:r>
      <w:r>
        <w:rPr>
          <w:position w:val="-7"/>
        </w:rPr>
        <w:pict>
          <v:shape id="_x0000_s474" style="mso-position-vertical-relative:line;mso-position-horizontal-relative:char;width:260.25pt;height:19.5pt;" fillcolor="#E1EAFF" filled="true" stroked="false" type="#_x0000_t202">
            <v:fill on="true"/>
            <v:stroke on="false"/>
            <v:path/>
            <v:imagedata o:title=""/>
            <o:lock v:ext="edit" aspectratio="false"/>
            <v:textbox inset="0mm,0mm,0mm,0mm">
              <w:txbxContent>
                <w:p>
                  <w:pPr>
                    <w:ind w:left="1529"/>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预训练⽬标的统⼀性</w:t>
                  </w:r>
                </w:p>
              </w:txbxContent>
            </v:textbox>
          </v:shape>
        </w:pict>
      </w:r>
    </w:p>
    <w:p>
      <w:pPr>
        <w:spacing w:line="127" w:lineRule="exact"/>
        <w:rPr/>
      </w:pPr>
      <w:r/>
    </w:p>
    <w:p>
      <w:pPr>
        <w:spacing w:line="127" w:lineRule="exact"/>
        <w:sectPr>
          <w:pgSz w:w="11900" w:h="16820"/>
          <w:pgMar w:top="400" w:right="300" w:bottom="300" w:left="574" w:header="0" w:footer="0" w:gutter="0"/>
          <w:cols w:equalWidth="0" w:num="1">
            <w:col w:w="11025" w:space="0"/>
          </w:cols>
        </w:sectPr>
        <w:rPr/>
      </w:pPr>
    </w:p>
    <w:p>
      <w:pPr>
        <w:pStyle w:val="BodyText"/>
        <w:ind w:left="373" w:right="491" w:hanging="316"/>
        <w:spacing w:before="1" w:line="225"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语⾔模型预训练：</w:t>
      </w:r>
      <w:r>
        <w:rPr>
          <w:rFonts w:ascii="Microsoft YaHei" w:hAnsi="Microsoft YaHei" w:eastAsia="Microsoft YaHei" w:cs="Microsoft YaHei"/>
          <w:color w:val="1F2329"/>
          <w:spacing w:val="-48"/>
        </w:rPr>
        <w:t xml:space="preserve"> </w:t>
      </w:r>
      <w:r>
        <w:rPr>
          <w:color w:val="1F2329"/>
        </w:rPr>
        <w:t>Decoder</w:t>
      </w:r>
      <w:r>
        <w:rPr>
          <w:color w:val="1F2329"/>
          <w:spacing w:val="2"/>
        </w:rPr>
        <w:t>-</w:t>
      </w:r>
      <w:r>
        <w:rPr>
          <w:color w:val="1F2329"/>
        </w:rPr>
        <w:t>only</w:t>
      </w:r>
      <w:r>
        <w:rPr>
          <w:color w:val="1F2329"/>
          <w:spacing w:val="2"/>
        </w:rPr>
        <w:t xml:space="preserve"> </w:t>
      </w:r>
      <w:r>
        <w:rPr>
          <w:rFonts w:ascii="Microsoft YaHei" w:hAnsi="Microsoft YaHei" w:eastAsia="Microsoft YaHei" w:cs="Microsoft YaHei"/>
          <w:color w:val="1F2329"/>
          <w:spacing w:val="2"/>
        </w:rPr>
        <w:t>模型使⽤语</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6"/>
        </w:rPr>
        <w:t>⾔模型作为预训练任务</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6"/>
        </w:rPr>
        <w:t>，</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6"/>
        </w:rPr>
        <w:t>⽬标明确且通⽤</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6"/>
        </w:rPr>
        <w:t>。</w:t>
      </w:r>
    </w:p>
    <w:p>
      <w:pPr>
        <w:pStyle w:val="BodyText"/>
        <w:ind w:left="368" w:right="362" w:hanging="311"/>
        <w:spacing w:before="127" w:line="211"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避免信息泄露：</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⾃回归⽅式确保模型仅依赖已</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⽣成的内容</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3"/>
        </w:rPr>
        <w:t>，避免了双向模型中的信息泄露问</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题。</w:t>
      </w:r>
    </w:p>
    <w:p>
      <w:pPr>
        <w:pStyle w:val="BodyText"/>
        <w:spacing w:line="14" w:lineRule="auto"/>
        <w:rPr>
          <w:sz w:val="2"/>
        </w:rPr>
      </w:pPr>
      <w:r>
        <w:rPr>
          <w:sz w:val="2"/>
          <w:szCs w:val="2"/>
        </w:rPr>
        <w:br w:type="column"/>
      </w:r>
    </w:p>
    <w:p>
      <w:pPr>
        <w:pStyle w:val="BodyText"/>
        <w:ind w:left="322" w:right="299" w:hanging="322"/>
        <w:spacing w:before="2" w:line="224" w:lineRule="auto"/>
        <w:rPr>
          <w:rFonts w:ascii="Microsoft YaHei" w:hAnsi="Microsoft YaHei" w:eastAsia="Microsoft YaHei" w:cs="Microsoft YaHei"/>
        </w:rPr>
      </w:pPr>
      <w:r>
        <w:rPr>
          <w:sz w:val="33"/>
          <w:szCs w:val="33"/>
          <w:color w:val="1456F0"/>
          <w:position w:val="-1"/>
        </w:rPr>
        <w:t>•  </w:t>
      </w:r>
      <w:r>
        <w:rPr>
          <w:rFonts w:ascii="Microsoft YaHei" w:hAnsi="Microsoft YaHei" w:eastAsia="Microsoft YaHei" w:cs="Microsoft YaHei"/>
          <w:color w:val="1F2329"/>
        </w:rPr>
        <w:t>⼤规模语料：互联⽹⽂本为语⾔模型提供了丰</w:t>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spacing w:val="-3"/>
        </w:rPr>
        <w:t>富的训练数据。</w:t>
      </w:r>
    </w:p>
    <w:p>
      <w:pPr>
        <w:pStyle w:val="BodyText"/>
        <w:ind w:left="327" w:right="539" w:hanging="328"/>
        <w:spacing w:before="129" w:line="225" w:lineRule="auto"/>
        <w:rPr>
          <w:rFonts w:ascii="Microsoft YaHei" w:hAnsi="Microsoft YaHei" w:eastAsia="Microsoft YaHei" w:cs="Microsoft YaHei"/>
        </w:rPr>
      </w:pPr>
      <w:r>
        <w:rPr>
          <w:sz w:val="33"/>
          <w:szCs w:val="33"/>
          <w:color w:val="1456F0"/>
          <w:position w:val="-1"/>
        </w:rPr>
        <w:t>•  </w:t>
      </w:r>
      <w:r>
        <w:rPr>
          <w:rFonts w:ascii="Microsoft YaHei" w:hAnsi="Microsoft YaHei" w:eastAsia="Microsoft YaHei" w:cs="Microsoft YaHei"/>
          <w:color w:val="1F2329"/>
        </w:rPr>
        <w:t>多样性：模型可以从⼤量多样化的数据中学</w:t>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spacing w:val="-9"/>
        </w:rPr>
        <w:t>习</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9"/>
        </w:rPr>
        <w:t>，提升泛化能⼒。</w:t>
      </w:r>
    </w:p>
    <w:p>
      <w:pPr>
        <w:spacing w:line="225" w:lineRule="auto"/>
        <w:sectPr>
          <w:type w:val="continuous"/>
          <w:pgSz w:w="11900" w:h="16820"/>
          <w:pgMar w:top="400" w:right="300" w:bottom="300" w:left="574" w:header="0" w:footer="0" w:gutter="0"/>
          <w:cols w:equalWidth="0" w:num="2">
            <w:col w:w="5523" w:space="100"/>
            <w:col w:w="5402" w:space="0"/>
          </w:cols>
        </w:sectPr>
        <w:rPr>
          <w:rFonts w:ascii="Microsoft YaHei" w:hAnsi="Microsoft YaHei" w:eastAsia="Microsoft YaHei" w:cs="Microsoft YaHei"/>
        </w:rPr>
      </w:pPr>
    </w:p>
    <w:p>
      <w:pPr>
        <w:spacing w:before="75"/>
        <w:rPr/>
      </w:pPr>
      <w:r/>
    </w:p>
    <w:p>
      <w:pPr>
        <w:sectPr>
          <w:type w:val="continuous"/>
          <w:pgSz w:w="11900" w:h="16820"/>
          <w:pgMar w:top="400" w:right="300" w:bottom="300" w:left="574" w:header="0" w:footer="0" w:gutter="0"/>
          <w:cols w:equalWidth="0" w:num="1">
            <w:col w:w="11025" w:space="0"/>
          </w:cols>
        </w:sectPr>
        <w:rPr/>
      </w:pPr>
    </w:p>
    <w:p>
      <w:pPr>
        <w:spacing w:line="390" w:lineRule="exact"/>
        <w:rPr/>
      </w:pPr>
      <w:r>
        <w:rPr>
          <w:position w:val="-7"/>
        </w:rPr>
        <w:pict>
          <v:shape id="_x0000_s476"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1530"/>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⽣成任务的需求增⻓</w:t>
                  </w:r>
                </w:p>
              </w:txbxContent>
            </v:textbox>
          </v:shape>
        </w:pict>
      </w:r>
    </w:p>
    <w:p>
      <w:pPr>
        <w:pStyle w:val="BodyText"/>
        <w:ind w:left="371" w:right="304" w:hanging="314"/>
        <w:spacing w:before="126" w:line="226" w:lineRule="auto"/>
        <w:rPr>
          <w:rFonts w:ascii="Microsoft YaHei" w:hAnsi="Microsoft YaHei" w:eastAsia="Microsoft YaHei" w:cs="Microsoft YaHei"/>
        </w:rPr>
      </w:pPr>
      <w:r>
        <w:rPr>
          <w:sz w:val="33"/>
          <w:szCs w:val="33"/>
          <w:color w:val="1456F0"/>
          <w:spacing w:val="-4"/>
          <w:position w:val="-1"/>
        </w:rPr>
        <w:t>•  </w:t>
      </w:r>
      <w:r>
        <w:rPr>
          <w:rFonts w:ascii="Microsoft YaHei" w:hAnsi="Microsoft YaHei" w:eastAsia="Microsoft YaHei" w:cs="Microsoft YaHei"/>
          <w:color w:val="1F2329"/>
          <w:spacing w:val="-4"/>
        </w:rPr>
        <w:t>实际应⽤：</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4"/>
        </w:rPr>
        <w:t>如聊天机器⼈</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4"/>
        </w:rPr>
        <w:t>、内容创作</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，对⾼质</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量⽂本⽣成的需求增加。</w:t>
      </w:r>
    </w:p>
    <w:p>
      <w:pPr>
        <w:pStyle w:val="BodyText"/>
        <w:ind w:left="383" w:right="1113" w:hanging="326"/>
        <w:spacing w:before="126" w:line="212" w:lineRule="auto"/>
        <w:rPr>
          <w:rFonts w:ascii="Microsoft YaHei" w:hAnsi="Microsoft YaHei" w:eastAsia="Microsoft YaHei" w:cs="Microsoft YaHei"/>
        </w:rPr>
      </w:pPr>
      <w:r>
        <w:rPr>
          <w:sz w:val="33"/>
          <w:szCs w:val="33"/>
          <w:color w:val="1456F0"/>
          <w:spacing w:val="6"/>
          <w:position w:val="-2"/>
        </w:rPr>
        <w:t>•  </w:t>
      </w:r>
      <w:r>
        <w:rPr>
          <w:color w:val="1F2329"/>
        </w:rPr>
        <w:t>Decoder</w:t>
      </w:r>
      <w:r>
        <w:rPr>
          <w:color w:val="1F2329"/>
          <w:spacing w:val="6"/>
        </w:rPr>
        <w:t>-</w:t>
      </w:r>
      <w:r>
        <w:rPr>
          <w:color w:val="1F2329"/>
        </w:rPr>
        <w:t>only</w:t>
      </w:r>
      <w:r>
        <w:rPr>
          <w:color w:val="1F2329"/>
          <w:spacing w:val="6"/>
        </w:rPr>
        <w:t xml:space="preserve"> </w:t>
      </w:r>
      <w:r>
        <w:rPr>
          <w:rFonts w:ascii="Microsoft YaHei" w:hAnsi="Microsoft YaHei" w:eastAsia="Microsoft YaHei" w:cs="Microsoft YaHei"/>
          <w:color w:val="1F2329"/>
          <w:spacing w:val="6"/>
        </w:rPr>
        <w:t>优势：在⽣成任务中，</w:t>
      </w:r>
      <w:r>
        <w:rPr>
          <w:rFonts w:ascii="Microsoft YaHei" w:hAnsi="Microsoft YaHei" w:eastAsia="Microsoft YaHei" w:cs="Microsoft YaHei"/>
          <w:color w:val="1F2329"/>
          <w:spacing w:val="10"/>
        </w:rPr>
        <w:t xml:space="preserve"> </w:t>
      </w:r>
      <w:r>
        <w:rPr>
          <w:color w:val="1F2329"/>
        </w:rPr>
        <w:t>Decoder</w:t>
      </w:r>
      <w:r>
        <w:rPr>
          <w:color w:val="1F2329"/>
          <w:spacing w:val="2"/>
        </w:rPr>
        <w:t>-</w:t>
      </w:r>
      <w:r>
        <w:rPr>
          <w:color w:val="1F2329"/>
        </w:rPr>
        <w:t>only</w:t>
      </w:r>
      <w:r>
        <w:rPr>
          <w:color w:val="1F2329"/>
          <w:spacing w:val="2"/>
        </w:rPr>
        <w:t xml:space="preserve"> </w:t>
      </w:r>
      <w:r>
        <w:rPr>
          <w:rFonts w:ascii="Microsoft YaHei" w:hAnsi="Microsoft YaHei" w:eastAsia="Microsoft YaHei" w:cs="Microsoft YaHei"/>
          <w:color w:val="1F2329"/>
          <w:spacing w:val="2"/>
        </w:rPr>
        <w:t>模型具有天然的优势。</w:t>
      </w:r>
    </w:p>
    <w:p>
      <w:pPr>
        <w:pStyle w:val="BodyText"/>
        <w:spacing w:line="14" w:lineRule="auto"/>
        <w:rPr>
          <w:sz w:val="2"/>
        </w:rPr>
      </w:pPr>
      <w:r>
        <w:rPr>
          <w:sz w:val="2"/>
          <w:szCs w:val="2"/>
        </w:rPr>
        <w:br w:type="column"/>
      </w:r>
    </w:p>
    <w:p>
      <w:pPr>
        <w:spacing w:line="388" w:lineRule="exact"/>
        <w:rPr/>
      </w:pPr>
      <w:r>
        <w:rPr>
          <w:position w:val="-7"/>
        </w:rPr>
        <w:pict>
          <v:shape id="_x0000_s478" style="mso-position-vertical-relative:line;mso-position-horizontal-relative:char;width:260.3pt;height:19.5pt;" fillcolor="#F0FBEF" filled="true" stroked="false" type="#_x0000_t202">
            <v:fill on="true"/>
            <v:stroke on="false"/>
            <v:path/>
            <v:imagedata o:title=""/>
            <o:lock v:ext="edit" aspectratio="false"/>
            <v:textbox inset="0mm,0mm,0mm,0mm">
              <w:txbxContent>
                <w:p>
                  <w:pPr>
                    <w:ind w:left="1767"/>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模型优化和部署</w:t>
                  </w:r>
                </w:p>
              </w:txbxContent>
            </v:textbox>
          </v:shape>
        </w:pict>
      </w:r>
    </w:p>
    <w:p>
      <w:pPr>
        <w:pStyle w:val="BodyText"/>
        <w:ind w:left="370" w:right="391" w:hanging="313"/>
        <w:spacing w:before="129" w:line="225" w:lineRule="auto"/>
        <w:rPr>
          <w:rFonts w:ascii="Microsoft YaHei" w:hAnsi="Microsoft YaHei" w:eastAsia="Microsoft YaHei" w:cs="Microsoft YaHei"/>
        </w:rPr>
      </w:pPr>
      <w:r>
        <w:rPr>
          <w:sz w:val="33"/>
          <w:szCs w:val="33"/>
          <w:color w:val="1456F0"/>
          <w:spacing w:val="1"/>
          <w:position w:val="-1"/>
        </w:rPr>
        <w:t>•  </w:t>
      </w:r>
      <w:r>
        <w:rPr>
          <w:rFonts w:ascii="Microsoft YaHei" w:hAnsi="Microsoft YaHei" w:eastAsia="Microsoft YaHei" w:cs="Microsoft YaHei"/>
          <w:color w:val="1F2329"/>
          <w:spacing w:val="1"/>
        </w:rPr>
        <w:t>优化技术：针对 </w:t>
      </w:r>
      <w:r>
        <w:rPr>
          <w:color w:val="1F2329"/>
        </w:rPr>
        <w:t>Decoder</w:t>
      </w:r>
      <w:r>
        <w:rPr>
          <w:color w:val="1F2329"/>
          <w:spacing w:val="1"/>
        </w:rPr>
        <w:t>-</w:t>
      </w:r>
      <w:r>
        <w:rPr>
          <w:color w:val="1F2329"/>
        </w:rPr>
        <w:t>only</w:t>
      </w:r>
      <w:r>
        <w:rPr>
          <w:color w:val="1F2329"/>
          <w:spacing w:val="1"/>
        </w:rPr>
        <w:t xml:space="preserve"> </w:t>
      </w:r>
      <w:r>
        <w:rPr>
          <w:rFonts w:ascii="Microsoft YaHei" w:hAnsi="Microsoft YaHei" w:eastAsia="Microsoft YaHei" w:cs="Microsoft YaHei"/>
          <w:color w:val="1F2329"/>
          <w:spacing w:val="1"/>
        </w:rPr>
        <w:t>模型的优化⽅</w:t>
      </w:r>
      <w:r>
        <w:rPr>
          <w:rFonts w:ascii="Microsoft YaHei" w:hAnsi="Microsoft YaHei" w:eastAsia="Microsoft YaHei" w:cs="Microsoft YaHei"/>
          <w:color w:val="1F2329"/>
          <w:spacing w:val="6"/>
        </w:rPr>
        <w:t xml:space="preserve"> </w:t>
      </w:r>
      <w:r>
        <w:rPr>
          <w:rFonts w:ascii="Microsoft YaHei" w:hAnsi="Microsoft YaHei" w:eastAsia="Microsoft YaHei" w:cs="Microsoft YaHei"/>
          <w:color w:val="1F2329"/>
          <w:spacing w:val="-3"/>
        </w:rPr>
        <w:t>法更为成熟</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3"/>
        </w:rPr>
        <w:t>，如混合精度训练、模型压缩。</w:t>
      </w:r>
    </w:p>
    <w:p>
      <w:pPr>
        <w:pStyle w:val="BodyText"/>
        <w:ind w:left="366" w:right="299" w:hanging="309"/>
        <w:spacing w:before="127" w:line="212"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部署便利：架构简单</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，易于在实际系统中集成</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和部署。</w:t>
      </w:r>
    </w:p>
    <w:p>
      <w:pPr>
        <w:spacing w:line="212" w:lineRule="auto"/>
        <w:sectPr>
          <w:type w:val="continuous"/>
          <w:pgSz w:w="11900" w:h="16820"/>
          <w:pgMar w:top="400" w:right="300" w:bottom="300" w:left="574" w:header="0" w:footer="0" w:gutter="0"/>
          <w:cols w:equalWidth="0" w:num="2">
            <w:col w:w="5465" w:space="100"/>
            <w:col w:w="5460" w:space="0"/>
          </w:cols>
        </w:sectPr>
        <w:rPr>
          <w:rFonts w:ascii="Microsoft YaHei" w:hAnsi="Microsoft YaHei" w:eastAsia="Microsoft YaHei" w:cs="Microsoft YaHei"/>
        </w:rPr>
      </w:pPr>
    </w:p>
    <w:p>
      <w:pPr>
        <w:spacing w:before="43"/>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2390" w:hRule="atLeast"/>
        </w:trPr>
        <w:tc>
          <w:tcPr>
            <w:shd w:val="clear" w:fill="FFF5EB"/>
            <w:tcW w:w="10750" w:type="dxa"/>
            <w:vAlign w:val="top"/>
          </w:tcPr>
          <w:p>
            <w:pPr>
              <w:pStyle w:val="TableText"/>
              <w:ind w:left="212"/>
              <w:spacing w:before="254" w:line="213" w:lineRule="auto"/>
              <w:rPr/>
            </w:pPr>
            <w:r>
              <w:rPr>
                <w:sz w:val="30"/>
                <w:szCs w:val="30"/>
                <w:color w:val="1F2329"/>
                <w:spacing w:val="21"/>
              </w:rPr>
              <w:t>簡</w:t>
            </w:r>
            <w:r>
              <w:rPr>
                <w:sz w:val="30"/>
                <w:szCs w:val="30"/>
                <w:color w:val="1F2329"/>
                <w:spacing w:val="49"/>
              </w:rPr>
              <w:t xml:space="preserve"> </w:t>
            </w:r>
            <w:r>
              <w:rPr>
                <w:color w:val="1F2329"/>
                <w:spacing w:val="21"/>
              </w:rPr>
              <w:t>总结</w:t>
            </w:r>
          </w:p>
          <w:p>
            <w:pPr>
              <w:pStyle w:val="TableText"/>
              <w:ind w:left="722" w:right="581" w:hanging="1"/>
              <w:spacing w:before="106" w:line="285" w:lineRule="auto"/>
              <w:rPr/>
            </w:pPr>
            <w:r>
              <w:rPr>
                <w:color w:val="1F2329"/>
                <w:spacing w:val="-1"/>
              </w:rPr>
              <w:t>灵活性和统⼀性：</w:t>
            </w:r>
            <w:r>
              <w:rPr>
                <w:color w:val="1F2329"/>
                <w:spacing w:val="-46"/>
              </w:rPr>
              <w:t xml:space="preserve"> </w:t>
            </w:r>
            <w:r>
              <w:rPr>
                <w:rFonts w:ascii="Arial" w:hAnsi="Arial" w:eastAsia="Arial" w:cs="Arial"/>
                <w:color w:val="1F2329"/>
                <w:spacing w:val="-1"/>
              </w:rPr>
              <w:t>Decoder-only </w:t>
            </w:r>
            <w:r>
              <w:rPr>
                <w:color w:val="1F2329"/>
                <w:spacing w:val="-1"/>
              </w:rPr>
              <w:t>架构能够统⼀处理理解和⽣成任务</w:t>
            </w:r>
            <w:r>
              <w:rPr>
                <w:color w:val="1F2329"/>
                <w:spacing w:val="-39"/>
              </w:rPr>
              <w:t xml:space="preserve"> </w:t>
            </w:r>
            <w:r>
              <w:rPr>
                <w:color w:val="1F2329"/>
                <w:spacing w:val="-1"/>
              </w:rPr>
              <w:t>，满⾜多样化的需求。</w:t>
            </w:r>
            <w:r>
              <w:rPr>
                <w:color w:val="1F2329"/>
              </w:rPr>
              <w:t xml:space="preserve"> </w:t>
            </w:r>
            <w:r>
              <w:rPr>
                <w:color w:val="1F2329"/>
                <w:spacing w:val="-2"/>
              </w:rPr>
              <w:t>训练和部署效率：架构简单</w:t>
            </w:r>
            <w:r>
              <w:rPr>
                <w:color w:val="1F2329"/>
                <w:spacing w:val="-39"/>
              </w:rPr>
              <w:t xml:space="preserve"> </w:t>
            </w:r>
            <w:r>
              <w:rPr>
                <w:color w:val="1F2329"/>
                <w:spacing w:val="-2"/>
              </w:rPr>
              <w:t>，易于训练和优化</w:t>
            </w:r>
            <w:r>
              <w:rPr>
                <w:color w:val="1F2329"/>
                <w:spacing w:val="-39"/>
              </w:rPr>
              <w:t xml:space="preserve"> </w:t>
            </w:r>
            <w:r>
              <w:rPr>
                <w:color w:val="1F2329"/>
                <w:spacing w:val="-2"/>
              </w:rPr>
              <w:t>，适</w:t>
            </w:r>
            <w:r>
              <w:rPr>
                <w:color w:val="1F2329"/>
                <w:spacing w:val="-3"/>
              </w:rPr>
              <w:t>合⼤规模模型的开发。</w:t>
            </w:r>
          </w:p>
          <w:p>
            <w:pPr>
              <w:pStyle w:val="TableText"/>
              <w:ind w:left="731"/>
              <w:spacing w:before="43" w:line="193" w:lineRule="auto"/>
              <w:rPr/>
            </w:pPr>
            <w:r>
              <w:rPr>
                <w:color w:val="1F2329"/>
                <w:spacing w:val="-1"/>
              </w:rPr>
              <w:t>实践验证：⼤量成功的模型（如 </w:t>
            </w:r>
            <w:r>
              <w:rPr>
                <w:rFonts w:ascii="Arial" w:hAnsi="Arial" w:eastAsia="Arial" w:cs="Arial"/>
                <w:color w:val="1F2329"/>
                <w:spacing w:val="-1"/>
              </w:rPr>
              <w:t>GPT </w:t>
            </w:r>
            <w:r>
              <w:rPr>
                <w:color w:val="1F2329"/>
                <w:spacing w:val="-1"/>
              </w:rPr>
              <w:t>系列</w:t>
            </w:r>
            <w:r>
              <w:rPr>
                <w:color w:val="1F2329"/>
                <w:spacing w:val="-2"/>
              </w:rPr>
              <w:t>）</w:t>
            </w:r>
            <w:r>
              <w:rPr>
                <w:color w:val="1F2329"/>
                <w:spacing w:val="-48"/>
              </w:rPr>
              <w:t xml:space="preserve"> </w:t>
            </w:r>
            <w:r>
              <w:rPr>
                <w:color w:val="1F2329"/>
                <w:spacing w:val="-2"/>
              </w:rPr>
              <w:t>证明了 </w:t>
            </w:r>
            <w:r>
              <w:rPr>
                <w:rFonts w:ascii="Arial" w:hAnsi="Arial" w:eastAsia="Arial" w:cs="Arial"/>
                <w:color w:val="1F2329"/>
                <w:spacing w:val="-2"/>
              </w:rPr>
              <w:t>Decoder-only </w:t>
            </w:r>
            <w:r>
              <w:rPr>
                <w:color w:val="1F2329"/>
                <w:spacing w:val="-2"/>
              </w:rPr>
              <w:t>架构的有效性。</w:t>
            </w:r>
          </w:p>
        </w:tc>
      </w:tr>
    </w:tbl>
    <w:p>
      <w:pPr>
        <w:pStyle w:val="BodyText"/>
        <w:spacing w:line="327" w:lineRule="auto"/>
        <w:rPr>
          <w:sz w:val="21"/>
        </w:rPr>
      </w:pPr>
      <w:r/>
    </w:p>
    <w:p>
      <w:pPr>
        <w:pStyle w:val="BodyText"/>
        <w:spacing w:before="1" w:line="450" w:lineRule="exact"/>
        <w:rPr/>
      </w:pPr>
      <w:r>
        <w:rPr>
          <w:position w:val="-9"/>
        </w:rPr>
        <w:pict>
          <v:shape id="_x0000_s480" style="mso-position-vertical-relative:line;mso-position-horizontal-relative:char;width:538.5pt;height:22.5pt;" fillcolor="#EFF0F1" filled="true" stroked="false" type="#_x0000_t202">
            <v:fill on="true"/>
            <v:stroke on="false"/>
            <v:path/>
            <v:imagedata o:title=""/>
            <o:lock v:ext="edit" aspectratio="false"/>
            <v:textbox inset="0mm,0mm,0mm,0mm">
              <w:txbxContent>
                <w:p>
                  <w:pPr>
                    <w:ind w:left="58"/>
                    <w:spacing w:before="55" w:line="202" w:lineRule="auto"/>
                    <w:rPr>
                      <w:rFonts w:ascii="Microsoft YaHei" w:hAnsi="Microsoft YaHei" w:eastAsia="Microsoft YaHei" w:cs="Microsoft YaHei"/>
                      <w:sz w:val="33"/>
                      <w:szCs w:val="33"/>
                    </w:rPr>
                  </w:pPr>
                  <w:r>
                    <w:rPr>
                      <w:rFonts w:ascii="Arial" w:hAnsi="Arial" w:eastAsia="Arial" w:cs="Arial"/>
                      <w:sz w:val="33"/>
                      <w:szCs w:val="33"/>
                      <w:color w:val="1456F0"/>
                      <w:spacing w:val="13"/>
                    </w:rPr>
                    <w:t>18.</w:t>
                  </w:r>
                  <w:r>
                    <w:rPr>
                      <w:rFonts w:ascii="Arial" w:hAnsi="Arial" w:eastAsia="Arial" w:cs="Arial"/>
                      <w:sz w:val="33"/>
                      <w:szCs w:val="33"/>
                      <w:color w:val="1456F0"/>
                      <w:spacing w:val="39"/>
                    </w:rPr>
                    <w:t xml:space="preserve"> </w:t>
                  </w:r>
                  <w:r>
                    <w:rPr>
                      <w:rFonts w:ascii="Microsoft YaHei" w:hAnsi="Microsoft YaHei" w:eastAsia="Microsoft YaHei" w:cs="Microsoft YaHei"/>
                      <w:sz w:val="33"/>
                      <w:szCs w:val="33"/>
                      <w:color w:val="D83931"/>
                      <w:spacing w:val="13"/>
                    </w:rPr>
                    <w:t>简述⼀下</w:t>
                  </w:r>
                  <w:r>
                    <w:rPr>
                      <w:rFonts w:ascii="Arial" w:hAnsi="Arial" w:eastAsia="Arial" w:cs="Arial"/>
                      <w:sz w:val="33"/>
                      <w:szCs w:val="33"/>
                      <w:color w:val="D83931"/>
                    </w:rPr>
                    <w:t>Transformer</w:t>
                  </w:r>
                  <w:r>
                    <w:rPr>
                      <w:rFonts w:ascii="Microsoft YaHei" w:hAnsi="Microsoft YaHei" w:eastAsia="Microsoft YaHei" w:cs="Microsoft YaHei"/>
                      <w:sz w:val="33"/>
                      <w:szCs w:val="33"/>
                      <w:color w:val="D83931"/>
                      <w:spacing w:val="13"/>
                    </w:rPr>
                    <w:t>的基本结构和原理</w:t>
                  </w:r>
                </w:p>
              </w:txbxContent>
            </v:textbox>
          </v:shape>
        </w:pict>
      </w:r>
    </w:p>
    <w:p>
      <w:pPr>
        <w:pStyle w:val="BodyText"/>
        <w:ind w:left="55"/>
        <w:spacing w:before="352" w:line="185" w:lineRule="auto"/>
        <w:rPr>
          <w:rFonts w:ascii="Microsoft YaHei" w:hAnsi="Microsoft YaHei" w:eastAsia="Microsoft YaHei" w:cs="Microsoft YaHei"/>
          <w:sz w:val="30"/>
          <w:szCs w:val="30"/>
        </w:rPr>
      </w:pPr>
      <w:r>
        <w:rPr>
          <w:sz w:val="30"/>
          <w:szCs w:val="30"/>
          <w:color w:val="1456F0"/>
          <w:spacing w:val="-3"/>
        </w:rPr>
        <w:t>1.</w:t>
      </w:r>
      <w:r>
        <w:rPr>
          <w:sz w:val="30"/>
          <w:szCs w:val="30"/>
          <w:color w:val="1456F0"/>
          <w:spacing w:val="47"/>
        </w:rPr>
        <w:t xml:space="preserve"> </w:t>
      </w:r>
      <w:r>
        <w:rPr>
          <w:rFonts w:ascii="Microsoft YaHei" w:hAnsi="Microsoft YaHei" w:eastAsia="Microsoft YaHei" w:cs="Microsoft YaHei"/>
          <w:sz w:val="30"/>
          <w:szCs w:val="30"/>
          <w:color w:val="1F2329"/>
          <w:spacing w:val="-3"/>
        </w:rPr>
        <w:t>简要定义与背景</w:t>
      </w:r>
    </w:p>
    <w:p>
      <w:pPr>
        <w:pStyle w:val="BodyText"/>
        <w:spacing w:line="408" w:lineRule="auto"/>
        <w:rPr>
          <w:sz w:val="21"/>
        </w:rPr>
      </w:pPr>
      <w:r/>
    </w:p>
    <w:p>
      <w:pPr>
        <w:ind w:firstLine="7704"/>
        <w:spacing w:line="390" w:lineRule="exact"/>
        <w:rPr/>
      </w:pPr>
      <w:r>
        <w:rPr>
          <w:position w:val="-7"/>
        </w:rPr>
        <w:drawing>
          <wp:inline distT="0" distB="0" distL="0" distR="0">
            <wp:extent cx="2108199" cy="247650"/>
            <wp:effectExtent l="0" t="0" r="0" b="0"/>
            <wp:docPr id="312" name="IM 312"/>
            <wp:cNvGraphicFramePr/>
            <a:graphic>
              <a:graphicData uri="http://schemas.openxmlformats.org/drawingml/2006/picture">
                <pic:pic>
                  <pic:nvPicPr>
                    <pic:cNvPr id="312" name="IM 312"/>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pStyle w:val="BodyText"/>
        <w:ind w:left="5565" w:right="271" w:firstLine="6"/>
        <w:spacing w:before="238" w:line="224" w:lineRule="auto"/>
        <w:rPr>
          <w:rFonts w:ascii="Microsoft YaHei" w:hAnsi="Microsoft YaHei" w:eastAsia="Microsoft YaHei" w:cs="Microsoft YaHei"/>
        </w:rPr>
      </w:pPr>
      <w:r>
        <w:drawing>
          <wp:anchor distT="0" distB="0" distL="0" distR="0" simplePos="0" relativeHeight="251897856" behindDoc="0" locked="0" layoutInCell="1" allowOverlap="1">
            <wp:simplePos x="0" y="0"/>
            <wp:positionH relativeFrom="column">
              <wp:posOffset>0</wp:posOffset>
            </wp:positionH>
            <wp:positionV relativeFrom="paragraph">
              <wp:posOffset>1152420</wp:posOffset>
            </wp:positionV>
            <wp:extent cx="3300707" cy="4505325"/>
            <wp:effectExtent l="0" t="0" r="0" b="0"/>
            <wp:wrapNone/>
            <wp:docPr id="314" name="IM 314"/>
            <wp:cNvGraphicFramePr/>
            <a:graphic>
              <a:graphicData uri="http://schemas.openxmlformats.org/drawingml/2006/picture">
                <pic:pic>
                  <pic:nvPicPr>
                    <pic:cNvPr id="314" name="IM 314"/>
                    <pic:cNvPicPr/>
                  </pic:nvPicPr>
                  <pic:blipFill>
                    <a:blip r:embed="rId127"/>
                    <a:stretch>
                      <a:fillRect/>
                    </a:stretch>
                  </pic:blipFill>
                  <pic:spPr>
                    <a:xfrm rot="0">
                      <a:off x="0" y="0"/>
                      <a:ext cx="3300707" cy="4505325"/>
                    </a:xfrm>
                    <a:prstGeom prst="rect">
                      <a:avLst/>
                    </a:prstGeom>
                  </pic:spPr>
                </pic:pic>
              </a:graphicData>
            </a:graphic>
          </wp:anchor>
        </w:drawing>
      </w:r>
      <w:r>
        <w:rPr>
          <w:color w:val="1F2329"/>
        </w:rPr>
        <w:t>Transformer</w:t>
      </w:r>
      <w:r>
        <w:rPr>
          <w:color w:val="1F2329"/>
          <w:spacing w:val="3"/>
        </w:rPr>
        <w:t xml:space="preserve"> </w:t>
      </w:r>
      <w:r>
        <w:rPr>
          <w:rFonts w:ascii="Microsoft YaHei" w:hAnsi="Microsoft YaHei" w:eastAsia="Microsoft YaHei" w:cs="Microsoft YaHei"/>
          <w:color w:val="1F2329"/>
          <w:spacing w:val="3"/>
        </w:rPr>
        <w:t>是⼀种完全基于注意⼒机制（</w:t>
      </w:r>
      <w:r>
        <w:rPr>
          <w:color w:val="1F2329"/>
        </w:rPr>
        <w:t>Self</w:t>
      </w:r>
      <w:r>
        <w:rPr>
          <w:color w:val="1F2329"/>
          <w:spacing w:val="3"/>
        </w:rPr>
        <w:t>-   </w:t>
      </w:r>
      <w:r>
        <w:rPr>
          <w:color w:val="1F2329"/>
        </w:rPr>
        <w:t>Attention</w:t>
      </w:r>
      <w:r>
        <w:rPr>
          <w:rFonts w:ascii="Microsoft YaHei" w:hAnsi="Microsoft YaHei" w:eastAsia="Microsoft YaHei" w:cs="Microsoft YaHei"/>
          <w:color w:val="1F2329"/>
        </w:rPr>
        <w:t>）</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rPr>
        <w:t>的神经⽹络模型</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rPr>
        <w:t>由</w:t>
      </w:r>
      <w:r>
        <w:rPr>
          <w:rFonts w:ascii="Microsoft YaHei" w:hAnsi="Microsoft YaHei" w:eastAsia="Microsoft YaHei" w:cs="Microsoft YaHei"/>
          <w:color w:val="1F2329"/>
          <w:spacing w:val="-17"/>
        </w:rPr>
        <w:t xml:space="preserve"> </w:t>
      </w:r>
      <w:r>
        <w:rPr>
          <w:color w:val="1F2329"/>
        </w:rPr>
        <w:t>Vaswani </w:t>
      </w:r>
      <w:r>
        <w:rPr>
          <w:rFonts w:ascii="Microsoft YaHei" w:hAnsi="Microsoft YaHei" w:eastAsia="Microsoft YaHei" w:cs="Microsoft YaHei"/>
          <w:color w:val="1F2329"/>
        </w:rPr>
        <w:t>等⼈在 </w:t>
      </w:r>
      <w:r>
        <w:rPr>
          <w:color w:val="2EA121"/>
          <w:spacing w:val="1"/>
        </w:rPr>
        <w:t>2017 </w:t>
      </w:r>
      <w:r>
        <w:rPr>
          <w:rFonts w:ascii="Microsoft YaHei" w:hAnsi="Microsoft YaHei" w:eastAsia="Microsoft YaHei" w:cs="Microsoft YaHei"/>
          <w:color w:val="2EA121"/>
          <w:spacing w:val="1"/>
        </w:rPr>
        <w:t>年提出</w:t>
      </w:r>
      <w:r>
        <w:rPr>
          <w:rFonts w:ascii="Microsoft YaHei" w:hAnsi="Microsoft YaHei" w:eastAsia="Microsoft YaHei" w:cs="Microsoft YaHei"/>
          <w:color w:val="2EA121"/>
          <w:spacing w:val="-23"/>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color w:val="2EA121"/>
          <w:spacing w:val="1"/>
        </w:rPr>
        <w:t>标志着⾃然语⾔处理领域的⼀个</w:t>
      </w:r>
      <w:r>
        <w:rPr>
          <w:rFonts w:ascii="Microsoft YaHei" w:hAnsi="Microsoft YaHei" w:eastAsia="Microsoft YaHei" w:cs="Microsoft YaHei"/>
          <w:color w:val="2EA121"/>
        </w:rPr>
        <w:t xml:space="preserve">    </w:t>
      </w:r>
      <w:r>
        <w:rPr>
          <w:rFonts w:ascii="Microsoft YaHei" w:hAnsi="Microsoft YaHei" w:eastAsia="Microsoft YaHei" w:cs="Microsoft YaHei"/>
          <w:color w:val="2EA121"/>
          <w:spacing w:val="1"/>
        </w:rPr>
        <w:t>重要突破</w:t>
      </w:r>
      <w:r>
        <w:rPr>
          <w:rFonts w:ascii="Microsoft YaHei" w:hAnsi="Microsoft YaHei" w:eastAsia="Microsoft YaHei" w:cs="Microsoft YaHei"/>
          <w:color w:val="1F2329"/>
          <w:spacing w:val="1"/>
        </w:rPr>
        <w:t>。</w:t>
      </w:r>
      <w:r>
        <w:rPr>
          <w:color w:val="1F2329"/>
        </w:rPr>
        <w:t>Transformer</w:t>
      </w:r>
      <w:r>
        <w:rPr>
          <w:color w:val="1F2329"/>
          <w:spacing w:val="1"/>
        </w:rPr>
        <w:t xml:space="preserve"> </w:t>
      </w:r>
      <w:r>
        <w:rPr>
          <w:rFonts w:ascii="Microsoft YaHei" w:hAnsi="Microsoft YaHei" w:eastAsia="Microsoft YaHei" w:cs="Microsoft YaHei"/>
          <w:color w:val="1F2329"/>
          <w:spacing w:val="1"/>
        </w:rPr>
        <w:t>解决了 </w:t>
      </w:r>
      <w:r>
        <w:rPr>
          <w:color w:val="1F2329"/>
        </w:rPr>
        <w:t>RNN</w:t>
      </w:r>
      <w:r>
        <w:rPr>
          <w:rFonts w:ascii="Microsoft YaHei" w:hAnsi="Microsoft YaHei" w:eastAsia="Microsoft YaHei" w:cs="Microsoft YaHei"/>
          <w:color w:val="1F2329"/>
          <w:spacing w:val="1"/>
        </w:rPr>
        <w:t>（循环神经</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⽹络）和 </w:t>
      </w:r>
      <w:r>
        <w:rPr>
          <w:color w:val="1F2329"/>
          <w:spacing w:val="-3"/>
        </w:rPr>
        <w:t>CNN</w:t>
      </w:r>
      <w:r>
        <w:rPr>
          <w:rFonts w:ascii="Microsoft YaHei" w:hAnsi="Microsoft YaHei" w:eastAsia="Microsoft YaHei" w:cs="Microsoft YaHei"/>
          <w:color w:val="1F2329"/>
          <w:spacing w:val="-3"/>
        </w:rPr>
        <w:t>（卷积神经⽹络）</w:t>
      </w:r>
      <w:r>
        <w:rPr>
          <w:rFonts w:ascii="Microsoft YaHei" w:hAnsi="Microsoft YaHei" w:eastAsia="Microsoft YaHei" w:cs="Microsoft YaHei"/>
          <w:color w:val="1F2329"/>
          <w:spacing w:val="-42"/>
        </w:rPr>
        <w:t xml:space="preserve"> </w:t>
      </w:r>
      <w:r>
        <w:rPr>
          <w:rFonts w:ascii="Microsoft YaHei" w:hAnsi="Microsoft YaHei" w:eastAsia="Microsoft YaHei" w:cs="Microsoft YaHei"/>
          <w:color w:val="1F2329"/>
          <w:spacing w:val="-3"/>
        </w:rPr>
        <w:t>在处理⻓序列时</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的效率和性能问题</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2"/>
        </w:rPr>
        <w:t>，特别是在</w:t>
      </w:r>
      <w:r>
        <w:rPr>
          <w:rFonts w:ascii="Microsoft YaHei" w:hAnsi="Microsoft YaHei" w:eastAsia="Microsoft YaHei" w:cs="Microsoft YaHei"/>
          <w:color w:val="DE7802"/>
          <w:spacing w:val="-2"/>
        </w:rPr>
        <w:t>捕捉全局依赖关</w:t>
      </w:r>
    </w:p>
    <w:p>
      <w:pPr>
        <w:ind w:left="5571" w:right="659" w:firstLine="2"/>
        <w:spacing w:before="29" w:line="22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E7802"/>
          <w:spacing w:val="-1"/>
        </w:rPr>
        <w:t>系、并⾏计算以及克服梯度消失等⽅⾯表现出</w:t>
      </w:r>
      <w:r>
        <w:rPr>
          <w:rFonts w:ascii="Microsoft YaHei" w:hAnsi="Microsoft YaHei" w:eastAsia="Microsoft YaHei" w:cs="Microsoft YaHei"/>
          <w:sz w:val="24"/>
          <w:szCs w:val="24"/>
          <w:color w:val="DE7802"/>
          <w:spacing w:val="9"/>
        </w:rPr>
        <w:t xml:space="preserve"> </w:t>
      </w:r>
      <w:r>
        <w:rPr>
          <w:rFonts w:ascii="Microsoft YaHei" w:hAnsi="Microsoft YaHei" w:eastAsia="Microsoft YaHei" w:cs="Microsoft YaHei"/>
          <w:sz w:val="24"/>
          <w:szCs w:val="24"/>
          <w:color w:val="DE7802"/>
          <w:spacing w:val="-8"/>
        </w:rPr>
        <w:t>⾊</w:t>
      </w:r>
      <w:r>
        <w:rPr>
          <w:rFonts w:ascii="Microsoft YaHei" w:hAnsi="Microsoft YaHei" w:eastAsia="Microsoft YaHei" w:cs="Microsoft YaHei"/>
          <w:sz w:val="24"/>
          <w:szCs w:val="24"/>
          <w:color w:val="1F2329"/>
          <w:spacing w:val="-8"/>
        </w:rPr>
        <w:t>。</w:t>
      </w:r>
    </w:p>
    <w:p>
      <w:pPr>
        <w:pStyle w:val="BodyText"/>
        <w:ind w:left="5570" w:right="267" w:firstLine="8"/>
        <w:spacing w:before="119" w:line="226" w:lineRule="auto"/>
        <w:rPr>
          <w:rFonts w:ascii="Microsoft YaHei" w:hAnsi="Microsoft YaHei" w:eastAsia="Microsoft YaHei" w:cs="Microsoft YaHei"/>
        </w:rPr>
      </w:pPr>
      <w:r>
        <w:rPr>
          <w:rFonts w:ascii="Microsoft YaHei" w:hAnsi="Microsoft YaHei" w:eastAsia="Microsoft YaHei" w:cs="Microsoft YaHei"/>
          <w:color w:val="1F2329"/>
          <w:spacing w:val="-2"/>
        </w:rPr>
        <w:t>与 </w:t>
      </w:r>
      <w:r>
        <w:rPr>
          <w:color w:val="1F2329"/>
          <w:spacing w:val="-2"/>
        </w:rPr>
        <w:t>RNN </w:t>
      </w:r>
      <w:r>
        <w:rPr>
          <w:rFonts w:ascii="Microsoft YaHei" w:hAnsi="Microsoft YaHei" w:eastAsia="Microsoft YaHei" w:cs="Microsoft YaHei"/>
          <w:color w:val="1F2329"/>
          <w:spacing w:val="-2"/>
        </w:rPr>
        <w:t>不同</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2"/>
        </w:rPr>
        <w:t>，</w:t>
      </w:r>
      <w:r>
        <w:rPr>
          <w:color w:val="1F2329"/>
          <w:spacing w:val="-2"/>
        </w:rPr>
        <w:t>Transformer </w:t>
      </w:r>
      <w:r>
        <w:rPr>
          <w:rFonts w:ascii="Microsoft YaHei" w:hAnsi="Microsoft YaHei" w:eastAsia="Microsoft YaHei" w:cs="Microsoft YaHei"/>
          <w:color w:val="1F2329"/>
          <w:spacing w:val="-2"/>
        </w:rPr>
        <w:t>摒弃了序列顺序的递</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归处理⽅式</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2"/>
        </w:rPr>
        <w:t>，避免了序列⻓度增⻓带来的信息传</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递瓶颈。在 </w:t>
      </w:r>
      <w:r>
        <w:rPr>
          <w:color w:val="245BDB"/>
          <w:spacing w:val="-3"/>
        </w:rPr>
        <w:t>RNN </w:t>
      </w:r>
      <w:r>
        <w:rPr>
          <w:rFonts w:ascii="Microsoft YaHei" w:hAnsi="Microsoft YaHei" w:eastAsia="Microsoft YaHei" w:cs="Microsoft YaHei"/>
          <w:color w:val="245BDB"/>
          <w:spacing w:val="-3"/>
        </w:rPr>
        <w:t>中</w:t>
      </w:r>
      <w:r>
        <w:rPr>
          <w:rFonts w:ascii="Microsoft YaHei" w:hAnsi="Microsoft YaHei" w:eastAsia="Microsoft YaHei" w:cs="Microsoft YaHei"/>
          <w:color w:val="245BDB"/>
          <w:spacing w:val="-33"/>
        </w:rPr>
        <w:t xml:space="preserve"> </w:t>
      </w:r>
      <w:r>
        <w:rPr>
          <w:rFonts w:ascii="Microsoft YaHei" w:hAnsi="Microsoft YaHei" w:eastAsia="Microsoft YaHei" w:cs="Microsoft YaHei"/>
          <w:color w:val="245BDB"/>
          <w:spacing w:val="-3"/>
        </w:rPr>
        <w:t>，信息依赖于时间步⻓逐步传</w:t>
      </w:r>
      <w:r>
        <w:rPr>
          <w:rFonts w:ascii="Microsoft YaHei" w:hAnsi="Microsoft YaHei" w:eastAsia="Microsoft YaHei" w:cs="Microsoft YaHei"/>
          <w:color w:val="245BDB"/>
        </w:rPr>
        <w:t xml:space="preserve"> </w:t>
      </w:r>
      <w:r>
        <w:rPr>
          <w:rFonts w:ascii="Microsoft YaHei" w:hAnsi="Microsoft YaHei" w:eastAsia="Microsoft YaHei" w:cs="Microsoft YaHei"/>
          <w:color w:val="245BDB"/>
          <w:spacing w:val="-4"/>
        </w:rPr>
        <w:t>递</w:t>
      </w:r>
      <w:r>
        <w:rPr>
          <w:rFonts w:ascii="Microsoft YaHei" w:hAnsi="Microsoft YaHei" w:eastAsia="Microsoft YaHei" w:cs="Microsoft YaHei"/>
          <w:color w:val="245BDB"/>
          <w:spacing w:val="-33"/>
        </w:rPr>
        <w:t xml:space="preserve"> </w:t>
      </w:r>
      <w:r>
        <w:rPr>
          <w:rFonts w:ascii="Microsoft YaHei" w:hAnsi="Microsoft YaHei" w:eastAsia="Microsoft YaHei" w:cs="Microsoft YaHei"/>
          <w:color w:val="245BDB"/>
          <w:spacing w:val="-4"/>
        </w:rPr>
        <w:t>，导致序列过⻓时早期信息容易衰减</w:t>
      </w:r>
      <w:r>
        <w:rPr>
          <w:rFonts w:ascii="Microsoft YaHei" w:hAnsi="Microsoft YaHei" w:eastAsia="Microsoft YaHei" w:cs="Microsoft YaHei"/>
          <w:color w:val="245BDB"/>
          <w:spacing w:val="-32"/>
        </w:rPr>
        <w:t xml:space="preserve"> </w:t>
      </w:r>
      <w:r>
        <w:rPr>
          <w:rFonts w:ascii="Microsoft YaHei" w:hAnsi="Microsoft YaHei" w:eastAsia="Microsoft YaHei" w:cs="Microsoft YaHei"/>
          <w:color w:val="245BDB"/>
          <w:spacing w:val="-4"/>
        </w:rPr>
        <w:t>，且⽆法</w:t>
      </w:r>
      <w:r>
        <w:rPr>
          <w:rFonts w:ascii="Microsoft YaHei" w:hAnsi="Microsoft YaHei" w:eastAsia="Microsoft YaHei" w:cs="Microsoft YaHei"/>
          <w:color w:val="245BDB"/>
        </w:rPr>
        <w:t xml:space="preserve">   </w:t>
      </w:r>
      <w:r>
        <w:rPr>
          <w:rFonts w:ascii="Microsoft YaHei" w:hAnsi="Microsoft YaHei" w:eastAsia="Microsoft YaHei" w:cs="Microsoft YaHei"/>
          <w:color w:val="245BDB"/>
          <w:spacing w:val="-4"/>
        </w:rPr>
        <w:t>并⾏处理</w:t>
      </w:r>
      <w:r>
        <w:rPr>
          <w:rFonts w:ascii="Microsoft YaHei" w:hAnsi="Microsoft YaHei" w:eastAsia="Microsoft YaHei" w:cs="Microsoft YaHei"/>
          <w:color w:val="245BDB"/>
          <w:spacing w:val="-23"/>
        </w:rPr>
        <w:t xml:space="preserve"> </w:t>
      </w:r>
      <w:r>
        <w:rPr>
          <w:rFonts w:ascii="Microsoft YaHei" w:hAnsi="Microsoft YaHei" w:eastAsia="Microsoft YaHei" w:cs="Microsoft YaHei"/>
          <w:color w:val="1F2329"/>
          <w:spacing w:val="-4"/>
        </w:rPr>
        <w:t>，训练时间较⻓。</w:t>
      </w:r>
      <w:r>
        <w:rPr>
          <w:rFonts w:ascii="Microsoft YaHei" w:hAnsi="Microsoft YaHei" w:eastAsia="Microsoft YaHei" w:cs="Microsoft YaHei"/>
          <w:color w:val="1F2329"/>
          <w:spacing w:val="-49"/>
        </w:rPr>
        <w:t xml:space="preserve"> </w:t>
      </w:r>
      <w:r>
        <w:rPr>
          <w:color w:val="245BDB"/>
          <w:spacing w:val="-4"/>
        </w:rPr>
        <w:t>CNN </w:t>
      </w:r>
      <w:r>
        <w:rPr>
          <w:rFonts w:ascii="Microsoft YaHei" w:hAnsi="Microsoft YaHei" w:eastAsia="Microsoft YaHei" w:cs="Microsoft YaHei"/>
          <w:color w:val="245BDB"/>
          <w:spacing w:val="-4"/>
        </w:rPr>
        <w:t>虽然可以通过卷</w:t>
      </w:r>
      <w:r>
        <w:rPr>
          <w:rFonts w:ascii="Microsoft YaHei" w:hAnsi="Microsoft YaHei" w:eastAsia="Microsoft YaHei" w:cs="Microsoft YaHei"/>
          <w:color w:val="245BDB"/>
        </w:rPr>
        <w:t xml:space="preserve">  </w:t>
      </w:r>
      <w:r>
        <w:rPr>
          <w:rFonts w:ascii="Microsoft YaHei" w:hAnsi="Microsoft YaHei" w:eastAsia="Microsoft YaHei" w:cs="Microsoft YaHei"/>
          <w:color w:val="245BDB"/>
          <w:spacing w:val="-4"/>
        </w:rPr>
        <w:t>积核来捕捉局部特征</w:t>
      </w:r>
      <w:r>
        <w:rPr>
          <w:rFonts w:ascii="Microsoft YaHei" w:hAnsi="Microsoft YaHei" w:eastAsia="Microsoft YaHei" w:cs="Microsoft YaHei"/>
          <w:color w:val="245BDB"/>
          <w:spacing w:val="-27"/>
        </w:rPr>
        <w:t xml:space="preserve"> </w:t>
      </w:r>
      <w:r>
        <w:rPr>
          <w:rFonts w:ascii="Microsoft YaHei" w:hAnsi="Microsoft YaHei" w:eastAsia="Microsoft YaHei" w:cs="Microsoft YaHei"/>
          <w:color w:val="245BDB"/>
          <w:spacing w:val="-4"/>
        </w:rPr>
        <w:t>，但它的感受野有限</w:t>
      </w:r>
      <w:r>
        <w:rPr>
          <w:rFonts w:ascii="Microsoft YaHei" w:hAnsi="Microsoft YaHei" w:eastAsia="Microsoft YaHei" w:cs="Microsoft YaHei"/>
          <w:color w:val="245BDB"/>
          <w:spacing w:val="-38"/>
        </w:rPr>
        <w:t xml:space="preserve"> </w:t>
      </w:r>
      <w:r>
        <w:rPr>
          <w:rFonts w:ascii="Microsoft YaHei" w:hAnsi="Microsoft YaHei" w:eastAsia="Microsoft YaHei" w:cs="Microsoft YaHei"/>
          <w:color w:val="1F2329"/>
          <w:spacing w:val="-4"/>
        </w:rPr>
        <w:t>，很难</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处理序列中的远程依赖。</w:t>
      </w:r>
    </w:p>
    <w:p>
      <w:pPr>
        <w:pStyle w:val="BodyText"/>
        <w:ind w:left="5569" w:right="419" w:firstLine="3"/>
        <w:spacing w:before="137" w:line="225" w:lineRule="auto"/>
        <w:rPr>
          <w:rFonts w:ascii="Microsoft YaHei" w:hAnsi="Microsoft YaHei" w:eastAsia="Microsoft YaHei" w:cs="Microsoft YaHei"/>
        </w:rPr>
      </w:pPr>
      <w:r>
        <w:rPr>
          <w:rFonts w:ascii="Microsoft YaHei" w:hAnsi="Microsoft YaHei" w:eastAsia="Microsoft YaHei" w:cs="Microsoft YaHei"/>
          <w:color w:val="1F2329"/>
          <w:spacing w:val="7"/>
        </w:rPr>
        <w:t>相⽐之下</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7"/>
        </w:rPr>
        <w:t>，</w:t>
      </w:r>
      <w:r>
        <w:rPr>
          <w:color w:val="D83931"/>
        </w:rPr>
        <w:t>Transformer</w:t>
      </w:r>
      <w:r>
        <w:rPr>
          <w:color w:val="D83931"/>
          <w:spacing w:val="7"/>
        </w:rPr>
        <w:t xml:space="preserve"> </w:t>
      </w:r>
      <w:r>
        <w:rPr>
          <w:rFonts w:ascii="Microsoft YaHei" w:hAnsi="Microsoft YaHei" w:eastAsia="Microsoft YaHei" w:cs="Microsoft YaHei"/>
          <w:color w:val="D83931"/>
          <w:spacing w:val="7"/>
        </w:rPr>
        <w:t>通过全局的注意⼒机</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3"/>
        </w:rPr>
        <w:t>制</w:t>
      </w:r>
      <w:r>
        <w:rPr>
          <w:rFonts w:ascii="Microsoft YaHei" w:hAnsi="Microsoft YaHei" w:eastAsia="Microsoft YaHei" w:cs="Microsoft YaHei"/>
          <w:color w:val="D83931"/>
          <w:spacing w:val="-14"/>
        </w:rPr>
        <w:t xml:space="preserve"> </w:t>
      </w:r>
      <w:r>
        <w:rPr>
          <w:rFonts w:ascii="Microsoft YaHei" w:hAnsi="Microsoft YaHei" w:eastAsia="Microsoft YaHei" w:cs="Microsoft YaHei"/>
          <w:color w:val="D83931"/>
          <w:spacing w:val="-3"/>
        </w:rPr>
        <w:t>，允许每个位置的词语直接关注序列中的其他</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3"/>
        </w:rPr>
        <w:t>所有位置</w:t>
      </w:r>
      <w:r>
        <w:rPr>
          <w:rFonts w:ascii="Microsoft YaHei" w:hAnsi="Microsoft YaHei" w:eastAsia="Microsoft YaHei" w:cs="Microsoft YaHei"/>
          <w:color w:val="D83931"/>
          <w:spacing w:val="-14"/>
        </w:rPr>
        <w:t xml:space="preserve"> </w:t>
      </w:r>
      <w:r>
        <w:rPr>
          <w:rFonts w:ascii="Microsoft YaHei" w:hAnsi="Microsoft YaHei" w:eastAsia="Microsoft YaHei" w:cs="Microsoft YaHei"/>
          <w:color w:val="D83931"/>
          <w:spacing w:val="-3"/>
        </w:rPr>
        <w:t>，实现了更⾼效的⻓程依赖捕捉</w:t>
      </w:r>
      <w:r>
        <w:rPr>
          <w:rFonts w:ascii="Microsoft YaHei" w:hAnsi="Microsoft YaHei" w:eastAsia="Microsoft YaHei" w:cs="Microsoft YaHei"/>
          <w:color w:val="1F2329"/>
          <w:spacing w:val="-3"/>
        </w:rPr>
        <w:t>。这样</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不仅提升了模型处理⻓序列的能⼒</w:t>
      </w:r>
      <w:r>
        <w:rPr>
          <w:rFonts w:ascii="Microsoft YaHei" w:hAnsi="Microsoft YaHei" w:eastAsia="Microsoft YaHei" w:cs="Microsoft YaHei"/>
          <w:color w:val="1F2329"/>
          <w:spacing w:val="-14"/>
        </w:rPr>
        <w:t xml:space="preserve"> </w:t>
      </w:r>
      <w:r>
        <w:rPr>
          <w:rFonts w:ascii="Microsoft YaHei" w:hAnsi="Microsoft YaHei" w:eastAsia="Microsoft YaHei" w:cs="Microsoft YaHei"/>
          <w:color w:val="1F2329"/>
          <w:spacing w:val="-3"/>
        </w:rPr>
        <w:t>，还有效减少</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了序列信息丢失问题。</w:t>
      </w:r>
    </w:p>
    <w:p>
      <w:pPr>
        <w:pStyle w:val="BodyText"/>
        <w:ind w:left="5577"/>
        <w:spacing w:before="135" w:line="203" w:lineRule="auto"/>
        <w:rPr>
          <w:rFonts w:ascii="Microsoft YaHei" w:hAnsi="Microsoft YaHei" w:eastAsia="Microsoft YaHei" w:cs="Microsoft YaHei"/>
        </w:rPr>
      </w:pPr>
      <w:r>
        <w:rPr>
          <w:rFonts w:ascii="Microsoft YaHei" w:hAnsi="Microsoft YaHei" w:eastAsia="Microsoft YaHei" w:cs="Microsoft YaHei"/>
          <w:color w:val="1F2329"/>
        </w:rPr>
        <w:t>另外</w:t>
      </w:r>
      <w:r>
        <w:rPr>
          <w:rFonts w:ascii="Microsoft YaHei" w:hAnsi="Microsoft YaHei" w:eastAsia="Microsoft YaHei" w:cs="Microsoft YaHei"/>
          <w:color w:val="1F2329"/>
          <w:spacing w:val="-30"/>
        </w:rPr>
        <w:t xml:space="preserve"> </w:t>
      </w:r>
      <w:r>
        <w:rPr>
          <w:rFonts w:ascii="Microsoft YaHei" w:hAnsi="Microsoft YaHei" w:eastAsia="Microsoft YaHei" w:cs="Microsoft YaHei"/>
          <w:color w:val="1F2329"/>
        </w:rPr>
        <w:t>，</w:t>
      </w:r>
      <w:r>
        <w:rPr>
          <w:color w:val="1F2329"/>
        </w:rPr>
        <w:t>Transformer </w:t>
      </w:r>
      <w:r>
        <w:rPr>
          <w:rFonts w:ascii="Microsoft YaHei" w:hAnsi="Microsoft YaHei" w:eastAsia="Microsoft YaHei" w:cs="Microsoft YaHei"/>
          <w:color w:val="1F2329"/>
        </w:rPr>
        <w:t>的架构⽀持⼤规模并⾏计</w:t>
      </w:r>
    </w:p>
    <w:p>
      <w:pPr>
        <w:pStyle w:val="BodyText"/>
        <w:ind w:left="5573" w:right="419" w:firstLine="1"/>
        <w:spacing w:before="42" w:line="227" w:lineRule="auto"/>
        <w:rPr>
          <w:rFonts w:ascii="Microsoft YaHei" w:hAnsi="Microsoft YaHei" w:eastAsia="Microsoft YaHei" w:cs="Microsoft YaHei"/>
        </w:rPr>
      </w:pPr>
      <w:r>
        <w:rPr>
          <w:rFonts w:ascii="Microsoft YaHei" w:hAnsi="Microsoft YaHei" w:eastAsia="Microsoft YaHei" w:cs="Microsoft YaHei"/>
          <w:color w:val="1F2329"/>
          <w:spacing w:val="-4"/>
        </w:rPr>
        <w:t>算</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，因为它不需要像 </w:t>
      </w:r>
      <w:r>
        <w:rPr>
          <w:color w:val="1F2329"/>
          <w:spacing w:val="-4"/>
        </w:rPr>
        <w:t>RNN </w:t>
      </w:r>
      <w:r>
        <w:rPr>
          <w:rFonts w:ascii="Microsoft YaHei" w:hAnsi="Microsoft YaHei" w:eastAsia="Microsoft YaHei" w:cs="Microsoft YaHei"/>
          <w:color w:val="1F2329"/>
          <w:spacing w:val="-4"/>
        </w:rPr>
        <w:t>那样逐步处理序</w:t>
      </w:r>
      <w:r>
        <w:rPr>
          <w:rFonts w:ascii="Microsoft YaHei" w:hAnsi="Microsoft YaHei" w:eastAsia="Microsoft YaHei" w:cs="Microsoft YaHei"/>
          <w:color w:val="1F2329"/>
          <w:spacing w:val="-5"/>
        </w:rPr>
        <w:t>列数</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据</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，⽽是可以同时处理整个输⼊序列。这⼤⼤提</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⾼了训练效率</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，尤其在处理海量数据和复杂任务</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时表现优异。</w:t>
      </w:r>
    </w:p>
    <w:p>
      <w:pPr>
        <w:spacing w:line="168"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1250" w:hRule="atLeast"/>
        </w:trPr>
        <w:tc>
          <w:tcPr>
            <w:shd w:val="clear" w:fill="FFF5EB"/>
            <w:tcW w:w="10750" w:type="dxa"/>
            <w:vAlign w:val="top"/>
          </w:tcPr>
          <w:p>
            <w:pPr>
              <w:pStyle w:val="TableText"/>
              <w:ind w:left="212" w:right="445"/>
              <w:spacing w:before="251" w:line="197" w:lineRule="auto"/>
              <w:jc w:val="right"/>
              <w:rPr/>
            </w:pPr>
            <w:r>
              <w:rPr>
                <w:sz w:val="30"/>
                <w:szCs w:val="30"/>
                <w:color w:val="1F2329"/>
                <w:spacing w:val="2"/>
                <w:position w:val="-1"/>
              </w:rPr>
              <w:t>冷</w:t>
            </w:r>
            <w:r>
              <w:rPr>
                <w:sz w:val="30"/>
                <w:szCs w:val="30"/>
                <w:color w:val="1F2329"/>
                <w:spacing w:val="64"/>
                <w:position w:val="-1"/>
              </w:rPr>
              <w:t xml:space="preserve"> </w:t>
            </w:r>
            <w:r>
              <w:rPr>
                <w:rFonts w:ascii="Arial" w:hAnsi="Arial" w:eastAsia="Arial" w:cs="Arial"/>
                <w:color w:val="1F2329"/>
              </w:rPr>
              <w:t>Transformer</w:t>
            </w:r>
            <w:r>
              <w:rPr>
                <w:rFonts w:ascii="Arial" w:hAnsi="Arial" w:eastAsia="Arial" w:cs="Arial"/>
                <w:color w:val="1F2329"/>
                <w:spacing w:val="2"/>
              </w:rPr>
              <w:t xml:space="preserve"> </w:t>
            </w:r>
            <w:r>
              <w:rPr>
                <w:color w:val="1F2329"/>
                <w:spacing w:val="2"/>
              </w:rPr>
              <w:t>模型被⼴泛应⽤于各种⾃然语⾔处理任务</w:t>
            </w:r>
            <w:r>
              <w:rPr>
                <w:color w:val="1F2329"/>
                <w:spacing w:val="-39"/>
              </w:rPr>
              <w:t xml:space="preserve"> </w:t>
            </w:r>
            <w:r>
              <w:rPr>
                <w:color w:val="1F2329"/>
                <w:spacing w:val="2"/>
              </w:rPr>
              <w:t>，如机器翻译、⽂本⽣成、语义理</w:t>
            </w:r>
            <w:r>
              <w:rPr>
                <w:color w:val="1F2329"/>
              </w:rPr>
              <w:t xml:space="preserve">    </w:t>
            </w:r>
            <w:r>
              <w:rPr>
                <w:color w:val="1F2329"/>
                <w:spacing w:val="-2"/>
              </w:rPr>
              <w:t>解、对话系统等领域</w:t>
            </w:r>
            <w:r>
              <w:rPr>
                <w:color w:val="1F2329"/>
                <w:spacing w:val="-39"/>
              </w:rPr>
              <w:t xml:space="preserve"> </w:t>
            </w:r>
            <w:r>
              <w:rPr>
                <w:color w:val="1F2329"/>
                <w:spacing w:val="-2"/>
              </w:rPr>
              <w:t>，并为之后的⼤规模预训练模型（如</w:t>
            </w:r>
            <w:r>
              <w:rPr>
                <w:color w:val="1F2329"/>
                <w:spacing w:val="-3"/>
              </w:rPr>
              <w:t xml:space="preserve"> </w:t>
            </w:r>
            <w:r>
              <w:rPr>
                <w:rFonts w:ascii="Arial" w:hAnsi="Arial" w:eastAsia="Arial" w:cs="Arial"/>
                <w:color w:val="1F2329"/>
                <w:spacing w:val="-3"/>
              </w:rPr>
              <w:t>BERT</w:t>
            </w:r>
            <w:r>
              <w:rPr>
                <w:color w:val="1F2329"/>
                <w:spacing w:val="-3"/>
              </w:rPr>
              <w:t>、</w:t>
            </w:r>
            <w:r>
              <w:rPr>
                <w:rFonts w:ascii="Arial" w:hAnsi="Arial" w:eastAsia="Arial" w:cs="Arial"/>
                <w:color w:val="1F2329"/>
                <w:spacing w:val="-3"/>
              </w:rPr>
              <w:t>GPT </w:t>
            </w:r>
            <w:r>
              <w:rPr>
                <w:color w:val="1F2329"/>
                <w:spacing w:val="-3"/>
              </w:rPr>
              <w:t>系列）奠定了基础。</w:t>
            </w:r>
          </w:p>
        </w:tc>
      </w:tr>
    </w:tbl>
    <w:p>
      <w:pPr>
        <w:pStyle w:val="BodyText"/>
        <w:spacing w:line="298" w:lineRule="auto"/>
        <w:rPr>
          <w:sz w:val="21"/>
        </w:rPr>
      </w:pPr>
      <w:r/>
    </w:p>
    <w:p>
      <w:pPr>
        <w:pStyle w:val="BodyText"/>
        <w:spacing w:line="420" w:lineRule="exact"/>
        <w:rPr/>
      </w:pPr>
      <w:r>
        <w:rPr>
          <w:position w:val="-8"/>
        </w:rPr>
        <w:pict>
          <v:shape id="_x0000_s48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2"/>
                    </w:rPr>
                    <w:t>2.</w:t>
                  </w:r>
                  <w:r>
                    <w:rPr>
                      <w:rFonts w:ascii="Arial" w:hAnsi="Arial" w:eastAsia="Arial" w:cs="Arial"/>
                      <w:sz w:val="30"/>
                      <w:szCs w:val="30"/>
                      <w:color w:val="1456F0"/>
                      <w:spacing w:val="46"/>
                    </w:rPr>
                    <w:t xml:space="preserve"> </w:t>
                  </w:r>
                  <w:r>
                    <w:rPr>
                      <w:rFonts w:ascii="Microsoft YaHei" w:hAnsi="Microsoft YaHei" w:eastAsia="Microsoft YaHei" w:cs="Microsoft YaHei"/>
                      <w:sz w:val="30"/>
                      <w:szCs w:val="30"/>
                      <w:color w:val="6425D0"/>
                      <w:spacing w:val="-2"/>
                    </w:rPr>
                    <w:t>核⼼架构</w:t>
                  </w:r>
                </w:p>
              </w:txbxContent>
            </v:textbox>
          </v:shape>
        </w:pict>
      </w:r>
    </w:p>
    <w:p>
      <w:pPr>
        <w:pStyle w:val="BodyText"/>
        <w:ind w:left="5572"/>
        <w:spacing w:before="314" w:line="204" w:lineRule="auto"/>
        <w:rPr/>
      </w:pPr>
      <w:r>
        <w:rPr>
          <w:color w:val="1F2329"/>
        </w:rPr>
        <w:t>Transformer</w:t>
      </w:r>
      <w:r>
        <w:rPr>
          <w:color w:val="1F2329"/>
          <w:spacing w:val="5"/>
        </w:rPr>
        <w:t xml:space="preserve"> </w:t>
      </w:r>
      <w:r>
        <w:rPr>
          <w:rFonts w:ascii="Microsoft YaHei" w:hAnsi="Microsoft YaHei" w:eastAsia="Microsoft YaHei" w:cs="Microsoft YaHei"/>
          <w:color w:val="1F2329"/>
          <w:spacing w:val="5"/>
        </w:rPr>
        <w:t>的架构基于经典的 </w:t>
      </w:r>
      <w:r>
        <w:rPr>
          <w:color w:val="1F2329"/>
        </w:rPr>
        <w:t>Encoder</w:t>
      </w:r>
      <w:r>
        <w:rPr>
          <w:color w:val="1F2329"/>
          <w:spacing w:val="5"/>
        </w:rPr>
        <w:t>-</w:t>
      </w:r>
    </w:p>
    <w:p>
      <w:pPr>
        <w:pStyle w:val="BodyText"/>
        <w:ind w:left="5573" w:right="426" w:firstLine="15"/>
        <w:spacing w:before="43" w:line="218" w:lineRule="auto"/>
        <w:jc w:val="both"/>
        <w:rPr>
          <w:rFonts w:ascii="Microsoft YaHei" w:hAnsi="Microsoft YaHei" w:eastAsia="Microsoft YaHei" w:cs="Microsoft YaHei"/>
        </w:rPr>
      </w:pPr>
      <w:r>
        <w:rPr>
          <w:color w:val="1F2329"/>
          <w:spacing w:val="-2"/>
        </w:rPr>
        <w:t>Decoder </w:t>
      </w:r>
      <w:r>
        <w:rPr>
          <w:rFonts w:ascii="Microsoft YaHei" w:hAnsi="Microsoft YaHei" w:eastAsia="Microsoft YaHei" w:cs="Microsoft YaHei"/>
          <w:color w:val="1F2329"/>
          <w:spacing w:val="-2"/>
        </w:rPr>
        <w:t>结构</w:t>
      </w:r>
      <w:r>
        <w:rPr>
          <w:rFonts w:ascii="Microsoft YaHei" w:hAnsi="Microsoft YaHei" w:eastAsia="Microsoft YaHei" w:cs="Microsoft YaHei"/>
          <w:color w:val="1F2329"/>
          <w:spacing w:val="-30"/>
        </w:rPr>
        <w:t xml:space="preserve"> </w:t>
      </w:r>
      <w:r>
        <w:rPr>
          <w:rFonts w:ascii="Microsoft YaHei" w:hAnsi="Microsoft YaHei" w:eastAsia="Microsoft YaHei" w:cs="Microsoft YaHei"/>
          <w:color w:val="1F2329"/>
          <w:spacing w:val="-2"/>
        </w:rPr>
        <w:t>，其中编码器（</w:t>
      </w:r>
      <w:r>
        <w:rPr>
          <w:rFonts w:ascii="Microsoft YaHei" w:hAnsi="Microsoft YaHei" w:eastAsia="Microsoft YaHei" w:cs="Microsoft YaHei"/>
          <w:color w:val="1F2329"/>
          <w:spacing w:val="-36"/>
        </w:rPr>
        <w:t xml:space="preserve"> </w:t>
      </w:r>
      <w:r>
        <w:rPr>
          <w:color w:val="1F2329"/>
          <w:spacing w:val="-2"/>
        </w:rPr>
        <w:t>Encoder</w:t>
      </w:r>
      <w:r>
        <w:rPr>
          <w:rFonts w:ascii="Microsoft YaHei" w:hAnsi="Microsoft YaHei" w:eastAsia="Microsoft YaHei" w:cs="Microsoft YaHei"/>
          <w:color w:val="1F2329"/>
          <w:spacing w:val="-2"/>
        </w:rPr>
        <w:t>）和解码</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器（</w:t>
      </w:r>
      <w:r>
        <w:rPr>
          <w:rFonts w:ascii="Microsoft YaHei" w:hAnsi="Microsoft YaHei" w:eastAsia="Microsoft YaHei" w:cs="Microsoft YaHei"/>
          <w:color w:val="1F2329"/>
          <w:spacing w:val="-36"/>
        </w:rPr>
        <w:t xml:space="preserve"> </w:t>
      </w:r>
      <w:r>
        <w:rPr>
          <w:color w:val="1F2329"/>
          <w:spacing w:val="-2"/>
        </w:rPr>
        <w:t>Decoder</w:t>
      </w:r>
      <w:r>
        <w:rPr>
          <w:rFonts w:ascii="Microsoft YaHei" w:hAnsi="Microsoft YaHei" w:eastAsia="Microsoft YaHei" w:cs="Microsoft YaHei"/>
          <w:color w:val="1F2329"/>
          <w:spacing w:val="-2"/>
        </w:rPr>
        <w:t>）各⾃承担了不同的任务</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，分</w:t>
      </w:r>
      <w:r>
        <w:rPr>
          <w:rFonts w:ascii="Microsoft YaHei" w:hAnsi="Microsoft YaHei" w:eastAsia="Microsoft YaHei" w:cs="Microsoft YaHei"/>
          <w:color w:val="1F2329"/>
          <w:spacing w:val="-3"/>
        </w:rPr>
        <w:t>⼯明</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确。</w:t>
      </w:r>
    </w:p>
    <w:p>
      <w:pPr>
        <w:pStyle w:val="BodyText"/>
        <w:ind w:left="5616"/>
        <w:spacing w:before="166" w:line="197" w:lineRule="auto"/>
        <w:rPr>
          <w:rFonts w:ascii="Microsoft YaHei" w:hAnsi="Microsoft YaHei" w:eastAsia="Microsoft YaHei" w:cs="Microsoft YaHei"/>
        </w:rPr>
      </w:pPr>
      <w:r>
        <w:rPr>
          <w:color w:val="1456F0"/>
          <w:spacing w:val="12"/>
        </w:rPr>
        <w:t>1.</w:t>
      </w:r>
      <w:r>
        <w:rPr>
          <w:color w:val="1456F0"/>
          <w:spacing w:val="2"/>
        </w:rPr>
        <w:t xml:space="preserve">  </w:t>
      </w:r>
      <w:r>
        <w:rPr>
          <w:rFonts w:ascii="Microsoft YaHei" w:hAnsi="Microsoft YaHei" w:eastAsia="Microsoft YaHei" w:cs="Microsoft YaHei"/>
          <w:color w:val="1F2329"/>
          <w:spacing w:val="12"/>
        </w:rPr>
        <w:t>编码器（</w:t>
      </w:r>
      <w:r>
        <w:rPr>
          <w:rFonts w:ascii="Microsoft YaHei" w:hAnsi="Microsoft YaHei" w:eastAsia="Microsoft YaHei" w:cs="Microsoft YaHei"/>
          <w:color w:val="1F2329"/>
          <w:spacing w:val="-37"/>
        </w:rPr>
        <w:t xml:space="preserve"> </w:t>
      </w:r>
      <w:r>
        <w:rPr>
          <w:color w:val="1F2329"/>
        </w:rPr>
        <w:t>Encoder</w:t>
      </w:r>
      <w:r>
        <w:rPr>
          <w:rFonts w:ascii="Microsoft YaHei" w:hAnsi="Microsoft YaHei" w:eastAsia="Microsoft YaHei" w:cs="Microsoft YaHei"/>
          <w:color w:val="1F2329"/>
          <w:spacing w:val="12"/>
        </w:rPr>
        <w:t>）</w:t>
      </w:r>
      <w:r>
        <w:rPr>
          <w:rFonts w:ascii="Times New Roman" w:hAnsi="Times New Roman" w:eastAsia="Times New Roman" w:cs="Times New Roman"/>
          <w:color w:val="1F2329"/>
          <w:spacing w:val="12"/>
        </w:rPr>
        <w:t>⸺</w:t>
      </w:r>
      <w:r>
        <w:rPr>
          <w:rFonts w:ascii="Microsoft YaHei" w:hAnsi="Microsoft YaHei" w:eastAsia="Microsoft YaHei" w:cs="Microsoft YaHei"/>
          <w:color w:val="1F2329"/>
          <w:spacing w:val="12"/>
        </w:rPr>
        <w:t>理解输⼊序列：</w:t>
      </w:r>
    </w:p>
    <w:p>
      <w:pPr>
        <w:pStyle w:val="BodyText"/>
        <w:spacing w:line="287" w:lineRule="auto"/>
        <w:rPr>
          <w:sz w:val="21"/>
        </w:rPr>
      </w:pPr>
      <w:r/>
    </w:p>
    <w:p>
      <w:pPr>
        <w:pStyle w:val="BodyText"/>
        <w:spacing w:line="287" w:lineRule="auto"/>
        <w:rPr>
          <w:sz w:val="21"/>
        </w:rPr>
      </w:pPr>
      <w:r/>
    </w:p>
    <w:p>
      <w:pPr>
        <w:pStyle w:val="BodyText"/>
        <w:spacing w:line="287" w:lineRule="auto"/>
        <w:rPr>
          <w:sz w:val="21"/>
        </w:rPr>
      </w:pPr>
      <w:r/>
    </w:p>
    <w:p>
      <w:pPr>
        <w:ind w:firstLine="7704"/>
        <w:spacing w:line="390" w:lineRule="exact"/>
        <w:rPr/>
      </w:pPr>
      <w:r>
        <w:rPr>
          <w:position w:val="-7"/>
        </w:rPr>
        <w:drawing>
          <wp:inline distT="0" distB="0" distL="0" distR="0">
            <wp:extent cx="2108199" cy="247650"/>
            <wp:effectExtent l="0" t="0" r="0" b="0"/>
            <wp:docPr id="316" name="IM 316"/>
            <wp:cNvGraphicFramePr/>
            <a:graphic>
              <a:graphicData uri="http://schemas.openxmlformats.org/drawingml/2006/picture">
                <pic:pic>
                  <pic:nvPicPr>
                    <pic:cNvPr id="316" name="IM 31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ind w:left="6309" w:right="260" w:hanging="306"/>
        <w:spacing w:before="170" w:line="214" w:lineRule="auto"/>
        <w:rPr>
          <w:rFonts w:ascii="Microsoft YaHei" w:hAnsi="Microsoft YaHei" w:eastAsia="Microsoft YaHei" w:cs="Microsoft YaHei"/>
        </w:rPr>
      </w:pPr>
      <w:r>
        <w:drawing>
          <wp:anchor distT="0" distB="0" distL="0" distR="0" simplePos="0" relativeHeight="251906048" behindDoc="0" locked="0" layoutInCell="0" allowOverlap="1">
            <wp:simplePos x="0" y="0"/>
            <wp:positionH relativeFrom="page">
              <wp:posOffset>365124</wp:posOffset>
            </wp:positionH>
            <wp:positionV relativeFrom="page">
              <wp:posOffset>355615</wp:posOffset>
            </wp:positionV>
            <wp:extent cx="3305174" cy="2743200"/>
            <wp:effectExtent l="0" t="0" r="0" b="0"/>
            <wp:wrapNone/>
            <wp:docPr id="318" name="IM 318"/>
            <wp:cNvGraphicFramePr/>
            <a:graphic>
              <a:graphicData uri="http://schemas.openxmlformats.org/drawingml/2006/picture">
                <pic:pic>
                  <pic:nvPicPr>
                    <pic:cNvPr id="318" name="IM 318"/>
                    <pic:cNvPicPr/>
                  </pic:nvPicPr>
                  <pic:blipFill>
                    <a:blip r:embed="rId128"/>
                    <a:stretch>
                      <a:fillRect/>
                    </a:stretch>
                  </pic:blipFill>
                  <pic:spPr>
                    <a:xfrm rot="0">
                      <a:off x="0" y="0"/>
                      <a:ext cx="3305174" cy="2743200"/>
                    </a:xfrm>
                    <a:prstGeom prst="rect">
                      <a:avLst/>
                    </a:prstGeom>
                  </pic:spPr>
                </pic:pic>
              </a:graphicData>
            </a:graphic>
          </wp:anchor>
        </w:drawing>
      </w:r>
      <w:r>
        <w:rPr>
          <w:rFonts w:ascii="Microsoft YaHei" w:hAnsi="Microsoft YaHei" w:eastAsia="Microsoft YaHei" w:cs="Microsoft YaHei"/>
          <w:sz w:val="33"/>
          <w:szCs w:val="33"/>
          <w:color w:val="1456F0"/>
          <w:spacing w:val="-4"/>
          <w:position w:val="-1"/>
        </w:rPr>
        <w:t>。</w:t>
      </w:r>
      <w:r>
        <w:rPr>
          <w:rFonts w:ascii="Microsoft YaHei" w:hAnsi="Microsoft YaHei" w:eastAsia="Microsoft YaHei" w:cs="Microsoft YaHei"/>
          <w:color w:val="1F2329"/>
          <w:spacing w:val="-4"/>
        </w:rPr>
        <w:t>作⽤：</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4"/>
        </w:rPr>
        <w:t>编码器的任务是对输⼊序列（例如</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⼀段⽂本或⼀段⾳频）</w:t>
      </w:r>
      <w:r>
        <w:rPr>
          <w:rFonts w:ascii="Microsoft YaHei" w:hAnsi="Microsoft YaHei" w:eastAsia="Microsoft YaHei" w:cs="Microsoft YaHei"/>
          <w:color w:val="1F2329"/>
          <w:spacing w:val="-42"/>
        </w:rPr>
        <w:t xml:space="preserve"> </w:t>
      </w:r>
      <w:r>
        <w:rPr>
          <w:rFonts w:ascii="Microsoft YaHei" w:hAnsi="Microsoft YaHei" w:eastAsia="Microsoft YaHei" w:cs="Microsoft YaHei"/>
          <w:color w:val="1F2329"/>
          <w:spacing w:val="-4"/>
        </w:rPr>
        <w:t>进⾏编码</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w:t>
      </w:r>
      <w:r>
        <w:rPr>
          <w:rFonts w:ascii="Microsoft YaHei" w:hAnsi="Microsoft YaHei" w:eastAsia="Microsoft YaHei" w:cs="Microsoft YaHei"/>
          <w:color w:val="D83931"/>
          <w:spacing w:val="-4"/>
        </w:rPr>
        <w:t>提取其</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3"/>
        </w:rPr>
        <w:t>中的特征和上下⽂信息</w:t>
      </w:r>
      <w:r>
        <w:rPr>
          <w:rFonts w:ascii="Microsoft YaHei" w:hAnsi="Microsoft YaHei" w:eastAsia="Microsoft YaHei" w:cs="Microsoft YaHei"/>
          <w:color w:val="D83931"/>
          <w:spacing w:val="-27"/>
        </w:rPr>
        <w:t xml:space="preserve"> </w:t>
      </w:r>
      <w:r>
        <w:rPr>
          <w:rFonts w:ascii="Microsoft YaHei" w:hAnsi="Microsoft YaHei" w:eastAsia="Microsoft YaHei" w:cs="Microsoft YaHei"/>
          <w:color w:val="D83931"/>
          <w:spacing w:val="-3"/>
        </w:rPr>
        <w:t>，并将其转化为更</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9"/>
        </w:rPr>
        <w:t>⾼维的隐状态表⽰（</w:t>
      </w:r>
      <w:r>
        <w:rPr>
          <w:rFonts w:ascii="Microsoft YaHei" w:hAnsi="Microsoft YaHei" w:eastAsia="Microsoft YaHei" w:cs="Microsoft YaHei"/>
          <w:color w:val="D83931"/>
          <w:spacing w:val="-42"/>
        </w:rPr>
        <w:t xml:space="preserve"> </w:t>
      </w:r>
      <w:r>
        <w:rPr>
          <w:color w:val="D83931"/>
        </w:rPr>
        <w:t>hidden</w:t>
      </w:r>
      <w:r>
        <w:rPr>
          <w:color w:val="D83931"/>
          <w:spacing w:val="9"/>
        </w:rPr>
        <w:t xml:space="preserve"> </w:t>
      </w:r>
      <w:r>
        <w:rPr>
          <w:color w:val="D83931"/>
        </w:rPr>
        <w:t>states</w:t>
      </w:r>
      <w:r>
        <w:rPr>
          <w:rFonts w:ascii="Microsoft YaHei" w:hAnsi="Microsoft YaHei" w:eastAsia="Microsoft YaHei" w:cs="Microsoft YaHei"/>
          <w:color w:val="D83931"/>
          <w:spacing w:val="-12"/>
        </w:rPr>
        <w:t>）</w:t>
      </w:r>
      <w:r>
        <w:rPr>
          <w:rFonts w:ascii="Microsoft YaHei" w:hAnsi="Microsoft YaHei" w:eastAsia="Microsoft YaHei" w:cs="Microsoft YaHei"/>
          <w:color w:val="D83931"/>
          <w:spacing w:val="-29"/>
        </w:rPr>
        <w:t xml:space="preserve"> </w:t>
      </w:r>
      <w:r>
        <w:rPr>
          <w:rFonts w:ascii="Microsoft YaHei" w:hAnsi="Microsoft YaHei" w:eastAsia="Microsoft YaHei" w:cs="Microsoft YaHei"/>
          <w:color w:val="D83931"/>
          <w:spacing w:val="-12"/>
        </w:rPr>
        <w:t>，</w:t>
      </w:r>
      <w:r>
        <w:rPr>
          <w:rFonts w:ascii="Microsoft YaHei" w:hAnsi="Microsoft YaHei" w:eastAsia="Microsoft YaHei" w:cs="Microsoft YaHei"/>
          <w:color w:val="D83931"/>
          <w:spacing w:val="9"/>
        </w:rPr>
        <w:t>即</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1"/>
        </w:rPr>
        <w:t>语义向量</w:t>
      </w:r>
      <w:r>
        <w:rPr>
          <w:rFonts w:ascii="Microsoft YaHei" w:hAnsi="Microsoft YaHei" w:eastAsia="Microsoft YaHei" w:cs="Microsoft YaHei"/>
          <w:color w:val="1F2329"/>
          <w:spacing w:val="-1"/>
        </w:rPr>
        <w:t>。编码器通过⾃注意⼒机制</w:t>
      </w:r>
    </w:p>
    <w:p>
      <w:pPr>
        <w:pStyle w:val="BodyText"/>
        <w:ind w:left="6347"/>
        <w:spacing w:before="40" w:line="198" w:lineRule="auto"/>
        <w:rPr>
          <w:rFonts w:ascii="Microsoft YaHei" w:hAnsi="Microsoft YaHei" w:eastAsia="Microsoft YaHei" w:cs="Microsoft YaHei"/>
        </w:rPr>
      </w:pPr>
      <w:r>
        <w:rPr>
          <w:rFonts w:ascii="Microsoft YaHei" w:hAnsi="Microsoft YaHei" w:eastAsia="Microsoft YaHei" w:cs="Microsoft YaHei"/>
          <w:color w:val="1F2329"/>
          <w:spacing w:val="5"/>
        </w:rPr>
        <w:t>（</w:t>
      </w:r>
      <w:r>
        <w:rPr>
          <w:color w:val="1F2329"/>
        </w:rPr>
        <w:t>Self</w:t>
      </w:r>
      <w:r>
        <w:rPr>
          <w:color w:val="1F2329"/>
          <w:spacing w:val="5"/>
        </w:rPr>
        <w:t>-</w:t>
      </w:r>
      <w:r>
        <w:rPr>
          <w:color w:val="1F2329"/>
        </w:rPr>
        <w:t>Attention</w:t>
      </w:r>
      <w:r>
        <w:rPr>
          <w:rFonts w:ascii="Microsoft YaHei" w:hAnsi="Microsoft YaHei" w:eastAsia="Microsoft YaHei" w:cs="Microsoft YaHei"/>
          <w:color w:val="1F2329"/>
          <w:spacing w:val="5"/>
        </w:rPr>
        <w:t>）和前馈神经⽹络</w:t>
      </w:r>
    </w:p>
    <w:p>
      <w:pPr>
        <w:pStyle w:val="BodyText"/>
        <w:ind w:left="6314" w:right="404" w:firstLine="33"/>
        <w:spacing w:before="49" w:line="223" w:lineRule="auto"/>
        <w:rPr>
          <w:rFonts w:ascii="Microsoft YaHei" w:hAnsi="Microsoft YaHei" w:eastAsia="Microsoft YaHei" w:cs="Microsoft YaHei"/>
        </w:rPr>
      </w:pPr>
      <w:r>
        <w:rPr>
          <w:rFonts w:ascii="Microsoft YaHei" w:hAnsi="Microsoft YaHei" w:eastAsia="Microsoft YaHei" w:cs="Microsoft YaHei"/>
          <w:color w:val="1F2329"/>
          <w:spacing w:val="8"/>
        </w:rPr>
        <w:t>（</w:t>
      </w:r>
      <w:r>
        <w:rPr>
          <w:color w:val="1F2329"/>
        </w:rPr>
        <w:t>Feed</w:t>
      </w:r>
      <w:r>
        <w:rPr>
          <w:color w:val="1F2329"/>
          <w:spacing w:val="8"/>
        </w:rPr>
        <w:t>-</w:t>
      </w:r>
      <w:r>
        <w:rPr>
          <w:color w:val="1F2329"/>
        </w:rPr>
        <w:t>Forward</w:t>
      </w:r>
      <w:r>
        <w:rPr>
          <w:color w:val="1F2329"/>
          <w:spacing w:val="8"/>
        </w:rPr>
        <w:t xml:space="preserve"> </w:t>
      </w:r>
      <w:r>
        <w:rPr>
          <w:color w:val="1F2329"/>
        </w:rPr>
        <w:t>Network</w:t>
      </w:r>
      <w:r>
        <w:rPr>
          <w:rFonts w:ascii="Microsoft YaHei" w:hAnsi="Microsoft YaHei" w:eastAsia="Microsoft YaHei" w:cs="Microsoft YaHei"/>
          <w:color w:val="1F2329"/>
          <w:spacing w:val="8"/>
        </w:rPr>
        <w:t>）捕捉输⼊序</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列中各个位置之间的依赖关系</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3"/>
        </w:rPr>
        <w:t>，⽣成能够</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反映序列全局上下⽂的表⽰。</w:t>
      </w:r>
    </w:p>
    <w:p>
      <w:pPr>
        <w:pStyle w:val="BodyText"/>
        <w:ind w:left="5605"/>
        <w:spacing w:before="143" w:line="197" w:lineRule="auto"/>
        <w:rPr>
          <w:rFonts w:ascii="Microsoft YaHei" w:hAnsi="Microsoft YaHei" w:eastAsia="Microsoft YaHei" w:cs="Microsoft YaHei"/>
        </w:rPr>
      </w:pPr>
      <w:r>
        <w:rPr>
          <w:color w:val="1456F0"/>
          <w:spacing w:val="12"/>
        </w:rPr>
        <w:t>2.</w:t>
      </w:r>
      <w:r>
        <w:rPr>
          <w:color w:val="1456F0"/>
          <w:spacing w:val="6"/>
        </w:rPr>
        <w:t xml:space="preserve">  </w:t>
      </w:r>
      <w:r>
        <w:rPr>
          <w:rFonts w:ascii="Microsoft YaHei" w:hAnsi="Microsoft YaHei" w:eastAsia="Microsoft YaHei" w:cs="Microsoft YaHei"/>
          <w:color w:val="1F2329"/>
          <w:spacing w:val="12"/>
        </w:rPr>
        <w:t>解码器（</w:t>
      </w:r>
      <w:r>
        <w:rPr>
          <w:rFonts w:ascii="Microsoft YaHei" w:hAnsi="Microsoft YaHei" w:eastAsia="Microsoft YaHei" w:cs="Microsoft YaHei"/>
          <w:color w:val="1F2329"/>
          <w:spacing w:val="-37"/>
        </w:rPr>
        <w:t xml:space="preserve"> </w:t>
      </w:r>
      <w:r>
        <w:rPr>
          <w:color w:val="1F2329"/>
        </w:rPr>
        <w:t>Decoder</w:t>
      </w:r>
      <w:r>
        <w:rPr>
          <w:rFonts w:ascii="Microsoft YaHei" w:hAnsi="Microsoft YaHei" w:eastAsia="Microsoft YaHei" w:cs="Microsoft YaHei"/>
          <w:color w:val="1F2329"/>
          <w:spacing w:val="12"/>
        </w:rPr>
        <w:t>）</w:t>
      </w:r>
      <w:r>
        <w:rPr>
          <w:rFonts w:ascii="Times New Roman" w:hAnsi="Times New Roman" w:eastAsia="Times New Roman" w:cs="Times New Roman"/>
          <w:color w:val="1F2329"/>
          <w:spacing w:val="12"/>
        </w:rPr>
        <w:t>⸺</w:t>
      </w:r>
      <w:r>
        <w:rPr>
          <w:rFonts w:ascii="Microsoft YaHei" w:hAnsi="Microsoft YaHei" w:eastAsia="Microsoft YaHei" w:cs="Microsoft YaHei"/>
          <w:color w:val="1F2329"/>
          <w:spacing w:val="12"/>
        </w:rPr>
        <w:t>⽣成⽬标序列：</w:t>
      </w:r>
    </w:p>
    <w:p>
      <w:pPr>
        <w:ind w:left="6003"/>
        <w:spacing w:before="103" w:line="194"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4"/>
          <w:position w:val="-1"/>
        </w:rPr>
        <w:t>。</w:t>
      </w:r>
      <w:r>
        <w:rPr>
          <w:rFonts w:ascii="Microsoft YaHei" w:hAnsi="Microsoft YaHei" w:eastAsia="Microsoft YaHei" w:cs="Microsoft YaHei"/>
          <w:sz w:val="24"/>
          <w:szCs w:val="24"/>
          <w:color w:val="1F2329"/>
          <w:spacing w:val="-4"/>
        </w:rPr>
        <w:t>作⽤：</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spacing w:val="-4"/>
        </w:rPr>
        <w:t>解码器的任务是根据编码器⽣成的</w:t>
      </w:r>
    </w:p>
    <w:p>
      <w:pPr>
        <w:ind w:left="6308" w:right="404" w:firstLine="12"/>
        <w:spacing w:before="4" w:line="227"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隐状态表⽰</w:t>
      </w:r>
      <w:r>
        <w:rPr>
          <w:rFonts w:ascii="Microsoft YaHei" w:hAnsi="Microsoft YaHei" w:eastAsia="Microsoft YaHei" w:cs="Microsoft YaHei"/>
          <w:sz w:val="24"/>
          <w:szCs w:val="24"/>
          <w:color w:val="1F2329"/>
          <w:spacing w:val="-21"/>
        </w:rPr>
        <w:t xml:space="preserve"> </w:t>
      </w:r>
      <w:r>
        <w:rPr>
          <w:rFonts w:ascii="Microsoft YaHei" w:hAnsi="Microsoft YaHei" w:eastAsia="Microsoft YaHei" w:cs="Microsoft YaHei"/>
          <w:sz w:val="24"/>
          <w:szCs w:val="24"/>
          <w:color w:val="1F2329"/>
          <w:spacing w:val="-4"/>
        </w:rPr>
        <w:t>，以及已经⽣成的⽬标序列部</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分（在训练时⽬标序列是已知的</w:t>
      </w:r>
      <w:r>
        <w:rPr>
          <w:rFonts w:ascii="Microsoft YaHei" w:hAnsi="Microsoft YaHei" w:eastAsia="Microsoft YaHei" w:cs="Microsoft YaHei"/>
          <w:sz w:val="24"/>
          <w:szCs w:val="24"/>
          <w:color w:val="1F2329"/>
          <w:spacing w:val="-26"/>
        </w:rPr>
        <w:t xml:space="preserve"> </w:t>
      </w:r>
      <w:r>
        <w:rPr>
          <w:rFonts w:ascii="Microsoft YaHei" w:hAnsi="Microsoft YaHei" w:eastAsia="Microsoft YaHei" w:cs="Microsoft YaHei"/>
          <w:sz w:val="24"/>
          <w:szCs w:val="24"/>
          <w:color w:val="1F2329"/>
          <w:spacing w:val="-3"/>
        </w:rPr>
        <w:t>，在推理</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时是逐步⽣成的</w:t>
      </w:r>
      <w:r>
        <w:rPr>
          <w:rFonts w:ascii="Microsoft YaHei" w:hAnsi="Microsoft YaHei" w:eastAsia="Microsoft YaHei" w:cs="Microsoft YaHei"/>
          <w:sz w:val="24"/>
          <w:szCs w:val="24"/>
          <w:color w:val="1F2329"/>
          <w:spacing w:val="-10"/>
        </w:rPr>
        <w:t>）</w:t>
      </w:r>
      <w:r>
        <w:rPr>
          <w:rFonts w:ascii="Microsoft YaHei" w:hAnsi="Microsoft YaHei" w:eastAsia="Microsoft YaHei" w:cs="Microsoft YaHei"/>
          <w:sz w:val="24"/>
          <w:szCs w:val="24"/>
          <w:color w:val="1F2329"/>
          <w:spacing w:val="-28"/>
        </w:rPr>
        <w:t xml:space="preserve"> </w:t>
      </w:r>
      <w:r>
        <w:rPr>
          <w:rFonts w:ascii="Microsoft YaHei" w:hAnsi="Microsoft YaHei" w:eastAsia="Microsoft YaHei" w:cs="Microsoft YaHei"/>
          <w:sz w:val="24"/>
          <w:szCs w:val="24"/>
          <w:color w:val="1F2329"/>
          <w:spacing w:val="-10"/>
        </w:rPr>
        <w:t>，</w:t>
      </w:r>
      <w:r>
        <w:rPr>
          <w:rFonts w:ascii="Microsoft YaHei" w:hAnsi="Microsoft YaHei" w:eastAsia="Microsoft YaHei" w:cs="Microsoft YaHei"/>
          <w:sz w:val="24"/>
          <w:szCs w:val="24"/>
          <w:color w:val="1F2329"/>
          <w:spacing w:val="-2"/>
        </w:rPr>
        <w:t>⽣成最终的⽬标输出</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序列（例如翻译后的⽂本）</w:t>
      </w:r>
      <w:r>
        <w:rPr>
          <w:rFonts w:ascii="Microsoft YaHei" w:hAnsi="Microsoft YaHei" w:eastAsia="Microsoft YaHei" w:cs="Microsoft YaHei"/>
          <w:sz w:val="24"/>
          <w:szCs w:val="24"/>
          <w:color w:val="1F2329"/>
          <w:spacing w:val="-44"/>
        </w:rPr>
        <w:t xml:space="preserve"> </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D83931"/>
          <w:spacing w:val="-2"/>
        </w:rPr>
        <w:t>解码器不仅</w:t>
      </w:r>
      <w:r>
        <w:rPr>
          <w:rFonts w:ascii="Microsoft YaHei" w:hAnsi="Microsoft YaHei" w:eastAsia="Microsoft YaHei" w:cs="Microsoft YaHei"/>
          <w:sz w:val="24"/>
          <w:szCs w:val="24"/>
          <w:color w:val="D83931"/>
        </w:rPr>
        <w:t xml:space="preserve"> </w:t>
      </w:r>
      <w:r>
        <w:rPr>
          <w:rFonts w:ascii="Microsoft YaHei" w:hAnsi="Microsoft YaHei" w:eastAsia="Microsoft YaHei" w:cs="Microsoft YaHei"/>
          <w:sz w:val="24"/>
          <w:szCs w:val="24"/>
          <w:color w:val="D83931"/>
          <w:spacing w:val="-1"/>
        </w:rPr>
        <w:t>要关注编码器输出的全局语义信息，还需</w:t>
      </w:r>
      <w:r>
        <w:rPr>
          <w:rFonts w:ascii="Microsoft YaHei" w:hAnsi="Microsoft YaHei" w:eastAsia="Microsoft YaHei" w:cs="Microsoft YaHei"/>
          <w:sz w:val="24"/>
          <w:szCs w:val="24"/>
          <w:color w:val="D83931"/>
          <w:spacing w:val="9"/>
        </w:rPr>
        <w:t xml:space="preserve"> </w:t>
      </w:r>
      <w:r>
        <w:rPr>
          <w:rFonts w:ascii="Microsoft YaHei" w:hAnsi="Microsoft YaHei" w:eastAsia="Microsoft YaHei" w:cs="Microsoft YaHei"/>
          <w:sz w:val="24"/>
          <w:szCs w:val="24"/>
          <w:color w:val="D83931"/>
          <w:spacing w:val="-1"/>
        </w:rPr>
        <w:t>要通过⾃注意⼒机制在⽬标序列中引⼊依</w:t>
      </w:r>
      <w:r>
        <w:rPr>
          <w:rFonts w:ascii="Microsoft YaHei" w:hAnsi="Microsoft YaHei" w:eastAsia="Microsoft YaHei" w:cs="Microsoft YaHei"/>
          <w:sz w:val="24"/>
          <w:szCs w:val="24"/>
          <w:color w:val="D83931"/>
          <w:spacing w:val="9"/>
        </w:rPr>
        <w:t xml:space="preserve"> </w:t>
      </w:r>
      <w:r>
        <w:rPr>
          <w:rFonts w:ascii="Microsoft YaHei" w:hAnsi="Microsoft YaHei" w:eastAsia="Microsoft YaHei" w:cs="Microsoft YaHei"/>
          <w:sz w:val="24"/>
          <w:szCs w:val="24"/>
          <w:color w:val="D83931"/>
          <w:spacing w:val="-3"/>
        </w:rPr>
        <w:t>赖</w:t>
      </w:r>
      <w:r>
        <w:rPr>
          <w:rFonts w:ascii="Microsoft YaHei" w:hAnsi="Microsoft YaHei" w:eastAsia="Microsoft YaHei" w:cs="Microsoft YaHei"/>
          <w:sz w:val="24"/>
          <w:szCs w:val="24"/>
          <w:color w:val="D83931"/>
          <w:spacing w:val="-26"/>
        </w:rPr>
        <w:t xml:space="preserve"> </w:t>
      </w:r>
      <w:r>
        <w:rPr>
          <w:rFonts w:ascii="Microsoft YaHei" w:hAnsi="Microsoft YaHei" w:eastAsia="Microsoft YaHei" w:cs="Microsoft YaHei"/>
          <w:sz w:val="24"/>
          <w:szCs w:val="24"/>
          <w:color w:val="1F2329"/>
          <w:spacing w:val="-3"/>
        </w:rPr>
        <w:t>，使其在⽣成新词时考虑到已经⽣成的</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词。</w:t>
      </w:r>
    </w:p>
    <w:p>
      <w:pPr>
        <w:pStyle w:val="BodyText"/>
        <w:spacing w:before="226" w:line="420" w:lineRule="exact"/>
        <w:rPr/>
      </w:pPr>
      <w:r>
        <w:rPr>
          <w:position w:val="-8"/>
        </w:rPr>
        <w:pict>
          <v:shape id="_x0000_s48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84" w:lineRule="auto"/>
                    <w:rPr>
                      <w:rFonts w:ascii="Microsoft YaHei" w:hAnsi="Microsoft YaHei" w:eastAsia="Microsoft YaHei" w:cs="Microsoft YaHei"/>
                      <w:sz w:val="30"/>
                      <w:szCs w:val="30"/>
                    </w:rPr>
                  </w:pPr>
                  <w:r>
                    <w:rPr>
                      <w:rFonts w:ascii="Arial" w:hAnsi="Arial" w:eastAsia="Arial" w:cs="Arial"/>
                      <w:sz w:val="30"/>
                      <w:szCs w:val="30"/>
                      <w:color w:val="1456F0"/>
                      <w:spacing w:val="-1"/>
                    </w:rPr>
                    <w:t>3.</w:t>
                  </w:r>
                  <w:r>
                    <w:rPr>
                      <w:rFonts w:ascii="Arial" w:hAnsi="Arial" w:eastAsia="Arial" w:cs="Arial"/>
                      <w:sz w:val="30"/>
                      <w:szCs w:val="30"/>
                      <w:color w:val="1456F0"/>
                      <w:spacing w:val="45"/>
                    </w:rPr>
                    <w:t xml:space="preserve"> </w:t>
                  </w:r>
                  <w:r>
                    <w:rPr>
                      <w:rFonts w:ascii="Microsoft YaHei" w:hAnsi="Microsoft YaHei" w:eastAsia="Microsoft YaHei" w:cs="Microsoft YaHei"/>
                      <w:sz w:val="30"/>
                      <w:szCs w:val="30"/>
                      <w:color w:val="6425D0"/>
                      <w:spacing w:val="-1"/>
                    </w:rPr>
                    <w:t>结构详细介绍</w:t>
                  </w:r>
                </w:p>
              </w:txbxContent>
            </v:textbox>
          </v:shape>
        </w:pict>
      </w:r>
    </w:p>
    <w:p>
      <w:pPr>
        <w:spacing w:line="240"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1370" w:hRule="atLeast"/>
        </w:trPr>
        <w:tc>
          <w:tcPr>
            <w:shd w:val="clear" w:fill="FFF5EB"/>
            <w:tcW w:w="10750" w:type="dxa"/>
            <w:vAlign w:val="top"/>
          </w:tcPr>
          <w:p>
            <w:pPr>
              <w:pStyle w:val="TableText"/>
              <w:ind w:left="722" w:right="4291" w:hanging="510"/>
              <w:spacing w:before="251" w:line="248" w:lineRule="auto"/>
              <w:rPr/>
            </w:pPr>
            <w:r>
              <w:rPr>
                <w:sz w:val="30"/>
                <w:szCs w:val="30"/>
                <w:color w:val="1F2329"/>
                <w:spacing w:val="1"/>
                <w:position w:val="-1"/>
              </w:rPr>
              <w:t>冷</w:t>
            </w:r>
            <w:r>
              <w:rPr>
                <w:sz w:val="30"/>
                <w:szCs w:val="30"/>
                <w:color w:val="1F2329"/>
                <w:spacing w:val="55"/>
                <w:position w:val="-1"/>
              </w:rPr>
              <w:t xml:space="preserve"> </w:t>
            </w:r>
            <w:r>
              <w:rPr>
                <w:color w:val="1F2329"/>
                <w:spacing w:val="1"/>
              </w:rPr>
              <w:t>编码器负责对输⼊⽂本进⾏编码</w:t>
            </w:r>
            <w:r>
              <w:rPr>
                <w:color w:val="1F2329"/>
                <w:spacing w:val="-38"/>
              </w:rPr>
              <w:t xml:space="preserve"> </w:t>
            </w:r>
            <w:r>
              <w:rPr>
                <w:color w:val="1F2329"/>
                <w:spacing w:val="1"/>
              </w:rPr>
              <w:t>，⽣成上下⽂向量。</w:t>
            </w:r>
            <w:r>
              <w:rPr>
                <w:color w:val="1F2329"/>
              </w:rPr>
              <w:t xml:space="preserve">    </w:t>
            </w:r>
            <w:r>
              <w:rPr>
                <w:color w:val="1F2329"/>
                <w:spacing w:val="-4"/>
              </w:rPr>
              <w:t>解码器根据编码器的输出</w:t>
            </w:r>
            <w:r>
              <w:rPr>
                <w:color w:val="1F2329"/>
                <w:spacing w:val="-22"/>
              </w:rPr>
              <w:t xml:space="preserve"> </w:t>
            </w:r>
            <w:r>
              <w:rPr>
                <w:color w:val="1F2329"/>
                <w:spacing w:val="-4"/>
              </w:rPr>
              <w:t>，⽣成⽬标序列中的每个词。</w:t>
            </w:r>
          </w:p>
        </w:tc>
      </w:tr>
    </w:tbl>
    <w:p>
      <w:pPr>
        <w:spacing w:before="13"/>
        <w:rPr/>
      </w:pPr>
      <w:r/>
    </w:p>
    <w:tbl>
      <w:tblPr>
        <w:tblStyle w:val="TableNormal"/>
        <w:tblW w:w="214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140"/>
      </w:tblGrid>
      <w:tr>
        <w:trPr>
          <w:trHeight w:val="320" w:hRule="atLeast"/>
        </w:trPr>
        <w:tc>
          <w:tcPr>
            <w:shd w:val="clear" w:fill="F5F6F7"/>
            <w:tcW w:w="2140" w:type="dxa"/>
            <w:vAlign w:val="top"/>
          </w:tcPr>
          <w:p>
            <w:pPr>
              <w:pStyle w:val="TableText"/>
              <w:ind w:left="52"/>
              <w:spacing w:before="36" w:line="257" w:lineRule="exact"/>
              <w:rPr/>
            </w:pPr>
            <w:r>
              <w:rPr>
                <w:color w:val="245BDB"/>
              </w:rPr>
              <w:t>Encoder</w:t>
            </w:r>
            <w:r>
              <w:rPr>
                <w:color w:val="245BDB"/>
                <w:spacing w:val="36"/>
              </w:rPr>
              <w:t>(编码器)</w:t>
            </w:r>
          </w:p>
        </w:tc>
      </w:tr>
    </w:tbl>
    <w:p>
      <w:pPr>
        <w:pStyle w:val="BodyText"/>
        <w:ind w:left="9"/>
        <w:spacing w:before="209" w:line="192" w:lineRule="auto"/>
        <w:rPr/>
      </w:pPr>
      <w:r>
        <w:rPr>
          <w:rFonts w:ascii="Microsoft YaHei" w:hAnsi="Microsoft YaHei" w:eastAsia="Microsoft YaHei" w:cs="Microsoft YaHei"/>
          <w:color w:val="DE7802"/>
          <w:spacing w:val="4"/>
        </w:rPr>
        <w:t>组成部分</w:t>
      </w:r>
      <w:r>
        <w:rPr>
          <w:rFonts w:ascii="Microsoft YaHei" w:hAnsi="Microsoft YaHei" w:eastAsia="Microsoft YaHei" w:cs="Microsoft YaHei"/>
          <w:color w:val="1F2329"/>
          <w:spacing w:val="4"/>
        </w:rPr>
        <w:t>：每个编码器层由两个主要⼦层组成</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4"/>
        </w:rPr>
        <w:t>，分别为</w:t>
      </w:r>
      <w:r>
        <w:rPr>
          <w:rFonts w:ascii="Microsoft YaHei" w:hAnsi="Microsoft YaHei" w:eastAsia="Microsoft YaHei" w:cs="Microsoft YaHei"/>
          <w:color w:val="2EA121"/>
          <w:spacing w:val="4"/>
        </w:rPr>
        <w:t>多头⾃注意⼒机制</w:t>
      </w:r>
      <w:r>
        <w:rPr>
          <w:color w:val="2EA121"/>
          <w:spacing w:val="4"/>
        </w:rPr>
        <w:t>(</w:t>
      </w:r>
      <w:r>
        <w:rPr>
          <w:color w:val="2EA121"/>
        </w:rPr>
        <w:t>Multi</w:t>
      </w:r>
      <w:r>
        <w:rPr>
          <w:color w:val="2EA121"/>
          <w:spacing w:val="4"/>
        </w:rPr>
        <w:t>-</w:t>
      </w:r>
      <w:r>
        <w:rPr>
          <w:color w:val="2EA121"/>
        </w:rPr>
        <w:t>Head</w:t>
      </w:r>
      <w:r>
        <w:rPr>
          <w:color w:val="2EA121"/>
          <w:spacing w:val="4"/>
        </w:rPr>
        <w:t xml:space="preserve"> </w:t>
      </w:r>
      <w:r>
        <w:rPr>
          <w:color w:val="2EA121"/>
        </w:rPr>
        <w:t>Self</w:t>
      </w:r>
      <w:r>
        <w:rPr>
          <w:color w:val="2EA121"/>
          <w:spacing w:val="4"/>
        </w:rPr>
        <w:t>-</w:t>
      </w:r>
    </w:p>
    <w:p>
      <w:pPr>
        <w:pStyle w:val="BodyText"/>
        <w:spacing w:before="61" w:line="192" w:lineRule="auto"/>
        <w:rPr>
          <w:rFonts w:ascii="Microsoft YaHei" w:hAnsi="Microsoft YaHei" w:eastAsia="Microsoft YaHei" w:cs="Microsoft YaHei"/>
        </w:rPr>
      </w:pPr>
      <w:r>
        <w:rPr>
          <w:color w:val="2EA121"/>
        </w:rPr>
        <w:t>Attention</w:t>
      </w:r>
      <w:r>
        <w:rPr>
          <w:color w:val="2EA121"/>
          <w:spacing w:val="40"/>
        </w:rPr>
        <w:t xml:space="preserve"> </w:t>
      </w:r>
      <w:r>
        <w:rPr>
          <w:color w:val="2EA121"/>
        </w:rPr>
        <w:t>Mechanism</w:t>
      </w:r>
      <w:r>
        <w:rPr>
          <w:color w:val="2EA121"/>
          <w:spacing w:val="40"/>
        </w:rPr>
        <w:t>)</w:t>
      </w:r>
      <w:r>
        <w:rPr>
          <w:rFonts w:ascii="Microsoft YaHei" w:hAnsi="Microsoft YaHei" w:eastAsia="Microsoft YaHei" w:cs="Microsoft YaHei"/>
          <w:color w:val="2EA121"/>
          <w:spacing w:val="40"/>
        </w:rPr>
        <w:t>和位置前馈神经⽹络</w:t>
      </w:r>
      <w:r>
        <w:rPr>
          <w:color w:val="2EA121"/>
          <w:spacing w:val="40"/>
        </w:rPr>
        <w:t>(</w:t>
      </w:r>
      <w:r>
        <w:rPr>
          <w:color w:val="2EA121"/>
        </w:rPr>
        <w:t>Position</w:t>
      </w:r>
      <w:r>
        <w:rPr>
          <w:color w:val="2EA121"/>
          <w:spacing w:val="40"/>
        </w:rPr>
        <w:t>-</w:t>
      </w:r>
      <w:r>
        <w:rPr>
          <w:color w:val="2EA121"/>
        </w:rPr>
        <w:t>Wise</w:t>
      </w:r>
      <w:r>
        <w:rPr>
          <w:color w:val="2EA121"/>
          <w:spacing w:val="40"/>
        </w:rPr>
        <w:t xml:space="preserve"> </w:t>
      </w:r>
      <w:r>
        <w:rPr>
          <w:color w:val="2EA121"/>
        </w:rPr>
        <w:t>Feed</w:t>
      </w:r>
      <w:r>
        <w:rPr>
          <w:color w:val="2EA121"/>
          <w:spacing w:val="40"/>
        </w:rPr>
        <w:t>-</w:t>
      </w:r>
      <w:r>
        <w:rPr>
          <w:color w:val="2EA121"/>
        </w:rPr>
        <w:t>Forward</w:t>
      </w:r>
      <w:r>
        <w:rPr>
          <w:color w:val="2EA121"/>
          <w:spacing w:val="40"/>
        </w:rPr>
        <w:t xml:space="preserve"> </w:t>
      </w:r>
      <w:r>
        <w:rPr>
          <w:color w:val="2EA121"/>
        </w:rPr>
        <w:t>Neural</w:t>
      </w:r>
      <w:r>
        <w:rPr>
          <w:color w:val="2EA121"/>
          <w:spacing w:val="40"/>
        </w:rPr>
        <w:t xml:space="preserve"> </w:t>
      </w:r>
      <w:r>
        <w:rPr>
          <w:color w:val="2EA121"/>
        </w:rPr>
        <w:t>Network</w:t>
      </w:r>
      <w:r>
        <w:rPr>
          <w:color w:val="2EA121"/>
          <w:spacing w:val="40"/>
        </w:rPr>
        <w:t>)</w:t>
      </w:r>
      <w:r>
        <w:rPr>
          <w:rFonts w:ascii="Microsoft YaHei" w:hAnsi="Microsoft YaHei" w:eastAsia="Microsoft YaHei" w:cs="Microsoft YaHei"/>
          <w:color w:val="1F2329"/>
          <w:spacing w:val="40"/>
        </w:rPr>
        <w:t>：</w:t>
      </w:r>
    </w:p>
    <w:p>
      <w:pPr>
        <w:pStyle w:val="BodyText"/>
        <w:ind w:firstLine="419"/>
        <w:spacing w:before="122" w:line="360" w:lineRule="exact"/>
        <w:rPr/>
      </w:pPr>
      <w:r>
        <w:rPr>
          <w:position w:val="-7"/>
        </w:rPr>
        <w:pict>
          <v:group id="_x0000_s486" style="mso-position-vertical-relative:line;mso-position-horizontal-relative:char;width:321.1pt;height:18pt;" filled="false" stroked="false" coordsize="6422,360" coordorigin="0,0">
            <v:rect id="_x0000_s488" style="position:absolute;left:361;top:0;width:6060;height:360;" fillcolor="#F5F6F7" filled="true" stroked="false"/>
            <v:shape id="_x0000_s490" style="position:absolute;left:-20;top:-20;width:6462;height:400;" filled="false" stroked="false" type="#_x0000_t202">
              <v:fill on="false"/>
              <v:stroke on="false"/>
              <v:path/>
              <v:imagedata o:title=""/>
              <o:lock v:ext="edit" aspectratio="false"/>
              <v:textbox inset="0mm,0mm,0mm,0mm">
                <w:txbxContent>
                  <w:p>
                    <w:pPr>
                      <w:ind w:left="20"/>
                      <w:spacing w:before="76" w:line="169" w:lineRule="auto"/>
                      <w:rPr>
                        <w:rFonts w:ascii="Arial" w:hAnsi="Arial" w:eastAsia="Arial" w:cs="Arial"/>
                        <w:sz w:val="25"/>
                        <w:szCs w:val="25"/>
                      </w:rPr>
                    </w:pPr>
                    <w:r>
                      <w:rPr>
                        <w:rFonts w:ascii="Arial" w:hAnsi="Arial" w:eastAsia="Arial" w:cs="Arial"/>
                        <w:sz w:val="24"/>
                        <w:szCs w:val="24"/>
                        <w:color w:val="1456F0"/>
                        <w:spacing w:val="7"/>
                        <w:position w:val="-1"/>
                      </w:rPr>
                      <w:t>a</w:t>
                    </w:r>
                    <w:r>
                      <w:rPr>
                        <w:rFonts w:ascii="Arial" w:hAnsi="Arial" w:eastAsia="Arial" w:cs="Arial"/>
                        <w:sz w:val="24"/>
                        <w:szCs w:val="24"/>
                        <w:color w:val="1456F0"/>
                        <w:spacing w:val="7"/>
                        <w:position w:val="-7"/>
                      </w:rPr>
                      <w:t>.   </w:t>
                    </w:r>
                    <w:r>
                      <w:rPr>
                        <w:rFonts w:ascii="Microsoft YaHei" w:hAnsi="Microsoft YaHei" w:eastAsia="Microsoft YaHei" w:cs="Microsoft YaHei"/>
                        <w:sz w:val="25"/>
                        <w:szCs w:val="25"/>
                        <w:color w:val="6425D0"/>
                        <w:spacing w:val="7"/>
                      </w:rPr>
                      <w:t>多头自注意力机制(</w:t>
                    </w:r>
                    <w:r>
                      <w:rPr>
                        <w:rFonts w:ascii="Microsoft YaHei" w:hAnsi="Microsoft YaHei" w:eastAsia="Microsoft YaHei" w:cs="Microsoft YaHei"/>
                        <w:sz w:val="25"/>
                        <w:szCs w:val="25"/>
                        <w:color w:val="6425D0"/>
                      </w:rPr>
                      <w:t>Multi</w:t>
                    </w:r>
                    <w:r>
                      <w:rPr>
                        <w:rFonts w:ascii="Microsoft YaHei" w:hAnsi="Microsoft YaHei" w:eastAsia="Microsoft YaHei" w:cs="Microsoft YaHei"/>
                        <w:sz w:val="25"/>
                        <w:szCs w:val="25"/>
                        <w:color w:val="6425D0"/>
                        <w:spacing w:val="7"/>
                      </w:rPr>
                      <w:t>-</w:t>
                    </w:r>
                    <w:r>
                      <w:rPr>
                        <w:rFonts w:ascii="Microsoft YaHei" w:hAnsi="Microsoft YaHei" w:eastAsia="Microsoft YaHei" w:cs="Microsoft YaHei"/>
                        <w:sz w:val="25"/>
                        <w:szCs w:val="25"/>
                        <w:color w:val="6425D0"/>
                      </w:rPr>
                      <w:t>Head</w:t>
                    </w:r>
                    <w:r>
                      <w:rPr>
                        <w:rFonts w:ascii="Microsoft YaHei" w:hAnsi="Microsoft YaHei" w:eastAsia="Microsoft YaHei" w:cs="Microsoft YaHei"/>
                        <w:sz w:val="25"/>
                        <w:szCs w:val="25"/>
                        <w:color w:val="6425D0"/>
                        <w:spacing w:val="21"/>
                        <w:w w:val="101"/>
                      </w:rPr>
                      <w:t xml:space="preserve">  </w:t>
                    </w:r>
                    <w:r>
                      <w:rPr>
                        <w:rFonts w:ascii="Arial" w:hAnsi="Arial" w:eastAsia="Arial" w:cs="Arial"/>
                        <w:sz w:val="25"/>
                        <w:szCs w:val="25"/>
                        <w:color w:val="6425D0"/>
                        <w:spacing w:val="17"/>
                        <w:w w:val="125"/>
                      </w:rPr>
                      <w:t>self-Attention)</w:t>
                    </w:r>
                  </w:p>
                </w:txbxContent>
              </v:textbox>
            </v:shape>
          </v:group>
        </w:pict>
      </w:r>
    </w:p>
    <w:p>
      <w:pPr>
        <w:pStyle w:val="BodyText"/>
        <w:ind w:left="387" w:right="329" w:firstLine="10"/>
        <w:spacing w:before="221" w:line="231" w:lineRule="auto"/>
        <w:jc w:val="both"/>
        <w:rPr/>
      </w:pPr>
      <w:r>
        <w:rPr>
          <w:rFonts w:ascii="Microsoft YaHei" w:hAnsi="Microsoft YaHei" w:eastAsia="Microsoft YaHei" w:cs="Microsoft YaHei"/>
          <w:color w:val="1F2329"/>
          <w:spacing w:val="-1"/>
        </w:rPr>
        <w:t>它通过</w:t>
      </w:r>
      <w:r>
        <w:rPr>
          <w:rFonts w:ascii="Microsoft YaHei" w:hAnsi="Microsoft YaHei" w:eastAsia="Microsoft YaHei" w:cs="Microsoft YaHei"/>
          <w:color w:val="D83931"/>
          <w:spacing w:val="-1"/>
        </w:rPr>
        <w:t>并⾏地计算多个⾃注意⼒头</w:t>
      </w:r>
      <w:r>
        <w:rPr>
          <w:rFonts w:ascii="Microsoft YaHei" w:hAnsi="Microsoft YaHei" w:eastAsia="Microsoft YaHei" w:cs="Microsoft YaHei"/>
          <w:color w:val="D83931"/>
          <w:spacing w:val="-39"/>
        </w:rPr>
        <w:t xml:space="preserve"> </w:t>
      </w:r>
      <w:r>
        <w:rPr>
          <w:rFonts w:ascii="Microsoft YaHei" w:hAnsi="Microsoft YaHei" w:eastAsia="Microsoft YaHei" w:cs="Microsoft YaHei"/>
          <w:color w:val="1F2329"/>
          <w:spacing w:val="-1"/>
        </w:rPr>
        <w:t>，使模型能够从不同的角度对输⼊序</w:t>
      </w:r>
      <w:r>
        <w:rPr>
          <w:rFonts w:ascii="Microsoft YaHei" w:hAnsi="Microsoft YaHei" w:eastAsia="Microsoft YaHei" w:cs="Microsoft YaHei"/>
          <w:color w:val="1F2329"/>
          <w:spacing w:val="-2"/>
        </w:rPr>
        <w:t>列进⾏信息聚合。对于每个</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输⼊词的表⽰</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1"/>
        </w:rPr>
        <w:t>，模型通过对⽐该词与其他所有词的相关性来</w:t>
      </w:r>
      <w:r>
        <w:rPr>
          <w:rFonts w:ascii="Microsoft YaHei" w:hAnsi="Microsoft YaHei" w:eastAsia="Microsoft YaHei" w:cs="Microsoft YaHei"/>
          <w:color w:val="1F2329"/>
          <w:spacing w:val="-2"/>
        </w:rPr>
        <w:t>捕获其上下⽂关系。这个过程通过查询</w:t>
      </w:r>
      <w:r>
        <w:rPr>
          <w:rFonts w:ascii="Microsoft YaHei" w:hAnsi="Microsoft YaHei" w:eastAsia="Microsoft YaHei" w:cs="Microsoft YaHei"/>
          <w:color w:val="1F2329"/>
        </w:rPr>
        <w:t xml:space="preserve"> </w:t>
      </w:r>
      <w:r>
        <w:rPr>
          <w:color w:val="1F2329"/>
          <w:spacing w:val="1"/>
        </w:rPr>
        <w:t>(</w:t>
      </w:r>
      <w:r>
        <w:rPr>
          <w:color w:val="1F2329"/>
        </w:rPr>
        <w:t>Query</w:t>
      </w:r>
      <w:r>
        <w:rPr>
          <w:color w:val="1F2329"/>
          <w:spacing w:val="1"/>
        </w:rPr>
        <w:t>)</w:t>
      </w:r>
      <w:r>
        <w:rPr>
          <w:rFonts w:ascii="Microsoft YaHei" w:hAnsi="Microsoft YaHei" w:eastAsia="Microsoft YaHei" w:cs="Microsoft YaHei"/>
          <w:color w:val="1F2329"/>
          <w:spacing w:val="1"/>
        </w:rPr>
        <w:t>、键</w:t>
      </w:r>
      <w:r>
        <w:rPr>
          <w:color w:val="1F2329"/>
          <w:spacing w:val="1"/>
        </w:rPr>
        <w:t>(</w:t>
      </w:r>
      <w:r>
        <w:rPr>
          <w:color w:val="1F2329"/>
        </w:rPr>
        <w:t>Key</w:t>
      </w:r>
      <w:r>
        <w:rPr>
          <w:color w:val="1F2329"/>
          <w:spacing w:val="1"/>
        </w:rPr>
        <w:t>)</w:t>
      </w:r>
      <w:r>
        <w:rPr>
          <w:rFonts w:ascii="Microsoft YaHei" w:hAnsi="Microsoft YaHei" w:eastAsia="Microsoft YaHei" w:cs="Microsoft YaHei"/>
          <w:color w:val="1F2329"/>
          <w:spacing w:val="1"/>
        </w:rPr>
        <w:t>和值</w:t>
      </w:r>
      <w:r>
        <w:rPr>
          <w:color w:val="1F2329"/>
          <w:spacing w:val="1"/>
        </w:rPr>
        <w:t>(</w:t>
      </w:r>
      <w:r>
        <w:rPr>
          <w:color w:val="1F2329"/>
        </w:rPr>
        <w:t>Value</w:t>
      </w:r>
      <w:r>
        <w:rPr>
          <w:color w:val="1F2329"/>
          <w:spacing w:val="1"/>
        </w:rPr>
        <w:t>)</w:t>
      </w:r>
      <w:r>
        <w:rPr>
          <w:rFonts w:ascii="Microsoft YaHei" w:hAnsi="Microsoft YaHei" w:eastAsia="Microsoft YaHei" w:cs="Microsoft YaHei"/>
          <w:color w:val="1F2329"/>
          <w:spacing w:val="1"/>
        </w:rPr>
        <w:t>的点积来实现。计算过程为</w:t>
      </w:r>
      <w:r>
        <w:rPr>
          <w:color w:val="1F2329"/>
          <w:spacing w:val="1"/>
        </w:rPr>
        <w:t>:</w:t>
      </w:r>
    </w:p>
    <w:p>
      <w:pPr>
        <w:ind w:left="3088"/>
        <w:spacing w:before="20" w:line="696" w:lineRule="exact"/>
        <w:rPr/>
      </w:pPr>
      <w:r>
        <w:rPr>
          <w:position w:val="-14"/>
        </w:rPr>
        <w:drawing>
          <wp:inline distT="0" distB="0" distL="0" distR="0">
            <wp:extent cx="3151736" cy="441988"/>
            <wp:effectExtent l="0" t="0" r="0" b="0"/>
            <wp:docPr id="320" name="IM 320"/>
            <wp:cNvGraphicFramePr/>
            <a:graphic>
              <a:graphicData uri="http://schemas.openxmlformats.org/drawingml/2006/picture">
                <pic:pic>
                  <pic:nvPicPr>
                    <pic:cNvPr id="320" name="IM 320"/>
                    <pic:cNvPicPr/>
                  </pic:nvPicPr>
                  <pic:blipFill>
                    <a:blip r:embed="rId129"/>
                    <a:stretch>
                      <a:fillRect/>
                    </a:stretch>
                  </pic:blipFill>
                  <pic:spPr>
                    <a:xfrm rot="0">
                      <a:off x="0" y="0"/>
                      <a:ext cx="3151736" cy="441988"/>
                    </a:xfrm>
                    <a:prstGeom prst="rect">
                      <a:avLst/>
                    </a:prstGeom>
                  </pic:spPr>
                </pic:pic>
              </a:graphicData>
            </a:graphic>
          </wp:inline>
        </w:drawing>
      </w:r>
    </w:p>
    <w:p>
      <w:pPr>
        <w:pStyle w:val="BodyText"/>
        <w:ind w:left="387"/>
        <w:spacing w:before="168" w:line="209" w:lineRule="auto"/>
        <w:rPr>
          <w:rFonts w:ascii="Microsoft YaHei" w:hAnsi="Microsoft YaHei" w:eastAsia="Microsoft YaHei" w:cs="Microsoft YaHei"/>
        </w:rPr>
      </w:pPr>
      <w:r>
        <w:rPr>
          <w:rFonts w:ascii="Microsoft YaHei" w:hAnsi="Microsoft YaHei" w:eastAsia="Microsoft YaHei" w:cs="Microsoft YaHei"/>
          <w:color w:val="1F2329"/>
          <w:spacing w:val="-3"/>
        </w:rPr>
        <w:t>其中</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21"/>
        </w:rPr>
        <w:t xml:space="preserve"> </w:t>
      </w:r>
      <w:r>
        <w:rPr>
          <w:sz w:val="27"/>
          <w:szCs w:val="27"/>
          <w:i/>
          <w:iCs/>
          <w:color w:val="1F2329"/>
          <w:spacing w:val="-3"/>
          <w:position w:val="1"/>
        </w:rPr>
        <w:t>d</w:t>
      </w:r>
      <w:r>
        <w:rPr>
          <w:sz w:val="18"/>
          <w:szCs w:val="18"/>
          <w:i/>
          <w:iCs/>
          <w:color w:val="1F2329"/>
          <w:spacing w:val="-3"/>
          <w:position w:val="-3"/>
        </w:rPr>
        <w:t>k</w:t>
      </w:r>
      <w:r>
        <w:rPr>
          <w:sz w:val="18"/>
          <w:szCs w:val="18"/>
          <w:i/>
          <w:iCs/>
          <w:color w:val="1F2329"/>
          <w:spacing w:val="43"/>
          <w:position w:val="-3"/>
        </w:rPr>
        <w:t xml:space="preserve"> </w:t>
      </w:r>
      <w:r>
        <w:rPr>
          <w:rFonts w:ascii="Microsoft YaHei" w:hAnsi="Microsoft YaHei" w:eastAsia="Microsoft YaHei" w:cs="Microsoft YaHei"/>
          <w:color w:val="1F2329"/>
          <w:spacing w:val="-3"/>
        </w:rPr>
        <w:t>是查询和键向量的维度</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，⽤于归⼀化点积结果以防⽌梯度过⼤或过⼩。</w:t>
      </w:r>
    </w:p>
    <w:p>
      <w:pPr>
        <w:pStyle w:val="BodyText"/>
        <w:ind w:firstLine="428"/>
        <w:spacing w:before="92" w:line="360" w:lineRule="exact"/>
        <w:rPr/>
      </w:pPr>
      <w:r>
        <w:rPr>
          <w:position w:val="-7"/>
        </w:rPr>
        <w:pict>
          <v:group id="_x0000_s492" style="mso-position-vertical-relative:line;mso-position-horizontal-relative:char;width:371.65pt;height:18pt;" filled="false" stroked="false" coordsize="7432,360" coordorigin="0,0">
            <v:rect id="_x0000_s494" style="position:absolute;left:352;top:0;width:7080;height:360;" fillcolor="#F2F3F4" filled="true" stroked="false"/>
            <v:shape id="_x0000_s496" style="position:absolute;left:-20;top:-20;width:7472;height:400;" filled="false" stroked="false" type="#_x0000_t202">
              <v:fill on="false"/>
              <v:stroke on="false"/>
              <v:path/>
              <v:imagedata o:title=""/>
              <o:lock v:ext="edit" aspectratio="false"/>
              <v:textbox inset="0mm,0mm,0mm,0mm">
                <w:txbxContent>
                  <w:p>
                    <w:pPr>
                      <w:ind w:left="20"/>
                      <w:spacing w:before="75" w:line="183" w:lineRule="auto"/>
                      <w:rPr>
                        <w:rFonts w:ascii="Arial" w:hAnsi="Arial" w:eastAsia="Arial" w:cs="Arial"/>
                        <w:sz w:val="25"/>
                        <w:szCs w:val="25"/>
                      </w:rPr>
                    </w:pPr>
                    <w:r>
                      <w:rPr>
                        <w:rFonts w:ascii="Arial" w:hAnsi="Arial" w:eastAsia="Arial" w:cs="Arial"/>
                        <w:sz w:val="24"/>
                        <w:szCs w:val="24"/>
                        <w:color w:val="1456F0"/>
                        <w:spacing w:val="39"/>
                      </w:rPr>
                      <w:t>b</w:t>
                    </w:r>
                    <w:r>
                      <w:rPr>
                        <w:rFonts w:ascii="Arial" w:hAnsi="Arial" w:eastAsia="Arial" w:cs="Arial"/>
                        <w:sz w:val="24"/>
                        <w:szCs w:val="24"/>
                        <w:color w:val="1456F0"/>
                        <w:spacing w:val="39"/>
                        <w:position w:val="-6"/>
                      </w:rPr>
                      <w:t>.   </w:t>
                    </w:r>
                    <w:r>
                      <w:rPr>
                        <w:rFonts w:ascii="Microsoft YaHei" w:hAnsi="Microsoft YaHei" w:eastAsia="Microsoft YaHei" w:cs="Microsoft YaHei"/>
                        <w:sz w:val="25"/>
                        <w:szCs w:val="25"/>
                        <w:color w:val="6425D0"/>
                        <w:spacing w:val="39"/>
                      </w:rPr>
                      <w:t>前馈神经网络(</w:t>
                    </w:r>
                    <w:r>
                      <w:rPr>
                        <w:rFonts w:ascii="Microsoft YaHei" w:hAnsi="Microsoft YaHei" w:eastAsia="Microsoft YaHei" w:cs="Microsoft YaHei"/>
                        <w:sz w:val="25"/>
                        <w:szCs w:val="25"/>
                        <w:color w:val="6425D0"/>
                      </w:rPr>
                      <w:t>position</w:t>
                    </w:r>
                    <w:r>
                      <w:rPr>
                        <w:rFonts w:ascii="Microsoft YaHei" w:hAnsi="Microsoft YaHei" w:eastAsia="Microsoft YaHei" w:cs="Microsoft YaHei"/>
                        <w:sz w:val="25"/>
                        <w:szCs w:val="25"/>
                        <w:color w:val="6425D0"/>
                        <w:spacing w:val="39"/>
                      </w:rPr>
                      <w:t>-</w:t>
                    </w:r>
                    <w:r>
                      <w:rPr>
                        <w:rFonts w:ascii="Microsoft YaHei" w:hAnsi="Microsoft YaHei" w:eastAsia="Microsoft YaHei" w:cs="Microsoft YaHei"/>
                        <w:sz w:val="25"/>
                        <w:szCs w:val="25"/>
                        <w:color w:val="6425D0"/>
                      </w:rPr>
                      <w:t>wise</w:t>
                    </w:r>
                    <w:r>
                      <w:rPr>
                        <w:rFonts w:ascii="Microsoft YaHei" w:hAnsi="Microsoft YaHei" w:eastAsia="Microsoft YaHei" w:cs="Microsoft YaHei"/>
                        <w:sz w:val="25"/>
                        <w:szCs w:val="25"/>
                        <w:color w:val="6425D0"/>
                        <w:spacing w:val="39"/>
                      </w:rPr>
                      <w:t xml:space="preserve">  </w:t>
                    </w:r>
                    <w:r>
                      <w:rPr>
                        <w:rFonts w:ascii="Arial" w:hAnsi="Arial" w:eastAsia="Arial" w:cs="Arial"/>
                        <w:sz w:val="25"/>
                        <w:szCs w:val="25"/>
                        <w:color w:val="6425D0"/>
                      </w:rPr>
                      <w:t>Feed</w:t>
                    </w:r>
                    <w:r>
                      <w:rPr>
                        <w:rFonts w:ascii="Arial" w:hAnsi="Arial" w:eastAsia="Arial" w:cs="Arial"/>
                        <w:sz w:val="25"/>
                        <w:szCs w:val="25"/>
                        <w:color w:val="6425D0"/>
                        <w:spacing w:val="39"/>
                      </w:rPr>
                      <w:t>-</w:t>
                    </w:r>
                    <w:r>
                      <w:rPr>
                        <w:rFonts w:ascii="Arial" w:hAnsi="Arial" w:eastAsia="Arial" w:cs="Arial"/>
                        <w:sz w:val="25"/>
                        <w:szCs w:val="25"/>
                        <w:color w:val="6425D0"/>
                      </w:rPr>
                      <w:t>Forward</w:t>
                    </w:r>
                    <w:r>
                      <w:rPr>
                        <w:rFonts w:ascii="Arial" w:hAnsi="Arial" w:eastAsia="Arial" w:cs="Arial"/>
                        <w:sz w:val="25"/>
                        <w:szCs w:val="25"/>
                        <w:color w:val="6425D0"/>
                        <w:spacing w:val="39"/>
                      </w:rPr>
                      <w:t xml:space="preserve">  </w:t>
                    </w:r>
                    <w:r>
                      <w:rPr>
                        <w:rFonts w:ascii="Arial" w:hAnsi="Arial" w:eastAsia="Arial" w:cs="Arial"/>
                        <w:sz w:val="25"/>
                        <w:szCs w:val="25"/>
                        <w:color w:val="6425D0"/>
                      </w:rPr>
                      <w:t>Network</w:t>
                    </w:r>
                    <w:r>
                      <w:rPr>
                        <w:rFonts w:ascii="Arial" w:hAnsi="Arial" w:eastAsia="Arial" w:cs="Arial"/>
                        <w:sz w:val="25"/>
                        <w:szCs w:val="25"/>
                        <w:color w:val="6425D0"/>
                        <w:spacing w:val="39"/>
                      </w:rPr>
                      <w:t>)</w:t>
                    </w:r>
                  </w:p>
                </w:txbxContent>
              </v:textbox>
            </v:shape>
          </v:group>
        </w:pict>
      </w:r>
    </w:p>
    <w:p>
      <w:pPr>
        <w:pStyle w:val="BodyText"/>
        <w:ind w:left="490"/>
        <w:spacing w:before="209" w:line="184" w:lineRule="auto"/>
        <w:rPr/>
      </w:pPr>
      <w:r>
        <w:drawing>
          <wp:anchor distT="0" distB="0" distL="0" distR="0" simplePos="0" relativeHeight="251907072" behindDoc="0" locked="0" layoutInCell="1" allowOverlap="1">
            <wp:simplePos x="0" y="0"/>
            <wp:positionH relativeFrom="column">
              <wp:posOffset>4892776</wp:posOffset>
            </wp:positionH>
            <wp:positionV relativeFrom="paragraph">
              <wp:posOffset>259714</wp:posOffset>
            </wp:positionV>
            <wp:extent cx="2108199" cy="254000"/>
            <wp:effectExtent l="0" t="0" r="0" b="0"/>
            <wp:wrapNone/>
            <wp:docPr id="322" name="IM 322"/>
            <wp:cNvGraphicFramePr/>
            <a:graphic>
              <a:graphicData uri="http://schemas.openxmlformats.org/drawingml/2006/picture">
                <pic:pic>
                  <pic:nvPicPr>
                    <pic:cNvPr id="322" name="IM 322"/>
                    <pic:cNvPicPr/>
                  </pic:nvPicPr>
                  <pic:blipFill>
                    <a:blip r:embed="rId1"/>
                    <a:stretch>
                      <a:fillRect/>
                    </a:stretch>
                  </pic:blipFill>
                  <pic:spPr>
                    <a:xfrm rot="0">
                      <a:off x="0" y="0"/>
                      <a:ext cx="2108199" cy="254000"/>
                    </a:xfrm>
                    <a:prstGeom prst="rect">
                      <a:avLst/>
                    </a:prstGeom>
                  </pic:spPr>
                </pic:pic>
              </a:graphicData>
            </a:graphic>
          </wp:anchor>
        </w:drawing>
      </w:r>
      <w:r>
        <w:rPr>
          <w:rFonts w:ascii="Microsoft YaHei" w:hAnsi="Microsoft YaHei" w:eastAsia="Microsoft YaHei" w:cs="Microsoft YaHei"/>
          <w:color w:val="1F2329"/>
          <w:spacing w:val="-3"/>
        </w:rPr>
        <w:t>这个部分独⽴地应⽤于每个位置的词向量表⽰</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3"/>
        </w:rPr>
        <w:t>，包含两个全连接层</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，中间加⼊</w:t>
      </w:r>
      <w:r>
        <w:rPr>
          <w:color w:val="1F2329"/>
          <w:spacing w:val="-3"/>
        </w:rPr>
        <w:t>ReLU</w:t>
      </w:r>
      <w:r>
        <w:rPr>
          <w:rFonts w:ascii="Microsoft YaHei" w:hAnsi="Microsoft YaHei" w:eastAsia="Microsoft YaHei" w:cs="Microsoft YaHei"/>
          <w:color w:val="1F2329"/>
          <w:spacing w:val="-3"/>
        </w:rPr>
        <w:t>激活函数</w:t>
      </w:r>
      <w:r>
        <w:rPr>
          <w:color w:val="1F2329"/>
          <w:spacing w:val="-3"/>
        </w:rPr>
        <w:t>:</w:t>
      </w:r>
    </w:p>
    <w:p>
      <w:pPr>
        <w:spacing w:line="184" w:lineRule="auto"/>
        <w:sectPr>
          <w:pgSz w:w="11900" w:h="16820"/>
          <w:pgMar w:top="400" w:right="300" w:bottom="400" w:left="574" w:header="0" w:footer="0" w:gutter="0"/>
        </w:sectPr>
        <w:rPr/>
      </w:pPr>
    </w:p>
    <w:p>
      <w:pPr>
        <w:pStyle w:val="BodyText"/>
        <w:ind w:left="3459"/>
        <w:spacing w:before="186" w:line="371" w:lineRule="exact"/>
        <w:rPr>
          <w:rFonts w:ascii="MS Gothic" w:hAnsi="MS Gothic" w:eastAsia="MS Gothic" w:cs="MS Gothic"/>
          <w:sz w:val="18"/>
          <w:szCs w:val="18"/>
        </w:rPr>
      </w:pPr>
      <w:r>
        <w:rPr>
          <w:sz w:val="27"/>
          <w:szCs w:val="27"/>
          <w:i/>
          <w:iCs/>
          <w:color w:val="1F2329"/>
          <w:position w:val="2"/>
        </w:rPr>
        <w:t>FFN</w:t>
      </w:r>
      <w:r>
        <w:rPr>
          <w:rFonts w:ascii="MS Gothic" w:hAnsi="MS Gothic" w:eastAsia="MS Gothic" w:cs="MS Gothic"/>
          <w:sz w:val="27"/>
          <w:szCs w:val="27"/>
          <w:color w:val="1F2329"/>
          <w:spacing w:val="7"/>
          <w:position w:val="2"/>
        </w:rPr>
        <w:t>(</w:t>
      </w:r>
      <w:r>
        <w:rPr>
          <w:sz w:val="27"/>
          <w:szCs w:val="27"/>
          <w:i/>
          <w:iCs/>
          <w:color w:val="1F2329"/>
          <w:spacing w:val="7"/>
          <w:position w:val="2"/>
        </w:rPr>
        <w:t>x</w:t>
      </w:r>
      <w:r>
        <w:rPr>
          <w:rFonts w:ascii="MS Gothic" w:hAnsi="MS Gothic" w:eastAsia="MS Gothic" w:cs="MS Gothic"/>
          <w:sz w:val="27"/>
          <w:szCs w:val="27"/>
          <w:color w:val="1F2329"/>
          <w:spacing w:val="7"/>
          <w:position w:val="2"/>
        </w:rPr>
        <w:t>)</w:t>
      </w:r>
      <w:r>
        <w:rPr>
          <w:rFonts w:ascii="MS Gothic" w:hAnsi="MS Gothic" w:eastAsia="MS Gothic" w:cs="MS Gothic"/>
          <w:sz w:val="27"/>
          <w:szCs w:val="27"/>
          <w:color w:val="1F2329"/>
          <w:spacing w:val="-37"/>
          <w:position w:val="2"/>
        </w:rPr>
        <w:t xml:space="preserve"> </w:t>
      </w:r>
      <w:r>
        <w:rPr>
          <w:rFonts w:ascii="MS Gothic" w:hAnsi="MS Gothic" w:eastAsia="MS Gothic" w:cs="MS Gothic"/>
          <w:sz w:val="27"/>
          <w:szCs w:val="27"/>
          <w:color w:val="1F2329"/>
          <w:spacing w:val="7"/>
          <w:position w:val="2"/>
        </w:rPr>
        <w:t>=</w:t>
      </w:r>
      <w:r>
        <w:rPr>
          <w:rFonts w:ascii="MS Gothic" w:hAnsi="MS Gothic" w:eastAsia="MS Gothic" w:cs="MS Gothic"/>
          <w:sz w:val="27"/>
          <w:szCs w:val="27"/>
          <w:color w:val="1F2329"/>
          <w:spacing w:val="-53"/>
          <w:position w:val="2"/>
        </w:rPr>
        <w:t xml:space="preserve"> </w:t>
      </w:r>
      <w:r>
        <w:rPr>
          <w:rFonts w:ascii="MS Gothic" w:hAnsi="MS Gothic" w:eastAsia="MS Gothic" w:cs="MS Gothic"/>
          <w:sz w:val="27"/>
          <w:szCs w:val="27"/>
          <w:color w:val="1F2329"/>
          <w:position w:val="2"/>
        </w:rPr>
        <w:t>max</w:t>
      </w:r>
      <w:r>
        <w:rPr>
          <w:rFonts w:ascii="MS Gothic" w:hAnsi="MS Gothic" w:eastAsia="MS Gothic" w:cs="MS Gothic"/>
          <w:sz w:val="27"/>
          <w:szCs w:val="27"/>
          <w:color w:val="1F2329"/>
          <w:spacing w:val="7"/>
          <w:position w:val="2"/>
        </w:rPr>
        <w:t>(0,</w:t>
      </w:r>
      <w:r>
        <w:rPr>
          <w:rFonts w:ascii="MS Gothic" w:hAnsi="MS Gothic" w:eastAsia="MS Gothic" w:cs="MS Gothic"/>
          <w:sz w:val="27"/>
          <w:szCs w:val="27"/>
          <w:color w:val="1F2329"/>
          <w:spacing w:val="-81"/>
          <w:position w:val="2"/>
        </w:rPr>
        <w:t xml:space="preserve"> </w:t>
      </w:r>
      <w:r>
        <w:rPr>
          <w:sz w:val="27"/>
          <w:szCs w:val="27"/>
          <w:i/>
          <w:iCs/>
          <w:color w:val="1F2329"/>
          <w:position w:val="2"/>
        </w:rPr>
        <w:t>xW</w:t>
      </w:r>
      <w:r>
        <w:rPr>
          <w:rFonts w:ascii="MS Gothic" w:hAnsi="MS Gothic" w:eastAsia="MS Gothic" w:cs="MS Gothic"/>
          <w:sz w:val="18"/>
          <w:szCs w:val="18"/>
          <w:color w:val="1F2329"/>
          <w:spacing w:val="7"/>
          <w:position w:val="-2"/>
        </w:rPr>
        <w:t>1</w:t>
      </w:r>
      <w:r>
        <w:rPr>
          <w:rFonts w:ascii="MS Gothic" w:hAnsi="MS Gothic" w:eastAsia="MS Gothic" w:cs="MS Gothic"/>
          <w:sz w:val="18"/>
          <w:szCs w:val="18"/>
          <w:color w:val="1F2329"/>
          <w:spacing w:val="7"/>
          <w:position w:val="-2"/>
        </w:rPr>
        <w:t xml:space="preserve"> </w:t>
      </w:r>
      <w:r>
        <w:rPr>
          <w:rFonts w:ascii="MS Gothic" w:hAnsi="MS Gothic" w:eastAsia="MS Gothic" w:cs="MS Gothic"/>
          <w:sz w:val="27"/>
          <w:szCs w:val="27"/>
          <w:color w:val="1F2329"/>
          <w:spacing w:val="7"/>
          <w:position w:val="2"/>
        </w:rPr>
        <w:t>+</w:t>
      </w:r>
      <w:r>
        <w:rPr>
          <w:rFonts w:ascii="MS Gothic" w:hAnsi="MS Gothic" w:eastAsia="MS Gothic" w:cs="MS Gothic"/>
          <w:sz w:val="27"/>
          <w:szCs w:val="27"/>
          <w:color w:val="1F2329"/>
          <w:spacing w:val="-64"/>
          <w:position w:val="2"/>
        </w:rPr>
        <w:t xml:space="preserve"> </w:t>
      </w:r>
      <w:r>
        <w:rPr>
          <w:sz w:val="27"/>
          <w:szCs w:val="27"/>
          <w:i/>
          <w:iCs/>
          <w:color w:val="1F2329"/>
          <w:spacing w:val="7"/>
          <w:position w:val="2"/>
        </w:rPr>
        <w:t>b</w:t>
      </w:r>
      <w:r>
        <w:rPr>
          <w:rFonts w:ascii="MS Gothic" w:hAnsi="MS Gothic" w:eastAsia="MS Gothic" w:cs="MS Gothic"/>
          <w:sz w:val="18"/>
          <w:szCs w:val="18"/>
          <w:color w:val="1F2329"/>
          <w:spacing w:val="7"/>
          <w:position w:val="-2"/>
        </w:rPr>
        <w:t>1</w:t>
      </w:r>
      <w:r>
        <w:rPr>
          <w:rFonts w:ascii="MS Gothic" w:hAnsi="MS Gothic" w:eastAsia="MS Gothic" w:cs="MS Gothic"/>
          <w:sz w:val="18"/>
          <w:szCs w:val="18"/>
          <w:color w:val="1F2329"/>
          <w:spacing w:val="-49"/>
          <w:position w:val="-2"/>
        </w:rPr>
        <w:t xml:space="preserve"> </w:t>
      </w:r>
      <w:r>
        <w:rPr>
          <w:rFonts w:ascii="MS Gothic" w:hAnsi="MS Gothic" w:eastAsia="MS Gothic" w:cs="MS Gothic"/>
          <w:sz w:val="27"/>
          <w:szCs w:val="27"/>
          <w:color w:val="1F2329"/>
          <w:spacing w:val="7"/>
          <w:position w:val="2"/>
        </w:rPr>
        <w:t>)</w:t>
      </w:r>
      <w:r>
        <w:rPr>
          <w:sz w:val="27"/>
          <w:szCs w:val="27"/>
          <w:i/>
          <w:iCs/>
          <w:color w:val="1F2329"/>
          <w:spacing w:val="7"/>
          <w:position w:val="2"/>
        </w:rPr>
        <w:t>W</w:t>
      </w:r>
      <w:r>
        <w:rPr>
          <w:rFonts w:ascii="MS Gothic" w:hAnsi="MS Gothic" w:eastAsia="MS Gothic" w:cs="MS Gothic"/>
          <w:sz w:val="18"/>
          <w:szCs w:val="18"/>
          <w:color w:val="1F2329"/>
          <w:spacing w:val="7"/>
          <w:position w:val="-2"/>
        </w:rPr>
        <w:t>2</w:t>
      </w:r>
      <w:r>
        <w:rPr>
          <w:rFonts w:ascii="MS Gothic" w:hAnsi="MS Gothic" w:eastAsia="MS Gothic" w:cs="MS Gothic"/>
          <w:sz w:val="18"/>
          <w:szCs w:val="18"/>
          <w:color w:val="1F2329"/>
          <w:spacing w:val="7"/>
          <w:position w:val="-2"/>
        </w:rPr>
        <w:t xml:space="preserve"> </w:t>
      </w:r>
      <w:r>
        <w:rPr>
          <w:rFonts w:ascii="MS Gothic" w:hAnsi="MS Gothic" w:eastAsia="MS Gothic" w:cs="MS Gothic"/>
          <w:sz w:val="27"/>
          <w:szCs w:val="27"/>
          <w:color w:val="1F2329"/>
          <w:spacing w:val="7"/>
          <w:position w:val="2"/>
        </w:rPr>
        <w:t>+</w:t>
      </w:r>
      <w:r>
        <w:rPr>
          <w:rFonts w:ascii="MS Gothic" w:hAnsi="MS Gothic" w:eastAsia="MS Gothic" w:cs="MS Gothic"/>
          <w:sz w:val="27"/>
          <w:szCs w:val="27"/>
          <w:color w:val="1F2329"/>
          <w:spacing w:val="-64"/>
          <w:position w:val="2"/>
        </w:rPr>
        <w:t xml:space="preserve"> </w:t>
      </w:r>
      <w:r>
        <w:rPr>
          <w:sz w:val="27"/>
          <w:szCs w:val="27"/>
          <w:i/>
          <w:iCs/>
          <w:color w:val="1F2329"/>
          <w:spacing w:val="7"/>
          <w:position w:val="2"/>
        </w:rPr>
        <w:t>b</w:t>
      </w:r>
      <w:r>
        <w:rPr>
          <w:rFonts w:ascii="MS Gothic" w:hAnsi="MS Gothic" w:eastAsia="MS Gothic" w:cs="MS Gothic"/>
          <w:sz w:val="18"/>
          <w:szCs w:val="18"/>
          <w:color w:val="1F2329"/>
          <w:spacing w:val="7"/>
          <w:position w:val="-2"/>
        </w:rPr>
        <w:t>2</w:t>
      </w:r>
    </w:p>
    <w:p>
      <w:pPr>
        <w:ind w:left="9" w:right="472" w:firstLine="480"/>
        <w:spacing w:before="185" w:line="22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通过对每个位置独⽴应⽤相同的前馈⽹络</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，编码器可以在保留序列结构的同时</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D83931"/>
          <w:spacing w:val="-2"/>
        </w:rPr>
        <w:t>对每个词进⾏⾮</w:t>
      </w:r>
      <w:r>
        <w:rPr>
          <w:rFonts w:ascii="Microsoft YaHei" w:hAnsi="Microsoft YaHei" w:eastAsia="Microsoft YaHei" w:cs="Microsoft YaHei"/>
          <w:sz w:val="24"/>
          <w:szCs w:val="24"/>
          <w:color w:val="D83931"/>
        </w:rPr>
        <w:t xml:space="preserve"> </w:t>
      </w:r>
      <w:r>
        <w:rPr>
          <w:rFonts w:ascii="Microsoft YaHei" w:hAnsi="Microsoft YaHei" w:eastAsia="Microsoft YaHei" w:cs="Microsoft YaHei"/>
          <w:sz w:val="24"/>
          <w:szCs w:val="24"/>
          <w:color w:val="D83931"/>
          <w:spacing w:val="-2"/>
        </w:rPr>
        <w:t>线性变换</w:t>
      </w:r>
      <w:r>
        <w:rPr>
          <w:rFonts w:ascii="Microsoft YaHei" w:hAnsi="Microsoft YaHei" w:eastAsia="Microsoft YaHei" w:cs="Microsoft YaHei"/>
          <w:sz w:val="24"/>
          <w:szCs w:val="24"/>
          <w:color w:val="1F2329"/>
          <w:spacing w:val="-2"/>
        </w:rPr>
        <w:t>。</w:t>
      </w:r>
    </w:p>
    <w:p>
      <w:pPr>
        <w:pStyle w:val="BodyText"/>
        <w:ind w:left="417"/>
        <w:spacing w:before="199" w:line="161" w:lineRule="auto"/>
        <w:rPr/>
      </w:pPr>
      <w:r>
        <w:pict>
          <v:shape id="_x0000_s498" style="position:absolute;margin-left:38pt;margin-top:2.16412pt;mso-position-vertical-relative:text;mso-position-horizontal-relative:text;width:444.5pt;height:20pt;z-index:251914240;" filled="false" stroked="false" type="#_x0000_t202">
            <v:fill on="false"/>
            <v:stroke on="false"/>
            <v:path/>
            <v:imagedata o:title=""/>
            <o:lock v:ext="edit" aspectratio="false"/>
            <v:textbox inset="0mm,0mm,0mm,0mm">
              <w:txbxContent>
                <w:p>
                  <w:pPr>
                    <w:spacing w:line="20" w:lineRule="exact"/>
                    <w:rPr/>
                  </w:pPr>
                  <w:r/>
                </w:p>
                <w:tbl>
                  <w:tblPr>
                    <w:tblStyle w:val="TableNormal"/>
                    <w:tblW w:w="883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8830"/>
                  </w:tblGrid>
                  <w:tr>
                    <w:trPr>
                      <w:trHeight w:val="320" w:hRule="atLeast"/>
                    </w:trPr>
                    <w:tc>
                      <w:tcPr>
                        <w:shd w:val="clear" w:fill="F5F6F7"/>
                        <w:tcW w:w="8830" w:type="dxa"/>
                        <w:vAlign w:val="top"/>
                      </w:tcPr>
                      <w:p>
                        <w:pPr>
                          <w:pStyle w:val="TableText"/>
                          <w:ind w:left="32"/>
                          <w:spacing w:before="37" w:line="263" w:lineRule="exact"/>
                          <w:rPr>
                            <w:rFonts w:ascii="Arial" w:hAnsi="Arial" w:eastAsia="Arial" w:cs="Arial"/>
                            <w:sz w:val="25"/>
                            <w:szCs w:val="25"/>
                          </w:rPr>
                        </w:pPr>
                        <w:r>
                          <w:rPr>
                            <w:sz w:val="25"/>
                            <w:szCs w:val="25"/>
                            <w:color w:val="6425D0"/>
                            <w:spacing w:val="19"/>
                          </w:rPr>
                          <w:t>残差连接与层归一化(Residual</w:t>
                        </w:r>
                        <w:r>
                          <w:rPr>
                            <w:sz w:val="25"/>
                            <w:szCs w:val="25"/>
                            <w:color w:val="6425D0"/>
                            <w:spacing w:val="9"/>
                          </w:rPr>
                          <w:t xml:space="preserve">  </w:t>
                        </w:r>
                        <w:r>
                          <w:rPr>
                            <w:rFonts w:ascii="Arial" w:hAnsi="Arial" w:eastAsia="Arial" w:cs="Arial"/>
                            <w:sz w:val="25"/>
                            <w:szCs w:val="25"/>
                            <w:color w:val="6425D0"/>
                            <w:spacing w:val="19"/>
                          </w:rPr>
                          <w:t>connections</w:t>
                        </w:r>
                        <w:r>
                          <w:rPr>
                            <w:rFonts w:ascii="Arial" w:hAnsi="Arial" w:eastAsia="Arial" w:cs="Arial"/>
                            <w:sz w:val="25"/>
                            <w:szCs w:val="25"/>
                            <w:color w:val="6425D0"/>
                            <w:spacing w:val="19"/>
                          </w:rPr>
                          <w:t xml:space="preserve">  </w:t>
                        </w:r>
                        <w:r>
                          <w:rPr>
                            <w:rFonts w:ascii="Arial" w:hAnsi="Arial" w:eastAsia="Arial" w:cs="Arial"/>
                            <w:sz w:val="25"/>
                            <w:szCs w:val="25"/>
                            <w:color w:val="6425D0"/>
                            <w:spacing w:val="19"/>
                          </w:rPr>
                          <w:t>&amp;</w:t>
                        </w:r>
                        <w:r>
                          <w:rPr>
                            <w:rFonts w:ascii="Arial" w:hAnsi="Arial" w:eastAsia="Arial" w:cs="Arial"/>
                            <w:sz w:val="25"/>
                            <w:szCs w:val="25"/>
                            <w:color w:val="6425D0"/>
                            <w:spacing w:val="19"/>
                          </w:rPr>
                          <w:t xml:space="preserve">  </w:t>
                        </w:r>
                        <w:r>
                          <w:rPr>
                            <w:rFonts w:ascii="Arial" w:hAnsi="Arial" w:eastAsia="Arial" w:cs="Arial"/>
                            <w:sz w:val="25"/>
                            <w:szCs w:val="25"/>
                            <w:color w:val="6425D0"/>
                            <w:spacing w:val="19"/>
                          </w:rPr>
                          <w:t>Layer</w:t>
                        </w:r>
                        <w:r>
                          <w:rPr>
                            <w:rFonts w:ascii="Arial" w:hAnsi="Arial" w:eastAsia="Arial" w:cs="Arial"/>
                            <w:sz w:val="25"/>
                            <w:szCs w:val="25"/>
                            <w:color w:val="6425D0"/>
                            <w:spacing w:val="19"/>
                          </w:rPr>
                          <w:t xml:space="preserve">  </w:t>
                        </w:r>
                        <w:r>
                          <w:rPr>
                            <w:rFonts w:ascii="Arial" w:hAnsi="Arial" w:eastAsia="Arial" w:cs="Arial"/>
                            <w:sz w:val="25"/>
                            <w:szCs w:val="25"/>
                            <w:color w:val="6425D0"/>
                            <w:spacing w:val="19"/>
                          </w:rPr>
                          <w:t>Normalization)</w:t>
                        </w:r>
                      </w:p>
                    </w:tc>
                  </w:tr>
                </w:tbl>
                <w:p>
                  <w:pPr>
                    <w:pStyle w:val="BodyText"/>
                    <w:rPr>
                      <w:sz w:val="21"/>
                    </w:rPr>
                  </w:pPr>
                  <w:r/>
                </w:p>
              </w:txbxContent>
            </v:textbox>
          </v:shape>
        </w:pict>
      </w:r>
      <w:r>
        <w:rPr>
          <w:color w:val="1456F0"/>
          <w:spacing w:val="-6"/>
        </w:rPr>
        <w:t>c.</w:t>
      </w:r>
    </w:p>
    <w:p>
      <w:pPr>
        <w:pStyle w:val="BodyText"/>
        <w:ind w:left="397" w:right="312" w:firstLine="41"/>
        <w:spacing w:before="263" w:line="226" w:lineRule="auto"/>
        <w:rPr/>
      </w:pPr>
      <w:r>
        <w:rPr>
          <w:rFonts w:ascii="Microsoft YaHei" w:hAnsi="Microsoft YaHei" w:eastAsia="Microsoft YaHei" w:cs="Microsoft YaHei"/>
          <w:color w:val="1F2329"/>
          <w:spacing w:val="-3"/>
        </w:rPr>
        <w:t>每个⼦层都会加⼊残差连接</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3"/>
        </w:rPr>
        <w:t>，并且在通过⼦层前进⾏层归⼀化</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，以解决梯度消失和加速模型收敛。</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归⼀化公式为</w:t>
      </w:r>
      <w:r>
        <w:rPr>
          <w:color w:val="1F2329"/>
          <w:spacing w:val="-4"/>
        </w:rPr>
        <w:t>:</w:t>
      </w:r>
    </w:p>
    <w:p>
      <w:pPr>
        <w:pStyle w:val="BodyText"/>
        <w:ind w:left="3609"/>
        <w:spacing w:before="75" w:line="232" w:lineRule="auto"/>
        <w:rPr>
          <w:rFonts w:ascii="MS Gothic" w:hAnsi="MS Gothic" w:eastAsia="MS Gothic" w:cs="MS Gothic"/>
          <w:sz w:val="27"/>
          <w:szCs w:val="27"/>
        </w:rPr>
      </w:pPr>
      <w:r>
        <w:rPr>
          <w:sz w:val="27"/>
          <w:szCs w:val="27"/>
          <w:i/>
          <w:iCs/>
          <w:color w:val="1F2329"/>
        </w:rPr>
        <w:t>LayerNorm</w:t>
      </w:r>
      <w:r>
        <w:rPr>
          <w:rFonts w:ascii="MS Gothic" w:hAnsi="MS Gothic" w:eastAsia="MS Gothic" w:cs="MS Gothic"/>
          <w:sz w:val="27"/>
          <w:szCs w:val="27"/>
          <w:color w:val="1F2329"/>
          <w:spacing w:val="11"/>
        </w:rPr>
        <w:t>(</w:t>
      </w:r>
      <w:r>
        <w:rPr>
          <w:sz w:val="27"/>
          <w:szCs w:val="27"/>
          <w:i/>
          <w:iCs/>
          <w:color w:val="1F2329"/>
          <w:spacing w:val="11"/>
        </w:rPr>
        <w:t>x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56"/>
        </w:rPr>
        <w:t xml:space="preserve"> </w:t>
      </w:r>
      <w:r>
        <w:rPr>
          <w:sz w:val="27"/>
          <w:szCs w:val="27"/>
          <w:i/>
          <w:iCs/>
          <w:color w:val="1F2329"/>
        </w:rPr>
        <w:t>Sublayer</w:t>
      </w:r>
      <w:r>
        <w:rPr>
          <w:rFonts w:ascii="MS Gothic" w:hAnsi="MS Gothic" w:eastAsia="MS Gothic" w:cs="MS Gothic"/>
          <w:sz w:val="27"/>
          <w:szCs w:val="27"/>
          <w:color w:val="1F2329"/>
          <w:spacing w:val="11"/>
        </w:rPr>
        <w:t>(</w:t>
      </w:r>
      <w:r>
        <w:rPr>
          <w:sz w:val="27"/>
          <w:szCs w:val="27"/>
          <w:i/>
          <w:iCs/>
          <w:color w:val="1F2329"/>
          <w:spacing w:val="11"/>
        </w:rPr>
        <w:t>x</w:t>
      </w:r>
      <w:r>
        <w:rPr>
          <w:rFonts w:ascii="MS Gothic" w:hAnsi="MS Gothic" w:eastAsia="MS Gothic" w:cs="MS Gothic"/>
          <w:sz w:val="27"/>
          <w:szCs w:val="27"/>
          <w:color w:val="1F2329"/>
          <w:spacing w:val="11"/>
        </w:rPr>
        <w:t>))</w:t>
      </w:r>
    </w:p>
    <w:p>
      <w:pPr>
        <w:ind w:left="484"/>
        <w:spacing w:before="218"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spacing w:val="-2"/>
        </w:rPr>
        <w:t>残差连接帮助维持信息流动</w:t>
      </w:r>
      <w:r>
        <w:rPr>
          <w:rFonts w:ascii="Microsoft YaHei" w:hAnsi="Microsoft YaHei" w:eastAsia="Microsoft YaHei" w:cs="Microsoft YaHei"/>
          <w:sz w:val="24"/>
          <w:szCs w:val="24"/>
          <w:color w:val="D83931"/>
          <w:spacing w:val="-25"/>
        </w:rPr>
        <w:t xml:space="preserve"> </w:t>
      </w:r>
      <w:r>
        <w:rPr>
          <w:rFonts w:ascii="Microsoft YaHei" w:hAnsi="Microsoft YaHei" w:eastAsia="Microsoft YaHei" w:cs="Microsoft YaHei"/>
          <w:sz w:val="24"/>
          <w:szCs w:val="24"/>
          <w:color w:val="D83931"/>
          <w:spacing w:val="-2"/>
        </w:rPr>
        <w:t>，避免深层⽹络中信息的丢失。</w:t>
      </w:r>
    </w:p>
    <w:p>
      <w:pPr>
        <w:spacing w:line="131" w:lineRule="exact"/>
        <w:rPr/>
      </w:pPr>
      <w:r/>
    </w:p>
    <w:tbl>
      <w:tblPr>
        <w:tblStyle w:val="TableNormal"/>
        <w:tblW w:w="214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140"/>
      </w:tblGrid>
      <w:tr>
        <w:trPr>
          <w:trHeight w:val="320" w:hRule="atLeast"/>
        </w:trPr>
        <w:tc>
          <w:tcPr>
            <w:shd w:val="clear" w:fill="F5F6F7"/>
            <w:tcW w:w="2140" w:type="dxa"/>
            <w:vAlign w:val="top"/>
          </w:tcPr>
          <w:p>
            <w:pPr>
              <w:pStyle w:val="TableText"/>
              <w:ind w:left="45"/>
              <w:spacing w:before="38" w:line="255" w:lineRule="exact"/>
              <w:rPr>
                <w:sz w:val="25"/>
                <w:szCs w:val="25"/>
              </w:rPr>
            </w:pPr>
            <w:r>
              <w:rPr>
                <w:sz w:val="25"/>
                <w:szCs w:val="25"/>
                <w:color w:val="245BDB"/>
                <w:position w:val="-1"/>
              </w:rPr>
              <w:t>Decoder</w:t>
            </w:r>
            <w:r>
              <w:rPr>
                <w:sz w:val="25"/>
                <w:szCs w:val="25"/>
                <w:color w:val="245BDB"/>
                <w:spacing w:val="14"/>
                <w:position w:val="-1"/>
              </w:rPr>
              <w:t>(解码器)</w:t>
            </w:r>
          </w:p>
        </w:tc>
      </w:tr>
    </w:tbl>
    <w:p>
      <w:pPr>
        <w:pStyle w:val="BodyText"/>
        <w:ind w:left="8" w:right="380"/>
        <w:spacing w:before="208" w:line="227" w:lineRule="auto"/>
        <w:rPr>
          <w:rFonts w:ascii="Microsoft YaHei" w:hAnsi="Microsoft YaHei" w:eastAsia="Microsoft YaHei" w:cs="Microsoft YaHei"/>
        </w:rPr>
      </w:pPr>
      <w:r>
        <w:rPr>
          <w:rFonts w:ascii="Microsoft YaHei" w:hAnsi="Microsoft YaHei" w:eastAsia="Microsoft YaHei" w:cs="Microsoft YaHei"/>
          <w:color w:val="D83931"/>
          <w:spacing w:val="-1"/>
        </w:rPr>
        <w:t>组成部分</w:t>
      </w:r>
      <w:r>
        <w:rPr>
          <w:rFonts w:ascii="Microsoft YaHei" w:hAnsi="Microsoft YaHei" w:eastAsia="Microsoft YaHei" w:cs="Microsoft YaHei"/>
          <w:color w:val="1F2329"/>
          <w:spacing w:val="-1"/>
        </w:rPr>
        <w:t>：解码器除了具有与编码器相似的多头⾃注意⼒机制和前馈神经⽹络外</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1"/>
        </w:rPr>
        <w:t>，还多了⼀个编码器</w:t>
      </w:r>
      <w:r>
        <w:rPr>
          <w:color w:val="1F2329"/>
          <w:spacing w:val="-1"/>
        </w:rPr>
        <w:t>-</w:t>
      </w:r>
      <w:r>
        <w:rPr>
          <w:color w:val="1F2329"/>
        </w:rPr>
        <w:t xml:space="preserve"> </w:t>
      </w:r>
      <w:r>
        <w:rPr>
          <w:rFonts w:ascii="Microsoft YaHei" w:hAnsi="Microsoft YaHei" w:eastAsia="Microsoft YaHei" w:cs="Microsoft YaHei"/>
          <w:color w:val="1F2329"/>
          <w:spacing w:val="12"/>
        </w:rPr>
        <w:t>解码器注意⼒层</w:t>
      </w:r>
      <w:r>
        <w:rPr>
          <w:color w:val="1F2329"/>
          <w:spacing w:val="12"/>
        </w:rPr>
        <w:t>(</w:t>
      </w:r>
      <w:r>
        <w:rPr>
          <w:color w:val="1F2329"/>
        </w:rPr>
        <w:t>Encoder</w:t>
      </w:r>
      <w:r>
        <w:rPr>
          <w:color w:val="1F2329"/>
          <w:spacing w:val="12"/>
        </w:rPr>
        <w:t>-</w:t>
      </w:r>
      <w:r>
        <w:rPr>
          <w:color w:val="1F2329"/>
        </w:rPr>
        <w:t>Decoder</w:t>
      </w:r>
      <w:r>
        <w:rPr>
          <w:color w:val="1F2329"/>
          <w:spacing w:val="-12"/>
        </w:rPr>
        <w:t xml:space="preserve"> </w:t>
      </w:r>
      <w:r>
        <w:rPr>
          <w:color w:val="1F2329"/>
        </w:rPr>
        <w:t>Attention</w:t>
      </w:r>
      <w:r>
        <w:rPr>
          <w:color w:val="1F2329"/>
          <w:spacing w:val="12"/>
        </w:rPr>
        <w:t xml:space="preserve"> </w:t>
      </w:r>
      <w:r>
        <w:rPr>
          <w:color w:val="1F2329"/>
        </w:rPr>
        <w:t>Layer</w:t>
      </w:r>
      <w:r>
        <w:rPr>
          <w:color w:val="1F2329"/>
          <w:spacing w:val="12"/>
        </w:rPr>
        <w:t>)</w:t>
      </w:r>
      <w:r>
        <w:rPr>
          <w:rFonts w:ascii="Microsoft YaHei" w:hAnsi="Microsoft YaHei" w:eastAsia="Microsoft YaHei" w:cs="Microsoft YaHei"/>
          <w:color w:val="1F2329"/>
          <w:spacing w:val="12"/>
        </w:rPr>
        <w:t>：</w:t>
      </w:r>
    </w:p>
    <w:p>
      <w:pPr>
        <w:pStyle w:val="BodyText"/>
        <w:ind w:left="418"/>
        <w:spacing w:before="199" w:line="161" w:lineRule="auto"/>
        <w:rPr/>
      </w:pPr>
      <w:r>
        <w:pict>
          <v:shape id="_x0000_s500" style="position:absolute;margin-left:38pt;margin-top:2.10083pt;mso-position-vertical-relative:text;mso-position-horizontal-relative:text;width:357.5pt;height:20pt;z-index:251915264;" filled="false" stroked="false" type="#_x0000_t202">
            <v:fill on="false"/>
            <v:stroke on="false"/>
            <v:path/>
            <v:imagedata o:title=""/>
            <o:lock v:ext="edit" aspectratio="false"/>
            <v:textbox inset="0mm,0mm,0mm,0mm">
              <w:txbxContent>
                <w:p>
                  <w:pPr>
                    <w:spacing w:line="20" w:lineRule="exact"/>
                    <w:rPr/>
                  </w:pPr>
                  <w:r/>
                </w:p>
                <w:tbl>
                  <w:tblPr>
                    <w:tblStyle w:val="TableNormal"/>
                    <w:tblW w:w="709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7090"/>
                  </w:tblGrid>
                  <w:tr>
                    <w:trPr>
                      <w:trHeight w:val="320" w:hRule="atLeast"/>
                    </w:trPr>
                    <w:tc>
                      <w:tcPr>
                        <w:shd w:val="clear" w:fill="F5F6F7"/>
                        <w:tcW w:w="7090" w:type="dxa"/>
                        <w:vAlign w:val="top"/>
                      </w:tcPr>
                      <w:p>
                        <w:pPr>
                          <w:pStyle w:val="TableText"/>
                          <w:ind w:left="39"/>
                          <w:spacing w:before="36" w:line="257" w:lineRule="exact"/>
                          <w:rPr>
                            <w:rFonts w:ascii="Arial" w:hAnsi="Arial" w:eastAsia="Arial" w:cs="Arial"/>
                            <w:sz w:val="25"/>
                            <w:szCs w:val="25"/>
                          </w:rPr>
                        </w:pPr>
                        <w:r>
                          <w:rPr>
                            <w:sz w:val="25"/>
                            <w:szCs w:val="25"/>
                            <w:color w:val="6425D0"/>
                            <w:spacing w:val="17"/>
                            <w:position w:val="-1"/>
                          </w:rPr>
                          <w:t>多头自注意力机制(</w:t>
                        </w:r>
                        <w:r>
                          <w:rPr>
                            <w:sz w:val="25"/>
                            <w:szCs w:val="25"/>
                            <w:color w:val="6425D0"/>
                            <w:position w:val="-1"/>
                          </w:rPr>
                          <w:t>Masked</w:t>
                        </w:r>
                        <w:r>
                          <w:rPr>
                            <w:sz w:val="25"/>
                            <w:szCs w:val="25"/>
                            <w:color w:val="6425D0"/>
                            <w:spacing w:val="17"/>
                            <w:position w:val="-1"/>
                          </w:rPr>
                          <w:t xml:space="preserve">  </w:t>
                        </w:r>
                        <w:r>
                          <w:rPr>
                            <w:rFonts w:ascii="Arial" w:hAnsi="Arial" w:eastAsia="Arial" w:cs="Arial"/>
                            <w:sz w:val="25"/>
                            <w:szCs w:val="25"/>
                            <w:color w:val="6425D0"/>
                            <w:position w:val="-1"/>
                          </w:rPr>
                          <w:t>Multi</w:t>
                        </w:r>
                        <w:r>
                          <w:rPr>
                            <w:rFonts w:ascii="Arial" w:hAnsi="Arial" w:eastAsia="Arial" w:cs="Arial"/>
                            <w:sz w:val="25"/>
                            <w:szCs w:val="25"/>
                            <w:color w:val="6425D0"/>
                            <w:spacing w:val="17"/>
                            <w:position w:val="-1"/>
                          </w:rPr>
                          <w:t>-</w:t>
                        </w:r>
                        <w:r>
                          <w:rPr>
                            <w:rFonts w:ascii="Arial" w:hAnsi="Arial" w:eastAsia="Arial" w:cs="Arial"/>
                            <w:sz w:val="25"/>
                            <w:szCs w:val="25"/>
                            <w:color w:val="6425D0"/>
                            <w:position w:val="-1"/>
                          </w:rPr>
                          <w:t>Head</w:t>
                        </w:r>
                        <w:r>
                          <w:rPr>
                            <w:rFonts w:ascii="Arial" w:hAnsi="Arial" w:eastAsia="Arial" w:cs="Arial"/>
                            <w:sz w:val="25"/>
                            <w:szCs w:val="25"/>
                            <w:color w:val="6425D0"/>
                            <w:spacing w:val="20"/>
                            <w:position w:val="-1"/>
                          </w:rPr>
                          <w:t xml:space="preserve">  </w:t>
                        </w:r>
                        <w:r>
                          <w:rPr>
                            <w:rFonts w:ascii="Arial" w:hAnsi="Arial" w:eastAsia="Arial" w:cs="Arial"/>
                            <w:sz w:val="25"/>
                            <w:szCs w:val="25"/>
                            <w:color w:val="6425D0"/>
                            <w:spacing w:val="18"/>
                            <w:w w:val="125"/>
                            <w:position w:val="-1"/>
                          </w:rPr>
                          <w:t>self-Attention)</w:t>
                        </w:r>
                      </w:p>
                    </w:tc>
                  </w:tr>
                </w:tbl>
                <w:p>
                  <w:pPr>
                    <w:pStyle w:val="BodyText"/>
                    <w:rPr>
                      <w:sz w:val="21"/>
                    </w:rPr>
                  </w:pPr>
                  <w:r/>
                </w:p>
              </w:txbxContent>
            </v:textbox>
          </v:shape>
        </w:pict>
      </w:r>
      <w:r>
        <w:rPr>
          <w:color w:val="1456F0"/>
          <w:spacing w:val="-7"/>
        </w:rPr>
        <w:t>a.</w:t>
      </w:r>
    </w:p>
    <w:p>
      <w:pPr>
        <w:pStyle w:val="BodyText"/>
        <w:ind w:left="744" w:right="485" w:hanging="307"/>
        <w:spacing w:before="180" w:line="190" w:lineRule="auto"/>
        <w:rPr>
          <w:rFonts w:ascii="Microsoft YaHei" w:hAnsi="Microsoft YaHei" w:eastAsia="Microsoft YaHei" w:cs="Microsoft YaHei"/>
        </w:rPr>
      </w:pPr>
      <w:r>
        <w:rPr>
          <w:rFonts w:ascii="Microsoft YaHei" w:hAnsi="Microsoft YaHei" w:eastAsia="Microsoft YaHei" w:cs="Microsoft YaHei"/>
          <w:sz w:val="33"/>
          <w:szCs w:val="33"/>
          <w:color w:val="1456F0"/>
          <w:position w:val="-2"/>
        </w:rPr>
        <w:t>。</w:t>
      </w:r>
      <w:r>
        <w:rPr>
          <w:rFonts w:ascii="Microsoft YaHei" w:hAnsi="Microsoft YaHei" w:eastAsia="Microsoft YaHei" w:cs="Microsoft YaHei"/>
          <w:color w:val="1F2329"/>
        </w:rPr>
        <w:t>为了确保模型</w:t>
      </w:r>
      <w:r>
        <w:rPr>
          <w:rFonts w:ascii="Microsoft YaHei" w:hAnsi="Microsoft YaHei" w:eastAsia="Microsoft YaHei" w:cs="Microsoft YaHei"/>
          <w:color w:val="D83931"/>
        </w:rPr>
        <w:t>在预测下⼀个词时</w:t>
      </w:r>
      <w:r>
        <w:rPr>
          <w:rFonts w:ascii="Microsoft YaHei" w:hAnsi="Microsoft YaHei" w:eastAsia="Microsoft YaHei" w:cs="Microsoft YaHei"/>
          <w:color w:val="D83931"/>
          <w:spacing w:val="-33"/>
        </w:rPr>
        <w:t xml:space="preserve"> </w:t>
      </w:r>
      <w:r>
        <w:rPr>
          <w:rFonts w:ascii="Microsoft YaHei" w:hAnsi="Microsoft YaHei" w:eastAsia="Microsoft YaHei" w:cs="Microsoft YaHei"/>
          <w:color w:val="D83931"/>
        </w:rPr>
        <w:t>，只能利⽤之前⽣成的词</w:t>
      </w:r>
      <w:r>
        <w:rPr>
          <w:rFonts w:ascii="Microsoft YaHei" w:hAnsi="Microsoft YaHei" w:eastAsia="Microsoft YaHei" w:cs="Microsoft YaHei"/>
          <w:color w:val="D83931"/>
          <w:spacing w:val="-33"/>
        </w:rPr>
        <w:t xml:space="preserve"> </w:t>
      </w:r>
      <w:r>
        <w:rPr>
          <w:rFonts w:ascii="Microsoft YaHei" w:hAnsi="Microsoft YaHei" w:eastAsia="Microsoft YaHei" w:cs="Microsoft YaHei"/>
          <w:color w:val="D83931"/>
        </w:rPr>
        <w:t>，加⼊了掩码机制</w:t>
      </w:r>
      <w:r>
        <w:rPr>
          <w:color w:val="D83931"/>
        </w:rPr>
        <w:t>(Masking)</w:t>
      </w:r>
      <w:r>
        <w:rPr>
          <w:rFonts w:ascii="Microsoft YaHei" w:hAnsi="Microsoft YaHei" w:eastAsia="Microsoft YaHei" w:cs="Microsoft YaHei"/>
          <w:color w:val="1F2329"/>
        </w:rPr>
        <w:t>。掩码 </w:t>
      </w:r>
      <w:r>
        <w:rPr>
          <w:rFonts w:ascii="Microsoft YaHei" w:hAnsi="Microsoft YaHei" w:eastAsia="Microsoft YaHei" w:cs="Microsoft YaHei"/>
          <w:color w:val="1F2329"/>
          <w:spacing w:val="-1"/>
        </w:rPr>
        <w:t>操作将未来词的注意⼒权重置为负⽆穷</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，防⽌模</w:t>
      </w:r>
      <w:r>
        <w:rPr>
          <w:rFonts w:ascii="Microsoft YaHei" w:hAnsi="Microsoft YaHei" w:eastAsia="Microsoft YaHei" w:cs="Microsoft YaHei"/>
          <w:color w:val="1F2329"/>
          <w:spacing w:val="-2"/>
        </w:rPr>
        <w:t>型获取不应访问的信息。</w:t>
      </w:r>
    </w:p>
    <w:p>
      <w:pPr>
        <w:pStyle w:val="BodyText"/>
        <w:ind w:left="427"/>
        <w:spacing w:before="193" w:line="319" w:lineRule="exact"/>
        <w:rPr/>
      </w:pPr>
      <w:r>
        <w:pict>
          <v:shape id="_x0000_s502" style="position:absolute;margin-left:38pt;margin-top:5.73706pt;mso-position-vertical-relative:text;mso-position-horizontal-relative:text;width:357.5pt;height:20pt;z-index:251916288;" filled="false" stroked="false" type="#_x0000_t202">
            <v:fill on="false"/>
            <v:stroke on="false"/>
            <v:path/>
            <v:imagedata o:title=""/>
            <o:lock v:ext="edit" aspectratio="false"/>
            <v:textbox inset="0mm,0mm,0mm,0mm">
              <w:txbxContent>
                <w:p>
                  <w:pPr>
                    <w:spacing w:line="20" w:lineRule="exact"/>
                    <w:rPr/>
                  </w:pPr>
                  <w:r/>
                </w:p>
                <w:tbl>
                  <w:tblPr>
                    <w:tblStyle w:val="TableNormal"/>
                    <w:tblW w:w="709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7090"/>
                  </w:tblGrid>
                  <w:tr>
                    <w:trPr>
                      <w:trHeight w:val="320" w:hRule="atLeast"/>
                    </w:trPr>
                    <w:tc>
                      <w:tcPr>
                        <w:shd w:val="clear" w:fill="F5F6F7"/>
                        <w:tcW w:w="7090" w:type="dxa"/>
                        <w:vAlign w:val="top"/>
                      </w:tcPr>
                      <w:p>
                        <w:pPr>
                          <w:pStyle w:val="TableText"/>
                          <w:ind w:left="44"/>
                          <w:spacing w:before="36" w:line="257" w:lineRule="exact"/>
                          <w:rPr>
                            <w:rFonts w:ascii="Arial" w:hAnsi="Arial" w:eastAsia="Arial" w:cs="Arial"/>
                            <w:sz w:val="25"/>
                            <w:szCs w:val="25"/>
                          </w:rPr>
                        </w:pPr>
                        <w:r>
                          <w:rPr>
                            <w:sz w:val="25"/>
                            <w:szCs w:val="25"/>
                            <w:color w:val="6425D0"/>
                            <w:spacing w:val="17"/>
                            <w:position w:val="-1"/>
                          </w:rPr>
                          <w:t>多头自注意力机制(</w:t>
                        </w:r>
                        <w:r>
                          <w:rPr>
                            <w:sz w:val="25"/>
                            <w:szCs w:val="25"/>
                            <w:color w:val="6425D0"/>
                            <w:position w:val="-1"/>
                          </w:rPr>
                          <w:t>Masked</w:t>
                        </w:r>
                        <w:r>
                          <w:rPr>
                            <w:sz w:val="25"/>
                            <w:szCs w:val="25"/>
                            <w:color w:val="6425D0"/>
                            <w:spacing w:val="17"/>
                            <w:position w:val="-1"/>
                          </w:rPr>
                          <w:t xml:space="preserve">  </w:t>
                        </w:r>
                        <w:r>
                          <w:rPr>
                            <w:rFonts w:ascii="Arial" w:hAnsi="Arial" w:eastAsia="Arial" w:cs="Arial"/>
                            <w:sz w:val="25"/>
                            <w:szCs w:val="25"/>
                            <w:color w:val="6425D0"/>
                            <w:position w:val="-1"/>
                          </w:rPr>
                          <w:t>Multi</w:t>
                        </w:r>
                        <w:r>
                          <w:rPr>
                            <w:rFonts w:ascii="Arial" w:hAnsi="Arial" w:eastAsia="Arial" w:cs="Arial"/>
                            <w:sz w:val="25"/>
                            <w:szCs w:val="25"/>
                            <w:color w:val="6425D0"/>
                            <w:spacing w:val="17"/>
                            <w:position w:val="-1"/>
                          </w:rPr>
                          <w:t>-</w:t>
                        </w:r>
                        <w:r>
                          <w:rPr>
                            <w:rFonts w:ascii="Arial" w:hAnsi="Arial" w:eastAsia="Arial" w:cs="Arial"/>
                            <w:sz w:val="25"/>
                            <w:szCs w:val="25"/>
                            <w:color w:val="6425D0"/>
                            <w:position w:val="-1"/>
                          </w:rPr>
                          <w:t>Head</w:t>
                        </w:r>
                        <w:r>
                          <w:rPr>
                            <w:rFonts w:ascii="Arial" w:hAnsi="Arial" w:eastAsia="Arial" w:cs="Arial"/>
                            <w:sz w:val="25"/>
                            <w:szCs w:val="25"/>
                            <w:color w:val="6425D0"/>
                            <w:spacing w:val="28"/>
                            <w:position w:val="-1"/>
                          </w:rPr>
                          <w:t xml:space="preserve">  </w:t>
                        </w:r>
                        <w:r>
                          <w:rPr>
                            <w:rFonts w:ascii="Arial" w:hAnsi="Arial" w:eastAsia="Arial" w:cs="Arial"/>
                            <w:sz w:val="25"/>
                            <w:szCs w:val="25"/>
                            <w:color w:val="6425D0"/>
                            <w:spacing w:val="17"/>
                            <w:w w:val="125"/>
                            <w:position w:val="-1"/>
                          </w:rPr>
                          <w:t>self-Attention)</w:t>
                        </w:r>
                      </w:p>
                    </w:tc>
                  </w:tr>
                </w:tbl>
                <w:p>
                  <w:pPr>
                    <w:pStyle w:val="BodyText"/>
                    <w:rPr>
                      <w:sz w:val="21"/>
                    </w:rPr>
                  </w:pPr>
                  <w:r/>
                </w:p>
              </w:txbxContent>
            </v:textbox>
          </v:shape>
        </w:pict>
      </w:r>
      <w:r>
        <w:rPr>
          <w:color w:val="1456F0"/>
          <w:spacing w:val="-4"/>
          <w:position w:val="1"/>
        </w:rPr>
        <w:t>b.</w:t>
      </w:r>
    </w:p>
    <w:p>
      <w:pPr>
        <w:pStyle w:val="BodyText"/>
        <w:ind w:left="748" w:right="461" w:hanging="311"/>
        <w:spacing w:before="139" w:line="190"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3"/>
          <w:position w:val="-2"/>
        </w:rPr>
        <w:t>。</w:t>
      </w:r>
      <w:r>
        <w:rPr>
          <w:rFonts w:ascii="Microsoft YaHei" w:hAnsi="Microsoft YaHei" w:eastAsia="Microsoft YaHei" w:cs="Microsoft YaHei"/>
          <w:color w:val="1F2329"/>
          <w:spacing w:val="3"/>
        </w:rPr>
        <w:t>编码器</w:t>
      </w:r>
      <w:r>
        <w:rPr>
          <w:color w:val="1F2329"/>
          <w:spacing w:val="3"/>
        </w:rPr>
        <w:t>-</w:t>
      </w:r>
      <w:r>
        <w:rPr>
          <w:rFonts w:ascii="Microsoft YaHei" w:hAnsi="Microsoft YaHei" w:eastAsia="Microsoft YaHei" w:cs="Microsoft YaHei"/>
          <w:color w:val="1F2329"/>
          <w:spacing w:val="3"/>
        </w:rPr>
        <w:t>解码器注意⼒层</w:t>
      </w:r>
      <w:r>
        <w:rPr>
          <w:color w:val="1F2329"/>
          <w:spacing w:val="3"/>
        </w:rPr>
        <w:t>(</w:t>
      </w:r>
      <w:r>
        <w:rPr>
          <w:color w:val="1F2329"/>
        </w:rPr>
        <w:t>Encoder</w:t>
      </w:r>
      <w:r>
        <w:rPr>
          <w:color w:val="1F2329"/>
          <w:spacing w:val="3"/>
        </w:rPr>
        <w:t>-</w:t>
      </w:r>
      <w:r>
        <w:rPr>
          <w:color w:val="1F2329"/>
        </w:rPr>
        <w:t>Decoder</w:t>
      </w:r>
      <w:r>
        <w:rPr>
          <w:color w:val="1F2329"/>
          <w:spacing w:val="2"/>
        </w:rPr>
        <w:t xml:space="preserve"> </w:t>
      </w:r>
      <w:r>
        <w:rPr>
          <w:color w:val="1F2329"/>
        </w:rPr>
        <w:t>Attention</w:t>
      </w:r>
      <w:r>
        <w:rPr>
          <w:color w:val="1F2329"/>
          <w:spacing w:val="3"/>
        </w:rPr>
        <w:t xml:space="preserve"> </w:t>
      </w:r>
      <w:r>
        <w:rPr>
          <w:color w:val="1F2329"/>
        </w:rPr>
        <w:t>Layer</w:t>
      </w:r>
      <w:r>
        <w:rPr>
          <w:color w:val="1F2329"/>
          <w:spacing w:val="3"/>
        </w:rPr>
        <w:t>): </w:t>
      </w:r>
      <w:r>
        <w:rPr>
          <w:rFonts w:ascii="Microsoft YaHei" w:hAnsi="Microsoft YaHei" w:eastAsia="Microsoft YaHei" w:cs="Microsoft YaHei"/>
          <w:color w:val="1F2329"/>
          <w:spacing w:val="3"/>
        </w:rPr>
        <w:t>该层作⽤是通过编码器输出的上</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下⽂向量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，关注输⼊序列中的相关部分</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，来帮助解码器⽣成与输⼊相对应的⽬</w:t>
      </w:r>
      <w:r>
        <w:rPr>
          <w:rFonts w:ascii="Microsoft YaHei" w:hAnsi="Microsoft YaHei" w:eastAsia="Microsoft YaHei" w:cs="Microsoft YaHei"/>
          <w:color w:val="1F2329"/>
          <w:spacing w:val="-3"/>
        </w:rPr>
        <w:t>标序列。</w:t>
      </w:r>
    </w:p>
    <w:p>
      <w:pPr>
        <w:pStyle w:val="BodyText"/>
        <w:ind w:left="417"/>
        <w:spacing w:before="270" w:line="161" w:lineRule="auto"/>
        <w:rPr/>
      </w:pPr>
      <w:r>
        <w:pict>
          <v:shape id="_x0000_s504" style="position:absolute;margin-left:38pt;margin-top:5.69925pt;mso-position-vertical-relative:text;mso-position-horizontal-relative:text;width:243.5pt;height:20pt;z-index:251917312;" filled="false" stroked="false" type="#_x0000_t202">
            <v:fill on="false"/>
            <v:stroke on="false"/>
            <v:path/>
            <v:imagedata o:title=""/>
            <o:lock v:ext="edit" aspectratio="false"/>
            <v:textbox inset="0mm,0mm,0mm,0mm">
              <w:txbxContent>
                <w:p>
                  <w:pPr>
                    <w:spacing w:line="20" w:lineRule="exact"/>
                    <w:rPr/>
                  </w:pPr>
                  <w:r/>
                </w:p>
                <w:tbl>
                  <w:tblPr>
                    <w:tblStyle w:val="TableNormal"/>
                    <w:tblW w:w="481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4810"/>
                  </w:tblGrid>
                  <w:tr>
                    <w:trPr>
                      <w:trHeight w:val="320" w:hRule="atLeast"/>
                    </w:trPr>
                    <w:tc>
                      <w:tcPr>
                        <w:shd w:val="clear" w:fill="F5F6F7"/>
                        <w:tcW w:w="4810" w:type="dxa"/>
                        <w:vAlign w:val="top"/>
                      </w:tcPr>
                      <w:p>
                        <w:pPr>
                          <w:pStyle w:val="TableText"/>
                          <w:ind w:left="38"/>
                          <w:spacing w:before="34" w:line="259" w:lineRule="exact"/>
                          <w:rPr>
                            <w:rFonts w:ascii="Arial" w:hAnsi="Arial" w:eastAsia="Arial" w:cs="Arial"/>
                            <w:sz w:val="25"/>
                            <w:szCs w:val="25"/>
                          </w:rPr>
                        </w:pPr>
                        <w:r>
                          <w:rPr>
                            <w:sz w:val="25"/>
                            <w:szCs w:val="25"/>
                            <w:color w:val="6425D0"/>
                            <w:spacing w:val="26"/>
                          </w:rPr>
                          <w:t>前馈神经网络(</w:t>
                        </w:r>
                        <w:r>
                          <w:rPr>
                            <w:sz w:val="25"/>
                            <w:szCs w:val="25"/>
                            <w:color w:val="6425D0"/>
                          </w:rPr>
                          <w:t>Feed</w:t>
                        </w:r>
                        <w:r>
                          <w:rPr>
                            <w:sz w:val="25"/>
                            <w:szCs w:val="25"/>
                            <w:color w:val="6425D0"/>
                            <w:spacing w:val="26"/>
                          </w:rPr>
                          <w:t>-</w:t>
                        </w:r>
                        <w:r>
                          <w:rPr>
                            <w:sz w:val="25"/>
                            <w:szCs w:val="25"/>
                            <w:color w:val="6425D0"/>
                          </w:rPr>
                          <w:t>Forward</w:t>
                        </w:r>
                        <w:r>
                          <w:rPr>
                            <w:sz w:val="25"/>
                            <w:szCs w:val="25"/>
                            <w:color w:val="6425D0"/>
                            <w:spacing w:val="26"/>
                          </w:rPr>
                          <w:t xml:space="preserve">  </w:t>
                        </w:r>
                        <w:r>
                          <w:rPr>
                            <w:rFonts w:ascii="Arial" w:hAnsi="Arial" w:eastAsia="Arial" w:cs="Arial"/>
                            <w:sz w:val="25"/>
                            <w:szCs w:val="25"/>
                            <w:color w:val="6425D0"/>
                          </w:rPr>
                          <w:t>Network</w:t>
                        </w:r>
                        <w:r>
                          <w:rPr>
                            <w:rFonts w:ascii="Arial" w:hAnsi="Arial" w:eastAsia="Arial" w:cs="Arial"/>
                            <w:sz w:val="25"/>
                            <w:szCs w:val="25"/>
                            <w:color w:val="6425D0"/>
                            <w:spacing w:val="26"/>
                          </w:rPr>
                          <w:t>)</w:t>
                        </w:r>
                      </w:p>
                    </w:tc>
                  </w:tr>
                </w:tbl>
                <w:p>
                  <w:pPr>
                    <w:pStyle w:val="BodyText"/>
                    <w:rPr>
                      <w:sz w:val="21"/>
                    </w:rPr>
                  </w:pPr>
                  <w:r/>
                </w:p>
              </w:txbxContent>
            </v:textbox>
          </v:shape>
        </w:pict>
      </w:r>
      <w:r>
        <w:rPr>
          <w:color w:val="1456F0"/>
          <w:spacing w:val="-6"/>
        </w:rPr>
        <w:t>c.</w:t>
      </w:r>
    </w:p>
    <w:p>
      <w:pPr>
        <w:ind w:left="437"/>
        <w:spacing w:before="181" w:line="218"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sz w:val="24"/>
          <w:szCs w:val="24"/>
          <w:color w:val="1F2329"/>
          <w:spacing w:val="-2"/>
        </w:rPr>
        <w:t>与编码器中的结构相同</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，独⽴地应⽤于解码器中每个</w:t>
      </w:r>
      <w:r>
        <w:rPr>
          <w:rFonts w:ascii="Microsoft YaHei" w:hAnsi="Microsoft YaHei" w:eastAsia="Microsoft YaHei" w:cs="Microsoft YaHei"/>
          <w:sz w:val="24"/>
          <w:szCs w:val="24"/>
          <w:color w:val="1F2329"/>
          <w:spacing w:val="-3"/>
        </w:rPr>
        <w:t>词的表⽰上。</w:t>
      </w:r>
    </w:p>
    <w:p>
      <w:pPr>
        <w:pStyle w:val="BodyText"/>
        <w:spacing w:before="169" w:line="420" w:lineRule="exact"/>
        <w:rPr/>
      </w:pPr>
      <w:r>
        <w:rPr>
          <w:position w:val="-8"/>
        </w:rPr>
        <w:pict>
          <v:shape id="_x0000_s50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5"/>
                    <w:spacing w:before="51" w:line="197" w:lineRule="auto"/>
                    <w:rPr>
                      <w:rFonts w:ascii="Arial" w:hAnsi="Arial" w:eastAsia="Arial" w:cs="Arial"/>
                      <w:sz w:val="30"/>
                      <w:szCs w:val="30"/>
                    </w:rPr>
                  </w:pPr>
                  <w:r>
                    <w:rPr>
                      <w:rFonts w:ascii="Arial" w:hAnsi="Arial" w:eastAsia="Arial" w:cs="Arial"/>
                      <w:sz w:val="30"/>
                      <w:szCs w:val="30"/>
                      <w:color w:val="1456F0"/>
                      <w:spacing w:val="19"/>
                    </w:rPr>
                    <w:t>4.</w:t>
                  </w:r>
                  <w:r>
                    <w:rPr>
                      <w:rFonts w:ascii="Arial" w:hAnsi="Arial" w:eastAsia="Arial" w:cs="Arial"/>
                      <w:sz w:val="30"/>
                      <w:szCs w:val="30"/>
                      <w:color w:val="1456F0"/>
                      <w:spacing w:val="71"/>
                    </w:rPr>
                    <w:t xml:space="preserve"> </w:t>
                  </w:r>
                  <w:r>
                    <w:rPr>
                      <w:rFonts w:ascii="Microsoft YaHei" w:hAnsi="Microsoft YaHei" w:eastAsia="Microsoft YaHei" w:cs="Microsoft YaHei"/>
                      <w:sz w:val="30"/>
                      <w:szCs w:val="30"/>
                      <w:color w:val="6425D0"/>
                      <w:spacing w:val="19"/>
                    </w:rPr>
                    <w:t>多头注意⼒机制的核⼼原理</w:t>
                  </w:r>
                  <w:r>
                    <w:rPr>
                      <w:rFonts w:ascii="Arial" w:hAnsi="Arial" w:eastAsia="Arial" w:cs="Arial"/>
                      <w:sz w:val="30"/>
                      <w:szCs w:val="30"/>
                      <w:color w:val="6425D0"/>
                      <w:spacing w:val="19"/>
                    </w:rPr>
                    <w:t>(</w:t>
                  </w:r>
                  <w:r>
                    <w:rPr>
                      <w:rFonts w:ascii="Arial" w:hAnsi="Arial" w:eastAsia="Arial" w:cs="Arial"/>
                      <w:sz w:val="30"/>
                      <w:szCs w:val="30"/>
                      <w:color w:val="6425D0"/>
                    </w:rPr>
                    <w:t>Multi</w:t>
                  </w:r>
                  <w:r>
                    <w:rPr>
                      <w:rFonts w:ascii="Arial" w:hAnsi="Arial" w:eastAsia="Arial" w:cs="Arial"/>
                      <w:sz w:val="30"/>
                      <w:szCs w:val="30"/>
                      <w:color w:val="6425D0"/>
                      <w:spacing w:val="19"/>
                    </w:rPr>
                    <w:t>-</w:t>
                  </w:r>
                  <w:r>
                    <w:rPr>
                      <w:rFonts w:ascii="Arial" w:hAnsi="Arial" w:eastAsia="Arial" w:cs="Arial"/>
                      <w:sz w:val="30"/>
                      <w:szCs w:val="30"/>
                      <w:color w:val="6425D0"/>
                    </w:rPr>
                    <w:t>Head</w:t>
                  </w:r>
                  <w:r>
                    <w:rPr>
                      <w:rFonts w:ascii="Arial" w:hAnsi="Arial" w:eastAsia="Arial" w:cs="Arial"/>
                      <w:sz w:val="30"/>
                      <w:szCs w:val="30"/>
                      <w:color w:val="6425D0"/>
                      <w:spacing w:val="-16"/>
                    </w:rPr>
                    <w:t xml:space="preserve"> </w:t>
                  </w:r>
                  <w:r>
                    <w:rPr>
                      <w:rFonts w:ascii="Arial" w:hAnsi="Arial" w:eastAsia="Arial" w:cs="Arial"/>
                      <w:sz w:val="30"/>
                      <w:szCs w:val="30"/>
                      <w:color w:val="6425D0"/>
                    </w:rPr>
                    <w:t>Attention</w:t>
                  </w:r>
                  <w:r>
                    <w:rPr>
                      <w:rFonts w:ascii="Arial" w:hAnsi="Arial" w:eastAsia="Arial" w:cs="Arial"/>
                      <w:sz w:val="30"/>
                      <w:szCs w:val="30"/>
                      <w:color w:val="6425D0"/>
                      <w:spacing w:val="19"/>
                    </w:rPr>
                    <w:t xml:space="preserve"> </w:t>
                  </w:r>
                  <w:r>
                    <w:rPr>
                      <w:rFonts w:ascii="Arial" w:hAnsi="Arial" w:eastAsia="Arial" w:cs="Arial"/>
                      <w:sz w:val="30"/>
                      <w:szCs w:val="30"/>
                      <w:color w:val="6425D0"/>
                    </w:rPr>
                    <w:t>Mechanism</w:t>
                  </w:r>
                  <w:r>
                    <w:rPr>
                      <w:rFonts w:ascii="Arial" w:hAnsi="Arial" w:eastAsia="Arial" w:cs="Arial"/>
                      <w:sz w:val="30"/>
                      <w:szCs w:val="30"/>
                      <w:color w:val="6425D0"/>
                      <w:spacing w:val="19"/>
                    </w:rPr>
                    <w:t>):</w:t>
                  </w:r>
                </w:p>
              </w:txbxContent>
            </v:textbox>
          </v:shape>
        </w:pict>
      </w:r>
    </w:p>
    <w:p>
      <w:pPr>
        <w:pStyle w:val="BodyText"/>
        <w:ind w:left="8" w:right="383"/>
        <w:spacing w:before="193" w:line="222" w:lineRule="auto"/>
        <w:jc w:val="both"/>
        <w:rPr/>
      </w:pPr>
      <w:r>
        <w:rPr>
          <w:rFonts w:ascii="Microsoft YaHei" w:hAnsi="Microsoft YaHei" w:eastAsia="Microsoft YaHei" w:cs="Microsoft YaHei"/>
          <w:color w:val="1F2329"/>
        </w:rPr>
        <w:t>查询</w:t>
      </w:r>
      <w:r>
        <w:rPr>
          <w:color w:val="1F2329"/>
        </w:rPr>
        <w:t>(Query)</w:t>
      </w:r>
      <w:r>
        <w:rPr>
          <w:rFonts w:ascii="Microsoft YaHei" w:hAnsi="Microsoft YaHei" w:eastAsia="Microsoft YaHei" w:cs="Microsoft YaHei"/>
          <w:color w:val="1F2329"/>
        </w:rPr>
        <w:t>、键</w:t>
      </w:r>
      <w:r>
        <w:rPr>
          <w:color w:val="1F2329"/>
        </w:rPr>
        <w:t>(Key)</w:t>
      </w:r>
      <w:r>
        <w:rPr>
          <w:rFonts w:ascii="Microsoft YaHei" w:hAnsi="Microsoft YaHei" w:eastAsia="Microsoft YaHei" w:cs="Microsoft YaHei"/>
          <w:color w:val="1F2329"/>
        </w:rPr>
        <w:t>和值</w:t>
      </w:r>
      <w:r>
        <w:rPr>
          <w:color w:val="1F2329"/>
        </w:rPr>
        <w:t>(Value)</w:t>
      </w:r>
      <w:r>
        <w:rPr>
          <w:rFonts w:ascii="Microsoft YaHei" w:hAnsi="Microsoft YaHei" w:eastAsia="Microsoft YaHei" w:cs="Microsoft YaHei"/>
          <w:color w:val="1F2329"/>
        </w:rPr>
        <w:t>是从输⼊向量中线性投影出来的不同表⽰</w:t>
      </w:r>
      <w:r>
        <w:rPr>
          <w:rFonts w:ascii="Microsoft YaHei" w:hAnsi="Microsoft YaHei" w:eastAsia="Microsoft YaHei" w:cs="Microsoft YaHei"/>
          <w:color w:val="1F2329"/>
          <w:spacing w:val="-47"/>
        </w:rPr>
        <w:t xml:space="preserve"> </w:t>
      </w:r>
      <w:r>
        <w:rPr>
          <w:rFonts w:ascii="Microsoft YaHei" w:hAnsi="Microsoft YaHei" w:eastAsia="Microsoft YaHei" w:cs="Microsoft YaHei"/>
          <w:color w:val="1F2329"/>
        </w:rPr>
        <w:t>。每个头会通过不同的投 </w:t>
      </w:r>
      <w:r>
        <w:rPr>
          <w:rFonts w:ascii="Microsoft YaHei" w:hAnsi="Microsoft YaHei" w:eastAsia="Microsoft YaHei" w:cs="Microsoft YaHei"/>
          <w:color w:val="1F2329"/>
          <w:spacing w:val="-3"/>
        </w:rPr>
        <w:t>影矩阵 </w:t>
      </w:r>
      <w:r>
        <w:rPr>
          <w:sz w:val="27"/>
          <w:szCs w:val="27"/>
          <w:i/>
          <w:iCs/>
          <w:color w:val="1F2329"/>
          <w:spacing w:val="-3"/>
        </w:rPr>
        <w:t>W</w:t>
      </w:r>
      <w:r>
        <w:rPr>
          <w:sz w:val="18"/>
          <w:szCs w:val="18"/>
          <w:i/>
          <w:iCs/>
          <w:color w:val="1F2329"/>
          <w:spacing w:val="-3"/>
          <w:position w:val="-2"/>
        </w:rPr>
        <w:t>Q</w:t>
      </w:r>
      <w:r>
        <w:rPr>
          <w:rFonts w:ascii="MS Gothic" w:hAnsi="MS Gothic" w:eastAsia="MS Gothic" w:cs="MS Gothic"/>
          <w:sz w:val="27"/>
          <w:szCs w:val="27"/>
          <w:color w:val="1F2329"/>
          <w:spacing w:val="-3"/>
          <w:position w:val="-2"/>
        </w:rPr>
        <w:t>,</w:t>
      </w:r>
      <w:r>
        <w:rPr>
          <w:rFonts w:ascii="MS Gothic" w:hAnsi="MS Gothic" w:eastAsia="MS Gothic" w:cs="MS Gothic"/>
          <w:sz w:val="27"/>
          <w:szCs w:val="27"/>
          <w:color w:val="1F2329"/>
          <w:spacing w:val="-76"/>
          <w:position w:val="-2"/>
        </w:rPr>
        <w:t xml:space="preserve"> </w:t>
      </w:r>
      <w:r>
        <w:rPr>
          <w:sz w:val="27"/>
          <w:szCs w:val="27"/>
          <w:i/>
          <w:iCs/>
          <w:color w:val="1F2329"/>
          <w:spacing w:val="-3"/>
          <w:position w:val="1"/>
        </w:rPr>
        <w:t>W</w:t>
      </w:r>
      <w:r>
        <w:rPr>
          <w:sz w:val="18"/>
          <w:szCs w:val="18"/>
          <w:i/>
          <w:iCs/>
          <w:color w:val="1F2329"/>
          <w:spacing w:val="-3"/>
          <w:position w:val="-1"/>
        </w:rPr>
        <w:t>K</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76"/>
          <w:position w:val="-1"/>
        </w:rPr>
        <w:t xml:space="preserve"> </w:t>
      </w:r>
      <w:r>
        <w:rPr>
          <w:sz w:val="27"/>
          <w:szCs w:val="27"/>
          <w:i/>
          <w:iCs/>
          <w:color w:val="1F2329"/>
          <w:spacing w:val="-3"/>
          <w:position w:val="1"/>
        </w:rPr>
        <w:t>W</w:t>
      </w:r>
      <w:r>
        <w:rPr>
          <w:sz w:val="18"/>
          <w:szCs w:val="18"/>
          <w:i/>
          <w:iCs/>
          <w:color w:val="1F2329"/>
          <w:spacing w:val="-3"/>
          <w:position w:val="-2"/>
        </w:rPr>
        <w:t>V   </w:t>
      </w:r>
      <w:r>
        <w:rPr>
          <w:rFonts w:ascii="Microsoft YaHei" w:hAnsi="Microsoft YaHei" w:eastAsia="Microsoft YaHei" w:cs="Microsoft YaHei"/>
          <w:color w:val="1F2329"/>
          <w:spacing w:val="-3"/>
        </w:rPr>
        <w:t>⽣成多组 </w:t>
      </w:r>
      <w:r>
        <w:rPr>
          <w:color w:val="1F2329"/>
          <w:spacing w:val="-3"/>
        </w:rPr>
        <w:t>Q</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47"/>
        </w:rPr>
        <w:t xml:space="preserve"> </w:t>
      </w:r>
      <w:r>
        <w:rPr>
          <w:color w:val="1F2329"/>
          <w:spacing w:val="-3"/>
        </w:rPr>
        <w:t>K</w:t>
      </w:r>
      <w:r>
        <w:rPr>
          <w:rFonts w:ascii="Microsoft YaHei" w:hAnsi="Microsoft YaHei" w:eastAsia="Microsoft YaHei" w:cs="Microsoft YaHei"/>
          <w:color w:val="1F2329"/>
          <w:spacing w:val="-3"/>
        </w:rPr>
        <w:t>、</w:t>
      </w:r>
      <w:r>
        <w:rPr>
          <w:color w:val="1F2329"/>
          <w:spacing w:val="-3"/>
        </w:rPr>
        <w:t>V</w:t>
      </w:r>
      <w:r>
        <w:rPr>
          <w:color w:val="1F2329"/>
          <w:spacing w:val="-35"/>
        </w:rPr>
        <w:t xml:space="preserve"> </w:t>
      </w:r>
      <w:r>
        <w:rPr>
          <w:rFonts w:ascii="Microsoft YaHei" w:hAnsi="Microsoft YaHei" w:eastAsia="Microsoft YaHei" w:cs="Microsoft YaHei"/>
          <w:color w:val="1F2329"/>
          <w:spacing w:val="-3"/>
        </w:rPr>
        <w:t>，并通过点积注意⼒来计算它们之间的相关性。通</w:t>
      </w:r>
      <w:r>
        <w:rPr>
          <w:rFonts w:ascii="Microsoft YaHei" w:hAnsi="Microsoft YaHei" w:eastAsia="Microsoft YaHei" w:cs="Microsoft YaHei"/>
          <w:color w:val="1F2329"/>
          <w:spacing w:val="-4"/>
        </w:rPr>
        <w:t>过多头的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并⾏计算</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，模型能够从多个角度提取序列间的复杂依赖</w:t>
      </w:r>
      <w:r>
        <w:rPr>
          <w:rFonts w:ascii="Microsoft YaHei" w:hAnsi="Microsoft YaHei" w:eastAsia="Microsoft YaHei" w:cs="Microsoft YaHei"/>
          <w:color w:val="1F2329"/>
          <w:spacing w:val="-3"/>
        </w:rPr>
        <w:t>关系</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，进⽽提⾼对不同上下⽂的捕捉能⼒</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。最</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后</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，各个头的输出会通过拼接并再次线性变换</w:t>
      </w:r>
      <w:r>
        <w:rPr>
          <w:rFonts w:ascii="Microsoft YaHei" w:hAnsi="Microsoft YaHei" w:eastAsia="Microsoft YaHei" w:cs="Microsoft YaHei"/>
          <w:color w:val="1F2329"/>
          <w:spacing w:val="-2"/>
        </w:rPr>
        <w:t>得到最终的注意⼒输出</w:t>
      </w:r>
      <w:r>
        <w:rPr>
          <w:color w:val="1F2329"/>
          <w:spacing w:val="-2"/>
        </w:rPr>
        <w:t>:</w:t>
      </w:r>
    </w:p>
    <w:p>
      <w:pPr>
        <w:pStyle w:val="BodyText"/>
        <w:ind w:left="3195"/>
        <w:spacing w:before="109" w:line="401" w:lineRule="exact"/>
        <w:rPr>
          <w:rFonts w:ascii="MS Gothic" w:hAnsi="MS Gothic" w:eastAsia="MS Gothic" w:cs="MS Gothic"/>
          <w:sz w:val="27"/>
          <w:szCs w:val="27"/>
        </w:rPr>
      </w:pPr>
      <w:r>
        <w:rPr>
          <w:sz w:val="27"/>
          <w:szCs w:val="27"/>
          <w:i/>
          <w:iCs/>
          <w:color w:val="1F2329"/>
          <w:spacing w:val="-14"/>
          <w:position w:val="4"/>
        </w:rPr>
        <w:t>head</w:t>
      </w:r>
      <w:r>
        <w:rPr>
          <w:sz w:val="18"/>
          <w:szCs w:val="18"/>
          <w:i/>
          <w:iCs/>
          <w:color w:val="1F2329"/>
          <w:spacing w:val="14"/>
          <w:position w:val="1"/>
        </w:rPr>
        <w:t>i</w:t>
      </w:r>
      <w:r>
        <w:rPr>
          <w:sz w:val="18"/>
          <w:szCs w:val="18"/>
          <w:i/>
          <w:iCs/>
          <w:color w:val="1F2329"/>
          <w:spacing w:val="51"/>
          <w:w w:val="101"/>
          <w:position w:val="1"/>
        </w:rPr>
        <w:t xml:space="preserve"> </w:t>
      </w:r>
      <w:r>
        <w:rPr>
          <w:rFonts w:ascii="MS Gothic" w:hAnsi="MS Gothic" w:eastAsia="MS Gothic" w:cs="MS Gothic"/>
          <w:sz w:val="27"/>
          <w:szCs w:val="27"/>
          <w:color w:val="1F2329"/>
          <w:spacing w:val="14"/>
          <w:position w:val="4"/>
        </w:rPr>
        <w:t>=</w:t>
      </w:r>
      <w:r>
        <w:rPr>
          <w:rFonts w:ascii="MS Gothic" w:hAnsi="MS Gothic" w:eastAsia="MS Gothic" w:cs="MS Gothic"/>
          <w:sz w:val="27"/>
          <w:szCs w:val="27"/>
          <w:color w:val="1F2329"/>
          <w:spacing w:val="-51"/>
          <w:position w:val="4"/>
        </w:rPr>
        <w:t xml:space="preserve"> </w:t>
      </w:r>
      <w:r>
        <w:rPr>
          <w:sz w:val="27"/>
          <w:szCs w:val="27"/>
          <w:i/>
          <w:iCs/>
          <w:color w:val="1F2329"/>
          <w:spacing w:val="14"/>
          <w:position w:val="4"/>
        </w:rPr>
        <w:t>Attention</w:t>
      </w:r>
      <w:r>
        <w:rPr>
          <w:rFonts w:ascii="MS Gothic" w:hAnsi="MS Gothic" w:eastAsia="MS Gothic" w:cs="MS Gothic"/>
          <w:sz w:val="27"/>
          <w:szCs w:val="27"/>
          <w:color w:val="1F2329"/>
          <w:spacing w:val="14"/>
          <w:position w:val="4"/>
        </w:rPr>
        <w:t>(</w:t>
      </w:r>
      <w:r>
        <w:rPr>
          <w:sz w:val="27"/>
          <w:szCs w:val="27"/>
          <w:i/>
          <w:iCs/>
          <w:color w:val="1F2329"/>
          <w:spacing w:val="14"/>
          <w:position w:val="4"/>
        </w:rPr>
        <w:t>QW</w:t>
      </w:r>
      <w:r>
        <w:rPr>
          <w:sz w:val="18"/>
          <w:szCs w:val="18"/>
          <w:i/>
          <w:iCs/>
          <w:color w:val="1F2329"/>
          <w:spacing w:val="14"/>
          <w:position w:val="1"/>
        </w:rPr>
        <w:t>Q</w:t>
      </w:r>
      <w:r>
        <w:rPr>
          <w:sz w:val="13"/>
          <w:szCs w:val="13"/>
          <w:i/>
          <w:iCs/>
          <w:color w:val="1F2329"/>
          <w:spacing w:val="14"/>
        </w:rPr>
        <w:t>i</w:t>
      </w:r>
      <w:r>
        <w:rPr>
          <w:rFonts w:ascii="MS Gothic" w:hAnsi="MS Gothic" w:eastAsia="MS Gothic" w:cs="MS Gothic"/>
          <w:sz w:val="27"/>
          <w:szCs w:val="27"/>
          <w:color w:val="1F2329"/>
          <w:spacing w:val="14"/>
        </w:rPr>
        <w:t>,</w:t>
      </w:r>
      <w:r>
        <w:rPr>
          <w:sz w:val="27"/>
          <w:szCs w:val="27"/>
          <w:i/>
          <w:iCs/>
          <w:color w:val="1F2329"/>
          <w:spacing w:val="14"/>
          <w:position w:val="4"/>
        </w:rPr>
        <w:t>KW</w:t>
      </w:r>
      <w:r>
        <w:rPr>
          <w:sz w:val="18"/>
          <w:szCs w:val="18"/>
          <w:i/>
          <w:iCs/>
          <w:color w:val="1F2329"/>
          <w:spacing w:val="14"/>
          <w:position w:val="1"/>
        </w:rPr>
        <w:t>K</w:t>
      </w:r>
      <w:r>
        <w:rPr>
          <w:sz w:val="13"/>
          <w:szCs w:val="13"/>
          <w:i/>
          <w:iCs/>
          <w:color w:val="1F2329"/>
          <w:spacing w:val="14"/>
        </w:rPr>
        <w:t>i</w:t>
      </w:r>
      <w:r>
        <w:rPr>
          <w:rFonts w:ascii="MS Gothic" w:hAnsi="MS Gothic" w:eastAsia="MS Gothic" w:cs="MS Gothic"/>
          <w:sz w:val="27"/>
          <w:szCs w:val="27"/>
          <w:color w:val="1F2329"/>
          <w:spacing w:val="14"/>
        </w:rPr>
        <w:t>,</w:t>
      </w:r>
      <w:r>
        <w:rPr>
          <w:rFonts w:ascii="MS Gothic" w:hAnsi="MS Gothic" w:eastAsia="MS Gothic" w:cs="MS Gothic"/>
          <w:sz w:val="27"/>
          <w:szCs w:val="27"/>
          <w:color w:val="1F2329"/>
          <w:spacing w:val="-76"/>
        </w:rPr>
        <w:t xml:space="preserve"> </w:t>
      </w:r>
      <w:r>
        <w:rPr>
          <w:sz w:val="27"/>
          <w:szCs w:val="27"/>
          <w:i/>
          <w:iCs/>
          <w:color w:val="1F2329"/>
          <w:spacing w:val="14"/>
          <w:position w:val="4"/>
        </w:rPr>
        <w:t>VW</w:t>
      </w:r>
      <w:r>
        <w:rPr>
          <w:sz w:val="18"/>
          <w:szCs w:val="18"/>
          <w:i/>
          <w:iCs/>
          <w:color w:val="1F2329"/>
          <w:spacing w:val="13"/>
          <w:position w:val="1"/>
        </w:rPr>
        <w:t>V</w:t>
      </w:r>
      <w:r>
        <w:rPr>
          <w:sz w:val="13"/>
          <w:szCs w:val="13"/>
          <w:i/>
          <w:iCs/>
          <w:color w:val="1F2329"/>
          <w:spacing w:val="13"/>
          <w:position w:val="-2"/>
        </w:rPr>
        <w:t>i</w:t>
      </w:r>
      <w:r>
        <w:rPr>
          <w:sz w:val="13"/>
          <w:szCs w:val="13"/>
          <w:i/>
          <w:iCs/>
          <w:color w:val="1F2329"/>
          <w:spacing w:val="30"/>
          <w:position w:val="-2"/>
        </w:rPr>
        <w:t xml:space="preserve"> </w:t>
      </w:r>
      <w:r>
        <w:rPr>
          <w:rFonts w:ascii="MS Gothic" w:hAnsi="MS Gothic" w:eastAsia="MS Gothic" w:cs="MS Gothic"/>
          <w:sz w:val="27"/>
          <w:szCs w:val="27"/>
          <w:color w:val="1F2329"/>
          <w:spacing w:val="13"/>
          <w:position w:val="4"/>
        </w:rPr>
        <w:t>)</w:t>
      </w:r>
    </w:p>
    <w:p>
      <w:pPr>
        <w:pStyle w:val="BodyText"/>
        <w:ind w:left="2432"/>
        <w:spacing w:before="109" w:line="382" w:lineRule="exact"/>
        <w:rPr>
          <w:sz w:val="18"/>
          <w:szCs w:val="18"/>
        </w:rPr>
      </w:pPr>
      <w:r>
        <w:rPr>
          <w:sz w:val="27"/>
          <w:szCs w:val="27"/>
          <w:i/>
          <w:iCs/>
          <w:color w:val="1F2329"/>
          <w:spacing w:val="-3"/>
          <w:position w:val="3"/>
        </w:rPr>
        <w:t>MultiHead</w:t>
      </w:r>
      <w:r>
        <w:rPr>
          <w:rFonts w:ascii="MS Gothic" w:hAnsi="MS Gothic" w:eastAsia="MS Gothic" w:cs="MS Gothic"/>
          <w:sz w:val="27"/>
          <w:szCs w:val="27"/>
          <w:color w:val="1F2329"/>
          <w:spacing w:val="-3"/>
          <w:position w:val="3"/>
        </w:rPr>
        <w:t>(</w:t>
      </w:r>
      <w:r>
        <w:rPr>
          <w:sz w:val="27"/>
          <w:szCs w:val="27"/>
          <w:i/>
          <w:iCs/>
          <w:color w:val="1F2329"/>
          <w:spacing w:val="-3"/>
          <w:position w:val="3"/>
        </w:rPr>
        <w:t>Q</w:t>
      </w:r>
      <w:r>
        <w:rPr>
          <w:rFonts w:ascii="MS Gothic" w:hAnsi="MS Gothic" w:eastAsia="MS Gothic" w:cs="MS Gothic"/>
          <w:sz w:val="27"/>
          <w:szCs w:val="27"/>
          <w:color w:val="1F2329"/>
          <w:spacing w:val="-3"/>
          <w:position w:val="3"/>
        </w:rPr>
        <w:t>,</w:t>
      </w:r>
      <w:r>
        <w:rPr>
          <w:sz w:val="27"/>
          <w:szCs w:val="27"/>
          <w:i/>
          <w:iCs/>
          <w:color w:val="1F2329"/>
          <w:spacing w:val="-3"/>
          <w:position w:val="3"/>
        </w:rPr>
        <w:t>K</w:t>
      </w:r>
      <w:r>
        <w:rPr>
          <w:rFonts w:ascii="MS Gothic" w:hAnsi="MS Gothic" w:eastAsia="MS Gothic" w:cs="MS Gothic"/>
          <w:sz w:val="27"/>
          <w:szCs w:val="27"/>
          <w:color w:val="1F2329"/>
          <w:spacing w:val="-3"/>
          <w:position w:val="3"/>
        </w:rPr>
        <w:t>,</w:t>
      </w:r>
      <w:r>
        <w:rPr>
          <w:rFonts w:ascii="MS Gothic" w:hAnsi="MS Gothic" w:eastAsia="MS Gothic" w:cs="MS Gothic"/>
          <w:sz w:val="27"/>
          <w:szCs w:val="27"/>
          <w:color w:val="1F2329"/>
          <w:spacing w:val="-67"/>
          <w:position w:val="3"/>
        </w:rPr>
        <w:t xml:space="preserve"> </w:t>
      </w:r>
      <w:r>
        <w:rPr>
          <w:sz w:val="27"/>
          <w:szCs w:val="27"/>
          <w:i/>
          <w:iCs/>
          <w:color w:val="1F2329"/>
          <w:spacing w:val="-3"/>
          <w:position w:val="3"/>
        </w:rPr>
        <w:t>V</w:t>
      </w:r>
      <w:r>
        <w:rPr>
          <w:sz w:val="27"/>
          <w:szCs w:val="27"/>
          <w:i/>
          <w:iCs/>
          <w:color w:val="1F2329"/>
          <w:spacing w:val="-43"/>
          <w:position w:val="3"/>
        </w:rPr>
        <w:t xml:space="preserve"> </w:t>
      </w:r>
      <w:r>
        <w:rPr>
          <w:rFonts w:ascii="MS Gothic" w:hAnsi="MS Gothic" w:eastAsia="MS Gothic" w:cs="MS Gothic"/>
          <w:sz w:val="27"/>
          <w:szCs w:val="27"/>
          <w:color w:val="1F2329"/>
          <w:spacing w:val="-3"/>
          <w:position w:val="3"/>
        </w:rPr>
        <w:t>)</w:t>
      </w:r>
      <w:r>
        <w:rPr>
          <w:rFonts w:ascii="MS Gothic" w:hAnsi="MS Gothic" w:eastAsia="MS Gothic" w:cs="MS Gothic"/>
          <w:sz w:val="27"/>
          <w:szCs w:val="27"/>
          <w:color w:val="1F2329"/>
          <w:spacing w:val="-45"/>
          <w:position w:val="3"/>
        </w:rPr>
        <w:t xml:space="preserve"> </w:t>
      </w:r>
      <w:r>
        <w:rPr>
          <w:rFonts w:ascii="MS Gothic" w:hAnsi="MS Gothic" w:eastAsia="MS Gothic" w:cs="MS Gothic"/>
          <w:sz w:val="27"/>
          <w:szCs w:val="27"/>
          <w:color w:val="1F2329"/>
          <w:spacing w:val="-3"/>
          <w:position w:val="3"/>
        </w:rPr>
        <w:t>=</w:t>
      </w:r>
      <w:r>
        <w:rPr>
          <w:rFonts w:ascii="MS Gothic" w:hAnsi="MS Gothic" w:eastAsia="MS Gothic" w:cs="MS Gothic"/>
          <w:sz w:val="27"/>
          <w:szCs w:val="27"/>
          <w:color w:val="1F2329"/>
          <w:spacing w:val="-46"/>
          <w:position w:val="3"/>
        </w:rPr>
        <w:t xml:space="preserve"> </w:t>
      </w:r>
      <w:r>
        <w:rPr>
          <w:sz w:val="27"/>
          <w:szCs w:val="27"/>
          <w:i/>
          <w:iCs/>
          <w:color w:val="1F2329"/>
          <w:spacing w:val="-3"/>
          <w:position w:val="3"/>
        </w:rPr>
        <w:t>Concat</w:t>
      </w:r>
      <w:r>
        <w:rPr>
          <w:rFonts w:ascii="MS Gothic" w:hAnsi="MS Gothic" w:eastAsia="MS Gothic" w:cs="MS Gothic"/>
          <w:sz w:val="27"/>
          <w:szCs w:val="27"/>
          <w:color w:val="1F2329"/>
          <w:spacing w:val="-3"/>
          <w:position w:val="3"/>
        </w:rPr>
        <w:t>(</w:t>
      </w:r>
      <w:r>
        <w:rPr>
          <w:sz w:val="27"/>
          <w:szCs w:val="27"/>
          <w:i/>
          <w:iCs/>
          <w:color w:val="1F2329"/>
          <w:spacing w:val="-3"/>
          <w:position w:val="3"/>
        </w:rPr>
        <w:t>head</w:t>
      </w:r>
      <w:r>
        <w:rPr>
          <w:rFonts w:ascii="MS Gothic" w:hAnsi="MS Gothic" w:eastAsia="MS Gothic" w:cs="MS Gothic"/>
          <w:sz w:val="18"/>
          <w:szCs w:val="18"/>
          <w:color w:val="1F2329"/>
          <w:spacing w:val="-3"/>
          <w:position w:val="1"/>
        </w:rPr>
        <w:t>1</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69"/>
          <w:position w:val="1"/>
        </w:rPr>
        <w:t xml:space="preserve"> </w:t>
      </w:r>
      <w:r>
        <w:rPr>
          <w:rFonts w:ascii="MS Gothic" w:hAnsi="MS Gothic" w:eastAsia="MS Gothic" w:cs="MS Gothic"/>
          <w:sz w:val="27"/>
          <w:szCs w:val="27"/>
          <w:color w:val="1F2329"/>
          <w:spacing w:val="-3"/>
          <w:position w:val="3"/>
        </w:rPr>
        <w:t>…</w:t>
      </w:r>
      <w:r>
        <w:rPr>
          <w:rFonts w:ascii="MS Gothic" w:hAnsi="MS Gothic" w:eastAsia="MS Gothic" w:cs="MS Gothic"/>
          <w:sz w:val="27"/>
          <w:szCs w:val="27"/>
          <w:color w:val="1F2329"/>
          <w:spacing w:val="-71"/>
          <w:position w:val="3"/>
        </w:rPr>
        <w:t xml:space="preserve"> </w:t>
      </w:r>
      <w:r>
        <w:rPr>
          <w:rFonts w:ascii="MS Gothic" w:hAnsi="MS Gothic" w:eastAsia="MS Gothic" w:cs="MS Gothic"/>
          <w:sz w:val="27"/>
          <w:szCs w:val="27"/>
          <w:color w:val="1F2329"/>
          <w:spacing w:val="-3"/>
          <w:position w:val="3"/>
        </w:rPr>
        <w:t>,</w:t>
      </w:r>
      <w:r>
        <w:rPr>
          <w:rFonts w:ascii="MS Gothic" w:hAnsi="MS Gothic" w:eastAsia="MS Gothic" w:cs="MS Gothic"/>
          <w:sz w:val="27"/>
          <w:szCs w:val="27"/>
          <w:color w:val="1F2329"/>
          <w:spacing w:val="-77"/>
          <w:position w:val="3"/>
        </w:rPr>
        <w:t xml:space="preserve"> </w:t>
      </w:r>
      <w:r>
        <w:rPr>
          <w:sz w:val="27"/>
          <w:szCs w:val="27"/>
          <w:i/>
          <w:iCs/>
          <w:color w:val="1F2329"/>
          <w:spacing w:val="-3"/>
          <w:position w:val="3"/>
        </w:rPr>
        <w:t>head</w:t>
      </w:r>
      <w:r>
        <w:rPr>
          <w:sz w:val="18"/>
          <w:szCs w:val="18"/>
          <w:i/>
          <w:iCs/>
          <w:color w:val="1F2329"/>
          <w:spacing w:val="-3"/>
          <w:position w:val="-1"/>
        </w:rPr>
        <w:t>h</w:t>
      </w:r>
      <w:r>
        <w:rPr>
          <w:sz w:val="18"/>
          <w:szCs w:val="18"/>
          <w:i/>
          <w:iCs/>
          <w:color w:val="1F2329"/>
          <w:spacing w:val="-24"/>
          <w:position w:val="-1"/>
        </w:rPr>
        <w:t xml:space="preserve"> </w:t>
      </w:r>
      <w:r>
        <w:rPr>
          <w:rFonts w:ascii="MS Gothic" w:hAnsi="MS Gothic" w:eastAsia="MS Gothic" w:cs="MS Gothic"/>
          <w:sz w:val="27"/>
          <w:szCs w:val="27"/>
          <w:color w:val="1F2329"/>
          <w:spacing w:val="-3"/>
          <w:position w:val="3"/>
        </w:rPr>
        <w:t>)</w:t>
      </w:r>
      <w:r>
        <w:rPr>
          <w:sz w:val="27"/>
          <w:szCs w:val="27"/>
          <w:i/>
          <w:iCs/>
          <w:color w:val="1F2329"/>
          <w:spacing w:val="-3"/>
          <w:position w:val="3"/>
        </w:rPr>
        <w:t>W</w:t>
      </w:r>
      <w:r>
        <w:rPr>
          <w:sz w:val="18"/>
          <w:szCs w:val="18"/>
          <w:i/>
          <w:iCs/>
          <w:color w:val="1F2329"/>
          <w:spacing w:val="-3"/>
          <w:position w:val="-1"/>
        </w:rPr>
        <w:t>O</w:t>
      </w:r>
    </w:p>
    <w:p>
      <w:pPr>
        <w:pStyle w:val="BodyText"/>
        <w:spacing w:line="279" w:lineRule="auto"/>
        <w:rPr>
          <w:sz w:val="21"/>
        </w:rPr>
      </w:pPr>
      <w:r/>
    </w:p>
    <w:p>
      <w:pPr>
        <w:pStyle w:val="BodyText"/>
        <w:spacing w:before="1" w:line="420" w:lineRule="exact"/>
        <w:rPr/>
      </w:pPr>
      <w:r>
        <w:rPr>
          <w:position w:val="-8"/>
        </w:rPr>
        <w:pict>
          <v:shape id="_x0000_s50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1" w:line="197" w:lineRule="auto"/>
                    <w:rPr>
                      <w:rFonts w:ascii="Arial" w:hAnsi="Arial" w:eastAsia="Arial" w:cs="Arial"/>
                      <w:sz w:val="30"/>
                      <w:szCs w:val="30"/>
                    </w:rPr>
                  </w:pPr>
                  <w:r>
                    <w:rPr>
                      <w:rFonts w:ascii="Arial" w:hAnsi="Arial" w:eastAsia="Arial" w:cs="Arial"/>
                      <w:sz w:val="30"/>
                      <w:szCs w:val="30"/>
                      <w:color w:val="1456F0"/>
                      <w:spacing w:val="23"/>
                    </w:rPr>
                    <w:t>5.</w:t>
                  </w:r>
                  <w:r>
                    <w:rPr>
                      <w:rFonts w:ascii="Arial" w:hAnsi="Arial" w:eastAsia="Arial" w:cs="Arial"/>
                      <w:sz w:val="30"/>
                      <w:szCs w:val="30"/>
                      <w:color w:val="1456F0"/>
                      <w:spacing w:val="52"/>
                    </w:rPr>
                    <w:t xml:space="preserve"> </w:t>
                  </w:r>
                  <w:r>
                    <w:rPr>
                      <w:rFonts w:ascii="Microsoft YaHei" w:hAnsi="Microsoft YaHei" w:eastAsia="Microsoft YaHei" w:cs="Microsoft YaHei"/>
                      <w:sz w:val="30"/>
                      <w:szCs w:val="30"/>
                      <w:color w:val="6425D0"/>
                      <w:spacing w:val="23"/>
                    </w:rPr>
                    <w:t>位置编码</w:t>
                  </w:r>
                  <w:r>
                    <w:rPr>
                      <w:rFonts w:ascii="Arial" w:hAnsi="Arial" w:eastAsia="Arial" w:cs="Arial"/>
                      <w:sz w:val="30"/>
                      <w:szCs w:val="30"/>
                      <w:color w:val="6425D0"/>
                      <w:spacing w:val="23"/>
                    </w:rPr>
                    <w:t>(</w:t>
                  </w:r>
                  <w:r>
                    <w:rPr>
                      <w:rFonts w:ascii="Arial" w:hAnsi="Arial" w:eastAsia="Arial" w:cs="Arial"/>
                      <w:sz w:val="30"/>
                      <w:szCs w:val="30"/>
                      <w:color w:val="6425D0"/>
                    </w:rPr>
                    <w:t>Positional</w:t>
                  </w:r>
                  <w:r>
                    <w:rPr>
                      <w:rFonts w:ascii="Arial" w:hAnsi="Arial" w:eastAsia="Arial" w:cs="Arial"/>
                      <w:sz w:val="30"/>
                      <w:szCs w:val="30"/>
                      <w:color w:val="6425D0"/>
                      <w:spacing w:val="23"/>
                    </w:rPr>
                    <w:t xml:space="preserve"> </w:t>
                  </w:r>
                  <w:r>
                    <w:rPr>
                      <w:rFonts w:ascii="Arial" w:hAnsi="Arial" w:eastAsia="Arial" w:cs="Arial"/>
                      <w:sz w:val="30"/>
                      <w:szCs w:val="30"/>
                      <w:color w:val="6425D0"/>
                    </w:rPr>
                    <w:t>Encoding</w:t>
                  </w:r>
                  <w:r>
                    <w:rPr>
                      <w:rFonts w:ascii="Arial" w:hAnsi="Arial" w:eastAsia="Arial" w:cs="Arial"/>
                      <w:sz w:val="30"/>
                      <w:szCs w:val="30"/>
                      <w:color w:val="6425D0"/>
                      <w:spacing w:val="23"/>
                    </w:rPr>
                    <w:t>)</w:t>
                  </w:r>
                </w:p>
              </w:txbxContent>
            </v:textbox>
          </v:shape>
        </w:pict>
      </w:r>
    </w:p>
    <w:p>
      <w:pPr>
        <w:spacing w:line="135" w:lineRule="exact"/>
        <w:rPr/>
      </w:pPr>
      <w:r/>
    </w:p>
    <w:tbl>
      <w:tblPr>
        <w:tblStyle w:val="TableNormal"/>
        <w:tblW w:w="151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ind w:firstLine="45"/>
              <w:spacing w:before="36" w:line="236" w:lineRule="exact"/>
              <w:rPr/>
            </w:pPr>
            <w:r>
              <w:rPr>
                <w:position w:val="-4"/>
              </w:rPr>
              <w:drawing>
                <wp:inline distT="0" distB="0" distL="0" distR="0">
                  <wp:extent cx="899444" cy="150093"/>
                  <wp:effectExtent l="0" t="0" r="0" b="0"/>
                  <wp:docPr id="324" name="IM 324"/>
                  <wp:cNvGraphicFramePr/>
                  <a:graphic>
                    <a:graphicData uri="http://schemas.openxmlformats.org/drawingml/2006/picture">
                      <pic:pic>
                        <pic:nvPicPr>
                          <pic:cNvPr id="324" name="IM 324"/>
                          <pic:cNvPicPr/>
                        </pic:nvPicPr>
                        <pic:blipFill>
                          <a:blip r:embed="rId130"/>
                          <a:stretch>
                            <a:fillRect/>
                          </a:stretch>
                        </pic:blipFill>
                        <pic:spPr>
                          <a:xfrm rot="0">
                            <a:off x="0" y="0"/>
                            <a:ext cx="899444" cy="150093"/>
                          </a:xfrm>
                          <a:prstGeom prst="rect">
                            <a:avLst/>
                          </a:prstGeom>
                        </pic:spPr>
                      </pic:pic>
                    </a:graphicData>
                  </a:graphic>
                </wp:inline>
              </w:drawing>
            </w:r>
          </w:p>
        </w:tc>
      </w:tr>
    </w:tbl>
    <w:p>
      <w:pPr>
        <w:pStyle w:val="BodyText"/>
        <w:ind w:left="381" w:right="394" w:firstLine="22"/>
        <w:spacing w:before="209" w:line="217" w:lineRule="auto"/>
        <w:rPr>
          <w:rFonts w:ascii="Microsoft YaHei" w:hAnsi="Microsoft YaHei" w:eastAsia="Microsoft YaHei" w:cs="Microsoft YaHei"/>
        </w:rPr>
      </w:pPr>
      <w:r>
        <w:rPr>
          <w:rFonts w:ascii="Microsoft YaHei" w:hAnsi="Microsoft YaHei" w:eastAsia="Microsoft YaHei" w:cs="Microsoft YaHei"/>
          <w:color w:val="1F2329"/>
        </w:rPr>
        <w:t>由于</w:t>
      </w:r>
      <w:r>
        <w:rPr>
          <w:color w:val="1F2329"/>
        </w:rPr>
        <w:t>Transformer</w:t>
      </w:r>
      <w:r>
        <w:rPr>
          <w:rFonts w:ascii="Microsoft YaHei" w:hAnsi="Microsoft YaHei" w:eastAsia="Microsoft YaHei" w:cs="Microsoft YaHei"/>
          <w:color w:val="1F2329"/>
        </w:rPr>
        <w:t>不具有处理序列顺序的内在机制</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rPr>
        <w:t>，因此通过为每个位置添加位置编码来为模型提 </w:t>
      </w:r>
      <w:r>
        <w:rPr>
          <w:rFonts w:ascii="Microsoft YaHei" w:hAnsi="Microsoft YaHei" w:eastAsia="Microsoft YaHei" w:cs="Microsoft YaHei"/>
          <w:color w:val="1F2329"/>
          <w:spacing w:val="-2"/>
        </w:rPr>
        <w:t>供顺序信息。位置编码采⽤正弦和余弦函数⽣成</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2"/>
        </w:rPr>
        <w:t>，公式为：</w:t>
      </w:r>
    </w:p>
    <w:p>
      <w:pPr>
        <w:ind w:left="3828"/>
        <w:spacing w:before="74" w:line="673" w:lineRule="exact"/>
        <w:rPr/>
      </w:pPr>
      <w:r>
        <w:rPr>
          <w:position w:val="-13"/>
        </w:rPr>
        <w:drawing>
          <wp:inline distT="0" distB="0" distL="0" distR="0">
            <wp:extent cx="2224215" cy="427424"/>
            <wp:effectExtent l="0" t="0" r="0" b="0"/>
            <wp:docPr id="326" name="IM 326"/>
            <wp:cNvGraphicFramePr/>
            <a:graphic>
              <a:graphicData uri="http://schemas.openxmlformats.org/drawingml/2006/picture">
                <pic:pic>
                  <pic:nvPicPr>
                    <pic:cNvPr id="326" name="IM 326"/>
                    <pic:cNvPicPr/>
                  </pic:nvPicPr>
                  <pic:blipFill>
                    <a:blip r:embed="rId131"/>
                    <a:stretch>
                      <a:fillRect/>
                    </a:stretch>
                  </pic:blipFill>
                  <pic:spPr>
                    <a:xfrm rot="0">
                      <a:off x="0" y="0"/>
                      <a:ext cx="2224215" cy="427424"/>
                    </a:xfrm>
                    <a:prstGeom prst="rect">
                      <a:avLst/>
                    </a:prstGeom>
                  </pic:spPr>
                </pic:pic>
              </a:graphicData>
            </a:graphic>
          </wp:inline>
        </w:drawing>
      </w:r>
    </w:p>
    <w:p>
      <w:pPr>
        <w:ind w:firstLine="7704"/>
        <w:spacing w:before="224" w:line="390" w:lineRule="exact"/>
        <w:rPr/>
      </w:pPr>
      <w:r>
        <w:rPr>
          <w:position w:val="-7"/>
        </w:rPr>
        <w:drawing>
          <wp:inline distT="0" distB="0" distL="0" distR="0">
            <wp:extent cx="2108199" cy="247650"/>
            <wp:effectExtent l="0" t="0" r="0" b="0"/>
            <wp:docPr id="328" name="IM 328"/>
            <wp:cNvGraphicFramePr/>
            <a:graphic>
              <a:graphicData uri="http://schemas.openxmlformats.org/drawingml/2006/picture">
                <pic:pic>
                  <pic:nvPicPr>
                    <pic:cNvPr id="328" name="IM 32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ind w:left="3685"/>
        <w:spacing w:before="152" w:line="673" w:lineRule="exact"/>
        <w:rPr/>
      </w:pPr>
      <w:r>
        <w:rPr>
          <w:position w:val="-13"/>
        </w:rPr>
        <w:drawing>
          <wp:inline distT="0" distB="0" distL="0" distR="0">
            <wp:extent cx="2405189" cy="427425"/>
            <wp:effectExtent l="0" t="0" r="0" b="0"/>
            <wp:docPr id="330" name="IM 330"/>
            <wp:cNvGraphicFramePr/>
            <a:graphic>
              <a:graphicData uri="http://schemas.openxmlformats.org/drawingml/2006/picture">
                <pic:pic>
                  <pic:nvPicPr>
                    <pic:cNvPr id="330" name="IM 330"/>
                    <pic:cNvPicPr/>
                  </pic:nvPicPr>
                  <pic:blipFill>
                    <a:blip r:embed="rId132"/>
                    <a:stretch>
                      <a:fillRect/>
                    </a:stretch>
                  </pic:blipFill>
                  <pic:spPr>
                    <a:xfrm rot="0">
                      <a:off x="0" y="0"/>
                      <a:ext cx="2405189" cy="427425"/>
                    </a:xfrm>
                    <a:prstGeom prst="rect">
                      <a:avLst/>
                    </a:prstGeom>
                  </pic:spPr>
                </pic:pic>
              </a:graphicData>
            </a:graphic>
          </wp:inline>
        </w:drawing>
      </w:r>
    </w:p>
    <w:p>
      <w:pPr>
        <w:ind w:left="9"/>
        <w:spacing w:before="187"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这种函数设计使得模型能够捕捉到不同词之间的相对位置信息</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，并且可以扩展到任意⻓度的序列。</w:t>
      </w:r>
    </w:p>
    <w:p>
      <w:pPr>
        <w:pStyle w:val="BodyText"/>
        <w:spacing w:line="298" w:lineRule="auto"/>
        <w:rPr>
          <w:sz w:val="21"/>
        </w:rPr>
      </w:pPr>
      <w:r/>
    </w:p>
    <w:p>
      <w:pPr>
        <w:pStyle w:val="BodyText"/>
        <w:spacing w:line="420" w:lineRule="exact"/>
        <w:rPr/>
      </w:pPr>
      <w:r>
        <w:rPr>
          <w:position w:val="-8"/>
        </w:rPr>
        <w:pict>
          <v:shape id="_x0000_s51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5"/>
                    <w:spacing w:before="51" w:line="185" w:lineRule="auto"/>
                    <w:rPr>
                      <w:rFonts w:ascii="Microsoft YaHei" w:hAnsi="Microsoft YaHei" w:eastAsia="Microsoft YaHei" w:cs="Microsoft YaHei"/>
                      <w:sz w:val="30"/>
                      <w:szCs w:val="30"/>
                    </w:rPr>
                  </w:pPr>
                  <w:r>
                    <w:rPr>
                      <w:rFonts w:ascii="Arial" w:hAnsi="Arial" w:eastAsia="Arial" w:cs="Arial"/>
                      <w:sz w:val="30"/>
                      <w:szCs w:val="30"/>
                      <w:color w:val="1456F0"/>
                      <w:spacing w:val="-2"/>
                    </w:rPr>
                    <w:t>6.</w:t>
                  </w:r>
                  <w:r>
                    <w:rPr>
                      <w:rFonts w:ascii="Arial" w:hAnsi="Arial" w:eastAsia="Arial" w:cs="Arial"/>
                      <w:sz w:val="30"/>
                      <w:szCs w:val="30"/>
                      <w:color w:val="1456F0"/>
                      <w:spacing w:val="43"/>
                    </w:rPr>
                    <w:t xml:space="preserve"> </w:t>
                  </w:r>
                  <w:r>
                    <w:rPr>
                      <w:rFonts w:ascii="Microsoft YaHei" w:hAnsi="Microsoft YaHei" w:eastAsia="Microsoft YaHei" w:cs="Microsoft YaHei"/>
                      <w:sz w:val="30"/>
                      <w:szCs w:val="30"/>
                      <w:color w:val="6425D0"/>
                      <w:spacing w:val="-2"/>
                    </w:rPr>
                    <w:t>模型训练</w:t>
                  </w:r>
                </w:p>
              </w:txbxContent>
            </v:textbox>
          </v:shape>
        </w:pict>
      </w:r>
    </w:p>
    <w:p>
      <w:pPr>
        <w:pStyle w:val="BodyText"/>
        <w:ind w:left="10" w:right="365"/>
        <w:spacing w:before="195" w:line="215" w:lineRule="auto"/>
        <w:rPr>
          <w:rFonts w:ascii="Microsoft YaHei" w:hAnsi="Microsoft YaHei" w:eastAsia="Microsoft YaHei" w:cs="Microsoft YaHei"/>
        </w:rPr>
      </w:pPr>
      <w:r>
        <w:rPr>
          <w:rFonts w:ascii="Microsoft YaHei" w:hAnsi="Microsoft YaHei" w:eastAsia="Microsoft YaHei" w:cs="Microsoft YaHei"/>
          <w:color w:val="1F2329"/>
          <w:spacing w:val="2"/>
        </w:rPr>
        <w:t>训练过程中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，使⽤</w:t>
      </w:r>
      <w:r>
        <w:rPr>
          <w:rFonts w:ascii="Microsoft YaHei" w:hAnsi="Microsoft YaHei" w:eastAsia="Microsoft YaHei" w:cs="Microsoft YaHei"/>
          <w:color w:val="D83931"/>
          <w:spacing w:val="2"/>
        </w:rPr>
        <w:t>交叉熵损失函数（</w:t>
      </w:r>
      <w:r>
        <w:rPr>
          <w:color w:val="D83931"/>
        </w:rPr>
        <w:t>Cross</w:t>
      </w:r>
      <w:r>
        <w:rPr>
          <w:color w:val="D83931"/>
          <w:spacing w:val="2"/>
        </w:rPr>
        <w:t>-</w:t>
      </w:r>
      <w:r>
        <w:rPr>
          <w:color w:val="D83931"/>
        </w:rPr>
        <w:t>Entropy</w:t>
      </w:r>
      <w:r>
        <w:rPr>
          <w:color w:val="D83931"/>
          <w:spacing w:val="2"/>
        </w:rPr>
        <w:t xml:space="preserve"> </w:t>
      </w:r>
      <w:r>
        <w:rPr>
          <w:color w:val="D83931"/>
        </w:rPr>
        <w:t>Loss</w:t>
      </w:r>
      <w:r>
        <w:rPr>
          <w:rFonts w:ascii="Microsoft YaHei" w:hAnsi="Microsoft YaHei" w:eastAsia="Microsoft YaHei" w:cs="Microsoft YaHei"/>
          <w:color w:val="D83931"/>
          <w:spacing w:val="2"/>
        </w:rPr>
        <w:t>）</w:t>
      </w:r>
      <w:r>
        <w:rPr>
          <w:rFonts w:ascii="Microsoft YaHei" w:hAnsi="Microsoft YaHei" w:eastAsia="Microsoft YaHei" w:cs="Microsoft YaHei"/>
          <w:color w:val="1F2329"/>
          <w:spacing w:val="2"/>
        </w:rPr>
        <w:t>来优化模型权重</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，并通过并⾏化计算加速</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训练。</w:t>
      </w:r>
    </w:p>
    <w:p>
      <w:pPr>
        <w:pStyle w:val="BodyText"/>
        <w:ind w:left="7"/>
        <w:spacing w:before="162" w:line="202" w:lineRule="auto"/>
        <w:rPr>
          <w:rFonts w:ascii="Microsoft YaHei" w:hAnsi="Microsoft YaHei" w:eastAsia="Microsoft YaHei" w:cs="Microsoft YaHei"/>
        </w:rPr>
      </w:pPr>
      <w:r>
        <w:rPr>
          <w:color w:val="1F2329"/>
          <w:spacing w:val="-1"/>
        </w:rPr>
        <w:t>Transformer </w:t>
      </w:r>
      <w:r>
        <w:rPr>
          <w:rFonts w:ascii="Microsoft YaHei" w:hAnsi="Microsoft YaHei" w:eastAsia="Microsoft YaHei" w:cs="Microsoft YaHei"/>
          <w:color w:val="1F2329"/>
          <w:spacing w:val="-1"/>
        </w:rPr>
        <w:t>能够⾮常⾼效地处理⻓⽂本</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1"/>
        </w:rPr>
        <w:t>，并避免了 </w:t>
      </w:r>
      <w:r>
        <w:rPr>
          <w:color w:val="1F2329"/>
          <w:spacing w:val="-1"/>
        </w:rPr>
        <w:t>RNN </w:t>
      </w:r>
      <w:r>
        <w:rPr>
          <w:rFonts w:ascii="Microsoft YaHei" w:hAnsi="Microsoft YaHei" w:eastAsia="Microsoft YaHei" w:cs="Microsoft YaHei"/>
          <w:color w:val="1F2329"/>
          <w:spacing w:val="-1"/>
        </w:rPr>
        <w:t>中存在的梯度消失问题。</w:t>
      </w:r>
    </w:p>
    <w:p>
      <w:pPr>
        <w:pStyle w:val="BodyText"/>
        <w:spacing w:line="267" w:lineRule="auto"/>
        <w:rPr>
          <w:sz w:val="21"/>
        </w:rPr>
      </w:pPr>
      <w:r/>
    </w:p>
    <w:p>
      <w:pPr>
        <w:pStyle w:val="BodyText"/>
        <w:spacing w:line="420" w:lineRule="exact"/>
        <w:rPr/>
      </w:pPr>
      <w:r>
        <w:rPr>
          <w:position w:val="-8"/>
        </w:rPr>
        <w:pict>
          <v:shape id="_x0000_s51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4"/>
                    <w:spacing w:before="52" w:line="186" w:lineRule="auto"/>
                    <w:rPr>
                      <w:rFonts w:ascii="Microsoft YaHei" w:hAnsi="Microsoft YaHei" w:eastAsia="Microsoft YaHei" w:cs="Microsoft YaHei"/>
                      <w:sz w:val="30"/>
                      <w:szCs w:val="30"/>
                    </w:rPr>
                  </w:pPr>
                  <w:r>
                    <w:rPr>
                      <w:rFonts w:ascii="Arial" w:hAnsi="Arial" w:eastAsia="Arial" w:cs="Arial"/>
                      <w:sz w:val="30"/>
                      <w:szCs w:val="30"/>
                      <w:color w:val="1456F0"/>
                      <w:spacing w:val="-4"/>
                    </w:rPr>
                    <w:t>7.</w:t>
                  </w:r>
                  <w:r>
                    <w:rPr>
                      <w:rFonts w:ascii="Arial" w:hAnsi="Arial" w:eastAsia="Arial" w:cs="Arial"/>
                      <w:sz w:val="30"/>
                      <w:szCs w:val="30"/>
                      <w:color w:val="1456F0"/>
                      <w:spacing w:val="47"/>
                    </w:rPr>
                    <w:t xml:space="preserve"> </w:t>
                  </w:r>
                  <w:r>
                    <w:rPr>
                      <w:rFonts w:ascii="Microsoft YaHei" w:hAnsi="Microsoft YaHei" w:eastAsia="Microsoft YaHei" w:cs="Microsoft YaHei"/>
                      <w:sz w:val="30"/>
                      <w:szCs w:val="30"/>
                      <w:color w:val="6425D0"/>
                      <w:spacing w:val="-4"/>
                    </w:rPr>
                    <w:t>优点</w:t>
                  </w:r>
                </w:p>
              </w:txbxContent>
            </v:textbox>
          </v:shape>
        </w:pict>
      </w:r>
    </w:p>
    <w:p>
      <w:pPr>
        <w:spacing w:line="135" w:lineRule="exact"/>
        <w:rPr/>
      </w:pPr>
      <w:r/>
    </w:p>
    <w:tbl>
      <w:tblPr>
        <w:tblStyle w:val="TableNormal"/>
        <w:tblW w:w="103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20" w:hRule="atLeast"/>
        </w:trPr>
        <w:tc>
          <w:tcPr>
            <w:shd w:val="clear" w:fill="F5F6F7"/>
            <w:tcW w:w="1030" w:type="dxa"/>
            <w:vAlign w:val="top"/>
          </w:tcPr>
          <w:p>
            <w:pPr>
              <w:pStyle w:val="TableText"/>
              <w:ind w:left="35"/>
              <w:spacing w:before="37" w:line="234" w:lineRule="exact"/>
              <w:rPr>
                <w:sz w:val="23"/>
                <w:szCs w:val="23"/>
              </w:rPr>
            </w:pPr>
            <w:r>
              <w:rPr>
                <w:sz w:val="23"/>
                <w:szCs w:val="23"/>
                <w:color w:val="245BDB"/>
                <w:spacing w:val="6"/>
                <w:position w:val="-1"/>
              </w:rPr>
              <w:t>并行计算</w:t>
            </w:r>
          </w:p>
        </w:tc>
      </w:tr>
    </w:tbl>
    <w:p>
      <w:pPr>
        <w:pStyle w:val="BodyText"/>
        <w:ind w:left="7"/>
        <w:spacing w:before="208" w:line="203" w:lineRule="auto"/>
        <w:rPr>
          <w:rFonts w:ascii="Microsoft YaHei" w:hAnsi="Microsoft YaHei" w:eastAsia="Microsoft YaHei" w:cs="Microsoft YaHei"/>
        </w:rPr>
      </w:pPr>
      <w:r>
        <w:rPr>
          <w:color w:val="1F2329"/>
        </w:rPr>
        <w:t>Transformer </w:t>
      </w:r>
      <w:r>
        <w:rPr>
          <w:rFonts w:ascii="Microsoft YaHei" w:hAnsi="Microsoft YaHei" w:eastAsia="Microsoft YaHei" w:cs="Microsoft YaHei"/>
          <w:color w:val="1F2329"/>
        </w:rPr>
        <w:t>允许对整个输⼊序列进⾏并⾏处理</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rPr>
        <w:t>，极⼤提升了训练速度。</w:t>
      </w:r>
    </w:p>
    <w:p>
      <w:pPr>
        <w:spacing w:line="104" w:lineRule="exact"/>
        <w:rPr/>
      </w:pPr>
      <w:r/>
    </w:p>
    <w:tbl>
      <w:tblPr>
        <w:tblStyle w:val="TableNormal"/>
        <w:tblW w:w="175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shd w:val="clear" w:fill="F5F6F7"/>
            <w:tcW w:w="1750" w:type="dxa"/>
            <w:vAlign w:val="top"/>
          </w:tcPr>
          <w:p>
            <w:pPr>
              <w:ind w:firstLine="39"/>
              <w:spacing w:before="36" w:line="236" w:lineRule="exact"/>
              <w:rPr/>
            </w:pPr>
            <w:r>
              <w:rPr>
                <w:position w:val="-4"/>
              </w:rPr>
              <w:drawing>
                <wp:inline distT="0" distB="0" distL="0" distR="0">
                  <wp:extent cx="1062076" cy="149869"/>
                  <wp:effectExtent l="0" t="0" r="0" b="0"/>
                  <wp:docPr id="332" name="IM 332"/>
                  <wp:cNvGraphicFramePr/>
                  <a:graphic>
                    <a:graphicData uri="http://schemas.openxmlformats.org/drawingml/2006/picture">
                      <pic:pic>
                        <pic:nvPicPr>
                          <pic:cNvPr id="332" name="IM 332"/>
                          <pic:cNvPicPr/>
                        </pic:nvPicPr>
                        <pic:blipFill>
                          <a:blip r:embed="rId133"/>
                          <a:stretch>
                            <a:fillRect/>
                          </a:stretch>
                        </pic:blipFill>
                        <pic:spPr>
                          <a:xfrm rot="0">
                            <a:off x="0" y="0"/>
                            <a:ext cx="1062076" cy="149869"/>
                          </a:xfrm>
                          <a:prstGeom prst="rect">
                            <a:avLst/>
                          </a:prstGeom>
                        </pic:spPr>
                      </pic:pic>
                    </a:graphicData>
                  </a:graphic>
                </wp:inline>
              </w:drawing>
            </w:r>
          </w:p>
        </w:tc>
      </w:tr>
    </w:tbl>
    <w:p>
      <w:pPr>
        <w:pStyle w:val="BodyText"/>
        <w:ind w:left="10"/>
        <w:spacing w:before="209" w:line="202" w:lineRule="auto"/>
        <w:rPr>
          <w:rFonts w:ascii="Microsoft YaHei" w:hAnsi="Microsoft YaHei" w:eastAsia="Microsoft YaHei" w:cs="Microsoft YaHei"/>
        </w:rPr>
      </w:pPr>
      <w:r>
        <w:rPr>
          <w:rFonts w:ascii="Microsoft YaHei" w:hAnsi="Microsoft YaHei" w:eastAsia="Microsoft YaHei" w:cs="Microsoft YaHei"/>
          <w:color w:val="1F2329"/>
        </w:rPr>
        <w:t>通过⾃注意⼒机制</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rPr>
        <w:t>，</w:t>
      </w:r>
      <w:r>
        <w:rPr>
          <w:color w:val="1F2329"/>
        </w:rPr>
        <w:t>Transformer </w:t>
      </w:r>
      <w:r>
        <w:rPr>
          <w:rFonts w:ascii="Microsoft YaHei" w:hAnsi="Microsoft YaHei" w:eastAsia="Microsoft YaHei" w:cs="Microsoft YaHei"/>
          <w:color w:val="1F2329"/>
        </w:rPr>
        <w:t>能够捕捉远距离词之间的依赖关系。</w:t>
      </w:r>
    </w:p>
    <w:p>
      <w:pPr>
        <w:pStyle w:val="BodyText"/>
        <w:spacing w:line="267" w:lineRule="auto"/>
        <w:rPr>
          <w:sz w:val="21"/>
        </w:rPr>
      </w:pPr>
      <w:r/>
    </w:p>
    <w:p>
      <w:pPr>
        <w:pStyle w:val="BodyText"/>
        <w:spacing w:line="420" w:lineRule="exact"/>
        <w:rPr/>
      </w:pPr>
      <w:r>
        <w:rPr>
          <w:position w:val="-8"/>
        </w:rPr>
        <w:pict>
          <v:shape id="_x0000_s51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3"/>
                    <w:spacing w:before="51" w:line="186" w:lineRule="auto"/>
                    <w:rPr>
                      <w:rFonts w:ascii="Microsoft YaHei" w:hAnsi="Microsoft YaHei" w:eastAsia="Microsoft YaHei" w:cs="Microsoft YaHei"/>
                      <w:sz w:val="30"/>
                      <w:szCs w:val="30"/>
                    </w:rPr>
                  </w:pPr>
                  <w:r>
                    <w:rPr>
                      <w:rFonts w:ascii="Arial" w:hAnsi="Arial" w:eastAsia="Arial" w:cs="Arial"/>
                      <w:sz w:val="30"/>
                      <w:szCs w:val="30"/>
                      <w:color w:val="1456F0"/>
                      <w:spacing w:val="-5"/>
                    </w:rPr>
                    <w:t>8.</w:t>
                  </w:r>
                  <w:r>
                    <w:rPr>
                      <w:rFonts w:ascii="Arial" w:hAnsi="Arial" w:eastAsia="Arial" w:cs="Arial"/>
                      <w:sz w:val="30"/>
                      <w:szCs w:val="30"/>
                      <w:color w:val="1456F0"/>
                      <w:spacing w:val="52"/>
                    </w:rPr>
                    <w:t xml:space="preserve"> </w:t>
                  </w:r>
                  <w:r>
                    <w:rPr>
                      <w:rFonts w:ascii="Microsoft YaHei" w:hAnsi="Microsoft YaHei" w:eastAsia="Microsoft YaHei" w:cs="Microsoft YaHei"/>
                      <w:sz w:val="30"/>
                      <w:szCs w:val="30"/>
                      <w:color w:val="6425D0"/>
                      <w:spacing w:val="-5"/>
                    </w:rPr>
                    <w:t>总结</w:t>
                  </w:r>
                </w:p>
              </w:txbxContent>
            </v:textbox>
          </v:shape>
        </w:pict>
      </w:r>
    </w:p>
    <w:p>
      <w:pPr>
        <w:pStyle w:val="BodyText"/>
        <w:ind w:left="21" w:right="393" w:hanging="14"/>
        <w:spacing w:before="194" w:line="215" w:lineRule="auto"/>
        <w:rPr>
          <w:rFonts w:ascii="Microsoft YaHei" w:hAnsi="Microsoft YaHei" w:eastAsia="Microsoft YaHei" w:cs="Microsoft YaHei"/>
        </w:rPr>
      </w:pPr>
      <w:r>
        <w:rPr>
          <w:color w:val="1F2329"/>
          <w:spacing w:val="-1"/>
        </w:rPr>
        <w:t>Transformer </w:t>
      </w:r>
      <w:r>
        <w:rPr>
          <w:rFonts w:ascii="Microsoft YaHei" w:hAnsi="Microsoft YaHei" w:eastAsia="Microsoft YaHei" w:cs="Microsoft YaHei"/>
          <w:color w:val="1F2329"/>
          <w:spacing w:val="-1"/>
        </w:rPr>
        <w:t>通过引⼊注意⼒机制和并⾏计算</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，解决了传统序列模型的效率问题</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，已经成</w:t>
      </w:r>
      <w:r>
        <w:rPr>
          <w:rFonts w:ascii="Microsoft YaHei" w:hAnsi="Microsoft YaHei" w:eastAsia="Microsoft YaHei" w:cs="Microsoft YaHei"/>
          <w:color w:val="1F2329"/>
          <w:spacing w:val="-2"/>
        </w:rPr>
        <w:t>为 </w:t>
      </w:r>
      <w:r>
        <w:rPr>
          <w:color w:val="1F2329"/>
          <w:spacing w:val="-2"/>
        </w:rPr>
        <w:t>NLP </w:t>
      </w:r>
      <w:r>
        <w:rPr>
          <w:rFonts w:ascii="Microsoft YaHei" w:hAnsi="Microsoft YaHei" w:eastAsia="Microsoft YaHei" w:cs="Microsoft YaHei"/>
          <w:color w:val="1F2329"/>
          <w:spacing w:val="-2"/>
        </w:rPr>
        <w:t>领域</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的主流架构。</w:t>
      </w:r>
    </w:p>
    <w:p>
      <w:pPr>
        <w:pStyle w:val="BodyText"/>
        <w:spacing w:line="296" w:lineRule="auto"/>
        <w:rPr>
          <w:sz w:val="21"/>
        </w:rPr>
      </w:pPr>
      <w:r/>
    </w:p>
    <w:p>
      <w:pPr>
        <w:pStyle w:val="BodyText"/>
        <w:spacing w:before="1" w:line="450" w:lineRule="exact"/>
        <w:rPr/>
      </w:pPr>
      <w:r>
        <w:rPr>
          <w:position w:val="-9"/>
        </w:rPr>
        <w:pict>
          <v:shape id="_x0000_s516" style="mso-position-vertical-relative:line;mso-position-horizontal-relative:char;width:538.5pt;height:22.5pt;" fillcolor="#EFF0F1" filled="true" stroked="false" type="#_x0000_t202">
            <v:fill on="true"/>
            <v:stroke on="false"/>
            <v:path/>
            <v:imagedata o:title=""/>
            <o:lock v:ext="edit" aspectratio="false"/>
            <v:textbox inset="0mm,0mm,0mm,0mm">
              <w:txbxContent>
                <w:p>
                  <w:pPr>
                    <w:ind w:left="58"/>
                    <w:spacing w:before="53" w:line="202" w:lineRule="auto"/>
                    <w:rPr>
                      <w:rFonts w:ascii="Microsoft YaHei" w:hAnsi="Microsoft YaHei" w:eastAsia="Microsoft YaHei" w:cs="Microsoft YaHei"/>
                      <w:sz w:val="33"/>
                      <w:szCs w:val="33"/>
                    </w:rPr>
                  </w:pPr>
                  <w:r>
                    <w:rPr>
                      <w:rFonts w:ascii="Arial" w:hAnsi="Arial" w:eastAsia="Arial" w:cs="Arial"/>
                      <w:sz w:val="33"/>
                      <w:szCs w:val="33"/>
                      <w:color w:val="1456F0"/>
                      <w:spacing w:val="12"/>
                    </w:rPr>
                    <w:t>19.</w:t>
                  </w:r>
                  <w:r>
                    <w:rPr>
                      <w:rFonts w:ascii="Arial" w:hAnsi="Arial" w:eastAsia="Arial" w:cs="Arial"/>
                      <w:sz w:val="33"/>
                      <w:szCs w:val="33"/>
                      <w:color w:val="1456F0"/>
                      <w:spacing w:val="42"/>
                    </w:rPr>
                    <w:t xml:space="preserve"> </w:t>
                  </w:r>
                  <w:r>
                    <w:rPr>
                      <w:rFonts w:ascii="Arial" w:hAnsi="Arial" w:eastAsia="Arial" w:cs="Arial"/>
                      <w:sz w:val="33"/>
                      <w:szCs w:val="33"/>
                      <w:color w:val="D83931"/>
                    </w:rPr>
                    <w:t>Transformer</w:t>
                  </w:r>
                  <w:r>
                    <w:rPr>
                      <w:rFonts w:ascii="Microsoft YaHei" w:hAnsi="Microsoft YaHei" w:eastAsia="Microsoft YaHei" w:cs="Microsoft YaHei"/>
                      <w:sz w:val="33"/>
                      <w:szCs w:val="33"/>
                      <w:color w:val="D83931"/>
                      <w:spacing w:val="12"/>
                    </w:rPr>
                    <w:t>为什么使⽤多头注意⼒机制？</w:t>
                  </w:r>
                </w:p>
              </w:txbxContent>
            </v:textbox>
          </v:shape>
        </w:pict>
      </w:r>
    </w:p>
    <w:p>
      <w:pPr>
        <w:spacing w:line="240"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1250" w:hRule="atLeast"/>
        </w:trPr>
        <w:tc>
          <w:tcPr>
            <w:shd w:val="clear" w:fill="FFF5EB"/>
            <w:tcW w:w="10750" w:type="dxa"/>
            <w:vAlign w:val="top"/>
          </w:tcPr>
          <w:p>
            <w:pPr>
              <w:pStyle w:val="TableText"/>
              <w:ind w:left="212"/>
              <w:spacing w:before="252" w:line="208" w:lineRule="auto"/>
              <w:rPr/>
            </w:pPr>
            <w:r>
              <w:rPr>
                <w:sz w:val="30"/>
                <w:szCs w:val="30"/>
                <w:color w:val="1F2329"/>
                <w:spacing w:val="2"/>
                <w:position w:val="-1"/>
              </w:rPr>
              <w:t>冷</w:t>
            </w:r>
            <w:r>
              <w:rPr>
                <w:sz w:val="30"/>
                <w:szCs w:val="30"/>
                <w:color w:val="1F2329"/>
                <w:spacing w:val="46"/>
                <w:position w:val="-1"/>
              </w:rPr>
              <w:t xml:space="preserve"> </w:t>
            </w:r>
            <w:r>
              <w:rPr>
                <w:rFonts w:ascii="Arial" w:hAnsi="Arial" w:eastAsia="Arial" w:cs="Arial"/>
                <w:color w:val="1F2329"/>
              </w:rPr>
              <w:t>Transformer</w:t>
            </w:r>
            <w:r>
              <w:rPr>
                <w:rFonts w:ascii="Arial" w:hAnsi="Arial" w:eastAsia="Arial" w:cs="Arial"/>
                <w:color w:val="1F2329"/>
                <w:spacing w:val="2"/>
              </w:rPr>
              <w:t xml:space="preserve"> </w:t>
            </w:r>
            <w:r>
              <w:rPr>
                <w:color w:val="1F2329"/>
                <w:spacing w:val="2"/>
              </w:rPr>
              <w:t>使⽤多头注意⼒机制是为了提升模型捕捉复杂依赖关系的能⼒</w:t>
            </w:r>
            <w:r>
              <w:rPr>
                <w:color w:val="1F2329"/>
                <w:spacing w:val="-16"/>
              </w:rPr>
              <w:t xml:space="preserve"> </w:t>
            </w:r>
            <w:r>
              <w:rPr>
                <w:color w:val="1F2329"/>
                <w:spacing w:val="2"/>
              </w:rPr>
              <w:t>，</w:t>
            </w:r>
            <w:r>
              <w:rPr>
                <w:color w:val="1F2329"/>
                <w:spacing w:val="1"/>
              </w:rPr>
              <w:t>增强表达能</w:t>
            </w:r>
          </w:p>
          <w:p>
            <w:pPr>
              <w:pStyle w:val="TableText"/>
              <w:ind w:left="728"/>
              <w:spacing w:line="184" w:lineRule="auto"/>
              <w:rPr/>
            </w:pPr>
            <w:r>
              <w:rPr>
                <w:color w:val="1F2329"/>
                <w:spacing w:val="-3"/>
              </w:rPr>
              <w:t>⼒</w:t>
            </w:r>
            <w:r>
              <w:rPr>
                <w:color w:val="1F2329"/>
                <w:spacing w:val="-8"/>
              </w:rPr>
              <w:t xml:space="preserve"> </w:t>
            </w:r>
            <w:r>
              <w:rPr>
                <w:color w:val="1F2329"/>
                <w:spacing w:val="-3"/>
              </w:rPr>
              <w:t>，避免信息瓶颈</w:t>
            </w:r>
            <w:r>
              <w:rPr>
                <w:color w:val="1F2329"/>
                <w:spacing w:val="-38"/>
              </w:rPr>
              <w:t xml:space="preserve"> </w:t>
            </w:r>
            <w:r>
              <w:rPr>
                <w:color w:val="1F2329"/>
                <w:spacing w:val="-3"/>
              </w:rPr>
              <w:t>，并且通过并⾏计算提⾼模型的计算效率和注意⼒分布的多样性。</w:t>
            </w:r>
          </w:p>
        </w:tc>
      </w:tr>
    </w:tbl>
    <w:p>
      <w:pPr>
        <w:pStyle w:val="BodyText"/>
        <w:ind w:left="55"/>
        <w:spacing w:before="350" w:line="185" w:lineRule="auto"/>
        <w:outlineLvl w:val="0"/>
        <w:rPr>
          <w:rFonts w:ascii="Microsoft YaHei" w:hAnsi="Microsoft YaHei" w:eastAsia="Microsoft YaHei" w:cs="Microsoft YaHei"/>
          <w:sz w:val="30"/>
          <w:szCs w:val="30"/>
        </w:rPr>
      </w:pPr>
      <w:r>
        <w:rPr>
          <w:sz w:val="30"/>
          <w:szCs w:val="30"/>
          <w:color w:val="1456F0"/>
          <w:spacing w:val="-3"/>
        </w:rPr>
        <w:t>1.</w:t>
      </w:r>
      <w:r>
        <w:rPr>
          <w:sz w:val="30"/>
          <w:szCs w:val="30"/>
          <w:color w:val="1456F0"/>
          <w:spacing w:val="59"/>
        </w:rPr>
        <w:t xml:space="preserve"> </w:t>
      </w:r>
      <w:r>
        <w:rPr>
          <w:rFonts w:ascii="Microsoft YaHei" w:hAnsi="Microsoft YaHei" w:eastAsia="Microsoft YaHei" w:cs="Microsoft YaHei"/>
          <w:sz w:val="30"/>
          <w:szCs w:val="30"/>
          <w:color w:val="1F2329"/>
          <w:spacing w:val="-3"/>
        </w:rPr>
        <w:t>多头注意⼒机制的定义：</w:t>
      </w:r>
    </w:p>
    <w:p>
      <w:pPr>
        <w:pStyle w:val="BodyText"/>
        <w:ind w:left="9" w:right="435"/>
        <w:spacing w:before="165" w:line="224" w:lineRule="auto"/>
        <w:jc w:val="both"/>
        <w:rPr>
          <w:rFonts w:ascii="Microsoft YaHei" w:hAnsi="Microsoft YaHei" w:eastAsia="Microsoft YaHei" w:cs="Microsoft YaHei"/>
        </w:rPr>
      </w:pPr>
      <w:r>
        <w:rPr>
          <w:rFonts w:ascii="Microsoft YaHei" w:hAnsi="Microsoft YaHei" w:eastAsia="Microsoft YaHei" w:cs="Microsoft YaHei"/>
          <w:color w:val="1F2329"/>
          <w:spacing w:val="3"/>
        </w:rPr>
        <w:t>在 </w:t>
      </w:r>
      <w:r>
        <w:rPr>
          <w:color w:val="1F2329"/>
        </w:rPr>
        <w:t>Transformer</w:t>
      </w:r>
      <w:r>
        <w:rPr>
          <w:color w:val="1F2329"/>
          <w:spacing w:val="3"/>
        </w:rPr>
        <w:t xml:space="preserve"> </w:t>
      </w:r>
      <w:r>
        <w:rPr>
          <w:rFonts w:ascii="Microsoft YaHei" w:hAnsi="Microsoft YaHei" w:eastAsia="Microsoft YaHei" w:cs="Microsoft YaHei"/>
          <w:color w:val="1F2329"/>
          <w:spacing w:val="3"/>
        </w:rPr>
        <w:t>中</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3"/>
        </w:rPr>
        <w:t>，多头注意⼒机制（</w:t>
      </w:r>
      <w:r>
        <w:rPr>
          <w:rFonts w:ascii="Microsoft YaHei" w:hAnsi="Microsoft YaHei" w:eastAsia="Microsoft YaHei" w:cs="Microsoft YaHei"/>
          <w:color w:val="1F2329"/>
          <w:spacing w:val="-36"/>
        </w:rPr>
        <w:t xml:space="preserve"> </w:t>
      </w:r>
      <w:r>
        <w:rPr>
          <w:color w:val="1F2329"/>
        </w:rPr>
        <w:t>Multi</w:t>
      </w:r>
      <w:r>
        <w:rPr>
          <w:color w:val="1F2329"/>
          <w:spacing w:val="3"/>
        </w:rPr>
        <w:t>-</w:t>
      </w:r>
      <w:r>
        <w:rPr>
          <w:color w:val="1F2329"/>
        </w:rPr>
        <w:t>Head</w:t>
      </w:r>
      <w:r>
        <w:rPr>
          <w:color w:val="1F2329"/>
          <w:spacing w:val="-12"/>
        </w:rPr>
        <w:t xml:space="preserve"> </w:t>
      </w:r>
      <w:r>
        <w:rPr>
          <w:color w:val="1F2329"/>
        </w:rPr>
        <w:t>Attention</w:t>
      </w:r>
      <w:r>
        <w:rPr>
          <w:rFonts w:ascii="Microsoft YaHei" w:hAnsi="Microsoft YaHei" w:eastAsia="Microsoft YaHei" w:cs="Microsoft YaHei"/>
          <w:color w:val="1F2329"/>
          <w:spacing w:val="3"/>
        </w:rPr>
        <w:t>） 的核⼼思想是</w:t>
      </w:r>
      <w:r>
        <w:rPr>
          <w:rFonts w:ascii="Microsoft YaHei" w:hAnsi="Microsoft YaHei" w:eastAsia="Microsoft YaHei" w:cs="Microsoft YaHei"/>
          <w:color w:val="DC9B04"/>
          <w:spacing w:val="3"/>
        </w:rPr>
        <w:t>将输⼊通过多个独⽴的</w:t>
      </w:r>
      <w:r>
        <w:rPr>
          <w:rFonts w:ascii="Microsoft YaHei" w:hAnsi="Microsoft YaHei" w:eastAsia="Microsoft YaHei" w:cs="Microsoft YaHei"/>
          <w:color w:val="DC9B04"/>
        </w:rPr>
        <w:t xml:space="preserve"> </w:t>
      </w:r>
      <w:r>
        <w:rPr>
          <w:rFonts w:ascii="Microsoft YaHei" w:hAnsi="Microsoft YaHei" w:eastAsia="Microsoft YaHei" w:cs="Microsoft YaHei"/>
          <w:color w:val="DC9B04"/>
          <w:spacing w:val="2"/>
        </w:rPr>
        <w:t>注意⼒机制（即“头”）进⾏并⾏计算</w:t>
      </w:r>
      <w:r>
        <w:rPr>
          <w:rFonts w:ascii="Microsoft YaHei" w:hAnsi="Microsoft YaHei" w:eastAsia="Microsoft YaHei" w:cs="Microsoft YaHei"/>
          <w:color w:val="DC9B04"/>
          <w:spacing w:val="-32"/>
        </w:rPr>
        <w:t xml:space="preserve"> </w:t>
      </w:r>
      <w:r>
        <w:rPr>
          <w:rFonts w:ascii="Microsoft YaHei" w:hAnsi="Microsoft YaHei" w:eastAsia="Microsoft YaHei" w:cs="Microsoft YaHei"/>
          <w:color w:val="DC9B04"/>
          <w:spacing w:val="2"/>
        </w:rPr>
        <w:t>，然</w:t>
      </w:r>
      <w:r>
        <w:rPr>
          <w:rFonts w:ascii="Microsoft YaHei" w:hAnsi="Microsoft YaHei" w:eastAsia="Microsoft YaHei" w:cs="Microsoft YaHei"/>
          <w:color w:val="DC9B04"/>
          <w:spacing w:val="1"/>
        </w:rPr>
        <w:t>后将各个头的输出拼接（</w:t>
      </w:r>
      <w:r>
        <w:rPr>
          <w:color w:val="DC9B04"/>
        </w:rPr>
        <w:t>concatenate</w:t>
      </w:r>
      <w:r>
        <w:rPr>
          <w:rFonts w:ascii="Microsoft YaHei" w:hAnsi="Microsoft YaHei" w:eastAsia="Microsoft YaHei" w:cs="Microsoft YaHei"/>
          <w:color w:val="DC9B04"/>
          <w:spacing w:val="1"/>
        </w:rPr>
        <w:t>）起来</w:t>
      </w:r>
      <w:r>
        <w:rPr>
          <w:rFonts w:ascii="Microsoft YaHei" w:hAnsi="Microsoft YaHei" w:eastAsia="Microsoft YaHei" w:cs="Microsoft YaHei"/>
          <w:color w:val="DC9B04"/>
          <w:spacing w:val="-39"/>
        </w:rPr>
        <w:t xml:space="preserve"> </w:t>
      </w:r>
      <w:r>
        <w:rPr>
          <w:rFonts w:ascii="Microsoft YaHei" w:hAnsi="Microsoft YaHei" w:eastAsia="Microsoft YaHei" w:cs="Microsoft YaHei"/>
          <w:color w:val="1F2329"/>
          <w:spacing w:val="1"/>
        </w:rPr>
        <w:t>，最终通过</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线性变换⽣成最后的注意⼒输出。为了理解拼接过程</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2"/>
        </w:rPr>
        <w:t>，先简要说明多头注意⼒机制的流程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，再举个例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1"/>
        </w:rPr>
        <w:t>⼦。</w:t>
      </w:r>
    </w:p>
    <w:p>
      <w:pPr>
        <w:pStyle w:val="BodyText"/>
        <w:ind w:left="2818"/>
        <w:spacing w:before="76"/>
        <w:rPr>
          <w:sz w:val="27"/>
          <w:szCs w:val="27"/>
        </w:rPr>
      </w:pPr>
      <w:r>
        <w:rPr>
          <w:sz w:val="27"/>
          <w:szCs w:val="27"/>
          <w:i/>
          <w:iCs/>
          <w:color w:val="1F2329"/>
          <w:spacing w:val="17"/>
        </w:rPr>
        <w:t>Attention</w:t>
      </w:r>
      <w:r>
        <w:rPr>
          <w:sz w:val="27"/>
          <w:szCs w:val="27"/>
          <w:position w:val="-7"/>
        </w:rPr>
        <w:drawing>
          <wp:inline distT="0" distB="0" distL="0" distR="0">
            <wp:extent cx="709148" cy="201453"/>
            <wp:effectExtent l="0" t="0" r="0" b="0"/>
            <wp:docPr id="334" name="IM 334"/>
            <wp:cNvGraphicFramePr/>
            <a:graphic>
              <a:graphicData uri="http://schemas.openxmlformats.org/drawingml/2006/picture">
                <pic:pic>
                  <pic:nvPicPr>
                    <pic:cNvPr id="334" name="IM 334"/>
                    <pic:cNvPicPr/>
                  </pic:nvPicPr>
                  <pic:blipFill>
                    <a:blip r:embed="rId134"/>
                    <a:stretch>
                      <a:fillRect/>
                    </a:stretch>
                  </pic:blipFill>
                  <pic:spPr>
                    <a:xfrm rot="0">
                      <a:off x="0" y="0"/>
                      <a:ext cx="709148" cy="201453"/>
                    </a:xfrm>
                    <a:prstGeom prst="rect">
                      <a:avLst/>
                    </a:prstGeom>
                  </pic:spPr>
                </pic:pic>
              </a:graphicData>
            </a:graphic>
          </wp:inline>
        </w:drawing>
      </w:r>
      <w:r>
        <w:rPr>
          <w:sz w:val="27"/>
          <w:szCs w:val="27"/>
          <w:i/>
          <w:iCs/>
          <w:color w:val="1F2329"/>
          <w:spacing w:val="20"/>
        </w:rPr>
        <w:t xml:space="preserve"> </w:t>
      </w:r>
      <w:r>
        <w:rPr>
          <w:rFonts w:ascii="MS Gothic" w:hAnsi="MS Gothic" w:eastAsia="MS Gothic" w:cs="MS Gothic"/>
          <w:sz w:val="27"/>
          <w:szCs w:val="27"/>
          <w:color w:val="1F2329"/>
          <w:spacing w:val="17"/>
        </w:rPr>
        <w:t>=</w:t>
      </w:r>
      <w:r>
        <w:rPr>
          <w:rFonts w:ascii="MS Gothic" w:hAnsi="MS Gothic" w:eastAsia="MS Gothic" w:cs="MS Gothic"/>
          <w:sz w:val="27"/>
          <w:szCs w:val="27"/>
          <w:color w:val="1F2329"/>
          <w:spacing w:val="-45"/>
        </w:rPr>
        <w:t xml:space="preserve"> </w:t>
      </w:r>
      <w:r>
        <w:rPr>
          <w:sz w:val="27"/>
          <w:szCs w:val="27"/>
          <w:i/>
          <w:iCs/>
          <w:color w:val="1F2329"/>
          <w:spacing w:val="17"/>
        </w:rPr>
        <w:t>softmax </w:t>
      </w:r>
      <w:r>
        <w:rPr>
          <w:sz w:val="27"/>
          <w:szCs w:val="27"/>
          <w:position w:val="-28"/>
        </w:rPr>
        <w:drawing>
          <wp:inline distT="0" distB="0" distL="0" distR="0">
            <wp:extent cx="823043" cy="441988"/>
            <wp:effectExtent l="0" t="0" r="0" b="0"/>
            <wp:docPr id="336" name="IM 336"/>
            <wp:cNvGraphicFramePr/>
            <a:graphic>
              <a:graphicData uri="http://schemas.openxmlformats.org/drawingml/2006/picture">
                <pic:pic>
                  <pic:nvPicPr>
                    <pic:cNvPr id="336" name="IM 336"/>
                    <pic:cNvPicPr/>
                  </pic:nvPicPr>
                  <pic:blipFill>
                    <a:blip r:embed="rId135"/>
                    <a:stretch>
                      <a:fillRect/>
                    </a:stretch>
                  </pic:blipFill>
                  <pic:spPr>
                    <a:xfrm rot="0">
                      <a:off x="0" y="0"/>
                      <a:ext cx="823043" cy="441988"/>
                    </a:xfrm>
                    <a:prstGeom prst="rect">
                      <a:avLst/>
                    </a:prstGeom>
                  </pic:spPr>
                </pic:pic>
              </a:graphicData>
            </a:graphic>
          </wp:inline>
        </w:drawing>
      </w:r>
    </w:p>
    <w:p>
      <w:pPr>
        <w:ind w:left="4" w:right="464" w:firstLine="5"/>
        <w:spacing w:before="166" w:line="22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通过多个头</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，模型可以在不同的投影空间中计算注意⼒</w:t>
      </w:r>
      <w:r>
        <w:rPr>
          <w:rFonts w:ascii="Microsoft YaHei" w:hAnsi="Microsoft YaHei" w:eastAsia="Microsoft YaHei" w:cs="Microsoft YaHei"/>
          <w:sz w:val="24"/>
          <w:szCs w:val="24"/>
          <w:color w:val="1F2329"/>
          <w:spacing w:val="-15"/>
        </w:rPr>
        <w:t xml:space="preserve"> </w:t>
      </w: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DC9B04"/>
          <w:spacing w:val="-3"/>
        </w:rPr>
        <w:t>最终将各个头的输出拼接</w:t>
      </w:r>
      <w:r>
        <w:rPr>
          <w:rFonts w:ascii="Microsoft YaHei" w:hAnsi="Microsoft YaHei" w:eastAsia="Microsoft YaHei" w:cs="Microsoft YaHei"/>
          <w:sz w:val="24"/>
          <w:szCs w:val="24"/>
          <w:color w:val="DC9B04"/>
          <w:spacing w:val="-33"/>
        </w:rPr>
        <w:t xml:space="preserve"> </w:t>
      </w:r>
      <w:r>
        <w:rPr>
          <w:rFonts w:ascii="Microsoft YaHei" w:hAnsi="Microsoft YaHei" w:eastAsia="Microsoft YaHei" w:cs="Microsoft YaHei"/>
          <w:sz w:val="24"/>
          <w:szCs w:val="24"/>
          <w:color w:val="DC9B04"/>
          <w:spacing w:val="-3"/>
        </w:rPr>
        <w:t>，并</w:t>
      </w:r>
      <w:r>
        <w:rPr>
          <w:rFonts w:ascii="Microsoft YaHei" w:hAnsi="Microsoft YaHei" w:eastAsia="Microsoft YaHei" w:cs="Microsoft YaHei"/>
          <w:sz w:val="24"/>
          <w:szCs w:val="24"/>
          <w:color w:val="DC9B04"/>
          <w:spacing w:val="-4"/>
        </w:rPr>
        <w:t>通过线性层进</w:t>
      </w:r>
      <w:r>
        <w:rPr>
          <w:rFonts w:ascii="Microsoft YaHei" w:hAnsi="Microsoft YaHei" w:eastAsia="Microsoft YaHei" w:cs="Microsoft YaHei"/>
          <w:sz w:val="24"/>
          <w:szCs w:val="24"/>
          <w:color w:val="DC9B04"/>
        </w:rPr>
        <w:t xml:space="preserve"> </w:t>
      </w:r>
      <w:r>
        <w:rPr>
          <w:rFonts w:ascii="Microsoft YaHei" w:hAnsi="Microsoft YaHei" w:eastAsia="Microsoft YaHei" w:cs="Microsoft YaHei"/>
          <w:sz w:val="24"/>
          <w:szCs w:val="24"/>
          <w:color w:val="DC9B04"/>
          <w:spacing w:val="-1"/>
        </w:rPr>
        <w:t>⾏整合</w:t>
      </w:r>
      <w:r>
        <w:rPr>
          <w:rFonts w:ascii="Microsoft YaHei" w:hAnsi="Microsoft YaHei" w:eastAsia="Microsoft YaHei" w:cs="Microsoft YaHei"/>
          <w:sz w:val="24"/>
          <w:szCs w:val="24"/>
          <w:color w:val="1F2329"/>
          <w:spacing w:val="-1"/>
        </w:rPr>
        <w:t>。具体过程为：</w:t>
      </w:r>
    </w:p>
    <w:p>
      <w:pPr>
        <w:pStyle w:val="BodyText"/>
        <w:spacing w:line="245" w:lineRule="auto"/>
        <w:rPr>
          <w:sz w:val="21"/>
        </w:rPr>
      </w:pPr>
      <w:r/>
    </w:p>
    <w:p>
      <w:pPr>
        <w:pStyle w:val="BodyText"/>
        <w:spacing w:line="245" w:lineRule="auto"/>
        <w:rPr>
          <w:sz w:val="21"/>
        </w:rPr>
      </w:pPr>
      <w:r/>
    </w:p>
    <w:p>
      <w:pPr>
        <w:pStyle w:val="BodyText"/>
        <w:ind w:left="2222"/>
        <w:spacing w:before="88" w:line="370" w:lineRule="exact"/>
        <w:rPr>
          <w:sz w:val="18"/>
          <w:szCs w:val="18"/>
        </w:rPr>
      </w:pPr>
      <w:r>
        <w:rPr>
          <w:sz w:val="27"/>
          <w:szCs w:val="27"/>
          <w:i/>
          <w:iCs/>
          <w:color w:val="1F2329"/>
          <w:spacing w:val="-3"/>
          <w:position w:val="1"/>
        </w:rPr>
        <w:t>MultiHead</w:t>
      </w:r>
      <w:r>
        <w:rPr>
          <w:rFonts w:ascii="MS Gothic" w:hAnsi="MS Gothic" w:eastAsia="MS Gothic" w:cs="MS Gothic"/>
          <w:sz w:val="27"/>
          <w:szCs w:val="27"/>
          <w:color w:val="1F2329"/>
          <w:spacing w:val="-3"/>
          <w:position w:val="1"/>
        </w:rPr>
        <w:t>(</w:t>
      </w:r>
      <w:r>
        <w:rPr>
          <w:sz w:val="27"/>
          <w:szCs w:val="27"/>
          <w:i/>
          <w:iCs/>
          <w:color w:val="1F2329"/>
          <w:spacing w:val="-3"/>
          <w:position w:val="1"/>
        </w:rPr>
        <w:t>Q</w:t>
      </w:r>
      <w:r>
        <w:rPr>
          <w:rFonts w:ascii="MS Gothic" w:hAnsi="MS Gothic" w:eastAsia="MS Gothic" w:cs="MS Gothic"/>
          <w:sz w:val="27"/>
          <w:szCs w:val="27"/>
          <w:color w:val="1F2329"/>
          <w:spacing w:val="-3"/>
          <w:position w:val="1"/>
        </w:rPr>
        <w:t>,</w:t>
      </w:r>
      <w:r>
        <w:rPr>
          <w:sz w:val="27"/>
          <w:szCs w:val="27"/>
          <w:i/>
          <w:iCs/>
          <w:color w:val="1F2329"/>
          <w:spacing w:val="-3"/>
          <w:position w:val="1"/>
        </w:rPr>
        <w:t>K</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76"/>
          <w:position w:val="1"/>
        </w:rPr>
        <w:t xml:space="preserve"> </w:t>
      </w:r>
      <w:r>
        <w:rPr>
          <w:sz w:val="27"/>
          <w:szCs w:val="27"/>
          <w:i/>
          <w:iCs/>
          <w:color w:val="1F2329"/>
          <w:spacing w:val="-3"/>
          <w:position w:val="1"/>
        </w:rPr>
        <w:t>V</w:t>
      </w:r>
      <w:r>
        <w:rPr>
          <w:sz w:val="27"/>
          <w:szCs w:val="27"/>
          <w:i/>
          <w:iCs/>
          <w:color w:val="1F2329"/>
          <w:spacing w:val="-44"/>
          <w:position w:val="1"/>
        </w:rPr>
        <w:t xml:space="preserve">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44"/>
          <w:position w:val="1"/>
        </w:rPr>
        <w:t xml:space="preserve">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46"/>
          <w:position w:val="1"/>
        </w:rPr>
        <w:t xml:space="preserve"> </w:t>
      </w:r>
      <w:r>
        <w:rPr>
          <w:sz w:val="27"/>
          <w:szCs w:val="27"/>
          <w:i/>
          <w:iCs/>
          <w:color w:val="1F2329"/>
          <w:spacing w:val="-3"/>
          <w:position w:val="1"/>
        </w:rPr>
        <w:t>Concat</w:t>
      </w:r>
      <w:r>
        <w:rPr>
          <w:rFonts w:ascii="MS Gothic" w:hAnsi="MS Gothic" w:eastAsia="MS Gothic" w:cs="MS Gothic"/>
          <w:sz w:val="27"/>
          <w:szCs w:val="27"/>
          <w:color w:val="1F2329"/>
          <w:spacing w:val="-3"/>
          <w:position w:val="1"/>
        </w:rPr>
        <w:t>(</w:t>
      </w:r>
      <w:r>
        <w:rPr>
          <w:sz w:val="27"/>
          <w:szCs w:val="27"/>
          <w:i/>
          <w:iCs/>
          <w:color w:val="1F2329"/>
          <w:spacing w:val="-3"/>
          <w:position w:val="1"/>
        </w:rPr>
        <w:t>h</w:t>
      </w:r>
      <w:r>
        <w:rPr>
          <w:sz w:val="27"/>
          <w:szCs w:val="27"/>
          <w:i/>
          <w:iCs/>
          <w:color w:val="1F2329"/>
          <w:spacing w:val="-4"/>
          <w:position w:val="1"/>
        </w:rPr>
        <w:t>ead</w:t>
      </w:r>
      <w:r>
        <w:rPr>
          <w:rFonts w:ascii="MS Gothic" w:hAnsi="MS Gothic" w:eastAsia="MS Gothic" w:cs="MS Gothic"/>
          <w:sz w:val="27"/>
          <w:szCs w:val="27"/>
          <w:color w:val="1F2329"/>
          <w:spacing w:val="-4"/>
          <w:position w:val="1"/>
        </w:rPr>
        <w:t>1,</w:t>
      </w:r>
      <w:r>
        <w:rPr>
          <w:rFonts w:ascii="MS Gothic" w:hAnsi="MS Gothic" w:eastAsia="MS Gothic" w:cs="MS Gothic"/>
          <w:sz w:val="27"/>
          <w:szCs w:val="27"/>
          <w:color w:val="1F2329"/>
          <w:spacing w:val="-69"/>
          <w:position w:val="1"/>
        </w:rPr>
        <w:t xml:space="preserve">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71"/>
          <w:position w:val="1"/>
        </w:rPr>
        <w:t xml:space="preserve">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77"/>
          <w:position w:val="1"/>
        </w:rPr>
        <w:t xml:space="preserve"> </w:t>
      </w:r>
      <w:r>
        <w:rPr>
          <w:sz w:val="27"/>
          <w:szCs w:val="27"/>
          <w:i/>
          <w:iCs/>
          <w:color w:val="1F2329"/>
          <w:spacing w:val="-4"/>
          <w:position w:val="1"/>
        </w:rPr>
        <w:t>headh</w:t>
      </w:r>
      <w:r>
        <w:rPr>
          <w:rFonts w:ascii="MS Gothic" w:hAnsi="MS Gothic" w:eastAsia="MS Gothic" w:cs="MS Gothic"/>
          <w:sz w:val="27"/>
          <w:szCs w:val="27"/>
          <w:color w:val="1F2329"/>
          <w:spacing w:val="-4"/>
          <w:position w:val="1"/>
        </w:rPr>
        <w:t>)</w:t>
      </w:r>
      <w:r>
        <w:rPr>
          <w:sz w:val="27"/>
          <w:szCs w:val="27"/>
          <w:i/>
          <w:iCs/>
          <w:color w:val="1F2329"/>
          <w:spacing w:val="-4"/>
          <w:position w:val="1"/>
        </w:rPr>
        <w:t>W</w:t>
      </w:r>
      <w:r>
        <w:rPr>
          <w:sz w:val="18"/>
          <w:szCs w:val="18"/>
          <w:i/>
          <w:iCs/>
          <w:color w:val="1F2329"/>
          <w:spacing w:val="-4"/>
          <w:position w:val="-1"/>
        </w:rPr>
        <w:t>O</w:t>
      </w:r>
    </w:p>
    <w:p>
      <w:pPr>
        <w:pStyle w:val="BodyText"/>
        <w:ind w:left="10"/>
        <w:spacing w:before="188" w:line="264" w:lineRule="exact"/>
        <w:rPr>
          <w:rFonts w:ascii="Microsoft YaHei" w:hAnsi="Microsoft YaHei" w:eastAsia="Microsoft YaHei" w:cs="Microsoft YaHei"/>
        </w:rPr>
      </w:pPr>
      <w:r>
        <w:rPr>
          <w:rFonts w:ascii="Microsoft YaHei" w:hAnsi="Microsoft YaHei" w:eastAsia="Microsoft YaHei" w:cs="Microsoft YaHei"/>
          <w:color w:val="1F2329"/>
          <w:spacing w:val="-2"/>
        </w:rPr>
        <w:t>每个 </w:t>
      </w:r>
      <w:r>
        <w:rPr>
          <w:sz w:val="27"/>
          <w:szCs w:val="27"/>
          <w:i/>
          <w:iCs/>
          <w:color w:val="1F2329"/>
          <w:spacing w:val="-2"/>
        </w:rPr>
        <w:t>head</w:t>
      </w:r>
      <w:r>
        <w:rPr>
          <w:sz w:val="18"/>
          <w:szCs w:val="18"/>
          <w:i/>
          <w:iCs/>
          <w:color w:val="1F2329"/>
          <w:spacing w:val="-2"/>
        </w:rPr>
        <w:t>i</w:t>
      </w:r>
      <w:r>
        <w:rPr>
          <w:sz w:val="18"/>
          <w:szCs w:val="18"/>
          <w:i/>
          <w:iCs/>
          <w:color w:val="1F2329"/>
          <w:spacing w:val="12"/>
          <w:w w:val="101"/>
        </w:rPr>
        <w:t xml:space="preserve"> </w:t>
      </w:r>
      <w:r>
        <w:rPr>
          <w:rFonts w:ascii="Microsoft YaHei" w:hAnsi="Microsoft YaHei" w:eastAsia="Microsoft YaHei" w:cs="Microsoft YaHei"/>
          <w:color w:val="1F2329"/>
          <w:spacing w:val="-2"/>
        </w:rPr>
        <w:t>代表⼀个注意⼒头</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，它们的并⾏计算能够</w:t>
      </w:r>
      <w:r>
        <w:rPr>
          <w:rFonts w:ascii="Microsoft YaHei" w:hAnsi="Microsoft YaHei" w:eastAsia="Microsoft YaHei" w:cs="Microsoft YaHei"/>
          <w:color w:val="1F2329"/>
          <w:spacing w:val="-3"/>
        </w:rPr>
        <w:t>为模型提供丰富的上下⽂信息。</w:t>
      </w:r>
    </w:p>
    <w:p>
      <w:pPr>
        <w:ind w:firstLine="7704"/>
        <w:spacing w:line="386" w:lineRule="exact"/>
        <w:rPr/>
      </w:pPr>
      <w:r>
        <w:rPr>
          <w:position w:val="-7"/>
        </w:rPr>
        <w:drawing>
          <wp:inline distT="0" distB="0" distL="0" distR="0">
            <wp:extent cx="2108199" cy="245418"/>
            <wp:effectExtent l="0" t="0" r="0" b="0"/>
            <wp:docPr id="338" name="IM 338"/>
            <wp:cNvGraphicFramePr/>
            <a:graphic>
              <a:graphicData uri="http://schemas.openxmlformats.org/drawingml/2006/picture">
                <pic:pic>
                  <pic:nvPicPr>
                    <pic:cNvPr id="338" name="IM 338"/>
                    <pic:cNvPicPr/>
                  </pic:nvPicPr>
                  <pic:blipFill>
                    <a:blip r:embed="rId1"/>
                    <a:stretch>
                      <a:fillRect/>
                    </a:stretch>
                  </pic:blipFill>
                  <pic:spPr>
                    <a:xfrm rot="0">
                      <a:off x="0" y="0"/>
                      <a:ext cx="2108199" cy="245418"/>
                    </a:xfrm>
                    <a:prstGeom prst="rect">
                      <a:avLst/>
                    </a:prstGeom>
                  </pic:spPr>
                </pic:pic>
              </a:graphicData>
            </a:graphic>
          </wp:inline>
        </w:drawing>
      </w:r>
    </w:p>
    <w:p>
      <w:pPr>
        <w:spacing w:line="386" w:lineRule="exact"/>
        <w:sectPr>
          <w:pgSz w:w="11900" w:h="16820"/>
          <w:pgMar w:top="400" w:right="300" w:bottom="300" w:left="574" w:header="0" w:footer="0" w:gutter="0"/>
        </w:sectPr>
        <w:rPr/>
      </w:pPr>
    </w:p>
    <w:p>
      <w:pPr>
        <w:pStyle w:val="BodyText"/>
        <w:ind w:left="41"/>
        <w:spacing w:before="210" w:line="185" w:lineRule="auto"/>
        <w:rPr>
          <w:rFonts w:ascii="Microsoft YaHei" w:hAnsi="Microsoft YaHei" w:eastAsia="Microsoft YaHei" w:cs="Microsoft YaHei"/>
          <w:sz w:val="30"/>
          <w:szCs w:val="30"/>
        </w:rPr>
      </w:pPr>
      <w:r>
        <w:rPr>
          <w:sz w:val="30"/>
          <w:szCs w:val="30"/>
          <w:color w:val="1456F0"/>
          <w:spacing w:val="-2"/>
        </w:rPr>
        <w:t>2.</w:t>
      </w:r>
      <w:r>
        <w:rPr>
          <w:sz w:val="30"/>
          <w:szCs w:val="30"/>
          <w:color w:val="1456F0"/>
          <w:spacing w:val="62"/>
        </w:rPr>
        <w:t xml:space="preserve"> </w:t>
      </w:r>
      <w:r>
        <w:rPr>
          <w:rFonts w:ascii="Microsoft YaHei" w:hAnsi="Microsoft YaHei" w:eastAsia="Microsoft YaHei" w:cs="Microsoft YaHei"/>
          <w:sz w:val="30"/>
          <w:szCs w:val="30"/>
          <w:color w:val="1F2329"/>
          <w:spacing w:val="-2"/>
        </w:rPr>
        <w:t>多头注意⼒的⽬的与优势：</w:t>
      </w:r>
    </w:p>
    <w:p>
      <w:pPr>
        <w:pStyle w:val="BodyText"/>
        <w:ind w:left="2379"/>
        <w:spacing w:before="166" w:line="192" w:lineRule="auto"/>
        <w:rPr>
          <w:rFonts w:ascii="Microsoft YaHei" w:hAnsi="Microsoft YaHei" w:eastAsia="Microsoft YaHei" w:cs="Microsoft YaHei"/>
        </w:rPr>
      </w:pPr>
      <w:r>
        <w:pict>
          <v:shape id="_x0000_s518" style="position:absolute;margin-left:1.25pt;margin-top:4.38755pt;mso-position-vertical-relative:text;mso-position-horizontal-relative:text;width:114.5pt;height:20pt;z-index:251932672;" filled="false" stroked="false" type="#_x0000_t202">
            <v:fill on="false"/>
            <v:stroke on="false"/>
            <v:path/>
            <v:imagedata o:title=""/>
            <o:lock v:ext="edit" aspectratio="false"/>
            <v:textbox inset="0mm,0mm,0mm,0mm">
              <w:txbxContent>
                <w:p>
                  <w:pPr>
                    <w:spacing w:line="20" w:lineRule="exact"/>
                    <w:rPr/>
                  </w:pPr>
                  <w:r/>
                </w:p>
                <w:tbl>
                  <w:tblPr>
                    <w:tblStyle w:val="TableNormal"/>
                    <w:tblW w:w="223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230"/>
                  </w:tblGrid>
                  <w:tr>
                    <w:trPr>
                      <w:trHeight w:val="320" w:hRule="atLeast"/>
                    </w:trPr>
                    <w:tc>
                      <w:tcPr>
                        <w:shd w:val="clear" w:fill="F5F6F7"/>
                        <w:tcW w:w="2230" w:type="dxa"/>
                        <w:vAlign w:val="top"/>
                      </w:tcPr>
                      <w:p>
                        <w:pPr>
                          <w:ind w:firstLine="31"/>
                          <w:spacing w:before="36" w:line="234" w:lineRule="exact"/>
                          <w:rPr/>
                        </w:pPr>
                        <w:r>
                          <w:rPr>
                            <w:position w:val="-4"/>
                          </w:rPr>
                          <w:drawing>
                            <wp:inline distT="0" distB="0" distL="0" distR="0">
                              <wp:extent cx="1365351" cy="149162"/>
                              <wp:effectExtent l="0" t="0" r="0" b="0"/>
                              <wp:docPr id="340" name="IM 340"/>
                              <wp:cNvGraphicFramePr/>
                              <a:graphic>
                                <a:graphicData uri="http://schemas.openxmlformats.org/drawingml/2006/picture">
                                  <pic:pic>
                                    <pic:nvPicPr>
                                      <pic:cNvPr id="340" name="IM 340"/>
                                      <pic:cNvPicPr/>
                                    </pic:nvPicPr>
                                    <pic:blipFill>
                                      <a:blip r:embed="rId136"/>
                                      <a:stretch>
                                        <a:fillRect/>
                                      </a:stretch>
                                    </pic:blipFill>
                                    <pic:spPr>
                                      <a:xfrm rot="0">
                                        <a:off x="0" y="0"/>
                                        <a:ext cx="1365351" cy="149162"/>
                                      </a:xfrm>
                                      <a:prstGeom prst="rect">
                                        <a:avLst/>
                                      </a:prstGeom>
                                    </pic:spPr>
                                  </pic:pic>
                                </a:graphicData>
                              </a:graphic>
                            </wp:inline>
                          </w:drawing>
                        </w:r>
                      </w:p>
                    </w:tc>
                  </w:tr>
                </w:tbl>
                <w:p>
                  <w:pPr>
                    <w:pStyle w:val="BodyText"/>
                    <w:rPr>
                      <w:sz w:val="21"/>
                    </w:rPr>
                  </w:pPr>
                  <w:r/>
                </w:p>
              </w:txbxContent>
            </v:textbox>
          </v:shape>
        </w:pict>
      </w:r>
      <w:r>
        <w:rPr>
          <w:rFonts w:ascii="Microsoft YaHei" w:hAnsi="Microsoft YaHei" w:eastAsia="Microsoft YaHei" w:cs="Microsoft YaHei"/>
          <w:color w:val="1F2329"/>
          <w:spacing w:val="12"/>
        </w:rPr>
        <w:t>（</w:t>
      </w:r>
      <w:r>
        <w:rPr>
          <w:color w:val="1F2329"/>
        </w:rPr>
        <w:t>Representation</w:t>
      </w:r>
      <w:r>
        <w:rPr>
          <w:color w:val="1F2329"/>
          <w:spacing w:val="12"/>
        </w:rPr>
        <w:t xml:space="preserve"> </w:t>
      </w:r>
      <w:r>
        <w:rPr>
          <w:color w:val="1F2329"/>
        </w:rPr>
        <w:t>Diversity</w:t>
      </w:r>
      <w:r>
        <w:rPr>
          <w:rFonts w:ascii="Microsoft YaHei" w:hAnsi="Microsoft YaHei" w:eastAsia="Microsoft YaHei" w:cs="Microsoft YaHei"/>
          <w:color w:val="1F2329"/>
          <w:spacing w:val="-13"/>
        </w:rPr>
        <w:t>）</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13"/>
        </w:rPr>
        <w:t>：</w:t>
      </w:r>
      <w:r>
        <w:rPr>
          <w:rFonts w:ascii="Microsoft YaHei" w:hAnsi="Microsoft YaHei" w:eastAsia="Microsoft YaHei" w:cs="Microsoft YaHei"/>
          <w:color w:val="1F2329"/>
          <w:spacing w:val="12"/>
        </w:rPr>
        <w:t>单个注意⼒头只能聚焦于输⼊序列中的某些</w:t>
      </w:r>
    </w:p>
    <w:p>
      <w:pPr>
        <w:ind w:left="8" w:right="464" w:firstLine="1"/>
        <w:spacing w:before="59" w:line="227"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特定关系</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2"/>
        </w:rPr>
        <w:t>，⽽通过多个头</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D83931"/>
          <w:spacing w:val="-2"/>
        </w:rPr>
        <w:t>模型能够并⾏地从不同的“视角”进⾏注意⼒计算</w:t>
      </w:r>
      <w:r>
        <w:rPr>
          <w:rFonts w:ascii="Microsoft YaHei" w:hAnsi="Microsoft YaHei" w:eastAsia="Microsoft YaHei" w:cs="Microsoft YaHei"/>
          <w:sz w:val="24"/>
          <w:szCs w:val="24"/>
          <w:color w:val="1F2329"/>
          <w:spacing w:val="-2"/>
        </w:rPr>
        <w:t>。这些视角可能代表不</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同的上下⽂关系、语义层次或距离信息。换句话说</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1"/>
        </w:rPr>
        <w:t>，多头机制允许模型在同⼀层次上学到多种不同的</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依赖关系</w:t>
      </w:r>
      <w:r>
        <w:rPr>
          <w:rFonts w:ascii="Microsoft YaHei" w:hAnsi="Microsoft YaHei" w:eastAsia="Microsoft YaHei" w:cs="Microsoft YaHei"/>
          <w:sz w:val="24"/>
          <w:szCs w:val="24"/>
          <w:color w:val="1F2329"/>
          <w:spacing w:val="-20"/>
        </w:rPr>
        <w:t xml:space="preserve"> </w:t>
      </w:r>
      <w:r>
        <w:rPr>
          <w:rFonts w:ascii="Microsoft YaHei" w:hAnsi="Microsoft YaHei" w:eastAsia="Microsoft YaHei" w:cs="Microsoft YaHei"/>
          <w:sz w:val="24"/>
          <w:szCs w:val="24"/>
          <w:color w:val="1F2329"/>
          <w:spacing w:val="-4"/>
        </w:rPr>
        <w:t>，提⾼了模型对复杂依赖的表达能⼒。</w:t>
      </w:r>
    </w:p>
    <w:p>
      <w:pPr>
        <w:spacing w:line="64" w:lineRule="exact"/>
        <w:rPr/>
      </w:pPr>
      <w:r/>
    </w:p>
    <w:p>
      <w:pPr>
        <w:spacing w:line="64" w:lineRule="exact"/>
        <w:sectPr>
          <w:pgSz w:w="11900" w:h="16820"/>
          <w:pgMar w:top="400" w:right="300" w:bottom="400" w:left="574" w:header="0" w:footer="0" w:gutter="0"/>
          <w:cols w:equalWidth="0" w:num="1">
            <w:col w:w="11025" w:space="0"/>
          </w:cols>
        </w:sectPr>
        <w:rPr/>
      </w:pPr>
    </w:p>
    <w:tbl>
      <w:tblPr>
        <w:tblStyle w:val="TableNormal"/>
        <w:tblW w:w="223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230"/>
      </w:tblGrid>
      <w:tr>
        <w:trPr>
          <w:trHeight w:val="318" w:hRule="atLeast"/>
        </w:trPr>
        <w:tc>
          <w:tcPr>
            <w:shd w:val="clear" w:fill="F5F6F7"/>
            <w:tcW w:w="2230" w:type="dxa"/>
            <w:vAlign w:val="top"/>
          </w:tcPr>
          <w:p>
            <w:pPr>
              <w:ind w:firstLine="34"/>
              <w:spacing w:before="36" w:line="235" w:lineRule="exact"/>
              <w:rPr/>
            </w:pPr>
            <w:r>
              <w:rPr>
                <w:position w:val="-4"/>
              </w:rPr>
              <w:drawing>
                <wp:inline distT="0" distB="0" distL="0" distR="0">
                  <wp:extent cx="1357426" cy="149110"/>
                  <wp:effectExtent l="0" t="0" r="0" b="0"/>
                  <wp:docPr id="342" name="IM 342"/>
                  <wp:cNvGraphicFramePr/>
                  <a:graphic>
                    <a:graphicData uri="http://schemas.openxmlformats.org/drawingml/2006/picture">
                      <pic:pic>
                        <pic:nvPicPr>
                          <pic:cNvPr id="342" name="IM 342"/>
                          <pic:cNvPicPr/>
                        </pic:nvPicPr>
                        <pic:blipFill>
                          <a:blip r:embed="rId137"/>
                          <a:stretch>
                            <a:fillRect/>
                          </a:stretch>
                        </pic:blipFill>
                        <pic:spPr>
                          <a:xfrm rot="0">
                            <a:off x="0" y="0"/>
                            <a:ext cx="1357426" cy="149110"/>
                          </a:xfrm>
                          <a:prstGeom prst="rect">
                            <a:avLst/>
                          </a:prstGeom>
                        </pic:spPr>
                      </pic:pic>
                    </a:graphicData>
                  </a:graphic>
                </wp:inline>
              </w:drawing>
            </w:r>
          </w:p>
        </w:tc>
      </w:tr>
    </w:tbl>
    <w:p>
      <w:pPr>
        <w:pStyle w:val="BodyText"/>
        <w:spacing w:line="14" w:lineRule="auto"/>
        <w:rPr>
          <w:sz w:val="2"/>
        </w:rPr>
      </w:pPr>
      <w:r/>
    </w:p>
    <w:p>
      <w:pPr>
        <w:pStyle w:val="BodyText"/>
        <w:spacing w:line="14" w:lineRule="auto"/>
        <w:rPr>
          <w:sz w:val="2"/>
        </w:rPr>
      </w:pPr>
      <w:r>
        <w:rPr>
          <w:sz w:val="2"/>
          <w:szCs w:val="2"/>
        </w:rPr>
        <w:br w:type="column"/>
      </w:r>
    </w:p>
    <w:p>
      <w:pPr>
        <w:pStyle w:val="BodyText"/>
        <w:spacing w:before="56" w:line="176" w:lineRule="auto"/>
        <w:rPr>
          <w:rFonts w:ascii="Microsoft YaHei" w:hAnsi="Microsoft YaHei" w:eastAsia="Microsoft YaHei" w:cs="Microsoft YaHei"/>
        </w:rPr>
      </w:pPr>
      <w:r>
        <w:rPr>
          <w:rFonts w:ascii="Microsoft YaHei" w:hAnsi="Microsoft YaHei" w:eastAsia="Microsoft YaHei" w:cs="Microsoft YaHei"/>
          <w:color w:val="1F2329"/>
          <w:spacing w:val="10"/>
        </w:rPr>
        <w:t>（</w:t>
      </w:r>
      <w:r>
        <w:rPr>
          <w:color w:val="1F2329"/>
        </w:rPr>
        <w:t>Better</w:t>
      </w:r>
      <w:r>
        <w:rPr>
          <w:color w:val="1F2329"/>
          <w:spacing w:val="10"/>
        </w:rPr>
        <w:t xml:space="preserve"> </w:t>
      </w:r>
      <w:r>
        <w:rPr>
          <w:color w:val="1F2329"/>
        </w:rPr>
        <w:t>Feature</w:t>
      </w:r>
      <w:r>
        <w:rPr>
          <w:color w:val="1F2329"/>
          <w:spacing w:val="10"/>
        </w:rPr>
        <w:t xml:space="preserve"> </w:t>
      </w:r>
      <w:r>
        <w:rPr>
          <w:color w:val="1F2329"/>
        </w:rPr>
        <w:t>Learning</w:t>
      </w:r>
      <w:r>
        <w:rPr>
          <w:rFonts w:ascii="Microsoft YaHei" w:hAnsi="Microsoft YaHei" w:eastAsia="Microsoft YaHei" w:cs="Microsoft YaHei"/>
          <w:color w:val="1F2329"/>
          <w:spacing w:val="-10"/>
        </w:rPr>
        <w:t>）</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10"/>
        </w:rPr>
        <w:t>：</w:t>
      </w:r>
      <w:r>
        <w:rPr>
          <w:rFonts w:ascii="Microsoft YaHei" w:hAnsi="Microsoft YaHei" w:eastAsia="Microsoft YaHei" w:cs="Microsoft YaHei"/>
          <w:color w:val="1F2329"/>
          <w:spacing w:val="10"/>
        </w:rPr>
        <w:t>每个注意⼒头会使⽤不同的投影矩阵</w:t>
      </w:r>
    </w:p>
    <w:p>
      <w:pPr>
        <w:pStyle w:val="BodyText"/>
        <w:spacing w:line="14" w:lineRule="auto"/>
        <w:rPr>
          <w:sz w:val="2"/>
        </w:rPr>
      </w:pPr>
      <w:r>
        <w:rPr>
          <w:sz w:val="2"/>
          <w:szCs w:val="2"/>
        </w:rPr>
        <w:br w:type="column"/>
      </w:r>
    </w:p>
    <w:p>
      <w:pPr>
        <w:pStyle w:val="BodyText"/>
        <w:spacing w:before="66" w:line="170" w:lineRule="auto"/>
        <w:rPr>
          <w:rFonts w:ascii="Microsoft YaHei" w:hAnsi="Microsoft YaHei" w:eastAsia="Microsoft YaHei" w:cs="Microsoft YaHei"/>
        </w:rPr>
      </w:pPr>
      <w:r>
        <w:rPr>
          <w:sz w:val="27"/>
          <w:szCs w:val="27"/>
          <w:i/>
          <w:iCs/>
          <w:color w:val="1F2329"/>
          <w:spacing w:val="-2"/>
          <w:position w:val="2"/>
        </w:rPr>
        <w:t>W</w:t>
      </w:r>
      <w:r>
        <w:rPr>
          <w:sz w:val="18"/>
          <w:szCs w:val="18"/>
          <w:i/>
          <w:iCs/>
          <w:color w:val="1F2329"/>
          <w:spacing w:val="-2"/>
          <w:position w:val="-2"/>
        </w:rPr>
        <w:t>Q</w:t>
      </w:r>
      <w:r>
        <w:rPr>
          <w:sz w:val="18"/>
          <w:szCs w:val="18"/>
          <w:i/>
          <w:iCs/>
          <w:color w:val="1F2329"/>
          <w:spacing w:val="17"/>
          <w:w w:val="101"/>
          <w:position w:val="-2"/>
        </w:rPr>
        <w:t xml:space="preserve"> </w:t>
      </w:r>
      <w:r>
        <w:rPr>
          <w:rFonts w:ascii="Microsoft YaHei" w:hAnsi="Microsoft YaHei" w:eastAsia="Microsoft YaHei" w:cs="Microsoft YaHei"/>
          <w:color w:val="1F2329"/>
          <w:spacing w:val="-2"/>
        </w:rPr>
        <w:t>、</w:t>
      </w:r>
    </w:p>
    <w:p>
      <w:pPr>
        <w:spacing w:line="170" w:lineRule="auto"/>
        <w:sectPr>
          <w:type w:val="continuous"/>
          <w:pgSz w:w="11900" w:h="16820"/>
          <w:pgMar w:top="400" w:right="300" w:bottom="400" w:left="574" w:header="0" w:footer="0" w:gutter="0"/>
          <w:cols w:equalWidth="0" w:num="3">
            <w:col w:w="2295" w:space="84"/>
            <w:col w:w="7327" w:space="100"/>
            <w:col w:w="1219" w:space="0"/>
          </w:cols>
        </w:sectPr>
        <w:rPr>
          <w:rFonts w:ascii="Microsoft YaHei" w:hAnsi="Microsoft YaHei" w:eastAsia="Microsoft YaHei" w:cs="Microsoft YaHei"/>
        </w:rPr>
      </w:pPr>
    </w:p>
    <w:p>
      <w:pPr>
        <w:pStyle w:val="BodyText"/>
        <w:ind w:left="13" w:right="335" w:firstLine="47"/>
        <w:spacing w:before="87" w:line="226" w:lineRule="auto"/>
        <w:rPr>
          <w:rFonts w:ascii="Microsoft YaHei" w:hAnsi="Microsoft YaHei" w:eastAsia="Microsoft YaHei" w:cs="Microsoft YaHei"/>
        </w:rPr>
      </w:pPr>
      <w:r>
        <w:rPr>
          <w:sz w:val="27"/>
          <w:szCs w:val="27"/>
          <w:i/>
          <w:iCs/>
          <w:color w:val="1F2329"/>
          <w:position w:val="1"/>
        </w:rPr>
        <w:t>W</w:t>
      </w:r>
      <w:r>
        <w:rPr>
          <w:sz w:val="18"/>
          <w:szCs w:val="18"/>
          <w:i/>
          <w:iCs/>
          <w:color w:val="1F2329"/>
          <w:position w:val="-3"/>
        </w:rPr>
        <w:t>K</w:t>
      </w:r>
      <w:r>
        <w:rPr>
          <w:sz w:val="18"/>
          <w:szCs w:val="18"/>
          <w:i/>
          <w:iCs/>
          <w:color w:val="1F2329"/>
          <w:spacing w:val="43"/>
          <w:w w:val="101"/>
          <w:position w:val="-3"/>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19"/>
        </w:rPr>
        <w:t xml:space="preserve"> </w:t>
      </w:r>
      <w:r>
        <w:rPr>
          <w:sz w:val="27"/>
          <w:szCs w:val="27"/>
          <w:i/>
          <w:iCs/>
          <w:color w:val="1F2329"/>
          <w:position w:val="1"/>
        </w:rPr>
        <w:t>W</w:t>
      </w:r>
      <w:r>
        <w:rPr>
          <w:sz w:val="18"/>
          <w:szCs w:val="18"/>
          <w:i/>
          <w:iCs/>
          <w:color w:val="1F2329"/>
          <w:position w:val="-3"/>
        </w:rPr>
        <w:t>V</w:t>
      </w:r>
      <w:r>
        <w:rPr>
          <w:sz w:val="18"/>
          <w:szCs w:val="18"/>
          <w:i/>
          <w:iCs/>
          <w:color w:val="1F2329"/>
          <w:spacing w:val="1"/>
          <w:position w:val="-3"/>
        </w:rPr>
        <w:t xml:space="preserve">  </w:t>
      </w:r>
      <w:r>
        <w:rPr>
          <w:rFonts w:ascii="Microsoft YaHei" w:hAnsi="Microsoft YaHei" w:eastAsia="Microsoft YaHei" w:cs="Microsoft YaHei"/>
          <w:color w:val="1F2329"/>
          <w:spacing w:val="1"/>
        </w:rPr>
        <w:t>，这意味着每个头会⽣成不同的查询、键和值向量。这种多样</w:t>
      </w:r>
      <w:r>
        <w:rPr>
          <w:rFonts w:ascii="Microsoft YaHei" w:hAnsi="Microsoft YaHei" w:eastAsia="Microsoft YaHei" w:cs="Microsoft YaHei"/>
          <w:color w:val="1F2329"/>
        </w:rPr>
        <w:t>化的投影可以帮助</w:t>
      </w:r>
      <w:r>
        <w:rPr>
          <w:rFonts w:ascii="Microsoft YaHei" w:hAnsi="Microsoft YaHei" w:eastAsia="Microsoft YaHei" w:cs="Microsoft YaHei"/>
          <w:color w:val="D83931"/>
        </w:rPr>
        <w:t>模型在更 </w:t>
      </w:r>
      <w:r>
        <w:rPr>
          <w:rFonts w:ascii="Microsoft YaHei" w:hAnsi="Microsoft YaHei" w:eastAsia="Microsoft YaHei" w:cs="Microsoft YaHei"/>
          <w:color w:val="D83931"/>
          <w:spacing w:val="-3"/>
        </w:rPr>
        <w:t>⾼维度上捕捉更多的信息特征</w:t>
      </w:r>
      <w:r>
        <w:rPr>
          <w:rFonts w:ascii="Microsoft YaHei" w:hAnsi="Microsoft YaHei" w:eastAsia="Microsoft YaHei" w:cs="Microsoft YaHei"/>
          <w:color w:val="D83931"/>
          <w:spacing w:val="-29"/>
        </w:rPr>
        <w:t xml:space="preserve"> </w:t>
      </w:r>
      <w:r>
        <w:rPr>
          <w:rFonts w:ascii="Microsoft YaHei" w:hAnsi="Microsoft YaHei" w:eastAsia="Microsoft YaHei" w:cs="Microsoft YaHei"/>
          <w:color w:val="D83931"/>
          <w:spacing w:val="-3"/>
        </w:rPr>
        <w:t>，进⽽提升模型的表达能⼒。</w:t>
      </w:r>
    </w:p>
    <w:p>
      <w:pPr>
        <w:pStyle w:val="BodyText"/>
        <w:ind w:left="2379"/>
        <w:spacing w:before="125" w:line="194" w:lineRule="auto"/>
        <w:rPr>
          <w:rFonts w:ascii="Microsoft YaHei" w:hAnsi="Microsoft YaHei" w:eastAsia="Microsoft YaHei" w:cs="Microsoft YaHei"/>
        </w:rPr>
      </w:pPr>
      <w:r>
        <w:pict>
          <v:shape id="_x0000_s520" style="position:absolute;margin-left:1.25pt;margin-top:2.31095pt;mso-position-vertical-relative:text;mso-position-horizontal-relative:text;width:114.5pt;height:20pt;z-index:251931648;" filled="false" stroked="false" type="#_x0000_t202">
            <v:fill on="false"/>
            <v:stroke on="false"/>
            <v:path/>
            <v:imagedata o:title=""/>
            <o:lock v:ext="edit" aspectratio="false"/>
            <v:textbox inset="0mm,0mm,0mm,0mm">
              <w:txbxContent>
                <w:p>
                  <w:pPr>
                    <w:spacing w:line="20" w:lineRule="exact"/>
                    <w:rPr/>
                  </w:pPr>
                  <w:r/>
                </w:p>
                <w:tbl>
                  <w:tblPr>
                    <w:tblStyle w:val="TableNormal"/>
                    <w:tblW w:w="223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230"/>
                  </w:tblGrid>
                  <w:tr>
                    <w:trPr>
                      <w:trHeight w:val="320" w:hRule="atLeast"/>
                    </w:trPr>
                    <w:tc>
                      <w:tcPr>
                        <w:shd w:val="clear" w:fill="F5F6F7"/>
                        <w:tcW w:w="2230" w:type="dxa"/>
                        <w:vAlign w:val="top"/>
                      </w:tcPr>
                      <w:p>
                        <w:pPr>
                          <w:ind w:firstLine="29"/>
                          <w:spacing w:before="37" w:line="235" w:lineRule="exact"/>
                          <w:rPr/>
                        </w:pPr>
                        <w:r>
                          <w:rPr>
                            <w:position w:val="-4"/>
                          </w:rPr>
                          <w:drawing>
                            <wp:inline distT="0" distB="0" distL="0" distR="0">
                              <wp:extent cx="1372272" cy="149311"/>
                              <wp:effectExtent l="0" t="0" r="0" b="0"/>
                              <wp:docPr id="344" name="IM 344"/>
                              <wp:cNvGraphicFramePr/>
                              <a:graphic>
                                <a:graphicData uri="http://schemas.openxmlformats.org/drawingml/2006/picture">
                                  <pic:pic>
                                    <pic:nvPicPr>
                                      <pic:cNvPr id="344" name="IM 344"/>
                                      <pic:cNvPicPr/>
                                    </pic:nvPicPr>
                                    <pic:blipFill>
                                      <a:blip r:embed="rId138"/>
                                      <a:stretch>
                                        <a:fillRect/>
                                      </a:stretch>
                                    </pic:blipFill>
                                    <pic:spPr>
                                      <a:xfrm rot="0">
                                        <a:off x="0" y="0"/>
                                        <a:ext cx="1372272" cy="149311"/>
                                      </a:xfrm>
                                      <a:prstGeom prst="rect">
                                        <a:avLst/>
                                      </a:prstGeom>
                                    </pic:spPr>
                                  </pic:pic>
                                </a:graphicData>
                              </a:graphic>
                            </wp:inline>
                          </w:drawing>
                        </w:r>
                      </w:p>
                    </w:tc>
                  </w:tr>
                </w:tbl>
                <w:p>
                  <w:pPr>
                    <w:pStyle w:val="BodyText"/>
                    <w:rPr>
                      <w:sz w:val="21"/>
                    </w:rPr>
                  </w:pPr>
                  <w:r/>
                </w:p>
              </w:txbxContent>
            </v:textbox>
          </v:shape>
        </w:pict>
      </w:r>
      <w:r>
        <w:rPr>
          <w:rFonts w:ascii="Microsoft YaHei" w:hAnsi="Microsoft YaHei" w:eastAsia="Microsoft YaHei" w:cs="Microsoft YaHei"/>
          <w:color w:val="1F2329"/>
          <w:spacing w:val="11"/>
        </w:rPr>
        <w:t>（</w:t>
      </w:r>
      <w:r>
        <w:rPr>
          <w:color w:val="1F2329"/>
        </w:rPr>
        <w:t>Hierarchical</w:t>
      </w:r>
      <w:r>
        <w:rPr>
          <w:color w:val="1F2329"/>
          <w:spacing w:val="11"/>
        </w:rPr>
        <w:t xml:space="preserve"> </w:t>
      </w:r>
      <w:r>
        <w:rPr>
          <w:color w:val="1F2329"/>
        </w:rPr>
        <w:t>Relationships</w:t>
      </w:r>
      <w:r>
        <w:rPr>
          <w:rFonts w:ascii="Microsoft YaHei" w:hAnsi="Microsoft YaHei" w:eastAsia="Microsoft YaHei" w:cs="Microsoft YaHei"/>
          <w:color w:val="1F2329"/>
          <w:spacing w:val="10"/>
        </w:rPr>
        <w:t>）：</w:t>
      </w:r>
      <w:r>
        <w:rPr>
          <w:rFonts w:ascii="Microsoft YaHei" w:hAnsi="Microsoft YaHei" w:eastAsia="Microsoft YaHei" w:cs="Microsoft YaHei"/>
          <w:color w:val="1F2329"/>
          <w:spacing w:val="-45"/>
        </w:rPr>
        <w:t xml:space="preserve"> </w:t>
      </w:r>
      <w:r>
        <w:rPr>
          <w:rFonts w:ascii="Microsoft YaHei" w:hAnsi="Microsoft YaHei" w:eastAsia="Microsoft YaHei" w:cs="Microsoft YaHei"/>
          <w:color w:val="1F2329"/>
          <w:spacing w:val="11"/>
        </w:rPr>
        <w:t>由于语⾔中的语义和句法结构具有多层次的</w:t>
      </w:r>
    </w:p>
    <w:p>
      <w:pPr>
        <w:ind w:left="9" w:right="704"/>
        <w:spacing w:before="59" w:line="22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特性</w:t>
      </w:r>
      <w:r>
        <w:rPr>
          <w:rFonts w:ascii="Microsoft YaHei" w:hAnsi="Microsoft YaHei" w:eastAsia="Microsoft YaHei" w:cs="Microsoft YaHei"/>
          <w:sz w:val="24"/>
          <w:szCs w:val="24"/>
          <w:color w:val="1F2329"/>
          <w:spacing w:val="-35"/>
        </w:rPr>
        <w:t xml:space="preserve"> </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D83931"/>
          <w:spacing w:val="-2"/>
        </w:rPr>
        <w:t>不同的头可以专注于不同的词汇或句法层次</w:t>
      </w:r>
      <w:r>
        <w:rPr>
          <w:rFonts w:ascii="Microsoft YaHei" w:hAnsi="Microsoft YaHei" w:eastAsia="Microsoft YaHei" w:cs="Microsoft YaHei"/>
          <w:sz w:val="24"/>
          <w:szCs w:val="24"/>
          <w:color w:val="D83931"/>
          <w:spacing w:val="-33"/>
        </w:rPr>
        <w:t xml:space="preserve"> </w:t>
      </w:r>
      <w:r>
        <w:rPr>
          <w:rFonts w:ascii="Microsoft YaHei" w:hAnsi="Microsoft YaHei" w:eastAsia="Microsoft YaHei" w:cs="Microsoft YaHei"/>
          <w:sz w:val="24"/>
          <w:szCs w:val="24"/>
          <w:color w:val="D83931"/>
          <w:spacing w:val="-2"/>
        </w:rPr>
        <w:t>，进⽽使模型能够同时捕捉短程和⻓程的依赖关</w:t>
      </w:r>
      <w:r>
        <w:rPr>
          <w:rFonts w:ascii="Microsoft YaHei" w:hAnsi="Microsoft YaHei" w:eastAsia="Microsoft YaHei" w:cs="Microsoft YaHei"/>
          <w:sz w:val="24"/>
          <w:szCs w:val="24"/>
          <w:color w:val="D83931"/>
        </w:rPr>
        <w:t xml:space="preserve"> </w:t>
      </w:r>
      <w:r>
        <w:rPr>
          <w:rFonts w:ascii="Microsoft YaHei" w:hAnsi="Microsoft YaHei" w:eastAsia="Microsoft YaHei" w:cs="Microsoft YaHei"/>
          <w:sz w:val="24"/>
          <w:szCs w:val="24"/>
          <w:color w:val="D83931"/>
          <w:spacing w:val="-2"/>
        </w:rPr>
        <w:t>系</w:t>
      </w:r>
      <w:r>
        <w:rPr>
          <w:rFonts w:ascii="Microsoft YaHei" w:hAnsi="Microsoft YaHei" w:eastAsia="Microsoft YaHei" w:cs="Microsoft YaHei"/>
          <w:sz w:val="24"/>
          <w:szCs w:val="24"/>
          <w:color w:val="1F2329"/>
          <w:spacing w:val="-2"/>
        </w:rPr>
        <w:t>。例如</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spacing w:val="-2"/>
        </w:rPr>
        <w:t>，⼀个头可能更关注局部词汇的联系</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，⽽另⼀个头可能会处理句⼦中远距离的依赖关系。</w:t>
      </w:r>
    </w:p>
    <w:p>
      <w:pPr>
        <w:pStyle w:val="BodyText"/>
        <w:ind w:left="38"/>
        <w:spacing w:before="287" w:line="192" w:lineRule="auto"/>
        <w:outlineLvl w:val="0"/>
        <w:rPr>
          <w:rFonts w:ascii="Microsoft YaHei" w:hAnsi="Microsoft YaHei" w:eastAsia="Microsoft YaHei" w:cs="Microsoft YaHei"/>
          <w:sz w:val="30"/>
          <w:szCs w:val="30"/>
        </w:rPr>
      </w:pPr>
      <w:r>
        <w:rPr>
          <w:sz w:val="30"/>
          <w:szCs w:val="30"/>
          <w:color w:val="1456F0"/>
          <w:spacing w:val="32"/>
        </w:rPr>
        <w:t>3.</w:t>
      </w:r>
      <w:r>
        <w:rPr>
          <w:sz w:val="30"/>
          <w:szCs w:val="30"/>
          <w:color w:val="1456F0"/>
          <w:spacing w:val="51"/>
        </w:rPr>
        <w:t xml:space="preserve"> </w:t>
      </w:r>
      <w:r>
        <w:rPr>
          <w:rFonts w:ascii="Microsoft YaHei" w:hAnsi="Microsoft YaHei" w:eastAsia="Microsoft YaHei" w:cs="Microsoft YaHei"/>
          <w:sz w:val="30"/>
          <w:szCs w:val="30"/>
          <w:color w:val="1F2329"/>
          <w:spacing w:val="32"/>
        </w:rPr>
        <w:t>并⾏处理提升效率（</w:t>
      </w:r>
      <w:r>
        <w:rPr>
          <w:rFonts w:ascii="Microsoft YaHei" w:hAnsi="Microsoft YaHei" w:eastAsia="Microsoft YaHei" w:cs="Microsoft YaHei"/>
          <w:sz w:val="30"/>
          <w:szCs w:val="30"/>
          <w:color w:val="1F2329"/>
          <w:spacing w:val="-48"/>
        </w:rPr>
        <w:t xml:space="preserve"> </w:t>
      </w:r>
      <w:r>
        <w:rPr>
          <w:sz w:val="30"/>
          <w:szCs w:val="30"/>
          <w:color w:val="1F2329"/>
        </w:rPr>
        <w:t>Parallelization</w:t>
      </w:r>
      <w:r>
        <w:rPr>
          <w:sz w:val="30"/>
          <w:szCs w:val="30"/>
          <w:color w:val="1F2329"/>
          <w:spacing w:val="32"/>
        </w:rPr>
        <w:t xml:space="preserve"> </w:t>
      </w:r>
      <w:r>
        <w:rPr>
          <w:sz w:val="30"/>
          <w:szCs w:val="30"/>
          <w:color w:val="1F2329"/>
        </w:rPr>
        <w:t>for</w:t>
      </w:r>
      <w:r>
        <w:rPr>
          <w:sz w:val="30"/>
          <w:szCs w:val="30"/>
          <w:color w:val="1F2329"/>
          <w:spacing w:val="32"/>
        </w:rPr>
        <w:t xml:space="preserve"> </w:t>
      </w:r>
      <w:r>
        <w:rPr>
          <w:sz w:val="30"/>
          <w:szCs w:val="30"/>
          <w:color w:val="1F2329"/>
        </w:rPr>
        <w:t>Efficiency</w:t>
      </w:r>
      <w:r>
        <w:rPr>
          <w:rFonts w:ascii="Microsoft YaHei" w:hAnsi="Microsoft YaHei" w:eastAsia="Microsoft YaHei" w:cs="Microsoft YaHei"/>
          <w:sz w:val="30"/>
          <w:szCs w:val="30"/>
          <w:color w:val="1F2329"/>
          <w:spacing w:val="-2"/>
        </w:rPr>
        <w:t>）：</w:t>
      </w:r>
    </w:p>
    <w:p>
      <w:pPr>
        <w:pStyle w:val="BodyText"/>
        <w:ind w:left="10" w:right="279" w:firstLine="8"/>
        <w:spacing w:before="150" w:line="227" w:lineRule="auto"/>
        <w:rPr>
          <w:rFonts w:ascii="Microsoft YaHei" w:hAnsi="Microsoft YaHei" w:eastAsia="Microsoft YaHei" w:cs="Microsoft YaHei"/>
        </w:rPr>
      </w:pPr>
      <w:r>
        <w:rPr>
          <w:rFonts w:ascii="Microsoft YaHei" w:hAnsi="Microsoft YaHei" w:eastAsia="Microsoft YaHei" w:cs="Microsoft YaHei"/>
          <w:color w:val="1F2329"/>
          <w:spacing w:val="-2"/>
        </w:rPr>
        <w:t>多头注意⼒机制允许不同的注意⼒头进⾏</w:t>
      </w:r>
      <w:r>
        <w:rPr>
          <w:rFonts w:ascii="Microsoft YaHei" w:hAnsi="Microsoft YaHei" w:eastAsia="Microsoft YaHei" w:cs="Microsoft YaHei"/>
          <w:color w:val="D83931"/>
          <w:spacing w:val="-2"/>
        </w:rPr>
        <w:t>并⾏计算</w:t>
      </w:r>
      <w:r>
        <w:rPr>
          <w:rFonts w:ascii="Microsoft YaHei" w:hAnsi="Microsoft YaHei" w:eastAsia="Microsoft YaHei" w:cs="Microsoft YaHei"/>
          <w:color w:val="D83931"/>
          <w:spacing w:val="-39"/>
        </w:rPr>
        <w:t xml:space="preserve"> </w:t>
      </w:r>
      <w:r>
        <w:rPr>
          <w:rFonts w:ascii="Microsoft YaHei" w:hAnsi="Microsoft YaHei" w:eastAsia="Microsoft YaHei" w:cs="Microsoft YaHei"/>
          <w:color w:val="1F2329"/>
          <w:spacing w:val="-3"/>
        </w:rPr>
        <w:t>，这相较于传统的序列模型（如 </w:t>
      </w:r>
      <w:r>
        <w:rPr>
          <w:color w:val="1F2329"/>
          <w:spacing w:val="-3"/>
        </w:rPr>
        <w:t>RNNs</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3"/>
        </w:rPr>
        <w:t>显著提⾼了</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训练和推理的效率。在多头机制中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，模型能够在同⼀</w:t>
      </w:r>
      <w:r>
        <w:rPr>
          <w:rFonts w:ascii="Microsoft YaHei" w:hAnsi="Microsoft YaHei" w:eastAsia="Microsoft YaHei" w:cs="Microsoft YaHei"/>
          <w:color w:val="1F2329"/>
          <w:spacing w:val="-3"/>
        </w:rPr>
        <w:t>时间捕捉到多个依赖关系</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，⽽不是逐步处理</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，从</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⽽⼤⼤加速了计算。</w:t>
      </w:r>
    </w:p>
    <w:p>
      <w:pPr>
        <w:pStyle w:val="BodyText"/>
        <w:ind w:left="5" w:right="587" w:firstLine="30"/>
        <w:spacing w:before="277" w:line="228" w:lineRule="auto"/>
        <w:rPr>
          <w:rFonts w:ascii="Microsoft YaHei" w:hAnsi="Microsoft YaHei" w:eastAsia="Microsoft YaHei" w:cs="Microsoft YaHei"/>
        </w:rPr>
      </w:pPr>
      <w:r>
        <w:rPr>
          <w:sz w:val="30"/>
          <w:szCs w:val="30"/>
          <w:color w:val="1456F0"/>
          <w:spacing w:val="14"/>
        </w:rPr>
        <w:t>4.</w:t>
      </w:r>
      <w:r>
        <w:rPr>
          <w:sz w:val="30"/>
          <w:szCs w:val="30"/>
          <w:color w:val="1456F0"/>
          <w:spacing w:val="47"/>
        </w:rPr>
        <w:t xml:space="preserve"> </w:t>
      </w:r>
      <w:r>
        <w:rPr>
          <w:rFonts w:ascii="Microsoft YaHei" w:hAnsi="Microsoft YaHei" w:eastAsia="Microsoft YaHei" w:cs="Microsoft YaHei"/>
          <w:sz w:val="30"/>
          <w:szCs w:val="30"/>
          <w:color w:val="1F2329"/>
          <w:spacing w:val="14"/>
        </w:rPr>
        <w:t>避免信息瓶颈（</w:t>
      </w:r>
      <w:r>
        <w:rPr>
          <w:rFonts w:ascii="Microsoft YaHei" w:hAnsi="Microsoft YaHei" w:eastAsia="Microsoft YaHei" w:cs="Microsoft YaHei"/>
          <w:sz w:val="30"/>
          <w:szCs w:val="30"/>
          <w:color w:val="1F2329"/>
          <w:spacing w:val="-48"/>
        </w:rPr>
        <w:t xml:space="preserve"> </w:t>
      </w:r>
      <w:r>
        <w:rPr>
          <w:sz w:val="30"/>
          <w:szCs w:val="30"/>
          <w:color w:val="1F2329"/>
          <w:spacing w:val="14"/>
        </w:rPr>
        <w:t>Mitigating</w:t>
      </w:r>
      <w:r>
        <w:rPr>
          <w:sz w:val="30"/>
          <w:szCs w:val="30"/>
          <w:color w:val="1F2329"/>
          <w:spacing w:val="-9"/>
        </w:rPr>
        <w:t xml:space="preserve"> </w:t>
      </w:r>
      <w:r>
        <w:rPr>
          <w:sz w:val="30"/>
          <w:szCs w:val="30"/>
          <w:color w:val="1F2329"/>
          <w:spacing w:val="14"/>
        </w:rPr>
        <w:t>the Bottleneck of</w:t>
      </w:r>
      <w:r>
        <w:rPr>
          <w:sz w:val="30"/>
          <w:szCs w:val="30"/>
          <w:color w:val="1F2329"/>
          <w:spacing w:val="-13"/>
        </w:rPr>
        <w:t xml:space="preserve"> </w:t>
      </w:r>
      <w:r>
        <w:rPr>
          <w:sz w:val="30"/>
          <w:szCs w:val="30"/>
          <w:color w:val="1F2329"/>
          <w:spacing w:val="14"/>
        </w:rPr>
        <w:t>Single</w:t>
      </w:r>
      <w:r>
        <w:rPr>
          <w:sz w:val="30"/>
          <w:szCs w:val="30"/>
          <w:color w:val="1F2329"/>
          <w:spacing w:val="-16"/>
        </w:rPr>
        <w:t xml:space="preserve"> </w:t>
      </w:r>
      <w:r>
        <w:rPr>
          <w:sz w:val="30"/>
          <w:szCs w:val="30"/>
          <w:color w:val="1F2329"/>
          <w:spacing w:val="14"/>
        </w:rPr>
        <w:t>Attention</w:t>
      </w:r>
      <w:r>
        <w:rPr>
          <w:sz w:val="30"/>
          <w:szCs w:val="30"/>
          <w:color w:val="1F2329"/>
          <w:spacing w:val="13"/>
        </w:rPr>
        <w:t xml:space="preserve"> Head</w:t>
      </w:r>
      <w:r>
        <w:rPr>
          <w:rFonts w:ascii="Microsoft YaHei" w:hAnsi="Microsoft YaHei" w:eastAsia="Microsoft YaHei" w:cs="Microsoft YaHei"/>
          <w:sz w:val="30"/>
          <w:szCs w:val="30"/>
          <w:color w:val="1F2329"/>
          <w:spacing w:val="-25"/>
        </w:rPr>
        <w:t>）：</w:t>
      </w:r>
      <w:r>
        <w:rPr>
          <w:rFonts w:ascii="Microsoft YaHei" w:hAnsi="Microsoft YaHei" w:eastAsia="Microsoft YaHei" w:cs="Microsoft YaHei"/>
          <w:sz w:val="30"/>
          <w:szCs w:val="30"/>
          <w:color w:val="1F2329"/>
        </w:rPr>
        <w:t xml:space="preserve"> </w:t>
      </w:r>
      <w:r>
        <w:rPr>
          <w:rFonts w:ascii="Microsoft YaHei" w:hAnsi="Microsoft YaHei" w:eastAsia="Microsoft YaHei" w:cs="Microsoft YaHei"/>
          <w:color w:val="1F2329"/>
          <w:spacing w:val="-1"/>
        </w:rPr>
        <w:t>使⽤单个注意⼒头可能会导致信息过于集中</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1"/>
        </w:rPr>
        <w:t>，模型在学习复杂上下⽂时难以捕捉到多维度的依赖关</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系。多头注意⼒通过引⼊多个注意⼒头</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color w:val="D83931"/>
          <w:spacing w:val="-1"/>
        </w:rPr>
        <w:t>降低了单⼀头在学习复杂关系时可能遇到的信息瓶颈</w:t>
      </w:r>
      <w:r>
        <w:rPr>
          <w:rFonts w:ascii="Microsoft YaHei" w:hAnsi="Microsoft YaHei" w:eastAsia="Microsoft YaHei" w:cs="Microsoft YaHei"/>
          <w:color w:val="1F2329"/>
          <w:spacing w:val="-1"/>
        </w:rPr>
        <w:t>。</w:t>
      </w:r>
    </w:p>
    <w:p>
      <w:pPr>
        <w:pStyle w:val="BodyText"/>
        <w:ind w:left="38"/>
        <w:spacing w:before="352" w:line="197" w:lineRule="auto"/>
        <w:rPr>
          <w:rFonts w:ascii="Microsoft YaHei" w:hAnsi="Microsoft YaHei" w:eastAsia="Microsoft YaHei" w:cs="Microsoft YaHei"/>
          <w:sz w:val="30"/>
          <w:szCs w:val="30"/>
        </w:rPr>
      </w:pPr>
      <w:r>
        <w:rPr>
          <w:sz w:val="30"/>
          <w:szCs w:val="30"/>
          <w:color w:val="1456F0"/>
          <w:spacing w:val="56"/>
        </w:rPr>
        <w:t>5.</w:t>
      </w:r>
      <w:r>
        <w:rPr>
          <w:sz w:val="30"/>
          <w:szCs w:val="30"/>
          <w:color w:val="1456F0"/>
          <w:spacing w:val="53"/>
        </w:rPr>
        <w:t xml:space="preserve"> </w:t>
      </w:r>
      <w:r>
        <w:rPr>
          <w:rFonts w:ascii="Microsoft YaHei" w:hAnsi="Microsoft YaHei" w:eastAsia="Microsoft YaHei" w:cs="Microsoft YaHei"/>
          <w:sz w:val="30"/>
          <w:szCs w:val="30"/>
          <w:color w:val="1F2329"/>
          <w:spacing w:val="56"/>
        </w:rPr>
        <w:t>平滑注意⼒分布（</w:t>
      </w:r>
      <w:r>
        <w:rPr>
          <w:sz w:val="30"/>
          <w:szCs w:val="30"/>
          <w:color w:val="1F2329"/>
        </w:rPr>
        <w:t>Smoother</w:t>
      </w:r>
      <w:r>
        <w:rPr>
          <w:sz w:val="30"/>
          <w:szCs w:val="30"/>
          <w:color w:val="1F2329"/>
          <w:spacing w:val="-17"/>
        </w:rPr>
        <w:t xml:space="preserve"> </w:t>
      </w:r>
      <w:r>
        <w:rPr>
          <w:sz w:val="30"/>
          <w:szCs w:val="30"/>
          <w:color w:val="1F2329"/>
        </w:rPr>
        <w:t>Attention</w:t>
      </w:r>
      <w:r>
        <w:rPr>
          <w:sz w:val="30"/>
          <w:szCs w:val="30"/>
          <w:color w:val="1F2329"/>
          <w:spacing w:val="56"/>
        </w:rPr>
        <w:t xml:space="preserve"> </w:t>
      </w:r>
      <w:r>
        <w:rPr>
          <w:sz w:val="30"/>
          <w:szCs w:val="30"/>
          <w:color w:val="1F2329"/>
        </w:rPr>
        <w:t>Distribution</w:t>
      </w:r>
      <w:r>
        <w:rPr>
          <w:rFonts w:ascii="Microsoft YaHei" w:hAnsi="Microsoft YaHei" w:eastAsia="Microsoft YaHei" w:cs="Microsoft YaHei"/>
          <w:sz w:val="30"/>
          <w:szCs w:val="30"/>
          <w:color w:val="1F2329"/>
        </w:rPr>
        <w:t>）：</w:t>
      </w:r>
    </w:p>
    <w:p>
      <w:pPr>
        <w:ind w:left="9" w:right="464"/>
        <w:spacing w:before="141" w:line="226"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在实际应⽤中</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2"/>
        </w:rPr>
        <w:t>，单个注意⼒头的权重分布可能过于集中</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，导致模型对某些特定词语的过度依赖。⽽多</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D83931"/>
          <w:spacing w:val="-2"/>
        </w:rPr>
        <w:t>头注意⼒通过多个头的组合</w:t>
      </w:r>
      <w:r>
        <w:rPr>
          <w:rFonts w:ascii="Microsoft YaHei" w:hAnsi="Microsoft YaHei" w:eastAsia="Microsoft YaHei" w:cs="Microsoft YaHei"/>
          <w:sz w:val="24"/>
          <w:szCs w:val="24"/>
          <w:color w:val="D83931"/>
          <w:spacing w:val="-26"/>
        </w:rPr>
        <w:t xml:space="preserve"> </w:t>
      </w:r>
      <w:r>
        <w:rPr>
          <w:rFonts w:ascii="Microsoft YaHei" w:hAnsi="Microsoft YaHei" w:eastAsia="Microsoft YaHei" w:cs="Microsoft YaHei"/>
          <w:sz w:val="24"/>
          <w:szCs w:val="24"/>
          <w:color w:val="D83931"/>
          <w:spacing w:val="-2"/>
        </w:rPr>
        <w:t>，能够使注意⼒分布更加均衡和平滑</w:t>
      </w:r>
      <w:r>
        <w:rPr>
          <w:rFonts w:ascii="Microsoft YaHei" w:hAnsi="Microsoft YaHei" w:eastAsia="Microsoft YaHei" w:cs="Microsoft YaHei"/>
          <w:sz w:val="24"/>
          <w:szCs w:val="24"/>
          <w:color w:val="D83931"/>
          <w:spacing w:val="-39"/>
        </w:rPr>
        <w:t xml:space="preserve"> </w:t>
      </w:r>
      <w:r>
        <w:rPr>
          <w:rFonts w:ascii="Microsoft YaHei" w:hAnsi="Microsoft YaHei" w:eastAsia="Microsoft YaHei" w:cs="Microsoft YaHei"/>
          <w:sz w:val="24"/>
          <w:szCs w:val="24"/>
          <w:color w:val="1F2329"/>
          <w:spacing w:val="-2"/>
        </w:rPr>
        <w:t>，从⽽提⾼模型对不同上下⽂的整体</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7"/>
        </w:rPr>
        <w:t>理解能⼒。</w:t>
      </w:r>
    </w:p>
    <w:p>
      <w:pPr>
        <w:pStyle w:val="BodyText"/>
        <w:ind w:left="45"/>
        <w:spacing w:before="283" w:line="186" w:lineRule="auto"/>
        <w:rPr>
          <w:rFonts w:ascii="Microsoft YaHei" w:hAnsi="Microsoft YaHei" w:eastAsia="Microsoft YaHei" w:cs="Microsoft YaHei"/>
          <w:sz w:val="30"/>
          <w:szCs w:val="30"/>
        </w:rPr>
      </w:pPr>
      <w:r>
        <w:rPr>
          <w:sz w:val="30"/>
          <w:szCs w:val="30"/>
          <w:color w:val="1456F0"/>
          <w:spacing w:val="-4"/>
        </w:rPr>
        <w:t>6.</w:t>
      </w:r>
      <w:r>
        <w:rPr>
          <w:sz w:val="30"/>
          <w:szCs w:val="30"/>
          <w:color w:val="1456F0"/>
          <w:spacing w:val="50"/>
        </w:rPr>
        <w:t xml:space="preserve"> </w:t>
      </w:r>
      <w:r>
        <w:rPr>
          <w:rFonts w:ascii="Microsoft YaHei" w:hAnsi="Microsoft YaHei" w:eastAsia="Microsoft YaHei" w:cs="Microsoft YaHei"/>
          <w:sz w:val="30"/>
          <w:szCs w:val="30"/>
          <w:color w:val="1F2329"/>
          <w:spacing w:val="-4"/>
        </w:rPr>
        <w:t>总结：</w:t>
      </w:r>
    </w:p>
    <w:p>
      <w:pPr>
        <w:spacing w:line="209"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1250" w:hRule="atLeast"/>
        </w:trPr>
        <w:tc>
          <w:tcPr>
            <w:shd w:val="clear" w:fill="FFF5EB"/>
            <w:tcW w:w="10750" w:type="dxa"/>
            <w:vAlign w:val="top"/>
          </w:tcPr>
          <w:p>
            <w:pPr>
              <w:pStyle w:val="TableText"/>
              <w:ind w:left="212"/>
              <w:spacing w:before="252" w:line="208" w:lineRule="auto"/>
              <w:rPr/>
            </w:pPr>
            <w:r>
              <w:rPr>
                <w:sz w:val="30"/>
                <w:szCs w:val="30"/>
                <w:color w:val="1F2329"/>
                <w:spacing w:val="2"/>
                <w:position w:val="-1"/>
              </w:rPr>
              <w:t>冷</w:t>
            </w:r>
            <w:r>
              <w:rPr>
                <w:sz w:val="30"/>
                <w:szCs w:val="30"/>
                <w:color w:val="1F2329"/>
                <w:spacing w:val="46"/>
                <w:position w:val="-1"/>
              </w:rPr>
              <w:t xml:space="preserve"> </w:t>
            </w:r>
            <w:r>
              <w:rPr>
                <w:rFonts w:ascii="Arial" w:hAnsi="Arial" w:eastAsia="Arial" w:cs="Arial"/>
                <w:color w:val="1F2329"/>
              </w:rPr>
              <w:t>Transformer</w:t>
            </w:r>
            <w:r>
              <w:rPr>
                <w:rFonts w:ascii="Arial" w:hAnsi="Arial" w:eastAsia="Arial" w:cs="Arial"/>
                <w:color w:val="1F2329"/>
                <w:spacing w:val="2"/>
              </w:rPr>
              <w:t xml:space="preserve"> </w:t>
            </w:r>
            <w:r>
              <w:rPr>
                <w:color w:val="1F2329"/>
                <w:spacing w:val="2"/>
              </w:rPr>
              <w:t>使⽤多头注意⼒机制是为了提升模型捕捉复杂依赖关系的能⼒</w:t>
            </w:r>
            <w:r>
              <w:rPr>
                <w:color w:val="1F2329"/>
                <w:spacing w:val="-16"/>
              </w:rPr>
              <w:t xml:space="preserve"> </w:t>
            </w:r>
            <w:r>
              <w:rPr>
                <w:color w:val="1F2329"/>
                <w:spacing w:val="2"/>
              </w:rPr>
              <w:t>，</w:t>
            </w:r>
            <w:r>
              <w:rPr>
                <w:color w:val="1F2329"/>
                <w:spacing w:val="1"/>
              </w:rPr>
              <w:t>增强表达能</w:t>
            </w:r>
          </w:p>
          <w:p>
            <w:pPr>
              <w:pStyle w:val="TableText"/>
              <w:ind w:left="728"/>
              <w:spacing w:line="184" w:lineRule="auto"/>
              <w:rPr/>
            </w:pPr>
            <w:r>
              <w:rPr>
                <w:color w:val="1F2329"/>
                <w:spacing w:val="-3"/>
              </w:rPr>
              <w:t>⼒</w:t>
            </w:r>
            <w:r>
              <w:rPr>
                <w:color w:val="1F2329"/>
                <w:spacing w:val="-8"/>
              </w:rPr>
              <w:t xml:space="preserve"> </w:t>
            </w:r>
            <w:r>
              <w:rPr>
                <w:color w:val="1F2329"/>
                <w:spacing w:val="-3"/>
              </w:rPr>
              <w:t>，避免信息瓶颈</w:t>
            </w:r>
            <w:r>
              <w:rPr>
                <w:color w:val="1F2329"/>
                <w:spacing w:val="-38"/>
              </w:rPr>
              <w:t xml:space="preserve"> </w:t>
            </w:r>
            <w:r>
              <w:rPr>
                <w:color w:val="1F2329"/>
                <w:spacing w:val="-3"/>
              </w:rPr>
              <w:t>，并且通过并⾏计算提⾼模型的计算效率和注意⼒分布的多样性。</w:t>
            </w:r>
          </w:p>
        </w:tc>
      </w:tr>
    </w:tbl>
    <w:p>
      <w:pPr>
        <w:pStyle w:val="BodyText"/>
        <w:spacing w:line="289" w:lineRule="auto"/>
        <w:rPr>
          <w:sz w:val="21"/>
        </w:rPr>
      </w:pPr>
      <w:r/>
    </w:p>
    <w:p>
      <w:pPr>
        <w:pStyle w:val="BodyText"/>
        <w:spacing w:line="289" w:lineRule="auto"/>
        <w:rPr>
          <w:sz w:val="21"/>
        </w:rPr>
      </w:pPr>
      <w:r/>
    </w:p>
    <w:p>
      <w:pPr>
        <w:pStyle w:val="BodyText"/>
        <w:spacing w:line="289" w:lineRule="auto"/>
        <w:rPr>
          <w:sz w:val="21"/>
        </w:rPr>
      </w:pPr>
      <w:r/>
    </w:p>
    <w:p>
      <w:pPr>
        <w:pStyle w:val="BodyText"/>
        <w:ind w:left="631" w:right="312" w:hanging="589"/>
        <w:spacing w:before="143" w:line="194" w:lineRule="auto"/>
        <w:shd w:val="clear" w:fill="EFF0F1"/>
        <w:rPr>
          <w:rFonts w:ascii="Microsoft YaHei" w:hAnsi="Microsoft YaHei" w:eastAsia="Microsoft YaHei" w:cs="Microsoft YaHei"/>
          <w:sz w:val="33"/>
          <w:szCs w:val="33"/>
        </w:rPr>
      </w:pPr>
      <w:r>
        <w:rPr>
          <w:sz w:val="33"/>
          <w:szCs w:val="33"/>
          <w:color w:val="1456F0"/>
          <w:spacing w:val="8"/>
        </w:rPr>
        <w:t>20.</w:t>
      </w:r>
      <w:r>
        <w:rPr>
          <w:sz w:val="33"/>
          <w:szCs w:val="33"/>
          <w:color w:val="1456F0"/>
          <w:spacing w:val="39"/>
        </w:rPr>
        <w:t xml:space="preserve"> </w:t>
      </w:r>
      <w:r>
        <w:rPr>
          <w:sz w:val="33"/>
          <w:szCs w:val="33"/>
          <w:color w:val="D83931"/>
        </w:rPr>
        <w:t>Transformer</w:t>
      </w:r>
      <w:r>
        <w:rPr>
          <w:rFonts w:ascii="Microsoft YaHei" w:hAnsi="Microsoft YaHei" w:eastAsia="Microsoft YaHei" w:cs="Microsoft YaHei"/>
          <w:sz w:val="33"/>
          <w:szCs w:val="33"/>
          <w:color w:val="D83931"/>
          <w:spacing w:val="8"/>
        </w:rPr>
        <w:t>为何让</w:t>
      </w:r>
      <w:r>
        <w:rPr>
          <w:sz w:val="33"/>
          <w:szCs w:val="33"/>
          <w:color w:val="D83931"/>
          <w:spacing w:val="8"/>
        </w:rPr>
        <w:t>Q</w:t>
      </w:r>
      <w:r>
        <w:rPr>
          <w:rFonts w:ascii="Microsoft YaHei" w:hAnsi="Microsoft YaHei" w:eastAsia="Microsoft YaHei" w:cs="Microsoft YaHei"/>
          <w:sz w:val="33"/>
          <w:szCs w:val="33"/>
          <w:color w:val="D83931"/>
          <w:spacing w:val="8"/>
        </w:rPr>
        <w:t>（查询）和</w:t>
      </w:r>
      <w:r>
        <w:rPr>
          <w:sz w:val="33"/>
          <w:szCs w:val="33"/>
          <w:color w:val="D83931"/>
          <w:spacing w:val="8"/>
        </w:rPr>
        <w:t>K</w:t>
      </w:r>
      <w:r>
        <w:rPr>
          <w:rFonts w:ascii="Microsoft YaHei" w:hAnsi="Microsoft YaHei" w:eastAsia="Microsoft YaHei" w:cs="Microsoft YaHei"/>
          <w:sz w:val="33"/>
          <w:szCs w:val="33"/>
          <w:color w:val="D83931"/>
          <w:spacing w:val="8"/>
        </w:rPr>
        <w:t>（键）使⽤独</w:t>
      </w:r>
      <w:r>
        <w:rPr>
          <w:rFonts w:ascii="Microsoft YaHei" w:hAnsi="Microsoft YaHei" w:eastAsia="Microsoft YaHei" w:cs="Microsoft YaHei"/>
          <w:sz w:val="33"/>
          <w:szCs w:val="33"/>
          <w:color w:val="D83931"/>
          <w:spacing w:val="7"/>
        </w:rPr>
        <w:t>⽴的权重矩阵进⾏计</w:t>
      </w:r>
      <w:r>
        <w:rPr>
          <w:rFonts w:ascii="Microsoft YaHei" w:hAnsi="Microsoft YaHei" w:eastAsia="Microsoft YaHei" w:cs="Microsoft YaHei"/>
          <w:sz w:val="33"/>
          <w:szCs w:val="33"/>
          <w:color w:val="D83931"/>
        </w:rPr>
        <w:t xml:space="preserve"> </w:t>
      </w:r>
      <w:r>
        <w:rPr>
          <w:rFonts w:ascii="Microsoft YaHei" w:hAnsi="Microsoft YaHei" w:eastAsia="Microsoft YaHei" w:cs="Microsoft YaHei"/>
          <w:sz w:val="33"/>
          <w:szCs w:val="33"/>
          <w:color w:val="D83931"/>
          <w:spacing w:val="-6"/>
        </w:rPr>
        <w:t>算</w:t>
      </w:r>
      <w:r>
        <w:rPr>
          <w:rFonts w:ascii="Microsoft YaHei" w:hAnsi="Microsoft YaHei" w:eastAsia="Microsoft YaHei" w:cs="Microsoft YaHei"/>
          <w:sz w:val="33"/>
          <w:szCs w:val="33"/>
          <w:color w:val="D83931"/>
          <w:spacing w:val="-40"/>
        </w:rPr>
        <w:t xml:space="preserve"> </w:t>
      </w:r>
      <w:r>
        <w:rPr>
          <w:rFonts w:ascii="Microsoft YaHei" w:hAnsi="Microsoft YaHei" w:eastAsia="Microsoft YaHei" w:cs="Microsoft YaHei"/>
          <w:sz w:val="33"/>
          <w:szCs w:val="33"/>
          <w:color w:val="D83931"/>
          <w:spacing w:val="-6"/>
        </w:rPr>
        <w:t>，为什么需要 </w:t>
      </w:r>
      <w:r>
        <w:rPr>
          <w:sz w:val="33"/>
          <w:szCs w:val="33"/>
          <w:color w:val="D83931"/>
          <w:spacing w:val="-6"/>
        </w:rPr>
        <w:t>Q</w:t>
      </w:r>
      <w:r>
        <w:rPr>
          <w:rFonts w:ascii="Microsoft YaHei" w:hAnsi="Microsoft YaHei" w:eastAsia="Microsoft YaHei" w:cs="Microsoft YaHei"/>
          <w:sz w:val="33"/>
          <w:szCs w:val="33"/>
          <w:color w:val="D83931"/>
          <w:spacing w:val="-6"/>
        </w:rPr>
        <w:t>、</w:t>
      </w:r>
      <w:r>
        <w:rPr>
          <w:rFonts w:ascii="Microsoft YaHei" w:hAnsi="Microsoft YaHei" w:eastAsia="Microsoft YaHei" w:cs="Microsoft YaHei"/>
          <w:sz w:val="33"/>
          <w:szCs w:val="33"/>
          <w:color w:val="D83931"/>
          <w:spacing w:val="-68"/>
        </w:rPr>
        <w:t xml:space="preserve"> </w:t>
      </w:r>
      <w:r>
        <w:rPr>
          <w:sz w:val="33"/>
          <w:szCs w:val="33"/>
          <w:color w:val="D83931"/>
          <w:spacing w:val="-6"/>
        </w:rPr>
        <w:t>K</w:t>
      </w:r>
      <w:r>
        <w:rPr>
          <w:rFonts w:ascii="Microsoft YaHei" w:hAnsi="Microsoft YaHei" w:eastAsia="Microsoft YaHei" w:cs="Microsoft YaHei"/>
          <w:sz w:val="33"/>
          <w:szCs w:val="33"/>
          <w:color w:val="D83931"/>
          <w:spacing w:val="-6"/>
        </w:rPr>
        <w:t>、</w:t>
      </w:r>
      <w:r>
        <w:rPr>
          <w:sz w:val="33"/>
          <w:szCs w:val="33"/>
          <w:color w:val="D83931"/>
          <w:spacing w:val="-6"/>
        </w:rPr>
        <w:t>V</w:t>
      </w:r>
      <w:r>
        <w:rPr>
          <w:rFonts w:ascii="Microsoft YaHei" w:hAnsi="Microsoft YaHei" w:eastAsia="Microsoft YaHei" w:cs="Microsoft YaHei"/>
          <w:sz w:val="33"/>
          <w:szCs w:val="33"/>
          <w:color w:val="D83931"/>
          <w:spacing w:val="-6"/>
        </w:rPr>
        <w:t>（查询、键、值）</w:t>
      </w:r>
      <w:r>
        <w:rPr>
          <w:rFonts w:ascii="Microsoft YaHei" w:hAnsi="Microsoft YaHei" w:eastAsia="Microsoft YaHei" w:cs="Microsoft YaHei"/>
          <w:sz w:val="33"/>
          <w:szCs w:val="33"/>
          <w:color w:val="D83931"/>
          <w:spacing w:val="-73"/>
        </w:rPr>
        <w:t xml:space="preserve"> </w:t>
      </w:r>
      <w:r>
        <w:rPr>
          <w:rFonts w:ascii="Microsoft YaHei" w:hAnsi="Microsoft YaHei" w:eastAsia="Microsoft YaHei" w:cs="Microsoft YaHei"/>
          <w:sz w:val="33"/>
          <w:szCs w:val="33"/>
          <w:color w:val="D83931"/>
          <w:spacing w:val="-6"/>
        </w:rPr>
        <w:t>三个矩阵？</w:t>
      </w:r>
    </w:p>
    <w:p>
      <w:pPr>
        <w:pStyle w:val="BodyText"/>
        <w:spacing w:before="230" w:line="420" w:lineRule="exact"/>
        <w:rPr/>
      </w:pPr>
      <w:r>
        <w:drawing>
          <wp:anchor distT="0" distB="0" distL="0" distR="0" simplePos="0" relativeHeight="251930624" behindDoc="0" locked="0" layoutInCell="1" allowOverlap="1">
            <wp:simplePos x="0" y="0"/>
            <wp:positionH relativeFrom="column">
              <wp:posOffset>4892166</wp:posOffset>
            </wp:positionH>
            <wp:positionV relativeFrom="paragraph">
              <wp:posOffset>672471</wp:posOffset>
            </wp:positionV>
            <wp:extent cx="2108199" cy="254000"/>
            <wp:effectExtent l="0" t="0" r="0" b="0"/>
            <wp:wrapNone/>
            <wp:docPr id="346" name="IM 346"/>
            <wp:cNvGraphicFramePr/>
            <a:graphic>
              <a:graphicData uri="http://schemas.openxmlformats.org/drawingml/2006/picture">
                <pic:pic>
                  <pic:nvPicPr>
                    <pic:cNvPr id="346" name="IM 346"/>
                    <pic:cNvPicPr/>
                  </pic:nvPicPr>
                  <pic:blipFill>
                    <a:blip r:embed="rId1"/>
                    <a:stretch>
                      <a:fillRect/>
                    </a:stretch>
                  </pic:blipFill>
                  <pic:spPr>
                    <a:xfrm rot="0">
                      <a:off x="0" y="0"/>
                      <a:ext cx="2108199" cy="254000"/>
                    </a:xfrm>
                    <a:prstGeom prst="rect">
                      <a:avLst/>
                    </a:prstGeom>
                  </pic:spPr>
                </pic:pic>
              </a:graphicData>
            </a:graphic>
          </wp:anchor>
        </w:drawing>
      </w:r>
      <w:r>
        <w:rPr>
          <w:position w:val="-8"/>
        </w:rPr>
        <w:pict>
          <v:shape id="_x0000_s52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51" w:line="185" w:lineRule="auto"/>
                    <w:rPr>
                      <w:rFonts w:ascii="Microsoft YaHei" w:hAnsi="Microsoft YaHei" w:eastAsia="Microsoft YaHei" w:cs="Microsoft YaHei"/>
                      <w:sz w:val="30"/>
                      <w:szCs w:val="30"/>
                    </w:rPr>
                  </w:pPr>
                  <w:r>
                    <w:rPr>
                      <w:rFonts w:ascii="Arial" w:hAnsi="Arial" w:eastAsia="Arial" w:cs="Arial"/>
                      <w:sz w:val="30"/>
                      <w:szCs w:val="30"/>
                      <w:color w:val="1456F0"/>
                    </w:rPr>
                    <w:t>1.  </w:t>
                  </w:r>
                  <w:r>
                    <w:rPr>
                      <w:rFonts w:ascii="Microsoft YaHei" w:hAnsi="Microsoft YaHei" w:eastAsia="Microsoft YaHei" w:cs="Microsoft YaHei"/>
                      <w:sz w:val="30"/>
                      <w:szCs w:val="30"/>
                      <w:color w:val="6425D0"/>
                    </w:rPr>
                    <w:t>独⽴权重矩阵的设计⽬的</w:t>
                  </w:r>
                </w:p>
              </w:txbxContent>
            </v:textbox>
          </v:shape>
        </w:pict>
      </w:r>
    </w:p>
    <w:p>
      <w:pPr>
        <w:spacing w:line="135" w:lineRule="exact"/>
        <w:rPr/>
      </w:pPr>
      <w:r/>
    </w:p>
    <w:tbl>
      <w:tblPr>
        <w:tblStyle w:val="TableNormal"/>
        <w:tblW w:w="223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230"/>
      </w:tblGrid>
      <w:tr>
        <w:trPr>
          <w:trHeight w:val="318" w:hRule="atLeast"/>
        </w:trPr>
        <w:tc>
          <w:tcPr>
            <w:shd w:val="clear" w:fill="F5F6F7"/>
            <w:tcW w:w="2230" w:type="dxa"/>
            <w:vAlign w:val="top"/>
          </w:tcPr>
          <w:p>
            <w:pPr>
              <w:ind w:firstLine="33"/>
              <w:spacing w:before="37" w:line="232" w:lineRule="exact"/>
              <w:rPr/>
            </w:pPr>
            <w:r>
              <w:rPr>
                <w:position w:val="-4"/>
              </w:rPr>
              <w:drawing>
                <wp:inline distT="0" distB="0" distL="0" distR="0">
                  <wp:extent cx="1366579" cy="147405"/>
                  <wp:effectExtent l="0" t="0" r="0" b="0"/>
                  <wp:docPr id="348" name="IM 348"/>
                  <wp:cNvGraphicFramePr/>
                  <a:graphic>
                    <a:graphicData uri="http://schemas.openxmlformats.org/drawingml/2006/picture">
                      <pic:pic>
                        <pic:nvPicPr>
                          <pic:cNvPr id="348" name="IM 348"/>
                          <pic:cNvPicPr/>
                        </pic:nvPicPr>
                        <pic:blipFill>
                          <a:blip r:embed="rId139"/>
                          <a:stretch>
                            <a:fillRect/>
                          </a:stretch>
                        </pic:blipFill>
                        <pic:spPr>
                          <a:xfrm rot="0">
                            <a:off x="0" y="0"/>
                            <a:ext cx="1366579" cy="147405"/>
                          </a:xfrm>
                          <a:prstGeom prst="rect">
                            <a:avLst/>
                          </a:prstGeom>
                        </pic:spPr>
                      </pic:pic>
                    </a:graphicData>
                  </a:graphic>
                </wp:inline>
              </w:drawing>
            </w:r>
          </w:p>
        </w:tc>
      </w:tr>
    </w:tbl>
    <w:p>
      <w:pPr>
        <w:pStyle w:val="BodyText"/>
        <w:spacing w:line="14" w:lineRule="auto"/>
        <w:rPr>
          <w:sz w:val="2"/>
        </w:rPr>
      </w:pPr>
      <w:r/>
    </w:p>
    <w:p>
      <w:pPr>
        <w:spacing w:line="14" w:lineRule="auto"/>
        <w:sectPr>
          <w:type w:val="continuous"/>
          <w:pgSz w:w="11900" w:h="16820"/>
          <w:pgMar w:top="400" w:right="300" w:bottom="400" w:left="574" w:header="0" w:footer="0" w:gutter="0"/>
          <w:cols w:equalWidth="0" w:num="1">
            <w:col w:w="11025" w:space="0"/>
          </w:cols>
        </w:sectPr>
        <w:rPr>
          <w:sz w:val="2"/>
          <w:szCs w:val="2"/>
        </w:rPr>
      </w:pPr>
    </w:p>
    <w:p>
      <w:pPr>
        <w:pStyle w:val="BodyText"/>
        <w:ind w:left="10" w:right="255" w:firstLine="4"/>
        <w:spacing w:before="234" w:line="222" w:lineRule="auto"/>
        <w:rPr>
          <w:rFonts w:ascii="Microsoft YaHei" w:hAnsi="Microsoft YaHei" w:eastAsia="Microsoft YaHei" w:cs="Microsoft YaHei"/>
        </w:rPr>
      </w:pPr>
      <w:r>
        <w:rPr>
          <w:color w:val="1F2329"/>
          <w:spacing w:val="-4"/>
        </w:rPr>
        <w:t>Q</w:t>
      </w:r>
      <w:r>
        <w:rPr>
          <w:rFonts w:ascii="Microsoft YaHei" w:hAnsi="Microsoft YaHei" w:eastAsia="Microsoft YaHei" w:cs="Microsoft YaHei"/>
          <w:color w:val="1F2329"/>
          <w:spacing w:val="-4"/>
        </w:rPr>
        <w:t>（查询）和 </w:t>
      </w:r>
      <w:r>
        <w:rPr>
          <w:color w:val="1F2329"/>
          <w:spacing w:val="-4"/>
        </w:rPr>
        <w:t>K</w:t>
      </w:r>
      <w:r>
        <w:rPr>
          <w:rFonts w:ascii="Microsoft YaHei" w:hAnsi="Microsoft YaHei" w:eastAsia="Microsoft YaHei" w:cs="Microsoft YaHei"/>
          <w:color w:val="1F2329"/>
          <w:spacing w:val="-4"/>
        </w:rPr>
        <w:t>（键）</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4"/>
        </w:rPr>
        <w:t>在注意⼒机制中的作⽤不同。</w:t>
      </w:r>
      <w:r>
        <w:rPr>
          <w:color w:val="1F2329"/>
          <w:spacing w:val="-4"/>
        </w:rPr>
        <w:t>Q </w:t>
      </w:r>
      <w:r>
        <w:rPr>
          <w:rFonts w:ascii="Microsoft YaHei" w:hAnsi="Microsoft YaHei" w:eastAsia="Microsoft YaHei" w:cs="Microsoft YaHei"/>
          <w:color w:val="1F2329"/>
          <w:spacing w:val="-4"/>
        </w:rPr>
        <w:t>代表当前词向其他词发出的“</w:t>
      </w:r>
      <w:r>
        <w:rPr>
          <w:rFonts w:ascii="Microsoft YaHei" w:hAnsi="Microsoft YaHei" w:eastAsia="Microsoft YaHei" w:cs="Microsoft YaHei"/>
          <w:color w:val="1F2329"/>
          <w:spacing w:val="-53"/>
        </w:rPr>
        <w:t xml:space="preserve"> </w:t>
      </w:r>
      <w:r>
        <w:rPr>
          <w:rFonts w:ascii="Microsoft YaHei" w:hAnsi="Microsoft YaHei" w:eastAsia="Microsoft YaHei" w:cs="Microsoft YaHei"/>
          <w:color w:val="1F2329"/>
          <w:spacing w:val="-4"/>
        </w:rPr>
        <w:t>查询”</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⽬的是判</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断当前词与其他词的相关性；</w:t>
      </w:r>
      <w:r>
        <w:rPr>
          <w:rFonts w:ascii="Microsoft YaHei" w:hAnsi="Microsoft YaHei" w:eastAsia="Microsoft YaHei" w:cs="Microsoft YaHei"/>
          <w:color w:val="1F2329"/>
          <w:spacing w:val="-47"/>
        </w:rPr>
        <w:t xml:space="preserve"> </w:t>
      </w:r>
      <w:r>
        <w:rPr>
          <w:color w:val="1F2329"/>
          <w:spacing w:val="-2"/>
        </w:rPr>
        <w:t>K </w:t>
      </w:r>
      <w:r>
        <w:rPr>
          <w:rFonts w:ascii="Microsoft YaHei" w:hAnsi="Microsoft YaHei" w:eastAsia="Microsoft YaHei" w:cs="Microsoft YaHei"/>
          <w:color w:val="1F2329"/>
          <w:spacing w:val="-2"/>
        </w:rPr>
        <w:t>则是其他词对这些查询</w:t>
      </w:r>
      <w:r>
        <w:rPr>
          <w:rFonts w:ascii="Microsoft YaHei" w:hAnsi="Microsoft YaHei" w:eastAsia="Microsoft YaHei" w:cs="Microsoft YaHei"/>
          <w:color w:val="1F2329"/>
          <w:spacing w:val="-3"/>
        </w:rPr>
        <w:t>的“</w:t>
      </w:r>
      <w:r>
        <w:rPr>
          <w:rFonts w:ascii="Microsoft YaHei" w:hAnsi="Microsoft YaHei" w:eastAsia="Microsoft YaHei" w:cs="Microsoft YaHei"/>
          <w:color w:val="1F2329"/>
          <w:spacing w:val="-43"/>
        </w:rPr>
        <w:t xml:space="preserve"> </w:t>
      </w:r>
      <w:r>
        <w:rPr>
          <w:rFonts w:ascii="Microsoft YaHei" w:hAnsi="Microsoft YaHei" w:eastAsia="Microsoft YaHei" w:cs="Microsoft YaHei"/>
          <w:color w:val="1F2329"/>
          <w:spacing w:val="-3"/>
        </w:rPr>
        <w:t>响应”</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，它⽤来提供与查询匹配的线索。如</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果 </w:t>
      </w:r>
      <w:r>
        <w:rPr>
          <w:color w:val="1F2329"/>
          <w:spacing w:val="-4"/>
        </w:rPr>
        <w:t>Q </w:t>
      </w:r>
      <w:r>
        <w:rPr>
          <w:rFonts w:ascii="Microsoft YaHei" w:hAnsi="Microsoft YaHei" w:eastAsia="Microsoft YaHei" w:cs="Microsoft YaHei"/>
          <w:color w:val="1F2329"/>
          <w:spacing w:val="-4"/>
        </w:rPr>
        <w:t>和 </w:t>
      </w:r>
      <w:r>
        <w:rPr>
          <w:color w:val="1F2329"/>
          <w:spacing w:val="-4"/>
        </w:rPr>
        <w:t>K </w:t>
      </w:r>
      <w:r>
        <w:rPr>
          <w:rFonts w:ascii="Microsoft YaHei" w:hAnsi="Microsoft YaHei" w:eastAsia="Microsoft YaHei" w:cs="Microsoft YaHei"/>
          <w:color w:val="1F2329"/>
          <w:spacing w:val="-4"/>
        </w:rPr>
        <w:t>共⽤同⼀矩阵</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4"/>
        </w:rPr>
        <w:t>，查询和响应的表达⽅式会⾼度相似</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，⽆法有效捕捉不同的关系信息</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，影响注</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意⼒机制的灵活性和表达能⼒。</w:t>
      </w:r>
    </w:p>
    <w:p>
      <w:pPr>
        <w:spacing w:line="97" w:lineRule="exact"/>
        <w:rPr/>
      </w:pPr>
      <w:r/>
    </w:p>
    <w:tbl>
      <w:tblPr>
        <w:tblStyle w:val="TableNormal"/>
        <w:tblW w:w="2470" w:type="dxa"/>
        <w:tblInd w:w="56"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470"/>
      </w:tblGrid>
      <w:tr>
        <w:trPr>
          <w:trHeight w:val="320" w:hRule="atLeast"/>
        </w:trPr>
        <w:tc>
          <w:tcPr>
            <w:shd w:val="clear" w:fill="F5F6F7"/>
            <w:tcW w:w="2470" w:type="dxa"/>
            <w:vAlign w:val="top"/>
          </w:tcPr>
          <w:p>
            <w:pPr>
              <w:pStyle w:val="TableText"/>
              <w:ind w:left="30"/>
              <w:spacing w:before="37" w:line="234" w:lineRule="exact"/>
              <w:rPr>
                <w:sz w:val="23"/>
                <w:szCs w:val="23"/>
              </w:rPr>
            </w:pPr>
            <w:r>
              <w:rPr>
                <w:sz w:val="23"/>
                <w:szCs w:val="23"/>
                <w:color w:val="245BDB"/>
                <w:spacing w:val="9"/>
                <w:position w:val="-1"/>
              </w:rPr>
              <w:t>独立性提供表达多样性</w:t>
            </w:r>
          </w:p>
        </w:tc>
      </w:tr>
    </w:tbl>
    <w:p>
      <w:pPr>
        <w:pStyle w:val="BodyText"/>
        <w:ind w:left="8" w:right="449" w:firstLine="3"/>
        <w:spacing w:before="211" w:line="218" w:lineRule="auto"/>
        <w:jc w:val="both"/>
        <w:rPr>
          <w:rFonts w:ascii="Microsoft YaHei" w:hAnsi="Microsoft YaHei" w:eastAsia="Microsoft YaHei" w:cs="Microsoft YaHei"/>
        </w:rPr>
      </w:pPr>
      <w:r>
        <w:rPr>
          <w:rFonts w:ascii="Microsoft YaHei" w:hAnsi="Microsoft YaHei" w:eastAsia="Microsoft YaHei" w:cs="Microsoft YaHei"/>
          <w:color w:val="1F2329"/>
          <w:spacing w:val="-3"/>
        </w:rPr>
        <w:t>通过不同的线性投影</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w:t>
      </w:r>
      <w:r>
        <w:rPr>
          <w:color w:val="1F2329"/>
          <w:spacing w:val="-3"/>
        </w:rPr>
        <w:t>Q </w:t>
      </w:r>
      <w:r>
        <w:rPr>
          <w:rFonts w:ascii="Microsoft YaHei" w:hAnsi="Microsoft YaHei" w:eastAsia="Microsoft YaHei" w:cs="Microsoft YaHei"/>
          <w:color w:val="1F2329"/>
          <w:spacing w:val="-3"/>
        </w:rPr>
        <w:t>和 </w:t>
      </w:r>
      <w:r>
        <w:rPr>
          <w:color w:val="1F2329"/>
          <w:spacing w:val="-3"/>
        </w:rPr>
        <w:t>K </w:t>
      </w:r>
      <w:r>
        <w:rPr>
          <w:rFonts w:ascii="Microsoft YaHei" w:hAnsi="Microsoft YaHei" w:eastAsia="Microsoft YaHei" w:cs="Microsoft YaHei"/>
          <w:color w:val="1F2329"/>
          <w:spacing w:val="-3"/>
        </w:rPr>
        <w:t>能够在不同</w:t>
      </w:r>
      <w:r>
        <w:rPr>
          <w:rFonts w:ascii="Microsoft YaHei" w:hAnsi="Microsoft YaHei" w:eastAsia="Microsoft YaHei" w:cs="Microsoft YaHei"/>
          <w:color w:val="1F2329"/>
          <w:spacing w:val="-4"/>
        </w:rPr>
        <w:t>的向量空间中表征输⼊的词。这样</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w:t>
      </w:r>
      <w:r>
        <w:rPr>
          <w:color w:val="1F2329"/>
          <w:spacing w:val="-4"/>
        </w:rPr>
        <w:t>Q </w:t>
      </w:r>
      <w:r>
        <w:rPr>
          <w:rFonts w:ascii="Microsoft YaHei" w:hAnsi="Microsoft YaHei" w:eastAsia="Microsoft YaHei" w:cs="Microsoft YaHei"/>
          <w:color w:val="1F2329"/>
          <w:spacing w:val="-4"/>
        </w:rPr>
        <w:t>可以以⼀种特定的⽅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式编码查询</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19"/>
        </w:rPr>
        <w:t xml:space="preserve"> </w:t>
      </w:r>
      <w:r>
        <w:rPr>
          <w:color w:val="1F2329"/>
          <w:spacing w:val="-3"/>
        </w:rPr>
        <w:t>K </w:t>
      </w:r>
      <w:r>
        <w:rPr>
          <w:rFonts w:ascii="Microsoft YaHei" w:hAnsi="Microsoft YaHei" w:eastAsia="Microsoft YaHei" w:cs="Microsoft YaHei"/>
          <w:color w:val="1F2329"/>
          <w:spacing w:val="-3"/>
        </w:rPr>
        <w:t>则以另⼀种⽅式编码响应</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，从⽽允许模型捕捉更</w:t>
      </w:r>
      <w:r>
        <w:rPr>
          <w:rFonts w:ascii="Microsoft YaHei" w:hAnsi="Microsoft YaHei" w:eastAsia="Microsoft YaHei" w:cs="Microsoft YaHei"/>
          <w:color w:val="1F2329"/>
          <w:spacing w:val="-4"/>
        </w:rPr>
        <w:t>丰富和复杂的上下⽂信息。如果 </w:t>
      </w:r>
      <w:r>
        <w:rPr>
          <w:color w:val="1F2329"/>
          <w:spacing w:val="-4"/>
        </w:rPr>
        <w:t>Q</w:t>
      </w:r>
      <w:r>
        <w:rPr>
          <w:color w:val="1F2329"/>
        </w:rPr>
        <w:t xml:space="preserve"> </w:t>
      </w:r>
      <w:r>
        <w:rPr>
          <w:rFonts w:ascii="Microsoft YaHei" w:hAnsi="Microsoft YaHei" w:eastAsia="Microsoft YaHei" w:cs="Microsoft YaHei"/>
          <w:color w:val="1F2329"/>
          <w:spacing w:val="-2"/>
        </w:rPr>
        <w:t>和 </w:t>
      </w:r>
      <w:r>
        <w:rPr>
          <w:color w:val="1F2329"/>
          <w:spacing w:val="-2"/>
        </w:rPr>
        <w:t>K </w:t>
      </w:r>
      <w:r>
        <w:rPr>
          <w:rFonts w:ascii="Microsoft YaHei" w:hAnsi="Microsoft YaHei" w:eastAsia="Microsoft YaHei" w:cs="Microsoft YaHei"/>
          <w:color w:val="1F2329"/>
          <w:spacing w:val="-2"/>
        </w:rPr>
        <w:t>共⽤相同的权重矩阵</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，模型将难以灵活调整词与词之间的</w:t>
      </w:r>
      <w:r>
        <w:rPr>
          <w:rFonts w:ascii="Microsoft YaHei" w:hAnsi="Microsoft YaHei" w:eastAsia="Microsoft YaHei" w:cs="Microsoft YaHei"/>
          <w:color w:val="1F2329"/>
          <w:spacing w:val="-3"/>
        </w:rPr>
        <w:t>相关性表达。</w:t>
      </w:r>
    </w:p>
    <w:p>
      <w:pPr>
        <w:pStyle w:val="BodyText"/>
        <w:spacing w:line="270" w:lineRule="auto"/>
        <w:rPr>
          <w:sz w:val="21"/>
        </w:rPr>
      </w:pPr>
      <w:r/>
    </w:p>
    <w:p>
      <w:pPr>
        <w:pStyle w:val="BodyText"/>
        <w:ind w:firstLine="1"/>
        <w:spacing w:line="420" w:lineRule="exact"/>
        <w:rPr/>
      </w:pPr>
      <w:r>
        <w:rPr>
          <w:position w:val="-8"/>
        </w:rPr>
        <w:pict>
          <v:shape id="_x0000_s52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1" w:line="197" w:lineRule="auto"/>
                    <w:rPr>
                      <w:rFonts w:ascii="Microsoft YaHei" w:hAnsi="Microsoft YaHei" w:eastAsia="Microsoft YaHei" w:cs="Microsoft YaHei"/>
                      <w:sz w:val="30"/>
                      <w:szCs w:val="30"/>
                    </w:rPr>
                  </w:pPr>
                  <w:r>
                    <w:rPr>
                      <w:rFonts w:ascii="Arial" w:hAnsi="Arial" w:eastAsia="Arial" w:cs="Arial"/>
                      <w:sz w:val="30"/>
                      <w:szCs w:val="30"/>
                      <w:color w:val="1456F0"/>
                      <w:spacing w:val="-4"/>
                    </w:rPr>
                    <w:t>2.</w:t>
                  </w:r>
                  <w:r>
                    <w:rPr>
                      <w:rFonts w:ascii="Arial" w:hAnsi="Arial" w:eastAsia="Arial" w:cs="Arial"/>
                      <w:sz w:val="30"/>
                      <w:szCs w:val="30"/>
                      <w:color w:val="1456F0"/>
                      <w:spacing w:val="52"/>
                    </w:rPr>
                    <w:t xml:space="preserve"> </w:t>
                  </w:r>
                  <w:r>
                    <w:rPr>
                      <w:rFonts w:ascii="Microsoft YaHei" w:hAnsi="Microsoft YaHei" w:eastAsia="Microsoft YaHei" w:cs="Microsoft YaHei"/>
                      <w:sz w:val="30"/>
                      <w:szCs w:val="30"/>
                      <w:color w:val="6425D0"/>
                      <w:spacing w:val="-4"/>
                    </w:rPr>
                    <w:t>为什么需要 </w:t>
                  </w:r>
                  <w:r>
                    <w:rPr>
                      <w:rFonts w:ascii="Arial" w:hAnsi="Arial" w:eastAsia="Arial" w:cs="Arial"/>
                      <w:sz w:val="30"/>
                      <w:szCs w:val="30"/>
                      <w:color w:val="6425D0"/>
                      <w:spacing w:val="-4"/>
                    </w:rPr>
                    <w:t>Q</w:t>
                  </w:r>
                  <w:r>
                    <w:rPr>
                      <w:rFonts w:ascii="Microsoft YaHei" w:hAnsi="Microsoft YaHei" w:eastAsia="Microsoft YaHei" w:cs="Microsoft YaHei"/>
                      <w:sz w:val="30"/>
                      <w:szCs w:val="30"/>
                      <w:color w:val="6425D0"/>
                      <w:spacing w:val="-4"/>
                    </w:rPr>
                    <w:t>、</w:t>
                  </w:r>
                  <w:r>
                    <w:rPr>
                      <w:rFonts w:ascii="Microsoft YaHei" w:hAnsi="Microsoft YaHei" w:eastAsia="Microsoft YaHei" w:cs="Microsoft YaHei"/>
                      <w:sz w:val="30"/>
                      <w:szCs w:val="30"/>
                      <w:color w:val="6425D0"/>
                      <w:spacing w:val="-61"/>
                    </w:rPr>
                    <w:t xml:space="preserve"> </w:t>
                  </w:r>
                  <w:r>
                    <w:rPr>
                      <w:rFonts w:ascii="Arial" w:hAnsi="Arial" w:eastAsia="Arial" w:cs="Arial"/>
                      <w:sz w:val="30"/>
                      <w:szCs w:val="30"/>
                      <w:color w:val="6425D0"/>
                      <w:spacing w:val="-4"/>
                    </w:rPr>
                    <w:t>K</w:t>
                  </w:r>
                  <w:r>
                    <w:rPr>
                      <w:rFonts w:ascii="Microsoft YaHei" w:hAnsi="Microsoft YaHei" w:eastAsia="Microsoft YaHei" w:cs="Microsoft YaHei"/>
                      <w:sz w:val="30"/>
                      <w:szCs w:val="30"/>
                      <w:color w:val="6425D0"/>
                      <w:spacing w:val="-4"/>
                    </w:rPr>
                    <w:t>、</w:t>
                  </w:r>
                  <w:r>
                    <w:rPr>
                      <w:rFonts w:ascii="Arial" w:hAnsi="Arial" w:eastAsia="Arial" w:cs="Arial"/>
                      <w:sz w:val="30"/>
                      <w:szCs w:val="30"/>
                      <w:color w:val="6425D0"/>
                      <w:spacing w:val="-4"/>
                    </w:rPr>
                    <w:t>V</w:t>
                  </w:r>
                  <w:r>
                    <w:rPr>
                      <w:rFonts w:ascii="Microsoft YaHei" w:hAnsi="Microsoft YaHei" w:eastAsia="Microsoft YaHei" w:cs="Microsoft YaHei"/>
                      <w:sz w:val="30"/>
                      <w:szCs w:val="30"/>
                      <w:color w:val="6425D0"/>
                      <w:spacing w:val="-4"/>
                    </w:rPr>
                    <w:t>（查询、键、值）</w:t>
                  </w:r>
                  <w:r>
                    <w:rPr>
                      <w:rFonts w:ascii="Microsoft YaHei" w:hAnsi="Microsoft YaHei" w:eastAsia="Microsoft YaHei" w:cs="Microsoft YaHei"/>
                      <w:sz w:val="30"/>
                      <w:szCs w:val="30"/>
                      <w:color w:val="6425D0"/>
                      <w:spacing w:val="-66"/>
                    </w:rPr>
                    <w:t xml:space="preserve"> </w:t>
                  </w:r>
                  <w:r>
                    <w:rPr>
                      <w:rFonts w:ascii="Microsoft YaHei" w:hAnsi="Microsoft YaHei" w:eastAsia="Microsoft YaHei" w:cs="Microsoft YaHei"/>
                      <w:sz w:val="30"/>
                      <w:szCs w:val="30"/>
                      <w:color w:val="6425D0"/>
                      <w:spacing w:val="-4"/>
                    </w:rPr>
                    <w:t>三个矩阵</w:t>
                  </w:r>
                </w:p>
              </w:txbxContent>
            </v:textbox>
          </v:shape>
        </w:pict>
      </w:r>
    </w:p>
    <w:p>
      <w:pPr>
        <w:spacing w:line="135" w:lineRule="exact"/>
        <w:rPr/>
      </w:pPr>
      <w:r/>
    </w:p>
    <w:tbl>
      <w:tblPr>
        <w:tblStyle w:val="TableNormal"/>
        <w:tblW w:w="2350" w:type="dxa"/>
        <w:tblInd w:w="56"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350"/>
      </w:tblGrid>
      <w:tr>
        <w:trPr>
          <w:trHeight w:val="320" w:hRule="atLeast"/>
        </w:trPr>
        <w:tc>
          <w:tcPr>
            <w:shd w:val="clear" w:fill="F5F6F7"/>
            <w:tcW w:w="2350" w:type="dxa"/>
            <w:vAlign w:val="top"/>
          </w:tcPr>
          <w:p>
            <w:pPr>
              <w:pStyle w:val="TableText"/>
              <w:ind w:left="36"/>
              <w:spacing w:before="37" w:line="176" w:lineRule="auto"/>
              <w:rPr>
                <w:sz w:val="20"/>
                <w:szCs w:val="20"/>
              </w:rPr>
            </w:pPr>
            <w:r>
              <w:rPr>
                <w:sz w:val="20"/>
                <w:szCs w:val="20"/>
                <w:color w:val="245BDB"/>
                <w:spacing w:val="19"/>
              </w:rPr>
              <w:t>Q、</w:t>
            </w:r>
            <w:r>
              <w:rPr>
                <w:sz w:val="20"/>
                <w:szCs w:val="20"/>
                <w:color w:val="245BDB"/>
                <w:spacing w:val="-20"/>
              </w:rPr>
              <w:t xml:space="preserve"> </w:t>
            </w:r>
            <w:r>
              <w:rPr>
                <w:sz w:val="20"/>
                <w:szCs w:val="20"/>
                <w:color w:val="245BDB"/>
                <w:spacing w:val="19"/>
              </w:rPr>
              <w:t>K、</w:t>
            </w:r>
            <w:r>
              <w:rPr>
                <w:sz w:val="20"/>
                <w:szCs w:val="20"/>
                <w:color w:val="245BDB"/>
                <w:spacing w:val="-15"/>
              </w:rPr>
              <w:t xml:space="preserve"> </w:t>
            </w:r>
            <w:r>
              <w:rPr>
                <w:rFonts w:ascii="Arial" w:hAnsi="Arial" w:eastAsia="Arial" w:cs="Arial"/>
                <w:sz w:val="20"/>
                <w:szCs w:val="20"/>
                <w:color w:val="245BDB"/>
                <w:spacing w:val="19"/>
              </w:rPr>
              <w:t>V</w:t>
            </w:r>
            <w:r>
              <w:rPr>
                <w:rFonts w:ascii="Arial" w:hAnsi="Arial" w:eastAsia="Arial" w:cs="Arial"/>
                <w:sz w:val="20"/>
                <w:szCs w:val="20"/>
                <w:color w:val="245BDB"/>
                <w:spacing w:val="1"/>
              </w:rPr>
              <w:t xml:space="preserve">   </w:t>
            </w:r>
            <w:r>
              <w:rPr>
                <w:sz w:val="20"/>
                <w:szCs w:val="20"/>
                <w:color w:val="245BDB"/>
                <w:spacing w:val="19"/>
              </w:rPr>
              <w:t>的不同角色</w:t>
            </w:r>
          </w:p>
        </w:tc>
      </w:tr>
    </w:tbl>
    <w:p>
      <w:pPr>
        <w:pStyle w:val="BodyText"/>
        <w:ind w:left="8" w:right="479" w:firstLine="5"/>
        <w:spacing w:before="206" w:line="219" w:lineRule="auto"/>
        <w:rPr>
          <w:rFonts w:ascii="Microsoft YaHei" w:hAnsi="Microsoft YaHei" w:eastAsia="Microsoft YaHei" w:cs="Microsoft YaHei"/>
        </w:rPr>
      </w:pPr>
      <w:r>
        <w:rPr>
          <w:color w:val="1F2329"/>
          <w:spacing w:val="-3"/>
        </w:rPr>
        <w:t>Q</w:t>
      </w:r>
      <w:r>
        <w:rPr>
          <w:rFonts w:ascii="Microsoft YaHei" w:hAnsi="Microsoft YaHei" w:eastAsia="Microsoft YaHei" w:cs="Microsoft YaHei"/>
          <w:color w:val="1F2329"/>
          <w:spacing w:val="-3"/>
        </w:rPr>
        <w:t>（</w:t>
      </w:r>
      <w:r>
        <w:rPr>
          <w:color w:val="1F2329"/>
          <w:spacing w:val="-3"/>
        </w:rPr>
        <w:t>Query</w:t>
      </w:r>
      <w:r>
        <w:rPr>
          <w:color w:val="1F2329"/>
          <w:spacing w:val="-28"/>
        </w:rPr>
        <w:t xml:space="preserve"> </w:t>
      </w:r>
      <w:r>
        <w:rPr>
          <w:rFonts w:ascii="Microsoft YaHei" w:hAnsi="Microsoft YaHei" w:eastAsia="Microsoft YaHei" w:cs="Microsoft YaHei"/>
          <w:color w:val="1F2329"/>
          <w:spacing w:val="-3"/>
        </w:rPr>
        <w:t>，查询</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spacing w:val="-3"/>
        </w:rPr>
        <w:t>每个词⽤</w:t>
      </w:r>
      <w:r>
        <w:rPr>
          <w:rFonts w:ascii="Microsoft YaHei" w:hAnsi="Microsoft YaHei" w:eastAsia="Microsoft YaHei" w:cs="Microsoft YaHei"/>
          <w:color w:val="1F2329"/>
          <w:spacing w:val="25"/>
        </w:rPr>
        <w:t xml:space="preserve"> </w:t>
      </w:r>
      <w:r>
        <w:rPr>
          <w:color w:val="1F2329"/>
          <w:spacing w:val="-3"/>
        </w:rPr>
        <w:t>Q </w:t>
      </w:r>
      <w:r>
        <w:rPr>
          <w:rFonts w:ascii="Microsoft YaHei" w:hAnsi="Microsoft YaHei" w:eastAsia="Microsoft YaHei" w:cs="Microsoft YaHei"/>
          <w:color w:val="1F2329"/>
          <w:spacing w:val="-3"/>
        </w:rPr>
        <w:t>来提出问题</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，去查询其他词和它的相关性</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，实际上是在当前上下⽂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中</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3"/>
        </w:rPr>
        <w:t>，询问“</w:t>
      </w:r>
      <w:r>
        <w:rPr>
          <w:rFonts w:ascii="Microsoft YaHei" w:hAnsi="Microsoft YaHei" w:eastAsia="Microsoft YaHei" w:cs="Microsoft YaHei"/>
          <w:color w:val="1F2329"/>
          <w:spacing w:val="-44"/>
        </w:rPr>
        <w:t xml:space="preserve"> </w:t>
      </w:r>
      <w:r>
        <w:rPr>
          <w:rFonts w:ascii="Microsoft YaHei" w:hAnsi="Microsoft YaHei" w:eastAsia="Microsoft YaHei" w:cs="Microsoft YaHei"/>
          <w:color w:val="1F2329"/>
          <w:spacing w:val="-3"/>
        </w:rPr>
        <w:t>哪些词与我有关系？”。</w:t>
      </w:r>
      <w:r>
        <w:rPr>
          <w:color w:val="1F2329"/>
          <w:spacing w:val="-3"/>
        </w:rPr>
        <w:t>Q </w:t>
      </w:r>
      <w:r>
        <w:rPr>
          <w:rFonts w:ascii="Microsoft YaHei" w:hAnsi="Microsoft YaHei" w:eastAsia="Microsoft YaHei" w:cs="Microsoft YaHei"/>
          <w:color w:val="1F2329"/>
          <w:spacing w:val="-3"/>
        </w:rPr>
        <w:t>⽤于构建注意⼒权重</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，通过点积计算每个词和其他词的相关</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性。</w:t>
      </w:r>
    </w:p>
    <w:p>
      <w:pPr>
        <w:pStyle w:val="BodyText"/>
        <w:ind w:left="6" w:right="359" w:firstLine="16"/>
        <w:spacing w:before="165" w:line="223" w:lineRule="auto"/>
        <w:jc w:val="both"/>
        <w:rPr>
          <w:rFonts w:ascii="Microsoft YaHei" w:hAnsi="Microsoft YaHei" w:eastAsia="Microsoft YaHei" w:cs="Microsoft YaHei"/>
        </w:rPr>
      </w:pPr>
      <w:r>
        <w:rPr>
          <w:color w:val="1F2329"/>
          <w:spacing w:val="-5"/>
        </w:rPr>
        <w:t>K</w:t>
      </w:r>
      <w:r>
        <w:rPr>
          <w:rFonts w:ascii="Microsoft YaHei" w:hAnsi="Microsoft YaHei" w:eastAsia="Microsoft YaHei" w:cs="Microsoft YaHei"/>
          <w:color w:val="1F2329"/>
          <w:spacing w:val="-5"/>
        </w:rPr>
        <w:t>（</w:t>
      </w:r>
      <w:r>
        <w:rPr>
          <w:rFonts w:ascii="Microsoft YaHei" w:hAnsi="Microsoft YaHei" w:eastAsia="Microsoft YaHei" w:cs="Microsoft YaHei"/>
          <w:color w:val="1F2329"/>
          <w:spacing w:val="-38"/>
        </w:rPr>
        <w:t xml:space="preserve"> </w:t>
      </w:r>
      <w:r>
        <w:rPr>
          <w:color w:val="1F2329"/>
          <w:spacing w:val="-5"/>
        </w:rPr>
        <w:t>Key</w:t>
      </w:r>
      <w:r>
        <w:rPr>
          <w:color w:val="1F2329"/>
          <w:spacing w:val="-28"/>
        </w:rPr>
        <w:t xml:space="preserve"> </w:t>
      </w:r>
      <w:r>
        <w:rPr>
          <w:rFonts w:ascii="Microsoft YaHei" w:hAnsi="Microsoft YaHei" w:eastAsia="Microsoft YaHei" w:cs="Microsoft YaHei"/>
          <w:color w:val="1F2329"/>
          <w:spacing w:val="-5"/>
        </w:rPr>
        <w:t>，键</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50"/>
        </w:rPr>
        <w:t xml:space="preserve"> </w:t>
      </w:r>
      <w:r>
        <w:rPr>
          <w:color w:val="1F2329"/>
          <w:spacing w:val="-5"/>
        </w:rPr>
        <w:t>K </w:t>
      </w:r>
      <w:r>
        <w:rPr>
          <w:rFonts w:ascii="Microsoft YaHei" w:hAnsi="Microsoft YaHei" w:eastAsia="Microsoft YaHei" w:cs="Microsoft YaHei"/>
          <w:color w:val="1F2329"/>
          <w:spacing w:val="-5"/>
        </w:rPr>
        <w:t>表⽰的是每个词的“</w:t>
      </w:r>
      <w:r>
        <w:rPr>
          <w:rFonts w:ascii="Microsoft YaHei" w:hAnsi="Microsoft YaHei" w:eastAsia="Microsoft YaHei" w:cs="Microsoft YaHei"/>
          <w:color w:val="1F2329"/>
          <w:spacing w:val="-52"/>
        </w:rPr>
        <w:t xml:space="preserve"> </w:t>
      </w:r>
      <w:r>
        <w:rPr>
          <w:rFonts w:ascii="Microsoft YaHei" w:hAnsi="Microsoft YaHei" w:eastAsia="Microsoft YaHei" w:cs="Microsoft YaHei"/>
          <w:color w:val="1F2329"/>
          <w:spacing w:val="-5"/>
        </w:rPr>
        <w:t>特征描述”</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，⽤于和 </w:t>
      </w:r>
      <w:r>
        <w:rPr>
          <w:color w:val="1F2329"/>
          <w:spacing w:val="-5"/>
        </w:rPr>
        <w:t>Q </w:t>
      </w:r>
      <w:r>
        <w:rPr>
          <w:rFonts w:ascii="Microsoft YaHei" w:hAnsi="Microsoft YaHei" w:eastAsia="Microsoft YaHei" w:cs="Microsoft YaHei"/>
          <w:color w:val="1F2329"/>
          <w:spacing w:val="-5"/>
        </w:rPr>
        <w:t>进⾏匹配。</w:t>
      </w:r>
      <w:r>
        <w:rPr>
          <w:rFonts w:ascii="Microsoft YaHei" w:hAnsi="Microsoft YaHei" w:eastAsia="Microsoft YaHei" w:cs="Microsoft YaHei"/>
          <w:color w:val="1F2329"/>
          <w:spacing w:val="-47"/>
        </w:rPr>
        <w:t xml:space="preserve"> </w:t>
      </w:r>
      <w:r>
        <w:rPr>
          <w:color w:val="1F2329"/>
          <w:spacing w:val="-5"/>
        </w:rPr>
        <w:t>K </w:t>
      </w:r>
      <w:r>
        <w:rPr>
          <w:rFonts w:ascii="Microsoft YaHei" w:hAnsi="Microsoft YaHei" w:eastAsia="Microsoft YaHei" w:cs="Microsoft YaHei"/>
          <w:color w:val="1F2329"/>
          <w:spacing w:val="-5"/>
        </w:rPr>
        <w:t>其实是对输⼊序列中的每</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个词进⾏的特征编码</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3"/>
        </w:rPr>
        <w:t>，它帮助模型评估每个词对其他词的“</w:t>
      </w:r>
      <w:r>
        <w:rPr>
          <w:rFonts w:ascii="Microsoft YaHei" w:hAnsi="Microsoft YaHei" w:eastAsia="Microsoft YaHei" w:cs="Microsoft YaHei"/>
          <w:color w:val="1F2329"/>
          <w:spacing w:val="-43"/>
        </w:rPr>
        <w:t xml:space="preserve"> </w:t>
      </w:r>
      <w:r>
        <w:rPr>
          <w:rFonts w:ascii="Microsoft YaHei" w:hAnsi="Microsoft YaHei" w:eastAsia="Microsoft YaHei" w:cs="Microsoft YaHei"/>
          <w:color w:val="1F2329"/>
          <w:spacing w:val="-3"/>
        </w:rPr>
        <w:t>响应”能⼒</w:t>
      </w:r>
      <w:r>
        <w:rPr>
          <w:rFonts w:ascii="Microsoft YaHei" w:hAnsi="Microsoft YaHei" w:eastAsia="Microsoft YaHei" w:cs="Microsoft YaHei"/>
          <w:color w:val="1F2329"/>
          <w:spacing w:val="-16"/>
        </w:rPr>
        <w:t xml:space="preserve"> </w:t>
      </w:r>
      <w:r>
        <w:rPr>
          <w:rFonts w:ascii="Microsoft YaHei" w:hAnsi="Microsoft YaHei" w:eastAsia="Microsoft YaHei" w:cs="Microsoft YaHei"/>
          <w:color w:val="1F2329"/>
          <w:spacing w:val="-3"/>
        </w:rPr>
        <w:t>，类似于如何解释输⼊词与其</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他词之间的关系。</w:t>
      </w:r>
    </w:p>
    <w:p>
      <w:pPr>
        <w:pStyle w:val="BodyText"/>
        <w:ind w:left="13" w:right="361" w:hanging="14"/>
        <w:spacing w:before="143" w:line="218" w:lineRule="auto"/>
        <w:rPr>
          <w:rFonts w:ascii="Microsoft YaHei" w:hAnsi="Microsoft YaHei" w:eastAsia="Microsoft YaHei" w:cs="Microsoft YaHei"/>
        </w:rPr>
      </w:pPr>
      <w:r>
        <w:rPr>
          <w:color w:val="1F2329"/>
          <w:spacing w:val="-5"/>
        </w:rPr>
        <w:t>V</w:t>
      </w:r>
      <w:r>
        <w:rPr>
          <w:rFonts w:ascii="Microsoft YaHei" w:hAnsi="Microsoft YaHei" w:eastAsia="Microsoft YaHei" w:cs="Microsoft YaHei"/>
          <w:color w:val="1F2329"/>
          <w:spacing w:val="-5"/>
        </w:rPr>
        <w:t>（</w:t>
      </w:r>
      <w:r>
        <w:rPr>
          <w:color w:val="1F2329"/>
          <w:spacing w:val="-5"/>
        </w:rPr>
        <w:t>Value</w:t>
      </w:r>
      <w:r>
        <w:rPr>
          <w:color w:val="1F2329"/>
          <w:spacing w:val="-27"/>
        </w:rPr>
        <w:t xml:space="preserve"> </w:t>
      </w:r>
      <w:r>
        <w:rPr>
          <w:rFonts w:ascii="Microsoft YaHei" w:hAnsi="Microsoft YaHei" w:eastAsia="Microsoft YaHei" w:cs="Microsoft YaHei"/>
          <w:color w:val="1F2329"/>
          <w:spacing w:val="-5"/>
        </w:rPr>
        <w:t>，值</w:t>
      </w:r>
      <w:r>
        <w:rPr>
          <w:rFonts w:ascii="Microsoft YaHei" w:hAnsi="Microsoft YaHei" w:eastAsia="Microsoft YaHei" w:cs="Microsoft YaHei"/>
          <w:color w:val="1F2329"/>
          <w:spacing w:val="4"/>
        </w:rPr>
        <w:t>）：</w:t>
      </w:r>
      <w:r>
        <w:rPr>
          <w:color w:val="1F2329"/>
          <w:spacing w:val="-5"/>
        </w:rPr>
        <w:t>V </w:t>
      </w:r>
      <w:r>
        <w:rPr>
          <w:rFonts w:ascii="Microsoft YaHei" w:hAnsi="Microsoft YaHei" w:eastAsia="Microsoft YaHei" w:cs="Microsoft YaHei"/>
          <w:color w:val="1F2329"/>
          <w:spacing w:val="-5"/>
        </w:rPr>
        <w:t>是实际的信息载体</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5"/>
        </w:rPr>
        <w:t>当 </w:t>
      </w:r>
      <w:r>
        <w:rPr>
          <w:color w:val="1F2329"/>
          <w:spacing w:val="-5"/>
        </w:rPr>
        <w:t>Q </w:t>
      </w:r>
      <w:r>
        <w:rPr>
          <w:rFonts w:ascii="Microsoft YaHei" w:hAnsi="Microsoft YaHei" w:eastAsia="Microsoft YaHei" w:cs="Microsoft YaHei"/>
          <w:color w:val="1F2329"/>
          <w:spacing w:val="-5"/>
        </w:rPr>
        <w:t>和 </w:t>
      </w:r>
      <w:r>
        <w:rPr>
          <w:color w:val="1F2329"/>
          <w:spacing w:val="-5"/>
        </w:rPr>
        <w:t>K </w:t>
      </w:r>
      <w:r>
        <w:rPr>
          <w:rFonts w:ascii="Microsoft YaHei" w:hAnsi="Microsoft YaHei" w:eastAsia="Microsoft YaHei" w:cs="Microsoft YaHei"/>
          <w:color w:val="1F2329"/>
          <w:spacing w:val="-5"/>
        </w:rPr>
        <w:t>建⽴了相关性后</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，最终取值是从</w:t>
      </w:r>
      <w:r>
        <w:rPr>
          <w:rFonts w:ascii="Microsoft YaHei" w:hAnsi="Microsoft YaHei" w:eastAsia="Microsoft YaHei" w:cs="Microsoft YaHei"/>
          <w:color w:val="1F2329"/>
          <w:spacing w:val="-17"/>
        </w:rPr>
        <w:t xml:space="preserve"> </w:t>
      </w:r>
      <w:r>
        <w:rPr>
          <w:color w:val="1F2329"/>
          <w:spacing w:val="-5"/>
        </w:rPr>
        <w:t>V </w:t>
      </w:r>
      <w:r>
        <w:rPr>
          <w:rFonts w:ascii="Microsoft YaHei" w:hAnsi="Microsoft YaHei" w:eastAsia="Microsoft YaHei" w:cs="Microsoft YaHei"/>
          <w:color w:val="1F2329"/>
          <w:spacing w:val="-5"/>
        </w:rPr>
        <w:t>中提取的。注意</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⼒机制根据 </w:t>
      </w:r>
      <w:r>
        <w:rPr>
          <w:color w:val="1F2329"/>
          <w:spacing w:val="-4"/>
        </w:rPr>
        <w:t>Q </w:t>
      </w:r>
      <w:r>
        <w:rPr>
          <w:rFonts w:ascii="Microsoft YaHei" w:hAnsi="Microsoft YaHei" w:eastAsia="Microsoft YaHei" w:cs="Microsoft YaHei"/>
          <w:color w:val="1F2329"/>
          <w:spacing w:val="-4"/>
        </w:rPr>
        <w:t>和 </w:t>
      </w:r>
      <w:r>
        <w:rPr>
          <w:color w:val="1F2329"/>
          <w:spacing w:val="-4"/>
        </w:rPr>
        <w:t>K </w:t>
      </w:r>
      <w:r>
        <w:rPr>
          <w:rFonts w:ascii="Microsoft YaHei" w:hAnsi="Microsoft YaHei" w:eastAsia="Microsoft YaHei" w:cs="Microsoft YaHei"/>
          <w:color w:val="1F2329"/>
          <w:spacing w:val="-4"/>
        </w:rPr>
        <w:t>的相关性对</w:t>
      </w:r>
      <w:r>
        <w:rPr>
          <w:rFonts w:ascii="Microsoft YaHei" w:hAnsi="Microsoft YaHei" w:eastAsia="Microsoft YaHei" w:cs="Microsoft YaHei"/>
          <w:color w:val="1F2329"/>
          <w:spacing w:val="-17"/>
        </w:rPr>
        <w:t xml:space="preserve"> </w:t>
      </w:r>
      <w:r>
        <w:rPr>
          <w:color w:val="1F2329"/>
          <w:spacing w:val="-4"/>
        </w:rPr>
        <w:t>V </w:t>
      </w:r>
      <w:r>
        <w:rPr>
          <w:rFonts w:ascii="Microsoft YaHei" w:hAnsi="Microsoft YaHei" w:eastAsia="Microsoft YaHei" w:cs="Microsoft YaHei"/>
          <w:color w:val="1F2329"/>
          <w:spacing w:val="-4"/>
        </w:rPr>
        <w:t>进⾏加权</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，提</w:t>
      </w:r>
      <w:r>
        <w:rPr>
          <w:rFonts w:ascii="Microsoft YaHei" w:hAnsi="Microsoft YaHei" w:eastAsia="Microsoft YaHei" w:cs="Microsoft YaHei"/>
          <w:color w:val="1F2329"/>
          <w:spacing w:val="-5"/>
        </w:rPr>
        <w:t>取出有⽤的信息。</w:t>
      </w:r>
      <w:r>
        <w:rPr>
          <w:color w:val="1F2329"/>
          <w:spacing w:val="-5"/>
        </w:rPr>
        <w:t>V </w:t>
      </w:r>
      <w:r>
        <w:rPr>
          <w:rFonts w:ascii="Microsoft YaHei" w:hAnsi="Microsoft YaHei" w:eastAsia="Microsoft YaHei" w:cs="Microsoft YaHei"/>
          <w:color w:val="1F2329"/>
          <w:spacing w:val="-5"/>
        </w:rPr>
        <w:t>代表的是输⼊序列中的“</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5"/>
        </w:rPr>
        <w:t>内容”</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即真正传递的信息。</w:t>
      </w:r>
    </w:p>
    <w:p>
      <w:pPr>
        <w:spacing w:line="107" w:lineRule="exact"/>
        <w:rPr/>
      </w:pPr>
      <w:r/>
    </w:p>
    <w:tbl>
      <w:tblPr>
        <w:tblStyle w:val="TableNormal"/>
        <w:tblW w:w="2350" w:type="dxa"/>
        <w:tblInd w:w="56"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350"/>
      </w:tblGrid>
      <w:tr>
        <w:trPr>
          <w:trHeight w:val="320" w:hRule="atLeast"/>
        </w:trPr>
        <w:tc>
          <w:tcPr>
            <w:shd w:val="clear" w:fill="F5F6F7"/>
            <w:tcW w:w="2350" w:type="dxa"/>
            <w:vAlign w:val="top"/>
          </w:tcPr>
          <w:p>
            <w:pPr>
              <w:pStyle w:val="TableText"/>
              <w:ind w:left="36"/>
              <w:spacing w:before="37" w:line="176" w:lineRule="auto"/>
              <w:rPr>
                <w:sz w:val="20"/>
                <w:szCs w:val="20"/>
              </w:rPr>
            </w:pPr>
            <w:r>
              <w:rPr>
                <w:sz w:val="20"/>
                <w:szCs w:val="20"/>
                <w:color w:val="245BDB"/>
                <w:spacing w:val="19"/>
              </w:rPr>
              <w:t>Q、</w:t>
            </w:r>
            <w:r>
              <w:rPr>
                <w:sz w:val="20"/>
                <w:szCs w:val="20"/>
                <w:color w:val="245BDB"/>
                <w:spacing w:val="-14"/>
              </w:rPr>
              <w:t xml:space="preserve"> </w:t>
            </w:r>
            <w:r>
              <w:rPr>
                <w:sz w:val="20"/>
                <w:szCs w:val="20"/>
                <w:color w:val="245BDB"/>
                <w:spacing w:val="19"/>
              </w:rPr>
              <w:t>K、</w:t>
            </w:r>
            <w:r>
              <w:rPr>
                <w:sz w:val="20"/>
                <w:szCs w:val="20"/>
                <w:color w:val="245BDB"/>
                <w:spacing w:val="-15"/>
              </w:rPr>
              <w:t xml:space="preserve"> </w:t>
            </w:r>
            <w:r>
              <w:rPr>
                <w:rFonts w:ascii="Arial" w:hAnsi="Arial" w:eastAsia="Arial" w:cs="Arial"/>
                <w:sz w:val="20"/>
                <w:szCs w:val="20"/>
                <w:color w:val="245BDB"/>
                <w:spacing w:val="19"/>
              </w:rPr>
              <w:t>V</w:t>
            </w:r>
            <w:r>
              <w:rPr>
                <w:rFonts w:ascii="Arial" w:hAnsi="Arial" w:eastAsia="Arial" w:cs="Arial"/>
                <w:sz w:val="20"/>
                <w:szCs w:val="20"/>
                <w:color w:val="245BDB"/>
                <w:spacing w:val="26"/>
                <w:w w:val="101"/>
              </w:rPr>
              <w:t xml:space="preserve">  </w:t>
            </w:r>
            <w:r>
              <w:rPr>
                <w:sz w:val="20"/>
                <w:szCs w:val="20"/>
                <w:color w:val="245BDB"/>
                <w:spacing w:val="19"/>
              </w:rPr>
              <w:t>的协同工作</w:t>
            </w:r>
          </w:p>
        </w:tc>
      </w:tr>
    </w:tbl>
    <w:p>
      <w:pPr>
        <w:pStyle w:val="BodyText"/>
        <w:ind w:left="11" w:right="298" w:firstLine="11"/>
        <w:spacing w:before="208" w:line="223" w:lineRule="auto"/>
        <w:rPr>
          <w:rFonts w:ascii="Microsoft YaHei" w:hAnsi="Microsoft YaHei" w:eastAsia="Microsoft YaHei" w:cs="Microsoft YaHei"/>
        </w:rPr>
      </w:pPr>
      <w:r>
        <w:rPr>
          <w:color w:val="1F2329"/>
          <w:spacing w:val="-3"/>
        </w:rPr>
        <w:t>K </w:t>
      </w:r>
      <w:r>
        <w:rPr>
          <w:rFonts w:ascii="Microsoft YaHei" w:hAnsi="Microsoft YaHei" w:eastAsia="Microsoft YaHei" w:cs="Microsoft YaHei"/>
          <w:color w:val="1F2329"/>
          <w:spacing w:val="-3"/>
        </w:rPr>
        <w:t>提供匹配标准，</w:t>
      </w:r>
      <w:r>
        <w:rPr>
          <w:color w:val="1F2329"/>
          <w:spacing w:val="-3"/>
        </w:rPr>
        <w:t>V </w:t>
      </w:r>
      <w:r>
        <w:rPr>
          <w:rFonts w:ascii="Microsoft YaHei" w:hAnsi="Microsoft YaHei" w:eastAsia="Microsoft YaHei" w:cs="Microsoft YaHei"/>
          <w:color w:val="1F2329"/>
          <w:spacing w:val="-3"/>
        </w:rPr>
        <w:t>提供信息内容：</w:t>
      </w:r>
      <w:r>
        <w:rPr>
          <w:color w:val="1F2329"/>
          <w:spacing w:val="-3"/>
        </w:rPr>
        <w:t>Q </w:t>
      </w:r>
      <w:r>
        <w:rPr>
          <w:rFonts w:ascii="Microsoft YaHei" w:hAnsi="Microsoft YaHei" w:eastAsia="Microsoft YaHei" w:cs="Microsoft YaHei"/>
          <w:color w:val="1F2329"/>
          <w:spacing w:val="-3"/>
        </w:rPr>
        <w:t>通过与 </w:t>
      </w:r>
      <w:r>
        <w:rPr>
          <w:color w:val="1F2329"/>
          <w:spacing w:val="-3"/>
        </w:rPr>
        <w:t>K</w:t>
      </w:r>
      <w:r>
        <w:rPr>
          <w:color w:val="1F2329"/>
          <w:spacing w:val="-4"/>
        </w:rPr>
        <w:t xml:space="preserve"> </w:t>
      </w:r>
      <w:r>
        <w:rPr>
          <w:rFonts w:ascii="Microsoft YaHei" w:hAnsi="Microsoft YaHei" w:eastAsia="Microsoft YaHei" w:cs="Microsoft YaHei"/>
          <w:color w:val="1F2329"/>
          <w:spacing w:val="-4"/>
        </w:rPr>
        <w:t>的点积计算得到各个词之间的相关性</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，但仅依赖 </w:t>
      </w:r>
      <w:r>
        <w:rPr>
          <w:color w:val="1F2329"/>
          <w:spacing w:val="-4"/>
        </w:rPr>
        <w:t>K </w:t>
      </w:r>
      <w:r>
        <w:rPr>
          <w:rFonts w:ascii="Microsoft YaHei" w:hAnsi="Microsoft YaHei" w:eastAsia="Microsoft YaHei" w:cs="Microsoft YaHei"/>
          <w:color w:val="1F2329"/>
          <w:spacing w:val="-4"/>
        </w:rPr>
        <w:t>是</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⽆法得到最终的上下⽂信息的。</w:t>
      </w:r>
      <w:r>
        <w:rPr>
          <w:rFonts w:ascii="Microsoft YaHei" w:hAnsi="Microsoft YaHei" w:eastAsia="Microsoft YaHei" w:cs="Microsoft YaHei"/>
          <w:color w:val="1F2329"/>
          <w:spacing w:val="-35"/>
        </w:rPr>
        <w:t xml:space="preserve"> </w:t>
      </w:r>
      <w:r>
        <w:rPr>
          <w:color w:val="1F2329"/>
          <w:spacing w:val="-4"/>
        </w:rPr>
        <w:t>K </w:t>
      </w:r>
      <w:r>
        <w:rPr>
          <w:rFonts w:ascii="Microsoft YaHei" w:hAnsi="Microsoft YaHei" w:eastAsia="Microsoft YaHei" w:cs="Microsoft YaHei"/>
          <w:color w:val="1F2329"/>
          <w:spacing w:val="-4"/>
        </w:rPr>
        <w:t>是⽤来建⽴相关性权重的</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，⽽这些权重最终作⽤于</w:t>
      </w:r>
      <w:r>
        <w:rPr>
          <w:rFonts w:ascii="Microsoft YaHei" w:hAnsi="Microsoft YaHei" w:eastAsia="Microsoft YaHei" w:cs="Microsoft YaHei"/>
          <w:color w:val="1F2329"/>
          <w:spacing w:val="-17"/>
        </w:rPr>
        <w:t xml:space="preserve"> </w:t>
      </w:r>
      <w:r>
        <w:rPr>
          <w:color w:val="1F2329"/>
          <w:spacing w:val="-4"/>
        </w:rPr>
        <w:t>V</w:t>
      </w:r>
      <w:r>
        <w:rPr>
          <w:color w:val="1F2329"/>
          <w:spacing w:val="-34"/>
        </w:rPr>
        <w:t xml:space="preserve"> </w:t>
      </w:r>
      <w:r>
        <w:rPr>
          <w:rFonts w:ascii="Microsoft YaHei" w:hAnsi="Microsoft YaHei" w:eastAsia="Microsoft YaHei" w:cs="Microsoft YaHei"/>
          <w:color w:val="1F2329"/>
          <w:spacing w:val="-4"/>
        </w:rPr>
        <w:t>，才从</w:t>
      </w:r>
      <w:r>
        <w:rPr>
          <w:rFonts w:ascii="Microsoft YaHei" w:hAnsi="Microsoft YaHei" w:eastAsia="Microsoft YaHei" w:cs="Microsoft YaHei"/>
          <w:color w:val="1F2329"/>
          <w:spacing w:val="-17"/>
        </w:rPr>
        <w:t xml:space="preserve"> </w:t>
      </w:r>
      <w:r>
        <w:rPr>
          <w:color w:val="1F2329"/>
          <w:spacing w:val="-4"/>
        </w:rPr>
        <w:t>V </w:t>
      </w:r>
      <w:r>
        <w:rPr>
          <w:rFonts w:ascii="Microsoft YaHei" w:hAnsi="Microsoft YaHei" w:eastAsia="Microsoft YaHei" w:cs="Microsoft YaHei"/>
          <w:color w:val="1F2329"/>
          <w:spacing w:val="-4"/>
        </w:rPr>
        <w:t>中提取</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出当前词所需的上下⽂信息。</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spacing w:val="-4"/>
        </w:rPr>
        <w:t>因此</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w:t>
      </w:r>
      <w:r>
        <w:rPr>
          <w:color w:val="1F2329"/>
          <w:spacing w:val="-4"/>
        </w:rPr>
        <w:t>K </w:t>
      </w:r>
      <w:r>
        <w:rPr>
          <w:rFonts w:ascii="Microsoft YaHei" w:hAnsi="Microsoft YaHei" w:eastAsia="Microsoft YaHei" w:cs="Microsoft YaHei"/>
          <w:color w:val="1F2329"/>
          <w:spacing w:val="-4"/>
        </w:rPr>
        <w:t>负责“</w:t>
      </w:r>
      <w:r>
        <w:rPr>
          <w:rFonts w:ascii="Microsoft YaHei" w:hAnsi="Microsoft YaHei" w:eastAsia="Microsoft YaHei" w:cs="Microsoft YaHei"/>
          <w:color w:val="1F2329"/>
          <w:spacing w:val="-53"/>
        </w:rPr>
        <w:t xml:space="preserve"> </w:t>
      </w:r>
      <w:r>
        <w:rPr>
          <w:rFonts w:ascii="Microsoft YaHei" w:hAnsi="Microsoft YaHei" w:eastAsia="Microsoft YaHei" w:cs="Microsoft YaHei"/>
          <w:color w:val="1F2329"/>
          <w:spacing w:val="-4"/>
        </w:rPr>
        <w:t>衡量相关性”</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 </w:t>
      </w:r>
      <w:r>
        <w:rPr>
          <w:color w:val="1F2329"/>
          <w:spacing w:val="-4"/>
        </w:rPr>
        <w:t>V </w:t>
      </w:r>
      <w:r>
        <w:rPr>
          <w:rFonts w:ascii="Microsoft YaHei" w:hAnsi="Microsoft YaHei" w:eastAsia="Microsoft YaHei" w:cs="Microsoft YaHei"/>
          <w:color w:val="1F2329"/>
          <w:spacing w:val="-4"/>
        </w:rPr>
        <w:t>则负责提供实际的上下⽂内容。</w:t>
      </w:r>
    </w:p>
    <w:p>
      <w:pPr>
        <w:pStyle w:val="BodyText"/>
        <w:spacing w:before="143" w:line="203" w:lineRule="auto"/>
        <w:rPr>
          <w:rFonts w:ascii="Microsoft YaHei" w:hAnsi="Microsoft YaHei" w:eastAsia="Microsoft YaHei" w:cs="Microsoft YaHei"/>
        </w:rPr>
      </w:pPr>
      <w:r>
        <w:rPr>
          <w:color w:val="1F2329"/>
          <w:spacing w:val="-3"/>
        </w:rPr>
        <w:t>V </w:t>
      </w:r>
      <w:r>
        <w:rPr>
          <w:rFonts w:ascii="Microsoft YaHei" w:hAnsi="Microsoft YaHei" w:eastAsia="Microsoft YaHei" w:cs="Microsoft YaHei"/>
          <w:color w:val="1F2329"/>
          <w:spacing w:val="-3"/>
        </w:rPr>
        <w:t>的必要性：虽然 </w:t>
      </w:r>
      <w:r>
        <w:rPr>
          <w:color w:val="1F2329"/>
          <w:spacing w:val="-3"/>
        </w:rPr>
        <w:t>K </w:t>
      </w:r>
      <w:r>
        <w:rPr>
          <w:rFonts w:ascii="Microsoft YaHei" w:hAnsi="Microsoft YaHei" w:eastAsia="Microsoft YaHei" w:cs="Microsoft YaHei"/>
          <w:color w:val="1F2329"/>
          <w:spacing w:val="-3"/>
        </w:rPr>
        <w:t>反映了词之间的关联程度</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，但</w:t>
      </w:r>
      <w:r>
        <w:rPr>
          <w:rFonts w:ascii="Microsoft YaHei" w:hAnsi="Microsoft YaHei" w:eastAsia="Microsoft YaHei" w:cs="Microsoft YaHei"/>
          <w:color w:val="1F2329"/>
          <w:spacing w:val="-17"/>
        </w:rPr>
        <w:t xml:space="preserve"> </w:t>
      </w:r>
      <w:r>
        <w:rPr>
          <w:color w:val="1F2329"/>
          <w:spacing w:val="-3"/>
        </w:rPr>
        <w:t>V </w:t>
      </w:r>
      <w:r>
        <w:rPr>
          <w:rFonts w:ascii="Microsoft YaHei" w:hAnsi="Microsoft YaHei" w:eastAsia="Microsoft YaHei" w:cs="Microsoft YaHei"/>
          <w:color w:val="1F2329"/>
          <w:spacing w:val="-3"/>
        </w:rPr>
        <w:t>是⽤来提供真正的上下</w:t>
      </w:r>
      <w:r>
        <w:rPr>
          <w:rFonts w:ascii="Microsoft YaHei" w:hAnsi="Microsoft YaHei" w:eastAsia="Microsoft YaHei" w:cs="Microsoft YaHei"/>
          <w:color w:val="1F2329"/>
          <w:spacing w:val="-4"/>
        </w:rPr>
        <w:t>⽂内容。如果只有 </w:t>
      </w:r>
      <w:r>
        <w:rPr>
          <w:color w:val="1F2329"/>
          <w:spacing w:val="-4"/>
        </w:rPr>
        <w:t>Q </w:t>
      </w:r>
      <w:r>
        <w:rPr>
          <w:rFonts w:ascii="Microsoft YaHei" w:hAnsi="Microsoft YaHei" w:eastAsia="Microsoft YaHei" w:cs="Microsoft YaHei"/>
          <w:color w:val="1F2329"/>
          <w:spacing w:val="-4"/>
        </w:rPr>
        <w:t>和</w:t>
      </w:r>
    </w:p>
    <w:p>
      <w:pPr>
        <w:pStyle w:val="BodyText"/>
        <w:ind w:left="10" w:right="357" w:firstLine="14"/>
        <w:spacing w:before="43" w:line="226" w:lineRule="auto"/>
        <w:rPr>
          <w:rFonts w:ascii="Microsoft YaHei" w:hAnsi="Microsoft YaHei" w:eastAsia="Microsoft YaHei" w:cs="Microsoft YaHei"/>
        </w:rPr>
      </w:pPr>
      <w:r>
        <w:rPr>
          <w:color w:val="1F2329"/>
          <w:spacing w:val="-3"/>
        </w:rPr>
        <w:t>K</w:t>
      </w:r>
      <w:r>
        <w:rPr>
          <w:color w:val="1F2329"/>
          <w:spacing w:val="-27"/>
        </w:rPr>
        <w:t xml:space="preserve"> </w:t>
      </w:r>
      <w:r>
        <w:rPr>
          <w:rFonts w:ascii="Microsoft YaHei" w:hAnsi="Microsoft YaHei" w:eastAsia="Microsoft YaHei" w:cs="Microsoft YaHei"/>
          <w:color w:val="1F2329"/>
          <w:spacing w:val="-3"/>
        </w:rPr>
        <w:t>，我们只能知道每个词与其他词的相关性</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，但⽆法获得与这些相关性对应的具体内容。</w:t>
      </w:r>
      <w:r>
        <w:rPr>
          <w:color w:val="1F2329"/>
          <w:spacing w:val="-3"/>
        </w:rPr>
        <w:t>V </w:t>
      </w:r>
      <w:r>
        <w:rPr>
          <w:rFonts w:ascii="Microsoft YaHei" w:hAnsi="Microsoft YaHei" w:eastAsia="Microsoft YaHei" w:cs="Microsoft YaHei"/>
          <w:color w:val="1F2329"/>
          <w:spacing w:val="-3"/>
        </w:rPr>
        <w:t>是在相关性</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确定后</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3"/>
        </w:rPr>
        <w:t>，被权重加权的部分</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，⽣成的结果便是模型对输⼊序列的理解。</w:t>
      </w:r>
    </w:p>
    <w:p>
      <w:pPr>
        <w:pStyle w:val="BodyText"/>
        <w:ind w:firstLine="1"/>
        <w:spacing w:before="229" w:line="420" w:lineRule="exact"/>
        <w:rPr/>
      </w:pPr>
      <w:r>
        <w:rPr>
          <w:position w:val="-8"/>
        </w:rPr>
        <w:pict>
          <v:shape id="_x0000_s52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1" w:line="184" w:lineRule="auto"/>
                    <w:rPr>
                      <w:rFonts w:ascii="Arial" w:hAnsi="Arial" w:eastAsia="Arial" w:cs="Arial"/>
                      <w:sz w:val="30"/>
                      <w:szCs w:val="30"/>
                    </w:rPr>
                  </w:pPr>
                  <w:r>
                    <w:rPr>
                      <w:rFonts w:ascii="Arial" w:hAnsi="Arial" w:eastAsia="Arial" w:cs="Arial"/>
                      <w:sz w:val="30"/>
                      <w:szCs w:val="30"/>
                      <w:color w:val="1456F0"/>
                      <w:spacing w:val="-3"/>
                    </w:rPr>
                    <w:t>3.</w:t>
                  </w:r>
                  <w:r>
                    <w:rPr>
                      <w:rFonts w:ascii="Arial" w:hAnsi="Arial" w:eastAsia="Arial" w:cs="Arial"/>
                      <w:sz w:val="30"/>
                      <w:szCs w:val="30"/>
                      <w:color w:val="1456F0"/>
                      <w:spacing w:val="70"/>
                    </w:rPr>
                    <w:t xml:space="preserve"> </w:t>
                  </w:r>
                  <w:r>
                    <w:rPr>
                      <w:rFonts w:ascii="Arial" w:hAnsi="Arial" w:eastAsia="Arial" w:cs="Arial"/>
                      <w:sz w:val="30"/>
                      <w:szCs w:val="30"/>
                      <w:color w:val="6425D0"/>
                      <w:spacing w:val="-3"/>
                    </w:rPr>
                    <w:t>K </w:t>
                  </w:r>
                  <w:r>
                    <w:rPr>
                      <w:rFonts w:ascii="Microsoft YaHei" w:hAnsi="Microsoft YaHei" w:eastAsia="Microsoft YaHei" w:cs="Microsoft YaHei"/>
                      <w:sz w:val="30"/>
                      <w:szCs w:val="30"/>
                      <w:color w:val="6425D0"/>
                      <w:spacing w:val="-3"/>
                    </w:rPr>
                    <w:t>为什么不能完全替代</w:t>
                  </w:r>
                  <w:r>
                    <w:rPr>
                      <w:rFonts w:ascii="Microsoft YaHei" w:hAnsi="Microsoft YaHei" w:eastAsia="Microsoft YaHei" w:cs="Microsoft YaHei"/>
                      <w:sz w:val="30"/>
                      <w:szCs w:val="30"/>
                      <w:color w:val="6425D0"/>
                      <w:spacing w:val="-23"/>
                    </w:rPr>
                    <w:t xml:space="preserve"> </w:t>
                  </w:r>
                  <w:r>
                    <w:rPr>
                      <w:rFonts w:ascii="Arial" w:hAnsi="Arial" w:eastAsia="Arial" w:cs="Arial"/>
                      <w:sz w:val="30"/>
                      <w:szCs w:val="30"/>
                      <w:color w:val="6425D0"/>
                      <w:spacing w:val="-3"/>
                    </w:rPr>
                    <w:t>V</w:t>
                  </w:r>
                </w:p>
              </w:txbxContent>
            </v:textbox>
          </v:shape>
        </w:pict>
      </w:r>
    </w:p>
    <w:p>
      <w:pPr>
        <w:spacing w:line="135" w:lineRule="exact"/>
        <w:rPr/>
      </w:pPr>
      <w:r/>
    </w:p>
    <w:tbl>
      <w:tblPr>
        <w:tblStyle w:val="TableNormal"/>
        <w:tblW w:w="2950" w:type="dxa"/>
        <w:tblInd w:w="56"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950"/>
      </w:tblGrid>
      <w:tr>
        <w:trPr>
          <w:trHeight w:val="320" w:hRule="atLeast"/>
        </w:trPr>
        <w:tc>
          <w:tcPr>
            <w:shd w:val="clear" w:fill="F5F6F7"/>
            <w:tcW w:w="2950" w:type="dxa"/>
            <w:vAlign w:val="top"/>
          </w:tcPr>
          <w:p>
            <w:pPr>
              <w:ind w:firstLine="32"/>
              <w:spacing w:before="36" w:line="234" w:lineRule="exact"/>
              <w:rPr/>
            </w:pPr>
            <w:r>
              <w:rPr>
                <w:position w:val="-4"/>
              </w:rPr>
              <w:drawing>
                <wp:inline distT="0" distB="0" distL="0" distR="0">
                  <wp:extent cx="1823147" cy="148939"/>
                  <wp:effectExtent l="0" t="0" r="0" b="0"/>
                  <wp:docPr id="350" name="IM 350"/>
                  <wp:cNvGraphicFramePr/>
                  <a:graphic>
                    <a:graphicData uri="http://schemas.openxmlformats.org/drawingml/2006/picture">
                      <pic:pic>
                        <pic:nvPicPr>
                          <pic:cNvPr id="350" name="IM 350"/>
                          <pic:cNvPicPr/>
                        </pic:nvPicPr>
                        <pic:blipFill>
                          <a:blip r:embed="rId140"/>
                          <a:stretch>
                            <a:fillRect/>
                          </a:stretch>
                        </pic:blipFill>
                        <pic:spPr>
                          <a:xfrm rot="0">
                            <a:off x="0" y="0"/>
                            <a:ext cx="1823147" cy="148939"/>
                          </a:xfrm>
                          <a:prstGeom prst="rect">
                            <a:avLst/>
                          </a:prstGeom>
                        </pic:spPr>
                      </pic:pic>
                    </a:graphicData>
                  </a:graphic>
                </wp:inline>
              </w:drawing>
            </w:r>
          </w:p>
        </w:tc>
      </w:tr>
    </w:tbl>
    <w:p>
      <w:pPr>
        <w:pStyle w:val="BodyText"/>
        <w:ind w:left="8" w:right="281" w:firstLine="17"/>
        <w:spacing w:before="208" w:line="227" w:lineRule="auto"/>
        <w:rPr>
          <w:rFonts w:ascii="Microsoft YaHei" w:hAnsi="Microsoft YaHei" w:eastAsia="Microsoft YaHei" w:cs="Microsoft YaHei"/>
        </w:rPr>
      </w:pPr>
      <w:r>
        <w:rPr>
          <w:color w:val="1F2329"/>
          <w:spacing w:val="-4"/>
        </w:rPr>
        <w:t>K </w:t>
      </w:r>
      <w:r>
        <w:rPr>
          <w:rFonts w:ascii="Microsoft YaHei" w:hAnsi="Microsoft YaHei" w:eastAsia="Microsoft YaHei" w:cs="Microsoft YaHei"/>
          <w:color w:val="1F2329"/>
          <w:spacing w:val="-4"/>
        </w:rPr>
        <w:t>提取的是词语之间的依赖关系</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 </w:t>
      </w:r>
      <w:r>
        <w:rPr>
          <w:color w:val="1F2329"/>
          <w:spacing w:val="-4"/>
        </w:rPr>
        <w:t>V </w:t>
      </w:r>
      <w:r>
        <w:rPr>
          <w:rFonts w:ascii="Microsoft YaHei" w:hAnsi="Microsoft YaHei" w:eastAsia="Microsoft YaHei" w:cs="Microsoft YaHei"/>
          <w:color w:val="1F2329"/>
          <w:spacing w:val="-4"/>
        </w:rPr>
        <w:t>则提供</w:t>
      </w:r>
      <w:r>
        <w:rPr>
          <w:rFonts w:ascii="Microsoft YaHei" w:hAnsi="Microsoft YaHei" w:eastAsia="Microsoft YaHei" w:cs="Microsoft YaHei"/>
          <w:color w:val="1F2329"/>
          <w:spacing w:val="-5"/>
        </w:rPr>
        <w:t>了实际的内容。如果只使⽤</w:t>
      </w:r>
      <w:r>
        <w:rPr>
          <w:rFonts w:ascii="Microsoft YaHei" w:hAnsi="Microsoft YaHei" w:eastAsia="Microsoft YaHei" w:cs="Microsoft YaHei"/>
          <w:color w:val="1F2329"/>
          <w:spacing w:val="35"/>
        </w:rPr>
        <w:t xml:space="preserve"> </w:t>
      </w:r>
      <w:r>
        <w:rPr>
          <w:color w:val="1F2329"/>
          <w:spacing w:val="-5"/>
        </w:rPr>
        <w:t>K</w:t>
      </w:r>
      <w:r>
        <w:rPr>
          <w:color w:val="1F2329"/>
          <w:spacing w:val="-35"/>
        </w:rPr>
        <w:t xml:space="preserve"> </w:t>
      </w:r>
      <w:r>
        <w:rPr>
          <w:rFonts w:ascii="Microsoft YaHei" w:hAnsi="Microsoft YaHei" w:eastAsia="Microsoft YaHei" w:cs="Microsoft YaHei"/>
          <w:color w:val="1F2329"/>
          <w:spacing w:val="-5"/>
        </w:rPr>
        <w:t>，虽然模型可以知道哪些词</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和当前词关联</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，但⽆法得到对应的上下⽂信息。只有在对</w:t>
      </w:r>
      <w:r>
        <w:rPr>
          <w:rFonts w:ascii="Microsoft YaHei" w:hAnsi="Microsoft YaHei" w:eastAsia="Microsoft YaHei" w:cs="Microsoft YaHei"/>
          <w:color w:val="1F2329"/>
          <w:spacing w:val="-17"/>
        </w:rPr>
        <w:t xml:space="preserve"> </w:t>
      </w:r>
      <w:r>
        <w:rPr>
          <w:color w:val="1F2329"/>
          <w:spacing w:val="-3"/>
        </w:rPr>
        <w:t>V </w:t>
      </w:r>
      <w:r>
        <w:rPr>
          <w:rFonts w:ascii="Microsoft YaHei" w:hAnsi="Microsoft YaHei" w:eastAsia="Microsoft YaHei" w:cs="Microsoft YaHei"/>
          <w:color w:val="1F2329"/>
          <w:spacing w:val="-3"/>
        </w:rPr>
        <w:t>进⾏加权时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，模型才能根据与 </w:t>
      </w:r>
      <w:r>
        <w:rPr>
          <w:color w:val="1F2329"/>
          <w:spacing w:val="-3"/>
        </w:rPr>
        <w:t>K </w:t>
      </w:r>
      <w:r>
        <w:rPr>
          <w:rFonts w:ascii="Microsoft YaHei" w:hAnsi="Microsoft YaHei" w:eastAsia="Microsoft YaHei" w:cs="Microsoft YaHei"/>
          <w:color w:val="1F2329"/>
          <w:spacing w:val="-3"/>
        </w:rPr>
        <w:t>计</w:t>
      </w:r>
      <w:r>
        <w:rPr>
          <w:rFonts w:ascii="Microsoft YaHei" w:hAnsi="Microsoft YaHei" w:eastAsia="Microsoft YaHei" w:cs="Microsoft YaHei"/>
          <w:color w:val="1F2329"/>
          <w:spacing w:val="-4"/>
        </w:rPr>
        <w:t>算出来</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的相关性提取合适的上下⽂信息。</w:t>
      </w:r>
    </w:p>
    <w:p>
      <w:pPr>
        <w:spacing w:line="64" w:lineRule="exact"/>
        <w:rPr/>
      </w:pPr>
      <w:r/>
    </w:p>
    <w:tbl>
      <w:tblPr>
        <w:tblStyle w:val="TableNormal"/>
        <w:tblW w:w="1750" w:type="dxa"/>
        <w:tblInd w:w="56"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shd w:val="clear" w:fill="F5F6F7"/>
            <w:tcW w:w="1750" w:type="dxa"/>
            <w:vAlign w:val="top"/>
          </w:tcPr>
          <w:p>
            <w:pPr>
              <w:ind w:firstLine="49"/>
              <w:spacing w:before="36" w:line="236" w:lineRule="exact"/>
              <w:rPr/>
            </w:pPr>
            <w:r>
              <w:rPr>
                <w:position w:val="-4"/>
              </w:rPr>
              <w:drawing>
                <wp:inline distT="0" distB="0" distL="0" distR="0">
                  <wp:extent cx="1053667" cy="149721"/>
                  <wp:effectExtent l="0" t="0" r="0" b="0"/>
                  <wp:docPr id="352" name="IM 352"/>
                  <wp:cNvGraphicFramePr/>
                  <a:graphic>
                    <a:graphicData uri="http://schemas.openxmlformats.org/drawingml/2006/picture">
                      <pic:pic>
                        <pic:nvPicPr>
                          <pic:cNvPr id="352" name="IM 352"/>
                          <pic:cNvPicPr/>
                        </pic:nvPicPr>
                        <pic:blipFill>
                          <a:blip r:embed="rId141"/>
                          <a:stretch>
                            <a:fillRect/>
                          </a:stretch>
                        </pic:blipFill>
                        <pic:spPr>
                          <a:xfrm rot="0">
                            <a:off x="0" y="0"/>
                            <a:ext cx="1053667" cy="149721"/>
                          </a:xfrm>
                          <a:prstGeom prst="rect">
                            <a:avLst/>
                          </a:prstGeom>
                        </pic:spPr>
                      </pic:pic>
                    </a:graphicData>
                  </a:graphic>
                </wp:inline>
              </w:drawing>
            </w:r>
          </w:p>
        </w:tc>
      </w:tr>
    </w:tbl>
    <w:p>
      <w:pPr>
        <w:pStyle w:val="BodyText"/>
        <w:ind w:left="9" w:right="616" w:firstLine="15"/>
        <w:spacing w:before="207" w:line="215" w:lineRule="auto"/>
        <w:rPr>
          <w:rFonts w:ascii="Microsoft YaHei" w:hAnsi="Microsoft YaHei" w:eastAsia="Microsoft YaHei" w:cs="Microsoft YaHei"/>
        </w:rPr>
      </w:pPr>
      <w:r>
        <w:rPr>
          <w:color w:val="1F2329"/>
          <w:spacing w:val="-5"/>
        </w:rPr>
        <w:t>K </w:t>
      </w:r>
      <w:r>
        <w:rPr>
          <w:rFonts w:ascii="Microsoft YaHei" w:hAnsi="Microsoft YaHei" w:eastAsia="Microsoft YaHei" w:cs="Microsoft YaHei"/>
          <w:color w:val="1F2329"/>
          <w:spacing w:val="-5"/>
        </w:rPr>
        <w:t>负责提供与 </w:t>
      </w:r>
      <w:r>
        <w:rPr>
          <w:color w:val="1F2329"/>
          <w:spacing w:val="-5"/>
        </w:rPr>
        <w:t>Q </w:t>
      </w:r>
      <w:r>
        <w:rPr>
          <w:rFonts w:ascii="Microsoft YaHei" w:hAnsi="Microsoft YaHei" w:eastAsia="Microsoft YaHei" w:cs="Microsoft YaHei"/>
          <w:color w:val="1F2329"/>
          <w:spacing w:val="-5"/>
        </w:rPr>
        <w:t>的匹配</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 </w:t>
      </w:r>
      <w:r>
        <w:rPr>
          <w:color w:val="1F2329"/>
          <w:spacing w:val="-5"/>
        </w:rPr>
        <w:t>V </w:t>
      </w:r>
      <w:r>
        <w:rPr>
          <w:rFonts w:ascii="Microsoft YaHei" w:hAnsi="Microsoft YaHei" w:eastAsia="Microsoft YaHei" w:cs="Microsoft YaHei"/>
          <w:color w:val="1F2329"/>
          <w:spacing w:val="-5"/>
        </w:rPr>
        <w:t>则是对应的值</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5"/>
        </w:rPr>
        <w:t>，它们在计算中承担不同的任务。</w:t>
      </w:r>
      <w:r>
        <w:rPr>
          <w:rFonts w:ascii="Microsoft YaHei" w:hAnsi="Microsoft YaHei" w:eastAsia="Microsoft YaHei" w:cs="Microsoft YaHei"/>
          <w:color w:val="1F2329"/>
          <w:spacing w:val="-6"/>
        </w:rPr>
        <w:t>通过计算 </w:t>
      </w:r>
      <w:r>
        <w:rPr>
          <w:color w:val="1F2329"/>
          <w:spacing w:val="-6"/>
        </w:rPr>
        <w:t>Q </w:t>
      </w:r>
      <w:r>
        <w:rPr>
          <w:rFonts w:ascii="Microsoft YaHei" w:hAnsi="Microsoft YaHei" w:eastAsia="Microsoft YaHei" w:cs="Microsoft YaHei"/>
          <w:color w:val="1F2329"/>
          <w:spacing w:val="-6"/>
        </w:rPr>
        <w:t>和 </w:t>
      </w:r>
      <w:r>
        <w:rPr>
          <w:color w:val="1F2329"/>
          <w:spacing w:val="-6"/>
        </w:rPr>
        <w:t>K </w:t>
      </w:r>
      <w:r>
        <w:rPr>
          <w:rFonts w:ascii="Microsoft YaHei" w:hAnsi="Microsoft YaHei" w:eastAsia="Microsoft YaHei" w:cs="Microsoft YaHei"/>
          <w:color w:val="1F2329"/>
          <w:spacing w:val="-6"/>
        </w:rPr>
        <w:t>的点</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积</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4"/>
        </w:rPr>
        <w:t>，模型可以知道哪些词与当前词的关联度较⾼</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4"/>
        </w:rPr>
        <w:t>，但这些关联的具体信息</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，需要通过</w:t>
      </w:r>
      <w:r>
        <w:rPr>
          <w:rFonts w:ascii="Microsoft YaHei" w:hAnsi="Microsoft YaHei" w:eastAsia="Microsoft YaHei" w:cs="Microsoft YaHei"/>
          <w:color w:val="1F2329"/>
          <w:spacing w:val="-17"/>
        </w:rPr>
        <w:t xml:space="preserve"> </w:t>
      </w:r>
      <w:r>
        <w:rPr>
          <w:color w:val="1F2329"/>
          <w:spacing w:val="-4"/>
        </w:rPr>
        <w:t>V </w:t>
      </w:r>
      <w:r>
        <w:rPr>
          <w:rFonts w:ascii="Microsoft YaHei" w:hAnsi="Microsoft YaHei" w:eastAsia="Microsoft YaHei" w:cs="Microsoft YaHei"/>
          <w:color w:val="1F2329"/>
          <w:spacing w:val="-4"/>
        </w:rPr>
        <w:t>来提供。</w:t>
      </w:r>
    </w:p>
    <w:p>
      <w:pPr>
        <w:ind w:firstLine="7705"/>
        <w:spacing w:before="49" w:line="390" w:lineRule="exact"/>
        <w:rPr/>
      </w:pPr>
      <w:r>
        <w:rPr>
          <w:position w:val="-7"/>
        </w:rPr>
        <w:drawing>
          <wp:inline distT="0" distB="0" distL="0" distR="0">
            <wp:extent cx="2108199" cy="247650"/>
            <wp:effectExtent l="0" t="0" r="0" b="0"/>
            <wp:docPr id="354" name="IM 354"/>
            <wp:cNvGraphicFramePr/>
            <a:graphic>
              <a:graphicData uri="http://schemas.openxmlformats.org/drawingml/2006/picture">
                <pic:pic>
                  <pic:nvPicPr>
                    <pic:cNvPr id="354" name="IM 35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3" w:header="0" w:footer="0" w:gutter="0"/>
        </w:sectPr>
        <w:rPr/>
      </w:pPr>
    </w:p>
    <w:p>
      <w:pPr>
        <w:pStyle w:val="BodyText"/>
        <w:spacing w:before="160" w:line="420" w:lineRule="exact"/>
        <w:rPr/>
      </w:pPr>
      <w:r>
        <w:rPr>
          <w:position w:val="-8"/>
        </w:rPr>
        <w:pict>
          <v:shape id="_x0000_s52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5"/>
                    <w:spacing w:before="51" w:line="186" w:lineRule="auto"/>
                    <w:rPr>
                      <w:rFonts w:ascii="Microsoft YaHei" w:hAnsi="Microsoft YaHei" w:eastAsia="Microsoft YaHei" w:cs="Microsoft YaHei"/>
                      <w:sz w:val="30"/>
                      <w:szCs w:val="30"/>
                    </w:rPr>
                  </w:pPr>
                  <w:r>
                    <w:rPr>
                      <w:rFonts w:ascii="Arial" w:hAnsi="Arial" w:eastAsia="Arial" w:cs="Arial"/>
                      <w:sz w:val="30"/>
                      <w:szCs w:val="30"/>
                      <w:color w:val="1456F0"/>
                      <w:spacing w:val="-2"/>
                    </w:rPr>
                    <w:t>4.</w:t>
                  </w:r>
                  <w:r>
                    <w:rPr>
                      <w:rFonts w:ascii="Arial" w:hAnsi="Arial" w:eastAsia="Arial" w:cs="Arial"/>
                      <w:sz w:val="30"/>
                      <w:szCs w:val="30"/>
                      <w:color w:val="1456F0"/>
                      <w:spacing w:val="48"/>
                    </w:rPr>
                    <w:t xml:space="preserve"> </w:t>
                  </w:r>
                  <w:r>
                    <w:rPr>
                      <w:rFonts w:ascii="Microsoft YaHei" w:hAnsi="Microsoft YaHei" w:eastAsia="Microsoft YaHei" w:cs="Microsoft YaHei"/>
                      <w:sz w:val="30"/>
                      <w:szCs w:val="30"/>
                      <w:color w:val="6425D0"/>
                      <w:spacing w:val="-2"/>
                    </w:rPr>
                    <w:t>总结</w:t>
                  </w:r>
                </w:p>
              </w:txbxContent>
            </v:textbox>
          </v:shape>
        </w:pict>
      </w:r>
    </w:p>
    <w:p>
      <w:pPr>
        <w:pStyle w:val="BodyText"/>
        <w:ind w:left="9" w:right="315" w:hanging="2"/>
        <w:spacing w:before="192" w:line="228" w:lineRule="auto"/>
        <w:rPr>
          <w:rFonts w:ascii="Microsoft YaHei" w:hAnsi="Microsoft YaHei" w:eastAsia="Microsoft YaHei" w:cs="Microsoft YaHei"/>
        </w:rPr>
      </w:pPr>
      <w:r>
        <w:rPr>
          <w:color w:val="1F2329"/>
          <w:spacing w:val="-3"/>
        </w:rPr>
        <w:t>Transformer </w:t>
      </w:r>
      <w:r>
        <w:rPr>
          <w:rFonts w:ascii="Microsoft YaHei" w:hAnsi="Microsoft YaHei" w:eastAsia="Microsoft YaHei" w:cs="Microsoft YaHei"/>
          <w:color w:val="1F2329"/>
          <w:spacing w:val="-3"/>
        </w:rPr>
        <w:t>设计 </w:t>
      </w:r>
      <w:r>
        <w:rPr>
          <w:color w:val="1F2329"/>
          <w:spacing w:val="-3"/>
        </w:rPr>
        <w:t>Q</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47"/>
        </w:rPr>
        <w:t xml:space="preserve"> </w:t>
      </w:r>
      <w:r>
        <w:rPr>
          <w:color w:val="1F2329"/>
          <w:spacing w:val="-3"/>
        </w:rPr>
        <w:t>K </w:t>
      </w:r>
      <w:r>
        <w:rPr>
          <w:rFonts w:ascii="Microsoft YaHei" w:hAnsi="Microsoft YaHei" w:eastAsia="Microsoft YaHei" w:cs="Microsoft YaHei"/>
          <w:color w:val="1F2329"/>
          <w:spacing w:val="-3"/>
        </w:rPr>
        <w:t>和</w:t>
      </w:r>
      <w:r>
        <w:rPr>
          <w:rFonts w:ascii="Microsoft YaHei" w:hAnsi="Microsoft YaHei" w:eastAsia="Microsoft YaHei" w:cs="Microsoft YaHei"/>
          <w:color w:val="1F2329"/>
          <w:spacing w:val="-17"/>
        </w:rPr>
        <w:t xml:space="preserve"> </w:t>
      </w:r>
      <w:r>
        <w:rPr>
          <w:color w:val="1F2329"/>
          <w:spacing w:val="-3"/>
        </w:rPr>
        <w:t>V </w:t>
      </w:r>
      <w:r>
        <w:rPr>
          <w:rFonts w:ascii="Microsoft YaHei" w:hAnsi="Microsoft YaHei" w:eastAsia="Microsoft YaHei" w:cs="Microsoft YaHei"/>
          <w:color w:val="1F2329"/>
          <w:spacing w:val="-3"/>
        </w:rPr>
        <w:t>是为了分离查询、</w:t>
      </w:r>
      <w:r>
        <w:rPr>
          <w:rFonts w:ascii="Microsoft YaHei" w:hAnsi="Microsoft YaHei" w:eastAsia="Microsoft YaHei" w:cs="Microsoft YaHei"/>
          <w:color w:val="1F2329"/>
          <w:spacing w:val="-47"/>
        </w:rPr>
        <w:t xml:space="preserve"> </w:t>
      </w:r>
      <w:r>
        <w:rPr>
          <w:rFonts w:ascii="Microsoft YaHei" w:hAnsi="Microsoft YaHei" w:eastAsia="Microsoft YaHei" w:cs="Microsoft YaHei"/>
          <w:color w:val="1F2329"/>
          <w:spacing w:val="-3"/>
        </w:rPr>
        <w:t>匹配和内容提取三个步骤。</w:t>
      </w:r>
      <w:r>
        <w:rPr>
          <w:color w:val="1F2329"/>
          <w:spacing w:val="-3"/>
        </w:rPr>
        <w:t>Q </w:t>
      </w:r>
      <w:r>
        <w:rPr>
          <w:rFonts w:ascii="Microsoft YaHei" w:hAnsi="Microsoft YaHei" w:eastAsia="Microsoft YaHei" w:cs="Microsoft YaHei"/>
          <w:color w:val="1F2329"/>
          <w:spacing w:val="-3"/>
        </w:rPr>
        <w:t>是查询</w:t>
      </w:r>
      <w:r>
        <w:rPr>
          <w:rFonts w:ascii="Microsoft YaHei" w:hAnsi="Microsoft YaHei" w:eastAsia="Microsoft YaHei" w:cs="Microsoft YaHei"/>
          <w:color w:val="1F2329"/>
          <w:spacing w:val="-4"/>
        </w:rPr>
        <w:t>向量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，⽤于提问；</w:t>
      </w:r>
      <w:r>
        <w:rPr>
          <w:rFonts w:ascii="Microsoft YaHei" w:hAnsi="Microsoft YaHei" w:eastAsia="Microsoft YaHei" w:cs="Microsoft YaHei"/>
          <w:color w:val="1F2329"/>
        </w:rPr>
        <w:t xml:space="preserve"> </w:t>
      </w:r>
      <w:r>
        <w:rPr>
          <w:color w:val="1F2329"/>
          <w:spacing w:val="-4"/>
        </w:rPr>
        <w:t>K </w:t>
      </w:r>
      <w:r>
        <w:rPr>
          <w:rFonts w:ascii="Microsoft YaHei" w:hAnsi="Microsoft YaHei" w:eastAsia="Microsoft YaHei" w:cs="Microsoft YaHei"/>
          <w:color w:val="1F2329"/>
          <w:spacing w:val="-4"/>
        </w:rPr>
        <w:t>是键向量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，⽤于匹配和判断相关性；</w:t>
      </w:r>
      <w:r>
        <w:rPr>
          <w:color w:val="1F2329"/>
          <w:spacing w:val="-4"/>
        </w:rPr>
        <w:t>V </w:t>
      </w:r>
      <w:r>
        <w:rPr>
          <w:rFonts w:ascii="Microsoft YaHei" w:hAnsi="Microsoft YaHei" w:eastAsia="Microsoft YaHei" w:cs="Microsoft YaHei"/>
          <w:color w:val="1F2329"/>
          <w:spacing w:val="-4"/>
        </w:rPr>
        <w:t>是值向量</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，⽤于传递实际信息。</w:t>
      </w:r>
      <w:r>
        <w:rPr>
          <w:color w:val="1F2329"/>
          <w:spacing w:val="-4"/>
        </w:rPr>
        <w:t>Q </w:t>
      </w:r>
      <w:r>
        <w:rPr>
          <w:rFonts w:ascii="Microsoft YaHei" w:hAnsi="Microsoft YaHei" w:eastAsia="Microsoft YaHei" w:cs="Microsoft YaHei"/>
          <w:color w:val="1F2329"/>
          <w:spacing w:val="-4"/>
        </w:rPr>
        <w:t>和 </w:t>
      </w:r>
      <w:r>
        <w:rPr>
          <w:color w:val="1F2329"/>
          <w:spacing w:val="-5"/>
        </w:rPr>
        <w:t>K </w:t>
      </w:r>
      <w:r>
        <w:rPr>
          <w:rFonts w:ascii="Microsoft YaHei" w:hAnsi="Microsoft YaHei" w:eastAsia="Microsoft YaHei" w:cs="Microsoft YaHei"/>
          <w:color w:val="1F2329"/>
          <w:spacing w:val="-5"/>
        </w:rPr>
        <w:t>需要独⽴的权重矩阵，</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是为了让模型有能⼒从不同角度表达输⼊序列中的依赖关系</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2"/>
        </w:rPr>
        <w:t>，⽽最终的上下⽂信息是从</w:t>
      </w:r>
      <w:r>
        <w:rPr>
          <w:rFonts w:ascii="Microsoft YaHei" w:hAnsi="Microsoft YaHei" w:eastAsia="Microsoft YaHei" w:cs="Microsoft YaHei"/>
          <w:color w:val="1F2329"/>
          <w:spacing w:val="-17"/>
        </w:rPr>
        <w:t xml:space="preserve"> </w:t>
      </w:r>
      <w:r>
        <w:rPr>
          <w:color w:val="1F2329"/>
          <w:spacing w:val="-2"/>
        </w:rPr>
        <w:t>V </w:t>
      </w:r>
      <w:r>
        <w:rPr>
          <w:rFonts w:ascii="Microsoft YaHei" w:hAnsi="Microsoft YaHei" w:eastAsia="Microsoft YaHei" w:cs="Microsoft YaHei"/>
          <w:color w:val="1F2329"/>
          <w:spacing w:val="-2"/>
        </w:rPr>
        <w:t>中提取的</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通过 </w:t>
      </w:r>
      <w:r>
        <w:rPr>
          <w:color w:val="1F2329"/>
          <w:spacing w:val="-5"/>
        </w:rPr>
        <w:t>Q </w:t>
      </w:r>
      <w:r>
        <w:rPr>
          <w:rFonts w:ascii="Microsoft YaHei" w:hAnsi="Microsoft YaHei" w:eastAsia="Microsoft YaHei" w:cs="Microsoft YaHei"/>
          <w:color w:val="1F2329"/>
          <w:spacing w:val="-5"/>
        </w:rPr>
        <w:t>和 </w:t>
      </w:r>
      <w:r>
        <w:rPr>
          <w:color w:val="1F2329"/>
          <w:spacing w:val="-5"/>
        </w:rPr>
        <w:t>K </w:t>
      </w:r>
      <w:r>
        <w:rPr>
          <w:rFonts w:ascii="Microsoft YaHei" w:hAnsi="Microsoft YaHei" w:eastAsia="Microsoft YaHei" w:cs="Microsoft YaHei"/>
          <w:color w:val="1F2329"/>
          <w:spacing w:val="-5"/>
        </w:rPr>
        <w:t>的相关性来加权得到。</w:t>
      </w:r>
    </w:p>
    <w:p>
      <w:pPr>
        <w:spacing w:before="10"/>
        <w:rPr/>
      </w:pPr>
      <w:r/>
    </w:p>
    <w:tbl>
      <w:tblPr>
        <w:tblStyle w:val="TableNormal"/>
        <w:tblW w:w="10755"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755"/>
      </w:tblGrid>
      <w:tr>
        <w:trPr>
          <w:trHeight w:val="693" w:hRule="atLeast"/>
        </w:trPr>
        <w:tc>
          <w:tcPr>
            <w:tcW w:w="10755" w:type="dxa"/>
            <w:vAlign w:val="top"/>
            <w:tcBorders>
              <w:bottom w:val="single" w:color="FED4A4" w:sz="6" w:space="0"/>
            </w:tcBorders>
          </w:tcPr>
          <w:p>
            <w:pPr>
              <w:pStyle w:val="TableText"/>
              <w:spacing w:line="450" w:lineRule="exact"/>
              <w:rPr/>
            </w:pPr>
            <w:r>
              <w:rPr>
                <w:position w:val="-9"/>
              </w:rPr>
              <w:pict>
                <v:shape id="_x0000_s530" style="mso-position-vertical-relative:line;mso-position-horizontal-relative:char;width:538.5pt;height:22.5pt;" fillcolor="#EFF0F1" filled="true" stroked="false" type="#_x0000_t202">
                  <v:fill on="true"/>
                  <v:stroke on="false"/>
                  <v:path/>
                  <v:imagedata o:title=""/>
                  <o:lock v:ext="edit" aspectratio="false"/>
                  <v:textbox inset="0mm,0mm,0mm,0mm">
                    <w:txbxContent>
                      <w:p>
                        <w:pPr>
                          <w:ind w:left="42"/>
                          <w:spacing w:before="55" w:line="197" w:lineRule="auto"/>
                          <w:rPr>
                            <w:rFonts w:ascii="Microsoft YaHei" w:hAnsi="Microsoft YaHei" w:eastAsia="Microsoft YaHei" w:cs="Microsoft YaHei"/>
                            <w:sz w:val="33"/>
                            <w:szCs w:val="33"/>
                          </w:rPr>
                        </w:pPr>
                        <w:r>
                          <w:rPr>
                            <w:rFonts w:ascii="Arial" w:hAnsi="Arial" w:eastAsia="Arial" w:cs="Arial"/>
                            <w:sz w:val="33"/>
                            <w:szCs w:val="33"/>
                            <w:color w:val="1456F0"/>
                            <w:spacing w:val="15"/>
                          </w:rPr>
                          <w:t>21.</w:t>
                        </w:r>
                        <w:r>
                          <w:rPr>
                            <w:rFonts w:ascii="Arial" w:hAnsi="Arial" w:eastAsia="Arial" w:cs="Arial"/>
                            <w:sz w:val="33"/>
                            <w:szCs w:val="33"/>
                            <w:color w:val="1456F0"/>
                            <w:spacing w:val="47"/>
                          </w:rPr>
                          <w:t xml:space="preserve"> </w:t>
                        </w:r>
                        <w:r>
                          <w:rPr>
                            <w:rFonts w:ascii="Microsoft YaHei" w:hAnsi="Microsoft YaHei" w:eastAsia="Microsoft YaHei" w:cs="Microsoft YaHei"/>
                            <w:sz w:val="33"/>
                            <w:szCs w:val="33"/>
                            <w:color w:val="D83931"/>
                            <w:spacing w:val="15"/>
                          </w:rPr>
                          <w:t>为什么在</w:t>
                        </w:r>
                        <w:r>
                          <w:rPr>
                            <w:rFonts w:ascii="Arial" w:hAnsi="Arial" w:eastAsia="Arial" w:cs="Arial"/>
                            <w:sz w:val="33"/>
                            <w:szCs w:val="33"/>
                            <w:color w:val="D83931"/>
                          </w:rPr>
                          <w:t>attention</w:t>
                        </w:r>
                        <w:r>
                          <w:rPr>
                            <w:rFonts w:ascii="Microsoft YaHei" w:hAnsi="Microsoft YaHei" w:eastAsia="Microsoft YaHei" w:cs="Microsoft YaHei"/>
                            <w:sz w:val="33"/>
                            <w:szCs w:val="33"/>
                            <w:color w:val="D83931"/>
                            <w:spacing w:val="15"/>
                          </w:rPr>
                          <w:t>中要进⾏</w:t>
                        </w:r>
                        <w:r>
                          <w:rPr>
                            <w:rFonts w:ascii="Arial" w:hAnsi="Arial" w:eastAsia="Arial" w:cs="Arial"/>
                            <w:sz w:val="33"/>
                            <w:szCs w:val="33"/>
                            <w:color w:val="D83931"/>
                          </w:rPr>
                          <w:t>scaled</w:t>
                        </w:r>
                        <w:r>
                          <w:rPr>
                            <w:rFonts w:ascii="Microsoft YaHei" w:hAnsi="Microsoft YaHei" w:eastAsia="Microsoft YaHei" w:cs="Microsoft YaHei"/>
                            <w:sz w:val="33"/>
                            <w:szCs w:val="33"/>
                            <w:color w:val="D83931"/>
                            <w:spacing w:val="15"/>
                          </w:rPr>
                          <w:t>（为什么除以   </w:t>
                        </w:r>
                        <w:r>
                          <w:rPr>
                            <w:rFonts w:ascii="Arial" w:hAnsi="Arial" w:eastAsia="Arial" w:cs="Arial"/>
                            <w:sz w:val="27"/>
                            <w:szCs w:val="27"/>
                            <w:i/>
                            <w:iCs/>
                            <w:color w:val="1F2329"/>
                            <w:position w:val="1"/>
                          </w:rPr>
                          <w:t>d</w:t>
                        </w:r>
                        <w:r>
                          <w:rPr>
                            <w:rFonts w:ascii="Arial" w:hAnsi="Arial" w:eastAsia="Arial" w:cs="Arial"/>
                            <w:sz w:val="18"/>
                            <w:szCs w:val="18"/>
                            <w:i/>
                            <w:iCs/>
                            <w:color w:val="1F2329"/>
                            <w:position w:val="-1"/>
                          </w:rPr>
                          <w:t>k</w:t>
                        </w:r>
                        <w:r>
                          <w:rPr>
                            <w:rFonts w:ascii="Arial" w:hAnsi="Arial" w:eastAsia="Arial" w:cs="Arial"/>
                            <w:sz w:val="18"/>
                            <w:szCs w:val="18"/>
                            <w:i/>
                            <w:iCs/>
                            <w:color w:val="1F2329"/>
                            <w:spacing w:val="15"/>
                            <w:position w:val="-1"/>
                          </w:rPr>
                          <w:t xml:space="preserve">  </w:t>
                        </w:r>
                        <w:r>
                          <w:rPr>
                            <w:rFonts w:ascii="Microsoft YaHei" w:hAnsi="Microsoft YaHei" w:eastAsia="Microsoft YaHei" w:cs="Microsoft YaHei"/>
                            <w:sz w:val="33"/>
                            <w:szCs w:val="33"/>
                            <w:color w:val="D83931"/>
                            <w:spacing w:val="-3"/>
                          </w:rPr>
                          <w:t>）？</w:t>
                        </w:r>
                      </w:p>
                    </w:txbxContent>
                  </v:textbox>
                </v:shape>
              </w:pict>
            </w:r>
          </w:p>
        </w:tc>
      </w:tr>
      <w:tr>
        <w:trPr>
          <w:trHeight w:val="2406" w:hRule="atLeast"/>
        </w:trPr>
        <w:tc>
          <w:tcPr>
            <w:shd w:val="clear" w:fill="FFF5EB"/>
            <w:tcW w:w="10755" w:type="dxa"/>
            <w:vAlign w:val="top"/>
            <w:tcBorders>
              <w:left w:val="single" w:color="FED4A4" w:sz="6" w:space="0"/>
              <w:right w:val="single" w:color="FED4A4" w:sz="6" w:space="0"/>
              <w:bottom w:val="single" w:color="FED4A4" w:sz="10" w:space="0"/>
              <w:top w:val="single" w:color="FED4A4" w:sz="10" w:space="0"/>
            </w:tcBorders>
          </w:tcPr>
          <w:p>
            <w:pPr>
              <w:pStyle w:val="TableText"/>
              <w:ind w:left="217"/>
              <w:spacing w:before="244" w:line="208" w:lineRule="auto"/>
              <w:rPr/>
            </w:pPr>
            <w:r>
              <w:rPr>
                <w:sz w:val="30"/>
                <w:szCs w:val="30"/>
                <w:color w:val="1F2329"/>
                <w:spacing w:val="8"/>
                <w:position w:val="-1"/>
              </w:rPr>
              <w:t>冷</w:t>
            </w:r>
            <w:r>
              <w:rPr>
                <w:sz w:val="30"/>
                <w:szCs w:val="30"/>
                <w:color w:val="1F2329"/>
                <w:spacing w:val="66"/>
                <w:position w:val="-1"/>
              </w:rPr>
              <w:t xml:space="preserve"> </w:t>
            </w:r>
            <w:r>
              <w:rPr>
                <w:color w:val="1F2329"/>
                <w:spacing w:val="8"/>
              </w:rPr>
              <w:t>在 </w:t>
            </w:r>
            <w:r>
              <w:rPr>
                <w:rFonts w:ascii="Arial" w:hAnsi="Arial" w:eastAsia="Arial" w:cs="Arial"/>
                <w:color w:val="1F2329"/>
              </w:rPr>
              <w:t>Transformer</w:t>
            </w:r>
            <w:r>
              <w:rPr>
                <w:rFonts w:ascii="Arial" w:hAnsi="Arial" w:eastAsia="Arial" w:cs="Arial"/>
                <w:color w:val="1F2329"/>
                <w:spacing w:val="8"/>
              </w:rPr>
              <w:t xml:space="preserve"> </w:t>
            </w:r>
            <w:r>
              <w:rPr>
                <w:color w:val="1F2329"/>
                <w:spacing w:val="8"/>
              </w:rPr>
              <w:t>的多头注意⼒机制中</w:t>
            </w:r>
            <w:r>
              <w:rPr>
                <w:color w:val="1F2329"/>
                <w:spacing w:val="-39"/>
              </w:rPr>
              <w:t xml:space="preserve"> </w:t>
            </w:r>
            <w:r>
              <w:rPr>
                <w:color w:val="1F2329"/>
                <w:spacing w:val="8"/>
              </w:rPr>
              <w:t>，缩放点积注意⼒</w:t>
            </w:r>
            <w:r>
              <w:rPr>
                <w:color w:val="1F2329"/>
                <w:spacing w:val="-40"/>
              </w:rPr>
              <w:t xml:space="preserve"> </w:t>
            </w:r>
            <w:r>
              <w:rPr>
                <w:color w:val="1F2329"/>
                <w:spacing w:val="8"/>
              </w:rPr>
              <w:t>（</w:t>
            </w:r>
            <w:r>
              <w:rPr>
                <w:rFonts w:ascii="Arial" w:hAnsi="Arial" w:eastAsia="Arial" w:cs="Arial"/>
                <w:color w:val="1F2329"/>
              </w:rPr>
              <w:t>Scaled</w:t>
            </w:r>
            <w:r>
              <w:rPr>
                <w:rFonts w:ascii="Arial" w:hAnsi="Arial" w:eastAsia="Arial" w:cs="Arial"/>
                <w:color w:val="1F2329"/>
                <w:spacing w:val="8"/>
              </w:rPr>
              <w:t xml:space="preserve"> </w:t>
            </w:r>
            <w:r>
              <w:rPr>
                <w:rFonts w:ascii="Arial" w:hAnsi="Arial" w:eastAsia="Arial" w:cs="Arial"/>
                <w:color w:val="1F2329"/>
              </w:rPr>
              <w:t>Dot</w:t>
            </w:r>
            <w:r>
              <w:rPr>
                <w:rFonts w:ascii="Arial" w:hAnsi="Arial" w:eastAsia="Arial" w:cs="Arial"/>
                <w:color w:val="1F2329"/>
                <w:spacing w:val="8"/>
              </w:rPr>
              <w:t>-</w:t>
            </w:r>
            <w:r>
              <w:rPr>
                <w:rFonts w:ascii="Arial" w:hAnsi="Arial" w:eastAsia="Arial" w:cs="Arial"/>
                <w:color w:val="1F2329"/>
              </w:rPr>
              <w:t>Product</w:t>
            </w:r>
            <w:r>
              <w:rPr>
                <w:rFonts w:ascii="Arial" w:hAnsi="Arial" w:eastAsia="Arial" w:cs="Arial"/>
                <w:color w:val="1F2329"/>
                <w:spacing w:val="-12"/>
              </w:rPr>
              <w:t xml:space="preserve"> </w:t>
            </w:r>
            <w:r>
              <w:rPr>
                <w:rFonts w:ascii="Arial" w:hAnsi="Arial" w:eastAsia="Arial" w:cs="Arial"/>
                <w:color w:val="1F2329"/>
              </w:rPr>
              <w:t>Attention</w:t>
            </w:r>
            <w:r>
              <w:rPr>
                <w:color w:val="1F2329"/>
                <w:spacing w:val="8"/>
              </w:rPr>
              <w:t>）</w:t>
            </w:r>
          </w:p>
          <w:p>
            <w:pPr>
              <w:pStyle w:val="TableText"/>
              <w:ind w:left="729" w:right="282"/>
              <w:spacing w:before="6" w:line="220" w:lineRule="auto"/>
              <w:rPr/>
            </w:pPr>
            <w:r>
              <w:rPr>
                <w:color w:val="1F2329"/>
                <w:spacing w:val="-2"/>
              </w:rPr>
              <w:t>是核⼼计算⽅法之⼀</w:t>
            </w:r>
            <w:r>
              <w:rPr>
                <w:color w:val="1F2329"/>
                <w:spacing w:val="-45"/>
              </w:rPr>
              <w:t xml:space="preserve"> </w:t>
            </w:r>
            <w:r>
              <w:rPr>
                <w:color w:val="1F2329"/>
                <w:spacing w:val="-2"/>
              </w:rPr>
              <w:t>。计算过程中</w:t>
            </w:r>
            <w:r>
              <w:rPr>
                <w:color w:val="1F2329"/>
                <w:spacing w:val="-38"/>
              </w:rPr>
              <w:t xml:space="preserve"> </w:t>
            </w:r>
            <w:r>
              <w:rPr>
                <w:color w:val="1F2329"/>
                <w:spacing w:val="-2"/>
              </w:rPr>
              <w:t>，查询向量</w:t>
            </w:r>
            <w:r>
              <w:rPr>
                <w:color w:val="1F2329"/>
                <w:spacing w:val="44"/>
              </w:rPr>
              <w:t xml:space="preserve"> </w:t>
            </w:r>
            <w:r>
              <w:rPr>
                <w:rFonts w:ascii="Arial" w:hAnsi="Arial" w:eastAsia="Arial" w:cs="Arial"/>
                <w:sz w:val="27"/>
                <w:szCs w:val="27"/>
                <w:i/>
                <w:iCs/>
                <w:color w:val="1F2329"/>
                <w:spacing w:val="-2"/>
                <w:position w:val="1"/>
              </w:rPr>
              <w:t>Q</w:t>
            </w:r>
            <w:r>
              <w:rPr>
                <w:rFonts w:ascii="Arial" w:hAnsi="Arial" w:eastAsia="Arial" w:cs="Arial"/>
                <w:sz w:val="27"/>
                <w:szCs w:val="27"/>
                <w:i/>
                <w:iCs/>
                <w:color w:val="1F2329"/>
                <w:spacing w:val="28"/>
                <w:position w:val="1"/>
              </w:rPr>
              <w:t xml:space="preserve"> </w:t>
            </w:r>
            <w:r>
              <w:rPr>
                <w:color w:val="1F2329"/>
                <w:spacing w:val="-2"/>
              </w:rPr>
              <w:t>和键向量</w:t>
            </w:r>
            <w:r>
              <w:rPr>
                <w:color w:val="1F2329"/>
                <w:spacing w:val="39"/>
              </w:rPr>
              <w:t xml:space="preserve"> </w:t>
            </w:r>
            <w:r>
              <w:rPr>
                <w:rFonts w:ascii="Arial" w:hAnsi="Arial" w:eastAsia="Arial" w:cs="Arial"/>
                <w:sz w:val="27"/>
                <w:szCs w:val="27"/>
                <w:i/>
                <w:iCs/>
                <w:color w:val="1F2329"/>
                <w:spacing w:val="-2"/>
                <w:position w:val="1"/>
              </w:rPr>
              <w:t>K</w:t>
            </w:r>
            <w:r>
              <w:rPr>
                <w:rFonts w:ascii="Arial" w:hAnsi="Arial" w:eastAsia="Arial" w:cs="Arial"/>
                <w:sz w:val="27"/>
                <w:szCs w:val="27"/>
                <w:i/>
                <w:iCs/>
                <w:color w:val="1F2329"/>
                <w:spacing w:val="40"/>
                <w:position w:val="1"/>
              </w:rPr>
              <w:t xml:space="preserve"> </w:t>
            </w:r>
            <w:r>
              <w:rPr>
                <w:color w:val="1F2329"/>
                <w:spacing w:val="-2"/>
              </w:rPr>
              <w:t>进⾏点积操作</w:t>
            </w:r>
            <w:r>
              <w:rPr>
                <w:color w:val="1F2329"/>
                <w:spacing w:val="-39"/>
              </w:rPr>
              <w:t xml:space="preserve"> </w:t>
            </w:r>
            <w:r>
              <w:rPr>
                <w:color w:val="1F2329"/>
                <w:spacing w:val="-2"/>
              </w:rPr>
              <w:t>，得到注意⼒分</w:t>
            </w:r>
            <w:r>
              <w:rPr>
                <w:color w:val="1F2329"/>
              </w:rPr>
              <w:t xml:space="preserve"> </w:t>
            </w:r>
            <w:r>
              <w:rPr>
                <w:color w:val="1F2329"/>
                <w:spacing w:val="-2"/>
              </w:rPr>
              <w:t>数</w:t>
            </w:r>
            <w:r>
              <w:rPr>
                <w:color w:val="1F2329"/>
                <w:spacing w:val="-39"/>
              </w:rPr>
              <w:t xml:space="preserve"> </w:t>
            </w:r>
            <w:r>
              <w:rPr>
                <w:color w:val="1F2329"/>
                <w:spacing w:val="-2"/>
              </w:rPr>
              <w:t>，然后通过 </w:t>
            </w:r>
            <w:r>
              <w:rPr>
                <w:rFonts w:ascii="Arial" w:hAnsi="Arial" w:eastAsia="Arial" w:cs="Arial"/>
                <w:color w:val="1F2329"/>
                <w:spacing w:val="-2"/>
              </w:rPr>
              <w:t>Softmax </w:t>
            </w:r>
            <w:r>
              <w:rPr>
                <w:color w:val="1F2329"/>
                <w:spacing w:val="-2"/>
              </w:rPr>
              <w:t>函数将这些分数转换为概率分布。然⽽</w:t>
            </w:r>
            <w:r>
              <w:rPr>
                <w:color w:val="1F2329"/>
                <w:spacing w:val="-25"/>
              </w:rPr>
              <w:t xml:space="preserve"> </w:t>
            </w:r>
            <w:r>
              <w:rPr>
                <w:color w:val="1F2329"/>
                <w:spacing w:val="-2"/>
              </w:rPr>
              <w:t>，直接进⾏</w:t>
            </w:r>
            <w:r>
              <w:rPr>
                <w:color w:val="1F2329"/>
                <w:spacing w:val="-3"/>
              </w:rPr>
              <w:t>点积运算时</w:t>
            </w:r>
            <w:r>
              <w:rPr>
                <w:color w:val="1F2329"/>
                <w:spacing w:val="-39"/>
              </w:rPr>
              <w:t xml:space="preserve"> </w:t>
            </w:r>
            <w:r>
              <w:rPr>
                <w:color w:val="1F2329"/>
                <w:spacing w:val="-3"/>
              </w:rPr>
              <w:t>，随着</w:t>
            </w:r>
            <w:r>
              <w:rPr>
                <w:color w:val="1F2329"/>
              </w:rPr>
              <w:t xml:space="preserve">  </w:t>
            </w:r>
            <w:r>
              <w:rPr>
                <w:color w:val="1F2329"/>
                <w:spacing w:val="-2"/>
              </w:rPr>
              <w:t>向量维度</w:t>
            </w:r>
            <w:r>
              <w:rPr>
                <w:color w:val="1F2329"/>
                <w:spacing w:val="39"/>
              </w:rPr>
              <w:t xml:space="preserve"> </w:t>
            </w:r>
            <w:r>
              <w:rPr>
                <w:rFonts w:ascii="Arial" w:hAnsi="Arial" w:eastAsia="Arial" w:cs="Arial"/>
                <w:sz w:val="27"/>
                <w:szCs w:val="27"/>
                <w:i/>
                <w:iCs/>
                <w:color w:val="1F2329"/>
                <w:spacing w:val="-2"/>
                <w:position w:val="1"/>
              </w:rPr>
              <w:t>d</w:t>
            </w:r>
            <w:r>
              <w:rPr>
                <w:rFonts w:ascii="Arial" w:hAnsi="Arial" w:eastAsia="Arial" w:cs="Arial"/>
                <w:sz w:val="18"/>
                <w:szCs w:val="18"/>
                <w:i/>
                <w:iCs/>
                <w:color w:val="1F2329"/>
                <w:spacing w:val="-2"/>
                <w:position w:val="-3"/>
              </w:rPr>
              <w:t>k   </w:t>
            </w:r>
            <w:r>
              <w:rPr>
                <w:color w:val="1F2329"/>
                <w:spacing w:val="-2"/>
              </w:rPr>
              <w:t>的增⼤</w:t>
            </w:r>
            <w:r>
              <w:rPr>
                <w:color w:val="1F2329"/>
                <w:spacing w:val="-28"/>
              </w:rPr>
              <w:t xml:space="preserve"> </w:t>
            </w:r>
            <w:r>
              <w:rPr>
                <w:color w:val="1F2329"/>
                <w:spacing w:val="-2"/>
              </w:rPr>
              <w:t>，点积的值可能会变得⾮常⼤</w:t>
            </w:r>
            <w:r>
              <w:rPr>
                <w:color w:val="1F2329"/>
                <w:spacing w:val="-28"/>
              </w:rPr>
              <w:t xml:space="preserve"> </w:t>
            </w:r>
            <w:r>
              <w:rPr>
                <w:color w:val="1F2329"/>
                <w:spacing w:val="-2"/>
              </w:rPr>
              <w:t>，进⽽影响 </w:t>
            </w:r>
            <w:r>
              <w:rPr>
                <w:rFonts w:ascii="Arial" w:hAnsi="Arial" w:eastAsia="Arial" w:cs="Arial"/>
                <w:color w:val="1F2329"/>
                <w:spacing w:val="-2"/>
              </w:rPr>
              <w:t>Softmax </w:t>
            </w:r>
            <w:r>
              <w:rPr>
                <w:color w:val="1F2329"/>
                <w:spacing w:val="-2"/>
              </w:rPr>
              <w:t>的梯</w:t>
            </w:r>
            <w:r>
              <w:rPr>
                <w:color w:val="1F2329"/>
                <w:spacing w:val="-3"/>
              </w:rPr>
              <w:t>度以及模型的训</w:t>
            </w:r>
            <w:r>
              <w:rPr>
                <w:color w:val="1F2329"/>
              </w:rPr>
              <w:t xml:space="preserve">  </w:t>
            </w:r>
            <w:r>
              <w:rPr>
                <w:color w:val="1F2329"/>
                <w:spacing w:val="-3"/>
              </w:rPr>
              <w:t>练稳定性。</w:t>
            </w:r>
          </w:p>
        </w:tc>
      </w:tr>
    </w:tbl>
    <w:p>
      <w:pPr>
        <w:pStyle w:val="BodyText"/>
        <w:ind w:left="55"/>
        <w:spacing w:before="350" w:line="185" w:lineRule="auto"/>
        <w:rPr>
          <w:rFonts w:ascii="Microsoft YaHei" w:hAnsi="Microsoft YaHei" w:eastAsia="Microsoft YaHei" w:cs="Microsoft YaHei"/>
          <w:sz w:val="30"/>
          <w:szCs w:val="30"/>
        </w:rPr>
      </w:pPr>
      <w:r>
        <w:rPr>
          <w:sz w:val="30"/>
          <w:szCs w:val="30"/>
          <w:color w:val="1456F0"/>
          <w:spacing w:val="-8"/>
        </w:rPr>
        <w:t>1.</w:t>
      </w:r>
      <w:r>
        <w:rPr>
          <w:sz w:val="30"/>
          <w:szCs w:val="30"/>
          <w:color w:val="1456F0"/>
          <w:spacing w:val="68"/>
        </w:rPr>
        <w:t xml:space="preserve"> </w:t>
      </w:r>
      <w:r>
        <w:rPr>
          <w:rFonts w:ascii="Microsoft YaHei" w:hAnsi="Microsoft YaHei" w:eastAsia="Microsoft YaHei" w:cs="Microsoft YaHei"/>
          <w:sz w:val="30"/>
          <w:szCs w:val="30"/>
          <w:u w:val="single" w:color="auto"/>
          <w:color w:val="6425D0"/>
          <w:spacing w:val="-8"/>
        </w:rPr>
        <w:t>问题背景</w:t>
      </w:r>
    </w:p>
    <w:p>
      <w:pPr>
        <w:ind w:left="10"/>
        <w:spacing w:before="166"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在注意⼒机制中</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spacing w:val="-2"/>
        </w:rPr>
        <w:t>，点积计算会通过以下公式得出注意⼒分数：</w:t>
      </w:r>
    </w:p>
    <w:p>
      <w:pPr>
        <w:ind w:left="2877"/>
        <w:spacing w:before="116" w:line="681" w:lineRule="exact"/>
        <w:rPr/>
      </w:pPr>
      <w:r>
        <w:rPr>
          <w:position w:val="-14"/>
        </w:rPr>
        <w:drawing>
          <wp:inline distT="0" distB="0" distL="0" distR="0">
            <wp:extent cx="3180311" cy="432463"/>
            <wp:effectExtent l="0" t="0" r="0" b="0"/>
            <wp:docPr id="356" name="IM 356"/>
            <wp:cNvGraphicFramePr/>
            <a:graphic>
              <a:graphicData uri="http://schemas.openxmlformats.org/drawingml/2006/picture">
                <pic:pic>
                  <pic:nvPicPr>
                    <pic:cNvPr id="356" name="IM 356"/>
                    <pic:cNvPicPr/>
                  </pic:nvPicPr>
                  <pic:blipFill>
                    <a:blip r:embed="rId142"/>
                    <a:stretch>
                      <a:fillRect/>
                    </a:stretch>
                  </pic:blipFill>
                  <pic:spPr>
                    <a:xfrm rot="0">
                      <a:off x="0" y="0"/>
                      <a:ext cx="3180311" cy="432463"/>
                    </a:xfrm>
                    <a:prstGeom prst="rect">
                      <a:avLst/>
                    </a:prstGeom>
                  </pic:spPr>
                </pic:pic>
              </a:graphicData>
            </a:graphic>
          </wp:inline>
        </w:drawing>
      </w:r>
    </w:p>
    <w:p>
      <w:pPr>
        <w:pStyle w:val="BodyText"/>
        <w:ind w:left="11"/>
        <w:spacing w:before="168" w:line="209" w:lineRule="auto"/>
        <w:rPr>
          <w:rFonts w:ascii="Microsoft YaHei" w:hAnsi="Microsoft YaHei" w:eastAsia="Microsoft YaHei" w:cs="Microsoft YaHei"/>
        </w:rPr>
      </w:pPr>
      <w:r>
        <w:rPr>
          <w:rFonts w:ascii="Microsoft YaHei" w:hAnsi="Microsoft YaHei" w:eastAsia="Microsoft YaHei" w:cs="Microsoft YaHei"/>
          <w:color w:val="1F2329"/>
          <w:spacing w:val="-3"/>
        </w:rPr>
        <w:t>其中</w:t>
      </w:r>
      <w:r>
        <w:rPr>
          <w:rFonts w:ascii="Microsoft YaHei" w:hAnsi="Microsoft YaHei" w:eastAsia="Microsoft YaHei" w:cs="Microsoft YaHei"/>
          <w:color w:val="1F2329"/>
          <w:spacing w:val="49"/>
          <w:w w:val="101"/>
        </w:rPr>
        <w:t xml:space="preserve"> </w:t>
      </w:r>
      <w:r>
        <w:rPr>
          <w:sz w:val="27"/>
          <w:szCs w:val="27"/>
          <w:i/>
          <w:iCs/>
          <w:color w:val="1F2329"/>
          <w:spacing w:val="-3"/>
          <w:position w:val="1"/>
        </w:rPr>
        <w:t>Q</w:t>
      </w:r>
      <w:r>
        <w:rPr>
          <w:sz w:val="27"/>
          <w:szCs w:val="27"/>
          <w:i/>
          <w:iCs/>
          <w:color w:val="1F2329"/>
          <w:spacing w:val="31"/>
          <w:position w:val="1"/>
        </w:rPr>
        <w:t xml:space="preserve"> </w:t>
      </w:r>
      <w:r>
        <w:rPr>
          <w:rFonts w:ascii="Microsoft YaHei" w:hAnsi="Microsoft YaHei" w:eastAsia="Microsoft YaHei" w:cs="Microsoft YaHei"/>
          <w:color w:val="1F2329"/>
          <w:spacing w:val="-3"/>
        </w:rPr>
        <w:t>是查询向量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22"/>
        </w:rPr>
        <w:t xml:space="preserve"> </w:t>
      </w:r>
      <w:r>
        <w:rPr>
          <w:sz w:val="27"/>
          <w:szCs w:val="27"/>
          <w:i/>
          <w:iCs/>
          <w:color w:val="1F2329"/>
          <w:spacing w:val="-3"/>
        </w:rPr>
        <w:t>K</w:t>
      </w:r>
      <w:r>
        <w:rPr>
          <w:sz w:val="27"/>
          <w:szCs w:val="27"/>
          <w:i/>
          <w:iCs/>
          <w:color w:val="1F2329"/>
          <w:spacing w:val="-14"/>
        </w:rPr>
        <w:t xml:space="preserve"> </w:t>
      </w:r>
      <w:r>
        <w:rPr>
          <w:rFonts w:ascii="Microsoft YaHei" w:hAnsi="Microsoft YaHei" w:eastAsia="Microsoft YaHei" w:cs="Microsoft YaHei"/>
          <w:color w:val="1F2329"/>
          <w:spacing w:val="-3"/>
        </w:rPr>
        <w:t>是键向量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16"/>
        </w:rPr>
        <w:t xml:space="preserve"> </w:t>
      </w:r>
      <w:r>
        <w:rPr>
          <w:sz w:val="27"/>
          <w:szCs w:val="27"/>
          <w:i/>
          <w:iCs/>
          <w:color w:val="1F2329"/>
          <w:spacing w:val="-3"/>
          <w:position w:val="1"/>
        </w:rPr>
        <w:t>V </w:t>
      </w:r>
      <w:r>
        <w:rPr>
          <w:rFonts w:ascii="Microsoft YaHei" w:hAnsi="Microsoft YaHei" w:eastAsia="Microsoft YaHei" w:cs="Microsoft YaHei"/>
          <w:color w:val="1F2329"/>
          <w:spacing w:val="-3"/>
        </w:rPr>
        <w:t>是值向量</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22"/>
        </w:rPr>
        <w:t xml:space="preserve"> </w:t>
      </w:r>
      <w:r>
        <w:rPr>
          <w:sz w:val="27"/>
          <w:szCs w:val="27"/>
          <w:i/>
          <w:iCs/>
          <w:color w:val="1F2329"/>
          <w:spacing w:val="-3"/>
          <w:position w:val="1"/>
        </w:rPr>
        <w:t>d</w:t>
      </w:r>
      <w:r>
        <w:rPr>
          <w:sz w:val="18"/>
          <w:szCs w:val="18"/>
          <w:i/>
          <w:iCs/>
          <w:color w:val="1F2329"/>
          <w:spacing w:val="-3"/>
          <w:position w:val="-3"/>
        </w:rPr>
        <w:t>k</w:t>
      </w:r>
      <w:r>
        <w:rPr>
          <w:sz w:val="18"/>
          <w:szCs w:val="18"/>
          <w:i/>
          <w:iCs/>
          <w:color w:val="1F2329"/>
          <w:spacing w:val="23"/>
          <w:w w:val="101"/>
          <w:position w:val="-3"/>
        </w:rPr>
        <w:t xml:space="preserve">  </w:t>
      </w:r>
      <w:r>
        <w:rPr>
          <w:rFonts w:ascii="Microsoft YaHei" w:hAnsi="Microsoft YaHei" w:eastAsia="Microsoft YaHei" w:cs="Microsoft YaHei"/>
          <w:color w:val="1F2329"/>
          <w:spacing w:val="-3"/>
        </w:rPr>
        <w:t>是键向量的维度。</w:t>
      </w:r>
    </w:p>
    <w:p>
      <w:pPr>
        <w:spacing w:line="92" w:lineRule="exact"/>
        <w:rPr/>
      </w:pPr>
      <w:r/>
    </w:p>
    <w:tbl>
      <w:tblPr>
        <w:tblStyle w:val="TableNormal"/>
        <w:tblW w:w="220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200"/>
      </w:tblGrid>
      <w:tr>
        <w:trPr>
          <w:trHeight w:val="320" w:hRule="atLeast"/>
        </w:trPr>
        <w:tc>
          <w:tcPr>
            <w:shd w:val="clear" w:fill="F5F6F7"/>
            <w:tcW w:w="2200" w:type="dxa"/>
            <w:vAlign w:val="top"/>
          </w:tcPr>
          <w:p>
            <w:pPr>
              <w:pStyle w:val="TableText"/>
              <w:ind w:left="47"/>
              <w:spacing w:before="38" w:line="232" w:lineRule="exact"/>
              <w:rPr>
                <w:sz w:val="23"/>
                <w:szCs w:val="23"/>
              </w:rPr>
            </w:pPr>
            <w:r>
              <w:rPr>
                <w:sz w:val="23"/>
                <w:szCs w:val="23"/>
                <w:color w:val="D83931"/>
                <w:spacing w:val="12"/>
                <w:position w:val="-1"/>
              </w:rPr>
              <w:t>问题1:</w:t>
            </w:r>
            <w:r>
              <w:rPr>
                <w:sz w:val="23"/>
                <w:szCs w:val="23"/>
                <w:color w:val="D83931"/>
                <w:spacing w:val="32"/>
                <w:w w:val="101"/>
                <w:position w:val="-1"/>
              </w:rPr>
              <w:t xml:space="preserve">  </w:t>
            </w:r>
            <w:r>
              <w:rPr>
                <w:sz w:val="23"/>
                <w:szCs w:val="23"/>
                <w:color w:val="D83931"/>
                <w:spacing w:val="12"/>
                <w:position w:val="-1"/>
              </w:rPr>
              <w:t>点积值过大</w:t>
            </w:r>
          </w:p>
        </w:tc>
      </w:tr>
    </w:tbl>
    <w:p>
      <w:pPr>
        <w:pStyle w:val="BodyText"/>
        <w:ind w:left="9" w:right="382"/>
        <w:spacing w:before="208" w:line="220" w:lineRule="auto"/>
        <w:jc w:val="both"/>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1947008" behindDoc="1" locked="0" layoutInCell="1" allowOverlap="1">
                <wp:simplePos x="0" y="0"/>
                <wp:positionH relativeFrom="column">
                  <wp:posOffset>6553200</wp:posOffset>
                </wp:positionH>
                <wp:positionV relativeFrom="paragraph">
                  <wp:posOffset>571296</wp:posOffset>
                </wp:positionV>
                <wp:extent cx="152400" cy="266700"/>
                <wp:effectExtent l="0" t="0" r="0" b="0"/>
                <wp:wrapNone/>
                <wp:docPr id="358" name="Rect 358"/>
                <wp:cNvGraphicFramePr/>
                <a:graphic>
                  <a:graphicData uri="http://schemas.microsoft.com/office/word/2010/wordprocessingShape">
                    <wps:wsp>
                      <wps:cNvPr id="358" name="Rect 358"/>
                      <wps:cNvSpPr/>
                      <wps:spPr>
                        <a:xfrm>
                          <a:off x="6553200" y="571296"/>
                          <a:ext cx="152400" cy="266700"/>
                        </a:xfrm>
                        <a:prstGeom prst="rect">
                          <a:avLst/>
                        </a:prstGeom>
                        <a:solidFill>
                          <a:srgbClr val="B7EDB1">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32" style="position:absolute;margin-left:516pt;margin-top:44.984pt;mso-position-vertical-relative:text;mso-position-horizontal-relative:text;width:12pt;height:21pt;z-index:-251369472;" fillcolor="#B7EDB1" filled="true" stroked="false">
                <v:fill opacity="0.800000"/>
              </v:rect>
            </w:pict>
          </mc:Fallback>
        </mc:AlternateContent>
      </w:r>
      <w:r>
        <mc:AlternateContent xmlns:mc="http://schemas.openxmlformats.org/markup-compatibility/2006">
          <mc:Choice Requires="wps">
            <w:drawing>
              <wp:anchor distT="0" distB="0" distL="0" distR="0" simplePos="0" relativeHeight="251948032" behindDoc="1" locked="0" layoutInCell="1" allowOverlap="1">
                <wp:simplePos x="0" y="0"/>
                <wp:positionH relativeFrom="column">
                  <wp:posOffset>0</wp:posOffset>
                </wp:positionH>
                <wp:positionV relativeFrom="paragraph">
                  <wp:posOffset>818946</wp:posOffset>
                </wp:positionV>
                <wp:extent cx="2133600" cy="266700"/>
                <wp:effectExtent l="0" t="0" r="0" b="0"/>
                <wp:wrapNone/>
                <wp:docPr id="360" name="Rect 360"/>
                <wp:cNvGraphicFramePr/>
                <a:graphic>
                  <a:graphicData uri="http://schemas.microsoft.com/office/word/2010/wordprocessingShape">
                    <wps:wsp>
                      <wps:cNvPr id="360" name="Rect 360"/>
                      <wps:cNvSpPr/>
                      <wps:spPr>
                        <a:xfrm>
                          <a:off x="0" y="818946"/>
                          <a:ext cx="2133600" cy="266700"/>
                        </a:xfrm>
                        <a:prstGeom prst="rect">
                          <a:avLst/>
                        </a:prstGeom>
                        <a:solidFill>
                          <a:srgbClr val="B7EDB1">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34" style="position:absolute;margin-left:0pt;margin-top:64.484pt;mso-position-vertical-relative:text;mso-position-horizontal-relative:text;width:168pt;height:21pt;z-index:-251368448;" fillcolor="#B7EDB1" filled="true" stroked="false">
                <v:fill opacity="0.800000"/>
              </v:rect>
            </w:pict>
          </mc:Fallback>
        </mc:AlternateContent>
      </w:r>
      <w:r>
        <w:rPr>
          <w:rFonts w:ascii="Microsoft YaHei" w:hAnsi="Microsoft YaHei" w:eastAsia="Microsoft YaHei" w:cs="Microsoft YaHei"/>
          <w:color w:val="1F2329"/>
          <w:spacing w:val="-1"/>
        </w:rPr>
        <w:t>查询向量 </w:t>
      </w:r>
      <w:r>
        <w:rPr>
          <w:sz w:val="27"/>
          <w:szCs w:val="27"/>
          <w:i/>
          <w:iCs/>
          <w:color w:val="1F2329"/>
          <w:spacing w:val="-1"/>
        </w:rPr>
        <w:t>Q  </w:t>
      </w:r>
      <w:r>
        <w:rPr>
          <w:rFonts w:ascii="Microsoft YaHei" w:hAnsi="Microsoft YaHei" w:eastAsia="Microsoft YaHei" w:cs="Microsoft YaHei"/>
          <w:color w:val="1F2329"/>
          <w:spacing w:val="-1"/>
        </w:rPr>
        <w:t>和键向量</w:t>
      </w:r>
      <w:r>
        <w:rPr>
          <w:rFonts w:ascii="Microsoft YaHei" w:hAnsi="Microsoft YaHei" w:eastAsia="Microsoft YaHei" w:cs="Microsoft YaHei"/>
          <w:color w:val="1F2329"/>
          <w:spacing w:val="39"/>
        </w:rPr>
        <w:t xml:space="preserve"> </w:t>
      </w:r>
      <w:r>
        <w:rPr>
          <w:sz w:val="27"/>
          <w:szCs w:val="27"/>
          <w:i/>
          <w:iCs/>
          <w:color w:val="1F2329"/>
          <w:spacing w:val="-1"/>
        </w:rPr>
        <w:t>K</w:t>
      </w:r>
      <w:r>
        <w:rPr>
          <w:sz w:val="27"/>
          <w:szCs w:val="27"/>
          <w:i/>
          <w:iCs/>
          <w:color w:val="1F2329"/>
          <w:spacing w:val="-15"/>
        </w:rPr>
        <w:t xml:space="preserve"> </w:t>
      </w:r>
      <w:r>
        <w:rPr>
          <w:rFonts w:ascii="Microsoft YaHei" w:hAnsi="Microsoft YaHei" w:eastAsia="Microsoft YaHei" w:cs="Microsoft YaHei"/>
          <w:color w:val="1F2329"/>
          <w:spacing w:val="-1"/>
        </w:rPr>
        <w:t>是⾼维向量</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u w:val="single" w:color="auto"/>
          <w:color w:val="1F2329"/>
          <w:spacing w:val="-1"/>
        </w:rPr>
        <w:t>点积的期望值会随着维度</w:t>
      </w:r>
      <w:r>
        <w:rPr>
          <w:sz w:val="27"/>
          <w:szCs w:val="27"/>
          <w:i/>
          <w:iCs/>
          <w:color w:val="1F2329"/>
          <w:spacing w:val="-1"/>
          <w:position w:val="1"/>
        </w:rPr>
        <w:t>d</w:t>
      </w:r>
      <w:r>
        <w:rPr>
          <w:sz w:val="18"/>
          <w:szCs w:val="18"/>
          <w:i/>
          <w:iCs/>
          <w:color w:val="1F2329"/>
          <w:spacing w:val="-1"/>
          <w:position w:val="-3"/>
        </w:rPr>
        <w:t>k</w:t>
      </w:r>
      <w:r>
        <w:rPr>
          <w:sz w:val="18"/>
          <w:szCs w:val="18"/>
          <w:i/>
          <w:iCs/>
          <w:color w:val="1F2329"/>
          <w:spacing w:val="33"/>
          <w:position w:val="-3"/>
        </w:rPr>
        <w:t xml:space="preserve"> </w:t>
      </w:r>
      <w:r>
        <w:rPr>
          <w:rFonts w:ascii="Microsoft YaHei" w:hAnsi="Microsoft YaHei" w:eastAsia="Microsoft YaHei" w:cs="Microsoft YaHei"/>
          <w:i/>
          <w:iCs/>
          <w:u w:val="single" w:color="auto"/>
          <w:color w:val="1F2329"/>
          <w:spacing w:val="58"/>
        </w:rPr>
        <w:t xml:space="preserve"> </w:t>
      </w:r>
      <w:r>
        <w:rPr>
          <w:rFonts w:ascii="Microsoft YaHei" w:hAnsi="Microsoft YaHei" w:eastAsia="Microsoft YaHei" w:cs="Microsoft YaHei"/>
          <w:u w:val="single" w:color="auto"/>
          <w:color w:val="1F2329"/>
          <w:spacing w:val="-1"/>
        </w:rPr>
        <w:t>的增加⽽增</w:t>
      </w:r>
      <w:r>
        <w:rPr>
          <w:rFonts w:ascii="Microsoft YaHei" w:hAnsi="Microsoft YaHei" w:eastAsia="Microsoft YaHei" w:cs="Microsoft YaHei"/>
          <w:u w:val="single" w:color="auto"/>
          <w:color w:val="1F2329"/>
          <w:spacing w:val="-2"/>
        </w:rPr>
        <w:t>⼤</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2"/>
        </w:rPr>
        <w:t>具体来说</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，两个</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随机独⽴的向量的点积期望值与向量维度成正⽐</w:t>
      </w:r>
      <w:r>
        <w:rPr>
          <w:rFonts w:ascii="Microsoft YaHei" w:hAnsi="Microsoft YaHei" w:eastAsia="Microsoft YaHei" w:cs="Microsoft YaHei"/>
          <w:color w:val="1F2329"/>
          <w:spacing w:val="-14"/>
        </w:rPr>
        <w:t xml:space="preserve"> </w:t>
      </w:r>
      <w:r>
        <w:rPr>
          <w:rFonts w:ascii="Microsoft YaHei" w:hAnsi="Microsoft YaHei" w:eastAsia="Microsoft YaHei" w:cs="Microsoft YaHei"/>
          <w:color w:val="1F2329"/>
          <w:spacing w:val="-2"/>
        </w:rPr>
        <w:t>，导致点积结果会⾮常⼤。</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2"/>
        </w:rPr>
        <w:t>进⼊ </w:t>
      </w:r>
      <w:r>
        <w:rPr>
          <w:color w:val="1F2329"/>
          <w:spacing w:val="-2"/>
        </w:rPr>
        <w:t>Softmax </w:t>
      </w:r>
      <w:r>
        <w:rPr>
          <w:rFonts w:ascii="Microsoft YaHei" w:hAnsi="Microsoft YaHei" w:eastAsia="Microsoft YaHei" w:cs="Microsoft YaHei"/>
          <w:color w:val="1F2329"/>
          <w:spacing w:val="-2"/>
        </w:rPr>
        <w:t>函数后</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，这</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些⼤值会使得 </w:t>
      </w:r>
      <w:r>
        <w:rPr>
          <w:color w:val="1F2329"/>
          <w:spacing w:val="-1"/>
        </w:rPr>
        <w:t>Softmax </w:t>
      </w:r>
      <w:r>
        <w:rPr>
          <w:rFonts w:ascii="Microsoft YaHei" w:hAnsi="Microsoft YaHei" w:eastAsia="Microsoft YaHei" w:cs="Microsoft YaHei"/>
          <w:color w:val="1F2329"/>
          <w:spacing w:val="-1"/>
        </w:rPr>
        <w:t>输出变得极端化：</w:t>
      </w:r>
      <w:r>
        <w:rPr>
          <w:rFonts w:ascii="Microsoft YaHei" w:hAnsi="Microsoft YaHei" w:eastAsia="Microsoft YaHei" w:cs="Microsoft YaHei"/>
          <w:color w:val="DE7802"/>
          <w:spacing w:val="-1"/>
        </w:rPr>
        <w:t>某些位</w:t>
      </w:r>
      <w:r>
        <w:rPr>
          <w:rFonts w:ascii="Microsoft YaHei" w:hAnsi="Microsoft YaHei" w:eastAsia="Microsoft YaHei" w:cs="Microsoft YaHei"/>
          <w:color w:val="DE7802"/>
          <w:spacing w:val="-2"/>
        </w:rPr>
        <w:t>置的输出⾮常接近 </w:t>
      </w:r>
      <w:r>
        <w:rPr>
          <w:color w:val="DE7802"/>
          <w:spacing w:val="-2"/>
        </w:rPr>
        <w:t>1</w:t>
      </w:r>
      <w:r>
        <w:rPr>
          <w:color w:val="DE7802"/>
          <w:spacing w:val="-28"/>
        </w:rPr>
        <w:t xml:space="preserve"> </w:t>
      </w:r>
      <w:r>
        <w:rPr>
          <w:rFonts w:ascii="Microsoft YaHei" w:hAnsi="Microsoft YaHei" w:eastAsia="Microsoft YaHei" w:cs="Microsoft YaHei"/>
          <w:color w:val="DE7802"/>
          <w:spacing w:val="-2"/>
        </w:rPr>
        <w:t>，⽽其他位置接近 </w:t>
      </w:r>
      <w:r>
        <w:rPr>
          <w:color w:val="DE7802"/>
          <w:spacing w:val="-2"/>
        </w:rPr>
        <w:t>0</w:t>
      </w:r>
      <w:r>
        <w:rPr>
          <w:rFonts w:ascii="Microsoft YaHei" w:hAnsi="Microsoft YaHei" w:eastAsia="Microsoft YaHei" w:cs="Microsoft YaHei"/>
          <w:color w:val="1F2329"/>
          <w:spacing w:val="-2"/>
        </w:rPr>
        <w:t>。此时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2EA121"/>
          <w:spacing w:val="-2"/>
        </w:rPr>
        <w:t>注</w:t>
      </w:r>
      <w:r>
        <w:rPr>
          <w:rFonts w:ascii="Microsoft YaHei" w:hAnsi="Microsoft YaHei" w:eastAsia="Microsoft YaHei" w:cs="Microsoft YaHei"/>
          <w:color w:val="2EA121"/>
        </w:rPr>
        <w:t xml:space="preserve">  </w:t>
      </w:r>
      <w:r>
        <w:rPr>
          <w:rFonts w:ascii="Microsoft YaHei" w:hAnsi="Microsoft YaHei" w:eastAsia="Microsoft YaHei" w:cs="Microsoft YaHei"/>
          <w:color w:val="2EA121"/>
          <w:spacing w:val="-1"/>
        </w:rPr>
        <w:t>意⼒机制的注意⼒分布过于集中</w:t>
      </w:r>
      <w:r>
        <w:rPr>
          <w:rFonts w:ascii="Microsoft YaHei" w:hAnsi="Microsoft YaHei" w:eastAsia="Microsoft YaHei" w:cs="Microsoft YaHei"/>
          <w:color w:val="2EA121"/>
          <w:spacing w:val="-38"/>
        </w:rPr>
        <w:t xml:space="preserve"> </w:t>
      </w:r>
      <w:r>
        <w:rPr>
          <w:rFonts w:ascii="Microsoft YaHei" w:hAnsi="Microsoft YaHei" w:eastAsia="Microsoft YaHei" w:cs="Microsoft YaHei"/>
          <w:color w:val="1F2329"/>
          <w:spacing w:val="-1"/>
        </w:rPr>
        <w:t>，模型难以有</w:t>
      </w:r>
      <w:r>
        <w:rPr>
          <w:rFonts w:ascii="Microsoft YaHei" w:hAnsi="Microsoft YaHei" w:eastAsia="Microsoft YaHei" w:cs="Microsoft YaHei"/>
          <w:color w:val="1F2329"/>
          <w:spacing w:val="-2"/>
        </w:rPr>
        <w:t>效地从多个位置学习信息。</w:t>
      </w:r>
    </w:p>
    <w:p>
      <w:pPr>
        <w:spacing w:line="112" w:lineRule="exact"/>
        <w:rPr/>
      </w:pPr>
      <w:r/>
    </w:p>
    <w:tbl>
      <w:tblPr>
        <w:tblStyle w:val="TableNormal"/>
        <w:tblW w:w="196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960"/>
      </w:tblGrid>
      <w:tr>
        <w:trPr>
          <w:trHeight w:val="320" w:hRule="atLeast"/>
        </w:trPr>
        <w:tc>
          <w:tcPr>
            <w:shd w:val="clear" w:fill="F5F6F7"/>
            <w:tcW w:w="1960" w:type="dxa"/>
            <w:vAlign w:val="top"/>
          </w:tcPr>
          <w:p>
            <w:pPr>
              <w:pStyle w:val="TableText"/>
              <w:ind w:left="47"/>
              <w:spacing w:before="37" w:line="234" w:lineRule="exact"/>
              <w:rPr>
                <w:sz w:val="23"/>
                <w:szCs w:val="23"/>
              </w:rPr>
            </w:pPr>
            <w:r>
              <w:rPr>
                <w:sz w:val="23"/>
                <w:szCs w:val="23"/>
                <w:color w:val="D83931"/>
                <w:spacing w:val="13"/>
                <w:position w:val="-1"/>
              </w:rPr>
              <w:t>问题2:</w:t>
            </w:r>
            <w:r>
              <w:rPr>
                <w:sz w:val="23"/>
                <w:szCs w:val="23"/>
                <w:color w:val="D83931"/>
                <w:spacing w:val="31"/>
                <w:position w:val="-1"/>
              </w:rPr>
              <w:t xml:space="preserve">  </w:t>
            </w:r>
            <w:r>
              <w:rPr>
                <w:sz w:val="23"/>
                <w:szCs w:val="23"/>
                <w:color w:val="D83931"/>
                <w:spacing w:val="13"/>
                <w:position w:val="-1"/>
              </w:rPr>
              <w:t>梯度消失</w:t>
            </w:r>
          </w:p>
        </w:tc>
      </w:tr>
    </w:tbl>
    <w:p>
      <w:pPr>
        <w:pStyle w:val="BodyText"/>
        <w:ind w:left="5" w:right="436" w:firstLine="22"/>
        <w:spacing w:before="210" w:line="214" w:lineRule="auto"/>
        <w:rPr>
          <w:rFonts w:ascii="Microsoft YaHei" w:hAnsi="Microsoft YaHei" w:eastAsia="Microsoft YaHei" w:cs="Microsoft YaHei"/>
        </w:rPr>
      </w:pPr>
      <w:r>
        <w:rPr>
          <w:rFonts w:ascii="Microsoft YaHei" w:hAnsi="Microsoft YaHei" w:eastAsia="Microsoft YaHei" w:cs="Microsoft YaHei"/>
          <w:color w:val="1F2329"/>
          <w:spacing w:val="-2"/>
        </w:rPr>
        <w:t>当点积值过⼤时</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2"/>
        </w:rPr>
        <w:t>，</w:t>
      </w:r>
      <w:r>
        <w:rPr>
          <w:color w:val="1F2329"/>
          <w:spacing w:val="-2"/>
        </w:rPr>
        <w:t>Softmax </w:t>
      </w:r>
      <w:r>
        <w:rPr>
          <w:rFonts w:ascii="Microsoft YaHei" w:hAnsi="Microsoft YaHei" w:eastAsia="Microsoft YaHei" w:cs="Microsoft YaHei"/>
          <w:color w:val="1F2329"/>
          <w:spacing w:val="-2"/>
        </w:rPr>
        <w:t>函数的梯度可能会变得⾮常⼩</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2"/>
        </w:rPr>
        <w:t>，导致</w:t>
      </w:r>
      <w:r>
        <w:rPr>
          <w:rFonts w:ascii="Microsoft YaHei" w:hAnsi="Microsoft YaHei" w:eastAsia="Microsoft YaHei" w:cs="Microsoft YaHei"/>
          <w:color w:val="D83931"/>
          <w:spacing w:val="-2"/>
        </w:rPr>
        <w:t>模型的反向传播过程中梯度消失</w:t>
      </w:r>
      <w:r>
        <w:rPr>
          <w:rFonts w:ascii="Microsoft YaHei" w:hAnsi="Microsoft YaHei" w:eastAsia="Microsoft YaHei" w:cs="Microsoft YaHei"/>
          <w:color w:val="D83931"/>
          <w:spacing w:val="-38"/>
        </w:rPr>
        <w:t xml:space="preserve"> </w:t>
      </w:r>
      <w:r>
        <w:rPr>
          <w:rFonts w:ascii="Microsoft YaHei" w:hAnsi="Microsoft YaHei" w:eastAsia="Microsoft YaHei" w:cs="Microsoft YaHei"/>
          <w:color w:val="1F2329"/>
          <w:spacing w:val="-2"/>
        </w:rPr>
        <w:t>，使</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得模型训练速度变慢或难以收敛。</w:t>
      </w:r>
    </w:p>
    <w:p>
      <w:pPr>
        <w:pStyle w:val="BodyText"/>
        <w:ind w:left="41"/>
        <w:spacing w:before="323" w:line="184" w:lineRule="auto"/>
        <w:rPr>
          <w:rFonts w:ascii="Microsoft YaHei" w:hAnsi="Microsoft YaHei" w:eastAsia="Microsoft YaHei" w:cs="Microsoft YaHei"/>
          <w:sz w:val="30"/>
          <w:szCs w:val="30"/>
        </w:rPr>
      </w:pPr>
      <w:r>
        <w:rPr>
          <w:sz w:val="30"/>
          <w:szCs w:val="30"/>
          <w:color w:val="1456F0"/>
          <w:spacing w:val="-2"/>
        </w:rPr>
        <w:t>2.</w:t>
      </w:r>
      <w:r>
        <w:rPr>
          <w:sz w:val="30"/>
          <w:szCs w:val="30"/>
          <w:color w:val="1456F0"/>
          <w:spacing w:val="52"/>
        </w:rPr>
        <w:t xml:space="preserve"> </w:t>
      </w:r>
      <w:r>
        <w:rPr>
          <w:rFonts w:ascii="Microsoft YaHei" w:hAnsi="Microsoft YaHei" w:eastAsia="Microsoft YaHei" w:cs="Microsoft YaHei"/>
          <w:sz w:val="30"/>
          <w:szCs w:val="30"/>
          <w:u w:val="single" w:color="auto"/>
          <w:color w:val="6425D0"/>
          <w:spacing w:val="-2"/>
        </w:rPr>
        <w:t>缩放的解决⽅案</w:t>
      </w:r>
    </w:p>
    <w:p>
      <w:pPr>
        <w:pStyle w:val="BodyText"/>
        <w:ind w:left="13"/>
        <w:spacing w:before="167" w:line="187" w:lineRule="auto"/>
        <w:rPr>
          <w:rFonts w:ascii="Microsoft YaHei" w:hAnsi="Microsoft YaHei" w:eastAsia="Microsoft YaHei" w:cs="Microsoft YaHei"/>
        </w:rPr>
      </w:pPr>
      <w:r>
        <w:rPr>
          <w:rFonts w:ascii="Microsoft YaHei" w:hAnsi="Microsoft YaHei" w:eastAsia="Microsoft YaHei" w:cs="Microsoft YaHei"/>
          <w:color w:val="1F2329"/>
          <w:spacing w:val="-2"/>
        </w:rPr>
        <w:t>为了避免这些问题</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2"/>
        </w:rPr>
        <w:t>，</w:t>
      </w:r>
      <w:r>
        <w:rPr>
          <w:color w:val="1F2329"/>
          <w:spacing w:val="-2"/>
        </w:rPr>
        <w:t>Transformer </w:t>
      </w:r>
      <w:r>
        <w:rPr>
          <w:rFonts w:ascii="Microsoft YaHei" w:hAnsi="Microsoft YaHei" w:eastAsia="Microsoft YaHei" w:cs="Microsoft YaHei"/>
          <w:color w:val="1F2329"/>
          <w:spacing w:val="-2"/>
        </w:rPr>
        <w:t>引⼊了⼀个缩放因⼦</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2"/>
        </w:rPr>
        <w:t>，将点积的结果除以</w:t>
      </w:r>
      <w:r>
        <w:rPr>
          <w:rFonts w:ascii="Microsoft YaHei" w:hAnsi="Microsoft YaHei" w:eastAsia="Microsoft YaHei" w:cs="Microsoft YaHei"/>
          <w:color w:val="1F2329"/>
          <w:spacing w:val="-15"/>
        </w:rPr>
        <w:t xml:space="preserve"> </w:t>
      </w:r>
      <w:r>
        <w:rPr>
          <w:sz w:val="27"/>
          <w:szCs w:val="27"/>
          <w:i/>
          <w:iCs/>
          <w:color w:val="1F2329"/>
          <w:spacing w:val="-2"/>
        </w:rPr>
        <w:t>d</w:t>
      </w:r>
      <w:r>
        <w:rPr>
          <w:sz w:val="18"/>
          <w:szCs w:val="18"/>
          <w:i/>
          <w:iCs/>
          <w:color w:val="1F2329"/>
          <w:spacing w:val="-2"/>
          <w:position w:val="-3"/>
        </w:rPr>
        <w:t>k   </w:t>
      </w:r>
      <w:r>
        <w:rPr>
          <w:rFonts w:ascii="Microsoft YaHei" w:hAnsi="Microsoft YaHei" w:eastAsia="Microsoft YaHei" w:cs="Microsoft YaHei"/>
          <w:color w:val="1F2329"/>
          <w:spacing w:val="-2"/>
        </w:rPr>
        <w:t>的平⽅根</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，即：</w:t>
      </w:r>
    </w:p>
    <w:p>
      <w:pPr>
        <w:ind w:left="75"/>
        <w:spacing w:line="696" w:lineRule="exact"/>
        <w:rPr/>
      </w:pPr>
      <w:r>
        <w:rPr>
          <w:position w:val="-14"/>
        </w:rPr>
        <w:drawing>
          <wp:inline distT="0" distB="0" distL="0" distR="0">
            <wp:extent cx="400050" cy="441988"/>
            <wp:effectExtent l="0" t="0" r="0" b="0"/>
            <wp:docPr id="362" name="IM 362"/>
            <wp:cNvGraphicFramePr/>
            <a:graphic>
              <a:graphicData uri="http://schemas.openxmlformats.org/drawingml/2006/picture">
                <pic:pic>
                  <pic:nvPicPr>
                    <pic:cNvPr id="362" name="IM 362"/>
                    <pic:cNvPicPr/>
                  </pic:nvPicPr>
                  <pic:blipFill>
                    <a:blip r:embed="rId143"/>
                    <a:stretch>
                      <a:fillRect/>
                    </a:stretch>
                  </pic:blipFill>
                  <pic:spPr>
                    <a:xfrm rot="0">
                      <a:off x="0" y="0"/>
                      <a:ext cx="400050" cy="441988"/>
                    </a:xfrm>
                    <a:prstGeom prst="rect">
                      <a:avLst/>
                    </a:prstGeom>
                  </pic:spPr>
                </pic:pic>
              </a:graphicData>
            </a:graphic>
          </wp:inline>
        </w:drawing>
      </w:r>
    </w:p>
    <w:p>
      <w:pPr>
        <w:ind w:left="9"/>
        <w:spacing w:before="168"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这样做的原因主要有以下⼏点：</w:t>
      </w:r>
    </w:p>
    <w:p>
      <w:pPr>
        <w:spacing w:line="125" w:lineRule="exact"/>
        <w:rPr/>
      </w:pPr>
      <w:r/>
    </w:p>
    <w:tbl>
      <w:tblPr>
        <w:tblStyle w:val="TableNormal"/>
        <w:tblW w:w="127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270"/>
      </w:tblGrid>
      <w:tr>
        <w:trPr>
          <w:trHeight w:val="320" w:hRule="atLeast"/>
        </w:trPr>
        <w:tc>
          <w:tcPr>
            <w:shd w:val="clear" w:fill="F5F6F7"/>
            <w:tcW w:w="1270" w:type="dxa"/>
            <w:vAlign w:val="top"/>
          </w:tcPr>
          <w:p>
            <w:pPr>
              <w:ind w:firstLine="38"/>
              <w:spacing w:before="37" w:line="233" w:lineRule="exact"/>
              <w:rPr/>
            </w:pPr>
            <w:r>
              <w:rPr>
                <w:position w:val="-4"/>
              </w:rPr>
              <w:drawing>
                <wp:inline distT="0" distB="0" distL="0" distR="0">
                  <wp:extent cx="757052" cy="147637"/>
                  <wp:effectExtent l="0" t="0" r="0" b="0"/>
                  <wp:docPr id="364" name="IM 364"/>
                  <wp:cNvGraphicFramePr/>
                  <a:graphic>
                    <a:graphicData uri="http://schemas.openxmlformats.org/drawingml/2006/picture">
                      <pic:pic>
                        <pic:nvPicPr>
                          <pic:cNvPr id="364" name="IM 364"/>
                          <pic:cNvPicPr/>
                        </pic:nvPicPr>
                        <pic:blipFill>
                          <a:blip r:embed="rId144"/>
                          <a:stretch>
                            <a:fillRect/>
                          </a:stretch>
                        </pic:blipFill>
                        <pic:spPr>
                          <a:xfrm rot="0">
                            <a:off x="0" y="0"/>
                            <a:ext cx="757052" cy="147637"/>
                          </a:xfrm>
                          <a:prstGeom prst="rect">
                            <a:avLst/>
                          </a:prstGeom>
                        </pic:spPr>
                      </pic:pic>
                    </a:graphicData>
                  </a:graphic>
                </wp:inline>
              </w:drawing>
            </w:r>
          </w:p>
        </w:tc>
      </w:tr>
    </w:tbl>
    <w:p>
      <w:pPr>
        <w:pStyle w:val="BodyText"/>
        <w:spacing w:line="314" w:lineRule="auto"/>
        <w:rPr>
          <w:sz w:val="21"/>
        </w:rPr>
      </w:pPr>
      <w:r/>
    </w:p>
    <w:p>
      <w:pPr>
        <w:pStyle w:val="BodyText"/>
        <w:spacing w:line="314" w:lineRule="auto"/>
        <w:rPr>
          <w:sz w:val="21"/>
        </w:rPr>
      </w:pPr>
      <w:r/>
    </w:p>
    <w:p>
      <w:pPr>
        <w:pStyle w:val="BodyText"/>
        <w:spacing w:line="315" w:lineRule="auto"/>
        <w:rPr>
          <w:sz w:val="21"/>
        </w:rPr>
      </w:pPr>
      <w:r/>
    </w:p>
    <w:p>
      <w:pPr>
        <w:ind w:firstLine="7704"/>
        <w:spacing w:before="1" w:line="390" w:lineRule="exact"/>
        <w:rPr/>
      </w:pPr>
      <w:r>
        <w:rPr>
          <w:position w:val="-7"/>
        </w:rPr>
        <w:drawing>
          <wp:inline distT="0" distB="0" distL="0" distR="0">
            <wp:extent cx="2108199" cy="247650"/>
            <wp:effectExtent l="0" t="0" r="0" b="0"/>
            <wp:docPr id="366" name="IM 366"/>
            <wp:cNvGraphicFramePr/>
            <a:graphic>
              <a:graphicData uri="http://schemas.openxmlformats.org/drawingml/2006/picture">
                <pic:pic>
                  <pic:nvPicPr>
                    <pic:cNvPr id="366" name="IM 36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ind w:left="496"/>
        <w:spacing w:before="157"/>
        <w:rPr>
          <w:sz w:val="18"/>
          <w:szCs w:val="18"/>
        </w:rPr>
      </w:pPr>
      <w:r>
        <w:rPr>
          <w:rFonts w:ascii="Microsoft YaHei" w:hAnsi="Microsoft YaHei" w:eastAsia="Microsoft YaHei" w:cs="Microsoft YaHei"/>
          <w:color w:val="1F2329"/>
          <w:spacing w:val="-3"/>
        </w:rPr>
        <w:t>缩放因⼦  </w:t>
      </w:r>
      <w:r>
        <w:rPr>
          <w:position w:val="-23"/>
        </w:rPr>
        <w:drawing>
          <wp:inline distT="0" distB="0" distL="0" distR="0">
            <wp:extent cx="314325" cy="408763"/>
            <wp:effectExtent l="0" t="0" r="0" b="0"/>
            <wp:docPr id="368" name="IM 368"/>
            <wp:cNvGraphicFramePr/>
            <a:graphic>
              <a:graphicData uri="http://schemas.openxmlformats.org/drawingml/2006/picture">
                <pic:pic>
                  <pic:nvPicPr>
                    <pic:cNvPr id="368" name="IM 368"/>
                    <pic:cNvPicPr/>
                  </pic:nvPicPr>
                  <pic:blipFill>
                    <a:blip r:embed="rId145"/>
                    <a:stretch>
                      <a:fillRect/>
                    </a:stretch>
                  </pic:blipFill>
                  <pic:spPr>
                    <a:xfrm rot="0">
                      <a:off x="0" y="0"/>
                      <a:ext cx="314325" cy="408763"/>
                    </a:xfrm>
                    <a:prstGeom prst="rect">
                      <a:avLst/>
                    </a:prstGeom>
                  </pic:spPr>
                </pic:pic>
              </a:graphicData>
            </a:graphic>
          </wp:inline>
        </w:drawing>
      </w:r>
      <w:r>
        <w:rPr>
          <w:rFonts w:ascii="Microsoft YaHei" w:hAnsi="Microsoft YaHei" w:eastAsia="Microsoft YaHei" w:cs="Microsoft YaHei"/>
          <w:color w:val="1F2329"/>
          <w:spacing w:val="32"/>
          <w:w w:val="101"/>
        </w:rPr>
        <w:t xml:space="preserve"> </w:t>
      </w:r>
      <w:r>
        <w:rPr>
          <w:rFonts w:ascii="Microsoft YaHei" w:hAnsi="Microsoft YaHei" w:eastAsia="Microsoft YaHei" w:cs="Microsoft YaHei"/>
          <w:color w:val="1F2329"/>
          <w:spacing w:val="-3"/>
        </w:rPr>
        <w:t>的引⼊可以防⽌随着</w:t>
      </w:r>
      <w:r>
        <w:rPr>
          <w:rFonts w:ascii="Microsoft YaHei" w:hAnsi="Microsoft YaHei" w:eastAsia="Microsoft YaHei" w:cs="Microsoft YaHei"/>
          <w:color w:val="1F2329"/>
          <w:spacing w:val="39"/>
        </w:rPr>
        <w:t xml:space="preserve"> </w:t>
      </w:r>
      <w:r>
        <w:rPr>
          <w:sz w:val="27"/>
          <w:szCs w:val="27"/>
          <w:i/>
          <w:iCs/>
          <w:color w:val="1F2329"/>
          <w:spacing w:val="-3"/>
          <w:position w:val="1"/>
        </w:rPr>
        <w:t>d</w:t>
      </w:r>
      <w:r>
        <w:rPr>
          <w:sz w:val="18"/>
          <w:szCs w:val="18"/>
          <w:i/>
          <w:iCs/>
          <w:color w:val="1F2329"/>
          <w:spacing w:val="-3"/>
          <w:position w:val="-1"/>
        </w:rPr>
        <w:t>k   </w:t>
      </w:r>
      <w:r>
        <w:rPr>
          <w:rFonts w:ascii="Microsoft YaHei" w:hAnsi="Microsoft YaHei" w:eastAsia="Microsoft YaHei" w:cs="Microsoft YaHei"/>
          <w:color w:val="1F2329"/>
          <w:spacing w:val="-3"/>
        </w:rPr>
        <w:t>增加</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，点积值变得过⼤。</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3"/>
        </w:rPr>
        <w:t>点积的期望值⼤约与向量维度</w:t>
      </w:r>
      <w:r>
        <w:rPr>
          <w:rFonts w:ascii="Microsoft YaHei" w:hAnsi="Microsoft YaHei" w:eastAsia="Microsoft YaHei" w:cs="Microsoft YaHei"/>
          <w:color w:val="1F2329"/>
          <w:spacing w:val="39"/>
        </w:rPr>
        <w:t xml:space="preserve"> </w:t>
      </w:r>
      <w:r>
        <w:rPr>
          <w:sz w:val="27"/>
          <w:szCs w:val="27"/>
          <w:i/>
          <w:iCs/>
          <w:color w:val="1F2329"/>
          <w:spacing w:val="-3"/>
          <w:position w:val="1"/>
        </w:rPr>
        <w:t>d</w:t>
      </w:r>
      <w:r>
        <w:rPr>
          <w:sz w:val="18"/>
          <w:szCs w:val="18"/>
          <w:i/>
          <w:iCs/>
          <w:color w:val="1F2329"/>
          <w:spacing w:val="-3"/>
          <w:position w:val="-1"/>
        </w:rPr>
        <w:t>k</w:t>
      </w:r>
    </w:p>
    <w:p>
      <w:pPr>
        <w:pStyle w:val="BodyText"/>
        <w:ind w:left="499" w:right="256"/>
        <w:spacing w:before="46" w:line="215" w:lineRule="auto"/>
        <w:jc w:val="both"/>
        <w:rPr>
          <w:rFonts w:ascii="Microsoft YaHei" w:hAnsi="Microsoft YaHei" w:eastAsia="Microsoft YaHei" w:cs="Microsoft YaHei"/>
        </w:rPr>
      </w:pPr>
      <w:r>
        <w:rPr>
          <w:rFonts w:ascii="Microsoft YaHei" w:hAnsi="Microsoft YaHei" w:eastAsia="Microsoft YaHei" w:cs="Microsoft YaHei"/>
          <w:color w:val="1F2329"/>
          <w:spacing w:val="-3"/>
        </w:rPr>
        <w:t>成正⽐</w:t>
      </w:r>
      <w:r>
        <w:rPr>
          <w:rFonts w:ascii="Microsoft YaHei" w:hAnsi="Microsoft YaHei" w:eastAsia="Microsoft YaHei" w:cs="Microsoft YaHei"/>
          <w:color w:val="1F2329"/>
          <w:spacing w:val="-8"/>
        </w:rPr>
        <w:t xml:space="preserve"> </w:t>
      </w:r>
      <w:r>
        <w:rPr>
          <w:rFonts w:ascii="Microsoft YaHei" w:hAnsi="Microsoft YaHei" w:eastAsia="Microsoft YaHei" w:cs="Microsoft YaHei"/>
          <w:color w:val="1F2329"/>
          <w:spacing w:val="-3"/>
        </w:rPr>
        <w:t>，因此通过除以     </w:t>
      </w:r>
      <w:r>
        <w:rPr>
          <w:sz w:val="27"/>
          <w:szCs w:val="27"/>
          <w:i/>
          <w:iCs/>
          <w:color w:val="1F2329"/>
          <w:spacing w:val="-3"/>
          <w:position w:val="-1"/>
        </w:rPr>
        <w:t>d</w:t>
      </w:r>
      <w:r>
        <w:rPr>
          <w:sz w:val="18"/>
          <w:szCs w:val="18"/>
          <w:i/>
          <w:iCs/>
          <w:color w:val="1F2329"/>
          <w:spacing w:val="-3"/>
          <w:position w:val="-4"/>
        </w:rPr>
        <w:t>k  </w:t>
      </w:r>
      <w:r>
        <w:rPr>
          <w:rFonts w:ascii="Microsoft YaHei" w:hAnsi="Microsoft YaHei" w:eastAsia="Microsoft YaHei" w:cs="Microsoft YaHei"/>
          <w:color w:val="1F2329"/>
          <w:spacing w:val="-3"/>
        </w:rPr>
        <w:t>，可以</w:t>
      </w:r>
      <w:r>
        <w:rPr>
          <w:rFonts w:ascii="Microsoft YaHei" w:hAnsi="Microsoft YaHei" w:eastAsia="Microsoft YaHei" w:cs="Microsoft YaHei"/>
          <w:color w:val="DE7802"/>
          <w:spacing w:val="-3"/>
        </w:rPr>
        <w:t>将点积值缩放到⼀个合适的范围</w:t>
      </w:r>
      <w:r>
        <w:rPr>
          <w:rFonts w:ascii="Microsoft YaHei" w:hAnsi="Microsoft YaHei" w:eastAsia="Microsoft YaHei" w:cs="Microsoft YaHei"/>
          <w:color w:val="DE7802"/>
          <w:spacing w:val="-32"/>
        </w:rPr>
        <w:t xml:space="preserve"> </w:t>
      </w:r>
      <w:r>
        <w:rPr>
          <w:rFonts w:ascii="Microsoft YaHei" w:hAnsi="Microsoft YaHei" w:eastAsia="Microsoft YaHei" w:cs="Microsoft YaHei"/>
          <w:color w:val="DE7802"/>
          <w:spacing w:val="-3"/>
        </w:rPr>
        <w:t>，确保数值稳定</w:t>
      </w:r>
      <w:r>
        <w:rPr>
          <w:rFonts w:ascii="Microsoft YaHei" w:hAnsi="Microsoft YaHei" w:eastAsia="Microsoft YaHei" w:cs="Microsoft YaHei"/>
          <w:color w:val="1F2329"/>
          <w:spacing w:val="-3"/>
        </w:rPr>
        <w:t>。理论上</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，两个独</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⽴随机向量的点积的标准差⼤约与向量维度</w:t>
      </w:r>
      <w:r>
        <w:rPr>
          <w:rFonts w:ascii="Microsoft YaHei" w:hAnsi="Microsoft YaHei" w:eastAsia="Microsoft YaHei" w:cs="Microsoft YaHei"/>
          <w:color w:val="1F2329"/>
          <w:spacing w:val="57"/>
          <w:w w:val="101"/>
        </w:rPr>
        <w:t xml:space="preserve"> </w:t>
      </w:r>
      <w:r>
        <w:rPr>
          <w:sz w:val="27"/>
          <w:szCs w:val="27"/>
          <w:i/>
          <w:iCs/>
          <w:color w:val="1F2329"/>
          <w:spacing w:val="-2"/>
          <w:position w:val="1"/>
        </w:rPr>
        <w:t>d</w:t>
      </w:r>
      <w:r>
        <w:rPr>
          <w:sz w:val="18"/>
          <w:szCs w:val="18"/>
          <w:i/>
          <w:iCs/>
          <w:color w:val="1F2329"/>
          <w:spacing w:val="-2"/>
          <w:position w:val="-2"/>
        </w:rPr>
        <w:t>k  </w:t>
      </w:r>
      <w:r>
        <w:rPr>
          <w:rFonts w:ascii="Microsoft YaHei" w:hAnsi="Microsoft YaHei" w:eastAsia="Microsoft YaHei" w:cs="Microsoft YaHei"/>
          <w:color w:val="1F2329"/>
          <w:spacing w:val="-2"/>
        </w:rPr>
        <w:t>的平⽅根成⽐例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，因此通过缩放可以将点积值控制在合</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理范围内。</w:t>
      </w:r>
    </w:p>
    <w:p>
      <w:pPr>
        <w:spacing w:line="125" w:lineRule="exact"/>
        <w:rPr/>
      </w:pPr>
      <w:r/>
    </w:p>
    <w:tbl>
      <w:tblPr>
        <w:tblStyle w:val="TableNormal"/>
        <w:tblW w:w="1750" w:type="dxa"/>
        <w:tblInd w:w="54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shd w:val="clear" w:fill="F5F6F7"/>
            <w:tcW w:w="1750" w:type="dxa"/>
            <w:vAlign w:val="top"/>
          </w:tcPr>
          <w:p>
            <w:pPr>
              <w:ind w:firstLine="29"/>
              <w:spacing w:before="36" w:line="235" w:lineRule="exact"/>
              <w:rPr/>
            </w:pPr>
            <w:r>
              <w:rPr>
                <w:position w:val="-4"/>
              </w:rPr>
              <w:drawing>
                <wp:inline distT="0" distB="0" distL="0" distR="0">
                  <wp:extent cx="1061890" cy="148902"/>
                  <wp:effectExtent l="0" t="0" r="0" b="0"/>
                  <wp:docPr id="370" name="IM 370"/>
                  <wp:cNvGraphicFramePr/>
                  <a:graphic>
                    <a:graphicData uri="http://schemas.openxmlformats.org/drawingml/2006/picture">
                      <pic:pic>
                        <pic:nvPicPr>
                          <pic:cNvPr id="370" name="IM 370"/>
                          <pic:cNvPicPr/>
                        </pic:nvPicPr>
                        <pic:blipFill>
                          <a:blip r:embed="rId146"/>
                          <a:stretch>
                            <a:fillRect/>
                          </a:stretch>
                        </pic:blipFill>
                        <pic:spPr>
                          <a:xfrm rot="0">
                            <a:off x="0" y="0"/>
                            <a:ext cx="1061890" cy="148902"/>
                          </a:xfrm>
                          <a:prstGeom prst="rect">
                            <a:avLst/>
                          </a:prstGeom>
                        </pic:spPr>
                      </pic:pic>
                    </a:graphicData>
                  </a:graphic>
                </wp:inline>
              </w:drawing>
            </w:r>
          </w:p>
        </w:tc>
      </w:tr>
    </w:tbl>
    <w:p>
      <w:pPr>
        <w:pStyle w:val="BodyText"/>
        <w:ind w:left="498" w:right="382" w:firstLine="1"/>
        <w:spacing w:before="209" w:line="223" w:lineRule="auto"/>
        <w:rPr>
          <w:rFonts w:ascii="Microsoft YaHei" w:hAnsi="Microsoft YaHei" w:eastAsia="Microsoft YaHei" w:cs="Microsoft YaHei"/>
        </w:rPr>
      </w:pPr>
      <w:r>
        <w:rPr>
          <w:rFonts w:ascii="Microsoft YaHei" w:hAnsi="Microsoft YaHei" w:eastAsia="Microsoft YaHei" w:cs="Microsoft YaHei"/>
          <w:color w:val="1F2329"/>
        </w:rPr>
        <w:t>缩放因⼦确保了 </w:t>
      </w:r>
      <w:r>
        <w:rPr>
          <w:color w:val="1F2329"/>
        </w:rPr>
        <w:t>Softmax </w:t>
      </w:r>
      <w:r>
        <w:rPr>
          <w:rFonts w:ascii="Microsoft YaHei" w:hAnsi="Microsoft YaHei" w:eastAsia="Microsoft YaHei" w:cs="Microsoft YaHei"/>
          <w:color w:val="1F2329"/>
        </w:rPr>
        <w:t>的输⼊不会过</w:t>
      </w:r>
      <w:r>
        <w:rPr>
          <w:rFonts w:ascii="Microsoft YaHei" w:hAnsi="Microsoft YaHei" w:eastAsia="Microsoft YaHei" w:cs="Microsoft YaHei"/>
          <w:color w:val="1F2329"/>
          <w:spacing w:val="-1"/>
        </w:rPr>
        <w:t>⼤或过⼩</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1"/>
        </w:rPr>
        <w:t>，保证了注意⼒机制的数值稳定性。⼤幅度缩放的点</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积会使 </w:t>
      </w:r>
      <w:r>
        <w:rPr>
          <w:color w:val="1F2329"/>
          <w:spacing w:val="-2"/>
        </w:rPr>
        <w:t>Softmax </w:t>
      </w:r>
      <w:r>
        <w:rPr>
          <w:rFonts w:ascii="Microsoft YaHei" w:hAnsi="Microsoft YaHei" w:eastAsia="Microsoft YaHei" w:cs="Microsoft YaHei"/>
          <w:color w:val="1F2329"/>
          <w:spacing w:val="-2"/>
        </w:rPr>
        <w:t>输出接近 </w:t>
      </w:r>
      <w:r>
        <w:rPr>
          <w:color w:val="1F2329"/>
          <w:spacing w:val="-2"/>
        </w:rPr>
        <w:t>0 </w:t>
      </w:r>
      <w:r>
        <w:rPr>
          <w:rFonts w:ascii="Microsoft YaHei" w:hAnsi="Microsoft YaHei" w:eastAsia="Microsoft YaHei" w:cs="Microsoft YaHei"/>
          <w:color w:val="1F2329"/>
          <w:spacing w:val="-2"/>
        </w:rPr>
        <w:t>或 </w:t>
      </w:r>
      <w:r>
        <w:rPr>
          <w:color w:val="1F2329"/>
          <w:spacing w:val="-2"/>
        </w:rPr>
        <w:t>1</w:t>
      </w:r>
      <w:r>
        <w:rPr>
          <w:color w:val="1F2329"/>
          <w:spacing w:val="-35"/>
        </w:rPr>
        <w:t xml:space="preserve"> </w:t>
      </w:r>
      <w:r>
        <w:rPr>
          <w:rFonts w:ascii="Microsoft YaHei" w:hAnsi="Microsoft YaHei" w:eastAsia="Microsoft YaHei" w:cs="Microsoft YaHei"/>
          <w:color w:val="1F2329"/>
          <w:spacing w:val="-3"/>
        </w:rPr>
        <w:t>，这导致注意⼒集中在特定位置</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，⽽通过缩放</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u w:val="single" w:color="auto"/>
          <w:color w:val="2EA121"/>
          <w:spacing w:val="-3"/>
        </w:rPr>
        <w:t>注意⼒分布更加平</w:t>
      </w:r>
    </w:p>
    <w:p>
      <w:pPr>
        <w:ind w:left="499"/>
        <w:spacing w:before="1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u w:val="single" w:color="auto"/>
          <w:color w:val="2EA121"/>
          <w:spacing w:val="-4"/>
        </w:rPr>
        <w:t>滑</w:t>
      </w:r>
      <w:r>
        <w:rPr>
          <w:rFonts w:ascii="Microsoft YaHei" w:hAnsi="Microsoft YaHei" w:eastAsia="Microsoft YaHei" w:cs="Microsoft YaHei"/>
          <w:sz w:val="24"/>
          <w:szCs w:val="24"/>
          <w:color w:val="2EA121"/>
          <w:spacing w:val="-29"/>
        </w:rPr>
        <w:t xml:space="preserve"> </w:t>
      </w:r>
      <w:r>
        <w:rPr>
          <w:rFonts w:ascii="Microsoft YaHei" w:hAnsi="Microsoft YaHei" w:eastAsia="Microsoft YaHei" w:cs="Microsoft YaHei"/>
          <w:sz w:val="24"/>
          <w:szCs w:val="24"/>
          <w:color w:val="1F2329"/>
          <w:spacing w:val="-4"/>
        </w:rPr>
        <w:t>，模型能够更稳定地训练。</w:t>
      </w:r>
    </w:p>
    <w:p>
      <w:pPr>
        <w:spacing w:line="135" w:lineRule="exact"/>
        <w:rPr/>
      </w:pPr>
      <w:r/>
    </w:p>
    <w:tbl>
      <w:tblPr>
        <w:tblStyle w:val="TableNormal"/>
        <w:tblW w:w="1510" w:type="dxa"/>
        <w:tblInd w:w="54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pStyle w:val="TableText"/>
              <w:ind w:left="33"/>
              <w:spacing w:before="37" w:line="234" w:lineRule="exact"/>
              <w:rPr>
                <w:sz w:val="23"/>
                <w:szCs w:val="23"/>
              </w:rPr>
            </w:pPr>
            <w:r>
              <w:rPr>
                <w:sz w:val="23"/>
                <w:szCs w:val="23"/>
                <w:color w:val="245BDB"/>
                <w:spacing w:val="9"/>
                <w:position w:val="-1"/>
              </w:rPr>
              <w:t>避免梯度消失</w:t>
            </w:r>
          </w:p>
        </w:tc>
      </w:tr>
    </w:tbl>
    <w:p>
      <w:pPr>
        <w:pStyle w:val="BodyText"/>
        <w:ind w:left="499" w:right="316"/>
        <w:spacing w:before="208" w:line="219" w:lineRule="auto"/>
        <w:jc w:val="both"/>
        <w:rPr>
          <w:rFonts w:ascii="Microsoft YaHei" w:hAnsi="Microsoft YaHei" w:eastAsia="Microsoft YaHei" w:cs="Microsoft YaHei"/>
        </w:rPr>
      </w:pPr>
      <w:r>
        <w:rPr>
          <w:rFonts w:ascii="Microsoft YaHei" w:hAnsi="Microsoft YaHei" w:eastAsia="Microsoft YaHei" w:cs="Microsoft YaHei"/>
          <w:color w:val="1F2329"/>
          <w:spacing w:val="-2"/>
        </w:rPr>
        <w:t>通过引⼊缩放</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2"/>
        </w:rPr>
        <w:t>，点积值进⼊ </w:t>
      </w:r>
      <w:r>
        <w:rPr>
          <w:color w:val="1F2329"/>
          <w:spacing w:val="-2"/>
        </w:rPr>
        <w:t>Softmax </w:t>
      </w:r>
      <w:r>
        <w:rPr>
          <w:rFonts w:ascii="Microsoft YaHei" w:hAnsi="Microsoft YaHei" w:eastAsia="Microsoft YaHei" w:cs="Microsoft YaHei"/>
          <w:color w:val="1F2329"/>
          <w:spacing w:val="-2"/>
        </w:rPr>
        <w:t>后</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，其值不会过于极端</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，进⽽避免了梯度消失问题。梯度消失通</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常出现在激活函数的输出值接近 </w:t>
      </w:r>
      <w:r>
        <w:rPr>
          <w:color w:val="1F2329"/>
          <w:spacing w:val="-1"/>
        </w:rPr>
        <w:t>0 </w:t>
      </w:r>
      <w:r>
        <w:rPr>
          <w:rFonts w:ascii="Microsoft YaHei" w:hAnsi="Microsoft YaHei" w:eastAsia="Microsoft YaHei" w:cs="Microsoft YaHei"/>
          <w:color w:val="1F2329"/>
          <w:spacing w:val="-1"/>
        </w:rPr>
        <w:t>或 </w:t>
      </w:r>
      <w:r>
        <w:rPr>
          <w:color w:val="1F2329"/>
          <w:spacing w:val="-1"/>
        </w:rPr>
        <w:t>1 </w:t>
      </w:r>
      <w:r>
        <w:rPr>
          <w:rFonts w:ascii="Microsoft YaHei" w:hAnsi="Microsoft YaHei" w:eastAsia="Microsoft YaHei" w:cs="Microsoft YaHei"/>
          <w:color w:val="1F2329"/>
          <w:spacing w:val="-1"/>
        </w:rPr>
        <w:t>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color w:val="D83931"/>
          <w:spacing w:val="-1"/>
        </w:rPr>
        <w:t>通过缩放可以确保 </w:t>
      </w:r>
      <w:r>
        <w:rPr>
          <w:color w:val="D83931"/>
          <w:spacing w:val="-1"/>
        </w:rPr>
        <w:t>Softmax </w:t>
      </w:r>
      <w:r>
        <w:rPr>
          <w:rFonts w:ascii="Microsoft YaHei" w:hAnsi="Microsoft YaHei" w:eastAsia="Microsoft YaHei" w:cs="Microsoft YaHei"/>
          <w:color w:val="D83931"/>
          <w:spacing w:val="-1"/>
        </w:rPr>
        <w:t>的输⼊位于合理范围内</w:t>
      </w:r>
      <w:r>
        <w:rPr>
          <w:rFonts w:ascii="Microsoft YaHei" w:hAnsi="Microsoft YaHei" w:eastAsia="Microsoft YaHei" w:cs="Microsoft YaHei"/>
          <w:color w:val="D83931"/>
          <w:spacing w:val="-32"/>
        </w:rPr>
        <w:t xml:space="preserve"> </w:t>
      </w:r>
      <w:r>
        <w:rPr>
          <w:rFonts w:ascii="Microsoft YaHei" w:hAnsi="Microsoft YaHei" w:eastAsia="Microsoft YaHei" w:cs="Microsoft YaHei"/>
          <w:color w:val="D83931"/>
          <w:spacing w:val="-1"/>
        </w:rPr>
        <w:t>，</w:t>
      </w:r>
      <w:r>
        <w:rPr>
          <w:rFonts w:ascii="Microsoft YaHei" w:hAnsi="Microsoft YaHei" w:eastAsia="Microsoft YaHei" w:cs="Microsoft YaHei"/>
          <w:color w:val="D83931"/>
          <w:spacing w:val="-2"/>
        </w:rPr>
        <w:t>确保</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1"/>
        </w:rPr>
        <w:t>反向传播过程中梯度正常传播。</w:t>
      </w:r>
    </w:p>
    <w:p>
      <w:pPr>
        <w:pStyle w:val="BodyText"/>
        <w:ind w:left="528"/>
        <w:spacing w:before="321" w:line="184" w:lineRule="auto"/>
        <w:rPr>
          <w:rFonts w:ascii="Microsoft YaHei" w:hAnsi="Microsoft YaHei" w:eastAsia="Microsoft YaHei" w:cs="Microsoft YaHei"/>
          <w:sz w:val="30"/>
          <w:szCs w:val="30"/>
        </w:rPr>
      </w:pPr>
      <w:r>
        <w:rPr>
          <w:sz w:val="30"/>
          <w:szCs w:val="30"/>
          <w:color w:val="1456F0"/>
          <w:spacing w:val="-2"/>
        </w:rPr>
        <w:t>3.</w:t>
      </w:r>
      <w:r>
        <w:rPr>
          <w:sz w:val="30"/>
          <w:szCs w:val="30"/>
          <w:color w:val="1456F0"/>
          <w:spacing w:val="49"/>
        </w:rPr>
        <w:t xml:space="preserve"> </w:t>
      </w:r>
      <w:r>
        <w:rPr>
          <w:rFonts w:ascii="Microsoft YaHei" w:hAnsi="Microsoft YaHei" w:eastAsia="Microsoft YaHei" w:cs="Microsoft YaHei"/>
          <w:sz w:val="30"/>
          <w:szCs w:val="30"/>
          <w:u w:val="single" w:color="auto"/>
          <w:color w:val="6425D0"/>
          <w:spacing w:val="-2"/>
        </w:rPr>
        <w:t>数值举例</w:t>
      </w:r>
    </w:p>
    <w:p>
      <w:pPr>
        <w:pStyle w:val="BodyText"/>
        <w:ind w:left="499"/>
        <w:spacing w:before="168" w:line="209" w:lineRule="auto"/>
        <w:rPr>
          <w:rFonts w:ascii="Microsoft YaHei" w:hAnsi="Microsoft YaHei" w:eastAsia="Microsoft YaHei" w:cs="Microsoft YaHei"/>
        </w:rPr>
      </w:pPr>
      <w:r>
        <w:rPr>
          <w:rFonts w:ascii="Microsoft YaHei" w:hAnsi="Microsoft YaHei" w:eastAsia="Microsoft YaHei" w:cs="Microsoft YaHei"/>
          <w:color w:val="1F2329"/>
          <w:spacing w:val="-1"/>
        </w:rPr>
        <w:t>假设</w:t>
      </w:r>
      <w:r>
        <w:rPr>
          <w:rFonts w:ascii="Microsoft YaHei" w:hAnsi="Microsoft YaHei" w:eastAsia="Microsoft YaHei" w:cs="Microsoft YaHei"/>
          <w:color w:val="1F2329"/>
          <w:spacing w:val="1"/>
        </w:rPr>
        <w:t xml:space="preserve"> </w:t>
      </w:r>
      <w:r>
        <w:rPr>
          <w:sz w:val="27"/>
          <w:szCs w:val="27"/>
          <w:i/>
          <w:iCs/>
          <w:color w:val="1F2329"/>
          <w:spacing w:val="-1"/>
        </w:rPr>
        <w:t>d</w:t>
      </w:r>
      <w:r>
        <w:rPr>
          <w:sz w:val="18"/>
          <w:szCs w:val="18"/>
          <w:i/>
          <w:iCs/>
          <w:color w:val="1F2329"/>
          <w:spacing w:val="-1"/>
          <w:position w:val="-3"/>
        </w:rPr>
        <w:t>k</w:t>
      </w:r>
      <w:r>
        <w:rPr>
          <w:sz w:val="18"/>
          <w:szCs w:val="18"/>
          <w:i/>
          <w:iCs/>
          <w:color w:val="1F2329"/>
          <w:spacing w:val="13"/>
          <w:w w:val="101"/>
          <w:position w:val="-3"/>
        </w:rPr>
        <w:t xml:space="preserve">  </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49"/>
          <w:position w:val="1"/>
        </w:rPr>
        <w:t xml:space="preserve"> </w:t>
      </w:r>
      <w:r>
        <w:rPr>
          <w:rFonts w:ascii="MS Gothic" w:hAnsi="MS Gothic" w:eastAsia="MS Gothic" w:cs="MS Gothic"/>
          <w:sz w:val="27"/>
          <w:szCs w:val="27"/>
          <w:color w:val="1F2329"/>
          <w:spacing w:val="-1"/>
          <w:position w:val="1"/>
        </w:rPr>
        <w:t>64</w:t>
      </w:r>
      <w:r>
        <w:rPr>
          <w:rFonts w:ascii="MS Gothic" w:hAnsi="MS Gothic" w:eastAsia="MS Gothic" w:cs="MS Gothic"/>
          <w:sz w:val="27"/>
          <w:szCs w:val="27"/>
          <w:color w:val="1F2329"/>
          <w:spacing w:val="-1"/>
          <w:position w:val="1"/>
        </w:rPr>
        <w:t xml:space="preserve"> </w:t>
      </w:r>
      <w:r>
        <w:rPr>
          <w:rFonts w:ascii="Microsoft YaHei" w:hAnsi="Microsoft YaHei" w:eastAsia="Microsoft YaHei" w:cs="Microsoft YaHei"/>
          <w:color w:val="1F2329"/>
          <w:spacing w:val="-1"/>
        </w:rPr>
        <w:t>，那么查询向量</w:t>
      </w:r>
      <w:r>
        <w:rPr>
          <w:rFonts w:ascii="Microsoft YaHei" w:hAnsi="Microsoft YaHei" w:eastAsia="Microsoft YaHei" w:cs="Microsoft YaHei"/>
          <w:color w:val="1F2329"/>
          <w:spacing w:val="44"/>
          <w:w w:val="101"/>
        </w:rPr>
        <w:t xml:space="preserve"> </w:t>
      </w:r>
      <w:r>
        <w:rPr>
          <w:sz w:val="27"/>
          <w:szCs w:val="27"/>
          <w:i/>
          <w:iCs/>
          <w:color w:val="1F2329"/>
          <w:spacing w:val="-1"/>
          <w:position w:val="1"/>
        </w:rPr>
        <w:t>Q</w:t>
      </w:r>
      <w:r>
        <w:rPr>
          <w:sz w:val="27"/>
          <w:szCs w:val="27"/>
          <w:i/>
          <w:iCs/>
          <w:color w:val="1F2329"/>
          <w:spacing w:val="28"/>
          <w:position w:val="1"/>
        </w:rPr>
        <w:t xml:space="preserve"> </w:t>
      </w:r>
      <w:r>
        <w:rPr>
          <w:rFonts w:ascii="Microsoft YaHei" w:hAnsi="Microsoft YaHei" w:eastAsia="Microsoft YaHei" w:cs="Microsoft YaHei"/>
          <w:color w:val="1F2329"/>
          <w:spacing w:val="-1"/>
        </w:rPr>
        <w:t>和键向量</w:t>
      </w:r>
      <w:r>
        <w:rPr>
          <w:rFonts w:ascii="Microsoft YaHei" w:hAnsi="Microsoft YaHei" w:eastAsia="Microsoft YaHei" w:cs="Microsoft YaHei"/>
          <w:color w:val="1F2329"/>
          <w:spacing w:val="39"/>
        </w:rPr>
        <w:t xml:space="preserve"> </w:t>
      </w:r>
      <w:r>
        <w:rPr>
          <w:sz w:val="27"/>
          <w:szCs w:val="27"/>
          <w:i/>
          <w:iCs/>
          <w:color w:val="1F2329"/>
          <w:spacing w:val="-1"/>
          <w:position w:val="1"/>
        </w:rPr>
        <w:t>K</w:t>
      </w:r>
      <w:r>
        <w:rPr>
          <w:sz w:val="27"/>
          <w:szCs w:val="27"/>
          <w:i/>
          <w:iCs/>
          <w:color w:val="1F2329"/>
          <w:spacing w:val="51"/>
          <w:position w:val="1"/>
        </w:rPr>
        <w:t xml:space="preserve"> </w:t>
      </w:r>
      <w:r>
        <w:rPr>
          <w:rFonts w:ascii="Microsoft YaHei" w:hAnsi="Microsoft YaHei" w:eastAsia="Microsoft YaHei" w:cs="Microsoft YaHei"/>
          <w:color w:val="1F2329"/>
          <w:spacing w:val="-1"/>
        </w:rPr>
        <w:t>的点积结果的期望值可能在 </w:t>
      </w:r>
      <w:r>
        <w:rPr>
          <w:color w:val="1F2329"/>
          <w:spacing w:val="-1"/>
        </w:rPr>
        <w:t>64 </w:t>
      </w:r>
      <w:r>
        <w:rPr>
          <w:rFonts w:ascii="Microsoft YaHei" w:hAnsi="Microsoft YaHei" w:eastAsia="Microsoft YaHei" w:cs="Microsoft YaHei"/>
          <w:color w:val="1F2329"/>
          <w:spacing w:val="-1"/>
        </w:rPr>
        <w:t>量级。如果不进⾏缩</w:t>
      </w:r>
    </w:p>
    <w:p>
      <w:pPr>
        <w:pStyle w:val="BodyText"/>
        <w:ind w:left="498" w:right="302" w:hanging="1"/>
        <w:spacing w:before="34" w:line="218" w:lineRule="auto"/>
        <w:rPr>
          <w:rFonts w:ascii="Microsoft YaHei" w:hAnsi="Microsoft YaHei" w:eastAsia="Microsoft YaHei" w:cs="Microsoft YaHei"/>
        </w:rPr>
      </w:pPr>
      <w:r>
        <w:rPr>
          <w:rFonts w:ascii="Microsoft YaHei" w:hAnsi="Microsoft YaHei" w:eastAsia="Microsoft YaHei" w:cs="Microsoft YaHei"/>
          <w:color w:val="1F2329"/>
          <w:spacing w:val="-2"/>
        </w:rPr>
        <w:t>放</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2"/>
        </w:rPr>
        <w:t>，</w:t>
      </w:r>
      <w:r>
        <w:rPr>
          <w:color w:val="1F2329"/>
          <w:spacing w:val="-2"/>
        </w:rPr>
        <w:t>Softmax </w:t>
      </w:r>
      <w:r>
        <w:rPr>
          <w:rFonts w:ascii="Microsoft YaHei" w:hAnsi="Microsoft YaHei" w:eastAsia="Microsoft YaHei" w:cs="Microsoft YaHei"/>
          <w:color w:val="1F2329"/>
          <w:spacing w:val="-2"/>
        </w:rPr>
        <w:t>的输⼊可能⾮常⼤</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2"/>
        </w:rPr>
        <w:t>，导致其输出值集中在某些位置（接近 </w:t>
      </w:r>
      <w:r>
        <w:rPr>
          <w:color w:val="1F2329"/>
          <w:spacing w:val="-2"/>
        </w:rPr>
        <w:t>1</w:t>
      </w:r>
      <w:r>
        <w:rPr>
          <w:rFonts w:ascii="Microsoft YaHei" w:hAnsi="Microsoft YaHei" w:eastAsia="Microsoft YaHei" w:cs="Microsoft YaHei"/>
          <w:color w:val="1F2329"/>
          <w:spacing w:val="-12"/>
        </w:rPr>
        <w:t>）</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12"/>
        </w:rPr>
        <w:t>，</w:t>
      </w:r>
      <w:r>
        <w:rPr>
          <w:rFonts w:ascii="Microsoft YaHei" w:hAnsi="Microsoft YaHei" w:eastAsia="Microsoft YaHei" w:cs="Microsoft YaHei"/>
          <w:color w:val="1F2329"/>
          <w:spacing w:val="-2"/>
        </w:rPr>
        <w:t>其他位置则接近 </w:t>
      </w:r>
      <w:r>
        <w:rPr>
          <w:color w:val="1F2329"/>
          <w:spacing w:val="-2"/>
        </w:rPr>
        <w:t>0</w:t>
      </w:r>
      <w:r>
        <w:rPr>
          <w:rFonts w:ascii="Microsoft YaHei" w:hAnsi="Microsoft YaHei" w:eastAsia="Microsoft YaHei" w:cs="Microsoft YaHei"/>
          <w:color w:val="1F2329"/>
          <w:spacing w:val="-2"/>
        </w:rPr>
        <w:t>。此时</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rPr>
        <w:t>模型难以有效学习。通过将点积结果除以    </w:t>
      </w:r>
      <w:r>
        <w:rPr>
          <w:rFonts w:ascii="MS Gothic" w:hAnsi="MS Gothic" w:eastAsia="MS Gothic" w:cs="MS Gothic"/>
          <w:sz w:val="27"/>
          <w:szCs w:val="27"/>
          <w:color w:val="1F2329"/>
        </w:rPr>
        <w:t>64</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rPr>
        <w:t>=</w:t>
      </w:r>
      <w:r>
        <w:rPr>
          <w:rFonts w:ascii="MS Gothic" w:hAnsi="MS Gothic" w:eastAsia="MS Gothic" w:cs="MS Gothic"/>
          <w:sz w:val="27"/>
          <w:szCs w:val="27"/>
          <w:color w:val="1F2329"/>
          <w:spacing w:val="-48"/>
        </w:rPr>
        <w:t xml:space="preserve"> </w:t>
      </w:r>
      <w:r>
        <w:rPr>
          <w:rFonts w:ascii="MS Gothic" w:hAnsi="MS Gothic" w:eastAsia="MS Gothic" w:cs="MS Gothic"/>
          <w:sz w:val="27"/>
          <w:szCs w:val="27"/>
          <w:color w:val="1F2329"/>
        </w:rPr>
        <w:t>8</w:t>
      </w:r>
      <w:r>
        <w:rPr>
          <w:rFonts w:ascii="MS Gothic" w:hAnsi="MS Gothic" w:eastAsia="MS Gothic" w:cs="MS Gothic"/>
          <w:sz w:val="27"/>
          <w:szCs w:val="27"/>
          <w:color w:val="1F2329"/>
          <w:spacing w:val="52"/>
        </w:rPr>
        <w:t xml:space="preserve"> </w:t>
      </w:r>
      <w:r>
        <w:rPr>
          <w:rFonts w:ascii="Microsoft YaHei" w:hAnsi="Microsoft YaHei" w:eastAsia="Microsoft YaHei" w:cs="Microsoft YaHei"/>
          <w:color w:val="1F2329"/>
        </w:rPr>
        <w:t>，点积结果被缩放⾄较⼩范</w:t>
      </w:r>
      <w:r>
        <w:rPr>
          <w:rFonts w:ascii="Microsoft YaHei" w:hAnsi="Microsoft YaHei" w:eastAsia="Microsoft YaHei" w:cs="Microsoft YaHei"/>
          <w:color w:val="1F2329"/>
          <w:spacing w:val="-1"/>
        </w:rPr>
        <w:t>围</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，使得 </w:t>
      </w:r>
      <w:r>
        <w:rPr>
          <w:color w:val="1F2329"/>
          <w:spacing w:val="-1"/>
        </w:rPr>
        <w:t>Softmax </w:t>
      </w:r>
      <w:r>
        <w:rPr>
          <w:rFonts w:ascii="Microsoft YaHei" w:hAnsi="Microsoft YaHei" w:eastAsia="Microsoft YaHei" w:cs="Microsoft YaHei"/>
          <w:color w:val="1F2329"/>
          <w:spacing w:val="-1"/>
        </w:rPr>
        <w:t>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输出更加平滑</w:t>
      </w:r>
      <w:r>
        <w:rPr>
          <w:rFonts w:ascii="Microsoft YaHei" w:hAnsi="Microsoft YaHei" w:eastAsia="Microsoft YaHei" w:cs="Microsoft YaHei"/>
          <w:color w:val="1F2329"/>
          <w:spacing w:val="-30"/>
        </w:rPr>
        <w:t xml:space="preserve"> </w:t>
      </w:r>
      <w:r>
        <w:rPr>
          <w:rFonts w:ascii="Microsoft YaHei" w:hAnsi="Microsoft YaHei" w:eastAsia="Microsoft YaHei" w:cs="Microsoft YaHei"/>
          <w:color w:val="1F2329"/>
          <w:spacing w:val="-3"/>
        </w:rPr>
        <w:t>，注意⼒分布更加合理。</w:t>
      </w:r>
    </w:p>
    <w:p>
      <w:pPr>
        <w:pStyle w:val="BodyText"/>
        <w:ind w:left="526"/>
        <w:spacing w:before="323" w:line="186" w:lineRule="auto"/>
        <w:rPr>
          <w:rFonts w:ascii="Microsoft YaHei" w:hAnsi="Microsoft YaHei" w:eastAsia="Microsoft YaHei" w:cs="Microsoft YaHei"/>
          <w:sz w:val="30"/>
          <w:szCs w:val="30"/>
        </w:rPr>
      </w:pPr>
      <w:r>
        <w:rPr>
          <w:sz w:val="30"/>
          <w:szCs w:val="30"/>
          <w:color w:val="1456F0"/>
          <w:spacing w:val="-3"/>
        </w:rPr>
        <w:t>4.</w:t>
      </w:r>
      <w:r>
        <w:rPr>
          <w:sz w:val="30"/>
          <w:szCs w:val="30"/>
          <w:color w:val="1456F0"/>
          <w:spacing w:val="52"/>
        </w:rPr>
        <w:t xml:space="preserve"> </w:t>
      </w:r>
      <w:r>
        <w:rPr>
          <w:rFonts w:ascii="Microsoft YaHei" w:hAnsi="Microsoft YaHei" w:eastAsia="Microsoft YaHei" w:cs="Microsoft YaHei"/>
          <w:sz w:val="30"/>
          <w:szCs w:val="30"/>
          <w:u w:val="single" w:color="auto"/>
          <w:color w:val="6425D0"/>
          <w:spacing w:val="-3"/>
        </w:rPr>
        <w:t>总结</w:t>
      </w:r>
    </w:p>
    <w:p>
      <w:pPr>
        <w:pStyle w:val="BodyText"/>
        <w:ind w:left="499" w:right="654" w:firstLine="1"/>
        <w:spacing w:before="165" w:line="209" w:lineRule="auto"/>
        <w:rPr>
          <w:rFonts w:ascii="Microsoft YaHei" w:hAnsi="Microsoft YaHei" w:eastAsia="Microsoft YaHei" w:cs="Microsoft YaHei"/>
        </w:rPr>
      </w:pPr>
      <w:r>
        <w:rPr>
          <w:rFonts w:ascii="Microsoft YaHei" w:hAnsi="Microsoft YaHei" w:eastAsia="Microsoft YaHei" w:cs="Microsoft YaHei"/>
          <w:color w:val="1F2329"/>
        </w:rPr>
        <w:t>在 </w:t>
      </w:r>
      <w:r>
        <w:rPr>
          <w:color w:val="1F2329"/>
        </w:rPr>
        <w:t>Softmax </w:t>
      </w:r>
      <w:r>
        <w:rPr>
          <w:rFonts w:ascii="Microsoft YaHei" w:hAnsi="Microsoft YaHei" w:eastAsia="Microsoft YaHei" w:cs="Microsoft YaHei"/>
          <w:color w:val="1F2329"/>
        </w:rPr>
        <w:t>之前对点积注意⼒分数进⾏缩放（</w:t>
      </w:r>
      <w:r>
        <w:rPr>
          <w:rFonts w:ascii="Microsoft YaHei" w:hAnsi="Microsoft YaHei" w:eastAsia="Microsoft YaHei" w:cs="Microsoft YaHei"/>
          <w:color w:val="1F2329"/>
          <w:spacing w:val="-40"/>
        </w:rPr>
        <w:t xml:space="preserve"> </w:t>
      </w:r>
      <w:r>
        <w:rPr>
          <w:rFonts w:ascii="Microsoft YaHei" w:hAnsi="Microsoft YaHei" w:eastAsia="Microsoft YaHei" w:cs="Microsoft YaHei"/>
          <w:color w:val="1F2329"/>
        </w:rPr>
        <w:t>除以    </w:t>
      </w:r>
      <w:r>
        <w:rPr>
          <w:sz w:val="27"/>
          <w:szCs w:val="27"/>
          <w:i/>
          <w:iCs/>
          <w:color w:val="1F2329"/>
          <w:position w:val="-1"/>
        </w:rPr>
        <w:t>d</w:t>
      </w:r>
      <w:r>
        <w:rPr>
          <w:sz w:val="18"/>
          <w:szCs w:val="18"/>
          <w:i/>
          <w:iCs/>
          <w:color w:val="1F2329"/>
          <w:position w:val="-4"/>
        </w:rPr>
        <w:t>k   </w:t>
      </w:r>
      <w:r>
        <w:rPr>
          <w:rFonts w:ascii="Microsoft YaHei" w:hAnsi="Microsoft YaHei" w:eastAsia="Microsoft YaHei" w:cs="Microsoft YaHei"/>
          <w:color w:val="1F2329"/>
        </w:rPr>
        <w:t>）是为了应对⾼维向量下点积</w:t>
      </w:r>
      <w:r>
        <w:rPr>
          <w:rFonts w:ascii="Microsoft YaHei" w:hAnsi="Microsoft YaHei" w:eastAsia="Microsoft YaHei" w:cs="Microsoft YaHei"/>
          <w:color w:val="1F2329"/>
          <w:spacing w:val="-1"/>
        </w:rPr>
        <w:t>值过⼤的问</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题。这⼀操作可以：</w:t>
      </w:r>
    </w:p>
    <w:p>
      <w:pPr>
        <w:spacing w:line="123" w:lineRule="exact"/>
        <w:rPr/>
      </w:pPr>
      <w:r/>
    </w:p>
    <w:p>
      <w:pPr>
        <w:spacing w:line="123" w:lineRule="exact"/>
        <w:sectPr>
          <w:pgSz w:w="11900" w:h="16820"/>
          <w:pgMar w:top="400" w:right="300" w:bottom="300" w:left="84" w:header="0" w:footer="0" w:gutter="0"/>
          <w:cols w:equalWidth="0" w:num="1">
            <w:col w:w="11515" w:space="0"/>
          </w:cols>
        </w:sectPr>
        <w:rPr/>
      </w:pPr>
    </w:p>
    <w:p>
      <w:pPr>
        <w:pStyle w:val="BodyText"/>
        <w:ind w:left="541"/>
        <w:spacing w:before="94" w:line="200" w:lineRule="auto"/>
        <w:rPr/>
      </w:pPr>
      <w:r>
        <w:rPr>
          <w:color w:val="1456F0"/>
          <w:spacing w:val="-11"/>
        </w:rPr>
        <w:t>1.</w:t>
      </w:r>
    </w:p>
    <w:p>
      <w:pPr>
        <w:pStyle w:val="BodyText"/>
        <w:spacing w:line="14" w:lineRule="auto"/>
        <w:rPr>
          <w:sz w:val="2"/>
        </w:rPr>
      </w:pPr>
      <w:r>
        <w:rPr>
          <w:sz w:val="2"/>
          <w:szCs w:val="2"/>
        </w:rPr>
        <w:br w:type="column"/>
      </w:r>
    </w:p>
    <w:tbl>
      <w:tblPr>
        <w:tblStyle w:val="TableNormal"/>
        <w:tblW w:w="175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17" w:hRule="atLeast"/>
        </w:trPr>
        <w:tc>
          <w:tcPr>
            <w:shd w:val="clear" w:fill="F5F6F7"/>
            <w:tcW w:w="1750" w:type="dxa"/>
            <w:vAlign w:val="top"/>
          </w:tcPr>
          <w:p>
            <w:pPr>
              <w:ind w:firstLine="45"/>
              <w:spacing w:before="36" w:line="233" w:lineRule="exact"/>
              <w:rPr/>
            </w:pPr>
            <w:r>
              <w:rPr>
                <w:position w:val="-4"/>
              </w:rPr>
              <w:drawing>
                <wp:inline distT="0" distB="0" distL="0" distR="0">
                  <wp:extent cx="1056234" cy="147760"/>
                  <wp:effectExtent l="0" t="0" r="0" b="0"/>
                  <wp:docPr id="372" name="IM 372"/>
                  <wp:cNvGraphicFramePr/>
                  <a:graphic>
                    <a:graphicData uri="http://schemas.openxmlformats.org/drawingml/2006/picture">
                      <pic:pic>
                        <pic:nvPicPr>
                          <pic:cNvPr id="372" name="IM 372"/>
                          <pic:cNvPicPr/>
                        </pic:nvPicPr>
                        <pic:blipFill>
                          <a:blip r:embed="rId147"/>
                          <a:stretch>
                            <a:fillRect/>
                          </a:stretch>
                        </pic:blipFill>
                        <pic:spPr>
                          <a:xfrm rot="0">
                            <a:off x="0" y="0"/>
                            <a:ext cx="1056234" cy="147760"/>
                          </a:xfrm>
                          <a:prstGeom prst="rect">
                            <a:avLst/>
                          </a:prstGeom>
                        </pic:spPr>
                      </pic:pic>
                    </a:graphicData>
                  </a:graphic>
                </wp:inline>
              </w:drawing>
            </w:r>
          </w:p>
        </w:tc>
      </w:tr>
    </w:tbl>
    <w:p>
      <w:pPr>
        <w:pStyle w:val="BodyText"/>
        <w:spacing w:line="14" w:lineRule="auto"/>
        <w:rPr>
          <w:sz w:val="2"/>
        </w:rPr>
      </w:pPr>
      <w:r/>
    </w:p>
    <w:p>
      <w:pPr>
        <w:pStyle w:val="BodyText"/>
        <w:spacing w:line="14" w:lineRule="auto"/>
        <w:rPr>
          <w:sz w:val="2"/>
        </w:rPr>
      </w:pPr>
      <w:r>
        <w:rPr>
          <w:sz w:val="2"/>
          <w:szCs w:val="2"/>
        </w:rPr>
        <w:br w:type="column"/>
      </w:r>
    </w:p>
    <w:p>
      <w:pPr>
        <w:spacing w:before="56"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  避免注意⼒权重极端化</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，确保模型能够有效学习；</w:t>
      </w:r>
    </w:p>
    <w:p>
      <w:pPr>
        <w:spacing w:line="176" w:lineRule="auto"/>
        <w:sectPr>
          <w:type w:val="continuous"/>
          <w:pgSz w:w="11900" w:h="16820"/>
          <w:pgMar w:top="400" w:right="300" w:bottom="300" w:left="84" w:header="0" w:footer="0" w:gutter="0"/>
          <w:cols w:equalWidth="0" w:num="3">
            <w:col w:w="796" w:space="100"/>
            <w:col w:w="1770" w:space="77"/>
            <w:col w:w="8772" w:space="0"/>
          </w:cols>
        </w:sectPr>
        <w:rPr>
          <w:rFonts w:ascii="Microsoft YaHei" w:hAnsi="Microsoft YaHei" w:eastAsia="Microsoft YaHei" w:cs="Microsoft YaHei"/>
          <w:sz w:val="24"/>
          <w:szCs w:val="24"/>
        </w:rPr>
      </w:pPr>
    </w:p>
    <w:p>
      <w:pPr>
        <w:spacing w:line="165" w:lineRule="exact"/>
        <w:rPr/>
      </w:pPr>
      <w:r/>
    </w:p>
    <w:p>
      <w:pPr>
        <w:spacing w:line="165" w:lineRule="exact"/>
        <w:sectPr>
          <w:type w:val="continuous"/>
          <w:pgSz w:w="11900" w:h="16820"/>
          <w:pgMar w:top="400" w:right="300" w:bottom="300" w:left="84" w:header="0" w:footer="0" w:gutter="0"/>
          <w:cols w:equalWidth="0" w:num="1">
            <w:col w:w="11515" w:space="0"/>
          </w:cols>
        </w:sectPr>
        <w:rPr/>
      </w:pPr>
    </w:p>
    <w:p>
      <w:pPr>
        <w:pStyle w:val="BodyText"/>
        <w:ind w:left="529"/>
        <w:spacing w:before="90" w:line="203" w:lineRule="auto"/>
        <w:rPr/>
      </w:pPr>
      <w:r>
        <w:rPr>
          <w:color w:val="1456F0"/>
          <w:spacing w:val="-5"/>
        </w:rPr>
        <w:t>2.</w:t>
      </w:r>
    </w:p>
    <w:p>
      <w:pPr>
        <w:pStyle w:val="BodyText"/>
        <w:spacing w:line="14" w:lineRule="auto"/>
        <w:rPr>
          <w:sz w:val="2"/>
        </w:rPr>
      </w:pPr>
      <w:r>
        <w:rPr>
          <w:sz w:val="2"/>
          <w:szCs w:val="2"/>
        </w:rPr>
        <w:br w:type="column"/>
      </w:r>
    </w:p>
    <w:tbl>
      <w:tblPr>
        <w:tblStyle w:val="TableNormal"/>
        <w:tblW w:w="151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17" w:hRule="atLeast"/>
        </w:trPr>
        <w:tc>
          <w:tcPr>
            <w:shd w:val="clear" w:fill="F5F6F7"/>
            <w:tcW w:w="1510" w:type="dxa"/>
            <w:vAlign w:val="top"/>
          </w:tcPr>
          <w:p>
            <w:pPr>
              <w:pStyle w:val="TableText"/>
              <w:ind w:left="33"/>
              <w:spacing w:before="36" w:line="233" w:lineRule="exact"/>
              <w:rPr>
                <w:sz w:val="23"/>
                <w:szCs w:val="23"/>
              </w:rPr>
            </w:pPr>
            <w:r>
              <w:rPr>
                <w:sz w:val="23"/>
                <w:szCs w:val="23"/>
                <w:color w:val="D83931"/>
                <w:spacing w:val="9"/>
                <w:position w:val="-1"/>
              </w:rPr>
              <w:t>避免梯度消失</w:t>
            </w:r>
          </w:p>
        </w:tc>
      </w:tr>
    </w:tbl>
    <w:p>
      <w:pPr>
        <w:pStyle w:val="BodyText"/>
        <w:spacing w:line="14" w:lineRule="auto"/>
        <w:rPr>
          <w:sz w:val="2"/>
        </w:rPr>
      </w:pPr>
      <w:r/>
    </w:p>
    <w:p>
      <w:pPr>
        <w:pStyle w:val="BodyText"/>
        <w:spacing w:line="14" w:lineRule="auto"/>
        <w:rPr>
          <w:sz w:val="2"/>
        </w:rPr>
      </w:pPr>
      <w:r>
        <w:rPr>
          <w:sz w:val="2"/>
          <w:szCs w:val="2"/>
        </w:rPr>
        <w:br w:type="column"/>
      </w:r>
    </w:p>
    <w:p>
      <w:pPr>
        <w:pStyle w:val="BodyText"/>
        <w:spacing w:before="56" w:line="176" w:lineRule="auto"/>
        <w:rPr>
          <w:rFonts w:ascii="Microsoft YaHei" w:hAnsi="Microsoft YaHei" w:eastAsia="Microsoft YaHei" w:cs="Microsoft YaHei"/>
        </w:rPr>
      </w:pPr>
      <w:r>
        <w:rPr>
          <w:rFonts w:ascii="Microsoft YaHei" w:hAnsi="Microsoft YaHei" w:eastAsia="Microsoft YaHei" w:cs="Microsoft YaHei"/>
          <w:color w:val="1F2329"/>
          <w:spacing w:val="-1"/>
        </w:rPr>
        <w:t>,  通过限制输⼊值的范围</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，确保 </w:t>
      </w:r>
      <w:r>
        <w:rPr>
          <w:color w:val="1F2329"/>
          <w:spacing w:val="-1"/>
        </w:rPr>
        <w:t>Softmax </w:t>
      </w:r>
      <w:r>
        <w:rPr>
          <w:rFonts w:ascii="Microsoft YaHei" w:hAnsi="Microsoft YaHei" w:eastAsia="Microsoft YaHei" w:cs="Microsoft YaHei"/>
          <w:color w:val="1F2329"/>
          <w:spacing w:val="-1"/>
        </w:rPr>
        <w:t>梯度不会过⼩</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1"/>
        </w:rPr>
        <w:t>，保障模型训练效率；</w:t>
      </w:r>
    </w:p>
    <w:p>
      <w:pPr>
        <w:spacing w:line="176" w:lineRule="auto"/>
        <w:sectPr>
          <w:type w:val="continuous"/>
          <w:pgSz w:w="11900" w:h="16820"/>
          <w:pgMar w:top="400" w:right="300" w:bottom="300" w:left="84" w:header="0" w:footer="0" w:gutter="0"/>
          <w:cols w:equalWidth="0" w:num="3">
            <w:col w:w="796" w:space="100"/>
            <w:col w:w="1530" w:space="77"/>
            <w:col w:w="9012" w:space="0"/>
          </w:cols>
        </w:sectPr>
        <w:rPr>
          <w:rFonts w:ascii="Microsoft YaHei" w:hAnsi="Microsoft YaHei" w:eastAsia="Microsoft YaHei" w:cs="Microsoft YaHei"/>
        </w:rPr>
      </w:pPr>
    </w:p>
    <w:p>
      <w:pPr>
        <w:spacing w:line="102" w:lineRule="exact"/>
        <w:rPr/>
      </w:pPr>
      <w:r/>
    </w:p>
    <w:p>
      <w:pPr>
        <w:spacing w:line="102" w:lineRule="exact"/>
        <w:sectPr>
          <w:type w:val="continuous"/>
          <w:pgSz w:w="11900" w:h="16820"/>
          <w:pgMar w:top="400" w:right="300" w:bottom="300" w:left="84" w:header="0" w:footer="0" w:gutter="0"/>
          <w:cols w:equalWidth="0" w:num="1">
            <w:col w:w="11515" w:space="0"/>
          </w:cols>
        </w:sectPr>
        <w:rPr/>
      </w:pPr>
    </w:p>
    <w:p>
      <w:pPr>
        <w:pStyle w:val="BodyText"/>
        <w:ind w:left="527"/>
        <w:spacing w:before="138" w:line="200" w:lineRule="auto"/>
        <w:rPr/>
      </w:pPr>
      <w:r>
        <w:pict>
          <v:shape id="_x0000_s536" style="position:absolute;margin-left:43.7677pt;margin-top:1.41159pt;mso-position-vertical-relative:text;mso-position-horizontal-relative:text;width:78.5pt;height:20pt;z-index:251957248;" filled="false" stroked="false" type="#_x0000_t202">
            <v:fill on="false"/>
            <v:stroke on="false"/>
            <v:path/>
            <v:imagedata o:title=""/>
            <o:lock v:ext="edit" aspectratio="false"/>
            <v:textbox inset="0mm,0mm,0mm,0mm">
              <w:txbxContent>
                <w:p>
                  <w:pPr>
                    <w:spacing w:line="20" w:lineRule="exact"/>
                    <w:rPr/>
                  </w:pPr>
                  <w:r/>
                </w:p>
                <w:tbl>
                  <w:tblPr>
                    <w:tblStyle w:val="TableNormal"/>
                    <w:tblW w:w="151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ind w:firstLine="32"/>
                          <w:spacing w:before="37" w:line="234" w:lineRule="exact"/>
                          <w:rPr/>
                        </w:pPr>
                        <w:r>
                          <w:rPr>
                            <w:position w:val="-4"/>
                          </w:rPr>
                          <w:drawing>
                            <wp:inline distT="0" distB="0" distL="0" distR="0">
                              <wp:extent cx="912169" cy="148530"/>
                              <wp:effectExtent l="0" t="0" r="0" b="0"/>
                              <wp:docPr id="374" name="IM 374"/>
                              <wp:cNvGraphicFramePr/>
                              <a:graphic>
                                <a:graphicData uri="http://schemas.openxmlformats.org/drawingml/2006/picture">
                                  <pic:pic>
                                    <pic:nvPicPr>
                                      <pic:cNvPr id="374" name="IM 374"/>
                                      <pic:cNvPicPr/>
                                    </pic:nvPicPr>
                                    <pic:blipFill>
                                      <a:blip r:embed="rId148"/>
                                      <a:stretch>
                                        <a:fillRect/>
                                      </a:stretch>
                                    </pic:blipFill>
                                    <pic:spPr>
                                      <a:xfrm rot="0">
                                        <a:off x="0" y="0"/>
                                        <a:ext cx="912169" cy="148530"/>
                                      </a:xfrm>
                                      <a:prstGeom prst="rect">
                                        <a:avLst/>
                                      </a:prstGeom>
                                    </pic:spPr>
                                  </pic:pic>
                                </a:graphicData>
                              </a:graphic>
                            </wp:inline>
                          </w:drawing>
                        </w:r>
                      </w:p>
                    </w:tc>
                  </w:tr>
                </w:tbl>
                <w:p>
                  <w:pPr>
                    <w:pStyle w:val="BodyText"/>
                    <w:rPr>
                      <w:sz w:val="21"/>
                    </w:rPr>
                  </w:pPr>
                  <w:r/>
                </w:p>
              </w:txbxContent>
            </v:textbox>
          </v:shape>
        </w:pict>
      </w:r>
      <w:r>
        <w:rPr>
          <w:color w:val="1456F0"/>
          <w:spacing w:val="-4"/>
        </w:rPr>
        <w:t>3.</w:t>
      </w:r>
    </w:p>
    <w:p>
      <w:pPr>
        <w:ind w:left="857"/>
        <w:spacing w:before="128" w:line="240"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position w:val="-1"/>
        </w:rPr>
        <w:t>和表现。</w:t>
      </w:r>
    </w:p>
    <w:p>
      <w:pPr>
        <w:pStyle w:val="BodyText"/>
        <w:spacing w:line="14" w:lineRule="auto"/>
        <w:rPr>
          <w:sz w:val="2"/>
        </w:rPr>
      </w:pPr>
      <w:r>
        <w:rPr>
          <w:sz w:val="2"/>
          <w:szCs w:val="2"/>
        </w:rPr>
        <w:br w:type="column"/>
      </w:r>
    </w:p>
    <w:p>
      <w:pPr>
        <w:spacing w:before="105"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  缩放使得多头注意⼒机制在⾼维度下保持数值稳定性</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1"/>
        </w:rPr>
        <w:t>，从⽽提⾼模型的训练速度</w:t>
      </w:r>
    </w:p>
    <w:p>
      <w:pPr>
        <w:spacing w:line="184" w:lineRule="auto"/>
        <w:sectPr>
          <w:type w:val="continuous"/>
          <w:pgSz w:w="11900" w:h="16820"/>
          <w:pgMar w:top="400" w:right="300" w:bottom="300" w:left="84" w:header="0" w:footer="0" w:gutter="0"/>
          <w:cols w:equalWidth="0" w:num="2">
            <w:col w:w="2426" w:space="77"/>
            <w:col w:w="9012" w:space="0"/>
          </w:cols>
        </w:sectPr>
        <w:rPr>
          <w:rFonts w:ascii="Microsoft YaHei" w:hAnsi="Microsoft YaHei" w:eastAsia="Microsoft YaHei" w:cs="Microsoft YaHei"/>
          <w:sz w:val="24"/>
          <w:szCs w:val="24"/>
        </w:rPr>
      </w:pPr>
    </w:p>
    <w:p>
      <w:pPr>
        <w:ind w:firstLine="490"/>
        <w:spacing w:before="212" w:line="390" w:lineRule="exact"/>
        <w:rPr/>
      </w:pPr>
      <w:r>
        <w:rPr>
          <w:position w:val="-7"/>
        </w:rPr>
        <w:pict>
          <v:shape id="_x0000_s538" style="mso-position-vertical-relative:line;mso-position-horizontal-relative:char;width:538.5pt;height:19.5pt;" fillcolor="#FFF5EB" filled="true" stroked="false" type="#_x0000_t202">
            <v:fill on="true"/>
            <v:stroke on="false"/>
            <v:path/>
            <v:imagedata o:title=""/>
            <o:lock v:ext="edit" aspectratio="false"/>
            <v:textbox inset="0mm,0mm,0mm,0mm">
              <w:txbxContent>
                <w:p>
                  <w:pPr>
                    <w:ind w:left="9"/>
                    <w:spacing w:before="7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E7802"/>
                      <w:spacing w:val="-1"/>
                    </w:rPr>
                    <w:t>这个缩放机制在实际应⽤中证明是有效的</w:t>
                  </w:r>
                  <w:r>
                    <w:rPr>
                      <w:rFonts w:ascii="Microsoft YaHei" w:hAnsi="Microsoft YaHei" w:eastAsia="Microsoft YaHei" w:cs="Microsoft YaHei"/>
                      <w:sz w:val="24"/>
                      <w:szCs w:val="24"/>
                      <w:color w:val="DE7802"/>
                      <w:spacing w:val="-39"/>
                    </w:rPr>
                    <w:t xml:space="preserve"> </w:t>
                  </w:r>
                  <w:r>
                    <w:rPr>
                      <w:rFonts w:ascii="Microsoft YaHei" w:hAnsi="Microsoft YaHei" w:eastAsia="Microsoft YaHei" w:cs="Microsoft YaHei"/>
                      <w:sz w:val="24"/>
                      <w:szCs w:val="24"/>
                      <w:color w:val="DE7802"/>
                      <w:spacing w:val="-1"/>
                    </w:rPr>
                    <w:t>，能够显著提升模型</w:t>
                  </w:r>
                  <w:r>
                    <w:rPr>
                      <w:rFonts w:ascii="Microsoft YaHei" w:hAnsi="Microsoft YaHei" w:eastAsia="Microsoft YaHei" w:cs="Microsoft YaHei"/>
                      <w:sz w:val="24"/>
                      <w:szCs w:val="24"/>
                      <w:color w:val="DE7802"/>
                      <w:spacing w:val="-2"/>
                    </w:rPr>
                    <w:t>的稳定性和性能。</w:t>
                  </w:r>
                </w:p>
              </w:txbxContent>
            </v:textbox>
          </v:shape>
        </w:pict>
      </w:r>
    </w:p>
    <w:p>
      <w:pPr>
        <w:pStyle w:val="BodyText"/>
        <w:spacing w:line="327" w:lineRule="auto"/>
        <w:rPr>
          <w:sz w:val="21"/>
        </w:rPr>
      </w:pPr>
      <w:r/>
    </w:p>
    <w:p>
      <w:pPr>
        <w:pStyle w:val="BodyText"/>
        <w:ind w:firstLine="490"/>
        <w:spacing w:before="1" w:line="450" w:lineRule="exact"/>
        <w:rPr/>
      </w:pPr>
      <w:r>
        <w:rPr>
          <w:position w:val="-9"/>
        </w:rPr>
        <w:pict>
          <v:shape id="_x0000_s540" style="mso-position-vertical-relative:line;mso-position-horizontal-relative:char;width:538.5pt;height:22.5pt;" fillcolor="#EFF0F1" filled="true" stroked="false" type="#_x0000_t202">
            <v:fill on="true"/>
            <v:stroke on="false"/>
            <v:path/>
            <v:imagedata o:title=""/>
            <o:lock v:ext="edit" aspectratio="false"/>
            <v:textbox inset="0mm,0mm,0mm,0mm">
              <w:txbxContent>
                <w:p>
                  <w:pPr>
                    <w:ind w:left="42"/>
                    <w:spacing w:before="54" w:line="202" w:lineRule="auto"/>
                    <w:rPr>
                      <w:rFonts w:ascii="Microsoft YaHei" w:hAnsi="Microsoft YaHei" w:eastAsia="Microsoft YaHei" w:cs="Microsoft YaHei"/>
                      <w:sz w:val="33"/>
                      <w:szCs w:val="33"/>
                    </w:rPr>
                  </w:pPr>
                  <w:r>
                    <w:rPr>
                      <w:rFonts w:ascii="Arial" w:hAnsi="Arial" w:eastAsia="Arial" w:cs="Arial"/>
                      <w:sz w:val="33"/>
                      <w:szCs w:val="33"/>
                      <w:color w:val="1456F0"/>
                      <w:spacing w:val="14"/>
                    </w:rPr>
                    <w:t>22.</w:t>
                  </w:r>
                  <w:r>
                    <w:rPr>
                      <w:rFonts w:ascii="Arial" w:hAnsi="Arial" w:eastAsia="Arial" w:cs="Arial"/>
                      <w:sz w:val="33"/>
                      <w:szCs w:val="33"/>
                      <w:color w:val="1456F0"/>
                      <w:spacing w:val="40"/>
                    </w:rPr>
                    <w:t xml:space="preserve"> </w:t>
                  </w:r>
                  <w:r>
                    <w:rPr>
                      <w:rFonts w:ascii="Arial" w:hAnsi="Arial" w:eastAsia="Arial" w:cs="Arial"/>
                      <w:sz w:val="33"/>
                      <w:szCs w:val="33"/>
                      <w:color w:val="D83931"/>
                    </w:rPr>
                    <w:t>Transformer</w:t>
                  </w:r>
                  <w:r>
                    <w:rPr>
                      <w:rFonts w:ascii="Microsoft YaHei" w:hAnsi="Microsoft YaHei" w:eastAsia="Microsoft YaHei" w:cs="Microsoft YaHei"/>
                      <w:sz w:val="33"/>
                      <w:szCs w:val="33"/>
                      <w:color w:val="D83931"/>
                      <w:spacing w:val="14"/>
                    </w:rPr>
                    <w:t>的位置编码作⽤及局限性？</w:t>
                  </w:r>
                </w:p>
              </w:txbxContent>
            </v:textbox>
          </v:shape>
        </w:pict>
      </w:r>
    </w:p>
    <w:p>
      <w:pPr>
        <w:pStyle w:val="BodyText"/>
        <w:spacing w:line="298" w:lineRule="auto"/>
        <w:rPr>
          <w:sz w:val="21"/>
        </w:rPr>
      </w:pPr>
      <w:r/>
    </w:p>
    <w:p>
      <w:pPr>
        <w:pStyle w:val="BodyText"/>
        <w:ind w:firstLine="490"/>
        <w:spacing w:line="420" w:lineRule="exact"/>
        <w:rPr/>
      </w:pPr>
      <w:r>
        <w:rPr>
          <w:position w:val="-8"/>
        </w:rPr>
        <w:pict>
          <v:shape id="_x0000_s54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50" w:line="201" w:lineRule="auto"/>
                    <w:rPr>
                      <w:rFonts w:ascii="Microsoft YaHei" w:hAnsi="Microsoft YaHei" w:eastAsia="Microsoft YaHei" w:cs="Microsoft YaHei"/>
                      <w:sz w:val="30"/>
                      <w:szCs w:val="30"/>
                    </w:rPr>
                  </w:pPr>
                  <w:r>
                    <w:rPr>
                      <w:rFonts w:ascii="Arial" w:hAnsi="Arial" w:eastAsia="Arial" w:cs="Arial"/>
                      <w:sz w:val="30"/>
                      <w:szCs w:val="30"/>
                      <w:color w:val="1456F0"/>
                      <w:spacing w:val="19"/>
                    </w:rPr>
                    <w:t>1.</w:t>
                  </w:r>
                  <w:r>
                    <w:rPr>
                      <w:rFonts w:ascii="Arial" w:hAnsi="Arial" w:eastAsia="Arial" w:cs="Arial"/>
                      <w:sz w:val="30"/>
                      <w:szCs w:val="30"/>
                      <w:color w:val="1456F0"/>
                      <w:spacing w:val="48"/>
                      <w:w w:val="101"/>
                    </w:rPr>
                    <w:t xml:space="preserve"> </w:t>
                  </w:r>
                  <w:r>
                    <w:rPr>
                      <w:rFonts w:ascii="Arial" w:hAnsi="Arial" w:eastAsia="Arial" w:cs="Arial"/>
                      <w:sz w:val="30"/>
                      <w:szCs w:val="30"/>
                      <w:color w:val="6425D0"/>
                    </w:rPr>
                    <w:t>Transformer</w:t>
                  </w:r>
                  <w:r>
                    <w:rPr>
                      <w:rFonts w:ascii="Microsoft YaHei" w:hAnsi="Microsoft YaHei" w:eastAsia="Microsoft YaHei" w:cs="Microsoft YaHei"/>
                      <w:sz w:val="30"/>
                      <w:szCs w:val="30"/>
                      <w:color w:val="6425D0"/>
                      <w:spacing w:val="19"/>
                    </w:rPr>
                    <w:t>的位置编码介绍</w:t>
                  </w:r>
                </w:p>
              </w:txbxContent>
            </v:textbox>
          </v:shape>
        </w:pict>
      </w:r>
    </w:p>
    <w:p>
      <w:pPr>
        <w:pStyle w:val="BodyText"/>
        <w:ind w:left="498" w:right="299" w:firstLine="482"/>
        <w:spacing w:before="192" w:line="222" w:lineRule="auto"/>
        <w:rPr>
          <w:rFonts w:ascii="Microsoft YaHei" w:hAnsi="Microsoft YaHei" w:eastAsia="Microsoft YaHei" w:cs="Microsoft YaHei"/>
        </w:rPr>
      </w:pPr>
      <w:r>
        <w:rPr>
          <w:rFonts w:ascii="Microsoft YaHei" w:hAnsi="Microsoft YaHei" w:eastAsia="Microsoft YaHei" w:cs="Microsoft YaHei"/>
          <w:color w:val="1F2329"/>
          <w:spacing w:val="2"/>
        </w:rPr>
        <w:t>在</w:t>
      </w:r>
      <w:r>
        <w:rPr>
          <w:color w:val="1F2329"/>
        </w:rPr>
        <w:t>Transformer</w:t>
      </w:r>
      <w:r>
        <w:rPr>
          <w:rFonts w:ascii="Microsoft YaHei" w:hAnsi="Microsoft YaHei" w:eastAsia="Microsoft YaHei" w:cs="Microsoft YaHei"/>
          <w:color w:val="1F2329"/>
          <w:spacing w:val="2"/>
        </w:rPr>
        <w:t>模型中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，位置编码（</w:t>
      </w:r>
      <w:r>
        <w:rPr>
          <w:rFonts w:ascii="Microsoft YaHei" w:hAnsi="Microsoft YaHei" w:eastAsia="Microsoft YaHei" w:cs="Microsoft YaHei"/>
          <w:color w:val="1F2329"/>
          <w:spacing w:val="-36"/>
        </w:rPr>
        <w:t xml:space="preserve"> </w:t>
      </w:r>
      <w:r>
        <w:rPr>
          <w:color w:val="1F2329"/>
        </w:rPr>
        <w:t>Position</w:t>
      </w:r>
      <w:r>
        <w:rPr>
          <w:color w:val="1F2329"/>
          <w:spacing w:val="2"/>
        </w:rPr>
        <w:t xml:space="preserve"> </w:t>
      </w:r>
      <w:r>
        <w:rPr>
          <w:color w:val="1F2329"/>
        </w:rPr>
        <w:t>Encoding</w:t>
      </w:r>
      <w:r>
        <w:rPr>
          <w:rFonts w:ascii="Microsoft YaHei" w:hAnsi="Microsoft YaHei" w:eastAsia="Microsoft YaHei" w:cs="Microsoft YaHei"/>
          <w:color w:val="1F2329"/>
          <w:spacing w:val="2"/>
        </w:rPr>
        <w:t>）⽤于引⼊序列中各个词的位置信息。</w:t>
      </w:r>
      <w:r>
        <w:rPr>
          <w:rFonts w:ascii="Microsoft YaHei" w:hAnsi="Microsoft YaHei" w:eastAsia="Microsoft YaHei" w:cs="Microsoft YaHei"/>
          <w:color w:val="1F2329"/>
          <w:spacing w:val="-43"/>
        </w:rPr>
        <w:t xml:space="preserve"> </w:t>
      </w:r>
      <w:r>
        <w:rPr>
          <w:rFonts w:ascii="Microsoft YaHei" w:hAnsi="Microsoft YaHei" w:eastAsia="Microsoft YaHei" w:cs="Microsoft YaHei"/>
          <w:color w:val="1F2329"/>
          <w:spacing w:val="2"/>
        </w:rPr>
        <w:t>由</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于</w:t>
      </w:r>
      <w:r>
        <w:rPr>
          <w:color w:val="1F2329"/>
        </w:rPr>
        <w:t>Transformer</w:t>
      </w:r>
      <w:r>
        <w:rPr>
          <w:rFonts w:ascii="Microsoft YaHei" w:hAnsi="Microsoft YaHei" w:eastAsia="Microsoft YaHei" w:cs="Microsoft YaHei"/>
          <w:color w:val="1F2329"/>
          <w:spacing w:val="3"/>
        </w:rPr>
        <w:t>模型的⾃注意⼒机制（</w:t>
      </w:r>
      <w:r>
        <w:rPr>
          <w:color w:val="1F2329"/>
        </w:rPr>
        <w:t>Self</w:t>
      </w:r>
      <w:r>
        <w:rPr>
          <w:color w:val="1F2329"/>
          <w:spacing w:val="3"/>
        </w:rPr>
        <w:t>-</w:t>
      </w:r>
      <w:r>
        <w:rPr>
          <w:color w:val="1F2329"/>
        </w:rPr>
        <w:t>Attention</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3"/>
        </w:rPr>
        <w:t>不具备处理序</w:t>
      </w:r>
      <w:r>
        <w:rPr>
          <w:rFonts w:ascii="Microsoft YaHei" w:hAnsi="Microsoft YaHei" w:eastAsia="Microsoft YaHei" w:cs="Microsoft YaHei"/>
          <w:color w:val="1F2329"/>
          <w:spacing w:val="2"/>
        </w:rPr>
        <w:t>列顺序的能⼒</w:t>
      </w:r>
      <w:r>
        <w:rPr>
          <w:rFonts w:ascii="Microsoft YaHei" w:hAnsi="Microsoft YaHei" w:eastAsia="Microsoft YaHei" w:cs="Microsoft YaHei"/>
          <w:color w:val="1F2329"/>
          <w:spacing w:val="-16"/>
        </w:rPr>
        <w:t xml:space="preserve"> </w:t>
      </w:r>
      <w:r>
        <w:rPr>
          <w:rFonts w:ascii="Microsoft YaHei" w:hAnsi="Microsoft YaHei" w:eastAsia="Microsoft YaHei" w:cs="Microsoft YaHei"/>
          <w:color w:val="1F2329"/>
          <w:spacing w:val="2"/>
        </w:rPr>
        <w:t>，因此需要位置编</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码来补充这⼀信息</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，也是苏剑林⼤神在博客中写的</w:t>
      </w:r>
      <w:r>
        <w:rPr>
          <w:rFonts w:ascii="Microsoft YaHei" w:hAnsi="Microsoft YaHei" w:eastAsia="Microsoft YaHei" w:cs="Microsoft YaHei"/>
          <w:color w:val="D83931"/>
          <w:spacing w:val="2"/>
        </w:rPr>
        <w:t>打</w:t>
      </w:r>
      <w:r>
        <w:rPr>
          <w:rFonts w:ascii="Microsoft YaHei" w:hAnsi="Microsoft YaHei" w:eastAsia="Microsoft YaHei" w:cs="Microsoft YaHei"/>
          <w:color w:val="D83931"/>
          <w:spacing w:val="1"/>
        </w:rPr>
        <w:t>破</w:t>
      </w:r>
      <w:r>
        <w:rPr>
          <w:color w:val="D83931"/>
        </w:rPr>
        <w:t>Attention</w:t>
      </w:r>
      <w:r>
        <w:rPr>
          <w:rFonts w:ascii="Microsoft YaHei" w:hAnsi="Microsoft YaHei" w:eastAsia="Microsoft YaHei" w:cs="Microsoft YaHei"/>
          <w:color w:val="D83931"/>
          <w:spacing w:val="1"/>
        </w:rPr>
        <w:t>的置换不变性</w:t>
      </w:r>
      <w:r>
        <w:rPr>
          <w:rFonts w:ascii="Microsoft YaHei" w:hAnsi="Microsoft YaHei" w:eastAsia="Microsoft YaHei" w:cs="Microsoft YaHei"/>
          <w:color w:val="D83931"/>
          <w:spacing w:val="-39"/>
        </w:rPr>
        <w:t xml:space="preserve"> </w:t>
      </w:r>
      <w:r>
        <w:rPr>
          <w:rFonts w:ascii="Microsoft YaHei" w:hAnsi="Microsoft YaHei" w:eastAsia="Microsoft YaHei" w:cs="Microsoft YaHei"/>
          <w:color w:val="1F2329"/>
          <w:spacing w:val="1"/>
        </w:rPr>
        <w:t>，位置编码的主要作⽤</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是为模型提供词在序列中的相对位置或绝对位置</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3"/>
        </w:rPr>
        <w:t>，是加⼊对</w:t>
      </w:r>
      <w:r>
        <w:rPr>
          <w:color w:val="1F2329"/>
        </w:rPr>
        <w:t>Attention</w:t>
      </w:r>
      <w:r>
        <w:rPr>
          <w:rFonts w:ascii="Microsoft YaHei" w:hAnsi="Microsoft YaHei" w:eastAsia="Microsoft YaHei" w:cs="Microsoft YaHei"/>
          <w:color w:val="1F2329"/>
          <w:spacing w:val="3"/>
        </w:rPr>
        <w:t>的先验认知</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，或者赋予</w:t>
      </w:r>
      <w:r>
        <w:rPr>
          <w:color w:val="1F2329"/>
        </w:rPr>
        <w:t>Attention </w:t>
      </w:r>
      <w:r>
        <w:rPr>
          <w:rFonts w:ascii="Microsoft YaHei" w:hAnsi="Microsoft YaHei" w:eastAsia="Microsoft YaHei" w:cs="Microsoft YaHei"/>
          <w:color w:val="1F2329"/>
          <w:spacing w:val="-1"/>
        </w:rPr>
        <w:t>学习到这些先验认知性质的能⼒</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1"/>
        </w:rPr>
        <w:t>。从⽽帮助模型理解词语</w:t>
      </w:r>
      <w:r>
        <w:rPr>
          <w:rFonts w:ascii="Microsoft YaHei" w:hAnsi="Microsoft YaHei" w:eastAsia="Microsoft YaHei" w:cs="Microsoft YaHei"/>
          <w:color w:val="1F2329"/>
          <w:spacing w:val="-2"/>
        </w:rPr>
        <w:t>的顺序和语法结构。</w:t>
      </w:r>
    </w:p>
    <w:p>
      <w:pPr>
        <w:ind w:firstLine="8194"/>
        <w:spacing w:before="97" w:line="390" w:lineRule="exact"/>
        <w:rPr/>
      </w:pPr>
      <w:r>
        <w:rPr>
          <w:position w:val="-7"/>
        </w:rPr>
        <w:drawing>
          <wp:inline distT="0" distB="0" distL="0" distR="0">
            <wp:extent cx="2108199" cy="247650"/>
            <wp:effectExtent l="0" t="0" r="0" b="0"/>
            <wp:docPr id="376" name="IM 376"/>
            <wp:cNvGraphicFramePr/>
            <a:graphic>
              <a:graphicData uri="http://schemas.openxmlformats.org/drawingml/2006/picture">
                <pic:pic>
                  <pic:nvPicPr>
                    <pic:cNvPr id="376" name="IM 37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84" w:header="0" w:footer="0" w:gutter="0"/>
          <w:cols w:equalWidth="0" w:num="1">
            <w:col w:w="11515" w:space="0"/>
          </w:cols>
        </w:sectPr>
        <w:rPr/>
      </w:pPr>
    </w:p>
    <w:p>
      <w:pPr>
        <w:pStyle w:val="BodyText"/>
        <w:ind w:left="8" w:right="317" w:firstLine="479"/>
        <w:spacing w:before="235" w:line="218" w:lineRule="auto"/>
        <w:rPr>
          <w:rFonts w:ascii="Microsoft YaHei" w:hAnsi="Microsoft YaHei" w:eastAsia="Microsoft YaHei" w:cs="Microsoft YaHei"/>
        </w:rPr>
      </w:pPr>
      <w:r>
        <w:rPr>
          <w:color w:val="1F2329"/>
        </w:rPr>
        <w:t>Transformer</w:t>
      </w:r>
      <w:r>
        <w:rPr>
          <w:rFonts w:ascii="Microsoft YaHei" w:hAnsi="Microsoft YaHei" w:eastAsia="Microsoft YaHei" w:cs="Microsoft YaHei"/>
          <w:color w:val="1F2329"/>
          <w:spacing w:val="7"/>
        </w:rPr>
        <w:t>中常⽤的位置编码⽅法是正弦</w:t>
      </w:r>
      <w:r>
        <w:rPr>
          <w:color w:val="1F2329"/>
          <w:spacing w:val="7"/>
        </w:rPr>
        <w:t>-</w:t>
      </w:r>
      <w:r>
        <w:rPr>
          <w:rFonts w:ascii="Microsoft YaHei" w:hAnsi="Microsoft YaHei" w:eastAsia="Microsoft YaHei" w:cs="Microsoft YaHei"/>
          <w:color w:val="1F2329"/>
          <w:spacing w:val="7"/>
        </w:rPr>
        <w:t>余弦位置编码（</w:t>
      </w:r>
      <w:r>
        <w:rPr>
          <w:color w:val="1F2329"/>
        </w:rPr>
        <w:t>Sinusoidal</w:t>
      </w:r>
      <w:r>
        <w:rPr>
          <w:color w:val="1F2329"/>
          <w:spacing w:val="7"/>
        </w:rPr>
        <w:t xml:space="preserve"> </w:t>
      </w:r>
      <w:r>
        <w:rPr>
          <w:color w:val="1F2329"/>
        </w:rPr>
        <w:t>Position</w:t>
      </w:r>
      <w:r>
        <w:rPr>
          <w:color w:val="1F2329"/>
          <w:spacing w:val="7"/>
        </w:rPr>
        <w:t xml:space="preserve"> </w:t>
      </w:r>
      <w:r>
        <w:rPr>
          <w:color w:val="1F2329"/>
        </w:rPr>
        <w:t>Encoding</w:t>
      </w:r>
      <w:r>
        <w:rPr>
          <w:rFonts w:ascii="Microsoft YaHei" w:hAnsi="Microsoft YaHei" w:eastAsia="Microsoft YaHei" w:cs="Microsoft YaHei"/>
          <w:color w:val="1F2329"/>
          <w:spacing w:val="7"/>
        </w:rPr>
        <w:t>）</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7"/>
        </w:rPr>
        <w:t>。具</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rPr>
        <w:t>体⽽⾔</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rPr>
        <w:t>，位置编码是⼀个与输⼊词嵌⼊（</w:t>
      </w:r>
      <w:r>
        <w:rPr>
          <w:color w:val="1F2329"/>
        </w:rPr>
        <w:t>Word Embedding</w:t>
      </w:r>
      <w:r>
        <w:rPr>
          <w:rFonts w:ascii="Microsoft YaHei" w:hAnsi="Microsoft YaHei" w:eastAsia="Microsoft YaHei" w:cs="Microsoft YaHei"/>
          <w:color w:val="1F2329"/>
        </w:rPr>
        <w:t>）相加的向量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，其计算⽅式如</w:t>
      </w:r>
      <w:r>
        <w:rPr>
          <w:rFonts w:ascii="Microsoft YaHei" w:hAnsi="Microsoft YaHei" w:eastAsia="Microsoft YaHei" w:cs="Microsoft YaHei"/>
          <w:color w:val="1F2329"/>
          <w:spacing w:val="-1"/>
        </w:rPr>
        <w:t>下：</w:t>
      </w:r>
    </w:p>
    <w:p>
      <w:pPr>
        <w:ind w:left="3756"/>
        <w:spacing w:before="18" w:line="606" w:lineRule="exact"/>
        <w:rPr/>
      </w:pPr>
      <w:r>
        <w:rPr>
          <w:position w:val="-12"/>
        </w:rPr>
        <w:drawing>
          <wp:inline distT="0" distB="0" distL="0" distR="0">
            <wp:extent cx="2071944" cy="385019"/>
            <wp:effectExtent l="0" t="0" r="0" b="0"/>
            <wp:docPr id="378" name="IM 378"/>
            <wp:cNvGraphicFramePr/>
            <a:graphic>
              <a:graphicData uri="http://schemas.openxmlformats.org/drawingml/2006/picture">
                <pic:pic>
                  <pic:nvPicPr>
                    <pic:cNvPr id="378" name="IM 378"/>
                    <pic:cNvPicPr/>
                  </pic:nvPicPr>
                  <pic:blipFill>
                    <a:blip r:embed="rId149"/>
                    <a:stretch>
                      <a:fillRect/>
                    </a:stretch>
                  </pic:blipFill>
                  <pic:spPr>
                    <a:xfrm rot="0">
                      <a:off x="0" y="0"/>
                      <a:ext cx="2071944" cy="385019"/>
                    </a:xfrm>
                    <a:prstGeom prst="rect">
                      <a:avLst/>
                    </a:prstGeom>
                  </pic:spPr>
                </pic:pic>
              </a:graphicData>
            </a:graphic>
          </wp:inline>
        </w:drawing>
      </w:r>
    </w:p>
    <w:p>
      <w:pPr>
        <w:ind w:left="3509"/>
        <w:spacing w:before="8" w:line="606" w:lineRule="exact"/>
        <w:rPr/>
      </w:pPr>
      <w:r>
        <w:rPr>
          <w:position w:val="-12"/>
        </w:rPr>
        <w:drawing>
          <wp:inline distT="0" distB="0" distL="0" distR="0">
            <wp:extent cx="2386270" cy="385019"/>
            <wp:effectExtent l="0" t="0" r="0" b="0"/>
            <wp:docPr id="380" name="IM 380"/>
            <wp:cNvGraphicFramePr/>
            <a:graphic>
              <a:graphicData uri="http://schemas.openxmlformats.org/drawingml/2006/picture">
                <pic:pic>
                  <pic:nvPicPr>
                    <pic:cNvPr id="380" name="IM 380"/>
                    <pic:cNvPicPr/>
                  </pic:nvPicPr>
                  <pic:blipFill>
                    <a:blip r:embed="rId150"/>
                    <a:stretch>
                      <a:fillRect/>
                    </a:stretch>
                  </pic:blipFill>
                  <pic:spPr>
                    <a:xfrm rot="0">
                      <a:off x="0" y="0"/>
                      <a:ext cx="2386270" cy="385019"/>
                    </a:xfrm>
                    <a:prstGeom prst="rect">
                      <a:avLst/>
                    </a:prstGeom>
                  </pic:spPr>
                </pic:pic>
              </a:graphicData>
            </a:graphic>
          </wp:inline>
        </w:drawing>
      </w:r>
    </w:p>
    <w:p>
      <w:pPr>
        <w:pStyle w:val="BodyText"/>
        <w:spacing w:line="260" w:lineRule="auto"/>
        <w:rPr>
          <w:sz w:val="21"/>
        </w:rPr>
      </w:pPr>
      <w:r/>
    </w:p>
    <w:p>
      <w:pPr>
        <w:pStyle w:val="BodyText"/>
        <w:spacing w:line="420" w:lineRule="exact"/>
        <w:rPr/>
      </w:pPr>
      <w:r>
        <w:rPr>
          <w:position w:val="-8"/>
        </w:rPr>
        <w:pict>
          <v:shape id="_x0000_s54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0" w:line="203" w:lineRule="auto"/>
                    <w:rPr>
                      <w:rFonts w:ascii="Microsoft YaHei" w:hAnsi="Microsoft YaHei" w:eastAsia="Microsoft YaHei" w:cs="Microsoft YaHei"/>
                      <w:sz w:val="30"/>
                      <w:szCs w:val="30"/>
                    </w:rPr>
                  </w:pPr>
                  <w:r>
                    <w:rPr>
                      <w:rFonts w:ascii="Arial" w:hAnsi="Arial" w:eastAsia="Arial" w:cs="Arial"/>
                      <w:sz w:val="30"/>
                      <w:szCs w:val="30"/>
                      <w:color w:val="1456F0"/>
                      <w:spacing w:val="21"/>
                    </w:rPr>
                    <w:t>2.</w:t>
                  </w:r>
                  <w:r>
                    <w:rPr>
                      <w:rFonts w:ascii="Arial" w:hAnsi="Arial" w:eastAsia="Arial" w:cs="Arial"/>
                      <w:sz w:val="30"/>
                      <w:szCs w:val="30"/>
                      <w:color w:val="1456F0"/>
                      <w:spacing w:val="45"/>
                      <w:w w:val="101"/>
                    </w:rPr>
                    <w:t xml:space="preserve"> </w:t>
                  </w:r>
                  <w:r>
                    <w:rPr>
                      <w:rFonts w:ascii="Arial" w:hAnsi="Arial" w:eastAsia="Arial" w:cs="Arial"/>
                      <w:sz w:val="30"/>
                      <w:szCs w:val="30"/>
                      <w:color w:val="6425D0"/>
                    </w:rPr>
                    <w:t>Transformer</w:t>
                  </w:r>
                  <w:r>
                    <w:rPr>
                      <w:rFonts w:ascii="Microsoft YaHei" w:hAnsi="Microsoft YaHei" w:eastAsia="Microsoft YaHei" w:cs="Microsoft YaHei"/>
                      <w:sz w:val="30"/>
                      <w:szCs w:val="30"/>
                      <w:color w:val="6425D0"/>
                      <w:spacing w:val="21"/>
                    </w:rPr>
                    <w:t>的位置编码作⽤</w:t>
                  </w:r>
                </w:p>
              </w:txbxContent>
            </v:textbox>
          </v:shape>
        </w:pict>
      </w:r>
    </w:p>
    <w:p>
      <w:pPr>
        <w:spacing w:line="135" w:lineRule="exact"/>
        <w:rPr/>
      </w:pPr>
      <w:r/>
    </w:p>
    <w:tbl>
      <w:tblPr>
        <w:tblStyle w:val="TableNormal"/>
        <w:tblW w:w="151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ind w:firstLine="31"/>
              <w:spacing w:before="37" w:line="235" w:lineRule="exact"/>
              <w:rPr/>
            </w:pPr>
            <w:r>
              <w:rPr>
                <w:position w:val="-4"/>
              </w:rPr>
              <w:drawing>
                <wp:inline distT="0" distB="0" distL="0" distR="0">
                  <wp:extent cx="909638" cy="149311"/>
                  <wp:effectExtent l="0" t="0" r="0" b="0"/>
                  <wp:docPr id="382" name="IM 382"/>
                  <wp:cNvGraphicFramePr/>
                  <a:graphic>
                    <a:graphicData uri="http://schemas.openxmlformats.org/drawingml/2006/picture">
                      <pic:pic>
                        <pic:nvPicPr>
                          <pic:cNvPr id="382" name="IM 382"/>
                          <pic:cNvPicPr/>
                        </pic:nvPicPr>
                        <pic:blipFill>
                          <a:blip r:embed="rId151"/>
                          <a:stretch>
                            <a:fillRect/>
                          </a:stretch>
                        </pic:blipFill>
                        <pic:spPr>
                          <a:xfrm rot="0">
                            <a:off x="0" y="0"/>
                            <a:ext cx="909638" cy="149311"/>
                          </a:xfrm>
                          <a:prstGeom prst="rect">
                            <a:avLst/>
                          </a:prstGeom>
                        </pic:spPr>
                      </pic:pic>
                    </a:graphicData>
                  </a:graphic>
                </wp:inline>
              </w:drawing>
            </w:r>
          </w:p>
        </w:tc>
      </w:tr>
    </w:tbl>
    <w:p>
      <w:pPr>
        <w:pStyle w:val="BodyText"/>
        <w:ind w:left="8" w:right="302" w:firstLine="1"/>
        <w:spacing w:before="210" w:line="214" w:lineRule="auto"/>
        <w:rPr>
          <w:rFonts w:ascii="Microsoft YaHei" w:hAnsi="Microsoft YaHei" w:eastAsia="Microsoft YaHei" w:cs="Microsoft YaHei"/>
        </w:rPr>
      </w:pPr>
      <w:r>
        <w:rPr>
          <w:rFonts w:ascii="Microsoft YaHei" w:hAnsi="Microsoft YaHei" w:eastAsia="Microsoft YaHei" w:cs="Microsoft YaHei"/>
          <w:color w:val="1F2329"/>
        </w:rPr>
        <w:t>位置编码使得</w:t>
      </w:r>
      <w:r>
        <w:rPr>
          <w:color w:val="1F2329"/>
        </w:rPr>
        <w:t>Transformer</w:t>
      </w:r>
      <w:r>
        <w:rPr>
          <w:rFonts w:ascii="Microsoft YaHei" w:hAnsi="Microsoft YaHei" w:eastAsia="Microsoft YaHei" w:cs="Microsoft YaHei"/>
          <w:color w:val="1F2329"/>
        </w:rPr>
        <w:t>能够区分词语在序列中的位置</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rPr>
        <w:t>，从⽽理解上下⽂信息。这对于处理⾃然语⾔ </w:t>
      </w:r>
      <w:r>
        <w:rPr>
          <w:rFonts w:ascii="Microsoft YaHei" w:hAnsi="Microsoft YaHei" w:eastAsia="Microsoft YaHei" w:cs="Microsoft YaHei"/>
          <w:color w:val="1F2329"/>
          <w:spacing w:val="-3"/>
        </w:rPr>
        <w:t>序列尤其重要</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3"/>
        </w:rPr>
        <w:t>，因为序列的顺序对语义理解具有关键作⽤</w:t>
      </w:r>
      <w:r>
        <w:rPr>
          <w:rFonts w:ascii="Microsoft YaHei" w:hAnsi="Microsoft YaHei" w:eastAsia="Microsoft YaHei" w:cs="Microsoft YaHei"/>
          <w:color w:val="1F2329"/>
          <w:spacing w:val="-48"/>
        </w:rPr>
        <w:t xml:space="preserve"> </w:t>
      </w:r>
      <w:r>
        <w:rPr>
          <w:rFonts w:ascii="Microsoft YaHei" w:hAnsi="Microsoft YaHei" w:eastAsia="Microsoft YaHei" w:cs="Microsoft YaHei"/>
          <w:color w:val="1F2329"/>
          <w:spacing w:val="-3"/>
        </w:rPr>
        <w:t>。</w:t>
      </w:r>
    </w:p>
    <w:p>
      <w:pPr>
        <w:spacing w:line="106" w:lineRule="exact"/>
        <w:rPr/>
      </w:pPr>
      <w:r/>
    </w:p>
    <w:tbl>
      <w:tblPr>
        <w:tblStyle w:val="TableNormal"/>
        <w:tblW w:w="175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shd w:val="clear" w:fill="F5F6F7"/>
            <w:tcW w:w="1750" w:type="dxa"/>
            <w:vAlign w:val="top"/>
          </w:tcPr>
          <w:p>
            <w:pPr>
              <w:ind w:firstLine="29"/>
              <w:spacing w:before="35" w:line="235" w:lineRule="exact"/>
              <w:rPr/>
            </w:pPr>
            <w:r>
              <w:rPr>
                <w:position w:val="-4"/>
              </w:rPr>
              <w:drawing>
                <wp:inline distT="0" distB="0" distL="0" distR="0">
                  <wp:extent cx="1061890" cy="149162"/>
                  <wp:effectExtent l="0" t="0" r="0" b="0"/>
                  <wp:docPr id="384" name="IM 384"/>
                  <wp:cNvGraphicFramePr/>
                  <a:graphic>
                    <a:graphicData uri="http://schemas.openxmlformats.org/drawingml/2006/picture">
                      <pic:pic>
                        <pic:nvPicPr>
                          <pic:cNvPr id="384" name="IM 384"/>
                          <pic:cNvPicPr/>
                        </pic:nvPicPr>
                        <pic:blipFill>
                          <a:blip r:embed="rId152"/>
                          <a:stretch>
                            <a:fillRect/>
                          </a:stretch>
                        </pic:blipFill>
                        <pic:spPr>
                          <a:xfrm rot="0">
                            <a:off x="0" y="0"/>
                            <a:ext cx="1061890" cy="149162"/>
                          </a:xfrm>
                          <a:prstGeom prst="rect">
                            <a:avLst/>
                          </a:prstGeom>
                        </pic:spPr>
                      </pic:pic>
                    </a:graphicData>
                  </a:graphic>
                </wp:inline>
              </w:drawing>
            </w:r>
          </w:p>
        </w:tc>
      </w:tr>
    </w:tbl>
    <w:p>
      <w:pPr>
        <w:ind w:left="8" w:right="464" w:firstLine="19"/>
        <w:spacing w:before="207" w:line="22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由于位置编码在不同位置上是具有唯⼀性的</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，因此它帮助模型维持序列中的全局⼀致性</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，保证对整个</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序列的理解。</w:t>
      </w:r>
    </w:p>
    <w:p>
      <w:pPr>
        <w:spacing w:line="64" w:lineRule="exact"/>
        <w:rPr/>
      </w:pPr>
      <w:r/>
    </w:p>
    <w:tbl>
      <w:tblPr>
        <w:tblStyle w:val="TableNormal"/>
        <w:tblW w:w="151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ind w:firstLine="34"/>
              <w:spacing w:before="37" w:line="235" w:lineRule="exact"/>
              <w:rPr/>
            </w:pPr>
            <w:r>
              <w:rPr>
                <w:position w:val="-4"/>
              </w:rPr>
              <w:drawing>
                <wp:inline distT="0" distB="0" distL="0" distR="0">
                  <wp:extent cx="900225" cy="149088"/>
                  <wp:effectExtent l="0" t="0" r="0" b="0"/>
                  <wp:docPr id="386" name="IM 386"/>
                  <wp:cNvGraphicFramePr/>
                  <a:graphic>
                    <a:graphicData uri="http://schemas.openxmlformats.org/drawingml/2006/picture">
                      <pic:pic>
                        <pic:nvPicPr>
                          <pic:cNvPr id="386" name="IM 386"/>
                          <pic:cNvPicPr/>
                        </pic:nvPicPr>
                        <pic:blipFill>
                          <a:blip r:embed="rId153"/>
                          <a:stretch>
                            <a:fillRect/>
                          </a:stretch>
                        </pic:blipFill>
                        <pic:spPr>
                          <a:xfrm rot="0">
                            <a:off x="0" y="0"/>
                            <a:ext cx="900225" cy="149088"/>
                          </a:xfrm>
                          <a:prstGeom prst="rect">
                            <a:avLst/>
                          </a:prstGeom>
                        </pic:spPr>
                      </pic:pic>
                    </a:graphicData>
                  </a:graphic>
                </wp:inline>
              </w:drawing>
            </w:r>
          </w:p>
        </w:tc>
      </w:tr>
    </w:tbl>
    <w:p>
      <w:pPr>
        <w:ind w:left="10"/>
        <w:spacing w:before="20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位置编码使得⾃注意⼒机制能够基于位置信息进</w:t>
      </w:r>
      <w:r>
        <w:rPr>
          <w:rFonts w:ascii="Microsoft YaHei" w:hAnsi="Microsoft YaHei" w:eastAsia="Microsoft YaHei" w:cs="Microsoft YaHei"/>
          <w:sz w:val="24"/>
          <w:szCs w:val="24"/>
          <w:color w:val="1F2329"/>
          <w:spacing w:val="-2"/>
        </w:rPr>
        <w:t>⾏加权</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，有效提升了模型对⻓距离依赖的处理能⼒。</w:t>
      </w:r>
    </w:p>
    <w:p>
      <w:pPr>
        <w:pStyle w:val="BodyText"/>
        <w:spacing w:line="298" w:lineRule="auto"/>
        <w:rPr>
          <w:sz w:val="21"/>
        </w:rPr>
      </w:pPr>
      <w:r/>
    </w:p>
    <w:p>
      <w:pPr>
        <w:pStyle w:val="BodyText"/>
        <w:spacing w:line="420" w:lineRule="exact"/>
        <w:rPr/>
      </w:pPr>
      <w:r>
        <w:rPr>
          <w:position w:val="-8"/>
        </w:rPr>
        <w:pict>
          <v:shape id="_x0000_s54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202" w:lineRule="auto"/>
                    <w:rPr>
                      <w:rFonts w:ascii="Microsoft YaHei" w:hAnsi="Microsoft YaHei" w:eastAsia="Microsoft YaHei" w:cs="Microsoft YaHei"/>
                      <w:sz w:val="30"/>
                      <w:szCs w:val="30"/>
                    </w:rPr>
                  </w:pPr>
                  <w:r>
                    <w:rPr>
                      <w:rFonts w:ascii="Arial" w:hAnsi="Arial" w:eastAsia="Arial" w:cs="Arial"/>
                      <w:sz w:val="30"/>
                      <w:szCs w:val="30"/>
                      <w:color w:val="1456F0"/>
                      <w:spacing w:val="19"/>
                    </w:rPr>
                    <w:t>3.</w:t>
                  </w:r>
                  <w:r>
                    <w:rPr>
                      <w:rFonts w:ascii="Arial" w:hAnsi="Arial" w:eastAsia="Arial" w:cs="Arial"/>
                      <w:sz w:val="30"/>
                      <w:szCs w:val="30"/>
                      <w:color w:val="1456F0"/>
                      <w:spacing w:val="47"/>
                    </w:rPr>
                    <w:t xml:space="preserve"> </w:t>
                  </w:r>
                  <w:r>
                    <w:rPr>
                      <w:rFonts w:ascii="Arial" w:hAnsi="Arial" w:eastAsia="Arial" w:cs="Arial"/>
                      <w:sz w:val="30"/>
                      <w:szCs w:val="30"/>
                      <w:color w:val="6425D0"/>
                    </w:rPr>
                    <w:t>Transformer</w:t>
                  </w:r>
                  <w:r>
                    <w:rPr>
                      <w:rFonts w:ascii="Microsoft YaHei" w:hAnsi="Microsoft YaHei" w:eastAsia="Microsoft YaHei" w:cs="Microsoft YaHei"/>
                      <w:sz w:val="30"/>
                      <w:szCs w:val="30"/>
                      <w:color w:val="6425D0"/>
                      <w:spacing w:val="19"/>
                    </w:rPr>
                    <w:t>的位置编码局限性</w:t>
                  </w:r>
                </w:p>
              </w:txbxContent>
            </v:textbox>
          </v:shape>
        </w:pict>
      </w:r>
    </w:p>
    <w:p>
      <w:pPr>
        <w:spacing w:line="135" w:lineRule="exact"/>
        <w:rPr/>
      </w:pPr>
      <w:r/>
    </w:p>
    <w:tbl>
      <w:tblPr>
        <w:tblStyle w:val="TableNormal"/>
        <w:tblW w:w="247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470"/>
      </w:tblGrid>
      <w:tr>
        <w:trPr>
          <w:trHeight w:val="320" w:hRule="atLeast"/>
        </w:trPr>
        <w:tc>
          <w:tcPr>
            <w:shd w:val="clear" w:fill="F5F6F7"/>
            <w:tcW w:w="2470" w:type="dxa"/>
            <w:vAlign w:val="top"/>
          </w:tcPr>
          <w:p>
            <w:pPr>
              <w:ind w:firstLine="47"/>
              <w:spacing w:before="36" w:line="235" w:lineRule="exact"/>
              <w:rPr/>
            </w:pPr>
            <w:r>
              <w:rPr>
                <w:position w:val="-4"/>
              </w:rPr>
              <w:drawing>
                <wp:inline distT="0" distB="0" distL="0" distR="0">
                  <wp:extent cx="1507780" cy="149088"/>
                  <wp:effectExtent l="0" t="0" r="0" b="0"/>
                  <wp:docPr id="388" name="IM 388"/>
                  <wp:cNvGraphicFramePr/>
                  <a:graphic>
                    <a:graphicData uri="http://schemas.openxmlformats.org/drawingml/2006/picture">
                      <pic:pic>
                        <pic:nvPicPr>
                          <pic:cNvPr id="388" name="IM 388"/>
                          <pic:cNvPicPr/>
                        </pic:nvPicPr>
                        <pic:blipFill>
                          <a:blip r:embed="rId154"/>
                          <a:stretch>
                            <a:fillRect/>
                          </a:stretch>
                        </pic:blipFill>
                        <pic:spPr>
                          <a:xfrm rot="0">
                            <a:off x="0" y="0"/>
                            <a:ext cx="1507780" cy="149088"/>
                          </a:xfrm>
                          <a:prstGeom prst="rect">
                            <a:avLst/>
                          </a:prstGeom>
                        </pic:spPr>
                      </pic:pic>
                    </a:graphicData>
                  </a:graphic>
                </wp:inline>
              </w:drawing>
            </w:r>
          </w:p>
        </w:tc>
      </w:tr>
    </w:tbl>
    <w:p>
      <w:pPr>
        <w:pStyle w:val="BodyText"/>
        <w:ind w:left="9" w:right="380" w:hanging="3"/>
        <w:spacing w:before="210" w:line="226" w:lineRule="auto"/>
        <w:rPr>
          <w:rFonts w:ascii="Microsoft YaHei" w:hAnsi="Microsoft YaHei" w:eastAsia="Microsoft YaHei" w:cs="Microsoft YaHei"/>
        </w:rPr>
      </w:pPr>
      <w:r>
        <w:rPr>
          <w:rFonts w:ascii="Microsoft YaHei" w:hAnsi="Microsoft YaHei" w:eastAsia="Microsoft YaHei" w:cs="Microsoft YaHei"/>
          <w:color w:val="1F2329"/>
          <w:spacing w:val="-2"/>
        </w:rPr>
        <w:t>标准的正弦</w:t>
      </w:r>
      <w:r>
        <w:rPr>
          <w:color w:val="1F2329"/>
          <w:spacing w:val="-2"/>
        </w:rPr>
        <w:t>-</w:t>
      </w:r>
      <w:r>
        <w:rPr>
          <w:rFonts w:ascii="Microsoft YaHei" w:hAnsi="Microsoft YaHei" w:eastAsia="Microsoft YaHei" w:cs="Microsoft YaHei"/>
          <w:color w:val="1F2329"/>
          <w:spacing w:val="-2"/>
        </w:rPr>
        <w:t>余弦位置编码是固定的</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，不可学习。</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2"/>
        </w:rPr>
        <w:t>它⽆法适应特定任务或数据的变化</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，因此在某些特定</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应⽤中</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3"/>
        </w:rPr>
        <w:t>，可能⽆法提供最优的位置信息。</w:t>
      </w:r>
    </w:p>
    <w:p>
      <w:pPr>
        <w:spacing w:line="65" w:lineRule="exact"/>
        <w:rPr/>
      </w:pPr>
      <w:r/>
    </w:p>
    <w:tbl>
      <w:tblPr>
        <w:tblStyle w:val="TableNormal"/>
        <w:tblW w:w="175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shd w:val="clear" w:fill="F5F6F7"/>
            <w:tcW w:w="1750" w:type="dxa"/>
            <w:vAlign w:val="top"/>
          </w:tcPr>
          <w:p>
            <w:pPr>
              <w:ind w:firstLine="32"/>
              <w:spacing w:before="37" w:line="235" w:lineRule="exact"/>
              <w:rPr/>
            </w:pPr>
            <w:r>
              <w:rPr>
                <w:position w:val="-4"/>
              </w:rPr>
              <w:drawing>
                <wp:inline distT="0" distB="0" distL="0" distR="0">
                  <wp:extent cx="1065908" cy="149423"/>
                  <wp:effectExtent l="0" t="0" r="0" b="0"/>
                  <wp:docPr id="390" name="IM 390"/>
                  <wp:cNvGraphicFramePr/>
                  <a:graphic>
                    <a:graphicData uri="http://schemas.openxmlformats.org/drawingml/2006/picture">
                      <pic:pic>
                        <pic:nvPicPr>
                          <pic:cNvPr id="390" name="IM 390"/>
                          <pic:cNvPicPr/>
                        </pic:nvPicPr>
                        <pic:blipFill>
                          <a:blip r:embed="rId155"/>
                          <a:stretch>
                            <a:fillRect/>
                          </a:stretch>
                        </pic:blipFill>
                        <pic:spPr>
                          <a:xfrm rot="0">
                            <a:off x="0" y="0"/>
                            <a:ext cx="1065908" cy="149423"/>
                          </a:xfrm>
                          <a:prstGeom prst="rect">
                            <a:avLst/>
                          </a:prstGeom>
                        </pic:spPr>
                      </pic:pic>
                    </a:graphicData>
                  </a:graphic>
                </wp:inline>
              </w:drawing>
            </w:r>
          </w:p>
        </w:tc>
      </w:tr>
    </w:tbl>
    <w:p>
      <w:pPr>
        <w:pStyle w:val="BodyText"/>
        <w:ind w:left="8" w:right="380" w:firstLine="5"/>
        <w:spacing w:before="207" w:line="227" w:lineRule="auto"/>
        <w:rPr>
          <w:rFonts w:ascii="Microsoft YaHei" w:hAnsi="Microsoft YaHei" w:eastAsia="Microsoft YaHei" w:cs="Microsoft YaHei"/>
        </w:rPr>
      </w:pPr>
      <w:r>
        <w:rPr>
          <w:rFonts w:ascii="Microsoft YaHei" w:hAnsi="Microsoft YaHei" w:eastAsia="Microsoft YaHei" w:cs="Microsoft YaHei"/>
          <w:color w:val="1F2329"/>
          <w:spacing w:val="-1"/>
        </w:rPr>
        <w:t>正弦</w:t>
      </w:r>
      <w:r>
        <w:rPr>
          <w:color w:val="1F2329"/>
          <w:spacing w:val="-1"/>
        </w:rPr>
        <w:t>-</w:t>
      </w:r>
      <w:r>
        <w:rPr>
          <w:rFonts w:ascii="Microsoft YaHei" w:hAnsi="Microsoft YaHei" w:eastAsia="Microsoft YaHei" w:cs="Microsoft YaHei"/>
          <w:color w:val="1F2329"/>
          <w:spacing w:val="-1"/>
        </w:rPr>
        <w:t>余弦位置编码对序列⻓度有⼀定限制。在处理⾮常⻓的序列时</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，固定位置编码可能⽆法充分表达</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序列的全貌。</w:t>
      </w:r>
    </w:p>
    <w:p>
      <w:pPr>
        <w:spacing w:line="64" w:lineRule="exact"/>
        <w:rPr/>
      </w:pPr>
      <w:r/>
    </w:p>
    <w:tbl>
      <w:tblPr>
        <w:tblStyle w:val="TableNormal"/>
        <w:tblW w:w="223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230"/>
      </w:tblGrid>
      <w:tr>
        <w:trPr>
          <w:trHeight w:val="320" w:hRule="atLeast"/>
        </w:trPr>
        <w:tc>
          <w:tcPr>
            <w:shd w:val="clear" w:fill="F5F6F7"/>
            <w:tcW w:w="2230" w:type="dxa"/>
            <w:vAlign w:val="top"/>
          </w:tcPr>
          <w:p>
            <w:pPr>
              <w:ind w:firstLine="33"/>
              <w:spacing w:before="36" w:line="232" w:lineRule="exact"/>
              <w:rPr/>
            </w:pPr>
            <w:r>
              <w:rPr>
                <w:position w:val="-4"/>
              </w:rPr>
              <w:drawing>
                <wp:inline distT="0" distB="0" distL="0" distR="0">
                  <wp:extent cx="1370002" cy="147153"/>
                  <wp:effectExtent l="0" t="0" r="0" b="0"/>
                  <wp:docPr id="392" name="IM 392"/>
                  <wp:cNvGraphicFramePr/>
                  <a:graphic>
                    <a:graphicData uri="http://schemas.openxmlformats.org/drawingml/2006/picture">
                      <pic:pic>
                        <pic:nvPicPr>
                          <pic:cNvPr id="392" name="IM 392"/>
                          <pic:cNvPicPr/>
                        </pic:nvPicPr>
                        <pic:blipFill>
                          <a:blip r:embed="rId156"/>
                          <a:stretch>
                            <a:fillRect/>
                          </a:stretch>
                        </pic:blipFill>
                        <pic:spPr>
                          <a:xfrm rot="0">
                            <a:off x="0" y="0"/>
                            <a:ext cx="1370002" cy="147153"/>
                          </a:xfrm>
                          <a:prstGeom prst="rect">
                            <a:avLst/>
                          </a:prstGeom>
                        </pic:spPr>
                      </pic:pic>
                    </a:graphicData>
                  </a:graphic>
                </wp:inline>
              </w:drawing>
            </w:r>
          </w:p>
        </w:tc>
      </w:tr>
    </w:tbl>
    <w:p>
      <w:pPr>
        <w:ind w:left="10" w:right="504"/>
        <w:spacing w:before="207" w:line="22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位置编码与词嵌⼊的线性组合可能导致信息丢失</w:t>
      </w:r>
      <w:r>
        <w:rPr>
          <w:rFonts w:ascii="Microsoft YaHei" w:hAnsi="Microsoft YaHei" w:eastAsia="Microsoft YaHei" w:cs="Microsoft YaHei"/>
          <w:sz w:val="24"/>
          <w:szCs w:val="24"/>
          <w:color w:val="1F2329"/>
          <w:spacing w:val="-35"/>
        </w:rPr>
        <w:t xml:space="preserve"> </w:t>
      </w:r>
      <w:r>
        <w:rPr>
          <w:rFonts w:ascii="Microsoft YaHei" w:hAnsi="Microsoft YaHei" w:eastAsia="Microsoft YaHei" w:cs="Microsoft YaHei"/>
          <w:sz w:val="24"/>
          <w:szCs w:val="24"/>
          <w:color w:val="1F2329"/>
          <w:spacing w:val="-2"/>
        </w:rPr>
        <w:t>，因为位置编码的信息可能被嵌⼊中的信息所覆盖，</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从⽽影响模型对位置信息的敏感性。</w:t>
      </w:r>
    </w:p>
    <w:p>
      <w:pPr>
        <w:pStyle w:val="BodyText"/>
        <w:spacing w:before="229" w:line="420" w:lineRule="exact"/>
        <w:rPr/>
      </w:pPr>
      <w:r>
        <w:rPr>
          <w:position w:val="-8"/>
        </w:rPr>
        <w:pict>
          <v:shape id="_x0000_s54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5"/>
                    <w:spacing w:before="51" w:line="186" w:lineRule="auto"/>
                    <w:rPr>
                      <w:rFonts w:ascii="Microsoft YaHei" w:hAnsi="Microsoft YaHei" w:eastAsia="Microsoft YaHei" w:cs="Microsoft YaHei"/>
                      <w:sz w:val="30"/>
                      <w:szCs w:val="30"/>
                    </w:rPr>
                  </w:pPr>
                  <w:r>
                    <w:rPr>
                      <w:rFonts w:ascii="Arial" w:hAnsi="Arial" w:eastAsia="Arial" w:cs="Arial"/>
                      <w:sz w:val="30"/>
                      <w:szCs w:val="30"/>
                      <w:color w:val="1456F0"/>
                      <w:spacing w:val="-3"/>
                    </w:rPr>
                    <w:t>4.</w:t>
                  </w:r>
                  <w:r>
                    <w:rPr>
                      <w:rFonts w:ascii="Arial" w:hAnsi="Arial" w:eastAsia="Arial" w:cs="Arial"/>
                      <w:sz w:val="30"/>
                      <w:szCs w:val="30"/>
                      <w:color w:val="1456F0"/>
                      <w:spacing w:val="52"/>
                    </w:rPr>
                    <w:t xml:space="preserve"> </w:t>
                  </w:r>
                  <w:r>
                    <w:rPr>
                      <w:rFonts w:ascii="Microsoft YaHei" w:hAnsi="Microsoft YaHei" w:eastAsia="Microsoft YaHei" w:cs="Microsoft YaHei"/>
                      <w:sz w:val="30"/>
                      <w:szCs w:val="30"/>
                      <w:color w:val="6425D0"/>
                      <w:spacing w:val="-3"/>
                    </w:rPr>
                    <w:t>总结</w:t>
                  </w:r>
                </w:p>
              </w:txbxContent>
            </v:textbox>
          </v:shape>
        </w:pict>
      </w:r>
    </w:p>
    <w:p>
      <w:pPr>
        <w:pStyle w:val="BodyText"/>
        <w:ind w:left="9" w:right="289"/>
        <w:spacing w:before="194" w:line="223" w:lineRule="auto"/>
        <w:jc w:val="both"/>
        <w:rPr>
          <w:rFonts w:ascii="Microsoft YaHei" w:hAnsi="Microsoft YaHei" w:eastAsia="Microsoft YaHei" w:cs="Microsoft YaHei"/>
        </w:rPr>
      </w:pPr>
      <w:r>
        <w:rPr>
          <w:rFonts w:ascii="Microsoft YaHei" w:hAnsi="Microsoft YaHei" w:eastAsia="Microsoft YaHei" w:cs="Microsoft YaHei"/>
          <w:color w:val="1F2329"/>
          <w:spacing w:val="-1"/>
        </w:rPr>
        <w:t>位置编码在</w:t>
      </w:r>
      <w:r>
        <w:rPr>
          <w:color w:val="1F2329"/>
          <w:spacing w:val="-1"/>
        </w:rPr>
        <w:t>Transformer</w:t>
      </w:r>
      <w:r>
        <w:rPr>
          <w:rFonts w:ascii="Microsoft YaHei" w:hAnsi="Microsoft YaHei" w:eastAsia="Microsoft YaHei" w:cs="Microsoft YaHei"/>
          <w:color w:val="1F2329"/>
          <w:spacing w:val="-1"/>
        </w:rPr>
        <w:t>中起到了关键作⽤ ，通过引⼊位置信息</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1"/>
        </w:rPr>
        <w:t>，帮助模型理解序列中的词汇顺序。然</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15"/>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D83931"/>
          <w:spacing w:val="-2"/>
        </w:rPr>
        <w:t>固定的正弦</w:t>
      </w:r>
      <w:r>
        <w:rPr>
          <w:color w:val="D83931"/>
          <w:spacing w:val="-2"/>
        </w:rPr>
        <w:t>-</w:t>
      </w:r>
      <w:r>
        <w:rPr>
          <w:rFonts w:ascii="Microsoft YaHei" w:hAnsi="Microsoft YaHei" w:eastAsia="Microsoft YaHei" w:cs="Microsoft YaHei"/>
          <w:color w:val="D83931"/>
          <w:spacing w:val="-2"/>
        </w:rPr>
        <w:t>余弦位置编码在处理⻓序列和特定任务时存在⼀定的局限性</w:t>
      </w:r>
      <w:r>
        <w:rPr>
          <w:rFonts w:ascii="Microsoft YaHei" w:hAnsi="Microsoft YaHei" w:eastAsia="Microsoft YaHei" w:cs="Microsoft YaHei"/>
          <w:color w:val="D83931"/>
          <w:spacing w:val="-39"/>
        </w:rPr>
        <w:t xml:space="preserve"> </w:t>
      </w:r>
      <w:r>
        <w:rPr>
          <w:rFonts w:ascii="Microsoft YaHei" w:hAnsi="Microsoft YaHei" w:eastAsia="Microsoft YaHei" w:cs="Microsoft YaHei"/>
          <w:color w:val="1F2329"/>
          <w:spacing w:val="-2"/>
        </w:rPr>
        <w:t>，需要结合具体应⽤场景</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来优化或替代。</w:t>
      </w:r>
    </w:p>
    <w:p>
      <w:pPr>
        <w:pStyle w:val="BodyText"/>
        <w:spacing w:line="276" w:lineRule="auto"/>
        <w:rPr>
          <w:sz w:val="21"/>
        </w:rPr>
      </w:pPr>
      <w:r/>
    </w:p>
    <w:p>
      <w:pPr>
        <w:pStyle w:val="BodyText"/>
        <w:spacing w:line="450" w:lineRule="exact"/>
        <w:rPr/>
      </w:pPr>
      <w:r>
        <w:rPr>
          <w:position w:val="-9"/>
        </w:rPr>
        <w:pict>
          <v:shape id="_x0000_s550" style="mso-position-vertical-relative:line;mso-position-horizontal-relative:char;width:538.5pt;height:22.5pt;" fillcolor="#EFF0F1" filled="true" stroked="false" type="#_x0000_t202">
            <v:fill on="true"/>
            <v:stroke on="false"/>
            <v:path/>
            <v:imagedata o:title=""/>
            <o:lock v:ext="edit" aspectratio="false"/>
            <v:textbox inset="0mm,0mm,0mm,0mm">
              <w:txbxContent>
                <w:p>
                  <w:pPr>
                    <w:ind w:left="42"/>
                    <w:spacing w:before="54" w:line="192" w:lineRule="auto"/>
                    <w:rPr>
                      <w:rFonts w:ascii="Microsoft YaHei" w:hAnsi="Microsoft YaHei" w:eastAsia="Microsoft YaHei" w:cs="Microsoft YaHei"/>
                      <w:sz w:val="33"/>
                      <w:szCs w:val="33"/>
                    </w:rPr>
                  </w:pPr>
                  <w:r>
                    <w:rPr>
                      <w:rFonts w:ascii="Arial" w:hAnsi="Arial" w:eastAsia="Arial" w:cs="Arial"/>
                      <w:sz w:val="33"/>
                      <w:szCs w:val="33"/>
                      <w:color w:val="1456F0"/>
                      <w:spacing w:val="53"/>
                    </w:rPr>
                    <w:t>23.</w:t>
                  </w:r>
                  <w:r>
                    <w:rPr>
                      <w:rFonts w:ascii="Arial" w:hAnsi="Arial" w:eastAsia="Arial" w:cs="Arial"/>
                      <w:sz w:val="33"/>
                      <w:szCs w:val="33"/>
                      <w:color w:val="1456F0"/>
                      <w:spacing w:val="55"/>
                    </w:rPr>
                    <w:t xml:space="preserve"> </w:t>
                  </w:r>
                  <w:r>
                    <w:rPr>
                      <w:rFonts w:ascii="Microsoft YaHei" w:hAnsi="Microsoft YaHei" w:eastAsia="Microsoft YaHei" w:cs="Microsoft YaHei"/>
                      <w:sz w:val="33"/>
                      <w:szCs w:val="33"/>
                      <w:color w:val="D83931"/>
                      <w:spacing w:val="53"/>
                    </w:rPr>
                    <w:t>为什么</w:t>
                  </w:r>
                  <w:r>
                    <w:rPr>
                      <w:rFonts w:ascii="Arial" w:hAnsi="Arial" w:eastAsia="Arial" w:cs="Arial"/>
                      <w:sz w:val="33"/>
                      <w:szCs w:val="33"/>
                      <w:color w:val="D83931"/>
                    </w:rPr>
                    <w:t>Transformer</w:t>
                  </w:r>
                  <w:r>
                    <w:rPr>
                      <w:rFonts w:ascii="Microsoft YaHei" w:hAnsi="Microsoft YaHei" w:eastAsia="Microsoft YaHei" w:cs="Microsoft YaHei"/>
                      <w:sz w:val="33"/>
                      <w:szCs w:val="33"/>
                      <w:color w:val="D83931"/>
                      <w:spacing w:val="53"/>
                    </w:rPr>
                    <w:t>⽤</w:t>
                  </w:r>
                  <w:r>
                    <w:rPr>
                      <w:rFonts w:ascii="Arial" w:hAnsi="Arial" w:eastAsia="Arial" w:cs="Arial"/>
                      <w:sz w:val="33"/>
                      <w:szCs w:val="33"/>
                      <w:color w:val="D83931"/>
                    </w:rPr>
                    <w:t>LayerNorm</w:t>
                  </w:r>
                  <w:r>
                    <w:rPr>
                      <w:rFonts w:ascii="Microsoft YaHei" w:hAnsi="Microsoft YaHei" w:eastAsia="Microsoft YaHei" w:cs="Microsoft YaHei"/>
                      <w:sz w:val="33"/>
                      <w:szCs w:val="33"/>
                      <w:color w:val="D83931"/>
                      <w:spacing w:val="53"/>
                    </w:rPr>
                    <w:t>⽽不⽤</w:t>
                  </w:r>
                  <w:r>
                    <w:rPr>
                      <w:rFonts w:ascii="Arial" w:hAnsi="Arial" w:eastAsia="Arial" w:cs="Arial"/>
                      <w:sz w:val="33"/>
                      <w:szCs w:val="33"/>
                      <w:color w:val="D83931"/>
                    </w:rPr>
                    <w:t>BatchNorm</w:t>
                  </w:r>
                  <w:r>
                    <w:rPr>
                      <w:rFonts w:ascii="Microsoft YaHei" w:hAnsi="Microsoft YaHei" w:eastAsia="Microsoft YaHei" w:cs="Microsoft YaHei"/>
                      <w:sz w:val="33"/>
                      <w:szCs w:val="33"/>
                      <w:color w:val="D83931"/>
                      <w:spacing w:val="53"/>
                    </w:rPr>
                    <w:t>？</w:t>
                  </w:r>
                </w:p>
              </w:txbxContent>
            </v:textbox>
          </v:shape>
        </w:pict>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6" w:lineRule="auto"/>
        <w:rPr>
          <w:sz w:val="21"/>
        </w:rPr>
      </w:pPr>
      <w:r/>
    </w:p>
    <w:p>
      <w:pPr>
        <w:ind w:firstLine="7704"/>
        <w:spacing w:before="1" w:line="390" w:lineRule="exact"/>
        <w:rPr/>
      </w:pPr>
      <w:r>
        <w:rPr>
          <w:position w:val="-7"/>
        </w:rPr>
        <w:drawing>
          <wp:inline distT="0" distB="0" distL="0" distR="0">
            <wp:extent cx="2108199" cy="247650"/>
            <wp:effectExtent l="0" t="0" r="0" b="0"/>
            <wp:docPr id="394" name="IM 394"/>
            <wp:cNvGraphicFramePr/>
            <a:graphic>
              <a:graphicData uri="http://schemas.openxmlformats.org/drawingml/2006/picture">
                <pic:pic>
                  <pic:nvPicPr>
                    <pic:cNvPr id="394" name="IM 39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spacing w:line="160" w:lineRule="exact"/>
        <w:rPr/>
      </w:pPr>
      <w:r/>
    </w:p>
    <w:p>
      <w:pPr>
        <w:spacing w:line="160" w:lineRule="exact"/>
        <w:sectPr>
          <w:pgSz w:w="11900" w:h="16820"/>
          <w:pgMar w:top="400" w:right="300" w:bottom="300" w:left="574" w:header="0" w:footer="0" w:gutter="0"/>
          <w:cols w:equalWidth="0" w:num="1">
            <w:col w:w="11025" w:space="0"/>
          </w:cols>
        </w:sectPr>
        <w:rPr/>
      </w:pPr>
    </w:p>
    <w:p>
      <w:pPr>
        <w:ind w:firstLine="1455"/>
        <w:spacing w:line="1559" w:lineRule="exact"/>
        <w:rPr/>
      </w:pPr>
      <w:r>
        <w:rPr>
          <w:position w:val="-31"/>
        </w:rPr>
        <w:drawing>
          <wp:inline distT="0" distB="0" distL="0" distR="0">
            <wp:extent cx="1571625" cy="990599"/>
            <wp:effectExtent l="0" t="0" r="0" b="0"/>
            <wp:docPr id="396" name="IM 396"/>
            <wp:cNvGraphicFramePr/>
            <a:graphic>
              <a:graphicData uri="http://schemas.openxmlformats.org/drawingml/2006/picture">
                <pic:pic>
                  <pic:nvPicPr>
                    <pic:cNvPr id="396" name="IM 396"/>
                    <pic:cNvPicPr/>
                  </pic:nvPicPr>
                  <pic:blipFill>
                    <a:blip r:embed="rId157"/>
                    <a:stretch>
                      <a:fillRect/>
                    </a:stretch>
                  </pic:blipFill>
                  <pic:spPr>
                    <a:xfrm rot="0">
                      <a:off x="0" y="0"/>
                      <a:ext cx="1571625" cy="990599"/>
                    </a:xfrm>
                    <a:prstGeom prst="rect">
                      <a:avLst/>
                    </a:prstGeom>
                  </pic:spPr>
                </pic:pic>
              </a:graphicData>
            </a:graphic>
          </wp:inline>
        </w:drawing>
      </w:r>
    </w:p>
    <w:p>
      <w:pPr>
        <w:pStyle w:val="BodyText"/>
        <w:ind w:left="2090"/>
        <w:spacing w:before="145" w:line="236" w:lineRule="auto"/>
        <w:rPr>
          <w:sz w:val="21"/>
          <w:szCs w:val="21"/>
        </w:rPr>
      </w:pPr>
      <w:r>
        <w:rPr>
          <w:sz w:val="21"/>
          <w:szCs w:val="21"/>
          <w:color w:val="646A73"/>
          <w:spacing w:val="5"/>
        </w:rPr>
        <w:t>layer normal</w:t>
      </w:r>
    </w:p>
    <w:p>
      <w:pPr>
        <w:pStyle w:val="BodyText"/>
        <w:spacing w:line="275" w:lineRule="auto"/>
        <w:rPr>
          <w:sz w:val="21"/>
        </w:rPr>
      </w:pPr>
      <w:r/>
    </w:p>
    <w:p>
      <w:pPr>
        <w:ind w:firstLine="1650"/>
        <w:spacing w:line="1545" w:lineRule="exact"/>
        <w:rPr/>
      </w:pPr>
      <w:r>
        <w:rPr>
          <w:position w:val="-30"/>
        </w:rPr>
        <w:drawing>
          <wp:inline distT="0" distB="0" distL="0" distR="0">
            <wp:extent cx="1323975" cy="981075"/>
            <wp:effectExtent l="0" t="0" r="0" b="0"/>
            <wp:docPr id="398" name="IM 398"/>
            <wp:cNvGraphicFramePr/>
            <a:graphic>
              <a:graphicData uri="http://schemas.openxmlformats.org/drawingml/2006/picture">
                <pic:pic>
                  <pic:nvPicPr>
                    <pic:cNvPr id="398" name="IM 398"/>
                    <pic:cNvPicPr/>
                  </pic:nvPicPr>
                  <pic:blipFill>
                    <a:blip r:embed="rId158"/>
                    <a:stretch>
                      <a:fillRect/>
                    </a:stretch>
                  </pic:blipFill>
                  <pic:spPr>
                    <a:xfrm rot="0">
                      <a:off x="0" y="0"/>
                      <a:ext cx="1323975" cy="981075"/>
                    </a:xfrm>
                    <a:prstGeom prst="rect">
                      <a:avLst/>
                    </a:prstGeom>
                  </pic:spPr>
                </pic:pic>
              </a:graphicData>
            </a:graphic>
          </wp:inline>
        </w:drawing>
      </w:r>
    </w:p>
    <w:p>
      <w:pPr>
        <w:pStyle w:val="BodyText"/>
        <w:ind w:left="2057"/>
        <w:spacing w:before="145" w:line="236" w:lineRule="auto"/>
        <w:rPr>
          <w:sz w:val="21"/>
          <w:szCs w:val="21"/>
        </w:rPr>
      </w:pPr>
      <w:r>
        <w:rPr>
          <w:sz w:val="21"/>
          <w:szCs w:val="21"/>
          <w:color w:val="646A73"/>
          <w:spacing w:val="6"/>
        </w:rPr>
        <w:t>batch normal</w:t>
      </w:r>
    </w:p>
    <w:p>
      <w:pPr>
        <w:pStyle w:val="BodyText"/>
        <w:spacing w:line="14" w:lineRule="auto"/>
        <w:rPr>
          <w:sz w:val="2"/>
        </w:rPr>
      </w:pPr>
      <w:r>
        <w:rPr>
          <w:sz w:val="2"/>
          <w:szCs w:val="2"/>
        </w:rPr>
        <w:br w:type="column"/>
      </w:r>
    </w:p>
    <w:p>
      <w:pPr>
        <w:pStyle w:val="BodyText"/>
        <w:ind w:left="11" w:right="365" w:hanging="7"/>
        <w:spacing w:before="72" w:line="236" w:lineRule="auto"/>
        <w:rPr>
          <w:rFonts w:ascii="Microsoft YaHei" w:hAnsi="Microsoft YaHei" w:eastAsia="Microsoft YaHei" w:cs="Microsoft YaHei"/>
        </w:rPr>
      </w:pPr>
      <w:r>
        <w:rPr>
          <w:rFonts w:ascii="Microsoft YaHei" w:hAnsi="Microsoft YaHei" w:eastAsia="Microsoft YaHei" w:cs="Microsoft YaHei"/>
          <w:color w:val="1F2329"/>
          <w:spacing w:val="-3"/>
        </w:rPr>
        <w:t>⾸先</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3"/>
        </w:rPr>
        <w:t>，我们应该先对我们的数据形状有个直观</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的认识</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3"/>
        </w:rPr>
        <w:t>当⼀个</w:t>
      </w:r>
      <w:r>
        <w:rPr>
          <w:color w:val="1F2329"/>
          <w:spacing w:val="-3"/>
        </w:rPr>
        <w:t>batch</w:t>
      </w:r>
      <w:r>
        <w:rPr>
          <w:rFonts w:ascii="Microsoft YaHei" w:hAnsi="Microsoft YaHei" w:eastAsia="Microsoft YaHei" w:cs="Microsoft YaHei"/>
          <w:color w:val="1F2329"/>
          <w:spacing w:val="-3"/>
        </w:rPr>
        <w:t>的数据输⼊模型的时候。</w:t>
      </w:r>
    </w:p>
    <w:p>
      <w:pPr>
        <w:pStyle w:val="BodyText"/>
        <w:ind w:left="1" w:right="329" w:hanging="1"/>
        <w:spacing w:before="88" w:line="224" w:lineRule="auto"/>
        <w:rPr>
          <w:rFonts w:ascii="Microsoft YaHei" w:hAnsi="Microsoft YaHei" w:eastAsia="Microsoft YaHei" w:cs="Microsoft YaHei"/>
        </w:rPr>
      </w:pPr>
      <w:r>
        <w:rPr>
          <w:rFonts w:ascii="Microsoft YaHei" w:hAnsi="Microsoft YaHei" w:eastAsia="Microsoft YaHei" w:cs="Microsoft YaHei"/>
          <w:color w:val="1F2329"/>
          <w:spacing w:val="4"/>
        </w:rPr>
        <w:t>形状是⻓⽅体如图所⽰</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4"/>
        </w:rPr>
        <w:t>，⼤⼩为</w:t>
      </w:r>
      <w:r>
        <w:rPr>
          <w:color w:val="1F2329"/>
          <w:spacing w:val="4"/>
        </w:rPr>
        <w:t>(</w:t>
      </w:r>
      <w:r>
        <w:rPr>
          <w:color w:val="1F2329"/>
        </w:rPr>
        <w:t>batch</w:t>
      </w:r>
      <w:r>
        <w:rPr>
          <w:color w:val="1F2329"/>
          <w:spacing w:val="4"/>
        </w:rPr>
        <w:t>_</w:t>
      </w:r>
      <w:r>
        <w:rPr>
          <w:color w:val="1F2329"/>
        </w:rPr>
        <w:t>size</w:t>
      </w:r>
      <w:r>
        <w:rPr>
          <w:color w:val="1F2329"/>
          <w:spacing w:val="4"/>
        </w:rPr>
        <w:t>,</w:t>
      </w:r>
      <w:r>
        <w:rPr>
          <w:color w:val="1F2329"/>
        </w:rPr>
        <w:t xml:space="preserve">   </w:t>
      </w:r>
      <w:r>
        <w:rPr>
          <w:color w:val="1F2329"/>
        </w:rPr>
        <w:t>max</w:t>
      </w:r>
      <w:r>
        <w:rPr>
          <w:color w:val="1F2329"/>
          <w:spacing w:val="30"/>
        </w:rPr>
        <w:t>_</w:t>
      </w:r>
      <w:r>
        <w:rPr>
          <w:color w:val="1F2329"/>
        </w:rPr>
        <w:t>len</w:t>
      </w:r>
      <w:r>
        <w:rPr>
          <w:color w:val="1F2329"/>
          <w:spacing w:val="30"/>
        </w:rPr>
        <w:t>, </w:t>
      </w:r>
      <w:r>
        <w:rPr>
          <w:color w:val="1F2329"/>
        </w:rPr>
        <w:t>embedding</w:t>
      </w:r>
      <w:r>
        <w:rPr>
          <w:color w:val="1F2329"/>
          <w:spacing w:val="30"/>
        </w:rPr>
        <w:t>)</w:t>
      </w:r>
      <w:r>
        <w:rPr>
          <w:color w:val="1F2329"/>
          <w:spacing w:val="-35"/>
        </w:rPr>
        <w:t xml:space="preserve"> </w:t>
      </w:r>
      <w:r>
        <w:rPr>
          <w:rFonts w:ascii="Microsoft YaHei" w:hAnsi="Microsoft YaHei" w:eastAsia="Microsoft YaHei" w:cs="Microsoft YaHei"/>
          <w:color w:val="1F2329"/>
          <w:spacing w:val="30"/>
        </w:rPr>
        <w:t>，其中</w:t>
      </w:r>
      <w:r>
        <w:rPr>
          <w:color w:val="1F2329"/>
        </w:rPr>
        <w:t>batch</w:t>
      </w:r>
      <w:r>
        <w:rPr>
          <w:color w:val="1F2329"/>
          <w:spacing w:val="30"/>
        </w:rPr>
        <w:t>_</w:t>
      </w:r>
      <w:r>
        <w:rPr>
          <w:color w:val="1F2329"/>
        </w:rPr>
        <w:t>size</w:t>
      </w:r>
      <w:r>
        <w:rPr>
          <w:rFonts w:ascii="Microsoft YaHei" w:hAnsi="Microsoft YaHei" w:eastAsia="Microsoft YaHei" w:cs="Microsoft YaHei"/>
          <w:color w:val="1F2329"/>
          <w:spacing w:val="30"/>
        </w:rPr>
        <w:t>为</w:t>
      </w:r>
      <w:r>
        <w:rPr>
          <w:rFonts w:ascii="Microsoft YaHei" w:hAnsi="Microsoft YaHei" w:eastAsia="Microsoft YaHei" w:cs="Microsoft YaHei"/>
          <w:color w:val="1F2329"/>
        </w:rPr>
        <w:t xml:space="preserve">    </w:t>
      </w:r>
      <w:r>
        <w:rPr>
          <w:color w:val="1F2329"/>
        </w:rPr>
        <w:t>batch</w:t>
      </w:r>
      <w:r>
        <w:rPr>
          <w:rFonts w:ascii="Microsoft YaHei" w:hAnsi="Microsoft YaHei" w:eastAsia="Microsoft YaHei" w:cs="Microsoft YaHei"/>
          <w:color w:val="1F2329"/>
          <w:spacing w:val="3"/>
        </w:rPr>
        <w:t>的批数</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3"/>
        </w:rPr>
        <w:t>，</w:t>
      </w:r>
      <w:r>
        <w:rPr>
          <w:color w:val="1F2329"/>
        </w:rPr>
        <w:t>max</w:t>
      </w:r>
      <w:r>
        <w:rPr>
          <w:color w:val="1F2329"/>
          <w:spacing w:val="3"/>
        </w:rPr>
        <w:t>_</w:t>
      </w:r>
      <w:r>
        <w:rPr>
          <w:color w:val="1F2329"/>
        </w:rPr>
        <w:t>len</w:t>
      </w:r>
      <w:r>
        <w:rPr>
          <w:rFonts w:ascii="Microsoft YaHei" w:hAnsi="Microsoft YaHei" w:eastAsia="Microsoft YaHei" w:cs="Microsoft YaHei"/>
          <w:color w:val="1F2329"/>
          <w:spacing w:val="3"/>
        </w:rPr>
        <w:t>为每⼀批数据的序列最</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⼤⻓度</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spacing w:val="3"/>
        </w:rPr>
        <w:t>，</w:t>
      </w:r>
      <w:r>
        <w:rPr>
          <w:color w:val="1F2329"/>
        </w:rPr>
        <w:t>embedding</w:t>
      </w:r>
      <w:r>
        <w:rPr>
          <w:rFonts w:ascii="Microsoft YaHei" w:hAnsi="Microsoft YaHei" w:eastAsia="Microsoft YaHei" w:cs="Microsoft YaHei"/>
          <w:color w:val="1F2329"/>
          <w:spacing w:val="3"/>
        </w:rPr>
        <w:t>则为每⼀个单词或者字的</w:t>
      </w:r>
      <w:r>
        <w:rPr>
          <w:rFonts w:ascii="Microsoft YaHei" w:hAnsi="Microsoft YaHei" w:eastAsia="Microsoft YaHei" w:cs="Microsoft YaHei"/>
          <w:color w:val="1F2329"/>
        </w:rPr>
        <w:t xml:space="preserve">  </w:t>
      </w:r>
      <w:r>
        <w:rPr>
          <w:color w:val="1F2329"/>
        </w:rPr>
        <w:t>embedding</w:t>
      </w:r>
      <w:r>
        <w:rPr>
          <w:rFonts w:ascii="Microsoft YaHei" w:hAnsi="Microsoft YaHei" w:eastAsia="Microsoft YaHei" w:cs="Microsoft YaHei"/>
          <w:color w:val="1F2329"/>
          <w:spacing w:val="15"/>
        </w:rPr>
        <w:t>维度⼤⼩。</w:t>
      </w:r>
    </w:p>
    <w:p>
      <w:pPr>
        <w:spacing w:line="224" w:lineRule="auto"/>
        <w:sectPr>
          <w:type w:val="continuous"/>
          <w:pgSz w:w="11900" w:h="16820"/>
          <w:pgMar w:top="400" w:right="300" w:bottom="300" w:left="574" w:header="0" w:footer="0" w:gutter="0"/>
          <w:cols w:equalWidth="0" w:num="2">
            <w:col w:w="5655" w:space="100"/>
            <w:col w:w="5270" w:space="0"/>
          </w:cols>
        </w:sectPr>
        <w:rPr>
          <w:rFonts w:ascii="Microsoft YaHei" w:hAnsi="Microsoft YaHei" w:eastAsia="Microsoft YaHei" w:cs="Microsoft YaHei"/>
        </w:rPr>
      </w:pPr>
    </w:p>
    <w:p>
      <w:pPr>
        <w:pStyle w:val="BodyText"/>
        <w:spacing w:line="248" w:lineRule="auto"/>
        <w:rPr>
          <w:sz w:val="21"/>
        </w:rPr>
      </w:pPr>
      <w:r>
        <w:drawing>
          <wp:anchor distT="0" distB="0" distL="0" distR="0" simplePos="0" relativeHeight="251979776" behindDoc="0" locked="0" layoutInCell="1" allowOverlap="1">
            <wp:simplePos x="0" y="0"/>
            <wp:positionH relativeFrom="column">
              <wp:posOffset>0</wp:posOffset>
            </wp:positionH>
            <wp:positionV relativeFrom="paragraph">
              <wp:posOffset>177064</wp:posOffset>
            </wp:positionV>
            <wp:extent cx="19050" cy="1066800"/>
            <wp:effectExtent l="0" t="0" r="0" b="0"/>
            <wp:wrapNone/>
            <wp:docPr id="400" name="IM 400"/>
            <wp:cNvGraphicFramePr/>
            <a:graphic>
              <a:graphicData uri="http://schemas.openxmlformats.org/drawingml/2006/picture">
                <pic:pic>
                  <pic:nvPicPr>
                    <pic:cNvPr id="400" name="IM 400"/>
                    <pic:cNvPicPr/>
                  </pic:nvPicPr>
                  <pic:blipFill>
                    <a:blip r:embed="rId159"/>
                    <a:stretch>
                      <a:fillRect/>
                    </a:stretch>
                  </pic:blipFill>
                  <pic:spPr>
                    <a:xfrm rot="0">
                      <a:off x="0" y="0"/>
                      <a:ext cx="19050" cy="1066800"/>
                    </a:xfrm>
                    <a:prstGeom prst="rect">
                      <a:avLst/>
                    </a:prstGeom>
                  </pic:spPr>
                </pic:pic>
              </a:graphicData>
            </a:graphic>
          </wp:anchor>
        </w:drawing>
      </w:r>
      <w:r/>
    </w:p>
    <w:p>
      <w:pPr>
        <w:pStyle w:val="BodyText"/>
        <w:ind w:left="225" w:right="302" w:firstLine="8"/>
        <w:spacing w:before="103" w:line="218" w:lineRule="auto"/>
        <w:rPr>
          <w:rFonts w:ascii="Microsoft YaHei" w:hAnsi="Microsoft YaHei" w:eastAsia="Microsoft YaHei" w:cs="Microsoft YaHei"/>
        </w:rPr>
      </w:pPr>
      <w:r>
        <w:rPr>
          <w:color w:val="646A73"/>
        </w:rPr>
        <w:t>Batch</w:t>
      </w:r>
      <w:r>
        <w:rPr>
          <w:color w:val="646A73"/>
          <w:spacing w:val="6"/>
        </w:rPr>
        <w:t xml:space="preserve"> </w:t>
      </w:r>
      <w:r>
        <w:rPr>
          <w:color w:val="646A73"/>
        </w:rPr>
        <w:t>Normalization</w:t>
      </w:r>
      <w:r>
        <w:rPr>
          <w:rFonts w:ascii="Microsoft YaHei" w:hAnsi="Microsoft YaHei" w:eastAsia="Microsoft YaHei" w:cs="Microsoft YaHei"/>
          <w:color w:val="646A73"/>
          <w:spacing w:val="6"/>
        </w:rPr>
        <w:t>是在</w:t>
      </w:r>
      <w:r>
        <w:rPr>
          <w:color w:val="646A73"/>
        </w:rPr>
        <w:t>batch</w:t>
      </w:r>
      <w:r>
        <w:rPr>
          <w:rFonts w:ascii="Microsoft YaHei" w:hAnsi="Microsoft YaHei" w:eastAsia="Microsoft YaHei" w:cs="Microsoft YaHei"/>
          <w:color w:val="646A73"/>
          <w:spacing w:val="6"/>
        </w:rPr>
        <w:t>间选择同⼀个位置的值做归⼀化</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6"/>
        </w:rPr>
        <w:t>，相当于是</w:t>
      </w:r>
      <w:r>
        <w:rPr>
          <w:rFonts w:ascii="Microsoft YaHei" w:hAnsi="Microsoft YaHei" w:eastAsia="Microsoft YaHei" w:cs="Microsoft YaHei"/>
          <w:color w:val="646A73"/>
          <w:spacing w:val="5"/>
        </w:rPr>
        <w:t>对</w:t>
      </w:r>
      <w:r>
        <w:rPr>
          <w:color w:val="646A73"/>
        </w:rPr>
        <w:t>batch</w:t>
      </w:r>
      <w:r>
        <w:rPr>
          <w:rFonts w:ascii="Microsoft YaHei" w:hAnsi="Microsoft YaHei" w:eastAsia="Microsoft YaHei" w:cs="Microsoft YaHei"/>
          <w:color w:val="646A73"/>
          <w:spacing w:val="5"/>
        </w:rPr>
        <w:t>⾥相同位置的字</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8"/>
        </w:rPr>
        <w:t>或者单词</w:t>
      </w:r>
      <w:r>
        <w:rPr>
          <w:color w:val="646A73"/>
        </w:rPr>
        <w:t>embedding</w:t>
      </w:r>
      <w:r>
        <w:rPr>
          <w:rFonts w:ascii="Microsoft YaHei" w:hAnsi="Microsoft YaHei" w:eastAsia="Microsoft YaHei" w:cs="Microsoft YaHei"/>
          <w:color w:val="646A73"/>
          <w:spacing w:val="8"/>
        </w:rPr>
        <w:t>做归⼀化。</w:t>
      </w:r>
    </w:p>
    <w:p>
      <w:pPr>
        <w:pStyle w:val="BodyText"/>
        <w:ind w:left="222" w:right="1303" w:firstLine="11"/>
        <w:spacing w:before="151" w:line="218" w:lineRule="auto"/>
        <w:rPr>
          <w:rFonts w:ascii="Microsoft YaHei" w:hAnsi="Microsoft YaHei" w:eastAsia="Microsoft YaHei" w:cs="Microsoft YaHei"/>
        </w:rPr>
      </w:pPr>
      <w:r>
        <w:rPr>
          <w:color w:val="646A73"/>
        </w:rPr>
        <w:t>Layer</w:t>
      </w:r>
      <w:r>
        <w:rPr>
          <w:color w:val="646A73"/>
          <w:spacing w:val="10"/>
        </w:rPr>
        <w:t xml:space="preserve"> </w:t>
      </w:r>
      <w:r>
        <w:rPr>
          <w:color w:val="646A73"/>
        </w:rPr>
        <w:t>Normalization</w:t>
      </w:r>
      <w:r>
        <w:rPr>
          <w:rFonts w:ascii="Microsoft YaHei" w:hAnsi="Microsoft YaHei" w:eastAsia="Microsoft YaHei" w:cs="Microsoft YaHei"/>
          <w:color w:val="646A73"/>
          <w:spacing w:val="10"/>
        </w:rPr>
        <w:t>是在⼀个</w:t>
      </w:r>
      <w:r>
        <w:rPr>
          <w:color w:val="646A73"/>
        </w:rPr>
        <w:t>Batch</w:t>
      </w:r>
      <w:r>
        <w:rPr>
          <w:rFonts w:ascii="Microsoft YaHei" w:hAnsi="Microsoft YaHei" w:eastAsia="Microsoft YaHei" w:cs="Microsoft YaHei"/>
          <w:color w:val="646A73"/>
          <w:spacing w:val="10"/>
        </w:rPr>
        <w:t>⾥⾯的每⼀⾏做</w:t>
      </w:r>
      <w:r>
        <w:rPr>
          <w:color w:val="646A73"/>
        </w:rPr>
        <w:t>normalization</w:t>
      </w:r>
      <w:r>
        <w:rPr>
          <w:color w:val="646A73"/>
          <w:spacing w:val="-17"/>
        </w:rPr>
        <w:t xml:space="preserve"> </w:t>
      </w:r>
      <w:r>
        <w:rPr>
          <w:rFonts w:ascii="Microsoft YaHei" w:hAnsi="Microsoft YaHei" w:eastAsia="Microsoft YaHei" w:cs="Microsoft YaHei"/>
          <w:color w:val="646A73"/>
          <w:spacing w:val="10"/>
        </w:rPr>
        <w:t>，相当于是对每句话的</w:t>
      </w:r>
      <w:r>
        <w:rPr>
          <w:rFonts w:ascii="Microsoft YaHei" w:hAnsi="Microsoft YaHei" w:eastAsia="Microsoft YaHei" w:cs="Microsoft YaHei"/>
          <w:color w:val="646A73"/>
        </w:rPr>
        <w:t xml:space="preserve"> </w:t>
      </w:r>
      <w:r>
        <w:rPr>
          <w:color w:val="646A73"/>
        </w:rPr>
        <w:t>embedding</w:t>
      </w:r>
      <w:r>
        <w:rPr>
          <w:rFonts w:ascii="Microsoft YaHei" w:hAnsi="Microsoft YaHei" w:eastAsia="Microsoft YaHei" w:cs="Microsoft YaHei"/>
          <w:color w:val="646A73"/>
          <w:spacing w:val="2"/>
        </w:rPr>
        <w:t>做归⼀化。显然</w:t>
      </w:r>
      <w:r>
        <w:rPr>
          <w:rFonts w:ascii="Microsoft YaHei" w:hAnsi="Microsoft YaHei" w:eastAsia="Microsoft YaHei" w:cs="Microsoft YaHei"/>
          <w:color w:val="646A73"/>
          <w:spacing w:val="-38"/>
        </w:rPr>
        <w:t xml:space="preserve"> </w:t>
      </w:r>
      <w:r>
        <w:rPr>
          <w:rFonts w:ascii="Microsoft YaHei" w:hAnsi="Microsoft YaHei" w:eastAsia="Microsoft YaHei" w:cs="Microsoft YaHei"/>
          <w:color w:val="646A73"/>
          <w:spacing w:val="2"/>
        </w:rPr>
        <w:t>，</w:t>
      </w:r>
      <w:r>
        <w:rPr>
          <w:color w:val="646A73"/>
        </w:rPr>
        <w:t>LN</w:t>
      </w:r>
      <w:r>
        <w:rPr>
          <w:rFonts w:ascii="Microsoft YaHei" w:hAnsi="Microsoft YaHei" w:eastAsia="Microsoft YaHei" w:cs="Microsoft YaHei"/>
          <w:color w:val="646A73"/>
          <w:spacing w:val="2"/>
        </w:rPr>
        <w:t>更加符合我们处理⽂本的直觉。</w:t>
      </w:r>
    </w:p>
    <w:p>
      <w:pPr>
        <w:pStyle w:val="BodyText"/>
        <w:spacing w:line="255" w:lineRule="auto"/>
        <w:rPr>
          <w:sz w:val="21"/>
        </w:rPr>
      </w:pPr>
      <w:r/>
    </w:p>
    <w:p>
      <w:pPr>
        <w:pStyle w:val="BodyText"/>
        <w:spacing w:before="1" w:line="420" w:lineRule="exact"/>
        <w:rPr/>
      </w:pPr>
      <w:r>
        <w:rPr>
          <w:position w:val="-8"/>
        </w:rPr>
        <w:pict>
          <v:shape id="_x0000_s55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50" w:line="186" w:lineRule="auto"/>
                    <w:rPr>
                      <w:rFonts w:ascii="Microsoft YaHei" w:hAnsi="Microsoft YaHei" w:eastAsia="Microsoft YaHei" w:cs="Microsoft YaHei"/>
                      <w:sz w:val="30"/>
                      <w:szCs w:val="30"/>
                    </w:rPr>
                  </w:pPr>
                  <w:r>
                    <w:rPr>
                      <w:rFonts w:ascii="Arial" w:hAnsi="Arial" w:eastAsia="Arial" w:cs="Arial"/>
                      <w:sz w:val="30"/>
                      <w:szCs w:val="30"/>
                      <w:color w:val="1456F0"/>
                      <w:spacing w:val="-5"/>
                    </w:rPr>
                    <w:t>1.</w:t>
                  </w:r>
                  <w:r>
                    <w:rPr>
                      <w:rFonts w:ascii="Arial" w:hAnsi="Arial" w:eastAsia="Arial" w:cs="Arial"/>
                      <w:sz w:val="30"/>
                      <w:szCs w:val="30"/>
                      <w:color w:val="1456F0"/>
                      <w:spacing w:val="50"/>
                    </w:rPr>
                    <w:t xml:space="preserve"> </w:t>
                  </w:r>
                  <w:r>
                    <w:rPr>
                      <w:rFonts w:ascii="Microsoft YaHei" w:hAnsi="Microsoft YaHei" w:eastAsia="Microsoft YaHei" w:cs="Microsoft YaHei"/>
                      <w:sz w:val="30"/>
                      <w:szCs w:val="30"/>
                      <w:color w:val="6425D0"/>
                      <w:spacing w:val="-5"/>
                    </w:rPr>
                    <w:t>概念阐述</w:t>
                  </w:r>
                </w:p>
              </w:txbxContent>
            </v:textbox>
          </v:shape>
        </w:pict>
      </w:r>
    </w:p>
    <w:p>
      <w:pPr>
        <w:ind w:left="3278"/>
        <w:spacing w:before="193" w:line="185" w:lineRule="auto"/>
        <w:rPr>
          <w:rFonts w:ascii="Microsoft YaHei" w:hAnsi="Microsoft YaHei" w:eastAsia="Microsoft YaHei" w:cs="Microsoft YaHei"/>
          <w:sz w:val="24"/>
          <w:szCs w:val="24"/>
        </w:rPr>
      </w:pPr>
      <w:r>
        <w:pict>
          <v:shape id="_x0000_s554" style="position:absolute;margin-left:1.25pt;margin-top:5.7255pt;mso-position-vertical-relative:text;mso-position-horizontal-relative:text;width:158pt;height:20pt;z-index:251973632;" filled="false" stroked="false" type="#_x0000_t202">
            <v:fill on="false"/>
            <v:stroke on="false"/>
            <v:path/>
            <v:imagedata o:title=""/>
            <o:lock v:ext="edit" aspectratio="false"/>
            <v:textbox inset="0mm,0mm,0mm,0mm">
              <w:txbxContent>
                <w:p>
                  <w:pPr>
                    <w:spacing w:line="20" w:lineRule="exact"/>
                    <w:rPr/>
                  </w:pPr>
                  <w:r/>
                </w:p>
                <w:tbl>
                  <w:tblPr>
                    <w:tblStyle w:val="TableNormal"/>
                    <w:tblW w:w="310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3100"/>
                  </w:tblGrid>
                  <w:tr>
                    <w:trPr>
                      <w:trHeight w:val="320" w:hRule="atLeast"/>
                    </w:trPr>
                    <w:tc>
                      <w:tcPr>
                        <w:shd w:val="clear" w:fill="F5F6F7"/>
                        <w:tcW w:w="3100" w:type="dxa"/>
                        <w:vAlign w:val="top"/>
                      </w:tcPr>
                      <w:p>
                        <w:pPr>
                          <w:pStyle w:val="TableText"/>
                          <w:ind w:left="49"/>
                          <w:spacing w:before="33" w:line="241" w:lineRule="exact"/>
                          <w:rPr>
                            <w:sz w:val="22"/>
                            <w:szCs w:val="22"/>
                          </w:rPr>
                        </w:pPr>
                        <w:r>
                          <w:rPr>
                            <w:rFonts w:ascii="Arial" w:hAnsi="Arial" w:eastAsia="Arial" w:cs="Arial"/>
                            <w:sz w:val="22"/>
                            <w:szCs w:val="22"/>
                            <w:color w:val="245BDB"/>
                          </w:rPr>
                          <w:t>Batch</w:t>
                        </w:r>
                        <w:r>
                          <w:rPr>
                            <w:rFonts w:ascii="Arial" w:hAnsi="Arial" w:eastAsia="Arial" w:cs="Arial"/>
                            <w:sz w:val="22"/>
                            <w:szCs w:val="22"/>
                            <w:color w:val="245BDB"/>
                            <w:spacing w:val="-20"/>
                          </w:rPr>
                          <w:t xml:space="preserve"> </w:t>
                        </w:r>
                        <w:r>
                          <w:rPr>
                            <w:rFonts w:ascii="Arial" w:hAnsi="Arial" w:eastAsia="Arial" w:cs="Arial"/>
                            <w:sz w:val="22"/>
                            <w:szCs w:val="22"/>
                            <w:color w:val="245BDB"/>
                          </w:rPr>
                          <w:t>Norm</w:t>
                        </w:r>
                        <w:r>
                          <w:rPr>
                            <w:rFonts w:ascii="Arial" w:hAnsi="Arial" w:eastAsia="Arial" w:cs="Arial"/>
                            <w:sz w:val="22"/>
                            <w:szCs w:val="22"/>
                            <w:color w:val="245BDB"/>
                            <w:spacing w:val="21"/>
                          </w:rPr>
                          <w:t xml:space="preserve">  </w:t>
                        </w:r>
                        <w:r>
                          <w:rPr>
                            <w:sz w:val="22"/>
                            <w:szCs w:val="22"/>
                            <w:color w:val="245BDB"/>
                            <w:spacing w:val="42"/>
                          </w:rPr>
                          <w:t>(批量归一化)</w:t>
                        </w:r>
                      </w:p>
                    </w:tc>
                  </w:tr>
                </w:tbl>
                <w:p>
                  <w:pPr>
                    <w:pStyle w:val="BodyText"/>
                    <w:rPr>
                      <w:sz w:val="21"/>
                    </w:rPr>
                  </w:pPr>
                  <w:r/>
                </w:p>
              </w:txbxContent>
            </v:textbox>
          </v:shape>
        </w:pict>
      </w:r>
      <w:r>
        <w:rPr>
          <w:rFonts w:ascii="Microsoft YaHei" w:hAnsi="Microsoft YaHei" w:eastAsia="Microsoft YaHei" w:cs="Microsoft YaHei"/>
          <w:sz w:val="24"/>
          <w:szCs w:val="24"/>
          <w:color w:val="1F2329"/>
          <w:spacing w:val="-2"/>
        </w:rPr>
        <w:t>主要⽤于训练深度神经⽹络时对每⼀层的激活进⾏归⼀化</w:t>
      </w:r>
      <w:r>
        <w:rPr>
          <w:rFonts w:ascii="Microsoft YaHei" w:hAnsi="Microsoft YaHei" w:eastAsia="Microsoft YaHei" w:cs="Microsoft YaHei"/>
          <w:sz w:val="24"/>
          <w:szCs w:val="24"/>
          <w:color w:val="1F2329"/>
          <w:spacing w:val="-25"/>
        </w:rPr>
        <w:t xml:space="preserve"> </w:t>
      </w:r>
      <w:r>
        <w:rPr>
          <w:rFonts w:ascii="Microsoft YaHei" w:hAnsi="Microsoft YaHei" w:eastAsia="Microsoft YaHei" w:cs="Microsoft YaHei"/>
          <w:sz w:val="24"/>
          <w:szCs w:val="24"/>
          <w:color w:val="1F2329"/>
          <w:spacing w:val="-2"/>
        </w:rPr>
        <w:t>，以减少内部</w:t>
      </w:r>
    </w:p>
    <w:p>
      <w:pPr>
        <w:pStyle w:val="BodyText"/>
        <w:ind w:left="5" w:right="361" w:firstLine="6"/>
        <w:spacing w:before="74" w:line="214" w:lineRule="auto"/>
        <w:rPr>
          <w:rFonts w:ascii="Microsoft YaHei" w:hAnsi="Microsoft YaHei" w:eastAsia="Microsoft YaHei" w:cs="Microsoft YaHei"/>
        </w:rPr>
      </w:pPr>
      <w:r>
        <w:rPr>
          <w:rFonts w:ascii="Microsoft YaHei" w:hAnsi="Microsoft YaHei" w:eastAsia="Microsoft YaHei" w:cs="Microsoft YaHei"/>
          <w:color w:val="1F2329"/>
          <w:spacing w:val="2"/>
        </w:rPr>
        <w:t>协变量偏移（</w:t>
      </w:r>
      <w:r>
        <w:rPr>
          <w:rFonts w:ascii="Microsoft YaHei" w:hAnsi="Microsoft YaHei" w:eastAsia="Microsoft YaHei" w:cs="Microsoft YaHei"/>
          <w:color w:val="1F2329"/>
          <w:spacing w:val="-42"/>
        </w:rPr>
        <w:t xml:space="preserve"> </w:t>
      </w:r>
      <w:r>
        <w:rPr>
          <w:color w:val="1F2329"/>
        </w:rPr>
        <w:t>internal</w:t>
      </w:r>
      <w:r>
        <w:rPr>
          <w:color w:val="1F2329"/>
          <w:spacing w:val="2"/>
        </w:rPr>
        <w:t xml:space="preserve"> </w:t>
      </w:r>
      <w:r>
        <w:rPr>
          <w:color w:val="1F2329"/>
        </w:rPr>
        <w:t>covariate</w:t>
      </w:r>
      <w:r>
        <w:rPr>
          <w:color w:val="1F2329"/>
          <w:spacing w:val="2"/>
        </w:rPr>
        <w:t xml:space="preserve"> </w:t>
      </w:r>
      <w:r>
        <w:rPr>
          <w:color w:val="1F2329"/>
        </w:rPr>
        <w:t>shift</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2"/>
        </w:rPr>
        <w:t>。它通过</w:t>
      </w:r>
      <w:r>
        <w:rPr>
          <w:rFonts w:ascii="Microsoft YaHei" w:hAnsi="Microsoft YaHei" w:eastAsia="Microsoft YaHei" w:cs="Microsoft YaHei"/>
          <w:color w:val="DE7802"/>
          <w:spacing w:val="2"/>
        </w:rPr>
        <w:t>对每⼀批数据进⾏归⼀化来稳定训练过</w:t>
      </w:r>
      <w:r>
        <w:rPr>
          <w:rFonts w:ascii="Microsoft YaHei" w:hAnsi="Microsoft YaHei" w:eastAsia="Microsoft YaHei" w:cs="Microsoft YaHei"/>
          <w:color w:val="DE7802"/>
          <w:spacing w:val="1"/>
        </w:rPr>
        <w:t>程</w:t>
      </w:r>
      <w:r>
        <w:rPr>
          <w:rFonts w:ascii="Microsoft YaHei" w:hAnsi="Microsoft YaHei" w:eastAsia="Microsoft YaHei" w:cs="Microsoft YaHei"/>
          <w:color w:val="DE7802"/>
          <w:spacing w:val="-33"/>
        </w:rPr>
        <w:t xml:space="preserve"> </w:t>
      </w:r>
      <w:r>
        <w:rPr>
          <w:rFonts w:ascii="Microsoft YaHei" w:hAnsi="Microsoft YaHei" w:eastAsia="Microsoft YaHei" w:cs="Microsoft YaHei"/>
          <w:color w:val="DE7802"/>
          <w:spacing w:val="1"/>
        </w:rPr>
        <w:t>，并通常会</w:t>
      </w:r>
      <w:r>
        <w:rPr>
          <w:rFonts w:ascii="Microsoft YaHei" w:hAnsi="Microsoft YaHei" w:eastAsia="Microsoft YaHei" w:cs="Microsoft YaHei"/>
          <w:color w:val="DE7802"/>
        </w:rPr>
        <w:t xml:space="preserve"> </w:t>
      </w:r>
      <w:r>
        <w:rPr>
          <w:rFonts w:ascii="Microsoft YaHei" w:hAnsi="Microsoft YaHei" w:eastAsia="Microsoft YaHei" w:cs="Microsoft YaHei"/>
          <w:color w:val="DE7802"/>
          <w:spacing w:val="-1"/>
        </w:rPr>
        <w:t>加快收敛速度</w:t>
      </w:r>
      <w:r>
        <w:rPr>
          <w:rFonts w:ascii="Microsoft YaHei" w:hAnsi="Microsoft YaHei" w:eastAsia="Microsoft YaHei" w:cs="Microsoft YaHei"/>
          <w:color w:val="1F2329"/>
          <w:spacing w:val="-1"/>
        </w:rPr>
        <w:t>。</w:t>
      </w:r>
    </w:p>
    <w:p>
      <w:pPr>
        <w:ind w:left="3046"/>
        <w:spacing w:before="164" w:line="185" w:lineRule="auto"/>
        <w:rPr>
          <w:rFonts w:ascii="Microsoft YaHei" w:hAnsi="Microsoft YaHei" w:eastAsia="Microsoft YaHei" w:cs="Microsoft YaHei"/>
          <w:sz w:val="24"/>
          <w:szCs w:val="24"/>
        </w:rPr>
      </w:pPr>
      <w:r>
        <w:pict>
          <v:shape id="_x0000_s556" style="position:absolute;margin-left:1.25pt;margin-top:4.24927pt;mso-position-vertical-relative:text;mso-position-horizontal-relative:text;width:146pt;height:20pt;z-index:251974656;" filled="false" stroked="false" type="#_x0000_t202">
            <v:fill on="false"/>
            <v:stroke on="false"/>
            <v:path/>
            <v:imagedata o:title=""/>
            <o:lock v:ext="edit" aspectratio="false"/>
            <v:textbox inset="0mm,0mm,0mm,0mm">
              <w:txbxContent>
                <w:p>
                  <w:pPr>
                    <w:spacing w:line="20" w:lineRule="exact"/>
                    <w:rPr/>
                  </w:pPr>
                  <w:r/>
                </w:p>
                <w:tbl>
                  <w:tblPr>
                    <w:tblStyle w:val="TableNormal"/>
                    <w:tblW w:w="286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860"/>
                  </w:tblGrid>
                  <w:tr>
                    <w:trPr>
                      <w:trHeight w:val="320" w:hRule="atLeast"/>
                    </w:trPr>
                    <w:tc>
                      <w:tcPr>
                        <w:shd w:val="clear" w:fill="F5F6F7"/>
                        <w:tcW w:w="2860" w:type="dxa"/>
                        <w:vAlign w:val="top"/>
                      </w:tcPr>
                      <w:p>
                        <w:pPr>
                          <w:pStyle w:val="TableText"/>
                          <w:ind w:left="57"/>
                          <w:spacing w:before="33" w:line="267" w:lineRule="exact"/>
                          <w:rPr>
                            <w:sz w:val="25"/>
                            <w:szCs w:val="25"/>
                          </w:rPr>
                        </w:pPr>
                        <w:r>
                          <w:rPr>
                            <w:rFonts w:ascii="Arial" w:hAnsi="Arial" w:eastAsia="Arial" w:cs="Arial"/>
                            <w:sz w:val="25"/>
                            <w:szCs w:val="25"/>
                            <w:color w:val="245BDB"/>
                          </w:rPr>
                          <w:t>Layer</w:t>
                        </w:r>
                        <w:r>
                          <w:rPr>
                            <w:rFonts w:ascii="Arial" w:hAnsi="Arial" w:eastAsia="Arial" w:cs="Arial"/>
                            <w:sz w:val="25"/>
                            <w:szCs w:val="25"/>
                            <w:color w:val="245BDB"/>
                            <w:spacing w:val="-25"/>
                          </w:rPr>
                          <w:t xml:space="preserve"> </w:t>
                        </w:r>
                        <w:r>
                          <w:rPr>
                            <w:rFonts w:ascii="Arial" w:hAnsi="Arial" w:eastAsia="Arial" w:cs="Arial"/>
                            <w:sz w:val="25"/>
                            <w:szCs w:val="25"/>
                            <w:color w:val="245BDB"/>
                          </w:rPr>
                          <w:t>Norm</w:t>
                        </w:r>
                        <w:r>
                          <w:rPr>
                            <w:rFonts w:ascii="Arial" w:hAnsi="Arial" w:eastAsia="Arial" w:cs="Arial"/>
                            <w:sz w:val="25"/>
                            <w:szCs w:val="25"/>
                            <w:color w:val="245BDB"/>
                            <w:spacing w:val="2"/>
                          </w:rPr>
                          <w:t xml:space="preserve">  </w:t>
                        </w:r>
                        <w:r>
                          <w:rPr>
                            <w:sz w:val="25"/>
                            <w:szCs w:val="25"/>
                            <w:color w:val="245BDB"/>
                            <w:spacing w:val="2"/>
                          </w:rPr>
                          <w:t>(层归一化)</w:t>
                        </w:r>
                      </w:p>
                    </w:tc>
                  </w:tr>
                </w:tbl>
                <w:p>
                  <w:pPr>
                    <w:pStyle w:val="BodyText"/>
                    <w:rPr>
                      <w:sz w:val="21"/>
                    </w:rPr>
                  </w:pPr>
                  <w:r/>
                </w:p>
              </w:txbxContent>
            </v:textbox>
          </v:shape>
        </w:pict>
      </w:r>
      <w:r>
        <w:rPr>
          <w:rFonts w:ascii="Microsoft YaHei" w:hAnsi="Microsoft YaHei" w:eastAsia="Microsoft YaHei" w:cs="Microsoft YaHei"/>
          <w:sz w:val="24"/>
          <w:szCs w:val="24"/>
          <w:color w:val="1F2329"/>
          <w:spacing w:val="-3"/>
        </w:rPr>
        <w:t>归⼀化的是每⼀层的所有特征</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，不依赖于批量⼤⼩</w:t>
      </w:r>
      <w:r>
        <w:rPr>
          <w:rFonts w:ascii="Microsoft YaHei" w:hAnsi="Microsoft YaHei" w:eastAsia="Microsoft YaHei" w:cs="Microsoft YaHei"/>
          <w:sz w:val="24"/>
          <w:szCs w:val="24"/>
          <w:color w:val="1F2329"/>
          <w:spacing w:val="-31"/>
        </w:rPr>
        <w:t xml:space="preserve"> </w:t>
      </w:r>
      <w:r>
        <w:rPr>
          <w:rFonts w:ascii="Microsoft YaHei" w:hAnsi="Microsoft YaHei" w:eastAsia="Microsoft YaHei" w:cs="Microsoft YaHei"/>
          <w:sz w:val="24"/>
          <w:szCs w:val="24"/>
          <w:color w:val="1F2329"/>
          <w:spacing w:val="-3"/>
        </w:rPr>
        <w:t>，⽽是对</w:t>
      </w:r>
      <w:r>
        <w:rPr>
          <w:rFonts w:ascii="Microsoft YaHei" w:hAnsi="Microsoft YaHei" w:eastAsia="Microsoft YaHei" w:cs="Microsoft YaHei"/>
          <w:sz w:val="24"/>
          <w:szCs w:val="24"/>
          <w:color w:val="DE7802"/>
          <w:spacing w:val="-3"/>
        </w:rPr>
        <w:t>单个样本的所</w:t>
      </w:r>
    </w:p>
    <w:p>
      <w:pPr>
        <w:ind w:left="6"/>
        <w:spacing w:before="7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E7802"/>
        </w:rPr>
        <w:t>有特征进⾏归⼀化</w:t>
      </w:r>
      <w:r>
        <w:rPr>
          <w:rFonts w:ascii="Microsoft YaHei" w:hAnsi="Microsoft YaHei" w:eastAsia="Microsoft YaHei" w:cs="Microsoft YaHei"/>
          <w:sz w:val="24"/>
          <w:szCs w:val="24"/>
          <w:color w:val="1F2329"/>
        </w:rPr>
        <w:t>。这对于处理变⻓序列数据和动态批</w:t>
      </w:r>
      <w:r>
        <w:rPr>
          <w:rFonts w:ascii="Microsoft YaHei" w:hAnsi="Microsoft YaHei" w:eastAsia="Microsoft YaHei" w:cs="Microsoft YaHei"/>
          <w:sz w:val="24"/>
          <w:szCs w:val="24"/>
          <w:color w:val="1F2329"/>
          <w:spacing w:val="-1"/>
        </w:rPr>
        <w:t>量⼤⼩尤其重要。</w:t>
      </w:r>
    </w:p>
    <w:p>
      <w:pPr>
        <w:pStyle w:val="BodyText"/>
        <w:spacing w:line="298" w:lineRule="auto"/>
        <w:rPr>
          <w:sz w:val="21"/>
        </w:rPr>
      </w:pPr>
      <w:r/>
    </w:p>
    <w:p>
      <w:pPr>
        <w:pStyle w:val="BodyText"/>
        <w:spacing w:before="1" w:line="420" w:lineRule="exact"/>
        <w:rPr/>
      </w:pPr>
      <w:r>
        <w:rPr>
          <w:position w:val="-8"/>
        </w:rPr>
        <w:pict>
          <v:shape id="_x0000_s55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0" w:line="208" w:lineRule="auto"/>
                    <w:rPr>
                      <w:rFonts w:ascii="Microsoft YaHei" w:hAnsi="Microsoft YaHei" w:eastAsia="Microsoft YaHei" w:cs="Microsoft YaHei"/>
                      <w:sz w:val="30"/>
                      <w:szCs w:val="30"/>
                    </w:rPr>
                  </w:pPr>
                  <w:r>
                    <w:rPr>
                      <w:rFonts w:ascii="Arial" w:hAnsi="Arial" w:eastAsia="Arial" w:cs="Arial"/>
                      <w:sz w:val="30"/>
                      <w:szCs w:val="30"/>
                      <w:color w:val="1456F0"/>
                      <w:spacing w:val="17"/>
                    </w:rPr>
                    <w:t>2.</w:t>
                  </w:r>
                  <w:r>
                    <w:rPr>
                      <w:rFonts w:ascii="Arial" w:hAnsi="Arial" w:eastAsia="Arial" w:cs="Arial"/>
                      <w:sz w:val="30"/>
                      <w:szCs w:val="30"/>
                      <w:color w:val="1456F0"/>
                      <w:spacing w:val="49"/>
                    </w:rPr>
                    <w:t xml:space="preserve"> </w:t>
                  </w:r>
                  <w:r>
                    <w:rPr>
                      <w:rFonts w:ascii="Arial" w:hAnsi="Arial" w:eastAsia="Arial" w:cs="Arial"/>
                      <w:sz w:val="30"/>
                      <w:szCs w:val="30"/>
                      <w:color w:val="6425D0"/>
                    </w:rPr>
                    <w:t>Transformer</w:t>
                  </w:r>
                  <w:r>
                    <w:rPr>
                      <w:rFonts w:ascii="Microsoft YaHei" w:hAnsi="Microsoft YaHei" w:eastAsia="Microsoft YaHei" w:cs="Microsoft YaHei"/>
                      <w:sz w:val="30"/>
                      <w:szCs w:val="30"/>
                      <w:color w:val="6425D0"/>
                      <w:spacing w:val="17"/>
                    </w:rPr>
                    <w:t>模型的特性</w:t>
                  </w:r>
                </w:p>
              </w:txbxContent>
            </v:textbox>
          </v:shape>
        </w:pict>
      </w:r>
    </w:p>
    <w:p>
      <w:pPr>
        <w:pStyle w:val="BodyText"/>
        <w:ind w:left="1351"/>
        <w:spacing w:before="194" w:line="202" w:lineRule="auto"/>
        <w:rPr>
          <w:rFonts w:ascii="Microsoft YaHei" w:hAnsi="Microsoft YaHei" w:eastAsia="Microsoft YaHei" w:cs="Microsoft YaHei"/>
        </w:rPr>
      </w:pPr>
      <w:r>
        <w:pict>
          <v:shape id="_x0000_s560" style="position:absolute;margin-left:1.25pt;margin-top:5.75678pt;mso-position-vertical-relative:text;mso-position-horizontal-relative:text;width:62pt;height:20pt;z-index:251978752;" filled="false" stroked="false" type="#_x0000_t202">
            <v:fill on="false"/>
            <v:stroke on="false"/>
            <v:path/>
            <v:imagedata o:title=""/>
            <o:lock v:ext="edit" aspectratio="false"/>
            <v:textbox inset="0mm,0mm,0mm,0mm">
              <w:txbxContent>
                <w:p>
                  <w:pPr>
                    <w:spacing w:line="20" w:lineRule="exact"/>
                    <w:rPr/>
                  </w:pPr>
                  <w:r/>
                </w:p>
                <w:tbl>
                  <w:tblPr>
                    <w:tblStyle w:val="TableNormal"/>
                    <w:tblW w:w="1165" w:type="dxa"/>
                    <w:tblInd w:w="3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165"/>
                  </w:tblGrid>
                  <w:tr>
                    <w:trPr>
                      <w:trHeight w:val="290" w:hRule="atLeast"/>
                    </w:trPr>
                    <w:tc>
                      <w:tcPr>
                        <w:shd w:val="clear" w:fill="F5F6F7"/>
                        <w:tcW w:w="1165" w:type="dxa"/>
                        <w:vAlign w:val="top"/>
                      </w:tcPr>
                      <w:p>
                        <w:pPr>
                          <w:pStyle w:val="TableText"/>
                          <w:spacing w:before="21" w:line="157" w:lineRule="auto"/>
                          <w:jc w:val="right"/>
                          <w:rPr>
                            <w:rFonts w:ascii="Lucida Console" w:hAnsi="Lucida Console" w:eastAsia="Lucida Console" w:cs="Lucida Console"/>
                          </w:rPr>
                        </w:pPr>
                        <w:r>
                          <w:rPr>
                            <w:sz w:val="23"/>
                            <w:szCs w:val="23"/>
                            <w:color w:val="245BDB"/>
                            <w:spacing w:val="-7"/>
                          </w:rPr>
                          <w:t>变长序列</w:t>
                        </w:r>
                        <w:r>
                          <w:rPr>
                            <w:sz w:val="23"/>
                            <w:szCs w:val="23"/>
                            <w:color w:val="245BDB"/>
                            <w:spacing w:val="-7"/>
                          </w:rPr>
                          <w:t xml:space="preserve"> </w:t>
                        </w:r>
                        <w:r>
                          <w:rPr>
                            <w:rFonts w:ascii="Lucida Console" w:hAnsi="Lucida Console" w:eastAsia="Lucida Console" w:cs="Lucida Console"/>
                            <w:color w:val="245BDB"/>
                            <w:spacing w:val="-7"/>
                            <w:position w:val="-3"/>
                          </w:rPr>
                          <w:t>:</w:t>
                        </w:r>
                      </w:p>
                    </w:tc>
                  </w:tr>
                </w:tbl>
                <w:p>
                  <w:pPr>
                    <w:pStyle w:val="BodyText"/>
                    <w:rPr>
                      <w:sz w:val="21"/>
                    </w:rPr>
                  </w:pPr>
                  <w:r/>
                </w:p>
              </w:txbxContent>
            </v:textbox>
          </v:shape>
        </w:pict>
      </w:r>
      <w:r>
        <w:rPr>
          <w:color w:val="1F2329"/>
        </w:rPr>
        <w:t>Transformer</w:t>
      </w:r>
      <w:r>
        <w:rPr>
          <w:rFonts w:ascii="Microsoft YaHei" w:hAnsi="Microsoft YaHei" w:eastAsia="Microsoft YaHei" w:cs="Microsoft YaHei"/>
          <w:color w:val="1F2329"/>
          <w:spacing w:val="6"/>
        </w:rPr>
        <w:t>模型处理的是变⻓的序列数据</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6"/>
        </w:rPr>
        <w:t>，</w:t>
      </w:r>
      <w:r>
        <w:rPr>
          <w:color w:val="2EA121"/>
        </w:rPr>
        <w:t>BatchNorm</w:t>
      </w:r>
      <w:r>
        <w:rPr>
          <w:rFonts w:ascii="Microsoft YaHei" w:hAnsi="Microsoft YaHei" w:eastAsia="Microsoft YaHei" w:cs="Microsoft YaHei"/>
          <w:color w:val="2EA121"/>
          <w:spacing w:val="6"/>
        </w:rPr>
        <w:t>在处理变⻓序列时可能会遇到</w:t>
      </w:r>
    </w:p>
    <w:p>
      <w:pPr>
        <w:ind w:left="18"/>
        <w:spacing w:before="43"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EA121"/>
          <w:spacing w:val="-3"/>
        </w:rPr>
        <w:t>问题</w:t>
      </w:r>
      <w:r>
        <w:rPr>
          <w:rFonts w:ascii="Microsoft YaHei" w:hAnsi="Microsoft YaHei" w:eastAsia="Microsoft YaHei" w:cs="Microsoft YaHei"/>
          <w:sz w:val="24"/>
          <w:szCs w:val="24"/>
          <w:color w:val="2EA121"/>
          <w:spacing w:val="-32"/>
        </w:rPr>
        <w:t xml:space="preserve"> </w:t>
      </w:r>
      <w:r>
        <w:rPr>
          <w:rFonts w:ascii="Microsoft YaHei" w:hAnsi="Microsoft YaHei" w:eastAsia="Microsoft YaHei" w:cs="Microsoft YaHei"/>
          <w:sz w:val="24"/>
          <w:szCs w:val="24"/>
          <w:color w:val="2EA121"/>
          <w:spacing w:val="-3"/>
        </w:rPr>
        <w:t>，因为它需要在每个批次内计算均值和⽅差</w:t>
      </w:r>
      <w:r>
        <w:rPr>
          <w:rFonts w:ascii="Microsoft YaHei" w:hAnsi="Microsoft YaHei" w:eastAsia="Microsoft YaHei" w:cs="Microsoft YaHei"/>
          <w:sz w:val="24"/>
          <w:szCs w:val="24"/>
          <w:color w:val="2EA121"/>
          <w:spacing w:val="-39"/>
        </w:rPr>
        <w:t xml:space="preserve"> </w:t>
      </w:r>
      <w:r>
        <w:rPr>
          <w:rFonts w:ascii="Microsoft YaHei" w:hAnsi="Microsoft YaHei" w:eastAsia="Microsoft YaHei" w:cs="Microsoft YaHei"/>
          <w:sz w:val="24"/>
          <w:szCs w:val="24"/>
          <w:color w:val="1F2329"/>
          <w:spacing w:val="-3"/>
        </w:rPr>
        <w:t>，这对于动态⻓度</w:t>
      </w:r>
      <w:r>
        <w:rPr>
          <w:rFonts w:ascii="Microsoft YaHei" w:hAnsi="Microsoft YaHei" w:eastAsia="Microsoft YaHei" w:cs="Microsoft YaHei"/>
          <w:sz w:val="24"/>
          <w:szCs w:val="24"/>
          <w:color w:val="1F2329"/>
          <w:spacing w:val="-4"/>
        </w:rPr>
        <w:t>的序列不太适⽤</w:t>
      </w:r>
      <w:r>
        <w:rPr>
          <w:rFonts w:ascii="Microsoft YaHei" w:hAnsi="Microsoft YaHei" w:eastAsia="Microsoft YaHei" w:cs="Microsoft YaHei"/>
          <w:sz w:val="24"/>
          <w:szCs w:val="24"/>
          <w:color w:val="1F2329"/>
          <w:spacing w:val="-48"/>
        </w:rPr>
        <w:t xml:space="preserve"> </w:t>
      </w:r>
      <w:r>
        <w:rPr>
          <w:rFonts w:ascii="Microsoft YaHei" w:hAnsi="Microsoft YaHei" w:eastAsia="Microsoft YaHei" w:cs="Microsoft YaHei"/>
          <w:sz w:val="24"/>
          <w:szCs w:val="24"/>
          <w:color w:val="1F2329"/>
          <w:spacing w:val="-4"/>
        </w:rPr>
        <w:t>。</w:t>
      </w:r>
    </w:p>
    <w:p>
      <w:pPr>
        <w:pStyle w:val="BodyText"/>
        <w:ind w:left="1831"/>
        <w:spacing w:before="190" w:line="203" w:lineRule="auto"/>
        <w:rPr>
          <w:rFonts w:ascii="Microsoft YaHei" w:hAnsi="Microsoft YaHei" w:eastAsia="Microsoft YaHei" w:cs="Microsoft YaHei"/>
        </w:rPr>
      </w:pPr>
      <w:r>
        <w:pict>
          <v:shape id="_x0000_s562" style="position:absolute;margin-left:1.25pt;margin-top:5.5358pt;mso-position-vertical-relative:text;mso-position-horizontal-relative:text;width:86pt;height:20pt;z-index:251976704;" filled="false" stroked="false" type="#_x0000_t202">
            <v:fill on="false"/>
            <v:stroke on="false"/>
            <v:path/>
            <v:imagedata o:title=""/>
            <o:lock v:ext="edit" aspectratio="false"/>
            <v:textbox inset="0mm,0mm,0mm,0mm">
              <w:txbxContent>
                <w:p>
                  <w:pPr>
                    <w:spacing w:line="20" w:lineRule="exact"/>
                    <w:rPr/>
                  </w:pPr>
                  <w:r/>
                </w:p>
                <w:tbl>
                  <w:tblPr>
                    <w:tblStyle w:val="TableNormal"/>
                    <w:tblW w:w="166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660"/>
                  </w:tblGrid>
                  <w:tr>
                    <w:trPr>
                      <w:trHeight w:val="320" w:hRule="atLeast"/>
                    </w:trPr>
                    <w:tc>
                      <w:tcPr>
                        <w:shd w:val="clear" w:fill="F5F6F7"/>
                        <w:tcW w:w="1660" w:type="dxa"/>
                        <w:vAlign w:val="top"/>
                      </w:tcPr>
                      <w:p>
                        <w:pPr>
                          <w:ind w:firstLine="64"/>
                          <w:spacing w:before="36" w:line="235" w:lineRule="exact"/>
                          <w:rPr/>
                        </w:pPr>
                        <w:r>
                          <w:rPr>
                            <w:position w:val="-4"/>
                          </w:rPr>
                          <w:drawing>
                            <wp:inline distT="0" distB="0" distL="0" distR="0">
                              <wp:extent cx="953506" cy="149051"/>
                              <wp:effectExtent l="0" t="0" r="0" b="0"/>
                              <wp:docPr id="402" name="IM 402"/>
                              <wp:cNvGraphicFramePr/>
                              <a:graphic>
                                <a:graphicData uri="http://schemas.openxmlformats.org/drawingml/2006/picture">
                                  <pic:pic>
                                    <pic:nvPicPr>
                                      <pic:cNvPr id="402" name="IM 402"/>
                                      <pic:cNvPicPr/>
                                    </pic:nvPicPr>
                                    <pic:blipFill>
                                      <a:blip r:embed="rId160"/>
                                      <a:stretch>
                                        <a:fillRect/>
                                      </a:stretch>
                                    </pic:blipFill>
                                    <pic:spPr>
                                      <a:xfrm rot="0">
                                        <a:off x="0" y="0"/>
                                        <a:ext cx="953506" cy="149051"/>
                                      </a:xfrm>
                                      <a:prstGeom prst="rect">
                                        <a:avLst/>
                                      </a:prstGeom>
                                    </pic:spPr>
                                  </pic:pic>
                                </a:graphicData>
                              </a:graphic>
                            </wp:inline>
                          </w:drawing>
                        </w:r>
                      </w:p>
                    </w:tc>
                  </w:tr>
                </w:tbl>
                <w:p>
                  <w:pPr>
                    <w:pStyle w:val="BodyText"/>
                    <w:rPr>
                      <w:sz w:val="21"/>
                    </w:rPr>
                  </w:pPr>
                  <w:r/>
                </w:p>
              </w:txbxContent>
            </v:textbox>
          </v:shape>
        </w:pict>
      </w:r>
      <w:r>
        <w:rPr>
          <w:color w:val="1F2329"/>
        </w:rPr>
        <w:t>Transformer</w:t>
      </w:r>
      <w:r>
        <w:rPr>
          <w:rFonts w:ascii="Microsoft YaHei" w:hAnsi="Microsoft YaHei" w:eastAsia="Microsoft YaHei" w:cs="Microsoft YaHei"/>
          <w:color w:val="1F2329"/>
          <w:spacing w:val="2"/>
        </w:rPr>
        <w:t>的⾃注意⼒机制允许每个位置对序列中的所有其他位置进⾏关注。</w:t>
      </w:r>
    </w:p>
    <w:p>
      <w:pPr>
        <w:pStyle w:val="BodyText"/>
        <w:ind w:left="7" w:right="321" w:firstLine="14"/>
        <w:spacing w:before="41" w:line="218" w:lineRule="auto"/>
        <w:rPr>
          <w:rFonts w:ascii="Microsoft YaHei" w:hAnsi="Microsoft YaHei" w:eastAsia="Microsoft YaHei" w:cs="Microsoft YaHei"/>
        </w:rPr>
      </w:pPr>
      <w:r>
        <w:rPr>
          <w:color w:val="2EA121"/>
        </w:rPr>
        <w:t>BatchNorm</w:t>
      </w:r>
      <w:r>
        <w:rPr>
          <w:rFonts w:ascii="Microsoft YaHei" w:hAnsi="Microsoft YaHei" w:eastAsia="Microsoft YaHei" w:cs="Microsoft YaHei"/>
          <w:color w:val="2EA121"/>
          <w:spacing w:val="1"/>
        </w:rPr>
        <w:t>的统计信息是基于批次的统计</w:t>
      </w:r>
      <w:r>
        <w:rPr>
          <w:rFonts w:ascii="Microsoft YaHei" w:hAnsi="Microsoft YaHei" w:eastAsia="Microsoft YaHei" w:cs="Microsoft YaHei"/>
          <w:color w:val="2EA121"/>
          <w:spacing w:val="-23"/>
        </w:rPr>
        <w:t xml:space="preserve"> </w:t>
      </w:r>
      <w:r>
        <w:rPr>
          <w:rFonts w:ascii="Microsoft YaHei" w:hAnsi="Microsoft YaHei" w:eastAsia="Microsoft YaHei" w:cs="Microsoft YaHei"/>
          <w:color w:val="2EA121"/>
          <w:spacing w:val="1"/>
        </w:rPr>
        <w:t>，这可能会导致不同位置的信息互相⼲扰</w:t>
      </w:r>
      <w:r>
        <w:rPr>
          <w:rFonts w:ascii="Microsoft YaHei" w:hAnsi="Microsoft YaHei" w:eastAsia="Microsoft YaHei" w:cs="Microsoft YaHei"/>
          <w:color w:val="2EA121"/>
          <w:spacing w:val="-39"/>
        </w:rPr>
        <w:t xml:space="preserve"> </w:t>
      </w:r>
      <w:r>
        <w:rPr>
          <w:rFonts w:ascii="Microsoft YaHei" w:hAnsi="Microsoft YaHei" w:eastAsia="Microsoft YaHei" w:cs="Microsoft YaHei"/>
          <w:color w:val="1F2329"/>
          <w:spacing w:val="1"/>
        </w:rPr>
        <w:t>，从⽽影响模型的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rPr>
        <w:t>性能。</w:t>
      </w:r>
      <w:r>
        <w:rPr>
          <w:rFonts w:ascii="Microsoft YaHei" w:hAnsi="Microsoft YaHei" w:eastAsia="Microsoft YaHei" w:cs="Microsoft YaHei"/>
          <w:color w:val="1F2329"/>
          <w:spacing w:val="-47"/>
        </w:rPr>
        <w:t xml:space="preserve"> </w:t>
      </w:r>
      <w:r>
        <w:rPr>
          <w:color w:val="1F2329"/>
        </w:rPr>
        <w:t>LayerNorm</w:t>
      </w:r>
      <w:r>
        <w:rPr>
          <w:rFonts w:ascii="Microsoft YaHei" w:hAnsi="Microsoft YaHei" w:eastAsia="Microsoft YaHei" w:cs="Microsoft YaHei"/>
          <w:color w:val="1F2329"/>
        </w:rPr>
        <w:t>则是对每个样本的所有特征进⾏归⼀化</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，避免了这种</w:t>
      </w:r>
      <w:r>
        <w:rPr>
          <w:rFonts w:ascii="Microsoft YaHei" w:hAnsi="Microsoft YaHei" w:eastAsia="Microsoft YaHei" w:cs="Microsoft YaHei"/>
          <w:color w:val="1F2329"/>
          <w:spacing w:val="-1"/>
        </w:rPr>
        <w:t>⼲扰。</w:t>
      </w:r>
    </w:p>
    <w:p>
      <w:pPr>
        <w:pStyle w:val="BodyText"/>
        <w:spacing w:line="256" w:lineRule="auto"/>
        <w:rPr>
          <w:sz w:val="21"/>
        </w:rPr>
      </w:pPr>
      <w:r/>
    </w:p>
    <w:p>
      <w:pPr>
        <w:pStyle w:val="BodyText"/>
        <w:spacing w:before="1" w:line="420" w:lineRule="exact"/>
        <w:rPr/>
      </w:pPr>
      <w:r>
        <w:rPr>
          <w:position w:val="-8"/>
        </w:rPr>
        <w:pict>
          <v:shape id="_x0000_s56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202" w:lineRule="auto"/>
                    <w:rPr>
                      <w:rFonts w:ascii="Microsoft YaHei" w:hAnsi="Microsoft YaHei" w:eastAsia="Microsoft YaHei" w:cs="Microsoft YaHei"/>
                      <w:sz w:val="30"/>
                      <w:szCs w:val="30"/>
                    </w:rPr>
                  </w:pPr>
                  <w:r>
                    <w:rPr>
                      <w:rFonts w:ascii="Arial" w:hAnsi="Arial" w:eastAsia="Arial" w:cs="Arial"/>
                      <w:sz w:val="30"/>
                      <w:szCs w:val="30"/>
                      <w:color w:val="1456F0"/>
                      <w:spacing w:val="25"/>
                    </w:rPr>
                    <w:t>3.</w:t>
                  </w:r>
                  <w:r>
                    <w:rPr>
                      <w:rFonts w:ascii="Arial" w:hAnsi="Arial" w:eastAsia="Arial" w:cs="Arial"/>
                      <w:sz w:val="30"/>
                      <w:szCs w:val="30"/>
                      <w:color w:val="1456F0"/>
                      <w:spacing w:val="66"/>
                    </w:rPr>
                    <w:t xml:space="preserve"> </w:t>
                  </w:r>
                  <w:r>
                    <w:rPr>
                      <w:rFonts w:ascii="Arial" w:hAnsi="Arial" w:eastAsia="Arial" w:cs="Arial"/>
                      <w:sz w:val="30"/>
                      <w:szCs w:val="30"/>
                      <w:color w:val="6425D0"/>
                    </w:rPr>
                    <w:t>BatchNorm</w:t>
                  </w:r>
                  <w:r>
                    <w:rPr>
                      <w:rFonts w:ascii="Microsoft YaHei" w:hAnsi="Microsoft YaHei" w:eastAsia="Microsoft YaHei" w:cs="Microsoft YaHei"/>
                      <w:sz w:val="30"/>
                      <w:szCs w:val="30"/>
                      <w:color w:val="6425D0"/>
                      <w:spacing w:val="25"/>
                    </w:rPr>
                    <w:t>的局限性</w:t>
                  </w:r>
                </w:p>
              </w:txbxContent>
            </v:textbox>
          </v:shape>
        </w:pict>
      </w:r>
    </w:p>
    <w:p>
      <w:pPr>
        <w:pStyle w:val="BodyText"/>
        <w:ind w:left="2183"/>
        <w:spacing w:before="193" w:line="203" w:lineRule="auto"/>
        <w:rPr>
          <w:rFonts w:ascii="Microsoft YaHei" w:hAnsi="Microsoft YaHei" w:eastAsia="Microsoft YaHei" w:cs="Microsoft YaHei"/>
        </w:rPr>
      </w:pPr>
      <w:r>
        <w:pict>
          <v:shape id="_x0000_s566" style="position:absolute;margin-left:1.25pt;margin-top:5.7413pt;mso-position-vertical-relative:text;mso-position-horizontal-relative:text;width:105.5pt;height:20pt;z-index:251975680;" filled="false" stroked="false" type="#_x0000_t202">
            <v:fill on="false"/>
            <v:stroke on="false"/>
            <v:path/>
            <v:imagedata o:title=""/>
            <o:lock v:ext="edit" aspectratio="false"/>
            <v:textbox inset="0mm,0mm,0mm,0mm">
              <w:txbxContent>
                <w:p>
                  <w:pPr>
                    <w:spacing w:line="20" w:lineRule="exact"/>
                    <w:rPr/>
                  </w:pPr>
                  <w:r/>
                </w:p>
                <w:tbl>
                  <w:tblPr>
                    <w:tblStyle w:val="TableNormal"/>
                    <w:tblW w:w="205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050"/>
                  </w:tblGrid>
                  <w:tr>
                    <w:trPr>
                      <w:trHeight w:val="320" w:hRule="atLeast"/>
                    </w:trPr>
                    <w:tc>
                      <w:tcPr>
                        <w:shd w:val="clear" w:fill="F5F6F7"/>
                        <w:tcW w:w="2050" w:type="dxa"/>
                        <w:vAlign w:val="top"/>
                      </w:tcPr>
                      <w:p>
                        <w:pPr>
                          <w:pStyle w:val="TableText"/>
                          <w:ind w:left="32"/>
                          <w:spacing w:before="38" w:line="234" w:lineRule="exact"/>
                          <w:rPr>
                            <w:sz w:val="23"/>
                            <w:szCs w:val="23"/>
                          </w:rPr>
                        </w:pPr>
                        <w:r>
                          <w:rPr>
                            <w:sz w:val="23"/>
                            <w:szCs w:val="23"/>
                            <w:color w:val="245BDB"/>
                            <w:spacing w:val="13"/>
                            <w:position w:val="-1"/>
                          </w:rPr>
                          <w:t>批量大小依赖性:</w:t>
                        </w:r>
                      </w:p>
                    </w:tc>
                  </w:tr>
                </w:tbl>
                <w:p>
                  <w:pPr>
                    <w:pStyle w:val="BodyText"/>
                    <w:rPr>
                      <w:sz w:val="21"/>
                    </w:rPr>
                  </w:pPr>
                  <w:r/>
                </w:p>
              </w:txbxContent>
            </v:textbox>
          </v:shape>
        </w:pict>
      </w:r>
      <w:r>
        <w:rPr>
          <w:color w:val="1F2329"/>
        </w:rPr>
        <w:t>BatchNorm</w:t>
      </w:r>
      <w:r>
        <w:rPr>
          <w:rFonts w:ascii="Microsoft YaHei" w:hAnsi="Microsoft YaHei" w:eastAsia="Microsoft YaHei" w:cs="Microsoft YaHei"/>
          <w:color w:val="1F2329"/>
        </w:rPr>
        <w:t>的表现依赖于批量的⼤⼩。</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DE7802"/>
        </w:rPr>
        <w:t>当批量⼤⼩较⼩或序列⻓度不⼀致时</w:t>
      </w:r>
      <w:r>
        <w:rPr>
          <w:rFonts w:ascii="Microsoft YaHei" w:hAnsi="Microsoft YaHei" w:eastAsia="Microsoft YaHei" w:cs="Microsoft YaHei"/>
          <w:color w:val="DE7802"/>
          <w:spacing w:val="-33"/>
        </w:rPr>
        <w:t xml:space="preserve"> </w:t>
      </w:r>
      <w:r>
        <w:rPr>
          <w:rFonts w:ascii="Microsoft YaHei" w:hAnsi="Microsoft YaHei" w:eastAsia="Microsoft YaHei" w:cs="Microsoft YaHei"/>
          <w:color w:val="DE7802"/>
        </w:rPr>
        <w:t>，它</w:t>
      </w:r>
    </w:p>
    <w:p>
      <w:pPr>
        <w:ind w:left="18"/>
        <w:spacing w:before="42"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E7802"/>
          <w:spacing w:val="-3"/>
        </w:rPr>
        <w:t>的统计量可能不稳定</w:t>
      </w:r>
      <w:r>
        <w:rPr>
          <w:rFonts w:ascii="Microsoft YaHei" w:hAnsi="Microsoft YaHei" w:eastAsia="Microsoft YaHei" w:cs="Microsoft YaHei"/>
          <w:sz w:val="24"/>
          <w:szCs w:val="24"/>
          <w:color w:val="DE7802"/>
          <w:spacing w:val="-25"/>
        </w:rPr>
        <w:t xml:space="preserve"> </w:t>
      </w:r>
      <w:r>
        <w:rPr>
          <w:rFonts w:ascii="Microsoft YaHei" w:hAnsi="Microsoft YaHei" w:eastAsia="Microsoft YaHei" w:cs="Microsoft YaHei"/>
          <w:sz w:val="24"/>
          <w:szCs w:val="24"/>
          <w:color w:val="1F2329"/>
          <w:spacing w:val="-3"/>
        </w:rPr>
        <w:t>，从⽽影响模型的训练效果。</w:t>
      </w:r>
    </w:p>
    <w:p>
      <w:pPr>
        <w:pStyle w:val="BodyText"/>
        <w:ind w:left="1450"/>
        <w:spacing w:before="192" w:line="202" w:lineRule="auto"/>
        <w:rPr>
          <w:rFonts w:ascii="Microsoft YaHei" w:hAnsi="Microsoft YaHei" w:eastAsia="Microsoft YaHei" w:cs="Microsoft YaHei"/>
        </w:rPr>
      </w:pPr>
      <w:r>
        <w:pict>
          <v:shape id="_x0000_s568" style="position:absolute;margin-left:1.25pt;margin-top:5.69498pt;mso-position-vertical-relative:text;mso-position-horizontal-relative:text;width:69.5pt;height:20pt;z-index:251977728;" filled="false" stroked="false" type="#_x0000_t202">
            <v:fill on="false"/>
            <v:stroke on="false"/>
            <v:path/>
            <v:imagedata o:title=""/>
            <o:lock v:ext="edit" aspectratio="false"/>
            <v:textbox inset="0mm,0mm,0mm,0mm">
              <w:txbxContent>
                <w:p>
                  <w:pPr>
                    <w:spacing w:line="20" w:lineRule="exact"/>
                    <w:rPr/>
                  </w:pPr>
                  <w:r/>
                </w:p>
                <w:tbl>
                  <w:tblPr>
                    <w:tblStyle w:val="TableNormal"/>
                    <w:tblW w:w="1329" w:type="dxa"/>
                    <w:tblInd w:w="30" w:type="dxa"/>
                    <w:shd w:val="clear" w:fill="F5F6F7"/>
                    <w:tblLayout w:type="fixed"/>
                    <w:tblBorders>
                      <w:top w:val="single" w:color="DEE0E3" w:sz="8" w:space="0"/>
                      <w:left w:val="single" w:color="DEE0E3" w:sz="8" w:space="0"/>
                      <w:bottom w:val="single" w:color="DEE0E3" w:sz="8" w:space="0"/>
                      <w:right w:val="single" w:color="DEE0E3" w:sz="8" w:space="0"/>
                      <w:insideH w:val="single" w:color="DEE0E3" w:sz="8" w:space="0"/>
                      <w:insideV w:val="single" w:color="DEE0E3" w:sz="8" w:space="0"/>
                    </w:tblBorders>
                  </w:tblPr>
                  <w:tblGrid>
                    <w:gridCol w:w="1018"/>
                    <w:gridCol w:w="311"/>
                  </w:tblGrid>
                  <w:tr>
                    <w:trPr>
                      <w:trHeight w:val="320" w:hRule="atLeast"/>
                    </w:trPr>
                    <w:tc>
                      <w:tcPr>
                        <w:shd w:val="clear" w:fill="F5F6F7"/>
                        <w:tcW w:w="1018" w:type="dxa"/>
                        <w:vAlign w:val="top"/>
                        <w:tcBorders>
                          <w:right w:val="nil"/>
                        </w:tcBorders>
                      </w:tcPr>
                      <w:p>
                        <w:pPr>
                          <w:ind w:firstLine="32"/>
                          <w:spacing w:before="36" w:line="235" w:lineRule="exact"/>
                          <w:rPr/>
                        </w:pPr>
                        <w:r>
                          <w:rPr>
                            <w:position w:val="-4"/>
                          </w:rPr>
                          <w:drawing>
                            <wp:inline distT="0" distB="0" distL="0" distR="0">
                              <wp:extent cx="608075" cy="148865"/>
                              <wp:effectExtent l="0" t="0" r="0" b="0"/>
                              <wp:docPr id="404" name="IM 404"/>
                              <wp:cNvGraphicFramePr/>
                              <a:graphic>
                                <a:graphicData uri="http://schemas.openxmlformats.org/drawingml/2006/picture">
                                  <pic:pic>
                                    <pic:nvPicPr>
                                      <pic:cNvPr id="404" name="IM 404"/>
                                      <pic:cNvPicPr/>
                                    </pic:nvPicPr>
                                    <pic:blipFill>
                                      <a:blip r:embed="rId161"/>
                                      <a:stretch>
                                        <a:fillRect/>
                                      </a:stretch>
                                    </pic:blipFill>
                                    <pic:spPr>
                                      <a:xfrm rot="0">
                                        <a:off x="0" y="0"/>
                                        <a:ext cx="608075" cy="148865"/>
                                      </a:xfrm>
                                      <a:prstGeom prst="rect">
                                        <a:avLst/>
                                      </a:prstGeom>
                                    </pic:spPr>
                                  </pic:pic>
                                </a:graphicData>
                              </a:graphic>
                            </wp:inline>
                          </w:drawing>
                        </w:r>
                      </w:p>
                    </w:tc>
                    <w:tc>
                      <w:tcPr>
                        <w:shd w:val="clear" w:fill="F5F6F7"/>
                        <w:tcW w:w="311" w:type="dxa"/>
                        <w:vAlign w:val="top"/>
                        <w:tcBorders>
                          <w:left w:val="nil"/>
                        </w:tcBorders>
                      </w:tcPr>
                      <w:p>
                        <w:pPr>
                          <w:ind w:left="29"/>
                          <w:spacing w:before="116" w:line="167" w:lineRule="auto"/>
                          <w:rPr>
                            <w:rFonts w:ascii="Arial" w:hAnsi="Arial" w:eastAsia="Arial" w:cs="Arial"/>
                            <w:sz w:val="17"/>
                            <w:szCs w:val="17"/>
                          </w:rPr>
                        </w:pPr>
                        <w:r>
                          <w:rPr>
                            <w:rFonts w:ascii="Arial" w:hAnsi="Arial" w:eastAsia="Arial" w:cs="Arial"/>
                            <w:sz w:val="17"/>
                            <w:szCs w:val="17"/>
                            <w:color w:val="245BDB"/>
                            <w:spacing w:val="1"/>
                          </w:rPr>
                          <w:t>:</w:t>
                        </w:r>
                      </w:p>
                    </w:tc>
                  </w:tr>
                </w:tbl>
                <w:p>
                  <w:pPr>
                    <w:pStyle w:val="BodyText"/>
                    <w:rPr>
                      <w:sz w:val="21"/>
                    </w:rPr>
                  </w:pPr>
                  <w:r/>
                </w:p>
              </w:txbxContent>
            </v:textbox>
          </v:shape>
        </w:pict>
      </w:r>
      <w:r>
        <w:rPr>
          <w:rFonts w:ascii="Microsoft YaHei" w:hAnsi="Microsoft YaHei" w:eastAsia="Microsoft YaHei" w:cs="Microsoft YaHei"/>
          <w:color w:val="1F2329"/>
          <w:spacing w:val="2"/>
        </w:rPr>
        <w:t>在推理阶段</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w:t>
      </w:r>
      <w:r>
        <w:rPr>
          <w:color w:val="DE7802"/>
        </w:rPr>
        <w:t>BatchNorm</w:t>
      </w:r>
      <w:r>
        <w:rPr>
          <w:rFonts w:ascii="Microsoft YaHei" w:hAnsi="Microsoft YaHei" w:eastAsia="Microsoft YaHei" w:cs="Microsoft YaHei"/>
          <w:color w:val="DE7802"/>
          <w:spacing w:val="2"/>
        </w:rPr>
        <w:t>需要⽤到训练阶段的均值和⽅差进⾏归⼀化</w:t>
      </w:r>
      <w:r>
        <w:rPr>
          <w:rFonts w:ascii="Microsoft YaHei" w:hAnsi="Microsoft YaHei" w:eastAsia="Microsoft YaHei" w:cs="Microsoft YaHei"/>
          <w:color w:val="DE7802"/>
          <w:spacing w:val="-32"/>
        </w:rPr>
        <w:t xml:space="preserve"> </w:t>
      </w:r>
      <w:r>
        <w:rPr>
          <w:rFonts w:ascii="Microsoft YaHei" w:hAnsi="Microsoft YaHei" w:eastAsia="Microsoft YaHei" w:cs="Microsoft YaHei"/>
          <w:color w:val="DE7802"/>
          <w:spacing w:val="2"/>
        </w:rPr>
        <w:t>，这</w:t>
      </w:r>
      <w:r>
        <w:rPr>
          <w:rFonts w:ascii="Microsoft YaHei" w:hAnsi="Microsoft YaHei" w:eastAsia="Microsoft YaHei" w:cs="Microsoft YaHei"/>
          <w:color w:val="DE7802"/>
          <w:spacing w:val="1"/>
        </w:rPr>
        <w:t>增加了推理的</w:t>
      </w:r>
    </w:p>
    <w:p>
      <w:pPr>
        <w:pStyle w:val="BodyText"/>
        <w:ind w:left="13" w:right="455" w:hanging="7"/>
        <w:spacing w:before="44" w:line="216" w:lineRule="auto"/>
        <w:rPr>
          <w:rFonts w:ascii="Microsoft YaHei" w:hAnsi="Microsoft YaHei" w:eastAsia="Microsoft YaHei" w:cs="Microsoft YaHei"/>
        </w:rPr>
      </w:pPr>
      <w:r>
        <w:rPr>
          <w:rFonts w:ascii="Microsoft YaHei" w:hAnsi="Microsoft YaHei" w:eastAsia="Microsoft YaHei" w:cs="Microsoft YaHei"/>
          <w:color w:val="DE7802"/>
          <w:spacing w:val="-1"/>
        </w:rPr>
        <w:t>复杂性和开销</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41"/>
        </w:rPr>
        <w:t xml:space="preserve"> </w:t>
      </w:r>
      <w:r>
        <w:rPr>
          <w:color w:val="1F2329"/>
          <w:spacing w:val="-1"/>
        </w:rPr>
        <w:t>LayerNorm</w:t>
      </w:r>
      <w:r>
        <w:rPr>
          <w:rFonts w:ascii="Microsoft YaHei" w:hAnsi="Microsoft YaHei" w:eastAsia="Microsoft YaHei" w:cs="Microsoft YaHei"/>
          <w:color w:val="1F2329"/>
          <w:spacing w:val="-1"/>
        </w:rPr>
        <w:t>在训练和推理阶段的表现⼀致</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，因为它的归⼀化是基于每个样本的特征，</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⽽不是批量统计。</w:t>
      </w:r>
    </w:p>
    <w:p>
      <w:pPr>
        <w:pStyle w:val="BodyText"/>
        <w:spacing w:line="263" w:lineRule="auto"/>
        <w:rPr>
          <w:sz w:val="21"/>
        </w:rPr>
      </w:pPr>
      <w:r/>
    </w:p>
    <w:p>
      <w:pPr>
        <w:pStyle w:val="BodyText"/>
        <w:spacing w:line="420" w:lineRule="exact"/>
        <w:rPr/>
      </w:pPr>
      <w:r>
        <w:rPr>
          <w:position w:val="-8"/>
        </w:rPr>
        <w:pict>
          <v:shape id="_x0000_s57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5"/>
                    <w:spacing w:before="51" w:line="197" w:lineRule="auto"/>
                    <w:rPr>
                      <w:rFonts w:ascii="Microsoft YaHei" w:hAnsi="Microsoft YaHei" w:eastAsia="Microsoft YaHei" w:cs="Microsoft YaHei"/>
                      <w:sz w:val="30"/>
                      <w:szCs w:val="30"/>
                    </w:rPr>
                  </w:pPr>
                  <w:r>
                    <w:rPr>
                      <w:rFonts w:ascii="Arial" w:hAnsi="Arial" w:eastAsia="Arial" w:cs="Arial"/>
                      <w:sz w:val="30"/>
                      <w:szCs w:val="30"/>
                      <w:color w:val="1456F0"/>
                      <w:spacing w:val="18"/>
                    </w:rPr>
                    <w:t>4.</w:t>
                  </w:r>
                  <w:r>
                    <w:rPr>
                      <w:rFonts w:ascii="Arial" w:hAnsi="Arial" w:eastAsia="Arial" w:cs="Arial"/>
                      <w:sz w:val="30"/>
                      <w:szCs w:val="30"/>
                      <w:color w:val="1456F0"/>
                      <w:spacing w:val="69"/>
                    </w:rPr>
                    <w:t xml:space="preserve"> </w:t>
                  </w:r>
                  <w:r>
                    <w:rPr>
                      <w:rFonts w:ascii="Arial" w:hAnsi="Arial" w:eastAsia="Arial" w:cs="Arial"/>
                      <w:sz w:val="30"/>
                      <w:szCs w:val="30"/>
                      <w:color w:val="6425D0"/>
                    </w:rPr>
                    <w:t>LayerNorm</w:t>
                  </w:r>
                  <w:r>
                    <w:rPr>
                      <w:rFonts w:ascii="Microsoft YaHei" w:hAnsi="Microsoft YaHei" w:eastAsia="Microsoft YaHei" w:cs="Microsoft YaHei"/>
                      <w:sz w:val="30"/>
                      <w:szCs w:val="30"/>
                      <w:color w:val="6425D0"/>
                      <w:spacing w:val="18"/>
                    </w:rPr>
                    <w:t>的优点</w:t>
                  </w:r>
                </w:p>
              </w:txbxContent>
            </v:textbox>
          </v:shape>
        </w:pict>
      </w:r>
    </w:p>
    <w:p>
      <w:pPr>
        <w:ind w:firstLine="7704"/>
        <w:spacing w:before="5" w:line="390" w:lineRule="exact"/>
        <w:rPr/>
      </w:pPr>
      <w:r>
        <w:rPr>
          <w:position w:val="-7"/>
        </w:rPr>
        <w:drawing>
          <wp:inline distT="0" distB="0" distL="0" distR="0">
            <wp:extent cx="2108199" cy="247650"/>
            <wp:effectExtent l="0" t="0" r="0" b="0"/>
            <wp:docPr id="406" name="IM 406"/>
            <wp:cNvGraphicFramePr/>
            <a:graphic>
              <a:graphicData uri="http://schemas.openxmlformats.org/drawingml/2006/picture">
                <pic:pic>
                  <pic:nvPicPr>
                    <pic:cNvPr id="406" name="IM 40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pStyle w:val="BodyText"/>
        <w:ind w:left="2033"/>
        <w:spacing w:before="233" w:line="191" w:lineRule="auto"/>
        <w:rPr>
          <w:rFonts w:ascii="Microsoft YaHei" w:hAnsi="Microsoft YaHei" w:eastAsia="Microsoft YaHei" w:cs="Microsoft YaHei"/>
        </w:rPr>
      </w:pPr>
      <w:r>
        <w:pict>
          <v:shape id="_x0000_s572" style="position:absolute;margin-left:1.25pt;margin-top:7.72621pt;mso-position-vertical-relative:text;mso-position-horizontal-relative:text;width:98pt;height:20pt;z-index:251981824;" filled="false" stroked="false" type="#_x0000_t202">
            <v:fill on="false"/>
            <v:stroke on="false"/>
            <v:path/>
            <v:imagedata o:title=""/>
            <o:lock v:ext="edit" aspectratio="false"/>
            <v:textbox inset="0mm,0mm,0mm,0mm">
              <w:txbxContent>
                <w:p>
                  <w:pPr>
                    <w:spacing w:line="20" w:lineRule="exact"/>
                    <w:rPr/>
                  </w:pPr>
                  <w:r/>
                </w:p>
                <w:tbl>
                  <w:tblPr>
                    <w:tblStyle w:val="TableNormal"/>
                    <w:tblW w:w="190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900"/>
                  </w:tblGrid>
                  <w:tr>
                    <w:trPr>
                      <w:trHeight w:val="320" w:hRule="atLeast"/>
                    </w:trPr>
                    <w:tc>
                      <w:tcPr>
                        <w:shd w:val="clear" w:fill="F5F6F7"/>
                        <w:tcW w:w="1900" w:type="dxa"/>
                        <w:vAlign w:val="top"/>
                      </w:tcPr>
                      <w:p>
                        <w:pPr>
                          <w:pStyle w:val="TableText"/>
                          <w:ind w:left="30"/>
                          <w:spacing w:before="37" w:line="232" w:lineRule="exact"/>
                          <w:rPr>
                            <w:sz w:val="23"/>
                            <w:szCs w:val="23"/>
                          </w:rPr>
                        </w:pPr>
                        <w:r>
                          <w:rPr>
                            <w:sz w:val="23"/>
                            <w:szCs w:val="23"/>
                            <w:color w:val="245BDB"/>
                            <w:spacing w:val="13"/>
                            <w:position w:val="-1"/>
                          </w:rPr>
                          <w:t>独立于批量大小:</w:t>
                        </w:r>
                      </w:p>
                    </w:tc>
                  </w:tr>
                </w:tbl>
                <w:p>
                  <w:pPr>
                    <w:pStyle w:val="BodyText"/>
                    <w:rPr>
                      <w:sz w:val="21"/>
                    </w:rPr>
                  </w:pPr>
                  <w:r/>
                </w:p>
              </w:txbxContent>
            </v:textbox>
          </v:shape>
        </w:pict>
      </w:r>
      <w:r>
        <w:rPr>
          <w:color w:val="1F2329"/>
        </w:rPr>
        <w:t>LayerNorm</w:t>
      </w:r>
      <w:r>
        <w:rPr>
          <w:rFonts w:ascii="Microsoft YaHei" w:hAnsi="Microsoft YaHei" w:eastAsia="Microsoft YaHei" w:cs="Microsoft YaHei"/>
          <w:color w:val="2EA121"/>
        </w:rPr>
        <w:t>不受批量⼤⼩</w:t>
      </w:r>
      <w:r>
        <w:rPr>
          <w:rFonts w:ascii="Microsoft YaHei" w:hAnsi="Microsoft YaHei" w:eastAsia="Microsoft YaHei" w:cs="Microsoft YaHei"/>
          <w:color w:val="1F2329"/>
        </w:rPr>
        <w:t>的影响</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rPr>
        <w:t>，对于处理变⻓序列数据⾮常合适。</w:t>
      </w:r>
    </w:p>
    <w:p>
      <w:pPr>
        <w:pStyle w:val="BodyText"/>
        <w:ind w:left="1851"/>
        <w:spacing w:before="182" w:line="191" w:lineRule="auto"/>
        <w:rPr>
          <w:rFonts w:ascii="Microsoft YaHei" w:hAnsi="Microsoft YaHei" w:eastAsia="Microsoft YaHei" w:cs="Microsoft YaHei"/>
        </w:rPr>
      </w:pPr>
      <w:r>
        <w:pict>
          <v:shape id="_x0000_s574" style="position:absolute;margin-left:1.25pt;margin-top:5.17439pt;mso-position-vertical-relative:text;mso-position-horizontal-relative:text;width:86pt;height:20pt;z-index:251983872;" filled="false" stroked="false" type="#_x0000_t202">
            <v:fill on="false"/>
            <v:stroke on="false"/>
            <v:path/>
            <v:imagedata o:title=""/>
            <o:lock v:ext="edit" aspectratio="false"/>
            <v:textbox inset="0mm,0mm,0mm,0mm">
              <w:txbxContent>
                <w:p>
                  <w:pPr>
                    <w:spacing w:line="20" w:lineRule="exact"/>
                    <w:rPr/>
                  </w:pPr>
                  <w:r/>
                </w:p>
                <w:tbl>
                  <w:tblPr>
                    <w:tblStyle w:val="TableNormal"/>
                    <w:tblW w:w="1660" w:type="dxa"/>
                    <w:tblInd w:w="30" w:type="dxa"/>
                    <w:shd w:val="clear" w:fill="F5F6F7"/>
                    <w:tblLayout w:type="fixed"/>
                    <w:tblBorders>
                      <w:top w:val="single" w:color="DEE0E3" w:sz="8" w:space="0"/>
                      <w:left w:val="single" w:color="DEE0E3" w:sz="8" w:space="0"/>
                      <w:bottom w:val="single" w:color="DEE0E3" w:sz="8" w:space="0"/>
                      <w:right w:val="single" w:color="DEE0E3" w:sz="8" w:space="0"/>
                      <w:insideH w:val="single" w:color="DEE0E3" w:sz="8" w:space="0"/>
                      <w:insideV w:val="single" w:color="DEE0E3" w:sz="8" w:space="0"/>
                    </w:tblBorders>
                  </w:tblPr>
                  <w:tblGrid>
                    <w:gridCol w:w="1494"/>
                    <w:gridCol w:w="166"/>
                  </w:tblGrid>
                  <w:tr>
                    <w:trPr>
                      <w:trHeight w:val="320" w:hRule="atLeast"/>
                    </w:trPr>
                    <w:tc>
                      <w:tcPr>
                        <w:shd w:val="clear" w:fill="F5F6F7"/>
                        <w:tcW w:w="1494" w:type="dxa"/>
                        <w:vAlign w:val="top"/>
                        <w:tcBorders>
                          <w:right w:val="nil"/>
                        </w:tcBorders>
                      </w:tcPr>
                      <w:p>
                        <w:pPr>
                          <w:ind w:firstLine="32"/>
                          <w:spacing w:before="36" w:line="235" w:lineRule="exact"/>
                          <w:rPr/>
                        </w:pPr>
                        <w:r>
                          <w:rPr>
                            <w:position w:val="-4"/>
                          </w:rPr>
                          <w:drawing>
                            <wp:inline distT="0" distB="0" distL="0" distR="0">
                              <wp:extent cx="910941" cy="148976"/>
                              <wp:effectExtent l="0" t="0" r="0" b="0"/>
                              <wp:docPr id="408" name="IM 408"/>
                              <wp:cNvGraphicFramePr/>
                              <a:graphic>
                                <a:graphicData uri="http://schemas.openxmlformats.org/drawingml/2006/picture">
                                  <pic:pic>
                                    <pic:nvPicPr>
                                      <pic:cNvPr id="408" name="IM 408"/>
                                      <pic:cNvPicPr/>
                                    </pic:nvPicPr>
                                    <pic:blipFill>
                                      <a:blip r:embed="rId162"/>
                                      <a:stretch>
                                        <a:fillRect/>
                                      </a:stretch>
                                    </pic:blipFill>
                                    <pic:spPr>
                                      <a:xfrm rot="0">
                                        <a:off x="0" y="0"/>
                                        <a:ext cx="910941" cy="148976"/>
                                      </a:xfrm>
                                      <a:prstGeom prst="rect">
                                        <a:avLst/>
                                      </a:prstGeom>
                                    </pic:spPr>
                                  </pic:pic>
                                </a:graphicData>
                              </a:graphic>
                            </wp:inline>
                          </w:drawing>
                        </w:r>
                      </w:p>
                    </w:tc>
                    <w:tc>
                      <w:tcPr>
                        <w:shd w:val="clear" w:fill="F5F6F7"/>
                        <w:tcW w:w="166" w:type="dxa"/>
                        <w:vAlign w:val="top"/>
                        <w:tcBorders>
                          <w:left w:val="nil"/>
                        </w:tcBorders>
                      </w:tcPr>
                      <w:p>
                        <w:pPr>
                          <w:ind w:left="33"/>
                          <w:spacing w:before="116" w:line="167" w:lineRule="auto"/>
                          <w:rPr>
                            <w:rFonts w:ascii="Arial" w:hAnsi="Arial" w:eastAsia="Arial" w:cs="Arial"/>
                            <w:sz w:val="17"/>
                            <w:szCs w:val="17"/>
                          </w:rPr>
                        </w:pPr>
                        <w:r>
                          <w:rPr>
                            <w:rFonts w:ascii="Arial" w:hAnsi="Arial" w:eastAsia="Arial" w:cs="Arial"/>
                            <w:sz w:val="17"/>
                            <w:szCs w:val="17"/>
                            <w:color w:val="245BDB"/>
                            <w:spacing w:val="1"/>
                          </w:rPr>
                          <w:t>:</w:t>
                        </w:r>
                      </w:p>
                    </w:tc>
                  </w:tr>
                </w:tbl>
                <w:p>
                  <w:pPr>
                    <w:pStyle w:val="BodyText"/>
                    <w:rPr>
                      <w:sz w:val="21"/>
                    </w:rPr>
                  </w:pPr>
                  <w:r/>
                </w:p>
              </w:txbxContent>
            </v:textbox>
          </v:shape>
        </w:pict>
      </w:r>
      <w:r>
        <w:rPr>
          <w:rFonts w:ascii="Microsoft YaHei" w:hAnsi="Microsoft YaHei" w:eastAsia="Microsoft YaHei" w:cs="Microsoft YaHei"/>
          <w:color w:val="1F2329"/>
        </w:rPr>
        <w:t>由于</w:t>
      </w:r>
      <w:r>
        <w:rPr>
          <w:color w:val="1F2329"/>
        </w:rPr>
        <w:t>LayerNorm</w:t>
      </w:r>
      <w:r>
        <w:rPr>
          <w:rFonts w:ascii="Microsoft YaHei" w:hAnsi="Microsoft YaHei" w:eastAsia="Microsoft YaHei" w:cs="Microsoft YaHei"/>
          <w:color w:val="1F2329"/>
        </w:rPr>
        <w:t>在每个样本的特征维度上进⾏归⼀化</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w:t>
      </w:r>
      <w:r>
        <w:rPr>
          <w:rFonts w:ascii="Microsoft YaHei" w:hAnsi="Microsoft YaHei" w:eastAsia="Microsoft YaHei" w:cs="Microsoft YaHei"/>
          <w:color w:val="2EA121"/>
        </w:rPr>
        <w:t>模型在处理每个样本时的⾏为</w:t>
      </w:r>
    </w:p>
    <w:p>
      <w:pPr>
        <w:ind w:left="5"/>
        <w:spacing w:before="63"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EA121"/>
          <w:spacing w:val="-3"/>
        </w:rPr>
        <w:t>是⼀致的</w:t>
      </w:r>
      <w:r>
        <w:rPr>
          <w:rFonts w:ascii="Microsoft YaHei" w:hAnsi="Microsoft YaHei" w:eastAsia="Microsoft YaHei" w:cs="Microsoft YaHei"/>
          <w:sz w:val="24"/>
          <w:szCs w:val="24"/>
          <w:color w:val="2EA121"/>
          <w:spacing w:val="-30"/>
        </w:rPr>
        <w:t xml:space="preserve"> </w:t>
      </w:r>
      <w:r>
        <w:rPr>
          <w:rFonts w:ascii="Microsoft YaHei" w:hAnsi="Microsoft YaHei" w:eastAsia="Microsoft YaHei" w:cs="Microsoft YaHei"/>
          <w:sz w:val="24"/>
          <w:szCs w:val="24"/>
          <w:color w:val="2EA121"/>
          <w:spacing w:val="-3"/>
        </w:rPr>
        <w:t>，这使得训练过程更稳定。</w:t>
      </w:r>
    </w:p>
    <w:p>
      <w:pPr>
        <w:pStyle w:val="BodyText"/>
        <w:ind w:left="1793"/>
        <w:spacing w:before="188" w:line="191" w:lineRule="auto"/>
        <w:rPr>
          <w:rFonts w:ascii="Microsoft YaHei" w:hAnsi="Microsoft YaHei" w:eastAsia="Microsoft YaHei" w:cs="Microsoft YaHei"/>
        </w:rPr>
      </w:pPr>
      <w:r>
        <w:pict>
          <v:shape id="_x0000_s576" style="position:absolute;margin-left:1.25pt;margin-top:5.4709pt;mso-position-vertical-relative:text;mso-position-horizontal-relative:text;width:86pt;height:20pt;z-index:251982848;" filled="false" stroked="false" type="#_x0000_t202">
            <v:fill on="false"/>
            <v:stroke on="false"/>
            <v:path/>
            <v:imagedata o:title=""/>
            <o:lock v:ext="edit" aspectratio="false"/>
            <v:textbox inset="0mm,0mm,0mm,0mm">
              <w:txbxContent>
                <w:p>
                  <w:pPr>
                    <w:spacing w:line="20" w:lineRule="exact"/>
                    <w:rPr/>
                  </w:pPr>
                  <w:r/>
                </w:p>
                <w:tbl>
                  <w:tblPr>
                    <w:tblStyle w:val="TableNormal"/>
                    <w:tblW w:w="166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660"/>
                  </w:tblGrid>
                  <w:tr>
                    <w:trPr>
                      <w:trHeight w:val="320" w:hRule="atLeast"/>
                    </w:trPr>
                    <w:tc>
                      <w:tcPr>
                        <w:shd w:val="clear" w:fill="F5F6F7"/>
                        <w:tcW w:w="1660" w:type="dxa"/>
                        <w:vAlign w:val="top"/>
                      </w:tcPr>
                      <w:p>
                        <w:pPr>
                          <w:ind w:firstLine="33"/>
                          <w:spacing w:before="37" w:line="231" w:lineRule="exact"/>
                          <w:rPr/>
                        </w:pPr>
                        <w:r>
                          <w:rPr>
                            <w:position w:val="-4"/>
                          </w:rPr>
                          <w:drawing>
                            <wp:inline distT="0" distB="0" distL="0" distR="0">
                              <wp:extent cx="973374" cy="146521"/>
                              <wp:effectExtent l="0" t="0" r="0" b="0"/>
                              <wp:docPr id="410" name="IM 410"/>
                              <wp:cNvGraphicFramePr/>
                              <a:graphic>
                                <a:graphicData uri="http://schemas.openxmlformats.org/drawingml/2006/picture">
                                  <pic:pic>
                                    <pic:nvPicPr>
                                      <pic:cNvPr id="410" name="IM 410"/>
                                      <pic:cNvPicPr/>
                                    </pic:nvPicPr>
                                    <pic:blipFill>
                                      <a:blip r:embed="rId163"/>
                                      <a:stretch>
                                        <a:fillRect/>
                                      </a:stretch>
                                    </pic:blipFill>
                                    <pic:spPr>
                                      <a:xfrm rot="0">
                                        <a:off x="0" y="0"/>
                                        <a:ext cx="973374" cy="146521"/>
                                      </a:xfrm>
                                      <a:prstGeom prst="rect">
                                        <a:avLst/>
                                      </a:prstGeom>
                                    </pic:spPr>
                                  </pic:pic>
                                </a:graphicData>
                              </a:graphic>
                            </wp:inline>
                          </w:drawing>
                        </w:r>
                      </w:p>
                    </w:tc>
                  </w:tr>
                </w:tbl>
                <w:p>
                  <w:pPr>
                    <w:pStyle w:val="BodyText"/>
                    <w:rPr>
                      <w:sz w:val="21"/>
                    </w:rPr>
                  </w:pPr>
                  <w:r/>
                </w:p>
              </w:txbxContent>
            </v:textbox>
          </v:shape>
        </w:pict>
      </w:r>
      <w:r>
        <w:rPr>
          <w:color w:val="1F2329"/>
          <w:spacing w:val="-1"/>
        </w:rPr>
        <w:t>LayerNorm</w:t>
      </w:r>
      <w:r>
        <w:rPr>
          <w:rFonts w:ascii="Microsoft YaHei" w:hAnsi="Microsoft YaHei" w:eastAsia="Microsoft YaHei" w:cs="Microsoft YaHei"/>
          <w:color w:val="1F2329"/>
          <w:spacing w:val="-1"/>
        </w:rPr>
        <w:t>在训练和推理阶段的⾏为⼀致</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color w:val="2EA121"/>
          <w:spacing w:val="-1"/>
        </w:rPr>
        <w:t>不需要额外的训练阶段统计量</w:t>
      </w:r>
      <w:r>
        <w:rPr>
          <w:rFonts w:ascii="Microsoft YaHei" w:hAnsi="Microsoft YaHei" w:eastAsia="Microsoft YaHei" w:cs="Microsoft YaHei"/>
          <w:color w:val="2EA121"/>
          <w:spacing w:val="-39"/>
        </w:rPr>
        <w:t xml:space="preserve"> </w:t>
      </w:r>
      <w:r>
        <w:rPr>
          <w:rFonts w:ascii="Microsoft YaHei" w:hAnsi="Microsoft YaHei" w:eastAsia="Microsoft YaHei" w:cs="Microsoft YaHei"/>
          <w:color w:val="1F2329"/>
          <w:spacing w:val="-1"/>
        </w:rPr>
        <w:t>，因此推理</w:t>
      </w:r>
    </w:p>
    <w:p>
      <w:pPr>
        <w:ind w:left="9"/>
        <w:spacing w:before="62"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过程更简单⾼效。</w:t>
      </w:r>
    </w:p>
    <w:p>
      <w:pPr>
        <w:pStyle w:val="BodyText"/>
        <w:ind w:left="10" w:right="282" w:hanging="3"/>
        <w:spacing w:before="192" w:line="219" w:lineRule="auto"/>
        <w:shd w:val="clear" w:fill="FEF1F1"/>
        <w:jc w:val="both"/>
        <w:rPr>
          <w:rFonts w:ascii="Microsoft YaHei" w:hAnsi="Microsoft YaHei" w:eastAsia="Microsoft YaHei" w:cs="Microsoft YaHei"/>
        </w:rPr>
      </w:pPr>
      <w:r>
        <w:rPr>
          <w:rFonts w:ascii="Microsoft YaHei" w:hAnsi="Microsoft YaHei" w:eastAsia="Microsoft YaHei" w:cs="Microsoft YaHei"/>
          <w:color w:val="D83931"/>
          <w:spacing w:val="22"/>
        </w:rPr>
        <w:t>总结来说</w:t>
      </w:r>
      <w:r>
        <w:rPr>
          <w:rFonts w:ascii="Microsoft YaHei" w:hAnsi="Microsoft YaHei" w:eastAsia="Microsoft YaHei" w:cs="Microsoft YaHei"/>
          <w:color w:val="D83931"/>
          <w:spacing w:val="-22"/>
        </w:rPr>
        <w:t xml:space="preserve"> </w:t>
      </w:r>
      <w:r>
        <w:rPr>
          <w:rFonts w:ascii="Microsoft YaHei" w:hAnsi="Microsoft YaHei" w:eastAsia="Microsoft YaHei" w:cs="Microsoft YaHei"/>
          <w:color w:val="D83931"/>
          <w:spacing w:val="22"/>
        </w:rPr>
        <w:t>，</w:t>
      </w:r>
      <w:r>
        <w:rPr>
          <w:color w:val="D83931"/>
        </w:rPr>
        <w:t>Transformer</w:t>
      </w:r>
      <w:r>
        <w:rPr>
          <w:rFonts w:ascii="Microsoft YaHei" w:hAnsi="Microsoft YaHei" w:eastAsia="Microsoft YaHei" w:cs="Microsoft YaHei"/>
          <w:color w:val="D83931"/>
          <w:spacing w:val="22"/>
        </w:rPr>
        <w:t>使⽤</w:t>
      </w:r>
      <w:r>
        <w:rPr>
          <w:color w:val="D83931"/>
        </w:rPr>
        <w:t>LayerNorm</w:t>
      </w:r>
      <w:r>
        <w:rPr>
          <w:rFonts w:ascii="Microsoft YaHei" w:hAnsi="Microsoft YaHei" w:eastAsia="Microsoft YaHei" w:cs="Microsoft YaHei"/>
          <w:color w:val="D83931"/>
          <w:spacing w:val="22"/>
        </w:rPr>
        <w:t>⽽不是</w:t>
      </w:r>
      <w:r>
        <w:rPr>
          <w:color w:val="D83931"/>
        </w:rPr>
        <w:t>BatchNorm</w:t>
      </w:r>
      <w:r>
        <w:rPr>
          <w:color w:val="D83931"/>
          <w:spacing w:val="-28"/>
        </w:rPr>
        <w:t xml:space="preserve"> </w:t>
      </w:r>
      <w:r>
        <w:rPr>
          <w:rFonts w:ascii="Microsoft YaHei" w:hAnsi="Microsoft YaHei" w:eastAsia="Microsoft YaHei" w:cs="Microsoft YaHei"/>
          <w:color w:val="D83931"/>
          <w:spacing w:val="22"/>
        </w:rPr>
        <w:t>，主要是因为</w:t>
      </w:r>
      <w:r>
        <w:rPr>
          <w:color w:val="D83931"/>
        </w:rPr>
        <w:t>LayerNorm</w:t>
      </w:r>
      <w:r>
        <w:rPr>
          <w:rFonts w:ascii="Microsoft YaHei" w:hAnsi="Microsoft YaHei" w:eastAsia="Microsoft YaHei" w:cs="Microsoft YaHei"/>
          <w:color w:val="D83931"/>
          <w:spacing w:val="22"/>
        </w:rPr>
        <w:t>更适合处理变</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7"/>
        </w:rPr>
        <w:t>⻓序列数据</w:t>
      </w:r>
      <w:r>
        <w:rPr>
          <w:rFonts w:ascii="Microsoft YaHei" w:hAnsi="Microsoft YaHei" w:eastAsia="Microsoft YaHei" w:cs="Microsoft YaHei"/>
          <w:color w:val="D83931"/>
          <w:spacing w:val="-16"/>
        </w:rPr>
        <w:t xml:space="preserve"> </w:t>
      </w:r>
      <w:r>
        <w:rPr>
          <w:rFonts w:ascii="Microsoft YaHei" w:hAnsi="Microsoft YaHei" w:eastAsia="Microsoft YaHei" w:cs="Microsoft YaHei"/>
          <w:color w:val="D83931"/>
          <w:spacing w:val="7"/>
        </w:rPr>
        <w:t>，并且在训练和推理阶段的⼀致性上具有优势。这使得</w:t>
      </w:r>
      <w:r>
        <w:rPr>
          <w:color w:val="D83931"/>
        </w:rPr>
        <w:t>LayerNorm</w:t>
      </w:r>
      <w:r>
        <w:rPr>
          <w:rFonts w:ascii="Microsoft YaHei" w:hAnsi="Microsoft YaHei" w:eastAsia="Microsoft YaHei" w:cs="Microsoft YaHei"/>
          <w:color w:val="D83931"/>
          <w:spacing w:val="7"/>
        </w:rPr>
        <w:t>在</w:t>
      </w:r>
      <w:r>
        <w:rPr>
          <w:color w:val="D83931"/>
        </w:rPr>
        <w:t>Transformer</w:t>
      </w:r>
      <w:r>
        <w:rPr>
          <w:rFonts w:ascii="Microsoft YaHei" w:hAnsi="Microsoft YaHei" w:eastAsia="Microsoft YaHei" w:cs="Microsoft YaHei"/>
          <w:color w:val="D83931"/>
          <w:spacing w:val="7"/>
        </w:rPr>
        <w:t>架构中</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1"/>
        </w:rPr>
        <w:t>能更好地⽀持⾃注意⼒机制的动态特性。</w:t>
      </w:r>
    </w:p>
    <w:p>
      <w:pPr>
        <w:pStyle w:val="BodyText"/>
        <w:spacing w:line="297" w:lineRule="auto"/>
        <w:rPr>
          <w:sz w:val="21"/>
        </w:rPr>
      </w:pPr>
      <w:r/>
    </w:p>
    <w:p>
      <w:pPr>
        <w:pStyle w:val="BodyText"/>
        <w:spacing w:line="450" w:lineRule="exact"/>
        <w:rPr/>
      </w:pPr>
      <w:r>
        <w:rPr>
          <w:position w:val="-9"/>
        </w:rPr>
        <w:pict>
          <v:shape id="_x0000_s578" style="mso-position-vertical-relative:line;mso-position-horizontal-relative:char;width:538.5pt;height:22.5pt;" fillcolor="#EFF0F1" filled="true" stroked="false" type="#_x0000_t202">
            <v:fill on="true"/>
            <v:stroke on="false"/>
            <v:path/>
            <v:imagedata o:title=""/>
            <o:lock v:ext="edit" aspectratio="false"/>
            <v:textbox inset="0mm,0mm,0mm,0mm">
              <w:txbxContent>
                <w:p>
                  <w:pPr>
                    <w:ind w:left="42"/>
                    <w:spacing w:before="55" w:line="202" w:lineRule="auto"/>
                    <w:rPr>
                      <w:rFonts w:ascii="Microsoft YaHei" w:hAnsi="Microsoft YaHei" w:eastAsia="Microsoft YaHei" w:cs="Microsoft YaHei"/>
                      <w:sz w:val="33"/>
                      <w:szCs w:val="33"/>
                    </w:rPr>
                  </w:pPr>
                  <w:r>
                    <w:rPr>
                      <w:rFonts w:ascii="Arial" w:hAnsi="Arial" w:eastAsia="Arial" w:cs="Arial"/>
                      <w:sz w:val="33"/>
                      <w:szCs w:val="33"/>
                      <w:color w:val="1456F0"/>
                      <w:spacing w:val="3"/>
                    </w:rPr>
                    <w:t>24.</w:t>
                  </w:r>
                  <w:r>
                    <w:rPr>
                      <w:rFonts w:ascii="Arial" w:hAnsi="Arial" w:eastAsia="Arial" w:cs="Arial"/>
                      <w:sz w:val="33"/>
                      <w:szCs w:val="33"/>
                      <w:color w:val="1456F0"/>
                      <w:spacing w:val="39"/>
                    </w:rPr>
                    <w:t xml:space="preserve"> </w:t>
                  </w:r>
                  <w:r>
                    <w:rPr>
                      <w:rFonts w:ascii="Microsoft YaHei" w:hAnsi="Microsoft YaHei" w:eastAsia="Microsoft YaHei" w:cs="Microsoft YaHei"/>
                      <w:sz w:val="33"/>
                      <w:szCs w:val="33"/>
                      <w:color w:val="D83931"/>
                      <w:spacing w:val="3"/>
                    </w:rPr>
                    <w:t>解释⼀下</w:t>
                  </w:r>
                  <w:r>
                    <w:rPr>
                      <w:rFonts w:ascii="Arial" w:hAnsi="Arial" w:eastAsia="Arial" w:cs="Arial"/>
                      <w:sz w:val="33"/>
                      <w:szCs w:val="33"/>
                      <w:color w:val="D83931"/>
                    </w:rPr>
                    <w:t>KVcache</w:t>
                  </w:r>
                  <w:r>
                    <w:rPr>
                      <w:rFonts w:ascii="Microsoft YaHei" w:hAnsi="Microsoft YaHei" w:eastAsia="Microsoft YaHei" w:cs="Microsoft YaHei"/>
                      <w:sz w:val="33"/>
                      <w:szCs w:val="33"/>
                      <w:color w:val="D83931"/>
                      <w:spacing w:val="3"/>
                    </w:rPr>
                    <w:t>的原理</w:t>
                  </w:r>
                </w:p>
              </w:txbxContent>
            </v:textbox>
          </v:shape>
        </w:pict>
      </w:r>
    </w:p>
    <w:p>
      <w:pPr>
        <w:pStyle w:val="BodyText"/>
        <w:ind w:left="20" w:right="295" w:firstLine="3"/>
        <w:spacing w:before="195" w:line="218" w:lineRule="auto"/>
        <w:rPr>
          <w:rFonts w:ascii="Microsoft YaHei" w:hAnsi="Microsoft YaHei" w:eastAsia="Microsoft YaHei" w:cs="Microsoft YaHei"/>
        </w:rPr>
      </w:pPr>
      <w:r>
        <w:rPr>
          <w:color w:val="1F2329"/>
          <w:spacing w:val="-1"/>
        </w:rPr>
        <w:t>KV Cache</w:t>
      </w:r>
      <w:r>
        <w:rPr>
          <w:rFonts w:ascii="Microsoft YaHei" w:hAnsi="Microsoft YaHei" w:eastAsia="Microsoft YaHei" w:cs="Microsoft YaHei"/>
          <w:color w:val="1F2329"/>
          <w:spacing w:val="-1"/>
        </w:rPr>
        <w:t>（键值对缓存） 是⼀种优化⼤规模模型</w:t>
      </w:r>
      <w:r>
        <w:rPr>
          <w:rFonts w:ascii="Microsoft YaHei" w:hAnsi="Microsoft YaHei" w:eastAsia="Microsoft YaHei" w:cs="Microsoft YaHei"/>
          <w:color w:val="1F2329"/>
          <w:spacing w:val="-2"/>
        </w:rPr>
        <w:t>推理的技术</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，尤其在处理像 </w:t>
      </w:r>
      <w:r>
        <w:rPr>
          <w:color w:val="1F2329"/>
          <w:spacing w:val="-2"/>
        </w:rPr>
        <w:t>Transformer </w:t>
      </w:r>
      <w:r>
        <w:rPr>
          <w:rFonts w:ascii="Microsoft YaHei" w:hAnsi="Microsoft YaHei" w:eastAsia="Microsoft YaHei" w:cs="Microsoft YaHei"/>
          <w:color w:val="1F2329"/>
          <w:spacing w:val="-2"/>
        </w:rPr>
        <w:t>这样的模型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时⾮常重要。</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2"/>
        </w:rPr>
        <w:t>它通过缓存已经计算的键（</w:t>
      </w:r>
      <w:r>
        <w:rPr>
          <w:rFonts w:ascii="Microsoft YaHei" w:hAnsi="Microsoft YaHei" w:eastAsia="Microsoft YaHei" w:cs="Microsoft YaHei"/>
          <w:color w:val="1F2329"/>
          <w:spacing w:val="-36"/>
        </w:rPr>
        <w:t xml:space="preserve"> </w:t>
      </w:r>
      <w:r>
        <w:rPr>
          <w:color w:val="1F2329"/>
          <w:spacing w:val="-2"/>
        </w:rPr>
        <w:t>Key</w:t>
      </w:r>
      <w:r>
        <w:rPr>
          <w:rFonts w:ascii="Microsoft YaHei" w:hAnsi="Microsoft YaHei" w:eastAsia="Microsoft YaHei" w:cs="Microsoft YaHei"/>
          <w:color w:val="1F2329"/>
          <w:spacing w:val="-2"/>
        </w:rPr>
        <w:t>）和值（</w:t>
      </w:r>
      <w:r>
        <w:rPr>
          <w:color w:val="1F2329"/>
          <w:spacing w:val="-2"/>
        </w:rPr>
        <w:t>Value</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spacing w:val="-2"/>
        </w:rPr>
        <w:t>显著提升推理效率和减少计算复杂</w:t>
      </w:r>
    </w:p>
    <w:p>
      <w:pPr>
        <w:pStyle w:val="BodyText"/>
        <w:ind w:left="9"/>
        <w:spacing w:before="31" w:line="203" w:lineRule="auto"/>
        <w:rPr>
          <w:rFonts w:ascii="Microsoft YaHei" w:hAnsi="Microsoft YaHei" w:eastAsia="Microsoft YaHei" w:cs="Microsoft YaHei"/>
        </w:rPr>
      </w:pPr>
      <w:r>
        <w:rPr>
          <w:rFonts w:ascii="Microsoft YaHei" w:hAnsi="Microsoft YaHei" w:eastAsia="Microsoft YaHei" w:cs="Microsoft YaHei"/>
          <w:color w:val="1F2329"/>
          <w:spacing w:val="-4"/>
        </w:rPr>
        <w:t>度。下⾯是关于 </w:t>
      </w:r>
      <w:r>
        <w:rPr>
          <w:color w:val="1F2329"/>
          <w:spacing w:val="-4"/>
        </w:rPr>
        <w:t>KV Cache </w:t>
      </w:r>
      <w:r>
        <w:rPr>
          <w:rFonts w:ascii="Microsoft YaHei" w:hAnsi="Microsoft YaHei" w:eastAsia="Microsoft YaHei" w:cs="Microsoft YaHei"/>
          <w:color w:val="1F2329"/>
          <w:spacing w:val="-4"/>
        </w:rPr>
        <w:t>的详细说明：</w:t>
      </w:r>
    </w:p>
    <w:p>
      <w:pPr>
        <w:pStyle w:val="BodyText"/>
        <w:ind w:left="55"/>
        <w:spacing w:before="319" w:line="208" w:lineRule="auto"/>
        <w:outlineLvl w:val="0"/>
        <w:rPr>
          <w:rFonts w:ascii="Microsoft YaHei" w:hAnsi="Microsoft YaHei" w:eastAsia="Microsoft YaHei" w:cs="Microsoft YaHei"/>
          <w:sz w:val="30"/>
          <w:szCs w:val="30"/>
        </w:rPr>
      </w:pPr>
      <w:r>
        <w:rPr>
          <w:sz w:val="30"/>
          <w:szCs w:val="30"/>
          <w:color w:val="1456F0"/>
          <w:spacing w:val="-6"/>
        </w:rPr>
        <w:t>1.</w:t>
      </w:r>
      <w:r>
        <w:rPr>
          <w:sz w:val="30"/>
          <w:szCs w:val="30"/>
          <w:color w:val="1456F0"/>
          <w:spacing w:val="76"/>
        </w:rPr>
        <w:t xml:space="preserve"> </w:t>
      </w:r>
      <w:r>
        <w:rPr>
          <w:sz w:val="30"/>
          <w:szCs w:val="30"/>
          <w:color w:val="1F2329"/>
          <w:spacing w:val="-6"/>
        </w:rPr>
        <w:t>KV Cache</w:t>
      </w:r>
      <w:r>
        <w:rPr>
          <w:rFonts w:ascii="Microsoft YaHei" w:hAnsi="Microsoft YaHei" w:eastAsia="Microsoft YaHei" w:cs="Microsoft YaHei"/>
          <w:sz w:val="30"/>
          <w:szCs w:val="30"/>
          <w:color w:val="1F2329"/>
          <w:spacing w:val="-6"/>
        </w:rPr>
        <w:t>的基本概念</w:t>
      </w:r>
    </w:p>
    <w:p>
      <w:pPr>
        <w:pStyle w:val="BodyText"/>
        <w:ind w:left="375" w:right="377" w:hanging="318"/>
        <w:spacing w:before="51" w:line="232"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键值对缓存</w:t>
      </w:r>
      <w:r>
        <w:rPr>
          <w:color w:val="1F2329"/>
          <w:spacing w:val="-2"/>
        </w:rPr>
        <w:t>: KV Cache </w:t>
      </w:r>
      <w:r>
        <w:rPr>
          <w:rFonts w:ascii="Microsoft YaHei" w:hAnsi="Microsoft YaHei" w:eastAsia="Microsoft YaHei" w:cs="Microsoft YaHei"/>
          <w:color w:val="1F2329"/>
          <w:spacing w:val="-2"/>
        </w:rPr>
        <w:t>是⼀种存储</w:t>
      </w:r>
      <w:r>
        <w:rPr>
          <w:rFonts w:ascii="Microsoft YaHei" w:hAnsi="Microsoft YaHei" w:eastAsia="Microsoft YaHei" w:cs="Microsoft YaHei"/>
          <w:color w:val="1F2329"/>
          <w:spacing w:val="-3"/>
        </w:rPr>
        <w:t>结构</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，⽤于缓存每个输⼊ </w:t>
      </w:r>
      <w:r>
        <w:rPr>
          <w:color w:val="1F2329"/>
          <w:spacing w:val="-3"/>
        </w:rPr>
        <w:t>token </w:t>
      </w:r>
      <w:r>
        <w:rPr>
          <w:rFonts w:ascii="Microsoft YaHei" w:hAnsi="Microsoft YaHei" w:eastAsia="Microsoft YaHei" w:cs="Microsoft YaHei"/>
          <w:color w:val="1F2329"/>
          <w:spacing w:val="-3"/>
        </w:rPr>
        <w:t>的键和值。每个键（</w:t>
      </w:r>
      <w:r>
        <w:rPr>
          <w:rFonts w:ascii="Microsoft YaHei" w:hAnsi="Microsoft YaHei" w:eastAsia="Microsoft YaHei" w:cs="Microsoft YaHei"/>
          <w:color w:val="1F2329"/>
          <w:spacing w:val="-36"/>
        </w:rPr>
        <w:t xml:space="preserve"> </w:t>
      </w:r>
      <w:r>
        <w:rPr>
          <w:color w:val="1F2329"/>
          <w:spacing w:val="-3"/>
        </w:rPr>
        <w:t>Key</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41"/>
        </w:rPr>
        <w:t xml:space="preserve"> </w:t>
      </w:r>
      <w:r>
        <w:rPr>
          <w:rFonts w:ascii="Microsoft YaHei" w:hAnsi="Microsoft YaHei" w:eastAsia="Microsoft YaHei" w:cs="Microsoft YaHei"/>
          <w:color w:val="1F2329"/>
          <w:spacing w:val="-3"/>
        </w:rPr>
        <w:t>映射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到⼀个值（</w:t>
      </w:r>
      <w:r>
        <w:rPr>
          <w:color w:val="1F2329"/>
          <w:spacing w:val="-2"/>
        </w:rPr>
        <w:t>Value</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2"/>
        </w:rPr>
        <w:t>以便快速访问。缓存的⽬的是减少对原始数据源的重复访问</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，提⾼系统性</w:t>
      </w:r>
    </w:p>
    <w:p>
      <w:pPr>
        <w:ind w:left="374"/>
        <w:spacing w:before="49"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8"/>
        </w:rPr>
        <w:t>能。</w:t>
      </w:r>
    </w:p>
    <w:p>
      <w:pPr>
        <w:pStyle w:val="BodyText"/>
        <w:ind w:left="41"/>
        <w:spacing w:before="344" w:line="208" w:lineRule="auto"/>
        <w:outlineLvl w:val="0"/>
        <w:rPr>
          <w:sz w:val="30"/>
          <w:szCs w:val="30"/>
        </w:rPr>
      </w:pPr>
      <w:r>
        <w:rPr>
          <w:sz w:val="30"/>
          <w:szCs w:val="30"/>
          <w:color w:val="1456F0"/>
          <w:spacing w:val="12"/>
        </w:rPr>
        <w:t>2.</w:t>
      </w:r>
      <w:r>
        <w:rPr>
          <w:sz w:val="30"/>
          <w:szCs w:val="30"/>
          <w:color w:val="1456F0"/>
          <w:spacing w:val="50"/>
          <w:w w:val="101"/>
        </w:rPr>
        <w:t xml:space="preserve"> </w:t>
      </w:r>
      <w:r>
        <w:rPr>
          <w:sz w:val="30"/>
          <w:szCs w:val="30"/>
          <w:color w:val="1F2329"/>
        </w:rPr>
        <w:t>Transformer</w:t>
      </w:r>
      <w:r>
        <w:rPr>
          <w:rFonts w:ascii="Microsoft YaHei" w:hAnsi="Microsoft YaHei" w:eastAsia="Microsoft YaHei" w:cs="Microsoft YaHei"/>
          <w:sz w:val="30"/>
          <w:szCs w:val="30"/>
          <w:color w:val="1F2329"/>
          <w:spacing w:val="12"/>
        </w:rPr>
        <w:t>模型中的</w:t>
      </w:r>
      <w:r>
        <w:rPr>
          <w:sz w:val="30"/>
          <w:szCs w:val="30"/>
          <w:color w:val="1F2329"/>
        </w:rPr>
        <w:t>KV</w:t>
      </w:r>
      <w:r>
        <w:rPr>
          <w:sz w:val="30"/>
          <w:szCs w:val="30"/>
          <w:color w:val="1F2329"/>
          <w:spacing w:val="12"/>
        </w:rPr>
        <w:t xml:space="preserve"> </w:t>
      </w:r>
      <w:r>
        <w:rPr>
          <w:sz w:val="30"/>
          <w:szCs w:val="30"/>
          <w:color w:val="1F2329"/>
        </w:rPr>
        <w:t>Cache</w:t>
      </w:r>
    </w:p>
    <w:p>
      <w:pPr>
        <w:pStyle w:val="BodyText"/>
        <w:ind w:left="9" w:right="381"/>
        <w:spacing w:before="118" w:line="223" w:lineRule="auto"/>
        <w:rPr>
          <w:rFonts w:ascii="Microsoft YaHei" w:hAnsi="Microsoft YaHei" w:eastAsia="Microsoft YaHei" w:cs="Microsoft YaHei"/>
        </w:rPr>
      </w:pPr>
      <w:r>
        <w:rPr>
          <w:rFonts w:ascii="Microsoft YaHei" w:hAnsi="Microsoft YaHei" w:eastAsia="Microsoft YaHei" w:cs="Microsoft YaHei"/>
          <w:color w:val="1F2329"/>
          <w:spacing w:val="1"/>
        </w:rPr>
        <w:t>在 </w:t>
      </w:r>
      <w:r>
        <w:rPr>
          <w:color w:val="1F2329"/>
        </w:rPr>
        <w:t>Transformer</w:t>
      </w:r>
      <w:r>
        <w:rPr>
          <w:color w:val="1F2329"/>
          <w:spacing w:val="1"/>
        </w:rPr>
        <w:t xml:space="preserve"> </w:t>
      </w:r>
      <w:r>
        <w:rPr>
          <w:rFonts w:ascii="Microsoft YaHei" w:hAnsi="Microsoft YaHei" w:eastAsia="Microsoft YaHei" w:cs="Microsoft YaHei"/>
          <w:color w:val="1F2329"/>
          <w:spacing w:val="1"/>
        </w:rPr>
        <w:t>模型中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，推理过程⽣成每个 </w:t>
      </w:r>
      <w:r>
        <w:rPr>
          <w:color w:val="1F2329"/>
        </w:rPr>
        <w:t>token</w:t>
      </w:r>
      <w:r>
        <w:rPr>
          <w:color w:val="1F2329"/>
          <w:spacing w:val="1"/>
        </w:rPr>
        <w:t xml:space="preserve"> </w:t>
      </w:r>
      <w:r>
        <w:rPr>
          <w:rFonts w:ascii="Microsoft YaHei" w:hAnsi="Microsoft YaHei" w:eastAsia="Microsoft YaHei" w:cs="Microsoft YaHei"/>
          <w:color w:val="1F2329"/>
          <w:spacing w:val="1"/>
        </w:rPr>
        <w:t>时需要</w:t>
      </w:r>
      <w:r>
        <w:rPr>
          <w:rFonts w:ascii="Microsoft YaHei" w:hAnsi="Microsoft YaHei" w:eastAsia="Microsoft YaHei" w:cs="Microsoft YaHei"/>
          <w:color w:val="1F2329"/>
        </w:rPr>
        <w:t>计算该 </w:t>
      </w:r>
      <w:r>
        <w:rPr>
          <w:color w:val="1F2329"/>
        </w:rPr>
        <w:t>token </w:t>
      </w:r>
      <w:r>
        <w:rPr>
          <w:rFonts w:ascii="Microsoft YaHei" w:hAnsi="Microsoft YaHei" w:eastAsia="Microsoft YaHei" w:cs="Microsoft YaHei"/>
          <w:color w:val="1F2329"/>
        </w:rPr>
        <w:t>的键和值。⽣成新 </w:t>
      </w:r>
      <w:r>
        <w:rPr>
          <w:color w:val="1F2329"/>
        </w:rPr>
        <w:t>token </w:t>
      </w:r>
      <w:r>
        <w:rPr>
          <w:rFonts w:ascii="Microsoft YaHei" w:hAnsi="Microsoft YaHei" w:eastAsia="Microsoft YaHei" w:cs="Microsoft YaHei"/>
          <w:color w:val="1F2329"/>
        </w:rPr>
        <w:t>时， </w:t>
      </w:r>
      <w:r>
        <w:rPr>
          <w:rFonts w:ascii="Microsoft YaHei" w:hAnsi="Microsoft YaHei" w:eastAsia="Microsoft YaHei" w:cs="Microsoft YaHei"/>
          <w:color w:val="1F2329"/>
          <w:spacing w:val="-4"/>
        </w:rPr>
        <w:t>这个过程会重复进⾏</w:t>
      </w:r>
      <w:r>
        <w:rPr>
          <w:rFonts w:ascii="Microsoft YaHei" w:hAnsi="Microsoft YaHei" w:eastAsia="Microsoft YaHei" w:cs="Microsoft YaHei"/>
          <w:color w:val="1F2329"/>
          <w:spacing w:val="-15"/>
        </w:rPr>
        <w:t xml:space="preserve"> </w:t>
      </w:r>
      <w:r>
        <w:rPr>
          <w:rFonts w:ascii="Microsoft YaHei" w:hAnsi="Microsoft YaHei" w:eastAsia="Microsoft YaHei" w:cs="Microsoft YaHei"/>
          <w:color w:val="1F2329"/>
          <w:spacing w:val="-4"/>
        </w:rPr>
        <w:t>，导致计算复杂度的增加。</w:t>
      </w:r>
      <w:r>
        <w:rPr>
          <w:rFonts w:ascii="Microsoft YaHei" w:hAnsi="Microsoft YaHei" w:eastAsia="Microsoft YaHei" w:cs="Microsoft YaHei"/>
          <w:color w:val="1F2329"/>
          <w:spacing w:val="-47"/>
        </w:rPr>
        <w:t xml:space="preserve"> </w:t>
      </w:r>
      <w:r>
        <w:rPr>
          <w:color w:val="1F2329"/>
          <w:spacing w:val="-4"/>
        </w:rPr>
        <w:t>KV Cache </w:t>
      </w:r>
      <w:r>
        <w:rPr>
          <w:rFonts w:ascii="Microsoft YaHei" w:hAnsi="Microsoft YaHei" w:eastAsia="Microsoft YaHei" w:cs="Microsoft YaHei"/>
          <w:color w:val="1F2329"/>
          <w:spacing w:val="-4"/>
        </w:rPr>
        <w:t>解决了这个问题：</w:t>
      </w:r>
    </w:p>
    <w:p>
      <w:pPr>
        <w:pStyle w:val="BodyText"/>
        <w:ind w:left="366" w:right="469" w:hanging="309"/>
        <w:spacing w:before="69" w:line="225"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冗余计算</w:t>
      </w:r>
      <w:r>
        <w:rPr>
          <w:color w:val="1F2329"/>
          <w:spacing w:val="-2"/>
        </w:rPr>
        <w:t>: </w:t>
      </w:r>
      <w:r>
        <w:rPr>
          <w:rFonts w:ascii="Microsoft YaHei" w:hAnsi="Microsoft YaHei" w:eastAsia="Microsoft YaHei" w:cs="Microsoft YaHei"/>
          <w:color w:val="1F2329"/>
          <w:spacing w:val="-2"/>
        </w:rPr>
        <w:t>每次⽣成新 </w:t>
      </w:r>
      <w:r>
        <w:rPr>
          <w:color w:val="1F2329"/>
          <w:spacing w:val="-2"/>
        </w:rPr>
        <w:t>token </w:t>
      </w:r>
      <w:r>
        <w:rPr>
          <w:rFonts w:ascii="Microsoft YaHei" w:hAnsi="Microsoft YaHei" w:eastAsia="Microsoft YaHei" w:cs="Microsoft YaHei"/>
          <w:color w:val="1F2329"/>
          <w:spacing w:val="-2"/>
        </w:rPr>
        <w:t>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，未使⽤</w:t>
      </w:r>
      <w:r>
        <w:rPr>
          <w:rFonts w:ascii="Microsoft YaHei" w:hAnsi="Microsoft YaHei" w:eastAsia="Microsoft YaHei" w:cs="Microsoft YaHei"/>
          <w:color w:val="1F2329"/>
          <w:spacing w:val="34"/>
          <w:w w:val="101"/>
        </w:rPr>
        <w:t xml:space="preserve"> </w:t>
      </w:r>
      <w:r>
        <w:rPr>
          <w:color w:val="1F2329"/>
          <w:spacing w:val="-2"/>
        </w:rPr>
        <w:t>KV Cache</w:t>
      </w:r>
      <w:r>
        <w:rPr>
          <w:color w:val="1F2329"/>
          <w:spacing w:val="-3"/>
        </w:rPr>
        <w:t xml:space="preserve"> </w:t>
      </w:r>
      <w:r>
        <w:rPr>
          <w:rFonts w:ascii="Microsoft YaHei" w:hAnsi="Microsoft YaHei" w:eastAsia="Microsoft YaHei" w:cs="Microsoft YaHei"/>
          <w:color w:val="1F2329"/>
          <w:spacing w:val="-3"/>
        </w:rPr>
        <w:t>的情况下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，模型需要重新计算所有 </w:t>
      </w:r>
      <w:r>
        <w:rPr>
          <w:color w:val="1F2329"/>
          <w:spacing w:val="-3"/>
        </w:rPr>
        <w:t>token </w:t>
      </w:r>
      <w:r>
        <w:rPr>
          <w:rFonts w:ascii="Microsoft YaHei" w:hAnsi="Microsoft YaHei" w:eastAsia="Microsoft YaHei" w:cs="Microsoft YaHei"/>
          <w:color w:val="1F2329"/>
          <w:spacing w:val="-3"/>
        </w:rPr>
        <w:t>的键</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和值</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3"/>
        </w:rPr>
        <w:t>，这导致计算复杂度呈平⽅增⻓。</w:t>
      </w:r>
    </w:p>
    <w:p>
      <w:pPr>
        <w:pStyle w:val="BodyText"/>
        <w:ind w:left="383" w:right="310" w:hanging="326"/>
        <w:spacing w:before="127" w:line="225"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缓存的作⽤</w:t>
      </w:r>
      <w:r>
        <w:rPr>
          <w:rFonts w:ascii="Microsoft YaHei" w:hAnsi="Microsoft YaHei" w:eastAsia="Microsoft YaHei" w:cs="Microsoft YaHei"/>
          <w:color w:val="1F2329"/>
          <w:spacing w:val="-26"/>
        </w:rPr>
        <w:t xml:space="preserve"> </w:t>
      </w:r>
      <w:r>
        <w:rPr>
          <w:color w:val="1F2329"/>
          <w:spacing w:val="-1"/>
        </w:rPr>
        <w:t>: KV Cache </w:t>
      </w:r>
      <w:r>
        <w:rPr>
          <w:rFonts w:ascii="Microsoft YaHei" w:hAnsi="Microsoft YaHei" w:eastAsia="Microsoft YaHei" w:cs="Microsoft YaHei"/>
          <w:color w:val="1F2329"/>
          <w:spacing w:val="-1"/>
        </w:rPr>
        <w:t>通过缓存之前计算的键和值</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，避免了这些重复计算。新的</w:t>
      </w:r>
      <w:r>
        <w:rPr>
          <w:color w:val="1F2329"/>
          <w:spacing w:val="-1"/>
        </w:rPr>
        <w:t>token </w:t>
      </w:r>
      <w:r>
        <w:rPr>
          <w:rFonts w:ascii="Microsoft YaHei" w:hAnsi="Microsoft YaHei" w:eastAsia="Microsoft YaHei" w:cs="Microsoft YaHei"/>
          <w:color w:val="1F2329"/>
          <w:spacing w:val="-1"/>
        </w:rPr>
        <w:t>只需与缓存</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中的数据进⾏交互</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spacing w:val="-3"/>
        </w:rPr>
        <w:t>，从⽽将复杂度降低到线性。</w:t>
      </w:r>
    </w:p>
    <w:p>
      <w:pPr>
        <w:pStyle w:val="BodyText"/>
        <w:ind w:left="38"/>
        <w:spacing w:before="350" w:line="185" w:lineRule="auto"/>
        <w:rPr>
          <w:rFonts w:ascii="Microsoft YaHei" w:hAnsi="Microsoft YaHei" w:eastAsia="Microsoft YaHei" w:cs="Microsoft YaHei"/>
          <w:sz w:val="30"/>
          <w:szCs w:val="30"/>
        </w:rPr>
      </w:pPr>
      <w:r>
        <w:rPr>
          <w:sz w:val="30"/>
          <w:szCs w:val="30"/>
          <w:color w:val="1456F0"/>
          <w:spacing w:val="-2"/>
        </w:rPr>
        <w:t>3.</w:t>
      </w:r>
      <w:r>
        <w:rPr>
          <w:sz w:val="30"/>
          <w:szCs w:val="30"/>
          <w:color w:val="1456F0"/>
          <w:spacing w:val="49"/>
        </w:rPr>
        <w:t xml:space="preserve"> </w:t>
      </w:r>
      <w:r>
        <w:rPr>
          <w:rFonts w:ascii="Microsoft YaHei" w:hAnsi="Microsoft YaHei" w:eastAsia="Microsoft YaHei" w:cs="Microsoft YaHei"/>
          <w:sz w:val="30"/>
          <w:szCs w:val="30"/>
          <w:color w:val="1F2329"/>
          <w:spacing w:val="-2"/>
        </w:rPr>
        <w:t>推理阶段</w:t>
      </w:r>
    </w:p>
    <w:p>
      <w:pPr>
        <w:pStyle w:val="BodyText"/>
        <w:ind w:left="24"/>
        <w:spacing w:before="167" w:line="203" w:lineRule="auto"/>
        <w:rPr>
          <w:rFonts w:ascii="Microsoft YaHei" w:hAnsi="Microsoft YaHei" w:eastAsia="Microsoft YaHei" w:cs="Microsoft YaHei"/>
        </w:rPr>
      </w:pPr>
      <w:r>
        <w:rPr>
          <w:color w:val="1F2329"/>
          <w:spacing w:val="-4"/>
        </w:rPr>
        <w:t>KV Cache </w:t>
      </w:r>
      <w:r>
        <w:rPr>
          <w:rFonts w:ascii="Microsoft YaHei" w:hAnsi="Microsoft YaHei" w:eastAsia="Microsoft YaHei" w:cs="Microsoft YaHei"/>
          <w:color w:val="1F2329"/>
          <w:spacing w:val="-4"/>
        </w:rPr>
        <w:t>技术将推理过程分为两个主要阶段：</w:t>
      </w:r>
    </w:p>
    <w:p>
      <w:pPr>
        <w:pStyle w:val="BodyText"/>
        <w:ind w:left="57"/>
        <w:spacing w:before="95" w:line="470" w:lineRule="exact"/>
        <w:rPr/>
      </w:pPr>
      <w:r>
        <w:rPr>
          <w:sz w:val="33"/>
          <w:szCs w:val="33"/>
          <w:color w:val="1456F0"/>
          <w:spacing w:val="-1"/>
          <w:position w:val="5"/>
        </w:rPr>
        <w:t>•</w:t>
      </w:r>
      <w:r>
        <w:rPr>
          <w:sz w:val="33"/>
          <w:szCs w:val="33"/>
          <w:color w:val="1456F0"/>
          <w:spacing w:val="14"/>
          <w:position w:val="5"/>
        </w:rPr>
        <w:t xml:space="preserve">  </w:t>
      </w:r>
      <w:r>
        <w:rPr>
          <w:rFonts w:ascii="Microsoft YaHei" w:hAnsi="Microsoft YaHei" w:eastAsia="Microsoft YaHei" w:cs="Microsoft YaHei"/>
          <w:color w:val="1F2329"/>
          <w:spacing w:val="-1"/>
          <w:position w:val="6"/>
        </w:rPr>
        <w:t>预填充阶段（</w:t>
      </w:r>
      <w:r>
        <w:rPr>
          <w:rFonts w:ascii="Microsoft YaHei" w:hAnsi="Microsoft YaHei" w:eastAsia="Microsoft YaHei" w:cs="Microsoft YaHei"/>
          <w:color w:val="1F2329"/>
          <w:spacing w:val="-35"/>
          <w:position w:val="6"/>
        </w:rPr>
        <w:t xml:space="preserve"> </w:t>
      </w:r>
      <w:r>
        <w:rPr>
          <w:color w:val="1F2329"/>
          <w:spacing w:val="-1"/>
          <w:position w:val="6"/>
        </w:rPr>
        <w:t>Prefill</w:t>
      </w:r>
      <w:r>
        <w:rPr>
          <w:rFonts w:ascii="Microsoft YaHei" w:hAnsi="Microsoft YaHei" w:eastAsia="Microsoft YaHei" w:cs="Microsoft YaHei"/>
          <w:color w:val="1F2329"/>
          <w:spacing w:val="-1"/>
          <w:position w:val="6"/>
        </w:rPr>
        <w:t>）</w:t>
      </w:r>
      <w:r>
        <w:rPr>
          <w:rFonts w:ascii="Microsoft YaHei" w:hAnsi="Microsoft YaHei" w:eastAsia="Microsoft YaHei" w:cs="Microsoft YaHei"/>
          <w:color w:val="1F2329"/>
          <w:spacing w:val="-44"/>
          <w:position w:val="6"/>
        </w:rPr>
        <w:t xml:space="preserve"> </w:t>
      </w:r>
      <w:r>
        <w:rPr>
          <w:color w:val="1F2329"/>
          <w:spacing w:val="-1"/>
          <w:position w:val="6"/>
        </w:rPr>
        <w:t>:</w:t>
      </w:r>
    </w:p>
    <w:p>
      <w:pPr>
        <w:pStyle w:val="BodyText"/>
        <w:ind w:left="437"/>
        <w:spacing w:before="106" w:line="195" w:lineRule="auto"/>
        <w:rPr>
          <w:rFonts w:ascii="Microsoft YaHei" w:hAnsi="Microsoft YaHei" w:eastAsia="Microsoft YaHei" w:cs="Microsoft YaHei"/>
        </w:rPr>
      </w:pPr>
      <w:r>
        <w:rPr>
          <w:sz w:val="33"/>
          <w:szCs w:val="33"/>
          <w:color w:val="1456F0"/>
          <w:spacing w:val="7"/>
          <w:position w:val="-2"/>
        </w:rPr>
        <w:t>◦  </w:t>
      </w:r>
      <w:r>
        <w:rPr>
          <w:rFonts w:ascii="Microsoft YaHei" w:hAnsi="Microsoft YaHei" w:eastAsia="Microsoft YaHei" w:cs="Microsoft YaHei"/>
          <w:color w:val="1F2329"/>
          <w:spacing w:val="7"/>
        </w:rPr>
        <w:t>特点</w:t>
      </w:r>
      <w:r>
        <w:rPr>
          <w:color w:val="1F2329"/>
          <w:spacing w:val="7"/>
        </w:rPr>
        <w:t>: </w:t>
      </w:r>
      <w:r>
        <w:rPr>
          <w:rFonts w:ascii="Microsoft YaHei" w:hAnsi="Microsoft YaHei" w:eastAsia="Microsoft YaHei" w:cs="Microsoft YaHei"/>
          <w:color w:val="1F2329"/>
          <w:spacing w:val="7"/>
        </w:rPr>
        <w:t>计算密集型（</w:t>
      </w:r>
      <w:r>
        <w:rPr>
          <w:color w:val="1F2329"/>
        </w:rPr>
        <w:t>compute</w:t>
      </w:r>
      <w:r>
        <w:rPr>
          <w:color w:val="1F2329"/>
          <w:spacing w:val="7"/>
        </w:rPr>
        <w:t>-</w:t>
      </w:r>
      <w:r>
        <w:rPr>
          <w:color w:val="1F2329"/>
        </w:rPr>
        <w:t>bound</w:t>
      </w:r>
      <w:r>
        <w:rPr>
          <w:rFonts w:ascii="Microsoft YaHei" w:hAnsi="Microsoft YaHei" w:eastAsia="Microsoft YaHei" w:cs="Microsoft YaHei"/>
          <w:color w:val="1F2329"/>
          <w:spacing w:val="7"/>
        </w:rPr>
        <w:t>）。</w:t>
      </w:r>
    </w:p>
    <w:p>
      <w:pPr>
        <w:pStyle w:val="BodyText"/>
        <w:ind w:left="749" w:right="259" w:hanging="312"/>
        <w:spacing w:before="176" w:line="213"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1F2329"/>
        </w:rPr>
        <w:t>过程</w:t>
      </w:r>
      <w:r>
        <w:rPr>
          <w:color w:val="1F2329"/>
        </w:rPr>
        <w:t>: </w:t>
      </w:r>
      <w:r>
        <w:rPr>
          <w:rFonts w:ascii="Microsoft YaHei" w:hAnsi="Microsoft YaHei" w:eastAsia="Microsoft YaHei" w:cs="Microsoft YaHei"/>
          <w:color w:val="1F2329"/>
        </w:rPr>
        <w:t>在⽣成第⼀个 </w:t>
      </w:r>
      <w:r>
        <w:rPr>
          <w:color w:val="1F2329"/>
        </w:rPr>
        <w:t>token </w:t>
      </w:r>
      <w:r>
        <w:rPr>
          <w:rFonts w:ascii="Microsoft YaHei" w:hAnsi="Microsoft YaHei" w:eastAsia="Microsoft YaHei" w:cs="Microsoft YaHei"/>
          <w:color w:val="1F2329"/>
        </w:rPr>
        <w:t>时</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rPr>
        <w:t>，系统计算并存储所有 </w:t>
      </w:r>
      <w:r>
        <w:rPr>
          <w:color w:val="1F2329"/>
        </w:rPr>
        <w:t>Transformer </w:t>
      </w:r>
      <w:r>
        <w:rPr>
          <w:rFonts w:ascii="Microsoft YaHei" w:hAnsi="Microsoft YaHei" w:eastAsia="Microsoft YaHei" w:cs="Microsoft YaHei"/>
          <w:color w:val="1F2329"/>
        </w:rPr>
        <w:t>层的键和值。此时的计算开销 </w:t>
      </w:r>
      <w:r>
        <w:rPr>
          <w:rFonts w:ascii="Microsoft YaHei" w:hAnsi="Microsoft YaHei" w:eastAsia="Microsoft YaHei" w:cs="Microsoft YaHei"/>
          <w:color w:val="1F2329"/>
          <w:spacing w:val="-6"/>
        </w:rPr>
        <w:t>与未使⽤</w:t>
      </w:r>
      <w:r>
        <w:rPr>
          <w:rFonts w:ascii="Microsoft YaHei" w:hAnsi="Microsoft YaHei" w:eastAsia="Microsoft YaHei" w:cs="Microsoft YaHei"/>
          <w:color w:val="1F2329"/>
          <w:spacing w:val="36"/>
        </w:rPr>
        <w:t xml:space="preserve"> </w:t>
      </w:r>
      <w:r>
        <w:rPr>
          <w:color w:val="1F2329"/>
          <w:spacing w:val="-6"/>
        </w:rPr>
        <w:t>KV Cache </w:t>
      </w:r>
      <w:r>
        <w:rPr>
          <w:rFonts w:ascii="Microsoft YaHei" w:hAnsi="Microsoft YaHei" w:eastAsia="Microsoft YaHei" w:cs="Microsoft YaHei"/>
          <w:color w:val="1F2329"/>
          <w:spacing w:val="-6"/>
        </w:rPr>
        <w:t>时相当</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6"/>
        </w:rPr>
        <w:t>，主要涉及⼤量的矩阵运算（</w:t>
      </w:r>
      <w:r>
        <w:rPr>
          <w:color w:val="1F2329"/>
          <w:spacing w:val="-6"/>
        </w:rPr>
        <w:t>GEMM</w:t>
      </w:r>
      <w:r>
        <w:rPr>
          <w:rFonts w:ascii="Microsoft YaHei" w:hAnsi="Microsoft YaHei" w:eastAsia="Microsoft YaHei" w:cs="Microsoft YaHei"/>
          <w:color w:val="1F2329"/>
          <w:spacing w:val="-10"/>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10"/>
        </w:rPr>
        <w:t>，</w:t>
      </w:r>
      <w:r>
        <w:rPr>
          <w:rFonts w:ascii="Microsoft YaHei" w:hAnsi="Microsoft YaHei" w:eastAsia="Microsoft YaHei" w:cs="Microsoft YaHei"/>
          <w:color w:val="1F2329"/>
          <w:spacing w:val="-6"/>
        </w:rPr>
        <w:t>需要强⼤的计算能⼒。</w:t>
      </w:r>
    </w:p>
    <w:p>
      <w:pPr>
        <w:pStyle w:val="BodyText"/>
        <w:ind w:left="57"/>
        <w:spacing w:before="103" w:line="469" w:lineRule="exact"/>
        <w:rPr/>
      </w:pPr>
      <w:r>
        <w:rPr>
          <w:sz w:val="33"/>
          <w:szCs w:val="33"/>
          <w:color w:val="1456F0"/>
          <w:spacing w:val="-4"/>
          <w:position w:val="5"/>
        </w:rPr>
        <w:t>•</w:t>
      </w:r>
      <w:r>
        <w:rPr>
          <w:sz w:val="33"/>
          <w:szCs w:val="33"/>
          <w:color w:val="1456F0"/>
          <w:spacing w:val="13"/>
          <w:position w:val="5"/>
        </w:rPr>
        <w:t xml:space="preserve">  </w:t>
      </w:r>
      <w:r>
        <w:rPr>
          <w:rFonts w:ascii="Microsoft YaHei" w:hAnsi="Microsoft YaHei" w:eastAsia="Microsoft YaHei" w:cs="Microsoft YaHei"/>
          <w:color w:val="1F2329"/>
          <w:spacing w:val="-4"/>
          <w:position w:val="6"/>
        </w:rPr>
        <w:t>解码阶段（</w:t>
      </w:r>
      <w:r>
        <w:rPr>
          <w:rFonts w:ascii="Microsoft YaHei" w:hAnsi="Microsoft YaHei" w:eastAsia="Microsoft YaHei" w:cs="Microsoft YaHei"/>
          <w:color w:val="1F2329"/>
          <w:spacing w:val="-35"/>
          <w:position w:val="6"/>
        </w:rPr>
        <w:t xml:space="preserve"> </w:t>
      </w:r>
      <w:r>
        <w:rPr>
          <w:color w:val="1F2329"/>
          <w:spacing w:val="-4"/>
          <w:position w:val="6"/>
        </w:rPr>
        <w:t>Decode</w:t>
      </w:r>
      <w:r>
        <w:rPr>
          <w:rFonts w:ascii="Microsoft YaHei" w:hAnsi="Microsoft YaHei" w:eastAsia="Microsoft YaHei" w:cs="Microsoft YaHei"/>
          <w:color w:val="1F2329"/>
          <w:spacing w:val="-4"/>
          <w:position w:val="6"/>
        </w:rPr>
        <w:t>）</w:t>
      </w:r>
      <w:r>
        <w:rPr>
          <w:rFonts w:ascii="Microsoft YaHei" w:hAnsi="Microsoft YaHei" w:eastAsia="Microsoft YaHei" w:cs="Microsoft YaHei"/>
          <w:color w:val="1F2329"/>
          <w:spacing w:val="-43"/>
          <w:position w:val="6"/>
        </w:rPr>
        <w:t xml:space="preserve"> </w:t>
      </w:r>
      <w:r>
        <w:rPr>
          <w:color w:val="1F2329"/>
          <w:spacing w:val="-4"/>
          <w:position w:val="6"/>
        </w:rPr>
        <w:t>:</w:t>
      </w:r>
    </w:p>
    <w:p>
      <w:pPr>
        <w:pStyle w:val="BodyText"/>
        <w:ind w:left="437"/>
        <w:spacing w:before="107" w:line="193" w:lineRule="auto"/>
        <w:rPr>
          <w:rFonts w:ascii="Microsoft YaHei" w:hAnsi="Microsoft YaHei" w:eastAsia="Microsoft YaHei" w:cs="Microsoft YaHei"/>
        </w:rPr>
      </w:pPr>
      <w:r>
        <w:rPr>
          <w:sz w:val="33"/>
          <w:szCs w:val="33"/>
          <w:color w:val="1456F0"/>
          <w:spacing w:val="5"/>
          <w:position w:val="-2"/>
        </w:rPr>
        <w:t>◦  </w:t>
      </w:r>
      <w:r>
        <w:rPr>
          <w:rFonts w:ascii="Microsoft YaHei" w:hAnsi="Microsoft YaHei" w:eastAsia="Microsoft YaHei" w:cs="Microsoft YaHei"/>
          <w:color w:val="1F2329"/>
          <w:spacing w:val="5"/>
        </w:rPr>
        <w:t>特点</w:t>
      </w:r>
      <w:r>
        <w:rPr>
          <w:color w:val="1F2329"/>
          <w:spacing w:val="5"/>
        </w:rPr>
        <w:t>: </w:t>
      </w:r>
      <w:r>
        <w:rPr>
          <w:rFonts w:ascii="Microsoft YaHei" w:hAnsi="Microsoft YaHei" w:eastAsia="Microsoft YaHei" w:cs="Microsoft YaHei"/>
          <w:color w:val="1F2329"/>
          <w:spacing w:val="5"/>
        </w:rPr>
        <w:t>内存密集型（</w:t>
      </w:r>
      <w:r>
        <w:rPr>
          <w:rFonts w:ascii="Microsoft YaHei" w:hAnsi="Microsoft YaHei" w:eastAsia="Microsoft YaHei" w:cs="Microsoft YaHei"/>
          <w:color w:val="1F2329"/>
          <w:spacing w:val="-26"/>
        </w:rPr>
        <w:t xml:space="preserve"> </w:t>
      </w:r>
      <w:r>
        <w:rPr>
          <w:color w:val="1F2329"/>
        </w:rPr>
        <w:t>memory</w:t>
      </w:r>
      <w:r>
        <w:rPr>
          <w:color w:val="1F2329"/>
          <w:spacing w:val="5"/>
        </w:rPr>
        <w:t>-</w:t>
      </w:r>
      <w:r>
        <w:rPr>
          <w:color w:val="1F2329"/>
        </w:rPr>
        <w:t>bound</w:t>
      </w:r>
      <w:r>
        <w:rPr>
          <w:rFonts w:ascii="Microsoft YaHei" w:hAnsi="Microsoft YaHei" w:eastAsia="Microsoft YaHei" w:cs="Microsoft YaHei"/>
          <w:color w:val="1F2329"/>
          <w:spacing w:val="5"/>
        </w:rPr>
        <w:t>）。</w:t>
      </w:r>
    </w:p>
    <w:p>
      <w:pPr>
        <w:pStyle w:val="BodyText"/>
        <w:spacing w:line="391" w:lineRule="auto"/>
        <w:rPr>
          <w:sz w:val="21"/>
        </w:rPr>
      </w:pPr>
      <w:r/>
    </w:p>
    <w:p>
      <w:pPr>
        <w:ind w:firstLine="7704"/>
        <w:spacing w:before="1" w:line="390" w:lineRule="exact"/>
        <w:rPr/>
      </w:pPr>
      <w:r>
        <w:rPr>
          <w:position w:val="-7"/>
        </w:rPr>
        <w:drawing>
          <wp:inline distT="0" distB="0" distL="0" distR="0">
            <wp:extent cx="2108199" cy="247650"/>
            <wp:effectExtent l="0" t="0" r="0" b="0"/>
            <wp:docPr id="412" name="IM 412"/>
            <wp:cNvGraphicFramePr/>
            <a:graphic>
              <a:graphicData uri="http://schemas.openxmlformats.org/drawingml/2006/picture">
                <pic:pic>
                  <pic:nvPicPr>
                    <pic:cNvPr id="412" name="IM 412"/>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ind w:left="740" w:right="306" w:hanging="303"/>
        <w:spacing w:before="165" w:line="201"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1"/>
          <w:position w:val="-2"/>
        </w:rPr>
        <w:t>。</w:t>
      </w:r>
      <w:r>
        <w:rPr>
          <w:rFonts w:ascii="Microsoft YaHei" w:hAnsi="Microsoft YaHei" w:eastAsia="Microsoft YaHei" w:cs="Microsoft YaHei"/>
          <w:color w:val="1F2329"/>
          <w:spacing w:val="-1"/>
        </w:rPr>
        <w:t>过程</w:t>
      </w:r>
      <w:r>
        <w:rPr>
          <w:color w:val="1F2329"/>
          <w:spacing w:val="-1"/>
        </w:rPr>
        <w:t>: </w:t>
      </w:r>
      <w:r>
        <w:rPr>
          <w:rFonts w:ascii="Microsoft YaHei" w:hAnsi="Microsoft YaHei" w:eastAsia="Microsoft YaHei" w:cs="Microsoft YaHei"/>
          <w:color w:val="1F2329"/>
          <w:spacing w:val="-1"/>
        </w:rPr>
        <w:t>从⽣成第⼆个 </w:t>
      </w:r>
      <w:r>
        <w:rPr>
          <w:color w:val="1F2329"/>
          <w:spacing w:val="-1"/>
        </w:rPr>
        <w:t>token </w:t>
      </w:r>
      <w:r>
        <w:rPr>
          <w:rFonts w:ascii="Microsoft YaHei" w:hAnsi="Microsoft YaHei" w:eastAsia="Microsoft YaHei" w:cs="Microsoft YaHei"/>
          <w:color w:val="1F2329"/>
          <w:spacing w:val="-1"/>
        </w:rPr>
        <w:t>开始到⽣成最后⼀个 </w:t>
      </w:r>
      <w:r>
        <w:rPr>
          <w:color w:val="1F2329"/>
          <w:spacing w:val="-1"/>
        </w:rPr>
        <w:t>token</w:t>
      </w:r>
      <w:r>
        <w:rPr>
          <w:color w:val="1F2329"/>
          <w:spacing w:val="-34"/>
        </w:rPr>
        <w:t xml:space="preserve"> </w:t>
      </w:r>
      <w:r>
        <w:rPr>
          <w:rFonts w:ascii="Microsoft YaHei" w:hAnsi="Microsoft YaHei" w:eastAsia="Microsoft YaHei" w:cs="Microsoft YaHei"/>
          <w:color w:val="1F2329"/>
          <w:spacing w:val="-1"/>
        </w:rPr>
        <w:t>，系统利⽤缓存的键和值</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，并仅需</w:t>
      </w:r>
      <w:r>
        <w:rPr>
          <w:rFonts w:ascii="Microsoft YaHei" w:hAnsi="Microsoft YaHei" w:eastAsia="Microsoft YaHei" w:cs="Microsoft YaHei"/>
          <w:color w:val="1F2329"/>
          <w:spacing w:val="-2"/>
        </w:rPr>
        <w:t>计算新</w:t>
      </w:r>
      <w:r>
        <w:rPr>
          <w:rFonts w:ascii="Microsoft YaHei" w:hAnsi="Microsoft YaHei" w:eastAsia="Microsoft YaHei" w:cs="Microsoft YaHei"/>
          <w:color w:val="1F2329"/>
        </w:rPr>
        <w:t xml:space="preserve"> </w:t>
      </w:r>
      <w:r>
        <w:rPr>
          <w:color w:val="1F2329"/>
          <w:spacing w:val="-3"/>
        </w:rPr>
        <w:t>token </w:t>
      </w:r>
      <w:r>
        <w:rPr>
          <w:rFonts w:ascii="Microsoft YaHei" w:hAnsi="Microsoft YaHei" w:eastAsia="Microsoft YaHei" w:cs="Microsoft YaHei"/>
          <w:color w:val="1F2329"/>
          <w:spacing w:val="-3"/>
        </w:rPr>
        <w:t>的键和值。</w:t>
      </w:r>
      <w:r>
        <w:rPr>
          <w:rFonts w:ascii="Microsoft YaHei" w:hAnsi="Microsoft YaHei" w:eastAsia="Microsoft YaHei" w:cs="Microsoft YaHei"/>
          <w:color w:val="1F2329"/>
          <w:spacing w:val="-43"/>
        </w:rPr>
        <w:t xml:space="preserve"> </w:t>
      </w:r>
      <w:r>
        <w:rPr>
          <w:rFonts w:ascii="Microsoft YaHei" w:hAnsi="Microsoft YaHei" w:eastAsia="Microsoft YaHei" w:cs="Microsoft YaHei"/>
          <w:color w:val="1F2329"/>
          <w:spacing w:val="-3"/>
        </w:rPr>
        <w:t>由于 </w:t>
      </w:r>
      <w:r>
        <w:rPr>
          <w:color w:val="1F2329"/>
          <w:spacing w:val="-3"/>
        </w:rPr>
        <w:t>KV Cache </w:t>
      </w:r>
      <w:r>
        <w:rPr>
          <w:rFonts w:ascii="Microsoft YaHei" w:hAnsi="Microsoft YaHei" w:eastAsia="Microsoft YaHei" w:cs="Microsoft YaHei"/>
          <w:color w:val="1F2329"/>
          <w:spacing w:val="-3"/>
        </w:rPr>
        <w:t>已经存储了之前的结果</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，每轮推理速度显著提升</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，但需要更⼤</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的内存来存储这些数据。</w:t>
      </w:r>
    </w:p>
    <w:p>
      <w:pPr>
        <w:pStyle w:val="BodyText"/>
        <w:ind w:left="35"/>
        <w:spacing w:before="350" w:line="208" w:lineRule="auto"/>
        <w:rPr>
          <w:rFonts w:ascii="Microsoft YaHei" w:hAnsi="Microsoft YaHei" w:eastAsia="Microsoft YaHei" w:cs="Microsoft YaHei"/>
          <w:sz w:val="30"/>
          <w:szCs w:val="30"/>
        </w:rPr>
      </w:pPr>
      <w:r>
        <w:rPr>
          <w:sz w:val="30"/>
          <w:szCs w:val="30"/>
          <w:color w:val="1456F0"/>
          <w:spacing w:val="-4"/>
        </w:rPr>
        <w:t>4.</w:t>
      </w:r>
      <w:r>
        <w:rPr>
          <w:sz w:val="30"/>
          <w:szCs w:val="30"/>
          <w:color w:val="1456F0"/>
          <w:spacing w:val="70"/>
        </w:rPr>
        <w:t xml:space="preserve"> </w:t>
      </w:r>
      <w:r>
        <w:rPr>
          <w:sz w:val="30"/>
          <w:szCs w:val="30"/>
          <w:color w:val="1F2329"/>
          <w:spacing w:val="-4"/>
        </w:rPr>
        <w:t>KV Cache</w:t>
      </w:r>
      <w:r>
        <w:rPr>
          <w:rFonts w:ascii="Microsoft YaHei" w:hAnsi="Microsoft YaHei" w:eastAsia="Microsoft YaHei" w:cs="Microsoft YaHei"/>
          <w:sz w:val="30"/>
          <w:szCs w:val="30"/>
          <w:color w:val="1F2329"/>
          <w:spacing w:val="-4"/>
        </w:rPr>
        <w:t>的挑战和优化</w:t>
      </w:r>
    </w:p>
    <w:p>
      <w:pPr>
        <w:pStyle w:val="BodyText"/>
        <w:ind w:left="367" w:right="337" w:hanging="310"/>
        <w:spacing w:before="49" w:line="190"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4"/>
          <w:position w:val="-2"/>
        </w:rPr>
        <w:t>•  </w:t>
      </w:r>
      <w:r>
        <w:rPr>
          <w:rFonts w:ascii="Microsoft YaHei" w:hAnsi="Microsoft YaHei" w:eastAsia="Microsoft YaHei" w:cs="Microsoft YaHei"/>
          <w:color w:val="1F2329"/>
          <w:spacing w:val="-4"/>
        </w:rPr>
        <w:t>内存占⽤</w:t>
      </w:r>
      <w:r>
        <w:rPr>
          <w:rFonts w:ascii="Microsoft YaHei" w:hAnsi="Microsoft YaHei" w:eastAsia="Microsoft YaHei" w:cs="Microsoft YaHei"/>
          <w:color w:val="1F2329"/>
          <w:spacing w:val="-26"/>
        </w:rPr>
        <w:t xml:space="preserve"> </w:t>
      </w:r>
      <w:r>
        <w:rPr>
          <w:color w:val="1F2329"/>
          <w:spacing w:val="-4"/>
        </w:rPr>
        <w:t>: </w:t>
      </w:r>
      <w:r>
        <w:rPr>
          <w:rFonts w:ascii="Microsoft YaHei" w:hAnsi="Microsoft YaHei" w:eastAsia="Microsoft YaHei" w:cs="Microsoft YaHei"/>
          <w:color w:val="1F2329"/>
          <w:spacing w:val="-4"/>
        </w:rPr>
        <w:t>随着序列⻓度的增加</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w:t>
      </w:r>
      <w:r>
        <w:rPr>
          <w:color w:val="1F2329"/>
          <w:spacing w:val="-4"/>
        </w:rPr>
        <w:t>KV Cache </w:t>
      </w:r>
      <w:r>
        <w:rPr>
          <w:rFonts w:ascii="Microsoft YaHei" w:hAnsi="Microsoft YaHei" w:eastAsia="Microsoft YaHei" w:cs="Microsoft YaHei"/>
          <w:color w:val="1F2329"/>
          <w:spacing w:val="-5"/>
        </w:rPr>
        <w:t>的内存占⽤线性增⻓</w:t>
      </w:r>
      <w:r>
        <w:rPr>
          <w:rFonts w:ascii="Microsoft YaHei" w:hAnsi="Microsoft YaHei" w:eastAsia="Microsoft YaHei" w:cs="Microsoft YaHei"/>
          <w:color w:val="1F2329"/>
          <w:spacing w:val="-30"/>
        </w:rPr>
        <w:t xml:space="preserve"> </w:t>
      </w:r>
      <w:r>
        <w:rPr>
          <w:rFonts w:ascii="Microsoft YaHei" w:hAnsi="Microsoft YaHei" w:eastAsia="Microsoft YaHei" w:cs="Microsoft YaHei"/>
          <w:color w:val="1F2329"/>
          <w:spacing w:val="-5"/>
        </w:rPr>
        <w:t>，可能达到模型⼤⼩的数倍。在显</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存受限的情况下</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2"/>
        </w:rPr>
        <w:t>，这种内存需求可能成为限制模型性能的瓶颈。</w:t>
      </w:r>
    </w:p>
    <w:p>
      <w:pPr>
        <w:pStyle w:val="BodyText"/>
        <w:ind w:left="57"/>
        <w:spacing w:before="127" w:line="216" w:lineRule="auto"/>
        <w:rPr/>
      </w:pPr>
      <w:r>
        <w:rPr>
          <w:rFonts w:ascii="Microsoft YaHei" w:hAnsi="Microsoft YaHei" w:eastAsia="Microsoft YaHei" w:cs="Microsoft YaHei"/>
          <w:sz w:val="33"/>
          <w:szCs w:val="33"/>
          <w:color w:val="1456F0"/>
          <w:spacing w:val="-9"/>
          <w:position w:val="-1"/>
        </w:rPr>
        <w:t>•</w:t>
      </w:r>
      <w:r>
        <w:rPr>
          <w:rFonts w:ascii="Microsoft YaHei" w:hAnsi="Microsoft YaHei" w:eastAsia="Microsoft YaHei" w:cs="Microsoft YaHei"/>
          <w:sz w:val="33"/>
          <w:szCs w:val="33"/>
          <w:color w:val="1456F0"/>
          <w:spacing w:val="7"/>
          <w:position w:val="-1"/>
        </w:rPr>
        <w:t xml:space="preserve">  </w:t>
      </w:r>
      <w:r>
        <w:rPr>
          <w:rFonts w:ascii="Microsoft YaHei" w:hAnsi="Microsoft YaHei" w:eastAsia="Microsoft YaHei" w:cs="Microsoft YaHei"/>
          <w:color w:val="1F2329"/>
          <w:spacing w:val="-9"/>
        </w:rPr>
        <w:t>优化策略</w:t>
      </w:r>
      <w:r>
        <w:rPr>
          <w:color w:val="1F2329"/>
          <w:spacing w:val="-9"/>
        </w:rPr>
        <w:t>:</w:t>
      </w:r>
    </w:p>
    <w:p>
      <w:pPr>
        <w:pStyle w:val="BodyText"/>
        <w:ind w:left="437" w:right="4985"/>
        <w:spacing w:before="1" w:line="216"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6"/>
          <w:position w:val="-1"/>
        </w:rPr>
        <w:t>。</w:t>
      </w:r>
      <w:r>
        <w:rPr>
          <w:rFonts w:ascii="Microsoft YaHei" w:hAnsi="Microsoft YaHei" w:eastAsia="Microsoft YaHei" w:cs="Microsoft YaHei"/>
          <w:color w:val="1F2329"/>
          <w:spacing w:val="-6"/>
        </w:rPr>
        <w:t>量化技术</w:t>
      </w:r>
      <w:r>
        <w:rPr>
          <w:color w:val="1F2329"/>
          <w:spacing w:val="-6"/>
        </w:rPr>
        <w:t>: </w:t>
      </w:r>
      <w:r>
        <w:rPr>
          <w:rFonts w:ascii="Microsoft YaHei" w:hAnsi="Microsoft YaHei" w:eastAsia="Microsoft YaHei" w:cs="Microsoft YaHei"/>
          <w:color w:val="1F2329"/>
          <w:spacing w:val="-6"/>
        </w:rPr>
        <w:t>减少模型权重和 </w:t>
      </w:r>
      <w:r>
        <w:rPr>
          <w:color w:val="1F2329"/>
          <w:spacing w:val="-6"/>
        </w:rPr>
        <w:t>KV Cache </w:t>
      </w:r>
      <w:r>
        <w:rPr>
          <w:rFonts w:ascii="Microsoft YaHei" w:hAnsi="Microsoft YaHei" w:eastAsia="Microsoft YaHei" w:cs="Microsoft YaHei"/>
          <w:color w:val="1F2329"/>
          <w:spacing w:val="-6"/>
        </w:rPr>
        <w:t>的内</w:t>
      </w:r>
      <w:r>
        <w:rPr>
          <w:rFonts w:ascii="Microsoft YaHei" w:hAnsi="Microsoft YaHei" w:eastAsia="Microsoft YaHei" w:cs="Microsoft YaHei"/>
          <w:color w:val="1F2329"/>
          <w:spacing w:val="-7"/>
        </w:rPr>
        <w:t>存占⽤</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7"/>
        </w:rPr>
        <w:t>。</w:t>
      </w:r>
      <w:r>
        <w:rPr>
          <w:rFonts w:ascii="Microsoft YaHei" w:hAnsi="Microsoft YaHei" w:eastAsia="Microsoft YaHei" w:cs="Microsoft YaHei"/>
          <w:color w:val="1F2329"/>
        </w:rPr>
        <w:t xml:space="preserve"> </w:t>
      </w:r>
      <w:r>
        <w:rPr>
          <w:rFonts w:ascii="Microsoft YaHei" w:hAnsi="Microsoft YaHei" w:eastAsia="Microsoft YaHei" w:cs="Microsoft YaHei"/>
          <w:sz w:val="33"/>
          <w:szCs w:val="33"/>
          <w:color w:val="1456F0"/>
          <w:spacing w:val="-5"/>
          <w:position w:val="-1"/>
        </w:rPr>
        <w:t>。</w:t>
      </w:r>
      <w:r>
        <w:rPr>
          <w:rFonts w:ascii="Microsoft YaHei" w:hAnsi="Microsoft YaHei" w:eastAsia="Microsoft YaHei" w:cs="Microsoft YaHei"/>
          <w:color w:val="1F2329"/>
          <w:spacing w:val="-5"/>
        </w:rPr>
        <w:t>模型并⾏</w:t>
      </w:r>
      <w:r>
        <w:rPr>
          <w:color w:val="1F2329"/>
          <w:spacing w:val="-5"/>
        </w:rPr>
        <w:t>: </w:t>
      </w:r>
      <w:r>
        <w:rPr>
          <w:rFonts w:ascii="Microsoft YaHei" w:hAnsi="Microsoft YaHei" w:eastAsia="Microsoft YaHei" w:cs="Microsoft YaHei"/>
          <w:color w:val="1F2329"/>
          <w:spacing w:val="-5"/>
        </w:rPr>
        <w:t>将模型分⽚到多个 </w:t>
      </w:r>
      <w:r>
        <w:rPr>
          <w:color w:val="1F2329"/>
          <w:spacing w:val="-5"/>
        </w:rPr>
        <w:t>GPU </w:t>
      </w:r>
      <w:r>
        <w:rPr>
          <w:rFonts w:ascii="Microsoft YaHei" w:hAnsi="Microsoft YaHei" w:eastAsia="Microsoft YaHei" w:cs="Microsoft YaHei"/>
          <w:color w:val="1F2329"/>
          <w:spacing w:val="-5"/>
        </w:rPr>
        <w:t>上。</w:t>
      </w:r>
    </w:p>
    <w:p>
      <w:pPr>
        <w:pStyle w:val="BodyText"/>
        <w:ind w:left="745" w:right="339" w:hanging="308"/>
        <w:spacing w:before="3" w:line="189"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color w:val="1F2329"/>
          <w:spacing w:val="-2"/>
        </w:rPr>
        <w:t>压缩和内存管理</w:t>
      </w:r>
      <w:r>
        <w:rPr>
          <w:color w:val="1F2329"/>
          <w:spacing w:val="-2"/>
        </w:rPr>
        <w:t>: </w:t>
      </w:r>
      <w:r>
        <w:rPr>
          <w:rFonts w:ascii="Microsoft YaHei" w:hAnsi="Microsoft YaHei" w:eastAsia="Microsoft YaHei" w:cs="Microsoft YaHei"/>
          <w:color w:val="1F2329"/>
          <w:spacing w:val="-2"/>
        </w:rPr>
        <w:t>采⽤压缩技术（如 </w:t>
      </w:r>
      <w:r>
        <w:rPr>
          <w:color w:val="1F2329"/>
          <w:spacing w:val="-2"/>
        </w:rPr>
        <w:t>FastGen</w:t>
      </w:r>
      <w:r>
        <w:rPr>
          <w:rFonts w:ascii="Microsoft YaHei" w:hAnsi="Microsoft YaHei" w:eastAsia="Microsoft YaHei" w:cs="Microsoft YaHei"/>
          <w:color w:val="1F2329"/>
          <w:spacing w:val="-2"/>
        </w:rPr>
        <w:t>⽅法</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spacing w:val="-2"/>
        </w:rPr>
        <w:t>通过⾃适应压缩</w:t>
      </w:r>
      <w:r>
        <w:rPr>
          <w:rFonts w:ascii="Microsoft YaHei" w:hAnsi="Microsoft YaHei" w:eastAsia="Microsoft YaHei" w:cs="Microsoft YaHei"/>
          <w:color w:val="1F2329"/>
          <w:spacing w:val="-3"/>
        </w:rPr>
        <w:t>减少 </w:t>
      </w:r>
      <w:r>
        <w:rPr>
          <w:color w:val="1F2329"/>
          <w:spacing w:val="-3"/>
        </w:rPr>
        <w:t>KV Cache </w:t>
      </w:r>
      <w:r>
        <w:rPr>
          <w:rFonts w:ascii="Microsoft YaHei" w:hAnsi="Microsoft YaHei" w:eastAsia="Microsoft YaHei" w:cs="Microsoft YaHei"/>
          <w:color w:val="1F2329"/>
          <w:spacing w:val="-3"/>
        </w:rPr>
        <w:t>的内存需</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求</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，同时保持模型效率。</w:t>
      </w:r>
    </w:p>
    <w:p>
      <w:pPr>
        <w:pStyle w:val="BodyText"/>
        <w:ind w:left="38"/>
        <w:spacing w:before="351" w:line="186" w:lineRule="auto"/>
        <w:outlineLvl w:val="0"/>
        <w:rPr>
          <w:rFonts w:ascii="Microsoft YaHei" w:hAnsi="Microsoft YaHei" w:eastAsia="Microsoft YaHei" w:cs="Microsoft YaHei"/>
          <w:sz w:val="30"/>
          <w:szCs w:val="30"/>
        </w:rPr>
      </w:pPr>
      <w:r>
        <w:rPr>
          <w:sz w:val="30"/>
          <w:szCs w:val="30"/>
          <w:color w:val="1456F0"/>
          <w:spacing w:val="-3"/>
        </w:rPr>
        <w:t>5.</w:t>
      </w:r>
      <w:r>
        <w:rPr>
          <w:sz w:val="30"/>
          <w:szCs w:val="30"/>
          <w:color w:val="1456F0"/>
          <w:spacing w:val="49"/>
          <w:w w:val="101"/>
        </w:rPr>
        <w:t xml:space="preserve"> </w:t>
      </w:r>
      <w:r>
        <w:rPr>
          <w:rFonts w:ascii="Microsoft YaHei" w:hAnsi="Microsoft YaHei" w:eastAsia="Microsoft YaHei" w:cs="Microsoft YaHei"/>
          <w:sz w:val="30"/>
          <w:szCs w:val="30"/>
          <w:color w:val="1F2329"/>
          <w:spacing w:val="-3"/>
        </w:rPr>
        <w:t>总结</w:t>
      </w:r>
    </w:p>
    <w:p>
      <w:pPr>
        <w:pStyle w:val="BodyText"/>
        <w:ind w:left="24"/>
        <w:spacing w:before="163" w:line="203" w:lineRule="auto"/>
        <w:rPr>
          <w:rFonts w:ascii="Microsoft YaHei" w:hAnsi="Microsoft YaHei" w:eastAsia="Microsoft YaHei" w:cs="Microsoft YaHei"/>
        </w:rPr>
      </w:pPr>
      <w:r>
        <w:rPr>
          <w:color w:val="1F2329"/>
          <w:spacing w:val="-4"/>
        </w:rPr>
        <w:t>KV Cache </w:t>
      </w:r>
      <w:r>
        <w:rPr>
          <w:rFonts w:ascii="Microsoft YaHei" w:hAnsi="Microsoft YaHei" w:eastAsia="Microsoft YaHei" w:cs="Microsoft YaHei"/>
          <w:color w:val="1F2329"/>
          <w:spacing w:val="-4"/>
        </w:rPr>
        <w:t>是⼀种重要的推理优化技术</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，通过缓存计算过的键和值</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，减少冗</w:t>
      </w:r>
      <w:r>
        <w:rPr>
          <w:rFonts w:ascii="Microsoft YaHei" w:hAnsi="Microsoft YaHei" w:eastAsia="Microsoft YaHei" w:cs="Microsoft YaHei"/>
          <w:color w:val="1F2329"/>
          <w:spacing w:val="-5"/>
        </w:rPr>
        <w:t>余计算</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5"/>
        </w:rPr>
        <w:t>，提⾼了</w:t>
      </w:r>
    </w:p>
    <w:p>
      <w:pPr>
        <w:pStyle w:val="BodyText"/>
        <w:ind w:left="5" w:right="475" w:firstLine="1"/>
        <w:spacing w:before="41" w:line="215" w:lineRule="auto"/>
        <w:rPr>
          <w:rFonts w:ascii="Microsoft YaHei" w:hAnsi="Microsoft YaHei" w:eastAsia="Microsoft YaHei" w:cs="Microsoft YaHei"/>
        </w:rPr>
      </w:pPr>
      <w:r>
        <w:rPr>
          <w:color w:val="1F2329"/>
        </w:rPr>
        <w:t>Transformer </w:t>
      </w:r>
      <w:r>
        <w:rPr>
          <w:rFonts w:ascii="Microsoft YaHei" w:hAnsi="Microsoft YaHei" w:eastAsia="Microsoft YaHei" w:cs="Microsoft YaHei"/>
          <w:color w:val="1F2329"/>
        </w:rPr>
        <w:t>模型的推理效率。尽管它带来了内存占⽤的</w:t>
      </w:r>
      <w:r>
        <w:rPr>
          <w:rFonts w:ascii="Microsoft YaHei" w:hAnsi="Microsoft YaHei" w:eastAsia="Microsoft YaHei" w:cs="Microsoft YaHei"/>
          <w:color w:val="1F2329"/>
          <w:spacing w:val="-1"/>
        </w:rPr>
        <w:t>问题</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，但通过各种优化策略</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，这些问题可以</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得到有效缓解</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2"/>
        </w:rPr>
        <w:t>，从⽽提升了⼤规模模型的性能。</w:t>
      </w:r>
    </w:p>
    <w:p>
      <w:pPr>
        <w:pStyle w:val="BodyText"/>
        <w:spacing w:line="268" w:lineRule="auto"/>
        <w:rPr>
          <w:sz w:val="21"/>
        </w:rPr>
      </w:pPr>
      <w:r/>
    </w:p>
    <w:p>
      <w:pPr>
        <w:pStyle w:val="BodyText"/>
        <w:spacing w:line="268" w:lineRule="auto"/>
        <w:rPr>
          <w:sz w:val="21"/>
        </w:rPr>
      </w:pPr>
      <w:r/>
    </w:p>
    <w:p>
      <w:pPr>
        <w:pStyle w:val="BodyText"/>
        <w:spacing w:line="268" w:lineRule="auto"/>
        <w:rPr>
          <w:sz w:val="21"/>
        </w:rPr>
      </w:pPr>
      <w:r/>
    </w:p>
    <w:p>
      <w:pPr>
        <w:pStyle w:val="BodyText"/>
        <w:spacing w:line="450" w:lineRule="exact"/>
        <w:rPr/>
      </w:pPr>
      <w:r>
        <w:rPr>
          <w:position w:val="-9"/>
        </w:rPr>
        <w:pict>
          <v:shape id="_x0000_s580" style="mso-position-vertical-relative:line;mso-position-horizontal-relative:char;width:538.5pt;height:22.5pt;" fillcolor="#EFF0F1" filled="true" stroked="false" type="#_x0000_t202">
            <v:fill on="true"/>
            <v:stroke on="false"/>
            <v:path/>
            <v:imagedata o:title=""/>
            <o:lock v:ext="edit" aspectratio="false"/>
            <v:textbox inset="0mm,0mm,0mm,0mm">
              <w:txbxContent>
                <w:p>
                  <w:pPr>
                    <w:ind w:left="42"/>
                    <w:spacing w:before="53" w:line="203" w:lineRule="auto"/>
                    <w:rPr>
                      <w:rFonts w:ascii="Microsoft YaHei" w:hAnsi="Microsoft YaHei" w:eastAsia="Microsoft YaHei" w:cs="Microsoft YaHei"/>
                      <w:sz w:val="33"/>
                      <w:szCs w:val="33"/>
                    </w:rPr>
                  </w:pPr>
                  <w:r>
                    <w:rPr>
                      <w:rFonts w:ascii="Arial" w:hAnsi="Arial" w:eastAsia="Arial" w:cs="Arial"/>
                      <w:sz w:val="33"/>
                      <w:szCs w:val="33"/>
                      <w:color w:val="1456F0"/>
                      <w:spacing w:val="14"/>
                    </w:rPr>
                    <w:t>25.</w:t>
                  </w:r>
                  <w:r>
                    <w:rPr>
                      <w:rFonts w:ascii="Arial" w:hAnsi="Arial" w:eastAsia="Arial" w:cs="Arial"/>
                      <w:sz w:val="33"/>
                      <w:szCs w:val="33"/>
                      <w:color w:val="1456F0"/>
                      <w:spacing w:val="43"/>
                    </w:rPr>
                    <w:t xml:space="preserve"> </w:t>
                  </w:r>
                  <w:r>
                    <w:rPr>
                      <w:rFonts w:ascii="Arial" w:hAnsi="Arial" w:eastAsia="Arial" w:cs="Arial"/>
                      <w:sz w:val="33"/>
                      <w:szCs w:val="33"/>
                      <w:color w:val="D83931"/>
                    </w:rPr>
                    <w:t>Transformer</w:t>
                  </w:r>
                  <w:r>
                    <w:rPr>
                      <w:rFonts w:ascii="Microsoft YaHei" w:hAnsi="Microsoft YaHei" w:eastAsia="Microsoft YaHei" w:cs="Microsoft YaHei"/>
                      <w:sz w:val="33"/>
                      <w:szCs w:val="33"/>
                      <w:color w:val="D83931"/>
                      <w:spacing w:val="14"/>
                    </w:rPr>
                    <w:t>相⽐</w:t>
                  </w:r>
                  <w:r>
                    <w:rPr>
                      <w:rFonts w:ascii="Arial" w:hAnsi="Arial" w:eastAsia="Arial" w:cs="Arial"/>
                      <w:sz w:val="33"/>
                      <w:szCs w:val="33"/>
                      <w:color w:val="D83931"/>
                    </w:rPr>
                    <w:t>RNN</w:t>
                  </w:r>
                  <w:r>
                    <w:rPr>
                      <w:rFonts w:ascii="Microsoft YaHei" w:hAnsi="Microsoft YaHei" w:eastAsia="Microsoft YaHei" w:cs="Microsoft YaHei"/>
                      <w:sz w:val="33"/>
                      <w:szCs w:val="33"/>
                      <w:color w:val="D83931"/>
                      <w:spacing w:val="14"/>
                    </w:rPr>
                    <w:t>、</w:t>
                  </w:r>
                  <w:r>
                    <w:rPr>
                      <w:rFonts w:ascii="Microsoft YaHei" w:hAnsi="Microsoft YaHei" w:eastAsia="Microsoft YaHei" w:cs="Microsoft YaHei"/>
                      <w:sz w:val="33"/>
                      <w:szCs w:val="33"/>
                      <w:color w:val="D83931"/>
                      <w:spacing w:val="-68"/>
                    </w:rPr>
                    <w:t xml:space="preserve"> </w:t>
                  </w:r>
                  <w:r>
                    <w:rPr>
                      <w:rFonts w:ascii="Arial" w:hAnsi="Arial" w:eastAsia="Arial" w:cs="Arial"/>
                      <w:sz w:val="33"/>
                      <w:szCs w:val="33"/>
                      <w:color w:val="D83931"/>
                    </w:rPr>
                    <w:t>LSTM</w:t>
                  </w:r>
                  <w:r>
                    <w:rPr>
                      <w:rFonts w:ascii="Microsoft YaHei" w:hAnsi="Microsoft YaHei" w:eastAsia="Microsoft YaHei" w:cs="Microsoft YaHei"/>
                      <w:sz w:val="33"/>
                      <w:szCs w:val="33"/>
                      <w:color w:val="D83931"/>
                      <w:spacing w:val="14"/>
                    </w:rPr>
                    <w:t>的优势何在？</w:t>
                  </w:r>
                </w:p>
              </w:txbxContent>
            </v:textbox>
          </v:shape>
        </w:pict>
      </w:r>
    </w:p>
    <w:p>
      <w:pPr>
        <w:pStyle w:val="BodyText"/>
        <w:ind w:left="55"/>
        <w:spacing w:before="351" w:line="185" w:lineRule="auto"/>
        <w:rPr>
          <w:rFonts w:ascii="Microsoft YaHei" w:hAnsi="Microsoft YaHei" w:eastAsia="Microsoft YaHei" w:cs="Microsoft YaHei"/>
          <w:sz w:val="30"/>
          <w:szCs w:val="30"/>
        </w:rPr>
      </w:pPr>
      <w:r>
        <w:rPr>
          <w:sz w:val="30"/>
          <w:szCs w:val="30"/>
          <w:color w:val="1456F0"/>
          <w:spacing w:val="-5"/>
        </w:rPr>
        <w:t>1.</w:t>
      </w:r>
      <w:r>
        <w:rPr>
          <w:sz w:val="30"/>
          <w:szCs w:val="30"/>
          <w:color w:val="1456F0"/>
          <w:spacing w:val="60"/>
        </w:rPr>
        <w:t xml:space="preserve"> </w:t>
      </w:r>
      <w:r>
        <w:rPr>
          <w:rFonts w:ascii="Microsoft YaHei" w:hAnsi="Microsoft YaHei" w:eastAsia="Microsoft YaHei" w:cs="Microsoft YaHei"/>
          <w:sz w:val="30"/>
          <w:szCs w:val="30"/>
          <w:color w:val="1F2329"/>
          <w:spacing w:val="-5"/>
        </w:rPr>
        <w:t>并⾏计算能⼒</w:t>
      </w:r>
    </w:p>
    <w:p>
      <w:pPr>
        <w:pStyle w:val="BodyText"/>
        <w:ind w:left="369" w:right="344" w:hanging="312"/>
        <w:spacing w:before="99" w:line="201"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5"/>
          <w:position w:val="-2"/>
        </w:rPr>
        <w:t>•  </w:t>
      </w:r>
      <w:r>
        <w:rPr>
          <w:color w:val="1F2329"/>
          <w:spacing w:val="-5"/>
        </w:rPr>
        <w:t>RNN/LSTM</w:t>
      </w:r>
      <w:r>
        <w:rPr>
          <w:rFonts w:ascii="Microsoft YaHei" w:hAnsi="Microsoft YaHei" w:eastAsia="Microsoft YaHei" w:cs="Microsoft YaHei"/>
          <w:color w:val="1F2329"/>
          <w:spacing w:val="-5"/>
        </w:rPr>
        <w:t>：</w:t>
      </w:r>
      <w:r>
        <w:rPr>
          <w:rFonts w:ascii="Microsoft YaHei" w:hAnsi="Microsoft YaHei" w:eastAsia="Microsoft YaHei" w:cs="Microsoft YaHei"/>
          <w:color w:val="1F2329"/>
          <w:spacing w:val="-35"/>
        </w:rPr>
        <w:t xml:space="preserve"> </w:t>
      </w:r>
      <w:r>
        <w:rPr>
          <w:color w:val="1F2329"/>
          <w:spacing w:val="-5"/>
        </w:rPr>
        <w:t>RNN</w:t>
      </w:r>
      <w:r>
        <w:rPr>
          <w:rFonts w:ascii="Microsoft YaHei" w:hAnsi="Microsoft YaHei" w:eastAsia="Microsoft YaHei" w:cs="Microsoft YaHei"/>
          <w:color w:val="1F2329"/>
          <w:spacing w:val="-5"/>
        </w:rPr>
        <w:t>和</w:t>
      </w:r>
      <w:r>
        <w:rPr>
          <w:color w:val="1F2329"/>
          <w:spacing w:val="-5"/>
        </w:rPr>
        <w:t>LSTM</w:t>
      </w:r>
      <w:r>
        <w:rPr>
          <w:rFonts w:ascii="Microsoft YaHei" w:hAnsi="Microsoft YaHei" w:eastAsia="Microsoft YaHei" w:cs="Microsoft YaHei"/>
          <w:color w:val="1F2329"/>
          <w:spacing w:val="-5"/>
        </w:rPr>
        <w:t>是顺序模型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，依赖于序列的前后顺序处理数据</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5"/>
        </w:rPr>
        <w:t>，</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5"/>
        </w:rPr>
        <w:t>当前时刻的输出依赖于</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前⼀时刻的输⼊。这种顺序性限制了模型的并⾏计算能⼒</w:t>
      </w:r>
      <w:r>
        <w:rPr>
          <w:rFonts w:ascii="Microsoft YaHei" w:hAnsi="Microsoft YaHei" w:eastAsia="Microsoft YaHei" w:cs="Microsoft YaHei"/>
          <w:color w:val="1F2329"/>
          <w:spacing w:val="-15"/>
        </w:rPr>
        <w:t xml:space="preserve"> </w:t>
      </w:r>
      <w:r>
        <w:rPr>
          <w:rFonts w:ascii="Microsoft YaHei" w:hAnsi="Microsoft YaHei" w:eastAsia="Microsoft YaHei" w:cs="Microsoft YaHei"/>
          <w:color w:val="1F2329"/>
          <w:spacing w:val="-2"/>
        </w:rPr>
        <w:t>，导致训</w:t>
      </w:r>
      <w:r>
        <w:rPr>
          <w:rFonts w:ascii="Microsoft YaHei" w:hAnsi="Microsoft YaHei" w:eastAsia="Microsoft YaHei" w:cs="Microsoft YaHei"/>
          <w:color w:val="1F2329"/>
          <w:spacing w:val="-3"/>
        </w:rPr>
        <w:t>练速度较慢</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，尤其当序列⻓度增</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加时</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5"/>
        </w:rPr>
        <w:t>，效率下降明显。</w:t>
      </w:r>
    </w:p>
    <w:p>
      <w:pPr>
        <w:pStyle w:val="BodyText"/>
        <w:ind w:left="371" w:right="370" w:hanging="314"/>
        <w:spacing w:before="126" w:line="201"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4"/>
          <w:position w:val="-2"/>
        </w:rPr>
        <w:t>•  </w:t>
      </w:r>
      <w:r>
        <w:rPr>
          <w:color w:val="1F2329"/>
        </w:rPr>
        <w:t>Transformer</w:t>
      </w:r>
      <w:r>
        <w:rPr>
          <w:color w:val="1F2329"/>
          <w:spacing w:val="-25"/>
        </w:rPr>
        <w:t xml:space="preserve"> </w:t>
      </w:r>
      <w:r>
        <w:rPr>
          <w:rFonts w:ascii="Microsoft YaHei" w:hAnsi="Microsoft YaHei" w:eastAsia="Microsoft YaHei" w:cs="Microsoft YaHei"/>
          <w:color w:val="1F2329"/>
          <w:spacing w:val="4"/>
        </w:rPr>
        <w:t>：</w:t>
      </w:r>
      <w:r>
        <w:rPr>
          <w:color w:val="1F2329"/>
        </w:rPr>
        <w:t>Transformer</w:t>
      </w:r>
      <w:r>
        <w:rPr>
          <w:rFonts w:ascii="Microsoft YaHei" w:hAnsi="Microsoft YaHei" w:eastAsia="Microsoft YaHei" w:cs="Microsoft YaHei"/>
          <w:color w:val="1F2329"/>
          <w:spacing w:val="4"/>
        </w:rPr>
        <w:t>通过⾃注意⼒机制（</w:t>
      </w:r>
      <w:r>
        <w:rPr>
          <w:color w:val="1F2329"/>
        </w:rPr>
        <w:t>Self</w:t>
      </w:r>
      <w:r>
        <w:rPr>
          <w:color w:val="1F2329"/>
          <w:spacing w:val="4"/>
        </w:rPr>
        <w:t>-</w:t>
      </w:r>
      <w:r>
        <w:rPr>
          <w:color w:val="1F2329"/>
        </w:rPr>
        <w:t>Attention</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spacing w:val="4"/>
        </w:rPr>
        <w:t>消除了序</w:t>
      </w:r>
      <w:r>
        <w:rPr>
          <w:rFonts w:ascii="Microsoft YaHei" w:hAnsi="Microsoft YaHei" w:eastAsia="Microsoft YaHei" w:cs="Microsoft YaHei"/>
          <w:color w:val="1F2329"/>
          <w:spacing w:val="3"/>
        </w:rPr>
        <w:t>列顺序的依赖</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，允许模</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型同时处理输⼊序列的不同部分。这样⼤⼤提升了并⾏处理能⼒</w:t>
      </w:r>
      <w:r>
        <w:rPr>
          <w:rFonts w:ascii="Microsoft YaHei" w:hAnsi="Microsoft YaHei" w:eastAsia="Microsoft YaHei" w:cs="Microsoft YaHei"/>
          <w:color w:val="1F2329"/>
          <w:spacing w:val="-16"/>
        </w:rPr>
        <w:t xml:space="preserve"> </w:t>
      </w:r>
      <w:r>
        <w:rPr>
          <w:rFonts w:ascii="Microsoft YaHei" w:hAnsi="Microsoft YaHei" w:eastAsia="Microsoft YaHei" w:cs="Microsoft YaHei"/>
          <w:color w:val="1F2329"/>
          <w:spacing w:val="-2"/>
        </w:rPr>
        <w:t>，训练速度</w:t>
      </w:r>
      <w:r>
        <w:rPr>
          <w:rFonts w:ascii="Microsoft YaHei" w:hAnsi="Microsoft YaHei" w:eastAsia="Microsoft YaHei" w:cs="Microsoft YaHei"/>
          <w:color w:val="1F2329"/>
          <w:spacing w:val="-3"/>
        </w:rPr>
        <w:t>也⽐</w:t>
      </w:r>
      <w:r>
        <w:rPr>
          <w:color w:val="1F2329"/>
          <w:spacing w:val="-3"/>
        </w:rPr>
        <w:t>RNN/LSTM</w:t>
      </w:r>
      <w:r>
        <w:rPr>
          <w:rFonts w:ascii="Microsoft YaHei" w:hAnsi="Microsoft YaHei" w:eastAsia="Microsoft YaHei" w:cs="Microsoft YaHei"/>
          <w:color w:val="1F2329"/>
          <w:spacing w:val="-3"/>
        </w:rPr>
        <w:t>快得</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多</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4"/>
        </w:rPr>
        <w:t>，尤其是在处理⻓序列时。</w:t>
      </w:r>
    </w:p>
    <w:p>
      <w:pPr>
        <w:pStyle w:val="BodyText"/>
        <w:ind w:left="41"/>
        <w:spacing w:before="351" w:line="185" w:lineRule="auto"/>
        <w:rPr>
          <w:rFonts w:ascii="Microsoft YaHei" w:hAnsi="Microsoft YaHei" w:eastAsia="Microsoft YaHei" w:cs="Microsoft YaHei"/>
          <w:sz w:val="30"/>
          <w:szCs w:val="30"/>
        </w:rPr>
      </w:pPr>
      <w:r>
        <w:rPr>
          <w:sz w:val="30"/>
          <w:szCs w:val="30"/>
          <w:color w:val="1456F0"/>
          <w:spacing w:val="-3"/>
        </w:rPr>
        <w:t>2.</w:t>
      </w:r>
      <w:r>
        <w:rPr>
          <w:sz w:val="30"/>
          <w:szCs w:val="30"/>
          <w:color w:val="1456F0"/>
          <w:spacing w:val="61"/>
        </w:rPr>
        <w:t xml:space="preserve"> </w:t>
      </w:r>
      <w:r>
        <w:rPr>
          <w:rFonts w:ascii="Microsoft YaHei" w:hAnsi="Microsoft YaHei" w:eastAsia="Microsoft YaHei" w:cs="Microsoft YaHei"/>
          <w:sz w:val="30"/>
          <w:szCs w:val="30"/>
          <w:color w:val="1F2329"/>
          <w:spacing w:val="-3"/>
        </w:rPr>
        <w:t>⻓距离依赖问题</w:t>
      </w:r>
    </w:p>
    <w:p>
      <w:pPr>
        <w:pStyle w:val="BodyText"/>
        <w:ind w:left="368" w:right="709" w:hanging="311"/>
        <w:spacing w:before="98" w:line="190"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3"/>
          <w:position w:val="-2"/>
        </w:rPr>
        <w:t>•  </w:t>
      </w:r>
      <w:r>
        <w:rPr>
          <w:color w:val="1F2329"/>
          <w:spacing w:val="-3"/>
        </w:rPr>
        <w:t>RNN/LSTM</w:t>
      </w:r>
      <w:r>
        <w:rPr>
          <w:rFonts w:ascii="Microsoft YaHei" w:hAnsi="Microsoft YaHei" w:eastAsia="Microsoft YaHei" w:cs="Microsoft YaHei"/>
          <w:color w:val="1F2329"/>
          <w:spacing w:val="-3"/>
        </w:rPr>
        <w:t>：虽然</w:t>
      </w:r>
      <w:r>
        <w:rPr>
          <w:color w:val="1F2329"/>
          <w:spacing w:val="-3"/>
        </w:rPr>
        <w:t>LSTM</w:t>
      </w:r>
      <w:r>
        <w:rPr>
          <w:rFonts w:ascii="Microsoft YaHei" w:hAnsi="Microsoft YaHei" w:eastAsia="Microsoft YaHei" w:cs="Microsoft YaHei"/>
          <w:color w:val="1F2329"/>
          <w:spacing w:val="-3"/>
        </w:rPr>
        <w:t>通过⻔控机制（如遗忘⻔和输⼊⻔）</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3"/>
        </w:rPr>
        <w:t>在⼀定程度上解决了⻓距离依赖问</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题</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，但依然可能由于梯度消失或梯度爆炸⽽导致模型</w:t>
      </w:r>
      <w:r>
        <w:rPr>
          <w:rFonts w:ascii="Microsoft YaHei" w:hAnsi="Microsoft YaHei" w:eastAsia="Microsoft YaHei" w:cs="Microsoft YaHei"/>
          <w:color w:val="1F2329"/>
          <w:spacing w:val="-2"/>
        </w:rPr>
        <w:t>难以捕捉⻓距离依赖。</w:t>
      </w:r>
    </w:p>
    <w:p>
      <w:pPr>
        <w:pStyle w:val="BodyText"/>
        <w:ind w:left="378" w:right="475" w:hanging="321"/>
        <w:spacing w:before="128" w:line="197"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1"/>
          <w:position w:val="-2"/>
        </w:rPr>
        <w:t>•  </w:t>
      </w:r>
      <w:r>
        <w:rPr>
          <w:color w:val="1F2329"/>
        </w:rPr>
        <w:t>Transformer</w:t>
      </w:r>
      <w:r>
        <w:rPr>
          <w:color w:val="1F2329"/>
          <w:spacing w:val="-25"/>
        </w:rPr>
        <w:t xml:space="preserve"> </w:t>
      </w:r>
      <w:r>
        <w:rPr>
          <w:rFonts w:ascii="Microsoft YaHei" w:hAnsi="Microsoft YaHei" w:eastAsia="Microsoft YaHei" w:cs="Microsoft YaHei"/>
          <w:color w:val="1F2329"/>
          <w:spacing w:val="1"/>
        </w:rPr>
        <w:t>：</w:t>
      </w:r>
      <w:r>
        <w:rPr>
          <w:color w:val="1F2329"/>
        </w:rPr>
        <w:t>Transformer</w:t>
      </w:r>
      <w:r>
        <w:rPr>
          <w:rFonts w:ascii="Microsoft YaHei" w:hAnsi="Microsoft YaHei" w:eastAsia="Microsoft YaHei" w:cs="Microsoft YaHei"/>
          <w:color w:val="1F2329"/>
          <w:spacing w:val="1"/>
        </w:rPr>
        <w:t>的⾃注意⼒机制能够直接建⽴序列中任何</w:t>
      </w:r>
      <w:r>
        <w:rPr>
          <w:rFonts w:ascii="Microsoft YaHei" w:hAnsi="Microsoft YaHei" w:eastAsia="Microsoft YaHei" w:cs="Microsoft YaHei"/>
          <w:color w:val="1F2329"/>
        </w:rPr>
        <w:t>位置的全局依赖</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，⽆论距离 </w:t>
      </w:r>
      <w:r>
        <w:rPr>
          <w:rFonts w:ascii="Microsoft YaHei" w:hAnsi="Microsoft YaHei" w:eastAsia="Microsoft YaHei" w:cs="Microsoft YaHei"/>
          <w:color w:val="1F2329"/>
        </w:rPr>
        <w:t>多远。</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rPr>
        <w:t>因此在处理⻓距离依赖时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w:t>
      </w:r>
      <w:r>
        <w:rPr>
          <w:color w:val="1F2329"/>
        </w:rPr>
        <w:t>Transforme</w:t>
      </w:r>
      <w:r>
        <w:rPr>
          <w:color w:val="1F2329"/>
          <w:spacing w:val="-1"/>
        </w:rPr>
        <w:t>r</w:t>
      </w:r>
      <w:r>
        <w:rPr>
          <w:rFonts w:ascii="Microsoft YaHei" w:hAnsi="Microsoft YaHei" w:eastAsia="Microsoft YaHei" w:cs="Microsoft YaHei"/>
          <w:color w:val="1F2329"/>
          <w:spacing w:val="-1"/>
        </w:rPr>
        <w:t>更为有效。</w:t>
      </w:r>
    </w:p>
    <w:p>
      <w:pPr>
        <w:pStyle w:val="BodyText"/>
        <w:ind w:left="38"/>
        <w:spacing w:before="320" w:line="185" w:lineRule="auto"/>
        <w:rPr>
          <w:rFonts w:ascii="Microsoft YaHei" w:hAnsi="Microsoft YaHei" w:eastAsia="Microsoft YaHei" w:cs="Microsoft YaHei"/>
          <w:sz w:val="30"/>
          <w:szCs w:val="30"/>
        </w:rPr>
      </w:pPr>
      <w:r>
        <w:rPr>
          <w:sz w:val="30"/>
          <w:szCs w:val="30"/>
          <w:color w:val="1456F0"/>
          <w:spacing w:val="-2"/>
        </w:rPr>
        <w:t>3.</w:t>
      </w:r>
      <w:r>
        <w:rPr>
          <w:sz w:val="30"/>
          <w:szCs w:val="30"/>
          <w:color w:val="1456F0"/>
          <w:spacing w:val="51"/>
        </w:rPr>
        <w:t xml:space="preserve"> </w:t>
      </w:r>
      <w:r>
        <w:rPr>
          <w:rFonts w:ascii="Microsoft YaHei" w:hAnsi="Microsoft YaHei" w:eastAsia="Microsoft YaHei" w:cs="Microsoft YaHei"/>
          <w:sz w:val="30"/>
          <w:szCs w:val="30"/>
          <w:color w:val="1F2329"/>
          <w:spacing w:val="-2"/>
        </w:rPr>
        <w:t>建模灵活性</w:t>
      </w:r>
    </w:p>
    <w:p>
      <w:pPr>
        <w:pStyle w:val="BodyText"/>
        <w:spacing w:line="468" w:lineRule="auto"/>
        <w:rPr>
          <w:sz w:val="21"/>
        </w:rPr>
      </w:pPr>
      <w:r/>
    </w:p>
    <w:p>
      <w:pPr>
        <w:ind w:firstLine="7704"/>
        <w:spacing w:line="390" w:lineRule="exact"/>
        <w:rPr/>
      </w:pPr>
      <w:r>
        <w:rPr>
          <w:position w:val="-7"/>
        </w:rPr>
        <w:drawing>
          <wp:inline distT="0" distB="0" distL="0" distR="0">
            <wp:extent cx="2108199" cy="247650"/>
            <wp:effectExtent l="0" t="0" r="0" b="0"/>
            <wp:docPr id="414" name="IM 414"/>
            <wp:cNvGraphicFramePr/>
            <a:graphic>
              <a:graphicData uri="http://schemas.openxmlformats.org/drawingml/2006/picture">
                <pic:pic>
                  <pic:nvPicPr>
                    <pic:cNvPr id="414" name="IM 41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ind w:left="370" w:right="350" w:hanging="313"/>
        <w:spacing w:before="165" w:line="226" w:lineRule="auto"/>
        <w:rPr>
          <w:rFonts w:ascii="Microsoft YaHei" w:hAnsi="Microsoft YaHei" w:eastAsia="Microsoft YaHei" w:cs="Microsoft YaHei"/>
        </w:rPr>
      </w:pPr>
      <w:r>
        <w:rPr>
          <w:sz w:val="33"/>
          <w:szCs w:val="33"/>
          <w:color w:val="1456F0"/>
          <w:spacing w:val="-2"/>
          <w:position w:val="-2"/>
        </w:rPr>
        <w:t>•  </w:t>
      </w:r>
      <w:r>
        <w:rPr>
          <w:color w:val="1F2329"/>
          <w:spacing w:val="-2"/>
        </w:rPr>
        <w:t>RNN/LSTM</w:t>
      </w:r>
      <w:r>
        <w:rPr>
          <w:rFonts w:ascii="Microsoft YaHei" w:hAnsi="Microsoft YaHei" w:eastAsia="Microsoft YaHei" w:cs="Microsoft YaHei"/>
          <w:color w:val="1F2329"/>
          <w:spacing w:val="-2"/>
        </w:rPr>
        <w:t>：这些模型由于顺序处理限制</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2"/>
        </w:rPr>
        <w:t>，只能按时间步⻓逐步建模</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，难以在序列的多个位置之间</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灵活捕捉关系。</w:t>
      </w:r>
    </w:p>
    <w:p>
      <w:pPr>
        <w:pStyle w:val="BodyText"/>
        <w:ind w:left="371" w:right="344" w:hanging="314"/>
        <w:spacing w:before="126" w:line="226" w:lineRule="auto"/>
        <w:rPr>
          <w:rFonts w:ascii="Microsoft YaHei" w:hAnsi="Microsoft YaHei" w:eastAsia="Microsoft YaHei" w:cs="Microsoft YaHei"/>
        </w:rPr>
      </w:pPr>
      <w:r>
        <w:rPr>
          <w:sz w:val="33"/>
          <w:szCs w:val="33"/>
          <w:color w:val="1456F0"/>
          <w:position w:val="-2"/>
        </w:rPr>
        <w:t>•  </w:t>
      </w:r>
      <w:r>
        <w:rPr>
          <w:color w:val="1F2329"/>
        </w:rPr>
        <w:t>Transformer</w:t>
      </w:r>
      <w:r>
        <w:rPr>
          <w:rFonts w:ascii="Microsoft YaHei" w:hAnsi="Microsoft YaHei" w:eastAsia="Microsoft YaHei" w:cs="Microsoft YaHei"/>
          <w:color w:val="1F2329"/>
        </w:rPr>
        <w:t>：</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rPr>
        <w:t>⾃注意⼒机制可以对整个输⼊序列中的每个位置进⾏建模</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，捕捉序列中任何两个位  </w:t>
      </w:r>
      <w:r>
        <w:rPr>
          <w:rFonts w:ascii="Microsoft YaHei" w:hAnsi="Microsoft YaHei" w:eastAsia="Microsoft YaHei" w:cs="Microsoft YaHei"/>
          <w:color w:val="1F2329"/>
          <w:spacing w:val="-2"/>
        </w:rPr>
        <w:t>置的关系</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，⽆论它们之间的距离有多远。这样不仅提⾼了模型</w:t>
      </w:r>
      <w:r>
        <w:rPr>
          <w:rFonts w:ascii="Microsoft YaHei" w:hAnsi="Microsoft YaHei" w:eastAsia="Microsoft YaHei" w:cs="Microsoft YaHei"/>
          <w:color w:val="1F2329"/>
          <w:spacing w:val="-3"/>
        </w:rPr>
        <w:t>的表达能⼒</w:t>
      </w:r>
      <w:r>
        <w:rPr>
          <w:rFonts w:ascii="Microsoft YaHei" w:hAnsi="Microsoft YaHei" w:eastAsia="Microsoft YaHei" w:cs="Microsoft YaHei"/>
          <w:color w:val="1F2329"/>
          <w:spacing w:val="-16"/>
        </w:rPr>
        <w:t xml:space="preserve"> </w:t>
      </w:r>
      <w:r>
        <w:rPr>
          <w:rFonts w:ascii="Microsoft YaHei" w:hAnsi="Microsoft YaHei" w:eastAsia="Microsoft YaHei" w:cs="Microsoft YaHei"/>
          <w:color w:val="1F2329"/>
          <w:spacing w:val="-3"/>
        </w:rPr>
        <w:t>，还使得它在处理复杂依</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赖关系时更加灵活。</w:t>
      </w:r>
    </w:p>
    <w:p>
      <w:pPr>
        <w:pStyle w:val="BodyText"/>
        <w:ind w:left="35"/>
        <w:spacing w:before="349" w:line="185" w:lineRule="auto"/>
        <w:rPr>
          <w:rFonts w:ascii="Microsoft YaHei" w:hAnsi="Microsoft YaHei" w:eastAsia="Microsoft YaHei" w:cs="Microsoft YaHei"/>
          <w:sz w:val="30"/>
          <w:szCs w:val="30"/>
        </w:rPr>
      </w:pPr>
      <w:r>
        <w:rPr>
          <w:sz w:val="30"/>
          <w:szCs w:val="30"/>
          <w:color w:val="1456F0"/>
          <w:spacing w:val="-1"/>
        </w:rPr>
        <w:t>4.</w:t>
      </w:r>
      <w:r>
        <w:rPr>
          <w:sz w:val="30"/>
          <w:szCs w:val="30"/>
          <w:color w:val="1456F0"/>
          <w:spacing w:val="49"/>
        </w:rPr>
        <w:t xml:space="preserve"> </w:t>
      </w:r>
      <w:r>
        <w:rPr>
          <w:rFonts w:ascii="Microsoft YaHei" w:hAnsi="Microsoft YaHei" w:eastAsia="Microsoft YaHei" w:cs="Microsoft YaHei"/>
          <w:sz w:val="30"/>
          <w:szCs w:val="30"/>
          <w:color w:val="1F2329"/>
          <w:spacing w:val="-1"/>
        </w:rPr>
        <w:t>应⽤领域的成功</w:t>
      </w:r>
    </w:p>
    <w:p>
      <w:pPr>
        <w:pStyle w:val="BodyText"/>
        <w:ind w:left="57"/>
        <w:spacing w:before="99" w:line="457" w:lineRule="exact"/>
        <w:rPr>
          <w:rFonts w:ascii="Microsoft YaHei" w:hAnsi="Microsoft YaHei" w:eastAsia="Microsoft YaHei" w:cs="Microsoft YaHei"/>
        </w:rPr>
      </w:pPr>
      <w:r>
        <w:rPr>
          <w:sz w:val="33"/>
          <w:szCs w:val="33"/>
          <w:color w:val="1456F0"/>
          <w:position w:val="3"/>
        </w:rPr>
        <w:t>•  </w:t>
      </w:r>
      <w:r>
        <w:rPr>
          <w:color w:val="1F2329"/>
          <w:position w:val="5"/>
        </w:rPr>
        <w:t>Transformer</w:t>
      </w:r>
      <w:r>
        <w:rPr>
          <w:rFonts w:ascii="Microsoft YaHei" w:hAnsi="Microsoft YaHei" w:eastAsia="Microsoft YaHei" w:cs="Microsoft YaHei"/>
          <w:color w:val="1F2329"/>
          <w:position w:val="5"/>
        </w:rPr>
        <w:t>⾃</w:t>
      </w:r>
      <w:r>
        <w:rPr>
          <w:color w:val="1F2329"/>
          <w:position w:val="5"/>
        </w:rPr>
        <w:t>2017</w:t>
      </w:r>
      <w:r>
        <w:rPr>
          <w:rFonts w:ascii="Microsoft YaHei" w:hAnsi="Microsoft YaHei" w:eastAsia="Microsoft YaHei" w:cs="Microsoft YaHei"/>
          <w:color w:val="1F2329"/>
          <w:position w:val="5"/>
        </w:rPr>
        <w:t>年提出以来</w:t>
      </w:r>
      <w:r>
        <w:rPr>
          <w:rFonts w:ascii="Microsoft YaHei" w:hAnsi="Microsoft YaHei" w:eastAsia="Microsoft YaHei" w:cs="Microsoft YaHei"/>
          <w:color w:val="1F2329"/>
          <w:spacing w:val="-35"/>
          <w:position w:val="5"/>
        </w:rPr>
        <w:t xml:space="preserve"> </w:t>
      </w:r>
      <w:r>
        <w:rPr>
          <w:rFonts w:ascii="Microsoft YaHei" w:hAnsi="Microsoft YaHei" w:eastAsia="Microsoft YaHei" w:cs="Microsoft YaHei"/>
          <w:color w:val="1F2329"/>
          <w:position w:val="5"/>
        </w:rPr>
        <w:t>，已经在多个领域取得了显著的成功</w:t>
      </w:r>
      <w:r>
        <w:rPr>
          <w:rFonts w:ascii="Microsoft YaHei" w:hAnsi="Microsoft YaHei" w:eastAsia="Microsoft YaHei" w:cs="Microsoft YaHei"/>
          <w:color w:val="1F2329"/>
          <w:spacing w:val="-38"/>
          <w:position w:val="5"/>
        </w:rPr>
        <w:t xml:space="preserve"> </w:t>
      </w:r>
      <w:r>
        <w:rPr>
          <w:rFonts w:ascii="Microsoft YaHei" w:hAnsi="Microsoft YaHei" w:eastAsia="Microsoft YaHei" w:cs="Microsoft YaHei"/>
          <w:color w:val="1F2329"/>
          <w:position w:val="5"/>
        </w:rPr>
        <w:t>，尤其在⾃然语⾔处理</w:t>
      </w:r>
    </w:p>
    <w:p>
      <w:pPr>
        <w:pStyle w:val="BodyText"/>
        <w:ind w:left="370" w:right="348" w:firstLine="36"/>
        <w:spacing w:before="2" w:line="223" w:lineRule="auto"/>
        <w:rPr>
          <w:rFonts w:ascii="Microsoft YaHei" w:hAnsi="Microsoft YaHei" w:eastAsia="Microsoft YaHei" w:cs="Microsoft YaHei"/>
        </w:rPr>
      </w:pPr>
      <w:r>
        <w:rPr>
          <w:rFonts w:ascii="Microsoft YaHei" w:hAnsi="Microsoft YaHei" w:eastAsia="Microsoft YaHei" w:cs="Microsoft YaHei"/>
          <w:color w:val="1F2329"/>
          <w:spacing w:val="-2"/>
        </w:rPr>
        <w:t>（</w:t>
      </w:r>
      <w:r>
        <w:rPr>
          <w:color w:val="1F2329"/>
          <w:spacing w:val="-2"/>
        </w:rPr>
        <w:t>NLP</w:t>
      </w:r>
      <w:r>
        <w:rPr>
          <w:rFonts w:ascii="Microsoft YaHei" w:hAnsi="Microsoft YaHei" w:eastAsia="Microsoft YaHei" w:cs="Microsoft YaHei"/>
          <w:color w:val="1F2329"/>
          <w:spacing w:val="-2"/>
        </w:rPr>
        <w:t>）和计算机视觉领域。模型如</w:t>
      </w:r>
      <w:r>
        <w:rPr>
          <w:color w:val="1F2329"/>
          <w:spacing w:val="-2"/>
        </w:rPr>
        <w:t>BERT</w:t>
      </w:r>
      <w:r>
        <w:rPr>
          <w:rFonts w:ascii="Microsoft YaHei" w:hAnsi="Microsoft YaHei" w:eastAsia="Microsoft YaHei" w:cs="Microsoft YaHei"/>
          <w:color w:val="1F2329"/>
          <w:spacing w:val="-2"/>
        </w:rPr>
        <w:t>、</w:t>
      </w:r>
      <w:r>
        <w:rPr>
          <w:color w:val="1F2329"/>
          <w:spacing w:val="-2"/>
        </w:rPr>
        <w:t>GPT</w:t>
      </w:r>
      <w:r>
        <w:rPr>
          <w:rFonts w:ascii="Microsoft YaHei" w:hAnsi="Microsoft YaHei" w:eastAsia="Microsoft YaHei" w:cs="Microsoft YaHei"/>
          <w:color w:val="1F2329"/>
          <w:spacing w:val="-2"/>
        </w:rPr>
        <w:t>等都是基于</w:t>
      </w:r>
      <w:r>
        <w:rPr>
          <w:color w:val="1F2329"/>
          <w:spacing w:val="-2"/>
        </w:rPr>
        <w:t>Transformer</w:t>
      </w:r>
      <w:r>
        <w:rPr>
          <w:rFonts w:ascii="Microsoft YaHei" w:hAnsi="Microsoft YaHei" w:eastAsia="Microsoft YaHei" w:cs="Microsoft YaHei"/>
          <w:color w:val="1F2329"/>
          <w:spacing w:val="-2"/>
        </w:rPr>
        <w:t>架构</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，在各类任务中表现</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远超传统的</w:t>
      </w:r>
      <w:r>
        <w:rPr>
          <w:color w:val="1F2329"/>
          <w:spacing w:val="-3"/>
        </w:rPr>
        <w:t>RNN/LSTM</w:t>
      </w:r>
      <w:r>
        <w:rPr>
          <w:rFonts w:ascii="Microsoft YaHei" w:hAnsi="Microsoft YaHei" w:eastAsia="Microsoft YaHei" w:cs="Microsoft YaHei"/>
          <w:color w:val="1F2329"/>
          <w:spacing w:val="-3"/>
        </w:rPr>
        <w:t>模型。</w:t>
      </w:r>
    </w:p>
    <w:p>
      <w:pPr>
        <w:pStyle w:val="BodyText"/>
        <w:ind w:left="10" w:right="390"/>
        <w:spacing w:before="133" w:line="214" w:lineRule="auto"/>
        <w:rPr>
          <w:rFonts w:ascii="Microsoft YaHei" w:hAnsi="Microsoft YaHei" w:eastAsia="Microsoft YaHei" w:cs="Microsoft YaHei"/>
        </w:rPr>
      </w:pPr>
      <w:r>
        <w:rPr>
          <w:rFonts w:ascii="Microsoft YaHei" w:hAnsi="Microsoft YaHei" w:eastAsia="Microsoft YaHei" w:cs="Microsoft YaHei"/>
          <w:color w:val="1F2329"/>
          <w:spacing w:val="-1"/>
        </w:rPr>
        <w:t>总结来说</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w:t>
      </w:r>
      <w:r>
        <w:rPr>
          <w:color w:val="1F2329"/>
          <w:spacing w:val="-1"/>
        </w:rPr>
        <w:t>Transformer</w:t>
      </w:r>
      <w:r>
        <w:rPr>
          <w:rFonts w:ascii="Microsoft YaHei" w:hAnsi="Microsoft YaHei" w:eastAsia="Microsoft YaHei" w:cs="Microsoft YaHei"/>
          <w:color w:val="1F2329"/>
          <w:spacing w:val="-1"/>
        </w:rPr>
        <w:t>相较于</w:t>
      </w:r>
      <w:r>
        <w:rPr>
          <w:color w:val="1F2329"/>
          <w:spacing w:val="-1"/>
        </w:rPr>
        <w:t>RNN</w:t>
      </w:r>
      <w:r>
        <w:rPr>
          <w:rFonts w:ascii="Microsoft YaHei" w:hAnsi="Microsoft YaHei" w:eastAsia="Microsoft YaHei" w:cs="Microsoft YaHei"/>
          <w:color w:val="1F2329"/>
          <w:spacing w:val="-1"/>
        </w:rPr>
        <w:t>和</w:t>
      </w:r>
      <w:r>
        <w:rPr>
          <w:color w:val="1F2329"/>
          <w:spacing w:val="-1"/>
        </w:rPr>
        <w:t>LSTM</w:t>
      </w:r>
      <w:r>
        <w:rPr>
          <w:rFonts w:ascii="Microsoft YaHei" w:hAnsi="Microsoft YaHei" w:eastAsia="Microsoft YaHei" w:cs="Microsoft YaHei"/>
          <w:color w:val="1F2329"/>
          <w:spacing w:val="-1"/>
        </w:rPr>
        <w:t>在并⾏计</w:t>
      </w:r>
      <w:r>
        <w:rPr>
          <w:rFonts w:ascii="Microsoft YaHei" w:hAnsi="Microsoft YaHei" w:eastAsia="Microsoft YaHei" w:cs="Microsoft YaHei"/>
          <w:color w:val="1F2329"/>
          <w:spacing w:val="-2"/>
        </w:rPr>
        <w:t>算能⼒</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2"/>
        </w:rPr>
        <w:t>、⻓距离依赖处理、建模灵活性等⽅⾯都</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有显著优势</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2"/>
        </w:rPr>
        <w:t>，因此在⼤规模数据和复杂任务中表现得更加优越。</w:t>
      </w:r>
    </w:p>
    <w:p>
      <w:pPr>
        <w:pStyle w:val="BodyText"/>
        <w:spacing w:line="299" w:lineRule="auto"/>
        <w:rPr>
          <w:sz w:val="21"/>
        </w:rPr>
      </w:pPr>
      <w:r/>
    </w:p>
    <w:p>
      <w:pPr>
        <w:pStyle w:val="BodyText"/>
        <w:spacing w:before="1" w:line="450" w:lineRule="exact"/>
        <w:rPr/>
      </w:pPr>
      <w:r>
        <w:rPr>
          <w:position w:val="-9"/>
        </w:rPr>
        <w:pict>
          <v:shape id="_x0000_s582" style="mso-position-vertical-relative:line;mso-position-horizontal-relative:char;width:538.5pt;height:22.5pt;" fillcolor="#EFF0F1" filled="true" stroked="false" type="#_x0000_t202">
            <v:fill on="true"/>
            <v:stroke on="false"/>
            <v:path/>
            <v:imagedata o:title=""/>
            <o:lock v:ext="edit" aspectratio="false"/>
            <v:textbox inset="0mm,0mm,0mm,0mm">
              <w:txbxContent>
                <w:p>
                  <w:pPr>
                    <w:ind w:left="42"/>
                    <w:spacing w:before="53" w:line="202" w:lineRule="auto"/>
                    <w:rPr>
                      <w:rFonts w:ascii="Microsoft YaHei" w:hAnsi="Microsoft YaHei" w:eastAsia="Microsoft YaHei" w:cs="Microsoft YaHei"/>
                      <w:sz w:val="33"/>
                      <w:szCs w:val="33"/>
                    </w:rPr>
                  </w:pPr>
                  <w:r>
                    <w:rPr>
                      <w:rFonts w:ascii="Arial" w:hAnsi="Arial" w:eastAsia="Arial" w:cs="Arial"/>
                      <w:sz w:val="33"/>
                      <w:szCs w:val="33"/>
                      <w:color w:val="1456F0"/>
                      <w:spacing w:val="16"/>
                    </w:rPr>
                    <w:t>26.</w:t>
                  </w:r>
                  <w:r>
                    <w:rPr>
                      <w:rFonts w:ascii="Arial" w:hAnsi="Arial" w:eastAsia="Arial" w:cs="Arial"/>
                      <w:sz w:val="33"/>
                      <w:szCs w:val="33"/>
                      <w:color w:val="1456F0"/>
                      <w:spacing w:val="42"/>
                    </w:rPr>
                    <w:t xml:space="preserve"> </w:t>
                  </w:r>
                  <w:r>
                    <w:rPr>
                      <w:rFonts w:ascii="Arial" w:hAnsi="Arial" w:eastAsia="Arial" w:cs="Arial"/>
                      <w:sz w:val="33"/>
                      <w:szCs w:val="33"/>
                      <w:color w:val="D83931"/>
                    </w:rPr>
                    <w:t>Transformer</w:t>
                  </w:r>
                  <w:r>
                    <w:rPr>
                      <w:rFonts w:ascii="Microsoft YaHei" w:hAnsi="Microsoft YaHei" w:eastAsia="Microsoft YaHei" w:cs="Microsoft YaHei"/>
                      <w:sz w:val="33"/>
                      <w:szCs w:val="33"/>
                      <w:color w:val="D83931"/>
                      <w:spacing w:val="16"/>
                    </w:rPr>
                    <w:t>在哪⾥做了权重共享？</w:t>
                  </w:r>
                </w:p>
              </w:txbxContent>
            </v:textbox>
          </v:shape>
        </w:pict>
      </w:r>
    </w:p>
    <w:p>
      <w:pPr>
        <w:pStyle w:val="BodyText"/>
        <w:ind w:left="46" w:right="407" w:hanging="22"/>
        <w:spacing w:before="194" w:line="221" w:lineRule="auto"/>
        <w:rPr>
          <w:rFonts w:ascii="Microsoft YaHei" w:hAnsi="Microsoft YaHei" w:eastAsia="Microsoft YaHei" w:cs="Microsoft YaHei"/>
        </w:rPr>
      </w:pPr>
      <w:r>
        <w:rPr>
          <w:color w:val="646A73"/>
        </w:rPr>
        <w:t>Embedding</w:t>
      </w:r>
      <w:r>
        <w:rPr>
          <w:rFonts w:ascii="Microsoft YaHei" w:hAnsi="Microsoft YaHei" w:eastAsia="Microsoft YaHei" w:cs="Microsoft YaHei"/>
          <w:color w:val="646A73"/>
          <w:spacing w:val="4"/>
        </w:rPr>
        <w:t>层可以说是通过</w:t>
      </w:r>
      <w:r>
        <w:rPr>
          <w:color w:val="646A73"/>
        </w:rPr>
        <w:t>onehot</w:t>
      </w:r>
      <w:r>
        <w:rPr>
          <w:rFonts w:ascii="Microsoft YaHei" w:hAnsi="Microsoft YaHei" w:eastAsia="Microsoft YaHei" w:cs="Microsoft YaHei"/>
          <w:color w:val="646A73"/>
          <w:spacing w:val="4"/>
        </w:rPr>
        <w:t>去取到对应的</w:t>
      </w:r>
      <w:r>
        <w:rPr>
          <w:color w:val="646A73"/>
        </w:rPr>
        <w:t>embedding</w:t>
      </w:r>
      <w:r>
        <w:rPr>
          <w:rFonts w:ascii="Microsoft YaHei" w:hAnsi="Microsoft YaHei" w:eastAsia="Microsoft YaHei" w:cs="Microsoft YaHei"/>
          <w:color w:val="646A73"/>
          <w:spacing w:val="4"/>
        </w:rPr>
        <w:t>向量</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4"/>
        </w:rPr>
        <w:t>，</w:t>
      </w:r>
      <w:r>
        <w:rPr>
          <w:color w:val="646A73"/>
        </w:rPr>
        <w:t>FC</w:t>
      </w:r>
      <w:r>
        <w:rPr>
          <w:rFonts w:ascii="Microsoft YaHei" w:hAnsi="Microsoft YaHei" w:eastAsia="Microsoft YaHei" w:cs="Microsoft YaHei"/>
          <w:color w:val="646A73"/>
          <w:spacing w:val="4"/>
        </w:rPr>
        <w:t>层可以说是相反的</w:t>
      </w:r>
      <w:r>
        <w:rPr>
          <w:rFonts w:ascii="Microsoft YaHei" w:hAnsi="Microsoft YaHei" w:eastAsia="Microsoft YaHei" w:cs="Microsoft YaHei"/>
          <w:color w:val="646A73"/>
          <w:spacing w:val="-38"/>
        </w:rPr>
        <w:t xml:space="preserve"> </w:t>
      </w:r>
      <w:r>
        <w:rPr>
          <w:rFonts w:ascii="Microsoft YaHei" w:hAnsi="Microsoft YaHei" w:eastAsia="Microsoft YaHei" w:cs="Microsoft YaHei"/>
          <w:color w:val="646A73"/>
          <w:spacing w:val="3"/>
        </w:rPr>
        <w:t>，通过向量</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2"/>
        </w:rPr>
        <w:t>（定义为</w:t>
      </w:r>
      <w:r>
        <w:rPr>
          <w:rFonts w:ascii="Microsoft YaHei" w:hAnsi="Microsoft YaHei" w:eastAsia="Microsoft YaHei" w:cs="Microsoft YaHei"/>
          <w:color w:val="646A73"/>
          <w:spacing w:val="-14"/>
        </w:rPr>
        <w:t xml:space="preserve"> </w:t>
      </w:r>
      <w:r>
        <w:rPr>
          <w:color w:val="646A73"/>
          <w:spacing w:val="-2"/>
        </w:rPr>
        <w:t>x</w:t>
      </w:r>
      <w:r>
        <w:rPr>
          <w:rFonts w:ascii="Microsoft YaHei" w:hAnsi="Microsoft YaHei" w:eastAsia="Microsoft YaHei" w:cs="Microsoft YaHei"/>
          <w:color w:val="646A73"/>
          <w:spacing w:val="-2"/>
        </w:rPr>
        <w:t>）</w:t>
      </w:r>
      <w:r>
        <w:rPr>
          <w:rFonts w:ascii="Microsoft YaHei" w:hAnsi="Microsoft YaHei" w:eastAsia="Microsoft YaHei" w:cs="Microsoft YaHei"/>
          <w:color w:val="646A73"/>
          <w:spacing w:val="-47"/>
        </w:rPr>
        <w:t xml:space="preserve"> </w:t>
      </w:r>
      <w:r>
        <w:rPr>
          <w:rFonts w:ascii="Microsoft YaHei" w:hAnsi="Microsoft YaHei" w:eastAsia="Microsoft YaHei" w:cs="Microsoft YaHei"/>
          <w:color w:val="646A73"/>
          <w:spacing w:val="-2"/>
        </w:rPr>
        <w:t>去得到它可能是某个词的</w:t>
      </w:r>
      <w:r>
        <w:rPr>
          <w:color w:val="646A73"/>
          <w:spacing w:val="-2"/>
        </w:rPr>
        <w:t>softmax</w:t>
      </w:r>
      <w:r>
        <w:rPr>
          <w:rFonts w:ascii="Microsoft YaHei" w:hAnsi="Microsoft YaHei" w:eastAsia="Microsoft YaHei" w:cs="Microsoft YaHei"/>
          <w:color w:val="646A73"/>
          <w:spacing w:val="-2"/>
        </w:rPr>
        <w:t>概率</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2"/>
        </w:rPr>
        <w:t>，取概率最⼤</w:t>
      </w:r>
      <w:r>
        <w:rPr>
          <w:rFonts w:ascii="Microsoft YaHei" w:hAnsi="Microsoft YaHei" w:eastAsia="Microsoft YaHei" w:cs="Microsoft YaHei"/>
          <w:color w:val="646A73"/>
          <w:spacing w:val="-50"/>
        </w:rPr>
        <w:t xml:space="preserve"> </w:t>
      </w:r>
      <w:r>
        <w:rPr>
          <w:rFonts w:ascii="Microsoft YaHei" w:hAnsi="Microsoft YaHei" w:eastAsia="Microsoft YaHei" w:cs="Microsoft YaHei"/>
          <w:color w:val="646A73"/>
          <w:spacing w:val="-2"/>
        </w:rPr>
        <w:t>（贪婪情况下）</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2"/>
        </w:rPr>
        <w:t>的</w:t>
      </w:r>
      <w:r>
        <w:rPr>
          <w:rFonts w:ascii="Microsoft YaHei" w:hAnsi="Microsoft YaHei" w:eastAsia="Microsoft YaHei" w:cs="Microsoft YaHei"/>
          <w:color w:val="646A73"/>
          <w:spacing w:val="-3"/>
        </w:rPr>
        <w:t>作为预测值。</w:t>
      </w:r>
    </w:p>
    <w:p>
      <w:pPr>
        <w:pStyle w:val="BodyText"/>
        <w:ind w:left="51"/>
        <w:spacing w:before="141" w:line="185" w:lineRule="auto"/>
        <w:rPr>
          <w:rFonts w:ascii="Microsoft YaHei" w:hAnsi="Microsoft YaHei" w:eastAsia="Microsoft YaHei" w:cs="Microsoft YaHei"/>
        </w:rPr>
      </w:pPr>
      <w:r>
        <w:rPr>
          <w:color w:val="1456F0"/>
          <w:spacing w:val="-3"/>
        </w:rPr>
        <w:t>1.  </w:t>
      </w:r>
      <w:r>
        <w:rPr>
          <w:rFonts w:ascii="Microsoft YaHei" w:hAnsi="Microsoft YaHei" w:eastAsia="Microsoft YaHei" w:cs="Microsoft YaHei"/>
          <w:color w:val="1F2329"/>
          <w:spacing w:val="-3"/>
        </w:rPr>
        <w:t>权重共享的概念</w:t>
      </w:r>
    </w:p>
    <w:p>
      <w:pPr>
        <w:ind w:left="10" w:right="464" w:hanging="5"/>
        <w:spacing w:before="194" w:line="22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权重共享是指在模型的不同层之间复⽤相同的参数。这可以减少模型的总体参数数量</w:t>
      </w:r>
      <w:r>
        <w:rPr>
          <w:rFonts w:ascii="Microsoft YaHei" w:hAnsi="Microsoft YaHei" w:eastAsia="Microsoft YaHei" w:cs="Microsoft YaHei"/>
          <w:sz w:val="24"/>
          <w:szCs w:val="24"/>
          <w:color w:val="1F2329"/>
          <w:spacing w:val="-34"/>
        </w:rPr>
        <w:t xml:space="preserve"> </w:t>
      </w:r>
      <w:r>
        <w:rPr>
          <w:rFonts w:ascii="Microsoft YaHei" w:hAnsi="Microsoft YaHei" w:eastAsia="Microsoft YaHei" w:cs="Microsoft YaHei"/>
          <w:sz w:val="24"/>
          <w:szCs w:val="24"/>
          <w:color w:val="1F2329"/>
          <w:spacing w:val="-1"/>
        </w:rPr>
        <w:t>，并使得模型在</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训练时更容易学习。</w:t>
      </w:r>
    </w:p>
    <w:p>
      <w:pPr>
        <w:pStyle w:val="BodyText"/>
        <w:ind w:left="39"/>
        <w:spacing w:before="124" w:line="203" w:lineRule="auto"/>
        <w:rPr>
          <w:rFonts w:ascii="Microsoft YaHei" w:hAnsi="Microsoft YaHei" w:eastAsia="Microsoft YaHei" w:cs="Microsoft YaHei"/>
        </w:rPr>
      </w:pPr>
      <w:r>
        <w:rPr>
          <w:color w:val="1456F0"/>
          <w:spacing w:val="6"/>
        </w:rPr>
        <w:t>2.  </w:t>
      </w:r>
      <w:r>
        <w:rPr>
          <w:rFonts w:ascii="Microsoft YaHei" w:hAnsi="Microsoft YaHei" w:eastAsia="Microsoft YaHei" w:cs="Microsoft YaHei"/>
          <w:color w:val="1F2329"/>
          <w:spacing w:val="6"/>
        </w:rPr>
        <w:t>在</w:t>
      </w:r>
      <w:r>
        <w:rPr>
          <w:color w:val="1F2329"/>
        </w:rPr>
        <w:t>Transformer</w:t>
      </w:r>
      <w:r>
        <w:rPr>
          <w:rFonts w:ascii="Microsoft YaHei" w:hAnsi="Microsoft YaHei" w:eastAsia="Microsoft YaHei" w:cs="Microsoft YaHei"/>
          <w:color w:val="1F2329"/>
          <w:spacing w:val="6"/>
        </w:rPr>
        <w:t>中的应⽤</w:t>
      </w:r>
    </w:p>
    <w:p>
      <w:pPr>
        <w:pStyle w:val="BodyText"/>
        <w:ind w:left="10"/>
        <w:spacing w:before="161" w:line="203" w:lineRule="auto"/>
        <w:rPr>
          <w:rFonts w:ascii="Microsoft YaHei" w:hAnsi="Microsoft YaHei" w:eastAsia="Microsoft YaHei" w:cs="Microsoft YaHei"/>
        </w:rPr>
      </w:pPr>
      <w:r>
        <w:rPr>
          <w:rFonts w:ascii="Microsoft YaHei" w:hAnsi="Microsoft YaHei" w:eastAsia="Microsoft YaHei" w:cs="Microsoft YaHei"/>
          <w:color w:val="1F2329"/>
        </w:rPr>
        <w:t>在</w:t>
      </w:r>
      <w:r>
        <w:rPr>
          <w:color w:val="1F2329"/>
        </w:rPr>
        <w:t>Transformer</w:t>
      </w:r>
      <w:r>
        <w:rPr>
          <w:rFonts w:ascii="Microsoft YaHei" w:hAnsi="Microsoft YaHei" w:eastAsia="Microsoft YaHei" w:cs="Microsoft YaHei"/>
          <w:color w:val="1F2329"/>
        </w:rPr>
        <w:t>中</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rPr>
        <w:t>，权重共享主要体现在以下⼏个⽅⾯：</w:t>
      </w:r>
    </w:p>
    <w:p>
      <w:pPr>
        <w:pStyle w:val="BodyText"/>
        <w:ind w:left="5" w:right="320" w:firstLine="5"/>
        <w:spacing w:before="163" w:line="224" w:lineRule="auto"/>
        <w:rPr>
          <w:rFonts w:ascii="Microsoft YaHei" w:hAnsi="Microsoft YaHei" w:eastAsia="Microsoft YaHei" w:cs="Microsoft YaHei"/>
        </w:rPr>
      </w:pPr>
      <w:r>
        <w:rPr>
          <w:rFonts w:ascii="Microsoft YaHei" w:hAnsi="Microsoft YaHei" w:eastAsia="Microsoft YaHei" w:cs="Microsoft YaHei"/>
          <w:color w:val="1F2329"/>
          <w:spacing w:val="5"/>
        </w:rPr>
        <w:t>嵌⼊层和输出层：</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5"/>
        </w:rPr>
        <w:t>常⻅的做法是共享词嵌⼊层（</w:t>
      </w:r>
      <w:r>
        <w:rPr>
          <w:color w:val="1F2329"/>
        </w:rPr>
        <w:t>embedding</w:t>
      </w:r>
      <w:r>
        <w:rPr>
          <w:color w:val="1F2329"/>
          <w:spacing w:val="5"/>
        </w:rPr>
        <w:t xml:space="preserve"> </w:t>
      </w:r>
      <w:r>
        <w:rPr>
          <w:color w:val="1F2329"/>
        </w:rPr>
        <w:t>layer</w:t>
      </w:r>
      <w:r>
        <w:rPr>
          <w:rFonts w:ascii="Microsoft YaHei" w:hAnsi="Microsoft YaHei" w:eastAsia="Microsoft YaHei" w:cs="Microsoft YaHei"/>
          <w:color w:val="1F2329"/>
          <w:spacing w:val="5"/>
        </w:rPr>
        <w:t>）和输出层（</w:t>
      </w:r>
      <w:r>
        <w:rPr>
          <w:color w:val="1F2329"/>
        </w:rPr>
        <w:t>output</w:t>
      </w:r>
      <w:r>
        <w:rPr>
          <w:color w:val="1F2329"/>
          <w:spacing w:val="5"/>
        </w:rPr>
        <w:t xml:space="preserve"> </w:t>
      </w:r>
      <w:r>
        <w:rPr>
          <w:color w:val="1F2329"/>
        </w:rPr>
        <w:t>layer</w:t>
      </w:r>
      <w:r>
        <w:rPr>
          <w:rFonts w:ascii="Microsoft YaHei" w:hAnsi="Microsoft YaHei" w:eastAsia="Microsoft YaHei" w:cs="Microsoft YaHei"/>
          <w:color w:val="1F2329"/>
          <w:spacing w:val="5"/>
        </w:rPr>
        <w:t>）</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5"/>
        </w:rPr>
        <w:t>之间的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权重。这意味着在⽣成词汇的概率分布时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，使⽤</w:t>
      </w:r>
      <w:r>
        <w:rPr>
          <w:rFonts w:ascii="Microsoft YaHei" w:hAnsi="Microsoft YaHei" w:eastAsia="Microsoft YaHei" w:cs="Microsoft YaHei"/>
          <w:color w:val="1F2329"/>
          <w:spacing w:val="-2"/>
        </w:rPr>
        <w:t>的嵌⼊矩阵和线性层是相同的。这样可以有效地利⽤</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已经学习到的词向量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，并且减少了参数量。具体来说</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，如果嵌⼊矩</w:t>
      </w:r>
      <w:r>
        <w:rPr>
          <w:rFonts w:ascii="Microsoft YaHei" w:hAnsi="Microsoft YaHei" w:eastAsia="Microsoft YaHei" w:cs="Microsoft YaHei"/>
          <w:color w:val="1F2329"/>
          <w:spacing w:val="-3"/>
        </w:rPr>
        <w:t>阵 </w:t>
      </w:r>
      <w:r>
        <w:rPr>
          <w:color w:val="1F2329"/>
          <w:spacing w:val="-3"/>
        </w:rPr>
        <w:t>(W_e) </w:t>
      </w:r>
      <w:r>
        <w:rPr>
          <w:rFonts w:ascii="Microsoft YaHei" w:hAnsi="Microsoft YaHei" w:eastAsia="Microsoft YaHei" w:cs="Microsoft YaHei"/>
          <w:color w:val="1F2329"/>
          <w:spacing w:val="-3"/>
        </w:rPr>
        <w:t>⽤于将输⼊标记转换为嵌</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⼊表⽰</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3"/>
        </w:rPr>
        <w:t>，则同样的矩阵也可以⽤于输出层：</w:t>
      </w:r>
    </w:p>
    <w:p>
      <w:pPr>
        <w:ind w:firstLine="3555"/>
        <w:spacing w:before="187" w:line="1005" w:lineRule="exact"/>
        <w:rPr/>
      </w:pPr>
      <w:r>
        <w:rPr>
          <w:position w:val="-20"/>
        </w:rPr>
        <w:drawing>
          <wp:inline distT="0" distB="0" distL="0" distR="0">
            <wp:extent cx="2324100" cy="638175"/>
            <wp:effectExtent l="0" t="0" r="0" b="0"/>
            <wp:docPr id="416" name="IM 416"/>
            <wp:cNvGraphicFramePr/>
            <a:graphic>
              <a:graphicData uri="http://schemas.openxmlformats.org/drawingml/2006/picture">
                <pic:pic>
                  <pic:nvPicPr>
                    <pic:cNvPr id="416" name="IM 416"/>
                    <pic:cNvPicPr/>
                  </pic:nvPicPr>
                  <pic:blipFill>
                    <a:blip r:embed="rId164"/>
                    <a:stretch>
                      <a:fillRect/>
                    </a:stretch>
                  </pic:blipFill>
                  <pic:spPr>
                    <a:xfrm rot="0">
                      <a:off x="0" y="0"/>
                      <a:ext cx="2324100" cy="638175"/>
                    </a:xfrm>
                    <a:prstGeom prst="rect">
                      <a:avLst/>
                    </a:prstGeom>
                  </pic:spPr>
                </pic:pic>
              </a:graphicData>
            </a:graphic>
          </wp:inline>
        </w:drawing>
      </w:r>
    </w:p>
    <w:p>
      <w:pPr>
        <w:pStyle w:val="BodyText"/>
        <w:ind w:left="9" w:right="289"/>
        <w:spacing w:before="313" w:line="223" w:lineRule="auto"/>
        <w:rPr>
          <w:rFonts w:ascii="Microsoft YaHei" w:hAnsi="Microsoft YaHei" w:eastAsia="Microsoft YaHei" w:cs="Microsoft YaHei"/>
        </w:rPr>
      </w:pPr>
      <w:r>
        <w:rPr>
          <w:rFonts w:ascii="Microsoft YaHei" w:hAnsi="Microsoft YaHei" w:eastAsia="Microsoft YaHei" w:cs="Microsoft YaHei"/>
          <w:color w:val="1F2329"/>
        </w:rPr>
        <w:t>位置编码的权重共享：在</w:t>
      </w:r>
      <w:r>
        <w:rPr>
          <w:color w:val="1F2329"/>
        </w:rPr>
        <w:t>Transformer</w:t>
      </w:r>
      <w:r>
        <w:rPr>
          <w:rFonts w:ascii="Microsoft YaHei" w:hAnsi="Microsoft YaHei" w:eastAsia="Microsoft YaHei" w:cs="Microsoft YaHei"/>
          <w:color w:val="1F2329"/>
        </w:rPr>
        <w:t>中</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，位置编码通常是通过学习的固定向量来</w:t>
      </w:r>
      <w:r>
        <w:rPr>
          <w:rFonts w:ascii="Microsoft YaHei" w:hAnsi="Microsoft YaHei" w:eastAsia="Microsoft YaHei" w:cs="Microsoft YaHei"/>
          <w:color w:val="1F2329"/>
          <w:spacing w:val="-1"/>
        </w:rPr>
        <w:t>实现的</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，这些向量与</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输⼊的词嵌⼊相加以表⽰单词在序列中的位置信息。在编码器和解码器中</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，可以共享相同的位置编码</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矩阵</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，这样不同位置的输⼊在不同层之间可以有相同</w:t>
      </w:r>
      <w:r>
        <w:rPr>
          <w:rFonts w:ascii="Microsoft YaHei" w:hAnsi="Microsoft YaHei" w:eastAsia="Microsoft YaHei" w:cs="Microsoft YaHei"/>
          <w:color w:val="1F2329"/>
          <w:spacing w:val="-3"/>
        </w:rPr>
        <w:t>的表⽰。</w:t>
      </w:r>
    </w:p>
    <w:p>
      <w:pPr>
        <w:pStyle w:val="BodyText"/>
        <w:ind w:left="8" w:right="464" w:firstLine="1"/>
        <w:spacing w:before="145" w:line="227" w:lineRule="auto"/>
        <w:rPr>
          <w:rFonts w:ascii="Microsoft YaHei" w:hAnsi="Microsoft YaHei" w:eastAsia="Microsoft YaHei" w:cs="Microsoft YaHei"/>
        </w:rPr>
      </w:pPr>
      <w:r>
        <w:rPr>
          <w:rFonts w:ascii="Microsoft YaHei" w:hAnsi="Microsoft YaHei" w:eastAsia="Microsoft YaHei" w:cs="Microsoft YaHei"/>
          <w:color w:val="1F2329"/>
          <w:spacing w:val="-2"/>
        </w:rPr>
        <w:t>编码器和解码器的词嵌⼊权重共享：在机器翻译任务中</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2"/>
        </w:rPr>
        <w:t>，源语⾔和⽬标语⾔虽然不同</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，但它们可以共</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⽤⼀个⼤型的词表</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1"/>
        </w:rPr>
        <w:t>，尤其是考虑到⼀些词汇如数字、标点符号等在多种语⾔中是通⽤的。这使得源语</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rPr>
        <w:t>⾔和⽬标语⾔的</w:t>
      </w:r>
      <w:r>
        <w:rPr>
          <w:color w:val="1F2329"/>
        </w:rPr>
        <w:t>Embedding</w:t>
      </w:r>
      <w:r>
        <w:rPr>
          <w:rFonts w:ascii="Microsoft YaHei" w:hAnsi="Microsoft YaHei" w:eastAsia="Microsoft YaHei" w:cs="Microsoft YaHei"/>
          <w:color w:val="1F2329"/>
        </w:rPr>
        <w:t>层可以共享权重。</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rPr>
        <w:t>当使⽤</w:t>
      </w:r>
      <w:r>
        <w:rPr>
          <w:color w:val="1F2329"/>
        </w:rPr>
        <w:t>BPE</w:t>
      </w:r>
      <w:r>
        <w:rPr>
          <w:rFonts w:ascii="Microsoft YaHei" w:hAnsi="Microsoft YaHei" w:eastAsia="Microsoft YaHei" w:cs="Microsoft YaHei"/>
          <w:color w:val="1F2329"/>
        </w:rPr>
        <w:t>（</w:t>
      </w:r>
      <w:r>
        <w:rPr>
          <w:rFonts w:ascii="Microsoft YaHei" w:hAnsi="Microsoft YaHei" w:eastAsia="Microsoft YaHei" w:cs="Microsoft YaHei"/>
          <w:color w:val="1F2329"/>
          <w:spacing w:val="-36"/>
        </w:rPr>
        <w:t xml:space="preserve"> </w:t>
      </w:r>
      <w:r>
        <w:rPr>
          <w:color w:val="1F2329"/>
        </w:rPr>
        <w:t>Byte Pair Encoding</w:t>
      </w:r>
      <w:r>
        <w:rPr>
          <w:rFonts w:ascii="Microsoft YaHei" w:hAnsi="Microsoft YaHei" w:eastAsia="Microsoft YaHei" w:cs="Microsoft YaHei"/>
          <w:color w:val="1F2329"/>
        </w:rPr>
        <w:t>）这样的⼦词</w:t>
      </w:r>
    </w:p>
    <w:p>
      <w:pPr>
        <w:pStyle w:val="BodyText"/>
        <w:ind w:left="43" w:right="442" w:firstLine="3"/>
        <w:spacing w:before="2" w:line="214" w:lineRule="auto"/>
        <w:rPr>
          <w:rFonts w:ascii="Microsoft YaHei" w:hAnsi="Microsoft YaHei" w:eastAsia="Microsoft YaHei" w:cs="Microsoft YaHei"/>
        </w:rPr>
      </w:pPr>
      <w:r>
        <w:rPr>
          <w:rFonts w:ascii="Microsoft YaHei" w:hAnsi="Microsoft YaHei" w:eastAsia="Microsoft YaHei" w:cs="Microsoft YaHei"/>
          <w:color w:val="1F2329"/>
          <w:spacing w:val="-1"/>
        </w:rPr>
        <w:t>（</w:t>
      </w:r>
      <w:r>
        <w:rPr>
          <w:color w:val="1F2329"/>
          <w:spacing w:val="-1"/>
        </w:rPr>
        <w:t>subword</w:t>
      </w:r>
      <w:r>
        <w:rPr>
          <w:rFonts w:ascii="Microsoft YaHei" w:hAnsi="Microsoft YaHei" w:eastAsia="Microsoft YaHei" w:cs="Microsoft YaHei"/>
          <w:color w:val="1F2329"/>
          <w:spacing w:val="-1"/>
        </w:rPr>
        <w:t>）编码技术时</w:t>
      </w:r>
      <w:r>
        <w:rPr>
          <w:rFonts w:ascii="Microsoft YaHei" w:hAnsi="Microsoft YaHei" w:eastAsia="Microsoft YaHei" w:cs="Microsoft YaHei"/>
          <w:color w:val="1F2329"/>
          <w:spacing w:val="-30"/>
        </w:rPr>
        <w:t xml:space="preserve"> </w:t>
      </w:r>
      <w:r>
        <w:rPr>
          <w:rFonts w:ascii="Microsoft YaHei" w:hAnsi="Microsoft YaHei" w:eastAsia="Microsoft YaHei" w:cs="Microsoft YaHei"/>
          <w:color w:val="1F2329"/>
          <w:spacing w:val="-1"/>
        </w:rPr>
        <w:t>，最⼩的单元不再是完整的单词</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，⽽是更⼩的⼦词⽚段。英语和德语等同属</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⽇⽿曼语族的语⾔有许多相同的⼦词</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，可以共享相似的语义表⽰</w:t>
      </w:r>
      <w:r>
        <w:rPr>
          <w:rFonts w:ascii="Microsoft YaHei" w:hAnsi="Microsoft YaHei" w:eastAsia="Microsoft YaHei" w:cs="Microsoft YaHei"/>
          <w:color w:val="1F2329"/>
          <w:spacing w:val="-46"/>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3"/>
        </w:rPr>
        <w:t>对于汉语和英语这种差异较⼤的</w:t>
      </w:r>
    </w:p>
    <w:p>
      <w:pPr>
        <w:ind w:firstLine="7704"/>
        <w:spacing w:before="34" w:line="390" w:lineRule="exact"/>
        <w:rPr/>
      </w:pPr>
      <w:r>
        <w:rPr>
          <w:position w:val="-7"/>
        </w:rPr>
        <w:drawing>
          <wp:inline distT="0" distB="0" distL="0" distR="0">
            <wp:extent cx="2108199" cy="247650"/>
            <wp:effectExtent l="0" t="0" r="0" b="0"/>
            <wp:docPr id="418" name="IM 418"/>
            <wp:cNvGraphicFramePr/>
            <a:graphic>
              <a:graphicData uri="http://schemas.openxmlformats.org/drawingml/2006/picture">
                <pic:pic>
                  <pic:nvPicPr>
                    <pic:cNvPr id="418" name="IM 41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ind w:left="12"/>
        <w:spacing w:before="23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语⾔对</w:t>
      </w:r>
      <w:r>
        <w:rPr>
          <w:rFonts w:ascii="Microsoft YaHei" w:hAnsi="Microsoft YaHei" w:eastAsia="Microsoft YaHei" w:cs="Microsoft YaHei"/>
          <w:sz w:val="24"/>
          <w:szCs w:val="24"/>
          <w:color w:val="1F2329"/>
          <w:spacing w:val="-33"/>
        </w:rPr>
        <w:t xml:space="preserve"> </w:t>
      </w:r>
      <w:r>
        <w:rPr>
          <w:rFonts w:ascii="Microsoft YaHei" w:hAnsi="Microsoft YaHei" w:eastAsia="Microsoft YaHei" w:cs="Microsoft YaHei"/>
          <w:sz w:val="24"/>
          <w:szCs w:val="24"/>
          <w:color w:val="1F2329"/>
          <w:spacing w:val="-3"/>
        </w:rPr>
        <w:t>，共享的语义可能较少</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，共享权重的意义不是很⼤。然⽽</w:t>
      </w:r>
      <w:r>
        <w:rPr>
          <w:rFonts w:ascii="Microsoft YaHei" w:hAnsi="Microsoft YaHei" w:eastAsia="Microsoft YaHei" w:cs="Microsoft YaHei"/>
          <w:sz w:val="24"/>
          <w:szCs w:val="24"/>
          <w:color w:val="1F2329"/>
          <w:spacing w:val="-26"/>
        </w:rPr>
        <w:t xml:space="preserve"> </w:t>
      </w:r>
      <w:r>
        <w:rPr>
          <w:rFonts w:ascii="Microsoft YaHei" w:hAnsi="Microsoft YaHei" w:eastAsia="Microsoft YaHei" w:cs="Microsoft YaHei"/>
          <w:sz w:val="24"/>
          <w:szCs w:val="24"/>
          <w:color w:val="1F2329"/>
          <w:spacing w:val="-3"/>
        </w:rPr>
        <w:t>，共享词表会导致词表规模显著增</w:t>
      </w:r>
    </w:p>
    <w:p>
      <w:pPr>
        <w:pStyle w:val="BodyText"/>
        <w:ind w:left="11" w:right="280"/>
        <w:spacing w:before="72" w:line="215" w:lineRule="auto"/>
        <w:rPr>
          <w:rFonts w:ascii="Microsoft YaHei" w:hAnsi="Microsoft YaHei" w:eastAsia="Microsoft YaHei" w:cs="Microsoft YaHei"/>
        </w:rPr>
      </w:pPr>
      <w:r>
        <w:rPr>
          <w:rFonts w:ascii="Microsoft YaHei" w:hAnsi="Microsoft YaHei" w:eastAsia="Microsoft YaHei" w:cs="Microsoft YaHei"/>
          <w:color w:val="1F2329"/>
          <w:spacing w:val="-2"/>
        </w:rPr>
        <w:t>加</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，这可能增加</w:t>
      </w:r>
      <w:r>
        <w:rPr>
          <w:color w:val="1F2329"/>
          <w:spacing w:val="-2"/>
        </w:rPr>
        <w:t>softmax</w:t>
      </w:r>
      <w:r>
        <w:rPr>
          <w:rFonts w:ascii="Microsoft YaHei" w:hAnsi="Microsoft YaHei" w:eastAsia="Microsoft YaHei" w:cs="Microsoft YaHei"/>
          <w:color w:val="1F2329"/>
          <w:spacing w:val="-2"/>
        </w:rPr>
        <w:t>层的计算负担</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，影响模型的训练速度和推理效率。</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spacing w:val="-2"/>
        </w:rPr>
        <w:t>因此</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，在实际应⽤中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，是否</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进⾏权重共享需要权衡模型的性能提升与计算资源的消耗。</w:t>
      </w:r>
    </w:p>
    <w:p>
      <w:pPr>
        <w:ind w:left="9" w:right="464"/>
        <w:spacing w:before="160" w:line="227"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解码器⾃注意⼒中的权重共享：在解码器的⾃注意⼒层中</w:t>
      </w:r>
      <w:r>
        <w:rPr>
          <w:rFonts w:ascii="Microsoft YaHei" w:hAnsi="Microsoft YaHei" w:eastAsia="Microsoft YaHei" w:cs="Microsoft YaHei"/>
          <w:sz w:val="24"/>
          <w:szCs w:val="24"/>
          <w:color w:val="1F2329"/>
          <w:spacing w:val="-26"/>
        </w:rPr>
        <w:t xml:space="preserve"> </w:t>
      </w:r>
      <w:r>
        <w:rPr>
          <w:rFonts w:ascii="Microsoft YaHei" w:hAnsi="Microsoft YaHei" w:eastAsia="Microsoft YaHei" w:cs="Microsoft YaHei"/>
          <w:sz w:val="24"/>
          <w:szCs w:val="24"/>
          <w:color w:val="1F2329"/>
          <w:spacing w:val="-2"/>
        </w:rPr>
        <w:t>，可能会采⽤权重共享策略</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，即使⽤相同的</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查询、键和值的权重矩阵。这种共享可以提⾼模型的效率</w:t>
      </w:r>
      <w:r>
        <w:rPr>
          <w:rFonts w:ascii="Microsoft YaHei" w:hAnsi="Microsoft YaHei" w:eastAsia="Microsoft YaHei" w:cs="Microsoft YaHei"/>
          <w:sz w:val="24"/>
          <w:szCs w:val="24"/>
          <w:color w:val="1F2329"/>
          <w:spacing w:val="-26"/>
        </w:rPr>
        <w:t xml:space="preserve"> </w:t>
      </w:r>
      <w:r>
        <w:rPr>
          <w:rFonts w:ascii="Microsoft YaHei" w:hAnsi="Microsoft YaHei" w:eastAsia="Microsoft YaHei" w:cs="Microsoft YaHei"/>
          <w:sz w:val="24"/>
          <w:szCs w:val="24"/>
          <w:color w:val="1F2329"/>
          <w:spacing w:val="-2"/>
        </w:rPr>
        <w:t>，减少参数数量</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，并且可以使模型更容易训</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5"/>
        </w:rPr>
        <w:t>练。</w:t>
      </w:r>
    </w:p>
    <w:p>
      <w:pPr>
        <w:pStyle w:val="BodyText"/>
        <w:ind w:left="13" w:right="475" w:hanging="1"/>
        <w:spacing w:before="123" w:line="215" w:lineRule="auto"/>
        <w:rPr>
          <w:rFonts w:ascii="Microsoft YaHei" w:hAnsi="Microsoft YaHei" w:eastAsia="Microsoft YaHei" w:cs="Microsoft YaHei"/>
        </w:rPr>
      </w:pPr>
      <w:r>
        <w:rPr>
          <w:rFonts w:ascii="Microsoft YaHei" w:hAnsi="Microsoft YaHei" w:eastAsia="Microsoft YaHei" w:cs="Microsoft YaHei"/>
          <w:color w:val="1F2329"/>
        </w:rPr>
        <w:t>其他层的部分权重共享： 在⼀些变体的</w:t>
      </w:r>
      <w:r>
        <w:rPr>
          <w:color w:val="1F2329"/>
        </w:rPr>
        <w:t>Trans</w:t>
      </w:r>
      <w:r>
        <w:rPr>
          <w:color w:val="1F2329"/>
          <w:spacing w:val="-1"/>
        </w:rPr>
        <w:t>former</w:t>
      </w:r>
      <w:r>
        <w:rPr>
          <w:rFonts w:ascii="Microsoft YaHei" w:hAnsi="Microsoft YaHei" w:eastAsia="Microsoft YaHei" w:cs="Microsoft YaHei"/>
          <w:color w:val="1F2329"/>
          <w:spacing w:val="-1"/>
        </w:rPr>
        <w:t>模型中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，还可能会实现其他层的权重共享</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，⽐如</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部分的前馈神经⽹络层或者特定的注意⼒头部。</w:t>
      </w:r>
    </w:p>
    <w:p>
      <w:pPr>
        <w:pStyle w:val="BodyText"/>
        <w:ind w:firstLine="1"/>
        <w:spacing w:before="239" w:line="555" w:lineRule="exact"/>
        <w:rPr/>
      </w:pPr>
      <w:r>
        <w:rPr>
          <w:position w:val="-11"/>
        </w:rPr>
        <w:pict>
          <v:group id="_x0000_s584" style="mso-position-vertical-relative:line;mso-position-horizontal-relative:char;width:538.5pt;height:27.75pt;" filled="false" stroked="false" coordsize="10770,555" coordorigin="0,0">
            <v:shape id="_x0000_s586" style="position:absolute;left:0;top:0;width:10770;height:555;" filled="false" stroked="false" type="#_x0000_t75">
              <v:imagedata o:title="" r:id="rId165"/>
            </v:shape>
            <v:shape id="_x0000_s588" style="position:absolute;left:-20;top:-20;width:10810;height:595;" filled="false" stroked="false" type="#_x0000_t202">
              <v:fill on="false"/>
              <v:stroke on="false"/>
              <v:path/>
              <v:imagedata o:title=""/>
              <o:lock v:ext="edit" aspectratio="false"/>
              <v:textbox inset="0mm,0mm,0mm,0mm">
                <w:txbxContent>
                  <w:p>
                    <w:pPr>
                      <w:ind w:left="62"/>
                      <w:spacing w:before="133" w:line="184" w:lineRule="auto"/>
                      <w:rPr>
                        <w:rFonts w:ascii="Microsoft YaHei" w:hAnsi="Microsoft YaHei" w:eastAsia="Microsoft YaHei" w:cs="Microsoft YaHei"/>
                        <w:sz w:val="33"/>
                        <w:szCs w:val="33"/>
                      </w:rPr>
                    </w:pPr>
                    <w:r>
                      <w:rPr>
                        <w:rFonts w:ascii="Arial" w:hAnsi="Arial" w:eastAsia="Arial" w:cs="Arial"/>
                        <w:sz w:val="33"/>
                        <w:szCs w:val="33"/>
                        <w:color w:val="1456F0"/>
                      </w:rPr>
                      <w:t>27.</w:t>
                    </w:r>
                    <w:r>
                      <w:rPr>
                        <w:rFonts w:ascii="Arial" w:hAnsi="Arial" w:eastAsia="Arial" w:cs="Arial"/>
                        <w:sz w:val="33"/>
                        <w:szCs w:val="33"/>
                        <w:color w:val="1456F0"/>
                        <w:spacing w:val="35"/>
                      </w:rPr>
                      <w:t xml:space="preserve"> </w:t>
                    </w:r>
                    <w:r>
                      <w:rPr>
                        <w:rFonts w:ascii="Microsoft YaHei" w:hAnsi="Microsoft YaHei" w:eastAsia="Microsoft YaHei" w:cs="Microsoft YaHei"/>
                        <w:sz w:val="33"/>
                        <w:szCs w:val="33"/>
                        <w:color w:val="D83931"/>
                      </w:rPr>
                      <w:t>介绍⼀下</w:t>
                    </w:r>
                    <w:r>
                      <w:rPr>
                        <w:rFonts w:ascii="Arial" w:hAnsi="Arial" w:eastAsia="Arial" w:cs="Arial"/>
                        <w:sz w:val="33"/>
                        <w:szCs w:val="33"/>
                        <w:color w:val="D83931"/>
                      </w:rPr>
                      <w:t>VLLM</w:t>
                    </w:r>
                    <w:r>
                      <w:rPr>
                        <w:rFonts w:ascii="Microsoft YaHei" w:hAnsi="Microsoft YaHei" w:eastAsia="Microsoft YaHei" w:cs="Microsoft YaHei"/>
                        <w:sz w:val="33"/>
                        <w:szCs w:val="33"/>
                        <w:color w:val="D83931"/>
                      </w:rPr>
                      <w:t>的加速⽅法</w:t>
                    </w:r>
                  </w:p>
                </w:txbxContent>
              </v:textbox>
            </v:shape>
          </v:group>
        </w:pict>
      </w:r>
    </w:p>
    <w:p>
      <w:pPr>
        <w:pStyle w:val="BodyText"/>
        <w:ind w:left="5" w:right="376" w:hanging="5"/>
        <w:spacing w:before="150" w:line="216" w:lineRule="auto"/>
        <w:shd w:val="clear" w:fill="FEF1F1"/>
        <w:rPr>
          <w:rFonts w:ascii="Microsoft YaHei" w:hAnsi="Microsoft YaHei" w:eastAsia="Microsoft YaHei" w:cs="Microsoft YaHei"/>
        </w:rPr>
      </w:pPr>
      <w:r>
        <w:rPr>
          <w:color w:val="D83931"/>
        </w:rPr>
        <w:t>VLLM</w:t>
      </w:r>
      <w:r>
        <w:rPr>
          <w:color w:val="D83931"/>
          <w:spacing w:val="9"/>
        </w:rPr>
        <w:t xml:space="preserve"> (</w:t>
      </w:r>
      <w:r>
        <w:rPr>
          <w:color w:val="D83931"/>
        </w:rPr>
        <w:t>Versatile</w:t>
      </w:r>
      <w:r>
        <w:rPr>
          <w:color w:val="D83931"/>
          <w:spacing w:val="9"/>
        </w:rPr>
        <w:t xml:space="preserve"> </w:t>
      </w:r>
      <w:r>
        <w:rPr>
          <w:color w:val="D83931"/>
        </w:rPr>
        <w:t>Large</w:t>
      </w:r>
      <w:r>
        <w:rPr>
          <w:color w:val="D83931"/>
          <w:spacing w:val="9"/>
        </w:rPr>
        <w:t xml:space="preserve"> </w:t>
      </w:r>
      <w:r>
        <w:rPr>
          <w:color w:val="D83931"/>
        </w:rPr>
        <w:t>Language</w:t>
      </w:r>
      <w:r>
        <w:rPr>
          <w:color w:val="D83931"/>
          <w:spacing w:val="9"/>
        </w:rPr>
        <w:t xml:space="preserve"> </w:t>
      </w:r>
      <w:r>
        <w:rPr>
          <w:color w:val="D83931"/>
        </w:rPr>
        <w:t>Model</w:t>
      </w:r>
      <w:r>
        <w:rPr>
          <w:color w:val="D83931"/>
          <w:spacing w:val="9"/>
        </w:rPr>
        <w:t>)</w:t>
      </w:r>
      <w:r>
        <w:rPr>
          <w:rFonts w:ascii="Microsoft YaHei" w:hAnsi="Microsoft YaHei" w:eastAsia="Microsoft YaHei" w:cs="Microsoft YaHei"/>
          <w:color w:val="D83931"/>
          <w:spacing w:val="9"/>
        </w:rPr>
        <w:t>是⼀个专⻔为⼤规模语⾔模型 </w:t>
      </w:r>
      <w:r>
        <w:rPr>
          <w:color w:val="D83931"/>
          <w:spacing w:val="9"/>
        </w:rPr>
        <w:t>(</w:t>
      </w:r>
      <w:r>
        <w:rPr>
          <w:color w:val="D83931"/>
        </w:rPr>
        <w:t>LLM</w:t>
      </w:r>
      <w:r>
        <w:rPr>
          <w:color w:val="D83931"/>
          <w:spacing w:val="9"/>
        </w:rPr>
        <w:t>) </w:t>
      </w:r>
      <w:r>
        <w:rPr>
          <w:rFonts w:ascii="Microsoft YaHei" w:hAnsi="Microsoft YaHei" w:eastAsia="Microsoft YaHei" w:cs="Microsoft YaHei"/>
          <w:color w:val="D83931"/>
          <w:spacing w:val="9"/>
        </w:rPr>
        <w:t>推理</w:t>
      </w:r>
      <w:r>
        <w:rPr>
          <w:rFonts w:ascii="Microsoft YaHei" w:hAnsi="Microsoft YaHei" w:eastAsia="Microsoft YaHei" w:cs="Microsoft YaHei"/>
          <w:color w:val="D83931"/>
          <w:spacing w:val="8"/>
        </w:rPr>
        <w:t>设计的开源加速</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3"/>
        </w:rPr>
        <w:t>框架</w:t>
      </w:r>
      <w:r>
        <w:rPr>
          <w:rFonts w:ascii="Microsoft YaHei" w:hAnsi="Microsoft YaHei" w:eastAsia="Microsoft YaHei" w:cs="Microsoft YaHei"/>
          <w:color w:val="D83931"/>
          <w:spacing w:val="-17"/>
        </w:rPr>
        <w:t xml:space="preserve"> </w:t>
      </w:r>
      <w:r>
        <w:rPr>
          <w:rFonts w:ascii="Microsoft YaHei" w:hAnsi="Microsoft YaHei" w:eastAsia="Microsoft YaHei" w:cs="Microsoft YaHei"/>
          <w:color w:val="D83931"/>
          <w:spacing w:val="-3"/>
        </w:rPr>
        <w:t>，通过创新的内存管理和并⾏化技术</w:t>
      </w:r>
      <w:r>
        <w:rPr>
          <w:rFonts w:ascii="Microsoft YaHei" w:hAnsi="Microsoft YaHei" w:eastAsia="Microsoft YaHei" w:cs="Microsoft YaHei"/>
          <w:color w:val="D83931"/>
          <w:spacing w:val="-32"/>
        </w:rPr>
        <w:t xml:space="preserve"> </w:t>
      </w:r>
      <w:r>
        <w:rPr>
          <w:rFonts w:ascii="Microsoft YaHei" w:hAnsi="Microsoft YaHei" w:eastAsia="Microsoft YaHei" w:cs="Microsoft YaHei"/>
          <w:color w:val="D83931"/>
          <w:spacing w:val="-3"/>
        </w:rPr>
        <w:t>，显著提⾼了推理速度和吞吐量。</w:t>
      </w:r>
    </w:p>
    <w:p>
      <w:pPr>
        <w:pStyle w:val="BodyText"/>
        <w:ind w:left="17" w:right="449" w:hanging="7"/>
        <w:spacing w:before="156" w:line="219" w:lineRule="auto"/>
        <w:rPr>
          <w:rFonts w:ascii="Microsoft YaHei" w:hAnsi="Microsoft YaHei" w:eastAsia="Microsoft YaHei" w:cs="Microsoft YaHei"/>
        </w:rPr>
      </w:pPr>
      <w:r>
        <w:rPr>
          <w:rFonts w:ascii="Microsoft YaHei" w:hAnsi="Microsoft YaHei" w:eastAsia="Microsoft YaHei" w:cs="Microsoft YaHei"/>
          <w:color w:val="1F2329"/>
        </w:rPr>
        <w:t>其中</w:t>
      </w:r>
      <w:r>
        <w:rPr>
          <w:rFonts w:ascii="Microsoft YaHei" w:hAnsi="Microsoft YaHei" w:eastAsia="Microsoft YaHei" w:cs="Microsoft YaHei"/>
          <w:color w:val="1F2329"/>
          <w:spacing w:val="-18"/>
        </w:rPr>
        <w:t xml:space="preserve"> </w:t>
      </w:r>
      <w:r>
        <w:rPr>
          <w:rFonts w:ascii="Microsoft YaHei" w:hAnsi="Microsoft YaHei" w:eastAsia="Microsoft YaHei" w:cs="Microsoft YaHei"/>
          <w:color w:val="1F2329"/>
        </w:rPr>
        <w:t>，</w:t>
      </w:r>
      <w:r>
        <w:rPr>
          <w:color w:val="1F2329"/>
        </w:rPr>
        <w:t>PagedAttention</w:t>
      </w:r>
      <w:r>
        <w:rPr>
          <w:rFonts w:ascii="Microsoft YaHei" w:hAnsi="Microsoft YaHei" w:eastAsia="Microsoft YaHei" w:cs="Microsoft YaHei"/>
          <w:color w:val="1F2329"/>
        </w:rPr>
        <w:t>是</w:t>
      </w:r>
      <w:r>
        <w:rPr>
          <w:rFonts w:ascii="Microsoft YaHei" w:hAnsi="Microsoft YaHei" w:eastAsia="Microsoft YaHei" w:cs="Microsoft YaHei"/>
          <w:color w:val="1F2329"/>
          <w:spacing w:val="-17"/>
        </w:rPr>
        <w:t xml:space="preserve"> </w:t>
      </w:r>
      <w:r>
        <w:rPr>
          <w:color w:val="1F2329"/>
        </w:rPr>
        <w:t>VLLM </w:t>
      </w:r>
      <w:r>
        <w:rPr>
          <w:rFonts w:ascii="Microsoft YaHei" w:hAnsi="Microsoft YaHei" w:eastAsia="Microsoft YaHei" w:cs="Microsoft YaHei"/>
          <w:color w:val="1F2329"/>
        </w:rPr>
        <w:t>的核⼼技术</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rPr>
        <w:t>，专⻔⽤于解决 </w:t>
      </w:r>
      <w:r>
        <w:rPr>
          <w:color w:val="1F2329"/>
        </w:rPr>
        <w:t>LLM </w:t>
      </w:r>
      <w:r>
        <w:rPr>
          <w:rFonts w:ascii="Microsoft YaHei" w:hAnsi="Microsoft YaHei" w:eastAsia="Microsoft YaHei" w:cs="Microsoft YaHei"/>
          <w:color w:val="1F2329"/>
        </w:rPr>
        <w:t>推理中的内存瓶颈问题</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rPr>
        <w:t>，尤其是⾃ </w:t>
      </w:r>
      <w:r>
        <w:rPr>
          <w:rFonts w:ascii="Microsoft YaHei" w:hAnsi="Microsoft YaHei" w:eastAsia="Microsoft YaHei" w:cs="Microsoft YaHei"/>
          <w:color w:val="1F2329"/>
          <w:spacing w:val="-2"/>
        </w:rPr>
        <w:t>回归⽣成任务中的键值 </w:t>
      </w:r>
      <w:r>
        <w:rPr>
          <w:color w:val="1F2329"/>
          <w:spacing w:val="-2"/>
        </w:rPr>
        <w:t>(KV) </w:t>
      </w:r>
      <w:r>
        <w:rPr>
          <w:rFonts w:ascii="Microsoft YaHei" w:hAnsi="Microsoft YaHei" w:eastAsia="Microsoft YaHei" w:cs="Microsoft YaHei"/>
          <w:color w:val="1F2329"/>
          <w:spacing w:val="-2"/>
        </w:rPr>
        <w:t>缓存管理。</w:t>
      </w:r>
    </w:p>
    <w:p>
      <w:pPr>
        <w:pStyle w:val="BodyText"/>
        <w:ind w:left="56"/>
        <w:spacing w:before="307" w:line="192" w:lineRule="auto"/>
        <w:rPr>
          <w:rFonts w:ascii="Microsoft YaHei" w:hAnsi="Microsoft YaHei" w:eastAsia="Microsoft YaHei" w:cs="Microsoft YaHei"/>
          <w:sz w:val="30"/>
          <w:szCs w:val="30"/>
        </w:rPr>
      </w:pPr>
      <w:r>
        <w:rPr>
          <w:sz w:val="30"/>
          <w:szCs w:val="30"/>
          <w:color w:val="1456F0"/>
          <w:spacing w:val="37"/>
        </w:rPr>
        <w:t>1.</w:t>
      </w:r>
      <w:r>
        <w:rPr>
          <w:sz w:val="30"/>
          <w:szCs w:val="30"/>
          <w:color w:val="1456F0"/>
          <w:spacing w:val="64"/>
        </w:rPr>
        <w:t xml:space="preserve"> </w:t>
      </w:r>
      <w:r>
        <w:rPr>
          <w:sz w:val="30"/>
          <w:szCs w:val="30"/>
          <w:u w:val="single" w:color="auto"/>
          <w:color w:val="6425D0"/>
        </w:rPr>
        <w:t>PagedAttention</w:t>
      </w:r>
      <w:r>
        <w:rPr>
          <w:sz w:val="30"/>
          <w:szCs w:val="30"/>
          <w:u w:val="single" w:color="auto"/>
          <w:color w:val="6425D0"/>
          <w:spacing w:val="37"/>
        </w:rPr>
        <w:t xml:space="preserve"> </w:t>
      </w:r>
      <w:r>
        <w:rPr>
          <w:rFonts w:ascii="Microsoft YaHei" w:hAnsi="Microsoft YaHei" w:eastAsia="Microsoft YaHei" w:cs="Microsoft YaHei"/>
          <w:sz w:val="30"/>
          <w:szCs w:val="30"/>
          <w:u w:val="single" w:color="auto"/>
          <w:color w:val="6425D0"/>
          <w:spacing w:val="37"/>
        </w:rPr>
        <w:t>机制</w:t>
      </w:r>
    </w:p>
    <w:p>
      <w:pPr>
        <w:pStyle w:val="BodyText"/>
        <w:ind w:left="7" w:right="309" w:firstLine="15"/>
        <w:spacing w:before="155" w:line="220" w:lineRule="auto"/>
        <w:jc w:val="both"/>
        <w:rPr>
          <w:rFonts w:ascii="Microsoft YaHei" w:hAnsi="Microsoft YaHei" w:eastAsia="Microsoft YaHei" w:cs="Microsoft YaHei"/>
        </w:rPr>
      </w:pPr>
      <w:r>
        <w:rPr>
          <w:color w:val="1F2329"/>
        </w:rPr>
        <w:t>PagedAttention</w:t>
      </w:r>
      <w:r>
        <w:rPr>
          <w:color w:val="1F2329"/>
          <w:spacing w:val="3"/>
        </w:rPr>
        <w:t xml:space="preserve"> </w:t>
      </w:r>
      <w:r>
        <w:rPr>
          <w:rFonts w:ascii="Microsoft YaHei" w:hAnsi="Microsoft YaHei" w:eastAsia="Microsoft YaHei" w:cs="Microsoft YaHei"/>
          <w:color w:val="1F2329"/>
          <w:spacing w:val="3"/>
        </w:rPr>
        <w:t>的主要⽬标是⾼效管理注意⼒机制中的 </w:t>
      </w:r>
      <w:r>
        <w:rPr>
          <w:color w:val="2EA121"/>
        </w:rPr>
        <w:t>KV</w:t>
      </w:r>
      <w:r>
        <w:rPr>
          <w:color w:val="2EA121"/>
          <w:spacing w:val="3"/>
        </w:rPr>
        <w:t xml:space="preserve"> </w:t>
      </w:r>
      <w:r>
        <w:rPr>
          <w:color w:val="2EA121"/>
        </w:rPr>
        <w:t>Cache</w:t>
      </w:r>
      <w:r>
        <w:rPr>
          <w:color w:val="2EA121"/>
          <w:spacing w:val="-29"/>
        </w:rPr>
        <w:t xml:space="preserve"> </w:t>
      </w:r>
      <w:r>
        <w:rPr>
          <w:rFonts w:ascii="Microsoft YaHei" w:hAnsi="Microsoft YaHei" w:eastAsia="Microsoft YaHei" w:cs="Microsoft YaHei"/>
          <w:color w:val="1F2329"/>
          <w:spacing w:val="3"/>
        </w:rPr>
        <w:t>，从⽽</w:t>
      </w:r>
      <w:r>
        <w:rPr>
          <w:rFonts w:ascii="Microsoft YaHei" w:hAnsi="Microsoft YaHei" w:eastAsia="Microsoft YaHei" w:cs="Microsoft YaHei"/>
          <w:color w:val="2EA121"/>
          <w:spacing w:val="3"/>
        </w:rPr>
        <w:t>减少内存碎⽚和重复存储</w:t>
      </w:r>
      <w:r>
        <w:rPr>
          <w:rFonts w:ascii="Microsoft YaHei" w:hAnsi="Microsoft YaHei" w:eastAsia="Microsoft YaHei" w:cs="Microsoft YaHei"/>
          <w:color w:val="1F2329"/>
          <w:spacing w:val="3"/>
        </w:rPr>
        <w:t>带</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来的显存浪费。在传统的⾃回归解码过程中</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2"/>
        </w:rPr>
        <w:t>，模型需要将所有输⼊ </w:t>
      </w:r>
      <w:r>
        <w:rPr>
          <w:color w:val="1F2329"/>
          <w:spacing w:val="-2"/>
        </w:rPr>
        <w:t>token </w:t>
      </w:r>
      <w:r>
        <w:rPr>
          <w:rFonts w:ascii="Microsoft YaHei" w:hAnsi="Microsoft YaHei" w:eastAsia="Microsoft YaHei" w:cs="Microsoft YaHei"/>
          <w:color w:val="1F2329"/>
          <w:spacing w:val="-2"/>
        </w:rPr>
        <w:t>的键和值张量（</w:t>
      </w:r>
      <w:r>
        <w:rPr>
          <w:rFonts w:ascii="Microsoft YaHei" w:hAnsi="Microsoft YaHei" w:eastAsia="Microsoft YaHei" w:cs="Microsoft YaHei"/>
          <w:color w:val="1F2329"/>
          <w:spacing w:val="-36"/>
        </w:rPr>
        <w:t xml:space="preserve"> </w:t>
      </w:r>
      <w:r>
        <w:rPr>
          <w:color w:val="1F2329"/>
          <w:spacing w:val="-2"/>
        </w:rPr>
        <w:t>KV </w:t>
      </w:r>
      <w:r>
        <w:rPr>
          <w:rFonts w:ascii="Microsoft YaHei" w:hAnsi="Microsoft YaHei" w:eastAsia="Microsoft YaHei" w:cs="Microsoft YaHei"/>
          <w:color w:val="1F2329"/>
          <w:spacing w:val="-2"/>
        </w:rPr>
        <w:t>缓存）存</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储在 </w:t>
      </w:r>
      <w:r>
        <w:rPr>
          <w:color w:val="1F2329"/>
          <w:spacing w:val="-3"/>
        </w:rPr>
        <w:t>GPU </w:t>
      </w:r>
      <w:r>
        <w:rPr>
          <w:rFonts w:ascii="Microsoft YaHei" w:hAnsi="Microsoft YaHei" w:eastAsia="Microsoft YaHei" w:cs="Microsoft YaHei"/>
          <w:color w:val="1F2329"/>
          <w:spacing w:val="-3"/>
        </w:rPr>
        <w:t>内存中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，以⽣成下⼀个 </w:t>
      </w:r>
      <w:r>
        <w:rPr>
          <w:color w:val="1F2329"/>
          <w:spacing w:val="-3"/>
        </w:rPr>
        <w:t>token</w:t>
      </w:r>
      <w:r>
        <w:rPr>
          <w:rFonts w:ascii="Microsoft YaHei" w:hAnsi="Microsoft YaHei" w:eastAsia="Microsoft YaHei" w:cs="Microsoft YaHei"/>
          <w:color w:val="1F2329"/>
          <w:spacing w:val="-3"/>
        </w:rPr>
        <w:t>。这种⽅法占⽤了⼤量显存</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，尤其当处理⻓序列时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w:t>
      </w:r>
      <w:r>
        <w:rPr>
          <w:color w:val="1F2329"/>
          <w:spacing w:val="-4"/>
        </w:rPr>
        <w:t>GPU </w:t>
      </w:r>
      <w:r>
        <w:rPr>
          <w:rFonts w:ascii="Microsoft YaHei" w:hAnsi="Microsoft YaHei" w:eastAsia="Microsoft YaHei" w:cs="Microsoft YaHei"/>
          <w:color w:val="1F2329"/>
          <w:spacing w:val="-4"/>
        </w:rPr>
        <w:t>内存</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成为推理过程中的瓶颈。</w:t>
      </w:r>
    </w:p>
    <w:p>
      <w:pPr>
        <w:pStyle w:val="BodyText"/>
        <w:ind w:left="11" w:right="306" w:firstLine="13"/>
        <w:spacing w:before="165" w:line="223" w:lineRule="auto"/>
        <w:jc w:val="both"/>
        <w:rPr>
          <w:rFonts w:ascii="Microsoft YaHei" w:hAnsi="Microsoft YaHei" w:eastAsia="Microsoft YaHei" w:cs="Microsoft YaHei"/>
        </w:rPr>
      </w:pPr>
      <w:r>
        <w:rPr>
          <w:u w:val="single" w:color="auto"/>
          <w:color w:val="DE7802"/>
          <w:spacing w:val="-1"/>
        </w:rPr>
        <w:t>PagedAttention </w:t>
      </w:r>
      <w:r>
        <w:rPr>
          <w:rFonts w:ascii="Microsoft YaHei" w:hAnsi="Microsoft YaHei" w:eastAsia="Microsoft YaHei" w:cs="Microsoft YaHei"/>
          <w:u w:val="single" w:color="auto"/>
          <w:color w:val="DE7802"/>
          <w:spacing w:val="-1"/>
        </w:rPr>
        <w:t>通过引⼊类似于 虚拟内存管理 的思想</w:t>
      </w:r>
      <w:r>
        <w:rPr>
          <w:rFonts w:ascii="Microsoft YaHei" w:hAnsi="Microsoft YaHei" w:eastAsia="Microsoft YaHei" w:cs="Microsoft YaHei"/>
          <w:u w:val="single" w:color="auto"/>
          <w:color w:val="DE7802"/>
          <w:spacing w:val="-39"/>
        </w:rPr>
        <w:t xml:space="preserve"> </w:t>
      </w:r>
      <w:r>
        <w:rPr>
          <w:rFonts w:ascii="Microsoft YaHei" w:hAnsi="Microsoft YaHei" w:eastAsia="Microsoft YaHei" w:cs="Microsoft YaHei"/>
          <w:u w:val="single" w:color="auto"/>
          <w:color w:val="DE7802"/>
          <w:spacing w:val="-1"/>
        </w:rPr>
        <w:t>，将 </w:t>
      </w:r>
      <w:r>
        <w:rPr>
          <w:u w:val="single" w:color="auto"/>
          <w:color w:val="DE7802"/>
          <w:spacing w:val="-2"/>
        </w:rPr>
        <w:t>KV </w:t>
      </w:r>
      <w:r>
        <w:rPr>
          <w:rFonts w:ascii="Microsoft YaHei" w:hAnsi="Microsoft YaHei" w:eastAsia="Microsoft YaHei" w:cs="Microsoft YaHei"/>
          <w:u w:val="single" w:color="auto"/>
          <w:color w:val="DE7802"/>
          <w:spacing w:val="-2"/>
        </w:rPr>
        <w:t>缓存进⾏物理分块管理。即使模型在逻</w:t>
      </w:r>
      <w:r>
        <w:rPr>
          <w:rFonts w:ascii="Microsoft YaHei" w:hAnsi="Microsoft YaHei" w:eastAsia="Microsoft YaHei" w:cs="Microsoft YaHei"/>
          <w:color w:val="DE7802"/>
        </w:rPr>
        <w:t xml:space="preserve"> </w:t>
      </w:r>
      <w:r>
        <w:rPr>
          <w:rFonts w:ascii="Microsoft YaHei" w:hAnsi="Microsoft YaHei" w:eastAsia="Microsoft YaHei" w:cs="Microsoft YaHei"/>
          <w:u w:val="single" w:color="auto"/>
          <w:color w:val="DE7802"/>
          <w:spacing w:val="-2"/>
        </w:rPr>
        <w:t>辑上需要连续的输⼊序列</w:t>
      </w:r>
      <w:r>
        <w:rPr>
          <w:rFonts w:ascii="Microsoft YaHei" w:hAnsi="Microsoft YaHei" w:eastAsia="Microsoft YaHei" w:cs="Microsoft YaHei"/>
          <w:u w:val="single" w:color="auto"/>
          <w:color w:val="DE7802"/>
          <w:spacing w:val="-38"/>
        </w:rPr>
        <w:t xml:space="preserve"> </w:t>
      </w:r>
      <w:r>
        <w:rPr>
          <w:rFonts w:ascii="Microsoft YaHei" w:hAnsi="Microsoft YaHei" w:eastAsia="Microsoft YaHei" w:cs="Microsoft YaHei"/>
          <w:u w:val="single" w:color="auto"/>
          <w:color w:val="DE7802"/>
          <w:spacing w:val="-2"/>
        </w:rPr>
        <w:t>，实际的物理内存块可以是⾮连续的。</w:t>
      </w:r>
      <w:r>
        <w:rPr>
          <w:rFonts w:ascii="Microsoft YaHei" w:hAnsi="Microsoft YaHei" w:eastAsia="Microsoft YaHei" w:cs="Microsoft YaHei"/>
          <w:color w:val="1F2329"/>
          <w:spacing w:val="-2"/>
        </w:rPr>
        <w:t>这样做的好处是极</w:t>
      </w:r>
      <w:r>
        <w:rPr>
          <w:rFonts w:ascii="Microsoft YaHei" w:hAnsi="Microsoft YaHei" w:eastAsia="Microsoft YaHei" w:cs="Microsoft YaHei"/>
          <w:color w:val="1F2329"/>
          <w:spacing w:val="-3"/>
        </w:rPr>
        <w:t>⼤减少了 </w:t>
      </w:r>
      <w:r>
        <w:rPr>
          <w:color w:val="1F2329"/>
          <w:spacing w:val="-3"/>
        </w:rPr>
        <w:t>KV </w:t>
      </w:r>
      <w:r>
        <w:rPr>
          <w:rFonts w:ascii="Microsoft YaHei" w:hAnsi="Microsoft YaHei" w:eastAsia="Microsoft YaHei" w:cs="Microsoft YaHei"/>
          <w:color w:val="1F2329"/>
          <w:spacing w:val="-3"/>
        </w:rPr>
        <w:t>缓存中</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的内存浪费</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，并提⾼了推理过程中的内存利⽤率。</w:t>
      </w:r>
    </w:p>
    <w:p>
      <w:pPr>
        <w:spacing w:line="85" w:lineRule="exact"/>
        <w:rPr/>
      </w:pPr>
      <w:r/>
    </w:p>
    <w:tbl>
      <w:tblPr>
        <w:tblStyle w:val="TableNormal"/>
        <w:tblW w:w="4000" w:type="dxa"/>
        <w:tblInd w:w="56"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4000"/>
      </w:tblGrid>
      <w:tr>
        <w:trPr>
          <w:trHeight w:val="320" w:hRule="atLeast"/>
        </w:trPr>
        <w:tc>
          <w:tcPr>
            <w:shd w:val="clear" w:fill="F5F6F7"/>
            <w:tcW w:w="4000" w:type="dxa"/>
            <w:vAlign w:val="top"/>
          </w:tcPr>
          <w:p>
            <w:pPr>
              <w:pStyle w:val="TableText"/>
              <w:ind w:left="49"/>
              <w:spacing w:before="37" w:line="266" w:lineRule="exact"/>
              <w:rPr>
                <w:sz w:val="25"/>
                <w:szCs w:val="25"/>
              </w:rPr>
            </w:pPr>
            <w:r>
              <w:rPr>
                <w:rFonts w:ascii="Arial" w:hAnsi="Arial" w:eastAsia="Arial" w:cs="Arial"/>
                <w:sz w:val="25"/>
                <w:szCs w:val="25"/>
                <w:color w:val="6425D0"/>
              </w:rPr>
              <w:t>paged</w:t>
            </w:r>
            <w:r>
              <w:rPr>
                <w:rFonts w:ascii="Arial" w:hAnsi="Arial" w:eastAsia="Arial" w:cs="Arial"/>
                <w:sz w:val="25"/>
                <w:szCs w:val="25"/>
                <w:color w:val="6425D0"/>
                <w:spacing w:val="-27"/>
              </w:rPr>
              <w:t xml:space="preserve"> </w:t>
            </w:r>
            <w:r>
              <w:rPr>
                <w:rFonts w:ascii="Arial" w:hAnsi="Arial" w:eastAsia="Arial" w:cs="Arial"/>
                <w:sz w:val="25"/>
                <w:szCs w:val="25"/>
                <w:color w:val="6425D0"/>
              </w:rPr>
              <w:t>Attention</w:t>
            </w:r>
            <w:r>
              <w:rPr>
                <w:rFonts w:ascii="Arial" w:hAnsi="Arial" w:eastAsia="Arial" w:cs="Arial"/>
                <w:sz w:val="25"/>
                <w:szCs w:val="25"/>
                <w:color w:val="6425D0"/>
                <w:spacing w:val="23"/>
              </w:rPr>
              <w:t xml:space="preserve">  </w:t>
            </w:r>
            <w:r>
              <w:rPr>
                <w:sz w:val="25"/>
                <w:szCs w:val="25"/>
                <w:color w:val="6425D0"/>
                <w:spacing w:val="37"/>
              </w:rPr>
              <w:t>的具体工作原理</w:t>
            </w:r>
          </w:p>
        </w:tc>
      </w:tr>
    </w:tbl>
    <w:p>
      <w:pPr>
        <w:ind w:firstLine="46"/>
        <w:spacing w:before="150" w:line="63" w:lineRule="exact"/>
        <w:rPr/>
      </w:pPr>
      <w:r>
        <w:rPr>
          <w:position w:val="-1"/>
        </w:rPr>
        <w:pict>
          <v:shape id="_x0000_s590" style="mso-position-vertical-relative:line;mso-position-horizontal-relative:char;width:52.5pt;height:3.4pt;" filled="false" strokecolor="#DEE0E3" strokeweight="0.75pt" coordsize="1050,68" coordorigin="0,0" path="m7,60c7,52,8,46,11,39c14,33,17,27,22,22c27,17,33,14,39,11c46,8,53,7,60,7l990,7c996,7,1003,8,1010,11c1016,14,1022,17,1027,22c1032,27,1035,33,1038,39c1041,46,1042,52,1042,60e">
            <v:stroke joinstyle="miter" miterlimit="4"/>
          </v:shape>
        </w:pict>
      </w:r>
    </w:p>
    <w:p>
      <w:pPr>
        <w:pStyle w:val="BodyText"/>
        <w:ind w:left="97"/>
        <w:spacing w:before="1" w:line="184" w:lineRule="auto"/>
        <w:rPr>
          <w:rFonts w:ascii="Microsoft YaHei" w:hAnsi="Microsoft YaHei" w:eastAsia="Microsoft YaHei" w:cs="Microsoft YaHei"/>
        </w:rPr>
      </w:pPr>
      <w:r>
        <w:rPr>
          <w:shd w:val="clear" w:fill="F5F6F7"/>
          <w:rFonts w:ascii="Microsoft YaHei" w:hAnsi="Microsoft YaHei" w:eastAsia="Microsoft YaHei" w:cs="Microsoft YaHei"/>
          <w:color w:val="245BDB"/>
          <w:position w:val="1"/>
        </w:rPr>
        <w:t>物理分块</w:t>
      </w:r>
      <w:r>
        <w:rPr>
          <w:rFonts w:ascii="Microsoft YaHei" w:hAnsi="Microsoft YaHei" w:eastAsia="Microsoft YaHei" w:cs="Microsoft YaHei"/>
          <w:color w:val="245BDB"/>
          <w:position w:val="1"/>
        </w:rPr>
        <w:t xml:space="preserve"> </w:t>
      </w:r>
      <w:r>
        <w:rPr>
          <w:rFonts w:ascii="Microsoft YaHei" w:hAnsi="Microsoft YaHei" w:eastAsia="Microsoft YaHei" w:cs="Microsoft YaHei"/>
          <w:color w:val="1F2329"/>
        </w:rPr>
        <w:t>：</w:t>
      </w:r>
      <w:r>
        <w:rPr>
          <w:rFonts w:ascii="Microsoft YaHei" w:hAnsi="Microsoft YaHei" w:eastAsia="Microsoft YaHei" w:cs="Microsoft YaHei"/>
          <w:color w:val="1F2329"/>
          <w:spacing w:val="-48"/>
        </w:rPr>
        <w:t xml:space="preserve"> </w:t>
      </w:r>
      <w:r>
        <w:rPr>
          <w:color w:val="1F2329"/>
        </w:rPr>
        <w:t>PagedAttention </w:t>
      </w:r>
      <w:r>
        <w:rPr>
          <w:rFonts w:ascii="Microsoft YaHei" w:hAnsi="Microsoft YaHei" w:eastAsia="Microsoft YaHei" w:cs="Microsoft YaHei"/>
          <w:color w:val="1F2329"/>
        </w:rPr>
        <w:t>将 </w:t>
      </w:r>
      <w:r>
        <w:rPr>
          <w:color w:val="1F2329"/>
        </w:rPr>
        <w:t>KV </w:t>
      </w:r>
      <w:r>
        <w:rPr>
          <w:rFonts w:ascii="Microsoft YaHei" w:hAnsi="Microsoft YaHei" w:eastAsia="Microsoft YaHei" w:cs="Microsoft YaHei"/>
          <w:color w:val="1F2329"/>
        </w:rPr>
        <w:t>缓存进⾏物理分块</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，每块显存包含固定⻓度的 </w:t>
      </w:r>
      <w:r>
        <w:rPr>
          <w:color w:val="1F2329"/>
        </w:rPr>
        <w:t>tokens</w:t>
      </w:r>
      <w:r>
        <w:rPr>
          <w:rFonts w:ascii="Microsoft YaHei" w:hAnsi="Microsoft YaHei" w:eastAsia="Microsoft YaHei" w:cs="Microsoft YaHei"/>
          <w:color w:val="1F2329"/>
        </w:rPr>
        <w:t>。在进⾏注</w:t>
      </w:r>
    </w:p>
    <w:p>
      <w:pPr>
        <w:pStyle w:val="BodyText"/>
        <w:ind w:left="8" w:right="297" w:firstLine="7"/>
        <w:spacing w:before="58" w:line="228" w:lineRule="auto"/>
        <w:rPr>
          <w:rFonts w:ascii="Microsoft YaHei" w:hAnsi="Microsoft YaHei" w:eastAsia="Microsoft YaHei" w:cs="Microsoft YaHei"/>
        </w:rPr>
      </w:pPr>
      <w:r>
        <w:rPr>
          <w:rFonts w:ascii="Microsoft YaHei" w:hAnsi="Microsoft YaHei" w:eastAsia="Microsoft YaHei" w:cs="Microsoft YaHei"/>
          <w:color w:val="1F2329"/>
          <w:spacing w:val="-2"/>
        </w:rPr>
        <w:t>意⼒计算时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w:t>
      </w:r>
      <w:r>
        <w:rPr>
          <w:color w:val="1F2329"/>
          <w:spacing w:val="-2"/>
        </w:rPr>
        <w:t>VLLM </w:t>
      </w:r>
      <w:r>
        <w:rPr>
          <w:rFonts w:ascii="Microsoft YaHei" w:hAnsi="Microsoft YaHei" w:eastAsia="Microsoft YaHei" w:cs="Microsoft YaHei"/>
          <w:color w:val="1F2329"/>
          <w:spacing w:val="-2"/>
        </w:rPr>
        <w:t>会根据需要从这些分块中读取键值缓存。</w:t>
      </w:r>
      <w:r>
        <w:rPr>
          <w:rFonts w:ascii="Microsoft YaHei" w:hAnsi="Microsoft YaHei" w:eastAsia="Microsoft YaHei" w:cs="Microsoft YaHei"/>
          <w:color w:val="DC9B04"/>
          <w:spacing w:val="-2"/>
        </w:rPr>
        <w:t>尽管模型在逻辑上处理的是⼀个连续</w:t>
      </w:r>
      <w:r>
        <w:rPr>
          <w:rFonts w:ascii="Microsoft YaHei" w:hAnsi="Microsoft YaHei" w:eastAsia="Microsoft YaHei" w:cs="Microsoft YaHei"/>
          <w:color w:val="DC9B04"/>
          <w:spacing w:val="-3"/>
        </w:rPr>
        <w:t>的序</w:t>
      </w:r>
      <w:r>
        <w:rPr>
          <w:rFonts w:ascii="Microsoft YaHei" w:hAnsi="Microsoft YaHei" w:eastAsia="Microsoft YaHei" w:cs="Microsoft YaHei"/>
          <w:color w:val="DC9B04"/>
        </w:rPr>
        <w:t xml:space="preserve"> </w:t>
      </w:r>
      <w:r>
        <w:rPr>
          <w:rFonts w:ascii="Microsoft YaHei" w:hAnsi="Microsoft YaHei" w:eastAsia="Microsoft YaHei" w:cs="Microsoft YaHei"/>
          <w:color w:val="DC9B04"/>
          <w:spacing w:val="-3"/>
        </w:rPr>
        <w:t>列</w:t>
      </w:r>
      <w:r>
        <w:rPr>
          <w:rFonts w:ascii="Microsoft YaHei" w:hAnsi="Microsoft YaHei" w:eastAsia="Microsoft YaHei" w:cs="Microsoft YaHei"/>
          <w:color w:val="DC9B04"/>
          <w:spacing w:val="-17"/>
        </w:rPr>
        <w:t xml:space="preserve"> </w:t>
      </w:r>
      <w:r>
        <w:rPr>
          <w:rFonts w:ascii="Microsoft YaHei" w:hAnsi="Microsoft YaHei" w:eastAsia="Microsoft YaHei" w:cs="Microsoft YaHei"/>
          <w:color w:val="DC9B04"/>
          <w:spacing w:val="-3"/>
        </w:rPr>
        <w:t>，但这些序列在内存中的实际位置是分散的。</w:t>
      </w:r>
    </w:p>
    <w:p>
      <w:pPr>
        <w:pStyle w:val="BodyText"/>
        <w:ind w:left="1663"/>
        <w:spacing w:before="118" w:line="190" w:lineRule="auto"/>
        <w:rPr>
          <w:rFonts w:ascii="Microsoft YaHei" w:hAnsi="Microsoft YaHei" w:eastAsia="Microsoft YaHei" w:cs="Microsoft YaHei"/>
        </w:rPr>
      </w:pPr>
      <w:r>
        <w:pict>
          <v:shape id="_x0000_s592" style="position:absolute;margin-left:1.31pt;margin-top:1.97466pt;mso-position-vertical-relative:text;mso-position-horizontal-relative:text;width:78.5pt;height:20pt;z-index:252006400;" filled="false" stroked="false" type="#_x0000_t202">
            <v:fill on="false"/>
            <v:stroke on="false"/>
            <v:path/>
            <v:imagedata o:title=""/>
            <o:lock v:ext="edit" aspectratio="false"/>
            <v:textbox inset="0mm,0mm,0mm,0mm">
              <w:txbxContent>
                <w:p>
                  <w:pPr>
                    <w:spacing w:line="20" w:lineRule="exact"/>
                    <w:rPr/>
                  </w:pPr>
                  <w:r/>
                </w:p>
                <w:tbl>
                  <w:tblPr>
                    <w:tblStyle w:val="TableNormal"/>
                    <w:tblW w:w="151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ind w:firstLine="32"/>
                          <w:spacing w:before="37" w:line="235" w:lineRule="exact"/>
                          <w:rPr/>
                        </w:pPr>
                        <w:r>
                          <w:rPr>
                            <w:position w:val="-4"/>
                          </w:rPr>
                          <w:drawing>
                            <wp:inline distT="0" distB="0" distL="0" distR="0">
                              <wp:extent cx="908745" cy="148828"/>
                              <wp:effectExtent l="0" t="0" r="0" b="0"/>
                              <wp:docPr id="420" name="IM 420"/>
                              <wp:cNvGraphicFramePr/>
                              <a:graphic>
                                <a:graphicData uri="http://schemas.openxmlformats.org/drawingml/2006/picture">
                                  <pic:pic>
                                    <pic:nvPicPr>
                                      <pic:cNvPr id="420" name="IM 420"/>
                                      <pic:cNvPicPr/>
                                    </pic:nvPicPr>
                                    <pic:blipFill>
                                      <a:blip r:embed="rId166"/>
                                      <a:stretch>
                                        <a:fillRect/>
                                      </a:stretch>
                                    </pic:blipFill>
                                    <pic:spPr>
                                      <a:xfrm rot="0">
                                        <a:off x="0" y="0"/>
                                        <a:ext cx="908745" cy="148828"/>
                                      </a:xfrm>
                                      <a:prstGeom prst="rect">
                                        <a:avLst/>
                                      </a:prstGeom>
                                    </pic:spPr>
                                  </pic:pic>
                                </a:graphicData>
                              </a:graphic>
                            </wp:inline>
                          </w:drawing>
                        </w:r>
                      </w:p>
                    </w:tc>
                  </w:tr>
                </w:tbl>
                <w:p>
                  <w:pPr>
                    <w:pStyle w:val="BodyText"/>
                    <w:rPr>
                      <w:sz w:val="21"/>
                    </w:rPr>
                  </w:pPr>
                  <w:r/>
                </w:p>
              </w:txbxContent>
            </v:textbox>
          </v:shape>
        </w:pict>
      </w:r>
      <w:r>
        <w:rPr>
          <w:rFonts w:ascii="Microsoft YaHei" w:hAnsi="Microsoft YaHei" w:eastAsia="Microsoft YaHei" w:cs="Microsoft YaHei"/>
          <w:color w:val="1F2329"/>
          <w:spacing w:val="-4"/>
        </w:rPr>
        <w:t>：在处理多个输出时</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spacing w:val="-4"/>
        </w:rPr>
        <w:t>，</w:t>
      </w:r>
      <w:r>
        <w:rPr>
          <w:color w:val="1F2329"/>
          <w:spacing w:val="-4"/>
        </w:rPr>
        <w:t>VLLM </w:t>
      </w:r>
      <w:r>
        <w:rPr>
          <w:rFonts w:ascii="Microsoft YaHei" w:hAnsi="Microsoft YaHei" w:eastAsia="Microsoft YaHei" w:cs="Microsoft YaHei"/>
          <w:color w:val="1F2329"/>
          <w:spacing w:val="-4"/>
        </w:rPr>
        <w:t>可以将不同的逻辑块映射到同⼀个物理块</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，避免了重复存</w:t>
      </w:r>
    </w:p>
    <w:p>
      <w:pPr>
        <w:ind w:left="7"/>
        <w:spacing w:before="6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储同样的数据。这种⽅法显著减少了显存的占⽤ ，同时提⾼了吞吐量。</w:t>
      </w:r>
    </w:p>
    <w:p>
      <w:pPr>
        <w:pStyle w:val="BodyText"/>
        <w:ind w:left="7" w:right="259"/>
        <w:spacing w:before="196" w:line="224" w:lineRule="auto"/>
        <w:shd w:val="clear" w:fill="F0FBEF"/>
        <w:rPr>
          <w:rFonts w:ascii="Microsoft YaHei" w:hAnsi="Microsoft YaHei" w:eastAsia="Microsoft YaHei" w:cs="Microsoft YaHei"/>
        </w:rPr>
      </w:pPr>
      <w:r>
        <w:rPr>
          <w:rFonts w:ascii="Microsoft YaHei" w:hAnsi="Microsoft YaHei" w:eastAsia="Microsoft YaHei" w:cs="Microsoft YaHei"/>
          <w:color w:val="2EA121"/>
          <w:spacing w:val="-3"/>
        </w:rPr>
        <w:t>通过这种分块管理⽅式，</w:t>
      </w:r>
      <w:r>
        <w:rPr>
          <w:color w:val="2EA121"/>
          <w:spacing w:val="-3"/>
        </w:rPr>
        <w:t>VLLM </w:t>
      </w:r>
      <w:r>
        <w:rPr>
          <w:rFonts w:ascii="Microsoft YaHei" w:hAnsi="Microsoft YaHei" w:eastAsia="Microsoft YaHei" w:cs="Microsoft YaHei"/>
          <w:color w:val="2EA121"/>
          <w:spacing w:val="-3"/>
        </w:rPr>
        <w:t>可以在保持推理速度的同时</w:t>
      </w:r>
      <w:r>
        <w:rPr>
          <w:rFonts w:ascii="Microsoft YaHei" w:hAnsi="Microsoft YaHei" w:eastAsia="Microsoft YaHei" w:cs="Microsoft YaHei"/>
          <w:color w:val="2EA121"/>
          <w:spacing w:val="-15"/>
        </w:rPr>
        <w:t xml:space="preserve"> </w:t>
      </w:r>
      <w:r>
        <w:rPr>
          <w:rFonts w:ascii="Microsoft YaHei" w:hAnsi="Microsoft YaHei" w:eastAsia="Microsoft YaHei" w:cs="Microsoft YaHei"/>
          <w:color w:val="2EA121"/>
          <w:spacing w:val="-3"/>
        </w:rPr>
        <w:t>，极⼤降低内存占⽤ ，尤其是应对⻓序列推</w:t>
      </w:r>
      <w:r>
        <w:rPr>
          <w:rFonts w:ascii="Microsoft YaHei" w:hAnsi="Microsoft YaHei" w:eastAsia="Microsoft YaHei" w:cs="Microsoft YaHei"/>
          <w:color w:val="2EA121"/>
        </w:rPr>
        <w:t xml:space="preserve"> </w:t>
      </w:r>
      <w:r>
        <w:rPr>
          <w:rFonts w:ascii="Microsoft YaHei" w:hAnsi="Microsoft YaHei" w:eastAsia="Microsoft YaHei" w:cs="Microsoft YaHei"/>
          <w:color w:val="2EA121"/>
          <w:spacing w:val="-1"/>
        </w:rPr>
        <w:t>理时的内存瓶颈。</w:t>
      </w:r>
    </w:p>
    <w:p>
      <w:pPr>
        <w:pStyle w:val="BodyText"/>
        <w:ind w:left="42"/>
        <w:spacing w:before="287" w:line="192" w:lineRule="auto"/>
        <w:rPr>
          <w:rFonts w:ascii="Microsoft YaHei" w:hAnsi="Microsoft YaHei" w:eastAsia="Microsoft YaHei" w:cs="Microsoft YaHei"/>
          <w:sz w:val="30"/>
          <w:szCs w:val="30"/>
        </w:rPr>
      </w:pPr>
      <w:r>
        <w:rPr>
          <w:sz w:val="30"/>
          <w:szCs w:val="30"/>
          <w:color w:val="1456F0"/>
          <w:spacing w:val="13"/>
        </w:rPr>
        <w:t>2.</w:t>
      </w:r>
      <w:r>
        <w:rPr>
          <w:sz w:val="30"/>
          <w:szCs w:val="30"/>
          <w:color w:val="1456F0"/>
          <w:spacing w:val="53"/>
        </w:rPr>
        <w:t xml:space="preserve"> </w:t>
      </w:r>
      <w:r>
        <w:rPr>
          <w:sz w:val="30"/>
          <w:szCs w:val="30"/>
          <w:u w:val="single" w:color="auto"/>
          <w:color w:val="6425D0"/>
          <w:spacing w:val="13"/>
        </w:rPr>
        <w:t>Continuous Batchi</w:t>
      </w:r>
      <w:r>
        <w:rPr>
          <w:sz w:val="30"/>
          <w:szCs w:val="30"/>
          <w:u w:val="single" w:color="auto"/>
          <w:color w:val="6425D0"/>
          <w:spacing w:val="12"/>
        </w:rPr>
        <w:t>ng</w:t>
      </w:r>
      <w:r>
        <w:rPr>
          <w:rFonts w:ascii="Microsoft YaHei" w:hAnsi="Microsoft YaHei" w:eastAsia="Microsoft YaHei" w:cs="Microsoft YaHei"/>
          <w:sz w:val="30"/>
          <w:szCs w:val="30"/>
          <w:u w:val="single" w:color="auto"/>
          <w:color w:val="6425D0"/>
          <w:spacing w:val="12"/>
        </w:rPr>
        <w:t>机制</w:t>
      </w:r>
    </w:p>
    <w:p>
      <w:pPr>
        <w:pStyle w:val="BodyText"/>
        <w:spacing w:line="259" w:lineRule="auto"/>
        <w:rPr>
          <w:sz w:val="21"/>
        </w:rPr>
      </w:pPr>
      <w:r/>
    </w:p>
    <w:p>
      <w:pPr>
        <w:pStyle w:val="BodyText"/>
        <w:spacing w:line="259" w:lineRule="auto"/>
        <w:rPr>
          <w:sz w:val="21"/>
        </w:rPr>
      </w:pPr>
      <w:r/>
    </w:p>
    <w:p>
      <w:pPr>
        <w:pStyle w:val="BodyText"/>
        <w:spacing w:line="259" w:lineRule="auto"/>
        <w:rPr>
          <w:sz w:val="21"/>
        </w:rPr>
      </w:pPr>
      <w:r/>
    </w:p>
    <w:p>
      <w:pPr>
        <w:pStyle w:val="BodyText"/>
        <w:spacing w:line="259" w:lineRule="auto"/>
        <w:rPr>
          <w:sz w:val="21"/>
        </w:rPr>
      </w:pPr>
      <w:r/>
    </w:p>
    <w:p>
      <w:pPr>
        <w:pStyle w:val="BodyText"/>
        <w:spacing w:line="260" w:lineRule="auto"/>
        <w:rPr>
          <w:sz w:val="21"/>
        </w:rPr>
      </w:pPr>
      <w:r/>
    </w:p>
    <w:p>
      <w:pPr>
        <w:pStyle w:val="BodyText"/>
        <w:spacing w:line="260" w:lineRule="auto"/>
        <w:rPr>
          <w:sz w:val="21"/>
        </w:rPr>
      </w:pPr>
      <w:r/>
    </w:p>
    <w:p>
      <w:pPr>
        <w:ind w:firstLine="7705"/>
        <w:spacing w:before="1" w:line="390" w:lineRule="exact"/>
        <w:rPr/>
      </w:pPr>
      <w:r>
        <w:rPr>
          <w:position w:val="-7"/>
        </w:rPr>
        <w:drawing>
          <wp:inline distT="0" distB="0" distL="0" distR="0">
            <wp:extent cx="2108199" cy="247650"/>
            <wp:effectExtent l="0" t="0" r="0" b="0"/>
            <wp:docPr id="422" name="IM 422"/>
            <wp:cNvGraphicFramePr/>
            <a:graphic>
              <a:graphicData uri="http://schemas.openxmlformats.org/drawingml/2006/picture">
                <pic:pic>
                  <pic:nvPicPr>
                    <pic:cNvPr id="422" name="IM 422"/>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3" w:header="0" w:footer="0" w:gutter="0"/>
        </w:sectPr>
        <w:rPr/>
      </w:pPr>
    </w:p>
    <w:p>
      <w:pPr>
        <w:ind w:firstLine="1"/>
        <w:spacing w:before="160" w:line="5415" w:lineRule="exact"/>
        <w:rPr/>
      </w:pPr>
      <w:r>
        <w:rPr>
          <w:position w:val="-108"/>
        </w:rPr>
        <w:drawing>
          <wp:inline distT="0" distB="0" distL="0" distR="0">
            <wp:extent cx="6838950" cy="3438525"/>
            <wp:effectExtent l="0" t="0" r="0" b="0"/>
            <wp:docPr id="424" name="IM 424"/>
            <wp:cNvGraphicFramePr/>
            <a:graphic>
              <a:graphicData uri="http://schemas.openxmlformats.org/drawingml/2006/picture">
                <pic:pic>
                  <pic:nvPicPr>
                    <pic:cNvPr id="424" name="IM 424"/>
                    <pic:cNvPicPr/>
                  </pic:nvPicPr>
                  <pic:blipFill>
                    <a:blip r:embed="rId167"/>
                    <a:stretch>
                      <a:fillRect/>
                    </a:stretch>
                  </pic:blipFill>
                  <pic:spPr>
                    <a:xfrm rot="0">
                      <a:off x="0" y="0"/>
                      <a:ext cx="6838950" cy="3438525"/>
                    </a:xfrm>
                    <a:prstGeom prst="rect">
                      <a:avLst/>
                    </a:prstGeom>
                  </pic:spPr>
                </pic:pic>
              </a:graphicData>
            </a:graphic>
          </wp:inline>
        </w:drawing>
      </w:r>
    </w:p>
    <w:p>
      <w:pPr>
        <w:pStyle w:val="BodyText"/>
        <w:ind w:left="7" w:right="364" w:firstLine="5"/>
        <w:spacing w:before="327" w:line="220" w:lineRule="auto"/>
        <w:jc w:val="both"/>
        <w:rPr>
          <w:rFonts w:ascii="Microsoft YaHei" w:hAnsi="Microsoft YaHei" w:eastAsia="Microsoft YaHei" w:cs="Microsoft YaHei"/>
        </w:rPr>
      </w:pPr>
      <w:r>
        <w:rPr>
          <w:rFonts w:ascii="Microsoft YaHei" w:hAnsi="Microsoft YaHei" w:eastAsia="Microsoft YaHei" w:cs="Microsoft YaHei"/>
          <w:color w:val="1F2329"/>
          <w:spacing w:val="4"/>
        </w:rPr>
        <w:t>另⼀个提升</w:t>
      </w:r>
      <w:r>
        <w:rPr>
          <w:rFonts w:ascii="Microsoft YaHei" w:hAnsi="Microsoft YaHei" w:eastAsia="Microsoft YaHei" w:cs="Microsoft YaHei"/>
          <w:color w:val="1F2329"/>
          <w:spacing w:val="-12"/>
        </w:rPr>
        <w:t xml:space="preserve"> </w:t>
      </w:r>
      <w:r>
        <w:rPr>
          <w:color w:val="1F2329"/>
        </w:rPr>
        <w:t>VLLM</w:t>
      </w:r>
      <w:r>
        <w:rPr>
          <w:color w:val="1F2329"/>
          <w:spacing w:val="4"/>
        </w:rPr>
        <w:t xml:space="preserve"> </w:t>
      </w:r>
      <w:r>
        <w:rPr>
          <w:rFonts w:ascii="Microsoft YaHei" w:hAnsi="Microsoft YaHei" w:eastAsia="Microsoft YaHei" w:cs="Microsoft YaHei"/>
          <w:color w:val="1F2329"/>
          <w:spacing w:val="4"/>
        </w:rPr>
        <w:t>推理速度的重要机制是 </w:t>
      </w:r>
      <w:r>
        <w:rPr>
          <w:color w:val="D83931"/>
        </w:rPr>
        <w:t>Continuous</w:t>
      </w:r>
      <w:r>
        <w:rPr>
          <w:color w:val="D83931"/>
          <w:spacing w:val="4"/>
        </w:rPr>
        <w:t xml:space="preserve"> </w:t>
      </w:r>
      <w:r>
        <w:rPr>
          <w:color w:val="D83931"/>
        </w:rPr>
        <w:t>Batching</w:t>
      </w:r>
      <w:r>
        <w:rPr>
          <w:color w:val="D83931"/>
          <w:spacing w:val="-35"/>
        </w:rPr>
        <w:t xml:space="preserve"> </w:t>
      </w:r>
      <w:r>
        <w:rPr>
          <w:rFonts w:ascii="Microsoft YaHei" w:hAnsi="Microsoft YaHei" w:eastAsia="Microsoft YaHei" w:cs="Microsoft YaHei"/>
          <w:color w:val="1F2329"/>
          <w:spacing w:val="4"/>
        </w:rPr>
        <w:t>，它优化了批处理过程。</w:t>
      </w:r>
      <w:r>
        <w:rPr>
          <w:rFonts w:ascii="Microsoft YaHei" w:hAnsi="Microsoft YaHei" w:eastAsia="Microsoft YaHei" w:cs="Microsoft YaHei"/>
          <w:color w:val="D83931"/>
          <w:spacing w:val="4"/>
        </w:rPr>
        <w:t>传统的批处</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4"/>
        </w:rPr>
        <w:t>理⽅法（</w:t>
      </w:r>
      <w:r>
        <w:rPr>
          <w:color w:val="D83931"/>
        </w:rPr>
        <w:t>static</w:t>
      </w:r>
      <w:r>
        <w:rPr>
          <w:color w:val="D83931"/>
          <w:spacing w:val="4"/>
        </w:rPr>
        <w:t xml:space="preserve"> </w:t>
      </w:r>
      <w:r>
        <w:rPr>
          <w:color w:val="D83931"/>
        </w:rPr>
        <w:t>batching</w:t>
      </w:r>
      <w:r>
        <w:rPr>
          <w:rFonts w:ascii="Microsoft YaHei" w:hAnsi="Microsoft YaHei" w:eastAsia="Microsoft YaHei" w:cs="Microsoft YaHei"/>
          <w:color w:val="D83931"/>
          <w:spacing w:val="4"/>
        </w:rPr>
        <w:t>）要求所有输⼊序列的⻓度对⻬</w:t>
      </w:r>
      <w:r>
        <w:rPr>
          <w:rFonts w:ascii="Microsoft YaHei" w:hAnsi="Microsoft YaHei" w:eastAsia="Microsoft YaHei" w:cs="Microsoft YaHei"/>
          <w:color w:val="D83931"/>
          <w:spacing w:val="-26"/>
        </w:rPr>
        <w:t xml:space="preserve"> </w:t>
      </w:r>
      <w:r>
        <w:rPr>
          <w:rFonts w:ascii="Microsoft YaHei" w:hAnsi="Microsoft YaHei" w:eastAsia="Microsoft YaHei" w:cs="Microsoft YaHei"/>
          <w:color w:val="D83931"/>
          <w:spacing w:val="4"/>
        </w:rPr>
        <w:t>，这意味</w:t>
      </w:r>
      <w:r>
        <w:rPr>
          <w:rFonts w:ascii="Microsoft YaHei" w:hAnsi="Microsoft YaHei" w:eastAsia="Microsoft YaHei" w:cs="Microsoft YaHei"/>
          <w:color w:val="D83931"/>
          <w:spacing w:val="3"/>
        </w:rPr>
        <w:t>着较短的句⼦需要等待较⻓句⼦⽣</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5"/>
        </w:rPr>
        <w:t>成完毕</w:t>
      </w:r>
      <w:r>
        <w:rPr>
          <w:rFonts w:ascii="Microsoft YaHei" w:hAnsi="Microsoft YaHei" w:eastAsia="Microsoft YaHei" w:cs="Microsoft YaHei"/>
          <w:color w:val="D83931"/>
          <w:spacing w:val="-21"/>
        </w:rPr>
        <w:t xml:space="preserve"> </w:t>
      </w:r>
      <w:r>
        <w:rPr>
          <w:rFonts w:ascii="Microsoft YaHei" w:hAnsi="Microsoft YaHei" w:eastAsia="Microsoft YaHei" w:cs="Microsoft YaHei"/>
          <w:color w:val="D83931"/>
          <w:spacing w:val="-5"/>
        </w:rPr>
        <w:t>，导致 </w:t>
      </w:r>
      <w:r>
        <w:rPr>
          <w:color w:val="D83931"/>
          <w:spacing w:val="-5"/>
        </w:rPr>
        <w:t>GPU </w:t>
      </w:r>
      <w:r>
        <w:rPr>
          <w:rFonts w:ascii="Microsoft YaHei" w:hAnsi="Microsoft YaHei" w:eastAsia="Microsoft YaHei" w:cs="Microsoft YaHei"/>
          <w:color w:val="D83931"/>
          <w:spacing w:val="-5"/>
        </w:rPr>
        <w:t>计算资源被浪费。</w:t>
      </w:r>
    </w:p>
    <w:p>
      <w:pPr>
        <w:pStyle w:val="BodyText"/>
        <w:ind w:left="7" w:right="468" w:hanging="6"/>
        <w:spacing w:before="161" w:line="218" w:lineRule="auto"/>
        <w:tabs>
          <w:tab w:val="left" w:pos="10555"/>
        </w:tabs>
        <w:jc w:val="both"/>
        <w:rPr>
          <w:rFonts w:ascii="Microsoft YaHei" w:hAnsi="Microsoft YaHei" w:eastAsia="Microsoft YaHei" w:cs="Microsoft YaHei"/>
        </w:rPr>
      </w:pPr>
      <w:r>
        <w:rPr>
          <w:color w:val="1F2329"/>
          <w:spacing w:val="-1"/>
        </w:rPr>
        <w:t>VLLM </w:t>
      </w:r>
      <w:r>
        <w:rPr>
          <w:rFonts w:ascii="Microsoft YaHei" w:hAnsi="Microsoft YaHei" w:eastAsia="Microsoft YaHei" w:cs="Microsoft YaHei"/>
          <w:color w:val="1F2329"/>
          <w:spacing w:val="-1"/>
        </w:rPr>
        <w:t>采⽤</w:t>
      </w:r>
      <w:r>
        <w:rPr>
          <w:rFonts w:ascii="Microsoft YaHei" w:hAnsi="Microsoft YaHei" w:eastAsia="Microsoft YaHei" w:cs="Microsoft YaHei"/>
          <w:color w:val="1F2329"/>
          <w:spacing w:val="25"/>
        </w:rPr>
        <w:t xml:space="preserve"> </w:t>
      </w:r>
      <w:r>
        <w:rPr>
          <w:color w:val="1F2329"/>
          <w:spacing w:val="-1"/>
        </w:rPr>
        <w:t>Continuous Batching</w:t>
      </w:r>
      <w:r>
        <w:rPr>
          <w:color w:val="1F2329"/>
          <w:spacing w:val="-35"/>
        </w:rPr>
        <w:t xml:space="preserve"> </w:t>
      </w:r>
      <w:r>
        <w:rPr>
          <w:rFonts w:ascii="Microsoft YaHei" w:hAnsi="Microsoft YaHei" w:eastAsia="Microsoft YaHei" w:cs="Microsoft YaHei"/>
          <w:color w:val="1F2329"/>
          <w:spacing w:val="-1"/>
        </w:rPr>
        <w:t>，即每当某个句⼦的推理完成时</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w:t>
      </w:r>
      <w:r>
        <w:rPr>
          <w:color w:val="1F2329"/>
          <w:spacing w:val="-1"/>
        </w:rPr>
        <w:t>G</w:t>
      </w:r>
      <w:r>
        <w:rPr>
          <w:color w:val="1F2329"/>
          <w:spacing w:val="-2"/>
        </w:rPr>
        <w:t>PU </w:t>
      </w:r>
      <w:r>
        <w:rPr>
          <w:rFonts w:ascii="Microsoft YaHei" w:hAnsi="Microsoft YaHei" w:eastAsia="Microsoft YaHei" w:cs="Microsoft YaHei"/>
          <w:color w:val="1F2329"/>
          <w:spacing w:val="-2"/>
        </w:rPr>
        <w:t>会⽴即填充下⼀个句⼦的</w:t>
      </w:r>
      <w:r>
        <w:rPr>
          <w:rFonts w:ascii="Microsoft YaHei" w:hAnsi="Microsoft YaHei" w:eastAsia="Microsoft YaHei" w:cs="Microsoft YaHei"/>
        </w:rPr>
        <w:tab/>
      </w:r>
      <w:r>
        <w:rPr>
          <w:rFonts w:ascii="Microsoft YaHei" w:hAnsi="Microsoft YaHei" w:eastAsia="Microsoft YaHei" w:cs="Microsoft YaHei"/>
          <w:color w:val="1F2329"/>
        </w:rPr>
        <w:t xml:space="preserve"> </w:t>
      </w:r>
      <w:r>
        <w:rPr>
          <w:color w:val="1F2329"/>
          <w:spacing w:val="-2"/>
        </w:rPr>
        <w:t>token</w:t>
      </w:r>
      <w:r>
        <w:rPr>
          <w:color w:val="1F2329"/>
          <w:spacing w:val="-25"/>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2EA121"/>
          <w:spacing w:val="-2"/>
        </w:rPr>
        <w:t>不需要等待整个批次的推理完成</w:t>
      </w:r>
      <w:r>
        <w:rPr>
          <w:rFonts w:ascii="Microsoft YaHei" w:hAnsi="Microsoft YaHei" w:eastAsia="Microsoft YaHei" w:cs="Microsoft YaHei"/>
          <w:color w:val="1F2329"/>
          <w:spacing w:val="-2"/>
        </w:rPr>
        <w:t>。这种动态的批次管理⽅式充分利⽤了 </w:t>
      </w:r>
      <w:r>
        <w:rPr>
          <w:color w:val="1F2329"/>
          <w:spacing w:val="-2"/>
        </w:rPr>
        <w:t>GPU </w:t>
      </w:r>
      <w:r>
        <w:rPr>
          <w:rFonts w:ascii="Microsoft YaHei" w:hAnsi="Microsoft YaHei" w:eastAsia="Microsoft YaHei" w:cs="Microsoft YaHei"/>
          <w:color w:val="1F2329"/>
          <w:spacing w:val="-2"/>
        </w:rPr>
        <w:t>的计算能⼒，</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减少了等待时间</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3"/>
        </w:rPr>
        <w:t>，极⼤提⾼了吞吐量。</w:t>
      </w:r>
    </w:p>
    <w:p>
      <w:pPr>
        <w:pStyle w:val="BodyText"/>
        <w:ind w:left="39"/>
        <w:spacing w:before="322" w:line="192" w:lineRule="auto"/>
        <w:rPr>
          <w:rFonts w:ascii="Microsoft YaHei" w:hAnsi="Microsoft YaHei" w:eastAsia="Microsoft YaHei" w:cs="Microsoft YaHei"/>
          <w:sz w:val="30"/>
          <w:szCs w:val="30"/>
        </w:rPr>
      </w:pPr>
      <w:r>
        <w:rPr>
          <w:sz w:val="30"/>
          <w:szCs w:val="30"/>
          <w:color w:val="1456F0"/>
          <w:spacing w:val="40"/>
        </w:rPr>
        <w:t>3.</w:t>
      </w:r>
      <w:r>
        <w:rPr>
          <w:sz w:val="30"/>
          <w:szCs w:val="30"/>
          <w:color w:val="1456F0"/>
          <w:spacing w:val="64"/>
        </w:rPr>
        <w:t xml:space="preserve"> </w:t>
      </w:r>
      <w:r>
        <w:rPr>
          <w:sz w:val="30"/>
          <w:szCs w:val="30"/>
          <w:u w:val="single" w:color="auto"/>
          <w:color w:val="6425D0"/>
        </w:rPr>
        <w:t>PagedAttention</w:t>
      </w:r>
      <w:r>
        <w:rPr>
          <w:sz w:val="30"/>
          <w:szCs w:val="30"/>
          <w:u w:val="single" w:color="auto"/>
          <w:color w:val="6425D0"/>
          <w:spacing w:val="40"/>
        </w:rPr>
        <w:t xml:space="preserve"> </w:t>
      </w:r>
      <w:r>
        <w:rPr>
          <w:rFonts w:ascii="Microsoft YaHei" w:hAnsi="Microsoft YaHei" w:eastAsia="Microsoft YaHei" w:cs="Microsoft YaHei"/>
          <w:sz w:val="30"/>
          <w:szCs w:val="30"/>
          <w:u w:val="single" w:color="auto"/>
          <w:color w:val="6425D0"/>
          <w:spacing w:val="40"/>
        </w:rPr>
        <w:t>与 </w:t>
      </w:r>
      <w:r>
        <w:rPr>
          <w:sz w:val="30"/>
          <w:szCs w:val="30"/>
          <w:u w:val="single" w:color="auto"/>
          <w:color w:val="6425D0"/>
        </w:rPr>
        <w:t>Continuous</w:t>
      </w:r>
      <w:r>
        <w:rPr>
          <w:sz w:val="30"/>
          <w:szCs w:val="30"/>
          <w:u w:val="single" w:color="auto"/>
          <w:color w:val="6425D0"/>
          <w:spacing w:val="40"/>
        </w:rPr>
        <w:t xml:space="preserve"> </w:t>
      </w:r>
      <w:r>
        <w:rPr>
          <w:sz w:val="30"/>
          <w:szCs w:val="30"/>
          <w:u w:val="single" w:color="auto"/>
          <w:color w:val="6425D0"/>
        </w:rPr>
        <w:t>Batching</w:t>
      </w:r>
      <w:r>
        <w:rPr>
          <w:sz w:val="30"/>
          <w:szCs w:val="30"/>
          <w:u w:val="single" w:color="auto"/>
          <w:color w:val="6425D0"/>
          <w:spacing w:val="40"/>
        </w:rPr>
        <w:t xml:space="preserve"> </w:t>
      </w:r>
      <w:r>
        <w:rPr>
          <w:rFonts w:ascii="Microsoft YaHei" w:hAnsi="Microsoft YaHei" w:eastAsia="Microsoft YaHei" w:cs="Microsoft YaHei"/>
          <w:sz w:val="30"/>
          <w:szCs w:val="30"/>
          <w:u w:val="single" w:color="auto"/>
          <w:color w:val="6425D0"/>
          <w:spacing w:val="40"/>
        </w:rPr>
        <w:t>的协同作⽤</w:t>
      </w:r>
    </w:p>
    <w:p>
      <w:pPr>
        <w:pStyle w:val="BodyText"/>
        <w:ind w:left="11" w:right="343" w:firstLine="14"/>
        <w:spacing w:before="151" w:line="223" w:lineRule="auto"/>
        <w:jc w:val="both"/>
        <w:rPr>
          <w:rFonts w:ascii="Microsoft YaHei" w:hAnsi="Microsoft YaHei" w:eastAsia="Microsoft YaHei" w:cs="Microsoft YaHei"/>
        </w:rPr>
      </w:pPr>
      <w:r>
        <w:rPr>
          <w:color w:val="1F2329"/>
        </w:rPr>
        <w:t>PagedAttention</w:t>
      </w:r>
      <w:r>
        <w:rPr>
          <w:color w:val="1F2329"/>
          <w:spacing w:val="3"/>
        </w:rPr>
        <w:t xml:space="preserve"> </w:t>
      </w:r>
      <w:r>
        <w:rPr>
          <w:rFonts w:ascii="Microsoft YaHei" w:hAnsi="Microsoft YaHei" w:eastAsia="Microsoft YaHei" w:cs="Microsoft YaHei"/>
          <w:color w:val="1F2329"/>
          <w:spacing w:val="3"/>
        </w:rPr>
        <w:t>和 </w:t>
      </w:r>
      <w:r>
        <w:rPr>
          <w:color w:val="1F2329"/>
        </w:rPr>
        <w:t>Continuous</w:t>
      </w:r>
      <w:r>
        <w:rPr>
          <w:color w:val="1F2329"/>
          <w:spacing w:val="3"/>
        </w:rPr>
        <w:t xml:space="preserve"> </w:t>
      </w:r>
      <w:r>
        <w:rPr>
          <w:color w:val="1F2329"/>
        </w:rPr>
        <w:t>Batching</w:t>
      </w:r>
      <w:r>
        <w:rPr>
          <w:color w:val="1F2329"/>
          <w:spacing w:val="3"/>
        </w:rPr>
        <w:t xml:space="preserve"> </w:t>
      </w:r>
      <w:r>
        <w:rPr>
          <w:rFonts w:ascii="Microsoft YaHei" w:hAnsi="Microsoft YaHei" w:eastAsia="Microsoft YaHei" w:cs="Microsoft YaHei"/>
          <w:color w:val="1F2329"/>
          <w:spacing w:val="3"/>
        </w:rPr>
        <w:t>共同作⽤ ，优化了</w:t>
      </w:r>
      <w:r>
        <w:rPr>
          <w:rFonts w:ascii="Microsoft YaHei" w:hAnsi="Microsoft YaHei" w:eastAsia="Microsoft YaHei" w:cs="Microsoft YaHei"/>
          <w:color w:val="1F2329"/>
          <w:spacing w:val="-2"/>
        </w:rPr>
        <w:t xml:space="preserve"> </w:t>
      </w:r>
      <w:r>
        <w:rPr>
          <w:color w:val="1F2329"/>
        </w:rPr>
        <w:t>VLLM</w:t>
      </w:r>
      <w:r>
        <w:rPr>
          <w:color w:val="1F2329"/>
          <w:spacing w:val="3"/>
        </w:rPr>
        <w:t xml:space="preserve"> </w:t>
      </w:r>
      <w:r>
        <w:rPr>
          <w:rFonts w:ascii="Microsoft YaHei" w:hAnsi="Microsoft YaHei" w:eastAsia="Microsoft YaHei" w:cs="Microsoft YaHei"/>
          <w:color w:val="1F2329"/>
          <w:spacing w:val="3"/>
        </w:rPr>
        <w:t>的推理性能。</w:t>
      </w:r>
      <w:r>
        <w:rPr>
          <w:rFonts w:ascii="Microsoft YaHei" w:hAnsi="Microsoft YaHei" w:eastAsia="Microsoft YaHei" w:cs="Microsoft YaHei"/>
          <w:color w:val="1F2329"/>
          <w:spacing w:val="-47"/>
        </w:rPr>
        <w:t xml:space="preserve"> </w:t>
      </w:r>
      <w:r>
        <w:rPr>
          <w:color w:val="1F2329"/>
        </w:rPr>
        <w:t>PagedAttention</w:t>
      </w:r>
      <w:r>
        <w:rPr>
          <w:color w:val="1F2329"/>
          <w:spacing w:val="3"/>
        </w:rPr>
        <w:t xml:space="preserve"> </w:t>
      </w:r>
      <w:r>
        <w:rPr>
          <w:rFonts w:ascii="Microsoft YaHei" w:hAnsi="Microsoft YaHei" w:eastAsia="Microsoft YaHei" w:cs="Microsoft YaHei"/>
          <w:color w:val="1F2329"/>
          <w:spacing w:val="3"/>
        </w:rPr>
        <w:t>通</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过精细管理 </w:t>
      </w:r>
      <w:r>
        <w:rPr>
          <w:color w:val="1F2329"/>
          <w:spacing w:val="-4"/>
        </w:rPr>
        <w:t>KV </w:t>
      </w:r>
      <w:r>
        <w:rPr>
          <w:rFonts w:ascii="Microsoft YaHei" w:hAnsi="Microsoft YaHei" w:eastAsia="Microsoft YaHei" w:cs="Microsoft YaHei"/>
          <w:color w:val="1F2329"/>
          <w:spacing w:val="-4"/>
        </w:rPr>
        <w:t>缓存</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4"/>
        </w:rPr>
        <w:t>，减少了推理过程中的内存开销</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，特别是在处理⻓序列或多个输出时的内存浪费。</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 </w:t>
      </w:r>
      <w:r>
        <w:rPr>
          <w:color w:val="1F2329"/>
          <w:spacing w:val="-1"/>
        </w:rPr>
        <w:t>Continuous Batching </w:t>
      </w:r>
      <w:r>
        <w:rPr>
          <w:rFonts w:ascii="Microsoft YaHei" w:hAnsi="Microsoft YaHei" w:eastAsia="Microsoft YaHei" w:cs="Microsoft YaHei"/>
          <w:color w:val="1F2329"/>
          <w:spacing w:val="-1"/>
        </w:rPr>
        <w:t>则确保 </w:t>
      </w:r>
      <w:r>
        <w:rPr>
          <w:color w:val="1F2329"/>
          <w:spacing w:val="-1"/>
        </w:rPr>
        <w:t>GPU </w:t>
      </w:r>
      <w:r>
        <w:rPr>
          <w:rFonts w:ascii="Microsoft YaHei" w:hAnsi="Microsoft YaHei" w:eastAsia="Microsoft YaHei" w:cs="Microsoft YaHei"/>
          <w:color w:val="1F2329"/>
          <w:spacing w:val="-1"/>
        </w:rPr>
        <w:t>计算资源得到最⼤化利⽤ ，使得在推理过程中⼏乎没有等待时</w:t>
      </w:r>
      <w:r>
        <w:rPr>
          <w:rFonts w:ascii="Microsoft YaHei" w:hAnsi="Microsoft YaHei" w:eastAsia="Microsoft YaHei" w:cs="Microsoft YaHei"/>
          <w:color w:val="1F2329"/>
          <w:spacing w:val="4"/>
        </w:rPr>
        <w:t xml:space="preserve">   </w:t>
      </w:r>
      <w:r>
        <w:rPr>
          <w:rFonts w:ascii="Microsoft YaHei" w:hAnsi="Microsoft YaHei" w:eastAsia="Microsoft YaHei" w:cs="Microsoft YaHei"/>
          <w:color w:val="1F2329"/>
          <w:spacing w:val="-5"/>
        </w:rPr>
        <w:t>间。</w:t>
      </w:r>
    </w:p>
    <w:p>
      <w:pPr>
        <w:pStyle w:val="BodyText"/>
        <w:ind w:left="37"/>
        <w:spacing w:before="306" w:line="185" w:lineRule="auto"/>
        <w:rPr>
          <w:rFonts w:ascii="Microsoft YaHei" w:hAnsi="Microsoft YaHei" w:eastAsia="Microsoft YaHei" w:cs="Microsoft YaHei"/>
          <w:sz w:val="30"/>
          <w:szCs w:val="30"/>
        </w:rPr>
      </w:pPr>
      <w:r>
        <w:rPr>
          <w:sz w:val="30"/>
          <w:szCs w:val="30"/>
          <w:color w:val="1456F0"/>
          <w:spacing w:val="-1"/>
        </w:rPr>
        <w:t>4.</w:t>
      </w:r>
      <w:r>
        <w:rPr>
          <w:sz w:val="30"/>
          <w:szCs w:val="30"/>
          <w:color w:val="1456F0"/>
          <w:spacing w:val="39"/>
          <w:w w:val="101"/>
        </w:rPr>
        <w:t xml:space="preserve"> </w:t>
      </w:r>
      <w:r>
        <w:rPr>
          <w:sz w:val="30"/>
          <w:szCs w:val="30"/>
          <w:u w:val="single" w:color="auto"/>
          <w:color w:val="6425D0"/>
          <w:spacing w:val="-1"/>
        </w:rPr>
        <w:t>VLLM </w:t>
      </w:r>
      <w:r>
        <w:rPr>
          <w:rFonts w:ascii="Microsoft YaHei" w:hAnsi="Microsoft YaHei" w:eastAsia="Microsoft YaHei" w:cs="Microsoft YaHei"/>
          <w:sz w:val="30"/>
          <w:szCs w:val="30"/>
          <w:u w:val="single" w:color="auto"/>
          <w:color w:val="6425D0"/>
          <w:spacing w:val="-1"/>
        </w:rPr>
        <w:t>其他特性</w:t>
      </w:r>
    </w:p>
    <w:p>
      <w:pPr>
        <w:spacing w:line="107" w:lineRule="exact"/>
        <w:rPr/>
      </w:pPr>
      <w:r/>
    </w:p>
    <w:tbl>
      <w:tblPr>
        <w:tblStyle w:val="TableNormal"/>
        <w:tblW w:w="1990" w:type="dxa"/>
        <w:tblInd w:w="56"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990"/>
      </w:tblGrid>
      <w:tr>
        <w:trPr>
          <w:trHeight w:val="320" w:hRule="atLeast"/>
        </w:trPr>
        <w:tc>
          <w:tcPr>
            <w:shd w:val="clear" w:fill="F5F6F7"/>
            <w:tcW w:w="1990" w:type="dxa"/>
            <w:vAlign w:val="top"/>
          </w:tcPr>
          <w:p>
            <w:pPr>
              <w:ind w:firstLine="30"/>
              <w:spacing w:before="37" w:line="237" w:lineRule="exact"/>
              <w:rPr/>
            </w:pPr>
            <w:r>
              <w:rPr>
                <w:position w:val="-4"/>
              </w:rPr>
              <w:drawing>
                <wp:inline distT="0" distB="0" distL="0" distR="0">
                  <wp:extent cx="1216560" cy="150353"/>
                  <wp:effectExtent l="0" t="0" r="0" b="0"/>
                  <wp:docPr id="426" name="IM 426"/>
                  <wp:cNvGraphicFramePr/>
                  <a:graphic>
                    <a:graphicData uri="http://schemas.openxmlformats.org/drawingml/2006/picture">
                      <pic:pic>
                        <pic:nvPicPr>
                          <pic:cNvPr id="426" name="IM 426"/>
                          <pic:cNvPicPr/>
                        </pic:nvPicPr>
                        <pic:blipFill>
                          <a:blip r:embed="rId168"/>
                          <a:stretch>
                            <a:fillRect/>
                          </a:stretch>
                        </pic:blipFill>
                        <pic:spPr>
                          <a:xfrm rot="0">
                            <a:off x="0" y="0"/>
                            <a:ext cx="1216560" cy="150353"/>
                          </a:xfrm>
                          <a:prstGeom prst="rect">
                            <a:avLst/>
                          </a:prstGeom>
                        </pic:spPr>
                      </pic:pic>
                    </a:graphicData>
                  </a:graphic>
                </wp:inline>
              </w:drawing>
            </w:r>
          </w:p>
        </w:tc>
      </w:tr>
    </w:tbl>
    <w:p>
      <w:pPr>
        <w:pStyle w:val="BodyText"/>
        <w:ind w:left="6" w:right="458" w:hanging="6"/>
        <w:spacing w:before="208" w:line="225" w:lineRule="auto"/>
        <w:shd w:val="clear" w:fill="FEF1F1"/>
        <w:rPr>
          <w:rFonts w:ascii="Microsoft YaHei" w:hAnsi="Microsoft YaHei" w:eastAsia="Microsoft YaHei" w:cs="Microsoft YaHei"/>
        </w:rPr>
      </w:pPr>
      <w:r>
        <w:rPr>
          <w:color w:val="D83931"/>
          <w:spacing w:val="-3"/>
        </w:rPr>
        <w:t>VLLM </w:t>
      </w:r>
      <w:r>
        <w:rPr>
          <w:rFonts w:ascii="Microsoft YaHei" w:hAnsi="Microsoft YaHei" w:eastAsia="Microsoft YaHei" w:cs="Microsoft YaHei"/>
          <w:color w:val="D83931"/>
          <w:spacing w:val="-3"/>
        </w:rPr>
        <w:t>⽀持通过张量并⾏来进⼀步加速推理</w:t>
      </w:r>
      <w:r>
        <w:rPr>
          <w:rFonts w:ascii="Microsoft YaHei" w:hAnsi="Microsoft YaHei" w:eastAsia="Microsoft YaHei" w:cs="Microsoft YaHei"/>
          <w:color w:val="D83931"/>
          <w:spacing w:val="-32"/>
        </w:rPr>
        <w:t xml:space="preserve"> </w:t>
      </w:r>
      <w:r>
        <w:rPr>
          <w:rFonts w:ascii="Microsoft YaHei" w:hAnsi="Microsoft YaHei" w:eastAsia="Microsoft YaHei" w:cs="Microsoft YaHei"/>
          <w:color w:val="D83931"/>
          <w:spacing w:val="-3"/>
        </w:rPr>
        <w:t>，将模型的计算分布到多个 </w:t>
      </w:r>
      <w:r>
        <w:rPr>
          <w:color w:val="D83931"/>
          <w:spacing w:val="-3"/>
        </w:rPr>
        <w:t>GPU </w:t>
      </w:r>
      <w:r>
        <w:rPr>
          <w:rFonts w:ascii="Microsoft YaHei" w:hAnsi="Microsoft YaHei" w:eastAsia="Microsoft YaHei" w:cs="Microsoft YaHei"/>
          <w:color w:val="D83931"/>
          <w:spacing w:val="-3"/>
        </w:rPr>
        <w:t>上</w:t>
      </w:r>
      <w:r>
        <w:rPr>
          <w:rFonts w:ascii="Microsoft YaHei" w:hAnsi="Microsoft YaHei" w:eastAsia="Microsoft YaHei" w:cs="Microsoft YaHei"/>
          <w:color w:val="D83931"/>
          <w:spacing w:val="-32"/>
        </w:rPr>
        <w:t xml:space="preserve"> </w:t>
      </w:r>
      <w:r>
        <w:rPr>
          <w:rFonts w:ascii="Microsoft YaHei" w:hAnsi="Microsoft YaHei" w:eastAsia="Microsoft YaHei" w:cs="Microsoft YaHei"/>
          <w:color w:val="D83931"/>
          <w:spacing w:val="-3"/>
        </w:rPr>
        <w:t>，降低单</w:t>
      </w:r>
      <w:r>
        <w:rPr>
          <w:rFonts w:ascii="Microsoft YaHei" w:hAnsi="Microsoft YaHei" w:eastAsia="Microsoft YaHei" w:cs="Microsoft YaHei"/>
          <w:color w:val="D83931"/>
          <w:spacing w:val="-4"/>
        </w:rPr>
        <w:t>个 </w:t>
      </w:r>
      <w:r>
        <w:rPr>
          <w:color w:val="D83931"/>
          <w:spacing w:val="-4"/>
        </w:rPr>
        <w:t>GPU </w:t>
      </w:r>
      <w:r>
        <w:rPr>
          <w:rFonts w:ascii="Microsoft YaHei" w:hAnsi="Microsoft YaHei" w:eastAsia="Microsoft YaHei" w:cs="Microsoft YaHei"/>
          <w:color w:val="D83931"/>
          <w:spacing w:val="-4"/>
        </w:rPr>
        <w:t>的内</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4"/>
        </w:rPr>
        <w:t>存和计算压⼒。</w:t>
      </w:r>
    </w:p>
    <w:p>
      <w:pPr>
        <w:pStyle w:val="BodyText"/>
        <w:ind w:left="1"/>
        <w:spacing w:before="129" w:line="198" w:lineRule="auto"/>
        <w:rPr/>
      </w:pPr>
      <w:r>
        <w:rPr>
          <w:color w:val="1F2329"/>
          <w:spacing w:val="-1"/>
        </w:rPr>
        <w:t>VLLM </w:t>
      </w:r>
      <w:r>
        <w:rPr>
          <w:rFonts w:ascii="Microsoft YaHei" w:hAnsi="Microsoft YaHei" w:eastAsia="Microsoft YaHei" w:cs="Microsoft YaHei"/>
          <w:color w:val="1F2329"/>
          <w:spacing w:val="-1"/>
        </w:rPr>
        <w:t>通过实现⾼效的张量并⾏</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1"/>
        </w:rPr>
        <w:t>（</w:t>
      </w:r>
      <w:r>
        <w:rPr>
          <w:color w:val="1F2329"/>
          <w:spacing w:val="-1"/>
        </w:rPr>
        <w:t>Tensor</w:t>
      </w:r>
      <w:r>
        <w:rPr>
          <w:color w:val="1F2329"/>
          <w:spacing w:val="-2"/>
        </w:rPr>
        <w:t xml:space="preserve"> Parallelism</w:t>
      </w:r>
      <w:r>
        <w:rPr>
          <w:rFonts w:ascii="Microsoft YaHei" w:hAnsi="Microsoft YaHei" w:eastAsia="Microsoft YaHei" w:cs="Microsoft YaHei"/>
          <w:color w:val="1F2329"/>
          <w:spacing w:val="-2"/>
        </w:rPr>
        <w:t>）来加速推理</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，将模型分割并分布到多个 </w:t>
      </w:r>
      <w:r>
        <w:rPr>
          <w:color w:val="1F2329"/>
          <w:spacing w:val="-2"/>
        </w:rPr>
        <w:t>GPU</w:t>
      </w:r>
    </w:p>
    <w:p>
      <w:pPr>
        <w:pStyle w:val="BodyText"/>
        <w:ind w:left="23" w:right="304" w:hanging="9"/>
        <w:spacing w:before="51" w:line="212" w:lineRule="auto"/>
        <w:rPr>
          <w:rFonts w:ascii="Microsoft YaHei" w:hAnsi="Microsoft YaHei" w:eastAsia="Microsoft YaHei" w:cs="Microsoft YaHei"/>
        </w:rPr>
      </w:pPr>
      <w:r>
        <w:rPr>
          <w:rFonts w:ascii="Microsoft YaHei" w:hAnsi="Microsoft YaHei" w:eastAsia="Microsoft YaHei" w:cs="Microsoft YaHei"/>
          <w:color w:val="1F2329"/>
          <w:spacing w:val="-2"/>
        </w:rPr>
        <w:t>上</w:t>
      </w:r>
      <w:r>
        <w:rPr>
          <w:rFonts w:ascii="Microsoft YaHei" w:hAnsi="Microsoft YaHei" w:eastAsia="Microsoft YaHei" w:cs="Microsoft YaHei"/>
          <w:color w:val="1F2329"/>
          <w:spacing w:val="-22"/>
        </w:rPr>
        <w:t xml:space="preserve"> </w:t>
      </w:r>
      <w:r>
        <w:rPr>
          <w:rFonts w:ascii="Microsoft YaHei" w:hAnsi="Microsoft YaHei" w:eastAsia="Microsoft YaHei" w:cs="Microsoft YaHei"/>
          <w:color w:val="1F2329"/>
          <w:spacing w:val="-2"/>
        </w:rPr>
        <w:t>，使每个 </w:t>
      </w:r>
      <w:r>
        <w:rPr>
          <w:color w:val="1F2329"/>
          <w:spacing w:val="-2"/>
        </w:rPr>
        <w:t>GPU </w:t>
      </w:r>
      <w:r>
        <w:rPr>
          <w:rFonts w:ascii="Microsoft YaHei" w:hAnsi="Microsoft YaHei" w:eastAsia="Microsoft YaHei" w:cs="Microsoft YaHei"/>
          <w:color w:val="1F2329"/>
          <w:spacing w:val="-2"/>
        </w:rPr>
        <w:t>仅处理部分计算和内存负载。</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2"/>
        </w:rPr>
        <w:t>张量并⾏将⼤的权重矩阵（例如 </w:t>
      </w:r>
      <w:r>
        <w:rPr>
          <w:color w:val="1F2329"/>
          <w:spacing w:val="-2"/>
        </w:rPr>
        <w:t>Transformer </w:t>
      </w:r>
      <w:r>
        <w:rPr>
          <w:rFonts w:ascii="Microsoft YaHei" w:hAnsi="Microsoft YaHei" w:eastAsia="Microsoft YaHei" w:cs="Microsoft YaHei"/>
          <w:color w:val="1F2329"/>
          <w:spacing w:val="-2"/>
        </w:rPr>
        <w:t>层中的矩</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阵）划分为更⼩的⽚段</w:t>
      </w:r>
      <w:r>
        <w:rPr>
          <w:rFonts w:ascii="Microsoft YaHei" w:hAnsi="Microsoft YaHei" w:eastAsia="Microsoft YaHei" w:cs="Microsoft YaHei"/>
          <w:color w:val="1F2329"/>
          <w:spacing w:val="-30"/>
        </w:rPr>
        <w:t xml:space="preserve"> </w:t>
      </w:r>
      <w:r>
        <w:rPr>
          <w:rFonts w:ascii="Microsoft YaHei" w:hAnsi="Microsoft YaHei" w:eastAsia="Microsoft YaHei" w:cs="Microsoft YaHei"/>
          <w:color w:val="1F2329"/>
          <w:spacing w:val="-5"/>
        </w:rPr>
        <w:t>，并分布到不同的 </w:t>
      </w:r>
      <w:r>
        <w:rPr>
          <w:color w:val="1F2329"/>
          <w:spacing w:val="-5"/>
        </w:rPr>
        <w:t>GPU </w:t>
      </w:r>
      <w:r>
        <w:rPr>
          <w:rFonts w:ascii="Microsoft YaHei" w:hAnsi="Microsoft YaHei" w:eastAsia="Microsoft YaHei" w:cs="Microsoft YaHei"/>
          <w:color w:val="1F2329"/>
          <w:spacing w:val="-5"/>
        </w:rPr>
        <w:t>上。</w:t>
      </w:r>
    </w:p>
    <w:p>
      <w:pPr>
        <w:pStyle w:val="BodyText"/>
        <w:ind w:left="9" w:right="284"/>
        <w:spacing w:before="114" w:line="235" w:lineRule="auto"/>
        <w:rPr>
          <w:rFonts w:ascii="MS Gothic" w:hAnsi="MS Gothic" w:eastAsia="MS Gothic" w:cs="MS Gothic"/>
          <w:sz w:val="13"/>
          <w:szCs w:val="13"/>
        </w:rPr>
      </w:pPr>
      <w:r>
        <w:rPr>
          <w:rFonts w:ascii="Microsoft YaHei" w:hAnsi="Microsoft YaHei" w:eastAsia="Microsoft YaHei" w:cs="Microsoft YaHei"/>
          <w:color w:val="1F2329"/>
          <w:spacing w:val="-12"/>
          <w:position w:val="-1"/>
        </w:rPr>
        <w:t>对于矩阵乘法</w:t>
      </w:r>
      <w:r>
        <w:rPr>
          <w:rFonts w:ascii="Microsoft YaHei" w:hAnsi="Microsoft YaHei" w:eastAsia="Microsoft YaHei" w:cs="Microsoft YaHei"/>
          <w:color w:val="1F2329"/>
          <w:spacing w:val="45"/>
          <w:position w:val="-1"/>
        </w:rPr>
        <w:t xml:space="preserve"> </w:t>
      </w:r>
      <w:r>
        <w:rPr>
          <w:sz w:val="27"/>
          <w:szCs w:val="27"/>
          <w:i/>
          <w:iCs/>
          <w:color w:val="1F2329"/>
          <w:spacing w:val="-12"/>
        </w:rPr>
        <w:t>W</w:t>
      </w:r>
      <w:r>
        <w:rPr>
          <w:sz w:val="27"/>
          <w:szCs w:val="27"/>
          <w:i/>
          <w:iCs/>
          <w:color w:val="1F2329"/>
          <w:spacing w:val="34"/>
        </w:rPr>
        <w:t xml:space="preserve"> </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69"/>
        </w:rPr>
        <w:t xml:space="preserve"> </w:t>
      </w:r>
      <w:r>
        <w:rPr>
          <w:sz w:val="27"/>
          <w:szCs w:val="27"/>
          <w:i/>
          <w:iCs/>
          <w:color w:val="1F2329"/>
          <w:spacing w:val="-12"/>
        </w:rPr>
        <w:t>X</w:t>
      </w:r>
      <w:r>
        <w:rPr>
          <w:sz w:val="27"/>
          <w:szCs w:val="27"/>
          <w:i/>
          <w:iCs/>
          <w:color w:val="1F2329"/>
          <w:spacing w:val="20"/>
        </w:rPr>
        <w:t xml:space="preserve"> </w:t>
      </w:r>
      <w:r>
        <w:rPr>
          <w:rFonts w:ascii="Microsoft YaHei" w:hAnsi="Microsoft YaHei" w:eastAsia="Microsoft YaHei" w:cs="Microsoft YaHei"/>
          <w:color w:val="1F2329"/>
          <w:spacing w:val="-12"/>
          <w:position w:val="-1"/>
        </w:rPr>
        <w:t>，其中</w:t>
      </w:r>
      <w:r>
        <w:rPr>
          <w:rFonts w:ascii="Microsoft YaHei" w:hAnsi="Microsoft YaHei" w:eastAsia="Microsoft YaHei" w:cs="Microsoft YaHei"/>
          <w:color w:val="1F2329"/>
          <w:spacing w:val="44"/>
          <w:w w:val="101"/>
          <w:position w:val="-1"/>
        </w:rPr>
        <w:t xml:space="preserve"> </w:t>
      </w:r>
      <w:r>
        <w:rPr>
          <w:sz w:val="27"/>
          <w:szCs w:val="27"/>
          <w:i/>
          <w:iCs/>
          <w:color w:val="1F2329"/>
          <w:spacing w:val="-12"/>
        </w:rPr>
        <w:t>W</w:t>
      </w:r>
      <w:r>
        <w:rPr>
          <w:sz w:val="27"/>
          <w:szCs w:val="27"/>
          <w:i/>
          <w:iCs/>
          <w:color w:val="1F2329"/>
          <w:spacing w:val="31"/>
          <w:w w:val="101"/>
        </w:rPr>
        <w:t xml:space="preserve"> </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56"/>
        </w:rPr>
        <w:t xml:space="preserve"> </w:t>
      </w:r>
      <w:r>
        <w:rPr>
          <w:sz w:val="27"/>
          <w:szCs w:val="27"/>
          <w:color w:val="1F2329"/>
          <w:spacing w:val="-12"/>
        </w:rPr>
        <w:t>R</w:t>
      </w:r>
      <w:r>
        <w:rPr>
          <w:sz w:val="18"/>
          <w:szCs w:val="18"/>
          <w:i/>
          <w:iCs/>
          <w:color w:val="1F2329"/>
          <w:spacing w:val="-12"/>
          <w:position w:val="11"/>
        </w:rPr>
        <w:t>d</w:t>
      </w:r>
      <w:r>
        <w:rPr>
          <w:rFonts w:ascii="MS Gothic" w:hAnsi="MS Gothic" w:eastAsia="MS Gothic" w:cs="MS Gothic"/>
          <w:sz w:val="13"/>
          <w:szCs w:val="13"/>
          <w:color w:val="1F2329"/>
          <w:spacing w:val="-12"/>
          <w:position w:val="8"/>
        </w:rPr>
        <w:t>1</w:t>
      </w:r>
      <w:r>
        <w:rPr>
          <w:rFonts w:ascii="MS Gothic" w:hAnsi="MS Gothic" w:eastAsia="MS Gothic" w:cs="MS Gothic"/>
          <w:sz w:val="13"/>
          <w:szCs w:val="13"/>
          <w:color w:val="1F2329"/>
          <w:spacing w:val="-14"/>
          <w:position w:val="8"/>
        </w:rPr>
        <w:t xml:space="preserve"> </w:t>
      </w:r>
      <w:r>
        <w:rPr>
          <w:rFonts w:ascii="MS Gothic" w:hAnsi="MS Gothic" w:eastAsia="MS Gothic" w:cs="MS Gothic"/>
          <w:sz w:val="18"/>
          <w:szCs w:val="18"/>
          <w:color w:val="1F2329"/>
          <w:spacing w:val="-12"/>
          <w:position w:val="11"/>
        </w:rPr>
        <w:t>×</w:t>
      </w:r>
      <w:r>
        <w:rPr>
          <w:sz w:val="18"/>
          <w:szCs w:val="18"/>
          <w:i/>
          <w:iCs/>
          <w:color w:val="1F2329"/>
          <w:spacing w:val="-12"/>
          <w:position w:val="11"/>
        </w:rPr>
        <w:t>d</w:t>
      </w:r>
      <w:r>
        <w:rPr>
          <w:rFonts w:ascii="MS Gothic" w:hAnsi="MS Gothic" w:eastAsia="MS Gothic" w:cs="MS Gothic"/>
          <w:sz w:val="13"/>
          <w:szCs w:val="13"/>
          <w:color w:val="1F2329"/>
          <w:spacing w:val="-12"/>
          <w:position w:val="8"/>
        </w:rPr>
        <w:t>2</w:t>
      </w:r>
      <w:r>
        <w:rPr>
          <w:rFonts w:ascii="MS Gothic" w:hAnsi="MS Gothic" w:eastAsia="MS Gothic" w:cs="MS Gothic"/>
          <w:sz w:val="13"/>
          <w:szCs w:val="13"/>
          <w:color w:val="1F2329"/>
          <w:spacing w:val="51"/>
          <w:position w:val="8"/>
        </w:rPr>
        <w:t xml:space="preserve"> </w:t>
      </w:r>
      <w:r>
        <w:rPr>
          <w:rFonts w:ascii="Microsoft YaHei" w:hAnsi="Microsoft YaHei" w:eastAsia="Microsoft YaHei" w:cs="Microsoft YaHei"/>
          <w:color w:val="1F2329"/>
          <w:spacing w:val="-18"/>
          <w:position w:val="-1"/>
        </w:rPr>
        <w:t>，</w:t>
      </w:r>
      <w:r>
        <w:rPr>
          <w:rFonts w:ascii="Microsoft YaHei" w:hAnsi="Microsoft YaHei" w:eastAsia="Microsoft YaHei" w:cs="Microsoft YaHei"/>
          <w:color w:val="1F2329"/>
          <w:spacing w:val="-24"/>
          <w:position w:val="-1"/>
        </w:rPr>
        <w:t xml:space="preserve"> </w:t>
      </w:r>
      <w:r>
        <w:rPr>
          <w:sz w:val="27"/>
          <w:szCs w:val="27"/>
          <w:i/>
          <w:iCs/>
          <w:color w:val="1F2329"/>
          <w:spacing w:val="-18"/>
        </w:rPr>
        <w:t>X</w:t>
      </w:r>
      <w:r>
        <w:rPr>
          <w:sz w:val="27"/>
          <w:szCs w:val="27"/>
          <w:i/>
          <w:iCs/>
          <w:color w:val="1F2329"/>
          <w:spacing w:val="39"/>
        </w:rPr>
        <w:t xml:space="preserve"> </w:t>
      </w:r>
      <w:r>
        <w:rPr>
          <w:rFonts w:ascii="MS Gothic" w:hAnsi="MS Gothic" w:eastAsia="MS Gothic" w:cs="MS Gothic"/>
          <w:sz w:val="27"/>
          <w:szCs w:val="27"/>
          <w:color w:val="1F2329"/>
          <w:spacing w:val="-18"/>
        </w:rPr>
        <w:t>∈</w:t>
      </w:r>
      <w:r>
        <w:rPr>
          <w:rFonts w:ascii="MS Gothic" w:hAnsi="MS Gothic" w:eastAsia="MS Gothic" w:cs="MS Gothic"/>
          <w:sz w:val="27"/>
          <w:szCs w:val="27"/>
          <w:color w:val="1F2329"/>
          <w:spacing w:val="-55"/>
        </w:rPr>
        <w:t xml:space="preserve"> </w:t>
      </w:r>
      <w:r>
        <w:rPr>
          <w:sz w:val="27"/>
          <w:szCs w:val="27"/>
          <w:color w:val="1F2329"/>
          <w:spacing w:val="-18"/>
        </w:rPr>
        <w:t>R</w:t>
      </w:r>
      <w:r>
        <w:rPr>
          <w:sz w:val="18"/>
          <w:szCs w:val="18"/>
          <w:i/>
          <w:iCs/>
          <w:color w:val="1F2329"/>
          <w:spacing w:val="-18"/>
          <w:position w:val="11"/>
        </w:rPr>
        <w:t>d</w:t>
      </w:r>
      <w:r>
        <w:rPr>
          <w:rFonts w:ascii="MS Gothic" w:hAnsi="MS Gothic" w:eastAsia="MS Gothic" w:cs="MS Gothic"/>
          <w:sz w:val="13"/>
          <w:szCs w:val="13"/>
          <w:color w:val="1F2329"/>
          <w:spacing w:val="10"/>
          <w:position w:val="8"/>
        </w:rPr>
        <w:t>2</w:t>
      </w:r>
      <w:r>
        <w:rPr>
          <w:rFonts w:ascii="MS Gothic" w:hAnsi="MS Gothic" w:eastAsia="MS Gothic" w:cs="MS Gothic"/>
          <w:sz w:val="13"/>
          <w:szCs w:val="13"/>
          <w:color w:val="1F2329"/>
          <w:spacing w:val="-15"/>
          <w:position w:val="8"/>
        </w:rPr>
        <w:t xml:space="preserve"> </w:t>
      </w:r>
      <w:r>
        <w:rPr>
          <w:rFonts w:ascii="MS Gothic" w:hAnsi="MS Gothic" w:eastAsia="MS Gothic" w:cs="MS Gothic"/>
          <w:sz w:val="18"/>
          <w:szCs w:val="18"/>
          <w:color w:val="1F2329"/>
          <w:spacing w:val="-9"/>
          <w:position w:val="11"/>
        </w:rPr>
        <w:t>×</w:t>
      </w:r>
      <w:r>
        <w:rPr>
          <w:sz w:val="18"/>
          <w:szCs w:val="18"/>
          <w:i/>
          <w:iCs/>
          <w:color w:val="1F2329"/>
          <w:spacing w:val="-9"/>
          <w:position w:val="11"/>
        </w:rPr>
        <w:t>n  </w:t>
      </w:r>
      <w:r>
        <w:rPr>
          <w:rFonts w:ascii="Microsoft YaHei" w:hAnsi="Microsoft YaHei" w:eastAsia="Microsoft YaHei" w:cs="Microsoft YaHei"/>
          <w:color w:val="1F2329"/>
          <w:spacing w:val="-9"/>
          <w:position w:val="-1"/>
        </w:rPr>
        <w:t>，在使⽤</w:t>
      </w:r>
      <w:r>
        <w:rPr>
          <w:rFonts w:ascii="Microsoft YaHei" w:hAnsi="Microsoft YaHei" w:eastAsia="Microsoft YaHei" w:cs="Microsoft YaHei"/>
          <w:color w:val="1F2329"/>
          <w:spacing w:val="48"/>
          <w:position w:val="-1"/>
        </w:rPr>
        <w:t xml:space="preserve"> </w:t>
      </w:r>
      <w:r>
        <w:rPr>
          <w:sz w:val="27"/>
          <w:szCs w:val="27"/>
          <w:i/>
          <w:iCs/>
          <w:color w:val="1F2329"/>
          <w:spacing w:val="-9"/>
        </w:rPr>
        <w:t>p  </w:t>
      </w:r>
      <w:r>
        <w:rPr>
          <w:rFonts w:ascii="Microsoft YaHei" w:hAnsi="Microsoft YaHei" w:eastAsia="Microsoft YaHei" w:cs="Microsoft YaHei"/>
          <w:color w:val="1F2329"/>
          <w:spacing w:val="-9"/>
          <w:position w:val="-1"/>
        </w:rPr>
        <w:t>个 </w:t>
      </w:r>
      <w:r>
        <w:rPr>
          <w:color w:val="1F2329"/>
          <w:spacing w:val="-9"/>
          <w:position w:val="-1"/>
        </w:rPr>
        <w:t>GPU </w:t>
      </w:r>
      <w:r>
        <w:rPr>
          <w:rFonts w:ascii="Microsoft YaHei" w:hAnsi="Microsoft YaHei" w:eastAsia="Microsoft YaHei" w:cs="Microsoft YaHei"/>
          <w:color w:val="1F2329"/>
          <w:spacing w:val="-9"/>
          <w:position w:val="-1"/>
        </w:rPr>
        <w:t>切分后</w:t>
      </w:r>
      <w:r>
        <w:rPr>
          <w:rFonts w:ascii="Microsoft YaHei" w:hAnsi="Microsoft YaHei" w:eastAsia="Microsoft YaHei" w:cs="Microsoft YaHei"/>
          <w:color w:val="1F2329"/>
          <w:spacing w:val="-39"/>
          <w:position w:val="-1"/>
        </w:rPr>
        <w:t xml:space="preserve"> </w:t>
      </w:r>
      <w:r>
        <w:rPr>
          <w:rFonts w:ascii="Microsoft YaHei" w:hAnsi="Microsoft YaHei" w:eastAsia="Microsoft YaHei" w:cs="Microsoft YaHei"/>
          <w:color w:val="1F2329"/>
          <w:spacing w:val="-9"/>
          <w:position w:val="-1"/>
        </w:rPr>
        <w:t>，每</w:t>
      </w:r>
      <w:r>
        <w:rPr>
          <w:rFonts w:ascii="Microsoft YaHei" w:hAnsi="Microsoft YaHei" w:eastAsia="Microsoft YaHei" w:cs="Microsoft YaHei"/>
          <w:color w:val="1F2329"/>
          <w:spacing w:val="-10"/>
          <w:position w:val="-1"/>
        </w:rPr>
        <w:t>个 </w:t>
      </w:r>
      <w:r>
        <w:rPr>
          <w:color w:val="1F2329"/>
          <w:spacing w:val="-10"/>
          <w:position w:val="-1"/>
        </w:rPr>
        <w:t>GPU </w:t>
      </w:r>
      <w:r>
        <w:rPr>
          <w:rFonts w:ascii="Microsoft YaHei" w:hAnsi="Microsoft YaHei" w:eastAsia="Microsoft YaHei" w:cs="Microsoft YaHei"/>
          <w:color w:val="1F2329"/>
          <w:spacing w:val="-10"/>
          <w:position w:val="-1"/>
        </w:rPr>
        <w:t>计</w:t>
      </w:r>
      <w:r>
        <w:rPr>
          <w:rFonts w:ascii="Microsoft YaHei" w:hAnsi="Microsoft YaHei" w:eastAsia="Microsoft YaHei" w:cs="Microsoft YaHei"/>
          <w:color w:val="1F2329"/>
          <w:position w:val="-1"/>
        </w:rPr>
        <w:t xml:space="preserve"> </w:t>
      </w:r>
      <w:r>
        <w:rPr>
          <w:rFonts w:ascii="Microsoft YaHei" w:hAnsi="Microsoft YaHei" w:eastAsia="Microsoft YaHei" w:cs="Microsoft YaHei"/>
          <w:color w:val="1F2329"/>
          <w:spacing w:val="-7"/>
          <w:position w:val="-2"/>
        </w:rPr>
        <w:t>算矩阵的⼀部分</w:t>
      </w:r>
      <w:r>
        <w:rPr>
          <w:rFonts w:ascii="Microsoft YaHei" w:hAnsi="Microsoft YaHei" w:eastAsia="Microsoft YaHei" w:cs="Microsoft YaHei"/>
          <w:color w:val="1F2329"/>
          <w:spacing w:val="-38"/>
          <w:position w:val="-2"/>
        </w:rPr>
        <w:t xml:space="preserve"> </w:t>
      </w:r>
      <w:r>
        <w:rPr>
          <w:rFonts w:ascii="Microsoft YaHei" w:hAnsi="Microsoft YaHei" w:eastAsia="Microsoft YaHei" w:cs="Microsoft YaHei"/>
          <w:color w:val="1F2329"/>
          <w:spacing w:val="-7"/>
          <w:position w:val="-2"/>
        </w:rPr>
        <w:t>，具体为 </w:t>
      </w:r>
      <w:r>
        <w:rPr>
          <w:sz w:val="27"/>
          <w:szCs w:val="27"/>
          <w:i/>
          <w:iCs/>
          <w:color w:val="1F2329"/>
          <w:spacing w:val="-7"/>
          <w:position w:val="-1"/>
        </w:rPr>
        <w:t>W</w:t>
      </w:r>
      <w:r>
        <w:rPr>
          <w:sz w:val="18"/>
          <w:szCs w:val="18"/>
          <w:i/>
          <w:iCs/>
          <w:color w:val="1F2329"/>
          <w:spacing w:val="-7"/>
          <w:position w:val="-4"/>
        </w:rPr>
        <w:t>i  </w:t>
      </w:r>
      <w:r>
        <w:rPr>
          <w:rFonts w:ascii="MS Gothic" w:hAnsi="MS Gothic" w:eastAsia="MS Gothic" w:cs="MS Gothic"/>
          <w:sz w:val="27"/>
          <w:szCs w:val="27"/>
          <w:color w:val="1F2329"/>
          <w:spacing w:val="-7"/>
          <w:position w:val="-1"/>
        </w:rPr>
        <w:t>×</w:t>
      </w:r>
      <w:r>
        <w:rPr>
          <w:rFonts w:ascii="MS Gothic" w:hAnsi="MS Gothic" w:eastAsia="MS Gothic" w:cs="MS Gothic"/>
          <w:sz w:val="27"/>
          <w:szCs w:val="27"/>
          <w:color w:val="1F2329"/>
          <w:spacing w:val="-69"/>
          <w:position w:val="-1"/>
        </w:rPr>
        <w:t xml:space="preserve"> </w:t>
      </w:r>
      <w:r>
        <w:rPr>
          <w:sz w:val="27"/>
          <w:szCs w:val="27"/>
          <w:i/>
          <w:iCs/>
          <w:color w:val="1F2329"/>
          <w:spacing w:val="-7"/>
          <w:position w:val="-1"/>
        </w:rPr>
        <w:t>X  </w:t>
      </w:r>
      <w:r>
        <w:rPr>
          <w:rFonts w:ascii="Microsoft YaHei" w:hAnsi="Microsoft YaHei" w:eastAsia="Microsoft YaHei" w:cs="Microsoft YaHei"/>
          <w:color w:val="1F2329"/>
          <w:spacing w:val="-7"/>
          <w:position w:val="-2"/>
        </w:rPr>
        <w:t>，其中</w:t>
      </w:r>
      <w:r>
        <w:rPr>
          <w:rFonts w:ascii="Microsoft YaHei" w:hAnsi="Microsoft YaHei" w:eastAsia="Microsoft YaHei" w:cs="Microsoft YaHei"/>
          <w:color w:val="1F2329"/>
          <w:spacing w:val="-8"/>
          <w:position w:val="-2"/>
        </w:rPr>
        <w:t xml:space="preserve">  </w:t>
      </w:r>
      <w:r>
        <w:rPr>
          <w:sz w:val="27"/>
          <w:szCs w:val="27"/>
          <w:i/>
          <w:iCs/>
          <w:color w:val="1F2329"/>
          <w:spacing w:val="-8"/>
          <w:position w:val="-1"/>
        </w:rPr>
        <w:t>W</w:t>
      </w:r>
      <w:r>
        <w:rPr>
          <w:sz w:val="18"/>
          <w:szCs w:val="18"/>
          <w:i/>
          <w:iCs/>
          <w:color w:val="1F2329"/>
          <w:spacing w:val="-8"/>
          <w:position w:val="-5"/>
        </w:rPr>
        <w:t>i  </w:t>
      </w:r>
      <w:r>
        <w:rPr>
          <w:rFonts w:ascii="MS Gothic" w:hAnsi="MS Gothic" w:eastAsia="MS Gothic" w:cs="MS Gothic"/>
          <w:sz w:val="27"/>
          <w:szCs w:val="27"/>
          <w:color w:val="1F2329"/>
          <w:spacing w:val="-8"/>
          <w:position w:val="-1"/>
        </w:rPr>
        <w:t>∈</w:t>
      </w:r>
      <w:r>
        <w:rPr>
          <w:rFonts w:ascii="MS Gothic" w:hAnsi="MS Gothic" w:eastAsia="MS Gothic" w:cs="MS Gothic"/>
          <w:sz w:val="27"/>
          <w:szCs w:val="27"/>
          <w:color w:val="1F2329"/>
          <w:spacing w:val="-55"/>
          <w:position w:val="-1"/>
        </w:rPr>
        <w:t xml:space="preserve"> </w:t>
      </w:r>
      <w:r>
        <w:rPr>
          <w:sz w:val="27"/>
          <w:szCs w:val="27"/>
          <w:color w:val="1F2329"/>
          <w:spacing w:val="-8"/>
          <w:position w:val="-1"/>
        </w:rPr>
        <w:t>R</w:t>
      </w:r>
      <w:r>
        <w:rPr>
          <w:rFonts w:ascii="MS Gothic" w:hAnsi="MS Gothic" w:eastAsia="MS Gothic" w:cs="MS Gothic"/>
          <w:sz w:val="18"/>
          <w:szCs w:val="18"/>
          <w:color w:val="1F2329"/>
          <w:spacing w:val="-8"/>
          <w:position w:val="9"/>
        </w:rPr>
        <w:t>(</w:t>
      </w:r>
      <w:r>
        <w:rPr>
          <w:sz w:val="18"/>
          <w:szCs w:val="18"/>
          <w:i/>
          <w:iCs/>
          <w:color w:val="1F2329"/>
          <w:spacing w:val="-8"/>
          <w:position w:val="9"/>
        </w:rPr>
        <w:t>d</w:t>
      </w:r>
      <w:r>
        <w:rPr>
          <w:rFonts w:ascii="MS Gothic" w:hAnsi="MS Gothic" w:eastAsia="MS Gothic" w:cs="MS Gothic"/>
          <w:sz w:val="13"/>
          <w:szCs w:val="13"/>
          <w:color w:val="1F2329"/>
          <w:spacing w:val="-8"/>
          <w:position w:val="7"/>
        </w:rPr>
        <w:t>1</w:t>
      </w:r>
      <w:r>
        <w:rPr>
          <w:rFonts w:ascii="MS Gothic" w:hAnsi="MS Gothic" w:eastAsia="MS Gothic" w:cs="MS Gothic"/>
          <w:sz w:val="13"/>
          <w:szCs w:val="13"/>
          <w:color w:val="1F2329"/>
          <w:spacing w:val="-32"/>
          <w:position w:val="7"/>
        </w:rPr>
        <w:t xml:space="preserve"> </w:t>
      </w:r>
      <w:r>
        <w:rPr>
          <w:rFonts w:ascii="MS Gothic" w:hAnsi="MS Gothic" w:eastAsia="MS Gothic" w:cs="MS Gothic"/>
          <w:sz w:val="18"/>
          <w:szCs w:val="18"/>
          <w:color w:val="1F2329"/>
          <w:spacing w:val="-8"/>
          <w:position w:val="9"/>
        </w:rPr>
        <w:t>/</w:t>
      </w:r>
      <w:r>
        <w:rPr>
          <w:sz w:val="18"/>
          <w:szCs w:val="18"/>
          <w:i/>
          <w:iCs/>
          <w:color w:val="1F2329"/>
          <w:spacing w:val="-8"/>
          <w:position w:val="9"/>
        </w:rPr>
        <w:t>p</w:t>
      </w:r>
      <w:r>
        <w:rPr>
          <w:rFonts w:ascii="MS Gothic" w:hAnsi="MS Gothic" w:eastAsia="MS Gothic" w:cs="MS Gothic"/>
          <w:sz w:val="18"/>
          <w:szCs w:val="18"/>
          <w:color w:val="1F2329"/>
          <w:spacing w:val="-8"/>
          <w:position w:val="9"/>
        </w:rPr>
        <w:t>)</w:t>
      </w:r>
      <w:r>
        <w:rPr>
          <w:rFonts w:ascii="MS Gothic" w:hAnsi="MS Gothic" w:eastAsia="MS Gothic" w:cs="MS Gothic"/>
          <w:sz w:val="18"/>
          <w:szCs w:val="18"/>
          <w:color w:val="1F2329"/>
          <w:spacing w:val="-61"/>
          <w:position w:val="9"/>
        </w:rPr>
        <w:t xml:space="preserve"> </w:t>
      </w:r>
      <w:r>
        <w:rPr>
          <w:rFonts w:ascii="MS Gothic" w:hAnsi="MS Gothic" w:eastAsia="MS Gothic" w:cs="MS Gothic"/>
          <w:sz w:val="18"/>
          <w:szCs w:val="18"/>
          <w:color w:val="1F2329"/>
          <w:spacing w:val="-8"/>
          <w:position w:val="9"/>
        </w:rPr>
        <w:t>×</w:t>
      </w:r>
      <w:r>
        <w:rPr>
          <w:sz w:val="18"/>
          <w:szCs w:val="18"/>
          <w:i/>
          <w:iCs/>
          <w:color w:val="1F2329"/>
          <w:spacing w:val="-8"/>
          <w:position w:val="9"/>
        </w:rPr>
        <w:t>d</w:t>
      </w:r>
      <w:r>
        <w:rPr>
          <w:rFonts w:ascii="MS Gothic" w:hAnsi="MS Gothic" w:eastAsia="MS Gothic" w:cs="MS Gothic"/>
          <w:sz w:val="13"/>
          <w:szCs w:val="13"/>
          <w:color w:val="1F2329"/>
          <w:spacing w:val="-8"/>
          <w:position w:val="7"/>
        </w:rPr>
        <w:t>2</w:t>
      </w:r>
    </w:p>
    <w:p>
      <w:pPr>
        <w:pStyle w:val="BodyText"/>
        <w:spacing w:line="331" w:lineRule="auto"/>
        <w:rPr>
          <w:sz w:val="21"/>
        </w:rPr>
      </w:pPr>
      <w:r/>
    </w:p>
    <w:p>
      <w:pPr>
        <w:pStyle w:val="BodyText"/>
        <w:spacing w:line="331" w:lineRule="auto"/>
        <w:rPr>
          <w:sz w:val="21"/>
        </w:rPr>
      </w:pPr>
      <w:r/>
    </w:p>
    <w:p>
      <w:pPr>
        <w:ind w:firstLine="7705"/>
        <w:spacing w:line="390" w:lineRule="exact"/>
        <w:rPr/>
      </w:pPr>
      <w:r>
        <w:rPr>
          <w:position w:val="-7"/>
        </w:rPr>
        <w:drawing>
          <wp:inline distT="0" distB="0" distL="0" distR="0">
            <wp:extent cx="2108199" cy="247650"/>
            <wp:effectExtent l="0" t="0" r="0" b="0"/>
            <wp:docPr id="428" name="IM 428"/>
            <wp:cNvGraphicFramePr/>
            <a:graphic>
              <a:graphicData uri="http://schemas.openxmlformats.org/drawingml/2006/picture">
                <pic:pic>
                  <pic:nvPicPr>
                    <pic:cNvPr id="428" name="IM 42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3" w:header="0" w:footer="0" w:gutter="0"/>
        </w:sectPr>
        <w:rPr/>
      </w:pPr>
    </w:p>
    <w:p>
      <w:pPr>
        <w:pStyle w:val="BodyText"/>
        <w:ind w:left="9"/>
        <w:spacing w:before="233" w:line="181" w:lineRule="auto"/>
        <w:rPr>
          <w:rFonts w:ascii="Microsoft YaHei" w:hAnsi="Microsoft YaHei" w:eastAsia="Microsoft YaHei" w:cs="Microsoft YaHei"/>
        </w:rPr>
      </w:pPr>
      <w:r>
        <w:rPr>
          <w:rFonts w:ascii="Microsoft YaHei" w:hAnsi="Microsoft YaHei" w:eastAsia="Microsoft YaHei" w:cs="Microsoft YaHei"/>
          <w:color w:val="1F2329"/>
          <w:spacing w:val="-1"/>
        </w:rPr>
        <w:t>推理的总时间</w:t>
      </w:r>
      <w:r>
        <w:rPr>
          <w:rFonts w:ascii="Microsoft YaHei" w:hAnsi="Microsoft YaHei" w:eastAsia="Microsoft YaHei" w:cs="Microsoft YaHei"/>
          <w:color w:val="1F2329"/>
          <w:spacing w:val="36"/>
        </w:rPr>
        <w:t xml:space="preserve"> </w:t>
      </w:r>
      <w:r>
        <w:rPr>
          <w:sz w:val="27"/>
          <w:szCs w:val="27"/>
          <w:i/>
          <w:iCs/>
          <w:color w:val="1F2329"/>
          <w:spacing w:val="-1"/>
          <w:position w:val="1"/>
        </w:rPr>
        <w:t>T</w:t>
      </w:r>
      <w:r>
        <w:rPr>
          <w:sz w:val="18"/>
          <w:szCs w:val="18"/>
          <w:i/>
          <w:iCs/>
          <w:color w:val="1F2329"/>
          <w:spacing w:val="-1"/>
          <w:position w:val="-2"/>
        </w:rPr>
        <w:t>total</w:t>
      </w:r>
      <w:r>
        <w:rPr>
          <w:sz w:val="18"/>
          <w:szCs w:val="18"/>
          <w:i/>
          <w:iCs/>
          <w:color w:val="1F2329"/>
          <w:spacing w:val="20"/>
          <w:w w:val="101"/>
          <w:position w:val="-2"/>
        </w:rPr>
        <w:t xml:space="preserve">  </w:t>
      </w:r>
      <w:r>
        <w:rPr>
          <w:rFonts w:ascii="Microsoft YaHei" w:hAnsi="Microsoft YaHei" w:eastAsia="Microsoft YaHei" w:cs="Microsoft YaHei"/>
          <w:color w:val="1F2329"/>
          <w:spacing w:val="-1"/>
        </w:rPr>
        <w:t>可以通过将计算分布到多个 </w:t>
      </w:r>
      <w:r>
        <w:rPr>
          <w:color w:val="1F2329"/>
          <w:spacing w:val="-2"/>
        </w:rPr>
        <w:t>GPU </w:t>
      </w:r>
      <w:r>
        <w:rPr>
          <w:rFonts w:ascii="Microsoft YaHei" w:hAnsi="Microsoft YaHei" w:eastAsia="Microsoft YaHei" w:cs="Microsoft YaHei"/>
          <w:color w:val="1F2329"/>
          <w:spacing w:val="-2"/>
        </w:rPr>
        <w:t>上⽽减少</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，理论上的加速⽐为：</w:t>
      </w:r>
    </w:p>
    <w:p>
      <w:pPr>
        <w:ind w:left="54"/>
        <w:spacing w:line="619" w:lineRule="exact"/>
        <w:rPr/>
      </w:pPr>
      <w:r>
        <w:rPr>
          <w:position w:val="-12"/>
        </w:rPr>
        <w:drawing>
          <wp:inline distT="0" distB="0" distL="0" distR="0">
            <wp:extent cx="1080463" cy="393286"/>
            <wp:effectExtent l="0" t="0" r="0" b="0"/>
            <wp:docPr id="430" name="IM 430"/>
            <wp:cNvGraphicFramePr/>
            <a:graphic>
              <a:graphicData uri="http://schemas.openxmlformats.org/drawingml/2006/picture">
                <pic:pic>
                  <pic:nvPicPr>
                    <pic:cNvPr id="430" name="IM 430"/>
                    <pic:cNvPicPr/>
                  </pic:nvPicPr>
                  <pic:blipFill>
                    <a:blip r:embed="rId169"/>
                    <a:stretch>
                      <a:fillRect/>
                    </a:stretch>
                  </pic:blipFill>
                  <pic:spPr>
                    <a:xfrm rot="0">
                      <a:off x="0" y="0"/>
                      <a:ext cx="1080463" cy="393286"/>
                    </a:xfrm>
                    <a:prstGeom prst="rect">
                      <a:avLst/>
                    </a:prstGeom>
                  </pic:spPr>
                </pic:pic>
              </a:graphicData>
            </a:graphic>
          </wp:inline>
        </w:drawing>
      </w:r>
    </w:p>
    <w:p>
      <w:pPr>
        <w:pStyle w:val="BodyText"/>
        <w:ind w:left="12"/>
        <w:spacing w:before="180" w:line="195" w:lineRule="auto"/>
        <w:rPr>
          <w:rFonts w:ascii="Microsoft YaHei" w:hAnsi="Microsoft YaHei" w:eastAsia="Microsoft YaHei" w:cs="Microsoft YaHei"/>
        </w:rPr>
      </w:pPr>
      <w:r>
        <w:rPr>
          <w:rFonts w:ascii="Microsoft YaHei" w:hAnsi="Microsoft YaHei" w:eastAsia="Microsoft YaHei" w:cs="Microsoft YaHei"/>
          <w:color w:val="1F2329"/>
          <w:spacing w:val="-2"/>
        </w:rPr>
        <w:t>其中</w:t>
      </w:r>
      <w:r>
        <w:rPr>
          <w:rFonts w:ascii="Microsoft YaHei" w:hAnsi="Microsoft YaHei" w:eastAsia="Microsoft YaHei" w:cs="Microsoft YaHei"/>
          <w:color w:val="1F2329"/>
          <w:spacing w:val="47"/>
          <w:w w:val="101"/>
        </w:rPr>
        <w:t xml:space="preserve"> </w:t>
      </w:r>
      <w:r>
        <w:rPr>
          <w:sz w:val="27"/>
          <w:szCs w:val="27"/>
          <w:i/>
          <w:iCs/>
          <w:color w:val="1F2329"/>
          <w:spacing w:val="-2"/>
          <w:position w:val="1"/>
        </w:rPr>
        <w:t>T</w:t>
      </w:r>
      <w:r>
        <w:rPr>
          <w:sz w:val="18"/>
          <w:szCs w:val="18"/>
          <w:i/>
          <w:iCs/>
          <w:color w:val="1F2329"/>
          <w:spacing w:val="-2"/>
          <w:position w:val="-2"/>
        </w:rPr>
        <w:t>single</w:t>
      </w:r>
      <w:r>
        <w:rPr>
          <w:sz w:val="18"/>
          <w:szCs w:val="18"/>
          <w:i/>
          <w:iCs/>
          <w:color w:val="1F2329"/>
          <w:spacing w:val="39"/>
          <w:w w:val="101"/>
          <w:position w:val="-2"/>
        </w:rPr>
        <w:t xml:space="preserve"> </w:t>
      </w:r>
      <w:r>
        <w:rPr>
          <w:rFonts w:ascii="Microsoft YaHei" w:hAnsi="Microsoft YaHei" w:eastAsia="Microsoft YaHei" w:cs="Microsoft YaHei"/>
          <w:color w:val="1F2329"/>
          <w:spacing w:val="-2"/>
        </w:rPr>
        <w:t>为单个 </w:t>
      </w:r>
      <w:r>
        <w:rPr>
          <w:color w:val="1F2329"/>
          <w:spacing w:val="-2"/>
        </w:rPr>
        <w:t>GPU </w:t>
      </w:r>
      <w:r>
        <w:rPr>
          <w:rFonts w:ascii="Microsoft YaHei" w:hAnsi="Microsoft YaHei" w:eastAsia="Microsoft YaHei" w:cs="Microsoft YaHei"/>
          <w:color w:val="1F2329"/>
          <w:spacing w:val="-2"/>
        </w:rPr>
        <w:t>执⾏该操作所需的时间。</w:t>
      </w:r>
    </w:p>
    <w:p>
      <w:pPr>
        <w:ind w:left="1183"/>
        <w:spacing w:before="175" w:line="208" w:lineRule="auto"/>
        <w:rPr>
          <w:rFonts w:ascii="Microsoft YaHei" w:hAnsi="Microsoft YaHei" w:eastAsia="Microsoft YaHei" w:cs="Microsoft YaHei"/>
          <w:sz w:val="24"/>
          <w:szCs w:val="24"/>
        </w:rPr>
      </w:pPr>
      <w:r>
        <w:pict>
          <v:shape id="_x0000_s594" style="position:absolute;margin-left:1.31pt;margin-top:4.81657pt;mso-position-vertical-relative:text;mso-position-horizontal-relative:text;width:54.5pt;height:20pt;z-index:252022784;" filled="false" stroked="false" type="#_x0000_t202">
            <v:fill on="false"/>
            <v:stroke on="false"/>
            <v:path/>
            <v:imagedata o:title=""/>
            <o:lock v:ext="edit" aspectratio="false"/>
            <v:textbox inset="0mm,0mm,0mm,0mm">
              <w:txbxContent>
                <w:p>
                  <w:pPr>
                    <w:spacing w:line="20" w:lineRule="exact"/>
                    <w:rPr/>
                  </w:pPr>
                  <w:r/>
                </w:p>
                <w:tbl>
                  <w:tblPr>
                    <w:tblStyle w:val="TableNormal"/>
                    <w:tblW w:w="103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20" w:hRule="atLeast"/>
                    </w:trPr>
                    <w:tc>
                      <w:tcPr>
                        <w:shd w:val="clear" w:fill="F5F6F7"/>
                        <w:tcW w:w="1030" w:type="dxa"/>
                        <w:vAlign w:val="top"/>
                      </w:tcPr>
                      <w:p>
                        <w:pPr>
                          <w:pStyle w:val="TableText"/>
                          <w:ind w:left="32"/>
                          <w:spacing w:before="37" w:line="232" w:lineRule="exact"/>
                          <w:rPr>
                            <w:sz w:val="23"/>
                            <w:szCs w:val="23"/>
                          </w:rPr>
                        </w:pPr>
                        <w:r>
                          <w:rPr>
                            <w:sz w:val="23"/>
                            <w:szCs w:val="23"/>
                            <w:color w:val="245BDB"/>
                            <w:spacing w:val="4"/>
                            <w:position w:val="-1"/>
                          </w:rPr>
                          <w:t>流式输出</w:t>
                        </w:r>
                      </w:p>
                    </w:tc>
                  </w:tr>
                </w:tbl>
                <w:p>
                  <w:pPr>
                    <w:pStyle w:val="BodyText"/>
                    <w:rPr>
                      <w:sz w:val="21"/>
                    </w:rPr>
                  </w:pPr>
                  <w:r/>
                </w:p>
              </w:txbxContent>
            </v:textbox>
          </v:shape>
        </w:pict>
      </w:r>
      <w:r>
        <w:rPr>
          <w:rFonts w:ascii="Microsoft YaHei" w:hAnsi="Microsoft YaHei" w:eastAsia="Microsoft YaHei" w:cs="Microsoft YaHei"/>
          <w:sz w:val="24"/>
          <w:szCs w:val="24"/>
          <w:color w:val="1F2329"/>
        </w:rPr>
        <w:t>:</w:t>
      </w:r>
    </w:p>
    <w:p>
      <w:pPr>
        <w:pStyle w:val="BodyText"/>
        <w:ind w:left="6" w:right="486" w:hanging="7"/>
        <w:spacing w:before="151" w:line="216" w:lineRule="auto"/>
        <w:shd w:val="clear" w:fill="FEF1F1"/>
        <w:rPr>
          <w:rFonts w:ascii="Microsoft YaHei" w:hAnsi="Microsoft YaHei" w:eastAsia="Microsoft YaHei" w:cs="Microsoft YaHei"/>
        </w:rPr>
      </w:pPr>
      <w:r>
        <w:rPr>
          <w:color w:val="1F2329"/>
          <w:spacing w:val="-1"/>
        </w:rPr>
        <w:t>VLLM </w:t>
      </w:r>
      <w:r>
        <w:rPr>
          <w:rFonts w:ascii="Microsoft YaHei" w:hAnsi="Microsoft YaHei" w:eastAsia="Microsoft YaHei" w:cs="Microsoft YaHei"/>
          <w:color w:val="1F2329"/>
          <w:spacing w:val="-1"/>
        </w:rPr>
        <w:t>⽀持流式输出</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1"/>
        </w:rPr>
        <w:t>，可以在⽣成过程中逐步返回⽣成的 </w:t>
      </w:r>
      <w:r>
        <w:rPr>
          <w:color w:val="1F2329"/>
          <w:spacing w:val="-1"/>
        </w:rPr>
        <w:t>token</w:t>
      </w:r>
      <w:r>
        <w:rPr>
          <w:color w:val="1F2329"/>
          <w:spacing w:val="-27"/>
        </w:rPr>
        <w:t xml:space="preserve"> </w:t>
      </w:r>
      <w:r>
        <w:rPr>
          <w:rFonts w:ascii="Microsoft YaHei" w:hAnsi="Microsoft YaHei" w:eastAsia="Microsoft YaHei" w:cs="Microsoft YaHei"/>
          <w:color w:val="1F2329"/>
          <w:spacing w:val="-1"/>
        </w:rPr>
        <w:t>，减少响应时间</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1"/>
        </w:rPr>
        <w:t>，适合需要低延</w:t>
      </w:r>
      <w:r>
        <w:rPr>
          <w:rFonts w:ascii="Microsoft YaHei" w:hAnsi="Microsoft YaHei" w:eastAsia="Microsoft YaHei" w:cs="Microsoft YaHei"/>
          <w:color w:val="1F2329"/>
          <w:spacing w:val="-2"/>
        </w:rPr>
        <w:t>迟的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场景。</w:t>
      </w:r>
    </w:p>
    <w:p>
      <w:pPr>
        <w:pStyle w:val="BodyText"/>
        <w:ind w:left="12" w:right="336" w:hanging="11"/>
        <w:spacing w:before="159" w:line="223" w:lineRule="auto"/>
        <w:rPr>
          <w:rFonts w:ascii="Microsoft YaHei" w:hAnsi="Microsoft YaHei" w:eastAsia="Microsoft YaHei" w:cs="Microsoft YaHei"/>
        </w:rPr>
      </w:pPr>
      <w:r>
        <w:rPr>
          <w:color w:val="1F2329"/>
        </w:rPr>
        <w:t>VLLM</w:t>
      </w:r>
      <w:r>
        <w:rPr>
          <w:color w:val="1F2329"/>
          <w:spacing w:val="9"/>
        </w:rPr>
        <w:t xml:space="preserve"> </w:t>
      </w:r>
      <w:r>
        <w:rPr>
          <w:rFonts w:ascii="Microsoft YaHei" w:hAnsi="Microsoft YaHei" w:eastAsia="Microsoft YaHei" w:cs="Microsoft YaHei"/>
          <w:color w:val="1F2329"/>
          <w:spacing w:val="9"/>
        </w:rPr>
        <w:t>使⽤</w:t>
      </w:r>
      <w:r>
        <w:rPr>
          <w:rFonts w:ascii="Microsoft YaHei" w:hAnsi="Microsoft YaHei" w:eastAsia="Microsoft YaHei" w:cs="Microsoft YaHei"/>
          <w:color w:val="2EA121"/>
          <w:spacing w:val="9"/>
        </w:rPr>
        <w:t>基于流式预取（</w:t>
      </w:r>
      <w:r>
        <w:rPr>
          <w:color w:val="2EA121"/>
        </w:rPr>
        <w:t>streaming</w:t>
      </w:r>
      <w:r>
        <w:rPr>
          <w:color w:val="2EA121"/>
          <w:spacing w:val="9"/>
        </w:rPr>
        <w:t>-</w:t>
      </w:r>
      <w:r>
        <w:rPr>
          <w:color w:val="2EA121"/>
        </w:rPr>
        <w:t>based</w:t>
      </w:r>
      <w:r>
        <w:rPr>
          <w:color w:val="2EA121"/>
          <w:spacing w:val="9"/>
        </w:rPr>
        <w:t xml:space="preserve"> </w:t>
      </w:r>
      <w:r>
        <w:rPr>
          <w:color w:val="2EA121"/>
        </w:rPr>
        <w:t>prefetching</w:t>
      </w:r>
      <w:r>
        <w:rPr>
          <w:rFonts w:ascii="Microsoft YaHei" w:hAnsi="Microsoft YaHei" w:eastAsia="Microsoft YaHei" w:cs="Microsoft YaHei"/>
          <w:color w:val="2EA121"/>
          <w:spacing w:val="9"/>
        </w:rPr>
        <w:t>）</w:t>
      </w:r>
      <w:r>
        <w:rPr>
          <w:rFonts w:ascii="Microsoft YaHei" w:hAnsi="Microsoft YaHei" w:eastAsia="Microsoft YaHei" w:cs="Microsoft YaHei"/>
          <w:color w:val="2EA121"/>
          <w:spacing w:val="-47"/>
        </w:rPr>
        <w:t xml:space="preserve"> </w:t>
      </w:r>
      <w:r>
        <w:rPr>
          <w:rFonts w:ascii="Microsoft YaHei" w:hAnsi="Microsoft YaHei" w:eastAsia="Microsoft YaHei" w:cs="Microsoft YaHei"/>
          <w:color w:val="1F2329"/>
          <w:spacing w:val="9"/>
        </w:rPr>
        <w:t>的技术来将通信和</w:t>
      </w:r>
      <w:r>
        <w:rPr>
          <w:rFonts w:ascii="Microsoft YaHei" w:hAnsi="Microsoft YaHei" w:eastAsia="Microsoft YaHei" w:cs="Microsoft YaHei"/>
          <w:color w:val="1F2329"/>
          <w:spacing w:val="8"/>
        </w:rPr>
        <w:t>计算重叠</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8"/>
        </w:rPr>
        <w:t>，尽量减少</w:t>
      </w:r>
      <w:r>
        <w:rPr>
          <w:rFonts w:ascii="Microsoft YaHei" w:hAnsi="Microsoft YaHei" w:eastAsia="Microsoft YaHei" w:cs="Microsoft YaHei"/>
          <w:color w:val="1F2329"/>
        </w:rPr>
        <w:t xml:space="preserve">   </w:t>
      </w:r>
      <w:r>
        <w:rPr>
          <w:color w:val="1F2329"/>
          <w:spacing w:val="-3"/>
        </w:rPr>
        <w:t>GPU </w:t>
      </w:r>
      <w:r>
        <w:rPr>
          <w:rFonts w:ascii="Microsoft YaHei" w:hAnsi="Microsoft YaHei" w:eastAsia="Microsoft YaHei" w:cs="Microsoft YaHei"/>
          <w:color w:val="1F2329"/>
          <w:spacing w:val="-3"/>
        </w:rPr>
        <w:t>的空闲时间。在模型的⼀部分正在执⾏时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，下</w:t>
      </w:r>
      <w:r>
        <w:rPr>
          <w:rFonts w:ascii="Microsoft YaHei" w:hAnsi="Microsoft YaHei" w:eastAsia="Microsoft YaHei" w:cs="Microsoft YaHei"/>
          <w:color w:val="1F2329"/>
          <w:spacing w:val="-4"/>
        </w:rPr>
        <w:t>⼀部分的数据会提前加载并准备好</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，从⽽确保 </w:t>
      </w:r>
      <w:r>
        <w:rPr>
          <w:color w:val="1F2329"/>
          <w:spacing w:val="-4"/>
        </w:rPr>
        <w:t>GPU</w:t>
      </w:r>
      <w:r>
        <w:rPr>
          <w:color w:val="1F2329"/>
        </w:rPr>
        <w:t xml:space="preserve"> </w:t>
      </w:r>
      <w:r>
        <w:rPr>
          <w:rFonts w:ascii="Microsoft YaHei" w:hAnsi="Microsoft YaHei" w:eastAsia="Microsoft YaHei" w:cs="Microsoft YaHei"/>
          <w:color w:val="1F2329"/>
          <w:spacing w:val="-2"/>
        </w:rPr>
        <w:t>不会因等待数据⽽闲置。</w:t>
      </w:r>
    </w:p>
    <w:p>
      <w:pPr>
        <w:spacing w:line="84" w:lineRule="exact"/>
        <w:rPr/>
      </w:pPr>
      <w:r/>
    </w:p>
    <w:tbl>
      <w:tblPr>
        <w:tblStyle w:val="TableNormal"/>
        <w:tblW w:w="3700" w:type="dxa"/>
        <w:tblInd w:w="56"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3700"/>
      </w:tblGrid>
      <w:tr>
        <w:trPr>
          <w:trHeight w:val="320" w:hRule="atLeast"/>
        </w:trPr>
        <w:tc>
          <w:tcPr>
            <w:shd w:val="clear" w:fill="F5F6F7"/>
            <w:tcW w:w="3700" w:type="dxa"/>
            <w:vAlign w:val="top"/>
          </w:tcPr>
          <w:p>
            <w:pPr>
              <w:pStyle w:val="TableText"/>
              <w:ind w:left="39"/>
              <w:spacing w:before="37" w:line="266" w:lineRule="exact"/>
              <w:rPr>
                <w:sz w:val="25"/>
                <w:szCs w:val="25"/>
              </w:rPr>
            </w:pPr>
            <w:r>
              <w:rPr>
                <w:sz w:val="25"/>
                <w:szCs w:val="25"/>
                <w:color w:val="245BDB"/>
                <w:spacing w:val="2"/>
              </w:rPr>
              <w:t>与</w:t>
            </w:r>
            <w:r>
              <w:rPr>
                <w:sz w:val="25"/>
                <w:szCs w:val="25"/>
                <w:color w:val="245BDB"/>
                <w:spacing w:val="21"/>
              </w:rPr>
              <w:t xml:space="preserve">  </w:t>
            </w:r>
            <w:r>
              <w:rPr>
                <w:rFonts w:ascii="Arial" w:hAnsi="Arial" w:eastAsia="Arial" w:cs="Arial"/>
                <w:sz w:val="25"/>
                <w:szCs w:val="25"/>
                <w:color w:val="245BDB"/>
              </w:rPr>
              <w:t>Hugging</w:t>
            </w:r>
            <w:r>
              <w:rPr>
                <w:rFonts w:ascii="Arial" w:hAnsi="Arial" w:eastAsia="Arial" w:cs="Arial"/>
                <w:sz w:val="25"/>
                <w:szCs w:val="25"/>
                <w:color w:val="245BDB"/>
                <w:spacing w:val="-29"/>
              </w:rPr>
              <w:t xml:space="preserve"> </w:t>
            </w:r>
            <w:r>
              <w:rPr>
                <w:rFonts w:ascii="Arial" w:hAnsi="Arial" w:eastAsia="Arial" w:cs="Arial"/>
                <w:sz w:val="25"/>
                <w:szCs w:val="25"/>
                <w:color w:val="245BDB"/>
              </w:rPr>
              <w:t>Face</w:t>
            </w:r>
            <w:r>
              <w:rPr>
                <w:rFonts w:ascii="Arial" w:hAnsi="Arial" w:eastAsia="Arial" w:cs="Arial"/>
                <w:sz w:val="25"/>
                <w:szCs w:val="25"/>
                <w:color w:val="245BDB"/>
                <w:spacing w:val="2"/>
              </w:rPr>
              <w:t xml:space="preserve">  </w:t>
            </w:r>
            <w:r>
              <w:rPr>
                <w:sz w:val="25"/>
                <w:szCs w:val="25"/>
                <w:color w:val="245BDB"/>
                <w:spacing w:val="2"/>
              </w:rPr>
              <w:t>模型无缝集成</w:t>
            </w:r>
          </w:p>
        </w:tc>
      </w:tr>
    </w:tbl>
    <w:p>
      <w:pPr>
        <w:pStyle w:val="BodyText"/>
        <w:ind w:left="10" w:right="309" w:hanging="9"/>
        <w:spacing w:before="209" w:line="215" w:lineRule="auto"/>
        <w:rPr>
          <w:rFonts w:ascii="Microsoft YaHei" w:hAnsi="Microsoft YaHei" w:eastAsia="Microsoft YaHei" w:cs="Microsoft YaHei"/>
        </w:rPr>
      </w:pPr>
      <w:r>
        <w:rPr>
          <w:color w:val="1F2329"/>
          <w:spacing w:val="-1"/>
        </w:rPr>
        <w:t>VLLM </w:t>
      </w:r>
      <w:r>
        <w:rPr>
          <w:rFonts w:ascii="Microsoft YaHei" w:hAnsi="Microsoft YaHei" w:eastAsia="Microsoft YaHei" w:cs="Microsoft YaHei"/>
          <w:color w:val="1F2329"/>
          <w:spacing w:val="-1"/>
        </w:rPr>
        <w:t>可以与 </w:t>
      </w:r>
      <w:r>
        <w:rPr>
          <w:color w:val="1F2329"/>
          <w:spacing w:val="-1"/>
        </w:rPr>
        <w:t>HuggingFace </w:t>
      </w:r>
      <w:r>
        <w:rPr>
          <w:rFonts w:ascii="Microsoft YaHei" w:hAnsi="Microsoft YaHei" w:eastAsia="Microsoft YaHei" w:cs="Microsoft YaHei"/>
          <w:color w:val="1F2329"/>
          <w:spacing w:val="-1"/>
        </w:rPr>
        <w:t>的模型兼容使⽤ ，⽅便⽤⼾直接在 </w:t>
      </w:r>
      <w:r>
        <w:rPr>
          <w:color w:val="1F2329"/>
          <w:spacing w:val="-1"/>
        </w:rPr>
        <w:t>Hugging</w:t>
      </w:r>
      <w:r>
        <w:rPr>
          <w:color w:val="1F2329"/>
          <w:spacing w:val="-2"/>
        </w:rPr>
        <w:t>Face</w:t>
      </w:r>
      <w:r>
        <w:rPr>
          <w:rFonts w:ascii="Microsoft YaHei" w:hAnsi="Microsoft YaHei" w:eastAsia="Microsoft YaHei" w:cs="Microsoft YaHei"/>
          <w:color w:val="1F2329"/>
          <w:spacing w:val="-2"/>
        </w:rPr>
        <w:t>提供的模型基础上进⾏推</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理加速。</w:t>
      </w:r>
    </w:p>
    <w:p>
      <w:pPr>
        <w:pStyle w:val="BodyText"/>
        <w:ind w:left="39"/>
        <w:spacing w:before="319" w:line="183" w:lineRule="auto"/>
        <w:rPr>
          <w:rFonts w:ascii="Microsoft YaHei" w:hAnsi="Microsoft YaHei" w:eastAsia="Microsoft YaHei" w:cs="Microsoft YaHei"/>
          <w:sz w:val="30"/>
          <w:szCs w:val="30"/>
        </w:rPr>
      </w:pPr>
      <w:r>
        <w:rPr>
          <w:sz w:val="30"/>
          <w:szCs w:val="30"/>
          <w:color w:val="1456F0"/>
          <w:spacing w:val="-2"/>
        </w:rPr>
        <w:t>5.</w:t>
      </w:r>
      <w:r>
        <w:rPr>
          <w:sz w:val="30"/>
          <w:szCs w:val="30"/>
          <w:color w:val="1456F0"/>
          <w:spacing w:val="57"/>
        </w:rPr>
        <w:t xml:space="preserve"> </w:t>
      </w:r>
      <w:r>
        <w:rPr>
          <w:rFonts w:ascii="Microsoft YaHei" w:hAnsi="Microsoft YaHei" w:eastAsia="Microsoft YaHei" w:cs="Microsoft YaHei"/>
          <w:sz w:val="30"/>
          <w:szCs w:val="30"/>
          <w:u w:val="single" w:color="auto"/>
          <w:color w:val="6425D0"/>
          <w:spacing w:val="-2"/>
        </w:rPr>
        <w:t>总结（性能提升）</w:t>
      </w:r>
    </w:p>
    <w:p>
      <w:pPr>
        <w:pStyle w:val="BodyText"/>
        <w:ind w:left="8" w:right="280" w:firstLine="3"/>
        <w:spacing w:before="169" w:line="215" w:lineRule="auto"/>
        <w:rPr>
          <w:rFonts w:ascii="Microsoft YaHei" w:hAnsi="Microsoft YaHei" w:eastAsia="Microsoft YaHei" w:cs="Microsoft YaHei"/>
        </w:rPr>
      </w:pPr>
      <w:r>
        <w:rPr>
          <w:rFonts w:ascii="Microsoft YaHei" w:hAnsi="Microsoft YaHei" w:eastAsia="Microsoft YaHei" w:cs="Microsoft YaHei"/>
          <w:color w:val="1F2329"/>
          <w:spacing w:val="-2"/>
        </w:rPr>
        <w:t>通过这些优化</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2"/>
        </w:rPr>
        <w:t>，</w:t>
      </w:r>
      <w:r>
        <w:rPr>
          <w:color w:val="1F2329"/>
          <w:spacing w:val="-2"/>
        </w:rPr>
        <w:t>VLLM </w:t>
      </w:r>
      <w:r>
        <w:rPr>
          <w:rFonts w:ascii="Microsoft YaHei" w:hAnsi="Microsoft YaHei" w:eastAsia="Microsoft YaHei" w:cs="Microsoft YaHei"/>
          <w:color w:val="1F2329"/>
          <w:spacing w:val="-2"/>
        </w:rPr>
        <w:t>实现了⽐</w:t>
      </w:r>
      <w:r>
        <w:rPr>
          <w:rFonts w:ascii="Microsoft YaHei" w:hAnsi="Microsoft YaHei" w:eastAsia="Microsoft YaHei" w:cs="Microsoft YaHei"/>
          <w:color w:val="1F2329"/>
          <w:spacing w:val="22"/>
        </w:rPr>
        <w:t xml:space="preserve"> </w:t>
      </w:r>
      <w:r>
        <w:rPr>
          <w:color w:val="1F2329"/>
          <w:spacing w:val="-2"/>
        </w:rPr>
        <w:t>HuggingFace Transformers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19"/>
        </w:rPr>
        <w:t xml:space="preserve"> </w:t>
      </w:r>
      <w:r>
        <w:rPr>
          <w:color w:val="2EA121"/>
          <w:spacing w:val="-2"/>
        </w:rPr>
        <w:t>14-24 </w:t>
      </w:r>
      <w:r>
        <w:rPr>
          <w:rFonts w:ascii="Microsoft YaHei" w:hAnsi="Microsoft YaHei" w:eastAsia="Microsoft YaHei" w:cs="Microsoft YaHei"/>
          <w:color w:val="2EA121"/>
          <w:spacing w:val="-2"/>
        </w:rPr>
        <w:t>倍</w:t>
      </w:r>
      <w:r>
        <w:rPr>
          <w:rFonts w:ascii="Microsoft YaHei" w:hAnsi="Microsoft YaHei" w:eastAsia="Microsoft YaHei" w:cs="Microsoft YaHei"/>
          <w:color w:val="1F2329"/>
          <w:spacing w:val="-2"/>
        </w:rPr>
        <w:t>的吞吐量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，特别在⻓序列推理</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和多请求并发的场景中表现尤为突出。</w:t>
      </w:r>
    </w:p>
    <w:p>
      <w:pPr>
        <w:spacing w:before="59"/>
        <w:rPr/>
      </w:pPr>
      <w:r/>
    </w:p>
    <w:tbl>
      <w:tblPr>
        <w:tblStyle w:val="TableNormal"/>
        <w:tblW w:w="10755" w:type="dxa"/>
        <w:tblInd w:w="8" w:type="dxa"/>
        <w:tblLayout w:type="fixed"/>
        <w:tblBorders>
          <w:top w:val="single" w:color="FED4A4" w:sz="6" w:space="0"/>
          <w:left w:val="single" w:color="FED4A4" w:sz="6" w:space="0"/>
          <w:bottom w:val="single" w:color="FED4A4" w:sz="6" w:space="0"/>
          <w:right w:val="single" w:color="FED4A4" w:sz="6" w:space="0"/>
          <w:insideH w:val="single" w:color="FED4A4" w:sz="6" w:space="0"/>
          <w:insideV w:val="single" w:color="FED4A4" w:sz="6" w:space="0"/>
        </w:tblBorders>
      </w:tblPr>
      <w:tblGrid>
        <w:gridCol w:w="10755"/>
      </w:tblGrid>
      <w:tr>
        <w:trPr>
          <w:trHeight w:val="700" w:hRule="atLeast"/>
        </w:trPr>
        <w:tc>
          <w:tcPr>
            <w:tcW w:w="10755" w:type="dxa"/>
            <w:vAlign w:val="top"/>
            <w:tcBorders>
              <w:left w:val="nil"/>
              <w:right w:val="nil"/>
              <w:top w:val="nil"/>
            </w:tcBorders>
          </w:tcPr>
          <w:p>
            <w:pPr>
              <w:pStyle w:val="TableText"/>
              <w:spacing w:line="450" w:lineRule="exact"/>
              <w:rPr/>
            </w:pPr>
            <w:r>
              <w:rPr>
                <w:position w:val="-9"/>
              </w:rPr>
              <w:pict>
                <v:shape id="_x0000_s596" style="mso-position-vertical-relative:line;mso-position-horizontal-relative:char;width:538.5pt;height:22.5pt;" fillcolor="#F5F6F7" filled="true" stroked="false" type="#_x0000_t202">
                  <v:fill opacity="0.901961" on="true"/>
                  <v:stroke on="false"/>
                  <v:path/>
                  <v:imagedata o:title=""/>
                  <o:lock v:ext="edit" aspectratio="false"/>
                  <v:textbox inset="0mm,0mm,0mm,0mm">
                    <w:txbxContent>
                      <w:p>
                        <w:pPr>
                          <w:ind w:left="42"/>
                          <w:spacing w:before="54" w:line="201" w:lineRule="auto"/>
                          <w:rPr>
                            <w:rFonts w:ascii="Microsoft YaHei" w:hAnsi="Microsoft YaHei" w:eastAsia="Microsoft YaHei" w:cs="Microsoft YaHei"/>
                            <w:sz w:val="33"/>
                            <w:szCs w:val="33"/>
                          </w:rPr>
                        </w:pPr>
                        <w:r>
                          <w:rPr>
                            <w:rFonts w:ascii="Arial" w:hAnsi="Arial" w:eastAsia="Arial" w:cs="Arial"/>
                            <w:sz w:val="33"/>
                            <w:szCs w:val="33"/>
                            <w:color w:val="1456F0"/>
                            <w:spacing w:val="28"/>
                          </w:rPr>
                          <w:t>28.</w:t>
                        </w:r>
                        <w:r>
                          <w:rPr>
                            <w:rFonts w:ascii="Arial" w:hAnsi="Arial" w:eastAsia="Arial" w:cs="Arial"/>
                            <w:sz w:val="33"/>
                            <w:szCs w:val="33"/>
                            <w:color w:val="1456F0"/>
                            <w:spacing w:val="36"/>
                          </w:rPr>
                          <w:t xml:space="preserve"> </w:t>
                        </w:r>
                        <w:r>
                          <w:rPr>
                            <w:rFonts w:ascii="Microsoft YaHei" w:hAnsi="Microsoft YaHei" w:eastAsia="Microsoft YaHei" w:cs="Microsoft YaHei"/>
                            <w:sz w:val="33"/>
                            <w:szCs w:val="33"/>
                            <w:color w:val="D83931"/>
                            <w:spacing w:val="28"/>
                          </w:rPr>
                          <w:t>介绍⼀下</w:t>
                        </w:r>
                        <w:r>
                          <w:rPr>
                            <w:rFonts w:ascii="Arial" w:hAnsi="Arial" w:eastAsia="Arial" w:cs="Arial"/>
                            <w:sz w:val="33"/>
                            <w:szCs w:val="33"/>
                            <w:color w:val="D83931"/>
                          </w:rPr>
                          <w:t>FlashAttention</w:t>
                        </w:r>
                        <w:r>
                          <w:rPr>
                            <w:rFonts w:ascii="Microsoft YaHei" w:hAnsi="Microsoft YaHei" w:eastAsia="Microsoft YaHei" w:cs="Microsoft YaHei"/>
                            <w:sz w:val="33"/>
                            <w:szCs w:val="33"/>
                            <w:color w:val="D83931"/>
                            <w:spacing w:val="28"/>
                          </w:rPr>
                          <w:t>的原理</w:t>
                        </w:r>
                      </w:p>
                    </w:txbxContent>
                  </v:textbox>
                </v:shape>
              </w:pict>
            </w:r>
          </w:p>
        </w:tc>
      </w:tr>
      <w:tr>
        <w:trPr>
          <w:trHeight w:val="2030" w:hRule="atLeast"/>
        </w:trPr>
        <w:tc>
          <w:tcPr>
            <w:shd w:val="clear" w:fill="FFF5EB"/>
            <w:tcW w:w="10755" w:type="dxa"/>
            <w:vAlign w:val="top"/>
          </w:tcPr>
          <w:p>
            <w:pPr>
              <w:pStyle w:val="TableText"/>
              <w:ind w:left="725" w:right="245" w:hanging="508"/>
              <w:spacing w:before="244" w:line="214" w:lineRule="auto"/>
              <w:rPr/>
            </w:pPr>
            <w:r>
              <w:rPr>
                <w:sz w:val="30"/>
                <w:szCs w:val="30"/>
                <w:color w:val="1F2329"/>
                <w:spacing w:val="2"/>
                <w:position w:val="-1"/>
              </w:rPr>
              <w:t>簡</w:t>
            </w:r>
            <w:r>
              <w:rPr>
                <w:sz w:val="30"/>
                <w:szCs w:val="30"/>
                <w:color w:val="1F2329"/>
                <w:spacing w:val="49"/>
                <w:position w:val="-1"/>
              </w:rPr>
              <w:t xml:space="preserve"> </w:t>
            </w:r>
            <w:r>
              <w:rPr>
                <w:color w:val="1F2329"/>
                <w:spacing w:val="2"/>
              </w:rPr>
              <w:t>在深度学习领域</w:t>
            </w:r>
            <w:r>
              <w:rPr>
                <w:color w:val="1F2329"/>
                <w:spacing w:val="-39"/>
              </w:rPr>
              <w:t xml:space="preserve"> </w:t>
            </w:r>
            <w:r>
              <w:rPr>
                <w:color w:val="1F2329"/>
                <w:spacing w:val="2"/>
              </w:rPr>
              <w:t>，</w:t>
            </w:r>
            <w:r>
              <w:rPr>
                <w:rFonts w:ascii="Arial" w:hAnsi="Arial" w:eastAsia="Arial" w:cs="Arial"/>
                <w:color w:val="1F2329"/>
              </w:rPr>
              <w:t>Transformer</w:t>
            </w:r>
            <w:r>
              <w:rPr>
                <w:color w:val="1F2329"/>
                <w:spacing w:val="2"/>
              </w:rPr>
              <w:t>模型凭借其强⼤的性能</w:t>
            </w:r>
            <w:r>
              <w:rPr>
                <w:color w:val="1F2329"/>
                <w:spacing w:val="-39"/>
              </w:rPr>
              <w:t xml:space="preserve"> </w:t>
            </w:r>
            <w:r>
              <w:rPr>
                <w:color w:val="1F2329"/>
                <w:spacing w:val="2"/>
              </w:rPr>
              <w:t>，成为⾃然语⾔处理和计</w:t>
            </w:r>
            <w:r>
              <w:rPr>
                <w:color w:val="1F2329"/>
                <w:spacing w:val="1"/>
              </w:rPr>
              <w:t>算机视觉等领</w:t>
            </w:r>
            <w:r>
              <w:rPr>
                <w:color w:val="1F2329"/>
              </w:rPr>
              <w:t xml:space="preserve"> </w:t>
            </w:r>
            <w:r>
              <w:rPr>
                <w:color w:val="1F2329"/>
                <w:spacing w:val="3"/>
              </w:rPr>
              <w:t>域的主流架构。</w:t>
            </w:r>
            <w:r>
              <w:rPr>
                <w:rFonts w:ascii="Arial" w:hAnsi="Arial" w:eastAsia="Arial" w:cs="Arial"/>
                <w:color w:val="1F2329"/>
              </w:rPr>
              <w:t>Transformer</w:t>
            </w:r>
            <w:r>
              <w:rPr>
                <w:rFonts w:ascii="Arial" w:hAnsi="Arial" w:eastAsia="Arial" w:cs="Arial"/>
                <w:color w:val="1F2329"/>
                <w:spacing w:val="3"/>
              </w:rPr>
              <w:t xml:space="preserve"> </w:t>
            </w:r>
            <w:r>
              <w:rPr>
                <w:color w:val="1F2329"/>
                <w:spacing w:val="3"/>
              </w:rPr>
              <w:t>的核⼼组件是⾃注意⼒机制（</w:t>
            </w:r>
            <w:r>
              <w:rPr>
                <w:rFonts w:ascii="Arial" w:hAnsi="Arial" w:eastAsia="Arial" w:cs="Arial"/>
                <w:color w:val="1F2329"/>
              </w:rPr>
              <w:t>Self</w:t>
            </w:r>
            <w:r>
              <w:rPr>
                <w:rFonts w:ascii="Arial" w:hAnsi="Arial" w:eastAsia="Arial" w:cs="Arial"/>
                <w:color w:val="1F2329"/>
                <w:spacing w:val="3"/>
              </w:rPr>
              <w:t>-</w:t>
            </w:r>
            <w:r>
              <w:rPr>
                <w:rFonts w:ascii="Arial" w:hAnsi="Arial" w:eastAsia="Arial" w:cs="Arial"/>
                <w:color w:val="1F2329"/>
              </w:rPr>
              <w:t>Attention</w:t>
            </w:r>
            <w:r>
              <w:rPr>
                <w:color w:val="1F2329"/>
                <w:spacing w:val="-11"/>
              </w:rPr>
              <w:t>）</w:t>
            </w:r>
            <w:r>
              <w:rPr>
                <w:color w:val="1F2329"/>
                <w:spacing w:val="-27"/>
              </w:rPr>
              <w:t xml:space="preserve"> </w:t>
            </w:r>
            <w:r>
              <w:rPr>
                <w:color w:val="1F2329"/>
                <w:spacing w:val="-11"/>
              </w:rPr>
              <w:t>，</w:t>
            </w:r>
            <w:r>
              <w:rPr>
                <w:color w:val="1F2329"/>
                <w:spacing w:val="3"/>
              </w:rPr>
              <w:t>然⽽</w:t>
            </w:r>
            <w:r>
              <w:rPr>
                <w:color w:val="1F2329"/>
                <w:spacing w:val="-26"/>
              </w:rPr>
              <w:t xml:space="preserve"> </w:t>
            </w:r>
            <w:r>
              <w:rPr>
                <w:color w:val="1F2329"/>
                <w:spacing w:val="3"/>
              </w:rPr>
              <w:t>，传统的</w:t>
            </w:r>
            <w:r>
              <w:rPr>
                <w:color w:val="1F2329"/>
              </w:rPr>
              <w:t xml:space="preserve">  </w:t>
            </w:r>
            <w:r>
              <w:rPr>
                <w:color w:val="1F2329"/>
                <w:spacing w:val="1"/>
              </w:rPr>
              <w:t>⾃注意⼒计算在处理⻓序列时</w:t>
            </w:r>
            <w:r>
              <w:rPr>
                <w:color w:val="1F2329"/>
                <w:spacing w:val="-39"/>
              </w:rPr>
              <w:t xml:space="preserve"> </w:t>
            </w:r>
            <w:r>
              <w:rPr>
                <w:color w:val="1F2329"/>
                <w:spacing w:val="1"/>
              </w:rPr>
              <w:t>，⾯临着计算量⼤和内存占⽤⾼的</w:t>
            </w:r>
            <w:r>
              <w:rPr>
                <w:color w:val="1F2329"/>
              </w:rPr>
              <w:t>问题。</w:t>
            </w:r>
            <w:r>
              <w:rPr>
                <w:color w:val="1F2329"/>
                <w:spacing w:val="-47"/>
              </w:rPr>
              <w:t xml:space="preserve"> </w:t>
            </w:r>
            <w:r>
              <w:rPr>
                <w:rFonts w:ascii="Arial" w:hAnsi="Arial" w:eastAsia="Arial" w:cs="Arial"/>
                <w:color w:val="1F2329"/>
              </w:rPr>
              <w:t>FlashAttention</w:t>
            </w:r>
            <w:r>
              <w:rPr>
                <w:color w:val="1F2329"/>
              </w:rPr>
              <w:t>是⼀    </w:t>
            </w:r>
            <w:r>
              <w:rPr>
                <w:color w:val="1F2329"/>
                <w:spacing w:val="-3"/>
              </w:rPr>
              <w:t>种⾼效的⾃注意⼒计算算法</w:t>
            </w:r>
            <w:r>
              <w:rPr>
                <w:color w:val="1F2329"/>
                <w:spacing w:val="-39"/>
              </w:rPr>
              <w:t xml:space="preserve"> </w:t>
            </w:r>
            <w:r>
              <w:rPr>
                <w:color w:val="1F2329"/>
                <w:spacing w:val="-3"/>
              </w:rPr>
              <w:t>，</w:t>
            </w:r>
            <w:r>
              <w:rPr>
                <w:color w:val="1F2329"/>
                <w:spacing w:val="-45"/>
              </w:rPr>
              <w:t xml:space="preserve"> </w:t>
            </w:r>
            <w:r>
              <w:rPr>
                <w:color w:val="1F2329"/>
                <w:spacing w:val="-3"/>
              </w:rPr>
              <w:t>旨在解决这些问题。</w:t>
            </w:r>
          </w:p>
        </w:tc>
      </w:tr>
    </w:tbl>
    <w:p>
      <w:pPr>
        <w:pStyle w:val="BodyText"/>
        <w:spacing w:line="298" w:lineRule="auto"/>
        <w:rPr>
          <w:sz w:val="21"/>
        </w:rPr>
      </w:pPr>
      <w:r/>
    </w:p>
    <w:p>
      <w:pPr>
        <w:pStyle w:val="BodyText"/>
        <w:ind w:firstLine="1"/>
        <w:spacing w:line="420" w:lineRule="exact"/>
        <w:rPr/>
      </w:pPr>
      <w:r>
        <w:rPr>
          <w:position w:val="-8"/>
        </w:rPr>
        <w:pict>
          <v:shape id="_x0000_s59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0" w:line="186" w:lineRule="auto"/>
                    <w:rPr>
                      <w:rFonts w:ascii="Microsoft YaHei" w:hAnsi="Microsoft YaHei" w:eastAsia="Microsoft YaHei" w:cs="Microsoft YaHei"/>
                      <w:sz w:val="30"/>
                      <w:szCs w:val="30"/>
                    </w:rPr>
                  </w:pPr>
                  <w:r>
                    <w:rPr>
                      <w:rFonts w:ascii="Arial" w:hAnsi="Arial" w:eastAsia="Arial" w:cs="Arial"/>
                      <w:sz w:val="30"/>
                      <w:szCs w:val="30"/>
                      <w:color w:val="1456F0"/>
                      <w:spacing w:val="-1"/>
                    </w:rPr>
                    <w:t>28.1</w:t>
                  </w:r>
                  <w:r>
                    <w:rPr>
                      <w:rFonts w:ascii="Arial" w:hAnsi="Arial" w:eastAsia="Arial" w:cs="Arial"/>
                      <w:sz w:val="30"/>
                      <w:szCs w:val="30"/>
                      <w:color w:val="1456F0"/>
                      <w:spacing w:val="50"/>
                      <w:w w:val="101"/>
                    </w:rPr>
                    <w:t xml:space="preserve"> </w:t>
                  </w:r>
                  <w:r>
                    <w:rPr>
                      <w:rFonts w:ascii="Microsoft YaHei" w:hAnsi="Microsoft YaHei" w:eastAsia="Microsoft YaHei" w:cs="Microsoft YaHei"/>
                      <w:sz w:val="30"/>
                      <w:szCs w:val="30"/>
                      <w:color w:val="6425D0"/>
                      <w:spacing w:val="-1"/>
                    </w:rPr>
                    <w:t>基础概念</w:t>
                  </w:r>
                </w:p>
              </w:txbxContent>
            </v:textbox>
          </v:shape>
        </w:pict>
      </w:r>
    </w:p>
    <w:p>
      <w:pPr>
        <w:pStyle w:val="BodyText"/>
        <w:ind w:firstLine="1"/>
        <w:spacing w:before="120" w:line="390" w:lineRule="exact"/>
        <w:rPr/>
      </w:pPr>
      <w:r>
        <w:rPr>
          <w:position w:val="-7"/>
        </w:rPr>
        <w:pict>
          <v:shape id="_x0000_s600"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7"/>
                    <w:spacing w:before="74" w:line="202" w:lineRule="auto"/>
                    <w:rPr>
                      <w:rFonts w:ascii="Microsoft YaHei" w:hAnsi="Microsoft YaHei" w:eastAsia="Microsoft YaHei" w:cs="Microsoft YaHei"/>
                      <w:sz w:val="24"/>
                      <w:szCs w:val="24"/>
                    </w:rPr>
                  </w:pPr>
                  <w:r>
                    <w:rPr>
                      <w:rFonts w:ascii="Arial" w:hAnsi="Arial" w:eastAsia="Arial" w:cs="Arial"/>
                      <w:sz w:val="24"/>
                      <w:szCs w:val="24"/>
                      <w:color w:val="D83931"/>
                    </w:rPr>
                    <w:t>Transformer</w:t>
                  </w:r>
                  <w:r>
                    <w:rPr>
                      <w:rFonts w:ascii="Arial" w:hAnsi="Arial" w:eastAsia="Arial" w:cs="Arial"/>
                      <w:sz w:val="24"/>
                      <w:szCs w:val="24"/>
                      <w:color w:val="D83931"/>
                      <w:spacing w:val="17"/>
                    </w:rPr>
                    <w:t xml:space="preserve"> </w:t>
                  </w:r>
                  <w:r>
                    <w:rPr>
                      <w:rFonts w:ascii="Microsoft YaHei" w:hAnsi="Microsoft YaHei" w:eastAsia="Microsoft YaHei" w:cs="Microsoft YaHei"/>
                      <w:sz w:val="24"/>
                      <w:szCs w:val="24"/>
                      <w:color w:val="D83931"/>
                      <w:spacing w:val="17"/>
                    </w:rPr>
                    <w:t>和⾃注意⼒机制</w:t>
                  </w:r>
                </w:p>
              </w:txbxContent>
            </v:textbox>
          </v:shape>
        </w:pict>
      </w:r>
    </w:p>
    <w:p>
      <w:pPr>
        <w:pStyle w:val="BodyText"/>
        <w:ind w:left="8"/>
        <w:spacing w:before="194" w:line="202" w:lineRule="auto"/>
        <w:rPr>
          <w:rFonts w:ascii="Microsoft YaHei" w:hAnsi="Microsoft YaHei" w:eastAsia="Microsoft YaHei" w:cs="Microsoft YaHei"/>
        </w:rPr>
      </w:pPr>
      <w:r>
        <w:rPr>
          <w:color w:val="1F2329"/>
        </w:rPr>
        <w:t>Transformer</w:t>
      </w:r>
      <w:r>
        <w:rPr>
          <w:color w:val="1F2329"/>
          <w:spacing w:val="3"/>
        </w:rPr>
        <w:t xml:space="preserve"> </w:t>
      </w:r>
      <w:r>
        <w:rPr>
          <w:rFonts w:ascii="Microsoft YaHei" w:hAnsi="Microsoft YaHei" w:eastAsia="Microsoft YaHei" w:cs="Microsoft YaHei"/>
          <w:color w:val="1F2329"/>
          <w:spacing w:val="3"/>
        </w:rPr>
        <w:t>模型的核⼼是⾃注意⼒机制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，它可以捕获序列中不同位置之间的全局依赖关</w:t>
      </w:r>
      <w:r>
        <w:rPr>
          <w:rFonts w:ascii="Microsoft YaHei" w:hAnsi="Microsoft YaHei" w:eastAsia="Microsoft YaHei" w:cs="Microsoft YaHei"/>
          <w:color w:val="1F2329"/>
          <w:spacing w:val="2"/>
        </w:rPr>
        <w:t>系。</w:t>
      </w:r>
    </w:p>
    <w:p>
      <w:pPr>
        <w:pStyle w:val="BodyText"/>
        <w:ind w:left="58"/>
        <w:spacing w:before="97" w:line="460" w:lineRule="exact"/>
        <w:rPr>
          <w:rFonts w:ascii="Microsoft YaHei" w:hAnsi="Microsoft YaHei" w:eastAsia="Microsoft YaHei" w:cs="Microsoft YaHei"/>
        </w:rPr>
      </w:pPr>
      <w:r>
        <w:rPr>
          <w:sz w:val="33"/>
          <w:szCs w:val="33"/>
          <w:color w:val="1456F0"/>
          <w:spacing w:val="3"/>
          <w:position w:val="5"/>
        </w:rPr>
        <w:t>•  </w:t>
      </w:r>
      <w:r>
        <w:rPr>
          <w:rFonts w:ascii="Microsoft YaHei" w:hAnsi="Microsoft YaHei" w:eastAsia="Microsoft YaHei" w:cs="Microsoft YaHei"/>
          <w:color w:val="1F2329"/>
          <w:spacing w:val="3"/>
          <w:position w:val="6"/>
        </w:rPr>
        <w:t>查询（</w:t>
      </w:r>
      <w:r>
        <w:rPr>
          <w:color w:val="1F2329"/>
          <w:position w:val="6"/>
        </w:rPr>
        <w:t>Query</w:t>
      </w:r>
      <w:r>
        <w:rPr>
          <w:rFonts w:ascii="Microsoft YaHei" w:hAnsi="Microsoft YaHei" w:eastAsia="Microsoft YaHei" w:cs="Microsoft YaHei"/>
          <w:color w:val="1F2329"/>
          <w:spacing w:val="-12"/>
          <w:position w:val="6"/>
        </w:rPr>
        <w:t>）</w:t>
      </w:r>
      <w:r>
        <w:rPr>
          <w:rFonts w:ascii="Microsoft YaHei" w:hAnsi="Microsoft YaHei" w:eastAsia="Microsoft YaHei" w:cs="Microsoft YaHei"/>
          <w:color w:val="1F2329"/>
          <w:spacing w:val="-27"/>
          <w:position w:val="6"/>
        </w:rPr>
        <w:t xml:space="preserve"> </w:t>
      </w:r>
      <w:r>
        <w:rPr>
          <w:rFonts w:ascii="Microsoft YaHei" w:hAnsi="Microsoft YaHei" w:eastAsia="Microsoft YaHei" w:cs="Microsoft YaHei"/>
          <w:color w:val="1F2329"/>
          <w:spacing w:val="-12"/>
          <w:position w:val="6"/>
        </w:rPr>
        <w:t>：</w:t>
      </w:r>
      <w:r>
        <w:rPr>
          <w:rFonts w:ascii="Microsoft YaHei" w:hAnsi="Microsoft YaHei" w:eastAsia="Microsoft YaHei" w:cs="Microsoft YaHei"/>
          <w:color w:val="1F2329"/>
          <w:spacing w:val="3"/>
          <w:position w:val="6"/>
        </w:rPr>
        <w:t>表⽰当前要关注的信息。</w:t>
      </w:r>
    </w:p>
    <w:p>
      <w:pPr>
        <w:pStyle w:val="BodyText"/>
        <w:ind w:left="58"/>
        <w:spacing w:before="50" w:line="460" w:lineRule="exact"/>
        <w:rPr>
          <w:rFonts w:ascii="Microsoft YaHei" w:hAnsi="Microsoft YaHei" w:eastAsia="Microsoft YaHei" w:cs="Microsoft YaHei"/>
        </w:rPr>
      </w:pPr>
      <w:r>
        <w:rPr>
          <w:sz w:val="33"/>
          <w:szCs w:val="33"/>
          <w:color w:val="1456F0"/>
          <w:spacing w:val="-1"/>
          <w:position w:val="5"/>
        </w:rPr>
        <w:t>•  </w:t>
      </w:r>
      <w:r>
        <w:rPr>
          <w:rFonts w:ascii="Microsoft YaHei" w:hAnsi="Microsoft YaHei" w:eastAsia="Microsoft YaHei" w:cs="Microsoft YaHei"/>
          <w:color w:val="1F2329"/>
          <w:spacing w:val="-1"/>
          <w:position w:val="6"/>
        </w:rPr>
        <w:t>键（</w:t>
      </w:r>
      <w:r>
        <w:rPr>
          <w:rFonts w:ascii="Microsoft YaHei" w:hAnsi="Microsoft YaHei" w:eastAsia="Microsoft YaHei" w:cs="Microsoft YaHei"/>
          <w:color w:val="1F2329"/>
          <w:spacing w:val="-39"/>
          <w:position w:val="6"/>
        </w:rPr>
        <w:t xml:space="preserve"> </w:t>
      </w:r>
      <w:r>
        <w:rPr>
          <w:color w:val="1F2329"/>
          <w:spacing w:val="-1"/>
          <w:position w:val="6"/>
        </w:rPr>
        <w:t>Key</w:t>
      </w:r>
      <w:r>
        <w:rPr>
          <w:rFonts w:ascii="Microsoft YaHei" w:hAnsi="Microsoft YaHei" w:eastAsia="Microsoft YaHei" w:cs="Microsoft YaHei"/>
          <w:color w:val="1F2329"/>
          <w:spacing w:val="-15"/>
          <w:position w:val="6"/>
        </w:rPr>
        <w:t>）</w:t>
      </w:r>
      <w:r>
        <w:rPr>
          <w:rFonts w:ascii="Microsoft YaHei" w:hAnsi="Microsoft YaHei" w:eastAsia="Microsoft YaHei" w:cs="Microsoft YaHei"/>
          <w:color w:val="1F2329"/>
          <w:spacing w:val="-27"/>
          <w:position w:val="6"/>
        </w:rPr>
        <w:t xml:space="preserve"> </w:t>
      </w:r>
      <w:r>
        <w:rPr>
          <w:rFonts w:ascii="Microsoft YaHei" w:hAnsi="Microsoft YaHei" w:eastAsia="Microsoft YaHei" w:cs="Microsoft YaHei"/>
          <w:color w:val="1F2329"/>
          <w:spacing w:val="-15"/>
          <w:position w:val="6"/>
        </w:rPr>
        <w:t>：</w:t>
      </w:r>
      <w:r>
        <w:rPr>
          <w:rFonts w:ascii="Microsoft YaHei" w:hAnsi="Microsoft YaHei" w:eastAsia="Microsoft YaHei" w:cs="Microsoft YaHei"/>
          <w:color w:val="1F2329"/>
          <w:spacing w:val="-1"/>
          <w:position w:val="6"/>
        </w:rPr>
        <w:t>表⽰序列中可被关注的信息。</w:t>
      </w:r>
    </w:p>
    <w:p>
      <w:pPr>
        <w:pStyle w:val="BodyText"/>
        <w:ind w:left="58"/>
        <w:spacing w:before="50" w:line="469" w:lineRule="exact"/>
        <w:rPr>
          <w:rFonts w:ascii="Microsoft YaHei" w:hAnsi="Microsoft YaHei" w:eastAsia="Microsoft YaHei" w:cs="Microsoft YaHei"/>
        </w:rPr>
      </w:pPr>
      <w:r>
        <w:rPr>
          <w:sz w:val="33"/>
          <w:szCs w:val="33"/>
          <w:color w:val="1456F0"/>
          <w:spacing w:val="1"/>
          <w:position w:val="5"/>
        </w:rPr>
        <w:t>•  </w:t>
      </w:r>
      <w:r>
        <w:rPr>
          <w:rFonts w:ascii="Microsoft YaHei" w:hAnsi="Microsoft YaHei" w:eastAsia="Microsoft YaHei" w:cs="Microsoft YaHei"/>
          <w:color w:val="1F2329"/>
          <w:spacing w:val="1"/>
          <w:position w:val="6"/>
        </w:rPr>
        <w:t>值（</w:t>
      </w:r>
      <w:r>
        <w:rPr>
          <w:color w:val="1F2329"/>
          <w:position w:val="6"/>
        </w:rPr>
        <w:t>Value</w:t>
      </w:r>
      <w:r>
        <w:rPr>
          <w:rFonts w:ascii="Microsoft YaHei" w:hAnsi="Microsoft YaHei" w:eastAsia="Microsoft YaHei" w:cs="Microsoft YaHei"/>
          <w:color w:val="1F2329"/>
          <w:spacing w:val="-12"/>
          <w:position w:val="6"/>
        </w:rPr>
        <w:t>）</w:t>
      </w:r>
      <w:r>
        <w:rPr>
          <w:rFonts w:ascii="Microsoft YaHei" w:hAnsi="Microsoft YaHei" w:eastAsia="Microsoft YaHei" w:cs="Microsoft YaHei"/>
          <w:color w:val="1F2329"/>
          <w:spacing w:val="-25"/>
          <w:position w:val="6"/>
        </w:rPr>
        <w:t xml:space="preserve"> </w:t>
      </w:r>
      <w:r>
        <w:rPr>
          <w:rFonts w:ascii="Microsoft YaHei" w:hAnsi="Microsoft YaHei" w:eastAsia="Microsoft YaHei" w:cs="Microsoft YaHei"/>
          <w:color w:val="1F2329"/>
          <w:spacing w:val="-12"/>
          <w:position w:val="6"/>
        </w:rPr>
        <w:t>：</w:t>
      </w:r>
      <w:r>
        <w:rPr>
          <w:rFonts w:ascii="Microsoft YaHei" w:hAnsi="Microsoft YaHei" w:eastAsia="Microsoft YaHei" w:cs="Microsoft YaHei"/>
          <w:color w:val="1F2329"/>
          <w:spacing w:val="1"/>
          <w:position w:val="6"/>
        </w:rPr>
        <w:t>表⽰对应键的信息内容。</w:t>
      </w:r>
    </w:p>
    <w:p>
      <w:pPr>
        <w:pStyle w:val="BodyText"/>
        <w:ind w:firstLine="1"/>
        <w:spacing w:before="154" w:line="2119" w:lineRule="exact"/>
        <w:rPr/>
      </w:pPr>
      <w:r>
        <w:rPr>
          <w:position w:val="-43"/>
        </w:rPr>
        <w:pict>
          <v:group id="_x0000_s602" style="mso-position-vertical-relative:line;mso-position-horizontal-relative:char;width:551.25pt;height:106.5pt;" filled="false" stroked="false" coordsize="11025,2130" coordorigin="0,0">
            <v:shape id="_x0000_s604" style="position:absolute;left:0;top:0;width:10770;height:1890;" filled="false" stroked="false" type="#_x0000_t75">
              <v:imagedata o:title="" r:id="rId170"/>
            </v:shape>
            <v:shape id="_x0000_s606" style="position:absolute;left:212;top:240;width:10831;height:1910;" filled="false" stroked="false" type="#_x0000_t202">
              <v:fill on="false"/>
              <v:stroke on="false"/>
              <v:path/>
              <v:imagedata o:title=""/>
              <o:lock v:ext="edit" aspectratio="false"/>
              <v:textbox inset="0mm,0mm,0mm,0mm">
                <w:txbxContent>
                  <w:p>
                    <w:pPr>
                      <w:ind w:left="20"/>
                      <w:spacing w:before="19" w:line="207" w:lineRule="auto"/>
                      <w:rPr>
                        <w:sz w:val="27"/>
                        <w:szCs w:val="27"/>
                      </w:rPr>
                    </w:pPr>
                    <w:r>
                      <w:rPr>
                        <w:rFonts w:ascii="Microsoft YaHei" w:hAnsi="Microsoft YaHei" w:eastAsia="Microsoft YaHei" w:cs="Microsoft YaHei"/>
                        <w:sz w:val="30"/>
                        <w:szCs w:val="30"/>
                        <w:color w:val="1F2329"/>
                        <w:spacing w:val="1"/>
                        <w:position w:val="11"/>
                      </w:rPr>
                      <w:t>濞</w:t>
                    </w:r>
                    <w:r>
                      <w:rPr>
                        <w:rFonts w:ascii="Microsoft YaHei" w:hAnsi="Microsoft YaHei" w:eastAsia="Microsoft YaHei" w:cs="Microsoft YaHei"/>
                        <w:sz w:val="30"/>
                        <w:szCs w:val="30"/>
                        <w:color w:val="1F2329"/>
                        <w:spacing w:val="76"/>
                        <w:position w:val="11"/>
                      </w:rPr>
                      <w:t xml:space="preserve"> </w:t>
                    </w:r>
                    <w:r>
                      <w:rPr>
                        <w:rFonts w:ascii="Microsoft YaHei" w:hAnsi="Microsoft YaHei" w:eastAsia="Microsoft YaHei" w:cs="Microsoft YaHei"/>
                        <w:sz w:val="24"/>
                        <w:szCs w:val="24"/>
                        <w:color w:val="1F2329"/>
                        <w:spacing w:val="1"/>
                        <w:position w:val="-1"/>
                      </w:rPr>
                      <w:t>⾃注意⼒计算公式：</w:t>
                    </w:r>
                    <w:r>
                      <w:rPr>
                        <w:rFonts w:ascii="Microsoft YaHei" w:hAnsi="Microsoft YaHei" w:eastAsia="Microsoft YaHei" w:cs="Microsoft YaHei"/>
                        <w:sz w:val="24"/>
                        <w:szCs w:val="24"/>
                        <w:color w:val="1F2329"/>
                        <w:spacing w:val="-15"/>
                        <w:position w:val="-1"/>
                      </w:rPr>
                      <w:t xml:space="preserve"> </w:t>
                    </w:r>
                    <w:r>
                      <w:rPr>
                        <w:rFonts w:ascii="MS Gothic" w:hAnsi="MS Gothic" w:eastAsia="MS Gothic" w:cs="MS Gothic"/>
                        <w:sz w:val="27"/>
                        <w:szCs w:val="27"/>
                        <w:color w:val="1F2329"/>
                      </w:rPr>
                      <w:t>Attention</w:t>
                    </w:r>
                    <w:r>
                      <w:rPr>
                        <w:sz w:val="27"/>
                        <w:szCs w:val="27"/>
                        <w:position w:val="-7"/>
                      </w:rPr>
                      <w:drawing>
                        <wp:inline distT="0" distB="0" distL="0" distR="0">
                          <wp:extent cx="708231" cy="201453"/>
                          <wp:effectExtent l="0" t="0" r="0" b="0"/>
                          <wp:docPr id="432" name="IM 432"/>
                          <wp:cNvGraphicFramePr/>
                          <a:graphic>
                            <a:graphicData uri="http://schemas.openxmlformats.org/drawingml/2006/picture">
                              <pic:pic>
                                <pic:nvPicPr>
                                  <pic:cNvPr id="432" name="IM 432"/>
                                  <pic:cNvPicPr/>
                                </pic:nvPicPr>
                                <pic:blipFill>
                                  <a:blip r:embed="rId171"/>
                                  <a:stretch>
                                    <a:fillRect/>
                                  </a:stretch>
                                </pic:blipFill>
                                <pic:spPr>
                                  <a:xfrm rot="0">
                                    <a:off x="0" y="0"/>
                                    <a:ext cx="708231" cy="201453"/>
                                  </a:xfrm>
                                  <a:prstGeom prst="rect">
                                    <a:avLst/>
                                  </a:prstGeom>
                                </pic:spPr>
                              </pic:pic>
                            </a:graphicData>
                          </a:graphic>
                        </wp:inline>
                      </w:drawing>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50"/>
                      </w:rPr>
                      <w:t xml:space="preserve"> </w:t>
                    </w:r>
                    <w:r>
                      <w:rPr>
                        <w:rFonts w:ascii="MS Gothic" w:hAnsi="MS Gothic" w:eastAsia="MS Gothic" w:cs="MS Gothic"/>
                        <w:sz w:val="27"/>
                        <w:szCs w:val="27"/>
                        <w:color w:val="1F2329"/>
                      </w:rPr>
                      <w:t>softmax</w:t>
                    </w:r>
                    <w:r>
                      <w:rPr>
                        <w:rFonts w:ascii="MS Gothic" w:hAnsi="MS Gothic" w:eastAsia="MS Gothic" w:cs="MS Gothic"/>
                        <w:sz w:val="27"/>
                        <w:szCs w:val="27"/>
                        <w:color w:val="1F2329"/>
                        <w:spacing w:val="-26"/>
                      </w:rPr>
                      <w:t xml:space="preserve"> </w:t>
                    </w:r>
                    <w:r>
                      <w:rPr>
                        <w:sz w:val="27"/>
                        <w:szCs w:val="27"/>
                        <w:position w:val="-28"/>
                      </w:rPr>
                      <w:drawing>
                        <wp:inline distT="0" distB="0" distL="0" distR="0">
                          <wp:extent cx="821979" cy="441988"/>
                          <wp:effectExtent l="0" t="0" r="0" b="0"/>
                          <wp:docPr id="434" name="IM 434"/>
                          <wp:cNvGraphicFramePr/>
                          <a:graphic>
                            <a:graphicData uri="http://schemas.openxmlformats.org/drawingml/2006/picture">
                              <pic:pic>
                                <pic:nvPicPr>
                                  <pic:cNvPr id="434" name="IM 434"/>
                                  <pic:cNvPicPr/>
                                </pic:nvPicPr>
                                <pic:blipFill>
                                  <a:blip r:embed="rId172"/>
                                  <a:stretch>
                                    <a:fillRect/>
                                  </a:stretch>
                                </pic:blipFill>
                                <pic:spPr>
                                  <a:xfrm rot="0">
                                    <a:off x="0" y="0"/>
                                    <a:ext cx="821979" cy="441988"/>
                                  </a:xfrm>
                                  <a:prstGeom prst="rect">
                                    <a:avLst/>
                                  </a:prstGeom>
                                </pic:spPr>
                              </pic:pic>
                            </a:graphicData>
                          </a:graphic>
                        </wp:inline>
                      </w:drawing>
                    </w:r>
                  </w:p>
                  <w:p>
                    <w:pPr>
                      <w:ind w:left="533"/>
                      <w:spacing w:before="167"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其中：</w:t>
                    </w:r>
                  </w:p>
                  <w:p>
                    <w:pPr>
                      <w:spacing w:line="276" w:lineRule="auto"/>
                      <w:rPr>
                        <w:rFonts w:ascii="Arial"/>
                        <w:sz w:val="21"/>
                      </w:rPr>
                    </w:pPr>
                    <w:r/>
                  </w:p>
                  <w:p>
                    <w:pPr>
                      <w:ind w:firstLine="7491"/>
                      <w:spacing w:line="400" w:lineRule="exact"/>
                      <w:rPr/>
                    </w:pPr>
                    <w:r>
                      <w:rPr>
                        <w:position w:val="-8"/>
                      </w:rPr>
                      <w:drawing>
                        <wp:inline distT="0" distB="0" distL="0" distR="0">
                          <wp:extent cx="2108199" cy="254000"/>
                          <wp:effectExtent l="0" t="0" r="0" b="0"/>
                          <wp:docPr id="436" name="IM 436"/>
                          <wp:cNvGraphicFramePr/>
                          <a:graphic>
                            <a:graphicData uri="http://schemas.openxmlformats.org/drawingml/2006/picture">
                              <pic:pic>
                                <pic:nvPicPr>
                                  <pic:cNvPr id="436" name="IM 436"/>
                                  <pic:cNvPicPr/>
                                </pic:nvPicPr>
                                <pic:blipFill>
                                  <a:blip r:embed="rId1"/>
                                  <a:stretch>
                                    <a:fillRect/>
                                  </a:stretch>
                                </pic:blipFill>
                                <pic:spPr>
                                  <a:xfrm rot="0">
                                    <a:off x="0" y="0"/>
                                    <a:ext cx="2108199" cy="254000"/>
                                  </a:xfrm>
                                  <a:prstGeom prst="rect">
                                    <a:avLst/>
                                  </a:prstGeom>
                                </pic:spPr>
                              </pic:pic>
                            </a:graphicData>
                          </a:graphic>
                        </wp:inline>
                      </w:drawing>
                    </w:r>
                  </w:p>
                </w:txbxContent>
              </v:textbox>
            </v:shape>
          </v:group>
        </w:pict>
      </w:r>
    </w:p>
    <w:p>
      <w:pPr>
        <w:spacing w:line="2119" w:lineRule="exact"/>
        <w:sectPr>
          <w:pgSz w:w="11900" w:h="16820"/>
          <w:pgMar w:top="400" w:right="300" w:bottom="300" w:left="573" w:header="0" w:footer="0" w:gutter="0"/>
        </w:sectPr>
        <w:rPr/>
      </w:pPr>
    </w:p>
    <w:p>
      <w:pPr>
        <w:pStyle w:val="BodyText"/>
        <w:spacing w:before="160" w:line="2685" w:lineRule="exact"/>
        <w:rPr/>
      </w:pPr>
      <w:r>
        <w:rPr>
          <w:position w:val="-53"/>
        </w:rPr>
        <w:pict>
          <v:group id="_x0000_s608" style="mso-position-vertical-relative:line;mso-position-horizontal-relative:char;width:538.5pt;height:134.3pt;" filled="false" stroked="false" coordsize="10770,2686" coordorigin="0,0">
            <v:shape id="_x0000_s610" style="position:absolute;left:0;top:0;width:10770;height:2686;" filled="false" stroked="false" type="#_x0000_t75">
              <v:imagedata o:title="" r:id="rId173"/>
            </v:shape>
            <v:shape id="_x0000_s612" style="position:absolute;left:-20;top:-20;width:10810;height:2726;" filled="false" stroked="false" type="#_x0000_t202">
              <v:fill on="false"/>
              <v:stroke on="false"/>
              <v:path/>
              <v:imagedata o:title=""/>
              <o:lock v:ext="edit" aspectratio="false"/>
              <v:textbox inset="0mm,0mm,0mm,0mm">
                <w:txbxContent>
                  <w:p>
                    <w:pPr>
                      <w:ind w:left="812"/>
                      <w:spacing w:before="27" w:line="479" w:lineRule="exact"/>
                      <w:rPr>
                        <w:rFonts w:ascii="Microsoft YaHei" w:hAnsi="Microsoft YaHei" w:eastAsia="Microsoft YaHei" w:cs="Microsoft YaHei"/>
                        <w:sz w:val="24"/>
                        <w:szCs w:val="24"/>
                      </w:rPr>
                    </w:pPr>
                    <w:r>
                      <w:rPr>
                        <w:rFonts w:ascii="Arial" w:hAnsi="Arial" w:eastAsia="Arial" w:cs="Arial"/>
                        <w:sz w:val="33"/>
                        <w:szCs w:val="33"/>
                        <w:color w:val="1456F0"/>
                        <w:spacing w:val="-36"/>
                        <w:position w:val="2"/>
                      </w:rPr>
                      <w:t>•</w:t>
                    </w:r>
                    <w:r>
                      <w:rPr>
                        <w:rFonts w:ascii="Arial" w:hAnsi="Arial" w:eastAsia="Arial" w:cs="Arial"/>
                        <w:sz w:val="33"/>
                        <w:szCs w:val="33"/>
                        <w:color w:val="1456F0"/>
                        <w:spacing w:val="40"/>
                        <w:position w:val="2"/>
                      </w:rPr>
                      <w:t xml:space="preserve">  </w:t>
                    </w:r>
                    <w:r>
                      <w:rPr>
                        <w:rFonts w:ascii="Arial" w:hAnsi="Arial" w:eastAsia="Arial" w:cs="Arial"/>
                        <w:sz w:val="27"/>
                        <w:szCs w:val="27"/>
                        <w:i/>
                        <w:iCs/>
                        <w:color w:val="1F2329"/>
                        <w:spacing w:val="-36"/>
                        <w:position w:val="5"/>
                      </w:rPr>
                      <w:t>Q</w:t>
                    </w:r>
                    <w:r>
                      <w:rPr>
                        <w:rFonts w:ascii="Arial" w:hAnsi="Arial" w:eastAsia="Arial" w:cs="Arial"/>
                        <w:sz w:val="27"/>
                        <w:szCs w:val="27"/>
                        <w:i/>
                        <w:iCs/>
                        <w:color w:val="1F2329"/>
                        <w:spacing w:val="20"/>
                        <w:position w:val="5"/>
                      </w:rPr>
                      <w:t xml:space="preserve"> </w:t>
                    </w:r>
                    <w:r>
                      <w:rPr>
                        <w:rFonts w:ascii="MS Gothic" w:hAnsi="MS Gothic" w:eastAsia="MS Gothic" w:cs="MS Gothic"/>
                        <w:sz w:val="27"/>
                        <w:szCs w:val="27"/>
                        <w:color w:val="1F2329"/>
                        <w:spacing w:val="-36"/>
                        <w:position w:val="5"/>
                      </w:rPr>
                      <w:t>∈</w:t>
                    </w:r>
                    <w:r>
                      <w:rPr>
                        <w:rFonts w:ascii="MS Gothic" w:hAnsi="MS Gothic" w:eastAsia="MS Gothic" w:cs="MS Gothic"/>
                        <w:sz w:val="27"/>
                        <w:szCs w:val="27"/>
                        <w:color w:val="1F2329"/>
                        <w:spacing w:val="-55"/>
                        <w:position w:val="5"/>
                      </w:rPr>
                      <w:t xml:space="preserve"> </w:t>
                    </w:r>
                    <w:r>
                      <w:rPr>
                        <w:rFonts w:ascii="Arial" w:hAnsi="Arial" w:eastAsia="Arial" w:cs="Arial"/>
                        <w:sz w:val="27"/>
                        <w:szCs w:val="27"/>
                        <w:color w:val="1F2329"/>
                        <w:spacing w:val="-36"/>
                        <w:position w:val="5"/>
                      </w:rPr>
                      <w:t>R</w:t>
                    </w:r>
                    <w:r>
                      <w:rPr>
                        <w:rFonts w:ascii="Arial" w:hAnsi="Arial" w:eastAsia="Arial" w:cs="Arial"/>
                        <w:sz w:val="18"/>
                        <w:szCs w:val="18"/>
                        <w:i/>
                        <w:iCs/>
                        <w:color w:val="1F2329"/>
                        <w:spacing w:val="-3"/>
                        <w:position w:val="15"/>
                      </w:rPr>
                      <w:t>L</w:t>
                    </w:r>
                    <w:r>
                      <w:rPr>
                        <w:rFonts w:ascii="MS Gothic" w:hAnsi="MS Gothic" w:eastAsia="MS Gothic" w:cs="MS Gothic"/>
                        <w:sz w:val="18"/>
                        <w:szCs w:val="18"/>
                        <w:color w:val="1F2329"/>
                        <w:spacing w:val="-3"/>
                        <w:position w:val="15"/>
                      </w:rPr>
                      <w:t>×</w:t>
                    </w:r>
                    <w:r>
                      <w:rPr>
                        <w:rFonts w:ascii="Arial" w:hAnsi="Arial" w:eastAsia="Arial" w:cs="Arial"/>
                        <w:sz w:val="18"/>
                        <w:szCs w:val="18"/>
                        <w:i/>
                        <w:iCs/>
                        <w:color w:val="1F2329"/>
                        <w:spacing w:val="-3"/>
                        <w:position w:val="15"/>
                      </w:rPr>
                      <w:t>d</w:t>
                    </w:r>
                    <w:r>
                      <w:rPr>
                        <w:rFonts w:ascii="Arial" w:hAnsi="Arial" w:eastAsia="Arial" w:cs="Arial"/>
                        <w:sz w:val="13"/>
                        <w:szCs w:val="13"/>
                        <w:i/>
                        <w:iCs/>
                        <w:color w:val="1F2329"/>
                        <w:spacing w:val="-3"/>
                        <w:position w:val="12"/>
                      </w:rPr>
                      <w:t>k</w:t>
                    </w:r>
                    <w:r>
                      <w:rPr>
                        <w:rFonts w:ascii="Arial" w:hAnsi="Arial" w:eastAsia="Arial" w:cs="Arial"/>
                        <w:sz w:val="13"/>
                        <w:szCs w:val="13"/>
                        <w:i/>
                        <w:iCs/>
                        <w:color w:val="1F2329"/>
                        <w:spacing w:val="9"/>
                        <w:w w:val="102"/>
                        <w:position w:val="12"/>
                      </w:rPr>
                      <w:t xml:space="preserve">   </w:t>
                    </w:r>
                    <w:r>
                      <w:rPr>
                        <w:rFonts w:ascii="Microsoft YaHei" w:hAnsi="Microsoft YaHei" w:eastAsia="Microsoft YaHei" w:cs="Microsoft YaHei"/>
                        <w:sz w:val="24"/>
                        <w:szCs w:val="24"/>
                        <w:color w:val="1F2329"/>
                        <w:spacing w:val="-3"/>
                        <w:position w:val="4"/>
                      </w:rPr>
                      <w:t>：查询矩阵</w:t>
                    </w:r>
                  </w:p>
                  <w:p>
                    <w:pPr>
                      <w:ind w:left="812"/>
                      <w:spacing w:before="31" w:line="478" w:lineRule="exact"/>
                      <w:rPr>
                        <w:rFonts w:ascii="Microsoft YaHei" w:hAnsi="Microsoft YaHei" w:eastAsia="Microsoft YaHei" w:cs="Microsoft YaHei"/>
                        <w:sz w:val="24"/>
                        <w:szCs w:val="24"/>
                      </w:rPr>
                    </w:pPr>
                    <w:r>
                      <w:rPr>
                        <w:rFonts w:ascii="Arial" w:hAnsi="Arial" w:eastAsia="Arial" w:cs="Arial"/>
                        <w:sz w:val="33"/>
                        <w:szCs w:val="33"/>
                        <w:color w:val="1456F0"/>
                        <w:spacing w:val="-20"/>
                        <w:position w:val="2"/>
                      </w:rPr>
                      <w:t>•</w:t>
                    </w:r>
                    <w:r>
                      <w:rPr>
                        <w:rFonts w:ascii="Arial" w:hAnsi="Arial" w:eastAsia="Arial" w:cs="Arial"/>
                        <w:sz w:val="33"/>
                        <w:szCs w:val="33"/>
                        <w:color w:val="1456F0"/>
                        <w:spacing w:val="39"/>
                        <w:position w:val="2"/>
                      </w:rPr>
                      <w:t xml:space="preserve">  </w:t>
                    </w:r>
                    <w:r>
                      <w:rPr>
                        <w:rFonts w:ascii="Arial" w:hAnsi="Arial" w:eastAsia="Arial" w:cs="Arial"/>
                        <w:sz w:val="27"/>
                        <w:szCs w:val="27"/>
                        <w:i/>
                        <w:iCs/>
                        <w:color w:val="1F2329"/>
                        <w:spacing w:val="-20"/>
                        <w:position w:val="5"/>
                      </w:rPr>
                      <w:t>K</w:t>
                    </w:r>
                    <w:r>
                      <w:rPr>
                        <w:rFonts w:ascii="Arial" w:hAnsi="Arial" w:eastAsia="Arial" w:cs="Arial"/>
                        <w:sz w:val="27"/>
                        <w:szCs w:val="27"/>
                        <w:i/>
                        <w:iCs/>
                        <w:color w:val="1F2329"/>
                        <w:spacing w:val="27"/>
                        <w:position w:val="5"/>
                      </w:rPr>
                      <w:t xml:space="preserve"> </w:t>
                    </w:r>
                    <w:r>
                      <w:rPr>
                        <w:rFonts w:ascii="MS Gothic" w:hAnsi="MS Gothic" w:eastAsia="MS Gothic" w:cs="MS Gothic"/>
                        <w:sz w:val="27"/>
                        <w:szCs w:val="27"/>
                        <w:color w:val="1F2329"/>
                        <w:spacing w:val="-20"/>
                        <w:position w:val="5"/>
                      </w:rPr>
                      <w:t>∈</w:t>
                    </w:r>
                    <w:r>
                      <w:rPr>
                        <w:rFonts w:ascii="MS Gothic" w:hAnsi="MS Gothic" w:eastAsia="MS Gothic" w:cs="MS Gothic"/>
                        <w:sz w:val="27"/>
                        <w:szCs w:val="27"/>
                        <w:color w:val="1F2329"/>
                        <w:spacing w:val="-55"/>
                        <w:position w:val="5"/>
                      </w:rPr>
                      <w:t xml:space="preserve"> </w:t>
                    </w:r>
                    <w:r>
                      <w:rPr>
                        <w:rFonts w:ascii="Arial" w:hAnsi="Arial" w:eastAsia="Arial" w:cs="Arial"/>
                        <w:sz w:val="27"/>
                        <w:szCs w:val="27"/>
                        <w:color w:val="1F2329"/>
                        <w:spacing w:val="-20"/>
                        <w:position w:val="5"/>
                      </w:rPr>
                      <w:t>R</w:t>
                    </w:r>
                    <w:r>
                      <w:rPr>
                        <w:rFonts w:ascii="Arial" w:hAnsi="Arial" w:eastAsia="Arial" w:cs="Arial"/>
                        <w:sz w:val="18"/>
                        <w:szCs w:val="18"/>
                        <w:i/>
                        <w:iCs/>
                        <w:color w:val="1F2329"/>
                        <w:spacing w:val="-4"/>
                        <w:position w:val="15"/>
                      </w:rPr>
                      <w:t>L</w:t>
                    </w:r>
                    <w:r>
                      <w:rPr>
                        <w:rFonts w:ascii="MS Gothic" w:hAnsi="MS Gothic" w:eastAsia="MS Gothic" w:cs="MS Gothic"/>
                        <w:sz w:val="18"/>
                        <w:szCs w:val="18"/>
                        <w:color w:val="1F2329"/>
                        <w:spacing w:val="-4"/>
                        <w:position w:val="15"/>
                      </w:rPr>
                      <w:t>×</w:t>
                    </w:r>
                    <w:r>
                      <w:rPr>
                        <w:rFonts w:ascii="Arial" w:hAnsi="Arial" w:eastAsia="Arial" w:cs="Arial"/>
                        <w:sz w:val="18"/>
                        <w:szCs w:val="18"/>
                        <w:i/>
                        <w:iCs/>
                        <w:color w:val="1F2329"/>
                        <w:spacing w:val="-4"/>
                        <w:position w:val="15"/>
                      </w:rPr>
                      <w:t>d</w:t>
                    </w:r>
                    <w:r>
                      <w:rPr>
                        <w:rFonts w:ascii="Arial" w:hAnsi="Arial" w:eastAsia="Arial" w:cs="Arial"/>
                        <w:sz w:val="13"/>
                        <w:szCs w:val="13"/>
                        <w:i/>
                        <w:iCs/>
                        <w:color w:val="1F2329"/>
                        <w:spacing w:val="-4"/>
                        <w:position w:val="12"/>
                      </w:rPr>
                      <w:t>k</w:t>
                    </w:r>
                    <w:r>
                      <w:rPr>
                        <w:rFonts w:ascii="Arial" w:hAnsi="Arial" w:eastAsia="Arial" w:cs="Arial"/>
                        <w:sz w:val="13"/>
                        <w:szCs w:val="13"/>
                        <w:i/>
                        <w:iCs/>
                        <w:color w:val="1F2329"/>
                        <w:spacing w:val="9"/>
                        <w:w w:val="102"/>
                        <w:position w:val="12"/>
                      </w:rPr>
                      <w:t xml:space="preserve">   </w:t>
                    </w:r>
                    <w:r>
                      <w:rPr>
                        <w:rFonts w:ascii="Microsoft YaHei" w:hAnsi="Microsoft YaHei" w:eastAsia="Microsoft YaHei" w:cs="Microsoft YaHei"/>
                        <w:sz w:val="24"/>
                        <w:szCs w:val="24"/>
                        <w:color w:val="1F2329"/>
                        <w:spacing w:val="-4"/>
                        <w:position w:val="4"/>
                      </w:rPr>
                      <w:t>：键矩阵</w:t>
                    </w:r>
                  </w:p>
                  <w:p>
                    <w:pPr>
                      <w:ind w:left="812"/>
                      <w:spacing w:before="31" w:line="479" w:lineRule="exact"/>
                      <w:rPr>
                        <w:rFonts w:ascii="Microsoft YaHei" w:hAnsi="Microsoft YaHei" w:eastAsia="Microsoft YaHei" w:cs="Microsoft YaHei"/>
                        <w:sz w:val="24"/>
                        <w:szCs w:val="24"/>
                      </w:rPr>
                    </w:pPr>
                    <w:r>
                      <w:rPr>
                        <w:rFonts w:ascii="Arial" w:hAnsi="Arial" w:eastAsia="Arial" w:cs="Arial"/>
                        <w:sz w:val="33"/>
                        <w:szCs w:val="33"/>
                        <w:color w:val="1456F0"/>
                        <w:spacing w:val="-23"/>
                        <w:w w:val="96"/>
                        <w:position w:val="2"/>
                      </w:rPr>
                      <w:t>•</w:t>
                    </w:r>
                    <w:r>
                      <w:rPr>
                        <w:rFonts w:ascii="Arial" w:hAnsi="Arial" w:eastAsia="Arial" w:cs="Arial"/>
                        <w:sz w:val="33"/>
                        <w:szCs w:val="33"/>
                        <w:color w:val="1456F0"/>
                        <w:spacing w:val="41"/>
                        <w:position w:val="2"/>
                      </w:rPr>
                      <w:t xml:space="preserve">  </w:t>
                    </w:r>
                    <w:r>
                      <w:rPr>
                        <w:rFonts w:ascii="Arial" w:hAnsi="Arial" w:eastAsia="Arial" w:cs="Arial"/>
                        <w:sz w:val="27"/>
                        <w:szCs w:val="27"/>
                        <w:i/>
                        <w:iCs/>
                        <w:color w:val="1F2329"/>
                        <w:spacing w:val="-23"/>
                        <w:w w:val="96"/>
                        <w:position w:val="5"/>
                      </w:rPr>
                      <w:t>V</w:t>
                    </w:r>
                    <w:r>
                      <w:rPr>
                        <w:rFonts w:ascii="Arial" w:hAnsi="Arial" w:eastAsia="Arial" w:cs="Arial"/>
                        <w:sz w:val="27"/>
                        <w:szCs w:val="27"/>
                        <w:i/>
                        <w:iCs/>
                        <w:color w:val="1F2329"/>
                        <w:spacing w:val="41"/>
                        <w:position w:val="5"/>
                      </w:rPr>
                      <w:t xml:space="preserve"> </w:t>
                    </w:r>
                    <w:r>
                      <w:rPr>
                        <w:rFonts w:ascii="MS Gothic" w:hAnsi="MS Gothic" w:eastAsia="MS Gothic" w:cs="MS Gothic"/>
                        <w:sz w:val="27"/>
                        <w:szCs w:val="27"/>
                        <w:color w:val="1F2329"/>
                        <w:spacing w:val="-23"/>
                        <w:w w:val="96"/>
                        <w:position w:val="5"/>
                      </w:rPr>
                      <w:t>∈</w:t>
                    </w:r>
                    <w:r>
                      <w:rPr>
                        <w:rFonts w:ascii="MS Gothic" w:hAnsi="MS Gothic" w:eastAsia="MS Gothic" w:cs="MS Gothic"/>
                        <w:sz w:val="27"/>
                        <w:szCs w:val="27"/>
                        <w:color w:val="1F2329"/>
                        <w:spacing w:val="-55"/>
                        <w:position w:val="5"/>
                      </w:rPr>
                      <w:t xml:space="preserve"> </w:t>
                    </w:r>
                    <w:r>
                      <w:rPr>
                        <w:rFonts w:ascii="Arial" w:hAnsi="Arial" w:eastAsia="Arial" w:cs="Arial"/>
                        <w:sz w:val="27"/>
                        <w:szCs w:val="27"/>
                        <w:color w:val="1F2329"/>
                        <w:spacing w:val="-23"/>
                        <w:w w:val="96"/>
                        <w:position w:val="5"/>
                      </w:rPr>
                      <w:t>R</w:t>
                    </w:r>
                    <w:r>
                      <w:rPr>
                        <w:rFonts w:ascii="Arial" w:hAnsi="Arial" w:eastAsia="Arial" w:cs="Arial"/>
                        <w:sz w:val="18"/>
                        <w:szCs w:val="18"/>
                        <w:i/>
                        <w:iCs/>
                        <w:color w:val="1F2329"/>
                        <w:spacing w:val="-4"/>
                        <w:position w:val="15"/>
                      </w:rPr>
                      <w:t>L</w:t>
                    </w:r>
                    <w:r>
                      <w:rPr>
                        <w:rFonts w:ascii="MS Gothic" w:hAnsi="MS Gothic" w:eastAsia="MS Gothic" w:cs="MS Gothic"/>
                        <w:sz w:val="18"/>
                        <w:szCs w:val="18"/>
                        <w:color w:val="1F2329"/>
                        <w:spacing w:val="-4"/>
                        <w:position w:val="15"/>
                      </w:rPr>
                      <w:t>×</w:t>
                    </w:r>
                    <w:r>
                      <w:rPr>
                        <w:rFonts w:ascii="Arial" w:hAnsi="Arial" w:eastAsia="Arial" w:cs="Arial"/>
                        <w:sz w:val="18"/>
                        <w:szCs w:val="18"/>
                        <w:i/>
                        <w:iCs/>
                        <w:color w:val="1F2329"/>
                        <w:spacing w:val="-4"/>
                        <w:position w:val="15"/>
                      </w:rPr>
                      <w:t>d</w:t>
                    </w:r>
                    <w:r>
                      <w:rPr>
                        <w:rFonts w:ascii="Arial" w:hAnsi="Arial" w:eastAsia="Arial" w:cs="Arial"/>
                        <w:sz w:val="13"/>
                        <w:szCs w:val="13"/>
                        <w:i/>
                        <w:iCs/>
                        <w:color w:val="1F2329"/>
                        <w:spacing w:val="-4"/>
                        <w:position w:val="14"/>
                      </w:rPr>
                      <w:t>v</w:t>
                    </w:r>
                    <w:r>
                      <w:rPr>
                        <w:rFonts w:ascii="Arial" w:hAnsi="Arial" w:eastAsia="Arial" w:cs="Arial"/>
                        <w:sz w:val="13"/>
                        <w:szCs w:val="13"/>
                        <w:i/>
                        <w:iCs/>
                        <w:color w:val="1F2329"/>
                        <w:spacing w:val="6"/>
                        <w:position w:val="14"/>
                      </w:rPr>
                      <w:t xml:space="preserve">   </w:t>
                    </w:r>
                    <w:r>
                      <w:rPr>
                        <w:rFonts w:ascii="Microsoft YaHei" w:hAnsi="Microsoft YaHei" w:eastAsia="Microsoft YaHei" w:cs="Microsoft YaHei"/>
                        <w:sz w:val="24"/>
                        <w:szCs w:val="24"/>
                        <w:color w:val="1F2329"/>
                        <w:spacing w:val="-4"/>
                        <w:position w:val="4"/>
                      </w:rPr>
                      <w:t>：值矩阵</w:t>
                    </w:r>
                  </w:p>
                  <w:p>
                    <w:pPr>
                      <w:ind w:left="812"/>
                      <w:spacing w:before="31" w:line="478" w:lineRule="exact"/>
                      <w:rPr>
                        <w:rFonts w:ascii="Microsoft YaHei" w:hAnsi="Microsoft YaHei" w:eastAsia="Microsoft YaHei" w:cs="Microsoft YaHei"/>
                        <w:sz w:val="24"/>
                        <w:szCs w:val="24"/>
                      </w:rPr>
                    </w:pPr>
                    <w:r>
                      <w:rPr>
                        <w:rFonts w:ascii="Arial" w:hAnsi="Arial" w:eastAsia="Arial" w:cs="Arial"/>
                        <w:sz w:val="33"/>
                        <w:szCs w:val="33"/>
                        <w:color w:val="1456F0"/>
                        <w:spacing w:val="-5"/>
                        <w:position w:val="4"/>
                      </w:rPr>
                      <w:t>•</w:t>
                    </w:r>
                    <w:r>
                      <w:rPr>
                        <w:rFonts w:ascii="Arial" w:hAnsi="Arial" w:eastAsia="Arial" w:cs="Arial"/>
                        <w:sz w:val="33"/>
                        <w:szCs w:val="33"/>
                        <w:color w:val="1456F0"/>
                        <w:spacing w:val="13"/>
                        <w:position w:val="4"/>
                      </w:rPr>
                      <w:t xml:space="preserve">   </w:t>
                    </w:r>
                    <w:r>
                      <w:rPr>
                        <w:rFonts w:ascii="Arial" w:hAnsi="Arial" w:eastAsia="Arial" w:cs="Arial"/>
                        <w:sz w:val="27"/>
                        <w:szCs w:val="27"/>
                        <w:i/>
                        <w:iCs/>
                        <w:color w:val="1F2329"/>
                        <w:spacing w:val="-5"/>
                        <w:position w:val="7"/>
                      </w:rPr>
                      <w:t>L</w:t>
                    </w:r>
                    <w:r>
                      <w:rPr>
                        <w:rFonts w:ascii="Arial" w:hAnsi="Arial" w:eastAsia="Arial" w:cs="Arial"/>
                        <w:sz w:val="27"/>
                        <w:szCs w:val="27"/>
                        <w:i/>
                        <w:iCs/>
                        <w:color w:val="1F2329"/>
                        <w:spacing w:val="63"/>
                        <w:position w:val="7"/>
                      </w:rPr>
                      <w:t xml:space="preserve"> </w:t>
                    </w:r>
                    <w:r>
                      <w:rPr>
                        <w:rFonts w:ascii="Microsoft YaHei" w:hAnsi="Microsoft YaHei" w:eastAsia="Microsoft YaHei" w:cs="Microsoft YaHei"/>
                        <w:sz w:val="24"/>
                        <w:szCs w:val="24"/>
                        <w:color w:val="1F2329"/>
                        <w:spacing w:val="-5"/>
                        <w:position w:val="5"/>
                      </w:rPr>
                      <w:t>：序列⻓度</w:t>
                    </w:r>
                  </w:p>
                  <w:p>
                    <w:pPr>
                      <w:ind w:left="812"/>
                      <w:spacing w:before="32" w:line="478" w:lineRule="exact"/>
                      <w:rPr>
                        <w:rFonts w:ascii="Microsoft YaHei" w:hAnsi="Microsoft YaHei" w:eastAsia="Microsoft YaHei" w:cs="Microsoft YaHei"/>
                        <w:sz w:val="24"/>
                        <w:szCs w:val="24"/>
                      </w:rPr>
                    </w:pPr>
                    <w:r>
                      <w:rPr>
                        <w:rFonts w:ascii="Arial" w:hAnsi="Arial" w:eastAsia="Arial" w:cs="Arial"/>
                        <w:sz w:val="33"/>
                        <w:szCs w:val="33"/>
                        <w:color w:val="1456F0"/>
                        <w:spacing w:val="-16"/>
                        <w:position w:val="4"/>
                      </w:rPr>
                      <w:t>•</w:t>
                    </w:r>
                    <w:r>
                      <w:rPr>
                        <w:rFonts w:ascii="Arial" w:hAnsi="Arial" w:eastAsia="Arial" w:cs="Arial"/>
                        <w:sz w:val="33"/>
                        <w:szCs w:val="33"/>
                        <w:color w:val="1456F0"/>
                        <w:spacing w:val="39"/>
                        <w:w w:val="101"/>
                        <w:position w:val="4"/>
                      </w:rPr>
                      <w:t xml:space="preserve">  </w:t>
                    </w:r>
                    <w:r>
                      <w:rPr>
                        <w:rFonts w:ascii="Arial" w:hAnsi="Arial" w:eastAsia="Arial" w:cs="Arial"/>
                        <w:sz w:val="27"/>
                        <w:szCs w:val="27"/>
                        <w:i/>
                        <w:iCs/>
                        <w:color w:val="1F2329"/>
                        <w:spacing w:val="-16"/>
                        <w:position w:val="7"/>
                      </w:rPr>
                      <w:t>d</w:t>
                    </w:r>
                    <w:r>
                      <w:rPr>
                        <w:rFonts w:ascii="Arial" w:hAnsi="Arial" w:eastAsia="Arial" w:cs="Arial"/>
                        <w:sz w:val="18"/>
                        <w:szCs w:val="18"/>
                        <w:i/>
                        <w:iCs/>
                        <w:color w:val="1F2329"/>
                        <w:spacing w:val="-6"/>
                        <w:position w:val="3"/>
                      </w:rPr>
                      <w:t>k</w:t>
                    </w:r>
                    <w:r>
                      <w:rPr>
                        <w:rFonts w:ascii="Arial" w:hAnsi="Arial" w:eastAsia="Arial" w:cs="Arial"/>
                        <w:sz w:val="18"/>
                        <w:szCs w:val="18"/>
                        <w:i/>
                        <w:iCs/>
                        <w:color w:val="1F2329"/>
                        <w:spacing w:val="45"/>
                        <w:position w:val="3"/>
                      </w:rPr>
                      <w:t xml:space="preserve"> </w:t>
                    </w:r>
                    <w:r>
                      <w:rPr>
                        <w:rFonts w:ascii="Microsoft YaHei" w:hAnsi="Microsoft YaHei" w:eastAsia="Microsoft YaHei" w:cs="Microsoft YaHei"/>
                        <w:sz w:val="24"/>
                        <w:szCs w:val="24"/>
                        <w:color w:val="1F2329"/>
                        <w:spacing w:val="-6"/>
                        <w:position w:val="5"/>
                      </w:rPr>
                      <w:t>、</w:t>
                    </w:r>
                    <w:r>
                      <w:rPr>
                        <w:rFonts w:ascii="Microsoft YaHei" w:hAnsi="Microsoft YaHei" w:eastAsia="Microsoft YaHei" w:cs="Microsoft YaHei"/>
                        <w:sz w:val="24"/>
                        <w:szCs w:val="24"/>
                        <w:color w:val="1F2329"/>
                        <w:spacing w:val="-24"/>
                        <w:position w:val="5"/>
                      </w:rPr>
                      <w:t xml:space="preserve"> </w:t>
                    </w:r>
                    <w:r>
                      <w:rPr>
                        <w:rFonts w:ascii="Arial" w:hAnsi="Arial" w:eastAsia="Arial" w:cs="Arial"/>
                        <w:sz w:val="27"/>
                        <w:szCs w:val="27"/>
                        <w:i/>
                        <w:iCs/>
                        <w:color w:val="1F2329"/>
                        <w:spacing w:val="-6"/>
                        <w:position w:val="7"/>
                      </w:rPr>
                      <w:t>d</w:t>
                    </w:r>
                    <w:r>
                      <w:rPr>
                        <w:rFonts w:ascii="Arial" w:hAnsi="Arial" w:eastAsia="Arial" w:cs="Arial"/>
                        <w:sz w:val="18"/>
                        <w:szCs w:val="18"/>
                        <w:i/>
                        <w:iCs/>
                        <w:color w:val="1F2329"/>
                        <w:spacing w:val="-6"/>
                        <w:position w:val="3"/>
                      </w:rPr>
                      <w:t>v</w:t>
                    </w:r>
                    <w:r>
                      <w:rPr>
                        <w:rFonts w:ascii="Arial" w:hAnsi="Arial" w:eastAsia="Arial" w:cs="Arial"/>
                        <w:sz w:val="18"/>
                        <w:szCs w:val="18"/>
                        <w:i/>
                        <w:iCs/>
                        <w:color w:val="1F2329"/>
                        <w:spacing w:val="28"/>
                        <w:position w:val="3"/>
                      </w:rPr>
                      <w:t xml:space="preserve"> </w:t>
                    </w:r>
                    <w:r>
                      <w:rPr>
                        <w:rFonts w:ascii="Microsoft YaHei" w:hAnsi="Microsoft YaHei" w:eastAsia="Microsoft YaHei" w:cs="Microsoft YaHei"/>
                        <w:sz w:val="24"/>
                        <w:szCs w:val="24"/>
                        <w:color w:val="1F2329"/>
                        <w:spacing w:val="-6"/>
                        <w:position w:val="5"/>
                      </w:rPr>
                      <w:t>：</w:t>
                    </w:r>
                    <w:r>
                      <w:rPr>
                        <w:rFonts w:ascii="Microsoft YaHei" w:hAnsi="Microsoft YaHei" w:eastAsia="Microsoft YaHei" w:cs="Microsoft YaHei"/>
                        <w:sz w:val="24"/>
                        <w:szCs w:val="24"/>
                        <w:color w:val="1F2329"/>
                        <w:spacing w:val="-50"/>
                        <w:position w:val="5"/>
                      </w:rPr>
                      <w:t xml:space="preserve"> </w:t>
                    </w:r>
                    <w:r>
                      <w:rPr>
                        <w:rFonts w:ascii="Microsoft YaHei" w:hAnsi="Microsoft YaHei" w:eastAsia="Microsoft YaHei" w:cs="Microsoft YaHei"/>
                        <w:sz w:val="24"/>
                        <w:szCs w:val="24"/>
                        <w:color w:val="1F2329"/>
                        <w:spacing w:val="-6"/>
                        <w:position w:val="5"/>
                      </w:rPr>
                      <w:t>向量维度</w:t>
                    </w:r>
                  </w:p>
                </w:txbxContent>
              </v:textbox>
            </v:shape>
          </v:group>
        </w:pict>
      </w:r>
    </w:p>
    <w:p>
      <w:pPr>
        <w:spacing w:before="240" w:line="390" w:lineRule="exact"/>
        <w:rPr/>
      </w:pPr>
      <w:r>
        <w:rPr>
          <w:position w:val="-7"/>
        </w:rPr>
        <w:pict>
          <v:shape id="_x0000_s614"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9"/>
                    <w:spacing w:before="7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spacing w:val="-2"/>
                    </w:rPr>
                    <w:t>计算和内存瓶颈</w:t>
                  </w:r>
                </w:p>
              </w:txbxContent>
            </v:textbox>
          </v:shape>
        </w:pict>
      </w:r>
    </w:p>
    <w:p>
      <w:pPr>
        <w:ind w:left="10"/>
        <w:spacing w:before="194"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在传统实现中</w:t>
      </w:r>
      <w:r>
        <w:rPr>
          <w:rFonts w:ascii="Microsoft YaHei" w:hAnsi="Microsoft YaHei" w:eastAsia="Microsoft YaHei" w:cs="Microsoft YaHei"/>
          <w:sz w:val="24"/>
          <w:szCs w:val="24"/>
          <w:color w:val="1F2329"/>
          <w:spacing w:val="-35"/>
        </w:rPr>
        <w:t xml:space="preserve"> </w:t>
      </w: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⾃注意⼒计算涉及到⼤型矩阵的乘法和存储：</w:t>
      </w:r>
    </w:p>
    <w:p>
      <w:pPr>
        <w:pStyle w:val="BodyText"/>
        <w:ind w:left="57"/>
        <w:spacing w:before="116" w:line="478" w:lineRule="exact"/>
        <w:rPr>
          <w:rFonts w:ascii="MS Gothic" w:hAnsi="MS Gothic" w:eastAsia="MS Gothic" w:cs="MS Gothic"/>
          <w:sz w:val="27"/>
          <w:szCs w:val="27"/>
        </w:rPr>
      </w:pPr>
      <w:r>
        <w:rPr>
          <w:sz w:val="33"/>
          <w:szCs w:val="33"/>
          <w:color w:val="1456F0"/>
          <w:spacing w:val="-1"/>
          <w:position w:val="2"/>
        </w:rPr>
        <w:t>•</w:t>
      </w:r>
      <w:r>
        <w:rPr>
          <w:sz w:val="33"/>
          <w:szCs w:val="33"/>
          <w:color w:val="1456F0"/>
          <w:spacing w:val="18"/>
          <w:position w:val="2"/>
        </w:rPr>
        <w:t xml:space="preserve">  </w:t>
      </w:r>
      <w:r>
        <w:rPr>
          <w:rFonts w:ascii="Microsoft YaHei" w:hAnsi="Microsoft YaHei" w:eastAsia="Microsoft YaHei" w:cs="Microsoft YaHei"/>
          <w:color w:val="1F2329"/>
          <w:spacing w:val="-1"/>
          <w:position w:val="4"/>
        </w:rPr>
        <w:t>计算复杂度：</w:t>
      </w:r>
      <w:r>
        <w:rPr>
          <w:rFonts w:ascii="Microsoft YaHei" w:hAnsi="Microsoft YaHei" w:eastAsia="Microsoft YaHei" w:cs="Microsoft YaHei"/>
          <w:color w:val="1F2329"/>
          <w:spacing w:val="44"/>
          <w:position w:val="4"/>
        </w:rPr>
        <w:t xml:space="preserve"> </w:t>
      </w:r>
      <w:r>
        <w:rPr>
          <w:sz w:val="27"/>
          <w:szCs w:val="27"/>
          <w:i/>
          <w:iCs/>
          <w:color w:val="1F2329"/>
          <w:spacing w:val="-1"/>
          <w:position w:val="5"/>
        </w:rPr>
        <w:t>O</w:t>
      </w:r>
      <w:r>
        <w:rPr>
          <w:rFonts w:ascii="MS Gothic" w:hAnsi="MS Gothic" w:eastAsia="MS Gothic" w:cs="MS Gothic"/>
          <w:sz w:val="27"/>
          <w:szCs w:val="27"/>
          <w:color w:val="1F2329"/>
          <w:spacing w:val="-1"/>
          <w:position w:val="5"/>
        </w:rPr>
        <w:t>(</w:t>
      </w:r>
      <w:r>
        <w:rPr>
          <w:sz w:val="27"/>
          <w:szCs w:val="27"/>
          <w:i/>
          <w:iCs/>
          <w:color w:val="1F2329"/>
          <w:spacing w:val="-1"/>
          <w:position w:val="5"/>
        </w:rPr>
        <w:t>L</w:t>
      </w:r>
      <w:r>
        <w:rPr>
          <w:rFonts w:ascii="MS Gothic" w:hAnsi="MS Gothic" w:eastAsia="MS Gothic" w:cs="MS Gothic"/>
          <w:sz w:val="18"/>
          <w:szCs w:val="18"/>
          <w:color w:val="1F2329"/>
          <w:spacing w:val="-1"/>
          <w:position w:val="15"/>
        </w:rPr>
        <w:t>2</w:t>
      </w:r>
      <w:r>
        <w:rPr>
          <w:sz w:val="27"/>
          <w:szCs w:val="27"/>
          <w:i/>
          <w:iCs/>
          <w:color w:val="1F2329"/>
          <w:spacing w:val="-1"/>
          <w:position w:val="5"/>
        </w:rPr>
        <w:t>d</w:t>
      </w:r>
      <w:r>
        <w:rPr>
          <w:sz w:val="18"/>
          <w:szCs w:val="18"/>
          <w:i/>
          <w:iCs/>
          <w:color w:val="1F2329"/>
          <w:spacing w:val="-1"/>
          <w:position w:val="1"/>
        </w:rPr>
        <w:t>k </w:t>
      </w:r>
      <w:r>
        <w:rPr>
          <w:rFonts w:ascii="MS Gothic" w:hAnsi="MS Gothic" w:eastAsia="MS Gothic" w:cs="MS Gothic"/>
          <w:sz w:val="27"/>
          <w:szCs w:val="27"/>
          <w:color w:val="1F2329"/>
          <w:spacing w:val="-1"/>
          <w:position w:val="5"/>
        </w:rPr>
        <w:t>)</w:t>
      </w:r>
    </w:p>
    <w:p>
      <w:pPr>
        <w:pStyle w:val="BodyText"/>
        <w:ind w:left="57"/>
        <w:spacing w:before="32" w:line="477" w:lineRule="exact"/>
        <w:rPr>
          <w:rFonts w:ascii="MS Gothic" w:hAnsi="MS Gothic" w:eastAsia="MS Gothic" w:cs="MS Gothic"/>
          <w:sz w:val="27"/>
          <w:szCs w:val="27"/>
        </w:rPr>
      </w:pPr>
      <w:r>
        <w:rPr>
          <w:sz w:val="33"/>
          <w:szCs w:val="33"/>
          <w:color w:val="1456F0"/>
          <w:spacing w:val="-5"/>
          <w:position w:val="2"/>
        </w:rPr>
        <w:t>•  </w:t>
      </w:r>
      <w:r>
        <w:rPr>
          <w:rFonts w:ascii="Microsoft YaHei" w:hAnsi="Microsoft YaHei" w:eastAsia="Microsoft YaHei" w:cs="Microsoft YaHei"/>
          <w:color w:val="1F2329"/>
          <w:spacing w:val="-5"/>
          <w:position w:val="4"/>
        </w:rPr>
        <w:t>内存占⽤：</w:t>
      </w:r>
      <w:r>
        <w:rPr>
          <w:rFonts w:ascii="Microsoft YaHei" w:hAnsi="Microsoft YaHei" w:eastAsia="Microsoft YaHei" w:cs="Microsoft YaHei"/>
          <w:color w:val="1F2329"/>
          <w:spacing w:val="-12"/>
          <w:position w:val="4"/>
        </w:rPr>
        <w:t xml:space="preserve"> </w:t>
      </w:r>
      <w:r>
        <w:rPr>
          <w:rFonts w:ascii="Microsoft YaHei" w:hAnsi="Microsoft YaHei" w:eastAsia="Microsoft YaHei" w:cs="Microsoft YaHei"/>
          <w:color w:val="1F2329"/>
          <w:spacing w:val="-5"/>
          <w:position w:val="4"/>
        </w:rPr>
        <w:t>需要存储</w:t>
      </w:r>
      <w:r>
        <w:rPr>
          <w:rFonts w:ascii="Microsoft YaHei" w:hAnsi="Microsoft YaHei" w:eastAsia="Microsoft YaHei" w:cs="Microsoft YaHei"/>
          <w:color w:val="1F2329"/>
          <w:spacing w:val="-16"/>
          <w:position w:val="4"/>
        </w:rPr>
        <w:t xml:space="preserve"> </w:t>
      </w:r>
      <w:r>
        <w:rPr>
          <w:sz w:val="27"/>
          <w:szCs w:val="27"/>
          <w:i/>
          <w:iCs/>
          <w:color w:val="1F2329"/>
          <w:spacing w:val="-5"/>
          <w:position w:val="4"/>
        </w:rPr>
        <w:t>L</w:t>
      </w:r>
      <w:r>
        <w:rPr>
          <w:sz w:val="27"/>
          <w:szCs w:val="27"/>
          <w:i/>
          <w:iCs/>
          <w:color w:val="1F2329"/>
          <w:spacing w:val="21"/>
          <w:position w:val="4"/>
        </w:rPr>
        <w:t xml:space="preserve"> </w:t>
      </w:r>
      <w:r>
        <w:rPr>
          <w:rFonts w:ascii="MS Gothic" w:hAnsi="MS Gothic" w:eastAsia="MS Gothic" w:cs="MS Gothic"/>
          <w:sz w:val="27"/>
          <w:szCs w:val="27"/>
          <w:color w:val="1F2329"/>
          <w:spacing w:val="-5"/>
          <w:position w:val="5"/>
        </w:rPr>
        <w:t>×</w:t>
      </w:r>
      <w:r>
        <w:rPr>
          <w:rFonts w:ascii="MS Gothic" w:hAnsi="MS Gothic" w:eastAsia="MS Gothic" w:cs="MS Gothic"/>
          <w:sz w:val="27"/>
          <w:szCs w:val="27"/>
          <w:color w:val="1F2329"/>
          <w:spacing w:val="-67"/>
          <w:position w:val="5"/>
        </w:rPr>
        <w:t xml:space="preserve"> </w:t>
      </w:r>
      <w:r>
        <w:rPr>
          <w:sz w:val="27"/>
          <w:szCs w:val="27"/>
          <w:i/>
          <w:iCs/>
          <w:color w:val="1F2329"/>
          <w:spacing w:val="-5"/>
          <w:position w:val="5"/>
        </w:rPr>
        <w:t>L</w:t>
      </w:r>
      <w:r>
        <w:rPr>
          <w:sz w:val="27"/>
          <w:szCs w:val="27"/>
          <w:i/>
          <w:iCs/>
          <w:color w:val="1F2329"/>
          <w:spacing w:val="43"/>
          <w:position w:val="5"/>
        </w:rPr>
        <w:t xml:space="preserve"> </w:t>
      </w:r>
      <w:r>
        <w:rPr>
          <w:rFonts w:ascii="Microsoft YaHei" w:hAnsi="Microsoft YaHei" w:eastAsia="Microsoft YaHei" w:cs="Microsoft YaHei"/>
          <w:color w:val="1F2329"/>
          <w:spacing w:val="-5"/>
          <w:position w:val="4"/>
        </w:rPr>
        <w:t>的注意⼒矩阵</w:t>
      </w:r>
      <w:r>
        <w:rPr>
          <w:rFonts w:ascii="Microsoft YaHei" w:hAnsi="Microsoft YaHei" w:eastAsia="Microsoft YaHei" w:cs="Microsoft YaHei"/>
          <w:color w:val="1F2329"/>
          <w:spacing w:val="-39"/>
          <w:position w:val="4"/>
        </w:rPr>
        <w:t xml:space="preserve"> </w:t>
      </w:r>
      <w:r>
        <w:rPr>
          <w:rFonts w:ascii="Microsoft YaHei" w:hAnsi="Microsoft YaHei" w:eastAsia="Microsoft YaHei" w:cs="Microsoft YaHei"/>
          <w:color w:val="1F2329"/>
          <w:spacing w:val="-5"/>
          <w:position w:val="4"/>
        </w:rPr>
        <w:t>，内存占⽤为</w:t>
      </w:r>
      <w:r>
        <w:rPr>
          <w:rFonts w:ascii="Microsoft YaHei" w:hAnsi="Microsoft YaHei" w:eastAsia="Microsoft YaHei" w:cs="Microsoft YaHei"/>
          <w:color w:val="1F2329"/>
          <w:spacing w:val="44"/>
          <w:position w:val="4"/>
        </w:rPr>
        <w:t xml:space="preserve"> </w:t>
      </w:r>
      <w:r>
        <w:rPr>
          <w:sz w:val="27"/>
          <w:szCs w:val="27"/>
          <w:i/>
          <w:iCs/>
          <w:color w:val="1F2329"/>
          <w:spacing w:val="-5"/>
          <w:position w:val="5"/>
        </w:rPr>
        <w:t>O</w:t>
      </w:r>
      <w:r>
        <w:rPr>
          <w:rFonts w:ascii="MS Gothic" w:hAnsi="MS Gothic" w:eastAsia="MS Gothic" w:cs="MS Gothic"/>
          <w:sz w:val="27"/>
          <w:szCs w:val="27"/>
          <w:color w:val="1F2329"/>
          <w:spacing w:val="-5"/>
          <w:position w:val="5"/>
        </w:rPr>
        <w:t>(</w:t>
      </w:r>
      <w:r>
        <w:rPr>
          <w:sz w:val="27"/>
          <w:szCs w:val="27"/>
          <w:i/>
          <w:iCs/>
          <w:color w:val="1F2329"/>
          <w:spacing w:val="-5"/>
          <w:position w:val="5"/>
        </w:rPr>
        <w:t>L</w:t>
      </w:r>
      <w:r>
        <w:rPr>
          <w:rFonts w:ascii="MS Gothic" w:hAnsi="MS Gothic" w:eastAsia="MS Gothic" w:cs="MS Gothic"/>
          <w:sz w:val="18"/>
          <w:szCs w:val="18"/>
          <w:color w:val="1F2329"/>
          <w:spacing w:val="-5"/>
          <w:position w:val="15"/>
        </w:rPr>
        <w:t>2</w:t>
      </w:r>
      <w:r>
        <w:rPr>
          <w:rFonts w:ascii="MS Gothic" w:hAnsi="MS Gothic" w:eastAsia="MS Gothic" w:cs="MS Gothic"/>
          <w:sz w:val="18"/>
          <w:szCs w:val="18"/>
          <w:color w:val="1F2329"/>
          <w:spacing w:val="-50"/>
          <w:position w:val="15"/>
        </w:rPr>
        <w:t xml:space="preserve"> </w:t>
      </w:r>
      <w:r>
        <w:rPr>
          <w:rFonts w:ascii="MS Gothic" w:hAnsi="MS Gothic" w:eastAsia="MS Gothic" w:cs="MS Gothic"/>
          <w:sz w:val="27"/>
          <w:szCs w:val="27"/>
          <w:color w:val="1F2329"/>
          <w:spacing w:val="-5"/>
          <w:position w:val="5"/>
        </w:rPr>
        <w:t>)</w:t>
      </w:r>
    </w:p>
    <w:p>
      <w:pPr>
        <w:ind w:left="6"/>
        <w:spacing w:before="99"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E7802"/>
          <w:spacing w:val="-3"/>
        </w:rPr>
        <w:t>对于⻓序列</w:t>
      </w:r>
      <w:r>
        <w:rPr>
          <w:rFonts w:ascii="Microsoft YaHei" w:hAnsi="Microsoft YaHei" w:eastAsia="Microsoft YaHei" w:cs="Microsoft YaHei"/>
          <w:sz w:val="24"/>
          <w:szCs w:val="24"/>
          <w:color w:val="DE7802"/>
          <w:spacing w:val="-33"/>
        </w:rPr>
        <w:t xml:space="preserve"> </w:t>
      </w:r>
      <w:r>
        <w:rPr>
          <w:rFonts w:ascii="Microsoft YaHei" w:hAnsi="Microsoft YaHei" w:eastAsia="Microsoft YaHei" w:cs="Microsoft YaHei"/>
          <w:sz w:val="24"/>
          <w:szCs w:val="24"/>
          <w:color w:val="DE7802"/>
          <w:spacing w:val="-3"/>
        </w:rPr>
        <w:t>，内存占⽤和计算量都会急剧增加</w:t>
      </w:r>
      <w:r>
        <w:rPr>
          <w:rFonts w:ascii="Microsoft YaHei" w:hAnsi="Microsoft YaHei" w:eastAsia="Microsoft YaHei" w:cs="Microsoft YaHei"/>
          <w:sz w:val="24"/>
          <w:szCs w:val="24"/>
          <w:color w:val="DE7802"/>
          <w:spacing w:val="-33"/>
        </w:rPr>
        <w:t xml:space="preserve"> </w:t>
      </w:r>
      <w:r>
        <w:rPr>
          <w:rFonts w:ascii="Microsoft YaHei" w:hAnsi="Microsoft YaHei" w:eastAsia="Microsoft YaHei" w:cs="Microsoft YaHei"/>
          <w:sz w:val="24"/>
          <w:szCs w:val="24"/>
          <w:color w:val="DE7802"/>
          <w:spacing w:val="-3"/>
        </w:rPr>
        <w:t>，导致效率低下。</w:t>
      </w:r>
    </w:p>
    <w:p>
      <w:pPr>
        <w:pStyle w:val="BodyText"/>
        <w:spacing w:line="293" w:lineRule="auto"/>
        <w:rPr>
          <w:sz w:val="21"/>
        </w:rPr>
      </w:pPr>
      <w:r/>
    </w:p>
    <w:p>
      <w:pPr>
        <w:pStyle w:val="BodyText"/>
        <w:spacing w:line="420" w:lineRule="exact"/>
        <w:rPr/>
      </w:pPr>
      <w:r>
        <w:rPr>
          <w:position w:val="-8"/>
        </w:rPr>
        <w:pict>
          <v:shape id="_x0000_s61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1" w:line="202" w:lineRule="auto"/>
                    <w:rPr>
                      <w:rFonts w:ascii="Microsoft YaHei" w:hAnsi="Microsoft YaHei" w:eastAsia="Microsoft YaHei" w:cs="Microsoft YaHei"/>
                      <w:sz w:val="30"/>
                      <w:szCs w:val="30"/>
                    </w:rPr>
                  </w:pPr>
                  <w:r>
                    <w:rPr>
                      <w:rFonts w:ascii="Arial" w:hAnsi="Arial" w:eastAsia="Arial" w:cs="Arial"/>
                      <w:sz w:val="30"/>
                      <w:szCs w:val="30"/>
                      <w:color w:val="1456F0"/>
                      <w:spacing w:val="28"/>
                    </w:rPr>
                    <w:t>28.2</w:t>
                  </w:r>
                  <w:r>
                    <w:rPr>
                      <w:rFonts w:ascii="Arial" w:hAnsi="Arial" w:eastAsia="Arial" w:cs="Arial"/>
                      <w:sz w:val="30"/>
                      <w:szCs w:val="30"/>
                      <w:color w:val="1456F0"/>
                      <w:spacing w:val="64"/>
                    </w:rPr>
                    <w:t xml:space="preserve"> </w:t>
                  </w:r>
                  <w:r>
                    <w:rPr>
                      <w:rFonts w:ascii="Arial" w:hAnsi="Arial" w:eastAsia="Arial" w:cs="Arial"/>
                      <w:sz w:val="30"/>
                      <w:szCs w:val="30"/>
                      <w:color w:val="6425D0"/>
                    </w:rPr>
                    <w:t>FlashAttention</w:t>
                  </w:r>
                  <w:r>
                    <w:rPr>
                      <w:rFonts w:ascii="Arial" w:hAnsi="Arial" w:eastAsia="Arial" w:cs="Arial"/>
                      <w:sz w:val="30"/>
                      <w:szCs w:val="30"/>
                      <w:color w:val="6425D0"/>
                      <w:spacing w:val="28"/>
                    </w:rPr>
                    <w:t xml:space="preserve"> </w:t>
                  </w:r>
                  <w:r>
                    <w:rPr>
                      <w:rFonts w:ascii="Microsoft YaHei" w:hAnsi="Microsoft YaHei" w:eastAsia="Microsoft YaHei" w:cs="Microsoft YaHei"/>
                      <w:sz w:val="30"/>
                      <w:szCs w:val="30"/>
                      <w:color w:val="6425D0"/>
                      <w:spacing w:val="28"/>
                    </w:rPr>
                    <w:t>的原理</w:t>
                  </w:r>
                </w:p>
              </w:txbxContent>
            </v:textbox>
          </v:shape>
        </w:pict>
      </w:r>
    </w:p>
    <w:p>
      <w:pPr>
        <w:spacing w:line="135" w:lineRule="exact"/>
        <w:rPr/>
      </w:pPr>
      <w:r/>
    </w:p>
    <w:tbl>
      <w:tblPr>
        <w:tblStyle w:val="TableNormal"/>
        <w:tblW w:w="127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270"/>
      </w:tblGrid>
      <w:tr>
        <w:trPr>
          <w:trHeight w:val="320" w:hRule="atLeast"/>
        </w:trPr>
        <w:tc>
          <w:tcPr>
            <w:shd w:val="clear" w:fill="F5F6F7"/>
            <w:tcW w:w="1270" w:type="dxa"/>
            <w:vAlign w:val="top"/>
          </w:tcPr>
          <w:p>
            <w:pPr>
              <w:ind w:firstLine="47"/>
              <w:spacing w:before="37" w:line="233" w:lineRule="exact"/>
              <w:rPr/>
            </w:pPr>
            <w:r>
              <w:rPr>
                <w:position w:val="-4"/>
              </w:rPr>
              <w:drawing>
                <wp:inline distT="0" distB="0" distL="0" distR="0">
                  <wp:extent cx="746597" cy="148083"/>
                  <wp:effectExtent l="0" t="0" r="0" b="0"/>
                  <wp:docPr id="438" name="IM 438"/>
                  <wp:cNvGraphicFramePr/>
                  <a:graphic>
                    <a:graphicData uri="http://schemas.openxmlformats.org/drawingml/2006/picture">
                      <pic:pic>
                        <pic:nvPicPr>
                          <pic:cNvPr id="438" name="IM 438"/>
                          <pic:cNvPicPr/>
                        </pic:nvPicPr>
                        <pic:blipFill>
                          <a:blip r:embed="rId174"/>
                          <a:stretch>
                            <a:fillRect/>
                          </a:stretch>
                        </pic:blipFill>
                        <pic:spPr>
                          <a:xfrm rot="0">
                            <a:off x="0" y="0"/>
                            <a:ext cx="746597" cy="148083"/>
                          </a:xfrm>
                          <a:prstGeom prst="rect">
                            <a:avLst/>
                          </a:prstGeom>
                        </pic:spPr>
                      </pic:pic>
                    </a:graphicData>
                  </a:graphic>
                </wp:inline>
              </w:drawing>
            </w:r>
          </w:p>
        </w:tc>
      </w:tr>
    </w:tbl>
    <w:p>
      <w:pPr>
        <w:pStyle w:val="BodyText"/>
        <w:ind w:left="57"/>
        <w:spacing w:before="142" w:line="476"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DE7802"/>
          <w:spacing w:val="-1"/>
          <w:position w:val="6"/>
        </w:rPr>
        <w:t>内存瓶颈</w:t>
      </w:r>
      <w:r>
        <w:rPr>
          <w:rFonts w:ascii="Microsoft YaHei" w:hAnsi="Microsoft YaHei" w:eastAsia="Microsoft YaHei" w:cs="Microsoft YaHei"/>
          <w:color w:val="1F2329"/>
          <w:spacing w:val="-1"/>
          <w:position w:val="6"/>
        </w:rPr>
        <w:t>：</w:t>
      </w:r>
      <w:r>
        <w:rPr>
          <w:color w:val="1F2329"/>
          <w:spacing w:val="-1"/>
          <w:position w:val="6"/>
        </w:rPr>
        <w:t>GPU </w:t>
      </w:r>
      <w:r>
        <w:rPr>
          <w:rFonts w:ascii="Microsoft YaHei" w:hAnsi="Microsoft YaHei" w:eastAsia="Microsoft YaHei" w:cs="Microsoft YaHei"/>
          <w:color w:val="1F2329"/>
          <w:spacing w:val="-1"/>
          <w:position w:val="6"/>
        </w:rPr>
        <w:t>的内存带宽限制</w:t>
      </w:r>
      <w:r>
        <w:rPr>
          <w:rFonts w:ascii="Microsoft YaHei" w:hAnsi="Microsoft YaHei" w:eastAsia="Microsoft YaHei" w:cs="Microsoft YaHei"/>
          <w:color w:val="1F2329"/>
          <w:spacing w:val="-2"/>
          <w:position w:val="6"/>
        </w:rPr>
        <w:t>了⾃注意⼒的计算速度。</w:t>
      </w:r>
    </w:p>
    <w:p>
      <w:pPr>
        <w:pStyle w:val="BodyText"/>
        <w:ind w:left="57"/>
        <w:spacing w:before="34" w:line="477" w:lineRule="exact"/>
        <w:rPr>
          <w:rFonts w:ascii="Microsoft YaHei" w:hAnsi="Microsoft YaHei" w:eastAsia="Microsoft YaHei" w:cs="Microsoft YaHei"/>
        </w:rPr>
      </w:pPr>
      <w:r>
        <w:rPr>
          <w:sz w:val="33"/>
          <w:szCs w:val="33"/>
          <w:color w:val="1456F0"/>
          <w:spacing w:val="-2"/>
          <w:position w:val="4"/>
        </w:rPr>
        <w:t>•  </w:t>
      </w:r>
      <w:r>
        <w:rPr>
          <w:rFonts w:ascii="Microsoft YaHei" w:hAnsi="Microsoft YaHei" w:eastAsia="Microsoft YaHei" w:cs="Microsoft YaHei"/>
          <w:color w:val="DE7802"/>
          <w:spacing w:val="-2"/>
          <w:position w:val="6"/>
        </w:rPr>
        <w:t>访存开销</w:t>
      </w:r>
      <w:r>
        <w:rPr>
          <w:rFonts w:ascii="Microsoft YaHei" w:hAnsi="Microsoft YaHei" w:eastAsia="Microsoft YaHei" w:cs="Microsoft YaHei"/>
          <w:color w:val="1F2329"/>
          <w:spacing w:val="-2"/>
          <w:position w:val="6"/>
        </w:rPr>
        <w:t>：传统算法需要多次读取和写⼊ </w:t>
      </w:r>
      <w:r>
        <w:rPr>
          <w:color w:val="1F2329"/>
          <w:spacing w:val="-2"/>
          <w:position w:val="6"/>
        </w:rPr>
        <w:t>GPU </w:t>
      </w:r>
      <w:r>
        <w:rPr>
          <w:rFonts w:ascii="Microsoft YaHei" w:hAnsi="Microsoft YaHei" w:eastAsia="Microsoft YaHei" w:cs="Microsoft YaHei"/>
          <w:color w:val="1F2329"/>
          <w:spacing w:val="-2"/>
          <w:position w:val="6"/>
        </w:rPr>
        <w:t>内</w:t>
      </w:r>
      <w:r>
        <w:rPr>
          <w:rFonts w:ascii="Microsoft YaHei" w:hAnsi="Microsoft YaHei" w:eastAsia="Microsoft YaHei" w:cs="Microsoft YaHei"/>
          <w:color w:val="1F2329"/>
          <w:spacing w:val="-3"/>
          <w:position w:val="6"/>
        </w:rPr>
        <w:t>存</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3"/>
          <w:position w:val="6"/>
        </w:rPr>
        <w:t>，导致⼤量的访存操作。</w:t>
      </w:r>
    </w:p>
    <w:p>
      <w:pPr>
        <w:spacing w:line="41" w:lineRule="exact"/>
        <w:rPr/>
      </w:pPr>
      <w:r/>
    </w:p>
    <w:tbl>
      <w:tblPr>
        <w:tblStyle w:val="TableNormal"/>
        <w:tblW w:w="352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3520"/>
      </w:tblGrid>
      <w:tr>
        <w:trPr>
          <w:trHeight w:val="320" w:hRule="atLeast"/>
        </w:trPr>
        <w:tc>
          <w:tcPr>
            <w:shd w:val="clear" w:fill="F5F6F7"/>
            <w:tcW w:w="3520" w:type="dxa"/>
            <w:vAlign w:val="top"/>
          </w:tcPr>
          <w:p>
            <w:pPr>
              <w:pStyle w:val="TableText"/>
              <w:ind w:left="57"/>
              <w:spacing w:before="37" w:line="232" w:lineRule="exact"/>
              <w:rPr>
                <w:sz w:val="23"/>
                <w:szCs w:val="23"/>
              </w:rPr>
            </w:pPr>
            <w:r>
              <w:rPr>
                <w:rFonts w:ascii="Arial" w:hAnsi="Arial" w:eastAsia="Arial" w:cs="Arial"/>
                <w:sz w:val="23"/>
                <w:szCs w:val="23"/>
                <w:color w:val="245BDB"/>
                <w:spacing w:val="29"/>
                <w:position w:val="-1"/>
              </w:rPr>
              <w:t>Flash</w:t>
            </w:r>
            <w:r>
              <w:rPr>
                <w:rFonts w:ascii="Arial" w:hAnsi="Arial" w:eastAsia="Arial" w:cs="Arial"/>
                <w:sz w:val="23"/>
                <w:szCs w:val="23"/>
                <w:color w:val="245BDB"/>
                <w:spacing w:val="-5"/>
                <w:position w:val="-1"/>
              </w:rPr>
              <w:t xml:space="preserve"> </w:t>
            </w:r>
            <w:r>
              <w:rPr>
                <w:rFonts w:ascii="Arial" w:hAnsi="Arial" w:eastAsia="Arial" w:cs="Arial"/>
                <w:sz w:val="23"/>
                <w:szCs w:val="23"/>
                <w:color w:val="245BDB"/>
                <w:spacing w:val="29"/>
                <w:position w:val="-1"/>
              </w:rPr>
              <w:t>Attention</w:t>
            </w:r>
            <w:r>
              <w:rPr>
                <w:rFonts w:ascii="Arial" w:hAnsi="Arial" w:eastAsia="Arial" w:cs="Arial"/>
                <w:sz w:val="23"/>
                <w:szCs w:val="23"/>
                <w:color w:val="245BDB"/>
                <w:spacing w:val="29"/>
                <w:position w:val="-1"/>
              </w:rPr>
              <w:t xml:space="preserve">  </w:t>
            </w:r>
            <w:r>
              <w:rPr>
                <w:sz w:val="23"/>
                <w:szCs w:val="23"/>
                <w:color w:val="245BDB"/>
                <w:spacing w:val="29"/>
                <w:position w:val="-1"/>
              </w:rPr>
              <w:t>的核心思想</w:t>
            </w:r>
          </w:p>
        </w:tc>
      </w:tr>
    </w:tbl>
    <w:p>
      <w:pPr>
        <w:pStyle w:val="BodyText"/>
        <w:ind w:left="21"/>
        <w:spacing w:before="209" w:line="202" w:lineRule="auto"/>
        <w:rPr>
          <w:rFonts w:ascii="Microsoft YaHei" w:hAnsi="Microsoft YaHei" w:eastAsia="Microsoft YaHei" w:cs="Microsoft YaHei"/>
        </w:rPr>
      </w:pPr>
      <w:r>
        <w:rPr>
          <w:color w:val="1F2329"/>
        </w:rPr>
        <w:t>FlashAttention</w:t>
      </w:r>
      <w:r>
        <w:rPr>
          <w:color w:val="1F2329"/>
          <w:spacing w:val="10"/>
        </w:rPr>
        <w:t xml:space="preserve"> </w:t>
      </w:r>
      <w:r>
        <w:rPr>
          <w:rFonts w:ascii="Microsoft YaHei" w:hAnsi="Microsoft YaHei" w:eastAsia="Microsoft YaHei" w:cs="Microsoft YaHei"/>
          <w:color w:val="1F2329"/>
          <w:spacing w:val="10"/>
        </w:rPr>
        <w:t>通过以下⽅式优化⾃注意⼒计算：</w:t>
      </w:r>
    </w:p>
    <w:p>
      <w:pPr>
        <w:pStyle w:val="BodyText"/>
        <w:ind w:left="57"/>
        <w:spacing w:before="96" w:line="461"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DE7802"/>
          <w:spacing w:val="1"/>
          <w:position w:val="6"/>
        </w:rPr>
        <w:t>块处理（</w:t>
      </w:r>
      <w:r>
        <w:rPr>
          <w:rFonts w:ascii="Microsoft YaHei" w:hAnsi="Microsoft YaHei" w:eastAsia="Microsoft YaHei" w:cs="Microsoft YaHei"/>
          <w:color w:val="DE7802"/>
          <w:spacing w:val="-37"/>
          <w:position w:val="6"/>
        </w:rPr>
        <w:t xml:space="preserve"> </w:t>
      </w:r>
      <w:r>
        <w:rPr>
          <w:color w:val="DE7802"/>
          <w:position w:val="6"/>
        </w:rPr>
        <w:t>Blocking</w:t>
      </w:r>
      <w:r>
        <w:rPr>
          <w:rFonts w:ascii="Microsoft YaHei" w:hAnsi="Microsoft YaHei" w:eastAsia="Microsoft YaHei" w:cs="Microsoft YaHei"/>
          <w:color w:val="DE7802"/>
          <w:spacing w:val="-18"/>
          <w:position w:val="6"/>
        </w:rPr>
        <w:t>）</w:t>
      </w:r>
      <w:r>
        <w:rPr>
          <w:rFonts w:ascii="Microsoft YaHei" w:hAnsi="Microsoft YaHei" w:eastAsia="Microsoft YaHei" w:cs="Microsoft YaHei"/>
          <w:color w:val="DE7802"/>
          <w:spacing w:val="-27"/>
          <w:position w:val="6"/>
        </w:rPr>
        <w:t xml:space="preserve"> </w:t>
      </w:r>
      <w:r>
        <w:rPr>
          <w:rFonts w:ascii="Microsoft YaHei" w:hAnsi="Microsoft YaHei" w:eastAsia="Microsoft YaHei" w:cs="Microsoft YaHei"/>
          <w:color w:val="1F2329"/>
          <w:spacing w:val="-18"/>
          <w:position w:val="6"/>
        </w:rPr>
        <w:t>：</w:t>
      </w:r>
      <w:r>
        <w:rPr>
          <w:rFonts w:ascii="Microsoft YaHei" w:hAnsi="Microsoft YaHei" w:eastAsia="Microsoft YaHei" w:cs="Microsoft YaHei"/>
          <w:color w:val="1F2329"/>
          <w:spacing w:val="1"/>
          <w:position w:val="6"/>
        </w:rPr>
        <w:t>将计算划分为⼩块</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spacing w:val="1"/>
          <w:position w:val="6"/>
        </w:rPr>
        <w:t>，逐块处</w:t>
      </w:r>
      <w:r>
        <w:rPr>
          <w:rFonts w:ascii="Microsoft YaHei" w:hAnsi="Microsoft YaHei" w:eastAsia="Microsoft YaHei" w:cs="Microsoft YaHei"/>
          <w:color w:val="1F2329"/>
          <w:position w:val="6"/>
        </w:rPr>
        <w:t>理</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position w:val="6"/>
        </w:rPr>
        <w:t>，减少⼀次性需要的内存。</w:t>
      </w:r>
    </w:p>
    <w:p>
      <w:pPr>
        <w:pStyle w:val="BodyText"/>
        <w:ind w:left="369" w:right="562" w:hanging="312"/>
        <w:spacing w:before="49" w:line="226" w:lineRule="auto"/>
        <w:rPr>
          <w:rFonts w:ascii="Microsoft YaHei" w:hAnsi="Microsoft YaHei" w:eastAsia="Microsoft YaHei" w:cs="Microsoft YaHei"/>
        </w:rPr>
      </w:pPr>
      <w:r>
        <w:rPr>
          <w:sz w:val="33"/>
          <w:szCs w:val="33"/>
          <w:color w:val="1456F0"/>
          <w:spacing w:val="-1"/>
          <w:position w:val="-2"/>
        </w:rPr>
        <w:t>•  </w:t>
      </w:r>
      <w:r>
        <w:rPr>
          <w:color w:val="DE7802"/>
          <w:spacing w:val="-1"/>
        </w:rPr>
        <w:t>IO </w:t>
      </w:r>
      <w:r>
        <w:rPr>
          <w:rFonts w:ascii="Microsoft YaHei" w:hAnsi="Microsoft YaHei" w:eastAsia="Microsoft YaHei" w:cs="Microsoft YaHei"/>
          <w:color w:val="DE7802"/>
          <w:spacing w:val="-1"/>
        </w:rPr>
        <w:t>感知（</w:t>
      </w:r>
      <w:r>
        <w:rPr>
          <w:rFonts w:ascii="Microsoft YaHei" w:hAnsi="Microsoft YaHei" w:eastAsia="Microsoft YaHei" w:cs="Microsoft YaHei"/>
          <w:color w:val="DE7802"/>
          <w:spacing w:val="-39"/>
        </w:rPr>
        <w:t xml:space="preserve"> </w:t>
      </w:r>
      <w:r>
        <w:rPr>
          <w:color w:val="DE7802"/>
          <w:spacing w:val="-1"/>
        </w:rPr>
        <w:t>IO-Awareness</w:t>
      </w:r>
      <w:r>
        <w:rPr>
          <w:rFonts w:ascii="Microsoft YaHei" w:hAnsi="Microsoft YaHei" w:eastAsia="Microsoft YaHei" w:cs="Microsoft YaHei"/>
          <w:color w:val="DE7802"/>
          <w:spacing w:val="-13"/>
        </w:rPr>
        <w:t>）</w:t>
      </w:r>
      <w:r>
        <w:rPr>
          <w:rFonts w:ascii="Microsoft YaHei" w:hAnsi="Microsoft YaHei" w:eastAsia="Microsoft YaHei" w:cs="Microsoft YaHei"/>
          <w:color w:val="DE7802"/>
          <w:spacing w:val="-26"/>
        </w:rPr>
        <w:t xml:space="preserve"> </w:t>
      </w:r>
      <w:r>
        <w:rPr>
          <w:rFonts w:ascii="Microsoft YaHei" w:hAnsi="Microsoft YaHei" w:eastAsia="Microsoft YaHei" w:cs="Microsoft YaHei"/>
          <w:color w:val="1F2329"/>
          <w:spacing w:val="-13"/>
        </w:rPr>
        <w:t>：</w:t>
      </w:r>
      <w:r>
        <w:rPr>
          <w:rFonts w:ascii="Microsoft YaHei" w:hAnsi="Microsoft YaHei" w:eastAsia="Microsoft YaHei" w:cs="Microsoft YaHei"/>
          <w:color w:val="1F2329"/>
          <w:spacing w:val="-1"/>
        </w:rPr>
        <w:t>优化内存访问模式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，最⼤化数据在⾼速缓存中的使⽤ ，减少访存开</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销。</w:t>
      </w:r>
    </w:p>
    <w:p>
      <w:pPr>
        <w:pStyle w:val="BodyText"/>
        <w:ind w:left="57"/>
        <w:spacing w:before="125" w:line="476" w:lineRule="exact"/>
        <w:rPr>
          <w:rFonts w:ascii="Microsoft YaHei" w:hAnsi="Microsoft YaHei" w:eastAsia="Microsoft YaHei" w:cs="Microsoft YaHei"/>
        </w:rPr>
      </w:pPr>
      <w:r>
        <w:rPr>
          <w:sz w:val="33"/>
          <w:szCs w:val="33"/>
          <w:color w:val="1456F0"/>
          <w:spacing w:val="-1"/>
          <w:position w:val="5"/>
        </w:rPr>
        <w:t>•  </w:t>
      </w:r>
      <w:r>
        <w:rPr>
          <w:rFonts w:ascii="Microsoft YaHei" w:hAnsi="Microsoft YaHei" w:eastAsia="Microsoft YaHei" w:cs="Microsoft YaHei"/>
          <w:color w:val="DE7802"/>
          <w:spacing w:val="-1"/>
          <w:position w:val="6"/>
        </w:rPr>
        <w:t>数值稳定性</w:t>
      </w:r>
      <w:r>
        <w:rPr>
          <w:rFonts w:ascii="Microsoft YaHei" w:hAnsi="Microsoft YaHei" w:eastAsia="Microsoft YaHei" w:cs="Microsoft YaHei"/>
          <w:color w:val="1F2329"/>
          <w:spacing w:val="-1"/>
          <w:position w:val="6"/>
        </w:rPr>
        <w:t>：在块内进⾏归⼀化</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，避免</w:t>
      </w:r>
      <w:r>
        <w:rPr>
          <w:rFonts w:ascii="Microsoft YaHei" w:hAnsi="Microsoft YaHei" w:eastAsia="Microsoft YaHei" w:cs="Microsoft YaHei"/>
          <w:color w:val="1F2329"/>
          <w:spacing w:val="-2"/>
          <w:position w:val="6"/>
        </w:rPr>
        <w:t>数值溢出。</w:t>
      </w:r>
    </w:p>
    <w:p>
      <w:pPr>
        <w:spacing w:line="42" w:lineRule="exact"/>
        <w:rPr/>
      </w:pPr>
      <w:r/>
    </w:p>
    <w:tbl>
      <w:tblPr>
        <w:tblStyle w:val="TableNormal"/>
        <w:tblW w:w="151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ind w:firstLine="30"/>
              <w:spacing w:before="36" w:line="234" w:lineRule="exact"/>
              <w:rPr/>
            </w:pPr>
            <w:r>
              <w:rPr>
                <w:position w:val="-4"/>
              </w:rPr>
              <w:drawing>
                <wp:inline distT="0" distB="0" distL="0" distR="0">
                  <wp:extent cx="912094" cy="148456"/>
                  <wp:effectExtent l="0" t="0" r="0" b="0"/>
                  <wp:docPr id="440" name="IM 440"/>
                  <wp:cNvGraphicFramePr/>
                  <a:graphic>
                    <a:graphicData uri="http://schemas.openxmlformats.org/drawingml/2006/picture">
                      <pic:pic>
                        <pic:nvPicPr>
                          <pic:cNvPr id="440" name="IM 440"/>
                          <pic:cNvPicPr/>
                        </pic:nvPicPr>
                        <pic:blipFill>
                          <a:blip r:embed="rId175"/>
                          <a:stretch>
                            <a:fillRect/>
                          </a:stretch>
                        </pic:blipFill>
                        <pic:spPr>
                          <a:xfrm rot="0">
                            <a:off x="0" y="0"/>
                            <a:ext cx="912094" cy="148456"/>
                          </a:xfrm>
                          <a:prstGeom prst="rect">
                            <a:avLst/>
                          </a:prstGeom>
                        </pic:spPr>
                      </pic:pic>
                    </a:graphicData>
                  </a:graphic>
                </wp:inline>
              </w:drawing>
            </w:r>
          </w:p>
        </w:tc>
      </w:tr>
    </w:tbl>
    <w:p>
      <w:pPr>
        <w:pStyle w:val="BodyText"/>
        <w:rPr>
          <w:sz w:val="21"/>
        </w:rPr>
      </w:pPr>
      <w:r/>
    </w:p>
    <w:p>
      <w:pPr>
        <w:spacing w:line="144" w:lineRule="auto"/>
        <w:rPr>
          <w:rFonts w:ascii="Arial"/>
          <w:sz w:val="2"/>
        </w:rPr>
      </w:pPr>
      <w:r>
        <w:rPr>
          <w:rFonts w:ascii="Arial"/>
          <w:sz w:val="2"/>
        </w:rPr>
      </w:r>
    </w:p>
    <w:p>
      <w:pPr>
        <w:spacing w:line="144" w:lineRule="auto"/>
        <w:sectPr>
          <w:pgSz w:w="11900" w:h="16820"/>
          <w:pgMar w:top="400" w:right="300" w:bottom="300" w:left="574" w:header="0" w:footer="0" w:gutter="0"/>
          <w:cols w:equalWidth="0" w:num="1">
            <w:col w:w="11025" w:space="0"/>
          </w:cols>
        </w:sectPr>
        <w:rPr>
          <w:rFonts w:ascii="Arial" w:hAnsi="Arial" w:eastAsia="Arial" w:cs="Arial"/>
          <w:sz w:val="2"/>
          <w:szCs w:val="2"/>
        </w:rPr>
      </w:pPr>
    </w:p>
    <w:p>
      <w:pPr>
        <w:pStyle w:val="BodyText"/>
        <w:spacing w:line="390" w:lineRule="exact"/>
        <w:rPr/>
      </w:pPr>
      <w:r>
        <w:rPr>
          <w:position w:val="-7"/>
        </w:rPr>
        <w:pict>
          <v:shape id="_x0000_s618" style="mso-position-vertical-relative:line;mso-position-horizontal-relative:char;width:167.5pt;height:19.5pt;" fillcolor="#FFF5EB" filled="true" stroked="false" type="#_x0000_t202">
            <v:fill on="true"/>
            <v:stroke on="false"/>
            <v:path/>
            <v:imagedata o:title=""/>
            <o:lock v:ext="edit" aspectratio="false"/>
            <v:textbox inset="0mm,0mm,0mm,0mm">
              <w:txbxContent>
                <w:p>
                  <w:pPr>
                    <w:ind w:left="868"/>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E7802"/>
                      <w:spacing w:val="-3"/>
                    </w:rPr>
                    <w:t>步骤 </w:t>
                  </w:r>
                  <w:r>
                    <w:rPr>
                      <w:rFonts w:ascii="Arial" w:hAnsi="Arial" w:eastAsia="Arial" w:cs="Arial"/>
                      <w:sz w:val="24"/>
                      <w:szCs w:val="24"/>
                      <w:color w:val="DE7802"/>
                      <w:spacing w:val="-3"/>
                    </w:rPr>
                    <w:t>1</w:t>
                  </w:r>
                  <w:r>
                    <w:rPr>
                      <w:rFonts w:ascii="Microsoft YaHei" w:hAnsi="Microsoft YaHei" w:eastAsia="Microsoft YaHei" w:cs="Microsoft YaHei"/>
                      <w:sz w:val="24"/>
                      <w:szCs w:val="24"/>
                      <w:color w:val="DE7802"/>
                      <w:spacing w:val="-3"/>
                    </w:rPr>
                    <w:t>：块划分</w:t>
                  </w:r>
                </w:p>
              </w:txbxContent>
            </v:textbox>
          </v:shape>
        </w:pict>
      </w:r>
    </w:p>
    <w:p>
      <w:pPr>
        <w:pStyle w:val="BodyText"/>
        <w:ind w:left="368" w:right="515" w:hanging="311"/>
        <w:spacing w:before="128" w:line="225" w:lineRule="auto"/>
        <w:rPr>
          <w:rFonts w:ascii="Microsoft YaHei" w:hAnsi="Microsoft YaHei" w:eastAsia="Microsoft YaHei" w:cs="Microsoft YaHei"/>
        </w:rPr>
      </w:pPr>
      <w:r>
        <w:rPr>
          <w:sz w:val="33"/>
          <w:szCs w:val="33"/>
          <w:color w:val="1456F0"/>
          <w:spacing w:val="-1"/>
          <w:position w:val="-1"/>
        </w:rPr>
        <w:t>•</w:t>
      </w:r>
      <w:r>
        <w:rPr>
          <w:sz w:val="33"/>
          <w:szCs w:val="33"/>
          <w:color w:val="1456F0"/>
          <w:spacing w:val="15"/>
          <w:position w:val="-1"/>
        </w:rPr>
        <w:t xml:space="preserve">  </w:t>
      </w:r>
      <w:r>
        <w:rPr>
          <w:rFonts w:ascii="Microsoft YaHei" w:hAnsi="Microsoft YaHei" w:eastAsia="Microsoft YaHei" w:cs="Microsoft YaHei"/>
          <w:color w:val="1F2329"/>
          <w:spacing w:val="-1"/>
        </w:rPr>
        <w:t>将序列⻓度</w:t>
      </w:r>
      <w:r>
        <w:rPr>
          <w:rFonts w:ascii="Microsoft YaHei" w:hAnsi="Microsoft YaHei" w:eastAsia="Microsoft YaHei" w:cs="Microsoft YaHei"/>
          <w:color w:val="1F2329"/>
          <w:spacing w:val="39"/>
        </w:rPr>
        <w:t xml:space="preserve"> </w:t>
      </w:r>
      <w:r>
        <w:rPr>
          <w:sz w:val="27"/>
          <w:szCs w:val="27"/>
          <w:i/>
          <w:iCs/>
          <w:color w:val="1F2329"/>
          <w:spacing w:val="-1"/>
        </w:rPr>
        <w:t>L</w:t>
      </w:r>
      <w:r>
        <w:rPr>
          <w:sz w:val="27"/>
          <w:szCs w:val="27"/>
          <w:i/>
          <w:iCs/>
          <w:color w:val="1F2329"/>
          <w:spacing w:val="-23"/>
        </w:rPr>
        <w:t xml:space="preserve"> </w:t>
      </w:r>
      <w:r>
        <w:rPr>
          <w:rFonts w:ascii="Microsoft YaHei" w:hAnsi="Microsoft YaHei" w:eastAsia="Microsoft YaHei" w:cs="Microsoft YaHei"/>
          <w:color w:val="1F2329"/>
          <w:spacing w:val="-1"/>
        </w:rPr>
        <w:t>划分为多个</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6"/>
        </w:rPr>
        <w:t>块</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6"/>
        </w:rPr>
        <w:t>，每个块的⼤⼩为</w:t>
      </w:r>
      <w:r>
        <w:rPr>
          <w:rFonts w:ascii="Microsoft YaHei" w:hAnsi="Microsoft YaHei" w:eastAsia="Microsoft YaHei" w:cs="Microsoft YaHei"/>
          <w:color w:val="1F2329"/>
          <w:spacing w:val="39"/>
        </w:rPr>
        <w:t xml:space="preserve"> </w:t>
      </w:r>
      <w:r>
        <w:rPr>
          <w:sz w:val="27"/>
          <w:szCs w:val="27"/>
          <w:i/>
          <w:iCs/>
          <w:color w:val="1F2329"/>
          <w:spacing w:val="-6"/>
          <w:position w:val="1"/>
        </w:rPr>
        <w:t>B</w:t>
      </w:r>
      <w:r>
        <w:rPr>
          <w:sz w:val="27"/>
          <w:szCs w:val="27"/>
          <w:i/>
          <w:iCs/>
          <w:color w:val="1F2329"/>
          <w:spacing w:val="-15"/>
          <w:position w:val="1"/>
        </w:rPr>
        <w:t xml:space="preserve"> </w:t>
      </w:r>
      <w:r>
        <w:rPr>
          <w:rFonts w:ascii="Microsoft YaHei" w:hAnsi="Microsoft YaHei" w:eastAsia="Microsoft YaHei" w:cs="Microsoft YaHei"/>
          <w:color w:val="1F2329"/>
          <w:spacing w:val="-6"/>
        </w:rPr>
        <w:t>。</w:t>
      </w:r>
    </w:p>
    <w:p>
      <w:pPr>
        <w:pStyle w:val="BodyText"/>
        <w:spacing w:line="265" w:lineRule="auto"/>
        <w:rPr>
          <w:sz w:val="21"/>
        </w:rPr>
      </w:pPr>
      <w:r/>
    </w:p>
    <w:p>
      <w:pPr>
        <w:pStyle w:val="BodyText"/>
        <w:spacing w:line="266" w:lineRule="auto"/>
        <w:rPr>
          <w:sz w:val="21"/>
        </w:rPr>
      </w:pPr>
      <w:r/>
    </w:p>
    <w:p>
      <w:pPr>
        <w:pStyle w:val="BodyText"/>
        <w:ind w:left="370" w:right="263" w:hanging="313"/>
        <w:spacing w:before="103" w:line="225" w:lineRule="auto"/>
        <w:rPr>
          <w:rFonts w:ascii="Microsoft YaHei" w:hAnsi="Microsoft YaHei" w:eastAsia="Microsoft YaHei" w:cs="Microsoft YaHei"/>
        </w:rPr>
      </w:pPr>
      <w:r>
        <w:rPr>
          <w:sz w:val="33"/>
          <w:szCs w:val="33"/>
          <w:color w:val="1456F0"/>
          <w:spacing w:val="-7"/>
          <w:position w:val="-1"/>
        </w:rPr>
        <w:t>•</w:t>
      </w:r>
      <w:r>
        <w:rPr>
          <w:sz w:val="33"/>
          <w:szCs w:val="33"/>
          <w:color w:val="1456F0"/>
          <w:spacing w:val="15"/>
          <w:position w:val="-1"/>
        </w:rPr>
        <w:t xml:space="preserve">  </w:t>
      </w:r>
      <w:r>
        <w:rPr>
          <w:rFonts w:ascii="Microsoft YaHei" w:hAnsi="Microsoft YaHei" w:eastAsia="Microsoft YaHei" w:cs="Microsoft YaHei"/>
          <w:color w:val="1F2329"/>
          <w:spacing w:val="-7"/>
        </w:rPr>
        <w:t>例如</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7"/>
        </w:rPr>
        <w:t>，序列⻓度为 </w:t>
      </w:r>
      <w:r>
        <w:rPr>
          <w:color w:val="1F2329"/>
          <w:spacing w:val="-7"/>
        </w:rPr>
        <w:t>1024</w:t>
      </w:r>
      <w:r>
        <w:rPr>
          <w:color w:val="1F2329"/>
          <w:spacing w:val="-34"/>
        </w:rPr>
        <w:t xml:space="preserve"> </w:t>
      </w:r>
      <w:r>
        <w:rPr>
          <w:rFonts w:ascii="Microsoft YaHei" w:hAnsi="Microsoft YaHei" w:eastAsia="Microsoft YaHei" w:cs="Microsoft YaHei"/>
          <w:color w:val="1F2329"/>
          <w:spacing w:val="-7"/>
        </w:rPr>
        <w:t>，块</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6"/>
        </w:rPr>
        <w:t>⼤⼩为 </w:t>
      </w:r>
      <w:r>
        <w:rPr>
          <w:color w:val="1F2329"/>
          <w:spacing w:val="-6"/>
        </w:rPr>
        <w:t>128</w:t>
      </w:r>
      <w:r>
        <w:rPr>
          <w:color w:val="1F2329"/>
          <w:spacing w:val="-32"/>
        </w:rPr>
        <w:t xml:space="preserve"> </w:t>
      </w:r>
      <w:r>
        <w:rPr>
          <w:rFonts w:ascii="Microsoft YaHei" w:hAnsi="Microsoft YaHei" w:eastAsia="Microsoft YaHei" w:cs="Microsoft YaHei"/>
          <w:color w:val="1F2329"/>
          <w:spacing w:val="-6"/>
        </w:rPr>
        <w:t>，则有 </w:t>
      </w:r>
      <w:r>
        <w:rPr>
          <w:color w:val="1F2329"/>
          <w:spacing w:val="-6"/>
        </w:rPr>
        <w:t>8 </w:t>
      </w:r>
      <w:r>
        <w:rPr>
          <w:rFonts w:ascii="Microsoft YaHei" w:hAnsi="Microsoft YaHei" w:eastAsia="Microsoft YaHei" w:cs="Microsoft YaHei"/>
          <w:color w:val="1F2329"/>
          <w:spacing w:val="-6"/>
        </w:rPr>
        <w:t>个块。</w:t>
      </w:r>
    </w:p>
    <w:p>
      <w:pPr>
        <w:spacing w:before="20"/>
        <w:rPr/>
      </w:pPr>
      <w:r/>
    </w:p>
    <w:p>
      <w:pPr>
        <w:spacing w:before="20"/>
        <w:rPr/>
      </w:pPr>
      <w:r/>
    </w:p>
    <w:p>
      <w:pPr>
        <w:spacing w:before="20"/>
        <w:rPr/>
      </w:pPr>
      <w:r/>
    </w:p>
    <w:p>
      <w:pPr>
        <w:spacing w:before="19"/>
        <w:rPr/>
      </w:pPr>
      <w:r/>
    </w:p>
    <w:p>
      <w:pPr>
        <w:spacing w:before="19"/>
        <w:rPr/>
      </w:pPr>
      <w:r/>
    </w:p>
    <w:tbl>
      <w:tblPr>
        <w:tblStyle w:val="TableNormal"/>
        <w:tblW w:w="127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270"/>
      </w:tblGrid>
      <w:tr>
        <w:trPr>
          <w:trHeight w:val="320" w:hRule="atLeast"/>
        </w:trPr>
        <w:tc>
          <w:tcPr>
            <w:shd w:val="clear" w:fill="F5F6F7"/>
            <w:tcW w:w="1270" w:type="dxa"/>
            <w:vAlign w:val="top"/>
          </w:tcPr>
          <w:p>
            <w:pPr>
              <w:ind w:firstLine="30"/>
              <w:spacing w:before="37" w:line="233" w:lineRule="exact"/>
              <w:rPr/>
            </w:pPr>
            <w:r>
              <w:rPr>
                <w:position w:val="-4"/>
              </w:rPr>
              <w:drawing>
                <wp:inline distT="0" distB="0" distL="0" distR="0">
                  <wp:extent cx="751843" cy="147637"/>
                  <wp:effectExtent l="0" t="0" r="0" b="0"/>
                  <wp:docPr id="442" name="IM 442"/>
                  <wp:cNvGraphicFramePr/>
                  <a:graphic>
                    <a:graphicData uri="http://schemas.openxmlformats.org/drawingml/2006/picture">
                      <pic:pic>
                        <pic:nvPicPr>
                          <pic:cNvPr id="442" name="IM 442"/>
                          <pic:cNvPicPr/>
                        </pic:nvPicPr>
                        <pic:blipFill>
                          <a:blip r:embed="rId176"/>
                          <a:stretch>
                            <a:fillRect/>
                          </a:stretch>
                        </pic:blipFill>
                        <pic:spPr>
                          <a:xfrm rot="0">
                            <a:off x="0" y="0"/>
                            <a:ext cx="751843" cy="147637"/>
                          </a:xfrm>
                          <a:prstGeom prst="rect">
                            <a:avLst/>
                          </a:prstGeom>
                        </pic:spPr>
                      </pic:pic>
                    </a:graphicData>
                  </a:graphic>
                </wp:inline>
              </w:drawing>
            </w:r>
          </w:p>
        </w:tc>
      </w:tr>
    </w:tbl>
    <w:p>
      <w:pPr>
        <w:pStyle w:val="BodyText"/>
        <w:rPr>
          <w:sz w:val="21"/>
        </w:rPr>
      </w:pPr>
      <w:r/>
    </w:p>
    <w:p>
      <w:pPr>
        <w:pStyle w:val="BodyText"/>
        <w:spacing w:line="14" w:lineRule="auto"/>
        <w:rPr>
          <w:sz w:val="2"/>
        </w:rPr>
      </w:pPr>
      <w:r>
        <w:rPr>
          <w:sz w:val="2"/>
          <w:szCs w:val="2"/>
        </w:rPr>
        <w:br w:type="column"/>
      </w:r>
    </w:p>
    <w:p>
      <w:pPr>
        <w:pStyle w:val="BodyText"/>
        <w:spacing w:line="388" w:lineRule="exact"/>
        <w:rPr/>
      </w:pPr>
      <w:r>
        <w:rPr>
          <w:position w:val="-7"/>
        </w:rPr>
        <w:pict>
          <v:shape id="_x0000_s620" style="mso-position-vertical-relative:line;mso-position-horizontal-relative:char;width:167.5pt;height:19.5pt;" fillcolor="#F0FBEF" filled="true" stroked="false" type="#_x0000_t202">
            <v:fill on="true"/>
            <v:stroke on="false"/>
            <v:path/>
            <v:imagedata o:title=""/>
            <o:lock v:ext="edit" aspectratio="false"/>
            <v:textbox inset="0mm,0mm,0mm,0mm">
              <w:txbxContent>
                <w:p>
                  <w:pPr>
                    <w:ind w:left="748"/>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EA121"/>
                      <w:spacing w:val="6"/>
                    </w:rPr>
                    <w:t>步骤</w:t>
                  </w:r>
                  <w:r>
                    <w:rPr>
                      <w:rFonts w:ascii="Arial" w:hAnsi="Arial" w:eastAsia="Arial" w:cs="Arial"/>
                      <w:sz w:val="24"/>
                      <w:szCs w:val="24"/>
                      <w:color w:val="2EA121"/>
                      <w:spacing w:val="6"/>
                    </w:rPr>
                    <w:t>2</w:t>
                  </w:r>
                  <w:r>
                    <w:rPr>
                      <w:rFonts w:ascii="Microsoft YaHei" w:hAnsi="Microsoft YaHei" w:eastAsia="Microsoft YaHei" w:cs="Microsoft YaHei"/>
                      <w:sz w:val="24"/>
                      <w:szCs w:val="24"/>
                      <w:color w:val="2EA121"/>
                      <w:spacing w:val="6"/>
                    </w:rPr>
                    <w:t>：逐块计算</w:t>
                  </w:r>
                </w:p>
              </w:txbxContent>
            </v:textbox>
          </v:shape>
        </w:pict>
      </w:r>
    </w:p>
    <w:p>
      <w:pPr>
        <w:pStyle w:val="BodyText"/>
        <w:ind w:left="368" w:right="369" w:hanging="316"/>
        <w:spacing w:before="125" w:line="227" w:lineRule="auto"/>
        <w:rPr>
          <w:rFonts w:ascii="Microsoft YaHei" w:hAnsi="Microsoft YaHei" w:eastAsia="Microsoft YaHei" w:cs="Microsoft YaHei"/>
        </w:rPr>
      </w:pPr>
      <w:r>
        <w:rPr>
          <w:sz w:val="33"/>
          <w:szCs w:val="33"/>
          <w:color w:val="1456F0"/>
          <w:spacing w:val="-4"/>
          <w:position w:val="-1"/>
        </w:rPr>
        <w:t>•</w:t>
      </w:r>
      <w:r>
        <w:rPr>
          <w:sz w:val="33"/>
          <w:szCs w:val="33"/>
          <w:color w:val="1456F0"/>
          <w:spacing w:val="15"/>
          <w:position w:val="-1"/>
        </w:rPr>
        <w:t xml:space="preserve">  </w:t>
      </w:r>
      <w:r>
        <w:rPr>
          <w:rFonts w:ascii="Microsoft YaHei" w:hAnsi="Microsoft YaHei" w:eastAsia="Microsoft YaHei" w:cs="Microsoft YaHei"/>
          <w:color w:val="1F2329"/>
          <w:spacing w:val="-4"/>
        </w:rPr>
        <w:t>计算块间的注意⼒：</w:t>
      </w:r>
      <w:r>
        <w:rPr>
          <w:rFonts w:ascii="Microsoft YaHei" w:hAnsi="Microsoft YaHei" w:eastAsia="Microsoft YaHei" w:cs="Microsoft YaHei"/>
          <w:color w:val="1F2329"/>
          <w:spacing w:val="-42"/>
        </w:rPr>
        <w:t xml:space="preserve"> </w:t>
      </w:r>
      <w:r>
        <w:rPr>
          <w:rFonts w:ascii="Microsoft YaHei" w:hAnsi="Microsoft YaHei" w:eastAsia="Microsoft YaHei" w:cs="Microsoft YaHei"/>
          <w:color w:val="1F2329"/>
          <w:spacing w:val="-4"/>
        </w:rPr>
        <w:t>对于每</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个查询块和键块</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spacing w:val="-4"/>
        </w:rPr>
        <w:t>，计算局部</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的注意⼒值。</w:t>
      </w:r>
    </w:p>
    <w:p>
      <w:pPr>
        <w:pStyle w:val="BodyText"/>
        <w:ind w:left="369" w:right="369" w:hanging="317"/>
        <w:spacing w:before="123" w:line="226" w:lineRule="auto"/>
        <w:rPr>
          <w:sz w:val="27"/>
          <w:szCs w:val="27"/>
        </w:rPr>
      </w:pPr>
      <w:r>
        <w:rPr>
          <w:sz w:val="33"/>
          <w:szCs w:val="33"/>
          <w:color w:val="1456F0"/>
          <w:spacing w:val="-3"/>
          <w:position w:val="-1"/>
        </w:rPr>
        <w:t>•</w:t>
      </w:r>
      <w:r>
        <w:rPr>
          <w:sz w:val="33"/>
          <w:szCs w:val="33"/>
          <w:color w:val="1456F0"/>
          <w:spacing w:val="23"/>
          <w:position w:val="-1"/>
        </w:rPr>
        <w:t xml:space="preserve">  </w:t>
      </w:r>
      <w:r>
        <w:rPr>
          <w:rFonts w:ascii="Microsoft YaHei" w:hAnsi="Microsoft YaHei" w:eastAsia="Microsoft YaHei" w:cs="Microsoft YaHei"/>
          <w:color w:val="1F2329"/>
          <w:spacing w:val="-3"/>
        </w:rPr>
        <w:t>内存占⽤优化：只在寄存器</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或⾼速缓存中存储当前块的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9"/>
        </w:rPr>
        <w:t>数据</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9"/>
        </w:rPr>
        <w:t>，避免将整个</w:t>
      </w:r>
      <w:r>
        <w:rPr>
          <w:rFonts w:ascii="Microsoft YaHei" w:hAnsi="Microsoft YaHei" w:eastAsia="Microsoft YaHei" w:cs="Microsoft YaHei"/>
          <w:color w:val="1F2329"/>
          <w:spacing w:val="-15"/>
        </w:rPr>
        <w:t xml:space="preserve"> </w:t>
      </w:r>
      <w:r>
        <w:rPr>
          <w:sz w:val="27"/>
          <w:szCs w:val="27"/>
          <w:i/>
          <w:iCs/>
          <w:color w:val="1F2329"/>
          <w:spacing w:val="-9"/>
        </w:rPr>
        <w:t>L</w:t>
      </w:r>
      <w:r>
        <w:rPr>
          <w:sz w:val="27"/>
          <w:szCs w:val="27"/>
          <w:i/>
          <w:iCs/>
          <w:color w:val="1F2329"/>
          <w:spacing w:val="20"/>
          <w:w w:val="101"/>
        </w:rPr>
        <w:t xml:space="preserve"> </w:t>
      </w:r>
      <w:r>
        <w:rPr>
          <w:rFonts w:ascii="MS Gothic" w:hAnsi="MS Gothic" w:eastAsia="MS Gothic" w:cs="MS Gothic"/>
          <w:sz w:val="27"/>
          <w:szCs w:val="27"/>
          <w:color w:val="1F2329"/>
          <w:spacing w:val="-9"/>
          <w:position w:val="1"/>
        </w:rPr>
        <w:t>×</w:t>
      </w:r>
      <w:r>
        <w:rPr>
          <w:rFonts w:ascii="MS Gothic" w:hAnsi="MS Gothic" w:eastAsia="MS Gothic" w:cs="MS Gothic"/>
          <w:sz w:val="27"/>
          <w:szCs w:val="27"/>
          <w:color w:val="1F2329"/>
          <w:spacing w:val="-67"/>
          <w:position w:val="1"/>
        </w:rPr>
        <w:t xml:space="preserve"> </w:t>
      </w:r>
      <w:r>
        <w:rPr>
          <w:sz w:val="27"/>
          <w:szCs w:val="27"/>
          <w:i/>
          <w:iCs/>
          <w:color w:val="1F2329"/>
          <w:spacing w:val="-9"/>
          <w:position w:val="1"/>
        </w:rPr>
        <w:t>L</w:t>
      </w:r>
    </w:p>
    <w:p>
      <w:pPr>
        <w:ind w:left="381"/>
        <w:spacing w:before="74"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的注意⼒矩阵存⼊内存。</w:t>
      </w:r>
    </w:p>
    <w:p>
      <w:pPr>
        <w:pStyle w:val="BodyText"/>
        <w:spacing w:line="14" w:lineRule="auto"/>
        <w:rPr>
          <w:sz w:val="2"/>
        </w:rPr>
      </w:pPr>
      <w:r>
        <w:rPr>
          <w:sz w:val="2"/>
          <w:szCs w:val="2"/>
        </w:rPr>
        <w:br w:type="column"/>
      </w:r>
    </w:p>
    <w:p>
      <w:pPr>
        <w:pStyle w:val="BodyText"/>
        <w:ind w:left="1443" w:right="372" w:hanging="1368"/>
        <w:spacing w:before="73" w:line="215" w:lineRule="auto"/>
        <w:shd w:val="clear" w:fill="F0F4FF"/>
        <w:rPr>
          <w:rFonts w:ascii="Microsoft YaHei" w:hAnsi="Microsoft YaHei" w:eastAsia="Microsoft YaHei" w:cs="Microsoft YaHei"/>
        </w:rPr>
      </w:pPr>
      <w:r>
        <w:rPr>
          <w:rFonts w:ascii="Microsoft YaHei" w:hAnsi="Microsoft YaHei" w:eastAsia="Microsoft YaHei" w:cs="Microsoft YaHei"/>
          <w:color w:val="245BDB"/>
          <w:spacing w:val="17"/>
        </w:rPr>
        <w:t>步骤</w:t>
      </w:r>
      <w:r>
        <w:rPr>
          <w:rFonts w:ascii="Microsoft YaHei" w:hAnsi="Microsoft YaHei" w:eastAsia="Microsoft YaHei" w:cs="Microsoft YaHei"/>
          <w:color w:val="245BDB"/>
          <w:spacing w:val="-3"/>
        </w:rPr>
        <w:t xml:space="preserve"> </w:t>
      </w:r>
      <w:r>
        <w:rPr>
          <w:color w:val="245BDB"/>
          <w:spacing w:val="17"/>
        </w:rPr>
        <w:t>3</w:t>
      </w:r>
      <w:r>
        <w:rPr>
          <w:rFonts w:ascii="Microsoft YaHei" w:hAnsi="Microsoft YaHei" w:eastAsia="Microsoft YaHei" w:cs="Microsoft YaHei"/>
          <w:color w:val="245BDB"/>
          <w:spacing w:val="17"/>
        </w:rPr>
        <w:t>：数值稳定的</w:t>
      </w:r>
      <w:r>
        <w:rPr>
          <w:color w:val="245BDB"/>
        </w:rPr>
        <w:t>Softmax </w:t>
      </w:r>
      <w:r>
        <w:rPr>
          <w:rFonts w:ascii="Microsoft YaHei" w:hAnsi="Microsoft YaHei" w:eastAsia="Microsoft YaHei" w:cs="Microsoft YaHei"/>
          <w:color w:val="245BDB"/>
          <w:spacing w:val="-5"/>
        </w:rPr>
        <w:t>计算</w:t>
      </w:r>
    </w:p>
    <w:p>
      <w:pPr>
        <w:pStyle w:val="BodyText"/>
        <w:ind w:left="369" w:right="336" w:hanging="307"/>
        <w:spacing w:before="95" w:line="227" w:lineRule="auto"/>
        <w:rPr>
          <w:rFonts w:ascii="Microsoft YaHei" w:hAnsi="Microsoft YaHei" w:eastAsia="Microsoft YaHei" w:cs="Microsoft YaHei"/>
        </w:rPr>
      </w:pPr>
      <w:r>
        <w:rPr>
          <w:sz w:val="33"/>
          <w:szCs w:val="33"/>
          <w:color w:val="1456F0"/>
          <w:spacing w:val="-1"/>
          <w:position w:val="-1"/>
        </w:rPr>
        <w:t>•  </w:t>
      </w:r>
      <w:r>
        <w:rPr>
          <w:rFonts w:ascii="Microsoft YaHei" w:hAnsi="Microsoft YaHei" w:eastAsia="Microsoft YaHei" w:cs="Microsoft YaHei"/>
          <w:color w:val="1F2329"/>
          <w:spacing w:val="-1"/>
        </w:rPr>
        <w:t>局部归⼀化：在块内进⾏</w:t>
      </w:r>
      <w:r>
        <w:rPr>
          <w:rFonts w:ascii="Microsoft YaHei" w:hAnsi="Microsoft YaHei" w:eastAsia="Microsoft YaHei" w:cs="Microsoft YaHei"/>
          <w:color w:val="1F2329"/>
        </w:rPr>
        <w:t xml:space="preserve">     </w:t>
      </w:r>
      <w:r>
        <w:rPr>
          <w:color w:val="1F2329"/>
          <w:spacing w:val="-1"/>
        </w:rPr>
        <w:t>Softmax </w:t>
      </w:r>
      <w:r>
        <w:rPr>
          <w:rFonts w:ascii="Microsoft YaHei" w:hAnsi="Microsoft YaHei" w:eastAsia="Microsoft YaHei" w:cs="Microsoft YaHei"/>
          <w:color w:val="1F2329"/>
          <w:spacing w:val="-1"/>
        </w:rPr>
        <w:t>计算</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1"/>
        </w:rPr>
        <w:t>，使⽤数值稳</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定的算法</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spacing w:val="-4"/>
        </w:rPr>
        <w:t>，避免指数计算中</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的溢出。</w:t>
      </w:r>
    </w:p>
    <w:p>
      <w:pPr>
        <w:pStyle w:val="BodyText"/>
        <w:ind w:left="367" w:right="364" w:hanging="305"/>
        <w:spacing w:before="122" w:line="226"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累积计算：逐块累积注意⼒</w:t>
      </w:r>
      <w:r>
        <w:rPr>
          <w:rFonts w:ascii="Microsoft YaHei" w:hAnsi="Microsoft YaHei" w:eastAsia="Microsoft YaHei" w:cs="Microsoft YaHei"/>
          <w:color w:val="1F2329"/>
          <w:spacing w:val="4"/>
        </w:rPr>
        <w:t xml:space="preserve"> </w:t>
      </w:r>
      <w:r>
        <w:rPr>
          <w:rFonts w:ascii="Microsoft YaHei" w:hAnsi="Microsoft YaHei" w:eastAsia="Microsoft YaHei" w:cs="Microsoft YaHei"/>
          <w:color w:val="1F2329"/>
          <w:spacing w:val="-5"/>
        </w:rPr>
        <w:t>值和归⼀化因⼦</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5"/>
        </w:rPr>
        <w:t>，确保最终</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结果的准确性。</w:t>
      </w:r>
    </w:p>
    <w:p>
      <w:pPr>
        <w:pStyle w:val="BodyText"/>
        <w:spacing w:line="255" w:lineRule="auto"/>
        <w:rPr>
          <w:sz w:val="21"/>
        </w:rPr>
      </w:pPr>
      <w:r/>
    </w:p>
    <w:p>
      <w:pPr>
        <w:pStyle w:val="BodyText"/>
        <w:spacing w:line="255" w:lineRule="auto"/>
        <w:rPr>
          <w:sz w:val="21"/>
        </w:rPr>
      </w:pPr>
      <w:r/>
    </w:p>
    <w:p>
      <w:pPr>
        <w:ind w:firstLine="284"/>
        <w:spacing w:line="390" w:lineRule="exact"/>
        <w:rPr/>
      </w:pPr>
      <w:r>
        <w:rPr>
          <w:position w:val="-7"/>
        </w:rPr>
        <w:drawing>
          <wp:inline distT="0" distB="0" distL="0" distR="0">
            <wp:extent cx="2108199" cy="247650"/>
            <wp:effectExtent l="0" t="0" r="0" b="0"/>
            <wp:docPr id="444" name="IM 444"/>
            <wp:cNvGraphicFramePr/>
            <a:graphic>
              <a:graphicData uri="http://schemas.openxmlformats.org/drawingml/2006/picture">
                <pic:pic>
                  <pic:nvPicPr>
                    <pic:cNvPr id="444" name="IM 44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3">
            <w:col w:w="3610" w:space="100"/>
            <w:col w:w="3610" w:space="100"/>
            <w:col w:w="3605" w:space="0"/>
          </w:cols>
        </w:sectPr>
        <w:rPr/>
      </w:pPr>
    </w:p>
    <w:p>
      <w:pPr>
        <w:spacing w:line="160" w:lineRule="exact"/>
        <w:rPr/>
      </w:pPr>
      <w:r/>
    </w:p>
    <w:tbl>
      <w:tblPr>
        <w:tblStyle w:val="TableNormal"/>
        <w:tblW w:w="1075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6350" w:hRule="atLeast"/>
        </w:trPr>
        <w:tc>
          <w:tcPr>
            <w:shd w:val="clear" w:fill="F5F6F7"/>
            <w:tcW w:w="10750" w:type="dxa"/>
            <w:vAlign w:val="top"/>
          </w:tcPr>
          <w:p>
            <w:pPr>
              <w:spacing w:line="294" w:lineRule="auto"/>
              <w:rPr>
                <w:rFonts w:ascii="Arial"/>
                <w:sz w:val="21"/>
              </w:rPr>
            </w:pPr>
            <w:r/>
          </w:p>
          <w:p>
            <w:pPr>
              <w:pStyle w:val="TableText"/>
              <w:ind w:left="579" w:right="8254" w:firstLine="6"/>
              <w:spacing w:before="90" w:line="268"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4"/>
              </w:rPr>
              <w:t>1</w:t>
            </w:r>
            <w:r>
              <w:rPr>
                <w:rFonts w:ascii="Lucida Console" w:hAnsi="Lucida Console" w:eastAsia="Lucida Console" w:cs="Lucida Console"/>
                <w:sz w:val="21"/>
                <w:szCs w:val="21"/>
                <w:color w:val="646A73"/>
                <w:spacing w:val="84"/>
              </w:rPr>
              <w:t xml:space="preserve"> </w:t>
            </w:r>
            <w:r>
              <w:rPr>
                <w:rFonts w:ascii="Lucida Console" w:hAnsi="Lucida Console" w:eastAsia="Lucida Console" w:cs="Lucida Console"/>
                <w:sz w:val="21"/>
                <w:szCs w:val="21"/>
                <w:color w:val="986801"/>
                <w:spacing w:val="-14"/>
              </w:rPr>
              <w:t>[</w:t>
            </w:r>
            <w:r>
              <w:rPr>
                <w:sz w:val="21"/>
                <w:szCs w:val="21"/>
                <w:color w:val="986801"/>
                <w:spacing w:val="-14"/>
              </w:rPr>
              <w:t>输⼊</w:t>
            </w:r>
            <w:r>
              <w:rPr>
                <w:sz w:val="21"/>
                <w:szCs w:val="21"/>
                <w:color w:val="986801"/>
                <w:spacing w:val="7"/>
              </w:rPr>
              <w:t xml:space="preserve">  </w:t>
            </w:r>
            <w:r>
              <w:rPr>
                <w:rFonts w:ascii="Lucida Console" w:hAnsi="Lucida Console" w:eastAsia="Lucida Console" w:cs="Lucida Console"/>
                <w:sz w:val="21"/>
                <w:szCs w:val="21"/>
                <w:color w:val="986801"/>
                <w:spacing w:val="-14"/>
              </w:rPr>
              <w:t>Q,</w:t>
            </w:r>
            <w:r>
              <w:rPr>
                <w:rFonts w:ascii="Lucida Console" w:hAnsi="Lucida Console" w:eastAsia="Lucida Console" w:cs="Lucida Console"/>
                <w:sz w:val="21"/>
                <w:szCs w:val="21"/>
                <w:color w:val="986801"/>
                <w:spacing w:val="9"/>
              </w:rPr>
              <w:t xml:space="preserve"> </w:t>
            </w:r>
            <w:r>
              <w:rPr>
                <w:rFonts w:ascii="Lucida Console" w:hAnsi="Lucida Console" w:eastAsia="Lucida Console" w:cs="Lucida Console"/>
                <w:sz w:val="21"/>
                <w:szCs w:val="21"/>
                <w:color w:val="986801"/>
                <w:spacing w:val="-14"/>
              </w:rPr>
              <w:t>K,</w:t>
            </w:r>
            <w:r>
              <w:rPr>
                <w:rFonts w:ascii="Lucida Console" w:hAnsi="Lucida Console" w:eastAsia="Lucida Console" w:cs="Lucida Console"/>
                <w:sz w:val="21"/>
                <w:szCs w:val="21"/>
                <w:color w:val="986801"/>
                <w:spacing w:val="-14"/>
              </w:rPr>
              <w:t xml:space="preserve"> </w:t>
            </w:r>
            <w:r>
              <w:rPr>
                <w:rFonts w:ascii="Lucida Console" w:hAnsi="Lucida Console" w:eastAsia="Lucida Console" w:cs="Lucida Console"/>
                <w:sz w:val="21"/>
                <w:szCs w:val="21"/>
                <w:color w:val="986801"/>
                <w:spacing w:val="-14"/>
              </w:rPr>
              <w:t>V]</w:t>
            </w:r>
            <w:r>
              <w:rPr>
                <w:rFonts w:ascii="Lucida Console" w:hAnsi="Lucida Console" w:eastAsia="Lucida Console" w:cs="Lucida Console"/>
                <w:sz w:val="21"/>
                <w:szCs w:val="21"/>
                <w:color w:val="986801"/>
              </w:rPr>
              <w:t xml:space="preserve"> </w:t>
            </w:r>
            <w:r>
              <w:rPr>
                <w:rFonts w:ascii="Lucida Console" w:hAnsi="Lucida Console" w:eastAsia="Lucida Console" w:cs="Lucida Console"/>
                <w:sz w:val="21"/>
                <w:szCs w:val="21"/>
                <w:color w:val="646A73"/>
                <w:spacing w:val="-8"/>
              </w:rPr>
              <w:t>2</w:t>
            </w:r>
            <w:r>
              <w:rPr>
                <w:rFonts w:ascii="Lucida Console" w:hAnsi="Lucida Console" w:eastAsia="Lucida Console" w:cs="Lucida Console"/>
                <w:sz w:val="21"/>
                <w:szCs w:val="21"/>
                <w:color w:val="646A73"/>
                <w:spacing w:val="9"/>
              </w:rPr>
              <w:t xml:space="preserve">      </w:t>
            </w:r>
            <w:r>
              <w:rPr>
                <w:rFonts w:ascii="Lucida Console" w:hAnsi="Lucida Console" w:eastAsia="Lucida Console" w:cs="Lucida Console"/>
                <w:sz w:val="21"/>
                <w:szCs w:val="21"/>
                <w:color w:val="2B2F36"/>
                <w:spacing w:val="-8"/>
              </w:rPr>
              <w:t>|</w:t>
            </w:r>
          </w:p>
          <w:p>
            <w:pPr>
              <w:pStyle w:val="TableText"/>
              <w:ind w:left="573" w:right="8584" w:firstLine="3"/>
              <w:spacing w:before="23" w:line="268"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3</w:t>
            </w:r>
            <w:r>
              <w:rPr>
                <w:rFonts w:ascii="Lucida Console" w:hAnsi="Lucida Console" w:eastAsia="Lucida Console" w:cs="Lucida Console"/>
                <w:sz w:val="21"/>
                <w:szCs w:val="21"/>
                <w:color w:val="646A73"/>
                <w:spacing w:val="83"/>
              </w:rPr>
              <w:t xml:space="preserve"> </w:t>
            </w:r>
            <w:r>
              <w:rPr>
                <w:rFonts w:ascii="Lucida Console" w:hAnsi="Lucida Console" w:eastAsia="Lucida Console" w:cs="Lucida Console"/>
                <w:sz w:val="21"/>
                <w:szCs w:val="21"/>
                <w:color w:val="986801"/>
                <w:spacing w:val="-9"/>
              </w:rPr>
              <w:t>[</w:t>
            </w:r>
            <w:r>
              <w:rPr>
                <w:sz w:val="21"/>
                <w:szCs w:val="21"/>
                <w:color w:val="986801"/>
                <w:spacing w:val="-9"/>
              </w:rPr>
              <w:t>序列块划分</w:t>
            </w:r>
            <w:r>
              <w:rPr>
                <w:rFonts w:ascii="Lucida Console" w:hAnsi="Lucida Console" w:eastAsia="Lucida Console" w:cs="Lucida Console"/>
                <w:sz w:val="21"/>
                <w:szCs w:val="21"/>
                <w:color w:val="986801"/>
                <w:spacing w:val="-9"/>
              </w:rPr>
              <w:t>]</w:t>
            </w:r>
            <w:r>
              <w:rPr>
                <w:rFonts w:ascii="Lucida Console" w:hAnsi="Lucida Console" w:eastAsia="Lucida Console" w:cs="Lucida Console"/>
                <w:sz w:val="21"/>
                <w:szCs w:val="21"/>
                <w:color w:val="986801"/>
              </w:rPr>
              <w:t xml:space="preserve"> </w:t>
            </w:r>
            <w:r>
              <w:rPr>
                <w:rFonts w:ascii="Lucida Console" w:hAnsi="Lucida Console" w:eastAsia="Lucida Console" w:cs="Lucida Console"/>
                <w:sz w:val="21"/>
                <w:szCs w:val="21"/>
                <w:color w:val="646A73"/>
                <w:spacing w:val="-5"/>
              </w:rPr>
              <w:t>4</w:t>
            </w:r>
            <w:r>
              <w:rPr>
                <w:rFonts w:ascii="Lucida Console" w:hAnsi="Lucida Console" w:eastAsia="Lucida Console" w:cs="Lucida Console"/>
                <w:sz w:val="21"/>
                <w:szCs w:val="21"/>
                <w:color w:val="646A73"/>
                <w:spacing w:val="9"/>
              </w:rPr>
              <w:t xml:space="preserve">      </w:t>
            </w:r>
            <w:r>
              <w:rPr>
                <w:rFonts w:ascii="Lucida Console" w:hAnsi="Lucida Console" w:eastAsia="Lucida Console" w:cs="Lucida Console"/>
                <w:sz w:val="21"/>
                <w:szCs w:val="21"/>
                <w:color w:val="2B2F36"/>
                <w:spacing w:val="-5"/>
              </w:rPr>
              <w:t>|</w:t>
            </w:r>
          </w:p>
          <w:p>
            <w:pPr>
              <w:pStyle w:val="TableText"/>
              <w:ind w:left="580" w:right="8164" w:hanging="4"/>
              <w:spacing w:before="23" w:line="268"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5</w:t>
            </w:r>
            <w:r>
              <w:rPr>
                <w:rFonts w:ascii="Lucida Console" w:hAnsi="Lucida Console" w:eastAsia="Lucida Console" w:cs="Lucida Console"/>
                <w:sz w:val="21"/>
                <w:szCs w:val="21"/>
                <w:color w:val="646A73"/>
                <w:spacing w:val="82"/>
              </w:rPr>
              <w:t xml:space="preserve"> </w:t>
            </w:r>
            <w:r>
              <w:rPr>
                <w:rFonts w:ascii="Lucida Console" w:hAnsi="Lucida Console" w:eastAsia="Lucida Console" w:cs="Lucida Console"/>
                <w:sz w:val="21"/>
                <w:szCs w:val="21"/>
                <w:color w:val="986801"/>
                <w:spacing w:val="-7"/>
              </w:rPr>
              <w:t>[</w:t>
            </w:r>
            <w:r>
              <w:rPr>
                <w:sz w:val="21"/>
                <w:szCs w:val="21"/>
                <w:color w:val="986801"/>
                <w:spacing w:val="-7"/>
              </w:rPr>
              <w:t>初始化累积结果</w:t>
            </w:r>
            <w:r>
              <w:rPr>
                <w:rFonts w:ascii="Lucida Console" w:hAnsi="Lucida Console" w:eastAsia="Lucida Console" w:cs="Lucida Console"/>
                <w:sz w:val="21"/>
                <w:szCs w:val="21"/>
                <w:color w:val="986801"/>
                <w:spacing w:val="-7"/>
              </w:rPr>
              <w:t>]</w:t>
            </w:r>
            <w:r>
              <w:rPr>
                <w:rFonts w:ascii="Lucida Console" w:hAnsi="Lucida Console" w:eastAsia="Lucida Console" w:cs="Lucida Console"/>
                <w:sz w:val="21"/>
                <w:szCs w:val="21"/>
                <w:color w:val="986801"/>
              </w:rPr>
              <w:t xml:space="preserve"> </w:t>
            </w:r>
            <w:r>
              <w:rPr>
                <w:rFonts w:ascii="Lucida Console" w:hAnsi="Lucida Console" w:eastAsia="Lucida Console" w:cs="Lucida Console"/>
                <w:sz w:val="21"/>
                <w:szCs w:val="21"/>
                <w:color w:val="646A73"/>
                <w:spacing w:val="-9"/>
              </w:rPr>
              <w:t>6</w:t>
            </w:r>
            <w:r>
              <w:rPr>
                <w:rFonts w:ascii="Lucida Console" w:hAnsi="Lucida Console" w:eastAsia="Lucida Console" w:cs="Lucida Console"/>
                <w:sz w:val="21"/>
                <w:szCs w:val="21"/>
                <w:color w:val="646A73"/>
                <w:spacing w:val="9"/>
              </w:rPr>
              <w:t xml:space="preserve">      </w:t>
            </w:r>
            <w:r>
              <w:rPr>
                <w:rFonts w:ascii="Lucida Console" w:hAnsi="Lucida Console" w:eastAsia="Lucida Console" w:cs="Lucida Console"/>
                <w:sz w:val="21"/>
                <w:szCs w:val="21"/>
                <w:color w:val="2B2F36"/>
                <w:spacing w:val="-9"/>
              </w:rPr>
              <w:t>|</w:t>
            </w:r>
          </w:p>
          <w:p>
            <w:pPr>
              <w:pStyle w:val="TableText"/>
              <w:ind w:left="579" w:right="8374"/>
              <w:spacing w:before="23" w:line="268"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7</w:t>
            </w:r>
            <w:r>
              <w:rPr>
                <w:rFonts w:ascii="Lucida Console" w:hAnsi="Lucida Console" w:eastAsia="Lucida Console" w:cs="Lucida Console"/>
                <w:sz w:val="21"/>
                <w:szCs w:val="21"/>
                <w:color w:val="646A73"/>
                <w:spacing w:val="81"/>
              </w:rPr>
              <w:t xml:space="preserve"> </w:t>
            </w:r>
            <w:r>
              <w:rPr>
                <w:rFonts w:ascii="Lucida Console" w:hAnsi="Lucida Console" w:eastAsia="Lucida Console" w:cs="Lucida Console"/>
                <w:sz w:val="21"/>
                <w:szCs w:val="21"/>
                <w:color w:val="986801"/>
                <w:spacing w:val="-8"/>
              </w:rPr>
              <w:t>[</w:t>
            </w:r>
            <w:r>
              <w:rPr>
                <w:sz w:val="21"/>
                <w:szCs w:val="21"/>
                <w:color w:val="986801"/>
                <w:spacing w:val="-8"/>
              </w:rPr>
              <w:t>对每个查询块</w:t>
            </w:r>
            <w:r>
              <w:rPr>
                <w:rFonts w:ascii="Lucida Console" w:hAnsi="Lucida Console" w:eastAsia="Lucida Console" w:cs="Lucida Console"/>
                <w:sz w:val="21"/>
                <w:szCs w:val="21"/>
                <w:color w:val="986801"/>
                <w:spacing w:val="-8"/>
              </w:rPr>
              <w:t>]</w:t>
            </w:r>
            <w:r>
              <w:rPr>
                <w:rFonts w:ascii="Lucida Console" w:hAnsi="Lucida Console" w:eastAsia="Lucida Console" w:cs="Lucida Console"/>
                <w:sz w:val="21"/>
                <w:szCs w:val="21"/>
                <w:color w:val="986801"/>
              </w:rPr>
              <w:t xml:space="preserve"> </w:t>
            </w:r>
            <w:r>
              <w:rPr>
                <w:rFonts w:ascii="Lucida Console" w:hAnsi="Lucida Console" w:eastAsia="Lucida Console" w:cs="Lucida Console"/>
                <w:sz w:val="21"/>
                <w:szCs w:val="21"/>
                <w:color w:val="646A73"/>
                <w:spacing w:val="-8"/>
              </w:rPr>
              <w:t>8</w:t>
            </w:r>
            <w:r>
              <w:rPr>
                <w:rFonts w:ascii="Lucida Console" w:hAnsi="Lucida Console" w:eastAsia="Lucida Console" w:cs="Lucida Console"/>
                <w:sz w:val="21"/>
                <w:szCs w:val="21"/>
                <w:color w:val="646A73"/>
                <w:spacing w:val="9"/>
              </w:rPr>
              <w:t xml:space="preserve">      </w:t>
            </w:r>
            <w:r>
              <w:rPr>
                <w:rFonts w:ascii="Lucida Console" w:hAnsi="Lucida Console" w:eastAsia="Lucida Console" w:cs="Lucida Console"/>
                <w:sz w:val="21"/>
                <w:szCs w:val="21"/>
                <w:color w:val="2B2F36"/>
                <w:spacing w:val="-8"/>
              </w:rPr>
              <w:t>|</w:t>
            </w:r>
          </w:p>
          <w:p>
            <w:pPr>
              <w:pStyle w:val="TableText"/>
              <w:ind w:left="465" w:right="8584" w:firstLine="113"/>
              <w:spacing w:before="23" w:line="268"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9</w:t>
            </w:r>
            <w:r>
              <w:rPr>
                <w:rFonts w:ascii="Lucida Console" w:hAnsi="Lucida Console" w:eastAsia="Lucida Console" w:cs="Lucida Console"/>
                <w:sz w:val="21"/>
                <w:szCs w:val="21"/>
                <w:color w:val="646A73"/>
                <w:spacing w:val="81"/>
              </w:rPr>
              <w:t xml:space="preserve"> </w:t>
            </w:r>
            <w:r>
              <w:rPr>
                <w:rFonts w:ascii="Lucida Console" w:hAnsi="Lucida Console" w:eastAsia="Lucida Console" w:cs="Lucida Console"/>
                <w:sz w:val="21"/>
                <w:szCs w:val="21"/>
                <w:color w:val="986801"/>
                <w:spacing w:val="-9"/>
              </w:rPr>
              <w:t>[</w:t>
            </w:r>
            <w:r>
              <w:rPr>
                <w:sz w:val="21"/>
                <w:szCs w:val="21"/>
                <w:color w:val="986801"/>
                <w:spacing w:val="-9"/>
              </w:rPr>
              <w:t>对每个键块</w:t>
            </w:r>
            <w:r>
              <w:rPr>
                <w:rFonts w:ascii="Lucida Console" w:hAnsi="Lucida Console" w:eastAsia="Lucida Console" w:cs="Lucida Console"/>
                <w:sz w:val="21"/>
                <w:szCs w:val="21"/>
                <w:color w:val="986801"/>
                <w:spacing w:val="-9"/>
              </w:rPr>
              <w:t>]</w:t>
            </w:r>
            <w:r>
              <w:rPr>
                <w:rFonts w:ascii="Lucida Console" w:hAnsi="Lucida Console" w:eastAsia="Lucida Console" w:cs="Lucida Console"/>
                <w:sz w:val="21"/>
                <w:szCs w:val="21"/>
                <w:color w:val="986801"/>
              </w:rPr>
              <w:t xml:space="preserve"> </w:t>
            </w:r>
            <w:r>
              <w:rPr>
                <w:rFonts w:ascii="Lucida Console" w:hAnsi="Lucida Console" w:eastAsia="Lucida Console" w:cs="Lucida Console"/>
                <w:sz w:val="21"/>
                <w:szCs w:val="21"/>
                <w:color w:val="646A73"/>
                <w:spacing w:val="-10"/>
              </w:rPr>
              <w:t>10</w:t>
            </w:r>
            <w:r>
              <w:rPr>
                <w:rFonts w:ascii="Lucida Console" w:hAnsi="Lucida Console" w:eastAsia="Lucida Console" w:cs="Lucida Console"/>
                <w:sz w:val="21"/>
                <w:szCs w:val="21"/>
                <w:color w:val="646A73"/>
                <w:spacing w:val="9"/>
              </w:rPr>
              <w:t xml:space="preserve">      </w:t>
            </w:r>
            <w:r>
              <w:rPr>
                <w:rFonts w:ascii="Lucida Console" w:hAnsi="Lucida Console" w:eastAsia="Lucida Console" w:cs="Lucida Console"/>
                <w:sz w:val="21"/>
                <w:szCs w:val="21"/>
                <w:color w:val="2B2F36"/>
                <w:spacing w:val="-10"/>
              </w:rPr>
              <w:t>|</w:t>
            </w:r>
          </w:p>
          <w:p>
            <w:pPr>
              <w:pStyle w:val="TableText"/>
              <w:ind w:left="465" w:right="6754"/>
              <w:spacing w:before="23" w:line="268"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11</w:t>
            </w:r>
            <w:r>
              <w:rPr>
                <w:rFonts w:ascii="Lucida Console" w:hAnsi="Lucida Console" w:eastAsia="Lucida Console" w:cs="Lucida Console"/>
                <w:sz w:val="21"/>
                <w:szCs w:val="21"/>
                <w:color w:val="646A73"/>
                <w:spacing w:val="79"/>
              </w:rPr>
              <w:t xml:space="preserve"> </w:t>
            </w:r>
            <w:r>
              <w:rPr>
                <w:rFonts w:ascii="Lucida Console" w:hAnsi="Lucida Console" w:eastAsia="Lucida Console" w:cs="Lucida Console"/>
                <w:sz w:val="21"/>
                <w:szCs w:val="21"/>
                <w:color w:val="986801"/>
                <w:spacing w:val="-8"/>
              </w:rPr>
              <w:t>[</w:t>
            </w:r>
            <w:r>
              <w:rPr>
                <w:sz w:val="21"/>
                <w:szCs w:val="21"/>
                <w:color w:val="986801"/>
                <w:spacing w:val="-8"/>
              </w:rPr>
              <w:t>计算局部  </w:t>
            </w:r>
            <w:r>
              <w:rPr>
                <w:rFonts w:ascii="Lucida Console" w:hAnsi="Lucida Console" w:eastAsia="Lucida Console" w:cs="Lucida Console"/>
                <w:sz w:val="21"/>
                <w:szCs w:val="21"/>
                <w:color w:val="986801"/>
                <w:spacing w:val="-8"/>
              </w:rPr>
              <w:t>QK^T</w:t>
            </w:r>
            <w:r>
              <w:rPr>
                <w:rFonts w:ascii="Lucida Console" w:hAnsi="Lucida Console" w:eastAsia="Lucida Console" w:cs="Lucida Console"/>
                <w:sz w:val="21"/>
                <w:szCs w:val="21"/>
                <w:color w:val="986801"/>
                <w:spacing w:val="8"/>
              </w:rPr>
              <w:t xml:space="preserve"> </w:t>
            </w:r>
            <w:r>
              <w:rPr>
                <w:rFonts w:ascii="Lucida Console" w:hAnsi="Lucida Console" w:eastAsia="Lucida Console" w:cs="Lucida Console"/>
                <w:sz w:val="21"/>
                <w:szCs w:val="21"/>
                <w:color w:val="986801"/>
                <w:spacing w:val="-8"/>
              </w:rPr>
              <w:t>/</w:t>
            </w:r>
            <w:r>
              <w:rPr>
                <w:rFonts w:ascii="Lucida Console" w:hAnsi="Lucida Console" w:eastAsia="Lucida Console" w:cs="Lucida Console"/>
                <w:sz w:val="21"/>
                <w:szCs w:val="21"/>
                <w:color w:val="986801"/>
                <w:spacing w:val="-8"/>
              </w:rPr>
              <w:t xml:space="preserve"> </w:t>
            </w:r>
            <w:r>
              <w:rPr>
                <w:rFonts w:ascii="Lucida Console" w:hAnsi="Lucida Console" w:eastAsia="Lucida Console" w:cs="Lucida Console"/>
                <w:sz w:val="21"/>
                <w:szCs w:val="21"/>
                <w:color w:val="986801"/>
                <w:spacing w:val="-8"/>
              </w:rPr>
              <w:t>sqrt(d_k)]</w:t>
            </w:r>
            <w:r>
              <w:rPr>
                <w:rFonts w:ascii="Lucida Console" w:hAnsi="Lucida Console" w:eastAsia="Lucida Console" w:cs="Lucida Console"/>
                <w:sz w:val="21"/>
                <w:szCs w:val="21"/>
                <w:color w:val="986801"/>
              </w:rPr>
              <w:t xml:space="preserve"> </w:t>
            </w:r>
            <w:r>
              <w:rPr>
                <w:rFonts w:ascii="Lucida Console" w:hAnsi="Lucida Console" w:eastAsia="Lucida Console" w:cs="Lucida Console"/>
                <w:sz w:val="21"/>
                <w:szCs w:val="21"/>
                <w:color w:val="646A73"/>
                <w:spacing w:val="-10"/>
              </w:rPr>
              <w:t>12</w:t>
            </w:r>
            <w:r>
              <w:rPr>
                <w:rFonts w:ascii="Lucida Console" w:hAnsi="Lucida Console" w:eastAsia="Lucida Console" w:cs="Lucida Console"/>
                <w:sz w:val="21"/>
                <w:szCs w:val="21"/>
                <w:color w:val="646A73"/>
                <w:spacing w:val="9"/>
              </w:rPr>
              <w:t xml:space="preserve">      </w:t>
            </w:r>
            <w:r>
              <w:rPr>
                <w:rFonts w:ascii="Lucida Console" w:hAnsi="Lucida Console" w:eastAsia="Lucida Console" w:cs="Lucida Console"/>
                <w:sz w:val="21"/>
                <w:szCs w:val="21"/>
                <w:color w:val="2B2F36"/>
                <w:spacing w:val="-10"/>
              </w:rPr>
              <w:t>|</w:t>
            </w:r>
          </w:p>
          <w:p>
            <w:pPr>
              <w:pStyle w:val="TableText"/>
              <w:ind w:left="465" w:right="7504"/>
              <w:spacing w:before="23" w:line="268"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13</w:t>
            </w:r>
            <w:r>
              <w:rPr>
                <w:rFonts w:ascii="Lucida Console" w:hAnsi="Lucida Console" w:eastAsia="Lucida Console" w:cs="Lucida Console"/>
                <w:sz w:val="21"/>
                <w:szCs w:val="21"/>
                <w:color w:val="646A73"/>
                <w:spacing w:val="94"/>
              </w:rPr>
              <w:t xml:space="preserve"> </w:t>
            </w:r>
            <w:r>
              <w:rPr>
                <w:rFonts w:ascii="Lucida Console" w:hAnsi="Lucida Console" w:eastAsia="Lucida Console" w:cs="Lucida Console"/>
                <w:sz w:val="21"/>
                <w:szCs w:val="21"/>
                <w:color w:val="986801"/>
                <w:spacing w:val="-9"/>
              </w:rPr>
              <w:t>[</w:t>
            </w:r>
            <w:r>
              <w:rPr>
                <w:sz w:val="21"/>
                <w:szCs w:val="21"/>
                <w:color w:val="986801"/>
                <w:spacing w:val="-9"/>
              </w:rPr>
              <w:t>局部  </w:t>
            </w:r>
            <w:r>
              <w:rPr>
                <w:rFonts w:ascii="Lucida Console" w:hAnsi="Lucida Console" w:eastAsia="Lucida Console" w:cs="Lucida Console"/>
                <w:sz w:val="21"/>
                <w:szCs w:val="21"/>
                <w:color w:val="986801"/>
                <w:spacing w:val="-9"/>
              </w:rPr>
              <w:t>Softmax</w:t>
            </w:r>
            <w:r>
              <w:rPr>
                <w:rFonts w:ascii="Lucida Console" w:hAnsi="Lucida Console" w:eastAsia="Lucida Console" w:cs="Lucida Console"/>
                <w:sz w:val="21"/>
                <w:szCs w:val="21"/>
                <w:color w:val="986801"/>
                <w:spacing w:val="8"/>
              </w:rPr>
              <w:t xml:space="preserve"> </w:t>
            </w:r>
            <w:r>
              <w:rPr>
                <w:sz w:val="21"/>
                <w:szCs w:val="21"/>
                <w:color w:val="986801"/>
                <w:spacing w:val="-9"/>
              </w:rPr>
              <w:t>归⼀化</w:t>
            </w:r>
            <w:r>
              <w:rPr>
                <w:rFonts w:ascii="Lucida Console" w:hAnsi="Lucida Console" w:eastAsia="Lucida Console" w:cs="Lucida Console"/>
                <w:sz w:val="21"/>
                <w:szCs w:val="21"/>
                <w:color w:val="986801"/>
                <w:spacing w:val="-9"/>
              </w:rPr>
              <w:t>]</w:t>
            </w:r>
            <w:r>
              <w:rPr>
                <w:rFonts w:ascii="Lucida Console" w:hAnsi="Lucida Console" w:eastAsia="Lucida Console" w:cs="Lucida Console"/>
                <w:sz w:val="21"/>
                <w:szCs w:val="21"/>
                <w:color w:val="986801"/>
              </w:rPr>
              <w:t xml:space="preserve"> </w:t>
            </w:r>
            <w:r>
              <w:rPr>
                <w:rFonts w:ascii="Lucida Console" w:hAnsi="Lucida Console" w:eastAsia="Lucida Console" w:cs="Lucida Console"/>
                <w:sz w:val="21"/>
                <w:szCs w:val="21"/>
                <w:color w:val="646A73"/>
                <w:spacing w:val="-10"/>
              </w:rPr>
              <w:t>14</w:t>
            </w:r>
            <w:r>
              <w:rPr>
                <w:rFonts w:ascii="Lucida Console" w:hAnsi="Lucida Console" w:eastAsia="Lucida Console" w:cs="Lucida Console"/>
                <w:sz w:val="21"/>
                <w:szCs w:val="21"/>
                <w:color w:val="646A73"/>
                <w:spacing w:val="9"/>
              </w:rPr>
              <w:t xml:space="preserve">      </w:t>
            </w:r>
            <w:r>
              <w:rPr>
                <w:rFonts w:ascii="Lucida Console" w:hAnsi="Lucida Console" w:eastAsia="Lucida Console" w:cs="Lucida Console"/>
                <w:sz w:val="21"/>
                <w:szCs w:val="21"/>
                <w:color w:val="2B2F36"/>
                <w:spacing w:val="-10"/>
              </w:rPr>
              <w:t>|</w:t>
            </w:r>
          </w:p>
          <w:p>
            <w:pPr>
              <w:pStyle w:val="TableText"/>
              <w:ind w:left="465" w:right="7744"/>
              <w:spacing w:before="23" w:line="268"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15</w:t>
            </w:r>
            <w:r>
              <w:rPr>
                <w:rFonts w:ascii="Lucida Console" w:hAnsi="Lucida Console" w:eastAsia="Lucida Console" w:cs="Lucida Console"/>
                <w:sz w:val="21"/>
                <w:szCs w:val="21"/>
                <w:color w:val="646A73"/>
                <w:spacing w:val="87"/>
              </w:rPr>
              <w:t xml:space="preserve"> </w:t>
            </w:r>
            <w:r>
              <w:rPr>
                <w:rFonts w:ascii="Lucida Console" w:hAnsi="Lucida Console" w:eastAsia="Lucida Console" w:cs="Lucida Console"/>
                <w:sz w:val="21"/>
                <w:szCs w:val="21"/>
                <w:color w:val="986801"/>
                <w:spacing w:val="-7"/>
              </w:rPr>
              <w:t>[</w:t>
            </w:r>
            <w:r>
              <w:rPr>
                <w:sz w:val="21"/>
                <w:szCs w:val="21"/>
                <w:color w:val="986801"/>
                <w:spacing w:val="-7"/>
              </w:rPr>
              <w:t>更新累积注意⼒和值</w:t>
            </w:r>
            <w:r>
              <w:rPr>
                <w:rFonts w:ascii="Lucida Console" w:hAnsi="Lucida Console" w:eastAsia="Lucida Console" w:cs="Lucida Console"/>
                <w:sz w:val="21"/>
                <w:szCs w:val="21"/>
                <w:color w:val="986801"/>
                <w:spacing w:val="-7"/>
              </w:rPr>
              <w:t>]</w:t>
            </w:r>
            <w:r>
              <w:rPr>
                <w:rFonts w:ascii="Lucida Console" w:hAnsi="Lucida Console" w:eastAsia="Lucida Console" w:cs="Lucida Console"/>
                <w:sz w:val="21"/>
                <w:szCs w:val="21"/>
                <w:color w:val="986801"/>
              </w:rPr>
              <w:t xml:space="preserve"> </w:t>
            </w:r>
            <w:r>
              <w:rPr>
                <w:rFonts w:ascii="Lucida Console" w:hAnsi="Lucida Console" w:eastAsia="Lucida Console" w:cs="Lucida Console"/>
                <w:sz w:val="21"/>
                <w:szCs w:val="21"/>
                <w:color w:val="646A73"/>
                <w:spacing w:val="-10"/>
              </w:rPr>
              <w:t>16</w:t>
            </w:r>
            <w:r>
              <w:rPr>
                <w:rFonts w:ascii="Lucida Console" w:hAnsi="Lucida Console" w:eastAsia="Lucida Console" w:cs="Lucida Console"/>
                <w:sz w:val="21"/>
                <w:szCs w:val="21"/>
                <w:color w:val="646A73"/>
                <w:spacing w:val="9"/>
              </w:rPr>
              <w:t xml:space="preserve">      </w:t>
            </w:r>
            <w:r>
              <w:rPr>
                <w:rFonts w:ascii="Lucida Console" w:hAnsi="Lucida Console" w:eastAsia="Lucida Console" w:cs="Lucida Console"/>
                <w:sz w:val="21"/>
                <w:szCs w:val="21"/>
                <w:color w:val="2B2F36"/>
                <w:spacing w:val="-10"/>
              </w:rPr>
              <w:t>|</w:t>
            </w:r>
          </w:p>
          <w:p>
            <w:pPr>
              <w:pStyle w:val="TableText"/>
              <w:ind w:left="465"/>
              <w:spacing w:before="22" w:line="238"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17</w:t>
            </w:r>
            <w:r>
              <w:rPr>
                <w:rFonts w:ascii="Lucida Console" w:hAnsi="Lucida Console" w:eastAsia="Lucida Console" w:cs="Lucida Console"/>
                <w:sz w:val="21"/>
                <w:szCs w:val="21"/>
                <w:color w:val="646A73"/>
                <w:spacing w:val="80"/>
              </w:rPr>
              <w:t xml:space="preserve"> </w:t>
            </w:r>
            <w:r>
              <w:rPr>
                <w:rFonts w:ascii="Lucida Console" w:hAnsi="Lucida Console" w:eastAsia="Lucida Console" w:cs="Lucida Console"/>
                <w:sz w:val="21"/>
                <w:szCs w:val="21"/>
                <w:color w:val="986801"/>
                <w:spacing w:val="-7"/>
              </w:rPr>
              <w:t>[</w:t>
            </w:r>
            <w:r>
              <w:rPr>
                <w:sz w:val="21"/>
                <w:szCs w:val="21"/>
                <w:color w:val="986801"/>
                <w:spacing w:val="-7"/>
              </w:rPr>
              <w:t>最终输出  </w:t>
            </w:r>
            <w:r>
              <w:rPr>
                <w:rFonts w:ascii="Lucida Console" w:hAnsi="Lucida Console" w:eastAsia="Lucida Console" w:cs="Lucida Console"/>
                <w:sz w:val="21"/>
                <w:szCs w:val="21"/>
                <w:color w:val="986801"/>
                <w:spacing w:val="-7"/>
              </w:rPr>
              <w:t>Attention(Q,</w:t>
            </w:r>
            <w:r>
              <w:rPr>
                <w:rFonts w:ascii="Lucida Console" w:hAnsi="Lucida Console" w:eastAsia="Lucida Console" w:cs="Lucida Console"/>
                <w:sz w:val="21"/>
                <w:szCs w:val="21"/>
                <w:color w:val="986801"/>
                <w:spacing w:val="-7"/>
              </w:rPr>
              <w:t xml:space="preserve"> </w:t>
            </w:r>
            <w:r>
              <w:rPr>
                <w:rFonts w:ascii="Lucida Console" w:hAnsi="Lucida Console" w:eastAsia="Lucida Console" w:cs="Lucida Console"/>
                <w:sz w:val="21"/>
                <w:szCs w:val="21"/>
                <w:color w:val="986801"/>
                <w:spacing w:val="-7"/>
              </w:rPr>
              <w:t>K,</w:t>
            </w:r>
            <w:r>
              <w:rPr>
                <w:rFonts w:ascii="Lucida Console" w:hAnsi="Lucida Console" w:eastAsia="Lucida Console" w:cs="Lucida Console"/>
                <w:sz w:val="21"/>
                <w:szCs w:val="21"/>
                <w:color w:val="986801"/>
                <w:spacing w:val="-7"/>
              </w:rPr>
              <w:t xml:space="preserve"> </w:t>
            </w:r>
            <w:r>
              <w:rPr>
                <w:rFonts w:ascii="Lucida Console" w:hAnsi="Lucida Console" w:eastAsia="Lucida Console" w:cs="Lucida Console"/>
                <w:sz w:val="21"/>
                <w:szCs w:val="21"/>
                <w:color w:val="986801"/>
                <w:spacing w:val="-8"/>
              </w:rPr>
              <w:t>V)]</w:t>
            </w:r>
          </w:p>
        </w:tc>
      </w:tr>
    </w:tbl>
    <w:p>
      <w:pPr>
        <w:spacing w:before="13"/>
        <w:rPr/>
      </w:pPr>
      <w:r/>
    </w:p>
    <w:tbl>
      <w:tblPr>
        <w:tblStyle w:val="TableNormal"/>
        <w:tblW w:w="271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710"/>
      </w:tblGrid>
      <w:tr>
        <w:trPr>
          <w:trHeight w:val="320" w:hRule="atLeast"/>
        </w:trPr>
        <w:tc>
          <w:tcPr>
            <w:shd w:val="clear" w:fill="F5F6F7"/>
            <w:tcW w:w="2710" w:type="dxa"/>
            <w:vAlign w:val="top"/>
          </w:tcPr>
          <w:p>
            <w:pPr>
              <w:ind w:firstLine="28"/>
              <w:spacing w:before="36" w:line="236" w:lineRule="exact"/>
              <w:rPr/>
            </w:pPr>
            <w:r>
              <w:rPr>
                <w:position w:val="-4"/>
              </w:rPr>
              <w:drawing>
                <wp:inline distT="0" distB="0" distL="0" distR="0">
                  <wp:extent cx="1662971" cy="149869"/>
                  <wp:effectExtent l="0" t="0" r="0" b="0"/>
                  <wp:docPr id="446" name="IM 446"/>
                  <wp:cNvGraphicFramePr/>
                  <a:graphic>
                    <a:graphicData uri="http://schemas.openxmlformats.org/drawingml/2006/picture">
                      <pic:pic>
                        <pic:nvPicPr>
                          <pic:cNvPr id="446" name="IM 446"/>
                          <pic:cNvPicPr/>
                        </pic:nvPicPr>
                        <pic:blipFill>
                          <a:blip r:embed="rId177"/>
                          <a:stretch>
                            <a:fillRect/>
                          </a:stretch>
                        </pic:blipFill>
                        <pic:spPr>
                          <a:xfrm rot="0">
                            <a:off x="0" y="0"/>
                            <a:ext cx="1662971" cy="149869"/>
                          </a:xfrm>
                          <a:prstGeom prst="rect">
                            <a:avLst/>
                          </a:prstGeom>
                        </pic:spPr>
                      </pic:pic>
                    </a:graphicData>
                  </a:graphic>
                </wp:inline>
              </w:drawing>
            </w:r>
          </w:p>
        </w:tc>
      </w:tr>
    </w:tbl>
    <w:p>
      <w:pPr>
        <w:spacing w:before="13"/>
        <w:rPr/>
      </w:pPr>
      <w:r/>
    </w:p>
    <w:tbl>
      <w:tblPr>
        <w:tblStyle w:val="TableNormal"/>
        <w:tblW w:w="1075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2060" w:hRule="atLeast"/>
        </w:trPr>
        <w:tc>
          <w:tcPr>
            <w:shd w:val="clear" w:fill="F5F6F7"/>
            <w:tcW w:w="10750" w:type="dxa"/>
            <w:vAlign w:val="top"/>
          </w:tcPr>
          <w:p>
            <w:pPr>
              <w:spacing w:line="292" w:lineRule="auto"/>
              <w:rPr>
                <w:rFonts w:ascii="Arial"/>
                <w:sz w:val="21"/>
              </w:rPr>
            </w:pPr>
            <w:r/>
          </w:p>
          <w:p>
            <w:pPr>
              <w:pStyle w:val="TableText"/>
              <w:ind w:left="585"/>
              <w:spacing w:before="90" w:line="22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1</w:t>
            </w:r>
            <w:r>
              <w:rPr>
                <w:rFonts w:ascii="Lucida Console" w:hAnsi="Lucida Console" w:eastAsia="Lucida Console" w:cs="Lucida Console"/>
                <w:sz w:val="21"/>
                <w:szCs w:val="21"/>
                <w:color w:val="646A73"/>
                <w:spacing w:val="12"/>
              </w:rPr>
              <w:t xml:space="preserve">     </w:t>
            </w:r>
            <w:r>
              <w:rPr>
                <w:rFonts w:ascii="Lucida Console" w:hAnsi="Lucida Console" w:eastAsia="Lucida Console" w:cs="Lucida Console"/>
                <w:sz w:val="21"/>
                <w:szCs w:val="21"/>
                <w:color w:val="986801"/>
                <w:spacing w:val="-8"/>
              </w:rPr>
              <w:t>[Q]</w:t>
            </w:r>
            <w:r>
              <w:rPr>
                <w:rFonts w:ascii="Lucida Console" w:hAnsi="Lucida Console" w:eastAsia="Lucida Console" w:cs="Lucida Console"/>
                <w:sz w:val="21"/>
                <w:szCs w:val="21"/>
                <w:color w:val="986801"/>
                <w:spacing w:val="2"/>
              </w:rPr>
              <w:t xml:space="preserve">     </w:t>
            </w:r>
            <w:r>
              <w:rPr>
                <w:rFonts w:ascii="Lucida Console" w:hAnsi="Lucida Console" w:eastAsia="Lucida Console" w:cs="Lucida Console"/>
                <w:sz w:val="21"/>
                <w:szCs w:val="21"/>
                <w:color w:val="986801"/>
                <w:spacing w:val="-8"/>
              </w:rPr>
              <w:t>[K^T]</w:t>
            </w:r>
            <w:r>
              <w:rPr>
                <w:rFonts w:ascii="Lucida Console" w:hAnsi="Lucida Console" w:eastAsia="Lucida Console" w:cs="Lucida Console"/>
                <w:sz w:val="21"/>
                <w:szCs w:val="21"/>
                <w:color w:val="986801"/>
                <w:spacing w:val="-8"/>
              </w:rPr>
              <w:t xml:space="preserve">    </w:t>
            </w:r>
            <w:r>
              <w:rPr>
                <w:sz w:val="21"/>
                <w:szCs w:val="21"/>
                <w:color w:val="2B2F36"/>
                <w:spacing w:val="-8"/>
              </w:rPr>
              <w:t>计算  </w:t>
            </w:r>
            <w:r>
              <w:rPr>
                <w:rFonts w:ascii="Lucida Console" w:hAnsi="Lucida Console" w:eastAsia="Lucida Console" w:cs="Lucida Console"/>
                <w:sz w:val="21"/>
                <w:szCs w:val="21"/>
                <w:color w:val="2B2F36"/>
                <w:spacing w:val="-8"/>
              </w:rPr>
              <w:t>QK^T</w:t>
            </w:r>
            <w:r>
              <w:rPr>
                <w:rFonts w:ascii="Lucida Console" w:hAnsi="Lucida Console" w:eastAsia="Lucida Console" w:cs="Lucida Console"/>
                <w:sz w:val="21"/>
                <w:szCs w:val="21"/>
                <w:color w:val="2B2F36"/>
                <w:spacing w:val="-8"/>
              </w:rPr>
              <w:t xml:space="preserve">      </w:t>
            </w:r>
            <w:r>
              <w:rPr>
                <w:sz w:val="21"/>
                <w:szCs w:val="21"/>
                <w:color w:val="2B2F36"/>
                <w:spacing w:val="-8"/>
              </w:rPr>
              <w:t>得到  </w:t>
            </w:r>
            <w:r>
              <w:rPr>
                <w:rFonts w:ascii="Lucida Console" w:hAnsi="Lucida Console" w:eastAsia="Lucida Console" w:cs="Lucida Console"/>
                <w:sz w:val="21"/>
                <w:szCs w:val="21"/>
                <w:color w:val="2B2F36"/>
                <w:spacing w:val="-8"/>
              </w:rPr>
              <w:t>Attention</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8"/>
              </w:rPr>
              <w:t>Matrix</w:t>
            </w:r>
          </w:p>
          <w:p>
            <w:pPr>
              <w:ind w:left="579"/>
              <w:spacing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2"/>
                <w:position w:val="2"/>
              </w:rPr>
              <w:t>2</w:t>
            </w:r>
            <w:r>
              <w:rPr>
                <w:rFonts w:ascii="Lucida Console" w:hAnsi="Lucida Console" w:eastAsia="Lucida Console" w:cs="Lucida Console"/>
                <w:sz w:val="21"/>
                <w:szCs w:val="21"/>
                <w:color w:val="646A73"/>
                <w:spacing w:val="39"/>
                <w:position w:val="2"/>
              </w:rPr>
              <w:t xml:space="preserve">  </w:t>
            </w:r>
            <w:r>
              <w:rPr>
                <w:rFonts w:ascii="Lucida Console" w:hAnsi="Lucida Console" w:eastAsia="Lucida Console" w:cs="Lucida Console"/>
                <w:sz w:val="21"/>
                <w:szCs w:val="21"/>
                <w:color w:val="2B2F36"/>
                <w:spacing w:val="-12"/>
                <w:position w:val="2"/>
              </w:rPr>
              <w:t>(Lxd_k)</w:t>
            </w:r>
            <w:r>
              <w:rPr>
                <w:rFonts w:ascii="Lucida Console" w:hAnsi="Lucida Console" w:eastAsia="Lucida Console" w:cs="Lucida Console"/>
                <w:sz w:val="21"/>
                <w:szCs w:val="21"/>
                <w:color w:val="2B2F36"/>
                <w:spacing w:val="-12"/>
                <w:position w:val="2"/>
              </w:rPr>
              <w:t xml:space="preserve"> </w:t>
            </w:r>
            <w:r>
              <w:rPr>
                <w:rFonts w:ascii="Lucida Console" w:hAnsi="Lucida Console" w:eastAsia="Lucida Console" w:cs="Lucida Console"/>
                <w:sz w:val="21"/>
                <w:szCs w:val="21"/>
                <w:color w:val="2B2F36"/>
                <w:spacing w:val="-12"/>
                <w:position w:val="2"/>
              </w:rPr>
              <w:t>x</w:t>
            </w:r>
            <w:r>
              <w:rPr>
                <w:rFonts w:ascii="Lucida Console" w:hAnsi="Lucida Console" w:eastAsia="Lucida Console" w:cs="Lucida Console"/>
                <w:sz w:val="21"/>
                <w:szCs w:val="21"/>
                <w:color w:val="2B2F36"/>
                <w:spacing w:val="33"/>
                <w:position w:val="2"/>
              </w:rPr>
              <w:t xml:space="preserve"> </w:t>
            </w:r>
            <w:r>
              <w:rPr>
                <w:rFonts w:ascii="Lucida Console" w:hAnsi="Lucida Console" w:eastAsia="Lucida Console" w:cs="Lucida Console"/>
                <w:sz w:val="21"/>
                <w:szCs w:val="21"/>
                <w:color w:val="2B2F36"/>
                <w:spacing w:val="-12"/>
                <w:position w:val="2"/>
              </w:rPr>
              <w:t>(d_kxL)</w:t>
            </w:r>
            <w:r>
              <w:rPr>
                <w:rFonts w:ascii="Lucida Console" w:hAnsi="Lucida Console" w:eastAsia="Lucida Console" w:cs="Lucida Console"/>
                <w:sz w:val="21"/>
                <w:szCs w:val="21"/>
                <w:color w:val="2B2F36"/>
                <w:spacing w:val="-12"/>
                <w:position w:val="2"/>
              </w:rPr>
              <w:t xml:space="preserve"> </w:t>
            </w:r>
            <w:r>
              <w:rPr>
                <w:rFonts w:ascii="Lucida Console" w:hAnsi="Lucida Console" w:eastAsia="Lucida Console" w:cs="Lucida Console"/>
                <w:sz w:val="21"/>
                <w:szCs w:val="21"/>
                <w:color w:val="2B2F36"/>
                <w:spacing w:val="-12"/>
                <w:position w:val="2"/>
              </w:rPr>
              <w:t>=&gt;</w:t>
            </w:r>
            <w:r>
              <w:rPr>
                <w:rFonts w:ascii="Lucida Console" w:hAnsi="Lucida Console" w:eastAsia="Lucida Console" w:cs="Lucida Console"/>
                <w:sz w:val="21"/>
                <w:szCs w:val="21"/>
                <w:color w:val="2B2F36"/>
                <w:spacing w:val="31"/>
                <w:position w:val="2"/>
              </w:rPr>
              <w:t xml:space="preserve"> </w:t>
            </w:r>
            <w:r>
              <w:rPr>
                <w:rFonts w:ascii="Lucida Console" w:hAnsi="Lucida Console" w:eastAsia="Lucida Console" w:cs="Lucida Console"/>
                <w:sz w:val="21"/>
                <w:szCs w:val="21"/>
                <w:color w:val="2B2F36"/>
                <w:spacing w:val="-12"/>
                <w:position w:val="2"/>
              </w:rPr>
              <w:t>(LxL)</w:t>
            </w:r>
            <w:r>
              <w:rPr>
                <w:rFonts w:ascii="Lucida Console" w:hAnsi="Lucida Console" w:eastAsia="Lucida Console" w:cs="Lucida Console"/>
                <w:sz w:val="21"/>
                <w:szCs w:val="21"/>
                <w:color w:val="2B2F36"/>
                <w:spacing w:val="3"/>
                <w:position w:val="2"/>
              </w:rPr>
              <w:t xml:space="preserve">                </w:t>
            </w:r>
            <w:r>
              <w:rPr>
                <w:rFonts w:ascii="Lucida Console" w:hAnsi="Lucida Console" w:eastAsia="Lucida Console" w:cs="Lucida Console"/>
                <w:sz w:val="21"/>
                <w:szCs w:val="21"/>
                <w:color w:val="2B2F36"/>
                <w:spacing w:val="-12"/>
                <w:position w:val="2"/>
              </w:rPr>
              <w:t>(LxL)</w:t>
            </w:r>
          </w:p>
          <w:p>
            <w:pPr>
              <w:ind w:left="576"/>
              <w:spacing w:before="107"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3</w:t>
            </w:r>
          </w:p>
          <w:p>
            <w:pPr>
              <w:pStyle w:val="TableText"/>
              <w:ind w:left="573"/>
              <w:spacing w:before="77"/>
              <w:rPr>
                <w:sz w:val="21"/>
                <w:szCs w:val="21"/>
              </w:rPr>
            </w:pPr>
            <w:r>
              <w:rPr>
                <w:rFonts w:ascii="Lucida Console" w:hAnsi="Lucida Console" w:eastAsia="Lucida Console" w:cs="Lucida Console"/>
                <w:sz w:val="21"/>
                <w:szCs w:val="21"/>
                <w:color w:val="646A73"/>
                <w:spacing w:val="-8"/>
              </w:rPr>
              <w:t>4</w:t>
            </w:r>
            <w:r>
              <w:rPr>
                <w:rFonts w:ascii="Lucida Console" w:hAnsi="Lucida Console" w:eastAsia="Lucida Console" w:cs="Lucida Console"/>
                <w:sz w:val="21"/>
                <w:szCs w:val="21"/>
                <w:color w:val="646A73"/>
                <w:spacing w:val="53"/>
              </w:rPr>
              <w:t xml:space="preserve"> </w:t>
            </w:r>
            <w:r>
              <w:rPr>
                <w:sz w:val="21"/>
                <w:szCs w:val="21"/>
                <w:color w:val="2B2F36"/>
                <w:spacing w:val="-8"/>
              </w:rPr>
              <w:t>内存占⽤：</w:t>
            </w:r>
            <w:r>
              <w:rPr>
                <w:sz w:val="21"/>
                <w:szCs w:val="21"/>
                <w:color w:val="2B2F36"/>
                <w:spacing w:val="-24"/>
              </w:rPr>
              <w:t xml:space="preserve"> </w:t>
            </w:r>
            <w:r>
              <w:rPr>
                <w:sz w:val="21"/>
                <w:szCs w:val="21"/>
                <w:color w:val="2B2F36"/>
                <w:spacing w:val="-8"/>
              </w:rPr>
              <w:t>需要存储</w:t>
            </w:r>
            <w:r>
              <w:rPr>
                <w:sz w:val="21"/>
                <w:szCs w:val="21"/>
                <w:color w:val="2B2F36"/>
                <w:spacing w:val="20"/>
              </w:rPr>
              <w:t xml:space="preserve">  </w:t>
            </w:r>
            <w:r>
              <w:rPr>
                <w:rFonts w:ascii="Lucida Console" w:hAnsi="Lucida Console" w:eastAsia="Lucida Console" w:cs="Lucida Console"/>
                <w:sz w:val="21"/>
                <w:szCs w:val="21"/>
                <w:color w:val="2B2F36"/>
                <w:spacing w:val="-8"/>
              </w:rPr>
              <w:t>(LxL)</w:t>
            </w:r>
            <w:r>
              <w:rPr>
                <w:rFonts w:ascii="Lucida Console" w:hAnsi="Lucida Console" w:eastAsia="Lucida Console" w:cs="Lucida Console"/>
                <w:sz w:val="21"/>
                <w:szCs w:val="21"/>
                <w:color w:val="2B2F36"/>
                <w:spacing w:val="-8"/>
              </w:rPr>
              <w:t xml:space="preserve"> </w:t>
            </w:r>
            <w:r>
              <w:rPr>
                <w:sz w:val="21"/>
                <w:szCs w:val="21"/>
                <w:color w:val="2B2F36"/>
                <w:spacing w:val="-8"/>
              </w:rPr>
              <w:t>的矩阵</w:t>
            </w:r>
          </w:p>
        </w:tc>
      </w:tr>
    </w:tbl>
    <w:p>
      <w:pPr>
        <w:spacing w:before="13"/>
        <w:rPr/>
      </w:pPr>
      <w:r/>
    </w:p>
    <w:tbl>
      <w:tblPr>
        <w:tblStyle w:val="TableNormal"/>
        <w:tblW w:w="352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3520"/>
      </w:tblGrid>
      <w:tr>
        <w:trPr>
          <w:trHeight w:val="320" w:hRule="atLeast"/>
        </w:trPr>
        <w:tc>
          <w:tcPr>
            <w:shd w:val="clear" w:fill="F5F6F7"/>
            <w:tcW w:w="3520" w:type="dxa"/>
            <w:vAlign w:val="top"/>
          </w:tcPr>
          <w:p>
            <w:pPr>
              <w:pStyle w:val="TableText"/>
              <w:ind w:left="57"/>
              <w:spacing w:before="37" w:line="234" w:lineRule="exact"/>
              <w:rPr/>
            </w:pPr>
            <w:r>
              <w:rPr>
                <w:rFonts w:ascii="Arial" w:hAnsi="Arial" w:eastAsia="Arial" w:cs="Arial"/>
                <w:color w:val="245BDB"/>
                <w:spacing w:val="24"/>
                <w:position w:val="-1"/>
              </w:rPr>
              <w:t>Flash</w:t>
            </w:r>
            <w:r>
              <w:rPr>
                <w:rFonts w:ascii="Arial" w:hAnsi="Arial" w:eastAsia="Arial" w:cs="Arial"/>
                <w:color w:val="245BDB"/>
                <w:spacing w:val="-21"/>
                <w:position w:val="-1"/>
              </w:rPr>
              <w:t xml:space="preserve"> </w:t>
            </w:r>
            <w:r>
              <w:rPr>
                <w:rFonts w:ascii="Arial" w:hAnsi="Arial" w:eastAsia="Arial" w:cs="Arial"/>
                <w:color w:val="245BDB"/>
                <w:spacing w:val="24"/>
                <w:position w:val="-1"/>
              </w:rPr>
              <w:t>Attention</w:t>
            </w:r>
            <w:r>
              <w:rPr>
                <w:rFonts w:ascii="Arial" w:hAnsi="Arial" w:eastAsia="Arial" w:cs="Arial"/>
                <w:color w:val="245BDB"/>
                <w:spacing w:val="24"/>
                <w:position w:val="-1"/>
              </w:rPr>
              <w:t xml:space="preserve">  </w:t>
            </w:r>
            <w:r>
              <w:rPr>
                <w:color w:val="245BDB"/>
                <w:spacing w:val="24"/>
                <w:position w:val="-1"/>
              </w:rPr>
              <w:t>的块级处理</w:t>
            </w:r>
          </w:p>
        </w:tc>
      </w:tr>
    </w:tbl>
    <w:p>
      <w:pPr>
        <w:spacing w:before="13"/>
        <w:rPr/>
      </w:pPr>
      <w:r/>
    </w:p>
    <w:tbl>
      <w:tblPr>
        <w:tblStyle w:val="TableNormal"/>
        <w:tblW w:w="1075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2720" w:hRule="atLeast"/>
        </w:trPr>
        <w:tc>
          <w:tcPr>
            <w:shd w:val="clear" w:fill="F5F6F7"/>
            <w:tcW w:w="10750" w:type="dxa"/>
            <w:vAlign w:val="top"/>
          </w:tcPr>
          <w:p>
            <w:pPr>
              <w:spacing w:line="318" w:lineRule="auto"/>
              <w:rPr>
                <w:rFonts w:ascii="Arial"/>
                <w:sz w:val="21"/>
              </w:rPr>
            </w:pPr>
            <w:r/>
          </w:p>
          <w:p>
            <w:pPr>
              <w:pStyle w:val="TableText"/>
              <w:ind w:left="579" w:right="7906" w:firstLine="6"/>
              <w:spacing w:before="91" w:line="261"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1"/>
              </w:rPr>
              <w:t>1</w:t>
            </w:r>
            <w:r>
              <w:rPr>
                <w:rFonts w:ascii="Lucida Console" w:hAnsi="Lucida Console" w:eastAsia="Lucida Console" w:cs="Lucida Console"/>
                <w:sz w:val="21"/>
                <w:szCs w:val="21"/>
                <w:color w:val="646A73"/>
                <w:spacing w:val="50"/>
              </w:rPr>
              <w:t xml:space="preserve"> </w:t>
            </w:r>
            <w:r>
              <w:rPr>
                <w:sz w:val="21"/>
                <w:szCs w:val="21"/>
                <w:color w:val="2B2F36"/>
                <w:spacing w:val="-11"/>
              </w:rPr>
              <w:t>将  </w:t>
            </w:r>
            <w:r>
              <w:rPr>
                <w:rFonts w:ascii="Lucida Console" w:hAnsi="Lucida Console" w:eastAsia="Lucida Console" w:cs="Lucida Console"/>
                <w:sz w:val="21"/>
                <w:szCs w:val="21"/>
                <w:color w:val="E45649"/>
                <w:spacing w:val="-11"/>
              </w:rPr>
              <w:t>Q</w:t>
            </w:r>
            <w:r>
              <w:rPr>
                <w:rFonts w:ascii="Lucida Console" w:hAnsi="Lucida Console" w:eastAsia="Lucida Console" w:cs="Lucida Console"/>
                <w:sz w:val="21"/>
                <w:szCs w:val="21"/>
                <w:color w:val="E45649"/>
                <w:spacing w:val="-6"/>
              </w:rPr>
              <w:t xml:space="preserve"> </w:t>
            </w:r>
            <w:r>
              <w:rPr>
                <w:sz w:val="21"/>
                <w:szCs w:val="21"/>
                <w:color w:val="2B2F36"/>
                <w:spacing w:val="-11"/>
              </w:rPr>
              <w:t>和</w:t>
            </w:r>
            <w:r>
              <w:rPr>
                <w:sz w:val="21"/>
                <w:szCs w:val="21"/>
                <w:color w:val="2B2F36"/>
                <w:spacing w:val="8"/>
              </w:rPr>
              <w:t xml:space="preserve">  </w:t>
            </w:r>
            <w:r>
              <w:rPr>
                <w:rFonts w:ascii="Lucida Console" w:hAnsi="Lucida Console" w:eastAsia="Lucida Console" w:cs="Lucida Console"/>
                <w:sz w:val="21"/>
                <w:szCs w:val="21"/>
                <w:color w:val="2B2F36"/>
                <w:spacing w:val="-11"/>
              </w:rPr>
              <w:t>K^T</w:t>
            </w:r>
            <w:r>
              <w:rPr>
                <w:rFonts w:ascii="Lucida Console" w:hAnsi="Lucida Console" w:eastAsia="Lucida Console" w:cs="Lucida Console"/>
                <w:sz w:val="21"/>
                <w:szCs w:val="21"/>
                <w:color w:val="2B2F36"/>
                <w:spacing w:val="-2"/>
              </w:rPr>
              <w:t xml:space="preserve"> </w:t>
            </w:r>
            <w:r>
              <w:rPr>
                <w:sz w:val="21"/>
                <w:szCs w:val="21"/>
                <w:color w:val="2B2F36"/>
                <w:spacing w:val="-11"/>
              </w:rPr>
              <w:t>分块：</w:t>
            </w:r>
            <w:r>
              <w:rPr>
                <w:sz w:val="21"/>
                <w:szCs w:val="21"/>
                <w:color w:val="2B2F36"/>
              </w:rPr>
              <w:t xml:space="preserve"> </w:t>
            </w:r>
            <w:r>
              <w:rPr>
                <w:rFonts w:ascii="Lucida Console" w:hAnsi="Lucida Console" w:eastAsia="Lucida Console" w:cs="Lucida Console"/>
                <w:sz w:val="21"/>
                <w:szCs w:val="21"/>
                <w:color w:val="646A73"/>
              </w:rPr>
              <w:t>2</w:t>
            </w:r>
          </w:p>
          <w:p>
            <w:pPr>
              <w:pStyle w:val="TableText"/>
              <w:ind w:left="576"/>
              <w:spacing w:before="13" w:line="22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3</w:t>
            </w:r>
            <w:r>
              <w:rPr>
                <w:rFonts w:ascii="Lucida Console" w:hAnsi="Lucida Console" w:eastAsia="Lucida Console" w:cs="Lucida Console"/>
                <w:sz w:val="21"/>
                <w:szCs w:val="21"/>
                <w:color w:val="646A73"/>
                <w:spacing w:val="93"/>
              </w:rPr>
              <w:t xml:space="preserve"> </w:t>
            </w:r>
            <w:r>
              <w:rPr>
                <w:rFonts w:ascii="Lucida Console" w:hAnsi="Lucida Console" w:eastAsia="Lucida Console" w:cs="Lucida Console"/>
                <w:sz w:val="21"/>
                <w:szCs w:val="21"/>
                <w:color w:val="986801"/>
                <w:spacing w:val="-8"/>
              </w:rPr>
              <w:t>[Q_block_i]</w:t>
            </w:r>
            <w:r>
              <w:rPr>
                <w:rFonts w:ascii="Lucida Console" w:hAnsi="Lucida Console" w:eastAsia="Lucida Console" w:cs="Lucida Console"/>
                <w:sz w:val="21"/>
                <w:szCs w:val="21"/>
                <w:color w:val="986801"/>
                <w:spacing w:val="-8"/>
              </w:rPr>
              <w:t xml:space="preserve"> </w:t>
            </w:r>
            <w:r>
              <w:rPr>
                <w:rFonts w:ascii="Lucida Console" w:hAnsi="Lucida Console" w:eastAsia="Lucida Console" w:cs="Lucida Console"/>
                <w:sz w:val="21"/>
                <w:szCs w:val="21"/>
                <w:color w:val="2B2F36"/>
                <w:spacing w:val="-8"/>
              </w:rPr>
              <w:t>x</w:t>
            </w:r>
            <w:r>
              <w:rPr>
                <w:rFonts w:ascii="Lucida Console" w:hAnsi="Lucida Console" w:eastAsia="Lucida Console" w:cs="Lucida Console"/>
                <w:sz w:val="21"/>
                <w:szCs w:val="21"/>
                <w:color w:val="2B2F36"/>
                <w:spacing w:val="35"/>
              </w:rPr>
              <w:t xml:space="preserve"> </w:t>
            </w:r>
            <w:r>
              <w:rPr>
                <w:rFonts w:ascii="Lucida Console" w:hAnsi="Lucida Console" w:eastAsia="Lucida Console" w:cs="Lucida Console"/>
                <w:sz w:val="21"/>
                <w:szCs w:val="21"/>
                <w:color w:val="986801"/>
                <w:spacing w:val="-8"/>
              </w:rPr>
              <w:t>[K_block_j^T]</w:t>
            </w:r>
            <w:r>
              <w:rPr>
                <w:rFonts w:ascii="Lucida Console" w:hAnsi="Lucida Console" w:eastAsia="Lucida Console" w:cs="Lucida Console"/>
                <w:sz w:val="21"/>
                <w:szCs w:val="21"/>
                <w:color w:val="986801"/>
                <w:spacing w:val="-8"/>
              </w:rPr>
              <w:t xml:space="preserve"> </w:t>
            </w:r>
            <w:r>
              <w:rPr>
                <w:rFonts w:ascii="Lucida Console" w:hAnsi="Lucida Console" w:eastAsia="Lucida Console" w:cs="Lucida Console"/>
                <w:sz w:val="21"/>
                <w:szCs w:val="21"/>
                <w:color w:val="2B2F36"/>
                <w:spacing w:val="-8"/>
              </w:rPr>
              <w:t>=&gt;</w:t>
            </w:r>
            <w:r>
              <w:rPr>
                <w:rFonts w:ascii="Lucida Console" w:hAnsi="Lucida Console" w:eastAsia="Lucida Console" w:cs="Lucida Console"/>
                <w:sz w:val="21"/>
                <w:szCs w:val="21"/>
                <w:color w:val="2B2F36"/>
                <w:spacing w:val="-8"/>
              </w:rPr>
              <w:t xml:space="preserve"> </w:t>
            </w:r>
            <w:r>
              <w:rPr>
                <w:sz w:val="21"/>
                <w:szCs w:val="21"/>
                <w:color w:val="2B2F36"/>
                <w:spacing w:val="-8"/>
              </w:rPr>
              <w:t>局部  </w:t>
            </w:r>
            <w:r>
              <w:rPr>
                <w:rFonts w:ascii="Lucida Console" w:hAnsi="Lucida Console" w:eastAsia="Lucida Console" w:cs="Lucida Console"/>
                <w:sz w:val="21"/>
                <w:szCs w:val="21"/>
                <w:color w:val="2B2F36"/>
                <w:spacing w:val="-8"/>
              </w:rPr>
              <w:t>Attention</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Matrix</w:t>
            </w:r>
          </w:p>
          <w:p>
            <w:pPr>
              <w:ind w:left="573"/>
              <w:spacing w:line="293"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2"/>
                <w:position w:val="2"/>
              </w:rPr>
              <w:t>4</w:t>
            </w:r>
            <w:r>
              <w:rPr>
                <w:rFonts w:ascii="Lucida Console" w:hAnsi="Lucida Console" w:eastAsia="Lucida Console" w:cs="Lucida Console"/>
                <w:sz w:val="21"/>
                <w:szCs w:val="21"/>
                <w:color w:val="646A73"/>
                <w:spacing w:val="14"/>
                <w:position w:val="2"/>
              </w:rPr>
              <w:t xml:space="preserve">    </w:t>
            </w:r>
            <w:r>
              <w:rPr>
                <w:rFonts w:ascii="Lucida Console" w:hAnsi="Lucida Console" w:eastAsia="Lucida Console" w:cs="Lucida Console"/>
                <w:sz w:val="21"/>
                <w:szCs w:val="21"/>
                <w:color w:val="2B2F36"/>
                <w:spacing w:val="-12"/>
                <w:position w:val="2"/>
              </w:rPr>
              <w:t>(Bxd_k)</w:t>
            </w:r>
            <w:r>
              <w:rPr>
                <w:rFonts w:ascii="Lucida Console" w:hAnsi="Lucida Console" w:eastAsia="Lucida Console" w:cs="Lucida Console"/>
                <w:sz w:val="21"/>
                <w:szCs w:val="21"/>
                <w:color w:val="2B2F36"/>
                <w:spacing w:val="1"/>
                <w:position w:val="2"/>
              </w:rPr>
              <w:t xml:space="preserve">     </w:t>
            </w:r>
            <w:r>
              <w:rPr>
                <w:rFonts w:ascii="Lucida Console" w:hAnsi="Lucida Console" w:eastAsia="Lucida Console" w:cs="Lucida Console"/>
                <w:sz w:val="21"/>
                <w:szCs w:val="21"/>
                <w:color w:val="2B2F36"/>
                <w:spacing w:val="-12"/>
                <w:position w:val="2"/>
              </w:rPr>
              <w:t>(d_kxB)</w:t>
            </w:r>
            <w:r>
              <w:rPr>
                <w:rFonts w:ascii="Lucida Console" w:hAnsi="Lucida Console" w:eastAsia="Lucida Console" w:cs="Lucida Console"/>
                <w:sz w:val="21"/>
                <w:szCs w:val="21"/>
                <w:color w:val="2B2F36"/>
                <w:spacing w:val="9"/>
                <w:position w:val="2"/>
              </w:rPr>
              <w:t xml:space="preserve">          </w:t>
            </w:r>
            <w:r>
              <w:rPr>
                <w:rFonts w:ascii="Lucida Console" w:hAnsi="Lucida Console" w:eastAsia="Lucida Console" w:cs="Lucida Console"/>
                <w:sz w:val="21"/>
                <w:szCs w:val="21"/>
                <w:color w:val="2B2F36"/>
                <w:spacing w:val="-12"/>
                <w:position w:val="2"/>
              </w:rPr>
              <w:t>(BxB)</w:t>
            </w:r>
          </w:p>
          <w:p>
            <w:pPr>
              <w:ind w:left="576"/>
              <w:spacing w:before="110" w:line="204"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5</w:t>
            </w:r>
          </w:p>
          <w:p>
            <w:pPr>
              <w:pStyle w:val="TableText"/>
              <w:ind w:left="581"/>
              <w:spacing w:before="77"/>
              <w:rPr>
                <w:sz w:val="21"/>
                <w:szCs w:val="21"/>
              </w:rPr>
            </w:pPr>
            <w:r>
              <w:rPr>
                <w:rFonts w:ascii="Lucida Console" w:hAnsi="Lucida Console" w:eastAsia="Lucida Console" w:cs="Lucida Console"/>
                <w:sz w:val="21"/>
                <w:szCs w:val="21"/>
                <w:color w:val="646A73"/>
                <w:spacing w:val="-6"/>
              </w:rPr>
              <w:t>6</w:t>
            </w:r>
            <w:r>
              <w:rPr>
                <w:rFonts w:ascii="Lucida Console" w:hAnsi="Lucida Console" w:eastAsia="Lucida Console" w:cs="Lucida Console"/>
                <w:sz w:val="21"/>
                <w:szCs w:val="21"/>
                <w:color w:val="646A73"/>
                <w:spacing w:val="53"/>
              </w:rPr>
              <w:t xml:space="preserve"> </w:t>
            </w:r>
            <w:r>
              <w:rPr>
                <w:sz w:val="21"/>
                <w:szCs w:val="21"/>
                <w:color w:val="2B2F36"/>
                <w:spacing w:val="-6"/>
              </w:rPr>
              <w:t>内存占⽤：</w:t>
            </w:r>
            <w:r>
              <w:rPr>
                <w:sz w:val="21"/>
                <w:szCs w:val="21"/>
                <w:color w:val="2B2F36"/>
                <w:spacing w:val="-26"/>
              </w:rPr>
              <w:t xml:space="preserve"> </w:t>
            </w:r>
            <w:r>
              <w:rPr>
                <w:sz w:val="21"/>
                <w:szCs w:val="21"/>
                <w:color w:val="2B2F36"/>
                <w:spacing w:val="-6"/>
              </w:rPr>
              <w:t>只需存储</w:t>
            </w:r>
            <w:r>
              <w:rPr>
                <w:sz w:val="21"/>
                <w:szCs w:val="21"/>
                <w:color w:val="2B2F36"/>
                <w:spacing w:val="19"/>
                <w:w w:val="101"/>
              </w:rPr>
              <w:t xml:space="preserve">  </w:t>
            </w:r>
            <w:r>
              <w:rPr>
                <w:rFonts w:ascii="Lucida Console" w:hAnsi="Lucida Console" w:eastAsia="Lucida Console" w:cs="Lucida Console"/>
                <w:sz w:val="21"/>
                <w:szCs w:val="21"/>
                <w:color w:val="2B2F36"/>
                <w:spacing w:val="-6"/>
              </w:rPr>
              <w:t>(BxB)</w:t>
            </w:r>
            <w:r>
              <w:rPr>
                <w:rFonts w:ascii="Lucida Console" w:hAnsi="Lucida Console" w:eastAsia="Lucida Console" w:cs="Lucida Console"/>
                <w:sz w:val="21"/>
                <w:szCs w:val="21"/>
                <w:color w:val="2B2F36"/>
                <w:spacing w:val="-6"/>
              </w:rPr>
              <w:t xml:space="preserve"> </w:t>
            </w:r>
            <w:r>
              <w:rPr>
                <w:sz w:val="21"/>
                <w:szCs w:val="21"/>
                <w:color w:val="2B2F36"/>
                <w:spacing w:val="-6"/>
              </w:rPr>
              <w:t>的矩阵</w:t>
            </w:r>
            <w:r>
              <w:rPr>
                <w:sz w:val="21"/>
                <w:szCs w:val="21"/>
                <w:color w:val="2B2F36"/>
                <w:spacing w:val="-34"/>
              </w:rPr>
              <w:t xml:space="preserve"> </w:t>
            </w:r>
            <w:r>
              <w:rPr>
                <w:sz w:val="21"/>
                <w:szCs w:val="21"/>
                <w:color w:val="2B2F36"/>
                <w:spacing w:val="-6"/>
              </w:rPr>
              <w:t>，多次重复</w:t>
            </w:r>
            <w:r>
              <w:rPr>
                <w:sz w:val="21"/>
                <w:szCs w:val="21"/>
                <w:color w:val="2B2F36"/>
                <w:spacing w:val="-34"/>
              </w:rPr>
              <w:t xml:space="preserve"> </w:t>
            </w:r>
            <w:r>
              <w:rPr>
                <w:sz w:val="21"/>
                <w:szCs w:val="21"/>
                <w:color w:val="2B2F36"/>
                <w:spacing w:val="-7"/>
              </w:rPr>
              <w:t>，最终得到完整的结果</w:t>
            </w:r>
          </w:p>
        </w:tc>
      </w:tr>
    </w:tbl>
    <w:p>
      <w:pPr>
        <w:spacing w:before="13"/>
        <w:rPr/>
      </w:pPr>
      <w:r/>
    </w:p>
    <w:tbl>
      <w:tblPr>
        <w:tblStyle w:val="TableNormal"/>
        <w:tblW w:w="175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shd w:val="clear" w:fill="F5F6F7"/>
            <w:tcW w:w="1750" w:type="dxa"/>
            <w:vAlign w:val="top"/>
          </w:tcPr>
          <w:p>
            <w:pPr>
              <w:ind w:firstLine="30"/>
              <w:spacing w:before="37" w:line="233" w:lineRule="exact"/>
              <w:rPr/>
            </w:pPr>
            <w:r>
              <w:rPr>
                <w:position w:val="-4"/>
              </w:rPr>
              <w:drawing>
                <wp:inline distT="0" distB="0" distL="0" distR="0">
                  <wp:extent cx="1063787" cy="147823"/>
                  <wp:effectExtent l="0" t="0" r="0" b="0"/>
                  <wp:docPr id="448" name="IM 448"/>
                  <wp:cNvGraphicFramePr/>
                  <a:graphic>
                    <a:graphicData uri="http://schemas.openxmlformats.org/drawingml/2006/picture">
                      <pic:pic>
                        <pic:nvPicPr>
                          <pic:cNvPr id="448" name="IM 448"/>
                          <pic:cNvPicPr/>
                        </pic:nvPicPr>
                        <pic:blipFill>
                          <a:blip r:embed="rId178"/>
                          <a:stretch>
                            <a:fillRect/>
                          </a:stretch>
                        </pic:blipFill>
                        <pic:spPr>
                          <a:xfrm rot="0">
                            <a:off x="0" y="0"/>
                            <a:ext cx="1063787" cy="147823"/>
                          </a:xfrm>
                          <a:prstGeom prst="rect">
                            <a:avLst/>
                          </a:prstGeom>
                        </pic:spPr>
                      </pic:pic>
                    </a:graphicData>
                  </a:graphic>
                </wp:inline>
              </w:drawing>
            </w:r>
          </w:p>
        </w:tc>
      </w:tr>
    </w:tbl>
    <w:p>
      <w:pPr>
        <w:pStyle w:val="BodyText"/>
        <w:spacing w:line="253" w:lineRule="auto"/>
        <w:rPr>
          <w:sz w:val="21"/>
        </w:rPr>
      </w:pPr>
      <w:r/>
    </w:p>
    <w:p>
      <w:pPr>
        <w:pStyle w:val="BodyText"/>
        <w:spacing w:before="1" w:line="2089" w:lineRule="exact"/>
        <w:rPr/>
      </w:pPr>
      <w:r>
        <w:rPr>
          <w:position w:val="-42"/>
        </w:rPr>
        <w:pict>
          <v:group id="_x0000_s622" style="mso-position-vertical-relative:line;mso-position-horizontal-relative:char;width:551.25pt;height:105pt;" filled="false" stroked="false" coordsize="11025,2100" coordorigin="0,0">
            <v:shape id="_x0000_s624" style="position:absolute;left:0;top:0;width:11025;height:2100;" filled="false" stroked="false" type="#_x0000_t75">
              <v:imagedata o:title="" r:id="rId179"/>
            </v:shape>
            <v:shape id="_x0000_s626" style="position:absolute;left:-20;top:-20;width:11065;height:2140;" filled="false" stroked="false" type="#_x0000_t202">
              <v:fill on="false"/>
              <v:stroke on="false"/>
              <v:path/>
              <v:imagedata o:title=""/>
              <o:lock v:ext="edit" aspectratio="false"/>
              <v:textbox inset="0mm,0mm,0mm,0mm">
                <w:txbxContent>
                  <w:p>
                    <w:pPr>
                      <w:spacing w:line="357" w:lineRule="auto"/>
                      <w:rPr>
                        <w:rFonts w:ascii="Arial"/>
                        <w:sz w:val="21"/>
                      </w:rPr>
                    </w:pPr>
                    <w:r/>
                  </w:p>
                  <w:p>
                    <w:pPr>
                      <w:ind w:left="625"/>
                      <w:spacing w:before="90" w:line="186"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3"/>
                      </w:rPr>
                      <w:t>1</w:t>
                    </w:r>
                    <w:r>
                      <w:rPr>
                        <w:rFonts w:ascii="Lucida Console" w:hAnsi="Lucida Console" w:eastAsia="Lucida Console" w:cs="Lucida Console"/>
                        <w:sz w:val="21"/>
                        <w:szCs w:val="21"/>
                        <w:color w:val="646A73"/>
                        <w:spacing w:val="41"/>
                      </w:rPr>
                      <w:t xml:space="preserve"> </w:t>
                    </w:r>
                    <w:r>
                      <w:rPr>
                        <w:rFonts w:ascii="Microsoft YaHei" w:hAnsi="Microsoft YaHei" w:eastAsia="Microsoft YaHei" w:cs="Microsoft YaHei"/>
                        <w:sz w:val="21"/>
                        <w:szCs w:val="21"/>
                        <w:color w:val="2B2F36"/>
                        <w:spacing w:val="-3"/>
                      </w:rPr>
                      <w:t>对于每个查询块  </w:t>
                    </w:r>
                    <w:r>
                      <w:rPr>
                        <w:rFonts w:ascii="Lucida Console" w:hAnsi="Lucida Console" w:eastAsia="Lucida Console" w:cs="Lucida Console"/>
                        <w:sz w:val="21"/>
                        <w:szCs w:val="21"/>
                        <w:color w:val="2B2F36"/>
                        <w:spacing w:val="-3"/>
                      </w:rPr>
                      <w:t>i</w:t>
                    </w:r>
                    <w:r>
                      <w:rPr>
                        <w:rFonts w:ascii="Microsoft YaHei" w:hAnsi="Microsoft YaHei" w:eastAsia="Microsoft YaHei" w:cs="Microsoft YaHei"/>
                        <w:sz w:val="21"/>
                        <w:szCs w:val="21"/>
                        <w:color w:val="2B2F36"/>
                        <w:spacing w:val="-3"/>
                      </w:rPr>
                      <w:t>：</w:t>
                    </w:r>
                  </w:p>
                  <w:p>
                    <w:pPr>
                      <w:ind w:left="619"/>
                      <w:spacing w:before="51" w:line="185"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1"/>
                      </w:rPr>
                      <w:t>2</w:t>
                    </w:r>
                    <w:r>
                      <w:rPr>
                        <w:rFonts w:ascii="Lucida Console" w:hAnsi="Lucida Console" w:eastAsia="Lucida Console" w:cs="Lucida Console"/>
                        <w:sz w:val="21"/>
                        <w:szCs w:val="21"/>
                        <w:color w:val="646A73"/>
                        <w:spacing w:val="-1"/>
                      </w:rPr>
                      <w:t xml:space="preserve">     </w:t>
                    </w:r>
                    <w:r>
                      <w:rPr>
                        <w:rFonts w:ascii="Microsoft YaHei" w:hAnsi="Microsoft YaHei" w:eastAsia="Microsoft YaHei" w:cs="Microsoft YaHei"/>
                        <w:sz w:val="21"/>
                        <w:szCs w:val="21"/>
                        <w:color w:val="2B2F36"/>
                        <w:spacing w:val="-1"/>
                      </w:rPr>
                      <w:t>初始化局部最⼤值和累积和</w:t>
                    </w:r>
                  </w:p>
                  <w:p>
                    <w:pPr>
                      <w:ind w:left="616"/>
                      <w:spacing w:before="26" w:line="22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3"/>
                      </w:rPr>
                      <w:t>3</w:t>
                    </w:r>
                    <w:r>
                      <w:rPr>
                        <w:rFonts w:ascii="Lucida Console" w:hAnsi="Lucida Console" w:eastAsia="Lucida Console" w:cs="Lucida Console"/>
                        <w:sz w:val="21"/>
                        <w:szCs w:val="21"/>
                        <w:color w:val="646A73"/>
                        <w:spacing w:val="4"/>
                      </w:rPr>
                      <w:t xml:space="preserve">     </w:t>
                    </w:r>
                    <w:r>
                      <w:rPr>
                        <w:rFonts w:ascii="Microsoft YaHei" w:hAnsi="Microsoft YaHei" w:eastAsia="Microsoft YaHei" w:cs="Microsoft YaHei"/>
                        <w:sz w:val="21"/>
                        <w:szCs w:val="21"/>
                        <w:color w:val="2B2F36"/>
                        <w:spacing w:val="-3"/>
                      </w:rPr>
                      <w:t>对于每个键块  </w:t>
                    </w:r>
                    <w:r>
                      <w:rPr>
                        <w:rFonts w:ascii="Lucida Console" w:hAnsi="Lucida Console" w:eastAsia="Lucida Console" w:cs="Lucida Console"/>
                        <w:sz w:val="21"/>
                        <w:szCs w:val="21"/>
                        <w:color w:val="2B2F36"/>
                        <w:spacing w:val="-3"/>
                      </w:rPr>
                      <w:t>j</w:t>
                    </w:r>
                    <w:r>
                      <w:rPr>
                        <w:rFonts w:ascii="Microsoft YaHei" w:hAnsi="Microsoft YaHei" w:eastAsia="Microsoft YaHei" w:cs="Microsoft YaHei"/>
                        <w:sz w:val="21"/>
                        <w:szCs w:val="21"/>
                        <w:color w:val="2B2F36"/>
                        <w:spacing w:val="-3"/>
                      </w:rPr>
                      <w:t>：</w:t>
                    </w:r>
                  </w:p>
                  <w:p>
                    <w:pPr>
                      <w:ind w:left="613"/>
                      <w:spacing w:line="233"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5"/>
                      </w:rPr>
                      <w:t>4</w:t>
                    </w:r>
                    <w:r>
                      <w:rPr>
                        <w:rFonts w:ascii="Lucida Console" w:hAnsi="Lucida Console" w:eastAsia="Lucida Console" w:cs="Lucida Console"/>
                        <w:sz w:val="21"/>
                        <w:szCs w:val="21"/>
                        <w:color w:val="646A73"/>
                        <w:spacing w:val="16"/>
                      </w:rPr>
                      <w:t xml:space="preserve">        </w:t>
                    </w:r>
                    <w:r>
                      <w:rPr>
                        <w:rFonts w:ascii="Lucida Console" w:hAnsi="Lucida Console" w:eastAsia="Lucida Console" w:cs="Lucida Console"/>
                        <w:sz w:val="21"/>
                        <w:szCs w:val="21"/>
                        <w:color w:val="2B2F36"/>
                        <w:spacing w:val="-5"/>
                      </w:rPr>
                      <w:t>-</w:t>
                    </w:r>
                    <w:r>
                      <w:rPr>
                        <w:rFonts w:ascii="Lucida Console" w:hAnsi="Lucida Console" w:eastAsia="Lucida Console" w:cs="Lucida Console"/>
                        <w:sz w:val="21"/>
                        <w:szCs w:val="21"/>
                        <w:color w:val="2B2F36"/>
                        <w:spacing w:val="-5"/>
                      </w:rPr>
                      <w:t xml:space="preserve"> </w:t>
                    </w:r>
                    <w:r>
                      <w:rPr>
                        <w:rFonts w:ascii="Microsoft YaHei" w:hAnsi="Microsoft YaHei" w:eastAsia="Microsoft YaHei" w:cs="Microsoft YaHei"/>
                        <w:sz w:val="21"/>
                        <w:szCs w:val="21"/>
                        <w:color w:val="2B2F36"/>
                        <w:spacing w:val="-5"/>
                      </w:rPr>
                      <w:t>计算局部的  </w:t>
                    </w:r>
                    <w:r>
                      <w:rPr>
                        <w:rFonts w:ascii="Lucida Console" w:hAnsi="Lucida Console" w:eastAsia="Lucida Console" w:cs="Lucida Console"/>
                        <w:sz w:val="21"/>
                        <w:szCs w:val="21"/>
                        <w:color w:val="2B2F36"/>
                        <w:spacing w:val="-5"/>
                      </w:rPr>
                      <w:t>QK^T</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5"/>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5"/>
                      </w:rPr>
                      <w:t>sqrt(d_k)</w:t>
                    </w:r>
                  </w:p>
                </w:txbxContent>
              </v:textbox>
            </v:shape>
          </v:group>
        </w:pict>
      </w:r>
    </w:p>
    <w:p>
      <w:pPr>
        <w:spacing w:line="2089" w:lineRule="exact"/>
        <w:sectPr>
          <w:pgSz w:w="11900" w:h="16820"/>
          <w:pgMar w:top="400" w:right="300" w:bottom="300" w:left="574" w:header="0" w:footer="0" w:gutter="0"/>
        </w:sectPr>
        <w:rPr/>
      </w:pPr>
    </w:p>
    <w:p>
      <w:pPr>
        <w:spacing w:before="160" w:line="2055" w:lineRule="exact"/>
        <w:rPr/>
      </w:pPr>
      <w:r>
        <w:rPr>
          <w:position w:val="-41"/>
        </w:rPr>
        <w:pict>
          <v:shape id="_x0000_s628" style="mso-position-vertical-relative:line;mso-position-horizontal-relative:char;width:538.5pt;height:102.8pt;" fillcolor="#F5F6F7" filled="true" stroked="false" type="#_x0000_t202">
            <v:fill on="true"/>
            <v:stroke on="false"/>
            <v:path/>
            <v:imagedata o:title=""/>
            <o:lock v:ext="edit" aspectratio="false"/>
            <v:textbox inset="0mm,0mm,0mm,0mm">
              <w:txbxContent>
                <w:p>
                  <w:pPr>
                    <w:ind w:left="596"/>
                    <w:spacing w:before="55" w:line="18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3"/>
                    </w:rPr>
                    <w:t>5</w:t>
                  </w:r>
                  <w:r>
                    <w:rPr>
                      <w:rFonts w:ascii="Lucida Console" w:hAnsi="Lucida Console" w:eastAsia="Lucida Console" w:cs="Lucida Console"/>
                      <w:sz w:val="21"/>
                      <w:szCs w:val="21"/>
                      <w:color w:val="646A73"/>
                      <w:spacing w:val="-3"/>
                    </w:rPr>
                    <w:t xml:space="preserve">         </w:t>
                  </w:r>
                  <w:r>
                    <w:rPr>
                      <w:rFonts w:ascii="Lucida Console" w:hAnsi="Lucida Console" w:eastAsia="Lucida Console" w:cs="Lucida Console"/>
                      <w:sz w:val="21"/>
                      <w:szCs w:val="21"/>
                      <w:color w:val="2B2F36"/>
                      <w:spacing w:val="-3"/>
                    </w:rPr>
                    <w:t>-</w:t>
                  </w:r>
                  <w:r>
                    <w:rPr>
                      <w:rFonts w:ascii="Lucida Console" w:hAnsi="Lucida Console" w:eastAsia="Lucida Console" w:cs="Lucida Console"/>
                      <w:sz w:val="21"/>
                      <w:szCs w:val="21"/>
                      <w:color w:val="2B2F36"/>
                      <w:spacing w:val="-3"/>
                    </w:rPr>
                    <w:t xml:space="preserve"> </w:t>
                  </w:r>
                  <w:r>
                    <w:rPr>
                      <w:rFonts w:ascii="Microsoft YaHei" w:hAnsi="Microsoft YaHei" w:eastAsia="Microsoft YaHei" w:cs="Microsoft YaHei"/>
                      <w:sz w:val="21"/>
                      <w:szCs w:val="21"/>
                      <w:color w:val="2B2F36"/>
                      <w:spacing w:val="-3"/>
                    </w:rPr>
                    <w:t>更新局部最⼤值（</w:t>
                  </w:r>
                  <w:r>
                    <w:rPr>
                      <w:rFonts w:ascii="Microsoft YaHei" w:hAnsi="Microsoft YaHei" w:eastAsia="Microsoft YaHei" w:cs="Microsoft YaHei"/>
                      <w:sz w:val="21"/>
                      <w:szCs w:val="21"/>
                      <w:color w:val="2B2F36"/>
                      <w:spacing w:val="-28"/>
                    </w:rPr>
                    <w:t xml:space="preserve"> </w:t>
                  </w:r>
                  <w:r>
                    <w:rPr>
                      <w:rFonts w:ascii="Microsoft YaHei" w:hAnsi="Microsoft YaHei" w:eastAsia="Microsoft YaHei" w:cs="Microsoft YaHei"/>
                      <w:sz w:val="21"/>
                      <w:szCs w:val="21"/>
                      <w:color w:val="2B2F36"/>
                      <w:spacing w:val="-3"/>
                    </w:rPr>
                    <w:t>⽤于数值稳定）</w:t>
                  </w:r>
                </w:p>
                <w:p>
                  <w:pPr>
                    <w:ind w:left="601"/>
                    <w:spacing w:before="59" w:line="185"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rPr>
                    <w:t>6</w:t>
                  </w:r>
                  <w:r>
                    <w:rPr>
                      <w:rFonts w:ascii="Lucida Console" w:hAnsi="Lucida Console" w:eastAsia="Lucida Console" w:cs="Lucida Console"/>
                      <w:sz w:val="21"/>
                      <w:szCs w:val="21"/>
                      <w:color w:val="646A73"/>
                      <w:spacing w:val="16"/>
                    </w:rPr>
                    <w:t xml:space="preserve">        </w:t>
                  </w:r>
                  <w:r>
                    <w:rPr>
                      <w:rFonts w:ascii="Lucida Console" w:hAnsi="Lucida Console" w:eastAsia="Lucida Console" w:cs="Lucida Console"/>
                      <w:sz w:val="21"/>
                      <w:szCs w:val="21"/>
                      <w:color w:val="2B2F36"/>
                      <w:spacing w:val="-6"/>
                    </w:rPr>
                    <w:t>-</w:t>
                  </w:r>
                  <w:r>
                    <w:rPr>
                      <w:rFonts w:ascii="Lucida Console" w:hAnsi="Lucida Console" w:eastAsia="Lucida Console" w:cs="Lucida Console"/>
                      <w:sz w:val="21"/>
                      <w:szCs w:val="21"/>
                      <w:color w:val="2B2F36"/>
                      <w:spacing w:val="-6"/>
                    </w:rPr>
                    <w:t xml:space="preserve"> </w:t>
                  </w:r>
                  <w:r>
                    <w:rPr>
                      <w:rFonts w:ascii="Microsoft YaHei" w:hAnsi="Microsoft YaHei" w:eastAsia="Microsoft YaHei" w:cs="Microsoft YaHei"/>
                      <w:sz w:val="21"/>
                      <w:szCs w:val="21"/>
                      <w:color w:val="2B2F36"/>
                      <w:spacing w:val="-6"/>
                    </w:rPr>
                    <w:t>计算局部  </w:t>
                  </w:r>
                  <w:r>
                    <w:rPr>
                      <w:rFonts w:ascii="Lucida Console" w:hAnsi="Lucida Console" w:eastAsia="Lucida Console" w:cs="Lucida Console"/>
                      <w:sz w:val="21"/>
                      <w:szCs w:val="21"/>
                      <w:color w:val="2B2F36"/>
                      <w:spacing w:val="-6"/>
                    </w:rPr>
                    <w:t>Softmax</w:t>
                  </w:r>
                </w:p>
                <w:p>
                  <w:pPr>
                    <w:ind w:left="599" w:right="6600"/>
                    <w:spacing w:before="51" w:line="235"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3"/>
                    </w:rPr>
                    <w:t>7</w:t>
                  </w:r>
                  <w:r>
                    <w:rPr>
                      <w:rFonts w:ascii="Lucida Console" w:hAnsi="Lucida Console" w:eastAsia="Lucida Console" w:cs="Lucida Console"/>
                      <w:sz w:val="21"/>
                      <w:szCs w:val="21"/>
                      <w:color w:val="646A73"/>
                      <w:spacing w:val="-3"/>
                    </w:rPr>
                    <w:t xml:space="preserve">         </w:t>
                  </w:r>
                  <w:r>
                    <w:rPr>
                      <w:rFonts w:ascii="Lucida Console" w:hAnsi="Lucida Console" w:eastAsia="Lucida Console" w:cs="Lucida Console"/>
                      <w:sz w:val="21"/>
                      <w:szCs w:val="21"/>
                      <w:color w:val="2B2F36"/>
                      <w:spacing w:val="-3"/>
                    </w:rPr>
                    <w:t>-</w:t>
                  </w:r>
                  <w:r>
                    <w:rPr>
                      <w:rFonts w:ascii="Lucida Console" w:hAnsi="Lucida Console" w:eastAsia="Lucida Console" w:cs="Lucida Console"/>
                      <w:sz w:val="21"/>
                      <w:szCs w:val="21"/>
                      <w:color w:val="2B2F36"/>
                      <w:spacing w:val="-3"/>
                    </w:rPr>
                    <w:t xml:space="preserve"> </w:t>
                  </w:r>
                  <w:r>
                    <w:rPr>
                      <w:rFonts w:ascii="Microsoft YaHei" w:hAnsi="Microsoft YaHei" w:eastAsia="Microsoft YaHei" w:cs="Microsoft YaHei"/>
                      <w:sz w:val="21"/>
                      <w:szCs w:val="21"/>
                      <w:color w:val="2B2F36"/>
                      <w:spacing w:val="-3"/>
                    </w:rPr>
                    <w:t>更新累积的注意⼒和值</w:t>
                  </w:r>
                  <w:r>
                    <w:rPr>
                      <w:rFonts w:ascii="Microsoft YaHei" w:hAnsi="Microsoft YaHei" w:eastAsia="Microsoft YaHei" w:cs="Microsoft YaHei"/>
                      <w:sz w:val="21"/>
                      <w:szCs w:val="21"/>
                      <w:color w:val="2B2F36"/>
                      <w:spacing w:val="16"/>
                      <w:w w:val="101"/>
                    </w:rPr>
                    <w:t xml:space="preserve"> </w:t>
                  </w:r>
                  <w:r>
                    <w:rPr>
                      <w:rFonts w:ascii="Lucida Console" w:hAnsi="Lucida Console" w:eastAsia="Lucida Console" w:cs="Lucida Console"/>
                      <w:sz w:val="21"/>
                      <w:szCs w:val="21"/>
                      <w:color w:val="646A73"/>
                    </w:rPr>
                    <w:t>8</w:t>
                  </w:r>
                </w:p>
                <w:p>
                  <w:pPr>
                    <w:ind w:left="599"/>
                    <w:spacing w:before="77" w:line="238"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5"/>
                    </w:rPr>
                    <w:t>9</w:t>
                  </w:r>
                  <w:r>
                    <w:rPr>
                      <w:rFonts w:ascii="Lucida Console" w:hAnsi="Lucida Console" w:eastAsia="Lucida Console" w:cs="Lucida Console"/>
                      <w:sz w:val="21"/>
                      <w:szCs w:val="21"/>
                      <w:color w:val="646A73"/>
                      <w:spacing w:val="52"/>
                    </w:rPr>
                    <w:t xml:space="preserve"> </w:t>
                  </w:r>
                  <w:r>
                    <w:rPr>
                      <w:rFonts w:ascii="Microsoft YaHei" w:hAnsi="Microsoft YaHei" w:eastAsia="Microsoft YaHei" w:cs="Microsoft YaHei"/>
                      <w:sz w:val="21"/>
                      <w:szCs w:val="21"/>
                      <w:color w:val="2B2F36"/>
                      <w:spacing w:val="-5"/>
                    </w:rPr>
                    <w:t>最终输出  </w:t>
                  </w:r>
                  <w:r>
                    <w:rPr>
                      <w:rFonts w:ascii="Lucida Console" w:hAnsi="Lucida Console" w:eastAsia="Lucida Console" w:cs="Lucida Console"/>
                      <w:sz w:val="21"/>
                      <w:szCs w:val="21"/>
                      <w:color w:val="2B2F36"/>
                      <w:spacing w:val="-5"/>
                    </w:rPr>
                    <w:t>Attention(Q,</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5"/>
                    </w:rPr>
                    <w:t>K,</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5"/>
                    </w:rPr>
                    <w:t>V)</w:t>
                  </w:r>
                </w:p>
              </w:txbxContent>
            </v:textbox>
          </v:shape>
        </w:pict>
      </w:r>
    </w:p>
    <w:p>
      <w:pPr>
        <w:pStyle w:val="BodyText"/>
        <w:spacing w:line="298" w:lineRule="auto"/>
        <w:rPr>
          <w:sz w:val="21"/>
        </w:rPr>
      </w:pPr>
      <w:r/>
    </w:p>
    <w:p>
      <w:pPr>
        <w:pStyle w:val="BodyText"/>
        <w:spacing w:line="420" w:lineRule="exact"/>
        <w:rPr/>
      </w:pPr>
      <w:r>
        <w:rPr>
          <w:position w:val="-8"/>
        </w:rPr>
        <w:pict>
          <v:shape id="_x0000_s63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0" w:line="203" w:lineRule="auto"/>
                    <w:rPr>
                      <w:rFonts w:ascii="Microsoft YaHei" w:hAnsi="Microsoft YaHei" w:eastAsia="Microsoft YaHei" w:cs="Microsoft YaHei"/>
                      <w:sz w:val="30"/>
                      <w:szCs w:val="30"/>
                    </w:rPr>
                  </w:pPr>
                  <w:r>
                    <w:rPr>
                      <w:rFonts w:ascii="Arial" w:hAnsi="Arial" w:eastAsia="Arial" w:cs="Arial"/>
                      <w:sz w:val="30"/>
                      <w:szCs w:val="30"/>
                      <w:color w:val="1456F0"/>
                      <w:spacing w:val="28"/>
                    </w:rPr>
                    <w:t>28.3</w:t>
                  </w:r>
                  <w:r>
                    <w:rPr>
                      <w:rFonts w:ascii="Arial" w:hAnsi="Arial" w:eastAsia="Arial" w:cs="Arial"/>
                      <w:sz w:val="30"/>
                      <w:szCs w:val="30"/>
                      <w:color w:val="1456F0"/>
                      <w:spacing w:val="64"/>
                    </w:rPr>
                    <w:t xml:space="preserve"> </w:t>
                  </w:r>
                  <w:r>
                    <w:rPr>
                      <w:rFonts w:ascii="Arial" w:hAnsi="Arial" w:eastAsia="Arial" w:cs="Arial"/>
                      <w:sz w:val="30"/>
                      <w:szCs w:val="30"/>
                      <w:color w:val="6425D0"/>
                    </w:rPr>
                    <w:t>FlashAttention</w:t>
                  </w:r>
                  <w:r>
                    <w:rPr>
                      <w:rFonts w:ascii="Arial" w:hAnsi="Arial" w:eastAsia="Arial" w:cs="Arial"/>
                      <w:sz w:val="30"/>
                      <w:szCs w:val="30"/>
                      <w:color w:val="6425D0"/>
                      <w:spacing w:val="28"/>
                    </w:rPr>
                    <w:t xml:space="preserve"> </w:t>
                  </w:r>
                  <w:r>
                    <w:rPr>
                      <w:rFonts w:ascii="Microsoft YaHei" w:hAnsi="Microsoft YaHei" w:eastAsia="Microsoft YaHei" w:cs="Microsoft YaHei"/>
                      <w:sz w:val="30"/>
                      <w:szCs w:val="30"/>
                      <w:color w:val="6425D0"/>
                      <w:spacing w:val="28"/>
                    </w:rPr>
                    <w:t>的优势</w:t>
                  </w:r>
                </w:p>
              </w:txbxContent>
            </v:textbox>
          </v:shape>
        </w:pict>
      </w:r>
    </w:p>
    <w:p>
      <w:pPr>
        <w:spacing w:line="240" w:lineRule="exact"/>
        <w:rPr/>
      </w:pPr>
      <w:r/>
    </w:p>
    <w:p>
      <w:pPr>
        <w:spacing w:line="240" w:lineRule="exact"/>
        <w:sectPr>
          <w:pgSz w:w="11900" w:h="16820"/>
          <w:pgMar w:top="400" w:right="300" w:bottom="300" w:left="574" w:header="0" w:footer="0" w:gutter="0"/>
          <w:cols w:equalWidth="0" w:num="1">
            <w:col w:w="11025" w:space="0"/>
          </w:cols>
        </w:sectPr>
        <w:rPr/>
      </w:pPr>
    </w:p>
    <w:p>
      <w:pPr>
        <w:spacing w:line="390" w:lineRule="exact"/>
        <w:rPr/>
      </w:pPr>
      <w:r>
        <w:rPr>
          <w:position w:val="-7"/>
        </w:rPr>
        <w:pict>
          <v:shape id="_x0000_s632" style="mso-position-vertical-relative:line;mso-position-horizontal-relative:char;width:167.5pt;height:19.5pt;" fillcolor="#FFF5EB" filled="true" stroked="false" type="#_x0000_t202">
            <v:fill on="true"/>
            <v:stroke on="false"/>
            <v:path/>
            <v:imagedata o:title=""/>
            <o:lock v:ext="edit" aspectratio="false"/>
            <v:textbox inset="0mm,0mm,0mm,0mm">
              <w:txbxContent>
                <w:p>
                  <w:pPr>
                    <w:ind w:left="960"/>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E7802"/>
                      <w:spacing w:val="-1"/>
                    </w:rPr>
                    <w:t>减少内存占⽤</w:t>
                  </w:r>
                </w:p>
              </w:txbxContent>
            </v:textbox>
          </v:shape>
        </w:pict>
      </w:r>
    </w:p>
    <w:p>
      <w:pPr>
        <w:pStyle w:val="BodyText"/>
        <w:ind w:left="12" w:right="334" w:hanging="6"/>
        <w:spacing w:before="193" w:line="220" w:lineRule="auto"/>
        <w:rPr>
          <w:rFonts w:ascii="Microsoft YaHei" w:hAnsi="Microsoft YaHei" w:eastAsia="Microsoft YaHei" w:cs="Microsoft YaHei"/>
        </w:rPr>
      </w:pPr>
      <w:r>
        <w:rPr>
          <w:rFonts w:ascii="Microsoft YaHei" w:hAnsi="Microsoft YaHei" w:eastAsia="Microsoft YaHei" w:cs="Microsoft YaHei"/>
          <w:color w:val="DE7802"/>
          <w:spacing w:val="-1"/>
        </w:rPr>
        <w:t>块级处理：</w:t>
      </w:r>
      <w:r>
        <w:rPr>
          <w:rFonts w:ascii="Microsoft YaHei" w:hAnsi="Microsoft YaHei" w:eastAsia="Microsoft YaHei" w:cs="Microsoft YaHei"/>
          <w:color w:val="1F2329"/>
          <w:spacing w:val="-1"/>
        </w:rPr>
        <w:t>避免存储整个注意</w:t>
      </w:r>
      <w:r>
        <w:rPr>
          <w:rFonts w:ascii="Microsoft YaHei" w:hAnsi="Microsoft YaHei" w:eastAsia="Microsoft YaHei" w:cs="Microsoft YaHei"/>
          <w:color w:val="1F2329"/>
          <w:spacing w:val="1"/>
        </w:rPr>
        <w:t xml:space="preserve">   </w:t>
      </w:r>
      <w:r>
        <w:rPr>
          <w:rFonts w:ascii="Microsoft YaHei" w:hAnsi="Microsoft YaHei" w:eastAsia="Microsoft YaHei" w:cs="Microsoft YaHei"/>
          <w:color w:val="1F2329"/>
          <w:spacing w:val="-9"/>
        </w:rPr>
        <w:t>⼒矩阵</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9"/>
        </w:rPr>
        <w:t>，内存占⽤从 </w:t>
      </w:r>
      <w:r>
        <w:rPr>
          <w:sz w:val="27"/>
          <w:szCs w:val="27"/>
          <w:i/>
          <w:iCs/>
          <w:color w:val="1F2329"/>
          <w:spacing w:val="-9"/>
        </w:rPr>
        <w:t>O</w:t>
      </w:r>
      <w:r>
        <w:rPr>
          <w:rFonts w:ascii="MS Gothic" w:hAnsi="MS Gothic" w:eastAsia="MS Gothic" w:cs="MS Gothic"/>
          <w:sz w:val="27"/>
          <w:szCs w:val="27"/>
          <w:color w:val="1F2329"/>
          <w:spacing w:val="-9"/>
        </w:rPr>
        <w:t>(</w:t>
      </w:r>
      <w:r>
        <w:rPr>
          <w:sz w:val="27"/>
          <w:szCs w:val="27"/>
          <w:i/>
          <w:iCs/>
          <w:color w:val="1F2329"/>
          <w:spacing w:val="-9"/>
        </w:rPr>
        <w:t>L</w:t>
      </w:r>
      <w:r>
        <w:rPr>
          <w:rFonts w:ascii="MS Gothic" w:hAnsi="MS Gothic" w:eastAsia="MS Gothic" w:cs="MS Gothic"/>
          <w:sz w:val="18"/>
          <w:szCs w:val="18"/>
          <w:color w:val="1F2329"/>
          <w:spacing w:val="-9"/>
          <w:position w:val="11"/>
        </w:rPr>
        <w:t>2</w:t>
      </w:r>
      <w:r>
        <w:rPr>
          <w:rFonts w:ascii="MS Gothic" w:hAnsi="MS Gothic" w:eastAsia="MS Gothic" w:cs="MS Gothic"/>
          <w:sz w:val="18"/>
          <w:szCs w:val="18"/>
          <w:color w:val="1F2329"/>
          <w:spacing w:val="-50"/>
          <w:position w:val="11"/>
        </w:rPr>
        <w:t xml:space="preserve"> </w:t>
      </w:r>
      <w:r>
        <w:rPr>
          <w:rFonts w:ascii="MS Gothic" w:hAnsi="MS Gothic" w:eastAsia="MS Gothic" w:cs="MS Gothic"/>
          <w:sz w:val="27"/>
          <w:szCs w:val="27"/>
          <w:color w:val="1F2329"/>
          <w:spacing w:val="-9"/>
        </w:rPr>
        <w:t>)</w:t>
      </w:r>
      <w:r>
        <w:rPr>
          <w:rFonts w:ascii="MS Gothic" w:hAnsi="MS Gothic" w:eastAsia="MS Gothic" w:cs="MS Gothic"/>
          <w:sz w:val="27"/>
          <w:szCs w:val="27"/>
          <w:color w:val="1F2329"/>
          <w:spacing w:val="-9"/>
        </w:rPr>
        <w:t xml:space="preserve"> </w:t>
      </w:r>
      <w:r>
        <w:rPr>
          <w:rFonts w:ascii="Microsoft YaHei" w:hAnsi="Microsoft YaHei" w:eastAsia="Microsoft YaHei" w:cs="Microsoft YaHei"/>
          <w:color w:val="1F2329"/>
          <w:spacing w:val="-9"/>
        </w:rPr>
        <w:t>降</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position w:val="-1"/>
        </w:rPr>
        <w:t>⾄</w:t>
      </w:r>
      <w:r>
        <w:rPr>
          <w:rFonts w:ascii="Microsoft YaHei" w:hAnsi="Microsoft YaHei" w:eastAsia="Microsoft YaHei" w:cs="Microsoft YaHei"/>
          <w:color w:val="1F2329"/>
          <w:spacing w:val="20"/>
          <w:position w:val="-1"/>
        </w:rPr>
        <w:t xml:space="preserve">  </w:t>
      </w:r>
      <w:r>
        <w:rPr>
          <w:sz w:val="27"/>
          <w:szCs w:val="27"/>
          <w:i/>
          <w:iCs/>
          <w:color w:val="1F2329"/>
          <w:spacing w:val="4"/>
        </w:rPr>
        <w:t>O</w:t>
      </w:r>
      <w:r>
        <w:rPr>
          <w:rFonts w:ascii="MS Gothic" w:hAnsi="MS Gothic" w:eastAsia="MS Gothic" w:cs="MS Gothic"/>
          <w:sz w:val="27"/>
          <w:szCs w:val="27"/>
          <w:color w:val="1F2329"/>
          <w:spacing w:val="4"/>
        </w:rPr>
        <w:t>(</w:t>
      </w:r>
      <w:r>
        <w:rPr>
          <w:sz w:val="27"/>
          <w:szCs w:val="27"/>
          <w:i/>
          <w:iCs/>
          <w:color w:val="1F2329"/>
        </w:rPr>
        <w:t>LB</w:t>
      </w:r>
      <w:r>
        <w:rPr>
          <w:rFonts w:ascii="MS Gothic" w:hAnsi="MS Gothic" w:eastAsia="MS Gothic" w:cs="MS Gothic"/>
          <w:sz w:val="27"/>
          <w:szCs w:val="27"/>
          <w:color w:val="1F2329"/>
          <w:spacing w:val="4"/>
        </w:rPr>
        <w:t>)</w:t>
      </w:r>
      <w:r>
        <w:rPr>
          <w:rFonts w:ascii="Microsoft YaHei" w:hAnsi="Microsoft YaHei" w:eastAsia="Microsoft YaHei" w:cs="Microsoft YaHei"/>
          <w:color w:val="1F2329"/>
          <w:spacing w:val="4"/>
          <w:position w:val="-1"/>
        </w:rPr>
        <w:t>。</w:t>
      </w:r>
    </w:p>
    <w:p>
      <w:pPr>
        <w:ind w:left="8" w:right="498" w:hanging="3"/>
        <w:spacing w:before="156"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E7802"/>
          <w:spacing w:val="-2"/>
        </w:rPr>
        <w:t>适合⻓序列</w:t>
      </w:r>
      <w:r>
        <w:rPr>
          <w:rFonts w:ascii="Microsoft YaHei" w:hAnsi="Microsoft YaHei" w:eastAsia="Microsoft YaHei" w:cs="Microsoft YaHei"/>
          <w:sz w:val="24"/>
          <w:szCs w:val="24"/>
          <w:color w:val="1F2329"/>
          <w:spacing w:val="-2"/>
        </w:rPr>
        <w:t>：能够⾼效处理⻓</w:t>
      </w:r>
      <w:r>
        <w:rPr>
          <w:rFonts w:ascii="Microsoft YaHei" w:hAnsi="Microsoft YaHei" w:eastAsia="Microsoft YaHei" w:cs="Microsoft YaHei"/>
          <w:sz w:val="24"/>
          <w:szCs w:val="24"/>
          <w:color w:val="1F2329"/>
          <w:spacing w:val="10"/>
        </w:rPr>
        <w:t xml:space="preserve"> </w:t>
      </w:r>
      <w:r>
        <w:rPr>
          <w:rFonts w:ascii="Microsoft YaHei" w:hAnsi="Microsoft YaHei" w:eastAsia="Microsoft YaHei" w:cs="Microsoft YaHei"/>
          <w:sz w:val="24"/>
          <w:szCs w:val="24"/>
          <w:color w:val="1F2329"/>
          <w:spacing w:val="-4"/>
        </w:rPr>
        <w:t>达⼏千甚⾄上万⻓度的序列。</w:t>
      </w:r>
    </w:p>
    <w:p>
      <w:pPr>
        <w:pStyle w:val="BodyText"/>
        <w:spacing w:line="14" w:lineRule="auto"/>
        <w:rPr>
          <w:sz w:val="2"/>
        </w:rPr>
      </w:pPr>
      <w:r>
        <w:rPr>
          <w:sz w:val="2"/>
          <w:szCs w:val="2"/>
        </w:rPr>
        <w:br w:type="column"/>
      </w:r>
    </w:p>
    <w:p>
      <w:pPr>
        <w:spacing w:line="388" w:lineRule="exact"/>
        <w:rPr/>
      </w:pPr>
      <w:r>
        <w:rPr>
          <w:position w:val="-7"/>
        </w:rPr>
        <w:pict>
          <v:shape id="_x0000_s634" style="mso-position-vertical-relative:line;mso-position-horizontal-relative:char;width:167.5pt;height:19.5pt;" fillcolor="#F0FBEF" filled="true" stroked="false" type="#_x0000_t202">
            <v:fill on="true"/>
            <v:stroke on="false"/>
            <v:path/>
            <v:imagedata o:title=""/>
            <o:lock v:ext="edit" aspectratio="false"/>
            <v:textbox inset="0mm,0mm,0mm,0mm">
              <w:txbxContent>
                <w:p>
                  <w:pPr>
                    <w:ind w:left="960"/>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EA121"/>
                      <w:spacing w:val="-1"/>
                    </w:rPr>
                    <w:t>提⾼计算效率</w:t>
                  </w:r>
                </w:p>
              </w:txbxContent>
            </v:textbox>
          </v:shape>
        </w:pict>
      </w:r>
    </w:p>
    <w:p>
      <w:pPr>
        <w:ind w:left="7" w:right="489" w:hanging="2"/>
        <w:spacing w:before="195" w:line="22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EA121"/>
          <w:spacing w:val="-1"/>
        </w:rPr>
        <w:t>减少访存操作：</w:t>
      </w:r>
      <w:r>
        <w:rPr>
          <w:rFonts w:ascii="Microsoft YaHei" w:hAnsi="Microsoft YaHei" w:eastAsia="Microsoft YaHei" w:cs="Microsoft YaHei"/>
          <w:sz w:val="24"/>
          <w:szCs w:val="24"/>
          <w:color w:val="1F2329"/>
          <w:spacing w:val="-1"/>
        </w:rPr>
        <w:t>优化内存访问</w:t>
      </w:r>
      <w:r>
        <w:rPr>
          <w:rFonts w:ascii="Microsoft YaHei" w:hAnsi="Microsoft YaHei" w:eastAsia="Microsoft YaHei" w:cs="Microsoft YaHei"/>
          <w:sz w:val="24"/>
          <w:szCs w:val="24"/>
          <w:color w:val="1F2329"/>
          <w:spacing w:val="6"/>
        </w:rPr>
        <w:t xml:space="preserve"> </w:t>
      </w:r>
      <w:r>
        <w:rPr>
          <w:rFonts w:ascii="Microsoft YaHei" w:hAnsi="Microsoft YaHei" w:eastAsia="Microsoft YaHei" w:cs="Microsoft YaHei"/>
          <w:sz w:val="24"/>
          <w:szCs w:val="24"/>
          <w:color w:val="1F2329"/>
          <w:spacing w:val="-4"/>
        </w:rPr>
        <w:t>模式</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spacing w:val="-4"/>
        </w:rPr>
        <w:t>，提⾼了数据在⾼速缓存</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中的命中率。</w:t>
      </w:r>
    </w:p>
    <w:p>
      <w:pPr>
        <w:pStyle w:val="BodyText"/>
        <w:spacing w:line="266" w:lineRule="auto"/>
        <w:rPr>
          <w:sz w:val="21"/>
        </w:rPr>
      </w:pPr>
      <w:r/>
    </w:p>
    <w:p>
      <w:pPr>
        <w:pStyle w:val="BodyText"/>
        <w:spacing w:line="266" w:lineRule="auto"/>
        <w:rPr>
          <w:sz w:val="21"/>
        </w:rPr>
      </w:pPr>
      <w:r/>
    </w:p>
    <w:p>
      <w:pPr>
        <w:pStyle w:val="BodyText"/>
        <w:ind w:left="9" w:right="286" w:firstLine="3"/>
        <w:spacing w:before="103" w:line="184" w:lineRule="auto"/>
        <w:rPr>
          <w:rFonts w:ascii="Microsoft YaHei" w:hAnsi="Microsoft YaHei" w:eastAsia="Microsoft YaHei" w:cs="Microsoft YaHei"/>
        </w:rPr>
      </w:pPr>
      <w:r>
        <w:rPr>
          <w:color w:val="2EA121"/>
          <w:spacing w:val="-7"/>
        </w:rPr>
        <w:t>GPU </w:t>
      </w:r>
      <w:r>
        <w:rPr>
          <w:rFonts w:ascii="Microsoft YaHei" w:hAnsi="Microsoft YaHei" w:eastAsia="Microsoft YaHei" w:cs="Microsoft YaHei"/>
          <w:color w:val="2EA121"/>
          <w:spacing w:val="-7"/>
        </w:rPr>
        <w:t>加速：</w:t>
      </w:r>
      <w:r>
        <w:rPr>
          <w:rFonts w:ascii="Microsoft YaHei" w:hAnsi="Microsoft YaHei" w:eastAsia="Microsoft YaHei" w:cs="Microsoft YaHei"/>
          <w:color w:val="1F2329"/>
          <w:spacing w:val="-7"/>
        </w:rPr>
        <w:t>充分利⽤</w:t>
      </w:r>
      <w:r>
        <w:rPr>
          <w:rFonts w:ascii="Microsoft YaHei" w:hAnsi="Microsoft YaHei" w:eastAsia="Microsoft YaHei" w:cs="Microsoft YaHei"/>
          <w:color w:val="1F2329"/>
          <w:spacing w:val="24"/>
        </w:rPr>
        <w:t xml:space="preserve"> </w:t>
      </w:r>
      <w:r>
        <w:rPr>
          <w:color w:val="1F2329"/>
          <w:spacing w:val="-7"/>
        </w:rPr>
        <w:t>GPU </w:t>
      </w:r>
      <w:r>
        <w:rPr>
          <w:rFonts w:ascii="Microsoft YaHei" w:hAnsi="Microsoft YaHei" w:eastAsia="Microsoft YaHei" w:cs="Microsoft YaHei"/>
          <w:color w:val="1F2329"/>
          <w:spacing w:val="-7"/>
        </w:rPr>
        <w:t>的计</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算能⼒和寄存器优势。</w:t>
      </w:r>
    </w:p>
    <w:p>
      <w:pPr>
        <w:pStyle w:val="BodyText"/>
        <w:spacing w:line="14" w:lineRule="auto"/>
        <w:rPr>
          <w:sz w:val="2"/>
        </w:rPr>
      </w:pPr>
      <w:r>
        <w:rPr>
          <w:sz w:val="2"/>
          <w:szCs w:val="2"/>
        </w:rPr>
        <w:br w:type="column"/>
      </w:r>
    </w:p>
    <w:p>
      <w:pPr>
        <w:spacing w:line="388" w:lineRule="exact"/>
        <w:rPr/>
      </w:pPr>
      <w:r>
        <w:rPr>
          <w:position w:val="-7"/>
        </w:rPr>
        <w:pict>
          <v:shape id="_x0000_s636" style="mso-position-vertical-relative:line;mso-position-horizontal-relative:char;width:167.5pt;height:19.5pt;" fillcolor="#F0F4FF" filled="true" stroked="false" type="#_x0000_t202">
            <v:fill on="true"/>
            <v:stroke on="false"/>
            <v:path/>
            <v:imagedata o:title=""/>
            <o:lock v:ext="edit" aspectratio="false"/>
            <v:textbox inset="0mm,0mm,0mm,0mm">
              <w:txbxContent>
                <w:p>
                  <w:pPr>
                    <w:ind w:left="1080"/>
                    <w:spacing w:before="7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45BDB"/>
                      <w:spacing w:val="-2"/>
                    </w:rPr>
                    <w:t>数值稳定性</w:t>
                  </w:r>
                </w:p>
              </w:txbxContent>
            </v:textbox>
          </v:shape>
        </w:pict>
      </w:r>
    </w:p>
    <w:p>
      <w:pPr>
        <w:ind w:left="5"/>
        <w:spacing w:before="193"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45BDB"/>
          <w:spacing w:val="-1"/>
        </w:rPr>
        <w:t>局部归⼀化：</w:t>
      </w:r>
    </w:p>
    <w:p>
      <w:pPr>
        <w:ind w:left="10"/>
        <w:spacing w:before="182"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在计算过程中保持数值稳定。</w:t>
      </w:r>
    </w:p>
    <w:p>
      <w:pPr>
        <w:ind w:left="6" w:right="484" w:firstLine="3"/>
        <w:spacing w:before="192" w:line="22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避免了传统⽅法中的数值溢出</w:t>
      </w:r>
      <w:r>
        <w:rPr>
          <w:rFonts w:ascii="Microsoft YaHei" w:hAnsi="Microsoft YaHei" w:eastAsia="Microsoft YaHei" w:cs="Microsoft YaHei"/>
          <w:sz w:val="24"/>
          <w:szCs w:val="24"/>
          <w:color w:val="1F2329"/>
          <w:spacing w:val="1"/>
        </w:rPr>
        <w:t xml:space="preserve"> </w:t>
      </w:r>
      <w:r>
        <w:rPr>
          <w:rFonts w:ascii="Microsoft YaHei" w:hAnsi="Microsoft YaHei" w:eastAsia="Microsoft YaHei" w:cs="Microsoft YaHei"/>
          <w:sz w:val="24"/>
          <w:szCs w:val="24"/>
          <w:color w:val="1F2329"/>
          <w:spacing w:val="-2"/>
        </w:rPr>
        <w:t>和下溢问题。</w:t>
      </w:r>
    </w:p>
    <w:p>
      <w:pPr>
        <w:spacing w:line="227" w:lineRule="auto"/>
        <w:sectPr>
          <w:type w:val="continuous"/>
          <w:pgSz w:w="11900" w:h="16820"/>
          <w:pgMar w:top="400" w:right="300" w:bottom="300" w:left="574" w:header="0" w:footer="0" w:gutter="0"/>
          <w:cols w:equalWidth="0" w:num="3">
            <w:col w:w="3610" w:space="100"/>
            <w:col w:w="3610" w:space="100"/>
            <w:col w:w="3605" w:space="0"/>
          </w:cols>
        </w:sectPr>
        <w:rPr>
          <w:rFonts w:ascii="Microsoft YaHei" w:hAnsi="Microsoft YaHei" w:eastAsia="Microsoft YaHei" w:cs="Microsoft YaHei"/>
          <w:sz w:val="24"/>
          <w:szCs w:val="24"/>
        </w:rPr>
      </w:pPr>
    </w:p>
    <w:p>
      <w:pPr>
        <w:spacing w:before="89"/>
        <w:rPr/>
      </w:pPr>
      <w:r/>
    </w:p>
    <w:tbl>
      <w:tblPr>
        <w:tblStyle w:val="TableNormal"/>
        <w:tblW w:w="310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3100"/>
      </w:tblGrid>
      <w:tr>
        <w:trPr>
          <w:trHeight w:val="320" w:hRule="atLeast"/>
        </w:trPr>
        <w:tc>
          <w:tcPr>
            <w:shd w:val="clear" w:fill="F5F6F7"/>
            <w:tcW w:w="3100" w:type="dxa"/>
            <w:vAlign w:val="top"/>
          </w:tcPr>
          <w:p>
            <w:pPr>
              <w:pStyle w:val="TableText"/>
              <w:ind w:left="31"/>
              <w:spacing w:before="36" w:line="235" w:lineRule="exact"/>
              <w:rPr>
                <w:sz w:val="22"/>
                <w:szCs w:val="22"/>
              </w:rPr>
            </w:pPr>
            <w:r>
              <w:rPr>
                <w:sz w:val="22"/>
                <w:szCs w:val="22"/>
                <w:color w:val="245BDB"/>
                <w:spacing w:val="38"/>
                <w:position w:val="-1"/>
              </w:rPr>
              <w:t>数值稳定的</w:t>
            </w:r>
            <w:r>
              <w:rPr>
                <w:sz w:val="22"/>
                <w:szCs w:val="22"/>
                <w:color w:val="245BDB"/>
                <w:spacing w:val="38"/>
                <w:position w:val="-1"/>
              </w:rPr>
              <w:t xml:space="preserve">  </w:t>
            </w:r>
            <w:r>
              <w:rPr>
                <w:rFonts w:ascii="Arial" w:hAnsi="Arial" w:eastAsia="Arial" w:cs="Arial"/>
                <w:sz w:val="22"/>
                <w:szCs w:val="22"/>
                <w:color w:val="245BDB"/>
                <w:position w:val="-1"/>
              </w:rPr>
              <w:t>soft</w:t>
            </w:r>
            <w:r>
              <w:rPr>
                <w:rFonts w:ascii="Arial" w:hAnsi="Arial" w:eastAsia="Arial" w:cs="Arial"/>
                <w:sz w:val="22"/>
                <w:szCs w:val="22"/>
                <w:color w:val="245BDB"/>
                <w:spacing w:val="-22"/>
                <w:position w:val="-1"/>
              </w:rPr>
              <w:t xml:space="preserve"> </w:t>
            </w:r>
            <w:r>
              <w:rPr>
                <w:rFonts w:ascii="Arial" w:hAnsi="Arial" w:eastAsia="Arial" w:cs="Arial"/>
                <w:sz w:val="22"/>
                <w:szCs w:val="22"/>
                <w:color w:val="245BDB"/>
                <w:position w:val="-1"/>
              </w:rPr>
              <w:t>max</w:t>
            </w:r>
            <w:r>
              <w:rPr>
                <w:rFonts w:ascii="Arial" w:hAnsi="Arial" w:eastAsia="Arial" w:cs="Arial"/>
                <w:sz w:val="22"/>
                <w:szCs w:val="22"/>
                <w:color w:val="245BDB"/>
                <w:spacing w:val="38"/>
                <w:position w:val="-1"/>
              </w:rPr>
              <w:t xml:space="preserve">  </w:t>
            </w:r>
            <w:r>
              <w:rPr>
                <w:sz w:val="22"/>
                <w:szCs w:val="22"/>
                <w:color w:val="245BDB"/>
                <w:spacing w:val="38"/>
                <w:position w:val="-1"/>
              </w:rPr>
              <w:t>计算</w:t>
            </w:r>
          </w:p>
        </w:tc>
      </w:tr>
    </w:tbl>
    <w:p>
      <w:pPr>
        <w:pStyle w:val="BodyText"/>
        <w:ind w:left="10"/>
        <w:spacing w:before="209" w:line="163" w:lineRule="auto"/>
        <w:rPr>
          <w:rFonts w:ascii="Microsoft YaHei" w:hAnsi="Microsoft YaHei" w:eastAsia="Microsoft YaHei" w:cs="Microsoft YaHei"/>
        </w:rPr>
      </w:pPr>
      <w:r>
        <w:rPr>
          <w:rFonts w:ascii="Microsoft YaHei" w:hAnsi="Microsoft YaHei" w:eastAsia="Microsoft YaHei" w:cs="Microsoft YaHei"/>
          <w:color w:val="1F2329"/>
          <w:spacing w:val="-1"/>
        </w:rPr>
        <w:t>在计算 </w:t>
      </w:r>
      <w:r>
        <w:rPr>
          <w:color w:val="1F2329"/>
          <w:spacing w:val="-1"/>
        </w:rPr>
        <w:t>Softmax </w:t>
      </w:r>
      <w:r>
        <w:rPr>
          <w:rFonts w:ascii="Microsoft YaHei" w:hAnsi="Microsoft YaHei" w:eastAsia="Microsoft YaHei" w:cs="Microsoft YaHei"/>
          <w:color w:val="1F2329"/>
          <w:spacing w:val="-1"/>
        </w:rPr>
        <w:t>时</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，为了避免指数函数导</w:t>
      </w:r>
      <w:r>
        <w:rPr>
          <w:rFonts w:ascii="Microsoft YaHei" w:hAnsi="Microsoft YaHei" w:eastAsia="Microsoft YaHei" w:cs="Microsoft YaHei"/>
          <w:color w:val="1F2329"/>
          <w:spacing w:val="-2"/>
        </w:rPr>
        <w:t>致的数值溢出</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，常采⽤以下技巧：</w:t>
      </w:r>
    </w:p>
    <w:p>
      <w:pPr>
        <w:ind w:left="62"/>
        <w:rPr>
          <w:sz w:val="27"/>
          <w:szCs w:val="27"/>
        </w:rPr>
      </w:pPr>
      <w:r>
        <w:rPr>
          <w:rFonts w:ascii="MS Gothic" w:hAnsi="MS Gothic" w:eastAsia="MS Gothic" w:cs="MS Gothic"/>
          <w:sz w:val="27"/>
          <w:szCs w:val="27"/>
          <w:color w:val="1F2329"/>
          <w:spacing w:val="3"/>
        </w:rPr>
        <w:t>Softmax</w:t>
      </w:r>
      <w:r>
        <w:rPr>
          <w:sz w:val="27"/>
          <w:szCs w:val="27"/>
          <w:position w:val="-33"/>
        </w:rPr>
        <w:drawing>
          <wp:inline distT="0" distB="0" distL="0" distR="0">
            <wp:extent cx="1517413" cy="496486"/>
            <wp:effectExtent l="0" t="0" r="0" b="0"/>
            <wp:docPr id="450" name="IM 450"/>
            <wp:cNvGraphicFramePr/>
            <a:graphic>
              <a:graphicData uri="http://schemas.openxmlformats.org/drawingml/2006/picture">
                <pic:pic>
                  <pic:nvPicPr>
                    <pic:cNvPr id="450" name="IM 450"/>
                    <pic:cNvPicPr/>
                  </pic:nvPicPr>
                  <pic:blipFill>
                    <a:blip r:embed="rId180"/>
                    <a:stretch>
                      <a:fillRect/>
                    </a:stretch>
                  </pic:blipFill>
                  <pic:spPr>
                    <a:xfrm rot="0">
                      <a:off x="0" y="0"/>
                      <a:ext cx="1517413" cy="496486"/>
                    </a:xfrm>
                    <a:prstGeom prst="rect">
                      <a:avLst/>
                    </a:prstGeom>
                  </pic:spPr>
                </pic:pic>
              </a:graphicData>
            </a:graphic>
          </wp:inline>
        </w:drawing>
      </w:r>
    </w:p>
    <w:p>
      <w:pPr>
        <w:pStyle w:val="BodyText"/>
        <w:spacing w:before="109" w:line="407" w:lineRule="exact"/>
        <w:rPr/>
      </w:pPr>
      <w:r>
        <w:rPr>
          <w:position w:val="-8"/>
        </w:rPr>
        <w:pict>
          <v:shape id="_x0000_s638" style="mso-position-vertical-relative:line;mso-position-horizontal-relative:char;width:538.5pt;height:20.4pt;" fillcolor="#FFF5EB" filled="true" stroked="false" type="#_x0000_t202">
            <v:fill on="true"/>
            <v:stroke on="false"/>
            <v:path/>
            <v:imagedata o:title=""/>
            <o:lock v:ext="edit" aspectratio="false"/>
            <v:textbox inset="0mm,0mm,0mm,0mm">
              <w:txbxContent>
                <w:p>
                  <w:pPr>
                    <w:ind w:left="57"/>
                    <w:spacing w:before="7" w:line="475" w:lineRule="exact"/>
                    <w:rPr>
                      <w:rFonts w:ascii="Microsoft YaHei" w:hAnsi="Microsoft YaHei" w:eastAsia="Microsoft YaHei" w:cs="Microsoft YaHei"/>
                      <w:sz w:val="24"/>
                      <w:szCs w:val="24"/>
                    </w:rPr>
                  </w:pPr>
                  <w:r>
                    <w:rPr>
                      <w:rFonts w:ascii="Arial" w:hAnsi="Arial" w:eastAsia="Arial" w:cs="Arial"/>
                      <w:sz w:val="33"/>
                      <w:szCs w:val="33"/>
                      <w:color w:val="1456F0"/>
                      <w:spacing w:val="1"/>
                      <w:position w:val="3"/>
                    </w:rPr>
                    <w:t>•  </w:t>
                  </w:r>
                  <w:r>
                    <w:rPr>
                      <w:rFonts w:ascii="Microsoft YaHei" w:hAnsi="Microsoft YaHei" w:eastAsia="Microsoft YaHei" w:cs="Microsoft YaHei"/>
                      <w:sz w:val="24"/>
                      <w:szCs w:val="24"/>
                      <w:color w:val="1F2329"/>
                      <w:spacing w:val="1"/>
                      <w:position w:val="5"/>
                    </w:rPr>
                    <w:t>解释：从每个输⼊中减去最⼤值</w:t>
                  </w:r>
                  <w:r>
                    <w:rPr>
                      <w:rFonts w:ascii="Microsoft YaHei" w:hAnsi="Microsoft YaHei" w:eastAsia="Microsoft YaHei" w:cs="Microsoft YaHei"/>
                      <w:sz w:val="24"/>
                      <w:szCs w:val="24"/>
                      <w:color w:val="1F2329"/>
                      <w:spacing w:val="37"/>
                      <w:position w:val="5"/>
                    </w:rPr>
                    <w:t xml:space="preserve"> </w:t>
                  </w:r>
                  <w:r>
                    <w:rPr>
                      <w:rFonts w:ascii="MS Gothic" w:hAnsi="MS Gothic" w:eastAsia="MS Gothic" w:cs="MS Gothic"/>
                      <w:sz w:val="27"/>
                      <w:szCs w:val="27"/>
                      <w:color w:val="1F2329"/>
                      <w:position w:val="6"/>
                    </w:rPr>
                    <w:t>max</w:t>
                  </w:r>
                  <w:r>
                    <w:rPr>
                      <w:rFonts w:ascii="MS Gothic" w:hAnsi="MS Gothic" w:eastAsia="MS Gothic" w:cs="MS Gothic"/>
                      <w:sz w:val="27"/>
                      <w:szCs w:val="27"/>
                      <w:color w:val="1F2329"/>
                      <w:spacing w:val="1"/>
                      <w:position w:val="6"/>
                    </w:rPr>
                    <w:t>(</w:t>
                  </w:r>
                  <w:r>
                    <w:rPr>
                      <w:rFonts w:ascii="Arial" w:hAnsi="Arial" w:eastAsia="Arial" w:cs="Arial"/>
                      <w:sz w:val="27"/>
                      <w:szCs w:val="27"/>
                      <w:i/>
                      <w:iCs/>
                      <w:color w:val="1F2329"/>
                      <w:spacing w:val="1"/>
                      <w:position w:val="6"/>
                    </w:rPr>
                    <w:t>x</w:t>
                  </w:r>
                  <w:r>
                    <w:rPr>
                      <w:rFonts w:ascii="MS Gothic" w:hAnsi="MS Gothic" w:eastAsia="MS Gothic" w:cs="MS Gothic"/>
                      <w:sz w:val="27"/>
                      <w:szCs w:val="27"/>
                      <w:color w:val="1F2329"/>
                      <w:spacing w:val="1"/>
                      <w:position w:val="6"/>
                    </w:rPr>
                    <w:t>)</w:t>
                  </w:r>
                  <w:r>
                    <w:rPr>
                      <w:rFonts w:ascii="MS Gothic" w:hAnsi="MS Gothic" w:eastAsia="MS Gothic" w:cs="MS Gothic"/>
                      <w:sz w:val="27"/>
                      <w:szCs w:val="27"/>
                      <w:color w:val="1F2329"/>
                      <w:spacing w:val="1"/>
                      <w:position w:val="6"/>
                    </w:rPr>
                    <w:t xml:space="preserve"> </w:t>
                  </w:r>
                  <w:r>
                    <w:rPr>
                      <w:rFonts w:ascii="Microsoft YaHei" w:hAnsi="Microsoft YaHei" w:eastAsia="Microsoft YaHei" w:cs="Microsoft YaHei"/>
                      <w:sz w:val="24"/>
                      <w:szCs w:val="24"/>
                      <w:color w:val="1F2329"/>
                      <w:position w:val="5"/>
                    </w:rPr>
                    <w:t>，避免了过⼤的指数。</w:t>
                  </w:r>
                </w:p>
              </w:txbxContent>
            </v:textbox>
          </v:shape>
        </w:pict>
      </w:r>
    </w:p>
    <w:p>
      <w:pPr>
        <w:pStyle w:val="BodyText"/>
        <w:spacing w:line="280" w:lineRule="auto"/>
        <w:rPr>
          <w:sz w:val="21"/>
        </w:rPr>
      </w:pPr>
      <w:r/>
    </w:p>
    <w:p>
      <w:pPr>
        <w:pStyle w:val="BodyText"/>
        <w:spacing w:before="1" w:line="420" w:lineRule="exact"/>
        <w:rPr/>
      </w:pPr>
      <w:r>
        <w:rPr>
          <w:position w:val="-8"/>
        </w:rPr>
        <w:pict>
          <v:shape id="_x0000_s64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1" w:line="185" w:lineRule="auto"/>
                    <w:rPr>
                      <w:rFonts w:ascii="Microsoft YaHei" w:hAnsi="Microsoft YaHei" w:eastAsia="Microsoft YaHei" w:cs="Microsoft YaHei"/>
                      <w:sz w:val="30"/>
                      <w:szCs w:val="30"/>
                    </w:rPr>
                  </w:pPr>
                  <w:r>
                    <w:rPr>
                      <w:rFonts w:ascii="Arial" w:hAnsi="Arial" w:eastAsia="Arial" w:cs="Arial"/>
                      <w:sz w:val="30"/>
                      <w:szCs w:val="30"/>
                      <w:color w:val="1456F0"/>
                      <w:spacing w:val="-1"/>
                    </w:rPr>
                    <w:t>28.4</w:t>
                  </w:r>
                  <w:r>
                    <w:rPr>
                      <w:rFonts w:ascii="Arial" w:hAnsi="Arial" w:eastAsia="Arial" w:cs="Arial"/>
                      <w:sz w:val="30"/>
                      <w:szCs w:val="30"/>
                      <w:color w:val="1456F0"/>
                      <w:spacing w:val="56"/>
                      <w:w w:val="101"/>
                    </w:rPr>
                    <w:t xml:space="preserve"> </w:t>
                  </w:r>
                  <w:r>
                    <w:rPr>
                      <w:rFonts w:ascii="Microsoft YaHei" w:hAnsi="Microsoft YaHei" w:eastAsia="Microsoft YaHei" w:cs="Microsoft YaHei"/>
                      <w:sz w:val="30"/>
                      <w:szCs w:val="30"/>
                      <w:color w:val="6425D0"/>
                      <w:spacing w:val="-1"/>
                    </w:rPr>
                    <w:t>与传统⾃注意⼒的对⽐</w:t>
                  </w:r>
                </w:p>
              </w:txbxContent>
            </v:textbox>
          </v:shape>
        </w:pict>
      </w:r>
    </w:p>
    <w:p>
      <w:pPr>
        <w:spacing w:before="1"/>
        <w:rPr/>
      </w:pPr>
      <w:r/>
    </w:p>
    <w:p>
      <w:pPr>
        <w:sectPr>
          <w:type w:val="continuous"/>
          <w:pgSz w:w="11900" w:h="16820"/>
          <w:pgMar w:top="400" w:right="300" w:bottom="300" w:left="574" w:header="0" w:footer="0" w:gutter="0"/>
          <w:cols w:equalWidth="0" w:num="1">
            <w:col w:w="11025" w:space="0"/>
          </w:cols>
        </w:sectPr>
        <w:rPr/>
      </w:pPr>
    </w:p>
    <w:p>
      <w:pPr>
        <w:spacing w:line="388" w:lineRule="exact"/>
        <w:rPr/>
      </w:pPr>
      <w:r>
        <w:rPr>
          <w:position w:val="-7"/>
        </w:rPr>
        <w:pict>
          <v:shape id="_x0000_s642" style="mso-position-vertical-relative:line;mso-position-horizontal-relative:char;width:167.5pt;height:19.4pt;" fillcolor="#FFF5EB" filled="true" stroked="false" type="#_x0000_t202">
            <v:fill on="true"/>
            <v:stroke on="false"/>
            <v:path/>
            <v:imagedata o:title=""/>
            <o:lock v:ext="edit" aspectratio="false"/>
            <v:textbox inset="0mm,0mm,0mm,0mm">
              <w:txbxContent>
                <w:p>
                  <w:pPr>
                    <w:ind w:left="976"/>
                    <w:spacing w:before="70"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E7802"/>
                      <w:spacing w:val="-4"/>
                    </w:rPr>
                    <w:t>内存占⽤对⽐</w:t>
                  </w:r>
                </w:p>
              </w:txbxContent>
            </v:textbox>
          </v:shape>
        </w:pict>
      </w:r>
    </w:p>
    <w:p>
      <w:pPr>
        <w:ind w:left="3"/>
        <w:spacing w:before="193"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E7802"/>
          <w:spacing w:val="-4"/>
        </w:rPr>
        <w:t>传统⾃注意⼒：</w:t>
      </w:r>
      <w:r>
        <w:rPr>
          <w:rFonts w:ascii="Microsoft YaHei" w:hAnsi="Microsoft YaHei" w:eastAsia="Microsoft YaHei" w:cs="Microsoft YaHei"/>
          <w:sz w:val="24"/>
          <w:szCs w:val="24"/>
          <w:color w:val="DE7802"/>
          <w:spacing w:val="-32"/>
        </w:rPr>
        <w:t xml:space="preserve"> </w:t>
      </w:r>
      <w:r>
        <w:rPr>
          <w:rFonts w:ascii="Microsoft YaHei" w:hAnsi="Microsoft YaHei" w:eastAsia="Microsoft YaHei" w:cs="Microsoft YaHei"/>
          <w:sz w:val="24"/>
          <w:szCs w:val="24"/>
          <w:color w:val="1F2329"/>
          <w:spacing w:val="-4"/>
        </w:rPr>
        <w:t>需要存储</w:t>
      </w:r>
    </w:p>
    <w:p>
      <w:pPr>
        <w:pStyle w:val="BodyText"/>
        <w:ind w:left="55"/>
        <w:spacing w:before="62" w:line="185" w:lineRule="auto"/>
        <w:rPr>
          <w:rFonts w:ascii="Microsoft YaHei" w:hAnsi="Microsoft YaHei" w:eastAsia="Microsoft YaHei" w:cs="Microsoft YaHei"/>
        </w:rPr>
      </w:pPr>
      <w:r>
        <w:rPr>
          <w:sz w:val="27"/>
          <w:szCs w:val="27"/>
          <w:i/>
          <w:iCs/>
          <w:color w:val="1F2329"/>
          <w:spacing w:val="-9"/>
          <w:position w:val="1"/>
        </w:rPr>
        <w:t>L</w:t>
      </w:r>
      <w:r>
        <w:rPr>
          <w:sz w:val="27"/>
          <w:szCs w:val="27"/>
          <w:i/>
          <w:iCs/>
          <w:color w:val="1F2329"/>
          <w:spacing w:val="23"/>
          <w:w w:val="101"/>
          <w:position w:val="1"/>
        </w:rPr>
        <w:t xml:space="preserve"> </w:t>
      </w:r>
      <w:r>
        <w:rPr>
          <w:rFonts w:ascii="MS Gothic" w:hAnsi="MS Gothic" w:eastAsia="MS Gothic" w:cs="MS Gothic"/>
          <w:sz w:val="27"/>
          <w:szCs w:val="27"/>
          <w:color w:val="1F2329"/>
          <w:spacing w:val="-9"/>
          <w:position w:val="1"/>
        </w:rPr>
        <w:t>×</w:t>
      </w:r>
      <w:r>
        <w:rPr>
          <w:rFonts w:ascii="MS Gothic" w:hAnsi="MS Gothic" w:eastAsia="MS Gothic" w:cs="MS Gothic"/>
          <w:sz w:val="27"/>
          <w:szCs w:val="27"/>
          <w:color w:val="1F2329"/>
          <w:spacing w:val="-67"/>
          <w:position w:val="1"/>
        </w:rPr>
        <w:t xml:space="preserve"> </w:t>
      </w:r>
      <w:r>
        <w:rPr>
          <w:sz w:val="27"/>
          <w:szCs w:val="27"/>
          <w:i/>
          <w:iCs/>
          <w:color w:val="1F2329"/>
          <w:spacing w:val="-9"/>
          <w:position w:val="1"/>
        </w:rPr>
        <w:t>L</w:t>
      </w:r>
      <w:r>
        <w:rPr>
          <w:sz w:val="27"/>
          <w:szCs w:val="27"/>
          <w:i/>
          <w:iCs/>
          <w:color w:val="1F2329"/>
          <w:spacing w:val="43"/>
          <w:position w:val="1"/>
        </w:rPr>
        <w:t xml:space="preserve"> </w:t>
      </w:r>
      <w:r>
        <w:rPr>
          <w:rFonts w:ascii="Microsoft YaHei" w:hAnsi="Microsoft YaHei" w:eastAsia="Microsoft YaHei" w:cs="Microsoft YaHei"/>
          <w:color w:val="1F2329"/>
          <w:spacing w:val="-9"/>
        </w:rPr>
        <w:t>的矩阵</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9"/>
        </w:rPr>
        <w:t>，内存占⽤⼤。</w:t>
      </w:r>
    </w:p>
    <w:p>
      <w:pPr>
        <w:pStyle w:val="BodyText"/>
        <w:ind w:left="9" w:right="304" w:firstLine="12"/>
        <w:spacing w:before="196" w:line="223" w:lineRule="auto"/>
        <w:jc w:val="both"/>
        <w:rPr>
          <w:rFonts w:ascii="Microsoft YaHei" w:hAnsi="Microsoft YaHei" w:eastAsia="Microsoft YaHei" w:cs="Microsoft YaHei"/>
        </w:rPr>
      </w:pPr>
      <w:r>
        <w:rPr>
          <w:color w:val="DE7802"/>
        </w:rPr>
        <w:t>FlashAttention</w:t>
      </w:r>
      <w:r>
        <w:rPr>
          <w:rFonts w:ascii="Microsoft YaHei" w:hAnsi="Microsoft YaHei" w:eastAsia="Microsoft YaHei" w:cs="Microsoft YaHei"/>
          <w:color w:val="1F2329"/>
          <w:spacing w:val="26"/>
        </w:rPr>
        <w:t>：</w:t>
      </w:r>
      <w:r>
        <w:rPr>
          <w:rFonts w:ascii="Microsoft YaHei" w:hAnsi="Microsoft YaHei" w:eastAsia="Microsoft YaHei" w:cs="Microsoft YaHei"/>
          <w:color w:val="1F2329"/>
          <w:spacing w:val="-42"/>
        </w:rPr>
        <w:t xml:space="preserve"> </w:t>
      </w:r>
      <w:r>
        <w:rPr>
          <w:rFonts w:ascii="Microsoft YaHei" w:hAnsi="Microsoft YaHei" w:eastAsia="Microsoft YaHei" w:cs="Microsoft YaHei"/>
          <w:color w:val="1F2329"/>
          <w:spacing w:val="26"/>
        </w:rPr>
        <w:t>内存占⽤与</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块⼤⼩</w:t>
      </w:r>
      <w:r>
        <w:rPr>
          <w:rFonts w:ascii="Microsoft YaHei" w:hAnsi="Microsoft YaHei" w:eastAsia="Microsoft YaHei" w:cs="Microsoft YaHei"/>
          <w:color w:val="1F2329"/>
          <w:spacing w:val="52"/>
          <w:w w:val="101"/>
        </w:rPr>
        <w:t xml:space="preserve"> </w:t>
      </w:r>
      <w:r>
        <w:rPr>
          <w:sz w:val="27"/>
          <w:szCs w:val="27"/>
          <w:i/>
          <w:iCs/>
          <w:color w:val="1F2329"/>
          <w:spacing w:val="-5"/>
          <w:position w:val="1"/>
        </w:rPr>
        <w:t>B</w:t>
      </w:r>
      <w:r>
        <w:rPr>
          <w:sz w:val="27"/>
          <w:szCs w:val="27"/>
          <w:i/>
          <w:iCs/>
          <w:color w:val="1F2329"/>
          <w:spacing w:val="53"/>
          <w:position w:val="1"/>
        </w:rPr>
        <w:t xml:space="preserve"> </w:t>
      </w:r>
      <w:r>
        <w:rPr>
          <w:rFonts w:ascii="Microsoft YaHei" w:hAnsi="Microsoft YaHei" w:eastAsia="Microsoft YaHei" w:cs="Microsoft YaHei"/>
          <w:color w:val="1F2329"/>
          <w:spacing w:val="-5"/>
        </w:rPr>
        <w:t>成正⽐</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5"/>
        </w:rPr>
        <w:t>，⼤幅降低了</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内存需求。</w:t>
      </w:r>
    </w:p>
    <w:p>
      <w:pPr>
        <w:pStyle w:val="BodyText"/>
        <w:spacing w:line="14" w:lineRule="auto"/>
        <w:rPr>
          <w:sz w:val="2"/>
        </w:rPr>
      </w:pPr>
      <w:r>
        <w:rPr>
          <w:sz w:val="2"/>
          <w:szCs w:val="2"/>
        </w:rPr>
        <w:br w:type="column"/>
      </w:r>
    </w:p>
    <w:p>
      <w:pPr>
        <w:spacing w:line="386" w:lineRule="exact"/>
        <w:rPr/>
      </w:pPr>
      <w:r>
        <w:rPr>
          <w:position w:val="-7"/>
        </w:rPr>
        <w:pict>
          <v:shape id="_x0000_s644" style="mso-position-vertical-relative:line;mso-position-horizontal-relative:char;width:167.5pt;height:19.4pt;" fillcolor="#F0FBEF" filled="true" stroked="false" type="#_x0000_t202">
            <v:fill on="true"/>
            <v:stroke on="false"/>
            <v:path/>
            <v:imagedata o:title=""/>
            <o:lock v:ext="edit" aspectratio="false"/>
            <v:textbox inset="0mm,0mm,0mm,0mm">
              <w:txbxContent>
                <w:p>
                  <w:pPr>
                    <w:ind w:left="964"/>
                    <w:spacing w:before="71"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EA121"/>
                      <w:spacing w:val="-2"/>
                    </w:rPr>
                    <w:t>计算速度对⽐</w:t>
                  </w:r>
                </w:p>
              </w:txbxContent>
            </v:textbox>
          </v:shape>
        </w:pict>
      </w:r>
    </w:p>
    <w:p>
      <w:pPr>
        <w:ind w:left="10" w:right="489" w:hanging="5"/>
        <w:spacing w:before="196" w:line="225"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EA121"/>
          <w:spacing w:val="-3"/>
        </w:rPr>
        <w:t>减少访存操作传统⽅法：</w:t>
      </w:r>
      <w:r>
        <w:rPr>
          <w:rFonts w:ascii="Microsoft YaHei" w:hAnsi="Microsoft YaHei" w:eastAsia="Microsoft YaHei" w:cs="Microsoft YaHei"/>
          <w:sz w:val="24"/>
          <w:szCs w:val="24"/>
          <w:color w:val="2EA121"/>
          <w:spacing w:val="-39"/>
        </w:rPr>
        <w:t xml:space="preserve"> </w:t>
      </w:r>
      <w:r>
        <w:rPr>
          <w:rFonts w:ascii="Microsoft YaHei" w:hAnsi="Microsoft YaHei" w:eastAsia="Microsoft YaHei" w:cs="Microsoft YaHei"/>
          <w:sz w:val="24"/>
          <w:szCs w:val="24"/>
          <w:color w:val="1F2329"/>
          <w:spacing w:val="-3"/>
        </w:rPr>
        <w:t>由于</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⼤量的访存操作</w:t>
      </w:r>
      <w:r>
        <w:rPr>
          <w:rFonts w:ascii="Microsoft YaHei" w:hAnsi="Microsoft YaHei" w:eastAsia="Microsoft YaHei" w:cs="Microsoft YaHei"/>
          <w:sz w:val="24"/>
          <w:szCs w:val="24"/>
          <w:color w:val="1F2329"/>
          <w:spacing w:val="-32"/>
        </w:rPr>
        <w:t xml:space="preserve"> </w:t>
      </w:r>
      <w:r>
        <w:rPr>
          <w:rFonts w:ascii="Microsoft YaHei" w:hAnsi="Microsoft YaHei" w:eastAsia="Microsoft YaHei" w:cs="Microsoft YaHei"/>
          <w:sz w:val="24"/>
          <w:szCs w:val="24"/>
          <w:color w:val="1F2329"/>
          <w:spacing w:val="-4"/>
        </w:rPr>
        <w:t>，计算速度受</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限于内存带宽。</w:t>
      </w:r>
    </w:p>
    <w:p>
      <w:pPr>
        <w:pStyle w:val="BodyText"/>
        <w:ind w:left="11" w:right="427" w:firstLine="10"/>
        <w:spacing w:before="130" w:line="223" w:lineRule="auto"/>
        <w:jc w:val="both"/>
        <w:rPr>
          <w:rFonts w:ascii="Microsoft YaHei" w:hAnsi="Microsoft YaHei" w:eastAsia="Microsoft YaHei" w:cs="Microsoft YaHei"/>
        </w:rPr>
      </w:pPr>
      <w:r>
        <w:rPr>
          <w:color w:val="2EA121"/>
        </w:rPr>
        <w:t>FlashAttention</w:t>
      </w:r>
      <w:r>
        <w:rPr>
          <w:rFonts w:ascii="Microsoft YaHei" w:hAnsi="Microsoft YaHei" w:eastAsia="Microsoft YaHei" w:cs="Microsoft YaHei"/>
          <w:color w:val="2EA121"/>
          <w:spacing w:val="31"/>
        </w:rPr>
        <w:t>：</w:t>
      </w:r>
      <w:r>
        <w:rPr>
          <w:rFonts w:ascii="Microsoft YaHei" w:hAnsi="Microsoft YaHei" w:eastAsia="Microsoft YaHei" w:cs="Microsoft YaHei"/>
          <w:color w:val="1F2329"/>
          <w:spacing w:val="31"/>
        </w:rPr>
        <w:t>减少了访存</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次数</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4"/>
        </w:rPr>
        <w:t>，计算速度主要由计算单</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7"/>
        </w:rPr>
        <w:t>元决定</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7"/>
        </w:rPr>
        <w:t>，更快。</w:t>
      </w:r>
    </w:p>
    <w:p>
      <w:pPr>
        <w:pStyle w:val="BodyText"/>
        <w:spacing w:line="14" w:lineRule="auto"/>
        <w:rPr>
          <w:sz w:val="2"/>
        </w:rPr>
      </w:pPr>
      <w:r>
        <w:rPr>
          <w:sz w:val="2"/>
          <w:szCs w:val="2"/>
        </w:rPr>
        <w:br w:type="column"/>
      </w:r>
    </w:p>
    <w:p>
      <w:pPr>
        <w:spacing w:line="386" w:lineRule="exact"/>
        <w:rPr/>
      </w:pPr>
      <w:r>
        <w:rPr>
          <w:position w:val="-7"/>
        </w:rPr>
        <w:pict>
          <v:shape id="_x0000_s646" style="mso-position-vertical-relative:line;mso-position-horizontal-relative:char;width:167.5pt;height:19.4pt;" fillcolor="#F0F4FF" filled="true" stroked="false" type="#_x0000_t202">
            <v:fill on="true"/>
            <v:stroke on="false"/>
            <v:path/>
            <v:imagedata o:title=""/>
            <o:lock v:ext="edit" aspectratio="false"/>
            <v:textbox inset="0mm,0mm,0mm,0mm">
              <w:txbxContent>
                <w:p>
                  <w:pPr>
                    <w:ind w:left="960"/>
                    <w:spacing w:before="7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45BDB"/>
                      <w:spacing w:val="-1"/>
                    </w:rPr>
                    <w:t>数值精度对⽐</w:t>
                  </w:r>
                </w:p>
              </w:txbxContent>
            </v:textbox>
          </v:shape>
        </w:pict>
      </w:r>
    </w:p>
    <w:p>
      <w:pPr>
        <w:ind w:left="3"/>
        <w:spacing w:before="194"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45BDB"/>
          <w:spacing w:val="-1"/>
        </w:rPr>
        <w:t>传统⽅法：</w:t>
      </w:r>
    </w:p>
    <w:p>
      <w:pPr>
        <w:ind w:left="10" w:right="484" w:firstLine="4"/>
        <w:spacing w:before="181" w:line="22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可能出现数值不稳定</w:t>
      </w:r>
      <w:r>
        <w:rPr>
          <w:rFonts w:ascii="Microsoft YaHei" w:hAnsi="Microsoft YaHei" w:eastAsia="Microsoft YaHei" w:cs="Microsoft YaHei"/>
          <w:sz w:val="24"/>
          <w:szCs w:val="24"/>
          <w:color w:val="1F2329"/>
          <w:spacing w:val="-35"/>
        </w:rPr>
        <w:t xml:space="preserve"> </w:t>
      </w:r>
      <w:r>
        <w:rPr>
          <w:rFonts w:ascii="Microsoft YaHei" w:hAnsi="Microsoft YaHei" w:eastAsia="Microsoft YaHei" w:cs="Microsoft YaHei"/>
          <w:sz w:val="24"/>
          <w:szCs w:val="24"/>
          <w:color w:val="1F2329"/>
          <w:spacing w:val="-4"/>
        </w:rPr>
        <w:t>，特别是</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在⻓序列或⾼维度下。</w:t>
      </w:r>
    </w:p>
    <w:p>
      <w:pPr>
        <w:pStyle w:val="BodyText"/>
        <w:ind w:left="21"/>
        <w:spacing w:before="122" w:line="220" w:lineRule="auto"/>
        <w:rPr>
          <w:rFonts w:ascii="Microsoft YaHei" w:hAnsi="Microsoft YaHei" w:eastAsia="Microsoft YaHei" w:cs="Microsoft YaHei"/>
        </w:rPr>
      </w:pPr>
      <w:r>
        <w:rPr>
          <w:color w:val="245BDB"/>
          <w:spacing w:val="12"/>
        </w:rPr>
        <w:t>FlashAttention</w:t>
      </w:r>
      <w:r>
        <w:rPr>
          <w:rFonts w:ascii="Microsoft YaHei" w:hAnsi="Microsoft YaHei" w:eastAsia="Microsoft YaHei" w:cs="Microsoft YaHei"/>
          <w:color w:val="245BDB"/>
          <w:spacing w:val="12"/>
        </w:rPr>
        <w:t>：</w:t>
      </w:r>
    </w:p>
    <w:p>
      <w:pPr>
        <w:ind w:left="11" w:right="484" w:hanging="1"/>
        <w:spacing w:before="132"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通过数值稳定的算法</w:t>
      </w:r>
      <w:r>
        <w:rPr>
          <w:rFonts w:ascii="Microsoft YaHei" w:hAnsi="Microsoft YaHei" w:eastAsia="Microsoft YaHei" w:cs="Microsoft YaHei"/>
          <w:sz w:val="24"/>
          <w:szCs w:val="24"/>
          <w:color w:val="1F2329"/>
          <w:spacing w:val="-31"/>
        </w:rPr>
        <w:t xml:space="preserve"> </w:t>
      </w:r>
      <w:r>
        <w:rPr>
          <w:rFonts w:ascii="Microsoft YaHei" w:hAnsi="Microsoft YaHei" w:eastAsia="Microsoft YaHei" w:cs="Microsoft YaHei"/>
          <w:sz w:val="24"/>
          <w:szCs w:val="24"/>
          <w:color w:val="1F2329"/>
          <w:spacing w:val="-4"/>
        </w:rPr>
        <w:t>，确保了</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计算精度。</w:t>
      </w:r>
    </w:p>
    <w:p>
      <w:pPr>
        <w:spacing w:line="184" w:lineRule="auto"/>
        <w:sectPr>
          <w:type w:val="continuous"/>
          <w:pgSz w:w="11900" w:h="16820"/>
          <w:pgMar w:top="400" w:right="300" w:bottom="300" w:left="574" w:header="0" w:footer="0" w:gutter="0"/>
          <w:cols w:equalWidth="0" w:num="3">
            <w:col w:w="3610" w:space="100"/>
            <w:col w:w="3610" w:space="100"/>
            <w:col w:w="3605" w:space="0"/>
          </w:cols>
        </w:sectPr>
        <w:rPr>
          <w:rFonts w:ascii="Microsoft YaHei" w:hAnsi="Microsoft YaHei" w:eastAsia="Microsoft YaHei" w:cs="Microsoft YaHei"/>
          <w:sz w:val="24"/>
          <w:szCs w:val="24"/>
        </w:rPr>
      </w:pPr>
    </w:p>
    <w:p>
      <w:pPr>
        <w:pStyle w:val="BodyText"/>
        <w:spacing w:line="314" w:lineRule="auto"/>
        <w:rPr>
          <w:sz w:val="21"/>
        </w:rPr>
      </w:pPr>
      <w:r/>
    </w:p>
    <w:p>
      <w:pPr>
        <w:pStyle w:val="BodyText"/>
        <w:spacing w:line="3049" w:lineRule="exact"/>
        <w:rPr/>
      </w:pPr>
      <w:r>
        <w:rPr>
          <w:position w:val="-61"/>
        </w:rPr>
        <w:pict>
          <v:group id="_x0000_s648" style="mso-position-vertical-relative:line;mso-position-horizontal-relative:char;width:551.25pt;height:153pt;" filled="false" stroked="false" coordsize="11025,3060" coordorigin="0,0">
            <v:shape id="_x0000_s650" style="position:absolute;left:0;top:0;width:10770;height:2820;" filled="false" stroked="false" type="#_x0000_t75">
              <v:imagedata o:title="" r:id="rId181"/>
            </v:shape>
            <v:shape id="_x0000_s652" style="position:absolute;left:212;top:253;width:10831;height:2826;" filled="false" stroked="false" type="#_x0000_t202">
              <v:fill on="false"/>
              <v:stroke on="false"/>
              <v:path/>
              <v:imagedata o:title=""/>
              <o:lock v:ext="edit" aspectratio="false"/>
              <v:textbox inset="0mm,0mm,0mm,0mm">
                <w:txbxContent>
                  <w:p>
                    <w:pPr>
                      <w:ind w:left="20"/>
                      <w:spacing w:before="20" w:line="431" w:lineRule="exact"/>
                      <w:rPr>
                        <w:rFonts w:ascii="Microsoft YaHei" w:hAnsi="Microsoft YaHei" w:eastAsia="Microsoft YaHei" w:cs="Microsoft YaHei"/>
                        <w:sz w:val="24"/>
                        <w:szCs w:val="24"/>
                      </w:rPr>
                    </w:pPr>
                    <w:r>
                      <w:rPr>
                        <w:rFonts w:ascii="MS Gothic" w:hAnsi="MS Gothic" w:eastAsia="MS Gothic" w:cs="MS Gothic"/>
                        <w:sz w:val="30"/>
                        <w:szCs w:val="30"/>
                        <w:color w:val="1F2329"/>
                        <w:spacing w:val="3"/>
                        <w:position w:val="4"/>
                      </w:rPr>
                      <w:t>❤</w:t>
                    </w:r>
                    <w:r>
                      <w:rPr>
                        <w:rFonts w:ascii="MS Gothic" w:hAnsi="MS Gothic" w:eastAsia="MS Gothic" w:cs="MS Gothic"/>
                        <w:sz w:val="30"/>
                        <w:szCs w:val="30"/>
                        <w:color w:val="1F2329"/>
                        <w:spacing w:val="3"/>
                        <w:position w:val="4"/>
                      </w:rPr>
                      <w:t xml:space="preserve"> </w:t>
                    </w:r>
                    <w:r>
                      <w:rPr>
                        <w:rFonts w:ascii="Arial" w:hAnsi="Arial" w:eastAsia="Arial" w:cs="Arial"/>
                        <w:sz w:val="24"/>
                        <w:szCs w:val="24"/>
                        <w:color w:val="1F2329"/>
                        <w:position w:val="5"/>
                      </w:rPr>
                      <w:t>FlashAttention</w:t>
                    </w:r>
                    <w:r>
                      <w:rPr>
                        <w:rFonts w:ascii="Arial" w:hAnsi="Arial" w:eastAsia="Arial" w:cs="Arial"/>
                        <w:sz w:val="24"/>
                        <w:szCs w:val="24"/>
                        <w:color w:val="1F2329"/>
                        <w:spacing w:val="3"/>
                        <w:position w:val="5"/>
                      </w:rPr>
                      <w:t xml:space="preserve"> </w:t>
                    </w:r>
                    <w:r>
                      <w:rPr>
                        <w:rFonts w:ascii="Microsoft YaHei" w:hAnsi="Microsoft YaHei" w:eastAsia="Microsoft YaHei" w:cs="Microsoft YaHei"/>
                        <w:sz w:val="24"/>
                        <w:szCs w:val="24"/>
                        <w:color w:val="1F2329"/>
                        <w:spacing w:val="3"/>
                        <w:position w:val="5"/>
                      </w:rPr>
                      <w:t>提供了⼀种⾼效且数值稳定的⾃注意⼒计算⽅法</w:t>
                    </w:r>
                    <w:r>
                      <w:rPr>
                        <w:rFonts w:ascii="Microsoft YaHei" w:hAnsi="Microsoft YaHei" w:eastAsia="Microsoft YaHei" w:cs="Microsoft YaHei"/>
                        <w:sz w:val="24"/>
                        <w:szCs w:val="24"/>
                        <w:color w:val="1F2329"/>
                        <w:spacing w:val="-39"/>
                        <w:position w:val="5"/>
                      </w:rPr>
                      <w:t xml:space="preserve"> </w:t>
                    </w:r>
                    <w:r>
                      <w:rPr>
                        <w:rFonts w:ascii="Microsoft YaHei" w:hAnsi="Microsoft YaHei" w:eastAsia="Microsoft YaHei" w:cs="Microsoft YaHei"/>
                        <w:sz w:val="24"/>
                        <w:szCs w:val="24"/>
                        <w:color w:val="1F2329"/>
                        <w:spacing w:val="3"/>
                        <w:position w:val="5"/>
                      </w:rPr>
                      <w:t>，通过优化内存访问和计算</w:t>
                    </w:r>
                  </w:p>
                  <w:p>
                    <w:pPr>
                      <w:ind w:left="529" w:right="3625" w:firstLine="2"/>
                      <w:spacing w:before="12" w:line="2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流程</w:t>
                    </w:r>
                    <w:r>
                      <w:rPr>
                        <w:rFonts w:ascii="Microsoft YaHei" w:hAnsi="Microsoft YaHei" w:eastAsia="Microsoft YaHei" w:cs="Microsoft YaHei"/>
                        <w:sz w:val="24"/>
                        <w:szCs w:val="24"/>
                        <w:color w:val="1F2329"/>
                        <w:spacing w:val="-36"/>
                      </w:rPr>
                      <w:t xml:space="preserve"> </w:t>
                    </w:r>
                    <w:r>
                      <w:rPr>
                        <w:rFonts w:ascii="Microsoft YaHei" w:hAnsi="Microsoft YaHei" w:eastAsia="Microsoft YaHei" w:cs="Microsoft YaHei"/>
                        <w:sz w:val="24"/>
                        <w:szCs w:val="24"/>
                        <w:color w:val="1F2329"/>
                        <w:spacing w:val="-3"/>
                      </w:rPr>
                      <w:t>，解决了传统⾃注意⼒在⻓序列处理中的内存和计算瓶颈。</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总结其优势：</w:t>
                    </w:r>
                  </w:p>
                  <w:p>
                    <w:pPr>
                      <w:ind w:left="579"/>
                      <w:spacing w:line="476" w:lineRule="exact"/>
                      <w:rPr>
                        <w:rFonts w:ascii="Microsoft YaHei" w:hAnsi="Microsoft YaHei" w:eastAsia="Microsoft YaHei" w:cs="Microsoft YaHei"/>
                        <w:sz w:val="24"/>
                        <w:szCs w:val="24"/>
                      </w:rPr>
                    </w:pPr>
                    <w:r>
                      <w:rPr>
                        <w:rFonts w:ascii="Arial" w:hAnsi="Arial" w:eastAsia="Arial" w:cs="Arial"/>
                        <w:sz w:val="33"/>
                        <w:szCs w:val="33"/>
                        <w:color w:val="1456F0"/>
                        <w:spacing w:val="-3"/>
                        <w:position w:val="5"/>
                      </w:rPr>
                      <w:t>•  </w:t>
                    </w:r>
                    <w:r>
                      <w:rPr>
                        <w:rFonts w:ascii="Microsoft YaHei" w:hAnsi="Microsoft YaHei" w:eastAsia="Microsoft YaHei" w:cs="Microsoft YaHei"/>
                        <w:sz w:val="24"/>
                        <w:szCs w:val="24"/>
                        <w:color w:val="1F2329"/>
                        <w:spacing w:val="-3"/>
                        <w:position w:val="6"/>
                      </w:rPr>
                      <w:t>内存⾼效：⼤幅降低内存占⽤ ，适合处理⻓序列。</w:t>
                    </w:r>
                  </w:p>
                  <w:p>
                    <w:pPr>
                      <w:ind w:left="579"/>
                      <w:spacing w:before="33" w:line="477" w:lineRule="exact"/>
                      <w:rPr>
                        <w:rFonts w:ascii="Microsoft YaHei" w:hAnsi="Microsoft YaHei" w:eastAsia="Microsoft YaHei" w:cs="Microsoft YaHei"/>
                        <w:sz w:val="24"/>
                        <w:szCs w:val="24"/>
                      </w:rPr>
                    </w:pPr>
                    <w:r>
                      <w:rPr>
                        <w:rFonts w:ascii="Arial" w:hAnsi="Arial" w:eastAsia="Arial" w:cs="Arial"/>
                        <w:sz w:val="33"/>
                        <w:szCs w:val="33"/>
                        <w:color w:val="1456F0"/>
                        <w:spacing w:val="-2"/>
                        <w:position w:val="5"/>
                      </w:rPr>
                      <w:t>•  </w:t>
                    </w:r>
                    <w:r>
                      <w:rPr>
                        <w:rFonts w:ascii="Microsoft YaHei" w:hAnsi="Microsoft YaHei" w:eastAsia="Microsoft YaHei" w:cs="Microsoft YaHei"/>
                        <w:sz w:val="24"/>
                        <w:szCs w:val="24"/>
                        <w:color w:val="1F2329"/>
                        <w:spacing w:val="-2"/>
                        <w:position w:val="6"/>
                      </w:rPr>
                      <w:t>计算⾼效：减少访存开销</w:t>
                    </w:r>
                    <w:r>
                      <w:rPr>
                        <w:rFonts w:ascii="Microsoft YaHei" w:hAnsi="Microsoft YaHei" w:eastAsia="Microsoft YaHei" w:cs="Microsoft YaHei"/>
                        <w:sz w:val="24"/>
                        <w:szCs w:val="24"/>
                        <w:color w:val="1F2329"/>
                        <w:spacing w:val="-25"/>
                        <w:position w:val="6"/>
                      </w:rPr>
                      <w:t xml:space="preserve"> </w:t>
                    </w:r>
                    <w:r>
                      <w:rPr>
                        <w:rFonts w:ascii="Microsoft YaHei" w:hAnsi="Microsoft YaHei" w:eastAsia="Microsoft YaHei" w:cs="Microsoft YaHei"/>
                        <w:sz w:val="24"/>
                        <w:szCs w:val="24"/>
                        <w:color w:val="1F2329"/>
                        <w:spacing w:val="-2"/>
                        <w:position w:val="6"/>
                      </w:rPr>
                      <w:t>，提⾼计算速度。</w:t>
                    </w:r>
                  </w:p>
                  <w:p>
                    <w:pPr>
                      <w:ind w:firstLine="7491"/>
                      <w:spacing w:line="400" w:lineRule="exact"/>
                      <w:rPr/>
                    </w:pPr>
                    <w:r>
                      <w:rPr>
                        <w:position w:val="-8"/>
                      </w:rPr>
                      <w:drawing>
                        <wp:inline distT="0" distB="0" distL="0" distR="0">
                          <wp:extent cx="2108199" cy="254000"/>
                          <wp:effectExtent l="0" t="0" r="0" b="0"/>
                          <wp:docPr id="452" name="IM 452"/>
                          <wp:cNvGraphicFramePr/>
                          <a:graphic>
                            <a:graphicData uri="http://schemas.openxmlformats.org/drawingml/2006/picture">
                              <pic:pic>
                                <pic:nvPicPr>
                                  <pic:cNvPr id="452" name="IM 452"/>
                                  <pic:cNvPicPr/>
                                </pic:nvPicPr>
                                <pic:blipFill>
                                  <a:blip r:embed="rId1"/>
                                  <a:stretch>
                                    <a:fillRect/>
                                  </a:stretch>
                                </pic:blipFill>
                                <pic:spPr>
                                  <a:xfrm rot="0">
                                    <a:off x="0" y="0"/>
                                    <a:ext cx="2108199" cy="254000"/>
                                  </a:xfrm>
                                  <a:prstGeom prst="rect">
                                    <a:avLst/>
                                  </a:prstGeom>
                                </pic:spPr>
                              </pic:pic>
                            </a:graphicData>
                          </a:graphic>
                        </wp:inline>
                      </w:drawing>
                    </w:r>
                  </w:p>
                </w:txbxContent>
              </v:textbox>
            </v:shape>
          </v:group>
        </w:pict>
      </w:r>
    </w:p>
    <w:p>
      <w:pPr>
        <w:spacing w:line="3049" w:lineRule="exact"/>
        <w:sectPr>
          <w:type w:val="continuous"/>
          <w:pgSz w:w="11900" w:h="16820"/>
          <w:pgMar w:top="400" w:right="300" w:bottom="300" w:left="574" w:header="0" w:footer="0" w:gutter="0"/>
          <w:cols w:equalWidth="0" w:num="1">
            <w:col w:w="11025" w:space="0"/>
          </w:cols>
        </w:sectPr>
        <w:rPr/>
      </w:pPr>
    </w:p>
    <w:p>
      <w:pPr>
        <w:pStyle w:val="BodyText"/>
        <w:ind w:firstLine="560"/>
        <w:spacing w:before="160" w:line="645" w:lineRule="exact"/>
        <w:rPr/>
      </w:pPr>
      <w:r>
        <w:rPr>
          <w:position w:val="-12"/>
        </w:rPr>
        <w:pict>
          <v:shape id="_x0000_s654" style="mso-position-vertical-relative:line;mso-position-horizontal-relative:char;width:538.5pt;height:32.3pt;" fillcolor="#FFF5EB" filled="true" stroked="false" type="#_x0000_t202">
            <v:fill on="true"/>
            <v:stroke on="false"/>
            <v:path/>
            <v:imagedata o:title=""/>
            <o:lock v:ext="edit" aspectratio="false"/>
            <v:textbox inset="0mm,0mm,0mm,0mm">
              <w:txbxContent>
                <w:p>
                  <w:pPr>
                    <w:ind w:left="792"/>
                    <w:spacing w:before="7" w:line="476" w:lineRule="exact"/>
                    <w:rPr>
                      <w:rFonts w:ascii="Microsoft YaHei" w:hAnsi="Microsoft YaHei" w:eastAsia="Microsoft YaHei" w:cs="Microsoft YaHei"/>
                      <w:sz w:val="24"/>
                      <w:szCs w:val="24"/>
                    </w:rPr>
                  </w:pPr>
                  <w:r>
                    <w:rPr>
                      <w:rFonts w:ascii="Arial" w:hAnsi="Arial" w:eastAsia="Arial" w:cs="Arial"/>
                      <w:sz w:val="33"/>
                      <w:szCs w:val="33"/>
                      <w:color w:val="1456F0"/>
                      <w:spacing w:val="-1"/>
                      <w:position w:val="5"/>
                    </w:rPr>
                    <w:t>•  </w:t>
                  </w:r>
                  <w:r>
                    <w:rPr>
                      <w:rFonts w:ascii="Microsoft YaHei" w:hAnsi="Microsoft YaHei" w:eastAsia="Microsoft YaHei" w:cs="Microsoft YaHei"/>
                      <w:sz w:val="24"/>
                      <w:szCs w:val="24"/>
                      <w:color w:val="1F2329"/>
                      <w:spacing w:val="-1"/>
                      <w:position w:val="6"/>
                    </w:rPr>
                    <w:t>数值稳定：避免数值溢出和下溢</w:t>
                  </w:r>
                  <w:r>
                    <w:rPr>
                      <w:rFonts w:ascii="Microsoft YaHei" w:hAnsi="Microsoft YaHei" w:eastAsia="Microsoft YaHei" w:cs="Microsoft YaHei"/>
                      <w:sz w:val="24"/>
                      <w:szCs w:val="24"/>
                      <w:color w:val="1F2329"/>
                      <w:spacing w:val="-39"/>
                      <w:position w:val="6"/>
                    </w:rPr>
                    <w:t xml:space="preserve"> </w:t>
                  </w:r>
                  <w:r>
                    <w:rPr>
                      <w:rFonts w:ascii="Microsoft YaHei" w:hAnsi="Microsoft YaHei" w:eastAsia="Microsoft YaHei" w:cs="Microsoft YaHei"/>
                      <w:sz w:val="24"/>
                      <w:szCs w:val="24"/>
                      <w:color w:val="1F2329"/>
                      <w:spacing w:val="-1"/>
                      <w:position w:val="6"/>
                    </w:rPr>
                    <w:t>，保证</w:t>
                  </w:r>
                  <w:r>
                    <w:rPr>
                      <w:rFonts w:ascii="Microsoft YaHei" w:hAnsi="Microsoft YaHei" w:eastAsia="Microsoft YaHei" w:cs="Microsoft YaHei"/>
                      <w:sz w:val="24"/>
                      <w:szCs w:val="24"/>
                      <w:color w:val="1F2329"/>
                      <w:spacing w:val="-2"/>
                      <w:position w:val="6"/>
                    </w:rPr>
                    <w:t>计算精度。</w:t>
                  </w:r>
                </w:p>
              </w:txbxContent>
            </v:textbox>
          </v:shape>
        </w:pict>
      </w:r>
    </w:p>
    <w:p>
      <w:pPr>
        <w:ind w:left="778"/>
        <w:spacing w:before="31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646A73"/>
          <w:spacing w:val="-3"/>
        </w:rPr>
        <w:t>推荐阅读</w:t>
      </w:r>
    </w:p>
    <w:p>
      <w:pPr>
        <w:pStyle w:val="BodyText"/>
        <w:ind w:left="1130" w:right="730" w:hanging="303"/>
        <w:spacing w:before="125" w:line="268" w:lineRule="auto"/>
        <w:rPr/>
      </w:pPr>
      <w:r>
        <w:drawing>
          <wp:anchor distT="0" distB="0" distL="0" distR="0" simplePos="0" relativeHeight="252055552" behindDoc="1" locked="0" layoutInCell="1" allowOverlap="1">
            <wp:simplePos x="0" y="0"/>
            <wp:positionH relativeFrom="column">
              <wp:posOffset>717852</wp:posOffset>
            </wp:positionH>
            <wp:positionV relativeFrom="paragraph">
              <wp:posOffset>84511</wp:posOffset>
            </wp:positionV>
            <wp:extent cx="6172200" cy="476250"/>
            <wp:effectExtent l="0" t="0" r="0" b="0"/>
            <wp:wrapNone/>
            <wp:docPr id="454" name="IM 454">
              <a:hlinkClick xmlns:a="http://schemas.openxmlformats.org/drawingml/2006/main" r:id="rId183"/>
            </wp:docPr>
            <wp:cNvGraphicFramePr/>
            <a:graphic>
              <a:graphicData uri="http://schemas.openxmlformats.org/drawingml/2006/picture">
                <pic:pic>
                  <pic:nvPicPr>
                    <pic:cNvPr id="454" name="IM 454"/>
                    <pic:cNvPicPr/>
                  </pic:nvPicPr>
                  <pic:blipFill>
                    <a:blip r:embed="rId182"/>
                    <a:stretch>
                      <a:fillRect/>
                    </a:stretch>
                  </pic:blipFill>
                  <pic:spPr>
                    <a:xfrm rot="0">
                      <a:off x="0" y="0"/>
                      <a:ext cx="6172200" cy="476250"/>
                    </a:xfrm>
                    <a:prstGeom prst="rect">
                      <a:avLst/>
                    </a:prstGeom>
                  </pic:spPr>
                </pic:pic>
              </a:graphicData>
            </a:graphic>
          </wp:anchor>
        </w:drawing>
      </w:r>
      <w:hyperlink w:history="true" r:id="rId184">
        <w:r>
          <w:rPr>
            <w:sz w:val="33"/>
            <w:szCs w:val="33"/>
            <w:color w:val="1456F0"/>
            <w:spacing w:val="14"/>
            <w:position w:val="-2"/>
          </w:rPr>
          <w:t>•  </w:t>
        </w:r>
        <w:r>
          <w:rPr>
            <w:color w:val="646A73"/>
          </w:rPr>
          <w:t>Tri</w:t>
        </w:r>
        <w:r>
          <w:rPr>
            <w:color w:val="646A73"/>
            <w:spacing w:val="14"/>
          </w:rPr>
          <w:t xml:space="preserve"> </w:t>
        </w:r>
        <w:r>
          <w:rPr>
            <w:color w:val="646A73"/>
          </w:rPr>
          <w:t>Dao</w:t>
        </w:r>
        <w:r>
          <w:rPr>
            <w:color w:val="646A73"/>
            <w:spacing w:val="14"/>
          </w:rPr>
          <w:t>, </w:t>
        </w:r>
        <w:r>
          <w:rPr>
            <w:color w:val="646A73"/>
          </w:rPr>
          <w:t>et</w:t>
        </w:r>
        <w:r>
          <w:rPr>
            <w:color w:val="646A73"/>
            <w:spacing w:val="14"/>
          </w:rPr>
          <w:t xml:space="preserve"> </w:t>
        </w:r>
        <w:r>
          <w:rPr>
            <w:color w:val="646A73"/>
          </w:rPr>
          <w:t>al</w:t>
        </w:r>
        <w:r>
          <w:rPr>
            <w:color w:val="646A73"/>
            <w:spacing w:val="14"/>
          </w:rPr>
          <w:t>. (2022). </w:t>
        </w:r>
        <w:r>
          <w:rPr>
            <w:color w:val="336DF4"/>
          </w:rPr>
          <w:t>FlashAttention</w:t>
        </w:r>
        <w:r>
          <w:rPr>
            <w:color w:val="336DF4"/>
            <w:spacing w:val="14"/>
          </w:rPr>
          <w:t>: </w:t>
        </w:r>
        <w:r>
          <w:rPr>
            <w:color w:val="336DF4"/>
          </w:rPr>
          <w:t>Fast</w:t>
        </w:r>
        <w:r>
          <w:rPr>
            <w:color w:val="336DF4"/>
            <w:spacing w:val="14"/>
          </w:rPr>
          <w:t xml:space="preserve"> </w:t>
        </w:r>
        <w:r>
          <w:rPr>
            <w:color w:val="336DF4"/>
          </w:rPr>
          <w:t>and</w:t>
        </w:r>
        <w:r>
          <w:rPr>
            <w:color w:val="336DF4"/>
            <w:spacing w:val="14"/>
          </w:rPr>
          <w:t xml:space="preserve"> </w:t>
        </w:r>
        <w:r>
          <w:rPr>
            <w:color w:val="336DF4"/>
          </w:rPr>
          <w:t>Memory</w:t>
        </w:r>
        <w:r>
          <w:rPr>
            <w:color w:val="336DF4"/>
            <w:spacing w:val="14"/>
          </w:rPr>
          <w:t>-</w:t>
        </w:r>
        <w:r>
          <w:rPr>
            <w:color w:val="336DF4"/>
          </w:rPr>
          <w:t>Efficient</w:t>
        </w:r>
        <w:r>
          <w:rPr>
            <w:color w:val="336DF4"/>
            <w:spacing w:val="14"/>
          </w:rPr>
          <w:t xml:space="preserve"> </w:t>
        </w:r>
        <w:r>
          <w:rPr>
            <w:color w:val="336DF4"/>
          </w:rPr>
          <w:t>Exact</w:t>
        </w:r>
        <w:r>
          <w:rPr>
            <w:color w:val="336DF4"/>
            <w:spacing w:val="-12"/>
          </w:rPr>
          <w:t xml:space="preserve"> </w:t>
        </w:r>
        <w:r>
          <w:rPr>
            <w:color w:val="336DF4"/>
          </w:rPr>
          <w:t>Attention</w:t>
        </w:r>
        <w:r>
          <w:rPr>
            <w:color w:val="336DF4"/>
            <w:spacing w:val="13"/>
          </w:rPr>
          <w:t xml:space="preserve"> </w:t>
        </w:r>
        <w:r>
          <w:rPr>
            <w:color w:val="336DF4"/>
          </w:rPr>
          <w:t>with</w:t>
        </w:r>
        <w:r>
          <w:rPr>
            <w:color w:val="336DF4"/>
            <w:spacing w:val="13"/>
          </w:rPr>
          <w:t xml:space="preserve"> </w:t>
        </w:r>
        <w:r>
          <w:rPr>
            <w:color w:val="336DF4"/>
          </w:rPr>
          <w:t>IO</w:t>
        </w:r>
        <w:r>
          <w:rPr>
            <w:color w:val="336DF4"/>
            <w:spacing w:val="13"/>
          </w:rPr>
          <w:t>-</w:t>
        </w:r>
        <w:r>
          <w:rPr>
            <w:color w:val="336DF4"/>
          </w:rPr>
          <w:t xml:space="preserve"> </w:t>
        </w:r>
      </w:hyperlink>
      <w:hyperlink w:history="true" r:id="rId184">
        <w:r>
          <w:rPr>
            <w:color w:val="336DF4"/>
          </w:rPr>
          <w:t>Awareness</w:t>
        </w:r>
        <w:r>
          <w:rPr>
            <w:color w:val="646A73"/>
            <w:spacing w:val="8"/>
          </w:rPr>
          <w:t>. *</w:t>
        </w:r>
        <w:r>
          <w:rPr>
            <w:color w:val="646A73"/>
          </w:rPr>
          <w:t>arXiv</w:t>
        </w:r>
        <w:r>
          <w:rPr>
            <w:color w:val="646A73"/>
            <w:spacing w:val="8"/>
          </w:rPr>
          <w:t xml:space="preserve"> </w:t>
        </w:r>
        <w:r>
          <w:rPr>
            <w:color w:val="646A73"/>
          </w:rPr>
          <w:t>preprint</w:t>
        </w:r>
        <w:r>
          <w:rPr>
            <w:color w:val="646A73"/>
            <w:spacing w:val="8"/>
          </w:rPr>
          <w:t xml:space="preserve"> </w:t>
        </w:r>
        <w:r>
          <w:rPr>
            <w:color w:val="646A73"/>
          </w:rPr>
          <w:t>arXiv</w:t>
        </w:r>
        <w:r>
          <w:rPr>
            <w:color w:val="646A73"/>
            <w:spacing w:val="8"/>
          </w:rPr>
          <w:t>:2205.14135*.</w:t>
        </w:r>
      </w:hyperlink>
    </w:p>
    <w:p>
      <w:pPr>
        <w:pStyle w:val="BodyText"/>
        <w:ind w:left="1153" w:right="1215" w:hanging="326"/>
        <w:spacing w:before="168" w:line="267" w:lineRule="auto"/>
        <w:rPr/>
      </w:pPr>
      <w:r>
        <w:rPr>
          <w:sz w:val="33"/>
          <w:szCs w:val="33"/>
          <w:color w:val="1456F0"/>
          <w:spacing w:val="9"/>
          <w:position w:val="-2"/>
        </w:rPr>
        <w:t>•  </w:t>
      </w:r>
      <w:r>
        <w:rPr>
          <w:color w:val="646A73"/>
        </w:rPr>
        <w:t>Vaswani</w:t>
      </w:r>
      <w:r>
        <w:rPr>
          <w:color w:val="646A73"/>
          <w:spacing w:val="9"/>
        </w:rPr>
        <w:t>,</w:t>
      </w:r>
      <w:r>
        <w:rPr>
          <w:color w:val="646A73"/>
        </w:rPr>
        <w:t xml:space="preserve"> </w:t>
      </w:r>
      <w:r>
        <w:rPr>
          <w:color w:val="646A73"/>
          <w:spacing w:val="9"/>
        </w:rPr>
        <w:t>A., </w:t>
      </w:r>
      <w:r>
        <w:rPr>
          <w:color w:val="646A73"/>
        </w:rPr>
        <w:t>et</w:t>
      </w:r>
      <w:r>
        <w:rPr>
          <w:color w:val="646A73"/>
          <w:spacing w:val="9"/>
        </w:rPr>
        <w:t xml:space="preserve"> </w:t>
      </w:r>
      <w:r>
        <w:rPr>
          <w:color w:val="646A73"/>
        </w:rPr>
        <w:t>al</w:t>
      </w:r>
      <w:r>
        <w:rPr>
          <w:color w:val="646A73"/>
          <w:spacing w:val="9"/>
        </w:rPr>
        <w:t>. (2017).</w:t>
      </w:r>
      <w:r>
        <w:rPr>
          <w:color w:val="646A73"/>
          <w:spacing w:val="-12"/>
        </w:rPr>
        <w:t xml:space="preserve"> </w:t>
      </w:r>
      <w:hyperlink w:history="true" r:id="rId185">
        <w:r>
          <w:rPr>
            <w:color w:val="336DF4"/>
          </w:rPr>
          <w:t>Attention</w:t>
        </w:r>
        <w:r>
          <w:rPr>
            <w:color w:val="336DF4"/>
            <w:spacing w:val="9"/>
          </w:rPr>
          <w:t xml:space="preserve"> </w:t>
        </w:r>
        <w:r>
          <w:rPr>
            <w:color w:val="336DF4"/>
          </w:rPr>
          <w:t>is</w:t>
        </w:r>
        <w:r>
          <w:rPr>
            <w:color w:val="336DF4"/>
            <w:spacing w:val="-13"/>
          </w:rPr>
          <w:t xml:space="preserve"> </w:t>
        </w:r>
        <w:r>
          <w:rPr>
            <w:color w:val="336DF4"/>
          </w:rPr>
          <w:t>All</w:t>
        </w:r>
        <w:r>
          <w:rPr>
            <w:color w:val="336DF4"/>
            <w:spacing w:val="-13"/>
          </w:rPr>
          <w:t xml:space="preserve"> </w:t>
        </w:r>
        <w:r>
          <w:rPr>
            <w:color w:val="336DF4"/>
          </w:rPr>
          <w:t>You</w:t>
        </w:r>
        <w:r>
          <w:rPr>
            <w:color w:val="336DF4"/>
            <w:spacing w:val="9"/>
          </w:rPr>
          <w:t xml:space="preserve"> </w:t>
        </w:r>
        <w:r>
          <w:rPr>
            <w:color w:val="336DF4"/>
          </w:rPr>
          <w:t>Need</w:t>
        </w:r>
      </w:hyperlink>
      <w:r>
        <w:rPr>
          <w:color w:val="646A73"/>
          <w:spacing w:val="9"/>
        </w:rPr>
        <w:t>. *</w:t>
      </w:r>
      <w:r>
        <w:rPr>
          <w:color w:val="646A73"/>
        </w:rPr>
        <w:t>Advances</w:t>
      </w:r>
      <w:r>
        <w:rPr>
          <w:color w:val="646A73"/>
          <w:spacing w:val="9"/>
        </w:rPr>
        <w:t xml:space="preserve"> </w:t>
      </w:r>
      <w:r>
        <w:rPr>
          <w:color w:val="646A73"/>
        </w:rPr>
        <w:t>in</w:t>
      </w:r>
      <w:r>
        <w:rPr>
          <w:color w:val="646A73"/>
          <w:spacing w:val="9"/>
        </w:rPr>
        <w:t xml:space="preserve"> </w:t>
      </w:r>
      <w:r>
        <w:rPr>
          <w:color w:val="646A73"/>
        </w:rPr>
        <w:t>Neural</w:t>
      </w:r>
      <w:r>
        <w:rPr>
          <w:color w:val="646A73"/>
          <w:spacing w:val="9"/>
        </w:rPr>
        <w:t xml:space="preserve"> </w:t>
      </w:r>
      <w:r>
        <w:rPr>
          <w:color w:val="646A73"/>
        </w:rPr>
        <w:t>Information </w:t>
      </w:r>
      <w:r>
        <w:rPr>
          <w:color w:val="646A73"/>
        </w:rPr>
        <w:t>Processing</w:t>
      </w:r>
      <w:r>
        <w:rPr>
          <w:color w:val="646A73"/>
          <w:spacing w:val="5"/>
        </w:rPr>
        <w:t xml:space="preserve"> </w:t>
      </w:r>
      <w:r>
        <w:rPr>
          <w:color w:val="646A73"/>
        </w:rPr>
        <w:t>Systems</w:t>
      </w:r>
      <w:r>
        <w:rPr>
          <w:color w:val="646A73"/>
          <w:spacing w:val="5"/>
        </w:rPr>
        <w:t>*.</w:t>
      </w:r>
    </w:p>
    <w:p>
      <w:pPr>
        <w:pStyle w:val="BodyText"/>
        <w:spacing w:line="372" w:lineRule="auto"/>
        <w:rPr>
          <w:sz w:val="21"/>
        </w:rPr>
      </w:pPr>
      <w:r/>
    </w:p>
    <w:p>
      <w:pPr>
        <w:pStyle w:val="BodyText"/>
        <w:ind w:firstLine="560"/>
        <w:spacing w:line="450" w:lineRule="exact"/>
        <w:rPr/>
      </w:pPr>
      <w:r>
        <w:rPr>
          <w:position w:val="-9"/>
        </w:rPr>
        <w:pict>
          <v:shape id="_x0000_s656" style="mso-position-vertical-relative:line;mso-position-horizontal-relative:char;width:538.5pt;height:22.5pt;" fillcolor="#F2F3F5" filled="true" stroked="false" type="#_x0000_t202">
            <v:fill on="true"/>
            <v:stroke on="false"/>
            <v:path/>
            <v:imagedata o:title=""/>
            <o:lock v:ext="edit" aspectratio="false"/>
            <v:textbox inset="0mm,0mm,0mm,0mm">
              <w:txbxContent>
                <w:p>
                  <w:pPr>
                    <w:ind w:left="42"/>
                    <w:spacing w:before="54" w:line="201" w:lineRule="auto"/>
                    <w:rPr>
                      <w:rFonts w:ascii="Microsoft YaHei" w:hAnsi="Microsoft YaHei" w:eastAsia="Microsoft YaHei" w:cs="Microsoft YaHei"/>
                      <w:sz w:val="33"/>
                      <w:szCs w:val="33"/>
                    </w:rPr>
                  </w:pPr>
                  <w:r>
                    <w:rPr>
                      <w:rFonts w:ascii="Arial" w:hAnsi="Arial" w:eastAsia="Arial" w:cs="Arial"/>
                      <w:sz w:val="33"/>
                      <w:szCs w:val="33"/>
                      <w:color w:val="1456F0"/>
                      <w:spacing w:val="10"/>
                    </w:rPr>
                    <w:t>29.</w:t>
                  </w:r>
                  <w:r>
                    <w:rPr>
                      <w:rFonts w:ascii="Arial" w:hAnsi="Arial" w:eastAsia="Arial" w:cs="Arial"/>
                      <w:sz w:val="33"/>
                      <w:szCs w:val="33"/>
                      <w:color w:val="1456F0"/>
                      <w:spacing w:val="41"/>
                    </w:rPr>
                    <w:t xml:space="preserve"> </w:t>
                  </w:r>
                  <w:r>
                    <w:rPr>
                      <w:rFonts w:ascii="Microsoft YaHei" w:hAnsi="Microsoft YaHei" w:eastAsia="Microsoft YaHei" w:cs="Microsoft YaHei"/>
                      <w:sz w:val="33"/>
                      <w:szCs w:val="33"/>
                      <w:color w:val="D83931"/>
                      <w:spacing w:val="10"/>
                    </w:rPr>
                    <w:t>介绍⼀下</w:t>
                  </w:r>
                  <w:r>
                    <w:rPr>
                      <w:rFonts w:ascii="Arial" w:hAnsi="Arial" w:eastAsia="Arial" w:cs="Arial"/>
                      <w:sz w:val="33"/>
                      <w:szCs w:val="33"/>
                      <w:color w:val="D83931"/>
                    </w:rPr>
                    <w:t>Tokenizer</w:t>
                  </w:r>
                  <w:r>
                    <w:rPr>
                      <w:rFonts w:ascii="Microsoft YaHei" w:hAnsi="Microsoft YaHei" w:eastAsia="Microsoft YaHei" w:cs="Microsoft YaHei"/>
                      <w:sz w:val="33"/>
                      <w:szCs w:val="33"/>
                      <w:color w:val="D83931"/>
                      <w:spacing w:val="10"/>
                    </w:rPr>
                    <w:t>怎么训练的</w:t>
                  </w:r>
                </w:p>
              </w:txbxContent>
            </v:textbox>
          </v:shape>
        </w:pict>
      </w:r>
    </w:p>
    <w:p>
      <w:pPr>
        <w:spacing w:line="240" w:lineRule="exact"/>
        <w:rPr/>
      </w:pPr>
      <w:r/>
    </w:p>
    <w:tbl>
      <w:tblPr>
        <w:tblStyle w:val="TableNormal"/>
        <w:tblW w:w="10750" w:type="dxa"/>
        <w:tblInd w:w="57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1250" w:hRule="atLeast"/>
        </w:trPr>
        <w:tc>
          <w:tcPr>
            <w:shd w:val="clear" w:fill="FFF5EB"/>
            <w:tcW w:w="10750" w:type="dxa"/>
            <w:vAlign w:val="top"/>
          </w:tcPr>
          <w:p>
            <w:pPr>
              <w:pStyle w:val="TableText"/>
              <w:ind w:left="727" w:right="318" w:hanging="515"/>
              <w:spacing w:before="253" w:line="229" w:lineRule="auto"/>
              <w:rPr/>
            </w:pPr>
            <w:r>
              <w:rPr>
                <w:color w:val="1F2329"/>
                <w:position w:val="-8"/>
              </w:rPr>
              <w:drawing>
                <wp:inline distT="0" distB="0" distL="0" distR="0">
                  <wp:extent cx="238125" cy="226314"/>
                  <wp:effectExtent l="0" t="0" r="0" b="0"/>
                  <wp:docPr id="456" name="IM 456"/>
                  <wp:cNvGraphicFramePr/>
                  <a:graphic>
                    <a:graphicData uri="http://schemas.openxmlformats.org/drawingml/2006/picture">
                      <pic:pic>
                        <pic:nvPicPr>
                          <pic:cNvPr id="456" name="IM 456"/>
                          <pic:cNvPicPr/>
                        </pic:nvPicPr>
                        <pic:blipFill>
                          <a:blip r:embed="rId186"/>
                          <a:stretch>
                            <a:fillRect/>
                          </a:stretch>
                        </pic:blipFill>
                        <pic:spPr>
                          <a:xfrm rot="0">
                            <a:off x="0" y="0"/>
                            <a:ext cx="238125" cy="226314"/>
                          </a:xfrm>
                          <a:prstGeom prst="rect">
                            <a:avLst/>
                          </a:prstGeom>
                        </pic:spPr>
                      </pic:pic>
                    </a:graphicData>
                  </a:graphic>
                </wp:inline>
              </w:drawing>
            </w:r>
            <w:r>
              <w:rPr>
                <w:color w:val="1F2329"/>
                <w:spacing w:val="66"/>
                <w:w w:val="101"/>
              </w:rPr>
              <w:t xml:space="preserve"> </w:t>
            </w:r>
            <w:r>
              <w:rPr>
                <w:color w:val="1F2329"/>
                <w:spacing w:val="-1"/>
              </w:rPr>
              <w:t>在⾃然语⾔处理（</w:t>
            </w:r>
            <w:r>
              <w:rPr>
                <w:color w:val="1F2329"/>
                <w:spacing w:val="-36"/>
              </w:rPr>
              <w:t xml:space="preserve"> </w:t>
            </w:r>
            <w:r>
              <w:rPr>
                <w:rFonts w:ascii="Arial" w:hAnsi="Arial" w:eastAsia="Arial" w:cs="Arial"/>
                <w:color w:val="1F2329"/>
                <w:spacing w:val="-1"/>
              </w:rPr>
              <w:t>NLP</w:t>
            </w:r>
            <w:r>
              <w:rPr>
                <w:color w:val="1F2329"/>
                <w:spacing w:val="-1"/>
              </w:rPr>
              <w:t>）领域</w:t>
            </w:r>
            <w:r>
              <w:rPr>
                <w:color w:val="1F2329"/>
                <w:spacing w:val="-39"/>
              </w:rPr>
              <w:t xml:space="preserve"> </w:t>
            </w:r>
            <w:r>
              <w:rPr>
                <w:color w:val="1F2329"/>
                <w:spacing w:val="-1"/>
              </w:rPr>
              <w:t>，</w:t>
            </w:r>
            <w:r>
              <w:rPr>
                <w:rFonts w:ascii="Arial" w:hAnsi="Arial" w:eastAsia="Arial" w:cs="Arial"/>
                <w:color w:val="1F2329"/>
                <w:spacing w:val="-1"/>
              </w:rPr>
              <w:t>Tokenizer</w:t>
            </w:r>
            <w:r>
              <w:rPr>
                <w:color w:val="1F2329"/>
                <w:spacing w:val="-1"/>
              </w:rPr>
              <w:t>（分词器）</w:t>
            </w:r>
            <w:r>
              <w:rPr>
                <w:color w:val="1F2329"/>
                <w:spacing w:val="-2"/>
              </w:rPr>
              <w:t>是将原始⽂本转换为模型可处理的基本</w:t>
            </w:r>
            <w:r>
              <w:rPr>
                <w:color w:val="1F2329"/>
              </w:rPr>
              <w:t xml:space="preserve"> </w:t>
            </w:r>
            <w:r>
              <w:rPr>
                <w:color w:val="1F2329"/>
              </w:rPr>
              <w:t>单位（即词元或</w:t>
            </w:r>
            <w:r>
              <w:rPr>
                <w:rFonts w:ascii="Arial" w:hAnsi="Arial" w:eastAsia="Arial" w:cs="Arial"/>
                <w:color w:val="1F2329"/>
              </w:rPr>
              <w:t>Token</w:t>
            </w:r>
            <w:r>
              <w:rPr>
                <w:color w:val="1F2329"/>
              </w:rPr>
              <w:t>）</w:t>
            </w:r>
            <w:r>
              <w:rPr>
                <w:color w:val="1F2329"/>
                <w:spacing w:val="-39"/>
              </w:rPr>
              <w:t xml:space="preserve"> </w:t>
            </w:r>
            <w:r>
              <w:rPr>
                <w:color w:val="1F2329"/>
              </w:rPr>
              <w:t>的⼯具。</w:t>
            </w:r>
            <w:r>
              <w:rPr>
                <w:rFonts w:ascii="Arial" w:hAnsi="Arial" w:eastAsia="Arial" w:cs="Arial"/>
                <w:color w:val="1F2329"/>
              </w:rPr>
              <w:t>Tokenizer</w:t>
            </w:r>
            <w:r>
              <w:rPr>
                <w:color w:val="1F2329"/>
              </w:rPr>
              <w:t>的训练对于模型的性能和</w:t>
            </w:r>
            <w:r>
              <w:rPr>
                <w:color w:val="1F2329"/>
                <w:spacing w:val="-1"/>
              </w:rPr>
              <w:t>效率⾄关重要。</w:t>
            </w:r>
          </w:p>
        </w:tc>
      </w:tr>
    </w:tbl>
    <w:p>
      <w:pPr>
        <w:pStyle w:val="BodyText"/>
        <w:spacing w:line="298" w:lineRule="auto"/>
        <w:rPr>
          <w:sz w:val="21"/>
        </w:rPr>
      </w:pPr>
      <w:r/>
    </w:p>
    <w:p>
      <w:pPr>
        <w:pStyle w:val="BodyText"/>
        <w:ind w:firstLine="560"/>
        <w:spacing w:line="420" w:lineRule="exact"/>
        <w:rPr/>
      </w:pPr>
      <w:r>
        <w:rPr>
          <w:position w:val="-8"/>
        </w:rPr>
        <w:pict>
          <v:shape id="_x0000_s65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0" w:line="202" w:lineRule="auto"/>
                    <w:rPr>
                      <w:rFonts w:ascii="Microsoft YaHei" w:hAnsi="Microsoft YaHei" w:eastAsia="Microsoft YaHei" w:cs="Microsoft YaHei"/>
                      <w:sz w:val="30"/>
                      <w:szCs w:val="30"/>
                    </w:rPr>
                  </w:pPr>
                  <w:r>
                    <w:rPr>
                      <w:rFonts w:ascii="Arial" w:hAnsi="Arial" w:eastAsia="Arial" w:cs="Arial"/>
                      <w:sz w:val="30"/>
                      <w:szCs w:val="30"/>
                      <w:color w:val="1456F0"/>
                      <w:spacing w:val="11"/>
                    </w:rPr>
                    <w:t>29.1</w:t>
                  </w:r>
                  <w:r>
                    <w:rPr>
                      <w:rFonts w:ascii="Arial" w:hAnsi="Arial" w:eastAsia="Arial" w:cs="Arial"/>
                      <w:sz w:val="30"/>
                      <w:szCs w:val="30"/>
                      <w:color w:val="1456F0"/>
                      <w:spacing w:val="52"/>
                    </w:rPr>
                    <w:t xml:space="preserve"> </w:t>
                  </w:r>
                  <w:r>
                    <w:rPr>
                      <w:rFonts w:ascii="Microsoft YaHei" w:hAnsi="Microsoft YaHei" w:eastAsia="Microsoft YaHei" w:cs="Microsoft YaHei"/>
                      <w:sz w:val="30"/>
                      <w:szCs w:val="30"/>
                      <w:color w:val="6425D0"/>
                      <w:spacing w:val="11"/>
                    </w:rPr>
                    <w:t>为什么需要</w:t>
                  </w:r>
                  <w:r>
                    <w:rPr>
                      <w:rFonts w:ascii="Arial" w:hAnsi="Arial" w:eastAsia="Arial" w:cs="Arial"/>
                      <w:sz w:val="30"/>
                      <w:szCs w:val="30"/>
                      <w:color w:val="6425D0"/>
                    </w:rPr>
                    <w:t>Tokenizer</w:t>
                  </w:r>
                  <w:r>
                    <w:rPr>
                      <w:rFonts w:ascii="Microsoft YaHei" w:hAnsi="Microsoft YaHei" w:eastAsia="Microsoft YaHei" w:cs="Microsoft YaHei"/>
                      <w:sz w:val="30"/>
                      <w:szCs w:val="30"/>
                      <w:color w:val="6425D0"/>
                      <w:spacing w:val="11"/>
                    </w:rPr>
                    <w:t>？</w:t>
                  </w:r>
                </w:p>
              </w:txbxContent>
            </v:textbox>
          </v:shape>
        </w:pict>
      </w:r>
    </w:p>
    <w:p>
      <w:pPr>
        <w:pStyle w:val="BodyText"/>
        <w:ind w:left="611"/>
        <w:spacing w:before="193" w:line="190" w:lineRule="auto"/>
        <w:rPr>
          <w:rFonts w:ascii="Microsoft YaHei" w:hAnsi="Microsoft YaHei" w:eastAsia="Microsoft YaHei" w:cs="Microsoft YaHei"/>
        </w:rPr>
      </w:pPr>
      <w:r>
        <w:rPr>
          <w:color w:val="1456F0"/>
          <w:spacing w:val="-1"/>
        </w:rPr>
        <w:t>1.  </w:t>
      </w:r>
      <w:r>
        <w:rPr>
          <w:rFonts w:ascii="Microsoft YaHei" w:hAnsi="Microsoft YaHei" w:eastAsia="Microsoft YaHei" w:cs="Microsoft YaHei"/>
          <w:color w:val="1F2329"/>
          <w:spacing w:val="-1"/>
        </w:rPr>
        <w:t>计算机对⽂本的处理需求：计算机⽆法直接</w:t>
      </w:r>
      <w:r>
        <w:rPr>
          <w:rFonts w:ascii="Microsoft YaHei" w:hAnsi="Microsoft YaHei" w:eastAsia="Microsoft YaHei" w:cs="Microsoft YaHei"/>
          <w:color w:val="1F2329"/>
          <w:spacing w:val="-2"/>
        </w:rPr>
        <w:t>理解⼈类语⾔</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2"/>
        </w:rPr>
        <w:t>，需要将⽂本转换为数值形式才能处理。</w:t>
      </w:r>
    </w:p>
    <w:p>
      <w:pPr>
        <w:pStyle w:val="BodyText"/>
        <w:ind w:left="600"/>
        <w:spacing w:before="183" w:line="203" w:lineRule="auto"/>
        <w:rPr>
          <w:rFonts w:ascii="Microsoft YaHei" w:hAnsi="Microsoft YaHei" w:eastAsia="Microsoft YaHei" w:cs="Microsoft YaHei"/>
        </w:rPr>
      </w:pPr>
      <w:r>
        <w:rPr>
          <w:color w:val="1456F0"/>
          <w:spacing w:val="-1"/>
        </w:rPr>
        <w:t>2.  </w:t>
      </w:r>
      <w:r>
        <w:rPr>
          <w:rFonts w:ascii="Microsoft YaHei" w:hAnsi="Microsoft YaHei" w:eastAsia="Microsoft YaHei" w:cs="Microsoft YaHei"/>
          <w:color w:val="1F2329"/>
          <w:spacing w:val="-1"/>
        </w:rPr>
        <w:t>模型输⼊的标准化：将不规则的⾃然语⾔转换为标准化的</w:t>
      </w:r>
      <w:r>
        <w:rPr>
          <w:color w:val="1F2329"/>
          <w:spacing w:val="-1"/>
        </w:rPr>
        <w:t>Token</w:t>
      </w:r>
      <w:r>
        <w:rPr>
          <w:rFonts w:ascii="Microsoft YaHei" w:hAnsi="Microsoft YaHei" w:eastAsia="Microsoft YaHei" w:cs="Microsoft YaHei"/>
          <w:color w:val="1F2329"/>
          <w:spacing w:val="-1"/>
        </w:rPr>
        <w:t>序列</w:t>
      </w:r>
      <w:r>
        <w:rPr>
          <w:rFonts w:ascii="Microsoft YaHei" w:hAnsi="Microsoft YaHei" w:eastAsia="Microsoft YaHei" w:cs="Microsoft YaHei"/>
          <w:color w:val="1F2329"/>
          <w:spacing w:val="-30"/>
        </w:rPr>
        <w:t xml:space="preserve"> </w:t>
      </w:r>
      <w:r>
        <w:rPr>
          <w:rFonts w:ascii="Microsoft YaHei" w:hAnsi="Microsoft YaHei" w:eastAsia="Microsoft YaHei" w:cs="Microsoft YaHei"/>
          <w:color w:val="1F2329"/>
          <w:spacing w:val="-1"/>
        </w:rPr>
        <w:t>，便于模型学习。</w:t>
      </w:r>
    </w:p>
    <w:p>
      <w:pPr>
        <w:pStyle w:val="BodyText"/>
        <w:ind w:left="597"/>
        <w:spacing w:before="162" w:line="190" w:lineRule="auto"/>
        <w:rPr>
          <w:rFonts w:ascii="Microsoft YaHei" w:hAnsi="Microsoft YaHei" w:eastAsia="Microsoft YaHei" w:cs="Microsoft YaHei"/>
        </w:rPr>
      </w:pPr>
      <w:r>
        <w:rPr>
          <w:color w:val="1456F0"/>
          <w:spacing w:val="-2"/>
        </w:rPr>
        <w:t>3.  </w:t>
      </w:r>
      <w:r>
        <w:rPr>
          <w:rFonts w:ascii="Microsoft YaHei" w:hAnsi="Microsoft YaHei" w:eastAsia="Microsoft YaHei" w:cs="Microsoft YaHei"/>
          <w:color w:val="1F2329"/>
          <w:spacing w:val="-2"/>
        </w:rPr>
        <w:t>降低数据稀疏性：通过合理的分词</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3"/>
        </w:rPr>
        <w:t>可以减少词汇量</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，降低模型复杂度</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，提⾼训练效率。</w:t>
      </w:r>
    </w:p>
    <w:p>
      <w:pPr>
        <w:pStyle w:val="BodyText"/>
        <w:spacing w:line="289" w:lineRule="auto"/>
        <w:rPr>
          <w:sz w:val="21"/>
        </w:rPr>
      </w:pPr>
      <w:r/>
    </w:p>
    <w:p>
      <w:pPr>
        <w:pStyle w:val="BodyText"/>
        <w:ind w:firstLine="560"/>
        <w:spacing w:line="420" w:lineRule="exact"/>
        <w:rPr/>
      </w:pPr>
      <w:r>
        <w:rPr>
          <w:position w:val="-8"/>
        </w:rPr>
        <w:pict>
          <v:shape id="_x0000_s66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0" w:line="186" w:lineRule="auto"/>
                    <w:rPr>
                      <w:rFonts w:ascii="Microsoft YaHei" w:hAnsi="Microsoft YaHei" w:eastAsia="Microsoft YaHei" w:cs="Microsoft YaHei"/>
                      <w:sz w:val="30"/>
                      <w:szCs w:val="30"/>
                    </w:rPr>
                  </w:pPr>
                  <w:r>
                    <w:rPr>
                      <w:rFonts w:ascii="Arial" w:hAnsi="Arial" w:eastAsia="Arial" w:cs="Arial"/>
                      <w:sz w:val="30"/>
                      <w:szCs w:val="30"/>
                      <w:color w:val="1456F0"/>
                      <w:spacing w:val="-1"/>
                    </w:rPr>
                    <w:t>29.2</w:t>
                  </w:r>
                  <w:r>
                    <w:rPr>
                      <w:rFonts w:ascii="Arial" w:hAnsi="Arial" w:eastAsia="Arial" w:cs="Arial"/>
                      <w:sz w:val="30"/>
                      <w:szCs w:val="30"/>
                      <w:color w:val="1456F0"/>
                      <w:spacing w:val="50"/>
                      <w:w w:val="101"/>
                    </w:rPr>
                    <w:t xml:space="preserve"> </w:t>
                  </w:r>
                  <w:r>
                    <w:rPr>
                      <w:rFonts w:ascii="Microsoft YaHei" w:hAnsi="Microsoft YaHei" w:eastAsia="Microsoft YaHei" w:cs="Microsoft YaHei"/>
                      <w:sz w:val="30"/>
                      <w:szCs w:val="30"/>
                      <w:color w:val="6425D0"/>
                      <w:spacing w:val="-1"/>
                    </w:rPr>
                    <w:t>基本概念</w:t>
                  </w:r>
                </w:p>
              </w:txbxContent>
            </v:textbox>
          </v:shape>
        </w:pict>
      </w:r>
    </w:p>
    <w:p>
      <w:pPr>
        <w:pStyle w:val="BodyText"/>
        <w:ind w:left="611"/>
        <w:spacing w:before="194" w:line="197" w:lineRule="auto"/>
        <w:rPr>
          <w:rFonts w:ascii="Microsoft YaHei" w:hAnsi="Microsoft YaHei" w:eastAsia="Microsoft YaHei" w:cs="Microsoft YaHei"/>
        </w:rPr>
      </w:pPr>
      <w:r>
        <w:rPr>
          <w:color w:val="1456F0"/>
          <w:spacing w:val="-1"/>
        </w:rPr>
        <w:t>1.  </w:t>
      </w:r>
      <w:r>
        <w:rPr>
          <w:color w:val="1F2329"/>
          <w:spacing w:val="-1"/>
        </w:rPr>
        <w:t>Token</w:t>
      </w:r>
      <w:r>
        <w:rPr>
          <w:rFonts w:ascii="Microsoft YaHei" w:hAnsi="Microsoft YaHei" w:eastAsia="Microsoft YaHei" w:cs="Microsoft YaHei"/>
          <w:color w:val="1F2329"/>
          <w:spacing w:val="-1"/>
        </w:rPr>
        <w:t>（词元</w:t>
      </w:r>
      <w:r>
        <w:rPr>
          <w:rFonts w:ascii="Microsoft YaHei" w:hAnsi="Microsoft YaHei" w:eastAsia="Microsoft YaHei" w:cs="Microsoft YaHei"/>
          <w:color w:val="1F2329"/>
          <w:spacing w:val="-12"/>
        </w:rPr>
        <w:t>）</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12"/>
        </w:rPr>
        <w:t>：</w:t>
      </w:r>
      <w:r>
        <w:rPr>
          <w:rFonts w:ascii="Microsoft YaHei" w:hAnsi="Microsoft YaHei" w:eastAsia="Microsoft YaHei" w:cs="Microsoft YaHei"/>
          <w:color w:val="1F2329"/>
          <w:spacing w:val="-1"/>
        </w:rPr>
        <w:t>⽂本被分割后的最⼩单位</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，可能是字符、词或⼦词。</w:t>
      </w:r>
    </w:p>
    <w:p>
      <w:pPr>
        <w:pStyle w:val="BodyText"/>
        <w:ind w:left="600"/>
        <w:spacing w:before="172" w:line="193" w:lineRule="auto"/>
        <w:rPr>
          <w:rFonts w:ascii="Microsoft YaHei" w:hAnsi="Microsoft YaHei" w:eastAsia="Microsoft YaHei" w:cs="Microsoft YaHei"/>
        </w:rPr>
      </w:pPr>
      <w:r>
        <w:rPr>
          <w:color w:val="1456F0"/>
          <w:spacing w:val="4"/>
        </w:rPr>
        <w:t>2.  </w:t>
      </w:r>
      <w:r>
        <w:rPr>
          <w:rFonts w:ascii="Microsoft YaHei" w:hAnsi="Microsoft YaHei" w:eastAsia="Microsoft YaHei" w:cs="Microsoft YaHei"/>
          <w:color w:val="1F2329"/>
          <w:spacing w:val="4"/>
        </w:rPr>
        <w:t>词汇表（</w:t>
      </w:r>
      <w:r>
        <w:rPr>
          <w:color w:val="1F2329"/>
        </w:rPr>
        <w:t>Vocabulary</w:t>
      </w:r>
      <w:r>
        <w:rPr>
          <w:rFonts w:ascii="Microsoft YaHei" w:hAnsi="Microsoft YaHei" w:eastAsia="Microsoft YaHei" w:cs="Microsoft YaHei"/>
          <w:color w:val="1F2329"/>
          <w:spacing w:val="-19"/>
        </w:rPr>
        <w:t>）</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19"/>
        </w:rPr>
        <w:t>：</w:t>
      </w:r>
      <w:r>
        <w:rPr>
          <w:rFonts w:ascii="Microsoft YaHei" w:hAnsi="Microsoft YaHei" w:eastAsia="Microsoft YaHei" w:cs="Microsoft YaHei"/>
          <w:color w:val="1F2329"/>
          <w:spacing w:val="4"/>
        </w:rPr>
        <w:t>所有</w:t>
      </w:r>
      <w:r>
        <w:rPr>
          <w:color w:val="1F2329"/>
        </w:rPr>
        <w:t>Token</w:t>
      </w:r>
      <w:r>
        <w:rPr>
          <w:rFonts w:ascii="Microsoft YaHei" w:hAnsi="Microsoft YaHei" w:eastAsia="Microsoft YaHei" w:cs="Microsoft YaHei"/>
          <w:color w:val="1F2329"/>
          <w:spacing w:val="4"/>
        </w:rPr>
        <w:t>的集合</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，模型只能处理</w:t>
      </w:r>
      <w:r>
        <w:rPr>
          <w:rFonts w:ascii="Microsoft YaHei" w:hAnsi="Microsoft YaHei" w:eastAsia="Microsoft YaHei" w:cs="Microsoft YaHei"/>
          <w:color w:val="1F2329"/>
          <w:spacing w:val="3"/>
        </w:rPr>
        <w:t>词汇表中的</w:t>
      </w:r>
      <w:r>
        <w:rPr>
          <w:color w:val="1F2329"/>
        </w:rPr>
        <w:t>Token</w:t>
      </w:r>
      <w:r>
        <w:rPr>
          <w:rFonts w:ascii="Microsoft YaHei" w:hAnsi="Microsoft YaHei" w:eastAsia="Microsoft YaHei" w:cs="Microsoft YaHei"/>
          <w:color w:val="1F2329"/>
          <w:spacing w:val="3"/>
        </w:rPr>
        <w:t>。</w:t>
      </w:r>
    </w:p>
    <w:p>
      <w:pPr>
        <w:pStyle w:val="BodyText"/>
        <w:ind w:left="597"/>
        <w:spacing w:before="179" w:line="197" w:lineRule="auto"/>
        <w:rPr>
          <w:rFonts w:ascii="Microsoft YaHei" w:hAnsi="Microsoft YaHei" w:eastAsia="Microsoft YaHei" w:cs="Microsoft YaHei"/>
        </w:rPr>
      </w:pPr>
      <w:r>
        <w:rPr>
          <w:color w:val="1456F0"/>
          <w:spacing w:val="2"/>
        </w:rPr>
        <w:t>3.  </w:t>
      </w:r>
      <w:r>
        <w:rPr>
          <w:rFonts w:ascii="Microsoft YaHei" w:hAnsi="Microsoft YaHei" w:eastAsia="Microsoft YaHei" w:cs="Microsoft YaHei"/>
          <w:color w:val="1F2329"/>
          <w:spacing w:val="2"/>
        </w:rPr>
        <w:t>⼦词（</w:t>
      </w:r>
      <w:r>
        <w:rPr>
          <w:color w:val="1F2329"/>
        </w:rPr>
        <w:t>Subword</w:t>
      </w:r>
      <w:r>
        <w:rPr>
          <w:rFonts w:ascii="Microsoft YaHei" w:hAnsi="Microsoft YaHei" w:eastAsia="Microsoft YaHei" w:cs="Microsoft YaHei"/>
          <w:color w:val="1F2329"/>
          <w:spacing w:val="-18"/>
        </w:rPr>
        <w:t>）</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18"/>
        </w:rPr>
        <w:t>：</w:t>
      </w:r>
      <w:r>
        <w:rPr>
          <w:rFonts w:ascii="Microsoft YaHei" w:hAnsi="Microsoft YaHei" w:eastAsia="Microsoft YaHei" w:cs="Microsoft YaHei"/>
          <w:color w:val="1F2329"/>
          <w:spacing w:val="2"/>
        </w:rPr>
        <w:t>介于字符和词之间的单位</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，⽤于解决新词和低频词的问题。</w:t>
      </w:r>
    </w:p>
    <w:p>
      <w:pPr>
        <w:pStyle w:val="BodyText"/>
        <w:spacing w:line="275" w:lineRule="auto"/>
        <w:rPr>
          <w:sz w:val="21"/>
        </w:rPr>
      </w:pPr>
      <w:r/>
    </w:p>
    <w:p>
      <w:pPr>
        <w:pStyle w:val="BodyText"/>
        <w:ind w:firstLine="560"/>
        <w:spacing w:before="1" w:line="420" w:lineRule="exact"/>
        <w:rPr/>
      </w:pPr>
      <w:r>
        <w:rPr>
          <w:position w:val="-8"/>
        </w:rPr>
        <w:pict>
          <v:shape id="_x0000_s66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rPr>
                    <w:t>29.3</w:t>
                  </w:r>
                  <w:r>
                    <w:rPr>
                      <w:rFonts w:ascii="Arial" w:hAnsi="Arial" w:eastAsia="Arial" w:cs="Arial"/>
                      <w:sz w:val="30"/>
                      <w:szCs w:val="30"/>
                      <w:color w:val="1456F0"/>
                      <w:spacing w:val="42"/>
                      <w:w w:val="101"/>
                    </w:rPr>
                    <w:t xml:space="preserve"> </w:t>
                  </w:r>
                  <w:r>
                    <w:rPr>
                      <w:rFonts w:ascii="Microsoft YaHei" w:hAnsi="Microsoft YaHei" w:eastAsia="Microsoft YaHei" w:cs="Microsoft YaHei"/>
                      <w:sz w:val="30"/>
                      <w:szCs w:val="30"/>
                      <w:color w:val="6425D0"/>
                    </w:rPr>
                    <w:t>传统分词⽅法的局限</w:t>
                  </w:r>
                </w:p>
              </w:txbxContent>
            </v:textbox>
          </v:shape>
        </w:pict>
      </w:r>
    </w:p>
    <w:p>
      <w:pPr>
        <w:ind w:firstLine="560"/>
        <w:spacing w:before="240" w:line="390" w:lineRule="exact"/>
        <w:rPr/>
      </w:pPr>
      <w:r>
        <w:pict>
          <v:shape id="_x0000_s664" style="position:absolute;margin-left:306.274pt;margin-top:12pt;mso-position-vertical-relative:text;mso-position-horizontal-relative:text;width:260.3pt;height:19.5pt;z-index:252056576;" fillcolor="#F0F4FF" filled="true" stroked="false" type="#_x0000_t202">
            <v:fill on="true"/>
            <v:stroke on="false"/>
            <v:path/>
            <v:imagedata o:title=""/>
            <o:lock v:ext="edit" aspectratio="false"/>
            <v:textbox inset="0mm,0mm,0mm,0mm">
              <w:txbxContent>
                <w:p>
                  <w:pPr>
                    <w:ind w:left="1768"/>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基于字符的分词</w:t>
                  </w:r>
                </w:p>
              </w:txbxContent>
            </v:textbox>
          </v:shape>
        </w:pict>
      </w:r>
      <w:r>
        <w:rPr>
          <w:position w:val="-7"/>
        </w:rPr>
        <w:pict>
          <v:shape id="_x0000_s666"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1888"/>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基于词的分词</w:t>
                  </w:r>
                </w:p>
              </w:txbxContent>
            </v:textbox>
          </v:shape>
        </w:pict>
      </w:r>
    </w:p>
    <w:p>
      <w:pPr>
        <w:spacing w:line="140" w:lineRule="exact"/>
        <w:rPr/>
      </w:pPr>
      <w:r/>
    </w:p>
    <w:p>
      <w:pPr>
        <w:spacing w:line="140" w:lineRule="exact"/>
        <w:sectPr>
          <w:pgSz w:w="11900" w:h="16820"/>
          <w:pgMar w:top="400" w:right="300" w:bottom="300" w:left="14" w:header="0" w:footer="0" w:gutter="0"/>
          <w:cols w:equalWidth="0" w:num="1">
            <w:col w:w="11585" w:space="0"/>
          </w:cols>
        </w:sectPr>
        <w:rPr/>
      </w:pPr>
    </w:p>
    <w:p>
      <w:pPr>
        <w:ind w:left="653"/>
        <w:spacing w:before="55"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将⽂本按空格或标点分割</w:t>
      </w:r>
      <w:r>
        <w:rPr>
          <w:rFonts w:ascii="Microsoft YaHei" w:hAnsi="Microsoft YaHei" w:eastAsia="Microsoft YaHei" w:cs="Microsoft YaHei"/>
          <w:sz w:val="24"/>
          <w:szCs w:val="24"/>
          <w:color w:val="1F2329"/>
          <w:spacing w:val="-35"/>
        </w:rPr>
        <w:t xml:space="preserve"> </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D83931"/>
          <w:spacing w:val="-2"/>
        </w:rPr>
        <w:t>但⽆法处理新词、拼</w:t>
      </w:r>
    </w:p>
    <w:p>
      <w:pPr>
        <w:ind w:left="1019"/>
        <w:spacing w:before="73"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spacing w:val="-4"/>
        </w:rPr>
        <w:t>写错误或形态变化</w:t>
      </w:r>
      <w:r>
        <w:rPr>
          <w:rFonts w:ascii="Microsoft YaHei" w:hAnsi="Microsoft YaHei" w:eastAsia="Microsoft YaHei" w:cs="Microsoft YaHei"/>
          <w:sz w:val="24"/>
          <w:szCs w:val="24"/>
          <w:color w:val="D83931"/>
          <w:spacing w:val="-17"/>
        </w:rPr>
        <w:t xml:space="preserve"> </w:t>
      </w:r>
      <w:r>
        <w:rPr>
          <w:rFonts w:ascii="Microsoft YaHei" w:hAnsi="Microsoft YaHei" w:eastAsia="Microsoft YaHei" w:cs="Microsoft YaHei"/>
          <w:sz w:val="24"/>
          <w:szCs w:val="24"/>
          <w:color w:val="D83931"/>
          <w:spacing w:val="-4"/>
        </w:rPr>
        <w:t>，导致⼤量的未登录词</w:t>
      </w:r>
    </w:p>
    <w:p>
      <w:pPr>
        <w:pStyle w:val="BodyText"/>
        <w:ind w:left="2584"/>
        <w:spacing w:before="69" w:line="245" w:lineRule="exact"/>
        <w:rPr>
          <w:rFonts w:ascii="Microsoft YaHei" w:hAnsi="Microsoft YaHei" w:eastAsia="Microsoft YaHei" w:cs="Microsoft YaHei"/>
        </w:rPr>
      </w:pPr>
      <w:r>
        <w:rPr>
          <w:rFonts w:ascii="Microsoft YaHei" w:hAnsi="Microsoft YaHei" w:eastAsia="Microsoft YaHei" w:cs="Microsoft YaHei"/>
          <w:color w:val="D83931"/>
          <w:spacing w:val="-8"/>
        </w:rPr>
        <w:t>（</w:t>
      </w:r>
      <w:r>
        <w:rPr>
          <w:color w:val="D83931"/>
          <w:spacing w:val="-8"/>
        </w:rPr>
        <w:t>OOV</w:t>
      </w:r>
      <w:r>
        <w:rPr>
          <w:rFonts w:ascii="Microsoft YaHei" w:hAnsi="Microsoft YaHei" w:eastAsia="Microsoft YaHei" w:cs="Microsoft YaHei"/>
          <w:color w:val="D83931"/>
          <w:spacing w:val="-8"/>
        </w:rPr>
        <w:t>）</w:t>
      </w:r>
      <w:r>
        <w:rPr>
          <w:rFonts w:ascii="Microsoft YaHei" w:hAnsi="Microsoft YaHei" w:eastAsia="Microsoft YaHei" w:cs="Microsoft YaHei"/>
          <w:color w:val="1F2329"/>
          <w:spacing w:val="-8"/>
        </w:rPr>
        <w:t>。</w:t>
      </w:r>
    </w:p>
    <w:p>
      <w:pPr>
        <w:pStyle w:val="BodyText"/>
        <w:spacing w:line="14" w:lineRule="auto"/>
        <w:rPr>
          <w:sz w:val="2"/>
        </w:rPr>
      </w:pPr>
      <w:r>
        <w:rPr>
          <w:sz w:val="2"/>
          <w:szCs w:val="2"/>
        </w:rPr>
        <w:br w:type="column"/>
      </w:r>
    </w:p>
    <w:p>
      <w:pPr>
        <w:pStyle w:val="BodyText"/>
        <w:ind w:left="462" w:right="357" w:hanging="462"/>
        <w:spacing w:before="52" w:line="216" w:lineRule="auto"/>
        <w:rPr>
          <w:rFonts w:ascii="Microsoft YaHei" w:hAnsi="Microsoft YaHei" w:eastAsia="Microsoft YaHei" w:cs="Microsoft YaHei"/>
        </w:rPr>
      </w:pPr>
      <w:r>
        <w:rPr>
          <w:rFonts w:ascii="Microsoft YaHei" w:hAnsi="Microsoft YaHei" w:eastAsia="Microsoft YaHei" w:cs="Microsoft YaHei"/>
          <w:color w:val="1F2329"/>
          <w:spacing w:val="-4"/>
        </w:rPr>
        <w:t>将每个字符作为⼀个</w:t>
      </w:r>
      <w:r>
        <w:rPr>
          <w:color w:val="1F2329"/>
          <w:spacing w:val="-4"/>
        </w:rPr>
        <w:t>Token</w:t>
      </w:r>
      <w:r>
        <w:rPr>
          <w:color w:val="1F2329"/>
          <w:spacing w:val="-18"/>
        </w:rPr>
        <w:t xml:space="preserve"> </w:t>
      </w:r>
      <w:r>
        <w:rPr>
          <w:rFonts w:ascii="Microsoft YaHei" w:hAnsi="Microsoft YaHei" w:eastAsia="Microsoft YaHei" w:cs="Microsoft YaHei"/>
          <w:color w:val="1F2329"/>
          <w:spacing w:val="-4"/>
        </w:rPr>
        <w:t>，</w:t>
      </w:r>
      <w:r>
        <w:rPr>
          <w:rFonts w:ascii="Microsoft YaHei" w:hAnsi="Microsoft YaHei" w:eastAsia="Microsoft YaHei" w:cs="Microsoft YaHei"/>
          <w:color w:val="245BDB"/>
          <w:spacing w:val="-4"/>
        </w:rPr>
        <w:t>词汇表⼩</w:t>
      </w:r>
      <w:r>
        <w:rPr>
          <w:rFonts w:ascii="Microsoft YaHei" w:hAnsi="Microsoft YaHei" w:eastAsia="Microsoft YaHei" w:cs="Microsoft YaHei"/>
          <w:color w:val="245BDB"/>
          <w:spacing w:val="-28"/>
        </w:rPr>
        <w:t xml:space="preserve"> </w:t>
      </w:r>
      <w:r>
        <w:rPr>
          <w:rFonts w:ascii="Microsoft YaHei" w:hAnsi="Microsoft YaHei" w:eastAsia="Microsoft YaHei" w:cs="Microsoft YaHei"/>
          <w:color w:val="245BDB"/>
          <w:spacing w:val="-4"/>
        </w:rPr>
        <w:t>，但序列</w:t>
      </w:r>
      <w:r>
        <w:rPr>
          <w:rFonts w:ascii="Microsoft YaHei" w:hAnsi="Microsoft YaHei" w:eastAsia="Microsoft YaHei" w:cs="Microsoft YaHei"/>
          <w:color w:val="245BDB"/>
        </w:rPr>
        <w:t xml:space="preserve"> </w:t>
      </w:r>
      <w:r>
        <w:rPr>
          <w:rFonts w:ascii="Microsoft YaHei" w:hAnsi="Microsoft YaHei" w:eastAsia="Microsoft YaHei" w:cs="Microsoft YaHei"/>
          <w:color w:val="245BDB"/>
          <w:spacing w:val="-4"/>
        </w:rPr>
        <w:t>⻓度过⻓</w:t>
      </w:r>
      <w:r>
        <w:rPr>
          <w:rFonts w:ascii="Microsoft YaHei" w:hAnsi="Microsoft YaHei" w:eastAsia="Microsoft YaHei" w:cs="Microsoft YaHei"/>
          <w:color w:val="245BDB"/>
          <w:spacing w:val="-17"/>
        </w:rPr>
        <w:t xml:space="preserve"> </w:t>
      </w:r>
      <w:r>
        <w:rPr>
          <w:rFonts w:ascii="Microsoft YaHei" w:hAnsi="Microsoft YaHei" w:eastAsia="Microsoft YaHei" w:cs="Microsoft YaHei"/>
          <w:color w:val="245BDB"/>
          <w:spacing w:val="-4"/>
        </w:rPr>
        <w:t>，模型难以捕获⻓距离依赖。</w:t>
      </w:r>
    </w:p>
    <w:p>
      <w:pPr>
        <w:spacing w:line="216" w:lineRule="auto"/>
        <w:sectPr>
          <w:type w:val="continuous"/>
          <w:pgSz w:w="11900" w:h="16820"/>
          <w:pgMar w:top="400" w:right="300" w:bottom="300" w:left="14" w:header="0" w:footer="0" w:gutter="0"/>
          <w:cols w:equalWidth="0" w:num="2">
            <w:col w:w="6139" w:space="100"/>
            <w:col w:w="5346" w:space="0"/>
          </w:cols>
        </w:sectPr>
        <w:rPr>
          <w:rFonts w:ascii="Microsoft YaHei" w:hAnsi="Microsoft YaHei" w:eastAsia="Microsoft YaHei" w:cs="Microsoft YaHei"/>
        </w:rPr>
      </w:pPr>
    </w:p>
    <w:p>
      <w:pPr>
        <w:pStyle w:val="BodyText"/>
        <w:spacing w:line="369" w:lineRule="auto"/>
        <w:rPr>
          <w:sz w:val="21"/>
        </w:rPr>
      </w:pPr>
      <w:r>
        <w:drawing>
          <wp:anchor distT="0" distB="0" distL="0" distR="0" simplePos="0" relativeHeight="252057600" behindDoc="0" locked="0" layoutInCell="1" allowOverlap="1">
            <wp:simplePos x="0" y="0"/>
            <wp:positionH relativeFrom="column">
              <wp:posOffset>355902</wp:posOffset>
            </wp:positionH>
            <wp:positionV relativeFrom="paragraph">
              <wp:posOffset>-7345756</wp:posOffset>
            </wp:positionV>
            <wp:extent cx="19050" cy="1390650"/>
            <wp:effectExtent l="0" t="0" r="0" b="0"/>
            <wp:wrapNone/>
            <wp:docPr id="458" name="IM 458"/>
            <wp:cNvGraphicFramePr/>
            <a:graphic>
              <a:graphicData uri="http://schemas.openxmlformats.org/drawingml/2006/picture">
                <pic:pic>
                  <pic:nvPicPr>
                    <pic:cNvPr id="458" name="IM 458"/>
                    <pic:cNvPicPr/>
                  </pic:nvPicPr>
                  <pic:blipFill>
                    <a:blip r:embed="rId187"/>
                    <a:stretch>
                      <a:fillRect/>
                    </a:stretch>
                  </pic:blipFill>
                  <pic:spPr>
                    <a:xfrm rot="0">
                      <a:off x="0" y="0"/>
                      <a:ext cx="19050" cy="1390650"/>
                    </a:xfrm>
                    <a:prstGeom prst="rect">
                      <a:avLst/>
                    </a:prstGeom>
                  </pic:spPr>
                </pic:pic>
              </a:graphicData>
            </a:graphic>
          </wp:anchor>
        </w:drawing>
      </w:r>
      <w:r/>
    </w:p>
    <w:p>
      <w:pPr>
        <w:pStyle w:val="BodyText"/>
        <w:ind w:firstLine="560"/>
        <w:spacing w:line="420" w:lineRule="exact"/>
        <w:rPr/>
      </w:pPr>
      <w:r>
        <w:rPr>
          <w:position w:val="-8"/>
        </w:rPr>
        <w:pict>
          <v:shape id="_x0000_s66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2"/>
                    </w:rPr>
                    <w:t>29.4</w:t>
                  </w:r>
                  <w:r>
                    <w:rPr>
                      <w:rFonts w:ascii="Arial" w:hAnsi="Arial" w:eastAsia="Arial" w:cs="Arial"/>
                      <w:sz w:val="30"/>
                      <w:szCs w:val="30"/>
                      <w:color w:val="1456F0"/>
                      <w:spacing w:val="62"/>
                      <w:w w:val="101"/>
                    </w:rPr>
                    <w:t xml:space="preserve"> </w:t>
                  </w:r>
                  <w:r>
                    <w:rPr>
                      <w:rFonts w:ascii="Microsoft YaHei" w:hAnsi="Microsoft YaHei" w:eastAsia="Microsoft YaHei" w:cs="Microsoft YaHei"/>
                      <w:sz w:val="30"/>
                      <w:szCs w:val="30"/>
                      <w:color w:val="6425D0"/>
                      <w:spacing w:val="-2"/>
                    </w:rPr>
                    <w:t>引⼊⼦词分词</w:t>
                  </w:r>
                </w:p>
              </w:txbxContent>
            </v:textbox>
          </v:shape>
        </w:pict>
      </w:r>
    </w:p>
    <w:p>
      <w:pPr>
        <w:ind w:left="569" w:right="704" w:firstLine="2"/>
        <w:spacing w:before="192" w:line="22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⼦词分词在字符级和词级之间找到平衡</w:t>
      </w:r>
      <w:r>
        <w:rPr>
          <w:rFonts w:ascii="Microsoft YaHei" w:hAnsi="Microsoft YaHei" w:eastAsia="Microsoft YaHei" w:cs="Microsoft YaHei"/>
          <w:sz w:val="24"/>
          <w:szCs w:val="24"/>
          <w:color w:val="1F2329"/>
          <w:spacing w:val="-30"/>
        </w:rPr>
        <w:t xml:space="preserve"> </w:t>
      </w:r>
      <w:r>
        <w:rPr>
          <w:rFonts w:ascii="Microsoft YaHei" w:hAnsi="Microsoft YaHei" w:eastAsia="Microsoft YaHei" w:cs="Microsoft YaHei"/>
          <w:sz w:val="24"/>
          <w:szCs w:val="24"/>
          <w:color w:val="1F2329"/>
          <w:spacing w:val="-2"/>
        </w:rPr>
        <w:t>，通过将词拆分为更⼩的⼦词单位</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，解决新词和低频词的问</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5"/>
        </w:rPr>
        <w:t>题。</w:t>
      </w:r>
    </w:p>
    <w:p>
      <w:pPr>
        <w:ind w:left="566"/>
        <w:spacing w:before="123" w:line="19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优点：</w:t>
      </w:r>
    </w:p>
    <w:p>
      <w:pPr>
        <w:spacing w:line="114" w:lineRule="exact"/>
        <w:rPr/>
      </w:pPr>
      <w:r/>
    </w:p>
    <w:p>
      <w:pPr>
        <w:spacing w:line="114" w:lineRule="exact"/>
        <w:sectPr>
          <w:type w:val="continuous"/>
          <w:pgSz w:w="11900" w:h="16820"/>
          <w:pgMar w:top="400" w:right="300" w:bottom="300" w:left="14" w:header="0" w:footer="0" w:gutter="0"/>
          <w:cols w:equalWidth="0" w:num="1">
            <w:col w:w="11585" w:space="0"/>
          </w:cols>
        </w:sectPr>
        <w:rPr/>
      </w:pPr>
    </w:p>
    <w:p>
      <w:pPr>
        <w:pStyle w:val="BodyText"/>
        <w:ind w:left="617"/>
        <w:spacing w:line="400" w:lineRule="exact"/>
        <w:rPr>
          <w:sz w:val="33"/>
          <w:szCs w:val="33"/>
        </w:rPr>
      </w:pPr>
      <w:r>
        <w:rPr>
          <w:sz w:val="33"/>
          <w:szCs w:val="33"/>
          <w:color w:val="1456F0"/>
        </w:rPr>
        <w:t>•</w:t>
      </w:r>
    </w:p>
    <w:p>
      <w:pPr>
        <w:pStyle w:val="BodyText"/>
        <w:spacing w:line="14" w:lineRule="auto"/>
        <w:rPr>
          <w:sz w:val="2"/>
        </w:rPr>
      </w:pPr>
      <w:r>
        <w:rPr>
          <w:sz w:val="2"/>
          <w:szCs w:val="2"/>
        </w:rPr>
        <w:br w:type="column"/>
      </w:r>
    </w:p>
    <w:p>
      <w:pPr>
        <w:spacing w:line="71" w:lineRule="auto"/>
        <w:rPr>
          <w:rFonts w:ascii="Arial"/>
          <w:sz w:val="2"/>
        </w:rPr>
      </w:pPr>
      <w:r>
        <w:rPr>
          <w:rFonts w:ascii="Arial"/>
          <w:sz w:val="2"/>
        </w:rPr>
      </w:r>
    </w:p>
    <w:tbl>
      <w:tblPr>
        <w:tblStyle w:val="TableNormal"/>
        <w:tblW w:w="1735" w:type="dxa"/>
        <w:tblInd w:w="1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735"/>
      </w:tblGrid>
      <w:tr>
        <w:trPr>
          <w:trHeight w:val="290" w:hRule="atLeast"/>
        </w:trPr>
        <w:tc>
          <w:tcPr>
            <w:shd w:val="clear" w:fill="F5F6F7"/>
            <w:tcW w:w="1735" w:type="dxa"/>
            <w:vAlign w:val="top"/>
          </w:tcPr>
          <w:p>
            <w:pPr>
              <w:pStyle w:val="TableText"/>
              <w:ind w:left="14"/>
              <w:spacing w:before="23" w:line="257" w:lineRule="exact"/>
              <w:rPr/>
            </w:pPr>
            <w:r>
              <w:rPr>
                <w:color w:val="245BDB"/>
                <w:spacing w:val="-2"/>
                <w:position w:val="-1"/>
              </w:rPr>
              <w:t>处理未登录词</w:t>
            </w:r>
            <w:r>
              <w:rPr>
                <w:color w:val="245BDB"/>
                <w:spacing w:val="-2"/>
                <w:position w:val="-1"/>
              </w:rPr>
              <w:t>：</w:t>
            </w:r>
          </w:p>
        </w:tc>
      </w:tr>
    </w:tbl>
    <w:p>
      <w:pPr>
        <w:pStyle w:val="BodyText"/>
        <w:spacing w:line="32" w:lineRule="exact"/>
        <w:rPr>
          <w:sz w:val="2"/>
        </w:rPr>
      </w:pPr>
      <w:r/>
    </w:p>
    <w:p>
      <w:pPr>
        <w:pStyle w:val="BodyText"/>
        <w:spacing w:line="14" w:lineRule="auto"/>
        <w:rPr>
          <w:sz w:val="2"/>
        </w:rPr>
      </w:pPr>
      <w:r>
        <w:rPr>
          <w:sz w:val="2"/>
          <w:szCs w:val="2"/>
        </w:rPr>
        <w:br w:type="column"/>
      </w:r>
    </w:p>
    <w:p>
      <w:pPr>
        <w:spacing w:before="65"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新词可由已知⼦词组合⽽成。</w:t>
      </w:r>
    </w:p>
    <w:p>
      <w:pPr>
        <w:spacing w:line="185" w:lineRule="auto"/>
        <w:sectPr>
          <w:type w:val="continuous"/>
          <w:pgSz w:w="11900" w:h="16820"/>
          <w:pgMar w:top="400" w:right="300" w:bottom="300" w:left="14" w:header="0" w:footer="0" w:gutter="0"/>
          <w:cols w:equalWidth="0" w:num="3">
            <w:col w:w="866" w:space="100"/>
            <w:col w:w="1770" w:space="55"/>
            <w:col w:w="8794" w:space="0"/>
          </w:cols>
        </w:sectPr>
        <w:rPr>
          <w:rFonts w:ascii="Microsoft YaHei" w:hAnsi="Microsoft YaHei" w:eastAsia="Microsoft YaHei" w:cs="Microsoft YaHei"/>
          <w:sz w:val="24"/>
          <w:szCs w:val="24"/>
        </w:rPr>
      </w:pPr>
    </w:p>
    <w:p>
      <w:pPr>
        <w:spacing w:line="125" w:lineRule="exact"/>
        <w:rPr/>
      </w:pPr>
      <w:r/>
    </w:p>
    <w:p>
      <w:pPr>
        <w:spacing w:line="125" w:lineRule="exact"/>
        <w:sectPr>
          <w:type w:val="continuous"/>
          <w:pgSz w:w="11900" w:h="16820"/>
          <w:pgMar w:top="400" w:right="300" w:bottom="300" w:left="14" w:header="0" w:footer="0" w:gutter="0"/>
          <w:cols w:equalWidth="0" w:num="1">
            <w:col w:w="11585" w:space="0"/>
          </w:cols>
        </w:sectPr>
        <w:rPr/>
      </w:pPr>
    </w:p>
    <w:p>
      <w:pPr>
        <w:pStyle w:val="BodyText"/>
        <w:ind w:left="617"/>
        <w:spacing w:line="400" w:lineRule="exact"/>
        <w:rPr>
          <w:sz w:val="33"/>
          <w:szCs w:val="33"/>
        </w:rPr>
      </w:pPr>
      <w:r>
        <w:rPr>
          <w:sz w:val="33"/>
          <w:szCs w:val="33"/>
          <w:color w:val="1456F0"/>
        </w:rPr>
        <w:t>•</w:t>
      </w:r>
    </w:p>
    <w:p>
      <w:pPr>
        <w:pStyle w:val="BodyText"/>
        <w:spacing w:line="14" w:lineRule="auto"/>
        <w:rPr>
          <w:sz w:val="2"/>
        </w:rPr>
      </w:pPr>
      <w:r>
        <w:rPr>
          <w:sz w:val="2"/>
          <w:szCs w:val="2"/>
        </w:rPr>
        <w:br w:type="column"/>
      </w:r>
    </w:p>
    <w:p>
      <w:pPr>
        <w:spacing w:line="70" w:lineRule="auto"/>
        <w:rPr>
          <w:rFonts w:ascii="Arial"/>
          <w:sz w:val="2"/>
        </w:rPr>
      </w:pPr>
      <w:r>
        <w:rPr>
          <w:rFonts w:ascii="Arial"/>
          <w:sz w:val="2"/>
        </w:rPr>
      </w:r>
    </w:p>
    <w:tbl>
      <w:tblPr>
        <w:tblStyle w:val="TableNormal"/>
        <w:tblW w:w="1975" w:type="dxa"/>
        <w:tblInd w:w="1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975"/>
      </w:tblGrid>
      <w:tr>
        <w:trPr>
          <w:trHeight w:val="290" w:hRule="atLeast"/>
        </w:trPr>
        <w:tc>
          <w:tcPr>
            <w:shd w:val="clear" w:fill="F5F6F7"/>
            <w:tcW w:w="1975" w:type="dxa"/>
            <w:vAlign w:val="top"/>
          </w:tcPr>
          <w:p>
            <w:pPr>
              <w:pStyle w:val="TableText"/>
              <w:ind w:left="17"/>
              <w:spacing w:before="23" w:line="257" w:lineRule="exact"/>
              <w:rPr/>
            </w:pPr>
            <w:r>
              <w:rPr>
                <w:color w:val="245BDB"/>
                <w:spacing w:val="-1"/>
                <w:position w:val="-1"/>
              </w:rPr>
              <w:t>减少词汇表大小</w:t>
            </w:r>
            <w:r>
              <w:rPr>
                <w:color w:val="245BDB"/>
                <w:spacing w:val="-1"/>
                <w:position w:val="-1"/>
              </w:rPr>
              <w:t>：</w:t>
            </w:r>
          </w:p>
        </w:tc>
      </w:tr>
    </w:tbl>
    <w:p>
      <w:pPr>
        <w:pStyle w:val="BodyText"/>
        <w:rPr>
          <w:sz w:val="21"/>
        </w:rPr>
      </w:pPr>
      <w:r/>
    </w:p>
    <w:p>
      <w:pPr>
        <w:pStyle w:val="BodyText"/>
        <w:spacing w:line="14" w:lineRule="auto"/>
        <w:rPr>
          <w:sz w:val="2"/>
        </w:rPr>
      </w:pPr>
      <w:r>
        <w:rPr>
          <w:sz w:val="2"/>
          <w:szCs w:val="2"/>
        </w:rPr>
        <w:br w:type="column"/>
      </w:r>
    </w:p>
    <w:p>
      <w:pPr>
        <w:spacing w:before="65"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共享⼦词</w:t>
      </w:r>
      <w:r>
        <w:rPr>
          <w:rFonts w:ascii="Microsoft YaHei" w:hAnsi="Microsoft YaHei" w:eastAsia="Microsoft YaHei" w:cs="Microsoft YaHei"/>
          <w:sz w:val="24"/>
          <w:szCs w:val="24"/>
          <w:color w:val="1F2329"/>
          <w:spacing w:val="-33"/>
        </w:rPr>
        <w:t xml:space="preserve"> </w:t>
      </w:r>
      <w:r>
        <w:rPr>
          <w:rFonts w:ascii="Microsoft YaHei" w:hAnsi="Microsoft YaHei" w:eastAsia="Microsoft YaHei" w:cs="Microsoft YaHei"/>
          <w:sz w:val="24"/>
          <w:szCs w:val="24"/>
          <w:color w:val="1F2329"/>
          <w:spacing w:val="-4"/>
        </w:rPr>
        <w:t>，降低模型参数量。</w:t>
      </w:r>
    </w:p>
    <w:p>
      <w:pPr>
        <w:pStyle w:val="BodyText"/>
        <w:spacing w:line="14" w:lineRule="auto"/>
        <w:rPr>
          <w:sz w:val="2"/>
        </w:rPr>
      </w:pPr>
      <w:r>
        <w:rPr>
          <w:sz w:val="2"/>
          <w:szCs w:val="2"/>
        </w:rPr>
        <w:br w:type="column"/>
      </w:r>
    </w:p>
    <w:p>
      <w:pPr>
        <w:pStyle w:val="BodyText"/>
        <w:spacing w:line="249" w:lineRule="auto"/>
        <w:rPr>
          <w:sz w:val="21"/>
        </w:rPr>
      </w:pPr>
      <w:r/>
    </w:p>
    <w:p>
      <w:pPr>
        <w:spacing w:line="390" w:lineRule="exact"/>
        <w:rPr/>
      </w:pPr>
      <w:r>
        <w:rPr>
          <w:position w:val="-7"/>
        </w:rPr>
        <w:drawing>
          <wp:inline distT="0" distB="0" distL="0" distR="0">
            <wp:extent cx="2108199" cy="247650"/>
            <wp:effectExtent l="0" t="0" r="0" b="0"/>
            <wp:docPr id="460" name="IM 460"/>
            <wp:cNvGraphicFramePr/>
            <a:graphic>
              <a:graphicData uri="http://schemas.openxmlformats.org/drawingml/2006/picture">
                <pic:pic>
                  <pic:nvPicPr>
                    <pic:cNvPr id="460" name="IM 460"/>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14" w:header="0" w:footer="0" w:gutter="0"/>
          <w:cols w:equalWidth="0" w:num="4">
            <w:col w:w="866" w:space="100"/>
            <w:col w:w="2010" w:space="57"/>
            <w:col w:w="5132" w:space="100"/>
            <w:col w:w="3320" w:space="0"/>
          </w:cols>
        </w:sectPr>
        <w:rPr/>
      </w:pPr>
    </w:p>
    <w:p>
      <w:pPr>
        <w:spacing w:line="167" w:lineRule="exact"/>
        <w:rPr/>
      </w:pPr>
      <w:r/>
    </w:p>
    <w:p>
      <w:pPr>
        <w:spacing w:line="167" w:lineRule="exact"/>
        <w:sectPr>
          <w:pgSz w:w="11900" w:h="16820"/>
          <w:pgMar w:top="400" w:right="300" w:bottom="300" w:left="0" w:header="0" w:footer="0" w:gutter="0"/>
          <w:cols w:equalWidth="0" w:num="1">
            <w:col w:w="11600" w:space="0"/>
          </w:cols>
        </w:sectPr>
        <w:rPr/>
      </w:pPr>
    </w:p>
    <w:p>
      <w:pPr>
        <w:pStyle w:val="BodyText"/>
        <w:ind w:left="632"/>
        <w:spacing w:line="400" w:lineRule="exact"/>
        <w:rPr>
          <w:sz w:val="33"/>
          <w:szCs w:val="33"/>
        </w:rPr>
      </w:pPr>
      <w:r>
        <w:rPr>
          <w:sz w:val="33"/>
          <w:szCs w:val="33"/>
          <w:color w:val="1456F0"/>
        </w:rPr>
        <w:t>•</w:t>
      </w:r>
    </w:p>
    <w:p>
      <w:pPr>
        <w:pStyle w:val="BodyText"/>
        <w:spacing w:line="14" w:lineRule="auto"/>
        <w:rPr>
          <w:sz w:val="2"/>
        </w:rPr>
      </w:pPr>
      <w:r>
        <w:rPr>
          <w:sz w:val="2"/>
          <w:szCs w:val="2"/>
        </w:rPr>
        <w:br w:type="column"/>
      </w:r>
    </w:p>
    <w:p>
      <w:pPr>
        <w:spacing w:line="67" w:lineRule="auto"/>
        <w:rPr>
          <w:rFonts w:ascii="Arial"/>
          <w:sz w:val="2"/>
        </w:rPr>
      </w:pPr>
      <w:r>
        <w:rPr>
          <w:rFonts w:ascii="Arial"/>
          <w:sz w:val="2"/>
        </w:rPr>
      </w:r>
    </w:p>
    <w:tbl>
      <w:tblPr>
        <w:tblStyle w:val="TableNormal"/>
        <w:tblW w:w="2215" w:type="dxa"/>
        <w:tblInd w:w="1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2215"/>
      </w:tblGrid>
      <w:tr>
        <w:trPr>
          <w:trHeight w:val="290" w:hRule="atLeast"/>
        </w:trPr>
        <w:tc>
          <w:tcPr>
            <w:shd w:val="clear" w:fill="F5F6F7"/>
            <w:tcW w:w="2215" w:type="dxa"/>
            <w:vAlign w:val="top"/>
          </w:tcPr>
          <w:p>
            <w:pPr>
              <w:pStyle w:val="TableText"/>
              <w:ind w:left="16"/>
              <w:spacing w:before="22" w:line="257" w:lineRule="exact"/>
              <w:rPr/>
            </w:pPr>
            <w:r>
              <w:rPr>
                <w:color w:val="245BDB"/>
                <w:spacing w:val="-3"/>
                <w:position w:val="-1"/>
              </w:rPr>
              <w:t>提高模型泛化能力</w:t>
            </w:r>
            <w:r>
              <w:rPr>
                <w:color w:val="245BDB"/>
                <w:spacing w:val="-3"/>
                <w:position w:val="-1"/>
              </w:rPr>
              <w:t>：</w:t>
            </w:r>
          </w:p>
        </w:tc>
      </w:tr>
    </w:tbl>
    <w:p>
      <w:pPr>
        <w:pStyle w:val="BodyText"/>
        <w:spacing w:line="32" w:lineRule="exact"/>
        <w:rPr>
          <w:sz w:val="2"/>
        </w:rPr>
      </w:pPr>
      <w:r/>
    </w:p>
    <w:p>
      <w:pPr>
        <w:pStyle w:val="BodyText"/>
        <w:spacing w:line="14" w:lineRule="auto"/>
        <w:rPr>
          <w:sz w:val="2"/>
        </w:rPr>
      </w:pPr>
      <w:r>
        <w:rPr>
          <w:sz w:val="2"/>
          <w:szCs w:val="2"/>
        </w:rPr>
        <w:br w:type="column"/>
      </w:r>
    </w:p>
    <w:p>
      <w:pPr>
        <w:spacing w:before="65"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更好地捕获词的形态和词缀信息。</w:t>
      </w:r>
    </w:p>
    <w:p>
      <w:pPr>
        <w:spacing w:line="185" w:lineRule="auto"/>
        <w:sectPr>
          <w:type w:val="continuous"/>
          <w:pgSz w:w="11900" w:h="16820"/>
          <w:pgMar w:top="400" w:right="300" w:bottom="300" w:left="0" w:header="0" w:footer="0" w:gutter="0"/>
          <w:cols w:equalWidth="0" w:num="3">
            <w:col w:w="880" w:space="100"/>
            <w:col w:w="2250" w:space="57"/>
            <w:col w:w="8313" w:space="0"/>
          </w:cols>
        </w:sectPr>
        <w:rPr>
          <w:rFonts w:ascii="Microsoft YaHei" w:hAnsi="Microsoft YaHei" w:eastAsia="Microsoft YaHei" w:cs="Microsoft YaHei"/>
          <w:sz w:val="24"/>
          <w:szCs w:val="24"/>
        </w:rPr>
      </w:pPr>
    </w:p>
    <w:p>
      <w:pPr>
        <w:pStyle w:val="BodyText"/>
        <w:spacing w:line="295" w:lineRule="auto"/>
        <w:rPr>
          <w:sz w:val="21"/>
        </w:rPr>
      </w:pPr>
      <w:r/>
    </w:p>
    <w:p>
      <w:pPr>
        <w:pStyle w:val="BodyText"/>
        <w:ind w:firstLine="574"/>
        <w:spacing w:line="420" w:lineRule="exact"/>
        <w:rPr/>
      </w:pPr>
      <w:r>
        <w:rPr>
          <w:position w:val="-8"/>
        </w:rPr>
        <w:pict>
          <v:shape id="_x0000_s67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0" w:line="192" w:lineRule="auto"/>
                    <w:rPr>
                      <w:rFonts w:ascii="Microsoft YaHei" w:hAnsi="Microsoft YaHei" w:eastAsia="Microsoft YaHei" w:cs="Microsoft YaHei"/>
                      <w:sz w:val="30"/>
                      <w:szCs w:val="30"/>
                    </w:rPr>
                  </w:pPr>
                  <w:r>
                    <w:rPr>
                      <w:rFonts w:ascii="Arial" w:hAnsi="Arial" w:eastAsia="Arial" w:cs="Arial"/>
                      <w:sz w:val="30"/>
                      <w:szCs w:val="30"/>
                      <w:color w:val="1456F0"/>
                      <w:spacing w:val="19"/>
                    </w:rPr>
                    <w:t>29.5</w:t>
                  </w:r>
                  <w:r>
                    <w:rPr>
                      <w:rFonts w:ascii="Arial" w:hAnsi="Arial" w:eastAsia="Arial" w:cs="Arial"/>
                      <w:sz w:val="30"/>
                      <w:szCs w:val="30"/>
                      <w:color w:val="1456F0"/>
                      <w:spacing w:val="66"/>
                    </w:rPr>
                    <w:t xml:space="preserve"> </w:t>
                  </w:r>
                  <w:r>
                    <w:rPr>
                      <w:rFonts w:ascii="Microsoft YaHei" w:hAnsi="Microsoft YaHei" w:eastAsia="Microsoft YaHei" w:cs="Microsoft YaHei"/>
                      <w:sz w:val="30"/>
                      <w:szCs w:val="30"/>
                      <w:color w:val="6425D0"/>
                      <w:spacing w:val="19"/>
                    </w:rPr>
                    <w:t>常见的⼦词分词算法</w:t>
                  </w:r>
                  <w:r>
                    <w:rPr>
                      <w:rFonts w:ascii="Times New Roman" w:hAnsi="Times New Roman" w:eastAsia="Times New Roman" w:cs="Times New Roman"/>
                      <w:sz w:val="30"/>
                      <w:szCs w:val="30"/>
                      <w:color w:val="6425D0"/>
                      <w:spacing w:val="19"/>
                    </w:rPr>
                    <w:t>⸺</w:t>
                  </w:r>
                  <w:r>
                    <w:rPr>
                      <w:rFonts w:ascii="Arial" w:hAnsi="Arial" w:eastAsia="Arial" w:cs="Arial"/>
                      <w:sz w:val="30"/>
                      <w:szCs w:val="30"/>
                      <w:color w:val="6425D0"/>
                    </w:rPr>
                    <w:t>Byte</w:t>
                  </w:r>
                  <w:r>
                    <w:rPr>
                      <w:rFonts w:ascii="Arial" w:hAnsi="Arial" w:eastAsia="Arial" w:cs="Arial"/>
                      <w:sz w:val="30"/>
                      <w:szCs w:val="30"/>
                      <w:color w:val="6425D0"/>
                      <w:spacing w:val="19"/>
                    </w:rPr>
                    <w:t xml:space="preserve"> </w:t>
                  </w:r>
                  <w:r>
                    <w:rPr>
                      <w:rFonts w:ascii="Arial" w:hAnsi="Arial" w:eastAsia="Arial" w:cs="Arial"/>
                      <w:sz w:val="30"/>
                      <w:szCs w:val="30"/>
                      <w:color w:val="6425D0"/>
                    </w:rPr>
                    <w:t>Pair</w:t>
                  </w:r>
                  <w:r>
                    <w:rPr>
                      <w:rFonts w:ascii="Arial" w:hAnsi="Arial" w:eastAsia="Arial" w:cs="Arial"/>
                      <w:sz w:val="30"/>
                      <w:szCs w:val="30"/>
                      <w:color w:val="6425D0"/>
                      <w:spacing w:val="19"/>
                    </w:rPr>
                    <w:t xml:space="preserve"> </w:t>
                  </w:r>
                  <w:r>
                    <w:rPr>
                      <w:rFonts w:ascii="Arial" w:hAnsi="Arial" w:eastAsia="Arial" w:cs="Arial"/>
                      <w:sz w:val="30"/>
                      <w:szCs w:val="30"/>
                      <w:color w:val="6425D0"/>
                    </w:rPr>
                    <w:t>Encoding</w:t>
                  </w:r>
                  <w:r>
                    <w:rPr>
                      <w:rFonts w:ascii="Microsoft YaHei" w:hAnsi="Microsoft YaHei" w:eastAsia="Microsoft YaHei" w:cs="Microsoft YaHei"/>
                      <w:sz w:val="30"/>
                      <w:szCs w:val="30"/>
                      <w:color w:val="6425D0"/>
                      <w:spacing w:val="19"/>
                    </w:rPr>
                    <w:t>（</w:t>
                  </w:r>
                  <w:r>
                    <w:rPr>
                      <w:rFonts w:ascii="Microsoft YaHei" w:hAnsi="Microsoft YaHei" w:eastAsia="Microsoft YaHei" w:cs="Microsoft YaHei"/>
                      <w:sz w:val="30"/>
                      <w:szCs w:val="30"/>
                      <w:color w:val="6425D0"/>
                      <w:spacing w:val="-48"/>
                    </w:rPr>
                    <w:t xml:space="preserve"> </w:t>
                  </w:r>
                  <w:r>
                    <w:rPr>
                      <w:rFonts w:ascii="Arial" w:hAnsi="Arial" w:eastAsia="Arial" w:cs="Arial"/>
                      <w:sz w:val="30"/>
                      <w:szCs w:val="30"/>
                      <w:color w:val="6425D0"/>
                    </w:rPr>
                    <w:t>BPE</w:t>
                  </w:r>
                  <w:r>
                    <w:rPr>
                      <w:rFonts w:ascii="Microsoft YaHei" w:hAnsi="Microsoft YaHei" w:eastAsia="Microsoft YaHei" w:cs="Microsoft YaHei"/>
                      <w:sz w:val="30"/>
                      <w:szCs w:val="30"/>
                      <w:color w:val="6425D0"/>
                      <w:spacing w:val="19"/>
                    </w:rPr>
                    <w:t>）</w:t>
                  </w:r>
                </w:p>
              </w:txbxContent>
            </v:textbox>
          </v:shape>
        </w:pict>
      </w:r>
    </w:p>
    <w:p>
      <w:pPr>
        <w:pStyle w:val="BodyText"/>
        <w:ind w:firstLine="574"/>
        <w:spacing w:before="120" w:line="390" w:lineRule="exact"/>
        <w:rPr/>
      </w:pPr>
      <w:r>
        <w:rPr>
          <w:position w:val="-7"/>
        </w:rPr>
        <w:pict>
          <v:shape id="_x0000_s672"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19"/>
                    <w:spacing w:before="74" w:line="185" w:lineRule="auto"/>
                    <w:rPr>
                      <w:rFonts w:ascii="Microsoft YaHei" w:hAnsi="Microsoft YaHei" w:eastAsia="Microsoft YaHei" w:cs="Microsoft YaHei"/>
                      <w:sz w:val="24"/>
                      <w:szCs w:val="24"/>
                    </w:rPr>
                  </w:pPr>
                  <w:r>
                    <w:rPr>
                      <w:rFonts w:ascii="Arial" w:hAnsi="Arial" w:eastAsia="Arial" w:cs="Arial"/>
                      <w:sz w:val="24"/>
                      <w:szCs w:val="24"/>
                      <w:color w:val="D83931"/>
                      <w:spacing w:val="-3"/>
                    </w:rPr>
                    <w:t>1. </w:t>
                  </w:r>
                  <w:r>
                    <w:rPr>
                      <w:rFonts w:ascii="Microsoft YaHei" w:hAnsi="Microsoft YaHei" w:eastAsia="Microsoft YaHei" w:cs="Microsoft YaHei"/>
                      <w:sz w:val="24"/>
                      <w:szCs w:val="24"/>
                      <w:color w:val="D83931"/>
                      <w:spacing w:val="-3"/>
                    </w:rPr>
                    <w:t>原理</w:t>
                  </w:r>
                </w:p>
              </w:txbxContent>
            </v:textbox>
          </v:shape>
        </w:pict>
      </w:r>
    </w:p>
    <w:p>
      <w:pPr>
        <w:pStyle w:val="BodyText"/>
        <w:ind w:left="587" w:right="278" w:firstLine="11"/>
        <w:spacing w:before="192" w:line="223" w:lineRule="auto"/>
        <w:rPr>
          <w:rFonts w:ascii="Microsoft YaHei" w:hAnsi="Microsoft YaHei" w:eastAsia="Microsoft YaHei" w:cs="Microsoft YaHei"/>
        </w:rPr>
      </w:pPr>
      <w:r>
        <w:rPr>
          <w:color w:val="1F2329"/>
          <w:spacing w:val="-3"/>
        </w:rPr>
        <w:t>BPE</w:t>
      </w:r>
      <w:r>
        <w:rPr>
          <w:rFonts w:ascii="Microsoft YaHei" w:hAnsi="Microsoft YaHei" w:eastAsia="Microsoft YaHei" w:cs="Microsoft YaHei"/>
          <w:color w:val="1F2329"/>
          <w:spacing w:val="-3"/>
        </w:rPr>
        <w:t>最初⽤于数据压缩</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，其在</w:t>
      </w:r>
      <w:r>
        <w:rPr>
          <w:color w:val="1F2329"/>
          <w:spacing w:val="-3"/>
        </w:rPr>
        <w:t>NLP</w:t>
      </w:r>
      <w:r>
        <w:rPr>
          <w:rFonts w:ascii="Microsoft YaHei" w:hAnsi="Microsoft YaHei" w:eastAsia="Microsoft YaHei" w:cs="Microsoft YaHei"/>
          <w:color w:val="1F2329"/>
          <w:spacing w:val="-3"/>
        </w:rPr>
        <w:t>中的应⽤是：从</w:t>
      </w:r>
      <w:r>
        <w:rPr>
          <w:rFonts w:ascii="Microsoft YaHei" w:hAnsi="Microsoft YaHei" w:eastAsia="Microsoft YaHei" w:cs="Microsoft YaHei"/>
          <w:color w:val="1F2329"/>
          <w:spacing w:val="-4"/>
        </w:rPr>
        <w:t>字符开始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，迭代地合并频率最⾼的相邻符号对</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，构建</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⼦词词汇表。</w:t>
      </w:r>
    </w:p>
    <w:p>
      <w:pPr>
        <w:pStyle w:val="BodyText"/>
        <w:ind w:firstLine="574"/>
        <w:spacing w:before="62" w:line="390" w:lineRule="exact"/>
        <w:rPr/>
      </w:pPr>
      <w:r>
        <w:rPr>
          <w:position w:val="-7"/>
        </w:rPr>
        <w:pict>
          <v:shape id="_x0000_s674"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8"/>
                    <w:spacing w:before="73" w:line="185" w:lineRule="auto"/>
                    <w:rPr>
                      <w:rFonts w:ascii="Microsoft YaHei" w:hAnsi="Microsoft YaHei" w:eastAsia="Microsoft YaHei" w:cs="Microsoft YaHei"/>
                      <w:sz w:val="24"/>
                      <w:szCs w:val="24"/>
                    </w:rPr>
                  </w:pPr>
                  <w:r>
                    <w:rPr>
                      <w:rFonts w:ascii="Arial" w:hAnsi="Arial" w:eastAsia="Arial" w:cs="Arial"/>
                      <w:sz w:val="24"/>
                      <w:szCs w:val="24"/>
                      <w:color w:val="D83931"/>
                      <w:spacing w:val="-1"/>
                    </w:rPr>
                    <w:t>2. </w:t>
                  </w:r>
                  <w:r>
                    <w:rPr>
                      <w:rFonts w:ascii="Microsoft YaHei" w:hAnsi="Microsoft YaHei" w:eastAsia="Microsoft YaHei" w:cs="Microsoft YaHei"/>
                      <w:sz w:val="24"/>
                      <w:szCs w:val="24"/>
                      <w:color w:val="D83931"/>
                      <w:spacing w:val="-1"/>
                    </w:rPr>
                    <w:t>训练步骤</w:t>
                  </w:r>
                </w:p>
              </w:txbxContent>
            </v:textbox>
          </v:shape>
        </w:pict>
      </w:r>
    </w:p>
    <w:p>
      <w:pPr>
        <w:spacing w:line="127" w:lineRule="exact"/>
        <w:rPr/>
      </w:pPr>
      <w:r/>
    </w:p>
    <w:p>
      <w:pPr>
        <w:spacing w:line="127" w:lineRule="exact"/>
        <w:sectPr>
          <w:type w:val="continuous"/>
          <w:pgSz w:w="11900" w:h="16820"/>
          <w:pgMar w:top="400" w:right="300" w:bottom="300" w:left="0" w:header="0" w:footer="0" w:gutter="0"/>
          <w:cols w:equalWidth="0" w:num="1">
            <w:col w:w="11600" w:space="0"/>
          </w:cols>
        </w:sectPr>
        <w:rPr/>
      </w:pPr>
    </w:p>
    <w:p>
      <w:pPr>
        <w:pStyle w:val="BodyText"/>
        <w:spacing w:line="233" w:lineRule="auto"/>
        <w:jc w:val="right"/>
        <w:rPr>
          <w:rFonts w:ascii="Microsoft YaHei" w:hAnsi="Microsoft YaHei" w:eastAsia="Microsoft YaHei" w:cs="Microsoft YaHei"/>
        </w:rPr>
      </w:pPr>
      <w:r>
        <w:rPr>
          <w:sz w:val="33"/>
          <w:szCs w:val="33"/>
          <w:color w:val="1456F0"/>
          <w:spacing w:val="-1"/>
          <w:position w:val="-2"/>
        </w:rPr>
        <w:t>•  </w:t>
      </w:r>
      <w:r>
        <w:rPr>
          <w:color w:val="2EA121"/>
          <w:spacing w:val="-1"/>
        </w:rPr>
        <w:t>1.</w:t>
      </w:r>
      <w:r>
        <w:rPr>
          <w:rFonts w:ascii="Microsoft YaHei" w:hAnsi="Microsoft YaHei" w:eastAsia="Microsoft YaHei" w:cs="Microsoft YaHei"/>
          <w:color w:val="2EA121"/>
          <w:spacing w:val="-1"/>
        </w:rPr>
        <w:t>初始化</w:t>
      </w:r>
      <w:r>
        <w:rPr>
          <w:rFonts w:ascii="Microsoft YaHei" w:hAnsi="Microsoft YaHei" w:eastAsia="Microsoft YaHei" w:cs="Microsoft YaHei"/>
          <w:color w:val="1F2329"/>
          <w:spacing w:val="-1"/>
        </w:rPr>
        <w:t>：将语料库中的单词分解为字符序列</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1"/>
        </w:rPr>
        <w:t>，末尾加上特殊符号</w:t>
      </w:r>
    </w:p>
    <w:p>
      <w:pPr>
        <w:pStyle w:val="BodyText"/>
        <w:spacing w:line="14" w:lineRule="auto"/>
        <w:rPr>
          <w:sz w:val="2"/>
        </w:rPr>
      </w:pPr>
      <w:r>
        <w:rPr>
          <w:sz w:val="2"/>
          <w:szCs w:val="2"/>
        </w:rPr>
        <w:br w:type="column"/>
      </w:r>
    </w:p>
    <w:p>
      <w:pPr>
        <w:spacing w:before="6" w:line="366" w:lineRule="exact"/>
        <w:rPr/>
      </w:pPr>
      <w:r>
        <w:rPr>
          <w:position w:val="-7"/>
        </w:rPr>
        <w:pict>
          <v:group id="_x0000_s676" style="mso-position-vertical-relative:line;mso-position-horizontal-relative:char;width:34.55pt;height:18.3pt;" filled="false" stroked="false" coordsize="690,365" coordorigin="0,0">
            <v:rect id="_x0000_s678" style="position:absolute;left:0;top:0;width:690;height:360;" fillcolor="#F5F6F7" filled="true" stroked="false"/>
            <v:shape id="_x0000_s680" style="position:absolute;left:0;top:0;width:690;height:360;" filled="false" strokecolor="#DEE0E3" strokeweight="0.75pt" coordsize="690,360" coordorigin="0,0" path="m7,300l7,60c7,52,8,46,11,39c14,33,17,27,22,22c27,17,33,14,39,11c46,8,53,7,60,7l630,7c636,7,643,8,650,11c656,14,662,17,667,22c672,27,675,33,678,39c681,46,682,52,682,60l682,300c682,306,681,313,678,320c675,326,672,332,667,337c662,341,656,345,650,348c643,351,636,352,630,352l60,352c53,352,46,351,39,348c33,345,27,341,22,337c17,332,14,326,11,320c8,313,7,306,7,300e">
              <v:stroke joinstyle="miter" miterlimit="4"/>
            </v:shape>
            <v:shape id="_x0000_s682" style="position:absolute;left:58;top:10;width:605;height:375;" filled="false" stroked="false" type="#_x0000_t202">
              <v:fill on="false"/>
              <v:stroke on="false"/>
              <v:path/>
              <v:imagedata o:title=""/>
              <o:lock v:ext="edit" aspectratio="false"/>
              <v:textbox inset="0mm,0mm,0mm,0mm">
                <w:txbxContent>
                  <w:p>
                    <w:pPr>
                      <w:ind w:left="20"/>
                      <w:spacing w:before="20" w:line="335" w:lineRule="exact"/>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4"/>
                        <w:position w:val="3"/>
                      </w:rPr>
                      <w:t>&lt;/w&gt;</w:t>
                    </w:r>
                  </w:p>
                </w:txbxContent>
              </v:textbox>
            </v:shape>
          </v:group>
        </w:pict>
      </w:r>
    </w:p>
    <w:p>
      <w:pPr>
        <w:pStyle w:val="BodyText"/>
        <w:spacing w:line="14" w:lineRule="auto"/>
        <w:rPr>
          <w:sz w:val="2"/>
        </w:rPr>
      </w:pPr>
      <w:r>
        <w:rPr>
          <w:sz w:val="2"/>
          <w:szCs w:val="2"/>
        </w:rPr>
        <w:br w:type="column"/>
      </w:r>
    </w:p>
    <w:p>
      <w:pPr>
        <w:spacing w:before="65"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表⽰词的结束。</w:t>
      </w:r>
    </w:p>
    <w:p>
      <w:pPr>
        <w:spacing w:line="185" w:lineRule="auto"/>
        <w:sectPr>
          <w:type w:val="continuous"/>
          <w:pgSz w:w="11900" w:h="16820"/>
          <w:pgMar w:top="400" w:right="300" w:bottom="300" w:left="0" w:header="0" w:footer="0" w:gutter="0"/>
          <w:cols w:equalWidth="0" w:num="3">
            <w:col w:w="7855" w:space="40"/>
            <w:col w:w="720" w:space="29"/>
            <w:col w:w="2955" w:space="0"/>
          </w:cols>
        </w:sectPr>
        <w:rPr>
          <w:rFonts w:ascii="Microsoft YaHei" w:hAnsi="Microsoft YaHei" w:eastAsia="Microsoft YaHei" w:cs="Microsoft YaHei"/>
          <w:sz w:val="24"/>
          <w:szCs w:val="24"/>
        </w:rPr>
      </w:pPr>
    </w:p>
    <w:p>
      <w:pPr>
        <w:spacing w:line="103" w:lineRule="exact"/>
        <w:rPr/>
      </w:pPr>
      <w:r/>
    </w:p>
    <w:p>
      <w:pPr>
        <w:spacing w:line="103" w:lineRule="exact"/>
        <w:sectPr>
          <w:type w:val="continuous"/>
          <w:pgSz w:w="11900" w:h="16820"/>
          <w:pgMar w:top="400" w:right="300" w:bottom="300" w:left="0" w:header="0" w:footer="0" w:gutter="0"/>
          <w:cols w:equalWidth="0" w:num="1">
            <w:col w:w="11600" w:space="0"/>
          </w:cols>
        </w:sectPr>
        <w:rPr/>
      </w:pPr>
    </w:p>
    <w:p>
      <w:pPr>
        <w:ind w:firstLine="574"/>
        <w:spacing w:line="390" w:lineRule="exact"/>
        <w:rPr/>
      </w:pPr>
      <w:r>
        <w:rPr>
          <w:position w:val="-7"/>
        </w:rPr>
        <w:drawing>
          <wp:inline distT="0" distB="0" distL="0" distR="0">
            <wp:extent cx="19050" cy="247650"/>
            <wp:effectExtent l="0" t="0" r="0" b="0"/>
            <wp:docPr id="462" name="IM 462"/>
            <wp:cNvGraphicFramePr/>
            <a:graphic>
              <a:graphicData uri="http://schemas.openxmlformats.org/drawingml/2006/picture">
                <pic:pic>
                  <pic:nvPicPr>
                    <pic:cNvPr id="462" name="IM 462"/>
                    <pic:cNvPicPr/>
                  </pic:nvPicPr>
                  <pic:blipFill>
                    <a:blip r:embed="rId188"/>
                    <a:stretch>
                      <a:fillRect/>
                    </a:stretch>
                  </pic:blipFill>
                  <pic:spPr>
                    <a:xfrm rot="0">
                      <a:off x="0" y="0"/>
                      <a:ext cx="19050" cy="247650"/>
                    </a:xfrm>
                    <a:prstGeom prst="rect">
                      <a:avLst/>
                    </a:prstGeom>
                  </pic:spPr>
                </pic:pic>
              </a:graphicData>
            </a:graphic>
          </wp:inline>
        </w:drawing>
      </w:r>
    </w:p>
    <w:p>
      <w:pPr>
        <w:pStyle w:val="BodyText"/>
        <w:spacing w:line="14" w:lineRule="auto"/>
        <w:rPr>
          <w:sz w:val="2"/>
        </w:rPr>
      </w:pPr>
      <w:r>
        <w:rPr>
          <w:sz w:val="2"/>
          <w:szCs w:val="2"/>
        </w:rPr>
        <w:br w:type="column"/>
      </w:r>
    </w:p>
    <w:p>
      <w:pPr>
        <w:spacing w:before="7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646A73"/>
          <w:spacing w:val="-4"/>
        </w:rPr>
        <w:t>⽰例：</w:t>
      </w:r>
    </w:p>
    <w:p>
      <w:pPr>
        <w:pStyle w:val="BodyText"/>
        <w:spacing w:line="14" w:lineRule="auto"/>
        <w:rPr>
          <w:sz w:val="2"/>
        </w:rPr>
      </w:pPr>
      <w:r>
        <w:rPr>
          <w:sz w:val="2"/>
          <w:szCs w:val="2"/>
        </w:rPr>
        <w:br w:type="column"/>
      </w:r>
    </w:p>
    <w:p>
      <w:pPr>
        <w:spacing w:line="144" w:lineRule="auto"/>
        <w:rPr>
          <w:rFonts w:ascii="Arial"/>
          <w:sz w:val="2"/>
        </w:rPr>
      </w:pPr>
      <w:r>
        <w:rPr>
          <w:rFonts w:ascii="Arial"/>
          <w:sz w:val="2"/>
        </w:rPr>
      </w:r>
    </w:p>
    <w:tbl>
      <w:tblPr>
        <w:tblStyle w:val="TableNormal"/>
        <w:tblW w:w="112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120"/>
      </w:tblGrid>
      <w:tr>
        <w:trPr>
          <w:trHeight w:val="320" w:hRule="atLeast"/>
        </w:trPr>
        <w:tc>
          <w:tcPr>
            <w:shd w:val="clear" w:fill="F5F6F7"/>
            <w:tcW w:w="1120" w:type="dxa"/>
            <w:vAlign w:val="top"/>
          </w:tcPr>
          <w:p>
            <w:pPr>
              <w:ind w:left="47"/>
              <w:spacing w:before="76" w:line="227"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646A73"/>
                <w:spacing w:val="5"/>
              </w:rPr>
              <w:t>*</w:t>
            </w:r>
            <w:r>
              <w:rPr>
                <w:rFonts w:ascii="Lucida Console" w:hAnsi="Lucida Console" w:eastAsia="Lucida Console" w:cs="Lucida Console"/>
                <w:sz w:val="24"/>
                <w:szCs w:val="24"/>
                <w:color w:val="646A73"/>
              </w:rPr>
              <w:t>apple</w:t>
            </w:r>
            <w:r>
              <w:rPr>
                <w:rFonts w:ascii="Lucida Console" w:hAnsi="Lucida Console" w:eastAsia="Lucida Console" w:cs="Lucida Console"/>
                <w:sz w:val="24"/>
                <w:szCs w:val="24"/>
                <w:color w:val="646A73"/>
                <w:spacing w:val="5"/>
              </w:rPr>
              <w:t>*</w:t>
            </w:r>
          </w:p>
        </w:tc>
      </w:tr>
    </w:tbl>
    <w:p>
      <w:pPr>
        <w:pStyle w:val="BodyText"/>
        <w:spacing w:line="15" w:lineRule="exact"/>
        <w:rPr>
          <w:sz w:val="2"/>
        </w:rPr>
      </w:pPr>
      <w:r/>
    </w:p>
    <w:p>
      <w:pPr>
        <w:pStyle w:val="BodyText"/>
        <w:spacing w:line="14" w:lineRule="auto"/>
        <w:rPr>
          <w:sz w:val="2"/>
        </w:rPr>
      </w:pPr>
      <w:r>
        <w:rPr>
          <w:sz w:val="2"/>
          <w:szCs w:val="2"/>
        </w:rPr>
        <w:br w:type="column"/>
      </w:r>
    </w:p>
    <w:p>
      <w:pPr>
        <w:spacing w:before="73" w:line="184"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646A73"/>
          <w:spacing w:val="-2"/>
        </w:rPr>
        <w:t>被分解为</w:t>
      </w:r>
    </w:p>
    <w:p>
      <w:pPr>
        <w:pStyle w:val="BodyText"/>
        <w:spacing w:line="14" w:lineRule="auto"/>
        <w:rPr>
          <w:sz w:val="2"/>
        </w:rPr>
      </w:pPr>
      <w:r>
        <w:rPr>
          <w:sz w:val="2"/>
          <w:szCs w:val="2"/>
        </w:rPr>
        <w:br w:type="column"/>
      </w:r>
    </w:p>
    <w:p>
      <w:pPr>
        <w:pStyle w:val="BodyText"/>
        <w:spacing w:before="13" w:line="366" w:lineRule="exact"/>
        <w:rPr/>
      </w:pPr>
      <w:r>
        <w:rPr>
          <w:position w:val="-7"/>
        </w:rPr>
        <w:pict>
          <v:group id="_x0000_s684" style="mso-position-vertical-relative:line;mso-position-horizontal-relative:char;width:124.55pt;height:18.3pt;" filled="false" stroked="false" coordsize="2491,365" coordorigin="0,0">
            <v:rect id="_x0000_s686" style="position:absolute;left:0;top:0;width:2491;height:360;" fillcolor="#F5F6F7" filled="true" stroked="false"/>
            <v:shape id="_x0000_s688" style="position:absolute;left:-19;top:-20;width:253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247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2470"/>
                    </w:tblGrid>
                    <w:tr>
                      <w:trPr>
                        <w:trHeight w:val="320" w:hRule="atLeast"/>
                      </w:trPr>
                      <w:tc>
                        <w:tcPr>
                          <w:tcW w:w="2470" w:type="dxa"/>
                          <w:vAlign w:val="top"/>
                        </w:tcPr>
                        <w:p>
                          <w:pPr>
                            <w:ind w:left="47"/>
                            <w:spacing w:before="76" w:line="227"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646A73"/>
                              <w:spacing w:val="-12"/>
                            </w:rPr>
                            <w:t>*a</w:t>
                          </w:r>
                          <w:r>
                            <w:rPr>
                              <w:rFonts w:ascii="Lucida Console" w:hAnsi="Lucida Console" w:eastAsia="Lucida Console" w:cs="Lucida Console"/>
                              <w:sz w:val="24"/>
                              <w:szCs w:val="24"/>
                              <w:color w:val="646A73"/>
                              <w:spacing w:val="33"/>
                            </w:rPr>
                            <w:t xml:space="preserve"> </w:t>
                          </w:r>
                          <w:r>
                            <w:rPr>
                              <w:rFonts w:ascii="Lucida Console" w:hAnsi="Lucida Console" w:eastAsia="Lucida Console" w:cs="Lucida Console"/>
                              <w:sz w:val="24"/>
                              <w:szCs w:val="24"/>
                              <w:color w:val="646A73"/>
                              <w:spacing w:val="-12"/>
                            </w:rPr>
                            <w:t>p</w:t>
                          </w:r>
                          <w:r>
                            <w:rPr>
                              <w:rFonts w:ascii="Lucida Console" w:hAnsi="Lucida Console" w:eastAsia="Lucida Console" w:cs="Lucida Console"/>
                              <w:sz w:val="24"/>
                              <w:szCs w:val="24"/>
                              <w:color w:val="646A73"/>
                              <w:spacing w:val="33"/>
                            </w:rPr>
                            <w:t xml:space="preserve"> </w:t>
                          </w:r>
                          <w:r>
                            <w:rPr>
                              <w:rFonts w:ascii="Lucida Console" w:hAnsi="Lucida Console" w:eastAsia="Lucida Console" w:cs="Lucida Console"/>
                              <w:sz w:val="24"/>
                              <w:szCs w:val="24"/>
                              <w:color w:val="646A73"/>
                              <w:spacing w:val="-12"/>
                            </w:rPr>
                            <w:t>p</w:t>
                          </w:r>
                          <w:r>
                            <w:rPr>
                              <w:rFonts w:ascii="Lucida Console" w:hAnsi="Lucida Console" w:eastAsia="Lucida Console" w:cs="Lucida Console"/>
                              <w:sz w:val="24"/>
                              <w:szCs w:val="24"/>
                              <w:color w:val="646A73"/>
                              <w:spacing w:val="31"/>
                            </w:rPr>
                            <w:t xml:space="preserve"> </w:t>
                          </w:r>
                          <w:r>
                            <w:rPr>
                              <w:rFonts w:ascii="Lucida Console" w:hAnsi="Lucida Console" w:eastAsia="Lucida Console" w:cs="Lucida Console"/>
                              <w:sz w:val="24"/>
                              <w:szCs w:val="24"/>
                              <w:color w:val="646A73"/>
                              <w:spacing w:val="-12"/>
                            </w:rPr>
                            <w:t>l</w:t>
                          </w:r>
                          <w:r>
                            <w:rPr>
                              <w:rFonts w:ascii="Lucida Console" w:hAnsi="Lucida Console" w:eastAsia="Lucida Console" w:cs="Lucida Console"/>
                              <w:sz w:val="24"/>
                              <w:szCs w:val="24"/>
                              <w:color w:val="646A73"/>
                              <w:spacing w:val="28"/>
                            </w:rPr>
                            <w:t xml:space="preserve"> </w:t>
                          </w:r>
                          <w:r>
                            <w:rPr>
                              <w:rFonts w:ascii="Lucida Console" w:hAnsi="Lucida Console" w:eastAsia="Lucida Console" w:cs="Lucida Console"/>
                              <w:sz w:val="24"/>
                              <w:szCs w:val="24"/>
                              <w:color w:val="646A73"/>
                              <w:spacing w:val="-12"/>
                            </w:rPr>
                            <w:t>e</w:t>
                          </w:r>
                          <w:r>
                            <w:rPr>
                              <w:rFonts w:ascii="Lucida Console" w:hAnsi="Lucida Console" w:eastAsia="Lucida Console" w:cs="Lucida Console"/>
                              <w:sz w:val="24"/>
                              <w:szCs w:val="24"/>
                              <w:color w:val="646A73"/>
                              <w:spacing w:val="40"/>
                            </w:rPr>
                            <w:t xml:space="preserve"> </w:t>
                          </w:r>
                          <w:r>
                            <w:rPr>
                              <w:rFonts w:ascii="Lucida Console" w:hAnsi="Lucida Console" w:eastAsia="Lucida Console" w:cs="Lucida Console"/>
                              <w:sz w:val="24"/>
                              <w:szCs w:val="24"/>
                              <w:color w:val="646A73"/>
                              <w:spacing w:val="-12"/>
                            </w:rPr>
                            <w:t>&lt;</w:t>
                          </w:r>
                          <w:r>
                            <w:rPr>
                              <w:rFonts w:ascii="Lucida Console" w:hAnsi="Lucida Console" w:eastAsia="Lucida Console" w:cs="Lucida Console"/>
                              <w:sz w:val="24"/>
                              <w:szCs w:val="24"/>
                              <w:color w:val="646A73"/>
                              <w:spacing w:val="14"/>
                            </w:rPr>
                            <w:t xml:space="preserve"> </w:t>
                          </w:r>
                          <w:r>
                            <w:rPr>
                              <w:rFonts w:ascii="Lucida Console" w:hAnsi="Lucida Console" w:eastAsia="Lucida Console" w:cs="Lucida Console"/>
                              <w:sz w:val="24"/>
                              <w:szCs w:val="24"/>
                              <w:color w:val="646A73"/>
                              <w:spacing w:val="-12"/>
                            </w:rPr>
                            <w:t>w&gt;*</w:t>
                          </w:r>
                        </w:p>
                      </w:tc>
                    </w:tr>
                  </w:tbl>
                  <w:p>
                    <w:pPr>
                      <w:rPr>
                        <w:rFonts w:ascii="Arial"/>
                        <w:sz w:val="21"/>
                      </w:rPr>
                    </w:pPr>
                    <w:r/>
                  </w:p>
                </w:txbxContent>
              </v:textbox>
            </v:shape>
            <v:shape id="_x0000_s690" style="position:absolute;left:1851;top:10;width:161;height:375;" filled="false" stroked="false" type="#_x0000_t202">
              <v:fill on="false"/>
              <v:stroke on="false"/>
              <v:path/>
              <v:imagedata o:title=""/>
              <o:lock v:ext="edit" aspectratio="false"/>
              <v:textbox inset="0mm,0mm,0mm,0mm">
                <w:txbxContent>
                  <w:p>
                    <w:pPr>
                      <w:spacing w:before="20" w:line="335" w:lineRule="exact"/>
                      <w:jc w:val="right"/>
                      <w:rPr>
                        <w:rFonts w:ascii="Lucida Console" w:hAnsi="Lucida Console" w:eastAsia="Lucida Console" w:cs="Lucida Console"/>
                        <w:sz w:val="24"/>
                        <w:szCs w:val="24"/>
                      </w:rPr>
                    </w:pPr>
                    <w:r>
                      <w:rPr>
                        <w:rFonts w:ascii="Lucida Console" w:hAnsi="Lucida Console" w:eastAsia="Lucida Console" w:cs="Lucida Console"/>
                        <w:sz w:val="24"/>
                        <w:szCs w:val="24"/>
                        <w:color w:val="646A73"/>
                        <w:spacing w:val="-15"/>
                        <w:w w:val="93"/>
                        <w:position w:val="3"/>
                      </w:rPr>
                      <w:t>/</w:t>
                    </w:r>
                  </w:p>
                </w:txbxContent>
              </v:textbox>
            </v:shape>
          </v:group>
        </w:pict>
      </w:r>
    </w:p>
    <w:p>
      <w:pPr>
        <w:pStyle w:val="BodyText"/>
        <w:spacing w:line="14" w:lineRule="auto"/>
        <w:rPr>
          <w:sz w:val="2"/>
        </w:rPr>
      </w:pPr>
      <w:r>
        <w:rPr>
          <w:sz w:val="2"/>
          <w:szCs w:val="2"/>
        </w:rPr>
        <w:br w:type="column"/>
      </w:r>
    </w:p>
    <w:p>
      <w:pPr>
        <w:spacing w:before="225" w:line="195" w:lineRule="auto"/>
        <w:rPr>
          <w:rFonts w:ascii="Microsoft YaHei" w:hAnsi="Microsoft YaHei" w:eastAsia="Microsoft YaHei" w:cs="Microsoft YaHei"/>
          <w:sz w:val="7"/>
          <w:szCs w:val="7"/>
        </w:rPr>
      </w:pPr>
      <w:r>
        <w:rPr>
          <w:rFonts w:ascii="Microsoft YaHei" w:hAnsi="Microsoft YaHei" w:eastAsia="Microsoft YaHei" w:cs="Microsoft YaHei"/>
          <w:sz w:val="7"/>
          <w:szCs w:val="7"/>
          <w:i/>
          <w:iCs/>
          <w:color w:val="646A73"/>
          <w:spacing w:val="21"/>
          <w:w w:val="150"/>
        </w:rPr>
        <w:t>。</w:t>
      </w:r>
    </w:p>
    <w:p>
      <w:pPr>
        <w:spacing w:line="195" w:lineRule="auto"/>
        <w:sectPr>
          <w:type w:val="continuous"/>
          <w:pgSz w:w="11900" w:h="16820"/>
          <w:pgMar w:top="400" w:right="300" w:bottom="300" w:left="0" w:header="0" w:footer="0" w:gutter="0"/>
          <w:cols w:equalWidth="0" w:num="6">
            <w:col w:w="802" w:space="100"/>
            <w:col w:w="721" w:space="33"/>
            <w:col w:w="1141" w:space="55"/>
            <w:col w:w="953" w:space="42"/>
            <w:col w:w="2491" w:space="53"/>
            <w:col w:w="5211" w:space="0"/>
          </w:cols>
        </w:sectPr>
        <w:rPr>
          <w:rFonts w:ascii="Microsoft YaHei" w:hAnsi="Microsoft YaHei" w:eastAsia="Microsoft YaHei" w:cs="Microsoft YaHei"/>
          <w:sz w:val="7"/>
          <w:szCs w:val="7"/>
        </w:rPr>
      </w:pPr>
    </w:p>
    <w:p>
      <w:pPr>
        <w:pStyle w:val="BodyText"/>
        <w:ind w:left="632"/>
        <w:spacing w:before="127" w:line="476" w:lineRule="exact"/>
        <w:rPr>
          <w:rFonts w:ascii="Microsoft YaHei" w:hAnsi="Microsoft YaHei" w:eastAsia="Microsoft YaHei" w:cs="Microsoft YaHei"/>
        </w:rPr>
      </w:pPr>
      <w:r>
        <w:rPr>
          <w:sz w:val="33"/>
          <w:szCs w:val="33"/>
          <w:color w:val="1456F0"/>
          <w:position w:val="4"/>
        </w:rPr>
        <w:t>•  </w:t>
      </w:r>
      <w:r>
        <w:rPr>
          <w:color w:val="2EA121"/>
          <w:position w:val="6"/>
        </w:rPr>
        <w:t>2.</w:t>
      </w:r>
      <w:r>
        <w:rPr>
          <w:rFonts w:ascii="Microsoft YaHei" w:hAnsi="Microsoft YaHei" w:eastAsia="Microsoft YaHei" w:cs="Microsoft YaHei"/>
          <w:color w:val="2EA121"/>
          <w:position w:val="6"/>
        </w:rPr>
        <w:t>统计符号对频率</w:t>
      </w:r>
      <w:r>
        <w:rPr>
          <w:rFonts w:ascii="Microsoft YaHei" w:hAnsi="Microsoft YaHei" w:eastAsia="Microsoft YaHei" w:cs="Microsoft YaHei"/>
          <w:color w:val="1F2329"/>
          <w:position w:val="6"/>
        </w:rPr>
        <w:t>：统计所有相邻符号对的出现频率。</w:t>
      </w:r>
    </w:p>
    <w:p>
      <w:pPr>
        <w:spacing w:line="27" w:lineRule="exact"/>
        <w:rPr/>
      </w:pPr>
      <w:r/>
    </w:p>
    <w:p>
      <w:pPr>
        <w:spacing w:line="27" w:lineRule="exact"/>
        <w:sectPr>
          <w:type w:val="continuous"/>
          <w:pgSz w:w="11900" w:h="16820"/>
          <w:pgMar w:top="400" w:right="300" w:bottom="300" w:left="0" w:header="0" w:footer="0" w:gutter="0"/>
          <w:cols w:equalWidth="0" w:num="1">
            <w:col w:w="11600" w:space="0"/>
          </w:cols>
        </w:sectPr>
        <w:rPr/>
      </w:pPr>
    </w:p>
    <w:p>
      <w:pPr>
        <w:ind w:firstLine="574"/>
        <w:spacing w:line="390" w:lineRule="exact"/>
        <w:rPr/>
      </w:pPr>
      <w:r>
        <w:rPr>
          <w:position w:val="-7"/>
        </w:rPr>
        <w:drawing>
          <wp:inline distT="0" distB="0" distL="0" distR="0">
            <wp:extent cx="19050" cy="247650"/>
            <wp:effectExtent l="0" t="0" r="0" b="0"/>
            <wp:docPr id="464" name="IM 464"/>
            <wp:cNvGraphicFramePr/>
            <a:graphic>
              <a:graphicData uri="http://schemas.openxmlformats.org/drawingml/2006/picture">
                <pic:pic>
                  <pic:nvPicPr>
                    <pic:cNvPr id="464" name="IM 464"/>
                    <pic:cNvPicPr/>
                  </pic:nvPicPr>
                  <pic:blipFill>
                    <a:blip r:embed="rId189"/>
                    <a:stretch>
                      <a:fillRect/>
                    </a:stretch>
                  </pic:blipFill>
                  <pic:spPr>
                    <a:xfrm rot="0">
                      <a:off x="0" y="0"/>
                      <a:ext cx="19050" cy="247650"/>
                    </a:xfrm>
                    <a:prstGeom prst="rect">
                      <a:avLst/>
                    </a:prstGeom>
                  </pic:spPr>
                </pic:pic>
              </a:graphicData>
            </a:graphic>
          </wp:inline>
        </w:drawing>
      </w:r>
    </w:p>
    <w:p>
      <w:pPr>
        <w:pStyle w:val="BodyText"/>
        <w:spacing w:line="14" w:lineRule="auto"/>
        <w:rPr>
          <w:sz w:val="2"/>
        </w:rPr>
      </w:pPr>
      <w:r>
        <w:rPr>
          <w:sz w:val="2"/>
          <w:szCs w:val="2"/>
        </w:rPr>
        <w:br w:type="column"/>
      </w:r>
    </w:p>
    <w:p>
      <w:pPr>
        <w:spacing w:before="72" w:line="184"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646A73"/>
          <w:spacing w:val="-2"/>
        </w:rPr>
        <w:t>⽰意图：统计如</w:t>
      </w:r>
    </w:p>
    <w:p>
      <w:pPr>
        <w:pStyle w:val="BodyText"/>
        <w:spacing w:line="14" w:lineRule="auto"/>
        <w:rPr>
          <w:sz w:val="2"/>
        </w:rPr>
      </w:pPr>
      <w:r>
        <w:rPr>
          <w:sz w:val="2"/>
          <w:szCs w:val="2"/>
        </w:rPr>
        <w:br w:type="column"/>
      </w:r>
      <w:r>
        <w:pict>
          <v:shape id="_x0000_s692" style="position:absolute;margin-left:43.9912pt;margin-top:10.562pt;mso-position-vertical-relative:text;mso-position-horizontal-relative:text;width:11.5pt;height:9.4pt;z-index:252067840;" filled="false" stroked="false" type="#_x0000_t202">
            <v:fill on="false"/>
            <v:stroke on="false"/>
            <v:path/>
            <v:imagedata o:title=""/>
            <o:lock v:ext="edit" aspectratio="false"/>
            <v:textbox inset="0mm,0mm,0mm,0mm">
              <w:txbxContent>
                <w:p>
                  <w:pPr>
                    <w:spacing w:before="20" w:line="147" w:lineRule="exact"/>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646A73"/>
                      <w:spacing w:val="-26"/>
                      <w:w w:val="89"/>
                      <w:position w:val="5"/>
                    </w:rPr>
                    <w:t>、</w:t>
                  </w:r>
                </w:p>
              </w:txbxContent>
            </v:textbox>
          </v:shape>
        </w:pict>
      </w:r>
    </w:p>
    <w:p>
      <w:pPr>
        <w:spacing w:line="142" w:lineRule="auto"/>
        <w:rPr>
          <w:rFonts w:ascii="Arial"/>
          <w:sz w:val="2"/>
        </w:rPr>
      </w:pPr>
      <w:r>
        <w:rPr>
          <w:rFonts w:ascii="Arial"/>
          <w:sz w:val="2"/>
        </w:rPr>
      </w:r>
    </w:p>
    <w:tbl>
      <w:tblPr>
        <w:tblStyle w:val="TableNormal"/>
        <w:tblW w:w="82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820"/>
      </w:tblGrid>
      <w:tr>
        <w:trPr>
          <w:trHeight w:val="320" w:hRule="atLeast"/>
        </w:trPr>
        <w:tc>
          <w:tcPr>
            <w:shd w:val="clear" w:fill="F5F6F7"/>
            <w:tcW w:w="820" w:type="dxa"/>
            <w:vAlign w:val="top"/>
          </w:tcPr>
          <w:p>
            <w:pPr>
              <w:ind w:left="47"/>
              <w:spacing w:before="114" w:line="189"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646A73"/>
                <w:spacing w:val="-9"/>
              </w:rPr>
              <w:t>*a</w:t>
            </w:r>
            <w:r>
              <w:rPr>
                <w:rFonts w:ascii="Lucida Console" w:hAnsi="Lucida Console" w:eastAsia="Lucida Console" w:cs="Lucida Console"/>
                <w:sz w:val="24"/>
                <w:szCs w:val="24"/>
                <w:color w:val="646A73"/>
                <w:spacing w:val="35"/>
              </w:rPr>
              <w:t xml:space="preserve"> </w:t>
            </w:r>
            <w:r>
              <w:rPr>
                <w:rFonts w:ascii="Lucida Console" w:hAnsi="Lucida Console" w:eastAsia="Lucida Console" w:cs="Lucida Console"/>
                <w:sz w:val="24"/>
                <w:szCs w:val="24"/>
                <w:color w:val="646A73"/>
                <w:spacing w:val="-9"/>
              </w:rPr>
              <w:t>p*</w:t>
            </w:r>
          </w:p>
        </w:tc>
      </w:tr>
    </w:tbl>
    <w:p>
      <w:pPr>
        <w:pStyle w:val="BodyText"/>
        <w:spacing w:line="15" w:lineRule="exact"/>
        <w:rPr>
          <w:sz w:val="2"/>
        </w:rPr>
      </w:pPr>
      <w:r/>
    </w:p>
    <w:p>
      <w:pPr>
        <w:pStyle w:val="BodyText"/>
        <w:spacing w:line="14" w:lineRule="auto"/>
        <w:rPr>
          <w:sz w:val="2"/>
        </w:rPr>
      </w:pPr>
      <w:r>
        <w:rPr>
          <w:sz w:val="2"/>
          <w:szCs w:val="2"/>
        </w:rPr>
        <w:br w:type="column"/>
      </w:r>
      <w:r>
        <w:pict>
          <v:shape id="_x0000_s694" style="position:absolute;margin-left:43.9912pt;margin-top:10.562pt;mso-position-vertical-relative:text;mso-position-horizontal-relative:text;width:11.5pt;height:9.4pt;z-index:252068864;" filled="false" stroked="false" type="#_x0000_t202">
            <v:fill on="false"/>
            <v:stroke on="false"/>
            <v:path/>
            <v:imagedata o:title=""/>
            <o:lock v:ext="edit" aspectratio="false"/>
            <v:textbox inset="0mm,0mm,0mm,0mm">
              <w:txbxContent>
                <w:p>
                  <w:pPr>
                    <w:spacing w:before="20" w:line="147" w:lineRule="exact"/>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646A73"/>
                      <w:spacing w:val="-26"/>
                      <w:w w:val="89"/>
                      <w:position w:val="5"/>
                    </w:rPr>
                    <w:t>、</w:t>
                  </w:r>
                </w:p>
              </w:txbxContent>
            </v:textbox>
          </v:shape>
        </w:pict>
      </w:r>
    </w:p>
    <w:p>
      <w:pPr>
        <w:spacing w:line="142" w:lineRule="auto"/>
        <w:rPr>
          <w:rFonts w:ascii="Arial"/>
          <w:sz w:val="2"/>
        </w:rPr>
      </w:pPr>
      <w:r>
        <w:rPr>
          <w:rFonts w:ascii="Arial"/>
          <w:sz w:val="2"/>
        </w:rPr>
      </w:r>
    </w:p>
    <w:tbl>
      <w:tblPr>
        <w:tblStyle w:val="TableNormal"/>
        <w:tblW w:w="82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820"/>
      </w:tblGrid>
      <w:tr>
        <w:trPr>
          <w:trHeight w:val="320" w:hRule="atLeast"/>
        </w:trPr>
        <w:tc>
          <w:tcPr>
            <w:shd w:val="clear" w:fill="F5F6F7"/>
            <w:tcW w:w="820" w:type="dxa"/>
            <w:vAlign w:val="top"/>
          </w:tcPr>
          <w:p>
            <w:pPr>
              <w:ind w:left="47"/>
              <w:spacing w:before="114" w:line="189"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646A73"/>
                <w:spacing w:val="-9"/>
              </w:rPr>
              <w:t>*p</w:t>
            </w:r>
            <w:r>
              <w:rPr>
                <w:rFonts w:ascii="Lucida Console" w:hAnsi="Lucida Console" w:eastAsia="Lucida Console" w:cs="Lucida Console"/>
                <w:sz w:val="24"/>
                <w:szCs w:val="24"/>
                <w:color w:val="646A73"/>
                <w:spacing w:val="35"/>
              </w:rPr>
              <w:t xml:space="preserve"> </w:t>
            </w:r>
            <w:r>
              <w:rPr>
                <w:rFonts w:ascii="Lucida Console" w:hAnsi="Lucida Console" w:eastAsia="Lucida Console" w:cs="Lucida Console"/>
                <w:sz w:val="24"/>
                <w:szCs w:val="24"/>
                <w:color w:val="646A73"/>
                <w:spacing w:val="-9"/>
              </w:rPr>
              <w:t>p*</w:t>
            </w:r>
          </w:p>
        </w:tc>
      </w:tr>
    </w:tbl>
    <w:p>
      <w:pPr>
        <w:pStyle w:val="BodyText"/>
        <w:spacing w:line="15" w:lineRule="exact"/>
        <w:rPr>
          <w:sz w:val="2"/>
        </w:rPr>
      </w:pPr>
      <w:r/>
    </w:p>
    <w:p>
      <w:pPr>
        <w:pStyle w:val="BodyText"/>
        <w:spacing w:line="14" w:lineRule="auto"/>
        <w:rPr>
          <w:sz w:val="2"/>
        </w:rPr>
      </w:pPr>
      <w:r>
        <w:rPr>
          <w:sz w:val="2"/>
          <w:szCs w:val="2"/>
        </w:rPr>
        <w:br w:type="column"/>
      </w:r>
      <w:r>
        <w:pict>
          <v:shape id="_x0000_s696" style="position:absolute;margin-left:43.9913pt;margin-top:10.562pt;mso-position-vertical-relative:text;mso-position-horizontal-relative:text;width:11.5pt;height:9.4pt;z-index:252065792;" filled="false" stroked="false" type="#_x0000_t202">
            <v:fill on="false"/>
            <v:stroke on="false"/>
            <v:path/>
            <v:imagedata o:title=""/>
            <o:lock v:ext="edit" aspectratio="false"/>
            <v:textbox inset="0mm,0mm,0mm,0mm">
              <w:txbxContent>
                <w:p>
                  <w:pPr>
                    <w:spacing w:before="20" w:line="147" w:lineRule="exact"/>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646A73"/>
                      <w:spacing w:val="-26"/>
                      <w:w w:val="89"/>
                      <w:position w:val="5"/>
                    </w:rPr>
                    <w:t>、</w:t>
                  </w:r>
                </w:p>
              </w:txbxContent>
            </v:textbox>
          </v:shape>
        </w:pict>
      </w:r>
    </w:p>
    <w:p>
      <w:pPr>
        <w:spacing w:line="142" w:lineRule="auto"/>
        <w:rPr>
          <w:rFonts w:ascii="Arial"/>
          <w:sz w:val="2"/>
        </w:rPr>
      </w:pPr>
      <w:r>
        <w:rPr>
          <w:rFonts w:ascii="Arial"/>
          <w:sz w:val="2"/>
        </w:rPr>
      </w:r>
    </w:p>
    <w:tbl>
      <w:tblPr>
        <w:tblStyle w:val="TableNormal"/>
        <w:tblW w:w="82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820"/>
      </w:tblGrid>
      <w:tr>
        <w:trPr>
          <w:trHeight w:val="320" w:hRule="atLeast"/>
        </w:trPr>
        <w:tc>
          <w:tcPr>
            <w:shd w:val="clear" w:fill="F5F6F7"/>
            <w:tcW w:w="820" w:type="dxa"/>
            <w:vAlign w:val="top"/>
          </w:tcPr>
          <w:p>
            <w:pPr>
              <w:ind w:right="7"/>
              <w:spacing w:before="76" w:line="227" w:lineRule="auto"/>
              <w:jc w:val="right"/>
              <w:rPr>
                <w:rFonts w:ascii="Lucida Console" w:hAnsi="Lucida Console" w:eastAsia="Lucida Console" w:cs="Lucida Console"/>
                <w:sz w:val="24"/>
                <w:szCs w:val="24"/>
              </w:rPr>
            </w:pPr>
            <w:r>
              <w:rPr>
                <w:rFonts w:ascii="Lucida Console" w:hAnsi="Lucida Console" w:eastAsia="Lucida Console" w:cs="Lucida Console"/>
                <w:sz w:val="24"/>
                <w:szCs w:val="24"/>
                <w:color w:val="646A73"/>
                <w:spacing w:val="-3"/>
              </w:rPr>
              <w:t>*p</w:t>
            </w:r>
            <w:r>
              <w:rPr>
                <w:rFonts w:ascii="Lucida Console" w:hAnsi="Lucida Console" w:eastAsia="Lucida Console" w:cs="Lucida Console"/>
                <w:sz w:val="24"/>
                <w:szCs w:val="24"/>
                <w:color w:val="646A73"/>
                <w:spacing w:val="32"/>
              </w:rPr>
              <w:t xml:space="preserve"> </w:t>
            </w:r>
            <w:r>
              <w:rPr>
                <w:rFonts w:ascii="Lucida Console" w:hAnsi="Lucida Console" w:eastAsia="Lucida Console" w:cs="Lucida Console"/>
                <w:sz w:val="24"/>
                <w:szCs w:val="24"/>
                <w:color w:val="646A73"/>
                <w:spacing w:val="-3"/>
              </w:rPr>
              <w:t>l*</w:t>
            </w:r>
          </w:p>
        </w:tc>
      </w:tr>
    </w:tbl>
    <w:p>
      <w:pPr>
        <w:pStyle w:val="BodyText"/>
        <w:spacing w:line="15" w:lineRule="exact"/>
        <w:rPr>
          <w:sz w:val="2"/>
        </w:rPr>
      </w:pPr>
      <w:r/>
    </w:p>
    <w:p>
      <w:pPr>
        <w:pStyle w:val="BodyText"/>
        <w:spacing w:line="14" w:lineRule="auto"/>
        <w:rPr>
          <w:sz w:val="2"/>
        </w:rPr>
      </w:pPr>
      <w:r>
        <w:rPr>
          <w:sz w:val="2"/>
          <w:szCs w:val="2"/>
        </w:rPr>
        <w:br w:type="column"/>
      </w:r>
      <w:r>
        <w:pict>
          <v:shape id="_x0000_s698" style="position:absolute;margin-left:43.9913pt;margin-top:10.562pt;mso-position-vertical-relative:text;mso-position-horizontal-relative:text;width:11.5pt;height:9.4pt;z-index:252066816;" filled="false" stroked="false" type="#_x0000_t202">
            <v:fill on="false"/>
            <v:stroke on="false"/>
            <v:path/>
            <v:imagedata o:title=""/>
            <o:lock v:ext="edit" aspectratio="false"/>
            <v:textbox inset="0mm,0mm,0mm,0mm">
              <w:txbxContent>
                <w:p>
                  <w:pPr>
                    <w:spacing w:before="20" w:line="147" w:lineRule="exact"/>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646A73"/>
                      <w:spacing w:val="-26"/>
                      <w:w w:val="89"/>
                      <w:position w:val="5"/>
                    </w:rPr>
                    <w:t>、</w:t>
                  </w:r>
                </w:p>
              </w:txbxContent>
            </v:textbox>
          </v:shape>
        </w:pict>
      </w:r>
    </w:p>
    <w:p>
      <w:pPr>
        <w:spacing w:line="142" w:lineRule="auto"/>
        <w:rPr>
          <w:rFonts w:ascii="Arial"/>
          <w:sz w:val="2"/>
        </w:rPr>
      </w:pPr>
      <w:r>
        <w:rPr>
          <w:rFonts w:ascii="Arial"/>
          <w:sz w:val="2"/>
        </w:rPr>
      </w:r>
    </w:p>
    <w:tbl>
      <w:tblPr>
        <w:tblStyle w:val="TableNormal"/>
        <w:tblW w:w="82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820"/>
      </w:tblGrid>
      <w:tr>
        <w:trPr>
          <w:trHeight w:val="320" w:hRule="atLeast"/>
        </w:trPr>
        <w:tc>
          <w:tcPr>
            <w:shd w:val="clear" w:fill="F5F6F7"/>
            <w:tcW w:w="820" w:type="dxa"/>
            <w:vAlign w:val="top"/>
          </w:tcPr>
          <w:p>
            <w:pPr>
              <w:ind w:left="47"/>
              <w:spacing w:before="76" w:line="224"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646A73"/>
                <w:spacing w:val="-7"/>
              </w:rPr>
              <w:t>*l</w:t>
            </w:r>
            <w:r>
              <w:rPr>
                <w:rFonts w:ascii="Lucida Console" w:hAnsi="Lucida Console" w:eastAsia="Lucida Console" w:cs="Lucida Console"/>
                <w:sz w:val="24"/>
                <w:szCs w:val="24"/>
                <w:color w:val="646A73"/>
                <w:spacing w:val="27"/>
              </w:rPr>
              <w:t xml:space="preserve"> </w:t>
            </w:r>
            <w:r>
              <w:rPr>
                <w:rFonts w:ascii="Lucida Console" w:hAnsi="Lucida Console" w:eastAsia="Lucida Console" w:cs="Lucida Console"/>
                <w:sz w:val="24"/>
                <w:szCs w:val="24"/>
                <w:color w:val="646A73"/>
                <w:spacing w:val="-7"/>
              </w:rPr>
              <w:t>e*</w:t>
            </w:r>
          </w:p>
        </w:tc>
      </w:tr>
    </w:tbl>
    <w:p>
      <w:pPr>
        <w:pStyle w:val="BodyText"/>
        <w:spacing w:line="15" w:lineRule="exact"/>
        <w:rPr>
          <w:sz w:val="2"/>
        </w:rPr>
      </w:pPr>
      <w:r/>
    </w:p>
    <w:p>
      <w:pPr>
        <w:pStyle w:val="BodyText"/>
        <w:spacing w:line="14" w:lineRule="auto"/>
        <w:rPr>
          <w:sz w:val="2"/>
        </w:rPr>
      </w:pPr>
      <w:r>
        <w:rPr>
          <w:sz w:val="2"/>
          <w:szCs w:val="2"/>
        </w:rPr>
        <w:br w:type="column"/>
      </w:r>
    </w:p>
    <w:p>
      <w:pPr>
        <w:ind w:left="67"/>
        <w:spacing w:before="43" w:line="336" w:lineRule="exact"/>
        <w:rPr>
          <w:rFonts w:ascii="Lucida Console" w:hAnsi="Lucida Console" w:eastAsia="Lucida Console" w:cs="Lucida Console"/>
          <w:sz w:val="24"/>
          <w:szCs w:val="24"/>
        </w:rPr>
      </w:pPr>
      <w:r>
        <w:rPr>
          <w:shd w:val="clear" w:fill="F5F6F7"/>
          <w:rFonts w:ascii="Lucida Console" w:hAnsi="Lucida Console" w:eastAsia="Lucida Console" w:cs="Lucida Console"/>
          <w:sz w:val="24"/>
          <w:szCs w:val="24"/>
          <w:color w:val="646A73"/>
          <w:spacing w:val="-4"/>
          <w:position w:val="3"/>
        </w:rPr>
        <w:t>*e</w:t>
      </w:r>
      <w:r>
        <w:rPr>
          <w:shd w:val="clear" w:fill="F5F6F7"/>
          <w:rFonts w:ascii="Lucida Console" w:hAnsi="Lucida Console" w:eastAsia="Lucida Console" w:cs="Lucida Console"/>
          <w:sz w:val="24"/>
          <w:szCs w:val="24"/>
          <w:color w:val="646A73"/>
          <w:spacing w:val="43"/>
          <w:position w:val="3"/>
        </w:rPr>
        <w:t xml:space="preserve"> </w:t>
      </w:r>
      <w:r>
        <w:rPr>
          <w:shd w:val="clear" w:fill="F5F6F7"/>
          <w:rFonts w:ascii="Lucida Console" w:hAnsi="Lucida Console" w:eastAsia="Lucida Console" w:cs="Lucida Console"/>
          <w:sz w:val="24"/>
          <w:szCs w:val="24"/>
          <w:color w:val="646A73"/>
          <w:spacing w:val="-4"/>
          <w:position w:val="3"/>
        </w:rPr>
        <w:t>&lt;/w&gt;*</w:t>
      </w:r>
    </w:p>
    <w:p>
      <w:pPr>
        <w:pStyle w:val="BodyText"/>
        <w:spacing w:line="14" w:lineRule="auto"/>
        <w:rPr>
          <w:sz w:val="2"/>
        </w:rPr>
      </w:pPr>
      <w:r>
        <w:rPr>
          <w:sz w:val="2"/>
          <w:szCs w:val="2"/>
        </w:rPr>
        <w:br w:type="column"/>
      </w:r>
    </w:p>
    <w:p>
      <w:pPr>
        <w:spacing w:before="72"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646A73"/>
          <w:spacing w:val="9"/>
        </w:rPr>
        <w:t>的频率。</w:t>
      </w:r>
    </w:p>
    <w:p>
      <w:pPr>
        <w:spacing w:line="184" w:lineRule="auto"/>
        <w:sectPr>
          <w:type w:val="continuous"/>
          <w:pgSz w:w="11900" w:h="16820"/>
          <w:pgMar w:top="400" w:right="300" w:bottom="300" w:left="0" w:header="0" w:footer="0" w:gutter="0"/>
          <w:cols w:equalWidth="0" w:num="8">
            <w:col w:w="802" w:space="100"/>
            <w:col w:w="1671" w:space="42"/>
            <w:col w:w="1090" w:space="80"/>
            <w:col w:w="1090" w:space="80"/>
            <w:col w:w="1090" w:space="80"/>
            <w:col w:w="1090" w:space="80"/>
            <w:col w:w="1291" w:space="61"/>
            <w:col w:w="2953" w:space="0"/>
          </w:cols>
        </w:sectPr>
        <w:rPr>
          <w:rFonts w:ascii="Microsoft YaHei" w:hAnsi="Microsoft YaHei" w:eastAsia="Microsoft YaHei" w:cs="Microsoft YaHei"/>
          <w:sz w:val="24"/>
          <w:szCs w:val="24"/>
        </w:rPr>
      </w:pPr>
    </w:p>
    <w:p>
      <w:pPr>
        <w:pStyle w:val="BodyText"/>
        <w:ind w:left="632"/>
        <w:spacing w:before="127" w:line="476" w:lineRule="exact"/>
        <w:rPr>
          <w:rFonts w:ascii="Microsoft YaHei" w:hAnsi="Microsoft YaHei" w:eastAsia="Microsoft YaHei" w:cs="Microsoft YaHei"/>
        </w:rPr>
      </w:pPr>
      <w:r>
        <w:rPr>
          <w:sz w:val="33"/>
          <w:szCs w:val="33"/>
          <w:color w:val="1456F0"/>
          <w:position w:val="4"/>
        </w:rPr>
        <w:t>•  </w:t>
      </w:r>
      <w:r>
        <w:rPr>
          <w:color w:val="2EA121"/>
          <w:position w:val="6"/>
        </w:rPr>
        <w:t>3.</w:t>
      </w:r>
      <w:r>
        <w:rPr>
          <w:rFonts w:ascii="Microsoft YaHei" w:hAnsi="Microsoft YaHei" w:eastAsia="Microsoft YaHei" w:cs="Microsoft YaHei"/>
          <w:color w:val="2EA121"/>
          <w:position w:val="6"/>
        </w:rPr>
        <w:t>合并频率最⾼的符号对</w:t>
      </w:r>
      <w:r>
        <w:rPr>
          <w:rFonts w:ascii="Microsoft YaHei" w:hAnsi="Microsoft YaHei" w:eastAsia="Microsoft YaHei" w:cs="Microsoft YaHei"/>
          <w:color w:val="1F2329"/>
          <w:position w:val="6"/>
        </w:rPr>
        <w:t>：将其作为新的符号添加到词汇表中。</w:t>
      </w:r>
    </w:p>
    <w:p>
      <w:pPr>
        <w:spacing w:line="27" w:lineRule="exact"/>
        <w:rPr/>
      </w:pPr>
      <w:r/>
    </w:p>
    <w:p>
      <w:pPr>
        <w:spacing w:line="27" w:lineRule="exact"/>
        <w:sectPr>
          <w:type w:val="continuous"/>
          <w:pgSz w:w="11900" w:h="16820"/>
          <w:pgMar w:top="400" w:right="300" w:bottom="300" w:left="0" w:header="0" w:footer="0" w:gutter="0"/>
          <w:cols w:equalWidth="0" w:num="1">
            <w:col w:w="11600" w:space="0"/>
          </w:cols>
        </w:sectPr>
        <w:rPr/>
      </w:pPr>
    </w:p>
    <w:p>
      <w:pPr>
        <w:ind w:firstLine="574"/>
        <w:spacing w:line="390" w:lineRule="exact"/>
        <w:rPr/>
      </w:pPr>
      <w:r>
        <w:rPr>
          <w:position w:val="-7"/>
        </w:rPr>
        <w:drawing>
          <wp:inline distT="0" distB="0" distL="0" distR="0">
            <wp:extent cx="19050" cy="247650"/>
            <wp:effectExtent l="0" t="0" r="0" b="0"/>
            <wp:docPr id="466" name="IM 466"/>
            <wp:cNvGraphicFramePr/>
            <a:graphic>
              <a:graphicData uri="http://schemas.openxmlformats.org/drawingml/2006/picture">
                <pic:pic>
                  <pic:nvPicPr>
                    <pic:cNvPr id="466" name="IM 466"/>
                    <pic:cNvPicPr/>
                  </pic:nvPicPr>
                  <pic:blipFill>
                    <a:blip r:embed="rId190"/>
                    <a:stretch>
                      <a:fillRect/>
                    </a:stretch>
                  </pic:blipFill>
                  <pic:spPr>
                    <a:xfrm rot="0">
                      <a:off x="0" y="0"/>
                      <a:ext cx="19050" cy="247650"/>
                    </a:xfrm>
                    <a:prstGeom prst="rect">
                      <a:avLst/>
                    </a:prstGeom>
                  </pic:spPr>
                </pic:pic>
              </a:graphicData>
            </a:graphic>
          </wp:inline>
        </w:drawing>
      </w:r>
    </w:p>
    <w:p>
      <w:pPr>
        <w:pStyle w:val="BodyText"/>
        <w:spacing w:line="14" w:lineRule="auto"/>
        <w:rPr>
          <w:sz w:val="2"/>
        </w:rPr>
      </w:pPr>
      <w:r>
        <w:rPr>
          <w:sz w:val="2"/>
          <w:szCs w:val="2"/>
        </w:rPr>
        <w:br w:type="column"/>
      </w:r>
    </w:p>
    <w:p>
      <w:pPr>
        <w:spacing w:before="72" w:line="184"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646A73"/>
          <w:spacing w:val="-2"/>
        </w:rPr>
        <w:t>⽰例：如果</w:t>
      </w:r>
    </w:p>
    <w:p>
      <w:pPr>
        <w:pStyle w:val="BodyText"/>
        <w:spacing w:line="14" w:lineRule="auto"/>
        <w:rPr>
          <w:sz w:val="2"/>
        </w:rPr>
      </w:pPr>
      <w:r>
        <w:rPr>
          <w:sz w:val="2"/>
          <w:szCs w:val="2"/>
        </w:rPr>
        <w:br w:type="column"/>
      </w:r>
    </w:p>
    <w:p>
      <w:pPr>
        <w:spacing w:line="142" w:lineRule="auto"/>
        <w:rPr>
          <w:rFonts w:ascii="Arial"/>
          <w:sz w:val="2"/>
        </w:rPr>
      </w:pPr>
      <w:r>
        <w:rPr>
          <w:rFonts w:ascii="Arial"/>
          <w:sz w:val="2"/>
        </w:rPr>
      </w:r>
    </w:p>
    <w:tbl>
      <w:tblPr>
        <w:tblStyle w:val="TableNormal"/>
        <w:tblW w:w="82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820"/>
      </w:tblGrid>
      <w:tr>
        <w:trPr>
          <w:trHeight w:val="320" w:hRule="atLeast"/>
        </w:trPr>
        <w:tc>
          <w:tcPr>
            <w:shd w:val="clear" w:fill="F5F6F7"/>
            <w:tcW w:w="820" w:type="dxa"/>
            <w:vAlign w:val="top"/>
          </w:tcPr>
          <w:p>
            <w:pPr>
              <w:ind w:left="47"/>
              <w:spacing w:before="114" w:line="189"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646A73"/>
                <w:spacing w:val="-9"/>
              </w:rPr>
              <w:t>*p</w:t>
            </w:r>
            <w:r>
              <w:rPr>
                <w:rFonts w:ascii="Lucida Console" w:hAnsi="Lucida Console" w:eastAsia="Lucida Console" w:cs="Lucida Console"/>
                <w:sz w:val="24"/>
                <w:szCs w:val="24"/>
                <w:color w:val="646A73"/>
                <w:spacing w:val="35"/>
              </w:rPr>
              <w:t xml:space="preserve"> </w:t>
            </w:r>
            <w:r>
              <w:rPr>
                <w:rFonts w:ascii="Lucida Console" w:hAnsi="Lucida Console" w:eastAsia="Lucida Console" w:cs="Lucida Console"/>
                <w:sz w:val="24"/>
                <w:szCs w:val="24"/>
                <w:color w:val="646A73"/>
                <w:spacing w:val="-9"/>
              </w:rPr>
              <w:t>p*</w:t>
            </w:r>
          </w:p>
        </w:tc>
      </w:tr>
    </w:tbl>
    <w:p>
      <w:pPr>
        <w:pStyle w:val="BodyText"/>
        <w:spacing w:line="15" w:lineRule="exact"/>
        <w:rPr>
          <w:sz w:val="2"/>
        </w:rPr>
      </w:pPr>
      <w:r/>
    </w:p>
    <w:p>
      <w:pPr>
        <w:pStyle w:val="BodyText"/>
        <w:spacing w:line="14" w:lineRule="auto"/>
        <w:rPr>
          <w:sz w:val="2"/>
        </w:rPr>
      </w:pPr>
      <w:r>
        <w:rPr>
          <w:sz w:val="2"/>
          <w:szCs w:val="2"/>
        </w:rPr>
        <w:br w:type="column"/>
      </w:r>
    </w:p>
    <w:p>
      <w:pPr>
        <w:spacing w:before="72" w:line="184"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646A73"/>
          <w:spacing w:val="-6"/>
        </w:rPr>
        <w:t>频率最⾼</w:t>
      </w:r>
      <w:r>
        <w:rPr>
          <w:rFonts w:ascii="Microsoft YaHei" w:hAnsi="Microsoft YaHei" w:eastAsia="Microsoft YaHei" w:cs="Microsoft YaHei"/>
          <w:sz w:val="24"/>
          <w:szCs w:val="24"/>
          <w:color w:val="646A73"/>
          <w:spacing w:val="-11"/>
        </w:rPr>
        <w:t xml:space="preserve"> </w:t>
      </w:r>
      <w:r>
        <w:rPr>
          <w:rFonts w:ascii="Microsoft YaHei" w:hAnsi="Microsoft YaHei" w:eastAsia="Microsoft YaHei" w:cs="Microsoft YaHei"/>
          <w:sz w:val="24"/>
          <w:szCs w:val="24"/>
          <w:color w:val="646A73"/>
          <w:spacing w:val="-6"/>
        </w:rPr>
        <w:t>，合并为</w:t>
      </w:r>
      <w:r>
        <w:rPr>
          <w:shd w:val="clear" w:fill="F5F6F7"/>
          <w:rFonts w:ascii="Microsoft YaHei" w:hAnsi="Microsoft YaHei" w:eastAsia="Microsoft YaHei" w:cs="Microsoft YaHei"/>
          <w:sz w:val="24"/>
          <w:szCs w:val="24"/>
          <w:color w:val="646A73"/>
          <w:spacing w:val="39"/>
        </w:rPr>
        <w:t xml:space="preserve"> </w:t>
      </w:r>
      <w:r>
        <w:rPr>
          <w:shd w:val="clear" w:fill="F5F6F7"/>
          <w:rFonts w:ascii="Lucida Console" w:hAnsi="Lucida Console" w:eastAsia="Lucida Console" w:cs="Lucida Console"/>
          <w:sz w:val="24"/>
          <w:szCs w:val="24"/>
          <w:color w:val="646A73"/>
          <w:spacing w:val="-6"/>
        </w:rPr>
        <w:t>*pp*</w:t>
      </w:r>
      <w:r>
        <w:rPr>
          <w:shd w:val="clear" w:fill="F5F6F7"/>
          <w:rFonts w:ascii="Lucida Console" w:hAnsi="Lucida Console" w:eastAsia="Lucida Console" w:cs="Lucida Console"/>
          <w:sz w:val="24"/>
          <w:szCs w:val="24"/>
          <w:color w:val="646A73"/>
          <w:spacing w:val="-96"/>
        </w:rPr>
        <w:t xml:space="preserve"> </w:t>
      </w:r>
      <w:r>
        <w:rPr>
          <w:rFonts w:ascii="Lucida Console" w:hAnsi="Lucida Console" w:eastAsia="Lucida Console" w:cs="Lucida Console"/>
          <w:sz w:val="24"/>
          <w:szCs w:val="24"/>
          <w:color w:val="646A73"/>
          <w:spacing w:val="-65"/>
        </w:rPr>
        <w:t xml:space="preserve"> </w:t>
      </w:r>
      <w:r>
        <w:rPr>
          <w:rFonts w:ascii="Microsoft YaHei" w:hAnsi="Microsoft YaHei" w:eastAsia="Microsoft YaHei" w:cs="Microsoft YaHei"/>
          <w:sz w:val="24"/>
          <w:szCs w:val="24"/>
          <w:color w:val="646A73"/>
          <w:spacing w:val="-6"/>
        </w:rPr>
        <w:t>，更新序列为</w:t>
      </w:r>
    </w:p>
    <w:p>
      <w:pPr>
        <w:pStyle w:val="BodyText"/>
        <w:spacing w:line="14" w:lineRule="auto"/>
        <w:rPr>
          <w:sz w:val="2"/>
        </w:rPr>
      </w:pPr>
      <w:r>
        <w:rPr>
          <w:sz w:val="2"/>
          <w:szCs w:val="2"/>
        </w:rPr>
        <w:br w:type="column"/>
      </w:r>
    </w:p>
    <w:p>
      <w:pPr>
        <w:ind w:left="67"/>
        <w:spacing w:before="43" w:line="336" w:lineRule="exact"/>
        <w:rPr>
          <w:rFonts w:ascii="Lucida Console" w:hAnsi="Lucida Console" w:eastAsia="Lucida Console" w:cs="Lucida Console"/>
          <w:sz w:val="24"/>
          <w:szCs w:val="24"/>
        </w:rPr>
      </w:pPr>
      <w:r>
        <w:rPr>
          <w:shd w:val="clear" w:fill="F5F6F7"/>
          <w:rFonts w:ascii="Lucida Console" w:hAnsi="Lucida Console" w:eastAsia="Lucida Console" w:cs="Lucida Console"/>
          <w:sz w:val="24"/>
          <w:szCs w:val="24"/>
          <w:color w:val="646A73"/>
          <w:spacing w:val="-8"/>
          <w:position w:val="3"/>
        </w:rPr>
        <w:t>*a</w:t>
      </w:r>
      <w:r>
        <w:rPr>
          <w:shd w:val="clear" w:fill="F5F6F7"/>
          <w:rFonts w:ascii="Lucida Console" w:hAnsi="Lucida Console" w:eastAsia="Lucida Console" w:cs="Lucida Console"/>
          <w:sz w:val="24"/>
          <w:szCs w:val="24"/>
          <w:color w:val="646A73"/>
          <w:spacing w:val="42"/>
          <w:position w:val="3"/>
        </w:rPr>
        <w:t xml:space="preserve"> </w:t>
      </w:r>
      <w:r>
        <w:rPr>
          <w:shd w:val="clear" w:fill="F5F6F7"/>
          <w:rFonts w:ascii="Lucida Console" w:hAnsi="Lucida Console" w:eastAsia="Lucida Console" w:cs="Lucida Console"/>
          <w:sz w:val="24"/>
          <w:szCs w:val="24"/>
          <w:color w:val="646A73"/>
          <w:spacing w:val="-8"/>
          <w:position w:val="3"/>
        </w:rPr>
        <w:t>pp</w:t>
      </w:r>
      <w:r>
        <w:rPr>
          <w:shd w:val="clear" w:fill="F5F6F7"/>
          <w:rFonts w:ascii="Lucida Console" w:hAnsi="Lucida Console" w:eastAsia="Lucida Console" w:cs="Lucida Console"/>
          <w:sz w:val="24"/>
          <w:szCs w:val="24"/>
          <w:color w:val="646A73"/>
          <w:spacing w:val="31"/>
          <w:position w:val="3"/>
        </w:rPr>
        <w:t xml:space="preserve"> </w:t>
      </w:r>
      <w:r>
        <w:rPr>
          <w:shd w:val="clear" w:fill="F5F6F7"/>
          <w:rFonts w:ascii="Lucida Console" w:hAnsi="Lucida Console" w:eastAsia="Lucida Console" w:cs="Lucida Console"/>
          <w:sz w:val="24"/>
          <w:szCs w:val="24"/>
          <w:color w:val="646A73"/>
          <w:spacing w:val="-8"/>
          <w:position w:val="3"/>
        </w:rPr>
        <w:t>l</w:t>
      </w:r>
      <w:r>
        <w:rPr>
          <w:shd w:val="clear" w:fill="F5F6F7"/>
          <w:rFonts w:ascii="Lucida Console" w:hAnsi="Lucida Console" w:eastAsia="Lucida Console" w:cs="Lucida Console"/>
          <w:sz w:val="24"/>
          <w:szCs w:val="24"/>
          <w:color w:val="646A73"/>
          <w:spacing w:val="28"/>
          <w:position w:val="3"/>
        </w:rPr>
        <w:t xml:space="preserve"> </w:t>
      </w:r>
      <w:r>
        <w:rPr>
          <w:shd w:val="clear" w:fill="F5F6F7"/>
          <w:rFonts w:ascii="Lucida Console" w:hAnsi="Lucida Console" w:eastAsia="Lucida Console" w:cs="Lucida Console"/>
          <w:sz w:val="24"/>
          <w:szCs w:val="24"/>
          <w:color w:val="646A73"/>
          <w:spacing w:val="-8"/>
          <w:position w:val="3"/>
        </w:rPr>
        <w:t>e</w:t>
      </w:r>
      <w:r>
        <w:rPr>
          <w:shd w:val="clear" w:fill="F5F6F7"/>
          <w:rFonts w:ascii="Lucida Console" w:hAnsi="Lucida Console" w:eastAsia="Lucida Console" w:cs="Lucida Console"/>
          <w:sz w:val="24"/>
          <w:szCs w:val="24"/>
          <w:color w:val="646A73"/>
          <w:spacing w:val="40"/>
          <w:position w:val="3"/>
        </w:rPr>
        <w:t xml:space="preserve"> </w:t>
      </w:r>
      <w:r>
        <w:rPr>
          <w:shd w:val="clear" w:fill="F5F6F7"/>
          <w:rFonts w:ascii="Lucida Console" w:hAnsi="Lucida Console" w:eastAsia="Lucida Console" w:cs="Lucida Console"/>
          <w:sz w:val="24"/>
          <w:szCs w:val="24"/>
          <w:color w:val="646A73"/>
          <w:spacing w:val="-8"/>
          <w:position w:val="3"/>
        </w:rPr>
        <w:t>&lt;/w&gt;*</w:t>
      </w:r>
    </w:p>
    <w:p>
      <w:pPr>
        <w:pStyle w:val="BodyText"/>
        <w:spacing w:line="14" w:lineRule="auto"/>
        <w:rPr>
          <w:sz w:val="2"/>
        </w:rPr>
      </w:pPr>
      <w:r>
        <w:rPr>
          <w:sz w:val="2"/>
          <w:szCs w:val="2"/>
        </w:rPr>
        <w:br w:type="column"/>
      </w:r>
    </w:p>
    <w:p>
      <w:pPr>
        <w:spacing w:before="224" w:line="195" w:lineRule="auto"/>
        <w:rPr>
          <w:rFonts w:ascii="Microsoft YaHei" w:hAnsi="Microsoft YaHei" w:eastAsia="Microsoft YaHei" w:cs="Microsoft YaHei"/>
          <w:sz w:val="7"/>
          <w:szCs w:val="7"/>
        </w:rPr>
      </w:pPr>
      <w:r>
        <w:rPr>
          <w:rFonts w:ascii="Microsoft YaHei" w:hAnsi="Microsoft YaHei" w:eastAsia="Microsoft YaHei" w:cs="Microsoft YaHei"/>
          <w:sz w:val="7"/>
          <w:szCs w:val="7"/>
          <w:i/>
          <w:iCs/>
          <w:color w:val="646A73"/>
          <w:spacing w:val="21"/>
          <w:w w:val="150"/>
        </w:rPr>
        <w:t>。</w:t>
      </w:r>
    </w:p>
    <w:p>
      <w:pPr>
        <w:spacing w:line="195" w:lineRule="auto"/>
        <w:sectPr>
          <w:type w:val="continuous"/>
          <w:pgSz w:w="11900" w:h="16820"/>
          <w:pgMar w:top="400" w:right="300" w:bottom="300" w:left="0" w:header="0" w:footer="0" w:gutter="0"/>
          <w:cols w:equalWidth="0" w:num="6">
            <w:col w:w="802" w:space="100"/>
            <w:col w:w="1191" w:space="42"/>
            <w:col w:w="841" w:space="57"/>
            <w:col w:w="4131" w:space="42"/>
            <w:col w:w="2341" w:space="53"/>
            <w:col w:w="2001" w:space="0"/>
          </w:cols>
        </w:sectPr>
        <w:rPr>
          <w:rFonts w:ascii="Microsoft YaHei" w:hAnsi="Microsoft YaHei" w:eastAsia="Microsoft YaHei" w:cs="Microsoft YaHei"/>
          <w:sz w:val="7"/>
          <w:szCs w:val="7"/>
        </w:rPr>
      </w:pPr>
    </w:p>
    <w:p>
      <w:pPr>
        <w:ind w:left="586"/>
        <w:spacing w:before="193"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spacing w:val="-2"/>
        </w:rPr>
        <w:t>重复：</w:t>
      </w:r>
      <w:r>
        <w:rPr>
          <w:rFonts w:ascii="Microsoft YaHei" w:hAnsi="Microsoft YaHei" w:eastAsia="Microsoft YaHei" w:cs="Microsoft YaHei"/>
          <w:sz w:val="24"/>
          <w:szCs w:val="24"/>
          <w:color w:val="1F2329"/>
          <w:spacing w:val="-2"/>
        </w:rPr>
        <w:t>继续统计新的符号对频率</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，合并频率最⾼的</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1F2329"/>
          <w:spacing w:val="-3"/>
        </w:rPr>
        <w:t>直到达到预设的词汇表⼤⼩。</w:t>
      </w:r>
    </w:p>
    <w:p>
      <w:pPr>
        <w:pStyle w:val="BodyText"/>
        <w:ind w:firstLine="574"/>
        <w:spacing w:before="111" w:line="390" w:lineRule="exact"/>
        <w:rPr/>
      </w:pPr>
      <w:r>
        <w:rPr>
          <w:position w:val="-7"/>
        </w:rPr>
        <w:pict>
          <v:shape id="_x0000_s700"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6"/>
                    <w:spacing w:before="74" w:line="186" w:lineRule="auto"/>
                    <w:rPr>
                      <w:rFonts w:ascii="Microsoft YaHei" w:hAnsi="Microsoft YaHei" w:eastAsia="Microsoft YaHei" w:cs="Microsoft YaHei"/>
                      <w:sz w:val="24"/>
                      <w:szCs w:val="24"/>
                    </w:rPr>
                  </w:pPr>
                  <w:r>
                    <w:rPr>
                      <w:rFonts w:ascii="Arial" w:hAnsi="Arial" w:eastAsia="Arial" w:cs="Arial"/>
                      <w:sz w:val="24"/>
                      <w:szCs w:val="24"/>
                      <w:color w:val="D83931"/>
                      <w:spacing w:val="1"/>
                    </w:rPr>
                    <w:t>3.</w:t>
                  </w:r>
                  <w:r>
                    <w:rPr>
                      <w:rFonts w:ascii="Arial" w:hAnsi="Arial" w:eastAsia="Arial" w:cs="Arial"/>
                      <w:sz w:val="24"/>
                      <w:szCs w:val="24"/>
                      <w:color w:val="D83931"/>
                      <w:spacing w:val="-5"/>
                    </w:rPr>
                    <w:t xml:space="preserve"> </w:t>
                  </w:r>
                  <w:r>
                    <w:rPr>
                      <w:rFonts w:ascii="Microsoft YaHei" w:hAnsi="Microsoft YaHei" w:eastAsia="Microsoft YaHei" w:cs="Microsoft YaHei"/>
                      <w:sz w:val="24"/>
                      <w:szCs w:val="24"/>
                      <w:color w:val="D83931"/>
                      <w:spacing w:val="1"/>
                    </w:rPr>
                    <w:t>⽰例</w:t>
                  </w:r>
                </w:p>
              </w:txbxContent>
            </v:textbox>
          </v:shape>
        </w:pict>
      </w:r>
    </w:p>
    <w:p>
      <w:pPr>
        <w:pStyle w:val="BodyText"/>
        <w:ind w:left="632"/>
        <w:spacing w:before="127" w:line="478" w:lineRule="exact"/>
        <w:rPr>
          <w:rFonts w:ascii="Microsoft YaHei" w:hAnsi="Microsoft YaHei" w:eastAsia="Microsoft YaHei" w:cs="Microsoft YaHei"/>
        </w:rPr>
      </w:pPr>
      <w:r>
        <w:rPr>
          <w:sz w:val="33"/>
          <w:szCs w:val="33"/>
          <w:color w:val="1456F0"/>
          <w:spacing w:val="-4"/>
          <w:position w:val="5"/>
        </w:rPr>
        <w:t>•</w:t>
      </w:r>
      <w:r>
        <w:rPr>
          <w:sz w:val="33"/>
          <w:szCs w:val="33"/>
          <w:color w:val="1456F0"/>
          <w:spacing w:val="13"/>
          <w:position w:val="5"/>
        </w:rPr>
        <w:t xml:space="preserve">  </w:t>
      </w:r>
      <w:r>
        <w:rPr>
          <w:rFonts w:ascii="Microsoft YaHei" w:hAnsi="Microsoft YaHei" w:eastAsia="Microsoft YaHei" w:cs="Microsoft YaHei"/>
          <w:color w:val="1F2329"/>
          <w:spacing w:val="-4"/>
          <w:position w:val="6"/>
        </w:rPr>
        <w:t>初始序列：</w:t>
      </w:r>
    </w:p>
    <w:p>
      <w:pPr>
        <w:spacing w:line="145" w:lineRule="exact"/>
        <w:rPr/>
      </w:pPr>
      <w:r/>
    </w:p>
    <w:tbl>
      <w:tblPr>
        <w:tblStyle w:val="TableNormal"/>
        <w:tblW w:w="10750" w:type="dxa"/>
        <w:tblInd w:w="584"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2060" w:hRule="atLeast"/>
        </w:trPr>
        <w:tc>
          <w:tcPr>
            <w:shd w:val="clear" w:fill="F5F6F7"/>
            <w:tcW w:w="10750" w:type="dxa"/>
            <w:vAlign w:val="top"/>
          </w:tcPr>
          <w:p>
            <w:pPr>
              <w:spacing w:line="330" w:lineRule="auto"/>
              <w:rPr>
                <w:rFonts w:ascii="Arial"/>
                <w:sz w:val="21"/>
              </w:rPr>
            </w:pPr>
            <w:r/>
          </w:p>
          <w:p>
            <w:pPr>
              <w:ind w:left="585"/>
              <w:spacing w:before="52"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2"/>
                <w:position w:val="2"/>
              </w:rPr>
              <w:t>1</w:t>
            </w:r>
            <w:r>
              <w:rPr>
                <w:rFonts w:ascii="Lucida Console" w:hAnsi="Lucida Console" w:eastAsia="Lucida Console" w:cs="Lucida Console"/>
                <w:sz w:val="21"/>
                <w:szCs w:val="21"/>
                <w:color w:val="646A73"/>
                <w:spacing w:val="52"/>
                <w:position w:val="2"/>
              </w:rPr>
              <w:t xml:space="preserve"> </w:t>
            </w:r>
            <w:r>
              <w:rPr>
                <w:rFonts w:ascii="Lucida Console" w:hAnsi="Lucida Console" w:eastAsia="Lucida Console" w:cs="Lucida Console"/>
                <w:sz w:val="21"/>
                <w:szCs w:val="21"/>
                <w:color w:val="2B2F36"/>
                <w:spacing w:val="-12"/>
                <w:position w:val="2"/>
              </w:rPr>
              <w:t>l</w:t>
            </w:r>
            <w:r>
              <w:rPr>
                <w:rFonts w:ascii="Lucida Console" w:hAnsi="Lucida Console" w:eastAsia="Lucida Console" w:cs="Lucida Console"/>
                <w:sz w:val="21"/>
                <w:szCs w:val="21"/>
                <w:color w:val="2B2F36"/>
                <w:position w:val="2"/>
              </w:rPr>
              <w:t xml:space="preserve"> </w:t>
            </w:r>
            <w:r>
              <w:rPr>
                <w:rFonts w:ascii="Lucida Console" w:hAnsi="Lucida Console" w:eastAsia="Lucida Console" w:cs="Lucida Console"/>
                <w:sz w:val="21"/>
                <w:szCs w:val="21"/>
                <w:color w:val="2B2F36"/>
                <w:spacing w:val="-12"/>
                <w:position w:val="2"/>
              </w:rPr>
              <w:t>o</w:t>
            </w:r>
            <w:r>
              <w:rPr>
                <w:rFonts w:ascii="Lucida Console" w:hAnsi="Lucida Console" w:eastAsia="Lucida Console" w:cs="Lucida Console"/>
                <w:sz w:val="21"/>
                <w:szCs w:val="21"/>
                <w:color w:val="2B2F36"/>
                <w:spacing w:val="-12"/>
                <w:position w:val="2"/>
              </w:rPr>
              <w:t xml:space="preserve"> </w:t>
            </w:r>
            <w:r>
              <w:rPr>
                <w:rFonts w:ascii="Lucida Console" w:hAnsi="Lucida Console" w:eastAsia="Lucida Console" w:cs="Lucida Console"/>
                <w:sz w:val="21"/>
                <w:szCs w:val="21"/>
                <w:color w:val="2B2F36"/>
                <w:spacing w:val="-12"/>
                <w:position w:val="2"/>
              </w:rPr>
              <w:t>w</w:t>
            </w:r>
            <w:r>
              <w:rPr>
                <w:rFonts w:ascii="Lucida Console" w:hAnsi="Lucida Console" w:eastAsia="Lucida Console" w:cs="Lucida Console"/>
                <w:sz w:val="21"/>
                <w:szCs w:val="21"/>
                <w:color w:val="2B2F36"/>
                <w:spacing w:val="13"/>
                <w:position w:val="2"/>
              </w:rPr>
              <w:t xml:space="preserve"> </w:t>
            </w:r>
            <w:r>
              <w:rPr>
                <w:rFonts w:ascii="Lucida Console" w:hAnsi="Lucida Console" w:eastAsia="Lucida Console" w:cs="Lucida Console"/>
                <w:sz w:val="21"/>
                <w:szCs w:val="21"/>
                <w:color w:val="2B2F36"/>
                <w:spacing w:val="-12"/>
                <w:position w:val="2"/>
              </w:rPr>
              <w:t>&lt;/w&gt;</w:t>
            </w:r>
          </w:p>
          <w:p>
            <w:pPr>
              <w:ind w:left="579"/>
              <w:spacing w:before="35" w:line="295"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4"/>
                <w:position w:val="2"/>
              </w:rPr>
              <w:t>2</w:t>
            </w:r>
            <w:r>
              <w:rPr>
                <w:rFonts w:ascii="Lucida Console" w:hAnsi="Lucida Console" w:eastAsia="Lucida Console" w:cs="Lucida Console"/>
                <w:sz w:val="21"/>
                <w:szCs w:val="21"/>
                <w:color w:val="646A73"/>
                <w:spacing w:val="58"/>
                <w:position w:val="2"/>
              </w:rPr>
              <w:t xml:space="preserve"> </w:t>
            </w:r>
            <w:r>
              <w:rPr>
                <w:rFonts w:ascii="Lucida Console" w:hAnsi="Lucida Console" w:eastAsia="Lucida Console" w:cs="Lucida Console"/>
                <w:sz w:val="21"/>
                <w:szCs w:val="21"/>
                <w:color w:val="2B2F36"/>
                <w:spacing w:val="-14"/>
                <w:position w:val="2"/>
              </w:rPr>
              <w:t>l</w:t>
            </w:r>
            <w:r>
              <w:rPr>
                <w:rFonts w:ascii="Lucida Console" w:hAnsi="Lucida Console" w:eastAsia="Lucida Console" w:cs="Lucida Console"/>
                <w:sz w:val="21"/>
                <w:szCs w:val="21"/>
                <w:color w:val="2B2F36"/>
                <w:position w:val="2"/>
              </w:rPr>
              <w:t xml:space="preserve"> </w:t>
            </w:r>
            <w:r>
              <w:rPr>
                <w:rFonts w:ascii="Lucida Console" w:hAnsi="Lucida Console" w:eastAsia="Lucida Console" w:cs="Lucida Console"/>
                <w:sz w:val="21"/>
                <w:szCs w:val="21"/>
                <w:color w:val="2B2F36"/>
                <w:spacing w:val="-14"/>
                <w:position w:val="2"/>
              </w:rPr>
              <w:t>o</w:t>
            </w:r>
            <w:r>
              <w:rPr>
                <w:rFonts w:ascii="Lucida Console" w:hAnsi="Lucida Console" w:eastAsia="Lucida Console" w:cs="Lucida Console"/>
                <w:sz w:val="21"/>
                <w:szCs w:val="21"/>
                <w:color w:val="2B2F36"/>
                <w:spacing w:val="-14"/>
                <w:position w:val="2"/>
              </w:rPr>
              <w:t xml:space="preserve"> </w:t>
            </w:r>
            <w:r>
              <w:rPr>
                <w:rFonts w:ascii="Lucida Console" w:hAnsi="Lucida Console" w:eastAsia="Lucida Console" w:cs="Lucida Console"/>
                <w:sz w:val="21"/>
                <w:szCs w:val="21"/>
                <w:color w:val="2B2F36"/>
                <w:spacing w:val="-14"/>
                <w:position w:val="2"/>
              </w:rPr>
              <w:t>w</w:t>
            </w:r>
            <w:r>
              <w:rPr>
                <w:rFonts w:ascii="Lucida Console" w:hAnsi="Lucida Console" w:eastAsia="Lucida Console" w:cs="Lucida Console"/>
                <w:sz w:val="21"/>
                <w:szCs w:val="21"/>
                <w:color w:val="2B2F36"/>
                <w:spacing w:val="2"/>
                <w:position w:val="2"/>
              </w:rPr>
              <w:t xml:space="preserve"> </w:t>
            </w:r>
            <w:r>
              <w:rPr>
                <w:rFonts w:ascii="Lucida Console" w:hAnsi="Lucida Console" w:eastAsia="Lucida Console" w:cs="Lucida Console"/>
                <w:sz w:val="21"/>
                <w:szCs w:val="21"/>
                <w:color w:val="2B2F36"/>
                <w:spacing w:val="-14"/>
                <w:position w:val="2"/>
              </w:rPr>
              <w:t>e</w:t>
            </w:r>
            <w:r>
              <w:rPr>
                <w:rFonts w:ascii="Lucida Console" w:hAnsi="Lucida Console" w:eastAsia="Lucida Console" w:cs="Lucida Console"/>
                <w:sz w:val="21"/>
                <w:szCs w:val="21"/>
                <w:color w:val="2B2F36"/>
                <w:spacing w:val="18"/>
                <w:position w:val="2"/>
              </w:rPr>
              <w:t xml:space="preserve"> </w:t>
            </w:r>
            <w:r>
              <w:rPr>
                <w:rFonts w:ascii="Lucida Console" w:hAnsi="Lucida Console" w:eastAsia="Lucida Console" w:cs="Lucida Console"/>
                <w:sz w:val="21"/>
                <w:szCs w:val="21"/>
                <w:color w:val="2B2F36"/>
                <w:spacing w:val="-14"/>
                <w:position w:val="2"/>
              </w:rPr>
              <w:t>r</w:t>
            </w:r>
            <w:r>
              <w:rPr>
                <w:rFonts w:ascii="Lucida Console" w:hAnsi="Lucida Console" w:eastAsia="Lucida Console" w:cs="Lucida Console"/>
                <w:sz w:val="21"/>
                <w:szCs w:val="21"/>
                <w:color w:val="2B2F36"/>
                <w:spacing w:val="13"/>
                <w:position w:val="2"/>
              </w:rPr>
              <w:t xml:space="preserve"> </w:t>
            </w:r>
            <w:r>
              <w:rPr>
                <w:rFonts w:ascii="Lucida Console" w:hAnsi="Lucida Console" w:eastAsia="Lucida Console" w:cs="Lucida Console"/>
                <w:sz w:val="21"/>
                <w:szCs w:val="21"/>
                <w:color w:val="2B2F36"/>
                <w:spacing w:val="-14"/>
                <w:position w:val="2"/>
              </w:rPr>
              <w:t>&lt;/w&gt;</w:t>
            </w:r>
          </w:p>
          <w:p>
            <w:pPr>
              <w:ind w:left="576"/>
              <w:spacing w:before="35" w:line="295"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3"/>
                <w:position w:val="2"/>
              </w:rPr>
              <w:t>3</w:t>
            </w:r>
            <w:r>
              <w:rPr>
                <w:rFonts w:ascii="Lucida Console" w:hAnsi="Lucida Console" w:eastAsia="Lucida Console" w:cs="Lucida Console"/>
                <w:sz w:val="21"/>
                <w:szCs w:val="21"/>
                <w:color w:val="646A73"/>
                <w:spacing w:val="61"/>
                <w:position w:val="2"/>
              </w:rPr>
              <w:t xml:space="preserve"> </w:t>
            </w:r>
            <w:r>
              <w:rPr>
                <w:rFonts w:ascii="Lucida Console" w:hAnsi="Lucida Console" w:eastAsia="Lucida Console" w:cs="Lucida Console"/>
                <w:sz w:val="21"/>
                <w:szCs w:val="21"/>
                <w:color w:val="2B2F36"/>
                <w:spacing w:val="-13"/>
                <w:position w:val="2"/>
              </w:rPr>
              <w:t>n</w:t>
            </w:r>
            <w:r>
              <w:rPr>
                <w:rFonts w:ascii="Lucida Console" w:hAnsi="Lucida Console" w:eastAsia="Lucida Console" w:cs="Lucida Console"/>
                <w:sz w:val="21"/>
                <w:szCs w:val="21"/>
                <w:color w:val="2B2F36"/>
                <w:spacing w:val="2"/>
                <w:position w:val="2"/>
              </w:rPr>
              <w:t xml:space="preserve"> </w:t>
            </w:r>
            <w:r>
              <w:rPr>
                <w:rFonts w:ascii="Lucida Console" w:hAnsi="Lucida Console" w:eastAsia="Lucida Console" w:cs="Lucida Console"/>
                <w:sz w:val="21"/>
                <w:szCs w:val="21"/>
                <w:color w:val="2B2F36"/>
                <w:spacing w:val="-13"/>
                <w:position w:val="2"/>
              </w:rPr>
              <w:t>e</w:t>
            </w:r>
            <w:r>
              <w:rPr>
                <w:rFonts w:ascii="Lucida Console" w:hAnsi="Lucida Console" w:eastAsia="Lucida Console" w:cs="Lucida Console"/>
                <w:sz w:val="21"/>
                <w:szCs w:val="21"/>
                <w:color w:val="2B2F36"/>
                <w:spacing w:val="-13"/>
                <w:position w:val="2"/>
              </w:rPr>
              <w:t xml:space="preserve"> </w:t>
            </w:r>
            <w:r>
              <w:rPr>
                <w:rFonts w:ascii="Lucida Console" w:hAnsi="Lucida Console" w:eastAsia="Lucida Console" w:cs="Lucida Console"/>
                <w:sz w:val="21"/>
                <w:szCs w:val="21"/>
                <w:color w:val="2B2F36"/>
                <w:spacing w:val="-13"/>
                <w:position w:val="2"/>
              </w:rPr>
              <w:t>w</w:t>
            </w:r>
            <w:r>
              <w:rPr>
                <w:rFonts w:ascii="Lucida Console" w:hAnsi="Lucida Console" w:eastAsia="Lucida Console" w:cs="Lucida Console"/>
                <w:sz w:val="21"/>
                <w:szCs w:val="21"/>
                <w:color w:val="2B2F36"/>
                <w:spacing w:val="2"/>
                <w:position w:val="2"/>
              </w:rPr>
              <w:t xml:space="preserve"> </w:t>
            </w:r>
            <w:r>
              <w:rPr>
                <w:rFonts w:ascii="Lucida Console" w:hAnsi="Lucida Console" w:eastAsia="Lucida Console" w:cs="Lucida Console"/>
                <w:sz w:val="21"/>
                <w:szCs w:val="21"/>
                <w:color w:val="2B2F36"/>
                <w:spacing w:val="-13"/>
                <w:position w:val="2"/>
              </w:rPr>
              <w:t>e</w:t>
            </w:r>
            <w:r>
              <w:rPr>
                <w:rFonts w:ascii="Lucida Console" w:hAnsi="Lucida Console" w:eastAsia="Lucida Console" w:cs="Lucida Console"/>
                <w:sz w:val="21"/>
                <w:szCs w:val="21"/>
                <w:color w:val="2B2F36"/>
                <w:spacing w:val="3"/>
                <w:position w:val="2"/>
              </w:rPr>
              <w:t xml:space="preserve"> </w:t>
            </w:r>
            <w:r>
              <w:rPr>
                <w:rFonts w:ascii="Lucida Console" w:hAnsi="Lucida Console" w:eastAsia="Lucida Console" w:cs="Lucida Console"/>
                <w:sz w:val="21"/>
                <w:szCs w:val="21"/>
                <w:color w:val="2B2F36"/>
                <w:spacing w:val="-13"/>
                <w:position w:val="2"/>
              </w:rPr>
              <w:t>s</w:t>
            </w:r>
            <w:r>
              <w:rPr>
                <w:rFonts w:ascii="Lucida Console" w:hAnsi="Lucida Console" w:eastAsia="Lucida Console" w:cs="Lucida Console"/>
                <w:sz w:val="21"/>
                <w:szCs w:val="21"/>
                <w:color w:val="2B2F36"/>
                <w:spacing w:val="2"/>
                <w:position w:val="2"/>
              </w:rPr>
              <w:t xml:space="preserve"> </w:t>
            </w:r>
            <w:r>
              <w:rPr>
                <w:rFonts w:ascii="Lucida Console" w:hAnsi="Lucida Console" w:eastAsia="Lucida Console" w:cs="Lucida Console"/>
                <w:sz w:val="21"/>
                <w:szCs w:val="21"/>
                <w:color w:val="2B2F36"/>
                <w:spacing w:val="-13"/>
                <w:position w:val="2"/>
              </w:rPr>
              <w:t>t</w:t>
            </w:r>
            <w:r>
              <w:rPr>
                <w:rFonts w:ascii="Lucida Console" w:hAnsi="Lucida Console" w:eastAsia="Lucida Console" w:cs="Lucida Console"/>
                <w:sz w:val="21"/>
                <w:szCs w:val="21"/>
                <w:color w:val="2B2F36"/>
                <w:spacing w:val="12"/>
                <w:position w:val="2"/>
              </w:rPr>
              <w:t xml:space="preserve"> </w:t>
            </w:r>
            <w:r>
              <w:rPr>
                <w:rFonts w:ascii="Lucida Console" w:hAnsi="Lucida Console" w:eastAsia="Lucida Console" w:cs="Lucida Console"/>
                <w:sz w:val="21"/>
                <w:szCs w:val="21"/>
                <w:color w:val="2B2F36"/>
                <w:spacing w:val="-13"/>
                <w:position w:val="2"/>
              </w:rPr>
              <w:t>&lt;/w&gt;</w:t>
            </w:r>
          </w:p>
          <w:p>
            <w:pPr>
              <w:ind w:left="573"/>
              <w:spacing w:before="35" w:line="295"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1"/>
                <w:position w:val="2"/>
              </w:rPr>
              <w:t>4</w:t>
            </w:r>
            <w:r>
              <w:rPr>
                <w:rFonts w:ascii="Lucida Console" w:hAnsi="Lucida Console" w:eastAsia="Lucida Console" w:cs="Lucida Console"/>
                <w:sz w:val="21"/>
                <w:szCs w:val="21"/>
                <w:color w:val="646A73"/>
                <w:spacing w:val="37"/>
                <w:position w:val="2"/>
              </w:rPr>
              <w:t xml:space="preserve"> </w:t>
            </w:r>
            <w:r>
              <w:rPr>
                <w:rFonts w:ascii="Lucida Console" w:hAnsi="Lucida Console" w:eastAsia="Lucida Console" w:cs="Lucida Console"/>
                <w:sz w:val="21"/>
                <w:szCs w:val="21"/>
                <w:color w:val="2B2F36"/>
                <w:spacing w:val="-11"/>
                <w:position w:val="2"/>
              </w:rPr>
              <w:t>w</w:t>
            </w:r>
            <w:r>
              <w:rPr>
                <w:rFonts w:ascii="Lucida Console" w:hAnsi="Lucida Console" w:eastAsia="Lucida Console" w:cs="Lucida Console"/>
                <w:sz w:val="21"/>
                <w:szCs w:val="21"/>
                <w:color w:val="2B2F36"/>
                <w:spacing w:val="6"/>
                <w:position w:val="2"/>
              </w:rPr>
              <w:t xml:space="preserve"> </w:t>
            </w:r>
            <w:r>
              <w:rPr>
                <w:rFonts w:ascii="Lucida Console" w:hAnsi="Lucida Console" w:eastAsia="Lucida Console" w:cs="Lucida Console"/>
                <w:sz w:val="21"/>
                <w:szCs w:val="21"/>
                <w:color w:val="2B2F36"/>
                <w:spacing w:val="-11"/>
                <w:position w:val="2"/>
              </w:rPr>
              <w:t>i</w:t>
            </w:r>
            <w:r>
              <w:rPr>
                <w:rFonts w:ascii="Lucida Console" w:hAnsi="Lucida Console" w:eastAsia="Lucida Console" w:cs="Lucida Console"/>
                <w:sz w:val="21"/>
                <w:szCs w:val="21"/>
                <w:color w:val="2B2F36"/>
                <w:spacing w:val="-11"/>
                <w:position w:val="2"/>
              </w:rPr>
              <w:t xml:space="preserve"> </w:t>
            </w:r>
            <w:r>
              <w:rPr>
                <w:rFonts w:ascii="Lucida Console" w:hAnsi="Lucida Console" w:eastAsia="Lucida Console" w:cs="Lucida Console"/>
                <w:sz w:val="21"/>
                <w:szCs w:val="21"/>
                <w:color w:val="2B2F36"/>
                <w:spacing w:val="-11"/>
                <w:position w:val="2"/>
              </w:rPr>
              <w:t>d</w:t>
            </w:r>
            <w:r>
              <w:rPr>
                <w:rFonts w:ascii="Lucida Console" w:hAnsi="Lucida Console" w:eastAsia="Lucida Console" w:cs="Lucida Console"/>
                <w:sz w:val="21"/>
                <w:szCs w:val="21"/>
                <w:color w:val="2B2F36"/>
                <w:spacing w:val="2"/>
                <w:position w:val="2"/>
              </w:rPr>
              <w:t xml:space="preserve"> </w:t>
            </w:r>
            <w:r>
              <w:rPr>
                <w:rFonts w:ascii="Lucida Console" w:hAnsi="Lucida Console" w:eastAsia="Lucida Console" w:cs="Lucida Console"/>
                <w:sz w:val="21"/>
                <w:szCs w:val="21"/>
                <w:color w:val="2B2F36"/>
                <w:spacing w:val="-11"/>
                <w:position w:val="2"/>
              </w:rPr>
              <w:t>e</w:t>
            </w:r>
            <w:r>
              <w:rPr>
                <w:rFonts w:ascii="Lucida Console" w:hAnsi="Lucida Console" w:eastAsia="Lucida Console" w:cs="Lucida Console"/>
                <w:sz w:val="21"/>
                <w:szCs w:val="21"/>
                <w:color w:val="2B2F36"/>
                <w:spacing w:val="3"/>
                <w:position w:val="2"/>
              </w:rPr>
              <w:t xml:space="preserve"> </w:t>
            </w:r>
            <w:r>
              <w:rPr>
                <w:rFonts w:ascii="Lucida Console" w:hAnsi="Lucida Console" w:eastAsia="Lucida Console" w:cs="Lucida Console"/>
                <w:sz w:val="21"/>
                <w:szCs w:val="21"/>
                <w:color w:val="2B2F36"/>
                <w:spacing w:val="-11"/>
                <w:position w:val="2"/>
              </w:rPr>
              <w:t>s</w:t>
            </w:r>
            <w:r>
              <w:rPr>
                <w:rFonts w:ascii="Lucida Console" w:hAnsi="Lucida Console" w:eastAsia="Lucida Console" w:cs="Lucida Console"/>
                <w:sz w:val="21"/>
                <w:szCs w:val="21"/>
                <w:color w:val="2B2F36"/>
                <w:spacing w:val="2"/>
                <w:position w:val="2"/>
              </w:rPr>
              <w:t xml:space="preserve"> </w:t>
            </w:r>
            <w:r>
              <w:rPr>
                <w:rFonts w:ascii="Lucida Console" w:hAnsi="Lucida Console" w:eastAsia="Lucida Console" w:cs="Lucida Console"/>
                <w:sz w:val="21"/>
                <w:szCs w:val="21"/>
                <w:color w:val="2B2F36"/>
                <w:spacing w:val="-11"/>
                <w:position w:val="2"/>
              </w:rPr>
              <w:t>t</w:t>
            </w:r>
            <w:r>
              <w:rPr>
                <w:rFonts w:ascii="Lucida Console" w:hAnsi="Lucida Console" w:eastAsia="Lucida Console" w:cs="Lucida Console"/>
                <w:sz w:val="21"/>
                <w:szCs w:val="21"/>
                <w:color w:val="2B2F36"/>
                <w:spacing w:val="12"/>
                <w:position w:val="2"/>
              </w:rPr>
              <w:t xml:space="preserve"> </w:t>
            </w:r>
            <w:r>
              <w:rPr>
                <w:rFonts w:ascii="Lucida Console" w:hAnsi="Lucida Console" w:eastAsia="Lucida Console" w:cs="Lucida Console"/>
                <w:sz w:val="21"/>
                <w:szCs w:val="21"/>
                <w:color w:val="2B2F36"/>
                <w:spacing w:val="-11"/>
                <w:position w:val="2"/>
              </w:rPr>
              <w:t>&lt;/w&gt;</w:t>
            </w:r>
          </w:p>
        </w:tc>
      </w:tr>
    </w:tbl>
    <w:p>
      <w:pPr>
        <w:pStyle w:val="BodyText"/>
        <w:spacing w:line="167" w:lineRule="exact"/>
        <w:rPr>
          <w:sz w:val="14"/>
        </w:rPr>
      </w:pPr>
      <w:r/>
    </w:p>
    <w:p>
      <w:pPr>
        <w:spacing w:line="167" w:lineRule="exact"/>
        <w:sectPr>
          <w:type w:val="continuous"/>
          <w:pgSz w:w="11900" w:h="16820"/>
          <w:pgMar w:top="400" w:right="300" w:bottom="300" w:left="0" w:header="0" w:footer="0" w:gutter="0"/>
          <w:cols w:equalWidth="0" w:num="1">
            <w:col w:w="11600" w:space="0"/>
          </w:cols>
        </w:sectPr>
        <w:rPr>
          <w:sz w:val="14"/>
          <w:szCs w:val="14"/>
        </w:rPr>
      </w:pPr>
    </w:p>
    <w:p>
      <w:pPr>
        <w:pStyle w:val="BodyText"/>
        <w:ind w:left="632"/>
        <w:spacing w:before="80" w:line="233" w:lineRule="auto"/>
        <w:rPr>
          <w:rFonts w:ascii="Microsoft YaHei" w:hAnsi="Microsoft YaHei" w:eastAsia="Microsoft YaHei" w:cs="Microsoft YaHei"/>
        </w:rPr>
      </w:pPr>
      <w:r>
        <w:pict>
          <v:group id="_x0000_s702" style="position:absolute;margin-left:121pt;margin-top:4.42038pt;mso-position-vertical-relative:text;mso-position-horizontal-relative:text;width:27.05pt;height:18pt;z-index:252064768;" filled="false" stroked="false" coordsize="540,360" coordorigin="0,0">
            <v:rect id="_x0000_s704" style="position:absolute;left:0;top:0;width:540;height:360;" fillcolor="#F5F6F7" filled="true" stroked="false">
              <v:fill opacity="0.952941"/>
            </v:rect>
            <v:shape id="_x0000_s706" style="position:absolute;left:0;top:0;width:540;height:360;" filled="false" strokecolor="#DEE0E3" strokeweight="0.75pt" coordsize="540,360" coordorigin="0,0" path="m7,300l7,60c7,53,8,46,11,39c14,33,17,27,22,22c27,17,33,14,39,11c46,8,53,7,60,7l480,7c486,7,493,8,500,11c506,14,512,17,517,22c522,27,525,33,528,39c531,46,532,53,532,60l532,300c532,306,531,313,528,320c525,326,522,332,517,337c512,341,506,345,500,348c493,351,486,352,480,352l60,352c53,352,46,351,39,348c33,345,27,341,22,337c17,332,14,326,11,320c8,313,7,306,7,300e">
              <v:stroke joinstyle="miter" miterlimit="4"/>
            </v:shape>
            <v:shape id="_x0000_s708" style="position:absolute;left:41;top:128;width:467;height:212;" filled="false" stroked="false" type="#_x0000_t202">
              <v:fill on="false"/>
              <v:stroke on="false"/>
              <v:path/>
              <v:imagedata o:title=""/>
              <o:lock v:ext="edit" aspectratio="false"/>
              <v:textbox inset="0mm,0mm,0mm,0mm">
                <w:txbxContent>
                  <w:p>
                    <w:pPr>
                      <w:ind w:right="2"/>
                      <w:spacing w:before="19" w:line="172" w:lineRule="auto"/>
                      <w:jc w:val="right"/>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9"/>
                      </w:rPr>
                      <w:t>e</w:t>
                    </w:r>
                    <w:r>
                      <w:rPr>
                        <w:rFonts w:ascii="Lucida Console" w:hAnsi="Lucida Console" w:eastAsia="Lucida Console" w:cs="Lucida Console"/>
                        <w:sz w:val="24"/>
                        <w:szCs w:val="24"/>
                        <w:color w:val="1F2329"/>
                        <w:spacing w:val="28"/>
                      </w:rPr>
                      <w:t xml:space="preserve"> </w:t>
                    </w:r>
                    <w:r>
                      <w:rPr>
                        <w:rFonts w:ascii="Lucida Console" w:hAnsi="Lucida Console" w:eastAsia="Lucida Console" w:cs="Lucida Console"/>
                        <w:sz w:val="24"/>
                        <w:szCs w:val="24"/>
                        <w:color w:val="1F2329"/>
                        <w:spacing w:val="-9"/>
                      </w:rPr>
                      <w:t>s</w:t>
                    </w:r>
                  </w:p>
                </w:txbxContent>
              </v:textbox>
            </v:shape>
          </v:group>
        </w:pict>
      </w:r>
      <w:r>
        <w:rPr>
          <w:sz w:val="33"/>
          <w:szCs w:val="33"/>
          <w:color w:val="1456F0"/>
          <w:spacing w:val="-4"/>
          <w:position w:val="-1"/>
        </w:rPr>
        <w:t>•</w:t>
      </w:r>
      <w:r>
        <w:rPr>
          <w:sz w:val="33"/>
          <w:szCs w:val="33"/>
          <w:color w:val="1456F0"/>
          <w:spacing w:val="15"/>
          <w:position w:val="-1"/>
        </w:rPr>
        <w:t xml:space="preserve">  </w:t>
      </w:r>
      <w:r>
        <w:rPr>
          <w:rFonts w:ascii="Microsoft YaHei" w:hAnsi="Microsoft YaHei" w:eastAsia="Microsoft YaHei" w:cs="Microsoft YaHei"/>
          <w:color w:val="1F2329"/>
          <w:spacing w:val="-4"/>
        </w:rPr>
        <w:t>第⼀次合并</w:t>
      </w:r>
      <w:r>
        <w:rPr>
          <w:rFonts w:ascii="Microsoft YaHei" w:hAnsi="Microsoft YaHei" w:eastAsia="Microsoft YaHei" w:cs="Microsoft YaHei"/>
          <w:color w:val="1F2329"/>
          <w:spacing w:val="12"/>
        </w:rPr>
        <w:t xml:space="preserve">  </w:t>
      </w:r>
      <w:r>
        <w:rPr>
          <w:rFonts w:ascii="Microsoft YaHei" w:hAnsi="Microsoft YaHei" w:eastAsia="Microsoft YaHei" w:cs="Microsoft YaHei"/>
          <w:color w:val="1F2329"/>
          <w:spacing w:val="-4"/>
        </w:rPr>
        <w:t>(</w:t>
      </w:r>
    </w:p>
    <w:p>
      <w:pPr>
        <w:pStyle w:val="BodyText"/>
        <w:spacing w:line="14" w:lineRule="auto"/>
        <w:rPr>
          <w:sz w:val="2"/>
        </w:rPr>
      </w:pPr>
      <w:r>
        <w:rPr>
          <w:sz w:val="2"/>
          <w:szCs w:val="2"/>
        </w:rPr>
        <w:br w:type="column"/>
      </w:r>
    </w:p>
    <w:p>
      <w:pPr>
        <w:spacing w:before="145"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7"/>
        </w:rPr>
        <w:t>频率最⾼</w:t>
      </w:r>
      <w:r>
        <w:rPr>
          <w:rFonts w:ascii="Microsoft YaHei" w:hAnsi="Microsoft YaHei" w:eastAsia="Microsoft YaHei" w:cs="Microsoft YaHei"/>
          <w:sz w:val="24"/>
          <w:szCs w:val="24"/>
          <w:color w:val="1F2329"/>
        </w:rPr>
        <w:t>）：</w:t>
      </w:r>
    </w:p>
    <w:p>
      <w:pPr>
        <w:spacing w:line="186" w:lineRule="auto"/>
        <w:sectPr>
          <w:type w:val="continuous"/>
          <w:pgSz w:w="11900" w:h="16820"/>
          <w:pgMar w:top="400" w:right="300" w:bottom="300" w:left="0" w:header="0" w:footer="0" w:gutter="0"/>
          <w:cols w:equalWidth="0" w:num="2">
            <w:col w:w="2960" w:space="54"/>
            <w:col w:w="8585" w:space="0"/>
          </w:cols>
        </w:sectPr>
        <w:rPr>
          <w:rFonts w:ascii="Microsoft YaHei" w:hAnsi="Microsoft YaHei" w:eastAsia="Microsoft YaHei" w:cs="Microsoft YaHei"/>
          <w:sz w:val="24"/>
          <w:szCs w:val="24"/>
        </w:rPr>
      </w:pPr>
    </w:p>
    <w:p>
      <w:pPr>
        <w:spacing w:line="238" w:lineRule="exact"/>
        <w:rPr/>
      </w:pPr>
      <w:r/>
    </w:p>
    <w:tbl>
      <w:tblPr>
        <w:tblStyle w:val="TableNormal"/>
        <w:tblW w:w="10750" w:type="dxa"/>
        <w:tblInd w:w="584"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2060" w:hRule="atLeast"/>
        </w:trPr>
        <w:tc>
          <w:tcPr>
            <w:shd w:val="clear" w:fill="F5F6F7"/>
            <w:tcW w:w="10750" w:type="dxa"/>
            <w:vAlign w:val="top"/>
          </w:tcPr>
          <w:p>
            <w:pPr>
              <w:spacing w:line="330" w:lineRule="auto"/>
              <w:rPr>
                <w:rFonts w:ascii="Arial"/>
                <w:sz w:val="21"/>
              </w:rPr>
            </w:pPr>
            <w:r/>
          </w:p>
          <w:p>
            <w:pPr>
              <w:ind w:left="585"/>
              <w:spacing w:before="52"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2"/>
                <w:position w:val="2"/>
              </w:rPr>
              <w:t>1</w:t>
            </w:r>
            <w:r>
              <w:rPr>
                <w:rFonts w:ascii="Lucida Console" w:hAnsi="Lucida Console" w:eastAsia="Lucida Console" w:cs="Lucida Console"/>
                <w:sz w:val="21"/>
                <w:szCs w:val="21"/>
                <w:color w:val="646A73"/>
                <w:spacing w:val="52"/>
                <w:position w:val="2"/>
              </w:rPr>
              <w:t xml:space="preserve"> </w:t>
            </w:r>
            <w:r>
              <w:rPr>
                <w:rFonts w:ascii="Lucida Console" w:hAnsi="Lucida Console" w:eastAsia="Lucida Console" w:cs="Lucida Console"/>
                <w:sz w:val="21"/>
                <w:szCs w:val="21"/>
                <w:color w:val="2B2F36"/>
                <w:spacing w:val="-12"/>
                <w:position w:val="2"/>
              </w:rPr>
              <w:t>l</w:t>
            </w:r>
            <w:r>
              <w:rPr>
                <w:rFonts w:ascii="Lucida Console" w:hAnsi="Lucida Console" w:eastAsia="Lucida Console" w:cs="Lucida Console"/>
                <w:sz w:val="21"/>
                <w:szCs w:val="21"/>
                <w:color w:val="2B2F36"/>
                <w:position w:val="2"/>
              </w:rPr>
              <w:t xml:space="preserve"> </w:t>
            </w:r>
            <w:r>
              <w:rPr>
                <w:rFonts w:ascii="Lucida Console" w:hAnsi="Lucida Console" w:eastAsia="Lucida Console" w:cs="Lucida Console"/>
                <w:sz w:val="21"/>
                <w:szCs w:val="21"/>
                <w:color w:val="2B2F36"/>
                <w:spacing w:val="-12"/>
                <w:position w:val="2"/>
              </w:rPr>
              <w:t>o</w:t>
            </w:r>
            <w:r>
              <w:rPr>
                <w:rFonts w:ascii="Lucida Console" w:hAnsi="Lucida Console" w:eastAsia="Lucida Console" w:cs="Lucida Console"/>
                <w:sz w:val="21"/>
                <w:szCs w:val="21"/>
                <w:color w:val="2B2F36"/>
                <w:spacing w:val="-12"/>
                <w:position w:val="2"/>
              </w:rPr>
              <w:t xml:space="preserve"> </w:t>
            </w:r>
            <w:r>
              <w:rPr>
                <w:rFonts w:ascii="Lucida Console" w:hAnsi="Lucida Console" w:eastAsia="Lucida Console" w:cs="Lucida Console"/>
                <w:sz w:val="21"/>
                <w:szCs w:val="21"/>
                <w:color w:val="2B2F36"/>
                <w:spacing w:val="-12"/>
                <w:position w:val="2"/>
              </w:rPr>
              <w:t>w</w:t>
            </w:r>
            <w:r>
              <w:rPr>
                <w:rFonts w:ascii="Lucida Console" w:hAnsi="Lucida Console" w:eastAsia="Lucida Console" w:cs="Lucida Console"/>
                <w:sz w:val="21"/>
                <w:szCs w:val="21"/>
                <w:color w:val="2B2F36"/>
                <w:spacing w:val="13"/>
                <w:position w:val="2"/>
              </w:rPr>
              <w:t xml:space="preserve"> </w:t>
            </w:r>
            <w:r>
              <w:rPr>
                <w:rFonts w:ascii="Lucida Console" w:hAnsi="Lucida Console" w:eastAsia="Lucida Console" w:cs="Lucida Console"/>
                <w:sz w:val="21"/>
                <w:szCs w:val="21"/>
                <w:color w:val="2B2F36"/>
                <w:spacing w:val="-12"/>
                <w:position w:val="2"/>
              </w:rPr>
              <w:t>&lt;/w&gt;</w:t>
            </w:r>
          </w:p>
          <w:p>
            <w:pPr>
              <w:ind w:left="579"/>
              <w:spacing w:before="36" w:line="293"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4"/>
                <w:position w:val="2"/>
              </w:rPr>
              <w:t>2</w:t>
            </w:r>
            <w:r>
              <w:rPr>
                <w:rFonts w:ascii="Lucida Console" w:hAnsi="Lucida Console" w:eastAsia="Lucida Console" w:cs="Lucida Console"/>
                <w:sz w:val="21"/>
                <w:szCs w:val="21"/>
                <w:color w:val="646A73"/>
                <w:spacing w:val="58"/>
                <w:position w:val="2"/>
              </w:rPr>
              <w:t xml:space="preserve"> </w:t>
            </w:r>
            <w:r>
              <w:rPr>
                <w:rFonts w:ascii="Lucida Console" w:hAnsi="Lucida Console" w:eastAsia="Lucida Console" w:cs="Lucida Console"/>
                <w:sz w:val="21"/>
                <w:szCs w:val="21"/>
                <w:color w:val="2B2F36"/>
                <w:spacing w:val="-14"/>
                <w:position w:val="2"/>
              </w:rPr>
              <w:t>l</w:t>
            </w:r>
            <w:r>
              <w:rPr>
                <w:rFonts w:ascii="Lucida Console" w:hAnsi="Lucida Console" w:eastAsia="Lucida Console" w:cs="Lucida Console"/>
                <w:sz w:val="21"/>
                <w:szCs w:val="21"/>
                <w:color w:val="2B2F36"/>
                <w:position w:val="2"/>
              </w:rPr>
              <w:t xml:space="preserve"> </w:t>
            </w:r>
            <w:r>
              <w:rPr>
                <w:rFonts w:ascii="Lucida Console" w:hAnsi="Lucida Console" w:eastAsia="Lucida Console" w:cs="Lucida Console"/>
                <w:sz w:val="21"/>
                <w:szCs w:val="21"/>
                <w:color w:val="2B2F36"/>
                <w:spacing w:val="-14"/>
                <w:position w:val="2"/>
              </w:rPr>
              <w:t>o</w:t>
            </w:r>
            <w:r>
              <w:rPr>
                <w:rFonts w:ascii="Lucida Console" w:hAnsi="Lucida Console" w:eastAsia="Lucida Console" w:cs="Lucida Console"/>
                <w:sz w:val="21"/>
                <w:szCs w:val="21"/>
                <w:color w:val="2B2F36"/>
                <w:spacing w:val="-14"/>
                <w:position w:val="2"/>
              </w:rPr>
              <w:t xml:space="preserve"> </w:t>
            </w:r>
            <w:r>
              <w:rPr>
                <w:rFonts w:ascii="Lucida Console" w:hAnsi="Lucida Console" w:eastAsia="Lucida Console" w:cs="Lucida Console"/>
                <w:sz w:val="21"/>
                <w:szCs w:val="21"/>
                <w:color w:val="2B2F36"/>
                <w:spacing w:val="-14"/>
                <w:position w:val="2"/>
              </w:rPr>
              <w:t>w</w:t>
            </w:r>
            <w:r>
              <w:rPr>
                <w:rFonts w:ascii="Lucida Console" w:hAnsi="Lucida Console" w:eastAsia="Lucida Console" w:cs="Lucida Console"/>
                <w:sz w:val="21"/>
                <w:szCs w:val="21"/>
                <w:color w:val="2B2F36"/>
                <w:spacing w:val="2"/>
                <w:position w:val="2"/>
              </w:rPr>
              <w:t xml:space="preserve"> </w:t>
            </w:r>
            <w:r>
              <w:rPr>
                <w:rFonts w:ascii="Lucida Console" w:hAnsi="Lucida Console" w:eastAsia="Lucida Console" w:cs="Lucida Console"/>
                <w:sz w:val="21"/>
                <w:szCs w:val="21"/>
                <w:color w:val="2B2F36"/>
                <w:spacing w:val="-14"/>
                <w:position w:val="2"/>
              </w:rPr>
              <w:t>e</w:t>
            </w:r>
            <w:r>
              <w:rPr>
                <w:rFonts w:ascii="Lucida Console" w:hAnsi="Lucida Console" w:eastAsia="Lucida Console" w:cs="Lucida Console"/>
                <w:sz w:val="21"/>
                <w:szCs w:val="21"/>
                <w:color w:val="2B2F36"/>
                <w:spacing w:val="18"/>
                <w:position w:val="2"/>
              </w:rPr>
              <w:t xml:space="preserve"> </w:t>
            </w:r>
            <w:r>
              <w:rPr>
                <w:rFonts w:ascii="Lucida Console" w:hAnsi="Lucida Console" w:eastAsia="Lucida Console" w:cs="Lucida Console"/>
                <w:sz w:val="21"/>
                <w:szCs w:val="21"/>
                <w:color w:val="2B2F36"/>
                <w:spacing w:val="-14"/>
                <w:position w:val="2"/>
              </w:rPr>
              <w:t>r</w:t>
            </w:r>
            <w:r>
              <w:rPr>
                <w:rFonts w:ascii="Lucida Console" w:hAnsi="Lucida Console" w:eastAsia="Lucida Console" w:cs="Lucida Console"/>
                <w:sz w:val="21"/>
                <w:szCs w:val="21"/>
                <w:color w:val="2B2F36"/>
                <w:spacing w:val="13"/>
                <w:position w:val="2"/>
              </w:rPr>
              <w:t xml:space="preserve"> </w:t>
            </w:r>
            <w:r>
              <w:rPr>
                <w:rFonts w:ascii="Lucida Console" w:hAnsi="Lucida Console" w:eastAsia="Lucida Console" w:cs="Lucida Console"/>
                <w:sz w:val="21"/>
                <w:szCs w:val="21"/>
                <w:color w:val="2B2F36"/>
                <w:spacing w:val="-14"/>
                <w:position w:val="2"/>
              </w:rPr>
              <w:t>&lt;/w&gt;</w:t>
            </w:r>
          </w:p>
          <w:p>
            <w:pPr>
              <w:ind w:left="576"/>
              <w:spacing w:before="36" w:line="293"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1"/>
                <w:position w:val="2"/>
              </w:rPr>
              <w:t>3</w:t>
            </w:r>
            <w:r>
              <w:rPr>
                <w:rFonts w:ascii="Lucida Console" w:hAnsi="Lucida Console" w:eastAsia="Lucida Console" w:cs="Lucida Console"/>
                <w:sz w:val="21"/>
                <w:szCs w:val="21"/>
                <w:color w:val="646A73"/>
                <w:spacing w:val="59"/>
                <w:position w:val="2"/>
              </w:rPr>
              <w:t xml:space="preserve"> </w:t>
            </w:r>
            <w:r>
              <w:rPr>
                <w:rFonts w:ascii="Lucida Console" w:hAnsi="Lucida Console" w:eastAsia="Lucida Console" w:cs="Lucida Console"/>
                <w:sz w:val="21"/>
                <w:szCs w:val="21"/>
                <w:color w:val="2B2F36"/>
                <w:spacing w:val="-11"/>
                <w:position w:val="2"/>
              </w:rPr>
              <w:t>n</w:t>
            </w:r>
            <w:r>
              <w:rPr>
                <w:rFonts w:ascii="Lucida Console" w:hAnsi="Lucida Console" w:eastAsia="Lucida Console" w:cs="Lucida Console"/>
                <w:sz w:val="21"/>
                <w:szCs w:val="21"/>
                <w:color w:val="2B2F36"/>
                <w:spacing w:val="-11"/>
                <w:position w:val="2"/>
              </w:rPr>
              <w:t xml:space="preserve"> </w:t>
            </w:r>
            <w:r>
              <w:rPr>
                <w:rFonts w:ascii="Lucida Console" w:hAnsi="Lucida Console" w:eastAsia="Lucida Console" w:cs="Lucida Console"/>
                <w:sz w:val="21"/>
                <w:szCs w:val="21"/>
                <w:color w:val="2B2F36"/>
                <w:spacing w:val="-11"/>
                <w:position w:val="2"/>
              </w:rPr>
              <w:t>e</w:t>
            </w:r>
            <w:r>
              <w:rPr>
                <w:rFonts w:ascii="Lucida Console" w:hAnsi="Lucida Console" w:eastAsia="Lucida Console" w:cs="Lucida Console"/>
                <w:sz w:val="21"/>
                <w:szCs w:val="21"/>
                <w:color w:val="2B2F36"/>
                <w:spacing w:val="-11"/>
                <w:position w:val="2"/>
              </w:rPr>
              <w:t xml:space="preserve"> </w:t>
            </w:r>
            <w:r>
              <w:rPr>
                <w:rFonts w:ascii="Lucida Console" w:hAnsi="Lucida Console" w:eastAsia="Lucida Console" w:cs="Lucida Console"/>
                <w:sz w:val="21"/>
                <w:szCs w:val="21"/>
                <w:color w:val="2B2F36"/>
                <w:spacing w:val="-11"/>
                <w:position w:val="2"/>
              </w:rPr>
              <w:t>w</w:t>
            </w:r>
            <w:r>
              <w:rPr>
                <w:rFonts w:ascii="Lucida Console" w:hAnsi="Lucida Console" w:eastAsia="Lucida Console" w:cs="Lucida Console"/>
                <w:sz w:val="21"/>
                <w:szCs w:val="21"/>
                <w:color w:val="2B2F36"/>
                <w:spacing w:val="2"/>
                <w:position w:val="2"/>
              </w:rPr>
              <w:t xml:space="preserve"> </w:t>
            </w:r>
            <w:r>
              <w:rPr>
                <w:rFonts w:ascii="Lucida Console" w:hAnsi="Lucida Console" w:eastAsia="Lucida Console" w:cs="Lucida Console"/>
                <w:sz w:val="21"/>
                <w:szCs w:val="21"/>
                <w:color w:val="2B2F36"/>
                <w:spacing w:val="-11"/>
                <w:position w:val="2"/>
              </w:rPr>
              <w:t>es</w:t>
            </w:r>
            <w:r>
              <w:rPr>
                <w:rFonts w:ascii="Lucida Console" w:hAnsi="Lucida Console" w:eastAsia="Lucida Console" w:cs="Lucida Console"/>
                <w:sz w:val="21"/>
                <w:szCs w:val="21"/>
                <w:color w:val="2B2F36"/>
                <w:spacing w:val="2"/>
                <w:position w:val="2"/>
              </w:rPr>
              <w:t xml:space="preserve"> </w:t>
            </w:r>
            <w:r>
              <w:rPr>
                <w:rFonts w:ascii="Lucida Console" w:hAnsi="Lucida Console" w:eastAsia="Lucida Console" w:cs="Lucida Console"/>
                <w:sz w:val="21"/>
                <w:szCs w:val="21"/>
                <w:color w:val="2B2F36"/>
                <w:spacing w:val="-11"/>
                <w:position w:val="2"/>
              </w:rPr>
              <w:t>t</w:t>
            </w:r>
            <w:r>
              <w:rPr>
                <w:rFonts w:ascii="Lucida Console" w:hAnsi="Lucida Console" w:eastAsia="Lucida Console" w:cs="Lucida Console"/>
                <w:sz w:val="21"/>
                <w:szCs w:val="21"/>
                <w:color w:val="2B2F36"/>
                <w:spacing w:val="13"/>
                <w:position w:val="2"/>
              </w:rPr>
              <w:t xml:space="preserve"> </w:t>
            </w:r>
            <w:r>
              <w:rPr>
                <w:rFonts w:ascii="Lucida Console" w:hAnsi="Lucida Console" w:eastAsia="Lucida Console" w:cs="Lucida Console"/>
                <w:sz w:val="21"/>
                <w:szCs w:val="21"/>
                <w:color w:val="2B2F36"/>
                <w:spacing w:val="-11"/>
                <w:position w:val="2"/>
              </w:rPr>
              <w:t>&lt;/w&gt;</w:t>
            </w:r>
          </w:p>
          <w:p>
            <w:pPr>
              <w:ind w:left="573"/>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0"/>
                <w:position w:val="2"/>
              </w:rPr>
              <w:t>4</w:t>
            </w:r>
            <w:r>
              <w:rPr>
                <w:rFonts w:ascii="Lucida Console" w:hAnsi="Lucida Console" w:eastAsia="Lucida Console" w:cs="Lucida Console"/>
                <w:sz w:val="21"/>
                <w:szCs w:val="21"/>
                <w:color w:val="646A73"/>
                <w:spacing w:val="34"/>
                <w:position w:val="2"/>
              </w:rPr>
              <w:t xml:space="preserve"> </w:t>
            </w:r>
            <w:r>
              <w:rPr>
                <w:rFonts w:ascii="Lucida Console" w:hAnsi="Lucida Console" w:eastAsia="Lucida Console" w:cs="Lucida Console"/>
                <w:sz w:val="21"/>
                <w:szCs w:val="21"/>
                <w:color w:val="2B2F36"/>
                <w:spacing w:val="-10"/>
                <w:position w:val="2"/>
              </w:rPr>
              <w:t>w</w:t>
            </w:r>
            <w:r>
              <w:rPr>
                <w:rFonts w:ascii="Lucida Console" w:hAnsi="Lucida Console" w:eastAsia="Lucida Console" w:cs="Lucida Console"/>
                <w:sz w:val="21"/>
                <w:szCs w:val="21"/>
                <w:color w:val="2B2F36"/>
                <w:spacing w:val="6"/>
                <w:position w:val="2"/>
              </w:rPr>
              <w:t xml:space="preserve"> </w:t>
            </w:r>
            <w:r>
              <w:rPr>
                <w:rFonts w:ascii="Lucida Console" w:hAnsi="Lucida Console" w:eastAsia="Lucida Console" w:cs="Lucida Console"/>
                <w:sz w:val="21"/>
                <w:szCs w:val="21"/>
                <w:color w:val="2B2F36"/>
                <w:spacing w:val="-10"/>
                <w:position w:val="2"/>
              </w:rPr>
              <w:t>i</w:t>
            </w:r>
            <w:r>
              <w:rPr>
                <w:rFonts w:ascii="Lucida Console" w:hAnsi="Lucida Console" w:eastAsia="Lucida Console" w:cs="Lucida Console"/>
                <w:sz w:val="21"/>
                <w:szCs w:val="21"/>
                <w:color w:val="2B2F36"/>
                <w:spacing w:val="-10"/>
                <w:position w:val="2"/>
              </w:rPr>
              <w:t xml:space="preserve"> </w:t>
            </w:r>
            <w:r>
              <w:rPr>
                <w:rFonts w:ascii="Lucida Console" w:hAnsi="Lucida Console" w:eastAsia="Lucida Console" w:cs="Lucida Console"/>
                <w:sz w:val="21"/>
                <w:szCs w:val="21"/>
                <w:color w:val="2B2F36"/>
                <w:spacing w:val="-10"/>
                <w:position w:val="2"/>
              </w:rPr>
              <w:t>d</w:t>
            </w:r>
            <w:r>
              <w:rPr>
                <w:rFonts w:ascii="Lucida Console" w:hAnsi="Lucida Console" w:eastAsia="Lucida Console" w:cs="Lucida Console"/>
                <w:sz w:val="21"/>
                <w:szCs w:val="21"/>
                <w:color w:val="2B2F36"/>
                <w:spacing w:val="2"/>
                <w:position w:val="2"/>
              </w:rPr>
              <w:t xml:space="preserve"> </w:t>
            </w:r>
            <w:r>
              <w:rPr>
                <w:rFonts w:ascii="Lucida Console" w:hAnsi="Lucida Console" w:eastAsia="Lucida Console" w:cs="Lucida Console"/>
                <w:sz w:val="21"/>
                <w:szCs w:val="21"/>
                <w:color w:val="2B2F36"/>
                <w:spacing w:val="-10"/>
                <w:position w:val="2"/>
              </w:rPr>
              <w:t>es</w:t>
            </w:r>
            <w:r>
              <w:rPr>
                <w:rFonts w:ascii="Lucida Console" w:hAnsi="Lucida Console" w:eastAsia="Lucida Console" w:cs="Lucida Console"/>
                <w:sz w:val="21"/>
                <w:szCs w:val="21"/>
                <w:color w:val="2B2F36"/>
                <w:spacing w:val="2"/>
                <w:position w:val="2"/>
              </w:rPr>
              <w:t xml:space="preserve"> </w:t>
            </w:r>
            <w:r>
              <w:rPr>
                <w:rFonts w:ascii="Lucida Console" w:hAnsi="Lucida Console" w:eastAsia="Lucida Console" w:cs="Lucida Console"/>
                <w:sz w:val="21"/>
                <w:szCs w:val="21"/>
                <w:color w:val="2B2F36"/>
                <w:spacing w:val="-10"/>
                <w:position w:val="2"/>
              </w:rPr>
              <w:t>t</w:t>
            </w:r>
            <w:r>
              <w:rPr>
                <w:rFonts w:ascii="Lucida Console" w:hAnsi="Lucida Console" w:eastAsia="Lucida Console" w:cs="Lucida Console"/>
                <w:sz w:val="21"/>
                <w:szCs w:val="21"/>
                <w:color w:val="2B2F36"/>
                <w:spacing w:val="13"/>
                <w:position w:val="2"/>
              </w:rPr>
              <w:t xml:space="preserve"> </w:t>
            </w:r>
            <w:r>
              <w:rPr>
                <w:rFonts w:ascii="Lucida Console" w:hAnsi="Lucida Console" w:eastAsia="Lucida Console" w:cs="Lucida Console"/>
                <w:sz w:val="21"/>
                <w:szCs w:val="21"/>
                <w:color w:val="2B2F36"/>
                <w:spacing w:val="-10"/>
                <w:position w:val="2"/>
              </w:rPr>
              <w:t>&lt;/w&gt;</w:t>
            </w:r>
          </w:p>
        </w:tc>
      </w:tr>
    </w:tbl>
    <w:p>
      <w:pPr>
        <w:pStyle w:val="BodyText"/>
        <w:ind w:left="632"/>
        <w:spacing w:before="247" w:line="469" w:lineRule="exact"/>
        <w:rPr>
          <w:rFonts w:ascii="Microsoft YaHei" w:hAnsi="Microsoft YaHei" w:eastAsia="Microsoft YaHei" w:cs="Microsoft YaHei"/>
        </w:rPr>
      </w:pPr>
      <w:r>
        <w:rPr>
          <w:sz w:val="33"/>
          <w:szCs w:val="33"/>
          <w:color w:val="1456F0"/>
          <w:spacing w:val="-7"/>
          <w:position w:val="5"/>
        </w:rPr>
        <w:t>•</w:t>
      </w:r>
      <w:r>
        <w:rPr>
          <w:sz w:val="33"/>
          <w:szCs w:val="33"/>
          <w:color w:val="1456F0"/>
          <w:spacing w:val="13"/>
          <w:position w:val="5"/>
        </w:rPr>
        <w:t xml:space="preserve">  </w:t>
      </w:r>
      <w:r>
        <w:rPr>
          <w:rFonts w:ascii="Microsoft YaHei" w:hAnsi="Microsoft YaHei" w:eastAsia="Microsoft YaHei" w:cs="Microsoft YaHei"/>
          <w:color w:val="1F2329"/>
          <w:spacing w:val="-7"/>
          <w:position w:val="6"/>
        </w:rPr>
        <w:t>第⼆次合并（</w:t>
      </w:r>
      <w:r>
        <w:rPr>
          <w:shd w:val="clear" w:fill="F5F6F7"/>
          <w:rFonts w:ascii="Microsoft YaHei" w:hAnsi="Microsoft YaHei" w:eastAsia="Microsoft YaHei" w:cs="Microsoft YaHei"/>
          <w:color w:val="1F2329"/>
          <w:spacing w:val="47"/>
          <w:position w:val="6"/>
        </w:rPr>
        <w:t xml:space="preserve"> </w:t>
      </w:r>
      <w:r>
        <w:rPr>
          <w:shd w:val="clear" w:fill="F5F6F7"/>
          <w:rFonts w:ascii="Lucida Console" w:hAnsi="Lucida Console" w:eastAsia="Lucida Console" w:cs="Lucida Console"/>
          <w:color w:val="1F2329"/>
          <w:spacing w:val="-7"/>
          <w:position w:val="6"/>
        </w:rPr>
        <w:t>es</w:t>
      </w:r>
      <w:r>
        <w:rPr>
          <w:shd w:val="clear" w:fill="F5F6F7"/>
          <w:rFonts w:ascii="Lucida Console" w:hAnsi="Lucida Console" w:eastAsia="Lucida Console" w:cs="Lucida Console"/>
          <w:color w:val="1F2329"/>
          <w:spacing w:val="28"/>
          <w:position w:val="6"/>
        </w:rPr>
        <w:t xml:space="preserve"> </w:t>
      </w:r>
      <w:r>
        <w:rPr>
          <w:shd w:val="clear" w:fill="F5F6F7"/>
          <w:rFonts w:ascii="Lucida Console" w:hAnsi="Lucida Console" w:eastAsia="Lucida Console" w:cs="Lucida Console"/>
          <w:color w:val="1F2329"/>
          <w:spacing w:val="-7"/>
          <w:position w:val="6"/>
        </w:rPr>
        <w:t>t</w:t>
      </w:r>
      <w:r>
        <w:rPr>
          <w:rFonts w:ascii="Lucida Console" w:hAnsi="Lucida Console" w:eastAsia="Lucida Console" w:cs="Lucida Console"/>
          <w:color w:val="1F2329"/>
          <w:spacing w:val="-39"/>
          <w:position w:val="6"/>
        </w:rPr>
        <w:t xml:space="preserve"> </w:t>
      </w:r>
      <w:r>
        <w:rPr>
          <w:rFonts w:ascii="Microsoft YaHei" w:hAnsi="Microsoft YaHei" w:eastAsia="Microsoft YaHei" w:cs="Microsoft YaHei"/>
          <w:color w:val="1F2329"/>
          <w:spacing w:val="-7"/>
          <w:position w:val="6"/>
        </w:rPr>
        <w:t>频率最⾼</w:t>
      </w:r>
      <w:r>
        <w:rPr>
          <w:rFonts w:ascii="Microsoft YaHei" w:hAnsi="Microsoft YaHei" w:eastAsia="Microsoft YaHei" w:cs="Microsoft YaHei"/>
          <w:color w:val="1F2329"/>
          <w:spacing w:val="4"/>
          <w:position w:val="6"/>
        </w:rPr>
        <w:t>）：</w:t>
      </w:r>
    </w:p>
    <w:p>
      <w:pPr>
        <w:ind w:firstLine="574"/>
        <w:spacing w:before="154" w:line="2119" w:lineRule="exact"/>
        <w:rPr/>
      </w:pPr>
      <w:r>
        <w:rPr>
          <w:position w:val="-43"/>
        </w:rPr>
        <w:pict>
          <v:group id="_x0000_s710" style="mso-position-vertical-relative:line;mso-position-horizontal-relative:char;width:551.25pt;height:106.5pt;" filled="false" stroked="false" coordsize="11025,2130" coordorigin="0,0">
            <v:shape id="_x0000_s712" style="position:absolute;left:0;top:0;width:10770;height:1890;" filled="false" stroked="false" type="#_x0000_t75">
              <v:imagedata o:title="" r:id="rId191"/>
            </v:shape>
            <v:shape id="_x0000_s714" style="position:absolute;left:851;top:385;width:10192;height:1765;" filled="false" stroked="false" type="#_x0000_t202">
              <v:fill on="false"/>
              <v:stroke on="false"/>
              <v:path/>
              <v:imagedata o:title=""/>
              <o:lock v:ext="edit" aspectratio="false"/>
              <v:textbox inset="0mm,0mm,0mm,0mm">
                <w:txbxContent>
                  <w:p>
                    <w:pPr>
                      <w:ind w:left="35"/>
                      <w:spacing w:before="20" w:line="293"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11"/>
                        <w:position w:val="2"/>
                      </w:rPr>
                      <w:t>l</w:t>
                    </w:r>
                    <w:r>
                      <w:rPr>
                        <w:rFonts w:ascii="Lucida Console" w:hAnsi="Lucida Console" w:eastAsia="Lucida Console" w:cs="Lucida Console"/>
                        <w:sz w:val="21"/>
                        <w:szCs w:val="21"/>
                        <w:color w:val="2B2F36"/>
                        <w:spacing w:val="4"/>
                        <w:position w:val="2"/>
                      </w:rPr>
                      <w:t xml:space="preserve"> </w:t>
                    </w:r>
                    <w:r>
                      <w:rPr>
                        <w:rFonts w:ascii="Lucida Console" w:hAnsi="Lucida Console" w:eastAsia="Lucida Console" w:cs="Lucida Console"/>
                        <w:sz w:val="21"/>
                        <w:szCs w:val="21"/>
                        <w:color w:val="2B2F36"/>
                        <w:spacing w:val="-11"/>
                        <w:position w:val="2"/>
                      </w:rPr>
                      <w:t>o</w:t>
                    </w:r>
                    <w:r>
                      <w:rPr>
                        <w:rFonts w:ascii="Lucida Console" w:hAnsi="Lucida Console" w:eastAsia="Lucida Console" w:cs="Lucida Console"/>
                        <w:sz w:val="21"/>
                        <w:szCs w:val="21"/>
                        <w:color w:val="2B2F36"/>
                        <w:spacing w:val="-11"/>
                        <w:position w:val="2"/>
                      </w:rPr>
                      <w:t xml:space="preserve"> </w:t>
                    </w:r>
                    <w:r>
                      <w:rPr>
                        <w:rFonts w:ascii="Lucida Console" w:hAnsi="Lucida Console" w:eastAsia="Lucida Console" w:cs="Lucida Console"/>
                        <w:sz w:val="21"/>
                        <w:szCs w:val="21"/>
                        <w:color w:val="2B2F36"/>
                        <w:spacing w:val="-11"/>
                        <w:position w:val="2"/>
                      </w:rPr>
                      <w:t>w</w:t>
                    </w:r>
                    <w:r>
                      <w:rPr>
                        <w:rFonts w:ascii="Lucida Console" w:hAnsi="Lucida Console" w:eastAsia="Lucida Console" w:cs="Lucida Console"/>
                        <w:sz w:val="21"/>
                        <w:szCs w:val="21"/>
                        <w:color w:val="2B2F36"/>
                        <w:spacing w:val="13"/>
                        <w:position w:val="2"/>
                      </w:rPr>
                      <w:t xml:space="preserve"> </w:t>
                    </w:r>
                    <w:r>
                      <w:rPr>
                        <w:rFonts w:ascii="Lucida Console" w:hAnsi="Lucida Console" w:eastAsia="Lucida Console" w:cs="Lucida Console"/>
                        <w:sz w:val="21"/>
                        <w:szCs w:val="21"/>
                        <w:color w:val="2B2F36"/>
                        <w:spacing w:val="-11"/>
                        <w:position w:val="2"/>
                      </w:rPr>
                      <w:t>&lt;/w&gt;</w:t>
                    </w:r>
                  </w:p>
                  <w:p>
                    <w:pPr>
                      <w:ind w:left="35"/>
                      <w:spacing w:before="36" w:line="293"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13"/>
                        <w:position w:val="2"/>
                      </w:rPr>
                      <w:t>l</w:t>
                    </w:r>
                    <w:r>
                      <w:rPr>
                        <w:rFonts w:ascii="Lucida Console" w:hAnsi="Lucida Console" w:eastAsia="Lucida Console" w:cs="Lucida Console"/>
                        <w:sz w:val="21"/>
                        <w:szCs w:val="21"/>
                        <w:color w:val="2B2F36"/>
                        <w:position w:val="2"/>
                      </w:rPr>
                      <w:t xml:space="preserve"> </w:t>
                    </w:r>
                    <w:r>
                      <w:rPr>
                        <w:rFonts w:ascii="Lucida Console" w:hAnsi="Lucida Console" w:eastAsia="Lucida Console" w:cs="Lucida Console"/>
                        <w:sz w:val="21"/>
                        <w:szCs w:val="21"/>
                        <w:color w:val="2B2F36"/>
                        <w:spacing w:val="-13"/>
                        <w:position w:val="2"/>
                      </w:rPr>
                      <w:t>o</w:t>
                    </w:r>
                    <w:r>
                      <w:rPr>
                        <w:rFonts w:ascii="Lucida Console" w:hAnsi="Lucida Console" w:eastAsia="Lucida Console" w:cs="Lucida Console"/>
                        <w:sz w:val="21"/>
                        <w:szCs w:val="21"/>
                        <w:color w:val="2B2F36"/>
                        <w:spacing w:val="-13"/>
                        <w:position w:val="2"/>
                      </w:rPr>
                      <w:t xml:space="preserve"> </w:t>
                    </w:r>
                    <w:r>
                      <w:rPr>
                        <w:rFonts w:ascii="Lucida Console" w:hAnsi="Lucida Console" w:eastAsia="Lucida Console" w:cs="Lucida Console"/>
                        <w:sz w:val="21"/>
                        <w:szCs w:val="21"/>
                        <w:color w:val="2B2F36"/>
                        <w:spacing w:val="-13"/>
                        <w:position w:val="2"/>
                      </w:rPr>
                      <w:t>w</w:t>
                    </w:r>
                    <w:r>
                      <w:rPr>
                        <w:rFonts w:ascii="Lucida Console" w:hAnsi="Lucida Console" w:eastAsia="Lucida Console" w:cs="Lucida Console"/>
                        <w:sz w:val="21"/>
                        <w:szCs w:val="21"/>
                        <w:color w:val="2B2F36"/>
                        <w:spacing w:val="2"/>
                        <w:position w:val="2"/>
                      </w:rPr>
                      <w:t xml:space="preserve"> </w:t>
                    </w:r>
                    <w:r>
                      <w:rPr>
                        <w:rFonts w:ascii="Lucida Console" w:hAnsi="Lucida Console" w:eastAsia="Lucida Console" w:cs="Lucida Console"/>
                        <w:sz w:val="21"/>
                        <w:szCs w:val="21"/>
                        <w:color w:val="2B2F36"/>
                        <w:spacing w:val="-13"/>
                        <w:position w:val="2"/>
                      </w:rPr>
                      <w:t>e</w:t>
                    </w:r>
                    <w:r>
                      <w:rPr>
                        <w:rFonts w:ascii="Lucida Console" w:hAnsi="Lucida Console" w:eastAsia="Lucida Console" w:cs="Lucida Console"/>
                        <w:sz w:val="21"/>
                        <w:szCs w:val="21"/>
                        <w:color w:val="2B2F36"/>
                        <w:spacing w:val="18"/>
                        <w:position w:val="2"/>
                      </w:rPr>
                      <w:t xml:space="preserve"> </w:t>
                    </w:r>
                    <w:r>
                      <w:rPr>
                        <w:rFonts w:ascii="Lucida Console" w:hAnsi="Lucida Console" w:eastAsia="Lucida Console" w:cs="Lucida Console"/>
                        <w:sz w:val="21"/>
                        <w:szCs w:val="21"/>
                        <w:color w:val="2B2F36"/>
                        <w:spacing w:val="-13"/>
                        <w:position w:val="2"/>
                      </w:rPr>
                      <w:t>r</w:t>
                    </w:r>
                    <w:r>
                      <w:rPr>
                        <w:rFonts w:ascii="Lucida Console" w:hAnsi="Lucida Console" w:eastAsia="Lucida Console" w:cs="Lucida Console"/>
                        <w:sz w:val="21"/>
                        <w:szCs w:val="21"/>
                        <w:color w:val="2B2F36"/>
                        <w:spacing w:val="13"/>
                        <w:position w:val="2"/>
                      </w:rPr>
                      <w:t xml:space="preserve"> </w:t>
                    </w:r>
                    <w:r>
                      <w:rPr>
                        <w:rFonts w:ascii="Lucida Console" w:hAnsi="Lucida Console" w:eastAsia="Lucida Console" w:cs="Lucida Console"/>
                        <w:sz w:val="21"/>
                        <w:szCs w:val="21"/>
                        <w:color w:val="2B2F36"/>
                        <w:spacing w:val="-13"/>
                        <w:position w:val="2"/>
                      </w:rPr>
                      <w:t>&lt;/w&gt;</w:t>
                    </w:r>
                  </w:p>
                  <w:p>
                    <w:pPr>
                      <w:ind w:left="37"/>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10"/>
                        <w:position w:val="2"/>
                      </w:rPr>
                      <w:t>n</w:t>
                    </w:r>
                    <w:r>
                      <w:rPr>
                        <w:rFonts w:ascii="Lucida Console" w:hAnsi="Lucida Console" w:eastAsia="Lucida Console" w:cs="Lucida Console"/>
                        <w:sz w:val="21"/>
                        <w:szCs w:val="21"/>
                        <w:color w:val="2B2F36"/>
                        <w:spacing w:val="-10"/>
                        <w:position w:val="2"/>
                      </w:rPr>
                      <w:t xml:space="preserve"> </w:t>
                    </w:r>
                    <w:r>
                      <w:rPr>
                        <w:rFonts w:ascii="Lucida Console" w:hAnsi="Lucida Console" w:eastAsia="Lucida Console" w:cs="Lucida Console"/>
                        <w:sz w:val="21"/>
                        <w:szCs w:val="21"/>
                        <w:color w:val="2B2F36"/>
                        <w:spacing w:val="-10"/>
                        <w:position w:val="2"/>
                      </w:rPr>
                      <w:t>e</w:t>
                    </w:r>
                    <w:r>
                      <w:rPr>
                        <w:rFonts w:ascii="Lucida Console" w:hAnsi="Lucida Console" w:eastAsia="Lucida Console" w:cs="Lucida Console"/>
                        <w:sz w:val="21"/>
                        <w:szCs w:val="21"/>
                        <w:color w:val="2B2F36"/>
                        <w:spacing w:val="-10"/>
                        <w:position w:val="2"/>
                      </w:rPr>
                      <w:t xml:space="preserve"> </w:t>
                    </w:r>
                    <w:r>
                      <w:rPr>
                        <w:rFonts w:ascii="Lucida Console" w:hAnsi="Lucida Console" w:eastAsia="Lucida Console" w:cs="Lucida Console"/>
                        <w:sz w:val="21"/>
                        <w:szCs w:val="21"/>
                        <w:color w:val="2B2F36"/>
                        <w:spacing w:val="-10"/>
                        <w:position w:val="2"/>
                      </w:rPr>
                      <w:t>w</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10"/>
                        <w:position w:val="2"/>
                      </w:rPr>
                      <w:t>est</w:t>
                    </w:r>
                    <w:r>
                      <w:rPr>
                        <w:rFonts w:ascii="Lucida Console" w:hAnsi="Lucida Console" w:eastAsia="Lucida Console" w:cs="Lucida Console"/>
                        <w:sz w:val="21"/>
                        <w:szCs w:val="21"/>
                        <w:color w:val="2B2F36"/>
                        <w:spacing w:val="13"/>
                        <w:position w:val="2"/>
                      </w:rPr>
                      <w:t xml:space="preserve"> </w:t>
                    </w:r>
                    <w:r>
                      <w:rPr>
                        <w:rFonts w:ascii="Lucida Console" w:hAnsi="Lucida Console" w:eastAsia="Lucida Console" w:cs="Lucida Console"/>
                        <w:sz w:val="21"/>
                        <w:szCs w:val="21"/>
                        <w:color w:val="2B2F36"/>
                        <w:spacing w:val="-10"/>
                        <w:position w:val="2"/>
                      </w:rPr>
                      <w:t>&lt;/w&gt;</w:t>
                    </w:r>
                  </w:p>
                  <w:p>
                    <w:pPr>
                      <w:ind w:left="20"/>
                      <w:spacing w:before="35" w:line="295"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10"/>
                        <w:position w:val="2"/>
                      </w:rPr>
                      <w:t>w</w:t>
                    </w:r>
                    <w:r>
                      <w:rPr>
                        <w:rFonts w:ascii="Lucida Console" w:hAnsi="Lucida Console" w:eastAsia="Lucida Console" w:cs="Lucida Console"/>
                        <w:sz w:val="21"/>
                        <w:szCs w:val="21"/>
                        <w:color w:val="2B2F36"/>
                        <w:spacing w:val="13"/>
                        <w:position w:val="2"/>
                      </w:rPr>
                      <w:t xml:space="preserve"> </w:t>
                    </w:r>
                    <w:r>
                      <w:rPr>
                        <w:rFonts w:ascii="Lucida Console" w:hAnsi="Lucida Console" w:eastAsia="Lucida Console" w:cs="Lucida Console"/>
                        <w:sz w:val="21"/>
                        <w:szCs w:val="21"/>
                        <w:color w:val="2B2F36"/>
                        <w:spacing w:val="-10"/>
                        <w:position w:val="2"/>
                      </w:rPr>
                      <w:t>i</w:t>
                    </w:r>
                    <w:r>
                      <w:rPr>
                        <w:rFonts w:ascii="Lucida Console" w:hAnsi="Lucida Console" w:eastAsia="Lucida Console" w:cs="Lucida Console"/>
                        <w:sz w:val="21"/>
                        <w:szCs w:val="21"/>
                        <w:color w:val="2B2F36"/>
                        <w:spacing w:val="-10"/>
                        <w:position w:val="2"/>
                      </w:rPr>
                      <w:t xml:space="preserve"> </w:t>
                    </w:r>
                    <w:r>
                      <w:rPr>
                        <w:rFonts w:ascii="Lucida Console" w:hAnsi="Lucida Console" w:eastAsia="Lucida Console" w:cs="Lucida Console"/>
                        <w:sz w:val="21"/>
                        <w:szCs w:val="21"/>
                        <w:color w:val="2B2F36"/>
                        <w:spacing w:val="-10"/>
                        <w:position w:val="2"/>
                      </w:rPr>
                      <w:t>d</w:t>
                    </w:r>
                    <w:r>
                      <w:rPr>
                        <w:rFonts w:ascii="Lucida Console" w:hAnsi="Lucida Console" w:eastAsia="Lucida Console" w:cs="Lucida Console"/>
                        <w:sz w:val="21"/>
                        <w:szCs w:val="21"/>
                        <w:color w:val="2B2F36"/>
                        <w:spacing w:val="2"/>
                        <w:position w:val="2"/>
                      </w:rPr>
                      <w:t xml:space="preserve"> </w:t>
                    </w:r>
                    <w:r>
                      <w:rPr>
                        <w:rFonts w:ascii="Lucida Console" w:hAnsi="Lucida Console" w:eastAsia="Lucida Console" w:cs="Lucida Console"/>
                        <w:sz w:val="21"/>
                        <w:szCs w:val="21"/>
                        <w:color w:val="2B2F36"/>
                        <w:spacing w:val="-10"/>
                        <w:position w:val="2"/>
                      </w:rPr>
                      <w:t>est</w:t>
                    </w:r>
                    <w:r>
                      <w:rPr>
                        <w:rFonts w:ascii="Lucida Console" w:hAnsi="Lucida Console" w:eastAsia="Lucida Console" w:cs="Lucida Console"/>
                        <w:sz w:val="21"/>
                        <w:szCs w:val="21"/>
                        <w:color w:val="2B2F36"/>
                        <w:spacing w:val="13"/>
                        <w:position w:val="2"/>
                      </w:rPr>
                      <w:t xml:space="preserve"> </w:t>
                    </w:r>
                    <w:r>
                      <w:rPr>
                        <w:rFonts w:ascii="Lucida Console" w:hAnsi="Lucida Console" w:eastAsia="Lucida Console" w:cs="Lucida Console"/>
                        <w:sz w:val="21"/>
                        <w:szCs w:val="21"/>
                        <w:color w:val="2B2F36"/>
                        <w:spacing w:val="-10"/>
                        <w:position w:val="2"/>
                      </w:rPr>
                      <w:t>&lt;/w&gt;</w:t>
                    </w:r>
                  </w:p>
                  <w:p>
                    <w:pPr>
                      <w:ind w:firstLine="6852"/>
                      <w:spacing w:before="40" w:line="400" w:lineRule="exact"/>
                      <w:rPr/>
                    </w:pPr>
                    <w:r>
                      <w:rPr>
                        <w:position w:val="-8"/>
                      </w:rPr>
                      <w:drawing>
                        <wp:inline distT="0" distB="0" distL="0" distR="0">
                          <wp:extent cx="2108199" cy="254000"/>
                          <wp:effectExtent l="0" t="0" r="0" b="0"/>
                          <wp:docPr id="468" name="IM 468"/>
                          <wp:cNvGraphicFramePr/>
                          <a:graphic>
                            <a:graphicData uri="http://schemas.openxmlformats.org/drawingml/2006/picture">
                              <pic:pic>
                                <pic:nvPicPr>
                                  <pic:cNvPr id="468" name="IM 468"/>
                                  <pic:cNvPicPr/>
                                </pic:nvPicPr>
                                <pic:blipFill>
                                  <a:blip r:embed="rId1"/>
                                  <a:stretch>
                                    <a:fillRect/>
                                  </a:stretch>
                                </pic:blipFill>
                                <pic:spPr>
                                  <a:xfrm rot="0">
                                    <a:off x="0" y="0"/>
                                    <a:ext cx="2108199" cy="254000"/>
                                  </a:xfrm>
                                  <a:prstGeom prst="rect">
                                    <a:avLst/>
                                  </a:prstGeom>
                                </pic:spPr>
                              </pic:pic>
                            </a:graphicData>
                          </a:graphic>
                        </wp:inline>
                      </w:drawing>
                    </w:r>
                  </w:p>
                </w:txbxContent>
              </v:textbox>
            </v:shape>
            <v:shape id="_x0000_s716" style="position:absolute;left:573;top:459;width:158;height:1165;" filled="false" stroked="false" type="#_x0000_t202">
              <v:fill on="false"/>
              <v:stroke on="false"/>
              <v:path/>
              <v:imagedata o:title=""/>
              <o:lock v:ext="edit" aspectratio="false"/>
              <v:textbox inset="0mm,0mm,0mm,0mm">
                <w:txbxContent>
                  <w:p>
                    <w:pPr>
                      <w:spacing w:before="19" w:line="206" w:lineRule="auto"/>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1"/>
                        <w:w w:val="92"/>
                      </w:rPr>
                      <w:t>1</w:t>
                    </w:r>
                  </w:p>
                  <w:p>
                    <w:pPr>
                      <w:ind w:left="26"/>
                      <w:spacing w:before="147" w:line="209"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2</w:t>
                    </w:r>
                  </w:p>
                  <w:p>
                    <w:pPr>
                      <w:ind w:left="23"/>
                      <w:spacing w:before="147"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3</w:t>
                    </w:r>
                  </w:p>
                  <w:p>
                    <w:pPr>
                      <w:ind w:left="20"/>
                      <w:spacing w:before="151" w:line="206"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4</w:t>
                    </w:r>
                  </w:p>
                </w:txbxContent>
              </v:textbox>
            </v:shape>
          </v:group>
        </w:pict>
      </w:r>
    </w:p>
    <w:p>
      <w:pPr>
        <w:spacing w:line="2119" w:lineRule="exact"/>
        <w:sectPr>
          <w:type w:val="continuous"/>
          <w:pgSz w:w="11900" w:h="16820"/>
          <w:pgMar w:top="400" w:right="300" w:bottom="300" w:left="0" w:header="0" w:footer="0" w:gutter="0"/>
          <w:cols w:equalWidth="0" w:num="1">
            <w:col w:w="11600" w:space="0"/>
          </w:cols>
        </w:sectPr>
        <w:rPr/>
      </w:pPr>
    </w:p>
    <w:p>
      <w:pPr>
        <w:pStyle w:val="BodyText"/>
        <w:spacing w:line="255" w:lineRule="auto"/>
        <w:rPr>
          <w:sz w:val="21"/>
        </w:rPr>
      </w:pPr>
      <w:r/>
    </w:p>
    <w:p>
      <w:pPr>
        <w:pStyle w:val="BodyText"/>
        <w:spacing w:line="256" w:lineRule="auto"/>
        <w:rPr>
          <w:sz w:val="21"/>
        </w:rPr>
      </w:pPr>
      <w:r/>
    </w:p>
    <w:p>
      <w:pPr>
        <w:pStyle w:val="BodyText"/>
        <w:ind w:left="57"/>
        <w:spacing w:before="103" w:line="476"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1F2329"/>
          <w:spacing w:val="-2"/>
          <w:position w:val="6"/>
        </w:rPr>
        <w:t>持续合并</w:t>
      </w:r>
      <w:r>
        <w:rPr>
          <w:rFonts w:ascii="Microsoft YaHei" w:hAnsi="Microsoft YaHei" w:eastAsia="Microsoft YaHei" w:cs="Microsoft YaHei"/>
          <w:color w:val="1F2329"/>
          <w:spacing w:val="-37"/>
          <w:position w:val="6"/>
        </w:rPr>
        <w:t xml:space="preserve"> </w:t>
      </w:r>
      <w:r>
        <w:rPr>
          <w:rFonts w:ascii="Microsoft YaHei" w:hAnsi="Microsoft YaHei" w:eastAsia="Microsoft YaHei" w:cs="Microsoft YaHei"/>
          <w:color w:val="1F2329"/>
          <w:spacing w:val="-2"/>
          <w:position w:val="6"/>
        </w:rPr>
        <w:t>，构建更⼤的⼦词。</w:t>
      </w:r>
    </w:p>
    <w:p>
      <w:pPr>
        <w:pStyle w:val="BodyText"/>
        <w:spacing w:before="26" w:line="390" w:lineRule="exact"/>
        <w:rPr/>
      </w:pPr>
      <w:r>
        <w:rPr>
          <w:position w:val="-7"/>
        </w:rPr>
        <w:pict>
          <v:shape id="_x0000_s718"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5"/>
                    <w:spacing w:before="74" w:line="185" w:lineRule="auto"/>
                    <w:rPr>
                      <w:rFonts w:ascii="Microsoft YaHei" w:hAnsi="Microsoft YaHei" w:eastAsia="Microsoft YaHei" w:cs="Microsoft YaHei"/>
                      <w:sz w:val="24"/>
                      <w:szCs w:val="24"/>
                    </w:rPr>
                  </w:pPr>
                  <w:r>
                    <w:rPr>
                      <w:rFonts w:ascii="Arial" w:hAnsi="Arial" w:eastAsia="Arial" w:cs="Arial"/>
                      <w:sz w:val="24"/>
                      <w:szCs w:val="24"/>
                      <w:color w:val="D83931"/>
                    </w:rPr>
                    <w:t>4. </w:t>
                  </w:r>
                  <w:r>
                    <w:rPr>
                      <w:rFonts w:ascii="Microsoft YaHei" w:hAnsi="Microsoft YaHei" w:eastAsia="Microsoft YaHei" w:cs="Microsoft YaHei"/>
                      <w:sz w:val="24"/>
                      <w:szCs w:val="24"/>
                      <w:color w:val="D83931"/>
                    </w:rPr>
                    <w:t>优缺点</w:t>
                  </w:r>
                </w:p>
              </w:txbxContent>
            </v:textbox>
          </v:shape>
        </w:pict>
      </w:r>
    </w:p>
    <w:p>
      <w:pPr>
        <w:spacing w:before="240" w:line="390" w:lineRule="exact"/>
        <w:rPr/>
      </w:pPr>
      <w:r>
        <w:pict>
          <v:shape id="_x0000_s720" style="position:absolute;margin-left:278.25pt;margin-top:12pt;mso-position-vertical-relative:text;mso-position-horizontal-relative:text;width:260.3pt;height:19.5pt;z-index:252073984;" fillcolor="#F0F4FF" filled="true" stroked="false" type="#_x0000_t202">
            <v:fill on="true"/>
            <v:stroke on="false"/>
            <v:path/>
            <v:imagedata o:title=""/>
            <o:lock v:ext="edit" aspectratio="false"/>
            <v:textbox inset="0mm,0mm,0mm,0mm">
              <w:txbxContent>
                <w:p>
                  <w:pPr>
                    <w:ind w:left="2367"/>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缺点</w:t>
                  </w:r>
                </w:p>
              </w:txbxContent>
            </v:textbox>
          </v:shape>
        </w:pict>
      </w:r>
      <w:r>
        <w:rPr>
          <w:position w:val="-7"/>
        </w:rPr>
        <w:pict>
          <v:shape id="_x0000_s722"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2368"/>
                    <w:spacing w:before="74"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优点</w:t>
                  </w:r>
                </w:p>
              </w:txbxContent>
            </v:textbox>
          </v:shape>
        </w:pict>
      </w:r>
    </w:p>
    <w:p>
      <w:pPr>
        <w:ind w:left="455"/>
        <w:spacing w:before="19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简单⾼效</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，易于实现</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，适⽤于多种语⾔</w:t>
      </w:r>
      <w:r>
        <w:rPr>
          <w:rFonts w:ascii="Microsoft YaHei" w:hAnsi="Microsoft YaHei" w:eastAsia="Microsoft YaHei" w:cs="Microsoft YaHei"/>
          <w:sz w:val="24"/>
          <w:szCs w:val="24"/>
          <w:color w:val="1F2329"/>
          <w:spacing w:val="-48"/>
        </w:rPr>
        <w:t xml:space="preserve"> </w:t>
      </w:r>
      <w:r>
        <w:rPr>
          <w:rFonts w:ascii="Microsoft YaHei" w:hAnsi="Microsoft YaHei" w:eastAsia="Microsoft YaHei" w:cs="Microsoft YaHei"/>
          <w:sz w:val="24"/>
          <w:szCs w:val="24"/>
          <w:color w:val="1F2329"/>
          <w:spacing w:val="-2"/>
        </w:rPr>
        <w:t>。                   合并基于频率</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，未考虑词的语义信息。</w:t>
      </w:r>
    </w:p>
    <w:p>
      <w:pPr>
        <w:pStyle w:val="BodyText"/>
        <w:spacing w:line="298" w:lineRule="auto"/>
        <w:rPr>
          <w:sz w:val="21"/>
        </w:rPr>
      </w:pPr>
      <w:r/>
    </w:p>
    <w:p>
      <w:pPr>
        <w:pStyle w:val="BodyText"/>
        <w:spacing w:line="420" w:lineRule="exact"/>
        <w:rPr/>
      </w:pPr>
      <w:r>
        <w:rPr>
          <w:position w:val="-8"/>
        </w:rPr>
        <w:pict>
          <v:shape id="_x0000_s72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1" w:line="202" w:lineRule="auto"/>
                    <w:rPr>
                      <w:rFonts w:ascii="Microsoft YaHei" w:hAnsi="Microsoft YaHei" w:eastAsia="Microsoft YaHei" w:cs="Microsoft YaHei"/>
                      <w:sz w:val="30"/>
                      <w:szCs w:val="30"/>
                    </w:rPr>
                  </w:pPr>
                  <w:r>
                    <w:rPr>
                      <w:rFonts w:ascii="Arial" w:hAnsi="Arial" w:eastAsia="Arial" w:cs="Arial"/>
                      <w:sz w:val="30"/>
                      <w:szCs w:val="30"/>
                      <w:color w:val="1456F0"/>
                      <w:spacing w:val="18"/>
                    </w:rPr>
                    <w:t>29.6</w:t>
                  </w:r>
                  <w:r>
                    <w:rPr>
                      <w:rFonts w:ascii="Arial" w:hAnsi="Arial" w:eastAsia="Arial" w:cs="Arial"/>
                      <w:sz w:val="30"/>
                      <w:szCs w:val="30"/>
                      <w:color w:val="1456F0"/>
                      <w:spacing w:val="70"/>
                    </w:rPr>
                    <w:t xml:space="preserve"> </w:t>
                  </w:r>
                  <w:r>
                    <w:rPr>
                      <w:rFonts w:ascii="Microsoft YaHei" w:hAnsi="Microsoft YaHei" w:eastAsia="Microsoft YaHei" w:cs="Microsoft YaHei"/>
                      <w:sz w:val="30"/>
                      <w:szCs w:val="30"/>
                      <w:color w:val="6425D0"/>
                      <w:spacing w:val="18"/>
                    </w:rPr>
                    <w:t>常见的⼦词分词算法</w:t>
                  </w:r>
                  <w:r>
                    <w:rPr>
                      <w:rFonts w:ascii="Times New Roman" w:hAnsi="Times New Roman" w:eastAsia="Times New Roman" w:cs="Times New Roman"/>
                      <w:sz w:val="30"/>
                      <w:szCs w:val="30"/>
                      <w:color w:val="6425D0"/>
                      <w:spacing w:val="18"/>
                    </w:rPr>
                    <w:t>⸺</w:t>
                  </w:r>
                  <w:r>
                    <w:rPr>
                      <w:rFonts w:ascii="Arial" w:hAnsi="Arial" w:eastAsia="Arial" w:cs="Arial"/>
                      <w:sz w:val="30"/>
                      <w:szCs w:val="30"/>
                      <w:color w:val="6425D0"/>
                    </w:rPr>
                    <w:t>WordPiece</w:t>
                  </w:r>
                  <w:r>
                    <w:rPr>
                      <w:rFonts w:ascii="Microsoft YaHei" w:hAnsi="Microsoft YaHei" w:eastAsia="Microsoft YaHei" w:cs="Microsoft YaHei"/>
                      <w:sz w:val="30"/>
                      <w:szCs w:val="30"/>
                      <w:color w:val="6425D0"/>
                      <w:spacing w:val="18"/>
                    </w:rPr>
                    <w:t>算法</w:t>
                  </w:r>
                </w:p>
              </w:txbxContent>
            </v:textbox>
          </v:shape>
        </w:pict>
      </w:r>
    </w:p>
    <w:p>
      <w:pPr>
        <w:pStyle w:val="BodyText"/>
        <w:spacing w:before="120" w:line="390" w:lineRule="exact"/>
        <w:rPr/>
      </w:pPr>
      <w:r>
        <w:rPr>
          <w:position w:val="-7"/>
        </w:rPr>
        <w:pict>
          <v:shape id="_x0000_s726"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19"/>
                    <w:spacing w:before="74" w:line="185" w:lineRule="auto"/>
                    <w:rPr>
                      <w:rFonts w:ascii="Microsoft YaHei" w:hAnsi="Microsoft YaHei" w:eastAsia="Microsoft YaHei" w:cs="Microsoft YaHei"/>
                      <w:sz w:val="24"/>
                      <w:szCs w:val="24"/>
                    </w:rPr>
                  </w:pPr>
                  <w:r>
                    <w:rPr>
                      <w:rFonts w:ascii="Arial" w:hAnsi="Arial" w:eastAsia="Arial" w:cs="Arial"/>
                      <w:sz w:val="24"/>
                      <w:szCs w:val="24"/>
                      <w:color w:val="D83931"/>
                      <w:spacing w:val="-3"/>
                    </w:rPr>
                    <w:t>1. </w:t>
                  </w:r>
                  <w:r>
                    <w:rPr>
                      <w:rFonts w:ascii="Microsoft YaHei" w:hAnsi="Microsoft YaHei" w:eastAsia="Microsoft YaHei" w:cs="Microsoft YaHei"/>
                      <w:sz w:val="24"/>
                      <w:szCs w:val="24"/>
                      <w:color w:val="D83931"/>
                      <w:spacing w:val="-3"/>
                    </w:rPr>
                    <w:t>原理</w:t>
                  </w:r>
                </w:p>
              </w:txbxContent>
            </v:textbox>
          </v:shape>
        </w:pict>
      </w:r>
    </w:p>
    <w:p>
      <w:pPr>
        <w:pStyle w:val="BodyText"/>
        <w:ind w:left="5"/>
        <w:spacing w:before="193" w:line="203" w:lineRule="auto"/>
        <w:rPr>
          <w:rFonts w:ascii="Microsoft YaHei" w:hAnsi="Microsoft YaHei" w:eastAsia="Microsoft YaHei" w:cs="Microsoft YaHei"/>
        </w:rPr>
      </w:pPr>
      <w:r>
        <w:rPr>
          <w:color w:val="1F2329"/>
          <w:spacing w:val="-2"/>
        </w:rPr>
        <w:t>WordPiece</w:t>
      </w:r>
      <w:r>
        <w:rPr>
          <w:rFonts w:ascii="Microsoft YaHei" w:hAnsi="Microsoft YaHei" w:eastAsia="Microsoft YaHei" w:cs="Microsoft YaHei"/>
          <w:color w:val="1F2329"/>
          <w:spacing w:val="-2"/>
        </w:rPr>
        <w:t>最初⽤于⾕歌的机器翻译系统</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2"/>
        </w:rPr>
        <w:t>，与</w:t>
      </w:r>
      <w:r>
        <w:rPr>
          <w:color w:val="1F2329"/>
          <w:spacing w:val="-2"/>
        </w:rPr>
        <w:t>BPE</w:t>
      </w:r>
      <w:r>
        <w:rPr>
          <w:rFonts w:ascii="Microsoft YaHei" w:hAnsi="Microsoft YaHei" w:eastAsia="Microsoft YaHei" w:cs="Microsoft YaHei"/>
          <w:color w:val="1F2329"/>
          <w:spacing w:val="-2"/>
        </w:rPr>
        <w:t>类似</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，但在合并时考虑了语⾔模型的概率。</w:t>
      </w:r>
    </w:p>
    <w:p>
      <w:pPr>
        <w:pStyle w:val="BodyText"/>
        <w:spacing w:before="88" w:line="390" w:lineRule="exact"/>
        <w:rPr/>
      </w:pPr>
      <w:r>
        <w:rPr>
          <w:position w:val="-7"/>
        </w:rPr>
        <w:pict>
          <v:shape id="_x0000_s728"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8"/>
                    <w:spacing w:before="73" w:line="185" w:lineRule="auto"/>
                    <w:rPr>
                      <w:rFonts w:ascii="Microsoft YaHei" w:hAnsi="Microsoft YaHei" w:eastAsia="Microsoft YaHei" w:cs="Microsoft YaHei"/>
                      <w:sz w:val="24"/>
                      <w:szCs w:val="24"/>
                    </w:rPr>
                  </w:pPr>
                  <w:r>
                    <w:rPr>
                      <w:rFonts w:ascii="Arial" w:hAnsi="Arial" w:eastAsia="Arial" w:cs="Arial"/>
                      <w:sz w:val="24"/>
                      <w:szCs w:val="24"/>
                      <w:color w:val="D83931"/>
                      <w:spacing w:val="-1"/>
                    </w:rPr>
                    <w:t>2. </w:t>
                  </w:r>
                  <w:r>
                    <w:rPr>
                      <w:rFonts w:ascii="Microsoft YaHei" w:hAnsi="Microsoft YaHei" w:eastAsia="Microsoft YaHei" w:cs="Microsoft YaHei"/>
                      <w:sz w:val="24"/>
                      <w:szCs w:val="24"/>
                      <w:color w:val="D83931"/>
                      <w:spacing w:val="-1"/>
                    </w:rPr>
                    <w:t>训练步骤</w:t>
                  </w:r>
                </w:p>
              </w:txbxContent>
            </v:textbox>
          </v:shape>
        </w:pict>
      </w:r>
    </w:p>
    <w:p>
      <w:pPr>
        <w:pStyle w:val="BodyText"/>
        <w:ind w:left="57"/>
        <w:spacing w:before="127" w:line="476" w:lineRule="exact"/>
        <w:rPr>
          <w:rFonts w:ascii="Microsoft YaHei" w:hAnsi="Microsoft YaHei" w:eastAsia="Microsoft YaHei" w:cs="Microsoft YaHei"/>
        </w:rPr>
      </w:pPr>
      <w:r>
        <w:rPr>
          <w:sz w:val="33"/>
          <w:szCs w:val="33"/>
          <w:color w:val="1456F0"/>
          <w:spacing w:val="-3"/>
          <w:position w:val="5"/>
        </w:rPr>
        <w:t>•</w:t>
      </w:r>
      <w:r>
        <w:rPr>
          <w:sz w:val="33"/>
          <w:szCs w:val="33"/>
          <w:color w:val="1456F0"/>
          <w:spacing w:val="19"/>
          <w:position w:val="5"/>
        </w:rPr>
        <w:t xml:space="preserve">  </w:t>
      </w:r>
      <w:r>
        <w:rPr>
          <w:color w:val="2EA121"/>
          <w:spacing w:val="-3"/>
          <w:position w:val="6"/>
        </w:rPr>
        <w:t>1.</w:t>
      </w:r>
      <w:r>
        <w:rPr>
          <w:rFonts w:ascii="Microsoft YaHei" w:hAnsi="Microsoft YaHei" w:eastAsia="Microsoft YaHei" w:cs="Microsoft YaHei"/>
          <w:color w:val="2EA121"/>
          <w:spacing w:val="-3"/>
          <w:position w:val="6"/>
        </w:rPr>
        <w:t>初始化：</w:t>
      </w:r>
      <w:r>
        <w:rPr>
          <w:rFonts w:ascii="Microsoft YaHei" w:hAnsi="Microsoft YaHei" w:eastAsia="Microsoft YaHei" w:cs="Microsoft YaHei"/>
          <w:color w:val="2EA121"/>
          <w:spacing w:val="-50"/>
          <w:position w:val="6"/>
        </w:rPr>
        <w:t xml:space="preserve"> </w:t>
      </w:r>
      <w:r>
        <w:rPr>
          <w:rFonts w:ascii="Microsoft YaHei" w:hAnsi="Microsoft YaHei" w:eastAsia="Microsoft YaHei" w:cs="Microsoft YaHei"/>
          <w:color w:val="1F2329"/>
          <w:spacing w:val="-3"/>
          <w:position w:val="6"/>
        </w:rPr>
        <w:t>同样将词分解为字符序列。</w:t>
      </w:r>
    </w:p>
    <w:p>
      <w:pPr>
        <w:pStyle w:val="BodyText"/>
        <w:ind w:left="57"/>
        <w:spacing w:before="34" w:line="477" w:lineRule="exact"/>
        <w:rPr>
          <w:rFonts w:ascii="Microsoft YaHei" w:hAnsi="Microsoft YaHei" w:eastAsia="Microsoft YaHei" w:cs="Microsoft YaHei"/>
        </w:rPr>
      </w:pPr>
      <w:r>
        <w:rPr>
          <w:sz w:val="33"/>
          <w:szCs w:val="33"/>
          <w:color w:val="1456F0"/>
          <w:spacing w:val="-3"/>
          <w:position w:val="5"/>
        </w:rPr>
        <w:t>•</w:t>
      </w:r>
      <w:r>
        <w:rPr>
          <w:sz w:val="33"/>
          <w:szCs w:val="33"/>
          <w:color w:val="1456F0"/>
          <w:spacing w:val="13"/>
          <w:position w:val="5"/>
        </w:rPr>
        <w:t xml:space="preserve">  </w:t>
      </w:r>
      <w:r>
        <w:rPr>
          <w:color w:val="2EA121"/>
          <w:spacing w:val="-3"/>
          <w:position w:val="6"/>
        </w:rPr>
        <w:t>2.</w:t>
      </w:r>
      <w:r>
        <w:rPr>
          <w:rFonts w:ascii="Microsoft YaHei" w:hAnsi="Microsoft YaHei" w:eastAsia="Microsoft YaHei" w:cs="Microsoft YaHei"/>
          <w:color w:val="2EA121"/>
          <w:spacing w:val="-3"/>
          <w:position w:val="6"/>
        </w:rPr>
        <w:t>迭代合并：</w:t>
      </w:r>
    </w:p>
    <w:p>
      <w:pPr>
        <w:pStyle w:val="BodyText"/>
        <w:ind w:left="437"/>
        <w:spacing w:before="100" w:line="190"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i/>
          <w:iCs/>
          <w:color w:val="1F2329"/>
          <w:spacing w:val="-1"/>
        </w:rPr>
        <w:t>计算得分：</w:t>
      </w:r>
      <w:r>
        <w:rPr>
          <w:rFonts w:ascii="Microsoft YaHei" w:hAnsi="Microsoft YaHei" w:eastAsia="Microsoft YaHei" w:cs="Microsoft YaHei"/>
          <w:color w:val="1F2329"/>
          <w:spacing w:val="-1"/>
        </w:rPr>
        <w:t>对每个可能的合并</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，计算语⾔</w:t>
      </w:r>
      <w:r>
        <w:rPr>
          <w:rFonts w:ascii="Microsoft YaHei" w:hAnsi="Microsoft YaHei" w:eastAsia="Microsoft YaHei" w:cs="Microsoft YaHei"/>
          <w:color w:val="1F2329"/>
          <w:spacing w:val="-2"/>
        </w:rPr>
        <w:t>模型概率的增益。</w:t>
      </w:r>
    </w:p>
    <w:p>
      <w:pPr>
        <w:pStyle w:val="BodyText"/>
        <w:ind w:left="437"/>
        <w:spacing w:before="183" w:line="191"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i/>
          <w:iCs/>
          <w:color w:val="1F2329"/>
        </w:rPr>
        <w:t>选择合并：</w:t>
      </w:r>
      <w:r>
        <w:rPr>
          <w:rFonts w:ascii="Microsoft YaHei" w:hAnsi="Microsoft YaHei" w:eastAsia="Microsoft YaHei" w:cs="Microsoft YaHei"/>
          <w:color w:val="1F2329"/>
        </w:rPr>
        <w:t>选择使模型概率增益最⼤的符号对进</w:t>
      </w:r>
      <w:r>
        <w:rPr>
          <w:rFonts w:ascii="Microsoft YaHei" w:hAnsi="Microsoft YaHei" w:eastAsia="Microsoft YaHei" w:cs="Microsoft YaHei"/>
          <w:color w:val="1F2329"/>
          <w:spacing w:val="-1"/>
        </w:rPr>
        <w:t>⾏合并。</w:t>
      </w:r>
    </w:p>
    <w:p>
      <w:pPr>
        <w:pStyle w:val="BodyText"/>
        <w:ind w:left="57"/>
        <w:spacing w:before="116" w:line="478" w:lineRule="exact"/>
        <w:rPr>
          <w:rFonts w:ascii="Microsoft YaHei" w:hAnsi="Microsoft YaHei" w:eastAsia="Microsoft YaHei" w:cs="Microsoft YaHei"/>
        </w:rPr>
      </w:pPr>
      <w:r>
        <w:rPr>
          <w:sz w:val="33"/>
          <w:szCs w:val="33"/>
          <w:color w:val="1456F0"/>
          <w:position w:val="5"/>
        </w:rPr>
        <w:t>•  </w:t>
      </w:r>
      <w:r>
        <w:rPr>
          <w:color w:val="2EA121"/>
          <w:position w:val="6"/>
        </w:rPr>
        <w:t>3.</w:t>
      </w:r>
      <w:r>
        <w:rPr>
          <w:rFonts w:ascii="Microsoft YaHei" w:hAnsi="Microsoft YaHei" w:eastAsia="Microsoft YaHei" w:cs="Microsoft YaHei"/>
          <w:color w:val="2EA121"/>
          <w:position w:val="6"/>
        </w:rPr>
        <w:t>更新词汇表：</w:t>
      </w:r>
      <w:r>
        <w:rPr>
          <w:rFonts w:ascii="Microsoft YaHei" w:hAnsi="Microsoft YaHei" w:eastAsia="Microsoft YaHei" w:cs="Microsoft YaHei"/>
          <w:color w:val="1F2329"/>
          <w:position w:val="6"/>
        </w:rPr>
        <w:t>将新的合并符号加⼊词汇表。</w:t>
      </w:r>
    </w:p>
    <w:p>
      <w:pPr>
        <w:pStyle w:val="BodyText"/>
        <w:spacing w:before="25" w:line="390" w:lineRule="exact"/>
        <w:rPr/>
      </w:pPr>
      <w:r>
        <w:rPr>
          <w:position w:val="-7"/>
        </w:rPr>
        <w:pict>
          <v:shape id="_x0000_s730"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6"/>
                    <w:spacing w:before="74" w:line="186" w:lineRule="auto"/>
                    <w:rPr>
                      <w:rFonts w:ascii="Microsoft YaHei" w:hAnsi="Microsoft YaHei" w:eastAsia="Microsoft YaHei" w:cs="Microsoft YaHei"/>
                      <w:sz w:val="24"/>
                      <w:szCs w:val="24"/>
                    </w:rPr>
                  </w:pPr>
                  <w:r>
                    <w:rPr>
                      <w:rFonts w:ascii="Arial" w:hAnsi="Arial" w:eastAsia="Arial" w:cs="Arial"/>
                      <w:sz w:val="24"/>
                      <w:szCs w:val="24"/>
                      <w:color w:val="D83931"/>
                      <w:spacing w:val="1"/>
                    </w:rPr>
                    <w:t>3.</w:t>
                  </w:r>
                  <w:r>
                    <w:rPr>
                      <w:rFonts w:ascii="Arial" w:hAnsi="Arial" w:eastAsia="Arial" w:cs="Arial"/>
                      <w:sz w:val="24"/>
                      <w:szCs w:val="24"/>
                      <w:color w:val="D83931"/>
                      <w:spacing w:val="-5"/>
                    </w:rPr>
                    <w:t xml:space="preserve"> </w:t>
                  </w:r>
                  <w:r>
                    <w:rPr>
                      <w:rFonts w:ascii="Microsoft YaHei" w:hAnsi="Microsoft YaHei" w:eastAsia="Microsoft YaHei" w:cs="Microsoft YaHei"/>
                      <w:sz w:val="24"/>
                      <w:szCs w:val="24"/>
                      <w:color w:val="D83931"/>
                      <w:spacing w:val="1"/>
                    </w:rPr>
                    <w:t>⽰例</w:t>
                  </w:r>
                </w:p>
              </w:txbxContent>
            </v:textbox>
          </v:shape>
        </w:pict>
      </w:r>
    </w:p>
    <w:p>
      <w:pPr>
        <w:pStyle w:val="BodyText"/>
        <w:ind w:left="57"/>
        <w:spacing w:before="127" w:line="478" w:lineRule="exact"/>
        <w:rPr>
          <w:rFonts w:ascii="Microsoft YaHei" w:hAnsi="Microsoft YaHei" w:eastAsia="Microsoft YaHei" w:cs="Microsoft YaHei"/>
        </w:rPr>
      </w:pPr>
      <w:r>
        <w:rPr>
          <w:sz w:val="33"/>
          <w:szCs w:val="33"/>
          <w:color w:val="1456F0"/>
          <w:spacing w:val="-3"/>
          <w:position w:val="5"/>
        </w:rPr>
        <w:t>•</w:t>
      </w:r>
      <w:r>
        <w:rPr>
          <w:sz w:val="33"/>
          <w:szCs w:val="33"/>
          <w:color w:val="1456F0"/>
          <w:spacing w:val="11"/>
          <w:position w:val="5"/>
        </w:rPr>
        <w:t xml:space="preserve">  </w:t>
      </w:r>
      <w:r>
        <w:rPr>
          <w:rFonts w:ascii="Microsoft YaHei" w:hAnsi="Microsoft YaHei" w:eastAsia="Microsoft YaHei" w:cs="Microsoft YaHei"/>
          <w:color w:val="1F2329"/>
          <w:spacing w:val="-3"/>
          <w:position w:val="6"/>
        </w:rPr>
        <w:t>假设语料库：</w:t>
      </w:r>
    </w:p>
    <w:p>
      <w:pPr>
        <w:spacing w:line="145" w:lineRule="exact"/>
        <w:rPr/>
      </w:pPr>
      <w:r/>
    </w:p>
    <w:tbl>
      <w:tblPr>
        <w:tblStyle w:val="TableNormal"/>
        <w:tblW w:w="1075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1730" w:hRule="atLeast"/>
        </w:trPr>
        <w:tc>
          <w:tcPr>
            <w:shd w:val="clear" w:fill="F5F6F7"/>
            <w:tcW w:w="10750" w:type="dxa"/>
            <w:vAlign w:val="top"/>
          </w:tcPr>
          <w:p>
            <w:pPr>
              <w:spacing w:line="385" w:lineRule="auto"/>
              <w:rPr>
                <w:rFonts w:ascii="Arial"/>
                <w:sz w:val="21"/>
              </w:rPr>
            </w:pPr>
            <w:r/>
          </w:p>
          <w:p>
            <w:pPr>
              <w:ind w:left="585"/>
              <w:spacing w:before="53"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0"/>
              </w:rPr>
              <w:t>1</w:t>
            </w:r>
            <w:r>
              <w:rPr>
                <w:rFonts w:ascii="Lucida Console" w:hAnsi="Lucida Console" w:eastAsia="Lucida Console" w:cs="Lucida Console"/>
                <w:sz w:val="21"/>
                <w:szCs w:val="21"/>
                <w:color w:val="646A73"/>
                <w:spacing w:val="53"/>
              </w:rPr>
              <w:t xml:space="preserve"> </w:t>
            </w:r>
            <w:r>
              <w:rPr>
                <w:rFonts w:ascii="Lucida Console" w:hAnsi="Lucida Console" w:eastAsia="Lucida Console" w:cs="Lucida Console"/>
                <w:sz w:val="21"/>
                <w:szCs w:val="21"/>
                <w:color w:val="2B2F36"/>
                <w:spacing w:val="-10"/>
              </w:rPr>
              <w:t>un</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10"/>
              </w:rPr>
              <w:t>affable</w:t>
            </w:r>
          </w:p>
          <w:p>
            <w:pPr>
              <w:ind w:left="579"/>
              <w:spacing w:before="133"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w:t>
            </w:r>
            <w:r>
              <w:rPr>
                <w:rFonts w:ascii="Lucida Console" w:hAnsi="Lucida Console" w:eastAsia="Lucida Console" w:cs="Lucida Console"/>
                <w:sz w:val="21"/>
                <w:szCs w:val="21"/>
                <w:color w:val="646A73"/>
                <w:spacing w:val="56"/>
              </w:rPr>
              <w:t xml:space="preserve"> </w:t>
            </w:r>
            <w:r>
              <w:rPr>
                <w:rFonts w:ascii="Lucida Console" w:hAnsi="Lucida Console" w:eastAsia="Lucida Console" w:cs="Lucida Console"/>
                <w:sz w:val="21"/>
                <w:szCs w:val="21"/>
                <w:color w:val="2B2F36"/>
                <w:spacing w:val="-8"/>
              </w:rPr>
              <w:t>un</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acceptable</w:t>
            </w:r>
          </w:p>
          <w:p>
            <w:pPr>
              <w:ind w:left="576"/>
              <w:spacing w:before="131" w:line="222"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3</w:t>
            </w:r>
            <w:r>
              <w:rPr>
                <w:rFonts w:ascii="Lucida Console" w:hAnsi="Lucida Console" w:eastAsia="Lucida Console" w:cs="Lucida Console"/>
                <w:sz w:val="21"/>
                <w:szCs w:val="21"/>
                <w:color w:val="646A73"/>
                <w:spacing w:val="49"/>
              </w:rPr>
              <w:t xml:space="preserve"> </w:t>
            </w:r>
            <w:r>
              <w:rPr>
                <w:rFonts w:ascii="Lucida Console" w:hAnsi="Lucida Console" w:eastAsia="Lucida Console" w:cs="Lucida Console"/>
                <w:sz w:val="21"/>
                <w:szCs w:val="21"/>
                <w:color w:val="2B2F36"/>
                <w:spacing w:val="-8"/>
              </w:rPr>
              <w:t>un</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account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8"/>
              </w:rPr>
              <w:t>able</w:t>
            </w:r>
          </w:p>
        </w:tc>
      </w:tr>
    </w:tbl>
    <w:p>
      <w:pPr>
        <w:pStyle w:val="BodyText"/>
        <w:ind w:left="57"/>
        <w:spacing w:before="247" w:line="477" w:lineRule="exact"/>
        <w:rPr>
          <w:rFonts w:ascii="Microsoft YaHei" w:hAnsi="Microsoft YaHei" w:eastAsia="Microsoft YaHei" w:cs="Microsoft YaHei"/>
        </w:rPr>
      </w:pPr>
      <w:r>
        <w:rPr>
          <w:sz w:val="33"/>
          <w:szCs w:val="33"/>
          <w:color w:val="1456F0"/>
          <w:spacing w:val="-4"/>
          <w:position w:val="5"/>
        </w:rPr>
        <w:t>•</w:t>
      </w:r>
      <w:r>
        <w:rPr>
          <w:sz w:val="33"/>
          <w:szCs w:val="33"/>
          <w:color w:val="1456F0"/>
          <w:spacing w:val="13"/>
          <w:position w:val="5"/>
        </w:rPr>
        <w:t xml:space="preserve">  </w:t>
      </w:r>
      <w:r>
        <w:rPr>
          <w:rFonts w:ascii="Microsoft YaHei" w:hAnsi="Microsoft YaHei" w:eastAsia="Microsoft YaHei" w:cs="Microsoft YaHei"/>
          <w:color w:val="1F2329"/>
          <w:spacing w:val="-4"/>
          <w:position w:val="6"/>
        </w:rPr>
        <w:t>合并步骤：</w:t>
      </w:r>
    </w:p>
    <w:p>
      <w:pPr>
        <w:spacing w:line="33" w:lineRule="exact"/>
        <w:rPr/>
      </w:pPr>
      <w:r/>
    </w:p>
    <w:p>
      <w:pPr>
        <w:spacing w:line="33" w:lineRule="exact"/>
        <w:sectPr>
          <w:pgSz w:w="11900" w:h="16820"/>
          <w:pgMar w:top="400" w:right="300" w:bottom="300" w:left="574" w:header="0" w:footer="0" w:gutter="0"/>
          <w:cols w:equalWidth="0" w:num="1">
            <w:col w:w="11025" w:space="0"/>
          </w:cols>
        </w:sectPr>
        <w:rPr/>
      </w:pPr>
    </w:p>
    <w:p>
      <w:pPr>
        <w:pStyle w:val="BodyText"/>
        <w:ind w:left="57"/>
        <w:spacing w:before="1" w:line="233" w:lineRule="auto"/>
        <w:rPr>
          <w:rFonts w:ascii="Microsoft YaHei" w:hAnsi="Microsoft YaHei" w:eastAsia="Microsoft YaHei" w:cs="Microsoft YaHei"/>
        </w:rPr>
      </w:pPr>
      <w:r>
        <w:pict>
          <v:group id="_x0000_s732" style="position:absolute;margin-left:44.25pt;margin-top:0.417467pt;mso-position-vertical-relative:text;mso-position-horizontal-relative:text;width:19.5pt;height:18pt;z-index:252076032;" filled="false" stroked="false" coordsize="390,360" coordorigin="0,0">
            <v:rect id="_x0000_s734" style="position:absolute;left:0;top:0;width:390;height:360;" fillcolor="#F5F6F7" filled="true" stroked="false"/>
            <v:shape id="_x0000_s736" style="position:absolute;left:0;top:0;width:390;height:360;" filled="false" strokecolor="#DEE0E3" strokeweight="0.75pt" coordsize="390,360" coordorigin="0,0" path="m7,300l7,60c7,52,8,46,11,39c14,33,17,27,22,22c27,17,33,14,39,11c46,8,53,7,60,7l330,7c336,7,343,8,350,11c356,14,362,17,367,22c372,27,375,33,378,39c381,46,382,52,382,60l382,300c382,306,381,313,378,320c375,326,372,332,367,337c362,341,356,345,350,348c343,351,336,352,330,352l60,352c53,352,46,351,39,348c33,345,27,341,22,337c17,332,14,326,11,320c8,313,7,306,7,300e">
              <v:stroke joinstyle="miter" miterlimit="4"/>
            </v:shape>
            <v:shape id="_x0000_s738" style="position:absolute;left:43;top:128;width:316;height:212;" filled="false" stroked="false" type="#_x0000_t202">
              <v:fill on="false"/>
              <v:stroke on="false"/>
              <v:path/>
              <v:imagedata o:title=""/>
              <o:lock v:ext="edit" aspectratio="false"/>
              <v:textbox inset="0mm,0mm,0mm,0mm">
                <w:txbxContent>
                  <w:p>
                    <w:pPr>
                      <w:ind w:left="20"/>
                      <w:spacing w:before="19" w:line="172"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7"/>
                      </w:rPr>
                      <w:t>un</w:t>
                    </w:r>
                  </w:p>
                </w:txbxContent>
              </v:textbox>
            </v:shape>
          </v:group>
        </w:pict>
      </w:r>
      <w:r>
        <w:pict>
          <v:shape id="_x0000_s740" style="position:absolute;margin-left:65.348pt;margin-top:2.35747pt;mso-position-vertical-relative:text;mso-position-horizontal-relative:text;width:13.7pt;height:17.9pt;z-index:252077056;" filled="false" stroked="false" type="#_x0000_t202">
            <v:fill on="false"/>
            <v:stroke on="false"/>
            <v:path/>
            <v:imagedata o:title=""/>
            <o:lock v:ext="edit" aspectratio="false"/>
            <v:textbox inset="0mm,0mm,0mm,0mm">
              <w:txbxContent>
                <w:p>
                  <w:pPr>
                    <w:ind w:left="20"/>
                    <w:spacing w:before="20"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rPr>
                    <w:t>和</w:t>
                  </w:r>
                </w:p>
              </w:txbxContent>
            </v:textbox>
          </v:shape>
        </w:pict>
      </w:r>
      <w:r>
        <w:rPr>
          <w:sz w:val="33"/>
          <w:szCs w:val="33"/>
          <w:color w:val="1456F0"/>
          <w:spacing w:val="-8"/>
        </w:rPr>
        <w:t>•</w:t>
      </w:r>
      <w:r>
        <w:rPr>
          <w:sz w:val="33"/>
          <w:szCs w:val="33"/>
          <w:color w:val="1456F0"/>
          <w:spacing w:val="13"/>
        </w:rPr>
        <w:t xml:space="preserve">  </w:t>
      </w:r>
      <w:r>
        <w:rPr>
          <w:rFonts w:ascii="Microsoft YaHei" w:hAnsi="Microsoft YaHei" w:eastAsia="Microsoft YaHei" w:cs="Microsoft YaHei"/>
          <w:color w:val="1F2329"/>
          <w:spacing w:val="-8"/>
          <w:position w:val="1"/>
        </w:rPr>
        <w:t>计算</w:t>
      </w:r>
    </w:p>
    <w:p>
      <w:pPr>
        <w:pStyle w:val="BodyText"/>
        <w:spacing w:line="14" w:lineRule="auto"/>
        <w:rPr>
          <w:sz w:val="2"/>
        </w:rPr>
      </w:pPr>
      <w:r>
        <w:rPr>
          <w:sz w:val="2"/>
          <w:szCs w:val="2"/>
        </w:rPr>
        <w:br w:type="column"/>
      </w:r>
    </w:p>
    <w:p>
      <w:pPr>
        <w:spacing w:line="72" w:lineRule="auto"/>
        <w:rPr>
          <w:rFonts w:ascii="Arial"/>
          <w:sz w:val="2"/>
        </w:rPr>
      </w:pPr>
      <w:r>
        <w:rPr>
          <w:rFonts w:ascii="Arial"/>
          <w:sz w:val="2"/>
        </w:rPr>
      </w:r>
    </w:p>
    <w:tbl>
      <w:tblPr>
        <w:tblStyle w:val="TableNormal"/>
        <w:tblW w:w="112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120"/>
      </w:tblGrid>
      <w:tr>
        <w:trPr>
          <w:trHeight w:val="320" w:hRule="atLeast"/>
        </w:trPr>
        <w:tc>
          <w:tcPr>
            <w:shd w:val="clear" w:fill="F5F6F7"/>
            <w:tcW w:w="1120" w:type="dxa"/>
            <w:vAlign w:val="top"/>
          </w:tcPr>
          <w:p>
            <w:pPr>
              <w:ind w:left="44"/>
              <w:spacing w:before="73" w:line="227"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1"/>
              </w:rPr>
              <w:t>affable</w:t>
            </w:r>
          </w:p>
        </w:tc>
      </w:tr>
    </w:tbl>
    <w:p>
      <w:pPr>
        <w:pStyle w:val="BodyText"/>
        <w:spacing w:line="32" w:lineRule="exact"/>
        <w:rPr>
          <w:sz w:val="2"/>
        </w:rPr>
      </w:pPr>
      <w:r/>
    </w:p>
    <w:p>
      <w:pPr>
        <w:pStyle w:val="BodyText"/>
        <w:spacing w:line="14" w:lineRule="auto"/>
        <w:rPr>
          <w:sz w:val="2"/>
        </w:rPr>
      </w:pPr>
      <w:r>
        <w:rPr>
          <w:sz w:val="2"/>
          <w:szCs w:val="2"/>
        </w:rPr>
        <w:br w:type="column"/>
      </w:r>
    </w:p>
    <w:p>
      <w:pPr>
        <w:spacing w:before="65"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的合并得分。</w:t>
      </w:r>
    </w:p>
    <w:p>
      <w:pPr>
        <w:spacing w:line="185" w:lineRule="auto"/>
        <w:sectPr>
          <w:type w:val="continuous"/>
          <w:pgSz w:w="11900" w:h="16820"/>
          <w:pgMar w:top="400" w:right="300" w:bottom="300" w:left="574" w:header="0" w:footer="0" w:gutter="0"/>
          <w:cols w:equalWidth="0" w:num="3">
            <w:col w:w="1560" w:space="44"/>
            <w:col w:w="1141" w:space="66"/>
            <w:col w:w="8213" w:space="0"/>
          </w:cols>
        </w:sectPr>
        <w:rPr>
          <w:rFonts w:ascii="Microsoft YaHei" w:hAnsi="Microsoft YaHei" w:eastAsia="Microsoft YaHei" w:cs="Microsoft YaHei"/>
          <w:sz w:val="24"/>
          <w:szCs w:val="24"/>
        </w:rPr>
      </w:pPr>
    </w:p>
    <w:p>
      <w:pPr>
        <w:spacing w:line="124" w:lineRule="exact"/>
        <w:rPr/>
      </w:pPr>
      <w:r/>
    </w:p>
    <w:p>
      <w:pPr>
        <w:spacing w:line="124" w:lineRule="exact"/>
        <w:sectPr>
          <w:type w:val="continuous"/>
          <w:pgSz w:w="11900" w:h="16820"/>
          <w:pgMar w:top="400" w:right="300" w:bottom="300" w:left="574" w:header="0" w:footer="0" w:gutter="0"/>
          <w:cols w:equalWidth="0" w:num="1">
            <w:col w:w="11025" w:space="0"/>
          </w:cols>
        </w:sectPr>
        <w:rPr/>
      </w:pPr>
    </w:p>
    <w:p>
      <w:pPr>
        <w:pStyle w:val="BodyText"/>
        <w:ind w:left="57"/>
        <w:spacing w:before="1" w:line="233" w:lineRule="auto"/>
        <w:rPr>
          <w:rFonts w:ascii="Microsoft YaHei" w:hAnsi="Microsoft YaHei" w:eastAsia="Microsoft YaHei" w:cs="Microsoft YaHei"/>
        </w:rPr>
      </w:pPr>
      <w:r>
        <w:pict>
          <v:group id="_x0000_s742" style="position:absolute;margin-left:116.25pt;margin-top:0.417452pt;mso-position-vertical-relative:text;mso-position-horizontal-relative:text;width:19.55pt;height:18pt;z-index:252075008;" filled="false" stroked="false" coordsize="390,360" coordorigin="0,0">
            <v:rect id="_x0000_s744" style="position:absolute;left:0;top:0;width:390;height:360;" fillcolor="#F5F6F7" filled="true" stroked="false">
              <v:fill opacity="0.952941"/>
            </v:rect>
            <v:shape id="_x0000_s746" style="position:absolute;left:0;top:0;width:390;height:360;" filled="false" strokecolor="#DEE0E3" strokeweight="0.75pt" coordsize="390,360" coordorigin="0,0" path="m7,300l7,60c7,53,8,46,11,39c14,33,17,27,22,22c27,17,33,14,39,11c46,8,53,7,60,7l330,7c336,7,343,8,350,11c356,14,362,17,367,22c372,27,375,33,378,39c381,46,382,53,382,60l382,300c382,306,381,313,378,320c375,326,372,332,367,336c362,341,356,345,350,348c343,351,336,352,330,352l60,352c53,352,46,351,39,348c33,345,27,341,22,336c17,332,14,326,11,320c8,313,7,306,7,300e">
              <v:stroke joinstyle="miter" miterlimit="4"/>
            </v:shape>
            <v:shape id="_x0000_s748" style="position:absolute;left:43;top:128;width:316;height:212;" filled="false" stroked="false" type="#_x0000_t202">
              <v:fill on="false"/>
              <v:stroke on="false"/>
              <v:path/>
              <v:imagedata o:title=""/>
              <o:lock v:ext="edit" aspectratio="false"/>
              <v:textbox inset="0mm,0mm,0mm,0mm">
                <w:txbxContent>
                  <w:p>
                    <w:pPr>
                      <w:ind w:left="20"/>
                      <w:spacing w:before="19" w:line="172"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7"/>
                      </w:rPr>
                      <w:t>un</w:t>
                    </w:r>
                  </w:p>
                </w:txbxContent>
              </v:textbox>
            </v:shape>
          </v:group>
        </w:pict>
      </w:r>
      <w:r>
        <w:pict>
          <v:shape id="_x0000_s750" style="position:absolute;margin-left:137.456pt;margin-top:5.46546pt;mso-position-vertical-relative:text;mso-position-horizontal-relative:text;width:8.25pt;height:12pt;z-index:252078080;" filled="false" stroked="false" type="#_x0000_t202">
            <v:fill on="false"/>
            <v:stroke on="false"/>
            <v:path/>
            <v:imagedata o:title=""/>
            <o:lock v:ext="edit" aspectratio="false"/>
            <v:textbox inset="0mm,0mm,0mm,0mm">
              <w:txbxContent>
                <w:p>
                  <w:pPr>
                    <w:pStyle w:val="BodyText"/>
                    <w:ind w:left="20"/>
                    <w:spacing w:before="19" w:line="174" w:lineRule="auto"/>
                    <w:rPr/>
                  </w:pPr>
                  <w:r>
                    <w:rPr>
                      <w:color w:val="1F2329"/>
                    </w:rPr>
                    <w:t>+</w:t>
                  </w:r>
                </w:p>
              </w:txbxContent>
            </v:textbox>
          </v:shape>
        </w:pict>
      </w:r>
      <w:r>
        <w:rPr>
          <w:sz w:val="33"/>
          <w:szCs w:val="33"/>
          <w:color w:val="1456F0"/>
          <w:spacing w:val="-5"/>
          <w:position w:val="-1"/>
        </w:rPr>
        <w:t>•</w:t>
      </w:r>
      <w:r>
        <w:rPr>
          <w:sz w:val="33"/>
          <w:szCs w:val="33"/>
          <w:color w:val="1456F0"/>
          <w:spacing w:val="13"/>
          <w:position w:val="-1"/>
        </w:rPr>
        <w:t xml:space="preserve">  </w:t>
      </w:r>
      <w:r>
        <w:rPr>
          <w:rFonts w:ascii="Microsoft YaHei" w:hAnsi="Microsoft YaHei" w:eastAsia="Microsoft YaHei" w:cs="Microsoft YaHei"/>
          <w:color w:val="1F2329"/>
          <w:spacing w:val="-5"/>
        </w:rPr>
        <w:t>选择最佳合并</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5"/>
        </w:rPr>
        <w:t>，如</w:t>
      </w:r>
    </w:p>
    <w:p>
      <w:pPr>
        <w:pStyle w:val="BodyText"/>
        <w:spacing w:line="14" w:lineRule="auto"/>
        <w:rPr>
          <w:sz w:val="2"/>
        </w:rPr>
      </w:pPr>
      <w:r>
        <w:rPr>
          <w:sz w:val="2"/>
          <w:szCs w:val="2"/>
        </w:rPr>
        <w:br w:type="column"/>
      </w:r>
    </w:p>
    <w:p>
      <w:pPr>
        <w:spacing w:line="75" w:lineRule="auto"/>
        <w:rPr>
          <w:rFonts w:ascii="Arial"/>
          <w:sz w:val="2"/>
        </w:rPr>
      </w:pPr>
      <w:r>
        <w:rPr>
          <w:rFonts w:ascii="Arial"/>
          <w:sz w:val="2"/>
        </w:rPr>
      </w:r>
    </w:p>
    <w:tbl>
      <w:tblPr>
        <w:tblStyle w:val="TableNormal"/>
        <w:tblW w:w="112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120"/>
      </w:tblGrid>
      <w:tr>
        <w:trPr>
          <w:trHeight w:val="320" w:hRule="atLeast"/>
        </w:trPr>
        <w:tc>
          <w:tcPr>
            <w:shd w:val="clear" w:fill="F5F6F7"/>
            <w:tcW w:w="1120" w:type="dxa"/>
            <w:vAlign w:val="top"/>
          </w:tcPr>
          <w:p>
            <w:pPr>
              <w:ind w:left="42"/>
              <w:spacing w:before="73" w:line="227"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1"/>
              </w:rPr>
              <w:t>affable</w:t>
            </w:r>
          </w:p>
        </w:tc>
      </w:tr>
    </w:tbl>
    <w:p>
      <w:pPr>
        <w:pStyle w:val="BodyText"/>
        <w:spacing w:line="32" w:lineRule="exact"/>
        <w:rPr>
          <w:sz w:val="2"/>
        </w:rPr>
      </w:pPr>
      <w:r/>
    </w:p>
    <w:p>
      <w:pPr>
        <w:pStyle w:val="BodyText"/>
        <w:spacing w:line="14" w:lineRule="auto"/>
        <w:rPr>
          <w:sz w:val="2"/>
        </w:rPr>
      </w:pPr>
      <w:r>
        <w:rPr>
          <w:sz w:val="2"/>
          <w:szCs w:val="2"/>
        </w:rPr>
        <w:br w:type="column"/>
      </w:r>
    </w:p>
    <w:p>
      <w:pPr>
        <w:spacing w:before="66"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合并为</w:t>
      </w:r>
    </w:p>
    <w:p>
      <w:pPr>
        <w:pStyle w:val="BodyText"/>
        <w:spacing w:line="14" w:lineRule="auto"/>
        <w:rPr>
          <w:sz w:val="2"/>
        </w:rPr>
      </w:pPr>
      <w:r>
        <w:rPr>
          <w:sz w:val="2"/>
          <w:szCs w:val="2"/>
        </w:rPr>
        <w:br w:type="column"/>
      </w:r>
    </w:p>
    <w:p>
      <w:pPr>
        <w:spacing w:line="75" w:lineRule="auto"/>
        <w:rPr>
          <w:rFonts w:ascii="Arial"/>
          <w:sz w:val="2"/>
        </w:rPr>
      </w:pPr>
      <w:r>
        <w:rPr>
          <w:rFonts w:ascii="Arial"/>
          <w:sz w:val="2"/>
        </w:rPr>
      </w:r>
    </w:p>
    <w:tbl>
      <w:tblPr>
        <w:tblStyle w:val="TableNormal"/>
        <w:tblW w:w="142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420"/>
      </w:tblGrid>
      <w:tr>
        <w:trPr>
          <w:trHeight w:val="320" w:hRule="atLeast"/>
        </w:trPr>
        <w:tc>
          <w:tcPr>
            <w:shd w:val="clear" w:fill="F5F6F7"/>
            <w:tcW w:w="1420" w:type="dxa"/>
            <w:vAlign w:val="top"/>
          </w:tcPr>
          <w:p>
            <w:pPr>
              <w:ind w:left="41"/>
              <w:spacing w:before="73" w:line="227"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2"/>
              </w:rPr>
              <w:t>unaffable</w:t>
            </w:r>
          </w:p>
        </w:tc>
      </w:tr>
    </w:tbl>
    <w:p>
      <w:pPr>
        <w:pStyle w:val="BodyText"/>
        <w:spacing w:line="32" w:lineRule="exact"/>
        <w:rPr>
          <w:sz w:val="2"/>
        </w:rPr>
      </w:pPr>
      <w:r/>
    </w:p>
    <w:p>
      <w:pPr>
        <w:pStyle w:val="BodyText"/>
        <w:spacing w:line="14" w:lineRule="auto"/>
        <w:rPr>
          <w:sz w:val="2"/>
        </w:rPr>
      </w:pPr>
      <w:r>
        <w:rPr>
          <w:sz w:val="2"/>
          <w:szCs w:val="2"/>
        </w:rPr>
        <w:br w:type="column"/>
      </w:r>
    </w:p>
    <w:p>
      <w:pPr>
        <w:spacing w:before="218" w:line="195" w:lineRule="auto"/>
        <w:rPr>
          <w:rFonts w:ascii="Microsoft YaHei" w:hAnsi="Microsoft YaHei" w:eastAsia="Microsoft YaHei" w:cs="Microsoft YaHei"/>
          <w:sz w:val="7"/>
          <w:szCs w:val="7"/>
        </w:rPr>
      </w:pPr>
      <w:r>
        <w:rPr>
          <w:rFonts w:ascii="Microsoft YaHei" w:hAnsi="Microsoft YaHei" w:eastAsia="Microsoft YaHei" w:cs="Microsoft YaHei"/>
          <w:sz w:val="7"/>
          <w:szCs w:val="7"/>
          <w:color w:val="1F2329"/>
          <w:spacing w:val="18"/>
          <w:w w:val="128"/>
        </w:rPr>
        <w:t>。</w:t>
      </w:r>
    </w:p>
    <w:p>
      <w:pPr>
        <w:spacing w:line="195" w:lineRule="auto"/>
        <w:sectPr>
          <w:type w:val="continuous"/>
          <w:pgSz w:w="11900" w:h="16820"/>
          <w:pgMar w:top="400" w:right="300" w:bottom="300" w:left="574" w:header="0" w:footer="0" w:gutter="0"/>
          <w:cols w:equalWidth="0" w:num="5">
            <w:col w:w="2894" w:space="46"/>
            <w:col w:w="1141" w:space="53"/>
            <w:col w:w="720" w:space="36"/>
            <w:col w:w="1441" w:space="53"/>
            <w:col w:w="4641" w:space="0"/>
          </w:cols>
        </w:sectPr>
        <w:rPr>
          <w:rFonts w:ascii="Microsoft YaHei" w:hAnsi="Microsoft YaHei" w:eastAsia="Microsoft YaHei" w:cs="Microsoft YaHei"/>
          <w:sz w:val="7"/>
          <w:szCs w:val="7"/>
        </w:rPr>
      </w:pPr>
    </w:p>
    <w:p>
      <w:pPr>
        <w:pStyle w:val="BodyText"/>
        <w:spacing w:before="102" w:line="390" w:lineRule="exact"/>
        <w:rPr/>
      </w:pPr>
      <w:r>
        <w:pict>
          <v:rect id="_x0000_s752" style="position:absolute;margin-left:0pt;margin-top:-600.125pt;mso-position-vertical-relative:text;mso-position-horizontal-relative:text;width:538.5pt;height:10.55pt;z-index:252072960;" fillcolor="#F5F6F7" filled="true" stroked="false"/>
        </w:pict>
      </w:r>
      <w:r>
        <w:rPr>
          <w:position w:val="-7"/>
        </w:rPr>
        <w:pict>
          <v:shape id="_x0000_s754"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5"/>
                    <w:spacing w:before="74" w:line="185" w:lineRule="auto"/>
                    <w:rPr>
                      <w:rFonts w:ascii="Microsoft YaHei" w:hAnsi="Microsoft YaHei" w:eastAsia="Microsoft YaHei" w:cs="Microsoft YaHei"/>
                      <w:sz w:val="24"/>
                      <w:szCs w:val="24"/>
                    </w:rPr>
                  </w:pPr>
                  <w:r>
                    <w:rPr>
                      <w:rFonts w:ascii="Arial" w:hAnsi="Arial" w:eastAsia="Arial" w:cs="Arial"/>
                      <w:sz w:val="24"/>
                      <w:szCs w:val="24"/>
                      <w:color w:val="D83931"/>
                    </w:rPr>
                    <w:t>4. </w:t>
                  </w:r>
                  <w:r>
                    <w:rPr>
                      <w:rFonts w:ascii="Microsoft YaHei" w:hAnsi="Microsoft YaHei" w:eastAsia="Microsoft YaHei" w:cs="Microsoft YaHei"/>
                      <w:sz w:val="24"/>
                      <w:szCs w:val="24"/>
                      <w:color w:val="D83931"/>
                    </w:rPr>
                    <w:t>优缺点</w:t>
                  </w:r>
                </w:p>
              </w:txbxContent>
            </v:textbox>
          </v:shape>
        </w:pict>
      </w:r>
    </w:p>
    <w:p>
      <w:pPr>
        <w:pStyle w:val="BodyText"/>
        <w:ind w:left="57"/>
        <w:spacing w:before="127" w:line="478" w:lineRule="exact"/>
        <w:rPr>
          <w:rFonts w:ascii="Microsoft YaHei" w:hAnsi="Microsoft YaHei" w:eastAsia="Microsoft YaHei" w:cs="Microsoft YaHei"/>
        </w:rPr>
      </w:pPr>
      <w:r>
        <w:rPr>
          <w:sz w:val="33"/>
          <w:szCs w:val="33"/>
          <w:color w:val="1456F0"/>
          <w:spacing w:val="-1"/>
          <w:position w:val="5"/>
        </w:rPr>
        <w:t>•  </w:t>
      </w:r>
      <w:r>
        <w:rPr>
          <w:rFonts w:ascii="Microsoft YaHei" w:hAnsi="Microsoft YaHei" w:eastAsia="Microsoft YaHei" w:cs="Microsoft YaHei"/>
          <w:color w:val="1F2329"/>
          <w:spacing w:val="-1"/>
          <w:position w:val="6"/>
        </w:rPr>
        <w:t>优点：考虑了语⾔模型的概率</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，提⾼了分词的合</w:t>
      </w:r>
      <w:r>
        <w:rPr>
          <w:rFonts w:ascii="Microsoft YaHei" w:hAnsi="Microsoft YaHei" w:eastAsia="Microsoft YaHei" w:cs="Microsoft YaHei"/>
          <w:color w:val="1F2329"/>
          <w:spacing w:val="-2"/>
          <w:position w:val="6"/>
        </w:rPr>
        <w:t>理性。</w:t>
      </w:r>
    </w:p>
    <w:p>
      <w:pPr>
        <w:pStyle w:val="BodyText"/>
        <w:ind w:left="57"/>
        <w:spacing w:before="32" w:line="478" w:lineRule="exact"/>
        <w:rPr>
          <w:rFonts w:ascii="Microsoft YaHei" w:hAnsi="Microsoft YaHei" w:eastAsia="Microsoft YaHei" w:cs="Microsoft YaHei"/>
        </w:rPr>
      </w:pPr>
      <w:r>
        <w:rPr>
          <w:sz w:val="33"/>
          <w:szCs w:val="33"/>
          <w:color w:val="1456F0"/>
          <w:spacing w:val="-3"/>
          <w:position w:val="5"/>
        </w:rPr>
        <w:t>•  </w:t>
      </w:r>
      <w:r>
        <w:rPr>
          <w:rFonts w:ascii="Microsoft YaHei" w:hAnsi="Microsoft YaHei" w:eastAsia="Microsoft YaHei" w:cs="Microsoft YaHei"/>
          <w:color w:val="1F2329"/>
          <w:spacing w:val="-3"/>
          <w:position w:val="6"/>
        </w:rPr>
        <w:t>缺点：计算复杂度⾼</w:t>
      </w:r>
      <w:r>
        <w:rPr>
          <w:rFonts w:ascii="Microsoft YaHei" w:hAnsi="Microsoft YaHei" w:eastAsia="Microsoft YaHei" w:cs="Microsoft YaHei"/>
          <w:color w:val="1F2329"/>
          <w:spacing w:val="-18"/>
          <w:position w:val="6"/>
        </w:rPr>
        <w:t xml:space="preserve"> </w:t>
      </w:r>
      <w:r>
        <w:rPr>
          <w:rFonts w:ascii="Microsoft YaHei" w:hAnsi="Microsoft YaHei" w:eastAsia="Microsoft YaHei" w:cs="Microsoft YaHei"/>
          <w:color w:val="1F2329"/>
          <w:spacing w:val="-3"/>
          <w:position w:val="6"/>
        </w:rPr>
        <w:t>，训练时间较⻓。</w:t>
      </w:r>
    </w:p>
    <w:p>
      <w:pPr>
        <w:pStyle w:val="BodyText"/>
        <w:spacing w:before="205" w:line="420" w:lineRule="exact"/>
        <w:rPr/>
      </w:pPr>
      <w:r>
        <w:rPr>
          <w:position w:val="-8"/>
        </w:rPr>
        <w:pict>
          <v:shape id="_x0000_s75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0" w:line="192" w:lineRule="auto"/>
                    <w:rPr>
                      <w:rFonts w:ascii="Microsoft YaHei" w:hAnsi="Microsoft YaHei" w:eastAsia="Microsoft YaHei" w:cs="Microsoft YaHei"/>
                      <w:sz w:val="30"/>
                      <w:szCs w:val="30"/>
                    </w:rPr>
                  </w:pPr>
                  <w:r>
                    <w:rPr>
                      <w:rFonts w:ascii="Arial" w:hAnsi="Arial" w:eastAsia="Arial" w:cs="Arial"/>
                      <w:sz w:val="30"/>
                      <w:szCs w:val="30"/>
                      <w:color w:val="1456F0"/>
                      <w:spacing w:val="15"/>
                    </w:rPr>
                    <w:t>29.7</w:t>
                  </w:r>
                  <w:r>
                    <w:rPr>
                      <w:rFonts w:ascii="Arial" w:hAnsi="Arial" w:eastAsia="Arial" w:cs="Arial"/>
                      <w:sz w:val="30"/>
                      <w:szCs w:val="30"/>
                      <w:color w:val="1456F0"/>
                      <w:spacing w:val="64"/>
                    </w:rPr>
                    <w:t xml:space="preserve"> </w:t>
                  </w:r>
                  <w:r>
                    <w:rPr>
                      <w:rFonts w:ascii="Arial" w:hAnsi="Arial" w:eastAsia="Arial" w:cs="Arial"/>
                      <w:sz w:val="30"/>
                      <w:szCs w:val="30"/>
                      <w:color w:val="6425D0"/>
                    </w:rPr>
                    <w:t>Unigram</w:t>
                  </w:r>
                  <w:r>
                    <w:rPr>
                      <w:rFonts w:ascii="Microsoft YaHei" w:hAnsi="Microsoft YaHei" w:eastAsia="Microsoft YaHei" w:cs="Microsoft YaHei"/>
                      <w:sz w:val="30"/>
                      <w:szCs w:val="30"/>
                      <w:color w:val="6425D0"/>
                      <w:spacing w:val="15"/>
                    </w:rPr>
                    <w:t>语⾔模型</w:t>
                  </w:r>
                </w:p>
              </w:txbxContent>
            </v:textbox>
          </v:shape>
        </w:pict>
      </w:r>
    </w:p>
    <w:p>
      <w:pPr>
        <w:pStyle w:val="BodyText"/>
        <w:spacing w:before="120" w:line="390" w:lineRule="exact"/>
        <w:rPr/>
      </w:pPr>
      <w:r>
        <w:rPr>
          <w:position w:val="-7"/>
        </w:rPr>
        <w:pict>
          <v:shape id="_x0000_s758"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19"/>
                    <w:spacing w:before="74" w:line="185" w:lineRule="auto"/>
                    <w:rPr>
                      <w:rFonts w:ascii="Microsoft YaHei" w:hAnsi="Microsoft YaHei" w:eastAsia="Microsoft YaHei" w:cs="Microsoft YaHei"/>
                      <w:sz w:val="24"/>
                      <w:szCs w:val="24"/>
                    </w:rPr>
                  </w:pPr>
                  <w:r>
                    <w:rPr>
                      <w:rFonts w:ascii="Arial" w:hAnsi="Arial" w:eastAsia="Arial" w:cs="Arial"/>
                      <w:sz w:val="24"/>
                      <w:szCs w:val="24"/>
                      <w:color w:val="D83931"/>
                      <w:spacing w:val="-3"/>
                    </w:rPr>
                    <w:t>1. </w:t>
                  </w:r>
                  <w:r>
                    <w:rPr>
                      <w:rFonts w:ascii="Microsoft YaHei" w:hAnsi="Microsoft YaHei" w:eastAsia="Microsoft YaHei" w:cs="Microsoft YaHei"/>
                      <w:sz w:val="24"/>
                      <w:szCs w:val="24"/>
                      <w:color w:val="D83931"/>
                      <w:spacing w:val="-3"/>
                    </w:rPr>
                    <w:t>原理</w:t>
                  </w:r>
                </w:p>
              </w:txbxContent>
            </v:textbox>
          </v:shape>
        </w:pict>
      </w:r>
    </w:p>
    <w:p>
      <w:pPr>
        <w:pStyle w:val="BodyText"/>
        <w:ind w:left="9"/>
        <w:spacing w:before="194" w:line="193" w:lineRule="auto"/>
        <w:rPr>
          <w:rFonts w:ascii="Microsoft YaHei" w:hAnsi="Microsoft YaHei" w:eastAsia="Microsoft YaHei" w:cs="Microsoft YaHei"/>
        </w:rPr>
      </w:pPr>
      <w:r>
        <w:rPr>
          <w:rFonts w:ascii="Microsoft YaHei" w:hAnsi="Microsoft YaHei" w:eastAsia="Microsoft YaHei" w:cs="Microsoft YaHei"/>
          <w:color w:val="1F2329"/>
          <w:spacing w:val="-1"/>
        </w:rPr>
        <w:t>基于</w:t>
      </w:r>
      <w:r>
        <w:rPr>
          <w:color w:val="1F2329"/>
          <w:spacing w:val="-1"/>
        </w:rPr>
        <w:t>Unigram</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43"/>
        </w:rPr>
        <w:t xml:space="preserve"> </w:t>
      </w:r>
      <w:r>
        <w:rPr>
          <w:rFonts w:ascii="Microsoft YaHei" w:hAnsi="Microsoft YaHei" w:eastAsia="Microsoft YaHei" w:cs="Microsoft YaHei"/>
          <w:color w:val="1F2329"/>
          <w:spacing w:val="-1"/>
        </w:rPr>
        <w:t>⼀元）</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1"/>
        </w:rPr>
        <w:t>语⾔模型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，将分词视为对词汇表概率分布的估计。</w:t>
      </w:r>
    </w:p>
    <w:p>
      <w:pPr>
        <w:pStyle w:val="BodyText"/>
        <w:spacing w:line="287" w:lineRule="auto"/>
        <w:rPr>
          <w:sz w:val="21"/>
        </w:rPr>
      </w:pPr>
      <w:r/>
    </w:p>
    <w:p>
      <w:pPr>
        <w:ind w:firstLine="7704"/>
        <w:spacing w:before="1" w:line="390" w:lineRule="exact"/>
        <w:rPr/>
      </w:pPr>
      <w:r>
        <w:rPr>
          <w:position w:val="-7"/>
        </w:rPr>
        <w:drawing>
          <wp:inline distT="0" distB="0" distL="0" distR="0">
            <wp:extent cx="2108199" cy="247650"/>
            <wp:effectExtent l="0" t="0" r="0" b="0"/>
            <wp:docPr id="470" name="IM 470"/>
            <wp:cNvGraphicFramePr/>
            <a:graphic>
              <a:graphicData uri="http://schemas.openxmlformats.org/drawingml/2006/picture">
                <pic:pic>
                  <pic:nvPicPr>
                    <pic:cNvPr id="470" name="IM 470"/>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pStyle w:val="BodyText"/>
        <w:spacing w:before="160" w:line="390" w:lineRule="exact"/>
        <w:rPr/>
      </w:pPr>
      <w:r>
        <w:rPr>
          <w:position w:val="-7"/>
        </w:rPr>
        <w:pict>
          <v:shape id="_x0000_s760"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8"/>
                    <w:spacing w:before="73" w:line="185" w:lineRule="auto"/>
                    <w:rPr>
                      <w:rFonts w:ascii="Microsoft YaHei" w:hAnsi="Microsoft YaHei" w:eastAsia="Microsoft YaHei" w:cs="Microsoft YaHei"/>
                      <w:sz w:val="24"/>
                      <w:szCs w:val="24"/>
                    </w:rPr>
                  </w:pPr>
                  <w:r>
                    <w:rPr>
                      <w:rFonts w:ascii="Arial" w:hAnsi="Arial" w:eastAsia="Arial" w:cs="Arial"/>
                      <w:sz w:val="24"/>
                      <w:szCs w:val="24"/>
                      <w:color w:val="D83931"/>
                      <w:spacing w:val="-1"/>
                    </w:rPr>
                    <w:t>2. </w:t>
                  </w:r>
                  <w:r>
                    <w:rPr>
                      <w:rFonts w:ascii="Microsoft YaHei" w:hAnsi="Microsoft YaHei" w:eastAsia="Microsoft YaHei" w:cs="Microsoft YaHei"/>
                      <w:sz w:val="24"/>
                      <w:szCs w:val="24"/>
                      <w:color w:val="D83931"/>
                      <w:spacing w:val="-1"/>
                    </w:rPr>
                    <w:t>训练步骤</w:t>
                  </w:r>
                </w:p>
              </w:txbxContent>
            </v:textbox>
          </v:shape>
        </w:pict>
      </w:r>
    </w:p>
    <w:p>
      <w:pPr>
        <w:pStyle w:val="BodyText"/>
        <w:ind w:left="57"/>
        <w:spacing w:before="127" w:line="477"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初始化词汇表：包含所有可能的⼦词。</w:t>
      </w:r>
    </w:p>
    <w:p>
      <w:pPr>
        <w:pStyle w:val="BodyText"/>
        <w:ind w:left="57"/>
        <w:spacing w:before="32" w:line="477" w:lineRule="exact"/>
        <w:rPr>
          <w:rFonts w:ascii="Microsoft YaHei" w:hAnsi="Microsoft YaHei" w:eastAsia="Microsoft YaHei" w:cs="Microsoft YaHei"/>
        </w:rPr>
      </w:pPr>
      <w:r>
        <w:rPr>
          <w:sz w:val="33"/>
          <w:szCs w:val="33"/>
          <w:color w:val="1456F0"/>
          <w:spacing w:val="-1"/>
          <w:position w:val="5"/>
        </w:rPr>
        <w:t>•  </w:t>
      </w:r>
      <w:r>
        <w:rPr>
          <w:rFonts w:ascii="Microsoft YaHei" w:hAnsi="Microsoft YaHei" w:eastAsia="Microsoft YaHei" w:cs="Microsoft YaHei"/>
          <w:color w:val="1F2329"/>
          <w:spacing w:val="-1"/>
          <w:position w:val="6"/>
        </w:rPr>
        <w:t>估计⼦词概率：基于语料库</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，计算每个⼦词</w:t>
      </w:r>
      <w:r>
        <w:rPr>
          <w:rFonts w:ascii="Microsoft YaHei" w:hAnsi="Microsoft YaHei" w:eastAsia="Microsoft YaHei" w:cs="Microsoft YaHei"/>
          <w:color w:val="1F2329"/>
          <w:spacing w:val="-2"/>
          <w:position w:val="6"/>
        </w:rPr>
        <w:t>的概率。</w:t>
      </w:r>
    </w:p>
    <w:p>
      <w:pPr>
        <w:pStyle w:val="BodyText"/>
        <w:ind w:left="57"/>
        <w:spacing w:before="32" w:line="478" w:lineRule="exact"/>
        <w:rPr>
          <w:rFonts w:ascii="Microsoft YaHei" w:hAnsi="Microsoft YaHei" w:eastAsia="Microsoft YaHei" w:cs="Microsoft YaHei"/>
        </w:rPr>
      </w:pPr>
      <w:r>
        <w:rPr>
          <w:sz w:val="33"/>
          <w:szCs w:val="33"/>
          <w:color w:val="1456F0"/>
          <w:spacing w:val="-4"/>
          <w:position w:val="5"/>
        </w:rPr>
        <w:t>•</w:t>
      </w:r>
      <w:r>
        <w:rPr>
          <w:sz w:val="33"/>
          <w:szCs w:val="33"/>
          <w:color w:val="1456F0"/>
          <w:spacing w:val="15"/>
          <w:position w:val="5"/>
        </w:rPr>
        <w:t xml:space="preserve">  </w:t>
      </w:r>
      <w:r>
        <w:rPr>
          <w:rFonts w:ascii="Microsoft YaHei" w:hAnsi="Microsoft YaHei" w:eastAsia="Microsoft YaHei" w:cs="Microsoft YaHei"/>
          <w:color w:val="1F2329"/>
          <w:spacing w:val="-4"/>
          <w:position w:val="6"/>
        </w:rPr>
        <w:t>词汇表优化：</w:t>
      </w:r>
    </w:p>
    <w:p>
      <w:pPr>
        <w:pStyle w:val="BodyText"/>
        <w:ind w:left="437"/>
        <w:spacing w:before="99" w:line="190"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计算损失：基于当前词汇表的⼦词概率</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2"/>
        </w:rPr>
        <w:t>计算模型的损失。</w:t>
      </w:r>
    </w:p>
    <w:p>
      <w:pPr>
        <w:pStyle w:val="BodyText"/>
        <w:ind w:left="437"/>
        <w:spacing w:before="183" w:line="190"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移除低概率⼦词：删除对损失影响最⼩的⼦词</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，缩⼩词汇表。</w:t>
      </w:r>
    </w:p>
    <w:p>
      <w:pPr>
        <w:pStyle w:val="BodyText"/>
        <w:ind w:left="57"/>
        <w:spacing w:before="118" w:line="477"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1F2329"/>
          <w:spacing w:val="-2"/>
          <w:position w:val="6"/>
        </w:rPr>
        <w:t>重复：迭代优化词汇表</w:t>
      </w:r>
      <w:r>
        <w:rPr>
          <w:rFonts w:ascii="Microsoft YaHei" w:hAnsi="Microsoft YaHei" w:eastAsia="Microsoft YaHei" w:cs="Microsoft YaHei"/>
          <w:color w:val="1F2329"/>
          <w:spacing w:val="-30"/>
          <w:position w:val="6"/>
        </w:rPr>
        <w:t xml:space="preserve"> </w:t>
      </w:r>
      <w:r>
        <w:rPr>
          <w:rFonts w:ascii="Microsoft YaHei" w:hAnsi="Microsoft YaHei" w:eastAsia="Microsoft YaHei" w:cs="Microsoft YaHei"/>
          <w:color w:val="1F2329"/>
          <w:spacing w:val="-2"/>
          <w:position w:val="6"/>
        </w:rPr>
        <w:t>，直到达到预设⼤⼩。</w:t>
      </w:r>
    </w:p>
    <w:p>
      <w:pPr>
        <w:pStyle w:val="BodyText"/>
        <w:spacing w:before="26" w:line="390" w:lineRule="exact"/>
        <w:rPr/>
      </w:pPr>
      <w:r>
        <w:rPr>
          <w:position w:val="-7"/>
        </w:rPr>
        <w:pict>
          <v:shape id="_x0000_s762"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6"/>
                    <w:spacing w:before="74" w:line="185" w:lineRule="auto"/>
                    <w:rPr>
                      <w:rFonts w:ascii="Microsoft YaHei" w:hAnsi="Microsoft YaHei" w:eastAsia="Microsoft YaHei" w:cs="Microsoft YaHei"/>
                      <w:sz w:val="24"/>
                      <w:szCs w:val="24"/>
                    </w:rPr>
                  </w:pPr>
                  <w:r>
                    <w:rPr>
                      <w:rFonts w:ascii="Arial" w:hAnsi="Arial" w:eastAsia="Arial" w:cs="Arial"/>
                      <w:sz w:val="24"/>
                      <w:szCs w:val="24"/>
                      <w:color w:val="D83931"/>
                    </w:rPr>
                    <w:t>3. </w:t>
                  </w:r>
                  <w:r>
                    <w:rPr>
                      <w:rFonts w:ascii="Microsoft YaHei" w:hAnsi="Microsoft YaHei" w:eastAsia="Microsoft YaHei" w:cs="Microsoft YaHei"/>
                      <w:sz w:val="24"/>
                      <w:szCs w:val="24"/>
                      <w:color w:val="D83931"/>
                    </w:rPr>
                    <w:t>优缺点</w:t>
                  </w:r>
                </w:p>
              </w:txbxContent>
            </v:textbox>
          </v:shape>
        </w:pict>
      </w:r>
    </w:p>
    <w:p>
      <w:pPr>
        <w:pStyle w:val="BodyText"/>
        <w:ind w:left="57"/>
        <w:spacing w:before="127" w:line="477"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1F2329"/>
          <w:spacing w:val="-2"/>
          <w:position w:val="6"/>
        </w:rPr>
        <w:t>优点：全局优化</w:t>
      </w:r>
      <w:r>
        <w:rPr>
          <w:rFonts w:ascii="Microsoft YaHei" w:hAnsi="Microsoft YaHei" w:eastAsia="Microsoft YaHei" w:cs="Microsoft YaHei"/>
          <w:color w:val="1F2329"/>
          <w:spacing w:val="-21"/>
          <w:position w:val="6"/>
        </w:rPr>
        <w:t xml:space="preserve"> </w:t>
      </w:r>
      <w:r>
        <w:rPr>
          <w:rFonts w:ascii="Microsoft YaHei" w:hAnsi="Microsoft YaHei" w:eastAsia="Microsoft YaHei" w:cs="Microsoft YaHei"/>
          <w:color w:val="1F2329"/>
          <w:spacing w:val="-2"/>
          <w:position w:val="6"/>
        </w:rPr>
        <w:t>，考虑了⼦词的整体概率分布。</w:t>
      </w:r>
    </w:p>
    <w:p>
      <w:pPr>
        <w:pStyle w:val="BodyText"/>
        <w:ind w:left="57"/>
        <w:spacing w:before="33" w:line="477"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1F2329"/>
          <w:spacing w:val="-2"/>
          <w:position w:val="6"/>
        </w:rPr>
        <w:t>缺点：需要⼤量计算资源</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2"/>
          <w:position w:val="6"/>
        </w:rPr>
        <w:t>，训练复杂度</w:t>
      </w:r>
      <w:r>
        <w:rPr>
          <w:rFonts w:ascii="Microsoft YaHei" w:hAnsi="Microsoft YaHei" w:eastAsia="Microsoft YaHei" w:cs="Microsoft YaHei"/>
          <w:color w:val="1F2329"/>
          <w:spacing w:val="-3"/>
          <w:position w:val="6"/>
        </w:rPr>
        <w:t>⾼。</w:t>
      </w:r>
    </w:p>
    <w:p>
      <w:pPr>
        <w:pStyle w:val="BodyText"/>
        <w:spacing w:before="206" w:line="420" w:lineRule="exact"/>
        <w:rPr/>
      </w:pPr>
      <w:r>
        <w:rPr>
          <w:position w:val="-8"/>
        </w:rPr>
        <w:pict>
          <v:shape id="_x0000_s76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2"/>
                    </w:rPr>
                    <w:t>29.8</w:t>
                  </w:r>
                  <w:r>
                    <w:rPr>
                      <w:rFonts w:ascii="Arial" w:hAnsi="Arial" w:eastAsia="Arial" w:cs="Arial"/>
                      <w:sz w:val="30"/>
                      <w:szCs w:val="30"/>
                      <w:color w:val="1456F0"/>
                      <w:spacing w:val="62"/>
                      <w:w w:val="101"/>
                    </w:rPr>
                    <w:t xml:space="preserve"> </w:t>
                  </w:r>
                  <w:r>
                    <w:rPr>
                      <w:rFonts w:ascii="Microsoft YaHei" w:hAnsi="Microsoft YaHei" w:eastAsia="Microsoft YaHei" w:cs="Microsoft YaHei"/>
                      <w:sz w:val="30"/>
                      <w:szCs w:val="30"/>
                      <w:color w:val="6425D0"/>
                      <w:spacing w:val="-2"/>
                    </w:rPr>
                    <w:t>实践中的考虑</w:t>
                  </w:r>
                </w:p>
              </w:txbxContent>
            </v:textbox>
          </v:shape>
        </w:pict>
      </w:r>
    </w:p>
    <w:p>
      <w:pPr>
        <w:pStyle w:val="BodyText"/>
        <w:ind w:left="51"/>
        <w:spacing w:before="193" w:line="191" w:lineRule="auto"/>
        <w:rPr>
          <w:rFonts w:ascii="Microsoft YaHei" w:hAnsi="Microsoft YaHei" w:eastAsia="Microsoft YaHei" w:cs="Microsoft YaHei"/>
        </w:rPr>
      </w:pPr>
      <w:r>
        <w:rPr>
          <w:color w:val="1456F0"/>
          <w:spacing w:val="-1"/>
        </w:rPr>
        <w:t>1.  </w:t>
      </w:r>
      <w:r>
        <w:rPr>
          <w:rFonts w:ascii="Microsoft YaHei" w:hAnsi="Microsoft YaHei" w:eastAsia="Microsoft YaHei" w:cs="Microsoft YaHei"/>
          <w:color w:val="1F2329"/>
          <w:spacing w:val="-1"/>
        </w:rPr>
        <w:t>词汇表⼤⼩的选择：需要在模型性能和计算资源之间权衡。</w:t>
      </w:r>
    </w:p>
    <w:p>
      <w:pPr>
        <w:pStyle w:val="BodyText"/>
        <w:ind w:left="39"/>
        <w:spacing w:before="182" w:line="190" w:lineRule="auto"/>
        <w:rPr>
          <w:rFonts w:ascii="Microsoft YaHei" w:hAnsi="Microsoft YaHei" w:eastAsia="Microsoft YaHei" w:cs="Microsoft YaHei"/>
        </w:rPr>
      </w:pPr>
      <w:r>
        <w:rPr>
          <w:color w:val="1456F0"/>
          <w:spacing w:val="-2"/>
        </w:rPr>
        <w:t>2.  </w:t>
      </w:r>
      <w:r>
        <w:rPr>
          <w:rFonts w:ascii="Microsoft YaHei" w:hAnsi="Microsoft YaHei" w:eastAsia="Microsoft YaHei" w:cs="Microsoft YaHei"/>
          <w:color w:val="1F2329"/>
          <w:spacing w:val="-2"/>
        </w:rPr>
        <w:t>特殊符号处理：如数字、标点、表情符号</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2"/>
        </w:rPr>
        <w:t>，需要特殊处理。</w:t>
      </w:r>
    </w:p>
    <w:p>
      <w:pPr>
        <w:pStyle w:val="BodyText"/>
        <w:ind w:left="36"/>
        <w:spacing w:before="184" w:line="203" w:lineRule="auto"/>
        <w:rPr>
          <w:rFonts w:ascii="Microsoft YaHei" w:hAnsi="Microsoft YaHei" w:eastAsia="Microsoft YaHei" w:cs="Microsoft YaHei"/>
        </w:rPr>
      </w:pPr>
      <w:r>
        <w:rPr>
          <w:color w:val="1456F0"/>
        </w:rPr>
        <w:t>3.  </w:t>
      </w:r>
      <w:r>
        <w:rPr>
          <w:rFonts w:ascii="Microsoft YaHei" w:hAnsi="Microsoft YaHei" w:eastAsia="Microsoft YaHei" w:cs="Microsoft YaHei"/>
          <w:color w:val="1F2329"/>
        </w:rPr>
        <w:t>多语⾔⽀持：对于多语⾔模型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，需要确保</w:t>
      </w:r>
      <w:r>
        <w:rPr>
          <w:color w:val="1F2329"/>
        </w:rPr>
        <w:t>Tok</w:t>
      </w:r>
      <w:r>
        <w:rPr>
          <w:color w:val="1F2329"/>
          <w:spacing w:val="-1"/>
        </w:rPr>
        <w:t>enizer</w:t>
      </w:r>
      <w:r>
        <w:rPr>
          <w:rFonts w:ascii="Microsoft YaHei" w:hAnsi="Microsoft YaHei" w:eastAsia="Microsoft YaHei" w:cs="Microsoft YaHei"/>
          <w:color w:val="1F2329"/>
          <w:spacing w:val="-1"/>
        </w:rPr>
        <w:t>对不同语⾔的适⽤性。</w:t>
      </w:r>
    </w:p>
    <w:p>
      <w:pPr>
        <w:spacing w:line="209"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2150" w:hRule="atLeast"/>
        </w:trPr>
        <w:tc>
          <w:tcPr>
            <w:shd w:val="clear" w:fill="FFF5EB"/>
            <w:tcW w:w="10750" w:type="dxa"/>
            <w:vAlign w:val="top"/>
          </w:tcPr>
          <w:p>
            <w:pPr>
              <w:pStyle w:val="TableText"/>
              <w:ind w:left="212"/>
              <w:spacing w:before="254" w:line="225" w:lineRule="auto"/>
              <w:rPr/>
            </w:pPr>
            <w:r>
              <w:rPr>
                <w:color w:val="1F2329"/>
                <w:position w:val="-8"/>
              </w:rPr>
              <w:drawing>
                <wp:inline distT="0" distB="0" distL="0" distR="0">
                  <wp:extent cx="238125" cy="226314"/>
                  <wp:effectExtent l="0" t="0" r="0" b="0"/>
                  <wp:docPr id="472" name="IM 472"/>
                  <wp:cNvGraphicFramePr/>
                  <a:graphic>
                    <a:graphicData uri="http://schemas.openxmlformats.org/drawingml/2006/picture">
                      <pic:pic>
                        <pic:nvPicPr>
                          <pic:cNvPr id="472" name="IM 472"/>
                          <pic:cNvPicPr/>
                        </pic:nvPicPr>
                        <pic:blipFill>
                          <a:blip r:embed="rId192"/>
                          <a:stretch>
                            <a:fillRect/>
                          </a:stretch>
                        </pic:blipFill>
                        <pic:spPr>
                          <a:xfrm rot="0">
                            <a:off x="0" y="0"/>
                            <a:ext cx="238125" cy="226314"/>
                          </a:xfrm>
                          <a:prstGeom prst="rect">
                            <a:avLst/>
                          </a:prstGeom>
                        </pic:spPr>
                      </pic:pic>
                    </a:graphicData>
                  </a:graphic>
                </wp:inline>
              </w:drawing>
            </w:r>
            <w:r>
              <w:rPr>
                <w:color w:val="1F2329"/>
                <w:spacing w:val="63"/>
                <w:w w:val="101"/>
              </w:rPr>
              <w:t xml:space="preserve"> </w:t>
            </w:r>
            <w:r>
              <w:rPr>
                <w:color w:val="1F2329"/>
                <w:spacing w:val="-4"/>
              </w:rPr>
              <w:t>总结</w:t>
            </w:r>
          </w:p>
          <w:p>
            <w:pPr>
              <w:pStyle w:val="TableText"/>
              <w:ind w:left="723" w:right="338" w:hanging="1"/>
              <w:spacing w:before="180" w:line="221" w:lineRule="auto"/>
              <w:rPr/>
            </w:pPr>
            <w:r>
              <w:rPr>
                <w:rFonts w:ascii="Arial" w:hAnsi="Arial" w:eastAsia="Arial" w:cs="Arial"/>
                <w:color w:val="1F2329"/>
              </w:rPr>
              <w:t>Tokenizer</w:t>
            </w:r>
            <w:r>
              <w:rPr>
                <w:color w:val="1F2329"/>
              </w:rPr>
              <w:t>的训练是</w:t>
            </w:r>
            <w:r>
              <w:rPr>
                <w:rFonts w:ascii="Arial" w:hAnsi="Arial" w:eastAsia="Arial" w:cs="Arial"/>
                <w:color w:val="1F2329"/>
              </w:rPr>
              <w:t>NLP</w:t>
            </w:r>
            <w:r>
              <w:rPr>
                <w:color w:val="1F2329"/>
              </w:rPr>
              <w:t>模型构建中关键的⼀步。通过理解不同</w:t>
            </w:r>
            <w:r>
              <w:rPr>
                <w:color w:val="1F2329"/>
                <w:spacing w:val="-1"/>
              </w:rPr>
              <w:t>分词算法的原理和训练过程，</w:t>
            </w:r>
            <w:r>
              <w:rPr>
                <w:color w:val="1F2329"/>
              </w:rPr>
              <w:t xml:space="preserve"> </w:t>
            </w:r>
            <w:r>
              <w:rPr>
                <w:color w:val="1F2329"/>
                <w:spacing w:val="-1"/>
              </w:rPr>
              <w:t>我们可以根据具体需求选择合适的</w:t>
            </w:r>
            <w:r>
              <w:rPr>
                <w:rFonts w:ascii="Arial" w:hAnsi="Arial" w:eastAsia="Arial" w:cs="Arial"/>
                <w:color w:val="1F2329"/>
                <w:spacing w:val="-1"/>
              </w:rPr>
              <w:t>Tokenizer</w:t>
            </w:r>
            <w:r>
              <w:rPr>
                <w:rFonts w:ascii="Arial" w:hAnsi="Arial" w:eastAsia="Arial" w:cs="Arial"/>
                <w:color w:val="1F2329"/>
                <w:spacing w:val="-35"/>
              </w:rPr>
              <w:t xml:space="preserve"> </w:t>
            </w:r>
            <w:r>
              <w:rPr>
                <w:color w:val="1F2329"/>
                <w:spacing w:val="-1"/>
              </w:rPr>
              <w:t>，提⾼模型的性能</w:t>
            </w:r>
            <w:r>
              <w:rPr>
                <w:color w:val="1F2329"/>
                <w:spacing w:val="-2"/>
              </w:rPr>
              <w:t>和效率。⽆论是</w:t>
            </w:r>
            <w:r>
              <w:rPr>
                <w:rFonts w:ascii="Arial" w:hAnsi="Arial" w:eastAsia="Arial" w:cs="Arial"/>
                <w:color w:val="1F2329"/>
                <w:spacing w:val="-2"/>
              </w:rPr>
              <w:t>BPE</w:t>
            </w:r>
            <w:r>
              <w:rPr>
                <w:color w:val="1F2329"/>
                <w:spacing w:val="-2"/>
              </w:rPr>
              <w:t>的简单⾼</w:t>
            </w:r>
            <w:r>
              <w:rPr>
                <w:color w:val="1F2329"/>
              </w:rPr>
              <w:t xml:space="preserve"> </w:t>
            </w:r>
            <w:r>
              <w:rPr>
                <w:color w:val="1F2329"/>
                <w:spacing w:val="-1"/>
              </w:rPr>
              <w:t>效</w:t>
            </w:r>
            <w:r>
              <w:rPr>
                <w:color w:val="1F2329"/>
                <w:spacing w:val="-24"/>
              </w:rPr>
              <w:t xml:space="preserve"> </w:t>
            </w:r>
            <w:r>
              <w:rPr>
                <w:color w:val="1F2329"/>
                <w:spacing w:val="-1"/>
              </w:rPr>
              <w:t>，</w:t>
            </w:r>
            <w:r>
              <w:rPr>
                <w:rFonts w:ascii="Arial" w:hAnsi="Arial" w:eastAsia="Arial" w:cs="Arial"/>
                <w:color w:val="1F2329"/>
                <w:spacing w:val="-1"/>
              </w:rPr>
              <w:t>WordPiece</w:t>
            </w:r>
            <w:r>
              <w:rPr>
                <w:color w:val="1F2329"/>
                <w:spacing w:val="-1"/>
              </w:rPr>
              <w:t>的概率优化</w:t>
            </w:r>
            <w:r>
              <w:rPr>
                <w:color w:val="1F2329"/>
                <w:spacing w:val="-38"/>
              </w:rPr>
              <w:t xml:space="preserve"> </w:t>
            </w:r>
            <w:r>
              <w:rPr>
                <w:color w:val="1F2329"/>
                <w:spacing w:val="-1"/>
              </w:rPr>
              <w:t>，还是</w:t>
            </w:r>
            <w:r>
              <w:rPr>
                <w:rFonts w:ascii="Arial" w:hAnsi="Arial" w:eastAsia="Arial" w:cs="Arial"/>
                <w:color w:val="1F2329"/>
                <w:spacing w:val="-1"/>
              </w:rPr>
              <w:t>Unigram</w:t>
            </w:r>
            <w:r>
              <w:rPr>
                <w:color w:val="1F2329"/>
                <w:spacing w:val="-1"/>
              </w:rPr>
              <w:t>模型的全局视角</w:t>
            </w:r>
            <w:r>
              <w:rPr>
                <w:color w:val="1F2329"/>
                <w:spacing w:val="-39"/>
              </w:rPr>
              <w:t xml:space="preserve"> </w:t>
            </w:r>
            <w:r>
              <w:rPr>
                <w:color w:val="1F2329"/>
                <w:spacing w:val="-1"/>
              </w:rPr>
              <w:t>，都各有其适⽤场景。</w:t>
            </w:r>
          </w:p>
        </w:tc>
      </w:tr>
    </w:tbl>
    <w:p>
      <w:pPr>
        <w:pStyle w:val="BodyText"/>
        <w:spacing w:line="268" w:lineRule="auto"/>
        <w:rPr>
          <w:sz w:val="21"/>
        </w:rPr>
      </w:pPr>
      <w:r/>
    </w:p>
    <w:p>
      <w:pPr>
        <w:pStyle w:val="BodyText"/>
        <w:spacing w:line="555" w:lineRule="exact"/>
        <w:rPr/>
      </w:pPr>
      <w:r>
        <w:rPr>
          <w:position w:val="-11"/>
        </w:rPr>
        <w:pict>
          <v:shape id="_x0000_s766" style="mso-position-vertical-relative:line;mso-position-horizontal-relative:char;width:538.5pt;height:27.75pt;" fillcolor="#EFF0F1" filled="true" stroked="false" type="#_x0000_t202">
            <v:fill on="true"/>
            <v:stroke on="false"/>
            <v:path/>
            <v:imagedata o:title=""/>
            <o:lock v:ext="edit" aspectratio="false"/>
            <v:textbox inset="0mm,0mm,0mm,0mm">
              <w:txbxContent>
                <w:p>
                  <w:pPr>
                    <w:ind w:left="39"/>
                    <w:spacing w:before="113" w:line="203" w:lineRule="auto"/>
                    <w:rPr>
                      <w:rFonts w:ascii="Microsoft YaHei" w:hAnsi="Microsoft YaHei" w:eastAsia="Microsoft YaHei" w:cs="Microsoft YaHei"/>
                      <w:sz w:val="33"/>
                      <w:szCs w:val="33"/>
                    </w:rPr>
                  </w:pPr>
                  <w:r>
                    <w:rPr>
                      <w:rFonts w:ascii="Arial" w:hAnsi="Arial" w:eastAsia="Arial" w:cs="Arial"/>
                      <w:sz w:val="33"/>
                      <w:szCs w:val="33"/>
                      <w:color w:val="1456F0"/>
                      <w:spacing w:val="8"/>
                    </w:rPr>
                    <w:t>30.</w:t>
                  </w:r>
                  <w:r>
                    <w:rPr>
                      <w:rFonts w:ascii="Arial" w:hAnsi="Arial" w:eastAsia="Arial" w:cs="Arial"/>
                      <w:sz w:val="33"/>
                      <w:szCs w:val="33"/>
                      <w:color w:val="1456F0"/>
                      <w:spacing w:val="36"/>
                      <w:w w:val="101"/>
                    </w:rPr>
                    <w:t xml:space="preserve"> </w:t>
                  </w:r>
                  <w:r>
                    <w:rPr>
                      <w:rFonts w:ascii="Arial" w:hAnsi="Arial" w:eastAsia="Arial" w:cs="Arial"/>
                      <w:sz w:val="33"/>
                      <w:szCs w:val="33"/>
                      <w:color w:val="D83931"/>
                    </w:rPr>
                    <w:t>WordPiece</w:t>
                  </w:r>
                  <w:r>
                    <w:rPr>
                      <w:rFonts w:ascii="Microsoft YaHei" w:hAnsi="Microsoft YaHei" w:eastAsia="Microsoft YaHei" w:cs="Microsoft YaHei"/>
                      <w:sz w:val="33"/>
                      <w:szCs w:val="33"/>
                      <w:color w:val="D83931"/>
                      <w:spacing w:val="8"/>
                    </w:rPr>
                    <w:t>如何考虑语⾔模型的概率</w:t>
                  </w:r>
                </w:p>
              </w:txbxContent>
            </v:textbox>
          </v:shape>
        </w:pict>
      </w:r>
    </w:p>
    <w:p>
      <w:pPr>
        <w:spacing w:line="195"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1250" w:hRule="atLeast"/>
        </w:trPr>
        <w:tc>
          <w:tcPr>
            <w:shd w:val="clear" w:fill="FFF5EB"/>
            <w:tcW w:w="10750" w:type="dxa"/>
            <w:vAlign w:val="top"/>
          </w:tcPr>
          <w:p>
            <w:pPr>
              <w:pStyle w:val="TableText"/>
              <w:ind w:left="727" w:right="689" w:hanging="515"/>
              <w:spacing w:before="253" w:line="229" w:lineRule="auto"/>
              <w:rPr/>
            </w:pPr>
            <w:r>
              <w:rPr>
                <w:rFonts w:ascii="Arial" w:hAnsi="Arial" w:eastAsia="Arial" w:cs="Arial"/>
                <w:color w:val="1F2329"/>
                <w:position w:val="-8"/>
              </w:rPr>
              <w:drawing>
                <wp:inline distT="0" distB="0" distL="0" distR="0">
                  <wp:extent cx="238125" cy="226314"/>
                  <wp:effectExtent l="0" t="0" r="0" b="0"/>
                  <wp:docPr id="474" name="IM 474"/>
                  <wp:cNvGraphicFramePr/>
                  <a:graphic>
                    <a:graphicData uri="http://schemas.openxmlformats.org/drawingml/2006/picture">
                      <pic:pic>
                        <pic:nvPicPr>
                          <pic:cNvPr id="474" name="IM 474"/>
                          <pic:cNvPicPr/>
                        </pic:nvPicPr>
                        <pic:blipFill>
                          <a:blip r:embed="rId193"/>
                          <a:stretch>
                            <a:fillRect/>
                          </a:stretch>
                        </pic:blipFill>
                        <pic:spPr>
                          <a:xfrm rot="0">
                            <a:off x="0" y="0"/>
                            <a:ext cx="238125" cy="226314"/>
                          </a:xfrm>
                          <a:prstGeom prst="rect">
                            <a:avLst/>
                          </a:prstGeom>
                        </pic:spPr>
                      </pic:pic>
                    </a:graphicData>
                  </a:graphic>
                </wp:inline>
              </w:drawing>
            </w:r>
            <w:r>
              <w:rPr>
                <w:rFonts w:ascii="Arial" w:hAnsi="Arial" w:eastAsia="Arial" w:cs="Arial"/>
                <w:color w:val="1F2329"/>
                <w:spacing w:val="74"/>
              </w:rPr>
              <w:t xml:space="preserve"> </w:t>
            </w:r>
            <w:r>
              <w:rPr>
                <w:rFonts w:ascii="Arial" w:hAnsi="Arial" w:eastAsia="Arial" w:cs="Arial"/>
                <w:color w:val="1F2329"/>
                <w:spacing w:val="-2"/>
              </w:rPr>
              <w:t>WordPiece</w:t>
            </w:r>
            <w:r>
              <w:rPr>
                <w:color w:val="1F2329"/>
                <w:spacing w:val="-2"/>
              </w:rPr>
              <w:t>最初⽤于⾕歌的机器翻译系统</w:t>
            </w:r>
            <w:r>
              <w:rPr>
                <w:color w:val="1F2329"/>
                <w:spacing w:val="-39"/>
              </w:rPr>
              <w:t xml:space="preserve"> </w:t>
            </w:r>
            <w:r>
              <w:rPr>
                <w:color w:val="1F2329"/>
                <w:spacing w:val="-2"/>
              </w:rPr>
              <w:t>，与</w:t>
            </w:r>
            <w:r>
              <w:rPr>
                <w:rFonts w:ascii="Arial" w:hAnsi="Arial" w:eastAsia="Arial" w:cs="Arial"/>
                <w:color w:val="1F2329"/>
                <w:spacing w:val="-2"/>
              </w:rPr>
              <w:t>BPE</w:t>
            </w:r>
            <w:r>
              <w:rPr>
                <w:color w:val="1F2329"/>
                <w:spacing w:val="-2"/>
              </w:rPr>
              <w:t>类似</w:t>
            </w:r>
            <w:r>
              <w:rPr>
                <w:color w:val="1F2329"/>
                <w:spacing w:val="-38"/>
              </w:rPr>
              <w:t xml:space="preserve"> </w:t>
            </w:r>
            <w:r>
              <w:rPr>
                <w:color w:val="1F2329"/>
                <w:spacing w:val="-2"/>
              </w:rPr>
              <w:t>，但在合并时考虑了语⾔模型的概</w:t>
            </w:r>
            <w:r>
              <w:rPr>
                <w:color w:val="1F2329"/>
              </w:rPr>
              <w:t xml:space="preserve"> </w:t>
            </w:r>
            <w:r>
              <w:rPr>
                <w:color w:val="1F2329"/>
                <w:spacing w:val="2"/>
              </w:rPr>
              <w:t>率。即</w:t>
            </w:r>
            <w:r>
              <w:rPr>
                <w:rFonts w:ascii="Arial" w:hAnsi="Arial" w:eastAsia="Arial" w:cs="Arial"/>
                <w:color w:val="1F2329"/>
              </w:rPr>
              <w:t>WordPiece</w:t>
            </w:r>
            <w:r>
              <w:rPr>
                <w:color w:val="1F2329"/>
                <w:spacing w:val="2"/>
              </w:rPr>
              <w:t>算法利⽤语⾔模型的概率来指导⼦词（</w:t>
            </w:r>
            <w:r>
              <w:rPr>
                <w:rFonts w:ascii="Arial" w:hAnsi="Arial" w:eastAsia="Arial" w:cs="Arial"/>
                <w:color w:val="1F2329"/>
              </w:rPr>
              <w:t>subword</w:t>
            </w:r>
            <w:r>
              <w:rPr>
                <w:color w:val="1F2329"/>
                <w:spacing w:val="2"/>
              </w:rPr>
              <w:t>）</w:t>
            </w:r>
            <w:r>
              <w:rPr>
                <w:color w:val="1F2329"/>
                <w:spacing w:val="-40"/>
              </w:rPr>
              <w:t xml:space="preserve"> </w:t>
            </w:r>
            <w:r>
              <w:rPr>
                <w:color w:val="1F2329"/>
                <w:spacing w:val="2"/>
              </w:rPr>
              <w:t>的合并。</w:t>
            </w:r>
          </w:p>
        </w:tc>
      </w:tr>
    </w:tbl>
    <w:p>
      <w:pPr>
        <w:pStyle w:val="BodyText"/>
        <w:spacing w:line="298" w:lineRule="auto"/>
        <w:rPr>
          <w:sz w:val="21"/>
        </w:rPr>
      </w:pPr>
      <w:r/>
    </w:p>
    <w:p>
      <w:pPr>
        <w:pStyle w:val="BodyText"/>
        <w:spacing w:line="420" w:lineRule="exact"/>
        <w:rPr/>
      </w:pPr>
      <w:r>
        <w:rPr>
          <w:position w:val="-8"/>
        </w:rPr>
        <w:pict>
          <v:shape id="_x0000_s76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1" w:line="202" w:lineRule="auto"/>
                    <w:rPr>
                      <w:rFonts w:ascii="Microsoft YaHei" w:hAnsi="Microsoft YaHei" w:eastAsia="Microsoft YaHei" w:cs="Microsoft YaHei"/>
                      <w:sz w:val="30"/>
                      <w:szCs w:val="30"/>
                    </w:rPr>
                  </w:pPr>
                  <w:r>
                    <w:rPr>
                      <w:rFonts w:ascii="Arial" w:hAnsi="Arial" w:eastAsia="Arial" w:cs="Arial"/>
                      <w:sz w:val="30"/>
                      <w:szCs w:val="30"/>
                      <w:color w:val="1456F0"/>
                      <w:spacing w:val="9"/>
                    </w:rPr>
                    <w:t>30.1</w:t>
                  </w:r>
                  <w:r>
                    <w:rPr>
                      <w:rFonts w:ascii="Arial" w:hAnsi="Arial" w:eastAsia="Arial" w:cs="Arial"/>
                      <w:sz w:val="30"/>
                      <w:szCs w:val="30"/>
                      <w:color w:val="1456F0"/>
                      <w:spacing w:val="42"/>
                    </w:rPr>
                    <w:t xml:space="preserve"> </w:t>
                  </w:r>
                  <w:r>
                    <w:rPr>
                      <w:rFonts w:ascii="Arial" w:hAnsi="Arial" w:eastAsia="Arial" w:cs="Arial"/>
                      <w:sz w:val="30"/>
                      <w:szCs w:val="30"/>
                      <w:color w:val="6425D0"/>
                    </w:rPr>
                    <w:t>WordPiece</w:t>
                  </w:r>
                  <w:r>
                    <w:rPr>
                      <w:rFonts w:ascii="Microsoft YaHei" w:hAnsi="Microsoft YaHei" w:eastAsia="Microsoft YaHei" w:cs="Microsoft YaHei"/>
                      <w:sz w:val="30"/>
                      <w:szCs w:val="30"/>
                      <w:color w:val="6425D0"/>
                      <w:spacing w:val="9"/>
                    </w:rPr>
                    <w:t>算法中的概率考虑</w:t>
                  </w:r>
                </w:p>
              </w:txbxContent>
            </v:textbox>
          </v:shape>
        </w:pict>
      </w:r>
    </w:p>
    <w:p>
      <w:pPr>
        <w:pStyle w:val="BodyText"/>
        <w:spacing w:before="120" w:line="390" w:lineRule="exact"/>
        <w:rPr/>
      </w:pPr>
      <w:r>
        <w:rPr>
          <w:position w:val="-7"/>
        </w:rPr>
        <w:pict>
          <v:shape id="_x0000_s770"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51"/>
                    <w:spacing w:before="74" w:line="185" w:lineRule="auto"/>
                    <w:rPr>
                      <w:rFonts w:ascii="Microsoft YaHei" w:hAnsi="Microsoft YaHei" w:eastAsia="Microsoft YaHei" w:cs="Microsoft YaHei"/>
                      <w:sz w:val="24"/>
                      <w:szCs w:val="24"/>
                    </w:rPr>
                  </w:pPr>
                  <w:r>
                    <w:rPr>
                      <w:rFonts w:ascii="Arial" w:hAnsi="Arial" w:eastAsia="Arial" w:cs="Arial"/>
                      <w:sz w:val="24"/>
                      <w:szCs w:val="24"/>
                      <w:color w:val="1456F0"/>
                      <w:spacing w:val="-4"/>
                    </w:rPr>
                    <w:t>1.  </w:t>
                  </w:r>
                  <w:r>
                    <w:rPr>
                      <w:rFonts w:ascii="Microsoft YaHei" w:hAnsi="Microsoft YaHei" w:eastAsia="Microsoft YaHei" w:cs="Microsoft YaHei"/>
                      <w:sz w:val="24"/>
                      <w:szCs w:val="24"/>
                      <w:color w:val="D83931"/>
                      <w:spacing w:val="-4"/>
                    </w:rPr>
                    <w:t>与</w:t>
                  </w:r>
                  <w:r>
                    <w:rPr>
                      <w:rFonts w:ascii="Arial" w:hAnsi="Arial" w:eastAsia="Arial" w:cs="Arial"/>
                      <w:sz w:val="24"/>
                      <w:szCs w:val="24"/>
                      <w:color w:val="D83931"/>
                      <w:spacing w:val="-4"/>
                    </w:rPr>
                    <w:t>BPE</w:t>
                  </w:r>
                  <w:r>
                    <w:rPr>
                      <w:rFonts w:ascii="Microsoft YaHei" w:hAnsi="Microsoft YaHei" w:eastAsia="Microsoft YaHei" w:cs="Microsoft YaHei"/>
                      <w:sz w:val="24"/>
                      <w:szCs w:val="24"/>
                      <w:color w:val="D83931"/>
                      <w:spacing w:val="-4"/>
                    </w:rPr>
                    <w:t>的区别</w:t>
                  </w:r>
                </w:p>
              </w:txbxContent>
            </v:textbox>
          </v:shape>
        </w:pict>
      </w:r>
    </w:p>
    <w:p>
      <w:pPr>
        <w:pStyle w:val="BodyText"/>
        <w:ind w:left="369" w:right="353" w:hanging="312"/>
        <w:spacing w:before="126" w:line="226" w:lineRule="auto"/>
        <w:rPr>
          <w:rFonts w:ascii="Microsoft YaHei" w:hAnsi="Microsoft YaHei" w:eastAsia="Microsoft YaHei" w:cs="Microsoft YaHei"/>
        </w:rPr>
      </w:pPr>
      <w:r>
        <w:rPr>
          <w:sz w:val="33"/>
          <w:szCs w:val="33"/>
          <w:color w:val="1456F0"/>
          <w:spacing w:val="-1"/>
          <w:position w:val="-2"/>
        </w:rPr>
        <w:t>•  </w:t>
      </w:r>
      <w:r>
        <w:rPr>
          <w:color w:val="1F2329"/>
          <w:spacing w:val="-1"/>
        </w:rPr>
        <w:t>BPE</w:t>
      </w:r>
      <w:r>
        <w:rPr>
          <w:rFonts w:ascii="Microsoft YaHei" w:hAnsi="Microsoft YaHei" w:eastAsia="Microsoft YaHei" w:cs="Microsoft YaHei"/>
          <w:color w:val="1F2329"/>
          <w:spacing w:val="-1"/>
        </w:rPr>
        <w:t>（字节对编码</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1"/>
        </w:rPr>
        <w:t>在每次迭代中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，合并频率最⾼</w:t>
      </w:r>
      <w:r>
        <w:rPr>
          <w:rFonts w:ascii="Microsoft YaHei" w:hAnsi="Microsoft YaHei" w:eastAsia="Microsoft YaHei" w:cs="Microsoft YaHei"/>
          <w:color w:val="1F2329"/>
          <w:spacing w:val="-2"/>
        </w:rPr>
        <w:t>的相邻符号对（字符或⼦词</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2"/>
        </w:rPr>
        <w:t>不考虑合并对</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整体语⾔模型概率的影响。</w:t>
      </w:r>
    </w:p>
    <w:p>
      <w:pPr>
        <w:pStyle w:val="BodyText"/>
        <w:ind w:left="373" w:right="286" w:hanging="316"/>
        <w:spacing w:before="125" w:line="226" w:lineRule="auto"/>
        <w:rPr>
          <w:rFonts w:ascii="Microsoft YaHei" w:hAnsi="Microsoft YaHei" w:eastAsia="Microsoft YaHei" w:cs="Microsoft YaHei"/>
        </w:rPr>
      </w:pPr>
      <w:r>
        <w:rPr>
          <w:sz w:val="33"/>
          <w:szCs w:val="33"/>
          <w:color w:val="1456F0"/>
          <w:spacing w:val="1"/>
          <w:position w:val="-2"/>
        </w:rPr>
        <w:t>•  </w:t>
      </w:r>
      <w:r>
        <w:rPr>
          <w:color w:val="1F2329"/>
        </w:rPr>
        <w:t>WordPiece</w:t>
      </w:r>
      <w:r>
        <w:rPr>
          <w:rFonts w:ascii="Microsoft YaHei" w:hAnsi="Microsoft YaHei" w:eastAsia="Microsoft YaHei" w:cs="Microsoft YaHei"/>
          <w:color w:val="1F2329"/>
          <w:spacing w:val="1"/>
        </w:rPr>
        <w:t>：在每次迭代中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，选择能够最⼤化训练语</w:t>
      </w:r>
      <w:r>
        <w:rPr>
          <w:rFonts w:ascii="Microsoft YaHei" w:hAnsi="Microsoft YaHei" w:eastAsia="Microsoft YaHei" w:cs="Microsoft YaHei"/>
          <w:color w:val="1F2329"/>
        </w:rPr>
        <w:t>料库整体概率的符号对进⾏合并</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，即考虑了语 </w:t>
      </w:r>
      <w:r>
        <w:rPr>
          <w:rFonts w:ascii="Microsoft YaHei" w:hAnsi="Microsoft YaHei" w:eastAsia="Microsoft YaHei" w:cs="Microsoft YaHei"/>
          <w:color w:val="1F2329"/>
          <w:spacing w:val="-2"/>
        </w:rPr>
        <w:t>⾔模型的概率。</w:t>
      </w:r>
    </w:p>
    <w:p>
      <w:pPr>
        <w:pStyle w:val="BodyText"/>
        <w:spacing w:before="118" w:line="390" w:lineRule="exact"/>
        <w:rPr/>
      </w:pPr>
      <w:r>
        <w:rPr>
          <w:position w:val="-7"/>
        </w:rPr>
        <w:pict>
          <v:shape id="_x0000_s772"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39"/>
                    <w:spacing w:before="73" w:line="186" w:lineRule="auto"/>
                    <w:rPr>
                      <w:rFonts w:ascii="Microsoft YaHei" w:hAnsi="Microsoft YaHei" w:eastAsia="Microsoft YaHei" w:cs="Microsoft YaHei"/>
                      <w:sz w:val="24"/>
                      <w:szCs w:val="24"/>
                    </w:rPr>
                  </w:pPr>
                  <w:r>
                    <w:rPr>
                      <w:rFonts w:ascii="Arial" w:hAnsi="Arial" w:eastAsia="Arial" w:cs="Arial"/>
                      <w:sz w:val="24"/>
                      <w:szCs w:val="24"/>
                      <w:color w:val="1456F0"/>
                      <w:spacing w:val="-2"/>
                    </w:rPr>
                    <w:t>2.  </w:t>
                  </w:r>
                  <w:r>
                    <w:rPr>
                      <w:rFonts w:ascii="Microsoft YaHei" w:hAnsi="Microsoft YaHei" w:eastAsia="Microsoft YaHei" w:cs="Microsoft YaHei"/>
                      <w:sz w:val="24"/>
                      <w:szCs w:val="24"/>
                      <w:color w:val="D83931"/>
                      <w:spacing w:val="-2"/>
                    </w:rPr>
                    <w:t>语⾔模型概率的概念</w:t>
                  </w:r>
                </w:p>
              </w:txbxContent>
            </v:textbox>
          </v:shape>
        </w:pict>
      </w:r>
    </w:p>
    <w:p>
      <w:pPr>
        <w:ind w:firstLine="7704"/>
        <w:spacing w:before="49" w:line="390" w:lineRule="exact"/>
        <w:rPr/>
      </w:pPr>
      <w:r>
        <w:rPr>
          <w:position w:val="-7"/>
        </w:rPr>
        <w:drawing>
          <wp:inline distT="0" distB="0" distL="0" distR="0">
            <wp:extent cx="2108199" cy="247650"/>
            <wp:effectExtent l="0" t="0" r="0" b="0"/>
            <wp:docPr id="476" name="IM 476"/>
            <wp:cNvGraphicFramePr/>
            <a:graphic>
              <a:graphicData uri="http://schemas.openxmlformats.org/drawingml/2006/picture">
                <pic:pic>
                  <pic:nvPicPr>
                    <pic:cNvPr id="476" name="IM 47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ind w:left="372" w:right="471" w:hanging="315"/>
        <w:spacing w:before="166" w:line="226"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语⾔模型（</w:t>
      </w:r>
      <w:r>
        <w:rPr>
          <w:rFonts w:ascii="Microsoft YaHei" w:hAnsi="Microsoft YaHei" w:eastAsia="Microsoft YaHei" w:cs="Microsoft YaHei"/>
          <w:color w:val="1F2329"/>
          <w:spacing w:val="-38"/>
        </w:rPr>
        <w:t xml:space="preserve"> </w:t>
      </w:r>
      <w:r>
        <w:rPr>
          <w:color w:val="1F2329"/>
        </w:rPr>
        <w:t>Language</w:t>
      </w:r>
      <w:r>
        <w:rPr>
          <w:color w:val="1F2329"/>
          <w:spacing w:val="1"/>
        </w:rPr>
        <w:t xml:space="preserve"> </w:t>
      </w:r>
      <w:r>
        <w:rPr>
          <w:color w:val="1F2329"/>
        </w:rPr>
        <w:t>Model</w:t>
      </w:r>
      <w:r>
        <w:rPr>
          <w:color w:val="1F2329"/>
          <w:spacing w:val="-28"/>
        </w:rPr>
        <w:t xml:space="preserve"> </w:t>
      </w:r>
      <w:r>
        <w:rPr>
          <w:rFonts w:ascii="Microsoft YaHei" w:hAnsi="Microsoft YaHei" w:eastAsia="Microsoft YaHei" w:cs="Microsoft YaHei"/>
          <w:color w:val="1F2329"/>
          <w:spacing w:val="1"/>
        </w:rPr>
        <w:t>，</w:t>
      </w:r>
      <w:r>
        <w:rPr>
          <w:color w:val="1F2329"/>
        </w:rPr>
        <w:t>LM</w:t>
      </w:r>
      <w:r>
        <w:rPr>
          <w:rFonts w:ascii="Microsoft YaHei" w:hAnsi="Microsoft YaHei" w:eastAsia="Microsoft YaHei" w:cs="Microsoft YaHei"/>
          <w:color w:val="1F2329"/>
          <w:spacing w:val="-15"/>
        </w:rPr>
        <w:t>）</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15"/>
        </w:rPr>
        <w:t>：</w:t>
      </w:r>
      <w:r>
        <w:rPr>
          <w:rFonts w:ascii="Microsoft YaHei" w:hAnsi="Microsoft YaHei" w:eastAsia="Microsoft YaHei" w:cs="Microsoft YaHei"/>
          <w:color w:val="1F2329"/>
          <w:spacing w:val="1"/>
        </w:rPr>
        <w:t>给定⼀系列⼦词</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，计算这些⼦词序列在语料库中出现的概</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7"/>
        </w:rPr>
        <w:t>率。</w:t>
      </w:r>
    </w:p>
    <w:p>
      <w:pPr>
        <w:pStyle w:val="BodyText"/>
        <w:ind w:left="367" w:right="309" w:hanging="310"/>
        <w:spacing w:before="123" w:line="226"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在</w:t>
      </w:r>
      <w:r>
        <w:rPr>
          <w:color w:val="1F2329"/>
        </w:rPr>
        <w:t>WordPiece</w:t>
      </w:r>
      <w:r>
        <w:rPr>
          <w:rFonts w:ascii="Microsoft YaHei" w:hAnsi="Microsoft YaHei" w:eastAsia="Microsoft YaHei" w:cs="Microsoft YaHei"/>
          <w:color w:val="1F2329"/>
          <w:spacing w:val="1"/>
        </w:rPr>
        <w:t>中：使⽤⼀元（</w:t>
      </w:r>
      <w:r>
        <w:rPr>
          <w:rFonts w:ascii="Microsoft YaHei" w:hAnsi="Microsoft YaHei" w:eastAsia="Microsoft YaHei" w:cs="Microsoft YaHei"/>
          <w:color w:val="1F2329"/>
          <w:spacing w:val="-38"/>
        </w:rPr>
        <w:t xml:space="preserve"> </w:t>
      </w:r>
      <w:r>
        <w:rPr>
          <w:color w:val="1F2329"/>
        </w:rPr>
        <w:t>unigram</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1"/>
        </w:rPr>
        <w:t>语⾔模型</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，假设每个⼦词是独⽴的</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，整个语料库的概率是</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所有⼦词概率的乘积。</w:t>
      </w:r>
    </w:p>
    <w:p>
      <w:pPr>
        <w:pStyle w:val="BodyText"/>
        <w:spacing w:line="296" w:lineRule="auto"/>
        <w:rPr>
          <w:sz w:val="21"/>
        </w:rPr>
      </w:pPr>
      <w:r/>
    </w:p>
    <w:p>
      <w:pPr>
        <w:pStyle w:val="BodyText"/>
        <w:spacing w:line="420" w:lineRule="exact"/>
        <w:rPr/>
      </w:pPr>
      <w:r>
        <w:rPr>
          <w:position w:val="-8"/>
        </w:rPr>
        <w:pict>
          <v:shape id="_x0000_s77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202" w:lineRule="auto"/>
                    <w:rPr>
                      <w:rFonts w:ascii="Microsoft YaHei" w:hAnsi="Microsoft YaHei" w:eastAsia="Microsoft YaHei" w:cs="Microsoft YaHei"/>
                      <w:sz w:val="30"/>
                      <w:szCs w:val="30"/>
                    </w:rPr>
                  </w:pPr>
                  <w:r>
                    <w:rPr>
                      <w:rFonts w:ascii="Arial" w:hAnsi="Arial" w:eastAsia="Arial" w:cs="Arial"/>
                      <w:sz w:val="30"/>
                      <w:szCs w:val="30"/>
                      <w:color w:val="1456F0"/>
                      <w:spacing w:val="9"/>
                    </w:rPr>
                    <w:t>30.2</w:t>
                  </w:r>
                  <w:r>
                    <w:rPr>
                      <w:rFonts w:ascii="Arial" w:hAnsi="Arial" w:eastAsia="Arial" w:cs="Arial"/>
                      <w:sz w:val="30"/>
                      <w:szCs w:val="30"/>
                      <w:color w:val="1456F0"/>
                      <w:spacing w:val="51"/>
                    </w:rPr>
                    <w:t xml:space="preserve"> </w:t>
                  </w:r>
                  <w:r>
                    <w:rPr>
                      <w:rFonts w:ascii="Arial" w:hAnsi="Arial" w:eastAsia="Arial" w:cs="Arial"/>
                      <w:sz w:val="30"/>
                      <w:szCs w:val="30"/>
                      <w:color w:val="6425D0"/>
                    </w:rPr>
                    <w:t>WordPiece</w:t>
                  </w:r>
                  <w:r>
                    <w:rPr>
                      <w:rFonts w:ascii="Microsoft YaHei" w:hAnsi="Microsoft YaHei" w:eastAsia="Microsoft YaHei" w:cs="Microsoft YaHei"/>
                      <w:sz w:val="30"/>
                      <w:szCs w:val="30"/>
                      <w:color w:val="6425D0"/>
                      <w:spacing w:val="9"/>
                    </w:rPr>
                    <w:t>的训练步骤详解</w:t>
                  </w:r>
                </w:p>
              </w:txbxContent>
            </v:textbox>
          </v:shape>
        </w:pict>
      </w:r>
    </w:p>
    <w:p>
      <w:pPr>
        <w:pStyle w:val="BodyText"/>
        <w:ind w:left="51"/>
        <w:spacing w:before="193" w:line="186" w:lineRule="auto"/>
        <w:rPr>
          <w:rFonts w:ascii="Microsoft YaHei" w:hAnsi="Microsoft YaHei" w:eastAsia="Microsoft YaHei" w:cs="Microsoft YaHei"/>
        </w:rPr>
      </w:pPr>
      <w:r>
        <w:rPr>
          <w:color w:val="1456F0"/>
          <w:spacing w:val="-4"/>
        </w:rPr>
        <w:t>1.  </w:t>
      </w:r>
      <w:r>
        <w:rPr>
          <w:rFonts w:ascii="Microsoft YaHei" w:hAnsi="Microsoft YaHei" w:eastAsia="Microsoft YaHei" w:cs="Microsoft YaHei"/>
          <w:color w:val="2EA121"/>
          <w:spacing w:val="-4"/>
        </w:rPr>
        <w:t>初始化</w:t>
      </w:r>
    </w:p>
    <w:p>
      <w:pPr>
        <w:pStyle w:val="BodyText"/>
        <w:ind w:left="57"/>
        <w:spacing w:before="125" w:line="476"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将语料库中的词分解为字符序列。</w:t>
      </w:r>
    </w:p>
    <w:p>
      <w:pPr>
        <w:pStyle w:val="BodyText"/>
        <w:ind w:left="39"/>
        <w:spacing w:before="101" w:line="184" w:lineRule="auto"/>
        <w:rPr>
          <w:rFonts w:ascii="Microsoft YaHei" w:hAnsi="Microsoft YaHei" w:eastAsia="Microsoft YaHei" w:cs="Microsoft YaHei"/>
        </w:rPr>
      </w:pPr>
      <w:r>
        <w:rPr>
          <w:color w:val="1456F0"/>
          <w:spacing w:val="-2"/>
        </w:rPr>
        <w:t>2.  </w:t>
      </w:r>
      <w:r>
        <w:rPr>
          <w:rFonts w:ascii="Microsoft YaHei" w:hAnsi="Microsoft YaHei" w:eastAsia="Microsoft YaHei" w:cs="Microsoft YaHei"/>
          <w:color w:val="2EA121"/>
          <w:spacing w:val="-2"/>
        </w:rPr>
        <w:t>统计⼦词频率</w:t>
      </w:r>
    </w:p>
    <w:p>
      <w:pPr>
        <w:pStyle w:val="BodyText"/>
        <w:ind w:left="57"/>
        <w:spacing w:before="127" w:line="469" w:lineRule="exact"/>
        <w:rPr>
          <w:rFonts w:ascii="Microsoft YaHei" w:hAnsi="Microsoft YaHei" w:eastAsia="Microsoft YaHei" w:cs="Microsoft YaHei"/>
        </w:rPr>
      </w:pPr>
      <w:r>
        <w:rPr>
          <w:sz w:val="33"/>
          <w:szCs w:val="33"/>
          <w:color w:val="1456F0"/>
          <w:spacing w:val="-1"/>
          <w:position w:val="5"/>
        </w:rPr>
        <w:t>•  </w:t>
      </w:r>
      <w:r>
        <w:rPr>
          <w:rFonts w:ascii="Microsoft YaHei" w:hAnsi="Microsoft YaHei" w:eastAsia="Microsoft YaHei" w:cs="Microsoft YaHei"/>
          <w:color w:val="1F2329"/>
          <w:spacing w:val="-1"/>
          <w:position w:val="6"/>
        </w:rPr>
        <w:t>计算所有可能的⼦词（初始为字符）</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的</w:t>
      </w:r>
      <w:r>
        <w:rPr>
          <w:rFonts w:ascii="Microsoft YaHei" w:hAnsi="Microsoft YaHei" w:eastAsia="Microsoft YaHei" w:cs="Microsoft YaHei"/>
          <w:color w:val="1F2329"/>
          <w:spacing w:val="-2"/>
          <w:position w:val="6"/>
        </w:rPr>
        <w:t>出现频率。</w:t>
      </w:r>
    </w:p>
    <w:p>
      <w:pPr>
        <w:pStyle w:val="BodyText"/>
        <w:ind w:left="36"/>
        <w:spacing w:before="107" w:line="186" w:lineRule="auto"/>
        <w:rPr>
          <w:rFonts w:ascii="Microsoft YaHei" w:hAnsi="Microsoft YaHei" w:eastAsia="Microsoft YaHei" w:cs="Microsoft YaHei"/>
        </w:rPr>
      </w:pPr>
      <w:r>
        <w:rPr>
          <w:color w:val="1456F0"/>
          <w:spacing w:val="-2"/>
        </w:rPr>
        <w:t>3.  </w:t>
      </w:r>
      <w:r>
        <w:rPr>
          <w:rFonts w:ascii="Microsoft YaHei" w:hAnsi="Microsoft YaHei" w:eastAsia="Microsoft YaHei" w:cs="Microsoft YaHei"/>
          <w:color w:val="2EA121"/>
          <w:spacing w:val="-2"/>
        </w:rPr>
        <w:t>估计⼦词概率</w:t>
      </w:r>
    </w:p>
    <w:p>
      <w:pPr>
        <w:pStyle w:val="BodyText"/>
        <w:ind w:left="57"/>
        <w:spacing w:before="84"/>
        <w:rPr>
          <w:rFonts w:ascii="Microsoft YaHei" w:hAnsi="Microsoft YaHei" w:eastAsia="Microsoft YaHei" w:cs="Microsoft YaHei"/>
        </w:rPr>
      </w:pPr>
      <w:r>
        <w:rPr>
          <w:sz w:val="33"/>
          <w:szCs w:val="33"/>
          <w:color w:val="1456F0"/>
          <w:spacing w:val="-3"/>
          <w:position w:val="-3"/>
        </w:rPr>
        <w:t>•  </w:t>
      </w:r>
      <w:r>
        <w:rPr>
          <w:rFonts w:ascii="Microsoft YaHei" w:hAnsi="Microsoft YaHei" w:eastAsia="Microsoft YaHei" w:cs="Microsoft YaHei"/>
          <w:color w:val="1F2329"/>
          <w:spacing w:val="-3"/>
          <w:position w:val="-1"/>
        </w:rPr>
        <w:t>根据频率估计每个⼦词的概率</w:t>
      </w:r>
      <w:r>
        <w:rPr>
          <w:rFonts w:ascii="Microsoft YaHei" w:hAnsi="Microsoft YaHei" w:eastAsia="Microsoft YaHei" w:cs="Microsoft YaHei"/>
          <w:color w:val="1F2329"/>
          <w:spacing w:val="44"/>
          <w:position w:val="-1"/>
        </w:rPr>
        <w:t xml:space="preserve"> </w:t>
      </w:r>
      <w:r>
        <w:rPr>
          <w:position w:val="-21"/>
        </w:rPr>
        <w:drawing>
          <wp:inline distT="0" distB="0" distL="0" distR="0">
            <wp:extent cx="1040201" cy="383419"/>
            <wp:effectExtent l="0" t="0" r="0" b="0"/>
            <wp:docPr id="478" name="IM 478"/>
            <wp:cNvGraphicFramePr/>
            <a:graphic>
              <a:graphicData uri="http://schemas.openxmlformats.org/drawingml/2006/picture">
                <pic:pic>
                  <pic:nvPicPr>
                    <pic:cNvPr id="478" name="IM 478"/>
                    <pic:cNvPicPr/>
                  </pic:nvPicPr>
                  <pic:blipFill>
                    <a:blip r:embed="rId194"/>
                    <a:stretch>
                      <a:fillRect/>
                    </a:stretch>
                  </pic:blipFill>
                  <pic:spPr>
                    <a:xfrm rot="0">
                      <a:off x="0" y="0"/>
                      <a:ext cx="1040201" cy="383419"/>
                    </a:xfrm>
                    <a:prstGeom prst="rect">
                      <a:avLst/>
                    </a:prstGeom>
                  </pic:spPr>
                </pic:pic>
              </a:graphicData>
            </a:graphic>
          </wp:inline>
        </w:drawing>
      </w:r>
      <w:r>
        <w:rPr>
          <w:rFonts w:ascii="Microsoft YaHei" w:hAnsi="Microsoft YaHei" w:eastAsia="Microsoft YaHei" w:cs="Microsoft YaHei"/>
          <w:color w:val="1F2329"/>
          <w:spacing w:val="15"/>
          <w:position w:val="-1"/>
        </w:rPr>
        <w:t xml:space="preserve">  </w:t>
      </w:r>
      <w:r>
        <w:rPr>
          <w:rFonts w:ascii="Microsoft YaHei" w:hAnsi="Microsoft YaHei" w:eastAsia="Microsoft YaHei" w:cs="Microsoft YaHei"/>
          <w:color w:val="1F2329"/>
          <w:spacing w:val="-3"/>
        </w:rPr>
        <w:t>其中 </w:t>
      </w:r>
      <w:r>
        <w:rPr>
          <w:sz w:val="27"/>
          <w:szCs w:val="27"/>
          <w:i/>
          <w:iCs/>
          <w:color w:val="1F2329"/>
          <w:spacing w:val="-3"/>
        </w:rPr>
        <w:t>f</w:t>
      </w:r>
      <w:r>
        <w:rPr>
          <w:sz w:val="27"/>
          <w:szCs w:val="27"/>
          <w:i/>
          <w:iCs/>
          <w:color w:val="1F2329"/>
          <w:spacing w:val="-34"/>
        </w:rPr>
        <w:t xml:space="preserve"> </w:t>
      </w:r>
      <w:r>
        <w:rPr>
          <w:rFonts w:ascii="MS Gothic" w:hAnsi="MS Gothic" w:eastAsia="MS Gothic" w:cs="MS Gothic"/>
          <w:sz w:val="27"/>
          <w:szCs w:val="27"/>
          <w:color w:val="1F2329"/>
          <w:spacing w:val="-3"/>
        </w:rPr>
        <w:t>(</w:t>
      </w:r>
      <w:r>
        <w:rPr>
          <w:sz w:val="27"/>
          <w:szCs w:val="27"/>
          <w:i/>
          <w:iCs/>
          <w:color w:val="1F2329"/>
          <w:spacing w:val="-3"/>
        </w:rPr>
        <w:t>s</w:t>
      </w:r>
      <w:r>
        <w:rPr>
          <w:rFonts w:ascii="MS Gothic" w:hAnsi="MS Gothic" w:eastAsia="MS Gothic" w:cs="MS Gothic"/>
          <w:sz w:val="27"/>
          <w:szCs w:val="27"/>
          <w:color w:val="1F2329"/>
          <w:spacing w:val="-3"/>
        </w:rPr>
        <w:t>)</w:t>
      </w:r>
      <w:r>
        <w:rPr>
          <w:rFonts w:ascii="MS Gothic" w:hAnsi="MS Gothic" w:eastAsia="MS Gothic" w:cs="MS Gothic"/>
          <w:sz w:val="27"/>
          <w:szCs w:val="27"/>
          <w:color w:val="1F2329"/>
          <w:spacing w:val="-25"/>
        </w:rPr>
        <w:t xml:space="preserve"> </w:t>
      </w:r>
      <w:r>
        <w:rPr>
          <w:rFonts w:ascii="Microsoft YaHei" w:hAnsi="Microsoft YaHei" w:eastAsia="Microsoft YaHei" w:cs="Microsoft YaHei"/>
          <w:color w:val="1F2329"/>
          <w:spacing w:val="-3"/>
          <w:position w:val="-1"/>
        </w:rPr>
        <w:t>是⼦词</w:t>
      </w:r>
      <w:r>
        <w:rPr>
          <w:rFonts w:ascii="Microsoft YaHei" w:hAnsi="Microsoft YaHei" w:eastAsia="Microsoft YaHei" w:cs="Microsoft YaHei"/>
          <w:color w:val="1F2329"/>
          <w:spacing w:val="44"/>
          <w:w w:val="101"/>
          <w:position w:val="-1"/>
        </w:rPr>
        <w:t xml:space="preserve"> </w:t>
      </w:r>
      <w:r>
        <w:rPr>
          <w:sz w:val="27"/>
          <w:szCs w:val="27"/>
          <w:i/>
          <w:iCs/>
          <w:color w:val="1F2329"/>
          <w:spacing w:val="-3"/>
        </w:rPr>
        <w:t>s</w:t>
      </w:r>
      <w:r>
        <w:rPr>
          <w:sz w:val="27"/>
          <w:szCs w:val="27"/>
          <w:i/>
          <w:iCs/>
          <w:color w:val="1F2329"/>
          <w:spacing w:val="46"/>
        </w:rPr>
        <w:t xml:space="preserve"> </w:t>
      </w:r>
      <w:r>
        <w:rPr>
          <w:rFonts w:ascii="Microsoft YaHei" w:hAnsi="Microsoft YaHei" w:eastAsia="Microsoft YaHei" w:cs="Microsoft YaHei"/>
          <w:color w:val="1F2329"/>
          <w:spacing w:val="-3"/>
          <w:position w:val="-1"/>
        </w:rPr>
        <w:t>的频率</w:t>
      </w:r>
      <w:r>
        <w:rPr>
          <w:rFonts w:ascii="Microsoft YaHei" w:hAnsi="Microsoft YaHei" w:eastAsia="Microsoft YaHei" w:cs="Microsoft YaHei"/>
          <w:color w:val="1F2329"/>
          <w:spacing w:val="-39"/>
          <w:position w:val="-1"/>
        </w:rPr>
        <w:t xml:space="preserve"> </w:t>
      </w:r>
      <w:r>
        <w:rPr>
          <w:rFonts w:ascii="Microsoft YaHei" w:hAnsi="Microsoft YaHei" w:eastAsia="Microsoft YaHei" w:cs="Microsoft YaHei"/>
          <w:color w:val="1F2329"/>
          <w:spacing w:val="-3"/>
          <w:position w:val="-1"/>
        </w:rPr>
        <w:t>，</w:t>
      </w:r>
      <w:r>
        <w:rPr>
          <w:rFonts w:ascii="Microsoft YaHei" w:hAnsi="Microsoft YaHei" w:eastAsia="Microsoft YaHei" w:cs="Microsoft YaHei"/>
          <w:color w:val="1F2329"/>
          <w:spacing w:val="32"/>
          <w:w w:val="101"/>
          <w:position w:val="-1"/>
        </w:rPr>
        <w:t xml:space="preserve"> </w:t>
      </w:r>
      <w:r>
        <w:rPr>
          <w:sz w:val="27"/>
          <w:szCs w:val="27"/>
          <w:i/>
          <w:iCs/>
          <w:color w:val="1F2329"/>
          <w:spacing w:val="-3"/>
        </w:rPr>
        <w:t>N</w:t>
      </w:r>
      <w:r>
        <w:rPr>
          <w:sz w:val="27"/>
          <w:szCs w:val="27"/>
          <w:i/>
          <w:iCs/>
          <w:color w:val="1F2329"/>
          <w:spacing w:val="34"/>
          <w:w w:val="101"/>
        </w:rPr>
        <w:t xml:space="preserve"> </w:t>
      </w:r>
      <w:r>
        <w:rPr>
          <w:rFonts w:ascii="Microsoft YaHei" w:hAnsi="Microsoft YaHei" w:eastAsia="Microsoft YaHei" w:cs="Microsoft YaHei"/>
          <w:color w:val="1F2329"/>
          <w:spacing w:val="-3"/>
          <w:position w:val="-1"/>
        </w:rPr>
        <w:t>是总的⼦词数。</w:t>
      </w:r>
    </w:p>
    <w:p>
      <w:pPr>
        <w:pStyle w:val="BodyText"/>
        <w:ind w:left="34"/>
        <w:spacing w:before="194" w:line="185" w:lineRule="auto"/>
        <w:rPr>
          <w:rFonts w:ascii="Microsoft YaHei" w:hAnsi="Microsoft YaHei" w:eastAsia="Microsoft YaHei" w:cs="Microsoft YaHei"/>
        </w:rPr>
      </w:pPr>
      <w:r>
        <w:rPr>
          <w:color w:val="1456F0"/>
          <w:spacing w:val="-1"/>
        </w:rPr>
        <w:t>4.  </w:t>
      </w:r>
      <w:r>
        <w:rPr>
          <w:rFonts w:ascii="Microsoft YaHei" w:hAnsi="Microsoft YaHei" w:eastAsia="Microsoft YaHei" w:cs="Microsoft YaHei"/>
          <w:color w:val="2EA121"/>
          <w:spacing w:val="-1"/>
        </w:rPr>
        <w:t>迭代合并⼦词</w:t>
      </w:r>
    </w:p>
    <w:p>
      <w:pPr>
        <w:pStyle w:val="BodyText"/>
        <w:ind w:left="367" w:right="370" w:hanging="310"/>
        <w:spacing w:before="124" w:line="226"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步骤概览：在每次迭代中</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2"/>
        </w:rPr>
        <w:t>，尝试合并所有可能的相邻⼦词对</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D83931"/>
          <w:spacing w:val="-2"/>
        </w:rPr>
        <w:t>计算合并后对语料库总概率的影响，</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1"/>
        </w:rPr>
        <w:t>选择能最⼤化语料库概率的合并。</w:t>
      </w:r>
    </w:p>
    <w:p>
      <w:pPr>
        <w:pStyle w:val="BodyText"/>
        <w:ind w:left="36"/>
        <w:spacing w:before="192" w:line="185" w:lineRule="auto"/>
        <w:rPr>
          <w:rFonts w:ascii="Microsoft YaHei" w:hAnsi="Microsoft YaHei" w:eastAsia="Microsoft YaHei" w:cs="Microsoft YaHei"/>
        </w:rPr>
      </w:pPr>
      <w:r>
        <w:rPr>
          <w:color w:val="1456F0"/>
          <w:spacing w:val="-1"/>
        </w:rPr>
        <w:t>5.  </w:t>
      </w:r>
      <w:r>
        <w:rPr>
          <w:rFonts w:ascii="Microsoft YaHei" w:hAnsi="Microsoft YaHei" w:eastAsia="Microsoft YaHei" w:cs="Microsoft YaHei"/>
          <w:color w:val="2EA121"/>
          <w:spacing w:val="-1"/>
        </w:rPr>
        <w:t>计算每个合并候选的得分</w:t>
      </w:r>
    </w:p>
    <w:p>
      <w:pPr>
        <w:pStyle w:val="BodyText"/>
        <w:ind w:left="57"/>
        <w:spacing w:before="127" w:line="476" w:lineRule="exact"/>
        <w:rPr>
          <w:rFonts w:ascii="Microsoft YaHei" w:hAnsi="Microsoft YaHei" w:eastAsia="Microsoft YaHei" w:cs="Microsoft YaHei"/>
        </w:rPr>
      </w:pPr>
      <w:r>
        <w:rPr>
          <w:sz w:val="33"/>
          <w:szCs w:val="33"/>
          <w:color w:val="1456F0"/>
          <w:spacing w:val="-3"/>
          <w:position w:val="4"/>
        </w:rPr>
        <w:t>•</w:t>
      </w:r>
      <w:r>
        <w:rPr>
          <w:sz w:val="33"/>
          <w:szCs w:val="33"/>
          <w:color w:val="1456F0"/>
          <w:spacing w:val="34"/>
          <w:position w:val="4"/>
        </w:rPr>
        <w:t xml:space="preserve">  </w:t>
      </w:r>
      <w:r>
        <w:rPr>
          <w:rFonts w:ascii="Microsoft YaHei" w:hAnsi="Microsoft YaHei" w:eastAsia="Microsoft YaHei" w:cs="Microsoft YaHei"/>
          <w:color w:val="1F2329"/>
          <w:spacing w:val="-3"/>
          <w:position w:val="6"/>
        </w:rPr>
        <w:t>⽬标：找到能够最⼤化语料库对数概率</w:t>
      </w:r>
      <w:r>
        <w:rPr>
          <w:rFonts w:ascii="Microsoft YaHei" w:hAnsi="Microsoft YaHei" w:eastAsia="Microsoft YaHei" w:cs="Microsoft YaHei"/>
          <w:color w:val="1F2329"/>
          <w:spacing w:val="-16"/>
          <w:position w:val="6"/>
        </w:rPr>
        <w:t xml:space="preserve"> </w:t>
      </w:r>
      <w:r>
        <w:rPr>
          <w:sz w:val="27"/>
          <w:szCs w:val="27"/>
          <w:i/>
          <w:iCs/>
          <w:color w:val="1F2329"/>
          <w:spacing w:val="-3"/>
          <w:position w:val="6"/>
        </w:rPr>
        <w:t>L </w:t>
      </w:r>
      <w:r>
        <w:rPr>
          <w:rFonts w:ascii="Microsoft YaHei" w:hAnsi="Microsoft YaHei" w:eastAsia="Microsoft YaHei" w:cs="Microsoft YaHei"/>
          <w:color w:val="1F2329"/>
          <w:spacing w:val="-3"/>
          <w:position w:val="6"/>
        </w:rPr>
        <w:t>的合并。</w:t>
      </w:r>
    </w:p>
    <w:p>
      <w:pPr>
        <w:pStyle w:val="BodyText"/>
        <w:ind w:left="57"/>
        <w:spacing w:before="50" w:line="234" w:lineRule="auto"/>
        <w:rPr>
          <w:rFonts w:ascii="Microsoft YaHei" w:hAnsi="Microsoft YaHei" w:eastAsia="Microsoft YaHei" w:cs="Microsoft YaHei"/>
        </w:rPr>
      </w:pPr>
      <w:r>
        <w:rPr>
          <w:sz w:val="33"/>
          <w:szCs w:val="33"/>
          <w:color w:val="1456F0"/>
          <w:spacing w:val="-7"/>
          <w:position w:val="-7"/>
        </w:rPr>
        <w:t>•  </w:t>
      </w:r>
      <w:r>
        <w:rPr>
          <w:rFonts w:ascii="Microsoft YaHei" w:hAnsi="Microsoft YaHei" w:eastAsia="Microsoft YaHei" w:cs="Microsoft YaHei"/>
          <w:color w:val="1F2329"/>
          <w:spacing w:val="-7"/>
          <w:position w:val="-5"/>
        </w:rPr>
        <w:t>语料库对数概率</w:t>
      </w:r>
      <w:r>
        <w:rPr>
          <w:position w:val="-29"/>
        </w:rPr>
        <w:drawing>
          <wp:inline distT="0" distB="0" distL="0" distR="0">
            <wp:extent cx="1131035" cy="400991"/>
            <wp:effectExtent l="0" t="0" r="0" b="0"/>
            <wp:docPr id="480" name="IM 480"/>
            <wp:cNvGraphicFramePr/>
            <a:graphic>
              <a:graphicData uri="http://schemas.openxmlformats.org/drawingml/2006/picture">
                <pic:pic>
                  <pic:nvPicPr>
                    <pic:cNvPr id="480" name="IM 480"/>
                    <pic:cNvPicPr/>
                  </pic:nvPicPr>
                  <pic:blipFill>
                    <a:blip r:embed="rId195"/>
                    <a:stretch>
                      <a:fillRect/>
                    </a:stretch>
                  </pic:blipFill>
                  <pic:spPr>
                    <a:xfrm rot="0">
                      <a:off x="0" y="0"/>
                      <a:ext cx="1131035" cy="400991"/>
                    </a:xfrm>
                    <a:prstGeom prst="rect">
                      <a:avLst/>
                    </a:prstGeom>
                  </pic:spPr>
                </pic:pic>
              </a:graphicData>
            </a:graphic>
          </wp:inline>
        </w:drawing>
      </w:r>
      <w:r>
        <w:rPr>
          <w:rFonts w:ascii="Microsoft YaHei" w:hAnsi="Microsoft YaHei" w:eastAsia="Microsoft YaHei" w:cs="Microsoft YaHei"/>
          <w:color w:val="1F2329"/>
          <w:spacing w:val="23"/>
          <w:w w:val="101"/>
          <w:position w:val="-5"/>
        </w:rPr>
        <w:t xml:space="preserve"> </w:t>
      </w:r>
      <w:r>
        <w:rPr>
          <w:rFonts w:ascii="MS Gothic" w:hAnsi="MS Gothic" w:eastAsia="MS Gothic" w:cs="MS Gothic"/>
          <w:sz w:val="27"/>
          <w:szCs w:val="27"/>
          <w:color w:val="1F2329"/>
          <w:spacing w:val="-7"/>
          <w:position w:val="8"/>
        </w:rPr>
        <w:t>⋅</w:t>
      </w:r>
      <w:r>
        <w:rPr>
          <w:rFonts w:ascii="MS Gothic" w:hAnsi="MS Gothic" w:eastAsia="MS Gothic" w:cs="MS Gothic"/>
          <w:sz w:val="27"/>
          <w:szCs w:val="27"/>
          <w:color w:val="1F2329"/>
          <w:spacing w:val="-68"/>
          <w:position w:val="8"/>
        </w:rPr>
        <w:t xml:space="preserve"> </w:t>
      </w:r>
      <w:r>
        <w:rPr>
          <w:rFonts w:ascii="MS Gothic" w:hAnsi="MS Gothic" w:eastAsia="MS Gothic" w:cs="MS Gothic"/>
          <w:sz w:val="27"/>
          <w:szCs w:val="27"/>
          <w:color w:val="1F2329"/>
          <w:spacing w:val="-7"/>
          <w:position w:val="8"/>
        </w:rPr>
        <w:t>log</w:t>
      </w:r>
      <w:r>
        <w:rPr>
          <w:rFonts w:ascii="MS Gothic" w:hAnsi="MS Gothic" w:eastAsia="MS Gothic" w:cs="MS Gothic"/>
          <w:sz w:val="27"/>
          <w:szCs w:val="27"/>
          <w:color w:val="1F2329"/>
          <w:spacing w:val="-77"/>
          <w:position w:val="8"/>
        </w:rPr>
        <w:t xml:space="preserve"> </w:t>
      </w:r>
      <w:r>
        <w:rPr>
          <w:sz w:val="27"/>
          <w:szCs w:val="27"/>
          <w:i/>
          <w:iCs/>
          <w:color w:val="1F2329"/>
          <w:spacing w:val="-7"/>
          <w:position w:val="8"/>
        </w:rPr>
        <w:t>P</w:t>
      </w:r>
      <w:r>
        <w:rPr>
          <w:sz w:val="27"/>
          <w:szCs w:val="27"/>
          <w:position w:val="-9"/>
        </w:rPr>
        <w:drawing>
          <wp:inline distT="0" distB="0" distL="0" distR="0">
            <wp:extent cx="275634" cy="269521"/>
            <wp:effectExtent l="0" t="0" r="0" b="0"/>
            <wp:docPr id="482" name="IM 482"/>
            <wp:cNvGraphicFramePr/>
            <a:graphic>
              <a:graphicData uri="http://schemas.openxmlformats.org/drawingml/2006/picture">
                <pic:pic>
                  <pic:nvPicPr>
                    <pic:cNvPr id="482" name="IM 482"/>
                    <pic:cNvPicPr/>
                  </pic:nvPicPr>
                  <pic:blipFill>
                    <a:blip r:embed="rId196"/>
                    <a:stretch>
                      <a:fillRect/>
                    </a:stretch>
                  </pic:blipFill>
                  <pic:spPr>
                    <a:xfrm rot="0">
                      <a:off x="0" y="0"/>
                      <a:ext cx="275634" cy="269521"/>
                    </a:xfrm>
                    <a:prstGeom prst="rect">
                      <a:avLst/>
                    </a:prstGeom>
                  </pic:spPr>
                </pic:pic>
              </a:graphicData>
            </a:graphic>
          </wp:inline>
        </w:drawing>
      </w:r>
      <w:r>
        <w:rPr>
          <w:sz w:val="27"/>
          <w:szCs w:val="27"/>
          <w:i/>
          <w:iCs/>
          <w:color w:val="1F2329"/>
          <w:spacing w:val="18"/>
          <w:position w:val="8"/>
        </w:rPr>
        <w:t xml:space="preserve">   </w:t>
      </w:r>
      <w:r>
        <w:rPr>
          <w:rFonts w:ascii="Microsoft YaHei" w:hAnsi="Microsoft YaHei" w:eastAsia="Microsoft YaHei" w:cs="Microsoft YaHei"/>
          <w:color w:val="1F2329"/>
          <w:spacing w:val="-7"/>
          <w:position w:val="-5"/>
        </w:rPr>
        <w:t>其中 </w:t>
      </w:r>
      <w:r>
        <w:rPr>
          <w:sz w:val="27"/>
          <w:szCs w:val="27"/>
          <w:i/>
          <w:iCs/>
          <w:color w:val="1F2329"/>
          <w:spacing w:val="-7"/>
          <w:position w:val="-3"/>
        </w:rPr>
        <w:t>S</w:t>
      </w:r>
      <w:r>
        <w:rPr>
          <w:sz w:val="27"/>
          <w:szCs w:val="27"/>
          <w:i/>
          <w:iCs/>
          <w:color w:val="1F2329"/>
          <w:spacing w:val="42"/>
          <w:position w:val="-3"/>
        </w:rPr>
        <w:t xml:space="preserve"> </w:t>
      </w:r>
      <w:r>
        <w:rPr>
          <w:rFonts w:ascii="Microsoft YaHei" w:hAnsi="Microsoft YaHei" w:eastAsia="Microsoft YaHei" w:cs="Microsoft YaHei"/>
          <w:color w:val="1F2329"/>
          <w:spacing w:val="-7"/>
          <w:position w:val="-5"/>
        </w:rPr>
        <w:t>是所有⼦词的集合。</w:t>
      </w:r>
    </w:p>
    <w:p>
      <w:pPr>
        <w:pStyle w:val="BodyText"/>
        <w:ind w:left="57"/>
        <w:spacing w:before="117" w:line="238" w:lineRule="auto"/>
        <w:rPr>
          <w:rFonts w:ascii="Microsoft YaHei" w:hAnsi="Microsoft YaHei" w:eastAsia="Microsoft YaHei" w:cs="Microsoft YaHei"/>
        </w:rPr>
      </w:pPr>
      <w:r>
        <w:rPr>
          <w:sz w:val="33"/>
          <w:szCs w:val="33"/>
          <w:color w:val="1456F0"/>
          <w:position w:val="-1"/>
        </w:rPr>
        <w:t>•  </w:t>
      </w:r>
      <w:r>
        <w:rPr>
          <w:rFonts w:ascii="Microsoft YaHei" w:hAnsi="Microsoft YaHei" w:eastAsia="Microsoft YaHei" w:cs="Microsoft YaHei"/>
          <w:color w:val="1F2329"/>
        </w:rPr>
        <w:t>合并后对数概率的增益（得分）：</w:t>
      </w:r>
    </w:p>
    <w:p>
      <w:pPr>
        <w:pStyle w:val="BodyText"/>
        <w:ind w:left="420"/>
        <w:spacing w:line="362" w:lineRule="exact"/>
        <w:rPr>
          <w:rFonts w:ascii="MS Gothic" w:hAnsi="MS Gothic" w:eastAsia="MS Gothic" w:cs="MS Gothic"/>
          <w:sz w:val="27"/>
          <w:szCs w:val="27"/>
        </w:rPr>
      </w:pPr>
      <w:r>
        <w:rPr>
          <w:rFonts w:ascii="MS Gothic" w:hAnsi="MS Gothic" w:eastAsia="MS Gothic" w:cs="MS Gothic"/>
          <w:sz w:val="27"/>
          <w:szCs w:val="27"/>
          <w:color w:val="1F2329"/>
          <w:spacing w:val="-20"/>
          <w:position w:val="2"/>
        </w:rPr>
        <w:t>Δ</w:t>
      </w:r>
      <w:r>
        <w:rPr>
          <w:sz w:val="27"/>
          <w:szCs w:val="27"/>
          <w:i/>
          <w:iCs/>
          <w:color w:val="1F2329"/>
          <w:spacing w:val="-20"/>
          <w:position w:val="2"/>
        </w:rPr>
        <w:t>L</w:t>
      </w:r>
      <w:r>
        <w:rPr>
          <w:sz w:val="27"/>
          <w:szCs w:val="27"/>
          <w:i/>
          <w:iCs/>
          <w:color w:val="1F2329"/>
          <w:spacing w:val="14"/>
          <w:position w:val="2"/>
        </w:rPr>
        <w:t xml:space="preserve"> </w:t>
      </w:r>
      <w:r>
        <w:rPr>
          <w:rFonts w:ascii="MS Gothic" w:hAnsi="MS Gothic" w:eastAsia="MS Gothic" w:cs="MS Gothic"/>
          <w:sz w:val="27"/>
          <w:szCs w:val="27"/>
          <w:color w:val="1F2329"/>
          <w:spacing w:val="-20"/>
          <w:position w:val="2"/>
        </w:rPr>
        <w:t>=</w:t>
      </w:r>
      <w:r>
        <w:rPr>
          <w:rFonts w:ascii="MS Gothic" w:hAnsi="MS Gothic" w:eastAsia="MS Gothic" w:cs="MS Gothic"/>
          <w:sz w:val="27"/>
          <w:szCs w:val="27"/>
          <w:color w:val="1F2329"/>
          <w:spacing w:val="-27"/>
          <w:position w:val="2"/>
        </w:rPr>
        <w:t xml:space="preserve"> </w:t>
      </w:r>
      <w:r>
        <w:rPr>
          <w:rFonts w:ascii="MS Gothic" w:hAnsi="MS Gothic" w:eastAsia="MS Gothic" w:cs="MS Gothic"/>
          <w:sz w:val="27"/>
          <w:szCs w:val="27"/>
          <w:color w:val="1F2329"/>
          <w:spacing w:val="-20"/>
          <w:position w:val="2"/>
        </w:rPr>
        <w:t>[</w:t>
      </w:r>
      <w:r>
        <w:rPr>
          <w:sz w:val="27"/>
          <w:szCs w:val="27"/>
          <w:i/>
          <w:iCs/>
          <w:color w:val="1F2329"/>
          <w:spacing w:val="-20"/>
          <w:position w:val="2"/>
        </w:rPr>
        <w:t>f</w:t>
      </w:r>
      <w:r>
        <w:rPr>
          <w:sz w:val="27"/>
          <w:szCs w:val="27"/>
          <w:i/>
          <w:iCs/>
          <w:color w:val="1F2329"/>
          <w:spacing w:val="-35"/>
          <w:position w:val="2"/>
        </w:rPr>
        <w:t xml:space="preserve"> </w:t>
      </w:r>
      <w:r>
        <w:rPr>
          <w:rFonts w:ascii="MS Gothic" w:hAnsi="MS Gothic" w:eastAsia="MS Gothic" w:cs="MS Gothic"/>
          <w:sz w:val="27"/>
          <w:szCs w:val="27"/>
          <w:color w:val="1F2329"/>
          <w:spacing w:val="-20"/>
          <w:position w:val="2"/>
        </w:rPr>
        <w:t>(</w:t>
      </w:r>
      <w:r>
        <w:rPr>
          <w:sz w:val="27"/>
          <w:szCs w:val="27"/>
          <w:i/>
          <w:iCs/>
          <w:color w:val="1F2329"/>
          <w:spacing w:val="-20"/>
          <w:position w:val="2"/>
        </w:rPr>
        <w:t>ab</w:t>
      </w:r>
      <w:r>
        <w:rPr>
          <w:rFonts w:ascii="MS Gothic" w:hAnsi="MS Gothic" w:eastAsia="MS Gothic" w:cs="MS Gothic"/>
          <w:sz w:val="27"/>
          <w:szCs w:val="27"/>
          <w:color w:val="1F2329"/>
          <w:spacing w:val="-20"/>
          <w:position w:val="2"/>
        </w:rPr>
        <w:t>)</w:t>
      </w:r>
      <w:r>
        <w:rPr>
          <w:rFonts w:ascii="MS Gothic" w:hAnsi="MS Gothic" w:eastAsia="MS Gothic" w:cs="MS Gothic"/>
          <w:sz w:val="27"/>
          <w:szCs w:val="27"/>
          <w:color w:val="1F2329"/>
          <w:spacing w:val="-54"/>
          <w:position w:val="2"/>
        </w:rPr>
        <w:t xml:space="preserve"> </w:t>
      </w:r>
      <w:r>
        <w:rPr>
          <w:rFonts w:ascii="MS Gothic" w:hAnsi="MS Gothic" w:eastAsia="MS Gothic" w:cs="MS Gothic"/>
          <w:sz w:val="27"/>
          <w:szCs w:val="27"/>
          <w:color w:val="1F2329"/>
          <w:spacing w:val="-20"/>
          <w:position w:val="2"/>
        </w:rPr>
        <w:t>⋅</w:t>
      </w:r>
      <w:r>
        <w:rPr>
          <w:rFonts w:ascii="MS Gothic" w:hAnsi="MS Gothic" w:eastAsia="MS Gothic" w:cs="MS Gothic"/>
          <w:sz w:val="27"/>
          <w:szCs w:val="27"/>
          <w:color w:val="1F2329"/>
          <w:spacing w:val="-68"/>
          <w:position w:val="2"/>
        </w:rPr>
        <w:t xml:space="preserve"> </w:t>
      </w:r>
      <w:r>
        <w:rPr>
          <w:rFonts w:ascii="MS Gothic" w:hAnsi="MS Gothic" w:eastAsia="MS Gothic" w:cs="MS Gothic"/>
          <w:sz w:val="27"/>
          <w:szCs w:val="27"/>
          <w:color w:val="1F2329"/>
          <w:spacing w:val="-20"/>
          <w:position w:val="2"/>
        </w:rPr>
        <w:t>log</w:t>
      </w:r>
      <w:r>
        <w:rPr>
          <w:rFonts w:ascii="MS Gothic" w:hAnsi="MS Gothic" w:eastAsia="MS Gothic" w:cs="MS Gothic"/>
          <w:sz w:val="27"/>
          <w:szCs w:val="27"/>
          <w:color w:val="1F2329"/>
          <w:spacing w:val="-77"/>
          <w:position w:val="2"/>
        </w:rPr>
        <w:t xml:space="preserve"> </w:t>
      </w:r>
      <w:r>
        <w:rPr>
          <w:sz w:val="27"/>
          <w:szCs w:val="27"/>
          <w:i/>
          <w:iCs/>
          <w:color w:val="1F2329"/>
          <w:spacing w:val="-20"/>
          <w:position w:val="2"/>
        </w:rPr>
        <w:t>P</w:t>
      </w:r>
      <w:r>
        <w:rPr>
          <w:rFonts w:ascii="MS Gothic" w:hAnsi="MS Gothic" w:eastAsia="MS Gothic" w:cs="MS Gothic"/>
          <w:sz w:val="27"/>
          <w:szCs w:val="27"/>
          <w:color w:val="1F2329"/>
          <w:spacing w:val="-20"/>
          <w:position w:val="2"/>
        </w:rPr>
        <w:t>(</w:t>
      </w:r>
      <w:r>
        <w:rPr>
          <w:sz w:val="27"/>
          <w:szCs w:val="27"/>
          <w:i/>
          <w:iCs/>
          <w:color w:val="1F2329"/>
          <w:spacing w:val="-20"/>
          <w:position w:val="2"/>
        </w:rPr>
        <w:t>ab</w:t>
      </w:r>
      <w:r>
        <w:rPr>
          <w:rFonts w:ascii="MS Gothic" w:hAnsi="MS Gothic" w:eastAsia="MS Gothic" w:cs="MS Gothic"/>
          <w:sz w:val="27"/>
          <w:szCs w:val="27"/>
          <w:color w:val="1F2329"/>
          <w:spacing w:val="-20"/>
          <w:position w:val="2"/>
        </w:rPr>
        <w:t>)]</w:t>
      </w:r>
      <w:r>
        <w:rPr>
          <w:rFonts w:ascii="MS Gothic" w:hAnsi="MS Gothic" w:eastAsia="MS Gothic" w:cs="MS Gothic"/>
          <w:sz w:val="27"/>
          <w:szCs w:val="27"/>
          <w:color w:val="1F2329"/>
          <w:spacing w:val="-53"/>
          <w:position w:val="2"/>
        </w:rPr>
        <w:t xml:space="preserve"> </w:t>
      </w:r>
      <w:r>
        <w:rPr>
          <w:rFonts w:ascii="MS Gothic" w:hAnsi="MS Gothic" w:eastAsia="MS Gothic" w:cs="MS Gothic"/>
          <w:sz w:val="27"/>
          <w:szCs w:val="27"/>
          <w:color w:val="1F2329"/>
          <w:spacing w:val="-20"/>
          <w:position w:val="2"/>
        </w:rPr>
        <w:t>−</w:t>
      </w:r>
      <w:r>
        <w:rPr>
          <w:rFonts w:ascii="MS Gothic" w:hAnsi="MS Gothic" w:eastAsia="MS Gothic" w:cs="MS Gothic"/>
          <w:sz w:val="27"/>
          <w:szCs w:val="27"/>
          <w:color w:val="1F2329"/>
          <w:spacing w:val="-42"/>
          <w:position w:val="2"/>
        </w:rPr>
        <w:t xml:space="preserve"> </w:t>
      </w:r>
      <w:r>
        <w:rPr>
          <w:rFonts w:ascii="MS Gothic" w:hAnsi="MS Gothic" w:eastAsia="MS Gothic" w:cs="MS Gothic"/>
          <w:sz w:val="27"/>
          <w:szCs w:val="27"/>
          <w:color w:val="1F2329"/>
          <w:spacing w:val="-20"/>
          <w:position w:val="2"/>
        </w:rPr>
        <w:t>[</w:t>
      </w:r>
      <w:r>
        <w:rPr>
          <w:sz w:val="27"/>
          <w:szCs w:val="27"/>
          <w:i/>
          <w:iCs/>
          <w:color w:val="1F2329"/>
          <w:spacing w:val="-15"/>
          <w:position w:val="2"/>
        </w:rPr>
        <w:t>f</w:t>
      </w:r>
      <w:r>
        <w:rPr>
          <w:sz w:val="27"/>
          <w:szCs w:val="27"/>
          <w:i/>
          <w:iCs/>
          <w:color w:val="1F2329"/>
          <w:spacing w:val="-35"/>
          <w:position w:val="2"/>
        </w:rPr>
        <w:t xml:space="preserve"> </w:t>
      </w:r>
      <w:r>
        <w:rPr>
          <w:rFonts w:ascii="MS Gothic" w:hAnsi="MS Gothic" w:eastAsia="MS Gothic" w:cs="MS Gothic"/>
          <w:sz w:val="27"/>
          <w:szCs w:val="27"/>
          <w:color w:val="1F2329"/>
          <w:spacing w:val="-15"/>
          <w:position w:val="2"/>
        </w:rPr>
        <w:t>(</w:t>
      </w:r>
      <w:r>
        <w:rPr>
          <w:sz w:val="27"/>
          <w:szCs w:val="27"/>
          <w:i/>
          <w:iCs/>
          <w:color w:val="1F2329"/>
          <w:spacing w:val="-15"/>
          <w:position w:val="2"/>
        </w:rPr>
        <w:t>a</w:t>
      </w:r>
      <w:r>
        <w:rPr>
          <w:rFonts w:ascii="MS Gothic" w:hAnsi="MS Gothic" w:eastAsia="MS Gothic" w:cs="MS Gothic"/>
          <w:sz w:val="27"/>
          <w:szCs w:val="27"/>
          <w:color w:val="1F2329"/>
          <w:spacing w:val="-15"/>
          <w:position w:val="2"/>
        </w:rPr>
        <w:t>)</w:t>
      </w:r>
      <w:r>
        <w:rPr>
          <w:rFonts w:ascii="MS Gothic" w:hAnsi="MS Gothic" w:eastAsia="MS Gothic" w:cs="MS Gothic"/>
          <w:sz w:val="27"/>
          <w:szCs w:val="27"/>
          <w:color w:val="1F2329"/>
          <w:spacing w:val="-54"/>
          <w:position w:val="2"/>
        </w:rPr>
        <w:t xml:space="preserve"> </w:t>
      </w:r>
      <w:r>
        <w:rPr>
          <w:rFonts w:ascii="MS Gothic" w:hAnsi="MS Gothic" w:eastAsia="MS Gothic" w:cs="MS Gothic"/>
          <w:sz w:val="27"/>
          <w:szCs w:val="27"/>
          <w:color w:val="1F2329"/>
          <w:spacing w:val="-15"/>
          <w:position w:val="2"/>
        </w:rPr>
        <w:t>⋅</w:t>
      </w:r>
      <w:r>
        <w:rPr>
          <w:rFonts w:ascii="MS Gothic" w:hAnsi="MS Gothic" w:eastAsia="MS Gothic" w:cs="MS Gothic"/>
          <w:sz w:val="27"/>
          <w:szCs w:val="27"/>
          <w:color w:val="1F2329"/>
          <w:spacing w:val="-68"/>
          <w:position w:val="2"/>
        </w:rPr>
        <w:t xml:space="preserve"> </w:t>
      </w:r>
      <w:r>
        <w:rPr>
          <w:rFonts w:ascii="MS Gothic" w:hAnsi="MS Gothic" w:eastAsia="MS Gothic" w:cs="MS Gothic"/>
          <w:sz w:val="27"/>
          <w:szCs w:val="27"/>
          <w:color w:val="1F2329"/>
          <w:spacing w:val="-15"/>
          <w:position w:val="2"/>
        </w:rPr>
        <w:t>log</w:t>
      </w:r>
      <w:r>
        <w:rPr>
          <w:rFonts w:ascii="MS Gothic" w:hAnsi="MS Gothic" w:eastAsia="MS Gothic" w:cs="MS Gothic"/>
          <w:sz w:val="27"/>
          <w:szCs w:val="27"/>
          <w:color w:val="1F2329"/>
          <w:spacing w:val="-77"/>
          <w:position w:val="2"/>
        </w:rPr>
        <w:t xml:space="preserve"> </w:t>
      </w:r>
      <w:r>
        <w:rPr>
          <w:sz w:val="27"/>
          <w:szCs w:val="27"/>
          <w:i/>
          <w:iCs/>
          <w:color w:val="1F2329"/>
          <w:spacing w:val="-15"/>
          <w:position w:val="2"/>
        </w:rPr>
        <w:t>P</w:t>
      </w:r>
      <w:r>
        <w:rPr>
          <w:rFonts w:ascii="MS Gothic" w:hAnsi="MS Gothic" w:eastAsia="MS Gothic" w:cs="MS Gothic"/>
          <w:sz w:val="27"/>
          <w:szCs w:val="27"/>
          <w:color w:val="1F2329"/>
          <w:spacing w:val="-15"/>
          <w:position w:val="2"/>
        </w:rPr>
        <w:t>(</w:t>
      </w:r>
      <w:r>
        <w:rPr>
          <w:sz w:val="27"/>
          <w:szCs w:val="27"/>
          <w:i/>
          <w:iCs/>
          <w:color w:val="1F2329"/>
          <w:spacing w:val="-15"/>
          <w:position w:val="2"/>
        </w:rPr>
        <w:t>a</w:t>
      </w:r>
      <w:r>
        <w:rPr>
          <w:rFonts w:ascii="MS Gothic" w:hAnsi="MS Gothic" w:eastAsia="MS Gothic" w:cs="MS Gothic"/>
          <w:sz w:val="27"/>
          <w:szCs w:val="27"/>
          <w:color w:val="1F2329"/>
          <w:spacing w:val="-15"/>
          <w:position w:val="2"/>
        </w:rPr>
        <w:t>)</w:t>
      </w:r>
      <w:r>
        <w:rPr>
          <w:rFonts w:ascii="MS Gothic" w:hAnsi="MS Gothic" w:eastAsia="MS Gothic" w:cs="MS Gothic"/>
          <w:sz w:val="27"/>
          <w:szCs w:val="27"/>
          <w:color w:val="1F2329"/>
          <w:spacing w:val="-60"/>
          <w:position w:val="2"/>
        </w:rPr>
        <w:t xml:space="preserve"> </w:t>
      </w:r>
      <w:r>
        <w:rPr>
          <w:rFonts w:ascii="MS Gothic" w:hAnsi="MS Gothic" w:eastAsia="MS Gothic" w:cs="MS Gothic"/>
          <w:sz w:val="27"/>
          <w:szCs w:val="27"/>
          <w:color w:val="1F2329"/>
          <w:spacing w:val="-15"/>
          <w:position w:val="2"/>
        </w:rPr>
        <w:t>+</w:t>
      </w:r>
      <w:r>
        <w:rPr>
          <w:rFonts w:ascii="MS Gothic" w:hAnsi="MS Gothic" w:eastAsia="MS Gothic" w:cs="MS Gothic"/>
          <w:sz w:val="27"/>
          <w:szCs w:val="27"/>
          <w:color w:val="1F2329"/>
          <w:spacing w:val="-60"/>
          <w:position w:val="2"/>
        </w:rPr>
        <w:t xml:space="preserve"> </w:t>
      </w:r>
      <w:r>
        <w:rPr>
          <w:sz w:val="27"/>
          <w:szCs w:val="27"/>
          <w:i/>
          <w:iCs/>
          <w:color w:val="1F2329"/>
          <w:spacing w:val="-15"/>
          <w:position w:val="2"/>
        </w:rPr>
        <w:t>f</w:t>
      </w:r>
      <w:r>
        <w:rPr>
          <w:sz w:val="27"/>
          <w:szCs w:val="27"/>
          <w:i/>
          <w:iCs/>
          <w:color w:val="1F2329"/>
          <w:spacing w:val="-34"/>
          <w:position w:val="2"/>
        </w:rPr>
        <w:t xml:space="preserve"> </w:t>
      </w:r>
      <w:r>
        <w:rPr>
          <w:rFonts w:ascii="MS Gothic" w:hAnsi="MS Gothic" w:eastAsia="MS Gothic" w:cs="MS Gothic"/>
          <w:sz w:val="27"/>
          <w:szCs w:val="27"/>
          <w:color w:val="1F2329"/>
          <w:spacing w:val="-15"/>
          <w:position w:val="2"/>
        </w:rPr>
        <w:t>(</w:t>
      </w:r>
      <w:r>
        <w:rPr>
          <w:sz w:val="27"/>
          <w:szCs w:val="27"/>
          <w:i/>
          <w:iCs/>
          <w:color w:val="1F2329"/>
          <w:spacing w:val="-15"/>
          <w:position w:val="2"/>
        </w:rPr>
        <w:t>b</w:t>
      </w:r>
      <w:r>
        <w:rPr>
          <w:rFonts w:ascii="MS Gothic" w:hAnsi="MS Gothic" w:eastAsia="MS Gothic" w:cs="MS Gothic"/>
          <w:sz w:val="27"/>
          <w:szCs w:val="27"/>
          <w:color w:val="1F2329"/>
          <w:spacing w:val="-15"/>
          <w:position w:val="2"/>
        </w:rPr>
        <w:t>)</w:t>
      </w:r>
      <w:r>
        <w:rPr>
          <w:rFonts w:ascii="MS Gothic" w:hAnsi="MS Gothic" w:eastAsia="MS Gothic" w:cs="MS Gothic"/>
          <w:sz w:val="27"/>
          <w:szCs w:val="27"/>
          <w:color w:val="1F2329"/>
          <w:spacing w:val="-54"/>
          <w:position w:val="2"/>
        </w:rPr>
        <w:t xml:space="preserve"> </w:t>
      </w:r>
      <w:r>
        <w:rPr>
          <w:rFonts w:ascii="MS Gothic" w:hAnsi="MS Gothic" w:eastAsia="MS Gothic" w:cs="MS Gothic"/>
          <w:sz w:val="27"/>
          <w:szCs w:val="27"/>
          <w:color w:val="1F2329"/>
          <w:spacing w:val="-15"/>
          <w:position w:val="2"/>
        </w:rPr>
        <w:t>⋅</w:t>
      </w:r>
      <w:r>
        <w:rPr>
          <w:rFonts w:ascii="MS Gothic" w:hAnsi="MS Gothic" w:eastAsia="MS Gothic" w:cs="MS Gothic"/>
          <w:sz w:val="27"/>
          <w:szCs w:val="27"/>
          <w:color w:val="1F2329"/>
          <w:spacing w:val="-68"/>
          <w:position w:val="2"/>
        </w:rPr>
        <w:t xml:space="preserve"> </w:t>
      </w:r>
      <w:r>
        <w:rPr>
          <w:rFonts w:ascii="MS Gothic" w:hAnsi="MS Gothic" w:eastAsia="MS Gothic" w:cs="MS Gothic"/>
          <w:sz w:val="27"/>
          <w:szCs w:val="27"/>
          <w:color w:val="1F2329"/>
          <w:spacing w:val="-15"/>
          <w:position w:val="2"/>
        </w:rPr>
        <w:t>log</w:t>
      </w:r>
      <w:r>
        <w:rPr>
          <w:rFonts w:ascii="MS Gothic" w:hAnsi="MS Gothic" w:eastAsia="MS Gothic" w:cs="MS Gothic"/>
          <w:sz w:val="27"/>
          <w:szCs w:val="27"/>
          <w:color w:val="1F2329"/>
          <w:spacing w:val="-78"/>
          <w:position w:val="2"/>
        </w:rPr>
        <w:t xml:space="preserve"> </w:t>
      </w:r>
      <w:r>
        <w:rPr>
          <w:sz w:val="27"/>
          <w:szCs w:val="27"/>
          <w:i/>
          <w:iCs/>
          <w:color w:val="1F2329"/>
          <w:spacing w:val="-15"/>
          <w:position w:val="2"/>
        </w:rPr>
        <w:t>P</w:t>
      </w:r>
      <w:r>
        <w:rPr>
          <w:rFonts w:ascii="MS Gothic" w:hAnsi="MS Gothic" w:eastAsia="MS Gothic" w:cs="MS Gothic"/>
          <w:sz w:val="27"/>
          <w:szCs w:val="27"/>
          <w:color w:val="1F2329"/>
          <w:spacing w:val="-15"/>
          <w:position w:val="2"/>
        </w:rPr>
        <w:t>(</w:t>
      </w:r>
      <w:r>
        <w:rPr>
          <w:sz w:val="27"/>
          <w:szCs w:val="27"/>
          <w:i/>
          <w:iCs/>
          <w:color w:val="1F2329"/>
          <w:spacing w:val="-15"/>
          <w:position w:val="2"/>
        </w:rPr>
        <w:t>b</w:t>
      </w:r>
      <w:r>
        <w:rPr>
          <w:rFonts w:ascii="MS Gothic" w:hAnsi="MS Gothic" w:eastAsia="MS Gothic" w:cs="MS Gothic"/>
          <w:sz w:val="27"/>
          <w:szCs w:val="27"/>
          <w:color w:val="1F2329"/>
          <w:spacing w:val="-15"/>
          <w:position w:val="2"/>
        </w:rPr>
        <w:t>)]</w:t>
      </w:r>
    </w:p>
    <w:p>
      <w:pPr>
        <w:pStyle w:val="BodyText"/>
        <w:ind w:left="279"/>
        <w:spacing w:before="197" w:line="193" w:lineRule="auto"/>
        <w:rPr>
          <w:rFonts w:ascii="Microsoft YaHei" w:hAnsi="Microsoft YaHei" w:eastAsia="Microsoft YaHei" w:cs="Microsoft YaHei"/>
        </w:rPr>
      </w:pPr>
      <w:r>
        <w:rPr>
          <w:color w:val="1F2329"/>
          <w:spacing w:val="-6"/>
        </w:rPr>
        <w:t>-</w:t>
      </w:r>
      <w:r>
        <w:rPr>
          <w:color w:val="1F2329"/>
          <w:spacing w:val="50"/>
        </w:rPr>
        <w:t xml:space="preserve"> </w:t>
      </w:r>
      <w:r>
        <w:rPr>
          <w:sz w:val="27"/>
          <w:szCs w:val="27"/>
          <w:i/>
          <w:iCs/>
          <w:color w:val="1F2329"/>
          <w:spacing w:val="-6"/>
          <w:position w:val="1"/>
        </w:rPr>
        <w:t>a </w:t>
      </w:r>
      <w:r>
        <w:rPr>
          <w:rFonts w:ascii="Microsoft YaHei" w:hAnsi="Microsoft YaHei" w:eastAsia="Microsoft YaHei" w:cs="Microsoft YaHei"/>
          <w:color w:val="1F2329"/>
          <w:spacing w:val="-6"/>
        </w:rPr>
        <w:t>和</w:t>
      </w:r>
      <w:r>
        <w:rPr>
          <w:rFonts w:ascii="Microsoft YaHei" w:hAnsi="Microsoft YaHei" w:eastAsia="Microsoft YaHei" w:cs="Microsoft YaHei"/>
          <w:color w:val="1F2329"/>
          <w:spacing w:val="41"/>
          <w:w w:val="101"/>
        </w:rPr>
        <w:t xml:space="preserve"> </w:t>
      </w:r>
      <w:r>
        <w:rPr>
          <w:sz w:val="27"/>
          <w:szCs w:val="27"/>
          <w:i/>
          <w:iCs/>
          <w:color w:val="1F2329"/>
          <w:spacing w:val="-6"/>
          <w:position w:val="1"/>
        </w:rPr>
        <w:t>b</w:t>
      </w:r>
      <w:r>
        <w:rPr>
          <w:sz w:val="27"/>
          <w:szCs w:val="27"/>
          <w:i/>
          <w:iCs/>
          <w:color w:val="1F2329"/>
          <w:spacing w:val="45"/>
          <w:position w:val="1"/>
        </w:rPr>
        <w:t xml:space="preserve"> </w:t>
      </w:r>
      <w:r>
        <w:rPr>
          <w:rFonts w:ascii="Microsoft YaHei" w:hAnsi="Microsoft YaHei" w:eastAsia="Microsoft YaHei" w:cs="Microsoft YaHei"/>
          <w:color w:val="1F2329"/>
          <w:spacing w:val="-6"/>
        </w:rPr>
        <w:t>是待合并的⼦词。</w:t>
      </w:r>
    </w:p>
    <w:p>
      <w:pPr>
        <w:pStyle w:val="BodyText"/>
        <w:ind w:left="279"/>
        <w:spacing w:before="178" w:line="193" w:lineRule="auto"/>
        <w:rPr>
          <w:rFonts w:ascii="Microsoft YaHei" w:hAnsi="Microsoft YaHei" w:eastAsia="Microsoft YaHei" w:cs="Microsoft YaHei"/>
        </w:rPr>
      </w:pPr>
      <w:r>
        <w:rPr>
          <w:color w:val="1F2329"/>
          <w:spacing w:val="-6"/>
        </w:rPr>
        <w:t>-</w:t>
      </w:r>
      <w:r>
        <w:rPr>
          <w:color w:val="1F2329"/>
          <w:spacing w:val="53"/>
          <w:w w:val="101"/>
        </w:rPr>
        <w:t xml:space="preserve"> </w:t>
      </w:r>
      <w:r>
        <w:rPr>
          <w:sz w:val="27"/>
          <w:szCs w:val="27"/>
          <w:i/>
          <w:iCs/>
          <w:color w:val="1F2329"/>
          <w:spacing w:val="-6"/>
        </w:rPr>
        <w:t>ab</w:t>
      </w:r>
      <w:r>
        <w:rPr>
          <w:sz w:val="27"/>
          <w:szCs w:val="27"/>
          <w:i/>
          <w:iCs/>
          <w:color w:val="1F2329"/>
          <w:spacing w:val="-15"/>
        </w:rPr>
        <w:t xml:space="preserve"> </w:t>
      </w:r>
      <w:r>
        <w:rPr>
          <w:rFonts w:ascii="Microsoft YaHei" w:hAnsi="Microsoft YaHei" w:eastAsia="Microsoft YaHei" w:cs="Microsoft YaHei"/>
          <w:color w:val="1F2329"/>
          <w:spacing w:val="-6"/>
        </w:rPr>
        <w:t>是合并后的新⼦词。</w:t>
      </w:r>
    </w:p>
    <w:p>
      <w:pPr>
        <w:pStyle w:val="BodyText"/>
        <w:ind w:left="279"/>
        <w:spacing w:before="131" w:line="229" w:lineRule="auto"/>
        <w:rPr>
          <w:rFonts w:ascii="Microsoft YaHei" w:hAnsi="Microsoft YaHei" w:eastAsia="Microsoft YaHei" w:cs="Microsoft YaHei"/>
        </w:rPr>
      </w:pPr>
      <w:r>
        <w:rPr>
          <w:color w:val="1F2329"/>
          <w:spacing w:val="-7"/>
          <w:position w:val="-1"/>
        </w:rPr>
        <w:t>-</w:t>
      </w:r>
      <w:r>
        <w:rPr>
          <w:color w:val="1F2329"/>
          <w:spacing w:val="50"/>
          <w:position w:val="-1"/>
        </w:rPr>
        <w:t xml:space="preserve"> </w:t>
      </w:r>
      <w:r>
        <w:rPr>
          <w:sz w:val="27"/>
          <w:szCs w:val="27"/>
          <w:i/>
          <w:iCs/>
          <w:color w:val="1F2329"/>
          <w:spacing w:val="-7"/>
        </w:rPr>
        <w:t>f</w:t>
      </w:r>
      <w:r>
        <w:rPr>
          <w:sz w:val="27"/>
          <w:szCs w:val="27"/>
          <w:i/>
          <w:iCs/>
          <w:color w:val="1F2329"/>
          <w:spacing w:val="-35"/>
        </w:rPr>
        <w:t xml:space="preserve"> </w:t>
      </w:r>
      <w:r>
        <w:rPr>
          <w:rFonts w:ascii="MS Gothic" w:hAnsi="MS Gothic" w:eastAsia="MS Gothic" w:cs="MS Gothic"/>
          <w:sz w:val="27"/>
          <w:szCs w:val="27"/>
          <w:color w:val="1F2329"/>
          <w:spacing w:val="-7"/>
        </w:rPr>
        <w:t>(</w:t>
      </w:r>
      <w:r>
        <w:rPr>
          <w:sz w:val="27"/>
          <w:szCs w:val="27"/>
          <w:i/>
          <w:iCs/>
          <w:color w:val="1F2329"/>
          <w:spacing w:val="-7"/>
        </w:rPr>
        <w:t>a</w:t>
      </w:r>
      <w:r>
        <w:rPr>
          <w:rFonts w:ascii="MS Gothic" w:hAnsi="MS Gothic" w:eastAsia="MS Gothic" w:cs="MS Gothic"/>
          <w:sz w:val="27"/>
          <w:szCs w:val="27"/>
          <w:color w:val="1F2329"/>
          <w:spacing w:val="-7"/>
        </w:rPr>
        <w:t>)</w:t>
      </w:r>
      <w:r>
        <w:rPr>
          <w:rFonts w:ascii="MS Gothic" w:hAnsi="MS Gothic" w:eastAsia="MS Gothic" w:cs="MS Gothic"/>
          <w:sz w:val="27"/>
          <w:szCs w:val="27"/>
          <w:color w:val="1F2329"/>
          <w:spacing w:val="-7"/>
        </w:rPr>
        <w:t xml:space="preserve"> </w:t>
      </w:r>
      <w:r>
        <w:rPr>
          <w:rFonts w:ascii="Microsoft YaHei" w:hAnsi="Microsoft YaHei" w:eastAsia="Microsoft YaHei" w:cs="Microsoft YaHei"/>
          <w:color w:val="1F2329"/>
          <w:spacing w:val="-7"/>
          <w:position w:val="-1"/>
        </w:rPr>
        <w:t>、</w:t>
      </w:r>
      <w:r>
        <w:rPr>
          <w:rFonts w:ascii="Microsoft YaHei" w:hAnsi="Microsoft YaHei" w:eastAsia="Microsoft YaHei" w:cs="Microsoft YaHei"/>
          <w:color w:val="1F2329"/>
          <w:spacing w:val="-18"/>
          <w:position w:val="-1"/>
        </w:rPr>
        <w:t xml:space="preserve"> </w:t>
      </w:r>
      <w:r>
        <w:rPr>
          <w:sz w:val="27"/>
          <w:szCs w:val="27"/>
          <w:i/>
          <w:iCs/>
          <w:color w:val="1F2329"/>
          <w:spacing w:val="-7"/>
        </w:rPr>
        <w:t>f</w:t>
      </w:r>
      <w:r>
        <w:rPr>
          <w:sz w:val="27"/>
          <w:szCs w:val="27"/>
          <w:i/>
          <w:iCs/>
          <w:color w:val="1F2329"/>
          <w:spacing w:val="-34"/>
        </w:rPr>
        <w:t xml:space="preserve"> </w:t>
      </w:r>
      <w:r>
        <w:rPr>
          <w:rFonts w:ascii="MS Gothic" w:hAnsi="MS Gothic" w:eastAsia="MS Gothic" w:cs="MS Gothic"/>
          <w:sz w:val="27"/>
          <w:szCs w:val="27"/>
          <w:color w:val="1F2329"/>
          <w:spacing w:val="-7"/>
        </w:rPr>
        <w:t>(</w:t>
      </w:r>
      <w:r>
        <w:rPr>
          <w:sz w:val="27"/>
          <w:szCs w:val="27"/>
          <w:i/>
          <w:iCs/>
          <w:color w:val="1F2329"/>
          <w:spacing w:val="-7"/>
        </w:rPr>
        <w:t>b</w:t>
      </w:r>
      <w:r>
        <w:rPr>
          <w:rFonts w:ascii="MS Gothic" w:hAnsi="MS Gothic" w:eastAsia="MS Gothic" w:cs="MS Gothic"/>
          <w:sz w:val="27"/>
          <w:szCs w:val="27"/>
          <w:color w:val="1F2329"/>
          <w:spacing w:val="-7"/>
        </w:rPr>
        <w:t>)</w:t>
      </w:r>
      <w:r>
        <w:rPr>
          <w:rFonts w:ascii="MS Gothic" w:hAnsi="MS Gothic" w:eastAsia="MS Gothic" w:cs="MS Gothic"/>
          <w:sz w:val="27"/>
          <w:szCs w:val="27"/>
          <w:color w:val="1F2329"/>
          <w:spacing w:val="-22"/>
        </w:rPr>
        <w:t xml:space="preserve"> </w:t>
      </w:r>
      <w:r>
        <w:rPr>
          <w:rFonts w:ascii="Microsoft YaHei" w:hAnsi="Microsoft YaHei" w:eastAsia="Microsoft YaHei" w:cs="Microsoft YaHei"/>
          <w:color w:val="1F2329"/>
          <w:spacing w:val="-7"/>
          <w:position w:val="-1"/>
        </w:rPr>
        <w:t>、</w:t>
      </w:r>
      <w:r>
        <w:rPr>
          <w:rFonts w:ascii="Microsoft YaHei" w:hAnsi="Microsoft YaHei" w:eastAsia="Microsoft YaHei" w:cs="Microsoft YaHei"/>
          <w:color w:val="1F2329"/>
          <w:spacing w:val="-18"/>
          <w:position w:val="-1"/>
        </w:rPr>
        <w:t xml:space="preserve"> </w:t>
      </w:r>
      <w:r>
        <w:rPr>
          <w:sz w:val="27"/>
          <w:szCs w:val="27"/>
          <w:i/>
          <w:iCs/>
          <w:color w:val="1F2329"/>
          <w:spacing w:val="-7"/>
        </w:rPr>
        <w:t>f</w:t>
      </w:r>
      <w:r>
        <w:rPr>
          <w:sz w:val="27"/>
          <w:szCs w:val="27"/>
          <w:i/>
          <w:iCs/>
          <w:color w:val="1F2329"/>
          <w:spacing w:val="-34"/>
        </w:rPr>
        <w:t xml:space="preserve"> </w:t>
      </w:r>
      <w:r>
        <w:rPr>
          <w:rFonts w:ascii="MS Gothic" w:hAnsi="MS Gothic" w:eastAsia="MS Gothic" w:cs="MS Gothic"/>
          <w:sz w:val="27"/>
          <w:szCs w:val="27"/>
          <w:color w:val="1F2329"/>
          <w:spacing w:val="-7"/>
        </w:rPr>
        <w:t>(</w:t>
      </w:r>
      <w:r>
        <w:rPr>
          <w:sz w:val="27"/>
          <w:szCs w:val="27"/>
          <w:i/>
          <w:iCs/>
          <w:color w:val="1F2329"/>
          <w:spacing w:val="-7"/>
        </w:rPr>
        <w:t>ab</w:t>
      </w:r>
      <w:r>
        <w:rPr>
          <w:rFonts w:ascii="MS Gothic" w:hAnsi="MS Gothic" w:eastAsia="MS Gothic" w:cs="MS Gothic"/>
          <w:sz w:val="27"/>
          <w:szCs w:val="27"/>
          <w:color w:val="1F2329"/>
          <w:spacing w:val="-7"/>
        </w:rPr>
        <w:t>)</w:t>
      </w:r>
      <w:r>
        <w:rPr>
          <w:rFonts w:ascii="MS Gothic" w:hAnsi="MS Gothic" w:eastAsia="MS Gothic" w:cs="MS Gothic"/>
          <w:sz w:val="27"/>
          <w:szCs w:val="27"/>
          <w:color w:val="1F2329"/>
          <w:spacing w:val="-26"/>
        </w:rPr>
        <w:t xml:space="preserve"> </w:t>
      </w:r>
      <w:r>
        <w:rPr>
          <w:rFonts w:ascii="Microsoft YaHei" w:hAnsi="Microsoft YaHei" w:eastAsia="Microsoft YaHei" w:cs="Microsoft YaHei"/>
          <w:color w:val="1F2329"/>
          <w:spacing w:val="-7"/>
          <w:position w:val="-1"/>
        </w:rPr>
        <w:t>是对应</w:t>
      </w:r>
      <w:r>
        <w:rPr>
          <w:rFonts w:ascii="Microsoft YaHei" w:hAnsi="Microsoft YaHei" w:eastAsia="Microsoft YaHei" w:cs="Microsoft YaHei"/>
          <w:color w:val="1F2329"/>
          <w:spacing w:val="-8"/>
          <w:position w:val="-1"/>
        </w:rPr>
        <w:t>⼦词的频率。</w:t>
      </w:r>
    </w:p>
    <w:p>
      <w:pPr>
        <w:pStyle w:val="BodyText"/>
        <w:ind w:left="43"/>
        <w:spacing w:before="165" w:line="185" w:lineRule="auto"/>
        <w:rPr>
          <w:rFonts w:ascii="Microsoft YaHei" w:hAnsi="Microsoft YaHei" w:eastAsia="Microsoft YaHei" w:cs="Microsoft YaHei"/>
        </w:rPr>
      </w:pPr>
      <w:r>
        <w:rPr>
          <w:color w:val="1456F0"/>
          <w:spacing w:val="-2"/>
        </w:rPr>
        <w:t>6.  </w:t>
      </w:r>
      <w:r>
        <w:rPr>
          <w:rFonts w:ascii="Microsoft YaHei" w:hAnsi="Microsoft YaHei" w:eastAsia="Microsoft YaHei" w:cs="Microsoft YaHei"/>
          <w:color w:val="2EA121"/>
          <w:spacing w:val="-2"/>
        </w:rPr>
        <w:t>选择最佳合并</w:t>
      </w:r>
    </w:p>
    <w:p>
      <w:pPr>
        <w:pStyle w:val="BodyText"/>
        <w:ind w:left="437"/>
        <w:spacing w:before="192" w:line="185" w:lineRule="auto"/>
        <w:rPr>
          <w:rFonts w:ascii="Microsoft YaHei" w:hAnsi="Microsoft YaHei" w:eastAsia="Microsoft YaHei" w:cs="Microsoft YaHei"/>
        </w:rPr>
      </w:pPr>
      <w:r>
        <w:rPr>
          <w:sz w:val="33"/>
          <w:szCs w:val="33"/>
          <w:color w:val="1456F0"/>
          <w:spacing w:val="-3"/>
          <w:position w:val="-2"/>
        </w:rPr>
        <w:t>◦  </w:t>
      </w:r>
      <w:r>
        <w:rPr>
          <w:rFonts w:ascii="Microsoft YaHei" w:hAnsi="Microsoft YaHei" w:eastAsia="Microsoft YaHei" w:cs="Microsoft YaHei"/>
          <w:color w:val="1F2329"/>
          <w:spacing w:val="-3"/>
        </w:rPr>
        <w:t>选择使 </w:t>
      </w:r>
      <w:r>
        <w:rPr>
          <w:rFonts w:ascii="MS Gothic" w:hAnsi="MS Gothic" w:eastAsia="MS Gothic" w:cs="MS Gothic"/>
          <w:sz w:val="27"/>
          <w:szCs w:val="27"/>
          <w:color w:val="1F2329"/>
          <w:spacing w:val="-3"/>
        </w:rPr>
        <w:t>Δ</w:t>
      </w:r>
      <w:r>
        <w:rPr>
          <w:sz w:val="27"/>
          <w:szCs w:val="27"/>
          <w:i/>
          <w:iCs/>
          <w:color w:val="1F2329"/>
          <w:spacing w:val="-3"/>
        </w:rPr>
        <w:t>L</w:t>
      </w:r>
      <w:r>
        <w:rPr>
          <w:sz w:val="27"/>
          <w:szCs w:val="27"/>
          <w:i/>
          <w:iCs/>
          <w:color w:val="1F2329"/>
          <w:spacing w:val="42"/>
          <w:w w:val="101"/>
        </w:rPr>
        <w:t xml:space="preserve"> </w:t>
      </w:r>
      <w:r>
        <w:rPr>
          <w:rFonts w:ascii="Microsoft YaHei" w:hAnsi="Microsoft YaHei" w:eastAsia="Microsoft YaHei" w:cs="Microsoft YaHei"/>
          <w:color w:val="1F2329"/>
          <w:spacing w:val="-3"/>
        </w:rPr>
        <w:t>最⼤的⼦词对进⾏合并。</w:t>
      </w:r>
    </w:p>
    <w:p>
      <w:pPr>
        <w:pStyle w:val="BodyText"/>
        <w:ind w:left="41"/>
        <w:spacing w:before="193" w:line="184" w:lineRule="auto"/>
        <w:rPr>
          <w:rFonts w:ascii="Microsoft YaHei" w:hAnsi="Microsoft YaHei" w:eastAsia="Microsoft YaHei" w:cs="Microsoft YaHei"/>
        </w:rPr>
      </w:pPr>
      <w:r>
        <w:rPr>
          <w:color w:val="1456F0"/>
          <w:spacing w:val="-2"/>
        </w:rPr>
        <w:t>7.  </w:t>
      </w:r>
      <w:r>
        <w:rPr>
          <w:rFonts w:ascii="Microsoft YaHei" w:hAnsi="Microsoft YaHei" w:eastAsia="Microsoft YaHei" w:cs="Microsoft YaHei"/>
          <w:color w:val="2EA121"/>
          <w:spacing w:val="-2"/>
        </w:rPr>
        <w:t>更新⼦词频率和概率</w:t>
      </w:r>
    </w:p>
    <w:p>
      <w:pPr>
        <w:pStyle w:val="BodyText"/>
        <w:ind w:left="57"/>
        <w:spacing w:before="127" w:line="477" w:lineRule="exact"/>
        <w:rPr>
          <w:rFonts w:ascii="Microsoft YaHei" w:hAnsi="Microsoft YaHei" w:eastAsia="Microsoft YaHei" w:cs="Microsoft YaHei"/>
        </w:rPr>
      </w:pPr>
      <w:r>
        <w:rPr>
          <w:sz w:val="33"/>
          <w:szCs w:val="33"/>
          <w:color w:val="1456F0"/>
          <w:spacing w:val="-1"/>
          <w:position w:val="3"/>
        </w:rPr>
        <w:t>•  </w:t>
      </w:r>
      <w:r>
        <w:rPr>
          <w:rFonts w:ascii="Microsoft YaHei" w:hAnsi="Microsoft YaHei" w:eastAsia="Microsoft YaHei" w:cs="Microsoft YaHei"/>
          <w:color w:val="1F2329"/>
          <w:spacing w:val="-1"/>
          <w:position w:val="5"/>
        </w:rPr>
        <w:t>更新合并后的⼦词频率</w:t>
      </w:r>
      <w:r>
        <w:rPr>
          <w:rFonts w:ascii="Microsoft YaHei" w:hAnsi="Microsoft YaHei" w:eastAsia="Microsoft YaHei" w:cs="Microsoft YaHei"/>
          <w:color w:val="1F2329"/>
          <w:spacing w:val="51"/>
          <w:position w:val="5"/>
        </w:rPr>
        <w:t xml:space="preserve"> </w:t>
      </w:r>
      <w:r>
        <w:rPr>
          <w:sz w:val="27"/>
          <w:szCs w:val="27"/>
          <w:i/>
          <w:iCs/>
          <w:color w:val="1F2329"/>
          <w:spacing w:val="-1"/>
          <w:position w:val="6"/>
        </w:rPr>
        <w:t>f</w:t>
      </w:r>
      <w:r>
        <w:rPr>
          <w:sz w:val="27"/>
          <w:szCs w:val="27"/>
          <w:i/>
          <w:iCs/>
          <w:color w:val="1F2329"/>
          <w:spacing w:val="-35"/>
          <w:position w:val="6"/>
        </w:rPr>
        <w:t xml:space="preserve"> </w:t>
      </w:r>
      <w:r>
        <w:rPr>
          <w:rFonts w:ascii="MS Gothic" w:hAnsi="MS Gothic" w:eastAsia="MS Gothic" w:cs="MS Gothic"/>
          <w:sz w:val="27"/>
          <w:szCs w:val="27"/>
          <w:color w:val="1F2329"/>
          <w:spacing w:val="-1"/>
          <w:position w:val="6"/>
        </w:rPr>
        <w:t>(</w:t>
      </w:r>
      <w:r>
        <w:rPr>
          <w:sz w:val="27"/>
          <w:szCs w:val="27"/>
          <w:i/>
          <w:iCs/>
          <w:color w:val="1F2329"/>
          <w:spacing w:val="-1"/>
          <w:position w:val="6"/>
        </w:rPr>
        <w:t>ab</w:t>
      </w:r>
      <w:r>
        <w:rPr>
          <w:rFonts w:ascii="MS Gothic" w:hAnsi="MS Gothic" w:eastAsia="MS Gothic" w:cs="MS Gothic"/>
          <w:sz w:val="27"/>
          <w:szCs w:val="27"/>
          <w:color w:val="1F2329"/>
          <w:spacing w:val="-1"/>
          <w:position w:val="6"/>
        </w:rPr>
        <w:t>)</w:t>
      </w:r>
      <w:r>
        <w:rPr>
          <w:rFonts w:ascii="Microsoft YaHei" w:hAnsi="Microsoft YaHei" w:eastAsia="Microsoft YaHei" w:cs="Microsoft YaHei"/>
          <w:color w:val="1F2329"/>
          <w:spacing w:val="-1"/>
          <w:position w:val="5"/>
        </w:rPr>
        <w:t>。</w:t>
      </w:r>
    </w:p>
    <w:p>
      <w:pPr>
        <w:pStyle w:val="BodyText"/>
        <w:ind w:left="57"/>
        <w:spacing w:before="33" w:line="476" w:lineRule="exact"/>
        <w:rPr>
          <w:rFonts w:ascii="Microsoft YaHei" w:hAnsi="Microsoft YaHei" w:eastAsia="Microsoft YaHei" w:cs="Microsoft YaHei"/>
        </w:rPr>
      </w:pPr>
      <w:r>
        <w:rPr>
          <w:sz w:val="33"/>
          <w:szCs w:val="33"/>
          <w:color w:val="1456F0"/>
          <w:spacing w:val="-5"/>
          <w:position w:val="3"/>
        </w:rPr>
        <w:t>•</w:t>
      </w:r>
      <w:r>
        <w:rPr>
          <w:sz w:val="33"/>
          <w:szCs w:val="33"/>
          <w:color w:val="1456F0"/>
          <w:spacing w:val="19"/>
          <w:position w:val="3"/>
        </w:rPr>
        <w:t xml:space="preserve">  </w:t>
      </w:r>
      <w:r>
        <w:rPr>
          <w:rFonts w:ascii="Microsoft YaHei" w:hAnsi="Microsoft YaHei" w:eastAsia="Microsoft YaHei" w:cs="Microsoft YaHei"/>
          <w:color w:val="1F2329"/>
          <w:spacing w:val="-5"/>
          <w:position w:val="5"/>
        </w:rPr>
        <w:t>从频率表中移除</w:t>
      </w:r>
      <w:r>
        <w:rPr>
          <w:rFonts w:ascii="Microsoft YaHei" w:hAnsi="Microsoft YaHei" w:eastAsia="Microsoft YaHei" w:cs="Microsoft YaHei"/>
          <w:color w:val="1F2329"/>
          <w:spacing w:val="46"/>
          <w:w w:val="101"/>
          <w:position w:val="5"/>
        </w:rPr>
        <w:t xml:space="preserve"> </w:t>
      </w:r>
      <w:r>
        <w:rPr>
          <w:sz w:val="27"/>
          <w:szCs w:val="27"/>
          <w:i/>
          <w:iCs/>
          <w:color w:val="1F2329"/>
          <w:spacing w:val="-5"/>
          <w:position w:val="6"/>
        </w:rPr>
        <w:t>f</w:t>
      </w:r>
      <w:r>
        <w:rPr>
          <w:sz w:val="27"/>
          <w:szCs w:val="27"/>
          <w:i/>
          <w:iCs/>
          <w:color w:val="1F2329"/>
          <w:spacing w:val="-35"/>
          <w:position w:val="6"/>
        </w:rPr>
        <w:t xml:space="preserve"> </w:t>
      </w:r>
      <w:r>
        <w:rPr>
          <w:rFonts w:ascii="MS Gothic" w:hAnsi="MS Gothic" w:eastAsia="MS Gothic" w:cs="MS Gothic"/>
          <w:sz w:val="27"/>
          <w:szCs w:val="27"/>
          <w:color w:val="1F2329"/>
          <w:spacing w:val="-5"/>
          <w:position w:val="6"/>
        </w:rPr>
        <w:t>(</w:t>
      </w:r>
      <w:r>
        <w:rPr>
          <w:sz w:val="27"/>
          <w:szCs w:val="27"/>
          <w:i/>
          <w:iCs/>
          <w:color w:val="1F2329"/>
          <w:spacing w:val="-5"/>
          <w:position w:val="6"/>
        </w:rPr>
        <w:t>a</w:t>
      </w:r>
      <w:r>
        <w:rPr>
          <w:rFonts w:ascii="MS Gothic" w:hAnsi="MS Gothic" w:eastAsia="MS Gothic" w:cs="MS Gothic"/>
          <w:sz w:val="27"/>
          <w:szCs w:val="27"/>
          <w:color w:val="1F2329"/>
          <w:spacing w:val="-5"/>
          <w:position w:val="6"/>
        </w:rPr>
        <w:t>)</w:t>
      </w:r>
      <w:r>
        <w:rPr>
          <w:rFonts w:ascii="MS Gothic" w:hAnsi="MS Gothic" w:eastAsia="MS Gothic" w:cs="MS Gothic"/>
          <w:sz w:val="27"/>
          <w:szCs w:val="27"/>
          <w:color w:val="1F2329"/>
          <w:spacing w:val="-27"/>
          <w:position w:val="6"/>
        </w:rPr>
        <w:t xml:space="preserve"> </w:t>
      </w:r>
      <w:r>
        <w:rPr>
          <w:rFonts w:ascii="Microsoft YaHei" w:hAnsi="Microsoft YaHei" w:eastAsia="Microsoft YaHei" w:cs="Microsoft YaHei"/>
          <w:color w:val="1F2329"/>
          <w:spacing w:val="-5"/>
          <w:position w:val="5"/>
        </w:rPr>
        <w:t>和 </w:t>
      </w:r>
      <w:r>
        <w:rPr>
          <w:sz w:val="27"/>
          <w:szCs w:val="27"/>
          <w:i/>
          <w:iCs/>
          <w:color w:val="1F2329"/>
          <w:spacing w:val="-5"/>
          <w:position w:val="5"/>
        </w:rPr>
        <w:t>f</w:t>
      </w:r>
      <w:r>
        <w:rPr>
          <w:sz w:val="27"/>
          <w:szCs w:val="27"/>
          <w:i/>
          <w:iCs/>
          <w:color w:val="1F2329"/>
          <w:spacing w:val="-35"/>
          <w:position w:val="5"/>
        </w:rPr>
        <w:t xml:space="preserve"> </w:t>
      </w:r>
      <w:r>
        <w:rPr>
          <w:rFonts w:ascii="MS Gothic" w:hAnsi="MS Gothic" w:eastAsia="MS Gothic" w:cs="MS Gothic"/>
          <w:sz w:val="27"/>
          <w:szCs w:val="27"/>
          <w:color w:val="1F2329"/>
          <w:spacing w:val="-5"/>
          <w:position w:val="5"/>
        </w:rPr>
        <w:t>(</w:t>
      </w:r>
      <w:r>
        <w:rPr>
          <w:sz w:val="27"/>
          <w:szCs w:val="27"/>
          <w:i/>
          <w:iCs/>
          <w:color w:val="1F2329"/>
          <w:spacing w:val="-5"/>
          <w:position w:val="5"/>
        </w:rPr>
        <w:t>b</w:t>
      </w:r>
      <w:r>
        <w:rPr>
          <w:rFonts w:ascii="MS Gothic" w:hAnsi="MS Gothic" w:eastAsia="MS Gothic" w:cs="MS Gothic"/>
          <w:sz w:val="27"/>
          <w:szCs w:val="27"/>
          <w:color w:val="1F2329"/>
          <w:spacing w:val="-5"/>
          <w:position w:val="5"/>
        </w:rPr>
        <w:t>)</w:t>
      </w:r>
      <w:r>
        <w:rPr>
          <w:rFonts w:ascii="Microsoft YaHei" w:hAnsi="Microsoft YaHei" w:eastAsia="Microsoft YaHei" w:cs="Microsoft YaHei"/>
          <w:color w:val="1F2329"/>
          <w:spacing w:val="-5"/>
          <w:position w:val="5"/>
        </w:rPr>
        <w:t>。</w:t>
      </w:r>
    </w:p>
    <w:p>
      <w:pPr>
        <w:pStyle w:val="BodyText"/>
        <w:ind w:left="57"/>
        <w:spacing w:before="34" w:line="478" w:lineRule="exact"/>
        <w:rPr>
          <w:rFonts w:ascii="Microsoft YaHei" w:hAnsi="Microsoft YaHei" w:eastAsia="Microsoft YaHei" w:cs="Microsoft YaHei"/>
        </w:rPr>
      </w:pPr>
      <w:r>
        <w:rPr>
          <w:sz w:val="33"/>
          <w:szCs w:val="33"/>
          <w:color w:val="1456F0"/>
          <w:spacing w:val="-3"/>
          <w:position w:val="5"/>
        </w:rPr>
        <w:t>•</w:t>
      </w:r>
      <w:r>
        <w:rPr>
          <w:sz w:val="33"/>
          <w:szCs w:val="33"/>
          <w:color w:val="1456F0"/>
          <w:spacing w:val="16"/>
          <w:position w:val="5"/>
        </w:rPr>
        <w:t xml:space="preserve">  </w:t>
      </w:r>
      <w:r>
        <w:rPr>
          <w:rFonts w:ascii="Microsoft YaHei" w:hAnsi="Microsoft YaHei" w:eastAsia="Microsoft YaHei" w:cs="Microsoft YaHei"/>
          <w:color w:val="1F2329"/>
          <w:spacing w:val="-3"/>
          <w:position w:val="6"/>
        </w:rPr>
        <w:t>重新计算⼦词概率。</w:t>
      </w:r>
    </w:p>
    <w:p>
      <w:pPr>
        <w:pStyle w:val="BodyText"/>
        <w:ind w:left="40"/>
        <w:spacing w:before="99" w:line="185" w:lineRule="auto"/>
        <w:rPr>
          <w:rFonts w:ascii="Microsoft YaHei" w:hAnsi="Microsoft YaHei" w:eastAsia="Microsoft YaHei" w:cs="Microsoft YaHei"/>
        </w:rPr>
      </w:pPr>
      <w:r>
        <w:rPr>
          <w:color w:val="1456F0"/>
          <w:spacing w:val="-2"/>
        </w:rPr>
        <w:t>8.  </w:t>
      </w:r>
      <w:r>
        <w:rPr>
          <w:rFonts w:ascii="Microsoft YaHei" w:hAnsi="Microsoft YaHei" w:eastAsia="Microsoft YaHei" w:cs="Microsoft YaHei"/>
          <w:color w:val="2EA121"/>
          <w:spacing w:val="-2"/>
        </w:rPr>
        <w:t>重复迭代</w:t>
      </w:r>
    </w:p>
    <w:p>
      <w:pPr>
        <w:pStyle w:val="BodyText"/>
        <w:ind w:left="57"/>
        <w:spacing w:before="126" w:line="477"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重复步骤</w:t>
      </w:r>
      <w:r>
        <w:rPr>
          <w:color w:val="1F2329"/>
          <w:spacing w:val="-1"/>
          <w:position w:val="6"/>
        </w:rPr>
        <w:t>5-7</w:t>
      </w:r>
      <w:r>
        <w:rPr>
          <w:color w:val="1F2329"/>
          <w:spacing w:val="-30"/>
          <w:position w:val="6"/>
        </w:rPr>
        <w:t xml:space="preserve"> </w:t>
      </w:r>
      <w:r>
        <w:rPr>
          <w:rFonts w:ascii="Microsoft YaHei" w:hAnsi="Microsoft YaHei" w:eastAsia="Microsoft YaHei" w:cs="Microsoft YaHei"/>
          <w:color w:val="1F2329"/>
          <w:spacing w:val="-1"/>
          <w:position w:val="6"/>
        </w:rPr>
        <w:t>，直到达到预设的词汇表⼤⼩或没有合适的合并。</w:t>
      </w:r>
    </w:p>
    <w:p>
      <w:pPr>
        <w:ind w:firstLine="7704"/>
        <w:spacing w:before="120" w:line="390" w:lineRule="exact"/>
        <w:rPr/>
      </w:pPr>
      <w:r>
        <w:rPr>
          <w:position w:val="-7"/>
        </w:rPr>
        <w:drawing>
          <wp:inline distT="0" distB="0" distL="0" distR="0">
            <wp:extent cx="2108199" cy="247650"/>
            <wp:effectExtent l="0" t="0" r="0" b="0"/>
            <wp:docPr id="484" name="IM 484"/>
            <wp:cNvGraphicFramePr/>
            <a:graphic>
              <a:graphicData uri="http://schemas.openxmlformats.org/drawingml/2006/picture">
                <pic:pic>
                  <pic:nvPicPr>
                    <pic:cNvPr id="484" name="IM 48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spacing w:before="160" w:line="495" w:lineRule="exact"/>
        <w:rPr/>
      </w:pPr>
      <w:r>
        <w:rPr>
          <w:position w:val="-9"/>
        </w:rPr>
        <w:pict>
          <v:shape id="_x0000_s776" style="mso-position-vertical-relative:line;mso-position-horizontal-relative:char;width:538.5pt;height:24.75pt;" fillcolor="#F6F1FE" filled="true" stroked="false" type="#_x0000_t202">
            <v:fill on="true"/>
            <v:stroke on="false"/>
            <v:path/>
            <v:imagedata o:title=""/>
            <o:lock v:ext="edit" aspectratio="false"/>
            <v:textbox inset="0mm,0mm,0mm,0mm">
              <w:txbxContent>
                <w:p>
                  <w:pPr>
                    <w:ind w:left="38"/>
                    <w:spacing w:before="50" w:line="186" w:lineRule="auto"/>
                    <w:rPr>
                      <w:rFonts w:ascii="Microsoft YaHei" w:hAnsi="Microsoft YaHei" w:eastAsia="Microsoft YaHei" w:cs="Microsoft YaHei"/>
                      <w:sz w:val="30"/>
                      <w:szCs w:val="30"/>
                    </w:rPr>
                  </w:pPr>
                  <w:r>
                    <w:rPr>
                      <w:rFonts w:ascii="Arial" w:hAnsi="Arial" w:eastAsia="Arial" w:cs="Arial"/>
                      <w:sz w:val="30"/>
                      <w:szCs w:val="30"/>
                      <w:color w:val="1456F0"/>
                    </w:rPr>
                    <w:t>30.3</w:t>
                  </w:r>
                  <w:r>
                    <w:rPr>
                      <w:rFonts w:ascii="Arial" w:hAnsi="Arial" w:eastAsia="Arial" w:cs="Arial"/>
                      <w:sz w:val="30"/>
                      <w:szCs w:val="30"/>
                      <w:color w:val="1456F0"/>
                      <w:spacing w:val="45"/>
                      <w:w w:val="101"/>
                    </w:rPr>
                    <w:t xml:space="preserve"> </w:t>
                  </w:r>
                  <w:r>
                    <w:rPr>
                      <w:rFonts w:ascii="Microsoft YaHei" w:hAnsi="Microsoft YaHei" w:eastAsia="Microsoft YaHei" w:cs="Microsoft YaHei"/>
                      <w:sz w:val="30"/>
                      <w:szCs w:val="30"/>
                      <w:color w:val="6425D0"/>
                    </w:rPr>
                    <w:t>⽰例解析</w:t>
                  </w:r>
                </w:p>
              </w:txbxContent>
            </v:textbox>
          </v:shape>
        </w:pict>
      </w:r>
    </w:p>
    <w:p>
      <w:pPr>
        <w:ind w:left="5"/>
        <w:spacing w:before="193"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假设语料库：</w:t>
      </w:r>
    </w:p>
    <w:p>
      <w:pPr>
        <w:spacing w:line="228" w:lineRule="exact"/>
        <w:rPr/>
      </w:pPr>
      <w:r/>
    </w:p>
    <w:tbl>
      <w:tblPr>
        <w:tblStyle w:val="TableNormal"/>
        <w:tblW w:w="1075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1730" w:hRule="atLeast"/>
        </w:trPr>
        <w:tc>
          <w:tcPr>
            <w:shd w:val="clear" w:fill="F5F6F7"/>
            <w:tcW w:w="10750" w:type="dxa"/>
            <w:vAlign w:val="top"/>
          </w:tcPr>
          <w:p>
            <w:pPr>
              <w:spacing w:line="385" w:lineRule="auto"/>
              <w:rPr>
                <w:rFonts w:ascii="Arial"/>
                <w:sz w:val="21"/>
              </w:rPr>
            </w:pPr>
            <w:r/>
          </w:p>
          <w:p>
            <w:pPr>
              <w:ind w:left="585"/>
              <w:spacing w:before="53"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1</w:t>
            </w:r>
            <w:r>
              <w:rPr>
                <w:rFonts w:ascii="Lucida Console" w:hAnsi="Lucida Console" w:eastAsia="Lucida Console" w:cs="Lucida Console"/>
                <w:sz w:val="21"/>
                <w:szCs w:val="21"/>
                <w:color w:val="646A73"/>
                <w:spacing w:val="54"/>
              </w:rPr>
              <w:t xml:space="preserve"> </w:t>
            </w:r>
            <w:r>
              <w:rPr>
                <w:rFonts w:ascii="Lucida Console" w:hAnsi="Lucida Console" w:eastAsia="Lucida Console" w:cs="Lucida Console"/>
                <w:sz w:val="21"/>
                <w:szCs w:val="21"/>
                <w:color w:val="2B2F36"/>
                <w:spacing w:val="-9"/>
              </w:rPr>
              <w:t>unaffable</w:t>
            </w:r>
          </w:p>
          <w:p>
            <w:pPr>
              <w:ind w:left="579"/>
              <w:spacing w:before="133"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w:t>
            </w:r>
            <w:r>
              <w:rPr>
                <w:rFonts w:ascii="Lucida Console" w:hAnsi="Lucida Console" w:eastAsia="Lucida Console" w:cs="Lucida Console"/>
                <w:sz w:val="21"/>
                <w:szCs w:val="21"/>
                <w:color w:val="646A73"/>
                <w:spacing w:val="54"/>
              </w:rPr>
              <w:t xml:space="preserve"> </w:t>
            </w:r>
            <w:r>
              <w:rPr>
                <w:rFonts w:ascii="Lucida Console" w:hAnsi="Lucida Console" w:eastAsia="Lucida Console" w:cs="Lucida Console"/>
                <w:sz w:val="21"/>
                <w:szCs w:val="21"/>
                <w:color w:val="2B2F36"/>
                <w:spacing w:val="-8"/>
              </w:rPr>
              <w:t>unacceptable</w:t>
            </w:r>
          </w:p>
          <w:p>
            <w:pPr>
              <w:ind w:left="576"/>
              <w:spacing w:before="131" w:line="222"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3</w:t>
            </w:r>
            <w:r>
              <w:rPr>
                <w:rFonts w:ascii="Lucida Console" w:hAnsi="Lucida Console" w:eastAsia="Lucida Console" w:cs="Lucida Console"/>
                <w:sz w:val="21"/>
                <w:szCs w:val="21"/>
                <w:color w:val="646A73"/>
                <w:spacing w:val="58"/>
              </w:rPr>
              <w:t xml:space="preserve"> </w:t>
            </w:r>
            <w:r>
              <w:rPr>
                <w:rFonts w:ascii="Lucida Console" w:hAnsi="Lucida Console" w:eastAsia="Lucida Console" w:cs="Lucida Console"/>
                <w:sz w:val="21"/>
                <w:szCs w:val="21"/>
                <w:color w:val="2B2F36"/>
                <w:spacing w:val="-8"/>
              </w:rPr>
              <w:t>unaccountable</w:t>
            </w:r>
          </w:p>
        </w:tc>
      </w:tr>
    </w:tbl>
    <w:p>
      <w:pPr>
        <w:pStyle w:val="BodyText"/>
        <w:spacing w:before="240" w:line="390" w:lineRule="exact"/>
        <w:rPr/>
      </w:pPr>
      <w:r>
        <w:rPr>
          <w:position w:val="-7"/>
        </w:rPr>
        <w:pict>
          <v:shape id="_x0000_s778"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19"/>
                    <w:spacing w:before="73" w:line="186" w:lineRule="auto"/>
                    <w:rPr>
                      <w:rFonts w:ascii="Microsoft YaHei" w:hAnsi="Microsoft YaHei" w:eastAsia="Microsoft YaHei" w:cs="Microsoft YaHei"/>
                      <w:sz w:val="24"/>
                      <w:szCs w:val="24"/>
                    </w:rPr>
                  </w:pPr>
                  <w:r>
                    <w:rPr>
                      <w:rFonts w:ascii="Arial" w:hAnsi="Arial" w:eastAsia="Arial" w:cs="Arial"/>
                      <w:sz w:val="24"/>
                      <w:szCs w:val="24"/>
                      <w:color w:val="D83931"/>
                      <w:spacing w:val="-2"/>
                    </w:rPr>
                    <w:t>1. </w:t>
                  </w:r>
                  <w:r>
                    <w:rPr>
                      <w:rFonts w:ascii="Microsoft YaHei" w:hAnsi="Microsoft YaHei" w:eastAsia="Microsoft YaHei" w:cs="Microsoft YaHei"/>
                      <w:sz w:val="24"/>
                      <w:szCs w:val="24"/>
                      <w:color w:val="D83931"/>
                      <w:spacing w:val="-2"/>
                    </w:rPr>
                    <w:t>初始状态</w:t>
                  </w:r>
                </w:p>
              </w:txbxContent>
            </v:textbox>
          </v:shape>
        </w:pict>
      </w:r>
    </w:p>
    <w:p>
      <w:pPr>
        <w:pStyle w:val="BodyText"/>
        <w:ind w:left="57"/>
        <w:spacing w:before="127" w:line="476" w:lineRule="exact"/>
        <w:rPr>
          <w:rFonts w:ascii="Microsoft YaHei" w:hAnsi="Microsoft YaHei" w:eastAsia="Microsoft YaHei" w:cs="Microsoft YaHei"/>
        </w:rPr>
      </w:pPr>
      <w:r>
        <w:rPr>
          <w:sz w:val="33"/>
          <w:szCs w:val="33"/>
          <w:color w:val="1456F0"/>
          <w:spacing w:val="-3"/>
          <w:position w:val="5"/>
        </w:rPr>
        <w:t>•</w:t>
      </w:r>
      <w:r>
        <w:rPr>
          <w:sz w:val="33"/>
          <w:szCs w:val="33"/>
          <w:color w:val="1456F0"/>
          <w:spacing w:val="17"/>
          <w:position w:val="5"/>
        </w:rPr>
        <w:t xml:space="preserve">  </w:t>
      </w:r>
      <w:r>
        <w:rPr>
          <w:rFonts w:ascii="Microsoft YaHei" w:hAnsi="Microsoft YaHei" w:eastAsia="Microsoft YaHei" w:cs="Microsoft YaHei"/>
          <w:color w:val="1F2329"/>
          <w:spacing w:val="-3"/>
          <w:position w:val="6"/>
        </w:rPr>
        <w:t>将词分解为字符序列：</w:t>
      </w:r>
    </w:p>
    <w:p>
      <w:pPr>
        <w:spacing w:line="146" w:lineRule="exact"/>
        <w:rPr/>
      </w:pPr>
      <w:r/>
    </w:p>
    <w:tbl>
      <w:tblPr>
        <w:tblStyle w:val="TableNormal"/>
        <w:tblW w:w="1075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1730" w:hRule="atLeast"/>
        </w:trPr>
        <w:tc>
          <w:tcPr>
            <w:shd w:val="clear" w:fill="F5F6F7"/>
            <w:tcW w:w="10750" w:type="dxa"/>
            <w:vAlign w:val="top"/>
          </w:tcPr>
          <w:p>
            <w:pPr>
              <w:spacing w:line="385" w:lineRule="auto"/>
              <w:rPr>
                <w:rFonts w:ascii="Arial"/>
                <w:sz w:val="21"/>
              </w:rPr>
            </w:pPr>
            <w:r/>
          </w:p>
          <w:p>
            <w:pPr>
              <w:ind w:left="585"/>
              <w:spacing w:before="53"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8"/>
              </w:rPr>
              <w:t>1</w:t>
            </w:r>
            <w:r>
              <w:rPr>
                <w:rFonts w:ascii="Lucida Console" w:hAnsi="Lucida Console" w:eastAsia="Lucida Console" w:cs="Lucida Console"/>
                <w:sz w:val="21"/>
                <w:szCs w:val="21"/>
                <w:color w:val="646A73"/>
                <w:spacing w:val="52"/>
              </w:rPr>
              <w:t xml:space="preserve"> </w:t>
            </w:r>
            <w:r>
              <w:rPr>
                <w:rFonts w:ascii="Lucida Console" w:hAnsi="Lucida Console" w:eastAsia="Lucida Console" w:cs="Lucida Console"/>
                <w:sz w:val="21"/>
                <w:szCs w:val="21"/>
                <w:color w:val="2B2F36"/>
                <w:spacing w:val="-18"/>
              </w:rPr>
              <w:t>u</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18"/>
              </w:rPr>
              <w:t>n</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18"/>
              </w:rPr>
              <w:t>a</w:t>
            </w:r>
            <w:r>
              <w:rPr>
                <w:rFonts w:ascii="Lucida Console" w:hAnsi="Lucida Console" w:eastAsia="Lucida Console" w:cs="Lucida Console"/>
                <w:sz w:val="21"/>
                <w:szCs w:val="21"/>
                <w:color w:val="2B2F36"/>
                <w:spacing w:val="9"/>
              </w:rPr>
              <w:t xml:space="preserve"> </w:t>
            </w:r>
            <w:r>
              <w:rPr>
                <w:rFonts w:ascii="Lucida Console" w:hAnsi="Lucida Console" w:eastAsia="Lucida Console" w:cs="Lucida Console"/>
                <w:sz w:val="21"/>
                <w:szCs w:val="21"/>
                <w:color w:val="2B2F36"/>
                <w:spacing w:val="-18"/>
              </w:rPr>
              <w:t>f</w:t>
            </w:r>
            <w:r>
              <w:rPr>
                <w:rFonts w:ascii="Lucida Console" w:hAnsi="Lucida Console" w:eastAsia="Lucida Console" w:cs="Lucida Console"/>
                <w:sz w:val="21"/>
                <w:szCs w:val="21"/>
                <w:color w:val="2B2F36"/>
                <w:spacing w:val="9"/>
              </w:rPr>
              <w:t xml:space="preserve"> </w:t>
            </w:r>
            <w:r>
              <w:rPr>
                <w:rFonts w:ascii="Lucida Console" w:hAnsi="Lucida Console" w:eastAsia="Lucida Console" w:cs="Lucida Console"/>
                <w:sz w:val="21"/>
                <w:szCs w:val="21"/>
                <w:color w:val="2B2F36"/>
                <w:spacing w:val="-18"/>
              </w:rPr>
              <w:t>f</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18"/>
              </w:rPr>
              <w:t>a</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18"/>
              </w:rPr>
              <w:t>b</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18"/>
              </w:rPr>
              <w:t>l</w:t>
            </w:r>
            <w:r>
              <w:rPr>
                <w:rFonts w:ascii="Lucida Console" w:hAnsi="Lucida Console" w:eastAsia="Lucida Console" w:cs="Lucida Console"/>
                <w:sz w:val="21"/>
                <w:szCs w:val="21"/>
                <w:color w:val="2B2F36"/>
                <w:spacing w:val="2"/>
              </w:rPr>
              <w:t xml:space="preserve"> </w:t>
            </w:r>
            <w:r>
              <w:rPr>
                <w:rFonts w:ascii="Lucida Console" w:hAnsi="Lucida Console" w:eastAsia="Lucida Console" w:cs="Lucida Console"/>
                <w:sz w:val="21"/>
                <w:szCs w:val="21"/>
                <w:color w:val="2B2F36"/>
                <w:spacing w:val="-18"/>
              </w:rPr>
              <w:t>e</w:t>
            </w:r>
          </w:p>
          <w:p>
            <w:pPr>
              <w:ind w:left="579"/>
              <w:spacing w:before="133"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7"/>
              </w:rPr>
              <w:t>2</w:t>
            </w:r>
            <w:r>
              <w:rPr>
                <w:rFonts w:ascii="Lucida Console" w:hAnsi="Lucida Console" w:eastAsia="Lucida Console" w:cs="Lucida Console"/>
                <w:sz w:val="21"/>
                <w:szCs w:val="21"/>
                <w:color w:val="646A73"/>
                <w:spacing w:val="59"/>
              </w:rPr>
              <w:t xml:space="preserve"> </w:t>
            </w:r>
            <w:r>
              <w:rPr>
                <w:rFonts w:ascii="Lucida Console" w:hAnsi="Lucida Console" w:eastAsia="Lucida Console" w:cs="Lucida Console"/>
                <w:sz w:val="21"/>
                <w:szCs w:val="21"/>
                <w:color w:val="2B2F36"/>
                <w:spacing w:val="-17"/>
              </w:rPr>
              <w:t>u</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17"/>
              </w:rPr>
              <w:t>n</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17"/>
              </w:rPr>
              <w:t>a</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17"/>
              </w:rPr>
              <w:t>c</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17"/>
              </w:rPr>
              <w:t>c</w:t>
            </w:r>
            <w:r>
              <w:rPr>
                <w:rFonts w:ascii="Lucida Console" w:hAnsi="Lucida Console" w:eastAsia="Lucida Console" w:cs="Lucida Console"/>
                <w:sz w:val="21"/>
                <w:szCs w:val="21"/>
                <w:color w:val="2B2F36"/>
                <w:spacing w:val="2"/>
              </w:rPr>
              <w:t xml:space="preserve"> </w:t>
            </w:r>
            <w:r>
              <w:rPr>
                <w:rFonts w:ascii="Lucida Console" w:hAnsi="Lucida Console" w:eastAsia="Lucida Console" w:cs="Lucida Console"/>
                <w:sz w:val="21"/>
                <w:szCs w:val="21"/>
                <w:color w:val="2B2F36"/>
                <w:spacing w:val="-17"/>
              </w:rPr>
              <w:t>e</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17"/>
              </w:rPr>
              <w:t>p</w:t>
            </w:r>
            <w:r>
              <w:rPr>
                <w:rFonts w:ascii="Lucida Console" w:hAnsi="Lucida Console" w:eastAsia="Lucida Console" w:cs="Lucida Console"/>
                <w:sz w:val="21"/>
                <w:szCs w:val="21"/>
                <w:color w:val="2B2F36"/>
                <w:spacing w:val="2"/>
              </w:rPr>
              <w:t xml:space="preserve"> </w:t>
            </w:r>
            <w:r>
              <w:rPr>
                <w:rFonts w:ascii="Lucida Console" w:hAnsi="Lucida Console" w:eastAsia="Lucida Console" w:cs="Lucida Console"/>
                <w:sz w:val="21"/>
                <w:szCs w:val="21"/>
                <w:color w:val="2B2F36"/>
                <w:spacing w:val="-17"/>
              </w:rPr>
              <w:t>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17"/>
              </w:rPr>
              <w:t>a</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17"/>
              </w:rPr>
              <w:t>b</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17"/>
              </w:rPr>
              <w:t>l</w:t>
            </w:r>
            <w:r>
              <w:rPr>
                <w:rFonts w:ascii="Lucida Console" w:hAnsi="Lucida Console" w:eastAsia="Lucida Console" w:cs="Lucida Console"/>
                <w:sz w:val="21"/>
                <w:szCs w:val="21"/>
                <w:color w:val="2B2F36"/>
                <w:spacing w:val="2"/>
              </w:rPr>
              <w:t xml:space="preserve"> </w:t>
            </w:r>
            <w:r>
              <w:rPr>
                <w:rFonts w:ascii="Lucida Console" w:hAnsi="Lucida Console" w:eastAsia="Lucida Console" w:cs="Lucida Console"/>
                <w:sz w:val="21"/>
                <w:szCs w:val="21"/>
                <w:color w:val="2B2F36"/>
                <w:spacing w:val="-17"/>
              </w:rPr>
              <w:t>e</w:t>
            </w:r>
          </w:p>
          <w:p>
            <w:pPr>
              <w:ind w:left="576"/>
              <w:spacing w:before="131" w:line="222"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5"/>
              </w:rPr>
              <w:t>3</w:t>
            </w:r>
            <w:r>
              <w:rPr>
                <w:rFonts w:ascii="Lucida Console" w:hAnsi="Lucida Console" w:eastAsia="Lucida Console" w:cs="Lucida Console"/>
                <w:sz w:val="21"/>
                <w:szCs w:val="21"/>
                <w:color w:val="646A73"/>
                <w:spacing w:val="51"/>
              </w:rPr>
              <w:t xml:space="preserve"> </w:t>
            </w:r>
            <w:r>
              <w:rPr>
                <w:rFonts w:ascii="Lucida Console" w:hAnsi="Lucida Console" w:eastAsia="Lucida Console" w:cs="Lucida Console"/>
                <w:sz w:val="21"/>
                <w:szCs w:val="21"/>
                <w:color w:val="2B2F36"/>
                <w:spacing w:val="-15"/>
              </w:rPr>
              <w:t>u</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15"/>
              </w:rPr>
              <w:t>n</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15"/>
              </w:rPr>
              <w:t>a</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15"/>
              </w:rPr>
              <w:t>c</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15"/>
              </w:rPr>
              <w:t>c</w:t>
            </w:r>
            <w:r>
              <w:rPr>
                <w:rFonts w:ascii="Lucida Console" w:hAnsi="Lucida Console" w:eastAsia="Lucida Console" w:cs="Lucida Console"/>
                <w:sz w:val="21"/>
                <w:szCs w:val="21"/>
                <w:color w:val="2B2F36"/>
                <w:spacing w:val="-15"/>
              </w:rPr>
              <w:t xml:space="preserve"> </w:t>
            </w:r>
            <w:r>
              <w:rPr>
                <w:rFonts w:ascii="Lucida Console" w:hAnsi="Lucida Console" w:eastAsia="Lucida Console" w:cs="Lucida Console"/>
                <w:sz w:val="21"/>
                <w:szCs w:val="21"/>
                <w:color w:val="2B2F36"/>
                <w:spacing w:val="-15"/>
              </w:rPr>
              <w:t>o</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2B2F36"/>
                <w:spacing w:val="-15"/>
              </w:rPr>
              <w:t>u</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15"/>
              </w:rPr>
              <w:t>n</w:t>
            </w:r>
            <w:r>
              <w:rPr>
                <w:rFonts w:ascii="Lucida Console" w:hAnsi="Lucida Console" w:eastAsia="Lucida Console" w:cs="Lucida Console"/>
                <w:sz w:val="21"/>
                <w:szCs w:val="21"/>
                <w:color w:val="2B2F36"/>
                <w:spacing w:val="2"/>
              </w:rPr>
              <w:t xml:space="preserve"> </w:t>
            </w:r>
            <w:r>
              <w:rPr>
                <w:rFonts w:ascii="Lucida Console" w:hAnsi="Lucida Console" w:eastAsia="Lucida Console" w:cs="Lucida Console"/>
                <w:sz w:val="21"/>
                <w:szCs w:val="21"/>
                <w:color w:val="2B2F36"/>
                <w:spacing w:val="-15"/>
              </w:rPr>
              <w:t>t</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15"/>
              </w:rPr>
              <w:t>a</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15"/>
              </w:rPr>
              <w:t>b</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15"/>
              </w:rPr>
              <w:t>l</w:t>
            </w:r>
            <w:r>
              <w:rPr>
                <w:rFonts w:ascii="Lucida Console" w:hAnsi="Lucida Console" w:eastAsia="Lucida Console" w:cs="Lucida Console"/>
                <w:sz w:val="21"/>
                <w:szCs w:val="21"/>
                <w:color w:val="2B2F36"/>
                <w:spacing w:val="2"/>
              </w:rPr>
              <w:t xml:space="preserve"> </w:t>
            </w:r>
            <w:r>
              <w:rPr>
                <w:rFonts w:ascii="Lucida Console" w:hAnsi="Lucida Console" w:eastAsia="Lucida Console" w:cs="Lucida Console"/>
                <w:sz w:val="21"/>
                <w:szCs w:val="21"/>
                <w:color w:val="2B2F36"/>
                <w:spacing w:val="-15"/>
              </w:rPr>
              <w:t>e</w:t>
            </w:r>
          </w:p>
        </w:tc>
      </w:tr>
    </w:tbl>
    <w:p>
      <w:pPr>
        <w:pStyle w:val="BodyText"/>
        <w:ind w:left="57"/>
        <w:spacing w:before="247" w:line="477" w:lineRule="exact"/>
        <w:rPr>
          <w:rFonts w:ascii="Microsoft YaHei" w:hAnsi="Microsoft YaHei" w:eastAsia="Microsoft YaHei" w:cs="Microsoft YaHei"/>
        </w:rPr>
      </w:pPr>
      <w:r>
        <w:rPr>
          <w:sz w:val="33"/>
          <w:szCs w:val="33"/>
          <w:color w:val="1456F0"/>
          <w:spacing w:val="-2"/>
          <w:position w:val="5"/>
        </w:rPr>
        <w:t>•</w:t>
      </w:r>
      <w:r>
        <w:rPr>
          <w:sz w:val="33"/>
          <w:szCs w:val="33"/>
          <w:color w:val="1456F0"/>
          <w:spacing w:val="11"/>
          <w:position w:val="5"/>
        </w:rPr>
        <w:t xml:space="preserve">  </w:t>
      </w:r>
      <w:r>
        <w:rPr>
          <w:rFonts w:ascii="Microsoft YaHei" w:hAnsi="Microsoft YaHei" w:eastAsia="Microsoft YaHei" w:cs="Microsoft YaHei"/>
          <w:color w:val="1F2329"/>
          <w:spacing w:val="-2"/>
          <w:position w:val="6"/>
        </w:rPr>
        <w:t>统计初始⼦词频率：</w:t>
      </w:r>
    </w:p>
    <w:p>
      <w:pPr>
        <w:spacing w:before="114"/>
        <w:rPr/>
      </w:pPr>
      <w:r/>
    </w:p>
    <w:tbl>
      <w:tblPr>
        <w:tblStyle w:val="TableNormal"/>
        <w:tblW w:w="2640" w:type="dxa"/>
        <w:tblInd w:w="7" w:type="dxa"/>
        <w:tblLayout w:type="fixed"/>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Pr>
      <w:tblGrid>
        <w:gridCol w:w="1156"/>
        <w:gridCol w:w="1484"/>
      </w:tblGrid>
      <w:tr>
        <w:trPr>
          <w:trHeight w:val="591" w:hRule="atLeast"/>
        </w:trPr>
        <w:tc>
          <w:tcPr>
            <w:tcW w:w="1156" w:type="dxa"/>
            <w:vAlign w:val="top"/>
          </w:tcPr>
          <w:p>
            <w:pPr>
              <w:pStyle w:val="TableText"/>
              <w:ind w:left="371"/>
              <w:spacing w:before="175" w:line="187" w:lineRule="auto"/>
              <w:rPr>
                <w:sz w:val="21"/>
                <w:szCs w:val="21"/>
              </w:rPr>
            </w:pPr>
            <w:r>
              <w:rPr>
                <w:sz w:val="21"/>
                <w:szCs w:val="21"/>
                <w:color w:val="1F2329"/>
                <w:spacing w:val="-6"/>
              </w:rPr>
              <w:t>⼦词</w:t>
            </w:r>
          </w:p>
        </w:tc>
        <w:tc>
          <w:tcPr>
            <w:tcW w:w="1484" w:type="dxa"/>
            <w:vAlign w:val="top"/>
          </w:tcPr>
          <w:p>
            <w:pPr>
              <w:pStyle w:val="TableText"/>
              <w:ind w:left="532"/>
              <w:spacing w:before="175" w:line="184" w:lineRule="auto"/>
              <w:rPr>
                <w:sz w:val="21"/>
                <w:szCs w:val="21"/>
              </w:rPr>
            </w:pPr>
            <w:r>
              <w:rPr>
                <w:sz w:val="21"/>
                <w:szCs w:val="21"/>
                <w:color w:val="1F2329"/>
                <w:spacing w:val="-5"/>
              </w:rPr>
              <w:t>频率</w:t>
            </w:r>
          </w:p>
        </w:tc>
      </w:tr>
      <w:tr>
        <w:trPr>
          <w:trHeight w:val="583" w:hRule="atLeast"/>
        </w:trPr>
        <w:tc>
          <w:tcPr>
            <w:tcW w:w="1156" w:type="dxa"/>
            <w:vAlign w:val="top"/>
          </w:tcPr>
          <w:p>
            <w:pPr>
              <w:ind w:left="524"/>
              <w:spacing w:before="239" w:line="158" w:lineRule="auto"/>
              <w:rPr>
                <w:rFonts w:ascii="Arial" w:hAnsi="Arial" w:eastAsia="Arial" w:cs="Arial"/>
                <w:sz w:val="21"/>
                <w:szCs w:val="21"/>
              </w:rPr>
            </w:pPr>
            <w:r>
              <w:rPr>
                <w:rFonts w:ascii="Arial" w:hAnsi="Arial" w:eastAsia="Arial" w:cs="Arial"/>
                <w:sz w:val="21"/>
                <w:szCs w:val="21"/>
                <w:color w:val="1F2329"/>
              </w:rPr>
              <w:t>u</w:t>
            </w:r>
          </w:p>
        </w:tc>
        <w:tc>
          <w:tcPr>
            <w:tcW w:w="1484" w:type="dxa"/>
            <w:vAlign w:val="top"/>
          </w:tcPr>
          <w:p>
            <w:pPr>
              <w:ind w:left="681"/>
              <w:spacing w:before="197" w:line="200" w:lineRule="auto"/>
              <w:rPr>
                <w:rFonts w:ascii="Arial" w:hAnsi="Arial" w:eastAsia="Arial" w:cs="Arial"/>
                <w:sz w:val="21"/>
                <w:szCs w:val="21"/>
              </w:rPr>
            </w:pPr>
            <w:r>
              <w:rPr>
                <w:rFonts w:ascii="Arial" w:hAnsi="Arial" w:eastAsia="Arial" w:cs="Arial"/>
                <w:sz w:val="21"/>
                <w:szCs w:val="21"/>
                <w:color w:val="1F2329"/>
              </w:rPr>
              <w:t>3</w:t>
            </w:r>
          </w:p>
        </w:tc>
      </w:tr>
      <w:tr>
        <w:trPr>
          <w:trHeight w:val="583" w:hRule="atLeast"/>
        </w:trPr>
        <w:tc>
          <w:tcPr>
            <w:tcW w:w="1156" w:type="dxa"/>
            <w:vAlign w:val="top"/>
          </w:tcPr>
          <w:p>
            <w:pPr>
              <w:ind w:left="525"/>
              <w:spacing w:before="239" w:line="160" w:lineRule="auto"/>
              <w:rPr>
                <w:rFonts w:ascii="Arial" w:hAnsi="Arial" w:eastAsia="Arial" w:cs="Arial"/>
                <w:sz w:val="21"/>
                <w:szCs w:val="21"/>
              </w:rPr>
            </w:pPr>
            <w:r>
              <w:rPr>
                <w:rFonts w:ascii="Arial" w:hAnsi="Arial" w:eastAsia="Arial" w:cs="Arial"/>
                <w:sz w:val="21"/>
                <w:szCs w:val="21"/>
                <w:color w:val="1F2329"/>
              </w:rPr>
              <w:t>n</w:t>
            </w:r>
          </w:p>
        </w:tc>
        <w:tc>
          <w:tcPr>
            <w:tcW w:w="1484" w:type="dxa"/>
            <w:vAlign w:val="top"/>
          </w:tcPr>
          <w:p>
            <w:pPr>
              <w:ind w:left="681"/>
              <w:spacing w:before="199" w:line="200" w:lineRule="auto"/>
              <w:rPr>
                <w:rFonts w:ascii="Arial" w:hAnsi="Arial" w:eastAsia="Arial" w:cs="Arial"/>
                <w:sz w:val="21"/>
                <w:szCs w:val="21"/>
              </w:rPr>
            </w:pPr>
            <w:r>
              <w:rPr>
                <w:rFonts w:ascii="Arial" w:hAnsi="Arial" w:eastAsia="Arial" w:cs="Arial"/>
                <w:sz w:val="21"/>
                <w:szCs w:val="21"/>
                <w:color w:val="1F2329"/>
              </w:rPr>
              <w:t>3</w:t>
            </w:r>
          </w:p>
        </w:tc>
      </w:tr>
      <w:tr>
        <w:trPr>
          <w:trHeight w:val="583" w:hRule="atLeast"/>
        </w:trPr>
        <w:tc>
          <w:tcPr>
            <w:tcW w:w="1156" w:type="dxa"/>
            <w:vAlign w:val="top"/>
          </w:tcPr>
          <w:p>
            <w:pPr>
              <w:ind w:left="522"/>
              <w:spacing w:before="240" w:line="161" w:lineRule="auto"/>
              <w:rPr>
                <w:rFonts w:ascii="Arial" w:hAnsi="Arial" w:eastAsia="Arial" w:cs="Arial"/>
                <w:sz w:val="21"/>
                <w:szCs w:val="21"/>
              </w:rPr>
            </w:pPr>
            <w:r>
              <w:rPr>
                <w:rFonts w:ascii="Arial" w:hAnsi="Arial" w:eastAsia="Arial" w:cs="Arial"/>
                <w:sz w:val="21"/>
                <w:szCs w:val="21"/>
                <w:color w:val="1F2329"/>
              </w:rPr>
              <w:t>a</w:t>
            </w:r>
          </w:p>
        </w:tc>
        <w:tc>
          <w:tcPr>
            <w:tcW w:w="1484" w:type="dxa"/>
            <w:vAlign w:val="top"/>
          </w:tcPr>
          <w:p>
            <w:pPr>
              <w:ind w:left="687"/>
              <w:spacing w:before="201" w:line="200" w:lineRule="auto"/>
              <w:rPr>
                <w:rFonts w:ascii="Arial" w:hAnsi="Arial" w:eastAsia="Arial" w:cs="Arial"/>
                <w:sz w:val="21"/>
                <w:szCs w:val="21"/>
              </w:rPr>
            </w:pPr>
            <w:r>
              <w:rPr>
                <w:rFonts w:ascii="Arial" w:hAnsi="Arial" w:eastAsia="Arial" w:cs="Arial"/>
                <w:sz w:val="21"/>
                <w:szCs w:val="21"/>
                <w:color w:val="1F2329"/>
              </w:rPr>
              <w:t>6</w:t>
            </w:r>
          </w:p>
        </w:tc>
      </w:tr>
      <w:tr>
        <w:trPr>
          <w:trHeight w:val="583" w:hRule="atLeast"/>
        </w:trPr>
        <w:tc>
          <w:tcPr>
            <w:tcW w:w="1156" w:type="dxa"/>
            <w:vAlign w:val="top"/>
          </w:tcPr>
          <w:p>
            <w:pPr>
              <w:ind w:left="542"/>
              <w:spacing w:before="175" w:line="282" w:lineRule="exact"/>
              <w:rPr>
                <w:rFonts w:ascii="Arial" w:hAnsi="Arial" w:eastAsia="Arial" w:cs="Arial"/>
                <w:sz w:val="21"/>
                <w:szCs w:val="21"/>
              </w:rPr>
            </w:pPr>
            <w:r>
              <w:rPr>
                <w:rFonts w:ascii="Arial" w:hAnsi="Arial" w:eastAsia="Arial" w:cs="Arial"/>
                <w:sz w:val="21"/>
                <w:szCs w:val="21"/>
                <w:color w:val="1F2329"/>
                <w:spacing w:val="9"/>
                <w:position w:val="1"/>
              </w:rPr>
              <w:t>f</w:t>
            </w:r>
          </w:p>
        </w:tc>
        <w:tc>
          <w:tcPr>
            <w:tcW w:w="1484" w:type="dxa"/>
            <w:vAlign w:val="top"/>
          </w:tcPr>
          <w:p>
            <w:pPr>
              <w:ind w:left="684"/>
              <w:spacing w:before="203" w:line="200" w:lineRule="auto"/>
              <w:rPr>
                <w:rFonts w:ascii="Arial" w:hAnsi="Arial" w:eastAsia="Arial" w:cs="Arial"/>
                <w:sz w:val="21"/>
                <w:szCs w:val="21"/>
              </w:rPr>
            </w:pPr>
            <w:r>
              <w:rPr>
                <w:rFonts w:ascii="Arial" w:hAnsi="Arial" w:eastAsia="Arial" w:cs="Arial"/>
                <w:sz w:val="21"/>
                <w:szCs w:val="21"/>
                <w:color w:val="1F2329"/>
              </w:rPr>
              <w:t>2</w:t>
            </w:r>
          </w:p>
        </w:tc>
      </w:tr>
      <w:tr>
        <w:trPr>
          <w:trHeight w:val="591" w:hRule="atLeast"/>
        </w:trPr>
        <w:tc>
          <w:tcPr>
            <w:tcW w:w="1156" w:type="dxa"/>
            <w:vAlign w:val="top"/>
            <w:tcBorders>
              <w:bottom w:val="single" w:color="DEE0E3" w:sz="4" w:space="0"/>
            </w:tcBorders>
          </w:tcPr>
          <w:p>
            <w:pPr>
              <w:spacing w:line="273" w:lineRule="auto"/>
              <w:rPr>
                <w:rFonts w:ascii="Arial"/>
                <w:sz w:val="21"/>
              </w:rPr>
            </w:pPr>
            <w:r/>
          </w:p>
          <w:p>
            <w:pPr>
              <w:ind w:left="497"/>
              <w:spacing w:before="60" w:line="74" w:lineRule="exact"/>
              <w:rPr>
                <w:rFonts w:ascii="Arial" w:hAnsi="Arial" w:eastAsia="Arial" w:cs="Arial"/>
                <w:sz w:val="21"/>
                <w:szCs w:val="21"/>
              </w:rPr>
            </w:pPr>
            <w:r>
              <w:rPr>
                <w:rFonts w:ascii="Arial" w:hAnsi="Arial" w:eastAsia="Arial" w:cs="Arial"/>
                <w:sz w:val="21"/>
                <w:szCs w:val="21"/>
                <w:color w:val="1F2329"/>
                <w:position w:val="1"/>
              </w:rPr>
              <w:t>...</w:t>
            </w:r>
          </w:p>
        </w:tc>
        <w:tc>
          <w:tcPr>
            <w:tcW w:w="1484" w:type="dxa"/>
            <w:vAlign w:val="top"/>
            <w:tcBorders>
              <w:bottom w:val="single" w:color="DEE0E3" w:sz="4" w:space="0"/>
            </w:tcBorders>
          </w:tcPr>
          <w:p>
            <w:pPr>
              <w:spacing w:line="273" w:lineRule="auto"/>
              <w:rPr>
                <w:rFonts w:ascii="Arial"/>
                <w:sz w:val="21"/>
              </w:rPr>
            </w:pPr>
            <w:r/>
          </w:p>
          <w:p>
            <w:pPr>
              <w:ind w:left="661"/>
              <w:spacing w:before="60" w:line="74" w:lineRule="exact"/>
              <w:rPr>
                <w:rFonts w:ascii="Arial" w:hAnsi="Arial" w:eastAsia="Arial" w:cs="Arial"/>
                <w:sz w:val="21"/>
                <w:szCs w:val="21"/>
              </w:rPr>
            </w:pPr>
            <w:r>
              <w:rPr>
                <w:rFonts w:ascii="Arial" w:hAnsi="Arial" w:eastAsia="Arial" w:cs="Arial"/>
                <w:sz w:val="21"/>
                <w:szCs w:val="21"/>
                <w:color w:val="1F2329"/>
                <w:position w:val="1"/>
              </w:rPr>
              <w:t>...</w:t>
            </w:r>
          </w:p>
        </w:tc>
      </w:tr>
    </w:tbl>
    <w:p>
      <w:pPr>
        <w:pStyle w:val="BodyText"/>
        <w:spacing w:line="292" w:lineRule="auto"/>
        <w:rPr>
          <w:sz w:val="21"/>
        </w:rPr>
      </w:pPr>
      <w:r/>
    </w:p>
    <w:p>
      <w:pPr>
        <w:pStyle w:val="BodyText"/>
        <w:ind w:left="57"/>
        <w:spacing w:before="104" w:line="469" w:lineRule="exact"/>
        <w:rPr>
          <w:rFonts w:ascii="Microsoft YaHei" w:hAnsi="Microsoft YaHei" w:eastAsia="Microsoft YaHei" w:cs="Microsoft YaHei"/>
        </w:rPr>
      </w:pPr>
      <w:r>
        <w:rPr>
          <w:sz w:val="33"/>
          <w:szCs w:val="33"/>
          <w:color w:val="1456F0"/>
          <w:spacing w:val="-3"/>
          <w:position w:val="5"/>
        </w:rPr>
        <w:t>•</w:t>
      </w:r>
      <w:r>
        <w:rPr>
          <w:sz w:val="33"/>
          <w:szCs w:val="33"/>
          <w:color w:val="1456F0"/>
          <w:spacing w:val="16"/>
          <w:position w:val="5"/>
        </w:rPr>
        <w:t xml:space="preserve">  </w:t>
      </w:r>
      <w:r>
        <w:rPr>
          <w:rFonts w:ascii="Microsoft YaHei" w:hAnsi="Microsoft YaHei" w:eastAsia="Microsoft YaHei" w:cs="Microsoft YaHei"/>
          <w:color w:val="1F2329"/>
          <w:spacing w:val="-3"/>
          <w:position w:val="6"/>
        </w:rPr>
        <w:t>计算初始⼦词概率：</w:t>
      </w:r>
    </w:p>
    <w:p>
      <w:pPr>
        <w:pStyle w:val="BodyText"/>
        <w:ind w:left="164"/>
        <w:rPr>
          <w:rFonts w:ascii="Microsoft YaHei" w:hAnsi="Microsoft YaHei" w:eastAsia="Microsoft YaHei" w:cs="Microsoft YaHei"/>
        </w:rPr>
      </w:pPr>
      <w:r>
        <w:rPr>
          <w:rFonts w:ascii="Microsoft YaHei" w:hAnsi="Microsoft YaHei" w:eastAsia="Microsoft YaHei" w:cs="Microsoft YaHei"/>
          <w:color w:val="1F2329"/>
          <w:position w:val="-22"/>
        </w:rPr>
        <w:drawing>
          <wp:inline distT="0" distB="0" distL="0" distR="0">
            <wp:extent cx="1040201" cy="383419"/>
            <wp:effectExtent l="0" t="0" r="0" b="0"/>
            <wp:docPr id="486" name="IM 486"/>
            <wp:cNvGraphicFramePr/>
            <a:graphic>
              <a:graphicData uri="http://schemas.openxmlformats.org/drawingml/2006/picture">
                <pic:pic>
                  <pic:nvPicPr>
                    <pic:cNvPr id="486" name="IM 486"/>
                    <pic:cNvPicPr/>
                  </pic:nvPicPr>
                  <pic:blipFill>
                    <a:blip r:embed="rId197"/>
                    <a:stretch>
                      <a:fillRect/>
                    </a:stretch>
                  </pic:blipFill>
                  <pic:spPr>
                    <a:xfrm rot="0">
                      <a:off x="0" y="0"/>
                      <a:ext cx="1040201" cy="383419"/>
                    </a:xfrm>
                    <a:prstGeom prst="rect">
                      <a:avLst/>
                    </a:prstGeom>
                  </pic:spPr>
                </pic:pic>
              </a:graphicData>
            </a:graphic>
          </wp:inline>
        </w:drawing>
      </w:r>
      <w:r>
        <w:rPr>
          <w:rFonts w:ascii="Microsoft YaHei" w:hAnsi="Microsoft YaHei" w:eastAsia="Microsoft YaHei" w:cs="Microsoft YaHei"/>
          <w:color w:val="1F2329"/>
          <w:spacing w:val="16"/>
          <w:position w:val="-3"/>
        </w:rPr>
        <w:t xml:space="preserve">  </w:t>
      </w:r>
      <w:r>
        <w:rPr>
          <w:rFonts w:ascii="Microsoft YaHei" w:hAnsi="Microsoft YaHei" w:eastAsia="Microsoft YaHei" w:cs="Microsoft YaHei"/>
          <w:color w:val="1F2329"/>
          <w:spacing w:val="1"/>
          <w:position w:val="-3"/>
        </w:rPr>
        <w:t>其中</w:t>
      </w:r>
      <w:r>
        <w:rPr>
          <w:rFonts w:ascii="Microsoft YaHei" w:hAnsi="Microsoft YaHei" w:eastAsia="Microsoft YaHei" w:cs="Microsoft YaHei"/>
          <w:color w:val="1F2329"/>
          <w:spacing w:val="-15"/>
          <w:position w:val="-3"/>
        </w:rPr>
        <w:t xml:space="preserve"> </w:t>
      </w:r>
      <w:r>
        <w:rPr>
          <w:sz w:val="27"/>
          <w:szCs w:val="27"/>
          <w:i/>
          <w:iCs/>
          <w:color w:val="1F2329"/>
          <w:spacing w:val="1"/>
          <w:position w:val="-3"/>
        </w:rPr>
        <w:t>N</w:t>
      </w:r>
      <w:r>
        <w:rPr>
          <w:sz w:val="27"/>
          <w:szCs w:val="27"/>
          <w:i/>
          <w:iCs/>
          <w:color w:val="1F2329"/>
          <w:spacing w:val="-19"/>
          <w:position w:val="-3"/>
        </w:rPr>
        <w:t xml:space="preserve"> </w:t>
      </w:r>
      <w:r>
        <w:rPr>
          <w:rFonts w:ascii="Microsoft YaHei" w:hAnsi="Microsoft YaHei" w:eastAsia="Microsoft YaHei" w:cs="Microsoft YaHei"/>
          <w:color w:val="1F2329"/>
          <w:spacing w:val="1"/>
          <w:position w:val="-3"/>
        </w:rPr>
        <w:t>是总⼦词频率的和。</w:t>
      </w:r>
    </w:p>
    <w:p>
      <w:pPr>
        <w:pStyle w:val="BodyText"/>
        <w:spacing w:before="120" w:line="390" w:lineRule="exact"/>
        <w:rPr/>
      </w:pPr>
      <w:r>
        <w:rPr>
          <w:position w:val="-7"/>
        </w:rPr>
        <w:pict>
          <v:shape id="_x0000_s780"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8"/>
                    <w:spacing w:before="73" w:line="185" w:lineRule="auto"/>
                    <w:rPr>
                      <w:rFonts w:ascii="Microsoft YaHei" w:hAnsi="Microsoft YaHei" w:eastAsia="Microsoft YaHei" w:cs="Microsoft YaHei"/>
                      <w:sz w:val="24"/>
                      <w:szCs w:val="24"/>
                    </w:rPr>
                  </w:pPr>
                  <w:r>
                    <w:rPr>
                      <w:rFonts w:ascii="Arial" w:hAnsi="Arial" w:eastAsia="Arial" w:cs="Arial"/>
                      <w:sz w:val="24"/>
                      <w:szCs w:val="24"/>
                      <w:color w:val="D83931"/>
                      <w:spacing w:val="-1"/>
                    </w:rPr>
                    <w:t>2. </w:t>
                  </w:r>
                  <w:r>
                    <w:rPr>
                      <w:rFonts w:ascii="Microsoft YaHei" w:hAnsi="Microsoft YaHei" w:eastAsia="Microsoft YaHei" w:cs="Microsoft YaHei"/>
                      <w:sz w:val="24"/>
                      <w:szCs w:val="24"/>
                      <w:color w:val="D83931"/>
                      <w:spacing w:val="-1"/>
                    </w:rPr>
                    <w:t>第⼀次合并候选</w:t>
                  </w:r>
                </w:p>
              </w:txbxContent>
            </v:textbox>
          </v:shape>
        </w:pict>
      </w:r>
    </w:p>
    <w:p>
      <w:pPr>
        <w:pStyle w:val="BodyText"/>
        <w:ind w:left="57"/>
        <w:spacing w:before="127" w:line="478" w:lineRule="exact"/>
        <w:rPr>
          <w:rFonts w:ascii="Microsoft YaHei" w:hAnsi="Microsoft YaHei" w:eastAsia="Microsoft YaHei" w:cs="Microsoft YaHei"/>
        </w:rPr>
      </w:pPr>
      <w:r>
        <w:rPr>
          <w:sz w:val="33"/>
          <w:szCs w:val="33"/>
          <w:color w:val="1456F0"/>
          <w:spacing w:val="-4"/>
          <w:position w:val="5"/>
        </w:rPr>
        <w:t>•</w:t>
      </w:r>
      <w:r>
        <w:rPr>
          <w:sz w:val="33"/>
          <w:szCs w:val="33"/>
          <w:color w:val="1456F0"/>
          <w:spacing w:val="17"/>
          <w:position w:val="5"/>
        </w:rPr>
        <w:t xml:space="preserve">  </w:t>
      </w:r>
      <w:r>
        <w:rPr>
          <w:rFonts w:ascii="Microsoft YaHei" w:hAnsi="Microsoft YaHei" w:eastAsia="Microsoft YaHei" w:cs="Microsoft YaHei"/>
          <w:color w:val="1F2329"/>
          <w:spacing w:val="-4"/>
          <w:position w:val="6"/>
        </w:rPr>
        <w:t>可能的合并对：</w:t>
      </w:r>
    </w:p>
    <w:p>
      <w:pPr>
        <w:pStyle w:val="BodyText"/>
        <w:ind w:left="57"/>
        <w:spacing w:before="32" w:line="400" w:lineRule="exact"/>
        <w:rPr>
          <w:rFonts w:ascii="Lucida Console" w:hAnsi="Lucida Console" w:eastAsia="Lucida Console" w:cs="Lucida Console"/>
        </w:rPr>
      </w:pPr>
      <w:r>
        <w:rPr>
          <w:sz w:val="33"/>
          <w:szCs w:val="33"/>
          <w:color w:val="1456F0"/>
          <w:spacing w:val="-12"/>
          <w:position w:val="3"/>
        </w:rPr>
        <w:t>•</w:t>
      </w:r>
      <w:r>
        <w:rPr>
          <w:sz w:val="33"/>
          <w:szCs w:val="33"/>
          <w:color w:val="1456F0"/>
          <w:spacing w:val="11"/>
          <w:position w:val="3"/>
        </w:rPr>
        <w:t xml:space="preserve">   </w:t>
      </w:r>
      <w:r>
        <w:rPr>
          <w:shd w:val="clear" w:fill="F5F6F7"/>
          <w:rFonts w:ascii="Lucida Console" w:hAnsi="Lucida Console" w:eastAsia="Lucida Console" w:cs="Lucida Console"/>
          <w:color w:val="1F2329"/>
          <w:spacing w:val="-12"/>
          <w:position w:val="5"/>
        </w:rPr>
        <w:t>u</w:t>
      </w:r>
      <w:r>
        <w:rPr>
          <w:shd w:val="clear" w:fill="F5F6F7"/>
          <w:rFonts w:ascii="Lucida Console" w:hAnsi="Lucida Console" w:eastAsia="Lucida Console" w:cs="Lucida Console"/>
          <w:color w:val="1F2329"/>
          <w:spacing w:val="33"/>
          <w:position w:val="5"/>
        </w:rPr>
        <w:t xml:space="preserve"> </w:t>
      </w:r>
      <w:r>
        <w:rPr>
          <w:shd w:val="clear" w:fill="F5F6F7"/>
          <w:rFonts w:ascii="Lucida Console" w:hAnsi="Lucida Console" w:eastAsia="Lucida Console" w:cs="Lucida Console"/>
          <w:color w:val="1F2329"/>
          <w:spacing w:val="-12"/>
          <w:position w:val="5"/>
        </w:rPr>
        <w:t>n</w:t>
      </w:r>
      <w:r>
        <w:rPr>
          <w:rFonts w:ascii="Lucida Console" w:hAnsi="Lucida Console" w:eastAsia="Lucida Console" w:cs="Lucida Console"/>
          <w:color w:val="1F2329"/>
          <w:spacing w:val="17"/>
          <w:position w:val="5"/>
        </w:rPr>
        <w:t xml:space="preserve"> </w:t>
      </w:r>
      <w:r>
        <w:rPr>
          <w:color w:val="1F2329"/>
          <w:spacing w:val="-12"/>
          <w:position w:val="5"/>
        </w:rPr>
        <w:t>-&gt;</w:t>
      </w:r>
      <w:r>
        <w:rPr>
          <w:color w:val="1F2329"/>
          <w:spacing w:val="14"/>
          <w:position w:val="5"/>
        </w:rPr>
        <w:t xml:space="preserve">  </w:t>
      </w:r>
      <w:r>
        <w:rPr>
          <w:shd w:val="clear" w:fill="F5F6F7"/>
          <w:rFonts w:ascii="Lucida Console" w:hAnsi="Lucida Console" w:eastAsia="Lucida Console" w:cs="Lucida Console"/>
          <w:color w:val="1F2329"/>
          <w:spacing w:val="-12"/>
          <w:position w:val="5"/>
        </w:rPr>
        <w:t>un</w:t>
      </w:r>
      <w:r>
        <w:rPr>
          <w:shd w:val="clear" w:fill="F5F6F7"/>
          <w:rFonts w:ascii="Lucida Console" w:hAnsi="Lucida Console" w:eastAsia="Lucida Console" w:cs="Lucida Console"/>
          <w:color w:val="1F2329"/>
          <w:position w:val="5"/>
        </w:rPr>
        <w:t xml:space="preserve"> </w:t>
      </w:r>
    </w:p>
    <w:p>
      <w:pPr>
        <w:pStyle w:val="BodyText"/>
        <w:ind w:left="57"/>
        <w:spacing w:before="125" w:line="400" w:lineRule="exact"/>
        <w:rPr>
          <w:rFonts w:ascii="Lucida Console" w:hAnsi="Lucida Console" w:eastAsia="Lucida Console" w:cs="Lucida Console"/>
        </w:rPr>
      </w:pPr>
      <w:r>
        <w:rPr>
          <w:sz w:val="33"/>
          <w:szCs w:val="33"/>
          <w:color w:val="1456F0"/>
          <w:spacing w:val="-13"/>
          <w:position w:val="1"/>
        </w:rPr>
        <w:t>•</w:t>
      </w:r>
      <w:r>
        <w:rPr>
          <w:sz w:val="33"/>
          <w:szCs w:val="33"/>
          <w:color w:val="1456F0"/>
          <w:spacing w:val="12"/>
          <w:position w:val="1"/>
        </w:rPr>
        <w:t xml:space="preserve">   </w:t>
      </w:r>
      <w:r>
        <w:rPr>
          <w:shd w:val="clear" w:fill="F5F6F7"/>
          <w:rFonts w:ascii="Lucida Console" w:hAnsi="Lucida Console" w:eastAsia="Lucida Console" w:cs="Lucida Console"/>
          <w:color w:val="1F2329"/>
          <w:spacing w:val="-13"/>
          <w:position w:val="3"/>
        </w:rPr>
        <w:t>a</w:t>
      </w:r>
      <w:r>
        <w:rPr>
          <w:shd w:val="clear" w:fill="F5F6F7"/>
          <w:rFonts w:ascii="Lucida Console" w:hAnsi="Lucida Console" w:eastAsia="Lucida Console" w:cs="Lucida Console"/>
          <w:color w:val="1F2329"/>
          <w:spacing w:val="36"/>
          <w:position w:val="3"/>
        </w:rPr>
        <w:t xml:space="preserve"> </w:t>
      </w:r>
      <w:r>
        <w:rPr>
          <w:shd w:val="clear" w:fill="F5F6F7"/>
          <w:rFonts w:ascii="Lucida Console" w:hAnsi="Lucida Console" w:eastAsia="Lucida Console" w:cs="Lucida Console"/>
          <w:color w:val="1F2329"/>
          <w:spacing w:val="-13"/>
          <w:position w:val="3"/>
        </w:rPr>
        <w:t>f</w:t>
      </w:r>
      <w:r>
        <w:rPr>
          <w:rFonts w:ascii="Lucida Console" w:hAnsi="Lucida Console" w:eastAsia="Lucida Console" w:cs="Lucida Console"/>
          <w:color w:val="1F2329"/>
          <w:spacing w:val="17"/>
          <w:position w:val="3"/>
        </w:rPr>
        <w:t xml:space="preserve"> </w:t>
      </w:r>
      <w:r>
        <w:rPr>
          <w:color w:val="1F2329"/>
          <w:spacing w:val="-13"/>
          <w:position w:val="3"/>
        </w:rPr>
        <w:t>-&gt;</w:t>
      </w:r>
      <w:r>
        <w:rPr>
          <w:color w:val="1F2329"/>
          <w:spacing w:val="14"/>
          <w:position w:val="3"/>
        </w:rPr>
        <w:t xml:space="preserve">  </w:t>
      </w:r>
      <w:r>
        <w:rPr>
          <w:shd w:val="clear" w:fill="F5F6F7"/>
          <w:rFonts w:ascii="Lucida Console" w:hAnsi="Lucida Console" w:eastAsia="Lucida Console" w:cs="Lucida Console"/>
          <w:color w:val="1F2329"/>
          <w:spacing w:val="-13"/>
          <w:position w:val="3"/>
        </w:rPr>
        <w:t>af</w:t>
      </w:r>
      <w:r>
        <w:rPr>
          <w:shd w:val="clear" w:fill="F5F6F7"/>
          <w:rFonts w:ascii="Lucida Console" w:hAnsi="Lucida Console" w:eastAsia="Lucida Console" w:cs="Lucida Console"/>
          <w:color w:val="1F2329"/>
          <w:spacing w:val="1"/>
          <w:position w:val="3"/>
        </w:rPr>
        <w:t xml:space="preserve"> </w:t>
      </w:r>
    </w:p>
    <w:p>
      <w:pPr>
        <w:pStyle w:val="BodyText"/>
        <w:ind w:left="57"/>
        <w:spacing w:before="110" w:line="400" w:lineRule="exact"/>
        <w:rPr>
          <w:rFonts w:ascii="Lucida Console" w:hAnsi="Lucida Console" w:eastAsia="Lucida Console" w:cs="Lucida Console"/>
        </w:rPr>
      </w:pPr>
      <w:r>
        <w:rPr>
          <w:sz w:val="33"/>
          <w:szCs w:val="33"/>
          <w:color w:val="1456F0"/>
          <w:spacing w:val="-15"/>
          <w:position w:val="1"/>
        </w:rPr>
        <w:t>•</w:t>
      </w:r>
      <w:r>
        <w:rPr>
          <w:sz w:val="33"/>
          <w:szCs w:val="33"/>
          <w:color w:val="1456F0"/>
          <w:spacing w:val="15"/>
          <w:position w:val="1"/>
        </w:rPr>
        <w:t xml:space="preserve">   </w:t>
      </w:r>
      <w:r>
        <w:rPr>
          <w:shd w:val="clear" w:fill="F5F6F7"/>
          <w:rFonts w:ascii="Lucida Console" w:hAnsi="Lucida Console" w:eastAsia="Lucida Console" w:cs="Lucida Console"/>
          <w:color w:val="1F2329"/>
          <w:spacing w:val="-15"/>
          <w:position w:val="3"/>
        </w:rPr>
        <w:t>f</w:t>
      </w:r>
      <w:r>
        <w:rPr>
          <w:shd w:val="clear" w:fill="F5F6F7"/>
          <w:rFonts w:ascii="Lucida Console" w:hAnsi="Lucida Console" w:eastAsia="Lucida Console" w:cs="Lucida Console"/>
          <w:color w:val="1F2329"/>
          <w:spacing w:val="36"/>
          <w:position w:val="3"/>
        </w:rPr>
        <w:t xml:space="preserve"> </w:t>
      </w:r>
      <w:r>
        <w:rPr>
          <w:shd w:val="clear" w:fill="F5F6F7"/>
          <w:rFonts w:ascii="Lucida Console" w:hAnsi="Lucida Console" w:eastAsia="Lucida Console" w:cs="Lucida Console"/>
          <w:color w:val="1F2329"/>
          <w:spacing w:val="-15"/>
          <w:position w:val="3"/>
        </w:rPr>
        <w:t>f</w:t>
      </w:r>
      <w:r>
        <w:rPr>
          <w:rFonts w:ascii="Lucida Console" w:hAnsi="Lucida Console" w:eastAsia="Lucida Console" w:cs="Lucida Console"/>
          <w:color w:val="1F2329"/>
          <w:spacing w:val="16"/>
          <w:position w:val="3"/>
        </w:rPr>
        <w:t xml:space="preserve"> </w:t>
      </w:r>
      <w:r>
        <w:rPr>
          <w:color w:val="1F2329"/>
          <w:spacing w:val="-15"/>
          <w:position w:val="3"/>
        </w:rPr>
        <w:t>-&gt;</w:t>
      </w:r>
      <w:r>
        <w:rPr>
          <w:color w:val="1F2329"/>
          <w:spacing w:val="17"/>
          <w:w w:val="101"/>
          <w:position w:val="3"/>
        </w:rPr>
        <w:t xml:space="preserve">  </w:t>
      </w:r>
      <w:r>
        <w:rPr>
          <w:shd w:val="clear" w:fill="F5F6F7"/>
          <w:rFonts w:ascii="Lucida Console" w:hAnsi="Lucida Console" w:eastAsia="Lucida Console" w:cs="Lucida Console"/>
          <w:color w:val="1F2329"/>
          <w:spacing w:val="-15"/>
          <w:position w:val="3"/>
        </w:rPr>
        <w:t>ff</w:t>
      </w:r>
      <w:r>
        <w:rPr>
          <w:shd w:val="clear" w:fill="F5F6F7"/>
          <w:rFonts w:ascii="Lucida Console" w:hAnsi="Lucida Console" w:eastAsia="Lucida Console" w:cs="Lucida Console"/>
          <w:color w:val="1F2329"/>
          <w:position w:val="3"/>
        </w:rPr>
        <w:t xml:space="preserve"> </w:t>
      </w:r>
    </w:p>
    <w:p>
      <w:pPr>
        <w:pStyle w:val="BodyText"/>
        <w:ind w:left="57"/>
        <w:spacing w:before="125" w:line="400" w:lineRule="exact"/>
        <w:rPr>
          <w:rFonts w:ascii="Lucida Console" w:hAnsi="Lucida Console" w:eastAsia="Lucida Console" w:cs="Lucida Console"/>
        </w:rPr>
      </w:pPr>
      <w:r>
        <w:rPr>
          <w:sz w:val="33"/>
          <w:szCs w:val="33"/>
          <w:color w:val="1456F0"/>
          <w:spacing w:val="-12"/>
          <w:position w:val="3"/>
        </w:rPr>
        <w:t>•</w:t>
      </w:r>
      <w:r>
        <w:rPr>
          <w:sz w:val="33"/>
          <w:szCs w:val="33"/>
          <w:color w:val="1456F0"/>
          <w:spacing w:val="11"/>
          <w:position w:val="3"/>
        </w:rPr>
        <w:t xml:space="preserve">   </w:t>
      </w:r>
      <w:r>
        <w:rPr>
          <w:shd w:val="clear" w:fill="F5F6F7"/>
          <w:rFonts w:ascii="Lucida Console" w:hAnsi="Lucida Console" w:eastAsia="Lucida Console" w:cs="Lucida Console"/>
          <w:color w:val="1F2329"/>
          <w:spacing w:val="-12"/>
          <w:position w:val="5"/>
        </w:rPr>
        <w:t>a</w:t>
      </w:r>
      <w:r>
        <w:rPr>
          <w:shd w:val="clear" w:fill="F5F6F7"/>
          <w:rFonts w:ascii="Lucida Console" w:hAnsi="Lucida Console" w:eastAsia="Lucida Console" w:cs="Lucida Console"/>
          <w:color w:val="1F2329"/>
          <w:spacing w:val="32"/>
          <w:position w:val="5"/>
        </w:rPr>
        <w:t xml:space="preserve"> </w:t>
      </w:r>
      <w:r>
        <w:rPr>
          <w:shd w:val="clear" w:fill="F5F6F7"/>
          <w:rFonts w:ascii="Lucida Console" w:hAnsi="Lucida Console" w:eastAsia="Lucida Console" w:cs="Lucida Console"/>
          <w:color w:val="1F2329"/>
          <w:spacing w:val="-12"/>
          <w:position w:val="5"/>
        </w:rPr>
        <w:t>c</w:t>
      </w:r>
      <w:r>
        <w:rPr>
          <w:rFonts w:ascii="Lucida Console" w:hAnsi="Lucida Console" w:eastAsia="Lucida Console" w:cs="Lucida Console"/>
          <w:color w:val="1F2329"/>
          <w:spacing w:val="17"/>
          <w:position w:val="5"/>
        </w:rPr>
        <w:t xml:space="preserve"> </w:t>
      </w:r>
      <w:r>
        <w:rPr>
          <w:color w:val="1F2329"/>
          <w:spacing w:val="-12"/>
          <w:position w:val="5"/>
        </w:rPr>
        <w:t>-&gt;</w:t>
      </w:r>
      <w:r>
        <w:rPr>
          <w:color w:val="1F2329"/>
          <w:spacing w:val="14"/>
          <w:position w:val="5"/>
        </w:rPr>
        <w:t xml:space="preserve">  </w:t>
      </w:r>
      <w:r>
        <w:rPr>
          <w:shd w:val="clear" w:fill="F5F6F7"/>
          <w:rFonts w:ascii="Lucida Console" w:hAnsi="Lucida Console" w:eastAsia="Lucida Console" w:cs="Lucida Console"/>
          <w:color w:val="1F2329"/>
          <w:spacing w:val="-12"/>
          <w:position w:val="5"/>
        </w:rPr>
        <w:t>ac</w:t>
      </w:r>
      <w:r>
        <w:rPr>
          <w:shd w:val="clear" w:fill="F5F6F7"/>
          <w:rFonts w:ascii="Lucida Console" w:hAnsi="Lucida Console" w:eastAsia="Lucida Console" w:cs="Lucida Console"/>
          <w:color w:val="1F2329"/>
          <w:spacing w:val="1"/>
          <w:position w:val="5"/>
        </w:rPr>
        <w:t xml:space="preserve"> </w:t>
      </w:r>
    </w:p>
    <w:p>
      <w:pPr>
        <w:ind w:firstLine="7704"/>
        <w:spacing w:before="122" w:line="390" w:lineRule="exact"/>
        <w:rPr/>
      </w:pPr>
      <w:r>
        <w:rPr>
          <w:position w:val="-7"/>
        </w:rPr>
        <w:drawing>
          <wp:inline distT="0" distB="0" distL="0" distR="0">
            <wp:extent cx="2108199" cy="247650"/>
            <wp:effectExtent l="0" t="0" r="0" b="0"/>
            <wp:docPr id="488" name="IM 488"/>
            <wp:cNvGraphicFramePr/>
            <a:graphic>
              <a:graphicData uri="http://schemas.openxmlformats.org/drawingml/2006/picture">
                <pic:pic>
                  <pic:nvPicPr>
                    <pic:cNvPr id="488" name="IM 48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ind w:left="617"/>
        <w:spacing w:before="167" w:line="400" w:lineRule="exact"/>
        <w:rPr>
          <w:rFonts w:ascii="Lucida Console" w:hAnsi="Lucida Console" w:eastAsia="Lucida Console" w:cs="Lucida Console"/>
        </w:rPr>
      </w:pPr>
      <w:r>
        <w:rPr>
          <w:sz w:val="33"/>
          <w:szCs w:val="33"/>
          <w:color w:val="1456F0"/>
          <w:spacing w:val="-12"/>
          <w:position w:val="3"/>
        </w:rPr>
        <w:t>•</w:t>
      </w:r>
      <w:r>
        <w:rPr>
          <w:sz w:val="33"/>
          <w:szCs w:val="33"/>
          <w:color w:val="1456F0"/>
          <w:spacing w:val="11"/>
          <w:position w:val="3"/>
        </w:rPr>
        <w:t xml:space="preserve">   </w:t>
      </w:r>
      <w:r>
        <w:rPr>
          <w:shd w:val="clear" w:fill="F5F6F7"/>
          <w:rFonts w:ascii="Lucida Console" w:hAnsi="Lucida Console" w:eastAsia="Lucida Console" w:cs="Lucida Console"/>
          <w:color w:val="1F2329"/>
          <w:spacing w:val="-12"/>
          <w:position w:val="5"/>
        </w:rPr>
        <w:t>c</w:t>
      </w:r>
      <w:r>
        <w:rPr>
          <w:shd w:val="clear" w:fill="F5F6F7"/>
          <w:rFonts w:ascii="Lucida Console" w:hAnsi="Lucida Console" w:eastAsia="Lucida Console" w:cs="Lucida Console"/>
          <w:color w:val="1F2329"/>
          <w:spacing w:val="33"/>
          <w:position w:val="5"/>
        </w:rPr>
        <w:t xml:space="preserve"> </w:t>
      </w:r>
      <w:r>
        <w:rPr>
          <w:shd w:val="clear" w:fill="F5F6F7"/>
          <w:rFonts w:ascii="Lucida Console" w:hAnsi="Lucida Console" w:eastAsia="Lucida Console" w:cs="Lucida Console"/>
          <w:color w:val="1F2329"/>
          <w:spacing w:val="-12"/>
          <w:position w:val="5"/>
        </w:rPr>
        <w:t>c</w:t>
      </w:r>
      <w:r>
        <w:rPr>
          <w:rFonts w:ascii="Lucida Console" w:hAnsi="Lucida Console" w:eastAsia="Lucida Console" w:cs="Lucida Console"/>
          <w:color w:val="1F2329"/>
          <w:spacing w:val="16"/>
          <w:position w:val="5"/>
        </w:rPr>
        <w:t xml:space="preserve"> </w:t>
      </w:r>
      <w:r>
        <w:rPr>
          <w:color w:val="1F2329"/>
          <w:spacing w:val="-12"/>
          <w:position w:val="5"/>
        </w:rPr>
        <w:t>-&gt;</w:t>
      </w:r>
      <w:r>
        <w:rPr>
          <w:color w:val="1F2329"/>
          <w:spacing w:val="14"/>
          <w:position w:val="5"/>
        </w:rPr>
        <w:t xml:space="preserve">  </w:t>
      </w:r>
      <w:r>
        <w:rPr>
          <w:shd w:val="clear" w:fill="F5F6F7"/>
          <w:rFonts w:ascii="Lucida Console" w:hAnsi="Lucida Console" w:eastAsia="Lucida Console" w:cs="Lucida Console"/>
          <w:color w:val="1F2329"/>
          <w:spacing w:val="-12"/>
          <w:position w:val="5"/>
        </w:rPr>
        <w:t>cc</w:t>
      </w:r>
      <w:r>
        <w:rPr>
          <w:shd w:val="clear" w:fill="F5F6F7"/>
          <w:rFonts w:ascii="Lucida Console" w:hAnsi="Lucida Console" w:eastAsia="Lucida Console" w:cs="Lucida Console"/>
          <w:color w:val="1F2329"/>
          <w:spacing w:val="1"/>
          <w:position w:val="5"/>
        </w:rPr>
        <w:t xml:space="preserve"> </w:t>
      </w:r>
    </w:p>
    <w:p>
      <w:pPr>
        <w:pStyle w:val="BodyText"/>
        <w:ind w:left="617"/>
        <w:spacing w:before="124" w:line="400" w:lineRule="exact"/>
        <w:rPr>
          <w:sz w:val="33"/>
          <w:szCs w:val="33"/>
        </w:rPr>
      </w:pPr>
      <w:r>
        <w:pict>
          <v:shape id="_x0000_s782" style="position:absolute;margin-left:45.8998pt;margin-top:17.6032pt;mso-position-vertical-relative:text;mso-position-horizontal-relative:text;width:11.15pt;height:6.25pt;z-index:252107776;" filled="false" stroked="false" type="#_x0000_t202">
            <v:fill on="false"/>
            <v:stroke on="false"/>
            <v:path/>
            <v:imagedata o:title=""/>
            <o:lock v:ext="edit" aspectratio="false"/>
            <v:textbox inset="0mm,0mm,0mm,0mm">
              <w:txbxContent>
                <w:p>
                  <w:pPr>
                    <w:pStyle w:val="BodyText"/>
                    <w:ind w:right="2"/>
                    <w:spacing w:before="20" w:line="84" w:lineRule="exact"/>
                    <w:jc w:val="right"/>
                    <w:rPr/>
                  </w:pPr>
                  <w:r>
                    <w:rPr>
                      <w:color w:val="1F2329"/>
                      <w:position w:val="1"/>
                    </w:rPr>
                    <w:t>...</w:t>
                  </w:r>
                </w:p>
              </w:txbxContent>
            </v:textbox>
          </v:shape>
        </w:pict>
      </w:r>
      <w:r>
        <w:rPr>
          <w:sz w:val="33"/>
          <w:szCs w:val="33"/>
          <w:color w:val="1456F0"/>
        </w:rPr>
        <w:t>•</w:t>
      </w:r>
    </w:p>
    <w:p>
      <w:pPr>
        <w:pStyle w:val="BodyText"/>
        <w:ind w:left="617"/>
        <w:spacing w:before="109" w:line="478" w:lineRule="exact"/>
        <w:rPr>
          <w:sz w:val="27"/>
          <w:szCs w:val="27"/>
        </w:rPr>
      </w:pPr>
      <w:r>
        <w:rPr>
          <w:sz w:val="33"/>
          <w:szCs w:val="33"/>
          <w:color w:val="1456F0"/>
          <w:spacing w:val="7"/>
          <w:position w:val="4"/>
        </w:rPr>
        <w:t>•  </w:t>
      </w:r>
      <w:r>
        <w:rPr>
          <w:rFonts w:ascii="Microsoft YaHei" w:hAnsi="Microsoft YaHei" w:eastAsia="Microsoft YaHei" w:cs="Microsoft YaHei"/>
          <w:color w:val="1F2329"/>
          <w:spacing w:val="7"/>
          <w:position w:val="6"/>
        </w:rPr>
        <w:t>计算每个合并的</w:t>
      </w:r>
      <w:r>
        <w:rPr>
          <w:rFonts w:ascii="Microsoft YaHei" w:hAnsi="Microsoft YaHei" w:eastAsia="Microsoft YaHei" w:cs="Microsoft YaHei"/>
          <w:color w:val="1F2329"/>
          <w:spacing w:val="42"/>
          <w:position w:val="6"/>
        </w:rPr>
        <w:t xml:space="preserve"> </w:t>
      </w:r>
      <w:r>
        <w:rPr>
          <w:sz w:val="27"/>
          <w:szCs w:val="27"/>
          <w:i/>
          <w:iCs/>
          <w:color w:val="1F2329"/>
          <w:position w:val="7"/>
        </w:rPr>
        <w:t>DeltaL</w:t>
      </w:r>
    </w:p>
    <w:p>
      <w:pPr>
        <w:pStyle w:val="BodyText"/>
        <w:ind w:left="617"/>
        <w:spacing w:before="32" w:line="478" w:lineRule="exact"/>
        <w:rPr>
          <w:sz w:val="27"/>
          <w:szCs w:val="27"/>
        </w:rPr>
      </w:pPr>
      <w:r>
        <w:rPr>
          <w:sz w:val="33"/>
          <w:szCs w:val="33"/>
          <w:color w:val="1456F0"/>
          <w:spacing w:val="-1"/>
          <w:position w:val="4"/>
        </w:rPr>
        <w:t>•  </w:t>
      </w:r>
      <w:r>
        <w:rPr>
          <w:rFonts w:ascii="Microsoft YaHei" w:hAnsi="Microsoft YaHei" w:eastAsia="Microsoft YaHei" w:cs="Microsoft YaHei"/>
          <w:color w:val="1F2329"/>
          <w:spacing w:val="-1"/>
          <w:position w:val="6"/>
        </w:rPr>
        <w:t>⽰例：计算合并</w:t>
      </w:r>
      <w:r>
        <w:rPr>
          <w:rFonts w:ascii="Microsoft YaHei" w:hAnsi="Microsoft YaHei" w:eastAsia="Microsoft YaHei" w:cs="Microsoft YaHei"/>
          <w:color w:val="1F2329"/>
          <w:spacing w:val="11"/>
          <w:position w:val="6"/>
        </w:rPr>
        <w:t xml:space="preserve">  </w:t>
      </w:r>
      <w:r>
        <w:rPr>
          <w:shd w:val="clear" w:fill="F5F6F7"/>
          <w:rFonts w:ascii="Lucida Console" w:hAnsi="Lucida Console" w:eastAsia="Lucida Console" w:cs="Lucida Console"/>
          <w:color w:val="1F2329"/>
          <w:spacing w:val="-1"/>
          <w:position w:val="6"/>
        </w:rPr>
        <w:t>u</w:t>
      </w:r>
      <w:r>
        <w:rPr>
          <w:shd w:val="clear" w:fill="F5F6F7"/>
          <w:rFonts w:ascii="Lucida Console" w:hAnsi="Lucida Console" w:eastAsia="Lucida Console" w:cs="Lucida Console"/>
          <w:color w:val="1F2329"/>
          <w:spacing w:val="35"/>
          <w:position w:val="6"/>
        </w:rPr>
        <w:t xml:space="preserve"> </w:t>
      </w:r>
      <w:r>
        <w:rPr>
          <w:shd w:val="clear" w:fill="F5F6F7"/>
          <w:rFonts w:ascii="Lucida Console" w:hAnsi="Lucida Console" w:eastAsia="Lucida Console" w:cs="Lucida Console"/>
          <w:color w:val="1F2329"/>
          <w:spacing w:val="-1"/>
          <w:position w:val="6"/>
        </w:rPr>
        <w:t>n</w:t>
      </w:r>
      <w:r>
        <w:rPr>
          <w:rFonts w:ascii="Lucida Console" w:hAnsi="Lucida Console" w:eastAsia="Lucida Console" w:cs="Lucida Console"/>
          <w:color w:val="1F2329"/>
          <w:spacing w:val="16"/>
          <w:position w:val="6"/>
        </w:rPr>
        <w:t xml:space="preserve"> </w:t>
      </w:r>
      <w:r>
        <w:rPr>
          <w:color w:val="1F2329"/>
          <w:spacing w:val="-1"/>
          <w:position w:val="6"/>
        </w:rPr>
        <w:t>-&gt;</w:t>
      </w:r>
      <w:r>
        <w:rPr>
          <w:color w:val="1F2329"/>
          <w:spacing w:val="14"/>
          <w:position w:val="6"/>
        </w:rPr>
        <w:t xml:space="preserve">  </w:t>
      </w:r>
      <w:r>
        <w:rPr>
          <w:shd w:val="clear" w:fill="F5F6F7"/>
          <w:rFonts w:ascii="Lucida Console" w:hAnsi="Lucida Console" w:eastAsia="Lucida Console" w:cs="Lucida Console"/>
          <w:color w:val="1F2329"/>
          <w:spacing w:val="-1"/>
          <w:position w:val="6"/>
        </w:rPr>
        <w:t>un</w:t>
      </w:r>
      <w:r>
        <w:rPr>
          <w:rFonts w:ascii="Lucida Console" w:hAnsi="Lucida Console" w:eastAsia="Lucida Console" w:cs="Lucida Console"/>
          <w:color w:val="1F2329"/>
          <w:spacing w:val="27"/>
          <w:position w:val="6"/>
        </w:rPr>
        <w:t xml:space="preserve"> </w:t>
      </w:r>
      <w:r>
        <w:rPr>
          <w:rFonts w:ascii="Microsoft YaHei" w:hAnsi="Microsoft YaHei" w:eastAsia="Microsoft YaHei" w:cs="Microsoft YaHei"/>
          <w:color w:val="1F2329"/>
          <w:spacing w:val="-1"/>
          <w:position w:val="7"/>
        </w:rPr>
        <w:t>的</w:t>
      </w:r>
      <w:r>
        <w:rPr>
          <w:rFonts w:ascii="Microsoft YaHei" w:hAnsi="Microsoft YaHei" w:eastAsia="Microsoft YaHei" w:cs="Microsoft YaHei"/>
          <w:color w:val="1F2329"/>
          <w:spacing w:val="-14"/>
          <w:position w:val="7"/>
        </w:rPr>
        <w:t xml:space="preserve"> </w:t>
      </w:r>
      <w:r>
        <w:rPr>
          <w:sz w:val="27"/>
          <w:szCs w:val="27"/>
          <w:i/>
          <w:iCs/>
          <w:color w:val="1F2329"/>
          <w:spacing w:val="-1"/>
          <w:position w:val="7"/>
        </w:rPr>
        <w:t>DeltaL</w:t>
      </w:r>
    </w:p>
    <w:p>
      <w:pPr>
        <w:pStyle w:val="BodyText"/>
        <w:ind w:left="786"/>
        <w:spacing w:before="51" w:line="225" w:lineRule="auto"/>
        <w:rPr>
          <w:rFonts w:ascii="Microsoft YaHei" w:hAnsi="Microsoft YaHei" w:eastAsia="Microsoft YaHei" w:cs="Microsoft YaHei"/>
        </w:rPr>
      </w:pPr>
      <w:r>
        <w:rPr>
          <w:color w:val="1F2329"/>
          <w:spacing w:val="-4"/>
        </w:rPr>
        <w:t>-</w:t>
      </w:r>
      <w:r>
        <w:rPr>
          <w:color w:val="1F2329"/>
          <w:spacing w:val="62"/>
        </w:rPr>
        <w:t xml:space="preserve"> </w:t>
      </w:r>
      <w:r>
        <w:rPr>
          <w:sz w:val="27"/>
          <w:szCs w:val="27"/>
          <w:i/>
          <w:iCs/>
          <w:color w:val="1F2329"/>
          <w:spacing w:val="-4"/>
        </w:rPr>
        <w:t>f</w:t>
      </w:r>
      <w:r>
        <w:rPr>
          <w:sz w:val="27"/>
          <w:szCs w:val="27"/>
          <w:i/>
          <w:iCs/>
          <w:color w:val="1F2329"/>
          <w:spacing w:val="-35"/>
        </w:rPr>
        <w:t xml:space="preserve"> </w:t>
      </w:r>
      <w:r>
        <w:rPr>
          <w:rFonts w:ascii="MS Gothic" w:hAnsi="MS Gothic" w:eastAsia="MS Gothic" w:cs="MS Gothic"/>
          <w:sz w:val="27"/>
          <w:szCs w:val="27"/>
          <w:color w:val="1F2329"/>
          <w:spacing w:val="-4"/>
        </w:rPr>
        <w:t>(</w:t>
      </w:r>
      <w:r>
        <w:rPr>
          <w:sz w:val="27"/>
          <w:szCs w:val="27"/>
          <w:i/>
          <w:iCs/>
          <w:color w:val="1F2329"/>
          <w:spacing w:val="-4"/>
        </w:rPr>
        <w:t>un</w:t>
      </w:r>
      <w:r>
        <w:rPr>
          <w:rFonts w:ascii="MS Gothic" w:hAnsi="MS Gothic" w:eastAsia="MS Gothic" w:cs="MS Gothic"/>
          <w:sz w:val="27"/>
          <w:szCs w:val="27"/>
          <w:color w:val="1F2329"/>
          <w:spacing w:val="-4"/>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4"/>
        </w:rPr>
        <w:t>=</w:t>
      </w:r>
      <w:r>
        <w:rPr>
          <w:rFonts w:ascii="MS Gothic" w:hAnsi="MS Gothic" w:eastAsia="MS Gothic" w:cs="MS Gothic"/>
          <w:sz w:val="27"/>
          <w:szCs w:val="27"/>
          <w:color w:val="1F2329"/>
          <w:spacing w:val="-48"/>
        </w:rPr>
        <w:t xml:space="preserve"> </w:t>
      </w:r>
      <w:r>
        <w:rPr>
          <w:rFonts w:ascii="MS Gothic" w:hAnsi="MS Gothic" w:eastAsia="MS Gothic" w:cs="MS Gothic"/>
          <w:sz w:val="27"/>
          <w:szCs w:val="27"/>
          <w:color w:val="1F2329"/>
          <w:spacing w:val="-4"/>
        </w:rPr>
        <w:t>3</w:t>
      </w:r>
      <w:r>
        <w:rPr>
          <w:rFonts w:ascii="MS Gothic" w:hAnsi="MS Gothic" w:eastAsia="MS Gothic" w:cs="MS Gothic"/>
          <w:sz w:val="27"/>
          <w:szCs w:val="27"/>
          <w:color w:val="1F2329"/>
          <w:spacing w:val="-78"/>
        </w:rPr>
        <w:t xml:space="preserve"> </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48"/>
          <w:w w:val="101"/>
        </w:rPr>
        <w:t xml:space="preserve"> </w:t>
      </w:r>
      <w:r>
        <w:rPr>
          <w:shd w:val="clear" w:fill="F5F6F7"/>
          <w:rFonts w:ascii="Lucida Console" w:hAnsi="Lucida Console" w:eastAsia="Lucida Console" w:cs="Lucida Console"/>
          <w:color w:val="1F2329"/>
          <w:spacing w:val="-4"/>
        </w:rPr>
        <w:t>un</w:t>
      </w:r>
      <w:r>
        <w:rPr>
          <w:rFonts w:ascii="Lucida Console" w:hAnsi="Lucida Console" w:eastAsia="Lucida Console" w:cs="Lucida Console"/>
          <w:color w:val="1F2329"/>
          <w:spacing w:val="31"/>
        </w:rPr>
        <w:t xml:space="preserve"> </w:t>
      </w:r>
      <w:r>
        <w:rPr>
          <w:rFonts w:ascii="Microsoft YaHei" w:hAnsi="Microsoft YaHei" w:eastAsia="Microsoft YaHei" w:cs="Microsoft YaHei"/>
          <w:color w:val="1F2329"/>
          <w:spacing w:val="-4"/>
        </w:rPr>
        <w:t>出现了 </w:t>
      </w:r>
      <w:r>
        <w:rPr>
          <w:color w:val="1F2329"/>
          <w:spacing w:val="-4"/>
        </w:rPr>
        <w:t>3 </w:t>
      </w:r>
      <w:r>
        <w:rPr>
          <w:rFonts w:ascii="Microsoft YaHei" w:hAnsi="Microsoft YaHei" w:eastAsia="Microsoft YaHei" w:cs="Microsoft YaHei"/>
          <w:color w:val="1F2329"/>
          <w:spacing w:val="-4"/>
        </w:rPr>
        <w:t>次）</w:t>
      </w:r>
    </w:p>
    <w:p>
      <w:pPr>
        <w:ind w:left="786"/>
        <w:spacing w:before="64" w:line="603" w:lineRule="exact"/>
        <w:rPr/>
      </w:pPr>
      <w:r>
        <w:rPr>
          <w:position w:val="-12"/>
        </w:rPr>
        <w:drawing>
          <wp:inline distT="0" distB="0" distL="0" distR="0">
            <wp:extent cx="1268985" cy="383419"/>
            <wp:effectExtent l="0" t="0" r="0" b="0"/>
            <wp:docPr id="490" name="IM 490"/>
            <wp:cNvGraphicFramePr/>
            <a:graphic>
              <a:graphicData uri="http://schemas.openxmlformats.org/drawingml/2006/picture">
                <pic:pic>
                  <pic:nvPicPr>
                    <pic:cNvPr id="490" name="IM 490"/>
                    <pic:cNvPicPr/>
                  </pic:nvPicPr>
                  <pic:blipFill>
                    <a:blip r:embed="rId198"/>
                    <a:stretch>
                      <a:fillRect/>
                    </a:stretch>
                  </pic:blipFill>
                  <pic:spPr>
                    <a:xfrm rot="0">
                      <a:off x="0" y="0"/>
                      <a:ext cx="1268985" cy="383419"/>
                    </a:xfrm>
                    <a:prstGeom prst="rect">
                      <a:avLst/>
                    </a:prstGeom>
                  </pic:spPr>
                </pic:pic>
              </a:graphicData>
            </a:graphic>
          </wp:inline>
        </w:drawing>
      </w:r>
    </w:p>
    <w:p>
      <w:pPr>
        <w:pStyle w:val="BodyText"/>
        <w:ind w:left="786"/>
        <w:spacing w:before="146" w:line="230" w:lineRule="auto"/>
        <w:rPr>
          <w:rFonts w:ascii="MS Gothic" w:hAnsi="MS Gothic" w:eastAsia="MS Gothic" w:cs="MS Gothic"/>
          <w:sz w:val="27"/>
          <w:szCs w:val="27"/>
        </w:rPr>
      </w:pPr>
      <w:r>
        <w:rPr>
          <w:color w:val="1F2329"/>
          <w:spacing w:val="-14"/>
        </w:rPr>
        <w:t>- </w:t>
      </w:r>
      <w:r>
        <w:rPr>
          <w:rFonts w:ascii="Microsoft YaHei" w:hAnsi="Microsoft YaHei" w:eastAsia="Microsoft YaHei" w:cs="Microsoft YaHei"/>
          <w:color w:val="1F2329"/>
          <w:spacing w:val="-14"/>
        </w:rPr>
        <w:t>计算 </w:t>
      </w:r>
      <w:r>
        <w:rPr>
          <w:rFonts w:ascii="MS Gothic" w:hAnsi="MS Gothic" w:eastAsia="MS Gothic" w:cs="MS Gothic"/>
          <w:sz w:val="27"/>
          <w:szCs w:val="27"/>
          <w:color w:val="1F2329"/>
          <w:spacing w:val="-14"/>
        </w:rPr>
        <w:t>Δ</w:t>
      </w:r>
      <w:r>
        <w:rPr>
          <w:sz w:val="27"/>
          <w:szCs w:val="27"/>
          <w:i/>
          <w:iCs/>
          <w:color w:val="1F2329"/>
          <w:spacing w:val="-14"/>
        </w:rPr>
        <w:t>L</w:t>
      </w:r>
      <w:r>
        <w:rPr>
          <w:sz w:val="27"/>
          <w:szCs w:val="27"/>
          <w:i/>
          <w:iCs/>
          <w:color w:val="1F2329"/>
          <w:spacing w:val="29"/>
        </w:rPr>
        <w:t xml:space="preserve"> </w:t>
      </w:r>
      <w:r>
        <w:rPr>
          <w:rFonts w:ascii="MS Gothic" w:hAnsi="MS Gothic" w:eastAsia="MS Gothic" w:cs="MS Gothic"/>
          <w:sz w:val="27"/>
          <w:szCs w:val="27"/>
          <w:color w:val="1F2329"/>
          <w:spacing w:val="-14"/>
        </w:rPr>
        <w:t>=</w:t>
      </w:r>
      <w:r>
        <w:rPr>
          <w:rFonts w:ascii="MS Gothic" w:hAnsi="MS Gothic" w:eastAsia="MS Gothic" w:cs="MS Gothic"/>
          <w:sz w:val="27"/>
          <w:szCs w:val="27"/>
          <w:color w:val="1F2329"/>
          <w:spacing w:val="-28"/>
        </w:rPr>
        <w:t xml:space="preserve"> </w:t>
      </w:r>
      <w:r>
        <w:rPr>
          <w:rFonts w:ascii="MS Gothic" w:hAnsi="MS Gothic" w:eastAsia="MS Gothic" w:cs="MS Gothic"/>
          <w:sz w:val="27"/>
          <w:szCs w:val="27"/>
          <w:color w:val="1F2329"/>
          <w:spacing w:val="-14"/>
        </w:rPr>
        <w:t>[</w:t>
      </w:r>
      <w:r>
        <w:rPr>
          <w:sz w:val="27"/>
          <w:szCs w:val="27"/>
          <w:i/>
          <w:iCs/>
          <w:color w:val="1F2329"/>
          <w:spacing w:val="-14"/>
        </w:rPr>
        <w:t>f</w:t>
      </w:r>
      <w:r>
        <w:rPr>
          <w:sz w:val="27"/>
          <w:szCs w:val="27"/>
          <w:i/>
          <w:iCs/>
          <w:color w:val="1F2329"/>
          <w:spacing w:val="-34"/>
        </w:rPr>
        <w:t xml:space="preserve"> </w:t>
      </w:r>
      <w:r>
        <w:rPr>
          <w:rFonts w:ascii="MS Gothic" w:hAnsi="MS Gothic" w:eastAsia="MS Gothic" w:cs="MS Gothic"/>
          <w:sz w:val="27"/>
          <w:szCs w:val="27"/>
          <w:color w:val="1F2329"/>
          <w:spacing w:val="-14"/>
        </w:rPr>
        <w:t>(</w:t>
      </w:r>
      <w:r>
        <w:rPr>
          <w:sz w:val="27"/>
          <w:szCs w:val="27"/>
          <w:i/>
          <w:iCs/>
          <w:color w:val="1F2329"/>
          <w:spacing w:val="-14"/>
        </w:rPr>
        <w:t>un</w:t>
      </w:r>
      <w:r>
        <w:rPr>
          <w:rFonts w:ascii="MS Gothic" w:hAnsi="MS Gothic" w:eastAsia="MS Gothic" w:cs="MS Gothic"/>
          <w:sz w:val="27"/>
          <w:szCs w:val="27"/>
          <w:color w:val="1F2329"/>
          <w:spacing w:val="-14"/>
        </w:rPr>
        <w:t>)</w:t>
      </w:r>
      <w:r>
        <w:rPr>
          <w:rFonts w:ascii="MS Gothic" w:hAnsi="MS Gothic" w:eastAsia="MS Gothic" w:cs="MS Gothic"/>
          <w:sz w:val="27"/>
          <w:szCs w:val="27"/>
          <w:color w:val="1F2329"/>
          <w:spacing w:val="-54"/>
        </w:rPr>
        <w:t xml:space="preserve"> </w:t>
      </w:r>
      <w:r>
        <w:rPr>
          <w:rFonts w:ascii="MS Gothic" w:hAnsi="MS Gothic" w:eastAsia="MS Gothic" w:cs="MS Gothic"/>
          <w:sz w:val="27"/>
          <w:szCs w:val="27"/>
          <w:color w:val="1F2329"/>
          <w:spacing w:val="-14"/>
        </w:rPr>
        <w:t>⋅</w:t>
      </w:r>
      <w:r>
        <w:rPr>
          <w:rFonts w:ascii="MS Gothic" w:hAnsi="MS Gothic" w:eastAsia="MS Gothic" w:cs="MS Gothic"/>
          <w:sz w:val="27"/>
          <w:szCs w:val="27"/>
          <w:color w:val="1F2329"/>
          <w:spacing w:val="-68"/>
        </w:rPr>
        <w:t xml:space="preserve"> </w:t>
      </w:r>
      <w:r>
        <w:rPr>
          <w:rFonts w:ascii="MS Gothic" w:hAnsi="MS Gothic" w:eastAsia="MS Gothic" w:cs="MS Gothic"/>
          <w:sz w:val="27"/>
          <w:szCs w:val="27"/>
          <w:color w:val="1F2329"/>
          <w:spacing w:val="-14"/>
        </w:rPr>
        <w:t>log</w:t>
      </w:r>
      <w:r>
        <w:rPr>
          <w:rFonts w:ascii="MS Gothic" w:hAnsi="MS Gothic" w:eastAsia="MS Gothic" w:cs="MS Gothic"/>
          <w:sz w:val="27"/>
          <w:szCs w:val="27"/>
          <w:color w:val="1F2329"/>
          <w:spacing w:val="-77"/>
        </w:rPr>
        <w:t xml:space="preserve"> </w:t>
      </w:r>
      <w:r>
        <w:rPr>
          <w:sz w:val="27"/>
          <w:szCs w:val="27"/>
          <w:i/>
          <w:iCs/>
          <w:color w:val="1F2329"/>
          <w:spacing w:val="-14"/>
        </w:rPr>
        <w:t>P</w:t>
      </w:r>
      <w:r>
        <w:rPr>
          <w:rFonts w:ascii="MS Gothic" w:hAnsi="MS Gothic" w:eastAsia="MS Gothic" w:cs="MS Gothic"/>
          <w:sz w:val="27"/>
          <w:szCs w:val="27"/>
          <w:color w:val="1F2329"/>
          <w:spacing w:val="-14"/>
        </w:rPr>
        <w:t>(</w:t>
      </w:r>
      <w:r>
        <w:rPr>
          <w:sz w:val="27"/>
          <w:szCs w:val="27"/>
          <w:i/>
          <w:iCs/>
          <w:color w:val="1F2329"/>
          <w:spacing w:val="-14"/>
        </w:rPr>
        <w:t>un</w:t>
      </w:r>
      <w:r>
        <w:rPr>
          <w:rFonts w:ascii="MS Gothic" w:hAnsi="MS Gothic" w:eastAsia="MS Gothic" w:cs="MS Gothic"/>
          <w:sz w:val="27"/>
          <w:szCs w:val="27"/>
          <w:color w:val="1F2329"/>
          <w:spacing w:val="-14"/>
        </w:rPr>
        <w:t>)]</w:t>
      </w:r>
      <w:r>
        <w:rPr>
          <w:rFonts w:ascii="MS Gothic" w:hAnsi="MS Gothic" w:eastAsia="MS Gothic" w:cs="MS Gothic"/>
          <w:sz w:val="27"/>
          <w:szCs w:val="27"/>
          <w:color w:val="1F2329"/>
          <w:spacing w:val="-53"/>
        </w:rPr>
        <w:t xml:space="preserve"> </w:t>
      </w:r>
      <w:r>
        <w:rPr>
          <w:rFonts w:ascii="MS Gothic" w:hAnsi="MS Gothic" w:eastAsia="MS Gothic" w:cs="MS Gothic"/>
          <w:sz w:val="27"/>
          <w:szCs w:val="27"/>
          <w:color w:val="1F2329"/>
          <w:spacing w:val="-14"/>
        </w:rPr>
        <w:t>−</w:t>
      </w:r>
      <w:r>
        <w:rPr>
          <w:rFonts w:ascii="MS Gothic" w:hAnsi="MS Gothic" w:eastAsia="MS Gothic" w:cs="MS Gothic"/>
          <w:sz w:val="27"/>
          <w:szCs w:val="27"/>
          <w:color w:val="1F2329"/>
          <w:spacing w:val="-43"/>
        </w:rPr>
        <w:t xml:space="preserve"> </w:t>
      </w:r>
      <w:r>
        <w:rPr>
          <w:rFonts w:ascii="MS Gothic" w:hAnsi="MS Gothic" w:eastAsia="MS Gothic" w:cs="MS Gothic"/>
          <w:sz w:val="27"/>
          <w:szCs w:val="27"/>
          <w:color w:val="1F2329"/>
          <w:spacing w:val="-14"/>
        </w:rPr>
        <w:t>[</w:t>
      </w:r>
      <w:r>
        <w:rPr>
          <w:sz w:val="27"/>
          <w:szCs w:val="27"/>
          <w:i/>
          <w:iCs/>
          <w:color w:val="1F2329"/>
          <w:spacing w:val="-12"/>
        </w:rPr>
        <w:t>f</w:t>
      </w:r>
      <w:r>
        <w:rPr>
          <w:sz w:val="27"/>
          <w:szCs w:val="27"/>
          <w:i/>
          <w:iCs/>
          <w:color w:val="1F2329"/>
          <w:spacing w:val="-34"/>
        </w:rPr>
        <w:t xml:space="preserve"> </w:t>
      </w:r>
      <w:r>
        <w:rPr>
          <w:rFonts w:ascii="MS Gothic" w:hAnsi="MS Gothic" w:eastAsia="MS Gothic" w:cs="MS Gothic"/>
          <w:sz w:val="27"/>
          <w:szCs w:val="27"/>
          <w:color w:val="1F2329"/>
          <w:spacing w:val="-12"/>
        </w:rPr>
        <w:t>(</w:t>
      </w:r>
      <w:r>
        <w:rPr>
          <w:sz w:val="27"/>
          <w:szCs w:val="27"/>
          <w:i/>
          <w:iCs/>
          <w:color w:val="1F2329"/>
          <w:spacing w:val="-12"/>
        </w:rPr>
        <w:t>u</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54"/>
        </w:rPr>
        <w:t xml:space="preserve"> </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68"/>
        </w:rPr>
        <w:t xml:space="preserve"> </w:t>
      </w:r>
      <w:r>
        <w:rPr>
          <w:rFonts w:ascii="MS Gothic" w:hAnsi="MS Gothic" w:eastAsia="MS Gothic" w:cs="MS Gothic"/>
          <w:sz w:val="27"/>
          <w:szCs w:val="27"/>
          <w:color w:val="1F2329"/>
          <w:spacing w:val="-12"/>
        </w:rPr>
        <w:t>log</w:t>
      </w:r>
      <w:r>
        <w:rPr>
          <w:rFonts w:ascii="MS Gothic" w:hAnsi="MS Gothic" w:eastAsia="MS Gothic" w:cs="MS Gothic"/>
          <w:sz w:val="27"/>
          <w:szCs w:val="27"/>
          <w:color w:val="1F2329"/>
          <w:spacing w:val="-77"/>
        </w:rPr>
        <w:t xml:space="preserve"> </w:t>
      </w:r>
      <w:r>
        <w:rPr>
          <w:sz w:val="27"/>
          <w:szCs w:val="27"/>
          <w:i/>
          <w:iCs/>
          <w:color w:val="1F2329"/>
          <w:spacing w:val="-12"/>
        </w:rPr>
        <w:t>P</w:t>
      </w:r>
      <w:r>
        <w:rPr>
          <w:rFonts w:ascii="MS Gothic" w:hAnsi="MS Gothic" w:eastAsia="MS Gothic" w:cs="MS Gothic"/>
          <w:sz w:val="27"/>
          <w:szCs w:val="27"/>
          <w:color w:val="1F2329"/>
          <w:spacing w:val="-12"/>
        </w:rPr>
        <w:t>(</w:t>
      </w:r>
      <w:r>
        <w:rPr>
          <w:sz w:val="27"/>
          <w:szCs w:val="27"/>
          <w:i/>
          <w:iCs/>
          <w:color w:val="1F2329"/>
          <w:spacing w:val="-12"/>
        </w:rPr>
        <w:t>u</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61"/>
        </w:rPr>
        <w:t xml:space="preserve"> </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59"/>
        </w:rPr>
        <w:t xml:space="preserve"> </w:t>
      </w:r>
      <w:r>
        <w:rPr>
          <w:sz w:val="27"/>
          <w:szCs w:val="27"/>
          <w:i/>
          <w:iCs/>
          <w:color w:val="1F2329"/>
          <w:spacing w:val="-12"/>
        </w:rPr>
        <w:t>f</w:t>
      </w:r>
      <w:r>
        <w:rPr>
          <w:sz w:val="27"/>
          <w:szCs w:val="27"/>
          <w:i/>
          <w:iCs/>
          <w:color w:val="1F2329"/>
          <w:spacing w:val="-35"/>
        </w:rPr>
        <w:t xml:space="preserve"> </w:t>
      </w:r>
      <w:r>
        <w:rPr>
          <w:rFonts w:ascii="MS Gothic" w:hAnsi="MS Gothic" w:eastAsia="MS Gothic" w:cs="MS Gothic"/>
          <w:sz w:val="27"/>
          <w:szCs w:val="27"/>
          <w:color w:val="1F2329"/>
          <w:spacing w:val="-12"/>
        </w:rPr>
        <w:t>(</w:t>
      </w:r>
      <w:r>
        <w:rPr>
          <w:sz w:val="27"/>
          <w:szCs w:val="27"/>
          <w:i/>
          <w:iCs/>
          <w:color w:val="1F2329"/>
          <w:spacing w:val="-12"/>
        </w:rPr>
        <w:t>n</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54"/>
        </w:rPr>
        <w:t xml:space="preserve"> </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68"/>
        </w:rPr>
        <w:t xml:space="preserve"> </w:t>
      </w:r>
      <w:r>
        <w:rPr>
          <w:rFonts w:ascii="MS Gothic" w:hAnsi="MS Gothic" w:eastAsia="MS Gothic" w:cs="MS Gothic"/>
          <w:sz w:val="27"/>
          <w:szCs w:val="27"/>
          <w:color w:val="1F2329"/>
          <w:spacing w:val="-12"/>
        </w:rPr>
        <w:t>log</w:t>
      </w:r>
      <w:r>
        <w:rPr>
          <w:rFonts w:ascii="MS Gothic" w:hAnsi="MS Gothic" w:eastAsia="MS Gothic" w:cs="MS Gothic"/>
          <w:sz w:val="27"/>
          <w:szCs w:val="27"/>
          <w:color w:val="1F2329"/>
          <w:spacing w:val="-77"/>
        </w:rPr>
        <w:t xml:space="preserve"> </w:t>
      </w:r>
      <w:r>
        <w:rPr>
          <w:sz w:val="27"/>
          <w:szCs w:val="27"/>
          <w:i/>
          <w:iCs/>
          <w:color w:val="1F2329"/>
          <w:spacing w:val="-12"/>
        </w:rPr>
        <w:t>P</w:t>
      </w:r>
      <w:r>
        <w:rPr>
          <w:rFonts w:ascii="MS Gothic" w:hAnsi="MS Gothic" w:eastAsia="MS Gothic" w:cs="MS Gothic"/>
          <w:sz w:val="27"/>
          <w:szCs w:val="27"/>
          <w:color w:val="1F2329"/>
          <w:spacing w:val="-12"/>
        </w:rPr>
        <w:t>(</w:t>
      </w:r>
      <w:r>
        <w:rPr>
          <w:sz w:val="27"/>
          <w:szCs w:val="27"/>
          <w:i/>
          <w:iCs/>
          <w:color w:val="1F2329"/>
          <w:spacing w:val="-12"/>
        </w:rPr>
        <w:t>n</w:t>
      </w:r>
      <w:r>
        <w:rPr>
          <w:rFonts w:ascii="MS Gothic" w:hAnsi="MS Gothic" w:eastAsia="MS Gothic" w:cs="MS Gothic"/>
          <w:sz w:val="27"/>
          <w:szCs w:val="27"/>
          <w:color w:val="1F2329"/>
          <w:spacing w:val="-12"/>
        </w:rPr>
        <w:t>)]</w:t>
      </w:r>
    </w:p>
    <w:p>
      <w:pPr>
        <w:pStyle w:val="BodyText"/>
        <w:ind w:left="617"/>
        <w:spacing w:before="97" w:line="478" w:lineRule="exact"/>
        <w:rPr>
          <w:sz w:val="27"/>
          <w:szCs w:val="27"/>
        </w:rPr>
      </w:pPr>
      <w:r>
        <w:rPr>
          <w:sz w:val="33"/>
          <w:szCs w:val="33"/>
          <w:color w:val="1456F0"/>
          <w:spacing w:val="6"/>
          <w:position w:val="4"/>
        </w:rPr>
        <w:t>•  </w:t>
      </w:r>
      <w:r>
        <w:rPr>
          <w:rFonts w:ascii="Microsoft YaHei" w:hAnsi="Microsoft YaHei" w:eastAsia="Microsoft YaHei" w:cs="Microsoft YaHei"/>
          <w:color w:val="1F2329"/>
          <w:spacing w:val="6"/>
          <w:position w:val="6"/>
        </w:rPr>
        <w:t>对所有候选合并计算</w:t>
      </w:r>
      <w:r>
        <w:rPr>
          <w:rFonts w:ascii="Microsoft YaHei" w:hAnsi="Microsoft YaHei" w:eastAsia="Microsoft YaHei" w:cs="Microsoft YaHei"/>
          <w:color w:val="1F2329"/>
          <w:spacing w:val="-15"/>
          <w:position w:val="6"/>
        </w:rPr>
        <w:t xml:space="preserve"> </w:t>
      </w:r>
      <w:r>
        <w:rPr>
          <w:sz w:val="27"/>
          <w:szCs w:val="27"/>
          <w:i/>
          <w:iCs/>
          <w:color w:val="1F2329"/>
          <w:position w:val="6"/>
        </w:rPr>
        <w:t>DeltaL</w:t>
      </w:r>
    </w:p>
    <w:p>
      <w:pPr>
        <w:pStyle w:val="BodyText"/>
        <w:ind w:firstLine="560"/>
        <w:spacing w:before="25" w:line="390" w:lineRule="exact"/>
        <w:rPr/>
      </w:pPr>
      <w:r>
        <w:rPr>
          <w:position w:val="-7"/>
        </w:rPr>
        <w:pict>
          <v:shape id="_x0000_s784"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6"/>
                    <w:spacing w:before="73" w:line="185" w:lineRule="auto"/>
                    <w:rPr>
                      <w:rFonts w:ascii="Microsoft YaHei" w:hAnsi="Microsoft YaHei" w:eastAsia="Microsoft YaHei" w:cs="Microsoft YaHei"/>
                      <w:sz w:val="24"/>
                      <w:szCs w:val="24"/>
                    </w:rPr>
                  </w:pPr>
                  <w:r>
                    <w:rPr>
                      <w:rFonts w:ascii="Arial" w:hAnsi="Arial" w:eastAsia="Arial" w:cs="Arial"/>
                      <w:sz w:val="24"/>
                      <w:szCs w:val="24"/>
                      <w:color w:val="D83931"/>
                    </w:rPr>
                    <w:t>3. </w:t>
                  </w:r>
                  <w:r>
                    <w:rPr>
                      <w:rFonts w:ascii="Microsoft YaHei" w:hAnsi="Microsoft YaHei" w:eastAsia="Microsoft YaHei" w:cs="Microsoft YaHei"/>
                      <w:sz w:val="24"/>
                      <w:szCs w:val="24"/>
                      <w:color w:val="D83931"/>
                    </w:rPr>
                    <w:t>选择最佳合并并更新</w:t>
                  </w:r>
                </w:p>
              </w:txbxContent>
            </v:textbox>
          </v:shape>
        </w:pict>
      </w:r>
    </w:p>
    <w:p>
      <w:pPr>
        <w:spacing w:line="127" w:lineRule="exact"/>
        <w:rPr/>
      </w:pPr>
      <w:r/>
    </w:p>
    <w:p>
      <w:pPr>
        <w:spacing w:line="127" w:lineRule="exact"/>
        <w:sectPr>
          <w:pgSz w:w="11900" w:h="16820"/>
          <w:pgMar w:top="400" w:right="300" w:bottom="300" w:left="14" w:header="0" w:footer="0" w:gutter="0"/>
          <w:cols w:equalWidth="0" w:num="1">
            <w:col w:w="11585" w:space="0"/>
          </w:cols>
        </w:sectPr>
        <w:rPr/>
      </w:pPr>
    </w:p>
    <w:p>
      <w:pPr>
        <w:pStyle w:val="BodyText"/>
        <w:ind w:right="4"/>
        <w:spacing w:before="1" w:line="233" w:lineRule="auto"/>
        <w:jc w:val="right"/>
        <w:rPr>
          <w:rFonts w:ascii="Microsoft YaHei" w:hAnsi="Microsoft YaHei" w:eastAsia="Microsoft YaHei" w:cs="Microsoft YaHei"/>
        </w:rPr>
      </w:pPr>
      <w:r>
        <w:rPr>
          <w:sz w:val="33"/>
          <w:szCs w:val="33"/>
          <w:color w:val="1456F0"/>
          <w:spacing w:val="-8"/>
        </w:rPr>
        <w:t>•</w:t>
      </w:r>
      <w:r>
        <w:rPr>
          <w:sz w:val="33"/>
          <w:szCs w:val="33"/>
          <w:color w:val="1456F0"/>
          <w:spacing w:val="13"/>
        </w:rPr>
        <w:t xml:space="preserve">  </w:t>
      </w:r>
      <w:r>
        <w:rPr>
          <w:rFonts w:ascii="Microsoft YaHei" w:hAnsi="Microsoft YaHei" w:eastAsia="Microsoft YaHei" w:cs="Microsoft YaHei"/>
          <w:color w:val="1F2329"/>
          <w:spacing w:val="-8"/>
          <w:position w:val="1"/>
        </w:rPr>
        <w:t>假设</w:t>
      </w:r>
    </w:p>
    <w:p>
      <w:pPr>
        <w:pStyle w:val="BodyText"/>
        <w:spacing w:line="14" w:lineRule="auto"/>
        <w:rPr>
          <w:sz w:val="2"/>
        </w:rPr>
      </w:pPr>
      <w:r>
        <w:rPr>
          <w:sz w:val="2"/>
          <w:szCs w:val="2"/>
        </w:rPr>
        <w:br w:type="column"/>
      </w:r>
    </w:p>
    <w:p>
      <w:pPr>
        <w:spacing w:before="7" w:line="360" w:lineRule="exact"/>
        <w:rPr/>
      </w:pPr>
      <w:r>
        <w:pict>
          <v:group id="_x0000_s786" style="position:absolute;margin-left:47.25pt;margin-top:0.322754pt;mso-position-vertical-relative:text;mso-position-horizontal-relative:text;width:19.55pt;height:18pt;z-index:252105728;" filled="false" stroked="false" coordsize="390,360" coordorigin="0,0">
            <v:rect id="_x0000_s788" style="position:absolute;left:0;top:0;width:390;height:360;" fillcolor="#F5F6F7" filled="true" stroked="false"/>
            <v:shape id="_x0000_s790" style="position:absolute;left:0;top:0;width:390;height:360;" filled="false" strokecolor="#DEE0E3" strokeweight="0.75pt" coordsize="390,360" coordorigin="0,0" path="m7,300l7,60c7,52,8,46,11,39c14,33,17,27,22,22c27,17,33,14,39,11c46,8,53,7,60,7l330,7c336,7,343,8,350,11c356,14,362,17,367,22c372,27,375,33,378,39c381,46,382,52,382,60l382,300c382,306,381,313,378,320c375,326,372,332,367,337c362,341,356,345,350,348c343,351,336,352,330,352l60,352c53,352,46,351,39,348c33,345,27,341,22,337c17,332,14,326,11,320c8,313,7,306,7,300e">
              <v:stroke joinstyle="miter" miterlimit="4"/>
            </v:shape>
            <v:shape id="_x0000_s792" style="position:absolute;left:46;top:128;width:316;height:212;" filled="false" stroked="false" type="#_x0000_t202">
              <v:fill on="false"/>
              <v:stroke on="false"/>
              <v:path/>
              <v:imagedata o:title=""/>
              <o:lock v:ext="edit" aspectratio="false"/>
              <v:textbox inset="0mm,0mm,0mm,0mm">
                <w:txbxContent>
                  <w:p>
                    <w:pPr>
                      <w:ind w:left="20"/>
                      <w:spacing w:before="19" w:line="172"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7"/>
                      </w:rPr>
                      <w:t>un</w:t>
                    </w:r>
                  </w:p>
                </w:txbxContent>
              </v:textbox>
            </v:shape>
          </v:group>
        </w:pict>
      </w:r>
      <w:r>
        <w:pict>
          <v:shape id="_x0000_s794" style="position:absolute;margin-left:31.1736pt;margin-top:2.26276pt;mso-position-vertical-relative:text;mso-position-horizontal-relative:text;width:12.3pt;height:19.45pt;z-index:252106752;" filled="false" stroked="false" type="#_x0000_t202">
            <v:fill on="false"/>
            <v:stroke on="false"/>
            <v:path/>
            <v:imagedata o:title=""/>
            <o:lock v:ext="edit" aspectratio="false"/>
            <v:textbox inset="0mm,0mm,0mm,0mm">
              <w:txbxContent>
                <w:p>
                  <w:pPr>
                    <w:pStyle w:val="BodyText"/>
                    <w:ind w:left="20"/>
                    <w:spacing w:before="20" w:line="348" w:lineRule="exact"/>
                    <w:rPr/>
                  </w:pPr>
                  <w:r>
                    <w:rPr>
                      <w:color w:val="1F2329"/>
                      <w:spacing w:val="-4"/>
                      <w:position w:val="2"/>
                    </w:rPr>
                    <w:t>-&gt;</w:t>
                  </w:r>
                </w:p>
              </w:txbxContent>
            </v:textbox>
          </v:shape>
        </w:pict>
      </w:r>
      <w:r>
        <w:rPr>
          <w:position w:val="-7"/>
        </w:rPr>
        <w:pict>
          <v:group id="_x0000_s796" style="mso-position-vertical-relative:line;mso-position-horizontal-relative:char;width:27pt;height:18pt;" filled="false" stroked="false" coordsize="540,360" coordorigin="0,0">
            <v:rect id="_x0000_s798" style="position:absolute;left:0;top:0;width:540;height:360;" fillcolor="#F5F6F7" filled="true" stroked="false"/>
            <v:shape id="_x0000_s800" style="position:absolute;left:0;top:0;width:540;height:360;" filled="false" strokecolor="#DEE0E3" strokeweight="0.75pt" coordsize="540,360" coordorigin="0,0" path="m7,300l7,60c7,52,8,46,11,39c14,33,17,27,22,22c27,17,33,14,39,11c46,8,53,7,60,7l480,7c486,7,493,8,500,11c506,14,512,17,517,22c522,27,525,33,528,39c531,46,532,52,532,60l532,300c532,306,531,313,528,320c525,326,522,332,517,337c512,341,506,345,500,348c493,351,486,352,480,352l60,352c53,352,46,351,39,348c33,345,27,341,22,337c17,332,14,326,11,320c8,313,7,306,7,300e">
              <v:stroke joinstyle="miter" miterlimit="4"/>
            </v:shape>
            <v:shape id="_x0000_s802" style="position:absolute;left:37;top:128;width:465;height:163;" filled="false" stroked="false" type="#_x0000_t202">
              <v:fill on="false"/>
              <v:stroke on="false"/>
              <v:path/>
              <v:imagedata o:title=""/>
              <o:lock v:ext="edit" aspectratio="false"/>
              <v:textbox inset="0mm,0mm,0mm,0mm">
                <w:txbxContent>
                  <w:p>
                    <w:pPr>
                      <w:spacing w:before="19" w:line="172" w:lineRule="auto"/>
                      <w:jc w:val="right"/>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23"/>
                      </w:rPr>
                      <w:t>u</w:t>
                    </w:r>
                    <w:r>
                      <w:rPr>
                        <w:rFonts w:ascii="Lucida Console" w:hAnsi="Lucida Console" w:eastAsia="Lucida Console" w:cs="Lucida Console"/>
                        <w:sz w:val="24"/>
                        <w:szCs w:val="24"/>
                        <w:color w:val="1F2329"/>
                        <w:spacing w:val="34"/>
                      </w:rPr>
                      <w:t xml:space="preserve"> </w:t>
                    </w:r>
                    <w:r>
                      <w:rPr>
                        <w:rFonts w:ascii="Lucida Console" w:hAnsi="Lucida Console" w:eastAsia="Lucida Console" w:cs="Lucida Console"/>
                        <w:sz w:val="24"/>
                        <w:szCs w:val="24"/>
                        <w:color w:val="1F2329"/>
                        <w:spacing w:val="-21"/>
                      </w:rPr>
                      <w:t>n</w:t>
                    </w:r>
                  </w:p>
                </w:txbxContent>
              </v:textbox>
            </v:shape>
          </v:group>
        </w:pict>
      </w:r>
    </w:p>
    <w:p>
      <w:pPr>
        <w:pStyle w:val="BodyText"/>
        <w:spacing w:line="14" w:lineRule="auto"/>
        <w:rPr>
          <w:sz w:val="2"/>
        </w:rPr>
      </w:pPr>
      <w:r>
        <w:rPr>
          <w:sz w:val="2"/>
          <w:szCs w:val="2"/>
        </w:rPr>
        <w:br w:type="column"/>
      </w:r>
    </w:p>
    <w:p>
      <w:pPr>
        <w:pStyle w:val="BodyText"/>
        <w:spacing w:before="66" w:line="194" w:lineRule="auto"/>
        <w:rPr>
          <w:sz w:val="27"/>
          <w:szCs w:val="27"/>
        </w:rPr>
      </w:pPr>
      <w:r>
        <w:rPr>
          <w:rFonts w:ascii="Microsoft YaHei" w:hAnsi="Microsoft YaHei" w:eastAsia="Microsoft YaHei" w:cs="Microsoft YaHei"/>
          <w:color w:val="1F2329"/>
          <w:spacing w:val="47"/>
        </w:rPr>
        <w:t>的</w:t>
      </w:r>
      <w:r>
        <w:rPr>
          <w:rFonts w:ascii="Microsoft YaHei" w:hAnsi="Microsoft YaHei" w:eastAsia="Microsoft YaHei" w:cs="Microsoft YaHei"/>
          <w:color w:val="1F2329"/>
          <w:spacing w:val="-15"/>
        </w:rPr>
        <w:t xml:space="preserve"> </w:t>
      </w:r>
      <w:r>
        <w:rPr>
          <w:sz w:val="27"/>
          <w:szCs w:val="27"/>
          <w:i/>
          <w:iCs/>
          <w:color w:val="1F2329"/>
        </w:rPr>
        <w:t>DeltaL</w:t>
      </w:r>
    </w:p>
    <w:p>
      <w:pPr>
        <w:pStyle w:val="BodyText"/>
        <w:spacing w:line="14" w:lineRule="auto"/>
        <w:rPr>
          <w:sz w:val="2"/>
        </w:rPr>
      </w:pPr>
      <w:r>
        <w:rPr>
          <w:sz w:val="2"/>
          <w:szCs w:val="2"/>
        </w:rPr>
        <w:br w:type="column"/>
      </w:r>
    </w:p>
    <w:p>
      <w:pPr>
        <w:spacing w:before="65"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7"/>
        </w:rPr>
        <w:t>最⼤</w:t>
      </w:r>
      <w:r>
        <w:rPr>
          <w:rFonts w:ascii="Microsoft YaHei" w:hAnsi="Microsoft YaHei" w:eastAsia="Microsoft YaHei" w:cs="Microsoft YaHei"/>
          <w:sz w:val="24"/>
          <w:szCs w:val="24"/>
          <w:color w:val="1F2329"/>
          <w:spacing w:val="-28"/>
        </w:rPr>
        <w:t xml:space="preserve"> </w:t>
      </w:r>
      <w:r>
        <w:rPr>
          <w:rFonts w:ascii="Microsoft YaHei" w:hAnsi="Microsoft YaHei" w:eastAsia="Microsoft YaHei" w:cs="Microsoft YaHei"/>
          <w:sz w:val="24"/>
          <w:szCs w:val="24"/>
          <w:color w:val="1F2329"/>
          <w:spacing w:val="-7"/>
        </w:rPr>
        <w:t>，进⾏合并。</w:t>
      </w:r>
    </w:p>
    <w:p>
      <w:pPr>
        <w:spacing w:line="185" w:lineRule="auto"/>
        <w:sectPr>
          <w:type w:val="continuous"/>
          <w:pgSz w:w="11900" w:h="16820"/>
          <w:pgMar w:top="400" w:right="300" w:bottom="300" w:left="14" w:header="0" w:footer="0" w:gutter="0"/>
          <w:cols w:equalWidth="0" w:num="4">
            <w:col w:w="1406" w:space="100"/>
            <w:col w:w="1358" w:space="100"/>
            <w:col w:w="1134" w:space="100"/>
            <w:col w:w="7388" w:space="0"/>
          </w:cols>
        </w:sectPr>
        <w:rPr>
          <w:rFonts w:ascii="Microsoft YaHei" w:hAnsi="Microsoft YaHei" w:eastAsia="Microsoft YaHei" w:cs="Microsoft YaHei"/>
          <w:sz w:val="24"/>
          <w:szCs w:val="24"/>
        </w:rPr>
      </w:pPr>
    </w:p>
    <w:p>
      <w:pPr>
        <w:pStyle w:val="BodyText"/>
        <w:ind w:left="617"/>
        <w:spacing w:before="124" w:line="478" w:lineRule="exact"/>
        <w:rPr>
          <w:rFonts w:ascii="Microsoft YaHei" w:hAnsi="Microsoft YaHei" w:eastAsia="Microsoft YaHei" w:cs="Microsoft YaHei"/>
        </w:rPr>
      </w:pPr>
      <w:r>
        <w:rPr>
          <w:sz w:val="33"/>
          <w:szCs w:val="33"/>
          <w:color w:val="1456F0"/>
          <w:spacing w:val="-4"/>
          <w:position w:val="5"/>
        </w:rPr>
        <w:t>•</w:t>
      </w:r>
      <w:r>
        <w:rPr>
          <w:sz w:val="33"/>
          <w:szCs w:val="33"/>
          <w:color w:val="1456F0"/>
          <w:spacing w:val="15"/>
          <w:position w:val="5"/>
        </w:rPr>
        <w:t xml:space="preserve">  </w:t>
      </w:r>
      <w:r>
        <w:rPr>
          <w:rFonts w:ascii="Microsoft YaHei" w:hAnsi="Microsoft YaHei" w:eastAsia="Microsoft YaHei" w:cs="Microsoft YaHei"/>
          <w:color w:val="1F2329"/>
          <w:spacing w:val="-4"/>
          <w:position w:val="6"/>
        </w:rPr>
        <w:t>更新语料库：</w:t>
      </w:r>
    </w:p>
    <w:p>
      <w:pPr>
        <w:spacing w:line="145" w:lineRule="exact"/>
        <w:rPr/>
      </w:pPr>
      <w:r/>
    </w:p>
    <w:tbl>
      <w:tblPr>
        <w:tblStyle w:val="TableNormal"/>
        <w:tblW w:w="10750" w:type="dxa"/>
        <w:tblInd w:w="57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1730" w:hRule="atLeast"/>
        </w:trPr>
        <w:tc>
          <w:tcPr>
            <w:shd w:val="clear" w:fill="F5F6F7"/>
            <w:tcW w:w="10750" w:type="dxa"/>
            <w:vAlign w:val="top"/>
          </w:tcPr>
          <w:p>
            <w:pPr>
              <w:spacing w:line="385" w:lineRule="auto"/>
              <w:rPr>
                <w:rFonts w:ascii="Arial"/>
                <w:sz w:val="21"/>
              </w:rPr>
            </w:pPr>
            <w:r/>
          </w:p>
          <w:p>
            <w:pPr>
              <w:ind w:left="585"/>
              <w:spacing w:before="53"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7"/>
              </w:rPr>
              <w:t>1</w:t>
            </w:r>
            <w:r>
              <w:rPr>
                <w:rFonts w:ascii="Lucida Console" w:hAnsi="Lucida Console" w:eastAsia="Lucida Console" w:cs="Lucida Console"/>
                <w:sz w:val="21"/>
                <w:szCs w:val="21"/>
                <w:color w:val="646A73"/>
                <w:spacing w:val="56"/>
              </w:rPr>
              <w:t xml:space="preserve"> </w:t>
            </w:r>
            <w:r>
              <w:rPr>
                <w:rFonts w:ascii="Lucida Console" w:hAnsi="Lucida Console" w:eastAsia="Lucida Console" w:cs="Lucida Console"/>
                <w:sz w:val="21"/>
                <w:szCs w:val="21"/>
                <w:color w:val="2B2F36"/>
                <w:spacing w:val="-17"/>
              </w:rPr>
              <w:t>un</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17"/>
              </w:rPr>
              <w:t>a</w:t>
            </w:r>
            <w:r>
              <w:rPr>
                <w:rFonts w:ascii="Lucida Console" w:hAnsi="Lucida Console" w:eastAsia="Lucida Console" w:cs="Lucida Console"/>
                <w:sz w:val="21"/>
                <w:szCs w:val="21"/>
                <w:color w:val="2B2F36"/>
                <w:spacing w:val="9"/>
              </w:rPr>
              <w:t xml:space="preserve"> </w:t>
            </w:r>
            <w:r>
              <w:rPr>
                <w:rFonts w:ascii="Lucida Console" w:hAnsi="Lucida Console" w:eastAsia="Lucida Console" w:cs="Lucida Console"/>
                <w:sz w:val="21"/>
                <w:szCs w:val="21"/>
                <w:color w:val="2B2F36"/>
                <w:spacing w:val="-17"/>
              </w:rPr>
              <w:t>f</w:t>
            </w:r>
            <w:r>
              <w:rPr>
                <w:rFonts w:ascii="Lucida Console" w:hAnsi="Lucida Console" w:eastAsia="Lucida Console" w:cs="Lucida Console"/>
                <w:sz w:val="21"/>
                <w:szCs w:val="21"/>
                <w:color w:val="2B2F36"/>
                <w:spacing w:val="9"/>
              </w:rPr>
              <w:t xml:space="preserve"> </w:t>
            </w:r>
            <w:r>
              <w:rPr>
                <w:rFonts w:ascii="Lucida Console" w:hAnsi="Lucida Console" w:eastAsia="Lucida Console" w:cs="Lucida Console"/>
                <w:sz w:val="21"/>
                <w:szCs w:val="21"/>
                <w:color w:val="2B2F36"/>
                <w:spacing w:val="-17"/>
              </w:rPr>
              <w:t>f</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17"/>
              </w:rPr>
              <w:t>a</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17"/>
              </w:rPr>
              <w:t>b</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17"/>
              </w:rPr>
              <w:t>l</w:t>
            </w:r>
            <w:r>
              <w:rPr>
                <w:rFonts w:ascii="Lucida Console" w:hAnsi="Lucida Console" w:eastAsia="Lucida Console" w:cs="Lucida Console"/>
                <w:sz w:val="21"/>
                <w:szCs w:val="21"/>
                <w:color w:val="2B2F36"/>
                <w:spacing w:val="2"/>
              </w:rPr>
              <w:t xml:space="preserve"> </w:t>
            </w:r>
            <w:r>
              <w:rPr>
                <w:rFonts w:ascii="Lucida Console" w:hAnsi="Lucida Console" w:eastAsia="Lucida Console" w:cs="Lucida Console"/>
                <w:sz w:val="21"/>
                <w:szCs w:val="21"/>
                <w:color w:val="2B2F36"/>
                <w:spacing w:val="-17"/>
              </w:rPr>
              <w:t>e</w:t>
            </w:r>
          </w:p>
          <w:p>
            <w:pPr>
              <w:ind w:left="579"/>
              <w:spacing w:before="133"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6"/>
              </w:rPr>
              <w:t>2</w:t>
            </w:r>
            <w:r>
              <w:rPr>
                <w:rFonts w:ascii="Lucida Console" w:hAnsi="Lucida Console" w:eastAsia="Lucida Console" w:cs="Lucida Console"/>
                <w:sz w:val="21"/>
                <w:szCs w:val="21"/>
                <w:color w:val="646A73"/>
                <w:spacing w:val="59"/>
              </w:rPr>
              <w:t xml:space="preserve"> </w:t>
            </w:r>
            <w:r>
              <w:rPr>
                <w:rFonts w:ascii="Lucida Console" w:hAnsi="Lucida Console" w:eastAsia="Lucida Console" w:cs="Lucida Console"/>
                <w:sz w:val="21"/>
                <w:szCs w:val="21"/>
                <w:color w:val="2B2F36"/>
                <w:spacing w:val="-16"/>
              </w:rPr>
              <w:t>un</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16"/>
              </w:rPr>
              <w:t>a</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16"/>
              </w:rPr>
              <w:t>c</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16"/>
              </w:rPr>
              <w:t>c</w:t>
            </w:r>
            <w:r>
              <w:rPr>
                <w:rFonts w:ascii="Lucida Console" w:hAnsi="Lucida Console" w:eastAsia="Lucida Console" w:cs="Lucida Console"/>
                <w:sz w:val="21"/>
                <w:szCs w:val="21"/>
                <w:color w:val="2B2F36"/>
                <w:spacing w:val="2"/>
              </w:rPr>
              <w:t xml:space="preserve"> </w:t>
            </w:r>
            <w:r>
              <w:rPr>
                <w:rFonts w:ascii="Lucida Console" w:hAnsi="Lucida Console" w:eastAsia="Lucida Console" w:cs="Lucida Console"/>
                <w:sz w:val="21"/>
                <w:szCs w:val="21"/>
                <w:color w:val="2B2F36"/>
                <w:spacing w:val="-16"/>
              </w:rPr>
              <w:t>e</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16"/>
              </w:rPr>
              <w:t>p</w:t>
            </w:r>
            <w:r>
              <w:rPr>
                <w:rFonts w:ascii="Lucida Console" w:hAnsi="Lucida Console" w:eastAsia="Lucida Console" w:cs="Lucida Console"/>
                <w:sz w:val="21"/>
                <w:szCs w:val="21"/>
                <w:color w:val="2B2F36"/>
                <w:spacing w:val="2"/>
              </w:rPr>
              <w:t xml:space="preserve"> </w:t>
            </w:r>
            <w:r>
              <w:rPr>
                <w:rFonts w:ascii="Lucida Console" w:hAnsi="Lucida Console" w:eastAsia="Lucida Console" w:cs="Lucida Console"/>
                <w:sz w:val="21"/>
                <w:szCs w:val="21"/>
                <w:color w:val="2B2F36"/>
                <w:spacing w:val="-16"/>
              </w:rPr>
              <w:t>t</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16"/>
              </w:rPr>
              <w:t>a</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16"/>
              </w:rPr>
              <w:t>b</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16"/>
              </w:rPr>
              <w:t>l</w:t>
            </w:r>
            <w:r>
              <w:rPr>
                <w:rFonts w:ascii="Lucida Console" w:hAnsi="Lucida Console" w:eastAsia="Lucida Console" w:cs="Lucida Console"/>
                <w:sz w:val="21"/>
                <w:szCs w:val="21"/>
                <w:color w:val="2B2F36"/>
                <w:spacing w:val="2"/>
              </w:rPr>
              <w:t xml:space="preserve"> </w:t>
            </w:r>
            <w:r>
              <w:rPr>
                <w:rFonts w:ascii="Lucida Console" w:hAnsi="Lucida Console" w:eastAsia="Lucida Console" w:cs="Lucida Console"/>
                <w:sz w:val="21"/>
                <w:szCs w:val="21"/>
                <w:color w:val="2B2F36"/>
                <w:spacing w:val="-16"/>
              </w:rPr>
              <w:t>e</w:t>
            </w:r>
          </w:p>
          <w:p>
            <w:pPr>
              <w:ind w:left="576"/>
              <w:spacing w:before="131" w:line="222"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4"/>
              </w:rPr>
              <w:t>3</w:t>
            </w:r>
            <w:r>
              <w:rPr>
                <w:rFonts w:ascii="Lucida Console" w:hAnsi="Lucida Console" w:eastAsia="Lucida Console" w:cs="Lucida Console"/>
                <w:sz w:val="21"/>
                <w:szCs w:val="21"/>
                <w:color w:val="646A73"/>
                <w:spacing w:val="49"/>
              </w:rPr>
              <w:t xml:space="preserve"> </w:t>
            </w:r>
            <w:r>
              <w:rPr>
                <w:rFonts w:ascii="Lucida Console" w:hAnsi="Lucida Console" w:eastAsia="Lucida Console" w:cs="Lucida Console"/>
                <w:sz w:val="21"/>
                <w:szCs w:val="21"/>
                <w:color w:val="2B2F36"/>
                <w:spacing w:val="-14"/>
              </w:rPr>
              <w:t>un</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14"/>
              </w:rPr>
              <w:t>a</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14"/>
              </w:rPr>
              <w:t>c</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14"/>
              </w:rPr>
              <w:t>c</w:t>
            </w:r>
            <w:r>
              <w:rPr>
                <w:rFonts w:ascii="Lucida Console" w:hAnsi="Lucida Console" w:eastAsia="Lucida Console" w:cs="Lucida Console"/>
                <w:sz w:val="21"/>
                <w:szCs w:val="21"/>
                <w:color w:val="2B2F36"/>
                <w:spacing w:val="-14"/>
              </w:rPr>
              <w:t xml:space="preserve"> </w:t>
            </w:r>
            <w:r>
              <w:rPr>
                <w:rFonts w:ascii="Lucida Console" w:hAnsi="Lucida Console" w:eastAsia="Lucida Console" w:cs="Lucida Console"/>
                <w:sz w:val="21"/>
                <w:szCs w:val="21"/>
                <w:color w:val="2B2F36"/>
                <w:spacing w:val="-14"/>
              </w:rPr>
              <w:t>o</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14"/>
              </w:rPr>
              <w:t>u</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14"/>
              </w:rPr>
              <w:t>n</w:t>
            </w:r>
            <w:r>
              <w:rPr>
                <w:rFonts w:ascii="Lucida Console" w:hAnsi="Lucida Console" w:eastAsia="Lucida Console" w:cs="Lucida Console"/>
                <w:sz w:val="21"/>
                <w:szCs w:val="21"/>
                <w:color w:val="2B2F36"/>
                <w:spacing w:val="2"/>
              </w:rPr>
              <w:t xml:space="preserve"> </w:t>
            </w:r>
            <w:r>
              <w:rPr>
                <w:rFonts w:ascii="Lucida Console" w:hAnsi="Lucida Console" w:eastAsia="Lucida Console" w:cs="Lucida Console"/>
                <w:sz w:val="21"/>
                <w:szCs w:val="21"/>
                <w:color w:val="2B2F36"/>
                <w:spacing w:val="-14"/>
              </w:rPr>
              <w:t>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14"/>
              </w:rPr>
              <w:t>a</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14"/>
              </w:rPr>
              <w:t>b</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14"/>
              </w:rPr>
              <w:t>l</w:t>
            </w:r>
            <w:r>
              <w:rPr>
                <w:rFonts w:ascii="Lucida Console" w:hAnsi="Lucida Console" w:eastAsia="Lucida Console" w:cs="Lucida Console"/>
                <w:sz w:val="21"/>
                <w:szCs w:val="21"/>
                <w:color w:val="2B2F36"/>
                <w:spacing w:val="2"/>
              </w:rPr>
              <w:t xml:space="preserve"> </w:t>
            </w:r>
            <w:r>
              <w:rPr>
                <w:rFonts w:ascii="Lucida Console" w:hAnsi="Lucida Console" w:eastAsia="Lucida Console" w:cs="Lucida Console"/>
                <w:sz w:val="21"/>
                <w:szCs w:val="21"/>
                <w:color w:val="2B2F36"/>
                <w:spacing w:val="-14"/>
              </w:rPr>
              <w:t>e</w:t>
            </w:r>
          </w:p>
        </w:tc>
      </w:tr>
    </w:tbl>
    <w:p>
      <w:pPr>
        <w:pStyle w:val="BodyText"/>
        <w:ind w:left="617"/>
        <w:spacing w:before="247" w:line="477" w:lineRule="exact"/>
        <w:rPr>
          <w:rFonts w:ascii="Microsoft YaHei" w:hAnsi="Microsoft YaHei" w:eastAsia="Microsoft YaHei" w:cs="Microsoft YaHei"/>
        </w:rPr>
      </w:pPr>
      <w:r>
        <w:rPr>
          <w:sz w:val="33"/>
          <w:szCs w:val="33"/>
          <w:color w:val="1456F0"/>
          <w:spacing w:val="-3"/>
          <w:position w:val="5"/>
        </w:rPr>
        <w:t>•</w:t>
      </w:r>
      <w:r>
        <w:rPr>
          <w:sz w:val="33"/>
          <w:szCs w:val="33"/>
          <w:color w:val="1456F0"/>
          <w:spacing w:val="17"/>
          <w:position w:val="5"/>
        </w:rPr>
        <w:t xml:space="preserve">  </w:t>
      </w:r>
      <w:r>
        <w:rPr>
          <w:rFonts w:ascii="Microsoft YaHei" w:hAnsi="Microsoft YaHei" w:eastAsia="Microsoft YaHei" w:cs="Microsoft YaHei"/>
          <w:color w:val="1F2329"/>
          <w:spacing w:val="-3"/>
          <w:position w:val="6"/>
        </w:rPr>
        <w:t>更新⼦词频率和概率：</w:t>
      </w:r>
    </w:p>
    <w:p>
      <w:pPr>
        <w:pStyle w:val="BodyText"/>
        <w:ind w:left="617"/>
        <w:spacing w:before="33" w:line="476" w:lineRule="exact"/>
        <w:rPr>
          <w:rFonts w:ascii="Microsoft YaHei" w:hAnsi="Microsoft YaHei" w:eastAsia="Microsoft YaHei" w:cs="Microsoft YaHei"/>
        </w:rPr>
      </w:pPr>
      <w:r>
        <w:rPr>
          <w:sz w:val="33"/>
          <w:szCs w:val="33"/>
          <w:color w:val="1456F0"/>
          <w:spacing w:val="-8"/>
          <w:position w:val="5"/>
        </w:rPr>
        <w:t>•</w:t>
      </w:r>
      <w:r>
        <w:rPr>
          <w:sz w:val="33"/>
          <w:szCs w:val="33"/>
          <w:color w:val="1456F0"/>
          <w:spacing w:val="16"/>
          <w:position w:val="5"/>
        </w:rPr>
        <w:t xml:space="preserve">  </w:t>
      </w:r>
      <w:r>
        <w:rPr>
          <w:rFonts w:ascii="Microsoft YaHei" w:hAnsi="Microsoft YaHei" w:eastAsia="Microsoft YaHei" w:cs="Microsoft YaHei"/>
          <w:color w:val="1F2329"/>
          <w:spacing w:val="-8"/>
          <w:position w:val="6"/>
        </w:rPr>
        <w:t>移除</w:t>
      </w:r>
      <w:r>
        <w:rPr>
          <w:rFonts w:ascii="Microsoft YaHei" w:hAnsi="Microsoft YaHei" w:eastAsia="Microsoft YaHei" w:cs="Microsoft YaHei"/>
          <w:color w:val="1F2329"/>
          <w:spacing w:val="10"/>
          <w:position w:val="6"/>
        </w:rPr>
        <w:t xml:space="preserve">  </w:t>
      </w:r>
      <w:r>
        <w:rPr>
          <w:shd w:val="clear" w:fill="F5F6F7"/>
          <w:rFonts w:ascii="Lucida Console" w:hAnsi="Lucida Console" w:eastAsia="Lucida Console" w:cs="Lucida Console"/>
          <w:color w:val="1F2329"/>
          <w:spacing w:val="-8"/>
          <w:position w:val="6"/>
        </w:rPr>
        <w:t>u</w:t>
      </w:r>
      <w:r>
        <w:rPr>
          <w:rFonts w:ascii="Lucida Console" w:hAnsi="Lucida Console" w:eastAsia="Lucida Console" w:cs="Lucida Console"/>
          <w:color w:val="1F2329"/>
          <w:spacing w:val="-8"/>
          <w:position w:val="6"/>
        </w:rPr>
        <w:t xml:space="preserve"> </w:t>
      </w:r>
      <w:r>
        <w:rPr>
          <w:rFonts w:ascii="Microsoft YaHei" w:hAnsi="Microsoft YaHei" w:eastAsia="Microsoft YaHei" w:cs="Microsoft YaHei"/>
          <w:color w:val="1F2329"/>
          <w:spacing w:val="-8"/>
          <w:position w:val="6"/>
        </w:rPr>
        <w:t>和</w:t>
      </w:r>
      <w:r>
        <w:rPr>
          <w:rFonts w:ascii="Microsoft YaHei" w:hAnsi="Microsoft YaHei" w:eastAsia="Microsoft YaHei" w:cs="Microsoft YaHei"/>
          <w:color w:val="1F2329"/>
          <w:spacing w:val="32"/>
          <w:position w:val="6"/>
        </w:rPr>
        <w:t xml:space="preserve"> </w:t>
      </w:r>
      <w:r>
        <w:rPr>
          <w:shd w:val="clear" w:fill="F5F6F7"/>
          <w:rFonts w:ascii="Microsoft YaHei" w:hAnsi="Microsoft YaHei" w:eastAsia="Microsoft YaHei" w:cs="Microsoft YaHei"/>
          <w:color w:val="1F2329"/>
          <w:spacing w:val="-8"/>
          <w:position w:val="6"/>
        </w:rPr>
        <w:t xml:space="preserve"> </w:t>
      </w:r>
      <w:r>
        <w:rPr>
          <w:shd w:val="clear" w:fill="F5F6F7"/>
          <w:rFonts w:ascii="Lucida Console" w:hAnsi="Lucida Console" w:eastAsia="Lucida Console" w:cs="Lucida Console"/>
          <w:color w:val="1F2329"/>
          <w:spacing w:val="-8"/>
          <w:position w:val="6"/>
        </w:rPr>
        <w:t>n</w:t>
      </w:r>
      <w:r>
        <w:rPr>
          <w:rFonts w:ascii="Lucida Console" w:hAnsi="Lucida Console" w:eastAsia="Lucida Console" w:cs="Lucida Console"/>
          <w:color w:val="1F2329"/>
          <w:spacing w:val="26"/>
          <w:position w:val="6"/>
        </w:rPr>
        <w:t xml:space="preserve"> </w:t>
      </w:r>
      <w:r>
        <w:rPr>
          <w:rFonts w:ascii="Microsoft YaHei" w:hAnsi="Microsoft YaHei" w:eastAsia="Microsoft YaHei" w:cs="Microsoft YaHei"/>
          <w:color w:val="1F2329"/>
          <w:spacing w:val="-8"/>
          <w:position w:val="6"/>
        </w:rPr>
        <w:t>的频率。</w:t>
      </w:r>
    </w:p>
    <w:p>
      <w:pPr>
        <w:pStyle w:val="BodyText"/>
        <w:ind w:left="617"/>
        <w:spacing w:before="34" w:line="477" w:lineRule="exact"/>
        <w:rPr>
          <w:rFonts w:ascii="Microsoft YaHei" w:hAnsi="Microsoft YaHei" w:eastAsia="Microsoft YaHei" w:cs="Microsoft YaHei"/>
        </w:rPr>
      </w:pPr>
      <w:r>
        <w:rPr>
          <w:sz w:val="33"/>
          <w:szCs w:val="33"/>
          <w:color w:val="1456F0"/>
          <w:spacing w:val="-7"/>
          <w:position w:val="5"/>
        </w:rPr>
        <w:t>•</w:t>
      </w:r>
      <w:r>
        <w:rPr>
          <w:sz w:val="33"/>
          <w:szCs w:val="33"/>
          <w:color w:val="1456F0"/>
          <w:spacing w:val="16"/>
          <w:position w:val="5"/>
        </w:rPr>
        <w:t xml:space="preserve">  </w:t>
      </w:r>
      <w:r>
        <w:rPr>
          <w:rFonts w:ascii="Microsoft YaHei" w:hAnsi="Microsoft YaHei" w:eastAsia="Microsoft YaHei" w:cs="Microsoft YaHei"/>
          <w:color w:val="1F2329"/>
          <w:spacing w:val="-7"/>
          <w:position w:val="6"/>
        </w:rPr>
        <w:t>添加</w:t>
      </w:r>
      <w:r>
        <w:rPr>
          <w:rFonts w:ascii="Microsoft YaHei" w:hAnsi="Microsoft YaHei" w:eastAsia="Microsoft YaHei" w:cs="Microsoft YaHei"/>
          <w:color w:val="1F2329"/>
          <w:spacing w:val="10"/>
          <w:position w:val="6"/>
        </w:rPr>
        <w:t xml:space="preserve">  </w:t>
      </w:r>
      <w:r>
        <w:rPr>
          <w:shd w:val="clear" w:fill="F5F6F7"/>
          <w:rFonts w:ascii="Lucida Console" w:hAnsi="Lucida Console" w:eastAsia="Lucida Console" w:cs="Lucida Console"/>
          <w:color w:val="1F2329"/>
          <w:spacing w:val="-7"/>
          <w:position w:val="6"/>
        </w:rPr>
        <w:t>un</w:t>
      </w:r>
      <w:r>
        <w:rPr>
          <w:rFonts w:ascii="Lucida Console" w:hAnsi="Lucida Console" w:eastAsia="Lucida Console" w:cs="Lucida Console"/>
          <w:color w:val="1F2329"/>
          <w:spacing w:val="28"/>
          <w:position w:val="6"/>
        </w:rPr>
        <w:t xml:space="preserve"> </w:t>
      </w:r>
      <w:r>
        <w:rPr>
          <w:rFonts w:ascii="Microsoft YaHei" w:hAnsi="Microsoft YaHei" w:eastAsia="Microsoft YaHei" w:cs="Microsoft YaHei"/>
          <w:color w:val="1F2329"/>
          <w:spacing w:val="-7"/>
          <w:position w:val="6"/>
        </w:rPr>
        <w:t>的频率为 </w:t>
      </w:r>
      <w:r>
        <w:rPr>
          <w:color w:val="1F2329"/>
          <w:spacing w:val="-7"/>
          <w:position w:val="6"/>
        </w:rPr>
        <w:t>3</w:t>
      </w:r>
      <w:r>
        <w:rPr>
          <w:rFonts w:ascii="Microsoft YaHei" w:hAnsi="Microsoft YaHei" w:eastAsia="Microsoft YaHei" w:cs="Microsoft YaHei"/>
          <w:color w:val="1F2329"/>
          <w:spacing w:val="-7"/>
          <w:position w:val="6"/>
        </w:rPr>
        <w:t>。</w:t>
      </w:r>
    </w:p>
    <w:p>
      <w:pPr>
        <w:pStyle w:val="BodyText"/>
        <w:ind w:left="617"/>
        <w:spacing w:before="48" w:line="478" w:lineRule="exact"/>
        <w:rPr>
          <w:rFonts w:ascii="Microsoft YaHei" w:hAnsi="Microsoft YaHei" w:eastAsia="Microsoft YaHei" w:cs="Microsoft YaHei"/>
        </w:rPr>
      </w:pPr>
      <w:r>
        <w:rPr>
          <w:sz w:val="33"/>
          <w:szCs w:val="33"/>
          <w:color w:val="1456F0"/>
          <w:spacing w:val="-3"/>
          <w:position w:val="5"/>
        </w:rPr>
        <w:t>•</w:t>
      </w:r>
      <w:r>
        <w:rPr>
          <w:sz w:val="33"/>
          <w:szCs w:val="33"/>
          <w:color w:val="1456F0"/>
          <w:spacing w:val="16"/>
          <w:position w:val="5"/>
        </w:rPr>
        <w:t xml:space="preserve">  </w:t>
      </w:r>
      <w:r>
        <w:rPr>
          <w:rFonts w:ascii="Microsoft YaHei" w:hAnsi="Microsoft YaHei" w:eastAsia="Microsoft YaHei" w:cs="Microsoft YaHei"/>
          <w:color w:val="1F2329"/>
          <w:spacing w:val="-3"/>
          <w:position w:val="6"/>
        </w:rPr>
        <w:t>重新计算⼦词概率。</w:t>
      </w:r>
    </w:p>
    <w:p>
      <w:pPr>
        <w:pStyle w:val="BodyText"/>
        <w:ind w:firstLine="560"/>
        <w:spacing w:before="25" w:line="390" w:lineRule="exact"/>
        <w:rPr/>
      </w:pPr>
      <w:r>
        <w:rPr>
          <w:position w:val="-7"/>
        </w:rPr>
        <w:pict>
          <v:shape id="_x0000_s804"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5"/>
                    <w:spacing w:before="74" w:line="184" w:lineRule="auto"/>
                    <w:rPr>
                      <w:rFonts w:ascii="Microsoft YaHei" w:hAnsi="Microsoft YaHei" w:eastAsia="Microsoft YaHei" w:cs="Microsoft YaHei"/>
                      <w:sz w:val="24"/>
                      <w:szCs w:val="24"/>
                    </w:rPr>
                  </w:pPr>
                  <w:r>
                    <w:rPr>
                      <w:rFonts w:ascii="Arial" w:hAnsi="Arial" w:eastAsia="Arial" w:cs="Arial"/>
                      <w:sz w:val="24"/>
                      <w:szCs w:val="24"/>
                      <w:color w:val="D83931"/>
                    </w:rPr>
                    <w:t>4. </w:t>
                  </w:r>
                  <w:r>
                    <w:rPr>
                      <w:rFonts w:ascii="Microsoft YaHei" w:hAnsi="Microsoft YaHei" w:eastAsia="Microsoft YaHei" w:cs="Microsoft YaHei"/>
                      <w:sz w:val="24"/>
                      <w:szCs w:val="24"/>
                      <w:color w:val="D83931"/>
                    </w:rPr>
                    <w:t>后续迭代</w:t>
                  </w:r>
                </w:p>
              </w:txbxContent>
            </v:textbox>
          </v:shape>
        </w:pict>
      </w:r>
    </w:p>
    <w:p>
      <w:pPr>
        <w:pStyle w:val="BodyText"/>
        <w:ind w:left="617"/>
        <w:spacing w:before="127" w:line="477" w:lineRule="exact"/>
        <w:rPr>
          <w:rFonts w:ascii="Microsoft YaHei" w:hAnsi="Microsoft YaHei" w:eastAsia="Microsoft YaHei" w:cs="Microsoft YaHei"/>
        </w:rPr>
      </w:pPr>
      <w:r>
        <w:rPr>
          <w:sz w:val="33"/>
          <w:szCs w:val="33"/>
          <w:color w:val="1456F0"/>
          <w:spacing w:val="-6"/>
          <w:position w:val="5"/>
        </w:rPr>
        <w:t>•  </w:t>
      </w:r>
      <w:r>
        <w:rPr>
          <w:rFonts w:ascii="Microsoft YaHei" w:hAnsi="Microsoft YaHei" w:eastAsia="Microsoft YaHei" w:cs="Microsoft YaHei"/>
          <w:color w:val="1F2329"/>
          <w:spacing w:val="-6"/>
          <w:position w:val="6"/>
        </w:rPr>
        <w:t>重复上述步骤</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6"/>
          <w:position w:val="6"/>
        </w:rPr>
        <w:t>，合并</w:t>
      </w:r>
      <w:r>
        <w:rPr>
          <w:rFonts w:ascii="Microsoft YaHei" w:hAnsi="Microsoft YaHei" w:eastAsia="Microsoft YaHei" w:cs="Microsoft YaHei"/>
          <w:color w:val="1F2329"/>
          <w:spacing w:val="10"/>
          <w:position w:val="6"/>
        </w:rPr>
        <w:t xml:space="preserve">  </w:t>
      </w:r>
      <w:r>
        <w:rPr>
          <w:shd w:val="clear" w:fill="F5F6F7"/>
          <w:rFonts w:ascii="Lucida Console" w:hAnsi="Lucida Console" w:eastAsia="Lucida Console" w:cs="Lucida Console"/>
          <w:color w:val="1F2329"/>
          <w:spacing w:val="-6"/>
          <w:position w:val="6"/>
        </w:rPr>
        <w:t>a</w:t>
      </w:r>
      <w:r>
        <w:rPr>
          <w:shd w:val="clear" w:fill="F5F6F7"/>
          <w:rFonts w:ascii="Lucida Console" w:hAnsi="Lucida Console" w:eastAsia="Lucida Console" w:cs="Lucida Console"/>
          <w:color w:val="1F2329"/>
          <w:spacing w:val="32"/>
          <w:position w:val="6"/>
        </w:rPr>
        <w:t xml:space="preserve"> </w:t>
      </w:r>
      <w:r>
        <w:rPr>
          <w:shd w:val="clear" w:fill="F5F6F7"/>
          <w:rFonts w:ascii="Lucida Console" w:hAnsi="Lucida Console" w:eastAsia="Lucida Console" w:cs="Lucida Console"/>
          <w:color w:val="1F2329"/>
          <w:spacing w:val="-6"/>
          <w:position w:val="6"/>
        </w:rPr>
        <w:t>c</w:t>
      </w:r>
      <w:r>
        <w:rPr>
          <w:rFonts w:ascii="Lucida Console" w:hAnsi="Lucida Console" w:eastAsia="Lucida Console" w:cs="Lucida Console"/>
          <w:color w:val="1F2329"/>
          <w:spacing w:val="16"/>
          <w:position w:val="6"/>
        </w:rPr>
        <w:t xml:space="preserve"> </w:t>
      </w:r>
      <w:r>
        <w:rPr>
          <w:color w:val="1F2329"/>
          <w:spacing w:val="-6"/>
          <w:position w:val="6"/>
        </w:rPr>
        <w:t>-&gt;   </w:t>
      </w:r>
      <w:r>
        <w:rPr>
          <w:shd w:val="clear" w:fill="F5F6F7"/>
          <w:rFonts w:ascii="Lucida Console" w:hAnsi="Lucida Console" w:eastAsia="Lucida Console" w:cs="Lucida Console"/>
          <w:color w:val="1F2329"/>
          <w:spacing w:val="-6"/>
          <w:position w:val="6"/>
        </w:rPr>
        <w:t>ac</w:t>
      </w:r>
      <w:r>
        <w:rPr>
          <w:shd w:val="clear" w:fill="F5F6F7"/>
          <w:rFonts w:ascii="Lucida Console" w:hAnsi="Lucida Console" w:eastAsia="Lucida Console" w:cs="Lucida Console"/>
          <w:color w:val="1F2329"/>
          <w:spacing w:val="-96"/>
          <w:position w:val="6"/>
        </w:rPr>
        <w:t xml:space="preserve"> </w:t>
      </w:r>
      <w:r>
        <w:rPr>
          <w:rFonts w:ascii="Lucida Console" w:hAnsi="Lucida Console" w:eastAsia="Lucida Console" w:cs="Lucida Console"/>
          <w:color w:val="1F2329"/>
          <w:spacing w:val="-85"/>
          <w:position w:val="6"/>
        </w:rPr>
        <w:t xml:space="preserve"> </w:t>
      </w:r>
      <w:r>
        <w:rPr>
          <w:rFonts w:ascii="Microsoft YaHei" w:hAnsi="Microsoft YaHei" w:eastAsia="Microsoft YaHei" w:cs="Microsoft YaHei"/>
          <w:color w:val="1F2329"/>
          <w:spacing w:val="-6"/>
          <w:position w:val="6"/>
        </w:rPr>
        <w:t>、</w:t>
      </w:r>
      <w:r>
        <w:rPr>
          <w:rFonts w:ascii="Microsoft YaHei" w:hAnsi="Microsoft YaHei" w:eastAsia="Microsoft YaHei" w:cs="Microsoft YaHei"/>
          <w:color w:val="1F2329"/>
          <w:spacing w:val="-38"/>
          <w:position w:val="6"/>
        </w:rPr>
        <w:t xml:space="preserve"> </w:t>
      </w:r>
      <w:r>
        <w:rPr>
          <w:shd w:val="clear" w:fill="F5F6F7"/>
          <w:rFonts w:ascii="Microsoft YaHei" w:hAnsi="Microsoft YaHei" w:eastAsia="Microsoft YaHei" w:cs="Microsoft YaHei"/>
          <w:color w:val="1F2329"/>
          <w:spacing w:val="-6"/>
          <w:position w:val="6"/>
        </w:rPr>
        <w:t xml:space="preserve"> </w:t>
      </w:r>
      <w:r>
        <w:rPr>
          <w:shd w:val="clear" w:fill="F5F6F7"/>
          <w:rFonts w:ascii="Lucida Console" w:hAnsi="Lucida Console" w:eastAsia="Lucida Console" w:cs="Lucida Console"/>
          <w:color w:val="1F2329"/>
          <w:spacing w:val="-6"/>
          <w:position w:val="6"/>
        </w:rPr>
        <w:t>c</w:t>
      </w:r>
      <w:r>
        <w:rPr>
          <w:shd w:val="clear" w:fill="F5F6F7"/>
          <w:rFonts w:ascii="Lucida Console" w:hAnsi="Lucida Console" w:eastAsia="Lucida Console" w:cs="Lucida Console"/>
          <w:color w:val="1F2329"/>
          <w:spacing w:val="31"/>
          <w:position w:val="6"/>
        </w:rPr>
        <w:t xml:space="preserve"> </w:t>
      </w:r>
      <w:r>
        <w:rPr>
          <w:shd w:val="clear" w:fill="F5F6F7"/>
          <w:rFonts w:ascii="Lucida Console" w:hAnsi="Lucida Console" w:eastAsia="Lucida Console" w:cs="Lucida Console"/>
          <w:color w:val="1F2329"/>
          <w:spacing w:val="-7"/>
          <w:position w:val="6"/>
        </w:rPr>
        <w:t>c</w:t>
      </w:r>
      <w:r>
        <w:rPr>
          <w:rFonts w:ascii="Lucida Console" w:hAnsi="Lucida Console" w:eastAsia="Lucida Console" w:cs="Lucida Console"/>
          <w:color w:val="1F2329"/>
          <w:spacing w:val="-7"/>
          <w:position w:val="6"/>
        </w:rPr>
        <w:t xml:space="preserve"> </w:t>
      </w:r>
      <w:r>
        <w:rPr>
          <w:color w:val="1F2329"/>
          <w:spacing w:val="-7"/>
          <w:position w:val="6"/>
        </w:rPr>
        <w:t>-&gt;   </w:t>
      </w:r>
      <w:r>
        <w:rPr>
          <w:shd w:val="clear" w:fill="F5F6F7"/>
          <w:rFonts w:ascii="Lucida Console" w:hAnsi="Lucida Console" w:eastAsia="Lucida Console" w:cs="Lucida Console"/>
          <w:color w:val="1F2329"/>
          <w:spacing w:val="-7"/>
          <w:position w:val="6"/>
        </w:rPr>
        <w:t>cc</w:t>
      </w:r>
      <w:r>
        <w:rPr>
          <w:rFonts w:ascii="Lucida Console" w:hAnsi="Lucida Console" w:eastAsia="Lucida Console" w:cs="Lucida Console"/>
          <w:color w:val="1F2329"/>
          <w:spacing w:val="-7"/>
          <w:position w:val="6"/>
        </w:rPr>
        <w:t xml:space="preserve"> </w:t>
      </w:r>
      <w:r>
        <w:rPr>
          <w:rFonts w:ascii="Microsoft YaHei" w:hAnsi="Microsoft YaHei" w:eastAsia="Microsoft YaHei" w:cs="Microsoft YaHei"/>
          <w:color w:val="1F2329"/>
          <w:spacing w:val="-7"/>
          <w:position w:val="6"/>
        </w:rPr>
        <w:t>等。</w:t>
      </w:r>
    </w:p>
    <w:p>
      <w:pPr>
        <w:pStyle w:val="BodyText"/>
        <w:ind w:left="617"/>
        <w:spacing w:before="33" w:line="477" w:lineRule="exact"/>
        <w:rPr>
          <w:rFonts w:ascii="Microsoft YaHei" w:hAnsi="Microsoft YaHei" w:eastAsia="Microsoft YaHei" w:cs="Microsoft YaHei"/>
        </w:rPr>
      </w:pPr>
      <w:r>
        <w:rPr>
          <w:sz w:val="33"/>
          <w:szCs w:val="33"/>
          <w:color w:val="1456F0"/>
          <w:position w:val="4"/>
        </w:rPr>
        <w:t>•  </w:t>
      </w:r>
      <w:r>
        <w:rPr>
          <w:rFonts w:ascii="Microsoft YaHei" w:hAnsi="Microsoft YaHei" w:eastAsia="Microsoft YaHei" w:cs="Microsoft YaHei"/>
          <w:color w:val="1F2329"/>
          <w:position w:val="6"/>
        </w:rPr>
        <w:t>在每次迭代中</w:t>
      </w:r>
      <w:r>
        <w:rPr>
          <w:rFonts w:ascii="Microsoft YaHei" w:hAnsi="Microsoft YaHei" w:eastAsia="Microsoft YaHei" w:cs="Microsoft YaHei"/>
          <w:color w:val="1F2329"/>
          <w:spacing w:val="-21"/>
          <w:position w:val="6"/>
        </w:rPr>
        <w:t xml:space="preserve"> </w:t>
      </w:r>
      <w:r>
        <w:rPr>
          <w:rFonts w:ascii="Microsoft YaHei" w:hAnsi="Microsoft YaHei" w:eastAsia="Microsoft YaHei" w:cs="Microsoft YaHei"/>
          <w:color w:val="1F2329"/>
          <w:position w:val="6"/>
        </w:rPr>
        <w:t>，总是选择能最⼤化</w:t>
      </w:r>
      <w:r>
        <w:rPr>
          <w:rFonts w:ascii="Microsoft YaHei" w:hAnsi="Microsoft YaHei" w:eastAsia="Microsoft YaHei" w:cs="Microsoft YaHei"/>
          <w:color w:val="1F2329"/>
          <w:spacing w:val="-14"/>
          <w:position w:val="6"/>
        </w:rPr>
        <w:t xml:space="preserve"> </w:t>
      </w:r>
      <w:r>
        <w:rPr>
          <w:sz w:val="27"/>
          <w:szCs w:val="27"/>
          <w:i/>
          <w:iCs/>
          <w:color w:val="1F2329"/>
          <w:position w:val="6"/>
        </w:rPr>
        <w:t>DeltaL</w:t>
      </w:r>
      <w:r>
        <w:rPr>
          <w:sz w:val="27"/>
          <w:szCs w:val="27"/>
          <w:i/>
          <w:iCs/>
          <w:color w:val="1F2329"/>
          <w:spacing w:val="43"/>
          <w:position w:val="6"/>
        </w:rPr>
        <w:t xml:space="preserve"> </w:t>
      </w:r>
      <w:r>
        <w:rPr>
          <w:rFonts w:ascii="Microsoft YaHei" w:hAnsi="Microsoft YaHei" w:eastAsia="Microsoft YaHei" w:cs="Microsoft YaHei"/>
          <w:color w:val="1F2329"/>
          <w:position w:val="6"/>
        </w:rPr>
        <w:t>的合并。</w:t>
      </w:r>
    </w:p>
    <w:p>
      <w:pPr>
        <w:pStyle w:val="BodyText"/>
        <w:ind w:firstLine="560"/>
        <w:spacing w:before="206" w:line="420" w:lineRule="exact"/>
        <w:rPr/>
      </w:pPr>
      <w:r>
        <w:rPr>
          <w:position w:val="-8"/>
        </w:rPr>
        <w:pict>
          <v:shape id="_x0000_s80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86" w:lineRule="auto"/>
                    <w:rPr>
                      <w:rFonts w:ascii="Microsoft YaHei" w:hAnsi="Microsoft YaHei" w:eastAsia="Microsoft YaHei" w:cs="Microsoft YaHei"/>
                      <w:sz w:val="30"/>
                      <w:szCs w:val="30"/>
                    </w:rPr>
                  </w:pPr>
                  <w:r>
                    <w:rPr>
                      <w:rFonts w:ascii="Arial" w:hAnsi="Arial" w:eastAsia="Arial" w:cs="Arial"/>
                      <w:sz w:val="30"/>
                      <w:szCs w:val="30"/>
                      <w:color w:val="1456F0"/>
                      <w:spacing w:val="-1"/>
                    </w:rPr>
                    <w:t>30.4</w:t>
                  </w:r>
                  <w:r>
                    <w:rPr>
                      <w:rFonts w:ascii="Arial" w:hAnsi="Arial" w:eastAsia="Arial" w:cs="Arial"/>
                      <w:sz w:val="30"/>
                      <w:szCs w:val="30"/>
                      <w:color w:val="1456F0"/>
                      <w:spacing w:val="53"/>
                      <w:w w:val="101"/>
                    </w:rPr>
                    <w:t xml:space="preserve"> </w:t>
                  </w:r>
                  <w:r>
                    <w:rPr>
                      <w:rFonts w:ascii="Microsoft YaHei" w:hAnsi="Microsoft YaHei" w:eastAsia="Microsoft YaHei" w:cs="Microsoft YaHei"/>
                      <w:sz w:val="30"/>
                      <w:szCs w:val="30"/>
                      <w:color w:val="6425D0"/>
                      <w:spacing w:val="-1"/>
                    </w:rPr>
                    <w:t>直观理解</w:t>
                  </w:r>
                </w:p>
              </w:txbxContent>
            </v:textbox>
          </v:shape>
        </w:pict>
      </w:r>
    </w:p>
    <w:p>
      <w:pPr>
        <w:spacing w:line="127" w:lineRule="exact"/>
        <w:rPr/>
      </w:pPr>
      <w:r/>
    </w:p>
    <w:p>
      <w:pPr>
        <w:spacing w:line="127" w:lineRule="exact"/>
        <w:sectPr>
          <w:type w:val="continuous"/>
          <w:pgSz w:w="11900" w:h="16820"/>
          <w:pgMar w:top="400" w:right="300" w:bottom="300" w:left="14" w:header="0" w:footer="0" w:gutter="0"/>
          <w:cols w:equalWidth="0" w:num="1">
            <w:col w:w="11585" w:space="0"/>
          </w:cols>
        </w:sectPr>
        <w:rPr/>
      </w:pPr>
    </w:p>
    <w:p>
      <w:pPr>
        <w:pStyle w:val="BodyText"/>
        <w:ind w:left="617"/>
        <w:spacing w:line="401" w:lineRule="exact"/>
        <w:rPr>
          <w:sz w:val="33"/>
          <w:szCs w:val="33"/>
        </w:rPr>
      </w:pPr>
      <w:r>
        <w:rPr>
          <w:sz w:val="33"/>
          <w:szCs w:val="33"/>
          <w:color w:val="1456F0"/>
        </w:rPr>
        <w:t>•</w:t>
      </w:r>
    </w:p>
    <w:p>
      <w:pPr>
        <w:pStyle w:val="BodyText"/>
        <w:spacing w:line="14" w:lineRule="auto"/>
        <w:rPr>
          <w:sz w:val="2"/>
        </w:rPr>
      </w:pPr>
      <w:r>
        <w:rPr>
          <w:sz w:val="2"/>
          <w:szCs w:val="2"/>
        </w:rPr>
        <w:br w:type="column"/>
      </w:r>
    </w:p>
    <w:p>
      <w:pPr>
        <w:spacing w:line="75" w:lineRule="auto"/>
        <w:rPr>
          <w:rFonts w:ascii="Arial"/>
          <w:sz w:val="2"/>
        </w:rPr>
      </w:pPr>
      <w:r>
        <w:rPr>
          <w:rFonts w:ascii="Arial"/>
          <w:sz w:val="2"/>
        </w:rPr>
      </w:r>
    </w:p>
    <w:tbl>
      <w:tblPr>
        <w:tblStyle w:val="TableNormal"/>
        <w:tblW w:w="223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230"/>
      </w:tblGrid>
      <w:tr>
        <w:trPr>
          <w:trHeight w:val="320" w:hRule="atLeast"/>
        </w:trPr>
        <w:tc>
          <w:tcPr>
            <w:shd w:val="clear" w:fill="F5F6F7"/>
            <w:tcW w:w="2230" w:type="dxa"/>
            <w:vAlign w:val="top"/>
          </w:tcPr>
          <w:p>
            <w:pPr>
              <w:ind w:firstLine="36"/>
              <w:spacing w:before="36" w:line="236" w:lineRule="exact"/>
              <w:rPr/>
            </w:pPr>
            <w:r>
              <w:rPr>
                <w:position w:val="-4"/>
              </w:rPr>
              <w:drawing>
                <wp:inline distT="0" distB="0" distL="0" distR="0">
                  <wp:extent cx="1267943" cy="149907"/>
                  <wp:effectExtent l="0" t="0" r="0" b="0"/>
                  <wp:docPr id="492" name="IM 492"/>
                  <wp:cNvGraphicFramePr/>
                  <a:graphic>
                    <a:graphicData uri="http://schemas.openxmlformats.org/drawingml/2006/picture">
                      <pic:pic>
                        <pic:nvPicPr>
                          <pic:cNvPr id="492" name="IM 492"/>
                          <pic:cNvPicPr/>
                        </pic:nvPicPr>
                        <pic:blipFill>
                          <a:blip r:embed="rId199"/>
                          <a:stretch>
                            <a:fillRect/>
                          </a:stretch>
                        </pic:blipFill>
                        <pic:spPr>
                          <a:xfrm rot="0">
                            <a:off x="0" y="0"/>
                            <a:ext cx="1267943" cy="149907"/>
                          </a:xfrm>
                          <a:prstGeom prst="rect">
                            <a:avLst/>
                          </a:prstGeom>
                        </pic:spPr>
                      </pic:pic>
                    </a:graphicData>
                  </a:graphic>
                </wp:inline>
              </w:drawing>
            </w:r>
          </w:p>
        </w:tc>
      </w:tr>
    </w:tbl>
    <w:p>
      <w:pPr>
        <w:pStyle w:val="BodyText"/>
        <w:spacing w:line="32" w:lineRule="exact"/>
        <w:rPr>
          <w:sz w:val="2"/>
        </w:rPr>
      </w:pPr>
      <w:r/>
    </w:p>
    <w:p>
      <w:pPr>
        <w:pStyle w:val="BodyText"/>
        <w:spacing w:line="14" w:lineRule="auto"/>
        <w:rPr>
          <w:sz w:val="2"/>
        </w:rPr>
      </w:pPr>
      <w:r>
        <w:rPr>
          <w:sz w:val="2"/>
          <w:szCs w:val="2"/>
        </w:rPr>
        <w:br w:type="column"/>
      </w:r>
    </w:p>
    <w:p>
      <w:pPr>
        <w:pStyle w:val="BodyText"/>
        <w:spacing w:before="66" w:line="194" w:lineRule="auto"/>
        <w:rPr>
          <w:rFonts w:ascii="Microsoft YaHei" w:hAnsi="Microsoft YaHei" w:eastAsia="Microsoft YaHei" w:cs="Microsoft YaHei"/>
        </w:rPr>
      </w:pPr>
      <w:r>
        <w:rPr>
          <w:rFonts w:ascii="Microsoft YaHei" w:hAnsi="Microsoft YaHei" w:eastAsia="Microsoft YaHei" w:cs="Microsoft YaHei"/>
          <w:color w:val="1F2329"/>
        </w:rPr>
        <w:t>通过选择合并后能最⼤提⾼语料库总概率的⼦词对</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，使得</w:t>
      </w:r>
      <w:r>
        <w:rPr>
          <w:color w:val="1F2329"/>
          <w:spacing w:val="-1"/>
        </w:rPr>
        <w:t>Tokenizer</w:t>
      </w:r>
      <w:r>
        <w:rPr>
          <w:rFonts w:ascii="Microsoft YaHei" w:hAnsi="Microsoft YaHei" w:eastAsia="Microsoft YaHei" w:cs="Microsoft YaHei"/>
          <w:color w:val="1F2329"/>
          <w:spacing w:val="-1"/>
        </w:rPr>
        <w:t>更能捕捉</w:t>
      </w:r>
    </w:p>
    <w:p>
      <w:pPr>
        <w:spacing w:line="194" w:lineRule="auto"/>
        <w:sectPr>
          <w:type w:val="continuous"/>
          <w:pgSz w:w="11900" w:h="16820"/>
          <w:pgMar w:top="400" w:right="300" w:bottom="300" w:left="14" w:header="0" w:footer="0" w:gutter="0"/>
          <w:cols w:equalWidth="0" w:num="3">
            <w:col w:w="866" w:space="100"/>
            <w:col w:w="2250" w:space="55"/>
            <w:col w:w="8315" w:space="0"/>
          </w:cols>
        </w:sectPr>
        <w:rPr>
          <w:rFonts w:ascii="Microsoft YaHei" w:hAnsi="Microsoft YaHei" w:eastAsia="Microsoft YaHei" w:cs="Microsoft YaHei"/>
        </w:rPr>
      </w:pPr>
    </w:p>
    <w:p>
      <w:pPr>
        <w:ind w:left="936"/>
        <w:spacing w:before="56"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到常见的、具有语⾔学意义的⼦词。</w:t>
      </w:r>
    </w:p>
    <w:p>
      <w:pPr>
        <w:spacing w:line="141" w:lineRule="exact"/>
        <w:rPr/>
      </w:pPr>
      <w:r/>
    </w:p>
    <w:p>
      <w:pPr>
        <w:spacing w:line="141" w:lineRule="exact"/>
        <w:sectPr>
          <w:type w:val="continuous"/>
          <w:pgSz w:w="11900" w:h="16820"/>
          <w:pgMar w:top="400" w:right="300" w:bottom="300" w:left="14" w:header="0" w:footer="0" w:gutter="0"/>
          <w:cols w:equalWidth="0" w:num="1">
            <w:col w:w="11585" w:space="0"/>
          </w:cols>
        </w:sectPr>
        <w:rPr/>
      </w:pPr>
    </w:p>
    <w:p>
      <w:pPr>
        <w:pStyle w:val="BodyText"/>
        <w:ind w:left="617"/>
        <w:spacing w:line="400" w:lineRule="exact"/>
        <w:rPr>
          <w:sz w:val="33"/>
          <w:szCs w:val="33"/>
        </w:rPr>
      </w:pPr>
      <w:r>
        <w:rPr>
          <w:sz w:val="33"/>
          <w:szCs w:val="33"/>
          <w:color w:val="1456F0"/>
        </w:rPr>
        <w:t>•</w:t>
      </w:r>
    </w:p>
    <w:p>
      <w:pPr>
        <w:pStyle w:val="BodyText"/>
        <w:spacing w:line="14" w:lineRule="auto"/>
        <w:rPr>
          <w:sz w:val="2"/>
        </w:rPr>
      </w:pPr>
      <w:r>
        <w:rPr>
          <w:sz w:val="2"/>
          <w:szCs w:val="2"/>
        </w:rPr>
        <w:br w:type="column"/>
      </w:r>
    </w:p>
    <w:p>
      <w:pPr>
        <w:spacing w:line="71" w:lineRule="auto"/>
        <w:rPr>
          <w:rFonts w:ascii="Arial"/>
          <w:sz w:val="2"/>
        </w:rPr>
      </w:pPr>
      <w:r>
        <w:rPr>
          <w:rFonts w:ascii="Arial"/>
          <w:sz w:val="2"/>
        </w:rPr>
      </w:r>
    </w:p>
    <w:tbl>
      <w:tblPr>
        <w:tblStyle w:val="TableNormal"/>
        <w:tblW w:w="2935" w:type="dxa"/>
        <w:tblInd w:w="1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2935"/>
      </w:tblGrid>
      <w:tr>
        <w:trPr>
          <w:trHeight w:val="290" w:hRule="atLeast"/>
        </w:trPr>
        <w:tc>
          <w:tcPr>
            <w:shd w:val="clear" w:fill="F5F6F7"/>
            <w:tcW w:w="2935" w:type="dxa"/>
            <w:vAlign w:val="top"/>
          </w:tcPr>
          <w:p>
            <w:pPr>
              <w:pStyle w:val="TableText"/>
              <w:ind w:left="18"/>
              <w:spacing w:before="22" w:line="257" w:lineRule="exact"/>
              <w:rPr/>
            </w:pPr>
            <w:r>
              <w:rPr>
                <w:color w:val="245BDB"/>
                <w:spacing w:val="-1"/>
                <w:position w:val="-1"/>
              </w:rPr>
              <w:t>避免低频、不重要的合并</w:t>
            </w:r>
            <w:r>
              <w:rPr>
                <w:color w:val="245BDB"/>
                <w:spacing w:val="-1"/>
                <w:position w:val="-1"/>
              </w:rPr>
              <w:t>：</w:t>
            </w:r>
          </w:p>
        </w:tc>
      </w:tr>
    </w:tbl>
    <w:p>
      <w:pPr>
        <w:pStyle w:val="BodyText"/>
        <w:spacing w:line="32" w:lineRule="exact"/>
        <w:rPr>
          <w:sz w:val="2"/>
        </w:rPr>
      </w:pPr>
      <w:r/>
    </w:p>
    <w:p>
      <w:pPr>
        <w:pStyle w:val="BodyText"/>
        <w:spacing w:line="14" w:lineRule="auto"/>
        <w:rPr>
          <w:sz w:val="2"/>
        </w:rPr>
      </w:pPr>
      <w:r>
        <w:rPr>
          <w:sz w:val="2"/>
          <w:szCs w:val="2"/>
        </w:rPr>
        <w:br w:type="column"/>
      </w:r>
    </w:p>
    <w:p>
      <w:pPr>
        <w:pStyle w:val="BodyText"/>
        <w:spacing w:before="65" w:line="193" w:lineRule="auto"/>
        <w:rPr>
          <w:rFonts w:ascii="Microsoft YaHei" w:hAnsi="Microsoft YaHei" w:eastAsia="Microsoft YaHei" w:cs="Microsoft YaHei"/>
        </w:rPr>
      </w:pPr>
      <w:r>
        <w:rPr>
          <w:rFonts w:ascii="Microsoft YaHei" w:hAnsi="Microsoft YaHei" w:eastAsia="Microsoft YaHei" w:cs="Microsoft YaHei"/>
          <w:color w:val="1F2329"/>
        </w:rPr>
        <w:t>由于</w:t>
      </w:r>
      <w:r>
        <w:rPr>
          <w:rFonts w:ascii="Microsoft YaHei" w:hAnsi="Microsoft YaHei" w:eastAsia="Microsoft YaHei" w:cs="Microsoft YaHei"/>
          <w:color w:val="1F2329"/>
          <w:spacing w:val="-14"/>
        </w:rPr>
        <w:t xml:space="preserve"> </w:t>
      </w:r>
      <w:r>
        <w:rPr>
          <w:sz w:val="27"/>
          <w:szCs w:val="27"/>
          <w:i/>
          <w:iCs/>
          <w:color w:val="1F2329"/>
        </w:rPr>
        <w:t>DeltaL</w:t>
      </w:r>
      <w:r>
        <w:rPr>
          <w:sz w:val="27"/>
          <w:szCs w:val="27"/>
          <w:i/>
          <w:iCs/>
          <w:color w:val="1F2329"/>
          <w:spacing w:val="-22"/>
        </w:rPr>
        <w:t xml:space="preserve"> </w:t>
      </w:r>
      <w:r>
        <w:rPr>
          <w:rFonts w:ascii="Microsoft YaHei" w:hAnsi="Microsoft YaHei" w:eastAsia="Microsoft YaHei" w:cs="Microsoft YaHei"/>
          <w:color w:val="1F2329"/>
        </w:rPr>
        <w:t>考虑了频率和概率的乘积</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，低频或对概率贡献⼩</w:t>
      </w:r>
      <w:r>
        <w:rPr>
          <w:rFonts w:ascii="Microsoft YaHei" w:hAnsi="Microsoft YaHei" w:eastAsia="Microsoft YaHei" w:cs="Microsoft YaHei"/>
          <w:color w:val="1F2329"/>
          <w:spacing w:val="-1"/>
        </w:rPr>
        <w:t>的合并</w:t>
      </w:r>
    </w:p>
    <w:p>
      <w:pPr>
        <w:spacing w:line="193" w:lineRule="auto"/>
        <w:sectPr>
          <w:type w:val="continuous"/>
          <w:pgSz w:w="11900" w:h="16820"/>
          <w:pgMar w:top="400" w:right="300" w:bottom="300" w:left="14" w:header="0" w:footer="0" w:gutter="0"/>
          <w:cols w:equalWidth="0" w:num="3">
            <w:col w:w="866" w:space="100"/>
            <w:col w:w="2970" w:space="73"/>
            <w:col w:w="7577" w:space="0"/>
          </w:cols>
        </w:sectPr>
        <w:rPr>
          <w:rFonts w:ascii="Microsoft YaHei" w:hAnsi="Microsoft YaHei" w:eastAsia="Microsoft YaHei" w:cs="Microsoft YaHei"/>
        </w:rPr>
      </w:pPr>
    </w:p>
    <w:p>
      <w:pPr>
        <w:ind w:left="931"/>
        <w:spacing w:before="57"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会被⾃然排除。</w:t>
      </w:r>
    </w:p>
    <w:p>
      <w:pPr>
        <w:spacing w:line="127" w:lineRule="exact"/>
        <w:rPr/>
      </w:pPr>
      <w:r/>
    </w:p>
    <w:p>
      <w:pPr>
        <w:spacing w:line="127" w:lineRule="exact"/>
        <w:sectPr>
          <w:type w:val="continuous"/>
          <w:pgSz w:w="11900" w:h="16820"/>
          <w:pgMar w:top="400" w:right="300" w:bottom="300" w:left="14" w:header="0" w:footer="0" w:gutter="0"/>
          <w:cols w:equalWidth="0" w:num="1">
            <w:col w:w="11585" w:space="0"/>
          </w:cols>
        </w:sectPr>
        <w:rPr/>
      </w:pPr>
    </w:p>
    <w:p>
      <w:pPr>
        <w:pStyle w:val="BodyText"/>
        <w:ind w:left="617"/>
        <w:spacing w:line="400" w:lineRule="exact"/>
        <w:rPr>
          <w:sz w:val="33"/>
          <w:szCs w:val="33"/>
        </w:rPr>
      </w:pPr>
      <w:r>
        <w:rPr>
          <w:sz w:val="33"/>
          <w:szCs w:val="33"/>
          <w:color w:val="1456F0"/>
        </w:rPr>
        <w:t>•</w:t>
      </w:r>
    </w:p>
    <w:p>
      <w:pPr>
        <w:pStyle w:val="BodyText"/>
        <w:spacing w:line="14" w:lineRule="auto"/>
        <w:rPr>
          <w:sz w:val="2"/>
        </w:rPr>
      </w:pPr>
      <w:r>
        <w:rPr>
          <w:sz w:val="2"/>
          <w:szCs w:val="2"/>
        </w:rPr>
        <w:br w:type="column"/>
      </w:r>
    </w:p>
    <w:p>
      <w:pPr>
        <w:spacing w:line="72" w:lineRule="auto"/>
        <w:rPr>
          <w:rFonts w:ascii="Arial"/>
          <w:sz w:val="2"/>
        </w:rPr>
      </w:pPr>
      <w:r>
        <w:rPr>
          <w:rFonts w:ascii="Arial"/>
          <w:sz w:val="2"/>
        </w:rPr>
      </w:r>
    </w:p>
    <w:tbl>
      <w:tblPr>
        <w:tblStyle w:val="TableNormal"/>
        <w:tblW w:w="2215" w:type="dxa"/>
        <w:tblInd w:w="1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2215"/>
      </w:tblGrid>
      <w:tr>
        <w:trPr>
          <w:trHeight w:val="290" w:hRule="atLeast"/>
        </w:trPr>
        <w:tc>
          <w:tcPr>
            <w:shd w:val="clear" w:fill="F5F6F7"/>
            <w:tcW w:w="2215" w:type="dxa"/>
            <w:vAlign w:val="top"/>
          </w:tcPr>
          <w:p>
            <w:pPr>
              <w:pStyle w:val="TableText"/>
              <w:ind w:left="16"/>
              <w:spacing w:before="21" w:line="258" w:lineRule="exact"/>
              <w:rPr/>
            </w:pPr>
            <w:r>
              <w:rPr>
                <w:color w:val="245BDB"/>
                <w:spacing w:val="-2"/>
                <w:position w:val="-1"/>
              </w:rPr>
              <w:t>捕获有意义的子词</w:t>
            </w:r>
            <w:r>
              <w:rPr>
                <w:color w:val="245BDB"/>
                <w:spacing w:val="-2"/>
                <w:position w:val="-1"/>
              </w:rPr>
              <w:t>：</w:t>
            </w:r>
          </w:p>
        </w:tc>
      </w:tr>
    </w:tbl>
    <w:p>
      <w:pPr>
        <w:pStyle w:val="BodyText"/>
        <w:spacing w:line="32" w:lineRule="exact"/>
        <w:rPr>
          <w:sz w:val="2"/>
        </w:rPr>
      </w:pPr>
      <w:r/>
    </w:p>
    <w:p>
      <w:pPr>
        <w:pStyle w:val="BodyText"/>
        <w:spacing w:line="14" w:lineRule="auto"/>
        <w:rPr>
          <w:sz w:val="2"/>
        </w:rPr>
      </w:pPr>
      <w:r>
        <w:rPr>
          <w:sz w:val="2"/>
          <w:szCs w:val="2"/>
        </w:rPr>
        <w:br w:type="column"/>
      </w:r>
    </w:p>
    <w:p>
      <w:pPr>
        <w:spacing w:before="65" w:line="185"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4"/>
        </w:rPr>
        <w:t>例如</w:t>
      </w:r>
      <w:r>
        <w:rPr>
          <w:rFonts w:ascii="Microsoft YaHei" w:hAnsi="Microsoft YaHei" w:eastAsia="Microsoft YaHei" w:cs="Microsoft YaHei"/>
          <w:sz w:val="24"/>
          <w:szCs w:val="24"/>
          <w:color w:val="1F2329"/>
          <w:spacing w:val="-33"/>
        </w:rPr>
        <w:t xml:space="preserve"> </w:t>
      </w:r>
      <w:r>
        <w:rPr>
          <w:rFonts w:ascii="Microsoft YaHei" w:hAnsi="Microsoft YaHei" w:eastAsia="Microsoft YaHei" w:cs="Microsoft YaHei"/>
          <w:sz w:val="24"/>
          <w:szCs w:val="24"/>
          <w:color w:val="1F2329"/>
          <w:spacing w:val="-14"/>
        </w:rPr>
        <w:t>，</w:t>
      </w:r>
      <w:r>
        <w:rPr>
          <w:rFonts w:ascii="Microsoft YaHei" w:hAnsi="Microsoft YaHei" w:eastAsia="Microsoft YaHei" w:cs="Microsoft YaHei"/>
          <w:sz w:val="24"/>
          <w:szCs w:val="24"/>
          <w:color w:val="1F2329"/>
          <w:spacing w:val="-33"/>
        </w:rPr>
        <w:t xml:space="preserve"> </w:t>
      </w:r>
      <w:r>
        <w:rPr>
          <w:shd w:val="clear" w:fill="F5F6F7"/>
          <w:rFonts w:ascii="Microsoft YaHei" w:hAnsi="Microsoft YaHei" w:eastAsia="Microsoft YaHei" w:cs="Microsoft YaHei"/>
          <w:sz w:val="24"/>
          <w:szCs w:val="24"/>
          <w:color w:val="1F2329"/>
          <w:spacing w:val="-14"/>
        </w:rPr>
        <w:t xml:space="preserve"> </w:t>
      </w:r>
      <w:r>
        <w:rPr>
          <w:shd w:val="clear" w:fill="F5F6F7"/>
          <w:rFonts w:ascii="Lucida Console" w:hAnsi="Lucida Console" w:eastAsia="Lucida Console" w:cs="Lucida Console"/>
          <w:sz w:val="24"/>
          <w:szCs w:val="24"/>
          <w:color w:val="1F2329"/>
          <w:spacing w:val="-14"/>
        </w:rPr>
        <w:t>un</w:t>
      </w:r>
      <w:r>
        <w:rPr>
          <w:shd w:val="clear" w:fill="F5F6F7"/>
          <w:rFonts w:ascii="Lucida Console" w:hAnsi="Lucida Console" w:eastAsia="Lucida Console" w:cs="Lucida Console"/>
          <w:sz w:val="24"/>
          <w:szCs w:val="24"/>
          <w:color w:val="1F2329"/>
          <w:spacing w:val="-94"/>
        </w:rPr>
        <w:t xml:space="preserve"> </w:t>
      </w:r>
      <w:r>
        <w:rPr>
          <w:rFonts w:ascii="Lucida Console" w:hAnsi="Lucida Console" w:eastAsia="Lucida Console" w:cs="Lucida Console"/>
          <w:sz w:val="24"/>
          <w:szCs w:val="24"/>
          <w:color w:val="1F2329"/>
          <w:spacing w:val="-102"/>
        </w:rPr>
        <w:t xml:space="preserve"> </w:t>
      </w:r>
      <w:r>
        <w:rPr>
          <w:rFonts w:ascii="Microsoft YaHei" w:hAnsi="Microsoft YaHei" w:eastAsia="Microsoft YaHei" w:cs="Microsoft YaHei"/>
          <w:sz w:val="24"/>
          <w:szCs w:val="24"/>
          <w:color w:val="1F2329"/>
          <w:spacing w:val="-14"/>
        </w:rPr>
        <w:t>、</w:t>
      </w:r>
    </w:p>
    <w:p>
      <w:pPr>
        <w:pStyle w:val="BodyText"/>
        <w:spacing w:line="14" w:lineRule="auto"/>
        <w:rPr>
          <w:sz w:val="2"/>
        </w:rPr>
      </w:pPr>
      <w:r>
        <w:rPr>
          <w:sz w:val="2"/>
          <w:szCs w:val="2"/>
        </w:rPr>
        <w:br w:type="column"/>
      </w:r>
    </w:p>
    <w:p>
      <w:pPr>
        <w:spacing w:before="6" w:line="360" w:lineRule="exact"/>
        <w:rPr/>
      </w:pPr>
      <w:r>
        <w:rPr>
          <w:position w:val="-7"/>
        </w:rPr>
        <w:pict>
          <v:group id="_x0000_s808" style="mso-position-vertical-relative:line;mso-position-horizontal-relative:char;width:34.55pt;height:18pt;" filled="false" stroked="false" coordsize="690,360" coordorigin="0,0">
            <v:rect id="_x0000_s810" style="position:absolute;left:0;top:0;width:690;height:360;" fillcolor="#F5F6F7" filled="true" stroked="false"/>
            <v:shape id="_x0000_s812" style="position:absolute;left:0;top:0;width:690;height:360;" filled="false" strokecolor="#DEE0E3" strokeweight="0.75pt" coordsize="690,360" coordorigin="0,0" path="m7,300l7,60c7,52,8,46,11,39c14,33,17,27,22,22c27,17,33,14,39,11c46,8,53,7,60,7l630,7c636,7,643,8,650,11c656,14,662,17,667,22c672,27,675,33,678,39c681,46,682,52,682,60l682,300c682,306,681,313,678,320c675,326,672,332,667,336c662,341,656,345,650,348c643,351,636,352,630,352l60,352c53,352,46,351,39,348c33,345,27,341,22,336c17,332,14,326,11,320c8,313,7,306,7,300e">
              <v:stroke joinstyle="miter" miterlimit="4"/>
            </v:shape>
            <v:shape id="_x0000_s814" style="position:absolute;left:44;top:76;width:615;height:217;" filled="false" stroked="false" type="#_x0000_t202">
              <v:fill on="false"/>
              <v:stroke on="false"/>
              <v:path/>
              <v:imagedata o:title=""/>
              <o:lock v:ext="edit" aspectratio="false"/>
              <v:textbox inset="0mm,0mm,0mm,0mm">
                <w:txbxContent>
                  <w:p>
                    <w:pPr>
                      <w:ind w:left="20"/>
                      <w:spacing w:before="19" w:line="224"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1"/>
                      </w:rPr>
                      <w:t>able</w:t>
                    </w:r>
                  </w:p>
                </w:txbxContent>
              </v:textbox>
            </v:shape>
          </v:group>
        </w:pict>
      </w:r>
    </w:p>
    <w:p>
      <w:pPr>
        <w:pStyle w:val="BodyText"/>
        <w:spacing w:line="14" w:lineRule="auto"/>
        <w:rPr>
          <w:sz w:val="2"/>
        </w:rPr>
      </w:pPr>
      <w:r>
        <w:rPr>
          <w:sz w:val="2"/>
          <w:szCs w:val="2"/>
        </w:rPr>
        <w:br w:type="column"/>
      </w:r>
    </w:p>
    <w:p>
      <w:pPr>
        <w:spacing w:before="65"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等具有实际意义的⼦词更可能被合并</w:t>
      </w:r>
      <w:r>
        <w:rPr>
          <w:rFonts w:ascii="Microsoft YaHei" w:hAnsi="Microsoft YaHei" w:eastAsia="Microsoft YaHei" w:cs="Microsoft YaHei"/>
          <w:sz w:val="24"/>
          <w:szCs w:val="24"/>
          <w:color w:val="1F2329"/>
          <w:spacing w:val="-33"/>
        </w:rPr>
        <w:t xml:space="preserve"> </w:t>
      </w:r>
      <w:r>
        <w:rPr>
          <w:rFonts w:ascii="Microsoft YaHei" w:hAnsi="Microsoft YaHei" w:eastAsia="Microsoft YaHei" w:cs="Microsoft YaHei"/>
          <w:sz w:val="24"/>
          <w:szCs w:val="24"/>
          <w:color w:val="1F2329"/>
          <w:spacing w:val="-2"/>
        </w:rPr>
        <w:t>，从⽽在分词时保</w:t>
      </w:r>
    </w:p>
    <w:p>
      <w:pPr>
        <w:spacing w:line="185" w:lineRule="auto"/>
        <w:sectPr>
          <w:type w:val="continuous"/>
          <w:pgSz w:w="11900" w:h="16820"/>
          <w:pgMar w:top="400" w:right="300" w:bottom="300" w:left="14" w:header="0" w:footer="0" w:gutter="0"/>
          <w:cols w:equalWidth="0" w:num="5">
            <w:col w:w="866" w:space="100"/>
            <w:col w:w="2250" w:space="53"/>
            <w:col w:w="1394" w:space="83"/>
            <w:col w:w="720" w:space="77"/>
            <w:col w:w="6042" w:space="0"/>
          </w:cols>
        </w:sectPr>
        <w:rPr>
          <w:rFonts w:ascii="Microsoft YaHei" w:hAnsi="Microsoft YaHei" w:eastAsia="Microsoft YaHei" w:cs="Microsoft YaHei"/>
          <w:sz w:val="24"/>
          <w:szCs w:val="24"/>
        </w:rPr>
      </w:pPr>
    </w:p>
    <w:p>
      <w:pPr>
        <w:ind w:left="940"/>
        <w:spacing w:before="56"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rPr>
        <w:t>留完整。</w:t>
      </w:r>
    </w:p>
    <w:p>
      <w:pPr>
        <w:pStyle w:val="BodyText"/>
        <w:ind w:left="598"/>
        <w:spacing w:before="363" w:line="300" w:lineRule="exact"/>
        <w:rPr>
          <w:rFonts w:ascii="Microsoft YaHei" w:hAnsi="Microsoft YaHei" w:eastAsia="Microsoft YaHei" w:cs="Microsoft YaHei"/>
          <w:sz w:val="30"/>
          <w:szCs w:val="30"/>
        </w:rPr>
      </w:pPr>
      <w:r>
        <w:rPr>
          <w:shd w:val="clear" w:fill="F6F1FE"/>
          <w:sz w:val="30"/>
          <w:szCs w:val="30"/>
          <w:color w:val="1456F0"/>
          <w:spacing w:val="-2"/>
          <w:position w:val="-2"/>
        </w:rPr>
        <w:t>30.5</w:t>
      </w:r>
      <w:r>
        <w:rPr>
          <w:shd w:val="clear" w:fill="F6F1FE"/>
          <w:sz w:val="30"/>
          <w:szCs w:val="30"/>
          <w:color w:val="1456F0"/>
          <w:spacing w:val="52"/>
          <w:w w:val="101"/>
          <w:position w:val="-2"/>
        </w:rPr>
        <w:t xml:space="preserve"> </w:t>
      </w:r>
      <w:r>
        <w:rPr>
          <w:shd w:val="clear" w:fill="F6F1FE"/>
          <w:rFonts w:ascii="Microsoft YaHei" w:hAnsi="Microsoft YaHei" w:eastAsia="Microsoft YaHei" w:cs="Microsoft YaHei"/>
          <w:sz w:val="30"/>
          <w:szCs w:val="30"/>
          <w:color w:val="6425D0"/>
          <w:spacing w:val="-2"/>
          <w:position w:val="-2"/>
        </w:rPr>
        <w:t>与</w:t>
      </w:r>
      <w:r>
        <w:rPr>
          <w:shd w:val="clear" w:fill="F6F1FE"/>
          <w:sz w:val="30"/>
          <w:szCs w:val="30"/>
          <w:color w:val="6425D0"/>
          <w:spacing w:val="-2"/>
          <w:position w:val="-2"/>
        </w:rPr>
        <w:t>BPE</w:t>
      </w:r>
      <w:r>
        <w:rPr>
          <w:shd w:val="clear" w:fill="F6F1FE"/>
          <w:rFonts w:ascii="Microsoft YaHei" w:hAnsi="Microsoft YaHei" w:eastAsia="Microsoft YaHei" w:cs="Microsoft YaHei"/>
          <w:sz w:val="30"/>
          <w:szCs w:val="30"/>
          <w:color w:val="6425D0"/>
          <w:spacing w:val="-2"/>
          <w:position w:val="-2"/>
        </w:rPr>
        <w:t>的对⽐                                                                                    </w:t>
      </w:r>
      <w:r>
        <w:rPr>
          <w:shd w:val="clear" w:fill="F6F1FE"/>
          <w:rFonts w:ascii="Microsoft YaHei" w:hAnsi="Microsoft YaHei" w:eastAsia="Microsoft YaHei" w:cs="Microsoft YaHei"/>
          <w:sz w:val="30"/>
          <w:szCs w:val="30"/>
          <w:color w:val="6425D0"/>
          <w:spacing w:val="-3"/>
          <w:position w:val="-2"/>
        </w:rPr>
        <w:t xml:space="preserve">           </w:t>
      </w:r>
    </w:p>
    <w:p>
      <w:pPr>
        <w:spacing w:before="44" w:line="390" w:lineRule="exact"/>
        <w:jc w:val="right"/>
        <w:rPr/>
      </w:pPr>
      <w:r>
        <w:rPr>
          <w:position w:val="-8"/>
        </w:rPr>
        <w:drawing>
          <wp:inline distT="0" distB="0" distL="0" distR="0">
            <wp:extent cx="2108199" cy="247650"/>
            <wp:effectExtent l="0" t="0" r="0" b="0"/>
            <wp:docPr id="494" name="IM 494"/>
            <wp:cNvGraphicFramePr/>
            <a:graphic>
              <a:graphicData uri="http://schemas.openxmlformats.org/drawingml/2006/picture">
                <pic:pic>
                  <pic:nvPicPr>
                    <pic:cNvPr id="494" name="IM 494"/>
                    <pic:cNvPicPr/>
                  </pic:nvPicPr>
                  <pic:blipFill>
                    <a:blip r:embed="rId200"/>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14" w:header="0" w:footer="0" w:gutter="0"/>
          <w:cols w:equalWidth="0" w:num="1">
            <w:col w:w="11585" w:space="0"/>
          </w:cols>
        </w:sectPr>
        <w:rPr/>
      </w:pPr>
    </w:p>
    <w:p>
      <w:pPr>
        <w:spacing w:line="160" w:lineRule="exact"/>
        <w:rPr/>
      </w:pPr>
      <w:r/>
    </w:p>
    <w:p>
      <w:pPr>
        <w:spacing w:line="160" w:lineRule="exact"/>
        <w:sectPr>
          <w:pgSz w:w="11900" w:h="16820"/>
          <w:pgMar w:top="400" w:right="300" w:bottom="300" w:left="574" w:header="0" w:footer="0" w:gutter="0"/>
          <w:cols w:equalWidth="0" w:num="1">
            <w:col w:w="11025" w:space="0"/>
          </w:cols>
        </w:sectPr>
        <w:rPr/>
      </w:pPr>
    </w:p>
    <w:p>
      <w:pPr>
        <w:pStyle w:val="BodyText"/>
        <w:spacing w:line="390" w:lineRule="exact"/>
        <w:rPr/>
      </w:pPr>
      <w:r>
        <w:rPr>
          <w:position w:val="-7"/>
        </w:rPr>
        <w:pict>
          <v:shape id="_x0000_s816" style="mso-position-vertical-relative:line;mso-position-horizontal-relative:char;width:260.25pt;height:19.5pt;" fillcolor="#D9F5D6" filled="true" stroked="false" type="#_x0000_t202">
            <v:fill on="true"/>
            <v:stroke on="false"/>
            <v:path/>
            <v:imagedata o:title=""/>
            <o:lock v:ext="edit" aspectratio="false"/>
            <v:textbox inset="0mm,0mm,0mm,0mm">
              <w:txbxContent>
                <w:p>
                  <w:pPr>
                    <w:ind w:left="2388"/>
                    <w:spacing w:before="107" w:line="199" w:lineRule="auto"/>
                    <w:rPr>
                      <w:rFonts w:ascii="Arial" w:hAnsi="Arial" w:eastAsia="Arial" w:cs="Arial"/>
                      <w:sz w:val="24"/>
                      <w:szCs w:val="24"/>
                    </w:rPr>
                  </w:pPr>
                  <w:r>
                    <w:rPr>
                      <w:rFonts w:ascii="Arial" w:hAnsi="Arial" w:eastAsia="Arial" w:cs="Arial"/>
                      <w:sz w:val="24"/>
                      <w:szCs w:val="24"/>
                      <w:color w:val="1F2329"/>
                      <w:spacing w:val="-7"/>
                    </w:rPr>
                    <w:t>BPE</w:t>
                  </w:r>
                </w:p>
              </w:txbxContent>
            </v:textbox>
          </v:shape>
        </w:pict>
      </w:r>
    </w:p>
    <w:p>
      <w:pPr>
        <w:pStyle w:val="BodyText"/>
        <w:ind w:left="57"/>
        <w:spacing w:before="127" w:line="476"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合并策略：每次合并频率最⾼的符号对。</w:t>
      </w:r>
    </w:p>
    <w:p>
      <w:pPr>
        <w:pStyle w:val="BodyText"/>
        <w:ind w:left="57"/>
        <w:spacing w:before="33" w:line="477" w:lineRule="exact"/>
        <w:rPr>
          <w:rFonts w:ascii="Microsoft YaHei" w:hAnsi="Microsoft YaHei" w:eastAsia="Microsoft YaHei" w:cs="Microsoft YaHei"/>
        </w:rPr>
      </w:pPr>
      <w:r>
        <w:rPr>
          <w:sz w:val="33"/>
          <w:szCs w:val="33"/>
          <w:color w:val="1456F0"/>
          <w:spacing w:val="-3"/>
          <w:position w:val="5"/>
        </w:rPr>
        <w:t>•</w:t>
      </w:r>
      <w:r>
        <w:rPr>
          <w:sz w:val="33"/>
          <w:szCs w:val="33"/>
          <w:color w:val="1456F0"/>
          <w:spacing w:val="14"/>
          <w:position w:val="5"/>
        </w:rPr>
        <w:t xml:space="preserve">  </w:t>
      </w:r>
      <w:r>
        <w:rPr>
          <w:rFonts w:ascii="Microsoft YaHei" w:hAnsi="Microsoft YaHei" w:eastAsia="Microsoft YaHei" w:cs="Microsoft YaHei"/>
          <w:color w:val="1F2329"/>
          <w:spacing w:val="-3"/>
          <w:position w:val="6"/>
        </w:rPr>
        <w:t>优点：简单⾼效。</w:t>
      </w:r>
    </w:p>
    <w:p>
      <w:pPr>
        <w:pStyle w:val="BodyText"/>
        <w:ind w:left="370" w:right="315" w:hanging="313"/>
        <w:spacing w:before="31" w:line="226"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缺点：只考虑了符号对的频率</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2"/>
        </w:rPr>
        <w:t>，可能合并出⼀</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些不具有语⾔学意义的⼦词。</w:t>
      </w:r>
    </w:p>
    <w:p>
      <w:pPr>
        <w:pStyle w:val="BodyText"/>
        <w:spacing w:line="14" w:lineRule="auto"/>
        <w:rPr>
          <w:sz w:val="2"/>
        </w:rPr>
      </w:pPr>
      <w:r>
        <w:rPr>
          <w:sz w:val="2"/>
          <w:szCs w:val="2"/>
        </w:rPr>
        <w:br w:type="column"/>
      </w:r>
    </w:p>
    <w:p>
      <w:pPr>
        <w:pStyle w:val="BodyText"/>
        <w:spacing w:line="388" w:lineRule="exact"/>
        <w:rPr/>
      </w:pPr>
      <w:r>
        <w:rPr>
          <w:position w:val="-7"/>
        </w:rPr>
        <w:pict>
          <v:shape id="_x0000_s818" style="mso-position-vertical-relative:line;mso-position-horizontal-relative:char;width:260.3pt;height:19.5pt;" fillcolor="#ECE2FE" filled="true" stroked="false" type="#_x0000_t202">
            <v:fill on="true"/>
            <v:stroke on="false"/>
            <v:path/>
            <v:imagedata o:title=""/>
            <o:lock v:ext="edit" aspectratio="false"/>
            <v:textbox inset="0mm,0mm,0mm,0mm">
              <w:txbxContent>
                <w:p>
                  <w:pPr>
                    <w:ind w:left="1978"/>
                    <w:spacing w:before="73" w:line="318" w:lineRule="exact"/>
                    <w:rPr>
                      <w:rFonts w:ascii="Arial" w:hAnsi="Arial" w:eastAsia="Arial" w:cs="Arial"/>
                      <w:sz w:val="24"/>
                      <w:szCs w:val="24"/>
                    </w:rPr>
                  </w:pPr>
                  <w:r>
                    <w:rPr>
                      <w:rFonts w:ascii="Arial" w:hAnsi="Arial" w:eastAsia="Arial" w:cs="Arial"/>
                      <w:sz w:val="24"/>
                      <w:szCs w:val="24"/>
                      <w:color w:val="1F2329"/>
                      <w:spacing w:val="8"/>
                      <w:position w:val="1"/>
                    </w:rPr>
                    <w:t>WordPiece</w:t>
                  </w:r>
                </w:p>
              </w:txbxContent>
            </v:textbox>
          </v:shape>
        </w:pict>
      </w:r>
    </w:p>
    <w:p>
      <w:pPr>
        <w:pStyle w:val="BodyText"/>
        <w:ind w:left="375" w:right="299" w:hanging="318"/>
        <w:spacing w:before="127" w:line="227" w:lineRule="auto"/>
        <w:rPr>
          <w:rFonts w:ascii="Microsoft YaHei" w:hAnsi="Microsoft YaHei" w:eastAsia="Microsoft YaHei" w:cs="Microsoft YaHei"/>
        </w:rPr>
      </w:pPr>
      <w:r>
        <w:rPr>
          <w:sz w:val="33"/>
          <w:szCs w:val="33"/>
          <w:color w:val="1456F0"/>
          <w:position w:val="-1"/>
        </w:rPr>
        <w:t>•  </w:t>
      </w:r>
      <w:r>
        <w:rPr>
          <w:rFonts w:ascii="Microsoft YaHei" w:hAnsi="Microsoft YaHei" w:eastAsia="Microsoft YaHei" w:cs="Microsoft YaHei"/>
          <w:color w:val="1F2329"/>
        </w:rPr>
        <w:t>合并策略：每次合并能最⼤化语料库概率的符</w:t>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spacing w:val="-6"/>
        </w:rPr>
        <w:t>号对。</w:t>
      </w:r>
    </w:p>
    <w:p>
      <w:pPr>
        <w:pStyle w:val="BodyText"/>
        <w:ind w:left="369" w:right="312" w:hanging="312"/>
        <w:spacing w:before="119" w:line="226"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优点：考虑了⼦词对整体语⾔模型的贡献</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成的⼦词更有意义。</w:t>
      </w:r>
    </w:p>
    <w:p>
      <w:pPr>
        <w:pStyle w:val="BodyText"/>
        <w:ind w:left="371" w:right="299" w:hanging="314"/>
        <w:spacing w:before="126" w:line="207"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缺点：计算复杂度较⾼</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，需要计算每个合并候</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9"/>
          <w:position w:val="-1"/>
        </w:rPr>
        <w:t>选的</w:t>
      </w:r>
      <w:r>
        <w:rPr>
          <w:rFonts w:ascii="Microsoft YaHei" w:hAnsi="Microsoft YaHei" w:eastAsia="Microsoft YaHei" w:cs="Microsoft YaHei"/>
          <w:color w:val="1F2329"/>
          <w:spacing w:val="39"/>
          <w:position w:val="-1"/>
        </w:rPr>
        <w:t xml:space="preserve"> </w:t>
      </w:r>
      <w:r>
        <w:rPr>
          <w:sz w:val="27"/>
          <w:szCs w:val="27"/>
          <w:i/>
          <w:iCs/>
          <w:color w:val="1F2329"/>
        </w:rPr>
        <w:t>DeltaL</w:t>
      </w:r>
      <w:r>
        <w:rPr>
          <w:sz w:val="27"/>
          <w:szCs w:val="27"/>
          <w:i/>
          <w:iCs/>
          <w:color w:val="1F2329"/>
          <w:spacing w:val="-38"/>
        </w:rPr>
        <w:t xml:space="preserve"> </w:t>
      </w:r>
      <w:r>
        <w:rPr>
          <w:rFonts w:ascii="Microsoft YaHei" w:hAnsi="Microsoft YaHei" w:eastAsia="Microsoft YaHei" w:cs="Microsoft YaHei"/>
          <w:color w:val="1F2329"/>
          <w:spacing w:val="19"/>
          <w:position w:val="-1"/>
        </w:rPr>
        <w:t>。</w:t>
      </w:r>
    </w:p>
    <w:p>
      <w:pPr>
        <w:spacing w:line="207" w:lineRule="auto"/>
        <w:sectPr>
          <w:type w:val="continuous"/>
          <w:pgSz w:w="11900" w:h="16820"/>
          <w:pgMar w:top="400" w:right="300" w:bottom="300" w:left="574" w:header="0" w:footer="0" w:gutter="0"/>
          <w:cols w:equalWidth="0" w:num="2">
            <w:col w:w="5465" w:space="100"/>
            <w:col w:w="5460" w:space="0"/>
          </w:cols>
        </w:sectPr>
        <w:rPr>
          <w:rFonts w:ascii="Microsoft YaHei" w:hAnsi="Microsoft YaHei" w:eastAsia="Microsoft YaHei" w:cs="Microsoft YaHei"/>
        </w:rPr>
      </w:pPr>
    </w:p>
    <w:p>
      <w:pPr>
        <w:spacing w:before="59"/>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2780" w:hRule="atLeast"/>
        </w:trPr>
        <w:tc>
          <w:tcPr>
            <w:shd w:val="clear" w:fill="FFF5EB"/>
            <w:tcW w:w="10750" w:type="dxa"/>
            <w:vAlign w:val="top"/>
          </w:tcPr>
          <w:p>
            <w:pPr>
              <w:pStyle w:val="TableText"/>
              <w:ind w:left="212"/>
              <w:spacing w:before="254" w:line="212" w:lineRule="auto"/>
              <w:rPr/>
            </w:pPr>
            <w:r>
              <w:rPr>
                <w:sz w:val="30"/>
                <w:szCs w:val="30"/>
                <w:color w:val="1F2329"/>
                <w:spacing w:val="22"/>
              </w:rPr>
              <w:t>』</w:t>
            </w:r>
            <w:r>
              <w:rPr>
                <w:sz w:val="30"/>
                <w:szCs w:val="30"/>
                <w:color w:val="1F2329"/>
                <w:spacing w:val="46"/>
              </w:rPr>
              <w:t xml:space="preserve"> </w:t>
            </w:r>
            <w:r>
              <w:rPr>
                <w:color w:val="1F2329"/>
                <w:spacing w:val="22"/>
              </w:rPr>
              <w:t>总结</w:t>
            </w:r>
          </w:p>
          <w:p>
            <w:pPr>
              <w:pStyle w:val="TableText"/>
              <w:ind w:left="1086" w:right="237" w:hanging="314"/>
              <w:spacing w:before="41" w:line="226" w:lineRule="auto"/>
              <w:rPr/>
            </w:pPr>
            <w:r>
              <w:rPr>
                <w:rFonts w:ascii="Arial" w:hAnsi="Arial" w:eastAsia="Arial" w:cs="Arial"/>
                <w:sz w:val="33"/>
                <w:szCs w:val="33"/>
                <w:color w:val="1456F0"/>
                <w:spacing w:val="1"/>
                <w:position w:val="-2"/>
              </w:rPr>
              <w:t>•  </w:t>
            </w:r>
            <w:r>
              <w:rPr>
                <w:rFonts w:ascii="Arial" w:hAnsi="Arial" w:eastAsia="Arial" w:cs="Arial"/>
                <w:color w:val="1F2329"/>
              </w:rPr>
              <w:t>WordPiece</w:t>
            </w:r>
            <w:r>
              <w:rPr>
                <w:color w:val="1F2329"/>
                <w:spacing w:val="1"/>
              </w:rPr>
              <w:t>算法通过考虑语⾔模型的概率</w:t>
            </w:r>
            <w:r>
              <w:rPr>
                <w:color w:val="1F2329"/>
                <w:spacing w:val="-22"/>
              </w:rPr>
              <w:t xml:space="preserve"> </w:t>
            </w:r>
            <w:r>
              <w:rPr>
                <w:color w:val="1F2329"/>
                <w:spacing w:val="1"/>
              </w:rPr>
              <w:t>，在合并⼦词时选择能最⼤化语料库总概率的合</w:t>
            </w:r>
            <w:r>
              <w:rPr>
                <w:color w:val="1F2329"/>
              </w:rPr>
              <w:t xml:space="preserve"> </w:t>
            </w:r>
            <w:r>
              <w:rPr>
                <w:color w:val="1F2329"/>
                <w:spacing w:val="-6"/>
              </w:rPr>
              <w:t>并。</w:t>
            </w:r>
          </w:p>
          <w:p>
            <w:pPr>
              <w:pStyle w:val="TableText"/>
              <w:ind w:left="772"/>
              <w:spacing w:before="125" w:line="477" w:lineRule="exact"/>
              <w:rPr/>
            </w:pPr>
            <w:r>
              <w:rPr>
                <w:rFonts w:ascii="Arial" w:hAnsi="Arial" w:eastAsia="Arial" w:cs="Arial"/>
                <w:sz w:val="33"/>
                <w:szCs w:val="33"/>
                <w:color w:val="1456F0"/>
                <w:spacing w:val="-1"/>
                <w:position w:val="4"/>
              </w:rPr>
              <w:t>•  </w:t>
            </w:r>
            <w:r>
              <w:rPr>
                <w:color w:val="1F2329"/>
                <w:spacing w:val="-1"/>
                <w:position w:val="6"/>
              </w:rPr>
              <w:t>这种⽅法使得⽣成的⼦词更符合语⾔习惯</w:t>
            </w:r>
            <w:r>
              <w:rPr>
                <w:color w:val="1F2329"/>
                <w:spacing w:val="-32"/>
                <w:position w:val="6"/>
              </w:rPr>
              <w:t xml:space="preserve"> </w:t>
            </w:r>
            <w:r>
              <w:rPr>
                <w:color w:val="1F2329"/>
                <w:spacing w:val="-1"/>
                <w:position w:val="6"/>
              </w:rPr>
              <w:t>，更有利于下游任务的</w:t>
            </w:r>
            <w:r>
              <w:rPr>
                <w:color w:val="1F2329"/>
                <w:spacing w:val="-2"/>
                <w:position w:val="6"/>
              </w:rPr>
              <w:t>处理。</w:t>
            </w:r>
          </w:p>
          <w:p>
            <w:pPr>
              <w:pStyle w:val="TableText"/>
              <w:ind w:left="772"/>
              <w:spacing w:before="33" w:line="476" w:lineRule="exact"/>
              <w:rPr/>
            </w:pPr>
            <w:r>
              <w:rPr>
                <w:rFonts w:ascii="Arial" w:hAnsi="Arial" w:eastAsia="Arial" w:cs="Arial"/>
                <w:sz w:val="33"/>
                <w:szCs w:val="33"/>
                <w:color w:val="1456F0"/>
                <w:spacing w:val="1"/>
                <w:position w:val="4"/>
              </w:rPr>
              <w:t>•  </w:t>
            </w:r>
            <w:r>
              <w:rPr>
                <w:color w:val="1F2329"/>
                <w:spacing w:val="1"/>
                <w:position w:val="6"/>
              </w:rPr>
              <w:t>与只考虑频率的</w:t>
            </w:r>
            <w:r>
              <w:rPr>
                <w:rFonts w:ascii="Arial" w:hAnsi="Arial" w:eastAsia="Arial" w:cs="Arial"/>
                <w:color w:val="1F2329"/>
                <w:position w:val="6"/>
              </w:rPr>
              <w:t>BPE</w:t>
            </w:r>
            <w:r>
              <w:rPr>
                <w:color w:val="1F2329"/>
                <w:spacing w:val="1"/>
                <w:position w:val="6"/>
              </w:rPr>
              <w:t>相⽐</w:t>
            </w:r>
            <w:r>
              <w:rPr>
                <w:color w:val="1F2329"/>
                <w:spacing w:val="-21"/>
                <w:position w:val="6"/>
              </w:rPr>
              <w:t xml:space="preserve"> </w:t>
            </w:r>
            <w:r>
              <w:rPr>
                <w:color w:val="1F2329"/>
                <w:spacing w:val="1"/>
                <w:position w:val="6"/>
              </w:rPr>
              <w:t>，</w:t>
            </w:r>
            <w:r>
              <w:rPr>
                <w:rFonts w:ascii="Arial" w:hAnsi="Arial" w:eastAsia="Arial" w:cs="Arial"/>
                <w:color w:val="1F2329"/>
                <w:position w:val="6"/>
              </w:rPr>
              <w:t>WordPiece</w:t>
            </w:r>
            <w:r>
              <w:rPr>
                <w:color w:val="1F2329"/>
                <w:spacing w:val="1"/>
                <w:position w:val="6"/>
              </w:rPr>
              <w:t>⽣成的词汇表在实践中往往表现</w:t>
            </w:r>
            <w:r>
              <w:rPr>
                <w:color w:val="1F2329"/>
                <w:position w:val="6"/>
              </w:rPr>
              <w:t>更好。</w:t>
            </w:r>
          </w:p>
        </w:tc>
      </w:tr>
    </w:tbl>
    <w:p>
      <w:pPr>
        <w:pStyle w:val="BodyText"/>
        <w:spacing w:line="268" w:lineRule="auto"/>
        <w:rPr>
          <w:sz w:val="21"/>
        </w:rPr>
      </w:pPr>
      <w:r/>
    </w:p>
    <w:p>
      <w:pPr>
        <w:pStyle w:val="BodyText"/>
        <w:spacing w:before="1" w:line="555" w:lineRule="exact"/>
        <w:rPr/>
      </w:pPr>
      <w:r>
        <w:rPr>
          <w:position w:val="-11"/>
        </w:rPr>
        <w:pict>
          <v:shape id="_x0000_s820" style="mso-position-vertical-relative:line;mso-position-horizontal-relative:char;width:538.5pt;height:27.75pt;" fillcolor="#F2F3F5" filled="true" stroked="false" type="#_x0000_t202">
            <v:fill on="true"/>
            <v:stroke on="false"/>
            <v:path/>
            <v:imagedata o:title=""/>
            <o:lock v:ext="edit" aspectratio="false"/>
            <v:textbox inset="0mm,0mm,0mm,0mm">
              <w:txbxContent>
                <w:p>
                  <w:pPr>
                    <w:ind w:left="39"/>
                    <w:spacing w:before="114" w:line="201" w:lineRule="auto"/>
                    <w:rPr>
                      <w:rFonts w:ascii="Microsoft YaHei" w:hAnsi="Microsoft YaHei" w:eastAsia="Microsoft YaHei" w:cs="Microsoft YaHei"/>
                      <w:sz w:val="33"/>
                      <w:szCs w:val="33"/>
                    </w:rPr>
                  </w:pPr>
                  <w:r>
                    <w:rPr>
                      <w:rFonts w:ascii="Arial" w:hAnsi="Arial" w:eastAsia="Arial" w:cs="Arial"/>
                      <w:sz w:val="33"/>
                      <w:szCs w:val="33"/>
                      <w:color w:val="1456F0"/>
                      <w:spacing w:val="16"/>
                    </w:rPr>
                    <w:t>31.</w:t>
                  </w:r>
                  <w:r>
                    <w:rPr>
                      <w:rFonts w:ascii="Arial" w:hAnsi="Arial" w:eastAsia="Arial" w:cs="Arial"/>
                      <w:sz w:val="33"/>
                      <w:szCs w:val="33"/>
                      <w:color w:val="1456F0"/>
                      <w:spacing w:val="45"/>
                    </w:rPr>
                    <w:t xml:space="preserve"> </w:t>
                  </w:r>
                  <w:r>
                    <w:rPr>
                      <w:rFonts w:ascii="Microsoft YaHei" w:hAnsi="Microsoft YaHei" w:eastAsia="Microsoft YaHei" w:cs="Microsoft YaHei"/>
                      <w:sz w:val="33"/>
                      <w:szCs w:val="33"/>
                      <w:color w:val="D83931"/>
                      <w:spacing w:val="16"/>
                    </w:rPr>
                    <w:t>介绍⼀下</w:t>
                  </w:r>
                  <w:r>
                    <w:rPr>
                      <w:rFonts w:ascii="Arial" w:hAnsi="Arial" w:eastAsia="Arial" w:cs="Arial"/>
                      <w:sz w:val="33"/>
                      <w:szCs w:val="33"/>
                      <w:color w:val="D83931"/>
                    </w:rPr>
                    <w:t>BPE</w:t>
                  </w:r>
                  <w:r>
                    <w:rPr>
                      <w:rFonts w:ascii="Arial" w:hAnsi="Arial" w:eastAsia="Arial" w:cs="Arial"/>
                      <w:sz w:val="33"/>
                      <w:szCs w:val="33"/>
                      <w:color w:val="D83931"/>
                      <w:spacing w:val="16"/>
                    </w:rPr>
                    <w:t>&amp;</w:t>
                  </w:r>
                  <w:r>
                    <w:rPr>
                      <w:rFonts w:ascii="Arial" w:hAnsi="Arial" w:eastAsia="Arial" w:cs="Arial"/>
                      <w:sz w:val="33"/>
                      <w:szCs w:val="33"/>
                      <w:color w:val="D83931"/>
                    </w:rPr>
                    <w:t>BBPE</w:t>
                  </w:r>
                  <w:r>
                    <w:rPr>
                      <w:rFonts w:ascii="Microsoft YaHei" w:hAnsi="Microsoft YaHei" w:eastAsia="Microsoft YaHei" w:cs="Microsoft YaHei"/>
                      <w:sz w:val="33"/>
                      <w:szCs w:val="33"/>
                      <w:color w:val="D83931"/>
                      <w:spacing w:val="16"/>
                    </w:rPr>
                    <w:t>这两种</w:t>
                  </w:r>
                  <w:r>
                    <w:rPr>
                      <w:rFonts w:ascii="Arial" w:hAnsi="Arial" w:eastAsia="Arial" w:cs="Arial"/>
                      <w:sz w:val="33"/>
                      <w:szCs w:val="33"/>
                      <w:color w:val="D83931"/>
                    </w:rPr>
                    <w:t>Tokenization</w:t>
                  </w:r>
                  <w:r>
                    <w:rPr>
                      <w:rFonts w:ascii="Microsoft YaHei" w:hAnsi="Microsoft YaHei" w:eastAsia="Microsoft YaHei" w:cs="Microsoft YaHei"/>
                      <w:sz w:val="33"/>
                      <w:szCs w:val="33"/>
                      <w:color w:val="D83931"/>
                      <w:spacing w:val="16"/>
                    </w:rPr>
                    <w:t>⽅法</w:t>
                  </w:r>
                </w:p>
              </w:txbxContent>
            </v:textbox>
          </v:shape>
        </w:pict>
      </w:r>
    </w:p>
    <w:p>
      <w:pPr>
        <w:pStyle w:val="BodyText"/>
        <w:ind w:left="10" w:right="388" w:firstLine="13"/>
        <w:spacing w:before="147" w:line="223" w:lineRule="auto"/>
        <w:jc w:val="both"/>
        <w:rPr>
          <w:rFonts w:ascii="Microsoft YaHei" w:hAnsi="Microsoft YaHei" w:eastAsia="Microsoft YaHei" w:cs="Microsoft YaHei"/>
        </w:rPr>
      </w:pPr>
      <w:r>
        <w:rPr>
          <w:color w:val="1F2329"/>
          <w:spacing w:val="-2"/>
        </w:rPr>
        <w:t>BPE</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36"/>
        </w:rPr>
        <w:t xml:space="preserve"> </w:t>
      </w:r>
      <w:r>
        <w:rPr>
          <w:color w:val="1F2329"/>
          <w:spacing w:val="-2"/>
        </w:rPr>
        <w:t>Byte Pair Encoding</w:t>
      </w:r>
      <w:r>
        <w:rPr>
          <w:rFonts w:ascii="Microsoft YaHei" w:hAnsi="Microsoft YaHei" w:eastAsia="Microsoft YaHei" w:cs="Microsoft YaHei"/>
          <w:color w:val="1F2329"/>
          <w:spacing w:val="-2"/>
        </w:rPr>
        <w:t>）和 </w:t>
      </w:r>
      <w:r>
        <w:rPr>
          <w:color w:val="1F2329"/>
          <w:spacing w:val="-2"/>
        </w:rPr>
        <w:t>BBPE</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36"/>
        </w:rPr>
        <w:t xml:space="preserve"> </w:t>
      </w:r>
      <w:r>
        <w:rPr>
          <w:color w:val="1F2329"/>
          <w:spacing w:val="-2"/>
        </w:rPr>
        <w:t>Byte-Level BPE</w:t>
      </w:r>
      <w:r>
        <w:rPr>
          <w:rFonts w:ascii="Microsoft YaHei" w:hAnsi="Microsoft YaHei" w:eastAsia="Microsoft YaHei" w:cs="Microsoft YaHei"/>
          <w:color w:val="1F2329"/>
          <w:spacing w:val="-2"/>
        </w:rPr>
        <w:t>）是⾃然语⾔处理中的两种常⽤</w:t>
      </w:r>
      <w:r>
        <w:rPr>
          <w:rFonts w:ascii="Microsoft YaHei" w:hAnsi="Microsoft YaHei" w:eastAsia="Microsoft YaHei" w:cs="Microsoft YaHei"/>
          <w:color w:val="1F2329"/>
          <w:spacing w:val="-3"/>
        </w:rPr>
        <w:t>的⼦词分割算</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法。</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1"/>
        </w:rPr>
        <w:t>它们旨在解决词汇表规模和模型泛化能⼒之间</w:t>
      </w:r>
      <w:r>
        <w:rPr>
          <w:rFonts w:ascii="Microsoft YaHei" w:hAnsi="Microsoft YaHei" w:eastAsia="Microsoft YaHei" w:cs="Microsoft YaHei"/>
          <w:color w:val="1F2329"/>
          <w:spacing w:val="-2"/>
        </w:rPr>
        <w:t>的平衡问题</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，通过将单词分割为较⼩的⼦词单元来</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降低词汇表的⼤⼩</w:t>
      </w:r>
      <w:r>
        <w:rPr>
          <w:rFonts w:ascii="Microsoft YaHei" w:hAnsi="Microsoft YaHei" w:eastAsia="Microsoft YaHei" w:cs="Microsoft YaHei"/>
          <w:color w:val="1F2329"/>
          <w:spacing w:val="-14"/>
        </w:rPr>
        <w:t xml:space="preserve"> </w:t>
      </w:r>
      <w:r>
        <w:rPr>
          <w:rFonts w:ascii="Microsoft YaHei" w:hAnsi="Microsoft YaHei" w:eastAsia="Microsoft YaHei" w:cs="Microsoft YaHei"/>
          <w:color w:val="1F2329"/>
          <w:spacing w:val="-4"/>
        </w:rPr>
        <w:t>，同时保持良好的语⾔表⽰能⼒。</w:t>
      </w:r>
    </w:p>
    <w:p>
      <w:pPr>
        <w:pStyle w:val="BodyText"/>
        <w:ind w:left="55"/>
        <w:spacing w:before="301" w:line="192" w:lineRule="auto"/>
        <w:rPr>
          <w:rFonts w:ascii="Microsoft YaHei" w:hAnsi="Microsoft YaHei" w:eastAsia="Microsoft YaHei" w:cs="Microsoft YaHei"/>
          <w:sz w:val="30"/>
          <w:szCs w:val="30"/>
        </w:rPr>
      </w:pPr>
      <w:r>
        <w:rPr>
          <w:sz w:val="30"/>
          <w:szCs w:val="30"/>
          <w:color w:val="1456F0"/>
          <w:spacing w:val="18"/>
        </w:rPr>
        <w:t>1.</w:t>
      </w:r>
      <w:r>
        <w:rPr>
          <w:sz w:val="30"/>
          <w:szCs w:val="30"/>
          <w:color w:val="1456F0"/>
          <w:spacing w:val="66"/>
        </w:rPr>
        <w:t xml:space="preserve"> </w:t>
      </w:r>
      <w:r>
        <w:rPr>
          <w:sz w:val="30"/>
          <w:szCs w:val="30"/>
          <w:u w:val="single" w:color="auto"/>
          <w:color w:val="6425D0"/>
        </w:rPr>
        <w:t>BPE</w:t>
      </w:r>
      <w:r>
        <w:rPr>
          <w:rFonts w:ascii="Microsoft YaHei" w:hAnsi="Microsoft YaHei" w:eastAsia="Microsoft YaHei" w:cs="Microsoft YaHei"/>
          <w:sz w:val="30"/>
          <w:szCs w:val="30"/>
          <w:u w:val="single" w:color="auto"/>
          <w:color w:val="6425D0"/>
          <w:spacing w:val="18"/>
        </w:rPr>
        <w:t>（</w:t>
      </w:r>
      <w:r>
        <w:rPr>
          <w:rFonts w:ascii="Microsoft YaHei" w:hAnsi="Microsoft YaHei" w:eastAsia="Microsoft YaHei" w:cs="Microsoft YaHei"/>
          <w:sz w:val="30"/>
          <w:szCs w:val="30"/>
          <w:u w:val="single" w:color="auto"/>
          <w:color w:val="6425D0"/>
          <w:spacing w:val="-48"/>
        </w:rPr>
        <w:t xml:space="preserve"> </w:t>
      </w:r>
      <w:r>
        <w:rPr>
          <w:sz w:val="30"/>
          <w:szCs w:val="30"/>
          <w:u w:val="single" w:color="auto"/>
          <w:color w:val="6425D0"/>
        </w:rPr>
        <w:t>Byte</w:t>
      </w:r>
      <w:r>
        <w:rPr>
          <w:sz w:val="30"/>
          <w:szCs w:val="30"/>
          <w:u w:val="single" w:color="auto"/>
          <w:color w:val="6425D0"/>
          <w:spacing w:val="18"/>
        </w:rPr>
        <w:t xml:space="preserve"> </w:t>
      </w:r>
      <w:r>
        <w:rPr>
          <w:sz w:val="30"/>
          <w:szCs w:val="30"/>
          <w:u w:val="single" w:color="auto"/>
          <w:color w:val="6425D0"/>
        </w:rPr>
        <w:t>Pair</w:t>
      </w:r>
      <w:r>
        <w:rPr>
          <w:sz w:val="30"/>
          <w:szCs w:val="30"/>
          <w:u w:val="single" w:color="auto"/>
          <w:color w:val="6425D0"/>
          <w:spacing w:val="18"/>
        </w:rPr>
        <w:t xml:space="preserve"> </w:t>
      </w:r>
      <w:r>
        <w:rPr>
          <w:sz w:val="30"/>
          <w:szCs w:val="30"/>
          <w:u w:val="single" w:color="auto"/>
          <w:color w:val="6425D0"/>
        </w:rPr>
        <w:t>Encoding</w:t>
      </w:r>
      <w:r>
        <w:rPr>
          <w:rFonts w:ascii="Microsoft YaHei" w:hAnsi="Microsoft YaHei" w:eastAsia="Microsoft YaHei" w:cs="Microsoft YaHei"/>
          <w:sz w:val="30"/>
          <w:szCs w:val="30"/>
          <w:u w:val="single" w:color="auto"/>
          <w:color w:val="6425D0"/>
          <w:spacing w:val="18"/>
        </w:rPr>
        <w:t>）</w:t>
      </w:r>
    </w:p>
    <w:p>
      <w:pPr>
        <w:pStyle w:val="BodyText"/>
        <w:ind w:left="9" w:right="493" w:firstLine="14"/>
        <w:spacing w:before="152" w:line="226" w:lineRule="auto"/>
        <w:jc w:val="both"/>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113920" behindDoc="1" locked="0" layoutInCell="1" allowOverlap="1">
                <wp:simplePos x="0" y="0"/>
                <wp:positionH relativeFrom="column">
                  <wp:posOffset>4705350</wp:posOffset>
                </wp:positionH>
                <wp:positionV relativeFrom="paragraph">
                  <wp:posOffset>40138</wp:posOffset>
                </wp:positionV>
                <wp:extent cx="1981200" cy="266700"/>
                <wp:effectExtent l="0" t="0" r="0" b="0"/>
                <wp:wrapNone/>
                <wp:docPr id="496" name="Rect 496"/>
                <wp:cNvGraphicFramePr/>
                <a:graphic>
                  <a:graphicData uri="http://schemas.microsoft.com/office/word/2010/wordprocessingShape">
                    <wps:wsp>
                      <wps:cNvPr id="496" name="Rect 496"/>
                      <wps:cNvSpPr/>
                      <wps:spPr>
                        <a:xfrm>
                          <a:off x="4705350" y="40138"/>
                          <a:ext cx="1981200" cy="266700"/>
                        </a:xfrm>
                        <a:prstGeom prst="rect">
                          <a:avLst/>
                        </a:prstGeom>
                        <a:solidFill>
                          <a:srgbClr val="FED4A4">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22" style="position:absolute;margin-left:370.5pt;margin-top:3.16053pt;mso-position-vertical-relative:text;mso-position-horizontal-relative:text;width:156pt;height:21pt;z-index:-251202560;" fillcolor="#FED4A4" filled="true" stroked="false">
                <v:fill opacity="0.800000"/>
              </v:rect>
            </w:pict>
          </mc:Fallback>
        </mc:AlternateContent>
      </w:r>
      <w:r>
        <mc:AlternateContent xmlns:mc="http://schemas.openxmlformats.org/markup-compatibility/2006">
          <mc:Choice Requires="wps">
            <w:drawing>
              <wp:anchor distT="0" distB="0" distL="0" distR="0" simplePos="0" relativeHeight="252114944" behindDoc="1" locked="0" layoutInCell="1" allowOverlap="1">
                <wp:simplePos x="0" y="0"/>
                <wp:positionH relativeFrom="column">
                  <wp:posOffset>0</wp:posOffset>
                </wp:positionH>
                <wp:positionV relativeFrom="paragraph">
                  <wp:posOffset>287788</wp:posOffset>
                </wp:positionV>
                <wp:extent cx="3048000" cy="266700"/>
                <wp:effectExtent l="0" t="0" r="0" b="0"/>
                <wp:wrapNone/>
                <wp:docPr id="498" name="Rect 498"/>
                <wp:cNvGraphicFramePr/>
                <a:graphic>
                  <a:graphicData uri="http://schemas.microsoft.com/office/word/2010/wordprocessingShape">
                    <wps:wsp>
                      <wps:cNvPr id="498" name="Rect 498"/>
                      <wps:cNvSpPr/>
                      <wps:spPr>
                        <a:xfrm>
                          <a:off x="0" y="287788"/>
                          <a:ext cx="3048000" cy="266700"/>
                        </a:xfrm>
                        <a:prstGeom prst="rect">
                          <a:avLst/>
                        </a:prstGeom>
                        <a:solidFill>
                          <a:srgbClr val="FED4A4">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24" style="position:absolute;margin-left:0pt;margin-top:22.6605pt;mso-position-vertical-relative:text;mso-position-horizontal-relative:text;width:240pt;height:21pt;z-index:-251201536;" fillcolor="#FED4A4" filled="true" stroked="false">
                <v:fill opacity="0.800000"/>
              </v:rect>
            </w:pict>
          </mc:Fallback>
        </mc:AlternateContent>
      </w:r>
      <w:r>
        <w:rPr>
          <w:color w:val="1F2329"/>
          <w:spacing w:val="-2"/>
        </w:rPr>
        <w:t>BPE</w:t>
      </w:r>
      <w:r>
        <w:rPr>
          <w:rFonts w:ascii="Microsoft YaHei" w:hAnsi="Microsoft YaHei" w:eastAsia="Microsoft YaHei" w:cs="Microsoft YaHei"/>
          <w:color w:val="1F2329"/>
          <w:spacing w:val="-2"/>
        </w:rPr>
        <w:t>是⼀种基于频率的贪⼼算法</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，最初⽤于数据压缩。</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2"/>
        </w:rPr>
        <w:t>它</w:t>
      </w:r>
      <w:r>
        <w:rPr>
          <w:rFonts w:ascii="Microsoft YaHei" w:hAnsi="Microsoft YaHei" w:eastAsia="Microsoft YaHei" w:cs="Microsoft YaHei"/>
          <w:color w:val="1F2329"/>
          <w:spacing w:val="-3"/>
        </w:rPr>
        <w:t>的核⼼思想是</w:t>
      </w:r>
      <w:r>
        <w:rPr>
          <w:rFonts w:ascii="Microsoft YaHei" w:hAnsi="Microsoft YaHei" w:eastAsia="Microsoft YaHei" w:cs="Microsoft YaHei"/>
          <w:color w:val="DE7802"/>
          <w:spacing w:val="-3"/>
        </w:rPr>
        <w:t>通过反复合并出现频率最⾼的</w:t>
      </w:r>
      <w:r>
        <w:rPr>
          <w:rFonts w:ascii="Microsoft YaHei" w:hAnsi="Microsoft YaHei" w:eastAsia="Microsoft YaHei" w:cs="Microsoft YaHei"/>
          <w:color w:val="DE7802"/>
        </w:rPr>
        <w:t xml:space="preserve"> </w:t>
      </w:r>
      <w:r>
        <w:rPr>
          <w:rFonts w:ascii="Microsoft YaHei" w:hAnsi="Microsoft YaHei" w:eastAsia="Microsoft YaHei" w:cs="Microsoft YaHei"/>
          <w:color w:val="DE7802"/>
          <w:spacing w:val="-2"/>
        </w:rPr>
        <w:t>字符对（或⼦词对</w:t>
      </w:r>
      <w:r>
        <w:rPr>
          <w:rFonts w:ascii="Microsoft YaHei" w:hAnsi="Microsoft YaHei" w:eastAsia="Microsoft YaHei" w:cs="Microsoft YaHei"/>
          <w:color w:val="DE7802"/>
          <w:spacing w:val="-18"/>
        </w:rPr>
        <w:t>）</w:t>
      </w:r>
      <w:r>
        <w:rPr>
          <w:rFonts w:ascii="Microsoft YaHei" w:hAnsi="Microsoft YaHei" w:eastAsia="Microsoft YaHei" w:cs="Microsoft YaHei"/>
          <w:color w:val="DE7802"/>
          <w:spacing w:val="-28"/>
        </w:rPr>
        <w:t xml:space="preserve"> </w:t>
      </w:r>
      <w:r>
        <w:rPr>
          <w:rFonts w:ascii="Microsoft YaHei" w:hAnsi="Microsoft YaHei" w:eastAsia="Microsoft YaHei" w:cs="Microsoft YaHei"/>
          <w:color w:val="DE7802"/>
          <w:spacing w:val="-18"/>
        </w:rPr>
        <w:t>，</w:t>
      </w:r>
      <w:r>
        <w:rPr>
          <w:rFonts w:ascii="Microsoft YaHei" w:hAnsi="Microsoft YaHei" w:eastAsia="Microsoft YaHei" w:cs="Microsoft YaHei"/>
          <w:color w:val="DE7802"/>
          <w:spacing w:val="-2"/>
        </w:rPr>
        <w:t>从⽽⽣成⼀组⼦词单元</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47"/>
        </w:rPr>
        <w:t xml:space="preserve"> </w:t>
      </w:r>
      <w:r>
        <w:rPr>
          <w:color w:val="1F2329"/>
          <w:spacing w:val="-2"/>
        </w:rPr>
        <w:t>BPE</w:t>
      </w:r>
      <w:r>
        <w:rPr>
          <w:rFonts w:ascii="Microsoft YaHei" w:hAnsi="Microsoft YaHei" w:eastAsia="Microsoft YaHei" w:cs="Microsoft YaHei"/>
          <w:color w:val="1F2329"/>
          <w:spacing w:val="-2"/>
        </w:rPr>
        <w:t>特别适</w:t>
      </w:r>
      <w:r>
        <w:rPr>
          <w:rFonts w:ascii="Microsoft YaHei" w:hAnsi="Microsoft YaHei" w:eastAsia="Microsoft YaHei" w:cs="Microsoft YaHei"/>
          <w:color w:val="1F2329"/>
          <w:spacing w:val="-3"/>
        </w:rPr>
        <w:t>合处理低频词汇的问题</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，因为它可以有效</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减少词汇表中的稀有词。</w:t>
      </w:r>
    </w:p>
    <w:p>
      <w:pPr>
        <w:spacing w:line="67" w:lineRule="exact"/>
        <w:rPr/>
      </w:pPr>
      <w:r/>
    </w:p>
    <w:tbl>
      <w:tblPr>
        <w:tblStyle w:val="TableNormal"/>
        <w:tblW w:w="103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20" w:hRule="atLeast"/>
        </w:trPr>
        <w:tc>
          <w:tcPr>
            <w:shd w:val="clear" w:fill="F5F6F7"/>
            <w:tcW w:w="1030" w:type="dxa"/>
            <w:vAlign w:val="top"/>
          </w:tcPr>
          <w:p>
            <w:pPr>
              <w:pStyle w:val="TableText"/>
              <w:ind w:left="30"/>
              <w:spacing w:before="37" w:line="233" w:lineRule="exact"/>
              <w:rPr>
                <w:sz w:val="23"/>
                <w:szCs w:val="23"/>
              </w:rPr>
            </w:pPr>
            <w:r>
              <w:rPr>
                <w:sz w:val="23"/>
                <w:szCs w:val="23"/>
                <w:color w:val="245BDB"/>
                <w:spacing w:val="9"/>
                <w:position w:val="-1"/>
              </w:rPr>
              <w:t>算法步骤</w:t>
            </w:r>
          </w:p>
        </w:tc>
      </w:tr>
    </w:tbl>
    <w:p>
      <w:pPr>
        <w:pStyle w:val="BodyText"/>
        <w:ind w:left="57"/>
        <w:spacing w:before="142" w:line="476"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1F2329"/>
          <w:spacing w:val="-2"/>
          <w:position w:val="6"/>
        </w:rPr>
        <w:t>初始化时</w:t>
      </w:r>
      <w:r>
        <w:rPr>
          <w:rFonts w:ascii="Microsoft YaHei" w:hAnsi="Microsoft YaHei" w:eastAsia="Microsoft YaHei" w:cs="Microsoft YaHei"/>
          <w:color w:val="1F2329"/>
          <w:spacing w:val="-27"/>
          <w:position w:val="6"/>
        </w:rPr>
        <w:t xml:space="preserve"> </w:t>
      </w:r>
      <w:r>
        <w:rPr>
          <w:rFonts w:ascii="Microsoft YaHei" w:hAnsi="Microsoft YaHei" w:eastAsia="Microsoft YaHei" w:cs="Microsoft YaHei"/>
          <w:color w:val="1F2329"/>
          <w:spacing w:val="-2"/>
          <w:position w:val="6"/>
        </w:rPr>
        <w:t>，将每个单词分解为字符序列。</w:t>
      </w:r>
    </w:p>
    <w:p>
      <w:pPr>
        <w:pStyle w:val="BodyText"/>
        <w:ind w:left="57"/>
        <w:spacing w:before="34" w:line="476" w:lineRule="exact"/>
        <w:rPr>
          <w:rFonts w:ascii="Microsoft YaHei" w:hAnsi="Microsoft YaHei" w:eastAsia="Microsoft YaHei" w:cs="Microsoft YaHei"/>
        </w:rPr>
      </w:pPr>
      <w:r>
        <w:rPr>
          <w:sz w:val="33"/>
          <w:szCs w:val="33"/>
          <w:color w:val="1456F0"/>
          <w:spacing w:val="-2"/>
          <w:position w:val="4"/>
        </w:rPr>
        <w:t>•  </w:t>
      </w:r>
      <w:r>
        <w:rPr>
          <w:rFonts w:ascii="Microsoft YaHei" w:hAnsi="Microsoft YaHei" w:eastAsia="Microsoft YaHei" w:cs="Microsoft YaHei"/>
          <w:color w:val="1F2329"/>
          <w:spacing w:val="-2"/>
          <w:position w:val="6"/>
        </w:rPr>
        <w:t>计算所有字符对的出现频率</w:t>
      </w:r>
      <w:r>
        <w:rPr>
          <w:rFonts w:ascii="Microsoft YaHei" w:hAnsi="Microsoft YaHei" w:eastAsia="Microsoft YaHei" w:cs="Microsoft YaHei"/>
          <w:color w:val="1F2329"/>
          <w:spacing w:val="-23"/>
          <w:position w:val="6"/>
        </w:rPr>
        <w:t xml:space="preserve"> </w:t>
      </w:r>
      <w:r>
        <w:rPr>
          <w:rFonts w:ascii="Microsoft YaHei" w:hAnsi="Microsoft YaHei" w:eastAsia="Microsoft YaHei" w:cs="Microsoft YaHei"/>
          <w:color w:val="1F2329"/>
          <w:spacing w:val="-2"/>
          <w:position w:val="6"/>
        </w:rPr>
        <w:t>，找到频率最⾼的字符对</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2"/>
          <w:position w:val="6"/>
        </w:rPr>
        <w:t>，并将其合并为⼀个新⼦词。</w:t>
      </w:r>
    </w:p>
    <w:p>
      <w:pPr>
        <w:pStyle w:val="BodyText"/>
        <w:ind w:left="57"/>
        <w:spacing w:before="34" w:line="476"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1F2329"/>
          <w:spacing w:val="-2"/>
          <w:position w:val="6"/>
        </w:rPr>
        <w:t>重复这个过程</w:t>
      </w:r>
      <w:r>
        <w:rPr>
          <w:rFonts w:ascii="Microsoft YaHei" w:hAnsi="Microsoft YaHei" w:eastAsia="Microsoft YaHei" w:cs="Microsoft YaHei"/>
          <w:color w:val="1F2329"/>
          <w:spacing w:val="-25"/>
          <w:position w:val="6"/>
        </w:rPr>
        <w:t xml:space="preserve"> </w:t>
      </w:r>
      <w:r>
        <w:rPr>
          <w:rFonts w:ascii="Microsoft YaHei" w:hAnsi="Microsoft YaHei" w:eastAsia="Microsoft YaHei" w:cs="Microsoft YaHei"/>
          <w:color w:val="1F2329"/>
          <w:spacing w:val="-2"/>
          <w:position w:val="6"/>
        </w:rPr>
        <w:t>，直到达到预设的⼦词个数。</w:t>
      </w:r>
    </w:p>
    <w:p>
      <w:pPr>
        <w:spacing w:line="42" w:lineRule="exact"/>
        <w:rPr/>
      </w:pPr>
      <w:r/>
    </w:p>
    <w:tbl>
      <w:tblPr>
        <w:tblStyle w:val="TableNormal"/>
        <w:tblW w:w="148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480"/>
      </w:tblGrid>
      <w:tr>
        <w:trPr>
          <w:trHeight w:val="320" w:hRule="atLeast"/>
        </w:trPr>
        <w:tc>
          <w:tcPr>
            <w:shd w:val="clear" w:fill="F5F6F7"/>
            <w:tcW w:w="1480" w:type="dxa"/>
            <w:vAlign w:val="top"/>
          </w:tcPr>
          <w:p>
            <w:pPr>
              <w:pStyle w:val="TableText"/>
              <w:ind w:left="49"/>
              <w:spacing w:before="37" w:line="232" w:lineRule="exact"/>
              <w:rPr>
                <w:sz w:val="22"/>
                <w:szCs w:val="22"/>
              </w:rPr>
            </w:pPr>
            <w:r>
              <w:rPr>
                <w:rFonts w:ascii="Arial" w:hAnsi="Arial" w:eastAsia="Arial" w:cs="Arial"/>
                <w:sz w:val="22"/>
                <w:szCs w:val="22"/>
                <w:color w:val="245BDB"/>
                <w:position w:val="-1"/>
              </w:rPr>
              <w:t>B</w:t>
            </w:r>
            <w:r>
              <w:rPr>
                <w:sz w:val="22"/>
                <w:szCs w:val="22"/>
                <w:color w:val="245BDB"/>
                <w:position w:val="-1"/>
              </w:rPr>
              <w:t>PE</w:t>
            </w:r>
            <w:r>
              <w:rPr>
                <w:sz w:val="22"/>
                <w:szCs w:val="22"/>
                <w:color w:val="245BDB"/>
                <w:spacing w:val="24"/>
                <w:position w:val="-1"/>
              </w:rPr>
              <w:t>的伪代码</w:t>
            </w:r>
          </w:p>
        </w:tc>
      </w:tr>
    </w:tbl>
    <w:p>
      <w:pPr>
        <w:pStyle w:val="BodyText"/>
        <w:spacing w:line="253" w:lineRule="auto"/>
        <w:rPr>
          <w:sz w:val="21"/>
        </w:rPr>
      </w:pPr>
      <w:r/>
    </w:p>
    <w:p>
      <w:pPr>
        <w:pStyle w:val="BodyText"/>
        <w:spacing w:line="2929" w:lineRule="exact"/>
        <w:rPr/>
      </w:pPr>
      <w:r>
        <w:rPr>
          <w:position w:val="-59"/>
        </w:rPr>
        <w:pict>
          <v:group id="_x0000_s826" style="mso-position-vertical-relative:line;mso-position-horizontal-relative:char;width:551.25pt;height:147pt;" filled="false" stroked="false" coordsize="11025,2940" coordorigin="0,0">
            <v:shape id="_x0000_s828" style="position:absolute;left:0;top:0;width:11025;height:2940;" filled="false" stroked="false" type="#_x0000_t75">
              <v:imagedata o:title="" r:id="rId201"/>
            </v:shape>
            <v:shape id="_x0000_s830" style="position:absolute;left:-20;top:-20;width:11065;height:2980;" filled="false" stroked="false" type="#_x0000_t202">
              <v:fill on="false"/>
              <v:stroke on="false"/>
              <v:path/>
              <v:imagedata o:title=""/>
              <o:lock v:ext="edit" aspectratio="false"/>
              <v:textbox inset="0mm,0mm,0mm,0mm">
                <w:txbxContent>
                  <w:p>
                    <w:pPr>
                      <w:ind w:left="767" w:right="6935" w:hanging="515"/>
                      <w:spacing w:before="292" w:line="202" w:lineRule="auto"/>
                      <w:rPr>
                        <w:rFonts w:ascii="Microsoft YaHei" w:hAnsi="Microsoft YaHei" w:eastAsia="Microsoft YaHei" w:cs="Microsoft YaHei"/>
                        <w:sz w:val="24"/>
                        <w:szCs w:val="24"/>
                      </w:rPr>
                    </w:pPr>
                    <w:r>
                      <w:rPr>
                        <w:rFonts w:ascii="Microsoft YaHei" w:hAnsi="Microsoft YaHei" w:eastAsia="Microsoft YaHei" w:cs="Microsoft YaHei"/>
                        <w:sz w:val="30"/>
                        <w:szCs w:val="30"/>
                        <w:color w:val="1F2329"/>
                        <w:spacing w:val="11"/>
                        <w:position w:val="-1"/>
                      </w:rPr>
                      <w:t>冷</w:t>
                    </w:r>
                    <w:r>
                      <w:rPr>
                        <w:rFonts w:ascii="Microsoft YaHei" w:hAnsi="Microsoft YaHei" w:eastAsia="Microsoft YaHei" w:cs="Microsoft YaHei"/>
                        <w:sz w:val="30"/>
                        <w:szCs w:val="30"/>
                        <w:color w:val="1F2329"/>
                        <w:spacing w:val="69"/>
                        <w:position w:val="-1"/>
                      </w:rPr>
                      <w:t xml:space="preserve"> </w:t>
                    </w:r>
                    <w:r>
                      <w:rPr>
                        <w:rFonts w:ascii="Arial" w:hAnsi="Arial" w:eastAsia="Arial" w:cs="Arial"/>
                        <w:sz w:val="24"/>
                        <w:szCs w:val="24"/>
                        <w:color w:val="1F2329"/>
                      </w:rPr>
                      <w:t>Input</w:t>
                    </w:r>
                    <w:r>
                      <w:rPr>
                        <w:rFonts w:ascii="Arial" w:hAnsi="Arial" w:eastAsia="Arial" w:cs="Arial"/>
                        <w:sz w:val="24"/>
                        <w:szCs w:val="24"/>
                        <w:color w:val="1F2329"/>
                        <w:spacing w:val="11"/>
                      </w:rPr>
                      <w:t>: </w:t>
                    </w:r>
                    <w:r>
                      <w:rPr>
                        <w:rFonts w:ascii="Microsoft YaHei" w:hAnsi="Microsoft YaHei" w:eastAsia="Microsoft YaHei" w:cs="Microsoft YaHei"/>
                        <w:sz w:val="24"/>
                        <w:szCs w:val="24"/>
                        <w:color w:val="1F2329"/>
                        <w:spacing w:val="11"/>
                      </w:rPr>
                      <w:t>单词列表</w:t>
                    </w:r>
                    <w:r>
                      <w:rPr>
                        <w:rFonts w:ascii="Microsoft YaHei" w:hAnsi="Microsoft YaHei" w:eastAsia="Microsoft YaHei" w:cs="Microsoft YaHei"/>
                        <w:sz w:val="24"/>
                        <w:szCs w:val="24"/>
                        <w:color w:val="1F2329"/>
                        <w:spacing w:val="-10"/>
                      </w:rPr>
                      <w:t xml:space="preserve"> </w:t>
                    </w:r>
                    <w:r>
                      <w:rPr>
                        <w:rFonts w:ascii="Arial" w:hAnsi="Arial" w:eastAsia="Arial" w:cs="Arial"/>
                        <w:sz w:val="27"/>
                        <w:szCs w:val="27"/>
                        <w:i/>
                        <w:iCs/>
                        <w:color w:val="1F2329"/>
                        <w:spacing w:val="11"/>
                      </w:rPr>
                      <w:t>W</w:t>
                    </w:r>
                    <w:r>
                      <w:rPr>
                        <w:rFonts w:ascii="Arial" w:hAnsi="Arial" w:eastAsia="Arial" w:cs="Arial"/>
                        <w:sz w:val="27"/>
                        <w:szCs w:val="27"/>
                        <w:i/>
                        <w:iCs/>
                        <w:color w:val="1F2329"/>
                        <w:spacing w:val="44"/>
                        <w:w w:val="101"/>
                      </w:rPr>
                      <w:t xml:space="preserve"> </w:t>
                    </w:r>
                    <w:r>
                      <w:rPr>
                        <w:rFonts w:ascii="Microsoft YaHei" w:hAnsi="Microsoft YaHei" w:eastAsia="Microsoft YaHei" w:cs="Microsoft YaHei"/>
                        <w:sz w:val="24"/>
                        <w:szCs w:val="24"/>
                        <w:color w:val="1F2329"/>
                        <w:spacing w:val="11"/>
                      </w:rPr>
                      <w:t>合并次数</w:t>
                    </w:r>
                    <w:r>
                      <w:rPr>
                        <w:rFonts w:ascii="Microsoft YaHei" w:hAnsi="Microsoft YaHei" w:eastAsia="Microsoft YaHei" w:cs="Microsoft YaHei"/>
                        <w:sz w:val="24"/>
                        <w:szCs w:val="24"/>
                        <w:color w:val="1F2329"/>
                        <w:spacing w:val="-15"/>
                      </w:rPr>
                      <w:t xml:space="preserve"> </w:t>
                    </w:r>
                    <w:r>
                      <w:rPr>
                        <w:rFonts w:ascii="Arial" w:hAnsi="Arial" w:eastAsia="Arial" w:cs="Arial"/>
                        <w:sz w:val="27"/>
                        <w:szCs w:val="27"/>
                        <w:i/>
                        <w:iCs/>
                        <w:color w:val="1F2329"/>
                        <w:spacing w:val="11"/>
                      </w:rPr>
                      <w:t>N</w:t>
                    </w:r>
                    <w:r>
                      <w:rPr>
                        <w:rFonts w:ascii="Arial" w:hAnsi="Arial" w:eastAsia="Arial" w:cs="Arial"/>
                        <w:sz w:val="27"/>
                        <w:szCs w:val="27"/>
                        <w:i/>
                        <w:iCs/>
                        <w:color w:val="1F2329"/>
                      </w:rPr>
                      <w:t xml:space="preserve"> </w:t>
                    </w:r>
                    <w:r>
                      <w:rPr>
                        <w:rFonts w:ascii="Arial" w:hAnsi="Arial" w:eastAsia="Arial" w:cs="Arial"/>
                        <w:sz w:val="24"/>
                        <w:szCs w:val="24"/>
                        <w:color w:val="1F2329"/>
                      </w:rPr>
                      <w:t>Output</w:t>
                    </w:r>
                    <w:r>
                      <w:rPr>
                        <w:rFonts w:ascii="Arial" w:hAnsi="Arial" w:eastAsia="Arial" w:cs="Arial"/>
                        <w:sz w:val="24"/>
                        <w:szCs w:val="24"/>
                        <w:color w:val="1F2329"/>
                        <w:spacing w:val="11"/>
                      </w:rPr>
                      <w:t>: </w:t>
                    </w:r>
                    <w:r>
                      <w:rPr>
                        <w:rFonts w:ascii="Microsoft YaHei" w:hAnsi="Microsoft YaHei" w:eastAsia="Microsoft YaHei" w:cs="Microsoft YaHei"/>
                        <w:sz w:val="24"/>
                        <w:szCs w:val="24"/>
                        <w:color w:val="1F2329"/>
                        <w:spacing w:val="11"/>
                      </w:rPr>
                      <w:t>⼦词表</w:t>
                    </w:r>
                  </w:p>
                  <w:p>
                    <w:pPr>
                      <w:ind w:left="776"/>
                      <w:spacing w:before="56" w:line="184" w:lineRule="auto"/>
                      <w:rPr>
                        <w:rFonts w:ascii="Microsoft YaHei" w:hAnsi="Microsoft YaHei" w:eastAsia="Microsoft YaHei" w:cs="Microsoft YaHei"/>
                        <w:sz w:val="24"/>
                        <w:szCs w:val="24"/>
                      </w:rPr>
                    </w:pPr>
                    <w:r>
                      <w:rPr>
                        <w:rFonts w:ascii="Arial" w:hAnsi="Arial" w:eastAsia="Arial" w:cs="Arial"/>
                        <w:sz w:val="24"/>
                        <w:szCs w:val="24"/>
                        <w:i/>
                        <w:iCs/>
                        <w:color w:val="1F2329"/>
                        <w:spacing w:val="-3"/>
                      </w:rPr>
                      <w:t>1. </w:t>
                    </w:r>
                    <w:r>
                      <w:rPr>
                        <w:rFonts w:ascii="Microsoft YaHei" w:hAnsi="Microsoft YaHei" w:eastAsia="Microsoft YaHei" w:cs="Microsoft YaHei"/>
                        <w:sz w:val="24"/>
                        <w:szCs w:val="24"/>
                        <w:color w:val="1F2329"/>
                        <w:spacing w:val="-3"/>
                      </w:rPr>
                      <w:t>将每个单词表⽰为字符序列</w:t>
                    </w:r>
                  </w:p>
                  <w:p>
                    <w:pPr>
                      <w:ind w:left="764"/>
                      <w:spacing w:before="74" w:line="184" w:lineRule="auto"/>
                      <w:rPr>
                        <w:rFonts w:ascii="Microsoft YaHei" w:hAnsi="Microsoft YaHei" w:eastAsia="Microsoft YaHei" w:cs="Microsoft YaHei"/>
                        <w:sz w:val="24"/>
                        <w:szCs w:val="24"/>
                      </w:rPr>
                    </w:pPr>
                    <w:r>
                      <w:rPr>
                        <w:rFonts w:ascii="Arial" w:hAnsi="Arial" w:eastAsia="Arial" w:cs="Arial"/>
                        <w:sz w:val="24"/>
                        <w:szCs w:val="24"/>
                        <w:i/>
                        <w:iCs/>
                        <w:color w:val="1F2329"/>
                        <w:spacing w:val="-1"/>
                      </w:rPr>
                      <w:t>2.</w:t>
                    </w:r>
                    <w:r>
                      <w:rPr>
                        <w:rFonts w:ascii="Arial" w:hAnsi="Arial" w:eastAsia="Arial" w:cs="Arial"/>
                        <w:sz w:val="24"/>
                        <w:szCs w:val="24"/>
                        <w:i/>
                        <w:iCs/>
                        <w:color w:val="1F2329"/>
                        <w:spacing w:val="-8"/>
                      </w:rPr>
                      <w:t xml:space="preserve"> </w:t>
                    </w:r>
                    <w:r>
                      <w:rPr>
                        <w:rFonts w:ascii="Microsoft YaHei" w:hAnsi="Microsoft YaHei" w:eastAsia="Microsoft YaHei" w:cs="Microsoft YaHei"/>
                        <w:sz w:val="24"/>
                        <w:szCs w:val="24"/>
                        <w:color w:val="1F2329"/>
                        <w:spacing w:val="-1"/>
                      </w:rPr>
                      <w:t>初始化⼦词表为单个字符的集合</w:t>
                    </w:r>
                  </w:p>
                  <w:p>
                    <w:pPr>
                      <w:ind w:left="761"/>
                      <w:spacing w:before="73" w:line="319" w:lineRule="exact"/>
                      <w:rPr>
                        <w:rFonts w:ascii="Arial" w:hAnsi="Arial" w:eastAsia="Arial" w:cs="Arial"/>
                        <w:sz w:val="24"/>
                        <w:szCs w:val="24"/>
                      </w:rPr>
                    </w:pPr>
                    <w:r>
                      <w:rPr>
                        <w:rFonts w:ascii="Arial" w:hAnsi="Arial" w:eastAsia="Arial" w:cs="Arial"/>
                        <w:sz w:val="24"/>
                        <w:szCs w:val="24"/>
                        <w:i/>
                        <w:iCs/>
                        <w:color w:val="1F2329"/>
                        <w:spacing w:val="3"/>
                        <w:position w:val="1"/>
                      </w:rPr>
                      <w:t>3.</w:t>
                    </w:r>
                    <w:r>
                      <w:rPr>
                        <w:rFonts w:ascii="Arial" w:hAnsi="Arial" w:eastAsia="Arial" w:cs="Arial"/>
                        <w:sz w:val="24"/>
                        <w:szCs w:val="24"/>
                        <w:i/>
                        <w:iCs/>
                        <w:color w:val="1F2329"/>
                        <w:spacing w:val="-13"/>
                        <w:position w:val="1"/>
                      </w:rPr>
                      <w:t xml:space="preserve"> </w:t>
                    </w:r>
                    <w:r>
                      <w:rPr>
                        <w:rFonts w:ascii="Arial" w:hAnsi="Arial" w:eastAsia="Arial" w:cs="Arial"/>
                        <w:sz w:val="24"/>
                        <w:szCs w:val="24"/>
                        <w:color w:val="1F2329"/>
                        <w:position w:val="1"/>
                      </w:rPr>
                      <w:t>for</w:t>
                    </w:r>
                    <w:r>
                      <w:rPr>
                        <w:rFonts w:ascii="Arial" w:hAnsi="Arial" w:eastAsia="Arial" w:cs="Arial"/>
                        <w:sz w:val="24"/>
                        <w:szCs w:val="24"/>
                        <w:color w:val="1F2329"/>
                        <w:spacing w:val="3"/>
                        <w:position w:val="1"/>
                      </w:rPr>
                      <w:t xml:space="preserve"> </w:t>
                    </w:r>
                    <w:r>
                      <w:rPr>
                        <w:rFonts w:ascii="Arial" w:hAnsi="Arial" w:eastAsia="Arial" w:cs="Arial"/>
                        <w:sz w:val="24"/>
                        <w:szCs w:val="24"/>
                        <w:color w:val="1F2329"/>
                        <w:position w:val="1"/>
                      </w:rPr>
                      <w:t>i</w:t>
                    </w:r>
                    <w:r>
                      <w:rPr>
                        <w:rFonts w:ascii="Arial" w:hAnsi="Arial" w:eastAsia="Arial" w:cs="Arial"/>
                        <w:sz w:val="24"/>
                        <w:szCs w:val="24"/>
                        <w:color w:val="1F2329"/>
                        <w:spacing w:val="3"/>
                        <w:position w:val="1"/>
                      </w:rPr>
                      <w:t xml:space="preserve"> </w:t>
                    </w:r>
                    <w:r>
                      <w:rPr>
                        <w:rFonts w:ascii="Arial" w:hAnsi="Arial" w:eastAsia="Arial" w:cs="Arial"/>
                        <w:sz w:val="24"/>
                        <w:szCs w:val="24"/>
                        <w:color w:val="1F2329"/>
                        <w:position w:val="1"/>
                      </w:rPr>
                      <w:t>in</w:t>
                    </w:r>
                    <w:r>
                      <w:rPr>
                        <w:rFonts w:ascii="Arial" w:hAnsi="Arial" w:eastAsia="Arial" w:cs="Arial"/>
                        <w:sz w:val="24"/>
                        <w:szCs w:val="24"/>
                        <w:color w:val="1F2329"/>
                        <w:spacing w:val="8"/>
                        <w:position w:val="1"/>
                      </w:rPr>
                      <w:t xml:space="preserve"> </w:t>
                    </w:r>
                    <w:r>
                      <w:rPr>
                        <w:rFonts w:ascii="Arial" w:hAnsi="Arial" w:eastAsia="Arial" w:cs="Arial"/>
                        <w:sz w:val="24"/>
                        <w:szCs w:val="24"/>
                        <w:color w:val="1F2329"/>
                        <w:spacing w:val="3"/>
                        <w:position w:val="1"/>
                      </w:rPr>
                      <w:t>1 </w:t>
                    </w:r>
                    <w:r>
                      <w:rPr>
                        <w:rFonts w:ascii="Arial" w:hAnsi="Arial" w:eastAsia="Arial" w:cs="Arial"/>
                        <w:sz w:val="24"/>
                        <w:szCs w:val="24"/>
                        <w:color w:val="1F2329"/>
                        <w:position w:val="1"/>
                      </w:rPr>
                      <w:t>to</w:t>
                    </w:r>
                    <w:r>
                      <w:rPr>
                        <w:rFonts w:ascii="Arial" w:hAnsi="Arial" w:eastAsia="Arial" w:cs="Arial"/>
                        <w:sz w:val="24"/>
                        <w:szCs w:val="24"/>
                        <w:color w:val="1F2329"/>
                        <w:spacing w:val="3"/>
                        <w:position w:val="1"/>
                      </w:rPr>
                      <w:t xml:space="preserve"> </w:t>
                    </w:r>
                    <w:r>
                      <w:rPr>
                        <w:rFonts w:ascii="Arial" w:hAnsi="Arial" w:eastAsia="Arial" w:cs="Arial"/>
                        <w:sz w:val="24"/>
                        <w:szCs w:val="24"/>
                        <w:color w:val="1F2329"/>
                        <w:position w:val="1"/>
                      </w:rPr>
                      <w:t>N</w:t>
                    </w:r>
                    <w:r>
                      <w:rPr>
                        <w:rFonts w:ascii="Arial" w:hAnsi="Arial" w:eastAsia="Arial" w:cs="Arial"/>
                        <w:sz w:val="24"/>
                        <w:szCs w:val="24"/>
                        <w:color w:val="1F2329"/>
                        <w:spacing w:val="3"/>
                        <w:position w:val="1"/>
                      </w:rPr>
                      <w:t>:</w:t>
                    </w:r>
                  </w:p>
                  <w:p>
                    <w:pPr>
                      <w:ind w:left="1083"/>
                      <w:spacing w:before="72" w:line="184" w:lineRule="auto"/>
                      <w:rPr>
                        <w:rFonts w:ascii="Microsoft YaHei" w:hAnsi="Microsoft YaHei" w:eastAsia="Microsoft YaHei" w:cs="Microsoft YaHei"/>
                        <w:sz w:val="24"/>
                        <w:szCs w:val="24"/>
                      </w:rPr>
                    </w:pPr>
                    <w:r>
                      <w:rPr>
                        <w:rFonts w:ascii="Arial" w:hAnsi="Arial" w:eastAsia="Arial" w:cs="Arial"/>
                        <w:sz w:val="24"/>
                        <w:szCs w:val="24"/>
                        <w:i/>
                        <w:iCs/>
                        <w:color w:val="1F2329"/>
                        <w:spacing w:val="3"/>
                      </w:rPr>
                      <w:t>3.1</w:t>
                    </w:r>
                    <w:r>
                      <w:rPr>
                        <w:rFonts w:ascii="Microsoft YaHei" w:hAnsi="Microsoft YaHei" w:eastAsia="Microsoft YaHei" w:cs="Microsoft YaHei"/>
                        <w:sz w:val="24"/>
                        <w:szCs w:val="24"/>
                        <w:color w:val="1F2329"/>
                        <w:spacing w:val="3"/>
                      </w:rPr>
                      <w:t>计算每个字符对的频率</w:t>
                    </w:r>
                  </w:p>
                </w:txbxContent>
              </v:textbox>
            </v:shape>
          </v:group>
        </w:pict>
      </w:r>
    </w:p>
    <w:p>
      <w:pPr>
        <w:spacing w:line="2929" w:lineRule="exact"/>
        <w:sectPr>
          <w:type w:val="continuous"/>
          <w:pgSz w:w="11900" w:h="16820"/>
          <w:pgMar w:top="400" w:right="300" w:bottom="300" w:left="574" w:header="0" w:footer="0" w:gutter="0"/>
          <w:cols w:equalWidth="0" w:num="1">
            <w:col w:w="11025" w:space="0"/>
          </w:cols>
        </w:sectPr>
        <w:rPr/>
      </w:pPr>
    </w:p>
    <w:p>
      <w:pPr>
        <w:pStyle w:val="BodyText"/>
        <w:ind w:left="1063"/>
        <w:spacing w:before="186" w:line="216" w:lineRule="auto"/>
        <w:rPr>
          <w:rFonts w:ascii="MS Gothic" w:hAnsi="MS Gothic" w:eastAsia="MS Gothic" w:cs="MS Gothic"/>
          <w:sz w:val="27"/>
          <w:szCs w:val="27"/>
        </w:rPr>
      </w:pPr>
      <w:r>
        <w:drawing>
          <wp:anchor distT="0" distB="0" distL="0" distR="0" simplePos="0" relativeHeight="252124160" behindDoc="1" locked="0" layoutInCell="1" allowOverlap="1">
            <wp:simplePos x="0" y="0"/>
            <wp:positionH relativeFrom="column">
              <wp:posOffset>0</wp:posOffset>
            </wp:positionH>
            <wp:positionV relativeFrom="paragraph">
              <wp:posOffset>101709</wp:posOffset>
            </wp:positionV>
            <wp:extent cx="6838950" cy="904896"/>
            <wp:effectExtent l="0" t="0" r="0" b="0"/>
            <wp:wrapNone/>
            <wp:docPr id="500" name="IM 500"/>
            <wp:cNvGraphicFramePr/>
            <a:graphic>
              <a:graphicData uri="http://schemas.openxmlformats.org/drawingml/2006/picture">
                <pic:pic>
                  <pic:nvPicPr>
                    <pic:cNvPr id="500" name="IM 500"/>
                    <pic:cNvPicPr/>
                  </pic:nvPicPr>
                  <pic:blipFill>
                    <a:blip r:embed="rId202"/>
                    <a:stretch>
                      <a:fillRect/>
                    </a:stretch>
                  </pic:blipFill>
                  <pic:spPr>
                    <a:xfrm rot="0">
                      <a:off x="0" y="0"/>
                      <a:ext cx="6838950" cy="904896"/>
                    </a:xfrm>
                    <a:prstGeom prst="rect">
                      <a:avLst/>
                    </a:prstGeom>
                  </pic:spPr>
                </pic:pic>
              </a:graphicData>
            </a:graphic>
          </wp:anchor>
        </w:drawing>
      </w:r>
      <w:r>
        <w:rPr>
          <w:i/>
          <w:iCs/>
          <w:color w:val="1F2329"/>
          <w:spacing w:val="-1"/>
        </w:rPr>
        <w:t>3.2</w:t>
      </w:r>
      <w:r>
        <w:rPr>
          <w:rFonts w:ascii="Microsoft YaHei" w:hAnsi="Microsoft YaHei" w:eastAsia="Microsoft YaHei" w:cs="Microsoft YaHei"/>
          <w:color w:val="1F2329"/>
          <w:spacing w:val="-1"/>
        </w:rPr>
        <w:t>找到频率最⾼的字符对</w:t>
      </w:r>
      <w:r>
        <w:rPr>
          <w:rFonts w:ascii="Microsoft YaHei" w:hAnsi="Microsoft YaHei" w:eastAsia="Microsoft YaHei" w:cs="Microsoft YaHei"/>
          <w:color w:val="1F2329"/>
          <w:spacing w:val="63"/>
        </w:rPr>
        <w:t xml:space="preserve"> </w:t>
      </w:r>
      <w:r>
        <w:rPr>
          <w:rFonts w:ascii="MS Gothic" w:hAnsi="MS Gothic" w:eastAsia="MS Gothic" w:cs="MS Gothic"/>
          <w:sz w:val="27"/>
          <w:szCs w:val="27"/>
          <w:color w:val="1F2329"/>
          <w:spacing w:val="-1"/>
        </w:rPr>
        <w:t>(</w:t>
      </w:r>
      <w:r>
        <w:rPr>
          <w:sz w:val="27"/>
          <w:szCs w:val="27"/>
          <w:i/>
          <w:iCs/>
          <w:color w:val="1F2329"/>
          <w:spacing w:val="-1"/>
        </w:rPr>
        <w:t>x</w:t>
      </w:r>
      <w:r>
        <w:rPr>
          <w:rFonts w:ascii="MS Gothic" w:hAnsi="MS Gothic" w:eastAsia="MS Gothic" w:cs="MS Gothic"/>
          <w:sz w:val="27"/>
          <w:szCs w:val="27"/>
          <w:color w:val="1F2329"/>
          <w:spacing w:val="-1"/>
        </w:rPr>
        <w:t>,</w:t>
      </w:r>
      <w:r>
        <w:rPr>
          <w:sz w:val="27"/>
          <w:szCs w:val="27"/>
          <w:i/>
          <w:iCs/>
          <w:color w:val="1F2329"/>
          <w:spacing w:val="-1"/>
        </w:rPr>
        <w:t>y</w:t>
      </w:r>
      <w:r>
        <w:rPr>
          <w:rFonts w:ascii="MS Gothic" w:hAnsi="MS Gothic" w:eastAsia="MS Gothic" w:cs="MS Gothic"/>
          <w:sz w:val="27"/>
          <w:szCs w:val="27"/>
          <w:color w:val="1F2329"/>
          <w:spacing w:val="-1"/>
        </w:rPr>
        <w:t>)</w:t>
      </w:r>
    </w:p>
    <w:p>
      <w:pPr>
        <w:pStyle w:val="BodyText"/>
        <w:ind w:left="1063"/>
        <w:spacing w:before="19" w:line="216" w:lineRule="auto"/>
        <w:outlineLvl w:val="1"/>
        <w:rPr>
          <w:rFonts w:ascii="Microsoft YaHei" w:hAnsi="Microsoft YaHei" w:eastAsia="Microsoft YaHei" w:cs="Microsoft YaHei"/>
        </w:rPr>
      </w:pPr>
      <w:r>
        <w:rPr>
          <w:i/>
          <w:iCs/>
          <w:color w:val="1F2329"/>
          <w:spacing w:val="-4"/>
        </w:rPr>
        <w:t>3.3</w:t>
      </w:r>
      <w:r>
        <w:rPr>
          <w:rFonts w:ascii="Microsoft YaHei" w:hAnsi="Microsoft YaHei" w:eastAsia="Microsoft YaHei" w:cs="Microsoft YaHei"/>
          <w:color w:val="1F2329"/>
          <w:spacing w:val="-4"/>
        </w:rPr>
        <w:t>合并字符对</w:t>
      </w:r>
      <w:r>
        <w:rPr>
          <w:rFonts w:ascii="Microsoft YaHei" w:hAnsi="Microsoft YaHei" w:eastAsia="Microsoft YaHei" w:cs="Microsoft YaHei"/>
          <w:color w:val="1F2329"/>
          <w:spacing w:val="71"/>
        </w:rPr>
        <w:t xml:space="preserve"> </w:t>
      </w:r>
      <w:r>
        <w:rPr>
          <w:rFonts w:ascii="MS Gothic" w:hAnsi="MS Gothic" w:eastAsia="MS Gothic" w:cs="MS Gothic"/>
          <w:sz w:val="27"/>
          <w:szCs w:val="27"/>
          <w:color w:val="1F2329"/>
          <w:spacing w:val="-4"/>
        </w:rPr>
        <w:t>(</w:t>
      </w:r>
      <w:r>
        <w:rPr>
          <w:sz w:val="27"/>
          <w:szCs w:val="27"/>
          <w:i/>
          <w:iCs/>
          <w:color w:val="1F2329"/>
          <w:spacing w:val="-4"/>
        </w:rPr>
        <w:t>x</w:t>
      </w:r>
      <w:r>
        <w:rPr>
          <w:rFonts w:ascii="MS Gothic" w:hAnsi="MS Gothic" w:eastAsia="MS Gothic" w:cs="MS Gothic"/>
          <w:sz w:val="27"/>
          <w:szCs w:val="27"/>
          <w:color w:val="1F2329"/>
          <w:spacing w:val="-4"/>
        </w:rPr>
        <w:t>,</w:t>
      </w:r>
      <w:r>
        <w:rPr>
          <w:sz w:val="27"/>
          <w:szCs w:val="27"/>
          <w:i/>
          <w:iCs/>
          <w:color w:val="1F2329"/>
          <w:spacing w:val="-4"/>
        </w:rPr>
        <w:t>y</w:t>
      </w:r>
      <w:r>
        <w:rPr>
          <w:rFonts w:ascii="MS Gothic" w:hAnsi="MS Gothic" w:eastAsia="MS Gothic" w:cs="MS Gothic"/>
          <w:sz w:val="27"/>
          <w:szCs w:val="27"/>
          <w:color w:val="1F2329"/>
          <w:spacing w:val="-4"/>
        </w:rPr>
        <w:t>)</w:t>
      </w:r>
      <w:r>
        <w:rPr>
          <w:rFonts w:ascii="MS Gothic" w:hAnsi="MS Gothic" w:eastAsia="MS Gothic" w:cs="MS Gothic"/>
          <w:sz w:val="27"/>
          <w:szCs w:val="27"/>
          <w:color w:val="1F2329"/>
          <w:spacing w:val="-4"/>
        </w:rPr>
        <w:t xml:space="preserve"> </w:t>
      </w:r>
      <w:r>
        <w:rPr>
          <w:rFonts w:ascii="Microsoft YaHei" w:hAnsi="Microsoft YaHei" w:eastAsia="Microsoft YaHei" w:cs="Microsoft YaHei"/>
          <w:color w:val="1F2329"/>
          <w:spacing w:val="-4"/>
        </w:rPr>
        <w:t>，更新⼦词表</w:t>
      </w:r>
    </w:p>
    <w:p>
      <w:pPr>
        <w:pStyle w:val="BodyText"/>
        <w:ind w:left="739"/>
        <w:spacing w:before="66" w:line="240" w:lineRule="exact"/>
        <w:rPr>
          <w:rFonts w:ascii="Microsoft YaHei" w:hAnsi="Microsoft YaHei" w:eastAsia="Microsoft YaHei" w:cs="Microsoft YaHei"/>
        </w:rPr>
      </w:pPr>
      <w:r>
        <w:rPr>
          <w:i/>
          <w:iCs/>
          <w:color w:val="1F2329"/>
          <w:spacing w:val="-1"/>
          <w:position w:val="-1"/>
        </w:rPr>
        <w:t>4.</w:t>
      </w:r>
      <w:r>
        <w:rPr>
          <w:i/>
          <w:iCs/>
          <w:color w:val="1F2329"/>
          <w:spacing w:val="-12"/>
          <w:position w:val="-1"/>
        </w:rPr>
        <w:t xml:space="preserve"> </w:t>
      </w:r>
      <w:r>
        <w:rPr>
          <w:rFonts w:ascii="Microsoft YaHei" w:hAnsi="Microsoft YaHei" w:eastAsia="Microsoft YaHei" w:cs="Microsoft YaHei"/>
          <w:color w:val="1F2329"/>
          <w:spacing w:val="-1"/>
          <w:position w:val="-1"/>
        </w:rPr>
        <w:t>返回⼦词表</w:t>
      </w:r>
    </w:p>
    <w:p>
      <w:pPr>
        <w:spacing w:before="52"/>
        <w:rPr/>
      </w:pPr>
      <w:r/>
    </w:p>
    <w:p>
      <w:pPr>
        <w:spacing w:before="51"/>
        <w:rPr/>
      </w:pPr>
      <w:r/>
    </w:p>
    <w:tbl>
      <w:tblPr>
        <w:tblStyle w:val="TableNormal"/>
        <w:tblW w:w="103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20" w:hRule="atLeast"/>
        </w:trPr>
        <w:tc>
          <w:tcPr>
            <w:shd w:val="clear" w:fill="F5F6F7"/>
            <w:tcW w:w="1030" w:type="dxa"/>
            <w:vAlign w:val="top"/>
          </w:tcPr>
          <w:p>
            <w:pPr>
              <w:ind w:firstLine="31"/>
              <w:spacing w:before="36" w:line="235" w:lineRule="exact"/>
              <w:rPr/>
            </w:pPr>
            <w:r>
              <w:rPr>
                <w:position w:val="-4"/>
              </w:rPr>
              <w:drawing>
                <wp:inline distT="0" distB="0" distL="0" distR="0">
                  <wp:extent cx="602605" cy="149162"/>
                  <wp:effectExtent l="0" t="0" r="0" b="0"/>
                  <wp:docPr id="502" name="IM 502"/>
                  <wp:cNvGraphicFramePr/>
                  <a:graphic>
                    <a:graphicData uri="http://schemas.openxmlformats.org/drawingml/2006/picture">
                      <pic:pic>
                        <pic:nvPicPr>
                          <pic:cNvPr id="502" name="IM 502"/>
                          <pic:cNvPicPr/>
                        </pic:nvPicPr>
                        <pic:blipFill>
                          <a:blip r:embed="rId203"/>
                          <a:stretch>
                            <a:fillRect/>
                          </a:stretch>
                        </pic:blipFill>
                        <pic:spPr>
                          <a:xfrm rot="0">
                            <a:off x="0" y="0"/>
                            <a:ext cx="602605" cy="149162"/>
                          </a:xfrm>
                          <a:prstGeom prst="rect">
                            <a:avLst/>
                          </a:prstGeom>
                        </pic:spPr>
                      </pic:pic>
                    </a:graphicData>
                  </a:graphic>
                </wp:inline>
              </w:drawing>
            </w:r>
          </w:p>
        </w:tc>
      </w:tr>
    </w:tbl>
    <w:p>
      <w:pPr>
        <w:pStyle w:val="BodyText"/>
        <w:ind w:left="56" w:right="2254" w:hanging="45"/>
        <w:spacing w:before="159" w:line="229" w:lineRule="auto"/>
        <w:rPr>
          <w:sz w:val="27"/>
          <w:szCs w:val="27"/>
        </w:rPr>
      </w:pPr>
      <w:r>
        <w:rPr>
          <w:rFonts w:ascii="Microsoft YaHei" w:hAnsi="Microsoft YaHei" w:eastAsia="Microsoft YaHei" w:cs="Microsoft YaHei"/>
          <w:color w:val="1F2329"/>
          <w:spacing w:val="-1"/>
        </w:rPr>
        <w:t>设字符对为</w:t>
      </w:r>
      <w:r>
        <w:rPr>
          <w:rFonts w:ascii="Microsoft YaHei" w:hAnsi="Microsoft YaHei" w:eastAsia="Microsoft YaHei" w:cs="Microsoft YaHei"/>
          <w:color w:val="1F2329"/>
          <w:spacing w:val="56"/>
        </w:rPr>
        <w:t xml:space="preserve"> </w:t>
      </w:r>
      <w:r>
        <w:rPr>
          <w:rFonts w:ascii="MS Gothic" w:hAnsi="MS Gothic" w:eastAsia="MS Gothic" w:cs="MS Gothic"/>
          <w:sz w:val="27"/>
          <w:szCs w:val="27"/>
          <w:color w:val="1F2329"/>
          <w:spacing w:val="-1"/>
          <w:position w:val="1"/>
        </w:rPr>
        <w:t>(</w:t>
      </w:r>
      <w:r>
        <w:rPr>
          <w:sz w:val="27"/>
          <w:szCs w:val="27"/>
          <w:i/>
          <w:iCs/>
          <w:color w:val="1F2329"/>
          <w:spacing w:val="-1"/>
          <w:position w:val="1"/>
        </w:rPr>
        <w:t>x</w:t>
      </w:r>
      <w:r>
        <w:rPr>
          <w:sz w:val="18"/>
          <w:szCs w:val="18"/>
          <w:i/>
          <w:iCs/>
          <w:color w:val="1F2329"/>
          <w:spacing w:val="-1"/>
          <w:position w:val="-2"/>
        </w:rPr>
        <w:t>i</w:t>
      </w:r>
      <w:r>
        <w:rPr>
          <w:rFonts w:ascii="MS Gothic" w:hAnsi="MS Gothic" w:eastAsia="MS Gothic" w:cs="MS Gothic"/>
          <w:sz w:val="27"/>
          <w:szCs w:val="27"/>
          <w:color w:val="1F2329"/>
          <w:spacing w:val="-1"/>
          <w:position w:val="-2"/>
        </w:rPr>
        <w:t>,</w:t>
      </w:r>
      <w:r>
        <w:rPr>
          <w:rFonts w:ascii="MS Gothic" w:hAnsi="MS Gothic" w:eastAsia="MS Gothic" w:cs="MS Gothic"/>
          <w:sz w:val="27"/>
          <w:szCs w:val="27"/>
          <w:color w:val="1F2329"/>
          <w:spacing w:val="-80"/>
          <w:position w:val="-2"/>
        </w:rPr>
        <w:t xml:space="preserve"> </w:t>
      </w:r>
      <w:r>
        <w:rPr>
          <w:sz w:val="27"/>
          <w:szCs w:val="27"/>
          <w:i/>
          <w:iCs/>
          <w:color w:val="1F2329"/>
          <w:spacing w:val="-1"/>
          <w:position w:val="1"/>
        </w:rPr>
        <w:t>x</w:t>
      </w:r>
      <w:r>
        <w:rPr>
          <w:sz w:val="18"/>
          <w:szCs w:val="18"/>
          <w:i/>
          <w:iCs/>
          <w:color w:val="1F2329"/>
          <w:spacing w:val="-1"/>
          <w:position w:val="-3"/>
        </w:rPr>
        <w:t>i</w:t>
      </w:r>
      <w:r>
        <w:rPr>
          <w:rFonts w:ascii="MS Gothic" w:hAnsi="MS Gothic" w:eastAsia="MS Gothic" w:cs="MS Gothic"/>
          <w:sz w:val="18"/>
          <w:szCs w:val="18"/>
          <w:color w:val="1F2329"/>
          <w:spacing w:val="-1"/>
          <w:position w:val="-3"/>
        </w:rPr>
        <w:t>+1</w:t>
      </w:r>
      <w:r>
        <w:rPr>
          <w:rFonts w:ascii="MS Gothic" w:hAnsi="MS Gothic" w:eastAsia="MS Gothic" w:cs="MS Gothic"/>
          <w:sz w:val="18"/>
          <w:szCs w:val="18"/>
          <w:color w:val="1F2329"/>
          <w:spacing w:val="-50"/>
          <w:position w:val="-3"/>
        </w:rPr>
        <w:t xml:space="preserve"> </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56"/>
          <w:position w:val="1"/>
        </w:rPr>
        <w:t xml:space="preserve"> </w:t>
      </w:r>
      <w:r>
        <w:rPr>
          <w:rFonts w:ascii="Microsoft YaHei" w:hAnsi="Microsoft YaHei" w:eastAsia="Microsoft YaHei" w:cs="Microsoft YaHei"/>
          <w:color w:val="1F2329"/>
          <w:spacing w:val="-1"/>
        </w:rPr>
        <w:t>，其频率为 </w:t>
      </w:r>
      <w:r>
        <w:rPr>
          <w:sz w:val="27"/>
          <w:szCs w:val="27"/>
          <w:i/>
          <w:iCs/>
          <w:color w:val="1F2329"/>
          <w:spacing w:val="-1"/>
        </w:rPr>
        <w:t>f</w:t>
      </w:r>
      <w:r>
        <w:rPr>
          <w:sz w:val="27"/>
          <w:szCs w:val="27"/>
          <w:i/>
          <w:iCs/>
          <w:color w:val="1F2329"/>
          <w:spacing w:val="-34"/>
        </w:rPr>
        <w:t xml:space="preserve"> </w:t>
      </w:r>
      <w:r>
        <w:rPr>
          <w:rFonts w:ascii="MS Gothic" w:hAnsi="MS Gothic" w:eastAsia="MS Gothic" w:cs="MS Gothic"/>
          <w:sz w:val="27"/>
          <w:szCs w:val="27"/>
          <w:color w:val="1F2329"/>
          <w:spacing w:val="-1"/>
        </w:rPr>
        <w:t>(</w:t>
      </w:r>
      <w:r>
        <w:rPr>
          <w:sz w:val="27"/>
          <w:szCs w:val="27"/>
          <w:i/>
          <w:iCs/>
          <w:color w:val="1F2329"/>
          <w:spacing w:val="-1"/>
        </w:rPr>
        <w:t>x</w:t>
      </w:r>
      <w:r>
        <w:rPr>
          <w:sz w:val="18"/>
          <w:szCs w:val="18"/>
          <w:i/>
          <w:iCs/>
          <w:color w:val="1F2329"/>
          <w:spacing w:val="-1"/>
          <w:position w:val="-2"/>
        </w:rPr>
        <w:t>i</w:t>
      </w:r>
      <w:r>
        <w:rPr>
          <w:rFonts w:ascii="MS Gothic" w:hAnsi="MS Gothic" w:eastAsia="MS Gothic" w:cs="MS Gothic"/>
          <w:sz w:val="27"/>
          <w:szCs w:val="27"/>
          <w:color w:val="1F2329"/>
          <w:spacing w:val="-2"/>
          <w:position w:val="-2"/>
        </w:rPr>
        <w:t>,</w:t>
      </w:r>
      <w:r>
        <w:rPr>
          <w:rFonts w:ascii="MS Gothic" w:hAnsi="MS Gothic" w:eastAsia="MS Gothic" w:cs="MS Gothic"/>
          <w:sz w:val="27"/>
          <w:szCs w:val="27"/>
          <w:color w:val="1F2329"/>
          <w:spacing w:val="-81"/>
          <w:position w:val="-2"/>
        </w:rPr>
        <w:t xml:space="preserve"> </w:t>
      </w:r>
      <w:r>
        <w:rPr>
          <w:sz w:val="27"/>
          <w:szCs w:val="27"/>
          <w:i/>
          <w:iCs/>
          <w:color w:val="1F2329"/>
          <w:spacing w:val="-2"/>
          <w:position w:val="1"/>
        </w:rPr>
        <w:t>x</w:t>
      </w:r>
      <w:r>
        <w:rPr>
          <w:sz w:val="18"/>
          <w:szCs w:val="18"/>
          <w:i/>
          <w:iCs/>
          <w:color w:val="1F2329"/>
          <w:spacing w:val="-2"/>
          <w:position w:val="-3"/>
        </w:rPr>
        <w:t>i</w:t>
      </w:r>
      <w:r>
        <w:rPr>
          <w:rFonts w:ascii="MS Gothic" w:hAnsi="MS Gothic" w:eastAsia="MS Gothic" w:cs="MS Gothic"/>
          <w:sz w:val="18"/>
          <w:szCs w:val="18"/>
          <w:color w:val="1F2329"/>
          <w:spacing w:val="-2"/>
          <w:position w:val="-3"/>
        </w:rPr>
        <w:t>+1</w:t>
      </w:r>
      <w:r>
        <w:rPr>
          <w:rFonts w:ascii="MS Gothic" w:hAnsi="MS Gothic" w:eastAsia="MS Gothic" w:cs="MS Gothic"/>
          <w:sz w:val="18"/>
          <w:szCs w:val="18"/>
          <w:color w:val="1F2329"/>
          <w:spacing w:val="-50"/>
          <w:position w:val="-3"/>
        </w:rPr>
        <w:t xml:space="preserve"> </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2"/>
          <w:position w:val="1"/>
        </w:rPr>
        <w:t xml:space="preserve"> </w:t>
      </w:r>
      <w:r>
        <w:rPr>
          <w:rFonts w:ascii="Microsoft YaHei" w:hAnsi="Microsoft YaHei" w:eastAsia="Microsoft YaHei" w:cs="Microsoft YaHei"/>
          <w:color w:val="1F2329"/>
          <w:spacing w:val="-2"/>
        </w:rPr>
        <w:t>，则每次迭代选择频率最⾼的字符对</w:t>
      </w:r>
      <w:r>
        <w:rPr>
          <w:rFonts w:ascii="Microsoft YaHei" w:hAnsi="Microsoft YaHei" w:eastAsia="Microsoft YaHei" w:cs="Microsoft YaHei"/>
          <w:color w:val="1F2329"/>
        </w:rPr>
        <w:t xml:space="preserve"> </w:t>
      </w:r>
      <w:r>
        <w:rPr>
          <w:sz w:val="27"/>
          <w:szCs w:val="27"/>
          <w:i/>
          <w:iCs/>
          <w:color w:val="1F2329"/>
        </w:rPr>
        <w:t>argmax</w:t>
      </w:r>
      <w:r>
        <w:rPr>
          <w:rFonts w:ascii="MS Gothic" w:hAnsi="MS Gothic" w:eastAsia="MS Gothic" w:cs="MS Gothic"/>
          <w:sz w:val="27"/>
          <w:szCs w:val="27"/>
          <w:color w:val="1F2329"/>
        </w:rPr>
        <w:t>(</w:t>
      </w:r>
      <w:r>
        <w:rPr>
          <w:sz w:val="27"/>
          <w:szCs w:val="27"/>
          <w:i/>
          <w:iCs/>
          <w:color w:val="1F2329"/>
        </w:rPr>
        <w:t>f</w:t>
      </w:r>
      <w:r>
        <w:rPr>
          <w:sz w:val="27"/>
          <w:szCs w:val="27"/>
          <w:i/>
          <w:iCs/>
          <w:color w:val="1F2329"/>
          <w:spacing w:val="-18"/>
        </w:rPr>
        <w:t xml:space="preserve"> </w:t>
      </w:r>
      <w:r>
        <w:rPr>
          <w:rFonts w:ascii="MS Gothic" w:hAnsi="MS Gothic" w:eastAsia="MS Gothic" w:cs="MS Gothic"/>
          <w:sz w:val="27"/>
          <w:szCs w:val="27"/>
          <w:color w:val="1F2329"/>
        </w:rPr>
        <w:t>(</w:t>
      </w:r>
      <w:r>
        <w:rPr>
          <w:sz w:val="27"/>
          <w:szCs w:val="27"/>
          <w:i/>
          <w:iCs/>
          <w:color w:val="1F2329"/>
        </w:rPr>
        <w:t>x</w:t>
      </w:r>
      <w:r>
        <w:rPr>
          <w:sz w:val="18"/>
          <w:szCs w:val="18"/>
          <w:i/>
          <w:iCs/>
          <w:color w:val="1F2329"/>
          <w:position w:val="-2"/>
        </w:rPr>
        <w:t>i</w:t>
      </w:r>
      <w:r>
        <w:rPr>
          <w:rFonts w:ascii="MS Gothic" w:hAnsi="MS Gothic" w:eastAsia="MS Gothic" w:cs="MS Gothic"/>
          <w:sz w:val="27"/>
          <w:szCs w:val="27"/>
          <w:color w:val="1F2329"/>
          <w:position w:val="-2"/>
        </w:rPr>
        <w:t>,</w:t>
      </w:r>
      <w:r>
        <w:rPr>
          <w:rFonts w:ascii="MS Gothic" w:hAnsi="MS Gothic" w:eastAsia="MS Gothic" w:cs="MS Gothic"/>
          <w:sz w:val="27"/>
          <w:szCs w:val="27"/>
          <w:color w:val="1F2329"/>
          <w:spacing w:val="-80"/>
          <w:position w:val="-2"/>
        </w:rPr>
        <w:t xml:space="preserve"> </w:t>
      </w:r>
      <w:r>
        <w:rPr>
          <w:sz w:val="27"/>
          <w:szCs w:val="27"/>
          <w:i/>
          <w:iCs/>
          <w:color w:val="1F2329"/>
        </w:rPr>
        <w:t>x</w:t>
      </w:r>
      <w:r>
        <w:rPr>
          <w:sz w:val="18"/>
          <w:szCs w:val="18"/>
          <w:i/>
          <w:iCs/>
          <w:color w:val="1F2329"/>
          <w:position w:val="-3"/>
        </w:rPr>
        <w:t>i</w:t>
      </w:r>
      <w:r>
        <w:rPr>
          <w:rFonts w:ascii="MS Gothic" w:hAnsi="MS Gothic" w:eastAsia="MS Gothic" w:cs="MS Gothic"/>
          <w:sz w:val="18"/>
          <w:szCs w:val="18"/>
          <w:color w:val="1F2329"/>
          <w:position w:val="-3"/>
        </w:rPr>
        <w:t>+1</w:t>
      </w:r>
      <w:r>
        <w:rPr>
          <w:rFonts w:ascii="MS Gothic" w:hAnsi="MS Gothic" w:eastAsia="MS Gothic" w:cs="MS Gothic"/>
          <w:sz w:val="18"/>
          <w:szCs w:val="18"/>
          <w:color w:val="1F2329"/>
          <w:spacing w:val="-50"/>
          <w:position w:val="-3"/>
        </w:rPr>
        <w:t xml:space="preserve"> </w:t>
      </w:r>
      <w:r>
        <w:rPr>
          <w:rFonts w:ascii="MS Gothic" w:hAnsi="MS Gothic" w:eastAsia="MS Gothic" w:cs="MS Gothic"/>
          <w:sz w:val="27"/>
          <w:szCs w:val="27"/>
          <w:color w:val="1F2329"/>
        </w:rPr>
        <w:t>))</w:t>
      </w:r>
      <w:r>
        <w:rPr>
          <w:rFonts w:ascii="MS Gothic" w:hAnsi="MS Gothic" w:eastAsia="MS Gothic" w:cs="MS Gothic"/>
          <w:sz w:val="27"/>
          <w:szCs w:val="27"/>
          <w:color w:val="1F2329"/>
        </w:rPr>
        <w:t xml:space="preserve"> </w:t>
      </w:r>
      <w:r>
        <w:rPr>
          <w:rFonts w:ascii="Microsoft YaHei" w:hAnsi="Microsoft YaHei" w:eastAsia="Microsoft YaHei" w:cs="Microsoft YaHei"/>
          <w:color w:val="1F2329"/>
        </w:rPr>
        <w:t>，并将其替换为⼀个新⼦词</w:t>
      </w:r>
      <w:r>
        <w:rPr>
          <w:rFonts w:ascii="Microsoft YaHei" w:hAnsi="Microsoft YaHei" w:eastAsia="Microsoft YaHei" w:cs="Microsoft YaHei"/>
          <w:color w:val="1F2329"/>
          <w:spacing w:val="-14"/>
        </w:rPr>
        <w:t xml:space="preserve"> </w:t>
      </w:r>
      <w:r>
        <w:rPr>
          <w:sz w:val="27"/>
          <w:szCs w:val="27"/>
          <w:i/>
          <w:iCs/>
          <w:color w:val="1F2329"/>
        </w:rPr>
        <w:t>z</w:t>
      </w:r>
      <w:r>
        <w:rPr>
          <w:sz w:val="27"/>
          <w:szCs w:val="27"/>
          <w:i/>
          <w:iCs/>
          <w:color w:val="1F2329"/>
          <w:spacing w:val="28"/>
          <w:w w:val="101"/>
        </w:rPr>
        <w:t xml:space="preserve"> </w:t>
      </w:r>
      <w:r>
        <w:rPr>
          <w:rFonts w:ascii="Microsoft YaHei" w:hAnsi="Microsoft YaHei" w:eastAsia="Microsoft YaHei" w:cs="Microsoft YaHei"/>
          <w:color w:val="1F2329"/>
        </w:rPr>
        <w:t>：</w:t>
      </w:r>
      <w:r>
        <w:rPr>
          <w:rFonts w:ascii="Microsoft YaHei" w:hAnsi="Microsoft YaHei" w:eastAsia="Microsoft YaHei" w:cs="Microsoft YaHei"/>
          <w:color w:val="1F2329"/>
          <w:spacing w:val="-17"/>
        </w:rPr>
        <w:t xml:space="preserve"> </w:t>
      </w:r>
      <w:r>
        <w:rPr>
          <w:sz w:val="27"/>
          <w:szCs w:val="27"/>
          <w:i/>
          <w:iCs/>
          <w:color w:val="1F2329"/>
        </w:rPr>
        <w:t>x</w:t>
      </w:r>
      <w:r>
        <w:rPr>
          <w:sz w:val="18"/>
          <w:szCs w:val="18"/>
          <w:i/>
          <w:iCs/>
          <w:color w:val="1F2329"/>
          <w:position w:val="-3"/>
        </w:rPr>
        <w:t>i</w:t>
      </w:r>
      <w:r>
        <w:rPr>
          <w:sz w:val="18"/>
          <w:szCs w:val="18"/>
          <w:i/>
          <w:iCs/>
          <w:color w:val="1F2329"/>
          <w:spacing w:val="-19"/>
          <w:position w:val="-3"/>
        </w:rPr>
        <w:t xml:space="preserve"> </w:t>
      </w:r>
      <w:r>
        <w:rPr>
          <w:rFonts w:ascii="MS Gothic" w:hAnsi="MS Gothic" w:eastAsia="MS Gothic" w:cs="MS Gothic"/>
          <w:sz w:val="27"/>
          <w:szCs w:val="27"/>
          <w:color w:val="1F2329"/>
        </w:rPr>
        <w:t>,</w:t>
      </w:r>
      <w:r>
        <w:rPr>
          <w:rFonts w:ascii="MS Gothic" w:hAnsi="MS Gothic" w:eastAsia="MS Gothic" w:cs="MS Gothic"/>
          <w:sz w:val="27"/>
          <w:szCs w:val="27"/>
          <w:color w:val="1F2329"/>
          <w:spacing w:val="-81"/>
        </w:rPr>
        <w:t xml:space="preserve"> </w:t>
      </w:r>
      <w:r>
        <w:rPr>
          <w:sz w:val="27"/>
          <w:szCs w:val="27"/>
          <w:i/>
          <w:iCs/>
          <w:color w:val="1F2329"/>
        </w:rPr>
        <w:t>x</w:t>
      </w:r>
      <w:r>
        <w:rPr>
          <w:sz w:val="18"/>
          <w:szCs w:val="18"/>
          <w:i/>
          <w:iCs/>
          <w:color w:val="1F2329"/>
          <w:position w:val="-3"/>
        </w:rPr>
        <w:t>i</w:t>
      </w:r>
      <w:r>
        <w:rPr>
          <w:rFonts w:ascii="MS Gothic" w:hAnsi="MS Gothic" w:eastAsia="MS Gothic" w:cs="MS Gothic"/>
          <w:sz w:val="18"/>
          <w:szCs w:val="18"/>
          <w:color w:val="1F2329"/>
          <w:position w:val="-3"/>
        </w:rPr>
        <w:t>+1</w:t>
      </w:r>
      <w:r>
        <w:rPr>
          <w:rFonts w:ascii="MS Gothic" w:hAnsi="MS Gothic" w:eastAsia="MS Gothic" w:cs="MS Gothic"/>
          <w:sz w:val="18"/>
          <w:szCs w:val="18"/>
          <w:color w:val="1F2329"/>
          <w:spacing w:val="26"/>
          <w:position w:val="-3"/>
        </w:rPr>
        <w:t xml:space="preserve"> </w:t>
      </w:r>
      <w:r>
        <w:rPr>
          <w:rFonts w:ascii="MS Gothic" w:hAnsi="MS Gothic" w:eastAsia="MS Gothic" w:cs="MS Gothic"/>
          <w:sz w:val="27"/>
          <w:szCs w:val="27"/>
          <w:color w:val="1F2329"/>
        </w:rPr>
        <w:t>→</w:t>
      </w:r>
      <w:r>
        <w:rPr>
          <w:rFonts w:ascii="MS Gothic" w:hAnsi="MS Gothic" w:eastAsia="MS Gothic" w:cs="MS Gothic"/>
          <w:sz w:val="27"/>
          <w:szCs w:val="27"/>
          <w:color w:val="1F2329"/>
          <w:spacing w:val="-50"/>
        </w:rPr>
        <w:t xml:space="preserve"> </w:t>
      </w:r>
      <w:r>
        <w:rPr>
          <w:sz w:val="27"/>
          <w:szCs w:val="27"/>
          <w:i/>
          <w:iCs/>
          <w:color w:val="1F2329"/>
        </w:rPr>
        <w:t>z</w:t>
      </w:r>
    </w:p>
    <w:p>
      <w:pPr>
        <w:pStyle w:val="BodyText"/>
        <w:spacing w:before="90" w:line="390" w:lineRule="exact"/>
        <w:rPr/>
      </w:pPr>
      <w:r>
        <w:rPr>
          <w:position w:val="-7"/>
        </w:rPr>
        <w:pict>
          <v:shape id="_x0000_s832" style="mso-position-vertical-relative:line;mso-position-horizontal-relative:char;width:538.5pt;height:19.5pt;" fillcolor="#FDE2E2" filled="true" stroked="false" type="#_x0000_t202">
            <v:fill on="true"/>
            <v:stroke on="false"/>
            <v:path/>
            <v:imagedata o:title=""/>
            <o:lock v:ext="edit" aspectratio="false"/>
            <v:textbox inset="0mm,0mm,0mm,0mm">
              <w:txbxContent>
                <w:p>
                  <w:pPr>
                    <w:ind w:left="21"/>
                    <w:spacing w:before="73" w:line="187" w:lineRule="auto"/>
                    <w:rPr>
                      <w:rFonts w:ascii="Microsoft YaHei" w:hAnsi="Microsoft YaHei" w:eastAsia="Microsoft YaHei" w:cs="Microsoft YaHei"/>
                      <w:sz w:val="24"/>
                      <w:szCs w:val="24"/>
                    </w:rPr>
                  </w:pPr>
                  <w:r>
                    <w:rPr>
                      <w:rFonts w:ascii="Arial" w:hAnsi="Arial" w:eastAsia="Arial" w:cs="Arial"/>
                      <w:sz w:val="24"/>
                      <w:szCs w:val="24"/>
                      <w:color w:val="D83931"/>
                      <w:spacing w:val="-2"/>
                    </w:rPr>
                    <w:t>BPE</w:t>
                  </w:r>
                  <w:r>
                    <w:rPr>
                      <w:rFonts w:ascii="Microsoft YaHei" w:hAnsi="Microsoft YaHei" w:eastAsia="Microsoft YaHei" w:cs="Microsoft YaHei"/>
                      <w:sz w:val="24"/>
                      <w:szCs w:val="24"/>
                      <w:color w:val="D83931"/>
                      <w:spacing w:val="-2"/>
                    </w:rPr>
                    <w:t>通过多次这样的操作</w:t>
                  </w:r>
                  <w:r>
                    <w:rPr>
                      <w:rFonts w:ascii="Microsoft YaHei" w:hAnsi="Microsoft YaHei" w:eastAsia="Microsoft YaHei" w:cs="Microsoft YaHei"/>
                      <w:sz w:val="24"/>
                      <w:szCs w:val="24"/>
                      <w:color w:val="D83931"/>
                      <w:spacing w:val="-32"/>
                    </w:rPr>
                    <w:t xml:space="preserve"> </w:t>
                  </w:r>
                  <w:r>
                    <w:rPr>
                      <w:rFonts w:ascii="Microsoft YaHei" w:hAnsi="Microsoft YaHei" w:eastAsia="Microsoft YaHei" w:cs="Microsoft YaHei"/>
                      <w:sz w:val="24"/>
                      <w:szCs w:val="24"/>
                      <w:color w:val="D83931"/>
                      <w:spacing w:val="-2"/>
                    </w:rPr>
                    <w:t>，最终形成⼀组</w:t>
                  </w:r>
                  <w:r>
                    <w:rPr>
                      <w:rFonts w:ascii="Microsoft YaHei" w:hAnsi="Microsoft YaHei" w:eastAsia="Microsoft YaHei" w:cs="Microsoft YaHei"/>
                      <w:sz w:val="24"/>
                      <w:szCs w:val="24"/>
                      <w:color w:val="D83931"/>
                      <w:spacing w:val="-3"/>
                    </w:rPr>
                    <w:t>有效的⼦词集合</w:t>
                  </w:r>
                  <w:r>
                    <w:rPr>
                      <w:rFonts w:ascii="Microsoft YaHei" w:hAnsi="Microsoft YaHei" w:eastAsia="Microsoft YaHei" w:cs="Microsoft YaHei"/>
                      <w:sz w:val="24"/>
                      <w:szCs w:val="24"/>
                      <w:color w:val="D83931"/>
                      <w:spacing w:val="-32"/>
                    </w:rPr>
                    <w:t xml:space="preserve"> </w:t>
                  </w:r>
                  <w:r>
                    <w:rPr>
                      <w:rFonts w:ascii="Microsoft YaHei" w:hAnsi="Microsoft YaHei" w:eastAsia="Microsoft YaHei" w:cs="Microsoft YaHei"/>
                      <w:sz w:val="24"/>
                      <w:szCs w:val="24"/>
                      <w:color w:val="D83931"/>
                      <w:spacing w:val="-3"/>
                    </w:rPr>
                    <w:t>，可以同时处理频繁词汇和低频词汇。</w:t>
                  </w:r>
                </w:p>
              </w:txbxContent>
            </v:textbox>
          </v:shape>
        </w:pict>
      </w:r>
    </w:p>
    <w:p>
      <w:pPr>
        <w:spacing w:line="135" w:lineRule="exact"/>
        <w:rPr/>
      </w:pPr>
      <w:r/>
    </w:p>
    <w:tbl>
      <w:tblPr>
        <w:tblStyle w:val="TableNormal"/>
        <w:tblW w:w="124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240"/>
      </w:tblGrid>
      <w:tr>
        <w:trPr>
          <w:trHeight w:val="320" w:hRule="atLeast"/>
        </w:trPr>
        <w:tc>
          <w:tcPr>
            <w:shd w:val="clear" w:fill="F5F6F7"/>
            <w:tcW w:w="1240" w:type="dxa"/>
            <w:vAlign w:val="top"/>
          </w:tcPr>
          <w:p>
            <w:pPr>
              <w:pStyle w:val="TableText"/>
              <w:ind w:left="49"/>
              <w:spacing w:before="37" w:line="232" w:lineRule="exact"/>
              <w:rPr>
                <w:sz w:val="21"/>
                <w:szCs w:val="21"/>
              </w:rPr>
            </w:pPr>
            <w:r>
              <w:rPr>
                <w:rFonts w:ascii="Arial" w:hAnsi="Arial" w:eastAsia="Arial" w:cs="Arial"/>
                <w:sz w:val="21"/>
                <w:szCs w:val="21"/>
                <w:color w:val="245BDB"/>
              </w:rPr>
              <w:t>B</w:t>
            </w:r>
            <w:r>
              <w:rPr>
                <w:sz w:val="21"/>
                <w:szCs w:val="21"/>
                <w:color w:val="245BDB"/>
              </w:rPr>
              <w:t>PE</w:t>
            </w:r>
            <w:r>
              <w:rPr>
                <w:sz w:val="21"/>
                <w:szCs w:val="21"/>
                <w:color w:val="245BDB"/>
                <w:spacing w:val="43"/>
              </w:rPr>
              <w:t>的优点</w:t>
            </w:r>
          </w:p>
        </w:tc>
      </w:tr>
    </w:tbl>
    <w:p>
      <w:pPr>
        <w:pStyle w:val="BodyText"/>
        <w:ind w:left="57"/>
        <w:spacing w:before="142" w:line="476"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1F2329"/>
          <w:spacing w:val="-2"/>
          <w:position w:val="6"/>
        </w:rPr>
        <w:t>能够有效处理词汇稀疏性</w:t>
      </w:r>
      <w:r>
        <w:rPr>
          <w:rFonts w:ascii="Microsoft YaHei" w:hAnsi="Microsoft YaHei" w:eastAsia="Microsoft YaHei" w:cs="Microsoft YaHei"/>
          <w:color w:val="1F2329"/>
          <w:spacing w:val="-25"/>
          <w:position w:val="6"/>
        </w:rPr>
        <w:t xml:space="preserve"> </w:t>
      </w:r>
      <w:r>
        <w:rPr>
          <w:rFonts w:ascii="Microsoft YaHei" w:hAnsi="Microsoft YaHei" w:eastAsia="Microsoft YaHei" w:cs="Microsoft YaHei"/>
          <w:color w:val="1F2329"/>
          <w:spacing w:val="-2"/>
          <w:position w:val="6"/>
        </w:rPr>
        <w:t>，尤其是低频词。</w:t>
      </w:r>
    </w:p>
    <w:p>
      <w:pPr>
        <w:pStyle w:val="BodyText"/>
        <w:ind w:left="57"/>
        <w:spacing w:before="34" w:line="477"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1F2329"/>
          <w:spacing w:val="-2"/>
          <w:position w:val="6"/>
        </w:rPr>
        <w:t>动态⽣成⼦词单元</w:t>
      </w:r>
      <w:r>
        <w:rPr>
          <w:rFonts w:ascii="Microsoft YaHei" w:hAnsi="Microsoft YaHei" w:eastAsia="Microsoft YaHei" w:cs="Microsoft YaHei"/>
          <w:color w:val="1F2329"/>
          <w:spacing w:val="-21"/>
          <w:position w:val="6"/>
        </w:rPr>
        <w:t xml:space="preserve"> </w:t>
      </w:r>
      <w:r>
        <w:rPr>
          <w:rFonts w:ascii="Microsoft YaHei" w:hAnsi="Microsoft YaHei" w:eastAsia="Microsoft YaHei" w:cs="Microsoft YaHei"/>
          <w:color w:val="1F2329"/>
          <w:spacing w:val="-2"/>
          <w:position w:val="6"/>
        </w:rPr>
        <w:t>，使模型的词汇表规模可控。</w:t>
      </w:r>
    </w:p>
    <w:p>
      <w:pPr>
        <w:pStyle w:val="BodyText"/>
        <w:ind w:left="41"/>
        <w:spacing w:before="256" w:line="192" w:lineRule="auto"/>
        <w:rPr>
          <w:rFonts w:ascii="Microsoft YaHei" w:hAnsi="Microsoft YaHei" w:eastAsia="Microsoft YaHei" w:cs="Microsoft YaHei"/>
          <w:sz w:val="30"/>
          <w:szCs w:val="30"/>
        </w:rPr>
      </w:pPr>
      <w:r>
        <w:rPr>
          <w:sz w:val="30"/>
          <w:szCs w:val="30"/>
          <w:color w:val="1456F0"/>
          <w:spacing w:val="6"/>
        </w:rPr>
        <w:t>2.</w:t>
      </w:r>
      <w:r>
        <w:rPr>
          <w:sz w:val="30"/>
          <w:szCs w:val="30"/>
          <w:color w:val="1456F0"/>
          <w:spacing w:val="67"/>
        </w:rPr>
        <w:t xml:space="preserve"> </w:t>
      </w:r>
      <w:r>
        <w:rPr>
          <w:sz w:val="30"/>
          <w:szCs w:val="30"/>
          <w:u w:val="single" w:color="auto"/>
          <w:color w:val="6425D0"/>
        </w:rPr>
        <w:t>BBPE</w:t>
      </w:r>
      <w:r>
        <w:rPr>
          <w:rFonts w:ascii="Microsoft YaHei" w:hAnsi="Microsoft YaHei" w:eastAsia="Microsoft YaHei" w:cs="Microsoft YaHei"/>
          <w:sz w:val="30"/>
          <w:szCs w:val="30"/>
          <w:u w:val="single" w:color="auto"/>
          <w:color w:val="6425D0"/>
          <w:spacing w:val="6"/>
        </w:rPr>
        <w:t>（</w:t>
      </w:r>
      <w:r>
        <w:rPr>
          <w:rFonts w:ascii="Microsoft YaHei" w:hAnsi="Microsoft YaHei" w:eastAsia="Microsoft YaHei" w:cs="Microsoft YaHei"/>
          <w:sz w:val="30"/>
          <w:szCs w:val="30"/>
          <w:u w:val="single" w:color="auto"/>
          <w:color w:val="6425D0"/>
          <w:spacing w:val="-48"/>
        </w:rPr>
        <w:t xml:space="preserve"> </w:t>
      </w:r>
      <w:r>
        <w:rPr>
          <w:sz w:val="30"/>
          <w:szCs w:val="30"/>
          <w:u w:val="single" w:color="auto"/>
          <w:color w:val="6425D0"/>
        </w:rPr>
        <w:t>Byte</w:t>
      </w:r>
      <w:r>
        <w:rPr>
          <w:sz w:val="30"/>
          <w:szCs w:val="30"/>
          <w:u w:val="single" w:color="auto"/>
          <w:color w:val="6425D0"/>
          <w:spacing w:val="6"/>
        </w:rPr>
        <w:t>-</w:t>
      </w:r>
      <w:r>
        <w:rPr>
          <w:sz w:val="30"/>
          <w:szCs w:val="30"/>
          <w:u w:val="single" w:color="auto"/>
          <w:color w:val="6425D0"/>
        </w:rPr>
        <w:t>Level</w:t>
      </w:r>
      <w:r>
        <w:rPr>
          <w:sz w:val="30"/>
          <w:szCs w:val="30"/>
          <w:u w:val="single" w:color="auto"/>
          <w:color w:val="6425D0"/>
          <w:spacing w:val="6"/>
        </w:rPr>
        <w:t xml:space="preserve"> </w:t>
      </w:r>
      <w:r>
        <w:rPr>
          <w:sz w:val="30"/>
          <w:szCs w:val="30"/>
          <w:u w:val="single" w:color="auto"/>
          <w:color w:val="6425D0"/>
        </w:rPr>
        <w:t>BPE</w:t>
      </w:r>
      <w:r>
        <w:rPr>
          <w:rFonts w:ascii="Microsoft YaHei" w:hAnsi="Microsoft YaHei" w:eastAsia="Microsoft YaHei" w:cs="Microsoft YaHei"/>
          <w:sz w:val="30"/>
          <w:szCs w:val="30"/>
          <w:u w:val="single" w:color="auto"/>
          <w:color w:val="6425D0"/>
          <w:spacing w:val="6"/>
        </w:rPr>
        <w:t>）</w:t>
      </w:r>
    </w:p>
    <w:p>
      <w:pPr>
        <w:pStyle w:val="BodyText"/>
        <w:ind w:left="6" w:right="311" w:firstLine="15"/>
        <w:spacing w:before="154" w:line="221" w:lineRule="auto"/>
        <w:jc w:val="both"/>
        <w:rPr>
          <w:rFonts w:ascii="Microsoft YaHei" w:hAnsi="Microsoft YaHei" w:eastAsia="Microsoft YaHei" w:cs="Microsoft YaHei"/>
        </w:rPr>
      </w:pPr>
      <w:r>
        <w:rPr>
          <w:u w:val="single" w:color="auto"/>
          <w:color w:val="2EA121"/>
        </w:rPr>
        <w:t>BBPE</w:t>
      </w:r>
      <w:r>
        <w:rPr>
          <w:rFonts w:ascii="Microsoft YaHei" w:hAnsi="Microsoft YaHei" w:eastAsia="Microsoft YaHei" w:cs="Microsoft YaHei"/>
          <w:u w:val="single" w:color="auto"/>
          <w:color w:val="2EA121"/>
        </w:rPr>
        <w:t>是</w:t>
      </w:r>
      <w:r>
        <w:rPr>
          <w:u w:val="single" w:color="auto"/>
          <w:color w:val="2EA121"/>
        </w:rPr>
        <w:t>BPE</w:t>
      </w:r>
      <w:r>
        <w:rPr>
          <w:rFonts w:ascii="Microsoft YaHei" w:hAnsi="Microsoft YaHei" w:eastAsia="Microsoft YaHei" w:cs="Microsoft YaHei"/>
          <w:u w:val="single" w:color="auto"/>
          <w:color w:val="2EA121"/>
        </w:rPr>
        <w:t>的字节级扩展版本</w:t>
      </w:r>
      <w:r>
        <w:rPr>
          <w:rFonts w:ascii="Microsoft YaHei" w:hAnsi="Microsoft YaHei" w:eastAsia="Microsoft YaHei" w:cs="Microsoft YaHei"/>
          <w:u w:val="single" w:color="auto"/>
          <w:color w:val="2EA121"/>
          <w:spacing w:val="-32"/>
        </w:rPr>
        <w:t xml:space="preserve"> </w:t>
      </w:r>
      <w:r>
        <w:rPr>
          <w:rFonts w:ascii="Microsoft YaHei" w:hAnsi="Microsoft YaHei" w:eastAsia="Microsoft YaHei" w:cs="Microsoft YaHei"/>
          <w:u w:val="single" w:color="auto"/>
          <w:color w:val="2EA121"/>
        </w:rPr>
        <w:t>，主要应⽤于多语⾔模型（如</w:t>
      </w:r>
      <w:r>
        <w:rPr>
          <w:u w:val="single" w:color="auto"/>
          <w:color w:val="2EA121"/>
        </w:rPr>
        <w:t>GPT</w:t>
      </w:r>
      <w:r>
        <w:rPr>
          <w:rFonts w:ascii="Microsoft YaHei" w:hAnsi="Microsoft YaHei" w:eastAsia="Microsoft YaHei" w:cs="Microsoft YaHei"/>
          <w:u w:val="single" w:color="auto"/>
          <w:color w:val="2EA121"/>
        </w:rPr>
        <w:t>等）和处理</w:t>
      </w:r>
      <w:r>
        <w:rPr>
          <w:u w:val="single" w:color="auto"/>
          <w:color w:val="2EA121"/>
        </w:rPr>
        <w:t>Unicode</w:t>
      </w:r>
      <w:r>
        <w:rPr>
          <w:rFonts w:ascii="Microsoft YaHei" w:hAnsi="Microsoft YaHei" w:eastAsia="Microsoft YaHei" w:cs="Microsoft YaHei"/>
          <w:u w:val="single" w:color="auto"/>
          <w:color w:val="2EA121"/>
        </w:rPr>
        <w:t>字符的</w:t>
      </w:r>
      <w:r>
        <w:rPr>
          <w:rFonts w:ascii="Microsoft YaHei" w:hAnsi="Microsoft YaHei" w:eastAsia="Microsoft YaHei" w:cs="Microsoft YaHei"/>
          <w:u w:val="single" w:color="auto"/>
          <w:color w:val="2EA121"/>
          <w:spacing w:val="-1"/>
        </w:rPr>
        <w:t>场景。</w:t>
      </w:r>
      <w:r>
        <w:rPr>
          <w:rFonts w:ascii="Microsoft YaHei" w:hAnsi="Microsoft YaHei" w:eastAsia="Microsoft YaHei" w:cs="Microsoft YaHei"/>
          <w:color w:val="1F2329"/>
          <w:spacing w:val="-1"/>
        </w:rPr>
        <w:t>与</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标准</w:t>
      </w:r>
      <w:r>
        <w:rPr>
          <w:color w:val="1F2329"/>
          <w:spacing w:val="-3"/>
        </w:rPr>
        <w:t>BPE</w:t>
      </w:r>
      <w:r>
        <w:rPr>
          <w:rFonts w:ascii="Microsoft YaHei" w:hAnsi="Microsoft YaHei" w:eastAsia="Microsoft YaHei" w:cs="Microsoft YaHei"/>
          <w:color w:val="1F2329"/>
          <w:spacing w:val="-3"/>
        </w:rPr>
        <w:t>不同</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w:t>
      </w:r>
      <w:r>
        <w:rPr>
          <w:shd w:val="clear" w:fill="FBBFBC"/>
          <w:color w:val="D83931"/>
          <w:spacing w:val="-3"/>
        </w:rPr>
        <w:t>BBPE</w:t>
      </w:r>
      <w:r>
        <w:rPr>
          <w:shd w:val="clear" w:fill="FBBFBC"/>
          <w:rFonts w:ascii="Microsoft YaHei" w:hAnsi="Microsoft YaHei" w:eastAsia="Microsoft YaHei" w:cs="Microsoft YaHei"/>
          <w:color w:val="D83931"/>
          <w:spacing w:val="-3"/>
        </w:rPr>
        <w:t>操作在字节层⾯</w:t>
      </w:r>
      <w:r>
        <w:rPr>
          <w:rFonts w:ascii="Microsoft YaHei" w:hAnsi="Microsoft YaHei" w:eastAsia="Microsoft YaHei" w:cs="Microsoft YaHei"/>
          <w:color w:val="D83931"/>
          <w:spacing w:val="-27"/>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4"/>
        </w:rPr>
        <w:t>不是字符层⾯</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4"/>
        </w:rPr>
        <w:t>，这允许它以更加通⽤的⽅式处理任意编码的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⽂本（包括⾮拉丁字⺟）。</w:t>
      </w:r>
    </w:p>
    <w:p>
      <w:pPr>
        <w:spacing w:line="91" w:lineRule="exact"/>
        <w:rPr/>
      </w:pPr>
      <w:r/>
    </w:p>
    <w:tbl>
      <w:tblPr>
        <w:tblStyle w:val="TableNormal"/>
        <w:tblW w:w="187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870"/>
      </w:tblGrid>
      <w:tr>
        <w:trPr>
          <w:trHeight w:val="320" w:hRule="atLeast"/>
        </w:trPr>
        <w:tc>
          <w:tcPr>
            <w:shd w:val="clear" w:fill="F5F6F7"/>
            <w:tcW w:w="1870" w:type="dxa"/>
            <w:vAlign w:val="top"/>
          </w:tcPr>
          <w:p>
            <w:pPr>
              <w:pStyle w:val="TableText"/>
              <w:ind w:left="49"/>
              <w:spacing w:before="37" w:line="234" w:lineRule="exact"/>
              <w:rPr>
                <w:sz w:val="22"/>
                <w:szCs w:val="22"/>
              </w:rPr>
            </w:pPr>
            <w:r>
              <w:rPr>
                <w:rFonts w:ascii="Arial" w:hAnsi="Arial" w:eastAsia="Arial" w:cs="Arial"/>
                <w:sz w:val="22"/>
                <w:szCs w:val="22"/>
                <w:color w:val="245BDB"/>
                <w:position w:val="-1"/>
              </w:rPr>
              <w:t>BB</w:t>
            </w:r>
            <w:r>
              <w:rPr>
                <w:sz w:val="22"/>
                <w:szCs w:val="22"/>
                <w:color w:val="245BDB"/>
                <w:position w:val="-1"/>
              </w:rPr>
              <w:t>PE</w:t>
            </w:r>
            <w:r>
              <w:rPr>
                <w:sz w:val="22"/>
                <w:szCs w:val="22"/>
                <w:color w:val="245BDB"/>
                <w:spacing w:val="22"/>
                <w:position w:val="-1"/>
              </w:rPr>
              <w:t>的主要区别</w:t>
            </w:r>
          </w:p>
        </w:tc>
      </w:tr>
    </w:tbl>
    <w:p>
      <w:pPr>
        <w:pStyle w:val="BodyText"/>
        <w:ind w:left="57"/>
        <w:spacing w:before="142" w:line="233" w:lineRule="auto"/>
        <w:rPr>
          <w:rFonts w:ascii="Microsoft YaHei" w:hAnsi="Microsoft YaHei" w:eastAsia="Microsoft YaHei" w:cs="Microsoft YaHei"/>
        </w:rPr>
      </w:pPr>
      <w:r>
        <w:pict>
          <v:shape id="_x0000_s834" style="position:absolute;margin-left:303pt;margin-top:7.46436pt;mso-position-vertical-relative:text;mso-position-horizontal-relative:text;width:228.8pt;height:18pt;z-index:252125184;" fillcolor="#F1F2F3" filled="true" stroked="false" type="#_x0000_t202">
            <v:fill on="true"/>
            <v:stroke on="false"/>
            <v:path/>
            <v:imagedata o:title=""/>
            <o:lock v:ext="edit" aspectratio="false"/>
            <v:textbox inset="0mm,0mm,0mm,0mm">
              <w:txbxContent>
                <w:p>
                  <w:pPr>
                    <w:ind w:right="3"/>
                    <w:spacing w:before="56" w:line="240" w:lineRule="exact"/>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spacing w:val="3"/>
                      <w:position w:val="-1"/>
                    </w:rPr>
                    <w:t>文本首先被转换为字节序列,</w:t>
                  </w:r>
                  <w:r>
                    <w:rPr>
                      <w:rFonts w:ascii="Microsoft YaHei" w:hAnsi="Microsoft YaHei" w:eastAsia="Microsoft YaHei" w:cs="Microsoft YaHei"/>
                      <w:sz w:val="24"/>
                      <w:szCs w:val="24"/>
                      <w:color w:val="D83931"/>
                      <w:spacing w:val="3"/>
                      <w:position w:val="-1"/>
                    </w:rPr>
                    <w:t xml:space="preserve">  </w:t>
                  </w:r>
                  <w:r>
                    <w:rPr>
                      <w:rFonts w:ascii="Microsoft YaHei" w:hAnsi="Microsoft YaHei" w:eastAsia="Microsoft YaHei" w:cs="Microsoft YaHei"/>
                      <w:sz w:val="24"/>
                      <w:szCs w:val="24"/>
                      <w:color w:val="D83931"/>
                      <w:spacing w:val="3"/>
                      <w:position w:val="-1"/>
                    </w:rPr>
                    <w:t>再使用</w:t>
                  </w:r>
                  <w:r>
                    <w:rPr>
                      <w:rFonts w:ascii="Microsoft YaHei" w:hAnsi="Microsoft YaHei" w:eastAsia="Microsoft YaHei" w:cs="Microsoft YaHei"/>
                      <w:sz w:val="24"/>
                      <w:szCs w:val="24"/>
                      <w:color w:val="D83931"/>
                      <w:position w:val="-1"/>
                    </w:rPr>
                    <w:t>BPE</w:t>
                  </w:r>
                  <w:r>
                    <w:rPr>
                      <w:rFonts w:ascii="Microsoft YaHei" w:hAnsi="Microsoft YaHei" w:eastAsia="Microsoft YaHei" w:cs="Microsoft YaHei"/>
                      <w:sz w:val="24"/>
                      <w:szCs w:val="24"/>
                      <w:color w:val="D83931"/>
                      <w:spacing w:val="3"/>
                      <w:position w:val="-1"/>
                    </w:rPr>
                    <w:t>进</w:t>
                  </w:r>
                </w:p>
              </w:txbxContent>
            </v:textbox>
          </v:shape>
        </w:pict>
      </w:r>
      <w:r>
        <w:rPr>
          <w:sz w:val="33"/>
          <w:szCs w:val="33"/>
          <w:color w:val="1456F0"/>
          <w:spacing w:val="-2"/>
          <w:position w:val="-1"/>
        </w:rPr>
        <w:t>•  </w:t>
      </w:r>
      <w:r>
        <w:rPr>
          <w:color w:val="1F2329"/>
          <w:spacing w:val="-2"/>
        </w:rPr>
        <w:t>BBPE</w:t>
      </w:r>
      <w:r>
        <w:rPr>
          <w:rFonts w:ascii="Microsoft YaHei" w:hAnsi="Microsoft YaHei" w:eastAsia="Microsoft YaHei" w:cs="Microsoft YaHei"/>
          <w:color w:val="1F2329"/>
          <w:spacing w:val="-2"/>
        </w:rPr>
        <w:t>对⽂本进⾏字节级别的操作</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，⽽不</w:t>
      </w:r>
      <w:r>
        <w:rPr>
          <w:rFonts w:ascii="Microsoft YaHei" w:hAnsi="Microsoft YaHei" w:eastAsia="Microsoft YaHei" w:cs="Microsoft YaHei"/>
          <w:color w:val="1F2329"/>
          <w:spacing w:val="-3"/>
        </w:rPr>
        <w:t>是字符级别。</w:t>
      </w:r>
    </w:p>
    <w:tbl>
      <w:tblPr>
        <w:tblStyle w:val="TableNormal"/>
        <w:tblW w:w="1467" w:type="dxa"/>
        <w:tblInd w:w="360" w:type="dxa"/>
        <w:shd w:val="clear" w:fill="F5F6F7"/>
        <w:tblLayout w:type="fixed"/>
        <w:tblBorders>
          <w:bottom w:val="single" w:color="DEE0E3" w:sz="14" w:space="0"/>
          <w:right w:val="single" w:color="DEE0E3" w:sz="14" w:space="0"/>
          <w:top w:val="single" w:color="DEE0E3" w:sz="14" w:space="0"/>
        </w:tblBorders>
      </w:tblPr>
      <w:tblGrid>
        <w:gridCol w:w="1467"/>
      </w:tblGrid>
      <w:tr>
        <w:trPr>
          <w:trHeight w:val="288" w:hRule="atLeast"/>
        </w:trPr>
        <w:tc>
          <w:tcPr>
            <w:shd w:val="clear" w:fill="F5F6F7"/>
            <w:tcW w:w="1467" w:type="dxa"/>
            <w:vAlign w:val="top"/>
          </w:tcPr>
          <w:p>
            <w:pPr>
              <w:pStyle w:val="TableText"/>
              <w:ind w:left="4"/>
              <w:spacing w:before="21" w:line="233" w:lineRule="exact"/>
              <w:rPr>
                <w:sz w:val="23"/>
                <w:szCs w:val="23"/>
              </w:rPr>
            </w:pPr>
            <w:r>
              <w:rPr>
                <w:sz w:val="23"/>
                <w:szCs w:val="23"/>
                <w:color w:val="D83931"/>
                <w:spacing w:val="3"/>
                <w:position w:val="-1"/>
              </w:rPr>
              <w:t>行子词分割。</w:t>
            </w:r>
          </w:p>
        </w:tc>
      </w:tr>
    </w:tbl>
    <w:p>
      <w:pPr>
        <w:pStyle w:val="BodyText"/>
        <w:ind w:left="57"/>
        <w:spacing w:before="157" w:line="477" w:lineRule="exact"/>
        <w:rPr>
          <w:rFonts w:ascii="Microsoft YaHei" w:hAnsi="Microsoft YaHei" w:eastAsia="Microsoft YaHei" w:cs="Microsoft YaHei"/>
        </w:rPr>
      </w:pPr>
      <w:r>
        <w:rPr>
          <w:sz w:val="33"/>
          <w:szCs w:val="33"/>
          <w:color w:val="1456F0"/>
          <w:spacing w:val="-2"/>
          <w:position w:val="4"/>
        </w:rPr>
        <w:t>•  </w:t>
      </w:r>
      <w:r>
        <w:rPr>
          <w:rFonts w:ascii="Microsoft YaHei" w:hAnsi="Microsoft YaHei" w:eastAsia="Microsoft YaHei" w:cs="Microsoft YaHei"/>
          <w:color w:val="1F2329"/>
          <w:spacing w:val="-2"/>
          <w:position w:val="6"/>
        </w:rPr>
        <w:t>这种⽅法特别适合处理复杂的字符集</w:t>
      </w:r>
      <w:r>
        <w:rPr>
          <w:rFonts w:ascii="Microsoft YaHei" w:hAnsi="Microsoft YaHei" w:eastAsia="Microsoft YaHei" w:cs="Microsoft YaHei"/>
          <w:color w:val="1F2329"/>
          <w:spacing w:val="-27"/>
          <w:position w:val="6"/>
        </w:rPr>
        <w:t xml:space="preserve"> </w:t>
      </w:r>
      <w:r>
        <w:rPr>
          <w:rFonts w:ascii="Microsoft YaHei" w:hAnsi="Microsoft YaHei" w:eastAsia="Microsoft YaHei" w:cs="Microsoft YaHei"/>
          <w:color w:val="1F2329"/>
          <w:spacing w:val="-2"/>
          <w:position w:val="6"/>
        </w:rPr>
        <w:t>，如汉字、</w:t>
      </w:r>
      <w:r>
        <w:rPr>
          <w:rFonts w:ascii="Microsoft YaHei" w:hAnsi="Microsoft YaHei" w:eastAsia="Microsoft YaHei" w:cs="Microsoft YaHei"/>
          <w:color w:val="1F2329"/>
          <w:spacing w:val="-51"/>
          <w:position w:val="6"/>
        </w:rPr>
        <w:t xml:space="preserve"> </w:t>
      </w:r>
      <w:r>
        <w:rPr>
          <w:rFonts w:ascii="Microsoft YaHei" w:hAnsi="Microsoft YaHei" w:eastAsia="Microsoft YaHei" w:cs="Microsoft YaHei"/>
          <w:color w:val="1F2329"/>
          <w:spacing w:val="-2"/>
          <w:position w:val="6"/>
        </w:rPr>
        <w:t>阿拉伯字⺟等。</w:t>
      </w:r>
    </w:p>
    <w:p>
      <w:pPr>
        <w:spacing w:line="41" w:lineRule="exact"/>
        <w:rPr/>
      </w:pPr>
      <w:r/>
    </w:p>
    <w:tbl>
      <w:tblPr>
        <w:tblStyle w:val="TableNormal"/>
        <w:tblW w:w="187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870"/>
      </w:tblGrid>
      <w:tr>
        <w:trPr>
          <w:trHeight w:val="320" w:hRule="atLeast"/>
        </w:trPr>
        <w:tc>
          <w:tcPr>
            <w:shd w:val="clear" w:fill="F5F6F7"/>
            <w:tcW w:w="1870" w:type="dxa"/>
            <w:vAlign w:val="top"/>
          </w:tcPr>
          <w:p>
            <w:pPr>
              <w:pStyle w:val="TableText"/>
              <w:ind w:left="49"/>
              <w:spacing w:before="37" w:line="233" w:lineRule="exact"/>
              <w:rPr>
                <w:sz w:val="22"/>
                <w:szCs w:val="22"/>
              </w:rPr>
            </w:pPr>
            <w:r>
              <w:rPr>
                <w:rFonts w:ascii="Arial" w:hAnsi="Arial" w:eastAsia="Arial" w:cs="Arial"/>
                <w:sz w:val="22"/>
                <w:szCs w:val="22"/>
                <w:color w:val="245BDB"/>
                <w:position w:val="-1"/>
              </w:rPr>
              <w:t>BB</w:t>
            </w:r>
            <w:r>
              <w:rPr>
                <w:sz w:val="22"/>
                <w:szCs w:val="22"/>
                <w:color w:val="245BDB"/>
                <w:position w:val="-1"/>
              </w:rPr>
              <w:t>PE</w:t>
            </w:r>
            <w:r>
              <w:rPr>
                <w:sz w:val="22"/>
                <w:szCs w:val="22"/>
                <w:color w:val="245BDB"/>
                <w:spacing w:val="25"/>
                <w:position w:val="-1"/>
              </w:rPr>
              <w:t>的算法步骤</w:t>
            </w:r>
          </w:p>
        </w:tc>
      </w:tr>
    </w:tbl>
    <w:p>
      <w:pPr>
        <w:pStyle w:val="BodyText"/>
        <w:ind w:left="14"/>
        <w:spacing w:before="209" w:line="190" w:lineRule="auto"/>
        <w:rPr>
          <w:rFonts w:ascii="Microsoft YaHei" w:hAnsi="Microsoft YaHei" w:eastAsia="Microsoft YaHei" w:cs="Microsoft YaHei"/>
        </w:rPr>
      </w:pPr>
      <w:r>
        <w:rPr>
          <w:rFonts w:ascii="Microsoft YaHei" w:hAnsi="Microsoft YaHei" w:eastAsia="Microsoft YaHei" w:cs="Microsoft YaHei"/>
          <w:color w:val="1F2329"/>
          <w:spacing w:val="-6"/>
        </w:rPr>
        <w:t>与</w:t>
      </w:r>
      <w:r>
        <w:rPr>
          <w:color w:val="1F2329"/>
          <w:spacing w:val="-6"/>
        </w:rPr>
        <w:t>BPE</w:t>
      </w:r>
      <w:r>
        <w:rPr>
          <w:rFonts w:ascii="Microsoft YaHei" w:hAnsi="Microsoft YaHei" w:eastAsia="Microsoft YaHei" w:cs="Microsoft YaHei"/>
          <w:color w:val="1F2329"/>
          <w:spacing w:val="-6"/>
        </w:rPr>
        <w:t>类似</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6"/>
        </w:rPr>
        <w:t>，不同之处在于：</w:t>
      </w:r>
    </w:p>
    <w:p>
      <w:pPr>
        <w:pStyle w:val="BodyText"/>
        <w:ind w:left="57"/>
        <w:spacing w:before="117" w:line="477" w:lineRule="exact"/>
        <w:rPr>
          <w:rFonts w:ascii="Microsoft YaHei" w:hAnsi="Microsoft YaHei" w:eastAsia="Microsoft YaHei" w:cs="Microsoft YaHei"/>
        </w:rPr>
      </w:pPr>
      <w:r>
        <w:rPr>
          <w:sz w:val="33"/>
          <w:szCs w:val="33"/>
          <w:color w:val="1456F0"/>
          <w:spacing w:val="-1"/>
          <w:position w:val="5"/>
        </w:rPr>
        <w:t>•  </w:t>
      </w:r>
      <w:r>
        <w:rPr>
          <w:rFonts w:ascii="Microsoft YaHei" w:hAnsi="Microsoft YaHei" w:eastAsia="Microsoft YaHei" w:cs="Microsoft YaHei"/>
          <w:color w:val="1F2329"/>
          <w:spacing w:val="-1"/>
          <w:position w:val="6"/>
        </w:rPr>
        <w:t>输⼊的不是字符序列</w:t>
      </w:r>
      <w:r>
        <w:rPr>
          <w:rFonts w:ascii="Microsoft YaHei" w:hAnsi="Microsoft YaHei" w:eastAsia="Microsoft YaHei" w:cs="Microsoft YaHei"/>
          <w:color w:val="1F2329"/>
          <w:spacing w:val="-24"/>
          <w:position w:val="6"/>
        </w:rPr>
        <w:t xml:space="preserve"> </w:t>
      </w:r>
      <w:r>
        <w:rPr>
          <w:rFonts w:ascii="Microsoft YaHei" w:hAnsi="Microsoft YaHei" w:eastAsia="Microsoft YaHei" w:cs="Microsoft YaHei"/>
          <w:color w:val="1F2329"/>
          <w:spacing w:val="-1"/>
          <w:position w:val="6"/>
        </w:rPr>
        <w:t>，⽽是</w:t>
      </w:r>
      <w:r>
        <w:rPr>
          <w:color w:val="2EA121"/>
          <w:spacing w:val="-1"/>
          <w:position w:val="6"/>
        </w:rPr>
        <w:t>UTF-8</w:t>
      </w:r>
      <w:r>
        <w:rPr>
          <w:rFonts w:ascii="Microsoft YaHei" w:hAnsi="Microsoft YaHei" w:eastAsia="Microsoft YaHei" w:cs="Microsoft YaHei"/>
          <w:color w:val="2EA121"/>
          <w:spacing w:val="-1"/>
          <w:position w:val="6"/>
        </w:rPr>
        <w:t>字节序列</w:t>
      </w:r>
      <w:r>
        <w:rPr>
          <w:rFonts w:ascii="Microsoft YaHei" w:hAnsi="Microsoft YaHei" w:eastAsia="Microsoft YaHei" w:cs="Microsoft YaHei"/>
          <w:color w:val="1F2329"/>
          <w:spacing w:val="-1"/>
          <w:position w:val="6"/>
        </w:rPr>
        <w:t>。</w:t>
      </w:r>
    </w:p>
    <w:p>
      <w:pPr>
        <w:pStyle w:val="BodyText"/>
        <w:ind w:left="57"/>
        <w:spacing w:before="33" w:line="476"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在</w:t>
      </w:r>
      <w:r>
        <w:rPr>
          <w:rFonts w:ascii="Microsoft YaHei" w:hAnsi="Microsoft YaHei" w:eastAsia="Microsoft YaHei" w:cs="Microsoft YaHei"/>
          <w:color w:val="2EA121"/>
          <w:position w:val="6"/>
        </w:rPr>
        <w:t>字节层⾯</w:t>
      </w:r>
      <w:r>
        <w:rPr>
          <w:rFonts w:ascii="Microsoft YaHei" w:hAnsi="Microsoft YaHei" w:eastAsia="Microsoft YaHei" w:cs="Microsoft YaHei"/>
          <w:color w:val="1F2329"/>
          <w:position w:val="6"/>
        </w:rPr>
        <w:t>合并频繁出现的字节对。</w:t>
      </w:r>
    </w:p>
    <w:p>
      <w:pPr>
        <w:pStyle w:val="BodyText"/>
        <w:ind w:left="38"/>
        <w:spacing w:before="258" w:line="202" w:lineRule="auto"/>
        <w:rPr>
          <w:rFonts w:ascii="Microsoft YaHei" w:hAnsi="Microsoft YaHei" w:eastAsia="Microsoft YaHei" w:cs="Microsoft YaHei"/>
          <w:sz w:val="30"/>
          <w:szCs w:val="30"/>
        </w:rPr>
      </w:pPr>
      <w:r>
        <w:rPr>
          <w:sz w:val="30"/>
          <w:szCs w:val="30"/>
          <w:color w:val="1456F0"/>
          <w:spacing w:val="-3"/>
        </w:rPr>
        <w:t>3.</w:t>
      </w:r>
      <w:r>
        <w:rPr>
          <w:sz w:val="30"/>
          <w:szCs w:val="30"/>
          <w:color w:val="1456F0"/>
          <w:spacing w:val="48"/>
        </w:rPr>
        <w:t xml:space="preserve"> </w:t>
      </w:r>
      <w:r>
        <w:rPr>
          <w:sz w:val="30"/>
          <w:szCs w:val="30"/>
          <w:u w:val="single" w:color="auto"/>
          <w:color w:val="6425D0"/>
          <w:spacing w:val="-3"/>
        </w:rPr>
        <w:t xml:space="preserve"> BPE &amp; BBPE</w:t>
      </w:r>
      <w:r>
        <w:rPr>
          <w:rFonts w:ascii="Microsoft YaHei" w:hAnsi="Microsoft YaHei" w:eastAsia="Microsoft YaHei" w:cs="Microsoft YaHei"/>
          <w:sz w:val="30"/>
          <w:szCs w:val="30"/>
          <w:u w:val="single" w:color="auto"/>
          <w:color w:val="6425D0"/>
          <w:spacing w:val="-3"/>
        </w:rPr>
        <w:t>的实际应⽤</w:t>
      </w:r>
    </w:p>
    <w:p>
      <w:pPr>
        <w:pStyle w:val="BodyText"/>
        <w:ind w:left="57"/>
        <w:spacing w:before="63" w:line="460" w:lineRule="exact"/>
        <w:rPr>
          <w:rFonts w:ascii="Microsoft YaHei" w:hAnsi="Microsoft YaHei" w:eastAsia="Microsoft YaHei" w:cs="Microsoft YaHei"/>
        </w:rPr>
      </w:pPr>
      <w:r>
        <w:rPr>
          <w:sz w:val="33"/>
          <w:szCs w:val="33"/>
          <w:color w:val="1456F0"/>
          <w:spacing w:val="-2"/>
          <w:position w:val="4"/>
        </w:rPr>
        <w:t>•  </w:t>
      </w:r>
      <w:r>
        <w:rPr>
          <w:color w:val="1F2329"/>
          <w:spacing w:val="-2"/>
          <w:position w:val="6"/>
        </w:rPr>
        <w:t>BPE</w:t>
      </w:r>
      <w:r>
        <w:rPr>
          <w:rFonts w:ascii="Microsoft YaHei" w:hAnsi="Microsoft YaHei" w:eastAsia="Microsoft YaHei" w:cs="Microsoft YaHei"/>
          <w:color w:val="1F2329"/>
          <w:spacing w:val="-2"/>
          <w:position w:val="6"/>
        </w:rPr>
        <w:t>在各种⾃然语⾔处理任务中都有⼴泛应⽤ ，如机器翻译（如</w:t>
      </w:r>
      <w:r>
        <w:rPr>
          <w:color w:val="1F2329"/>
          <w:spacing w:val="-2"/>
          <w:position w:val="6"/>
        </w:rPr>
        <w:t>Google</w:t>
      </w:r>
      <w:r>
        <w:rPr>
          <w:rFonts w:ascii="Microsoft YaHei" w:hAnsi="Microsoft YaHei" w:eastAsia="Microsoft YaHei" w:cs="Microsoft YaHei"/>
          <w:color w:val="1F2329"/>
          <w:spacing w:val="-2"/>
          <w:position w:val="6"/>
        </w:rPr>
        <w:t>的神经机器翻译系统）。</w:t>
      </w:r>
    </w:p>
    <w:p>
      <w:pPr>
        <w:pStyle w:val="BodyText"/>
        <w:ind w:left="57"/>
        <w:spacing w:before="50" w:line="469" w:lineRule="exact"/>
        <w:rPr>
          <w:rFonts w:ascii="Microsoft YaHei" w:hAnsi="Microsoft YaHei" w:eastAsia="Microsoft YaHei" w:cs="Microsoft YaHei"/>
        </w:rPr>
      </w:pPr>
      <w:r>
        <w:rPr>
          <w:sz w:val="33"/>
          <w:szCs w:val="33"/>
          <w:color w:val="1456F0"/>
          <w:spacing w:val="-4"/>
          <w:position w:val="4"/>
        </w:rPr>
        <w:t>•  </w:t>
      </w:r>
      <w:r>
        <w:rPr>
          <w:color w:val="1F2329"/>
          <w:spacing w:val="-4"/>
          <w:position w:val="6"/>
        </w:rPr>
        <w:t>BBPE</w:t>
      </w:r>
      <w:r>
        <w:rPr>
          <w:rFonts w:ascii="Microsoft YaHei" w:hAnsi="Microsoft YaHei" w:eastAsia="Microsoft YaHei" w:cs="Microsoft YaHei"/>
          <w:color w:val="1F2329"/>
          <w:spacing w:val="-4"/>
          <w:position w:val="6"/>
        </w:rPr>
        <w:t>在多语⾔模型中使⽤频繁</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4"/>
          <w:position w:val="6"/>
        </w:rPr>
        <w:t>，特别是在跨语⾔预训练模型中（如</w:t>
      </w:r>
      <w:r>
        <w:rPr>
          <w:color w:val="1F2329"/>
          <w:spacing w:val="-4"/>
          <w:position w:val="6"/>
        </w:rPr>
        <w:t>GPT</w:t>
      </w:r>
      <w:r>
        <w:rPr>
          <w:rFonts w:ascii="Microsoft YaHei" w:hAnsi="Microsoft YaHei" w:eastAsia="Microsoft YaHei" w:cs="Microsoft YaHei"/>
          <w:color w:val="1F2329"/>
          <w:spacing w:val="-4"/>
          <w:position w:val="6"/>
        </w:rPr>
        <w:t>、</w:t>
      </w:r>
      <w:r>
        <w:rPr>
          <w:rFonts w:ascii="Microsoft YaHei" w:hAnsi="Microsoft YaHei" w:eastAsia="Microsoft YaHei" w:cs="Microsoft YaHei"/>
          <w:color w:val="1F2329"/>
          <w:spacing w:val="-47"/>
          <w:position w:val="6"/>
        </w:rPr>
        <w:t xml:space="preserve"> </w:t>
      </w:r>
      <w:r>
        <w:rPr>
          <w:color w:val="1F2329"/>
          <w:spacing w:val="-4"/>
          <w:position w:val="6"/>
        </w:rPr>
        <w:t>BER</w:t>
      </w:r>
      <w:r>
        <w:rPr>
          <w:color w:val="1F2329"/>
          <w:spacing w:val="-5"/>
          <w:position w:val="6"/>
        </w:rPr>
        <w:t>T</w:t>
      </w:r>
      <w:r>
        <w:rPr>
          <w:rFonts w:ascii="Microsoft YaHei" w:hAnsi="Microsoft YaHei" w:eastAsia="Microsoft YaHei" w:cs="Microsoft YaHei"/>
          <w:color w:val="1F2329"/>
          <w:spacing w:val="-5"/>
          <w:position w:val="6"/>
        </w:rPr>
        <w:t>等）。</w:t>
      </w:r>
    </w:p>
    <w:p>
      <w:pPr>
        <w:pStyle w:val="BodyText"/>
        <w:ind w:left="35"/>
        <w:spacing w:before="265" w:line="185" w:lineRule="auto"/>
        <w:rPr>
          <w:rFonts w:ascii="Microsoft YaHei" w:hAnsi="Microsoft YaHei" w:eastAsia="Microsoft YaHei" w:cs="Microsoft YaHei"/>
          <w:sz w:val="30"/>
          <w:szCs w:val="30"/>
        </w:rPr>
      </w:pPr>
      <w:r>
        <w:rPr>
          <w:sz w:val="30"/>
          <w:szCs w:val="30"/>
          <w:color w:val="1456F0"/>
          <w:spacing w:val="-5"/>
        </w:rPr>
        <w:t>4.</w:t>
      </w:r>
      <w:r>
        <w:rPr>
          <w:sz w:val="30"/>
          <w:szCs w:val="30"/>
          <w:color w:val="1456F0"/>
          <w:spacing w:val="65"/>
        </w:rPr>
        <w:t xml:space="preserve"> </w:t>
      </w:r>
      <w:r>
        <w:rPr>
          <w:sz w:val="30"/>
          <w:szCs w:val="30"/>
          <w:u w:val="single" w:color="auto"/>
          <w:color w:val="6425D0"/>
          <w:spacing w:val="-5"/>
        </w:rPr>
        <w:t>BPE </w:t>
      </w:r>
      <w:r>
        <w:rPr>
          <w:rFonts w:ascii="Microsoft YaHei" w:hAnsi="Microsoft YaHei" w:eastAsia="Microsoft YaHei" w:cs="Microsoft YaHei"/>
          <w:sz w:val="30"/>
          <w:szCs w:val="30"/>
          <w:u w:val="single" w:color="auto"/>
          <w:color w:val="6425D0"/>
          <w:spacing w:val="-5"/>
        </w:rPr>
        <w:t>和 </w:t>
      </w:r>
      <w:r>
        <w:rPr>
          <w:sz w:val="30"/>
          <w:szCs w:val="30"/>
          <w:u w:val="single" w:color="auto"/>
          <w:color w:val="6425D0"/>
          <w:spacing w:val="-5"/>
        </w:rPr>
        <w:t>BBPE </w:t>
      </w:r>
      <w:r>
        <w:rPr>
          <w:rFonts w:ascii="Microsoft YaHei" w:hAnsi="Microsoft YaHei" w:eastAsia="Microsoft YaHei" w:cs="Microsoft YaHei"/>
          <w:sz w:val="30"/>
          <w:szCs w:val="30"/>
          <w:u w:val="single" w:color="auto"/>
          <w:color w:val="6425D0"/>
          <w:spacing w:val="-5"/>
        </w:rPr>
        <w:t>的优缺点对⽐</w:t>
      </w:r>
    </w:p>
    <w:p>
      <w:pPr>
        <w:pStyle w:val="BodyText"/>
        <w:spacing w:line="259" w:lineRule="auto"/>
        <w:rPr>
          <w:sz w:val="21"/>
        </w:rPr>
      </w:pPr>
      <w:r/>
    </w:p>
    <w:p>
      <w:pPr>
        <w:pStyle w:val="BodyText"/>
        <w:spacing w:line="259" w:lineRule="auto"/>
        <w:rPr>
          <w:sz w:val="21"/>
        </w:rPr>
      </w:pPr>
      <w:r/>
    </w:p>
    <w:p>
      <w:pPr>
        <w:pStyle w:val="BodyText"/>
        <w:spacing w:line="260" w:lineRule="auto"/>
        <w:rPr>
          <w:sz w:val="21"/>
        </w:rPr>
      </w:pPr>
      <w:r/>
    </w:p>
    <w:p>
      <w:pPr>
        <w:pStyle w:val="BodyText"/>
        <w:spacing w:line="260" w:lineRule="auto"/>
        <w:rPr>
          <w:sz w:val="21"/>
        </w:rPr>
      </w:pPr>
      <w:r/>
    </w:p>
    <w:p>
      <w:pPr>
        <w:pStyle w:val="BodyText"/>
        <w:spacing w:line="260" w:lineRule="auto"/>
        <w:rPr>
          <w:sz w:val="21"/>
        </w:rPr>
      </w:pPr>
      <w:r/>
    </w:p>
    <w:p>
      <w:pPr>
        <w:pStyle w:val="BodyText"/>
        <w:spacing w:line="260" w:lineRule="auto"/>
        <w:rPr>
          <w:sz w:val="21"/>
        </w:rPr>
      </w:pPr>
      <w:r/>
    </w:p>
    <w:p>
      <w:pPr>
        <w:pStyle w:val="BodyText"/>
        <w:spacing w:line="260" w:lineRule="auto"/>
        <w:rPr>
          <w:sz w:val="21"/>
        </w:rPr>
      </w:pPr>
      <w:r/>
    </w:p>
    <w:p>
      <w:pPr>
        <w:pStyle w:val="BodyText"/>
        <w:spacing w:line="260" w:lineRule="auto"/>
        <w:rPr>
          <w:sz w:val="21"/>
        </w:rPr>
      </w:pPr>
      <w:r/>
    </w:p>
    <w:p>
      <w:pPr>
        <w:ind w:firstLine="7704"/>
        <w:spacing w:line="390" w:lineRule="exact"/>
        <w:rPr/>
      </w:pPr>
      <w:r>
        <w:rPr>
          <w:position w:val="-7"/>
        </w:rPr>
        <w:drawing>
          <wp:inline distT="0" distB="0" distL="0" distR="0">
            <wp:extent cx="2108199" cy="247650"/>
            <wp:effectExtent l="0" t="0" r="0" b="0"/>
            <wp:docPr id="504" name="IM 504"/>
            <wp:cNvGraphicFramePr/>
            <a:graphic>
              <a:graphicData uri="http://schemas.openxmlformats.org/drawingml/2006/picture">
                <pic:pic>
                  <pic:nvPicPr>
                    <pic:cNvPr id="504" name="IM 50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spacing w:line="264" w:lineRule="auto"/>
        <w:rPr>
          <w:sz w:val="21"/>
        </w:rPr>
      </w:pPr>
      <w:r/>
    </w:p>
    <w:p>
      <w:pPr>
        <w:pStyle w:val="BodyText"/>
        <w:spacing w:line="265" w:lineRule="auto"/>
        <w:rPr>
          <w:sz w:val="21"/>
        </w:rPr>
      </w:pPr>
      <w:r/>
    </w:p>
    <w:p>
      <w:pPr>
        <w:spacing w:line="3737" w:lineRule="exact"/>
        <w:rPr/>
      </w:pPr>
      <w:r>
        <w:rPr>
          <w:position w:val="-74"/>
        </w:rPr>
        <w:drawing>
          <wp:inline distT="0" distB="0" distL="0" distR="0">
            <wp:extent cx="5810249" cy="2373112"/>
            <wp:effectExtent l="0" t="0" r="0" b="0"/>
            <wp:docPr id="506" name="IM 506"/>
            <wp:cNvGraphicFramePr/>
            <a:graphic>
              <a:graphicData uri="http://schemas.openxmlformats.org/drawingml/2006/picture">
                <pic:pic>
                  <pic:nvPicPr>
                    <pic:cNvPr id="506" name="IM 506"/>
                    <pic:cNvPicPr/>
                  </pic:nvPicPr>
                  <pic:blipFill>
                    <a:blip r:embed="rId204"/>
                    <a:stretch>
                      <a:fillRect/>
                    </a:stretch>
                  </pic:blipFill>
                  <pic:spPr>
                    <a:xfrm rot="0">
                      <a:off x="0" y="0"/>
                      <a:ext cx="5810249" cy="2373112"/>
                    </a:xfrm>
                    <a:prstGeom prst="rect">
                      <a:avLst/>
                    </a:prstGeom>
                  </pic:spPr>
                </pic:pic>
              </a:graphicData>
            </a:graphic>
          </wp:inline>
        </w:drawing>
      </w:r>
    </w:p>
    <w:p>
      <w:pPr>
        <w:pStyle w:val="BodyText"/>
        <w:spacing w:line="296" w:lineRule="auto"/>
        <w:rPr>
          <w:sz w:val="21"/>
        </w:rPr>
      </w:pPr>
      <w:r/>
    </w:p>
    <w:p>
      <w:pPr>
        <w:pStyle w:val="BodyText"/>
        <w:ind w:left="38"/>
        <w:spacing w:before="128" w:line="185" w:lineRule="auto"/>
        <w:rPr>
          <w:rFonts w:ascii="Microsoft YaHei" w:hAnsi="Microsoft YaHei" w:eastAsia="Microsoft YaHei" w:cs="Microsoft YaHei"/>
          <w:sz w:val="30"/>
          <w:szCs w:val="30"/>
        </w:rPr>
      </w:pPr>
      <w:r>
        <w:rPr>
          <w:sz w:val="30"/>
          <w:szCs w:val="30"/>
          <w:color w:val="1456F0"/>
          <w:spacing w:val="-2"/>
        </w:rPr>
        <w:t>5.</w:t>
      </w:r>
      <w:r>
        <w:rPr>
          <w:sz w:val="30"/>
          <w:szCs w:val="30"/>
          <w:color w:val="1456F0"/>
          <w:spacing w:val="65"/>
          <w:w w:val="101"/>
        </w:rPr>
        <w:t xml:space="preserve"> </w:t>
      </w:r>
      <w:r>
        <w:rPr>
          <w:rFonts w:ascii="Microsoft YaHei" w:hAnsi="Microsoft YaHei" w:eastAsia="Microsoft YaHei" w:cs="Microsoft YaHei"/>
          <w:sz w:val="30"/>
          <w:szCs w:val="30"/>
          <w:u w:val="single" w:color="auto"/>
          <w:color w:val="6425D0"/>
          <w:spacing w:val="-2"/>
        </w:rPr>
        <w:t>主流⼤模型架构采⽤的⽅法</w:t>
      </w:r>
    </w:p>
    <w:p>
      <w:pPr>
        <w:pStyle w:val="BodyText"/>
        <w:ind w:left="21" w:right="332" w:firstLine="17"/>
        <w:spacing w:before="166" w:line="224" w:lineRule="auto"/>
        <w:rPr>
          <w:rFonts w:ascii="Microsoft YaHei" w:hAnsi="Microsoft YaHei" w:eastAsia="Microsoft YaHei" w:cs="Microsoft YaHei"/>
        </w:rPr>
      </w:pPr>
      <w:r>
        <w:rPr>
          <w:rFonts w:ascii="Microsoft YaHei" w:hAnsi="Microsoft YaHei" w:eastAsia="Microsoft YaHei" w:cs="Microsoft YaHei"/>
          <w:color w:val="1F2329"/>
          <w:spacing w:val="-3"/>
        </w:rPr>
        <w:t>⽬前</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3"/>
        </w:rPr>
        <w:t>，主流的⼤模型（如</w:t>
      </w:r>
      <w:r>
        <w:rPr>
          <w:color w:val="1F2329"/>
          <w:spacing w:val="-3"/>
        </w:rPr>
        <w:t>GPT</w:t>
      </w:r>
      <w:r>
        <w:rPr>
          <w:rFonts w:ascii="Microsoft YaHei" w:hAnsi="Microsoft YaHei" w:eastAsia="Microsoft YaHei" w:cs="Microsoft YaHei"/>
          <w:color w:val="1F2329"/>
          <w:spacing w:val="-3"/>
        </w:rPr>
        <w:t>系列、</w:t>
      </w:r>
      <w:r>
        <w:rPr>
          <w:rFonts w:ascii="Microsoft YaHei" w:hAnsi="Microsoft YaHei" w:eastAsia="Microsoft YaHei" w:cs="Microsoft YaHei"/>
          <w:color w:val="1F2329"/>
          <w:spacing w:val="-47"/>
        </w:rPr>
        <w:t xml:space="preserve"> </w:t>
      </w:r>
      <w:r>
        <w:rPr>
          <w:color w:val="1F2329"/>
          <w:spacing w:val="-3"/>
        </w:rPr>
        <w:t>BERT</w:t>
      </w:r>
      <w:r>
        <w:rPr>
          <w:rFonts w:ascii="Microsoft YaHei" w:hAnsi="Microsoft YaHei" w:eastAsia="Microsoft YaHei" w:cs="Microsoft YaHei"/>
          <w:color w:val="1F2329"/>
          <w:spacing w:val="-3"/>
        </w:rPr>
        <w:t>、</w:t>
      </w:r>
      <w:r>
        <w:rPr>
          <w:color w:val="1F2329"/>
          <w:spacing w:val="-3"/>
        </w:rPr>
        <w:t>T5</w:t>
      </w:r>
      <w:r>
        <w:rPr>
          <w:rFonts w:ascii="Microsoft YaHei" w:hAnsi="Microsoft YaHei" w:eastAsia="Microsoft YaHei" w:cs="Microsoft YaHei"/>
          <w:color w:val="1F2329"/>
          <w:spacing w:val="-3"/>
        </w:rPr>
        <w:t>等）</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3"/>
        </w:rPr>
        <w:t>⼤多数采⽤的是</w:t>
      </w:r>
      <w:r>
        <w:rPr>
          <w:color w:val="2EA121"/>
          <w:spacing w:val="-3"/>
        </w:rPr>
        <w:t>BBPE</w:t>
      </w:r>
      <w:r>
        <w:rPr>
          <w:rFonts w:ascii="Microsoft YaHei" w:hAnsi="Microsoft YaHei" w:eastAsia="Microsoft YaHei" w:cs="Microsoft YaHei"/>
          <w:color w:val="2EA121"/>
          <w:spacing w:val="-3"/>
        </w:rPr>
        <w:t>（</w:t>
      </w:r>
      <w:r>
        <w:rPr>
          <w:rFonts w:ascii="Microsoft YaHei" w:hAnsi="Microsoft YaHei" w:eastAsia="Microsoft YaHei" w:cs="Microsoft YaHei"/>
          <w:color w:val="2EA121"/>
          <w:spacing w:val="-39"/>
        </w:rPr>
        <w:t xml:space="preserve"> </w:t>
      </w:r>
      <w:r>
        <w:rPr>
          <w:color w:val="2EA121"/>
          <w:spacing w:val="-3"/>
        </w:rPr>
        <w:t>Byte-Level BPE</w:t>
      </w:r>
      <w:r>
        <w:rPr>
          <w:rFonts w:ascii="Microsoft YaHei" w:hAnsi="Microsoft YaHei" w:eastAsia="Microsoft YaHei" w:cs="Microsoft YaHei"/>
          <w:color w:val="2EA121"/>
          <w:spacing w:val="-3"/>
        </w:rPr>
        <w:t>）</w:t>
      </w:r>
      <w:r>
        <w:rPr>
          <w:rFonts w:ascii="Microsoft YaHei" w:hAnsi="Microsoft YaHei" w:eastAsia="Microsoft YaHei" w:cs="Microsoft YaHei"/>
          <w:color w:val="1F2329"/>
          <w:spacing w:val="-3"/>
        </w:rPr>
        <w:t>或类似</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的字节级</w:t>
      </w:r>
      <w:r>
        <w:rPr>
          <w:color w:val="1F2329"/>
        </w:rPr>
        <w:t>tokenization</w:t>
      </w:r>
      <w:r>
        <w:rPr>
          <w:rFonts w:ascii="Microsoft YaHei" w:hAnsi="Microsoft YaHei" w:eastAsia="Microsoft YaHei" w:cs="Microsoft YaHei"/>
          <w:color w:val="1F2329"/>
          <w:spacing w:val="4"/>
        </w:rPr>
        <w:t>⽅法。这种⽅法⼴泛应⽤的原因包括：</w:t>
      </w:r>
    </w:p>
    <w:p>
      <w:pPr>
        <w:pStyle w:val="BodyText"/>
        <w:ind w:left="2617"/>
        <w:spacing w:before="130" w:line="184" w:lineRule="auto"/>
        <w:rPr>
          <w:rFonts w:ascii="Microsoft YaHei" w:hAnsi="Microsoft YaHei" w:eastAsia="Microsoft YaHei" w:cs="Microsoft YaHei"/>
        </w:rPr>
      </w:pPr>
      <w:r>
        <w:pict>
          <v:shape id="_x0000_s836" style="position:absolute;margin-left:1.25pt;margin-top:2.60542pt;mso-position-vertical-relative:text;mso-position-horizontal-relative:text;width:126.5pt;height:20pt;z-index:252135424;" filled="false" stroked="false" type="#_x0000_t202">
            <v:fill on="false"/>
            <v:stroke on="false"/>
            <v:path/>
            <v:imagedata o:title=""/>
            <o:lock v:ext="edit" aspectratio="false"/>
            <v:textbox inset="0mm,0mm,0mm,0mm">
              <w:txbxContent>
                <w:p>
                  <w:pPr>
                    <w:spacing w:line="20" w:lineRule="exact"/>
                    <w:rPr/>
                  </w:pPr>
                  <w:r/>
                </w:p>
                <w:tbl>
                  <w:tblPr>
                    <w:tblStyle w:val="TableNormal"/>
                    <w:tblW w:w="247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470"/>
                  </w:tblGrid>
                  <w:tr>
                    <w:trPr>
                      <w:trHeight w:val="320" w:hRule="atLeast"/>
                    </w:trPr>
                    <w:tc>
                      <w:tcPr>
                        <w:shd w:val="clear" w:fill="F5F6F7"/>
                        <w:tcW w:w="2470" w:type="dxa"/>
                        <w:vAlign w:val="top"/>
                      </w:tcPr>
                      <w:p>
                        <w:pPr>
                          <w:pStyle w:val="TableText"/>
                          <w:ind w:left="29"/>
                          <w:spacing w:before="37" w:line="234" w:lineRule="exact"/>
                          <w:rPr>
                            <w:sz w:val="23"/>
                            <w:szCs w:val="23"/>
                          </w:rPr>
                        </w:pPr>
                        <w:r>
                          <w:rPr>
                            <w:sz w:val="23"/>
                            <w:szCs w:val="23"/>
                            <w:color w:val="245BDB"/>
                            <w:spacing w:val="8"/>
                            <w:position w:val="-1"/>
                          </w:rPr>
                          <w:t>处理多语言文本的能力</w:t>
                        </w:r>
                      </w:p>
                    </w:tc>
                  </w:tr>
                </w:tbl>
                <w:p>
                  <w:pPr>
                    <w:pStyle w:val="BodyText"/>
                    <w:rPr>
                      <w:sz w:val="21"/>
                    </w:rPr>
                  </w:pPr>
                  <w:r/>
                </w:p>
              </w:txbxContent>
            </v:textbox>
          </v:shape>
        </w:pic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13"/>
        </w:rPr>
        <w:t xml:space="preserve"> </w:t>
      </w:r>
      <w:r>
        <w:rPr>
          <w:rFonts w:ascii="Microsoft YaHei" w:hAnsi="Microsoft YaHei" w:eastAsia="Microsoft YaHei" w:cs="Microsoft YaHei"/>
          <w:color w:val="1F2329"/>
          <w:spacing w:val="-4"/>
        </w:rPr>
        <w:t>⼤模型通常需要处理⼤量</w:t>
      </w:r>
      <w:r>
        <w:rPr>
          <w:rFonts w:ascii="Microsoft YaHei" w:hAnsi="Microsoft YaHei" w:eastAsia="Microsoft YaHei" w:cs="Microsoft YaHei"/>
          <w:color w:val="2EA121"/>
          <w:spacing w:val="-4"/>
        </w:rPr>
        <w:t>不同语⾔的⽂本</w:t>
      </w:r>
      <w:r>
        <w:rPr>
          <w:rFonts w:ascii="Microsoft YaHei" w:hAnsi="Microsoft YaHei" w:eastAsia="Microsoft YaHei" w:cs="Microsoft YaHei"/>
          <w:color w:val="2EA121"/>
          <w:spacing w:val="-39"/>
        </w:rPr>
        <w:t xml:space="preserve"> </w:t>
      </w:r>
      <w:r>
        <w:rPr>
          <w:rFonts w:ascii="Microsoft YaHei" w:hAnsi="Microsoft YaHei" w:eastAsia="Microsoft YaHei" w:cs="Microsoft YaHei"/>
          <w:color w:val="1F2329"/>
          <w:spacing w:val="-4"/>
        </w:rPr>
        <w:t>，⽽</w:t>
      </w:r>
      <w:r>
        <w:rPr>
          <w:color w:val="1F2329"/>
          <w:spacing w:val="-4"/>
        </w:rPr>
        <w:t>BBPE</w:t>
      </w:r>
      <w:r>
        <w:rPr>
          <w:rFonts w:ascii="Microsoft YaHei" w:hAnsi="Microsoft YaHei" w:eastAsia="Microsoft YaHei" w:cs="Microsoft YaHei"/>
          <w:color w:val="1F2329"/>
          <w:spacing w:val="-4"/>
        </w:rPr>
        <w:t>在字节级别操作</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，能够</w:t>
      </w:r>
    </w:p>
    <w:p>
      <w:pPr>
        <w:pStyle w:val="BodyText"/>
        <w:ind w:left="9"/>
        <w:spacing w:before="75" w:line="198" w:lineRule="auto"/>
        <w:rPr>
          <w:rFonts w:ascii="Microsoft YaHei" w:hAnsi="Microsoft YaHei" w:eastAsia="Microsoft YaHei" w:cs="Microsoft YaHei"/>
        </w:rPr>
      </w:pPr>
      <w:r>
        <w:rPr>
          <w:rFonts w:ascii="Microsoft YaHei" w:hAnsi="Microsoft YaHei" w:eastAsia="Microsoft YaHei" w:cs="Microsoft YaHei"/>
          <w:color w:val="1F2329"/>
          <w:spacing w:val="-1"/>
        </w:rPr>
        <w:t>处理所有</w:t>
      </w:r>
      <w:r>
        <w:rPr>
          <w:color w:val="1F2329"/>
          <w:spacing w:val="-1"/>
        </w:rPr>
        <w:t>Unicode</w:t>
      </w:r>
      <w:r>
        <w:rPr>
          <w:rFonts w:ascii="Microsoft YaHei" w:hAnsi="Microsoft YaHei" w:eastAsia="Microsoft YaHei" w:cs="Microsoft YaHei"/>
          <w:color w:val="1F2329"/>
          <w:spacing w:val="-1"/>
        </w:rPr>
        <w:t>字符</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，特别是对于包含复杂字符集的语⾔</w:t>
      </w:r>
      <w:r>
        <w:rPr>
          <w:rFonts w:ascii="Microsoft YaHei" w:hAnsi="Microsoft YaHei" w:eastAsia="Microsoft YaHei" w:cs="Microsoft YaHei"/>
          <w:color w:val="1F2329"/>
          <w:spacing w:val="-48"/>
        </w:rPr>
        <w:t xml:space="preserve"> </w:t>
      </w:r>
      <w:r>
        <w:rPr>
          <w:rFonts w:ascii="Microsoft YaHei" w:hAnsi="Microsoft YaHei" w:eastAsia="Microsoft YaHei" w:cs="Microsoft YaHei"/>
          <w:color w:val="1F2329"/>
          <w:spacing w:val="-1"/>
        </w:rPr>
        <w:t>（如中⽂</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1"/>
        </w:rPr>
        <w:t>、韩</w:t>
      </w:r>
      <w:r>
        <w:rPr>
          <w:rFonts w:ascii="Microsoft YaHei" w:hAnsi="Microsoft YaHei" w:eastAsia="Microsoft YaHei" w:cs="Microsoft YaHei"/>
          <w:color w:val="1F2329"/>
          <w:spacing w:val="-2"/>
        </w:rPr>
        <w:t>语、</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spacing w:val="-2"/>
        </w:rPr>
        <w:t>阿拉伯语）表现良好。</w:t>
      </w:r>
    </w:p>
    <w:p>
      <w:pPr>
        <w:pStyle w:val="BodyText"/>
        <w:ind w:left="2737"/>
        <w:spacing w:before="170" w:line="184" w:lineRule="auto"/>
        <w:rPr>
          <w:rFonts w:ascii="Microsoft YaHei" w:hAnsi="Microsoft YaHei" w:eastAsia="Microsoft YaHei" w:cs="Microsoft YaHei"/>
        </w:rPr>
      </w:pPr>
      <w:r>
        <w:pict>
          <v:shape id="_x0000_s838" style="position:absolute;margin-left:1.25pt;margin-top:4.56062pt;mso-position-vertical-relative:text;mso-position-horizontal-relative:text;width:132.5pt;height:20pt;z-index:252134400;" filled="false" stroked="false" type="#_x0000_t202">
            <v:fill on="false"/>
            <v:stroke on="false"/>
            <v:path/>
            <v:imagedata o:title=""/>
            <o:lock v:ext="edit" aspectratio="false"/>
            <v:textbox inset="0mm,0mm,0mm,0mm">
              <w:txbxContent>
                <w:p>
                  <w:pPr>
                    <w:spacing w:line="20" w:lineRule="exact"/>
                    <w:rPr/>
                  </w:pPr>
                  <w:r/>
                </w:p>
                <w:tbl>
                  <w:tblPr>
                    <w:tblStyle w:val="TableNormal"/>
                    <w:tblW w:w="259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590"/>
                  </w:tblGrid>
                  <w:tr>
                    <w:trPr>
                      <w:trHeight w:val="320" w:hRule="atLeast"/>
                    </w:trPr>
                    <w:tc>
                      <w:tcPr>
                        <w:shd w:val="clear" w:fill="F5F6F7"/>
                        <w:tcW w:w="2590" w:type="dxa"/>
                        <w:vAlign w:val="top"/>
                      </w:tcPr>
                      <w:p>
                        <w:pPr>
                          <w:pStyle w:val="TableText"/>
                          <w:ind w:left="32"/>
                          <w:spacing w:before="36" w:line="232" w:lineRule="exact"/>
                          <w:rPr>
                            <w:rFonts w:ascii="Arial" w:hAnsi="Arial" w:eastAsia="Arial" w:cs="Arial"/>
                            <w:sz w:val="23"/>
                            <w:szCs w:val="23"/>
                          </w:rPr>
                        </w:pPr>
                        <w:r>
                          <w:rPr>
                            <w:sz w:val="23"/>
                            <w:szCs w:val="23"/>
                            <w:color w:val="245BDB"/>
                            <w:spacing w:val="19"/>
                            <w:w w:val="111"/>
                            <w:position w:val="-1"/>
                          </w:rPr>
                          <w:t>统一的token</w:t>
                        </w:r>
                        <w:r>
                          <w:rPr>
                            <w:rFonts w:ascii="Arial" w:hAnsi="Arial" w:eastAsia="Arial" w:cs="Arial"/>
                            <w:sz w:val="23"/>
                            <w:szCs w:val="23"/>
                            <w:color w:val="245BDB"/>
                            <w:spacing w:val="19"/>
                            <w:w w:val="111"/>
                            <w:position w:val="-1"/>
                          </w:rPr>
                          <w:t>ization</w:t>
                        </w:r>
                      </w:p>
                    </w:tc>
                  </w:tr>
                </w:tbl>
                <w:p>
                  <w:pPr>
                    <w:pStyle w:val="BodyText"/>
                    <w:rPr>
                      <w:sz w:val="21"/>
                    </w:rPr>
                  </w:pPr>
                  <w:r/>
                </w:p>
              </w:txbxContent>
            </v:textbox>
          </v:shape>
        </w:pict>
      </w:r>
      <w:r>
        <w:rPr>
          <w:rFonts w:ascii="Microsoft YaHei" w:hAnsi="Microsoft YaHei" w:eastAsia="Microsoft YaHei" w:cs="Microsoft YaHei"/>
          <w:color w:val="1F2329"/>
          <w:spacing w:val="-3"/>
        </w:rPr>
        <w:t>： </w:t>
      </w:r>
      <w:r>
        <w:rPr>
          <w:color w:val="1F2329"/>
          <w:spacing w:val="-3"/>
        </w:rPr>
        <w:t>BBPE</w:t>
      </w:r>
      <w:r>
        <w:rPr>
          <w:rFonts w:ascii="Microsoft YaHei" w:hAnsi="Microsoft YaHei" w:eastAsia="Microsoft YaHei" w:cs="Microsoft YaHei"/>
          <w:color w:val="1F2329"/>
          <w:spacing w:val="-3"/>
        </w:rPr>
        <w:t>⽅法不依赖于语⾔特定的字符结</w:t>
      </w:r>
      <w:r>
        <w:rPr>
          <w:rFonts w:ascii="Microsoft YaHei" w:hAnsi="Microsoft YaHei" w:eastAsia="Microsoft YaHei" w:cs="Microsoft YaHei"/>
          <w:color w:val="1F2329"/>
          <w:spacing w:val="-4"/>
        </w:rPr>
        <w:t>构</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，因此可以在不增加额外复杂性</w:t>
      </w:r>
    </w:p>
    <w:p>
      <w:pPr>
        <w:pStyle w:val="BodyText"/>
        <w:ind w:left="21"/>
        <w:spacing w:before="73" w:line="203" w:lineRule="auto"/>
        <w:rPr>
          <w:rFonts w:ascii="Microsoft YaHei" w:hAnsi="Microsoft YaHei" w:eastAsia="Microsoft YaHei" w:cs="Microsoft YaHei"/>
        </w:rPr>
      </w:pPr>
      <w:r>
        <w:rPr>
          <w:rFonts w:ascii="Microsoft YaHei" w:hAnsi="Microsoft YaHei" w:eastAsia="Microsoft YaHei" w:cs="Microsoft YaHei"/>
          <w:color w:val="1F2329"/>
          <w:spacing w:val="1"/>
        </w:rPr>
        <w:t>的情况下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，统⼀应⽤于多语⾔任务</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，简化了预训练和下游</w:t>
      </w:r>
      <w:r>
        <w:rPr>
          <w:rFonts w:ascii="Microsoft YaHei" w:hAnsi="Microsoft YaHei" w:eastAsia="Microsoft YaHei" w:cs="Microsoft YaHei"/>
          <w:color w:val="1F2329"/>
        </w:rPr>
        <w:t>任务中的</w:t>
      </w:r>
      <w:r>
        <w:rPr>
          <w:color w:val="1F2329"/>
        </w:rPr>
        <w:t>tokenization</w:t>
      </w:r>
      <w:r>
        <w:rPr>
          <w:rFonts w:ascii="Microsoft YaHei" w:hAnsi="Microsoft YaHei" w:eastAsia="Microsoft YaHei" w:cs="Microsoft YaHei"/>
          <w:color w:val="1F2329"/>
        </w:rPr>
        <w:t>流程。</w:t>
      </w:r>
    </w:p>
    <w:p>
      <w:pPr>
        <w:ind w:left="2857"/>
        <w:spacing w:before="162" w:line="184" w:lineRule="auto"/>
        <w:rPr>
          <w:rFonts w:ascii="Microsoft YaHei" w:hAnsi="Microsoft YaHei" w:eastAsia="Microsoft YaHei" w:cs="Microsoft YaHei"/>
          <w:sz w:val="24"/>
          <w:szCs w:val="24"/>
        </w:rPr>
      </w:pPr>
      <w:r>
        <w:pict>
          <v:shape id="_x0000_s840" style="position:absolute;margin-left:1.25pt;margin-top:4.15632pt;mso-position-vertical-relative:text;mso-position-horizontal-relative:text;width:138.5pt;height:20pt;z-index:252133376;" filled="false" stroked="false" type="#_x0000_t202">
            <v:fill on="false"/>
            <v:stroke on="false"/>
            <v:path/>
            <v:imagedata o:title=""/>
            <o:lock v:ext="edit" aspectratio="false"/>
            <v:textbox inset="0mm,0mm,0mm,0mm">
              <w:txbxContent>
                <w:p>
                  <w:pPr>
                    <w:spacing w:line="20" w:lineRule="exact"/>
                    <w:rPr/>
                  </w:pPr>
                  <w:r/>
                </w:p>
                <w:tbl>
                  <w:tblPr>
                    <w:tblStyle w:val="TableNormal"/>
                    <w:tblW w:w="271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710"/>
                  </w:tblGrid>
                  <w:tr>
                    <w:trPr>
                      <w:trHeight w:val="320" w:hRule="atLeast"/>
                    </w:trPr>
                    <w:tc>
                      <w:tcPr>
                        <w:shd w:val="clear" w:fill="F5F6F7"/>
                        <w:tcW w:w="2710" w:type="dxa"/>
                        <w:vAlign w:val="top"/>
                      </w:tcPr>
                      <w:p>
                        <w:pPr>
                          <w:ind w:firstLine="30"/>
                          <w:spacing w:before="36" w:line="235" w:lineRule="exact"/>
                          <w:rPr/>
                        </w:pPr>
                        <w:r>
                          <w:rPr>
                            <w:position w:val="-4"/>
                          </w:rPr>
                          <w:drawing>
                            <wp:inline distT="0" distB="0" distL="0" distR="0">
                              <wp:extent cx="1670226" cy="149088"/>
                              <wp:effectExtent l="0" t="0" r="0" b="0"/>
                              <wp:docPr id="508" name="IM 508"/>
                              <wp:cNvGraphicFramePr/>
                              <a:graphic>
                                <a:graphicData uri="http://schemas.openxmlformats.org/drawingml/2006/picture">
                                  <pic:pic>
                                    <pic:nvPicPr>
                                      <pic:cNvPr id="508" name="IM 508"/>
                                      <pic:cNvPicPr/>
                                    </pic:nvPicPr>
                                    <pic:blipFill>
                                      <a:blip r:embed="rId205"/>
                                      <a:stretch>
                                        <a:fillRect/>
                                      </a:stretch>
                                    </pic:blipFill>
                                    <pic:spPr>
                                      <a:xfrm rot="0">
                                        <a:off x="0" y="0"/>
                                        <a:ext cx="1670226" cy="149088"/>
                                      </a:xfrm>
                                      <a:prstGeom prst="rect">
                                        <a:avLst/>
                                      </a:prstGeom>
                                    </pic:spPr>
                                  </pic:pic>
                                </a:graphicData>
                              </a:graphic>
                            </wp:inline>
                          </w:drawing>
                        </w:r>
                      </w:p>
                    </w:tc>
                  </w:tr>
                </w:tbl>
                <w:p>
                  <w:pPr>
                    <w:pStyle w:val="BodyText"/>
                    <w:rPr>
                      <w:sz w:val="21"/>
                    </w:rPr>
                  </w:pPr>
                  <w:r/>
                </w:p>
              </w:txbxContent>
            </v:textbox>
          </v:shape>
        </w:pic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1F2329"/>
          <w:spacing w:val="-13"/>
        </w:rPr>
        <w:t xml:space="preserve"> </w:t>
      </w:r>
      <w:r>
        <w:rPr>
          <w:rFonts w:ascii="Microsoft YaHei" w:hAnsi="Microsoft YaHei" w:eastAsia="Microsoft YaHei" w:cs="Microsoft YaHei"/>
          <w:sz w:val="24"/>
          <w:szCs w:val="24"/>
          <w:color w:val="1F2329"/>
          <w:spacing w:val="-2"/>
        </w:rPr>
        <w:t>现代⼤语⾔模型需要处理⼤量互联⽹数据</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，这</w:t>
      </w:r>
      <w:r>
        <w:rPr>
          <w:rFonts w:ascii="Microsoft YaHei" w:hAnsi="Microsoft YaHei" w:eastAsia="Microsoft YaHei" w:cs="Microsoft YaHei"/>
          <w:sz w:val="24"/>
          <w:szCs w:val="24"/>
          <w:color w:val="1F2329"/>
          <w:spacing w:val="-3"/>
        </w:rPr>
        <w:t>些数据中包含许多表情符</w:t>
      </w:r>
    </w:p>
    <w:p>
      <w:pPr>
        <w:pStyle w:val="BodyText"/>
        <w:ind w:left="15"/>
        <w:spacing w:before="74" w:line="185" w:lineRule="auto"/>
        <w:rPr>
          <w:rFonts w:ascii="Microsoft YaHei" w:hAnsi="Microsoft YaHei" w:eastAsia="Microsoft YaHei" w:cs="Microsoft YaHei"/>
        </w:rPr>
      </w:pPr>
      <w:r>
        <w:rPr>
          <w:rFonts w:ascii="Microsoft YaHei" w:hAnsi="Microsoft YaHei" w:eastAsia="Microsoft YaHei" w:cs="Microsoft YaHei"/>
          <w:color w:val="1F2329"/>
          <w:spacing w:val="-2"/>
        </w:rPr>
        <w:t>号、特殊字符以及⾮标准符号</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2"/>
        </w:rPr>
        <w:t>，⽽</w:t>
      </w:r>
      <w:r>
        <w:rPr>
          <w:color w:val="2EA121"/>
          <w:spacing w:val="-2"/>
        </w:rPr>
        <w:t>BBPE</w:t>
      </w:r>
      <w:r>
        <w:rPr>
          <w:rFonts w:ascii="Microsoft YaHei" w:hAnsi="Microsoft YaHei" w:eastAsia="Microsoft YaHei" w:cs="Microsoft YaHei"/>
          <w:color w:val="2EA121"/>
          <w:spacing w:val="-2"/>
        </w:rPr>
        <w:t>可以更好地⽀持这类符号</w:t>
      </w:r>
      <w:r>
        <w:rPr>
          <w:rFonts w:ascii="Microsoft YaHei" w:hAnsi="Microsoft YaHei" w:eastAsia="Microsoft YaHei" w:cs="Microsoft YaHei"/>
          <w:color w:val="1F2329"/>
          <w:spacing w:val="-2"/>
        </w:rPr>
        <w:t>。</w:t>
      </w:r>
    </w:p>
    <w:p>
      <w:pPr>
        <w:pStyle w:val="BodyText"/>
        <w:ind w:left="45"/>
        <w:spacing w:before="351" w:line="184" w:lineRule="auto"/>
        <w:rPr>
          <w:rFonts w:ascii="Microsoft YaHei" w:hAnsi="Microsoft YaHei" w:eastAsia="Microsoft YaHei" w:cs="Microsoft YaHei"/>
          <w:sz w:val="30"/>
          <w:szCs w:val="30"/>
        </w:rPr>
      </w:pPr>
      <w:r>
        <w:rPr>
          <w:sz w:val="30"/>
          <w:szCs w:val="30"/>
          <w:color w:val="1456F0"/>
          <w:spacing w:val="-2"/>
        </w:rPr>
        <w:t>6.</w:t>
      </w:r>
      <w:r>
        <w:rPr>
          <w:sz w:val="30"/>
          <w:szCs w:val="30"/>
          <w:color w:val="1456F0"/>
          <w:spacing w:val="55"/>
        </w:rPr>
        <w:t xml:space="preserve"> </w:t>
      </w:r>
      <w:r>
        <w:rPr>
          <w:rFonts w:ascii="Microsoft YaHei" w:hAnsi="Microsoft YaHei" w:eastAsia="Microsoft YaHei" w:cs="Microsoft YaHei"/>
          <w:sz w:val="30"/>
          <w:szCs w:val="30"/>
          <w:u w:val="single" w:color="auto"/>
          <w:color w:val="6425D0"/>
          <w:spacing w:val="-2"/>
        </w:rPr>
        <w:t>为什么主流⼤模型使⽤</w:t>
      </w:r>
      <w:r>
        <w:rPr>
          <w:sz w:val="30"/>
          <w:szCs w:val="30"/>
          <w:u w:val="single" w:color="auto"/>
          <w:color w:val="6425D0"/>
          <w:spacing w:val="-2"/>
        </w:rPr>
        <w:t>BBPE</w:t>
      </w:r>
      <w:r>
        <w:rPr>
          <w:rFonts w:ascii="Microsoft YaHei" w:hAnsi="Microsoft YaHei" w:eastAsia="Microsoft YaHei" w:cs="Microsoft YaHei"/>
          <w:sz w:val="30"/>
          <w:szCs w:val="30"/>
          <w:u w:val="single" w:color="auto"/>
          <w:color w:val="6425D0"/>
          <w:spacing w:val="-2"/>
        </w:rPr>
        <w:t>⽽⾮</w:t>
      </w:r>
      <w:r>
        <w:rPr>
          <w:sz w:val="30"/>
          <w:szCs w:val="30"/>
          <w:u w:val="single" w:color="auto"/>
          <w:color w:val="6425D0"/>
          <w:spacing w:val="-2"/>
        </w:rPr>
        <w:t>BPE</w:t>
      </w:r>
      <w:r>
        <w:rPr>
          <w:rFonts w:ascii="Microsoft YaHei" w:hAnsi="Microsoft YaHei" w:eastAsia="Microsoft YaHei" w:cs="Microsoft YaHei"/>
          <w:sz w:val="30"/>
          <w:szCs w:val="30"/>
          <w:u w:val="single" w:color="auto"/>
          <w:color w:val="6425D0"/>
          <w:spacing w:val="-2"/>
        </w:rPr>
        <w:t>？</w:t>
      </w:r>
    </w:p>
    <w:p>
      <w:pPr>
        <w:pStyle w:val="BodyText"/>
        <w:ind w:left="1897"/>
        <w:spacing w:before="168" w:line="184" w:lineRule="auto"/>
        <w:rPr>
          <w:rFonts w:ascii="Microsoft YaHei" w:hAnsi="Microsoft YaHei" w:eastAsia="Microsoft YaHei" w:cs="Microsoft YaHei"/>
        </w:rPr>
      </w:pPr>
      <w:r>
        <w:pict>
          <v:shape id="_x0000_s842" style="position:absolute;margin-left:1.25pt;margin-top:4.45918pt;mso-position-vertical-relative:text;mso-position-horizontal-relative:text;width:90.5pt;height:20pt;z-index:252136448;" filled="false" stroked="false" type="#_x0000_t202">
            <v:fill on="false"/>
            <v:stroke on="false"/>
            <v:path/>
            <v:imagedata o:title=""/>
            <o:lock v:ext="edit" aspectratio="false"/>
            <v:textbox inset="0mm,0mm,0mm,0mm">
              <w:txbxContent>
                <w:p>
                  <w:pPr>
                    <w:spacing w:line="20" w:lineRule="exact"/>
                    <w:rPr/>
                  </w:pPr>
                  <w:r/>
                </w:p>
                <w:tbl>
                  <w:tblPr>
                    <w:tblStyle w:val="TableNormal"/>
                    <w:tblW w:w="175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shd w:val="clear" w:fill="F5F6F7"/>
                        <w:tcW w:w="1750" w:type="dxa"/>
                        <w:vAlign w:val="top"/>
                      </w:tcPr>
                      <w:p>
                        <w:pPr>
                          <w:ind w:firstLine="39"/>
                          <w:spacing w:before="36" w:line="233" w:lineRule="exact"/>
                          <w:rPr/>
                        </w:pPr>
                        <w:r>
                          <w:rPr>
                            <w:position w:val="-4"/>
                          </w:rPr>
                          <w:drawing>
                            <wp:inline distT="0" distB="0" distL="0" distR="0">
                              <wp:extent cx="1055341" cy="147935"/>
                              <wp:effectExtent l="0" t="0" r="0" b="0"/>
                              <wp:docPr id="510" name="IM 510"/>
                              <wp:cNvGraphicFramePr/>
                              <a:graphic>
                                <a:graphicData uri="http://schemas.openxmlformats.org/drawingml/2006/picture">
                                  <pic:pic>
                                    <pic:nvPicPr>
                                      <pic:cNvPr id="510" name="IM 510"/>
                                      <pic:cNvPicPr/>
                                    </pic:nvPicPr>
                                    <pic:blipFill>
                                      <a:blip r:embed="rId206"/>
                                      <a:stretch>
                                        <a:fillRect/>
                                      </a:stretch>
                                    </pic:blipFill>
                                    <pic:spPr>
                                      <a:xfrm rot="0">
                                        <a:off x="0" y="0"/>
                                        <a:ext cx="1055341" cy="147935"/>
                                      </a:xfrm>
                                      <a:prstGeom prst="rect">
                                        <a:avLst/>
                                      </a:prstGeom>
                                    </pic:spPr>
                                  </pic:pic>
                                </a:graphicData>
                              </a:graphic>
                            </wp:inline>
                          </w:drawing>
                        </w:r>
                      </w:p>
                    </w:tc>
                  </w:tr>
                </w:tbl>
                <w:p>
                  <w:pPr>
                    <w:pStyle w:val="BodyText"/>
                    <w:rPr>
                      <w:sz w:val="21"/>
                    </w:rPr>
                  </w:pPr>
                  <w:r/>
                </w:p>
              </w:txbxContent>
            </v:textbox>
          </v:shape>
        </w:pict>
      </w:r>
      <w:r>
        <w:rPr>
          <w:rFonts w:ascii="Microsoft YaHei" w:hAnsi="Microsoft YaHei" w:eastAsia="Microsoft YaHei" w:cs="Microsoft YaHei"/>
          <w:color w:val="1F2329"/>
          <w:spacing w:val="-4"/>
        </w:rPr>
        <w:t>： 随着模型规模的扩⼤</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4"/>
        </w:rPr>
        <w:t>，</w:t>
      </w:r>
      <w:r>
        <w:rPr>
          <w:rFonts w:ascii="Microsoft YaHei" w:hAnsi="Microsoft YaHei" w:eastAsia="Microsoft YaHei" w:cs="Microsoft YaHei"/>
          <w:color w:val="2EA121"/>
          <w:spacing w:val="-4"/>
        </w:rPr>
        <w:t>⽀持多种语⾔和字符集成为必然需求</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47"/>
        </w:rPr>
        <w:t xml:space="preserve"> </w:t>
      </w:r>
      <w:r>
        <w:rPr>
          <w:color w:val="1F2329"/>
          <w:spacing w:val="-4"/>
        </w:rPr>
        <w:t>BBPE</w:t>
      </w:r>
      <w:r>
        <w:rPr>
          <w:rFonts w:ascii="Microsoft YaHei" w:hAnsi="Microsoft YaHei" w:eastAsia="Microsoft YaHei" w:cs="Microsoft YaHei"/>
          <w:color w:val="1F2329"/>
          <w:spacing w:val="-4"/>
        </w:rPr>
        <w:t>通过在字节层</w:t>
      </w:r>
    </w:p>
    <w:p>
      <w:pPr>
        <w:pStyle w:val="BodyText"/>
        <w:ind w:left="14"/>
        <w:spacing w:before="75" w:line="202" w:lineRule="auto"/>
        <w:rPr>
          <w:rFonts w:ascii="Microsoft YaHei" w:hAnsi="Microsoft YaHei" w:eastAsia="Microsoft YaHei" w:cs="Microsoft YaHei"/>
        </w:rPr>
      </w:pPr>
      <w:r>
        <w:rPr>
          <w:rFonts w:ascii="Microsoft YaHei" w:hAnsi="Microsoft YaHei" w:eastAsia="Microsoft YaHei" w:cs="Microsoft YaHei"/>
          <w:color w:val="1F2329"/>
          <w:spacing w:val="3"/>
        </w:rPr>
        <w:t>⾯的操作</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3"/>
        </w:rPr>
        <w:t>，能够避免各语⾔</w:t>
      </w:r>
      <w:r>
        <w:rPr>
          <w:color w:val="1F2329"/>
        </w:rPr>
        <w:t>tokenization</w:t>
      </w:r>
      <w:r>
        <w:rPr>
          <w:rFonts w:ascii="Microsoft YaHei" w:hAnsi="Microsoft YaHei" w:eastAsia="Microsoft YaHei" w:cs="Microsoft YaHei"/>
          <w:color w:val="1F2329"/>
          <w:spacing w:val="3"/>
        </w:rPr>
        <w:t>不⼀致的问题。</w:t>
      </w:r>
    </w:p>
    <w:p>
      <w:pPr>
        <w:pStyle w:val="BodyText"/>
        <w:ind w:left="1657"/>
        <w:spacing w:before="162" w:line="202" w:lineRule="auto"/>
        <w:rPr>
          <w:rFonts w:ascii="Microsoft YaHei" w:hAnsi="Microsoft YaHei" w:eastAsia="Microsoft YaHei" w:cs="Microsoft YaHei"/>
        </w:rPr>
      </w:pPr>
      <w:r>
        <w:pict>
          <v:shape id="_x0000_s844" style="position:absolute;margin-left:1.25pt;margin-top:4.1467pt;mso-position-vertical-relative:text;mso-position-horizontal-relative:text;width:78.5pt;height:20pt;z-index:252137472;" filled="false" stroked="false" type="#_x0000_t202">
            <v:fill on="false"/>
            <v:stroke on="false"/>
            <v:path/>
            <v:imagedata o:title=""/>
            <o:lock v:ext="edit" aspectratio="false"/>
            <v:textbox inset="0mm,0mm,0mm,0mm">
              <w:txbxContent>
                <w:p>
                  <w:pPr>
                    <w:spacing w:line="20" w:lineRule="exact"/>
                    <w:rPr/>
                  </w:pPr>
                  <w:r/>
                </w:p>
                <w:tbl>
                  <w:tblPr>
                    <w:tblStyle w:val="TableNormal"/>
                    <w:tblW w:w="151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ind w:firstLine="29"/>
                          <w:spacing w:before="36" w:line="233" w:lineRule="exact"/>
                          <w:rPr/>
                        </w:pPr>
                        <w:r>
                          <w:rPr>
                            <w:position w:val="-4"/>
                          </w:rPr>
                          <w:drawing>
                            <wp:inline distT="0" distB="0" distL="0" distR="0">
                              <wp:extent cx="909006" cy="147935"/>
                              <wp:effectExtent l="0" t="0" r="0" b="0"/>
                              <wp:docPr id="512" name="IM 512"/>
                              <wp:cNvGraphicFramePr/>
                              <a:graphic>
                                <a:graphicData uri="http://schemas.openxmlformats.org/drawingml/2006/picture">
                                  <pic:pic>
                                    <pic:nvPicPr>
                                      <pic:cNvPr id="512" name="IM 512"/>
                                      <pic:cNvPicPr/>
                                    </pic:nvPicPr>
                                    <pic:blipFill>
                                      <a:blip r:embed="rId207"/>
                                      <a:stretch>
                                        <a:fillRect/>
                                      </a:stretch>
                                    </pic:blipFill>
                                    <pic:spPr>
                                      <a:xfrm rot="0">
                                        <a:off x="0" y="0"/>
                                        <a:ext cx="909006" cy="147935"/>
                                      </a:xfrm>
                                      <a:prstGeom prst="rect">
                                        <a:avLst/>
                                      </a:prstGeom>
                                    </pic:spPr>
                                  </pic:pic>
                                </a:graphicData>
                              </a:graphic>
                            </wp:inline>
                          </w:drawing>
                        </w:r>
                      </w:p>
                    </w:tc>
                  </w:tr>
                </w:tbl>
                <w:p>
                  <w:pPr>
                    <w:pStyle w:val="BodyText"/>
                    <w:rPr>
                      <w:sz w:val="21"/>
                    </w:rPr>
                  </w:pPr>
                  <w:r/>
                </w:p>
              </w:txbxContent>
            </v:textbox>
          </v:shape>
        </w:pict>
      </w:r>
      <w:r>
        <w:rPr>
          <w:rFonts w:ascii="Microsoft YaHei" w:hAnsi="Microsoft YaHei" w:eastAsia="Microsoft YaHei" w:cs="Microsoft YaHei"/>
          <w:color w:val="1F2329"/>
          <w:spacing w:val="-1"/>
        </w:rPr>
        <w:t>： 由于</w:t>
      </w:r>
      <w:r>
        <w:rPr>
          <w:color w:val="1F2329"/>
          <w:spacing w:val="-1"/>
        </w:rPr>
        <w:t>BBPE</w:t>
      </w:r>
      <w:r>
        <w:rPr>
          <w:rFonts w:ascii="Microsoft YaHei" w:hAnsi="Microsoft YaHei" w:eastAsia="Microsoft YaHei" w:cs="Microsoft YaHei"/>
          <w:color w:val="1F2329"/>
          <w:spacing w:val="-1"/>
        </w:rPr>
        <w:t>可以</w:t>
      </w:r>
      <w:r>
        <w:rPr>
          <w:rFonts w:ascii="Microsoft YaHei" w:hAnsi="Microsoft YaHei" w:eastAsia="Microsoft YaHei" w:cs="Microsoft YaHei"/>
          <w:color w:val="2EA121"/>
          <w:spacing w:val="-1"/>
        </w:rPr>
        <w:t>处理所有</w:t>
      </w:r>
      <w:r>
        <w:rPr>
          <w:color w:val="2EA121"/>
          <w:spacing w:val="-1"/>
        </w:rPr>
        <w:t>Unicode</w:t>
      </w:r>
      <w:r>
        <w:rPr>
          <w:rFonts w:ascii="Microsoft YaHei" w:hAnsi="Microsoft YaHei" w:eastAsia="Microsoft YaHei" w:cs="Microsoft YaHei"/>
          <w:color w:val="2EA121"/>
          <w:spacing w:val="-1"/>
        </w:rPr>
        <w:t>字</w:t>
      </w:r>
      <w:r>
        <w:rPr>
          <w:rFonts w:ascii="Microsoft YaHei" w:hAnsi="Microsoft YaHei" w:eastAsia="Microsoft YaHei" w:cs="Microsoft YaHei"/>
          <w:color w:val="2EA121"/>
          <w:spacing w:val="-2"/>
        </w:rPr>
        <w:t>符</w:t>
      </w:r>
      <w:r>
        <w:rPr>
          <w:rFonts w:ascii="Microsoft YaHei" w:hAnsi="Microsoft YaHei" w:eastAsia="Microsoft YaHei" w:cs="Microsoft YaHei"/>
          <w:color w:val="2EA121"/>
          <w:spacing w:val="-38"/>
        </w:rPr>
        <w:t xml:space="preserve"> </w:t>
      </w:r>
      <w:r>
        <w:rPr>
          <w:rFonts w:ascii="Microsoft YaHei" w:hAnsi="Microsoft YaHei" w:eastAsia="Microsoft YaHei" w:cs="Microsoft YaHei"/>
          <w:color w:val="1F2329"/>
          <w:spacing w:val="-2"/>
        </w:rPr>
        <w:t>，能够⽆缝处理⾮拉丁字符和特殊符号</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，具备</w:t>
      </w:r>
    </w:p>
    <w:p>
      <w:pPr>
        <w:ind w:left="12"/>
        <w:spacing w:before="4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更好的通⽤性。</w:t>
      </w:r>
    </w:p>
    <w:p>
      <w:pPr>
        <w:pStyle w:val="BodyText"/>
        <w:ind w:left="44"/>
        <w:spacing w:before="350" w:line="186" w:lineRule="auto"/>
        <w:rPr>
          <w:rFonts w:ascii="Microsoft YaHei" w:hAnsi="Microsoft YaHei" w:eastAsia="Microsoft YaHei" w:cs="Microsoft YaHei"/>
          <w:sz w:val="30"/>
          <w:szCs w:val="30"/>
        </w:rPr>
      </w:pPr>
      <w:r>
        <w:rPr>
          <w:sz w:val="30"/>
          <w:szCs w:val="30"/>
          <w:color w:val="1456F0"/>
          <w:spacing w:val="-5"/>
        </w:rPr>
        <w:t>7.</w:t>
      </w:r>
      <w:r>
        <w:rPr>
          <w:sz w:val="30"/>
          <w:szCs w:val="30"/>
          <w:color w:val="1456F0"/>
          <w:spacing w:val="51"/>
        </w:rPr>
        <w:t xml:space="preserve"> </w:t>
      </w:r>
      <w:r>
        <w:rPr>
          <w:rFonts w:ascii="Microsoft YaHei" w:hAnsi="Microsoft YaHei" w:eastAsia="Microsoft YaHei" w:cs="Microsoft YaHei"/>
          <w:sz w:val="30"/>
          <w:szCs w:val="30"/>
          <w:u w:val="single" w:color="auto"/>
          <w:color w:val="6425D0"/>
          <w:spacing w:val="-5"/>
        </w:rPr>
        <w:t>总结</w:t>
      </w:r>
    </w:p>
    <w:p>
      <w:pPr>
        <w:pStyle w:val="BodyText"/>
        <w:ind w:left="10" w:right="473" w:firstLine="13"/>
        <w:spacing w:before="164" w:line="226" w:lineRule="auto"/>
        <w:rPr>
          <w:rFonts w:ascii="Microsoft YaHei" w:hAnsi="Microsoft YaHei" w:eastAsia="Microsoft YaHei" w:cs="Microsoft YaHei"/>
        </w:rPr>
      </w:pPr>
      <w:r>
        <w:rPr>
          <w:color w:val="1F2329"/>
          <w:spacing w:val="-4"/>
        </w:rPr>
        <w:t>BPE </w:t>
      </w:r>
      <w:r>
        <w:rPr>
          <w:rFonts w:ascii="Microsoft YaHei" w:hAnsi="Microsoft YaHei" w:eastAsia="Microsoft YaHei" w:cs="Microsoft YaHei"/>
          <w:color w:val="1F2329"/>
          <w:spacing w:val="-4"/>
        </w:rPr>
        <w:t>和 </w:t>
      </w:r>
      <w:r>
        <w:rPr>
          <w:color w:val="1F2329"/>
          <w:spacing w:val="-4"/>
        </w:rPr>
        <w:t>BBPE </w:t>
      </w:r>
      <w:r>
        <w:rPr>
          <w:rFonts w:ascii="Microsoft YaHei" w:hAnsi="Microsoft YaHei" w:eastAsia="Microsoft YaHei" w:cs="Microsoft YaHei"/>
          <w:color w:val="1F2329"/>
          <w:spacing w:val="-4"/>
        </w:rPr>
        <w:t>通过将词分割成⼦词的⽅式来平衡词汇表的⼤⼩与语⾔建模的泛化能⼒</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4"/>
        </w:rPr>
        <w:t>。</w:t>
      </w:r>
      <w:r>
        <w:rPr>
          <w:color w:val="1F2329"/>
          <w:spacing w:val="-4"/>
        </w:rPr>
        <w:t>BPE</w:t>
      </w:r>
      <w:r>
        <w:rPr>
          <w:rFonts w:ascii="Microsoft YaHei" w:hAnsi="Microsoft YaHei" w:eastAsia="Microsoft YaHei" w:cs="Microsoft YaHei"/>
          <w:color w:val="1F2329"/>
          <w:spacing w:val="-4"/>
        </w:rPr>
        <w:t>适合处理</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较为常规的语⾔任务</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3"/>
        </w:rPr>
        <w:t>，⽽</w:t>
      </w:r>
      <w:r>
        <w:rPr>
          <w:color w:val="1F2329"/>
          <w:spacing w:val="-3"/>
        </w:rPr>
        <w:t>BBPE</w:t>
      </w:r>
      <w:r>
        <w:rPr>
          <w:rFonts w:ascii="Microsoft YaHei" w:hAnsi="Microsoft YaHei" w:eastAsia="Microsoft YaHei" w:cs="Microsoft YaHei"/>
          <w:color w:val="1F2329"/>
          <w:spacing w:val="-3"/>
        </w:rPr>
        <w:t>适合多语⾔和字符集复杂的场景。</w:t>
      </w:r>
    </w:p>
    <w:p>
      <w:pPr>
        <w:pStyle w:val="BodyText"/>
        <w:spacing w:before="200" w:line="555" w:lineRule="exact"/>
        <w:rPr/>
      </w:pPr>
      <w:r>
        <w:rPr>
          <w:position w:val="-11"/>
        </w:rPr>
        <w:pict>
          <v:group id="_x0000_s846" style="mso-position-vertical-relative:line;mso-position-horizontal-relative:char;width:538.5pt;height:27.75pt;" filled="false" stroked="false" coordsize="10770,555" coordorigin="0,0">
            <v:shape id="_x0000_s848" style="position:absolute;left:0;top:0;width:10770;height:555;" filled="false" stroked="false" type="#_x0000_t75">
              <v:imagedata o:title="" r:id="rId208"/>
            </v:shape>
            <v:shape id="_x0000_s850" style="position:absolute;left:-20;top:-20;width:10810;height:595;" filled="false" stroked="false" type="#_x0000_t202">
              <v:fill on="false"/>
              <v:stroke on="false"/>
              <v:path/>
              <v:imagedata o:title=""/>
              <o:lock v:ext="edit" aspectratio="false"/>
              <v:textbox inset="0mm,0mm,0mm,0mm">
                <w:txbxContent>
                  <w:p>
                    <w:pPr>
                      <w:ind w:left="59"/>
                      <w:spacing w:before="134" w:line="201" w:lineRule="auto"/>
                      <w:rPr>
                        <w:rFonts w:ascii="Microsoft YaHei" w:hAnsi="Microsoft YaHei" w:eastAsia="Microsoft YaHei" w:cs="Microsoft YaHei"/>
                        <w:sz w:val="33"/>
                        <w:szCs w:val="33"/>
                      </w:rPr>
                    </w:pPr>
                    <w:r>
                      <w:rPr>
                        <w:rFonts w:ascii="Arial" w:hAnsi="Arial" w:eastAsia="Arial" w:cs="Arial"/>
                        <w:sz w:val="33"/>
                        <w:szCs w:val="33"/>
                        <w:color w:val="1456F0"/>
                        <w:spacing w:val="-1"/>
                      </w:rPr>
                      <w:t>32.</w:t>
                    </w:r>
                    <w:r>
                      <w:rPr>
                        <w:rFonts w:ascii="Arial" w:hAnsi="Arial" w:eastAsia="Arial" w:cs="Arial"/>
                        <w:sz w:val="33"/>
                        <w:szCs w:val="33"/>
                        <w:color w:val="1456F0"/>
                        <w:spacing w:val="37"/>
                      </w:rPr>
                      <w:t xml:space="preserve"> </w:t>
                    </w:r>
                    <w:r>
                      <w:rPr>
                        <w:rFonts w:ascii="Microsoft YaHei" w:hAnsi="Microsoft YaHei" w:eastAsia="Microsoft YaHei" w:cs="Microsoft YaHei"/>
                        <w:sz w:val="33"/>
                        <w:szCs w:val="33"/>
                        <w:color w:val="D83931"/>
                        <w:spacing w:val="-1"/>
                      </w:rPr>
                      <w:t>介绍⼀下</w:t>
                    </w:r>
                    <w:r>
                      <w:rPr>
                        <w:rFonts w:ascii="Arial" w:hAnsi="Arial" w:eastAsia="Arial" w:cs="Arial"/>
                        <w:sz w:val="33"/>
                        <w:szCs w:val="33"/>
                        <w:color w:val="D83931"/>
                        <w:spacing w:val="-1"/>
                      </w:rPr>
                      <w:t>RoPE</w:t>
                    </w:r>
                    <w:r>
                      <w:rPr>
                        <w:rFonts w:ascii="Microsoft YaHei" w:hAnsi="Microsoft YaHei" w:eastAsia="Microsoft YaHei" w:cs="Microsoft YaHei"/>
                        <w:sz w:val="33"/>
                        <w:szCs w:val="33"/>
                        <w:color w:val="D83931"/>
                        <w:spacing w:val="-1"/>
                      </w:rPr>
                      <w:t>位置编码</w:t>
                    </w:r>
                  </w:p>
                </w:txbxContent>
              </v:textbox>
            </v:shape>
          </v:group>
        </w:pict>
      </w:r>
    </w:p>
    <w:p>
      <w:pPr>
        <w:pStyle w:val="BodyText"/>
        <w:spacing w:before="75" w:line="390" w:lineRule="exact"/>
        <w:rPr/>
      </w:pPr>
      <w:r>
        <w:rPr>
          <w:position w:val="-7"/>
        </w:rPr>
        <w:pict>
          <v:shape id="_x0000_s852"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5"/>
                    <w:spacing w:before="73" w:line="19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spacing w:val="10"/>
                    </w:rPr>
                    <w:t>在</w:t>
                  </w:r>
                  <w:r>
                    <w:rPr>
                      <w:rFonts w:ascii="Arial" w:hAnsi="Arial" w:eastAsia="Arial" w:cs="Arial"/>
                      <w:sz w:val="24"/>
                      <w:szCs w:val="24"/>
                      <w:color w:val="D83931"/>
                    </w:rPr>
                    <w:t>Transformer</w:t>
                  </w:r>
                  <w:r>
                    <w:rPr>
                      <w:rFonts w:ascii="Microsoft YaHei" w:hAnsi="Microsoft YaHei" w:eastAsia="Microsoft YaHei" w:cs="Microsoft YaHei"/>
                      <w:sz w:val="24"/>
                      <w:szCs w:val="24"/>
                      <w:color w:val="D83931"/>
                      <w:spacing w:val="10"/>
                    </w:rPr>
                    <w:t>中</w:t>
                  </w:r>
                  <w:r>
                    <w:rPr>
                      <w:rFonts w:ascii="Microsoft YaHei" w:hAnsi="Microsoft YaHei" w:eastAsia="Microsoft YaHei" w:cs="Microsoft YaHei"/>
                      <w:sz w:val="24"/>
                      <w:szCs w:val="24"/>
                      <w:color w:val="D83931"/>
                      <w:spacing w:val="-23"/>
                    </w:rPr>
                    <w:t xml:space="preserve"> </w:t>
                  </w:r>
                  <w:r>
                    <w:rPr>
                      <w:rFonts w:ascii="Microsoft YaHei" w:hAnsi="Microsoft YaHei" w:eastAsia="Microsoft YaHei" w:cs="Microsoft YaHei"/>
                      <w:sz w:val="24"/>
                      <w:szCs w:val="24"/>
                      <w:color w:val="D83931"/>
                      <w:spacing w:val="10"/>
                    </w:rPr>
                    <w:t>，位置编码（</w:t>
                  </w:r>
                  <w:r>
                    <w:rPr>
                      <w:rFonts w:ascii="Microsoft YaHei" w:hAnsi="Microsoft YaHei" w:eastAsia="Microsoft YaHei" w:cs="Microsoft YaHei"/>
                      <w:sz w:val="24"/>
                      <w:szCs w:val="24"/>
                      <w:color w:val="D83931"/>
                      <w:spacing w:val="-38"/>
                    </w:rPr>
                    <w:t xml:space="preserve"> </w:t>
                  </w:r>
                  <w:r>
                    <w:rPr>
                      <w:rFonts w:ascii="Arial" w:hAnsi="Arial" w:eastAsia="Arial" w:cs="Arial"/>
                      <w:sz w:val="24"/>
                      <w:szCs w:val="24"/>
                      <w:color w:val="D83931"/>
                    </w:rPr>
                    <w:t>Positional</w:t>
                  </w:r>
                  <w:r>
                    <w:rPr>
                      <w:rFonts w:ascii="Arial" w:hAnsi="Arial" w:eastAsia="Arial" w:cs="Arial"/>
                      <w:sz w:val="24"/>
                      <w:szCs w:val="24"/>
                      <w:color w:val="D83931"/>
                      <w:spacing w:val="10"/>
                    </w:rPr>
                    <w:t xml:space="preserve"> </w:t>
                  </w:r>
                  <w:r>
                    <w:rPr>
                      <w:rFonts w:ascii="Arial" w:hAnsi="Arial" w:eastAsia="Arial" w:cs="Arial"/>
                      <w:sz w:val="24"/>
                      <w:szCs w:val="24"/>
                      <w:color w:val="D83931"/>
                    </w:rPr>
                    <w:t>Encoding</w:t>
                  </w:r>
                  <w:r>
                    <w:rPr>
                      <w:rFonts w:ascii="Arial" w:hAnsi="Arial" w:eastAsia="Arial" w:cs="Arial"/>
                      <w:sz w:val="24"/>
                      <w:szCs w:val="24"/>
                      <w:color w:val="D83931"/>
                      <w:spacing w:val="10"/>
                    </w:rPr>
                    <w:t>, </w:t>
                  </w:r>
                  <w:r>
                    <w:rPr>
                      <w:rFonts w:ascii="Arial" w:hAnsi="Arial" w:eastAsia="Arial" w:cs="Arial"/>
                      <w:sz w:val="24"/>
                      <w:szCs w:val="24"/>
                      <w:color w:val="D83931"/>
                    </w:rPr>
                    <w:t>PE</w:t>
                  </w:r>
                  <w:r>
                    <w:rPr>
                      <w:rFonts w:ascii="Microsoft YaHei" w:hAnsi="Microsoft YaHei" w:eastAsia="Microsoft YaHei" w:cs="Microsoft YaHei"/>
                      <w:sz w:val="24"/>
                      <w:szCs w:val="24"/>
                      <w:color w:val="D83931"/>
                      <w:spacing w:val="10"/>
                    </w:rPr>
                    <w:t>）是为了让模型感知序列中元素的顺序。</w:t>
                  </w:r>
                </w:p>
              </w:txbxContent>
            </v:textbox>
          </v:shape>
        </w:pict>
      </w:r>
    </w:p>
    <w:p>
      <w:pPr>
        <w:pStyle w:val="BodyText"/>
        <w:ind w:left="5"/>
        <w:spacing w:before="193" w:line="176" w:lineRule="auto"/>
        <w:rPr>
          <w:rFonts w:ascii="Microsoft YaHei" w:hAnsi="Microsoft YaHei" w:eastAsia="Microsoft YaHei" w:cs="Microsoft YaHei"/>
        </w:rPr>
      </w:pPr>
      <w:r>
        <w:rPr>
          <w:rFonts w:ascii="Microsoft YaHei" w:hAnsi="Microsoft YaHei" w:eastAsia="Microsoft YaHei" w:cs="Microsoft YaHei"/>
          <w:color w:val="1F2329"/>
        </w:rPr>
        <w:t>传统</w:t>
      </w:r>
      <w:r>
        <w:rPr>
          <w:color w:val="1F2329"/>
        </w:rPr>
        <w:t>Transformer</w:t>
      </w:r>
      <w:r>
        <w:rPr>
          <w:rFonts w:ascii="Microsoft YaHei" w:hAnsi="Microsoft YaHei" w:eastAsia="Microsoft YaHei" w:cs="Microsoft YaHei"/>
          <w:color w:val="1F2329"/>
        </w:rPr>
        <w:t>使⽤的是</w:t>
      </w:r>
      <w:r>
        <w:rPr>
          <w:rFonts w:ascii="Microsoft YaHei" w:hAnsi="Microsoft YaHei" w:eastAsia="Microsoft YaHei" w:cs="Microsoft YaHei"/>
          <w:color w:val="2EA121"/>
        </w:rPr>
        <w:t>绝对位置编码</w:t>
      </w:r>
      <w:r>
        <w:rPr>
          <w:rFonts w:ascii="Microsoft YaHei" w:hAnsi="Microsoft YaHei" w:eastAsia="Microsoft YaHei" w:cs="Microsoft YaHei"/>
          <w:color w:val="2EA121"/>
          <w:spacing w:val="-38"/>
        </w:rPr>
        <w:t xml:space="preserve"> </w:t>
      </w:r>
      <w:r>
        <w:rPr>
          <w:rFonts w:ascii="Microsoft YaHei" w:hAnsi="Microsoft YaHei" w:eastAsia="Microsoft YaHei" w:cs="Microsoft YaHei"/>
          <w:color w:val="1F2329"/>
        </w:rPr>
        <w:t>，即对序列中每个位置赋予⼀个唯⼀标识</w:t>
      </w:r>
      <w:r>
        <w:rPr>
          <w:rFonts w:ascii="Microsoft YaHei" w:hAnsi="Microsoft YaHei" w:eastAsia="Microsoft YaHei" w:cs="Microsoft YaHei"/>
          <w:color w:val="1F2329"/>
          <w:spacing w:val="-1"/>
        </w:rPr>
        <w:t>符</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，例如</w:t>
      </w:r>
    </w:p>
    <w:p>
      <w:pPr>
        <w:pStyle w:val="BodyText"/>
        <w:ind w:left="4" w:right="420" w:firstLine="5"/>
        <w:spacing w:before="89" w:line="218" w:lineRule="auto"/>
        <w:rPr>
          <w:rFonts w:ascii="Microsoft YaHei" w:hAnsi="Microsoft YaHei" w:eastAsia="Microsoft YaHei" w:cs="Microsoft YaHei"/>
        </w:rPr>
      </w:pPr>
      <w:r>
        <w:rPr>
          <w:color w:val="2EA121"/>
        </w:rPr>
        <w:t>Sinusoidal</w:t>
      </w:r>
      <w:r>
        <w:rPr>
          <w:rFonts w:ascii="Microsoft YaHei" w:hAnsi="Microsoft YaHei" w:eastAsia="Microsoft YaHei" w:cs="Microsoft YaHei"/>
          <w:color w:val="2EA121"/>
          <w:spacing w:val="1"/>
        </w:rPr>
        <w:t>位置编码</w:t>
      </w:r>
      <w:r>
        <w:rPr>
          <w:rFonts w:ascii="Microsoft YaHei" w:hAnsi="Microsoft YaHei" w:eastAsia="Microsoft YaHei" w:cs="Microsoft YaHei"/>
          <w:color w:val="2EA121"/>
          <w:spacing w:val="-31"/>
        </w:rPr>
        <w:t xml:space="preserve"> </w:t>
      </w:r>
      <w:r>
        <w:rPr>
          <w:rFonts w:ascii="Microsoft YaHei" w:hAnsi="Microsoft YaHei" w:eastAsia="Microsoft YaHei" w:cs="Microsoft YaHei"/>
          <w:color w:val="1F2329"/>
          <w:spacing w:val="1"/>
        </w:rPr>
        <w:t>，通过⼀组固定的正弦和余弦函数编码每个位置。然⽽</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1"/>
        </w:rPr>
        <w:t>，</w:t>
      </w:r>
      <w:r>
        <w:rPr>
          <w:shd w:val="clear" w:fill="F2F3F5"/>
          <w:rFonts w:ascii="Microsoft YaHei" w:hAnsi="Microsoft YaHei" w:eastAsia="Microsoft YaHei" w:cs="Microsoft YaHei"/>
          <w:u w:val="single" w:color="auto"/>
          <w:color w:val="2EA121"/>
          <w:spacing w:val="1"/>
        </w:rPr>
        <w:t>绝对位置编码存在局限</w:t>
      </w:r>
      <w:r>
        <w:rPr>
          <w:rFonts w:ascii="Microsoft YaHei" w:hAnsi="Microsoft YaHei" w:eastAsia="Microsoft YaHei" w:cs="Microsoft YaHei"/>
          <w:color w:val="2EA121"/>
        </w:rPr>
        <w:t xml:space="preserve"> </w:t>
      </w:r>
      <w:r>
        <w:rPr>
          <w:shd w:val="clear" w:fill="F2F3F5"/>
          <w:rFonts w:ascii="Microsoft YaHei" w:hAnsi="Microsoft YaHei" w:eastAsia="Microsoft YaHei" w:cs="Microsoft YaHei"/>
          <w:u w:val="single" w:color="auto"/>
          <w:color w:val="2EA121"/>
          <w:spacing w:val="-2"/>
        </w:rPr>
        <w:t>性</w:t>
      </w:r>
      <w:r>
        <w:rPr>
          <w:shd w:val="clear" w:fill="F2F3F5"/>
          <w:rFonts w:ascii="Microsoft YaHei" w:hAnsi="Microsoft YaHei" w:eastAsia="Microsoft YaHei" w:cs="Microsoft YaHei"/>
          <w:u w:val="single" w:color="auto"/>
          <w:color w:val="2EA121"/>
          <w:spacing w:val="-21"/>
        </w:rPr>
        <w:t xml:space="preserve"> </w:t>
      </w:r>
      <w:r>
        <w:rPr>
          <w:shd w:val="clear" w:fill="F2F3F5"/>
          <w:rFonts w:ascii="Microsoft YaHei" w:hAnsi="Microsoft YaHei" w:eastAsia="Microsoft YaHei" w:cs="Microsoft YaHei"/>
          <w:u w:val="single" w:color="auto"/>
          <w:color w:val="2EA121"/>
          <w:spacing w:val="-2"/>
        </w:rPr>
        <w:t>：⽆法直接捕捉元素之间的相对位置信息</w:t>
      </w:r>
      <w:r>
        <w:rPr>
          <w:rFonts w:ascii="Microsoft YaHei" w:hAnsi="Microsoft YaHei" w:eastAsia="Microsoft YaHei" w:cs="Microsoft YaHei"/>
          <w:color w:val="2EA121"/>
          <w:spacing w:val="-39"/>
        </w:rPr>
        <w:t xml:space="preserve"> </w:t>
      </w:r>
      <w:r>
        <w:rPr>
          <w:rFonts w:ascii="Microsoft YaHei" w:hAnsi="Microsoft YaHei" w:eastAsia="Microsoft YaHei" w:cs="Microsoft YaHei"/>
          <w:color w:val="1F2329"/>
          <w:spacing w:val="-2"/>
        </w:rPr>
        <w:t>，⽽后者对很多⾃然语⾔任务⾄关重要。相对位置编码能</w:t>
      </w:r>
    </w:p>
    <w:p>
      <w:pPr>
        <w:ind w:left="12"/>
        <w:spacing w:before="32" w:line="260"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position w:val="-1"/>
        </w:rPr>
        <w:t>让模型知道两个词之间的距离</w:t>
      </w:r>
      <w:r>
        <w:rPr>
          <w:rFonts w:ascii="Microsoft YaHei" w:hAnsi="Microsoft YaHei" w:eastAsia="Microsoft YaHei" w:cs="Microsoft YaHei"/>
          <w:sz w:val="24"/>
          <w:szCs w:val="24"/>
          <w:color w:val="1F2329"/>
          <w:spacing w:val="-22"/>
          <w:position w:val="-1"/>
        </w:rPr>
        <w:t xml:space="preserve"> </w:t>
      </w:r>
      <w:r>
        <w:rPr>
          <w:rFonts w:ascii="Microsoft YaHei" w:hAnsi="Microsoft YaHei" w:eastAsia="Microsoft YaHei" w:cs="Microsoft YaHei"/>
          <w:sz w:val="24"/>
          <w:szCs w:val="24"/>
          <w:color w:val="1F2329"/>
          <w:spacing w:val="-3"/>
          <w:position w:val="-1"/>
        </w:rPr>
        <w:t>，这在如句法分析等任务中⾮常有⽤</w:t>
      </w:r>
      <w:r>
        <w:rPr>
          <w:rFonts w:ascii="Microsoft YaHei" w:hAnsi="Microsoft YaHei" w:eastAsia="Microsoft YaHei" w:cs="Microsoft YaHei"/>
          <w:sz w:val="24"/>
          <w:szCs w:val="24"/>
          <w:color w:val="1F2329"/>
          <w:spacing w:val="-49"/>
          <w:position w:val="-1"/>
        </w:rPr>
        <w:t xml:space="preserve"> </w:t>
      </w:r>
      <w:r>
        <w:rPr>
          <w:rFonts w:ascii="Microsoft YaHei" w:hAnsi="Microsoft YaHei" w:eastAsia="Microsoft YaHei" w:cs="Microsoft YaHei"/>
          <w:sz w:val="24"/>
          <w:szCs w:val="24"/>
          <w:color w:val="1F2329"/>
          <w:spacing w:val="-3"/>
          <w:position w:val="-1"/>
        </w:rPr>
        <w:t>。</w:t>
      </w:r>
    </w:p>
    <w:p>
      <w:pPr>
        <w:ind w:firstLine="7704"/>
        <w:spacing w:line="390" w:lineRule="exact"/>
        <w:rPr/>
      </w:pPr>
      <w:r>
        <w:rPr>
          <w:position w:val="-7"/>
        </w:rPr>
        <w:drawing>
          <wp:inline distT="0" distB="0" distL="0" distR="0">
            <wp:extent cx="2108199" cy="247650"/>
            <wp:effectExtent l="0" t="0" r="0" b="0"/>
            <wp:docPr id="514" name="IM 514"/>
            <wp:cNvGraphicFramePr/>
            <a:graphic>
              <a:graphicData uri="http://schemas.openxmlformats.org/drawingml/2006/picture">
                <pic:pic>
                  <pic:nvPicPr>
                    <pic:cNvPr id="514" name="IM 51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ind w:left="55"/>
        <w:spacing w:before="211" w:line="202" w:lineRule="auto"/>
        <w:rPr>
          <w:rFonts w:ascii="Microsoft YaHei" w:hAnsi="Microsoft YaHei" w:eastAsia="Microsoft YaHei" w:cs="Microsoft YaHei"/>
          <w:sz w:val="30"/>
          <w:szCs w:val="30"/>
        </w:rPr>
      </w:pPr>
      <w:r>
        <w:rPr>
          <w:sz w:val="30"/>
          <w:szCs w:val="30"/>
          <w:color w:val="1456F0"/>
          <w:spacing w:val="-6"/>
        </w:rPr>
        <w:t>1.</w:t>
      </w:r>
      <w:r>
        <w:rPr>
          <w:sz w:val="30"/>
          <w:szCs w:val="30"/>
          <w:color w:val="1456F0"/>
          <w:spacing w:val="64"/>
        </w:rPr>
        <w:t xml:space="preserve"> </w:t>
      </w:r>
      <w:r>
        <w:rPr>
          <w:sz w:val="30"/>
          <w:szCs w:val="30"/>
          <w:u w:val="single" w:color="auto"/>
          <w:color w:val="6425D0"/>
          <w:spacing w:val="-6"/>
        </w:rPr>
        <w:t>RoPE</w:t>
      </w:r>
      <w:r>
        <w:rPr>
          <w:rFonts w:ascii="Microsoft YaHei" w:hAnsi="Microsoft YaHei" w:eastAsia="Microsoft YaHei" w:cs="Microsoft YaHei"/>
          <w:sz w:val="30"/>
          <w:szCs w:val="30"/>
          <w:u w:val="single" w:color="auto"/>
          <w:color w:val="6425D0"/>
          <w:spacing w:val="-6"/>
        </w:rPr>
        <w:t>的动机</w:t>
      </w:r>
    </w:p>
    <w:p>
      <w:pPr>
        <w:pStyle w:val="BodyText"/>
        <w:ind w:left="10" w:right="367" w:firstLine="13"/>
        <w:spacing w:before="41" w:line="229" w:lineRule="auto"/>
        <w:rPr>
          <w:rFonts w:ascii="Microsoft YaHei" w:hAnsi="Microsoft YaHei" w:eastAsia="Microsoft YaHei" w:cs="Microsoft YaHei"/>
        </w:rPr>
      </w:pPr>
      <w:r>
        <w:rPr>
          <w:color w:val="1F2329"/>
          <w:spacing w:val="-1"/>
        </w:rPr>
        <w:t>RoPE</w:t>
      </w:r>
      <w:r>
        <w:rPr>
          <w:rFonts w:ascii="Microsoft YaHei" w:hAnsi="Microsoft YaHei" w:eastAsia="Microsoft YaHei" w:cs="Microsoft YaHei"/>
          <w:color w:val="1F2329"/>
          <w:spacing w:val="-1"/>
        </w:rPr>
        <w:t>的⽬标是：</w:t>
      </w:r>
      <w:r>
        <w:rPr>
          <w:position w:val="-11"/>
        </w:rPr>
        <w:drawing>
          <wp:inline distT="0" distB="0" distL="0" distR="0">
            <wp:extent cx="38100" cy="266700"/>
            <wp:effectExtent l="0" t="0" r="0" b="0"/>
            <wp:docPr id="516" name="IM 516"/>
            <wp:cNvGraphicFramePr/>
            <a:graphic>
              <a:graphicData uri="http://schemas.openxmlformats.org/drawingml/2006/picture">
                <pic:pic>
                  <pic:nvPicPr>
                    <pic:cNvPr id="516" name="IM 516"/>
                    <pic:cNvPicPr/>
                  </pic:nvPicPr>
                  <pic:blipFill>
                    <a:blip r:embed="rId209"/>
                    <a:stretch>
                      <a:fillRect/>
                    </a:stretch>
                  </pic:blipFill>
                  <pic:spPr>
                    <a:xfrm rot="0">
                      <a:off x="0" y="0"/>
                      <a:ext cx="38100" cy="266700"/>
                    </a:xfrm>
                    <a:prstGeom prst="rect">
                      <a:avLst/>
                    </a:prstGeom>
                  </pic:spPr>
                </pic:pic>
              </a:graphicData>
            </a:graphic>
          </wp:inline>
        </w:drawing>
      </w:r>
      <w:r>
        <w:rPr>
          <w:shd w:val="clear" w:fill="F2F3F5"/>
          <w:rFonts w:ascii="Microsoft YaHei" w:hAnsi="Microsoft YaHei" w:eastAsia="Microsoft YaHei" w:cs="Microsoft YaHei"/>
          <w:color w:val="D83931"/>
          <w:spacing w:val="-1"/>
        </w:rPr>
        <w:t>通过绝对位置编码的⽅式实现相对位置编码</w:t>
      </w:r>
      <w:r>
        <w:rPr>
          <w:rFonts w:ascii="Microsoft YaHei" w:hAnsi="Microsoft YaHei" w:eastAsia="Microsoft YaHei" w:cs="Microsoft YaHei"/>
          <w:color w:val="D83931"/>
          <w:spacing w:val="-23"/>
        </w:rPr>
        <w:t xml:space="preserve"> </w:t>
      </w:r>
      <w:r>
        <w:rPr>
          <w:rFonts w:ascii="Microsoft YaHei" w:hAnsi="Microsoft YaHei" w:eastAsia="Microsoft YaHei" w:cs="Microsoft YaHei"/>
          <w:color w:val="1F2329"/>
          <w:spacing w:val="-1"/>
        </w:rPr>
        <w:t>，即不改变现有</w:t>
      </w:r>
      <w:r>
        <w:rPr>
          <w:color w:val="1F2329"/>
          <w:spacing w:val="-1"/>
        </w:rPr>
        <w:t>Transformer</w:t>
      </w:r>
      <w:r>
        <w:rPr>
          <w:rFonts w:ascii="Microsoft YaHei" w:hAnsi="Microsoft YaHei" w:eastAsia="Microsoft YaHei" w:cs="Microsoft YaHei"/>
          <w:color w:val="1F2329"/>
          <w:spacing w:val="-1"/>
        </w:rPr>
        <w:t>框架下绝对</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位置编码的⽅式</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2"/>
        </w:rPr>
        <w:t>，但能让模型⾃动捕捉元素之间的相对位置信息。</w:t>
      </w:r>
    </w:p>
    <w:p>
      <w:pPr>
        <w:pStyle w:val="BodyText"/>
        <w:ind w:left="10" w:right="362" w:firstLine="13"/>
        <w:spacing w:before="191" w:line="219" w:lineRule="auto"/>
        <w:jc w:val="both"/>
        <w:rPr>
          <w:rFonts w:ascii="Microsoft YaHei" w:hAnsi="Microsoft YaHei" w:eastAsia="Microsoft YaHei" w:cs="Microsoft YaHei"/>
        </w:rPr>
      </w:pPr>
      <w:r>
        <w:rPr>
          <w:color w:val="1F2329"/>
        </w:rPr>
        <w:t>RoPE</w:t>
      </w:r>
      <w:r>
        <w:rPr>
          <w:rFonts w:ascii="Microsoft YaHei" w:hAnsi="Microsoft YaHei" w:eastAsia="Microsoft YaHei" w:cs="Microsoft YaHei"/>
          <w:color w:val="1F2329"/>
        </w:rPr>
        <w:t>的理论基础是通过</w:t>
      </w:r>
      <w:r>
        <w:rPr>
          <w:shd w:val="clear" w:fill="F2F3F5"/>
          <w:rFonts w:ascii="Microsoft YaHei" w:hAnsi="Microsoft YaHei" w:eastAsia="Microsoft YaHei" w:cs="Microsoft YaHei"/>
          <w:color w:val="2EA121"/>
        </w:rPr>
        <w:t>在查询（</w:t>
      </w:r>
      <w:r>
        <w:rPr>
          <w:shd w:val="clear" w:fill="F2F3F5"/>
          <w:color w:val="2EA121"/>
        </w:rPr>
        <w:t>query</w:t>
      </w:r>
      <w:r>
        <w:rPr>
          <w:shd w:val="clear" w:fill="F2F3F5"/>
          <w:rFonts w:ascii="Microsoft YaHei" w:hAnsi="Microsoft YaHei" w:eastAsia="Microsoft YaHei" w:cs="Microsoft YaHei"/>
          <w:color w:val="2EA121"/>
        </w:rPr>
        <w:t>）和键（</w:t>
      </w:r>
      <w:r>
        <w:rPr>
          <w:shd w:val="clear" w:fill="F2F3F5"/>
          <w:rFonts w:ascii="Microsoft YaHei" w:hAnsi="Microsoft YaHei" w:eastAsia="Microsoft YaHei" w:cs="Microsoft YaHei"/>
          <w:color w:val="2EA121"/>
          <w:spacing w:val="-41"/>
        </w:rPr>
        <w:t xml:space="preserve"> </w:t>
      </w:r>
      <w:r>
        <w:rPr>
          <w:shd w:val="clear" w:fill="F2F3F5"/>
          <w:color w:val="2EA121"/>
        </w:rPr>
        <w:t>key</w:t>
      </w:r>
      <w:r>
        <w:rPr>
          <w:shd w:val="clear" w:fill="F2F3F5"/>
          <w:rFonts w:ascii="Microsoft YaHei" w:hAnsi="Microsoft YaHei" w:eastAsia="Microsoft YaHei" w:cs="Microsoft YaHei"/>
          <w:color w:val="2EA121"/>
        </w:rPr>
        <w:t>）</w:t>
      </w:r>
      <w:r>
        <w:rPr>
          <w:shd w:val="clear" w:fill="F2F3F5"/>
          <w:rFonts w:ascii="Microsoft YaHei" w:hAnsi="Microsoft YaHei" w:eastAsia="Microsoft YaHei" w:cs="Microsoft YaHei"/>
          <w:color w:val="2EA121"/>
          <w:spacing w:val="-48"/>
        </w:rPr>
        <w:t xml:space="preserve"> </w:t>
      </w:r>
      <w:r>
        <w:rPr>
          <w:shd w:val="clear" w:fill="F2F3F5"/>
          <w:rFonts w:ascii="Microsoft YaHei" w:hAnsi="Microsoft YaHei" w:eastAsia="Microsoft YaHei" w:cs="Microsoft YaHei"/>
          <w:color w:val="2EA121"/>
        </w:rPr>
        <w:t>向量上</w:t>
      </w:r>
      <w:r>
        <w:rPr>
          <w:shd w:val="clear" w:fill="F2F3F5"/>
          <w:rFonts w:ascii="Microsoft YaHei" w:hAnsi="Microsoft YaHei" w:eastAsia="Microsoft YaHei" w:cs="Microsoft YaHei"/>
          <w:color w:val="2EA121"/>
          <w:spacing w:val="-1"/>
        </w:rPr>
        <w:t>施加⼀个旋转变换</w:t>
      </w:r>
      <w:r>
        <w:rPr>
          <w:rFonts w:ascii="Microsoft YaHei" w:hAnsi="Microsoft YaHei" w:eastAsia="Microsoft YaHei" w:cs="Microsoft YaHei"/>
          <w:color w:val="2EA121"/>
          <w:spacing w:val="-39"/>
        </w:rPr>
        <w:t xml:space="preserve"> </w:t>
      </w:r>
      <w:r>
        <w:rPr>
          <w:rFonts w:ascii="Microsoft YaHei" w:hAnsi="Microsoft YaHei" w:eastAsia="Microsoft YaHei" w:cs="Microsoft YaHei"/>
          <w:color w:val="1F2329"/>
          <w:spacing w:val="-1"/>
        </w:rPr>
        <w:t>，将位置信息嵌⼊这</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些向量中。</w:t>
      </w:r>
      <w:r>
        <w:rPr>
          <w:rFonts w:ascii="Microsoft YaHei" w:hAnsi="Microsoft YaHei" w:eastAsia="Microsoft YaHei" w:cs="Microsoft YaHei"/>
          <w:color w:val="1F2329"/>
          <w:spacing w:val="-47"/>
        </w:rPr>
        <w:t xml:space="preserve"> </w:t>
      </w:r>
      <w:r>
        <w:rPr>
          <w:color w:val="1F2329"/>
        </w:rPr>
        <w:t>RoPE</w:t>
      </w:r>
      <w:r>
        <w:rPr>
          <w:rFonts w:ascii="Microsoft YaHei" w:hAnsi="Microsoft YaHei" w:eastAsia="Microsoft YaHei" w:cs="Microsoft YaHei"/>
          <w:color w:val="1F2329"/>
          <w:spacing w:val="4"/>
        </w:rPr>
        <w:t>对位置编码的设计不仅适⽤于传统</w:t>
      </w:r>
      <w:r>
        <w:rPr>
          <w:rFonts w:ascii="Microsoft YaHei" w:hAnsi="Microsoft YaHei" w:eastAsia="Microsoft YaHei" w:cs="Microsoft YaHei"/>
          <w:color w:val="1F2329"/>
          <w:spacing w:val="3"/>
        </w:rPr>
        <w:t>的</w:t>
      </w:r>
      <w:r>
        <w:rPr>
          <w:color w:val="1F2329"/>
        </w:rPr>
        <w:t>Attention</w:t>
      </w:r>
      <w:r>
        <w:rPr>
          <w:rFonts w:ascii="Microsoft YaHei" w:hAnsi="Microsoft YaHei" w:eastAsia="Microsoft YaHei" w:cs="Microsoft YaHei"/>
          <w:color w:val="1F2329"/>
          <w:spacing w:val="3"/>
        </w:rPr>
        <w:t>机制</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，还能扩展到线性</w:t>
      </w:r>
      <w:r>
        <w:rPr>
          <w:color w:val="1F2329"/>
        </w:rPr>
        <w:t>Attention</w:t>
      </w:r>
      <w:r>
        <w:rPr>
          <w:color w:val="1F2329"/>
          <w:spacing w:val="-34"/>
        </w:rPr>
        <w:t xml:space="preserve"> </w:t>
      </w:r>
      <w:r>
        <w:rPr>
          <w:rFonts w:ascii="Microsoft YaHei" w:hAnsi="Microsoft YaHei" w:eastAsia="Microsoft YaHei" w:cs="Microsoft YaHei"/>
          <w:color w:val="1F2329"/>
          <w:spacing w:val="3"/>
        </w:rPr>
        <w:t>，这</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⼀点是其创新所在。</w:t>
      </w:r>
    </w:p>
    <w:p>
      <w:pPr>
        <w:pStyle w:val="BodyText"/>
        <w:ind w:left="41"/>
        <w:spacing w:before="322" w:line="202" w:lineRule="auto"/>
        <w:rPr>
          <w:rFonts w:ascii="Microsoft YaHei" w:hAnsi="Microsoft YaHei" w:eastAsia="Microsoft YaHei" w:cs="Microsoft YaHei"/>
          <w:sz w:val="30"/>
          <w:szCs w:val="30"/>
        </w:rPr>
      </w:pPr>
      <w:r>
        <w:rPr>
          <w:sz w:val="30"/>
          <w:szCs w:val="30"/>
          <w:color w:val="1456F0"/>
          <w:spacing w:val="-4"/>
        </w:rPr>
        <w:t>2.</w:t>
      </w:r>
      <w:r>
        <w:rPr>
          <w:sz w:val="30"/>
          <w:szCs w:val="30"/>
          <w:color w:val="1456F0"/>
          <w:spacing w:val="68"/>
        </w:rPr>
        <w:t xml:space="preserve"> </w:t>
      </w:r>
      <w:r>
        <w:rPr>
          <w:sz w:val="30"/>
          <w:szCs w:val="30"/>
          <w:u w:val="single" w:color="auto"/>
          <w:color w:val="6425D0"/>
          <w:spacing w:val="-4"/>
        </w:rPr>
        <w:t>RoPE</w:t>
      </w:r>
      <w:r>
        <w:rPr>
          <w:rFonts w:ascii="Microsoft YaHei" w:hAnsi="Microsoft YaHei" w:eastAsia="Microsoft YaHei" w:cs="Microsoft YaHei"/>
          <w:sz w:val="30"/>
          <w:szCs w:val="30"/>
          <w:u w:val="single" w:color="auto"/>
          <w:color w:val="6425D0"/>
          <w:spacing w:val="-4"/>
        </w:rPr>
        <w:t>的核⼼思想</w:t>
      </w:r>
    </w:p>
    <w:p>
      <w:pPr>
        <w:pStyle w:val="BodyText"/>
        <w:ind w:left="7" w:right="356" w:firstLine="1"/>
        <w:spacing w:before="83" w:line="232" w:lineRule="auto"/>
        <w:jc w:val="both"/>
        <w:rPr>
          <w:rFonts w:ascii="Microsoft YaHei" w:hAnsi="Microsoft YaHei" w:eastAsia="Microsoft YaHei" w:cs="Microsoft YaHei"/>
        </w:rPr>
      </w:pPr>
      <w:r>
        <w:rPr>
          <w:rFonts w:ascii="Microsoft YaHei" w:hAnsi="Microsoft YaHei" w:eastAsia="Microsoft YaHei" w:cs="Microsoft YaHei"/>
          <w:color w:val="1F2329"/>
          <w:spacing w:val="-1"/>
        </w:rPr>
        <w:t>假设序列的查询和键向量分别为</w:t>
      </w:r>
      <w:r>
        <w:rPr>
          <w:rFonts w:ascii="Microsoft YaHei" w:hAnsi="Microsoft YaHei" w:eastAsia="Microsoft YaHei" w:cs="Microsoft YaHei"/>
          <w:color w:val="1F2329"/>
          <w:spacing w:val="39"/>
        </w:rPr>
        <w:t xml:space="preserve"> </w:t>
      </w:r>
      <w:r>
        <w:rPr>
          <w:sz w:val="27"/>
          <w:szCs w:val="27"/>
          <w:i/>
          <w:iCs/>
          <w:color w:val="1F2329"/>
          <w:spacing w:val="-1"/>
        </w:rPr>
        <w:t>q  </w:t>
      </w:r>
      <w:r>
        <w:rPr>
          <w:rFonts w:ascii="Microsoft YaHei" w:hAnsi="Microsoft YaHei" w:eastAsia="Microsoft YaHei" w:cs="Microsoft YaHei"/>
          <w:color w:val="1F2329"/>
          <w:spacing w:val="-1"/>
        </w:rPr>
        <w:t>和</w:t>
      </w:r>
      <w:r>
        <w:rPr>
          <w:rFonts w:ascii="Microsoft YaHei" w:hAnsi="Microsoft YaHei" w:eastAsia="Microsoft YaHei" w:cs="Microsoft YaHei"/>
          <w:color w:val="1F2329"/>
          <w:spacing w:val="43"/>
          <w:w w:val="101"/>
        </w:rPr>
        <w:t xml:space="preserve"> </w:t>
      </w:r>
      <w:r>
        <w:rPr>
          <w:sz w:val="27"/>
          <w:szCs w:val="27"/>
          <w:i/>
          <w:iCs/>
          <w:color w:val="1F2329"/>
          <w:spacing w:val="-1"/>
        </w:rPr>
        <w:t>k</w:t>
      </w:r>
      <w:r>
        <w:rPr>
          <w:sz w:val="27"/>
          <w:szCs w:val="27"/>
          <w:i/>
          <w:iCs/>
          <w:color w:val="1F2329"/>
          <w:spacing w:val="43"/>
        </w:rPr>
        <w:t xml:space="preserve"> </w:t>
      </w:r>
      <w:r>
        <w:rPr>
          <w:rFonts w:ascii="Microsoft YaHei" w:hAnsi="Microsoft YaHei" w:eastAsia="Microsoft YaHei" w:cs="Microsoft YaHei"/>
          <w:color w:val="1F2329"/>
          <w:spacing w:val="-1"/>
        </w:rPr>
        <w:t>，我们需要设计⼀个函数</w:t>
      </w:r>
      <w:r>
        <w:rPr>
          <w:rFonts w:ascii="Microsoft YaHei" w:hAnsi="Microsoft YaHei" w:eastAsia="Microsoft YaHei" w:cs="Microsoft YaHei"/>
          <w:color w:val="1F2329"/>
          <w:spacing w:val="45"/>
        </w:rPr>
        <w:t xml:space="preserve"> </w:t>
      </w:r>
      <w:r>
        <w:rPr>
          <w:sz w:val="27"/>
          <w:szCs w:val="27"/>
          <w:i/>
          <w:iCs/>
          <w:color w:val="1F2329"/>
          <w:spacing w:val="-1"/>
        </w:rPr>
        <w:t>f</w:t>
      </w:r>
      <w:r>
        <w:rPr>
          <w:sz w:val="27"/>
          <w:szCs w:val="27"/>
          <w:i/>
          <w:iCs/>
          <w:color w:val="1F2329"/>
          <w:spacing w:val="-34"/>
        </w:rPr>
        <w:t xml:space="preserve"> </w:t>
      </w:r>
      <w:r>
        <w:rPr>
          <w:rFonts w:ascii="Cambria Math" w:hAnsi="Cambria Math" w:eastAsia="Cambria Math" w:cs="Cambria Math"/>
          <w:sz w:val="27"/>
          <w:szCs w:val="27"/>
          <w:color w:val="1F2329"/>
          <w:spacing w:val="-1"/>
        </w:rPr>
        <w:t>(</w:t>
      </w:r>
      <w:r>
        <w:rPr>
          <w:sz w:val="27"/>
          <w:szCs w:val="27"/>
          <w:i/>
          <w:iCs/>
          <w:color w:val="1F2329"/>
          <w:spacing w:val="-1"/>
        </w:rPr>
        <w:t>q</w:t>
      </w:r>
      <w:r>
        <w:rPr>
          <w:rFonts w:ascii="Cambria Math" w:hAnsi="Cambria Math" w:eastAsia="Cambria Math" w:cs="Cambria Math"/>
          <w:sz w:val="27"/>
          <w:szCs w:val="27"/>
          <w:color w:val="1F2329"/>
          <w:spacing w:val="-1"/>
        </w:rPr>
        <w:t>, </w:t>
      </w:r>
      <w:r>
        <w:rPr>
          <w:sz w:val="27"/>
          <w:szCs w:val="27"/>
          <w:i/>
          <w:iCs/>
          <w:color w:val="1F2329"/>
          <w:spacing w:val="-1"/>
        </w:rPr>
        <w:t>m</w:t>
      </w:r>
      <w:r>
        <w:rPr>
          <w:rFonts w:ascii="Cambria Math" w:hAnsi="Cambria Math" w:eastAsia="Cambria Math" w:cs="Cambria Math"/>
          <w:sz w:val="27"/>
          <w:szCs w:val="27"/>
          <w:color w:val="1F2329"/>
          <w:spacing w:val="-1"/>
        </w:rPr>
        <w:t>) </w:t>
      </w:r>
      <w:r>
        <w:rPr>
          <w:rFonts w:ascii="Microsoft YaHei" w:hAnsi="Microsoft YaHei" w:eastAsia="Microsoft YaHei" w:cs="Microsoft YaHei"/>
          <w:color w:val="1F2329"/>
          <w:spacing w:val="-1"/>
        </w:rPr>
        <w:t>和</w:t>
      </w:r>
      <w:r>
        <w:rPr>
          <w:rFonts w:ascii="Microsoft YaHei" w:hAnsi="Microsoft YaHei" w:eastAsia="Microsoft YaHei" w:cs="Microsoft YaHei"/>
          <w:color w:val="1F2329"/>
          <w:spacing w:val="45"/>
          <w:w w:val="101"/>
        </w:rPr>
        <w:t xml:space="preserve"> </w:t>
      </w:r>
      <w:r>
        <w:rPr>
          <w:sz w:val="27"/>
          <w:szCs w:val="27"/>
          <w:i/>
          <w:iCs/>
          <w:color w:val="1F2329"/>
          <w:spacing w:val="-1"/>
        </w:rPr>
        <w:t>f</w:t>
      </w:r>
      <w:r>
        <w:rPr>
          <w:sz w:val="27"/>
          <w:szCs w:val="27"/>
          <w:i/>
          <w:iCs/>
          <w:color w:val="1F2329"/>
          <w:spacing w:val="-35"/>
        </w:rPr>
        <w:t xml:space="preserve"> </w:t>
      </w:r>
      <w:r>
        <w:rPr>
          <w:rFonts w:ascii="Cambria Math" w:hAnsi="Cambria Math" w:eastAsia="Cambria Math" w:cs="Cambria Math"/>
          <w:sz w:val="27"/>
          <w:szCs w:val="27"/>
          <w:color w:val="1F2329"/>
          <w:spacing w:val="-1"/>
        </w:rPr>
        <w:t>(</w:t>
      </w:r>
      <w:r>
        <w:rPr>
          <w:sz w:val="27"/>
          <w:szCs w:val="27"/>
          <w:i/>
          <w:iCs/>
          <w:color w:val="1F2329"/>
          <w:spacing w:val="-1"/>
        </w:rPr>
        <w:t>k</w:t>
      </w:r>
      <w:r>
        <w:rPr>
          <w:rFonts w:ascii="Cambria Math" w:hAnsi="Cambria Math" w:eastAsia="Cambria Math" w:cs="Cambria Math"/>
          <w:sz w:val="27"/>
          <w:szCs w:val="27"/>
          <w:color w:val="1F2329"/>
          <w:spacing w:val="-1"/>
        </w:rPr>
        <w:t>, </w:t>
      </w:r>
      <w:r>
        <w:rPr>
          <w:sz w:val="27"/>
          <w:szCs w:val="27"/>
          <w:i/>
          <w:iCs/>
          <w:color w:val="1F2329"/>
          <w:spacing w:val="-1"/>
        </w:rPr>
        <w:t>n</w:t>
      </w:r>
      <w:r>
        <w:rPr>
          <w:rFonts w:ascii="Cambria Math" w:hAnsi="Cambria Math" w:eastAsia="Cambria Math" w:cs="Cambria Math"/>
          <w:sz w:val="27"/>
          <w:szCs w:val="27"/>
          <w:color w:val="1F2329"/>
          <w:spacing w:val="-1"/>
        </w:rPr>
        <w:t>)</w:t>
      </w:r>
      <w:r>
        <w:rPr>
          <w:rFonts w:ascii="Cambria Math" w:hAnsi="Cambria Math" w:eastAsia="Cambria Math" w:cs="Cambria Math"/>
          <w:sz w:val="27"/>
          <w:szCs w:val="27"/>
          <w:color w:val="1F2329"/>
          <w:spacing w:val="20"/>
        </w:rPr>
        <w:t xml:space="preserve"> </w:t>
      </w:r>
      <w:r>
        <w:rPr>
          <w:rFonts w:ascii="Microsoft YaHei" w:hAnsi="Microsoft YaHei" w:eastAsia="Microsoft YaHei" w:cs="Microsoft YaHei"/>
          <w:color w:val="1F2329"/>
          <w:spacing w:val="-2"/>
        </w:rPr>
        <w:t>，将查询和键</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向量转换为带有位置信息的形式。</w:t>
      </w:r>
      <w:r>
        <w:rPr>
          <w:rFonts w:ascii="Microsoft YaHei" w:hAnsi="Microsoft YaHei" w:eastAsia="Microsoft YaHei" w:cs="Microsoft YaHei"/>
          <w:color w:val="1F2329"/>
          <w:spacing w:val="-47"/>
        </w:rPr>
        <w:t xml:space="preserve"> </w:t>
      </w:r>
      <w:r>
        <w:rPr>
          <w:color w:val="1F2329"/>
          <w:spacing w:val="-2"/>
        </w:rPr>
        <w:t>RoPE</w:t>
      </w:r>
      <w:r>
        <w:rPr>
          <w:rFonts w:ascii="Microsoft YaHei" w:hAnsi="Microsoft YaHei" w:eastAsia="Microsoft YaHei" w:cs="Microsoft YaHei"/>
          <w:color w:val="1F2329"/>
          <w:spacing w:val="-2"/>
        </w:rPr>
        <w:t>通过将位置信息以</w:t>
      </w:r>
      <w:r>
        <w:rPr>
          <w:shd w:val="clear" w:fill="F2F3F5"/>
          <w:rFonts w:ascii="Microsoft YaHei" w:hAnsi="Microsoft YaHei" w:eastAsia="Microsoft YaHei" w:cs="Microsoft YaHei"/>
          <w:color w:val="2EA121"/>
          <w:spacing w:val="-2"/>
        </w:rPr>
        <w:t>旋转变换</w:t>
      </w:r>
      <w:r>
        <w:rPr>
          <w:rFonts w:ascii="Microsoft YaHei" w:hAnsi="Microsoft YaHei" w:eastAsia="Microsoft YaHei" w:cs="Microsoft YaHei"/>
          <w:color w:val="1F2329"/>
          <w:spacing w:val="-2"/>
        </w:rPr>
        <w:t>的形</w:t>
      </w:r>
      <w:r>
        <w:rPr>
          <w:rFonts w:ascii="Microsoft YaHei" w:hAnsi="Microsoft YaHei" w:eastAsia="Microsoft YaHei" w:cs="Microsoft YaHei"/>
          <w:color w:val="1F2329"/>
          <w:spacing w:val="-3"/>
        </w:rPr>
        <w:t>式嵌⼊向量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，实现相对位置编</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码。</w:t>
      </w:r>
    </w:p>
    <w:p>
      <w:pPr>
        <w:pStyle w:val="BodyText"/>
        <w:ind w:left="13" w:right="430" w:hanging="3"/>
        <w:spacing w:before="141" w:line="218" w:lineRule="auto"/>
        <w:rPr>
          <w:rFonts w:ascii="Microsoft YaHei" w:hAnsi="Microsoft YaHei" w:eastAsia="Microsoft YaHei" w:cs="Microsoft YaHei"/>
        </w:rPr>
      </w:pPr>
      <w:r>
        <w:rPr>
          <w:rFonts w:ascii="Microsoft YaHei" w:hAnsi="Microsoft YaHei" w:eastAsia="Microsoft YaHei" w:cs="Microsoft YaHei"/>
          <w:color w:val="1F2329"/>
          <w:spacing w:val="6"/>
        </w:rPr>
        <w:t>我们期望</w:t>
      </w:r>
      <w:r>
        <w:rPr>
          <w:color w:val="1F2329"/>
        </w:rPr>
        <w:t>Attention</w:t>
      </w:r>
      <w:r>
        <w:rPr>
          <w:rFonts w:ascii="Microsoft YaHei" w:hAnsi="Microsoft YaHei" w:eastAsia="Microsoft YaHei" w:cs="Microsoft YaHei"/>
          <w:color w:val="1F2329"/>
          <w:spacing w:val="6"/>
        </w:rPr>
        <w:t>机制的核⼼运算</w:t>
      </w:r>
      <w:r>
        <w:rPr>
          <w:shd w:val="clear" w:fill="F2F3F5"/>
          <w:rFonts w:ascii="Microsoft YaHei" w:hAnsi="Microsoft YaHei" w:eastAsia="Microsoft YaHei" w:cs="Microsoft YaHei"/>
          <w:color w:val="D83931"/>
          <w:spacing w:val="6"/>
        </w:rPr>
        <w:t>内积运算（</w:t>
      </w:r>
      <w:r>
        <w:rPr>
          <w:shd w:val="clear" w:fill="F2F3F5"/>
          <w:color w:val="D83931"/>
        </w:rPr>
        <w:t>dot</w:t>
      </w:r>
      <w:r>
        <w:rPr>
          <w:shd w:val="clear" w:fill="F2F3F5"/>
          <w:color w:val="D83931"/>
          <w:spacing w:val="6"/>
        </w:rPr>
        <w:t xml:space="preserve"> </w:t>
      </w:r>
      <w:r>
        <w:rPr>
          <w:shd w:val="clear" w:fill="F2F3F5"/>
          <w:color w:val="D83931"/>
        </w:rPr>
        <w:t>product</w:t>
      </w:r>
      <w:r>
        <w:rPr>
          <w:shd w:val="clear" w:fill="F2F3F5"/>
          <w:rFonts w:ascii="Microsoft YaHei" w:hAnsi="Microsoft YaHei" w:eastAsia="Microsoft YaHei" w:cs="Microsoft YaHei"/>
          <w:color w:val="D83931"/>
          <w:spacing w:val="6"/>
        </w:rPr>
        <w:t>）</w:t>
      </w:r>
      <w:r>
        <w:rPr>
          <w:rFonts w:ascii="Microsoft YaHei" w:hAnsi="Microsoft YaHei" w:eastAsia="Microsoft YaHei" w:cs="Microsoft YaHei"/>
          <w:color w:val="1F2329"/>
          <w:spacing w:val="6"/>
        </w:rPr>
        <w:t>带有相对位置信息。</w:t>
      </w:r>
      <w:r>
        <w:rPr>
          <w:rFonts w:ascii="Microsoft YaHei" w:hAnsi="Microsoft YaHei" w:eastAsia="Microsoft YaHei" w:cs="Microsoft YaHei"/>
          <w:color w:val="1F2329"/>
          <w:spacing w:val="-40"/>
        </w:rPr>
        <w:t xml:space="preserve"> </w:t>
      </w:r>
      <w:r>
        <w:rPr>
          <w:rFonts w:ascii="Microsoft YaHei" w:hAnsi="Microsoft YaHei" w:eastAsia="Microsoft YaHei" w:cs="Microsoft YaHei"/>
          <w:color w:val="1F2329"/>
          <w:spacing w:val="6"/>
        </w:rPr>
        <w:t>因此</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6"/>
        </w:rPr>
        <w:t>，需要满⾜以</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下恒等式：</w:t>
      </w:r>
    </w:p>
    <w:p>
      <w:pPr>
        <w:pStyle w:val="BodyText"/>
        <w:ind w:left="3435"/>
        <w:spacing w:before="104" w:line="241" w:lineRule="auto"/>
        <w:rPr>
          <w:rFonts w:ascii="Cambria Math" w:hAnsi="Cambria Math" w:eastAsia="Cambria Math" w:cs="Cambria Math"/>
          <w:sz w:val="27"/>
          <w:szCs w:val="27"/>
        </w:rPr>
      </w:pPr>
      <w:r>
        <w:rPr>
          <w:rFonts w:ascii="Cambria Math" w:hAnsi="Cambria Math" w:eastAsia="Cambria Math" w:cs="Cambria Math"/>
          <w:sz w:val="27"/>
          <w:szCs w:val="27"/>
          <w:color w:val="1F2329"/>
          <w:spacing w:val="4"/>
        </w:rPr>
        <w:t>⟨</w:t>
      </w:r>
      <w:r>
        <w:rPr>
          <w:sz w:val="27"/>
          <w:szCs w:val="27"/>
          <w:i/>
          <w:iCs/>
          <w:color w:val="1F2329"/>
          <w:spacing w:val="4"/>
        </w:rPr>
        <w:t>f</w:t>
      </w:r>
      <w:r>
        <w:rPr>
          <w:sz w:val="27"/>
          <w:szCs w:val="27"/>
          <w:i/>
          <w:iCs/>
          <w:color w:val="1F2329"/>
          <w:spacing w:val="-34"/>
        </w:rPr>
        <w:t xml:space="preserve"> </w:t>
      </w:r>
      <w:r>
        <w:rPr>
          <w:rFonts w:ascii="Cambria Math" w:hAnsi="Cambria Math" w:eastAsia="Cambria Math" w:cs="Cambria Math"/>
          <w:sz w:val="27"/>
          <w:szCs w:val="27"/>
          <w:color w:val="1F2329"/>
          <w:spacing w:val="4"/>
        </w:rPr>
        <w:t>(</w:t>
      </w:r>
      <w:r>
        <w:rPr>
          <w:sz w:val="27"/>
          <w:szCs w:val="27"/>
          <w:i/>
          <w:iCs/>
          <w:color w:val="1F2329"/>
          <w:spacing w:val="4"/>
        </w:rPr>
        <w:t>q</w:t>
      </w:r>
      <w:r>
        <w:rPr>
          <w:rFonts w:ascii="Cambria Math" w:hAnsi="Cambria Math" w:eastAsia="Cambria Math" w:cs="Cambria Math"/>
          <w:sz w:val="27"/>
          <w:szCs w:val="27"/>
          <w:color w:val="1F2329"/>
          <w:spacing w:val="4"/>
        </w:rPr>
        <w:t>,</w:t>
      </w:r>
      <w:r>
        <w:rPr>
          <w:rFonts w:ascii="Cambria Math" w:hAnsi="Cambria Math" w:eastAsia="Cambria Math" w:cs="Cambria Math"/>
          <w:sz w:val="27"/>
          <w:szCs w:val="27"/>
          <w:color w:val="1F2329"/>
          <w:spacing w:val="-9"/>
        </w:rPr>
        <w:t xml:space="preserve"> </w:t>
      </w:r>
      <w:r>
        <w:rPr>
          <w:sz w:val="27"/>
          <w:szCs w:val="27"/>
          <w:i/>
          <w:iCs/>
          <w:color w:val="1F2329"/>
          <w:spacing w:val="4"/>
        </w:rPr>
        <w:t>m</w:t>
      </w:r>
      <w:r>
        <w:rPr>
          <w:rFonts w:ascii="Cambria Math" w:hAnsi="Cambria Math" w:eastAsia="Cambria Math" w:cs="Cambria Math"/>
          <w:sz w:val="27"/>
          <w:szCs w:val="27"/>
          <w:color w:val="1F2329"/>
          <w:spacing w:val="4"/>
        </w:rPr>
        <w:t>), </w:t>
      </w:r>
      <w:r>
        <w:rPr>
          <w:sz w:val="27"/>
          <w:szCs w:val="27"/>
          <w:i/>
          <w:iCs/>
          <w:color w:val="1F2329"/>
          <w:spacing w:val="4"/>
        </w:rPr>
        <w:t>f</w:t>
      </w:r>
      <w:r>
        <w:rPr>
          <w:sz w:val="27"/>
          <w:szCs w:val="27"/>
          <w:i/>
          <w:iCs/>
          <w:color w:val="1F2329"/>
          <w:spacing w:val="-34"/>
        </w:rPr>
        <w:t xml:space="preserve"> </w:t>
      </w:r>
      <w:r>
        <w:rPr>
          <w:rFonts w:ascii="Cambria Math" w:hAnsi="Cambria Math" w:eastAsia="Cambria Math" w:cs="Cambria Math"/>
          <w:sz w:val="27"/>
          <w:szCs w:val="27"/>
          <w:color w:val="1F2329"/>
          <w:spacing w:val="4"/>
        </w:rPr>
        <w:t>(</w:t>
      </w:r>
      <w:r>
        <w:rPr>
          <w:sz w:val="27"/>
          <w:szCs w:val="27"/>
          <w:i/>
          <w:iCs/>
          <w:color w:val="1F2329"/>
          <w:spacing w:val="4"/>
        </w:rPr>
        <w:t>k</w:t>
      </w:r>
      <w:r>
        <w:rPr>
          <w:rFonts w:ascii="Cambria Math" w:hAnsi="Cambria Math" w:eastAsia="Cambria Math" w:cs="Cambria Math"/>
          <w:sz w:val="27"/>
          <w:szCs w:val="27"/>
          <w:color w:val="1F2329"/>
          <w:spacing w:val="4"/>
        </w:rPr>
        <w:t>,</w:t>
      </w:r>
      <w:r>
        <w:rPr>
          <w:rFonts w:ascii="Cambria Math" w:hAnsi="Cambria Math" w:eastAsia="Cambria Math" w:cs="Cambria Math"/>
          <w:sz w:val="27"/>
          <w:szCs w:val="27"/>
          <w:color w:val="1F2329"/>
          <w:spacing w:val="-9"/>
        </w:rPr>
        <w:t xml:space="preserve"> </w:t>
      </w:r>
      <w:r>
        <w:rPr>
          <w:sz w:val="27"/>
          <w:szCs w:val="27"/>
          <w:i/>
          <w:iCs/>
          <w:color w:val="1F2329"/>
          <w:spacing w:val="4"/>
        </w:rPr>
        <w:t>n</w:t>
      </w:r>
      <w:r>
        <w:rPr>
          <w:rFonts w:ascii="Cambria Math" w:hAnsi="Cambria Math" w:eastAsia="Cambria Math" w:cs="Cambria Math"/>
          <w:sz w:val="27"/>
          <w:szCs w:val="27"/>
          <w:color w:val="1F2329"/>
          <w:spacing w:val="4"/>
        </w:rPr>
        <w:t>)⟩</w:t>
      </w:r>
      <w:r>
        <w:rPr>
          <w:rFonts w:ascii="Cambria Math" w:hAnsi="Cambria Math" w:eastAsia="Cambria Math" w:cs="Cambria Math"/>
          <w:sz w:val="27"/>
          <w:szCs w:val="27"/>
          <w:color w:val="1F2329"/>
          <w:spacing w:val="31"/>
        </w:rPr>
        <w:t xml:space="preserve"> </w:t>
      </w:r>
      <w:r>
        <w:rPr>
          <w:rFonts w:ascii="Cambria Math" w:hAnsi="Cambria Math" w:eastAsia="Cambria Math" w:cs="Cambria Math"/>
          <w:sz w:val="27"/>
          <w:szCs w:val="27"/>
          <w:color w:val="1F2329"/>
          <w:spacing w:val="4"/>
        </w:rPr>
        <w:t>=</w:t>
      </w:r>
      <w:r>
        <w:rPr>
          <w:rFonts w:ascii="Cambria Math" w:hAnsi="Cambria Math" w:eastAsia="Cambria Math" w:cs="Cambria Math"/>
          <w:sz w:val="27"/>
          <w:szCs w:val="27"/>
          <w:color w:val="1F2329"/>
          <w:spacing w:val="19"/>
          <w:w w:val="101"/>
        </w:rPr>
        <w:t xml:space="preserve"> </w:t>
      </w:r>
      <w:r>
        <w:rPr>
          <w:sz w:val="27"/>
          <w:szCs w:val="27"/>
          <w:i/>
          <w:iCs/>
          <w:color w:val="1F2329"/>
          <w:spacing w:val="4"/>
        </w:rPr>
        <w:t>g</w:t>
      </w:r>
      <w:r>
        <w:rPr>
          <w:rFonts w:ascii="Cambria Math" w:hAnsi="Cambria Math" w:eastAsia="Cambria Math" w:cs="Cambria Math"/>
          <w:sz w:val="27"/>
          <w:szCs w:val="27"/>
          <w:color w:val="1F2329"/>
          <w:spacing w:val="4"/>
        </w:rPr>
        <w:t>(</w:t>
      </w:r>
      <w:r>
        <w:rPr>
          <w:sz w:val="27"/>
          <w:szCs w:val="27"/>
          <w:i/>
          <w:iCs/>
          <w:color w:val="1F2329"/>
          <w:spacing w:val="3"/>
        </w:rPr>
        <w:t>q</w:t>
      </w:r>
      <w:r>
        <w:rPr>
          <w:rFonts w:ascii="Cambria Math" w:hAnsi="Cambria Math" w:eastAsia="Cambria Math" w:cs="Cambria Math"/>
          <w:sz w:val="27"/>
          <w:szCs w:val="27"/>
          <w:color w:val="1F2329"/>
          <w:spacing w:val="3"/>
        </w:rPr>
        <w:t>, </w:t>
      </w:r>
      <w:r>
        <w:rPr>
          <w:sz w:val="27"/>
          <w:szCs w:val="27"/>
          <w:i/>
          <w:iCs/>
          <w:color w:val="1F2329"/>
          <w:spacing w:val="3"/>
        </w:rPr>
        <w:t>k</w:t>
      </w:r>
      <w:r>
        <w:rPr>
          <w:rFonts w:ascii="Cambria Math" w:hAnsi="Cambria Math" w:eastAsia="Cambria Math" w:cs="Cambria Math"/>
          <w:sz w:val="27"/>
          <w:szCs w:val="27"/>
          <w:color w:val="1F2329"/>
          <w:spacing w:val="3"/>
        </w:rPr>
        <w:t>,</w:t>
      </w:r>
      <w:r>
        <w:rPr>
          <w:rFonts w:ascii="Cambria Math" w:hAnsi="Cambria Math" w:eastAsia="Cambria Math" w:cs="Cambria Math"/>
          <w:sz w:val="27"/>
          <w:szCs w:val="27"/>
          <w:color w:val="1F2329"/>
          <w:spacing w:val="-9"/>
        </w:rPr>
        <w:t xml:space="preserve"> </w:t>
      </w:r>
      <w:r>
        <w:rPr>
          <w:sz w:val="27"/>
          <w:szCs w:val="27"/>
          <w:i/>
          <w:iCs/>
          <w:color w:val="1F2329"/>
          <w:spacing w:val="3"/>
        </w:rPr>
        <w:t>m </w:t>
      </w:r>
      <w:r>
        <w:rPr>
          <w:rFonts w:ascii="Cambria Math" w:hAnsi="Cambria Math" w:eastAsia="Cambria Math" w:cs="Cambria Math"/>
          <w:sz w:val="27"/>
          <w:szCs w:val="27"/>
          <w:color w:val="1F2329"/>
          <w:spacing w:val="3"/>
        </w:rPr>
        <w:t>− </w:t>
      </w:r>
      <w:r>
        <w:rPr>
          <w:sz w:val="27"/>
          <w:szCs w:val="27"/>
          <w:i/>
          <w:iCs/>
          <w:color w:val="1F2329"/>
          <w:spacing w:val="3"/>
        </w:rPr>
        <w:t>n</w:t>
      </w:r>
      <w:r>
        <w:rPr>
          <w:rFonts w:ascii="Cambria Math" w:hAnsi="Cambria Math" w:eastAsia="Cambria Math" w:cs="Cambria Math"/>
          <w:sz w:val="27"/>
          <w:szCs w:val="27"/>
          <w:color w:val="1F2329"/>
          <w:spacing w:val="3"/>
        </w:rPr>
        <w:t>)</w:t>
      </w:r>
    </w:p>
    <w:p>
      <w:pPr>
        <w:spacing w:before="45"/>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2660" w:hRule="atLeast"/>
        </w:trPr>
        <w:tc>
          <w:tcPr>
            <w:shd w:val="clear" w:fill="FFF5EB"/>
            <w:tcW w:w="10750" w:type="dxa"/>
            <w:vAlign w:val="top"/>
          </w:tcPr>
          <w:p>
            <w:pPr>
              <w:pStyle w:val="TableText"/>
              <w:ind w:left="728" w:right="341" w:hanging="516"/>
              <w:spacing w:before="253" w:line="208" w:lineRule="auto"/>
              <w:rPr/>
            </w:pPr>
            <w:r>
              <w:rPr>
                <w:sz w:val="30"/>
                <w:szCs w:val="30"/>
                <w:color w:val="1F2329"/>
                <w:spacing w:val="4"/>
                <w:position w:val="-1"/>
              </w:rPr>
              <w:t>冷</w:t>
            </w:r>
            <w:r>
              <w:rPr>
                <w:sz w:val="30"/>
                <w:szCs w:val="30"/>
                <w:color w:val="1F2329"/>
                <w:spacing w:val="59"/>
                <w:w w:val="101"/>
                <w:position w:val="-1"/>
              </w:rPr>
              <w:t xml:space="preserve"> </w:t>
            </w:r>
            <w:r>
              <w:rPr>
                <w:rFonts w:ascii="Arial" w:hAnsi="Arial" w:eastAsia="Arial" w:cs="Arial"/>
                <w:color w:val="1F2329"/>
                <w:spacing w:val="4"/>
              </w:rPr>
              <w:t>m</w:t>
            </w:r>
            <w:r>
              <w:rPr>
                <w:color w:val="1F2329"/>
                <w:spacing w:val="4"/>
              </w:rPr>
              <w:t>：表⽰查询向量</w:t>
            </w:r>
            <w:r>
              <w:rPr>
                <w:color w:val="1F2329"/>
                <w:spacing w:val="39"/>
              </w:rPr>
              <w:t xml:space="preserve"> </w:t>
            </w:r>
            <w:r>
              <w:rPr>
                <w:rFonts w:ascii="Arial" w:hAnsi="Arial" w:eastAsia="Arial" w:cs="Arial"/>
                <w:sz w:val="27"/>
                <w:szCs w:val="27"/>
                <w:i/>
                <w:iCs/>
                <w:color w:val="1F2329"/>
                <w:spacing w:val="4"/>
                <w:position w:val="1"/>
              </w:rPr>
              <w:t>q  </w:t>
            </w:r>
            <w:r>
              <w:rPr>
                <w:color w:val="1F2329"/>
                <w:spacing w:val="4"/>
              </w:rPr>
              <w:t>在序列中的位置索引。例如</w:t>
            </w:r>
            <w:r>
              <w:rPr>
                <w:color w:val="1F2329"/>
                <w:spacing w:val="-39"/>
              </w:rPr>
              <w:t xml:space="preserve"> </w:t>
            </w:r>
            <w:r>
              <w:rPr>
                <w:color w:val="1F2329"/>
                <w:spacing w:val="4"/>
              </w:rPr>
              <w:t>，如果你有⼀个序列 </w:t>
            </w:r>
            <w:r>
              <w:rPr>
                <w:rFonts w:ascii="Cambria Math" w:hAnsi="Cambria Math" w:eastAsia="Cambria Math" w:cs="Cambria Math"/>
                <w:sz w:val="27"/>
                <w:szCs w:val="27"/>
                <w:color w:val="1F2329"/>
                <w:spacing w:val="4"/>
              </w:rPr>
              <w:t>[</w:t>
            </w:r>
            <w:r>
              <w:rPr>
                <w:rFonts w:ascii="Arial" w:hAnsi="Arial" w:eastAsia="Arial" w:cs="Arial"/>
                <w:sz w:val="27"/>
                <w:szCs w:val="27"/>
                <w:i/>
                <w:iCs/>
                <w:color w:val="1F2329"/>
                <w:spacing w:val="4"/>
              </w:rPr>
              <w:t>w</w:t>
            </w:r>
            <w:r>
              <w:rPr>
                <w:rFonts w:ascii="Cambria Math" w:hAnsi="Cambria Math" w:eastAsia="Cambria Math" w:cs="Cambria Math"/>
                <w:sz w:val="18"/>
                <w:szCs w:val="18"/>
                <w:color w:val="1F2329"/>
                <w:spacing w:val="4"/>
                <w:position w:val="-1"/>
              </w:rPr>
              <w:t>1</w:t>
            </w:r>
            <w:r>
              <w:rPr>
                <w:rFonts w:ascii="Cambria Math" w:hAnsi="Cambria Math" w:eastAsia="Cambria Math" w:cs="Cambria Math"/>
                <w:sz w:val="27"/>
                <w:szCs w:val="27"/>
                <w:color w:val="1F2329"/>
                <w:spacing w:val="4"/>
                <w:position w:val="-1"/>
              </w:rPr>
              <w:t>,</w:t>
            </w:r>
            <w:r>
              <w:rPr>
                <w:rFonts w:ascii="Cambria Math" w:hAnsi="Cambria Math" w:eastAsia="Cambria Math" w:cs="Cambria Math"/>
                <w:sz w:val="27"/>
                <w:szCs w:val="27"/>
                <w:color w:val="1F2329"/>
                <w:spacing w:val="-9"/>
                <w:position w:val="-1"/>
              </w:rPr>
              <w:t xml:space="preserve"> </w:t>
            </w:r>
            <w:r>
              <w:rPr>
                <w:rFonts w:ascii="Arial" w:hAnsi="Arial" w:eastAsia="Arial" w:cs="Arial"/>
                <w:sz w:val="27"/>
                <w:szCs w:val="27"/>
                <w:i/>
                <w:iCs/>
                <w:color w:val="1F2329"/>
                <w:spacing w:val="4"/>
                <w:position w:val="1"/>
              </w:rPr>
              <w:t>w</w:t>
            </w:r>
            <w:r>
              <w:rPr>
                <w:rFonts w:ascii="Cambria Math" w:hAnsi="Cambria Math" w:eastAsia="Cambria Math" w:cs="Cambria Math"/>
                <w:sz w:val="18"/>
                <w:szCs w:val="18"/>
                <w:color w:val="1F2329"/>
                <w:spacing w:val="4"/>
                <w:position w:val="-1"/>
              </w:rPr>
              <w:t>2</w:t>
            </w:r>
            <w:r>
              <w:rPr>
                <w:rFonts w:ascii="Cambria Math" w:hAnsi="Cambria Math" w:eastAsia="Cambria Math" w:cs="Cambria Math"/>
                <w:sz w:val="27"/>
                <w:szCs w:val="27"/>
                <w:color w:val="1F2329"/>
                <w:spacing w:val="4"/>
                <w:position w:val="-1"/>
              </w:rPr>
              <w:t>,</w:t>
            </w:r>
            <w:r>
              <w:rPr>
                <w:rFonts w:ascii="Cambria Math" w:hAnsi="Cambria Math" w:eastAsia="Cambria Math" w:cs="Cambria Math"/>
                <w:sz w:val="27"/>
                <w:szCs w:val="27"/>
                <w:color w:val="1F2329"/>
                <w:spacing w:val="-9"/>
                <w:position w:val="-1"/>
              </w:rPr>
              <w:t xml:space="preserve"> </w:t>
            </w:r>
            <w:r>
              <w:rPr>
                <w:rFonts w:ascii="Arial" w:hAnsi="Arial" w:eastAsia="Arial" w:cs="Arial"/>
                <w:sz w:val="27"/>
                <w:szCs w:val="27"/>
                <w:i/>
                <w:iCs/>
                <w:color w:val="1F2329"/>
                <w:spacing w:val="4"/>
                <w:position w:val="1"/>
              </w:rPr>
              <w:t>w</w:t>
            </w:r>
            <w:r>
              <w:rPr>
                <w:rFonts w:ascii="Cambria Math" w:hAnsi="Cambria Math" w:eastAsia="Cambria Math" w:cs="Cambria Math"/>
                <w:sz w:val="18"/>
                <w:szCs w:val="18"/>
                <w:color w:val="1F2329"/>
                <w:spacing w:val="4"/>
                <w:position w:val="-1"/>
              </w:rPr>
              <w:t>3</w:t>
            </w:r>
            <w:r>
              <w:rPr>
                <w:rFonts w:ascii="Cambria Math" w:hAnsi="Cambria Math" w:eastAsia="Cambria Math" w:cs="Cambria Math"/>
                <w:sz w:val="27"/>
                <w:szCs w:val="27"/>
                <w:color w:val="1F2329"/>
                <w:spacing w:val="4"/>
                <w:position w:val="-1"/>
              </w:rPr>
              <w:t>, </w:t>
            </w:r>
            <w:r>
              <w:rPr>
                <w:rFonts w:ascii="Cambria Math" w:hAnsi="Cambria Math" w:eastAsia="Cambria Math" w:cs="Cambria Math"/>
                <w:sz w:val="27"/>
                <w:szCs w:val="27"/>
                <w:color w:val="1F2329"/>
                <w:spacing w:val="4"/>
                <w:position w:val="1"/>
              </w:rPr>
              <w:t>… ,</w:t>
            </w:r>
            <w:r>
              <w:rPr>
                <w:rFonts w:ascii="Cambria Math" w:hAnsi="Cambria Math" w:eastAsia="Cambria Math" w:cs="Cambria Math"/>
                <w:sz w:val="27"/>
                <w:szCs w:val="27"/>
                <w:color w:val="1F2329"/>
                <w:spacing w:val="-10"/>
                <w:position w:val="1"/>
              </w:rPr>
              <w:t xml:space="preserve"> </w:t>
            </w:r>
            <w:r>
              <w:rPr>
                <w:rFonts w:ascii="Arial" w:hAnsi="Arial" w:eastAsia="Arial" w:cs="Arial"/>
                <w:sz w:val="27"/>
                <w:szCs w:val="27"/>
                <w:i/>
                <w:iCs/>
                <w:color w:val="1F2329"/>
                <w:position w:val="1"/>
              </w:rPr>
              <w:t>w</w:t>
            </w:r>
            <w:r>
              <w:rPr>
                <w:rFonts w:ascii="Arial" w:hAnsi="Arial" w:eastAsia="Arial" w:cs="Arial"/>
                <w:sz w:val="18"/>
                <w:szCs w:val="18"/>
                <w:i/>
                <w:iCs/>
                <w:color w:val="1F2329"/>
                <w:position w:val="-3"/>
              </w:rPr>
              <w:t>n</w:t>
            </w:r>
            <w:r>
              <w:rPr>
                <w:rFonts w:ascii="Arial" w:hAnsi="Arial" w:eastAsia="Arial" w:cs="Arial"/>
                <w:sz w:val="18"/>
                <w:szCs w:val="18"/>
                <w:i/>
                <w:iCs/>
                <w:color w:val="1F2329"/>
                <w:spacing w:val="-15"/>
                <w:position w:val="-3"/>
              </w:rPr>
              <w:t xml:space="preserve"> </w:t>
            </w:r>
            <w:r>
              <w:rPr>
                <w:rFonts w:ascii="Cambria Math" w:hAnsi="Cambria Math" w:eastAsia="Cambria Math" w:cs="Cambria Math"/>
                <w:sz w:val="27"/>
                <w:szCs w:val="27"/>
                <w:color w:val="1F2329"/>
                <w:spacing w:val="4"/>
                <w:position w:val="1"/>
              </w:rPr>
              <w:t>]</w:t>
            </w:r>
            <w:r>
              <w:rPr>
                <w:rFonts w:ascii="Cambria Math" w:hAnsi="Cambria Math" w:eastAsia="Cambria Math" w:cs="Cambria Math"/>
                <w:sz w:val="27"/>
                <w:szCs w:val="27"/>
                <w:color w:val="1F2329"/>
                <w:position w:val="1"/>
              </w:rPr>
              <w:t xml:space="preserve"> </w:t>
            </w:r>
            <w:r>
              <w:rPr>
                <w:color w:val="1F2329"/>
                <w:spacing w:val="-4"/>
              </w:rPr>
              <w:t>,  那么查询</w:t>
            </w:r>
            <w:r>
              <w:rPr>
                <w:color w:val="1F2329"/>
                <w:spacing w:val="43"/>
              </w:rPr>
              <w:t xml:space="preserve"> </w:t>
            </w:r>
            <w:r>
              <w:rPr>
                <w:rFonts w:ascii="Arial" w:hAnsi="Arial" w:eastAsia="Arial" w:cs="Arial"/>
                <w:sz w:val="27"/>
                <w:szCs w:val="27"/>
                <w:i/>
                <w:iCs/>
                <w:color w:val="1F2329"/>
                <w:spacing w:val="-4"/>
                <w:position w:val="1"/>
              </w:rPr>
              <w:t>q</w:t>
            </w:r>
            <w:r>
              <w:rPr>
                <w:rFonts w:ascii="Arial" w:hAnsi="Arial" w:eastAsia="Arial" w:cs="Arial"/>
                <w:sz w:val="27"/>
                <w:szCs w:val="27"/>
                <w:i/>
                <w:iCs/>
                <w:color w:val="1F2329"/>
                <w:spacing w:val="36"/>
                <w:position w:val="1"/>
              </w:rPr>
              <w:t xml:space="preserve"> </w:t>
            </w:r>
            <w:r>
              <w:rPr>
                <w:color w:val="1F2329"/>
                <w:spacing w:val="-4"/>
              </w:rPr>
              <w:t>对应于某个特定的序列元素</w:t>
            </w:r>
            <w:r>
              <w:rPr>
                <w:color w:val="1F2329"/>
                <w:spacing w:val="-39"/>
              </w:rPr>
              <w:t xml:space="preserve"> </w:t>
            </w:r>
            <w:r>
              <w:rPr>
                <w:color w:val="1F2329"/>
                <w:spacing w:val="-4"/>
              </w:rPr>
              <w:t>，它的索引是</w:t>
            </w:r>
            <w:r>
              <w:rPr>
                <w:color w:val="1F2329"/>
                <w:spacing w:val="36"/>
              </w:rPr>
              <w:t xml:space="preserve"> </w:t>
            </w:r>
            <w:r>
              <w:rPr>
                <w:rFonts w:ascii="Arial" w:hAnsi="Arial" w:eastAsia="Arial" w:cs="Arial"/>
                <w:sz w:val="27"/>
                <w:szCs w:val="27"/>
                <w:i/>
                <w:iCs/>
                <w:color w:val="1F2329"/>
                <w:spacing w:val="-4"/>
                <w:position w:val="1"/>
              </w:rPr>
              <w:t>m </w:t>
            </w:r>
            <w:r>
              <w:rPr>
                <w:color w:val="1F2329"/>
                <w:spacing w:val="-4"/>
              </w:rPr>
              <w:t>，即</w:t>
            </w:r>
            <w:r>
              <w:rPr>
                <w:color w:val="1F2329"/>
                <w:spacing w:val="40"/>
              </w:rPr>
              <w:t xml:space="preserve"> </w:t>
            </w:r>
            <w:r>
              <w:rPr>
                <w:rFonts w:ascii="Arial" w:hAnsi="Arial" w:eastAsia="Arial" w:cs="Arial"/>
                <w:sz w:val="27"/>
                <w:szCs w:val="27"/>
                <w:i/>
                <w:iCs/>
                <w:color w:val="1F2329"/>
                <w:spacing w:val="-4"/>
                <w:position w:val="1"/>
              </w:rPr>
              <w:t>q</w:t>
            </w:r>
            <w:r>
              <w:rPr>
                <w:rFonts w:ascii="Arial" w:hAnsi="Arial" w:eastAsia="Arial" w:cs="Arial"/>
                <w:sz w:val="27"/>
                <w:szCs w:val="27"/>
                <w:i/>
                <w:iCs/>
                <w:color w:val="1F2329"/>
                <w:spacing w:val="20"/>
                <w:position w:val="1"/>
              </w:rPr>
              <w:t xml:space="preserve"> </w:t>
            </w:r>
            <w:r>
              <w:rPr>
                <w:rFonts w:ascii="Cambria Math" w:hAnsi="Cambria Math" w:eastAsia="Cambria Math" w:cs="Cambria Math"/>
                <w:sz w:val="27"/>
                <w:szCs w:val="27"/>
                <w:color w:val="1F2329"/>
                <w:spacing w:val="-4"/>
                <w:position w:val="1"/>
              </w:rPr>
              <w:t>=</w:t>
            </w:r>
            <w:r>
              <w:rPr>
                <w:rFonts w:ascii="Cambria Math" w:hAnsi="Cambria Math" w:eastAsia="Cambria Math" w:cs="Cambria Math"/>
                <w:sz w:val="27"/>
                <w:szCs w:val="27"/>
                <w:color w:val="1F2329"/>
                <w:spacing w:val="25"/>
                <w:position w:val="1"/>
              </w:rPr>
              <w:t xml:space="preserve"> </w:t>
            </w:r>
            <w:r>
              <w:rPr>
                <w:rFonts w:ascii="Arial" w:hAnsi="Arial" w:eastAsia="Arial" w:cs="Arial"/>
                <w:sz w:val="27"/>
                <w:szCs w:val="27"/>
                <w:i/>
                <w:iCs/>
                <w:color w:val="1F2329"/>
                <w:spacing w:val="-4"/>
                <w:position w:val="1"/>
              </w:rPr>
              <w:t>q</w:t>
            </w:r>
            <w:r>
              <w:rPr>
                <w:rFonts w:ascii="Arial" w:hAnsi="Arial" w:eastAsia="Arial" w:cs="Arial"/>
                <w:sz w:val="18"/>
                <w:szCs w:val="18"/>
                <w:i/>
                <w:iCs/>
                <w:color w:val="1F2329"/>
                <w:spacing w:val="-4"/>
                <w:position w:val="-3"/>
              </w:rPr>
              <w:t>m  </w:t>
            </w:r>
            <w:r>
              <w:rPr>
                <w:color w:val="1F2329"/>
                <w:spacing w:val="-4"/>
              </w:rPr>
              <w:t>，表⽰第</w:t>
            </w:r>
            <w:r>
              <w:rPr>
                <w:color w:val="1F2329"/>
                <w:spacing w:val="36"/>
              </w:rPr>
              <w:t xml:space="preserve"> </w:t>
            </w:r>
            <w:r>
              <w:rPr>
                <w:rFonts w:ascii="Arial" w:hAnsi="Arial" w:eastAsia="Arial" w:cs="Arial"/>
                <w:sz w:val="27"/>
                <w:szCs w:val="27"/>
                <w:i/>
                <w:iCs/>
                <w:color w:val="1F2329"/>
                <w:spacing w:val="-4"/>
                <w:position w:val="1"/>
              </w:rPr>
              <w:t>m</w:t>
            </w:r>
            <w:r>
              <w:rPr>
                <w:rFonts w:ascii="Arial" w:hAnsi="Arial" w:eastAsia="Arial" w:cs="Arial"/>
                <w:sz w:val="27"/>
                <w:szCs w:val="27"/>
                <w:i/>
                <w:iCs/>
                <w:color w:val="1F2329"/>
                <w:spacing w:val="37"/>
                <w:w w:val="101"/>
                <w:position w:val="1"/>
              </w:rPr>
              <w:t xml:space="preserve"> </w:t>
            </w:r>
            <w:r>
              <w:rPr>
                <w:color w:val="1F2329"/>
                <w:spacing w:val="-4"/>
              </w:rPr>
              <w:t>个位</w:t>
            </w:r>
            <w:r>
              <w:rPr>
                <w:color w:val="1F2329"/>
              </w:rPr>
              <w:t xml:space="preserve">   </w:t>
            </w:r>
            <w:r>
              <w:rPr>
                <w:color w:val="1F2329"/>
                <w:spacing w:val="-3"/>
              </w:rPr>
              <w:t>置的查询向量。</w:t>
            </w:r>
          </w:p>
          <w:p>
            <w:pPr>
              <w:pStyle w:val="TableText"/>
              <w:ind w:left="733" w:right="284"/>
              <w:spacing w:before="186" w:line="287" w:lineRule="auto"/>
              <w:rPr/>
            </w:pPr>
            <w:r>
              <w:rPr>
                <w:rFonts w:ascii="Arial" w:hAnsi="Arial" w:eastAsia="Arial" w:cs="Arial"/>
                <w:color w:val="1F2329"/>
                <w:spacing w:val="-3"/>
              </w:rPr>
              <w:t>n</w:t>
            </w:r>
            <w:r>
              <w:rPr>
                <w:color w:val="1F2329"/>
                <w:spacing w:val="-3"/>
              </w:rPr>
              <w:t>：表⽰键向量</w:t>
            </w:r>
            <w:r>
              <w:rPr>
                <w:color w:val="1F2329"/>
                <w:spacing w:val="44"/>
              </w:rPr>
              <w:t xml:space="preserve"> </w:t>
            </w:r>
            <w:r>
              <w:rPr>
                <w:rFonts w:ascii="Arial" w:hAnsi="Arial" w:eastAsia="Arial" w:cs="Arial"/>
                <w:sz w:val="27"/>
                <w:szCs w:val="27"/>
                <w:i/>
                <w:iCs/>
                <w:color w:val="1F2329"/>
                <w:spacing w:val="-3"/>
                <w:position w:val="1"/>
              </w:rPr>
              <w:t>k</w:t>
            </w:r>
            <w:r>
              <w:rPr>
                <w:rFonts w:ascii="Arial" w:hAnsi="Arial" w:eastAsia="Arial" w:cs="Arial"/>
                <w:sz w:val="27"/>
                <w:szCs w:val="27"/>
                <w:i/>
                <w:iCs/>
                <w:color w:val="1F2329"/>
                <w:spacing w:val="20"/>
                <w:w w:val="101"/>
                <w:position w:val="1"/>
              </w:rPr>
              <w:t xml:space="preserve"> </w:t>
            </w:r>
            <w:r>
              <w:rPr>
                <w:color w:val="1F2329"/>
                <w:spacing w:val="-3"/>
              </w:rPr>
              <w:t>在序列中的位置索引。</w:t>
            </w:r>
            <w:r>
              <w:rPr>
                <w:color w:val="1F2329"/>
                <w:spacing w:val="-50"/>
              </w:rPr>
              <w:t xml:space="preserve"> </w:t>
            </w:r>
            <w:r>
              <w:rPr>
                <w:color w:val="1F2329"/>
                <w:spacing w:val="-3"/>
              </w:rPr>
              <w:t>同理</w:t>
            </w:r>
            <w:r>
              <w:rPr>
                <w:color w:val="1F2329"/>
                <w:spacing w:val="-38"/>
              </w:rPr>
              <w:t xml:space="preserve"> </w:t>
            </w:r>
            <w:r>
              <w:rPr>
                <w:color w:val="1F2329"/>
                <w:spacing w:val="-3"/>
              </w:rPr>
              <w:t>，键向量</w:t>
            </w:r>
            <w:r>
              <w:rPr>
                <w:color w:val="1F2329"/>
                <w:spacing w:val="43"/>
                <w:w w:val="101"/>
              </w:rPr>
              <w:t xml:space="preserve"> </w:t>
            </w:r>
            <w:r>
              <w:rPr>
                <w:rFonts w:ascii="Arial" w:hAnsi="Arial" w:eastAsia="Arial" w:cs="Arial"/>
                <w:sz w:val="27"/>
                <w:szCs w:val="27"/>
                <w:i/>
                <w:iCs/>
                <w:color w:val="1F2329"/>
                <w:spacing w:val="-3"/>
                <w:position w:val="1"/>
              </w:rPr>
              <w:t>k</w:t>
            </w:r>
            <w:r>
              <w:rPr>
                <w:rFonts w:ascii="Arial" w:hAnsi="Arial" w:eastAsia="Arial" w:cs="Arial"/>
                <w:sz w:val="27"/>
                <w:szCs w:val="27"/>
                <w:i/>
                <w:iCs/>
                <w:color w:val="1F2329"/>
                <w:spacing w:val="17"/>
                <w:position w:val="1"/>
              </w:rPr>
              <w:t xml:space="preserve"> </w:t>
            </w:r>
            <w:r>
              <w:rPr>
                <w:rFonts w:ascii="Cambria Math" w:hAnsi="Cambria Math" w:eastAsia="Cambria Math" w:cs="Cambria Math"/>
                <w:sz w:val="27"/>
                <w:szCs w:val="27"/>
                <w:color w:val="1F2329"/>
                <w:spacing w:val="-3"/>
                <w:position w:val="1"/>
              </w:rPr>
              <w:t>=</w:t>
            </w:r>
            <w:r>
              <w:rPr>
                <w:rFonts w:ascii="Cambria Math" w:hAnsi="Cambria Math" w:eastAsia="Cambria Math" w:cs="Cambria Math"/>
                <w:sz w:val="27"/>
                <w:szCs w:val="27"/>
                <w:color w:val="1F2329"/>
                <w:spacing w:val="29"/>
                <w:w w:val="101"/>
                <w:position w:val="1"/>
              </w:rPr>
              <w:t xml:space="preserve"> </w:t>
            </w:r>
            <w:r>
              <w:rPr>
                <w:rFonts w:ascii="Arial" w:hAnsi="Arial" w:eastAsia="Arial" w:cs="Arial"/>
                <w:sz w:val="27"/>
                <w:szCs w:val="27"/>
                <w:i/>
                <w:iCs/>
                <w:color w:val="1F2329"/>
                <w:spacing w:val="-4"/>
                <w:position w:val="1"/>
              </w:rPr>
              <w:t>k</w:t>
            </w:r>
            <w:r>
              <w:rPr>
                <w:rFonts w:ascii="Arial" w:hAnsi="Arial" w:eastAsia="Arial" w:cs="Arial"/>
                <w:sz w:val="18"/>
                <w:szCs w:val="18"/>
                <w:i/>
                <w:iCs/>
                <w:color w:val="1F2329"/>
                <w:spacing w:val="-4"/>
                <w:position w:val="-3"/>
              </w:rPr>
              <w:t>n</w:t>
            </w:r>
            <w:r>
              <w:rPr>
                <w:rFonts w:ascii="Arial" w:hAnsi="Arial" w:eastAsia="Arial" w:cs="Arial"/>
                <w:sz w:val="18"/>
                <w:szCs w:val="18"/>
                <w:i/>
                <w:iCs/>
                <w:color w:val="1F2329"/>
                <w:spacing w:val="19"/>
                <w:position w:val="-3"/>
              </w:rPr>
              <w:t xml:space="preserve">  </w:t>
            </w:r>
            <w:r>
              <w:rPr>
                <w:color w:val="1F2329"/>
                <w:spacing w:val="-4"/>
              </w:rPr>
              <w:t>对应序列中的第</w:t>
            </w:r>
            <w:r>
              <w:rPr>
                <w:color w:val="1F2329"/>
                <w:spacing w:val="36"/>
                <w:w w:val="101"/>
              </w:rPr>
              <w:t xml:space="preserve"> </w:t>
            </w:r>
            <w:r>
              <w:rPr>
                <w:rFonts w:ascii="Arial" w:hAnsi="Arial" w:eastAsia="Arial" w:cs="Arial"/>
                <w:sz w:val="27"/>
                <w:szCs w:val="27"/>
                <w:i/>
                <w:iCs/>
                <w:color w:val="1F2329"/>
                <w:spacing w:val="-4"/>
                <w:position w:val="1"/>
              </w:rPr>
              <w:t>n</w:t>
            </w:r>
            <w:r>
              <w:rPr>
                <w:rFonts w:ascii="Arial" w:hAnsi="Arial" w:eastAsia="Arial" w:cs="Arial"/>
                <w:sz w:val="27"/>
                <w:szCs w:val="27"/>
                <w:i/>
                <w:iCs/>
                <w:color w:val="1F2329"/>
                <w:spacing w:val="52"/>
                <w:position w:val="1"/>
              </w:rPr>
              <w:t xml:space="preserve"> </w:t>
            </w:r>
            <w:r>
              <w:rPr>
                <w:color w:val="1F2329"/>
                <w:spacing w:val="-4"/>
              </w:rPr>
              <w:t>个元素。</w:t>
            </w:r>
            <w:r>
              <w:rPr>
                <w:color w:val="1F2329"/>
              </w:rPr>
              <w:t xml:space="preserve"> </w:t>
            </w:r>
            <w:r>
              <w:rPr>
                <w:rFonts w:ascii="Arial" w:hAnsi="Arial" w:eastAsia="Arial" w:cs="Arial"/>
                <w:color w:val="1F2329"/>
                <w:spacing w:val="-1"/>
              </w:rPr>
              <w:t>m - n</w:t>
            </w:r>
            <w:r>
              <w:rPr>
                <w:color w:val="1F2329"/>
                <w:spacing w:val="-1"/>
              </w:rPr>
              <w:t>：表⽰查询和键之间的相对位置差</w:t>
            </w:r>
            <w:r>
              <w:rPr>
                <w:color w:val="1F2329"/>
                <w:spacing w:val="-38"/>
              </w:rPr>
              <w:t xml:space="preserve"> </w:t>
            </w:r>
            <w:r>
              <w:rPr>
                <w:color w:val="1F2329"/>
                <w:spacing w:val="-1"/>
              </w:rPr>
              <w:t>，这正是</w:t>
            </w:r>
            <w:r>
              <w:rPr>
                <w:rFonts w:ascii="Arial" w:hAnsi="Arial" w:eastAsia="Arial" w:cs="Arial"/>
                <w:color w:val="1F2329"/>
                <w:spacing w:val="-1"/>
              </w:rPr>
              <w:t>RoPE</w:t>
            </w:r>
            <w:r>
              <w:rPr>
                <w:color w:val="1F2329"/>
                <w:spacing w:val="-1"/>
              </w:rPr>
              <w:t>希望通过</w:t>
            </w:r>
            <w:r>
              <w:rPr>
                <w:color w:val="1F2329"/>
                <w:spacing w:val="-2"/>
              </w:rPr>
              <w:t>旋转变换捕捉的位置信息。</w:t>
            </w:r>
          </w:p>
        </w:tc>
      </w:tr>
    </w:tbl>
    <w:p>
      <w:pPr>
        <w:pStyle w:val="BodyText"/>
        <w:ind w:left="62" w:right="539" w:hanging="46"/>
        <w:spacing w:before="265" w:line="224" w:lineRule="auto"/>
        <w:rPr>
          <w:rFonts w:ascii="Microsoft YaHei" w:hAnsi="Microsoft YaHei" w:eastAsia="Microsoft YaHei" w:cs="Microsoft YaHei"/>
        </w:rPr>
      </w:pPr>
      <w:r>
        <w:rPr>
          <w:rFonts w:ascii="Microsoft YaHei" w:hAnsi="Microsoft YaHei" w:eastAsia="Microsoft YaHei" w:cs="Microsoft YaHei"/>
          <w:color w:val="1F2329"/>
          <w:spacing w:val="1"/>
        </w:rPr>
        <w:t>即在内积运算中</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1"/>
        </w:rPr>
        <w:t>，查询和键向量的相对位置</w:t>
      </w:r>
      <w:r>
        <w:rPr>
          <w:rFonts w:ascii="Microsoft YaHei" w:hAnsi="Microsoft YaHei" w:eastAsia="Microsoft YaHei" w:cs="Microsoft YaHei"/>
          <w:color w:val="1F2329"/>
          <w:spacing w:val="36"/>
        </w:rPr>
        <w:t xml:space="preserve"> </w:t>
      </w:r>
      <w:r>
        <w:rPr>
          <w:sz w:val="27"/>
          <w:szCs w:val="27"/>
          <w:i/>
          <w:iCs/>
          <w:color w:val="1F2329"/>
          <w:spacing w:val="1"/>
          <w:position w:val="1"/>
        </w:rPr>
        <w:t>m </w:t>
      </w:r>
      <w:r>
        <w:rPr>
          <w:rFonts w:ascii="Cambria Math" w:hAnsi="Cambria Math" w:eastAsia="Cambria Math" w:cs="Cambria Math"/>
          <w:sz w:val="27"/>
          <w:szCs w:val="27"/>
          <w:color w:val="1F2329"/>
          <w:spacing w:val="1"/>
          <w:position w:val="1"/>
        </w:rPr>
        <w:t>− </w:t>
      </w:r>
      <w:r>
        <w:rPr>
          <w:sz w:val="27"/>
          <w:szCs w:val="27"/>
          <w:i/>
          <w:iCs/>
          <w:color w:val="1F2329"/>
          <w:spacing w:val="1"/>
          <w:position w:val="1"/>
        </w:rPr>
        <w:t>n</w:t>
      </w:r>
      <w:r>
        <w:rPr>
          <w:sz w:val="27"/>
          <w:szCs w:val="27"/>
          <w:i/>
          <w:iCs/>
          <w:color w:val="1F2329"/>
          <w:spacing w:val="42"/>
          <w:position w:val="1"/>
        </w:rPr>
        <w:t xml:space="preserve"> </w:t>
      </w:r>
      <w:r>
        <w:rPr>
          <w:rFonts w:ascii="Microsoft YaHei" w:hAnsi="Microsoft YaHei" w:eastAsia="Microsoft YaHei" w:cs="Microsoft YaHei"/>
          <w:color w:val="1F2329"/>
          <w:spacing w:val="1"/>
        </w:rPr>
        <w:t>影响最终的</w:t>
      </w:r>
      <w:r>
        <w:rPr>
          <w:color w:val="1F2329"/>
        </w:rPr>
        <w:t>Attention</w:t>
      </w:r>
      <w:r>
        <w:rPr>
          <w:rFonts w:ascii="Microsoft YaHei" w:hAnsi="Microsoft YaHei" w:eastAsia="Microsoft YaHei" w:cs="Microsoft YaHei"/>
          <w:color w:val="1F2329"/>
          <w:spacing w:val="1"/>
        </w:rPr>
        <w:t>权重。这要求</w:t>
      </w:r>
      <w:r>
        <w:rPr>
          <w:rFonts w:ascii="Microsoft YaHei" w:hAnsi="Microsoft YaHei" w:eastAsia="Microsoft YaHei" w:cs="Microsoft YaHei"/>
          <w:color w:val="1F2329"/>
          <w:spacing w:val="46"/>
        </w:rPr>
        <w:t xml:space="preserve"> </w:t>
      </w:r>
      <w:r>
        <w:rPr>
          <w:sz w:val="27"/>
          <w:szCs w:val="27"/>
          <w:i/>
          <w:iCs/>
          <w:color w:val="1F2329"/>
          <w:spacing w:val="1"/>
          <w:position w:val="1"/>
        </w:rPr>
        <w:t>f</w:t>
      </w:r>
      <w:r>
        <w:rPr>
          <w:sz w:val="27"/>
          <w:szCs w:val="27"/>
          <w:i/>
          <w:iCs/>
          <w:color w:val="1F2329"/>
          <w:spacing w:val="-35"/>
          <w:position w:val="1"/>
        </w:rPr>
        <w:t xml:space="preserve"> </w:t>
      </w:r>
      <w:r>
        <w:rPr>
          <w:rFonts w:ascii="Cambria Math" w:hAnsi="Cambria Math" w:eastAsia="Cambria Math" w:cs="Cambria Math"/>
          <w:sz w:val="27"/>
          <w:szCs w:val="27"/>
          <w:color w:val="1F2329"/>
          <w:spacing w:val="1"/>
          <w:position w:val="1"/>
        </w:rPr>
        <w:t>(</w:t>
      </w:r>
      <w:r>
        <w:rPr>
          <w:sz w:val="27"/>
          <w:szCs w:val="27"/>
          <w:i/>
          <w:iCs/>
          <w:color w:val="1F2329"/>
          <w:spacing w:val="1"/>
          <w:position w:val="1"/>
        </w:rPr>
        <w:t>q</w:t>
      </w:r>
      <w:r>
        <w:rPr>
          <w:rFonts w:ascii="Cambria Math" w:hAnsi="Cambria Math" w:eastAsia="Cambria Math" w:cs="Cambria Math"/>
          <w:sz w:val="27"/>
          <w:szCs w:val="27"/>
          <w:color w:val="1F2329"/>
          <w:spacing w:val="1"/>
          <w:position w:val="1"/>
        </w:rPr>
        <w:t>, </w:t>
      </w:r>
      <w:r>
        <w:rPr>
          <w:sz w:val="27"/>
          <w:szCs w:val="27"/>
          <w:i/>
          <w:iCs/>
          <w:color w:val="1F2329"/>
          <w:spacing w:val="1"/>
          <w:position w:val="1"/>
        </w:rPr>
        <w:t>m</w:t>
      </w:r>
      <w:r>
        <w:rPr>
          <w:rFonts w:ascii="Cambria Math" w:hAnsi="Cambria Math" w:eastAsia="Cambria Math" w:cs="Cambria Math"/>
          <w:sz w:val="27"/>
          <w:szCs w:val="27"/>
          <w:color w:val="1F2329"/>
          <w:spacing w:val="1"/>
          <w:position w:val="1"/>
        </w:rPr>
        <w:t>)</w:t>
      </w:r>
      <w:r>
        <w:rPr>
          <w:rFonts w:ascii="Cambria Math" w:hAnsi="Cambria Math" w:eastAsia="Cambria Math" w:cs="Cambria Math"/>
          <w:sz w:val="27"/>
          <w:szCs w:val="27"/>
          <w:color w:val="1F2329"/>
          <w:spacing w:val="48"/>
          <w:w w:val="101"/>
          <w:position w:val="1"/>
        </w:rPr>
        <w:t xml:space="preserve"> </w:t>
      </w:r>
      <w:r>
        <w:rPr>
          <w:rFonts w:ascii="Microsoft YaHei" w:hAnsi="Microsoft YaHei" w:eastAsia="Microsoft YaHei" w:cs="Microsoft YaHei"/>
          <w:color w:val="1F2329"/>
          <w:spacing w:val="1"/>
        </w:rPr>
        <w:t>和</w:t>
      </w:r>
      <w:r>
        <w:rPr>
          <w:rFonts w:ascii="Microsoft YaHei" w:hAnsi="Microsoft YaHei" w:eastAsia="Microsoft YaHei" w:cs="Microsoft YaHei"/>
          <w:color w:val="1F2329"/>
        </w:rPr>
        <w:t xml:space="preserve"> </w:t>
      </w:r>
      <w:r>
        <w:rPr>
          <w:sz w:val="27"/>
          <w:szCs w:val="27"/>
          <w:i/>
          <w:iCs/>
          <w:color w:val="1F2329"/>
          <w:position w:val="1"/>
        </w:rPr>
        <w:t>f</w:t>
      </w:r>
      <w:r>
        <w:rPr>
          <w:sz w:val="27"/>
          <w:szCs w:val="27"/>
          <w:i/>
          <w:iCs/>
          <w:color w:val="1F2329"/>
          <w:spacing w:val="-34"/>
          <w:position w:val="1"/>
        </w:rPr>
        <w:t xml:space="preserve"> </w:t>
      </w:r>
      <w:r>
        <w:rPr>
          <w:rFonts w:ascii="Cambria Math" w:hAnsi="Cambria Math" w:eastAsia="Cambria Math" w:cs="Cambria Math"/>
          <w:sz w:val="27"/>
          <w:szCs w:val="27"/>
          <w:color w:val="1F2329"/>
          <w:position w:val="1"/>
        </w:rPr>
        <w:t>(</w:t>
      </w:r>
      <w:r>
        <w:rPr>
          <w:sz w:val="27"/>
          <w:szCs w:val="27"/>
          <w:i/>
          <w:iCs/>
          <w:color w:val="1F2329"/>
          <w:position w:val="1"/>
        </w:rPr>
        <w:t>k</w:t>
      </w:r>
      <w:r>
        <w:rPr>
          <w:rFonts w:ascii="Cambria Math" w:hAnsi="Cambria Math" w:eastAsia="Cambria Math" w:cs="Cambria Math"/>
          <w:sz w:val="27"/>
          <w:szCs w:val="27"/>
          <w:color w:val="1F2329"/>
          <w:position w:val="1"/>
        </w:rPr>
        <w:t>, </w:t>
      </w:r>
      <w:r>
        <w:rPr>
          <w:sz w:val="27"/>
          <w:szCs w:val="27"/>
          <w:i/>
          <w:iCs/>
          <w:color w:val="1F2329"/>
          <w:position w:val="1"/>
        </w:rPr>
        <w:t>n</w:t>
      </w:r>
      <w:r>
        <w:rPr>
          <w:rFonts w:ascii="Cambria Math" w:hAnsi="Cambria Math" w:eastAsia="Cambria Math" w:cs="Cambria Math"/>
          <w:sz w:val="27"/>
          <w:szCs w:val="27"/>
          <w:color w:val="1F2329"/>
          <w:position w:val="1"/>
        </w:rPr>
        <w:t>)</w:t>
      </w:r>
      <w:r>
        <w:rPr>
          <w:rFonts w:ascii="Cambria Math" w:hAnsi="Cambria Math" w:eastAsia="Cambria Math" w:cs="Cambria Math"/>
          <w:sz w:val="27"/>
          <w:szCs w:val="27"/>
          <w:color w:val="1F2329"/>
          <w:spacing w:val="28"/>
          <w:position w:val="1"/>
        </w:rPr>
        <w:t xml:space="preserve">  </w:t>
      </w:r>
      <w:r>
        <w:rPr>
          <w:rFonts w:ascii="Microsoft YaHei" w:hAnsi="Microsoft YaHei" w:eastAsia="Microsoft YaHei" w:cs="Microsoft YaHei"/>
          <w:color w:val="1F2329"/>
        </w:rPr>
        <w:t>的设计不仅带有绝对位置信息</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，还能让它们的内积反映</w:t>
      </w:r>
      <w:r>
        <w:rPr>
          <w:rFonts w:ascii="Microsoft YaHei" w:hAnsi="Microsoft YaHei" w:eastAsia="Microsoft YaHei" w:cs="Microsoft YaHei"/>
          <w:color w:val="1F2329"/>
          <w:spacing w:val="-1"/>
        </w:rPr>
        <w:t>出相对位置信息。</w:t>
      </w:r>
    </w:p>
    <w:p>
      <w:pPr>
        <w:pStyle w:val="BodyText"/>
        <w:ind w:left="38"/>
        <w:spacing w:before="338" w:line="185" w:lineRule="auto"/>
        <w:rPr>
          <w:rFonts w:ascii="Microsoft YaHei" w:hAnsi="Microsoft YaHei" w:eastAsia="Microsoft YaHei" w:cs="Microsoft YaHei"/>
          <w:sz w:val="30"/>
          <w:szCs w:val="30"/>
        </w:rPr>
      </w:pPr>
      <w:r>
        <w:rPr>
          <w:sz w:val="30"/>
          <w:szCs w:val="30"/>
          <w:color w:val="1456F0"/>
          <w:spacing w:val="-2"/>
        </w:rPr>
        <w:t>3.</w:t>
      </w:r>
      <w:r>
        <w:rPr>
          <w:sz w:val="30"/>
          <w:szCs w:val="30"/>
          <w:color w:val="1456F0"/>
          <w:spacing w:val="49"/>
        </w:rPr>
        <w:t xml:space="preserve"> </w:t>
      </w:r>
      <w:r>
        <w:rPr>
          <w:rFonts w:ascii="Microsoft YaHei" w:hAnsi="Microsoft YaHei" w:eastAsia="Microsoft YaHei" w:cs="Microsoft YaHei"/>
          <w:sz w:val="30"/>
          <w:szCs w:val="30"/>
          <w:u w:val="single" w:color="auto"/>
          <w:color w:val="6425D0"/>
          <w:spacing w:val="-2"/>
        </w:rPr>
        <w:t>推导过程</w:t>
      </w:r>
    </w:p>
    <w:p>
      <w:pPr>
        <w:spacing w:line="107" w:lineRule="exact"/>
        <w:rPr/>
      </w:pPr>
      <w:r/>
    </w:p>
    <w:tbl>
      <w:tblPr>
        <w:tblStyle w:val="TableNormal"/>
        <w:tblW w:w="2125" w:type="dxa"/>
        <w:tblInd w:w="62"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2125"/>
      </w:tblGrid>
      <w:tr>
        <w:trPr>
          <w:trHeight w:val="290" w:hRule="atLeast"/>
        </w:trPr>
        <w:tc>
          <w:tcPr>
            <w:shd w:val="clear" w:fill="F5F6F7"/>
            <w:tcW w:w="2125" w:type="dxa"/>
            <w:vAlign w:val="top"/>
          </w:tcPr>
          <w:p>
            <w:pPr>
              <w:pStyle w:val="TableText"/>
              <w:ind w:left="24"/>
              <w:spacing w:before="22" w:line="235" w:lineRule="exact"/>
              <w:rPr>
                <w:sz w:val="23"/>
                <w:szCs w:val="23"/>
              </w:rPr>
            </w:pPr>
            <w:r>
              <w:rPr>
                <w:sz w:val="23"/>
                <w:szCs w:val="23"/>
                <w:color w:val="245BDB"/>
                <w:spacing w:val="7"/>
                <w:position w:val="-1"/>
              </w:rPr>
              <w:t>二维情形下的推导</w:t>
            </w:r>
          </w:p>
        </w:tc>
      </w:tr>
    </w:tbl>
    <w:p>
      <w:pPr>
        <w:pStyle w:val="BodyText"/>
        <w:spacing w:line="397" w:lineRule="auto"/>
        <w:rPr>
          <w:sz w:val="21"/>
        </w:rPr>
      </w:pPr>
      <w:r/>
    </w:p>
    <w:p>
      <w:pPr>
        <w:ind w:left="232"/>
        <w:spacing w:before="129" w:line="210" w:lineRule="auto"/>
        <w:rPr>
          <w:rFonts w:ascii="Microsoft YaHei" w:hAnsi="Microsoft YaHei" w:eastAsia="Microsoft YaHei" w:cs="Microsoft YaHei"/>
          <w:sz w:val="24"/>
          <w:szCs w:val="24"/>
        </w:rPr>
      </w:pPr>
      <w:r>
        <mc:AlternateContent xmlns:mc="http://schemas.openxmlformats.org/markup-compatibility/2006">
          <mc:Choice Requires="wps">
            <w:drawing>
              <wp:anchor distT="0" distB="0" distL="0" distR="0" simplePos="0" relativeHeight="252142592" behindDoc="1" locked="0" layoutInCell="1" allowOverlap="1">
                <wp:simplePos x="0" y="0"/>
                <wp:positionH relativeFrom="column">
                  <wp:posOffset>4762</wp:posOffset>
                </wp:positionH>
                <wp:positionV relativeFrom="paragraph">
                  <wp:posOffset>-86885</wp:posOffset>
                </wp:positionV>
                <wp:extent cx="6829425" cy="2700654"/>
                <wp:effectExtent l="0" t="0" r="0" b="0"/>
                <wp:wrapNone/>
                <wp:docPr id="518" name="Rect 518"/>
                <wp:cNvGraphicFramePr/>
                <a:graphic>
                  <a:graphicData uri="http://schemas.microsoft.com/office/word/2010/wordprocessingShape">
                    <wps:wsp>
                      <wps:cNvPr id="518" name="Rect 518"/>
                      <wps:cNvSpPr/>
                      <wps:spPr>
                        <a:xfrm>
                          <a:off x="4762" y="-86885"/>
                          <a:ext cx="6829425" cy="2700654"/>
                        </a:xfrm>
                        <a:prstGeom prst="rect">
                          <a:avLst/>
                        </a:prstGeom>
                        <a:solidFill>
                          <a:srgbClr val="FFF5EB"/>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54" style="position:absolute;margin-left:0.375pt;margin-top:-6.84142pt;mso-position-vertical-relative:text;mso-position-horizontal-relative:text;width:537.75pt;height:212.65pt;z-index:-251173888;" fillcolor="#FFF5EB" filled="true" stroked="false"/>
            </w:pict>
          </mc:Fallback>
        </mc:AlternateContent>
      </w:r>
      <w:r>
        <w:drawing>
          <wp:anchor distT="0" distB="0" distL="0" distR="0" simplePos="0" relativeHeight="252141568" behindDoc="1" locked="0" layoutInCell="1" allowOverlap="1">
            <wp:simplePos x="0" y="0"/>
            <wp:positionH relativeFrom="column">
              <wp:posOffset>0</wp:posOffset>
            </wp:positionH>
            <wp:positionV relativeFrom="paragraph">
              <wp:posOffset>-91648</wp:posOffset>
            </wp:positionV>
            <wp:extent cx="6838950" cy="2705012"/>
            <wp:effectExtent l="0" t="0" r="0" b="0"/>
            <wp:wrapNone/>
            <wp:docPr id="520" name="IM 520"/>
            <wp:cNvGraphicFramePr/>
            <a:graphic>
              <a:graphicData uri="http://schemas.openxmlformats.org/drawingml/2006/picture">
                <pic:pic>
                  <pic:nvPicPr>
                    <pic:cNvPr id="520" name="IM 520"/>
                    <pic:cNvPicPr/>
                  </pic:nvPicPr>
                  <pic:blipFill>
                    <a:blip r:embed="rId210"/>
                    <a:stretch>
                      <a:fillRect/>
                    </a:stretch>
                  </pic:blipFill>
                  <pic:spPr>
                    <a:xfrm rot="0">
                      <a:off x="0" y="0"/>
                      <a:ext cx="6838950" cy="2705012"/>
                    </a:xfrm>
                    <a:prstGeom prst="rect">
                      <a:avLst/>
                    </a:prstGeom>
                  </pic:spPr>
                </pic:pic>
              </a:graphicData>
            </a:graphic>
          </wp:anchor>
        </w:drawing>
      </w:r>
      <w:r>
        <w:rPr>
          <w:rFonts w:ascii="Microsoft YaHei" w:hAnsi="Microsoft YaHei" w:eastAsia="Microsoft YaHei" w:cs="Microsoft YaHei"/>
          <w:sz w:val="30"/>
          <w:szCs w:val="30"/>
          <w:color w:val="1F2329"/>
          <w:spacing w:val="11"/>
          <w:position w:val="-1"/>
        </w:rPr>
        <w:t>冷</w:t>
      </w:r>
      <w:r>
        <w:rPr>
          <w:rFonts w:ascii="Microsoft YaHei" w:hAnsi="Microsoft YaHei" w:eastAsia="Microsoft YaHei" w:cs="Microsoft YaHei"/>
          <w:sz w:val="30"/>
          <w:szCs w:val="30"/>
          <w:color w:val="1F2329"/>
          <w:spacing w:val="46"/>
          <w:position w:val="-1"/>
        </w:rPr>
        <w:t xml:space="preserve"> </w:t>
      </w:r>
      <w:r>
        <w:rPr>
          <w:rFonts w:ascii="Microsoft YaHei" w:hAnsi="Microsoft YaHei" w:eastAsia="Microsoft YaHei" w:cs="Microsoft YaHei"/>
          <w:sz w:val="24"/>
          <w:szCs w:val="24"/>
          <w:color w:val="DE7802"/>
          <w:spacing w:val="11"/>
        </w:rPr>
        <w:t>通俗解释：</w:t>
      </w:r>
    </w:p>
    <w:p>
      <w:pPr>
        <w:pStyle w:val="BodyText"/>
        <w:ind w:left="743" w:right="513"/>
        <w:spacing w:before="115" w:line="218" w:lineRule="auto"/>
        <w:rPr>
          <w:rFonts w:ascii="Microsoft YaHei" w:hAnsi="Microsoft YaHei" w:eastAsia="Microsoft YaHei" w:cs="Microsoft YaHei"/>
        </w:rPr>
      </w:pPr>
      <w:r>
        <w:rPr>
          <w:rFonts w:ascii="Microsoft YaHei" w:hAnsi="Microsoft YaHei" w:eastAsia="Microsoft YaHei" w:cs="Microsoft YaHei"/>
          <w:color w:val="1F2329"/>
          <w:spacing w:val="-4"/>
        </w:rPr>
        <w:t>假设我们有两个向量</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4"/>
        </w:rPr>
        <w:t>，⼀个是查询向量</w:t>
      </w:r>
      <w:r>
        <w:rPr>
          <w:rFonts w:ascii="Microsoft YaHei" w:hAnsi="Microsoft YaHei" w:eastAsia="Microsoft YaHei" w:cs="Microsoft YaHei"/>
          <w:color w:val="1F2329"/>
          <w:spacing w:val="40"/>
        </w:rPr>
        <w:t xml:space="preserve"> </w:t>
      </w:r>
      <w:r>
        <w:rPr>
          <w:sz w:val="27"/>
          <w:szCs w:val="27"/>
          <w:i/>
          <w:iCs/>
          <w:color w:val="1F2329"/>
          <w:spacing w:val="-4"/>
          <w:position w:val="1"/>
        </w:rPr>
        <w:t>q</w:t>
      </w:r>
      <w:r>
        <w:rPr>
          <w:sz w:val="27"/>
          <w:szCs w:val="27"/>
          <w:i/>
          <w:iCs/>
          <w:color w:val="1F2329"/>
          <w:spacing w:val="59"/>
          <w:position w:val="1"/>
        </w:rPr>
        <w:t xml:space="preserve"> </w:t>
      </w:r>
      <w:r>
        <w:rPr>
          <w:rFonts w:ascii="Microsoft YaHei" w:hAnsi="Microsoft YaHei" w:eastAsia="Microsoft YaHei" w:cs="Microsoft YaHei"/>
          <w:color w:val="1F2329"/>
          <w:spacing w:val="-4"/>
        </w:rPr>
        <w:t>，⼀个是键向量</w:t>
      </w:r>
      <w:r>
        <w:rPr>
          <w:rFonts w:ascii="Microsoft YaHei" w:hAnsi="Microsoft YaHei" w:eastAsia="Microsoft YaHei" w:cs="Microsoft YaHei"/>
          <w:color w:val="1F2329"/>
          <w:spacing w:val="44"/>
        </w:rPr>
        <w:t xml:space="preserve"> </w:t>
      </w:r>
      <w:r>
        <w:rPr>
          <w:sz w:val="27"/>
          <w:szCs w:val="27"/>
          <w:i/>
          <w:iCs/>
          <w:color w:val="1F2329"/>
          <w:spacing w:val="-4"/>
          <w:position w:val="1"/>
        </w:rPr>
        <w:t>k</w:t>
      </w:r>
      <w:r>
        <w:rPr>
          <w:sz w:val="27"/>
          <w:szCs w:val="27"/>
          <w:i/>
          <w:iCs/>
          <w:color w:val="1F2329"/>
          <w:spacing w:val="43"/>
          <w:position w:val="1"/>
        </w:rPr>
        <w:t xml:space="preserve"> </w:t>
      </w:r>
      <w:r>
        <w:rPr>
          <w:rFonts w:ascii="Microsoft YaHei" w:hAnsi="Microsoft YaHei" w:eastAsia="Microsoft YaHei" w:cs="Microsoft YaHei"/>
          <w:color w:val="1F2329"/>
          <w:spacing w:val="-4"/>
        </w:rPr>
        <w:t>，我们希望它们不仅包含内容的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信息</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2"/>
        </w:rPr>
        <w:t>，还能够通过某种⽅式带上它们的位置（位置编码）</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spacing w:val="-2"/>
        </w:rPr>
        <w:t>。通过将每个向量旋转⼀定角度，</w:t>
      </w:r>
    </w:p>
    <w:p>
      <w:pPr>
        <w:ind w:left="745"/>
        <w:spacing w:before="32"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我们就可以让这些向量携带它们在序列中的位置信息。</w:t>
      </w:r>
    </w:p>
    <w:p>
      <w:pPr>
        <w:pStyle w:val="BodyText"/>
        <w:ind w:left="745" w:right="606" w:hanging="3"/>
        <w:spacing w:before="194" w:line="222" w:lineRule="auto"/>
        <w:jc w:val="both"/>
        <w:rPr>
          <w:rFonts w:ascii="Microsoft YaHei" w:hAnsi="Microsoft YaHei" w:eastAsia="Microsoft YaHei" w:cs="Microsoft YaHei"/>
        </w:rPr>
      </w:pPr>
      <w:r>
        <w:rPr>
          <w:rFonts w:ascii="Microsoft YaHei" w:hAnsi="Microsoft YaHei" w:eastAsia="Microsoft YaHei" w:cs="Microsoft YaHei"/>
          <w:color w:val="1F2329"/>
          <w:spacing w:val="-2"/>
        </w:rPr>
        <w:t>旋转角度由它们的序列位置决定（位置越靠后</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2"/>
        </w:rPr>
        <w:t>，旋转的角度越⼤）</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2"/>
        </w:rPr>
        <w:t>。当我们计算它们的内积</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rPr>
        <w:t>时</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rPr>
        <w:t>，复数乘法让旋转后的向量与原始向量结合起来</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，最终使得</w:t>
      </w:r>
      <w:r>
        <w:rPr>
          <w:color w:val="1F2329"/>
        </w:rPr>
        <w:t>Attention</w:t>
      </w:r>
      <w:r>
        <w:rPr>
          <w:rFonts w:ascii="Microsoft YaHei" w:hAnsi="Microsoft YaHei" w:eastAsia="Microsoft YaHei" w:cs="Microsoft YaHei"/>
          <w:color w:val="1F2329"/>
        </w:rPr>
        <w:t>计算中能够反映出查 </w:t>
      </w:r>
      <w:r>
        <w:rPr>
          <w:rFonts w:ascii="Microsoft YaHei" w:hAnsi="Microsoft YaHei" w:eastAsia="Microsoft YaHei" w:cs="Microsoft YaHei"/>
          <w:color w:val="1F2329"/>
          <w:spacing w:val="-2"/>
        </w:rPr>
        <w:t>询和键的相对位置。</w:t>
      </w:r>
    </w:p>
    <w:p>
      <w:pPr>
        <w:ind w:left="742"/>
        <w:spacing w:before="145"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总结：</w:t>
      </w:r>
    </w:p>
    <w:p>
      <w:pPr>
        <w:pStyle w:val="BodyText"/>
        <w:ind w:left="792"/>
        <w:spacing w:before="310" w:line="207" w:lineRule="auto"/>
        <w:rPr>
          <w:rFonts w:ascii="Microsoft YaHei" w:hAnsi="Microsoft YaHei" w:eastAsia="Microsoft YaHei" w:cs="Microsoft YaHei"/>
        </w:rPr>
      </w:pPr>
      <w:r>
        <w:drawing>
          <wp:anchor distT="0" distB="0" distL="0" distR="0" simplePos="0" relativeHeight="252143616" behindDoc="0" locked="0" layoutInCell="1" allowOverlap="1">
            <wp:simplePos x="0" y="0"/>
            <wp:positionH relativeFrom="column">
              <wp:posOffset>4892166</wp:posOffset>
            </wp:positionH>
            <wp:positionV relativeFrom="paragraph">
              <wp:posOffset>228742</wp:posOffset>
            </wp:positionV>
            <wp:extent cx="2108199" cy="254000"/>
            <wp:effectExtent l="0" t="0" r="0" b="0"/>
            <wp:wrapNone/>
            <wp:docPr id="522" name="IM 522"/>
            <wp:cNvGraphicFramePr/>
            <a:graphic>
              <a:graphicData uri="http://schemas.openxmlformats.org/drawingml/2006/picture">
                <pic:pic>
                  <pic:nvPicPr>
                    <pic:cNvPr id="522" name="IM 522"/>
                    <pic:cNvPicPr/>
                  </pic:nvPicPr>
                  <pic:blipFill>
                    <a:blip r:embed="rId1"/>
                    <a:stretch>
                      <a:fillRect/>
                    </a:stretch>
                  </pic:blipFill>
                  <pic:spPr>
                    <a:xfrm rot="0">
                      <a:off x="0" y="0"/>
                      <a:ext cx="2108199" cy="254000"/>
                    </a:xfrm>
                    <a:prstGeom prst="rect">
                      <a:avLst/>
                    </a:prstGeom>
                  </pic:spPr>
                </pic:pic>
              </a:graphicData>
            </a:graphic>
          </wp:anchor>
        </w:drawing>
      </w:r>
      <w:r>
        <w:rPr>
          <w:sz w:val="33"/>
          <w:szCs w:val="33"/>
          <w:color w:val="1456F0"/>
          <w:spacing w:val="-1"/>
          <w:position w:val="-8"/>
        </w:rPr>
        <w:t>•  </w:t>
      </w:r>
      <w:r>
        <w:rPr>
          <w:rFonts w:ascii="Microsoft YaHei" w:hAnsi="Microsoft YaHei" w:eastAsia="Microsoft YaHei" w:cs="Microsoft YaHei"/>
          <w:color w:val="1F2329"/>
          <w:spacing w:val="-1"/>
        </w:rPr>
        <w:t>⽤复数是为了⽅便表达旋转</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1"/>
        </w:rPr>
        <w:t>，⽽旋转是⽤来嵌⼊位置编码的⽅式。</w:t>
      </w:r>
    </w:p>
    <w:p>
      <w:pPr>
        <w:spacing w:line="207" w:lineRule="auto"/>
        <w:sectPr>
          <w:pgSz w:w="11900" w:h="16820"/>
          <w:pgMar w:top="400" w:right="300" w:bottom="346" w:left="574" w:header="0" w:footer="0" w:gutter="0"/>
        </w:sectPr>
        <w:rPr>
          <w:rFonts w:ascii="Microsoft YaHei" w:hAnsi="Microsoft YaHei" w:eastAsia="Microsoft YaHei" w:cs="Microsoft YaHei"/>
        </w:rPr>
      </w:pPr>
    </w:p>
    <w:p>
      <w:pPr>
        <w:pStyle w:val="BodyText"/>
        <w:spacing w:line="1246" w:lineRule="exact"/>
        <w:rPr/>
      </w:pPr>
      <w:r>
        <w:rPr>
          <w:position w:val="-24"/>
        </w:rPr>
        <w:pict>
          <v:group id="_x0000_s856" style="mso-position-vertical-relative:line;mso-position-horizontal-relative:char;width:538.5pt;height:62.35pt;" filled="false" stroked="false" coordsize="10770,1246" coordorigin="0,0">
            <v:rect id="_x0000_s858" style="position:absolute;left:0;top:211;width:10770;height:1035;" fillcolor="#FFF5EB" filled="true" stroked="false"/>
            <v:shape id="_x0000_s860" style="position:absolute;left:772;top:-20;width:7265;height:445;" filled="false" stroked="false" type="#_x0000_t202">
              <v:fill on="false"/>
              <v:stroke on="false"/>
              <v:path/>
              <v:imagedata o:title=""/>
              <o:lock v:ext="edit" aspectratio="false"/>
              <v:textbox inset="0mm,0mm,0mm,0mm">
                <w:txbxContent>
                  <w:p>
                    <w:pPr>
                      <w:spacing w:before="20" w:line="212" w:lineRule="auto"/>
                      <w:jc w:val="right"/>
                      <w:rPr>
                        <w:rFonts w:ascii="Microsoft YaHei" w:hAnsi="Microsoft YaHei" w:eastAsia="Microsoft YaHei" w:cs="Microsoft YaHei"/>
                        <w:sz w:val="24"/>
                        <w:szCs w:val="24"/>
                      </w:rPr>
                    </w:pPr>
                    <w:r>
                      <w:rPr>
                        <w:rFonts w:ascii="Arial" w:hAnsi="Arial" w:eastAsia="Arial" w:cs="Arial"/>
                        <w:sz w:val="33"/>
                        <w:szCs w:val="33"/>
                        <w:color w:val="1456F0"/>
                        <w:spacing w:val="-2"/>
                        <w:position w:val="-8"/>
                      </w:rPr>
                      <w:t>•  </w:t>
                    </w:r>
                    <w:r>
                      <w:rPr>
                        <w:rFonts w:ascii="Microsoft YaHei" w:hAnsi="Microsoft YaHei" w:eastAsia="Microsoft YaHei" w:cs="Microsoft YaHei"/>
                        <w:sz w:val="24"/>
                        <w:szCs w:val="24"/>
                        <w:color w:val="1F2329"/>
                        <w:spacing w:val="-2"/>
                      </w:rPr>
                      <w:t>⽤复数是为了⽅便表达旋转</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，⽽旋转是⽤来嵌⼊位置编码的</w:t>
                    </w:r>
                    <w:r>
                      <w:rPr>
                        <w:rFonts w:ascii="Microsoft YaHei" w:hAnsi="Microsoft YaHei" w:eastAsia="Microsoft YaHei" w:cs="Microsoft YaHei"/>
                        <w:sz w:val="24"/>
                        <w:szCs w:val="24"/>
                        <w:color w:val="1F2329"/>
                        <w:spacing w:val="-3"/>
                      </w:rPr>
                      <w:t>⽅式。</w:t>
                    </w:r>
                  </w:p>
                </w:txbxContent>
              </v:textbox>
            </v:shape>
            <v:shape id="_x0000_s862" style="position:absolute;left:772;top:198;width:9702;height:736;" filled="false" stroked="false" type="#_x0000_t202">
              <v:fill on="false"/>
              <v:stroke on="false"/>
              <v:path/>
              <v:imagedata o:title=""/>
              <o:lock v:ext="edit" aspectratio="false"/>
              <v:textbox inset="0mm,0mm,0mm,0mm">
                <w:txbxContent>
                  <w:p>
                    <w:pPr>
                      <w:ind w:left="329" w:right="20" w:hanging="309"/>
                      <w:spacing w:before="21" w:line="225" w:lineRule="auto"/>
                      <w:rPr>
                        <w:rFonts w:ascii="Microsoft YaHei" w:hAnsi="Microsoft YaHei" w:eastAsia="Microsoft YaHei" w:cs="Microsoft YaHei"/>
                        <w:sz w:val="24"/>
                        <w:szCs w:val="24"/>
                      </w:rPr>
                    </w:pPr>
                    <w:r>
                      <w:rPr>
                        <w:rFonts w:ascii="Arial" w:hAnsi="Arial" w:eastAsia="Arial" w:cs="Arial"/>
                        <w:sz w:val="33"/>
                        <w:szCs w:val="33"/>
                        <w:color w:val="1456F0"/>
                        <w:spacing w:val="-1"/>
                        <w:position w:val="-2"/>
                      </w:rPr>
                      <w:t>•  </w:t>
                    </w:r>
                    <w:r>
                      <w:rPr>
                        <w:rFonts w:ascii="Microsoft YaHei" w:hAnsi="Microsoft YaHei" w:eastAsia="Microsoft YaHei" w:cs="Microsoft YaHei"/>
                        <w:sz w:val="24"/>
                        <w:szCs w:val="24"/>
                        <w:color w:val="1F2329"/>
                        <w:spacing w:val="-1"/>
                      </w:rPr>
                      <w:t>复数的旋转特性使得我们可以⽤⼀个很简洁的⽅式在向量中加⼊位置信息</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1"/>
                      </w:rPr>
                      <w:t>，从⽽让模型不</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仅知道查询和键的内容</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2"/>
                      </w:rPr>
                      <w:t>，还知道它们在序列中的相对位置。</w:t>
                    </w:r>
                  </w:p>
                </w:txbxContent>
              </v:textbox>
            </v:shape>
          </v:group>
        </w:pict>
      </w:r>
    </w:p>
    <w:p>
      <w:pPr>
        <w:pStyle w:val="BodyText"/>
        <w:ind w:left="3110" w:right="745" w:hanging="2617"/>
        <w:spacing w:before="314" w:line="289" w:lineRule="auto"/>
        <w:rPr>
          <w:rFonts w:ascii="Cambria Math" w:hAnsi="Cambria Math" w:eastAsia="Cambria Math" w:cs="Cambria Math"/>
          <w:sz w:val="27"/>
          <w:szCs w:val="27"/>
        </w:rPr>
      </w:pPr>
      <w:r>
        <w:rPr>
          <w:rFonts w:ascii="Microsoft YaHei" w:hAnsi="Microsoft YaHei" w:eastAsia="Microsoft YaHei" w:cs="Microsoft YaHei"/>
          <w:color w:val="1F2329"/>
          <w:spacing w:val="-2"/>
        </w:rPr>
        <w:t>为了简化推导</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，⾸先考虑查询和键向量在⼆维空间的形式。可以⽤复数表⽰</w:t>
      </w:r>
      <w:r>
        <w:rPr>
          <w:rFonts w:ascii="Microsoft YaHei" w:hAnsi="Microsoft YaHei" w:eastAsia="Microsoft YaHei" w:cs="Microsoft YaHei"/>
          <w:color w:val="1F2329"/>
          <w:spacing w:val="-3"/>
        </w:rPr>
        <w:t>它们之间的内积：</w:t>
      </w:r>
      <w:r>
        <w:rPr>
          <w:rFonts w:ascii="Microsoft YaHei" w:hAnsi="Microsoft YaHei" w:eastAsia="Microsoft YaHei" w:cs="Microsoft YaHei"/>
          <w:color w:val="1F2329"/>
        </w:rPr>
        <w:t xml:space="preserve"> </w:t>
      </w:r>
      <w:r>
        <w:rPr>
          <w:rFonts w:ascii="Cambria Math" w:hAnsi="Cambria Math" w:eastAsia="Cambria Math" w:cs="Cambria Math"/>
          <w:sz w:val="27"/>
          <w:szCs w:val="27"/>
          <w:color w:val="1F2329"/>
          <w:spacing w:val="7"/>
        </w:rPr>
        <w:t>⟨</w:t>
      </w:r>
      <w:r>
        <w:rPr>
          <w:sz w:val="27"/>
          <w:szCs w:val="27"/>
          <w:i/>
          <w:iCs/>
          <w:color w:val="1F2329"/>
          <w:spacing w:val="7"/>
        </w:rPr>
        <w:t>f</w:t>
      </w:r>
      <w:r>
        <w:rPr>
          <w:sz w:val="27"/>
          <w:szCs w:val="27"/>
          <w:i/>
          <w:iCs/>
          <w:color w:val="1F2329"/>
          <w:spacing w:val="-32"/>
        </w:rPr>
        <w:t xml:space="preserve"> </w:t>
      </w:r>
      <w:r>
        <w:rPr>
          <w:rFonts w:ascii="Cambria Math" w:hAnsi="Cambria Math" w:eastAsia="Cambria Math" w:cs="Cambria Math"/>
          <w:sz w:val="27"/>
          <w:szCs w:val="27"/>
          <w:color w:val="1F2329"/>
          <w:spacing w:val="7"/>
        </w:rPr>
        <w:t>(</w:t>
      </w:r>
      <w:r>
        <w:rPr>
          <w:sz w:val="27"/>
          <w:szCs w:val="27"/>
          <w:i/>
          <w:iCs/>
          <w:color w:val="1F2329"/>
          <w:spacing w:val="7"/>
        </w:rPr>
        <w:t>q</w:t>
      </w:r>
      <w:r>
        <w:rPr>
          <w:rFonts w:ascii="Cambria Math" w:hAnsi="Cambria Math" w:eastAsia="Cambria Math" w:cs="Cambria Math"/>
          <w:sz w:val="27"/>
          <w:szCs w:val="27"/>
          <w:color w:val="1F2329"/>
          <w:spacing w:val="7"/>
        </w:rPr>
        <w:t>,</w:t>
      </w:r>
      <w:r>
        <w:rPr>
          <w:rFonts w:ascii="Cambria Math" w:hAnsi="Cambria Math" w:eastAsia="Cambria Math" w:cs="Cambria Math"/>
          <w:sz w:val="27"/>
          <w:szCs w:val="27"/>
          <w:color w:val="1F2329"/>
          <w:spacing w:val="-8"/>
        </w:rPr>
        <w:t xml:space="preserve"> </w:t>
      </w:r>
      <w:r>
        <w:rPr>
          <w:sz w:val="27"/>
          <w:szCs w:val="27"/>
          <w:i/>
          <w:iCs/>
          <w:color w:val="1F2329"/>
          <w:spacing w:val="7"/>
        </w:rPr>
        <w:t>m</w:t>
      </w:r>
      <w:r>
        <w:rPr>
          <w:rFonts w:ascii="Cambria Math" w:hAnsi="Cambria Math" w:eastAsia="Cambria Math" w:cs="Cambria Math"/>
          <w:sz w:val="27"/>
          <w:szCs w:val="27"/>
          <w:color w:val="1F2329"/>
          <w:spacing w:val="7"/>
        </w:rPr>
        <w:t>), </w:t>
      </w:r>
      <w:r>
        <w:rPr>
          <w:sz w:val="27"/>
          <w:szCs w:val="27"/>
          <w:i/>
          <w:iCs/>
          <w:color w:val="1F2329"/>
          <w:spacing w:val="7"/>
        </w:rPr>
        <w:t>f</w:t>
      </w:r>
      <w:r>
        <w:rPr>
          <w:sz w:val="27"/>
          <w:szCs w:val="27"/>
          <w:i/>
          <w:iCs/>
          <w:color w:val="1F2329"/>
          <w:spacing w:val="-35"/>
        </w:rPr>
        <w:t xml:space="preserve"> </w:t>
      </w:r>
      <w:r>
        <w:rPr>
          <w:rFonts w:ascii="Cambria Math" w:hAnsi="Cambria Math" w:eastAsia="Cambria Math" w:cs="Cambria Math"/>
          <w:sz w:val="27"/>
          <w:szCs w:val="27"/>
          <w:color w:val="1F2329"/>
          <w:spacing w:val="7"/>
        </w:rPr>
        <w:t>(</w:t>
      </w:r>
      <w:r>
        <w:rPr>
          <w:sz w:val="27"/>
          <w:szCs w:val="27"/>
          <w:i/>
          <w:iCs/>
          <w:color w:val="1F2329"/>
          <w:spacing w:val="7"/>
        </w:rPr>
        <w:t>k</w:t>
      </w:r>
      <w:r>
        <w:rPr>
          <w:rFonts w:ascii="Cambria Math" w:hAnsi="Cambria Math" w:eastAsia="Cambria Math" w:cs="Cambria Math"/>
          <w:sz w:val="27"/>
          <w:szCs w:val="27"/>
          <w:color w:val="1F2329"/>
          <w:spacing w:val="7"/>
        </w:rPr>
        <w:t>,</w:t>
      </w:r>
      <w:r>
        <w:rPr>
          <w:rFonts w:ascii="Cambria Math" w:hAnsi="Cambria Math" w:eastAsia="Cambria Math" w:cs="Cambria Math"/>
          <w:sz w:val="27"/>
          <w:szCs w:val="27"/>
          <w:color w:val="1F2329"/>
          <w:spacing w:val="-9"/>
        </w:rPr>
        <w:t xml:space="preserve"> </w:t>
      </w:r>
      <w:r>
        <w:rPr>
          <w:sz w:val="27"/>
          <w:szCs w:val="27"/>
          <w:i/>
          <w:iCs/>
          <w:color w:val="1F2329"/>
          <w:spacing w:val="7"/>
        </w:rPr>
        <w:t>n</w:t>
      </w:r>
      <w:r>
        <w:rPr>
          <w:rFonts w:ascii="Cambria Math" w:hAnsi="Cambria Math" w:eastAsia="Cambria Math" w:cs="Cambria Math"/>
          <w:sz w:val="27"/>
          <w:szCs w:val="27"/>
          <w:color w:val="1F2329"/>
          <w:spacing w:val="7"/>
        </w:rPr>
        <w:t>)⟩</w:t>
      </w:r>
      <w:r>
        <w:rPr>
          <w:rFonts w:ascii="Cambria Math" w:hAnsi="Cambria Math" w:eastAsia="Cambria Math" w:cs="Cambria Math"/>
          <w:sz w:val="27"/>
          <w:szCs w:val="27"/>
          <w:color w:val="1F2329"/>
          <w:spacing w:val="31"/>
        </w:rPr>
        <w:t xml:space="preserve"> </w:t>
      </w:r>
      <w:r>
        <w:rPr>
          <w:rFonts w:ascii="Cambria Math" w:hAnsi="Cambria Math" w:eastAsia="Cambria Math" w:cs="Cambria Math"/>
          <w:sz w:val="27"/>
          <w:szCs w:val="27"/>
          <w:color w:val="1F2329"/>
          <w:spacing w:val="7"/>
        </w:rPr>
        <w:t>=</w:t>
      </w:r>
      <w:r>
        <w:rPr>
          <w:rFonts w:ascii="Cambria Math" w:hAnsi="Cambria Math" w:eastAsia="Cambria Math" w:cs="Cambria Math"/>
          <w:sz w:val="27"/>
          <w:szCs w:val="27"/>
          <w:color w:val="1F2329"/>
          <w:spacing w:val="24"/>
        </w:rPr>
        <w:t xml:space="preserve"> </w:t>
      </w:r>
      <w:r>
        <w:rPr>
          <w:rFonts w:ascii="Cambria Math" w:hAnsi="Cambria Math" w:eastAsia="Cambria Math" w:cs="Cambria Math"/>
          <w:sz w:val="27"/>
          <w:szCs w:val="27"/>
          <w:color w:val="1F2329"/>
        </w:rPr>
        <w:t>Re</w:t>
      </w:r>
      <w:r>
        <w:rPr>
          <w:rFonts w:ascii="Cambria Math" w:hAnsi="Cambria Math" w:eastAsia="Cambria Math" w:cs="Cambria Math"/>
          <w:sz w:val="27"/>
          <w:szCs w:val="27"/>
          <w:color w:val="1F2329"/>
          <w:spacing w:val="7"/>
        </w:rPr>
        <w:t>[</w:t>
      </w:r>
      <w:r>
        <w:rPr>
          <w:sz w:val="27"/>
          <w:szCs w:val="27"/>
          <w:i/>
          <w:iCs/>
          <w:color w:val="1F2329"/>
          <w:spacing w:val="7"/>
        </w:rPr>
        <w:t>f</w:t>
      </w:r>
      <w:r>
        <w:rPr>
          <w:sz w:val="27"/>
          <w:szCs w:val="27"/>
          <w:i/>
          <w:iCs/>
          <w:color w:val="1F2329"/>
          <w:spacing w:val="-35"/>
        </w:rPr>
        <w:t xml:space="preserve"> </w:t>
      </w:r>
      <w:r>
        <w:rPr>
          <w:rFonts w:ascii="Cambria Math" w:hAnsi="Cambria Math" w:eastAsia="Cambria Math" w:cs="Cambria Math"/>
          <w:sz w:val="27"/>
          <w:szCs w:val="27"/>
          <w:color w:val="1F2329"/>
          <w:spacing w:val="7"/>
        </w:rPr>
        <w:t>(</w:t>
      </w:r>
      <w:r>
        <w:rPr>
          <w:sz w:val="27"/>
          <w:szCs w:val="27"/>
          <w:i/>
          <w:iCs/>
          <w:color w:val="1F2329"/>
          <w:spacing w:val="7"/>
        </w:rPr>
        <w:t>q</w:t>
      </w:r>
      <w:r>
        <w:rPr>
          <w:rFonts w:ascii="Cambria Math" w:hAnsi="Cambria Math" w:eastAsia="Cambria Math" w:cs="Cambria Math"/>
          <w:sz w:val="27"/>
          <w:szCs w:val="27"/>
          <w:color w:val="1F2329"/>
          <w:spacing w:val="7"/>
        </w:rPr>
        <w:t>,</w:t>
      </w:r>
      <w:r>
        <w:rPr>
          <w:rFonts w:ascii="Cambria Math" w:hAnsi="Cambria Math" w:eastAsia="Cambria Math" w:cs="Cambria Math"/>
          <w:sz w:val="27"/>
          <w:szCs w:val="27"/>
          <w:color w:val="1F2329"/>
          <w:spacing w:val="-8"/>
        </w:rPr>
        <w:t xml:space="preserve"> </w:t>
      </w:r>
      <w:r>
        <w:rPr>
          <w:sz w:val="27"/>
          <w:szCs w:val="27"/>
          <w:i/>
          <w:iCs/>
          <w:color w:val="1F2329"/>
          <w:spacing w:val="7"/>
        </w:rPr>
        <w:t>m</w:t>
      </w:r>
      <w:r>
        <w:rPr>
          <w:rFonts w:ascii="Cambria Math" w:hAnsi="Cambria Math" w:eastAsia="Cambria Math" w:cs="Cambria Math"/>
          <w:sz w:val="27"/>
          <w:szCs w:val="27"/>
          <w:color w:val="1F2329"/>
          <w:spacing w:val="7"/>
        </w:rPr>
        <w:t>)</w:t>
      </w:r>
      <w:r>
        <w:rPr>
          <w:sz w:val="27"/>
          <w:szCs w:val="27"/>
          <w:i/>
          <w:iCs/>
          <w:color w:val="1F2329"/>
          <w:spacing w:val="7"/>
        </w:rPr>
        <w:t>f</w:t>
      </w:r>
      <w:r>
        <w:rPr>
          <w:rFonts w:ascii="Cambria Math" w:hAnsi="Cambria Math" w:eastAsia="Cambria Math" w:cs="Cambria Math"/>
          <w:sz w:val="18"/>
          <w:szCs w:val="18"/>
          <w:color w:val="1F2329"/>
          <w:spacing w:val="7"/>
          <w:position w:val="10"/>
        </w:rPr>
        <w:t>∗ </w:t>
      </w:r>
      <w:r>
        <w:rPr>
          <w:rFonts w:ascii="Cambria Math" w:hAnsi="Cambria Math" w:eastAsia="Cambria Math" w:cs="Cambria Math"/>
          <w:sz w:val="27"/>
          <w:szCs w:val="27"/>
          <w:color w:val="1F2329"/>
          <w:spacing w:val="7"/>
        </w:rPr>
        <w:t>(</w:t>
      </w:r>
      <w:r>
        <w:rPr>
          <w:sz w:val="27"/>
          <w:szCs w:val="27"/>
          <w:i/>
          <w:iCs/>
          <w:color w:val="1F2329"/>
          <w:spacing w:val="7"/>
        </w:rPr>
        <w:t>k</w:t>
      </w:r>
      <w:r>
        <w:rPr>
          <w:rFonts w:ascii="Cambria Math" w:hAnsi="Cambria Math" w:eastAsia="Cambria Math" w:cs="Cambria Math"/>
          <w:sz w:val="27"/>
          <w:szCs w:val="27"/>
          <w:color w:val="1F2329"/>
          <w:spacing w:val="7"/>
        </w:rPr>
        <w:t>,</w:t>
      </w:r>
      <w:r>
        <w:rPr>
          <w:rFonts w:ascii="Cambria Math" w:hAnsi="Cambria Math" w:eastAsia="Cambria Math" w:cs="Cambria Math"/>
          <w:sz w:val="27"/>
          <w:szCs w:val="27"/>
          <w:color w:val="1F2329"/>
          <w:spacing w:val="-9"/>
        </w:rPr>
        <w:t xml:space="preserve"> </w:t>
      </w:r>
      <w:r>
        <w:rPr>
          <w:sz w:val="27"/>
          <w:szCs w:val="27"/>
          <w:i/>
          <w:iCs/>
          <w:color w:val="1F2329"/>
          <w:spacing w:val="7"/>
        </w:rPr>
        <w:t>n</w:t>
      </w:r>
      <w:r>
        <w:rPr>
          <w:rFonts w:ascii="Cambria Math" w:hAnsi="Cambria Math" w:eastAsia="Cambria Math" w:cs="Cambria Math"/>
          <w:sz w:val="27"/>
          <w:szCs w:val="27"/>
          <w:color w:val="1F2329"/>
          <w:spacing w:val="7"/>
        </w:rPr>
        <w:t>)]</w:t>
      </w:r>
    </w:p>
    <w:p>
      <w:pPr>
        <w:pStyle w:val="BodyText"/>
        <w:ind w:left="4517" w:right="1201" w:hanging="4506"/>
        <w:spacing w:before="48" w:line="301" w:lineRule="auto"/>
        <w:rPr>
          <w:sz w:val="18"/>
          <w:szCs w:val="18"/>
        </w:rPr>
      </w:pPr>
      <w:r>
        <w:rPr>
          <w:rFonts w:ascii="Microsoft YaHei" w:hAnsi="Microsoft YaHei" w:eastAsia="Microsoft YaHei" w:cs="Microsoft YaHei"/>
          <w:color w:val="1F2329"/>
        </w:rPr>
        <w:t>其中  </w:t>
      </w:r>
      <w:r>
        <w:rPr>
          <w:sz w:val="27"/>
          <w:szCs w:val="27"/>
          <w:i/>
          <w:iCs/>
          <w:color w:val="1F2329"/>
        </w:rPr>
        <w:t>f</w:t>
      </w:r>
      <w:r>
        <w:rPr>
          <w:sz w:val="27"/>
          <w:szCs w:val="27"/>
          <w:i/>
          <w:iCs/>
          <w:color w:val="1F2329"/>
          <w:spacing w:val="-33"/>
        </w:rPr>
        <w:t xml:space="preserve"> </w:t>
      </w:r>
      <w:r>
        <w:rPr>
          <w:rFonts w:ascii="Cambria Math" w:hAnsi="Cambria Math" w:eastAsia="Cambria Math" w:cs="Cambria Math"/>
          <w:sz w:val="18"/>
          <w:szCs w:val="18"/>
          <w:color w:val="1F2329"/>
          <w:position w:val="11"/>
        </w:rPr>
        <w:t>∗  </w:t>
      </w:r>
      <w:r>
        <w:rPr>
          <w:rFonts w:ascii="Microsoft YaHei" w:hAnsi="Microsoft YaHei" w:eastAsia="Microsoft YaHei" w:cs="Microsoft YaHei"/>
          <w:color w:val="1F2329"/>
        </w:rPr>
        <w:t>是复数的共轭</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w:t>
      </w:r>
      <w:r>
        <w:rPr>
          <w:rFonts w:ascii="Microsoft YaHei" w:hAnsi="Microsoft YaHei" w:eastAsia="Microsoft YaHei" w:cs="Microsoft YaHei"/>
          <w:color w:val="1F2329"/>
          <w:spacing w:val="31"/>
        </w:rPr>
        <w:t xml:space="preserve"> </w:t>
      </w:r>
      <w:r>
        <w:rPr>
          <w:rFonts w:ascii="Cambria Math" w:hAnsi="Cambria Math" w:eastAsia="Cambria Math" w:cs="Cambria Math"/>
          <w:sz w:val="27"/>
          <w:szCs w:val="27"/>
          <w:color w:val="1F2329"/>
        </w:rPr>
        <w:t>Re[⋅] </w:t>
      </w:r>
      <w:r>
        <w:rPr>
          <w:rFonts w:ascii="Microsoft YaHei" w:hAnsi="Microsoft YaHei" w:eastAsia="Microsoft YaHei" w:cs="Microsoft YaHei"/>
          <w:color w:val="1F2329"/>
        </w:rPr>
        <w:t>代表取实部。我们假设函数</w:t>
      </w:r>
      <w:r>
        <w:rPr>
          <w:rFonts w:ascii="Microsoft YaHei" w:hAnsi="Microsoft YaHei" w:eastAsia="Microsoft YaHei" w:cs="Microsoft YaHei"/>
          <w:color w:val="1F2329"/>
          <w:spacing w:val="45"/>
        </w:rPr>
        <w:t xml:space="preserve"> </w:t>
      </w:r>
      <w:r>
        <w:rPr>
          <w:sz w:val="27"/>
          <w:szCs w:val="27"/>
          <w:i/>
          <w:iCs/>
          <w:color w:val="1F2329"/>
        </w:rPr>
        <w:t>f</w:t>
      </w:r>
      <w:r>
        <w:rPr>
          <w:sz w:val="27"/>
          <w:szCs w:val="27"/>
          <w:i/>
          <w:iCs/>
          <w:color w:val="1F2329"/>
          <w:spacing w:val="-34"/>
        </w:rPr>
        <w:t xml:space="preserve"> </w:t>
      </w:r>
      <w:r>
        <w:rPr>
          <w:rFonts w:ascii="Cambria Math" w:hAnsi="Cambria Math" w:eastAsia="Cambria Math" w:cs="Cambria Math"/>
          <w:sz w:val="27"/>
          <w:szCs w:val="27"/>
          <w:color w:val="1F2329"/>
        </w:rPr>
        <w:t>(</w:t>
      </w:r>
      <w:r>
        <w:rPr>
          <w:sz w:val="27"/>
          <w:szCs w:val="27"/>
          <w:i/>
          <w:iCs/>
          <w:color w:val="1F2329"/>
        </w:rPr>
        <w:t>q</w:t>
      </w:r>
      <w:r>
        <w:rPr>
          <w:rFonts w:ascii="Cambria Math" w:hAnsi="Cambria Math" w:eastAsia="Cambria Math" w:cs="Cambria Math"/>
          <w:sz w:val="27"/>
          <w:szCs w:val="27"/>
          <w:color w:val="1F2329"/>
        </w:rPr>
        <w:t>, </w:t>
      </w:r>
      <w:r>
        <w:rPr>
          <w:sz w:val="27"/>
          <w:szCs w:val="27"/>
          <w:i/>
          <w:iCs/>
          <w:color w:val="1F2329"/>
        </w:rPr>
        <w:t>m</w:t>
      </w:r>
      <w:r>
        <w:rPr>
          <w:rFonts w:ascii="Cambria Math" w:hAnsi="Cambria Math" w:eastAsia="Cambria Math" w:cs="Cambria Math"/>
          <w:sz w:val="27"/>
          <w:szCs w:val="27"/>
          <w:color w:val="1F2329"/>
        </w:rPr>
        <w:t>)</w:t>
      </w:r>
      <w:r>
        <w:rPr>
          <w:rFonts w:ascii="Microsoft YaHei" w:hAnsi="Microsoft YaHei" w:eastAsia="Microsoft YaHei" w:cs="Microsoft YaHei"/>
          <w:color w:val="1F2329"/>
        </w:rPr>
        <w:t>的形式为⼀个旋转变换： </w:t>
      </w:r>
      <w:r>
        <w:rPr>
          <w:sz w:val="27"/>
          <w:szCs w:val="27"/>
          <w:i/>
          <w:iCs/>
          <w:color w:val="1F2329"/>
          <w:spacing w:val="-1"/>
          <w:position w:val="-1"/>
        </w:rPr>
        <w:t>f</w:t>
      </w:r>
      <w:r>
        <w:rPr>
          <w:sz w:val="27"/>
          <w:szCs w:val="27"/>
          <w:i/>
          <w:iCs/>
          <w:color w:val="1F2329"/>
          <w:spacing w:val="-34"/>
          <w:position w:val="-1"/>
        </w:rPr>
        <w:t xml:space="preserve"> </w:t>
      </w:r>
      <w:r>
        <w:rPr>
          <w:rFonts w:ascii="Cambria Math" w:hAnsi="Cambria Math" w:eastAsia="Cambria Math" w:cs="Cambria Math"/>
          <w:sz w:val="27"/>
          <w:szCs w:val="27"/>
          <w:color w:val="1F2329"/>
          <w:spacing w:val="-1"/>
          <w:position w:val="-1"/>
        </w:rPr>
        <w:t>(</w:t>
      </w:r>
      <w:r>
        <w:rPr>
          <w:sz w:val="27"/>
          <w:szCs w:val="27"/>
          <w:i/>
          <w:iCs/>
          <w:color w:val="1F2329"/>
          <w:spacing w:val="-1"/>
          <w:position w:val="-1"/>
        </w:rPr>
        <w:t>q</w:t>
      </w:r>
      <w:r>
        <w:rPr>
          <w:rFonts w:ascii="Cambria Math" w:hAnsi="Cambria Math" w:eastAsia="Cambria Math" w:cs="Cambria Math"/>
          <w:sz w:val="27"/>
          <w:szCs w:val="27"/>
          <w:color w:val="1F2329"/>
          <w:spacing w:val="-1"/>
          <w:position w:val="-1"/>
        </w:rPr>
        <w:t>, </w:t>
      </w:r>
      <w:r>
        <w:rPr>
          <w:sz w:val="27"/>
          <w:szCs w:val="27"/>
          <w:i/>
          <w:iCs/>
          <w:color w:val="1F2329"/>
          <w:spacing w:val="-1"/>
          <w:position w:val="-1"/>
        </w:rPr>
        <w:t>m</w:t>
      </w:r>
      <w:r>
        <w:rPr>
          <w:rFonts w:ascii="Cambria Math" w:hAnsi="Cambria Math" w:eastAsia="Cambria Math" w:cs="Cambria Math"/>
          <w:sz w:val="27"/>
          <w:szCs w:val="27"/>
          <w:color w:val="1F2329"/>
          <w:spacing w:val="-1"/>
          <w:position w:val="-1"/>
        </w:rPr>
        <w:t>)</w:t>
      </w:r>
      <w:r>
        <w:rPr>
          <w:rFonts w:ascii="Cambria Math" w:hAnsi="Cambria Math" w:eastAsia="Cambria Math" w:cs="Cambria Math"/>
          <w:sz w:val="27"/>
          <w:szCs w:val="27"/>
          <w:color w:val="1F2329"/>
          <w:spacing w:val="30"/>
          <w:w w:val="101"/>
          <w:position w:val="-1"/>
        </w:rPr>
        <w:t xml:space="preserve"> </w:t>
      </w:r>
      <w:r>
        <w:rPr>
          <w:rFonts w:ascii="Cambria Math" w:hAnsi="Cambria Math" w:eastAsia="Cambria Math" w:cs="Cambria Math"/>
          <w:sz w:val="27"/>
          <w:szCs w:val="27"/>
          <w:color w:val="1F2329"/>
          <w:spacing w:val="-1"/>
          <w:position w:val="-1"/>
        </w:rPr>
        <w:t>=</w:t>
      </w:r>
      <w:r>
        <w:rPr>
          <w:rFonts w:ascii="Cambria Math" w:hAnsi="Cambria Math" w:eastAsia="Cambria Math" w:cs="Cambria Math"/>
          <w:sz w:val="27"/>
          <w:szCs w:val="27"/>
          <w:color w:val="1F2329"/>
          <w:spacing w:val="25"/>
          <w:position w:val="-1"/>
        </w:rPr>
        <w:t xml:space="preserve"> </w:t>
      </w:r>
      <w:r>
        <w:rPr>
          <w:sz w:val="27"/>
          <w:szCs w:val="27"/>
          <w:i/>
          <w:iCs/>
          <w:color w:val="1F2329"/>
          <w:spacing w:val="-1"/>
          <w:position w:val="-1"/>
        </w:rPr>
        <w:t>qe</w:t>
      </w:r>
      <w:r>
        <w:rPr>
          <w:sz w:val="18"/>
          <w:szCs w:val="18"/>
          <w:i/>
          <w:iCs/>
          <w:color w:val="1F2329"/>
          <w:spacing w:val="-1"/>
          <w:position w:val="8"/>
        </w:rPr>
        <w:t>imθ</w:t>
      </w:r>
    </w:p>
    <w:p>
      <w:pPr>
        <w:pStyle w:val="BodyText"/>
        <w:ind w:left="16"/>
        <w:spacing w:before="184" w:line="187" w:lineRule="auto"/>
        <w:rPr>
          <w:rFonts w:ascii="Microsoft YaHei" w:hAnsi="Microsoft YaHei" w:eastAsia="Microsoft YaHei" w:cs="Microsoft YaHei"/>
        </w:rPr>
      </w:pPr>
      <w:r>
        <w:drawing>
          <wp:anchor distT="0" distB="0" distL="0" distR="0" simplePos="0" relativeHeight="252151808" behindDoc="0" locked="0" layoutInCell="1" allowOverlap="1">
            <wp:simplePos x="0" y="0"/>
            <wp:positionH relativeFrom="column">
              <wp:posOffset>0</wp:posOffset>
            </wp:positionH>
            <wp:positionV relativeFrom="paragraph">
              <wp:posOffset>394407</wp:posOffset>
            </wp:positionV>
            <wp:extent cx="19050" cy="1714500"/>
            <wp:effectExtent l="0" t="0" r="0" b="0"/>
            <wp:wrapNone/>
            <wp:docPr id="524" name="IM 524"/>
            <wp:cNvGraphicFramePr/>
            <a:graphic>
              <a:graphicData uri="http://schemas.openxmlformats.org/drawingml/2006/picture">
                <pic:pic>
                  <pic:nvPicPr>
                    <pic:cNvPr id="524" name="IM 524"/>
                    <pic:cNvPicPr/>
                  </pic:nvPicPr>
                  <pic:blipFill>
                    <a:blip r:embed="rId211"/>
                    <a:stretch>
                      <a:fillRect/>
                    </a:stretch>
                  </pic:blipFill>
                  <pic:spPr>
                    <a:xfrm rot="0">
                      <a:off x="0" y="0"/>
                      <a:ext cx="19050" cy="1714500"/>
                    </a:xfrm>
                    <a:prstGeom prst="rect">
                      <a:avLst/>
                    </a:prstGeom>
                  </pic:spPr>
                </pic:pic>
              </a:graphicData>
            </a:graphic>
          </wp:anchor>
        </w:drawing>
      </w:r>
      <w:r>
        <w:rPr>
          <w:rFonts w:ascii="Microsoft YaHei" w:hAnsi="Microsoft YaHei" w:eastAsia="Microsoft YaHei" w:cs="Microsoft YaHei"/>
          <w:color w:val="1F2329"/>
          <w:spacing w:val="-3"/>
        </w:rPr>
        <w:t>即将查询向量  </w:t>
      </w:r>
      <w:r>
        <w:rPr>
          <w:sz w:val="27"/>
          <w:szCs w:val="27"/>
          <w:i/>
          <w:iCs/>
          <w:color w:val="1F2329"/>
          <w:spacing w:val="-3"/>
          <w:position w:val="1"/>
        </w:rPr>
        <w:t>q</w:t>
      </w:r>
      <w:r>
        <w:rPr>
          <w:sz w:val="27"/>
          <w:szCs w:val="27"/>
          <w:i/>
          <w:iCs/>
          <w:color w:val="1F2329"/>
          <w:spacing w:val="36"/>
          <w:position w:val="1"/>
        </w:rPr>
        <w:t xml:space="preserve"> </w:t>
      </w:r>
      <w:r>
        <w:rPr>
          <w:rFonts w:ascii="Microsoft YaHei" w:hAnsi="Microsoft YaHei" w:eastAsia="Microsoft YaHei" w:cs="Microsoft YaHei"/>
          <w:color w:val="1F2329"/>
          <w:spacing w:val="-3"/>
        </w:rPr>
        <w:t>乘以⼀个旋转角度</w:t>
      </w:r>
      <w:r>
        <w:rPr>
          <w:rFonts w:ascii="Microsoft YaHei" w:hAnsi="Microsoft YaHei" w:eastAsia="Microsoft YaHei" w:cs="Microsoft YaHei"/>
          <w:color w:val="1F2329"/>
          <w:spacing w:val="-18"/>
        </w:rPr>
        <w:t xml:space="preserve"> </w:t>
      </w:r>
      <w:r>
        <w:rPr>
          <w:sz w:val="27"/>
          <w:szCs w:val="27"/>
          <w:i/>
          <w:iCs/>
          <w:color w:val="1F2329"/>
          <w:spacing w:val="-3"/>
        </w:rPr>
        <w:t>mθ</w:t>
      </w:r>
      <w:r>
        <w:rPr>
          <w:sz w:val="27"/>
          <w:szCs w:val="27"/>
          <w:i/>
          <w:iCs/>
          <w:color w:val="1F2329"/>
          <w:spacing w:val="48"/>
        </w:rPr>
        <w:t xml:space="preserve"> </w:t>
      </w:r>
      <w:r>
        <w:rPr>
          <w:rFonts w:ascii="Microsoft YaHei" w:hAnsi="Microsoft YaHei" w:eastAsia="Microsoft YaHei" w:cs="Microsoft YaHei"/>
          <w:color w:val="1F2329"/>
          <w:spacing w:val="-3"/>
        </w:rPr>
        <w:t>的复数因⼦</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3"/>
        </w:rPr>
        <w:t>。类似地</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，键向量</w:t>
      </w:r>
      <w:r>
        <w:rPr>
          <w:rFonts w:ascii="Microsoft YaHei" w:hAnsi="Microsoft YaHei" w:eastAsia="Microsoft YaHei" w:cs="Microsoft YaHei"/>
          <w:color w:val="1F2329"/>
          <w:spacing w:val="43"/>
        </w:rPr>
        <w:t xml:space="preserve"> </w:t>
      </w:r>
      <w:r>
        <w:rPr>
          <w:sz w:val="27"/>
          <w:szCs w:val="27"/>
          <w:i/>
          <w:iCs/>
          <w:color w:val="1F2329"/>
          <w:spacing w:val="-4"/>
          <w:position w:val="1"/>
        </w:rPr>
        <w:t>k  </w:t>
      </w:r>
      <w:r>
        <w:rPr>
          <w:rFonts w:ascii="Microsoft YaHei" w:hAnsi="Microsoft YaHei" w:eastAsia="Microsoft YaHei" w:cs="Microsoft YaHei"/>
          <w:color w:val="1F2329"/>
          <w:spacing w:val="-4"/>
        </w:rPr>
        <w:t>也会乘以相应的旋转因⼦。</w:t>
      </w:r>
    </w:p>
    <w:p>
      <w:pPr>
        <w:ind w:left="215"/>
        <w:spacing w:before="188"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u w:val="single" w:color="auto"/>
          <w:color w:val="646A73"/>
          <w:spacing w:val="5"/>
        </w:rPr>
        <w:t>为什么使⽤复数？</w:t>
      </w:r>
    </w:p>
    <w:p>
      <w:pPr>
        <w:pStyle w:val="BodyText"/>
        <w:ind w:left="220" w:right="445" w:hanging="1"/>
        <w:spacing w:before="146" w:line="222" w:lineRule="auto"/>
        <w:rPr>
          <w:sz w:val="18"/>
          <w:szCs w:val="18"/>
        </w:rPr>
      </w:pPr>
      <w:r>
        <w:rPr>
          <w:rFonts w:ascii="Microsoft YaHei" w:hAnsi="Microsoft YaHei" w:eastAsia="Microsoft YaHei" w:cs="Microsoft YaHei"/>
          <w:color w:val="646A73"/>
          <w:spacing w:val="3"/>
        </w:rPr>
        <w:t>复数在数学中有⼀个重要的特性</w:t>
      </w:r>
      <w:r>
        <w:rPr>
          <w:rFonts w:ascii="Times New Roman" w:hAnsi="Times New Roman" w:eastAsia="Times New Roman" w:cs="Times New Roman"/>
          <w:color w:val="646A73"/>
          <w:spacing w:val="3"/>
        </w:rPr>
        <w:t>⸺</w:t>
      </w:r>
      <w:r>
        <w:rPr>
          <w:rFonts w:ascii="Microsoft YaHei" w:hAnsi="Microsoft YaHei" w:eastAsia="Microsoft YaHei" w:cs="Microsoft YaHei"/>
          <w:color w:val="646A73"/>
          <w:spacing w:val="3"/>
        </w:rPr>
        <w:t>它可以⾃然地表⽰旋转。复数的形式为  </w:t>
      </w:r>
      <w:r>
        <w:rPr>
          <w:sz w:val="27"/>
          <w:szCs w:val="27"/>
          <w:i/>
          <w:iCs/>
          <w:color w:val="1F2329"/>
          <w:spacing w:val="3"/>
          <w:position w:val="1"/>
        </w:rPr>
        <w:t>a </w:t>
      </w:r>
      <w:r>
        <w:rPr>
          <w:rFonts w:ascii="Cambria Math" w:hAnsi="Cambria Math" w:eastAsia="Cambria Math" w:cs="Cambria Math"/>
          <w:sz w:val="27"/>
          <w:szCs w:val="27"/>
          <w:color w:val="1F2329"/>
          <w:spacing w:val="3"/>
          <w:position w:val="1"/>
        </w:rPr>
        <w:t>+ </w:t>
      </w:r>
      <w:r>
        <w:rPr>
          <w:sz w:val="27"/>
          <w:szCs w:val="27"/>
          <w:i/>
          <w:iCs/>
          <w:color w:val="1F2329"/>
          <w:position w:val="1"/>
        </w:rPr>
        <w:t>bi</w:t>
      </w:r>
      <w:r>
        <w:rPr>
          <w:sz w:val="27"/>
          <w:szCs w:val="27"/>
          <w:i/>
          <w:iCs/>
          <w:color w:val="1F2329"/>
          <w:spacing w:val="32"/>
          <w:w w:val="101"/>
          <w:position w:val="1"/>
        </w:rPr>
        <w:t xml:space="preserve"> </w:t>
      </w:r>
      <w:r>
        <w:rPr>
          <w:rFonts w:ascii="Microsoft YaHei" w:hAnsi="Microsoft YaHei" w:eastAsia="Microsoft YaHei" w:cs="Microsoft YaHei"/>
          <w:color w:val="646A73"/>
          <w:spacing w:val="3"/>
        </w:rPr>
        <w:t>（其中</w:t>
      </w:r>
      <w:r>
        <w:rPr>
          <w:rFonts w:ascii="Microsoft YaHei" w:hAnsi="Microsoft YaHei" w:eastAsia="Microsoft YaHei" w:cs="Microsoft YaHei"/>
          <w:color w:val="646A73"/>
          <w:spacing w:val="35"/>
        </w:rPr>
        <w:t xml:space="preserve"> </w:t>
      </w:r>
      <w:r>
        <w:rPr>
          <w:sz w:val="27"/>
          <w:szCs w:val="27"/>
          <w:i/>
          <w:iCs/>
          <w:color w:val="1F2329"/>
          <w:spacing w:val="3"/>
          <w:position w:val="1"/>
        </w:rPr>
        <w:t>i   </w:t>
      </w:r>
      <w:r>
        <w:rPr>
          <w:rFonts w:ascii="Microsoft YaHei" w:hAnsi="Microsoft YaHei" w:eastAsia="Microsoft YaHei" w:cs="Microsoft YaHei"/>
          <w:color w:val="646A73"/>
          <w:spacing w:val="3"/>
        </w:rPr>
        <w:t>是虚</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2"/>
        </w:rPr>
        <w:t>数单位</w:t>
      </w:r>
      <w:r>
        <w:rPr>
          <w:rFonts w:ascii="Microsoft YaHei" w:hAnsi="Microsoft YaHei" w:eastAsia="Microsoft YaHei" w:cs="Microsoft YaHei"/>
          <w:color w:val="646A73"/>
          <w:spacing w:val="-6"/>
        </w:rPr>
        <w:t>）</w:t>
      </w:r>
      <w:r>
        <w:rPr>
          <w:rFonts w:ascii="Microsoft YaHei" w:hAnsi="Microsoft YaHei" w:eastAsia="Microsoft YaHei" w:cs="Microsoft YaHei"/>
          <w:color w:val="646A73"/>
          <w:spacing w:val="-28"/>
        </w:rPr>
        <w:t xml:space="preserve"> </w:t>
      </w:r>
      <w:r>
        <w:rPr>
          <w:rFonts w:ascii="Microsoft YaHei" w:hAnsi="Microsoft YaHei" w:eastAsia="Microsoft YaHei" w:cs="Microsoft YaHei"/>
          <w:color w:val="646A73"/>
          <w:spacing w:val="-6"/>
        </w:rPr>
        <w:t>，</w:t>
      </w:r>
      <w:r>
        <w:rPr>
          <w:rFonts w:ascii="Microsoft YaHei" w:hAnsi="Microsoft YaHei" w:eastAsia="Microsoft YaHei" w:cs="Microsoft YaHei"/>
          <w:color w:val="646A73"/>
          <w:spacing w:val="-2"/>
        </w:rPr>
        <w:t>⽽当我们⽤极坐标表⽰复数时</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2"/>
        </w:rPr>
        <w:t>，形式为</w:t>
      </w:r>
      <w:r>
        <w:rPr>
          <w:rFonts w:ascii="Microsoft YaHei" w:hAnsi="Microsoft YaHei" w:eastAsia="Microsoft YaHei" w:cs="Microsoft YaHei"/>
          <w:color w:val="646A73"/>
          <w:spacing w:val="36"/>
          <w:w w:val="101"/>
        </w:rPr>
        <w:t xml:space="preserve"> </w:t>
      </w:r>
      <w:r>
        <w:rPr>
          <w:sz w:val="27"/>
          <w:szCs w:val="27"/>
          <w:i/>
          <w:iCs/>
          <w:color w:val="1F2329"/>
          <w:spacing w:val="-2"/>
        </w:rPr>
        <w:t>re</w:t>
      </w:r>
      <w:r>
        <w:rPr>
          <w:sz w:val="18"/>
          <w:szCs w:val="18"/>
          <w:i/>
          <w:iCs/>
          <w:color w:val="1F2329"/>
          <w:spacing w:val="-2"/>
          <w:position w:val="11"/>
        </w:rPr>
        <w:t>iθ</w:t>
      </w:r>
    </w:p>
    <w:p>
      <w:pPr>
        <w:pStyle w:val="BodyText"/>
        <w:ind w:left="221"/>
        <w:spacing w:before="186" w:line="189" w:lineRule="auto"/>
        <w:rPr>
          <w:rFonts w:ascii="Microsoft YaHei" w:hAnsi="Microsoft YaHei" w:eastAsia="Microsoft YaHei" w:cs="Microsoft YaHei"/>
        </w:rPr>
      </w:pPr>
      <w:r>
        <w:rPr>
          <w:rFonts w:ascii="Microsoft YaHei" w:hAnsi="Microsoft YaHei" w:eastAsia="Microsoft YaHei" w:cs="Microsoft YaHei"/>
          <w:color w:val="646A73"/>
          <w:spacing w:val="-3"/>
        </w:rPr>
        <w:t>其中</w:t>
      </w:r>
      <w:r>
        <w:rPr>
          <w:rFonts w:ascii="Microsoft YaHei" w:hAnsi="Microsoft YaHei" w:eastAsia="Microsoft YaHei" w:cs="Microsoft YaHei"/>
          <w:color w:val="646A73"/>
          <w:spacing w:val="36"/>
          <w:w w:val="101"/>
        </w:rPr>
        <w:t xml:space="preserve"> </w:t>
      </w:r>
      <w:r>
        <w:rPr>
          <w:sz w:val="27"/>
          <w:szCs w:val="27"/>
          <w:i/>
          <w:iCs/>
          <w:color w:val="1F2329"/>
          <w:spacing w:val="-3"/>
          <w:position w:val="1"/>
        </w:rPr>
        <w:t>r</w:t>
      </w:r>
      <w:r>
        <w:rPr>
          <w:sz w:val="27"/>
          <w:szCs w:val="27"/>
          <w:i/>
          <w:iCs/>
          <w:color w:val="1F2329"/>
          <w:spacing w:val="35"/>
          <w:w w:val="101"/>
          <w:position w:val="1"/>
        </w:rPr>
        <w:t xml:space="preserve">  </w:t>
      </w:r>
      <w:r>
        <w:rPr>
          <w:rFonts w:ascii="Microsoft YaHei" w:hAnsi="Microsoft YaHei" w:eastAsia="Microsoft YaHei" w:cs="Microsoft YaHei"/>
          <w:color w:val="646A73"/>
          <w:spacing w:val="-3"/>
        </w:rPr>
        <w:t>是复数的模（代表⼤⼩</w:t>
      </w:r>
      <w:r>
        <w:rPr>
          <w:rFonts w:ascii="Microsoft YaHei" w:hAnsi="Microsoft YaHei" w:eastAsia="Microsoft YaHei" w:cs="Microsoft YaHei"/>
          <w:color w:val="646A73"/>
          <w:spacing w:val="-11"/>
        </w:rPr>
        <w:t>）</w:t>
      </w:r>
      <w:r>
        <w:rPr>
          <w:rFonts w:ascii="Microsoft YaHei" w:hAnsi="Microsoft YaHei" w:eastAsia="Microsoft YaHei" w:cs="Microsoft YaHei"/>
          <w:color w:val="646A73"/>
          <w:spacing w:val="-29"/>
        </w:rPr>
        <w:t xml:space="preserve"> </w:t>
      </w:r>
      <w:r>
        <w:rPr>
          <w:rFonts w:ascii="Microsoft YaHei" w:hAnsi="Microsoft YaHei" w:eastAsia="Microsoft YaHei" w:cs="Microsoft YaHei"/>
          <w:color w:val="646A73"/>
          <w:spacing w:val="-11"/>
        </w:rPr>
        <w:t>，</w:t>
      </w:r>
      <w:r>
        <w:rPr>
          <w:rFonts w:ascii="Microsoft YaHei" w:hAnsi="Microsoft YaHei" w:eastAsia="Microsoft YaHei" w:cs="Microsoft YaHei"/>
          <w:color w:val="646A73"/>
          <w:spacing w:val="-3"/>
        </w:rPr>
        <w:t>⽽</w:t>
      </w:r>
      <w:r>
        <w:rPr>
          <w:rFonts w:ascii="Microsoft YaHei" w:hAnsi="Microsoft YaHei" w:eastAsia="Microsoft YaHei" w:cs="Microsoft YaHei"/>
          <w:color w:val="646A73"/>
          <w:spacing w:val="18"/>
        </w:rPr>
        <w:t xml:space="preserve">  </w:t>
      </w:r>
      <w:r>
        <w:rPr>
          <w:sz w:val="27"/>
          <w:szCs w:val="27"/>
          <w:i/>
          <w:iCs/>
          <w:color w:val="1F2329"/>
          <w:spacing w:val="-3"/>
          <w:position w:val="1"/>
        </w:rPr>
        <w:t>θ</w:t>
      </w:r>
      <w:r>
        <w:rPr>
          <w:sz w:val="27"/>
          <w:szCs w:val="27"/>
          <w:i/>
          <w:iCs/>
          <w:color w:val="1F2329"/>
          <w:spacing w:val="34"/>
          <w:position w:val="1"/>
        </w:rPr>
        <w:t xml:space="preserve"> </w:t>
      </w:r>
      <w:r>
        <w:rPr>
          <w:rFonts w:ascii="Microsoft YaHei" w:hAnsi="Microsoft YaHei" w:eastAsia="Microsoft YaHei" w:cs="Microsoft YaHei"/>
          <w:color w:val="646A73"/>
          <w:spacing w:val="-3"/>
        </w:rPr>
        <w:t>是角度（代表</w:t>
      </w:r>
      <w:r>
        <w:rPr>
          <w:rFonts w:ascii="Microsoft YaHei" w:hAnsi="Microsoft YaHei" w:eastAsia="Microsoft YaHei" w:cs="Microsoft YaHei"/>
          <w:color w:val="646A73"/>
          <w:spacing w:val="-4"/>
        </w:rPr>
        <w:t>⽅向）。</w:t>
      </w:r>
    </w:p>
    <w:p>
      <w:pPr>
        <w:pStyle w:val="BodyText"/>
        <w:ind w:left="217" w:right="292" w:firstLine="21"/>
        <w:spacing w:before="142" w:line="229" w:lineRule="auto"/>
        <w:rPr>
          <w:rFonts w:ascii="Microsoft YaHei" w:hAnsi="Microsoft YaHei" w:eastAsia="Microsoft YaHei" w:cs="Microsoft YaHei"/>
        </w:rPr>
      </w:pPr>
      <w:r>
        <w:rPr>
          <w:rFonts w:ascii="Microsoft YaHei" w:hAnsi="Microsoft YaHei" w:eastAsia="Microsoft YaHei" w:cs="Microsoft YaHei"/>
          <w:color w:val="646A73"/>
          <w:spacing w:val="-3"/>
        </w:rPr>
        <w:t>当我们乘以</w:t>
      </w:r>
      <w:r>
        <w:rPr>
          <w:rFonts w:ascii="Microsoft YaHei" w:hAnsi="Microsoft YaHei" w:eastAsia="Microsoft YaHei" w:cs="Microsoft YaHei"/>
          <w:color w:val="646A73"/>
          <w:spacing w:val="41"/>
        </w:rPr>
        <w:t xml:space="preserve"> </w:t>
      </w:r>
      <w:r>
        <w:rPr>
          <w:sz w:val="27"/>
          <w:szCs w:val="27"/>
          <w:i/>
          <w:iCs/>
          <w:color w:val="1F2329"/>
          <w:spacing w:val="-3"/>
          <w:position w:val="1"/>
        </w:rPr>
        <w:t>e</w:t>
      </w:r>
      <w:r>
        <w:rPr>
          <w:sz w:val="18"/>
          <w:szCs w:val="18"/>
          <w:i/>
          <w:iCs/>
          <w:color w:val="1F2329"/>
          <w:spacing w:val="-3"/>
          <w:position w:val="11"/>
        </w:rPr>
        <w:t>iθ    </w:t>
      </w:r>
      <w:r>
        <w:rPr>
          <w:rFonts w:ascii="Microsoft YaHei" w:hAnsi="Microsoft YaHei" w:eastAsia="Microsoft YaHei" w:cs="Microsoft YaHei"/>
          <w:color w:val="646A73"/>
          <w:spacing w:val="-3"/>
        </w:rPr>
        <w:t>时</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3"/>
        </w:rPr>
        <w:t>，本质上是在做</w:t>
      </w:r>
      <w:r>
        <w:rPr>
          <w:rFonts w:ascii="Microsoft YaHei" w:hAnsi="Microsoft YaHei" w:eastAsia="Microsoft YaHei" w:cs="Microsoft YaHei"/>
          <w:color w:val="646A73"/>
          <w:spacing w:val="-4"/>
        </w:rPr>
        <w:t>⼀个旋转操作</w:t>
      </w:r>
      <w:r>
        <w:rPr>
          <w:rFonts w:ascii="Microsoft YaHei" w:hAnsi="Microsoft YaHei" w:eastAsia="Microsoft YaHei" w:cs="Microsoft YaHei"/>
          <w:color w:val="646A73"/>
          <w:spacing w:val="-38"/>
        </w:rPr>
        <w:t xml:space="preserve"> </w:t>
      </w:r>
      <w:r>
        <w:rPr>
          <w:rFonts w:ascii="Microsoft YaHei" w:hAnsi="Microsoft YaHei" w:eastAsia="Microsoft YaHei" w:cs="Microsoft YaHei"/>
          <w:color w:val="646A73"/>
          <w:spacing w:val="-4"/>
        </w:rPr>
        <w:t>，将复数绕原点旋转</w:t>
      </w:r>
      <w:r>
        <w:rPr>
          <w:rFonts w:ascii="Microsoft YaHei" w:hAnsi="Microsoft YaHei" w:eastAsia="Microsoft YaHei" w:cs="Microsoft YaHei"/>
          <w:color w:val="646A73"/>
          <w:spacing w:val="40"/>
        </w:rPr>
        <w:t xml:space="preserve"> </w:t>
      </w:r>
      <w:r>
        <w:rPr>
          <w:sz w:val="27"/>
          <w:szCs w:val="27"/>
          <w:i/>
          <w:iCs/>
          <w:color w:val="1F2329"/>
          <w:spacing w:val="-4"/>
          <w:position w:val="1"/>
        </w:rPr>
        <w:t>θ  </w:t>
      </w:r>
      <w:r>
        <w:rPr>
          <w:rFonts w:ascii="Microsoft YaHei" w:hAnsi="Microsoft YaHei" w:eastAsia="Microsoft YaHei" w:cs="Microsoft YaHei"/>
          <w:color w:val="646A73"/>
          <w:spacing w:val="-4"/>
        </w:rPr>
        <w:t>角度。这是利⽤复数来表⽰</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1"/>
        </w:rPr>
        <w:t>旋转的关键原因。</w:t>
      </w:r>
    </w:p>
    <w:p>
      <w:pPr>
        <w:pStyle w:val="BodyText"/>
        <w:ind w:left="10" w:right="302" w:hanging="10"/>
        <w:spacing w:before="159" w:line="225" w:lineRule="auto"/>
        <w:rPr>
          <w:rFonts w:ascii="Microsoft YaHei" w:hAnsi="Microsoft YaHei" w:eastAsia="Microsoft YaHei" w:cs="Microsoft YaHei"/>
        </w:rPr>
      </w:pPr>
      <w:r>
        <w:rPr>
          <w:rFonts w:ascii="Microsoft YaHei" w:hAnsi="Microsoft YaHei" w:eastAsia="Microsoft YaHei" w:cs="Microsoft YaHei"/>
          <w:i/>
          <w:iCs/>
          <w:color w:val="DE7802"/>
          <w:spacing w:val="-2"/>
        </w:rPr>
        <w:t>矩阵形式的旋转变换</w:t>
      </w:r>
      <w:r>
        <w:rPr>
          <w:rFonts w:ascii="Microsoft YaHei" w:hAnsi="Microsoft YaHei" w:eastAsia="Microsoft YaHei" w:cs="Microsoft YaHei"/>
          <w:color w:val="1F2329"/>
          <w:spacing w:val="-2"/>
        </w:rPr>
        <w:t>： 复数旋转可以推⼴到⾼维情形。对于偶数维的查询和键向量</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2"/>
        </w:rPr>
        <w:t>，</w:t>
      </w:r>
      <w:r>
        <w:rPr>
          <w:color w:val="1F2329"/>
          <w:spacing w:val="-2"/>
        </w:rPr>
        <w:t>RoPE</w:t>
      </w:r>
      <w:r>
        <w:rPr>
          <w:rFonts w:ascii="Microsoft YaHei" w:hAnsi="Microsoft YaHei" w:eastAsia="Microsoft YaHei" w:cs="Microsoft YaHei"/>
          <w:color w:val="1F2329"/>
          <w:spacing w:val="-2"/>
        </w:rPr>
        <w:t>通过⼀个旋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转矩阵来编码位置。⼆维情况下的旋转矩阵为：</w:t>
      </w:r>
    </w:p>
    <w:p>
      <w:pPr>
        <w:ind w:left="3657"/>
        <w:spacing w:before="34" w:line="665" w:lineRule="exact"/>
        <w:rPr/>
      </w:pPr>
      <w:r>
        <w:rPr>
          <w:position w:val="-13"/>
        </w:rPr>
        <w:drawing>
          <wp:inline distT="0" distB="0" distL="0" distR="0">
            <wp:extent cx="2236418" cy="422128"/>
            <wp:effectExtent l="0" t="0" r="0" b="0"/>
            <wp:docPr id="526" name="IM 526"/>
            <wp:cNvGraphicFramePr/>
            <a:graphic>
              <a:graphicData uri="http://schemas.openxmlformats.org/drawingml/2006/picture">
                <pic:pic>
                  <pic:nvPicPr>
                    <pic:cNvPr id="526" name="IM 526"/>
                    <pic:cNvPicPr/>
                  </pic:nvPicPr>
                  <pic:blipFill>
                    <a:blip r:embed="rId212"/>
                    <a:stretch>
                      <a:fillRect/>
                    </a:stretch>
                  </pic:blipFill>
                  <pic:spPr>
                    <a:xfrm rot="0">
                      <a:off x="0" y="0"/>
                      <a:ext cx="2236418" cy="422128"/>
                    </a:xfrm>
                    <a:prstGeom prst="rect">
                      <a:avLst/>
                    </a:prstGeom>
                  </pic:spPr>
                </pic:pic>
              </a:graphicData>
            </a:graphic>
          </wp:inline>
        </w:drawing>
      </w:r>
    </w:p>
    <w:p>
      <w:pPr>
        <w:pStyle w:val="BodyText"/>
        <w:ind w:left="21" w:right="394" w:hanging="12"/>
        <w:spacing w:before="194" w:line="220" w:lineRule="auto"/>
        <w:rPr>
          <w:rFonts w:ascii="Microsoft YaHei" w:hAnsi="Microsoft YaHei" w:eastAsia="Microsoft YaHei" w:cs="Microsoft YaHei"/>
        </w:rPr>
      </w:pPr>
      <w:r>
        <w:rPr>
          <w:rFonts w:ascii="Microsoft YaHei" w:hAnsi="Microsoft YaHei" w:eastAsia="Microsoft YaHei" w:cs="Microsoft YaHei"/>
          <w:color w:val="1F2329"/>
          <w:spacing w:val="-3"/>
        </w:rPr>
        <w:t>这个矩阵⽤于变换每对相邻的维度</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3"/>
        </w:rPr>
        <w:t>，以嵌⼊位置</w:t>
      </w:r>
      <w:r>
        <w:rPr>
          <w:rFonts w:ascii="Microsoft YaHei" w:hAnsi="Microsoft YaHei" w:eastAsia="Microsoft YaHei" w:cs="Microsoft YaHei"/>
          <w:color w:val="1F2329"/>
          <w:spacing w:val="36"/>
        </w:rPr>
        <w:t xml:space="preserve"> </w:t>
      </w:r>
      <w:r>
        <w:rPr>
          <w:sz w:val="27"/>
          <w:szCs w:val="27"/>
          <w:i/>
          <w:iCs/>
          <w:color w:val="1F2329"/>
          <w:spacing w:val="-3"/>
          <w:position w:val="1"/>
        </w:rPr>
        <w:t>m</w:t>
      </w:r>
      <w:r>
        <w:rPr>
          <w:sz w:val="27"/>
          <w:szCs w:val="27"/>
          <w:i/>
          <w:iCs/>
          <w:color w:val="1F2329"/>
          <w:spacing w:val="49"/>
          <w:w w:val="101"/>
          <w:position w:val="1"/>
        </w:rPr>
        <w:t xml:space="preserve"> </w:t>
      </w:r>
      <w:r>
        <w:rPr>
          <w:rFonts w:ascii="Microsoft YaHei" w:hAnsi="Microsoft YaHei" w:eastAsia="Microsoft YaHei" w:cs="Microsoft YaHei"/>
          <w:color w:val="1F2329"/>
          <w:spacing w:val="-3"/>
        </w:rPr>
        <w:t>的信息。对于⾼维向量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w:t>
      </w:r>
      <w:r>
        <w:rPr>
          <w:color w:val="1F2329"/>
          <w:spacing w:val="-3"/>
        </w:rPr>
        <w:t>RoPE</w:t>
      </w:r>
      <w:r>
        <w:rPr>
          <w:rFonts w:ascii="Microsoft YaHei" w:hAnsi="Microsoft YaHei" w:eastAsia="Microsoft YaHei" w:cs="Microsoft YaHei"/>
          <w:color w:val="1F2329"/>
          <w:spacing w:val="-3"/>
        </w:rPr>
        <w:t>将多个⼆维旋转矩</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阵组合成⼀个⼤矩阵</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3"/>
        </w:rPr>
        <w:t>，分块处理每两个相邻的维度。</w:t>
      </w:r>
    </w:p>
    <w:p>
      <w:pPr>
        <w:pStyle w:val="BodyText"/>
        <w:ind w:left="8" w:right="424" w:firstLine="13"/>
        <w:spacing w:before="145" w:line="223" w:lineRule="auto"/>
        <w:jc w:val="both"/>
        <w:rPr>
          <w:rFonts w:ascii="Microsoft YaHei" w:hAnsi="Microsoft YaHei" w:eastAsia="Microsoft YaHei" w:cs="Microsoft YaHei"/>
        </w:rPr>
      </w:pPr>
      <w:r>
        <w:rPr>
          <w:i/>
          <w:iCs/>
          <w:color w:val="DE7802"/>
          <w:spacing w:val="-3"/>
        </w:rPr>
        <w:t>RoPE</w:t>
      </w:r>
      <w:r>
        <w:rPr>
          <w:rFonts w:ascii="Microsoft YaHei" w:hAnsi="Microsoft YaHei" w:eastAsia="Microsoft YaHei" w:cs="Microsoft YaHei"/>
          <w:i/>
          <w:iCs/>
          <w:color w:val="DE7802"/>
          <w:spacing w:val="-3"/>
        </w:rPr>
        <w:t>的⾼维实现</w:t>
      </w:r>
      <w:r>
        <w:rPr>
          <w:rFonts w:ascii="Microsoft YaHei" w:hAnsi="Microsoft YaHei" w:eastAsia="Microsoft YaHei" w:cs="Microsoft YaHei"/>
          <w:color w:val="1F2329"/>
          <w:spacing w:val="-3"/>
        </w:rPr>
        <w:t>： 假设查询和键向量的维度为</w:t>
      </w:r>
      <w:r>
        <w:rPr>
          <w:rFonts w:ascii="Microsoft YaHei" w:hAnsi="Microsoft YaHei" w:eastAsia="Microsoft YaHei" w:cs="Microsoft YaHei"/>
          <w:color w:val="1F2329"/>
          <w:spacing w:val="46"/>
        </w:rPr>
        <w:t xml:space="preserve"> </w:t>
      </w:r>
      <w:r>
        <w:rPr>
          <w:sz w:val="27"/>
          <w:szCs w:val="27"/>
          <w:i/>
          <w:iCs/>
          <w:color w:val="1F2329"/>
          <w:spacing w:val="-3"/>
          <w:position w:val="1"/>
        </w:rPr>
        <w:t>d</w:t>
      </w:r>
      <w:r>
        <w:rPr>
          <w:sz w:val="27"/>
          <w:szCs w:val="27"/>
          <w:i/>
          <w:iCs/>
          <w:color w:val="1F2329"/>
          <w:spacing w:val="42"/>
          <w:position w:val="1"/>
        </w:rPr>
        <w:t xml:space="preserve"> </w:t>
      </w:r>
      <w:r>
        <w:rPr>
          <w:rFonts w:ascii="Microsoft YaHei" w:hAnsi="Microsoft YaHei" w:eastAsia="Microsoft YaHei" w:cs="Microsoft YaHei"/>
          <w:color w:val="1F2329"/>
          <w:spacing w:val="-3"/>
        </w:rPr>
        <w:t>，我们可以将它们的每两个相邻维度作为⼀组</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，应</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⽤⼆维旋转矩阵。这样</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3"/>
        </w:rPr>
        <w:t>，</w:t>
      </w:r>
      <w:r>
        <w:rPr>
          <w:color w:val="1F2329"/>
          <w:spacing w:val="-3"/>
        </w:rPr>
        <w:t>RoPE</w:t>
      </w:r>
      <w:r>
        <w:rPr>
          <w:rFonts w:ascii="Microsoft YaHei" w:hAnsi="Microsoft YaHei" w:eastAsia="Microsoft YaHei" w:cs="Microsoft YaHei"/>
          <w:color w:val="1F2329"/>
          <w:spacing w:val="-3"/>
        </w:rPr>
        <w:t>的编码过程可以描述为对每个位置</w:t>
      </w:r>
      <w:r>
        <w:rPr>
          <w:rFonts w:ascii="Microsoft YaHei" w:hAnsi="Microsoft YaHei" w:eastAsia="Microsoft YaHei" w:cs="Microsoft YaHei"/>
          <w:color w:val="1F2329"/>
          <w:spacing w:val="36"/>
        </w:rPr>
        <w:t xml:space="preserve"> </w:t>
      </w:r>
      <w:r>
        <w:rPr>
          <w:sz w:val="27"/>
          <w:szCs w:val="27"/>
          <w:i/>
          <w:iCs/>
          <w:color w:val="1F2329"/>
          <w:spacing w:val="-3"/>
          <w:position w:val="1"/>
        </w:rPr>
        <w:t>m </w:t>
      </w:r>
      <w:r>
        <w:rPr>
          <w:rFonts w:ascii="Microsoft YaHei" w:hAnsi="Microsoft YaHei" w:eastAsia="Microsoft YaHei" w:cs="Microsoft YaHei"/>
          <w:color w:val="1F2329"/>
          <w:spacing w:val="-3"/>
        </w:rPr>
        <w:t>，将向量</w:t>
      </w:r>
      <w:r>
        <w:rPr>
          <w:rFonts w:ascii="Microsoft YaHei" w:hAnsi="Microsoft YaHei" w:eastAsia="Microsoft YaHei" w:cs="Microsoft YaHei"/>
          <w:color w:val="1F2329"/>
          <w:spacing w:val="39"/>
          <w:w w:val="101"/>
        </w:rPr>
        <w:t xml:space="preserve"> </w:t>
      </w:r>
      <w:r>
        <w:rPr>
          <w:sz w:val="27"/>
          <w:szCs w:val="27"/>
          <w:i/>
          <w:iCs/>
          <w:color w:val="1F2329"/>
          <w:spacing w:val="-3"/>
          <w:position w:val="1"/>
        </w:rPr>
        <w:t>q  </w:t>
      </w:r>
      <w:r>
        <w:rPr>
          <w:rFonts w:ascii="Microsoft YaHei" w:hAnsi="Microsoft YaHei" w:eastAsia="Microsoft YaHei" w:cs="Microsoft YaHei"/>
          <w:color w:val="1F2329"/>
          <w:spacing w:val="-3"/>
        </w:rPr>
        <w:t>乘以如下的旋转矩</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阵：</w:t>
      </w:r>
    </w:p>
    <w:p>
      <w:pPr>
        <w:pStyle w:val="BodyText"/>
        <w:spacing w:line="277" w:lineRule="auto"/>
        <w:rPr>
          <w:sz w:val="21"/>
        </w:rPr>
      </w:pPr>
      <w:r/>
    </w:p>
    <w:p>
      <w:pPr>
        <w:pStyle w:val="BodyText"/>
        <w:spacing w:line="278" w:lineRule="auto"/>
        <w:rPr>
          <w:sz w:val="21"/>
        </w:rPr>
      </w:pPr>
      <w:r/>
    </w:p>
    <w:p>
      <w:pPr>
        <w:ind w:left="2382"/>
        <w:spacing w:line="1825" w:lineRule="exact"/>
        <w:rPr/>
      </w:pPr>
      <w:r>
        <w:rPr>
          <w:position w:val="-37"/>
        </w:rPr>
        <w:drawing>
          <wp:inline distT="0" distB="0" distL="0" distR="0">
            <wp:extent cx="3850925" cy="1159013"/>
            <wp:effectExtent l="0" t="0" r="0" b="0"/>
            <wp:docPr id="528" name="IM 528"/>
            <wp:cNvGraphicFramePr/>
            <a:graphic>
              <a:graphicData uri="http://schemas.openxmlformats.org/drawingml/2006/picture">
                <pic:pic>
                  <pic:nvPicPr>
                    <pic:cNvPr id="528" name="IM 528"/>
                    <pic:cNvPicPr/>
                  </pic:nvPicPr>
                  <pic:blipFill>
                    <a:blip r:embed="rId213"/>
                    <a:stretch>
                      <a:fillRect/>
                    </a:stretch>
                  </pic:blipFill>
                  <pic:spPr>
                    <a:xfrm rot="0">
                      <a:off x="0" y="0"/>
                      <a:ext cx="3850925" cy="1159013"/>
                    </a:xfrm>
                    <a:prstGeom prst="rect">
                      <a:avLst/>
                    </a:prstGeom>
                  </pic:spPr>
                </pic:pic>
              </a:graphicData>
            </a:graphic>
          </wp:inline>
        </w:drawing>
      </w:r>
    </w:p>
    <w:p>
      <w:pPr>
        <w:pStyle w:val="BodyText"/>
        <w:ind w:left="9" w:right="468" w:firstLine="1"/>
        <w:spacing w:before="107" w:line="231" w:lineRule="auto"/>
        <w:rPr>
          <w:rFonts w:ascii="Microsoft YaHei" w:hAnsi="Microsoft YaHei" w:eastAsia="Microsoft YaHei" w:cs="Microsoft YaHei"/>
        </w:rPr>
      </w:pPr>
      <w:r>
        <w:drawing>
          <wp:anchor distT="0" distB="0" distL="0" distR="0" simplePos="0" relativeHeight="252152832" behindDoc="0" locked="0" layoutInCell="1" allowOverlap="1">
            <wp:simplePos x="0" y="0"/>
            <wp:positionH relativeFrom="column">
              <wp:posOffset>0</wp:posOffset>
            </wp:positionH>
            <wp:positionV relativeFrom="paragraph">
              <wp:posOffset>757512</wp:posOffset>
            </wp:positionV>
            <wp:extent cx="19050" cy="1085762"/>
            <wp:effectExtent l="0" t="0" r="0" b="0"/>
            <wp:wrapNone/>
            <wp:docPr id="530" name="IM 530"/>
            <wp:cNvGraphicFramePr/>
            <a:graphic>
              <a:graphicData uri="http://schemas.openxmlformats.org/drawingml/2006/picture">
                <pic:pic>
                  <pic:nvPicPr>
                    <pic:cNvPr id="530" name="IM 530"/>
                    <pic:cNvPicPr/>
                  </pic:nvPicPr>
                  <pic:blipFill>
                    <a:blip r:embed="rId214"/>
                    <a:stretch>
                      <a:fillRect/>
                    </a:stretch>
                  </pic:blipFill>
                  <pic:spPr>
                    <a:xfrm rot="0">
                      <a:off x="0" y="0"/>
                      <a:ext cx="19050" cy="1085762"/>
                    </a:xfrm>
                    <a:prstGeom prst="rect">
                      <a:avLst/>
                    </a:prstGeom>
                  </pic:spPr>
                </pic:pic>
              </a:graphicData>
            </a:graphic>
          </wp:anchor>
        </w:drawing>
      </w:r>
      <w:r>
        <w:rPr>
          <w:rFonts w:ascii="Microsoft YaHei" w:hAnsi="Microsoft YaHei" w:eastAsia="Microsoft YaHei" w:cs="Microsoft YaHei"/>
          <w:color w:val="1F2329"/>
        </w:rPr>
        <w:t>其中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，每个</w:t>
      </w:r>
      <w:r>
        <w:rPr>
          <w:rFonts w:ascii="Microsoft YaHei" w:hAnsi="Microsoft YaHei" w:eastAsia="Microsoft YaHei" w:cs="Microsoft YaHei"/>
          <w:color w:val="1F2329"/>
          <w:spacing w:val="40"/>
        </w:rPr>
        <w:t xml:space="preserve"> </w:t>
      </w:r>
      <w:r>
        <w:rPr>
          <w:sz w:val="27"/>
          <w:szCs w:val="27"/>
          <w:i/>
          <w:iCs/>
          <w:color w:val="1F2329"/>
        </w:rPr>
        <w:t>θ</w:t>
      </w:r>
      <w:r>
        <w:rPr>
          <w:sz w:val="18"/>
          <w:szCs w:val="18"/>
          <w:i/>
          <w:iCs/>
          <w:color w:val="1F2329"/>
        </w:rPr>
        <w:t>i</w:t>
      </w:r>
      <w:r>
        <w:rPr>
          <w:sz w:val="18"/>
          <w:szCs w:val="18"/>
          <w:i/>
          <w:iCs/>
          <w:color w:val="1F2329"/>
          <w:spacing w:val="23"/>
          <w:w w:val="101"/>
        </w:rPr>
        <w:t xml:space="preserve"> </w:t>
      </w:r>
      <w:r>
        <w:rPr>
          <w:rFonts w:ascii="Microsoft YaHei" w:hAnsi="Microsoft YaHei" w:eastAsia="Microsoft YaHei" w:cs="Microsoft YaHei"/>
          <w:color w:val="1F2329"/>
        </w:rPr>
        <w:t>是与维度</w:t>
      </w:r>
      <w:r>
        <w:rPr>
          <w:rFonts w:ascii="Microsoft YaHei" w:hAnsi="Microsoft YaHei" w:eastAsia="Microsoft YaHei" w:cs="Microsoft YaHei"/>
          <w:color w:val="1F2329"/>
          <w:spacing w:val="-18"/>
        </w:rPr>
        <w:t xml:space="preserve"> </w:t>
      </w:r>
      <w:r>
        <w:rPr>
          <w:sz w:val="27"/>
          <w:szCs w:val="27"/>
          <w:i/>
          <w:iCs/>
          <w:color w:val="1F2329"/>
        </w:rPr>
        <w:t>i</w:t>
      </w:r>
      <w:r>
        <w:rPr>
          <w:sz w:val="27"/>
          <w:szCs w:val="27"/>
          <w:i/>
          <w:iCs/>
          <w:color w:val="1F2329"/>
          <w:spacing w:val="22"/>
        </w:rPr>
        <w:t xml:space="preserve">  </w:t>
      </w:r>
      <w:r>
        <w:rPr>
          <w:rFonts w:ascii="Microsoft YaHei" w:hAnsi="Microsoft YaHei" w:eastAsia="Microsoft YaHei" w:cs="Microsoft YaHei"/>
          <w:color w:val="1F2329"/>
        </w:rPr>
        <w:t>相关的角度偏移量。⼀般选择  </w:t>
      </w:r>
      <w:r>
        <w:rPr>
          <w:sz w:val="27"/>
          <w:szCs w:val="27"/>
          <w:i/>
          <w:iCs/>
          <w:color w:val="1F2329"/>
          <w:spacing w:val="-1"/>
        </w:rPr>
        <w:t>θ</w:t>
      </w:r>
      <w:r>
        <w:rPr>
          <w:sz w:val="18"/>
          <w:szCs w:val="18"/>
          <w:i/>
          <w:iCs/>
          <w:color w:val="1F2329"/>
          <w:spacing w:val="-1"/>
          <w:position w:val="-3"/>
        </w:rPr>
        <w:t>i  </w:t>
      </w:r>
      <w:r>
        <w:rPr>
          <w:rFonts w:ascii="Cambria Math" w:hAnsi="Cambria Math" w:eastAsia="Cambria Math" w:cs="Cambria Math"/>
          <w:sz w:val="27"/>
          <w:szCs w:val="27"/>
          <w:color w:val="1F2329"/>
          <w:spacing w:val="-1"/>
        </w:rPr>
        <w:t>=</w:t>
      </w:r>
      <w:r>
        <w:rPr>
          <w:rFonts w:ascii="Cambria Math" w:hAnsi="Cambria Math" w:eastAsia="Cambria Math" w:cs="Cambria Math"/>
          <w:sz w:val="27"/>
          <w:szCs w:val="27"/>
          <w:color w:val="1F2329"/>
          <w:spacing w:val="39"/>
        </w:rPr>
        <w:t xml:space="preserve"> </w:t>
      </w:r>
      <w:r>
        <w:rPr>
          <w:rFonts w:ascii="Cambria Math" w:hAnsi="Cambria Math" w:eastAsia="Cambria Math" w:cs="Cambria Math"/>
          <w:sz w:val="27"/>
          <w:szCs w:val="27"/>
          <w:color w:val="1F2329"/>
          <w:spacing w:val="-1"/>
        </w:rPr>
        <w:t>10000</w:t>
      </w:r>
      <w:r>
        <w:rPr>
          <w:rFonts w:ascii="Cambria Math" w:hAnsi="Cambria Math" w:eastAsia="Cambria Math" w:cs="Cambria Math"/>
          <w:sz w:val="18"/>
          <w:szCs w:val="18"/>
          <w:color w:val="1F2329"/>
          <w:spacing w:val="-1"/>
          <w:position w:val="11"/>
        </w:rPr>
        <w:t>−2</w:t>
      </w:r>
      <w:r>
        <w:rPr>
          <w:sz w:val="18"/>
          <w:szCs w:val="18"/>
          <w:i/>
          <w:iCs/>
          <w:color w:val="1F2329"/>
          <w:spacing w:val="-1"/>
          <w:position w:val="11"/>
        </w:rPr>
        <w:t>i</w:t>
      </w:r>
      <w:r>
        <w:rPr>
          <w:rFonts w:ascii="Cambria Math" w:hAnsi="Cambria Math" w:eastAsia="Cambria Math" w:cs="Cambria Math"/>
          <w:sz w:val="18"/>
          <w:szCs w:val="18"/>
          <w:color w:val="1F2329"/>
          <w:spacing w:val="-1"/>
          <w:position w:val="11"/>
        </w:rPr>
        <w:t>/</w:t>
      </w:r>
      <w:r>
        <w:rPr>
          <w:sz w:val="18"/>
          <w:szCs w:val="18"/>
          <w:i/>
          <w:iCs/>
          <w:color w:val="1F2329"/>
          <w:spacing w:val="-1"/>
          <w:position w:val="11"/>
        </w:rPr>
        <w:t>d  </w:t>
      </w:r>
      <w:r>
        <w:rPr>
          <w:rFonts w:ascii="Microsoft YaHei" w:hAnsi="Microsoft YaHei" w:eastAsia="Microsoft YaHei" w:cs="Microsoft YaHei"/>
          <w:color w:val="1F2329"/>
          <w:spacing w:val="-1"/>
        </w:rPr>
        <w:t>，类似于</w:t>
      </w:r>
      <w:r>
        <w:rPr>
          <w:color w:val="1F2329"/>
          <w:spacing w:val="-1"/>
        </w:rPr>
        <w:t>Sinusoidal</w:t>
      </w:r>
      <w:r>
        <w:rPr>
          <w:rFonts w:ascii="Microsoft YaHei" w:hAnsi="Microsoft YaHei" w:eastAsia="Microsoft YaHei" w:cs="Microsoft YaHei"/>
          <w:color w:val="1F2329"/>
          <w:spacing w:val="-1"/>
        </w:rPr>
        <w:t>位置</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编码中的设计。</w:t>
      </w:r>
    </w:p>
    <w:p>
      <w:pPr>
        <w:pStyle w:val="BodyText"/>
        <w:ind w:left="219"/>
        <w:spacing w:before="345" w:line="185"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646A73"/>
          <w:spacing w:val="-5"/>
        </w:rPr>
        <w:t>例⼦：</w:t>
      </w:r>
      <w:r>
        <w:rPr>
          <w:rFonts w:ascii="Microsoft YaHei" w:hAnsi="Microsoft YaHei" w:eastAsia="Microsoft YaHei" w:cs="Microsoft YaHei"/>
          <w:sz w:val="30"/>
          <w:szCs w:val="30"/>
          <w:color w:val="646A73"/>
          <w:spacing w:val="-53"/>
        </w:rPr>
        <w:t xml:space="preserve"> </w:t>
      </w:r>
      <w:r>
        <w:rPr>
          <w:rFonts w:ascii="Microsoft YaHei" w:hAnsi="Microsoft YaHei" w:eastAsia="Microsoft YaHei" w:cs="Microsoft YaHei"/>
          <w:sz w:val="30"/>
          <w:szCs w:val="30"/>
          <w:color w:val="646A73"/>
          <w:spacing w:val="-5"/>
        </w:rPr>
        <w:t>假设有⼀个 </w:t>
      </w:r>
      <w:r>
        <w:rPr>
          <w:sz w:val="30"/>
          <w:szCs w:val="30"/>
          <w:color w:val="646A73"/>
          <w:spacing w:val="-5"/>
        </w:rPr>
        <w:t>6 </w:t>
      </w:r>
      <w:r>
        <w:rPr>
          <w:rFonts w:ascii="Microsoft YaHei" w:hAnsi="Microsoft YaHei" w:eastAsia="Microsoft YaHei" w:cs="Microsoft YaHei"/>
          <w:sz w:val="30"/>
          <w:szCs w:val="30"/>
          <w:color w:val="646A73"/>
          <w:spacing w:val="-5"/>
        </w:rPr>
        <w:t>维查询向量</w:t>
      </w:r>
    </w:p>
    <w:p>
      <w:pPr>
        <w:pStyle w:val="BodyText"/>
        <w:ind w:left="219" w:right="472"/>
        <w:spacing w:before="117" w:line="220" w:lineRule="auto"/>
        <w:rPr>
          <w:rFonts w:ascii="Microsoft YaHei" w:hAnsi="Microsoft YaHei" w:eastAsia="Microsoft YaHei" w:cs="Microsoft YaHei"/>
        </w:rPr>
      </w:pPr>
      <w:r>
        <w:rPr>
          <w:rFonts w:ascii="Microsoft YaHei" w:hAnsi="Microsoft YaHei" w:eastAsia="Microsoft YaHei" w:cs="Microsoft YaHei"/>
          <w:color w:val="646A73"/>
          <w:spacing w:val="-4"/>
        </w:rPr>
        <w:t>假设我们有⼀个查询向量  </w:t>
      </w:r>
      <w:r>
        <w:rPr>
          <w:sz w:val="27"/>
          <w:szCs w:val="27"/>
          <w:i/>
          <w:iCs/>
          <w:color w:val="1F2329"/>
          <w:spacing w:val="-4"/>
          <w:position w:val="1"/>
        </w:rPr>
        <w:t>q  </w:t>
      </w:r>
      <w:r>
        <w:rPr>
          <w:rFonts w:ascii="Microsoft YaHei" w:hAnsi="Microsoft YaHei" w:eastAsia="Microsoft YaHei" w:cs="Microsoft YaHei"/>
          <w:color w:val="646A73"/>
          <w:spacing w:val="-4"/>
        </w:rPr>
        <w:t>，它的维度是 </w:t>
      </w:r>
      <w:r>
        <w:rPr>
          <w:color w:val="646A73"/>
          <w:spacing w:val="-4"/>
        </w:rPr>
        <w:t>6</w:t>
      </w:r>
      <w:r>
        <w:rPr>
          <w:color w:val="646A73"/>
          <w:spacing w:val="-34"/>
        </w:rPr>
        <w:t xml:space="preserve"> </w:t>
      </w:r>
      <w:r>
        <w:rPr>
          <w:rFonts w:ascii="Microsoft YaHei" w:hAnsi="Microsoft YaHei" w:eastAsia="Microsoft YaHei" w:cs="Microsoft YaHei"/>
          <w:color w:val="646A73"/>
          <w:spacing w:val="-4"/>
        </w:rPr>
        <w:t>，也就是  </w:t>
      </w:r>
      <w:r>
        <w:rPr>
          <w:sz w:val="27"/>
          <w:szCs w:val="27"/>
          <w:i/>
          <w:iCs/>
          <w:color w:val="1F2329"/>
          <w:spacing w:val="-4"/>
          <w:position w:val="1"/>
        </w:rPr>
        <w:t>q</w:t>
      </w:r>
      <w:r>
        <w:rPr>
          <w:sz w:val="27"/>
          <w:szCs w:val="27"/>
          <w:i/>
          <w:iCs/>
          <w:color w:val="1F2329"/>
          <w:spacing w:val="20"/>
          <w:w w:val="101"/>
          <w:position w:val="1"/>
        </w:rPr>
        <w:t xml:space="preserve"> </w:t>
      </w:r>
      <w:r>
        <w:rPr>
          <w:rFonts w:ascii="Cambria Math" w:hAnsi="Cambria Math" w:eastAsia="Cambria Math" w:cs="Cambria Math"/>
          <w:sz w:val="27"/>
          <w:szCs w:val="27"/>
          <w:color w:val="1F2329"/>
          <w:spacing w:val="-4"/>
          <w:position w:val="1"/>
        </w:rPr>
        <w:t>=  [</w:t>
      </w:r>
      <w:r>
        <w:rPr>
          <w:sz w:val="27"/>
          <w:szCs w:val="27"/>
          <w:i/>
          <w:iCs/>
          <w:color w:val="1F2329"/>
          <w:spacing w:val="-4"/>
          <w:position w:val="1"/>
        </w:rPr>
        <w:t>q</w:t>
      </w:r>
      <w:r>
        <w:rPr>
          <w:rFonts w:ascii="Cambria Math" w:hAnsi="Cambria Math" w:eastAsia="Cambria Math" w:cs="Cambria Math"/>
          <w:sz w:val="18"/>
          <w:szCs w:val="18"/>
          <w:color w:val="1F2329"/>
          <w:spacing w:val="-4"/>
          <w:position w:val="-1"/>
        </w:rPr>
        <w:t>1</w:t>
      </w:r>
      <w:r>
        <w:rPr>
          <w:rFonts w:ascii="Cambria Math" w:hAnsi="Cambria Math" w:eastAsia="Cambria Math" w:cs="Cambria Math"/>
          <w:sz w:val="27"/>
          <w:szCs w:val="27"/>
          <w:color w:val="1F2329"/>
          <w:spacing w:val="-4"/>
          <w:position w:val="-1"/>
        </w:rPr>
        <w:t>, </w:t>
      </w:r>
      <w:r>
        <w:rPr>
          <w:sz w:val="27"/>
          <w:szCs w:val="27"/>
          <w:i/>
          <w:iCs/>
          <w:color w:val="1F2329"/>
          <w:spacing w:val="-4"/>
          <w:position w:val="1"/>
        </w:rPr>
        <w:t>q</w:t>
      </w:r>
      <w:r>
        <w:rPr>
          <w:rFonts w:ascii="Cambria Math" w:hAnsi="Cambria Math" w:eastAsia="Cambria Math" w:cs="Cambria Math"/>
          <w:sz w:val="18"/>
          <w:szCs w:val="18"/>
          <w:color w:val="1F2329"/>
          <w:spacing w:val="-4"/>
          <w:position w:val="-1"/>
        </w:rPr>
        <w:t>2</w:t>
      </w:r>
      <w:r>
        <w:rPr>
          <w:rFonts w:ascii="Cambria Math" w:hAnsi="Cambria Math" w:eastAsia="Cambria Math" w:cs="Cambria Math"/>
          <w:sz w:val="27"/>
          <w:szCs w:val="27"/>
          <w:color w:val="1F2329"/>
          <w:spacing w:val="-4"/>
          <w:position w:val="-1"/>
        </w:rPr>
        <w:t>, </w:t>
      </w:r>
      <w:r>
        <w:rPr>
          <w:sz w:val="27"/>
          <w:szCs w:val="27"/>
          <w:i/>
          <w:iCs/>
          <w:color w:val="1F2329"/>
          <w:spacing w:val="-4"/>
          <w:position w:val="1"/>
        </w:rPr>
        <w:t>q</w:t>
      </w:r>
      <w:r>
        <w:rPr>
          <w:rFonts w:ascii="Cambria Math" w:hAnsi="Cambria Math" w:eastAsia="Cambria Math" w:cs="Cambria Math"/>
          <w:sz w:val="18"/>
          <w:szCs w:val="18"/>
          <w:color w:val="1F2329"/>
          <w:spacing w:val="-5"/>
          <w:position w:val="-2"/>
        </w:rPr>
        <w:t>3</w:t>
      </w:r>
      <w:r>
        <w:rPr>
          <w:rFonts w:ascii="Cambria Math" w:hAnsi="Cambria Math" w:eastAsia="Cambria Math" w:cs="Cambria Math"/>
          <w:sz w:val="27"/>
          <w:szCs w:val="27"/>
          <w:color w:val="1F2329"/>
          <w:spacing w:val="-5"/>
          <w:position w:val="-2"/>
        </w:rPr>
        <w:t>, </w:t>
      </w:r>
      <w:r>
        <w:rPr>
          <w:sz w:val="27"/>
          <w:szCs w:val="27"/>
          <w:i/>
          <w:iCs/>
          <w:color w:val="1F2329"/>
          <w:spacing w:val="-5"/>
          <w:position w:val="1"/>
        </w:rPr>
        <w:t>q</w:t>
      </w:r>
      <w:r>
        <w:rPr>
          <w:rFonts w:ascii="Cambria Math" w:hAnsi="Cambria Math" w:eastAsia="Cambria Math" w:cs="Cambria Math"/>
          <w:sz w:val="18"/>
          <w:szCs w:val="18"/>
          <w:color w:val="1F2329"/>
          <w:spacing w:val="-5"/>
          <w:position w:val="-2"/>
        </w:rPr>
        <w:t>4</w:t>
      </w:r>
      <w:r>
        <w:rPr>
          <w:rFonts w:ascii="Cambria Math" w:hAnsi="Cambria Math" w:eastAsia="Cambria Math" w:cs="Cambria Math"/>
          <w:sz w:val="27"/>
          <w:szCs w:val="27"/>
          <w:color w:val="1F2329"/>
          <w:spacing w:val="-5"/>
          <w:position w:val="-2"/>
        </w:rPr>
        <w:t>, </w:t>
      </w:r>
      <w:r>
        <w:rPr>
          <w:sz w:val="27"/>
          <w:szCs w:val="27"/>
          <w:i/>
          <w:iCs/>
          <w:color w:val="1F2329"/>
          <w:spacing w:val="-5"/>
          <w:position w:val="1"/>
        </w:rPr>
        <w:t>q</w:t>
      </w:r>
      <w:r>
        <w:rPr>
          <w:rFonts w:ascii="Cambria Math" w:hAnsi="Cambria Math" w:eastAsia="Cambria Math" w:cs="Cambria Math"/>
          <w:sz w:val="18"/>
          <w:szCs w:val="18"/>
          <w:color w:val="1F2329"/>
          <w:spacing w:val="-5"/>
          <w:position w:val="-2"/>
        </w:rPr>
        <w:t>5</w:t>
      </w:r>
      <w:r>
        <w:rPr>
          <w:rFonts w:ascii="Cambria Math" w:hAnsi="Cambria Math" w:eastAsia="Cambria Math" w:cs="Cambria Math"/>
          <w:sz w:val="27"/>
          <w:szCs w:val="27"/>
          <w:color w:val="1F2329"/>
          <w:spacing w:val="-5"/>
          <w:position w:val="-2"/>
        </w:rPr>
        <w:t>, </w:t>
      </w:r>
      <w:r>
        <w:rPr>
          <w:sz w:val="27"/>
          <w:szCs w:val="27"/>
          <w:i/>
          <w:iCs/>
          <w:color w:val="1F2329"/>
          <w:spacing w:val="-5"/>
          <w:position w:val="1"/>
        </w:rPr>
        <w:t>q</w:t>
      </w:r>
      <w:r>
        <w:rPr>
          <w:rFonts w:ascii="Cambria Math" w:hAnsi="Cambria Math" w:eastAsia="Cambria Math" w:cs="Cambria Math"/>
          <w:sz w:val="18"/>
          <w:szCs w:val="18"/>
          <w:color w:val="1F2329"/>
          <w:spacing w:val="-5"/>
          <w:position w:val="-3"/>
        </w:rPr>
        <w:t>6 </w:t>
      </w:r>
      <w:r>
        <w:rPr>
          <w:rFonts w:ascii="Cambria Math" w:hAnsi="Cambria Math" w:eastAsia="Cambria Math" w:cs="Cambria Math"/>
          <w:sz w:val="27"/>
          <w:szCs w:val="27"/>
          <w:color w:val="1F2329"/>
          <w:spacing w:val="-5"/>
          <w:position w:val="1"/>
        </w:rPr>
        <w:t>]</w:t>
      </w:r>
      <w:r>
        <w:rPr>
          <w:rFonts w:ascii="Cambria Math" w:hAnsi="Cambria Math" w:eastAsia="Cambria Math" w:cs="Cambria Math"/>
          <w:sz w:val="27"/>
          <w:szCs w:val="27"/>
          <w:color w:val="1F2329"/>
          <w:spacing w:val="20"/>
          <w:w w:val="101"/>
          <w:position w:val="1"/>
        </w:rPr>
        <w:t xml:space="preserve"> </w:t>
      </w:r>
      <w:r>
        <w:rPr>
          <w:rFonts w:ascii="Microsoft YaHei" w:hAnsi="Microsoft YaHei" w:eastAsia="Microsoft YaHei" w:cs="Microsoft YaHei"/>
          <w:color w:val="646A73"/>
          <w:spacing w:val="-5"/>
        </w:rPr>
        <w:t>，其中每个</w:t>
      </w:r>
      <w:r>
        <w:rPr>
          <w:rFonts w:ascii="Microsoft YaHei" w:hAnsi="Microsoft YaHei" w:eastAsia="Microsoft YaHei" w:cs="Microsoft YaHei"/>
          <w:color w:val="646A73"/>
          <w:spacing w:val="39"/>
        </w:rPr>
        <w:t xml:space="preserve"> </w:t>
      </w:r>
      <w:r>
        <w:rPr>
          <w:sz w:val="27"/>
          <w:szCs w:val="27"/>
          <w:i/>
          <w:iCs/>
          <w:color w:val="1F2329"/>
          <w:spacing w:val="-5"/>
          <w:position w:val="1"/>
        </w:rPr>
        <w:t>q</w:t>
      </w:r>
      <w:r>
        <w:rPr>
          <w:sz w:val="18"/>
          <w:szCs w:val="18"/>
          <w:i/>
          <w:iCs/>
          <w:color w:val="1F2329"/>
          <w:spacing w:val="-5"/>
          <w:position w:val="-1"/>
        </w:rPr>
        <w:t>i</w:t>
      </w:r>
      <w:r>
        <w:rPr>
          <w:sz w:val="18"/>
          <w:szCs w:val="18"/>
          <w:i/>
          <w:iCs/>
          <w:color w:val="1F2329"/>
          <w:spacing w:val="22"/>
          <w:position w:val="-1"/>
        </w:rPr>
        <w:t xml:space="preserve"> </w:t>
      </w:r>
      <w:r>
        <w:rPr>
          <w:rFonts w:ascii="Microsoft YaHei" w:hAnsi="Microsoft YaHei" w:eastAsia="Microsoft YaHei" w:cs="Microsoft YaHei"/>
          <w:color w:val="646A73"/>
          <w:spacing w:val="-5"/>
          <w:position w:val="-1"/>
        </w:rPr>
        <w:t>都</w:t>
      </w:r>
      <w:r>
        <w:rPr>
          <w:rFonts w:ascii="Microsoft YaHei" w:hAnsi="Microsoft YaHei" w:eastAsia="Microsoft YaHei" w:cs="Microsoft YaHei"/>
          <w:color w:val="646A73"/>
          <w:position w:val="-1"/>
        </w:rPr>
        <w:t xml:space="preserve"> </w:t>
      </w:r>
      <w:r>
        <w:rPr>
          <w:rFonts w:ascii="Microsoft YaHei" w:hAnsi="Microsoft YaHei" w:eastAsia="Microsoft YaHei" w:cs="Microsoft YaHei"/>
          <w:color w:val="646A73"/>
          <w:spacing w:val="-3"/>
        </w:rPr>
        <w:t>是⼀个标量。</w:t>
      </w:r>
      <w:r>
        <w:rPr>
          <w:rFonts w:ascii="Microsoft YaHei" w:hAnsi="Microsoft YaHei" w:eastAsia="Microsoft YaHei" w:cs="Microsoft YaHei"/>
          <w:color w:val="646A73"/>
          <w:spacing w:val="-48"/>
        </w:rPr>
        <w:t xml:space="preserve"> </w:t>
      </w:r>
      <w:r>
        <w:rPr>
          <w:color w:val="646A73"/>
          <w:spacing w:val="-3"/>
        </w:rPr>
        <w:t>RoPE </w:t>
      </w:r>
      <w:r>
        <w:rPr>
          <w:rFonts w:ascii="Microsoft YaHei" w:hAnsi="Microsoft YaHei" w:eastAsia="Microsoft YaHei" w:cs="Microsoft YaHei"/>
          <w:color w:val="646A73"/>
          <w:spacing w:val="-3"/>
        </w:rPr>
        <w:t>的做法是将这个 </w:t>
      </w:r>
      <w:r>
        <w:rPr>
          <w:color w:val="646A73"/>
          <w:spacing w:val="-3"/>
        </w:rPr>
        <w:t>6 </w:t>
      </w:r>
      <w:r>
        <w:rPr>
          <w:rFonts w:ascii="Microsoft YaHei" w:hAnsi="Microsoft YaHei" w:eastAsia="Microsoft YaHei" w:cs="Microsoft YaHei"/>
          <w:color w:val="646A73"/>
          <w:spacing w:val="-3"/>
        </w:rPr>
        <w:t>维向量分成多个</w:t>
      </w:r>
      <w:r>
        <w:rPr>
          <w:color w:val="646A73"/>
          <w:spacing w:val="-3"/>
        </w:rPr>
        <w:t>2</w:t>
      </w:r>
      <w:r>
        <w:rPr>
          <w:rFonts w:ascii="Microsoft YaHei" w:hAnsi="Microsoft YaHei" w:eastAsia="Microsoft YaHei" w:cs="Microsoft YaHei"/>
          <w:color w:val="646A73"/>
          <w:spacing w:val="-3"/>
        </w:rPr>
        <w:t>维的⼩块</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3"/>
        </w:rPr>
        <w:t>，对每⼀个⼩块应⽤⼆维旋转。</w:t>
      </w:r>
    </w:p>
    <w:p>
      <w:pPr>
        <w:ind w:firstLine="7704"/>
        <w:spacing w:before="219" w:line="390" w:lineRule="exact"/>
        <w:rPr/>
      </w:pPr>
      <w:r>
        <w:rPr>
          <w:position w:val="-7"/>
        </w:rPr>
        <w:drawing>
          <wp:inline distT="0" distB="0" distL="0" distR="0">
            <wp:extent cx="2108199" cy="247650"/>
            <wp:effectExtent l="0" t="0" r="0" b="0"/>
            <wp:docPr id="532" name="IM 532"/>
            <wp:cNvGraphicFramePr/>
            <a:graphic>
              <a:graphicData uri="http://schemas.openxmlformats.org/drawingml/2006/picture">
                <pic:pic>
                  <pic:nvPicPr>
                    <pic:cNvPr id="532" name="IM 532"/>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348" w:right="300" w:bottom="300" w:left="574" w:header="0" w:footer="0" w:gutter="0"/>
        </w:sectPr>
        <w:rPr/>
      </w:pPr>
    </w:p>
    <w:p>
      <w:pPr>
        <w:pStyle w:val="BodyText"/>
        <w:ind w:left="233"/>
        <w:spacing w:before="222" w:line="185" w:lineRule="auto"/>
        <w:outlineLvl w:val="0"/>
        <w:rPr>
          <w:rFonts w:ascii="Microsoft YaHei" w:hAnsi="Microsoft YaHei" w:eastAsia="Microsoft YaHei" w:cs="Microsoft YaHei"/>
          <w:sz w:val="27"/>
          <w:szCs w:val="27"/>
        </w:rPr>
      </w:pPr>
      <w:r>
        <w:drawing>
          <wp:anchor distT="0" distB="0" distL="0" distR="0" simplePos="0" relativeHeight="252162048" behindDoc="0" locked="0" layoutInCell="0" allowOverlap="1">
            <wp:simplePos x="0" y="0"/>
            <wp:positionH relativeFrom="page">
              <wp:posOffset>365124</wp:posOffset>
            </wp:positionH>
            <wp:positionV relativeFrom="page">
              <wp:posOffset>355663</wp:posOffset>
            </wp:positionV>
            <wp:extent cx="19050" cy="7629548"/>
            <wp:effectExtent l="0" t="0" r="0" b="0"/>
            <wp:wrapNone/>
            <wp:docPr id="534" name="IM 534"/>
            <wp:cNvGraphicFramePr/>
            <a:graphic>
              <a:graphicData uri="http://schemas.openxmlformats.org/drawingml/2006/picture">
                <pic:pic>
                  <pic:nvPicPr>
                    <pic:cNvPr id="534" name="IM 534"/>
                    <pic:cNvPicPr/>
                  </pic:nvPicPr>
                  <pic:blipFill>
                    <a:blip r:embed="rId215"/>
                    <a:stretch>
                      <a:fillRect/>
                    </a:stretch>
                  </pic:blipFill>
                  <pic:spPr>
                    <a:xfrm rot="0">
                      <a:off x="0" y="0"/>
                      <a:ext cx="19050" cy="7629548"/>
                    </a:xfrm>
                    <a:prstGeom prst="rect">
                      <a:avLst/>
                    </a:prstGeom>
                  </pic:spPr>
                </pic:pic>
              </a:graphicData>
            </a:graphic>
          </wp:anchor>
        </w:drawing>
      </w:r>
      <w:r>
        <w:rPr>
          <w:sz w:val="27"/>
          <w:szCs w:val="27"/>
          <w:color w:val="646A73"/>
          <w:spacing w:val="-4"/>
        </w:rPr>
        <w:t>1. </w:t>
      </w:r>
      <w:r>
        <w:rPr>
          <w:rFonts w:ascii="Microsoft YaHei" w:hAnsi="Microsoft YaHei" w:eastAsia="Microsoft YaHei" w:cs="Microsoft YaHei"/>
          <w:sz w:val="27"/>
          <w:szCs w:val="27"/>
          <w:color w:val="646A73"/>
          <w:spacing w:val="-4"/>
        </w:rPr>
        <w:t>将向量分组</w:t>
      </w:r>
    </w:p>
    <w:p>
      <w:pPr>
        <w:pStyle w:val="BodyText"/>
        <w:ind w:left="220"/>
        <w:spacing w:before="270" w:line="190" w:lineRule="auto"/>
        <w:rPr>
          <w:rFonts w:ascii="Microsoft YaHei" w:hAnsi="Microsoft YaHei" w:eastAsia="Microsoft YaHei" w:cs="Microsoft YaHei"/>
        </w:rPr>
      </w:pPr>
      <w:r>
        <w:rPr>
          <w:rFonts w:ascii="Microsoft YaHei" w:hAnsi="Microsoft YaHei" w:eastAsia="Microsoft YaHei" w:cs="Microsoft YaHei"/>
          <w:color w:val="646A73"/>
          <w:spacing w:val="-5"/>
        </w:rPr>
        <w:t>我们把 </w:t>
      </w:r>
      <w:r>
        <w:rPr>
          <w:color w:val="646A73"/>
          <w:spacing w:val="-5"/>
        </w:rPr>
        <w:t>6 </w:t>
      </w:r>
      <w:r>
        <w:rPr>
          <w:rFonts w:ascii="Microsoft YaHei" w:hAnsi="Microsoft YaHei" w:eastAsia="Microsoft YaHei" w:cs="Microsoft YaHei"/>
          <w:color w:val="646A73"/>
          <w:spacing w:val="-5"/>
        </w:rPr>
        <w:t>维向量分成 </w:t>
      </w:r>
      <w:r>
        <w:rPr>
          <w:color w:val="646A73"/>
          <w:spacing w:val="-5"/>
        </w:rPr>
        <w:t>3 </w:t>
      </w:r>
      <w:r>
        <w:rPr>
          <w:rFonts w:ascii="Microsoft YaHei" w:hAnsi="Microsoft YaHei" w:eastAsia="Microsoft YaHei" w:cs="Microsoft YaHei"/>
          <w:color w:val="646A73"/>
          <w:spacing w:val="-5"/>
        </w:rPr>
        <w:t>组</w:t>
      </w:r>
      <w:r>
        <w:rPr>
          <w:rFonts w:ascii="Microsoft YaHei" w:hAnsi="Microsoft YaHei" w:eastAsia="Microsoft YaHei" w:cs="Microsoft YaHei"/>
          <w:color w:val="646A73"/>
          <w:spacing w:val="-29"/>
        </w:rPr>
        <w:t xml:space="preserve"> </w:t>
      </w:r>
      <w:r>
        <w:rPr>
          <w:rFonts w:ascii="Microsoft YaHei" w:hAnsi="Microsoft YaHei" w:eastAsia="Microsoft YaHei" w:cs="Microsoft YaHei"/>
          <w:color w:val="646A73"/>
          <w:spacing w:val="-5"/>
        </w:rPr>
        <w:t>，每组</w:t>
      </w:r>
      <w:r>
        <w:rPr>
          <w:color w:val="646A73"/>
          <w:spacing w:val="-5"/>
        </w:rPr>
        <w:t>2</w:t>
      </w:r>
      <w:r>
        <w:rPr>
          <w:rFonts w:ascii="Microsoft YaHei" w:hAnsi="Microsoft YaHei" w:eastAsia="Microsoft YaHei" w:cs="Microsoft YaHei"/>
          <w:color w:val="646A73"/>
          <w:spacing w:val="-5"/>
        </w:rPr>
        <w:t>个维度：</w:t>
      </w:r>
    </w:p>
    <w:p>
      <w:pPr>
        <w:pStyle w:val="BodyText"/>
        <w:ind w:left="267"/>
        <w:spacing w:before="116" w:line="467" w:lineRule="exact"/>
        <w:rPr>
          <w:rFonts w:ascii="MS Gothic" w:hAnsi="MS Gothic" w:eastAsia="MS Gothic" w:cs="MS Gothic"/>
          <w:sz w:val="27"/>
          <w:szCs w:val="27"/>
        </w:rPr>
      </w:pPr>
      <w:r>
        <w:rPr>
          <w:sz w:val="33"/>
          <w:szCs w:val="33"/>
          <w:color w:val="1456F0"/>
          <w:spacing w:val="-14"/>
          <w:position w:val="3"/>
        </w:rPr>
        <w:t>•</w:t>
      </w:r>
      <w:r>
        <w:rPr>
          <w:sz w:val="33"/>
          <w:szCs w:val="33"/>
          <w:color w:val="1456F0"/>
          <w:spacing w:val="15"/>
          <w:position w:val="3"/>
        </w:rPr>
        <w:t xml:space="preserve">  </w:t>
      </w:r>
      <w:r>
        <w:rPr>
          <w:rFonts w:ascii="Microsoft YaHei" w:hAnsi="Microsoft YaHei" w:eastAsia="Microsoft YaHei" w:cs="Microsoft YaHei"/>
          <w:color w:val="646A73"/>
          <w:spacing w:val="-14"/>
          <w:position w:val="5"/>
        </w:rPr>
        <w:t>第</w:t>
      </w:r>
      <w:r>
        <w:rPr>
          <w:color w:val="646A73"/>
          <w:spacing w:val="-14"/>
          <w:position w:val="5"/>
        </w:rPr>
        <w:t>1</w:t>
      </w:r>
      <w:r>
        <w:rPr>
          <w:rFonts w:ascii="Microsoft YaHei" w:hAnsi="Microsoft YaHei" w:eastAsia="Microsoft YaHei" w:cs="Microsoft YaHei"/>
          <w:color w:val="646A73"/>
          <w:spacing w:val="-14"/>
          <w:position w:val="5"/>
        </w:rPr>
        <w:t>组：</w:t>
      </w:r>
      <w:r>
        <w:rPr>
          <w:rFonts w:ascii="Microsoft YaHei" w:hAnsi="Microsoft YaHei" w:eastAsia="Microsoft YaHei" w:cs="Microsoft YaHei"/>
          <w:color w:val="646A73"/>
          <w:spacing w:val="57"/>
          <w:position w:val="5"/>
        </w:rPr>
        <w:t xml:space="preserve"> </w:t>
      </w:r>
      <w:r>
        <w:rPr>
          <w:rFonts w:ascii="MS Gothic" w:hAnsi="MS Gothic" w:eastAsia="MS Gothic" w:cs="MS Gothic"/>
          <w:sz w:val="27"/>
          <w:szCs w:val="27"/>
          <w:color w:val="1F2329"/>
          <w:spacing w:val="-14"/>
          <w:position w:val="6"/>
        </w:rPr>
        <w:t>(</w:t>
      </w:r>
      <w:r>
        <w:rPr>
          <w:sz w:val="27"/>
          <w:szCs w:val="27"/>
          <w:i/>
          <w:iCs/>
          <w:color w:val="1F2329"/>
          <w:spacing w:val="-14"/>
          <w:position w:val="6"/>
        </w:rPr>
        <w:t>q</w:t>
      </w:r>
      <w:r>
        <w:rPr>
          <w:rFonts w:ascii="MS Gothic" w:hAnsi="MS Gothic" w:eastAsia="MS Gothic" w:cs="MS Gothic"/>
          <w:sz w:val="18"/>
          <w:szCs w:val="18"/>
          <w:color w:val="1F2329"/>
          <w:spacing w:val="-14"/>
          <w:position w:val="4"/>
        </w:rPr>
        <w:t>1</w:t>
      </w:r>
      <w:r>
        <w:rPr>
          <w:rFonts w:ascii="MS Gothic" w:hAnsi="MS Gothic" w:eastAsia="MS Gothic" w:cs="MS Gothic"/>
          <w:sz w:val="27"/>
          <w:szCs w:val="27"/>
          <w:color w:val="1F2329"/>
          <w:spacing w:val="-1"/>
          <w:position w:val="4"/>
        </w:rPr>
        <w:t>,</w:t>
      </w:r>
      <w:r>
        <w:rPr>
          <w:sz w:val="27"/>
          <w:szCs w:val="27"/>
          <w:i/>
          <w:iCs/>
          <w:color w:val="1F2329"/>
          <w:spacing w:val="-1"/>
          <w:position w:val="6"/>
        </w:rPr>
        <w:t>q</w:t>
      </w:r>
      <w:r>
        <w:rPr>
          <w:rFonts w:ascii="MS Gothic" w:hAnsi="MS Gothic" w:eastAsia="MS Gothic" w:cs="MS Gothic"/>
          <w:sz w:val="18"/>
          <w:szCs w:val="18"/>
          <w:color w:val="1F2329"/>
          <w:spacing w:val="-1"/>
          <w:position w:val="2"/>
        </w:rPr>
        <w:t>2</w:t>
      </w:r>
      <w:r>
        <w:rPr>
          <w:rFonts w:ascii="MS Gothic" w:hAnsi="MS Gothic" w:eastAsia="MS Gothic" w:cs="MS Gothic"/>
          <w:sz w:val="18"/>
          <w:szCs w:val="18"/>
          <w:color w:val="1F2329"/>
          <w:spacing w:val="-40"/>
          <w:position w:val="2"/>
        </w:rPr>
        <w:t xml:space="preserve"> </w:t>
      </w:r>
      <w:r>
        <w:rPr>
          <w:rFonts w:ascii="MS Gothic" w:hAnsi="MS Gothic" w:eastAsia="MS Gothic" w:cs="MS Gothic"/>
          <w:sz w:val="27"/>
          <w:szCs w:val="27"/>
          <w:color w:val="1F2329"/>
          <w:spacing w:val="-1"/>
          <w:position w:val="6"/>
        </w:rPr>
        <w:t>)</w:t>
      </w:r>
    </w:p>
    <w:p>
      <w:pPr>
        <w:pStyle w:val="BodyText"/>
        <w:ind w:left="267"/>
        <w:spacing w:before="43" w:line="467" w:lineRule="exact"/>
        <w:rPr>
          <w:rFonts w:ascii="MS Gothic" w:hAnsi="MS Gothic" w:eastAsia="MS Gothic" w:cs="MS Gothic"/>
          <w:sz w:val="27"/>
          <w:szCs w:val="27"/>
        </w:rPr>
      </w:pPr>
      <w:r>
        <w:rPr>
          <w:sz w:val="33"/>
          <w:szCs w:val="33"/>
          <w:color w:val="1456F0"/>
          <w:spacing w:val="-14"/>
          <w:position w:val="3"/>
        </w:rPr>
        <w:t>•</w:t>
      </w:r>
      <w:r>
        <w:rPr>
          <w:sz w:val="33"/>
          <w:szCs w:val="33"/>
          <w:color w:val="1456F0"/>
          <w:spacing w:val="15"/>
          <w:position w:val="3"/>
        </w:rPr>
        <w:t xml:space="preserve">  </w:t>
      </w:r>
      <w:r>
        <w:rPr>
          <w:rFonts w:ascii="Microsoft YaHei" w:hAnsi="Microsoft YaHei" w:eastAsia="Microsoft YaHei" w:cs="Microsoft YaHei"/>
          <w:color w:val="646A73"/>
          <w:spacing w:val="-14"/>
          <w:position w:val="5"/>
        </w:rPr>
        <w:t>第</w:t>
      </w:r>
      <w:r>
        <w:rPr>
          <w:color w:val="646A73"/>
          <w:spacing w:val="-14"/>
          <w:position w:val="5"/>
        </w:rPr>
        <w:t>2</w:t>
      </w:r>
      <w:r>
        <w:rPr>
          <w:rFonts w:ascii="Microsoft YaHei" w:hAnsi="Microsoft YaHei" w:eastAsia="Microsoft YaHei" w:cs="Microsoft YaHei"/>
          <w:color w:val="646A73"/>
          <w:spacing w:val="-14"/>
          <w:position w:val="5"/>
        </w:rPr>
        <w:t>组：</w:t>
      </w:r>
      <w:r>
        <w:rPr>
          <w:rFonts w:ascii="Microsoft YaHei" w:hAnsi="Microsoft YaHei" w:eastAsia="Microsoft YaHei" w:cs="Microsoft YaHei"/>
          <w:color w:val="646A73"/>
          <w:spacing w:val="57"/>
          <w:position w:val="5"/>
        </w:rPr>
        <w:t xml:space="preserve"> </w:t>
      </w:r>
      <w:r>
        <w:rPr>
          <w:rFonts w:ascii="MS Gothic" w:hAnsi="MS Gothic" w:eastAsia="MS Gothic" w:cs="MS Gothic"/>
          <w:sz w:val="27"/>
          <w:szCs w:val="27"/>
          <w:color w:val="1F2329"/>
          <w:spacing w:val="-14"/>
          <w:position w:val="6"/>
        </w:rPr>
        <w:t>(</w:t>
      </w:r>
      <w:r>
        <w:rPr>
          <w:sz w:val="27"/>
          <w:szCs w:val="27"/>
          <w:i/>
          <w:iCs/>
          <w:color w:val="1F2329"/>
          <w:spacing w:val="-14"/>
          <w:position w:val="6"/>
        </w:rPr>
        <w:t>q</w:t>
      </w:r>
      <w:r>
        <w:rPr>
          <w:rFonts w:ascii="MS Gothic" w:hAnsi="MS Gothic" w:eastAsia="MS Gothic" w:cs="MS Gothic"/>
          <w:sz w:val="18"/>
          <w:szCs w:val="18"/>
          <w:color w:val="1F2329"/>
          <w:spacing w:val="-14"/>
          <w:position w:val="4"/>
        </w:rPr>
        <w:t>3</w:t>
      </w:r>
      <w:r>
        <w:rPr>
          <w:rFonts w:ascii="MS Gothic" w:hAnsi="MS Gothic" w:eastAsia="MS Gothic" w:cs="MS Gothic"/>
          <w:sz w:val="27"/>
          <w:szCs w:val="27"/>
          <w:color w:val="1F2329"/>
          <w:spacing w:val="-1"/>
          <w:position w:val="4"/>
        </w:rPr>
        <w:t>,</w:t>
      </w:r>
      <w:r>
        <w:rPr>
          <w:sz w:val="27"/>
          <w:szCs w:val="27"/>
          <w:i/>
          <w:iCs/>
          <w:color w:val="1F2329"/>
          <w:spacing w:val="-1"/>
          <w:position w:val="6"/>
        </w:rPr>
        <w:t>q</w:t>
      </w:r>
      <w:r>
        <w:rPr>
          <w:rFonts w:ascii="MS Gothic" w:hAnsi="MS Gothic" w:eastAsia="MS Gothic" w:cs="MS Gothic"/>
          <w:sz w:val="18"/>
          <w:szCs w:val="18"/>
          <w:color w:val="1F2329"/>
          <w:spacing w:val="-1"/>
          <w:position w:val="2"/>
        </w:rPr>
        <w:t>4</w:t>
      </w:r>
      <w:r>
        <w:rPr>
          <w:rFonts w:ascii="MS Gothic" w:hAnsi="MS Gothic" w:eastAsia="MS Gothic" w:cs="MS Gothic"/>
          <w:sz w:val="18"/>
          <w:szCs w:val="18"/>
          <w:color w:val="1F2329"/>
          <w:spacing w:val="-40"/>
          <w:position w:val="2"/>
        </w:rPr>
        <w:t xml:space="preserve"> </w:t>
      </w:r>
      <w:r>
        <w:rPr>
          <w:rFonts w:ascii="MS Gothic" w:hAnsi="MS Gothic" w:eastAsia="MS Gothic" w:cs="MS Gothic"/>
          <w:sz w:val="27"/>
          <w:szCs w:val="27"/>
          <w:color w:val="1F2329"/>
          <w:spacing w:val="-1"/>
          <w:position w:val="6"/>
        </w:rPr>
        <w:t>)</w:t>
      </w:r>
    </w:p>
    <w:p>
      <w:pPr>
        <w:pStyle w:val="BodyText"/>
        <w:ind w:left="267"/>
        <w:spacing w:before="43" w:line="467" w:lineRule="exact"/>
        <w:rPr>
          <w:rFonts w:ascii="MS Gothic" w:hAnsi="MS Gothic" w:eastAsia="MS Gothic" w:cs="MS Gothic"/>
          <w:sz w:val="27"/>
          <w:szCs w:val="27"/>
        </w:rPr>
      </w:pPr>
      <w:r>
        <w:rPr>
          <w:sz w:val="33"/>
          <w:szCs w:val="33"/>
          <w:color w:val="1456F0"/>
          <w:spacing w:val="-14"/>
          <w:position w:val="3"/>
        </w:rPr>
        <w:t>•</w:t>
      </w:r>
      <w:r>
        <w:rPr>
          <w:sz w:val="33"/>
          <w:szCs w:val="33"/>
          <w:color w:val="1456F0"/>
          <w:spacing w:val="15"/>
          <w:position w:val="3"/>
        </w:rPr>
        <w:t xml:space="preserve">  </w:t>
      </w:r>
      <w:r>
        <w:rPr>
          <w:rFonts w:ascii="Microsoft YaHei" w:hAnsi="Microsoft YaHei" w:eastAsia="Microsoft YaHei" w:cs="Microsoft YaHei"/>
          <w:color w:val="646A73"/>
          <w:spacing w:val="-14"/>
          <w:position w:val="5"/>
        </w:rPr>
        <w:t>第</w:t>
      </w:r>
      <w:r>
        <w:rPr>
          <w:color w:val="646A73"/>
          <w:spacing w:val="-14"/>
          <w:position w:val="5"/>
        </w:rPr>
        <w:t>3</w:t>
      </w:r>
      <w:r>
        <w:rPr>
          <w:rFonts w:ascii="Microsoft YaHei" w:hAnsi="Microsoft YaHei" w:eastAsia="Microsoft YaHei" w:cs="Microsoft YaHei"/>
          <w:color w:val="646A73"/>
          <w:spacing w:val="-14"/>
          <w:position w:val="5"/>
        </w:rPr>
        <w:t>组：</w:t>
      </w:r>
      <w:r>
        <w:rPr>
          <w:rFonts w:ascii="Microsoft YaHei" w:hAnsi="Microsoft YaHei" w:eastAsia="Microsoft YaHei" w:cs="Microsoft YaHei"/>
          <w:color w:val="646A73"/>
          <w:spacing w:val="57"/>
          <w:position w:val="5"/>
        </w:rPr>
        <w:t xml:space="preserve"> </w:t>
      </w:r>
      <w:r>
        <w:rPr>
          <w:rFonts w:ascii="MS Gothic" w:hAnsi="MS Gothic" w:eastAsia="MS Gothic" w:cs="MS Gothic"/>
          <w:sz w:val="27"/>
          <w:szCs w:val="27"/>
          <w:color w:val="1F2329"/>
          <w:spacing w:val="-14"/>
          <w:position w:val="6"/>
        </w:rPr>
        <w:t>(</w:t>
      </w:r>
      <w:r>
        <w:rPr>
          <w:sz w:val="27"/>
          <w:szCs w:val="27"/>
          <w:i/>
          <w:iCs/>
          <w:color w:val="1F2329"/>
          <w:spacing w:val="-14"/>
          <w:position w:val="6"/>
        </w:rPr>
        <w:t>q</w:t>
      </w:r>
      <w:r>
        <w:rPr>
          <w:rFonts w:ascii="MS Gothic" w:hAnsi="MS Gothic" w:eastAsia="MS Gothic" w:cs="MS Gothic"/>
          <w:sz w:val="18"/>
          <w:szCs w:val="18"/>
          <w:color w:val="1F2329"/>
          <w:spacing w:val="-14"/>
          <w:position w:val="4"/>
        </w:rPr>
        <w:t>5</w:t>
      </w:r>
      <w:r>
        <w:rPr>
          <w:rFonts w:ascii="MS Gothic" w:hAnsi="MS Gothic" w:eastAsia="MS Gothic" w:cs="MS Gothic"/>
          <w:sz w:val="27"/>
          <w:szCs w:val="27"/>
          <w:color w:val="1F2329"/>
          <w:spacing w:val="-1"/>
          <w:position w:val="4"/>
        </w:rPr>
        <w:t>,</w:t>
      </w:r>
      <w:r>
        <w:rPr>
          <w:sz w:val="27"/>
          <w:szCs w:val="27"/>
          <w:i/>
          <w:iCs/>
          <w:color w:val="1F2329"/>
          <w:spacing w:val="-1"/>
          <w:position w:val="6"/>
        </w:rPr>
        <w:t>q</w:t>
      </w:r>
      <w:r>
        <w:rPr>
          <w:rFonts w:ascii="MS Gothic" w:hAnsi="MS Gothic" w:eastAsia="MS Gothic" w:cs="MS Gothic"/>
          <w:sz w:val="18"/>
          <w:szCs w:val="18"/>
          <w:color w:val="1F2329"/>
          <w:spacing w:val="-1"/>
          <w:position w:val="2"/>
        </w:rPr>
        <w:t>6</w:t>
      </w:r>
      <w:r>
        <w:rPr>
          <w:rFonts w:ascii="MS Gothic" w:hAnsi="MS Gothic" w:eastAsia="MS Gothic" w:cs="MS Gothic"/>
          <w:sz w:val="18"/>
          <w:szCs w:val="18"/>
          <w:color w:val="1F2329"/>
          <w:spacing w:val="-40"/>
          <w:position w:val="2"/>
        </w:rPr>
        <w:t xml:space="preserve"> </w:t>
      </w:r>
      <w:r>
        <w:rPr>
          <w:rFonts w:ascii="MS Gothic" w:hAnsi="MS Gothic" w:eastAsia="MS Gothic" w:cs="MS Gothic"/>
          <w:sz w:val="27"/>
          <w:szCs w:val="27"/>
          <w:color w:val="1F2329"/>
          <w:spacing w:val="-1"/>
          <w:position w:val="6"/>
        </w:rPr>
        <w:t>)</w:t>
      </w:r>
    </w:p>
    <w:p>
      <w:pPr>
        <w:pStyle w:val="BodyText"/>
        <w:ind w:left="220"/>
        <w:spacing w:before="249" w:line="184" w:lineRule="auto"/>
        <w:rPr>
          <w:rFonts w:ascii="Microsoft YaHei" w:hAnsi="Microsoft YaHei" w:eastAsia="Microsoft YaHei" w:cs="Microsoft YaHei"/>
          <w:sz w:val="27"/>
          <w:szCs w:val="27"/>
        </w:rPr>
      </w:pPr>
      <w:r>
        <w:rPr>
          <w:sz w:val="27"/>
          <w:szCs w:val="27"/>
          <w:color w:val="646A73"/>
          <w:spacing w:val="-2"/>
        </w:rPr>
        <w:t>2. </w:t>
      </w:r>
      <w:r>
        <w:rPr>
          <w:rFonts w:ascii="Microsoft YaHei" w:hAnsi="Microsoft YaHei" w:eastAsia="Microsoft YaHei" w:cs="Microsoft YaHei"/>
          <w:sz w:val="27"/>
          <w:szCs w:val="27"/>
          <w:color w:val="646A73"/>
          <w:spacing w:val="-2"/>
        </w:rPr>
        <w:t>应⽤⼆维旋转矩阵</w:t>
      </w:r>
    </w:p>
    <w:p>
      <w:pPr>
        <w:pStyle w:val="BodyText"/>
        <w:ind w:left="225" w:right="257" w:hanging="7"/>
        <w:spacing w:before="149" w:line="212" w:lineRule="auto"/>
        <w:rPr>
          <w:rFonts w:ascii="Microsoft YaHei" w:hAnsi="Microsoft YaHei" w:eastAsia="Microsoft YaHei" w:cs="Microsoft YaHei"/>
        </w:rPr>
      </w:pPr>
      <w:r>
        <w:rPr>
          <w:rFonts w:ascii="Microsoft YaHei" w:hAnsi="Microsoft YaHei" w:eastAsia="Microsoft YaHei" w:cs="Microsoft YaHei"/>
          <w:color w:val="646A73"/>
          <w:spacing w:val="-2"/>
        </w:rPr>
        <w:t>对每⼀组应⽤⼆维旋转矩阵。假设位置  </w:t>
      </w:r>
      <w:r>
        <w:rPr>
          <w:sz w:val="27"/>
          <w:szCs w:val="27"/>
          <w:i/>
          <w:iCs/>
          <w:color w:val="1F2329"/>
          <w:spacing w:val="-2"/>
          <w:position w:val="1"/>
        </w:rPr>
        <w:t>m</w:t>
      </w:r>
      <w:r>
        <w:rPr>
          <w:sz w:val="27"/>
          <w:szCs w:val="27"/>
          <w:i/>
          <w:iCs/>
          <w:color w:val="1F2329"/>
          <w:spacing w:val="39"/>
          <w:position w:val="1"/>
        </w:rPr>
        <w:t xml:space="preserve"> </w:t>
      </w:r>
      <w:r>
        <w:rPr>
          <w:rFonts w:ascii="Microsoft YaHei" w:hAnsi="Microsoft YaHei" w:eastAsia="Microsoft YaHei" w:cs="Microsoft YaHei"/>
          <w:color w:val="646A73"/>
          <w:spacing w:val="-2"/>
        </w:rPr>
        <w:t>是 </w:t>
      </w:r>
      <w:r>
        <w:rPr>
          <w:color w:val="646A73"/>
          <w:spacing w:val="-2"/>
        </w:rPr>
        <w:t>1</w:t>
      </w:r>
      <w:r>
        <w:rPr>
          <w:rFonts w:ascii="Microsoft YaHei" w:hAnsi="Microsoft YaHei" w:eastAsia="Microsoft YaHei" w:cs="Microsoft YaHei"/>
          <w:color w:val="646A73"/>
          <w:spacing w:val="-2"/>
        </w:rPr>
        <w:t>（代表第</w:t>
      </w:r>
      <w:r>
        <w:rPr>
          <w:color w:val="646A73"/>
          <w:spacing w:val="-2"/>
        </w:rPr>
        <w:t>1</w:t>
      </w:r>
      <w:r>
        <w:rPr>
          <w:rFonts w:ascii="Microsoft YaHei" w:hAnsi="Microsoft YaHei" w:eastAsia="Microsoft YaHei" w:cs="Microsoft YaHei"/>
          <w:color w:val="646A73"/>
          <w:spacing w:val="-2"/>
        </w:rPr>
        <w:t>个位置</w:t>
      </w:r>
      <w:r>
        <w:rPr>
          <w:rFonts w:ascii="Microsoft YaHei" w:hAnsi="Microsoft YaHei" w:eastAsia="Microsoft YaHei" w:cs="Microsoft YaHei"/>
          <w:color w:val="646A73"/>
          <w:spacing w:val="-11"/>
        </w:rPr>
        <w:t>）</w:t>
      </w:r>
      <w:r>
        <w:rPr>
          <w:rFonts w:ascii="Microsoft YaHei" w:hAnsi="Microsoft YaHei" w:eastAsia="Microsoft YaHei" w:cs="Microsoft YaHei"/>
          <w:color w:val="646A73"/>
          <w:spacing w:val="-29"/>
        </w:rPr>
        <w:t xml:space="preserve"> </w:t>
      </w:r>
      <w:r>
        <w:rPr>
          <w:rFonts w:ascii="Microsoft YaHei" w:hAnsi="Microsoft YaHei" w:eastAsia="Microsoft YaHei" w:cs="Microsoft YaHei"/>
          <w:color w:val="646A73"/>
          <w:spacing w:val="-11"/>
        </w:rPr>
        <w:t>，</w:t>
      </w:r>
      <w:r>
        <w:rPr>
          <w:rFonts w:ascii="Microsoft YaHei" w:hAnsi="Microsoft YaHei" w:eastAsia="Microsoft YaHei" w:cs="Microsoft YaHei"/>
          <w:color w:val="646A73"/>
          <w:spacing w:val="-2"/>
        </w:rPr>
        <w:t>旋转角度</w:t>
      </w:r>
      <w:r>
        <w:rPr>
          <w:rFonts w:ascii="Microsoft YaHei" w:hAnsi="Microsoft YaHei" w:eastAsia="Microsoft YaHei" w:cs="Microsoft YaHei"/>
          <w:color w:val="646A73"/>
          <w:spacing w:val="40"/>
          <w:w w:val="101"/>
        </w:rPr>
        <w:t xml:space="preserve"> </w:t>
      </w:r>
      <w:r>
        <w:rPr>
          <w:sz w:val="27"/>
          <w:szCs w:val="27"/>
          <w:i/>
          <w:iCs/>
          <w:color w:val="1F2329"/>
          <w:spacing w:val="-2"/>
          <w:position w:val="1"/>
        </w:rPr>
        <w:t>θ  </w:t>
      </w:r>
      <w:r>
        <w:rPr>
          <w:rFonts w:ascii="Microsoft YaHei" w:hAnsi="Microsoft YaHei" w:eastAsia="Microsoft YaHei" w:cs="Microsoft YaHei"/>
          <w:color w:val="646A73"/>
          <w:spacing w:val="-2"/>
        </w:rPr>
        <w:t>是⼀个固定值</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2"/>
        </w:rPr>
        <w:t>，那</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9"/>
        </w:rPr>
        <w:t>么对于第</w:t>
      </w:r>
      <w:r>
        <w:rPr>
          <w:color w:val="646A73"/>
          <w:spacing w:val="-9"/>
        </w:rPr>
        <w:t>1</w:t>
      </w:r>
      <w:r>
        <w:rPr>
          <w:rFonts w:ascii="Microsoft YaHei" w:hAnsi="Microsoft YaHei" w:eastAsia="Microsoft YaHei" w:cs="Microsoft YaHei"/>
          <w:color w:val="646A73"/>
          <w:spacing w:val="-9"/>
        </w:rPr>
        <w:t>组</w:t>
      </w:r>
      <w:r>
        <w:rPr>
          <w:rFonts w:ascii="Microsoft YaHei" w:hAnsi="Microsoft YaHei" w:eastAsia="Microsoft YaHei" w:cs="Microsoft YaHei"/>
          <w:color w:val="646A73"/>
          <w:spacing w:val="70"/>
          <w:w w:val="101"/>
        </w:rPr>
        <w:t xml:space="preserve"> </w:t>
      </w:r>
      <w:r>
        <w:rPr>
          <w:rFonts w:ascii="MS Gothic" w:hAnsi="MS Gothic" w:eastAsia="MS Gothic" w:cs="MS Gothic"/>
          <w:sz w:val="27"/>
          <w:szCs w:val="27"/>
          <w:color w:val="1F2329"/>
          <w:spacing w:val="-9"/>
          <w:position w:val="1"/>
        </w:rPr>
        <w:t>(</w:t>
      </w:r>
      <w:r>
        <w:rPr>
          <w:sz w:val="27"/>
          <w:szCs w:val="27"/>
          <w:i/>
          <w:iCs/>
          <w:color w:val="1F2329"/>
          <w:spacing w:val="-9"/>
          <w:position w:val="1"/>
        </w:rPr>
        <w:t>q</w:t>
      </w:r>
      <w:r>
        <w:rPr>
          <w:rFonts w:ascii="MS Gothic" w:hAnsi="MS Gothic" w:eastAsia="MS Gothic" w:cs="MS Gothic"/>
          <w:sz w:val="18"/>
          <w:szCs w:val="18"/>
          <w:color w:val="1F2329"/>
          <w:spacing w:val="-9"/>
          <w:position w:val="-1"/>
        </w:rPr>
        <w:t>1</w:t>
      </w:r>
      <w:r>
        <w:rPr>
          <w:rFonts w:ascii="MS Gothic" w:hAnsi="MS Gothic" w:eastAsia="MS Gothic" w:cs="MS Gothic"/>
          <w:sz w:val="27"/>
          <w:szCs w:val="27"/>
          <w:color w:val="1F2329"/>
          <w:spacing w:val="-9"/>
          <w:position w:val="-1"/>
        </w:rPr>
        <w:t>,</w:t>
      </w:r>
      <w:r>
        <w:rPr>
          <w:sz w:val="27"/>
          <w:szCs w:val="27"/>
          <w:i/>
          <w:iCs/>
          <w:color w:val="1F2329"/>
          <w:spacing w:val="-9"/>
          <w:position w:val="1"/>
        </w:rPr>
        <w:t>q</w:t>
      </w:r>
      <w:r>
        <w:rPr>
          <w:rFonts w:ascii="MS Gothic" w:hAnsi="MS Gothic" w:eastAsia="MS Gothic" w:cs="MS Gothic"/>
          <w:sz w:val="18"/>
          <w:szCs w:val="18"/>
          <w:color w:val="1F2329"/>
          <w:spacing w:val="-9"/>
          <w:position w:val="-3"/>
        </w:rPr>
        <w:t>2</w:t>
      </w:r>
      <w:r>
        <w:rPr>
          <w:rFonts w:ascii="MS Gothic" w:hAnsi="MS Gothic" w:eastAsia="MS Gothic" w:cs="MS Gothic"/>
          <w:sz w:val="18"/>
          <w:szCs w:val="18"/>
          <w:color w:val="1F2329"/>
          <w:spacing w:val="-40"/>
          <w:position w:val="-3"/>
        </w:rPr>
        <w:t xml:space="preserve"> </w:t>
      </w:r>
      <w:r>
        <w:rPr>
          <w:rFonts w:ascii="MS Gothic" w:hAnsi="MS Gothic" w:eastAsia="MS Gothic" w:cs="MS Gothic"/>
          <w:sz w:val="27"/>
          <w:szCs w:val="27"/>
          <w:color w:val="1F2329"/>
          <w:spacing w:val="-9"/>
          <w:position w:val="1"/>
        </w:rPr>
        <w:t>)</w:t>
      </w:r>
      <w:r>
        <w:rPr>
          <w:rFonts w:ascii="MS Gothic" w:hAnsi="MS Gothic" w:eastAsia="MS Gothic" w:cs="MS Gothic"/>
          <w:sz w:val="27"/>
          <w:szCs w:val="27"/>
          <w:color w:val="1F2329"/>
          <w:spacing w:val="-9"/>
          <w:position w:val="1"/>
        </w:rPr>
        <w:t xml:space="preserve"> </w:t>
      </w:r>
      <w:r>
        <w:rPr>
          <w:rFonts w:ascii="Microsoft YaHei" w:hAnsi="Microsoft YaHei" w:eastAsia="Microsoft YaHei" w:cs="Microsoft YaHei"/>
          <w:color w:val="646A73"/>
          <w:spacing w:val="-9"/>
        </w:rPr>
        <w:t>，应⽤旋转矩阵：</w:t>
      </w:r>
    </w:p>
    <w:p>
      <w:pPr>
        <w:ind w:left="320"/>
        <w:spacing w:before="81" w:line="664" w:lineRule="exact"/>
        <w:rPr/>
      </w:pPr>
      <w:r>
        <w:rPr>
          <w:position w:val="-13"/>
        </w:rPr>
        <w:drawing>
          <wp:inline distT="0" distB="0" distL="0" distR="0">
            <wp:extent cx="3922790" cy="422128"/>
            <wp:effectExtent l="0" t="0" r="0" b="0"/>
            <wp:docPr id="536" name="IM 536"/>
            <wp:cNvGraphicFramePr/>
            <a:graphic>
              <a:graphicData uri="http://schemas.openxmlformats.org/drawingml/2006/picture">
                <pic:pic>
                  <pic:nvPicPr>
                    <pic:cNvPr id="536" name="IM 536"/>
                    <pic:cNvPicPr/>
                  </pic:nvPicPr>
                  <pic:blipFill>
                    <a:blip r:embed="rId216"/>
                    <a:stretch>
                      <a:fillRect/>
                    </a:stretch>
                  </pic:blipFill>
                  <pic:spPr>
                    <a:xfrm rot="0">
                      <a:off x="0" y="0"/>
                      <a:ext cx="3922790" cy="422128"/>
                    </a:xfrm>
                    <a:prstGeom prst="rect">
                      <a:avLst/>
                    </a:prstGeom>
                  </pic:spPr>
                </pic:pic>
              </a:graphicData>
            </a:graphic>
          </wp:inline>
        </w:drawing>
      </w:r>
    </w:p>
    <w:p>
      <w:pPr>
        <w:pStyle w:val="BodyText"/>
        <w:ind w:left="219"/>
        <w:spacing w:before="112"/>
        <w:rPr>
          <w:rFonts w:ascii="Microsoft YaHei" w:hAnsi="Microsoft YaHei" w:eastAsia="Microsoft YaHei" w:cs="Microsoft YaHei"/>
        </w:rPr>
      </w:pPr>
      <w:r>
        <w:rPr>
          <w:rFonts w:ascii="Microsoft YaHei" w:hAnsi="Microsoft YaHei" w:eastAsia="Microsoft YaHei" w:cs="Microsoft YaHei"/>
          <w:color w:val="646A73"/>
          <w:position w:val="-1"/>
        </w:rPr>
        <w:t>假设  </w:t>
      </w:r>
      <w:r>
        <w:rPr>
          <w:sz w:val="27"/>
          <w:szCs w:val="27"/>
          <w:i/>
          <w:iCs/>
          <w:color w:val="1F2329"/>
        </w:rPr>
        <w:t>θ</w:t>
      </w:r>
      <w:r>
        <w:rPr>
          <w:sz w:val="27"/>
          <w:szCs w:val="27"/>
          <w:i/>
          <w:iCs/>
          <w:color w:val="1F2329"/>
          <w:spacing w:val="29"/>
          <w:w w:val="101"/>
        </w:rPr>
        <w:t xml:space="preserve"> </w:t>
      </w:r>
      <w:r>
        <w:rPr>
          <w:rFonts w:ascii="MS Gothic" w:hAnsi="MS Gothic" w:eastAsia="MS Gothic" w:cs="MS Gothic"/>
          <w:sz w:val="27"/>
          <w:szCs w:val="27"/>
          <w:color w:val="1F2329"/>
        </w:rPr>
        <w:t>=</w:t>
      </w:r>
      <w:r>
        <w:rPr>
          <w:rFonts w:ascii="MS Gothic" w:hAnsi="MS Gothic" w:eastAsia="MS Gothic" w:cs="MS Gothic"/>
          <w:sz w:val="27"/>
          <w:szCs w:val="27"/>
          <w:color w:val="1F2329"/>
          <w:spacing w:val="-49"/>
        </w:rPr>
        <w:t xml:space="preserve"> </w:t>
      </w:r>
      <w:r>
        <w:rPr>
          <w:rFonts w:ascii="MS Gothic" w:hAnsi="MS Gothic" w:eastAsia="MS Gothic" w:cs="MS Gothic"/>
          <w:sz w:val="27"/>
          <w:szCs w:val="27"/>
          <w:color w:val="1F2329"/>
        </w:rPr>
        <w:t>30</w:t>
      </w:r>
      <w:r>
        <w:rPr>
          <w:rFonts w:ascii="MS Gothic" w:hAnsi="MS Gothic" w:eastAsia="MS Gothic" w:cs="MS Gothic"/>
          <w:sz w:val="18"/>
          <w:szCs w:val="18"/>
          <w:color w:val="1F2329"/>
          <w:position w:val="10"/>
        </w:rPr>
        <w:t>∘</w:t>
      </w:r>
      <w:r>
        <w:rPr>
          <w:rFonts w:ascii="MS Gothic" w:hAnsi="MS Gothic" w:eastAsia="MS Gothic" w:cs="MS Gothic"/>
          <w:sz w:val="18"/>
          <w:szCs w:val="18"/>
          <w:color w:val="1F2329"/>
          <w:spacing w:val="15"/>
          <w:position w:val="10"/>
        </w:rPr>
        <w:t xml:space="preserve"> </w:t>
      </w:r>
      <w:r>
        <w:rPr>
          <w:rFonts w:ascii="Microsoft YaHei" w:hAnsi="Microsoft YaHei" w:eastAsia="Microsoft YaHei" w:cs="Microsoft YaHei"/>
          <w:color w:val="646A73"/>
          <w:position w:val="-1"/>
        </w:rPr>
        <w:t>,</w:t>
      </w:r>
      <w:r>
        <w:rPr>
          <w:rFonts w:ascii="Microsoft YaHei" w:hAnsi="Microsoft YaHei" w:eastAsia="Microsoft YaHei" w:cs="Microsoft YaHei"/>
          <w:color w:val="646A73"/>
          <w:spacing w:val="15"/>
          <w:position w:val="-1"/>
        </w:rPr>
        <w:t xml:space="preserve">  </w:t>
      </w:r>
      <w:r>
        <w:rPr>
          <w:rFonts w:ascii="Microsoft YaHei" w:hAnsi="Microsoft YaHei" w:eastAsia="Microsoft YaHei" w:cs="Microsoft YaHei"/>
          <w:color w:val="646A73"/>
          <w:position w:val="-1"/>
        </w:rPr>
        <w:t>那么矩阵变为：</w:t>
      </w:r>
    </w:p>
    <w:p>
      <w:pPr>
        <w:pStyle w:val="BodyText"/>
        <w:ind w:left="320"/>
        <w:spacing w:before="105"/>
        <w:rPr>
          <w:sz w:val="27"/>
          <w:szCs w:val="27"/>
        </w:rPr>
      </w:pPr>
      <w:r>
        <w:rPr>
          <w:sz w:val="27"/>
          <w:szCs w:val="27"/>
          <w:i/>
          <w:iCs/>
          <w:color w:val="1F2329"/>
          <w:spacing w:val="16"/>
        </w:rPr>
        <w:t>R</w:t>
      </w:r>
      <w:r>
        <w:rPr>
          <w:rFonts w:ascii="MS Gothic" w:hAnsi="MS Gothic" w:eastAsia="MS Gothic" w:cs="MS Gothic"/>
          <w:sz w:val="22"/>
          <w:szCs w:val="22"/>
          <w:color w:val="1F2329"/>
          <w:spacing w:val="16"/>
          <w:position w:val="-3"/>
        </w:rPr>
        <w:t>1</w:t>
      </w:r>
      <w:r>
        <w:rPr>
          <w:rFonts w:ascii="MS Gothic" w:hAnsi="MS Gothic" w:eastAsia="MS Gothic" w:cs="MS Gothic"/>
          <w:sz w:val="22"/>
          <w:szCs w:val="22"/>
          <w:color w:val="1F2329"/>
          <w:spacing w:val="9"/>
          <w:position w:val="-3"/>
        </w:rPr>
        <w:t xml:space="preserve"> </w:t>
      </w:r>
      <w:r>
        <w:rPr>
          <w:rFonts w:ascii="MS Gothic" w:hAnsi="MS Gothic" w:eastAsia="MS Gothic" w:cs="MS Gothic"/>
          <w:sz w:val="27"/>
          <w:szCs w:val="27"/>
          <w:color w:val="1F2329"/>
          <w:spacing w:val="16"/>
        </w:rPr>
        <w:t>=</w:t>
      </w:r>
      <w:r>
        <w:rPr>
          <w:rFonts w:ascii="MS Gothic" w:hAnsi="MS Gothic" w:eastAsia="MS Gothic" w:cs="MS Gothic"/>
          <w:sz w:val="27"/>
          <w:szCs w:val="27"/>
          <w:color w:val="1F2329"/>
          <w:spacing w:val="-4"/>
        </w:rPr>
        <w:t xml:space="preserve"> </w:t>
      </w:r>
      <w:r>
        <w:rPr>
          <w:sz w:val="27"/>
          <w:szCs w:val="27"/>
          <w:position w:val="-34"/>
        </w:rPr>
        <w:drawing>
          <wp:inline distT="0" distB="0" distL="0" distR="0">
            <wp:extent cx="2891077" cy="518636"/>
            <wp:effectExtent l="0" t="0" r="0" b="0"/>
            <wp:docPr id="538" name="IM 538"/>
            <wp:cNvGraphicFramePr/>
            <a:graphic>
              <a:graphicData uri="http://schemas.openxmlformats.org/drawingml/2006/picture">
                <pic:pic>
                  <pic:nvPicPr>
                    <pic:cNvPr id="538" name="IM 538"/>
                    <pic:cNvPicPr/>
                  </pic:nvPicPr>
                  <pic:blipFill>
                    <a:blip r:embed="rId217"/>
                    <a:stretch>
                      <a:fillRect/>
                    </a:stretch>
                  </pic:blipFill>
                  <pic:spPr>
                    <a:xfrm rot="0">
                      <a:off x="0" y="0"/>
                      <a:ext cx="2891077" cy="518636"/>
                    </a:xfrm>
                    <a:prstGeom prst="rect">
                      <a:avLst/>
                    </a:prstGeom>
                  </pic:spPr>
                </pic:pic>
              </a:graphicData>
            </a:graphic>
          </wp:inline>
        </w:drawing>
      </w:r>
    </w:p>
    <w:p>
      <w:pPr>
        <w:pStyle w:val="BodyText"/>
        <w:ind w:left="217"/>
        <w:spacing w:before="139" w:line="224" w:lineRule="auto"/>
        <w:rPr>
          <w:rFonts w:ascii="Microsoft YaHei" w:hAnsi="Microsoft YaHei" w:eastAsia="Microsoft YaHei" w:cs="Microsoft YaHei"/>
        </w:rPr>
      </w:pPr>
      <w:r>
        <w:rPr>
          <w:rFonts w:ascii="Microsoft YaHei" w:hAnsi="Microsoft YaHei" w:eastAsia="Microsoft YaHei" w:cs="Microsoft YaHei"/>
          <w:color w:val="646A73"/>
          <w:spacing w:val="-6"/>
        </w:rPr>
        <w:t>接着⽤这个旋转矩阵去变换向量</w:t>
      </w:r>
      <w:r>
        <w:rPr>
          <w:rFonts w:ascii="Microsoft YaHei" w:hAnsi="Microsoft YaHei" w:eastAsia="Microsoft YaHei" w:cs="Microsoft YaHei"/>
          <w:color w:val="646A73"/>
          <w:spacing w:val="55"/>
          <w:w w:val="101"/>
        </w:rPr>
        <w:t xml:space="preserve"> </w:t>
      </w:r>
      <w:r>
        <w:rPr>
          <w:rFonts w:ascii="MS Gothic" w:hAnsi="MS Gothic" w:eastAsia="MS Gothic" w:cs="MS Gothic"/>
          <w:sz w:val="27"/>
          <w:szCs w:val="27"/>
          <w:color w:val="1F2329"/>
          <w:spacing w:val="-6"/>
          <w:position w:val="1"/>
        </w:rPr>
        <w:t>(</w:t>
      </w:r>
      <w:r>
        <w:rPr>
          <w:sz w:val="27"/>
          <w:szCs w:val="27"/>
          <w:i/>
          <w:iCs/>
          <w:color w:val="1F2329"/>
          <w:spacing w:val="-6"/>
          <w:position w:val="1"/>
        </w:rPr>
        <w:t>q</w:t>
      </w:r>
      <w:r>
        <w:rPr>
          <w:rFonts w:ascii="MS Gothic" w:hAnsi="MS Gothic" w:eastAsia="MS Gothic" w:cs="MS Gothic"/>
          <w:sz w:val="18"/>
          <w:szCs w:val="18"/>
          <w:color w:val="1F2329"/>
          <w:spacing w:val="-6"/>
          <w:position w:val="-1"/>
        </w:rPr>
        <w:t>1</w:t>
      </w:r>
      <w:r>
        <w:rPr>
          <w:rFonts w:ascii="MS Gothic" w:hAnsi="MS Gothic" w:eastAsia="MS Gothic" w:cs="MS Gothic"/>
          <w:sz w:val="27"/>
          <w:szCs w:val="27"/>
          <w:color w:val="1F2329"/>
          <w:spacing w:val="-6"/>
          <w:position w:val="-1"/>
        </w:rPr>
        <w:t>,</w:t>
      </w:r>
      <w:r>
        <w:rPr>
          <w:sz w:val="27"/>
          <w:szCs w:val="27"/>
          <w:i/>
          <w:iCs/>
          <w:color w:val="1F2329"/>
          <w:spacing w:val="-6"/>
          <w:position w:val="1"/>
        </w:rPr>
        <w:t>q</w:t>
      </w:r>
      <w:r>
        <w:rPr>
          <w:rFonts w:ascii="MS Gothic" w:hAnsi="MS Gothic" w:eastAsia="MS Gothic" w:cs="MS Gothic"/>
          <w:sz w:val="18"/>
          <w:szCs w:val="18"/>
          <w:color w:val="1F2329"/>
          <w:spacing w:val="-6"/>
          <w:position w:val="-3"/>
        </w:rPr>
        <w:t>2</w:t>
      </w:r>
      <w:r>
        <w:rPr>
          <w:rFonts w:ascii="MS Gothic" w:hAnsi="MS Gothic" w:eastAsia="MS Gothic" w:cs="MS Gothic"/>
          <w:sz w:val="18"/>
          <w:szCs w:val="18"/>
          <w:color w:val="1F2329"/>
          <w:spacing w:val="-41"/>
          <w:position w:val="-3"/>
        </w:rPr>
        <w:t xml:space="preserve"> </w:t>
      </w:r>
      <w:r>
        <w:rPr>
          <w:rFonts w:ascii="MS Gothic" w:hAnsi="MS Gothic" w:eastAsia="MS Gothic" w:cs="MS Gothic"/>
          <w:sz w:val="27"/>
          <w:szCs w:val="27"/>
          <w:color w:val="1F2329"/>
          <w:spacing w:val="-6"/>
          <w:position w:val="1"/>
        </w:rPr>
        <w:t>)</w:t>
      </w:r>
      <w:r>
        <w:rPr>
          <w:rFonts w:ascii="MS Gothic" w:hAnsi="MS Gothic" w:eastAsia="MS Gothic" w:cs="MS Gothic"/>
          <w:sz w:val="27"/>
          <w:szCs w:val="27"/>
          <w:color w:val="1F2329"/>
          <w:spacing w:val="-6"/>
          <w:position w:val="1"/>
        </w:rPr>
        <w:t xml:space="preserve"> </w:t>
      </w:r>
      <w:r>
        <w:rPr>
          <w:rFonts w:ascii="Microsoft YaHei" w:hAnsi="Microsoft YaHei" w:eastAsia="Microsoft YaHei" w:cs="Microsoft YaHei"/>
          <w:color w:val="646A73"/>
          <w:spacing w:val="-6"/>
        </w:rPr>
        <w:t>，得到新的值：</w:t>
      </w:r>
    </w:p>
    <w:p>
      <w:pPr>
        <w:ind w:left="1729"/>
        <w:spacing w:before="100" w:line="817" w:lineRule="exact"/>
        <w:rPr/>
      </w:pPr>
      <w:r>
        <w:pict>
          <v:shape id="_x0000_s864" style="position:absolute;margin-left:17.3957pt;margin-top:8.12256pt;mso-position-vertical-relative:text;mso-position-horizontal-relative:text;width:64.7pt;height:34.7pt;z-index:252161024;" filled="false" stroked="false" type="#_x0000_t202">
            <v:fill on="false"/>
            <v:stroke on="false"/>
            <v:path/>
            <v:imagedata o:title=""/>
            <o:lock v:ext="edit" aspectratio="false"/>
            <v:textbox inset="0mm,0mm,0mm,0mm">
              <w:txbxContent>
                <w:p>
                  <w:pPr>
                    <w:ind w:left="20"/>
                    <w:spacing w:before="20" w:line="653" w:lineRule="exact"/>
                    <w:rPr/>
                  </w:pPr>
                  <w:r>
                    <w:rPr>
                      <w:position w:val="-13"/>
                    </w:rPr>
                    <w:drawing>
                      <wp:inline distT="0" distB="0" distL="0" distR="0">
                        <wp:extent cx="795997" cy="414909"/>
                        <wp:effectExtent l="0" t="0" r="0" b="0"/>
                        <wp:docPr id="540" name="IM 540"/>
                        <wp:cNvGraphicFramePr/>
                        <a:graphic>
                          <a:graphicData uri="http://schemas.openxmlformats.org/drawingml/2006/picture">
                            <pic:pic>
                              <pic:nvPicPr>
                                <pic:cNvPr id="540" name="IM 540"/>
                                <pic:cNvPicPr/>
                              </pic:nvPicPr>
                              <pic:blipFill>
                                <a:blip r:embed="rId218"/>
                                <a:stretch>
                                  <a:fillRect/>
                                </a:stretch>
                              </pic:blipFill>
                              <pic:spPr>
                                <a:xfrm rot="0">
                                  <a:off x="0" y="0"/>
                                  <a:ext cx="795997" cy="414909"/>
                                </a:xfrm>
                                <a:prstGeom prst="rect">
                                  <a:avLst/>
                                </a:prstGeom>
                              </pic:spPr>
                            </pic:pic>
                          </a:graphicData>
                        </a:graphic>
                      </wp:inline>
                    </w:drawing>
                  </w:r>
                </w:p>
              </w:txbxContent>
            </v:textbox>
          </v:shape>
        </w:pict>
      </w:r>
      <w:r>
        <w:rPr>
          <w:position w:val="-16"/>
        </w:rPr>
        <w:drawing>
          <wp:inline distT="0" distB="0" distL="0" distR="0">
            <wp:extent cx="2151610" cy="518636"/>
            <wp:effectExtent l="0" t="0" r="0" b="0"/>
            <wp:docPr id="542" name="IM 542"/>
            <wp:cNvGraphicFramePr/>
            <a:graphic>
              <a:graphicData uri="http://schemas.openxmlformats.org/drawingml/2006/picture">
                <pic:pic>
                  <pic:nvPicPr>
                    <pic:cNvPr id="542" name="IM 542"/>
                    <pic:cNvPicPr/>
                  </pic:nvPicPr>
                  <pic:blipFill>
                    <a:blip r:embed="rId219"/>
                    <a:stretch>
                      <a:fillRect/>
                    </a:stretch>
                  </pic:blipFill>
                  <pic:spPr>
                    <a:xfrm rot="0">
                      <a:off x="0" y="0"/>
                      <a:ext cx="2151610" cy="518636"/>
                    </a:xfrm>
                    <a:prstGeom prst="rect">
                      <a:avLst/>
                    </a:prstGeom>
                  </pic:spPr>
                </pic:pic>
              </a:graphicData>
            </a:graphic>
          </wp:inline>
        </w:drawing>
      </w:r>
    </w:p>
    <w:p>
      <w:pPr>
        <w:pStyle w:val="BodyText"/>
        <w:ind w:left="220"/>
        <w:spacing w:before="171" w:line="287" w:lineRule="exact"/>
        <w:rPr>
          <w:rFonts w:ascii="Microsoft YaHei" w:hAnsi="Microsoft YaHei" w:eastAsia="Microsoft YaHei" w:cs="Microsoft YaHei"/>
        </w:rPr>
      </w:pPr>
      <w:r>
        <w:rPr>
          <w:rFonts w:ascii="Microsoft YaHei" w:hAnsi="Microsoft YaHei" w:eastAsia="Microsoft YaHei" w:cs="Microsoft YaHei"/>
          <w:color w:val="646A73"/>
          <w:spacing w:val="-8"/>
          <w:position w:val="5"/>
        </w:rPr>
        <w:t>通过矩阵乘法</w:t>
      </w:r>
      <w:r>
        <w:rPr>
          <w:rFonts w:ascii="Microsoft YaHei" w:hAnsi="Microsoft YaHei" w:eastAsia="Microsoft YaHei" w:cs="Microsoft YaHei"/>
          <w:color w:val="646A73"/>
          <w:spacing w:val="-23"/>
          <w:position w:val="5"/>
        </w:rPr>
        <w:t xml:space="preserve"> </w:t>
      </w:r>
      <w:r>
        <w:rPr>
          <w:rFonts w:ascii="Microsoft YaHei" w:hAnsi="Microsoft YaHei" w:eastAsia="Microsoft YaHei" w:cs="Microsoft YaHei"/>
          <w:color w:val="646A73"/>
          <w:spacing w:val="-8"/>
          <w:position w:val="5"/>
        </w:rPr>
        <w:t>，可以得到新的</w:t>
      </w:r>
      <w:r>
        <w:rPr>
          <w:rFonts w:ascii="Microsoft YaHei" w:hAnsi="Microsoft YaHei" w:eastAsia="Microsoft YaHei" w:cs="Microsoft YaHei"/>
          <w:color w:val="646A73"/>
          <w:spacing w:val="39"/>
          <w:position w:val="5"/>
        </w:rPr>
        <w:t xml:space="preserve"> </w:t>
      </w:r>
      <w:r>
        <w:rPr>
          <w:sz w:val="27"/>
          <w:szCs w:val="27"/>
          <w:i/>
          <w:iCs/>
          <w:color w:val="1F2329"/>
          <w:spacing w:val="-8"/>
          <w:position w:val="6"/>
        </w:rPr>
        <w:t>q</w:t>
      </w:r>
      <w:r>
        <w:ruby>
          <w:rubyPr>
            <w:rubyAlign w:val="left"/>
            <w:hpsRaise w:val="10"/>
            <w:hps w:val="18"/>
            <w:hpsBaseText w:val="18"/>
          </w:rubyPr>
          <w:rt>
            <w:r>
              <w:rPr>
                <w:rFonts w:ascii="MS Gothic" w:hAnsi="MS Gothic" w:eastAsia="MS Gothic" w:cs="MS Gothic"/>
                <w:sz w:val="18"/>
                <w:szCs w:val="18"/>
                <w:color w:val="1F2329"/>
                <w:w w:val="31"/>
                <w:position w:val="5"/>
              </w:rPr>
              <w:t>′</w:t>
            </w:r>
          </w:rt>
          <w:rubyBase>
            <w:r>
              <w:rPr>
                <w:rFonts w:ascii="MS Gothic" w:hAnsi="MS Gothic" w:eastAsia="MS Gothic" w:cs="MS Gothic"/>
                <w:sz w:val="18"/>
                <w:szCs w:val="18"/>
                <w:color w:val="1F2329"/>
                <w:position w:val="-1"/>
              </w:rPr>
              <w:t>1</w:t>
            </w:r>
          </w:rubyBase>
        </w:ruby>
      </w:r>
      <w:r>
        <w:rPr>
          <w:rFonts w:ascii="MS Gothic" w:hAnsi="MS Gothic" w:eastAsia="MS Gothic" w:cs="MS Gothic"/>
          <w:sz w:val="27"/>
          <w:szCs w:val="27"/>
          <w:color w:val="1F2329"/>
          <w:spacing w:val="7"/>
          <w:position w:val="-1"/>
        </w:rPr>
        <w:t xml:space="preserve"> </w:t>
      </w:r>
      <w:r>
        <w:rPr>
          <w:rFonts w:ascii="Microsoft YaHei" w:hAnsi="Microsoft YaHei" w:eastAsia="Microsoft YaHei" w:cs="Microsoft YaHei"/>
          <w:color w:val="646A73"/>
          <w:spacing w:val="-8"/>
          <w:position w:val="5"/>
        </w:rPr>
        <w:t>和</w:t>
      </w:r>
      <w:r>
        <w:rPr>
          <w:rFonts w:ascii="Microsoft YaHei" w:hAnsi="Microsoft YaHei" w:eastAsia="Microsoft YaHei" w:cs="Microsoft YaHei"/>
          <w:color w:val="646A73"/>
          <w:spacing w:val="40"/>
          <w:position w:val="5"/>
        </w:rPr>
        <w:t xml:space="preserve"> </w:t>
      </w:r>
      <w:r>
        <w:rPr>
          <w:sz w:val="27"/>
          <w:szCs w:val="27"/>
          <w:i/>
          <w:iCs/>
          <w:color w:val="1F2329"/>
          <w:spacing w:val="-8"/>
          <w:position w:val="6"/>
        </w:rPr>
        <w:t>q</w:t>
      </w:r>
      <w:r>
        <w:ruby>
          <w:rubyPr>
            <w:rubyAlign w:val="left"/>
            <w:hpsRaise w:val="10"/>
            <w:hps w:val="18"/>
            <w:hpsBaseText w:val="18"/>
          </w:rubyPr>
          <w:rt>
            <w:r>
              <w:rPr>
                <w:rFonts w:ascii="MS Gothic" w:hAnsi="MS Gothic" w:eastAsia="MS Gothic" w:cs="MS Gothic"/>
                <w:sz w:val="18"/>
                <w:szCs w:val="18"/>
                <w:color w:val="1F2329"/>
                <w:w w:val="31"/>
                <w:position w:val="5"/>
              </w:rPr>
              <w:t>′</w:t>
            </w:r>
          </w:rt>
          <w:rubyBase>
            <w:r>
              <w:rPr>
                <w:rFonts w:ascii="MS Gothic" w:hAnsi="MS Gothic" w:eastAsia="MS Gothic" w:cs="MS Gothic"/>
                <w:sz w:val="18"/>
                <w:szCs w:val="18"/>
                <w:color w:val="1F2329"/>
                <w:position w:val="-1"/>
              </w:rPr>
              <w:t>2</w:t>
            </w:r>
          </w:rubyBase>
        </w:ruby>
      </w:r>
      <w:r>
        <w:rPr>
          <w:rFonts w:ascii="MS Gothic" w:hAnsi="MS Gothic" w:eastAsia="MS Gothic" w:cs="MS Gothic"/>
          <w:sz w:val="27"/>
          <w:szCs w:val="27"/>
          <w:color w:val="1F2329"/>
          <w:spacing w:val="-57"/>
          <w:position w:val="-1"/>
        </w:rPr>
        <w:t xml:space="preserve"> </w:t>
      </w:r>
      <w:r>
        <w:rPr>
          <w:rFonts w:ascii="Microsoft YaHei" w:hAnsi="Microsoft YaHei" w:eastAsia="Microsoft YaHei" w:cs="Microsoft YaHei"/>
          <w:color w:val="646A73"/>
          <w:spacing w:val="-8"/>
          <w:position w:val="5"/>
        </w:rPr>
        <w:t>：</w:t>
      </w:r>
    </w:p>
    <w:p>
      <w:pPr>
        <w:ind w:left="320"/>
        <w:spacing w:before="186" w:line="594" w:lineRule="exact"/>
        <w:rPr/>
      </w:pPr>
      <w:r>
        <w:rPr>
          <w:position w:val="-12"/>
        </w:rPr>
        <w:drawing>
          <wp:inline distT="0" distB="0" distL="0" distR="0">
            <wp:extent cx="1282479" cy="377119"/>
            <wp:effectExtent l="0" t="0" r="0" b="0"/>
            <wp:docPr id="544" name="IM 544"/>
            <wp:cNvGraphicFramePr/>
            <a:graphic>
              <a:graphicData uri="http://schemas.openxmlformats.org/drawingml/2006/picture">
                <pic:pic>
                  <pic:nvPicPr>
                    <pic:cNvPr id="544" name="IM 544"/>
                    <pic:cNvPicPr/>
                  </pic:nvPicPr>
                  <pic:blipFill>
                    <a:blip r:embed="rId220"/>
                    <a:stretch>
                      <a:fillRect/>
                    </a:stretch>
                  </pic:blipFill>
                  <pic:spPr>
                    <a:xfrm rot="0">
                      <a:off x="0" y="0"/>
                      <a:ext cx="1282479" cy="377119"/>
                    </a:xfrm>
                    <a:prstGeom prst="rect">
                      <a:avLst/>
                    </a:prstGeom>
                  </pic:spPr>
                </pic:pic>
              </a:graphicData>
            </a:graphic>
          </wp:inline>
        </w:drawing>
      </w:r>
    </w:p>
    <w:p>
      <w:pPr>
        <w:ind w:left="266"/>
        <w:spacing w:before="142" w:line="608" w:lineRule="exact"/>
        <w:rPr/>
      </w:pPr>
      <w:r>
        <w:rPr>
          <w:position w:val="-12"/>
        </w:rPr>
        <w:drawing>
          <wp:inline distT="0" distB="0" distL="0" distR="0">
            <wp:extent cx="1259381" cy="385938"/>
            <wp:effectExtent l="0" t="0" r="0" b="0"/>
            <wp:docPr id="546" name="IM 546"/>
            <wp:cNvGraphicFramePr/>
            <a:graphic>
              <a:graphicData uri="http://schemas.openxmlformats.org/drawingml/2006/picture">
                <pic:pic>
                  <pic:nvPicPr>
                    <pic:cNvPr id="546" name="IM 546"/>
                    <pic:cNvPicPr/>
                  </pic:nvPicPr>
                  <pic:blipFill>
                    <a:blip r:embed="rId221"/>
                    <a:stretch>
                      <a:fillRect/>
                    </a:stretch>
                  </pic:blipFill>
                  <pic:spPr>
                    <a:xfrm rot="0">
                      <a:off x="0" y="0"/>
                      <a:ext cx="1259381" cy="385938"/>
                    </a:xfrm>
                    <a:prstGeom prst="rect">
                      <a:avLst/>
                    </a:prstGeom>
                  </pic:spPr>
                </pic:pic>
              </a:graphicData>
            </a:graphic>
          </wp:inline>
        </w:drawing>
      </w:r>
    </w:p>
    <w:p>
      <w:pPr>
        <w:pStyle w:val="BodyText"/>
        <w:ind w:left="231"/>
        <w:spacing w:before="146" w:line="222" w:lineRule="auto"/>
        <w:rPr>
          <w:rFonts w:ascii="Microsoft YaHei" w:hAnsi="Microsoft YaHei" w:eastAsia="Microsoft YaHei" w:cs="Microsoft YaHei"/>
        </w:rPr>
      </w:pPr>
      <w:r>
        <w:rPr>
          <w:rFonts w:ascii="Microsoft YaHei" w:hAnsi="Microsoft YaHei" w:eastAsia="Microsoft YaHei" w:cs="Microsoft YaHei"/>
          <w:color w:val="646A73"/>
          <w:spacing w:val="-7"/>
        </w:rPr>
        <w:t>同样的操作对第</w:t>
      </w:r>
      <w:r>
        <w:rPr>
          <w:color w:val="646A73"/>
          <w:spacing w:val="-7"/>
        </w:rPr>
        <w:t>2</w:t>
      </w:r>
      <w:r>
        <w:rPr>
          <w:rFonts w:ascii="Microsoft YaHei" w:hAnsi="Microsoft YaHei" w:eastAsia="Microsoft YaHei" w:cs="Microsoft YaHei"/>
          <w:color w:val="646A73"/>
          <w:spacing w:val="-7"/>
        </w:rPr>
        <w:t>组</w:t>
      </w:r>
      <w:r>
        <w:rPr>
          <w:rFonts w:ascii="Microsoft YaHei" w:hAnsi="Microsoft YaHei" w:eastAsia="Microsoft YaHei" w:cs="Microsoft YaHei"/>
          <w:color w:val="646A73"/>
          <w:spacing w:val="19"/>
          <w:w w:val="101"/>
        </w:rPr>
        <w:t xml:space="preserve">  </w:t>
      </w:r>
      <w:r>
        <w:rPr>
          <w:rFonts w:ascii="MS Gothic" w:hAnsi="MS Gothic" w:eastAsia="MS Gothic" w:cs="MS Gothic"/>
          <w:sz w:val="27"/>
          <w:szCs w:val="27"/>
          <w:color w:val="1F2329"/>
          <w:spacing w:val="-7"/>
          <w:position w:val="1"/>
        </w:rPr>
        <w:t>(</w:t>
      </w:r>
      <w:r>
        <w:rPr>
          <w:sz w:val="27"/>
          <w:szCs w:val="27"/>
          <w:i/>
          <w:iCs/>
          <w:color w:val="1F2329"/>
          <w:spacing w:val="-7"/>
          <w:position w:val="1"/>
        </w:rPr>
        <w:t>q</w:t>
      </w:r>
      <w:r>
        <w:rPr>
          <w:rFonts w:ascii="MS Gothic" w:hAnsi="MS Gothic" w:eastAsia="MS Gothic" w:cs="MS Gothic"/>
          <w:sz w:val="18"/>
          <w:szCs w:val="18"/>
          <w:color w:val="1F2329"/>
          <w:spacing w:val="-7"/>
          <w:position w:val="-2"/>
        </w:rPr>
        <w:t>3</w:t>
      </w:r>
      <w:r>
        <w:rPr>
          <w:rFonts w:ascii="MS Gothic" w:hAnsi="MS Gothic" w:eastAsia="MS Gothic" w:cs="MS Gothic"/>
          <w:sz w:val="27"/>
          <w:szCs w:val="27"/>
          <w:color w:val="1F2329"/>
          <w:spacing w:val="-7"/>
          <w:position w:val="-2"/>
        </w:rPr>
        <w:t>,</w:t>
      </w:r>
      <w:r>
        <w:rPr>
          <w:sz w:val="27"/>
          <w:szCs w:val="27"/>
          <w:i/>
          <w:iCs/>
          <w:color w:val="1F2329"/>
          <w:spacing w:val="-7"/>
          <w:position w:val="1"/>
        </w:rPr>
        <w:t>q</w:t>
      </w:r>
      <w:r>
        <w:rPr>
          <w:rFonts w:ascii="MS Gothic" w:hAnsi="MS Gothic" w:eastAsia="MS Gothic" w:cs="MS Gothic"/>
          <w:sz w:val="18"/>
          <w:szCs w:val="18"/>
          <w:color w:val="1F2329"/>
          <w:spacing w:val="-7"/>
          <w:position w:val="-3"/>
        </w:rPr>
        <w:t>4</w:t>
      </w:r>
      <w:r>
        <w:rPr>
          <w:rFonts w:ascii="MS Gothic" w:hAnsi="MS Gothic" w:eastAsia="MS Gothic" w:cs="MS Gothic"/>
          <w:sz w:val="18"/>
          <w:szCs w:val="18"/>
          <w:color w:val="1F2329"/>
          <w:spacing w:val="-40"/>
          <w:position w:val="-3"/>
        </w:rPr>
        <w:t xml:space="preserve"> </w:t>
      </w:r>
      <w:r>
        <w:rPr>
          <w:rFonts w:ascii="MS Gothic" w:hAnsi="MS Gothic" w:eastAsia="MS Gothic" w:cs="MS Gothic"/>
          <w:sz w:val="27"/>
          <w:szCs w:val="27"/>
          <w:color w:val="1F2329"/>
          <w:spacing w:val="-7"/>
        </w:rPr>
        <w:t>)</w:t>
      </w:r>
      <w:r>
        <w:rPr>
          <w:rFonts w:ascii="Microsoft YaHei" w:hAnsi="Microsoft YaHei" w:eastAsia="Microsoft YaHei" w:cs="Microsoft YaHei"/>
          <w:color w:val="646A73"/>
          <w:spacing w:val="-7"/>
        </w:rPr>
        <w:t>和第</w:t>
      </w:r>
      <w:r>
        <w:rPr>
          <w:color w:val="646A73"/>
          <w:spacing w:val="-7"/>
        </w:rPr>
        <w:t>3</w:t>
      </w:r>
      <w:r>
        <w:rPr>
          <w:rFonts w:ascii="Microsoft YaHei" w:hAnsi="Microsoft YaHei" w:eastAsia="Microsoft YaHei" w:cs="Microsoft YaHei"/>
          <w:color w:val="646A73"/>
          <w:spacing w:val="-7"/>
        </w:rPr>
        <w:t>组</w:t>
      </w:r>
      <w:r>
        <w:rPr>
          <w:rFonts w:ascii="Microsoft YaHei" w:hAnsi="Microsoft YaHei" w:eastAsia="Microsoft YaHei" w:cs="Microsoft YaHei"/>
          <w:color w:val="646A73"/>
          <w:spacing w:val="19"/>
        </w:rPr>
        <w:t xml:space="preserve">  </w:t>
      </w:r>
      <w:r>
        <w:rPr>
          <w:rFonts w:ascii="MS Gothic" w:hAnsi="MS Gothic" w:eastAsia="MS Gothic" w:cs="MS Gothic"/>
          <w:sz w:val="27"/>
          <w:szCs w:val="27"/>
          <w:color w:val="1F2329"/>
          <w:spacing w:val="-7"/>
          <w:position w:val="1"/>
        </w:rPr>
        <w:t>(</w:t>
      </w:r>
      <w:r>
        <w:rPr>
          <w:sz w:val="27"/>
          <w:szCs w:val="27"/>
          <w:i/>
          <w:iCs/>
          <w:color w:val="1F2329"/>
          <w:spacing w:val="-7"/>
          <w:position w:val="1"/>
        </w:rPr>
        <w:t>q</w:t>
      </w:r>
      <w:r>
        <w:rPr>
          <w:rFonts w:ascii="MS Gothic" w:hAnsi="MS Gothic" w:eastAsia="MS Gothic" w:cs="MS Gothic"/>
          <w:sz w:val="18"/>
          <w:szCs w:val="18"/>
          <w:color w:val="1F2329"/>
          <w:spacing w:val="-7"/>
          <w:position w:val="-2"/>
        </w:rPr>
        <w:t>5</w:t>
      </w:r>
      <w:r>
        <w:rPr>
          <w:rFonts w:ascii="MS Gothic" w:hAnsi="MS Gothic" w:eastAsia="MS Gothic" w:cs="MS Gothic"/>
          <w:sz w:val="27"/>
          <w:szCs w:val="27"/>
          <w:color w:val="1F2329"/>
          <w:spacing w:val="-7"/>
          <w:position w:val="-2"/>
        </w:rPr>
        <w:t>,</w:t>
      </w:r>
      <w:r>
        <w:rPr>
          <w:sz w:val="27"/>
          <w:szCs w:val="27"/>
          <w:i/>
          <w:iCs/>
          <w:color w:val="1F2329"/>
          <w:spacing w:val="-7"/>
          <w:position w:val="1"/>
        </w:rPr>
        <w:t>q</w:t>
      </w:r>
      <w:r>
        <w:rPr>
          <w:rFonts w:ascii="MS Gothic" w:hAnsi="MS Gothic" w:eastAsia="MS Gothic" w:cs="MS Gothic"/>
          <w:sz w:val="18"/>
          <w:szCs w:val="18"/>
          <w:color w:val="1F2329"/>
          <w:spacing w:val="-7"/>
          <w:position w:val="-3"/>
        </w:rPr>
        <w:t>6</w:t>
      </w:r>
      <w:r>
        <w:rPr>
          <w:rFonts w:ascii="MS Gothic" w:hAnsi="MS Gothic" w:eastAsia="MS Gothic" w:cs="MS Gothic"/>
          <w:sz w:val="18"/>
          <w:szCs w:val="18"/>
          <w:color w:val="1F2329"/>
          <w:spacing w:val="-40"/>
          <w:position w:val="-3"/>
        </w:rPr>
        <w:t xml:space="preserve"> </w:t>
      </w:r>
      <w:r>
        <w:rPr>
          <w:rFonts w:ascii="MS Gothic" w:hAnsi="MS Gothic" w:eastAsia="MS Gothic" w:cs="MS Gothic"/>
          <w:sz w:val="27"/>
          <w:szCs w:val="27"/>
          <w:color w:val="1F2329"/>
          <w:spacing w:val="-7"/>
        </w:rPr>
        <w:t>)</w:t>
      </w:r>
      <w:r>
        <w:rPr>
          <w:rFonts w:ascii="MS Gothic" w:hAnsi="MS Gothic" w:eastAsia="MS Gothic" w:cs="MS Gothic"/>
          <w:sz w:val="27"/>
          <w:szCs w:val="27"/>
          <w:color w:val="1F2329"/>
          <w:spacing w:val="-77"/>
        </w:rPr>
        <w:t xml:space="preserve"> </w:t>
      </w:r>
      <w:r>
        <w:rPr>
          <w:rFonts w:ascii="Microsoft YaHei" w:hAnsi="Microsoft YaHei" w:eastAsia="Microsoft YaHei" w:cs="Microsoft YaHei"/>
          <w:color w:val="646A73"/>
          <w:spacing w:val="-7"/>
        </w:rPr>
        <w:t>分别应⽤旋转矩阵：</w:t>
      </w:r>
    </w:p>
    <w:p>
      <w:pPr>
        <w:pStyle w:val="BodyText"/>
        <w:ind w:left="367"/>
        <w:spacing w:before="96"/>
        <w:rPr>
          <w:sz w:val="27"/>
          <w:szCs w:val="27"/>
        </w:rPr>
      </w:pPr>
      <w:r>
        <w:rPr>
          <w:rFonts w:ascii="MS Gothic" w:hAnsi="MS Gothic" w:eastAsia="MS Gothic" w:cs="MS Gothic"/>
          <w:sz w:val="27"/>
          <w:szCs w:val="27"/>
          <w:color w:val="1F2329"/>
          <w:position w:val="-25"/>
        </w:rPr>
        <w:drawing>
          <wp:inline distT="0" distB="0" distL="0" distR="0">
            <wp:extent cx="376104" cy="414909"/>
            <wp:effectExtent l="0" t="0" r="0" b="0"/>
            <wp:docPr id="548" name="IM 548"/>
            <wp:cNvGraphicFramePr/>
            <a:graphic>
              <a:graphicData uri="http://schemas.openxmlformats.org/drawingml/2006/picture">
                <pic:pic>
                  <pic:nvPicPr>
                    <pic:cNvPr id="548" name="IM 548"/>
                    <pic:cNvPicPr/>
                  </pic:nvPicPr>
                  <pic:blipFill>
                    <a:blip r:embed="rId222"/>
                    <a:stretch>
                      <a:fillRect/>
                    </a:stretch>
                  </pic:blipFill>
                  <pic:spPr>
                    <a:xfrm rot="0">
                      <a:off x="0" y="0"/>
                      <a:ext cx="376104" cy="414909"/>
                    </a:xfrm>
                    <a:prstGeom prst="rect">
                      <a:avLst/>
                    </a:prstGeom>
                  </pic:spPr>
                </pic:pic>
              </a:graphicData>
            </a:graphic>
          </wp:inline>
        </w:drawing>
      </w:r>
      <w:r>
        <w:rPr>
          <w:rFonts w:ascii="MS Gothic" w:hAnsi="MS Gothic" w:eastAsia="MS Gothic" w:cs="MS Gothic"/>
          <w:sz w:val="27"/>
          <w:szCs w:val="27"/>
          <w:color w:val="1F2329"/>
          <w:spacing w:val="-48"/>
        </w:rPr>
        <w:t xml:space="preserve"> </w:t>
      </w:r>
      <w:r>
        <w:rPr>
          <w:rFonts w:ascii="MS Gothic" w:hAnsi="MS Gothic" w:eastAsia="MS Gothic" w:cs="MS Gothic"/>
          <w:sz w:val="27"/>
          <w:szCs w:val="27"/>
          <w:color w:val="1F2329"/>
          <w:spacing w:val="-13"/>
        </w:rPr>
        <w:t>=</w:t>
      </w:r>
      <w:r>
        <w:rPr>
          <w:rFonts w:ascii="MS Gothic" w:hAnsi="MS Gothic" w:eastAsia="MS Gothic" w:cs="MS Gothic"/>
          <w:sz w:val="27"/>
          <w:szCs w:val="27"/>
          <w:color w:val="1F2329"/>
          <w:spacing w:val="-50"/>
        </w:rPr>
        <w:t xml:space="preserve"> </w:t>
      </w:r>
      <w:r>
        <w:rPr>
          <w:sz w:val="27"/>
          <w:szCs w:val="27"/>
          <w:i/>
          <w:iCs/>
          <w:color w:val="1F2329"/>
          <w:spacing w:val="-13"/>
        </w:rPr>
        <w:t>R</w:t>
      </w:r>
      <w:r>
        <w:rPr>
          <w:rFonts w:ascii="MS Gothic" w:hAnsi="MS Gothic" w:eastAsia="MS Gothic" w:cs="MS Gothic"/>
          <w:sz w:val="18"/>
          <w:szCs w:val="18"/>
          <w:color w:val="1F2329"/>
          <w:spacing w:val="-13"/>
          <w:position w:val="-4"/>
        </w:rPr>
        <w:t>1</w:t>
      </w:r>
      <w:r>
        <w:rPr>
          <w:rFonts w:ascii="MS Gothic" w:hAnsi="MS Gothic" w:eastAsia="MS Gothic" w:cs="MS Gothic"/>
          <w:sz w:val="18"/>
          <w:szCs w:val="18"/>
          <w:color w:val="1F2329"/>
          <w:spacing w:val="18"/>
          <w:position w:val="-4"/>
        </w:rPr>
        <w:t xml:space="preserve"> </w:t>
      </w:r>
      <w:r>
        <w:rPr>
          <w:rFonts w:ascii="MS Gothic" w:hAnsi="MS Gothic" w:eastAsia="MS Gothic" w:cs="MS Gothic"/>
          <w:sz w:val="27"/>
          <w:szCs w:val="27"/>
          <w:color w:val="1F2329"/>
          <w:spacing w:val="-13"/>
        </w:rPr>
        <w:t>⋅</w:t>
      </w:r>
      <w:r>
        <w:rPr>
          <w:rFonts w:ascii="MS Gothic" w:hAnsi="MS Gothic" w:eastAsia="MS Gothic" w:cs="MS Gothic"/>
          <w:sz w:val="27"/>
          <w:szCs w:val="27"/>
          <w:color w:val="1F2329"/>
          <w:spacing w:val="-18"/>
        </w:rPr>
        <w:t xml:space="preserve"> </w:t>
      </w:r>
      <w:r>
        <w:rPr>
          <w:sz w:val="27"/>
          <w:szCs w:val="27"/>
          <w:position w:val="-25"/>
        </w:rPr>
        <w:drawing>
          <wp:inline distT="0" distB="0" distL="0" distR="0">
            <wp:extent cx="376104" cy="414909"/>
            <wp:effectExtent l="0" t="0" r="0" b="0"/>
            <wp:docPr id="550" name="IM 550"/>
            <wp:cNvGraphicFramePr/>
            <a:graphic>
              <a:graphicData uri="http://schemas.openxmlformats.org/drawingml/2006/picture">
                <pic:pic>
                  <pic:nvPicPr>
                    <pic:cNvPr id="550" name="IM 550"/>
                    <pic:cNvPicPr/>
                  </pic:nvPicPr>
                  <pic:blipFill>
                    <a:blip r:embed="rId223"/>
                    <a:stretch>
                      <a:fillRect/>
                    </a:stretch>
                  </pic:blipFill>
                  <pic:spPr>
                    <a:xfrm rot="0">
                      <a:off x="0" y="0"/>
                      <a:ext cx="376104" cy="414909"/>
                    </a:xfrm>
                    <a:prstGeom prst="rect">
                      <a:avLst/>
                    </a:prstGeom>
                  </pic:spPr>
                </pic:pic>
              </a:graphicData>
            </a:graphic>
          </wp:inline>
        </w:drawing>
      </w:r>
      <w:r>
        <w:rPr>
          <w:rFonts w:ascii="MS Gothic" w:hAnsi="MS Gothic" w:eastAsia="MS Gothic" w:cs="MS Gothic"/>
          <w:sz w:val="27"/>
          <w:szCs w:val="27"/>
          <w:color w:val="1F2329"/>
          <w:spacing w:val="34"/>
        </w:rPr>
        <w:t xml:space="preserve">  </w:t>
      </w:r>
      <w:r>
        <w:rPr>
          <w:rFonts w:ascii="Microsoft YaHei" w:hAnsi="Microsoft YaHei" w:eastAsia="Microsoft YaHei" w:cs="Microsoft YaHei"/>
          <w:sz w:val="27"/>
          <w:szCs w:val="27"/>
          <w:color w:val="1F2329"/>
          <w:spacing w:val="-13"/>
        </w:rPr>
        <w:t>以及     </w:t>
      </w:r>
      <w:r>
        <w:rPr>
          <w:sz w:val="27"/>
          <w:szCs w:val="27"/>
          <w:position w:val="-25"/>
        </w:rPr>
        <w:drawing>
          <wp:inline distT="0" distB="0" distL="0" distR="0">
            <wp:extent cx="796294" cy="414909"/>
            <wp:effectExtent l="0" t="0" r="0" b="0"/>
            <wp:docPr id="552" name="IM 552"/>
            <wp:cNvGraphicFramePr/>
            <a:graphic>
              <a:graphicData uri="http://schemas.openxmlformats.org/drawingml/2006/picture">
                <pic:pic>
                  <pic:nvPicPr>
                    <pic:cNvPr id="552" name="IM 552"/>
                    <pic:cNvPicPr/>
                  </pic:nvPicPr>
                  <pic:blipFill>
                    <a:blip r:embed="rId224"/>
                    <a:stretch>
                      <a:fillRect/>
                    </a:stretch>
                  </pic:blipFill>
                  <pic:spPr>
                    <a:xfrm rot="0">
                      <a:off x="0" y="0"/>
                      <a:ext cx="796294" cy="414909"/>
                    </a:xfrm>
                    <a:prstGeom prst="rect">
                      <a:avLst/>
                    </a:prstGeom>
                  </pic:spPr>
                </pic:pic>
              </a:graphicData>
            </a:graphic>
          </wp:inline>
        </w:drawing>
      </w:r>
      <w:r>
        <w:rPr>
          <w:rFonts w:ascii="Microsoft YaHei" w:hAnsi="Microsoft YaHei" w:eastAsia="Microsoft YaHei" w:cs="Microsoft YaHei"/>
          <w:sz w:val="27"/>
          <w:szCs w:val="27"/>
          <w:color w:val="1F2329"/>
          <w:spacing w:val="29"/>
        </w:rPr>
        <w:t xml:space="preserve"> </w:t>
      </w:r>
      <w:r>
        <w:rPr>
          <w:rFonts w:ascii="MS Gothic" w:hAnsi="MS Gothic" w:eastAsia="MS Gothic" w:cs="MS Gothic"/>
          <w:sz w:val="27"/>
          <w:szCs w:val="27"/>
          <w:color w:val="1F2329"/>
          <w:spacing w:val="-13"/>
        </w:rPr>
        <w:t>⋅</w:t>
      </w:r>
      <w:r>
        <w:rPr>
          <w:rFonts w:ascii="MS Gothic" w:hAnsi="MS Gothic" w:eastAsia="MS Gothic" w:cs="MS Gothic"/>
          <w:sz w:val="27"/>
          <w:szCs w:val="27"/>
          <w:color w:val="1F2329"/>
          <w:spacing w:val="-13"/>
        </w:rPr>
        <w:t xml:space="preserve"> </w:t>
      </w:r>
      <w:r>
        <w:rPr>
          <w:sz w:val="27"/>
          <w:szCs w:val="27"/>
          <w:color w:val="1F2329"/>
          <w:spacing w:val="55"/>
          <w:w w:val="150"/>
        </w:rPr>
        <w:t>(</w:t>
      </w:r>
      <w:r>
        <w:ruby>
          <w:rubyPr>
            <w:rubyAlign w:val="left"/>
            <w:hpsRaise w:val="14"/>
            <w:hps w:val="18"/>
            <w:hpsBaseText w:val="18"/>
          </w:rubyPr>
          <w:rt>
            <w:r>
              <w:rPr>
                <w:sz w:val="18"/>
                <w:szCs w:val="18"/>
                <w:i/>
                <w:iCs/>
                <w:color w:val="1F2329"/>
                <w:w w:val="106"/>
              </w:rPr>
              <w:t>q5</w:t>
            </w:r>
          </w:rt>
          <w:rubyBase>
            <w:r>
              <w:rPr>
                <w:sz w:val="18"/>
                <w:szCs w:val="18"/>
                <w:i/>
                <w:iCs/>
                <w:color w:val="1F2329"/>
                <w:w w:val="106"/>
                <w:position w:val="-17"/>
              </w:rPr>
              <w:t>q6</w:t>
            </w:r>
          </w:rubyBase>
        </w:ruby>
      </w:r>
      <w:r>
        <w:rPr>
          <w:sz w:val="27"/>
          <w:szCs w:val="27"/>
          <w:color w:val="1F2329"/>
          <w:spacing w:val="55"/>
          <w:w w:val="150"/>
        </w:rPr>
        <w:t>)</w:t>
      </w:r>
    </w:p>
    <w:p>
      <w:pPr>
        <w:ind w:left="219"/>
        <w:spacing w:before="193"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646A73"/>
          <w:spacing w:val="-2"/>
        </w:rPr>
        <w:t>这样处理之后</w:t>
      </w:r>
      <w:r>
        <w:rPr>
          <w:rFonts w:ascii="Microsoft YaHei" w:hAnsi="Microsoft YaHei" w:eastAsia="Microsoft YaHei" w:cs="Microsoft YaHei"/>
          <w:sz w:val="24"/>
          <w:szCs w:val="24"/>
          <w:color w:val="646A73"/>
          <w:spacing w:val="-28"/>
        </w:rPr>
        <w:t xml:space="preserve"> </w:t>
      </w:r>
      <w:r>
        <w:rPr>
          <w:rFonts w:ascii="Microsoft YaHei" w:hAnsi="Microsoft YaHei" w:eastAsia="Microsoft YaHei" w:cs="Microsoft YaHei"/>
          <w:sz w:val="24"/>
          <w:szCs w:val="24"/>
          <w:color w:val="646A73"/>
          <w:spacing w:val="-2"/>
        </w:rPr>
        <w:t>，查询向量变成了⼀个带有位置信息的新向量：</w:t>
      </w:r>
    </w:p>
    <w:p>
      <w:pPr>
        <w:pStyle w:val="BodyText"/>
        <w:ind w:left="320"/>
        <w:spacing w:before="136" w:line="317" w:lineRule="exact"/>
        <w:rPr>
          <w:rFonts w:ascii="MS Gothic" w:hAnsi="MS Gothic" w:eastAsia="MS Gothic" w:cs="MS Gothic"/>
          <w:sz w:val="27"/>
          <w:szCs w:val="27"/>
        </w:rPr>
      </w:pPr>
      <w:r>
        <w:rPr>
          <w:sz w:val="27"/>
          <w:szCs w:val="27"/>
          <w:i/>
          <w:iCs/>
          <w:color w:val="1F2329"/>
          <w:spacing w:val="-1"/>
          <w:w w:val="77"/>
          <w:position w:val="5"/>
        </w:rPr>
        <w:t>q</w:t>
      </w:r>
      <w:r>
        <w:rPr>
          <w:rFonts w:ascii="MS Gothic" w:hAnsi="MS Gothic" w:eastAsia="MS Gothic" w:cs="MS Gothic"/>
          <w:sz w:val="18"/>
          <w:szCs w:val="18"/>
          <w:color w:val="1F2329"/>
          <w:spacing w:val="-12"/>
          <w:w w:val="38"/>
          <w:position w:val="15"/>
        </w:rPr>
        <w:t>′</w:t>
      </w:r>
      <w:r>
        <w:rPr>
          <w:rFonts w:ascii="MS Gothic" w:hAnsi="MS Gothic" w:eastAsia="MS Gothic" w:cs="MS Gothic"/>
          <w:sz w:val="18"/>
          <w:szCs w:val="18"/>
          <w:color w:val="1F2329"/>
          <w:spacing w:val="29"/>
          <w:position w:val="15"/>
        </w:rPr>
        <w:t xml:space="preserve"> </w:t>
      </w:r>
      <w:r>
        <w:rPr>
          <w:rFonts w:ascii="MS Gothic" w:hAnsi="MS Gothic" w:eastAsia="MS Gothic" w:cs="MS Gothic"/>
          <w:sz w:val="27"/>
          <w:szCs w:val="27"/>
          <w:color w:val="1F2329"/>
          <w:spacing w:val="-21"/>
          <w:w w:val="96"/>
          <w:position w:val="5"/>
        </w:rPr>
        <w:t>=</w:t>
      </w:r>
      <w:r>
        <w:rPr>
          <w:rFonts w:ascii="MS Gothic" w:hAnsi="MS Gothic" w:eastAsia="MS Gothic" w:cs="MS Gothic"/>
          <w:sz w:val="27"/>
          <w:szCs w:val="27"/>
          <w:color w:val="1F2329"/>
          <w:spacing w:val="-28"/>
          <w:position w:val="5"/>
        </w:rPr>
        <w:t xml:space="preserve"> </w:t>
      </w:r>
      <w:r>
        <w:rPr>
          <w:rFonts w:ascii="MS Gothic" w:hAnsi="MS Gothic" w:eastAsia="MS Gothic" w:cs="MS Gothic"/>
          <w:sz w:val="27"/>
          <w:szCs w:val="27"/>
          <w:color w:val="1F2329"/>
          <w:spacing w:val="-21"/>
          <w:w w:val="96"/>
          <w:position w:val="5"/>
        </w:rPr>
        <w:t>[</w:t>
      </w:r>
      <w:r>
        <w:rPr>
          <w:sz w:val="27"/>
          <w:szCs w:val="27"/>
          <w:i/>
          <w:iCs/>
          <w:color w:val="1F2329"/>
          <w:spacing w:val="-21"/>
          <w:w w:val="96"/>
          <w:position w:val="5"/>
        </w:rPr>
        <w:t>q</w:t>
      </w:r>
      <w:r>
        <w:ruby>
          <w:rubyPr>
            <w:rubyAlign w:val="left"/>
            <w:hpsRaise w:val="10"/>
            <w:hps w:val="18"/>
            <w:hpsBaseText w:val="18"/>
          </w:rubyPr>
          <w:rt>
            <w:r>
              <w:rPr>
                <w:rFonts w:ascii="MS Gothic" w:hAnsi="MS Gothic" w:eastAsia="MS Gothic" w:cs="MS Gothic"/>
                <w:sz w:val="18"/>
                <w:szCs w:val="18"/>
                <w:color w:val="1F2329"/>
                <w:w w:val="31"/>
                <w:position w:val="5"/>
              </w:rPr>
              <w:t>′</w:t>
            </w:r>
          </w:rt>
          <w:rubyBase>
            <w:r>
              <w:rPr>
                <w:rFonts w:ascii="MS Gothic" w:hAnsi="MS Gothic" w:eastAsia="MS Gothic" w:cs="MS Gothic"/>
                <w:sz w:val="18"/>
                <w:szCs w:val="18"/>
                <w:color w:val="1F2329"/>
                <w:position w:val="-1"/>
              </w:rPr>
              <w:t>1</w:t>
            </w:r>
          </w:rubyBase>
        </w:ruby>
      </w:r>
      <w:r>
        <w:rPr>
          <w:rFonts w:ascii="MS Gothic" w:hAnsi="MS Gothic" w:eastAsia="MS Gothic" w:cs="MS Gothic"/>
          <w:sz w:val="27"/>
          <w:szCs w:val="27"/>
          <w:color w:val="1F2329"/>
          <w:spacing w:val="-79"/>
          <w:position w:val="-1"/>
        </w:rPr>
        <w:t xml:space="preserve"> </w:t>
      </w:r>
      <w:r>
        <w:rPr>
          <w:rFonts w:ascii="MS Gothic" w:hAnsi="MS Gothic" w:eastAsia="MS Gothic" w:cs="MS Gothic"/>
          <w:sz w:val="27"/>
          <w:szCs w:val="27"/>
          <w:color w:val="1F2329"/>
          <w:spacing w:val="-21"/>
          <w:w w:val="96"/>
          <w:position w:val="5"/>
        </w:rPr>
        <w:t>,</w:t>
      </w:r>
      <w:r>
        <w:rPr>
          <w:sz w:val="27"/>
          <w:szCs w:val="27"/>
          <w:i/>
          <w:iCs/>
          <w:color w:val="1F2329"/>
          <w:spacing w:val="-21"/>
          <w:w w:val="96"/>
          <w:position w:val="5"/>
        </w:rPr>
        <w:t>q</w:t>
      </w:r>
      <w:r>
        <w:ruby>
          <w:rubyPr>
            <w:rubyAlign w:val="left"/>
            <w:hpsRaise w:val="10"/>
            <w:hps w:val="18"/>
            <w:hpsBaseText w:val="18"/>
          </w:rubyPr>
          <w:rt>
            <w:r>
              <w:rPr>
                <w:rFonts w:ascii="MS Gothic" w:hAnsi="MS Gothic" w:eastAsia="MS Gothic" w:cs="MS Gothic"/>
                <w:sz w:val="18"/>
                <w:szCs w:val="18"/>
                <w:color w:val="1F2329"/>
                <w:w w:val="31"/>
                <w:position w:val="5"/>
              </w:rPr>
              <w:t>′</w:t>
            </w:r>
          </w:rt>
          <w:rubyBase>
            <w:r>
              <w:rPr>
                <w:rFonts w:ascii="MS Gothic" w:hAnsi="MS Gothic" w:eastAsia="MS Gothic" w:cs="MS Gothic"/>
                <w:sz w:val="18"/>
                <w:szCs w:val="18"/>
                <w:color w:val="1F2329"/>
                <w:position w:val="-1"/>
              </w:rPr>
              <w:t>2</w:t>
            </w:r>
          </w:rubyBase>
        </w:ruby>
      </w:r>
      <w:r>
        <w:rPr>
          <w:rFonts w:ascii="MS Gothic" w:hAnsi="MS Gothic" w:eastAsia="MS Gothic" w:cs="MS Gothic"/>
          <w:sz w:val="27"/>
          <w:szCs w:val="27"/>
          <w:color w:val="1F2329"/>
          <w:spacing w:val="-79"/>
          <w:position w:val="-1"/>
        </w:rPr>
        <w:t xml:space="preserve"> </w:t>
      </w:r>
      <w:r>
        <w:rPr>
          <w:rFonts w:ascii="MS Gothic" w:hAnsi="MS Gothic" w:eastAsia="MS Gothic" w:cs="MS Gothic"/>
          <w:sz w:val="27"/>
          <w:szCs w:val="27"/>
          <w:color w:val="1F2329"/>
          <w:spacing w:val="-21"/>
          <w:w w:val="96"/>
          <w:position w:val="5"/>
        </w:rPr>
        <w:t>,</w:t>
      </w:r>
      <w:r>
        <w:rPr>
          <w:sz w:val="27"/>
          <w:szCs w:val="27"/>
          <w:i/>
          <w:iCs/>
          <w:color w:val="1F2329"/>
          <w:spacing w:val="-21"/>
          <w:w w:val="96"/>
          <w:position w:val="5"/>
        </w:rPr>
        <w:t>q</w:t>
      </w:r>
      <w:r>
        <w:ruby>
          <w:rubyPr>
            <w:rubyAlign w:val="left"/>
            <w:hpsRaise w:val="10"/>
            <w:hps w:val="18"/>
            <w:hpsBaseText w:val="18"/>
          </w:rubyPr>
          <w:rt>
            <w:r>
              <w:rPr>
                <w:rFonts w:ascii="MS Gothic" w:hAnsi="MS Gothic" w:eastAsia="MS Gothic" w:cs="MS Gothic"/>
                <w:sz w:val="18"/>
                <w:szCs w:val="18"/>
                <w:color w:val="1F2329"/>
                <w:w w:val="31"/>
                <w:position w:val="5"/>
              </w:rPr>
              <w:t>′</w:t>
            </w:r>
          </w:rt>
          <w:rubyBase>
            <w:r>
              <w:rPr>
                <w:rFonts w:ascii="MS Gothic" w:hAnsi="MS Gothic" w:eastAsia="MS Gothic" w:cs="MS Gothic"/>
                <w:sz w:val="18"/>
                <w:szCs w:val="18"/>
                <w:color w:val="1F2329"/>
                <w:position w:val="-1"/>
              </w:rPr>
              <w:t>3</w:t>
            </w:r>
          </w:rubyBase>
        </w:ruby>
      </w:r>
      <w:r>
        <w:rPr>
          <w:rFonts w:ascii="MS Gothic" w:hAnsi="MS Gothic" w:eastAsia="MS Gothic" w:cs="MS Gothic"/>
          <w:sz w:val="27"/>
          <w:szCs w:val="27"/>
          <w:color w:val="1F2329"/>
          <w:spacing w:val="-79"/>
          <w:position w:val="-1"/>
        </w:rPr>
        <w:t xml:space="preserve"> </w:t>
      </w:r>
      <w:r>
        <w:rPr>
          <w:rFonts w:ascii="MS Gothic" w:hAnsi="MS Gothic" w:eastAsia="MS Gothic" w:cs="MS Gothic"/>
          <w:sz w:val="27"/>
          <w:szCs w:val="27"/>
          <w:color w:val="1F2329"/>
          <w:spacing w:val="-21"/>
          <w:w w:val="96"/>
          <w:position w:val="5"/>
        </w:rPr>
        <w:t>,</w:t>
      </w:r>
      <w:r>
        <w:rPr>
          <w:sz w:val="27"/>
          <w:szCs w:val="27"/>
          <w:i/>
          <w:iCs/>
          <w:color w:val="1F2329"/>
          <w:spacing w:val="-21"/>
          <w:w w:val="96"/>
          <w:position w:val="5"/>
        </w:rPr>
        <w:t>q</w:t>
      </w:r>
      <w:r>
        <w:ruby>
          <w:rubyPr>
            <w:rubyAlign w:val="left"/>
            <w:hpsRaise w:val="10"/>
            <w:hps w:val="18"/>
            <w:hpsBaseText w:val="18"/>
          </w:rubyPr>
          <w:rt>
            <w:r>
              <w:rPr>
                <w:rFonts w:ascii="MS Gothic" w:hAnsi="MS Gothic" w:eastAsia="MS Gothic" w:cs="MS Gothic"/>
                <w:sz w:val="18"/>
                <w:szCs w:val="18"/>
                <w:color w:val="1F2329"/>
                <w:w w:val="31"/>
                <w:position w:val="5"/>
              </w:rPr>
              <w:t>′</w:t>
            </w:r>
          </w:rt>
          <w:rubyBase>
            <w:r>
              <w:rPr>
                <w:rFonts w:ascii="MS Gothic" w:hAnsi="MS Gothic" w:eastAsia="MS Gothic" w:cs="MS Gothic"/>
                <w:sz w:val="18"/>
                <w:szCs w:val="18"/>
                <w:color w:val="1F2329"/>
                <w:position w:val="-1"/>
              </w:rPr>
              <w:t>4</w:t>
            </w:r>
          </w:rubyBase>
        </w:ruby>
      </w:r>
      <w:r>
        <w:rPr>
          <w:rFonts w:ascii="MS Gothic" w:hAnsi="MS Gothic" w:eastAsia="MS Gothic" w:cs="MS Gothic"/>
          <w:sz w:val="27"/>
          <w:szCs w:val="27"/>
          <w:color w:val="1F2329"/>
          <w:spacing w:val="-79"/>
          <w:position w:val="-1"/>
        </w:rPr>
        <w:t xml:space="preserve"> </w:t>
      </w:r>
      <w:r>
        <w:rPr>
          <w:rFonts w:ascii="MS Gothic" w:hAnsi="MS Gothic" w:eastAsia="MS Gothic" w:cs="MS Gothic"/>
          <w:sz w:val="27"/>
          <w:szCs w:val="27"/>
          <w:color w:val="1F2329"/>
          <w:spacing w:val="-21"/>
          <w:w w:val="96"/>
          <w:position w:val="5"/>
        </w:rPr>
        <w:t>,</w:t>
      </w:r>
      <w:r>
        <w:rPr>
          <w:sz w:val="27"/>
          <w:szCs w:val="27"/>
          <w:i/>
          <w:iCs/>
          <w:color w:val="1F2329"/>
          <w:spacing w:val="-21"/>
          <w:w w:val="96"/>
          <w:position w:val="5"/>
        </w:rPr>
        <w:t>q</w:t>
      </w:r>
      <w:r>
        <w:ruby>
          <w:rubyPr>
            <w:rubyAlign w:val="left"/>
            <w:hpsRaise w:val="10"/>
            <w:hps w:val="18"/>
            <w:hpsBaseText w:val="18"/>
          </w:rubyPr>
          <w:rt>
            <w:r>
              <w:rPr>
                <w:rFonts w:ascii="MS Gothic" w:hAnsi="MS Gothic" w:eastAsia="MS Gothic" w:cs="MS Gothic"/>
                <w:sz w:val="18"/>
                <w:szCs w:val="18"/>
                <w:color w:val="1F2329"/>
                <w:w w:val="31"/>
                <w:position w:val="5"/>
              </w:rPr>
              <w:t>′</w:t>
            </w:r>
          </w:rt>
          <w:rubyBase>
            <w:r>
              <w:rPr>
                <w:rFonts w:ascii="MS Gothic" w:hAnsi="MS Gothic" w:eastAsia="MS Gothic" w:cs="MS Gothic"/>
                <w:sz w:val="18"/>
                <w:szCs w:val="18"/>
                <w:color w:val="1F2329"/>
                <w:position w:val="-1"/>
              </w:rPr>
              <w:t>5</w:t>
            </w:r>
          </w:rubyBase>
        </w:ruby>
      </w:r>
      <w:r>
        <w:rPr>
          <w:rFonts w:ascii="MS Gothic" w:hAnsi="MS Gothic" w:eastAsia="MS Gothic" w:cs="MS Gothic"/>
          <w:sz w:val="27"/>
          <w:szCs w:val="27"/>
          <w:color w:val="1F2329"/>
          <w:spacing w:val="-78"/>
          <w:position w:val="-1"/>
        </w:rPr>
        <w:t xml:space="preserve"> </w:t>
      </w:r>
      <w:r>
        <w:rPr>
          <w:rFonts w:ascii="MS Gothic" w:hAnsi="MS Gothic" w:eastAsia="MS Gothic" w:cs="MS Gothic"/>
          <w:sz w:val="27"/>
          <w:szCs w:val="27"/>
          <w:color w:val="1F2329"/>
          <w:spacing w:val="-21"/>
          <w:w w:val="96"/>
          <w:position w:val="5"/>
        </w:rPr>
        <w:t>,</w:t>
      </w:r>
      <w:r>
        <w:rPr>
          <w:sz w:val="27"/>
          <w:szCs w:val="27"/>
          <w:i/>
          <w:iCs/>
          <w:color w:val="1F2329"/>
          <w:spacing w:val="-21"/>
          <w:w w:val="96"/>
          <w:position w:val="5"/>
        </w:rPr>
        <w:t>q</w:t>
      </w:r>
      <w:r>
        <w:ruby>
          <w:rubyPr>
            <w:rubyAlign w:val="left"/>
            <w:hpsRaise w:val="10"/>
            <w:hps w:val="18"/>
            <w:hpsBaseText w:val="18"/>
          </w:rubyPr>
          <w:rt>
            <w:r>
              <w:rPr>
                <w:rFonts w:ascii="MS Gothic" w:hAnsi="MS Gothic" w:eastAsia="MS Gothic" w:cs="MS Gothic"/>
                <w:sz w:val="18"/>
                <w:szCs w:val="18"/>
                <w:color w:val="1F2329"/>
                <w:w w:val="31"/>
                <w:position w:val="5"/>
              </w:rPr>
              <w:t>′</w:t>
            </w:r>
          </w:rt>
          <w:rubyBase>
            <w:r>
              <w:rPr>
                <w:rFonts w:ascii="MS Gothic" w:hAnsi="MS Gothic" w:eastAsia="MS Gothic" w:cs="MS Gothic"/>
                <w:sz w:val="18"/>
                <w:szCs w:val="18"/>
                <w:color w:val="1F2329"/>
                <w:position w:val="-1"/>
              </w:rPr>
              <w:t>6</w:t>
            </w:r>
          </w:rubyBase>
        </w:ruby>
      </w:r>
      <w:r>
        <w:rPr>
          <w:rFonts w:ascii="MS Gothic" w:hAnsi="MS Gothic" w:eastAsia="MS Gothic" w:cs="MS Gothic"/>
          <w:sz w:val="27"/>
          <w:szCs w:val="27"/>
          <w:color w:val="1F2329"/>
          <w:spacing w:val="-94"/>
          <w:position w:val="-1"/>
        </w:rPr>
        <w:t xml:space="preserve"> </w:t>
      </w:r>
      <w:r>
        <w:rPr>
          <w:rFonts w:ascii="MS Gothic" w:hAnsi="MS Gothic" w:eastAsia="MS Gothic" w:cs="MS Gothic"/>
          <w:sz w:val="27"/>
          <w:szCs w:val="27"/>
          <w:color w:val="1F2329"/>
          <w:spacing w:val="-21"/>
          <w:w w:val="96"/>
          <w:position w:val="5"/>
        </w:rPr>
        <w:t>]</w:t>
      </w:r>
    </w:p>
    <w:p>
      <w:pPr>
        <w:spacing w:before="45"/>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2390" w:hRule="atLeast"/>
        </w:trPr>
        <w:tc>
          <w:tcPr>
            <w:shd w:val="clear" w:fill="FFF5EB"/>
            <w:tcW w:w="10750" w:type="dxa"/>
            <w:vAlign w:val="top"/>
          </w:tcPr>
          <w:p>
            <w:pPr>
              <w:pStyle w:val="TableText"/>
              <w:ind w:left="212"/>
              <w:spacing w:before="253" w:line="210" w:lineRule="auto"/>
              <w:rPr/>
            </w:pPr>
            <w:r>
              <w:rPr>
                <w:sz w:val="30"/>
                <w:szCs w:val="30"/>
                <w:color w:val="1F2329"/>
                <w:spacing w:val="15"/>
              </w:rPr>
              <w:t>冷</w:t>
            </w:r>
            <w:r>
              <w:rPr>
                <w:sz w:val="30"/>
                <w:szCs w:val="30"/>
                <w:color w:val="1F2329"/>
                <w:spacing w:val="52"/>
              </w:rPr>
              <w:t xml:space="preserve"> </w:t>
            </w:r>
            <w:r>
              <w:rPr>
                <w:color w:val="1F2329"/>
                <w:spacing w:val="15"/>
              </w:rPr>
              <w:t>总结：</w:t>
            </w:r>
          </w:p>
          <w:p>
            <w:pPr>
              <w:pStyle w:val="TableText"/>
              <w:ind w:left="766"/>
              <w:spacing w:before="115" w:line="184" w:lineRule="auto"/>
              <w:rPr/>
            </w:pPr>
            <w:r>
              <w:rPr>
                <w:rFonts w:ascii="Arial" w:hAnsi="Arial" w:eastAsia="Arial" w:cs="Arial"/>
                <w:color w:val="1456F0"/>
                <w:spacing w:val="-1"/>
              </w:rPr>
              <w:t>1.  </w:t>
            </w:r>
            <w:r>
              <w:rPr>
                <w:color w:val="1F2329"/>
                <w:spacing w:val="-1"/>
              </w:rPr>
              <w:t>⼆维旋转矩阵的性质保证了</w:t>
            </w:r>
            <w:r>
              <w:rPr>
                <w:color w:val="DE7802"/>
                <w:spacing w:val="-1"/>
              </w:rPr>
              <w:t>对局部维度的操作不会破坏向量的整体特征</w:t>
            </w:r>
            <w:r>
              <w:rPr>
                <w:color w:val="1F2329"/>
                <w:spacing w:val="-1"/>
              </w:rPr>
              <w:t>。</w:t>
            </w:r>
          </w:p>
          <w:p>
            <w:pPr>
              <w:pStyle w:val="TableText"/>
              <w:ind w:left="754"/>
              <w:spacing w:before="192" w:line="202" w:lineRule="auto"/>
              <w:rPr/>
            </w:pPr>
            <w:r>
              <w:rPr>
                <w:rFonts w:ascii="Arial" w:hAnsi="Arial" w:eastAsia="Arial" w:cs="Arial"/>
                <w:color w:val="1456F0"/>
                <w:spacing w:val="-1"/>
              </w:rPr>
              <w:t>2.  </w:t>
            </w:r>
            <w:r>
              <w:rPr>
                <w:color w:val="1F2329"/>
                <w:spacing w:val="-1"/>
              </w:rPr>
              <w:t>相对位置信息嵌⼊是⾃注意⼒机制</w:t>
            </w:r>
            <w:r>
              <w:rPr>
                <w:color w:val="1F2329"/>
                <w:spacing w:val="-2"/>
              </w:rPr>
              <w:t>的核⼼</w:t>
            </w:r>
            <w:r>
              <w:rPr>
                <w:color w:val="1F2329"/>
                <w:spacing w:val="-29"/>
              </w:rPr>
              <w:t xml:space="preserve"> </w:t>
            </w:r>
            <w:r>
              <w:rPr>
                <w:color w:val="1F2329"/>
                <w:spacing w:val="-2"/>
              </w:rPr>
              <w:t>，⽽</w:t>
            </w:r>
            <w:r>
              <w:rPr>
                <w:rFonts w:ascii="Arial" w:hAnsi="Arial" w:eastAsia="Arial" w:cs="Arial"/>
                <w:color w:val="DE7802"/>
                <w:spacing w:val="-2"/>
              </w:rPr>
              <w:t>RoPE</w:t>
            </w:r>
            <w:r>
              <w:rPr>
                <w:color w:val="DE7802"/>
                <w:spacing w:val="-2"/>
              </w:rPr>
              <w:t>通过旋转的⽅式实现</w:t>
            </w:r>
            <w:r>
              <w:rPr>
                <w:color w:val="1F2329"/>
                <w:spacing w:val="-2"/>
              </w:rPr>
              <w:t>了这⼀点。</w:t>
            </w:r>
          </w:p>
          <w:p>
            <w:pPr>
              <w:pStyle w:val="TableText"/>
              <w:ind w:left="751"/>
              <w:spacing w:before="164" w:line="184" w:lineRule="auto"/>
              <w:rPr/>
            </w:pPr>
            <w:r>
              <w:rPr>
                <w:rFonts w:ascii="Arial" w:hAnsi="Arial" w:eastAsia="Arial" w:cs="Arial"/>
                <w:color w:val="1456F0"/>
                <w:spacing w:val="-1"/>
              </w:rPr>
              <w:t>3.  </w:t>
            </w:r>
            <w:r>
              <w:rPr>
                <w:color w:val="DE7802"/>
                <w:spacing w:val="-1"/>
              </w:rPr>
              <w:t>局部两两分组处理可以减少计算复杂度</w:t>
            </w:r>
            <w:r>
              <w:rPr>
                <w:color w:val="DE7802"/>
                <w:spacing w:val="-39"/>
              </w:rPr>
              <w:t xml:space="preserve"> </w:t>
            </w:r>
            <w:r>
              <w:rPr>
                <w:color w:val="1F2329"/>
                <w:spacing w:val="-1"/>
              </w:rPr>
              <w:t>，同时保持⾼效</w:t>
            </w:r>
            <w:r>
              <w:rPr>
                <w:color w:val="1F2329"/>
                <w:spacing w:val="-2"/>
              </w:rPr>
              <w:t>的位置信息编码。</w:t>
            </w:r>
          </w:p>
        </w:tc>
      </w:tr>
    </w:tbl>
    <w:p>
      <w:pPr>
        <w:pStyle w:val="BodyText"/>
        <w:ind w:left="27"/>
        <w:spacing w:before="315" w:line="202" w:lineRule="auto"/>
        <w:rPr>
          <w:rFonts w:ascii="Microsoft YaHei" w:hAnsi="Microsoft YaHei" w:eastAsia="Microsoft YaHei" w:cs="Microsoft YaHei"/>
        </w:rPr>
      </w:pPr>
      <w:r>
        <w:rPr>
          <w:rFonts w:ascii="Microsoft YaHei" w:hAnsi="Microsoft YaHei" w:eastAsia="Microsoft YaHei" w:cs="Microsoft YaHei"/>
          <w:i/>
          <w:iCs/>
          <w:color w:val="DE7802"/>
        </w:rPr>
        <w:t>⾃动实现相对位置编码</w:t>
      </w:r>
      <w:r>
        <w:rPr>
          <w:rFonts w:ascii="Microsoft YaHei" w:hAnsi="Microsoft YaHei" w:eastAsia="Microsoft YaHei" w:cs="Microsoft YaHei"/>
          <w:color w:val="1F2329"/>
        </w:rPr>
        <w:t>： 通过在查询和键向量上施加旋转变换</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w:t>
      </w:r>
      <w:r>
        <w:rPr>
          <w:color w:val="1F2329"/>
          <w:spacing w:val="-1"/>
        </w:rPr>
        <w:t>RoPE</w:t>
      </w:r>
      <w:r>
        <w:rPr>
          <w:rFonts w:ascii="Microsoft YaHei" w:hAnsi="Microsoft YaHei" w:eastAsia="Microsoft YaHei" w:cs="Microsoft YaHei"/>
          <w:color w:val="1F2329"/>
          <w:spacing w:val="-1"/>
        </w:rPr>
        <w:t>能够保证在计算</w:t>
      </w:r>
      <w:r>
        <w:rPr>
          <w:color w:val="1F2329"/>
          <w:spacing w:val="-1"/>
        </w:rPr>
        <w:t>Attention</w:t>
      </w:r>
      <w:r>
        <w:rPr>
          <w:rFonts w:ascii="Microsoft YaHei" w:hAnsi="Microsoft YaHei" w:eastAsia="Microsoft YaHei" w:cs="Microsoft YaHei"/>
          <w:color w:val="1F2329"/>
          <w:spacing w:val="-1"/>
        </w:rPr>
        <w:t>时，</w:t>
      </w:r>
    </w:p>
    <w:p>
      <w:pPr>
        <w:ind w:left="24"/>
        <w:spacing w:before="43" w:line="190" w:lineRule="auto"/>
        <w:rPr>
          <w:rFonts w:ascii="Microsoft YaHei" w:hAnsi="Microsoft YaHei" w:eastAsia="Microsoft YaHei" w:cs="Microsoft YaHei"/>
          <w:sz w:val="24"/>
          <w:szCs w:val="24"/>
        </w:rPr>
      </w:pPr>
      <w:r>
        <w:drawing>
          <wp:anchor distT="0" distB="0" distL="0" distR="0" simplePos="0" relativeHeight="252160000" behindDoc="0" locked="0" layoutInCell="1" allowOverlap="1">
            <wp:simplePos x="0" y="0"/>
            <wp:positionH relativeFrom="column">
              <wp:posOffset>4892166</wp:posOffset>
            </wp:positionH>
            <wp:positionV relativeFrom="paragraph">
              <wp:posOffset>135344</wp:posOffset>
            </wp:positionV>
            <wp:extent cx="2108199" cy="254000"/>
            <wp:effectExtent l="0" t="0" r="0" b="0"/>
            <wp:wrapNone/>
            <wp:docPr id="554" name="IM 554"/>
            <wp:cNvGraphicFramePr/>
            <a:graphic>
              <a:graphicData uri="http://schemas.openxmlformats.org/drawingml/2006/picture">
                <pic:pic>
                  <pic:nvPicPr>
                    <pic:cNvPr id="554" name="IM 554"/>
                    <pic:cNvPicPr/>
                  </pic:nvPicPr>
                  <pic:blipFill>
                    <a:blip r:embed="rId1"/>
                    <a:stretch>
                      <a:fillRect/>
                    </a:stretch>
                  </pic:blipFill>
                  <pic:spPr>
                    <a:xfrm rot="0">
                      <a:off x="0" y="0"/>
                      <a:ext cx="2108199" cy="254000"/>
                    </a:xfrm>
                    <a:prstGeom prst="rect">
                      <a:avLst/>
                    </a:prstGeom>
                  </pic:spPr>
                </pic:pic>
              </a:graphicData>
            </a:graphic>
          </wp:anchor>
        </w:drawing>
      </w:r>
      <w:r>
        <w:rPr>
          <w:rFonts w:ascii="Microsoft YaHei" w:hAnsi="Microsoft YaHei" w:eastAsia="Microsoft YaHei" w:cs="Microsoft YaHei"/>
          <w:sz w:val="24"/>
          <w:szCs w:val="24"/>
          <w:color w:val="1F2329"/>
          <w:spacing w:val="-2"/>
        </w:rPr>
        <w:t>内积运算会⾃动引⼊相对位置信息。这是因为：</w:t>
      </w:r>
    </w:p>
    <w:p>
      <w:pPr>
        <w:spacing w:line="190" w:lineRule="auto"/>
        <w:sectPr>
          <w:pgSz w:w="11900" w:h="16820"/>
          <w:pgMar w:top="400" w:right="300" w:bottom="400" w:left="574" w:header="0" w:footer="0" w:gutter="0"/>
        </w:sectPr>
        <w:rPr>
          <w:rFonts w:ascii="Microsoft YaHei" w:hAnsi="Microsoft YaHei" w:eastAsia="Microsoft YaHei" w:cs="Microsoft YaHei"/>
          <w:sz w:val="24"/>
          <w:szCs w:val="24"/>
        </w:rPr>
      </w:pPr>
    </w:p>
    <w:p>
      <w:pPr>
        <w:pStyle w:val="BodyText"/>
        <w:ind w:left="4041"/>
        <w:spacing w:before="154" w:line="362" w:lineRule="exact"/>
        <w:rPr>
          <w:sz w:val="27"/>
          <w:szCs w:val="27"/>
        </w:rPr>
      </w:pPr>
      <w:r>
        <w:rPr>
          <w:rFonts w:ascii="Cambria Math" w:hAnsi="Cambria Math" w:eastAsia="Cambria Math" w:cs="Cambria Math"/>
          <w:sz w:val="27"/>
          <w:szCs w:val="27"/>
          <w:color w:val="1F2329"/>
          <w:spacing w:val="13"/>
          <w:position w:val="3"/>
        </w:rPr>
        <w:t>⟨</w:t>
      </w:r>
      <w:r>
        <w:rPr>
          <w:sz w:val="27"/>
          <w:szCs w:val="27"/>
          <w:i/>
          <w:iCs/>
          <w:color w:val="1F2329"/>
          <w:position w:val="3"/>
        </w:rPr>
        <w:t>R</w:t>
      </w:r>
      <w:r>
        <w:rPr>
          <w:sz w:val="18"/>
          <w:szCs w:val="18"/>
          <w:i/>
          <w:iCs/>
          <w:color w:val="1F2329"/>
          <w:position w:val="-1"/>
        </w:rPr>
        <w:t>m</w:t>
      </w:r>
      <w:r>
        <w:rPr>
          <w:sz w:val="18"/>
          <w:szCs w:val="18"/>
          <w:i/>
          <w:iCs/>
          <w:color w:val="1F2329"/>
          <w:spacing w:val="-23"/>
          <w:position w:val="-1"/>
        </w:rPr>
        <w:t xml:space="preserve"> </w:t>
      </w:r>
      <w:r>
        <w:rPr>
          <w:sz w:val="27"/>
          <w:szCs w:val="27"/>
          <w:i/>
          <w:iCs/>
          <w:color w:val="1F2329"/>
          <w:position w:val="3"/>
        </w:rPr>
        <w:t>q</w:t>
      </w:r>
      <w:r>
        <w:rPr>
          <w:rFonts w:ascii="Cambria Math" w:hAnsi="Cambria Math" w:eastAsia="Cambria Math" w:cs="Cambria Math"/>
          <w:sz w:val="27"/>
          <w:szCs w:val="27"/>
          <w:color w:val="1F2329"/>
          <w:spacing w:val="13"/>
          <w:position w:val="3"/>
        </w:rPr>
        <w:t>, </w:t>
      </w:r>
      <w:r>
        <w:rPr>
          <w:sz w:val="27"/>
          <w:szCs w:val="27"/>
          <w:i/>
          <w:iCs/>
          <w:color w:val="1F2329"/>
          <w:position w:val="3"/>
        </w:rPr>
        <w:t>R</w:t>
      </w:r>
      <w:r>
        <w:rPr>
          <w:sz w:val="18"/>
          <w:szCs w:val="18"/>
          <w:i/>
          <w:iCs/>
          <w:color w:val="1F2329"/>
          <w:position w:val="-1"/>
        </w:rPr>
        <w:t>n</w:t>
      </w:r>
      <w:r>
        <w:rPr>
          <w:sz w:val="27"/>
          <w:szCs w:val="27"/>
          <w:i/>
          <w:iCs/>
          <w:color w:val="1F2329"/>
          <w:position w:val="3"/>
        </w:rPr>
        <w:t>k</w:t>
      </w:r>
      <w:r>
        <w:rPr>
          <w:rFonts w:ascii="Cambria Math" w:hAnsi="Cambria Math" w:eastAsia="Cambria Math" w:cs="Cambria Math"/>
          <w:sz w:val="27"/>
          <w:szCs w:val="27"/>
          <w:color w:val="1F2329"/>
          <w:spacing w:val="13"/>
          <w:position w:val="3"/>
        </w:rPr>
        <w:t>⟩</w:t>
      </w:r>
      <w:r>
        <w:rPr>
          <w:rFonts w:ascii="Cambria Math" w:hAnsi="Cambria Math" w:eastAsia="Cambria Math" w:cs="Cambria Math"/>
          <w:sz w:val="27"/>
          <w:szCs w:val="27"/>
          <w:color w:val="1F2329"/>
          <w:spacing w:val="31"/>
          <w:position w:val="3"/>
        </w:rPr>
        <w:t xml:space="preserve"> </w:t>
      </w:r>
      <w:r>
        <w:rPr>
          <w:rFonts w:ascii="Cambria Math" w:hAnsi="Cambria Math" w:eastAsia="Cambria Math" w:cs="Cambria Math"/>
          <w:sz w:val="27"/>
          <w:szCs w:val="27"/>
          <w:color w:val="1F2329"/>
          <w:spacing w:val="13"/>
          <w:position w:val="3"/>
        </w:rPr>
        <w:t>=</w:t>
      </w:r>
      <w:r>
        <w:rPr>
          <w:rFonts w:ascii="Cambria Math" w:hAnsi="Cambria Math" w:eastAsia="Cambria Math" w:cs="Cambria Math"/>
          <w:sz w:val="27"/>
          <w:szCs w:val="27"/>
          <w:color w:val="1F2329"/>
          <w:spacing w:val="25"/>
          <w:position w:val="3"/>
        </w:rPr>
        <w:t xml:space="preserve"> </w:t>
      </w:r>
      <w:r>
        <w:rPr>
          <w:sz w:val="27"/>
          <w:szCs w:val="27"/>
          <w:i/>
          <w:iCs/>
          <w:color w:val="1F2329"/>
          <w:spacing w:val="13"/>
          <w:position w:val="3"/>
        </w:rPr>
        <w:t>q</w:t>
      </w:r>
      <w:r>
        <w:rPr>
          <w:sz w:val="27"/>
          <w:szCs w:val="27"/>
          <w:i/>
          <w:iCs/>
          <w:color w:val="1F2329"/>
          <w:spacing w:val="-59"/>
          <w:position w:val="3"/>
        </w:rPr>
        <w:t xml:space="preserve"> </w:t>
      </w:r>
      <w:r>
        <w:rPr>
          <w:rFonts w:ascii="Cambria Math" w:hAnsi="Cambria Math" w:eastAsia="Cambria Math" w:cs="Cambria Math"/>
          <w:sz w:val="18"/>
          <w:szCs w:val="18"/>
          <w:color w:val="1F2329"/>
          <w:spacing w:val="13"/>
          <w:position w:val="13"/>
        </w:rPr>
        <w:t>⊤</w:t>
      </w:r>
      <w:r>
        <w:rPr>
          <w:rFonts w:ascii="Cambria Math" w:hAnsi="Cambria Math" w:eastAsia="Cambria Math" w:cs="Cambria Math"/>
          <w:sz w:val="18"/>
          <w:szCs w:val="18"/>
          <w:color w:val="1F2329"/>
          <w:spacing w:val="-13"/>
          <w:position w:val="13"/>
        </w:rPr>
        <w:t xml:space="preserve"> </w:t>
      </w:r>
      <w:r>
        <w:rPr>
          <w:sz w:val="27"/>
          <w:szCs w:val="27"/>
          <w:i/>
          <w:iCs/>
          <w:color w:val="1F2329"/>
          <w:position w:val="3"/>
        </w:rPr>
        <w:t>R</w:t>
      </w:r>
      <w:r>
        <w:rPr>
          <w:sz w:val="18"/>
          <w:szCs w:val="18"/>
          <w:i/>
          <w:iCs/>
          <w:color w:val="1F2329"/>
          <w:position w:val="-1"/>
        </w:rPr>
        <w:t>m</w:t>
      </w:r>
      <w:r>
        <w:rPr>
          <w:rFonts w:ascii="Cambria Math" w:hAnsi="Cambria Math" w:eastAsia="Cambria Math" w:cs="Cambria Math"/>
          <w:sz w:val="18"/>
          <w:szCs w:val="18"/>
          <w:color w:val="1F2329"/>
          <w:spacing w:val="13"/>
          <w:position w:val="-1"/>
        </w:rPr>
        <w:t>−</w:t>
      </w:r>
      <w:r>
        <w:rPr>
          <w:sz w:val="18"/>
          <w:szCs w:val="18"/>
          <w:i/>
          <w:iCs/>
          <w:color w:val="1F2329"/>
          <w:position w:val="-1"/>
        </w:rPr>
        <w:t>n</w:t>
      </w:r>
      <w:r>
        <w:rPr>
          <w:sz w:val="27"/>
          <w:szCs w:val="27"/>
          <w:i/>
          <w:iCs/>
          <w:color w:val="1F2329"/>
          <w:position w:val="3"/>
        </w:rPr>
        <w:t>k</w:t>
      </w:r>
    </w:p>
    <w:p>
      <w:pPr>
        <w:pStyle w:val="BodyText"/>
        <w:spacing w:before="153" w:line="390" w:lineRule="exact"/>
        <w:rPr/>
      </w:pPr>
      <w:r>
        <w:rPr>
          <w:position w:val="-7"/>
        </w:rPr>
        <w:pict>
          <v:shape id="_x0000_s866"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5"/>
                    <w:spacing w:before="74" w:line="20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rPr>
                    <w:t>这⾥</w:t>
                  </w:r>
                  <w:r>
                    <w:rPr>
                      <w:rFonts w:ascii="Microsoft YaHei" w:hAnsi="Microsoft YaHei" w:eastAsia="Microsoft YaHei" w:cs="Microsoft YaHei"/>
                      <w:sz w:val="24"/>
                      <w:szCs w:val="24"/>
                      <w:color w:val="D83931"/>
                      <w:spacing w:val="69"/>
                    </w:rPr>
                    <w:t xml:space="preserve"> </w:t>
                  </w:r>
                  <w:r>
                    <w:rPr>
                      <w:rFonts w:ascii="Arial" w:hAnsi="Arial" w:eastAsia="Arial" w:cs="Arial"/>
                      <w:sz w:val="27"/>
                      <w:szCs w:val="27"/>
                      <w:i/>
                      <w:iCs/>
                      <w:color w:val="1F2329"/>
                      <w:position w:val="1"/>
                    </w:rPr>
                    <w:t>R</w:t>
                  </w:r>
                  <w:r>
                    <w:rPr>
                      <w:rFonts w:ascii="Arial" w:hAnsi="Arial" w:eastAsia="Arial" w:cs="Arial"/>
                      <w:sz w:val="18"/>
                      <w:szCs w:val="18"/>
                      <w:i/>
                      <w:iCs/>
                      <w:color w:val="1F2329"/>
                      <w:position w:val="-3"/>
                    </w:rPr>
                    <w:t>m</w:t>
                  </w:r>
                  <w:r>
                    <w:rPr>
                      <w:rFonts w:ascii="Cambria Math" w:hAnsi="Cambria Math" w:eastAsia="Cambria Math" w:cs="Cambria Math"/>
                      <w:sz w:val="18"/>
                      <w:szCs w:val="18"/>
                      <w:color w:val="1F2329"/>
                      <w:position w:val="-3"/>
                    </w:rPr>
                    <w:t>−</w:t>
                  </w:r>
                  <w:r>
                    <w:rPr>
                      <w:rFonts w:ascii="Arial" w:hAnsi="Arial" w:eastAsia="Arial" w:cs="Arial"/>
                      <w:sz w:val="18"/>
                      <w:szCs w:val="18"/>
                      <w:i/>
                      <w:iCs/>
                      <w:color w:val="1F2329"/>
                      <w:position w:val="-3"/>
                    </w:rPr>
                    <w:t>n</w:t>
                  </w:r>
                  <w:r>
                    <w:rPr>
                      <w:rFonts w:ascii="Arial" w:hAnsi="Arial" w:eastAsia="Arial" w:cs="Arial"/>
                      <w:sz w:val="18"/>
                      <w:szCs w:val="18"/>
                      <w:i/>
                      <w:iCs/>
                      <w:color w:val="1F2329"/>
                      <w:spacing w:val="15"/>
                      <w:position w:val="-3"/>
                    </w:rPr>
                    <w:t xml:space="preserve">  </w:t>
                  </w:r>
                  <w:r>
                    <w:rPr>
                      <w:rFonts w:ascii="Microsoft YaHei" w:hAnsi="Microsoft YaHei" w:eastAsia="Microsoft YaHei" w:cs="Microsoft YaHei"/>
                      <w:sz w:val="24"/>
                      <w:szCs w:val="24"/>
                      <w:color w:val="D83931"/>
                    </w:rPr>
                    <w:t>表⽰⼀个与位置差值  </w:t>
                  </w:r>
                  <w:r>
                    <w:rPr>
                      <w:rFonts w:ascii="Arial" w:hAnsi="Arial" w:eastAsia="Arial" w:cs="Arial"/>
                      <w:sz w:val="27"/>
                      <w:szCs w:val="27"/>
                      <w:i/>
                      <w:iCs/>
                      <w:color w:val="1F2329"/>
                      <w:position w:val="1"/>
                    </w:rPr>
                    <w:t>m </w:t>
                  </w:r>
                  <w:r>
                    <w:rPr>
                      <w:rFonts w:ascii="Cambria Math" w:hAnsi="Cambria Math" w:eastAsia="Cambria Math" w:cs="Cambria Math"/>
                      <w:sz w:val="27"/>
                      <w:szCs w:val="27"/>
                      <w:color w:val="1F2329"/>
                      <w:position w:val="1"/>
                    </w:rPr>
                    <w:t>− </w:t>
                  </w:r>
                  <w:r>
                    <w:rPr>
                      <w:rFonts w:ascii="Arial" w:hAnsi="Arial" w:eastAsia="Arial" w:cs="Arial"/>
                      <w:sz w:val="27"/>
                      <w:szCs w:val="27"/>
                      <w:i/>
                      <w:iCs/>
                      <w:color w:val="1F2329"/>
                    </w:rPr>
                    <w:t>n</w:t>
                  </w:r>
                  <w:r>
                    <w:rPr>
                      <w:rFonts w:ascii="Arial" w:hAnsi="Arial" w:eastAsia="Arial" w:cs="Arial"/>
                      <w:sz w:val="27"/>
                      <w:szCs w:val="27"/>
                      <w:i/>
                      <w:iCs/>
                      <w:color w:val="1F2329"/>
                      <w:spacing w:val="-21"/>
                    </w:rPr>
                    <w:t xml:space="preserve"> </w:t>
                  </w:r>
                  <w:r>
                    <w:rPr>
                      <w:rFonts w:ascii="Microsoft YaHei" w:hAnsi="Microsoft YaHei" w:eastAsia="Microsoft YaHei" w:cs="Microsoft YaHei"/>
                      <w:sz w:val="24"/>
                      <w:szCs w:val="24"/>
                      <w:color w:val="D83931"/>
                    </w:rPr>
                    <w:t>相关的旋转矩阵</w:t>
                  </w:r>
                  <w:r>
                    <w:rPr>
                      <w:rFonts w:ascii="Microsoft YaHei" w:hAnsi="Microsoft YaHei" w:eastAsia="Microsoft YaHei" w:cs="Microsoft YaHei"/>
                      <w:sz w:val="24"/>
                      <w:szCs w:val="24"/>
                      <w:color w:val="D83931"/>
                      <w:spacing w:val="-32"/>
                    </w:rPr>
                    <w:t xml:space="preserve"> </w:t>
                  </w:r>
                  <w:r>
                    <w:rPr>
                      <w:rFonts w:ascii="Microsoft YaHei" w:hAnsi="Microsoft YaHei" w:eastAsia="Microsoft YaHei" w:cs="Microsoft YaHei"/>
                      <w:sz w:val="24"/>
                      <w:szCs w:val="24"/>
                      <w:color w:val="D83931"/>
                    </w:rPr>
                    <w:t>，直接嵌⼊了相对位置信息。</w:t>
                  </w:r>
                </w:p>
              </w:txbxContent>
            </v:textbox>
          </v:shape>
        </w:pict>
      </w:r>
    </w:p>
    <w:p>
      <w:pPr>
        <w:spacing w:before="39"/>
        <w:rPr/>
      </w:pPr>
      <w:r/>
    </w:p>
    <w:p>
      <w:pPr>
        <w:sectPr>
          <w:pgSz w:w="11900" w:h="16820"/>
          <w:pgMar w:top="400" w:right="300" w:bottom="300" w:left="574" w:header="0" w:footer="0" w:gutter="0"/>
          <w:cols w:equalWidth="0" w:num="1">
            <w:col w:w="11025" w:space="0"/>
          </w:cols>
        </w:sectPr>
        <w:rPr/>
      </w:pPr>
    </w:p>
    <w:p>
      <w:pPr>
        <w:pStyle w:val="BodyText"/>
        <w:ind w:left="35"/>
        <w:spacing w:before="69" w:line="207" w:lineRule="auto"/>
        <w:rPr>
          <w:rFonts w:ascii="Microsoft YaHei" w:hAnsi="Microsoft YaHei" w:eastAsia="Microsoft YaHei" w:cs="Microsoft YaHei"/>
          <w:sz w:val="30"/>
          <w:szCs w:val="30"/>
        </w:rPr>
      </w:pPr>
      <w:r>
        <w:rPr>
          <w:sz w:val="30"/>
          <w:szCs w:val="30"/>
          <w:color w:val="1456F0"/>
          <w:spacing w:val="-5"/>
        </w:rPr>
        <w:t>4.</w:t>
      </w:r>
      <w:r>
        <w:rPr>
          <w:sz w:val="30"/>
          <w:szCs w:val="30"/>
          <w:color w:val="1456F0"/>
          <w:spacing w:val="67"/>
          <w:w w:val="101"/>
        </w:rPr>
        <w:t xml:space="preserve"> </w:t>
      </w:r>
      <w:r>
        <w:rPr>
          <w:sz w:val="30"/>
          <w:szCs w:val="30"/>
          <w:u w:val="single" w:color="auto"/>
          <w:color w:val="6425D0"/>
          <w:spacing w:val="-5"/>
        </w:rPr>
        <w:t>RoPE</w:t>
      </w:r>
      <w:r>
        <w:rPr>
          <w:rFonts w:ascii="Microsoft YaHei" w:hAnsi="Microsoft YaHei" w:eastAsia="Microsoft YaHei" w:cs="Microsoft YaHei"/>
          <w:sz w:val="30"/>
          <w:szCs w:val="30"/>
          <w:u w:val="single" w:color="auto"/>
          <w:color w:val="6425D0"/>
          <w:spacing w:val="-5"/>
        </w:rPr>
        <w:t>的远程衰减性</w:t>
      </w:r>
    </w:p>
    <w:p>
      <w:pPr>
        <w:ind w:firstLine="104"/>
        <w:spacing w:before="165" w:line="3255" w:lineRule="exact"/>
        <w:rPr/>
      </w:pPr>
      <w:r>
        <w:rPr>
          <w:position w:val="-65"/>
        </w:rPr>
        <w:drawing>
          <wp:inline distT="0" distB="0" distL="0" distR="0">
            <wp:extent cx="3181350" cy="2066925"/>
            <wp:effectExtent l="0" t="0" r="0" b="0"/>
            <wp:docPr id="556" name="IM 556"/>
            <wp:cNvGraphicFramePr/>
            <a:graphic>
              <a:graphicData uri="http://schemas.openxmlformats.org/drawingml/2006/picture">
                <pic:pic>
                  <pic:nvPicPr>
                    <pic:cNvPr id="556" name="IM 556"/>
                    <pic:cNvPicPr/>
                  </pic:nvPicPr>
                  <pic:blipFill>
                    <a:blip r:embed="rId225"/>
                    <a:stretch>
                      <a:fillRect/>
                    </a:stretch>
                  </pic:blipFill>
                  <pic:spPr>
                    <a:xfrm rot="0">
                      <a:off x="0" y="0"/>
                      <a:ext cx="3181350" cy="2066925"/>
                    </a:xfrm>
                    <a:prstGeom prst="rect">
                      <a:avLst/>
                    </a:prstGeom>
                  </pic:spPr>
                </pic:pic>
              </a:graphicData>
            </a:graphic>
          </wp:inline>
        </w:drawing>
      </w:r>
    </w:p>
    <w:p>
      <w:pPr>
        <w:pStyle w:val="BodyText"/>
        <w:spacing w:line="14" w:lineRule="auto"/>
        <w:rPr>
          <w:sz w:val="2"/>
        </w:rPr>
      </w:pPr>
      <w:r>
        <w:rPr>
          <w:sz w:val="2"/>
          <w:szCs w:val="2"/>
        </w:rPr>
        <w:br w:type="column"/>
      </w:r>
    </w:p>
    <w:p>
      <w:pPr>
        <w:pStyle w:val="BodyText"/>
        <w:spacing w:line="321" w:lineRule="auto"/>
        <w:rPr>
          <w:sz w:val="21"/>
        </w:rPr>
      </w:pPr>
      <w:r/>
    </w:p>
    <w:p>
      <w:pPr>
        <w:pStyle w:val="BodyText"/>
        <w:spacing w:line="322" w:lineRule="auto"/>
        <w:rPr>
          <w:sz w:val="21"/>
        </w:rPr>
      </w:pPr>
      <w:r/>
    </w:p>
    <w:p>
      <w:pPr>
        <w:pStyle w:val="BodyText"/>
        <w:ind w:left="8" w:right="280" w:firstLine="3"/>
        <w:spacing w:before="103" w:line="220" w:lineRule="auto"/>
        <w:rPr>
          <w:sz w:val="27"/>
          <w:szCs w:val="27"/>
        </w:rPr>
      </w:pPr>
      <w:r>
        <w:rPr>
          <w:color w:val="2EA121"/>
          <w:spacing w:val="-2"/>
        </w:rPr>
        <w:t>RoPE</w:t>
      </w:r>
      <w:r>
        <w:rPr>
          <w:rFonts w:ascii="Microsoft YaHei" w:hAnsi="Microsoft YaHei" w:eastAsia="Microsoft YaHei" w:cs="Microsoft YaHei"/>
          <w:color w:val="2EA121"/>
          <w:spacing w:val="-2"/>
        </w:rPr>
        <w:t>不仅实现了相对位置编码，还具备远程衰减</w:t>
      </w:r>
      <w:r>
        <w:rPr>
          <w:rFonts w:ascii="Microsoft YaHei" w:hAnsi="Microsoft YaHei" w:eastAsia="Microsoft YaHei" w:cs="Microsoft YaHei"/>
          <w:color w:val="2EA121"/>
          <w:spacing w:val="14"/>
        </w:rPr>
        <w:t xml:space="preserve"> </w:t>
      </w:r>
      <w:r>
        <w:rPr>
          <w:rFonts w:ascii="Microsoft YaHei" w:hAnsi="Microsoft YaHei" w:eastAsia="Microsoft YaHei" w:cs="Microsoft YaHei"/>
          <w:color w:val="2EA121"/>
          <w:spacing w:val="-1"/>
        </w:rPr>
        <w:t>的特性。</w:t>
      </w:r>
      <w:r>
        <w:rPr>
          <w:rFonts w:ascii="Microsoft YaHei" w:hAnsi="Microsoft YaHei" w:eastAsia="Microsoft YaHei" w:cs="Microsoft YaHei"/>
          <w:color w:val="1F2329"/>
          <w:spacing w:val="-1"/>
        </w:rPr>
        <w:t>随着查询和键之间的位置差值</w:t>
      </w:r>
      <w:r>
        <w:rPr>
          <w:rFonts w:ascii="Microsoft YaHei" w:hAnsi="Microsoft YaHei" w:eastAsia="Microsoft YaHei" w:cs="Microsoft YaHei"/>
          <w:color w:val="1F2329"/>
          <w:spacing w:val="53"/>
          <w:w w:val="101"/>
        </w:rPr>
        <w:t xml:space="preserve"> </w:t>
      </w:r>
      <w:r>
        <w:rPr>
          <w:sz w:val="27"/>
          <w:szCs w:val="27"/>
          <w:i/>
          <w:iCs/>
          <w:color w:val="1F2329"/>
          <w:spacing w:val="-1"/>
          <w:position w:val="1"/>
        </w:rPr>
        <w:t>m </w:t>
      </w:r>
      <w:r>
        <w:rPr>
          <w:rFonts w:ascii="Cambria Math" w:hAnsi="Cambria Math" w:eastAsia="Cambria Math" w:cs="Cambria Math"/>
          <w:sz w:val="27"/>
          <w:szCs w:val="27"/>
          <w:color w:val="1F2329"/>
          <w:spacing w:val="-1"/>
          <w:position w:val="1"/>
        </w:rPr>
        <w:t>− </w:t>
      </w:r>
      <w:r>
        <w:rPr>
          <w:sz w:val="27"/>
          <w:szCs w:val="27"/>
          <w:i/>
          <w:iCs/>
          <w:color w:val="1F2329"/>
          <w:spacing w:val="-1"/>
          <w:position w:val="1"/>
        </w:rPr>
        <w:t>n</w:t>
      </w:r>
    </w:p>
    <w:p>
      <w:pPr>
        <w:ind w:right="419" w:firstLine="1"/>
        <w:spacing w:before="25" w:line="22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rPr>
        <w:t>增⼤</w:t>
      </w:r>
      <w:r>
        <w:rPr>
          <w:rFonts w:ascii="Microsoft YaHei" w:hAnsi="Microsoft YaHei" w:eastAsia="Microsoft YaHei" w:cs="Microsoft YaHei"/>
          <w:sz w:val="24"/>
          <w:szCs w:val="24"/>
          <w:color w:val="1F2329"/>
          <w:spacing w:val="-11"/>
        </w:rPr>
        <w:t xml:space="preserve"> </w:t>
      </w:r>
      <w:r>
        <w:rPr>
          <w:rFonts w:ascii="Microsoft YaHei" w:hAnsi="Microsoft YaHei" w:eastAsia="Microsoft YaHei" w:cs="Microsoft YaHei"/>
          <w:sz w:val="24"/>
          <w:szCs w:val="24"/>
          <w:color w:val="1F2329"/>
          <w:spacing w:val="-5"/>
        </w:rPr>
        <w:t>，旋转角度也随之增加</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5"/>
        </w:rPr>
        <w:t>，导致内积结果逐渐</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减⼩。这种特性对处理⻓距离依赖⾮常有帮助</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能够让模型在⻓序列中⾃然降低对远距离元素的</w:t>
      </w:r>
      <w:r>
        <w:rPr>
          <w:rFonts w:ascii="Microsoft YaHei" w:hAnsi="Microsoft YaHei" w:eastAsia="Microsoft YaHei" w:cs="Microsoft YaHei"/>
          <w:sz w:val="24"/>
          <w:szCs w:val="24"/>
          <w:color w:val="1F2329"/>
          <w:spacing w:val="10"/>
        </w:rPr>
        <w:t xml:space="preserve"> </w:t>
      </w:r>
      <w:r>
        <w:rPr>
          <w:rFonts w:ascii="Microsoft YaHei" w:hAnsi="Microsoft YaHei" w:eastAsia="Microsoft YaHei" w:cs="Microsoft YaHei"/>
          <w:sz w:val="24"/>
          <w:szCs w:val="24"/>
          <w:color w:val="1F2329"/>
          <w:spacing w:val="-2"/>
        </w:rPr>
        <w:t>注意⼒权重。</w:t>
      </w:r>
    </w:p>
    <w:p>
      <w:pPr>
        <w:pStyle w:val="BodyText"/>
        <w:ind w:left="105" w:right="331" w:hanging="105"/>
        <w:spacing w:before="121" w:line="225" w:lineRule="auto"/>
        <w:rPr>
          <w:rFonts w:ascii="Microsoft YaHei" w:hAnsi="Microsoft YaHei" w:eastAsia="Microsoft YaHei" w:cs="Microsoft YaHei"/>
        </w:rPr>
      </w:pPr>
      <w:r>
        <w:rPr>
          <w:rFonts w:ascii="Microsoft YaHei" w:hAnsi="Microsoft YaHei" w:eastAsia="Microsoft YaHei" w:cs="Microsoft YaHei"/>
          <w:color w:val="1F2329"/>
          <w:spacing w:val="-4"/>
        </w:rPr>
        <w:t>这个衰减特性可以通过数学证明来展⽰</w:t>
      </w:r>
      <w:r>
        <w:rPr>
          <w:rFonts w:ascii="Microsoft YaHei" w:hAnsi="Microsoft YaHei" w:eastAsia="Microsoft YaHei" w:cs="Microsoft YaHei"/>
          <w:color w:val="1F2329"/>
          <w:spacing w:val="-40"/>
        </w:rPr>
        <w:t xml:space="preserve"> </w:t>
      </w:r>
      <w:r>
        <w:rPr>
          <w:rFonts w:ascii="Microsoft YaHei" w:hAnsi="Microsoft YaHei" w:eastAsia="Microsoft YaHei" w:cs="Microsoft YaHei"/>
          <w:color w:val="1F2329"/>
          <w:spacing w:val="-4"/>
        </w:rPr>
        <w:t>。将</w:t>
      </w:r>
      <w:r>
        <w:rPr>
          <w:rFonts w:ascii="Microsoft YaHei" w:hAnsi="Microsoft YaHei" w:eastAsia="Microsoft YaHei" w:cs="Microsoft YaHei"/>
          <w:color w:val="1F2329"/>
          <w:spacing w:val="40"/>
        </w:rPr>
        <w:t xml:space="preserve"> </w:t>
      </w:r>
      <w:r>
        <w:rPr>
          <w:sz w:val="27"/>
          <w:szCs w:val="27"/>
          <w:i/>
          <w:iCs/>
          <w:color w:val="1F2329"/>
          <w:spacing w:val="-4"/>
          <w:position w:val="1"/>
        </w:rPr>
        <w:t>q</w:t>
      </w:r>
      <w:r>
        <w:rPr>
          <w:sz w:val="27"/>
          <w:szCs w:val="27"/>
          <w:i/>
          <w:iCs/>
          <w:color w:val="1F2329"/>
          <w:spacing w:val="34"/>
          <w:position w:val="1"/>
        </w:rPr>
        <w:t xml:space="preserve"> </w:t>
      </w:r>
      <w:r>
        <w:rPr>
          <w:rFonts w:ascii="Microsoft YaHei" w:hAnsi="Microsoft YaHei" w:eastAsia="Microsoft YaHei" w:cs="Microsoft YaHei"/>
          <w:color w:val="1F2329"/>
          <w:spacing w:val="-4"/>
        </w:rPr>
        <w:t>和</w:t>
      </w:r>
      <w:r>
        <w:rPr>
          <w:rFonts w:ascii="Microsoft YaHei" w:hAnsi="Microsoft YaHei" w:eastAsia="Microsoft YaHei" w:cs="Microsoft YaHei"/>
          <w:color w:val="1F2329"/>
        </w:rPr>
        <w:t xml:space="preserve"> </w:t>
      </w:r>
      <w:r>
        <w:rPr>
          <w:sz w:val="27"/>
          <w:szCs w:val="27"/>
          <w:i/>
          <w:iCs/>
          <w:color w:val="1F2329"/>
          <w:spacing w:val="-4"/>
          <w:position w:val="1"/>
        </w:rPr>
        <w:t>k  </w:t>
      </w:r>
      <w:r>
        <w:rPr>
          <w:rFonts w:ascii="Microsoft YaHei" w:hAnsi="Microsoft YaHei" w:eastAsia="Microsoft YaHei" w:cs="Microsoft YaHei"/>
          <w:color w:val="1F2329"/>
          <w:spacing w:val="-4"/>
        </w:rPr>
        <w:t>视为复数</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4"/>
        </w:rPr>
        <w:t>，并考虑它们加上</w:t>
      </w:r>
      <w:r>
        <w:rPr>
          <w:color w:val="1F2329"/>
          <w:spacing w:val="-4"/>
        </w:rPr>
        <w:t>RoPE</w:t>
      </w:r>
      <w:r>
        <w:rPr>
          <w:rFonts w:ascii="Microsoft YaHei" w:hAnsi="Microsoft YaHei" w:eastAsia="Microsoft YaHei" w:cs="Microsoft YaHei"/>
          <w:color w:val="1F2329"/>
          <w:spacing w:val="-4"/>
        </w:rPr>
        <w:t>后的内积，</w:t>
      </w:r>
    </w:p>
    <w:p>
      <w:pPr>
        <w:pStyle w:val="BodyText"/>
        <w:ind w:left="2"/>
        <w:spacing w:before="10" w:line="255" w:lineRule="exact"/>
        <w:rPr>
          <w:rFonts w:ascii="Microsoft YaHei" w:hAnsi="Microsoft YaHei" w:eastAsia="Microsoft YaHei" w:cs="Microsoft YaHei"/>
        </w:rPr>
      </w:pPr>
      <w:r>
        <w:rPr>
          <w:rFonts w:ascii="Microsoft YaHei" w:hAnsi="Microsoft YaHei" w:eastAsia="Microsoft YaHei" w:cs="Microsoft YaHei"/>
          <w:color w:val="1F2329"/>
          <w:spacing w:val="-1"/>
          <w:position w:val="-1"/>
        </w:rPr>
        <w:t>最终结果会随着  </w:t>
      </w:r>
      <w:r>
        <w:rPr>
          <w:sz w:val="27"/>
          <w:szCs w:val="27"/>
          <w:i/>
          <w:iCs/>
          <w:color w:val="1F2329"/>
          <w:spacing w:val="-1"/>
        </w:rPr>
        <w:t>m </w:t>
      </w:r>
      <w:r>
        <w:rPr>
          <w:rFonts w:ascii="Cambria Math" w:hAnsi="Cambria Math" w:eastAsia="Cambria Math" w:cs="Cambria Math"/>
          <w:sz w:val="27"/>
          <w:szCs w:val="27"/>
          <w:color w:val="1F2329"/>
          <w:spacing w:val="-1"/>
        </w:rPr>
        <w:t>− </w:t>
      </w:r>
      <w:r>
        <w:rPr>
          <w:sz w:val="27"/>
          <w:szCs w:val="27"/>
          <w:i/>
          <w:iCs/>
          <w:color w:val="1F2329"/>
          <w:spacing w:val="-1"/>
          <w:position w:val="-1"/>
        </w:rPr>
        <w:t>n </w:t>
      </w:r>
      <w:r>
        <w:rPr>
          <w:rFonts w:ascii="Microsoft YaHei" w:hAnsi="Microsoft YaHei" w:eastAsia="Microsoft YaHei" w:cs="Microsoft YaHei"/>
          <w:color w:val="1F2329"/>
          <w:spacing w:val="-1"/>
          <w:position w:val="-1"/>
        </w:rPr>
        <w:t>的增加⽽逐渐减⼩。</w:t>
      </w:r>
    </w:p>
    <w:p>
      <w:pPr>
        <w:spacing w:line="255" w:lineRule="exact"/>
        <w:sectPr>
          <w:type w:val="continuous"/>
          <w:pgSz w:w="11900" w:h="16820"/>
          <w:pgMar w:top="400" w:right="300" w:bottom="300" w:left="574" w:header="0" w:footer="0" w:gutter="0"/>
          <w:cols w:equalWidth="0" w:num="2">
            <w:col w:w="5475" w:space="100"/>
            <w:col w:w="5450" w:space="0"/>
          </w:cols>
        </w:sectPr>
        <w:rPr>
          <w:rFonts w:ascii="Microsoft YaHei" w:hAnsi="Microsoft YaHei" w:eastAsia="Microsoft YaHei" w:cs="Microsoft YaHei"/>
        </w:rPr>
      </w:pPr>
    </w:p>
    <w:p>
      <w:pPr>
        <w:pStyle w:val="BodyText"/>
        <w:spacing w:line="415" w:lineRule="auto"/>
        <w:rPr>
          <w:sz w:val="21"/>
        </w:rPr>
      </w:pPr>
      <w:r/>
    </w:p>
    <w:p>
      <w:pPr>
        <w:pStyle w:val="BodyText"/>
        <w:ind w:left="38"/>
        <w:spacing w:before="129" w:line="208" w:lineRule="auto"/>
        <w:outlineLvl w:val="0"/>
        <w:rPr>
          <w:rFonts w:ascii="Microsoft YaHei" w:hAnsi="Microsoft YaHei" w:eastAsia="Microsoft YaHei" w:cs="Microsoft YaHei"/>
          <w:sz w:val="30"/>
          <w:szCs w:val="30"/>
        </w:rPr>
      </w:pPr>
      <w:r>
        <w:rPr>
          <w:sz w:val="30"/>
          <w:szCs w:val="30"/>
          <w:color w:val="1456F0"/>
          <w:spacing w:val="10"/>
        </w:rPr>
        <w:t>5.</w:t>
      </w:r>
      <w:r>
        <w:rPr>
          <w:sz w:val="30"/>
          <w:szCs w:val="30"/>
          <w:color w:val="1456F0"/>
          <w:spacing w:val="72"/>
        </w:rPr>
        <w:t xml:space="preserve"> </w:t>
      </w:r>
      <w:r>
        <w:rPr>
          <w:sz w:val="30"/>
          <w:szCs w:val="30"/>
          <w:color w:val="1F2329"/>
        </w:rPr>
        <w:t>RoPE</w:t>
      </w:r>
      <w:r>
        <w:rPr>
          <w:rFonts w:ascii="Microsoft YaHei" w:hAnsi="Microsoft YaHei" w:eastAsia="Microsoft YaHei" w:cs="Microsoft YaHei"/>
          <w:sz w:val="30"/>
          <w:szCs w:val="30"/>
          <w:color w:val="1F2329"/>
          <w:spacing w:val="10"/>
        </w:rPr>
        <w:t>在线性</w:t>
      </w:r>
      <w:r>
        <w:rPr>
          <w:sz w:val="30"/>
          <w:szCs w:val="30"/>
          <w:color w:val="1F2329"/>
        </w:rPr>
        <w:t>Attention</w:t>
      </w:r>
      <w:r>
        <w:rPr>
          <w:rFonts w:ascii="Microsoft YaHei" w:hAnsi="Microsoft YaHei" w:eastAsia="Microsoft YaHei" w:cs="Microsoft YaHei"/>
          <w:sz w:val="30"/>
          <w:szCs w:val="30"/>
          <w:color w:val="1F2329"/>
          <w:spacing w:val="10"/>
        </w:rPr>
        <w:t>中的应⽤</w:t>
      </w:r>
    </w:p>
    <w:p>
      <w:pPr>
        <w:pStyle w:val="BodyText"/>
        <w:ind w:left="20" w:right="362" w:firstLine="3"/>
        <w:spacing w:before="118" w:line="223" w:lineRule="auto"/>
        <w:rPr>
          <w:rFonts w:ascii="Microsoft YaHei" w:hAnsi="Microsoft YaHei" w:eastAsia="Microsoft YaHei" w:cs="Microsoft YaHei"/>
        </w:rPr>
      </w:pPr>
      <w:r>
        <w:rPr>
          <w:color w:val="1F2329"/>
        </w:rPr>
        <w:t>RoPE</w:t>
      </w:r>
      <w:r>
        <w:rPr>
          <w:rFonts w:ascii="Microsoft YaHei" w:hAnsi="Microsoft YaHei" w:eastAsia="Microsoft YaHei" w:cs="Microsoft YaHei"/>
          <w:color w:val="1F2329"/>
          <w:spacing w:val="6"/>
        </w:rPr>
        <w:t>的另⼀个亮点是它可以⽤于线性</w:t>
      </w:r>
      <w:r>
        <w:rPr>
          <w:color w:val="1F2329"/>
        </w:rPr>
        <w:t>Attention</w:t>
      </w:r>
      <w:r>
        <w:rPr>
          <w:rFonts w:ascii="Microsoft YaHei" w:hAnsi="Microsoft YaHei" w:eastAsia="Microsoft YaHei" w:cs="Microsoft YaHei"/>
          <w:color w:val="1F2329"/>
          <w:spacing w:val="6"/>
        </w:rPr>
        <w:t>。⼤多数相对位置编码⽅法需要在计</w:t>
      </w:r>
      <w:r>
        <w:rPr>
          <w:rFonts w:ascii="Microsoft YaHei" w:hAnsi="Microsoft YaHei" w:eastAsia="Microsoft YaHei" w:cs="Microsoft YaHei"/>
          <w:color w:val="1F2329"/>
          <w:spacing w:val="5"/>
        </w:rPr>
        <w:t>算</w:t>
      </w:r>
      <w:r>
        <w:rPr>
          <w:color w:val="1F2329"/>
        </w:rPr>
        <w:t>Attention</w:t>
      </w:r>
      <w:r>
        <w:rPr>
          <w:rFonts w:ascii="Microsoft YaHei" w:hAnsi="Microsoft YaHei" w:eastAsia="Microsoft YaHei" w:cs="Microsoft YaHei"/>
          <w:color w:val="1F2329"/>
          <w:spacing w:val="5"/>
        </w:rPr>
        <w:t>矩阵</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rPr>
        <w:t>时进⾏操作</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，⽽线性</w:t>
      </w:r>
      <w:r>
        <w:rPr>
          <w:color w:val="1F2329"/>
        </w:rPr>
        <w:t>Attention</w:t>
      </w:r>
      <w:r>
        <w:rPr>
          <w:rFonts w:ascii="Microsoft YaHei" w:hAnsi="Microsoft YaHei" w:eastAsia="Microsoft YaHei" w:cs="Microsoft YaHei"/>
          <w:color w:val="1F2329"/>
        </w:rPr>
        <w:t>的设计不直接计算该</w:t>
      </w:r>
      <w:r>
        <w:rPr>
          <w:rFonts w:ascii="Microsoft YaHei" w:hAnsi="Microsoft YaHei" w:eastAsia="Microsoft YaHei" w:cs="Microsoft YaHei"/>
          <w:color w:val="1F2329"/>
          <w:spacing w:val="-1"/>
        </w:rPr>
        <w:t>矩阵</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，因此其他相对位置编码⽅案⽆法应⽤</w:t>
      </w:r>
      <w:r>
        <w:rPr>
          <w:rFonts w:ascii="Microsoft YaHei" w:hAnsi="Microsoft YaHei" w:eastAsia="Microsoft YaHei" w:cs="Microsoft YaHei"/>
          <w:color w:val="1F2329"/>
          <w:spacing w:val="-48"/>
        </w:rPr>
        <w:t xml:space="preserve"> </w:t>
      </w:r>
      <w:r>
        <w:rPr>
          <w:rFonts w:ascii="Microsoft YaHei" w:hAnsi="Microsoft YaHei" w:eastAsia="Microsoft YaHei" w:cs="Microsoft YaHei"/>
          <w:color w:val="1F2329"/>
          <w:spacing w:val="-1"/>
        </w:rPr>
        <w:t>。</w:t>
      </w:r>
    </w:p>
    <w:p>
      <w:pPr>
        <w:pStyle w:val="BodyText"/>
        <w:ind w:left="12" w:right="413" w:firstLine="8"/>
        <w:spacing w:before="135" w:line="223" w:lineRule="auto"/>
        <w:rPr>
          <w:rFonts w:ascii="Microsoft YaHei" w:hAnsi="Microsoft YaHei" w:eastAsia="Microsoft YaHei" w:cs="Microsoft YaHei"/>
        </w:rPr>
      </w:pPr>
      <w:r>
        <w:rPr>
          <w:color w:val="2EA121"/>
        </w:rPr>
        <w:t>RoPE</w:t>
      </w:r>
      <w:r>
        <w:rPr>
          <w:rFonts w:ascii="Microsoft YaHei" w:hAnsi="Microsoft YaHei" w:eastAsia="Microsoft YaHei" w:cs="Microsoft YaHei"/>
          <w:color w:val="2EA121"/>
          <w:spacing w:val="1"/>
        </w:rPr>
        <w:t>则不同</w:t>
      </w:r>
      <w:r>
        <w:rPr>
          <w:rFonts w:ascii="Microsoft YaHei" w:hAnsi="Microsoft YaHei" w:eastAsia="Microsoft YaHei" w:cs="Microsoft YaHei"/>
          <w:color w:val="2EA121"/>
          <w:spacing w:val="-14"/>
        </w:rPr>
        <w:t xml:space="preserve"> </w:t>
      </w:r>
      <w:r>
        <w:rPr>
          <w:rFonts w:ascii="Microsoft YaHei" w:hAnsi="Microsoft YaHei" w:eastAsia="Microsoft YaHei" w:cs="Microsoft YaHei"/>
          <w:color w:val="2EA121"/>
          <w:spacing w:val="1"/>
        </w:rPr>
        <w:t>，它通过对查询和键向量施加旋转变换嵌⼊位置信息</w:t>
      </w:r>
      <w:r>
        <w:rPr>
          <w:rFonts w:ascii="Microsoft YaHei" w:hAnsi="Microsoft YaHei" w:eastAsia="Microsoft YaHei" w:cs="Microsoft YaHei"/>
          <w:color w:val="2EA121"/>
          <w:spacing w:val="-32"/>
        </w:rPr>
        <w:t xml:space="preserve"> </w:t>
      </w:r>
      <w:r>
        <w:rPr>
          <w:rFonts w:ascii="Microsoft YaHei" w:hAnsi="Microsoft YaHei" w:eastAsia="Microsoft YaHei" w:cs="Microsoft YaHei"/>
          <w:color w:val="2EA121"/>
          <w:spacing w:val="1"/>
        </w:rPr>
        <w:t>，不依赖于</w:t>
      </w:r>
      <w:r>
        <w:rPr>
          <w:color w:val="2EA121"/>
        </w:rPr>
        <w:t>Attention</w:t>
      </w:r>
      <w:r>
        <w:rPr>
          <w:rFonts w:ascii="Microsoft YaHei" w:hAnsi="Microsoft YaHei" w:eastAsia="Microsoft YaHei" w:cs="Microsoft YaHei"/>
          <w:color w:val="2EA121"/>
          <w:spacing w:val="1"/>
        </w:rPr>
        <w:t>矩阵的具体形</w:t>
      </w:r>
      <w:r>
        <w:rPr>
          <w:rFonts w:ascii="Microsoft YaHei" w:hAnsi="Microsoft YaHei" w:eastAsia="Microsoft YaHei" w:cs="Microsoft YaHei"/>
          <w:color w:val="2EA121"/>
        </w:rPr>
        <w:t xml:space="preserve"> </w:t>
      </w:r>
      <w:r>
        <w:rPr>
          <w:rFonts w:ascii="Microsoft YaHei" w:hAnsi="Microsoft YaHei" w:eastAsia="Microsoft YaHei" w:cs="Microsoft YaHei"/>
          <w:color w:val="2EA121"/>
          <w:spacing w:val="2"/>
        </w:rPr>
        <w:t>式。因此</w:t>
      </w:r>
      <w:r>
        <w:rPr>
          <w:rFonts w:ascii="Microsoft YaHei" w:hAnsi="Microsoft YaHei" w:eastAsia="Microsoft YaHei" w:cs="Microsoft YaHei"/>
          <w:color w:val="2EA121"/>
          <w:spacing w:val="-22"/>
        </w:rPr>
        <w:t xml:space="preserve"> </w:t>
      </w:r>
      <w:r>
        <w:rPr>
          <w:rFonts w:ascii="Microsoft YaHei" w:hAnsi="Microsoft YaHei" w:eastAsia="Microsoft YaHei" w:cs="Microsoft YaHei"/>
          <w:color w:val="2EA121"/>
          <w:spacing w:val="2"/>
        </w:rPr>
        <w:t>，它可以直接应⽤到线性</w:t>
      </w:r>
      <w:r>
        <w:rPr>
          <w:color w:val="2EA121"/>
        </w:rPr>
        <w:t>Attention</w:t>
      </w:r>
      <w:r>
        <w:rPr>
          <w:rFonts w:ascii="Microsoft YaHei" w:hAnsi="Microsoft YaHei" w:eastAsia="Microsoft YaHei" w:cs="Microsoft YaHei"/>
          <w:color w:val="2EA121"/>
          <w:spacing w:val="2"/>
        </w:rPr>
        <w:t>中</w:t>
      </w:r>
      <w:r>
        <w:rPr>
          <w:rFonts w:ascii="Microsoft YaHei" w:hAnsi="Microsoft YaHei" w:eastAsia="Microsoft YaHei" w:cs="Microsoft YaHei"/>
          <w:color w:val="2EA121"/>
          <w:spacing w:val="-32"/>
        </w:rPr>
        <w:t xml:space="preserve"> </w:t>
      </w:r>
      <w:r>
        <w:rPr>
          <w:rFonts w:ascii="Microsoft YaHei" w:hAnsi="Microsoft YaHei" w:eastAsia="Microsoft YaHei" w:cs="Microsoft YaHei"/>
          <w:color w:val="2EA121"/>
          <w:spacing w:val="2"/>
        </w:rPr>
        <w:t>，实现⻓序列处理时的⾼效计算。</w:t>
      </w:r>
    </w:p>
    <w:p>
      <w:pPr>
        <w:pStyle w:val="BodyText"/>
        <w:ind w:left="10"/>
        <w:spacing w:before="133" w:line="203" w:lineRule="auto"/>
        <w:rPr>
          <w:rFonts w:ascii="Microsoft YaHei" w:hAnsi="Microsoft YaHei" w:eastAsia="Microsoft YaHei" w:cs="Microsoft YaHei"/>
        </w:rPr>
      </w:pPr>
      <w:r>
        <w:rPr>
          <w:rFonts w:ascii="Microsoft YaHei" w:hAnsi="Microsoft YaHei" w:eastAsia="Microsoft YaHei" w:cs="Microsoft YaHei"/>
          <w:color w:val="1F2329"/>
        </w:rPr>
        <w:t>在</w:t>
      </w:r>
      <w:r>
        <w:rPr>
          <w:color w:val="1F2329"/>
        </w:rPr>
        <w:t>RoPE</w:t>
      </w:r>
      <w:r>
        <w:rPr>
          <w:rFonts w:ascii="Microsoft YaHei" w:hAnsi="Microsoft YaHei" w:eastAsia="Microsoft YaHei" w:cs="Microsoft YaHei"/>
          <w:color w:val="1F2329"/>
        </w:rPr>
        <w:t>插⼊线性</w:t>
      </w:r>
      <w:r>
        <w:rPr>
          <w:color w:val="1F2329"/>
        </w:rPr>
        <w:t>Attention</w:t>
      </w:r>
      <w:r>
        <w:rPr>
          <w:rFonts w:ascii="Microsoft YaHei" w:hAnsi="Microsoft YaHei" w:eastAsia="Microsoft YaHei" w:cs="Microsoft YaHei"/>
          <w:color w:val="1F2329"/>
        </w:rPr>
        <w:t>的公式中</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rPr>
        <w:t>，我们只需将查询和键向量⽤旋转矩阵变换即可：</w:t>
      </w:r>
    </w:p>
    <w:p>
      <w:pPr>
        <w:ind w:left="3810"/>
        <w:spacing w:before="98" w:line="382" w:lineRule="exact"/>
        <w:rPr/>
      </w:pPr>
      <w:r>
        <w:rPr>
          <w:position w:val="-8"/>
        </w:rPr>
        <w:drawing>
          <wp:inline distT="0" distB="0" distL="0" distR="0">
            <wp:extent cx="2038240" cy="242258"/>
            <wp:effectExtent l="0" t="0" r="0" b="0"/>
            <wp:docPr id="558" name="IM 558"/>
            <wp:cNvGraphicFramePr/>
            <a:graphic>
              <a:graphicData uri="http://schemas.openxmlformats.org/drawingml/2006/picture">
                <pic:pic>
                  <pic:nvPicPr>
                    <pic:cNvPr id="558" name="IM 558"/>
                    <pic:cNvPicPr/>
                  </pic:nvPicPr>
                  <pic:blipFill>
                    <a:blip r:embed="rId226"/>
                    <a:stretch>
                      <a:fillRect/>
                    </a:stretch>
                  </pic:blipFill>
                  <pic:spPr>
                    <a:xfrm rot="0">
                      <a:off x="0" y="0"/>
                      <a:ext cx="2038240" cy="242258"/>
                    </a:xfrm>
                    <a:prstGeom prst="rect">
                      <a:avLst/>
                    </a:prstGeom>
                  </pic:spPr>
                </pic:pic>
              </a:graphicData>
            </a:graphic>
          </wp:inline>
        </w:drawing>
      </w:r>
    </w:p>
    <w:p>
      <w:pPr>
        <w:pStyle w:val="BodyText"/>
        <w:ind w:left="11"/>
        <w:spacing w:before="175" w:line="217" w:lineRule="auto"/>
        <w:rPr>
          <w:rFonts w:ascii="Microsoft YaHei" w:hAnsi="Microsoft YaHei" w:eastAsia="Microsoft YaHei" w:cs="Microsoft YaHei"/>
        </w:rPr>
      </w:pPr>
      <w:r>
        <w:rPr>
          <w:rFonts w:ascii="Microsoft YaHei" w:hAnsi="Microsoft YaHei" w:eastAsia="Microsoft YaHei" w:cs="Microsoft YaHei"/>
          <w:color w:val="1F2329"/>
          <w:spacing w:val="3"/>
        </w:rPr>
        <w:t>其中</w:t>
      </w:r>
      <w:r>
        <w:rPr>
          <w:rFonts w:ascii="Microsoft YaHei" w:hAnsi="Microsoft YaHei" w:eastAsia="Microsoft YaHei" w:cs="Microsoft YaHei"/>
          <w:color w:val="1F2329"/>
          <w:spacing w:val="39"/>
        </w:rPr>
        <w:t xml:space="preserve"> </w:t>
      </w:r>
      <w:r>
        <w:rPr>
          <w:sz w:val="27"/>
          <w:szCs w:val="27"/>
          <w:i/>
          <w:iCs/>
          <w:color w:val="1F2329"/>
          <w:position w:val="1"/>
        </w:rPr>
        <w:t>R</w:t>
      </w:r>
      <w:r>
        <w:rPr>
          <w:sz w:val="18"/>
          <w:szCs w:val="18"/>
          <w:i/>
          <w:iCs/>
          <w:color w:val="1F2329"/>
          <w:position w:val="-3"/>
        </w:rPr>
        <w:t>i</w:t>
      </w:r>
      <w:r>
        <w:rPr>
          <w:sz w:val="18"/>
          <w:szCs w:val="18"/>
          <w:i/>
          <w:iCs/>
          <w:color w:val="1F2329"/>
          <w:spacing w:val="3"/>
          <w:position w:val="-3"/>
        </w:rPr>
        <w:t xml:space="preserve">  </w:t>
      </w:r>
      <w:r>
        <w:rPr>
          <w:rFonts w:ascii="Microsoft YaHei" w:hAnsi="Microsoft YaHei" w:eastAsia="Microsoft YaHei" w:cs="Microsoft YaHei"/>
          <w:color w:val="1F2329"/>
          <w:spacing w:val="3"/>
        </w:rPr>
        <w:t>和  </w:t>
      </w:r>
      <w:r>
        <w:rPr>
          <w:sz w:val="27"/>
          <w:szCs w:val="27"/>
          <w:i/>
          <w:iCs/>
          <w:color w:val="1F2329"/>
          <w:position w:val="1"/>
        </w:rPr>
        <w:t>R</w:t>
      </w:r>
      <w:r>
        <w:rPr>
          <w:sz w:val="18"/>
          <w:szCs w:val="18"/>
          <w:i/>
          <w:iCs/>
          <w:color w:val="1F2329"/>
          <w:position w:val="-3"/>
        </w:rPr>
        <w:t>j</w:t>
      </w:r>
      <w:r>
        <w:rPr>
          <w:sz w:val="18"/>
          <w:szCs w:val="18"/>
          <w:i/>
          <w:iCs/>
          <w:color w:val="1F2329"/>
          <w:spacing w:val="3"/>
          <w:position w:val="-3"/>
        </w:rPr>
        <w:t xml:space="preserve">  </w:t>
      </w:r>
      <w:r>
        <w:rPr>
          <w:rFonts w:ascii="Microsoft YaHei" w:hAnsi="Microsoft YaHei" w:eastAsia="Microsoft YaHei" w:cs="Microsoft YaHei"/>
          <w:color w:val="1F2329"/>
          <w:spacing w:val="3"/>
        </w:rPr>
        <w:t>分别是与位置  </w:t>
      </w:r>
      <w:r>
        <w:rPr>
          <w:sz w:val="27"/>
          <w:szCs w:val="27"/>
          <w:i/>
          <w:iCs/>
          <w:color w:val="1F2329"/>
          <w:spacing w:val="3"/>
          <w:position w:val="1"/>
        </w:rPr>
        <w:t>i  </w:t>
      </w:r>
      <w:r>
        <w:rPr>
          <w:rFonts w:ascii="Microsoft YaHei" w:hAnsi="Microsoft YaHei" w:eastAsia="Microsoft YaHei" w:cs="Microsoft YaHei"/>
          <w:color w:val="1F2329"/>
          <w:spacing w:val="3"/>
        </w:rPr>
        <w:t>和</w:t>
      </w:r>
      <w:r>
        <w:rPr>
          <w:rFonts w:ascii="Microsoft YaHei" w:hAnsi="Microsoft YaHei" w:eastAsia="Microsoft YaHei" w:cs="Microsoft YaHei"/>
          <w:color w:val="1F2329"/>
          <w:spacing w:val="27"/>
          <w:w w:val="101"/>
        </w:rPr>
        <w:t xml:space="preserve"> </w:t>
      </w:r>
      <w:r>
        <w:rPr>
          <w:sz w:val="27"/>
          <w:szCs w:val="27"/>
          <w:i/>
          <w:iCs/>
          <w:color w:val="1F2329"/>
          <w:spacing w:val="3"/>
          <w:position w:val="1"/>
        </w:rPr>
        <w:t>j  </w:t>
      </w:r>
      <w:r>
        <w:rPr>
          <w:rFonts w:ascii="Microsoft YaHei" w:hAnsi="Microsoft YaHei" w:eastAsia="Microsoft YaHei" w:cs="Microsoft YaHei"/>
          <w:color w:val="1F2329"/>
          <w:spacing w:val="3"/>
        </w:rPr>
        <w:t>相关的旋转矩阵</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35"/>
          <w:w w:val="101"/>
        </w:rPr>
        <w:t xml:space="preserve"> </w:t>
      </w:r>
      <w:r>
        <w:rPr>
          <w:sz w:val="27"/>
          <w:szCs w:val="27"/>
          <w:i/>
          <w:iCs/>
          <w:color w:val="1F2329"/>
          <w:spacing w:val="2"/>
        </w:rPr>
        <w:t>ϕ</w:t>
      </w:r>
      <w:r>
        <w:rPr>
          <w:rFonts w:ascii="Cambria Math" w:hAnsi="Cambria Math" w:eastAsia="Cambria Math" w:cs="Cambria Math"/>
          <w:sz w:val="27"/>
          <w:szCs w:val="27"/>
          <w:color w:val="1F2329"/>
          <w:spacing w:val="2"/>
        </w:rPr>
        <w:t>(⋅) </w:t>
      </w:r>
      <w:r>
        <w:rPr>
          <w:rFonts w:ascii="Microsoft YaHei" w:hAnsi="Microsoft YaHei" w:eastAsia="Microsoft YaHei" w:cs="Microsoft YaHei"/>
          <w:color w:val="1F2329"/>
          <w:spacing w:val="2"/>
        </w:rPr>
        <w:t>是⾮负的激活函数。</w:t>
      </w:r>
    </w:p>
    <w:p>
      <w:pPr>
        <w:pStyle w:val="BodyText"/>
        <w:ind w:left="45"/>
        <w:spacing w:before="342" w:line="186" w:lineRule="auto"/>
        <w:outlineLvl w:val="0"/>
        <w:rPr>
          <w:rFonts w:ascii="Microsoft YaHei" w:hAnsi="Microsoft YaHei" w:eastAsia="Microsoft YaHei" w:cs="Microsoft YaHei"/>
          <w:sz w:val="30"/>
          <w:szCs w:val="30"/>
        </w:rPr>
      </w:pPr>
      <w:r>
        <w:rPr>
          <w:sz w:val="30"/>
          <w:szCs w:val="30"/>
          <w:color w:val="1456F0"/>
          <w:spacing w:val="-5"/>
        </w:rPr>
        <w:t>6.</w:t>
      </w:r>
      <w:r>
        <w:rPr>
          <w:sz w:val="30"/>
          <w:szCs w:val="30"/>
          <w:color w:val="1456F0"/>
          <w:spacing w:val="50"/>
        </w:rPr>
        <w:t xml:space="preserve"> </w:t>
      </w:r>
      <w:r>
        <w:rPr>
          <w:rFonts w:ascii="Microsoft YaHei" w:hAnsi="Microsoft YaHei" w:eastAsia="Microsoft YaHei" w:cs="Microsoft YaHei"/>
          <w:sz w:val="30"/>
          <w:szCs w:val="30"/>
          <w:color w:val="1F2329"/>
          <w:spacing w:val="-5"/>
        </w:rPr>
        <w:t>总结</w:t>
      </w:r>
    </w:p>
    <w:p>
      <w:pPr>
        <w:pStyle w:val="BodyText"/>
        <w:ind w:left="7" w:right="270" w:firstLine="16"/>
        <w:spacing w:before="163" w:line="229" w:lineRule="auto"/>
        <w:jc w:val="both"/>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168192" behindDoc="1" locked="0" layoutInCell="1" allowOverlap="1">
                <wp:simplePos x="0" y="0"/>
                <wp:positionH relativeFrom="column">
                  <wp:posOffset>5153025</wp:posOffset>
                </wp:positionH>
                <wp:positionV relativeFrom="paragraph">
                  <wp:posOffset>46933</wp:posOffset>
                </wp:positionV>
                <wp:extent cx="1676400" cy="266700"/>
                <wp:effectExtent l="0" t="0" r="0" b="0"/>
                <wp:wrapNone/>
                <wp:docPr id="560" name="Rect 560"/>
                <wp:cNvGraphicFramePr/>
                <a:graphic>
                  <a:graphicData uri="http://schemas.microsoft.com/office/word/2010/wordprocessingShape">
                    <wps:wsp>
                      <wps:cNvPr id="560" name="Rect 560"/>
                      <wps:cNvSpPr/>
                      <wps:spPr>
                        <a:xfrm>
                          <a:off x="5153025" y="46933"/>
                          <a:ext cx="1676400" cy="266700"/>
                        </a:xfrm>
                        <a:prstGeom prst="rect">
                          <a:avLst/>
                        </a:prstGeom>
                        <a:solidFill>
                          <a:srgbClr val="FED4A4">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68" style="position:absolute;margin-left:405.75pt;margin-top:3.69555pt;mso-position-vertical-relative:text;mso-position-horizontal-relative:text;width:132pt;height:21pt;z-index:-251148288;" fillcolor="#FED4A4" filled="true" stroked="false">
                <v:fill opacity="0.800000"/>
              </v:rect>
            </w:pict>
          </mc:Fallback>
        </mc:AlternateContent>
      </w:r>
      <w:r>
        <mc:AlternateContent xmlns:mc="http://schemas.openxmlformats.org/markup-compatibility/2006">
          <mc:Choice Requires="wps">
            <w:drawing>
              <wp:anchor distT="0" distB="0" distL="0" distR="0" simplePos="0" relativeHeight="252169216" behindDoc="1" locked="0" layoutInCell="1" allowOverlap="1">
                <wp:simplePos x="0" y="0"/>
                <wp:positionH relativeFrom="column">
                  <wp:posOffset>0</wp:posOffset>
                </wp:positionH>
                <wp:positionV relativeFrom="paragraph">
                  <wp:posOffset>294583</wp:posOffset>
                </wp:positionV>
                <wp:extent cx="2743200" cy="266700"/>
                <wp:effectExtent l="0" t="0" r="0" b="0"/>
                <wp:wrapNone/>
                <wp:docPr id="562" name="Rect 562"/>
                <wp:cNvGraphicFramePr/>
                <a:graphic>
                  <a:graphicData uri="http://schemas.microsoft.com/office/word/2010/wordprocessingShape">
                    <wps:wsp>
                      <wps:cNvPr id="562" name="Rect 562"/>
                      <wps:cNvSpPr/>
                      <wps:spPr>
                        <a:xfrm>
                          <a:off x="0" y="294583"/>
                          <a:ext cx="2743200" cy="266700"/>
                        </a:xfrm>
                        <a:prstGeom prst="rect">
                          <a:avLst/>
                        </a:prstGeom>
                        <a:solidFill>
                          <a:srgbClr val="FED4A4">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70" style="position:absolute;margin-left:0pt;margin-top:23.1955pt;mso-position-vertical-relative:text;mso-position-horizontal-relative:text;width:216pt;height:21pt;z-index:-251147264;" fillcolor="#FED4A4" filled="true" stroked="false">
                <v:fill opacity="0.800000"/>
              </v:rect>
            </w:pict>
          </mc:Fallback>
        </mc:AlternateContent>
      </w:r>
      <w:r>
        <w:rPr>
          <w:color w:val="1F2329"/>
        </w:rPr>
        <w:t>RoFormer</w:t>
      </w:r>
      <w:r>
        <w:rPr>
          <w:rFonts w:ascii="Microsoft YaHei" w:hAnsi="Microsoft YaHei" w:eastAsia="Microsoft YaHei" w:cs="Microsoft YaHei"/>
          <w:color w:val="1F2329"/>
        </w:rPr>
        <w:t>通过引⼊</w:t>
      </w:r>
      <w:r>
        <w:rPr>
          <w:color w:val="1F2329"/>
        </w:rPr>
        <w:t>RoPE</w:t>
      </w:r>
      <w:r>
        <w:rPr>
          <w:color w:val="1F2329"/>
          <w:spacing w:val="-34"/>
        </w:rPr>
        <w:t xml:space="preserve"> </w:t>
      </w:r>
      <w:r>
        <w:rPr>
          <w:rFonts w:ascii="Microsoft YaHei" w:hAnsi="Microsoft YaHei" w:eastAsia="Microsoft YaHei" w:cs="Microsoft YaHei"/>
          <w:color w:val="1F2329"/>
        </w:rPr>
        <w:t>，为</w:t>
      </w:r>
      <w:r>
        <w:rPr>
          <w:color w:val="1F2329"/>
        </w:rPr>
        <w:t>Transf</w:t>
      </w:r>
      <w:r>
        <w:rPr>
          <w:color w:val="1F2329"/>
          <w:spacing w:val="-1"/>
        </w:rPr>
        <w:t>ormer</w:t>
      </w:r>
      <w:r>
        <w:rPr>
          <w:rFonts w:ascii="Microsoft YaHei" w:hAnsi="Microsoft YaHei" w:eastAsia="Microsoft YaHei" w:cs="Microsoft YaHei"/>
          <w:color w:val="1F2329"/>
          <w:spacing w:val="-1"/>
        </w:rPr>
        <w:t>提供了⼀种相对位置编码的⽅案</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u w:val="single" w:color="auto"/>
          <w:color w:val="DE7802"/>
          <w:spacing w:val="-1"/>
        </w:rPr>
        <w:t>保留了绝对位置编码的简</w:t>
      </w:r>
      <w:r>
        <w:rPr>
          <w:rFonts w:ascii="Microsoft YaHei" w:hAnsi="Microsoft YaHei" w:eastAsia="Microsoft YaHei" w:cs="Microsoft YaHei"/>
          <w:color w:val="DE7802"/>
        </w:rPr>
        <w:t xml:space="preserve"> </w:t>
      </w:r>
      <w:r>
        <w:rPr>
          <w:rFonts w:ascii="Microsoft YaHei" w:hAnsi="Microsoft YaHei" w:eastAsia="Microsoft YaHei" w:cs="Microsoft YaHei"/>
          <w:u w:val="single" w:color="auto"/>
          <w:color w:val="DE7802"/>
          <w:spacing w:val="-2"/>
        </w:rPr>
        <w:t>单性</w:t>
      </w:r>
      <w:r>
        <w:rPr>
          <w:rFonts w:ascii="Microsoft YaHei" w:hAnsi="Microsoft YaHei" w:eastAsia="Microsoft YaHei" w:cs="Microsoft YaHei"/>
          <w:u w:val="single" w:color="auto"/>
          <w:color w:val="DE7802"/>
          <w:spacing w:val="-32"/>
        </w:rPr>
        <w:t xml:space="preserve"> </w:t>
      </w:r>
      <w:r>
        <w:rPr>
          <w:rFonts w:ascii="Microsoft YaHei" w:hAnsi="Microsoft YaHei" w:eastAsia="Microsoft YaHei" w:cs="Microsoft YaHei"/>
          <w:u w:val="single" w:color="auto"/>
          <w:color w:val="DE7802"/>
          <w:spacing w:val="-2"/>
        </w:rPr>
        <w:t>，同时增强了⻓序列任务的处理能⼒</w:t>
      </w:r>
      <w:r>
        <w:rPr>
          <w:rFonts w:ascii="Microsoft YaHei" w:hAnsi="Microsoft YaHei" w:eastAsia="Microsoft YaHei" w:cs="Microsoft YaHei"/>
          <w:u w:val="single" w:color="auto"/>
          <w:color w:val="DE7802"/>
          <w:spacing w:val="-51"/>
        </w:rPr>
        <w:t xml:space="preserve"> </w:t>
      </w:r>
      <w:r>
        <w:rPr>
          <w:rFonts w:ascii="Microsoft YaHei" w:hAnsi="Microsoft YaHei" w:eastAsia="Microsoft YaHei" w:cs="Microsoft YaHei"/>
          <w:color w:val="DE7802"/>
          <w:spacing w:val="-61"/>
        </w:rPr>
        <w:t xml:space="preserve"> </w:t>
      </w:r>
      <w:r>
        <w:rPr>
          <w:rFonts w:ascii="Microsoft YaHei" w:hAnsi="Microsoft YaHei" w:eastAsia="Microsoft YaHei" w:cs="Microsoft YaHei"/>
          <w:color w:val="1F2329"/>
          <w:spacing w:val="-2"/>
        </w:rPr>
        <w:t>。</w:t>
      </w:r>
      <w:r>
        <w:rPr>
          <w:color w:val="1F2329"/>
          <w:spacing w:val="-2"/>
        </w:rPr>
        <w:t>Ro</w:t>
      </w:r>
      <w:r>
        <w:rPr>
          <w:color w:val="1F2329"/>
          <w:spacing w:val="-3"/>
        </w:rPr>
        <w:t>PE</w:t>
      </w:r>
      <w:r>
        <w:rPr>
          <w:rFonts w:ascii="Microsoft YaHei" w:hAnsi="Microsoft YaHei" w:eastAsia="Microsoft YaHei" w:cs="Microsoft YaHei"/>
          <w:color w:val="1F2329"/>
          <w:spacing w:val="-3"/>
        </w:rPr>
        <w:t>设计的旋转变换具有理论上的优雅性和实践上的⾼效</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性</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，并且能推⼴到线性</w:t>
      </w:r>
      <w:r>
        <w:rPr>
          <w:color w:val="1F2329"/>
        </w:rPr>
        <w:t>Attention</w:t>
      </w:r>
      <w:r>
        <w:rPr>
          <w:rFonts w:ascii="Microsoft YaHei" w:hAnsi="Microsoft YaHei" w:eastAsia="Microsoft YaHei" w:cs="Microsoft YaHei"/>
          <w:color w:val="1F2329"/>
          <w:spacing w:val="1"/>
        </w:rPr>
        <w:t>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，是⽬前唯⼀适⽤于该</w:t>
      </w:r>
      <w:r>
        <w:rPr>
          <w:rFonts w:ascii="Microsoft YaHei" w:hAnsi="Microsoft YaHei" w:eastAsia="Microsoft YaHei" w:cs="Microsoft YaHei"/>
          <w:color w:val="1F2329"/>
        </w:rPr>
        <w:t>场景的相对位置编码⽅案。</w:t>
      </w:r>
    </w:p>
    <w:p>
      <w:pPr>
        <w:pStyle w:val="BodyText"/>
        <w:spacing w:before="188" w:line="555" w:lineRule="exact"/>
        <w:rPr/>
      </w:pPr>
      <w:r>
        <w:rPr>
          <w:position w:val="-11"/>
        </w:rPr>
        <w:pict>
          <v:shape id="_x0000_s872" style="mso-position-vertical-relative:line;mso-position-horizontal-relative:char;width:538.5pt;height:27.75pt;" fillcolor="#F2F3F5" filled="true" stroked="false" type="#_x0000_t202">
            <v:fill on="true"/>
            <v:stroke on="false"/>
            <v:path/>
            <v:imagedata o:title=""/>
            <o:lock v:ext="edit" aspectratio="false"/>
            <v:textbox inset="0mm,0mm,0mm,0mm">
              <w:txbxContent>
                <w:p>
                  <w:pPr>
                    <w:ind w:left="39"/>
                    <w:spacing w:before="115" w:line="184" w:lineRule="auto"/>
                    <w:rPr>
                      <w:rFonts w:ascii="Microsoft YaHei" w:hAnsi="Microsoft YaHei" w:eastAsia="Microsoft YaHei" w:cs="Microsoft YaHei"/>
                      <w:sz w:val="33"/>
                      <w:szCs w:val="33"/>
                    </w:rPr>
                  </w:pPr>
                  <w:r>
                    <w:rPr>
                      <w:rFonts w:ascii="Arial" w:hAnsi="Arial" w:eastAsia="Arial" w:cs="Arial"/>
                      <w:sz w:val="33"/>
                      <w:szCs w:val="33"/>
                      <w:color w:val="1456F0"/>
                      <w:spacing w:val="-1"/>
                    </w:rPr>
                    <w:t>33.</w:t>
                  </w:r>
                  <w:r>
                    <w:rPr>
                      <w:rFonts w:ascii="Arial" w:hAnsi="Arial" w:eastAsia="Arial" w:cs="Arial"/>
                      <w:sz w:val="33"/>
                      <w:szCs w:val="33"/>
                      <w:color w:val="1456F0"/>
                      <w:spacing w:val="54"/>
                      <w:w w:val="101"/>
                    </w:rPr>
                    <w:t xml:space="preserve"> </w:t>
                  </w:r>
                  <w:r>
                    <w:rPr>
                      <w:rFonts w:ascii="Microsoft YaHei" w:hAnsi="Microsoft YaHei" w:eastAsia="Microsoft YaHei" w:cs="Microsoft YaHei"/>
                      <w:sz w:val="33"/>
                      <w:szCs w:val="33"/>
                      <w:color w:val="D83931"/>
                      <w:spacing w:val="-1"/>
                    </w:rPr>
                    <w:t>旋转位置编码为什么⽐绝对位置编码更好</w:t>
                  </w:r>
                </w:p>
              </w:txbxContent>
            </v:textbox>
          </v:shape>
        </w:pict>
      </w:r>
    </w:p>
    <w:p>
      <w:pPr>
        <w:pStyle w:val="BodyText"/>
        <w:ind w:left="55"/>
        <w:spacing w:before="306" w:line="183" w:lineRule="auto"/>
        <w:rPr>
          <w:rFonts w:ascii="Microsoft YaHei" w:hAnsi="Microsoft YaHei" w:eastAsia="Microsoft YaHei" w:cs="Microsoft YaHei"/>
          <w:sz w:val="30"/>
          <w:szCs w:val="30"/>
        </w:rPr>
      </w:pPr>
      <w:r>
        <w:rPr>
          <w:sz w:val="30"/>
          <w:szCs w:val="30"/>
          <w:color w:val="1456F0"/>
          <w:spacing w:val="-7"/>
        </w:rPr>
        <w:t>1.</w:t>
      </w:r>
      <w:r>
        <w:rPr>
          <w:sz w:val="30"/>
          <w:szCs w:val="30"/>
          <w:color w:val="1456F0"/>
          <w:spacing w:val="47"/>
          <w:w w:val="101"/>
        </w:rPr>
        <w:t xml:space="preserve"> </w:t>
      </w:r>
      <w:r>
        <w:rPr>
          <w:rFonts w:ascii="Microsoft YaHei" w:hAnsi="Microsoft YaHei" w:eastAsia="Microsoft YaHei" w:cs="Microsoft YaHei"/>
          <w:sz w:val="30"/>
          <w:szCs w:val="30"/>
          <w:u w:val="single" w:color="auto"/>
          <w:color w:val="6425D0"/>
          <w:spacing w:val="-7"/>
        </w:rPr>
        <w:t>绝对位置编码（</w:t>
      </w:r>
      <w:r>
        <w:rPr>
          <w:rFonts w:ascii="Microsoft YaHei" w:hAnsi="Microsoft YaHei" w:eastAsia="Microsoft YaHei" w:cs="Microsoft YaHei"/>
          <w:sz w:val="30"/>
          <w:szCs w:val="30"/>
          <w:u w:val="single" w:color="auto"/>
          <w:color w:val="6425D0"/>
          <w:spacing w:val="-48"/>
        </w:rPr>
        <w:t xml:space="preserve"> </w:t>
      </w:r>
      <w:r>
        <w:rPr>
          <w:sz w:val="30"/>
          <w:szCs w:val="30"/>
          <w:u w:val="single" w:color="auto"/>
          <w:color w:val="6425D0"/>
          <w:spacing w:val="-7"/>
        </w:rPr>
        <w:t>PE</w:t>
      </w:r>
      <w:r>
        <w:rPr>
          <w:rFonts w:ascii="Microsoft YaHei" w:hAnsi="Microsoft YaHei" w:eastAsia="Microsoft YaHei" w:cs="Microsoft YaHei"/>
          <w:sz w:val="30"/>
          <w:szCs w:val="30"/>
          <w:u w:val="single" w:color="auto"/>
          <w:color w:val="6425D0"/>
          <w:spacing w:val="-7"/>
        </w:rPr>
        <w:t>）</w:t>
      </w:r>
    </w:p>
    <w:p>
      <w:pPr>
        <w:spacing w:line="112" w:lineRule="exact"/>
        <w:rPr/>
      </w:pPr>
      <w:r/>
    </w:p>
    <w:tbl>
      <w:tblPr>
        <w:tblStyle w:val="TableNormal"/>
        <w:tblW w:w="1645" w:type="dxa"/>
        <w:tblInd w:w="62"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645"/>
      </w:tblGrid>
      <w:tr>
        <w:trPr>
          <w:trHeight w:val="290" w:hRule="atLeast"/>
        </w:trPr>
        <w:tc>
          <w:tcPr>
            <w:shd w:val="clear" w:fill="F5F6F7"/>
            <w:tcW w:w="1645" w:type="dxa"/>
            <w:vAlign w:val="top"/>
          </w:tcPr>
          <w:p>
            <w:pPr>
              <w:pStyle w:val="TableText"/>
              <w:spacing w:before="21" w:line="157" w:lineRule="auto"/>
              <w:jc w:val="right"/>
              <w:rPr>
                <w:rFonts w:ascii="Lucida Console" w:hAnsi="Lucida Console" w:eastAsia="Lucida Console" w:cs="Lucida Console"/>
              </w:rPr>
            </w:pPr>
            <w:r>
              <w:rPr>
                <w:sz w:val="23"/>
                <w:szCs w:val="23"/>
                <w:color w:val="245BDB"/>
                <w:spacing w:val="-2"/>
              </w:rPr>
              <w:t>频率递减机制</w:t>
            </w:r>
            <w:r>
              <w:rPr>
                <w:sz w:val="23"/>
                <w:szCs w:val="23"/>
                <w:color w:val="245BDB"/>
                <w:spacing w:val="-2"/>
              </w:rPr>
              <w:t xml:space="preserve"> </w:t>
            </w:r>
            <w:r>
              <w:rPr>
                <w:rFonts w:ascii="Lucida Console" w:hAnsi="Lucida Console" w:eastAsia="Lucida Console" w:cs="Lucida Console"/>
                <w:color w:val="245BDB"/>
                <w:spacing w:val="-2"/>
                <w:position w:val="-3"/>
              </w:rPr>
              <w:t>:</w:t>
            </w:r>
          </w:p>
        </w:tc>
      </w:tr>
    </w:tbl>
    <w:p>
      <w:pPr>
        <w:ind w:left="2"/>
        <w:spacing w:before="208"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DC9B04"/>
          <w:spacing w:val="16"/>
        </w:rPr>
        <w:t>公式：</w:t>
      </w:r>
    </w:p>
    <w:p>
      <w:pPr>
        <w:ind w:left="3756"/>
        <w:spacing w:before="59" w:line="607" w:lineRule="exact"/>
        <w:rPr/>
      </w:pPr>
      <w:r>
        <w:rPr>
          <w:position w:val="-12"/>
        </w:rPr>
        <w:drawing>
          <wp:inline distT="0" distB="0" distL="0" distR="0">
            <wp:extent cx="2071944" cy="385019"/>
            <wp:effectExtent l="0" t="0" r="0" b="0"/>
            <wp:docPr id="564" name="IM 564"/>
            <wp:cNvGraphicFramePr/>
            <a:graphic>
              <a:graphicData uri="http://schemas.openxmlformats.org/drawingml/2006/picture">
                <pic:pic>
                  <pic:nvPicPr>
                    <pic:cNvPr id="564" name="IM 564"/>
                    <pic:cNvPicPr/>
                  </pic:nvPicPr>
                  <pic:blipFill>
                    <a:blip r:embed="rId227"/>
                    <a:stretch>
                      <a:fillRect/>
                    </a:stretch>
                  </pic:blipFill>
                  <pic:spPr>
                    <a:xfrm rot="0">
                      <a:off x="0" y="0"/>
                      <a:ext cx="2071944" cy="385019"/>
                    </a:xfrm>
                    <a:prstGeom prst="rect">
                      <a:avLst/>
                    </a:prstGeom>
                  </pic:spPr>
                </pic:pic>
              </a:graphicData>
            </a:graphic>
          </wp:inline>
        </w:drawing>
      </w:r>
    </w:p>
    <w:p>
      <w:pPr>
        <w:ind w:left="3509"/>
        <w:spacing w:before="23" w:line="607" w:lineRule="exact"/>
        <w:rPr/>
      </w:pPr>
      <w:r>
        <w:rPr>
          <w:position w:val="-12"/>
        </w:rPr>
        <w:drawing>
          <wp:inline distT="0" distB="0" distL="0" distR="0">
            <wp:extent cx="2386270" cy="385019"/>
            <wp:effectExtent l="0" t="0" r="0" b="0"/>
            <wp:docPr id="566" name="IM 566"/>
            <wp:cNvGraphicFramePr/>
            <a:graphic>
              <a:graphicData uri="http://schemas.openxmlformats.org/drawingml/2006/picture">
                <pic:pic>
                  <pic:nvPicPr>
                    <pic:cNvPr id="566" name="IM 566"/>
                    <pic:cNvPicPr/>
                  </pic:nvPicPr>
                  <pic:blipFill>
                    <a:blip r:embed="rId228"/>
                    <a:stretch>
                      <a:fillRect/>
                    </a:stretch>
                  </pic:blipFill>
                  <pic:spPr>
                    <a:xfrm rot="0">
                      <a:off x="0" y="0"/>
                      <a:ext cx="2386270" cy="385019"/>
                    </a:xfrm>
                    <a:prstGeom prst="rect">
                      <a:avLst/>
                    </a:prstGeom>
                  </pic:spPr>
                </pic:pic>
              </a:graphicData>
            </a:graphic>
          </wp:inline>
        </w:drawing>
      </w:r>
    </w:p>
    <w:p>
      <w:pPr>
        <w:ind w:firstLine="7704"/>
        <w:spacing w:before="26" w:line="390" w:lineRule="exact"/>
        <w:rPr/>
      </w:pPr>
      <w:r>
        <w:rPr>
          <w:position w:val="-7"/>
        </w:rPr>
        <w:drawing>
          <wp:inline distT="0" distB="0" distL="0" distR="0">
            <wp:extent cx="2108199" cy="247650"/>
            <wp:effectExtent l="0" t="0" r="0" b="0"/>
            <wp:docPr id="568" name="IM 568"/>
            <wp:cNvGraphicFramePr/>
            <a:graphic>
              <a:graphicData uri="http://schemas.openxmlformats.org/drawingml/2006/picture">
                <pic:pic>
                  <pic:nvPicPr>
                    <pic:cNvPr id="568" name="IM 56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pStyle w:val="BodyText"/>
        <w:spacing w:before="233" w:line="186" w:lineRule="auto"/>
        <w:rPr/>
      </w:pPr>
      <w:r>
        <w:rPr>
          <w:rFonts w:ascii="Microsoft YaHei" w:hAnsi="Microsoft YaHei" w:eastAsia="Microsoft YaHei" w:cs="Microsoft YaHei"/>
          <w:i/>
          <w:iCs/>
          <w:color w:val="DC9B04"/>
          <w:spacing w:val="13"/>
        </w:rPr>
        <w:t>关键点</w:t>
      </w:r>
      <w:r>
        <w:rPr>
          <w:i/>
          <w:iCs/>
          <w:color w:val="DC9B04"/>
          <w:spacing w:val="13"/>
        </w:rPr>
        <w:t>:</w:t>
      </w:r>
    </w:p>
    <w:p>
      <w:pPr>
        <w:ind w:left="437"/>
        <w:spacing w:before="125" w:line="216"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1"/>
          <w:position w:val="-2"/>
        </w:rPr>
        <w:t>。</w:t>
      </w:r>
      <w:r>
        <w:rPr>
          <w:rFonts w:ascii="Microsoft YaHei" w:hAnsi="Microsoft YaHei" w:eastAsia="Microsoft YaHei" w:cs="Microsoft YaHei"/>
          <w:sz w:val="24"/>
          <w:szCs w:val="24"/>
          <w:color w:val="1F2329"/>
          <w:spacing w:val="-1"/>
        </w:rPr>
        <w:t>绝对位置编码</w:t>
      </w:r>
      <w:r>
        <w:rPr>
          <w:shd w:val="clear" w:fill="F2F3F5"/>
          <w:rFonts w:ascii="Microsoft YaHei" w:hAnsi="Microsoft YaHei" w:eastAsia="Microsoft YaHei" w:cs="Microsoft YaHei"/>
          <w:sz w:val="24"/>
          <w:szCs w:val="24"/>
          <w:color w:val="2EA121"/>
          <w:spacing w:val="-1"/>
        </w:rPr>
        <w:t>使⽤正弦和余弦函数来编码每个位置的</w:t>
      </w:r>
      <w:r>
        <w:rPr>
          <w:shd w:val="clear" w:fill="F2F3F5"/>
          <w:rFonts w:ascii="Microsoft YaHei" w:hAnsi="Microsoft YaHei" w:eastAsia="Microsoft YaHei" w:cs="Microsoft YaHei"/>
          <w:sz w:val="24"/>
          <w:szCs w:val="24"/>
          <w:color w:val="2EA121"/>
          <w:spacing w:val="-2"/>
        </w:rPr>
        <w:t>绝对位置</w:t>
      </w:r>
      <w:r>
        <w:rPr>
          <w:rFonts w:ascii="Microsoft YaHei" w:hAnsi="Microsoft YaHei" w:eastAsia="Microsoft YaHei" w:cs="Microsoft YaHei"/>
          <w:sz w:val="24"/>
          <w:szCs w:val="24"/>
          <w:color w:val="1F2329"/>
          <w:spacing w:val="-2"/>
        </w:rPr>
        <w:t>。</w:t>
      </w:r>
    </w:p>
    <w:p>
      <w:pPr>
        <w:pStyle w:val="BodyText"/>
        <w:ind w:left="740" w:right="329" w:hanging="303"/>
        <w:spacing w:line="204"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1"/>
          <w:position w:val="-2"/>
        </w:rPr>
        <w:t>。</w:t>
      </w:r>
      <w:r>
        <w:rPr>
          <w:rFonts w:ascii="Microsoft YaHei" w:hAnsi="Microsoft YaHei" w:eastAsia="Microsoft YaHei" w:cs="Microsoft YaHei"/>
          <w:color w:val="1F2329"/>
          <w:spacing w:val="-1"/>
        </w:rPr>
        <w:t>频率递减机制是通过指数递增的分⺟</w:t>
      </w:r>
      <w:r>
        <w:rPr>
          <w:rFonts w:ascii="Microsoft YaHei" w:hAnsi="Microsoft YaHei" w:eastAsia="Microsoft YaHei" w:cs="Microsoft YaHei"/>
          <w:color w:val="1F2329"/>
          <w:spacing w:val="-47"/>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60"/>
        </w:rPr>
        <w:t xml:space="preserve"> </w:t>
      </w:r>
      <w:r>
        <w:rPr>
          <w:u w:val="single" w:color="auto"/>
          <w:color w:val="D83931"/>
          <w:spacing w:val="-47"/>
        </w:rPr>
        <w:t xml:space="preserve"> </w:t>
      </w:r>
      <w:r>
        <w:rPr>
          <w:u w:val="single" w:color="auto"/>
          <w:color w:val="D83931"/>
          <w:spacing w:val="-1"/>
        </w:rPr>
        <w:t>10000</w:t>
      </w:r>
      <w:r>
        <w:rPr>
          <w:rFonts w:ascii="Microsoft YaHei" w:hAnsi="Microsoft YaHei" w:eastAsia="Microsoft YaHei" w:cs="Microsoft YaHei"/>
          <w:u w:val="single" w:color="auto"/>
          <w:color w:val="D83931"/>
          <w:spacing w:val="-1"/>
        </w:rPr>
        <w:t>的幂</w:t>
      </w:r>
      <w:r>
        <w:rPr>
          <w:rFonts w:ascii="Microsoft YaHei" w:hAnsi="Microsoft YaHei" w:eastAsia="Microsoft YaHei" w:cs="Microsoft YaHei"/>
          <w:color w:val="1F2329"/>
          <w:spacing w:val="-1"/>
        </w:rPr>
        <w:t>）来实现的</w:t>
      </w:r>
      <w:r>
        <w:rPr>
          <w:rFonts w:ascii="Microsoft YaHei" w:hAnsi="Microsoft YaHei" w:eastAsia="Microsoft YaHei" w:cs="Microsoft YaHei"/>
          <w:color w:val="1F2329"/>
          <w:spacing w:val="-2"/>
        </w:rPr>
        <w:t>。对于较⾼的维度</w:t>
      </w:r>
      <w:r>
        <w:rPr>
          <w:rFonts w:ascii="Microsoft YaHei" w:hAnsi="Microsoft YaHei" w:eastAsia="Microsoft YaHei" w:cs="Microsoft YaHei"/>
          <w:color w:val="1F2329"/>
          <w:spacing w:val="44"/>
          <w:w w:val="101"/>
        </w:rPr>
        <w:t xml:space="preserve"> </w:t>
      </w:r>
      <w:r>
        <w:rPr>
          <w:rFonts w:ascii="MS Gothic" w:hAnsi="MS Gothic" w:eastAsia="MS Gothic" w:cs="MS Gothic"/>
          <w:sz w:val="27"/>
          <w:szCs w:val="27"/>
          <w:color w:val="1F2329"/>
          <w:spacing w:val="-2"/>
          <w:position w:val="1"/>
        </w:rPr>
        <w:t>2</w:t>
      </w:r>
      <w:r>
        <w:rPr>
          <w:sz w:val="27"/>
          <w:szCs w:val="27"/>
          <w:i/>
          <w:iCs/>
          <w:color w:val="1F2329"/>
          <w:spacing w:val="-2"/>
          <w:position w:val="1"/>
        </w:rPr>
        <w:t>i </w:t>
      </w:r>
      <w:r>
        <w:rPr>
          <w:rFonts w:ascii="Microsoft YaHei" w:hAnsi="Microsoft YaHei" w:eastAsia="Microsoft YaHei" w:cs="Microsoft YaHei"/>
          <w:color w:val="1F2329"/>
          <w:spacing w:val="-2"/>
        </w:rPr>
        <w:t>，分⺟的值</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更⼤</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2"/>
        </w:rPr>
        <w:t>，从⽽使得频率较低。这使得</w:t>
      </w:r>
      <w:r>
        <w:rPr>
          <w:rFonts w:ascii="Microsoft YaHei" w:hAnsi="Microsoft YaHei" w:eastAsia="Microsoft YaHei" w:cs="Microsoft YaHei"/>
          <w:color w:val="DE7802"/>
          <w:spacing w:val="-2"/>
        </w:rPr>
        <w:t>⾼维度的编码可以捕捉⻓距离的信息</w:t>
      </w:r>
      <w:r>
        <w:rPr>
          <w:rFonts w:ascii="Microsoft YaHei" w:hAnsi="Microsoft YaHei" w:eastAsia="Microsoft YaHei" w:cs="Microsoft YaHei"/>
          <w:color w:val="DE7802"/>
          <w:spacing w:val="-33"/>
        </w:rPr>
        <w:t xml:space="preserve"> </w:t>
      </w:r>
      <w:r>
        <w:rPr>
          <w:rFonts w:ascii="Microsoft YaHei" w:hAnsi="Microsoft YaHei" w:eastAsia="Microsoft YaHei" w:cs="Microsoft YaHei"/>
          <w:color w:val="DE7802"/>
          <w:spacing w:val="-2"/>
        </w:rPr>
        <w:t>，⽽</w:t>
      </w:r>
      <w:r>
        <w:rPr>
          <w:rFonts w:ascii="Microsoft YaHei" w:hAnsi="Microsoft YaHei" w:eastAsia="Microsoft YaHei" w:cs="Microsoft YaHei"/>
          <w:color w:val="DE7802"/>
          <w:spacing w:val="-3"/>
        </w:rPr>
        <w:t>低维度的编码则捕</w:t>
      </w:r>
      <w:r>
        <w:rPr>
          <w:rFonts w:ascii="Microsoft YaHei" w:hAnsi="Microsoft YaHei" w:eastAsia="Microsoft YaHei" w:cs="Microsoft YaHei"/>
          <w:color w:val="DE7802"/>
        </w:rPr>
        <w:t xml:space="preserve">  </w:t>
      </w:r>
      <w:r>
        <w:rPr>
          <w:rFonts w:ascii="Microsoft YaHei" w:hAnsi="Microsoft YaHei" w:eastAsia="Microsoft YaHei" w:cs="Microsoft YaHei"/>
          <w:color w:val="DE7802"/>
          <w:spacing w:val="-1"/>
        </w:rPr>
        <w:t>捉短距离的信息</w:t>
      </w:r>
      <w:r>
        <w:rPr>
          <w:rFonts w:ascii="Microsoft YaHei" w:hAnsi="Microsoft YaHei" w:eastAsia="Microsoft YaHei" w:cs="Microsoft YaHei"/>
          <w:color w:val="1F2329"/>
          <w:spacing w:val="-1"/>
        </w:rPr>
        <w:t>。</w:t>
      </w:r>
    </w:p>
    <w:p>
      <w:pPr>
        <w:spacing w:line="116" w:lineRule="exact"/>
        <w:rPr/>
      </w:pPr>
      <w:r/>
    </w:p>
    <w:tbl>
      <w:tblPr>
        <w:tblStyle w:val="TableNormal"/>
        <w:tblW w:w="1645" w:type="dxa"/>
        <w:tblInd w:w="62"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645"/>
      </w:tblGrid>
      <w:tr>
        <w:trPr>
          <w:trHeight w:val="290" w:hRule="atLeast"/>
        </w:trPr>
        <w:tc>
          <w:tcPr>
            <w:shd w:val="clear" w:fill="F5F6F7"/>
            <w:tcW w:w="1645" w:type="dxa"/>
            <w:vAlign w:val="top"/>
          </w:tcPr>
          <w:p>
            <w:pPr>
              <w:pStyle w:val="TableText"/>
              <w:spacing w:before="21" w:line="157" w:lineRule="auto"/>
              <w:jc w:val="right"/>
              <w:rPr>
                <w:rFonts w:ascii="Lucida Console" w:hAnsi="Lucida Console" w:eastAsia="Lucida Console" w:cs="Lucida Console"/>
              </w:rPr>
            </w:pPr>
            <w:r>
              <w:rPr>
                <w:sz w:val="23"/>
                <w:szCs w:val="23"/>
                <w:color w:val="245BDB"/>
              </w:rPr>
              <w:t>周期性和衰减</w:t>
            </w:r>
            <w:r>
              <w:rPr>
                <w:sz w:val="23"/>
                <w:szCs w:val="23"/>
                <w:color w:val="245BDB"/>
                <w:spacing w:val="-16"/>
              </w:rPr>
              <w:t xml:space="preserve"> </w:t>
            </w:r>
            <w:r>
              <w:rPr>
                <w:rFonts w:ascii="Lucida Console" w:hAnsi="Lucida Console" w:eastAsia="Lucida Console" w:cs="Lucida Console"/>
                <w:color w:val="245BDB"/>
                <w:position w:val="-3"/>
              </w:rPr>
              <w:t>:</w:t>
            </w:r>
          </w:p>
        </w:tc>
      </w:tr>
    </w:tbl>
    <w:p>
      <w:pPr>
        <w:ind w:left="437"/>
        <w:spacing w:before="142" w:line="216"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sz w:val="24"/>
          <w:szCs w:val="24"/>
          <w:color w:val="1F2329"/>
          <w:spacing w:val="-2"/>
        </w:rPr>
        <w:t>每个位置的编码是</w:t>
      </w:r>
      <w:r>
        <w:rPr>
          <w:rFonts w:ascii="Microsoft YaHei" w:hAnsi="Microsoft YaHei" w:eastAsia="Microsoft YaHei" w:cs="Microsoft YaHei"/>
          <w:sz w:val="24"/>
          <w:szCs w:val="24"/>
          <w:color w:val="DE7802"/>
          <w:spacing w:val="-2"/>
        </w:rPr>
        <w:t>周期性</w:t>
      </w:r>
      <w:r>
        <w:rPr>
          <w:rFonts w:ascii="Microsoft YaHei" w:hAnsi="Microsoft YaHei" w:eastAsia="Microsoft YaHei" w:cs="Microsoft YaHei"/>
          <w:sz w:val="24"/>
          <w:szCs w:val="24"/>
          <w:color w:val="1F2329"/>
          <w:spacing w:val="-2"/>
        </w:rPr>
        <w:t>的</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，因为正弦和余弦函数本⾝是周</w:t>
      </w:r>
      <w:r>
        <w:rPr>
          <w:rFonts w:ascii="Microsoft YaHei" w:hAnsi="Microsoft YaHei" w:eastAsia="Microsoft YaHei" w:cs="Microsoft YaHei"/>
          <w:sz w:val="24"/>
          <w:szCs w:val="24"/>
          <w:color w:val="1F2329"/>
          <w:spacing w:val="-3"/>
        </w:rPr>
        <w:t>期函数。</w:t>
      </w:r>
    </w:p>
    <w:p>
      <w:pPr>
        <w:ind w:left="746" w:right="449" w:hanging="309"/>
        <w:spacing w:before="1" w:line="191"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3"/>
          <w:position w:val="-2"/>
        </w:rPr>
        <w:t>。</w:t>
      </w:r>
      <w:r>
        <w:rPr>
          <w:rFonts w:ascii="Microsoft YaHei" w:hAnsi="Microsoft YaHei" w:eastAsia="Microsoft YaHei" w:cs="Microsoft YaHei"/>
          <w:sz w:val="24"/>
          <w:szCs w:val="24"/>
          <w:color w:val="1F2329"/>
          <w:spacing w:val="-3"/>
        </w:rPr>
        <w:t>⾼频成分（低维度）</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可以捕捉细粒度的位置信息</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，⽽低频成分（</w:t>
      </w:r>
      <w:r>
        <w:rPr>
          <w:rFonts w:ascii="Microsoft YaHei" w:hAnsi="Microsoft YaHei" w:eastAsia="Microsoft YaHei" w:cs="Microsoft YaHei"/>
          <w:sz w:val="24"/>
          <w:szCs w:val="24"/>
          <w:color w:val="1F2329"/>
          <w:spacing w:val="-45"/>
        </w:rPr>
        <w:t xml:space="preserve"> </w:t>
      </w:r>
      <w:r>
        <w:rPr>
          <w:rFonts w:ascii="Microsoft YaHei" w:hAnsi="Microsoft YaHei" w:eastAsia="Microsoft YaHei" w:cs="Microsoft YaHei"/>
          <w:sz w:val="24"/>
          <w:szCs w:val="24"/>
          <w:color w:val="1F2329"/>
          <w:spacing w:val="-3"/>
        </w:rPr>
        <w:t>⾼维度）捕捉较粗略的位置信</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6"/>
        </w:rPr>
        <w:t>息。</w:t>
      </w:r>
    </w:p>
    <w:p>
      <w:pPr>
        <w:pStyle w:val="BodyText"/>
        <w:ind w:left="41"/>
        <w:spacing w:before="343" w:line="203" w:lineRule="auto"/>
        <w:rPr>
          <w:rFonts w:ascii="Microsoft YaHei" w:hAnsi="Microsoft YaHei" w:eastAsia="Microsoft YaHei" w:cs="Microsoft YaHei"/>
          <w:sz w:val="30"/>
          <w:szCs w:val="30"/>
        </w:rPr>
      </w:pPr>
      <w:r>
        <w:rPr>
          <w:sz w:val="30"/>
          <w:szCs w:val="30"/>
          <w:color w:val="1456F0"/>
          <w:spacing w:val="-7"/>
        </w:rPr>
        <w:t>2.</w:t>
      </w:r>
      <w:r>
        <w:rPr>
          <w:sz w:val="30"/>
          <w:szCs w:val="30"/>
          <w:color w:val="1456F0"/>
          <w:spacing w:val="57"/>
          <w:w w:val="101"/>
        </w:rPr>
        <w:t xml:space="preserve"> </w:t>
      </w:r>
      <w:r>
        <w:rPr>
          <w:rFonts w:ascii="Microsoft YaHei" w:hAnsi="Microsoft YaHei" w:eastAsia="Microsoft YaHei" w:cs="Microsoft YaHei"/>
          <w:sz w:val="30"/>
          <w:szCs w:val="30"/>
          <w:u w:val="single" w:color="auto"/>
          <w:color w:val="6425D0"/>
          <w:spacing w:val="-7"/>
        </w:rPr>
        <w:t>旋转位置编码（</w:t>
      </w:r>
      <w:r>
        <w:rPr>
          <w:rFonts w:ascii="Microsoft YaHei" w:hAnsi="Microsoft YaHei" w:eastAsia="Microsoft YaHei" w:cs="Microsoft YaHei"/>
          <w:sz w:val="30"/>
          <w:szCs w:val="30"/>
          <w:u w:val="single" w:color="auto"/>
          <w:color w:val="6425D0"/>
          <w:spacing w:val="-47"/>
        </w:rPr>
        <w:t xml:space="preserve"> </w:t>
      </w:r>
      <w:r>
        <w:rPr>
          <w:sz w:val="30"/>
          <w:szCs w:val="30"/>
          <w:u w:val="single" w:color="auto"/>
          <w:color w:val="6425D0"/>
          <w:spacing w:val="-7"/>
        </w:rPr>
        <w:t>RoPE</w:t>
      </w:r>
      <w:r>
        <w:rPr>
          <w:rFonts w:ascii="Microsoft YaHei" w:hAnsi="Microsoft YaHei" w:eastAsia="Microsoft YaHei" w:cs="Microsoft YaHei"/>
          <w:sz w:val="30"/>
          <w:szCs w:val="30"/>
          <w:u w:val="single" w:color="auto"/>
          <w:color w:val="6425D0"/>
          <w:spacing w:val="-7"/>
        </w:rPr>
        <w:t>）</w:t>
      </w:r>
    </w:p>
    <w:p>
      <w:pPr>
        <w:spacing w:line="69" w:lineRule="exact"/>
        <w:rPr/>
      </w:pPr>
      <w:r/>
    </w:p>
    <w:tbl>
      <w:tblPr>
        <w:tblStyle w:val="TableNormal"/>
        <w:tblW w:w="1645" w:type="dxa"/>
        <w:tblInd w:w="62"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645"/>
      </w:tblGrid>
      <w:tr>
        <w:trPr>
          <w:trHeight w:val="290" w:hRule="atLeast"/>
        </w:trPr>
        <w:tc>
          <w:tcPr>
            <w:shd w:val="clear" w:fill="F5F6F7"/>
            <w:tcW w:w="1645" w:type="dxa"/>
            <w:vAlign w:val="top"/>
          </w:tcPr>
          <w:p>
            <w:pPr>
              <w:pStyle w:val="TableText"/>
              <w:spacing w:before="21" w:line="157" w:lineRule="auto"/>
              <w:jc w:val="right"/>
              <w:rPr>
                <w:rFonts w:ascii="Lucida Console" w:hAnsi="Lucida Console" w:eastAsia="Lucida Console" w:cs="Lucida Console"/>
              </w:rPr>
            </w:pPr>
            <w:r>
              <w:rPr>
                <w:sz w:val="23"/>
                <w:szCs w:val="23"/>
                <w:color w:val="245BDB"/>
                <w:spacing w:val="-2"/>
              </w:rPr>
              <w:t>频率递减机制</w:t>
            </w:r>
            <w:r>
              <w:rPr>
                <w:sz w:val="23"/>
                <w:szCs w:val="23"/>
                <w:color w:val="245BDB"/>
                <w:spacing w:val="-2"/>
              </w:rPr>
              <w:t xml:space="preserve"> </w:t>
            </w:r>
            <w:r>
              <w:rPr>
                <w:rFonts w:ascii="Lucida Console" w:hAnsi="Lucida Console" w:eastAsia="Lucida Console" w:cs="Lucida Console"/>
                <w:color w:val="245BDB"/>
                <w:spacing w:val="-2"/>
                <w:position w:val="-3"/>
              </w:rPr>
              <w:t>:</w:t>
            </w:r>
          </w:p>
        </w:tc>
      </w:tr>
    </w:tbl>
    <w:p>
      <w:pPr>
        <w:pStyle w:val="BodyText"/>
        <w:ind w:left="111"/>
        <w:spacing w:before="209" w:line="186" w:lineRule="auto"/>
        <w:rPr/>
      </w:pPr>
      <w:r>
        <w:rPr>
          <w:rFonts w:ascii="Microsoft YaHei" w:hAnsi="Microsoft YaHei" w:eastAsia="Microsoft YaHei" w:cs="Microsoft YaHei"/>
          <w:i/>
          <w:iCs/>
          <w:color w:val="DC9B04"/>
          <w:spacing w:val="16"/>
        </w:rPr>
        <w:t>公式</w:t>
      </w:r>
      <w:r>
        <w:rPr>
          <w:i/>
          <w:iCs/>
          <w:color w:val="DC9B04"/>
          <w:spacing w:val="16"/>
        </w:rPr>
        <w:t>:</w:t>
      </w:r>
    </w:p>
    <w:p>
      <w:pPr>
        <w:pStyle w:val="BodyText"/>
        <w:ind w:left="4439" w:right="4662" w:hanging="46"/>
        <w:spacing w:before="144" w:line="330" w:lineRule="auto"/>
        <w:rPr>
          <w:sz w:val="18"/>
          <w:szCs w:val="18"/>
        </w:rPr>
      </w:pPr>
      <w:r>
        <w:rPr>
          <w:sz w:val="27"/>
          <w:szCs w:val="27"/>
          <w:i/>
          <w:iCs/>
          <w:color w:val="1F2329"/>
          <w:spacing w:val="-5"/>
          <w:position w:val="-1"/>
        </w:rPr>
        <w:t>f</w:t>
      </w:r>
      <w:r>
        <w:rPr>
          <w:rFonts w:ascii="MS Gothic" w:hAnsi="MS Gothic" w:eastAsia="MS Gothic" w:cs="MS Gothic"/>
          <w:sz w:val="27"/>
          <w:szCs w:val="27"/>
          <w:color w:val="1F2329"/>
          <w:spacing w:val="-5"/>
          <w:position w:val="-1"/>
        </w:rPr>
        <w:t>(</w:t>
      </w:r>
      <w:r>
        <w:rPr>
          <w:sz w:val="27"/>
          <w:szCs w:val="27"/>
          <w:i/>
          <w:iCs/>
          <w:color w:val="1F2329"/>
          <w:spacing w:val="-5"/>
          <w:position w:val="-1"/>
        </w:rPr>
        <w:t>q</w:t>
      </w:r>
      <w:r>
        <w:rPr>
          <w:rFonts w:ascii="MS Gothic" w:hAnsi="MS Gothic" w:eastAsia="MS Gothic" w:cs="MS Gothic"/>
          <w:sz w:val="27"/>
          <w:szCs w:val="27"/>
          <w:color w:val="1F2329"/>
          <w:spacing w:val="-5"/>
          <w:position w:val="-1"/>
        </w:rPr>
        <w:t>,</w:t>
      </w:r>
      <w:r>
        <w:rPr>
          <w:sz w:val="27"/>
          <w:szCs w:val="27"/>
          <w:i/>
          <w:iCs/>
          <w:color w:val="1F2329"/>
          <w:spacing w:val="-5"/>
          <w:position w:val="-1"/>
        </w:rPr>
        <w:t>m</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42"/>
          <w:position w:val="-1"/>
        </w:rPr>
        <w:t xml:space="preserve"> </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51"/>
          <w:position w:val="-1"/>
        </w:rPr>
        <w:t xml:space="preserve"> </w:t>
      </w:r>
      <w:r>
        <w:rPr>
          <w:sz w:val="27"/>
          <w:szCs w:val="27"/>
          <w:i/>
          <w:iCs/>
          <w:color w:val="1F2329"/>
          <w:spacing w:val="-5"/>
          <w:position w:val="-1"/>
        </w:rPr>
        <w:t>q </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64"/>
          <w:position w:val="-1"/>
        </w:rPr>
        <w:t xml:space="preserve"> </w:t>
      </w:r>
      <w:r>
        <w:rPr>
          <w:sz w:val="27"/>
          <w:szCs w:val="27"/>
          <w:i/>
          <w:iCs/>
          <w:color w:val="1F2329"/>
          <w:spacing w:val="-5"/>
          <w:position w:val="-1"/>
        </w:rPr>
        <w:t>e</w:t>
      </w:r>
      <w:r>
        <w:rPr>
          <w:sz w:val="18"/>
          <w:szCs w:val="18"/>
          <w:i/>
          <w:iCs/>
          <w:color w:val="1F2329"/>
          <w:spacing w:val="-5"/>
          <w:position w:val="9"/>
        </w:rPr>
        <w:t>imθ</w:t>
      </w:r>
      <w:r>
        <w:rPr>
          <w:sz w:val="18"/>
          <w:szCs w:val="18"/>
          <w:i/>
          <w:iCs/>
          <w:color w:val="1F2329"/>
          <w:position w:val="9"/>
        </w:rPr>
        <w:t xml:space="preserve"> </w:t>
      </w:r>
      <w:r>
        <w:rPr>
          <w:sz w:val="27"/>
          <w:szCs w:val="27"/>
          <w:i/>
          <w:iCs/>
          <w:color w:val="1F2329"/>
          <w:spacing w:val="-1"/>
          <w:position w:val="-1"/>
        </w:rPr>
        <w:t>f</w:t>
      </w:r>
      <w:r>
        <w:rPr>
          <w:rFonts w:ascii="MS Gothic" w:hAnsi="MS Gothic" w:eastAsia="MS Gothic" w:cs="MS Gothic"/>
          <w:sz w:val="27"/>
          <w:szCs w:val="27"/>
          <w:color w:val="1F2329"/>
          <w:spacing w:val="-1"/>
          <w:position w:val="-1"/>
        </w:rPr>
        <w:t>(</w:t>
      </w:r>
      <w:r>
        <w:rPr>
          <w:sz w:val="27"/>
          <w:szCs w:val="27"/>
          <w:i/>
          <w:iCs/>
          <w:color w:val="1F2329"/>
          <w:spacing w:val="-1"/>
          <w:position w:val="-1"/>
        </w:rPr>
        <w:t>k</w:t>
      </w:r>
      <w:r>
        <w:rPr>
          <w:rFonts w:ascii="MS Gothic" w:hAnsi="MS Gothic" w:eastAsia="MS Gothic" w:cs="MS Gothic"/>
          <w:sz w:val="27"/>
          <w:szCs w:val="27"/>
          <w:color w:val="1F2329"/>
          <w:spacing w:val="-1"/>
          <w:position w:val="-1"/>
        </w:rPr>
        <w:t>,</w:t>
      </w:r>
      <w:r>
        <w:rPr>
          <w:sz w:val="27"/>
          <w:szCs w:val="27"/>
          <w:i/>
          <w:iCs/>
          <w:color w:val="1F2329"/>
          <w:spacing w:val="-1"/>
          <w:position w:val="-1"/>
        </w:rPr>
        <w:t>n</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37"/>
          <w:position w:val="-1"/>
        </w:rPr>
        <w:t xml:space="preserve"> </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47"/>
          <w:position w:val="-1"/>
        </w:rPr>
        <w:t xml:space="preserve"> </w:t>
      </w:r>
      <w:r>
        <w:rPr>
          <w:sz w:val="27"/>
          <w:szCs w:val="27"/>
          <w:i/>
          <w:iCs/>
          <w:color w:val="1F2329"/>
          <w:spacing w:val="-1"/>
          <w:position w:val="-1"/>
        </w:rPr>
        <w:t>k </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64"/>
          <w:position w:val="-1"/>
        </w:rPr>
        <w:t xml:space="preserve"> </w:t>
      </w:r>
      <w:r>
        <w:rPr>
          <w:sz w:val="27"/>
          <w:szCs w:val="27"/>
          <w:i/>
          <w:iCs/>
          <w:color w:val="1F2329"/>
          <w:spacing w:val="-1"/>
          <w:position w:val="-1"/>
        </w:rPr>
        <w:t>e</w:t>
      </w:r>
      <w:r>
        <w:rPr>
          <w:sz w:val="18"/>
          <w:szCs w:val="18"/>
          <w:i/>
          <w:iCs/>
          <w:color w:val="1F2329"/>
          <w:spacing w:val="-1"/>
          <w:position w:val="9"/>
        </w:rPr>
        <w:t>inθ</w:t>
      </w:r>
    </w:p>
    <w:p>
      <w:pPr>
        <w:pStyle w:val="BodyText"/>
        <w:spacing w:before="101" w:line="186" w:lineRule="auto"/>
        <w:rPr/>
      </w:pPr>
      <w:r>
        <w:rPr>
          <w:rFonts w:ascii="Microsoft YaHei" w:hAnsi="Microsoft YaHei" w:eastAsia="Microsoft YaHei" w:cs="Microsoft YaHei"/>
          <w:i/>
          <w:iCs/>
          <w:color w:val="DC9B04"/>
          <w:spacing w:val="13"/>
        </w:rPr>
        <w:t>关键点</w:t>
      </w:r>
      <w:r>
        <w:rPr>
          <w:i/>
          <w:iCs/>
          <w:color w:val="DC9B04"/>
          <w:spacing w:val="13"/>
        </w:rPr>
        <w:t>:</w:t>
      </w:r>
    </w:p>
    <w:p>
      <w:pPr>
        <w:pStyle w:val="BodyText"/>
        <w:ind w:left="756" w:right="341" w:hanging="319"/>
        <w:spacing w:before="126" w:line="190"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2"/>
          <w:position w:val="-2"/>
        </w:rPr>
        <w:t>。</w:t>
      </w:r>
      <w:r>
        <w:rPr>
          <w:color w:val="1F2329"/>
          <w:spacing w:val="-2"/>
        </w:rPr>
        <w:t>RoPE</w:t>
      </w:r>
      <w:r>
        <w:rPr>
          <w:rFonts w:ascii="Microsoft YaHei" w:hAnsi="Microsoft YaHei" w:eastAsia="Microsoft YaHei" w:cs="Microsoft YaHei"/>
          <w:color w:val="1F2329"/>
          <w:spacing w:val="-2"/>
        </w:rPr>
        <w:t>通过将</w:t>
      </w:r>
      <w:r>
        <w:rPr>
          <w:rFonts w:ascii="Microsoft YaHei" w:hAnsi="Microsoft YaHei" w:eastAsia="Microsoft YaHei" w:cs="Microsoft YaHei"/>
          <w:color w:val="DE7802"/>
          <w:spacing w:val="-2"/>
        </w:rPr>
        <w:t>查询和键向量与旋转因⼦相乘来嵌⼊位置编码</w:t>
      </w:r>
      <w:r>
        <w:rPr>
          <w:rFonts w:ascii="Microsoft YaHei" w:hAnsi="Microsoft YaHei" w:eastAsia="Microsoft YaHei" w:cs="Microsoft YaHei"/>
          <w:color w:val="1F2329"/>
          <w:spacing w:val="-2"/>
        </w:rPr>
        <w:t>。这个旋转因⼦是复数形式的旋转矩</w:t>
      </w:r>
      <w:r>
        <w:rPr>
          <w:rFonts w:ascii="Microsoft YaHei" w:hAnsi="Microsoft YaHei" w:eastAsia="Microsoft YaHei" w:cs="Microsoft YaHei"/>
          <w:color w:val="1F2329"/>
          <w:spacing w:val="15"/>
        </w:rPr>
        <w:t xml:space="preserve"> </w:t>
      </w:r>
      <w:r>
        <w:rPr>
          <w:rFonts w:ascii="Microsoft YaHei" w:hAnsi="Microsoft YaHei" w:eastAsia="Microsoft YaHei" w:cs="Microsoft YaHei"/>
          <w:color w:val="1F2329"/>
          <w:spacing w:val="-12"/>
        </w:rPr>
        <w:t>阵。</w:t>
      </w:r>
    </w:p>
    <w:p>
      <w:pPr>
        <w:spacing w:line="103" w:lineRule="exact"/>
        <w:rPr/>
      </w:pPr>
      <w:r/>
    </w:p>
    <w:p>
      <w:pPr>
        <w:spacing w:line="103" w:lineRule="exact"/>
        <w:sectPr>
          <w:pgSz w:w="11900" w:h="16820"/>
          <w:pgMar w:top="400" w:right="300" w:bottom="300" w:left="574" w:header="0" w:footer="0" w:gutter="0"/>
          <w:cols w:equalWidth="0" w:num="1">
            <w:col w:w="11025" w:space="0"/>
          </w:cols>
        </w:sectPr>
        <w:rPr/>
      </w:pPr>
    </w:p>
    <w:p>
      <w:pPr>
        <w:ind w:left="740" w:hanging="303"/>
        <w:spacing w:before="22" w:line="171"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5"/>
          <w:position w:val="-1"/>
        </w:rPr>
        <w:t>。</w:t>
      </w:r>
      <w:r>
        <w:rPr>
          <w:rFonts w:ascii="Microsoft YaHei" w:hAnsi="Microsoft YaHei" w:eastAsia="Microsoft YaHei" w:cs="Microsoft YaHei"/>
          <w:sz w:val="24"/>
          <w:szCs w:val="24"/>
          <w:color w:val="1F2329"/>
          <w:spacing w:val="-5"/>
        </w:rPr>
        <w:t>旋转矩阵⽤于处理每对相邻的维度，</w:t>
      </w:r>
      <w:r>
        <w:rPr>
          <w:rFonts w:ascii="Microsoft YaHei" w:hAnsi="Microsoft YaHei" w:eastAsia="Microsoft YaHei" w:cs="Microsoft YaHei"/>
          <w:sz w:val="24"/>
          <w:szCs w:val="24"/>
          <w:color w:val="1F2329"/>
          <w:spacing w:val="10"/>
        </w:rPr>
        <w:t xml:space="preserve"> </w:t>
      </w:r>
      <w:r>
        <w:rPr>
          <w:shd w:val="clear" w:fill="F2F3F5"/>
          <w:rFonts w:ascii="Microsoft YaHei" w:hAnsi="Microsoft YaHei" w:eastAsia="Microsoft YaHei" w:cs="Microsoft YaHei"/>
          <w:sz w:val="24"/>
          <w:szCs w:val="24"/>
          <w:color w:val="2EA121"/>
          <w:spacing w:val="-3"/>
        </w:rPr>
        <w:t>减</w:t>
      </w:r>
      <w:r>
        <w:rPr>
          <w:rFonts w:ascii="Microsoft YaHei" w:hAnsi="Microsoft YaHei" w:eastAsia="Microsoft YaHei" w:cs="Microsoft YaHei"/>
          <w:sz w:val="24"/>
          <w:szCs w:val="24"/>
          <w:color w:val="1F2329"/>
          <w:spacing w:val="-3"/>
        </w:rPr>
        <w:t>。</w:t>
      </w:r>
    </w:p>
    <w:p>
      <w:pPr>
        <w:pStyle w:val="BodyText"/>
        <w:spacing w:line="14" w:lineRule="auto"/>
        <w:rPr>
          <w:sz w:val="2"/>
        </w:rPr>
      </w:pPr>
      <w:r>
        <w:rPr>
          <w:sz w:val="2"/>
          <w:szCs w:val="2"/>
        </w:rPr>
        <w:br w:type="column"/>
      </w:r>
      <w:r>
        <w:pict>
          <v:shape id="_x0000_s874" style="position:absolute;margin-left:187.5pt;margin-top:0pt;mso-position-vertical-relative:text;mso-position-horizontal-relative:text;width:15pt;height:21pt;z-index:252178432;" fillcolor="#F2F3F5" filled="true" stroked="false" type="#_x0000_t202">
            <v:fill on="true"/>
            <v:stroke on="false"/>
            <v:path/>
            <v:imagedata o:title=""/>
            <o:lock v:ext="edit" aspectratio="false"/>
            <v:textbox inset="0mm,0mm,0mm,0mm">
              <w:txbxContent>
                <w:p>
                  <w:pPr>
                    <w:ind w:left="4"/>
                    <w:spacing w:before="89"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EA121"/>
                    </w:rPr>
                    <w:t>和</w:t>
                  </w:r>
                </w:p>
              </w:txbxContent>
            </v:textbox>
          </v:shape>
        </w:pict>
      </w:r>
    </w:p>
    <w:p>
      <w:pPr>
        <w:spacing w:line="418" w:lineRule="exact"/>
        <w:rPr/>
      </w:pPr>
      <w:r>
        <w:pict>
          <v:shape id="_x0000_s876" style="position:absolute;margin-left:172.393pt;margin-top:3.49966pt;mso-position-vertical-relative:text;mso-position-horizontal-relative:text;width:13.6pt;height:17.5pt;z-index:252179456;" filled="false" stroked="false" type="#_x0000_t202">
            <v:fill on="false"/>
            <v:stroke on="false"/>
            <v:path/>
            <v:imagedata o:title=""/>
            <o:lock v:ext="edit" aspectratio="false"/>
            <v:textbox inset="0mm,0mm,0mm,0mm">
              <w:txbxContent>
                <w:p>
                  <w:pPr>
                    <w:pStyle w:val="BodyText"/>
                    <w:ind w:left="20"/>
                    <w:spacing w:before="20" w:line="239" w:lineRule="auto"/>
                    <w:rPr>
                      <w:sz w:val="27"/>
                      <w:szCs w:val="27"/>
                    </w:rPr>
                  </w:pPr>
                  <w:r>
                    <w:rPr>
                      <w:sz w:val="27"/>
                      <w:szCs w:val="27"/>
                      <w:i/>
                      <w:iCs/>
                      <w:color w:val="1F2329"/>
                      <w:spacing w:val="6"/>
                    </w:rPr>
                    <w:t>m</w:t>
                  </w:r>
                </w:p>
              </w:txbxContent>
            </v:textbox>
          </v:shape>
        </w:pict>
      </w:r>
      <w:r>
        <w:rPr>
          <w:position w:val="-8"/>
        </w:rPr>
        <w:pict>
          <v:shape id="_x0000_s878" style="mso-position-vertical-relative:line;mso-position-horizontal-relative:char;width:171pt;height:21pt;" fillcolor="#F2F3F5" filled="true" stroked="false" type="#_x0000_t202">
            <v:fill on="true"/>
            <v:stroke on="false"/>
            <v:path/>
            <v:imagedata o:title=""/>
            <o:lock v:ext="edit" aspectratio="false"/>
            <v:textbox inset="0mm,0mm,0mm,0mm">
              <w:txbxContent>
                <w:p>
                  <w:pPr>
                    <w:ind w:left="6"/>
                    <w:spacing w:before="88"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EA121"/>
                      <w:spacing w:val="-1"/>
                    </w:rPr>
                    <w:t>通过不同的旋转角度（基于位置</w:t>
                  </w:r>
                </w:p>
              </w:txbxContent>
            </v:textbox>
          </v:shape>
        </w:pict>
      </w:r>
    </w:p>
    <w:p>
      <w:pPr>
        <w:pStyle w:val="BodyText"/>
        <w:spacing w:line="14" w:lineRule="auto"/>
        <w:rPr>
          <w:sz w:val="2"/>
        </w:rPr>
      </w:pPr>
      <w:r>
        <w:rPr>
          <w:sz w:val="2"/>
          <w:szCs w:val="2"/>
        </w:rPr>
        <w:br w:type="column"/>
      </w:r>
    </w:p>
    <w:p>
      <w:pPr>
        <w:pStyle w:val="BodyText"/>
        <w:spacing w:line="418" w:lineRule="exact"/>
        <w:rPr/>
      </w:pPr>
      <w:r>
        <w:rPr>
          <w:position w:val="-8"/>
        </w:rPr>
        <w:pict>
          <v:group id="_x0000_s880" style="mso-position-vertical-relative:line;mso-position-horizontal-relative:char;width:95.2pt;height:21pt;" filled="false" stroked="false" coordsize="1903,420" coordorigin="0,0">
            <v:rect id="_x0000_s882" style="position:absolute;left:223;top:0;width:1680;height:420;" fillcolor="#F2F3F5" filled="true" stroked="false"/>
            <v:shape id="_x0000_s884" style="position:absolute;left:-20;top:-20;width:1943;height:460;" filled="false" stroked="false" type="#_x0000_t202">
              <v:fill on="false"/>
              <v:stroke on="false"/>
              <v:path/>
              <v:imagedata o:title=""/>
              <o:lock v:ext="edit" aspectratio="false"/>
              <v:textbox inset="0mm,0mm,0mm,0mm">
                <w:txbxContent>
                  <w:p>
                    <w:pPr>
                      <w:ind w:left="20"/>
                      <w:spacing w:before="108" w:line="189" w:lineRule="auto"/>
                      <w:rPr>
                        <w:rFonts w:ascii="Microsoft YaHei" w:hAnsi="Microsoft YaHei" w:eastAsia="Microsoft YaHei" w:cs="Microsoft YaHei"/>
                        <w:sz w:val="24"/>
                        <w:szCs w:val="24"/>
                      </w:rPr>
                    </w:pPr>
                    <w:r>
                      <w:rPr>
                        <w:rFonts w:ascii="Arial" w:hAnsi="Arial" w:eastAsia="Arial" w:cs="Arial"/>
                        <w:sz w:val="27"/>
                        <w:szCs w:val="27"/>
                        <w:i/>
                        <w:iCs/>
                        <w:color w:val="1F2329"/>
                        <w:spacing w:val="-1"/>
                      </w:rPr>
                      <w:t>n </w:t>
                    </w:r>
                    <w:r>
                      <w:rPr>
                        <w:rFonts w:ascii="Microsoft YaHei" w:hAnsi="Microsoft YaHei" w:eastAsia="Microsoft YaHei" w:cs="Microsoft YaHei"/>
                        <w:sz w:val="24"/>
                        <w:szCs w:val="24"/>
                        <w:color w:val="2EA121"/>
                        <w:spacing w:val="-1"/>
                      </w:rPr>
                      <w:t>）来实现频率递</w:t>
                    </w:r>
                  </w:p>
                </w:txbxContent>
              </v:textbox>
            </v:shape>
          </v:group>
        </w:pict>
      </w:r>
    </w:p>
    <w:p>
      <w:pPr>
        <w:spacing w:line="418" w:lineRule="exact"/>
        <w:sectPr>
          <w:type w:val="continuous"/>
          <w:pgSz w:w="11900" w:h="16820"/>
          <w:pgMar w:top="400" w:right="300" w:bottom="300" w:left="574" w:header="0" w:footer="0" w:gutter="0"/>
          <w:cols w:equalWidth="0" w:num="3">
            <w:col w:w="4535" w:space="40"/>
            <w:col w:w="4050" w:space="46"/>
            <w:col w:w="2353" w:space="0"/>
          </w:cols>
        </w:sectPr>
        <w:rPr/>
      </w:pPr>
    </w:p>
    <w:p>
      <w:pPr>
        <w:pStyle w:val="BodyText"/>
        <w:ind w:left="744" w:right="449" w:hanging="307"/>
        <w:spacing w:before="202" w:line="190"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color w:val="1F2329"/>
          <w:spacing w:val="-2"/>
        </w:rPr>
        <w:t>旋转矩阵的角度是与位置有关的</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2"/>
        </w:rPr>
        <w:t>，因此</w:t>
      </w:r>
      <w:r>
        <w:rPr>
          <w:rFonts w:ascii="Microsoft YaHei" w:hAnsi="Microsoft YaHei" w:eastAsia="Microsoft YaHei" w:cs="Microsoft YaHei"/>
          <w:color w:val="D83931"/>
          <w:spacing w:val="-2"/>
        </w:rPr>
        <w:t>相对位置信息能够直接影响注意⼒计算</w:t>
      </w:r>
      <w:r>
        <w:rPr>
          <w:rFonts w:ascii="Microsoft YaHei" w:hAnsi="Microsoft YaHei" w:eastAsia="Microsoft YaHei" w:cs="Microsoft YaHei"/>
          <w:color w:val="1F2329"/>
          <w:spacing w:val="-2"/>
        </w:rPr>
        <w:t>。这与绝对位置</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编码不同</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4"/>
        </w:rPr>
        <w:t>，因为</w:t>
      </w:r>
      <w:r>
        <w:rPr>
          <w:color w:val="1F2329"/>
          <w:spacing w:val="-4"/>
        </w:rPr>
        <w:t>RoPE</w:t>
      </w:r>
      <w:r>
        <w:rPr>
          <w:rFonts w:ascii="Microsoft YaHei" w:hAnsi="Microsoft YaHei" w:eastAsia="Microsoft YaHei" w:cs="Microsoft YaHei"/>
          <w:color w:val="1F2329"/>
          <w:spacing w:val="-4"/>
        </w:rPr>
        <w:t>直接嵌⼊了相对位置信息。</w:t>
      </w:r>
    </w:p>
    <w:p>
      <w:pPr>
        <w:spacing w:line="135" w:lineRule="exact"/>
        <w:rPr/>
      </w:pPr>
      <w:r/>
    </w:p>
    <w:tbl>
      <w:tblPr>
        <w:tblStyle w:val="TableNormal"/>
        <w:tblW w:w="1165" w:type="dxa"/>
        <w:tblInd w:w="62"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165"/>
      </w:tblGrid>
      <w:tr>
        <w:trPr>
          <w:trHeight w:val="290" w:hRule="atLeast"/>
        </w:trPr>
        <w:tc>
          <w:tcPr>
            <w:shd w:val="clear" w:fill="F5F6F7"/>
            <w:tcW w:w="1165" w:type="dxa"/>
            <w:vAlign w:val="top"/>
          </w:tcPr>
          <w:p>
            <w:pPr>
              <w:pStyle w:val="TableText"/>
              <w:spacing w:before="21" w:line="157" w:lineRule="auto"/>
              <w:jc w:val="right"/>
              <w:rPr>
                <w:rFonts w:ascii="Lucida Console" w:hAnsi="Lucida Console" w:eastAsia="Lucida Console" w:cs="Lucida Console"/>
              </w:rPr>
            </w:pPr>
            <w:r>
              <w:rPr>
                <w:sz w:val="23"/>
                <w:szCs w:val="23"/>
                <w:color w:val="245BDB"/>
                <w:spacing w:val="-3"/>
              </w:rPr>
              <w:t>旋转变换</w:t>
            </w:r>
            <w:r>
              <w:rPr>
                <w:sz w:val="23"/>
                <w:szCs w:val="23"/>
                <w:color w:val="245BDB"/>
                <w:spacing w:val="-20"/>
              </w:rPr>
              <w:t xml:space="preserve"> </w:t>
            </w:r>
            <w:r>
              <w:rPr>
                <w:rFonts w:ascii="Lucida Console" w:hAnsi="Lucida Console" w:eastAsia="Lucida Console" w:cs="Lucida Console"/>
                <w:color w:val="245BDB"/>
                <w:spacing w:val="-3"/>
                <w:position w:val="-3"/>
              </w:rPr>
              <w:t>:</w:t>
            </w:r>
          </w:p>
        </w:tc>
      </w:tr>
    </w:tbl>
    <w:p>
      <w:pPr>
        <w:pStyle w:val="BodyText"/>
        <w:ind w:left="384" w:right="701" w:hanging="1"/>
        <w:spacing w:before="207" w:line="230" w:lineRule="auto"/>
        <w:rPr>
          <w:rFonts w:ascii="Microsoft YaHei" w:hAnsi="Microsoft YaHei" w:eastAsia="Microsoft YaHei" w:cs="Microsoft YaHei"/>
        </w:rPr>
      </w:pPr>
      <w:r>
        <w:rPr>
          <w:rFonts w:ascii="Microsoft YaHei" w:hAnsi="Microsoft YaHei" w:eastAsia="Microsoft YaHei" w:cs="Microsoft YaHei"/>
          <w:color w:val="1F2329"/>
          <w:spacing w:val="-3"/>
        </w:rPr>
        <w:t>对于⾼维向量</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3"/>
        </w:rPr>
        <w:t>，</w:t>
      </w:r>
      <w:r>
        <w:rPr>
          <w:color w:val="1F2329"/>
          <w:spacing w:val="-3"/>
        </w:rPr>
        <w:t>RoPE</w:t>
      </w:r>
      <w:r>
        <w:rPr>
          <w:rFonts w:ascii="Microsoft YaHei" w:hAnsi="Microsoft YaHei" w:eastAsia="Microsoft YaHei" w:cs="Microsoft YaHei"/>
          <w:color w:val="1F2329"/>
          <w:spacing w:val="-3"/>
        </w:rPr>
        <w:t>将每两个相邻的维度作为⼀组</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，应⽤⼆维旋转矩阵。这个旋转矩阵的形式</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是：</w:t>
      </w:r>
    </w:p>
    <w:p>
      <w:pPr>
        <w:ind w:left="2678"/>
        <w:spacing w:before="19" w:line="1826" w:lineRule="exact"/>
        <w:rPr/>
      </w:pPr>
      <w:r>
        <w:rPr>
          <w:position w:val="-37"/>
        </w:rPr>
        <w:drawing>
          <wp:inline distT="0" distB="0" distL="0" distR="0">
            <wp:extent cx="3679475" cy="1159013"/>
            <wp:effectExtent l="0" t="0" r="0" b="0"/>
            <wp:docPr id="570" name="IM 570"/>
            <wp:cNvGraphicFramePr/>
            <a:graphic>
              <a:graphicData uri="http://schemas.openxmlformats.org/drawingml/2006/picture">
                <pic:pic>
                  <pic:nvPicPr>
                    <pic:cNvPr id="570" name="IM 570"/>
                    <pic:cNvPicPr/>
                  </pic:nvPicPr>
                  <pic:blipFill>
                    <a:blip r:embed="rId229"/>
                    <a:stretch>
                      <a:fillRect/>
                    </a:stretch>
                  </pic:blipFill>
                  <pic:spPr>
                    <a:xfrm rot="0">
                      <a:off x="0" y="0"/>
                      <a:ext cx="3679475" cy="1159013"/>
                    </a:xfrm>
                    <a:prstGeom prst="rect">
                      <a:avLst/>
                    </a:prstGeom>
                  </pic:spPr>
                </pic:pic>
              </a:graphicData>
            </a:graphic>
          </wp:inline>
        </w:drawing>
      </w:r>
    </w:p>
    <w:p>
      <w:pPr>
        <w:pStyle w:val="BodyText"/>
        <w:ind w:left="6" w:right="325" w:firstLine="15"/>
        <w:spacing w:before="189" w:line="216" w:lineRule="auto"/>
        <w:shd w:val="clear" w:fill="FEF1F1"/>
        <w:rPr>
          <w:rFonts w:ascii="Microsoft YaHei" w:hAnsi="Microsoft YaHei" w:eastAsia="Microsoft YaHei" w:cs="Microsoft YaHei"/>
        </w:rPr>
      </w:pPr>
      <w:r>
        <w:rPr>
          <w:color w:val="D83931"/>
          <w:spacing w:val="-1"/>
        </w:rPr>
        <w:t>RoPE</w:t>
      </w:r>
      <w:r>
        <w:rPr>
          <w:rFonts w:ascii="Microsoft YaHei" w:hAnsi="Microsoft YaHei" w:eastAsia="Microsoft YaHei" w:cs="Microsoft YaHei"/>
          <w:color w:val="D83931"/>
          <w:spacing w:val="-1"/>
        </w:rPr>
        <w:t>通过旋转变换将位置信息嵌⼊到向量中</w:t>
      </w:r>
      <w:r>
        <w:rPr>
          <w:rFonts w:ascii="Microsoft YaHei" w:hAnsi="Microsoft YaHei" w:eastAsia="Microsoft YaHei" w:cs="Microsoft YaHei"/>
          <w:color w:val="D83931"/>
          <w:spacing w:val="-33"/>
        </w:rPr>
        <w:t xml:space="preserve"> </w:t>
      </w:r>
      <w:r>
        <w:rPr>
          <w:rFonts w:ascii="Microsoft YaHei" w:hAnsi="Microsoft YaHei" w:eastAsia="Microsoft YaHei" w:cs="Microsoft YaHei"/>
          <w:color w:val="D83931"/>
          <w:spacing w:val="-1"/>
        </w:rPr>
        <w:t>，</w:t>
      </w:r>
      <w:r>
        <w:rPr>
          <w:rFonts w:ascii="Microsoft YaHei" w:hAnsi="Microsoft YaHei" w:eastAsia="Microsoft YaHei" w:cs="Microsoft YaHei"/>
          <w:color w:val="D83931"/>
          <w:spacing w:val="-2"/>
        </w:rPr>
        <w:t>使得相对位置在编码中得以体现。这种旋转变换基于每</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3"/>
        </w:rPr>
        <w:t>个位置的相对差异</w:t>
      </w:r>
      <w:r>
        <w:rPr>
          <w:rFonts w:ascii="Microsoft YaHei" w:hAnsi="Microsoft YaHei" w:eastAsia="Microsoft YaHei" w:cs="Microsoft YaHei"/>
          <w:color w:val="D83931"/>
          <w:spacing w:val="-28"/>
        </w:rPr>
        <w:t xml:space="preserve"> </w:t>
      </w:r>
      <w:r>
        <w:rPr>
          <w:rFonts w:ascii="Microsoft YaHei" w:hAnsi="Microsoft YaHei" w:eastAsia="Microsoft YaHei" w:cs="Microsoft YaHei"/>
          <w:color w:val="D83931"/>
          <w:spacing w:val="-3"/>
        </w:rPr>
        <w:t>，⽽不是绝对位置。</w:t>
      </w:r>
    </w:p>
    <w:p>
      <w:pPr>
        <w:pStyle w:val="BodyText"/>
        <w:ind w:firstLine="45"/>
        <w:spacing w:before="98" w:line="360" w:lineRule="exact"/>
        <w:rPr/>
      </w:pPr>
      <w:r>
        <w:rPr>
          <w:position w:val="-7"/>
        </w:rPr>
        <w:pict>
          <v:group id="_x0000_s886" style="mso-position-vertical-relative:line;mso-position-horizontal-relative:char;width:60pt;height:18pt;" filled="false" stroked="false" coordsize="1200,360" coordorigin="0,0">
            <v:rect id="_x0000_s888" style="position:absolute;left:0;top:0;width:1200;height:360;" fillcolor="#F5F6F7" filled="true" stroked="false">
              <v:fill opacity="0.945098"/>
            </v:rect>
            <v:shape id="_x0000_s890" style="position:absolute;left:-20;top:-20;width:124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1179" w:type="dxa"/>
                      <w:tblInd w:w="30" w:type="dxa"/>
                      <w:tblLayout w:type="fixed"/>
                      <w:tblBorders>
                        <w:top w:val="single" w:color="DEE0E3" w:sz="8" w:space="0"/>
                        <w:left w:val="single" w:color="DEE0E3" w:sz="8" w:space="0"/>
                        <w:bottom w:val="single" w:color="DEE0E3" w:sz="8" w:space="0"/>
                        <w:right w:val="single" w:color="DEE0E3" w:sz="8" w:space="0"/>
                        <w:insideH w:val="single" w:color="DEE0E3" w:sz="8" w:space="0"/>
                        <w:insideV w:val="single" w:color="DEE0E3" w:sz="8" w:space="0"/>
                      </w:tblBorders>
                    </w:tblPr>
                    <w:tblGrid>
                      <w:gridCol w:w="1015"/>
                      <w:gridCol w:w="164"/>
                    </w:tblGrid>
                    <w:tr>
                      <w:trPr>
                        <w:trHeight w:val="320" w:hRule="atLeast"/>
                      </w:trPr>
                      <w:tc>
                        <w:tcPr>
                          <w:tcW w:w="1015" w:type="dxa"/>
                          <w:vAlign w:val="top"/>
                          <w:tcBorders>
                            <w:right w:val="nil"/>
                          </w:tcBorders>
                        </w:tcPr>
                        <w:p>
                          <w:pPr>
                            <w:ind w:firstLine="33"/>
                            <w:spacing w:before="37" w:line="235" w:lineRule="exact"/>
                            <w:rPr/>
                          </w:pPr>
                          <w:r>
                            <w:rPr>
                              <w:position w:val="-4"/>
                            </w:rPr>
                            <w:drawing>
                              <wp:inline distT="0" distB="0" distL="0" distR="0">
                                <wp:extent cx="605582" cy="149125"/>
                                <wp:effectExtent l="0" t="0" r="0" b="0"/>
                                <wp:docPr id="572" name="IM 572"/>
                                <wp:cNvGraphicFramePr/>
                                <a:graphic>
                                  <a:graphicData uri="http://schemas.openxmlformats.org/drawingml/2006/picture">
                                    <pic:pic>
                                      <pic:nvPicPr>
                                        <pic:cNvPr id="572" name="IM 572"/>
                                        <pic:cNvPicPr/>
                                      </pic:nvPicPr>
                                      <pic:blipFill>
                                        <a:blip r:embed="rId230"/>
                                        <a:stretch>
                                          <a:fillRect/>
                                        </a:stretch>
                                      </pic:blipFill>
                                      <pic:spPr>
                                        <a:xfrm rot="0">
                                          <a:off x="0" y="0"/>
                                          <a:ext cx="605582" cy="149125"/>
                                        </a:xfrm>
                                        <a:prstGeom prst="rect">
                                          <a:avLst/>
                                        </a:prstGeom>
                                      </pic:spPr>
                                    </pic:pic>
                                  </a:graphicData>
                                </a:graphic>
                              </wp:inline>
                            </w:drawing>
                          </w:r>
                        </w:p>
                      </w:tc>
                      <w:tc>
                        <w:tcPr>
                          <w:tcW w:w="164" w:type="dxa"/>
                          <w:vAlign w:val="top"/>
                          <w:tcBorders>
                            <w:left w:val="nil"/>
                          </w:tcBorders>
                        </w:tcPr>
                        <w:p>
                          <w:pPr>
                            <w:ind w:left="32"/>
                            <w:spacing w:before="116" w:line="167" w:lineRule="auto"/>
                            <w:rPr>
                              <w:rFonts w:ascii="Arial" w:hAnsi="Arial" w:eastAsia="Arial" w:cs="Arial"/>
                              <w:sz w:val="17"/>
                              <w:szCs w:val="17"/>
                            </w:rPr>
                          </w:pPr>
                          <w:r>
                            <w:rPr>
                              <w:rFonts w:ascii="Arial" w:hAnsi="Arial" w:eastAsia="Arial" w:cs="Arial"/>
                              <w:sz w:val="17"/>
                              <w:szCs w:val="17"/>
                              <w:color w:val="245BDB"/>
                              <w:spacing w:val="1"/>
                            </w:rPr>
                            <w:t>:</w:t>
                          </w:r>
                        </w:p>
                      </w:tc>
                    </w:tr>
                  </w:tbl>
                  <w:p>
                    <w:pPr>
                      <w:rPr>
                        <w:rFonts w:ascii="Arial"/>
                        <w:sz w:val="21"/>
                      </w:rPr>
                    </w:pPr>
                    <w:r/>
                  </w:p>
                </w:txbxContent>
              </v:textbox>
            </v:shape>
          </v:group>
        </w:pict>
      </w:r>
    </w:p>
    <w:p>
      <w:pPr>
        <w:pStyle w:val="BodyText"/>
        <w:ind w:left="57"/>
        <w:spacing w:before="142" w:line="228"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2"/>
          <w:position w:val="-2"/>
        </w:rPr>
        <w:t>•  </w:t>
      </w:r>
      <w:r>
        <w:rPr>
          <w:rFonts w:ascii="Microsoft YaHei" w:hAnsi="Microsoft YaHei" w:eastAsia="Microsoft YaHei" w:cs="Microsoft YaHei"/>
          <w:color w:val="1F2329"/>
          <w:spacing w:val="-2"/>
        </w:rPr>
        <w:t>旋转位置编码中的频率递减由旋转角度</w:t>
      </w:r>
      <w:r>
        <w:rPr>
          <w:rFonts w:ascii="Microsoft YaHei" w:hAnsi="Microsoft YaHei" w:eastAsia="Microsoft YaHei" w:cs="Microsoft YaHei"/>
          <w:color w:val="1F2329"/>
          <w:spacing w:val="37"/>
          <w:w w:val="101"/>
        </w:rPr>
        <w:t xml:space="preserve"> </w:t>
      </w:r>
      <w:r>
        <w:rPr>
          <w:sz w:val="27"/>
          <w:szCs w:val="27"/>
          <w:i/>
          <w:iCs/>
          <w:color w:val="1F2329"/>
          <w:spacing w:val="-2"/>
        </w:rPr>
        <w:t>mθ</w:t>
      </w:r>
      <w:r>
        <w:rPr>
          <w:sz w:val="27"/>
          <w:szCs w:val="27"/>
          <w:i/>
          <w:iCs/>
          <w:color w:val="1F2329"/>
          <w:spacing w:val="-19"/>
        </w:rPr>
        <w:t xml:space="preserve"> </w:t>
      </w:r>
      <w:r>
        <w:rPr>
          <w:rFonts w:ascii="Microsoft YaHei" w:hAnsi="Microsoft YaHei" w:eastAsia="Microsoft YaHei" w:cs="Microsoft YaHei"/>
          <w:color w:val="1F2329"/>
          <w:spacing w:val="-2"/>
        </w:rPr>
        <w:t>控制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，不同的角度对于不同的维度提供了不同的频率。</w:t>
      </w:r>
    </w:p>
    <w:p>
      <w:pPr>
        <w:ind w:firstLine="7704"/>
        <w:spacing w:before="74" w:line="390" w:lineRule="exact"/>
        <w:rPr/>
      </w:pPr>
      <w:r>
        <w:rPr>
          <w:position w:val="-7"/>
        </w:rPr>
        <w:drawing>
          <wp:inline distT="0" distB="0" distL="0" distR="0">
            <wp:extent cx="2108199" cy="247650"/>
            <wp:effectExtent l="0" t="0" r="0" b="0"/>
            <wp:docPr id="574" name="IM 574"/>
            <wp:cNvGraphicFramePr/>
            <a:graphic>
              <a:graphicData uri="http://schemas.openxmlformats.org/drawingml/2006/picture">
                <pic:pic>
                  <pic:nvPicPr>
                    <pic:cNvPr id="574" name="IM 57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pStyle w:val="BodyText"/>
        <w:ind w:left="38"/>
        <w:spacing w:before="210" w:line="186" w:lineRule="auto"/>
        <w:rPr>
          <w:rFonts w:ascii="Microsoft YaHei" w:hAnsi="Microsoft YaHei" w:eastAsia="Microsoft YaHei" w:cs="Microsoft YaHei"/>
          <w:sz w:val="30"/>
          <w:szCs w:val="30"/>
        </w:rPr>
      </w:pPr>
      <w:r>
        <w:rPr>
          <w:sz w:val="30"/>
          <w:szCs w:val="30"/>
          <w:color w:val="1456F0"/>
          <w:spacing w:val="-3"/>
        </w:rPr>
        <w:t>3.</w:t>
      </w:r>
      <w:r>
        <w:rPr>
          <w:sz w:val="30"/>
          <w:szCs w:val="30"/>
          <w:color w:val="1456F0"/>
          <w:spacing w:val="67"/>
        </w:rPr>
        <w:t xml:space="preserve"> </w:t>
      </w:r>
      <w:r>
        <w:rPr>
          <w:rFonts w:ascii="Microsoft YaHei" w:hAnsi="Microsoft YaHei" w:eastAsia="Microsoft YaHei" w:cs="Microsoft YaHei"/>
          <w:sz w:val="30"/>
          <w:szCs w:val="30"/>
          <w:u w:val="single" w:color="auto"/>
          <w:color w:val="6425D0"/>
          <w:spacing w:val="-3"/>
        </w:rPr>
        <w:t>引⼊相对位置信息</w:t>
      </w:r>
    </w:p>
    <w:p>
      <w:pPr>
        <w:ind w:left="1661"/>
        <w:spacing w:before="254" w:line="258" w:lineRule="exact"/>
        <w:rPr>
          <w:rFonts w:ascii="Microsoft YaHei" w:hAnsi="Microsoft YaHei" w:eastAsia="Microsoft YaHei" w:cs="Microsoft YaHei"/>
          <w:sz w:val="24"/>
          <w:szCs w:val="24"/>
        </w:rPr>
      </w:pPr>
      <w:r>
        <w:pict>
          <v:shape id="_x0000_s892" style="position:absolute;margin-left:493.5pt;margin-top:8.30414pt;mso-position-vertical-relative:text;mso-position-horizontal-relative:text;width:36pt;height:21pt;z-index:252193792;" fillcolor="#F2F3F5" filled="true" stroked="false" type="#_x0000_t202">
            <v:fill on="true"/>
            <v:stroke on="false"/>
            <v:path/>
            <v:imagedata o:title=""/>
            <o:lock v:ext="edit" aspectratio="false"/>
            <v:textbox inset="0mm,0mm,0mm,0mm">
              <w:txbxContent>
                <w:p>
                  <w:pPr>
                    <w:ind w:right="1"/>
                    <w:spacing w:before="88" w:line="186"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2EA121"/>
                      <w:spacing w:val="-7"/>
                    </w:rPr>
                    <w:t>的编码</w:t>
                  </w:r>
                </w:p>
              </w:txbxContent>
            </v:textbox>
          </v:shape>
        </w:pict>
      </w:r>
      <w:r>
        <w:pict>
          <v:shape id="_x0000_s894" style="position:absolute;margin-left:1.25pt;margin-top:8.80414pt;mso-position-vertical-relative:text;mso-position-horizontal-relative:text;width:78.5pt;height:20pt;z-index:252191744;" filled="false" stroked="false" type="#_x0000_t202">
            <v:fill on="false"/>
            <v:stroke on="false"/>
            <v:path/>
            <v:imagedata o:title=""/>
            <o:lock v:ext="edit" aspectratio="false"/>
            <v:textbox inset="0mm,0mm,0mm,0mm">
              <w:txbxContent>
                <w:p>
                  <w:pPr>
                    <w:spacing w:line="20" w:lineRule="exact"/>
                    <w:rPr/>
                  </w:pPr>
                  <w:r/>
                </w:p>
                <w:tbl>
                  <w:tblPr>
                    <w:tblStyle w:val="TableNormal"/>
                    <w:tblW w:w="151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pStyle w:val="TableText"/>
                          <w:ind w:left="31"/>
                          <w:spacing w:before="35" w:line="233" w:lineRule="exact"/>
                          <w:rPr>
                            <w:sz w:val="23"/>
                            <w:szCs w:val="23"/>
                          </w:rPr>
                        </w:pPr>
                        <w:r>
                          <w:rPr>
                            <w:sz w:val="23"/>
                            <w:szCs w:val="23"/>
                            <w:color w:val="245BDB"/>
                            <w:spacing w:val="8"/>
                            <w:position w:val="-1"/>
                          </w:rPr>
                          <w:t>绝对位置编码</w:t>
                        </w:r>
                      </w:p>
                    </w:tc>
                  </w:tr>
                </w:tbl>
                <w:p>
                  <w:pPr>
                    <w:pStyle w:val="BodyText"/>
                    <w:rPr>
                      <w:sz w:val="21"/>
                    </w:rPr>
                  </w:pPr>
                  <w:r/>
                </w:p>
              </w:txbxContent>
            </v:textbox>
          </v:shape>
        </w:pict>
      </w:r>
      <w:r>
        <w:pict>
          <v:shape id="_x0000_s896" style="position:absolute;margin-left:429pt;margin-top:8.30414pt;mso-position-vertical-relative:text;mso-position-horizontal-relative:text;width:51pt;height:21pt;z-index:-251129856;" fillcolor="#F2F3F5" filled="true" stroked="false" type="#_x0000_t202">
            <v:fill on="true"/>
            <v:stroke on="false"/>
            <v:path/>
            <v:imagedata o:title=""/>
            <o:lock v:ext="edit" aspectratio="false"/>
            <v:textbox inset="0mm,0mm,0mm,0mm">
              <w:txbxContent>
                <w:p>
                  <w:pPr>
                    <w:ind w:left="7"/>
                    <w:spacing w:before="88"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EA121"/>
                      <w:spacing w:val="-2"/>
                    </w:rPr>
                    <w:t>每个位置</w:t>
                  </w:r>
                </w:p>
              </w:txbxContent>
            </v:textbox>
          </v:shape>
        </w:pict>
      </w:r>
      <w:r>
        <w:pict>
          <v:shape id="_x0000_s898" style="position:absolute;margin-left:480.596pt;margin-top:11.8728pt;mso-position-vertical-relative:text;mso-position-horizontal-relative:text;width:9.35pt;height:14.85pt;z-index:252194816;" filled="false" stroked="false" type="#_x0000_t202">
            <v:fill on="false"/>
            <v:stroke on="false"/>
            <v:path/>
            <v:imagedata o:title=""/>
            <o:lock v:ext="edit" aspectratio="false"/>
            <v:textbox inset="0mm,0mm,0mm,0mm">
              <w:txbxContent>
                <w:p>
                  <w:pPr>
                    <w:pStyle w:val="BodyText"/>
                    <w:ind w:left="20"/>
                    <w:spacing w:before="19" w:line="198" w:lineRule="auto"/>
                    <w:rPr>
                      <w:sz w:val="27"/>
                      <w:szCs w:val="27"/>
                    </w:rPr>
                  </w:pPr>
                  <w:r>
                    <w:rPr>
                      <w:sz w:val="27"/>
                      <w:szCs w:val="27"/>
                      <w:i/>
                      <w:iCs/>
                      <w:color w:val="1F2329"/>
                    </w:rPr>
                    <w:t>p</w:t>
                  </w:r>
                </w:p>
              </w:txbxContent>
            </v:textbox>
          </v:shape>
        </w:pict>
      </w:r>
      <w:r>
        <w:rPr>
          <w:rFonts w:ascii="Microsoft YaHei" w:hAnsi="Microsoft YaHei" w:eastAsia="Microsoft YaHei" w:cs="Microsoft YaHei"/>
          <w:sz w:val="24"/>
          <w:szCs w:val="24"/>
          <w:color w:val="1F2329"/>
          <w:spacing w:val="-3"/>
          <w:position w:val="-1"/>
        </w:rPr>
        <w:t>：在传统的绝对位置编码⽅法中</w:t>
      </w:r>
      <w:r>
        <w:rPr>
          <w:rFonts w:ascii="Microsoft YaHei" w:hAnsi="Microsoft YaHei" w:eastAsia="Microsoft YaHei" w:cs="Microsoft YaHei"/>
          <w:sz w:val="24"/>
          <w:szCs w:val="24"/>
          <w:color w:val="1F2329"/>
          <w:spacing w:val="-28"/>
          <w:position w:val="-1"/>
        </w:rPr>
        <w:t xml:space="preserve"> </w:t>
      </w:r>
      <w:r>
        <w:rPr>
          <w:rFonts w:ascii="Microsoft YaHei" w:hAnsi="Microsoft YaHei" w:eastAsia="Microsoft YaHei" w:cs="Microsoft YaHei"/>
          <w:sz w:val="24"/>
          <w:szCs w:val="24"/>
          <w:color w:val="1F2329"/>
          <w:spacing w:val="-3"/>
          <w:position w:val="-1"/>
        </w:rPr>
        <w:t>，如正弦和余弦函数的编码⽅式，</w:t>
      </w:r>
    </w:p>
    <w:p>
      <w:pPr>
        <w:pStyle w:val="BodyText"/>
        <w:ind w:left="5"/>
        <w:rPr>
          <w:rFonts w:ascii="Microsoft YaHei" w:hAnsi="Microsoft YaHei" w:eastAsia="Microsoft YaHei" w:cs="Microsoft YaHei"/>
        </w:rPr>
      </w:pPr>
      <w:r>
        <w:rPr>
          <w:shd w:val="clear" w:fill="F2F3F5"/>
          <w:rFonts w:ascii="Microsoft YaHei" w:hAnsi="Microsoft YaHei" w:eastAsia="Microsoft YaHei" w:cs="Microsoft YaHei"/>
          <w:color w:val="2EA121"/>
          <w:spacing w:val="-3"/>
        </w:rPr>
        <w:t>是基于固定的数学公式⽣成的</w:t>
      </w:r>
      <w:r>
        <w:rPr>
          <w:rFonts w:ascii="Microsoft YaHei" w:hAnsi="Microsoft YaHei" w:eastAsia="Microsoft YaHei" w:cs="Microsoft YaHei"/>
          <w:color w:val="1F2329"/>
          <w:spacing w:val="-3"/>
        </w:rPr>
        <w:t>。具体来说</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3"/>
        </w:rPr>
        <w:t>，位置编码为：</w:t>
      </w:r>
      <w:r>
        <w:rPr>
          <w:rFonts w:ascii="Microsoft YaHei" w:hAnsi="Microsoft YaHei" w:eastAsia="Microsoft YaHei" w:cs="Microsoft YaHei"/>
          <w:color w:val="1F2329"/>
          <w:spacing w:val="-16"/>
        </w:rPr>
        <w:t xml:space="preserve"> </w:t>
      </w:r>
      <w:r>
        <w:rPr>
          <w:rFonts w:ascii="MS Gothic" w:hAnsi="MS Gothic" w:eastAsia="MS Gothic" w:cs="MS Gothic"/>
          <w:sz w:val="27"/>
          <w:szCs w:val="27"/>
          <w:color w:val="1F2329"/>
          <w:spacing w:val="-3"/>
          <w:position w:val="2"/>
        </w:rPr>
        <w:t>PE(</w:t>
      </w:r>
      <w:r>
        <w:rPr>
          <w:sz w:val="27"/>
          <w:szCs w:val="27"/>
          <w:i/>
          <w:iCs/>
          <w:color w:val="1F2329"/>
          <w:spacing w:val="-3"/>
          <w:position w:val="2"/>
        </w:rPr>
        <w:t>p</w:t>
      </w:r>
      <w:r>
        <w:rPr>
          <w:rFonts w:ascii="MS Gothic" w:hAnsi="MS Gothic" w:eastAsia="MS Gothic" w:cs="MS Gothic"/>
          <w:sz w:val="27"/>
          <w:szCs w:val="27"/>
          <w:color w:val="1F2329"/>
          <w:spacing w:val="-3"/>
          <w:position w:val="2"/>
        </w:rPr>
        <w:t>,</w:t>
      </w:r>
      <w:r>
        <w:rPr>
          <w:rFonts w:ascii="MS Gothic" w:hAnsi="MS Gothic" w:eastAsia="MS Gothic" w:cs="MS Gothic"/>
          <w:sz w:val="27"/>
          <w:szCs w:val="27"/>
          <w:color w:val="1F2329"/>
          <w:spacing w:val="-76"/>
          <w:position w:val="2"/>
        </w:rPr>
        <w:t xml:space="preserve"> </w:t>
      </w:r>
      <w:r>
        <w:rPr>
          <w:rFonts w:ascii="MS Gothic" w:hAnsi="MS Gothic" w:eastAsia="MS Gothic" w:cs="MS Gothic"/>
          <w:sz w:val="27"/>
          <w:szCs w:val="27"/>
          <w:color w:val="1F2329"/>
          <w:spacing w:val="-3"/>
          <w:position w:val="2"/>
        </w:rPr>
        <w:t>2</w:t>
      </w:r>
      <w:r>
        <w:rPr>
          <w:sz w:val="27"/>
          <w:szCs w:val="27"/>
          <w:i/>
          <w:iCs/>
          <w:color w:val="1F2329"/>
          <w:spacing w:val="-3"/>
          <w:position w:val="2"/>
        </w:rPr>
        <w:t>i</w:t>
      </w:r>
      <w:r>
        <w:rPr>
          <w:rFonts w:ascii="MS Gothic" w:hAnsi="MS Gothic" w:eastAsia="MS Gothic" w:cs="MS Gothic"/>
          <w:sz w:val="27"/>
          <w:szCs w:val="27"/>
          <w:color w:val="1F2329"/>
          <w:spacing w:val="-3"/>
          <w:position w:val="2"/>
        </w:rPr>
        <w:t>)</w:t>
      </w:r>
      <w:r>
        <w:rPr>
          <w:rFonts w:ascii="MS Gothic" w:hAnsi="MS Gothic" w:eastAsia="MS Gothic" w:cs="MS Gothic"/>
          <w:sz w:val="27"/>
          <w:szCs w:val="27"/>
          <w:color w:val="1F2329"/>
          <w:spacing w:val="-45"/>
          <w:position w:val="2"/>
        </w:rPr>
        <w:t xml:space="preserve"> </w:t>
      </w:r>
      <w:r>
        <w:rPr>
          <w:rFonts w:ascii="MS Gothic" w:hAnsi="MS Gothic" w:eastAsia="MS Gothic" w:cs="MS Gothic"/>
          <w:sz w:val="27"/>
          <w:szCs w:val="27"/>
          <w:color w:val="1F2329"/>
          <w:spacing w:val="-3"/>
          <w:position w:val="2"/>
        </w:rPr>
        <w:t>=</w:t>
      </w:r>
      <w:r>
        <w:rPr>
          <w:rFonts w:ascii="MS Gothic" w:hAnsi="MS Gothic" w:eastAsia="MS Gothic" w:cs="MS Gothic"/>
          <w:sz w:val="27"/>
          <w:szCs w:val="27"/>
          <w:color w:val="1F2329"/>
          <w:spacing w:val="-51"/>
          <w:position w:val="2"/>
        </w:rPr>
        <w:t xml:space="preserve"> </w:t>
      </w:r>
      <w:r>
        <w:rPr>
          <w:rFonts w:ascii="MS Gothic" w:hAnsi="MS Gothic" w:eastAsia="MS Gothic" w:cs="MS Gothic"/>
          <w:sz w:val="27"/>
          <w:szCs w:val="27"/>
          <w:color w:val="1F2329"/>
          <w:spacing w:val="-3"/>
          <w:position w:val="2"/>
        </w:rPr>
        <w:t>sin</w:t>
      </w:r>
      <w:r>
        <w:rPr>
          <w:rFonts w:ascii="MS Gothic" w:hAnsi="MS Gothic" w:eastAsia="MS Gothic" w:cs="MS Gothic"/>
          <w:sz w:val="27"/>
          <w:szCs w:val="27"/>
          <w:color w:val="1F2329"/>
          <w:spacing w:val="-41"/>
          <w:position w:val="2"/>
        </w:rPr>
        <w:t xml:space="preserve"> </w:t>
      </w:r>
      <w:r>
        <w:rPr>
          <w:sz w:val="27"/>
          <w:szCs w:val="27"/>
          <w:position w:val="-18"/>
        </w:rPr>
        <w:drawing>
          <wp:inline distT="0" distB="0" distL="0" distR="0">
            <wp:extent cx="893621" cy="349672"/>
            <wp:effectExtent l="0" t="0" r="0" b="0"/>
            <wp:docPr id="576" name="IM 576"/>
            <wp:cNvGraphicFramePr/>
            <a:graphic>
              <a:graphicData uri="http://schemas.openxmlformats.org/drawingml/2006/picture">
                <pic:pic>
                  <pic:nvPicPr>
                    <pic:cNvPr id="576" name="IM 576"/>
                    <pic:cNvPicPr/>
                  </pic:nvPicPr>
                  <pic:blipFill>
                    <a:blip r:embed="rId231"/>
                    <a:stretch>
                      <a:fillRect/>
                    </a:stretch>
                  </pic:blipFill>
                  <pic:spPr>
                    <a:xfrm rot="0">
                      <a:off x="0" y="0"/>
                      <a:ext cx="893621" cy="349672"/>
                    </a:xfrm>
                    <a:prstGeom prst="rect">
                      <a:avLst/>
                    </a:prstGeom>
                  </pic:spPr>
                </pic:pic>
              </a:graphicData>
            </a:graphic>
          </wp:inline>
        </w:drawing>
      </w:r>
      <w:r>
        <w:rPr>
          <w:rFonts w:ascii="MS Gothic" w:hAnsi="MS Gothic" w:eastAsia="MS Gothic" w:cs="MS Gothic"/>
          <w:sz w:val="27"/>
          <w:szCs w:val="27"/>
          <w:color w:val="1F2329"/>
          <w:spacing w:val="-24"/>
          <w:position w:val="2"/>
        </w:rPr>
        <w:t xml:space="preserve"> </w:t>
      </w:r>
      <w:r>
        <w:rPr>
          <w:rFonts w:ascii="Microsoft YaHei" w:hAnsi="Microsoft YaHei" w:eastAsia="Microsoft YaHei" w:cs="Microsoft YaHei"/>
          <w:color w:val="1F2329"/>
          <w:spacing w:val="-3"/>
        </w:rPr>
        <w:t>和</w:t>
      </w:r>
    </w:p>
    <w:p>
      <w:pPr>
        <w:ind w:left="55"/>
        <w:rPr>
          <w:rFonts w:ascii="Microsoft YaHei" w:hAnsi="Microsoft YaHei" w:eastAsia="Microsoft YaHei" w:cs="Microsoft YaHei"/>
          <w:sz w:val="24"/>
          <w:szCs w:val="24"/>
        </w:rPr>
      </w:pPr>
      <w:r>
        <w:rPr>
          <w:rFonts w:ascii="MS Gothic" w:hAnsi="MS Gothic" w:eastAsia="MS Gothic" w:cs="MS Gothic"/>
          <w:sz w:val="27"/>
          <w:szCs w:val="27"/>
          <w:color w:val="1F2329"/>
          <w:position w:val="-4"/>
        </w:rPr>
        <w:drawing>
          <wp:inline distT="0" distB="0" distL="0" distR="0">
            <wp:extent cx="957563" cy="183405"/>
            <wp:effectExtent l="0" t="0" r="0" b="0"/>
            <wp:docPr id="578" name="IM 578"/>
            <wp:cNvGraphicFramePr/>
            <a:graphic>
              <a:graphicData uri="http://schemas.openxmlformats.org/drawingml/2006/picture">
                <pic:pic>
                  <pic:nvPicPr>
                    <pic:cNvPr id="578" name="IM 578"/>
                    <pic:cNvPicPr/>
                  </pic:nvPicPr>
                  <pic:blipFill>
                    <a:blip r:embed="rId232"/>
                    <a:stretch>
                      <a:fillRect/>
                    </a:stretch>
                  </pic:blipFill>
                  <pic:spPr>
                    <a:xfrm rot="0">
                      <a:off x="0" y="0"/>
                      <a:ext cx="957563" cy="183405"/>
                    </a:xfrm>
                    <a:prstGeom prst="rect">
                      <a:avLst/>
                    </a:prstGeom>
                  </pic:spPr>
                </pic:pic>
              </a:graphicData>
            </a:graphic>
          </wp:inline>
        </w:drawing>
      </w:r>
      <w:r>
        <w:rPr>
          <w:rFonts w:ascii="MS Gothic" w:hAnsi="MS Gothic" w:eastAsia="MS Gothic" w:cs="MS Gothic"/>
          <w:sz w:val="27"/>
          <w:szCs w:val="27"/>
          <w:color w:val="1F2329"/>
          <w:spacing w:val="-34"/>
          <w:position w:val="2"/>
        </w:rPr>
        <w:t xml:space="preserve"> </w:t>
      </w:r>
      <w:r>
        <w:rPr>
          <w:rFonts w:ascii="MS Gothic" w:hAnsi="MS Gothic" w:eastAsia="MS Gothic" w:cs="MS Gothic"/>
          <w:sz w:val="27"/>
          <w:szCs w:val="27"/>
          <w:color w:val="1F2329"/>
          <w:spacing w:val="-2"/>
          <w:position w:val="2"/>
        </w:rPr>
        <w:t>=</w:t>
      </w:r>
      <w:r>
        <w:rPr>
          <w:rFonts w:ascii="MS Gothic" w:hAnsi="MS Gothic" w:eastAsia="MS Gothic" w:cs="MS Gothic"/>
          <w:sz w:val="27"/>
          <w:szCs w:val="27"/>
          <w:color w:val="1F2329"/>
          <w:spacing w:val="-50"/>
          <w:position w:val="2"/>
        </w:rPr>
        <w:t xml:space="preserve"> </w:t>
      </w:r>
      <w:r>
        <w:rPr>
          <w:rFonts w:ascii="MS Gothic" w:hAnsi="MS Gothic" w:eastAsia="MS Gothic" w:cs="MS Gothic"/>
          <w:sz w:val="27"/>
          <w:szCs w:val="27"/>
          <w:color w:val="1F2329"/>
          <w:spacing w:val="-2"/>
          <w:position w:val="2"/>
        </w:rPr>
        <w:t>cos</w:t>
      </w:r>
      <w:r>
        <w:rPr>
          <w:rFonts w:ascii="MS Gothic" w:hAnsi="MS Gothic" w:eastAsia="MS Gothic" w:cs="MS Gothic"/>
          <w:sz w:val="27"/>
          <w:szCs w:val="27"/>
          <w:color w:val="1F2329"/>
          <w:spacing w:val="-43"/>
          <w:position w:val="2"/>
        </w:rPr>
        <w:t xml:space="preserve"> </w:t>
      </w:r>
      <w:r>
        <w:rPr>
          <w:sz w:val="27"/>
          <w:szCs w:val="27"/>
          <w:position w:val="-18"/>
        </w:rPr>
        <w:drawing>
          <wp:inline distT="0" distB="0" distL="0" distR="0">
            <wp:extent cx="975949" cy="359197"/>
            <wp:effectExtent l="0" t="0" r="0" b="0"/>
            <wp:docPr id="580" name="IM 580"/>
            <wp:cNvGraphicFramePr/>
            <a:graphic>
              <a:graphicData uri="http://schemas.openxmlformats.org/drawingml/2006/picture">
                <pic:pic>
                  <pic:nvPicPr>
                    <pic:cNvPr id="580" name="IM 580"/>
                    <pic:cNvPicPr/>
                  </pic:nvPicPr>
                  <pic:blipFill>
                    <a:blip r:embed="rId233"/>
                    <a:stretch>
                      <a:fillRect/>
                    </a:stretch>
                  </pic:blipFill>
                  <pic:spPr>
                    <a:xfrm rot="0">
                      <a:off x="0" y="0"/>
                      <a:ext cx="975949" cy="359197"/>
                    </a:xfrm>
                    <a:prstGeom prst="rect">
                      <a:avLst/>
                    </a:prstGeom>
                  </pic:spPr>
                </pic:pic>
              </a:graphicData>
            </a:graphic>
          </wp:inline>
        </w:drawing>
      </w:r>
      <w:r>
        <w:rPr>
          <w:rFonts w:ascii="MS Gothic" w:hAnsi="MS Gothic" w:eastAsia="MS Gothic" w:cs="MS Gothic"/>
          <w:sz w:val="27"/>
          <w:szCs w:val="27"/>
          <w:color w:val="1F2329"/>
          <w:spacing w:val="35"/>
          <w:position w:val="2"/>
        </w:rPr>
        <w:t xml:space="preserve"> </w:t>
      </w:r>
      <w:r>
        <w:rPr>
          <w:rFonts w:ascii="Microsoft YaHei" w:hAnsi="Microsoft YaHei" w:eastAsia="Microsoft YaHei" w:cs="Microsoft YaHei"/>
          <w:sz w:val="24"/>
          <w:szCs w:val="24"/>
          <w:color w:val="1F2329"/>
          <w:spacing w:val="-2"/>
        </w:rPr>
        <w:t>这种⽅法为每个位置⽣成唯⼀的向量表⽰</w:t>
      </w:r>
      <w:r>
        <w:rPr>
          <w:rFonts w:ascii="Microsoft YaHei" w:hAnsi="Microsoft YaHei" w:eastAsia="Microsoft YaHei" w:cs="Microsoft YaHei"/>
          <w:sz w:val="24"/>
          <w:szCs w:val="24"/>
          <w:color w:val="1F2329"/>
          <w:spacing w:val="-24"/>
        </w:rPr>
        <w:t xml:space="preserve"> </w:t>
      </w:r>
      <w:r>
        <w:rPr>
          <w:rFonts w:ascii="Microsoft YaHei" w:hAnsi="Microsoft YaHei" w:eastAsia="Microsoft YaHei" w:cs="Microsoft YaHei"/>
          <w:sz w:val="24"/>
          <w:szCs w:val="24"/>
          <w:color w:val="1F2329"/>
          <w:spacing w:val="-2"/>
        </w:rPr>
        <w:t>，能够编码每个位置</w:t>
      </w:r>
    </w:p>
    <w:p>
      <w:pPr>
        <w:ind w:left="21"/>
        <w:spacing w:before="35"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的绝对信息</w:t>
      </w:r>
      <w:r>
        <w:rPr>
          <w:rFonts w:ascii="Microsoft YaHei" w:hAnsi="Microsoft YaHei" w:eastAsia="Microsoft YaHei" w:cs="Microsoft YaHei"/>
          <w:sz w:val="24"/>
          <w:szCs w:val="24"/>
          <w:color w:val="1F2329"/>
          <w:spacing w:val="-28"/>
        </w:rPr>
        <w:t xml:space="preserve"> </w:t>
      </w:r>
      <w:r>
        <w:rPr>
          <w:rFonts w:ascii="Microsoft YaHei" w:hAnsi="Microsoft YaHei" w:eastAsia="Microsoft YaHei" w:cs="Microsoft YaHei"/>
          <w:sz w:val="24"/>
          <w:szCs w:val="24"/>
          <w:color w:val="1F2329"/>
          <w:spacing w:val="-3"/>
        </w:rPr>
        <w:t>，但不直接表达位置之间的相对关系。</w:t>
      </w:r>
    </w:p>
    <w:p>
      <w:pPr>
        <w:pStyle w:val="BodyText"/>
        <w:ind w:left="2742"/>
        <w:spacing w:before="192" w:line="202" w:lineRule="auto"/>
        <w:rPr>
          <w:rFonts w:ascii="Microsoft YaHei" w:hAnsi="Microsoft YaHei" w:eastAsia="Microsoft YaHei" w:cs="Microsoft YaHei"/>
        </w:rPr>
      </w:pPr>
      <w:r>
        <w:pict>
          <v:shape id="_x0000_s900" style="position:absolute;margin-left:1.25pt;margin-top:5.67158pt;mso-position-vertical-relative:text;mso-position-horizontal-relative:text;width:132.5pt;height:20pt;z-index:252187648;" filled="false" stroked="false" type="#_x0000_t202">
            <v:fill on="false"/>
            <v:stroke on="false"/>
            <v:path/>
            <v:imagedata o:title=""/>
            <o:lock v:ext="edit" aspectratio="false"/>
            <v:textbox inset="0mm,0mm,0mm,0mm">
              <w:txbxContent>
                <w:p>
                  <w:pPr>
                    <w:spacing w:line="20" w:lineRule="exact"/>
                    <w:rPr/>
                  </w:pPr>
                  <w:r/>
                </w:p>
                <w:tbl>
                  <w:tblPr>
                    <w:tblStyle w:val="TableNormal"/>
                    <w:tblW w:w="259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590"/>
                  </w:tblGrid>
                  <w:tr>
                    <w:trPr>
                      <w:trHeight w:val="320" w:hRule="atLeast"/>
                    </w:trPr>
                    <w:tc>
                      <w:tcPr>
                        <w:shd w:val="clear" w:fill="F5F6F7"/>
                        <w:tcW w:w="2590" w:type="dxa"/>
                        <w:vAlign w:val="top"/>
                      </w:tcPr>
                      <w:p>
                        <w:pPr>
                          <w:pStyle w:val="TableText"/>
                          <w:ind w:left="29"/>
                          <w:spacing w:before="33" w:line="241" w:lineRule="exact"/>
                          <w:rPr>
                            <w:rFonts w:ascii="Arial" w:hAnsi="Arial" w:eastAsia="Arial" w:cs="Arial"/>
                            <w:sz w:val="23"/>
                            <w:szCs w:val="23"/>
                          </w:rPr>
                        </w:pPr>
                        <w:r>
                          <w:rPr>
                            <w:sz w:val="23"/>
                            <w:szCs w:val="23"/>
                            <w:color w:val="245BDB"/>
                            <w:spacing w:val="4"/>
                          </w:rPr>
                          <w:t>旋转位置编码</w:t>
                        </w:r>
                        <w:r>
                          <w:rPr>
                            <w:sz w:val="23"/>
                            <w:szCs w:val="23"/>
                            <w:color w:val="245BDB"/>
                            <w:spacing w:val="4"/>
                          </w:rPr>
                          <w:t xml:space="preserve">  </w:t>
                        </w:r>
                        <w:r>
                          <w:rPr>
                            <w:rFonts w:ascii="Arial" w:hAnsi="Arial" w:eastAsia="Arial" w:cs="Arial"/>
                            <w:sz w:val="23"/>
                            <w:szCs w:val="23"/>
                            <w:color w:val="245BDB"/>
                            <w:spacing w:val="4"/>
                          </w:rPr>
                          <w:t>(</w:t>
                        </w:r>
                        <w:r>
                          <w:rPr>
                            <w:rFonts w:ascii="Arial" w:hAnsi="Arial" w:eastAsia="Arial" w:cs="Arial"/>
                            <w:sz w:val="23"/>
                            <w:szCs w:val="23"/>
                            <w:color w:val="245BDB"/>
                          </w:rPr>
                          <w:t>ROPE</w:t>
                        </w:r>
                        <w:r>
                          <w:rPr>
                            <w:rFonts w:ascii="Arial" w:hAnsi="Arial" w:eastAsia="Arial" w:cs="Arial"/>
                            <w:sz w:val="23"/>
                            <w:szCs w:val="23"/>
                            <w:color w:val="245BDB"/>
                            <w:spacing w:val="4"/>
                          </w:rPr>
                          <w:t>)</w:t>
                        </w:r>
                      </w:p>
                    </w:tc>
                  </w:tr>
                </w:tbl>
                <w:p>
                  <w:pPr>
                    <w:pStyle w:val="BodyText"/>
                    <w:rPr>
                      <w:sz w:val="21"/>
                    </w:rPr>
                  </w:pPr>
                  <w:r/>
                </w:p>
              </w:txbxContent>
            </v:textbox>
          </v:shape>
        </w:pict>
      </w:r>
      <w:r>
        <w:rPr>
          <w:rFonts w:ascii="Microsoft YaHei" w:hAnsi="Microsoft YaHei" w:eastAsia="Microsoft YaHei" w:cs="Microsoft YaHei"/>
          <w:color w:val="1F2329"/>
          <w:spacing w:val="-2"/>
        </w:rPr>
        <w:t>：</w:t>
      </w:r>
      <w:r>
        <w:rPr>
          <w:shd w:val="clear" w:fill="F2F3F5"/>
          <w:color w:val="2EA121"/>
          <w:spacing w:val="-2"/>
        </w:rPr>
        <w:t>RoPE</w:t>
      </w:r>
      <w:r>
        <w:rPr>
          <w:shd w:val="clear" w:fill="F2F3F5"/>
          <w:rFonts w:ascii="Microsoft YaHei" w:hAnsi="Microsoft YaHei" w:eastAsia="Microsoft YaHei" w:cs="Microsoft YaHei"/>
          <w:color w:val="2EA121"/>
          <w:spacing w:val="-2"/>
        </w:rPr>
        <w:t>通过将位置编码嵌⼊到旋转变换中</w:t>
      </w:r>
      <w:r>
        <w:rPr>
          <w:rFonts w:ascii="Microsoft YaHei" w:hAnsi="Microsoft YaHei" w:eastAsia="Microsoft YaHei" w:cs="Microsoft YaHei"/>
          <w:color w:val="2EA121"/>
          <w:spacing w:val="-39"/>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3"/>
        </w:rPr>
        <w:t>使得位置之间的相对关系能够直</w:t>
      </w:r>
    </w:p>
    <w:p>
      <w:pPr>
        <w:pStyle w:val="BodyText"/>
        <w:ind w:left="9" w:right="273" w:hanging="2"/>
        <w:spacing w:before="44" w:line="207" w:lineRule="auto"/>
        <w:rPr>
          <w:rFonts w:ascii="Microsoft YaHei" w:hAnsi="Microsoft YaHei" w:eastAsia="Microsoft YaHei" w:cs="Microsoft YaHei"/>
        </w:rPr>
      </w:pPr>
      <w:r>
        <w:rPr>
          <w:rFonts w:ascii="Microsoft YaHei" w:hAnsi="Microsoft YaHei" w:eastAsia="Microsoft YaHei" w:cs="Microsoft YaHei"/>
          <w:color w:val="1F2329"/>
        </w:rPr>
        <w:t>接影响最终的</w:t>
      </w:r>
      <w:r>
        <w:rPr>
          <w:color w:val="1F2329"/>
        </w:rPr>
        <w:t>Attention</w:t>
      </w:r>
      <w:r>
        <w:rPr>
          <w:rFonts w:ascii="Microsoft YaHei" w:hAnsi="Microsoft YaHei" w:eastAsia="Microsoft YaHei" w:cs="Microsoft YaHei"/>
          <w:color w:val="1F2329"/>
        </w:rPr>
        <w:t>权重。具体</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1"/>
        </w:rPr>
        <w:t>，</w:t>
      </w:r>
      <w:r>
        <w:rPr>
          <w:color w:val="1F2329"/>
          <w:spacing w:val="-1"/>
        </w:rPr>
        <w:t>RoPE</w:t>
      </w:r>
      <w:r>
        <w:rPr>
          <w:rFonts w:ascii="Microsoft YaHei" w:hAnsi="Microsoft YaHei" w:eastAsia="Microsoft YaHei" w:cs="Microsoft YaHei"/>
          <w:color w:val="1F2329"/>
          <w:spacing w:val="-1"/>
        </w:rPr>
        <w:t>通过旋转矩阵来对每个位置的编码进⾏变换</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，使得相对</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position w:val="-1"/>
        </w:rPr>
        <w:t>位置</w:t>
      </w:r>
      <w:r>
        <w:rPr>
          <w:rFonts w:ascii="Microsoft YaHei" w:hAnsi="Microsoft YaHei" w:eastAsia="Microsoft YaHei" w:cs="Microsoft YaHei"/>
          <w:color w:val="1F2329"/>
          <w:spacing w:val="36"/>
          <w:w w:val="101"/>
          <w:position w:val="-1"/>
        </w:rPr>
        <w:t xml:space="preserve"> </w:t>
      </w:r>
      <w:r>
        <w:rPr>
          <w:sz w:val="27"/>
          <w:szCs w:val="27"/>
          <w:i/>
          <w:iCs/>
          <w:color w:val="1F2329"/>
          <w:spacing w:val="-1"/>
        </w:rPr>
        <w:t>m </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69"/>
        </w:rPr>
        <w:t xml:space="preserve"> </w:t>
      </w:r>
      <w:r>
        <w:rPr>
          <w:sz w:val="27"/>
          <w:szCs w:val="27"/>
          <w:i/>
          <w:iCs/>
          <w:color w:val="1F2329"/>
          <w:spacing w:val="-1"/>
        </w:rPr>
        <w:t>n</w:t>
      </w:r>
      <w:r>
        <w:rPr>
          <w:sz w:val="27"/>
          <w:szCs w:val="27"/>
          <w:i/>
          <w:iCs/>
          <w:color w:val="1F2329"/>
          <w:spacing w:val="-16"/>
        </w:rPr>
        <w:t xml:space="preserve"> </w:t>
      </w:r>
      <w:r>
        <w:rPr>
          <w:rFonts w:ascii="Microsoft YaHei" w:hAnsi="Microsoft YaHei" w:eastAsia="Microsoft YaHei" w:cs="Microsoft YaHei"/>
          <w:color w:val="1F2329"/>
          <w:spacing w:val="-1"/>
        </w:rPr>
        <w:t>在计算注意⼒时⾃然地被考虑进来</w:t>
      </w:r>
      <w:r>
        <w:rPr>
          <w:rFonts w:ascii="Microsoft YaHei" w:hAnsi="Microsoft YaHei" w:eastAsia="Microsoft YaHei" w:cs="Microsoft YaHei"/>
          <w:color w:val="1F2329"/>
          <w:spacing w:val="-1"/>
          <w:position w:val="-1"/>
        </w:rPr>
        <w:t>。位置编</w:t>
      </w:r>
      <w:r>
        <w:rPr>
          <w:rFonts w:ascii="Microsoft YaHei" w:hAnsi="Microsoft YaHei" w:eastAsia="Microsoft YaHei" w:cs="Microsoft YaHei"/>
          <w:color w:val="1F2329"/>
          <w:spacing w:val="-2"/>
          <w:position w:val="-1"/>
        </w:rPr>
        <w:t>码形式为： </w:t>
      </w:r>
      <w:r>
        <w:rPr>
          <w:sz w:val="27"/>
          <w:szCs w:val="27"/>
          <w:i/>
          <w:iCs/>
          <w:color w:val="1F2329"/>
          <w:spacing w:val="-2"/>
        </w:rPr>
        <w:t>f</w:t>
      </w:r>
      <w:r>
        <w:rPr>
          <w:sz w:val="27"/>
          <w:szCs w:val="27"/>
          <w:i/>
          <w:iCs/>
          <w:color w:val="1F2329"/>
          <w:spacing w:val="-34"/>
        </w:rPr>
        <w:t xml:space="preserve"> </w:t>
      </w:r>
      <w:r>
        <w:rPr>
          <w:rFonts w:ascii="MS Gothic" w:hAnsi="MS Gothic" w:eastAsia="MS Gothic" w:cs="MS Gothic"/>
          <w:sz w:val="27"/>
          <w:szCs w:val="27"/>
          <w:color w:val="1F2329"/>
          <w:spacing w:val="-2"/>
        </w:rPr>
        <w:t>(</w:t>
      </w:r>
      <w:r>
        <w:rPr>
          <w:sz w:val="27"/>
          <w:szCs w:val="27"/>
          <w:i/>
          <w:iCs/>
          <w:color w:val="1F2329"/>
          <w:spacing w:val="-2"/>
        </w:rPr>
        <w:t>q</w:t>
      </w:r>
      <w:r>
        <w:rPr>
          <w:rFonts w:ascii="MS Gothic" w:hAnsi="MS Gothic" w:eastAsia="MS Gothic" w:cs="MS Gothic"/>
          <w:sz w:val="27"/>
          <w:szCs w:val="27"/>
          <w:color w:val="1F2329"/>
          <w:spacing w:val="-2"/>
        </w:rPr>
        <w:t>,</w:t>
      </w:r>
      <w:r>
        <w:rPr>
          <w:sz w:val="27"/>
          <w:szCs w:val="27"/>
          <w:i/>
          <w:iCs/>
          <w:color w:val="1F2329"/>
          <w:spacing w:val="-2"/>
        </w:rPr>
        <w:t>m</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51"/>
        </w:rPr>
        <w:t xml:space="preserve"> </w:t>
      </w:r>
      <w:r>
        <w:rPr>
          <w:sz w:val="27"/>
          <w:szCs w:val="27"/>
          <w:i/>
          <w:iCs/>
          <w:color w:val="1F2329"/>
          <w:spacing w:val="-2"/>
        </w:rPr>
        <w:t>q </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64"/>
        </w:rPr>
        <w:t xml:space="preserve"> </w:t>
      </w:r>
      <w:r>
        <w:rPr>
          <w:sz w:val="27"/>
          <w:szCs w:val="27"/>
          <w:i/>
          <w:iCs/>
          <w:color w:val="1F2329"/>
          <w:spacing w:val="-2"/>
        </w:rPr>
        <w:t>e</w:t>
      </w:r>
      <w:r>
        <w:rPr>
          <w:sz w:val="18"/>
          <w:szCs w:val="18"/>
          <w:i/>
          <w:iCs/>
          <w:color w:val="1F2329"/>
          <w:spacing w:val="-2"/>
          <w:position w:val="12"/>
        </w:rPr>
        <w:t>imθ   </w:t>
      </w:r>
      <w:r>
        <w:rPr>
          <w:rFonts w:ascii="Microsoft YaHei" w:hAnsi="Microsoft YaHei" w:eastAsia="Microsoft YaHei" w:cs="Microsoft YaHei"/>
          <w:color w:val="1F2329"/>
          <w:spacing w:val="-2"/>
          <w:position w:val="-1"/>
        </w:rPr>
        <w:t>和</w:t>
      </w:r>
    </w:p>
    <w:p>
      <w:pPr>
        <w:pStyle w:val="BodyText"/>
        <w:ind w:left="22" w:right="446" w:firstLine="39"/>
        <w:spacing w:before="3" w:line="228" w:lineRule="auto"/>
        <w:rPr>
          <w:rFonts w:ascii="Microsoft YaHei" w:hAnsi="Microsoft YaHei" w:eastAsia="Microsoft YaHei" w:cs="Microsoft YaHei"/>
        </w:rPr>
      </w:pPr>
      <w:r>
        <w:rPr>
          <w:sz w:val="27"/>
          <w:szCs w:val="27"/>
          <w:i/>
          <w:iCs/>
          <w:color w:val="1F2329"/>
          <w:spacing w:val="-3"/>
        </w:rPr>
        <w:t>f</w:t>
      </w:r>
      <w:r>
        <w:rPr>
          <w:sz w:val="27"/>
          <w:szCs w:val="27"/>
          <w:i/>
          <w:iCs/>
          <w:color w:val="1F2329"/>
          <w:spacing w:val="-26"/>
        </w:rPr>
        <w:t xml:space="preserve"> </w:t>
      </w:r>
      <w:r>
        <w:rPr>
          <w:rFonts w:ascii="MS Gothic" w:hAnsi="MS Gothic" w:eastAsia="MS Gothic" w:cs="MS Gothic"/>
          <w:sz w:val="27"/>
          <w:szCs w:val="27"/>
          <w:color w:val="1F2329"/>
          <w:spacing w:val="-3"/>
        </w:rPr>
        <w:t>(</w:t>
      </w:r>
      <w:r>
        <w:rPr>
          <w:sz w:val="27"/>
          <w:szCs w:val="27"/>
          <w:i/>
          <w:iCs/>
          <w:color w:val="1F2329"/>
          <w:spacing w:val="-3"/>
        </w:rPr>
        <w:t>k</w:t>
      </w:r>
      <w:r>
        <w:rPr>
          <w:rFonts w:ascii="MS Gothic" w:hAnsi="MS Gothic" w:eastAsia="MS Gothic" w:cs="MS Gothic"/>
          <w:sz w:val="27"/>
          <w:szCs w:val="27"/>
          <w:color w:val="1F2329"/>
          <w:spacing w:val="-3"/>
        </w:rPr>
        <w:t>,</w:t>
      </w:r>
      <w:r>
        <w:rPr>
          <w:sz w:val="27"/>
          <w:szCs w:val="27"/>
          <w:i/>
          <w:iCs/>
          <w:color w:val="1F2329"/>
          <w:spacing w:val="-3"/>
        </w:rPr>
        <w:t>n</w:t>
      </w:r>
      <w:r>
        <w:rPr>
          <w:rFonts w:ascii="MS Gothic" w:hAnsi="MS Gothic" w:eastAsia="MS Gothic" w:cs="MS Gothic"/>
          <w:sz w:val="27"/>
          <w:szCs w:val="27"/>
          <w:color w:val="1F2329"/>
          <w:spacing w:val="-3"/>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3"/>
        </w:rPr>
        <w:t>=</w:t>
      </w:r>
      <w:r>
        <w:rPr>
          <w:rFonts w:ascii="MS Gothic" w:hAnsi="MS Gothic" w:eastAsia="MS Gothic" w:cs="MS Gothic"/>
          <w:sz w:val="27"/>
          <w:szCs w:val="27"/>
          <w:color w:val="1F2329"/>
          <w:spacing w:val="-47"/>
        </w:rPr>
        <w:t xml:space="preserve"> </w:t>
      </w:r>
      <w:r>
        <w:rPr>
          <w:sz w:val="27"/>
          <w:szCs w:val="27"/>
          <w:i/>
          <w:iCs/>
          <w:color w:val="1F2329"/>
          <w:spacing w:val="-3"/>
        </w:rPr>
        <w:t>k </w:t>
      </w:r>
      <w:r>
        <w:rPr>
          <w:rFonts w:ascii="MS Gothic" w:hAnsi="MS Gothic" w:eastAsia="MS Gothic" w:cs="MS Gothic"/>
          <w:sz w:val="27"/>
          <w:szCs w:val="27"/>
          <w:color w:val="1F2329"/>
          <w:spacing w:val="-3"/>
        </w:rPr>
        <w:t>⋅</w:t>
      </w:r>
      <w:r>
        <w:rPr>
          <w:rFonts w:ascii="MS Gothic" w:hAnsi="MS Gothic" w:eastAsia="MS Gothic" w:cs="MS Gothic"/>
          <w:sz w:val="27"/>
          <w:szCs w:val="27"/>
          <w:color w:val="1F2329"/>
          <w:spacing w:val="-64"/>
        </w:rPr>
        <w:t xml:space="preserve"> </w:t>
      </w:r>
      <w:r>
        <w:rPr>
          <w:sz w:val="27"/>
          <w:szCs w:val="27"/>
          <w:i/>
          <w:iCs/>
          <w:color w:val="1F2329"/>
          <w:spacing w:val="-3"/>
        </w:rPr>
        <w:t>e</w:t>
      </w:r>
      <w:r>
        <w:rPr>
          <w:sz w:val="18"/>
          <w:szCs w:val="18"/>
          <w:i/>
          <w:iCs/>
          <w:color w:val="1F2329"/>
          <w:spacing w:val="-3"/>
          <w:position w:val="12"/>
        </w:rPr>
        <w:t>inθ</w:t>
      </w:r>
      <w:r>
        <w:rPr>
          <w:sz w:val="18"/>
          <w:szCs w:val="18"/>
          <w:i/>
          <w:iCs/>
          <w:color w:val="1F2329"/>
          <w:spacing w:val="38"/>
          <w:position w:val="12"/>
        </w:rPr>
        <w:t xml:space="preserve"> </w:t>
      </w:r>
      <w:r>
        <w:rPr>
          <w:rFonts w:ascii="Microsoft YaHei" w:hAnsi="Microsoft YaHei" w:eastAsia="Microsoft YaHei" w:cs="Microsoft YaHei"/>
          <w:color w:val="1F2329"/>
          <w:spacing w:val="-3"/>
        </w:rPr>
        <w:t>。 </w:t>
      </w:r>
      <w:r>
        <w:rPr>
          <w:color w:val="1F2329"/>
          <w:spacing w:val="-3"/>
        </w:rPr>
        <w:t>RoPE</w:t>
      </w:r>
      <w:r>
        <w:rPr>
          <w:rFonts w:ascii="Microsoft YaHei" w:hAnsi="Microsoft YaHei" w:eastAsia="Microsoft YaHei" w:cs="Microsoft YaHei"/>
          <w:color w:val="1F2329"/>
          <w:spacing w:val="-3"/>
        </w:rPr>
        <w:t>通过这种设计使得模型不仅保留了绝对位置信息</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，还能直接学习到位置之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间的相对距离和关系。这对于捕捉⻓程依赖和相对位置信息尤其重要。</w:t>
      </w:r>
    </w:p>
    <w:p>
      <w:pPr>
        <w:pStyle w:val="BodyText"/>
        <w:ind w:left="35"/>
        <w:spacing w:before="331" w:line="185" w:lineRule="auto"/>
        <w:rPr>
          <w:rFonts w:ascii="Microsoft YaHei" w:hAnsi="Microsoft YaHei" w:eastAsia="Microsoft YaHei" w:cs="Microsoft YaHei"/>
          <w:sz w:val="30"/>
          <w:szCs w:val="30"/>
        </w:rPr>
      </w:pPr>
      <w:r>
        <w:rPr>
          <w:sz w:val="30"/>
          <w:szCs w:val="30"/>
          <w:color w:val="1456F0"/>
          <w:spacing w:val="-1"/>
        </w:rPr>
        <w:t>4.</w:t>
      </w:r>
      <w:r>
        <w:rPr>
          <w:sz w:val="30"/>
          <w:szCs w:val="30"/>
          <w:color w:val="1456F0"/>
          <w:spacing w:val="51"/>
        </w:rPr>
        <w:t xml:space="preserve"> </w:t>
      </w:r>
      <w:r>
        <w:rPr>
          <w:rFonts w:ascii="Microsoft YaHei" w:hAnsi="Microsoft YaHei" w:eastAsia="Microsoft YaHei" w:cs="Microsoft YaHei"/>
          <w:sz w:val="30"/>
          <w:szCs w:val="30"/>
          <w:u w:val="single" w:color="auto"/>
          <w:color w:val="6425D0"/>
          <w:spacing w:val="-1"/>
        </w:rPr>
        <w:t>增强模型的表⽰能⼒</w:t>
      </w:r>
    </w:p>
    <w:p>
      <w:pPr>
        <w:ind w:left="2382"/>
        <w:spacing w:before="166" w:line="190" w:lineRule="auto"/>
        <w:rPr>
          <w:rFonts w:ascii="Microsoft YaHei" w:hAnsi="Microsoft YaHei" w:eastAsia="Microsoft YaHei" w:cs="Microsoft YaHei"/>
          <w:sz w:val="24"/>
          <w:szCs w:val="24"/>
        </w:rPr>
      </w:pPr>
      <w:r>
        <w:pict>
          <v:shape id="_x0000_s902" style="position:absolute;margin-left:1.25pt;margin-top:4.40129pt;mso-position-vertical-relative:text;mso-position-horizontal-relative:text;width:114.5pt;height:20pt;z-index:252189696;" filled="false" stroked="false" type="#_x0000_t202">
            <v:fill on="false"/>
            <v:stroke on="false"/>
            <v:path/>
            <v:imagedata o:title=""/>
            <o:lock v:ext="edit" aspectratio="false"/>
            <v:textbox inset="0mm,0mm,0mm,0mm">
              <w:txbxContent>
                <w:p>
                  <w:pPr>
                    <w:spacing w:line="20" w:lineRule="exact"/>
                    <w:rPr/>
                  </w:pPr>
                  <w:r/>
                </w:p>
                <w:tbl>
                  <w:tblPr>
                    <w:tblStyle w:val="TableNormal"/>
                    <w:tblW w:w="223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230"/>
                  </w:tblGrid>
                  <w:tr>
                    <w:trPr>
                      <w:trHeight w:val="320" w:hRule="atLeast"/>
                    </w:trPr>
                    <w:tc>
                      <w:tcPr>
                        <w:shd w:val="clear" w:fill="F5F6F7"/>
                        <w:tcW w:w="2230" w:type="dxa"/>
                        <w:vAlign w:val="top"/>
                      </w:tcPr>
                      <w:p>
                        <w:pPr>
                          <w:ind w:firstLine="31"/>
                          <w:spacing w:before="35" w:line="236" w:lineRule="exact"/>
                          <w:rPr/>
                        </w:pPr>
                        <w:r>
                          <w:rPr>
                            <w:position w:val="-4"/>
                          </w:rPr>
                          <w:drawing>
                            <wp:inline distT="0" distB="0" distL="0" distR="0">
                              <wp:extent cx="1370411" cy="149497"/>
                              <wp:effectExtent l="0" t="0" r="0" b="0"/>
                              <wp:docPr id="582" name="IM 582"/>
                              <wp:cNvGraphicFramePr/>
                              <a:graphic>
                                <a:graphicData uri="http://schemas.openxmlformats.org/drawingml/2006/picture">
                                  <pic:pic>
                                    <pic:nvPicPr>
                                      <pic:cNvPr id="582" name="IM 582"/>
                                      <pic:cNvPicPr/>
                                    </pic:nvPicPr>
                                    <pic:blipFill>
                                      <a:blip r:embed="rId234"/>
                                      <a:stretch>
                                        <a:fillRect/>
                                      </a:stretch>
                                    </pic:blipFill>
                                    <pic:spPr>
                                      <a:xfrm rot="0">
                                        <a:off x="0" y="0"/>
                                        <a:ext cx="1370411" cy="149497"/>
                                      </a:xfrm>
                                      <a:prstGeom prst="rect">
                                        <a:avLst/>
                                      </a:prstGeom>
                                    </pic:spPr>
                                  </pic:pic>
                                </a:graphicData>
                              </a:graphic>
                            </wp:inline>
                          </w:drawing>
                        </w:r>
                      </w:p>
                    </w:tc>
                  </w:tr>
                </w:tbl>
                <w:p>
                  <w:pPr>
                    <w:pStyle w:val="BodyText"/>
                    <w:rPr>
                      <w:sz w:val="21"/>
                    </w:rPr>
                  </w:pPr>
                  <w:r/>
                </w:p>
              </w:txbxContent>
            </v:textbox>
          </v:shape>
        </w:pict>
      </w:r>
      <w:r>
        <w:rPr>
          <w:rFonts w:ascii="Microsoft YaHei" w:hAnsi="Microsoft YaHei" w:eastAsia="Microsoft YaHei" w:cs="Microsoft YaHei"/>
          <w:sz w:val="24"/>
          <w:szCs w:val="24"/>
          <w:color w:val="1F2329"/>
          <w:spacing w:val="-3"/>
        </w:rPr>
        <w:t>：绝对位置编码固然有效</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，但它</w:t>
      </w:r>
      <w:r>
        <w:rPr>
          <w:rFonts w:ascii="Microsoft YaHei" w:hAnsi="Microsoft YaHei" w:eastAsia="Microsoft YaHei" w:cs="Microsoft YaHei"/>
          <w:sz w:val="24"/>
          <w:szCs w:val="24"/>
          <w:color w:val="D83931"/>
          <w:spacing w:val="-3"/>
        </w:rPr>
        <w:t>不具备⾃然表达相对距离的能⼒</w:t>
      </w:r>
      <w:r>
        <w:rPr>
          <w:rFonts w:ascii="Microsoft YaHei" w:hAnsi="Microsoft YaHei" w:eastAsia="Microsoft YaHei" w:cs="Microsoft YaHei"/>
          <w:sz w:val="24"/>
          <w:szCs w:val="24"/>
          <w:color w:val="D83931"/>
          <w:spacing w:val="-41"/>
        </w:rPr>
        <w:t xml:space="preserve"> </w:t>
      </w:r>
      <w:r>
        <w:rPr>
          <w:rFonts w:ascii="Microsoft YaHei" w:hAnsi="Microsoft YaHei" w:eastAsia="Microsoft YaHei" w:cs="Microsoft YaHei"/>
          <w:sz w:val="24"/>
          <w:szCs w:val="24"/>
          <w:color w:val="1F2329"/>
          <w:spacing w:val="-3"/>
        </w:rPr>
        <w:t>。对于⻓⽂本或</w:t>
      </w:r>
    </w:p>
    <w:p>
      <w:pPr>
        <w:ind w:left="20" w:right="464" w:hanging="11"/>
        <w:spacing w:before="64" w:line="22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复杂序列</w:t>
      </w:r>
      <w:r>
        <w:rPr>
          <w:rFonts w:ascii="Microsoft YaHei" w:hAnsi="Microsoft YaHei" w:eastAsia="Microsoft YaHei" w:cs="Microsoft YaHei"/>
          <w:sz w:val="24"/>
          <w:szCs w:val="24"/>
          <w:color w:val="1F2329"/>
          <w:spacing w:val="-26"/>
        </w:rPr>
        <w:t xml:space="preserve"> </w:t>
      </w:r>
      <w:r>
        <w:rPr>
          <w:rFonts w:ascii="Microsoft YaHei" w:hAnsi="Microsoft YaHei" w:eastAsia="Microsoft YaHei" w:cs="Microsoft YaHei"/>
          <w:sz w:val="24"/>
          <w:szCs w:val="24"/>
          <w:color w:val="1F2329"/>
          <w:spacing w:val="-2"/>
        </w:rPr>
        <w:t>，绝对位置编码可能⽆法有效地捕捉到不同位置之间的细微关系</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，尤其是在处理⻓距离依赖</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1"/>
        </w:rPr>
        <w:t>时。</w:t>
      </w:r>
    </w:p>
    <w:p>
      <w:pPr>
        <w:pStyle w:val="BodyText"/>
        <w:ind w:left="1541"/>
        <w:spacing w:before="118" w:line="190" w:lineRule="auto"/>
        <w:rPr>
          <w:rFonts w:ascii="Microsoft YaHei" w:hAnsi="Microsoft YaHei" w:eastAsia="Microsoft YaHei" w:cs="Microsoft YaHei"/>
        </w:rPr>
      </w:pPr>
      <w:r>
        <w:pict>
          <v:shape id="_x0000_s904" style="position:absolute;margin-left:1.25pt;margin-top:1.92992pt;mso-position-vertical-relative:text;mso-position-horizontal-relative:text;width:72.5pt;height:20pt;z-index:252192768;" filled="false" stroked="false" type="#_x0000_t202">
            <v:fill on="false"/>
            <v:stroke on="false"/>
            <v:path/>
            <v:imagedata o:title=""/>
            <o:lock v:ext="edit" aspectratio="false"/>
            <v:textbox inset="0mm,0mm,0mm,0mm">
              <w:txbxContent>
                <w:p>
                  <w:pPr>
                    <w:spacing w:line="20" w:lineRule="exact"/>
                    <w:rPr/>
                  </w:pPr>
                  <w:r/>
                </w:p>
                <w:tbl>
                  <w:tblPr>
                    <w:tblStyle w:val="TableNormal"/>
                    <w:tblW w:w="139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390"/>
                  </w:tblGrid>
                  <w:tr>
                    <w:trPr>
                      <w:trHeight w:val="320" w:hRule="atLeast"/>
                    </w:trPr>
                    <w:tc>
                      <w:tcPr>
                        <w:shd w:val="clear" w:fill="F5F6F7"/>
                        <w:tcW w:w="1390" w:type="dxa"/>
                        <w:vAlign w:val="top"/>
                      </w:tcPr>
                      <w:p>
                        <w:pPr>
                          <w:pStyle w:val="TableText"/>
                          <w:ind w:left="49"/>
                          <w:spacing w:before="37" w:line="232" w:lineRule="exact"/>
                          <w:rPr>
                            <w:sz w:val="21"/>
                            <w:szCs w:val="21"/>
                          </w:rPr>
                        </w:pPr>
                        <w:r>
                          <w:rPr>
                            <w:sz w:val="21"/>
                            <w:szCs w:val="21"/>
                            <w:color w:val="245BDB"/>
                          </w:rPr>
                          <w:t>ROPE</w:t>
                        </w:r>
                        <w:r>
                          <w:rPr>
                            <w:sz w:val="21"/>
                            <w:szCs w:val="21"/>
                            <w:color w:val="245BDB"/>
                            <w:spacing w:val="37"/>
                          </w:rPr>
                          <w:t>的优势</w:t>
                        </w:r>
                      </w:p>
                    </w:tc>
                  </w:tr>
                </w:tbl>
                <w:p>
                  <w:pPr>
                    <w:pStyle w:val="BodyText"/>
                    <w:rPr>
                      <w:sz w:val="21"/>
                    </w:rPr>
                  </w:pPr>
                  <w:r/>
                </w:p>
              </w:txbxContent>
            </v:textbox>
          </v:shape>
        </w:pic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50"/>
        </w:rPr>
        <w:t xml:space="preserve"> </w:t>
      </w:r>
      <w:r>
        <w:rPr>
          <w:color w:val="1F2329"/>
          <w:spacing w:val="-3"/>
        </w:rPr>
        <w:t>RoPE</w:t>
      </w:r>
      <w:r>
        <w:rPr>
          <w:rFonts w:ascii="Microsoft YaHei" w:hAnsi="Microsoft YaHei" w:eastAsia="Microsoft YaHei" w:cs="Microsoft YaHei"/>
          <w:color w:val="1F2329"/>
          <w:spacing w:val="-3"/>
        </w:rPr>
        <w:t>通过旋转矩阵对每个位置进⾏编码</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，使得向</w:t>
      </w:r>
      <w:r>
        <w:rPr>
          <w:rFonts w:ascii="Microsoft YaHei" w:hAnsi="Microsoft YaHei" w:eastAsia="Microsoft YaHei" w:cs="Microsoft YaHei"/>
          <w:color w:val="1F2329"/>
          <w:spacing w:val="-4"/>
        </w:rPr>
        <w:t>量的</w:t>
      </w:r>
      <w:r>
        <w:rPr>
          <w:rFonts w:ascii="Microsoft YaHei" w:hAnsi="Microsoft YaHei" w:eastAsia="Microsoft YaHei" w:cs="Microsoft YaHei"/>
          <w:color w:val="D83931"/>
          <w:spacing w:val="-4"/>
        </w:rPr>
        <w:t>旋转角度反映了位置之间的相对</w:t>
      </w:r>
    </w:p>
    <w:p>
      <w:pPr>
        <w:ind w:left="9" w:right="464" w:hanging="2"/>
        <w:spacing w:before="64" w:line="22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spacing w:val="-1"/>
        </w:rPr>
        <w:t>关系</w:t>
      </w:r>
      <w:r>
        <w:rPr>
          <w:rFonts w:ascii="Microsoft YaHei" w:hAnsi="Microsoft YaHei" w:eastAsia="Microsoft YaHei" w:cs="Microsoft YaHei"/>
          <w:sz w:val="24"/>
          <w:szCs w:val="24"/>
          <w:color w:val="1F2329"/>
          <w:spacing w:val="-1"/>
        </w:rPr>
        <w:t>。这样可以使模型在计算注意⼒时⾃然地包含相对位置的信息</w:t>
      </w:r>
      <w:r>
        <w:rPr>
          <w:rFonts w:ascii="Microsoft YaHei" w:hAnsi="Microsoft YaHei" w:eastAsia="Microsoft YaHei" w:cs="Microsoft YaHei"/>
          <w:sz w:val="24"/>
          <w:szCs w:val="24"/>
          <w:color w:val="1F2329"/>
          <w:spacing w:val="-36"/>
        </w:rPr>
        <w:t xml:space="preserve"> </w:t>
      </w:r>
      <w:r>
        <w:rPr>
          <w:rFonts w:ascii="Microsoft YaHei" w:hAnsi="Microsoft YaHei" w:eastAsia="Microsoft YaHei" w:cs="Microsoft YaHei"/>
          <w:sz w:val="24"/>
          <w:szCs w:val="24"/>
          <w:color w:val="1F2329"/>
          <w:spacing w:val="-1"/>
        </w:rPr>
        <w:t>，从⽽提升模型对序列中元素相对</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位置关系的敏感度和处理能⼒。</w:t>
      </w:r>
    </w:p>
    <w:p>
      <w:pPr>
        <w:pStyle w:val="BodyText"/>
        <w:ind w:left="38"/>
        <w:spacing w:before="282" w:line="185" w:lineRule="auto"/>
        <w:rPr>
          <w:rFonts w:ascii="Microsoft YaHei" w:hAnsi="Microsoft YaHei" w:eastAsia="Microsoft YaHei" w:cs="Microsoft YaHei"/>
          <w:sz w:val="30"/>
          <w:szCs w:val="30"/>
        </w:rPr>
      </w:pPr>
      <w:r>
        <w:rPr>
          <w:sz w:val="30"/>
          <w:szCs w:val="30"/>
          <w:color w:val="1456F0"/>
          <w:spacing w:val="-1"/>
        </w:rPr>
        <w:t>5.</w:t>
      </w:r>
      <w:r>
        <w:rPr>
          <w:sz w:val="30"/>
          <w:szCs w:val="30"/>
          <w:color w:val="1456F0"/>
          <w:spacing w:val="16"/>
        </w:rPr>
        <w:t xml:space="preserve">  </w:t>
      </w:r>
      <w:r>
        <w:rPr>
          <w:rFonts w:ascii="Microsoft YaHei" w:hAnsi="Microsoft YaHei" w:eastAsia="Microsoft YaHei" w:cs="Microsoft YaHei"/>
          <w:sz w:val="30"/>
          <w:szCs w:val="30"/>
          <w:u w:val="single" w:color="auto"/>
          <w:color w:val="6425D0"/>
          <w:spacing w:val="-1"/>
        </w:rPr>
        <w:t>提升模型的泛化能⼒</w:t>
      </w:r>
    </w:p>
    <w:p>
      <w:pPr>
        <w:ind w:left="2382"/>
        <w:spacing w:before="165" w:line="186" w:lineRule="auto"/>
        <w:rPr>
          <w:rFonts w:ascii="Microsoft YaHei" w:hAnsi="Microsoft YaHei" w:eastAsia="Microsoft YaHei" w:cs="Microsoft YaHei"/>
          <w:sz w:val="24"/>
          <w:szCs w:val="24"/>
        </w:rPr>
      </w:pPr>
      <w:r>
        <w:pict>
          <v:shape id="_x0000_s906" style="position:absolute;margin-left:1.25pt;margin-top:4.32257pt;mso-position-vertical-relative:text;mso-position-horizontal-relative:text;width:114.5pt;height:20pt;z-index:252188672;" filled="false" stroked="false" type="#_x0000_t202">
            <v:fill on="false"/>
            <v:stroke on="false"/>
            <v:path/>
            <v:imagedata o:title=""/>
            <o:lock v:ext="edit" aspectratio="false"/>
            <v:textbox inset="0mm,0mm,0mm,0mm">
              <w:txbxContent>
                <w:p>
                  <w:pPr>
                    <w:spacing w:line="20" w:lineRule="exact"/>
                    <w:rPr/>
                  </w:pPr>
                  <w:r/>
                </w:p>
                <w:tbl>
                  <w:tblPr>
                    <w:tblStyle w:val="TableNormal"/>
                    <w:tblW w:w="223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230"/>
                  </w:tblGrid>
                  <w:tr>
                    <w:trPr>
                      <w:trHeight w:val="320" w:hRule="atLeast"/>
                    </w:trPr>
                    <w:tc>
                      <w:tcPr>
                        <w:shd w:val="clear" w:fill="F5F6F7"/>
                        <w:tcW w:w="2230" w:type="dxa"/>
                        <w:vAlign w:val="top"/>
                      </w:tcPr>
                      <w:p>
                        <w:pPr>
                          <w:ind w:firstLine="31"/>
                          <w:spacing w:before="35" w:line="236" w:lineRule="exact"/>
                          <w:rPr/>
                        </w:pPr>
                        <w:r>
                          <w:rPr>
                            <w:position w:val="-4"/>
                          </w:rPr>
                          <w:drawing>
                            <wp:inline distT="0" distB="0" distL="0" distR="0">
                              <wp:extent cx="1362039" cy="149497"/>
                              <wp:effectExtent l="0" t="0" r="0" b="0"/>
                              <wp:docPr id="584" name="IM 584"/>
                              <wp:cNvGraphicFramePr/>
                              <a:graphic>
                                <a:graphicData uri="http://schemas.openxmlformats.org/drawingml/2006/picture">
                                  <pic:pic>
                                    <pic:nvPicPr>
                                      <pic:cNvPr id="584" name="IM 584"/>
                                      <pic:cNvPicPr/>
                                    </pic:nvPicPr>
                                    <pic:blipFill>
                                      <a:blip r:embed="rId235"/>
                                      <a:stretch>
                                        <a:fillRect/>
                                      </a:stretch>
                                    </pic:blipFill>
                                    <pic:spPr>
                                      <a:xfrm rot="0">
                                        <a:off x="0" y="0"/>
                                        <a:ext cx="1362039" cy="149497"/>
                                      </a:xfrm>
                                      <a:prstGeom prst="rect">
                                        <a:avLst/>
                                      </a:prstGeom>
                                    </pic:spPr>
                                  </pic:pic>
                                </a:graphicData>
                              </a:graphic>
                            </wp:inline>
                          </w:drawing>
                        </w:r>
                      </w:p>
                    </w:tc>
                  </w:tr>
                </w:tbl>
                <w:p>
                  <w:pPr>
                    <w:pStyle w:val="BodyText"/>
                    <w:rPr>
                      <w:sz w:val="21"/>
                    </w:rPr>
                  </w:pPr>
                  <w:r/>
                </w:p>
              </w:txbxContent>
            </v:textbox>
          </v:shape>
        </w:pict>
      </w:r>
      <w:r>
        <w:rPr>
          <w:rFonts w:ascii="Microsoft YaHei" w:hAnsi="Microsoft YaHei" w:eastAsia="Microsoft YaHei" w:cs="Microsoft YaHei"/>
          <w:sz w:val="24"/>
          <w:szCs w:val="24"/>
          <w:color w:val="1F2329"/>
          <w:spacing w:val="-2"/>
        </w:rPr>
        <w:t>：绝对位置编码的设计依赖于固定的数学公式（如正弦余弦</w:t>
      </w:r>
      <w:r>
        <w:rPr>
          <w:rFonts w:ascii="Microsoft YaHei" w:hAnsi="Microsoft YaHei" w:eastAsia="Microsoft YaHei" w:cs="Microsoft YaHei"/>
          <w:sz w:val="24"/>
          <w:szCs w:val="24"/>
          <w:color w:val="1F2329"/>
          <w:spacing w:val="-10"/>
        </w:rPr>
        <w:t>）</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spacing w:val="-10"/>
        </w:rPr>
        <w:t>，</w:t>
      </w:r>
      <w:r>
        <w:rPr>
          <w:rFonts w:ascii="Microsoft YaHei" w:hAnsi="Microsoft YaHei" w:eastAsia="Microsoft YaHei" w:cs="Microsoft YaHei"/>
          <w:sz w:val="24"/>
          <w:szCs w:val="24"/>
          <w:color w:val="1F2329"/>
          <w:spacing w:val="-2"/>
        </w:rPr>
        <w:t>这可能在⼀些情</w:t>
      </w:r>
    </w:p>
    <w:p>
      <w:pPr>
        <w:ind w:left="10"/>
        <w:spacing w:before="72"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况下限制了模型的泛化能⼒</w:t>
      </w:r>
      <w:r>
        <w:rPr>
          <w:rFonts w:ascii="Microsoft YaHei" w:hAnsi="Microsoft YaHei" w:eastAsia="Microsoft YaHei" w:cs="Microsoft YaHei"/>
          <w:sz w:val="24"/>
          <w:szCs w:val="24"/>
          <w:color w:val="1F2329"/>
          <w:spacing w:val="-1"/>
        </w:rPr>
        <w:t xml:space="preserve"> </w:t>
      </w:r>
      <w:r>
        <w:rPr>
          <w:rFonts w:ascii="Microsoft YaHei" w:hAnsi="Microsoft YaHei" w:eastAsia="Microsoft YaHei" w:cs="Microsoft YaHei"/>
          <w:sz w:val="24"/>
          <w:szCs w:val="24"/>
          <w:color w:val="1F2329"/>
          <w:spacing w:val="-2"/>
        </w:rPr>
        <w:t>，因为</w:t>
      </w:r>
      <w:r>
        <w:rPr>
          <w:shd w:val="clear" w:fill="F2F3F5"/>
          <w:rFonts w:ascii="Microsoft YaHei" w:hAnsi="Microsoft YaHei" w:eastAsia="Microsoft YaHei" w:cs="Microsoft YaHei"/>
          <w:sz w:val="24"/>
          <w:szCs w:val="24"/>
          <w:color w:val="2EA121"/>
          <w:spacing w:val="-2"/>
        </w:rPr>
        <w:t>它⽆法适应不同类型的序列或在序列⻓度变化时的灵活性</w:t>
      </w:r>
      <w:r>
        <w:rPr>
          <w:rFonts w:ascii="Microsoft YaHei" w:hAnsi="Microsoft YaHei" w:eastAsia="Microsoft YaHei" w:cs="Microsoft YaHei"/>
          <w:sz w:val="24"/>
          <w:szCs w:val="24"/>
          <w:color w:val="1F2329"/>
          <w:spacing w:val="-2"/>
        </w:rPr>
        <w:t>。</w:t>
      </w:r>
    </w:p>
    <w:p>
      <w:pPr>
        <w:pStyle w:val="BodyText"/>
        <w:ind w:left="1781"/>
        <w:spacing w:before="193" w:line="190" w:lineRule="auto"/>
        <w:rPr>
          <w:rFonts w:ascii="Microsoft YaHei" w:hAnsi="Microsoft YaHei" w:eastAsia="Microsoft YaHei" w:cs="Microsoft YaHei"/>
        </w:rPr>
      </w:pPr>
      <w:r>
        <w:pict>
          <v:shape id="_x0000_s908" style="position:absolute;margin-left:1.25pt;margin-top:5.75219pt;mso-position-vertical-relative:text;mso-position-horizontal-relative:text;width:84.5pt;height:20pt;z-index:252190720;" filled="false" stroked="false" type="#_x0000_t202">
            <v:fill on="false"/>
            <v:stroke on="false"/>
            <v:path/>
            <v:imagedata o:title=""/>
            <o:lock v:ext="edit" aspectratio="false"/>
            <v:textbox inset="0mm,0mm,0mm,0mm">
              <w:txbxContent>
                <w:p>
                  <w:pPr>
                    <w:spacing w:line="20" w:lineRule="exact"/>
                    <w:rPr/>
                  </w:pPr>
                  <w:r/>
                </w:p>
                <w:tbl>
                  <w:tblPr>
                    <w:tblStyle w:val="TableNormal"/>
                    <w:tblW w:w="163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630"/>
                  </w:tblGrid>
                  <w:tr>
                    <w:trPr>
                      <w:trHeight w:val="320" w:hRule="atLeast"/>
                    </w:trPr>
                    <w:tc>
                      <w:tcPr>
                        <w:shd w:val="clear" w:fill="F5F6F7"/>
                        <w:tcW w:w="1630" w:type="dxa"/>
                        <w:vAlign w:val="top"/>
                      </w:tcPr>
                      <w:p>
                        <w:pPr>
                          <w:pStyle w:val="TableText"/>
                          <w:ind w:left="49"/>
                          <w:spacing w:before="37" w:line="233" w:lineRule="exact"/>
                          <w:rPr>
                            <w:sz w:val="22"/>
                            <w:szCs w:val="22"/>
                          </w:rPr>
                        </w:pPr>
                        <w:r>
                          <w:rPr>
                            <w:sz w:val="22"/>
                            <w:szCs w:val="22"/>
                            <w:color w:val="245BDB"/>
                            <w:position w:val="-1"/>
                          </w:rPr>
                          <w:t>ROPE</w:t>
                        </w:r>
                        <w:r>
                          <w:rPr>
                            <w:sz w:val="22"/>
                            <w:szCs w:val="22"/>
                            <w:color w:val="245BDB"/>
                            <w:spacing w:val="18"/>
                            <w:position w:val="-1"/>
                          </w:rPr>
                          <w:t>的灵活性</w:t>
                        </w:r>
                      </w:p>
                    </w:tc>
                  </w:tr>
                </w:tbl>
                <w:p>
                  <w:pPr>
                    <w:pStyle w:val="BodyText"/>
                    <w:rPr>
                      <w:sz w:val="21"/>
                    </w:rPr>
                  </w:pPr>
                  <w:r/>
                </w:p>
              </w:txbxContent>
            </v:textbox>
          </v:shape>
        </w:pic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50"/>
        </w:rPr>
        <w:t xml:space="preserve"> </w:t>
      </w:r>
      <w:r>
        <w:rPr>
          <w:color w:val="1F2329"/>
          <w:spacing w:val="-3"/>
        </w:rPr>
        <w:t>RoPE</w:t>
      </w:r>
      <w:r>
        <w:rPr>
          <w:rFonts w:ascii="Microsoft YaHei" w:hAnsi="Microsoft YaHei" w:eastAsia="Microsoft YaHei" w:cs="Microsoft YaHei"/>
          <w:color w:val="1F2329"/>
          <w:spacing w:val="-3"/>
        </w:rPr>
        <w:t>通过对位置编码进⾏旋转变换</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，使</w:t>
      </w:r>
      <w:r>
        <w:rPr>
          <w:rFonts w:ascii="Microsoft YaHei" w:hAnsi="Microsoft YaHei" w:eastAsia="Microsoft YaHei" w:cs="Microsoft YaHei"/>
          <w:color w:val="1F2329"/>
          <w:spacing w:val="-4"/>
        </w:rPr>
        <w:t>得位置之间的关系可以被直接学习和调整。</w:t>
      </w:r>
    </w:p>
    <w:p>
      <w:pPr>
        <w:ind w:left="8" w:right="464" w:hanging="3"/>
        <w:spacing w:before="64" w:line="227" w:lineRule="auto"/>
        <w:rPr>
          <w:rFonts w:ascii="Microsoft YaHei" w:hAnsi="Microsoft YaHei" w:eastAsia="Microsoft YaHei" w:cs="Microsoft YaHei"/>
          <w:sz w:val="24"/>
          <w:szCs w:val="24"/>
        </w:rPr>
      </w:pPr>
      <w:r>
        <w:rPr>
          <w:shd w:val="clear" w:fill="F2F3F5"/>
          <w:rFonts w:ascii="Microsoft YaHei" w:hAnsi="Microsoft YaHei" w:eastAsia="Microsoft YaHei" w:cs="Microsoft YaHei"/>
          <w:sz w:val="24"/>
          <w:szCs w:val="24"/>
          <w:color w:val="2EA121"/>
          <w:spacing w:val="-1"/>
        </w:rPr>
        <w:t>旋转编码的这种设计使得模型能够更好地泛化到不同⻓度和不同类型的序列</w:t>
      </w:r>
      <w:r>
        <w:rPr>
          <w:rFonts w:ascii="Microsoft YaHei" w:hAnsi="Microsoft YaHei" w:eastAsia="Microsoft YaHei" w:cs="Microsoft YaHei"/>
          <w:sz w:val="24"/>
          <w:szCs w:val="24"/>
          <w:color w:val="2EA121"/>
          <w:spacing w:val="-34"/>
        </w:rPr>
        <w:t xml:space="preserve"> </w:t>
      </w:r>
      <w:r>
        <w:rPr>
          <w:rFonts w:ascii="Microsoft YaHei" w:hAnsi="Microsoft YaHei" w:eastAsia="Microsoft YaHei" w:cs="Microsoft YaHei"/>
          <w:sz w:val="24"/>
          <w:szCs w:val="24"/>
          <w:color w:val="1F2329"/>
          <w:spacing w:val="-1"/>
        </w:rPr>
        <w:t>，因为它能够直接捕捉和</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利⽤位置之间的相对关系。</w:t>
      </w:r>
    </w:p>
    <w:p>
      <w:pPr>
        <w:pStyle w:val="BodyText"/>
        <w:ind w:left="45"/>
        <w:spacing w:before="278" w:line="140" w:lineRule="auto"/>
        <w:rPr>
          <w:rFonts w:ascii="Microsoft YaHei" w:hAnsi="Microsoft YaHei" w:eastAsia="Microsoft YaHei" w:cs="Microsoft YaHei"/>
          <w:sz w:val="30"/>
          <w:szCs w:val="30"/>
        </w:rPr>
      </w:pPr>
      <w:r>
        <w:rPr>
          <w:sz w:val="30"/>
          <w:szCs w:val="30"/>
          <w:u w:val="single" w:color="auto"/>
          <w:color w:val="1456F0"/>
          <w:spacing w:val="-2"/>
        </w:rPr>
        <w:t>6.</w:t>
      </w:r>
      <w:r>
        <w:rPr>
          <w:sz w:val="30"/>
          <w:szCs w:val="30"/>
          <w:u w:val="single" w:color="000000"/>
          <w:color w:val="1456F0"/>
          <w:spacing w:val="18"/>
        </w:rPr>
        <w:t xml:space="preserve">  </w:t>
      </w:r>
      <w:r>
        <w:rPr>
          <w:rFonts w:ascii="Microsoft YaHei" w:hAnsi="Microsoft YaHei" w:eastAsia="Microsoft YaHei" w:cs="Microsoft YaHei"/>
          <w:sz w:val="30"/>
          <w:szCs w:val="30"/>
          <w:u w:val="double" w:color="auto"/>
          <w:color w:val="6425D0"/>
          <w:spacing w:val="-2"/>
        </w:rPr>
        <w:t>理论⽀</w:t>
      </w:r>
      <w:r>
        <w:rPr>
          <w:rFonts w:ascii="Microsoft YaHei" w:hAnsi="Microsoft YaHei" w:eastAsia="Microsoft YaHei" w:cs="Microsoft YaHei"/>
          <w:sz w:val="30"/>
          <w:szCs w:val="30"/>
          <w:u w:val="single" w:color="auto"/>
          <w:color w:val="6425D0"/>
          <w:spacing w:val="-2"/>
        </w:rPr>
        <w:t>持和实践效果</w:t>
      </w:r>
    </w:p>
    <w:p>
      <w:pPr>
        <w:pStyle w:val="BodyText"/>
        <w:ind w:left="6" w:right="381" w:firstLine="92"/>
        <w:spacing w:before="263" w:line="219" w:lineRule="auto"/>
        <w:jc w:val="both"/>
        <w:rPr>
          <w:rFonts w:ascii="Microsoft YaHei" w:hAnsi="Microsoft YaHei" w:eastAsia="Microsoft YaHei" w:cs="Microsoft YaHei"/>
        </w:rPr>
      </w:pPr>
      <w:r>
        <w:rPr>
          <w:shd w:val="clear" w:fill="F5F6F7"/>
          <w:rFonts w:ascii="Microsoft YaHei" w:hAnsi="Microsoft YaHei" w:eastAsia="Microsoft YaHei" w:cs="Microsoft YaHei"/>
          <w:color w:val="245BDB"/>
          <w:spacing w:val="-2"/>
        </w:rPr>
        <w:t>理论支持</w:t>
      </w:r>
      <w:r>
        <w:rPr>
          <w:rFonts w:ascii="Microsoft YaHei" w:hAnsi="Microsoft YaHei" w:eastAsia="Microsoft YaHei" w:cs="Microsoft YaHei"/>
          <w:color w:val="245BDB"/>
          <w:spacing w:val="61"/>
        </w:rPr>
        <w:t xml:space="preserve"> </w:t>
      </w:r>
      <w:r>
        <w:rPr>
          <w:rFonts w:ascii="Microsoft YaHei" w:hAnsi="Microsoft YaHei" w:eastAsia="Microsoft YaHei" w:cs="Microsoft YaHei"/>
          <w:color w:val="1F2329"/>
          <w:spacing w:val="-2"/>
        </w:rPr>
        <w:t>：在理论上</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w:t>
      </w:r>
      <w:r>
        <w:rPr>
          <w:color w:val="DC9B04"/>
          <w:spacing w:val="-2"/>
        </w:rPr>
        <w:t>RoPE</w:t>
      </w:r>
      <w:r>
        <w:rPr>
          <w:rFonts w:ascii="Microsoft YaHei" w:hAnsi="Microsoft YaHei" w:eastAsia="Microsoft YaHei" w:cs="Microsoft YaHei"/>
          <w:color w:val="DC9B04"/>
          <w:spacing w:val="-2"/>
        </w:rPr>
        <w:t>的设计使得位置编码不仅包含绝对信息，还⾃然地融⼊了相对信</w:t>
      </w:r>
      <w:r>
        <w:rPr>
          <w:rFonts w:ascii="Microsoft YaHei" w:hAnsi="Microsoft YaHei" w:eastAsia="Microsoft YaHei" w:cs="Microsoft YaHei"/>
          <w:color w:val="DC9B04"/>
          <w:spacing w:val="-3"/>
        </w:rPr>
        <w:t>息</w:t>
      </w:r>
      <w:r>
        <w:rPr>
          <w:rFonts w:ascii="Microsoft YaHei" w:hAnsi="Microsoft YaHei" w:eastAsia="Microsoft YaHei" w:cs="Microsoft YaHei"/>
          <w:color w:val="1F2329"/>
          <w:spacing w:val="-3"/>
        </w:rPr>
        <w:t>。这</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种设计有助于模型在</w:t>
      </w:r>
      <w:r>
        <w:rPr>
          <w:color w:val="1F2329"/>
        </w:rPr>
        <w:t>Attention</w:t>
      </w:r>
      <w:r>
        <w:rPr>
          <w:rFonts w:ascii="Microsoft YaHei" w:hAnsi="Microsoft YaHei" w:eastAsia="Microsoft YaHei" w:cs="Microsoft YaHei"/>
          <w:color w:val="1F2329"/>
          <w:spacing w:val="1"/>
        </w:rPr>
        <w:t>机制中进⾏更灵活的计算</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1"/>
        </w:rPr>
        <w:t>，使得相对位置的影响在计算注意⼒时得以体</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现。</w:t>
      </w:r>
    </w:p>
    <w:p>
      <w:pPr>
        <w:pStyle w:val="BodyText"/>
        <w:ind w:left="105"/>
        <w:spacing w:before="160" w:line="186" w:lineRule="auto"/>
        <w:rPr>
          <w:rFonts w:ascii="Microsoft YaHei" w:hAnsi="Microsoft YaHei" w:eastAsia="Microsoft YaHei" w:cs="Microsoft YaHei"/>
        </w:rPr>
      </w:pPr>
      <w:r>
        <w:pict>
          <v:shape id="_x0000_s910" style="position:absolute;margin-left:2.25pt;margin-top:5.15984pt;mso-position-vertical-relative:text;mso-position-horizontal-relative:text;width:52.5pt;height:3.4pt;z-index:252195840;" filled="false" strokecolor="#DEE0E3" strokeweight="0.75pt" coordsize="1050,68" coordorigin="0,0" path="m7,60c7,52,8,46,11,39c14,33,17,27,22,22c27,17,33,14,39,11c46,8,53,7,60,7l990,7c996,7,1003,8,1010,11c1016,14,1022,17,1027,22c1032,27,1035,33,1038,39c1041,46,1042,52,1042,60e">
            <v:stroke joinstyle="miter" miterlimit="4"/>
          </v:shape>
        </w:pict>
      </w:r>
      <w:r>
        <w:rPr>
          <w:shd w:val="clear" w:fill="F5F6F7"/>
          <w:rFonts w:ascii="Microsoft YaHei" w:hAnsi="Microsoft YaHei" w:eastAsia="Microsoft YaHei" w:cs="Microsoft YaHei"/>
          <w:color w:val="245BDB"/>
          <w:spacing w:val="-3"/>
          <w:position w:val="1"/>
        </w:rPr>
        <w:t>实践效果</w:t>
      </w:r>
      <w:r>
        <w:rPr>
          <w:rFonts w:ascii="Microsoft YaHei" w:hAnsi="Microsoft YaHei" w:eastAsia="Microsoft YaHei" w:cs="Microsoft YaHei"/>
          <w:color w:val="245BDB"/>
          <w:spacing w:val="55"/>
          <w:w w:val="101"/>
          <w:position w:val="1"/>
        </w:rPr>
        <w:t xml:space="preserve"> </w:t>
      </w:r>
      <w:r>
        <w:rPr>
          <w:rFonts w:ascii="Microsoft YaHei" w:hAnsi="Microsoft YaHei" w:eastAsia="Microsoft YaHei" w:cs="Microsoft YaHei"/>
          <w:color w:val="1F2329"/>
          <w:spacing w:val="-3"/>
        </w:rPr>
        <w:t>：在实际应⽤中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w:t>
      </w:r>
      <w:r>
        <w:rPr>
          <w:color w:val="1F2329"/>
          <w:spacing w:val="-3"/>
        </w:rPr>
        <w:t>RoPE</w:t>
      </w:r>
      <w:r>
        <w:rPr>
          <w:rFonts w:ascii="Microsoft YaHei" w:hAnsi="Microsoft YaHei" w:eastAsia="Microsoft YaHei" w:cs="Microsoft YaHei"/>
          <w:color w:val="1F2329"/>
          <w:spacing w:val="-3"/>
        </w:rPr>
        <w:t>已被证明在许多</w:t>
      </w:r>
      <w:r>
        <w:rPr>
          <w:rFonts w:ascii="Microsoft YaHei" w:hAnsi="Microsoft YaHei" w:eastAsia="Microsoft YaHei" w:cs="Microsoft YaHei"/>
          <w:color w:val="1F2329"/>
          <w:spacing w:val="-4"/>
        </w:rPr>
        <w:t>任务中表现优于传统的绝对位置编码</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w:t>
      </w:r>
      <w:r>
        <w:rPr>
          <w:rFonts w:ascii="Microsoft YaHei" w:hAnsi="Microsoft YaHei" w:eastAsia="Microsoft YaHei" w:cs="Microsoft YaHei"/>
          <w:color w:val="DC9B04"/>
          <w:spacing w:val="-4"/>
        </w:rPr>
        <w:t>尤其是在需</w:t>
      </w:r>
    </w:p>
    <w:p>
      <w:pPr>
        <w:pStyle w:val="BodyText"/>
        <w:ind w:left="9" w:right="356" w:firstLine="1"/>
        <w:spacing w:before="64" w:line="226" w:lineRule="auto"/>
        <w:rPr>
          <w:rFonts w:ascii="Microsoft YaHei" w:hAnsi="Microsoft YaHei" w:eastAsia="Microsoft YaHei" w:cs="Microsoft YaHei"/>
        </w:rPr>
      </w:pPr>
      <w:r>
        <w:rPr>
          <w:rFonts w:ascii="Microsoft YaHei" w:hAnsi="Microsoft YaHei" w:eastAsia="Microsoft YaHei" w:cs="Microsoft YaHei"/>
          <w:color w:val="DC9B04"/>
          <w:spacing w:val="-2"/>
        </w:rPr>
        <w:t>要捕捉⻓距离依赖关系的任务中</w:t>
      </w:r>
      <w:r>
        <w:rPr>
          <w:rFonts w:ascii="Microsoft YaHei" w:hAnsi="Microsoft YaHei" w:eastAsia="Microsoft YaHei" w:cs="Microsoft YaHei"/>
          <w:color w:val="DC9B04"/>
          <w:spacing w:val="-31"/>
        </w:rPr>
        <w:t xml:space="preserve"> </w:t>
      </w:r>
      <w:r>
        <w:rPr>
          <w:rFonts w:ascii="Microsoft YaHei" w:hAnsi="Microsoft YaHei" w:eastAsia="Microsoft YaHei" w:cs="Microsoft YaHei"/>
          <w:color w:val="1F2329"/>
          <w:spacing w:val="-2"/>
        </w:rPr>
        <w:t>，如机器翻译、⽂本⽣成等。这表明</w:t>
      </w:r>
      <w:r>
        <w:rPr>
          <w:color w:val="1F2329"/>
          <w:spacing w:val="-2"/>
        </w:rPr>
        <w:t>RoPE</w:t>
      </w:r>
      <w:r>
        <w:rPr>
          <w:rFonts w:ascii="Microsoft YaHei" w:hAnsi="Microsoft YaHei" w:eastAsia="Microsoft YaHei" w:cs="Microsoft YaHei"/>
          <w:color w:val="1F2329"/>
          <w:spacing w:val="-2"/>
        </w:rPr>
        <w:t>在实际场景中能够更好地处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理序列数据</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3"/>
        </w:rPr>
        <w:t>，并取得更好的性能。</w:t>
      </w:r>
    </w:p>
    <w:p>
      <w:pPr>
        <w:pStyle w:val="BodyText"/>
        <w:ind w:left="44"/>
        <w:spacing w:before="281" w:line="186" w:lineRule="auto"/>
        <w:rPr>
          <w:rFonts w:ascii="Microsoft YaHei" w:hAnsi="Microsoft YaHei" w:eastAsia="Microsoft YaHei" w:cs="Microsoft YaHei"/>
          <w:sz w:val="30"/>
          <w:szCs w:val="30"/>
        </w:rPr>
      </w:pPr>
      <w:r>
        <w:rPr>
          <w:sz w:val="30"/>
          <w:szCs w:val="30"/>
          <w:color w:val="1456F0"/>
          <w:spacing w:val="-5"/>
        </w:rPr>
        <w:t>7.</w:t>
      </w:r>
      <w:r>
        <w:rPr>
          <w:sz w:val="30"/>
          <w:szCs w:val="30"/>
          <w:color w:val="1456F0"/>
          <w:spacing w:val="51"/>
        </w:rPr>
        <w:t xml:space="preserve"> </w:t>
      </w:r>
      <w:r>
        <w:rPr>
          <w:rFonts w:ascii="Microsoft YaHei" w:hAnsi="Microsoft YaHei" w:eastAsia="Microsoft YaHei" w:cs="Microsoft YaHei"/>
          <w:sz w:val="30"/>
          <w:szCs w:val="30"/>
          <w:u w:val="single" w:color="auto"/>
          <w:color w:val="6425D0"/>
          <w:spacing w:val="-5"/>
        </w:rPr>
        <w:t>总结</w:t>
      </w:r>
    </w:p>
    <w:p>
      <w:pPr>
        <w:pStyle w:val="BodyText"/>
        <w:spacing w:before="90" w:line="1099" w:lineRule="exact"/>
        <w:rPr/>
      </w:pPr>
      <w:r>
        <w:rPr>
          <w:position w:val="-22"/>
        </w:rPr>
        <w:pict>
          <v:group id="_x0000_s912" style="mso-position-vertical-relative:line;mso-position-horizontal-relative:char;width:551.25pt;height:55.5pt;" filled="false" stroked="false" coordsize="11025,1110" coordorigin="0,0">
            <v:shape id="_x0000_s914" style="position:absolute;left:0;top:0;width:11025;height:1110;" filled="false" stroked="false" type="#_x0000_t75">
              <v:imagedata o:title="" r:id="rId236"/>
            </v:shape>
            <v:shape id="_x0000_s916" style="position:absolute;left:-20;top:-20;width:11065;height:1150;" filled="false" stroked="false" type="#_x0000_t202">
              <v:fill on="false"/>
              <v:stroke on="false"/>
              <v:path/>
              <v:imagedata o:title=""/>
              <o:lock v:ext="edit" aspectratio="false"/>
              <v:textbox inset="0mm,0mm,0mm,0mm">
                <w:txbxContent>
                  <w:p>
                    <w:pPr>
                      <w:ind w:left="36" w:right="345" w:hanging="11"/>
                      <w:spacing w:before="95" w:line="21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spacing w:val="-3"/>
                      </w:rPr>
                      <w:t>旋转位置编码（</w:t>
                    </w:r>
                    <w:r>
                      <w:rPr>
                        <w:rFonts w:ascii="Microsoft YaHei" w:hAnsi="Microsoft YaHei" w:eastAsia="Microsoft YaHei" w:cs="Microsoft YaHei"/>
                        <w:sz w:val="24"/>
                        <w:szCs w:val="24"/>
                        <w:color w:val="D83931"/>
                        <w:spacing w:val="-39"/>
                      </w:rPr>
                      <w:t xml:space="preserve"> </w:t>
                    </w:r>
                    <w:r>
                      <w:rPr>
                        <w:rFonts w:ascii="Arial" w:hAnsi="Arial" w:eastAsia="Arial" w:cs="Arial"/>
                        <w:sz w:val="24"/>
                        <w:szCs w:val="24"/>
                        <w:color w:val="D83931"/>
                        <w:spacing w:val="-3"/>
                      </w:rPr>
                      <w:t>RoPE</w:t>
                    </w:r>
                    <w:r>
                      <w:rPr>
                        <w:rFonts w:ascii="Microsoft YaHei" w:hAnsi="Microsoft YaHei" w:eastAsia="Microsoft YaHei" w:cs="Microsoft YaHei"/>
                        <w:sz w:val="24"/>
                        <w:szCs w:val="24"/>
                        <w:color w:val="D83931"/>
                        <w:spacing w:val="-3"/>
                      </w:rPr>
                      <w:t>）通过引⼊相对位置信息、增强模型的表⽰能⼒</w:t>
                    </w:r>
                    <w:r>
                      <w:rPr>
                        <w:rFonts w:ascii="Microsoft YaHei" w:hAnsi="Microsoft YaHei" w:eastAsia="Microsoft YaHei" w:cs="Microsoft YaHei"/>
                        <w:sz w:val="24"/>
                        <w:szCs w:val="24"/>
                        <w:color w:val="D83931"/>
                        <w:spacing w:val="-41"/>
                      </w:rPr>
                      <w:t xml:space="preserve"> </w:t>
                    </w:r>
                    <w:r>
                      <w:rPr>
                        <w:rFonts w:ascii="Microsoft YaHei" w:hAnsi="Microsoft YaHei" w:eastAsia="Microsoft YaHei" w:cs="Microsoft YaHei"/>
                        <w:sz w:val="24"/>
                        <w:szCs w:val="24"/>
                        <w:color w:val="D83931"/>
                        <w:spacing w:val="-3"/>
                      </w:rPr>
                      <w:t>、提升泛化能⼒</w:t>
                    </w:r>
                    <w:r>
                      <w:rPr>
                        <w:rFonts w:ascii="Microsoft YaHei" w:hAnsi="Microsoft YaHei" w:eastAsia="Microsoft YaHei" w:cs="Microsoft YaHei"/>
                        <w:sz w:val="24"/>
                        <w:szCs w:val="24"/>
                        <w:color w:val="D83931"/>
                        <w:spacing w:val="-4"/>
                      </w:rPr>
                      <w:t xml:space="preserve"> ，并且在理论和</w:t>
                    </w:r>
                    <w:r>
                      <w:rPr>
                        <w:rFonts w:ascii="Microsoft YaHei" w:hAnsi="Microsoft YaHei" w:eastAsia="Microsoft YaHei" w:cs="Microsoft YaHei"/>
                        <w:sz w:val="24"/>
                        <w:szCs w:val="24"/>
                        <w:color w:val="D83931"/>
                      </w:rPr>
                      <w:t xml:space="preserve"> </w:t>
                    </w:r>
                    <w:r>
                      <w:rPr>
                        <w:rFonts w:ascii="Microsoft YaHei" w:hAnsi="Microsoft YaHei" w:eastAsia="Microsoft YaHei" w:cs="Microsoft YaHei"/>
                        <w:sz w:val="24"/>
                        <w:szCs w:val="24"/>
                        <w:color w:val="D83931"/>
                        <w:spacing w:val="-1"/>
                      </w:rPr>
                      <w:t>实践中显⽰出优越性</w:t>
                    </w:r>
                    <w:r>
                      <w:rPr>
                        <w:rFonts w:ascii="Microsoft YaHei" w:hAnsi="Microsoft YaHei" w:eastAsia="Microsoft YaHei" w:cs="Microsoft YaHei"/>
                        <w:sz w:val="24"/>
                        <w:szCs w:val="24"/>
                        <w:color w:val="D83931"/>
                        <w:spacing w:val="-32"/>
                      </w:rPr>
                      <w:t xml:space="preserve"> </w:t>
                    </w:r>
                    <w:r>
                      <w:rPr>
                        <w:rFonts w:ascii="Microsoft YaHei" w:hAnsi="Microsoft YaHei" w:eastAsia="Microsoft YaHei" w:cs="Microsoft YaHei"/>
                        <w:sz w:val="24"/>
                        <w:szCs w:val="24"/>
                        <w:color w:val="D83931"/>
                        <w:spacing w:val="-1"/>
                      </w:rPr>
                      <w:t>，使其⽐传统的绝对位置编码更具优势。这种⽅法不仅</w:t>
                    </w:r>
                    <w:r>
                      <w:rPr>
                        <w:rFonts w:ascii="Microsoft YaHei" w:hAnsi="Microsoft YaHei" w:eastAsia="Microsoft YaHei" w:cs="Microsoft YaHei"/>
                        <w:sz w:val="24"/>
                        <w:szCs w:val="24"/>
                        <w:color w:val="D83931"/>
                        <w:spacing w:val="-2"/>
                      </w:rPr>
                      <w:t>保留了绝对位置信息，还</w:t>
                    </w:r>
                  </w:p>
                </w:txbxContent>
              </v:textbox>
            </v:shape>
          </v:group>
        </w:pict>
      </w:r>
    </w:p>
    <w:p>
      <w:pPr>
        <w:spacing w:line="1099" w:lineRule="exact"/>
        <w:sectPr>
          <w:pgSz w:w="11900" w:h="16820"/>
          <w:pgMar w:top="400" w:right="300" w:bottom="300" w:left="574" w:header="0" w:footer="0" w:gutter="0"/>
        </w:sectPr>
        <w:rPr/>
      </w:pPr>
    </w:p>
    <w:p>
      <w:pPr>
        <w:spacing w:before="160" w:line="390" w:lineRule="exact"/>
        <w:rPr/>
      </w:pPr>
      <w:r>
        <w:rPr>
          <w:position w:val="-7"/>
        </w:rPr>
        <w:pict>
          <v:shape id="_x0000_s918" style="mso-position-vertical-relative:line;mso-position-horizontal-relative:char;width:538.5pt;height:19.55pt;" fillcolor="#FEF1F1" filled="true" stroked="false" type="#_x0000_t202">
            <v:fill on="true"/>
            <v:stroke on="false"/>
            <v:path/>
            <v:imagedata o:title=""/>
            <o:lock v:ext="edit" aspectratio="false"/>
            <v:textbox inset="0mm,0mm,0mm,0mm">
              <w:txbxContent>
                <w:p>
                  <w:pPr>
                    <w:ind w:left="11"/>
                    <w:spacing w:before="73"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spacing w:val="-1"/>
                    </w:rPr>
                    <w:t>能使模型在处理序列时更有效地捕捉和利⽤相对位置关</w:t>
                  </w:r>
                  <w:r>
                    <w:rPr>
                      <w:rFonts w:ascii="Microsoft YaHei" w:hAnsi="Microsoft YaHei" w:eastAsia="Microsoft YaHei" w:cs="Microsoft YaHei"/>
                      <w:sz w:val="24"/>
                      <w:szCs w:val="24"/>
                      <w:color w:val="D83931"/>
                      <w:spacing w:val="-2"/>
                    </w:rPr>
                    <w:t>系</w:t>
                  </w:r>
                  <w:r>
                    <w:rPr>
                      <w:rFonts w:ascii="Microsoft YaHei" w:hAnsi="Microsoft YaHei" w:eastAsia="Microsoft YaHei" w:cs="Microsoft YaHei"/>
                      <w:sz w:val="24"/>
                      <w:szCs w:val="24"/>
                      <w:color w:val="D83931"/>
                      <w:spacing w:val="-32"/>
                    </w:rPr>
                    <w:t xml:space="preserve"> </w:t>
                  </w:r>
                  <w:r>
                    <w:rPr>
                      <w:rFonts w:ascii="Microsoft YaHei" w:hAnsi="Microsoft YaHei" w:eastAsia="Microsoft YaHei" w:cs="Microsoft YaHei"/>
                      <w:sz w:val="24"/>
                      <w:szCs w:val="24"/>
                      <w:color w:val="D83931"/>
                      <w:spacing w:val="-2"/>
                    </w:rPr>
                    <w:t>，从⽽提⾼模型的整体性能。</w:t>
                  </w:r>
                </w:p>
              </w:txbxContent>
            </v:textbox>
          </v:shape>
        </w:pict>
      </w:r>
    </w:p>
    <w:p>
      <w:pPr>
        <w:pStyle w:val="BodyText"/>
        <w:spacing w:line="268" w:lineRule="auto"/>
        <w:rPr>
          <w:sz w:val="21"/>
        </w:rPr>
      </w:pPr>
      <w:r/>
    </w:p>
    <w:p>
      <w:pPr>
        <w:pStyle w:val="BodyText"/>
        <w:spacing w:line="555" w:lineRule="exact"/>
        <w:rPr/>
      </w:pPr>
      <w:r>
        <w:rPr>
          <w:position w:val="-11"/>
        </w:rPr>
        <w:pict>
          <v:shape id="_x0000_s920" style="mso-position-vertical-relative:line;mso-position-horizontal-relative:char;width:538.5pt;height:27.75pt;" fillcolor="#EFF0F1" filled="true" stroked="false" type="#_x0000_t202">
            <v:fill opacity="0.992157" on="true"/>
            <v:stroke on="false"/>
            <v:path/>
            <v:imagedata o:title=""/>
            <o:lock v:ext="edit" aspectratio="false"/>
            <v:textbox inset="0mm,0mm,0mm,0mm">
              <w:txbxContent>
                <w:p>
                  <w:pPr>
                    <w:ind w:left="39"/>
                    <w:spacing w:before="113" w:line="202" w:lineRule="auto"/>
                    <w:rPr>
                      <w:rFonts w:ascii="Microsoft YaHei" w:hAnsi="Microsoft YaHei" w:eastAsia="Microsoft YaHei" w:cs="Microsoft YaHei"/>
                      <w:sz w:val="33"/>
                      <w:szCs w:val="33"/>
                    </w:rPr>
                  </w:pPr>
                  <w:r>
                    <w:rPr>
                      <w:rFonts w:ascii="Arial" w:hAnsi="Arial" w:eastAsia="Arial" w:cs="Arial"/>
                      <w:sz w:val="33"/>
                      <w:szCs w:val="33"/>
                      <w:color w:val="1456F0"/>
                      <w:spacing w:val="4"/>
                    </w:rPr>
                    <w:t>34.</w:t>
                  </w:r>
                  <w:r>
                    <w:rPr>
                      <w:rFonts w:ascii="Arial" w:hAnsi="Arial" w:eastAsia="Arial" w:cs="Arial"/>
                      <w:sz w:val="33"/>
                      <w:szCs w:val="33"/>
                      <w:color w:val="1456F0"/>
                      <w:spacing w:val="66"/>
                    </w:rPr>
                    <w:t xml:space="preserve"> </w:t>
                  </w:r>
                  <w:r>
                    <w:rPr>
                      <w:rFonts w:ascii="Arial" w:hAnsi="Arial" w:eastAsia="Arial" w:cs="Arial"/>
                      <w:sz w:val="33"/>
                      <w:szCs w:val="33"/>
                      <w:color w:val="D83931"/>
                    </w:rPr>
                    <w:t>RMSNorm</w:t>
                  </w:r>
                  <w:r>
                    <w:rPr>
                      <w:rFonts w:ascii="Microsoft YaHei" w:hAnsi="Microsoft YaHei" w:eastAsia="Microsoft YaHei" w:cs="Microsoft YaHei"/>
                      <w:sz w:val="33"/>
                      <w:szCs w:val="33"/>
                      <w:color w:val="D83931"/>
                      <w:spacing w:val="4"/>
                    </w:rPr>
                    <w:t>正则化有什么好处和优势</w:t>
                  </w:r>
                </w:p>
              </w:txbxContent>
            </v:textbox>
          </v:shape>
        </w:pict>
      </w:r>
    </w:p>
    <w:p>
      <w:pPr>
        <w:pStyle w:val="BodyText"/>
        <w:ind w:left="55"/>
        <w:spacing w:before="306" w:line="197" w:lineRule="auto"/>
        <w:rPr>
          <w:rFonts w:ascii="Microsoft YaHei" w:hAnsi="Microsoft YaHei" w:eastAsia="Microsoft YaHei" w:cs="Microsoft YaHei"/>
          <w:sz w:val="30"/>
          <w:szCs w:val="30"/>
        </w:rPr>
      </w:pPr>
      <w:r>
        <w:rPr>
          <w:sz w:val="30"/>
          <w:szCs w:val="30"/>
          <w:color w:val="1456F0"/>
          <w:spacing w:val="9"/>
        </w:rPr>
        <w:t>1.</w:t>
      </w:r>
      <w:r>
        <w:rPr>
          <w:sz w:val="30"/>
          <w:szCs w:val="30"/>
          <w:color w:val="1456F0"/>
          <w:spacing w:val="69"/>
        </w:rPr>
        <w:t xml:space="preserve"> </w:t>
      </w:r>
      <w:r>
        <w:rPr>
          <w:sz w:val="30"/>
          <w:szCs w:val="30"/>
          <w:u w:val="single" w:color="auto"/>
          <w:color w:val="6425D0"/>
        </w:rPr>
        <w:t>LayerNorm</w:t>
      </w:r>
      <w:r>
        <w:rPr>
          <w:sz w:val="30"/>
          <w:szCs w:val="30"/>
          <w:u w:val="single" w:color="auto"/>
          <w:color w:val="6425D0"/>
          <w:spacing w:val="9"/>
        </w:rPr>
        <w:t xml:space="preserve"> </w:t>
      </w:r>
      <w:r>
        <w:rPr>
          <w:rFonts w:ascii="Microsoft YaHei" w:hAnsi="Microsoft YaHei" w:eastAsia="Microsoft YaHei" w:cs="Microsoft YaHei"/>
          <w:sz w:val="30"/>
          <w:szCs w:val="30"/>
          <w:u w:val="single" w:color="auto"/>
          <w:color w:val="6425D0"/>
          <w:spacing w:val="9"/>
        </w:rPr>
        <w:t>的定义</w:t>
      </w:r>
    </w:p>
    <w:p>
      <w:pPr>
        <w:pStyle w:val="BodyText"/>
        <w:ind w:left="7" w:right="283" w:firstLine="14"/>
        <w:spacing w:before="141" w:line="215" w:lineRule="auto"/>
        <w:shd w:val="clear" w:fill="FEF1F1"/>
        <w:rPr>
          <w:rFonts w:ascii="Microsoft YaHei" w:hAnsi="Microsoft YaHei" w:eastAsia="Microsoft YaHei" w:cs="Microsoft YaHei"/>
        </w:rPr>
      </w:pPr>
      <w:r>
        <w:rPr>
          <w:color w:val="D83931"/>
        </w:rPr>
        <w:t>LayerNorm</w:t>
      </w:r>
      <w:r>
        <w:rPr>
          <w:color w:val="D83931"/>
          <w:spacing w:val="1"/>
        </w:rPr>
        <w:t xml:space="preserve"> </w:t>
      </w:r>
      <w:r>
        <w:rPr>
          <w:rFonts w:ascii="Microsoft YaHei" w:hAnsi="Microsoft YaHei" w:eastAsia="Microsoft YaHei" w:cs="Microsoft YaHei"/>
          <w:color w:val="D83931"/>
          <w:spacing w:val="1"/>
        </w:rPr>
        <w:t>是⼀种⼴泛应⽤于神经⽹络中的正则化技术</w:t>
      </w:r>
      <w:r>
        <w:rPr>
          <w:rFonts w:ascii="Microsoft YaHei" w:hAnsi="Microsoft YaHei" w:eastAsia="Microsoft YaHei" w:cs="Microsoft YaHei"/>
          <w:color w:val="D83931"/>
          <w:spacing w:val="-32"/>
        </w:rPr>
        <w:t xml:space="preserve"> </w:t>
      </w:r>
      <w:r>
        <w:rPr>
          <w:rFonts w:ascii="Microsoft YaHei" w:hAnsi="Microsoft YaHei" w:eastAsia="Microsoft YaHei" w:cs="Microsoft YaHei"/>
          <w:color w:val="D83931"/>
          <w:spacing w:val="1"/>
        </w:rPr>
        <w:t>，主要⽤于稳</w:t>
      </w:r>
      <w:r>
        <w:rPr>
          <w:rFonts w:ascii="Microsoft YaHei" w:hAnsi="Microsoft YaHei" w:eastAsia="Microsoft YaHei" w:cs="Microsoft YaHei"/>
          <w:color w:val="D83931"/>
        </w:rPr>
        <w:t>定深层⽹络的训练</w:t>
      </w:r>
      <w:r>
        <w:rPr>
          <w:rFonts w:ascii="Microsoft YaHei" w:hAnsi="Microsoft YaHei" w:eastAsia="Microsoft YaHei" w:cs="Microsoft YaHei"/>
          <w:color w:val="D83931"/>
          <w:spacing w:val="-32"/>
        </w:rPr>
        <w:t xml:space="preserve"> </w:t>
      </w:r>
      <w:r>
        <w:rPr>
          <w:rFonts w:ascii="Microsoft YaHei" w:hAnsi="Microsoft YaHei" w:eastAsia="Microsoft YaHei" w:cs="Microsoft YaHei"/>
          <w:color w:val="D83931"/>
        </w:rPr>
        <w:t>，避免梯度消 </w:t>
      </w:r>
      <w:r>
        <w:rPr>
          <w:rFonts w:ascii="Microsoft YaHei" w:hAnsi="Microsoft YaHei" w:eastAsia="Microsoft YaHei" w:cs="Microsoft YaHei"/>
          <w:color w:val="D83931"/>
        </w:rPr>
        <w:t>失或爆炸。它通过对输⼊进⾏</w:t>
      </w:r>
      <w:r>
        <w:rPr>
          <w:rFonts w:ascii="Microsoft YaHei" w:hAnsi="Microsoft YaHei" w:eastAsia="Microsoft YaHei" w:cs="Microsoft YaHei"/>
          <w:u w:val="single" w:color="auto"/>
          <w:color w:val="D83931"/>
        </w:rPr>
        <w:t>均值和⽅差归⼀化</w:t>
      </w:r>
      <w:r>
        <w:rPr>
          <w:rFonts w:ascii="Microsoft YaHei" w:hAnsi="Microsoft YaHei" w:eastAsia="Microsoft YaHei" w:cs="Microsoft YaHei"/>
          <w:color w:val="D83931"/>
        </w:rPr>
        <w:t>来标</w:t>
      </w:r>
      <w:r>
        <w:rPr>
          <w:rFonts w:ascii="Microsoft YaHei" w:hAnsi="Microsoft YaHei" w:eastAsia="Microsoft YaHei" w:cs="Microsoft YaHei"/>
          <w:color w:val="D83931"/>
          <w:spacing w:val="-1"/>
        </w:rPr>
        <w:t>准化每⼀层的激活。</w:t>
      </w:r>
    </w:p>
    <w:p>
      <w:pPr>
        <w:pStyle w:val="BodyText"/>
        <w:ind w:right="4499" w:firstLine="9"/>
        <w:spacing w:before="115" w:line="276" w:lineRule="auto"/>
        <w:rPr>
          <w:rFonts w:ascii="Microsoft YaHei" w:hAnsi="Microsoft YaHei" w:eastAsia="Microsoft YaHei" w:cs="Microsoft YaHei"/>
        </w:rPr>
      </w:pPr>
      <w:r>
        <w:rPr>
          <w:rFonts w:ascii="Microsoft YaHei" w:hAnsi="Microsoft YaHei" w:eastAsia="Microsoft YaHei" w:cs="Microsoft YaHei"/>
          <w:color w:val="1F2329"/>
          <w:spacing w:val="-4"/>
        </w:rPr>
        <w:t>给定⼀个输⼊向量</w:t>
      </w:r>
      <w:r>
        <w:rPr>
          <w:rFonts w:ascii="Microsoft YaHei" w:hAnsi="Microsoft YaHei" w:eastAsia="Microsoft YaHei" w:cs="Microsoft YaHei"/>
          <w:color w:val="1F2329"/>
          <w:spacing w:val="39"/>
          <w:w w:val="101"/>
        </w:rPr>
        <w:t xml:space="preserve"> </w:t>
      </w:r>
      <w:r>
        <w:rPr>
          <w:sz w:val="27"/>
          <w:szCs w:val="27"/>
          <w:i/>
          <w:iCs/>
          <w:color w:val="1F2329"/>
          <w:spacing w:val="-4"/>
          <w:position w:val="1"/>
        </w:rPr>
        <w:t>x</w:t>
      </w:r>
      <w:r>
        <w:rPr>
          <w:sz w:val="27"/>
          <w:szCs w:val="27"/>
          <w:i/>
          <w:iCs/>
          <w:color w:val="1F2329"/>
          <w:spacing w:val="18"/>
          <w:position w:val="1"/>
        </w:rPr>
        <w:t xml:space="preserve">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55"/>
          <w:position w:val="1"/>
        </w:rPr>
        <w:t xml:space="preserve"> </w:t>
      </w:r>
      <w:r>
        <w:rPr>
          <w:sz w:val="27"/>
          <w:szCs w:val="27"/>
          <w:color w:val="1F2329"/>
          <w:spacing w:val="-4"/>
          <w:position w:val="1"/>
        </w:rPr>
        <w:t>R</w:t>
      </w:r>
      <w:r>
        <w:rPr>
          <w:sz w:val="18"/>
          <w:szCs w:val="18"/>
          <w:i/>
          <w:iCs/>
          <w:color w:val="1F2329"/>
          <w:spacing w:val="-4"/>
          <w:position w:val="11"/>
        </w:rPr>
        <w:t>d  </w:t>
      </w:r>
      <w:r>
        <w:rPr>
          <w:rFonts w:ascii="Microsoft YaHei" w:hAnsi="Microsoft YaHei" w:eastAsia="Microsoft YaHei" w:cs="Microsoft YaHei"/>
          <w:color w:val="1F2329"/>
          <w:spacing w:val="-4"/>
        </w:rPr>
        <w:t>，</w:t>
      </w:r>
      <w:r>
        <w:rPr>
          <w:color w:val="1F2329"/>
          <w:spacing w:val="-4"/>
        </w:rPr>
        <w:t>LayerNorm </w:t>
      </w:r>
      <w:r>
        <w:rPr>
          <w:rFonts w:ascii="Microsoft YaHei" w:hAnsi="Microsoft YaHei" w:eastAsia="Microsoft YaHei" w:cs="Microsoft YaHei"/>
          <w:color w:val="1F2329"/>
          <w:spacing w:val="-4"/>
        </w:rPr>
        <w:t>的标</w:t>
      </w:r>
      <w:r>
        <w:rPr>
          <w:rFonts w:ascii="Microsoft YaHei" w:hAnsi="Microsoft YaHei" w:eastAsia="Microsoft YaHei" w:cs="Microsoft YaHei"/>
          <w:color w:val="1F2329"/>
          <w:spacing w:val="-5"/>
        </w:rPr>
        <w:t>准化过程如下：</w:t>
      </w:r>
      <w:r>
        <w:rPr>
          <w:rFonts w:ascii="Microsoft YaHei" w:hAnsi="Microsoft YaHei" w:eastAsia="Microsoft YaHei" w:cs="Microsoft YaHei"/>
          <w:color w:val="1F2329"/>
        </w:rPr>
        <w:t xml:space="preserve"> </w:t>
      </w:r>
      <w:r>
        <w:rPr>
          <w:rFonts w:ascii="Microsoft YaHei" w:hAnsi="Microsoft YaHei" w:eastAsia="Microsoft YaHei" w:cs="Microsoft YaHei"/>
          <w:color w:val="646A73"/>
          <w:position w:val="-10"/>
        </w:rPr>
        <w:drawing>
          <wp:inline distT="0" distB="0" distL="0" distR="0">
            <wp:extent cx="19050" cy="247650"/>
            <wp:effectExtent l="0" t="0" r="0" b="0"/>
            <wp:docPr id="586" name="IM 586"/>
            <wp:cNvGraphicFramePr/>
            <a:graphic>
              <a:graphicData uri="http://schemas.openxmlformats.org/drawingml/2006/picture">
                <pic:pic>
                  <pic:nvPicPr>
                    <pic:cNvPr id="586" name="IM 586"/>
                    <pic:cNvPicPr/>
                  </pic:nvPicPr>
                  <pic:blipFill>
                    <a:blip r:embed="rId237"/>
                    <a:stretch>
                      <a:fillRect/>
                    </a:stretch>
                  </pic:blipFill>
                  <pic:spPr>
                    <a:xfrm rot="0">
                      <a:off x="0" y="0"/>
                      <a:ext cx="19050" cy="247650"/>
                    </a:xfrm>
                    <a:prstGeom prst="rect">
                      <a:avLst/>
                    </a:prstGeom>
                  </pic:spPr>
                </pic:pic>
              </a:graphicData>
            </a:graphic>
          </wp:inline>
        </w:drawing>
      </w:r>
      <w:r>
        <w:rPr>
          <w:rFonts w:ascii="Microsoft YaHei" w:hAnsi="Microsoft YaHei" w:eastAsia="Microsoft YaHei" w:cs="Microsoft YaHei"/>
          <w:color w:val="646A73"/>
          <w:spacing w:val="33"/>
        </w:rPr>
        <w:t xml:space="preserve">  </w:t>
      </w:r>
      <w:r>
        <w:rPr>
          <w:rFonts w:ascii="Microsoft YaHei" w:hAnsi="Microsoft YaHei" w:eastAsia="Microsoft YaHei" w:cs="Microsoft YaHei"/>
          <w:color w:val="646A73"/>
          <w:spacing w:val="-2"/>
        </w:rPr>
        <w:t>其中</w:t>
      </w:r>
      <w:r>
        <w:rPr>
          <w:rFonts w:ascii="Microsoft YaHei" w:hAnsi="Microsoft YaHei" w:eastAsia="Microsoft YaHei" w:cs="Microsoft YaHei"/>
          <w:color w:val="646A73"/>
          <w:spacing w:val="33"/>
          <w:w w:val="101"/>
        </w:rPr>
        <w:t xml:space="preserve"> </w:t>
      </w:r>
      <w:r>
        <w:rPr>
          <w:sz w:val="27"/>
          <w:szCs w:val="27"/>
          <w:i/>
          <w:iCs/>
          <w:color w:val="1F2329"/>
          <w:spacing w:val="-2"/>
          <w:position w:val="1"/>
        </w:rPr>
        <w:t>γ </w:t>
      </w:r>
      <w:r>
        <w:rPr>
          <w:rFonts w:ascii="Microsoft YaHei" w:hAnsi="Microsoft YaHei" w:eastAsia="Microsoft YaHei" w:cs="Microsoft YaHei"/>
          <w:color w:val="646A73"/>
          <w:spacing w:val="-2"/>
        </w:rPr>
        <w:t>和</w:t>
      </w:r>
      <w:r>
        <w:rPr>
          <w:rFonts w:ascii="Microsoft YaHei" w:hAnsi="Microsoft YaHei" w:eastAsia="Microsoft YaHei" w:cs="Microsoft YaHei"/>
          <w:color w:val="646A73"/>
          <w:spacing w:val="36"/>
          <w:w w:val="101"/>
        </w:rPr>
        <w:t xml:space="preserve"> </w:t>
      </w:r>
      <w:r>
        <w:rPr>
          <w:sz w:val="27"/>
          <w:szCs w:val="27"/>
          <w:i/>
          <w:iCs/>
          <w:color w:val="1F2329"/>
          <w:spacing w:val="-2"/>
        </w:rPr>
        <w:t>β </w:t>
      </w:r>
      <w:r>
        <w:rPr>
          <w:rFonts w:ascii="Microsoft YaHei" w:hAnsi="Microsoft YaHei" w:eastAsia="Microsoft YaHei" w:cs="Microsoft YaHei"/>
          <w:color w:val="646A73"/>
          <w:spacing w:val="-2"/>
        </w:rPr>
        <w:t>是与输⼊维度</w:t>
      </w:r>
      <w:r>
        <w:rPr>
          <w:rFonts w:ascii="Microsoft YaHei" w:hAnsi="Microsoft YaHei" w:eastAsia="Microsoft YaHei" w:cs="Microsoft YaHei"/>
          <w:color w:val="646A73"/>
          <w:spacing w:val="39"/>
        </w:rPr>
        <w:t xml:space="preserve"> </w:t>
      </w:r>
      <w:r>
        <w:rPr>
          <w:sz w:val="27"/>
          <w:szCs w:val="27"/>
          <w:i/>
          <w:iCs/>
          <w:color w:val="1F2329"/>
          <w:spacing w:val="-2"/>
          <w:position w:val="1"/>
        </w:rPr>
        <w:t>d  </w:t>
      </w:r>
      <w:r>
        <w:rPr>
          <w:rFonts w:ascii="Microsoft YaHei" w:hAnsi="Microsoft YaHei" w:eastAsia="Microsoft YaHei" w:cs="Microsoft YaHei"/>
          <w:color w:val="646A73"/>
          <w:spacing w:val="-2"/>
        </w:rPr>
        <w:t>⼤⼩相同的可学习参数。</w:t>
      </w:r>
    </w:p>
    <w:p>
      <w:pPr>
        <w:spacing w:line="179" w:lineRule="exact"/>
        <w:rPr/>
      </w:pPr>
      <w:r/>
    </w:p>
    <w:p>
      <w:pPr>
        <w:spacing w:line="179" w:lineRule="exact"/>
        <w:sectPr>
          <w:pgSz w:w="11900" w:h="16820"/>
          <w:pgMar w:top="400" w:right="300" w:bottom="300" w:left="574" w:header="0" w:footer="0" w:gutter="0"/>
          <w:cols w:equalWidth="0" w:num="1">
            <w:col w:w="11025" w:space="0"/>
          </w:cols>
        </w:sectPr>
        <w:rPr/>
      </w:pPr>
    </w:p>
    <w:tbl>
      <w:tblPr>
        <w:tblStyle w:val="TableNormal"/>
        <w:tblW w:w="1315" w:type="dxa"/>
        <w:tblInd w:w="62"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315"/>
      </w:tblGrid>
      <w:tr>
        <w:trPr>
          <w:trHeight w:val="290" w:hRule="atLeast"/>
        </w:trPr>
        <w:tc>
          <w:tcPr>
            <w:shd w:val="clear" w:fill="F5F6F7"/>
            <w:tcW w:w="1315" w:type="dxa"/>
            <w:vAlign w:val="top"/>
          </w:tcPr>
          <w:p>
            <w:pPr>
              <w:pStyle w:val="TableText"/>
              <w:ind w:left="33"/>
              <w:spacing w:before="22" w:line="257" w:lineRule="exact"/>
              <w:rPr>
                <w:sz w:val="23"/>
                <w:szCs w:val="23"/>
              </w:rPr>
            </w:pPr>
            <w:r>
              <w:rPr>
                <w:rFonts w:ascii="Lucida Console" w:hAnsi="Lucida Console" w:eastAsia="Lucida Console" w:cs="Lucida Console"/>
                <w:color w:val="245BDB"/>
                <w:spacing w:val="-6"/>
              </w:rPr>
              <w:t>1</w:t>
            </w:r>
            <w:r>
              <w:rPr>
                <w:rFonts w:ascii="Lucida Console" w:hAnsi="Lucida Console" w:eastAsia="Lucida Console" w:cs="Lucida Console"/>
                <w:color w:val="245BDB"/>
                <w:spacing w:val="-84"/>
              </w:rPr>
              <w:t xml:space="preserve"> </w:t>
            </w:r>
            <w:r>
              <w:rPr>
                <w:rFonts w:ascii="Lucida Console" w:hAnsi="Lucida Console" w:eastAsia="Lucida Console" w:cs="Lucida Console"/>
                <w:color w:val="245BDB"/>
                <w:spacing w:val="-6"/>
                <w:position w:val="-6"/>
              </w:rPr>
              <w:t>.</w:t>
            </w:r>
            <w:r>
              <w:rPr>
                <w:sz w:val="23"/>
                <w:szCs w:val="23"/>
                <w:color w:val="245BDB"/>
                <w:spacing w:val="-6"/>
                <w:position w:val="1"/>
              </w:rPr>
              <w:t>计算均值</w:t>
            </w:r>
          </w:p>
        </w:tc>
      </w:tr>
    </w:tbl>
    <w:p>
      <w:pPr>
        <w:pStyle w:val="BodyText"/>
        <w:ind w:left="10" w:right="431" w:firstLine="13"/>
        <w:spacing w:before="209" w:line="217" w:lineRule="auto"/>
        <w:rPr>
          <w:rFonts w:ascii="Microsoft YaHei" w:hAnsi="Microsoft YaHei" w:eastAsia="Microsoft YaHei" w:cs="Microsoft YaHei"/>
        </w:rPr>
      </w:pPr>
      <w:r>
        <w:rPr>
          <w:color w:val="1F2329"/>
        </w:rPr>
        <w:t>LayerNorm</w:t>
      </w:r>
      <w:r>
        <w:rPr>
          <w:color w:val="1F2329"/>
          <w:spacing w:val="5"/>
        </w:rPr>
        <w:t xml:space="preserve"> </w:t>
      </w:r>
      <w:r>
        <w:rPr>
          <w:rFonts w:ascii="Microsoft YaHei" w:hAnsi="Microsoft YaHei" w:eastAsia="Microsoft YaHei" w:cs="Microsoft YaHei"/>
          <w:color w:val="1F2329"/>
          <w:spacing w:val="5"/>
        </w:rPr>
        <w:t>先计算输</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⼊向量的均值</w:t>
      </w:r>
      <w:r>
        <w:rPr>
          <w:rFonts w:ascii="Microsoft YaHei" w:hAnsi="Microsoft YaHei" w:eastAsia="Microsoft YaHei" w:cs="Microsoft YaHei"/>
          <w:color w:val="1F2329"/>
          <w:spacing w:val="41"/>
        </w:rPr>
        <w:t xml:space="preserve"> </w:t>
      </w:r>
      <w:r>
        <w:rPr>
          <w:sz w:val="27"/>
          <w:szCs w:val="27"/>
          <w:i/>
          <w:iCs/>
          <w:color w:val="1F2329"/>
          <w:spacing w:val="-1"/>
          <w:position w:val="1"/>
        </w:rPr>
        <w:t>μ</w:t>
      </w:r>
      <w:r>
        <w:rPr>
          <w:sz w:val="27"/>
          <w:szCs w:val="27"/>
          <w:i/>
          <w:iCs/>
          <w:color w:val="1F2329"/>
          <w:spacing w:val="31"/>
          <w:position w:val="1"/>
        </w:rPr>
        <w:t xml:space="preserve"> </w:t>
      </w:r>
      <w:r>
        <w:rPr>
          <w:rFonts w:ascii="Microsoft YaHei" w:hAnsi="Microsoft YaHei" w:eastAsia="Microsoft YaHei" w:cs="Microsoft YaHei"/>
          <w:color w:val="1F2329"/>
          <w:spacing w:val="-1"/>
        </w:rPr>
        <w:t>:</w:t>
      </w:r>
    </w:p>
    <w:p>
      <w:pPr>
        <w:ind w:left="503"/>
        <w:spacing w:before="110" w:line="822" w:lineRule="exact"/>
        <w:rPr/>
      </w:pPr>
      <w:r>
        <w:rPr>
          <w:position w:val="-16"/>
        </w:rPr>
        <w:drawing>
          <wp:inline distT="0" distB="0" distL="0" distR="0">
            <wp:extent cx="897986" cy="521788"/>
            <wp:effectExtent l="0" t="0" r="0" b="0"/>
            <wp:docPr id="588" name="IM 588"/>
            <wp:cNvGraphicFramePr/>
            <a:graphic>
              <a:graphicData uri="http://schemas.openxmlformats.org/drawingml/2006/picture">
                <pic:pic>
                  <pic:nvPicPr>
                    <pic:cNvPr id="588" name="IM 588"/>
                    <pic:cNvPicPr/>
                  </pic:nvPicPr>
                  <pic:blipFill>
                    <a:blip r:embed="rId238"/>
                    <a:stretch>
                      <a:fillRect/>
                    </a:stretch>
                  </pic:blipFill>
                  <pic:spPr>
                    <a:xfrm rot="0">
                      <a:off x="0" y="0"/>
                      <a:ext cx="897986" cy="521788"/>
                    </a:xfrm>
                    <a:prstGeom prst="rect">
                      <a:avLst/>
                    </a:prstGeom>
                  </pic:spPr>
                </pic:pic>
              </a:graphicData>
            </a:graphic>
          </wp:inline>
        </w:drawing>
      </w:r>
    </w:p>
    <w:p>
      <w:pPr>
        <w:pStyle w:val="BodyText"/>
        <w:spacing w:line="14" w:lineRule="auto"/>
        <w:rPr>
          <w:sz w:val="2"/>
        </w:rPr>
      </w:pPr>
      <w:r>
        <w:rPr>
          <w:sz w:val="2"/>
          <w:szCs w:val="2"/>
        </w:rPr>
        <w:br w:type="column"/>
      </w:r>
    </w:p>
    <w:tbl>
      <w:tblPr>
        <w:tblStyle w:val="TableNormal"/>
        <w:tblW w:w="1315" w:type="dxa"/>
        <w:tblInd w:w="5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315"/>
      </w:tblGrid>
      <w:tr>
        <w:trPr>
          <w:trHeight w:val="288" w:hRule="atLeast"/>
        </w:trPr>
        <w:tc>
          <w:tcPr>
            <w:shd w:val="clear" w:fill="F5F6F7"/>
            <w:tcW w:w="1315" w:type="dxa"/>
            <w:vAlign w:val="top"/>
          </w:tcPr>
          <w:p>
            <w:pPr>
              <w:pStyle w:val="TableText"/>
              <w:ind w:left="19"/>
              <w:spacing w:before="21" w:line="257" w:lineRule="exact"/>
              <w:rPr>
                <w:sz w:val="23"/>
                <w:szCs w:val="23"/>
              </w:rPr>
            </w:pPr>
            <w:r>
              <w:rPr>
                <w:rFonts w:ascii="Lucida Console" w:hAnsi="Lucida Console" w:eastAsia="Lucida Console" w:cs="Lucida Console"/>
                <w:color w:val="245BDB"/>
                <w:spacing w:val="-5"/>
              </w:rPr>
              <w:t>2</w:t>
            </w:r>
            <w:r>
              <w:rPr>
                <w:rFonts w:ascii="Lucida Console" w:hAnsi="Lucida Console" w:eastAsia="Lucida Console" w:cs="Lucida Console"/>
                <w:color w:val="245BDB"/>
                <w:spacing w:val="-87"/>
              </w:rPr>
              <w:t xml:space="preserve"> </w:t>
            </w:r>
            <w:r>
              <w:rPr>
                <w:rFonts w:ascii="Lucida Console" w:hAnsi="Lucida Console" w:eastAsia="Lucida Console" w:cs="Lucida Console"/>
                <w:color w:val="245BDB"/>
                <w:spacing w:val="-5"/>
                <w:position w:val="-6"/>
              </w:rPr>
              <w:t>.</w:t>
            </w:r>
            <w:r>
              <w:rPr>
                <w:sz w:val="23"/>
                <w:szCs w:val="23"/>
                <w:color w:val="245BDB"/>
                <w:spacing w:val="-5"/>
                <w:position w:val="1"/>
              </w:rPr>
              <w:t>计算方差</w:t>
            </w:r>
          </w:p>
        </w:tc>
      </w:tr>
    </w:tbl>
    <w:p>
      <w:pPr>
        <w:pStyle w:val="BodyText"/>
        <w:ind w:right="290"/>
        <w:spacing w:before="210" w:line="222" w:lineRule="auto"/>
        <w:rPr>
          <w:rFonts w:ascii="Microsoft YaHei" w:hAnsi="Microsoft YaHei" w:eastAsia="Microsoft YaHei" w:cs="Microsoft YaHei"/>
        </w:rPr>
      </w:pPr>
      <w:r>
        <w:rPr>
          <w:rFonts w:ascii="Microsoft YaHei" w:hAnsi="Microsoft YaHei" w:eastAsia="Microsoft YaHei" w:cs="Microsoft YaHei"/>
          <w:color w:val="1F2329"/>
          <w:spacing w:val="-2"/>
        </w:rPr>
        <w:t>第⼆步计算输⼊向量的</w:t>
      </w:r>
      <w:r>
        <w:rPr>
          <w:rFonts w:ascii="Microsoft YaHei" w:hAnsi="Microsoft YaHei" w:eastAsia="Microsoft YaHei" w:cs="Microsoft YaHei"/>
          <w:color w:val="1F2329"/>
          <w:spacing w:val="7"/>
        </w:rPr>
        <w:t xml:space="preserve"> </w:t>
      </w:r>
      <w:r>
        <w:rPr>
          <w:rFonts w:ascii="Microsoft YaHei" w:hAnsi="Microsoft YaHei" w:eastAsia="Microsoft YaHei" w:cs="Microsoft YaHei"/>
          <w:color w:val="1F2329"/>
          <w:spacing w:val="-4"/>
          <w:position w:val="-1"/>
        </w:rPr>
        <w:t>⽅差</w:t>
      </w:r>
      <w:r>
        <w:rPr>
          <w:rFonts w:ascii="Microsoft YaHei" w:hAnsi="Microsoft YaHei" w:eastAsia="Microsoft YaHei" w:cs="Microsoft YaHei"/>
          <w:color w:val="1F2329"/>
          <w:spacing w:val="38"/>
          <w:w w:val="101"/>
          <w:position w:val="-1"/>
        </w:rPr>
        <w:t xml:space="preserve"> </w:t>
      </w:r>
      <w:r>
        <w:rPr>
          <w:sz w:val="27"/>
          <w:szCs w:val="27"/>
          <w:i/>
          <w:iCs/>
          <w:color w:val="1F2329"/>
          <w:spacing w:val="-4"/>
        </w:rPr>
        <w:t>σ</w:t>
      </w:r>
      <w:r>
        <w:rPr>
          <w:rFonts w:ascii="MS Gothic" w:hAnsi="MS Gothic" w:eastAsia="MS Gothic" w:cs="MS Gothic"/>
          <w:sz w:val="18"/>
          <w:szCs w:val="18"/>
          <w:color w:val="1F2329"/>
          <w:spacing w:val="-4"/>
          <w:position w:val="10"/>
        </w:rPr>
        <w:t>2</w:t>
      </w:r>
      <w:r>
        <w:rPr>
          <w:rFonts w:ascii="MS Gothic" w:hAnsi="MS Gothic" w:eastAsia="MS Gothic" w:cs="MS Gothic"/>
          <w:sz w:val="18"/>
          <w:szCs w:val="18"/>
          <w:color w:val="1F2329"/>
          <w:spacing w:val="-22"/>
          <w:position w:val="10"/>
        </w:rPr>
        <w:t xml:space="preserve"> </w:t>
      </w:r>
      <w:r>
        <w:rPr>
          <w:rFonts w:ascii="Microsoft YaHei" w:hAnsi="Microsoft YaHei" w:eastAsia="Microsoft YaHei" w:cs="Microsoft YaHei"/>
          <w:color w:val="1F2329"/>
          <w:spacing w:val="-4"/>
          <w:position w:val="-1"/>
        </w:rPr>
        <w:t>：</w:t>
      </w:r>
    </w:p>
    <w:p>
      <w:pPr>
        <w:ind w:left="241"/>
        <w:spacing w:before="92" w:line="1124" w:lineRule="exact"/>
        <w:rPr/>
      </w:pPr>
      <w:r>
        <w:rPr>
          <w:position w:val="-22"/>
        </w:rPr>
        <w:drawing>
          <wp:inline distT="0" distB="0" distL="0" distR="0">
            <wp:extent cx="1185050" cy="713709"/>
            <wp:effectExtent l="0" t="0" r="0" b="0"/>
            <wp:docPr id="590" name="IM 590"/>
            <wp:cNvGraphicFramePr/>
            <a:graphic>
              <a:graphicData uri="http://schemas.openxmlformats.org/drawingml/2006/picture">
                <pic:pic>
                  <pic:nvPicPr>
                    <pic:cNvPr id="590" name="IM 590"/>
                    <pic:cNvPicPr/>
                  </pic:nvPicPr>
                  <pic:blipFill>
                    <a:blip r:embed="rId239"/>
                    <a:stretch>
                      <a:fillRect/>
                    </a:stretch>
                  </pic:blipFill>
                  <pic:spPr>
                    <a:xfrm rot="0">
                      <a:off x="0" y="0"/>
                      <a:ext cx="1185050" cy="713709"/>
                    </a:xfrm>
                    <a:prstGeom prst="rect">
                      <a:avLst/>
                    </a:prstGeom>
                  </pic:spPr>
                </pic:pic>
              </a:graphicData>
            </a:graphic>
          </wp:inline>
        </w:drawing>
      </w:r>
    </w:p>
    <w:p>
      <w:pPr>
        <w:pStyle w:val="BodyText"/>
        <w:spacing w:line="14" w:lineRule="auto"/>
        <w:rPr>
          <w:sz w:val="2"/>
        </w:rPr>
      </w:pPr>
      <w:r>
        <w:rPr>
          <w:sz w:val="2"/>
          <w:szCs w:val="2"/>
        </w:rPr>
        <w:br w:type="column"/>
      </w:r>
    </w:p>
    <w:tbl>
      <w:tblPr>
        <w:tblStyle w:val="TableNormal"/>
        <w:tblW w:w="1075" w:type="dxa"/>
        <w:tblInd w:w="54"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075"/>
      </w:tblGrid>
      <w:tr>
        <w:trPr>
          <w:trHeight w:val="288" w:hRule="atLeast"/>
        </w:trPr>
        <w:tc>
          <w:tcPr>
            <w:shd w:val="clear" w:fill="F5F6F7"/>
            <w:tcW w:w="1075" w:type="dxa"/>
            <w:vAlign w:val="top"/>
          </w:tcPr>
          <w:p>
            <w:pPr>
              <w:pStyle w:val="TableText"/>
              <w:ind w:left="23"/>
              <w:spacing w:before="22" w:line="256" w:lineRule="exact"/>
              <w:rPr>
                <w:sz w:val="23"/>
                <w:szCs w:val="23"/>
              </w:rPr>
            </w:pPr>
            <w:r>
              <w:rPr>
                <w:rFonts w:ascii="Lucida Console" w:hAnsi="Lucida Console" w:eastAsia="Lucida Console" w:cs="Lucida Console"/>
                <w:color w:val="245BDB"/>
                <w:spacing w:val="-7"/>
              </w:rPr>
              <w:t>3</w:t>
            </w:r>
            <w:r>
              <w:rPr>
                <w:rFonts w:ascii="Lucida Console" w:hAnsi="Lucida Console" w:eastAsia="Lucida Console" w:cs="Lucida Console"/>
                <w:color w:val="245BDB"/>
                <w:spacing w:val="-84"/>
              </w:rPr>
              <w:t xml:space="preserve"> </w:t>
            </w:r>
            <w:r>
              <w:rPr>
                <w:rFonts w:ascii="Lucida Console" w:hAnsi="Lucida Console" w:eastAsia="Lucida Console" w:cs="Lucida Console"/>
                <w:color w:val="245BDB"/>
                <w:spacing w:val="-7"/>
                <w:position w:val="-6"/>
              </w:rPr>
              <w:t>.</w:t>
            </w:r>
            <w:r>
              <w:rPr>
                <w:sz w:val="23"/>
                <w:szCs w:val="23"/>
                <w:color w:val="245BDB"/>
                <w:spacing w:val="-7"/>
                <w:position w:val="1"/>
              </w:rPr>
              <w:t>归一化</w:t>
            </w:r>
          </w:p>
        </w:tc>
      </w:tr>
    </w:tbl>
    <w:p>
      <w:pPr>
        <w:pStyle w:val="BodyText"/>
        <w:ind w:left="1" w:right="360" w:hanging="1"/>
        <w:spacing w:before="206" w:line="224" w:lineRule="auto"/>
        <w:rPr/>
      </w:pPr>
      <w:r>
        <w:rPr>
          <w:rFonts w:ascii="Microsoft YaHei" w:hAnsi="Microsoft YaHei" w:eastAsia="Microsoft YaHei" w:cs="Microsoft YaHei"/>
          <w:color w:val="1F2329"/>
          <w:spacing w:val="-3"/>
        </w:rPr>
        <w:t>对每个输⼊进⾏归⼀</w:t>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spacing w:val="-7"/>
        </w:rPr>
        <w:t>化</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7"/>
        </w:rPr>
        <w:t>，使⽤均值</w:t>
      </w:r>
      <w:r>
        <w:rPr>
          <w:rFonts w:ascii="Microsoft YaHei" w:hAnsi="Microsoft YaHei" w:eastAsia="Microsoft YaHei" w:cs="Microsoft YaHei"/>
          <w:color w:val="1F2329"/>
          <w:spacing w:val="37"/>
        </w:rPr>
        <w:t xml:space="preserve"> </w:t>
      </w:r>
      <w:r>
        <w:rPr>
          <w:sz w:val="27"/>
          <w:szCs w:val="27"/>
          <w:i/>
          <w:iCs/>
          <w:color w:val="1F2329"/>
          <w:spacing w:val="-7"/>
        </w:rPr>
        <w:t>μ </w:t>
      </w:r>
      <w:r>
        <w:rPr>
          <w:rFonts w:ascii="Microsoft YaHei" w:hAnsi="Microsoft YaHei" w:eastAsia="Microsoft YaHei" w:cs="Microsoft YaHei"/>
          <w:color w:val="1F2329"/>
          <w:spacing w:val="-7"/>
        </w:rPr>
        <w:t>和⽅</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6"/>
        </w:rPr>
        <w:t>差</w:t>
      </w:r>
      <w:r>
        <w:rPr>
          <w:rFonts w:ascii="Microsoft YaHei" w:hAnsi="Microsoft YaHei" w:eastAsia="Microsoft YaHei" w:cs="Microsoft YaHei"/>
          <w:color w:val="1F2329"/>
          <w:spacing w:val="39"/>
          <w:w w:val="101"/>
        </w:rPr>
        <w:t xml:space="preserve"> </w:t>
      </w:r>
      <w:r>
        <w:rPr>
          <w:sz w:val="27"/>
          <w:szCs w:val="27"/>
          <w:i/>
          <w:iCs/>
          <w:color w:val="1F2329"/>
          <w:spacing w:val="-6"/>
        </w:rPr>
        <w:t>σ</w:t>
      </w:r>
      <w:r>
        <w:rPr>
          <w:rFonts w:ascii="MS Gothic" w:hAnsi="MS Gothic" w:eastAsia="MS Gothic" w:cs="MS Gothic"/>
          <w:sz w:val="18"/>
          <w:szCs w:val="18"/>
          <w:color w:val="1F2329"/>
          <w:spacing w:val="-6"/>
          <w:position w:val="11"/>
        </w:rPr>
        <w:t>2</w:t>
      </w:r>
      <w:r>
        <w:rPr>
          <w:rFonts w:ascii="MS Gothic" w:hAnsi="MS Gothic" w:eastAsia="MS Gothic" w:cs="MS Gothic"/>
          <w:sz w:val="18"/>
          <w:szCs w:val="18"/>
          <w:color w:val="1F2329"/>
          <w:spacing w:val="-6"/>
          <w:position w:val="11"/>
        </w:rPr>
        <w:t xml:space="preserve"> </w:t>
      </w:r>
      <w:r>
        <w:rPr>
          <w:color w:val="1F2329"/>
          <w:spacing w:val="-6"/>
        </w:rPr>
        <w:t>(</w:t>
      </w:r>
      <w:r>
        <w:rPr>
          <w:color w:val="1F2329"/>
          <w:spacing w:val="45"/>
          <w:w w:val="101"/>
        </w:rPr>
        <w:t xml:space="preserve"> </w:t>
      </w:r>
      <w:r>
        <w:rPr>
          <w:sz w:val="27"/>
          <w:szCs w:val="27"/>
          <w:i/>
          <w:iCs/>
          <w:color w:val="1F2329"/>
          <w:spacing w:val="-6"/>
        </w:rPr>
        <w:t>ϵ</w:t>
      </w:r>
      <w:r>
        <w:rPr>
          <w:sz w:val="27"/>
          <w:szCs w:val="27"/>
          <w:i/>
          <w:iCs/>
          <w:color w:val="1F2329"/>
          <w:spacing w:val="15"/>
        </w:rPr>
        <w:t xml:space="preserve">  </w:t>
      </w:r>
      <w:r>
        <w:rPr>
          <w:rFonts w:ascii="Microsoft YaHei" w:hAnsi="Microsoft YaHei" w:eastAsia="Microsoft YaHei" w:cs="Microsoft YaHei"/>
          <w:color w:val="1F2329"/>
          <w:spacing w:val="-6"/>
        </w:rPr>
        <w:t>是防⽌除零</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rPr>
        <w:t>的⼩常数。</w:t>
      </w:r>
      <w:r>
        <w:rPr>
          <w:color w:val="1F2329"/>
        </w:rPr>
        <w:t>)</w:t>
      </w:r>
    </w:p>
    <w:p>
      <w:pPr>
        <w:ind w:left="415"/>
        <w:spacing w:before="43" w:line="657" w:lineRule="exact"/>
        <w:rPr/>
      </w:pPr>
      <w:r>
        <w:rPr>
          <w:position w:val="-13"/>
        </w:rPr>
        <w:drawing>
          <wp:inline distT="0" distB="0" distL="0" distR="0">
            <wp:extent cx="988022" cy="417214"/>
            <wp:effectExtent l="0" t="0" r="0" b="0"/>
            <wp:docPr id="592" name="IM 592"/>
            <wp:cNvGraphicFramePr/>
            <a:graphic>
              <a:graphicData uri="http://schemas.openxmlformats.org/drawingml/2006/picture">
                <pic:pic>
                  <pic:nvPicPr>
                    <pic:cNvPr id="592" name="IM 592"/>
                    <pic:cNvPicPr/>
                  </pic:nvPicPr>
                  <pic:blipFill>
                    <a:blip r:embed="rId240"/>
                    <a:stretch>
                      <a:fillRect/>
                    </a:stretch>
                  </pic:blipFill>
                  <pic:spPr>
                    <a:xfrm rot="0">
                      <a:off x="0" y="0"/>
                      <a:ext cx="988022" cy="417214"/>
                    </a:xfrm>
                    <a:prstGeom prst="rect">
                      <a:avLst/>
                    </a:prstGeom>
                  </pic:spPr>
                </pic:pic>
              </a:graphicData>
            </a:graphic>
          </wp:inline>
        </w:drawing>
      </w:r>
    </w:p>
    <w:p>
      <w:pPr>
        <w:pStyle w:val="BodyText"/>
        <w:spacing w:line="14" w:lineRule="auto"/>
        <w:rPr>
          <w:sz w:val="2"/>
        </w:rPr>
      </w:pPr>
      <w:r>
        <w:rPr>
          <w:sz w:val="2"/>
          <w:szCs w:val="2"/>
        </w:rPr>
        <w:br w:type="column"/>
      </w:r>
    </w:p>
    <w:tbl>
      <w:tblPr>
        <w:tblStyle w:val="TableNormal"/>
        <w:tblW w:w="1795" w:type="dxa"/>
        <w:tblInd w:w="61"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795"/>
      </w:tblGrid>
      <w:tr>
        <w:trPr>
          <w:trHeight w:val="288" w:hRule="atLeast"/>
        </w:trPr>
        <w:tc>
          <w:tcPr>
            <w:shd w:val="clear" w:fill="F5F6F7"/>
            <w:tcW w:w="1795" w:type="dxa"/>
            <w:vAlign w:val="top"/>
          </w:tcPr>
          <w:p>
            <w:pPr>
              <w:pStyle w:val="TableText"/>
              <w:ind w:left="11"/>
              <w:spacing w:before="22" w:line="256" w:lineRule="exact"/>
              <w:rPr>
                <w:sz w:val="23"/>
                <w:szCs w:val="23"/>
              </w:rPr>
            </w:pPr>
            <w:r>
              <w:rPr>
                <w:rFonts w:ascii="Lucida Console" w:hAnsi="Lucida Console" w:eastAsia="Lucida Console" w:cs="Lucida Console"/>
                <w:color w:val="245BDB"/>
              </w:rPr>
              <w:t>4</w:t>
            </w:r>
            <w:r>
              <w:rPr>
                <w:rFonts w:ascii="Lucida Console" w:hAnsi="Lucida Console" w:eastAsia="Lucida Console" w:cs="Lucida Console"/>
                <w:color w:val="245BDB"/>
                <w:spacing w:val="-85"/>
              </w:rPr>
              <w:t xml:space="preserve"> </w:t>
            </w:r>
            <w:r>
              <w:rPr>
                <w:rFonts w:ascii="Lucida Console" w:hAnsi="Lucida Console" w:eastAsia="Lucida Console" w:cs="Lucida Console"/>
                <w:color w:val="245BDB"/>
                <w:position w:val="-6"/>
              </w:rPr>
              <w:t>.</w:t>
            </w:r>
            <w:r>
              <w:rPr>
                <w:sz w:val="23"/>
                <w:szCs w:val="23"/>
                <w:color w:val="245BDB"/>
                <w:position w:val="1"/>
              </w:rPr>
              <w:t>重缩放与偏移</w:t>
            </w:r>
          </w:p>
        </w:tc>
      </w:tr>
    </w:tbl>
    <w:p>
      <w:pPr>
        <w:pStyle w:val="BodyText"/>
        <w:ind w:right="340" w:firstLine="3"/>
        <w:spacing w:before="210" w:line="227" w:lineRule="auto"/>
        <w:rPr>
          <w:rFonts w:ascii="Microsoft YaHei" w:hAnsi="Microsoft YaHei" w:eastAsia="Microsoft YaHei" w:cs="Microsoft YaHei"/>
        </w:rPr>
      </w:pPr>
      <w:r>
        <w:rPr>
          <w:rFonts w:ascii="Microsoft YaHei" w:hAnsi="Microsoft YaHei" w:eastAsia="Microsoft YaHei" w:cs="Microsoft YaHei"/>
          <w:color w:val="1F2329"/>
          <w:spacing w:val="-5"/>
        </w:rPr>
        <w:t>最终</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，⽤可学习的参</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数</w:t>
      </w:r>
      <w:r>
        <w:rPr>
          <w:rFonts w:ascii="Microsoft YaHei" w:hAnsi="Microsoft YaHei" w:eastAsia="Microsoft YaHei" w:cs="Microsoft YaHei"/>
          <w:color w:val="1F2329"/>
          <w:spacing w:val="33"/>
        </w:rPr>
        <w:t xml:space="preserve"> </w:t>
      </w:r>
      <w:r>
        <w:rPr>
          <w:sz w:val="27"/>
          <w:szCs w:val="27"/>
          <w:i/>
          <w:iCs/>
          <w:color w:val="1F2329"/>
          <w:spacing w:val="-1"/>
        </w:rPr>
        <w:t>γ </w:t>
      </w:r>
      <w:r>
        <w:rPr>
          <w:rFonts w:ascii="Microsoft YaHei" w:hAnsi="Microsoft YaHei" w:eastAsia="Microsoft YaHei" w:cs="Microsoft YaHei"/>
          <w:color w:val="1F2329"/>
          <w:spacing w:val="-1"/>
        </w:rPr>
        <w:t>和</w:t>
      </w:r>
      <w:r>
        <w:rPr>
          <w:rFonts w:ascii="Microsoft YaHei" w:hAnsi="Microsoft YaHei" w:eastAsia="Microsoft YaHei" w:cs="Microsoft YaHei"/>
          <w:color w:val="1F2329"/>
          <w:spacing w:val="-17"/>
        </w:rPr>
        <w:t xml:space="preserve"> </w:t>
      </w:r>
      <w:r>
        <w:rPr>
          <w:sz w:val="27"/>
          <w:szCs w:val="27"/>
          <w:i/>
          <w:iCs/>
          <w:color w:val="1F2329"/>
          <w:spacing w:val="-1"/>
        </w:rPr>
        <w:t>β</w:t>
      </w:r>
      <w:r>
        <w:rPr>
          <w:sz w:val="27"/>
          <w:szCs w:val="27"/>
          <w:i/>
          <w:iCs/>
          <w:color w:val="1F2329"/>
          <w:spacing w:val="58"/>
          <w:w w:val="101"/>
        </w:rPr>
        <w:t xml:space="preserve"> </w:t>
      </w:r>
      <w:r>
        <w:rPr>
          <w:rFonts w:ascii="Microsoft YaHei" w:hAnsi="Microsoft YaHei" w:eastAsia="Microsoft YaHei" w:cs="Microsoft YaHei"/>
          <w:color w:val="1F2329"/>
          <w:spacing w:val="-1"/>
        </w:rPr>
        <w:t>对归⼀化的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输出进⾏重缩放和偏</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移：</w:t>
      </w:r>
    </w:p>
    <w:p>
      <w:pPr>
        <w:pStyle w:val="BodyText"/>
        <w:ind w:left="558"/>
        <w:spacing w:before="73" w:line="317" w:lineRule="exact"/>
        <w:rPr>
          <w:sz w:val="27"/>
          <w:szCs w:val="27"/>
        </w:rPr>
      </w:pPr>
      <w:r>
        <w:rPr>
          <w:sz w:val="27"/>
          <w:szCs w:val="27"/>
          <w:i/>
          <w:iCs/>
          <w:color w:val="1F2329"/>
          <w:spacing w:val="24"/>
          <w:position w:val="4"/>
        </w:rPr>
        <w:t>y</w:t>
      </w:r>
      <w:r>
        <w:rPr>
          <w:sz w:val="27"/>
          <w:szCs w:val="27"/>
          <w:i/>
          <w:iCs/>
          <w:color w:val="1F2329"/>
          <w:spacing w:val="27"/>
          <w:position w:val="4"/>
        </w:rPr>
        <w:t xml:space="preserve"> </w:t>
      </w:r>
      <w:r>
        <w:rPr>
          <w:rFonts w:ascii="MS Gothic" w:hAnsi="MS Gothic" w:eastAsia="MS Gothic" w:cs="MS Gothic"/>
          <w:sz w:val="27"/>
          <w:szCs w:val="27"/>
          <w:color w:val="1F2329"/>
          <w:spacing w:val="24"/>
          <w:position w:val="4"/>
        </w:rPr>
        <w:t>=</w:t>
      </w:r>
      <w:r>
        <w:rPr>
          <w:rFonts w:ascii="MS Gothic" w:hAnsi="MS Gothic" w:eastAsia="MS Gothic" w:cs="MS Gothic"/>
          <w:sz w:val="27"/>
          <w:szCs w:val="27"/>
          <w:color w:val="1F2329"/>
          <w:spacing w:val="-57"/>
          <w:position w:val="4"/>
        </w:rPr>
        <w:t xml:space="preserve"> </w:t>
      </w:r>
      <w:r>
        <w:rPr>
          <w:sz w:val="27"/>
          <w:szCs w:val="27"/>
          <w:i/>
          <w:iCs/>
          <w:color w:val="1F2329"/>
          <w:spacing w:val="24"/>
          <w:position w:val="4"/>
        </w:rPr>
        <w:t>γ</w:t>
      </w:r>
      <w:r>
        <w:ruby>
          <w:rubyPr>
            <w:rubyAlign w:val="left"/>
            <w:hpsRaise w:val="-2"/>
            <w:hps w:val="27"/>
            <w:hpsBaseText w:val="27"/>
          </w:rubyPr>
          <w:rt>
            <w:r>
              <w:rPr>
                <w:rFonts w:ascii="MS Gothic" w:hAnsi="MS Gothic" w:eastAsia="MS Gothic" w:cs="MS Gothic"/>
                <w:sz w:val="27"/>
                <w:szCs w:val="27"/>
                <w:color w:val="1F2329"/>
                <w:w w:val="113"/>
                <w:position w:val="4"/>
              </w:rPr>
              <w:t>^</w:t>
            </w:r>
          </w:rt>
          <w:rubyBase>
            <w:r>
              <w:rPr>
                <w:sz w:val="27"/>
                <w:szCs w:val="27"/>
                <w:i/>
                <w:iCs/>
                <w:color w:val="1F2329"/>
                <w:w w:val="116"/>
                <w:position w:val="4"/>
              </w:rPr>
              <w:t>x</w:t>
            </w:r>
          </w:rubyBase>
        </w:ruby>
      </w:r>
      <w:r>
        <w:rPr>
          <w:sz w:val="27"/>
          <w:szCs w:val="27"/>
          <w:i/>
          <w:iCs/>
          <w:color w:val="1F2329"/>
          <w:spacing w:val="-5"/>
          <w:position w:val="4"/>
        </w:rPr>
        <w:t xml:space="preserve"> </w:t>
      </w:r>
      <w:r>
        <w:rPr>
          <w:rFonts w:ascii="MS Gothic" w:hAnsi="MS Gothic" w:eastAsia="MS Gothic" w:cs="MS Gothic"/>
          <w:sz w:val="27"/>
          <w:szCs w:val="27"/>
          <w:color w:val="1F2329"/>
          <w:spacing w:val="24"/>
          <w:position w:val="4"/>
        </w:rPr>
        <w:t>+</w:t>
      </w:r>
      <w:r>
        <w:rPr>
          <w:rFonts w:ascii="MS Gothic" w:hAnsi="MS Gothic" w:eastAsia="MS Gothic" w:cs="MS Gothic"/>
          <w:sz w:val="27"/>
          <w:szCs w:val="27"/>
          <w:color w:val="1F2329"/>
          <w:spacing w:val="-68"/>
          <w:position w:val="4"/>
        </w:rPr>
        <w:t xml:space="preserve"> </w:t>
      </w:r>
      <w:r>
        <w:rPr>
          <w:sz w:val="27"/>
          <w:szCs w:val="27"/>
          <w:i/>
          <w:iCs/>
          <w:color w:val="1F2329"/>
          <w:spacing w:val="24"/>
          <w:position w:val="4"/>
        </w:rPr>
        <w:t>β</w:t>
      </w:r>
    </w:p>
    <w:p>
      <w:pPr>
        <w:spacing w:line="317" w:lineRule="exact"/>
        <w:sectPr>
          <w:type w:val="continuous"/>
          <w:pgSz w:w="11900" w:h="16820"/>
          <w:pgMar w:top="400" w:right="300" w:bottom="300" w:left="574" w:header="0" w:footer="0" w:gutter="0"/>
          <w:cols w:equalWidth="0" w:num="4">
            <w:col w:w="2695" w:space="100"/>
            <w:col w:w="2679" w:space="100"/>
            <w:col w:w="2683" w:space="100"/>
            <w:col w:w="2669" w:space="0"/>
          </w:cols>
        </w:sectPr>
        <w:rPr>
          <w:sz w:val="27"/>
          <w:szCs w:val="27"/>
        </w:rPr>
      </w:pPr>
    </w:p>
    <w:p>
      <w:pPr>
        <w:spacing w:line="211"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1760" w:hRule="atLeast"/>
        </w:trPr>
        <w:tc>
          <w:tcPr>
            <w:shd w:val="clear" w:fill="FFF5EB"/>
            <w:tcW w:w="10750" w:type="dxa"/>
            <w:vAlign w:val="top"/>
          </w:tcPr>
          <w:p>
            <w:pPr>
              <w:pStyle w:val="TableText"/>
              <w:ind w:left="212"/>
              <w:spacing w:before="253" w:line="210" w:lineRule="auto"/>
              <w:rPr>
                <w:rFonts w:ascii="Arial" w:hAnsi="Arial" w:eastAsia="Arial" w:cs="Arial"/>
              </w:rPr>
            </w:pPr>
            <w:r>
              <w:rPr>
                <w:sz w:val="30"/>
                <w:szCs w:val="30"/>
                <w:color w:val="1F2329"/>
                <w:spacing w:val="10"/>
                <w:position w:val="-1"/>
              </w:rPr>
              <w:t>冷  </w:t>
            </w:r>
            <w:r>
              <w:rPr>
                <w:color w:val="1F2329"/>
                <w:spacing w:val="10"/>
              </w:rPr>
              <w:t>数学补给站：</w:t>
            </w:r>
            <w:r>
              <w:rPr>
                <w:color w:val="2EA121"/>
                <w:spacing w:val="10"/>
              </w:rPr>
              <w:t>⽅差 </w:t>
            </w:r>
            <w:r>
              <w:rPr>
                <w:rFonts w:ascii="Arial" w:hAnsi="Arial" w:eastAsia="Arial" w:cs="Arial"/>
                <w:color w:val="2EA121"/>
                <w:spacing w:val="10"/>
              </w:rPr>
              <w:t>(</w:t>
            </w:r>
            <w:r>
              <w:rPr>
                <w:rFonts w:ascii="Arial" w:hAnsi="Arial" w:eastAsia="Arial" w:cs="Arial"/>
                <w:color w:val="2EA121"/>
              </w:rPr>
              <w:t>Variance</w:t>
            </w:r>
            <w:r>
              <w:rPr>
                <w:rFonts w:ascii="Arial" w:hAnsi="Arial" w:eastAsia="Arial" w:cs="Arial"/>
                <w:color w:val="2EA121"/>
                <w:spacing w:val="10"/>
              </w:rPr>
              <w:t>)</w:t>
            </w:r>
          </w:p>
          <w:p>
            <w:pPr>
              <w:pStyle w:val="TableText"/>
              <w:ind w:left="725" w:right="414" w:firstLine="1"/>
              <w:spacing w:before="115" w:line="229" w:lineRule="auto"/>
              <w:rPr/>
            </w:pPr>
            <w:r>
              <w:rPr>
                <w:color w:val="1F2329"/>
                <w:spacing w:val="-2"/>
              </w:rPr>
              <w:t>⽅差描述的是⼀组数据的</w:t>
            </w:r>
            <w:r>
              <w:rPr>
                <w:color w:val="2EA121"/>
                <w:spacing w:val="-2"/>
              </w:rPr>
              <w:t>离散程度</w:t>
            </w:r>
            <w:r>
              <w:rPr>
                <w:color w:val="2EA121"/>
                <w:spacing w:val="-39"/>
              </w:rPr>
              <w:t xml:space="preserve"> </w:t>
            </w:r>
            <w:r>
              <w:rPr>
                <w:color w:val="1F2329"/>
                <w:spacing w:val="-2"/>
              </w:rPr>
              <w:t>，即每个数据点与</w:t>
            </w:r>
            <w:r>
              <w:rPr>
                <w:color w:val="2EA121"/>
                <w:spacing w:val="-2"/>
              </w:rPr>
              <w:t>均值</w:t>
            </w:r>
            <w:r>
              <w:rPr>
                <w:color w:val="1F2329"/>
                <w:spacing w:val="-2"/>
              </w:rPr>
              <w:t>的偏离程度。</w:t>
            </w:r>
            <w:r>
              <w:rPr>
                <w:color w:val="1F2329"/>
                <w:spacing w:val="-3"/>
              </w:rPr>
              <w:t>⽅差越⼤</w:t>
            </w:r>
            <w:r>
              <w:rPr>
                <w:color w:val="1F2329"/>
                <w:spacing w:val="-28"/>
              </w:rPr>
              <w:t xml:space="preserve"> </w:t>
            </w:r>
            <w:r>
              <w:rPr>
                <w:color w:val="1F2329"/>
                <w:spacing w:val="-3"/>
              </w:rPr>
              <w:t>，表⽰数据</w:t>
            </w:r>
            <w:r>
              <w:rPr>
                <w:color w:val="1F2329"/>
              </w:rPr>
              <w:t xml:space="preserve"> </w:t>
            </w:r>
            <w:r>
              <w:rPr>
                <w:color w:val="1F2329"/>
                <w:spacing w:val="-2"/>
              </w:rPr>
              <w:t>点的分布越分散；⽅差越⼩</w:t>
            </w:r>
            <w:r>
              <w:rPr>
                <w:color w:val="1F2329"/>
                <w:spacing w:val="-31"/>
              </w:rPr>
              <w:t xml:space="preserve"> </w:t>
            </w:r>
            <w:r>
              <w:rPr>
                <w:color w:val="1F2329"/>
                <w:spacing w:val="-2"/>
              </w:rPr>
              <w:t>，表⽰数据点集中在均值附近。</w:t>
            </w:r>
          </w:p>
        </w:tc>
      </w:tr>
    </w:tbl>
    <w:p>
      <w:pPr>
        <w:pStyle w:val="BodyText"/>
        <w:ind w:left="41"/>
        <w:spacing w:before="350" w:line="208" w:lineRule="auto"/>
        <w:rPr>
          <w:rFonts w:ascii="Microsoft YaHei" w:hAnsi="Microsoft YaHei" w:eastAsia="Microsoft YaHei" w:cs="Microsoft YaHei"/>
          <w:sz w:val="30"/>
          <w:szCs w:val="30"/>
        </w:rPr>
      </w:pPr>
      <w:r>
        <w:rPr>
          <w:sz w:val="30"/>
          <w:szCs w:val="30"/>
          <w:color w:val="1456F0"/>
          <w:spacing w:val="-1"/>
        </w:rPr>
        <w:t>2.</w:t>
      </w:r>
      <w:r>
        <w:rPr>
          <w:sz w:val="30"/>
          <w:szCs w:val="30"/>
          <w:color w:val="1456F0"/>
          <w:spacing w:val="69"/>
        </w:rPr>
        <w:t xml:space="preserve"> </w:t>
      </w:r>
      <w:r>
        <w:rPr>
          <w:sz w:val="30"/>
          <w:szCs w:val="30"/>
          <w:u w:val="single" w:color="auto"/>
          <w:color w:val="6425D0"/>
          <w:spacing w:val="-1"/>
        </w:rPr>
        <w:t>RMSNorm </w:t>
      </w:r>
      <w:r>
        <w:rPr>
          <w:rFonts w:ascii="Microsoft YaHei" w:hAnsi="Microsoft YaHei" w:eastAsia="Microsoft YaHei" w:cs="Microsoft YaHei"/>
          <w:sz w:val="30"/>
          <w:szCs w:val="30"/>
          <w:u w:val="single" w:color="auto"/>
          <w:color w:val="6425D0"/>
          <w:spacing w:val="-1"/>
        </w:rPr>
        <w:t>的定义</w:t>
      </w:r>
    </w:p>
    <w:p>
      <w:pPr>
        <w:pStyle w:val="BodyText"/>
        <w:ind w:left="7" w:right="513" w:firstLine="14"/>
        <w:spacing w:before="116" w:line="219" w:lineRule="auto"/>
        <w:shd w:val="clear" w:fill="FEF1F1"/>
        <w:rPr>
          <w:rFonts w:ascii="Microsoft YaHei" w:hAnsi="Microsoft YaHei" w:eastAsia="Microsoft YaHei" w:cs="Microsoft YaHei"/>
        </w:rPr>
      </w:pPr>
      <w:r>
        <w:rPr>
          <w:color w:val="D83931"/>
        </w:rPr>
        <w:t>RMSNorm</w:t>
      </w:r>
      <w:r>
        <w:rPr>
          <w:color w:val="D83931"/>
          <w:spacing w:val="2"/>
        </w:rPr>
        <w:t xml:space="preserve"> </w:t>
      </w:r>
      <w:r>
        <w:rPr>
          <w:rFonts w:ascii="Microsoft YaHei" w:hAnsi="Microsoft YaHei" w:eastAsia="Microsoft YaHei" w:cs="Microsoft YaHei"/>
          <w:color w:val="D83931"/>
          <w:spacing w:val="2"/>
        </w:rPr>
        <w:t>则不涉及均值和⽅差的计算</w:t>
      </w:r>
      <w:r>
        <w:rPr>
          <w:rFonts w:ascii="Microsoft YaHei" w:hAnsi="Microsoft YaHei" w:eastAsia="Microsoft YaHei" w:cs="Microsoft YaHei"/>
          <w:color w:val="D83931"/>
          <w:spacing w:val="-28"/>
        </w:rPr>
        <w:t xml:space="preserve"> </w:t>
      </w:r>
      <w:r>
        <w:rPr>
          <w:rFonts w:ascii="Microsoft YaHei" w:hAnsi="Microsoft YaHei" w:eastAsia="Microsoft YaHei" w:cs="Microsoft YaHei"/>
          <w:color w:val="D83931"/>
          <w:spacing w:val="2"/>
        </w:rPr>
        <w:t>，⽽是通过</w:t>
      </w:r>
      <w:r>
        <w:rPr>
          <w:rFonts w:ascii="Microsoft YaHei" w:hAnsi="Microsoft YaHei" w:eastAsia="Microsoft YaHei" w:cs="Microsoft YaHei"/>
          <w:u w:val="single" w:color="auto"/>
          <w:color w:val="D83931"/>
          <w:spacing w:val="2"/>
        </w:rPr>
        <w:t>均⽅根（</w:t>
      </w:r>
      <w:r>
        <w:rPr>
          <w:rFonts w:ascii="Microsoft YaHei" w:hAnsi="Microsoft YaHei" w:eastAsia="Microsoft YaHei" w:cs="Microsoft YaHei"/>
          <w:u w:val="single" w:color="auto"/>
          <w:color w:val="D83931"/>
          <w:spacing w:val="-38"/>
        </w:rPr>
        <w:t xml:space="preserve"> </w:t>
      </w:r>
      <w:r>
        <w:rPr>
          <w:u w:val="single" w:color="auto"/>
          <w:color w:val="D83931"/>
        </w:rPr>
        <w:t>Root</w:t>
      </w:r>
      <w:r>
        <w:rPr>
          <w:u w:val="single" w:color="auto"/>
          <w:color w:val="D83931"/>
          <w:spacing w:val="2"/>
        </w:rPr>
        <w:t xml:space="preserve"> </w:t>
      </w:r>
      <w:r>
        <w:rPr>
          <w:u w:val="single" w:color="auto"/>
          <w:color w:val="D83931"/>
        </w:rPr>
        <w:t>Mean</w:t>
      </w:r>
      <w:r>
        <w:rPr>
          <w:u w:val="single" w:color="auto"/>
          <w:color w:val="D83931"/>
          <w:spacing w:val="2"/>
        </w:rPr>
        <w:t xml:space="preserve"> </w:t>
      </w:r>
      <w:r>
        <w:rPr>
          <w:u w:val="single" w:color="auto"/>
          <w:color w:val="D83931"/>
        </w:rPr>
        <w:t>Square</w:t>
      </w:r>
      <w:r>
        <w:rPr>
          <w:u w:val="single" w:color="auto"/>
          <w:color w:val="D83931"/>
          <w:spacing w:val="2"/>
        </w:rPr>
        <w:t>, </w:t>
      </w:r>
      <w:r>
        <w:rPr>
          <w:u w:val="single" w:color="auto"/>
          <w:color w:val="D83931"/>
        </w:rPr>
        <w:t>RMS</w:t>
      </w:r>
      <w:r>
        <w:rPr>
          <w:rFonts w:ascii="Microsoft YaHei" w:hAnsi="Microsoft YaHei" w:eastAsia="Microsoft YaHei" w:cs="Microsoft YaHei"/>
          <w:u w:val="single" w:color="auto"/>
          <w:color w:val="D83931"/>
          <w:spacing w:val="2"/>
        </w:rPr>
        <w:t>）</w:t>
      </w:r>
      <w:r>
        <w:rPr>
          <w:rFonts w:ascii="Microsoft YaHei" w:hAnsi="Microsoft YaHei" w:eastAsia="Microsoft YaHei" w:cs="Microsoft YaHei"/>
          <w:color w:val="D83931"/>
          <w:spacing w:val="2"/>
        </w:rPr>
        <w:t>来进⾏规范</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5"/>
        </w:rPr>
        <w:t>化。其核⼼思想是基于输⼊的幅值（</w:t>
      </w:r>
      <w:r>
        <w:rPr>
          <w:rFonts w:ascii="Microsoft YaHei" w:hAnsi="Microsoft YaHei" w:eastAsia="Microsoft YaHei" w:cs="Microsoft YaHei"/>
          <w:color w:val="D83931"/>
          <w:spacing w:val="-41"/>
        </w:rPr>
        <w:t xml:space="preserve"> </w:t>
      </w:r>
      <w:r>
        <w:rPr>
          <w:color w:val="D83931"/>
        </w:rPr>
        <w:t>magnitude</w:t>
      </w:r>
      <w:r>
        <w:rPr>
          <w:rFonts w:ascii="Microsoft YaHei" w:hAnsi="Microsoft YaHei" w:eastAsia="Microsoft YaHei" w:cs="Microsoft YaHei"/>
          <w:color w:val="D83931"/>
          <w:spacing w:val="-15"/>
        </w:rPr>
        <w:t>）</w:t>
      </w:r>
      <w:r>
        <w:rPr>
          <w:rFonts w:ascii="Microsoft YaHei" w:hAnsi="Microsoft YaHei" w:eastAsia="Microsoft YaHei" w:cs="Microsoft YaHei"/>
          <w:color w:val="D83931"/>
          <w:spacing w:val="-30"/>
        </w:rPr>
        <w:t xml:space="preserve"> </w:t>
      </w:r>
      <w:r>
        <w:rPr>
          <w:rFonts w:ascii="Microsoft YaHei" w:hAnsi="Microsoft YaHei" w:eastAsia="Microsoft YaHei" w:cs="Microsoft YaHei"/>
          <w:color w:val="D83931"/>
          <w:spacing w:val="-15"/>
        </w:rPr>
        <w:t>，</w:t>
      </w:r>
      <w:r>
        <w:rPr>
          <w:rFonts w:ascii="Microsoft YaHei" w:hAnsi="Microsoft YaHei" w:eastAsia="Microsoft YaHei" w:cs="Microsoft YaHei"/>
          <w:color w:val="D83931"/>
          <w:spacing w:val="5"/>
        </w:rPr>
        <w:t>⽽不依赖</w:t>
      </w:r>
      <w:r>
        <w:rPr>
          <w:rFonts w:ascii="Microsoft YaHei" w:hAnsi="Microsoft YaHei" w:eastAsia="Microsoft YaHei" w:cs="Microsoft YaHei"/>
          <w:color w:val="D83931"/>
          <w:spacing w:val="4"/>
        </w:rPr>
        <w:t>于其均值。</w:t>
      </w:r>
    </w:p>
    <w:p>
      <w:pPr>
        <w:pStyle w:val="BodyText"/>
        <w:ind w:left="9"/>
        <w:spacing w:before="107" w:line="219" w:lineRule="auto"/>
        <w:rPr>
          <w:rFonts w:ascii="Microsoft YaHei" w:hAnsi="Microsoft YaHei" w:eastAsia="Microsoft YaHei" w:cs="Microsoft YaHei"/>
        </w:rPr>
      </w:pPr>
      <w:r>
        <w:rPr>
          <w:rFonts w:ascii="Microsoft YaHei" w:hAnsi="Microsoft YaHei" w:eastAsia="Microsoft YaHei" w:cs="Microsoft YaHei"/>
          <w:color w:val="1F2329"/>
          <w:spacing w:val="-3"/>
        </w:rPr>
        <w:t>给定相同的输⼊向量</w:t>
      </w:r>
      <w:r>
        <w:rPr>
          <w:sz w:val="27"/>
          <w:szCs w:val="27"/>
          <w:i/>
          <w:iCs/>
          <w:color w:val="1F2329"/>
          <w:spacing w:val="-3"/>
          <w:position w:val="1"/>
        </w:rPr>
        <w:t>x</w:t>
      </w:r>
      <w:r>
        <w:rPr>
          <w:sz w:val="27"/>
          <w:szCs w:val="27"/>
          <w:i/>
          <w:iCs/>
          <w:color w:val="1F2329"/>
          <w:spacing w:val="19"/>
          <w:position w:val="1"/>
        </w:rPr>
        <w:t xml:space="preserve">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56"/>
          <w:position w:val="1"/>
        </w:rPr>
        <w:t xml:space="preserve"> </w:t>
      </w:r>
      <w:r>
        <w:rPr>
          <w:sz w:val="27"/>
          <w:szCs w:val="27"/>
          <w:color w:val="1F2329"/>
          <w:spacing w:val="-3"/>
          <w:position w:val="1"/>
        </w:rPr>
        <w:t>R</w:t>
      </w:r>
      <w:r>
        <w:rPr>
          <w:sz w:val="18"/>
          <w:szCs w:val="18"/>
          <w:i/>
          <w:iCs/>
          <w:color w:val="1F2329"/>
          <w:spacing w:val="-3"/>
          <w:position w:val="11"/>
        </w:rPr>
        <w:t>d   </w:t>
      </w:r>
      <w:r>
        <w:rPr>
          <w:rFonts w:ascii="Microsoft YaHei" w:hAnsi="Microsoft YaHei" w:eastAsia="Microsoft YaHei" w:cs="Microsoft YaHei"/>
          <w:color w:val="1F2329"/>
          <w:spacing w:val="-3"/>
        </w:rPr>
        <w:t>，</w:t>
      </w:r>
      <w:r>
        <w:rPr>
          <w:color w:val="1F2329"/>
          <w:spacing w:val="-3"/>
        </w:rPr>
        <w:t>RMSNorm </w:t>
      </w:r>
      <w:r>
        <w:rPr>
          <w:rFonts w:ascii="Microsoft YaHei" w:hAnsi="Microsoft YaHei" w:eastAsia="Microsoft YaHei" w:cs="Microsoft YaHei"/>
          <w:color w:val="1F2329"/>
          <w:spacing w:val="-3"/>
        </w:rPr>
        <w:t>的计算步骤如下：</w:t>
      </w:r>
    </w:p>
    <w:p>
      <w:pPr>
        <w:spacing w:line="239" w:lineRule="exact"/>
        <w:rPr/>
      </w:pPr>
      <w:r/>
    </w:p>
    <w:p>
      <w:pPr>
        <w:spacing w:line="239" w:lineRule="exact"/>
        <w:sectPr>
          <w:type w:val="continuous"/>
          <w:pgSz w:w="11900" w:h="16820"/>
          <w:pgMar w:top="400" w:right="300" w:bottom="300" w:left="574" w:header="0" w:footer="0" w:gutter="0"/>
          <w:cols w:equalWidth="0" w:num="1">
            <w:col w:w="11025" w:space="0"/>
          </w:cols>
        </w:sectPr>
        <w:rPr/>
      </w:pPr>
    </w:p>
    <w:tbl>
      <w:tblPr>
        <w:tblStyle w:val="TableNormal"/>
        <w:tblW w:w="1555" w:type="dxa"/>
        <w:tblInd w:w="62"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555"/>
      </w:tblGrid>
      <w:tr>
        <w:trPr>
          <w:trHeight w:val="290" w:hRule="atLeast"/>
        </w:trPr>
        <w:tc>
          <w:tcPr>
            <w:shd w:val="clear" w:fill="F5F6F7"/>
            <w:tcW w:w="1555" w:type="dxa"/>
            <w:vAlign w:val="top"/>
          </w:tcPr>
          <w:p>
            <w:pPr>
              <w:pStyle w:val="TableText"/>
              <w:ind w:right="4"/>
              <w:spacing w:before="21" w:line="258" w:lineRule="exact"/>
              <w:jc w:val="right"/>
              <w:rPr>
                <w:sz w:val="23"/>
                <w:szCs w:val="23"/>
              </w:rPr>
            </w:pPr>
            <w:r>
              <w:rPr>
                <w:rFonts w:ascii="Lucida Console" w:hAnsi="Lucida Console" w:eastAsia="Lucida Console" w:cs="Lucida Console"/>
                <w:color w:val="245BDB"/>
                <w:spacing w:val="-3"/>
              </w:rPr>
              <w:t>1</w:t>
            </w:r>
            <w:r>
              <w:rPr>
                <w:rFonts w:ascii="Lucida Console" w:hAnsi="Lucida Console" w:eastAsia="Lucida Console" w:cs="Lucida Console"/>
                <w:color w:val="245BDB"/>
                <w:spacing w:val="-82"/>
              </w:rPr>
              <w:t xml:space="preserve"> </w:t>
            </w:r>
            <w:r>
              <w:rPr>
                <w:rFonts w:ascii="Lucida Console" w:hAnsi="Lucida Console" w:eastAsia="Lucida Console" w:cs="Lucida Console"/>
                <w:color w:val="245BDB"/>
                <w:spacing w:val="-3"/>
                <w:position w:val="-6"/>
              </w:rPr>
              <w:t>.</w:t>
            </w:r>
            <w:r>
              <w:rPr>
                <w:sz w:val="23"/>
                <w:szCs w:val="23"/>
                <w:color w:val="245BDB"/>
                <w:spacing w:val="-3"/>
                <w:position w:val="1"/>
              </w:rPr>
              <w:t>计算均方根</w:t>
            </w:r>
          </w:p>
        </w:tc>
      </w:tr>
    </w:tbl>
    <w:p>
      <w:pPr>
        <w:pStyle w:val="BodyText"/>
        <w:ind w:left="9" w:right="297" w:firstLine="14"/>
        <w:spacing w:before="207" w:line="219" w:lineRule="auto"/>
        <w:rPr/>
      </w:pPr>
      <w:r>
        <w:rPr>
          <w:color w:val="1F2329"/>
          <w:spacing w:val="-3"/>
        </w:rPr>
        <w:t>RMSNorm </w:t>
      </w:r>
      <w:r>
        <w:rPr>
          <w:rFonts w:ascii="Microsoft YaHei" w:hAnsi="Microsoft YaHei" w:eastAsia="Microsoft YaHei" w:cs="Microsoft YaHei"/>
          <w:color w:val="1F2329"/>
          <w:spacing w:val="-3"/>
        </w:rPr>
        <w:t>计算输⼊向量的均⽅</w:t>
      </w:r>
      <w:r>
        <w:rPr>
          <w:rFonts w:ascii="Microsoft YaHei" w:hAnsi="Microsoft YaHei" w:eastAsia="Microsoft YaHei" w:cs="Microsoft YaHei"/>
          <w:color w:val="1F2329"/>
          <w:spacing w:val="1"/>
        </w:rPr>
        <w:t xml:space="preserve"> </w:t>
      </w:r>
      <w:r>
        <w:rPr>
          <w:rFonts w:ascii="Microsoft YaHei" w:hAnsi="Microsoft YaHei" w:eastAsia="Microsoft YaHei" w:cs="Microsoft YaHei"/>
          <w:color w:val="1F2329"/>
          <w:spacing w:val="26"/>
        </w:rPr>
        <w:t>根</w:t>
      </w:r>
      <w:r>
        <w:rPr>
          <w:rFonts w:ascii="Microsoft YaHei" w:hAnsi="Microsoft YaHei" w:eastAsia="Microsoft YaHei" w:cs="Microsoft YaHei"/>
          <w:color w:val="1F2329"/>
          <w:spacing w:val="-14"/>
        </w:rPr>
        <w:t xml:space="preserve"> </w:t>
      </w:r>
      <w:r>
        <w:rPr>
          <w:rFonts w:ascii="MS Gothic" w:hAnsi="MS Gothic" w:eastAsia="MS Gothic" w:cs="MS Gothic"/>
          <w:sz w:val="27"/>
          <w:szCs w:val="27"/>
          <w:color w:val="1F2329"/>
        </w:rPr>
        <w:t>RMS</w:t>
      </w:r>
      <w:r>
        <w:rPr>
          <w:rFonts w:ascii="MS Gothic" w:hAnsi="MS Gothic" w:eastAsia="MS Gothic" w:cs="MS Gothic"/>
          <w:sz w:val="27"/>
          <w:szCs w:val="27"/>
          <w:color w:val="1F2329"/>
          <w:spacing w:val="26"/>
        </w:rPr>
        <w:t>(</w:t>
      </w:r>
      <w:r>
        <w:rPr>
          <w:sz w:val="27"/>
          <w:szCs w:val="27"/>
          <w:i/>
          <w:iCs/>
          <w:color w:val="1F2329"/>
          <w:spacing w:val="26"/>
        </w:rPr>
        <w:t>x</w:t>
      </w:r>
      <w:r>
        <w:rPr>
          <w:rFonts w:ascii="MS Gothic" w:hAnsi="MS Gothic" w:eastAsia="MS Gothic" w:cs="MS Gothic"/>
          <w:sz w:val="27"/>
          <w:szCs w:val="27"/>
          <w:color w:val="1F2329"/>
          <w:spacing w:val="26"/>
        </w:rPr>
        <w:t>)</w:t>
      </w:r>
      <w:r>
        <w:rPr>
          <w:rFonts w:ascii="MS Gothic" w:hAnsi="MS Gothic" w:eastAsia="MS Gothic" w:cs="MS Gothic"/>
          <w:sz w:val="27"/>
          <w:szCs w:val="27"/>
          <w:color w:val="1F2329"/>
          <w:spacing w:val="-17"/>
        </w:rPr>
        <w:t xml:space="preserve"> </w:t>
      </w:r>
      <w:r>
        <w:rPr>
          <w:color w:val="1F2329"/>
          <w:spacing w:val="26"/>
          <w:position w:val="-1"/>
        </w:rPr>
        <w:t>:</w:t>
      </w:r>
    </w:p>
    <w:p>
      <w:pPr>
        <w:ind w:left="400"/>
        <w:spacing w:before="83" w:line="905" w:lineRule="exact"/>
        <w:rPr/>
      </w:pPr>
      <w:r>
        <w:rPr>
          <w:position w:val="-18"/>
        </w:rPr>
        <w:drawing>
          <wp:inline distT="0" distB="0" distL="0" distR="0">
            <wp:extent cx="1622210" cy="574391"/>
            <wp:effectExtent l="0" t="0" r="0" b="0"/>
            <wp:docPr id="594" name="IM 594"/>
            <wp:cNvGraphicFramePr/>
            <a:graphic>
              <a:graphicData uri="http://schemas.openxmlformats.org/drawingml/2006/picture">
                <pic:pic>
                  <pic:nvPicPr>
                    <pic:cNvPr id="594" name="IM 594"/>
                    <pic:cNvPicPr/>
                  </pic:nvPicPr>
                  <pic:blipFill>
                    <a:blip r:embed="rId241"/>
                    <a:stretch>
                      <a:fillRect/>
                    </a:stretch>
                  </pic:blipFill>
                  <pic:spPr>
                    <a:xfrm rot="0">
                      <a:off x="0" y="0"/>
                      <a:ext cx="1622210" cy="574391"/>
                    </a:xfrm>
                    <a:prstGeom prst="rect">
                      <a:avLst/>
                    </a:prstGeom>
                  </pic:spPr>
                </pic:pic>
              </a:graphicData>
            </a:graphic>
          </wp:inline>
        </w:drawing>
      </w:r>
    </w:p>
    <w:p>
      <w:pPr>
        <w:pStyle w:val="BodyText"/>
        <w:spacing w:line="14" w:lineRule="auto"/>
        <w:rPr>
          <w:sz w:val="2"/>
        </w:rPr>
      </w:pPr>
      <w:r>
        <w:rPr>
          <w:sz w:val="2"/>
          <w:szCs w:val="2"/>
        </w:rPr>
        <w:br w:type="column"/>
      </w:r>
    </w:p>
    <w:tbl>
      <w:tblPr>
        <w:tblStyle w:val="TableNormal"/>
        <w:tblW w:w="1075" w:type="dxa"/>
        <w:tblInd w:w="4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075"/>
      </w:tblGrid>
      <w:tr>
        <w:trPr>
          <w:trHeight w:val="288" w:hRule="atLeast"/>
        </w:trPr>
        <w:tc>
          <w:tcPr>
            <w:shd w:val="clear" w:fill="F5F6F7"/>
            <w:tcW w:w="1075" w:type="dxa"/>
            <w:vAlign w:val="top"/>
          </w:tcPr>
          <w:p>
            <w:pPr>
              <w:pStyle w:val="TableText"/>
              <w:ind w:right="4"/>
              <w:spacing w:before="22" w:line="255" w:lineRule="exact"/>
              <w:jc w:val="right"/>
              <w:rPr>
                <w:sz w:val="23"/>
                <w:szCs w:val="23"/>
              </w:rPr>
            </w:pPr>
            <w:r>
              <w:rPr>
                <w:rFonts w:ascii="Lucida Console" w:hAnsi="Lucida Console" w:eastAsia="Lucida Console" w:cs="Lucida Console"/>
                <w:color w:val="245BDB"/>
                <w:spacing w:val="-7"/>
              </w:rPr>
              <w:t>2</w:t>
            </w:r>
            <w:r>
              <w:rPr>
                <w:rFonts w:ascii="Lucida Console" w:hAnsi="Lucida Console" w:eastAsia="Lucida Console" w:cs="Lucida Console"/>
                <w:color w:val="245BDB"/>
                <w:spacing w:val="-87"/>
              </w:rPr>
              <w:t xml:space="preserve"> </w:t>
            </w:r>
            <w:r>
              <w:rPr>
                <w:rFonts w:ascii="Lucida Console" w:hAnsi="Lucida Console" w:eastAsia="Lucida Console" w:cs="Lucida Console"/>
                <w:color w:val="245BDB"/>
                <w:spacing w:val="-7"/>
                <w:position w:val="-6"/>
              </w:rPr>
              <w:t>.</w:t>
            </w:r>
            <w:r>
              <w:rPr>
                <w:sz w:val="23"/>
                <w:szCs w:val="23"/>
                <w:color w:val="245BDB"/>
                <w:spacing w:val="-7"/>
                <w:position w:val="1"/>
              </w:rPr>
              <w:t>归一化</w:t>
            </w:r>
          </w:p>
        </w:tc>
      </w:tr>
    </w:tbl>
    <w:p>
      <w:pPr>
        <w:pStyle w:val="BodyText"/>
        <w:spacing w:before="164" w:line="220" w:lineRule="auto"/>
        <w:rPr>
          <w:rFonts w:ascii="Microsoft YaHei" w:hAnsi="Microsoft YaHei" w:eastAsia="Microsoft YaHei" w:cs="Microsoft YaHei"/>
        </w:rPr>
      </w:pPr>
      <w:r>
        <w:rPr>
          <w:rFonts w:ascii="Microsoft YaHei" w:hAnsi="Microsoft YaHei" w:eastAsia="Microsoft YaHei" w:cs="Microsoft YaHei"/>
          <w:color w:val="1F2329"/>
          <w:spacing w:val="-15"/>
        </w:rPr>
        <w:t>将输⼊向量</w:t>
      </w:r>
      <w:r>
        <w:rPr>
          <w:rFonts w:ascii="Microsoft YaHei" w:hAnsi="Microsoft YaHei" w:eastAsia="Microsoft YaHei" w:cs="Microsoft YaHei"/>
          <w:color w:val="1F2329"/>
          <w:spacing w:val="52"/>
        </w:rPr>
        <w:t xml:space="preserve"> </w:t>
      </w:r>
      <w:r>
        <w:rPr>
          <w:sz w:val="27"/>
          <w:szCs w:val="27"/>
          <w:i/>
          <w:iCs/>
          <w:color w:val="1F2329"/>
          <w:spacing w:val="-15"/>
        </w:rPr>
        <w:t>x</w:t>
      </w:r>
      <w:r>
        <w:rPr>
          <w:sz w:val="27"/>
          <w:szCs w:val="27"/>
          <w:i/>
          <w:iCs/>
          <w:color w:val="1F2329"/>
          <w:spacing w:val="18"/>
        </w:rPr>
        <w:t xml:space="preserve"> </w:t>
      </w:r>
      <w:r>
        <w:rPr>
          <w:rFonts w:ascii="MS Gothic" w:hAnsi="MS Gothic" w:eastAsia="MS Gothic" w:cs="MS Gothic"/>
          <w:sz w:val="27"/>
          <w:szCs w:val="27"/>
          <w:color w:val="1F2329"/>
          <w:spacing w:val="-15"/>
        </w:rPr>
        <w:t>∈</w:t>
      </w:r>
      <w:r>
        <w:rPr>
          <w:rFonts w:ascii="MS Gothic" w:hAnsi="MS Gothic" w:eastAsia="MS Gothic" w:cs="MS Gothic"/>
          <w:sz w:val="27"/>
          <w:szCs w:val="27"/>
          <w:color w:val="1F2329"/>
          <w:spacing w:val="-55"/>
        </w:rPr>
        <w:t xml:space="preserve"> </w:t>
      </w:r>
      <w:r>
        <w:rPr>
          <w:sz w:val="27"/>
          <w:szCs w:val="27"/>
          <w:color w:val="1F2329"/>
          <w:spacing w:val="-15"/>
        </w:rPr>
        <w:t>R</w:t>
      </w:r>
      <w:r>
        <w:rPr>
          <w:sz w:val="18"/>
          <w:szCs w:val="18"/>
          <w:i/>
          <w:iCs/>
          <w:color w:val="1F2329"/>
          <w:spacing w:val="-15"/>
          <w:position w:val="11"/>
        </w:rPr>
        <w:t>d</w:t>
      </w:r>
      <w:r>
        <w:rPr>
          <w:sz w:val="18"/>
          <w:szCs w:val="18"/>
          <w:i/>
          <w:iCs/>
          <w:color w:val="1F2329"/>
          <w:spacing w:val="15"/>
          <w:position w:val="11"/>
        </w:rPr>
        <w:t xml:space="preserve">  </w:t>
      </w:r>
      <w:r>
        <w:rPr>
          <w:rFonts w:ascii="Microsoft YaHei" w:hAnsi="Microsoft YaHei" w:eastAsia="Microsoft YaHei" w:cs="Microsoft YaHei"/>
          <w:color w:val="1F2329"/>
          <w:spacing w:val="-15"/>
        </w:rPr>
        <w:t>⽤</w:t>
      </w:r>
      <w:r>
        <w:rPr>
          <w:rFonts w:ascii="Microsoft YaHei" w:hAnsi="Microsoft YaHei" w:eastAsia="Microsoft YaHei" w:cs="Microsoft YaHei"/>
          <w:color w:val="1F2329"/>
          <w:spacing w:val="34"/>
          <w:w w:val="101"/>
        </w:rPr>
        <w:t xml:space="preserve"> </w:t>
      </w:r>
      <w:r>
        <w:rPr>
          <w:color w:val="1F2329"/>
          <w:spacing w:val="-15"/>
        </w:rPr>
        <w:t>RMS </w:t>
      </w:r>
      <w:r>
        <w:rPr>
          <w:rFonts w:ascii="Microsoft YaHei" w:hAnsi="Microsoft YaHei" w:eastAsia="Microsoft YaHei" w:cs="Microsoft YaHei"/>
          <w:color w:val="1F2329"/>
          <w:spacing w:val="-15"/>
        </w:rPr>
        <w:t>归</w:t>
      </w:r>
    </w:p>
    <w:p>
      <w:pPr>
        <w:pStyle w:val="BodyText"/>
        <w:ind w:left="1" w:right="888"/>
        <w:spacing w:before="58" w:line="219" w:lineRule="auto"/>
        <w:rPr>
          <w:rFonts w:ascii="Microsoft YaHei" w:hAnsi="Microsoft YaHei" w:eastAsia="Microsoft YaHei" w:cs="Microsoft YaHei"/>
        </w:rPr>
      </w:pPr>
      <w:r>
        <w:rPr>
          <w:rFonts w:ascii="Microsoft YaHei" w:hAnsi="Microsoft YaHei" w:eastAsia="Microsoft YaHei" w:cs="Microsoft YaHei"/>
          <w:color w:val="1F2329"/>
          <w:spacing w:val="-5"/>
        </w:rPr>
        <w:t>⼀化</w:t>
      </w:r>
      <w:r>
        <w:rPr>
          <w:rFonts w:ascii="Microsoft YaHei" w:hAnsi="Microsoft YaHei" w:eastAsia="Microsoft YaHei" w:cs="Microsoft YaHei"/>
          <w:color w:val="1F2329"/>
          <w:spacing w:val="12"/>
        </w:rPr>
        <w:t xml:space="preserve">  </w:t>
      </w:r>
      <w:r>
        <w:rPr>
          <w:rFonts w:ascii="Microsoft YaHei" w:hAnsi="Microsoft YaHei" w:eastAsia="Microsoft YaHei" w:cs="Microsoft YaHei"/>
          <w:color w:val="1F2329"/>
          <w:spacing w:val="-5"/>
        </w:rPr>
        <w:t>( </w:t>
      </w:r>
      <w:r>
        <w:rPr>
          <w:sz w:val="27"/>
          <w:szCs w:val="27"/>
          <w:i/>
          <w:iCs/>
          <w:color w:val="1F2329"/>
          <w:spacing w:val="-5"/>
          <w:position w:val="1"/>
        </w:rPr>
        <w:t>ϵ</w:t>
      </w:r>
      <w:r>
        <w:rPr>
          <w:sz w:val="27"/>
          <w:szCs w:val="27"/>
          <w:i/>
          <w:iCs/>
          <w:color w:val="1F2329"/>
          <w:spacing w:val="14"/>
          <w:position w:val="1"/>
        </w:rPr>
        <w:t xml:space="preserve">  </w:t>
      </w:r>
      <w:r>
        <w:rPr>
          <w:rFonts w:ascii="Microsoft YaHei" w:hAnsi="Microsoft YaHei" w:eastAsia="Microsoft YaHei" w:cs="Microsoft YaHei"/>
          <w:color w:val="1F2329"/>
          <w:spacing w:val="-5"/>
        </w:rPr>
        <w:t>⽤于防⽌除零错</w:t>
      </w:r>
      <w:r>
        <w:rPr>
          <w:rFonts w:ascii="Microsoft YaHei" w:hAnsi="Microsoft YaHei" w:eastAsia="Microsoft YaHei" w:cs="Microsoft YaHei"/>
          <w:color w:val="1F2329"/>
          <w:spacing w:val="1"/>
        </w:rPr>
        <w:t xml:space="preserve"> </w:t>
      </w:r>
      <w:r>
        <w:rPr>
          <w:rFonts w:ascii="Microsoft YaHei" w:hAnsi="Microsoft YaHei" w:eastAsia="Microsoft YaHei" w:cs="Microsoft YaHei"/>
          <w:color w:val="1F2329"/>
          <w:spacing w:val="-2"/>
          <w:w w:val="96"/>
        </w:rPr>
        <w:t>误</w:t>
      </w:r>
      <w:r>
        <w:rPr>
          <w:rFonts w:ascii="Microsoft YaHei" w:hAnsi="Microsoft YaHei" w:eastAsia="Microsoft YaHei" w:cs="Microsoft YaHei"/>
          <w:color w:val="1F2329"/>
          <w:spacing w:val="-6"/>
        </w:rPr>
        <w:t>）：</w:t>
      </w:r>
    </w:p>
    <w:p>
      <w:pPr>
        <w:ind w:left="690"/>
        <w:spacing w:line="627" w:lineRule="exact"/>
        <w:rPr/>
      </w:pPr>
      <w:r>
        <w:rPr>
          <w:position w:val="-13"/>
        </w:rPr>
        <w:drawing>
          <wp:inline distT="0" distB="0" distL="0" distR="0">
            <wp:extent cx="1228677" cy="398164"/>
            <wp:effectExtent l="0" t="0" r="0" b="0"/>
            <wp:docPr id="596" name="IM 596"/>
            <wp:cNvGraphicFramePr/>
            <a:graphic>
              <a:graphicData uri="http://schemas.openxmlformats.org/drawingml/2006/picture">
                <pic:pic>
                  <pic:nvPicPr>
                    <pic:cNvPr id="596" name="IM 596"/>
                    <pic:cNvPicPr/>
                  </pic:nvPicPr>
                  <pic:blipFill>
                    <a:blip r:embed="rId242"/>
                    <a:stretch>
                      <a:fillRect/>
                    </a:stretch>
                  </pic:blipFill>
                  <pic:spPr>
                    <a:xfrm rot="0">
                      <a:off x="0" y="0"/>
                      <a:ext cx="1228677" cy="398164"/>
                    </a:xfrm>
                    <a:prstGeom prst="rect">
                      <a:avLst/>
                    </a:prstGeom>
                  </pic:spPr>
                </pic:pic>
              </a:graphicData>
            </a:graphic>
          </wp:inline>
        </w:drawing>
      </w:r>
    </w:p>
    <w:p>
      <w:pPr>
        <w:pStyle w:val="BodyText"/>
        <w:spacing w:line="14" w:lineRule="auto"/>
        <w:rPr>
          <w:sz w:val="2"/>
        </w:rPr>
      </w:pPr>
      <w:r>
        <w:rPr>
          <w:sz w:val="2"/>
          <w:szCs w:val="2"/>
        </w:rPr>
        <w:br w:type="column"/>
      </w:r>
    </w:p>
    <w:tbl>
      <w:tblPr>
        <w:tblStyle w:val="TableNormal"/>
        <w:tblW w:w="1795" w:type="dxa"/>
        <w:tblInd w:w="60"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795"/>
      </w:tblGrid>
      <w:tr>
        <w:trPr>
          <w:trHeight w:val="288" w:hRule="atLeast"/>
        </w:trPr>
        <w:tc>
          <w:tcPr>
            <w:shd w:val="clear" w:fill="F5F6F7"/>
            <w:tcW w:w="1795" w:type="dxa"/>
            <w:vAlign w:val="top"/>
          </w:tcPr>
          <w:p>
            <w:pPr>
              <w:pStyle w:val="TableText"/>
              <w:ind w:left="18"/>
              <w:spacing w:before="22" w:line="255" w:lineRule="exact"/>
              <w:rPr>
                <w:sz w:val="23"/>
                <w:szCs w:val="23"/>
              </w:rPr>
            </w:pPr>
            <w:r>
              <w:rPr>
                <w:rFonts w:ascii="Lucida Console" w:hAnsi="Lucida Console" w:eastAsia="Lucida Console" w:cs="Lucida Console"/>
                <w:color w:val="245BDB"/>
                <w:spacing w:val="-1"/>
              </w:rPr>
              <w:t>3</w:t>
            </w:r>
            <w:r>
              <w:rPr>
                <w:rFonts w:ascii="Lucida Console" w:hAnsi="Lucida Console" w:eastAsia="Lucida Console" w:cs="Lucida Console"/>
                <w:color w:val="245BDB"/>
                <w:spacing w:val="-81"/>
              </w:rPr>
              <w:t xml:space="preserve"> </w:t>
            </w:r>
            <w:r>
              <w:rPr>
                <w:rFonts w:ascii="Lucida Console" w:hAnsi="Lucida Console" w:eastAsia="Lucida Console" w:cs="Lucida Console"/>
                <w:color w:val="245BDB"/>
                <w:spacing w:val="-1"/>
                <w:position w:val="-6"/>
              </w:rPr>
              <w:t>.</w:t>
            </w:r>
            <w:r>
              <w:rPr>
                <w:sz w:val="23"/>
                <w:szCs w:val="23"/>
                <w:color w:val="245BDB"/>
                <w:spacing w:val="-1"/>
                <w:position w:val="1"/>
              </w:rPr>
              <w:t>重缩放与偏移</w:t>
            </w:r>
          </w:p>
        </w:tc>
      </w:tr>
    </w:tbl>
    <w:p>
      <w:pPr>
        <w:pStyle w:val="BodyText"/>
        <w:ind w:firstLine="5"/>
        <w:spacing w:before="209" w:line="219" w:lineRule="auto"/>
        <w:rPr>
          <w:rFonts w:ascii="Microsoft YaHei" w:hAnsi="Microsoft YaHei" w:eastAsia="Microsoft YaHei" w:cs="Microsoft YaHei"/>
        </w:rPr>
      </w:pPr>
      <w:r>
        <w:rPr>
          <w:rFonts w:ascii="Microsoft YaHei" w:hAnsi="Microsoft YaHei" w:eastAsia="Microsoft YaHei" w:cs="Microsoft YaHei"/>
          <w:color w:val="1F2329"/>
          <w:spacing w:val="-5"/>
        </w:rPr>
        <w:t>最后</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，通过可学</w:t>
      </w:r>
      <w:r>
        <w:rPr>
          <w:rFonts w:ascii="Microsoft YaHei" w:hAnsi="Microsoft YaHei" w:eastAsia="Microsoft YaHei" w:cs="Microsoft YaHei"/>
          <w:color w:val="1F2329"/>
          <w:spacing w:val="-4"/>
        </w:rPr>
        <w:t>习的参数</w:t>
      </w:r>
      <w:r>
        <w:rPr>
          <w:rFonts w:ascii="Microsoft YaHei" w:hAnsi="Microsoft YaHei" w:eastAsia="Microsoft YaHei" w:cs="Microsoft YaHei"/>
          <w:color w:val="1F2329"/>
          <w:spacing w:val="-21"/>
        </w:rPr>
        <w:t xml:space="preserve"> </w:t>
      </w:r>
      <w:r>
        <w:rPr>
          <w:sz w:val="27"/>
          <w:szCs w:val="27"/>
          <w:i/>
          <w:iCs/>
          <w:color w:val="1F2329"/>
          <w:spacing w:val="15"/>
        </w:rPr>
        <w:t>γ</w:t>
      </w:r>
      <w:r>
        <w:rPr>
          <w:sz w:val="27"/>
          <w:szCs w:val="27"/>
          <w:i/>
          <w:iCs/>
          <w:color w:val="1F2329"/>
        </w:rPr>
        <w:t xml:space="preserve"> </w:t>
      </w:r>
      <w:r>
        <w:rPr>
          <w:rFonts w:ascii="Microsoft YaHei" w:hAnsi="Microsoft YaHei" w:eastAsia="Microsoft YaHei" w:cs="Microsoft YaHei"/>
          <w:color w:val="1F2329"/>
          <w:spacing w:val="-2"/>
        </w:rPr>
        <w:t>⾏重缩放</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，并加上偏置</w:t>
      </w:r>
      <w:r>
        <w:rPr>
          <w:rFonts w:ascii="Microsoft YaHei" w:hAnsi="Microsoft YaHei" w:eastAsia="Microsoft YaHei" w:cs="Microsoft YaHei"/>
          <w:color w:val="1F2329"/>
          <w:spacing w:val="-17"/>
        </w:rPr>
        <w:t xml:space="preserve"> </w:t>
      </w:r>
      <w:r>
        <w:rPr>
          <w:sz w:val="27"/>
          <w:szCs w:val="27"/>
          <w:i/>
          <w:iCs/>
          <w:color w:val="1F2329"/>
          <w:spacing w:val="-2"/>
        </w:rPr>
        <w:t>β  </w:t>
      </w:r>
      <w:r>
        <w:rPr>
          <w:rFonts w:ascii="Microsoft YaHei" w:hAnsi="Microsoft YaHei" w:eastAsia="Microsoft YaHei" w:cs="Microsoft YaHei"/>
          <w:color w:val="1F2329"/>
          <w:spacing w:val="-2"/>
        </w:rPr>
        <w:t>:</w:t>
      </w:r>
    </w:p>
    <w:p>
      <w:pPr>
        <w:pStyle w:val="BodyText"/>
        <w:ind w:left="1024"/>
        <w:spacing w:before="100" w:line="217" w:lineRule="auto"/>
        <w:rPr>
          <w:sz w:val="27"/>
          <w:szCs w:val="27"/>
        </w:rPr>
      </w:pPr>
      <w:r>
        <w:rPr>
          <w:sz w:val="27"/>
          <w:szCs w:val="27"/>
          <w:i/>
          <w:iCs/>
          <w:color w:val="1F2329"/>
          <w:spacing w:val="24"/>
        </w:rPr>
        <w:t>y</w:t>
      </w:r>
      <w:r>
        <w:rPr>
          <w:sz w:val="27"/>
          <w:szCs w:val="27"/>
          <w:i/>
          <w:iCs/>
          <w:color w:val="1F2329"/>
          <w:spacing w:val="27"/>
        </w:rPr>
        <w:t xml:space="preserve"> </w:t>
      </w:r>
      <w:r>
        <w:rPr>
          <w:rFonts w:ascii="MS Gothic" w:hAnsi="MS Gothic" w:eastAsia="MS Gothic" w:cs="MS Gothic"/>
          <w:sz w:val="27"/>
          <w:szCs w:val="27"/>
          <w:color w:val="1F2329"/>
          <w:spacing w:val="24"/>
        </w:rPr>
        <w:t>=</w:t>
      </w:r>
      <w:r>
        <w:rPr>
          <w:rFonts w:ascii="MS Gothic" w:hAnsi="MS Gothic" w:eastAsia="MS Gothic" w:cs="MS Gothic"/>
          <w:sz w:val="27"/>
          <w:szCs w:val="27"/>
          <w:color w:val="1F2329"/>
          <w:spacing w:val="-57"/>
        </w:rPr>
        <w:t xml:space="preserve"> </w:t>
      </w:r>
      <w:r>
        <w:rPr>
          <w:sz w:val="27"/>
          <w:szCs w:val="27"/>
          <w:i/>
          <w:iCs/>
          <w:color w:val="1F2329"/>
          <w:spacing w:val="24"/>
        </w:rPr>
        <w:t>γ</w:t>
      </w:r>
      <w:r>
        <w:ruby>
          <w:rubyPr>
            <w:rubyAlign w:val="left"/>
            <w:hpsRaise w:val="0"/>
            <w:hps w:val="27"/>
            <w:hpsBaseText w:val="27"/>
          </w:rubyPr>
          <w:rt>
            <w:r>
              <w:rPr>
                <w:rFonts w:ascii="MS Gothic" w:hAnsi="MS Gothic" w:eastAsia="MS Gothic" w:cs="MS Gothic"/>
                <w:sz w:val="27"/>
                <w:szCs w:val="27"/>
                <w:color w:val="1F2329"/>
                <w:w w:val="113"/>
              </w:rPr>
              <w:t>^</w:t>
            </w:r>
          </w:rt>
          <w:rubyBase>
            <w:r>
              <w:rPr>
                <w:sz w:val="27"/>
                <w:szCs w:val="27"/>
                <w:i/>
                <w:iCs/>
                <w:color w:val="1F2329"/>
                <w:w w:val="116"/>
              </w:rPr>
              <w:t>x</w:t>
            </w:r>
          </w:rubyBase>
        </w:ruby>
      </w:r>
      <w:r>
        <w:rPr>
          <w:sz w:val="27"/>
          <w:szCs w:val="27"/>
          <w:i/>
          <w:iCs/>
          <w:color w:val="1F2329"/>
          <w:spacing w:val="-5"/>
        </w:rPr>
        <w:t xml:space="preserve"> </w:t>
      </w:r>
      <w:r>
        <w:rPr>
          <w:rFonts w:ascii="MS Gothic" w:hAnsi="MS Gothic" w:eastAsia="MS Gothic" w:cs="MS Gothic"/>
          <w:sz w:val="27"/>
          <w:szCs w:val="27"/>
          <w:color w:val="1F2329"/>
          <w:spacing w:val="24"/>
        </w:rPr>
        <w:t>+</w:t>
      </w:r>
      <w:r>
        <w:rPr>
          <w:rFonts w:ascii="MS Gothic" w:hAnsi="MS Gothic" w:eastAsia="MS Gothic" w:cs="MS Gothic"/>
          <w:sz w:val="27"/>
          <w:szCs w:val="27"/>
          <w:color w:val="1F2329"/>
          <w:spacing w:val="-68"/>
        </w:rPr>
        <w:t xml:space="preserve"> </w:t>
      </w:r>
      <w:r>
        <w:rPr>
          <w:sz w:val="27"/>
          <w:szCs w:val="27"/>
          <w:i/>
          <w:iCs/>
          <w:color w:val="1F2329"/>
          <w:spacing w:val="24"/>
        </w:rPr>
        <w:t>β</w:t>
      </w:r>
    </w:p>
    <w:p>
      <w:pPr>
        <w:pStyle w:val="BodyText"/>
        <w:spacing w:line="14" w:lineRule="auto"/>
        <w:rPr>
          <w:sz w:val="2"/>
        </w:rPr>
      </w:pPr>
      <w:r>
        <w:rPr>
          <w:sz w:val="2"/>
          <w:szCs w:val="2"/>
        </w:rPr>
        <w:br w:type="column"/>
      </w:r>
    </w:p>
    <w:p>
      <w:pPr>
        <w:pStyle w:val="BodyText"/>
        <w:spacing w:line="461" w:lineRule="auto"/>
        <w:rPr>
          <w:sz w:val="21"/>
        </w:rPr>
      </w:pPr>
      <w:r/>
    </w:p>
    <w:p>
      <w:pPr>
        <w:ind w:left="93"/>
        <w:spacing w:before="10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rPr>
        <w:t>进</w:t>
      </w:r>
    </w:p>
    <w:p>
      <w:pPr>
        <w:spacing w:line="188" w:lineRule="auto"/>
        <w:sectPr>
          <w:type w:val="continuous"/>
          <w:pgSz w:w="11900" w:h="16820"/>
          <w:pgMar w:top="400" w:right="300" w:bottom="300" w:left="574" w:header="0" w:footer="0" w:gutter="0"/>
          <w:cols w:equalWidth="0" w:num="4">
            <w:col w:w="3621" w:space="100"/>
            <w:col w:w="3607" w:space="100"/>
            <w:col w:w="2828" w:space="49"/>
            <w:col w:w="720" w:space="0"/>
          </w:cols>
        </w:sectPr>
        <w:rPr>
          <w:rFonts w:ascii="Microsoft YaHei" w:hAnsi="Microsoft YaHei" w:eastAsia="Microsoft YaHei" w:cs="Microsoft YaHei"/>
          <w:sz w:val="24"/>
          <w:szCs w:val="24"/>
        </w:rPr>
      </w:pPr>
    </w:p>
    <w:p>
      <w:pPr>
        <w:pStyle w:val="BodyText"/>
        <w:rPr>
          <w:sz w:val="21"/>
        </w:rPr>
      </w:pPr>
      <w:r/>
    </w:p>
    <w:p>
      <w:pPr>
        <w:pStyle w:val="BodyText"/>
        <w:spacing w:line="2104" w:lineRule="exact"/>
        <w:rPr/>
      </w:pPr>
      <w:r>
        <w:rPr>
          <w:position w:val="-43"/>
        </w:rPr>
        <w:pict>
          <v:group id="_x0000_s922" style="mso-position-vertical-relative:line;mso-position-horizontal-relative:char;width:551.25pt;height:105.75pt;" filled="false" stroked="false" coordsize="11025,2115" coordorigin="0,0">
            <v:shape id="_x0000_s924" style="position:absolute;left:0;top:0;width:11025;height:2115;" filled="false" stroked="false" type="#_x0000_t75">
              <v:imagedata o:title="" r:id="rId243"/>
            </v:shape>
            <v:shape id="_x0000_s926" style="position:absolute;left:-20;top:-20;width:11065;height:2155;" filled="false" stroked="false" type="#_x0000_t202">
              <v:fill on="false"/>
              <v:stroke on="false"/>
              <v:path/>
              <v:imagedata o:title=""/>
              <o:lock v:ext="edit" aspectratio="false"/>
              <v:textbox inset="0mm,0mm,0mm,0mm">
                <w:txbxContent>
                  <w:p>
                    <w:pPr>
                      <w:ind w:left="252"/>
                      <w:spacing w:before="293" w:line="210" w:lineRule="auto"/>
                      <w:rPr>
                        <w:rFonts w:ascii="Arial" w:hAnsi="Arial" w:eastAsia="Arial" w:cs="Arial"/>
                        <w:sz w:val="24"/>
                        <w:szCs w:val="24"/>
                      </w:rPr>
                    </w:pPr>
                    <w:r>
                      <w:rPr>
                        <w:rFonts w:ascii="Microsoft YaHei" w:hAnsi="Microsoft YaHei" w:eastAsia="Microsoft YaHei" w:cs="Microsoft YaHei"/>
                        <w:sz w:val="30"/>
                        <w:szCs w:val="30"/>
                        <w:color w:val="1F2329"/>
                        <w:spacing w:val="4"/>
                        <w:position w:val="-1"/>
                      </w:rPr>
                      <w:t>冷</w:t>
                    </w:r>
                    <w:r>
                      <w:rPr>
                        <w:rFonts w:ascii="Microsoft YaHei" w:hAnsi="Microsoft YaHei" w:eastAsia="Microsoft YaHei" w:cs="Microsoft YaHei"/>
                        <w:sz w:val="30"/>
                        <w:szCs w:val="30"/>
                        <w:color w:val="1F2329"/>
                        <w:spacing w:val="50"/>
                        <w:position w:val="-1"/>
                      </w:rPr>
                      <w:t xml:space="preserve"> </w:t>
                    </w:r>
                    <w:r>
                      <w:rPr>
                        <w:rFonts w:ascii="Microsoft YaHei" w:hAnsi="Microsoft YaHei" w:eastAsia="Microsoft YaHei" w:cs="Microsoft YaHei"/>
                        <w:sz w:val="24"/>
                        <w:szCs w:val="24"/>
                        <w:color w:val="1F2329"/>
                        <w:spacing w:val="4"/>
                      </w:rPr>
                      <w:t>数学补给站：</w:t>
                    </w:r>
                    <w:r>
                      <w:rPr>
                        <w:rFonts w:ascii="Microsoft YaHei" w:hAnsi="Microsoft YaHei" w:eastAsia="Microsoft YaHei" w:cs="Microsoft YaHei"/>
                        <w:sz w:val="24"/>
                        <w:szCs w:val="24"/>
                        <w:color w:val="2EA121"/>
                        <w:spacing w:val="4"/>
                      </w:rPr>
                      <w:t>均⽅根 </w:t>
                    </w:r>
                    <w:r>
                      <w:rPr>
                        <w:rFonts w:ascii="Arial" w:hAnsi="Arial" w:eastAsia="Arial" w:cs="Arial"/>
                        <w:sz w:val="24"/>
                        <w:szCs w:val="24"/>
                        <w:color w:val="2EA121"/>
                        <w:spacing w:val="4"/>
                      </w:rPr>
                      <w:t>(</w:t>
                    </w:r>
                    <w:r>
                      <w:rPr>
                        <w:rFonts w:ascii="Arial" w:hAnsi="Arial" w:eastAsia="Arial" w:cs="Arial"/>
                        <w:sz w:val="24"/>
                        <w:szCs w:val="24"/>
                        <w:color w:val="2EA121"/>
                      </w:rPr>
                      <w:t>RMS</w:t>
                    </w:r>
                    <w:r>
                      <w:rPr>
                        <w:rFonts w:ascii="Arial" w:hAnsi="Arial" w:eastAsia="Arial" w:cs="Arial"/>
                        <w:sz w:val="24"/>
                        <w:szCs w:val="24"/>
                        <w:color w:val="2EA121"/>
                        <w:spacing w:val="4"/>
                      </w:rPr>
                      <w:t>)</w:t>
                    </w:r>
                  </w:p>
                  <w:p>
                    <w:pPr>
                      <w:ind w:left="764" w:right="709"/>
                      <w:spacing w:before="114" w:line="22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均⽅根是指⼀组数据的</w:t>
                    </w:r>
                    <w:r>
                      <w:rPr>
                        <w:rFonts w:ascii="Microsoft YaHei" w:hAnsi="Microsoft YaHei" w:eastAsia="Microsoft YaHei" w:cs="Microsoft YaHei"/>
                        <w:sz w:val="24"/>
                        <w:szCs w:val="24"/>
                        <w:color w:val="2EA121"/>
                        <w:spacing w:val="-2"/>
                      </w:rPr>
                      <w:t>平⽅的平均值的平⽅根</w:t>
                    </w:r>
                    <w:r>
                      <w:rPr>
                        <w:rFonts w:ascii="Microsoft YaHei" w:hAnsi="Microsoft YaHei" w:eastAsia="Microsoft YaHei" w:cs="Microsoft YaHei"/>
                        <w:sz w:val="24"/>
                        <w:szCs w:val="24"/>
                        <w:color w:val="2EA121"/>
                        <w:spacing w:val="-39"/>
                      </w:rPr>
                      <w:t xml:space="preserve"> </w:t>
                    </w:r>
                    <w:r>
                      <w:rPr>
                        <w:rFonts w:ascii="Microsoft YaHei" w:hAnsi="Microsoft YaHei" w:eastAsia="Microsoft YaHei" w:cs="Microsoft YaHei"/>
                        <w:sz w:val="24"/>
                        <w:szCs w:val="24"/>
                        <w:color w:val="1F2329"/>
                        <w:spacing w:val="-2"/>
                      </w:rPr>
                      <w:t>，它通常⽤来衡量数据的</w:t>
                    </w:r>
                    <w:r>
                      <w:rPr>
                        <w:rFonts w:ascii="Microsoft YaHei" w:hAnsi="Microsoft YaHei" w:eastAsia="Microsoft YaHei" w:cs="Microsoft YaHei"/>
                        <w:sz w:val="24"/>
                        <w:szCs w:val="24"/>
                        <w:color w:val="2EA121"/>
                        <w:spacing w:val="-3"/>
                      </w:rPr>
                      <w:t>幅度⼤⼩</w:t>
                    </w:r>
                    <w:r>
                      <w:rPr>
                        <w:rFonts w:ascii="Microsoft YaHei" w:hAnsi="Microsoft YaHei" w:eastAsia="Microsoft YaHei" w:cs="Microsoft YaHei"/>
                        <w:sz w:val="24"/>
                        <w:szCs w:val="24"/>
                        <w:color w:val="2EA121"/>
                        <w:spacing w:val="-34"/>
                      </w:rPr>
                      <w:t xml:space="preserve"> </w:t>
                    </w:r>
                    <w:r>
                      <w:rPr>
                        <w:rFonts w:ascii="Microsoft YaHei" w:hAnsi="Microsoft YaHei" w:eastAsia="Microsoft YaHei" w:cs="Microsoft YaHei"/>
                        <w:sz w:val="24"/>
                        <w:szCs w:val="24"/>
                        <w:color w:val="1F2329"/>
                        <w:spacing w:val="-3"/>
                      </w:rPr>
                      <w:t>，⽽不关⼼</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数据的偏离均值的情况。特别是当数据既有正值⼜有负值时</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，均⽅根通过平⽅操作</w:t>
                    </w:r>
                    <w:r>
                      <w:rPr>
                        <w:rFonts w:ascii="Microsoft YaHei" w:hAnsi="Microsoft YaHei" w:eastAsia="Microsoft YaHei" w:cs="Microsoft YaHei"/>
                        <w:sz w:val="24"/>
                        <w:szCs w:val="24"/>
                        <w:color w:val="1F2329"/>
                        <w:spacing w:val="-2"/>
                      </w:rPr>
                      <w:t>消除符号</w:t>
                    </w:r>
                  </w:p>
                </w:txbxContent>
              </v:textbox>
            </v:shape>
          </v:group>
        </w:pict>
      </w:r>
    </w:p>
    <w:p>
      <w:pPr>
        <w:spacing w:line="2104" w:lineRule="exact"/>
        <w:sectPr>
          <w:type w:val="continuous"/>
          <w:pgSz w:w="11900" w:h="16820"/>
          <w:pgMar w:top="400" w:right="300" w:bottom="300" w:left="574" w:header="0" w:footer="0" w:gutter="0"/>
          <w:cols w:equalWidth="0" w:num="1">
            <w:col w:w="11025" w:space="0"/>
          </w:cols>
        </w:sectPr>
        <w:rPr/>
      </w:pPr>
    </w:p>
    <w:p>
      <w:pPr>
        <w:spacing w:before="160" w:line="645" w:lineRule="exact"/>
        <w:rPr/>
      </w:pPr>
      <w:r>
        <w:rPr>
          <w:position w:val="-12"/>
        </w:rPr>
        <w:pict>
          <v:shape id="_x0000_s928" style="mso-position-vertical-relative:line;mso-position-horizontal-relative:char;width:538.5pt;height:32.3pt;" fillcolor="#FFF5EB" filled="true" stroked="false" type="#_x0000_t202">
            <v:fill on="true"/>
            <v:stroke on="false"/>
            <v:path/>
            <v:imagedata o:title=""/>
            <o:lock v:ext="edit" aspectratio="false"/>
            <v:textbox inset="0mm,0mm,0mm,0mm">
              <w:txbxContent>
                <w:p>
                  <w:pPr>
                    <w:ind w:left="756"/>
                    <w:spacing w:before="7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的影响。均⽅根关注的是每个数据点相对“</w:t>
                  </w:r>
                  <w:r>
                    <w:rPr>
                      <w:rFonts w:ascii="Microsoft YaHei" w:hAnsi="Microsoft YaHei" w:eastAsia="Microsoft YaHei" w:cs="Microsoft YaHei"/>
                      <w:sz w:val="24"/>
                      <w:szCs w:val="24"/>
                      <w:color w:val="1F2329"/>
                      <w:spacing w:val="-52"/>
                    </w:rPr>
                    <w:t xml:space="preserve"> </w:t>
                  </w:r>
                  <w:r>
                    <w:rPr>
                      <w:rFonts w:ascii="Microsoft YaHei" w:hAnsi="Microsoft YaHei" w:eastAsia="Microsoft YaHei" w:cs="Microsoft YaHei"/>
                      <w:sz w:val="24"/>
                      <w:szCs w:val="24"/>
                      <w:color w:val="1F2329"/>
                      <w:spacing w:val="-2"/>
                    </w:rPr>
                    <w:t>远离</w:t>
                  </w:r>
                  <w:r>
                    <w:rPr>
                      <w:rFonts w:ascii="Microsoft YaHei" w:hAnsi="Microsoft YaHei" w:eastAsia="Microsoft YaHei" w:cs="Microsoft YaHei"/>
                      <w:sz w:val="24"/>
                      <w:szCs w:val="24"/>
                      <w:color w:val="1F2329"/>
                      <w:spacing w:val="-3"/>
                    </w:rPr>
                    <w:t>零点”</w:t>
                  </w:r>
                  <w:r>
                    <w:rPr>
                      <w:rFonts w:ascii="Microsoft YaHei" w:hAnsi="Microsoft YaHei" w:eastAsia="Microsoft YaHei" w:cs="Microsoft YaHei"/>
                      <w:sz w:val="24"/>
                      <w:szCs w:val="24"/>
                      <w:color w:val="1F2329"/>
                      <w:spacing w:val="-50"/>
                    </w:rPr>
                    <w:t xml:space="preserve"> </w:t>
                  </w:r>
                  <w:r>
                    <w:rPr>
                      <w:rFonts w:ascii="Microsoft YaHei" w:hAnsi="Microsoft YaHei" w:eastAsia="Microsoft YaHei" w:cs="Microsoft YaHei"/>
                      <w:sz w:val="24"/>
                      <w:szCs w:val="24"/>
                      <w:color w:val="1F2329"/>
                      <w:spacing w:val="-3"/>
                    </w:rPr>
                    <w:t>的程度</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，⽽不是偏离均值的情况。</w:t>
                  </w:r>
                </w:p>
              </w:txbxContent>
            </v:textbox>
          </v:shape>
        </w:pict>
      </w:r>
    </w:p>
    <w:p>
      <w:pPr>
        <w:pStyle w:val="BodyText"/>
        <w:ind w:left="38"/>
        <w:spacing w:before="350" w:line="192" w:lineRule="auto"/>
        <w:rPr>
          <w:rFonts w:ascii="Microsoft YaHei" w:hAnsi="Microsoft YaHei" w:eastAsia="Microsoft YaHei" w:cs="Microsoft YaHei"/>
          <w:sz w:val="30"/>
          <w:szCs w:val="30"/>
        </w:rPr>
      </w:pPr>
      <w:r>
        <w:rPr>
          <w:sz w:val="30"/>
          <w:szCs w:val="30"/>
          <w:color w:val="1456F0"/>
          <w:spacing w:val="16"/>
        </w:rPr>
        <w:t>3.</w:t>
      </w:r>
      <w:r>
        <w:rPr>
          <w:sz w:val="30"/>
          <w:szCs w:val="30"/>
          <w:color w:val="1456F0"/>
          <w:spacing w:val="65"/>
        </w:rPr>
        <w:t xml:space="preserve"> </w:t>
      </w:r>
      <w:r>
        <w:rPr>
          <w:sz w:val="30"/>
          <w:szCs w:val="30"/>
          <w:u w:val="single" w:color="auto"/>
          <w:color w:val="6425D0"/>
        </w:rPr>
        <w:t>RMSNorm</w:t>
      </w:r>
      <w:r>
        <w:rPr>
          <w:sz w:val="30"/>
          <w:szCs w:val="30"/>
          <w:u w:val="single" w:color="auto"/>
          <w:color w:val="6425D0"/>
          <w:spacing w:val="16"/>
        </w:rPr>
        <w:t xml:space="preserve"> </w:t>
      </w:r>
      <w:r>
        <w:rPr>
          <w:rFonts w:ascii="Microsoft YaHei" w:hAnsi="Microsoft YaHei" w:eastAsia="Microsoft YaHei" w:cs="Microsoft YaHei"/>
          <w:sz w:val="30"/>
          <w:szCs w:val="30"/>
          <w:u w:val="single" w:color="auto"/>
          <w:color w:val="6425D0"/>
          <w:spacing w:val="16"/>
        </w:rPr>
        <w:t>与 </w:t>
      </w:r>
      <w:r>
        <w:rPr>
          <w:sz w:val="30"/>
          <w:szCs w:val="30"/>
          <w:u w:val="single" w:color="auto"/>
          <w:color w:val="6425D0"/>
        </w:rPr>
        <w:t>LayerNorm</w:t>
      </w:r>
      <w:r>
        <w:rPr>
          <w:sz w:val="30"/>
          <w:szCs w:val="30"/>
          <w:u w:val="single" w:color="auto"/>
          <w:color w:val="6425D0"/>
          <w:spacing w:val="16"/>
        </w:rPr>
        <w:t xml:space="preserve"> </w:t>
      </w:r>
      <w:r>
        <w:rPr>
          <w:rFonts w:ascii="Microsoft YaHei" w:hAnsi="Microsoft YaHei" w:eastAsia="Microsoft YaHei" w:cs="Microsoft YaHei"/>
          <w:sz w:val="30"/>
          <w:szCs w:val="30"/>
          <w:u w:val="single" w:color="auto"/>
          <w:color w:val="6425D0"/>
          <w:spacing w:val="16"/>
        </w:rPr>
        <w:t>的详细对⽐</w:t>
      </w:r>
    </w:p>
    <w:p>
      <w:pPr>
        <w:spacing w:before="165"/>
        <w:rPr/>
      </w:pPr>
      <w:r/>
    </w:p>
    <w:tbl>
      <w:tblPr>
        <w:tblStyle w:val="TableNormal"/>
        <w:tblW w:w="9449" w:type="dxa"/>
        <w:tblInd w:w="7" w:type="dxa"/>
        <w:tblLayout w:type="fixed"/>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Pr>
      <w:tblGrid>
        <w:gridCol w:w="1490"/>
        <w:gridCol w:w="4103"/>
        <w:gridCol w:w="3856"/>
      </w:tblGrid>
      <w:tr>
        <w:trPr>
          <w:trHeight w:val="592" w:hRule="atLeast"/>
        </w:trPr>
        <w:tc>
          <w:tcPr>
            <w:shd w:val="clear" w:fill="F6F1FE"/>
            <w:tcW w:w="1490" w:type="dxa"/>
            <w:vAlign w:val="top"/>
          </w:tcPr>
          <w:p>
            <w:pPr>
              <w:pStyle w:val="TableText"/>
              <w:ind w:left="530"/>
              <w:spacing w:before="175" w:line="185" w:lineRule="auto"/>
              <w:rPr>
                <w:sz w:val="21"/>
                <w:szCs w:val="21"/>
              </w:rPr>
            </w:pPr>
            <w:r>
              <w:rPr>
                <w:sz w:val="21"/>
                <w:szCs w:val="21"/>
                <w:color w:val="6425D0"/>
                <w:spacing w:val="-3"/>
              </w:rPr>
              <w:t>特性</w:t>
            </w:r>
          </w:p>
        </w:tc>
        <w:tc>
          <w:tcPr>
            <w:shd w:val="clear" w:fill="F6F1FE"/>
            <w:tcW w:w="4103" w:type="dxa"/>
            <w:vAlign w:val="top"/>
          </w:tcPr>
          <w:p>
            <w:pPr>
              <w:ind w:left="1481"/>
              <w:spacing w:before="174" w:line="235" w:lineRule="auto"/>
              <w:rPr>
                <w:rFonts w:ascii="Arial" w:hAnsi="Arial" w:eastAsia="Arial" w:cs="Arial"/>
                <w:sz w:val="21"/>
                <w:szCs w:val="21"/>
              </w:rPr>
            </w:pPr>
            <w:r>
              <w:rPr>
                <w:rFonts w:ascii="Arial" w:hAnsi="Arial" w:eastAsia="Arial" w:cs="Arial"/>
                <w:sz w:val="21"/>
                <w:szCs w:val="21"/>
                <w:color w:val="6425D0"/>
                <w:spacing w:val="11"/>
              </w:rPr>
              <w:t>LayerNorm</w:t>
            </w:r>
          </w:p>
        </w:tc>
        <w:tc>
          <w:tcPr>
            <w:shd w:val="clear" w:fill="F6F1FE"/>
            <w:tcW w:w="3856" w:type="dxa"/>
            <w:vAlign w:val="top"/>
          </w:tcPr>
          <w:p>
            <w:pPr>
              <w:ind w:left="1422"/>
              <w:spacing w:before="175" w:line="277" w:lineRule="exact"/>
              <w:rPr>
                <w:rFonts w:ascii="Arial" w:hAnsi="Arial" w:eastAsia="Arial" w:cs="Arial"/>
                <w:sz w:val="21"/>
                <w:szCs w:val="21"/>
              </w:rPr>
            </w:pPr>
            <w:r>
              <w:rPr>
                <w:rFonts w:ascii="Arial" w:hAnsi="Arial" w:eastAsia="Arial" w:cs="Arial"/>
                <w:sz w:val="21"/>
                <w:szCs w:val="21"/>
                <w:color w:val="6425D0"/>
                <w:spacing w:val="5"/>
                <w:position w:val="1"/>
              </w:rPr>
              <w:t>RMSNorm</w:t>
            </w:r>
          </w:p>
        </w:tc>
      </w:tr>
      <w:tr>
        <w:trPr>
          <w:trHeight w:val="899" w:hRule="atLeast"/>
        </w:trPr>
        <w:tc>
          <w:tcPr>
            <w:shd w:val="clear" w:fill="F6F1FE"/>
            <w:tcW w:w="1490" w:type="dxa"/>
            <w:vAlign w:val="top"/>
          </w:tcPr>
          <w:p>
            <w:pPr>
              <w:pStyle w:val="TableText"/>
              <w:ind w:left="321"/>
              <w:spacing w:before="317" w:line="185" w:lineRule="auto"/>
              <w:rPr>
                <w:sz w:val="21"/>
                <w:szCs w:val="21"/>
              </w:rPr>
            </w:pPr>
            <w:r>
              <w:rPr>
                <w:sz w:val="21"/>
                <w:szCs w:val="21"/>
                <w:color w:val="6425D0"/>
                <w:spacing w:val="-2"/>
              </w:rPr>
              <w:t>均值计算</w:t>
            </w:r>
          </w:p>
        </w:tc>
        <w:tc>
          <w:tcPr>
            <w:tcW w:w="4103" w:type="dxa"/>
            <w:vAlign w:val="top"/>
          </w:tcPr>
          <w:p>
            <w:pPr>
              <w:pStyle w:val="TableText"/>
              <w:ind w:left="788"/>
              <w:spacing w:before="82"/>
              <w:rPr>
                <w:sz w:val="21"/>
                <w:szCs w:val="21"/>
              </w:rPr>
            </w:pPr>
            <w:r>
              <w:rPr>
                <w:sz w:val="21"/>
                <w:szCs w:val="21"/>
                <w:color w:val="1F2329"/>
                <w:spacing w:val="-3"/>
                <w:position w:val="1"/>
              </w:rPr>
              <w:t>需要计算均值</w:t>
            </w:r>
            <w:r>
              <w:rPr>
                <w:sz w:val="21"/>
                <w:szCs w:val="21"/>
                <w:position w:val="-27"/>
              </w:rPr>
              <w:drawing>
                <wp:inline distT="0" distB="0" distL="0" distR="0">
                  <wp:extent cx="769610" cy="448532"/>
                  <wp:effectExtent l="0" t="0" r="0" b="0"/>
                  <wp:docPr id="598" name="IM 598"/>
                  <wp:cNvGraphicFramePr/>
                  <a:graphic>
                    <a:graphicData uri="http://schemas.openxmlformats.org/drawingml/2006/picture">
                      <pic:pic>
                        <pic:nvPicPr>
                          <pic:cNvPr id="598" name="IM 598"/>
                          <pic:cNvPicPr/>
                        </pic:nvPicPr>
                        <pic:blipFill>
                          <a:blip r:embed="rId244"/>
                          <a:stretch>
                            <a:fillRect/>
                          </a:stretch>
                        </pic:blipFill>
                        <pic:spPr>
                          <a:xfrm rot="0">
                            <a:off x="0" y="0"/>
                            <a:ext cx="769610" cy="448532"/>
                          </a:xfrm>
                          <a:prstGeom prst="rect">
                            <a:avLst/>
                          </a:prstGeom>
                        </pic:spPr>
                      </pic:pic>
                    </a:graphicData>
                  </a:graphic>
                </wp:inline>
              </w:drawing>
            </w:r>
          </w:p>
        </w:tc>
        <w:tc>
          <w:tcPr>
            <w:tcW w:w="3856" w:type="dxa"/>
            <w:vAlign w:val="top"/>
          </w:tcPr>
          <w:p>
            <w:pPr>
              <w:pStyle w:val="TableText"/>
              <w:ind w:left="1407"/>
              <w:spacing w:before="317" w:line="185" w:lineRule="auto"/>
              <w:rPr>
                <w:sz w:val="21"/>
                <w:szCs w:val="21"/>
              </w:rPr>
            </w:pPr>
            <w:r>
              <w:rPr>
                <w:sz w:val="21"/>
                <w:szCs w:val="21"/>
                <w:color w:val="1F2329"/>
                <w:spacing w:val="-3"/>
              </w:rPr>
              <w:t>不计算均值</w:t>
            </w:r>
          </w:p>
        </w:tc>
      </w:tr>
      <w:tr>
        <w:trPr>
          <w:trHeight w:val="1049" w:hRule="atLeast"/>
        </w:trPr>
        <w:tc>
          <w:tcPr>
            <w:shd w:val="clear" w:fill="F6F1FE"/>
            <w:tcW w:w="1490" w:type="dxa"/>
            <w:vAlign w:val="top"/>
          </w:tcPr>
          <w:p>
            <w:pPr>
              <w:pStyle w:val="TableText"/>
              <w:ind w:left="322"/>
              <w:spacing w:before="168" w:line="185" w:lineRule="auto"/>
              <w:rPr>
                <w:sz w:val="21"/>
                <w:szCs w:val="21"/>
              </w:rPr>
            </w:pPr>
            <w:r>
              <w:rPr>
                <w:sz w:val="21"/>
                <w:szCs w:val="21"/>
                <w:color w:val="6425D0"/>
                <w:spacing w:val="-2"/>
              </w:rPr>
              <w:t>⽅差计算</w:t>
            </w:r>
          </w:p>
        </w:tc>
        <w:tc>
          <w:tcPr>
            <w:tcW w:w="4103" w:type="dxa"/>
            <w:vAlign w:val="top"/>
          </w:tcPr>
          <w:p>
            <w:pPr>
              <w:pStyle w:val="TableText"/>
              <w:ind w:left="394"/>
              <w:spacing w:before="158"/>
              <w:rPr>
                <w:sz w:val="21"/>
                <w:szCs w:val="21"/>
              </w:rPr>
            </w:pPr>
            <w:r>
              <w:rPr>
                <w:sz w:val="21"/>
                <w:szCs w:val="21"/>
                <w:color w:val="1F2329"/>
                <w:spacing w:val="-3"/>
              </w:rPr>
              <w:t>需要计算⽅差</w:t>
            </w:r>
            <w:r>
              <w:rPr>
                <w:sz w:val="21"/>
                <w:szCs w:val="21"/>
                <w:color w:val="1F2329"/>
                <w:spacing w:val="42"/>
              </w:rPr>
              <w:t xml:space="preserve"> </w:t>
            </w:r>
            <w:r>
              <w:rPr>
                <w:sz w:val="21"/>
                <w:szCs w:val="21"/>
                <w:position w:val="-28"/>
              </w:rPr>
              <w:drawing>
                <wp:inline distT="0" distB="0" distL="0" distR="0">
                  <wp:extent cx="1207476" cy="448532"/>
                  <wp:effectExtent l="0" t="0" r="0" b="0"/>
                  <wp:docPr id="600" name="IM 600"/>
                  <wp:cNvGraphicFramePr/>
                  <a:graphic>
                    <a:graphicData uri="http://schemas.openxmlformats.org/drawingml/2006/picture">
                      <pic:pic>
                        <pic:nvPicPr>
                          <pic:cNvPr id="600" name="IM 600"/>
                          <pic:cNvPicPr/>
                        </pic:nvPicPr>
                        <pic:blipFill>
                          <a:blip r:embed="rId245"/>
                          <a:stretch>
                            <a:fillRect/>
                          </a:stretch>
                        </pic:blipFill>
                        <pic:spPr>
                          <a:xfrm rot="0">
                            <a:off x="0" y="0"/>
                            <a:ext cx="1207476" cy="448532"/>
                          </a:xfrm>
                          <a:prstGeom prst="rect">
                            <a:avLst/>
                          </a:prstGeom>
                        </pic:spPr>
                      </pic:pic>
                    </a:graphicData>
                  </a:graphic>
                </wp:inline>
              </w:drawing>
            </w:r>
          </w:p>
        </w:tc>
        <w:tc>
          <w:tcPr>
            <w:tcW w:w="3856" w:type="dxa"/>
            <w:vAlign w:val="top"/>
          </w:tcPr>
          <w:p>
            <w:pPr>
              <w:spacing w:line="302" w:lineRule="auto"/>
              <w:rPr>
                <w:rFonts w:ascii="Arial"/>
                <w:sz w:val="21"/>
              </w:rPr>
            </w:pPr>
            <w:r/>
          </w:p>
          <w:p>
            <w:pPr>
              <w:pStyle w:val="TableText"/>
              <w:ind w:left="1407"/>
              <w:spacing w:before="90" w:line="185" w:lineRule="auto"/>
              <w:rPr>
                <w:sz w:val="21"/>
                <w:szCs w:val="21"/>
              </w:rPr>
            </w:pPr>
            <w:r>
              <w:rPr>
                <w:sz w:val="21"/>
                <w:szCs w:val="21"/>
                <w:color w:val="1F2329"/>
                <w:spacing w:val="-3"/>
              </w:rPr>
              <w:t>不计算⽅差</w:t>
            </w:r>
          </w:p>
        </w:tc>
      </w:tr>
      <w:tr>
        <w:trPr>
          <w:trHeight w:val="1049" w:hRule="atLeast"/>
        </w:trPr>
        <w:tc>
          <w:tcPr>
            <w:shd w:val="clear" w:fill="F6F1FE"/>
            <w:tcW w:w="1490" w:type="dxa"/>
            <w:vAlign w:val="top"/>
          </w:tcPr>
          <w:p>
            <w:pPr>
              <w:pStyle w:val="TableText"/>
              <w:ind w:left="224"/>
              <w:spacing w:before="170" w:line="185" w:lineRule="auto"/>
              <w:rPr>
                <w:sz w:val="21"/>
                <w:szCs w:val="21"/>
              </w:rPr>
            </w:pPr>
            <w:r>
              <w:rPr>
                <w:sz w:val="21"/>
                <w:szCs w:val="21"/>
                <w:color w:val="6425D0"/>
                <w:spacing w:val="-3"/>
              </w:rPr>
              <w:t>归⼀化⽅法</w:t>
            </w:r>
          </w:p>
        </w:tc>
        <w:tc>
          <w:tcPr>
            <w:tcW w:w="4103" w:type="dxa"/>
            <w:vAlign w:val="top"/>
          </w:tcPr>
          <w:p>
            <w:pPr>
              <w:pStyle w:val="TableText"/>
              <w:ind w:left="584"/>
              <w:spacing w:before="249"/>
              <w:rPr>
                <w:sz w:val="21"/>
                <w:szCs w:val="21"/>
              </w:rPr>
            </w:pPr>
            <w:r>
              <w:rPr>
                <w:sz w:val="21"/>
                <w:szCs w:val="21"/>
                <w:color w:val="1F2329"/>
                <w:spacing w:val="-2"/>
              </w:rPr>
              <w:t>基于均值和⽅差</w:t>
            </w:r>
            <w:r>
              <w:rPr>
                <w:sz w:val="21"/>
                <w:szCs w:val="21"/>
                <w:color w:val="1F2329"/>
                <w:spacing w:val="44"/>
                <w:w w:val="101"/>
              </w:rPr>
              <w:t xml:space="preserve"> </w:t>
            </w:r>
            <w:r>
              <w:rPr>
                <w:sz w:val="21"/>
                <w:szCs w:val="21"/>
                <w:position w:val="-19"/>
              </w:rPr>
              <w:drawing>
                <wp:inline distT="0" distB="0" distL="0" distR="0">
                  <wp:extent cx="823412" cy="331908"/>
                  <wp:effectExtent l="0" t="0" r="0" b="0"/>
                  <wp:docPr id="602" name="IM 602"/>
                  <wp:cNvGraphicFramePr/>
                  <a:graphic>
                    <a:graphicData uri="http://schemas.openxmlformats.org/drawingml/2006/picture">
                      <pic:pic>
                        <pic:nvPicPr>
                          <pic:cNvPr id="602" name="IM 602"/>
                          <pic:cNvPicPr/>
                        </pic:nvPicPr>
                        <pic:blipFill>
                          <a:blip r:embed="rId246"/>
                          <a:stretch>
                            <a:fillRect/>
                          </a:stretch>
                        </pic:blipFill>
                        <pic:spPr>
                          <a:xfrm rot="0">
                            <a:off x="0" y="0"/>
                            <a:ext cx="823412" cy="331908"/>
                          </a:xfrm>
                          <a:prstGeom prst="rect">
                            <a:avLst/>
                          </a:prstGeom>
                        </pic:spPr>
                      </pic:pic>
                    </a:graphicData>
                  </a:graphic>
                </wp:inline>
              </w:drawing>
            </w:r>
          </w:p>
        </w:tc>
        <w:tc>
          <w:tcPr>
            <w:tcW w:w="3856" w:type="dxa"/>
            <w:vAlign w:val="top"/>
          </w:tcPr>
          <w:p>
            <w:pPr>
              <w:pStyle w:val="TableText"/>
              <w:ind w:left="561"/>
              <w:spacing w:before="234"/>
              <w:rPr>
                <w:sz w:val="21"/>
                <w:szCs w:val="21"/>
              </w:rPr>
            </w:pPr>
            <w:r>
              <w:rPr>
                <w:sz w:val="21"/>
                <w:szCs w:val="21"/>
                <w:color w:val="1F2329"/>
                <w:spacing w:val="-2"/>
                <w:position w:val="2"/>
              </w:rPr>
              <w:t>基于均⽅根</w:t>
            </w:r>
            <w:r>
              <w:rPr>
                <w:sz w:val="21"/>
                <w:szCs w:val="21"/>
                <w:color w:val="1F2329"/>
                <w:spacing w:val="40"/>
                <w:w w:val="101"/>
                <w:position w:val="2"/>
              </w:rPr>
              <w:t xml:space="preserve"> </w:t>
            </w:r>
            <w:r>
              <w:rPr>
                <w:sz w:val="21"/>
                <w:szCs w:val="21"/>
                <w:position w:val="-12"/>
              </w:rPr>
              <w:drawing>
                <wp:inline distT="0" distB="0" distL="0" distR="0">
                  <wp:extent cx="966287" cy="312858"/>
                  <wp:effectExtent l="0" t="0" r="0" b="0"/>
                  <wp:docPr id="604" name="IM 604"/>
                  <wp:cNvGraphicFramePr/>
                  <a:graphic>
                    <a:graphicData uri="http://schemas.openxmlformats.org/drawingml/2006/picture">
                      <pic:pic>
                        <pic:nvPicPr>
                          <pic:cNvPr id="604" name="IM 604"/>
                          <pic:cNvPicPr/>
                        </pic:nvPicPr>
                        <pic:blipFill>
                          <a:blip r:embed="rId247"/>
                          <a:stretch>
                            <a:fillRect/>
                          </a:stretch>
                        </pic:blipFill>
                        <pic:spPr>
                          <a:xfrm rot="0">
                            <a:off x="0" y="0"/>
                            <a:ext cx="966287" cy="312858"/>
                          </a:xfrm>
                          <a:prstGeom prst="rect">
                            <a:avLst/>
                          </a:prstGeom>
                        </pic:spPr>
                      </pic:pic>
                    </a:graphicData>
                  </a:graphic>
                </wp:inline>
              </w:drawing>
            </w:r>
          </w:p>
        </w:tc>
      </w:tr>
      <w:tr>
        <w:trPr>
          <w:trHeight w:val="584" w:hRule="atLeast"/>
        </w:trPr>
        <w:tc>
          <w:tcPr>
            <w:shd w:val="clear" w:fill="F6F1FE"/>
            <w:tcW w:w="1490" w:type="dxa"/>
            <w:vAlign w:val="top"/>
          </w:tcPr>
          <w:p>
            <w:pPr>
              <w:pStyle w:val="TableText"/>
              <w:ind w:left="219"/>
              <w:spacing w:before="170" w:line="185" w:lineRule="auto"/>
              <w:rPr>
                <w:sz w:val="21"/>
                <w:szCs w:val="21"/>
              </w:rPr>
            </w:pPr>
            <w:r>
              <w:rPr>
                <w:sz w:val="21"/>
                <w:szCs w:val="21"/>
                <w:color w:val="6425D0"/>
                <w:spacing w:val="-2"/>
              </w:rPr>
              <w:t>正则化对象</w:t>
            </w:r>
          </w:p>
        </w:tc>
        <w:tc>
          <w:tcPr>
            <w:tcW w:w="4103" w:type="dxa"/>
            <w:vAlign w:val="top"/>
          </w:tcPr>
          <w:p>
            <w:pPr>
              <w:pStyle w:val="TableText"/>
              <w:ind w:left="264"/>
              <w:spacing w:before="171" w:line="184" w:lineRule="auto"/>
              <w:rPr>
                <w:sz w:val="21"/>
                <w:szCs w:val="21"/>
              </w:rPr>
            </w:pPr>
            <w:r>
              <w:rPr>
                <w:sz w:val="21"/>
                <w:szCs w:val="21"/>
                <w:color w:val="1F2329"/>
                <w:spacing w:val="-1"/>
              </w:rPr>
              <w:t>对输⼊进⾏零均值和单位⽅差的归⼀化</w:t>
            </w:r>
          </w:p>
        </w:tc>
        <w:tc>
          <w:tcPr>
            <w:tcW w:w="3856" w:type="dxa"/>
            <w:vAlign w:val="top"/>
          </w:tcPr>
          <w:p>
            <w:pPr>
              <w:pStyle w:val="TableText"/>
              <w:ind w:left="563"/>
              <w:spacing w:before="171" w:line="185" w:lineRule="auto"/>
              <w:rPr>
                <w:sz w:val="21"/>
                <w:szCs w:val="21"/>
              </w:rPr>
            </w:pPr>
            <w:r>
              <w:rPr>
                <w:sz w:val="21"/>
                <w:szCs w:val="21"/>
                <w:color w:val="1F2329"/>
                <w:spacing w:val="-1"/>
              </w:rPr>
              <w:t>仅对输⼊幅值进⾏幅度归⼀化</w:t>
            </w:r>
          </w:p>
        </w:tc>
      </w:tr>
      <w:tr>
        <w:trPr>
          <w:trHeight w:val="1049" w:hRule="atLeast"/>
        </w:trPr>
        <w:tc>
          <w:tcPr>
            <w:shd w:val="clear" w:fill="F6F1FE"/>
            <w:tcW w:w="1490" w:type="dxa"/>
            <w:vAlign w:val="top"/>
          </w:tcPr>
          <w:p>
            <w:pPr>
              <w:spacing w:line="305" w:lineRule="auto"/>
              <w:rPr>
                <w:rFonts w:ascii="Arial"/>
                <w:sz w:val="21"/>
              </w:rPr>
            </w:pPr>
            <w:r/>
          </w:p>
          <w:p>
            <w:pPr>
              <w:pStyle w:val="TableText"/>
              <w:ind w:left="218"/>
              <w:spacing w:before="90" w:line="185" w:lineRule="auto"/>
              <w:rPr>
                <w:sz w:val="21"/>
                <w:szCs w:val="21"/>
              </w:rPr>
            </w:pPr>
            <w:r>
              <w:rPr>
                <w:sz w:val="21"/>
                <w:szCs w:val="21"/>
                <w:color w:val="6425D0"/>
                <w:spacing w:val="-2"/>
              </w:rPr>
              <w:t>计算复杂度</w:t>
            </w:r>
          </w:p>
        </w:tc>
        <w:tc>
          <w:tcPr>
            <w:tcW w:w="4103" w:type="dxa"/>
            <w:vAlign w:val="top"/>
          </w:tcPr>
          <w:p>
            <w:pPr>
              <w:spacing w:line="304" w:lineRule="auto"/>
              <w:rPr>
                <w:rFonts w:ascii="Arial"/>
                <w:sz w:val="21"/>
              </w:rPr>
            </w:pPr>
            <w:r/>
          </w:p>
          <w:p>
            <w:pPr>
              <w:pStyle w:val="TableText"/>
              <w:ind w:left="481"/>
              <w:spacing w:before="90" w:line="185" w:lineRule="auto"/>
              <w:rPr>
                <w:sz w:val="21"/>
                <w:szCs w:val="21"/>
              </w:rPr>
            </w:pPr>
            <w:r>
              <w:rPr>
                <w:sz w:val="21"/>
                <w:szCs w:val="21"/>
                <w:color w:val="1F2329"/>
                <w:spacing w:val="-3"/>
              </w:rPr>
              <w:t>需要计算均值、⽅差</w:t>
            </w:r>
            <w:r>
              <w:rPr>
                <w:sz w:val="21"/>
                <w:szCs w:val="21"/>
                <w:color w:val="1F2329"/>
                <w:spacing w:val="-33"/>
              </w:rPr>
              <w:t xml:space="preserve"> </w:t>
            </w:r>
            <w:r>
              <w:rPr>
                <w:sz w:val="21"/>
                <w:szCs w:val="21"/>
                <w:color w:val="1F2329"/>
                <w:spacing w:val="-3"/>
              </w:rPr>
              <w:t>，复杂度较⾼</w:t>
            </w:r>
          </w:p>
        </w:tc>
        <w:tc>
          <w:tcPr>
            <w:tcW w:w="3856" w:type="dxa"/>
            <w:vAlign w:val="top"/>
          </w:tcPr>
          <w:p>
            <w:pPr>
              <w:pStyle w:val="TableText"/>
              <w:ind w:left="672"/>
              <w:spacing w:before="171" w:line="185" w:lineRule="auto"/>
              <w:rPr>
                <w:sz w:val="21"/>
                <w:szCs w:val="21"/>
              </w:rPr>
            </w:pPr>
            <w:r>
              <w:rPr>
                <w:sz w:val="21"/>
                <w:szCs w:val="21"/>
                <w:color w:val="1F2329"/>
                <w:spacing w:val="-4"/>
              </w:rPr>
              <w:t>只计算均⽅根</w:t>
            </w:r>
            <w:r>
              <w:rPr>
                <w:sz w:val="21"/>
                <w:szCs w:val="21"/>
                <w:color w:val="1F2329"/>
                <w:spacing w:val="-27"/>
              </w:rPr>
              <w:t xml:space="preserve"> </w:t>
            </w:r>
            <w:r>
              <w:rPr>
                <w:sz w:val="21"/>
                <w:szCs w:val="21"/>
                <w:color w:val="1F2329"/>
                <w:spacing w:val="-4"/>
              </w:rPr>
              <w:t>，计算量更低</w:t>
            </w:r>
          </w:p>
        </w:tc>
      </w:tr>
      <w:tr>
        <w:trPr>
          <w:trHeight w:val="929" w:hRule="atLeast"/>
        </w:trPr>
        <w:tc>
          <w:tcPr>
            <w:shd w:val="clear" w:fill="F6F1FE"/>
            <w:tcW w:w="1490" w:type="dxa"/>
            <w:vAlign w:val="top"/>
          </w:tcPr>
          <w:p>
            <w:pPr>
              <w:pStyle w:val="TableText"/>
              <w:ind w:left="319" w:right="215" w:hanging="104"/>
              <w:spacing w:before="173" w:line="229" w:lineRule="auto"/>
              <w:rPr>
                <w:sz w:val="21"/>
                <w:szCs w:val="21"/>
              </w:rPr>
            </w:pPr>
            <w:r>
              <w:rPr>
                <w:sz w:val="21"/>
                <w:szCs w:val="21"/>
                <w:color w:val="6425D0"/>
                <w:spacing w:val="-2"/>
              </w:rPr>
              <w:t>对⼩尺度特</w:t>
            </w:r>
            <w:r>
              <w:rPr>
                <w:sz w:val="21"/>
                <w:szCs w:val="21"/>
                <w:color w:val="6425D0"/>
                <w:spacing w:val="3"/>
              </w:rPr>
              <w:t xml:space="preserve"> </w:t>
            </w:r>
            <w:r>
              <w:rPr>
                <w:sz w:val="21"/>
                <w:szCs w:val="21"/>
                <w:color w:val="6425D0"/>
                <w:spacing w:val="-2"/>
              </w:rPr>
              <w:t>征的影响</w:t>
            </w:r>
          </w:p>
        </w:tc>
        <w:tc>
          <w:tcPr>
            <w:tcW w:w="4103" w:type="dxa"/>
            <w:vAlign w:val="top"/>
          </w:tcPr>
          <w:p>
            <w:pPr>
              <w:spacing w:line="247" w:lineRule="auto"/>
              <w:rPr>
                <w:rFonts w:ascii="Arial"/>
                <w:sz w:val="21"/>
              </w:rPr>
            </w:pPr>
            <w:r/>
          </w:p>
          <w:p>
            <w:pPr>
              <w:pStyle w:val="TableText"/>
              <w:ind w:left="374"/>
              <w:spacing w:before="90" w:line="184" w:lineRule="auto"/>
              <w:rPr>
                <w:sz w:val="21"/>
                <w:szCs w:val="21"/>
              </w:rPr>
            </w:pPr>
            <w:r>
              <w:rPr>
                <w:sz w:val="21"/>
                <w:szCs w:val="21"/>
                <w:color w:val="1F2329"/>
                <w:spacing w:val="-1"/>
              </w:rPr>
              <w:t>可能会导致较⼩的特征值被过度平滑</w:t>
            </w:r>
          </w:p>
        </w:tc>
        <w:tc>
          <w:tcPr>
            <w:tcW w:w="3856" w:type="dxa"/>
            <w:vAlign w:val="top"/>
          </w:tcPr>
          <w:p>
            <w:pPr>
              <w:spacing w:line="246" w:lineRule="auto"/>
              <w:rPr>
                <w:rFonts w:ascii="Arial"/>
                <w:sz w:val="21"/>
              </w:rPr>
            </w:pPr>
            <w:r/>
          </w:p>
          <w:p>
            <w:pPr>
              <w:pStyle w:val="TableText"/>
              <w:ind w:left="144"/>
              <w:spacing w:before="90" w:line="185" w:lineRule="auto"/>
              <w:rPr>
                <w:sz w:val="21"/>
                <w:szCs w:val="21"/>
              </w:rPr>
            </w:pPr>
            <w:r>
              <w:rPr>
                <w:sz w:val="21"/>
                <w:szCs w:val="21"/>
                <w:color w:val="1F2329"/>
                <w:spacing w:val="-3"/>
              </w:rPr>
              <w:t>对特征值影响较⼩</w:t>
            </w:r>
            <w:r>
              <w:rPr>
                <w:sz w:val="21"/>
                <w:szCs w:val="21"/>
                <w:color w:val="1F2329"/>
                <w:spacing w:val="-20"/>
              </w:rPr>
              <w:t xml:space="preserve"> </w:t>
            </w:r>
            <w:r>
              <w:rPr>
                <w:sz w:val="21"/>
                <w:szCs w:val="21"/>
                <w:color w:val="1F2329"/>
                <w:spacing w:val="-3"/>
              </w:rPr>
              <w:t>，尤其是⼩尺度特征</w:t>
            </w:r>
          </w:p>
        </w:tc>
      </w:tr>
      <w:tr>
        <w:trPr>
          <w:trHeight w:val="929" w:hRule="atLeast"/>
        </w:trPr>
        <w:tc>
          <w:tcPr>
            <w:shd w:val="clear" w:fill="F6F1FE"/>
            <w:tcW w:w="1490" w:type="dxa"/>
            <w:vAlign w:val="top"/>
          </w:tcPr>
          <w:p>
            <w:pPr>
              <w:pStyle w:val="TableText"/>
              <w:ind w:left="634" w:right="215" w:hanging="413"/>
              <w:spacing w:before="172" w:line="230" w:lineRule="auto"/>
              <w:rPr>
                <w:sz w:val="21"/>
                <w:szCs w:val="21"/>
              </w:rPr>
            </w:pPr>
            <w:r>
              <w:rPr>
                <w:sz w:val="21"/>
                <w:szCs w:val="21"/>
                <w:color w:val="6425D0"/>
                <w:spacing w:val="-3"/>
              </w:rPr>
              <w:t>⾼维数据表</w:t>
            </w:r>
            <w:r>
              <w:rPr>
                <w:sz w:val="21"/>
                <w:szCs w:val="21"/>
                <w:color w:val="6425D0"/>
                <w:spacing w:val="2"/>
              </w:rPr>
              <w:t xml:space="preserve"> </w:t>
            </w:r>
            <w:r>
              <w:rPr>
                <w:sz w:val="21"/>
                <w:szCs w:val="21"/>
                <w:color w:val="6425D0"/>
              </w:rPr>
              <w:t>现</w:t>
            </w:r>
          </w:p>
        </w:tc>
        <w:tc>
          <w:tcPr>
            <w:tcW w:w="4103" w:type="dxa"/>
            <w:vAlign w:val="top"/>
          </w:tcPr>
          <w:p>
            <w:pPr>
              <w:spacing w:line="247" w:lineRule="auto"/>
              <w:rPr>
                <w:rFonts w:ascii="Arial"/>
                <w:sz w:val="21"/>
              </w:rPr>
            </w:pPr>
            <w:r/>
          </w:p>
          <w:p>
            <w:pPr>
              <w:pStyle w:val="TableText"/>
              <w:ind w:left="1001"/>
              <w:spacing w:before="90" w:line="184" w:lineRule="auto"/>
              <w:rPr>
                <w:sz w:val="21"/>
                <w:szCs w:val="21"/>
              </w:rPr>
            </w:pPr>
            <w:r>
              <w:rPr>
                <w:sz w:val="21"/>
                <w:szCs w:val="21"/>
                <w:color w:val="1F2329"/>
                <w:spacing w:val="-1"/>
              </w:rPr>
              <w:t>在⾼维数据上表现良好</w:t>
            </w:r>
          </w:p>
        </w:tc>
        <w:tc>
          <w:tcPr>
            <w:tcW w:w="3856" w:type="dxa"/>
            <w:vAlign w:val="top"/>
          </w:tcPr>
          <w:p>
            <w:pPr>
              <w:pStyle w:val="TableText"/>
              <w:ind w:left="1719" w:right="147" w:hanging="1574"/>
              <w:spacing w:before="173" w:line="229" w:lineRule="auto"/>
              <w:rPr>
                <w:sz w:val="21"/>
                <w:szCs w:val="21"/>
              </w:rPr>
            </w:pPr>
            <w:r>
              <w:rPr>
                <w:sz w:val="21"/>
                <w:szCs w:val="21"/>
                <w:color w:val="1F2329"/>
                <w:spacing w:val="-4"/>
              </w:rPr>
              <w:t>在⾼维数据上表现更稳定</w:t>
            </w:r>
            <w:r>
              <w:rPr>
                <w:sz w:val="21"/>
                <w:szCs w:val="21"/>
                <w:color w:val="1F2329"/>
                <w:spacing w:val="-18"/>
              </w:rPr>
              <w:t xml:space="preserve"> </w:t>
            </w:r>
            <w:r>
              <w:rPr>
                <w:sz w:val="21"/>
                <w:szCs w:val="21"/>
                <w:color w:val="1F2329"/>
                <w:spacing w:val="-4"/>
              </w:rPr>
              <w:t>，且具有更⾼</w:t>
            </w:r>
            <w:r>
              <w:rPr>
                <w:sz w:val="21"/>
                <w:szCs w:val="21"/>
                <w:color w:val="1F2329"/>
              </w:rPr>
              <w:t xml:space="preserve"> </w:t>
            </w:r>
            <w:r>
              <w:rPr>
                <w:sz w:val="21"/>
                <w:szCs w:val="21"/>
                <w:color w:val="1F2329"/>
                <w:spacing w:val="-4"/>
              </w:rPr>
              <w:t>效率</w:t>
            </w:r>
          </w:p>
        </w:tc>
      </w:tr>
      <w:tr>
        <w:trPr>
          <w:trHeight w:val="929" w:hRule="atLeast"/>
        </w:trPr>
        <w:tc>
          <w:tcPr>
            <w:shd w:val="clear" w:fill="F6F1FE"/>
            <w:tcW w:w="1490" w:type="dxa"/>
            <w:vAlign w:val="top"/>
          </w:tcPr>
          <w:p>
            <w:pPr>
              <w:pStyle w:val="TableText"/>
              <w:ind w:left="333" w:right="215" w:hanging="118"/>
              <w:spacing w:before="174" w:line="229" w:lineRule="auto"/>
              <w:rPr>
                <w:sz w:val="21"/>
                <w:szCs w:val="21"/>
              </w:rPr>
            </w:pPr>
            <w:r>
              <w:rPr>
                <w:sz w:val="21"/>
                <w:szCs w:val="21"/>
                <w:color w:val="6425D0"/>
                <w:spacing w:val="-2"/>
              </w:rPr>
              <w:t>在深层⽹络</w:t>
            </w:r>
            <w:r>
              <w:rPr>
                <w:sz w:val="21"/>
                <w:szCs w:val="21"/>
                <w:color w:val="6425D0"/>
                <w:spacing w:val="3"/>
              </w:rPr>
              <w:t xml:space="preserve"> </w:t>
            </w:r>
            <w:r>
              <w:rPr>
                <w:sz w:val="21"/>
                <w:szCs w:val="21"/>
                <w:color w:val="6425D0"/>
                <w:spacing w:val="-5"/>
              </w:rPr>
              <w:t>中的效果</w:t>
            </w:r>
          </w:p>
        </w:tc>
        <w:tc>
          <w:tcPr>
            <w:tcW w:w="4103" w:type="dxa"/>
            <w:vAlign w:val="top"/>
          </w:tcPr>
          <w:p>
            <w:pPr>
              <w:spacing w:line="248" w:lineRule="auto"/>
              <w:rPr>
                <w:rFonts w:ascii="Arial"/>
                <w:sz w:val="21"/>
              </w:rPr>
            </w:pPr>
            <w:r/>
          </w:p>
          <w:p>
            <w:pPr>
              <w:pStyle w:val="TableText"/>
              <w:ind w:left="274"/>
              <w:spacing w:before="90" w:line="184" w:lineRule="auto"/>
              <w:rPr>
                <w:sz w:val="21"/>
                <w:szCs w:val="21"/>
              </w:rPr>
            </w:pPr>
            <w:r>
              <w:rPr>
                <w:sz w:val="21"/>
                <w:szCs w:val="21"/>
                <w:color w:val="1F2329"/>
                <w:spacing w:val="-3"/>
              </w:rPr>
              <w:t>随着层数增加</w:t>
            </w:r>
            <w:r>
              <w:rPr>
                <w:sz w:val="21"/>
                <w:szCs w:val="21"/>
                <w:color w:val="1F2329"/>
                <w:spacing w:val="-30"/>
              </w:rPr>
              <w:t xml:space="preserve"> </w:t>
            </w:r>
            <w:r>
              <w:rPr>
                <w:sz w:val="21"/>
                <w:szCs w:val="21"/>
                <w:color w:val="1F2329"/>
                <w:spacing w:val="-3"/>
              </w:rPr>
              <w:t>，过度平滑问题较为显著</w:t>
            </w:r>
          </w:p>
        </w:tc>
        <w:tc>
          <w:tcPr>
            <w:tcW w:w="3856" w:type="dxa"/>
            <w:vAlign w:val="top"/>
          </w:tcPr>
          <w:p>
            <w:pPr>
              <w:pStyle w:val="TableText"/>
              <w:ind w:left="1822" w:right="134" w:hanging="1677"/>
              <w:spacing w:before="173" w:line="231" w:lineRule="auto"/>
              <w:rPr>
                <w:sz w:val="21"/>
                <w:szCs w:val="21"/>
              </w:rPr>
            </w:pPr>
            <w:r>
              <w:rPr>
                <w:sz w:val="21"/>
                <w:szCs w:val="21"/>
                <w:color w:val="1F2329"/>
                <w:spacing w:val="-3"/>
              </w:rPr>
              <w:t>深层⽹络中效果更佳</w:t>
            </w:r>
            <w:r>
              <w:rPr>
                <w:sz w:val="21"/>
                <w:szCs w:val="21"/>
                <w:color w:val="1F2329"/>
                <w:spacing w:val="-21"/>
              </w:rPr>
              <w:t xml:space="preserve"> </w:t>
            </w:r>
            <w:r>
              <w:rPr>
                <w:sz w:val="21"/>
                <w:szCs w:val="21"/>
                <w:color w:val="1F2329"/>
                <w:spacing w:val="-3"/>
              </w:rPr>
              <w:t>，特征信息保留更</w:t>
            </w:r>
            <w:r>
              <w:rPr>
                <w:sz w:val="21"/>
                <w:szCs w:val="21"/>
                <w:color w:val="1F2329"/>
              </w:rPr>
              <w:t xml:space="preserve"> </w:t>
            </w:r>
            <w:r>
              <w:rPr>
                <w:sz w:val="21"/>
                <w:szCs w:val="21"/>
                <w:color w:val="1F2329"/>
              </w:rPr>
              <w:t>好</w:t>
            </w:r>
          </w:p>
        </w:tc>
      </w:tr>
      <w:tr>
        <w:trPr>
          <w:trHeight w:val="929" w:hRule="atLeast"/>
        </w:trPr>
        <w:tc>
          <w:tcPr>
            <w:shd w:val="clear" w:fill="F6F1FE"/>
            <w:tcW w:w="1490" w:type="dxa"/>
            <w:vAlign w:val="top"/>
          </w:tcPr>
          <w:p>
            <w:pPr>
              <w:pStyle w:val="TableText"/>
              <w:ind w:left="424" w:right="215" w:hanging="210"/>
              <w:spacing w:before="176" w:line="229" w:lineRule="auto"/>
              <w:rPr>
                <w:sz w:val="21"/>
                <w:szCs w:val="21"/>
              </w:rPr>
            </w:pPr>
            <w:r>
              <w:rPr>
                <w:sz w:val="21"/>
                <w:szCs w:val="21"/>
                <w:color w:val="6425D0"/>
                <w:spacing w:val="-1"/>
              </w:rPr>
              <w:t>梯度回传的</w:t>
            </w:r>
            <w:r>
              <w:rPr>
                <w:sz w:val="21"/>
                <w:szCs w:val="21"/>
                <w:color w:val="6425D0"/>
              </w:rPr>
              <w:t xml:space="preserve"> </w:t>
            </w:r>
            <w:r>
              <w:rPr>
                <w:sz w:val="21"/>
                <w:szCs w:val="21"/>
                <w:color w:val="6425D0"/>
                <w:spacing w:val="-2"/>
              </w:rPr>
              <w:t>稳定性</w:t>
            </w:r>
          </w:p>
        </w:tc>
        <w:tc>
          <w:tcPr>
            <w:tcW w:w="4103" w:type="dxa"/>
            <w:vAlign w:val="top"/>
          </w:tcPr>
          <w:p>
            <w:pPr>
              <w:pStyle w:val="TableText"/>
              <w:ind w:left="1840" w:right="155" w:hanging="1681"/>
              <w:spacing w:before="176" w:line="229" w:lineRule="auto"/>
              <w:rPr>
                <w:sz w:val="21"/>
                <w:szCs w:val="21"/>
              </w:rPr>
            </w:pPr>
            <w:r>
              <w:rPr>
                <w:sz w:val="21"/>
                <w:szCs w:val="21"/>
                <w:color w:val="1F2329"/>
                <w:spacing w:val="-2"/>
              </w:rPr>
              <w:t>提供⼀定的梯度稳定性</w:t>
            </w:r>
            <w:r>
              <w:rPr>
                <w:sz w:val="21"/>
                <w:szCs w:val="21"/>
                <w:color w:val="1F2329"/>
                <w:spacing w:val="-34"/>
              </w:rPr>
              <w:t xml:space="preserve"> </w:t>
            </w:r>
            <w:r>
              <w:rPr>
                <w:sz w:val="21"/>
                <w:szCs w:val="21"/>
                <w:color w:val="1F2329"/>
                <w:spacing w:val="-2"/>
              </w:rPr>
              <w:t>，防⽌梯度爆炸或</w:t>
            </w:r>
            <w:r>
              <w:rPr>
                <w:sz w:val="21"/>
                <w:szCs w:val="21"/>
                <w:color w:val="1F2329"/>
              </w:rPr>
              <w:t xml:space="preserve"> </w:t>
            </w:r>
            <w:r>
              <w:rPr>
                <w:sz w:val="21"/>
                <w:szCs w:val="21"/>
                <w:color w:val="1F2329"/>
                <w:spacing w:val="-5"/>
              </w:rPr>
              <w:t>消失</w:t>
            </w:r>
          </w:p>
        </w:tc>
        <w:tc>
          <w:tcPr>
            <w:tcW w:w="3856" w:type="dxa"/>
            <w:vAlign w:val="top"/>
          </w:tcPr>
          <w:p>
            <w:pPr>
              <w:spacing w:line="249" w:lineRule="auto"/>
              <w:rPr>
                <w:rFonts w:ascii="Arial"/>
                <w:sz w:val="21"/>
              </w:rPr>
            </w:pPr>
            <w:r/>
          </w:p>
          <w:p>
            <w:pPr>
              <w:pStyle w:val="TableText"/>
              <w:ind w:left="147"/>
              <w:spacing w:before="90" w:line="185" w:lineRule="auto"/>
              <w:rPr>
                <w:sz w:val="21"/>
                <w:szCs w:val="21"/>
              </w:rPr>
            </w:pPr>
            <w:r>
              <w:rPr>
                <w:sz w:val="21"/>
                <w:szCs w:val="21"/>
                <w:color w:val="1F2329"/>
                <w:spacing w:val="-3"/>
              </w:rPr>
              <w:t>更稳定的梯度回传</w:t>
            </w:r>
            <w:r>
              <w:rPr>
                <w:sz w:val="21"/>
                <w:szCs w:val="21"/>
                <w:color w:val="1F2329"/>
                <w:spacing w:val="-23"/>
              </w:rPr>
              <w:t xml:space="preserve"> </w:t>
            </w:r>
            <w:r>
              <w:rPr>
                <w:sz w:val="21"/>
                <w:szCs w:val="21"/>
                <w:color w:val="1F2329"/>
                <w:spacing w:val="-3"/>
              </w:rPr>
              <w:t>，尤其在复杂模型中</w:t>
            </w:r>
          </w:p>
        </w:tc>
      </w:tr>
      <w:tr>
        <w:trPr>
          <w:trHeight w:val="936" w:hRule="atLeast"/>
        </w:trPr>
        <w:tc>
          <w:tcPr>
            <w:shd w:val="clear" w:fill="F6F1FE"/>
            <w:tcW w:w="1490" w:type="dxa"/>
            <w:vAlign w:val="top"/>
            <w:tcBorders>
              <w:bottom w:val="single" w:color="DEE0E3" w:sz="4" w:space="0"/>
            </w:tcBorders>
          </w:tcPr>
          <w:p>
            <w:pPr>
              <w:pStyle w:val="TableText"/>
              <w:ind w:left="215" w:right="215"/>
              <w:spacing w:before="177" w:line="229" w:lineRule="auto"/>
              <w:rPr>
                <w:sz w:val="21"/>
                <w:szCs w:val="21"/>
              </w:rPr>
            </w:pPr>
            <w:r>
              <w:rPr>
                <w:sz w:val="21"/>
                <w:szCs w:val="21"/>
                <w:color w:val="6425D0"/>
                <w:spacing w:val="-2"/>
              </w:rPr>
              <w:t>对训练收敛</w:t>
            </w:r>
            <w:r>
              <w:rPr>
                <w:sz w:val="21"/>
                <w:szCs w:val="21"/>
                <w:color w:val="6425D0"/>
                <w:spacing w:val="3"/>
              </w:rPr>
              <w:t xml:space="preserve"> </w:t>
            </w:r>
            <w:r>
              <w:rPr>
                <w:sz w:val="21"/>
                <w:szCs w:val="21"/>
                <w:color w:val="6425D0"/>
                <w:spacing w:val="-2"/>
              </w:rPr>
              <w:t>速度的影响</w:t>
            </w:r>
          </w:p>
        </w:tc>
        <w:tc>
          <w:tcPr>
            <w:tcW w:w="4103" w:type="dxa"/>
            <w:vAlign w:val="top"/>
            <w:tcBorders>
              <w:bottom w:val="single" w:color="DEE0E3" w:sz="4" w:space="0"/>
            </w:tcBorders>
          </w:tcPr>
          <w:p>
            <w:pPr>
              <w:spacing w:line="250" w:lineRule="auto"/>
              <w:rPr>
                <w:rFonts w:ascii="Arial"/>
                <w:sz w:val="21"/>
              </w:rPr>
            </w:pPr>
            <w:r/>
          </w:p>
          <w:p>
            <w:pPr>
              <w:pStyle w:val="TableText"/>
              <w:ind w:left="159"/>
              <w:spacing w:before="90" w:line="184" w:lineRule="auto"/>
              <w:rPr>
                <w:sz w:val="21"/>
                <w:szCs w:val="21"/>
              </w:rPr>
            </w:pPr>
            <w:r>
              <w:rPr>
                <w:sz w:val="21"/>
                <w:szCs w:val="21"/>
                <w:color w:val="1F2329"/>
                <w:spacing w:val="-2"/>
              </w:rPr>
              <w:t>提供更稳定的收敛速度</w:t>
            </w:r>
            <w:r>
              <w:rPr>
                <w:sz w:val="21"/>
                <w:szCs w:val="21"/>
                <w:color w:val="1F2329"/>
                <w:spacing w:val="-34"/>
              </w:rPr>
              <w:t xml:space="preserve"> </w:t>
            </w:r>
            <w:r>
              <w:rPr>
                <w:sz w:val="21"/>
                <w:szCs w:val="21"/>
                <w:color w:val="1F2329"/>
                <w:spacing w:val="-2"/>
              </w:rPr>
              <w:t>，适⽤于⼀般任务</w:t>
            </w:r>
          </w:p>
        </w:tc>
        <w:tc>
          <w:tcPr>
            <w:tcW w:w="3856" w:type="dxa"/>
            <w:vAlign w:val="top"/>
            <w:tcBorders>
              <w:bottom w:val="single" w:color="DEE0E3" w:sz="4" w:space="0"/>
            </w:tcBorders>
          </w:tcPr>
          <w:p>
            <w:pPr>
              <w:pStyle w:val="TableText"/>
              <w:ind w:left="1406" w:right="134" w:hanging="1263"/>
              <w:spacing w:before="176" w:line="229" w:lineRule="auto"/>
              <w:rPr>
                <w:sz w:val="21"/>
                <w:szCs w:val="21"/>
              </w:rPr>
            </w:pPr>
            <w:r>
              <w:rPr>
                <w:sz w:val="21"/>
                <w:szCs w:val="21"/>
                <w:color w:val="1F2329"/>
                <w:spacing w:val="-3"/>
              </w:rPr>
              <w:t>提供较快的收敛速度</w:t>
            </w:r>
            <w:r>
              <w:rPr>
                <w:sz w:val="21"/>
                <w:szCs w:val="21"/>
                <w:color w:val="1F2329"/>
                <w:spacing w:val="-20"/>
              </w:rPr>
              <w:t xml:space="preserve"> </w:t>
            </w:r>
            <w:r>
              <w:rPr>
                <w:sz w:val="21"/>
                <w:szCs w:val="21"/>
                <w:color w:val="1F2329"/>
                <w:spacing w:val="-3"/>
              </w:rPr>
              <w:t>，适⽤于需要更快</w:t>
            </w:r>
            <w:r>
              <w:rPr>
                <w:sz w:val="21"/>
                <w:szCs w:val="21"/>
                <w:color w:val="1F2329"/>
              </w:rPr>
              <w:t xml:space="preserve"> </w:t>
            </w:r>
            <w:r>
              <w:rPr>
                <w:sz w:val="21"/>
                <w:szCs w:val="21"/>
                <w:color w:val="1F2329"/>
                <w:spacing w:val="-3"/>
              </w:rPr>
              <w:t>计算的任务</w:t>
            </w:r>
          </w:p>
        </w:tc>
      </w:tr>
    </w:tbl>
    <w:p>
      <w:pPr>
        <w:pStyle w:val="BodyText"/>
        <w:spacing w:line="309" w:lineRule="auto"/>
        <w:rPr>
          <w:sz w:val="21"/>
        </w:rPr>
      </w:pPr>
      <w:r/>
    </w:p>
    <w:p>
      <w:pPr>
        <w:pStyle w:val="BodyText"/>
        <w:ind w:left="35"/>
        <w:spacing w:before="129" w:line="185" w:lineRule="auto"/>
        <w:rPr>
          <w:rFonts w:ascii="Microsoft YaHei" w:hAnsi="Microsoft YaHei" w:eastAsia="Microsoft YaHei" w:cs="Microsoft YaHei"/>
          <w:sz w:val="30"/>
          <w:szCs w:val="30"/>
        </w:rPr>
      </w:pPr>
      <w:r>
        <w:rPr>
          <w:sz w:val="30"/>
          <w:szCs w:val="30"/>
          <w:color w:val="1456F0"/>
          <w:spacing w:val="-2"/>
        </w:rPr>
        <w:t>4.</w:t>
      </w:r>
      <w:r>
        <w:rPr>
          <w:sz w:val="30"/>
          <w:szCs w:val="30"/>
          <w:color w:val="1456F0"/>
          <w:spacing w:val="58"/>
        </w:rPr>
        <w:t xml:space="preserve"> </w:t>
      </w:r>
      <w:r>
        <w:rPr>
          <w:rFonts w:ascii="Microsoft YaHei" w:hAnsi="Microsoft YaHei" w:eastAsia="Microsoft YaHei" w:cs="Microsoft YaHei"/>
          <w:sz w:val="30"/>
          <w:szCs w:val="30"/>
          <w:u w:val="single" w:color="auto"/>
          <w:color w:val="6425D0"/>
          <w:spacing w:val="-2"/>
        </w:rPr>
        <w:t>⽅法有效性分析</w:t>
      </w:r>
    </w:p>
    <w:p>
      <w:pPr>
        <w:spacing w:line="108" w:lineRule="exact"/>
        <w:rPr/>
      </w:pPr>
      <w:r/>
    </w:p>
    <w:tbl>
      <w:tblPr>
        <w:tblStyle w:val="TableNormal"/>
        <w:tblW w:w="322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3220"/>
      </w:tblGrid>
      <w:tr>
        <w:trPr>
          <w:trHeight w:val="320" w:hRule="atLeast"/>
        </w:trPr>
        <w:tc>
          <w:tcPr>
            <w:shd w:val="clear" w:fill="F5F6F7"/>
            <w:tcW w:w="3220" w:type="dxa"/>
            <w:vAlign w:val="top"/>
          </w:tcPr>
          <w:p>
            <w:pPr>
              <w:pStyle w:val="TableText"/>
              <w:ind w:left="41"/>
              <w:spacing w:before="37" w:line="234" w:lineRule="exact"/>
              <w:rPr>
                <w:sz w:val="22"/>
                <w:szCs w:val="22"/>
              </w:rPr>
            </w:pPr>
            <w:r>
              <w:rPr>
                <w:sz w:val="22"/>
                <w:szCs w:val="22"/>
                <w:color w:val="245BDB"/>
                <w:spacing w:val="15"/>
                <w:position w:val="-1"/>
              </w:rPr>
              <w:t>幅度归一化</w:t>
            </w:r>
            <w:r>
              <w:rPr>
                <w:sz w:val="22"/>
                <w:szCs w:val="22"/>
                <w:color w:val="245BDB"/>
                <w:spacing w:val="15"/>
                <w:position w:val="-1"/>
              </w:rPr>
              <w:t xml:space="preserve">  </w:t>
            </w:r>
            <w:r>
              <w:rPr>
                <w:sz w:val="22"/>
                <w:szCs w:val="22"/>
                <w:color w:val="245BDB"/>
                <w:position w:val="-1"/>
              </w:rPr>
              <w:t>VS</w:t>
            </w:r>
            <w:r>
              <w:rPr>
                <w:sz w:val="22"/>
                <w:szCs w:val="22"/>
                <w:color w:val="245BDB"/>
                <w:spacing w:val="15"/>
                <w:position w:val="-1"/>
              </w:rPr>
              <w:t>。</w:t>
            </w:r>
            <w:r>
              <w:rPr>
                <w:sz w:val="22"/>
                <w:szCs w:val="22"/>
                <w:color w:val="245BDB"/>
                <w:spacing w:val="46"/>
                <w:position w:val="-1"/>
              </w:rPr>
              <w:t xml:space="preserve"> </w:t>
            </w:r>
            <w:r>
              <w:rPr>
                <w:sz w:val="22"/>
                <w:szCs w:val="22"/>
                <w:color w:val="245BDB"/>
                <w:spacing w:val="15"/>
                <w:position w:val="-1"/>
              </w:rPr>
              <w:t>偏移归一化</w:t>
            </w:r>
          </w:p>
        </w:tc>
      </w:tr>
    </w:tbl>
    <w:p>
      <w:pPr>
        <w:pStyle w:val="BodyText"/>
        <w:ind w:left="10" w:right="464" w:firstLine="13"/>
        <w:spacing w:before="207" w:line="222" w:lineRule="auto"/>
        <w:jc w:val="both"/>
        <w:rPr>
          <w:rFonts w:ascii="Microsoft YaHei" w:hAnsi="Microsoft YaHei" w:eastAsia="Microsoft YaHei" w:cs="Microsoft YaHei"/>
        </w:rPr>
      </w:pPr>
      <w:r>
        <w:rPr>
          <w:color w:val="1F2329"/>
        </w:rPr>
        <w:t>LayerNorm</w:t>
      </w:r>
      <w:r>
        <w:rPr>
          <w:rFonts w:ascii="Microsoft YaHei" w:hAnsi="Microsoft YaHei" w:eastAsia="Microsoft YaHei" w:cs="Microsoft YaHei"/>
          <w:color w:val="1F2329"/>
        </w:rPr>
        <w:t>通过均值归零和⽅差归⼀化</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，确保数据的平均值为 </w:t>
      </w:r>
      <w:r>
        <w:rPr>
          <w:color w:val="1F2329"/>
        </w:rPr>
        <w:t>0</w:t>
      </w:r>
      <w:r>
        <w:rPr>
          <w:color w:val="1F2329"/>
          <w:spacing w:val="-34"/>
        </w:rPr>
        <w:t xml:space="preserve"> </w:t>
      </w:r>
      <w:r>
        <w:rPr>
          <w:rFonts w:ascii="Microsoft YaHei" w:hAnsi="Microsoft YaHei" w:eastAsia="Microsoft YaHei" w:cs="Microsoft YaHei"/>
          <w:color w:val="1F2329"/>
        </w:rPr>
        <w:t>，标准差为 </w:t>
      </w:r>
      <w:r>
        <w:rPr>
          <w:color w:val="1F2329"/>
        </w:rPr>
        <w:t>1</w:t>
      </w:r>
      <w:r>
        <w:rPr>
          <w:rFonts w:ascii="Microsoft YaHei" w:hAnsi="Microsoft YaHei" w:eastAsia="Microsoft YaHei" w:cs="Microsoft YaHei"/>
          <w:color w:val="1F2329"/>
        </w:rPr>
        <w:t>。</w:t>
      </w:r>
      <w:r>
        <w:rPr>
          <w:rFonts w:ascii="Microsoft YaHei" w:hAnsi="Microsoft YaHei" w:eastAsia="Microsoft YaHei" w:cs="Microsoft YaHei"/>
          <w:color w:val="1F2329"/>
          <w:spacing w:val="-1"/>
        </w:rPr>
        <w:t>这在某些情况下有助</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于稳定训练</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，但并不总是必要。对数据的均值偏移并</w:t>
      </w:r>
      <w:r>
        <w:rPr>
          <w:rFonts w:ascii="Microsoft YaHei" w:hAnsi="Microsoft YaHei" w:eastAsia="Microsoft YaHei" w:cs="Microsoft YaHei"/>
          <w:color w:val="1F2329"/>
          <w:spacing w:val="-3"/>
        </w:rPr>
        <w:t>不是所有任务的关键。例如</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，在⼀些任务中</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，输</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⼊数据的幅值⼤⼩（即输⼊的整体能量）</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2"/>
        </w:rPr>
        <w:t>可能⽐相对位置（即偏移量）</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2"/>
        </w:rPr>
        <w:t>更为重要。</w:t>
      </w:r>
    </w:p>
    <w:p>
      <w:pPr>
        <w:pStyle w:val="BodyText"/>
        <w:ind w:left="5" w:right="425" w:firstLine="15"/>
        <w:spacing w:before="149" w:line="215" w:lineRule="auto"/>
        <w:rPr>
          <w:rFonts w:ascii="Microsoft YaHei" w:hAnsi="Microsoft YaHei" w:eastAsia="Microsoft YaHei" w:cs="Microsoft YaHei"/>
        </w:rPr>
      </w:pPr>
      <w:r>
        <w:rPr>
          <w:u w:val="single" w:color="auto"/>
          <w:color w:val="2EA121"/>
          <w:spacing w:val="-1"/>
        </w:rPr>
        <w:t>RMSNorm </w:t>
      </w:r>
      <w:r>
        <w:rPr>
          <w:rFonts w:ascii="Microsoft YaHei" w:hAnsi="Microsoft YaHei" w:eastAsia="Microsoft YaHei" w:cs="Microsoft YaHei"/>
          <w:u w:val="single" w:color="auto"/>
          <w:color w:val="2EA121"/>
          <w:spacing w:val="-1"/>
        </w:rPr>
        <w:t>通过均⽅根来标准化幅度</w:t>
      </w:r>
      <w:r>
        <w:rPr>
          <w:rFonts w:ascii="Microsoft YaHei" w:hAnsi="Microsoft YaHei" w:eastAsia="Microsoft YaHei" w:cs="Microsoft YaHei"/>
          <w:u w:val="single" w:color="auto"/>
          <w:color w:val="2EA121"/>
          <w:spacing w:val="-32"/>
        </w:rPr>
        <w:t xml:space="preserve"> </w:t>
      </w:r>
      <w:r>
        <w:rPr>
          <w:rFonts w:ascii="Microsoft YaHei" w:hAnsi="Microsoft YaHei" w:eastAsia="Microsoft YaHei" w:cs="Microsoft YaHei"/>
          <w:u w:val="single" w:color="auto"/>
          <w:color w:val="2EA121"/>
          <w:spacing w:val="-1"/>
        </w:rPr>
        <w:t>，消除对输⼊数据的过度缩放</w:t>
      </w:r>
      <w:r>
        <w:rPr>
          <w:rFonts w:ascii="Microsoft YaHei" w:hAnsi="Microsoft YaHei" w:eastAsia="Microsoft YaHei" w:cs="Microsoft YaHei"/>
          <w:u w:val="single" w:color="auto"/>
          <w:color w:val="2EA121"/>
          <w:spacing w:val="-32"/>
        </w:rPr>
        <w:t xml:space="preserve"> </w:t>
      </w:r>
      <w:r>
        <w:rPr>
          <w:rFonts w:ascii="Microsoft YaHei" w:hAnsi="Microsoft YaHei" w:eastAsia="Microsoft YaHei" w:cs="Microsoft YaHei"/>
          <w:u w:val="single" w:color="auto"/>
          <w:color w:val="2EA121"/>
          <w:spacing w:val="-1"/>
        </w:rPr>
        <w:t>，⽽不会⼲扰数据的相对位置</w:t>
      </w:r>
      <w:r>
        <w:rPr>
          <w:rFonts w:ascii="Microsoft YaHei" w:hAnsi="Microsoft YaHei" w:eastAsia="Microsoft YaHei" w:cs="Microsoft YaHei"/>
          <w:u w:val="single" w:color="auto"/>
          <w:color w:val="2EA121"/>
          <w:spacing w:val="-2"/>
        </w:rPr>
        <w:t>或特</w:t>
      </w:r>
      <w:r>
        <w:rPr>
          <w:rFonts w:ascii="Microsoft YaHei" w:hAnsi="Microsoft YaHei" w:eastAsia="Microsoft YaHei" w:cs="Microsoft YaHei"/>
          <w:color w:val="2EA121"/>
        </w:rPr>
        <w:t xml:space="preserve"> </w:t>
      </w:r>
      <w:r>
        <w:rPr>
          <w:rFonts w:ascii="Microsoft YaHei" w:hAnsi="Microsoft YaHei" w:eastAsia="Microsoft YaHei" w:cs="Microsoft YaHei"/>
          <w:u w:val="single" w:color="auto"/>
          <w:color w:val="2EA121"/>
          <w:spacing w:val="-2"/>
        </w:rPr>
        <w:t>征</w:t>
      </w:r>
      <w:r>
        <w:rPr>
          <w:rFonts w:ascii="Microsoft YaHei" w:hAnsi="Microsoft YaHei" w:eastAsia="Microsoft YaHei" w:cs="Microsoft YaHei"/>
          <w:color w:val="1F2329"/>
          <w:spacing w:val="-2"/>
        </w:rPr>
        <w:t>。这样做的优势是</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2"/>
        </w:rPr>
        <w:t>，它保持了输⼊的</w:t>
      </w:r>
      <w:r>
        <w:rPr>
          <w:rFonts w:ascii="Microsoft YaHei" w:hAnsi="Microsoft YaHei" w:eastAsia="Microsoft YaHei" w:cs="Microsoft YaHei"/>
          <w:color w:val="2EA121"/>
          <w:spacing w:val="-2"/>
        </w:rPr>
        <w:t>特征分布结构</w:t>
      </w:r>
      <w:r>
        <w:rPr>
          <w:rFonts w:ascii="Microsoft YaHei" w:hAnsi="Microsoft YaHei" w:eastAsia="Microsoft YaHei" w:cs="Microsoft YaHei"/>
          <w:color w:val="2EA121"/>
          <w:spacing w:val="-39"/>
        </w:rPr>
        <w:t xml:space="preserve"> </w:t>
      </w:r>
      <w:r>
        <w:rPr>
          <w:rFonts w:ascii="Microsoft YaHei" w:hAnsi="Microsoft YaHei" w:eastAsia="Microsoft YaHei" w:cs="Microsoft YaHei"/>
          <w:color w:val="1F2329"/>
          <w:spacing w:val="-2"/>
        </w:rPr>
        <w:t>，但调整了输⼊的整体尺度。对于⼀些深度⽹</w:t>
      </w:r>
    </w:p>
    <w:p>
      <w:pPr>
        <w:ind w:firstLine="7704"/>
        <w:spacing w:before="152" w:line="390" w:lineRule="exact"/>
        <w:rPr/>
      </w:pPr>
      <w:r>
        <w:rPr>
          <w:position w:val="-7"/>
        </w:rPr>
        <w:drawing>
          <wp:inline distT="0" distB="0" distL="0" distR="0">
            <wp:extent cx="2108199" cy="247650"/>
            <wp:effectExtent l="0" t="0" r="0" b="0"/>
            <wp:docPr id="606" name="IM 606"/>
            <wp:cNvGraphicFramePr/>
            <a:graphic>
              <a:graphicData uri="http://schemas.openxmlformats.org/drawingml/2006/picture">
                <pic:pic>
                  <pic:nvPicPr>
                    <pic:cNvPr id="606" name="IM 60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ind w:left="10" w:right="462" w:hanging="1"/>
        <w:spacing w:before="232" w:line="215" w:lineRule="auto"/>
        <w:rPr>
          <w:rFonts w:ascii="Microsoft YaHei" w:hAnsi="Microsoft YaHei" w:eastAsia="Microsoft YaHei" w:cs="Microsoft YaHei"/>
        </w:rPr>
      </w:pPr>
      <w:r>
        <w:rPr>
          <w:rFonts w:ascii="Microsoft YaHei" w:hAnsi="Microsoft YaHei" w:eastAsia="Microsoft YaHei" w:cs="Microsoft YaHei"/>
          <w:color w:val="1F2329"/>
          <w:spacing w:val="-2"/>
        </w:rPr>
        <w:t>络</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，尤其是⾃注意⼒机制（如 </w:t>
      </w:r>
      <w:r>
        <w:rPr>
          <w:color w:val="1F2329"/>
          <w:spacing w:val="-2"/>
        </w:rPr>
        <w:t>Transformer </w:t>
      </w:r>
      <w:r>
        <w:rPr>
          <w:rFonts w:ascii="Microsoft YaHei" w:hAnsi="Microsoft YaHei" w:eastAsia="Microsoft YaHei" w:cs="Microsoft YaHei"/>
          <w:color w:val="1F2329"/>
          <w:spacing w:val="-2"/>
        </w:rPr>
        <w:t>结构）</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2"/>
        </w:rPr>
        <w:t>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，这种幅度归⼀化在不</w:t>
      </w:r>
      <w:r>
        <w:rPr>
          <w:rFonts w:ascii="Microsoft YaHei" w:hAnsi="Microsoft YaHei" w:eastAsia="Microsoft YaHei" w:cs="Microsoft YaHei"/>
          <w:color w:val="1F2329"/>
          <w:spacing w:val="-3"/>
        </w:rPr>
        <w:t>破坏输⼊特征的情况下，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有助于提⾼模型的训练效果。</w:t>
      </w:r>
    </w:p>
    <w:p>
      <w:pPr>
        <w:pStyle w:val="BodyText"/>
        <w:ind w:left="8" w:right="464" w:firstLine="478"/>
        <w:spacing w:before="163" w:line="226" w:lineRule="auto"/>
        <w:rPr>
          <w:rFonts w:ascii="Microsoft YaHei" w:hAnsi="Microsoft YaHei" w:eastAsia="Microsoft YaHei" w:cs="Microsoft YaHei"/>
        </w:rPr>
      </w:pPr>
      <w:r>
        <w:rPr>
          <w:rFonts w:ascii="Microsoft YaHei" w:hAnsi="Microsoft YaHei" w:eastAsia="Microsoft YaHei" w:cs="Microsoft YaHei"/>
          <w:color w:val="D83931"/>
          <w:spacing w:val="-1"/>
        </w:rPr>
        <w:t>特定任务不需要零均值： </w:t>
      </w:r>
      <w:r>
        <w:rPr>
          <w:rFonts w:ascii="Microsoft YaHei" w:hAnsi="Microsoft YaHei" w:eastAsia="Microsoft YaHei" w:cs="Microsoft YaHei"/>
          <w:color w:val="1F2329"/>
          <w:spacing w:val="-1"/>
        </w:rPr>
        <w:t>并不是所有任务都需要输⼊数据</w:t>
      </w:r>
      <w:r>
        <w:rPr>
          <w:rFonts w:ascii="Microsoft YaHei" w:hAnsi="Microsoft YaHei" w:eastAsia="Microsoft YaHei" w:cs="Microsoft YaHei"/>
          <w:color w:val="1F2329"/>
          <w:spacing w:val="-2"/>
        </w:rPr>
        <w:t>有零均值。例如</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，在⼀些计算过程中</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（如神经⽹络的某些层或处理⾼维数据时</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1"/>
        </w:rPr>
        <w:t>数据的幅度变化对模型更为重要</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，⽽数据相对于均值的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偏移则⽆关紧要。</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spacing w:val="-2"/>
        </w:rPr>
        <w:t>因此</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w:t>
      </w:r>
      <w:r>
        <w:rPr>
          <w:color w:val="1F2329"/>
          <w:spacing w:val="-2"/>
        </w:rPr>
        <w:t>RMSNorm </w:t>
      </w:r>
      <w:r>
        <w:rPr>
          <w:rFonts w:ascii="Microsoft YaHei" w:hAnsi="Microsoft YaHei" w:eastAsia="Microsoft YaHei" w:cs="Microsoft YaHei"/>
          <w:color w:val="1F2329"/>
          <w:spacing w:val="-2"/>
        </w:rPr>
        <w:t>通过幅值归⼀化来控制数据在⼀定范围内波</w:t>
      </w:r>
      <w:r>
        <w:rPr>
          <w:rFonts w:ascii="Microsoft YaHei" w:hAnsi="Microsoft YaHei" w:eastAsia="Microsoft YaHei" w:cs="Microsoft YaHei"/>
          <w:color w:val="1F2329"/>
          <w:spacing w:val="-3"/>
        </w:rPr>
        <w:t>动</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，不必通过均值归</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零。</w:t>
      </w:r>
    </w:p>
    <w:p>
      <w:pPr>
        <w:spacing w:line="69" w:lineRule="exact"/>
        <w:rPr/>
      </w:pPr>
      <w:r/>
    </w:p>
    <w:tbl>
      <w:tblPr>
        <w:tblStyle w:val="TableNormal"/>
        <w:tblW w:w="127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270"/>
      </w:tblGrid>
      <w:tr>
        <w:trPr>
          <w:trHeight w:val="320" w:hRule="atLeast"/>
        </w:trPr>
        <w:tc>
          <w:tcPr>
            <w:shd w:val="clear" w:fill="F5F6F7"/>
            <w:tcW w:w="1270" w:type="dxa"/>
            <w:vAlign w:val="top"/>
          </w:tcPr>
          <w:p>
            <w:pPr>
              <w:ind w:firstLine="37"/>
              <w:spacing w:before="37" w:line="234" w:lineRule="exact"/>
              <w:rPr/>
            </w:pPr>
            <w:r>
              <w:rPr>
                <w:position w:val="-4"/>
              </w:rPr>
              <w:drawing>
                <wp:inline distT="0" distB="0" distL="0" distR="0">
                  <wp:extent cx="758094" cy="148753"/>
                  <wp:effectExtent l="0" t="0" r="0" b="0"/>
                  <wp:docPr id="608" name="IM 608"/>
                  <wp:cNvGraphicFramePr/>
                  <a:graphic>
                    <a:graphicData uri="http://schemas.openxmlformats.org/drawingml/2006/picture">
                      <pic:pic>
                        <pic:nvPicPr>
                          <pic:cNvPr id="608" name="IM 608"/>
                          <pic:cNvPicPr/>
                        </pic:nvPicPr>
                        <pic:blipFill>
                          <a:blip r:embed="rId248"/>
                          <a:stretch>
                            <a:fillRect/>
                          </a:stretch>
                        </pic:blipFill>
                        <pic:spPr>
                          <a:xfrm rot="0">
                            <a:off x="0" y="0"/>
                            <a:ext cx="758094" cy="148753"/>
                          </a:xfrm>
                          <a:prstGeom prst="rect">
                            <a:avLst/>
                          </a:prstGeom>
                        </pic:spPr>
                      </pic:pic>
                    </a:graphicData>
                  </a:graphic>
                </wp:inline>
              </w:drawing>
            </w:r>
          </w:p>
        </w:tc>
      </w:tr>
    </w:tbl>
    <w:p>
      <w:pPr>
        <w:pStyle w:val="BodyText"/>
        <w:ind w:left="24"/>
        <w:spacing w:before="41" w:line="220" w:lineRule="auto"/>
        <w:rPr>
          <w:rFonts w:ascii="Microsoft YaHei" w:hAnsi="Microsoft YaHei" w:eastAsia="Microsoft YaHei" w:cs="Microsoft YaHei"/>
        </w:rPr>
      </w:pPr>
      <w:r>
        <w:rPr>
          <w:color w:val="1F2329"/>
          <w:spacing w:val="-2"/>
        </w:rPr>
        <w:t>LayerNorm </w:t>
      </w:r>
      <w:r>
        <w:rPr>
          <w:rFonts w:ascii="Microsoft YaHei" w:hAnsi="Microsoft YaHei" w:eastAsia="Microsoft YaHei" w:cs="Microsoft YaHei"/>
          <w:color w:val="1F2329"/>
          <w:spacing w:val="-2"/>
        </w:rPr>
        <w:t>需要计算均值和⽅差</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2"/>
        </w:rPr>
        <w:t>，每个步骤都涉及对所有输⼊维度的运算</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，计算复杂度为 </w:t>
      </w:r>
      <w:r>
        <w:rPr>
          <w:sz w:val="27"/>
          <w:szCs w:val="27"/>
          <w:i/>
          <w:iCs/>
          <w:color w:val="1F2329"/>
          <w:spacing w:val="-2"/>
        </w:rPr>
        <w:t>O</w:t>
      </w:r>
      <w:r>
        <w:rPr>
          <w:rFonts w:ascii="MS Gothic" w:hAnsi="MS Gothic" w:eastAsia="MS Gothic" w:cs="MS Gothic"/>
          <w:sz w:val="27"/>
          <w:szCs w:val="27"/>
          <w:color w:val="1F2329"/>
          <w:spacing w:val="-2"/>
        </w:rPr>
        <w:t>(</w:t>
      </w:r>
      <w:r>
        <w:rPr>
          <w:sz w:val="27"/>
          <w:szCs w:val="27"/>
          <w:i/>
          <w:iCs/>
          <w:color w:val="1F2329"/>
          <w:spacing w:val="-2"/>
        </w:rPr>
        <w:t>d</w:t>
      </w:r>
      <w:r>
        <w:rPr>
          <w:rFonts w:ascii="MS Gothic" w:hAnsi="MS Gothic" w:eastAsia="MS Gothic" w:cs="MS Gothic"/>
          <w:sz w:val="27"/>
          <w:szCs w:val="27"/>
          <w:color w:val="1F2329"/>
          <w:spacing w:val="-2"/>
        </w:rPr>
        <w:t>)</w:t>
      </w:r>
      <w:r>
        <w:rPr>
          <w:rFonts w:ascii="Microsoft YaHei" w:hAnsi="Microsoft YaHei" w:eastAsia="Microsoft YaHei" w:cs="Microsoft YaHei"/>
          <w:color w:val="1F2329"/>
          <w:spacing w:val="-2"/>
        </w:rPr>
        <w:t>。</w:t>
      </w:r>
    </w:p>
    <w:p>
      <w:pPr>
        <w:pStyle w:val="BodyText"/>
        <w:ind w:left="12" w:right="485" w:firstLine="12"/>
        <w:spacing w:before="61" w:line="218" w:lineRule="auto"/>
        <w:rPr>
          <w:rFonts w:ascii="Microsoft YaHei" w:hAnsi="Microsoft YaHei" w:eastAsia="Microsoft YaHei" w:cs="Microsoft YaHei"/>
        </w:rPr>
      </w:pPr>
      <w:r>
        <w:rPr>
          <w:color w:val="1F2329"/>
          <w:spacing w:val="-2"/>
        </w:rPr>
        <w:t>RMSNorm </w:t>
      </w:r>
      <w:r>
        <w:rPr>
          <w:rFonts w:ascii="Microsoft YaHei" w:hAnsi="Microsoft YaHei" w:eastAsia="Microsoft YaHei" w:cs="Microsoft YaHei"/>
          <w:color w:val="1F2329"/>
          <w:spacing w:val="-2"/>
        </w:rPr>
        <w:t>只需计算平⽅和的均⽅根</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，省略了均值和⽅差的步骤</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，进⼀步减少了计算量。</w:t>
      </w:r>
      <w:r>
        <w:rPr>
          <w:rFonts w:ascii="Microsoft YaHei" w:hAnsi="Microsoft YaHei" w:eastAsia="Microsoft YaHei" w:cs="Microsoft YaHei"/>
          <w:color w:val="1F2329"/>
          <w:spacing w:val="-3"/>
        </w:rPr>
        <w:t>虽然两者的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计算复杂度理论上同为</w:t>
      </w:r>
      <w:r>
        <w:rPr>
          <w:rFonts w:ascii="Microsoft YaHei" w:hAnsi="Microsoft YaHei" w:eastAsia="Microsoft YaHei" w:cs="Microsoft YaHei"/>
          <w:color w:val="1F2329"/>
          <w:spacing w:val="44"/>
          <w:w w:val="101"/>
        </w:rPr>
        <w:t xml:space="preserve"> </w:t>
      </w:r>
      <w:r>
        <w:rPr>
          <w:sz w:val="27"/>
          <w:szCs w:val="27"/>
          <w:i/>
          <w:iCs/>
          <w:color w:val="1F2329"/>
          <w:spacing w:val="-4"/>
          <w:position w:val="1"/>
        </w:rPr>
        <w:t>O</w:t>
      </w:r>
      <w:r>
        <w:rPr>
          <w:rFonts w:ascii="MS Gothic" w:hAnsi="MS Gothic" w:eastAsia="MS Gothic" w:cs="MS Gothic"/>
          <w:sz w:val="27"/>
          <w:szCs w:val="27"/>
          <w:color w:val="1F2329"/>
          <w:spacing w:val="-4"/>
          <w:position w:val="1"/>
        </w:rPr>
        <w:t>(</w:t>
      </w:r>
      <w:r>
        <w:rPr>
          <w:sz w:val="27"/>
          <w:szCs w:val="27"/>
          <w:i/>
          <w:iCs/>
          <w:color w:val="1F2329"/>
          <w:spacing w:val="-4"/>
          <w:position w:val="1"/>
        </w:rPr>
        <w:t>d</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57"/>
          <w:position w:val="1"/>
        </w:rPr>
        <w:t xml:space="preserve"> </w:t>
      </w:r>
      <w:r>
        <w:rPr>
          <w:rFonts w:ascii="Microsoft YaHei" w:hAnsi="Microsoft YaHei" w:eastAsia="Microsoft YaHei" w:cs="Microsoft YaHei"/>
          <w:color w:val="1F2329"/>
          <w:spacing w:val="-4"/>
        </w:rPr>
        <w:t>，但 </w:t>
      </w:r>
      <w:r>
        <w:rPr>
          <w:color w:val="1F2329"/>
          <w:spacing w:val="-4"/>
        </w:rPr>
        <w:t>RMSNo</w:t>
      </w:r>
      <w:r>
        <w:rPr>
          <w:color w:val="1F2329"/>
          <w:spacing w:val="-5"/>
        </w:rPr>
        <w:t>rm </w:t>
      </w:r>
      <w:r>
        <w:rPr>
          <w:rFonts w:ascii="Microsoft YaHei" w:hAnsi="Microsoft YaHei" w:eastAsia="Microsoft YaHei" w:cs="Microsoft YaHei"/>
          <w:color w:val="1F2329"/>
          <w:spacing w:val="-5"/>
        </w:rPr>
        <w:t>的实际计算开销要低。</w:t>
      </w:r>
    </w:p>
    <w:p>
      <w:pPr>
        <w:spacing w:line="92" w:lineRule="exact"/>
        <w:rPr/>
      </w:pPr>
      <w:r/>
    </w:p>
    <w:tbl>
      <w:tblPr>
        <w:tblStyle w:val="TableNormal"/>
        <w:tblW w:w="175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shd w:val="clear" w:fill="F5F6F7"/>
            <w:tcW w:w="1750" w:type="dxa"/>
            <w:vAlign w:val="top"/>
          </w:tcPr>
          <w:p>
            <w:pPr>
              <w:ind w:firstLine="32"/>
              <w:spacing w:before="34" w:line="238" w:lineRule="exact"/>
              <w:rPr/>
            </w:pPr>
            <w:r>
              <w:rPr>
                <w:position w:val="-4"/>
              </w:rPr>
              <w:drawing>
                <wp:inline distT="0" distB="0" distL="0" distR="0">
                  <wp:extent cx="1061109" cy="150762"/>
                  <wp:effectExtent l="0" t="0" r="0" b="0"/>
                  <wp:docPr id="610" name="IM 610"/>
                  <wp:cNvGraphicFramePr/>
                  <a:graphic>
                    <a:graphicData uri="http://schemas.openxmlformats.org/drawingml/2006/picture">
                      <pic:pic>
                        <pic:nvPicPr>
                          <pic:cNvPr id="610" name="IM 610"/>
                          <pic:cNvPicPr/>
                        </pic:nvPicPr>
                        <pic:blipFill>
                          <a:blip r:embed="rId249"/>
                          <a:stretch>
                            <a:fillRect/>
                          </a:stretch>
                        </pic:blipFill>
                        <pic:spPr>
                          <a:xfrm rot="0">
                            <a:off x="0" y="0"/>
                            <a:ext cx="1061109" cy="150762"/>
                          </a:xfrm>
                          <a:prstGeom prst="rect">
                            <a:avLst/>
                          </a:prstGeom>
                        </pic:spPr>
                      </pic:pic>
                    </a:graphicData>
                  </a:graphic>
                </wp:inline>
              </w:drawing>
            </w:r>
          </w:p>
        </w:tc>
      </w:tr>
    </w:tbl>
    <w:p>
      <w:pPr>
        <w:pStyle w:val="BodyText"/>
        <w:ind w:left="5" w:right="360" w:firstLine="4"/>
        <w:spacing w:before="90" w:line="223" w:lineRule="auto"/>
        <w:rPr>
          <w:rFonts w:ascii="Microsoft YaHei" w:hAnsi="Microsoft YaHei" w:eastAsia="Microsoft YaHei" w:cs="Microsoft YaHei"/>
        </w:rPr>
      </w:pPr>
      <w:r>
        <w:rPr>
          <w:rFonts w:ascii="Microsoft YaHei" w:hAnsi="Microsoft YaHei" w:eastAsia="Microsoft YaHei" w:cs="Microsoft YaHei"/>
          <w:color w:val="1F2329"/>
        </w:rPr>
        <w:t>在深层神经⽹络中</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rPr>
        <w:t>，</w:t>
      </w:r>
      <w:r>
        <w:rPr>
          <w:color w:val="1F2329"/>
        </w:rPr>
        <w:t>LayerNorm</w:t>
      </w:r>
      <w:r>
        <w:rPr>
          <w:rFonts w:ascii="Microsoft YaHei" w:hAnsi="Microsoft YaHei" w:eastAsia="Microsoft YaHei" w:cs="Microsoft YaHei"/>
          <w:color w:val="1F2329"/>
        </w:rPr>
        <w:t>可能会出现</w:t>
      </w:r>
      <w:r>
        <w:rPr>
          <w:rFonts w:ascii="Microsoft YaHei" w:hAnsi="Microsoft YaHei" w:eastAsia="Microsoft YaHei" w:cs="Microsoft YaHei"/>
          <w:color w:val="DC9B04"/>
        </w:rPr>
        <w:t>过度平滑</w:t>
      </w:r>
      <w:r>
        <w:rPr>
          <w:rFonts w:ascii="Microsoft YaHei" w:hAnsi="Microsoft YaHei" w:eastAsia="Microsoft YaHei" w:cs="Microsoft YaHei"/>
          <w:color w:val="1F2329"/>
        </w:rPr>
        <w:t>的问题</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，特别是当⽹络深度增加时</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w:t>
      </w:r>
      <w:r>
        <w:rPr>
          <w:rFonts w:ascii="Microsoft YaHei" w:hAnsi="Microsoft YaHei" w:eastAsia="Microsoft YaHei" w:cs="Microsoft YaHei"/>
          <w:color w:val="DC9B04"/>
        </w:rPr>
        <w:t>过度依赖均 </w:t>
      </w:r>
      <w:r>
        <w:rPr>
          <w:rFonts w:ascii="Microsoft YaHei" w:hAnsi="Microsoft YaHei" w:eastAsia="Microsoft YaHei" w:cs="Microsoft YaHei"/>
          <w:color w:val="DC9B04"/>
          <w:spacing w:val="-1"/>
        </w:rPr>
        <w:t>值归⼀化会导致重要特征被抑制</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47"/>
        </w:rPr>
        <w:t xml:space="preserve"> </w:t>
      </w:r>
      <w:r>
        <w:rPr>
          <w:color w:val="1F2329"/>
          <w:spacing w:val="-1"/>
        </w:rPr>
        <w:t>RMSNorm</w:t>
      </w:r>
      <w:r>
        <w:rPr>
          <w:color w:val="1F2329"/>
          <w:spacing w:val="-2"/>
        </w:rPr>
        <w:t xml:space="preserve"> </w:t>
      </w:r>
      <w:r>
        <w:rPr>
          <w:rFonts w:ascii="Microsoft YaHei" w:hAnsi="Microsoft YaHei" w:eastAsia="Microsoft YaHei" w:cs="Microsoft YaHei"/>
          <w:color w:val="1F2329"/>
          <w:spacing w:val="-2"/>
        </w:rPr>
        <w:t>由于只基于输⼊幅度进⾏规范化</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，避免了均值归零的限</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制</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spacing w:val="-2"/>
        </w:rPr>
        <w:t>，因此在深层⽹络中能够更好地保留特征信息。</w:t>
      </w:r>
    </w:p>
    <w:p>
      <w:pPr>
        <w:spacing w:line="82" w:lineRule="exact"/>
        <w:rPr/>
      </w:pPr>
      <w:r/>
    </w:p>
    <w:tbl>
      <w:tblPr>
        <w:tblStyle w:val="TableNormal"/>
        <w:tblW w:w="151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ind w:firstLine="31"/>
              <w:spacing w:before="36" w:line="235" w:lineRule="exact"/>
              <w:rPr/>
            </w:pPr>
            <w:r>
              <w:rPr>
                <w:position w:val="-4"/>
              </w:rPr>
              <w:drawing>
                <wp:inline distT="0" distB="0" distL="0" distR="0">
                  <wp:extent cx="908038" cy="148902"/>
                  <wp:effectExtent l="0" t="0" r="0" b="0"/>
                  <wp:docPr id="612" name="IM 612"/>
                  <wp:cNvGraphicFramePr/>
                  <a:graphic>
                    <a:graphicData uri="http://schemas.openxmlformats.org/drawingml/2006/picture">
                      <pic:pic>
                        <pic:nvPicPr>
                          <pic:cNvPr id="612" name="IM 612"/>
                          <pic:cNvPicPr/>
                        </pic:nvPicPr>
                        <pic:blipFill>
                          <a:blip r:embed="rId250"/>
                          <a:stretch>
                            <a:fillRect/>
                          </a:stretch>
                        </pic:blipFill>
                        <pic:spPr>
                          <a:xfrm rot="0">
                            <a:off x="0" y="0"/>
                            <a:ext cx="908038" cy="148902"/>
                          </a:xfrm>
                          <a:prstGeom prst="rect">
                            <a:avLst/>
                          </a:prstGeom>
                        </pic:spPr>
                      </pic:pic>
                    </a:graphicData>
                  </a:graphic>
                </wp:inline>
              </w:drawing>
            </w:r>
          </w:p>
        </w:tc>
      </w:tr>
    </w:tbl>
    <w:p>
      <w:pPr>
        <w:pStyle w:val="BodyText"/>
        <w:ind w:left="8" w:right="371" w:firstLine="6"/>
        <w:spacing w:before="89" w:line="223" w:lineRule="auto"/>
        <w:jc w:val="both"/>
        <w:rPr>
          <w:rFonts w:ascii="Microsoft YaHei" w:hAnsi="Microsoft YaHei" w:eastAsia="Microsoft YaHei" w:cs="Microsoft YaHei"/>
        </w:rPr>
      </w:pPr>
      <w:r>
        <w:rPr>
          <w:rFonts w:ascii="Microsoft YaHei" w:hAnsi="Microsoft YaHei" w:eastAsia="Microsoft YaHei" w:cs="Microsoft YaHei"/>
          <w:color w:val="1F2329"/>
        </w:rPr>
        <w:t>两者都能在⼀定程度上防⽌梯度爆炸或消失的问题</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，但 </w:t>
      </w:r>
      <w:r>
        <w:rPr>
          <w:color w:val="DC9B04"/>
        </w:rPr>
        <w:t>RMSNorm </w:t>
      </w:r>
      <w:r>
        <w:rPr>
          <w:rFonts w:ascii="Microsoft YaHei" w:hAnsi="Microsoft YaHei" w:eastAsia="Microsoft YaHei" w:cs="Microsoft YaHei"/>
          <w:color w:val="DC9B04"/>
        </w:rPr>
        <w:t>的</w:t>
      </w:r>
      <w:r>
        <w:rPr>
          <w:rFonts w:ascii="Microsoft YaHei" w:hAnsi="Microsoft YaHei" w:eastAsia="Microsoft YaHei" w:cs="Microsoft YaHei"/>
          <w:color w:val="DC9B04"/>
          <w:spacing w:val="-1"/>
        </w:rPr>
        <w:t>梯度稳定性在某些复杂的深度模</w:t>
      </w:r>
      <w:r>
        <w:rPr>
          <w:rFonts w:ascii="Microsoft YaHei" w:hAnsi="Microsoft YaHei" w:eastAsia="Microsoft YaHei" w:cs="Microsoft YaHei"/>
          <w:color w:val="DC9B04"/>
        </w:rPr>
        <w:t xml:space="preserve"> </w:t>
      </w:r>
      <w:r>
        <w:rPr>
          <w:rFonts w:ascii="Microsoft YaHei" w:hAnsi="Microsoft YaHei" w:eastAsia="Microsoft YaHei" w:cs="Microsoft YaHei"/>
          <w:color w:val="DC9B04"/>
          <w:spacing w:val="-2"/>
        </w:rPr>
        <w:t>型中表现得更为突出</w:t>
      </w:r>
      <w:r>
        <w:rPr>
          <w:rFonts w:ascii="Microsoft YaHei" w:hAnsi="Microsoft YaHei" w:eastAsia="Microsoft YaHei" w:cs="Microsoft YaHei"/>
          <w:color w:val="DC9B04"/>
          <w:spacing w:val="-26"/>
        </w:rPr>
        <w:t xml:space="preserve"> </w:t>
      </w:r>
      <w:r>
        <w:rPr>
          <w:rFonts w:ascii="Microsoft YaHei" w:hAnsi="Microsoft YaHei" w:eastAsia="Microsoft YaHei" w:cs="Microsoft YaHei"/>
          <w:color w:val="1F2329"/>
          <w:spacing w:val="-2"/>
        </w:rPr>
        <w:t>，因为它通过幅度归⼀化使得梯度的幅值保持在合理的范围内</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，不会因为均值和</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⽅差的波动⽽受到影响。</w:t>
      </w:r>
    </w:p>
    <w:p>
      <w:pPr>
        <w:pStyle w:val="BodyText"/>
        <w:ind w:left="38"/>
        <w:spacing w:before="300" w:line="186" w:lineRule="auto"/>
        <w:rPr>
          <w:rFonts w:ascii="Microsoft YaHei" w:hAnsi="Microsoft YaHei" w:eastAsia="Microsoft YaHei" w:cs="Microsoft YaHei"/>
          <w:sz w:val="30"/>
          <w:szCs w:val="30"/>
        </w:rPr>
      </w:pPr>
      <w:r>
        <w:rPr>
          <w:sz w:val="30"/>
          <w:szCs w:val="30"/>
          <w:color w:val="1456F0"/>
          <w:spacing w:val="-3"/>
        </w:rPr>
        <w:t>5.</w:t>
      </w:r>
      <w:r>
        <w:rPr>
          <w:sz w:val="30"/>
          <w:szCs w:val="30"/>
          <w:color w:val="1456F0"/>
          <w:spacing w:val="49"/>
          <w:w w:val="101"/>
        </w:rPr>
        <w:t xml:space="preserve"> </w:t>
      </w:r>
      <w:r>
        <w:rPr>
          <w:rFonts w:ascii="Microsoft YaHei" w:hAnsi="Microsoft YaHei" w:eastAsia="Microsoft YaHei" w:cs="Microsoft YaHei"/>
          <w:sz w:val="30"/>
          <w:szCs w:val="30"/>
          <w:u w:val="single" w:color="auto"/>
          <w:color w:val="6425D0"/>
          <w:spacing w:val="-3"/>
        </w:rPr>
        <w:t>总结</w:t>
      </w:r>
    </w:p>
    <w:p>
      <w:pPr>
        <w:pStyle w:val="BodyText"/>
        <w:ind w:left="24"/>
        <w:spacing w:before="163" w:line="191" w:lineRule="auto"/>
        <w:rPr>
          <w:rFonts w:ascii="Microsoft YaHei" w:hAnsi="Microsoft YaHei" w:eastAsia="Microsoft YaHei" w:cs="Microsoft YaHei"/>
        </w:rPr>
      </w:pPr>
      <w:r>
        <w:rPr>
          <w:color w:val="1F2329"/>
        </w:rPr>
        <w:t>LayerNorm</w:t>
      </w:r>
      <w:r>
        <w:rPr>
          <w:rFonts w:ascii="Microsoft YaHei" w:hAnsi="Microsoft YaHei" w:eastAsia="Microsoft YaHei" w:cs="Microsoft YaHei"/>
          <w:color w:val="1F2329"/>
          <w:spacing w:val="1"/>
        </w:rPr>
        <w:t>和 </w:t>
      </w:r>
      <w:r>
        <w:rPr>
          <w:color w:val="1F2329"/>
        </w:rPr>
        <w:t>RMSNorm</w:t>
      </w:r>
      <w:r>
        <w:rPr>
          <w:color w:val="1F2329"/>
          <w:spacing w:val="1"/>
        </w:rPr>
        <w:t xml:space="preserve"> </w:t>
      </w:r>
      <w:r>
        <w:rPr>
          <w:rFonts w:ascii="Microsoft YaHei" w:hAnsi="Microsoft YaHei" w:eastAsia="Microsoft YaHei" w:cs="Microsoft YaHei"/>
          <w:color w:val="1F2329"/>
          <w:spacing w:val="1"/>
        </w:rPr>
        <w:t>都是有效的正则化⽅法</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，但它们在核⼼的计算⽅式和应⽤场景上有所</w:t>
      </w:r>
      <w:r>
        <w:rPr>
          <w:rFonts w:ascii="Microsoft YaHei" w:hAnsi="Microsoft YaHei" w:eastAsia="Microsoft YaHei" w:cs="Microsoft YaHei"/>
          <w:color w:val="1F2329"/>
        </w:rPr>
        <w:t>不同：</w:t>
      </w:r>
    </w:p>
    <w:p>
      <w:pPr>
        <w:pStyle w:val="BodyText"/>
        <w:ind w:left="57"/>
        <w:spacing w:before="116" w:line="460" w:lineRule="exact"/>
        <w:rPr>
          <w:rFonts w:ascii="Microsoft YaHei" w:hAnsi="Microsoft YaHei" w:eastAsia="Microsoft YaHei" w:cs="Microsoft YaHei"/>
        </w:rPr>
      </w:pPr>
      <w:r>
        <w:rPr>
          <w:sz w:val="33"/>
          <w:szCs w:val="33"/>
          <w:color w:val="1456F0"/>
          <w:spacing w:val="1"/>
          <w:position w:val="4"/>
        </w:rPr>
        <w:t>•  </w:t>
      </w:r>
      <w:r>
        <w:rPr>
          <w:color w:val="1F2329"/>
          <w:position w:val="6"/>
        </w:rPr>
        <w:t>LayerNorm</w:t>
      </w:r>
      <w:r>
        <w:rPr>
          <w:color w:val="1F2329"/>
          <w:spacing w:val="1"/>
          <w:position w:val="6"/>
        </w:rPr>
        <w:t xml:space="preserve"> </w:t>
      </w:r>
      <w:r>
        <w:rPr>
          <w:rFonts w:ascii="Microsoft YaHei" w:hAnsi="Microsoft YaHei" w:eastAsia="Microsoft YaHei" w:cs="Microsoft YaHei"/>
          <w:color w:val="1F2329"/>
          <w:spacing w:val="1"/>
          <w:position w:val="6"/>
        </w:rPr>
        <w:t>更适合处理均值与⽅差对特征影响较⼤的任务</w:t>
      </w:r>
      <w:r>
        <w:rPr>
          <w:rFonts w:ascii="Microsoft YaHei" w:hAnsi="Microsoft YaHei" w:eastAsia="Microsoft YaHei" w:cs="Microsoft YaHei"/>
          <w:color w:val="1F2329"/>
          <w:spacing w:val="-25"/>
          <w:position w:val="6"/>
        </w:rPr>
        <w:t xml:space="preserve"> </w:t>
      </w:r>
      <w:r>
        <w:rPr>
          <w:rFonts w:ascii="Microsoft YaHei" w:hAnsi="Microsoft YaHei" w:eastAsia="Microsoft YaHei" w:cs="Microsoft YaHei"/>
          <w:color w:val="1F2329"/>
          <w:spacing w:val="1"/>
          <w:position w:val="6"/>
        </w:rPr>
        <w:t>，特别是⼩批量数据和 </w:t>
      </w:r>
      <w:r>
        <w:rPr>
          <w:color w:val="1F2329"/>
          <w:position w:val="6"/>
        </w:rPr>
        <w:t>NLP</w:t>
      </w:r>
      <w:r>
        <w:rPr>
          <w:color w:val="1F2329"/>
          <w:spacing w:val="1"/>
          <w:position w:val="6"/>
        </w:rPr>
        <w:t xml:space="preserve"> </w:t>
      </w:r>
      <w:r>
        <w:rPr>
          <w:rFonts w:ascii="Microsoft YaHei" w:hAnsi="Microsoft YaHei" w:eastAsia="Microsoft YaHei" w:cs="Microsoft YaHei"/>
          <w:color w:val="1F2329"/>
          <w:spacing w:val="1"/>
          <w:position w:val="6"/>
        </w:rPr>
        <w:t>任务中。</w:t>
      </w:r>
    </w:p>
    <w:p>
      <w:pPr>
        <w:pStyle w:val="BodyText"/>
        <w:ind w:left="381" w:right="306" w:hanging="324"/>
        <w:spacing w:before="52" w:line="225" w:lineRule="auto"/>
        <w:rPr>
          <w:rFonts w:ascii="Microsoft YaHei" w:hAnsi="Microsoft YaHei" w:eastAsia="Microsoft YaHei" w:cs="Microsoft YaHei"/>
        </w:rPr>
      </w:pPr>
      <w:r>
        <w:rPr>
          <w:sz w:val="33"/>
          <w:szCs w:val="33"/>
          <w:color w:val="1456F0"/>
          <w:position w:val="-2"/>
        </w:rPr>
        <w:t>•  </w:t>
      </w:r>
      <w:r>
        <w:rPr>
          <w:color w:val="1F2329"/>
        </w:rPr>
        <w:t>RMSNorm </w:t>
      </w:r>
      <w:r>
        <w:rPr>
          <w:rFonts w:ascii="Microsoft YaHei" w:hAnsi="Microsoft YaHei" w:eastAsia="Microsoft YaHei" w:cs="Microsoft YaHei"/>
          <w:color w:val="1F2329"/>
        </w:rPr>
        <w:t>则适⽤于幅度归⼀化为主、特征幅度较⼤的场景</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，如深层神经</w:t>
      </w:r>
      <w:r>
        <w:rPr>
          <w:rFonts w:ascii="Microsoft YaHei" w:hAnsi="Microsoft YaHei" w:eastAsia="Microsoft YaHei" w:cs="Microsoft YaHei"/>
          <w:color w:val="1F2329"/>
          <w:spacing w:val="-1"/>
        </w:rPr>
        <w:t>⽹络或⾼维数据中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，同时</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它的计算效率也更⾼。</w:t>
      </w:r>
    </w:p>
    <w:p>
      <w:pPr>
        <w:pStyle w:val="BodyText"/>
        <w:spacing w:line="267" w:lineRule="auto"/>
        <w:rPr>
          <w:sz w:val="21"/>
        </w:rPr>
      </w:pPr>
      <w:r/>
    </w:p>
    <w:p>
      <w:pPr>
        <w:pStyle w:val="BodyText"/>
        <w:spacing w:line="555" w:lineRule="exact"/>
        <w:rPr/>
      </w:pPr>
      <w:r>
        <w:rPr>
          <w:position w:val="-11"/>
        </w:rPr>
        <w:pict>
          <v:group id="_x0000_s930" style="mso-position-vertical-relative:line;mso-position-horizontal-relative:char;width:538.5pt;height:27.75pt;" filled="false" stroked="false" coordsize="10770,555" coordorigin="0,0">
            <v:shape id="_x0000_s932" style="position:absolute;left:0;top:0;width:10770;height:555;" filled="false" stroked="false" type="#_x0000_t75">
              <v:imagedata o:title="" r:id="rId251"/>
            </v:shape>
            <v:shape id="_x0000_s934" style="position:absolute;left:-20;top:-20;width:10810;height:595;" filled="false" stroked="false" type="#_x0000_t202">
              <v:fill on="false"/>
              <v:stroke on="false"/>
              <v:path/>
              <v:imagedata o:title=""/>
              <o:lock v:ext="edit" aspectratio="false"/>
              <v:textbox inset="0mm,0mm,0mm,0mm">
                <w:txbxContent>
                  <w:p>
                    <w:pPr>
                      <w:ind w:left="59"/>
                      <w:spacing w:before="134" w:line="201" w:lineRule="auto"/>
                      <w:rPr>
                        <w:rFonts w:ascii="Microsoft YaHei" w:hAnsi="Microsoft YaHei" w:eastAsia="Microsoft YaHei" w:cs="Microsoft YaHei"/>
                        <w:sz w:val="33"/>
                        <w:szCs w:val="33"/>
                      </w:rPr>
                    </w:pPr>
                    <w:r>
                      <w:rPr>
                        <w:rFonts w:ascii="Arial" w:hAnsi="Arial" w:eastAsia="Arial" w:cs="Arial"/>
                        <w:sz w:val="33"/>
                        <w:szCs w:val="33"/>
                        <w:color w:val="1456F0"/>
                        <w:spacing w:val="9"/>
                      </w:rPr>
                      <w:t>35.</w:t>
                    </w:r>
                    <w:r>
                      <w:rPr>
                        <w:rFonts w:ascii="Arial" w:hAnsi="Arial" w:eastAsia="Arial" w:cs="Arial"/>
                        <w:sz w:val="33"/>
                        <w:szCs w:val="33"/>
                        <w:color w:val="1456F0"/>
                        <w:spacing w:val="37"/>
                      </w:rPr>
                      <w:t xml:space="preserve"> </w:t>
                    </w:r>
                    <w:r>
                      <w:rPr>
                        <w:rFonts w:ascii="Microsoft YaHei" w:hAnsi="Microsoft YaHei" w:eastAsia="Microsoft YaHei" w:cs="Microsoft YaHei"/>
                        <w:sz w:val="33"/>
                        <w:szCs w:val="33"/>
                        <w:color w:val="D83931"/>
                        <w:spacing w:val="9"/>
                      </w:rPr>
                      <w:t>介绍⼀下</w:t>
                    </w:r>
                    <w:r>
                      <w:rPr>
                        <w:rFonts w:ascii="Arial" w:hAnsi="Arial" w:eastAsia="Arial" w:cs="Arial"/>
                        <w:sz w:val="33"/>
                        <w:szCs w:val="33"/>
                        <w:color w:val="D83931"/>
                      </w:rPr>
                      <w:t>Bert</w:t>
                    </w:r>
                    <w:r>
                      <w:rPr>
                        <w:rFonts w:ascii="Microsoft YaHei" w:hAnsi="Microsoft YaHei" w:eastAsia="Microsoft YaHei" w:cs="Microsoft YaHei"/>
                        <w:sz w:val="33"/>
                        <w:szCs w:val="33"/>
                        <w:color w:val="D83931"/>
                        <w:spacing w:val="9"/>
                      </w:rPr>
                      <w:t>的结构</w:t>
                    </w:r>
                  </w:p>
                </w:txbxContent>
              </v:textbox>
            </v:shape>
          </v:group>
        </w:pict>
      </w:r>
    </w:p>
    <w:p>
      <w:pPr>
        <w:pStyle w:val="BodyText"/>
        <w:ind w:left="10" w:right="299" w:firstLine="13"/>
        <w:spacing w:before="151" w:line="225" w:lineRule="auto"/>
        <w:shd w:val="clear" w:fill="FEF1F1"/>
        <w:jc w:val="both"/>
        <w:rPr>
          <w:rFonts w:ascii="Microsoft YaHei" w:hAnsi="Microsoft YaHei" w:eastAsia="Microsoft YaHei" w:cs="Microsoft YaHei"/>
        </w:rPr>
      </w:pPr>
      <w:r>
        <w:rPr>
          <w:color w:val="1F2329"/>
        </w:rPr>
        <w:t>BERT</w:t>
      </w:r>
      <w:r>
        <w:rPr>
          <w:color w:val="1F2329"/>
          <w:spacing w:val="13"/>
        </w:rPr>
        <w:t xml:space="preserve"> (</w:t>
      </w:r>
      <w:r>
        <w:rPr>
          <w:color w:val="1F2329"/>
        </w:rPr>
        <w:t>Bidirectional</w:t>
      </w:r>
      <w:r>
        <w:rPr>
          <w:color w:val="1F2329"/>
          <w:spacing w:val="13"/>
        </w:rPr>
        <w:t xml:space="preserve"> </w:t>
      </w:r>
      <w:r>
        <w:rPr>
          <w:color w:val="1F2329"/>
        </w:rPr>
        <w:t>Encoder</w:t>
      </w:r>
      <w:r>
        <w:rPr>
          <w:color w:val="1F2329"/>
          <w:spacing w:val="13"/>
        </w:rPr>
        <w:t xml:space="preserve"> </w:t>
      </w:r>
      <w:r>
        <w:rPr>
          <w:color w:val="1F2329"/>
        </w:rPr>
        <w:t>Representations</w:t>
      </w:r>
      <w:r>
        <w:rPr>
          <w:color w:val="1F2329"/>
          <w:spacing w:val="13"/>
        </w:rPr>
        <w:t xml:space="preserve"> </w:t>
      </w:r>
      <w:r>
        <w:rPr>
          <w:color w:val="1F2329"/>
        </w:rPr>
        <w:t>from</w:t>
      </w:r>
      <w:r>
        <w:rPr>
          <w:color w:val="1F2329"/>
          <w:spacing w:val="13"/>
        </w:rPr>
        <w:t xml:space="preserve"> </w:t>
      </w:r>
      <w:r>
        <w:rPr>
          <w:color w:val="1F2329"/>
        </w:rPr>
        <w:t>Transformers</w:t>
      </w:r>
      <w:r>
        <w:rPr>
          <w:color w:val="1F2329"/>
          <w:spacing w:val="13"/>
        </w:rPr>
        <w:t>) </w:t>
      </w:r>
      <w:r>
        <w:rPr>
          <w:rFonts w:ascii="Microsoft YaHei" w:hAnsi="Microsoft YaHei" w:eastAsia="Microsoft YaHei" w:cs="Microsoft YaHei"/>
          <w:color w:val="1F2329"/>
          <w:spacing w:val="13"/>
        </w:rPr>
        <w:t>是基于 </w:t>
      </w:r>
      <w:r>
        <w:rPr>
          <w:color w:val="1F2329"/>
        </w:rPr>
        <w:t>Transformer</w:t>
      </w:r>
      <w:r>
        <w:rPr>
          <w:color w:val="1F2329"/>
          <w:spacing w:val="13"/>
        </w:rPr>
        <w:t xml:space="preserve"> </w:t>
      </w:r>
      <w:r>
        <w:rPr>
          <w:rFonts w:ascii="Microsoft YaHei" w:hAnsi="Microsoft YaHei" w:eastAsia="Microsoft YaHei" w:cs="Microsoft YaHei"/>
          <w:color w:val="1F2329"/>
          <w:spacing w:val="13"/>
        </w:rPr>
        <w:t>架构的预训</w:t>
      </w:r>
      <w:r>
        <w:rPr>
          <w:rFonts w:ascii="Microsoft YaHei" w:hAnsi="Microsoft YaHei" w:eastAsia="Microsoft YaHei" w:cs="Microsoft YaHei"/>
          <w:color w:val="1F2329"/>
          <w:spacing w:val="3"/>
        </w:rPr>
        <w:t xml:space="preserve"> </w:t>
      </w:r>
      <w:r>
        <w:rPr>
          <w:rFonts w:ascii="Microsoft YaHei" w:hAnsi="Microsoft YaHei" w:eastAsia="Microsoft YaHei" w:cs="Microsoft YaHei"/>
          <w:color w:val="1F2329"/>
          <w:spacing w:val="3"/>
        </w:rPr>
        <w:t>练模型。其核⼼在于利⽤ </w:t>
      </w:r>
      <w:r>
        <w:rPr>
          <w:color w:val="1F2329"/>
        </w:rPr>
        <w:t>Transformer</w:t>
      </w:r>
      <w:r>
        <w:rPr>
          <w:color w:val="1F2329"/>
          <w:spacing w:val="3"/>
        </w:rPr>
        <w:t xml:space="preserve"> </w:t>
      </w:r>
      <w:r>
        <w:rPr>
          <w:rFonts w:ascii="Microsoft YaHei" w:hAnsi="Microsoft YaHei" w:eastAsia="Microsoft YaHei" w:cs="Microsoft YaHei"/>
          <w:color w:val="1F2329"/>
          <w:spacing w:val="3"/>
        </w:rPr>
        <w:t>模型中的 编码器 </w:t>
      </w:r>
      <w:r>
        <w:rPr>
          <w:color w:val="1F2329"/>
          <w:spacing w:val="3"/>
        </w:rPr>
        <w:t>(</w:t>
      </w:r>
      <w:r>
        <w:rPr>
          <w:color w:val="1F2329"/>
        </w:rPr>
        <w:t>Encoder</w:t>
      </w:r>
      <w:r>
        <w:rPr>
          <w:color w:val="1F2329"/>
          <w:spacing w:val="3"/>
        </w:rPr>
        <w:t>)</w:t>
      </w:r>
      <w:r>
        <w:rPr>
          <w:rFonts w:ascii="Microsoft YaHei" w:hAnsi="Microsoft YaHei" w:eastAsia="Microsoft YaHei" w:cs="Microsoft YaHei"/>
          <w:color w:val="1F2329"/>
          <w:spacing w:val="3"/>
        </w:rPr>
        <w:t>部分</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，通过双向（</w:t>
      </w:r>
      <w:r>
        <w:rPr>
          <w:rFonts w:ascii="Microsoft YaHei" w:hAnsi="Microsoft YaHei" w:eastAsia="Microsoft YaHei" w:cs="Microsoft YaHei"/>
          <w:color w:val="1F2329"/>
          <w:spacing w:val="2"/>
        </w:rPr>
        <w:t>从左到右、从右</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到左）</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的上下⽂信息来理解句⼦中的词语。</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4"/>
        </w:rPr>
        <w:t>因此</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w:t>
      </w:r>
      <w:r>
        <w:rPr>
          <w:color w:val="1F2329"/>
          <w:spacing w:val="-4"/>
        </w:rPr>
        <w:t>BERT </w:t>
      </w:r>
      <w:r>
        <w:rPr>
          <w:rFonts w:ascii="Microsoft YaHei" w:hAnsi="Microsoft YaHei" w:eastAsia="Microsoft YaHei" w:cs="Microsoft YaHei"/>
          <w:color w:val="1F2329"/>
          <w:spacing w:val="-4"/>
        </w:rPr>
        <w:t>能够更好地捕捉语⾔的语义关系</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，⼴泛</w:t>
      </w:r>
      <w:r>
        <w:rPr>
          <w:rFonts w:ascii="Microsoft YaHei" w:hAnsi="Microsoft YaHei" w:eastAsia="Microsoft YaHei" w:cs="Microsoft YaHei"/>
          <w:color w:val="1F2329"/>
          <w:spacing w:val="-5"/>
        </w:rPr>
        <w:t>应⽤于</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⾃然语⾔处理 </w:t>
      </w:r>
      <w:r>
        <w:rPr>
          <w:color w:val="1F2329"/>
          <w:spacing w:val="-4"/>
        </w:rPr>
        <w:t>(NLP) </w:t>
      </w:r>
      <w:r>
        <w:rPr>
          <w:rFonts w:ascii="Microsoft YaHei" w:hAnsi="Microsoft YaHei" w:eastAsia="Microsoft YaHei" w:cs="Microsoft YaHei"/>
          <w:color w:val="1F2329"/>
          <w:spacing w:val="-4"/>
        </w:rPr>
        <w:t>任务。</w:t>
      </w:r>
    </w:p>
    <w:p>
      <w:pPr>
        <w:pStyle w:val="BodyText"/>
        <w:ind w:left="55"/>
        <w:spacing w:before="291" w:line="185" w:lineRule="auto"/>
        <w:rPr>
          <w:rFonts w:ascii="Microsoft YaHei" w:hAnsi="Microsoft YaHei" w:eastAsia="Microsoft YaHei" w:cs="Microsoft YaHei"/>
          <w:sz w:val="30"/>
          <w:szCs w:val="30"/>
        </w:rPr>
      </w:pPr>
      <w:r>
        <w:drawing>
          <wp:anchor distT="0" distB="0" distL="0" distR="0" simplePos="0" relativeHeight="252215296" behindDoc="0" locked="0" layoutInCell="1" allowOverlap="1">
            <wp:simplePos x="0" y="0"/>
            <wp:positionH relativeFrom="column">
              <wp:posOffset>0</wp:posOffset>
            </wp:positionH>
            <wp:positionV relativeFrom="paragraph">
              <wp:posOffset>819014</wp:posOffset>
            </wp:positionV>
            <wp:extent cx="19050" cy="495300"/>
            <wp:effectExtent l="0" t="0" r="0" b="0"/>
            <wp:wrapNone/>
            <wp:docPr id="614" name="IM 614"/>
            <wp:cNvGraphicFramePr/>
            <a:graphic>
              <a:graphicData uri="http://schemas.openxmlformats.org/drawingml/2006/picture">
                <pic:pic>
                  <pic:nvPicPr>
                    <pic:cNvPr id="614" name="IM 614"/>
                    <pic:cNvPicPr/>
                  </pic:nvPicPr>
                  <pic:blipFill>
                    <a:blip r:embed="rId252"/>
                    <a:stretch>
                      <a:fillRect/>
                    </a:stretch>
                  </pic:blipFill>
                  <pic:spPr>
                    <a:xfrm rot="0">
                      <a:off x="0" y="0"/>
                      <a:ext cx="19050" cy="495300"/>
                    </a:xfrm>
                    <a:prstGeom prst="rect">
                      <a:avLst/>
                    </a:prstGeom>
                  </pic:spPr>
                </pic:pic>
              </a:graphicData>
            </a:graphic>
          </wp:anchor>
        </w:drawing>
      </w:r>
      <w:r>
        <w:rPr>
          <w:sz w:val="30"/>
          <w:szCs w:val="30"/>
          <w:color w:val="1456F0"/>
          <w:spacing w:val="-6"/>
        </w:rPr>
        <w:t>1.</w:t>
      </w:r>
      <w:r>
        <w:rPr>
          <w:sz w:val="30"/>
          <w:szCs w:val="30"/>
          <w:color w:val="1456F0"/>
          <w:spacing w:val="64"/>
        </w:rPr>
        <w:t xml:space="preserve"> </w:t>
      </w:r>
      <w:r>
        <w:rPr>
          <w:sz w:val="30"/>
          <w:szCs w:val="30"/>
          <w:u w:val="single" w:color="auto"/>
          <w:color w:val="6425D0"/>
          <w:spacing w:val="-6"/>
        </w:rPr>
        <w:t>BERT </w:t>
      </w:r>
      <w:r>
        <w:rPr>
          <w:rFonts w:ascii="Microsoft YaHei" w:hAnsi="Microsoft YaHei" w:eastAsia="Microsoft YaHei" w:cs="Microsoft YaHei"/>
          <w:sz w:val="30"/>
          <w:szCs w:val="30"/>
          <w:u w:val="single" w:color="auto"/>
          <w:color w:val="6425D0"/>
          <w:spacing w:val="-6"/>
        </w:rPr>
        <w:t>模型的核⼼结构</w:t>
      </w:r>
    </w:p>
    <w:p>
      <w:pPr>
        <w:spacing w:line="107" w:lineRule="exact"/>
        <w:rPr/>
      </w:pPr>
      <w:r/>
    </w:p>
    <w:tbl>
      <w:tblPr>
        <w:tblStyle w:val="TableNormal"/>
        <w:tblW w:w="448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4480"/>
      </w:tblGrid>
      <w:tr>
        <w:trPr>
          <w:trHeight w:val="320" w:hRule="atLeast"/>
        </w:trPr>
        <w:tc>
          <w:tcPr>
            <w:shd w:val="clear" w:fill="F5F6F7"/>
            <w:tcW w:w="4480" w:type="dxa"/>
            <w:vAlign w:val="top"/>
          </w:tcPr>
          <w:p>
            <w:pPr>
              <w:pStyle w:val="TableText"/>
              <w:ind w:left="34"/>
              <w:spacing w:before="37" w:line="262" w:lineRule="exact"/>
              <w:rPr>
                <w:rFonts w:ascii="Arial" w:hAnsi="Arial" w:eastAsia="Arial" w:cs="Arial"/>
                <w:sz w:val="25"/>
                <w:szCs w:val="25"/>
              </w:rPr>
            </w:pPr>
            <w:r>
              <w:rPr>
                <w:sz w:val="25"/>
                <w:szCs w:val="25"/>
                <w:color w:val="245BDB"/>
                <w:spacing w:val="22"/>
              </w:rPr>
              <w:t>输入表示</w:t>
            </w:r>
            <w:r>
              <w:rPr>
                <w:sz w:val="25"/>
                <w:szCs w:val="25"/>
                <w:color w:val="245BDB"/>
                <w:spacing w:val="22"/>
              </w:rPr>
              <w:t xml:space="preserve">  </w:t>
            </w:r>
            <w:r>
              <w:rPr>
                <w:rFonts w:ascii="Arial" w:hAnsi="Arial" w:eastAsia="Arial" w:cs="Arial"/>
                <w:sz w:val="25"/>
                <w:szCs w:val="25"/>
                <w:color w:val="245BDB"/>
                <w:spacing w:val="22"/>
              </w:rPr>
              <w:t>(Input</w:t>
            </w:r>
            <w:r>
              <w:rPr>
                <w:rFonts w:ascii="Arial" w:hAnsi="Arial" w:eastAsia="Arial" w:cs="Arial"/>
                <w:sz w:val="25"/>
                <w:szCs w:val="25"/>
                <w:color w:val="245BDB"/>
                <w:spacing w:val="27"/>
              </w:rPr>
              <w:t xml:space="preserve">  </w:t>
            </w:r>
            <w:r>
              <w:rPr>
                <w:rFonts w:ascii="Arial" w:hAnsi="Arial" w:eastAsia="Arial" w:cs="Arial"/>
                <w:sz w:val="25"/>
                <w:szCs w:val="25"/>
                <w:color w:val="245BDB"/>
                <w:spacing w:val="22"/>
              </w:rPr>
              <w:t>Representation)</w:t>
            </w:r>
          </w:p>
        </w:tc>
      </w:tr>
    </w:tbl>
    <w:p>
      <w:pPr>
        <w:pStyle w:val="BodyText"/>
        <w:ind w:left="217"/>
        <w:spacing w:before="210" w:line="190" w:lineRule="auto"/>
        <w:rPr>
          <w:rFonts w:ascii="Microsoft YaHei" w:hAnsi="Microsoft YaHei" w:eastAsia="Microsoft YaHei" w:cs="Microsoft YaHei"/>
        </w:rPr>
      </w:pPr>
      <w:r>
        <w:rPr>
          <w:rFonts w:ascii="Microsoft YaHei" w:hAnsi="Microsoft YaHei" w:eastAsia="Microsoft YaHei" w:cs="Microsoft YaHei"/>
          <w:color w:val="646A73"/>
          <w:spacing w:val="-3"/>
        </w:rPr>
        <w:t>《</w:t>
      </w:r>
      <w:r>
        <w:rPr>
          <w:color w:val="646A73"/>
          <w:spacing w:val="-3"/>
        </w:rPr>
        <w:t>BERT</w:t>
      </w:r>
      <w:r>
        <w:rPr>
          <w:rFonts w:ascii="Microsoft YaHei" w:hAnsi="Microsoft YaHei" w:eastAsia="Microsoft YaHei" w:cs="Microsoft YaHei"/>
          <w:color w:val="646A73"/>
          <w:spacing w:val="-3"/>
        </w:rPr>
        <w:t>的嵌⼊层是如何实现的？看完你就明⽩了》</w:t>
      </w:r>
    </w:p>
    <w:p>
      <w:pPr>
        <w:pStyle w:val="BodyText"/>
        <w:ind w:left="232"/>
        <w:spacing w:before="63" w:line="236" w:lineRule="auto"/>
        <w:rPr/>
      </w:pPr>
      <w:hyperlink w:history="true" r:id="rId253">
        <w:r>
          <w:rPr>
            <w:color w:val="336DF4"/>
          </w:rPr>
          <w:t>https</w:t>
        </w:r>
        <w:r>
          <w:rPr>
            <w:color w:val="336DF4"/>
            <w:spacing w:val="16"/>
          </w:rPr>
          <w:t>://</w:t>
        </w:r>
        <w:r>
          <w:rPr>
            <w:color w:val="336DF4"/>
          </w:rPr>
          <w:t>mp</w:t>
        </w:r>
        <w:r>
          <w:rPr>
            <w:color w:val="336DF4"/>
            <w:spacing w:val="16"/>
          </w:rPr>
          <w:t>.</w:t>
        </w:r>
        <w:r>
          <w:rPr>
            <w:color w:val="336DF4"/>
          </w:rPr>
          <w:t>weixin</w:t>
        </w:r>
        <w:r>
          <w:rPr>
            <w:color w:val="336DF4"/>
            <w:spacing w:val="16"/>
          </w:rPr>
          <w:t>.</w:t>
        </w:r>
        <w:r>
          <w:rPr>
            <w:color w:val="336DF4"/>
          </w:rPr>
          <w:t>qq</w:t>
        </w:r>
        <w:r>
          <w:rPr>
            <w:color w:val="336DF4"/>
            <w:spacing w:val="16"/>
          </w:rPr>
          <w:t>.</w:t>
        </w:r>
        <w:r>
          <w:rPr>
            <w:color w:val="336DF4"/>
          </w:rPr>
          <w:t>com</w:t>
        </w:r>
        <w:r>
          <w:rPr>
            <w:color w:val="336DF4"/>
            <w:spacing w:val="16"/>
          </w:rPr>
          <w:t>/s/</w:t>
        </w:r>
        <w:r>
          <w:rPr>
            <w:color w:val="336DF4"/>
          </w:rPr>
          <w:t>DfIAuo</w:t>
        </w:r>
        <w:r>
          <w:rPr>
            <w:color w:val="336DF4"/>
            <w:spacing w:val="16"/>
          </w:rPr>
          <w:t>775_</w:t>
        </w:r>
        <w:r>
          <w:rPr>
            <w:color w:val="336DF4"/>
          </w:rPr>
          <w:t>sHGYi</w:t>
        </w:r>
        <w:r>
          <w:rPr>
            <w:color w:val="336DF4"/>
            <w:spacing w:val="16"/>
          </w:rPr>
          <w:t>5z9</w:t>
        </w:r>
        <w:r>
          <w:rPr>
            <w:color w:val="336DF4"/>
          </w:rPr>
          <w:t>IZyw</w:t>
        </w:r>
      </w:hyperlink>
    </w:p>
    <w:p>
      <w:pPr>
        <w:pStyle w:val="BodyText"/>
        <w:spacing w:line="289" w:lineRule="auto"/>
        <w:rPr>
          <w:sz w:val="21"/>
        </w:rPr>
      </w:pPr>
      <w:r/>
    </w:p>
    <w:p>
      <w:pPr>
        <w:pStyle w:val="BodyText"/>
        <w:spacing w:line="289" w:lineRule="auto"/>
        <w:rPr>
          <w:sz w:val="21"/>
        </w:rPr>
      </w:pPr>
      <w:r/>
    </w:p>
    <w:p>
      <w:pPr>
        <w:pStyle w:val="BodyText"/>
        <w:spacing w:line="290" w:lineRule="auto"/>
        <w:rPr>
          <w:sz w:val="21"/>
        </w:rPr>
      </w:pPr>
      <w:r/>
    </w:p>
    <w:p>
      <w:pPr>
        <w:ind w:firstLine="7704"/>
        <w:spacing w:before="1" w:line="390" w:lineRule="exact"/>
        <w:rPr/>
      </w:pPr>
      <w:r>
        <w:rPr>
          <w:position w:val="-7"/>
        </w:rPr>
        <w:drawing>
          <wp:inline distT="0" distB="0" distL="0" distR="0">
            <wp:extent cx="2108199" cy="247650"/>
            <wp:effectExtent l="0" t="0" r="0" b="0"/>
            <wp:docPr id="616" name="IM 616"/>
            <wp:cNvGraphicFramePr/>
            <a:graphic>
              <a:graphicData uri="http://schemas.openxmlformats.org/drawingml/2006/picture">
                <pic:pic>
                  <pic:nvPicPr>
                    <pic:cNvPr id="616" name="IM 61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ind w:firstLine="560"/>
        <w:spacing w:before="160" w:line="3330" w:lineRule="exact"/>
        <w:rPr/>
      </w:pPr>
      <w:r>
        <w:rPr>
          <w:position w:val="-66"/>
        </w:rPr>
        <w:drawing>
          <wp:inline distT="0" distB="0" distL="0" distR="0">
            <wp:extent cx="6838950" cy="2114550"/>
            <wp:effectExtent l="0" t="0" r="0" b="0"/>
            <wp:docPr id="618" name="IM 618"/>
            <wp:cNvGraphicFramePr/>
            <a:graphic>
              <a:graphicData uri="http://schemas.openxmlformats.org/drawingml/2006/picture">
                <pic:pic>
                  <pic:nvPicPr>
                    <pic:cNvPr id="618" name="IM 618"/>
                    <pic:cNvPicPr/>
                  </pic:nvPicPr>
                  <pic:blipFill>
                    <a:blip r:embed="rId254"/>
                    <a:stretch>
                      <a:fillRect/>
                    </a:stretch>
                  </pic:blipFill>
                  <pic:spPr>
                    <a:xfrm rot="0">
                      <a:off x="0" y="0"/>
                      <a:ext cx="6838950" cy="2114550"/>
                    </a:xfrm>
                    <a:prstGeom prst="rect">
                      <a:avLst/>
                    </a:prstGeom>
                  </pic:spPr>
                </pic:pic>
              </a:graphicData>
            </a:graphic>
          </wp:inline>
        </w:drawing>
      </w:r>
    </w:p>
    <w:p>
      <w:pPr>
        <w:pStyle w:val="BodyText"/>
        <w:ind w:left="5182"/>
        <w:spacing w:before="145" w:line="185" w:lineRule="auto"/>
        <w:rPr>
          <w:rFonts w:ascii="Microsoft YaHei" w:hAnsi="Microsoft YaHei" w:eastAsia="Microsoft YaHei" w:cs="Microsoft YaHei"/>
          <w:sz w:val="21"/>
          <w:szCs w:val="21"/>
        </w:rPr>
      </w:pPr>
      <w:r>
        <w:rPr>
          <w:sz w:val="21"/>
          <w:szCs w:val="21"/>
          <w:color w:val="646A73"/>
          <w:spacing w:val="-8"/>
        </w:rPr>
        <w:t>BERT</w:t>
      </w:r>
      <w:r>
        <w:rPr>
          <w:rFonts w:ascii="Microsoft YaHei" w:hAnsi="Microsoft YaHei" w:eastAsia="Microsoft YaHei" w:cs="Microsoft YaHei"/>
          <w:sz w:val="21"/>
          <w:szCs w:val="21"/>
          <w:color w:val="646A73"/>
          <w:spacing w:val="-8"/>
        </w:rPr>
        <w:t>模型的输⼊</w:t>
      </w:r>
    </w:p>
    <w:p>
      <w:pPr>
        <w:pStyle w:val="BodyText"/>
        <w:ind w:left="582" w:right="415" w:firstLine="56"/>
        <w:spacing w:before="309" w:line="218" w:lineRule="auto"/>
        <w:rPr>
          <w:rFonts w:ascii="Microsoft YaHei" w:hAnsi="Microsoft YaHei" w:eastAsia="Microsoft YaHei" w:cs="Microsoft YaHei"/>
        </w:rPr>
      </w:pPr>
      <w:r>
        <w:rPr>
          <w:color w:val="1F2329"/>
          <w:spacing w:val="-2"/>
        </w:rPr>
        <w:t>BERT </w:t>
      </w:r>
      <w:r>
        <w:rPr>
          <w:rFonts w:ascii="Microsoft YaHei" w:hAnsi="Microsoft YaHei" w:eastAsia="Microsoft YaHei" w:cs="Microsoft YaHei"/>
          <w:color w:val="1F2329"/>
          <w:spacing w:val="-2"/>
        </w:rPr>
        <w:t>的输⼊不仅是简单的单词向量</w:t>
      </w:r>
      <w:r>
        <w:rPr>
          <w:rFonts w:ascii="Microsoft YaHei" w:hAnsi="Microsoft YaHei" w:eastAsia="Microsoft YaHei" w:cs="Microsoft YaHei"/>
          <w:color w:val="1F2329"/>
          <w:spacing w:val="-22"/>
        </w:rPr>
        <w:t xml:space="preserve"> </w:t>
      </w:r>
      <w:r>
        <w:rPr>
          <w:rFonts w:ascii="Microsoft YaHei" w:hAnsi="Microsoft YaHei" w:eastAsia="Microsoft YaHei" w:cs="Microsoft YaHei"/>
          <w:color w:val="1F2329"/>
          <w:spacing w:val="-2"/>
        </w:rPr>
        <w:t>，还包含了丰富的上下⽂信息</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，它由以下三种嵌⼊ </w:t>
      </w:r>
      <w:r>
        <w:rPr>
          <w:color w:val="1F2329"/>
          <w:spacing w:val="-2"/>
        </w:rPr>
        <w:t>(Embedding)</w:t>
      </w:r>
      <w:r>
        <w:rPr>
          <w:color w:val="1F2329"/>
        </w:rPr>
        <w:t xml:space="preserve"> </w:t>
      </w:r>
      <w:r>
        <w:rPr>
          <w:rFonts w:ascii="Microsoft YaHei" w:hAnsi="Microsoft YaHei" w:eastAsia="Microsoft YaHei" w:cs="Microsoft YaHei"/>
          <w:color w:val="1F2329"/>
          <w:spacing w:val="-7"/>
        </w:rPr>
        <w:t>的求和表⽰：</w:t>
      </w:r>
    </w:p>
    <w:p>
      <w:pPr>
        <w:pStyle w:val="BodyText"/>
        <w:ind w:left="925" w:right="313" w:hanging="308"/>
        <w:spacing w:before="85" w:line="230" w:lineRule="auto"/>
        <w:rPr>
          <w:rFonts w:ascii="Microsoft YaHei" w:hAnsi="Microsoft YaHei" w:eastAsia="Microsoft YaHei" w:cs="Microsoft YaHei"/>
        </w:rPr>
      </w:pPr>
      <w:r>
        <w:rPr>
          <w:sz w:val="33"/>
          <w:szCs w:val="33"/>
          <w:color w:val="1456F0"/>
          <w:spacing w:val="-1"/>
        </w:rPr>
        <w:t>•</w:t>
      </w:r>
      <w:r>
        <w:rPr>
          <w:sz w:val="33"/>
          <w:szCs w:val="33"/>
          <w:color w:val="1456F0"/>
          <w:spacing w:val="37"/>
        </w:rPr>
        <w:t xml:space="preserve">  </w:t>
      </w:r>
      <w:r>
        <w:rPr>
          <w:shd w:val="clear" w:fill="F5F6F7"/>
          <w:sz w:val="31"/>
          <w:szCs w:val="31"/>
          <w:color w:val="DE9460"/>
          <w:spacing w:val="-1"/>
        </w:rPr>
        <w:t>worapieceEnbedung,</w:t>
      </w:r>
      <w:r>
        <w:rPr>
          <w:sz w:val="31"/>
          <w:szCs w:val="31"/>
          <w:color w:val="DE9460"/>
          <w:spacing w:val="-1"/>
        </w:rPr>
        <w:t xml:space="preserve"> </w:t>
      </w:r>
      <w:r>
        <w:rPr>
          <w:rFonts w:ascii="Microsoft YaHei" w:hAnsi="Microsoft YaHei" w:eastAsia="Microsoft YaHei" w:cs="Microsoft YaHei"/>
          <w:color w:val="1F2329"/>
          <w:spacing w:val="-1"/>
          <w:position w:val="1"/>
        </w:rPr>
        <w:t>：</w:t>
      </w:r>
      <w:r>
        <w:rPr>
          <w:color w:val="2EA121"/>
          <w:spacing w:val="-1"/>
          <w:position w:val="1"/>
        </w:rPr>
        <w:t>BERT </w:t>
      </w:r>
      <w:r>
        <w:rPr>
          <w:rFonts w:ascii="Microsoft YaHei" w:hAnsi="Microsoft YaHei" w:eastAsia="Microsoft YaHei" w:cs="Microsoft YaHei"/>
          <w:color w:val="2EA121"/>
          <w:spacing w:val="-1"/>
          <w:position w:val="1"/>
        </w:rPr>
        <w:t>使⽤ </w:t>
      </w:r>
      <w:r>
        <w:rPr>
          <w:color w:val="2EA121"/>
          <w:spacing w:val="-1"/>
          <w:position w:val="1"/>
        </w:rPr>
        <w:t>WordPiece </w:t>
      </w:r>
      <w:r>
        <w:rPr>
          <w:rFonts w:ascii="Microsoft YaHei" w:hAnsi="Microsoft YaHei" w:eastAsia="Microsoft YaHei" w:cs="Microsoft YaHei"/>
          <w:color w:val="2EA121"/>
          <w:spacing w:val="-1"/>
          <w:position w:val="1"/>
        </w:rPr>
        <w:t>作为分词⽅法</w:t>
      </w:r>
      <w:r>
        <w:rPr>
          <w:rFonts w:ascii="Microsoft YaHei" w:hAnsi="Microsoft YaHei" w:eastAsia="Microsoft YaHei" w:cs="Microsoft YaHei"/>
          <w:color w:val="2EA121"/>
          <w:spacing w:val="-31"/>
          <w:position w:val="1"/>
        </w:rPr>
        <w:t xml:space="preserve"> </w:t>
      </w:r>
      <w:r>
        <w:rPr>
          <w:rFonts w:ascii="Microsoft YaHei" w:hAnsi="Microsoft YaHei" w:eastAsia="Microsoft YaHei" w:cs="Microsoft YaHei"/>
          <w:color w:val="2EA121"/>
          <w:spacing w:val="-1"/>
          <w:position w:val="1"/>
        </w:rPr>
        <w:t>，将单词划分为⼦词单元。</w:t>
      </w:r>
      <w:r>
        <w:rPr>
          <w:rFonts w:ascii="Microsoft YaHei" w:hAnsi="Microsoft YaHei" w:eastAsia="Microsoft YaHei" w:cs="Microsoft YaHei"/>
          <w:color w:val="1F2329"/>
          <w:spacing w:val="-1"/>
          <w:position w:val="1"/>
        </w:rPr>
        <w:t>这</w:t>
      </w:r>
      <w:r>
        <w:rPr>
          <w:rFonts w:ascii="Microsoft YaHei" w:hAnsi="Microsoft YaHei" w:eastAsia="Microsoft YaHei" w:cs="Microsoft YaHei"/>
          <w:color w:val="1F2329"/>
          <w:position w:val="1"/>
        </w:rPr>
        <w:t xml:space="preserve"> </w:t>
      </w:r>
      <w:r>
        <w:rPr>
          <w:rFonts w:ascii="Microsoft YaHei" w:hAnsi="Microsoft YaHei" w:eastAsia="Microsoft YaHei" w:cs="Microsoft YaHei"/>
          <w:color w:val="1F2329"/>
          <w:spacing w:val="-2"/>
        </w:rPr>
        <w:t>种处理⽅式既能处理未知词汇</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，⼜能提⾼模型的灵活</w:t>
      </w:r>
      <w:r>
        <w:rPr>
          <w:rFonts w:ascii="Microsoft YaHei" w:hAnsi="Microsoft YaHei" w:eastAsia="Microsoft YaHei" w:cs="Microsoft YaHei"/>
          <w:color w:val="1F2329"/>
          <w:spacing w:val="-3"/>
        </w:rPr>
        <w:t>性和泛化能⼒</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。例如</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，罕见或不规则单词会被</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分成更常见的⼦词单位</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，进⽽能够在训练中更</w:t>
      </w:r>
      <w:r>
        <w:rPr>
          <w:rFonts w:ascii="Microsoft YaHei" w:hAnsi="Microsoft YaHei" w:eastAsia="Microsoft YaHei" w:cs="Microsoft YaHei"/>
          <w:color w:val="1F2329"/>
          <w:spacing w:val="-2"/>
        </w:rPr>
        <w:t>好地学习到词汇语义。</w:t>
      </w:r>
    </w:p>
    <w:p>
      <w:pPr>
        <w:spacing w:line="122" w:lineRule="exact"/>
        <w:rPr/>
      </w:pPr>
      <w:r/>
    </w:p>
    <w:p>
      <w:pPr>
        <w:spacing w:line="122" w:lineRule="exact"/>
        <w:sectPr>
          <w:pgSz w:w="11900" w:h="16820"/>
          <w:pgMar w:top="400" w:right="300" w:bottom="300" w:left="14" w:header="0" w:footer="0" w:gutter="0"/>
          <w:cols w:equalWidth="0" w:num="1">
            <w:col w:w="11585" w:space="0"/>
          </w:cols>
        </w:sectPr>
        <w:rPr/>
      </w:pPr>
    </w:p>
    <w:p>
      <w:pPr>
        <w:pStyle w:val="BodyText"/>
        <w:ind w:left="617"/>
        <w:spacing w:line="400" w:lineRule="exact"/>
        <w:rPr>
          <w:sz w:val="33"/>
          <w:szCs w:val="33"/>
        </w:rPr>
      </w:pPr>
      <w:r>
        <w:rPr>
          <w:sz w:val="33"/>
          <w:szCs w:val="33"/>
          <w:color w:val="1456F0"/>
        </w:rPr>
        <w:t>•</w:t>
      </w:r>
    </w:p>
    <w:p>
      <w:pPr>
        <w:pStyle w:val="BodyText"/>
        <w:spacing w:line="14" w:lineRule="auto"/>
        <w:rPr>
          <w:sz w:val="2"/>
        </w:rPr>
      </w:pPr>
      <w:r>
        <w:rPr>
          <w:sz w:val="2"/>
          <w:szCs w:val="2"/>
        </w:rPr>
        <w:br w:type="column"/>
      </w:r>
    </w:p>
    <w:p>
      <w:pPr>
        <w:spacing w:line="67" w:lineRule="auto"/>
        <w:rPr>
          <w:rFonts w:ascii="Arial"/>
          <w:sz w:val="2"/>
        </w:rPr>
      </w:pPr>
      <w:r>
        <w:rPr>
          <w:rFonts w:ascii="Arial"/>
          <w:sz w:val="2"/>
        </w:rPr>
      </w:r>
    </w:p>
    <w:tbl>
      <w:tblPr>
        <w:tblStyle w:val="TableNormal"/>
        <w:tblW w:w="418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4180"/>
      </w:tblGrid>
      <w:tr>
        <w:trPr>
          <w:trHeight w:val="320" w:hRule="atLeast"/>
        </w:trPr>
        <w:tc>
          <w:tcPr>
            <w:shd w:val="clear" w:fill="F5F6F7"/>
            <w:tcW w:w="4180" w:type="dxa"/>
            <w:vAlign w:val="top"/>
          </w:tcPr>
          <w:p>
            <w:pPr>
              <w:pStyle w:val="TableText"/>
              <w:ind w:left="33"/>
              <w:spacing w:before="36" w:line="267" w:lineRule="exact"/>
              <w:rPr>
                <w:rFonts w:ascii="Arial" w:hAnsi="Arial" w:eastAsia="Arial" w:cs="Arial"/>
                <w:sz w:val="25"/>
                <w:szCs w:val="25"/>
              </w:rPr>
            </w:pPr>
            <w:r>
              <w:rPr>
                <w:sz w:val="25"/>
                <w:szCs w:val="25"/>
                <w:color w:val="DE7802"/>
                <w:spacing w:val="17"/>
              </w:rPr>
              <w:t>位置嵌入</w:t>
            </w:r>
            <w:r>
              <w:rPr>
                <w:sz w:val="25"/>
                <w:szCs w:val="25"/>
                <w:color w:val="DE7802"/>
                <w:spacing w:val="17"/>
              </w:rPr>
              <w:t xml:space="preserve">  </w:t>
            </w:r>
            <w:r>
              <w:rPr>
                <w:rFonts w:ascii="Arial" w:hAnsi="Arial" w:eastAsia="Arial" w:cs="Arial"/>
                <w:sz w:val="25"/>
                <w:szCs w:val="25"/>
                <w:color w:val="DE7802"/>
                <w:spacing w:val="17"/>
              </w:rPr>
              <w:t>(position</w:t>
            </w:r>
            <w:r>
              <w:rPr>
                <w:rFonts w:ascii="Arial" w:hAnsi="Arial" w:eastAsia="Arial" w:cs="Arial"/>
                <w:sz w:val="25"/>
                <w:szCs w:val="25"/>
                <w:color w:val="DE7802"/>
                <w:spacing w:val="24"/>
                <w:w w:val="101"/>
              </w:rPr>
              <w:t xml:space="preserve">  </w:t>
            </w:r>
            <w:r>
              <w:rPr>
                <w:rFonts w:ascii="Arial" w:hAnsi="Arial" w:eastAsia="Arial" w:cs="Arial"/>
                <w:sz w:val="25"/>
                <w:szCs w:val="25"/>
                <w:color w:val="DE7802"/>
                <w:spacing w:val="17"/>
              </w:rPr>
              <w:t>Embedding)</w:t>
            </w:r>
          </w:p>
        </w:tc>
      </w:tr>
    </w:tbl>
    <w:p>
      <w:pPr>
        <w:pStyle w:val="BodyText"/>
        <w:spacing w:line="32" w:lineRule="exact"/>
        <w:rPr>
          <w:sz w:val="2"/>
        </w:rPr>
      </w:pPr>
      <w:r/>
    </w:p>
    <w:p>
      <w:pPr>
        <w:pStyle w:val="BodyText"/>
        <w:spacing w:line="14" w:lineRule="auto"/>
        <w:rPr>
          <w:sz w:val="2"/>
        </w:rPr>
      </w:pPr>
      <w:r>
        <w:rPr>
          <w:sz w:val="2"/>
          <w:szCs w:val="2"/>
        </w:rPr>
        <w:br w:type="column"/>
      </w:r>
    </w:p>
    <w:p>
      <w:pPr>
        <w:pStyle w:val="BodyText"/>
        <w:spacing w:before="66" w:line="194" w:lineRule="auto"/>
        <w:rPr>
          <w:rFonts w:ascii="Microsoft YaHei" w:hAnsi="Microsoft YaHei" w:eastAsia="Microsoft YaHei" w:cs="Microsoft YaHei"/>
        </w:rPr>
      </w:pPr>
      <w:r>
        <w:rPr>
          <w:rFonts w:ascii="Microsoft YaHei" w:hAnsi="Microsoft YaHei" w:eastAsia="Microsoft YaHei" w:cs="Microsoft YaHei"/>
          <w:color w:val="1F2329"/>
          <w:spacing w:val="-5"/>
        </w:rPr>
        <w:t>：</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5"/>
        </w:rPr>
        <w:t>由于 </w:t>
      </w:r>
      <w:r>
        <w:rPr>
          <w:color w:val="1F2329"/>
          <w:spacing w:val="-5"/>
        </w:rPr>
        <w:t>BERT </w:t>
      </w:r>
      <w:r>
        <w:rPr>
          <w:rFonts w:ascii="Microsoft YaHei" w:hAnsi="Microsoft YaHei" w:eastAsia="Microsoft YaHei" w:cs="Microsoft YaHei"/>
          <w:color w:val="1F2329"/>
          <w:spacing w:val="-5"/>
        </w:rPr>
        <w:t>只使⽤</w:t>
      </w:r>
      <w:r>
        <w:rPr>
          <w:rFonts w:ascii="Microsoft YaHei" w:hAnsi="Microsoft YaHei" w:eastAsia="Microsoft YaHei" w:cs="Microsoft YaHei"/>
          <w:color w:val="1F2329"/>
          <w:spacing w:val="18"/>
        </w:rPr>
        <w:t xml:space="preserve"> </w:t>
      </w:r>
      <w:r>
        <w:rPr>
          <w:color w:val="1F2329"/>
          <w:spacing w:val="-5"/>
        </w:rPr>
        <w:t>Transformer </w:t>
      </w:r>
      <w:r>
        <w:rPr>
          <w:rFonts w:ascii="Microsoft YaHei" w:hAnsi="Microsoft YaHei" w:eastAsia="Microsoft YaHei" w:cs="Microsoft YaHei"/>
          <w:color w:val="1F2329"/>
          <w:spacing w:val="-5"/>
        </w:rPr>
        <w:t>的编码器部分</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，并不依</w:t>
      </w:r>
    </w:p>
    <w:p>
      <w:pPr>
        <w:spacing w:line="194" w:lineRule="auto"/>
        <w:sectPr>
          <w:type w:val="continuous"/>
          <w:pgSz w:w="11900" w:h="16820"/>
          <w:pgMar w:top="400" w:right="300" w:bottom="300" w:left="14" w:header="0" w:footer="0" w:gutter="0"/>
          <w:cols w:equalWidth="0" w:num="3">
            <w:col w:w="866" w:space="100"/>
            <w:col w:w="4200" w:space="87"/>
            <w:col w:w="6333" w:space="0"/>
          </w:cols>
        </w:sectPr>
        <w:rPr>
          <w:rFonts w:ascii="Microsoft YaHei" w:hAnsi="Microsoft YaHei" w:eastAsia="Microsoft YaHei" w:cs="Microsoft YaHei"/>
        </w:rPr>
      </w:pPr>
    </w:p>
    <w:p>
      <w:pPr>
        <w:pStyle w:val="BodyText"/>
        <w:ind w:left="931" w:right="283"/>
        <w:spacing w:before="57" w:line="226" w:lineRule="auto"/>
        <w:rPr>
          <w:rFonts w:ascii="Microsoft YaHei" w:hAnsi="Microsoft YaHei" w:eastAsia="Microsoft YaHei" w:cs="Microsoft YaHei"/>
        </w:rPr>
      </w:pPr>
      <w:r>
        <w:rPr>
          <w:rFonts w:ascii="Microsoft YaHei" w:hAnsi="Microsoft YaHei" w:eastAsia="Microsoft YaHei" w:cs="Microsoft YaHei"/>
          <w:color w:val="1F2329"/>
          <w:spacing w:val="-3"/>
        </w:rPr>
        <w:t>赖于序列化结构（如 </w:t>
      </w:r>
      <w:r>
        <w:rPr>
          <w:color w:val="1F2329"/>
          <w:spacing w:val="-3"/>
        </w:rPr>
        <w:t>RNN </w:t>
      </w:r>
      <w:r>
        <w:rPr>
          <w:rFonts w:ascii="Microsoft YaHei" w:hAnsi="Microsoft YaHei" w:eastAsia="Microsoft YaHei" w:cs="Microsoft YaHei"/>
          <w:color w:val="1F2329"/>
          <w:spacing w:val="-3"/>
        </w:rPr>
        <w:t>或 </w:t>
      </w:r>
      <w:r>
        <w:rPr>
          <w:color w:val="1F2329"/>
          <w:spacing w:val="-3"/>
        </w:rPr>
        <w:t>LSTM</w:t>
      </w:r>
      <w:r>
        <w:rPr>
          <w:rFonts w:ascii="Microsoft YaHei" w:hAnsi="Microsoft YaHei" w:eastAsia="Microsoft YaHei" w:cs="Microsoft YaHei"/>
          <w:color w:val="1F2329"/>
          <w:spacing w:val="-11"/>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11"/>
        </w:rPr>
        <w:t>，</w:t>
      </w:r>
      <w:r>
        <w:rPr>
          <w:rFonts w:ascii="Microsoft YaHei" w:hAnsi="Microsoft YaHei" w:eastAsia="Microsoft YaHei" w:cs="Microsoft YaHei"/>
          <w:color w:val="1F2329"/>
          <w:spacing w:val="-3"/>
        </w:rPr>
        <w:t>因此它⽆法从输⼊序列中⾃然地获取位置信息。为</w:t>
      </w:r>
      <w:r>
        <w:rPr>
          <w:rFonts w:ascii="Microsoft YaHei" w:hAnsi="Microsoft YaHei" w:eastAsia="Microsoft YaHei" w:cs="Microsoft YaHei"/>
          <w:color w:val="1F2329"/>
          <w:spacing w:val="-4"/>
        </w:rPr>
        <w:t>了弥补这</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⼀点</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w:t>
      </w:r>
      <w:r>
        <w:rPr>
          <w:color w:val="2EA121"/>
          <w:spacing w:val="-2"/>
        </w:rPr>
        <w:t>BERT </w:t>
      </w:r>
      <w:r>
        <w:rPr>
          <w:rFonts w:ascii="Microsoft YaHei" w:hAnsi="Microsoft YaHei" w:eastAsia="Microsoft YaHei" w:cs="Microsoft YaHei"/>
          <w:color w:val="2EA121"/>
          <w:spacing w:val="-2"/>
        </w:rPr>
        <w:t>通过位置嵌⼊为每个词汇添加了</w:t>
      </w:r>
      <w:r>
        <w:rPr>
          <w:rFonts w:ascii="Microsoft YaHei" w:hAnsi="Microsoft YaHei" w:eastAsia="Microsoft YaHei" w:cs="Microsoft YaHei"/>
          <w:color w:val="2EA121"/>
          <w:spacing w:val="-3"/>
        </w:rPr>
        <w:t>位置特征</w:t>
      </w:r>
      <w:r>
        <w:rPr>
          <w:rFonts w:ascii="Microsoft YaHei" w:hAnsi="Microsoft YaHei" w:eastAsia="Microsoft YaHei" w:cs="Microsoft YaHei"/>
          <w:color w:val="2EA121"/>
          <w:spacing w:val="-38"/>
        </w:rPr>
        <w:t xml:space="preserve"> </w:t>
      </w:r>
      <w:r>
        <w:rPr>
          <w:rFonts w:ascii="Microsoft YaHei" w:hAnsi="Microsoft YaHei" w:eastAsia="Microsoft YaHei" w:cs="Microsoft YaHei"/>
          <w:color w:val="1F2329"/>
          <w:spacing w:val="-3"/>
        </w:rPr>
        <w:t>，使模型能够感知词汇在序列中的相对位</w:t>
      </w:r>
    </w:p>
    <w:p>
      <w:pPr>
        <w:pStyle w:val="BodyText"/>
        <w:ind w:left="935"/>
        <w:spacing w:before="3" w:line="185" w:lineRule="auto"/>
        <w:rPr>
          <w:rFonts w:ascii="Microsoft YaHei" w:hAnsi="Microsoft YaHei" w:eastAsia="Microsoft YaHei" w:cs="Microsoft YaHei"/>
        </w:rPr>
      </w:pPr>
      <w:r>
        <w:rPr>
          <w:rFonts w:ascii="Microsoft YaHei" w:hAnsi="Microsoft YaHei" w:eastAsia="Microsoft YaHei" w:cs="Microsoft YaHei"/>
          <w:color w:val="1F2329"/>
          <w:spacing w:val="-4"/>
        </w:rPr>
        <w:t>置。</w:t>
      </w:r>
      <w:r>
        <w:rPr>
          <w:rFonts w:ascii="Microsoft YaHei" w:hAnsi="Microsoft YaHei" w:eastAsia="Microsoft YaHei" w:cs="Microsoft YaHei"/>
          <w:color w:val="1F2329"/>
          <w:spacing w:val="-37"/>
        </w:rPr>
        <w:t xml:space="preserve"> </w:t>
      </w:r>
      <w:r>
        <w:rPr>
          <w:color w:val="1F2329"/>
          <w:spacing w:val="-4"/>
        </w:rPr>
        <w:t>BERT </w:t>
      </w:r>
      <w:r>
        <w:rPr>
          <w:rFonts w:ascii="Microsoft YaHei" w:hAnsi="Microsoft YaHei" w:eastAsia="Microsoft YaHei" w:cs="Microsoft YaHei"/>
          <w:color w:val="1F2329"/>
          <w:spacing w:val="-4"/>
        </w:rPr>
        <w:t>初始化了⼀个位置嵌⼊矩阵</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，并在训练过程中学习这些位置向量。</w:t>
      </w:r>
    </w:p>
    <w:p>
      <w:pPr>
        <w:spacing w:line="126" w:lineRule="exact"/>
        <w:rPr/>
      </w:pPr>
      <w:r/>
    </w:p>
    <w:p>
      <w:pPr>
        <w:spacing w:line="126" w:lineRule="exact"/>
        <w:sectPr>
          <w:type w:val="continuous"/>
          <w:pgSz w:w="11900" w:h="16820"/>
          <w:pgMar w:top="400" w:right="300" w:bottom="300" w:left="14" w:header="0" w:footer="0" w:gutter="0"/>
          <w:cols w:equalWidth="0" w:num="1">
            <w:col w:w="11585" w:space="0"/>
          </w:cols>
        </w:sectPr>
        <w:rPr/>
      </w:pPr>
    </w:p>
    <w:p>
      <w:pPr>
        <w:pStyle w:val="BodyText"/>
        <w:ind w:left="617"/>
        <w:spacing w:line="400" w:lineRule="exact"/>
        <w:rPr>
          <w:sz w:val="33"/>
          <w:szCs w:val="33"/>
        </w:rPr>
      </w:pPr>
      <w:r>
        <w:rPr>
          <w:sz w:val="33"/>
          <w:szCs w:val="33"/>
          <w:color w:val="1456F0"/>
        </w:rPr>
        <w:t>•</w:t>
      </w:r>
    </w:p>
    <w:p>
      <w:pPr>
        <w:pStyle w:val="BodyText"/>
        <w:spacing w:line="14" w:lineRule="auto"/>
        <w:rPr>
          <w:sz w:val="2"/>
        </w:rPr>
      </w:pPr>
      <w:r>
        <w:rPr>
          <w:sz w:val="2"/>
          <w:szCs w:val="2"/>
        </w:rPr>
        <w:br w:type="column"/>
      </w:r>
    </w:p>
    <w:p>
      <w:pPr>
        <w:spacing w:line="71" w:lineRule="auto"/>
        <w:rPr>
          <w:rFonts w:ascii="Arial"/>
          <w:sz w:val="2"/>
        </w:rPr>
      </w:pPr>
      <w:r>
        <w:rPr>
          <w:rFonts w:ascii="Arial"/>
          <w:sz w:val="2"/>
        </w:rPr>
      </w:r>
    </w:p>
    <w:tbl>
      <w:tblPr>
        <w:tblStyle w:val="TableNormal"/>
        <w:tblW w:w="403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4030"/>
      </w:tblGrid>
      <w:tr>
        <w:trPr>
          <w:trHeight w:val="320" w:hRule="atLeast"/>
        </w:trPr>
        <w:tc>
          <w:tcPr>
            <w:shd w:val="clear" w:fill="F5F6F7"/>
            <w:tcW w:w="4030" w:type="dxa"/>
            <w:vAlign w:val="top"/>
          </w:tcPr>
          <w:p>
            <w:pPr>
              <w:pStyle w:val="TableText"/>
              <w:ind w:left="33"/>
              <w:spacing w:before="37" w:line="266" w:lineRule="exact"/>
              <w:rPr>
                <w:rFonts w:ascii="Arial" w:hAnsi="Arial" w:eastAsia="Arial" w:cs="Arial"/>
                <w:sz w:val="26"/>
                <w:szCs w:val="26"/>
              </w:rPr>
            </w:pPr>
            <w:r>
              <w:rPr>
                <w:sz w:val="26"/>
                <w:szCs w:val="26"/>
                <w:color w:val="DE7802"/>
                <w:spacing w:val="5"/>
              </w:rPr>
              <w:t>段落嵌入</w:t>
            </w:r>
            <w:r>
              <w:rPr>
                <w:sz w:val="26"/>
                <w:szCs w:val="26"/>
                <w:color w:val="DE7802"/>
                <w:spacing w:val="5"/>
              </w:rPr>
              <w:t xml:space="preserve">  </w:t>
            </w:r>
            <w:r>
              <w:rPr>
                <w:rFonts w:ascii="Arial" w:hAnsi="Arial" w:eastAsia="Arial" w:cs="Arial"/>
                <w:sz w:val="26"/>
                <w:szCs w:val="26"/>
                <w:color w:val="DE7802"/>
                <w:spacing w:val="5"/>
              </w:rPr>
              <w:t>(</w:t>
            </w:r>
            <w:r>
              <w:rPr>
                <w:rFonts w:ascii="Arial" w:hAnsi="Arial" w:eastAsia="Arial" w:cs="Arial"/>
                <w:sz w:val="26"/>
                <w:szCs w:val="26"/>
                <w:color w:val="DE7802"/>
              </w:rPr>
              <w:t>segment</w:t>
            </w:r>
            <w:r>
              <w:rPr>
                <w:rFonts w:ascii="Arial" w:hAnsi="Arial" w:eastAsia="Arial" w:cs="Arial"/>
                <w:sz w:val="26"/>
                <w:szCs w:val="26"/>
                <w:color w:val="DE7802"/>
                <w:spacing w:val="20"/>
              </w:rPr>
              <w:t xml:space="preserve">  </w:t>
            </w:r>
            <w:r>
              <w:rPr>
                <w:rFonts w:ascii="Arial" w:hAnsi="Arial" w:eastAsia="Arial" w:cs="Arial"/>
                <w:sz w:val="26"/>
                <w:szCs w:val="26"/>
                <w:color w:val="DE7802"/>
              </w:rPr>
              <w:t>Embedding</w:t>
            </w:r>
            <w:r>
              <w:rPr>
                <w:rFonts w:ascii="Arial" w:hAnsi="Arial" w:eastAsia="Arial" w:cs="Arial"/>
                <w:sz w:val="26"/>
                <w:szCs w:val="26"/>
                <w:color w:val="DE7802"/>
                <w:spacing w:val="5"/>
              </w:rPr>
              <w:t>)</w:t>
            </w:r>
          </w:p>
        </w:tc>
      </w:tr>
    </w:tbl>
    <w:p>
      <w:pPr>
        <w:pStyle w:val="BodyText"/>
        <w:spacing w:line="32" w:lineRule="exact"/>
        <w:rPr>
          <w:sz w:val="2"/>
        </w:rPr>
      </w:pPr>
      <w:r/>
    </w:p>
    <w:p>
      <w:pPr>
        <w:pStyle w:val="BodyText"/>
        <w:spacing w:line="14" w:lineRule="auto"/>
        <w:rPr>
          <w:sz w:val="2"/>
        </w:rPr>
      </w:pPr>
      <w:r>
        <w:rPr>
          <w:sz w:val="2"/>
          <w:szCs w:val="2"/>
        </w:rPr>
        <w:br w:type="column"/>
      </w:r>
    </w:p>
    <w:p>
      <w:pPr>
        <w:pStyle w:val="BodyText"/>
        <w:spacing w:before="66" w:line="190" w:lineRule="auto"/>
        <w:rPr>
          <w:rFonts w:ascii="Microsoft YaHei" w:hAnsi="Microsoft YaHei" w:eastAsia="Microsoft YaHei" w:cs="Microsoft YaHei"/>
        </w:rPr>
      </w:pPr>
      <w:r>
        <w:rPr>
          <w:rFonts w:ascii="Microsoft YaHei" w:hAnsi="Microsoft YaHei" w:eastAsia="Microsoft YaHei" w:cs="Microsoft YaHei"/>
          <w:color w:val="1F2329"/>
          <w:spacing w:val="-7"/>
        </w:rPr>
        <w:t>：在 </w:t>
      </w:r>
      <w:r>
        <w:rPr>
          <w:color w:val="1F2329"/>
          <w:spacing w:val="-7"/>
        </w:rPr>
        <w:t>BERT </w:t>
      </w:r>
      <w:r>
        <w:rPr>
          <w:rFonts w:ascii="Microsoft YaHei" w:hAnsi="Microsoft YaHei" w:eastAsia="Microsoft YaHei" w:cs="Microsoft YaHei"/>
          <w:color w:val="1F2329"/>
          <w:spacing w:val="-7"/>
        </w:rPr>
        <w:t>中</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7"/>
        </w:rPr>
        <w:t>，</w:t>
      </w:r>
      <w:r>
        <w:rPr>
          <w:rFonts w:ascii="Microsoft YaHei" w:hAnsi="Microsoft YaHei" w:eastAsia="Microsoft YaHei" w:cs="Microsoft YaHei"/>
          <w:color w:val="2EA121"/>
          <w:spacing w:val="-7"/>
        </w:rPr>
        <w:t>输⼊通常是两个句⼦拼接⽽成</w:t>
      </w:r>
      <w:r>
        <w:rPr>
          <w:rFonts w:ascii="Microsoft YaHei" w:hAnsi="Microsoft YaHei" w:eastAsia="Microsoft YaHei" w:cs="Microsoft YaHei"/>
          <w:color w:val="2EA121"/>
          <w:spacing w:val="-33"/>
        </w:rPr>
        <w:t xml:space="preserve"> </w:t>
      </w:r>
      <w:r>
        <w:rPr>
          <w:rFonts w:ascii="Microsoft YaHei" w:hAnsi="Microsoft YaHei" w:eastAsia="Microsoft YaHei" w:cs="Microsoft YaHei"/>
          <w:color w:val="2EA121"/>
          <w:spacing w:val="-7"/>
        </w:rPr>
        <w:t>，特别是在句</w:t>
      </w:r>
    </w:p>
    <w:p>
      <w:pPr>
        <w:spacing w:line="190" w:lineRule="auto"/>
        <w:sectPr>
          <w:type w:val="continuous"/>
          <w:pgSz w:w="11900" w:h="16820"/>
          <w:pgMar w:top="400" w:right="300" w:bottom="300" w:left="14" w:header="0" w:footer="0" w:gutter="0"/>
          <w:cols w:equalWidth="0" w:num="3">
            <w:col w:w="866" w:space="100"/>
            <w:col w:w="4050" w:space="87"/>
            <w:col w:w="6483" w:space="0"/>
          </w:cols>
        </w:sectPr>
        <w:rPr>
          <w:rFonts w:ascii="Microsoft YaHei" w:hAnsi="Microsoft YaHei" w:eastAsia="Microsoft YaHei" w:cs="Microsoft YaHei"/>
        </w:rPr>
      </w:pPr>
    </w:p>
    <w:p>
      <w:pPr>
        <w:pStyle w:val="BodyText"/>
        <w:ind w:left="929" w:right="346" w:firstLine="2"/>
        <w:spacing w:before="55" w:line="215" w:lineRule="auto"/>
        <w:rPr>
          <w:rFonts w:ascii="Microsoft YaHei" w:hAnsi="Microsoft YaHei" w:eastAsia="Microsoft YaHei" w:cs="Microsoft YaHei"/>
        </w:rPr>
      </w:pPr>
      <w:r>
        <w:rPr>
          <w:rFonts w:ascii="Microsoft YaHei" w:hAnsi="Microsoft YaHei" w:eastAsia="Microsoft YaHei" w:cs="Microsoft YaHei"/>
          <w:color w:val="2EA121"/>
          <w:spacing w:val="5"/>
        </w:rPr>
        <w:t>⼦预测任务 </w:t>
      </w:r>
      <w:r>
        <w:rPr>
          <w:color w:val="2EA121"/>
          <w:spacing w:val="5"/>
        </w:rPr>
        <w:t>(</w:t>
      </w:r>
      <w:r>
        <w:rPr>
          <w:color w:val="2EA121"/>
        </w:rPr>
        <w:t>Next</w:t>
      </w:r>
      <w:r>
        <w:rPr>
          <w:color w:val="2EA121"/>
          <w:spacing w:val="5"/>
        </w:rPr>
        <w:t xml:space="preserve"> </w:t>
      </w:r>
      <w:r>
        <w:rPr>
          <w:color w:val="2EA121"/>
        </w:rPr>
        <w:t>Sentence</w:t>
      </w:r>
      <w:r>
        <w:rPr>
          <w:color w:val="2EA121"/>
          <w:spacing w:val="5"/>
        </w:rPr>
        <w:t xml:space="preserve"> </w:t>
      </w:r>
      <w:r>
        <w:rPr>
          <w:color w:val="2EA121"/>
        </w:rPr>
        <w:t>Prediction</w:t>
      </w:r>
      <w:r>
        <w:rPr>
          <w:color w:val="2EA121"/>
          <w:spacing w:val="5"/>
        </w:rPr>
        <w:t>, </w:t>
      </w:r>
      <w:r>
        <w:rPr>
          <w:color w:val="2EA121"/>
        </w:rPr>
        <w:t>NSP</w:t>
      </w:r>
      <w:r>
        <w:rPr>
          <w:color w:val="2EA121"/>
          <w:spacing w:val="5"/>
        </w:rPr>
        <w:t>) </w:t>
      </w:r>
      <w:r>
        <w:rPr>
          <w:rFonts w:ascii="Microsoft YaHei" w:hAnsi="Microsoft YaHei" w:eastAsia="Microsoft YaHei" w:cs="Microsoft YaHei"/>
          <w:color w:val="1F2329"/>
          <w:spacing w:val="5"/>
        </w:rPr>
        <w:t>中。</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5"/>
        </w:rPr>
        <w:t>因此</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w:t>
      </w:r>
      <w:r>
        <w:rPr>
          <w:color w:val="1F2329"/>
        </w:rPr>
        <w:t>BERT</w:t>
      </w:r>
      <w:r>
        <w:rPr>
          <w:color w:val="1F2329"/>
          <w:spacing w:val="5"/>
        </w:rPr>
        <w:t xml:space="preserve"> </w:t>
      </w:r>
      <w:r>
        <w:rPr>
          <w:rFonts w:ascii="Microsoft YaHei" w:hAnsi="Microsoft YaHei" w:eastAsia="Microsoft YaHei" w:cs="Microsoft YaHei"/>
          <w:color w:val="1F2329"/>
          <w:spacing w:val="5"/>
        </w:rPr>
        <w:t>为</w:t>
      </w:r>
      <w:r>
        <w:rPr>
          <w:rFonts w:ascii="Microsoft YaHei" w:hAnsi="Microsoft YaHei" w:eastAsia="Microsoft YaHei" w:cs="Microsoft YaHei"/>
          <w:color w:val="1F2329"/>
          <w:spacing w:val="4"/>
        </w:rPr>
        <w:t>输⼊中的每个 </w:t>
      </w:r>
      <w:r>
        <w:rPr>
          <w:color w:val="1F2329"/>
        </w:rPr>
        <w:t>token</w:t>
      </w:r>
      <w:r>
        <w:rPr>
          <w:color w:val="1F2329"/>
          <w:spacing w:val="4"/>
        </w:rPr>
        <w:t xml:space="preserve"> </w:t>
      </w:r>
      <w:r>
        <w:rPr>
          <w:rFonts w:ascii="Microsoft YaHei" w:hAnsi="Microsoft YaHei" w:eastAsia="Microsoft YaHei" w:cs="Microsoft YaHei"/>
          <w:color w:val="1F2329"/>
          <w:spacing w:val="4"/>
        </w:rPr>
        <w:t>添加⼀个</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段落嵌⼊</w:t>
      </w:r>
      <w:r>
        <w:rPr>
          <w:rFonts w:ascii="Microsoft YaHei" w:hAnsi="Microsoft YaHei" w:eastAsia="Microsoft YaHei" w:cs="Microsoft YaHei"/>
          <w:color w:val="1F2329"/>
          <w:spacing w:val="-17"/>
        </w:rPr>
        <w:t xml:space="preserve"> </w:t>
      </w:r>
      <w:r>
        <w:rPr>
          <w:rFonts w:ascii="Microsoft YaHei" w:hAnsi="Microsoft YaHei" w:eastAsia="Microsoft YaHei" w:cs="Microsoft YaHei"/>
          <w:color w:val="1F2329"/>
          <w:spacing w:val="-5"/>
        </w:rPr>
        <w:t>，⽤来区分句⼦ </w:t>
      </w:r>
      <w:r>
        <w:rPr>
          <w:color w:val="1F2329"/>
          <w:spacing w:val="-5"/>
        </w:rPr>
        <w:t>A </w:t>
      </w:r>
      <w:r>
        <w:rPr>
          <w:rFonts w:ascii="Microsoft YaHei" w:hAnsi="Microsoft YaHei" w:eastAsia="Microsoft YaHei" w:cs="Microsoft YaHei"/>
          <w:color w:val="1F2329"/>
          <w:spacing w:val="-5"/>
        </w:rPr>
        <w:t>和句⼦</w:t>
      </w:r>
      <w:r>
        <w:rPr>
          <w:rFonts w:ascii="Microsoft YaHei" w:hAnsi="Microsoft YaHei" w:eastAsia="Microsoft YaHei" w:cs="Microsoft YaHei"/>
          <w:color w:val="1F2329"/>
          <w:spacing w:val="19"/>
        </w:rPr>
        <w:t xml:space="preserve"> </w:t>
      </w:r>
      <w:r>
        <w:rPr>
          <w:color w:val="1F2329"/>
          <w:spacing w:val="-5"/>
        </w:rPr>
        <w:t>B</w:t>
      </w:r>
      <w:r>
        <w:rPr>
          <w:color w:val="1F2329"/>
          <w:spacing w:val="-35"/>
        </w:rPr>
        <w:t xml:space="preserve"> </w:t>
      </w:r>
      <w:r>
        <w:rPr>
          <w:rFonts w:ascii="Microsoft YaHei" w:hAnsi="Microsoft YaHei" w:eastAsia="Microsoft YaHei" w:cs="Microsoft YaHei"/>
          <w:color w:val="1F2329"/>
          <w:spacing w:val="-5"/>
        </w:rPr>
        <w:t>，帮助模型更好地理解句⼦之间的关系。</w:t>
      </w:r>
    </w:p>
    <w:p>
      <w:pPr>
        <w:pStyle w:val="BodyText"/>
        <w:ind w:left="566" w:right="1085" w:firstLine="5"/>
        <w:spacing w:before="177" w:line="219" w:lineRule="auto"/>
        <w:rPr>
          <w:rFonts w:ascii="Microsoft YaHei" w:hAnsi="Microsoft YaHei" w:eastAsia="Microsoft YaHei" w:cs="Microsoft YaHei"/>
        </w:rPr>
      </w:pPr>
      <w:r>
        <w:rPr>
          <w:rFonts w:ascii="Microsoft YaHei" w:hAnsi="Microsoft YaHei" w:eastAsia="Microsoft YaHei" w:cs="Microsoft YaHei"/>
          <w:color w:val="1F2329"/>
          <w:spacing w:val="18"/>
        </w:rPr>
        <w:t>最终</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18"/>
        </w:rPr>
        <w:t>，</w:t>
      </w:r>
      <w:r>
        <w:rPr>
          <w:u w:val="single" w:color="auto"/>
          <w:color w:val="2EA121"/>
        </w:rPr>
        <w:t>BERT</w:t>
      </w:r>
      <w:r>
        <w:rPr>
          <w:u w:val="single" w:color="auto"/>
          <w:color w:val="2EA121"/>
          <w:spacing w:val="18"/>
        </w:rPr>
        <w:t xml:space="preserve"> </w:t>
      </w:r>
      <w:r>
        <w:rPr>
          <w:rFonts w:ascii="Microsoft YaHei" w:hAnsi="Microsoft YaHei" w:eastAsia="Microsoft YaHei" w:cs="Microsoft YaHei"/>
          <w:u w:val="single" w:color="auto"/>
          <w:color w:val="2EA121"/>
          <w:spacing w:val="18"/>
        </w:rPr>
        <w:t>的输⼊是这三种嵌⼊的求和：</w:t>
      </w:r>
      <w:r>
        <w:rPr>
          <w:u w:val="single" w:color="auto"/>
          <w:color w:val="2EA121"/>
        </w:rPr>
        <w:t>wordpiece</w:t>
      </w:r>
      <w:r>
        <w:rPr>
          <w:u w:val="single" w:color="auto"/>
          <w:color w:val="2EA121"/>
          <w:spacing w:val="18"/>
        </w:rPr>
        <w:t xml:space="preserve"> </w:t>
      </w:r>
      <w:r>
        <w:rPr>
          <w:u w:val="single" w:color="auto"/>
          <w:color w:val="2EA121"/>
        </w:rPr>
        <w:t>embedding</w:t>
      </w:r>
      <w:r>
        <w:rPr>
          <w:u w:val="single" w:color="auto"/>
          <w:color w:val="2EA121"/>
          <w:spacing w:val="18"/>
        </w:rPr>
        <w:t xml:space="preserve"> + </w:t>
      </w:r>
      <w:r>
        <w:rPr>
          <w:u w:val="single" w:color="auto"/>
          <w:color w:val="2EA121"/>
        </w:rPr>
        <w:t>position</w:t>
      </w:r>
      <w:r>
        <w:rPr>
          <w:u w:val="single" w:color="auto"/>
          <w:color w:val="2EA121"/>
          <w:spacing w:val="18"/>
        </w:rPr>
        <w:t xml:space="preserve"> </w:t>
      </w:r>
      <w:r>
        <w:rPr>
          <w:u w:val="single" w:color="auto"/>
          <w:color w:val="2EA121"/>
        </w:rPr>
        <w:t>embedding</w:t>
      </w:r>
      <w:r>
        <w:rPr>
          <w:u w:val="single" w:color="auto"/>
          <w:color w:val="2EA121"/>
          <w:spacing w:val="18"/>
        </w:rPr>
        <w:t xml:space="preserve"> +</w:t>
      </w:r>
      <w:r>
        <w:rPr>
          <w:color w:val="2EA121"/>
        </w:rPr>
        <w:t xml:space="preserve"> </w:t>
      </w:r>
      <w:r>
        <w:rPr>
          <w:u w:val="single" w:color="auto"/>
          <w:color w:val="2EA121"/>
        </w:rPr>
        <w:t>segment</w:t>
      </w:r>
      <w:r>
        <w:rPr>
          <w:u w:val="single" w:color="auto"/>
          <w:color w:val="2EA121"/>
          <w:spacing w:val="7"/>
        </w:rPr>
        <w:t xml:space="preserve"> </w:t>
      </w:r>
      <w:r>
        <w:rPr>
          <w:u w:val="single" w:color="auto"/>
          <w:color w:val="2EA121"/>
        </w:rPr>
        <w:t>embedding</w:t>
      </w:r>
      <w:r>
        <w:rPr>
          <w:color w:val="2EA121"/>
          <w:spacing w:val="-26"/>
        </w:rPr>
        <w:t xml:space="preserve"> </w:t>
      </w:r>
      <w:r>
        <w:rPr>
          <w:rFonts w:ascii="Microsoft YaHei" w:hAnsi="Microsoft YaHei" w:eastAsia="Microsoft YaHei" w:cs="Microsoft YaHei"/>
          <w:color w:val="1F2329"/>
          <w:spacing w:val="7"/>
        </w:rPr>
        <w:t>，这样能够同时捕捉词汇、位置、</w:t>
      </w:r>
      <w:r>
        <w:rPr>
          <w:rFonts w:ascii="Microsoft YaHei" w:hAnsi="Microsoft YaHei" w:eastAsia="Microsoft YaHei" w:cs="Microsoft YaHei"/>
          <w:color w:val="1F2329"/>
          <w:spacing w:val="-47"/>
        </w:rPr>
        <w:t xml:space="preserve"> </w:t>
      </w:r>
      <w:r>
        <w:rPr>
          <w:rFonts w:ascii="Microsoft YaHei" w:hAnsi="Microsoft YaHei" w:eastAsia="Microsoft YaHei" w:cs="Microsoft YaHei"/>
          <w:color w:val="1F2329"/>
          <w:spacing w:val="7"/>
        </w:rPr>
        <w:t>以及句⼦间的信息。</w:t>
      </w:r>
    </w:p>
    <w:p>
      <w:pPr>
        <w:spacing w:line="91" w:lineRule="exact"/>
        <w:rPr/>
      </w:pPr>
      <w:r/>
    </w:p>
    <w:tbl>
      <w:tblPr>
        <w:tblStyle w:val="TableNormal"/>
        <w:tblW w:w="7180" w:type="dxa"/>
        <w:tblInd w:w="61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7180"/>
      </w:tblGrid>
      <w:tr>
        <w:trPr>
          <w:trHeight w:val="320" w:hRule="atLeast"/>
        </w:trPr>
        <w:tc>
          <w:tcPr>
            <w:shd w:val="clear" w:fill="F5F6F7"/>
            <w:tcW w:w="7180" w:type="dxa"/>
            <w:vAlign w:val="top"/>
          </w:tcPr>
          <w:p>
            <w:pPr>
              <w:pStyle w:val="TableText"/>
              <w:ind w:left="35"/>
              <w:spacing w:before="36" w:line="264" w:lineRule="exact"/>
              <w:rPr>
                <w:rFonts w:ascii="Arial" w:hAnsi="Arial" w:eastAsia="Arial" w:cs="Arial"/>
                <w:sz w:val="25"/>
                <w:szCs w:val="25"/>
              </w:rPr>
            </w:pPr>
            <w:r>
              <w:rPr>
                <w:rFonts w:ascii="Arial" w:hAnsi="Arial" w:eastAsia="Arial" w:cs="Arial"/>
                <w:sz w:val="25"/>
                <w:szCs w:val="25"/>
                <w:color w:val="245BDB"/>
                <w:spacing w:val="19"/>
              </w:rPr>
              <w:t>Transformer</w:t>
            </w:r>
            <w:r>
              <w:rPr>
                <w:rFonts w:ascii="Arial" w:hAnsi="Arial" w:eastAsia="Arial" w:cs="Arial"/>
                <w:sz w:val="25"/>
                <w:szCs w:val="25"/>
                <w:color w:val="245BDB"/>
                <w:spacing w:val="8"/>
              </w:rPr>
              <w:t xml:space="preserve">  </w:t>
            </w:r>
            <w:r>
              <w:rPr>
                <w:sz w:val="25"/>
                <w:szCs w:val="25"/>
                <w:color w:val="245BDB"/>
                <w:spacing w:val="19"/>
              </w:rPr>
              <w:t>编码器层</w:t>
            </w:r>
            <w:r>
              <w:rPr>
                <w:sz w:val="25"/>
                <w:szCs w:val="25"/>
                <w:color w:val="245BDB"/>
                <w:spacing w:val="19"/>
              </w:rPr>
              <w:t xml:space="preserve">  </w:t>
            </w:r>
            <w:r>
              <w:rPr>
                <w:rFonts w:ascii="Arial" w:hAnsi="Arial" w:eastAsia="Arial" w:cs="Arial"/>
                <w:sz w:val="25"/>
                <w:szCs w:val="25"/>
                <w:color w:val="245BDB"/>
                <w:spacing w:val="19"/>
              </w:rPr>
              <w:t>(Transformer</w:t>
            </w:r>
            <w:r>
              <w:rPr>
                <w:rFonts w:ascii="Arial" w:hAnsi="Arial" w:eastAsia="Arial" w:cs="Arial"/>
                <w:sz w:val="25"/>
                <w:szCs w:val="25"/>
                <w:color w:val="245BDB"/>
                <w:spacing w:val="19"/>
              </w:rPr>
              <w:t xml:space="preserve">  </w:t>
            </w:r>
            <w:r>
              <w:rPr>
                <w:rFonts w:ascii="Arial" w:hAnsi="Arial" w:eastAsia="Arial" w:cs="Arial"/>
                <w:sz w:val="25"/>
                <w:szCs w:val="25"/>
                <w:color w:val="245BDB"/>
                <w:spacing w:val="19"/>
              </w:rPr>
              <w:t>Encoder</w:t>
            </w:r>
            <w:r>
              <w:rPr>
                <w:rFonts w:ascii="Arial" w:hAnsi="Arial" w:eastAsia="Arial" w:cs="Arial"/>
                <w:sz w:val="25"/>
                <w:szCs w:val="25"/>
                <w:color w:val="245BDB"/>
                <w:spacing w:val="23"/>
              </w:rPr>
              <w:t xml:space="preserve">  </w:t>
            </w:r>
            <w:r>
              <w:rPr>
                <w:rFonts w:ascii="Arial" w:hAnsi="Arial" w:eastAsia="Arial" w:cs="Arial"/>
                <w:sz w:val="25"/>
                <w:szCs w:val="25"/>
                <w:color w:val="245BDB"/>
                <w:spacing w:val="19"/>
              </w:rPr>
              <w:t>Layers)</w:t>
            </w:r>
          </w:p>
        </w:tc>
      </w:tr>
    </w:tbl>
    <w:p>
      <w:pPr>
        <w:pStyle w:val="BodyText"/>
        <w:rPr>
          <w:sz w:val="21"/>
        </w:rPr>
      </w:pPr>
      <w:r/>
    </w:p>
    <w:p>
      <w:pPr>
        <w:spacing w:line="14" w:lineRule="exact"/>
        <w:rPr/>
      </w:pPr>
      <w:r/>
    </w:p>
    <w:p>
      <w:pPr>
        <w:spacing w:line="14" w:lineRule="exact"/>
        <w:sectPr>
          <w:type w:val="continuous"/>
          <w:pgSz w:w="11900" w:h="16820"/>
          <w:pgMar w:top="400" w:right="300" w:bottom="300" w:left="14" w:header="0" w:footer="0" w:gutter="0"/>
          <w:cols w:equalWidth="0" w:num="1">
            <w:col w:w="11585" w:space="0"/>
          </w:cols>
        </w:sectPr>
        <w:rPr/>
      </w:pPr>
    </w:p>
    <w:p>
      <w:pPr>
        <w:ind w:firstLine="1880"/>
        <w:spacing w:line="2280" w:lineRule="exact"/>
        <w:rPr/>
      </w:pPr>
      <w:r>
        <w:rPr>
          <w:position w:val="-45"/>
        </w:rPr>
        <w:drawing>
          <wp:inline distT="0" distB="0" distL="0" distR="0">
            <wp:extent cx="1638300" cy="1447799"/>
            <wp:effectExtent l="0" t="0" r="0" b="0"/>
            <wp:docPr id="620" name="IM 620"/>
            <wp:cNvGraphicFramePr/>
            <a:graphic>
              <a:graphicData uri="http://schemas.openxmlformats.org/drawingml/2006/picture">
                <pic:pic>
                  <pic:nvPicPr>
                    <pic:cNvPr id="620" name="IM 620"/>
                    <pic:cNvPicPr/>
                  </pic:nvPicPr>
                  <pic:blipFill>
                    <a:blip r:embed="rId255"/>
                    <a:stretch>
                      <a:fillRect/>
                    </a:stretch>
                  </pic:blipFill>
                  <pic:spPr>
                    <a:xfrm rot="0">
                      <a:off x="0" y="0"/>
                      <a:ext cx="1638300" cy="1447799"/>
                    </a:xfrm>
                    <a:prstGeom prst="rect">
                      <a:avLst/>
                    </a:prstGeom>
                  </pic:spPr>
                </pic:pic>
              </a:graphicData>
            </a:graphic>
          </wp:inline>
        </w:drawing>
      </w:r>
    </w:p>
    <w:p>
      <w:pPr>
        <w:pStyle w:val="BodyText"/>
        <w:ind w:left="2085"/>
        <w:spacing w:before="145" w:line="185" w:lineRule="auto"/>
        <w:rPr>
          <w:rFonts w:ascii="Microsoft YaHei" w:hAnsi="Microsoft YaHei" w:eastAsia="Microsoft YaHei" w:cs="Microsoft YaHei"/>
          <w:sz w:val="21"/>
          <w:szCs w:val="21"/>
        </w:rPr>
      </w:pPr>
      <w:r>
        <w:rPr>
          <w:sz w:val="21"/>
          <w:szCs w:val="21"/>
          <w:color w:val="646A73"/>
          <w:spacing w:val="-6"/>
        </w:rPr>
        <w:t>BERT</w:t>
      </w:r>
      <w:r>
        <w:rPr>
          <w:rFonts w:ascii="Microsoft YaHei" w:hAnsi="Microsoft YaHei" w:eastAsia="Microsoft YaHei" w:cs="Microsoft YaHei"/>
          <w:sz w:val="21"/>
          <w:szCs w:val="21"/>
          <w:color w:val="646A73"/>
          <w:spacing w:val="-6"/>
        </w:rPr>
        <w:t>论⽂中的⽹络结构</w:t>
      </w:r>
    </w:p>
    <w:p>
      <w:pPr>
        <w:pStyle w:val="BodyText"/>
        <w:spacing w:line="14" w:lineRule="auto"/>
        <w:rPr>
          <w:sz w:val="2"/>
        </w:rPr>
      </w:pPr>
      <w:r>
        <w:rPr>
          <w:sz w:val="2"/>
          <w:szCs w:val="2"/>
        </w:rPr>
        <w:br w:type="column"/>
      </w:r>
    </w:p>
    <w:p>
      <w:pPr>
        <w:pStyle w:val="BodyText"/>
        <w:ind w:left="10" w:right="359" w:firstLine="13"/>
        <w:spacing w:before="73" w:line="215" w:lineRule="auto"/>
        <w:rPr>
          <w:rFonts w:ascii="Microsoft YaHei" w:hAnsi="Microsoft YaHei" w:eastAsia="Microsoft YaHei" w:cs="Microsoft YaHei"/>
        </w:rPr>
      </w:pPr>
      <w:r>
        <w:rPr>
          <w:color w:val="1F2329"/>
        </w:rPr>
        <w:t>BERT</w:t>
      </w:r>
      <w:r>
        <w:rPr>
          <w:color w:val="1F2329"/>
          <w:spacing w:val="2"/>
        </w:rPr>
        <w:t xml:space="preserve"> </w:t>
      </w:r>
      <w:r>
        <w:rPr>
          <w:rFonts w:ascii="Microsoft YaHei" w:hAnsi="Microsoft YaHei" w:eastAsia="Microsoft YaHei" w:cs="Microsoft YaHei"/>
          <w:color w:val="1F2329"/>
          <w:spacing w:val="2"/>
        </w:rPr>
        <w:t>的主要结构是基于 </w:t>
      </w:r>
      <w:r>
        <w:rPr>
          <w:color w:val="1F2329"/>
        </w:rPr>
        <w:t>Transformer</w:t>
      </w:r>
      <w:r>
        <w:rPr>
          <w:color w:val="1F2329"/>
          <w:spacing w:val="2"/>
        </w:rPr>
        <w:t xml:space="preserve"> </w:t>
      </w:r>
      <w:r>
        <w:rPr>
          <w:rFonts w:ascii="Microsoft YaHei" w:hAnsi="Microsoft YaHei" w:eastAsia="Microsoft YaHei" w:cs="Microsoft YaHei"/>
          <w:color w:val="1F2329"/>
          <w:spacing w:val="2"/>
        </w:rPr>
        <w:t>的编码器</w:t>
      </w:r>
      <w:r>
        <w:rPr>
          <w:rFonts w:ascii="Microsoft YaHei" w:hAnsi="Microsoft YaHei" w:eastAsia="Microsoft YaHei" w:cs="Microsoft YaHei"/>
          <w:color w:val="1F2329"/>
          <w:spacing w:val="13"/>
        </w:rPr>
        <w:t xml:space="preserve"> </w:t>
      </w:r>
      <w:r>
        <w:rPr>
          <w:rFonts w:ascii="Microsoft YaHei" w:hAnsi="Microsoft YaHei" w:eastAsia="Microsoft YaHei" w:cs="Microsoft YaHei"/>
          <w:color w:val="1F2329"/>
          <w:spacing w:val="-3"/>
        </w:rPr>
        <w:t>部分</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3"/>
        </w:rPr>
        <w:t>，通过堆叠多层编码器来实现深度语义学</w:t>
      </w:r>
    </w:p>
    <w:p>
      <w:pPr>
        <w:pStyle w:val="BodyText"/>
        <w:ind w:left="25"/>
        <w:spacing w:before="41" w:line="203" w:lineRule="auto"/>
        <w:rPr>
          <w:rFonts w:ascii="Microsoft YaHei" w:hAnsi="Microsoft YaHei" w:eastAsia="Microsoft YaHei" w:cs="Microsoft YaHei"/>
        </w:rPr>
      </w:pPr>
      <w:r>
        <w:rPr>
          <w:rFonts w:ascii="Microsoft YaHei" w:hAnsi="Microsoft YaHei" w:eastAsia="Microsoft YaHei" w:cs="Microsoft YaHei"/>
          <w:color w:val="1F2329"/>
          <w:spacing w:val="1"/>
        </w:rPr>
        <w:t>习。</w:t>
      </w:r>
      <w:r>
        <w:rPr>
          <w:color w:val="1F2329"/>
        </w:rPr>
        <w:t>Transformer</w:t>
      </w:r>
      <w:r>
        <w:rPr>
          <w:color w:val="1F2329"/>
          <w:spacing w:val="1"/>
        </w:rPr>
        <w:t xml:space="preserve"> </w:t>
      </w:r>
      <w:r>
        <w:rPr>
          <w:rFonts w:ascii="Microsoft YaHei" w:hAnsi="Microsoft YaHei" w:eastAsia="Microsoft YaHei" w:cs="Microsoft YaHei"/>
          <w:color w:val="1F2329"/>
          <w:spacing w:val="1"/>
        </w:rPr>
        <w:t>编码器包含⼏个核⼼部分：</w:t>
      </w:r>
    </w:p>
    <w:p>
      <w:pPr>
        <w:pStyle w:val="BodyText"/>
        <w:spacing w:before="73" w:line="405" w:lineRule="exact"/>
        <w:rPr/>
      </w:pPr>
      <w:r>
        <w:rPr>
          <w:position w:val="-9"/>
        </w:rPr>
        <w:pict>
          <v:shape id="_x0000_s936" style="mso-position-vertical-relative:line;mso-position-horizontal-relative:char;width:174pt;height:21pt;" fillcolor="#FBBFBC" filled="true" stroked="false" type="#_x0000_t202">
            <v:fill on="true"/>
            <v:stroke on="false"/>
            <v:path/>
            <v:imagedata o:title=""/>
            <o:lock v:ext="edit" aspectratio="false"/>
            <v:textbox inset="0mm,0mm,0mm,0mm">
              <w:txbxContent>
                <w:p>
                  <w:pPr>
                    <w:ind w:left="18"/>
                    <w:spacing w:before="88" w:line="235" w:lineRule="auto"/>
                    <w:rPr>
                      <w:rFonts w:ascii="Arial" w:hAnsi="Arial" w:eastAsia="Arial" w:cs="Arial"/>
                      <w:sz w:val="24"/>
                      <w:szCs w:val="24"/>
                    </w:rPr>
                  </w:pPr>
                  <w:r>
                    <w:rPr>
                      <w:rFonts w:ascii="Arial" w:hAnsi="Arial" w:eastAsia="Arial" w:cs="Arial"/>
                      <w:sz w:val="24"/>
                      <w:szCs w:val="24"/>
                      <w:color w:val="D83931"/>
                      <w:spacing w:val="13"/>
                    </w:rPr>
                    <w:t>multi-head-Attention + Layer</w:t>
                  </w:r>
                </w:p>
              </w:txbxContent>
            </v:textbox>
          </v:shape>
        </w:pict>
      </w:r>
    </w:p>
    <w:p>
      <w:pPr>
        <w:pStyle w:val="BodyText"/>
        <w:spacing w:line="405" w:lineRule="exact"/>
        <w:rPr/>
      </w:pPr>
      <w:r>
        <w:rPr>
          <w:position w:val="-8"/>
        </w:rPr>
        <w:pict>
          <v:shape id="_x0000_s938" style="mso-position-vertical-relative:line;mso-position-horizontal-relative:char;width:219pt;height:20.25pt;" fillcolor="#FBBFBC" filled="true" stroked="false" type="#_x0000_t202">
            <v:fill on="true"/>
            <v:stroke on="false"/>
            <v:path/>
            <v:imagedata o:title=""/>
            <o:lock v:ext="edit" aspectratio="false"/>
            <v:textbox inset="0mm,0mm,0mm,0mm">
              <w:txbxContent>
                <w:p>
                  <w:pPr>
                    <w:ind w:left="21"/>
                    <w:spacing w:before="73" w:line="235" w:lineRule="auto"/>
                    <w:rPr>
                      <w:rFonts w:ascii="Arial" w:hAnsi="Arial" w:eastAsia="Arial" w:cs="Arial"/>
                      <w:sz w:val="24"/>
                      <w:szCs w:val="24"/>
                    </w:rPr>
                  </w:pPr>
                  <w:r>
                    <w:rPr>
                      <w:rFonts w:ascii="Arial" w:hAnsi="Arial" w:eastAsia="Arial" w:cs="Arial"/>
                      <w:sz w:val="24"/>
                      <w:szCs w:val="24"/>
                      <w:color w:val="D83931"/>
                      <w:spacing w:val="12"/>
                    </w:rPr>
                    <w:t>Normalization +</w:t>
                  </w:r>
                  <w:r>
                    <w:rPr>
                      <w:rFonts w:ascii="Arial" w:hAnsi="Arial" w:eastAsia="Arial" w:cs="Arial"/>
                      <w:sz w:val="24"/>
                      <w:szCs w:val="24"/>
                      <w:color w:val="D83931"/>
                      <w:spacing w:val="13"/>
                    </w:rPr>
                    <w:t xml:space="preserve"> </w:t>
                  </w:r>
                  <w:r>
                    <w:rPr>
                      <w:rFonts w:ascii="Arial" w:hAnsi="Arial" w:eastAsia="Arial" w:cs="Arial"/>
                      <w:sz w:val="24"/>
                      <w:szCs w:val="24"/>
                      <w:color w:val="D83931"/>
                      <w:spacing w:val="12"/>
                    </w:rPr>
                    <w:t>feedforword + Layer</w:t>
                  </w:r>
                </w:p>
              </w:txbxContent>
            </v:textbox>
          </v:shape>
        </w:pict>
      </w:r>
    </w:p>
    <w:p>
      <w:pPr>
        <w:pStyle w:val="BodyText"/>
        <w:ind w:left="21"/>
        <w:spacing w:before="59" w:line="318" w:lineRule="exact"/>
        <w:rPr/>
      </w:pPr>
      <w:r>
        <w:pict>
          <v:shape id="_x0000_s940" style="position:absolute;margin-left:86.8648pt;margin-top:1.94pt;mso-position-vertical-relative:text;mso-position-horizontal-relative:text;width:162.35pt;height:17.85pt;z-index:252224512;" filled="false" stroked="false" type="#_x0000_t202">
            <v:fill on="false"/>
            <v:stroke on="false"/>
            <v:path/>
            <v:imagedata o:title=""/>
            <o:lock v:ext="edit" aspectratio="false"/>
            <v:textbox inset="0mm,0mm,0mm,0mm">
              <w:txbxContent>
                <w:p>
                  <w:pPr>
                    <w:pStyle w:val="BodyText"/>
                    <w:spacing w:before="19" w:line="185" w:lineRule="auto"/>
                    <w:jc w:val="right"/>
                    <w:rPr>
                      <w:rFonts w:ascii="Microsoft YaHei" w:hAnsi="Microsoft YaHei" w:eastAsia="Microsoft YaHei" w:cs="Microsoft YaHei"/>
                    </w:rPr>
                  </w:pPr>
                  <w:r>
                    <w:rPr>
                      <w:rFonts w:ascii="Microsoft YaHei" w:hAnsi="Microsoft YaHei" w:eastAsia="Microsoft YaHei" w:cs="Microsoft YaHei"/>
                      <w:color w:val="1F2329"/>
                      <w:spacing w:val="-8"/>
                    </w:rPr>
                    <w:t>叠加产⽣</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8"/>
                    </w:rPr>
                    <w:t>，</w:t>
                  </w:r>
                  <w:r>
                    <w:rPr>
                      <w:color w:val="1F2329"/>
                      <w:spacing w:val="-8"/>
                    </w:rPr>
                    <w:t>BERT</w:t>
                  </w:r>
                  <w:r>
                    <w:rPr>
                      <w:rFonts w:ascii="Microsoft YaHei" w:hAnsi="Microsoft YaHei" w:eastAsia="Microsoft YaHei" w:cs="Microsoft YaHei"/>
                      <w:color w:val="1F2329"/>
                      <w:spacing w:val="-8"/>
                    </w:rPr>
                    <w:t>的每⼀层由⼀</w:t>
                  </w:r>
                </w:p>
              </w:txbxContent>
            </v:textbox>
          </v:shape>
        </w:pict>
      </w:r>
      <w:r>
        <w:rPr>
          <w:shd w:val="clear" w:fill="FBBFBC"/>
          <w:color w:val="D83931"/>
          <w:spacing w:val="15"/>
          <w:position w:val="1"/>
        </w:rPr>
        <w:t>Normalization</w:t>
      </w:r>
    </w:p>
    <w:p>
      <w:pPr>
        <w:pStyle w:val="BodyText"/>
        <w:ind w:left="9"/>
        <w:spacing w:before="72" w:line="158" w:lineRule="auto"/>
        <w:rPr>
          <w:rFonts w:ascii="Microsoft YaHei" w:hAnsi="Microsoft YaHei" w:eastAsia="Microsoft YaHei" w:cs="Microsoft YaHei"/>
        </w:rPr>
      </w:pPr>
      <w:r>
        <w:rPr>
          <w:rFonts w:ascii="Microsoft YaHei" w:hAnsi="Microsoft YaHei" w:eastAsia="Microsoft YaHei" w:cs="Microsoft YaHei"/>
          <w:color w:val="1F2329"/>
          <w:spacing w:val="4"/>
        </w:rPr>
        <w:t>个这样的</w:t>
      </w:r>
      <w:r>
        <w:rPr>
          <w:color w:val="1F2329"/>
        </w:rPr>
        <w:t>encoder</w:t>
      </w:r>
      <w:r>
        <w:rPr>
          <w:rFonts w:ascii="Microsoft YaHei" w:hAnsi="Microsoft YaHei" w:eastAsia="Microsoft YaHei" w:cs="Microsoft YaHei"/>
          <w:color w:val="1F2329"/>
          <w:spacing w:val="4"/>
        </w:rPr>
        <w:t>单元构成。</w:t>
      </w:r>
    </w:p>
    <w:p>
      <w:pPr>
        <w:spacing w:line="158" w:lineRule="auto"/>
        <w:sectPr>
          <w:type w:val="continuous"/>
          <w:pgSz w:w="11900" w:h="16820"/>
          <w:pgMar w:top="400" w:right="300" w:bottom="300" w:left="14" w:header="0" w:footer="0" w:gutter="0"/>
          <w:cols w:equalWidth="0" w:num="2">
            <w:col w:w="6026" w:space="100"/>
            <w:col w:w="5460" w:space="0"/>
          </w:cols>
        </w:sectPr>
        <w:rPr>
          <w:rFonts w:ascii="Microsoft YaHei" w:hAnsi="Microsoft YaHei" w:eastAsia="Microsoft YaHei" w:cs="Microsoft YaHei"/>
        </w:rPr>
      </w:pPr>
    </w:p>
    <w:p>
      <w:pPr>
        <w:pStyle w:val="BodyText"/>
        <w:spacing w:line="263" w:lineRule="auto"/>
        <w:rPr>
          <w:sz w:val="21"/>
        </w:rPr>
      </w:pPr>
      <w:r/>
    </w:p>
    <w:p>
      <w:pPr>
        <w:pStyle w:val="BodyText"/>
        <w:spacing w:line="263" w:lineRule="auto"/>
        <w:rPr>
          <w:sz w:val="21"/>
        </w:rPr>
      </w:pPr>
      <w:r/>
    </w:p>
    <w:p>
      <w:pPr>
        <w:pStyle w:val="BodyText"/>
        <w:spacing w:line="264" w:lineRule="auto"/>
        <w:rPr>
          <w:sz w:val="21"/>
        </w:rPr>
      </w:pPr>
      <w:r/>
    </w:p>
    <w:p>
      <w:pPr>
        <w:pStyle w:val="BodyText"/>
        <w:ind w:firstLine="560"/>
        <w:spacing w:line="1639" w:lineRule="exact"/>
        <w:rPr/>
      </w:pPr>
      <w:r>
        <w:rPr>
          <w:position w:val="-33"/>
        </w:rPr>
        <w:pict>
          <v:group id="_x0000_s942" style="mso-position-vertical-relative:line;mso-position-horizontal-relative:char;width:551.25pt;height:82.5pt;" filled="false" stroked="false" coordsize="11025,1650" coordorigin="0,0">
            <v:shape id="_x0000_s944" style="position:absolute;left:0;top:0;width:11025;height:1650;" filled="false" stroked="false" type="#_x0000_t75">
              <v:imagedata o:title="" r:id="rId256"/>
            </v:shape>
            <v:shape id="_x0000_s946" style="position:absolute;left:-20;top:-20;width:11065;height:1690;" filled="false" stroked="false" type="#_x0000_t202">
              <v:fill on="false"/>
              <v:stroke on="false"/>
              <v:path/>
              <v:imagedata o:title=""/>
              <o:lock v:ext="edit" aspectratio="false"/>
              <v:textbox inset="0mm,0mm,0mm,0mm">
                <w:txbxContent>
                  <w:p>
                    <w:pPr>
                      <w:ind w:left="1114" w:right="1733" w:hanging="862"/>
                      <w:spacing w:before="282" w:line="204" w:lineRule="auto"/>
                      <w:rPr>
                        <w:rFonts w:ascii="Microsoft YaHei" w:hAnsi="Microsoft YaHei" w:eastAsia="Microsoft YaHei" w:cs="Microsoft YaHei"/>
                        <w:sz w:val="24"/>
                        <w:szCs w:val="24"/>
                      </w:rPr>
                    </w:pPr>
                    <w:r>
                      <w:rPr>
                        <w:rFonts w:ascii="Microsoft YaHei" w:hAnsi="Microsoft YaHei" w:eastAsia="Microsoft YaHei" w:cs="Microsoft YaHei"/>
                        <w:sz w:val="30"/>
                        <w:szCs w:val="30"/>
                        <w:color w:val="1F2329"/>
                        <w:spacing w:val="1"/>
                        <w:position w:val="-1"/>
                      </w:rPr>
                      <w:t>冷  </w:t>
                    </w:r>
                    <w:r>
                      <w:rPr>
                        <w:rFonts w:ascii="Arial" w:hAnsi="Arial" w:eastAsia="Arial" w:cs="Arial"/>
                        <w:sz w:val="33"/>
                        <w:szCs w:val="33"/>
                        <w:color w:val="1456F0"/>
                        <w:spacing w:val="1"/>
                        <w:position w:val="-2"/>
                      </w:rPr>
                      <w:t>•  </w:t>
                    </w:r>
                    <w:r>
                      <w:rPr>
                        <w:rFonts w:ascii="Arial" w:hAnsi="Arial" w:eastAsia="Arial" w:cs="Arial"/>
                        <w:sz w:val="24"/>
                        <w:szCs w:val="24"/>
                        <w:color w:val="1F2329"/>
                      </w:rPr>
                      <w:t>BERT</w:t>
                    </w:r>
                    <w:r>
                      <w:rPr>
                        <w:rFonts w:ascii="Arial" w:hAnsi="Arial" w:eastAsia="Arial" w:cs="Arial"/>
                        <w:sz w:val="24"/>
                        <w:szCs w:val="24"/>
                        <w:color w:val="1F2329"/>
                        <w:spacing w:val="1"/>
                      </w:rPr>
                      <w:t>-</w:t>
                    </w:r>
                    <w:r>
                      <w:rPr>
                        <w:rFonts w:ascii="Arial" w:hAnsi="Arial" w:eastAsia="Arial" w:cs="Arial"/>
                        <w:sz w:val="24"/>
                        <w:szCs w:val="24"/>
                        <w:color w:val="1F2329"/>
                      </w:rPr>
                      <w:t>base</w:t>
                    </w:r>
                    <w:r>
                      <w:rPr>
                        <w:rFonts w:ascii="Arial" w:hAnsi="Arial" w:eastAsia="Arial" w:cs="Arial"/>
                        <w:sz w:val="24"/>
                        <w:szCs w:val="24"/>
                        <w:color w:val="1F2329"/>
                        <w:spacing w:val="1"/>
                      </w:rPr>
                      <w:t xml:space="preserve"> </w:t>
                    </w:r>
                    <w:r>
                      <w:rPr>
                        <w:rFonts w:ascii="Microsoft YaHei" w:hAnsi="Microsoft YaHei" w:eastAsia="Microsoft YaHei" w:cs="Microsoft YaHei"/>
                        <w:sz w:val="24"/>
                        <w:szCs w:val="24"/>
                        <w:color w:val="1F2329"/>
                        <w:spacing w:val="1"/>
                      </w:rPr>
                      <w:t>版本有 </w:t>
                    </w:r>
                    <w:r>
                      <w:rPr>
                        <w:rFonts w:ascii="Arial" w:hAnsi="Arial" w:eastAsia="Arial" w:cs="Arial"/>
                        <w:sz w:val="24"/>
                        <w:szCs w:val="24"/>
                        <w:color w:val="1F2329"/>
                        <w:spacing w:val="1"/>
                      </w:rPr>
                      <w:t>12 </w:t>
                    </w:r>
                    <w:r>
                      <w:rPr>
                        <w:rFonts w:ascii="Microsoft YaHei" w:hAnsi="Microsoft YaHei" w:eastAsia="Microsoft YaHei" w:cs="Microsoft YaHei"/>
                        <w:sz w:val="24"/>
                        <w:szCs w:val="24"/>
                        <w:color w:val="1F2329"/>
                        <w:spacing w:val="1"/>
                      </w:rPr>
                      <w:t>层编码器</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1"/>
                      </w:rPr>
                      <w:t>，每层有 </w:t>
                    </w:r>
                    <w:r>
                      <w:rPr>
                        <w:rFonts w:ascii="Arial" w:hAnsi="Arial" w:eastAsia="Arial" w:cs="Arial"/>
                        <w:sz w:val="24"/>
                        <w:szCs w:val="24"/>
                        <w:color w:val="1F2329"/>
                        <w:spacing w:val="1"/>
                      </w:rPr>
                      <w:t>12 </w:t>
                    </w:r>
                    <w:r>
                      <w:rPr>
                        <w:rFonts w:ascii="Microsoft YaHei" w:hAnsi="Microsoft YaHei" w:eastAsia="Microsoft YaHei" w:cs="Microsoft YaHei"/>
                        <w:sz w:val="24"/>
                        <w:szCs w:val="24"/>
                        <w:color w:val="1F2329"/>
                        <w:spacing w:val="1"/>
                      </w:rPr>
                      <w:t>个多头⾃注意⼒机制 </w:t>
                    </w:r>
                    <w:r>
                      <w:rPr>
                        <w:rFonts w:ascii="Arial" w:hAnsi="Arial" w:eastAsia="Arial" w:cs="Arial"/>
                        <w:sz w:val="24"/>
                        <w:szCs w:val="24"/>
                        <w:color w:val="1F2329"/>
                        <w:spacing w:val="1"/>
                      </w:rPr>
                      <w:t>(</w:t>
                    </w:r>
                    <w:r>
                      <w:rPr>
                        <w:rFonts w:ascii="Arial" w:hAnsi="Arial" w:eastAsia="Arial" w:cs="Arial"/>
                        <w:sz w:val="24"/>
                        <w:szCs w:val="24"/>
                        <w:color w:val="1F2329"/>
                      </w:rPr>
                      <w:t>Multi</w:t>
                    </w:r>
                    <w:r>
                      <w:rPr>
                        <w:rFonts w:ascii="Arial" w:hAnsi="Arial" w:eastAsia="Arial" w:cs="Arial"/>
                        <w:sz w:val="24"/>
                        <w:szCs w:val="24"/>
                        <w:color w:val="1F2329"/>
                        <w:spacing w:val="1"/>
                      </w:rPr>
                      <w:t>-</w:t>
                    </w:r>
                    <w:r>
                      <w:rPr>
                        <w:rFonts w:ascii="Arial" w:hAnsi="Arial" w:eastAsia="Arial" w:cs="Arial"/>
                        <w:sz w:val="24"/>
                        <w:szCs w:val="24"/>
                        <w:color w:val="1F2329"/>
                      </w:rPr>
                      <w:t>Head </w:t>
                    </w:r>
                    <w:r>
                      <w:rPr>
                        <w:rFonts w:ascii="Arial" w:hAnsi="Arial" w:eastAsia="Arial" w:cs="Arial"/>
                        <w:sz w:val="24"/>
                        <w:szCs w:val="24"/>
                        <w:color w:val="1F2329"/>
                      </w:rPr>
                      <w:t>Attention</w:t>
                    </w:r>
                    <w:r>
                      <w:rPr>
                        <w:rFonts w:ascii="Arial" w:hAnsi="Arial" w:eastAsia="Arial" w:cs="Arial"/>
                        <w:sz w:val="24"/>
                        <w:szCs w:val="24"/>
                        <w:color w:val="1F2329"/>
                        <w:spacing w:val="3"/>
                      </w:rPr>
                      <w:t>)</w:t>
                    </w:r>
                    <w:r>
                      <w:rPr>
                        <w:rFonts w:ascii="Arial" w:hAnsi="Arial" w:eastAsia="Arial" w:cs="Arial"/>
                        <w:sz w:val="24"/>
                        <w:szCs w:val="24"/>
                        <w:color w:val="1F2329"/>
                        <w:spacing w:val="-33"/>
                      </w:rPr>
                      <w:t xml:space="preserve"> </w:t>
                    </w:r>
                    <w:r>
                      <w:rPr>
                        <w:rFonts w:ascii="Microsoft YaHei" w:hAnsi="Microsoft YaHei" w:eastAsia="Microsoft YaHei" w:cs="Microsoft YaHei"/>
                        <w:sz w:val="24"/>
                        <w:szCs w:val="24"/>
                        <w:color w:val="1F2329"/>
                        <w:spacing w:val="3"/>
                      </w:rPr>
                      <w:t>，词向量的维度是 </w:t>
                    </w:r>
                    <w:r>
                      <w:rPr>
                        <w:rFonts w:ascii="Arial" w:hAnsi="Arial" w:eastAsia="Arial" w:cs="Arial"/>
                        <w:sz w:val="24"/>
                        <w:szCs w:val="24"/>
                        <w:color w:val="1F2329"/>
                        <w:spacing w:val="3"/>
                      </w:rPr>
                      <w:t>768</w:t>
                    </w:r>
                    <w:r>
                      <w:rPr>
                        <w:rFonts w:ascii="Microsoft YaHei" w:hAnsi="Microsoft YaHei" w:eastAsia="Microsoft YaHei" w:cs="Microsoft YaHei"/>
                        <w:sz w:val="24"/>
                        <w:szCs w:val="24"/>
                        <w:color w:val="1F2329"/>
                        <w:spacing w:val="3"/>
                      </w:rPr>
                      <w:t>。</w:t>
                    </w:r>
                  </w:p>
                </w:txbxContent>
              </v:textbox>
            </v:shape>
          </v:group>
        </w:pict>
      </w:r>
    </w:p>
    <w:p>
      <w:pPr>
        <w:spacing w:line="1639" w:lineRule="exact"/>
        <w:sectPr>
          <w:type w:val="continuous"/>
          <w:pgSz w:w="11900" w:h="16820"/>
          <w:pgMar w:top="400" w:right="300" w:bottom="300" w:left="14" w:header="0" w:footer="0" w:gutter="0"/>
          <w:cols w:equalWidth="0" w:num="1">
            <w:col w:w="11585" w:space="0"/>
          </w:cols>
        </w:sectPr>
        <w:rPr/>
      </w:pPr>
    </w:p>
    <w:p>
      <w:pPr>
        <w:pStyle w:val="BodyText"/>
        <w:spacing w:before="160" w:line="1935" w:lineRule="exact"/>
        <w:rPr/>
      </w:pPr>
      <w:r>
        <w:rPr>
          <w:position w:val="-38"/>
        </w:rPr>
        <w:pict>
          <v:shape id="_x0000_s948" style="mso-position-vertical-relative:line;mso-position-horizontal-relative:char;width:538.5pt;height:96.8pt;" fillcolor="#FFF5EB" filled="true" stroked="false" type="#_x0000_t202">
            <v:fill on="true"/>
            <v:stroke on="false"/>
            <v:path/>
            <v:imagedata o:title=""/>
            <o:lock v:ext="edit" aspectratio="false"/>
            <v:textbox inset="0mm,0mm,0mm,0mm">
              <w:txbxContent>
                <w:p>
                  <w:pPr>
                    <w:ind w:left="1115" w:right="865" w:hanging="323"/>
                    <w:spacing w:before="7" w:line="223" w:lineRule="auto"/>
                    <w:rPr>
                      <w:rFonts w:ascii="Microsoft YaHei" w:hAnsi="Microsoft YaHei" w:eastAsia="Microsoft YaHei" w:cs="Microsoft YaHei"/>
                      <w:sz w:val="24"/>
                      <w:szCs w:val="24"/>
                    </w:rPr>
                  </w:pPr>
                  <w:r>
                    <w:rPr>
                      <w:rFonts w:ascii="Arial" w:hAnsi="Arial" w:eastAsia="Arial" w:cs="Arial"/>
                      <w:sz w:val="33"/>
                      <w:szCs w:val="33"/>
                      <w:color w:val="1456F0"/>
                      <w:spacing w:val="-2"/>
                      <w:position w:val="-2"/>
                    </w:rPr>
                    <w:t>•  </w:t>
                  </w:r>
                  <w:r>
                    <w:rPr>
                      <w:rFonts w:ascii="Arial" w:hAnsi="Arial" w:eastAsia="Arial" w:cs="Arial"/>
                      <w:sz w:val="24"/>
                      <w:szCs w:val="24"/>
                      <w:color w:val="1F2329"/>
                      <w:spacing w:val="-2"/>
                    </w:rPr>
                    <w:t>BERT-large </w:t>
                  </w:r>
                  <w:r>
                    <w:rPr>
                      <w:rFonts w:ascii="Microsoft YaHei" w:hAnsi="Microsoft YaHei" w:eastAsia="Microsoft YaHei" w:cs="Microsoft YaHei"/>
                      <w:sz w:val="24"/>
                      <w:szCs w:val="24"/>
                      <w:color w:val="1F2329"/>
                      <w:spacing w:val="-2"/>
                    </w:rPr>
                    <w:t>版本有 </w:t>
                  </w:r>
                  <w:r>
                    <w:rPr>
                      <w:rFonts w:ascii="Arial" w:hAnsi="Arial" w:eastAsia="Arial" w:cs="Arial"/>
                      <w:sz w:val="24"/>
                      <w:szCs w:val="24"/>
                      <w:color w:val="1F2329"/>
                      <w:spacing w:val="-2"/>
                    </w:rPr>
                    <w:t>24 </w:t>
                  </w:r>
                  <w:r>
                    <w:rPr>
                      <w:rFonts w:ascii="Microsoft YaHei" w:hAnsi="Microsoft YaHei" w:eastAsia="Microsoft YaHei" w:cs="Microsoft YaHei"/>
                      <w:sz w:val="24"/>
                      <w:szCs w:val="24"/>
                      <w:color w:val="1F2329"/>
                      <w:spacing w:val="-2"/>
                    </w:rPr>
                    <w:t>层编码器</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，每层有 </w:t>
                  </w:r>
                  <w:r>
                    <w:rPr>
                      <w:rFonts w:ascii="Arial" w:hAnsi="Arial" w:eastAsia="Arial" w:cs="Arial"/>
                      <w:sz w:val="24"/>
                      <w:szCs w:val="24"/>
                      <w:color w:val="1F2329"/>
                      <w:spacing w:val="-2"/>
                    </w:rPr>
                    <w:t>16 </w:t>
                  </w:r>
                  <w:r>
                    <w:rPr>
                      <w:rFonts w:ascii="Microsoft YaHei" w:hAnsi="Microsoft YaHei" w:eastAsia="Microsoft YaHei" w:cs="Microsoft YaHei"/>
                      <w:sz w:val="24"/>
                      <w:szCs w:val="24"/>
                      <w:color w:val="1F2329"/>
                      <w:spacing w:val="-2"/>
                    </w:rPr>
                    <w:t>个多头⾃注意⼒机制</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，词向量的</w:t>
                  </w:r>
                  <w:r>
                    <w:rPr>
                      <w:rFonts w:ascii="Microsoft YaHei" w:hAnsi="Microsoft YaHei" w:eastAsia="Microsoft YaHei" w:cs="Microsoft YaHei"/>
                      <w:sz w:val="24"/>
                      <w:szCs w:val="24"/>
                      <w:color w:val="1F2329"/>
                      <w:spacing w:val="-3"/>
                    </w:rPr>
                    <w:t>维度是</w:t>
                  </w:r>
                  <w:r>
                    <w:rPr>
                      <w:rFonts w:ascii="Microsoft YaHei" w:hAnsi="Microsoft YaHei" w:eastAsia="Microsoft YaHei" w:cs="Microsoft YaHei"/>
                      <w:sz w:val="24"/>
                      <w:szCs w:val="24"/>
                      <w:color w:val="1F2329"/>
                    </w:rPr>
                    <w:t xml:space="preserve"> </w:t>
                  </w:r>
                  <w:r>
                    <w:rPr>
                      <w:rFonts w:ascii="Arial" w:hAnsi="Arial" w:eastAsia="Arial" w:cs="Arial"/>
                      <w:sz w:val="24"/>
                      <w:szCs w:val="24"/>
                      <w:color w:val="1F2329"/>
                      <w:spacing w:val="-5"/>
                    </w:rPr>
                    <w:t>1024</w:t>
                  </w:r>
                  <w:r>
                    <w:rPr>
                      <w:rFonts w:ascii="Microsoft YaHei" w:hAnsi="Microsoft YaHei" w:eastAsia="Microsoft YaHei" w:cs="Microsoft YaHei"/>
                      <w:sz w:val="24"/>
                      <w:szCs w:val="24"/>
                      <w:color w:val="1F2329"/>
                      <w:spacing w:val="-5"/>
                    </w:rPr>
                    <w:t>。</w:t>
                  </w:r>
                </w:p>
                <w:p>
                  <w:pPr>
                    <w:ind w:left="1106" w:right="497" w:hanging="314"/>
                    <w:spacing w:before="135" w:line="225" w:lineRule="auto"/>
                    <w:rPr>
                      <w:rFonts w:ascii="Microsoft YaHei" w:hAnsi="Microsoft YaHei" w:eastAsia="Microsoft YaHei" w:cs="Microsoft YaHei"/>
                      <w:sz w:val="24"/>
                      <w:szCs w:val="24"/>
                    </w:rPr>
                  </w:pPr>
                  <w:r>
                    <w:rPr>
                      <w:rFonts w:ascii="Arial" w:hAnsi="Arial" w:eastAsia="Arial" w:cs="Arial"/>
                      <w:sz w:val="33"/>
                      <w:szCs w:val="33"/>
                      <w:color w:val="1456F0"/>
                      <w:spacing w:val="7"/>
                      <w:position w:val="-2"/>
                    </w:rPr>
                    <w:t>•  </w:t>
                  </w:r>
                  <w:r>
                    <w:rPr>
                      <w:rFonts w:ascii="Microsoft YaHei" w:hAnsi="Microsoft YaHei" w:eastAsia="Microsoft YaHei" w:cs="Microsoft YaHei"/>
                      <w:sz w:val="24"/>
                      <w:szCs w:val="24"/>
                      <w:color w:val="1F2329"/>
                      <w:spacing w:val="7"/>
                    </w:rPr>
                    <w:t>在所有情况下</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7"/>
                    </w:rPr>
                    <w:t>，将</w:t>
                  </w:r>
                  <w:r>
                    <w:rPr>
                      <w:rFonts w:ascii="Arial" w:hAnsi="Arial" w:eastAsia="Arial" w:cs="Arial"/>
                      <w:sz w:val="24"/>
                      <w:szCs w:val="24"/>
                      <w:color w:val="1F2329"/>
                    </w:rPr>
                    <w:t>feed</w:t>
                  </w:r>
                  <w:r>
                    <w:rPr>
                      <w:rFonts w:ascii="Arial" w:hAnsi="Arial" w:eastAsia="Arial" w:cs="Arial"/>
                      <w:sz w:val="24"/>
                      <w:szCs w:val="24"/>
                      <w:color w:val="1F2329"/>
                      <w:spacing w:val="7"/>
                    </w:rPr>
                    <w:t>-</w:t>
                  </w:r>
                  <w:r>
                    <w:rPr>
                      <w:rFonts w:ascii="Arial" w:hAnsi="Arial" w:eastAsia="Arial" w:cs="Arial"/>
                      <w:sz w:val="24"/>
                      <w:szCs w:val="24"/>
                      <w:color w:val="1F2329"/>
                    </w:rPr>
                    <w:t>forward</w:t>
                  </w:r>
                  <w:r>
                    <w:rPr>
                      <w:rFonts w:ascii="Arial" w:hAnsi="Arial" w:eastAsia="Arial" w:cs="Arial"/>
                      <w:sz w:val="24"/>
                      <w:szCs w:val="24"/>
                      <w:color w:val="1F2329"/>
                      <w:spacing w:val="7"/>
                    </w:rPr>
                    <w:t>/</w:t>
                  </w:r>
                  <w:r>
                    <w:rPr>
                      <w:rFonts w:ascii="Arial" w:hAnsi="Arial" w:eastAsia="Arial" w:cs="Arial"/>
                      <w:sz w:val="24"/>
                      <w:szCs w:val="24"/>
                      <w:color w:val="1F2329"/>
                    </w:rPr>
                    <w:t>filter</w:t>
                  </w:r>
                  <w:r>
                    <w:rPr>
                      <w:rFonts w:ascii="Arial" w:hAnsi="Arial" w:eastAsia="Arial" w:cs="Arial"/>
                      <w:sz w:val="24"/>
                      <w:szCs w:val="24"/>
                      <w:color w:val="1F2329"/>
                      <w:spacing w:val="7"/>
                    </w:rPr>
                    <w:t xml:space="preserve"> </w:t>
                  </w:r>
                  <w:r>
                    <w:rPr>
                      <w:rFonts w:ascii="Microsoft YaHei" w:hAnsi="Microsoft YaHei" w:eastAsia="Microsoft YaHei" w:cs="Microsoft YaHei"/>
                      <w:sz w:val="24"/>
                      <w:szCs w:val="24"/>
                      <w:color w:val="1F2329"/>
                      <w:spacing w:val="7"/>
                    </w:rPr>
                    <w:t>的⼤⼩设置为</w:t>
                  </w:r>
                  <w:r>
                    <w:rPr>
                      <w:rFonts w:ascii="Microsoft YaHei" w:hAnsi="Microsoft YaHei" w:eastAsia="Microsoft YaHei" w:cs="Microsoft YaHei"/>
                      <w:sz w:val="24"/>
                      <w:szCs w:val="24"/>
                      <w:color w:val="1F2329"/>
                      <w:spacing w:val="-12"/>
                    </w:rPr>
                    <w:t xml:space="preserve"> </w:t>
                  </w:r>
                  <w:r>
                    <w:rPr>
                      <w:rFonts w:ascii="Arial" w:hAnsi="Arial" w:eastAsia="Arial" w:cs="Arial"/>
                      <w:sz w:val="24"/>
                      <w:szCs w:val="24"/>
                      <w:color w:val="1F2329"/>
                      <w:spacing w:val="7"/>
                    </w:rPr>
                    <w:t>4H</w:t>
                  </w:r>
                  <w:r>
                    <w:rPr>
                      <w:rFonts w:ascii="Microsoft YaHei" w:hAnsi="Microsoft YaHei" w:eastAsia="Microsoft YaHei" w:cs="Microsoft YaHei"/>
                      <w:sz w:val="24"/>
                      <w:szCs w:val="24"/>
                      <w:color w:val="1F2329"/>
                      <w:spacing w:val="7"/>
                    </w:rPr>
                    <w:t>（</w:t>
                  </w:r>
                  <w:r>
                    <w:rPr>
                      <w:rFonts w:ascii="Microsoft YaHei" w:hAnsi="Microsoft YaHei" w:eastAsia="Microsoft YaHei" w:cs="Microsoft YaHei"/>
                      <w:sz w:val="24"/>
                      <w:szCs w:val="24"/>
                      <w:color w:val="1F2329"/>
                      <w:spacing w:val="-36"/>
                    </w:rPr>
                    <w:t xml:space="preserve"> </w:t>
                  </w:r>
                  <w:r>
                    <w:rPr>
                      <w:rFonts w:ascii="Arial" w:hAnsi="Arial" w:eastAsia="Arial" w:cs="Arial"/>
                      <w:sz w:val="24"/>
                      <w:szCs w:val="24"/>
                      <w:color w:val="1F2329"/>
                      <w:spacing w:val="7"/>
                    </w:rPr>
                    <w:t>H</w:t>
                  </w:r>
                  <w:r>
                    <w:rPr>
                      <w:rFonts w:ascii="Microsoft YaHei" w:hAnsi="Microsoft YaHei" w:eastAsia="Microsoft YaHei" w:cs="Microsoft YaHei"/>
                      <w:sz w:val="24"/>
                      <w:szCs w:val="24"/>
                      <w:color w:val="1F2329"/>
                      <w:spacing w:val="7"/>
                    </w:rPr>
                    <w:t>为词向量的维度</w:t>
                  </w:r>
                  <w:r>
                    <w:rPr>
                      <w:rFonts w:ascii="Microsoft YaHei" w:hAnsi="Microsoft YaHei" w:eastAsia="Microsoft YaHei" w:cs="Microsoft YaHei"/>
                      <w:sz w:val="24"/>
                      <w:szCs w:val="24"/>
                      <w:color w:val="1F2329"/>
                      <w:spacing w:val="-13"/>
                    </w:rPr>
                    <w:t>）</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spacing w:val="-13"/>
                    </w:rPr>
                    <w:t>，</w:t>
                  </w:r>
                  <w:r>
                    <w:rPr>
                      <w:rFonts w:ascii="Microsoft YaHei" w:hAnsi="Microsoft YaHei" w:eastAsia="Microsoft YaHei" w:cs="Microsoft YaHei"/>
                      <w:sz w:val="24"/>
                      <w:szCs w:val="24"/>
                      <w:color w:val="1F2329"/>
                      <w:spacing w:val="7"/>
                    </w:rPr>
                    <w:t>即</w:t>
                  </w:r>
                  <w:r>
                    <w:rPr>
                      <w:rFonts w:ascii="Arial" w:hAnsi="Arial" w:eastAsia="Arial" w:cs="Arial"/>
                      <w:sz w:val="24"/>
                      <w:szCs w:val="24"/>
                      <w:color w:val="1F2329"/>
                      <w:spacing w:val="7"/>
                    </w:rPr>
                    <w:t>H</w:t>
                  </w:r>
                  <w:r>
                    <w:rPr>
                      <w:rFonts w:ascii="Arial" w:hAnsi="Arial" w:eastAsia="Arial" w:cs="Arial"/>
                      <w:sz w:val="24"/>
                      <w:szCs w:val="24"/>
                      <w:color w:val="1F2329"/>
                      <w:spacing w:val="6"/>
                    </w:rPr>
                    <w:t xml:space="preserve"> =</w:t>
                  </w:r>
                  <w:r>
                    <w:rPr>
                      <w:rFonts w:ascii="Arial" w:hAnsi="Arial" w:eastAsia="Arial" w:cs="Arial"/>
                      <w:sz w:val="24"/>
                      <w:szCs w:val="24"/>
                      <w:color w:val="1F2329"/>
                    </w:rPr>
                    <w:t xml:space="preserve"> </w:t>
                  </w:r>
                  <w:r>
                    <w:rPr>
                      <w:rFonts w:ascii="Arial" w:hAnsi="Arial" w:eastAsia="Arial" w:cs="Arial"/>
                      <w:sz w:val="24"/>
                      <w:szCs w:val="24"/>
                      <w:color w:val="1F2329"/>
                      <w:spacing w:val="-3"/>
                    </w:rPr>
                    <w:t>768</w:t>
                  </w:r>
                  <w:r>
                    <w:rPr>
                      <w:rFonts w:ascii="Microsoft YaHei" w:hAnsi="Microsoft YaHei" w:eastAsia="Microsoft YaHei" w:cs="Microsoft YaHei"/>
                      <w:sz w:val="24"/>
                      <w:szCs w:val="24"/>
                      <w:color w:val="1F2329"/>
                      <w:spacing w:val="-3"/>
                    </w:rPr>
                    <w:t>时为</w:t>
                  </w:r>
                  <w:r>
                    <w:rPr>
                      <w:rFonts w:ascii="Arial" w:hAnsi="Arial" w:eastAsia="Arial" w:cs="Arial"/>
                      <w:sz w:val="24"/>
                      <w:szCs w:val="24"/>
                      <w:color w:val="1F2329"/>
                      <w:spacing w:val="-3"/>
                    </w:rPr>
                    <w:t>3072</w:t>
                  </w:r>
                  <w:r>
                    <w:rPr>
                      <w:rFonts w:ascii="Arial" w:hAnsi="Arial" w:eastAsia="Arial" w:cs="Arial"/>
                      <w:sz w:val="24"/>
                      <w:szCs w:val="24"/>
                      <w:color w:val="1F2329"/>
                      <w:spacing w:val="-34"/>
                    </w:rPr>
                    <w:t xml:space="preserve"> </w:t>
                  </w:r>
                  <w:r>
                    <w:rPr>
                      <w:rFonts w:ascii="Microsoft YaHei" w:hAnsi="Microsoft YaHei" w:eastAsia="Microsoft YaHei" w:cs="Microsoft YaHei"/>
                      <w:sz w:val="24"/>
                      <w:szCs w:val="24"/>
                      <w:color w:val="1F2329"/>
                      <w:spacing w:val="-3"/>
                    </w:rPr>
                    <w:t>，</w:t>
                  </w:r>
                  <w:r>
                    <w:rPr>
                      <w:rFonts w:ascii="Arial" w:hAnsi="Arial" w:eastAsia="Arial" w:cs="Arial"/>
                      <w:sz w:val="24"/>
                      <w:szCs w:val="24"/>
                      <w:color w:val="1F2329"/>
                      <w:spacing w:val="-3"/>
                    </w:rPr>
                    <w:t>H = 1024</w:t>
                  </w:r>
                  <w:r>
                    <w:rPr>
                      <w:rFonts w:ascii="Microsoft YaHei" w:hAnsi="Microsoft YaHei" w:eastAsia="Microsoft YaHei" w:cs="Microsoft YaHei"/>
                      <w:sz w:val="24"/>
                      <w:szCs w:val="24"/>
                      <w:color w:val="1F2329"/>
                      <w:spacing w:val="-3"/>
                    </w:rPr>
                    <w:t>时</w:t>
                  </w:r>
                  <w:r>
                    <w:rPr>
                      <w:rFonts w:ascii="Microsoft YaHei" w:hAnsi="Microsoft YaHei" w:eastAsia="Microsoft YaHei" w:cs="Microsoft YaHei"/>
                      <w:sz w:val="24"/>
                      <w:szCs w:val="24"/>
                      <w:color w:val="1F2329"/>
                      <w:spacing w:val="-4"/>
                    </w:rPr>
                    <w:t>为</w:t>
                  </w:r>
                  <w:r>
                    <w:rPr>
                      <w:rFonts w:ascii="Arial" w:hAnsi="Arial" w:eastAsia="Arial" w:cs="Arial"/>
                      <w:sz w:val="24"/>
                      <w:szCs w:val="24"/>
                      <w:color w:val="1F2329"/>
                      <w:spacing w:val="-4"/>
                    </w:rPr>
                    <w:t>4096</w:t>
                  </w:r>
                  <w:r>
                    <w:rPr>
                      <w:rFonts w:ascii="Microsoft YaHei" w:hAnsi="Microsoft YaHei" w:eastAsia="Microsoft YaHei" w:cs="Microsoft YaHei"/>
                      <w:sz w:val="24"/>
                      <w:szCs w:val="24"/>
                      <w:color w:val="1F2329"/>
                      <w:spacing w:val="-4"/>
                    </w:rPr>
                    <w:t>。</w:t>
                  </w:r>
                </w:p>
              </w:txbxContent>
            </v:textbox>
          </v:shape>
        </w:pict>
      </w:r>
    </w:p>
    <w:p>
      <w:pPr>
        <w:spacing w:line="239" w:lineRule="exact"/>
        <w:rPr/>
      </w:pPr>
      <w:r/>
    </w:p>
    <w:p>
      <w:pPr>
        <w:spacing w:line="239" w:lineRule="exact"/>
        <w:sectPr>
          <w:pgSz w:w="11900" w:h="16820"/>
          <w:pgMar w:top="400" w:right="300" w:bottom="400" w:left="574" w:header="0" w:footer="0" w:gutter="0"/>
          <w:cols w:equalWidth="0" w:num="1">
            <w:col w:w="11025" w:space="0"/>
          </w:cols>
        </w:sectPr>
        <w:rPr/>
      </w:pPr>
    </w:p>
    <w:p>
      <w:pPr>
        <w:ind w:firstLine="74"/>
        <w:spacing w:line="7229" w:lineRule="exact"/>
        <w:rPr/>
      </w:pPr>
      <w:r>
        <w:rPr>
          <w:position w:val="-144"/>
        </w:rPr>
        <w:drawing>
          <wp:inline distT="0" distB="0" distL="0" distR="0">
            <wp:extent cx="3114675" cy="4591049"/>
            <wp:effectExtent l="0" t="0" r="0" b="0"/>
            <wp:docPr id="622" name="IM 622"/>
            <wp:cNvGraphicFramePr/>
            <a:graphic>
              <a:graphicData uri="http://schemas.openxmlformats.org/drawingml/2006/picture">
                <pic:pic>
                  <pic:nvPicPr>
                    <pic:cNvPr id="622" name="IM 622"/>
                    <pic:cNvPicPr/>
                  </pic:nvPicPr>
                  <pic:blipFill>
                    <a:blip r:embed="rId257"/>
                    <a:stretch>
                      <a:fillRect/>
                    </a:stretch>
                  </pic:blipFill>
                  <pic:spPr>
                    <a:xfrm rot="0">
                      <a:off x="0" y="0"/>
                      <a:ext cx="3114675" cy="4591049"/>
                    </a:xfrm>
                    <a:prstGeom prst="rect">
                      <a:avLst/>
                    </a:prstGeom>
                  </pic:spPr>
                </pic:pic>
              </a:graphicData>
            </a:graphic>
          </wp:inline>
        </w:drawing>
      </w:r>
    </w:p>
    <w:p>
      <w:pPr>
        <w:pStyle w:val="BodyText"/>
        <w:ind w:left="286"/>
        <w:spacing w:before="145" w:line="19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646A73"/>
          <w:spacing w:val="10"/>
        </w:rPr>
        <w:t>标准的</w:t>
      </w:r>
      <w:r>
        <w:rPr>
          <w:sz w:val="21"/>
          <w:szCs w:val="21"/>
          <w:color w:val="646A73"/>
        </w:rPr>
        <w:t>transformer</w:t>
      </w:r>
      <w:r>
        <w:rPr>
          <w:rFonts w:ascii="Microsoft YaHei" w:hAnsi="Microsoft YaHei" w:eastAsia="Microsoft YaHei" w:cs="Microsoft YaHei"/>
          <w:sz w:val="21"/>
          <w:szCs w:val="21"/>
          <w:color w:val="646A73"/>
          <w:spacing w:val="10"/>
        </w:rPr>
        <w:t>结构（左边是</w:t>
      </w:r>
      <w:r>
        <w:rPr>
          <w:sz w:val="21"/>
          <w:szCs w:val="21"/>
          <w:color w:val="646A73"/>
        </w:rPr>
        <w:t>encoder</w:t>
      </w:r>
      <w:r>
        <w:rPr>
          <w:rFonts w:ascii="Microsoft YaHei" w:hAnsi="Microsoft YaHei" w:eastAsia="Microsoft YaHei" w:cs="Microsoft YaHei"/>
          <w:sz w:val="21"/>
          <w:szCs w:val="21"/>
          <w:color w:val="646A73"/>
          <w:spacing w:val="10"/>
        </w:rPr>
        <w:t>部分）</w:t>
      </w:r>
    </w:p>
    <w:p>
      <w:pPr>
        <w:pStyle w:val="BodyText"/>
        <w:spacing w:line="14" w:lineRule="auto"/>
        <w:rPr>
          <w:sz w:val="2"/>
        </w:rPr>
      </w:pPr>
      <w:r>
        <w:rPr>
          <w:sz w:val="2"/>
          <w:szCs w:val="2"/>
        </w:rPr>
        <w:br w:type="column"/>
      </w:r>
    </w:p>
    <w:p>
      <w:pPr>
        <w:pStyle w:val="BodyText"/>
        <w:spacing w:line="475" w:lineRule="auto"/>
        <w:rPr>
          <w:sz w:val="21"/>
        </w:rPr>
      </w:pPr>
      <w:r/>
    </w:p>
    <w:p>
      <w:pPr>
        <w:ind w:left="3" w:right="573"/>
        <w:spacing w:before="103" w:line="23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每⼀层编码器的结构可以拆解为以下⼏个组成部</w:t>
      </w:r>
      <w:r>
        <w:rPr>
          <w:rFonts w:ascii="Microsoft YaHei" w:hAnsi="Microsoft YaHei" w:eastAsia="Microsoft YaHei" w:cs="Microsoft YaHei"/>
          <w:sz w:val="24"/>
          <w:szCs w:val="24"/>
          <w:color w:val="1F2329"/>
          <w:spacing w:val="9"/>
        </w:rPr>
        <w:t xml:space="preserve"> </w:t>
      </w:r>
      <w:r>
        <w:rPr>
          <w:rFonts w:ascii="Microsoft YaHei" w:hAnsi="Microsoft YaHei" w:eastAsia="Microsoft YaHei" w:cs="Microsoft YaHei"/>
          <w:sz w:val="24"/>
          <w:szCs w:val="24"/>
          <w:color w:val="1F2329"/>
          <w:spacing w:val="-6"/>
        </w:rPr>
        <w:t>分：</w:t>
      </w:r>
    </w:p>
    <w:p>
      <w:pPr>
        <w:pStyle w:val="BodyText"/>
        <w:ind w:firstLine="357"/>
        <w:spacing w:before="22" w:line="420" w:lineRule="exact"/>
        <w:rPr/>
      </w:pPr>
      <w:r>
        <w:pict>
          <v:rect id="_x0000_s950" style="position:absolute;margin-left:17.8869pt;margin-top:20.64pt;mso-position-vertical-relative:text;mso-position-horizontal-relative:text;width:60pt;height:21pt;z-index:252233728;" fillcolor="#FFF67A" filled="true" stroked="false">
            <v:fill opacity="0.800000"/>
          </v:rect>
        </w:pict>
      </w:r>
      <w:r>
        <w:pict>
          <v:shape id="_x0000_s952" style="position:absolute;margin-left:1.75809pt;margin-top:1.24817pt;mso-position-vertical-relative:text;mso-position-horizontal-relative:text;width:7.15pt;height:22.05pt;z-index:252236800;" filled="false" stroked="false" type="#_x0000_t202">
            <v:fill on="false"/>
            <v:stroke on="false"/>
            <v:path/>
            <v:imagedata o:title=""/>
            <o:lock v:ext="edit" aspectratio="false"/>
            <v:textbox inset="0mm,0mm,0mm,0mm">
              <w:txbxContent>
                <w:p>
                  <w:pPr>
                    <w:pStyle w:val="BodyText"/>
                    <w:ind w:left="20"/>
                    <w:spacing w:before="20" w:line="400" w:lineRule="exact"/>
                    <w:rPr>
                      <w:sz w:val="33"/>
                      <w:szCs w:val="33"/>
                    </w:rPr>
                  </w:pPr>
                  <w:r>
                    <w:rPr>
                      <w:sz w:val="33"/>
                      <w:szCs w:val="33"/>
                      <w:color w:val="1456F0"/>
                    </w:rPr>
                    <w:t>•</w:t>
                  </w:r>
                </w:p>
              </w:txbxContent>
            </v:textbox>
          </v:shape>
        </w:pict>
      </w:r>
      <w:r>
        <w:rPr>
          <w:position w:val="-8"/>
        </w:rPr>
        <w:pict>
          <v:shape id="_x0000_s954" style="mso-position-vertical-relative:line;mso-position-horizontal-relative:char;width:198.2pt;height:21pt;" fillcolor="#FFF67A" filled="true" stroked="false" type="#_x0000_t202">
            <v:fill opacity="0.800000" on="true"/>
            <v:stroke on="false"/>
            <v:path/>
            <v:imagedata o:title=""/>
            <o:lock v:ext="edit" aspectratio="false"/>
            <v:textbox inset="0mm,0mm,0mm,0mm">
              <w:txbxContent>
                <w:p>
                  <w:pPr>
                    <w:spacing w:before="88" w:line="192" w:lineRule="auto"/>
                    <w:jc w:val="right"/>
                    <w:rPr>
                      <w:rFonts w:ascii="Arial" w:hAnsi="Arial" w:eastAsia="Arial" w:cs="Arial"/>
                      <w:sz w:val="24"/>
                      <w:szCs w:val="24"/>
                    </w:rPr>
                  </w:pPr>
                  <w:r>
                    <w:rPr>
                      <w:rFonts w:ascii="Microsoft YaHei" w:hAnsi="Microsoft YaHei" w:eastAsia="Microsoft YaHei" w:cs="Microsoft YaHei"/>
                      <w:sz w:val="24"/>
                      <w:szCs w:val="24"/>
                      <w:color w:val="DE7802"/>
                      <w:spacing w:val="12"/>
                    </w:rPr>
                    <w:t>多头⾃注意⼒机制 </w:t>
                  </w:r>
                  <w:r>
                    <w:rPr>
                      <w:rFonts w:ascii="Arial" w:hAnsi="Arial" w:eastAsia="Arial" w:cs="Arial"/>
                      <w:sz w:val="24"/>
                      <w:szCs w:val="24"/>
                      <w:color w:val="DE7802"/>
                      <w:spacing w:val="12"/>
                    </w:rPr>
                    <w:t>(</w:t>
                  </w:r>
                  <w:r>
                    <w:rPr>
                      <w:rFonts w:ascii="Arial" w:hAnsi="Arial" w:eastAsia="Arial" w:cs="Arial"/>
                      <w:sz w:val="24"/>
                      <w:szCs w:val="24"/>
                      <w:color w:val="DE7802"/>
                    </w:rPr>
                    <w:t>Multi</w:t>
                  </w:r>
                  <w:r>
                    <w:rPr>
                      <w:rFonts w:ascii="Arial" w:hAnsi="Arial" w:eastAsia="Arial" w:cs="Arial"/>
                      <w:sz w:val="24"/>
                      <w:szCs w:val="24"/>
                      <w:color w:val="DE7802"/>
                      <w:spacing w:val="12"/>
                    </w:rPr>
                    <w:t>-</w:t>
                  </w:r>
                  <w:r>
                    <w:rPr>
                      <w:rFonts w:ascii="Arial" w:hAnsi="Arial" w:eastAsia="Arial" w:cs="Arial"/>
                      <w:sz w:val="24"/>
                      <w:szCs w:val="24"/>
                      <w:color w:val="DE7802"/>
                    </w:rPr>
                    <w:t>Head</w:t>
                  </w:r>
                  <w:r>
                    <w:rPr>
                      <w:rFonts w:ascii="Arial" w:hAnsi="Arial" w:eastAsia="Arial" w:cs="Arial"/>
                      <w:sz w:val="24"/>
                      <w:szCs w:val="24"/>
                      <w:color w:val="DE7802"/>
                      <w:spacing w:val="12"/>
                    </w:rPr>
                    <w:t xml:space="preserve"> </w:t>
                  </w:r>
                  <w:r>
                    <w:rPr>
                      <w:rFonts w:ascii="Arial" w:hAnsi="Arial" w:eastAsia="Arial" w:cs="Arial"/>
                      <w:sz w:val="24"/>
                      <w:szCs w:val="24"/>
                      <w:color w:val="DE7802"/>
                    </w:rPr>
                    <w:t>Self</w:t>
                  </w:r>
                  <w:r>
                    <w:rPr>
                      <w:rFonts w:ascii="Arial" w:hAnsi="Arial" w:eastAsia="Arial" w:cs="Arial"/>
                      <w:sz w:val="24"/>
                      <w:szCs w:val="24"/>
                      <w:color w:val="DE7802"/>
                      <w:spacing w:val="12"/>
                    </w:rPr>
                    <w:t>-</w:t>
                  </w:r>
                </w:p>
              </w:txbxContent>
            </v:textbox>
          </v:shape>
        </w:pict>
      </w:r>
    </w:p>
    <w:p>
      <w:pPr>
        <w:pStyle w:val="BodyText"/>
        <w:spacing w:line="465" w:lineRule="auto"/>
        <w:rPr>
          <w:sz w:val="21"/>
        </w:rPr>
      </w:pPr>
      <w:r>
        <w:pict>
          <v:shape id="_x0000_s956" style="position:absolute;margin-left:16.628pt;margin-top:2.0481pt;mso-position-vertical-relative:text;mso-position-horizontal-relative:text;width:62.2pt;height:15.5pt;z-index:252238848;" filled="false" stroked="false" type="#_x0000_t202">
            <v:fill on="false"/>
            <v:stroke on="false"/>
            <v:path/>
            <v:imagedata o:title=""/>
            <o:lock v:ext="edit" aspectratio="false"/>
            <v:textbox inset="0mm,0mm,0mm,0mm">
              <w:txbxContent>
                <w:p>
                  <w:pPr>
                    <w:pStyle w:val="BodyText"/>
                    <w:ind w:left="20"/>
                    <w:spacing w:before="19" w:line="235" w:lineRule="auto"/>
                    <w:rPr/>
                  </w:pPr>
                  <w:r>
                    <w:rPr>
                      <w:color w:val="DE7802"/>
                      <w:spacing w:val="17"/>
                    </w:rPr>
                    <w:t>Attention)</w:t>
                  </w:r>
                </w:p>
              </w:txbxContent>
            </v:textbox>
          </v:shape>
        </w:pict>
      </w:r>
      <w:r/>
    </w:p>
    <w:p>
      <w:pPr>
        <w:pStyle w:val="BodyText"/>
        <w:ind w:left="6" w:right="344" w:firstLine="491"/>
        <w:spacing w:before="103" w:line="226" w:lineRule="auto"/>
        <w:jc w:val="both"/>
        <w:rPr>
          <w:rFonts w:ascii="Microsoft YaHei" w:hAnsi="Microsoft YaHei" w:eastAsia="Microsoft YaHei" w:cs="Microsoft YaHei"/>
        </w:rPr>
      </w:pPr>
      <w:r>
        <w:rPr>
          <w:color w:val="1F2329"/>
          <w:spacing w:val="-6"/>
        </w:rPr>
        <w:t>BERT </w:t>
      </w:r>
      <w:r>
        <w:rPr>
          <w:rFonts w:ascii="Microsoft YaHei" w:hAnsi="Microsoft YaHei" w:eastAsia="Microsoft YaHei" w:cs="Microsoft YaHei"/>
          <w:color w:val="1F2329"/>
          <w:spacing w:val="-6"/>
        </w:rPr>
        <w:t>的核⼼是⾃注意⼒机制</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6"/>
        </w:rPr>
        <w:t>，它能在同⼀句</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⼦中计算</w:t>
      </w:r>
      <w:r>
        <w:rPr>
          <w:rFonts w:ascii="Microsoft YaHei" w:hAnsi="Microsoft YaHei" w:eastAsia="Microsoft YaHei" w:cs="Microsoft YaHei"/>
          <w:color w:val="2EA121"/>
          <w:spacing w:val="-3"/>
        </w:rPr>
        <w:t>每个词与其他词之间的相关性</w:t>
      </w:r>
      <w:r>
        <w:rPr>
          <w:rFonts w:ascii="Microsoft YaHei" w:hAnsi="Microsoft YaHei" w:eastAsia="Microsoft YaHei" w:cs="Microsoft YaHei"/>
          <w:color w:val="2EA121"/>
          <w:spacing w:val="-30"/>
        </w:rPr>
        <w:t xml:space="preserve"> </w:t>
      </w:r>
      <w:r>
        <w:rPr>
          <w:rFonts w:ascii="Microsoft YaHei" w:hAnsi="Microsoft YaHei" w:eastAsia="Microsoft YaHei" w:cs="Microsoft YaHei"/>
          <w:color w:val="2EA121"/>
          <w:spacing w:val="-3"/>
        </w:rPr>
        <w:t>，捕捉句⼦</w:t>
      </w:r>
      <w:r>
        <w:rPr>
          <w:rFonts w:ascii="Microsoft YaHei" w:hAnsi="Microsoft YaHei" w:eastAsia="Microsoft YaHei" w:cs="Microsoft YaHei"/>
          <w:color w:val="2EA121"/>
        </w:rPr>
        <w:t xml:space="preserve"> </w:t>
      </w:r>
      <w:r>
        <w:rPr>
          <w:rFonts w:ascii="Microsoft YaHei" w:hAnsi="Microsoft YaHei" w:eastAsia="Microsoft YaHei" w:cs="Microsoft YaHei"/>
          <w:color w:val="2EA121"/>
          <w:spacing w:val="-5"/>
        </w:rPr>
        <w:t>的全局信息</w:t>
      </w:r>
      <w:r>
        <w:rPr>
          <w:rFonts w:ascii="Microsoft YaHei" w:hAnsi="Microsoft YaHei" w:eastAsia="Microsoft YaHei" w:cs="Microsoft YaHei"/>
          <w:color w:val="1F2329"/>
          <w:spacing w:val="-5"/>
        </w:rPr>
        <w:t>。</w:t>
      </w:r>
      <w:r>
        <w:rPr>
          <w:rFonts w:ascii="Microsoft YaHei" w:hAnsi="Microsoft YaHei" w:eastAsia="Microsoft YaHei" w:cs="Microsoft YaHei"/>
          <w:color w:val="1F2329"/>
          <w:spacing w:val="-17"/>
        </w:rPr>
        <w:t xml:space="preserve"> </w:t>
      </w:r>
      <w:r>
        <w:rPr>
          <w:rFonts w:ascii="Microsoft YaHei" w:hAnsi="Microsoft YaHei" w:eastAsia="Microsoft YaHei" w:cs="Microsoft YaHei"/>
          <w:color w:val="1F2329"/>
          <w:spacing w:val="-5"/>
        </w:rPr>
        <w:t>⾃注意⼒能够解决传统 </w:t>
      </w:r>
      <w:r>
        <w:rPr>
          <w:color w:val="1F2329"/>
          <w:spacing w:val="-5"/>
        </w:rPr>
        <w:t>RNN </w:t>
      </w:r>
      <w:r>
        <w:rPr>
          <w:rFonts w:ascii="Microsoft YaHei" w:hAnsi="Microsoft YaHei" w:eastAsia="Microsoft YaHei" w:cs="Microsoft YaHei"/>
          <w:color w:val="1F2329"/>
          <w:spacing w:val="-5"/>
        </w:rPr>
        <w:t>模型中</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⻓距离依赖问题</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3"/>
        </w:rPr>
        <w:t>，适合并⾏处理⼤规模数据。</w:t>
      </w:r>
    </w:p>
    <w:p>
      <w:pPr>
        <w:pStyle w:val="BodyText"/>
        <w:ind w:firstLine="357"/>
        <w:spacing w:before="38" w:line="405" w:lineRule="exact"/>
        <w:rPr/>
      </w:pPr>
      <w:r>
        <w:pict>
          <v:shape id="_x0000_s958" style="position:absolute;margin-left:1.75809pt;margin-top:2.00723pt;mso-position-vertical-relative:text;mso-position-horizontal-relative:text;width:7.15pt;height:22.05pt;z-index:252235776;" filled="false" stroked="false" type="#_x0000_t202">
            <v:fill on="false"/>
            <v:stroke on="false"/>
            <v:path/>
            <v:imagedata o:title=""/>
            <o:lock v:ext="edit" aspectratio="false"/>
            <v:textbox inset="0mm,0mm,0mm,0mm">
              <w:txbxContent>
                <w:p>
                  <w:pPr>
                    <w:pStyle w:val="BodyText"/>
                    <w:ind w:left="20"/>
                    <w:spacing w:before="20" w:line="400" w:lineRule="exact"/>
                    <w:rPr>
                      <w:sz w:val="33"/>
                      <w:szCs w:val="33"/>
                    </w:rPr>
                  </w:pPr>
                  <w:r>
                    <w:rPr>
                      <w:sz w:val="33"/>
                      <w:szCs w:val="33"/>
                      <w:color w:val="1456F0"/>
                    </w:rPr>
                    <w:t>•</w:t>
                  </w:r>
                </w:p>
              </w:txbxContent>
            </v:textbox>
          </v:shape>
        </w:pict>
      </w:r>
      <w:r>
        <w:rPr>
          <w:position w:val="-9"/>
        </w:rPr>
        <w:pict>
          <v:shape id="_x0000_s960" style="mso-position-vertical-relative:line;mso-position-horizontal-relative:char;width:222pt;height:21pt;" fillcolor="#FFF67A" filled="true" stroked="false" type="#_x0000_t202">
            <v:fill opacity="0.800000" on="true"/>
            <v:stroke on="false"/>
            <v:path/>
            <v:imagedata o:title=""/>
            <o:lock v:ext="edit" aspectratio="false"/>
            <v:textbox inset="0mm,0mm,0mm,0mm">
              <w:txbxContent>
                <w:p>
                  <w:pPr>
                    <w:ind w:left="7"/>
                    <w:spacing w:before="88" w:line="192" w:lineRule="auto"/>
                    <w:rPr>
                      <w:rFonts w:ascii="Arial" w:hAnsi="Arial" w:eastAsia="Arial" w:cs="Arial"/>
                      <w:sz w:val="24"/>
                      <w:szCs w:val="24"/>
                    </w:rPr>
                  </w:pPr>
                  <w:r>
                    <w:rPr>
                      <w:rFonts w:ascii="Microsoft YaHei" w:hAnsi="Microsoft YaHei" w:eastAsia="Microsoft YaHei" w:cs="Microsoft YaHei"/>
                      <w:sz w:val="24"/>
                      <w:szCs w:val="24"/>
                      <w:color w:val="DE7802"/>
                      <w:spacing w:val="24"/>
                    </w:rPr>
                    <w:t>前馈神经⽹络 </w:t>
                  </w:r>
                  <w:r>
                    <w:rPr>
                      <w:rFonts w:ascii="Arial" w:hAnsi="Arial" w:eastAsia="Arial" w:cs="Arial"/>
                      <w:sz w:val="24"/>
                      <w:szCs w:val="24"/>
                      <w:color w:val="DE7802"/>
                      <w:spacing w:val="24"/>
                    </w:rPr>
                    <w:t>(</w:t>
                  </w:r>
                  <w:r>
                    <w:rPr>
                      <w:rFonts w:ascii="Arial" w:hAnsi="Arial" w:eastAsia="Arial" w:cs="Arial"/>
                      <w:sz w:val="24"/>
                      <w:szCs w:val="24"/>
                      <w:color w:val="DE7802"/>
                    </w:rPr>
                    <w:t>Feed</w:t>
                  </w:r>
                  <w:r>
                    <w:rPr>
                      <w:rFonts w:ascii="Arial" w:hAnsi="Arial" w:eastAsia="Arial" w:cs="Arial"/>
                      <w:sz w:val="24"/>
                      <w:szCs w:val="24"/>
                      <w:color w:val="DE7802"/>
                      <w:spacing w:val="24"/>
                    </w:rPr>
                    <w:t>-</w:t>
                  </w:r>
                  <w:r>
                    <w:rPr>
                      <w:rFonts w:ascii="Arial" w:hAnsi="Arial" w:eastAsia="Arial" w:cs="Arial"/>
                      <w:sz w:val="24"/>
                      <w:szCs w:val="24"/>
                      <w:color w:val="DE7802"/>
                    </w:rPr>
                    <w:t>Forward</w:t>
                  </w:r>
                  <w:r>
                    <w:rPr>
                      <w:rFonts w:ascii="Arial" w:hAnsi="Arial" w:eastAsia="Arial" w:cs="Arial"/>
                      <w:sz w:val="24"/>
                      <w:szCs w:val="24"/>
                      <w:color w:val="DE7802"/>
                      <w:spacing w:val="24"/>
                    </w:rPr>
                    <w:t xml:space="preserve"> </w:t>
                  </w:r>
                  <w:r>
                    <w:rPr>
                      <w:rFonts w:ascii="Arial" w:hAnsi="Arial" w:eastAsia="Arial" w:cs="Arial"/>
                      <w:sz w:val="24"/>
                      <w:szCs w:val="24"/>
                      <w:color w:val="DE7802"/>
                    </w:rPr>
                    <w:t>Network</w:t>
                  </w:r>
                  <w:r>
                    <w:rPr>
                      <w:rFonts w:ascii="Arial" w:hAnsi="Arial" w:eastAsia="Arial" w:cs="Arial"/>
                      <w:sz w:val="24"/>
                      <w:szCs w:val="24"/>
                      <w:color w:val="DE7802"/>
                      <w:spacing w:val="24"/>
                    </w:rPr>
                    <w:t>,</w:t>
                  </w:r>
                </w:p>
              </w:txbxContent>
            </v:textbox>
          </v:shape>
        </w:pict>
      </w:r>
    </w:p>
    <w:p>
      <w:pPr>
        <w:pStyle w:val="BodyText"/>
        <w:ind w:firstLine="357"/>
        <w:spacing w:line="405" w:lineRule="exact"/>
        <w:rPr/>
      </w:pPr>
      <w:r>
        <w:rPr>
          <w:position w:val="-8"/>
        </w:rPr>
        <w:pict>
          <v:shape id="_x0000_s962" style="mso-position-vertical-relative:line;mso-position-horizontal-relative:char;width:27.4pt;height:20.25pt;" fillcolor="#FFF67A" filled="true" stroked="false" type="#_x0000_t202">
            <v:fill opacity="0.800000" on="true"/>
            <v:stroke on="false"/>
            <v:path/>
            <v:imagedata o:title=""/>
            <o:lock v:ext="edit" aspectratio="false"/>
            <v:textbox inset="0mm,0mm,0mm,0mm">
              <w:txbxContent>
                <w:p>
                  <w:pPr>
                    <w:spacing w:before="73" w:line="235" w:lineRule="auto"/>
                    <w:jc w:val="right"/>
                    <w:rPr>
                      <w:rFonts w:ascii="Arial" w:hAnsi="Arial" w:eastAsia="Arial" w:cs="Arial"/>
                      <w:sz w:val="24"/>
                      <w:szCs w:val="24"/>
                    </w:rPr>
                  </w:pPr>
                  <w:r>
                    <w:rPr>
                      <w:rFonts w:ascii="Arial" w:hAnsi="Arial" w:eastAsia="Arial" w:cs="Arial"/>
                      <w:sz w:val="24"/>
                      <w:szCs w:val="24"/>
                      <w:color w:val="DE7802"/>
                      <w:spacing w:val="-5"/>
                    </w:rPr>
                    <w:t>FFN)</w:t>
                  </w:r>
                </w:p>
              </w:txbxContent>
            </v:textbox>
          </v:shape>
        </w:pict>
      </w:r>
    </w:p>
    <w:p>
      <w:pPr>
        <w:pStyle w:val="BodyText"/>
        <w:ind w:right="333" w:firstLine="513"/>
        <w:spacing w:before="180" w:line="230" w:lineRule="auto"/>
        <w:jc w:val="both"/>
        <w:rPr>
          <w:rFonts w:ascii="Microsoft YaHei" w:hAnsi="Microsoft YaHei" w:eastAsia="Microsoft YaHei" w:cs="Microsoft YaHei"/>
        </w:rPr>
      </w:pPr>
      <w:r>
        <w:rPr>
          <w:rFonts w:ascii="Microsoft YaHei" w:hAnsi="Microsoft YaHei" w:eastAsia="Microsoft YaHei" w:cs="Microsoft YaHei"/>
          <w:color w:val="1F2329"/>
          <w:spacing w:val="-4"/>
        </w:rPr>
        <w:t>⾃注意⼒层之后</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4"/>
        </w:rPr>
        <w:t>，每个词的表⽰都会经过⼀个</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前馈神经⽹络进⾏进⼀步处理</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2"/>
        </w:rPr>
        <w:t>，通常是</w:t>
      </w:r>
      <w:r>
        <w:rPr>
          <w:rFonts w:ascii="Microsoft YaHei" w:hAnsi="Microsoft YaHei" w:eastAsia="Microsoft YaHei" w:cs="Microsoft YaHei"/>
          <w:color w:val="2EA121"/>
          <w:spacing w:val="-2"/>
        </w:rPr>
        <w:t>两层线性变</w:t>
      </w:r>
      <w:r>
        <w:rPr>
          <w:rFonts w:ascii="Microsoft YaHei" w:hAnsi="Microsoft YaHei" w:eastAsia="Microsoft YaHei" w:cs="Microsoft YaHei"/>
          <w:color w:val="2EA121"/>
        </w:rPr>
        <w:t xml:space="preserve"> </w:t>
      </w:r>
      <w:r>
        <w:rPr>
          <w:rFonts w:ascii="Microsoft YaHei" w:hAnsi="Microsoft YaHei" w:eastAsia="Microsoft YaHei" w:cs="Microsoft YaHei"/>
          <w:color w:val="2EA121"/>
          <w:spacing w:val="-3"/>
        </w:rPr>
        <w:t>换和激活函数 </w:t>
      </w:r>
      <w:r>
        <w:rPr>
          <w:color w:val="2EA121"/>
          <w:spacing w:val="-3"/>
        </w:rPr>
        <w:t>(</w:t>
      </w:r>
      <w:r>
        <w:rPr>
          <w:rFonts w:ascii="Microsoft YaHei" w:hAnsi="Microsoft YaHei" w:eastAsia="Microsoft YaHei" w:cs="Microsoft YaHei"/>
          <w:color w:val="2EA121"/>
          <w:spacing w:val="-3"/>
        </w:rPr>
        <w:t>如 </w:t>
      </w:r>
      <w:r>
        <w:rPr>
          <w:color w:val="2EA121"/>
          <w:spacing w:val="-3"/>
        </w:rPr>
        <w:t>GELU)</w:t>
      </w:r>
      <w:r>
        <w:rPr>
          <w:rFonts w:ascii="Microsoft YaHei" w:hAnsi="Microsoft YaHei" w:eastAsia="Microsoft YaHei" w:cs="Microsoft YaHei"/>
          <w:color w:val="1F2329"/>
          <w:spacing w:val="-3"/>
        </w:rPr>
        <w:t>。</w:t>
      </w:r>
    </w:p>
    <w:p>
      <w:pPr>
        <w:pStyle w:val="BodyText"/>
        <w:ind w:firstLine="357"/>
        <w:spacing w:before="16" w:line="420" w:lineRule="exact"/>
        <w:rPr/>
      </w:pPr>
      <w:r>
        <w:pict>
          <v:shape id="_x0000_s964" style="position:absolute;margin-left:1.75809pt;margin-top:0.908905pt;mso-position-vertical-relative:text;mso-position-horizontal-relative:text;width:7.15pt;height:22.05pt;z-index:252237824;" filled="false" stroked="false" type="#_x0000_t202">
            <v:fill on="false"/>
            <v:stroke on="false"/>
            <v:path/>
            <v:imagedata o:title=""/>
            <o:lock v:ext="edit" aspectratio="false"/>
            <v:textbox inset="0mm,0mm,0mm,0mm">
              <w:txbxContent>
                <w:p>
                  <w:pPr>
                    <w:pStyle w:val="BodyText"/>
                    <w:ind w:left="20"/>
                    <w:spacing w:before="20" w:line="400" w:lineRule="exact"/>
                    <w:rPr>
                      <w:sz w:val="33"/>
                      <w:szCs w:val="33"/>
                    </w:rPr>
                  </w:pPr>
                  <w:r>
                    <w:rPr>
                      <w:sz w:val="33"/>
                      <w:szCs w:val="33"/>
                      <w:color w:val="1456F0"/>
                    </w:rPr>
                    <w:t>•</w:t>
                  </w:r>
                </w:p>
              </w:txbxContent>
            </v:textbox>
          </v:shape>
        </w:pict>
      </w:r>
      <w:r>
        <w:rPr>
          <w:position w:val="-8"/>
        </w:rPr>
        <w:pict>
          <v:shape id="_x0000_s966" style="mso-position-vertical-relative:line;mso-position-horizontal-relative:char;width:180pt;height:21pt;" fillcolor="#FFF67A" filled="true" stroked="false" type="#_x0000_t202">
            <v:fill opacity="0.800000" on="true"/>
            <v:stroke on="false"/>
            <v:path/>
            <v:imagedata o:title=""/>
            <o:lock v:ext="edit" aspectratio="false"/>
            <v:textbox inset="0mm,0mm,0mm,0mm">
              <w:txbxContent>
                <w:p>
                  <w:pPr>
                    <w:ind w:left="1"/>
                    <w:spacing w:before="88" w:line="192" w:lineRule="auto"/>
                    <w:rPr>
                      <w:rFonts w:ascii="Arial" w:hAnsi="Arial" w:eastAsia="Arial" w:cs="Arial"/>
                      <w:sz w:val="24"/>
                      <w:szCs w:val="24"/>
                    </w:rPr>
                  </w:pPr>
                  <w:r>
                    <w:rPr>
                      <w:rFonts w:ascii="Microsoft YaHei" w:hAnsi="Microsoft YaHei" w:eastAsia="Microsoft YaHei" w:cs="Microsoft YaHei"/>
                      <w:sz w:val="24"/>
                      <w:szCs w:val="24"/>
                      <w:color w:val="DE7802"/>
                      <w:spacing w:val="33"/>
                    </w:rPr>
                    <w:t>层归⼀化 </w:t>
                  </w:r>
                  <w:r>
                    <w:rPr>
                      <w:rFonts w:ascii="Arial" w:hAnsi="Arial" w:eastAsia="Arial" w:cs="Arial"/>
                      <w:sz w:val="24"/>
                      <w:szCs w:val="24"/>
                      <w:color w:val="DE7802"/>
                      <w:spacing w:val="33"/>
                    </w:rPr>
                    <w:t>(</w:t>
                  </w:r>
                  <w:r>
                    <w:rPr>
                      <w:rFonts w:ascii="Arial" w:hAnsi="Arial" w:eastAsia="Arial" w:cs="Arial"/>
                      <w:sz w:val="24"/>
                      <w:szCs w:val="24"/>
                      <w:color w:val="DE7802"/>
                    </w:rPr>
                    <w:t>Layer</w:t>
                  </w:r>
                  <w:r>
                    <w:rPr>
                      <w:rFonts w:ascii="Arial" w:hAnsi="Arial" w:eastAsia="Arial" w:cs="Arial"/>
                      <w:sz w:val="24"/>
                      <w:szCs w:val="24"/>
                      <w:color w:val="DE7802"/>
                      <w:spacing w:val="33"/>
                    </w:rPr>
                    <w:t xml:space="preserve"> </w:t>
                  </w:r>
                  <w:r>
                    <w:rPr>
                      <w:rFonts w:ascii="Arial" w:hAnsi="Arial" w:eastAsia="Arial" w:cs="Arial"/>
                      <w:sz w:val="24"/>
                      <w:szCs w:val="24"/>
                      <w:color w:val="DE7802"/>
                    </w:rPr>
                    <w:t>Normalization</w:t>
                  </w:r>
                  <w:r>
                    <w:rPr>
                      <w:rFonts w:ascii="Arial" w:hAnsi="Arial" w:eastAsia="Arial" w:cs="Arial"/>
                      <w:sz w:val="24"/>
                      <w:szCs w:val="24"/>
                      <w:color w:val="DE7802"/>
                      <w:spacing w:val="33"/>
                    </w:rPr>
                    <w:t>)</w:t>
                  </w:r>
                </w:p>
              </w:txbxContent>
            </v:textbox>
          </v:shape>
        </w:pict>
      </w:r>
    </w:p>
    <w:p>
      <w:pPr>
        <w:pStyle w:val="BodyText"/>
        <w:ind w:left="3" w:right="286" w:firstLine="480"/>
        <w:spacing w:before="182" w:line="205" w:lineRule="auto"/>
        <w:rPr>
          <w:rFonts w:ascii="Microsoft YaHei" w:hAnsi="Microsoft YaHei" w:eastAsia="Microsoft YaHei" w:cs="Microsoft YaHei"/>
        </w:rPr>
      </w:pPr>
      <w:r>
        <w:rPr>
          <w:rFonts w:ascii="Microsoft YaHei" w:hAnsi="Microsoft YaHei" w:eastAsia="Microsoft YaHei" w:cs="Microsoft YaHei"/>
          <w:color w:val="1F2329"/>
          <w:spacing w:val="-3"/>
        </w:rPr>
        <w:t>每⼀层的输出都会经过层归⼀化</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3"/>
        </w:rPr>
        <w:t>，以</w:t>
      </w:r>
      <w:r>
        <w:rPr>
          <w:rFonts w:ascii="Microsoft YaHei" w:hAnsi="Microsoft YaHei" w:eastAsia="Microsoft YaHei" w:cs="Microsoft YaHei"/>
          <w:color w:val="2EA121"/>
          <w:spacing w:val="-3"/>
        </w:rPr>
        <w:t>确保训练</w:t>
      </w:r>
      <w:r>
        <w:rPr>
          <w:rFonts w:ascii="Microsoft YaHei" w:hAnsi="Microsoft YaHei" w:eastAsia="Microsoft YaHei" w:cs="Microsoft YaHei"/>
          <w:color w:val="2EA121"/>
        </w:rPr>
        <w:t xml:space="preserve"> </w:t>
      </w:r>
      <w:r>
        <w:rPr>
          <w:rFonts w:ascii="Microsoft YaHei" w:hAnsi="Microsoft YaHei" w:eastAsia="Microsoft YaHei" w:cs="Microsoft YaHei"/>
          <w:color w:val="2EA121"/>
        </w:rPr>
        <w:t>的稳定性和加速收敛</w:t>
      </w:r>
      <w:r>
        <w:rPr>
          <w:rFonts w:ascii="Microsoft YaHei" w:hAnsi="Microsoft YaHei" w:eastAsia="Microsoft YaHei" w:cs="Microsoft YaHei"/>
          <w:color w:val="1F2329"/>
        </w:rPr>
        <w:t>。与传统的批归⼀化 </w:t>
      </w:r>
      <w:r>
        <w:rPr>
          <w:color w:val="1F2329"/>
        </w:rPr>
        <w:t>(Batch    </w:t>
      </w:r>
      <w:r>
        <w:rPr>
          <w:color w:val="1F2329"/>
        </w:rPr>
        <w:t>Normalization</w:t>
      </w:r>
      <w:r>
        <w:rPr>
          <w:color w:val="1F2329"/>
          <w:spacing w:val="4"/>
        </w:rPr>
        <w:t>) </w:t>
      </w:r>
      <w:r>
        <w:rPr>
          <w:rFonts w:ascii="Microsoft YaHei" w:hAnsi="Microsoft YaHei" w:eastAsia="Microsoft YaHei" w:cs="Microsoft YaHei"/>
          <w:color w:val="1F2329"/>
          <w:spacing w:val="4"/>
        </w:rPr>
        <w:t>不同</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，层归⼀化在每个样本的内部</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进⾏归⼀化处理</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，使其更适合处理序列化数</w:t>
      </w:r>
      <w:r>
        <w:rPr>
          <w:rFonts w:ascii="Microsoft YaHei" w:hAnsi="Microsoft YaHei" w:eastAsia="Microsoft YaHei" w:cs="Microsoft YaHei"/>
          <w:color w:val="1F2329"/>
          <w:spacing w:val="-3"/>
        </w:rPr>
        <w:t>据。</w:t>
      </w:r>
    </w:p>
    <w:p>
      <w:pPr>
        <w:spacing w:line="205" w:lineRule="auto"/>
        <w:sectPr>
          <w:type w:val="continuous"/>
          <w:pgSz w:w="11900" w:h="16820"/>
          <w:pgMar w:top="400" w:right="300" w:bottom="400" w:left="574" w:header="0" w:footer="0" w:gutter="0"/>
          <w:cols w:equalWidth="0" w:num="2">
            <w:col w:w="5318" w:space="100"/>
            <w:col w:w="5607" w:space="0"/>
          </w:cols>
        </w:sectPr>
        <w:rPr>
          <w:rFonts w:ascii="Microsoft YaHei" w:hAnsi="Microsoft YaHei" w:eastAsia="Microsoft YaHei" w:cs="Microsoft YaHei"/>
        </w:rPr>
      </w:pPr>
    </w:p>
    <w:p>
      <w:pPr>
        <w:spacing w:before="39"/>
        <w:rPr/>
      </w:pPr>
      <w:r/>
    </w:p>
    <w:p>
      <w:pPr>
        <w:spacing w:before="39"/>
        <w:rPr/>
      </w:pPr>
      <w:r/>
    </w:p>
    <w:p>
      <w:pPr>
        <w:spacing w:before="39"/>
        <w:rPr/>
      </w:pPr>
      <w:r/>
    </w:p>
    <w:tbl>
      <w:tblPr>
        <w:tblStyle w:val="TableNormal"/>
        <w:tblW w:w="556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5560"/>
      </w:tblGrid>
      <w:tr>
        <w:trPr>
          <w:trHeight w:val="320" w:hRule="atLeast"/>
        </w:trPr>
        <w:tc>
          <w:tcPr>
            <w:shd w:val="clear" w:fill="F5F6F7"/>
            <w:tcW w:w="5560" w:type="dxa"/>
            <w:vAlign w:val="top"/>
          </w:tcPr>
          <w:p>
            <w:pPr>
              <w:pStyle w:val="TableText"/>
              <w:ind w:left="64"/>
              <w:spacing w:before="37" w:line="256" w:lineRule="exact"/>
              <w:rPr>
                <w:rFonts w:ascii="Arial" w:hAnsi="Arial" w:eastAsia="Arial" w:cs="Arial"/>
                <w:sz w:val="25"/>
                <w:szCs w:val="25"/>
              </w:rPr>
            </w:pPr>
            <w:r>
              <w:rPr>
                <w:sz w:val="25"/>
                <w:szCs w:val="25"/>
                <w:color w:val="245BDB"/>
                <w:spacing w:val="-14"/>
                <w:w w:val="98"/>
                <w:position w:val="-1"/>
              </w:rPr>
              <w:t>自注意力机制</w:t>
            </w:r>
            <w:r>
              <w:rPr>
                <w:sz w:val="25"/>
                <w:szCs w:val="25"/>
                <w:color w:val="245BDB"/>
                <w:spacing w:val="28"/>
                <w:position w:val="-1"/>
              </w:rPr>
              <w:t xml:space="preserve">  </w:t>
            </w:r>
            <w:r>
              <w:rPr>
                <w:rFonts w:ascii="Arial" w:hAnsi="Arial" w:eastAsia="Arial" w:cs="Arial"/>
                <w:sz w:val="25"/>
                <w:szCs w:val="25"/>
                <w:color w:val="245BDB"/>
                <w:spacing w:val="24"/>
                <w:w w:val="104"/>
                <w:position w:val="-1"/>
              </w:rPr>
              <w:t>(self-Attention</w:t>
            </w:r>
            <w:r>
              <w:rPr>
                <w:rFonts w:ascii="Arial" w:hAnsi="Arial" w:eastAsia="Arial" w:cs="Arial"/>
                <w:sz w:val="25"/>
                <w:szCs w:val="25"/>
                <w:color w:val="245BDB"/>
                <w:spacing w:val="24"/>
                <w:w w:val="104"/>
                <w:position w:val="-1"/>
              </w:rPr>
              <w:t xml:space="preserve">  </w:t>
            </w:r>
            <w:r>
              <w:rPr>
                <w:rFonts w:ascii="Arial" w:hAnsi="Arial" w:eastAsia="Arial" w:cs="Arial"/>
                <w:sz w:val="25"/>
                <w:szCs w:val="25"/>
                <w:color w:val="245BDB"/>
                <w:spacing w:val="24"/>
                <w:w w:val="104"/>
                <w:position w:val="-1"/>
              </w:rPr>
              <w:t>Mechanism)</w:t>
            </w:r>
          </w:p>
        </w:tc>
      </w:tr>
    </w:tbl>
    <w:p>
      <w:pPr>
        <w:pStyle w:val="BodyText"/>
        <w:ind w:left="381"/>
        <w:spacing w:before="209" w:line="202" w:lineRule="auto"/>
        <w:rPr>
          <w:rFonts w:ascii="Microsoft YaHei" w:hAnsi="Microsoft YaHei" w:eastAsia="Microsoft YaHei" w:cs="Microsoft YaHei"/>
        </w:rPr>
      </w:pPr>
      <w:r>
        <w:rPr>
          <w:color w:val="DC9B04"/>
        </w:rPr>
        <w:t>self</w:t>
      </w:r>
      <w:r>
        <w:rPr>
          <w:color w:val="DC9B04"/>
          <w:spacing w:val="37"/>
        </w:rPr>
        <w:t>-</w:t>
      </w:r>
      <w:r>
        <w:rPr>
          <w:color w:val="DC9B04"/>
        </w:rPr>
        <w:t>attention</w:t>
      </w:r>
      <w:r>
        <w:rPr>
          <w:rFonts w:ascii="Microsoft YaHei" w:hAnsi="Microsoft YaHei" w:eastAsia="Microsoft YaHei" w:cs="Microsoft YaHei"/>
          <w:color w:val="DC9B04"/>
          <w:spacing w:val="37"/>
        </w:rPr>
        <w:t>出现的原因</w:t>
      </w:r>
    </w:p>
    <w:p>
      <w:pPr>
        <w:pStyle w:val="BodyText"/>
        <w:ind w:left="437"/>
        <w:spacing w:before="163" w:line="184"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为了解决</w:t>
      </w:r>
      <w:r>
        <w:rPr>
          <w:color w:val="1F2329"/>
          <w:spacing w:val="-2"/>
        </w:rPr>
        <w:t>RNN</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47"/>
        </w:rPr>
        <w:t xml:space="preserve"> </w:t>
      </w:r>
      <w:r>
        <w:rPr>
          <w:color w:val="1F2329"/>
          <w:spacing w:val="-2"/>
        </w:rPr>
        <w:t>LSTM</w:t>
      </w:r>
      <w:r>
        <w:rPr>
          <w:rFonts w:ascii="Microsoft YaHei" w:hAnsi="Microsoft YaHei" w:eastAsia="Microsoft YaHei" w:cs="Microsoft YaHei"/>
          <w:color w:val="1F2329"/>
          <w:spacing w:val="-2"/>
        </w:rPr>
        <w:t>等常⽤于处理序</w:t>
      </w:r>
      <w:r>
        <w:rPr>
          <w:rFonts w:ascii="Microsoft YaHei" w:hAnsi="Microsoft YaHei" w:eastAsia="Microsoft YaHei" w:cs="Microsoft YaHei"/>
          <w:color w:val="1F2329"/>
          <w:spacing w:val="-3"/>
        </w:rPr>
        <w:t>列化数据的⽹络结构⽆法在</w:t>
      </w:r>
      <w:r>
        <w:rPr>
          <w:color w:val="1F2329"/>
          <w:spacing w:val="-3"/>
        </w:rPr>
        <w:t>GPU</w:t>
      </w:r>
      <w:r>
        <w:rPr>
          <w:rFonts w:ascii="Microsoft YaHei" w:hAnsi="Microsoft YaHei" w:eastAsia="Microsoft YaHei" w:cs="Microsoft YaHei"/>
          <w:color w:val="1F2329"/>
          <w:spacing w:val="-3"/>
        </w:rPr>
        <w:t>中</w:t>
      </w:r>
      <w:r>
        <w:rPr>
          <w:rFonts w:ascii="Microsoft YaHei" w:hAnsi="Microsoft YaHei" w:eastAsia="Microsoft YaHei" w:cs="Microsoft YaHei"/>
          <w:color w:val="2EA121"/>
          <w:spacing w:val="-3"/>
        </w:rPr>
        <w:t>并⾏加速计算</w:t>
      </w:r>
      <w:r>
        <w:rPr>
          <w:rFonts w:ascii="Microsoft YaHei" w:hAnsi="Microsoft YaHei" w:eastAsia="Microsoft YaHei" w:cs="Microsoft YaHei"/>
          <w:color w:val="1F2329"/>
          <w:spacing w:val="-3"/>
        </w:rPr>
        <w:t>的问题</w:t>
      </w:r>
    </w:p>
    <w:p>
      <w:pPr>
        <w:pStyle w:val="BodyText"/>
        <w:ind w:left="739" w:right="411" w:hanging="302"/>
        <w:spacing w:before="194" w:line="213"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由于每个⽬标词是直接与句⼦中所有词分别计算相关度</w:t>
      </w:r>
      <w:r>
        <w:rPr>
          <w:color w:val="1F2329"/>
          <w:spacing w:val="2"/>
        </w:rPr>
        <w:t>(</w:t>
      </w:r>
      <w:r>
        <w:rPr>
          <w:color w:val="1F2329"/>
        </w:rPr>
        <w:t>attention</w:t>
      </w:r>
      <w:r>
        <w:rPr>
          <w:color w:val="1F2329"/>
          <w:spacing w:val="2"/>
        </w:rPr>
        <w:t>)</w:t>
      </w:r>
      <w:r>
        <w:rPr>
          <w:rFonts w:ascii="Microsoft YaHei" w:hAnsi="Microsoft YaHei" w:eastAsia="Microsoft YaHei" w:cs="Microsoft YaHei"/>
          <w:color w:val="1F2329"/>
          <w:spacing w:val="2"/>
        </w:rPr>
        <w:t>的</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2"/>
        </w:rPr>
        <w:t>，所以</w:t>
      </w:r>
      <w:r>
        <w:rPr>
          <w:rFonts w:ascii="Microsoft YaHei" w:hAnsi="Microsoft YaHei" w:eastAsia="Microsoft YaHei" w:cs="Microsoft YaHei"/>
          <w:color w:val="2EA121"/>
          <w:spacing w:val="2"/>
        </w:rPr>
        <w:t>解决了传统的</w:t>
      </w:r>
      <w:r>
        <w:rPr>
          <w:color w:val="2EA121"/>
        </w:rPr>
        <w:t>RNN </w:t>
      </w:r>
      <w:r>
        <w:rPr>
          <w:rFonts w:ascii="Microsoft YaHei" w:hAnsi="Microsoft YaHei" w:eastAsia="Microsoft YaHei" w:cs="Microsoft YaHei"/>
          <w:color w:val="2EA121"/>
          <w:spacing w:val="2"/>
        </w:rPr>
        <w:t>模型中⻓距离依赖的问题</w:t>
      </w:r>
      <w:r>
        <w:rPr>
          <w:rFonts w:ascii="Microsoft YaHei" w:hAnsi="Microsoft YaHei" w:eastAsia="Microsoft YaHei" w:cs="Microsoft YaHei"/>
          <w:color w:val="1F2329"/>
          <w:spacing w:val="2"/>
        </w:rPr>
        <w:t>。通过</w:t>
      </w:r>
      <w:r>
        <w:rPr>
          <w:color w:val="1F2329"/>
        </w:rPr>
        <w:t>attention</w:t>
      </w:r>
      <w:r>
        <w:rPr>
          <w:color w:val="1F2329"/>
          <w:spacing w:val="-34"/>
        </w:rPr>
        <w:t xml:space="preserve"> </w:t>
      </w:r>
      <w:r>
        <w:rPr>
          <w:rFonts w:ascii="Microsoft YaHei" w:hAnsi="Microsoft YaHei" w:eastAsia="Microsoft YaHei" w:cs="Microsoft YaHei"/>
          <w:color w:val="1F2329"/>
          <w:spacing w:val="2"/>
        </w:rPr>
        <w:t>，可以将两个距离较远的词之间的距离拉近为</w:t>
      </w:r>
      <w:r>
        <w:rPr>
          <w:color w:val="1F2329"/>
          <w:spacing w:val="2"/>
        </w:rPr>
        <w:t>1</w:t>
      </w:r>
      <w:r>
        <w:rPr>
          <w:rFonts w:ascii="Microsoft YaHei" w:hAnsi="Microsoft YaHei" w:eastAsia="Microsoft YaHei" w:cs="Microsoft YaHei"/>
          <w:color w:val="1F2329"/>
          <w:spacing w:val="1"/>
        </w:rPr>
        <w:t>直接</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计算词的相关度</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，⽽传统的</w:t>
      </w:r>
      <w:r>
        <w:rPr>
          <w:color w:val="1F2329"/>
          <w:spacing w:val="-3"/>
        </w:rPr>
        <w:t>RNN</w:t>
      </w:r>
      <w:r>
        <w:rPr>
          <w:rFonts w:ascii="Microsoft YaHei" w:hAnsi="Microsoft YaHei" w:eastAsia="Microsoft YaHei" w:cs="Microsoft YaHei"/>
          <w:color w:val="1F2329"/>
          <w:spacing w:val="-3"/>
        </w:rPr>
        <w:t>模型中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，随着距离的增加</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，词之间的</w:t>
      </w:r>
      <w:r>
        <w:rPr>
          <w:rFonts w:ascii="Microsoft YaHei" w:hAnsi="Microsoft YaHei" w:eastAsia="Microsoft YaHei" w:cs="Microsoft YaHei"/>
          <w:color w:val="1F2329"/>
          <w:spacing w:val="-4"/>
        </w:rPr>
        <w:t>相关度会被削弱。</w:t>
      </w:r>
    </w:p>
    <w:p>
      <w:pPr>
        <w:ind w:left="380"/>
        <w:spacing w:before="19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C9B04"/>
          <w:spacing w:val="-2"/>
        </w:rPr>
        <w:t>模型的输⼊</w:t>
      </w:r>
    </w:p>
    <w:p>
      <w:pPr>
        <w:pStyle w:val="BodyText"/>
        <w:ind w:left="817"/>
        <w:spacing w:before="193" w:line="192" w:lineRule="auto"/>
        <w:rPr>
          <w:rFonts w:ascii="Microsoft YaHei" w:hAnsi="Microsoft YaHei" w:eastAsia="Microsoft YaHei" w:cs="Microsoft YaHei"/>
        </w:rPr>
      </w:pPr>
      <w:r>
        <w:rPr>
          <w:rFonts w:ascii="Microsoft YaHei" w:hAnsi="Microsoft YaHei" w:eastAsia="Microsoft YaHei" w:cs="Microsoft YaHei"/>
          <w:color w:val="1F2329"/>
          <w:spacing w:val="9"/>
        </w:rPr>
        <w:t>就是前⾯</w:t>
      </w:r>
      <w:r>
        <w:rPr>
          <w:color w:val="1F2329"/>
        </w:rPr>
        <w:t>BERT</w:t>
      </w:r>
      <w:r>
        <w:rPr>
          <w:rFonts w:ascii="Microsoft YaHei" w:hAnsi="Microsoft YaHei" w:eastAsia="Microsoft YaHei" w:cs="Microsoft YaHei"/>
          <w:color w:val="1F2329"/>
          <w:spacing w:val="9"/>
        </w:rPr>
        <w:t>模型的输⼊</w:t>
      </w:r>
      <w:r>
        <w:rPr>
          <w:rFonts w:ascii="Microsoft YaHei" w:hAnsi="Microsoft YaHei" w:eastAsia="Microsoft YaHei" w:cs="Microsoft YaHei"/>
          <w:color w:val="1F2329"/>
          <w:spacing w:val="-13"/>
        </w:rPr>
        <w:t xml:space="preserve"> </w:t>
      </w:r>
      <w:r>
        <w:rPr>
          <w:rFonts w:ascii="Microsoft YaHei" w:hAnsi="Microsoft YaHei" w:eastAsia="Microsoft YaHei" w:cs="Microsoft YaHei"/>
          <w:color w:val="1F2329"/>
          <w:spacing w:val="9"/>
        </w:rPr>
        <w:t>，即</w:t>
      </w:r>
      <w:r>
        <w:rPr>
          <w:rFonts w:ascii="Microsoft YaHei" w:hAnsi="Microsoft YaHei" w:eastAsia="Microsoft YaHei" w:cs="Microsoft YaHei"/>
          <w:color w:val="1F2329"/>
          <w:spacing w:val="-14"/>
        </w:rPr>
        <w:t xml:space="preserve"> </w:t>
      </w:r>
      <w:r>
        <w:rPr>
          <w:color w:val="1F2329"/>
          <w:spacing w:val="9"/>
        </w:rPr>
        <w:t>X=(</w:t>
      </w:r>
      <w:r>
        <w:rPr>
          <w:color w:val="1F2329"/>
        </w:rPr>
        <w:t>batch</w:t>
      </w:r>
      <w:r>
        <w:rPr>
          <w:color w:val="1F2329"/>
          <w:spacing w:val="9"/>
        </w:rPr>
        <w:t>_</w:t>
      </w:r>
      <w:r>
        <w:rPr>
          <w:color w:val="1F2329"/>
        </w:rPr>
        <w:t>size</w:t>
      </w:r>
      <w:r>
        <w:rPr>
          <w:color w:val="1F2329"/>
          <w:spacing w:val="9"/>
        </w:rPr>
        <w:t>, </w:t>
      </w:r>
      <w:r>
        <w:rPr>
          <w:color w:val="1F2329"/>
        </w:rPr>
        <w:t>max</w:t>
      </w:r>
      <w:r>
        <w:rPr>
          <w:color w:val="1F2329"/>
          <w:spacing w:val="9"/>
        </w:rPr>
        <w:t>_</w:t>
      </w:r>
      <w:r>
        <w:rPr>
          <w:color w:val="1F2329"/>
        </w:rPr>
        <w:t>len</w:t>
      </w:r>
      <w:r>
        <w:rPr>
          <w:color w:val="1F2329"/>
          <w:spacing w:val="9"/>
        </w:rPr>
        <w:t>, </w:t>
      </w:r>
      <w:r>
        <w:rPr>
          <w:color w:val="1F2329"/>
        </w:rPr>
        <w:t>embedding</w:t>
      </w:r>
      <w:r>
        <w:rPr>
          <w:color w:val="1F2329"/>
          <w:spacing w:val="9"/>
        </w:rPr>
        <w:t>)</w:t>
      </w:r>
      <w:r>
        <w:rPr>
          <w:color w:val="1F2329"/>
          <w:spacing w:val="-27"/>
        </w:rPr>
        <w:t xml:space="preserve"> </w:t>
      </w:r>
      <w:r>
        <w:rPr>
          <w:rFonts w:ascii="Microsoft YaHei" w:hAnsi="Microsoft YaHei" w:eastAsia="Microsoft YaHei" w:cs="Microsoft YaHei"/>
          <w:color w:val="1F2329"/>
          <w:spacing w:val="9"/>
        </w:rPr>
        <w:t>，假设</w:t>
      </w:r>
    </w:p>
    <w:p>
      <w:pPr>
        <w:pStyle w:val="BodyText"/>
        <w:ind w:left="397"/>
        <w:spacing w:before="59" w:line="195" w:lineRule="auto"/>
        <w:rPr>
          <w:rFonts w:ascii="Microsoft YaHei" w:hAnsi="Microsoft YaHei" w:eastAsia="Microsoft YaHei" w:cs="Microsoft YaHei"/>
        </w:rPr>
      </w:pPr>
      <w:r>
        <w:rPr>
          <w:color w:val="1F2329"/>
          <w:spacing w:val="-2"/>
        </w:rPr>
        <w:t>batch_size=1</w:t>
      </w:r>
      <w:r>
        <w:rPr>
          <w:color w:val="1F2329"/>
          <w:spacing w:val="-22"/>
        </w:rPr>
        <w:t xml:space="preserve"> </w:t>
      </w:r>
      <w:r>
        <w:rPr>
          <w:rFonts w:ascii="Microsoft YaHei" w:hAnsi="Microsoft YaHei" w:eastAsia="Microsoft YaHei" w:cs="Microsoft YaHei"/>
          <w:color w:val="1F2329"/>
          <w:spacing w:val="-2"/>
        </w:rPr>
        <w:t>，输⼊的句⼦⻓度为</w:t>
      </w:r>
      <w:r>
        <w:rPr>
          <w:color w:val="1F2329"/>
          <w:spacing w:val="-2"/>
        </w:rPr>
        <w:t>512</w:t>
      </w:r>
      <w:r>
        <w:rPr>
          <w:color w:val="1F2329"/>
          <w:spacing w:val="-34"/>
        </w:rPr>
        <w:t xml:space="preserve"> </w:t>
      </w:r>
      <w:r>
        <w:rPr>
          <w:rFonts w:ascii="Microsoft YaHei" w:hAnsi="Microsoft YaHei" w:eastAsia="Microsoft YaHei" w:cs="Microsoft YaHei"/>
          <w:color w:val="1F2329"/>
          <w:spacing w:val="-2"/>
        </w:rPr>
        <w:t>，每个词的向量表⽰的⻓度为</w:t>
      </w:r>
      <w:r>
        <w:rPr>
          <w:color w:val="1F2329"/>
          <w:spacing w:val="-2"/>
        </w:rPr>
        <w:t>768</w:t>
      </w:r>
      <w:r>
        <w:rPr>
          <w:color w:val="1F2329"/>
          <w:spacing w:val="-34"/>
        </w:rPr>
        <w:t xml:space="preserve"> </w:t>
      </w:r>
      <w:r>
        <w:rPr>
          <w:rFonts w:ascii="Microsoft YaHei" w:hAnsi="Microsoft YaHei" w:eastAsia="Microsoft YaHei" w:cs="Microsoft YaHei"/>
          <w:color w:val="1F2329"/>
          <w:spacing w:val="-2"/>
        </w:rPr>
        <w:t>，那么整个模型的输⼊就</w:t>
      </w:r>
    </w:p>
    <w:p>
      <w:pPr>
        <w:pStyle w:val="BodyText"/>
        <w:ind w:left="384"/>
        <w:spacing w:before="57" w:line="158" w:lineRule="auto"/>
        <w:rPr>
          <w:rFonts w:ascii="Microsoft YaHei" w:hAnsi="Microsoft YaHei" w:eastAsia="Microsoft YaHei" w:cs="Microsoft YaHei"/>
        </w:rPr>
      </w:pPr>
      <w:r>
        <w:drawing>
          <wp:anchor distT="0" distB="0" distL="0" distR="0" simplePos="0" relativeHeight="252234752" behindDoc="0" locked="0" layoutInCell="1" allowOverlap="1">
            <wp:simplePos x="0" y="0"/>
            <wp:positionH relativeFrom="column">
              <wp:posOffset>4892166</wp:posOffset>
            </wp:positionH>
            <wp:positionV relativeFrom="paragraph">
              <wp:posOffset>162902</wp:posOffset>
            </wp:positionV>
            <wp:extent cx="2108199" cy="254000"/>
            <wp:effectExtent l="0" t="0" r="0" b="0"/>
            <wp:wrapNone/>
            <wp:docPr id="624" name="IM 624"/>
            <wp:cNvGraphicFramePr/>
            <a:graphic>
              <a:graphicData uri="http://schemas.openxmlformats.org/drawingml/2006/picture">
                <pic:pic>
                  <pic:nvPicPr>
                    <pic:cNvPr id="624" name="IM 624"/>
                    <pic:cNvPicPr/>
                  </pic:nvPicPr>
                  <pic:blipFill>
                    <a:blip r:embed="rId1"/>
                    <a:stretch>
                      <a:fillRect/>
                    </a:stretch>
                  </pic:blipFill>
                  <pic:spPr>
                    <a:xfrm rot="0">
                      <a:off x="0" y="0"/>
                      <a:ext cx="2108199" cy="254000"/>
                    </a:xfrm>
                    <a:prstGeom prst="rect">
                      <a:avLst/>
                    </a:prstGeom>
                  </pic:spPr>
                </pic:pic>
              </a:graphicData>
            </a:graphic>
          </wp:anchor>
        </w:drawing>
      </w:r>
      <w:r>
        <w:rPr>
          <w:rFonts w:ascii="Microsoft YaHei" w:hAnsi="Microsoft YaHei" w:eastAsia="Microsoft YaHei" w:cs="Microsoft YaHei"/>
          <w:color w:val="1F2329"/>
          <w:spacing w:val="4"/>
        </w:rPr>
        <w:t>是⼀个</w:t>
      </w:r>
      <w:r>
        <w:rPr>
          <w:color w:val="1F2329"/>
          <w:spacing w:val="4"/>
        </w:rPr>
        <w:t>512*768</w:t>
      </w:r>
      <w:r>
        <w:rPr>
          <w:rFonts w:ascii="Microsoft YaHei" w:hAnsi="Microsoft YaHei" w:eastAsia="Microsoft YaHei" w:cs="Microsoft YaHei"/>
          <w:color w:val="1F2329"/>
          <w:spacing w:val="4"/>
        </w:rPr>
        <w:t>的</w:t>
      </w:r>
      <w:r>
        <w:rPr>
          <w:color w:val="1F2329"/>
        </w:rPr>
        <w:t>tensor</w:t>
      </w:r>
      <w:r>
        <w:rPr>
          <w:rFonts w:ascii="Microsoft YaHei" w:hAnsi="Microsoft YaHei" w:eastAsia="Microsoft YaHei" w:cs="Microsoft YaHei"/>
          <w:color w:val="1F2329"/>
          <w:spacing w:val="4"/>
        </w:rPr>
        <w:t>。</w:t>
      </w:r>
    </w:p>
    <w:p>
      <w:pPr>
        <w:spacing w:line="158" w:lineRule="auto"/>
        <w:sectPr>
          <w:type w:val="continuous"/>
          <w:pgSz w:w="11900" w:h="16820"/>
          <w:pgMar w:top="400" w:right="300" w:bottom="400" w:left="574" w:header="0" w:footer="0" w:gutter="0"/>
          <w:cols w:equalWidth="0" w:num="1">
            <w:col w:w="11025" w:space="0"/>
          </w:cols>
        </w:sectPr>
        <w:rPr>
          <w:rFonts w:ascii="Microsoft YaHei" w:hAnsi="Microsoft YaHei" w:eastAsia="Microsoft YaHei" w:cs="Microsoft YaHei"/>
        </w:rPr>
      </w:pPr>
    </w:p>
    <w:p>
      <w:pPr>
        <w:pStyle w:val="BodyText"/>
        <w:ind w:left="387"/>
        <w:spacing w:before="234" w:line="202" w:lineRule="auto"/>
        <w:rPr>
          <w:rFonts w:ascii="Microsoft YaHei" w:hAnsi="Microsoft YaHei" w:eastAsia="Microsoft YaHei" w:cs="Microsoft YaHei"/>
        </w:rPr>
      </w:pPr>
      <w:r>
        <w:rPr>
          <w:rFonts w:ascii="Microsoft YaHei" w:hAnsi="Microsoft YaHei" w:eastAsia="Microsoft YaHei" w:cs="Microsoft YaHei"/>
          <w:color w:val="DC9B04"/>
          <w:spacing w:val="23"/>
        </w:rPr>
        <w:t>单个</w:t>
      </w:r>
      <w:r>
        <w:rPr>
          <w:color w:val="DC9B04"/>
        </w:rPr>
        <w:t>self</w:t>
      </w:r>
      <w:r>
        <w:rPr>
          <w:color w:val="DC9B04"/>
          <w:spacing w:val="23"/>
        </w:rPr>
        <w:t>-</w:t>
      </w:r>
      <w:r>
        <w:rPr>
          <w:color w:val="DC9B04"/>
        </w:rPr>
        <w:t>attention</w:t>
      </w:r>
      <w:r>
        <w:rPr>
          <w:color w:val="DC9B04"/>
          <w:spacing w:val="23"/>
        </w:rPr>
        <w:t xml:space="preserve"> </w:t>
      </w:r>
      <w:r>
        <w:rPr>
          <w:rFonts w:ascii="Microsoft YaHei" w:hAnsi="Microsoft YaHei" w:eastAsia="Microsoft YaHei" w:cs="Microsoft YaHei"/>
          <w:color w:val="DC9B04"/>
          <w:spacing w:val="23"/>
        </w:rPr>
        <w:t>的计算过程</w:t>
      </w:r>
    </w:p>
    <w:p>
      <w:pPr>
        <w:pStyle w:val="BodyText"/>
        <w:ind w:left="387" w:right="418" w:firstLine="481"/>
        <w:spacing w:before="164" w:line="218" w:lineRule="auto"/>
        <w:rPr>
          <w:rFonts w:ascii="Microsoft YaHei" w:hAnsi="Microsoft YaHei" w:eastAsia="Microsoft YaHei" w:cs="Microsoft YaHei"/>
        </w:rPr>
      </w:pPr>
      <w:r>
        <w:rPr>
          <w:rFonts w:ascii="Microsoft YaHei" w:hAnsi="Microsoft YaHei" w:eastAsia="Microsoft YaHei" w:cs="Microsoft YaHei"/>
          <w:color w:val="1F2329"/>
          <w:spacing w:val="1"/>
        </w:rPr>
        <w:t>每⼀次的</w:t>
      </w:r>
      <w:r>
        <w:rPr>
          <w:color w:val="1F2329"/>
        </w:rPr>
        <w:t>self</w:t>
      </w:r>
      <w:r>
        <w:rPr>
          <w:color w:val="1F2329"/>
          <w:spacing w:val="1"/>
        </w:rPr>
        <w:t>-</w:t>
      </w:r>
      <w:r>
        <w:rPr>
          <w:color w:val="1F2329"/>
        </w:rPr>
        <w:t>attention</w:t>
      </w:r>
      <w:r>
        <w:rPr>
          <w:rFonts w:ascii="Microsoft YaHei" w:hAnsi="Microsoft YaHei" w:eastAsia="Microsoft YaHei" w:cs="Microsoft YaHei"/>
          <w:color w:val="1F2329"/>
          <w:spacing w:val="1"/>
        </w:rPr>
        <w:t>的计算涉及到三个中间权重矩阵</w:t>
      </w:r>
      <w:r>
        <w:rPr>
          <w:color w:val="1F2329"/>
        </w:rPr>
        <w:t>Wq</w:t>
      </w:r>
      <w:r>
        <w:rPr>
          <w:color w:val="1F2329"/>
          <w:spacing w:val="1"/>
        </w:rPr>
        <w:t>,</w:t>
      </w:r>
      <w:r>
        <w:rPr>
          <w:color w:val="1F2329"/>
        </w:rPr>
        <w:t>Wk</w:t>
      </w:r>
      <w:r>
        <w:rPr>
          <w:color w:val="1F2329"/>
          <w:spacing w:val="1"/>
        </w:rPr>
        <w:t>,</w:t>
      </w:r>
      <w:r>
        <w:rPr>
          <w:color w:val="1F2329"/>
        </w:rPr>
        <w:t>Wv</w:t>
      </w:r>
      <w:r>
        <w:rPr>
          <w:color w:val="1F2329"/>
          <w:spacing w:val="-35"/>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color w:val="1F2329"/>
        </w:rPr>
        <w:t>他们分别对输⼊的</w:t>
      </w:r>
      <w:r>
        <w:rPr>
          <w:color w:val="1F2329"/>
        </w:rPr>
        <w:t>X</w:t>
      </w:r>
      <w:r>
        <w:rPr>
          <w:rFonts w:ascii="Microsoft YaHei" w:hAnsi="Microsoft YaHei" w:eastAsia="Microsoft YaHei" w:cs="Microsoft YaHei"/>
          <w:color w:val="1F2329"/>
        </w:rPr>
        <w:t>进⾏ </w:t>
      </w:r>
      <w:r>
        <w:rPr>
          <w:rFonts w:ascii="Microsoft YaHei" w:hAnsi="Microsoft YaHei" w:eastAsia="Microsoft YaHei" w:cs="Microsoft YaHei"/>
          <w:color w:val="1F2329"/>
          <w:spacing w:val="2"/>
        </w:rPr>
        <w:t>线性变换</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，⽣成</w:t>
      </w:r>
      <w:r>
        <w:rPr>
          <w:color w:val="1F2329"/>
        </w:rPr>
        <w:t>query</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49"/>
        </w:rPr>
        <w:t xml:space="preserve"> </w:t>
      </w:r>
      <w:r>
        <w:rPr>
          <w:color w:val="1F2329"/>
        </w:rPr>
        <w:t>key</w:t>
      </w:r>
      <w:r>
        <w:rPr>
          <w:rFonts w:ascii="Microsoft YaHei" w:hAnsi="Microsoft YaHei" w:eastAsia="Microsoft YaHei" w:cs="Microsoft YaHei"/>
          <w:color w:val="1F2329"/>
          <w:spacing w:val="2"/>
        </w:rPr>
        <w:t>和</w:t>
      </w:r>
      <w:r>
        <w:rPr>
          <w:color w:val="1F2329"/>
        </w:rPr>
        <w:t>value</w:t>
      </w:r>
      <w:r>
        <w:rPr>
          <w:rFonts w:ascii="Microsoft YaHei" w:hAnsi="Microsoft YaHei" w:eastAsia="Microsoft YaHei" w:cs="Microsoft YaHei"/>
          <w:color w:val="1F2329"/>
          <w:spacing w:val="2"/>
        </w:rPr>
        <w:t>这三个新的</w:t>
      </w:r>
      <w:r>
        <w:rPr>
          <w:color w:val="1F2329"/>
        </w:rPr>
        <w:t>tensor</w:t>
      </w:r>
      <w:r>
        <w:rPr>
          <w:color w:val="1F2329"/>
          <w:spacing w:val="-34"/>
        </w:rPr>
        <w:t xml:space="preserve"> </w:t>
      </w:r>
      <w:r>
        <w:rPr>
          <w:rFonts w:ascii="Microsoft YaHei" w:hAnsi="Microsoft YaHei" w:eastAsia="Microsoft YaHei" w:cs="Microsoft YaHei"/>
          <w:color w:val="1F2329"/>
          <w:spacing w:val="2"/>
        </w:rPr>
        <w:t>，整个的计</w:t>
      </w:r>
      <w:r>
        <w:rPr>
          <w:rFonts w:ascii="Microsoft YaHei" w:hAnsi="Microsoft YaHei" w:eastAsia="Microsoft YaHei" w:cs="Microsoft YaHei"/>
          <w:color w:val="1F2329"/>
          <w:spacing w:val="1"/>
        </w:rPr>
        <w:t>算步骤如下：</w:t>
      </w:r>
    </w:p>
    <w:p>
      <w:pPr>
        <w:ind w:firstLine="1665"/>
        <w:spacing w:before="196" w:line="3135" w:lineRule="exact"/>
        <w:rPr/>
      </w:pPr>
      <w:r>
        <w:rPr>
          <w:position w:val="-62"/>
        </w:rPr>
        <w:drawing>
          <wp:inline distT="0" distB="0" distL="0" distR="0">
            <wp:extent cx="4962525" cy="1990725"/>
            <wp:effectExtent l="0" t="0" r="0" b="0"/>
            <wp:docPr id="626" name="IM 626"/>
            <wp:cNvGraphicFramePr/>
            <a:graphic>
              <a:graphicData uri="http://schemas.openxmlformats.org/drawingml/2006/picture">
                <pic:pic>
                  <pic:nvPicPr>
                    <pic:cNvPr id="626" name="IM 626"/>
                    <pic:cNvPicPr/>
                  </pic:nvPicPr>
                  <pic:blipFill>
                    <a:blip r:embed="rId258"/>
                    <a:stretch>
                      <a:fillRect/>
                    </a:stretch>
                  </pic:blipFill>
                  <pic:spPr>
                    <a:xfrm rot="0">
                      <a:off x="0" y="0"/>
                      <a:ext cx="4962525" cy="1990725"/>
                    </a:xfrm>
                    <a:prstGeom prst="rect">
                      <a:avLst/>
                    </a:prstGeom>
                  </pic:spPr>
                </pic:pic>
              </a:graphicData>
            </a:graphic>
          </wp:inline>
        </w:drawing>
      </w:r>
    </w:p>
    <w:p>
      <w:pPr>
        <w:pStyle w:val="BodyText"/>
        <w:ind w:left="4191"/>
        <w:spacing w:before="145" w:line="203"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646A73"/>
          <w:spacing w:val="12"/>
        </w:rPr>
        <w:t>单个</w:t>
      </w:r>
      <w:r>
        <w:rPr>
          <w:sz w:val="21"/>
          <w:szCs w:val="21"/>
          <w:color w:val="646A73"/>
        </w:rPr>
        <w:t>self</w:t>
      </w:r>
      <w:r>
        <w:rPr>
          <w:sz w:val="21"/>
          <w:szCs w:val="21"/>
          <w:color w:val="646A73"/>
          <w:spacing w:val="12"/>
        </w:rPr>
        <w:t>-</w:t>
      </w:r>
      <w:r>
        <w:rPr>
          <w:sz w:val="21"/>
          <w:szCs w:val="21"/>
          <w:color w:val="646A73"/>
        </w:rPr>
        <w:t>attention</w:t>
      </w:r>
      <w:r>
        <w:rPr>
          <w:rFonts w:ascii="Microsoft YaHei" w:hAnsi="Microsoft YaHei" w:eastAsia="Microsoft YaHei" w:cs="Microsoft YaHei"/>
          <w:sz w:val="21"/>
          <w:szCs w:val="21"/>
          <w:color w:val="646A73"/>
          <w:spacing w:val="12"/>
        </w:rPr>
        <w:t>的计算过程</w:t>
      </w:r>
    </w:p>
    <w:p>
      <w:pPr>
        <w:spacing w:line="224" w:lineRule="exact"/>
        <w:rPr/>
      </w:pPr>
      <w:r/>
    </w:p>
    <w:p>
      <w:pPr>
        <w:spacing w:line="224" w:lineRule="exact"/>
        <w:sectPr>
          <w:pgSz w:w="11900" w:h="16820"/>
          <w:pgMar w:top="400" w:right="300" w:bottom="300" w:left="574" w:header="0" w:footer="0" w:gutter="0"/>
          <w:cols w:equalWidth="0" w:num="1">
            <w:col w:w="11025" w:space="0"/>
          </w:cols>
        </w:sectPr>
        <w:rPr/>
      </w:pPr>
    </w:p>
    <w:tbl>
      <w:tblPr>
        <w:tblStyle w:val="TableNormal"/>
        <w:tblW w:w="970" w:type="dxa"/>
        <w:tblInd w:w="429"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970"/>
      </w:tblGrid>
      <w:tr>
        <w:trPr>
          <w:trHeight w:val="320" w:hRule="atLeast"/>
        </w:trPr>
        <w:tc>
          <w:tcPr>
            <w:shd w:val="clear" w:fill="F5F6F7"/>
            <w:tcW w:w="970" w:type="dxa"/>
            <w:vAlign w:val="top"/>
          </w:tcPr>
          <w:p>
            <w:pPr>
              <w:ind w:firstLine="40"/>
              <w:spacing w:before="86" w:line="213" w:lineRule="exact"/>
              <w:rPr/>
            </w:pPr>
            <w:r>
              <w:rPr>
                <w:position w:val="-4"/>
              </w:rPr>
              <w:drawing>
                <wp:inline distT="0" distB="0" distL="0" distR="0">
                  <wp:extent cx="553417" cy="134763"/>
                  <wp:effectExtent l="0" t="0" r="0" b="0"/>
                  <wp:docPr id="628" name="IM 628"/>
                  <wp:cNvGraphicFramePr/>
                  <a:graphic>
                    <a:graphicData uri="http://schemas.openxmlformats.org/drawingml/2006/picture">
                      <pic:pic>
                        <pic:nvPicPr>
                          <pic:cNvPr id="628" name="IM 628"/>
                          <pic:cNvPicPr/>
                        </pic:nvPicPr>
                        <pic:blipFill>
                          <a:blip r:embed="rId259"/>
                          <a:stretch>
                            <a:fillRect/>
                          </a:stretch>
                        </pic:blipFill>
                        <pic:spPr>
                          <a:xfrm rot="0">
                            <a:off x="0" y="0"/>
                            <a:ext cx="553417" cy="134763"/>
                          </a:xfrm>
                          <a:prstGeom prst="rect">
                            <a:avLst/>
                          </a:prstGeom>
                        </pic:spPr>
                      </pic:pic>
                    </a:graphicData>
                  </a:graphic>
                </wp:inline>
              </w:drawing>
            </w:r>
          </w:p>
        </w:tc>
      </w:tr>
    </w:tbl>
    <w:p>
      <w:pPr>
        <w:pStyle w:val="BodyText"/>
        <w:ind w:left="384" w:right="389" w:firstLine="1"/>
        <w:spacing w:before="207" w:line="226" w:lineRule="auto"/>
        <w:tabs>
          <w:tab w:val="left" w:pos="2565"/>
        </w:tabs>
        <w:jc w:val="both"/>
        <w:rPr>
          <w:sz w:val="27"/>
          <w:szCs w:val="27"/>
        </w:rPr>
      </w:pPr>
      <w:r>
        <w:rPr>
          <w:rFonts w:ascii="Microsoft YaHei" w:hAnsi="Microsoft YaHei" w:eastAsia="Microsoft YaHei" w:cs="Microsoft YaHei"/>
          <w:color w:val="1F2329"/>
          <w:spacing w:val="-2"/>
        </w:rPr>
        <w:t>输⼊</w:t>
      </w:r>
      <w:r>
        <w:rPr>
          <w:sz w:val="27"/>
          <w:szCs w:val="27"/>
          <w:i/>
          <w:iCs/>
          <w:color w:val="1F2329"/>
          <w:spacing w:val="-2"/>
          <w:position w:val="1"/>
        </w:rPr>
        <w:t>x </w:t>
      </w:r>
      <w:r>
        <w:rPr>
          <w:rFonts w:ascii="Microsoft YaHei" w:hAnsi="Microsoft YaHei" w:eastAsia="Microsoft YaHei" w:cs="Microsoft YaHei"/>
          <w:color w:val="1F2329"/>
          <w:spacing w:val="-2"/>
        </w:rPr>
        <w:t>分别与 </w:t>
      </w:r>
      <w:r>
        <w:rPr>
          <w:sz w:val="27"/>
          <w:szCs w:val="27"/>
          <w:i/>
          <w:iCs/>
          <w:color w:val="1F2329"/>
          <w:spacing w:val="-2"/>
          <w:position w:val="1"/>
        </w:rPr>
        <w:t>W</w:t>
      </w:r>
      <w:r>
        <w:rPr>
          <w:sz w:val="18"/>
          <w:szCs w:val="18"/>
          <w:i/>
          <w:iCs/>
          <w:color w:val="1F2329"/>
          <w:spacing w:val="-2"/>
          <w:position w:val="-3"/>
        </w:rPr>
        <w:t>q</w:t>
      </w:r>
      <w:r>
        <w:rPr>
          <w:sz w:val="18"/>
          <w:szCs w:val="18"/>
          <w:i/>
          <w:iCs/>
          <w:color w:val="1F2329"/>
          <w:spacing w:val="12"/>
          <w:w w:val="101"/>
          <w:position w:val="-3"/>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rPr>
        <w:t xml:space="preserve"> </w:t>
      </w:r>
      <w:r>
        <w:rPr>
          <w:sz w:val="27"/>
          <w:szCs w:val="27"/>
          <w:i/>
          <w:iCs/>
          <w:color w:val="1F2329"/>
          <w:position w:val="1"/>
        </w:rPr>
        <w:t>W</w:t>
      </w:r>
      <w:r>
        <w:rPr>
          <w:sz w:val="18"/>
          <w:szCs w:val="18"/>
          <w:i/>
          <w:iCs/>
          <w:color w:val="1F2329"/>
          <w:position w:val="-2"/>
        </w:rPr>
        <w:t>k</w:t>
      </w:r>
      <w:r>
        <w:rPr>
          <w:sz w:val="18"/>
          <w:szCs w:val="18"/>
          <w:i/>
          <w:iCs/>
          <w:color w:val="1F2329"/>
          <w:spacing w:val="21"/>
          <w:w w:val="101"/>
          <w:position w:val="-2"/>
        </w:rPr>
        <w:t xml:space="preserve">  </w:t>
      </w:r>
      <w:r>
        <w:rPr>
          <w:rFonts w:ascii="Microsoft YaHei" w:hAnsi="Microsoft YaHei" w:eastAsia="Microsoft YaHei" w:cs="Microsoft YaHei"/>
          <w:color w:val="1F2329"/>
          <w:spacing w:val="5"/>
        </w:rPr>
        <w:t>、</w:t>
      </w:r>
      <w:r>
        <w:rPr>
          <w:rFonts w:ascii="Microsoft YaHei" w:hAnsi="Microsoft YaHei" w:eastAsia="Microsoft YaHei" w:cs="Microsoft YaHei"/>
          <w:color w:val="1F2329"/>
          <w:spacing w:val="-19"/>
        </w:rPr>
        <w:t xml:space="preserve"> </w:t>
      </w:r>
      <w:r>
        <w:rPr>
          <w:sz w:val="27"/>
          <w:szCs w:val="27"/>
          <w:i/>
          <w:iCs/>
          <w:color w:val="1F2329"/>
          <w:position w:val="1"/>
        </w:rPr>
        <w:t>W</w:t>
      </w:r>
      <w:r>
        <w:rPr>
          <w:sz w:val="18"/>
          <w:szCs w:val="18"/>
          <w:i/>
          <w:iCs/>
          <w:color w:val="1F2329"/>
        </w:rPr>
        <w:t>v</w:t>
      </w:r>
      <w:r>
        <w:rPr>
          <w:sz w:val="18"/>
          <w:szCs w:val="18"/>
          <w:i/>
          <w:iCs/>
          <w:color w:val="1F2329"/>
          <w:spacing w:val="27"/>
        </w:rPr>
        <w:t xml:space="preserve"> </w:t>
      </w:r>
      <w:r>
        <w:rPr>
          <w:rFonts w:ascii="Microsoft YaHei" w:hAnsi="Microsoft YaHei" w:eastAsia="Microsoft YaHei" w:cs="Microsoft YaHei"/>
          <w:color w:val="1F2329"/>
          <w:spacing w:val="5"/>
        </w:rPr>
        <w:t>矩阵相</w:t>
      </w:r>
      <w:r>
        <w:rPr>
          <w:rFonts w:ascii="Microsoft YaHei" w:hAnsi="Microsoft YaHei" w:eastAsia="Microsoft YaHei" w:cs="Microsoft YaHei"/>
        </w:rPr>
        <w:tab/>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乘</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3"/>
        </w:rPr>
        <w:t>，得到 </w:t>
      </w:r>
      <w:r>
        <w:rPr>
          <w:sz w:val="27"/>
          <w:szCs w:val="27"/>
          <w:i/>
          <w:iCs/>
          <w:color w:val="1F2329"/>
          <w:spacing w:val="-3"/>
        </w:rPr>
        <w:t>Q</w:t>
      </w:r>
      <w:r>
        <w:rPr>
          <w:sz w:val="27"/>
          <w:szCs w:val="27"/>
          <w:i/>
          <w:iCs/>
          <w:color w:val="1F2329"/>
          <w:spacing w:val="34"/>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24"/>
        </w:rPr>
        <w:t xml:space="preserve"> </w:t>
      </w:r>
      <w:r>
        <w:rPr>
          <w:sz w:val="27"/>
          <w:szCs w:val="27"/>
          <w:i/>
          <w:iCs/>
          <w:color w:val="1F2329"/>
          <w:spacing w:val="-3"/>
        </w:rPr>
        <w:t>K</w:t>
      </w:r>
      <w:r>
        <w:rPr>
          <w:sz w:val="27"/>
          <w:szCs w:val="27"/>
          <w:i/>
          <w:iCs/>
          <w:color w:val="1F2329"/>
          <w:spacing w:val="42"/>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rPr>
        <w:t xml:space="preserve"> </w:t>
      </w:r>
      <w:r>
        <w:rPr>
          <w:sz w:val="27"/>
          <w:szCs w:val="27"/>
          <w:i/>
          <w:iCs/>
          <w:color w:val="1F2329"/>
          <w:spacing w:val="21"/>
          <w:w w:val="125"/>
        </w:rPr>
        <w:t>V</w:t>
      </w:r>
    </w:p>
    <w:p>
      <w:pPr>
        <w:pStyle w:val="BodyText"/>
        <w:spacing w:line="14" w:lineRule="auto"/>
        <w:rPr>
          <w:sz w:val="2"/>
        </w:rPr>
      </w:pPr>
      <w:r>
        <w:rPr>
          <w:sz w:val="2"/>
          <w:szCs w:val="2"/>
        </w:rPr>
        <w:br w:type="column"/>
      </w:r>
    </w:p>
    <w:tbl>
      <w:tblPr>
        <w:tblStyle w:val="TableNormal"/>
        <w:tblW w:w="970" w:type="dxa"/>
        <w:tblInd w:w="43"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970"/>
      </w:tblGrid>
      <w:tr>
        <w:trPr>
          <w:trHeight w:val="318" w:hRule="atLeast"/>
        </w:trPr>
        <w:tc>
          <w:tcPr>
            <w:shd w:val="clear" w:fill="F5F6F7"/>
            <w:tcW w:w="970" w:type="dxa"/>
            <w:vAlign w:val="top"/>
          </w:tcPr>
          <w:p>
            <w:pPr>
              <w:ind w:firstLine="43"/>
              <w:spacing w:before="83" w:line="214" w:lineRule="exact"/>
              <w:rPr/>
            </w:pPr>
            <w:r>
              <w:rPr>
                <w:position w:val="-4"/>
              </w:rPr>
              <w:drawing>
                <wp:inline distT="0" distB="0" distL="0" distR="0">
                  <wp:extent cx="552487" cy="136100"/>
                  <wp:effectExtent l="0" t="0" r="0" b="0"/>
                  <wp:docPr id="630" name="IM 630"/>
                  <wp:cNvGraphicFramePr/>
                  <a:graphic>
                    <a:graphicData uri="http://schemas.openxmlformats.org/drawingml/2006/picture">
                      <pic:pic>
                        <pic:nvPicPr>
                          <pic:cNvPr id="630" name="IM 630"/>
                          <pic:cNvPicPr/>
                        </pic:nvPicPr>
                        <pic:blipFill>
                          <a:blip r:embed="rId260"/>
                          <a:stretch>
                            <a:fillRect/>
                          </a:stretch>
                        </pic:blipFill>
                        <pic:spPr>
                          <a:xfrm rot="0">
                            <a:off x="0" y="0"/>
                            <a:ext cx="552487" cy="136100"/>
                          </a:xfrm>
                          <a:prstGeom prst="rect">
                            <a:avLst/>
                          </a:prstGeom>
                        </pic:spPr>
                      </pic:pic>
                    </a:graphicData>
                  </a:graphic>
                </wp:inline>
              </w:drawing>
            </w:r>
          </w:p>
        </w:tc>
      </w:tr>
    </w:tbl>
    <w:p>
      <w:pPr>
        <w:pStyle w:val="BodyText"/>
        <w:ind w:left="53"/>
        <w:spacing w:before="155" w:line="225" w:lineRule="auto"/>
        <w:rPr>
          <w:rFonts w:ascii="Microsoft YaHei" w:hAnsi="Microsoft YaHei" w:eastAsia="Microsoft YaHei" w:cs="Microsoft YaHei"/>
        </w:rPr>
      </w:pPr>
      <w:r>
        <w:rPr>
          <w:sz w:val="27"/>
          <w:szCs w:val="27"/>
          <w:i/>
          <w:iCs/>
          <w:color w:val="1F2329"/>
          <w:spacing w:val="8"/>
        </w:rPr>
        <w:t>Q</w:t>
      </w:r>
      <w:r>
        <w:rPr>
          <w:sz w:val="27"/>
          <w:szCs w:val="27"/>
          <w:i/>
          <w:iCs/>
          <w:color w:val="1F2329"/>
          <w:spacing w:val="62"/>
        </w:rPr>
        <w:t xml:space="preserve"> </w:t>
      </w:r>
      <w:r>
        <w:rPr>
          <w:rFonts w:ascii="Microsoft YaHei" w:hAnsi="Microsoft YaHei" w:eastAsia="Microsoft YaHei" w:cs="Microsoft YaHei"/>
          <w:color w:val="1F2329"/>
          <w:spacing w:val="8"/>
          <w:position w:val="-1"/>
        </w:rPr>
        <w:t>，</w:t>
      </w:r>
      <w:r>
        <w:rPr>
          <w:rFonts w:ascii="Microsoft YaHei" w:hAnsi="Microsoft YaHei" w:eastAsia="Microsoft YaHei" w:cs="Microsoft YaHei"/>
          <w:color w:val="1F2329"/>
          <w:spacing w:val="-37"/>
          <w:position w:val="-1"/>
        </w:rPr>
        <w:t xml:space="preserve"> </w:t>
      </w:r>
      <w:r>
        <w:rPr>
          <w:sz w:val="27"/>
          <w:szCs w:val="27"/>
          <w:i/>
          <w:iCs/>
          <w:color w:val="1F2329"/>
        </w:rPr>
        <w:t>K</w:t>
      </w:r>
      <w:r>
        <w:rPr>
          <w:sz w:val="18"/>
          <w:szCs w:val="18"/>
          <w:i/>
          <w:iCs/>
          <w:color w:val="1F2329"/>
          <w:position w:val="12"/>
        </w:rPr>
        <w:t>T</w:t>
      </w:r>
      <w:r>
        <w:rPr>
          <w:sz w:val="18"/>
          <w:szCs w:val="18"/>
          <w:i/>
          <w:iCs/>
          <w:color w:val="1F2329"/>
          <w:spacing w:val="21"/>
          <w:position w:val="12"/>
        </w:rPr>
        <w:t xml:space="preserve">  </w:t>
      </w:r>
      <w:r>
        <w:rPr>
          <w:rFonts w:ascii="Microsoft YaHei" w:hAnsi="Microsoft YaHei" w:eastAsia="Microsoft YaHei" w:cs="Microsoft YaHei"/>
          <w:color w:val="1F2329"/>
          <w:spacing w:val="8"/>
          <w:position w:val="-1"/>
        </w:rPr>
        <w:t>矩阵相</w:t>
      </w:r>
    </w:p>
    <w:p>
      <w:pPr>
        <w:pStyle w:val="BodyText"/>
        <w:ind w:left="4" w:right="388" w:hanging="3"/>
        <w:spacing w:before="59" w:line="220" w:lineRule="auto"/>
        <w:rPr>
          <w:rFonts w:ascii="Microsoft YaHei" w:hAnsi="Microsoft YaHei" w:eastAsia="Microsoft YaHei" w:cs="Microsoft YaHei"/>
        </w:rPr>
      </w:pPr>
      <w:r>
        <w:rPr>
          <w:rFonts w:ascii="Microsoft YaHei" w:hAnsi="Microsoft YaHei" w:eastAsia="Microsoft YaHei" w:cs="Microsoft YaHei"/>
          <w:color w:val="1F2329"/>
        </w:rPr>
        <w:t>乘</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，得到</w:t>
      </w:r>
      <w:r>
        <w:rPr>
          <w:sz w:val="27"/>
          <w:szCs w:val="27"/>
          <w:i/>
          <w:iCs/>
          <w:color w:val="1F2329"/>
          <w:position w:val="1"/>
        </w:rPr>
        <w:t>x</w:t>
      </w:r>
      <w:r>
        <w:rPr>
          <w:sz w:val="27"/>
          <w:szCs w:val="27"/>
          <w:i/>
          <w:iCs/>
          <w:color w:val="1F2329"/>
          <w:spacing w:val="21"/>
          <w:position w:val="1"/>
        </w:rPr>
        <w:t xml:space="preserve"> </w:t>
      </w:r>
      <w:r>
        <w:rPr>
          <w:rFonts w:ascii="Microsoft YaHei" w:hAnsi="Microsoft YaHei" w:eastAsia="Microsoft YaHei" w:cs="Microsoft YaHei"/>
          <w:color w:val="1F2329"/>
        </w:rPr>
        <w:t>中各个词 </w:t>
      </w:r>
      <w:r>
        <w:rPr>
          <w:rFonts w:ascii="Microsoft YaHei" w:hAnsi="Microsoft YaHei" w:eastAsia="Microsoft YaHei" w:cs="Microsoft YaHei"/>
          <w:color w:val="1F2329"/>
          <w:spacing w:val="-4"/>
        </w:rPr>
        <w:t>之间的相关度</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，并</w:t>
      </w:r>
    </w:p>
    <w:p>
      <w:pPr>
        <w:pStyle w:val="BodyText"/>
        <w:ind w:left="2" w:right="334" w:hanging="2"/>
        <w:spacing w:before="25" w:line="198" w:lineRule="auto"/>
        <w:rPr>
          <w:rFonts w:ascii="Microsoft YaHei" w:hAnsi="Microsoft YaHei" w:eastAsia="Microsoft YaHei" w:cs="Microsoft YaHei"/>
        </w:rPr>
      </w:pPr>
      <w:r>
        <w:rPr>
          <w:color w:val="1F2329"/>
        </w:rPr>
        <w:t>scale</w:t>
      </w:r>
      <w:r>
        <w:rPr>
          <w:rFonts w:ascii="Microsoft YaHei" w:hAnsi="Microsoft YaHei" w:eastAsia="Microsoft YaHei" w:cs="Microsoft YaHei"/>
          <w:color w:val="1F2329"/>
        </w:rPr>
        <w:t>（为了防⽌结果 </w:t>
      </w:r>
      <w:r>
        <w:rPr>
          <w:rFonts w:ascii="Microsoft YaHei" w:hAnsi="Microsoft YaHei" w:eastAsia="Microsoft YaHei" w:cs="Microsoft YaHei"/>
          <w:color w:val="1F2329"/>
          <w:spacing w:val="-6"/>
        </w:rPr>
        <w:t>过⼤</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6"/>
        </w:rPr>
        <w:t>，除以他们维度</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的均⽅根）。</w:t>
      </w:r>
    </w:p>
    <w:p>
      <w:pPr>
        <w:pStyle w:val="BodyText"/>
        <w:spacing w:line="14" w:lineRule="auto"/>
        <w:rPr>
          <w:sz w:val="2"/>
        </w:rPr>
      </w:pPr>
      <w:r>
        <w:rPr>
          <w:sz w:val="2"/>
          <w:szCs w:val="2"/>
        </w:rPr>
        <w:br w:type="column"/>
      </w:r>
    </w:p>
    <w:tbl>
      <w:tblPr>
        <w:tblStyle w:val="TableNormal"/>
        <w:tblW w:w="970" w:type="dxa"/>
        <w:tblInd w:w="53"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970"/>
      </w:tblGrid>
      <w:tr>
        <w:trPr>
          <w:trHeight w:val="318" w:hRule="atLeast"/>
        </w:trPr>
        <w:tc>
          <w:tcPr>
            <w:shd w:val="clear" w:fill="F5F6F7"/>
            <w:tcW w:w="970" w:type="dxa"/>
            <w:vAlign w:val="top"/>
          </w:tcPr>
          <w:p>
            <w:pPr>
              <w:ind w:firstLine="32"/>
              <w:spacing w:before="83" w:line="214" w:lineRule="exact"/>
              <w:rPr/>
            </w:pPr>
            <w:r>
              <w:rPr>
                <w:position w:val="-4"/>
              </w:rPr>
              <w:drawing>
                <wp:inline distT="0" distB="0" distL="0" distR="0">
                  <wp:extent cx="551891" cy="136100"/>
                  <wp:effectExtent l="0" t="0" r="0" b="0"/>
                  <wp:docPr id="632" name="IM 632"/>
                  <wp:cNvGraphicFramePr/>
                  <a:graphic>
                    <a:graphicData uri="http://schemas.openxmlformats.org/drawingml/2006/picture">
                      <pic:pic>
                        <pic:nvPicPr>
                          <pic:cNvPr id="632" name="IM 632"/>
                          <pic:cNvPicPr/>
                        </pic:nvPicPr>
                        <pic:blipFill>
                          <a:blip r:embed="rId261"/>
                          <a:stretch>
                            <a:fillRect/>
                          </a:stretch>
                        </pic:blipFill>
                        <pic:spPr>
                          <a:xfrm rot="0">
                            <a:off x="0" y="0"/>
                            <a:ext cx="551891" cy="136100"/>
                          </a:xfrm>
                          <a:prstGeom prst="rect">
                            <a:avLst/>
                          </a:prstGeom>
                        </pic:spPr>
                      </pic:pic>
                    </a:graphicData>
                  </a:graphic>
                </wp:inline>
              </w:drawing>
            </w:r>
          </w:p>
        </w:tc>
      </w:tr>
    </w:tbl>
    <w:p>
      <w:pPr>
        <w:pStyle w:val="BodyText"/>
        <w:ind w:right="397"/>
        <w:spacing w:before="207" w:line="226" w:lineRule="auto"/>
        <w:jc w:val="both"/>
        <w:rPr>
          <w:rFonts w:ascii="Microsoft YaHei" w:hAnsi="Microsoft YaHei" w:eastAsia="Microsoft YaHei" w:cs="Microsoft YaHei"/>
        </w:rPr>
      </w:pPr>
      <w:r>
        <w:rPr>
          <w:rFonts w:ascii="Microsoft YaHei" w:hAnsi="Microsoft YaHei" w:eastAsia="Microsoft YaHei" w:cs="Microsoft YaHei"/>
          <w:color w:val="1F2329"/>
          <w:spacing w:val="-2"/>
        </w:rPr>
        <w:t>将第⼆步的相关度通</w:t>
      </w:r>
      <w:r>
        <w:rPr>
          <w:rFonts w:ascii="Microsoft YaHei" w:hAnsi="Microsoft YaHei" w:eastAsia="Microsoft YaHei" w:cs="Microsoft YaHei"/>
          <w:color w:val="1F2329"/>
          <w:spacing w:val="6"/>
        </w:rPr>
        <w:t xml:space="preserve"> </w:t>
      </w:r>
      <w:r>
        <w:rPr>
          <w:rFonts w:ascii="Microsoft YaHei" w:hAnsi="Microsoft YaHei" w:eastAsia="Microsoft YaHei" w:cs="Microsoft YaHei"/>
          <w:color w:val="1F2329"/>
          <w:spacing w:val="19"/>
        </w:rPr>
        <w:t>过</w:t>
      </w:r>
      <w:r>
        <w:rPr>
          <w:color w:val="1F2329"/>
        </w:rPr>
        <w:t>Softmax</w:t>
      </w:r>
      <w:r>
        <w:rPr>
          <w:rFonts w:ascii="Microsoft YaHei" w:hAnsi="Microsoft YaHei" w:eastAsia="Microsoft YaHei" w:cs="Microsoft YaHei"/>
          <w:color w:val="1F2329"/>
          <w:spacing w:val="19"/>
        </w:rPr>
        <w:t>函数归⼀</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化</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5"/>
        </w:rPr>
        <w:t>，得到归⼀化后各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个词与其他词的相关</w:t>
      </w:r>
      <w:r>
        <w:rPr>
          <w:rFonts w:ascii="Microsoft YaHei" w:hAnsi="Microsoft YaHei" w:eastAsia="Microsoft YaHei" w:cs="Microsoft YaHei"/>
          <w:color w:val="1F2329"/>
          <w:spacing w:val="7"/>
        </w:rPr>
        <w:t xml:space="preserve"> </w:t>
      </w:r>
      <w:r>
        <w:rPr>
          <w:rFonts w:ascii="Microsoft YaHei" w:hAnsi="Microsoft YaHei" w:eastAsia="Microsoft YaHei" w:cs="Microsoft YaHei"/>
          <w:color w:val="1F2329"/>
          <w:spacing w:val="-5"/>
        </w:rPr>
        <w:t>度。</w:t>
      </w:r>
    </w:p>
    <w:p>
      <w:pPr>
        <w:pStyle w:val="BodyText"/>
        <w:spacing w:line="14" w:lineRule="auto"/>
        <w:rPr>
          <w:sz w:val="2"/>
        </w:rPr>
      </w:pPr>
      <w:r>
        <w:rPr>
          <w:sz w:val="2"/>
          <w:szCs w:val="2"/>
        </w:rPr>
        <w:br w:type="column"/>
      </w:r>
    </w:p>
    <w:tbl>
      <w:tblPr>
        <w:tblStyle w:val="TableNormal"/>
        <w:tblW w:w="970" w:type="dxa"/>
        <w:tblInd w:w="48"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970"/>
      </w:tblGrid>
      <w:tr>
        <w:trPr>
          <w:trHeight w:val="318" w:hRule="atLeast"/>
        </w:trPr>
        <w:tc>
          <w:tcPr>
            <w:shd w:val="clear" w:fill="F5F6F7"/>
            <w:tcW w:w="970" w:type="dxa"/>
            <w:vAlign w:val="top"/>
          </w:tcPr>
          <w:p>
            <w:pPr>
              <w:ind w:firstLine="36"/>
              <w:spacing w:before="86" w:line="211" w:lineRule="exact"/>
              <w:rPr/>
            </w:pPr>
            <w:r>
              <w:rPr>
                <w:position w:val="-4"/>
              </w:rPr>
              <w:drawing>
                <wp:inline distT="0" distB="0" distL="0" distR="0">
                  <wp:extent cx="555985" cy="134247"/>
                  <wp:effectExtent l="0" t="0" r="0" b="0"/>
                  <wp:docPr id="634" name="IM 634"/>
                  <wp:cNvGraphicFramePr/>
                  <a:graphic>
                    <a:graphicData uri="http://schemas.openxmlformats.org/drawingml/2006/picture">
                      <pic:pic>
                        <pic:nvPicPr>
                          <pic:cNvPr id="634" name="IM 634"/>
                          <pic:cNvPicPr/>
                        </pic:nvPicPr>
                        <pic:blipFill>
                          <a:blip r:embed="rId262"/>
                          <a:stretch>
                            <a:fillRect/>
                          </a:stretch>
                        </pic:blipFill>
                        <pic:spPr>
                          <a:xfrm rot="0">
                            <a:off x="0" y="0"/>
                            <a:ext cx="555985" cy="134247"/>
                          </a:xfrm>
                          <a:prstGeom prst="rect">
                            <a:avLst/>
                          </a:prstGeom>
                        </pic:spPr>
                      </pic:pic>
                    </a:graphicData>
                  </a:graphic>
                </wp:inline>
              </w:drawing>
            </w:r>
          </w:p>
        </w:tc>
      </w:tr>
    </w:tbl>
    <w:p>
      <w:pPr>
        <w:pStyle w:val="BodyText"/>
        <w:ind w:right="334"/>
        <w:spacing w:before="210" w:line="227" w:lineRule="auto"/>
        <w:rPr>
          <w:rFonts w:ascii="Microsoft YaHei" w:hAnsi="Microsoft YaHei" w:eastAsia="Microsoft YaHei" w:cs="Microsoft YaHei"/>
        </w:rPr>
      </w:pPr>
      <w:r>
        <w:rPr>
          <w:rFonts w:ascii="Microsoft YaHei" w:hAnsi="Microsoft YaHei" w:eastAsia="Microsoft YaHei" w:cs="Microsoft YaHei"/>
          <w:color w:val="1F2329"/>
          <w:spacing w:val="-2"/>
        </w:rPr>
        <w:t>将第三步的相关度矩</w:t>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spacing w:val="-5"/>
        </w:rPr>
        <w:t>阵与 </w:t>
      </w:r>
      <w:r>
        <w:rPr>
          <w:sz w:val="27"/>
          <w:szCs w:val="27"/>
          <w:i/>
          <w:iCs/>
          <w:color w:val="1F2329"/>
          <w:spacing w:val="-5"/>
          <w:position w:val="1"/>
        </w:rPr>
        <w:t>V</w:t>
      </w:r>
      <w:r>
        <w:rPr>
          <w:sz w:val="27"/>
          <w:szCs w:val="27"/>
          <w:i/>
          <w:iCs/>
          <w:color w:val="1F2329"/>
          <w:spacing w:val="52"/>
          <w:w w:val="101"/>
          <w:position w:val="1"/>
        </w:rPr>
        <w:t xml:space="preserve"> </w:t>
      </w:r>
      <w:r>
        <w:rPr>
          <w:rFonts w:ascii="Microsoft YaHei" w:hAnsi="Microsoft YaHei" w:eastAsia="Microsoft YaHei" w:cs="Microsoft YaHei"/>
          <w:color w:val="1F2329"/>
          <w:spacing w:val="-5"/>
        </w:rPr>
        <w:t>相乘</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，即加权</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求和</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，得到每个词新</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的向量编码。</w:t>
      </w:r>
    </w:p>
    <w:p>
      <w:pPr>
        <w:spacing w:line="227" w:lineRule="auto"/>
        <w:sectPr>
          <w:type w:val="continuous"/>
          <w:pgSz w:w="11900" w:h="16820"/>
          <w:pgMar w:top="400" w:right="300" w:bottom="300" w:left="574" w:header="0" w:footer="0" w:gutter="0"/>
          <w:cols w:equalWidth="0" w:num="4">
            <w:col w:w="2957" w:space="100"/>
            <w:col w:w="2576" w:space="100"/>
            <w:col w:w="2575" w:space="100"/>
            <w:col w:w="2618" w:space="0"/>
          </w:cols>
        </w:sectPr>
        <w:rPr>
          <w:rFonts w:ascii="Microsoft YaHei" w:hAnsi="Microsoft YaHei" w:eastAsia="Microsoft YaHei" w:cs="Microsoft YaHei"/>
        </w:rPr>
      </w:pPr>
    </w:p>
    <w:p>
      <w:pPr>
        <w:pStyle w:val="BodyText"/>
        <w:spacing w:line="404" w:lineRule="auto"/>
        <w:rPr>
          <w:sz w:val="21"/>
        </w:rPr>
      </w:pPr>
      <w:r/>
    </w:p>
    <w:p>
      <w:pPr>
        <w:pStyle w:val="BodyText"/>
        <w:ind w:left="18"/>
        <w:spacing w:before="103" w:line="202" w:lineRule="auto"/>
        <w:rPr>
          <w:rFonts w:ascii="Microsoft YaHei" w:hAnsi="Microsoft YaHei" w:eastAsia="Microsoft YaHei" w:cs="Microsoft YaHei"/>
        </w:rPr>
      </w:pPr>
      <w:r>
        <w:rPr>
          <w:color w:val="DC9B04"/>
          <w:spacing w:val="14"/>
        </w:rPr>
        <w:t>multi-head attention</w:t>
      </w:r>
      <w:r>
        <w:rPr>
          <w:rFonts w:ascii="Microsoft YaHei" w:hAnsi="Microsoft YaHei" w:eastAsia="Microsoft YaHei" w:cs="Microsoft YaHei"/>
          <w:color w:val="DC9B04"/>
          <w:spacing w:val="14"/>
        </w:rPr>
        <w:t>的计算</w:t>
      </w:r>
    </w:p>
    <w:p>
      <w:pPr>
        <w:spacing w:line="210" w:lineRule="exact"/>
        <w:rPr/>
      </w:pPr>
      <w:r/>
    </w:p>
    <w:p>
      <w:pPr>
        <w:spacing w:line="210" w:lineRule="exact"/>
        <w:sectPr>
          <w:type w:val="continuous"/>
          <w:pgSz w:w="11900" w:h="16820"/>
          <w:pgMar w:top="400" w:right="300" w:bottom="300" w:left="574" w:header="0" w:footer="0" w:gutter="0"/>
          <w:cols w:equalWidth="0" w:num="1">
            <w:col w:w="11025" w:space="0"/>
          </w:cols>
        </w:sectPr>
        <w:rPr/>
      </w:pPr>
    </w:p>
    <w:p>
      <w:pPr>
        <w:spacing w:line="2760" w:lineRule="exact"/>
        <w:rPr/>
      </w:pPr>
      <w:r>
        <w:rPr>
          <w:position w:val="-55"/>
        </w:rPr>
        <w:drawing>
          <wp:inline distT="0" distB="0" distL="0" distR="0">
            <wp:extent cx="3305174" cy="1752599"/>
            <wp:effectExtent l="0" t="0" r="0" b="0"/>
            <wp:docPr id="636" name="IM 636"/>
            <wp:cNvGraphicFramePr/>
            <a:graphic>
              <a:graphicData uri="http://schemas.openxmlformats.org/drawingml/2006/picture">
                <pic:pic>
                  <pic:nvPicPr>
                    <pic:cNvPr id="636" name="IM 636"/>
                    <pic:cNvPicPr/>
                  </pic:nvPicPr>
                  <pic:blipFill>
                    <a:blip r:embed="rId263"/>
                    <a:stretch>
                      <a:fillRect/>
                    </a:stretch>
                  </pic:blipFill>
                  <pic:spPr>
                    <a:xfrm rot="0">
                      <a:off x="0" y="0"/>
                      <a:ext cx="3305174" cy="1752599"/>
                    </a:xfrm>
                    <a:prstGeom prst="rect">
                      <a:avLst/>
                    </a:prstGeom>
                  </pic:spPr>
                </pic:pic>
              </a:graphicData>
            </a:graphic>
          </wp:inline>
        </w:drawing>
      </w:r>
    </w:p>
    <w:p>
      <w:pPr>
        <w:pStyle w:val="BodyText"/>
        <w:ind w:left="1344"/>
        <w:spacing w:before="145" w:line="203" w:lineRule="auto"/>
        <w:rPr>
          <w:rFonts w:ascii="Microsoft YaHei" w:hAnsi="Microsoft YaHei" w:eastAsia="Microsoft YaHei" w:cs="Microsoft YaHei"/>
          <w:sz w:val="21"/>
          <w:szCs w:val="21"/>
        </w:rPr>
      </w:pPr>
      <w:r>
        <w:rPr>
          <w:sz w:val="21"/>
          <w:szCs w:val="21"/>
          <w:color w:val="646A73"/>
        </w:rPr>
        <w:t>self</w:t>
      </w:r>
      <w:r>
        <w:rPr>
          <w:sz w:val="21"/>
          <w:szCs w:val="21"/>
          <w:color w:val="646A73"/>
          <w:spacing w:val="15"/>
        </w:rPr>
        <w:t>-</w:t>
      </w:r>
      <w:r>
        <w:rPr>
          <w:sz w:val="21"/>
          <w:szCs w:val="21"/>
          <w:color w:val="646A73"/>
        </w:rPr>
        <w:t>attention</w:t>
      </w:r>
      <w:r>
        <w:rPr>
          <w:rFonts w:ascii="Microsoft YaHei" w:hAnsi="Microsoft YaHei" w:eastAsia="Microsoft YaHei" w:cs="Microsoft YaHei"/>
          <w:sz w:val="21"/>
          <w:szCs w:val="21"/>
          <w:color w:val="646A73"/>
          <w:spacing w:val="15"/>
        </w:rPr>
        <w:t>计算的可视化</w:t>
      </w:r>
    </w:p>
    <w:p>
      <w:pPr>
        <w:pStyle w:val="BodyText"/>
        <w:spacing w:line="14" w:lineRule="auto"/>
        <w:rPr>
          <w:sz w:val="2"/>
        </w:rPr>
      </w:pPr>
      <w:r>
        <w:rPr>
          <w:sz w:val="2"/>
          <w:szCs w:val="2"/>
        </w:rPr>
        <w:br w:type="column"/>
      </w:r>
    </w:p>
    <w:p>
      <w:pPr>
        <w:pStyle w:val="BodyText"/>
        <w:ind w:left="4" w:right="327" w:firstLine="389"/>
        <w:spacing w:before="71" w:line="225" w:lineRule="auto"/>
        <w:rPr/>
      </w:pPr>
      <w:r>
        <w:rPr>
          <w:color w:val="1F2329"/>
        </w:rPr>
        <w:t>Multi</w:t>
      </w:r>
      <w:r>
        <w:rPr>
          <w:color w:val="1F2329"/>
          <w:spacing w:val="13"/>
        </w:rPr>
        <w:t>-</w:t>
      </w:r>
      <w:r>
        <w:rPr>
          <w:color w:val="1F2329"/>
        </w:rPr>
        <w:t>Head</w:t>
      </w:r>
      <w:r>
        <w:rPr>
          <w:color w:val="1F2329"/>
          <w:spacing w:val="13"/>
        </w:rPr>
        <w:t xml:space="preserve"> </w:t>
      </w:r>
      <w:r>
        <w:rPr>
          <w:color w:val="1F2329"/>
        </w:rPr>
        <w:t>Self</w:t>
      </w:r>
      <w:r>
        <w:rPr>
          <w:color w:val="1F2329"/>
          <w:spacing w:val="13"/>
        </w:rPr>
        <w:t>-</w:t>
      </w:r>
      <w:r>
        <w:rPr>
          <w:color w:val="1F2329"/>
        </w:rPr>
        <w:t>Attention</w:t>
      </w:r>
      <w:r>
        <w:rPr>
          <w:rFonts w:ascii="Microsoft YaHei" w:hAnsi="Microsoft YaHei" w:eastAsia="Microsoft YaHei" w:cs="Microsoft YaHei"/>
          <w:color w:val="1F2329"/>
          <w:spacing w:val="13"/>
        </w:rPr>
        <w:t>将多个不同单头的</w:t>
      </w:r>
      <w:r>
        <w:rPr>
          <w:rFonts w:ascii="Microsoft YaHei" w:hAnsi="Microsoft YaHei" w:eastAsia="Microsoft YaHei" w:cs="Microsoft YaHei"/>
          <w:color w:val="1F2329"/>
        </w:rPr>
        <w:t xml:space="preserve"> </w:t>
      </w:r>
      <w:r>
        <w:rPr>
          <w:color w:val="1F2329"/>
        </w:rPr>
        <w:t>Self</w:t>
      </w:r>
      <w:r>
        <w:rPr>
          <w:color w:val="1F2329"/>
          <w:spacing w:val="10"/>
        </w:rPr>
        <w:t>-</w:t>
      </w:r>
      <w:r>
        <w:rPr>
          <w:color w:val="1F2329"/>
        </w:rPr>
        <w:t>Attention</w:t>
      </w:r>
      <w:r>
        <w:rPr>
          <w:rFonts w:ascii="Microsoft YaHei" w:hAnsi="Microsoft YaHei" w:eastAsia="Microsoft YaHei" w:cs="Microsoft YaHei"/>
          <w:color w:val="1F2329"/>
          <w:spacing w:val="10"/>
        </w:rPr>
        <w:t>输出</w:t>
      </w:r>
      <w:r>
        <w:rPr>
          <w:color w:val="1F2329"/>
        </w:rPr>
        <w:t>Concat</w:t>
      </w:r>
      <w:r>
        <w:rPr>
          <w:rFonts w:ascii="Microsoft YaHei" w:hAnsi="Microsoft YaHei" w:eastAsia="Microsoft YaHei" w:cs="Microsoft YaHei"/>
          <w:color w:val="1F2329"/>
          <w:spacing w:val="10"/>
        </w:rPr>
        <w:t>成⼀条</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10"/>
        </w:rPr>
        <w:t>，然后再经过</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⼀个全连接层降维输出。例如</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1"/>
        </w:rPr>
        <w:t>，⼀个</w:t>
      </w:r>
      <w:r>
        <w:rPr>
          <w:color w:val="1F2329"/>
          <w:spacing w:val="-1"/>
        </w:rPr>
        <w:t>self-</w:t>
      </w:r>
    </w:p>
    <w:p>
      <w:pPr>
        <w:pStyle w:val="BodyText"/>
        <w:ind w:left="7"/>
        <w:spacing w:before="13" w:line="195" w:lineRule="auto"/>
        <w:rPr/>
      </w:pPr>
      <w:r>
        <w:rPr>
          <w:color w:val="1F2329"/>
        </w:rPr>
        <w:t>attention</w:t>
      </w:r>
      <w:r>
        <w:rPr>
          <w:rFonts w:ascii="Microsoft YaHei" w:hAnsi="Microsoft YaHei" w:eastAsia="Microsoft YaHei" w:cs="Microsoft YaHei"/>
          <w:color w:val="1F2329"/>
          <w:spacing w:val="19"/>
        </w:rPr>
        <w:t>计算的输出为</w:t>
      </w:r>
      <w:r>
        <w:rPr>
          <w:color w:val="1F2329"/>
        </w:rPr>
        <w:t>output</w:t>
      </w:r>
      <w:r>
        <w:rPr>
          <w:color w:val="1F2329"/>
          <w:spacing w:val="19"/>
        </w:rPr>
        <w:t>_0 =</w:t>
      </w:r>
    </w:p>
    <w:p>
      <w:pPr>
        <w:pStyle w:val="BodyText"/>
        <w:ind w:left="13"/>
        <w:spacing w:before="56" w:line="192" w:lineRule="auto"/>
        <w:rPr>
          <w:rFonts w:ascii="Microsoft YaHei" w:hAnsi="Microsoft YaHei" w:eastAsia="Microsoft YaHei" w:cs="Microsoft YaHei"/>
        </w:rPr>
      </w:pPr>
      <w:r>
        <w:rPr>
          <w:color w:val="1F2329"/>
          <w:spacing w:val="22"/>
        </w:rPr>
        <w:t>(</w:t>
      </w:r>
      <w:r>
        <w:rPr>
          <w:color w:val="1F2329"/>
        </w:rPr>
        <w:t>batch</w:t>
      </w:r>
      <w:r>
        <w:rPr>
          <w:color w:val="1F2329"/>
          <w:spacing w:val="22"/>
        </w:rPr>
        <w:t>_</w:t>
      </w:r>
      <w:r>
        <w:rPr>
          <w:color w:val="1F2329"/>
        </w:rPr>
        <w:t>size</w:t>
      </w:r>
      <w:r>
        <w:rPr>
          <w:color w:val="1F2329"/>
          <w:spacing w:val="22"/>
        </w:rPr>
        <w:t>, </w:t>
      </w:r>
      <w:r>
        <w:rPr>
          <w:color w:val="1F2329"/>
        </w:rPr>
        <w:t>max</w:t>
      </w:r>
      <w:r>
        <w:rPr>
          <w:color w:val="1F2329"/>
          <w:spacing w:val="22"/>
        </w:rPr>
        <w:t>_</w:t>
      </w:r>
      <w:r>
        <w:rPr>
          <w:color w:val="1F2329"/>
        </w:rPr>
        <w:t>len</w:t>
      </w:r>
      <w:r>
        <w:rPr>
          <w:color w:val="1F2329"/>
          <w:spacing w:val="22"/>
        </w:rPr>
        <w:t>, w_</w:t>
      </w:r>
      <w:r>
        <w:rPr>
          <w:color w:val="1F2329"/>
        </w:rPr>
        <w:t>length</w:t>
      </w:r>
      <w:r>
        <w:rPr>
          <w:color w:val="1F2329"/>
          <w:spacing w:val="22"/>
        </w:rPr>
        <w:t>)</w:t>
      </w:r>
      <w:r>
        <w:rPr>
          <w:color w:val="1F2329"/>
          <w:spacing w:val="-26"/>
        </w:rPr>
        <w:t xml:space="preserve"> </w:t>
      </w:r>
      <w:r>
        <w:rPr>
          <w:rFonts w:ascii="Microsoft YaHei" w:hAnsi="Microsoft YaHei" w:eastAsia="Microsoft YaHei" w:cs="Microsoft YaHei"/>
          <w:color w:val="1F2329"/>
          <w:spacing w:val="22"/>
        </w:rPr>
        <w:t>，那么</w:t>
      </w:r>
      <w:r>
        <w:rPr>
          <w:color w:val="1F2329"/>
          <w:spacing w:val="22"/>
        </w:rPr>
        <w:t>n</w:t>
      </w:r>
      <w:r>
        <w:rPr>
          <w:rFonts w:ascii="Microsoft YaHei" w:hAnsi="Microsoft YaHei" w:eastAsia="Microsoft YaHei" w:cs="Microsoft YaHei"/>
          <w:color w:val="1F2329"/>
          <w:spacing w:val="22"/>
        </w:rPr>
        <w:t>个</w:t>
      </w:r>
    </w:p>
    <w:p>
      <w:pPr>
        <w:pStyle w:val="BodyText"/>
        <w:ind w:left="7"/>
        <w:spacing w:before="60" w:line="203" w:lineRule="auto"/>
        <w:rPr>
          <w:rFonts w:ascii="Microsoft YaHei" w:hAnsi="Microsoft YaHei" w:eastAsia="Microsoft YaHei" w:cs="Microsoft YaHei"/>
        </w:rPr>
      </w:pPr>
      <w:r>
        <w:rPr>
          <w:color w:val="1F2329"/>
        </w:rPr>
        <w:t>attention</w:t>
      </w:r>
      <w:r>
        <w:rPr>
          <w:rFonts w:ascii="Microsoft YaHei" w:hAnsi="Microsoft YaHei" w:eastAsia="Microsoft YaHei" w:cs="Microsoft YaHei"/>
          <w:color w:val="1F2329"/>
          <w:spacing w:val="12"/>
        </w:rPr>
        <w:t>进⾏</w:t>
      </w:r>
      <w:r>
        <w:rPr>
          <w:color w:val="1F2329"/>
        </w:rPr>
        <w:t>concat</w:t>
      </w:r>
      <w:r>
        <w:rPr>
          <w:rFonts w:ascii="Microsoft YaHei" w:hAnsi="Microsoft YaHei" w:eastAsia="Microsoft YaHei" w:cs="Microsoft YaHei"/>
          <w:color w:val="1F2329"/>
          <w:spacing w:val="12"/>
        </w:rPr>
        <w:t>之后</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2"/>
        </w:rPr>
        <w:t>，输出就为</w:t>
      </w:r>
    </w:p>
    <w:p>
      <w:pPr>
        <w:pStyle w:val="BodyText"/>
        <w:ind w:left="5"/>
        <w:spacing w:before="42" w:line="236" w:lineRule="auto"/>
        <w:rPr/>
      </w:pPr>
      <w:r>
        <w:rPr>
          <w:color w:val="1F2329"/>
        </w:rPr>
        <w:t>output</w:t>
      </w:r>
      <w:r>
        <w:rPr>
          <w:color w:val="1F2329"/>
          <w:spacing w:val="26"/>
        </w:rPr>
        <w:t>_</w:t>
      </w:r>
      <w:r>
        <w:rPr>
          <w:color w:val="1F2329"/>
        </w:rPr>
        <w:t>sum</w:t>
      </w:r>
      <w:r>
        <w:rPr>
          <w:color w:val="1F2329"/>
          <w:spacing w:val="26"/>
        </w:rPr>
        <w:t xml:space="preserve"> = (</w:t>
      </w:r>
      <w:r>
        <w:rPr>
          <w:color w:val="1F2329"/>
        </w:rPr>
        <w:t>batch</w:t>
      </w:r>
      <w:r>
        <w:rPr>
          <w:color w:val="1F2329"/>
          <w:spacing w:val="26"/>
        </w:rPr>
        <w:t>_</w:t>
      </w:r>
      <w:r>
        <w:rPr>
          <w:color w:val="1F2329"/>
        </w:rPr>
        <w:t>size</w:t>
      </w:r>
      <w:r>
        <w:rPr>
          <w:color w:val="1F2329"/>
          <w:spacing w:val="26"/>
        </w:rPr>
        <w:t>, </w:t>
      </w:r>
      <w:r>
        <w:rPr>
          <w:color w:val="1F2329"/>
        </w:rPr>
        <w:t>max</w:t>
      </w:r>
      <w:r>
        <w:rPr>
          <w:color w:val="1F2329"/>
          <w:spacing w:val="26"/>
        </w:rPr>
        <w:t>_</w:t>
      </w:r>
      <w:r>
        <w:rPr>
          <w:color w:val="1F2329"/>
        </w:rPr>
        <w:t>len</w:t>
      </w:r>
      <w:r>
        <w:rPr>
          <w:color w:val="1F2329"/>
          <w:spacing w:val="26"/>
        </w:rPr>
        <w:t>,n *</w:t>
      </w:r>
    </w:p>
    <w:p>
      <w:pPr>
        <w:pStyle w:val="BodyText"/>
        <w:ind w:left="1" w:right="258" w:hanging="1"/>
        <w:spacing w:before="119" w:line="225" w:lineRule="auto"/>
        <w:rPr>
          <w:rFonts w:ascii="Microsoft YaHei" w:hAnsi="Microsoft YaHei" w:eastAsia="Microsoft YaHei" w:cs="Microsoft YaHei"/>
        </w:rPr>
      </w:pPr>
      <w:r>
        <w:rPr>
          <w:color w:val="1F2329"/>
          <w:spacing w:val="10"/>
        </w:rPr>
        <w:t>w_</w:t>
      </w:r>
      <w:r>
        <w:rPr>
          <w:color w:val="1F2329"/>
        </w:rPr>
        <w:t>length</w:t>
      </w:r>
      <w:r>
        <w:rPr>
          <w:color w:val="1F2329"/>
          <w:spacing w:val="10"/>
        </w:rPr>
        <w:t>)</w:t>
      </w:r>
      <w:r>
        <w:rPr>
          <w:color w:val="1F2329"/>
          <w:spacing w:val="-32"/>
        </w:rPr>
        <w:t xml:space="preserve"> </w:t>
      </w:r>
      <w:r>
        <w:rPr>
          <w:rFonts w:ascii="Microsoft YaHei" w:hAnsi="Microsoft YaHei" w:eastAsia="Microsoft YaHei" w:cs="Microsoft YaHei"/>
          <w:color w:val="1F2329"/>
          <w:spacing w:val="10"/>
        </w:rPr>
        <w:t>，这个</w:t>
      </w:r>
      <w:r>
        <w:rPr>
          <w:color w:val="1F2329"/>
        </w:rPr>
        <w:t>concat</w:t>
      </w:r>
      <w:r>
        <w:rPr>
          <w:rFonts w:ascii="Microsoft YaHei" w:hAnsi="Microsoft YaHei" w:eastAsia="Microsoft YaHei" w:cs="Microsoft YaHei"/>
          <w:color w:val="1F2329"/>
          <w:spacing w:val="10"/>
        </w:rPr>
        <w:t>的结果再连⼀层全连接</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4"/>
        </w:rPr>
        <w:t>层即为整个</w:t>
      </w:r>
      <w:r>
        <w:rPr>
          <w:color w:val="1F2329"/>
        </w:rPr>
        <w:t>multi</w:t>
      </w:r>
      <w:r>
        <w:rPr>
          <w:color w:val="1F2329"/>
          <w:spacing w:val="14"/>
        </w:rPr>
        <w:t>-</w:t>
      </w:r>
      <w:r>
        <w:rPr>
          <w:color w:val="1F2329"/>
        </w:rPr>
        <w:t>head</w:t>
      </w:r>
      <w:r>
        <w:rPr>
          <w:color w:val="1F2329"/>
          <w:spacing w:val="14"/>
        </w:rPr>
        <w:t xml:space="preserve"> </w:t>
      </w:r>
      <w:r>
        <w:rPr>
          <w:color w:val="1F2329"/>
        </w:rPr>
        <w:t>attention</w:t>
      </w:r>
      <w:r>
        <w:rPr>
          <w:rFonts w:ascii="Microsoft YaHei" w:hAnsi="Microsoft YaHei" w:eastAsia="Microsoft YaHei" w:cs="Microsoft YaHei"/>
          <w:color w:val="1F2329"/>
          <w:spacing w:val="14"/>
        </w:rPr>
        <w:t>的输出。如下图</w:t>
      </w:r>
      <w:r>
        <w:rPr>
          <w:rFonts w:ascii="Microsoft YaHei" w:hAnsi="Microsoft YaHei" w:eastAsia="Microsoft YaHei" w:cs="Microsoft YaHei"/>
          <w:color w:val="1F2329"/>
          <w:spacing w:val="8"/>
        </w:rPr>
        <w:t xml:space="preserve"> </w:t>
      </w:r>
      <w:r>
        <w:rPr>
          <w:rFonts w:ascii="Microsoft YaHei" w:hAnsi="Microsoft YaHei" w:eastAsia="Microsoft YaHei" w:cs="Microsoft YaHei"/>
          <w:color w:val="1F2329"/>
          <w:spacing w:val="11"/>
        </w:rPr>
        <w:t>所⽰</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11"/>
        </w:rPr>
        <w:t>，右边的部分即为⼀个</w:t>
      </w:r>
      <w:r>
        <w:rPr>
          <w:color w:val="1F2329"/>
        </w:rPr>
        <w:t>multi</w:t>
      </w:r>
      <w:r>
        <w:rPr>
          <w:color w:val="1F2329"/>
          <w:spacing w:val="11"/>
        </w:rPr>
        <w:t>-</w:t>
      </w:r>
      <w:r>
        <w:rPr>
          <w:color w:val="1F2329"/>
        </w:rPr>
        <w:t>head</w:t>
      </w:r>
      <w:r>
        <w:rPr>
          <w:color w:val="1F2329"/>
          <w:spacing w:val="11"/>
        </w:rPr>
        <w:t xml:space="preserve"> </w:t>
      </w:r>
      <w:r>
        <w:rPr>
          <w:color w:val="1F2329"/>
        </w:rPr>
        <w:t>attention </w:t>
      </w:r>
      <w:r>
        <w:rPr>
          <w:rFonts w:ascii="Microsoft YaHei" w:hAnsi="Microsoft YaHei" w:eastAsia="Microsoft YaHei" w:cs="Microsoft YaHei"/>
          <w:color w:val="1F2329"/>
          <w:spacing w:val="4"/>
        </w:rPr>
        <w:t>的计算过程</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4"/>
        </w:rPr>
        <w:t>，其中的</w:t>
      </w:r>
      <w:r>
        <w:rPr>
          <w:color w:val="1F2329"/>
          <w:spacing w:val="4"/>
        </w:rPr>
        <w:t>h</w:t>
      </w:r>
      <w:r>
        <w:rPr>
          <w:rFonts w:ascii="Microsoft YaHei" w:hAnsi="Microsoft YaHei" w:eastAsia="Microsoft YaHei" w:cs="Microsoft YaHei"/>
          <w:color w:val="1F2329"/>
          <w:spacing w:val="4"/>
        </w:rPr>
        <w:t>指的是</w:t>
      </w:r>
      <w:r>
        <w:rPr>
          <w:color w:val="1F2329"/>
        </w:rPr>
        <w:t>attention</w:t>
      </w:r>
      <w:r>
        <w:rPr>
          <w:rFonts w:ascii="Microsoft YaHei" w:hAnsi="Microsoft YaHei" w:eastAsia="Microsoft YaHei" w:cs="Microsoft YaHei"/>
          <w:color w:val="1F2329"/>
          <w:spacing w:val="4"/>
        </w:rPr>
        <w:t>的个数，</w:t>
      </w:r>
    </w:p>
    <w:p>
      <w:pPr>
        <w:pStyle w:val="BodyText"/>
        <w:ind w:left="10"/>
        <w:spacing w:before="15" w:line="240" w:lineRule="exact"/>
        <w:rPr>
          <w:rFonts w:ascii="Microsoft YaHei" w:hAnsi="Microsoft YaHei" w:eastAsia="Microsoft YaHei" w:cs="Microsoft YaHei"/>
        </w:rPr>
      </w:pPr>
      <w:r>
        <w:rPr>
          <w:rFonts w:ascii="Microsoft YaHei" w:hAnsi="Microsoft YaHei" w:eastAsia="Microsoft YaHei" w:cs="Microsoft YaHei"/>
          <w:color w:val="1F2329"/>
          <w:spacing w:val="-1"/>
          <w:position w:val="-1"/>
        </w:rPr>
        <w:t>即上⾯例⼦中的</w:t>
      </w:r>
      <w:r>
        <w:rPr>
          <w:color w:val="1F2329"/>
          <w:spacing w:val="-1"/>
          <w:position w:val="-1"/>
        </w:rPr>
        <w:t>n</w:t>
      </w:r>
      <w:r>
        <w:rPr>
          <w:rFonts w:ascii="Microsoft YaHei" w:hAnsi="Microsoft YaHei" w:eastAsia="Microsoft YaHei" w:cs="Microsoft YaHei"/>
          <w:color w:val="1F2329"/>
          <w:spacing w:val="-1"/>
          <w:position w:val="-1"/>
        </w:rPr>
        <w:t>。</w:t>
      </w:r>
    </w:p>
    <w:p>
      <w:pPr>
        <w:spacing w:line="240" w:lineRule="exact"/>
        <w:sectPr>
          <w:type w:val="continuous"/>
          <w:pgSz w:w="11900" w:h="16820"/>
          <w:pgMar w:top="400" w:right="300" w:bottom="300" w:left="574" w:header="0" w:footer="0" w:gutter="0"/>
          <w:cols w:equalWidth="0" w:num="2">
            <w:col w:w="5472" w:space="100"/>
            <w:col w:w="5453" w:space="0"/>
          </w:cols>
        </w:sectPr>
        <w:rPr>
          <w:rFonts w:ascii="Microsoft YaHei" w:hAnsi="Microsoft YaHei" w:eastAsia="Microsoft YaHei" w:cs="Microsoft YaHei"/>
        </w:rPr>
      </w:pPr>
    </w:p>
    <w:p>
      <w:pPr>
        <w:pStyle w:val="BodyText"/>
        <w:spacing w:line="336" w:lineRule="auto"/>
        <w:rPr>
          <w:sz w:val="21"/>
        </w:rPr>
      </w:pPr>
      <w:r/>
    </w:p>
    <w:p>
      <w:pPr>
        <w:pStyle w:val="BodyText"/>
        <w:spacing w:line="336" w:lineRule="auto"/>
        <w:rPr>
          <w:sz w:val="21"/>
        </w:rPr>
      </w:pPr>
      <w:r/>
    </w:p>
    <w:p>
      <w:pPr>
        <w:pStyle w:val="BodyText"/>
        <w:ind w:left="9" w:right="420"/>
        <w:spacing w:before="104" w:line="219" w:lineRule="auto"/>
        <w:shd w:val="clear" w:fill="FEF1F1"/>
        <w:rPr>
          <w:rFonts w:ascii="Microsoft YaHei" w:hAnsi="Microsoft YaHei" w:eastAsia="Microsoft YaHei" w:cs="Microsoft YaHei"/>
        </w:rPr>
      </w:pPr>
      <w:r>
        <w:rPr>
          <w:rFonts w:ascii="Microsoft YaHei" w:hAnsi="Microsoft YaHei" w:eastAsia="Microsoft YaHei" w:cs="Microsoft YaHei"/>
          <w:color w:val="1F2329"/>
          <w:spacing w:val="-1"/>
        </w:rPr>
        <w:t>在 </w:t>
      </w:r>
      <w:r>
        <w:rPr>
          <w:color w:val="1F2329"/>
          <w:spacing w:val="-1"/>
        </w:rPr>
        <w:t>BERT-base </w:t>
      </w:r>
      <w:r>
        <w:rPr>
          <w:rFonts w:ascii="Microsoft YaHei" w:hAnsi="Microsoft YaHei" w:eastAsia="Microsoft YaHei" w:cs="Microsoft YaHei"/>
          <w:color w:val="1F2329"/>
          <w:spacing w:val="-1"/>
        </w:rPr>
        <w:t>中</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1"/>
        </w:rPr>
        <w:t>，每个⾃注意⼒头的输出维度是 </w:t>
      </w:r>
      <w:r>
        <w:rPr>
          <w:color w:val="1F2329"/>
          <w:spacing w:val="-1"/>
        </w:rPr>
        <w:t>64</w:t>
      </w:r>
      <w:r>
        <w:rPr>
          <w:rFonts w:ascii="Microsoft YaHei" w:hAnsi="Microsoft YaHei" w:eastAsia="Microsoft YaHei" w:cs="Microsoft YaHei"/>
          <w:color w:val="1F2329"/>
          <w:spacing w:val="-1"/>
        </w:rPr>
        <w:t>（总维度为</w:t>
      </w:r>
      <w:r>
        <w:rPr>
          <w:color w:val="1F2329"/>
          <w:spacing w:val="-2"/>
        </w:rPr>
        <w:t>768</w:t>
      </w:r>
      <w:r>
        <w:rPr>
          <w:rFonts w:ascii="Microsoft YaHei" w:hAnsi="Microsoft YaHei" w:eastAsia="Microsoft YaHei" w:cs="Microsoft YaHei"/>
          <w:color w:val="1F2329"/>
          <w:spacing w:val="-15"/>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15"/>
        </w:rPr>
        <w:t>，</w:t>
      </w:r>
      <w:r>
        <w:rPr>
          <w:rFonts w:ascii="Microsoft YaHei" w:hAnsi="Microsoft YaHei" w:eastAsia="Microsoft YaHei" w:cs="Microsoft YaHei"/>
          <w:color w:val="1F2329"/>
          <w:spacing w:val="-2"/>
        </w:rPr>
        <w:t>⽽多头注意⼒机制则是将 </w:t>
      </w:r>
      <w:r>
        <w:rPr>
          <w:color w:val="1F2329"/>
          <w:spacing w:val="-2"/>
        </w:rPr>
        <w:t>12</w:t>
      </w:r>
      <w:r>
        <w:rPr>
          <w:color w:val="1F2329"/>
        </w:rPr>
        <w:t xml:space="preserve"> </w:t>
      </w:r>
      <w:r>
        <w:rPr>
          <w:rFonts w:ascii="Microsoft YaHei" w:hAnsi="Microsoft YaHei" w:eastAsia="Microsoft YaHei" w:cs="Microsoft YaHei"/>
          <w:color w:val="1F2329"/>
        </w:rPr>
        <w:t>个⾃注意⼒头的输出拼接 </w:t>
      </w:r>
      <w:r>
        <w:rPr>
          <w:color w:val="1F2329"/>
        </w:rPr>
        <w:t>(concat</w:t>
      </w:r>
      <w:r>
        <w:rPr>
          <w:color w:val="1F2329"/>
          <w:spacing w:val="-1"/>
        </w:rPr>
        <w:t>enate) </w:t>
      </w:r>
      <w:r>
        <w:rPr>
          <w:rFonts w:ascii="Microsoft YaHei" w:hAnsi="Microsoft YaHei" w:eastAsia="Microsoft YaHei" w:cs="Microsoft YaHei"/>
          <w:color w:val="1F2329"/>
          <w:spacing w:val="-1"/>
        </w:rPr>
        <w:t>后</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，再通过⼀个线性层处理</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，形成最终的多头注意⼒输出。</w:t>
      </w:r>
    </w:p>
    <w:p>
      <w:pPr>
        <w:pStyle w:val="BodyText"/>
        <w:spacing w:line="257" w:lineRule="auto"/>
        <w:rPr>
          <w:sz w:val="21"/>
        </w:rPr>
      </w:pPr>
      <w:r/>
    </w:p>
    <w:p>
      <w:pPr>
        <w:ind w:firstLine="7704"/>
        <w:spacing w:line="390" w:lineRule="exact"/>
        <w:rPr/>
      </w:pPr>
      <w:r>
        <w:rPr>
          <w:position w:val="-7"/>
        </w:rPr>
        <w:drawing>
          <wp:inline distT="0" distB="0" distL="0" distR="0">
            <wp:extent cx="2108199" cy="247650"/>
            <wp:effectExtent l="0" t="0" r="0" b="0"/>
            <wp:docPr id="638" name="IM 638"/>
            <wp:cNvGraphicFramePr/>
            <a:graphic>
              <a:graphicData uri="http://schemas.openxmlformats.org/drawingml/2006/picture">
                <pic:pic>
                  <pic:nvPicPr>
                    <pic:cNvPr id="638" name="IM 63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spacing w:line="175" w:lineRule="exact"/>
        <w:rPr/>
      </w:pPr>
      <w:r/>
    </w:p>
    <w:tbl>
      <w:tblPr>
        <w:tblStyle w:val="TableNormal"/>
        <w:tblW w:w="442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4420"/>
      </w:tblGrid>
      <w:tr>
        <w:trPr>
          <w:trHeight w:val="320" w:hRule="atLeast"/>
        </w:trPr>
        <w:tc>
          <w:tcPr>
            <w:shd w:val="clear" w:fill="F5F6F7"/>
            <w:tcW w:w="4420" w:type="dxa"/>
            <w:vAlign w:val="top"/>
          </w:tcPr>
          <w:p>
            <w:pPr>
              <w:pStyle w:val="TableText"/>
              <w:ind w:left="34"/>
              <w:spacing w:before="36" w:line="267" w:lineRule="exact"/>
              <w:rPr>
                <w:rFonts w:ascii="Arial" w:hAnsi="Arial" w:eastAsia="Arial" w:cs="Arial"/>
                <w:sz w:val="26"/>
                <w:szCs w:val="26"/>
              </w:rPr>
            </w:pPr>
            <w:r>
              <w:rPr>
                <w:sz w:val="26"/>
                <w:szCs w:val="26"/>
                <w:color w:val="245BDB"/>
                <w:spacing w:val="42"/>
                <w:position w:val="-1"/>
              </w:rPr>
              <w:t>预训练任务</w:t>
            </w:r>
            <w:r>
              <w:rPr>
                <w:sz w:val="26"/>
                <w:szCs w:val="26"/>
                <w:color w:val="245BDB"/>
                <w:spacing w:val="42"/>
                <w:position w:val="-1"/>
              </w:rPr>
              <w:t xml:space="preserve">  </w:t>
            </w:r>
            <w:r>
              <w:rPr>
                <w:rFonts w:ascii="Arial" w:hAnsi="Arial" w:eastAsia="Arial" w:cs="Arial"/>
                <w:sz w:val="26"/>
                <w:szCs w:val="26"/>
                <w:color w:val="245BDB"/>
                <w:spacing w:val="42"/>
                <w:position w:val="-1"/>
              </w:rPr>
              <w:t>(</w:t>
            </w:r>
            <w:r>
              <w:rPr>
                <w:rFonts w:ascii="Arial" w:hAnsi="Arial" w:eastAsia="Arial" w:cs="Arial"/>
                <w:sz w:val="26"/>
                <w:szCs w:val="26"/>
                <w:color w:val="245BDB"/>
                <w:position w:val="-1"/>
              </w:rPr>
              <w:t>pre</w:t>
            </w:r>
            <w:r>
              <w:rPr>
                <w:rFonts w:ascii="Arial" w:hAnsi="Arial" w:eastAsia="Arial" w:cs="Arial"/>
                <w:sz w:val="26"/>
                <w:szCs w:val="26"/>
                <w:color w:val="245BDB"/>
                <w:spacing w:val="42"/>
                <w:position w:val="-1"/>
              </w:rPr>
              <w:t>-</w:t>
            </w:r>
            <w:r>
              <w:rPr>
                <w:rFonts w:ascii="Arial" w:hAnsi="Arial" w:eastAsia="Arial" w:cs="Arial"/>
                <w:sz w:val="26"/>
                <w:szCs w:val="26"/>
                <w:color w:val="245BDB"/>
                <w:position w:val="-1"/>
              </w:rPr>
              <w:t>training</w:t>
            </w:r>
            <w:r>
              <w:rPr>
                <w:rFonts w:ascii="Arial" w:hAnsi="Arial" w:eastAsia="Arial" w:cs="Arial"/>
                <w:sz w:val="26"/>
                <w:szCs w:val="26"/>
                <w:color w:val="245BDB"/>
                <w:spacing w:val="42"/>
                <w:position w:val="-1"/>
              </w:rPr>
              <w:t xml:space="preserve">  </w:t>
            </w:r>
            <w:r>
              <w:rPr>
                <w:rFonts w:ascii="Arial" w:hAnsi="Arial" w:eastAsia="Arial" w:cs="Arial"/>
                <w:sz w:val="26"/>
                <w:szCs w:val="26"/>
                <w:color w:val="245BDB"/>
                <w:position w:val="-1"/>
              </w:rPr>
              <w:t>Tasks</w:t>
            </w:r>
            <w:r>
              <w:rPr>
                <w:rFonts w:ascii="Arial" w:hAnsi="Arial" w:eastAsia="Arial" w:cs="Arial"/>
                <w:sz w:val="26"/>
                <w:szCs w:val="26"/>
                <w:color w:val="245BDB"/>
                <w:spacing w:val="42"/>
                <w:position w:val="-1"/>
              </w:rPr>
              <w:t>)</w:t>
            </w:r>
          </w:p>
        </w:tc>
      </w:tr>
    </w:tbl>
    <w:p>
      <w:pPr>
        <w:pStyle w:val="BodyText"/>
        <w:ind w:left="77"/>
        <w:spacing w:before="209" w:line="190" w:lineRule="auto"/>
        <w:rPr>
          <w:rFonts w:ascii="Microsoft YaHei" w:hAnsi="Microsoft YaHei" w:eastAsia="Microsoft YaHei" w:cs="Microsoft YaHei"/>
        </w:rPr>
      </w:pPr>
      <w:r>
        <w:rPr>
          <w:color w:val="1F2329"/>
          <w:spacing w:val="-3"/>
        </w:rPr>
        <w:t>BERT </w:t>
      </w:r>
      <w:r>
        <w:rPr>
          <w:rFonts w:ascii="Microsoft YaHei" w:hAnsi="Microsoft YaHei" w:eastAsia="Microsoft YaHei" w:cs="Microsoft YaHei"/>
          <w:color w:val="1F2329"/>
          <w:spacing w:val="-3"/>
        </w:rPr>
        <w:t>在⼤规模语料上通过⾃监督学习进</w:t>
      </w:r>
      <w:r>
        <w:rPr>
          <w:rFonts w:ascii="Microsoft YaHei" w:hAnsi="Microsoft YaHei" w:eastAsia="Microsoft YaHei" w:cs="Microsoft YaHei"/>
          <w:color w:val="1F2329"/>
          <w:spacing w:val="-4"/>
        </w:rPr>
        <w:t>⾏了预训练</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，主要包括两个任务：</w:t>
      </w:r>
    </w:p>
    <w:p>
      <w:pPr>
        <w:pStyle w:val="BodyText"/>
        <w:ind w:left="57"/>
        <w:spacing w:before="116" w:line="460" w:lineRule="exact"/>
        <w:rPr>
          <w:rFonts w:ascii="Microsoft YaHei" w:hAnsi="Microsoft YaHei" w:eastAsia="Microsoft YaHei" w:cs="Microsoft YaHei"/>
        </w:rPr>
      </w:pPr>
      <w:r>
        <w:rPr>
          <w:sz w:val="33"/>
          <w:szCs w:val="33"/>
          <w:color w:val="1456F0"/>
          <w:spacing w:val="31"/>
          <w:position w:val="6"/>
        </w:rPr>
        <w:t>•  </w:t>
      </w:r>
      <w:r>
        <w:rPr>
          <w:color w:val="DE7802"/>
          <w:position w:val="8"/>
        </w:rPr>
        <w:t>Masked</w:t>
      </w:r>
      <w:r>
        <w:rPr>
          <w:color w:val="DE7802"/>
          <w:spacing w:val="10"/>
          <w:position w:val="8"/>
        </w:rPr>
        <w:t xml:space="preserve"> </w:t>
      </w:r>
      <w:r>
        <w:rPr>
          <w:color w:val="DE7802"/>
          <w:position w:val="8"/>
        </w:rPr>
        <w:t>Language</w:t>
      </w:r>
      <w:r>
        <w:rPr>
          <w:color w:val="DE7802"/>
          <w:spacing w:val="9"/>
          <w:position w:val="8"/>
        </w:rPr>
        <w:t xml:space="preserve"> </w:t>
      </w:r>
      <w:r>
        <w:rPr>
          <w:color w:val="DE7802"/>
          <w:position w:val="8"/>
        </w:rPr>
        <w:t>Model</w:t>
      </w:r>
      <w:r>
        <w:rPr>
          <w:color w:val="DE7802"/>
          <w:spacing w:val="8"/>
          <w:position w:val="8"/>
        </w:rPr>
        <w:t xml:space="preserve"> </w:t>
      </w:r>
      <w:r>
        <w:rPr>
          <w:color w:val="DE7802"/>
          <w:spacing w:val="31"/>
          <w:position w:val="8"/>
        </w:rPr>
        <w:t>(</w:t>
      </w:r>
      <w:r>
        <w:rPr>
          <w:color w:val="DE7802"/>
          <w:position w:val="8"/>
        </w:rPr>
        <w:t>MLM</w:t>
      </w:r>
      <w:r>
        <w:rPr>
          <w:color w:val="DE7802"/>
          <w:spacing w:val="31"/>
          <w:position w:val="8"/>
        </w:rPr>
        <w:t>)</w:t>
      </w:r>
      <w:r>
        <w:rPr>
          <w:rFonts w:ascii="Microsoft YaHei" w:hAnsi="Microsoft YaHei" w:eastAsia="Microsoft YaHei" w:cs="Microsoft YaHei"/>
          <w:color w:val="1F2329"/>
          <w:spacing w:val="31"/>
          <w:position w:val="8"/>
        </w:rPr>
        <w:t>：</w:t>
      </w:r>
    </w:p>
    <w:p>
      <w:pPr>
        <w:pStyle w:val="BodyText"/>
        <w:ind w:left="385" w:right="440" w:firstLine="13"/>
        <w:spacing w:before="118" w:line="217" w:lineRule="auto"/>
        <w:rPr>
          <w:rFonts w:ascii="Microsoft YaHei" w:hAnsi="Microsoft YaHei" w:eastAsia="Microsoft YaHei" w:cs="Microsoft YaHei"/>
        </w:rPr>
      </w:pPr>
      <w:r>
        <w:rPr>
          <w:color w:val="1F2329"/>
          <w:spacing w:val="-2"/>
        </w:rPr>
        <w:t>BERT </w:t>
      </w:r>
      <w:r>
        <w:rPr>
          <w:rFonts w:ascii="Microsoft YaHei" w:hAnsi="Microsoft YaHei" w:eastAsia="Microsoft YaHei" w:cs="Microsoft YaHei"/>
          <w:color w:val="1F2329"/>
          <w:spacing w:val="-2"/>
        </w:rPr>
        <w:t>通过随机掩盖 </w:t>
      </w:r>
      <w:r>
        <w:rPr>
          <w:color w:val="1F2329"/>
          <w:spacing w:val="-2"/>
        </w:rPr>
        <w:t>(mask) </w:t>
      </w:r>
      <w:r>
        <w:rPr>
          <w:rFonts w:ascii="Microsoft YaHei" w:hAnsi="Microsoft YaHei" w:eastAsia="Microsoft YaHei" w:cs="Microsoft YaHei"/>
          <w:color w:val="1F2329"/>
          <w:spacing w:val="-2"/>
        </w:rPr>
        <w:t>句⼦中</w:t>
      </w:r>
      <w:r>
        <w:rPr>
          <w:rFonts w:ascii="Microsoft YaHei" w:hAnsi="Microsoft YaHei" w:eastAsia="Microsoft YaHei" w:cs="Microsoft YaHei"/>
          <w:color w:val="1F2329"/>
          <w:spacing w:val="-3"/>
        </w:rPr>
        <w:t xml:space="preserve"> </w:t>
      </w:r>
      <w:r>
        <w:rPr>
          <w:color w:val="1F2329"/>
          <w:spacing w:val="-3"/>
        </w:rPr>
        <w:t>15% </w:t>
      </w:r>
      <w:r>
        <w:rPr>
          <w:rFonts w:ascii="Microsoft YaHei" w:hAnsi="Microsoft YaHei" w:eastAsia="Microsoft YaHei" w:cs="Microsoft YaHei"/>
          <w:color w:val="1F2329"/>
          <w:spacing w:val="-3"/>
        </w:rPr>
        <w:t>的 </w:t>
      </w:r>
      <w:r>
        <w:rPr>
          <w:color w:val="1F2329"/>
          <w:spacing w:val="-3"/>
        </w:rPr>
        <w:t>token</w:t>
      </w:r>
      <w:r>
        <w:rPr>
          <w:color w:val="1F2329"/>
          <w:spacing w:val="-34"/>
        </w:rPr>
        <w:t xml:space="preserve"> </w:t>
      </w:r>
      <w:r>
        <w:rPr>
          <w:rFonts w:ascii="Microsoft YaHei" w:hAnsi="Microsoft YaHei" w:eastAsia="Microsoft YaHei" w:cs="Microsoft YaHei"/>
          <w:color w:val="1F2329"/>
          <w:spacing w:val="-3"/>
        </w:rPr>
        <w:t>，并要求模型根据上下⽂预测这些被掩盖的词。</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具体操作是：</w:t>
      </w:r>
    </w:p>
    <w:p>
      <w:pPr>
        <w:pStyle w:val="BodyText"/>
        <w:ind w:left="437"/>
        <w:spacing w:before="153" w:line="195" w:lineRule="auto"/>
        <w:rPr>
          <w:rFonts w:ascii="Microsoft YaHei" w:hAnsi="Microsoft YaHei" w:eastAsia="Microsoft YaHei" w:cs="Microsoft YaHei"/>
        </w:rPr>
      </w:pPr>
      <w:r>
        <w:rPr>
          <w:sz w:val="33"/>
          <w:szCs w:val="33"/>
          <w:color w:val="1456F0"/>
          <w:spacing w:val="-4"/>
          <w:position w:val="-2"/>
        </w:rPr>
        <w:t>◦</w:t>
      </w:r>
      <w:r>
        <w:rPr>
          <w:sz w:val="33"/>
          <w:szCs w:val="33"/>
          <w:color w:val="1456F0"/>
          <w:spacing w:val="22"/>
          <w:position w:val="-2"/>
        </w:rPr>
        <w:t xml:space="preserve">  </w:t>
      </w:r>
      <w:r>
        <w:rPr>
          <w:color w:val="1F2329"/>
          <w:spacing w:val="-4"/>
        </w:rPr>
        <w:t>80%</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35"/>
          <w:w w:val="101"/>
        </w:rPr>
        <w:t xml:space="preserve"> </w:t>
      </w:r>
      <w:r>
        <w:rPr>
          <w:color w:val="1F2329"/>
          <w:spacing w:val="-4"/>
        </w:rPr>
        <w:t>[MASK] </w:t>
      </w:r>
      <w:r>
        <w:rPr>
          <w:rFonts w:ascii="Microsoft YaHei" w:hAnsi="Microsoft YaHei" w:eastAsia="Microsoft YaHei" w:cs="Microsoft YaHei"/>
          <w:color w:val="1F2329"/>
          <w:spacing w:val="-4"/>
        </w:rPr>
        <w:t>替换 </w:t>
      </w:r>
      <w:r>
        <w:rPr>
          <w:color w:val="1F2329"/>
          <w:spacing w:val="-4"/>
        </w:rPr>
        <w:t>token</w:t>
      </w:r>
      <w:r>
        <w:rPr>
          <w:rFonts w:ascii="Microsoft YaHei" w:hAnsi="Microsoft YaHei" w:eastAsia="Microsoft YaHei" w:cs="Microsoft YaHei"/>
          <w:color w:val="1F2329"/>
          <w:spacing w:val="-4"/>
        </w:rPr>
        <w:t>。</w:t>
      </w:r>
    </w:p>
    <w:p>
      <w:pPr>
        <w:pStyle w:val="BodyText"/>
        <w:ind w:left="437"/>
        <w:spacing w:before="176" w:line="203" w:lineRule="auto"/>
        <w:rPr>
          <w:rFonts w:ascii="Microsoft YaHei" w:hAnsi="Microsoft YaHei" w:eastAsia="Microsoft YaHei" w:cs="Microsoft YaHei"/>
        </w:rPr>
      </w:pPr>
      <w:r>
        <w:rPr>
          <w:sz w:val="33"/>
          <w:szCs w:val="33"/>
          <w:color w:val="1456F0"/>
          <w:spacing w:val="-2"/>
          <w:position w:val="-2"/>
        </w:rPr>
        <w:t>◦</w:t>
      </w:r>
      <w:r>
        <w:rPr>
          <w:sz w:val="33"/>
          <w:szCs w:val="33"/>
          <w:color w:val="1456F0"/>
          <w:spacing w:val="24"/>
          <w:position w:val="-2"/>
        </w:rPr>
        <w:t xml:space="preserve">  </w:t>
      </w:r>
      <w:r>
        <w:rPr>
          <w:color w:val="1F2329"/>
          <w:spacing w:val="-2"/>
        </w:rPr>
        <w:t>10% </w:t>
      </w:r>
      <w:r>
        <w:rPr>
          <w:rFonts w:ascii="Microsoft YaHei" w:hAnsi="Microsoft YaHei" w:eastAsia="Microsoft YaHei" w:cs="Microsoft YaHei"/>
          <w:color w:val="1F2329"/>
          <w:spacing w:val="-2"/>
        </w:rPr>
        <w:t>⽤随机 </w:t>
      </w:r>
      <w:r>
        <w:rPr>
          <w:color w:val="1F2329"/>
          <w:spacing w:val="-2"/>
        </w:rPr>
        <w:t>token </w:t>
      </w:r>
      <w:r>
        <w:rPr>
          <w:rFonts w:ascii="Microsoft YaHei" w:hAnsi="Microsoft YaHei" w:eastAsia="Microsoft YaHei" w:cs="Microsoft YaHei"/>
          <w:color w:val="1F2329"/>
          <w:spacing w:val="-2"/>
        </w:rPr>
        <w:t>替换。</w:t>
      </w:r>
    </w:p>
    <w:p>
      <w:pPr>
        <w:pStyle w:val="BodyText"/>
        <w:ind w:left="437"/>
        <w:spacing w:before="162" w:line="203" w:lineRule="auto"/>
        <w:rPr>
          <w:rFonts w:ascii="Microsoft YaHei" w:hAnsi="Microsoft YaHei" w:eastAsia="Microsoft YaHei" w:cs="Microsoft YaHei"/>
        </w:rPr>
      </w:pPr>
      <w:r>
        <w:rPr>
          <w:sz w:val="33"/>
          <w:szCs w:val="33"/>
          <w:color w:val="1456F0"/>
          <w:spacing w:val="-2"/>
          <w:position w:val="-2"/>
        </w:rPr>
        <w:t>◦</w:t>
      </w:r>
      <w:r>
        <w:rPr>
          <w:sz w:val="33"/>
          <w:szCs w:val="33"/>
          <w:color w:val="1456F0"/>
          <w:spacing w:val="24"/>
          <w:position w:val="-2"/>
        </w:rPr>
        <w:t xml:space="preserve">  </w:t>
      </w:r>
      <w:r>
        <w:rPr>
          <w:color w:val="1F2329"/>
          <w:spacing w:val="-2"/>
        </w:rPr>
        <w:t>10% </w:t>
      </w:r>
      <w:r>
        <w:rPr>
          <w:rFonts w:ascii="Microsoft YaHei" w:hAnsi="Microsoft YaHei" w:eastAsia="Microsoft YaHei" w:cs="Microsoft YaHei"/>
          <w:color w:val="1F2329"/>
          <w:spacing w:val="-2"/>
        </w:rPr>
        <w:t>保持原 </w:t>
      </w:r>
      <w:r>
        <w:rPr>
          <w:color w:val="1F2329"/>
          <w:spacing w:val="-2"/>
        </w:rPr>
        <w:t>token </w:t>
      </w:r>
      <w:r>
        <w:rPr>
          <w:rFonts w:ascii="Microsoft YaHei" w:hAnsi="Microsoft YaHei" w:eastAsia="Microsoft YaHei" w:cs="Microsoft YaHei"/>
          <w:color w:val="1F2329"/>
          <w:spacing w:val="-2"/>
        </w:rPr>
        <w:t>不变。</w:t>
      </w:r>
    </w:p>
    <w:p>
      <w:pPr>
        <w:pStyle w:val="BodyText"/>
        <w:ind w:left="57"/>
        <w:spacing w:before="94" w:line="463"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这种策略既能防⽌模型只依赖 </w:t>
      </w:r>
      <w:r>
        <w:rPr>
          <w:color w:val="1F2329"/>
          <w:spacing w:val="-1"/>
          <w:position w:val="6"/>
        </w:rPr>
        <w:t>[MASK]</w:t>
      </w:r>
      <w:r>
        <w:rPr>
          <w:rFonts w:ascii="Microsoft YaHei" w:hAnsi="Microsoft YaHei" w:eastAsia="Microsoft YaHei" w:cs="Microsoft YaHei"/>
          <w:color w:val="1F2329"/>
          <w:spacing w:val="-1"/>
          <w:position w:val="6"/>
        </w:rPr>
        <w:t>进⾏猜测</w:t>
      </w:r>
      <w:r>
        <w:rPr>
          <w:rFonts w:ascii="Microsoft YaHei" w:hAnsi="Microsoft YaHei" w:eastAsia="Microsoft YaHei" w:cs="Microsoft YaHei"/>
          <w:color w:val="1F2329"/>
          <w:spacing w:val="-27"/>
          <w:position w:val="6"/>
        </w:rPr>
        <w:t xml:space="preserve"> </w:t>
      </w:r>
      <w:r>
        <w:rPr>
          <w:rFonts w:ascii="Microsoft YaHei" w:hAnsi="Microsoft YaHei" w:eastAsia="Microsoft YaHei" w:cs="Microsoft YaHei"/>
          <w:color w:val="1F2329"/>
          <w:spacing w:val="-1"/>
          <w:position w:val="6"/>
        </w:rPr>
        <w:t>，同时保证了模型的泛化能⼒。</w:t>
      </w:r>
    </w:p>
    <w:p>
      <w:pPr>
        <w:pStyle w:val="BodyText"/>
        <w:ind w:left="57"/>
        <w:spacing w:before="47" w:line="460" w:lineRule="exact"/>
        <w:rPr>
          <w:rFonts w:ascii="Microsoft YaHei" w:hAnsi="Microsoft YaHei" w:eastAsia="Microsoft YaHei" w:cs="Microsoft YaHei"/>
        </w:rPr>
      </w:pPr>
      <w:r>
        <w:rPr>
          <w:sz w:val="33"/>
          <w:szCs w:val="33"/>
          <w:color w:val="1456F0"/>
          <w:spacing w:val="8"/>
          <w:position w:val="6"/>
        </w:rPr>
        <w:t>•  </w:t>
      </w:r>
      <w:r>
        <w:rPr>
          <w:color w:val="DE7802"/>
          <w:spacing w:val="8"/>
          <w:position w:val="8"/>
        </w:rPr>
        <w:t>Next Sentence Prediction (NSP)</w:t>
      </w:r>
      <w:r>
        <w:rPr>
          <w:rFonts w:ascii="Microsoft YaHei" w:hAnsi="Microsoft YaHei" w:eastAsia="Microsoft YaHei" w:cs="Microsoft YaHei"/>
          <w:color w:val="1F2329"/>
          <w:spacing w:val="8"/>
          <w:position w:val="8"/>
        </w:rPr>
        <w:t>：</w:t>
      </w:r>
    </w:p>
    <w:p>
      <w:pPr>
        <w:pStyle w:val="BodyText"/>
        <w:ind w:left="9" w:right="456" w:firstLine="336"/>
        <w:spacing w:before="113" w:line="228" w:lineRule="auto"/>
        <w:jc w:val="both"/>
        <w:rPr>
          <w:rFonts w:ascii="Microsoft YaHei" w:hAnsi="Microsoft YaHei" w:eastAsia="Microsoft YaHei" w:cs="Microsoft YaHei"/>
        </w:rPr>
      </w:pPr>
      <w:r>
        <w:drawing>
          <wp:anchor distT="0" distB="0" distL="0" distR="0" simplePos="0" relativeHeight="252252160" behindDoc="0" locked="0" layoutInCell="1" allowOverlap="1">
            <wp:simplePos x="0" y="0"/>
            <wp:positionH relativeFrom="column">
              <wp:posOffset>0</wp:posOffset>
            </wp:positionH>
            <wp:positionV relativeFrom="paragraph">
              <wp:posOffset>1091828</wp:posOffset>
            </wp:positionV>
            <wp:extent cx="19050" cy="495300"/>
            <wp:effectExtent l="0" t="0" r="0" b="0"/>
            <wp:wrapNone/>
            <wp:docPr id="640" name="IM 640"/>
            <wp:cNvGraphicFramePr/>
            <a:graphic>
              <a:graphicData uri="http://schemas.openxmlformats.org/drawingml/2006/picture">
                <pic:pic>
                  <pic:nvPicPr>
                    <pic:cNvPr id="640" name="IM 640"/>
                    <pic:cNvPicPr/>
                  </pic:nvPicPr>
                  <pic:blipFill>
                    <a:blip r:embed="rId264"/>
                    <a:stretch>
                      <a:fillRect/>
                    </a:stretch>
                  </pic:blipFill>
                  <pic:spPr>
                    <a:xfrm rot="0">
                      <a:off x="0" y="0"/>
                      <a:ext cx="19050" cy="495300"/>
                    </a:xfrm>
                    <a:prstGeom prst="rect">
                      <a:avLst/>
                    </a:prstGeom>
                  </pic:spPr>
                </pic:pic>
              </a:graphicData>
            </a:graphic>
          </wp:anchor>
        </w:drawing>
      </w:r>
      <w:r>
        <w:rPr>
          <w:color w:val="1F2329"/>
          <w:spacing w:val="-4"/>
        </w:rPr>
        <w:t>BERT </w:t>
      </w:r>
      <w:r>
        <w:rPr>
          <w:rFonts w:ascii="Microsoft YaHei" w:hAnsi="Microsoft YaHei" w:eastAsia="Microsoft YaHei" w:cs="Microsoft YaHei"/>
          <w:color w:val="1F2329"/>
          <w:spacing w:val="-4"/>
        </w:rPr>
        <w:t>通过给定两个句⼦</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4"/>
        </w:rPr>
        <w:t>，要求模型判断这两个句⼦是否为连续</w:t>
      </w:r>
      <w:r>
        <w:rPr>
          <w:rFonts w:ascii="Microsoft YaHei" w:hAnsi="Microsoft YaHei" w:eastAsia="Microsoft YaHei" w:cs="Microsoft YaHei"/>
          <w:color w:val="1F2329"/>
          <w:spacing w:val="-5"/>
        </w:rPr>
        <w:t>上下句。这⼀任务帮助 </w:t>
      </w:r>
      <w:r>
        <w:rPr>
          <w:color w:val="1F2329"/>
          <w:spacing w:val="-5"/>
        </w:rPr>
        <w:t>BERT </w:t>
      </w:r>
      <w:r>
        <w:rPr>
          <w:rFonts w:ascii="Microsoft YaHei" w:hAnsi="Microsoft YaHei" w:eastAsia="Microsoft YaHei" w:cs="Microsoft YaHei"/>
          <w:color w:val="1F2329"/>
          <w:spacing w:val="-5"/>
        </w:rPr>
        <w:t>学习</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句⼦间的关系</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2"/>
        </w:rPr>
        <w:t>，提⾼在问答、推理等任务中的表现。语料中</w:t>
      </w:r>
      <w:r>
        <w:rPr>
          <w:color w:val="1F2329"/>
          <w:spacing w:val="-2"/>
        </w:rPr>
        <w:t>50%</w:t>
      </w:r>
      <w:r>
        <w:rPr>
          <w:rFonts w:ascii="Microsoft YaHei" w:hAnsi="Microsoft YaHei" w:eastAsia="Microsoft YaHei" w:cs="Microsoft YaHei"/>
          <w:color w:val="1F2329"/>
          <w:spacing w:val="-2"/>
        </w:rPr>
        <w:t>的句⼦</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2"/>
        </w:rPr>
        <w:t>，选择其相应的下⼀句⼀起形</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成上下句</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，作为正样本；其余</w:t>
      </w:r>
      <w:r>
        <w:rPr>
          <w:color w:val="1F2329"/>
          <w:spacing w:val="-1"/>
        </w:rPr>
        <w:t>50%</w:t>
      </w:r>
      <w:r>
        <w:rPr>
          <w:rFonts w:ascii="Microsoft YaHei" w:hAnsi="Microsoft YaHei" w:eastAsia="Microsoft YaHei" w:cs="Microsoft YaHei"/>
          <w:color w:val="1F2329"/>
          <w:spacing w:val="-1"/>
        </w:rPr>
        <w:t>的句⼦随机</w:t>
      </w:r>
      <w:r>
        <w:rPr>
          <w:rFonts w:ascii="Microsoft YaHei" w:hAnsi="Microsoft YaHei" w:eastAsia="Microsoft YaHei" w:cs="Microsoft YaHei"/>
          <w:color w:val="1F2329"/>
          <w:spacing w:val="-2"/>
        </w:rPr>
        <w:t>选择⼀句⾮下⼀句⼀起形成上下句</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，作为负样本。这种</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rPr>
        <w:t>设定</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rPr>
        <w:t>，有利于</w:t>
      </w:r>
      <w:r>
        <w:rPr>
          <w:color w:val="1F2329"/>
        </w:rPr>
        <w:t>sentence-level tasks</w:t>
      </w:r>
      <w:r>
        <w:rPr>
          <w:color w:val="1F2329"/>
          <w:spacing w:val="-35"/>
        </w:rPr>
        <w:t xml:space="preserve"> </w:t>
      </w:r>
      <w:r>
        <w:rPr>
          <w:rFonts w:ascii="Microsoft YaHei" w:hAnsi="Microsoft YaHei" w:eastAsia="Microsoft YaHei" w:cs="Microsoft YaHei"/>
          <w:color w:val="1F2329"/>
        </w:rPr>
        <w:t>，例如问答。</w:t>
      </w:r>
    </w:p>
    <w:p>
      <w:pPr>
        <w:pStyle w:val="BodyText"/>
        <w:ind w:left="218" w:right="473" w:firstLine="1"/>
        <w:spacing w:before="117" w:line="215" w:lineRule="auto"/>
        <w:rPr>
          <w:rFonts w:ascii="Microsoft YaHei" w:hAnsi="Microsoft YaHei" w:eastAsia="Microsoft YaHei" w:cs="Microsoft YaHei"/>
        </w:rPr>
      </w:pPr>
      <w:r>
        <w:rPr>
          <w:rFonts w:ascii="Microsoft YaHei" w:hAnsi="Microsoft YaHei" w:eastAsia="Microsoft YaHei" w:cs="Microsoft YaHei"/>
          <w:color w:val="646A73"/>
          <w:spacing w:val="4"/>
        </w:rPr>
        <w:t>作者特意说了语料的选取很关键</w:t>
      </w:r>
      <w:r>
        <w:rPr>
          <w:rFonts w:ascii="Microsoft YaHei" w:hAnsi="Microsoft YaHei" w:eastAsia="Microsoft YaHei" w:cs="Microsoft YaHei"/>
          <w:color w:val="646A73"/>
          <w:spacing w:val="-33"/>
        </w:rPr>
        <w:t xml:space="preserve"> </w:t>
      </w:r>
      <w:r>
        <w:rPr>
          <w:rFonts w:ascii="Microsoft YaHei" w:hAnsi="Microsoft YaHei" w:eastAsia="Microsoft YaHei" w:cs="Microsoft YaHei"/>
          <w:color w:val="646A73"/>
          <w:spacing w:val="4"/>
        </w:rPr>
        <w:t>，要选⽤</w:t>
      </w:r>
      <w:r>
        <w:rPr>
          <w:color w:val="646A73"/>
        </w:rPr>
        <w:t>document</w:t>
      </w:r>
      <w:r>
        <w:rPr>
          <w:color w:val="646A73"/>
          <w:spacing w:val="4"/>
        </w:rPr>
        <w:t>-</w:t>
      </w:r>
      <w:r>
        <w:rPr>
          <w:color w:val="646A73"/>
        </w:rPr>
        <w:t>level</w:t>
      </w:r>
      <w:r>
        <w:rPr>
          <w:rFonts w:ascii="Microsoft YaHei" w:hAnsi="Microsoft YaHei" w:eastAsia="Microsoft YaHei" w:cs="Microsoft YaHei"/>
          <w:color w:val="646A73"/>
          <w:spacing w:val="4"/>
        </w:rPr>
        <w:t>的⽽不是</w:t>
      </w:r>
      <w:r>
        <w:rPr>
          <w:color w:val="646A73"/>
        </w:rPr>
        <w:t>sentence</w:t>
      </w:r>
      <w:r>
        <w:rPr>
          <w:color w:val="646A73"/>
          <w:spacing w:val="4"/>
        </w:rPr>
        <w:t>-</w:t>
      </w:r>
      <w:r>
        <w:rPr>
          <w:color w:val="646A73"/>
        </w:rPr>
        <w:t>level</w:t>
      </w:r>
      <w:r>
        <w:rPr>
          <w:rFonts w:ascii="Microsoft YaHei" w:hAnsi="Microsoft YaHei" w:eastAsia="Microsoft YaHei" w:cs="Microsoft YaHei"/>
          <w:color w:val="646A73"/>
          <w:spacing w:val="4"/>
        </w:rPr>
        <w:t>的</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4"/>
        </w:rPr>
        <w:t>，这样可以具</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3"/>
        </w:rPr>
        <w:t>备抽象连续⻓序列特征的能⼒。</w:t>
      </w:r>
    </w:p>
    <w:p>
      <w:pPr>
        <w:spacing w:line="105" w:lineRule="exact"/>
        <w:rPr/>
      </w:pPr>
      <w:r/>
    </w:p>
    <w:tbl>
      <w:tblPr>
        <w:tblStyle w:val="TableNormal"/>
        <w:tblW w:w="223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230"/>
      </w:tblGrid>
      <w:tr>
        <w:trPr>
          <w:trHeight w:val="320" w:hRule="atLeast"/>
        </w:trPr>
        <w:tc>
          <w:tcPr>
            <w:shd w:val="clear" w:fill="F5F6F7"/>
            <w:tcW w:w="2230" w:type="dxa"/>
            <w:vAlign w:val="top"/>
          </w:tcPr>
          <w:p>
            <w:pPr>
              <w:ind w:firstLine="32"/>
              <w:spacing w:before="36" w:line="235" w:lineRule="exact"/>
              <w:rPr/>
            </w:pPr>
            <w:r>
              <w:rPr>
                <w:position w:val="-4"/>
              </w:rPr>
              <w:drawing>
                <wp:inline distT="0" distB="0" distL="0" distR="0">
                  <wp:extent cx="1370969" cy="148902"/>
                  <wp:effectExtent l="0" t="0" r="0" b="0"/>
                  <wp:docPr id="642" name="IM 642"/>
                  <wp:cNvGraphicFramePr/>
                  <a:graphic>
                    <a:graphicData uri="http://schemas.openxmlformats.org/drawingml/2006/picture">
                      <pic:pic>
                        <pic:nvPicPr>
                          <pic:cNvPr id="642" name="IM 642"/>
                          <pic:cNvPicPr/>
                        </pic:nvPicPr>
                        <pic:blipFill>
                          <a:blip r:embed="rId265"/>
                          <a:stretch>
                            <a:fillRect/>
                          </a:stretch>
                        </pic:blipFill>
                        <pic:spPr>
                          <a:xfrm rot="0">
                            <a:off x="0" y="0"/>
                            <a:ext cx="1370969" cy="148902"/>
                          </a:xfrm>
                          <a:prstGeom prst="rect">
                            <a:avLst/>
                          </a:prstGeom>
                        </pic:spPr>
                      </pic:pic>
                    </a:graphicData>
                  </a:graphic>
                </wp:inline>
              </w:drawing>
            </w:r>
          </w:p>
        </w:tc>
      </w:tr>
    </w:tbl>
    <w:p>
      <w:pPr>
        <w:pStyle w:val="BodyText"/>
        <w:ind w:left="437"/>
        <w:spacing w:before="210" w:line="197" w:lineRule="auto"/>
        <w:rPr>
          <w:rFonts w:ascii="Microsoft YaHei" w:hAnsi="Microsoft YaHei" w:eastAsia="Microsoft YaHei" w:cs="Microsoft YaHei"/>
        </w:rPr>
      </w:pPr>
      <w:r>
        <w:rPr>
          <w:sz w:val="33"/>
          <w:szCs w:val="33"/>
          <w:color w:val="1456F0"/>
          <w:spacing w:val="-5"/>
          <w:position w:val="-2"/>
        </w:rPr>
        <w:t>◦</w:t>
      </w:r>
      <w:r>
        <w:rPr>
          <w:sz w:val="33"/>
          <w:szCs w:val="33"/>
          <w:color w:val="1456F0"/>
          <w:spacing w:val="20"/>
          <w:position w:val="-2"/>
        </w:rPr>
        <w:t xml:space="preserve">  </w:t>
      </w:r>
      <w:r>
        <w:rPr>
          <w:color w:val="1F2329"/>
          <w:spacing w:val="-5"/>
        </w:rPr>
        <w:t>BERT </w:t>
      </w:r>
      <w:r>
        <w:rPr>
          <w:rFonts w:ascii="Microsoft YaHei" w:hAnsi="Microsoft YaHei" w:eastAsia="Microsoft YaHei" w:cs="Microsoft YaHei"/>
          <w:color w:val="1F2329"/>
          <w:spacing w:val="-5"/>
        </w:rPr>
        <w:t>的 </w:t>
      </w:r>
      <w:r>
        <w:rPr>
          <w:color w:val="1F2329"/>
          <w:spacing w:val="-5"/>
        </w:rPr>
        <w:t>base </w:t>
      </w:r>
      <w:r>
        <w:rPr>
          <w:rFonts w:ascii="Microsoft YaHei" w:hAnsi="Microsoft YaHei" w:eastAsia="Microsoft YaHei" w:cs="Microsoft YaHei"/>
          <w:color w:val="1F2329"/>
          <w:spacing w:val="-5"/>
        </w:rPr>
        <w:t>版本 有 </w:t>
      </w:r>
      <w:r>
        <w:rPr>
          <w:color w:val="1F2329"/>
          <w:spacing w:val="-5"/>
        </w:rPr>
        <w:t>110M </w:t>
      </w:r>
      <w:r>
        <w:rPr>
          <w:rFonts w:ascii="Microsoft YaHei" w:hAnsi="Microsoft YaHei" w:eastAsia="Microsoft YaHei" w:cs="Microsoft YaHei"/>
          <w:color w:val="1F2329"/>
          <w:spacing w:val="-5"/>
        </w:rPr>
        <w:t>参数（</w:t>
      </w:r>
      <w:r>
        <w:rPr>
          <w:rFonts w:ascii="Microsoft YaHei" w:hAnsi="Microsoft YaHei" w:eastAsia="Microsoft YaHei" w:cs="Microsoft YaHei"/>
          <w:color w:val="1F2329"/>
          <w:spacing w:val="-39"/>
        </w:rPr>
        <w:t xml:space="preserve"> </w:t>
      </w:r>
      <w:r>
        <w:rPr>
          <w:color w:val="1F2329"/>
          <w:spacing w:val="-5"/>
        </w:rPr>
        <w:t>12 </w:t>
      </w:r>
      <w:r>
        <w:rPr>
          <w:rFonts w:ascii="Microsoft YaHei" w:hAnsi="Microsoft YaHei" w:eastAsia="Microsoft YaHei" w:cs="Microsoft YaHei"/>
          <w:color w:val="1F2329"/>
          <w:spacing w:val="-5"/>
        </w:rPr>
        <w:t>层、</w:t>
      </w:r>
      <w:r>
        <w:rPr>
          <w:color w:val="1F2329"/>
          <w:spacing w:val="-5"/>
        </w:rPr>
        <w:t>768 </w:t>
      </w:r>
      <w:r>
        <w:rPr>
          <w:rFonts w:ascii="Microsoft YaHei" w:hAnsi="Microsoft YaHei" w:eastAsia="Microsoft YaHei" w:cs="Microsoft YaHei"/>
          <w:color w:val="1F2329"/>
          <w:spacing w:val="-5"/>
        </w:rPr>
        <w:t>隐藏单</w:t>
      </w:r>
      <w:r>
        <w:rPr>
          <w:rFonts w:ascii="Microsoft YaHei" w:hAnsi="Microsoft YaHei" w:eastAsia="Microsoft YaHei" w:cs="Microsoft YaHei"/>
          <w:color w:val="1F2329"/>
          <w:spacing w:val="-6"/>
        </w:rPr>
        <w:t>元、</w:t>
      </w:r>
      <w:r>
        <w:rPr>
          <w:rFonts w:ascii="Microsoft YaHei" w:hAnsi="Microsoft YaHei" w:eastAsia="Microsoft YaHei" w:cs="Microsoft YaHei"/>
          <w:color w:val="1F2329"/>
          <w:spacing w:val="-50"/>
        </w:rPr>
        <w:t xml:space="preserve"> </w:t>
      </w:r>
      <w:r>
        <w:rPr>
          <w:color w:val="1F2329"/>
          <w:spacing w:val="-6"/>
        </w:rPr>
        <w:t>12 </w:t>
      </w:r>
      <w:r>
        <w:rPr>
          <w:rFonts w:ascii="Microsoft YaHei" w:hAnsi="Microsoft YaHei" w:eastAsia="Microsoft YaHei" w:cs="Microsoft YaHei"/>
          <w:color w:val="1F2329"/>
          <w:spacing w:val="-6"/>
        </w:rPr>
        <w:t>个注意⼒头）。</w:t>
      </w:r>
    </w:p>
    <w:p>
      <w:pPr>
        <w:pStyle w:val="BodyText"/>
        <w:ind w:left="437"/>
        <w:spacing w:before="171" w:line="192" w:lineRule="auto"/>
        <w:rPr>
          <w:rFonts w:ascii="Microsoft YaHei" w:hAnsi="Microsoft YaHei" w:eastAsia="Microsoft YaHei" w:cs="Microsoft YaHei"/>
        </w:rPr>
      </w:pPr>
      <w:r>
        <w:rPr>
          <w:sz w:val="33"/>
          <w:szCs w:val="33"/>
          <w:color w:val="1456F0"/>
          <w:spacing w:val="-2"/>
          <w:position w:val="-2"/>
        </w:rPr>
        <w:t>◦  </w:t>
      </w:r>
      <w:r>
        <w:rPr>
          <w:color w:val="1F2329"/>
          <w:spacing w:val="-2"/>
        </w:rPr>
        <w:t>large </w:t>
      </w:r>
      <w:r>
        <w:rPr>
          <w:rFonts w:ascii="Microsoft YaHei" w:hAnsi="Microsoft YaHei" w:eastAsia="Microsoft YaHei" w:cs="Microsoft YaHei"/>
          <w:color w:val="1F2329"/>
          <w:spacing w:val="-2"/>
        </w:rPr>
        <w:t>版本 则有 </w:t>
      </w:r>
      <w:r>
        <w:rPr>
          <w:color w:val="1F2329"/>
          <w:spacing w:val="-2"/>
        </w:rPr>
        <w:t>340M </w:t>
      </w:r>
      <w:r>
        <w:rPr>
          <w:rFonts w:ascii="Microsoft YaHei" w:hAnsi="Microsoft YaHei" w:eastAsia="Microsoft YaHei" w:cs="Microsoft YaHei"/>
          <w:color w:val="1F2329"/>
          <w:spacing w:val="-2"/>
        </w:rPr>
        <w:t>参数（</w:t>
      </w:r>
      <w:r>
        <w:rPr>
          <w:color w:val="1F2329"/>
          <w:spacing w:val="-2"/>
        </w:rPr>
        <w:t>24 </w:t>
      </w:r>
      <w:r>
        <w:rPr>
          <w:rFonts w:ascii="Microsoft YaHei" w:hAnsi="Microsoft YaHei" w:eastAsia="Microsoft YaHei" w:cs="Microsoft YaHei"/>
          <w:color w:val="1F2329"/>
          <w:spacing w:val="-2"/>
        </w:rPr>
        <w:t>层、</w:t>
      </w:r>
      <w:r>
        <w:rPr>
          <w:rFonts w:ascii="Microsoft YaHei" w:hAnsi="Microsoft YaHei" w:eastAsia="Microsoft YaHei" w:cs="Microsoft YaHei"/>
          <w:color w:val="1F2329"/>
          <w:spacing w:val="-49"/>
        </w:rPr>
        <w:t xml:space="preserve"> </w:t>
      </w:r>
      <w:r>
        <w:rPr>
          <w:color w:val="1F2329"/>
          <w:spacing w:val="-2"/>
        </w:rPr>
        <w:t>1024 </w:t>
      </w:r>
      <w:r>
        <w:rPr>
          <w:rFonts w:ascii="Microsoft YaHei" w:hAnsi="Microsoft YaHei" w:eastAsia="Microsoft YaHei" w:cs="Microsoft YaHei"/>
          <w:color w:val="1F2329"/>
          <w:spacing w:val="-2"/>
        </w:rPr>
        <w:t>隐藏单元、</w:t>
      </w:r>
      <w:r>
        <w:rPr>
          <w:rFonts w:ascii="Microsoft YaHei" w:hAnsi="Microsoft YaHei" w:eastAsia="Microsoft YaHei" w:cs="Microsoft YaHei"/>
          <w:color w:val="1F2329"/>
          <w:spacing w:val="-50"/>
        </w:rPr>
        <w:t xml:space="preserve"> </w:t>
      </w:r>
      <w:r>
        <w:rPr>
          <w:color w:val="1F2329"/>
          <w:spacing w:val="-2"/>
        </w:rPr>
        <w:t>16 </w:t>
      </w:r>
      <w:r>
        <w:rPr>
          <w:rFonts w:ascii="Microsoft YaHei" w:hAnsi="Microsoft YaHei" w:eastAsia="Microsoft YaHei" w:cs="Microsoft YaHei"/>
          <w:color w:val="1F2329"/>
          <w:spacing w:val="-2"/>
        </w:rPr>
        <w:t>个注意</w:t>
      </w:r>
      <w:r>
        <w:rPr>
          <w:rFonts w:ascii="Microsoft YaHei" w:hAnsi="Microsoft YaHei" w:eastAsia="Microsoft YaHei" w:cs="Microsoft YaHei"/>
          <w:color w:val="1F2329"/>
          <w:spacing w:val="-3"/>
        </w:rPr>
        <w:t>⼒头）。</w:t>
      </w:r>
    </w:p>
    <w:p>
      <w:pPr>
        <w:pStyle w:val="BodyText"/>
        <w:ind w:left="24" w:right="464"/>
        <w:spacing w:before="180" w:line="215" w:lineRule="auto"/>
        <w:rPr>
          <w:rFonts w:ascii="Microsoft YaHei" w:hAnsi="Microsoft YaHei" w:eastAsia="Microsoft YaHei" w:cs="Microsoft YaHei"/>
        </w:rPr>
      </w:pPr>
      <w:r>
        <w:rPr>
          <w:color w:val="1F2329"/>
          <w:spacing w:val="-1"/>
        </w:rPr>
        <w:t>BERT </w:t>
      </w:r>
      <w:r>
        <w:rPr>
          <w:rFonts w:ascii="Microsoft YaHei" w:hAnsi="Microsoft YaHei" w:eastAsia="Microsoft YaHei" w:cs="Microsoft YaHei"/>
          <w:color w:val="1F2329"/>
          <w:spacing w:val="-1"/>
        </w:rPr>
        <w:t>的预训练采⽤了</w:t>
      </w:r>
      <w:r>
        <w:rPr>
          <w:rFonts w:ascii="Microsoft YaHei" w:hAnsi="Microsoft YaHei" w:eastAsia="Microsoft YaHei" w:cs="Microsoft YaHei"/>
          <w:color w:val="1F2329"/>
          <w:spacing w:val="-16"/>
        </w:rPr>
        <w:t xml:space="preserve"> </w:t>
      </w:r>
      <w:r>
        <w:rPr>
          <w:color w:val="1F2329"/>
          <w:spacing w:val="-1"/>
        </w:rPr>
        <w:t>Adam </w:t>
      </w:r>
      <w:r>
        <w:rPr>
          <w:rFonts w:ascii="Microsoft YaHei" w:hAnsi="Microsoft YaHei" w:eastAsia="Microsoft YaHei" w:cs="Microsoft YaHei"/>
          <w:color w:val="1F2329"/>
          <w:spacing w:val="-1"/>
        </w:rPr>
        <w:t>优化器</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，初始学习率经过 </w:t>
      </w:r>
      <w:r>
        <w:rPr>
          <w:color w:val="1F2329"/>
          <w:spacing w:val="-1"/>
        </w:rPr>
        <w:t>10,000 </w:t>
      </w:r>
      <w:r>
        <w:rPr>
          <w:rFonts w:ascii="Microsoft YaHei" w:hAnsi="Microsoft YaHei" w:eastAsia="Microsoft YaHei" w:cs="Microsoft YaHei"/>
          <w:color w:val="1F2329"/>
          <w:spacing w:val="-1"/>
        </w:rPr>
        <w:t>步的</w:t>
      </w:r>
      <w:r>
        <w:rPr>
          <w:color w:val="1F2329"/>
          <w:spacing w:val="-1"/>
        </w:rPr>
        <w:t>warm-up </w:t>
      </w:r>
      <w:r>
        <w:rPr>
          <w:rFonts w:ascii="Microsoft YaHei" w:hAnsi="Microsoft YaHei" w:eastAsia="Microsoft YaHei" w:cs="Microsoft YaHei"/>
          <w:color w:val="1F2329"/>
          <w:spacing w:val="-1"/>
        </w:rPr>
        <w:t>后逐渐衰减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，总共</w:t>
      </w:r>
      <w:r>
        <w:rPr>
          <w:rFonts w:ascii="Microsoft YaHei" w:hAnsi="Microsoft YaHei" w:eastAsia="Microsoft YaHei" w:cs="Microsoft YaHei"/>
          <w:color w:val="1F2329"/>
          <w:spacing w:val="-2"/>
        </w:rPr>
        <w:t>进⾏</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了超过 </w:t>
      </w:r>
      <w:r>
        <w:rPr>
          <w:color w:val="1F2329"/>
          <w:spacing w:val="-4"/>
        </w:rPr>
        <w:t>33 </w:t>
      </w:r>
      <w:r>
        <w:rPr>
          <w:rFonts w:ascii="Microsoft YaHei" w:hAnsi="Microsoft YaHei" w:eastAsia="Microsoft YaHei" w:cs="Microsoft YaHei"/>
          <w:color w:val="1F2329"/>
          <w:spacing w:val="-4"/>
        </w:rPr>
        <w:t>亿个训练样本、</w:t>
      </w:r>
      <w:r>
        <w:rPr>
          <w:rFonts w:ascii="Microsoft YaHei" w:hAnsi="Microsoft YaHei" w:eastAsia="Microsoft YaHei" w:cs="Microsoft YaHei"/>
          <w:color w:val="1F2329"/>
          <w:spacing w:val="-37"/>
        </w:rPr>
        <w:t xml:space="preserve"> </w:t>
      </w:r>
      <w:r>
        <w:rPr>
          <w:color w:val="1F2329"/>
          <w:spacing w:val="-4"/>
        </w:rPr>
        <w:t>100 </w:t>
      </w:r>
      <w:r>
        <w:rPr>
          <w:rFonts w:ascii="Microsoft YaHei" w:hAnsi="Microsoft YaHei" w:eastAsia="Microsoft YaHei" w:cs="Microsoft YaHei"/>
          <w:color w:val="1F2329"/>
          <w:spacing w:val="-4"/>
        </w:rPr>
        <w:t>万步的训练过程。</w:t>
      </w:r>
    </w:p>
    <w:p>
      <w:pPr>
        <w:pStyle w:val="BodyText"/>
        <w:ind w:left="41"/>
        <w:spacing w:before="319" w:line="186" w:lineRule="auto"/>
        <w:rPr>
          <w:rFonts w:ascii="Microsoft YaHei" w:hAnsi="Microsoft YaHei" w:eastAsia="Microsoft YaHei" w:cs="Microsoft YaHei"/>
          <w:sz w:val="30"/>
          <w:szCs w:val="30"/>
        </w:rPr>
      </w:pPr>
      <w:r>
        <w:rPr>
          <w:sz w:val="30"/>
          <w:szCs w:val="30"/>
          <w:color w:val="1456F0"/>
          <w:spacing w:val="-8"/>
        </w:rPr>
        <w:t>2.</w:t>
      </w:r>
      <w:r>
        <w:rPr>
          <w:sz w:val="30"/>
          <w:szCs w:val="30"/>
          <w:color w:val="1456F0"/>
          <w:spacing w:val="69"/>
        </w:rPr>
        <w:t xml:space="preserve"> </w:t>
      </w:r>
      <w:r>
        <w:rPr>
          <w:sz w:val="30"/>
          <w:szCs w:val="30"/>
          <w:u w:val="single" w:color="auto"/>
          <w:color w:val="6425D0"/>
          <w:spacing w:val="-8"/>
        </w:rPr>
        <w:t>BERT</w:t>
      </w:r>
      <w:r>
        <w:rPr>
          <w:rFonts w:ascii="Microsoft YaHei" w:hAnsi="Microsoft YaHei" w:eastAsia="Microsoft YaHei" w:cs="Microsoft YaHei"/>
          <w:sz w:val="30"/>
          <w:szCs w:val="30"/>
          <w:u w:val="single" w:color="auto"/>
          <w:color w:val="6425D0"/>
          <w:spacing w:val="-8"/>
        </w:rPr>
        <w:t>模型特点</w:t>
      </w:r>
    </w:p>
    <w:p>
      <w:pPr>
        <w:pStyle w:val="BodyText"/>
        <w:ind w:left="57"/>
        <w:spacing w:before="98" w:line="477" w:lineRule="exact"/>
        <w:rPr>
          <w:rFonts w:ascii="Microsoft YaHei" w:hAnsi="Microsoft YaHei" w:eastAsia="Microsoft YaHei" w:cs="Microsoft YaHei"/>
        </w:rPr>
      </w:pPr>
      <w:r>
        <w:rPr>
          <w:sz w:val="33"/>
          <w:szCs w:val="33"/>
          <w:color w:val="1456F0"/>
          <w:spacing w:val="6"/>
          <w:position w:val="4"/>
        </w:rPr>
        <w:t>•  </w:t>
      </w:r>
      <w:r>
        <w:rPr>
          <w:rFonts w:ascii="Microsoft YaHei" w:hAnsi="Microsoft YaHei" w:eastAsia="Microsoft YaHei" w:cs="Microsoft YaHei"/>
          <w:color w:val="1F2329"/>
          <w:spacing w:val="6"/>
          <w:position w:val="6"/>
        </w:rPr>
        <w:t>使⽤</w:t>
      </w:r>
      <w:r>
        <w:rPr>
          <w:color w:val="1F2329"/>
          <w:position w:val="6"/>
        </w:rPr>
        <w:t>transformer</w:t>
      </w:r>
      <w:r>
        <w:rPr>
          <w:rFonts w:ascii="Microsoft YaHei" w:hAnsi="Microsoft YaHei" w:eastAsia="Microsoft YaHei" w:cs="Microsoft YaHei"/>
          <w:color w:val="1F2329"/>
          <w:spacing w:val="6"/>
          <w:position w:val="6"/>
        </w:rPr>
        <w:t>作为算法的主要框架</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6"/>
          <w:position w:val="6"/>
        </w:rPr>
        <w:t>，</w:t>
      </w:r>
      <w:r>
        <w:rPr>
          <w:color w:val="1F2329"/>
          <w:position w:val="6"/>
        </w:rPr>
        <w:t>transformer</w:t>
      </w:r>
      <w:r>
        <w:rPr>
          <w:rFonts w:ascii="Microsoft YaHei" w:hAnsi="Microsoft YaHei" w:eastAsia="Microsoft YaHei" w:cs="Microsoft YaHei"/>
          <w:color w:val="1F2329"/>
          <w:spacing w:val="6"/>
          <w:position w:val="6"/>
        </w:rPr>
        <w:t>能</w:t>
      </w:r>
      <w:r>
        <w:rPr>
          <w:rFonts w:ascii="Microsoft YaHei" w:hAnsi="Microsoft YaHei" w:eastAsia="Microsoft YaHei" w:cs="Microsoft YaHei"/>
          <w:color w:val="D83931"/>
          <w:spacing w:val="6"/>
          <w:position w:val="6"/>
        </w:rPr>
        <w:t>更彻底的捕捉语句中的双向</w:t>
      </w:r>
      <w:r>
        <w:rPr>
          <w:rFonts w:ascii="Microsoft YaHei" w:hAnsi="Microsoft YaHei" w:eastAsia="Microsoft YaHei" w:cs="Microsoft YaHei"/>
          <w:color w:val="D83931"/>
          <w:spacing w:val="5"/>
          <w:position w:val="6"/>
        </w:rPr>
        <w:t>关系</w:t>
      </w:r>
      <w:r>
        <w:rPr>
          <w:rFonts w:ascii="Microsoft YaHei" w:hAnsi="Microsoft YaHei" w:eastAsia="Microsoft YaHei" w:cs="Microsoft YaHei"/>
          <w:color w:val="1F2329"/>
          <w:spacing w:val="5"/>
          <w:position w:val="6"/>
        </w:rPr>
        <w:t>；</w:t>
      </w:r>
    </w:p>
    <w:p>
      <w:pPr>
        <w:pStyle w:val="BodyText"/>
        <w:ind w:left="365" w:right="360" w:hanging="308"/>
        <w:spacing w:before="33" w:line="228" w:lineRule="auto"/>
        <w:rPr>
          <w:rFonts w:ascii="Microsoft YaHei" w:hAnsi="Microsoft YaHei" w:eastAsia="Microsoft YaHei" w:cs="Microsoft YaHei"/>
        </w:rPr>
      </w:pPr>
      <w:r>
        <w:rPr>
          <w:sz w:val="33"/>
          <w:szCs w:val="33"/>
          <w:color w:val="1456F0"/>
          <w:spacing w:val="7"/>
          <w:position w:val="-2"/>
        </w:rPr>
        <w:t>•  </w:t>
      </w:r>
      <w:r>
        <w:rPr>
          <w:rFonts w:ascii="Microsoft YaHei" w:hAnsi="Microsoft YaHei" w:eastAsia="Microsoft YaHei" w:cs="Microsoft YaHei"/>
          <w:color w:val="1F2329"/>
          <w:spacing w:val="7"/>
        </w:rPr>
        <w:t>使⽤了</w:t>
      </w:r>
      <w:r>
        <w:rPr>
          <w:color w:val="1F2329"/>
        </w:rPr>
        <w:t>mask</w:t>
      </w:r>
      <w:r>
        <w:rPr>
          <w:color w:val="1F2329"/>
          <w:spacing w:val="7"/>
        </w:rPr>
        <w:t xml:space="preserve"> </w:t>
      </w:r>
      <w:r>
        <w:rPr>
          <w:color w:val="1F2329"/>
        </w:rPr>
        <w:t>language</w:t>
      </w:r>
      <w:r>
        <w:rPr>
          <w:color w:val="1F2329"/>
          <w:spacing w:val="7"/>
        </w:rPr>
        <w:t xml:space="preserve"> </w:t>
      </w:r>
      <w:r>
        <w:rPr>
          <w:color w:val="1F2329"/>
        </w:rPr>
        <w:t>model</w:t>
      </w:r>
      <w:r>
        <w:rPr>
          <w:color w:val="1F2329"/>
          <w:spacing w:val="7"/>
        </w:rPr>
        <w:t xml:space="preserve"> </w:t>
      </w:r>
      <w:r>
        <w:rPr>
          <w:rFonts w:ascii="Microsoft YaHei" w:hAnsi="Microsoft YaHei" w:eastAsia="Microsoft YaHei" w:cs="Microsoft YaHei"/>
          <w:color w:val="1F2329"/>
          <w:spacing w:val="7"/>
        </w:rPr>
        <w:t>和</w:t>
      </w:r>
      <w:r>
        <w:rPr>
          <w:color w:val="1F2329"/>
        </w:rPr>
        <w:t>next</w:t>
      </w:r>
      <w:r>
        <w:rPr>
          <w:color w:val="1F2329"/>
          <w:spacing w:val="7"/>
        </w:rPr>
        <w:t xml:space="preserve"> </w:t>
      </w:r>
      <w:r>
        <w:rPr>
          <w:color w:val="1F2329"/>
        </w:rPr>
        <w:t>sentence</w:t>
      </w:r>
      <w:r>
        <w:rPr>
          <w:color w:val="1F2329"/>
          <w:spacing w:val="7"/>
        </w:rPr>
        <w:t xml:space="preserve"> </w:t>
      </w:r>
      <w:r>
        <w:rPr>
          <w:color w:val="1F2329"/>
        </w:rPr>
        <w:t>prediction</w:t>
      </w:r>
      <w:r>
        <w:rPr>
          <w:rFonts w:ascii="Microsoft YaHei" w:hAnsi="Microsoft YaHei" w:eastAsia="Microsoft YaHei" w:cs="Microsoft YaHei"/>
          <w:color w:val="1F2329"/>
          <w:spacing w:val="7"/>
        </w:rPr>
        <w:t>的多任务训练⽬标</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7"/>
        </w:rPr>
        <w:t>，</w:t>
      </w:r>
      <w:r>
        <w:rPr>
          <w:rFonts w:ascii="Microsoft YaHei" w:hAnsi="Microsoft YaHei" w:eastAsia="Microsoft YaHei" w:cs="Microsoft YaHei"/>
          <w:color w:val="D83931"/>
          <w:spacing w:val="7"/>
        </w:rPr>
        <w:t>是⼀个⾃监督的过</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5"/>
        </w:rPr>
        <w:t>程</w:t>
      </w:r>
      <w:r>
        <w:rPr>
          <w:rFonts w:ascii="Microsoft YaHei" w:hAnsi="Microsoft YaHei" w:eastAsia="Microsoft YaHei" w:cs="Microsoft YaHei"/>
          <w:color w:val="D83931"/>
          <w:spacing w:val="-24"/>
        </w:rPr>
        <w:t xml:space="preserve"> </w:t>
      </w:r>
      <w:r>
        <w:rPr>
          <w:rFonts w:ascii="Microsoft YaHei" w:hAnsi="Microsoft YaHei" w:eastAsia="Microsoft YaHei" w:cs="Microsoft YaHei"/>
          <w:color w:val="D83931"/>
          <w:spacing w:val="-5"/>
        </w:rPr>
        <w:t>，不需要数据的标注</w:t>
      </w:r>
      <w:r>
        <w:rPr>
          <w:rFonts w:ascii="Microsoft YaHei" w:hAnsi="Microsoft YaHei" w:eastAsia="Microsoft YaHei" w:cs="Microsoft YaHei"/>
          <w:color w:val="1F2329"/>
          <w:spacing w:val="-5"/>
        </w:rPr>
        <w:t>；</w:t>
      </w:r>
    </w:p>
    <w:p>
      <w:pPr>
        <w:pStyle w:val="BodyText"/>
        <w:ind w:left="57"/>
        <w:spacing w:before="118" w:line="463"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使⽤</w:t>
      </w:r>
      <w:r>
        <w:rPr>
          <w:color w:val="D83931"/>
          <w:position w:val="6"/>
        </w:rPr>
        <w:t>tpu</w:t>
      </w:r>
      <w:r>
        <w:rPr>
          <w:rFonts w:ascii="Microsoft YaHei" w:hAnsi="Microsoft YaHei" w:eastAsia="Microsoft YaHei" w:cs="Microsoft YaHei"/>
          <w:color w:val="D83931"/>
          <w:spacing w:val="1"/>
          <w:position w:val="6"/>
        </w:rPr>
        <w:t>这种强⼤的机器训练了⼤规模的预料</w:t>
      </w:r>
      <w:r>
        <w:rPr>
          <w:rFonts w:ascii="Microsoft YaHei" w:hAnsi="Microsoft YaHei" w:eastAsia="Microsoft YaHei" w:cs="Microsoft YaHei"/>
          <w:color w:val="D83931"/>
          <w:spacing w:val="-39"/>
          <w:position w:val="6"/>
        </w:rPr>
        <w:t xml:space="preserve"> </w:t>
      </w:r>
      <w:r>
        <w:rPr>
          <w:rFonts w:ascii="Microsoft YaHei" w:hAnsi="Microsoft YaHei" w:eastAsia="Microsoft YaHei" w:cs="Microsoft YaHei"/>
          <w:color w:val="1F2329"/>
          <w:spacing w:val="1"/>
          <w:position w:val="6"/>
        </w:rPr>
        <w:t>，是</w:t>
      </w:r>
      <w:r>
        <w:rPr>
          <w:color w:val="1F2329"/>
          <w:position w:val="6"/>
        </w:rPr>
        <w:t>NLP</w:t>
      </w:r>
      <w:r>
        <w:rPr>
          <w:rFonts w:ascii="Microsoft YaHei" w:hAnsi="Microsoft YaHei" w:eastAsia="Microsoft YaHei" w:cs="Microsoft YaHei"/>
          <w:color w:val="1F2329"/>
          <w:spacing w:val="1"/>
          <w:position w:val="6"/>
        </w:rPr>
        <w:t>的很多任务达到了全新</w:t>
      </w:r>
      <w:r>
        <w:rPr>
          <w:rFonts w:ascii="Microsoft YaHei" w:hAnsi="Microsoft YaHei" w:eastAsia="Microsoft YaHei" w:cs="Microsoft YaHei"/>
          <w:color w:val="1F2329"/>
          <w:position w:val="6"/>
        </w:rPr>
        <w:t>的⾼度。</w:t>
      </w:r>
    </w:p>
    <w:p>
      <w:pPr>
        <w:pStyle w:val="BodyText"/>
        <w:ind w:left="12" w:right="456" w:firstLine="388"/>
        <w:spacing w:before="114" w:line="226" w:lineRule="auto"/>
        <w:rPr>
          <w:rFonts w:ascii="Microsoft YaHei" w:hAnsi="Microsoft YaHei" w:eastAsia="Microsoft YaHei" w:cs="Microsoft YaHei"/>
        </w:rPr>
      </w:pPr>
      <w:r>
        <w:rPr>
          <w:color w:val="1F2329"/>
          <w:spacing w:val="-3"/>
        </w:rPr>
        <w:t>BERT</w:t>
      </w:r>
      <w:r>
        <w:rPr>
          <w:rFonts w:ascii="Microsoft YaHei" w:hAnsi="Microsoft YaHei" w:eastAsia="Microsoft YaHei" w:cs="Microsoft YaHei"/>
          <w:color w:val="1F2329"/>
          <w:spacing w:val="-3"/>
        </w:rPr>
        <w:t>本质上是在海量语料的基础上</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，通过⾃监督学习的⽅法为单词学习⼀个好的特征表⽰</w:t>
      </w:r>
      <w:r>
        <w:rPr>
          <w:rFonts w:ascii="Microsoft YaHei" w:hAnsi="Microsoft YaHei" w:eastAsia="Microsoft YaHei" w:cs="Microsoft YaHei"/>
          <w:color w:val="1F2329"/>
          <w:spacing w:val="-46"/>
        </w:rPr>
        <w:t xml:space="preserve"> </w:t>
      </w:r>
      <w:r>
        <w:rPr>
          <w:rFonts w:ascii="Microsoft YaHei" w:hAnsi="Microsoft YaHei" w:eastAsia="Microsoft YaHei" w:cs="Microsoft YaHei"/>
          <w:color w:val="1F2329"/>
          <w:spacing w:val="-3"/>
        </w:rPr>
        <w:t>。该模</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型的优点是可以根据具体的⼈物进⾏微调</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，或者直接使⽤预训练的模型作</w:t>
      </w:r>
      <w:r>
        <w:rPr>
          <w:rFonts w:ascii="Microsoft YaHei" w:hAnsi="Microsoft YaHei" w:eastAsia="Microsoft YaHei" w:cs="Microsoft YaHei"/>
          <w:color w:val="1F2329"/>
          <w:spacing w:val="-2"/>
        </w:rPr>
        <w:t>为特征提取器。</w:t>
      </w:r>
    </w:p>
    <w:p>
      <w:pPr>
        <w:pStyle w:val="BodyText"/>
        <w:ind w:left="38"/>
        <w:spacing w:before="281" w:line="186" w:lineRule="auto"/>
        <w:rPr>
          <w:rFonts w:ascii="Microsoft YaHei" w:hAnsi="Microsoft YaHei" w:eastAsia="Microsoft YaHei" w:cs="Microsoft YaHei"/>
          <w:sz w:val="30"/>
          <w:szCs w:val="30"/>
        </w:rPr>
      </w:pPr>
      <w:r>
        <w:rPr>
          <w:sz w:val="30"/>
          <w:szCs w:val="30"/>
          <w:color w:val="1456F0"/>
          <w:spacing w:val="-3"/>
        </w:rPr>
        <w:t>3.</w:t>
      </w:r>
      <w:r>
        <w:rPr>
          <w:sz w:val="30"/>
          <w:szCs w:val="30"/>
          <w:color w:val="1456F0"/>
          <w:spacing w:val="49"/>
        </w:rPr>
        <w:t xml:space="preserve"> </w:t>
      </w:r>
      <w:r>
        <w:rPr>
          <w:rFonts w:ascii="Microsoft YaHei" w:hAnsi="Microsoft YaHei" w:eastAsia="Microsoft YaHei" w:cs="Microsoft YaHei"/>
          <w:sz w:val="30"/>
          <w:szCs w:val="30"/>
          <w:u w:val="single" w:color="auto"/>
          <w:color w:val="6425D0"/>
          <w:spacing w:val="-3"/>
        </w:rPr>
        <w:t>总结</w:t>
      </w:r>
    </w:p>
    <w:p>
      <w:pPr>
        <w:pStyle w:val="BodyText"/>
        <w:ind w:left="12" w:right="257" w:firstLine="11"/>
        <w:spacing w:before="165" w:line="218" w:lineRule="auto"/>
        <w:rPr>
          <w:rFonts w:ascii="Microsoft YaHei" w:hAnsi="Microsoft YaHei" w:eastAsia="Microsoft YaHei" w:cs="Microsoft YaHei"/>
        </w:rPr>
      </w:pPr>
      <w:r>
        <w:rPr>
          <w:color w:val="1F2329"/>
          <w:spacing w:val="-2"/>
        </w:rPr>
        <w:t>BERT </w:t>
      </w:r>
      <w:r>
        <w:rPr>
          <w:rFonts w:ascii="Microsoft YaHei" w:hAnsi="Microsoft YaHei" w:eastAsia="Microsoft YaHei" w:cs="Microsoft YaHei"/>
          <w:color w:val="1F2329"/>
          <w:spacing w:val="-2"/>
        </w:rPr>
        <w:t>的结构基于 </w:t>
      </w:r>
      <w:r>
        <w:rPr>
          <w:color w:val="1F2329"/>
          <w:spacing w:val="-2"/>
        </w:rPr>
        <w:t>Transformer </w:t>
      </w:r>
      <w:r>
        <w:rPr>
          <w:rFonts w:ascii="Microsoft YaHei" w:hAnsi="Microsoft YaHei" w:eastAsia="Microsoft YaHei" w:cs="Microsoft YaHei"/>
          <w:color w:val="1F2329"/>
          <w:spacing w:val="-2"/>
        </w:rPr>
        <w:t>的编码器部分</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，通过多层⾃注意⼒机制和前馈神经⽹络的</w:t>
      </w:r>
      <w:r>
        <w:rPr>
          <w:rFonts w:ascii="Microsoft YaHei" w:hAnsi="Microsoft YaHei" w:eastAsia="Microsoft YaHei" w:cs="Microsoft YaHei"/>
          <w:color w:val="1F2329"/>
          <w:spacing w:val="-3"/>
        </w:rPr>
        <w:t>堆叠</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，捕捉句</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⼦的双向上下⽂关系。在预训练过程中</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w:t>
      </w:r>
      <w:r>
        <w:rPr>
          <w:color w:val="1F2329"/>
          <w:spacing w:val="-1"/>
        </w:rPr>
        <w:t>BERT </w:t>
      </w:r>
      <w:r>
        <w:rPr>
          <w:rFonts w:ascii="Microsoft YaHei" w:hAnsi="Microsoft YaHei" w:eastAsia="Microsoft YaHei" w:cs="Microsoft YaHei"/>
          <w:color w:val="1F2329"/>
          <w:spacing w:val="-1"/>
        </w:rPr>
        <w:t>通过⾃监督</w:t>
      </w:r>
      <w:r>
        <w:rPr>
          <w:rFonts w:ascii="Microsoft YaHei" w:hAnsi="Microsoft YaHei" w:eastAsia="Microsoft YaHei" w:cs="Microsoft YaHei"/>
          <w:color w:val="1F2329"/>
          <w:spacing w:val="-2"/>
        </w:rPr>
        <w:t>任务 </w:t>
      </w:r>
      <w:r>
        <w:rPr>
          <w:color w:val="1F2329"/>
          <w:spacing w:val="-2"/>
        </w:rPr>
        <w:t>(MLM</w:t>
      </w:r>
      <w:r>
        <w:rPr>
          <w:rFonts w:ascii="Microsoft YaHei" w:hAnsi="Microsoft YaHei" w:eastAsia="Microsoft YaHei" w:cs="Microsoft YaHei"/>
          <w:color w:val="1F2329"/>
          <w:spacing w:val="-2"/>
        </w:rPr>
        <w:t>和 </w:t>
      </w:r>
      <w:r>
        <w:rPr>
          <w:color w:val="1F2329"/>
          <w:spacing w:val="-2"/>
        </w:rPr>
        <w:t>NSP)</w:t>
      </w:r>
      <w:r>
        <w:rPr>
          <w:rFonts w:ascii="Microsoft YaHei" w:hAnsi="Microsoft YaHei" w:eastAsia="Microsoft YaHei" w:cs="Microsoft YaHei"/>
          <w:color w:val="1F2329"/>
          <w:spacing w:val="-2"/>
        </w:rPr>
        <w:t>学习到丰富的语义信</w:t>
      </w:r>
    </w:p>
    <w:p>
      <w:pPr>
        <w:pStyle w:val="BodyText"/>
        <w:spacing w:line="241" w:lineRule="auto"/>
        <w:rPr>
          <w:sz w:val="21"/>
        </w:rPr>
      </w:pPr>
      <w:r/>
    </w:p>
    <w:p>
      <w:pPr>
        <w:pStyle w:val="BodyText"/>
        <w:spacing w:line="241" w:lineRule="auto"/>
        <w:rPr>
          <w:sz w:val="21"/>
        </w:rPr>
      </w:pPr>
      <w:r/>
    </w:p>
    <w:p>
      <w:pPr>
        <w:ind w:firstLine="7704"/>
        <w:spacing w:before="1" w:line="390" w:lineRule="exact"/>
        <w:rPr/>
      </w:pPr>
      <w:r>
        <w:rPr>
          <w:position w:val="-7"/>
        </w:rPr>
        <w:drawing>
          <wp:inline distT="0" distB="0" distL="0" distR="0">
            <wp:extent cx="2108199" cy="247650"/>
            <wp:effectExtent l="0" t="0" r="0" b="0"/>
            <wp:docPr id="644" name="IM 644"/>
            <wp:cNvGraphicFramePr/>
            <a:graphic>
              <a:graphicData uri="http://schemas.openxmlformats.org/drawingml/2006/picture">
                <pic:pic>
                  <pic:nvPicPr>
                    <pic:cNvPr id="644" name="IM 64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ind w:left="8" w:right="342" w:firstLine="3"/>
        <w:spacing w:before="234" w:line="215" w:lineRule="auto"/>
        <w:rPr>
          <w:rFonts w:ascii="Microsoft YaHei" w:hAnsi="Microsoft YaHei" w:eastAsia="Microsoft YaHei" w:cs="Microsoft YaHei"/>
        </w:rPr>
      </w:pPr>
      <w:r>
        <w:rPr>
          <w:rFonts w:ascii="Microsoft YaHei" w:hAnsi="Microsoft YaHei" w:eastAsia="Microsoft YaHei" w:cs="Microsoft YaHei"/>
          <w:color w:val="1F2329"/>
          <w:spacing w:val="1"/>
        </w:rPr>
        <w:t>息</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，在预训练完成后</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，通过微调 </w:t>
      </w:r>
      <w:r>
        <w:rPr>
          <w:color w:val="1F2329"/>
          <w:spacing w:val="1"/>
        </w:rPr>
        <w:t>(</w:t>
      </w:r>
      <w:r>
        <w:rPr>
          <w:color w:val="1F2329"/>
        </w:rPr>
        <w:t>Fine</w:t>
      </w:r>
      <w:r>
        <w:rPr>
          <w:color w:val="1F2329"/>
          <w:spacing w:val="1"/>
        </w:rPr>
        <w:t>-</w:t>
      </w:r>
      <w:r>
        <w:rPr>
          <w:color w:val="1F2329"/>
        </w:rPr>
        <w:t>tuning</w:t>
      </w:r>
      <w:r>
        <w:rPr>
          <w:color w:val="1F2329"/>
          <w:spacing w:val="1"/>
        </w:rPr>
        <w:t>)</w:t>
      </w:r>
      <w:r>
        <w:rPr>
          <w:rFonts w:ascii="Microsoft YaHei" w:hAnsi="Microsoft YaHei" w:eastAsia="Microsoft YaHei" w:cs="Microsoft YaHei"/>
          <w:color w:val="1F2329"/>
          <w:spacing w:val="1"/>
        </w:rPr>
        <w:t>可</w:t>
      </w:r>
      <w:r>
        <w:rPr>
          <w:rFonts w:ascii="Microsoft YaHei" w:hAnsi="Microsoft YaHei" w:eastAsia="Microsoft YaHei" w:cs="Microsoft YaHei"/>
          <w:color w:val="1F2329"/>
        </w:rPr>
        <w:t>以应⽤到各种下游任务</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，如⽂本分类、序列标注、机 </w:t>
      </w:r>
      <w:r>
        <w:rPr>
          <w:rFonts w:ascii="Microsoft YaHei" w:hAnsi="Microsoft YaHei" w:eastAsia="Microsoft YaHei" w:cs="Microsoft YaHei"/>
          <w:color w:val="1F2329"/>
          <w:spacing w:val="-2"/>
        </w:rPr>
        <w:t>器翻译等。</w:t>
      </w:r>
    </w:p>
    <w:p>
      <w:pPr>
        <w:spacing w:line="207"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2900" w:hRule="atLeast"/>
        </w:trPr>
        <w:tc>
          <w:tcPr>
            <w:shd w:val="clear" w:fill="FFF5EB"/>
            <w:tcW w:w="10750" w:type="dxa"/>
            <w:vAlign w:val="top"/>
          </w:tcPr>
          <w:p>
            <w:pPr>
              <w:pStyle w:val="TableText"/>
              <w:ind w:left="212"/>
              <w:spacing w:before="253" w:line="210" w:lineRule="auto"/>
              <w:rPr/>
            </w:pPr>
            <w:r>
              <w:rPr>
                <w:sz w:val="30"/>
                <w:szCs w:val="30"/>
                <w:color w:val="1F2329"/>
                <w:spacing w:val="-3"/>
                <w:position w:val="-1"/>
              </w:rPr>
              <w:t>冷</w:t>
            </w:r>
            <w:r>
              <w:rPr>
                <w:sz w:val="30"/>
                <w:szCs w:val="30"/>
                <w:color w:val="1F2329"/>
                <w:spacing w:val="64"/>
                <w:position w:val="-1"/>
              </w:rPr>
              <w:t xml:space="preserve"> </w:t>
            </w:r>
            <w:r>
              <w:rPr>
                <w:rFonts w:ascii="Arial" w:hAnsi="Arial" w:eastAsia="Arial" w:cs="Arial"/>
                <w:color w:val="1F2329"/>
                <w:spacing w:val="-3"/>
              </w:rPr>
              <w:t>BERT </w:t>
            </w:r>
            <w:r>
              <w:rPr>
                <w:color w:val="1F2329"/>
                <w:spacing w:val="-3"/>
              </w:rPr>
              <w:t>之所以强⼤</w:t>
            </w:r>
            <w:r>
              <w:rPr>
                <w:color w:val="1F2329"/>
                <w:spacing w:val="-28"/>
              </w:rPr>
              <w:t xml:space="preserve"> </w:t>
            </w:r>
            <w:r>
              <w:rPr>
                <w:color w:val="1F2329"/>
                <w:spacing w:val="-3"/>
              </w:rPr>
              <w:t>，主要原因在于：</w:t>
            </w:r>
          </w:p>
          <w:p>
            <w:pPr>
              <w:pStyle w:val="TableText"/>
              <w:ind w:left="772"/>
              <w:spacing w:before="48" w:line="477" w:lineRule="exact"/>
              <w:rPr/>
            </w:pPr>
            <w:r>
              <w:rPr>
                <w:rFonts w:ascii="Arial" w:hAnsi="Arial" w:eastAsia="Arial" w:cs="Arial"/>
                <w:sz w:val="33"/>
                <w:szCs w:val="33"/>
                <w:color w:val="1456F0"/>
                <w:position w:val="5"/>
              </w:rPr>
              <w:t>•  </w:t>
            </w:r>
            <w:r>
              <w:rPr>
                <w:color w:val="1F2329"/>
                <w:position w:val="6"/>
              </w:rPr>
              <w:t>它利⽤了⼤规模语料的双向语⾔模型进⾏预训练。</w:t>
            </w:r>
          </w:p>
          <w:p>
            <w:pPr>
              <w:pStyle w:val="TableText"/>
              <w:ind w:left="772"/>
              <w:spacing w:before="33" w:line="460" w:lineRule="exact"/>
              <w:rPr/>
            </w:pPr>
            <w:r>
              <w:rPr>
                <w:rFonts w:ascii="Arial" w:hAnsi="Arial" w:eastAsia="Arial" w:cs="Arial"/>
                <w:sz w:val="33"/>
                <w:szCs w:val="33"/>
                <w:color w:val="1456F0"/>
                <w:spacing w:val="-2"/>
                <w:position w:val="4"/>
              </w:rPr>
              <w:t>•  </w:t>
            </w:r>
            <w:r>
              <w:rPr>
                <w:color w:val="1F2329"/>
                <w:spacing w:val="-2"/>
                <w:position w:val="6"/>
              </w:rPr>
              <w:t>它不依赖序列化结构 </w:t>
            </w:r>
            <w:r>
              <w:rPr>
                <w:rFonts w:ascii="Arial" w:hAnsi="Arial" w:eastAsia="Arial" w:cs="Arial"/>
                <w:color w:val="1F2329"/>
                <w:spacing w:val="-2"/>
                <w:position w:val="6"/>
              </w:rPr>
              <w:t>(</w:t>
            </w:r>
            <w:r>
              <w:rPr>
                <w:color w:val="1F2329"/>
                <w:spacing w:val="-2"/>
                <w:position w:val="6"/>
              </w:rPr>
              <w:t>如 </w:t>
            </w:r>
            <w:r>
              <w:rPr>
                <w:rFonts w:ascii="Arial" w:hAnsi="Arial" w:eastAsia="Arial" w:cs="Arial"/>
                <w:color w:val="1F2329"/>
                <w:spacing w:val="-2"/>
                <w:position w:val="6"/>
              </w:rPr>
              <w:t>RNN</w:t>
            </w:r>
            <w:r>
              <w:rPr>
                <w:rFonts w:ascii="Arial" w:hAnsi="Arial" w:eastAsia="Arial" w:cs="Arial"/>
                <w:color w:val="1F2329"/>
                <w:spacing w:val="-3"/>
                <w:position w:val="6"/>
              </w:rPr>
              <w:t>)</w:t>
            </w:r>
            <w:r>
              <w:rPr>
                <w:rFonts w:ascii="Arial" w:hAnsi="Arial" w:eastAsia="Arial" w:cs="Arial"/>
                <w:color w:val="1F2329"/>
                <w:spacing w:val="-35"/>
                <w:position w:val="6"/>
              </w:rPr>
              <w:t xml:space="preserve"> </w:t>
            </w:r>
            <w:r>
              <w:rPr>
                <w:color w:val="1F2329"/>
                <w:spacing w:val="-3"/>
                <w:position w:val="6"/>
              </w:rPr>
              <w:t>，能够更⾼效地并⾏处理数据。</w:t>
            </w:r>
          </w:p>
          <w:p>
            <w:pPr>
              <w:pStyle w:val="TableText"/>
              <w:ind w:left="772"/>
              <w:spacing w:before="49" w:line="477" w:lineRule="exact"/>
              <w:rPr/>
            </w:pPr>
            <w:r>
              <w:rPr>
                <w:rFonts w:ascii="Arial" w:hAnsi="Arial" w:eastAsia="Arial" w:cs="Arial"/>
                <w:sz w:val="33"/>
                <w:szCs w:val="33"/>
                <w:color w:val="1456F0"/>
                <w:spacing w:val="-4"/>
                <w:position w:val="5"/>
              </w:rPr>
              <w:t>•  </w:t>
            </w:r>
            <w:r>
              <w:rPr>
                <w:color w:val="1F2329"/>
                <w:spacing w:val="-4"/>
                <w:position w:val="6"/>
              </w:rPr>
              <w:t>通过微调</w:t>
            </w:r>
            <w:r>
              <w:rPr>
                <w:color w:val="1F2329"/>
                <w:spacing w:val="-26"/>
                <w:position w:val="6"/>
              </w:rPr>
              <w:t xml:space="preserve"> </w:t>
            </w:r>
            <w:r>
              <w:rPr>
                <w:color w:val="1F2329"/>
                <w:spacing w:val="-4"/>
                <w:position w:val="6"/>
              </w:rPr>
              <w:t>，</w:t>
            </w:r>
            <w:r>
              <w:rPr>
                <w:rFonts w:ascii="Arial" w:hAnsi="Arial" w:eastAsia="Arial" w:cs="Arial"/>
                <w:color w:val="1F2329"/>
                <w:spacing w:val="-4"/>
                <w:position w:val="6"/>
              </w:rPr>
              <w:t>BERT </w:t>
            </w:r>
            <w:r>
              <w:rPr>
                <w:color w:val="1F2329"/>
                <w:spacing w:val="-4"/>
                <w:position w:val="6"/>
              </w:rPr>
              <w:t>可以适配于不同的具体任务。</w:t>
            </w:r>
          </w:p>
          <w:p>
            <w:pPr>
              <w:pStyle w:val="TableText"/>
              <w:ind w:left="724"/>
              <w:spacing w:before="100" w:line="184" w:lineRule="auto"/>
              <w:rPr/>
            </w:pPr>
            <w:r>
              <w:rPr>
                <w:color w:val="1F2329"/>
                <w:spacing w:val="-4"/>
              </w:rPr>
              <w:t>这种架构使得 </w:t>
            </w:r>
            <w:r>
              <w:rPr>
                <w:rFonts w:ascii="Arial" w:hAnsi="Arial" w:eastAsia="Arial" w:cs="Arial"/>
                <w:color w:val="1F2329"/>
                <w:spacing w:val="-4"/>
              </w:rPr>
              <w:t>BERT </w:t>
            </w:r>
            <w:r>
              <w:rPr>
                <w:color w:val="1F2329"/>
                <w:spacing w:val="-4"/>
              </w:rPr>
              <w:t>成为 </w:t>
            </w:r>
            <w:r>
              <w:rPr>
                <w:rFonts w:ascii="Arial" w:hAnsi="Arial" w:eastAsia="Arial" w:cs="Arial"/>
                <w:color w:val="1F2329"/>
                <w:spacing w:val="-4"/>
              </w:rPr>
              <w:t>NLP </w:t>
            </w:r>
            <w:r>
              <w:rPr>
                <w:color w:val="1F2329"/>
                <w:spacing w:val="-4"/>
              </w:rPr>
              <w:t>领域的⼀</w:t>
            </w:r>
            <w:r>
              <w:rPr>
                <w:color w:val="1F2329"/>
                <w:spacing w:val="-5"/>
              </w:rPr>
              <w:t>个⾥程碑式模型。</w:t>
            </w:r>
          </w:p>
        </w:tc>
      </w:tr>
    </w:tbl>
    <w:p>
      <w:pPr>
        <w:pStyle w:val="BodyText"/>
        <w:spacing w:line="327" w:lineRule="auto"/>
        <w:rPr>
          <w:sz w:val="21"/>
        </w:rPr>
      </w:pPr>
      <w:r/>
    </w:p>
    <w:p>
      <w:pPr>
        <w:pStyle w:val="BodyText"/>
        <w:spacing w:line="450" w:lineRule="exact"/>
        <w:rPr/>
      </w:pPr>
      <w:r>
        <w:rPr>
          <w:position w:val="-9"/>
        </w:rPr>
        <w:pict>
          <v:shape id="_x0000_s968" style="mso-position-vertical-relative:line;mso-position-horizontal-relative:char;width:538.5pt;height:22.5pt;" fillcolor="#EFF0F1" filled="true" stroked="false" type="#_x0000_t202">
            <v:fill on="true"/>
            <v:stroke on="false"/>
            <v:path/>
            <v:imagedata o:title=""/>
            <o:lock v:ext="edit" aspectratio="false"/>
            <v:textbox inset="0mm,0mm,0mm,0mm">
              <w:txbxContent>
                <w:p>
                  <w:pPr>
                    <w:ind w:left="39"/>
                    <w:spacing w:before="54" w:line="201" w:lineRule="auto"/>
                    <w:rPr>
                      <w:rFonts w:ascii="Microsoft YaHei" w:hAnsi="Microsoft YaHei" w:eastAsia="Microsoft YaHei" w:cs="Microsoft YaHei"/>
                      <w:sz w:val="33"/>
                      <w:szCs w:val="33"/>
                    </w:rPr>
                  </w:pPr>
                  <w:r>
                    <w:rPr>
                      <w:rFonts w:ascii="Arial" w:hAnsi="Arial" w:eastAsia="Arial" w:cs="Arial"/>
                      <w:sz w:val="33"/>
                      <w:szCs w:val="33"/>
                      <w:color w:val="1456F0"/>
                      <w:spacing w:val="3"/>
                    </w:rPr>
                    <w:t>36.</w:t>
                  </w:r>
                  <w:r>
                    <w:rPr>
                      <w:rFonts w:ascii="Arial" w:hAnsi="Arial" w:eastAsia="Arial" w:cs="Arial"/>
                      <w:sz w:val="33"/>
                      <w:szCs w:val="33"/>
                      <w:color w:val="1456F0"/>
                      <w:spacing w:val="45"/>
                    </w:rPr>
                    <w:t xml:space="preserve"> </w:t>
                  </w:r>
                  <w:r>
                    <w:rPr>
                      <w:rFonts w:ascii="Arial" w:hAnsi="Arial" w:eastAsia="Arial" w:cs="Arial"/>
                      <w:sz w:val="33"/>
                      <w:szCs w:val="33"/>
                      <w:color w:val="D83931"/>
                    </w:rPr>
                    <w:t>SwiGLU</w:t>
                  </w:r>
                  <w:r>
                    <w:rPr>
                      <w:rFonts w:ascii="Microsoft YaHei" w:hAnsi="Microsoft YaHei" w:eastAsia="Microsoft YaHei" w:cs="Microsoft YaHei"/>
                      <w:sz w:val="33"/>
                      <w:szCs w:val="33"/>
                      <w:color w:val="D83931"/>
                      <w:spacing w:val="3"/>
                    </w:rPr>
                    <w:t>激活函数的原理</w:t>
                  </w:r>
                </w:p>
              </w:txbxContent>
            </v:textbox>
          </v:shape>
        </w:pict>
      </w:r>
    </w:p>
    <w:p>
      <w:pPr>
        <w:pStyle w:val="BodyText"/>
        <w:ind w:left="13" w:right="368" w:hanging="2"/>
        <w:spacing w:before="196" w:line="218" w:lineRule="auto"/>
        <w:rPr>
          <w:rFonts w:ascii="Microsoft YaHei" w:hAnsi="Microsoft YaHei" w:eastAsia="Microsoft YaHei" w:cs="Microsoft YaHei"/>
        </w:rPr>
      </w:pPr>
      <w:r>
        <w:rPr>
          <w:color w:val="1F2329"/>
        </w:rPr>
        <w:t>SwiGLU</w:t>
      </w:r>
      <w:r>
        <w:rPr>
          <w:rFonts w:ascii="Microsoft YaHei" w:hAnsi="Microsoft YaHei" w:eastAsia="Microsoft YaHei" w:cs="Microsoft YaHei"/>
          <w:color w:val="1F2329"/>
        </w:rPr>
        <w:t>（</w:t>
      </w:r>
      <w:r>
        <w:rPr>
          <w:color w:val="1F2329"/>
        </w:rPr>
        <w:t>Swish Gated Linear Units</w:t>
      </w:r>
      <w:r>
        <w:rPr>
          <w:color w:val="1F2329"/>
          <w:spacing w:val="-19"/>
        </w:rPr>
        <w:t xml:space="preserve"> </w:t>
      </w:r>
      <w:r>
        <w:rPr>
          <w:rFonts w:ascii="Microsoft YaHei" w:hAnsi="Microsoft YaHei" w:eastAsia="Microsoft YaHei" w:cs="Microsoft YaHei"/>
          <w:color w:val="1F2329"/>
        </w:rPr>
        <w:t>，</w:t>
      </w:r>
      <w:r>
        <w:rPr>
          <w:color w:val="1F2329"/>
        </w:rPr>
        <w:t>Swish</w:t>
      </w:r>
      <w:r>
        <w:rPr>
          <w:rFonts w:ascii="Microsoft YaHei" w:hAnsi="Microsoft YaHei" w:eastAsia="Microsoft YaHei" w:cs="Microsoft YaHei"/>
          <w:color w:val="1F2329"/>
        </w:rPr>
        <w:t>⻔控线性单元）是</w:t>
      </w:r>
      <w:r>
        <w:rPr>
          <w:color w:val="1F2329"/>
        </w:rPr>
        <w:t>GLU</w:t>
      </w:r>
      <w:r>
        <w:rPr>
          <w:rFonts w:ascii="Microsoft YaHei" w:hAnsi="Microsoft YaHei" w:eastAsia="Microsoft YaHei" w:cs="Microsoft YaHei"/>
          <w:color w:val="1F2329"/>
        </w:rPr>
        <w:t>（</w:t>
      </w:r>
      <w:r>
        <w:rPr>
          <w:color w:val="1F2329"/>
        </w:rPr>
        <w:t>Gated Linear Units</w:t>
      </w:r>
      <w:r>
        <w:rPr>
          <w:color w:val="1F2329"/>
          <w:spacing w:val="-35"/>
        </w:rPr>
        <w:t xml:space="preserve"> </w:t>
      </w:r>
      <w:r>
        <w:rPr>
          <w:rFonts w:ascii="Microsoft YaHei" w:hAnsi="Microsoft YaHei" w:eastAsia="Microsoft YaHei" w:cs="Microsoft YaHei"/>
          <w:color w:val="1F2329"/>
        </w:rPr>
        <w:t>，⻔控线性 </w:t>
      </w:r>
      <w:r>
        <w:rPr>
          <w:rFonts w:ascii="Microsoft YaHei" w:hAnsi="Microsoft YaHei" w:eastAsia="Microsoft YaHei" w:cs="Microsoft YaHei"/>
          <w:color w:val="1F2329"/>
          <w:spacing w:val="-2"/>
        </w:rPr>
        <w:t>单元）激活函数的⼀种变体</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，它将</w:t>
      </w:r>
      <w:r>
        <w:rPr>
          <w:color w:val="1F2329"/>
          <w:spacing w:val="-2"/>
        </w:rPr>
        <w:t>Swish</w:t>
      </w:r>
      <w:r>
        <w:rPr>
          <w:rFonts w:ascii="Microsoft YaHei" w:hAnsi="Microsoft YaHei" w:eastAsia="Microsoft YaHei" w:cs="Microsoft YaHei"/>
          <w:color w:val="1F2329"/>
          <w:spacing w:val="-2"/>
        </w:rPr>
        <w:t>激活函数和</w:t>
      </w:r>
      <w:r>
        <w:rPr>
          <w:color w:val="1F2329"/>
          <w:spacing w:val="-2"/>
        </w:rPr>
        <w:t>GLU</w:t>
      </w:r>
      <w:r>
        <w:rPr>
          <w:rFonts w:ascii="Microsoft YaHei" w:hAnsi="Microsoft YaHei" w:eastAsia="Microsoft YaHei" w:cs="Microsoft YaHei"/>
          <w:color w:val="1F2329"/>
          <w:spacing w:val="-2"/>
        </w:rPr>
        <w:t>结构结合起来</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，⽤于提升深度学习模型的性</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能</w:t>
      </w:r>
      <w:r>
        <w:rPr>
          <w:rFonts w:ascii="Microsoft YaHei" w:hAnsi="Microsoft YaHei" w:eastAsia="Microsoft YaHei" w:cs="Microsoft YaHei"/>
          <w:color w:val="1F2329"/>
          <w:spacing w:val="-30"/>
        </w:rPr>
        <w:t xml:space="preserve"> </w:t>
      </w:r>
      <w:r>
        <w:rPr>
          <w:rFonts w:ascii="Microsoft YaHei" w:hAnsi="Microsoft YaHei" w:eastAsia="Microsoft YaHei" w:cs="Microsoft YaHei"/>
          <w:color w:val="1F2329"/>
          <w:spacing w:val="-4"/>
        </w:rPr>
        <w:t>，尤其是在像</w:t>
      </w:r>
      <w:r>
        <w:rPr>
          <w:color w:val="1F2329"/>
          <w:spacing w:val="-4"/>
        </w:rPr>
        <w:t>LLaMA</w:t>
      </w:r>
      <w:r>
        <w:rPr>
          <w:rFonts w:ascii="Microsoft YaHei" w:hAnsi="Microsoft YaHei" w:eastAsia="Microsoft YaHei" w:cs="Microsoft YaHei"/>
          <w:color w:val="1F2329"/>
          <w:spacing w:val="-4"/>
        </w:rPr>
        <w:t>这样的语⾔模型中得到⼴泛应⽤</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4"/>
        </w:rPr>
        <w:t>。</w:t>
      </w:r>
    </w:p>
    <w:p>
      <w:pPr>
        <w:pStyle w:val="BodyText"/>
        <w:spacing w:line="270" w:lineRule="auto"/>
        <w:rPr>
          <w:sz w:val="21"/>
        </w:rPr>
      </w:pPr>
      <w:r/>
    </w:p>
    <w:p>
      <w:pPr>
        <w:pStyle w:val="BodyText"/>
        <w:spacing w:line="420" w:lineRule="exact"/>
        <w:rPr/>
      </w:pPr>
      <w:r>
        <w:drawing>
          <wp:anchor distT="0" distB="0" distL="0" distR="0" simplePos="0" relativeHeight="252262400" behindDoc="0" locked="0" layoutInCell="1" allowOverlap="1">
            <wp:simplePos x="0" y="0"/>
            <wp:positionH relativeFrom="column">
              <wp:posOffset>0</wp:posOffset>
            </wp:positionH>
            <wp:positionV relativeFrom="paragraph">
              <wp:posOffset>343010</wp:posOffset>
            </wp:positionV>
            <wp:extent cx="19050" cy="990600"/>
            <wp:effectExtent l="0" t="0" r="0" b="0"/>
            <wp:wrapNone/>
            <wp:docPr id="646" name="IM 646"/>
            <wp:cNvGraphicFramePr/>
            <a:graphic>
              <a:graphicData uri="http://schemas.openxmlformats.org/drawingml/2006/picture">
                <pic:pic>
                  <pic:nvPicPr>
                    <pic:cNvPr id="646" name="IM 646"/>
                    <pic:cNvPicPr/>
                  </pic:nvPicPr>
                  <pic:blipFill>
                    <a:blip r:embed="rId266"/>
                    <a:stretch>
                      <a:fillRect/>
                    </a:stretch>
                  </pic:blipFill>
                  <pic:spPr>
                    <a:xfrm rot="0">
                      <a:off x="0" y="0"/>
                      <a:ext cx="19050" cy="990600"/>
                    </a:xfrm>
                    <a:prstGeom prst="rect">
                      <a:avLst/>
                    </a:prstGeom>
                  </pic:spPr>
                </pic:pic>
              </a:graphicData>
            </a:graphic>
          </wp:anchor>
        </w:drawing>
      </w:r>
      <w:r>
        <w:rPr>
          <w:position w:val="-8"/>
        </w:rPr>
        <w:pict>
          <v:shape id="_x0000_s97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50" w:line="183" w:lineRule="auto"/>
                    <w:rPr>
                      <w:rFonts w:ascii="Microsoft YaHei" w:hAnsi="Microsoft YaHei" w:eastAsia="Microsoft YaHei" w:cs="Microsoft YaHei"/>
                      <w:sz w:val="30"/>
                      <w:szCs w:val="30"/>
                    </w:rPr>
                  </w:pPr>
                  <w:r>
                    <w:rPr>
                      <w:rFonts w:ascii="Arial" w:hAnsi="Arial" w:eastAsia="Arial" w:cs="Arial"/>
                      <w:sz w:val="30"/>
                      <w:szCs w:val="30"/>
                      <w:color w:val="1456F0"/>
                      <w:spacing w:val="-6"/>
                    </w:rPr>
                    <w:t>1.</w:t>
                  </w:r>
                  <w:r>
                    <w:rPr>
                      <w:rFonts w:ascii="Arial" w:hAnsi="Arial" w:eastAsia="Arial" w:cs="Arial"/>
                      <w:sz w:val="30"/>
                      <w:szCs w:val="30"/>
                      <w:color w:val="1456F0"/>
                      <w:spacing w:val="20"/>
                    </w:rPr>
                    <w:t xml:space="preserve">  </w:t>
                  </w:r>
                  <w:r>
                    <w:rPr>
                      <w:rFonts w:ascii="Arial" w:hAnsi="Arial" w:eastAsia="Arial" w:cs="Arial"/>
                      <w:sz w:val="30"/>
                      <w:szCs w:val="30"/>
                      <w:color w:val="6425D0"/>
                      <w:spacing w:val="-6"/>
                    </w:rPr>
                    <w:t>GLU</w:t>
                  </w:r>
                  <w:r>
                    <w:rPr>
                      <w:rFonts w:ascii="Microsoft YaHei" w:hAnsi="Microsoft YaHei" w:eastAsia="Microsoft YaHei" w:cs="Microsoft YaHei"/>
                      <w:sz w:val="30"/>
                      <w:szCs w:val="30"/>
                      <w:color w:val="6425D0"/>
                      <w:spacing w:val="-6"/>
                    </w:rPr>
                    <w:t>（</w:t>
                  </w:r>
                  <w:r>
                    <w:rPr>
                      <w:rFonts w:ascii="Microsoft YaHei" w:hAnsi="Microsoft YaHei" w:eastAsia="Microsoft YaHei" w:cs="Microsoft YaHei"/>
                      <w:sz w:val="30"/>
                      <w:szCs w:val="30"/>
                      <w:color w:val="6425D0"/>
                      <w:spacing w:val="-51"/>
                    </w:rPr>
                    <w:t xml:space="preserve"> </w:t>
                  </w:r>
                  <w:r>
                    <w:rPr>
                      <w:rFonts w:ascii="Microsoft YaHei" w:hAnsi="Microsoft YaHei" w:eastAsia="Microsoft YaHei" w:cs="Microsoft YaHei"/>
                      <w:sz w:val="30"/>
                      <w:szCs w:val="30"/>
                      <w:color w:val="6425D0"/>
                      <w:spacing w:val="-6"/>
                    </w:rPr>
                    <w:t>⻔控线性单元）概述</w:t>
                  </w:r>
                </w:p>
              </w:txbxContent>
            </v:textbox>
          </v:shape>
        </w:pict>
      </w:r>
    </w:p>
    <w:p>
      <w:pPr>
        <w:pStyle w:val="BodyText"/>
        <w:ind w:left="216" w:right="254" w:firstLine="4"/>
        <w:spacing w:before="192" w:line="223" w:lineRule="auto"/>
        <w:rPr>
          <w:rFonts w:ascii="Microsoft YaHei" w:hAnsi="Microsoft YaHei" w:eastAsia="Microsoft YaHei" w:cs="Microsoft YaHei"/>
        </w:rPr>
      </w:pPr>
      <w:r>
        <w:rPr>
          <w:rFonts w:ascii="Microsoft YaHei" w:hAnsi="Microsoft YaHei" w:eastAsia="Microsoft YaHei" w:cs="Microsoft YaHei"/>
          <w:color w:val="646A73"/>
          <w:spacing w:val="-2"/>
        </w:rPr>
        <w:t>在 </w:t>
      </w:r>
      <w:r>
        <w:rPr>
          <w:color w:val="646A73"/>
          <w:spacing w:val="-2"/>
        </w:rPr>
        <w:t>GLU</w:t>
      </w:r>
      <w:r>
        <w:rPr>
          <w:rFonts w:ascii="Microsoft YaHei" w:hAnsi="Microsoft YaHei" w:eastAsia="Microsoft YaHei" w:cs="Microsoft YaHei"/>
          <w:color w:val="646A73"/>
          <w:spacing w:val="-2"/>
        </w:rPr>
        <w:t>（</w:t>
      </w:r>
      <w:r>
        <w:rPr>
          <w:color w:val="646A73"/>
          <w:spacing w:val="-2"/>
        </w:rPr>
        <w:t>Gated Linear Unit</w:t>
      </w:r>
      <w:r>
        <w:rPr>
          <w:rFonts w:ascii="Microsoft YaHei" w:hAnsi="Microsoft YaHei" w:eastAsia="Microsoft YaHei" w:cs="Microsoft YaHei"/>
          <w:color w:val="646A73"/>
          <w:spacing w:val="-2"/>
        </w:rPr>
        <w:t>）</w:t>
      </w:r>
      <w:r>
        <w:rPr>
          <w:rFonts w:ascii="Microsoft YaHei" w:hAnsi="Microsoft YaHei" w:eastAsia="Microsoft YaHei" w:cs="Microsoft YaHei"/>
          <w:color w:val="646A73"/>
          <w:spacing w:val="-21"/>
        </w:rPr>
        <w:t xml:space="preserve"> </w:t>
      </w:r>
      <w:r>
        <w:rPr>
          <w:rFonts w:ascii="Microsoft YaHei" w:hAnsi="Microsoft YaHei" w:eastAsia="Microsoft YaHei" w:cs="Microsoft YaHei"/>
          <w:color w:val="646A73"/>
          <w:spacing w:val="-2"/>
        </w:rPr>
        <w:t>中</w:t>
      </w:r>
      <w:r>
        <w:rPr>
          <w:rFonts w:ascii="Microsoft YaHei" w:hAnsi="Microsoft YaHei" w:eastAsia="Microsoft YaHei" w:cs="Microsoft YaHei"/>
          <w:color w:val="646A73"/>
          <w:spacing w:val="-38"/>
        </w:rPr>
        <w:t xml:space="preserve"> </w:t>
      </w:r>
      <w:r>
        <w:rPr>
          <w:rFonts w:ascii="Microsoft YaHei" w:hAnsi="Microsoft YaHei" w:eastAsia="Microsoft YaHei" w:cs="Microsoft YaHei"/>
          <w:color w:val="646A73"/>
          <w:spacing w:val="-2"/>
        </w:rPr>
        <w:t>，⻔控机制是关键组成部分</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2"/>
        </w:rPr>
        <w:t>，主要作⽤是通过控制信号的流动来实</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3"/>
        </w:rPr>
        <w:t>现有选择性的激活。</w:t>
      </w:r>
      <w:r>
        <w:rPr>
          <w:rFonts w:ascii="Microsoft YaHei" w:hAnsi="Microsoft YaHei" w:eastAsia="Microsoft YaHei" w:cs="Microsoft YaHei"/>
          <w:color w:val="646A73"/>
          <w:spacing w:val="-34"/>
        </w:rPr>
        <w:t xml:space="preserve"> </w:t>
      </w:r>
      <w:r>
        <w:rPr>
          <w:rFonts w:ascii="Microsoft YaHei" w:hAnsi="Microsoft YaHei" w:eastAsia="Microsoft YaHei" w:cs="Microsoft YaHei"/>
          <w:color w:val="646A73"/>
          <w:spacing w:val="-3"/>
        </w:rPr>
        <w:t>⻔控机制类似于神经⽹络中的“</w:t>
      </w:r>
      <w:r>
        <w:rPr>
          <w:rFonts w:ascii="Microsoft YaHei" w:hAnsi="Microsoft YaHei" w:eastAsia="Microsoft YaHei" w:cs="Microsoft YaHei"/>
          <w:color w:val="646A73"/>
          <w:spacing w:val="-48"/>
        </w:rPr>
        <w:t xml:space="preserve"> </w:t>
      </w:r>
      <w:r>
        <w:rPr>
          <w:rFonts w:ascii="Microsoft YaHei" w:hAnsi="Microsoft YaHei" w:eastAsia="Microsoft YaHei" w:cs="Microsoft YaHei"/>
          <w:color w:val="646A73"/>
          <w:spacing w:val="-3"/>
        </w:rPr>
        <w:t>开关”</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3"/>
        </w:rPr>
        <w:t>，它决定了某些输⼊信号是否能通过</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3"/>
        </w:rPr>
        <w:t>，进</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rPr>
        <w:t>⽽影响⽹络的输出。</w:t>
      </w:r>
      <w:r>
        <w:rPr>
          <w:rFonts w:ascii="Microsoft YaHei" w:hAnsi="Microsoft YaHei" w:eastAsia="Microsoft YaHei" w:cs="Microsoft YaHei"/>
          <w:color w:val="646A73"/>
          <w:spacing w:val="-48"/>
        </w:rPr>
        <w:t xml:space="preserve"> </w:t>
      </w:r>
      <w:r>
        <w:rPr>
          <w:rFonts w:ascii="Microsoft YaHei" w:hAnsi="Microsoft YaHei" w:eastAsia="Microsoft YaHei" w:cs="Microsoft YaHei"/>
          <w:color w:val="646A73"/>
        </w:rPr>
        <w:t>⻔控机制通常通过 </w:t>
      </w:r>
      <w:r>
        <w:rPr>
          <w:color w:val="646A73"/>
        </w:rPr>
        <w:t>sigmoid </w:t>
      </w:r>
      <w:r>
        <w:rPr>
          <w:rFonts w:ascii="Microsoft YaHei" w:hAnsi="Microsoft YaHei" w:eastAsia="Microsoft YaHei" w:cs="Microsoft YaHei"/>
          <w:color w:val="646A73"/>
          <w:spacing w:val="-1"/>
        </w:rPr>
        <w:t>函数来实现</w:t>
      </w:r>
      <w:r>
        <w:rPr>
          <w:rFonts w:ascii="Microsoft YaHei" w:hAnsi="Microsoft YaHei" w:eastAsia="Microsoft YaHei" w:cs="Microsoft YaHei"/>
          <w:color w:val="646A73"/>
          <w:spacing w:val="-38"/>
        </w:rPr>
        <w:t xml:space="preserve"> </w:t>
      </w:r>
      <w:r>
        <w:rPr>
          <w:rFonts w:ascii="Microsoft YaHei" w:hAnsi="Microsoft YaHei" w:eastAsia="Microsoft YaHei" w:cs="Microsoft YaHei"/>
          <w:color w:val="646A73"/>
          <w:spacing w:val="-1"/>
        </w:rPr>
        <w:t>，这样可以将输⼊值压缩到</w:t>
      </w:r>
      <w:r>
        <w:rPr>
          <w:color w:val="646A73"/>
          <w:spacing w:val="-1"/>
        </w:rPr>
        <w:t>0 </w:t>
      </w:r>
      <w:r>
        <w:rPr>
          <w:rFonts w:ascii="Microsoft YaHei" w:hAnsi="Microsoft YaHei" w:eastAsia="Microsoft YaHei" w:cs="Microsoft YaHei"/>
          <w:color w:val="646A73"/>
          <w:spacing w:val="-1"/>
        </w:rPr>
        <w:t>和 </w:t>
      </w:r>
      <w:r>
        <w:rPr>
          <w:color w:val="646A73"/>
          <w:spacing w:val="-1"/>
        </w:rPr>
        <w:t>1</w:t>
      </w:r>
      <w:r>
        <w:rPr>
          <w:rFonts w:ascii="Microsoft YaHei" w:hAnsi="Microsoft YaHei" w:eastAsia="Microsoft YaHei" w:cs="Microsoft YaHei"/>
          <w:color w:val="646A73"/>
          <w:spacing w:val="-1"/>
        </w:rPr>
        <w:t>之间</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1"/>
        </w:rPr>
        <w:t>，</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1"/>
        </w:rPr>
        <w:t>类似于对信息进⾏筛选。</w:t>
      </w:r>
    </w:p>
    <w:p>
      <w:pPr>
        <w:spacing w:line="93" w:lineRule="exact"/>
        <w:rPr/>
      </w:pPr>
      <w:r/>
    </w:p>
    <w:tbl>
      <w:tblPr>
        <w:tblStyle w:val="TableNormal"/>
        <w:tblW w:w="196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960"/>
      </w:tblGrid>
      <w:tr>
        <w:trPr>
          <w:trHeight w:val="320" w:hRule="atLeast"/>
        </w:trPr>
        <w:tc>
          <w:tcPr>
            <w:shd w:val="clear" w:fill="F5F6F7"/>
            <w:tcW w:w="1960" w:type="dxa"/>
            <w:vAlign w:val="top"/>
          </w:tcPr>
          <w:p>
            <w:pPr>
              <w:pStyle w:val="TableText"/>
              <w:ind w:left="37"/>
              <w:spacing w:before="38" w:line="233" w:lineRule="exact"/>
              <w:rPr>
                <w:sz w:val="23"/>
                <w:szCs w:val="23"/>
              </w:rPr>
            </w:pPr>
            <w:r>
              <w:rPr>
                <w:rFonts w:ascii="Arial" w:hAnsi="Arial" w:eastAsia="Arial" w:cs="Arial"/>
                <w:sz w:val="23"/>
                <w:szCs w:val="23"/>
                <w:color w:val="245BDB"/>
                <w:position w:val="-1"/>
              </w:rPr>
              <w:t>G</w:t>
            </w:r>
            <w:r>
              <w:rPr>
                <w:sz w:val="23"/>
                <w:szCs w:val="23"/>
                <w:color w:val="245BDB"/>
                <w:position w:val="-1"/>
              </w:rPr>
              <w:t>LU</w:t>
            </w:r>
            <w:r>
              <w:rPr>
                <w:sz w:val="23"/>
                <w:szCs w:val="23"/>
                <w:color w:val="245BDB"/>
                <w:spacing w:val="5"/>
                <w:position w:val="-1"/>
              </w:rPr>
              <w:t>激活函数公式</w:t>
            </w:r>
          </w:p>
        </w:tc>
      </w:tr>
    </w:tbl>
    <w:p>
      <w:pPr>
        <w:pStyle w:val="BodyText"/>
        <w:ind w:left="13"/>
        <w:spacing w:before="208" w:line="190" w:lineRule="auto"/>
        <w:rPr>
          <w:rFonts w:ascii="Microsoft YaHei" w:hAnsi="Microsoft YaHei" w:eastAsia="Microsoft YaHei" w:cs="Microsoft YaHei"/>
        </w:rPr>
      </w:pPr>
      <w:r>
        <w:rPr>
          <w:color w:val="1F2329"/>
          <w:spacing w:val="-3"/>
        </w:rPr>
        <w:t>GLU</w:t>
      </w:r>
      <w:r>
        <w:rPr>
          <w:rFonts w:ascii="Microsoft YaHei" w:hAnsi="Microsoft YaHei" w:eastAsia="Microsoft YaHei" w:cs="Microsoft YaHei"/>
          <w:color w:val="1F2329"/>
          <w:spacing w:val="-3"/>
        </w:rPr>
        <w:t>是由</w:t>
      </w:r>
      <w:r>
        <w:rPr>
          <w:rFonts w:ascii="Microsoft YaHei" w:hAnsi="Microsoft YaHei" w:eastAsia="Microsoft YaHei" w:cs="Microsoft YaHei"/>
          <w:color w:val="DC9B04"/>
          <w:spacing w:val="-3"/>
        </w:rPr>
        <w:t>两层线性变换</w:t>
      </w:r>
      <w:r>
        <w:rPr>
          <w:rFonts w:ascii="Microsoft YaHei" w:hAnsi="Microsoft YaHei" w:eastAsia="Microsoft YaHei" w:cs="Microsoft YaHei"/>
          <w:color w:val="1F2329"/>
          <w:spacing w:val="-3"/>
        </w:rPr>
        <w:t>和⼀个</w:t>
      </w:r>
      <w:r>
        <w:rPr>
          <w:rFonts w:ascii="Microsoft YaHei" w:hAnsi="Microsoft YaHei" w:eastAsia="Microsoft YaHei" w:cs="Microsoft YaHei"/>
          <w:color w:val="DC9B04"/>
          <w:spacing w:val="-3"/>
        </w:rPr>
        <w:t>⻔控机制</w:t>
      </w:r>
      <w:r>
        <w:rPr>
          <w:rFonts w:ascii="Microsoft YaHei" w:hAnsi="Microsoft YaHei" w:eastAsia="Microsoft YaHei" w:cs="Microsoft YaHei"/>
          <w:color w:val="1F2329"/>
          <w:spacing w:val="-3"/>
        </w:rPr>
        <w:t>组成的激活函数</w:t>
      </w:r>
      <w:r>
        <w:rPr>
          <w:rFonts w:ascii="Microsoft YaHei" w:hAnsi="Microsoft YaHei" w:eastAsia="Microsoft YaHei" w:cs="Microsoft YaHei"/>
          <w:color w:val="1F2329"/>
          <w:spacing w:val="-20"/>
        </w:rPr>
        <w:t xml:space="preserve"> </w:t>
      </w:r>
      <w:r>
        <w:rPr>
          <w:rFonts w:ascii="Microsoft YaHei" w:hAnsi="Microsoft YaHei" w:eastAsia="Microsoft YaHei" w:cs="Microsoft YaHei"/>
          <w:color w:val="1F2329"/>
          <w:spacing w:val="-3"/>
        </w:rPr>
        <w:t>，其计算公式为：</w:t>
      </w:r>
    </w:p>
    <w:p>
      <w:pPr>
        <w:spacing w:line="241" w:lineRule="exact"/>
        <w:rPr/>
      </w:pPr>
      <w:r/>
    </w:p>
    <w:p>
      <w:pPr>
        <w:spacing w:line="241" w:lineRule="exact"/>
        <w:sectPr>
          <w:pgSz w:w="11900" w:h="16820"/>
          <w:pgMar w:top="400" w:right="300" w:bottom="300" w:left="574" w:header="0" w:footer="0" w:gutter="0"/>
          <w:cols w:equalWidth="0" w:num="1">
            <w:col w:w="11025" w:space="0"/>
          </w:cols>
        </w:sectPr>
        <w:rPr/>
      </w:pPr>
    </w:p>
    <w:p>
      <w:pPr>
        <w:pStyle w:val="BodyText"/>
        <w:spacing w:line="284" w:lineRule="auto"/>
        <w:rPr>
          <w:sz w:val="21"/>
        </w:rPr>
      </w:pPr>
      <w:r/>
    </w:p>
    <w:p>
      <w:pPr>
        <w:pStyle w:val="BodyText"/>
        <w:spacing w:line="284" w:lineRule="auto"/>
        <w:rPr>
          <w:sz w:val="21"/>
        </w:rPr>
      </w:pPr>
      <w:r/>
    </w:p>
    <w:p>
      <w:pPr>
        <w:pStyle w:val="BodyText"/>
        <w:spacing w:line="284" w:lineRule="auto"/>
        <w:rPr>
          <w:sz w:val="21"/>
        </w:rPr>
      </w:pPr>
      <w:r/>
    </w:p>
    <w:p>
      <w:pPr>
        <w:pStyle w:val="BodyText"/>
        <w:spacing w:line="284" w:lineRule="auto"/>
        <w:rPr>
          <w:sz w:val="21"/>
        </w:rPr>
      </w:pPr>
      <w:r/>
    </w:p>
    <w:p>
      <w:pPr>
        <w:pStyle w:val="BodyText"/>
        <w:ind w:left="69"/>
        <w:spacing w:before="88" w:line="369" w:lineRule="exact"/>
        <w:rPr>
          <w:rFonts w:ascii="MS Gothic" w:hAnsi="MS Gothic" w:eastAsia="MS Gothic" w:cs="MS Gothic"/>
          <w:sz w:val="27"/>
          <w:szCs w:val="27"/>
        </w:rPr>
      </w:pPr>
      <w:r>
        <w:rPr>
          <w:rFonts w:ascii="MS Gothic" w:hAnsi="MS Gothic" w:eastAsia="MS Gothic" w:cs="MS Gothic"/>
          <w:sz w:val="27"/>
          <w:szCs w:val="27"/>
          <w:color w:val="1F2329"/>
          <w:spacing w:val="-11"/>
          <w:position w:val="1"/>
        </w:rPr>
        <w:t>GLU(</w:t>
      </w:r>
      <w:r>
        <w:rPr>
          <w:sz w:val="27"/>
          <w:szCs w:val="27"/>
          <w:i/>
          <w:iCs/>
          <w:color w:val="1F2329"/>
          <w:spacing w:val="-11"/>
          <w:position w:val="1"/>
        </w:rPr>
        <w:t>x</w:t>
      </w:r>
      <w:r>
        <w:rPr>
          <w:rFonts w:ascii="MS Gothic" w:hAnsi="MS Gothic" w:eastAsia="MS Gothic" w:cs="MS Gothic"/>
          <w:sz w:val="27"/>
          <w:szCs w:val="27"/>
          <w:color w:val="1F2329"/>
          <w:spacing w:val="-11"/>
          <w:position w:val="1"/>
        </w:rPr>
        <w:t>,</w:t>
      </w:r>
      <w:r>
        <w:rPr>
          <w:rFonts w:ascii="MS Gothic" w:hAnsi="MS Gothic" w:eastAsia="MS Gothic" w:cs="MS Gothic"/>
          <w:sz w:val="27"/>
          <w:szCs w:val="27"/>
          <w:color w:val="1F2329"/>
          <w:spacing w:val="-72"/>
          <w:position w:val="1"/>
        </w:rPr>
        <w:t xml:space="preserve"> </w:t>
      </w:r>
      <w:r>
        <w:rPr>
          <w:sz w:val="27"/>
          <w:szCs w:val="27"/>
          <w:i/>
          <w:iCs/>
          <w:color w:val="1F2329"/>
          <w:spacing w:val="-11"/>
          <w:position w:val="1"/>
        </w:rPr>
        <w:t>W</w:t>
      </w:r>
      <w:r>
        <w:rPr>
          <w:sz w:val="27"/>
          <w:szCs w:val="27"/>
          <w:i/>
          <w:iCs/>
          <w:color w:val="1F2329"/>
          <w:spacing w:val="-45"/>
          <w:position w:val="1"/>
        </w:rPr>
        <w:t xml:space="preserve"> </w:t>
      </w:r>
      <w:r>
        <w:rPr>
          <w:rFonts w:ascii="MS Gothic" w:hAnsi="MS Gothic" w:eastAsia="MS Gothic" w:cs="MS Gothic"/>
          <w:sz w:val="27"/>
          <w:szCs w:val="27"/>
          <w:color w:val="1F2329"/>
          <w:spacing w:val="-11"/>
          <w:position w:val="1"/>
        </w:rPr>
        <w:t>,</w:t>
      </w:r>
      <w:r>
        <w:rPr>
          <w:rFonts w:ascii="MS Gothic" w:hAnsi="MS Gothic" w:eastAsia="MS Gothic" w:cs="MS Gothic"/>
          <w:sz w:val="27"/>
          <w:szCs w:val="27"/>
          <w:color w:val="1F2329"/>
          <w:spacing w:val="-76"/>
          <w:position w:val="1"/>
        </w:rPr>
        <w:t xml:space="preserve"> </w:t>
      </w:r>
      <w:r>
        <w:rPr>
          <w:sz w:val="27"/>
          <w:szCs w:val="27"/>
          <w:i/>
          <w:iCs/>
          <w:color w:val="1F2329"/>
          <w:spacing w:val="-11"/>
          <w:position w:val="1"/>
        </w:rPr>
        <w:t>V</w:t>
      </w:r>
      <w:r>
        <w:rPr>
          <w:sz w:val="27"/>
          <w:szCs w:val="27"/>
          <w:i/>
          <w:iCs/>
          <w:color w:val="1F2329"/>
          <w:spacing w:val="-37"/>
          <w:position w:val="1"/>
        </w:rPr>
        <w:t xml:space="preserve"> </w:t>
      </w:r>
      <w:r>
        <w:rPr>
          <w:rFonts w:ascii="MS Gothic" w:hAnsi="MS Gothic" w:eastAsia="MS Gothic" w:cs="MS Gothic"/>
          <w:sz w:val="27"/>
          <w:szCs w:val="27"/>
          <w:color w:val="1F2329"/>
          <w:spacing w:val="-11"/>
          <w:position w:val="1"/>
        </w:rPr>
        <w:t>,</w:t>
      </w:r>
      <w:r>
        <w:rPr>
          <w:rFonts w:ascii="MS Gothic" w:hAnsi="MS Gothic" w:eastAsia="MS Gothic" w:cs="MS Gothic"/>
          <w:sz w:val="27"/>
          <w:szCs w:val="27"/>
          <w:color w:val="1F2329"/>
          <w:spacing w:val="-79"/>
          <w:position w:val="1"/>
        </w:rPr>
        <w:t xml:space="preserve"> </w:t>
      </w:r>
      <w:r>
        <w:rPr>
          <w:sz w:val="27"/>
          <w:szCs w:val="27"/>
          <w:i/>
          <w:iCs/>
          <w:color w:val="1F2329"/>
          <w:spacing w:val="-11"/>
          <w:position w:val="1"/>
        </w:rPr>
        <w:t>b</w:t>
      </w:r>
      <w:r>
        <w:rPr>
          <w:rFonts w:ascii="MS Gothic" w:hAnsi="MS Gothic" w:eastAsia="MS Gothic" w:cs="MS Gothic"/>
          <w:sz w:val="27"/>
          <w:szCs w:val="27"/>
          <w:color w:val="1F2329"/>
          <w:spacing w:val="-11"/>
          <w:position w:val="1"/>
        </w:rPr>
        <w:t>,</w:t>
      </w:r>
      <w:r>
        <w:rPr>
          <w:rFonts w:ascii="MS Gothic" w:hAnsi="MS Gothic" w:eastAsia="MS Gothic" w:cs="MS Gothic"/>
          <w:sz w:val="27"/>
          <w:szCs w:val="27"/>
          <w:color w:val="1F2329"/>
          <w:spacing w:val="-81"/>
          <w:position w:val="1"/>
        </w:rPr>
        <w:t xml:space="preserve"> </w:t>
      </w:r>
      <w:r>
        <w:rPr>
          <w:sz w:val="27"/>
          <w:szCs w:val="27"/>
          <w:i/>
          <w:iCs/>
          <w:color w:val="1F2329"/>
          <w:spacing w:val="-11"/>
          <w:position w:val="1"/>
        </w:rPr>
        <w:t>c</w:t>
      </w:r>
      <w:r>
        <w:rPr>
          <w:rFonts w:ascii="MS Gothic" w:hAnsi="MS Gothic" w:eastAsia="MS Gothic" w:cs="MS Gothic"/>
          <w:sz w:val="27"/>
          <w:szCs w:val="27"/>
          <w:color w:val="1F2329"/>
          <w:spacing w:val="-11"/>
          <w:position w:val="1"/>
        </w:rPr>
        <w:t>)</w:t>
      </w:r>
      <w:r>
        <w:rPr>
          <w:rFonts w:ascii="MS Gothic" w:hAnsi="MS Gothic" w:eastAsia="MS Gothic" w:cs="MS Gothic"/>
          <w:sz w:val="27"/>
          <w:szCs w:val="27"/>
          <w:color w:val="1F2329"/>
          <w:spacing w:val="-45"/>
          <w:position w:val="1"/>
        </w:rPr>
        <w:t xml:space="preserve"> </w:t>
      </w:r>
      <w:r>
        <w:rPr>
          <w:rFonts w:ascii="MS Gothic" w:hAnsi="MS Gothic" w:eastAsia="MS Gothic" w:cs="MS Gothic"/>
          <w:sz w:val="27"/>
          <w:szCs w:val="27"/>
          <w:color w:val="1F2329"/>
          <w:spacing w:val="-11"/>
          <w:position w:val="1"/>
        </w:rPr>
        <w:t>=</w:t>
      </w:r>
      <w:r>
        <w:rPr>
          <w:rFonts w:ascii="MS Gothic" w:hAnsi="MS Gothic" w:eastAsia="MS Gothic" w:cs="MS Gothic"/>
          <w:sz w:val="27"/>
          <w:szCs w:val="27"/>
          <w:color w:val="1F2329"/>
          <w:spacing w:val="-51"/>
          <w:position w:val="1"/>
        </w:rPr>
        <w:t xml:space="preserve"> </w:t>
      </w:r>
      <w:r>
        <w:rPr>
          <w:sz w:val="27"/>
          <w:szCs w:val="27"/>
          <w:i/>
          <w:iCs/>
          <w:color w:val="1F2329"/>
          <w:spacing w:val="-11"/>
          <w:position w:val="1"/>
        </w:rPr>
        <w:t>σ</w:t>
      </w:r>
      <w:r>
        <w:rPr>
          <w:rFonts w:ascii="MS Gothic" w:hAnsi="MS Gothic" w:eastAsia="MS Gothic" w:cs="MS Gothic"/>
          <w:sz w:val="27"/>
          <w:szCs w:val="27"/>
          <w:color w:val="1F2329"/>
          <w:spacing w:val="-11"/>
          <w:position w:val="1"/>
        </w:rPr>
        <w:t>(</w:t>
      </w:r>
      <w:r>
        <w:rPr>
          <w:sz w:val="27"/>
          <w:szCs w:val="27"/>
          <w:i/>
          <w:iCs/>
          <w:color w:val="1F2329"/>
          <w:spacing w:val="-11"/>
          <w:position w:val="1"/>
        </w:rPr>
        <w:t>xW </w:t>
      </w:r>
      <w:r>
        <w:rPr>
          <w:rFonts w:ascii="MS Gothic" w:hAnsi="MS Gothic" w:eastAsia="MS Gothic" w:cs="MS Gothic"/>
          <w:sz w:val="27"/>
          <w:szCs w:val="27"/>
          <w:color w:val="1F2329"/>
          <w:spacing w:val="-11"/>
          <w:position w:val="1"/>
        </w:rPr>
        <w:t>+</w:t>
      </w:r>
      <w:r>
        <w:rPr>
          <w:rFonts w:ascii="MS Gothic" w:hAnsi="MS Gothic" w:eastAsia="MS Gothic" w:cs="MS Gothic"/>
          <w:sz w:val="27"/>
          <w:szCs w:val="27"/>
          <w:color w:val="1F2329"/>
          <w:spacing w:val="-64"/>
          <w:position w:val="1"/>
        </w:rPr>
        <w:t xml:space="preserve"> </w:t>
      </w:r>
      <w:r>
        <w:rPr>
          <w:sz w:val="27"/>
          <w:szCs w:val="27"/>
          <w:i/>
          <w:iCs/>
          <w:color w:val="1F2329"/>
          <w:spacing w:val="-11"/>
          <w:position w:val="1"/>
        </w:rPr>
        <w:t>b</w:t>
      </w:r>
      <w:r>
        <w:rPr>
          <w:rFonts w:ascii="MS Gothic" w:hAnsi="MS Gothic" w:eastAsia="MS Gothic" w:cs="MS Gothic"/>
          <w:sz w:val="27"/>
          <w:szCs w:val="27"/>
          <w:color w:val="1F2329"/>
          <w:spacing w:val="-11"/>
          <w:position w:val="1"/>
        </w:rPr>
        <w:t>)</w:t>
      </w:r>
      <w:r>
        <w:rPr>
          <w:rFonts w:ascii="MS Gothic" w:hAnsi="MS Gothic" w:eastAsia="MS Gothic" w:cs="MS Gothic"/>
          <w:sz w:val="27"/>
          <w:szCs w:val="27"/>
          <w:color w:val="1F2329"/>
          <w:spacing w:val="-60"/>
          <w:position w:val="1"/>
        </w:rPr>
        <w:t xml:space="preserve"> </w:t>
      </w:r>
      <w:r>
        <w:rPr>
          <w:rFonts w:ascii="MS Gothic" w:hAnsi="MS Gothic" w:eastAsia="MS Gothic" w:cs="MS Gothic"/>
          <w:sz w:val="27"/>
          <w:szCs w:val="27"/>
          <w:color w:val="1F2329"/>
          <w:spacing w:val="-11"/>
          <w:position w:val="1"/>
        </w:rPr>
        <w:t>⊙</w:t>
      </w:r>
      <w:r>
        <w:rPr>
          <w:rFonts w:ascii="MS Gothic" w:hAnsi="MS Gothic" w:eastAsia="MS Gothic" w:cs="MS Gothic"/>
          <w:sz w:val="27"/>
          <w:szCs w:val="27"/>
          <w:color w:val="1F2329"/>
          <w:spacing w:val="-49"/>
          <w:position w:val="1"/>
        </w:rPr>
        <w:t xml:space="preserve"> </w:t>
      </w:r>
      <w:r>
        <w:rPr>
          <w:rFonts w:ascii="MS Gothic" w:hAnsi="MS Gothic" w:eastAsia="MS Gothic" w:cs="MS Gothic"/>
          <w:sz w:val="27"/>
          <w:szCs w:val="27"/>
          <w:color w:val="1F2329"/>
          <w:spacing w:val="-11"/>
          <w:position w:val="1"/>
        </w:rPr>
        <w:t>(</w:t>
      </w:r>
      <w:r>
        <w:rPr>
          <w:sz w:val="27"/>
          <w:szCs w:val="27"/>
          <w:i/>
          <w:iCs/>
          <w:color w:val="1F2329"/>
          <w:spacing w:val="-11"/>
          <w:position w:val="1"/>
        </w:rPr>
        <w:t>xV</w:t>
      </w:r>
      <w:r>
        <w:rPr>
          <w:sz w:val="27"/>
          <w:szCs w:val="27"/>
          <w:i/>
          <w:iCs/>
          <w:color w:val="1F2329"/>
          <w:spacing w:val="17"/>
          <w:position w:val="1"/>
        </w:rPr>
        <w:t xml:space="preserve"> </w:t>
      </w:r>
      <w:r>
        <w:rPr>
          <w:rFonts w:ascii="MS Gothic" w:hAnsi="MS Gothic" w:eastAsia="MS Gothic" w:cs="MS Gothic"/>
          <w:sz w:val="27"/>
          <w:szCs w:val="27"/>
          <w:color w:val="1F2329"/>
          <w:spacing w:val="-11"/>
          <w:position w:val="1"/>
        </w:rPr>
        <w:t>+(1</w:t>
      </w:r>
      <w:r>
        <w:rPr>
          <w:sz w:val="27"/>
          <w:szCs w:val="27"/>
          <w:i/>
          <w:iCs/>
          <w:color w:val="1F2329"/>
          <w:spacing w:val="-11"/>
          <w:position w:val="1"/>
        </w:rPr>
        <w:t>c</w:t>
      </w:r>
      <w:r>
        <w:rPr>
          <w:rFonts w:ascii="MS Gothic" w:hAnsi="MS Gothic" w:eastAsia="MS Gothic" w:cs="MS Gothic"/>
          <w:sz w:val="27"/>
          <w:szCs w:val="27"/>
          <w:color w:val="1F2329"/>
          <w:spacing w:val="-11"/>
          <w:position w:val="1"/>
        </w:rPr>
        <w:t>))</w:t>
      </w:r>
    </w:p>
    <w:p>
      <w:pPr>
        <w:spacing w:before="23"/>
        <w:rPr/>
      </w:pPr>
      <w:r/>
    </w:p>
    <w:p>
      <w:pPr>
        <w:spacing w:before="23"/>
        <w:rPr/>
      </w:pPr>
      <w:r/>
    </w:p>
    <w:p>
      <w:pPr>
        <w:spacing w:before="23"/>
        <w:rPr/>
      </w:pPr>
      <w:r/>
    </w:p>
    <w:p>
      <w:pPr>
        <w:spacing w:before="23"/>
        <w:rPr/>
      </w:pPr>
      <w:r/>
    </w:p>
    <w:p>
      <w:pPr>
        <w:spacing w:before="22"/>
        <w:rPr/>
      </w:pPr>
      <w:r/>
    </w:p>
    <w:p>
      <w:pPr>
        <w:spacing w:before="22"/>
        <w:rPr/>
      </w:pPr>
      <w:r/>
    </w:p>
    <w:tbl>
      <w:tblPr>
        <w:tblStyle w:val="TableNormal"/>
        <w:tblW w:w="244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440"/>
      </w:tblGrid>
      <w:tr>
        <w:trPr>
          <w:trHeight w:val="320" w:hRule="atLeast"/>
        </w:trPr>
        <w:tc>
          <w:tcPr>
            <w:shd w:val="clear" w:fill="F5F6F7"/>
            <w:tcW w:w="2440" w:type="dxa"/>
            <w:vAlign w:val="top"/>
          </w:tcPr>
          <w:p>
            <w:pPr>
              <w:pStyle w:val="TableText"/>
              <w:ind w:left="37"/>
              <w:spacing w:before="36" w:line="243" w:lineRule="exact"/>
              <w:rPr/>
            </w:pPr>
            <w:r>
              <w:rPr>
                <w:rFonts w:ascii="Arial" w:hAnsi="Arial" w:eastAsia="Arial" w:cs="Arial"/>
                <w:color w:val="245BDB"/>
                <w:spacing w:val="-5"/>
                <w:position w:val="-1"/>
              </w:rPr>
              <w:t>G</w:t>
            </w:r>
            <w:r>
              <w:rPr>
                <w:color w:val="245BDB"/>
                <w:spacing w:val="-5"/>
                <w:position w:val="-1"/>
              </w:rPr>
              <w:t>LU激活函数详细分析</w:t>
            </w:r>
          </w:p>
        </w:tc>
      </w:tr>
    </w:tbl>
    <w:p>
      <w:pPr>
        <w:pStyle w:val="BodyText"/>
        <w:spacing w:line="253" w:lineRule="auto"/>
        <w:rPr>
          <w:sz w:val="21"/>
        </w:rPr>
      </w:pPr>
      <w:r/>
    </w:p>
    <w:p>
      <w:pPr>
        <w:spacing w:line="390" w:lineRule="exact"/>
        <w:rPr/>
      </w:pPr>
      <w:r>
        <w:rPr>
          <w:position w:val="-7"/>
        </w:rPr>
        <w:pict>
          <v:shape id="_x0000_s972" style="mso-position-vertical-relative:line;mso-position-horizontal-relative:char;width:260.25pt;height:19.5pt;" fillcolor="#D9F5D6" filled="true" stroked="false" type="#_x0000_t202">
            <v:fill on="true"/>
            <v:stroke on="false"/>
            <v:path/>
            <v:imagedata o:title=""/>
            <o:lock v:ext="edit" aspectratio="false"/>
            <v:textbox inset="0mm,0mm,0mm,0mm">
              <w:txbxContent>
                <w:p>
                  <w:pPr>
                    <w:ind w:left="1414"/>
                    <w:spacing w:before="7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为什么要⽤⻔控机制？</w:t>
                  </w:r>
                </w:p>
              </w:txbxContent>
            </v:textbox>
          </v:shape>
        </w:pict>
      </w:r>
    </w:p>
    <w:p>
      <w:pPr>
        <w:spacing w:line="135" w:lineRule="exact"/>
        <w:rPr/>
      </w:pPr>
      <w:r/>
    </w:p>
    <w:tbl>
      <w:tblPr>
        <w:tblStyle w:val="TableNormal"/>
        <w:tblW w:w="175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shd w:val="clear" w:fill="F5F6F7"/>
            <w:tcW w:w="1750" w:type="dxa"/>
            <w:vAlign w:val="top"/>
          </w:tcPr>
          <w:p>
            <w:pPr>
              <w:ind w:firstLine="35"/>
              <w:spacing w:before="36" w:line="234" w:lineRule="exact"/>
              <w:rPr/>
            </w:pPr>
            <w:r>
              <w:rPr>
                <w:position w:val="-4"/>
              </w:rPr>
              <w:drawing>
                <wp:inline distT="0" distB="0" distL="0" distR="0">
                  <wp:extent cx="1062857" cy="149125"/>
                  <wp:effectExtent l="0" t="0" r="0" b="0"/>
                  <wp:docPr id="648" name="IM 648"/>
                  <wp:cNvGraphicFramePr/>
                  <a:graphic>
                    <a:graphicData uri="http://schemas.openxmlformats.org/drawingml/2006/picture">
                      <pic:pic>
                        <pic:nvPicPr>
                          <pic:cNvPr id="648" name="IM 648"/>
                          <pic:cNvPicPr/>
                        </pic:nvPicPr>
                        <pic:blipFill>
                          <a:blip r:embed="rId267"/>
                          <a:stretch>
                            <a:fillRect/>
                          </a:stretch>
                        </pic:blipFill>
                        <pic:spPr>
                          <a:xfrm rot="0">
                            <a:off x="0" y="0"/>
                            <a:ext cx="1062857" cy="149125"/>
                          </a:xfrm>
                          <a:prstGeom prst="rect">
                            <a:avLst/>
                          </a:prstGeom>
                        </pic:spPr>
                      </pic:pic>
                    </a:graphicData>
                  </a:graphic>
                </wp:inline>
              </w:drawing>
            </w:r>
          </w:p>
        </w:tc>
      </w:tr>
    </w:tbl>
    <w:p>
      <w:pPr>
        <w:pStyle w:val="BodyText"/>
        <w:ind w:left="5" w:right="331" w:firstLine="497"/>
        <w:spacing w:before="210" w:line="216" w:lineRule="auto"/>
        <w:rPr>
          <w:rFonts w:ascii="Microsoft YaHei" w:hAnsi="Microsoft YaHei" w:eastAsia="Microsoft YaHei" w:cs="Microsoft YaHei"/>
        </w:rPr>
      </w:pPr>
      <w:r>
        <w:rPr>
          <w:rFonts w:ascii="Microsoft YaHei" w:hAnsi="Microsoft YaHei" w:eastAsia="Microsoft YaHei" w:cs="Microsoft YaHei"/>
          <w:color w:val="1F2329"/>
          <w:spacing w:val="3"/>
        </w:rPr>
        <w:t>⻔控机制通过将</w:t>
      </w:r>
      <w:r>
        <w:rPr>
          <w:rFonts w:ascii="Microsoft YaHei" w:hAnsi="Microsoft YaHei" w:eastAsia="Microsoft YaHei" w:cs="Microsoft YaHei"/>
          <w:color w:val="2EA121"/>
          <w:spacing w:val="3"/>
        </w:rPr>
        <w:t>输⼊与 </w:t>
      </w:r>
      <w:r>
        <w:rPr>
          <w:color w:val="2EA121"/>
        </w:rPr>
        <w:t>sigmoid</w:t>
      </w:r>
      <w:r>
        <w:rPr>
          <w:color w:val="2EA121"/>
          <w:spacing w:val="3"/>
        </w:rPr>
        <w:t xml:space="preserve"> </w:t>
      </w:r>
      <w:r>
        <w:rPr>
          <w:rFonts w:ascii="Microsoft YaHei" w:hAnsi="Microsoft YaHei" w:eastAsia="Microsoft YaHei" w:cs="Microsoft YaHei"/>
          <w:color w:val="2EA121"/>
          <w:spacing w:val="3"/>
        </w:rPr>
        <w:t>计算的结果</w:t>
      </w:r>
      <w:r>
        <w:rPr>
          <w:rFonts w:ascii="Microsoft YaHei" w:hAnsi="Microsoft YaHei" w:eastAsia="Microsoft YaHei" w:cs="Microsoft YaHei"/>
          <w:color w:val="2EA121"/>
          <w:spacing w:val="13"/>
        </w:rPr>
        <w:t xml:space="preserve"> </w:t>
      </w:r>
      <w:r>
        <w:rPr>
          <w:rFonts w:ascii="Microsoft YaHei" w:hAnsi="Microsoft YaHei" w:eastAsia="Microsoft YaHei" w:cs="Microsoft YaHei"/>
          <w:color w:val="2EA121"/>
          <w:spacing w:val="-3"/>
        </w:rPr>
        <w:t>逐元素相乘</w:t>
      </w:r>
      <w:r>
        <w:rPr>
          <w:rFonts w:ascii="Microsoft YaHei" w:hAnsi="Microsoft YaHei" w:eastAsia="Microsoft YaHei" w:cs="Microsoft YaHei"/>
          <w:color w:val="2EA121"/>
          <w:spacing w:val="-19"/>
        </w:rPr>
        <w:t xml:space="preserve"> </w:t>
      </w:r>
      <w:r>
        <w:rPr>
          <w:rFonts w:ascii="Microsoft YaHei" w:hAnsi="Microsoft YaHei" w:eastAsia="Microsoft YaHei" w:cs="Microsoft YaHei"/>
          <w:color w:val="2EA121"/>
          <w:spacing w:val="-3"/>
        </w:rPr>
        <w:t>，可以有选择地抑制或放⼤某些输</w:t>
      </w:r>
    </w:p>
    <w:p>
      <w:pPr>
        <w:ind w:left="8"/>
        <w:spacing w:before="38"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EA121"/>
          <w:spacing w:val="-4"/>
        </w:rPr>
        <w:t>⼊</w:t>
      </w:r>
      <w:r>
        <w:rPr>
          <w:rFonts w:ascii="Microsoft YaHei" w:hAnsi="Microsoft YaHei" w:eastAsia="Microsoft YaHei" w:cs="Microsoft YaHei"/>
          <w:sz w:val="24"/>
          <w:szCs w:val="24"/>
          <w:color w:val="2EA121"/>
          <w:spacing w:val="-16"/>
        </w:rPr>
        <w:t xml:space="preserve"> </w:t>
      </w:r>
      <w:r>
        <w:rPr>
          <w:rFonts w:ascii="Microsoft YaHei" w:hAnsi="Microsoft YaHei" w:eastAsia="Microsoft YaHei" w:cs="Microsoft YaHei"/>
          <w:sz w:val="24"/>
          <w:szCs w:val="24"/>
          <w:color w:val="1F2329"/>
          <w:spacing w:val="-4"/>
        </w:rPr>
        <w:t>，这类似于让⽹络能够“</w:t>
      </w:r>
      <w:r>
        <w:rPr>
          <w:rFonts w:ascii="Microsoft YaHei" w:hAnsi="Microsoft YaHei" w:eastAsia="Microsoft YaHei" w:cs="Microsoft YaHei"/>
          <w:sz w:val="24"/>
          <w:szCs w:val="24"/>
          <w:color w:val="1F2329"/>
          <w:spacing w:val="-52"/>
        </w:rPr>
        <w:t xml:space="preserve"> </w:t>
      </w:r>
      <w:r>
        <w:rPr>
          <w:rFonts w:ascii="Microsoft YaHei" w:hAnsi="Microsoft YaHei" w:eastAsia="Microsoft YaHei" w:cs="Microsoft YaHei"/>
          <w:sz w:val="24"/>
          <w:szCs w:val="24"/>
          <w:color w:val="1F2329"/>
          <w:spacing w:val="-4"/>
        </w:rPr>
        <w:t>决定”哪些信息是重</w:t>
      </w:r>
    </w:p>
    <w:p>
      <w:pPr>
        <w:pStyle w:val="BodyText"/>
        <w:spacing w:line="14" w:lineRule="auto"/>
        <w:rPr>
          <w:sz w:val="2"/>
        </w:rPr>
      </w:pPr>
      <w:r>
        <w:rPr>
          <w:sz w:val="2"/>
          <w:szCs w:val="2"/>
        </w:rPr>
        <w:br w:type="column"/>
      </w:r>
    </w:p>
    <w:p>
      <w:pPr>
        <w:ind w:left="11"/>
        <w:spacing w:before="62"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其中：</w:t>
      </w:r>
    </w:p>
    <w:p>
      <w:pPr>
        <w:pStyle w:val="BodyText"/>
        <w:ind w:left="57"/>
        <w:spacing w:before="116" w:line="476" w:lineRule="exact"/>
        <w:rPr>
          <w:rFonts w:ascii="Microsoft YaHei" w:hAnsi="Microsoft YaHei" w:eastAsia="Microsoft YaHei" w:cs="Microsoft YaHei"/>
        </w:rPr>
      </w:pPr>
      <w:r>
        <w:rPr>
          <w:sz w:val="33"/>
          <w:szCs w:val="33"/>
          <w:color w:val="1456F0"/>
          <w:spacing w:val="-1"/>
          <w:position w:val="5"/>
        </w:rPr>
        <w:t>•</w:t>
      </w:r>
      <w:r>
        <w:rPr>
          <w:sz w:val="33"/>
          <w:szCs w:val="33"/>
          <w:color w:val="1456F0"/>
          <w:spacing w:val="37"/>
          <w:w w:val="101"/>
          <w:position w:val="5"/>
        </w:rPr>
        <w:t xml:space="preserve">  </w:t>
      </w:r>
      <w:r>
        <w:rPr>
          <w:sz w:val="27"/>
          <w:szCs w:val="27"/>
          <w:i/>
          <w:iCs/>
          <w:color w:val="1F2329"/>
          <w:spacing w:val="-1"/>
          <w:position w:val="7"/>
        </w:rPr>
        <w:t>x </w:t>
      </w:r>
      <w:r>
        <w:rPr>
          <w:rFonts w:ascii="Microsoft YaHei" w:hAnsi="Microsoft YaHei" w:eastAsia="Microsoft YaHei" w:cs="Microsoft YaHei"/>
          <w:color w:val="1F2329"/>
          <w:spacing w:val="-1"/>
          <w:position w:val="6"/>
        </w:rPr>
        <w:t>为输⼊向量；</w:t>
      </w:r>
    </w:p>
    <w:p>
      <w:pPr>
        <w:pStyle w:val="BodyText"/>
        <w:ind w:left="57"/>
        <w:spacing w:before="34" w:line="477" w:lineRule="exact"/>
        <w:rPr>
          <w:rFonts w:ascii="Microsoft YaHei" w:hAnsi="Microsoft YaHei" w:eastAsia="Microsoft YaHei" w:cs="Microsoft YaHei"/>
        </w:rPr>
      </w:pPr>
      <w:r>
        <w:rPr>
          <w:sz w:val="33"/>
          <w:szCs w:val="33"/>
          <w:color w:val="1456F0"/>
          <w:spacing w:val="-5"/>
          <w:position w:val="4"/>
        </w:rPr>
        <w:t>•</w:t>
      </w:r>
      <w:r>
        <w:rPr>
          <w:sz w:val="33"/>
          <w:szCs w:val="33"/>
          <w:color w:val="1456F0"/>
          <w:spacing w:val="45"/>
          <w:position w:val="4"/>
        </w:rPr>
        <w:t xml:space="preserve">  </w:t>
      </w:r>
      <w:r>
        <w:rPr>
          <w:sz w:val="27"/>
          <w:szCs w:val="27"/>
          <w:i/>
          <w:iCs/>
          <w:color w:val="1F2329"/>
          <w:spacing w:val="-5"/>
          <w:position w:val="7"/>
        </w:rPr>
        <w:t>W</w:t>
      </w:r>
      <w:r>
        <w:rPr>
          <w:sz w:val="27"/>
          <w:szCs w:val="27"/>
          <w:i/>
          <w:iCs/>
          <w:color w:val="1F2329"/>
          <w:spacing w:val="-45"/>
          <w:position w:val="7"/>
        </w:rPr>
        <w:t xml:space="preserve"> </w:t>
      </w:r>
      <w:r>
        <w:rPr>
          <w:rFonts w:ascii="MS Gothic" w:hAnsi="MS Gothic" w:eastAsia="MS Gothic" w:cs="MS Gothic"/>
          <w:sz w:val="27"/>
          <w:szCs w:val="27"/>
          <w:color w:val="1F2329"/>
          <w:spacing w:val="-5"/>
          <w:position w:val="7"/>
        </w:rPr>
        <w:t>,</w:t>
      </w:r>
      <w:r>
        <w:rPr>
          <w:rFonts w:ascii="MS Gothic" w:hAnsi="MS Gothic" w:eastAsia="MS Gothic" w:cs="MS Gothic"/>
          <w:sz w:val="27"/>
          <w:szCs w:val="27"/>
          <w:color w:val="1F2329"/>
          <w:spacing w:val="-76"/>
          <w:position w:val="7"/>
        </w:rPr>
        <w:t xml:space="preserve"> </w:t>
      </w:r>
      <w:r>
        <w:rPr>
          <w:sz w:val="27"/>
          <w:szCs w:val="27"/>
          <w:i/>
          <w:iCs/>
          <w:color w:val="1F2329"/>
          <w:spacing w:val="-5"/>
          <w:position w:val="7"/>
        </w:rPr>
        <w:t>V </w:t>
      </w:r>
      <w:r>
        <w:rPr>
          <w:rFonts w:ascii="Microsoft YaHei" w:hAnsi="Microsoft YaHei" w:eastAsia="Microsoft YaHei" w:cs="Microsoft YaHei"/>
          <w:color w:val="1F2329"/>
          <w:spacing w:val="-5"/>
          <w:position w:val="6"/>
        </w:rPr>
        <w:t>是两个不同的线性变换矩阵；</w:t>
      </w:r>
    </w:p>
    <w:p>
      <w:pPr>
        <w:pStyle w:val="BodyText"/>
        <w:ind w:left="57"/>
        <w:spacing w:before="33" w:line="476" w:lineRule="exact"/>
        <w:rPr>
          <w:rFonts w:ascii="Microsoft YaHei" w:hAnsi="Microsoft YaHei" w:eastAsia="Microsoft YaHei" w:cs="Microsoft YaHei"/>
        </w:rPr>
      </w:pPr>
      <w:r>
        <w:rPr>
          <w:sz w:val="33"/>
          <w:szCs w:val="33"/>
          <w:color w:val="1456F0"/>
          <w:spacing w:val="-12"/>
          <w:position w:val="4"/>
        </w:rPr>
        <w:t>•   </w:t>
      </w:r>
      <w:r>
        <w:rPr>
          <w:sz w:val="27"/>
          <w:szCs w:val="27"/>
          <w:i/>
          <w:iCs/>
          <w:color w:val="1F2329"/>
          <w:spacing w:val="-12"/>
          <w:position w:val="7"/>
        </w:rPr>
        <w:t>b</w:t>
      </w:r>
      <w:r>
        <w:rPr>
          <w:rFonts w:ascii="MS Gothic" w:hAnsi="MS Gothic" w:eastAsia="MS Gothic" w:cs="MS Gothic"/>
          <w:sz w:val="27"/>
          <w:szCs w:val="27"/>
          <w:color w:val="1F2329"/>
          <w:spacing w:val="-12"/>
          <w:position w:val="7"/>
        </w:rPr>
        <w:t>,</w:t>
      </w:r>
      <w:r>
        <w:rPr>
          <w:rFonts w:ascii="MS Gothic" w:hAnsi="MS Gothic" w:eastAsia="MS Gothic" w:cs="MS Gothic"/>
          <w:sz w:val="27"/>
          <w:szCs w:val="27"/>
          <w:color w:val="1F2329"/>
          <w:spacing w:val="-73"/>
          <w:position w:val="7"/>
        </w:rPr>
        <w:t xml:space="preserve"> </w:t>
      </w:r>
      <w:r>
        <w:rPr>
          <w:sz w:val="27"/>
          <w:szCs w:val="27"/>
          <w:i/>
          <w:iCs/>
          <w:color w:val="1F2329"/>
          <w:spacing w:val="-12"/>
          <w:position w:val="6"/>
        </w:rPr>
        <w:t>c </w:t>
      </w:r>
      <w:r>
        <w:rPr>
          <w:rFonts w:ascii="Microsoft YaHei" w:hAnsi="Microsoft YaHei" w:eastAsia="Microsoft YaHei" w:cs="Microsoft YaHei"/>
          <w:color w:val="1F2329"/>
          <w:spacing w:val="-12"/>
          <w:position w:val="6"/>
        </w:rPr>
        <w:t>是对应的偏置项；</w:t>
      </w:r>
    </w:p>
    <w:p>
      <w:pPr>
        <w:pStyle w:val="BodyText"/>
        <w:ind w:left="57"/>
        <w:spacing w:before="34" w:line="460" w:lineRule="exact"/>
        <w:rPr>
          <w:rFonts w:ascii="Microsoft YaHei" w:hAnsi="Microsoft YaHei" w:eastAsia="Microsoft YaHei" w:cs="Microsoft YaHei"/>
        </w:rPr>
      </w:pPr>
      <w:r>
        <w:rPr>
          <w:sz w:val="33"/>
          <w:szCs w:val="33"/>
          <w:color w:val="1456F0"/>
          <w:spacing w:val="-2"/>
          <w:position w:val="3"/>
        </w:rPr>
        <w:t>•</w:t>
      </w:r>
      <w:r>
        <w:rPr>
          <w:sz w:val="33"/>
          <w:szCs w:val="33"/>
          <w:color w:val="1456F0"/>
          <w:spacing w:val="44"/>
          <w:position w:val="3"/>
        </w:rPr>
        <w:t xml:space="preserve">  </w:t>
      </w:r>
      <w:r>
        <w:rPr>
          <w:sz w:val="27"/>
          <w:szCs w:val="27"/>
          <w:i/>
          <w:iCs/>
          <w:color w:val="1F2329"/>
          <w:spacing w:val="-2"/>
          <w:position w:val="6"/>
        </w:rPr>
        <w:t>σ</w:t>
      </w:r>
      <w:r>
        <w:rPr>
          <w:rFonts w:ascii="MS Gothic" w:hAnsi="MS Gothic" w:eastAsia="MS Gothic" w:cs="MS Gothic"/>
          <w:sz w:val="27"/>
          <w:szCs w:val="27"/>
          <w:color w:val="1F2329"/>
          <w:spacing w:val="-2"/>
          <w:position w:val="6"/>
        </w:rPr>
        <w:t>(</w:t>
      </w:r>
      <w:r>
        <w:rPr>
          <w:sz w:val="27"/>
          <w:szCs w:val="27"/>
          <w:i/>
          <w:iCs/>
          <w:color w:val="1F2329"/>
          <w:spacing w:val="-2"/>
          <w:position w:val="6"/>
        </w:rPr>
        <w:t>x</w:t>
      </w:r>
      <w:r>
        <w:rPr>
          <w:rFonts w:ascii="MS Gothic" w:hAnsi="MS Gothic" w:eastAsia="MS Gothic" w:cs="MS Gothic"/>
          <w:sz w:val="27"/>
          <w:szCs w:val="27"/>
          <w:color w:val="1F2329"/>
          <w:spacing w:val="-2"/>
          <w:position w:val="6"/>
        </w:rPr>
        <w:t>)</w:t>
      </w:r>
      <w:r>
        <w:rPr>
          <w:rFonts w:ascii="MS Gothic" w:hAnsi="MS Gothic" w:eastAsia="MS Gothic" w:cs="MS Gothic"/>
          <w:sz w:val="27"/>
          <w:szCs w:val="27"/>
          <w:color w:val="1F2329"/>
          <w:spacing w:val="-25"/>
          <w:position w:val="6"/>
        </w:rPr>
        <w:t xml:space="preserve"> </w:t>
      </w:r>
      <w:r>
        <w:rPr>
          <w:rFonts w:ascii="Microsoft YaHei" w:hAnsi="Microsoft YaHei" w:eastAsia="Microsoft YaHei" w:cs="Microsoft YaHei"/>
          <w:color w:val="1F2329"/>
          <w:spacing w:val="-2"/>
          <w:position w:val="5"/>
        </w:rPr>
        <w:t>是</w:t>
      </w:r>
      <w:r>
        <w:rPr>
          <w:color w:val="1F2329"/>
          <w:spacing w:val="-2"/>
          <w:position w:val="5"/>
        </w:rPr>
        <w:t>Sigmoid</w:t>
      </w:r>
      <w:r>
        <w:rPr>
          <w:rFonts w:ascii="Microsoft YaHei" w:hAnsi="Microsoft YaHei" w:eastAsia="Microsoft YaHei" w:cs="Microsoft YaHei"/>
          <w:color w:val="1F2329"/>
          <w:spacing w:val="-2"/>
          <w:position w:val="5"/>
        </w:rPr>
        <w:t>激活函数；</w:t>
      </w:r>
    </w:p>
    <w:p>
      <w:pPr>
        <w:pStyle w:val="BodyText"/>
        <w:ind w:left="57"/>
        <w:spacing w:before="50" w:line="469" w:lineRule="exact"/>
        <w:rPr>
          <w:rFonts w:ascii="Microsoft YaHei" w:hAnsi="Microsoft YaHei" w:eastAsia="Microsoft YaHei" w:cs="Microsoft YaHei"/>
        </w:rPr>
      </w:pPr>
      <w:r>
        <w:rPr>
          <w:sz w:val="33"/>
          <w:szCs w:val="33"/>
          <w:color w:val="1456F0"/>
          <w:spacing w:val="6"/>
          <w:position w:val="5"/>
        </w:rPr>
        <w:t>•</w:t>
      </w:r>
      <w:r>
        <w:rPr>
          <w:sz w:val="33"/>
          <w:szCs w:val="33"/>
          <w:color w:val="1456F0"/>
          <w:spacing w:val="46"/>
          <w:position w:val="5"/>
        </w:rPr>
        <w:t xml:space="preserve">  </w:t>
      </w:r>
      <w:r>
        <w:rPr>
          <w:rFonts w:ascii="MS Gothic" w:hAnsi="MS Gothic" w:eastAsia="MS Gothic" w:cs="MS Gothic"/>
          <w:sz w:val="27"/>
          <w:szCs w:val="27"/>
          <w:color w:val="1F2329"/>
          <w:spacing w:val="6"/>
          <w:position w:val="6"/>
        </w:rPr>
        <w:t>⊙</w:t>
      </w:r>
      <w:r>
        <w:rPr>
          <w:rFonts w:ascii="MS Gothic" w:hAnsi="MS Gothic" w:eastAsia="MS Gothic" w:cs="MS Gothic"/>
          <w:sz w:val="27"/>
          <w:szCs w:val="27"/>
          <w:color w:val="1F2329"/>
          <w:spacing w:val="-79"/>
          <w:position w:val="6"/>
        </w:rPr>
        <w:t xml:space="preserve"> </w:t>
      </w:r>
      <w:r>
        <w:rPr>
          <w:rFonts w:ascii="Microsoft YaHei" w:hAnsi="Microsoft YaHei" w:eastAsia="Microsoft YaHei" w:cs="Microsoft YaHei"/>
          <w:color w:val="1F2329"/>
          <w:spacing w:val="6"/>
          <w:position w:val="6"/>
        </w:rPr>
        <w:t>表⽰逐元素相乘（即</w:t>
      </w:r>
      <w:r>
        <w:rPr>
          <w:color w:val="1F2329"/>
          <w:position w:val="6"/>
        </w:rPr>
        <w:t>Hadamard</w:t>
      </w:r>
      <w:r>
        <w:rPr>
          <w:rFonts w:ascii="Microsoft YaHei" w:hAnsi="Microsoft YaHei" w:eastAsia="Microsoft YaHei" w:cs="Microsoft YaHei"/>
          <w:color w:val="1F2329"/>
          <w:spacing w:val="6"/>
          <w:position w:val="6"/>
        </w:rPr>
        <w:t>积）。</w:t>
      </w:r>
    </w:p>
    <w:p>
      <w:pPr>
        <w:pStyle w:val="BodyText"/>
        <w:spacing w:line="259" w:lineRule="auto"/>
        <w:rPr>
          <w:sz w:val="21"/>
        </w:rPr>
      </w:pPr>
      <w:r/>
    </w:p>
    <w:p>
      <w:pPr>
        <w:pStyle w:val="BodyText"/>
        <w:spacing w:line="259" w:lineRule="auto"/>
        <w:rPr>
          <w:sz w:val="21"/>
        </w:rPr>
      </w:pPr>
      <w:r/>
    </w:p>
    <w:p>
      <w:pPr>
        <w:pStyle w:val="BodyText"/>
        <w:spacing w:line="260" w:lineRule="auto"/>
        <w:rPr>
          <w:sz w:val="21"/>
        </w:rPr>
      </w:pPr>
      <w:r/>
    </w:p>
    <w:p>
      <w:pPr>
        <w:pStyle w:val="BodyText"/>
        <w:spacing w:before="1" w:line="390" w:lineRule="exact"/>
        <w:rPr/>
      </w:pPr>
      <w:r>
        <w:rPr>
          <w:position w:val="-7"/>
        </w:rPr>
        <w:pict>
          <v:shape id="_x0000_s974" style="mso-position-vertical-relative:line;mso-position-horizontal-relative:char;width:260.3pt;height:19.5pt;" fillcolor="#ECE2FE" filled="true" stroked="false" type="#_x0000_t202">
            <v:fill on="true"/>
            <v:stroke on="false"/>
            <v:path/>
            <v:imagedata o:title=""/>
            <o:lock v:ext="edit" aspectratio="false"/>
            <v:textbox inset="0mm,0mm,0mm,0mm">
              <w:txbxContent>
                <w:p>
                  <w:pPr>
                    <w:ind w:left="1095"/>
                    <w:spacing w:before="73" w:line="20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7"/>
                    </w:rPr>
                    <w:t>为什么要⽤</w:t>
                  </w:r>
                  <w:r>
                    <w:rPr>
                      <w:rFonts w:ascii="Microsoft YaHei" w:hAnsi="Microsoft YaHei" w:eastAsia="Microsoft YaHei" w:cs="Microsoft YaHei"/>
                      <w:sz w:val="24"/>
                      <w:szCs w:val="24"/>
                      <w:color w:val="1F2329"/>
                      <w:spacing w:val="30"/>
                      <w:w w:val="101"/>
                    </w:rPr>
                    <w:t xml:space="preserve"> </w:t>
                  </w:r>
                  <w:r>
                    <w:rPr>
                      <w:rFonts w:ascii="Arial" w:hAnsi="Arial" w:eastAsia="Arial" w:cs="Arial"/>
                      <w:sz w:val="24"/>
                      <w:szCs w:val="24"/>
                      <w:color w:val="1F2329"/>
                    </w:rPr>
                    <w:t>Hadamard</w:t>
                  </w:r>
                  <w:r>
                    <w:rPr>
                      <w:rFonts w:ascii="Arial" w:hAnsi="Arial" w:eastAsia="Arial" w:cs="Arial"/>
                      <w:sz w:val="24"/>
                      <w:szCs w:val="24"/>
                      <w:color w:val="1F2329"/>
                      <w:spacing w:val="7"/>
                    </w:rPr>
                    <w:t xml:space="preserve"> </w:t>
                  </w:r>
                  <w:r>
                    <w:rPr>
                      <w:rFonts w:ascii="Microsoft YaHei" w:hAnsi="Microsoft YaHei" w:eastAsia="Microsoft YaHei" w:cs="Microsoft YaHei"/>
                      <w:sz w:val="24"/>
                      <w:szCs w:val="24"/>
                      <w:color w:val="1F2329"/>
                      <w:spacing w:val="7"/>
                    </w:rPr>
                    <w:t>积？</w:t>
                  </w:r>
                </w:p>
              </w:txbxContent>
            </v:textbox>
          </v:shape>
        </w:pict>
      </w:r>
    </w:p>
    <w:p>
      <w:pPr>
        <w:pStyle w:val="BodyText"/>
        <w:ind w:left="1422"/>
        <w:spacing w:before="193" w:line="204" w:lineRule="auto"/>
        <w:rPr>
          <w:rFonts w:ascii="Microsoft YaHei" w:hAnsi="Microsoft YaHei" w:eastAsia="Microsoft YaHei" w:cs="Microsoft YaHei"/>
        </w:rPr>
      </w:pPr>
      <w:r>
        <w:pict>
          <v:shape id="_x0000_s976" style="position:absolute;margin-left:1.24997pt;margin-top:5.72583pt;mso-position-vertical-relative:text;mso-position-horizontal-relative:text;width:66.55pt;height:20pt;z-index:252261376;" filled="false" stroked="false" type="#_x0000_t202">
            <v:fill on="false"/>
            <v:stroke on="false"/>
            <v:path/>
            <v:imagedata o:title=""/>
            <o:lock v:ext="edit" aspectratio="false"/>
            <v:textbox inset="0mm,0mm,0mm,0mm">
              <w:txbxContent>
                <w:p>
                  <w:pPr>
                    <w:spacing w:line="20" w:lineRule="exact"/>
                    <w:rPr/>
                  </w:pPr>
                  <w:r/>
                </w:p>
                <w:tbl>
                  <w:tblPr>
                    <w:tblStyle w:val="TableNormal"/>
                    <w:tblW w:w="127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270"/>
                  </w:tblGrid>
                  <w:tr>
                    <w:trPr>
                      <w:trHeight w:val="320" w:hRule="atLeast"/>
                    </w:trPr>
                    <w:tc>
                      <w:tcPr>
                        <w:shd w:val="clear" w:fill="F5F6F7"/>
                        <w:tcW w:w="1270" w:type="dxa"/>
                        <w:vAlign w:val="top"/>
                      </w:tcPr>
                      <w:p>
                        <w:pPr>
                          <w:ind w:firstLine="33"/>
                          <w:spacing w:before="38" w:line="231" w:lineRule="exact"/>
                          <w:rPr/>
                        </w:pPr>
                        <w:r>
                          <w:rPr>
                            <w:position w:val="-4"/>
                          </w:rPr>
                          <w:drawing>
                            <wp:inline distT="0" distB="0" distL="0" distR="0">
                              <wp:extent cx="751359" cy="146521"/>
                              <wp:effectExtent l="0" t="0" r="0" b="0"/>
                              <wp:docPr id="650" name="IM 650"/>
                              <wp:cNvGraphicFramePr/>
                              <a:graphic>
                                <a:graphicData uri="http://schemas.openxmlformats.org/drawingml/2006/picture">
                                  <pic:pic>
                                    <pic:nvPicPr>
                                      <pic:cNvPr id="650" name="IM 650"/>
                                      <pic:cNvPicPr/>
                                    </pic:nvPicPr>
                                    <pic:blipFill>
                                      <a:blip r:embed="rId268"/>
                                      <a:stretch>
                                        <a:fillRect/>
                                      </a:stretch>
                                    </pic:blipFill>
                                    <pic:spPr>
                                      <a:xfrm rot="0">
                                        <a:off x="0" y="0"/>
                                        <a:ext cx="751359" cy="146521"/>
                                      </a:xfrm>
                                      <a:prstGeom prst="rect">
                                        <a:avLst/>
                                      </a:prstGeom>
                                    </pic:spPr>
                                  </pic:pic>
                                </a:graphicData>
                              </a:graphic>
                            </wp:inline>
                          </w:drawing>
                        </w:r>
                      </w:p>
                    </w:tc>
                  </w:tr>
                </w:tbl>
                <w:p>
                  <w:pPr>
                    <w:pStyle w:val="BodyText"/>
                    <w:rPr>
                      <w:sz w:val="21"/>
                    </w:rPr>
                  </w:pPr>
                  <w:r/>
                </w:p>
              </w:txbxContent>
            </v:textbox>
          </v:shape>
        </w:pic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38"/>
        </w:rPr>
        <w:t xml:space="preserve"> </w:t>
      </w:r>
      <w:r>
        <w:rPr>
          <w:color w:val="1F2329"/>
          <w:spacing w:val="-1"/>
        </w:rPr>
        <w:t>Hadamard </w:t>
      </w:r>
      <w:r>
        <w:rPr>
          <w:rFonts w:ascii="Microsoft YaHei" w:hAnsi="Microsoft YaHei" w:eastAsia="Microsoft YaHei" w:cs="Microsoft YaHei"/>
          <w:color w:val="1F2329"/>
          <w:spacing w:val="-1"/>
        </w:rPr>
        <w:t>积</w:t>
      </w:r>
      <w:r>
        <w:rPr>
          <w:rFonts w:ascii="Microsoft YaHei" w:hAnsi="Microsoft YaHei" w:eastAsia="Microsoft YaHei" w:cs="Microsoft YaHei"/>
          <w:color w:val="6425D0"/>
          <w:spacing w:val="-1"/>
        </w:rPr>
        <w:t>允许对每个元素进</w:t>
      </w:r>
    </w:p>
    <w:p>
      <w:pPr>
        <w:pStyle w:val="BodyText"/>
        <w:ind w:left="4"/>
        <w:spacing w:before="41" w:line="184" w:lineRule="auto"/>
        <w:rPr>
          <w:rFonts w:ascii="Microsoft YaHei" w:hAnsi="Microsoft YaHei" w:eastAsia="Microsoft YaHei" w:cs="Microsoft YaHei"/>
        </w:rPr>
      </w:pPr>
      <w:r>
        <w:rPr>
          <w:rFonts w:ascii="Microsoft YaHei" w:hAnsi="Microsoft YaHei" w:eastAsia="Microsoft YaHei" w:cs="Microsoft YaHei"/>
          <w:color w:val="6425D0"/>
          <w:spacing w:val="-4"/>
        </w:rPr>
        <w:t>⾏独⽴控制</w:t>
      </w:r>
      <w:r>
        <w:rPr>
          <w:rFonts w:ascii="Microsoft YaHei" w:hAnsi="Microsoft YaHei" w:eastAsia="Microsoft YaHei" w:cs="Microsoft YaHei"/>
          <w:color w:val="1F2329"/>
          <w:spacing w:val="-4"/>
        </w:rPr>
        <w:t>。在 </w:t>
      </w:r>
      <w:r>
        <w:rPr>
          <w:color w:val="1F2329"/>
          <w:spacing w:val="-4"/>
        </w:rPr>
        <w:t>GLU </w:t>
      </w:r>
      <w:r>
        <w:rPr>
          <w:rFonts w:ascii="Microsoft YaHei" w:hAnsi="Microsoft YaHei" w:eastAsia="Microsoft YaHei" w:cs="Microsoft YaHei"/>
          <w:color w:val="1F2329"/>
          <w:spacing w:val="-4"/>
        </w:rPr>
        <w:t>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，⽹络会计算</w:t>
      </w:r>
      <w:r>
        <w:rPr>
          <w:rFonts w:ascii="Microsoft YaHei" w:hAnsi="Microsoft YaHei" w:eastAsia="Microsoft YaHei" w:cs="Microsoft YaHei"/>
          <w:color w:val="1F2329"/>
          <w:spacing w:val="-5"/>
        </w:rPr>
        <w:t>两组输出，</w:t>
      </w:r>
    </w:p>
    <w:p>
      <w:pPr>
        <w:pStyle w:val="BodyText"/>
        <w:ind w:left="9" w:right="272" w:firstLine="1"/>
        <w:spacing w:before="28" w:line="216" w:lineRule="auto"/>
        <w:rPr>
          <w:rFonts w:ascii="Microsoft YaHei" w:hAnsi="Microsoft YaHei" w:eastAsia="Microsoft YaHei" w:cs="Microsoft YaHei"/>
        </w:rPr>
      </w:pPr>
      <w:r>
        <w:rPr>
          <w:rFonts w:ascii="Microsoft YaHei" w:hAnsi="Microsoft YaHei" w:eastAsia="Microsoft YaHei" w:cs="Microsoft YaHei"/>
          <w:color w:val="1F2329"/>
          <w:spacing w:val="3"/>
        </w:rPr>
        <w:t>⼀个是线性变换的输出</w:t>
      </w:r>
      <w:r>
        <w:rPr>
          <w:rFonts w:ascii="Microsoft YaHei" w:hAnsi="Microsoft YaHei" w:eastAsia="Microsoft YaHei" w:cs="Microsoft YaHei"/>
          <w:color w:val="1F2329"/>
          <w:spacing w:val="45"/>
          <w:w w:val="101"/>
        </w:rPr>
        <w:t xml:space="preserve"> </w:t>
      </w:r>
      <w:r>
        <w:rPr>
          <w:sz w:val="27"/>
          <w:szCs w:val="27"/>
          <w:i/>
          <w:iCs/>
          <w:color w:val="1F2329"/>
          <w:position w:val="1"/>
        </w:rPr>
        <w:t>XW</w:t>
      </w:r>
      <w:r>
        <w:rPr>
          <w:rFonts w:ascii="MS Gothic" w:hAnsi="MS Gothic" w:eastAsia="MS Gothic" w:cs="MS Gothic"/>
          <w:sz w:val="18"/>
          <w:szCs w:val="18"/>
          <w:color w:val="1F2329"/>
          <w:spacing w:val="3"/>
          <w:position w:val="-3"/>
        </w:rPr>
        <w:t>1</w:t>
      </w:r>
      <w:r>
        <w:rPr>
          <w:rFonts w:ascii="MS Gothic" w:hAnsi="MS Gothic" w:eastAsia="MS Gothic" w:cs="MS Gothic"/>
          <w:sz w:val="18"/>
          <w:szCs w:val="18"/>
          <w:color w:val="1F2329"/>
          <w:spacing w:val="3"/>
          <w:position w:val="-3"/>
        </w:rPr>
        <w:t xml:space="preserve">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64"/>
          <w:position w:val="1"/>
        </w:rPr>
        <w:t xml:space="preserve"> </w:t>
      </w:r>
      <w:r>
        <w:rPr>
          <w:sz w:val="27"/>
          <w:szCs w:val="27"/>
          <w:i/>
          <w:iCs/>
          <w:color w:val="1F2329"/>
          <w:spacing w:val="3"/>
          <w:position w:val="1"/>
        </w:rPr>
        <w:t>b</w:t>
      </w:r>
      <w:r>
        <w:rPr>
          <w:rFonts w:ascii="MS Gothic" w:hAnsi="MS Gothic" w:eastAsia="MS Gothic" w:cs="MS Gothic"/>
          <w:sz w:val="18"/>
          <w:szCs w:val="18"/>
          <w:color w:val="1F2329"/>
          <w:spacing w:val="3"/>
          <w:position w:val="-3"/>
        </w:rPr>
        <w:t>1</w:t>
      </w:r>
      <w:r>
        <w:rPr>
          <w:rFonts w:ascii="MS Gothic" w:hAnsi="MS Gothic" w:eastAsia="MS Gothic" w:cs="MS Gothic"/>
          <w:sz w:val="18"/>
          <w:szCs w:val="18"/>
          <w:color w:val="1F2329"/>
          <w:spacing w:val="3"/>
          <w:position w:val="-3"/>
        </w:rPr>
        <w:t xml:space="preserve"> </w:t>
      </w:r>
      <w:r>
        <w:rPr>
          <w:rFonts w:ascii="Microsoft YaHei" w:hAnsi="Microsoft YaHei" w:eastAsia="Microsoft YaHei" w:cs="Microsoft YaHei"/>
          <w:color w:val="1F2329"/>
          <w:spacing w:val="3"/>
        </w:rPr>
        <w:t>，另⼀个是通</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过 </w:t>
      </w:r>
      <w:r>
        <w:rPr>
          <w:color w:val="1F2329"/>
        </w:rPr>
        <w:t>sigmoid</w:t>
      </w:r>
      <w:r>
        <w:rPr>
          <w:color w:val="1F2329"/>
          <w:spacing w:val="5"/>
        </w:rPr>
        <w:t xml:space="preserve"> </w:t>
      </w:r>
      <w:r>
        <w:rPr>
          <w:rFonts w:ascii="Microsoft YaHei" w:hAnsi="Microsoft YaHei" w:eastAsia="Microsoft YaHei" w:cs="Microsoft YaHei"/>
          <w:color w:val="1F2329"/>
          <w:spacing w:val="5"/>
        </w:rPr>
        <w:t>激活的⻔控输出</w:t>
      </w:r>
      <w:r>
        <w:rPr>
          <w:rFonts w:ascii="Microsoft YaHei" w:hAnsi="Microsoft YaHei" w:eastAsia="Microsoft YaHei" w:cs="Microsoft YaHei"/>
          <w:color w:val="1F2329"/>
          <w:spacing w:val="38"/>
          <w:w w:val="101"/>
        </w:rPr>
        <w:t xml:space="preserve"> </w:t>
      </w:r>
      <w:r>
        <w:rPr>
          <w:sz w:val="27"/>
          <w:szCs w:val="27"/>
          <w:i/>
          <w:iCs/>
          <w:color w:val="1F2329"/>
          <w:spacing w:val="5"/>
          <w:position w:val="1"/>
        </w:rPr>
        <w:t>σ</w:t>
      </w:r>
      <w:r>
        <w:rPr>
          <w:rFonts w:ascii="MS Gothic" w:hAnsi="MS Gothic" w:eastAsia="MS Gothic" w:cs="MS Gothic"/>
          <w:sz w:val="27"/>
          <w:szCs w:val="27"/>
          <w:color w:val="1F2329"/>
          <w:spacing w:val="5"/>
          <w:position w:val="1"/>
        </w:rPr>
        <w:t>(</w:t>
      </w:r>
      <w:r>
        <w:rPr>
          <w:sz w:val="27"/>
          <w:szCs w:val="27"/>
          <w:i/>
          <w:iCs/>
          <w:color w:val="1F2329"/>
          <w:position w:val="1"/>
        </w:rPr>
        <w:t>XW</w:t>
      </w:r>
      <w:r>
        <w:rPr>
          <w:rFonts w:ascii="MS Gothic" w:hAnsi="MS Gothic" w:eastAsia="MS Gothic" w:cs="MS Gothic"/>
          <w:sz w:val="18"/>
          <w:szCs w:val="18"/>
          <w:color w:val="1F2329"/>
          <w:spacing w:val="5"/>
          <w:position w:val="-3"/>
        </w:rPr>
        <w:t>2</w:t>
      </w:r>
      <w:r>
        <w:rPr>
          <w:rFonts w:ascii="MS Gothic" w:hAnsi="MS Gothic" w:eastAsia="MS Gothic" w:cs="MS Gothic"/>
          <w:sz w:val="18"/>
          <w:szCs w:val="18"/>
          <w:color w:val="1F2329"/>
          <w:spacing w:val="5"/>
          <w:position w:val="-3"/>
        </w:rPr>
        <w:t xml:space="preserve"> </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65"/>
          <w:position w:val="1"/>
        </w:rPr>
        <w:t xml:space="preserve"> </w:t>
      </w:r>
      <w:r>
        <w:rPr>
          <w:sz w:val="27"/>
          <w:szCs w:val="27"/>
          <w:i/>
          <w:iCs/>
          <w:color w:val="1F2329"/>
          <w:spacing w:val="5"/>
          <w:position w:val="1"/>
        </w:rPr>
        <w:t>b</w:t>
      </w:r>
      <w:r>
        <w:rPr>
          <w:rFonts w:ascii="MS Gothic" w:hAnsi="MS Gothic" w:eastAsia="MS Gothic" w:cs="MS Gothic"/>
          <w:sz w:val="18"/>
          <w:szCs w:val="18"/>
          <w:color w:val="1F2329"/>
          <w:spacing w:val="5"/>
          <w:position w:val="-3"/>
        </w:rPr>
        <w:t>2</w:t>
      </w:r>
      <w:r>
        <w:rPr>
          <w:rFonts w:ascii="MS Gothic" w:hAnsi="MS Gothic" w:eastAsia="MS Gothic" w:cs="MS Gothic"/>
          <w:sz w:val="18"/>
          <w:szCs w:val="18"/>
          <w:color w:val="1F2329"/>
          <w:spacing w:val="-49"/>
          <w:position w:val="-3"/>
        </w:rPr>
        <w:t xml:space="preserve"> </w:t>
      </w:r>
      <w:r>
        <w:rPr>
          <w:rFonts w:ascii="MS Gothic" w:hAnsi="MS Gothic" w:eastAsia="MS Gothic" w:cs="MS Gothic"/>
          <w:sz w:val="27"/>
          <w:szCs w:val="27"/>
          <w:color w:val="1F2329"/>
          <w:spacing w:val="5"/>
          <w:position w:val="1"/>
        </w:rPr>
        <w:t>)</w:t>
      </w:r>
      <w:r>
        <w:rPr>
          <w:rFonts w:ascii="Microsoft YaHei" w:hAnsi="Microsoft YaHei" w:eastAsia="Microsoft YaHei" w:cs="Microsoft YaHei"/>
          <w:color w:val="1F2329"/>
          <w:spacing w:val="5"/>
        </w:rPr>
        <w:t>。</w:t>
      </w:r>
    </w:p>
    <w:p>
      <w:pPr>
        <w:ind w:firstLine="2139"/>
        <w:spacing w:line="390" w:lineRule="exact"/>
        <w:rPr/>
      </w:pPr>
      <w:r>
        <w:rPr>
          <w:position w:val="-7"/>
        </w:rPr>
        <w:drawing>
          <wp:inline distT="0" distB="0" distL="0" distR="0">
            <wp:extent cx="2108199" cy="247650"/>
            <wp:effectExtent l="0" t="0" r="0" b="0"/>
            <wp:docPr id="652" name="IM 652"/>
            <wp:cNvGraphicFramePr/>
            <a:graphic>
              <a:graphicData uri="http://schemas.openxmlformats.org/drawingml/2006/picture">
                <pic:pic>
                  <pic:nvPicPr>
                    <pic:cNvPr id="652" name="IM 652"/>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2">
            <w:col w:w="5465" w:space="100"/>
            <w:col w:w="5460" w:space="0"/>
          </w:cols>
        </w:sectPr>
        <w:rPr/>
      </w:pPr>
    </w:p>
    <w:p>
      <w:pPr>
        <w:spacing w:line="179" w:lineRule="exact"/>
        <w:rPr/>
      </w:pPr>
      <w:r/>
    </w:p>
    <w:p>
      <w:pPr>
        <w:spacing w:line="179" w:lineRule="exact"/>
        <w:sectPr>
          <w:pgSz w:w="11900" w:h="16820"/>
          <w:pgMar w:top="400" w:right="300" w:bottom="300" w:left="574" w:header="0" w:footer="0" w:gutter="0"/>
          <w:cols w:equalWidth="0" w:num="1">
            <w:col w:w="11025" w:space="0"/>
          </w:cols>
        </w:sectPr>
        <w:rPr/>
      </w:pPr>
    </w:p>
    <w:p>
      <w:pPr>
        <w:ind w:left="9" w:right="454" w:firstLine="4"/>
        <w:spacing w:before="55" w:line="22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要的</w:t>
      </w:r>
      <w:r>
        <w:rPr>
          <w:rFonts w:ascii="Microsoft YaHei" w:hAnsi="Microsoft YaHei" w:eastAsia="Microsoft YaHei" w:cs="Microsoft YaHei"/>
          <w:sz w:val="24"/>
          <w:szCs w:val="24"/>
          <w:color w:val="1F2329"/>
          <w:spacing w:val="-24"/>
        </w:rPr>
        <w:t xml:space="preserve"> </w:t>
      </w:r>
      <w:r>
        <w:rPr>
          <w:rFonts w:ascii="Microsoft YaHei" w:hAnsi="Microsoft YaHei" w:eastAsia="Microsoft YaHei" w:cs="Microsoft YaHei"/>
          <w:sz w:val="24"/>
          <w:szCs w:val="24"/>
          <w:color w:val="1F2329"/>
          <w:spacing w:val="-4"/>
        </w:rPr>
        <w:t>，哪些信息可以被过滤掉。这样做可以使⽹</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络在处理输⼊信息时更有</w:t>
      </w:r>
      <w:r>
        <w:rPr>
          <w:rFonts w:ascii="Microsoft YaHei" w:hAnsi="Microsoft YaHei" w:eastAsia="Microsoft YaHei" w:cs="Microsoft YaHei"/>
          <w:sz w:val="24"/>
          <w:szCs w:val="24"/>
          <w:color w:val="2EA121"/>
          <w:spacing w:val="-3"/>
        </w:rPr>
        <w:t>针对性</w:t>
      </w:r>
      <w:r>
        <w:rPr>
          <w:rFonts w:ascii="Microsoft YaHei" w:hAnsi="Microsoft YaHei" w:eastAsia="Microsoft YaHei" w:cs="Microsoft YaHei"/>
          <w:sz w:val="24"/>
          <w:szCs w:val="24"/>
          <w:color w:val="2EA121"/>
          <w:spacing w:val="-22"/>
        </w:rPr>
        <w:t xml:space="preserve"> </w:t>
      </w:r>
      <w:r>
        <w:rPr>
          <w:rFonts w:ascii="Microsoft YaHei" w:hAnsi="Microsoft YaHei" w:eastAsia="Microsoft YaHei" w:cs="Microsoft YaHei"/>
          <w:sz w:val="24"/>
          <w:szCs w:val="24"/>
          <w:color w:val="2EA121"/>
          <w:spacing w:val="-3"/>
        </w:rPr>
        <w:t>，增强表达能</w:t>
      </w:r>
      <w:r>
        <w:rPr>
          <w:rFonts w:ascii="Microsoft YaHei" w:hAnsi="Microsoft YaHei" w:eastAsia="Microsoft YaHei" w:cs="Microsoft YaHei"/>
          <w:sz w:val="24"/>
          <w:szCs w:val="24"/>
          <w:color w:val="2EA121"/>
        </w:rPr>
        <w:t xml:space="preserve">    </w:t>
      </w:r>
      <w:r>
        <w:rPr>
          <w:rFonts w:ascii="Microsoft YaHei" w:hAnsi="Microsoft YaHei" w:eastAsia="Microsoft YaHei" w:cs="Microsoft YaHei"/>
          <w:sz w:val="24"/>
          <w:szCs w:val="24"/>
          <w:color w:val="2EA121"/>
          <w:spacing w:val="-15"/>
        </w:rPr>
        <w:t>⼒</w:t>
      </w:r>
      <w:r>
        <w:rPr>
          <w:rFonts w:ascii="Microsoft YaHei" w:hAnsi="Microsoft YaHei" w:eastAsia="Microsoft YaHei" w:cs="Microsoft YaHei"/>
          <w:sz w:val="24"/>
          <w:szCs w:val="24"/>
          <w:color w:val="1F2329"/>
          <w:spacing w:val="-15"/>
        </w:rPr>
        <w:t>。</w:t>
      </w:r>
    </w:p>
    <w:p>
      <w:pPr>
        <w:spacing w:line="61" w:lineRule="exact"/>
        <w:rPr/>
      </w:pPr>
      <w:r/>
    </w:p>
    <w:tbl>
      <w:tblPr>
        <w:tblStyle w:val="TableNormal"/>
        <w:tblW w:w="151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pStyle w:val="TableText"/>
              <w:ind w:left="34"/>
              <w:spacing w:before="36" w:line="235" w:lineRule="exact"/>
              <w:rPr>
                <w:sz w:val="23"/>
                <w:szCs w:val="23"/>
              </w:rPr>
            </w:pPr>
            <w:r>
              <w:rPr>
                <w:sz w:val="23"/>
                <w:szCs w:val="23"/>
                <w:color w:val="DE7802"/>
                <w:spacing w:val="8"/>
                <w:position w:val="-1"/>
              </w:rPr>
              <w:t>避免信息过载</w:t>
            </w:r>
          </w:p>
        </w:tc>
      </w:tr>
    </w:tbl>
    <w:p>
      <w:pPr>
        <w:ind w:left="7" w:right="432" w:firstLine="482"/>
        <w:spacing w:before="209" w:line="226"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通过⻔控机制的筛选</w:t>
      </w:r>
      <w:r>
        <w:rPr>
          <w:rFonts w:ascii="Microsoft YaHei" w:hAnsi="Microsoft YaHei" w:eastAsia="Microsoft YaHei" w:cs="Microsoft YaHei"/>
          <w:sz w:val="24"/>
          <w:szCs w:val="24"/>
          <w:color w:val="1F2329"/>
          <w:spacing w:val="-26"/>
        </w:rPr>
        <w:t xml:space="preserve"> </w:t>
      </w:r>
      <w:r>
        <w:rPr>
          <w:rFonts w:ascii="Microsoft YaHei" w:hAnsi="Microsoft YaHei" w:eastAsia="Microsoft YaHei" w:cs="Microsoft YaHei"/>
          <w:sz w:val="24"/>
          <w:szCs w:val="24"/>
          <w:color w:val="1F2329"/>
          <w:spacing w:val="-3"/>
        </w:rPr>
        <w:t>，可以</w:t>
      </w:r>
      <w:r>
        <w:rPr>
          <w:rFonts w:ascii="Microsoft YaHei" w:hAnsi="Microsoft YaHei" w:eastAsia="Microsoft YaHei" w:cs="Microsoft YaHei"/>
          <w:sz w:val="24"/>
          <w:szCs w:val="24"/>
          <w:color w:val="2EA121"/>
          <w:spacing w:val="-3"/>
        </w:rPr>
        <w:t>防⽌不必要的信</w:t>
      </w:r>
      <w:r>
        <w:rPr>
          <w:rFonts w:ascii="Microsoft YaHei" w:hAnsi="Microsoft YaHei" w:eastAsia="Microsoft YaHei" w:cs="Microsoft YaHei"/>
          <w:sz w:val="24"/>
          <w:szCs w:val="24"/>
          <w:color w:val="2EA121"/>
        </w:rPr>
        <w:t xml:space="preserve"> </w:t>
      </w:r>
      <w:r>
        <w:rPr>
          <w:rFonts w:ascii="Microsoft YaHei" w:hAnsi="Microsoft YaHei" w:eastAsia="Microsoft YaHei" w:cs="Microsoft YaHei"/>
          <w:sz w:val="24"/>
          <w:szCs w:val="24"/>
          <w:color w:val="2EA121"/>
          <w:spacing w:val="-4"/>
        </w:rPr>
        <w:t>息进⼊下⼀层</w:t>
      </w:r>
      <w:r>
        <w:rPr>
          <w:rFonts w:ascii="Microsoft YaHei" w:hAnsi="Microsoft YaHei" w:eastAsia="Microsoft YaHei" w:cs="Microsoft YaHei"/>
          <w:sz w:val="24"/>
          <w:szCs w:val="24"/>
          <w:color w:val="2EA121"/>
          <w:spacing w:val="-29"/>
        </w:rPr>
        <w:t xml:space="preserve"> </w:t>
      </w:r>
      <w:r>
        <w:rPr>
          <w:rFonts w:ascii="Microsoft YaHei" w:hAnsi="Microsoft YaHei" w:eastAsia="Microsoft YaHei" w:cs="Microsoft YaHei"/>
          <w:sz w:val="24"/>
          <w:szCs w:val="24"/>
          <w:color w:val="2EA121"/>
          <w:spacing w:val="-4"/>
        </w:rPr>
        <w:t>，减轻⽹络的计算负担</w:t>
      </w:r>
      <w:r>
        <w:rPr>
          <w:rFonts w:ascii="Microsoft YaHei" w:hAnsi="Microsoft YaHei" w:eastAsia="Microsoft YaHei" w:cs="Microsoft YaHei"/>
          <w:sz w:val="24"/>
          <w:szCs w:val="24"/>
          <w:color w:val="2EA121"/>
          <w:spacing w:val="-38"/>
        </w:rPr>
        <w:t xml:space="preserve"> </w:t>
      </w:r>
      <w:r>
        <w:rPr>
          <w:rFonts w:ascii="Microsoft YaHei" w:hAnsi="Microsoft YaHei" w:eastAsia="Microsoft YaHei" w:cs="Microsoft YaHei"/>
          <w:sz w:val="24"/>
          <w:szCs w:val="24"/>
          <w:color w:val="1F2329"/>
          <w:spacing w:val="-4"/>
        </w:rPr>
        <w:t>，同时可能</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有助于减缓梯度消失问题。</w:t>
      </w:r>
    </w:p>
    <w:p>
      <w:pPr>
        <w:spacing w:line="67" w:lineRule="exact"/>
        <w:rPr/>
      </w:pPr>
      <w:r/>
    </w:p>
    <w:tbl>
      <w:tblPr>
        <w:tblStyle w:val="TableNormal"/>
        <w:tblW w:w="151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ind w:firstLine="31"/>
              <w:spacing w:before="37" w:line="234" w:lineRule="exact"/>
              <w:rPr/>
            </w:pPr>
            <w:r>
              <w:rPr>
                <w:position w:val="-4"/>
              </w:rPr>
              <w:drawing>
                <wp:inline distT="0" distB="0" distL="0" distR="0">
                  <wp:extent cx="909043" cy="148381"/>
                  <wp:effectExtent l="0" t="0" r="0" b="0"/>
                  <wp:docPr id="654" name="IM 654"/>
                  <wp:cNvGraphicFramePr/>
                  <a:graphic>
                    <a:graphicData uri="http://schemas.openxmlformats.org/drawingml/2006/picture">
                      <pic:pic>
                        <pic:nvPicPr>
                          <pic:cNvPr id="654" name="IM 654"/>
                          <pic:cNvPicPr/>
                        </pic:nvPicPr>
                        <pic:blipFill>
                          <a:blip r:embed="rId269"/>
                          <a:stretch>
                            <a:fillRect/>
                          </a:stretch>
                        </pic:blipFill>
                        <pic:spPr>
                          <a:xfrm rot="0">
                            <a:off x="0" y="0"/>
                            <a:ext cx="909043" cy="148381"/>
                          </a:xfrm>
                          <a:prstGeom prst="rect">
                            <a:avLst/>
                          </a:prstGeom>
                        </pic:spPr>
                      </pic:pic>
                    </a:graphicData>
                  </a:graphic>
                </wp:inline>
              </w:drawing>
            </w:r>
          </w:p>
        </w:tc>
      </w:tr>
    </w:tbl>
    <w:p>
      <w:pPr>
        <w:pStyle w:val="BodyText"/>
        <w:ind w:left="13" w:right="398" w:firstLine="480"/>
        <w:spacing w:before="210" w:line="222" w:lineRule="auto"/>
        <w:jc w:val="both"/>
        <w:rPr>
          <w:rFonts w:ascii="Microsoft YaHei" w:hAnsi="Microsoft YaHei" w:eastAsia="Microsoft YaHei" w:cs="Microsoft YaHei"/>
        </w:rPr>
      </w:pPr>
      <w:r>
        <w:rPr>
          <w:color w:val="1F2329"/>
          <w:spacing w:val="-3"/>
        </w:rPr>
        <w:t>GLU </w:t>
      </w:r>
      <w:r>
        <w:rPr>
          <w:rFonts w:ascii="Microsoft YaHei" w:hAnsi="Microsoft YaHei" w:eastAsia="Microsoft YaHei" w:cs="Microsoft YaHei"/>
          <w:color w:val="1F2329"/>
          <w:spacing w:val="-3"/>
        </w:rPr>
        <w:t>被认为是⼀种</w:t>
      </w:r>
      <w:r>
        <w:rPr>
          <w:rFonts w:ascii="Microsoft YaHei" w:hAnsi="Microsoft YaHei" w:eastAsia="Microsoft YaHei" w:cs="Microsoft YaHei"/>
          <w:color w:val="2EA121"/>
          <w:spacing w:val="-3"/>
        </w:rPr>
        <w:t>⽐标准的⾮线性激活函数</w:t>
      </w:r>
      <w:r>
        <w:rPr>
          <w:rFonts w:ascii="Microsoft YaHei" w:hAnsi="Microsoft YaHei" w:eastAsia="Microsoft YaHei" w:cs="Microsoft YaHei"/>
          <w:color w:val="2EA121"/>
          <w:spacing w:val="2"/>
        </w:rPr>
        <w:t xml:space="preserve"> </w:t>
      </w:r>
      <w:r>
        <w:rPr>
          <w:rFonts w:ascii="Microsoft YaHei" w:hAnsi="Microsoft YaHei" w:eastAsia="Microsoft YaHei" w:cs="Microsoft YaHei"/>
          <w:color w:val="2EA121"/>
          <w:spacing w:val="-3"/>
        </w:rPr>
        <w:t>（如 </w:t>
      </w:r>
      <w:r>
        <w:rPr>
          <w:color w:val="2EA121"/>
          <w:spacing w:val="-3"/>
        </w:rPr>
        <w:t>ReLU</w:t>
      </w:r>
      <w:r>
        <w:rPr>
          <w:rFonts w:ascii="Microsoft YaHei" w:hAnsi="Microsoft YaHei" w:eastAsia="Microsoft YaHei" w:cs="Microsoft YaHei"/>
          <w:color w:val="2EA121"/>
          <w:spacing w:val="-3"/>
        </w:rPr>
        <w:t>）更灵活的机制</w:t>
      </w:r>
      <w:r>
        <w:rPr>
          <w:rFonts w:ascii="Microsoft YaHei" w:hAnsi="Microsoft YaHei" w:eastAsia="Microsoft YaHei" w:cs="Microsoft YaHei"/>
          <w:color w:val="2EA121"/>
          <w:spacing w:val="-38"/>
        </w:rPr>
        <w:t xml:space="preserve"> </w:t>
      </w:r>
      <w:r>
        <w:rPr>
          <w:rFonts w:ascii="Microsoft YaHei" w:hAnsi="Microsoft YaHei" w:eastAsia="Microsoft YaHei" w:cs="Microsoft YaHei"/>
          <w:color w:val="1F2329"/>
          <w:spacing w:val="-3"/>
        </w:rPr>
        <w:t>，因为它结合了线性</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变换与⻔控机制。这可以提⾼模型的收敛速度，</w:t>
      </w:r>
    </w:p>
    <w:p>
      <w:pPr>
        <w:ind w:left="7"/>
        <w:spacing w:before="26" w:line="240"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color w:val="2EA121"/>
          <w:spacing w:val="-1"/>
          <w:position w:val="-1"/>
        </w:rPr>
        <w:t>增强复杂任务中的表现。</w:t>
      </w:r>
    </w:p>
    <w:p>
      <w:pPr>
        <w:pStyle w:val="BodyText"/>
        <w:spacing w:line="14" w:lineRule="auto"/>
        <w:rPr>
          <w:sz w:val="2"/>
        </w:rPr>
      </w:pPr>
      <w:r>
        <w:rPr>
          <w:sz w:val="2"/>
          <w:szCs w:val="2"/>
        </w:rPr>
        <w:br w:type="column"/>
      </w:r>
    </w:p>
    <w:p>
      <w:pPr>
        <w:pStyle w:val="BodyText"/>
        <w:ind w:right="374" w:firstLine="16"/>
        <w:spacing w:before="52" w:line="223" w:lineRule="auto"/>
        <w:jc w:val="both"/>
        <w:rPr>
          <w:rFonts w:ascii="Microsoft YaHei" w:hAnsi="Microsoft YaHei" w:eastAsia="Microsoft YaHei" w:cs="Microsoft YaHei"/>
        </w:rPr>
      </w:pPr>
      <w:r>
        <w:rPr>
          <w:color w:val="1F2329"/>
        </w:rPr>
        <w:t>Hadamard </w:t>
      </w:r>
      <w:r>
        <w:rPr>
          <w:rFonts w:ascii="Microsoft YaHei" w:hAnsi="Microsoft YaHei" w:eastAsia="Microsoft YaHei" w:cs="Microsoft YaHei"/>
          <w:color w:val="1F2329"/>
        </w:rPr>
        <w:t>积将这两组结果逐元素相乘</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w:t>
      </w:r>
      <w:r>
        <w:rPr>
          <w:rFonts w:ascii="Microsoft YaHei" w:hAnsi="Microsoft YaHei" w:eastAsia="Microsoft YaHei" w:cs="Microsoft YaHei"/>
          <w:color w:val="6425D0"/>
        </w:rPr>
        <w:t>让⻔控 </w:t>
      </w:r>
      <w:r>
        <w:rPr>
          <w:rFonts w:ascii="Microsoft YaHei" w:hAnsi="Microsoft YaHei" w:eastAsia="Microsoft YaHei" w:cs="Microsoft YaHei"/>
          <w:color w:val="6425D0"/>
          <w:spacing w:val="-2"/>
        </w:rPr>
        <w:t>输出控制每个元素是否被激活</w:t>
      </w:r>
      <w:r>
        <w:rPr>
          <w:rFonts w:ascii="Microsoft YaHei" w:hAnsi="Microsoft YaHei" w:eastAsia="Microsoft YaHei" w:cs="Microsoft YaHei"/>
          <w:color w:val="1F2329"/>
          <w:spacing w:val="-2"/>
        </w:rPr>
        <w:t>。也就是说</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，每个</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输出维度都可以被独⽴地调节。</w:t>
      </w:r>
    </w:p>
    <w:p>
      <w:pPr>
        <w:pStyle w:val="BodyText"/>
        <w:ind w:left="1174"/>
        <w:spacing w:before="142" w:line="203" w:lineRule="auto"/>
        <w:rPr>
          <w:rFonts w:ascii="Microsoft YaHei" w:hAnsi="Microsoft YaHei" w:eastAsia="Microsoft YaHei" w:cs="Microsoft YaHei"/>
        </w:rPr>
      </w:pPr>
      <w:r>
        <w:pict>
          <v:shape id="_x0000_s978" style="position:absolute;margin-left:0.865936pt;margin-top:3.17642pt;mso-position-vertical-relative:text;mso-position-horizontal-relative:text;width:54.55pt;height:20pt;z-index:252272640;" filled="false" stroked="false" type="#_x0000_t202">
            <v:fill on="false"/>
            <v:stroke on="false"/>
            <v:path/>
            <v:imagedata o:title=""/>
            <o:lock v:ext="edit" aspectratio="false"/>
            <v:textbox inset="0mm,0mm,0mm,0mm">
              <w:txbxContent>
                <w:p>
                  <w:pPr>
                    <w:spacing w:line="20" w:lineRule="exact"/>
                    <w:rPr/>
                  </w:pPr>
                  <w:r/>
                </w:p>
                <w:tbl>
                  <w:tblPr>
                    <w:tblStyle w:val="TableNormal"/>
                    <w:tblW w:w="103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20" w:hRule="atLeast"/>
                    </w:trPr>
                    <w:tc>
                      <w:tcPr>
                        <w:shd w:val="clear" w:fill="F5F6F7"/>
                        <w:tcW w:w="1030" w:type="dxa"/>
                        <w:vAlign w:val="top"/>
                      </w:tcPr>
                      <w:p>
                        <w:pPr>
                          <w:ind w:firstLine="33"/>
                          <w:spacing w:before="37" w:line="231" w:lineRule="exact"/>
                          <w:rPr/>
                        </w:pPr>
                        <w:r>
                          <w:rPr>
                            <w:position w:val="-4"/>
                          </w:rPr>
                          <w:drawing>
                            <wp:inline distT="0" distB="0" distL="0" distR="0">
                              <wp:extent cx="604094" cy="146744"/>
                              <wp:effectExtent l="0" t="0" r="0" b="0"/>
                              <wp:docPr id="656" name="IM 656"/>
                              <wp:cNvGraphicFramePr/>
                              <a:graphic>
                                <a:graphicData uri="http://schemas.openxmlformats.org/drawingml/2006/picture">
                                  <pic:pic>
                                    <pic:nvPicPr>
                                      <pic:cNvPr id="656" name="IM 656"/>
                                      <pic:cNvPicPr/>
                                    </pic:nvPicPr>
                                    <pic:blipFill>
                                      <a:blip r:embed="rId270"/>
                                      <a:stretch>
                                        <a:fillRect/>
                                      </a:stretch>
                                    </pic:blipFill>
                                    <pic:spPr>
                                      <a:xfrm rot="0">
                                        <a:off x="0" y="0"/>
                                        <a:ext cx="604094" cy="146744"/>
                                      </a:xfrm>
                                      <a:prstGeom prst="rect">
                                        <a:avLst/>
                                      </a:prstGeom>
                                    </pic:spPr>
                                  </pic:pic>
                                </a:graphicData>
                              </a:graphic>
                            </wp:inline>
                          </w:drawing>
                        </w:r>
                      </w:p>
                    </w:tc>
                  </w:tr>
                </w:tbl>
                <w:p>
                  <w:pPr>
                    <w:pStyle w:val="BodyText"/>
                    <w:rPr>
                      <w:sz w:val="21"/>
                    </w:rPr>
                  </w:pPr>
                  <w:r/>
                </w:p>
              </w:txbxContent>
            </v:textbox>
          </v:shape>
        </w:pic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37"/>
        </w:rPr>
        <w:t xml:space="preserve"> </w:t>
      </w:r>
      <w:r>
        <w:rPr>
          <w:color w:val="1F2329"/>
          <w:spacing w:val="-1"/>
        </w:rPr>
        <w:t>Hadamard </w:t>
      </w:r>
      <w:r>
        <w:rPr>
          <w:rFonts w:ascii="Microsoft YaHei" w:hAnsi="Microsoft YaHei" w:eastAsia="Microsoft YaHei" w:cs="Microsoft YaHei"/>
          <w:color w:val="1F2329"/>
          <w:spacing w:val="-1"/>
        </w:rPr>
        <w:t>积的计算量相对较低，</w:t>
      </w:r>
    </w:p>
    <w:p>
      <w:pPr>
        <w:ind w:left="1" w:right="419" w:firstLine="2"/>
        <w:spacing w:before="39" w:line="227"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6425D0"/>
          <w:spacing w:val="-3"/>
        </w:rPr>
        <w:t>只需进⾏简单的逐元素相乘</w:t>
      </w:r>
      <w:r>
        <w:rPr>
          <w:rFonts w:ascii="Microsoft YaHei" w:hAnsi="Microsoft YaHei" w:eastAsia="Microsoft YaHei" w:cs="Microsoft YaHei"/>
          <w:sz w:val="24"/>
          <w:szCs w:val="24"/>
          <w:color w:val="6425D0"/>
          <w:spacing w:val="-21"/>
        </w:rPr>
        <w:t xml:space="preserve"> </w:t>
      </w:r>
      <w:r>
        <w:rPr>
          <w:rFonts w:ascii="Microsoft YaHei" w:hAnsi="Microsoft YaHei" w:eastAsia="Microsoft YaHei" w:cs="Microsoft YaHei"/>
          <w:sz w:val="24"/>
          <w:szCs w:val="24"/>
          <w:color w:val="1F2329"/>
          <w:spacing w:val="-3"/>
        </w:rPr>
        <w:t>，不像矩阵乘法那样</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复杂。这使得它成为计算⾼效且灵活的选择</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，适</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合深度学习⽹络中频繁的⼤规模计算。</w:t>
      </w:r>
    </w:p>
    <w:p>
      <w:pPr>
        <w:pStyle w:val="BodyText"/>
        <w:ind w:left="1894"/>
        <w:spacing w:before="123" w:line="203" w:lineRule="auto"/>
        <w:rPr>
          <w:rFonts w:ascii="Microsoft YaHei" w:hAnsi="Microsoft YaHei" w:eastAsia="Microsoft YaHei" w:cs="Microsoft YaHei"/>
        </w:rPr>
      </w:pPr>
      <w:r>
        <w:pict>
          <v:shape id="_x0000_s980" style="position:absolute;margin-left:0.865936pt;margin-top:2.24008pt;mso-position-vertical-relative:text;mso-position-horizontal-relative:text;width:90.55pt;height:20pt;z-index:252271616;" filled="false" stroked="false" type="#_x0000_t202">
            <v:fill on="false"/>
            <v:stroke on="false"/>
            <v:path/>
            <v:imagedata o:title=""/>
            <o:lock v:ext="edit" aspectratio="false"/>
            <v:textbox inset="0mm,0mm,0mm,0mm">
              <w:txbxContent>
                <w:p>
                  <w:pPr>
                    <w:spacing w:line="20" w:lineRule="exact"/>
                    <w:rPr/>
                  </w:pPr>
                  <w:r/>
                </w:p>
                <w:tbl>
                  <w:tblPr>
                    <w:tblStyle w:val="TableNormal"/>
                    <w:tblW w:w="175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shd w:val="clear" w:fill="F5F6F7"/>
                        <w:tcW w:w="1750" w:type="dxa"/>
                        <w:vAlign w:val="top"/>
                      </w:tcPr>
                      <w:p>
                        <w:pPr>
                          <w:ind w:firstLine="35"/>
                          <w:spacing w:before="36" w:line="234" w:lineRule="exact"/>
                          <w:rPr/>
                        </w:pPr>
                        <w:r>
                          <w:rPr>
                            <w:position w:val="-4"/>
                          </w:rPr>
                          <w:drawing>
                            <wp:inline distT="0" distB="0" distL="0" distR="0">
                              <wp:extent cx="1057983" cy="149125"/>
                              <wp:effectExtent l="0" t="0" r="0" b="0"/>
                              <wp:docPr id="658" name="IM 658"/>
                              <wp:cNvGraphicFramePr/>
                              <a:graphic>
                                <a:graphicData uri="http://schemas.openxmlformats.org/drawingml/2006/picture">
                                  <pic:pic>
                                    <pic:nvPicPr>
                                      <pic:cNvPr id="658" name="IM 658"/>
                                      <pic:cNvPicPr/>
                                    </pic:nvPicPr>
                                    <pic:blipFill>
                                      <a:blip r:embed="rId271"/>
                                      <a:stretch>
                                        <a:fillRect/>
                                      </a:stretch>
                                    </pic:blipFill>
                                    <pic:spPr>
                                      <a:xfrm rot="0">
                                        <a:off x="0" y="0"/>
                                        <a:ext cx="1057983" cy="149125"/>
                                      </a:xfrm>
                                      <a:prstGeom prst="rect">
                                        <a:avLst/>
                                      </a:prstGeom>
                                    </pic:spPr>
                                  </pic:pic>
                                </a:graphicData>
                              </a:graphic>
                            </wp:inline>
                          </w:drawing>
                        </w:r>
                      </w:p>
                    </w:tc>
                  </w:tr>
                </w:tbl>
                <w:p>
                  <w:pPr>
                    <w:pStyle w:val="BodyText"/>
                    <w:rPr>
                      <w:sz w:val="21"/>
                    </w:rPr>
                  </w:pPr>
                  <w:r/>
                </w:p>
              </w:txbxContent>
            </v:textbox>
          </v:shape>
        </w:pict>
      </w:r>
      <w:r>
        <w:rPr>
          <w:rFonts w:ascii="Microsoft YaHei" w:hAnsi="Microsoft YaHei" w:eastAsia="Microsoft YaHei" w:cs="Microsoft YaHei"/>
          <w:color w:val="1F2329"/>
          <w:spacing w:val="-2"/>
        </w:rPr>
        <w:t>：通过 </w:t>
      </w:r>
      <w:r>
        <w:rPr>
          <w:color w:val="1F2329"/>
          <w:spacing w:val="-2"/>
        </w:rPr>
        <w:t>Hadamard </w:t>
      </w:r>
      <w:r>
        <w:rPr>
          <w:rFonts w:ascii="Microsoft YaHei" w:hAnsi="Microsoft YaHei" w:eastAsia="Microsoft YaHei" w:cs="Microsoft YaHei"/>
          <w:color w:val="1F2329"/>
          <w:spacing w:val="-2"/>
        </w:rPr>
        <w:t>积</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，⽹络可</w:t>
      </w:r>
    </w:p>
    <w:p>
      <w:pPr>
        <w:ind w:left="17"/>
        <w:spacing w:before="42"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以</w:t>
      </w:r>
      <w:r>
        <w:rPr>
          <w:rFonts w:ascii="Microsoft YaHei" w:hAnsi="Microsoft YaHei" w:eastAsia="Microsoft YaHei" w:cs="Microsoft YaHei"/>
          <w:sz w:val="24"/>
          <w:szCs w:val="24"/>
          <w:color w:val="6425D0"/>
          <w:spacing w:val="-2"/>
        </w:rPr>
        <w:t>针对不同的输⼊选择性地激活或抑制信息流</w:t>
      </w:r>
    </w:p>
    <w:p>
      <w:pPr>
        <w:ind w:left="3" w:right="419" w:firstLine="1"/>
        <w:spacing w:before="72" w:line="22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6425D0"/>
          <w:spacing w:val="-3"/>
        </w:rPr>
        <w:t>动</w:t>
      </w:r>
      <w:r>
        <w:rPr>
          <w:rFonts w:ascii="Microsoft YaHei" w:hAnsi="Microsoft YaHei" w:eastAsia="Microsoft YaHei" w:cs="Microsoft YaHei"/>
          <w:sz w:val="24"/>
          <w:szCs w:val="24"/>
          <w:color w:val="1F2329"/>
          <w:spacing w:val="-3"/>
        </w:rPr>
        <w:t>。这是⼀种⾮常精细的控制机制</w:t>
      </w:r>
      <w:r>
        <w:rPr>
          <w:rFonts w:ascii="Microsoft YaHei" w:hAnsi="Microsoft YaHei" w:eastAsia="Microsoft YaHei" w:cs="Microsoft YaHei"/>
          <w:sz w:val="24"/>
          <w:szCs w:val="24"/>
          <w:color w:val="1F2329"/>
          <w:spacing w:val="-22"/>
        </w:rPr>
        <w:t xml:space="preserve"> </w:t>
      </w:r>
      <w:r>
        <w:rPr>
          <w:rFonts w:ascii="Microsoft YaHei" w:hAnsi="Microsoft YaHei" w:eastAsia="Microsoft YaHei" w:cs="Microsoft YaHei"/>
          <w:sz w:val="24"/>
          <w:szCs w:val="24"/>
          <w:color w:val="1F2329"/>
          <w:spacing w:val="-3"/>
        </w:rPr>
        <w:t>，能让模型只</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关注重要的信息</w:t>
      </w:r>
      <w:r>
        <w:rPr>
          <w:rFonts w:ascii="Microsoft YaHei" w:hAnsi="Microsoft YaHei" w:eastAsia="Microsoft YaHei" w:cs="Microsoft YaHei"/>
          <w:sz w:val="24"/>
          <w:szCs w:val="24"/>
          <w:color w:val="1F2329"/>
          <w:spacing w:val="-20"/>
        </w:rPr>
        <w:t xml:space="preserve"> </w:t>
      </w:r>
      <w:r>
        <w:rPr>
          <w:rFonts w:ascii="Microsoft YaHei" w:hAnsi="Microsoft YaHei" w:eastAsia="Microsoft YaHei" w:cs="Microsoft YaHei"/>
          <w:sz w:val="24"/>
          <w:szCs w:val="24"/>
          <w:color w:val="1F2329"/>
          <w:spacing w:val="-3"/>
        </w:rPr>
        <w:t>，同时忽略⽆关的输⼊。这种灵</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活性在优化和模型表现上都有优势。</w:t>
      </w:r>
    </w:p>
    <w:p>
      <w:pPr>
        <w:spacing w:line="227" w:lineRule="auto"/>
        <w:sectPr>
          <w:type w:val="continuous"/>
          <w:pgSz w:w="11900" w:h="16820"/>
          <w:pgMar w:top="400" w:right="300" w:bottom="300" w:left="574" w:header="0" w:footer="0" w:gutter="0"/>
          <w:cols w:equalWidth="0" w:num="2">
            <w:col w:w="5473" w:space="100"/>
            <w:col w:w="5452" w:space="0"/>
          </w:cols>
        </w:sectPr>
        <w:rPr>
          <w:rFonts w:ascii="Microsoft YaHei" w:hAnsi="Microsoft YaHei" w:eastAsia="Microsoft YaHei" w:cs="Microsoft YaHei"/>
          <w:sz w:val="24"/>
          <w:szCs w:val="24"/>
        </w:rPr>
      </w:pPr>
    </w:p>
    <w:p>
      <w:pPr>
        <w:pStyle w:val="BodyText"/>
        <w:spacing w:line="314" w:lineRule="auto"/>
        <w:rPr>
          <w:sz w:val="21"/>
        </w:rPr>
      </w:pPr>
      <w:r/>
    </w:p>
    <w:p>
      <w:pPr>
        <w:pStyle w:val="BodyText"/>
        <w:spacing w:line="1170" w:lineRule="exact"/>
        <w:rPr/>
      </w:pPr>
      <w:r>
        <w:rPr>
          <w:position w:val="-23"/>
        </w:rPr>
        <w:pict>
          <v:shape id="_x0000_s982" style="mso-position-vertical-relative:line;mso-position-horizontal-relative:char;width:538.5pt;height:58.5pt;" fillcolor="#FEF1F1" filled="true" stroked="false" type="#_x0000_t202">
            <v:fill on="true"/>
            <v:stroke on="false"/>
            <v:path/>
            <v:imagedata o:title=""/>
            <o:lock v:ext="edit" aspectratio="false"/>
            <v:textbox inset="0mm,0mm,0mm,0mm">
              <w:txbxContent>
                <w:p>
                  <w:pPr>
                    <w:ind w:left="10"/>
                    <w:spacing w:before="73" w:line="19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spacing w:val="-1"/>
                    </w:rPr>
                    <w:t>在</w:t>
                  </w:r>
                  <w:r>
                    <w:rPr>
                      <w:rFonts w:ascii="Arial" w:hAnsi="Arial" w:eastAsia="Arial" w:cs="Arial"/>
                      <w:sz w:val="24"/>
                      <w:szCs w:val="24"/>
                      <w:color w:val="D83931"/>
                      <w:spacing w:val="-1"/>
                    </w:rPr>
                    <w:t>GLU</w:t>
                  </w:r>
                  <w:r>
                    <w:rPr>
                      <w:rFonts w:ascii="Microsoft YaHei" w:hAnsi="Microsoft YaHei" w:eastAsia="Microsoft YaHei" w:cs="Microsoft YaHei"/>
                      <w:sz w:val="24"/>
                      <w:szCs w:val="24"/>
                      <w:color w:val="D83931"/>
                      <w:spacing w:val="-1"/>
                    </w:rPr>
                    <w:t>中</w:t>
                  </w:r>
                  <w:r>
                    <w:rPr>
                      <w:rFonts w:ascii="Microsoft YaHei" w:hAnsi="Microsoft YaHei" w:eastAsia="Microsoft YaHei" w:cs="Microsoft YaHei"/>
                      <w:sz w:val="24"/>
                      <w:szCs w:val="24"/>
                      <w:color w:val="D83931"/>
                      <w:spacing w:val="-38"/>
                    </w:rPr>
                    <w:t xml:space="preserve"> </w:t>
                  </w:r>
                  <w:r>
                    <w:rPr>
                      <w:rFonts w:ascii="Microsoft YaHei" w:hAnsi="Microsoft YaHei" w:eastAsia="Microsoft YaHei" w:cs="Microsoft YaHei"/>
                      <w:sz w:val="24"/>
                      <w:szCs w:val="24"/>
                      <w:color w:val="D83931"/>
                      <w:spacing w:val="-1"/>
                    </w:rPr>
                    <w:t>，⼀个线性变换的结果通过</w:t>
                  </w:r>
                  <w:r>
                    <w:rPr>
                      <w:rFonts w:ascii="Arial" w:hAnsi="Arial" w:eastAsia="Arial" w:cs="Arial"/>
                      <w:sz w:val="24"/>
                      <w:szCs w:val="24"/>
                      <w:color w:val="D83931"/>
                      <w:spacing w:val="-1"/>
                    </w:rPr>
                    <w:t>Sigm</w:t>
                  </w:r>
                  <w:r>
                    <w:rPr>
                      <w:rFonts w:ascii="Arial" w:hAnsi="Arial" w:eastAsia="Arial" w:cs="Arial"/>
                      <w:sz w:val="24"/>
                      <w:szCs w:val="24"/>
                      <w:color w:val="D83931"/>
                      <w:spacing w:val="-2"/>
                    </w:rPr>
                    <w:t>oid</w:t>
                  </w:r>
                  <w:r>
                    <w:rPr>
                      <w:rFonts w:ascii="Microsoft YaHei" w:hAnsi="Microsoft YaHei" w:eastAsia="Microsoft YaHei" w:cs="Microsoft YaHei"/>
                      <w:sz w:val="24"/>
                      <w:szCs w:val="24"/>
                      <w:color w:val="D83931"/>
                      <w:spacing w:val="-2"/>
                    </w:rPr>
                    <w:t>函数进⾏⻔控</w:t>
                  </w:r>
                  <w:r>
                    <w:rPr>
                      <w:rFonts w:ascii="Microsoft YaHei" w:hAnsi="Microsoft YaHei" w:eastAsia="Microsoft YaHei" w:cs="Microsoft YaHei"/>
                      <w:sz w:val="24"/>
                      <w:szCs w:val="24"/>
                      <w:color w:val="D83931"/>
                      <w:spacing w:val="-39"/>
                    </w:rPr>
                    <w:t xml:space="preserve"> </w:t>
                  </w:r>
                  <w:r>
                    <w:rPr>
                      <w:rFonts w:ascii="Microsoft YaHei" w:hAnsi="Microsoft YaHei" w:eastAsia="Microsoft YaHei" w:cs="Microsoft YaHei"/>
                      <w:sz w:val="24"/>
                      <w:szCs w:val="24"/>
                      <w:color w:val="D83931"/>
                      <w:spacing w:val="-2"/>
                    </w:rPr>
                    <w:t>，将其输出的值限制在</w:t>
                  </w:r>
                  <w:r>
                    <w:rPr>
                      <w:rFonts w:ascii="Arial" w:hAnsi="Arial" w:eastAsia="Arial" w:cs="Arial"/>
                      <w:sz w:val="24"/>
                      <w:szCs w:val="24"/>
                      <w:color w:val="D83931"/>
                      <w:spacing w:val="-2"/>
                    </w:rPr>
                    <w:t>0</w:t>
                  </w:r>
                  <w:r>
                    <w:rPr>
                      <w:rFonts w:ascii="Microsoft YaHei" w:hAnsi="Microsoft YaHei" w:eastAsia="Microsoft YaHei" w:cs="Microsoft YaHei"/>
                      <w:sz w:val="24"/>
                      <w:szCs w:val="24"/>
                      <w:color w:val="D83931"/>
                      <w:spacing w:val="-2"/>
                    </w:rPr>
                    <w:t>到</w:t>
                  </w:r>
                  <w:r>
                    <w:rPr>
                      <w:rFonts w:ascii="Arial" w:hAnsi="Arial" w:eastAsia="Arial" w:cs="Arial"/>
                      <w:sz w:val="24"/>
                      <w:szCs w:val="24"/>
                      <w:color w:val="D83931"/>
                      <w:spacing w:val="-2"/>
                    </w:rPr>
                    <w:t>1</w:t>
                  </w:r>
                  <w:r>
                    <w:rPr>
                      <w:rFonts w:ascii="Microsoft YaHei" w:hAnsi="Microsoft YaHei" w:eastAsia="Microsoft YaHei" w:cs="Microsoft YaHei"/>
                      <w:sz w:val="24"/>
                      <w:szCs w:val="24"/>
                      <w:color w:val="D83931"/>
                      <w:spacing w:val="-2"/>
                    </w:rPr>
                    <w:t>之间</w:t>
                  </w:r>
                  <w:r>
                    <w:rPr>
                      <w:rFonts w:ascii="Microsoft YaHei" w:hAnsi="Microsoft YaHei" w:eastAsia="Microsoft YaHei" w:cs="Microsoft YaHei"/>
                      <w:sz w:val="24"/>
                      <w:szCs w:val="24"/>
                      <w:color w:val="D83931"/>
                      <w:spacing w:val="-38"/>
                    </w:rPr>
                    <w:t xml:space="preserve"> </w:t>
                  </w:r>
                  <w:r>
                    <w:rPr>
                      <w:rFonts w:ascii="Microsoft YaHei" w:hAnsi="Microsoft YaHei" w:eastAsia="Microsoft YaHei" w:cs="Microsoft YaHei"/>
                      <w:sz w:val="24"/>
                      <w:szCs w:val="24"/>
                      <w:color w:val="D83931"/>
                      <w:spacing w:val="-2"/>
                    </w:rPr>
                    <w:t>，作</w:t>
                  </w:r>
                </w:p>
                <w:p>
                  <w:pPr>
                    <w:ind w:left="5" w:right="215" w:firstLine="7"/>
                    <w:spacing w:before="58" w:line="22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spacing w:val="-2"/>
                    </w:rPr>
                    <w:t>为“</w:t>
                  </w:r>
                  <w:r>
                    <w:rPr>
                      <w:rFonts w:ascii="Microsoft YaHei" w:hAnsi="Microsoft YaHei" w:eastAsia="Microsoft YaHei" w:cs="Microsoft YaHei"/>
                      <w:sz w:val="24"/>
                      <w:szCs w:val="24"/>
                      <w:color w:val="D83931"/>
                      <w:spacing w:val="-39"/>
                    </w:rPr>
                    <w:t xml:space="preserve"> </w:t>
                  </w:r>
                  <w:r>
                    <w:rPr>
                      <w:rFonts w:ascii="Microsoft YaHei" w:hAnsi="Microsoft YaHei" w:eastAsia="Microsoft YaHei" w:cs="Microsoft YaHei"/>
                      <w:sz w:val="24"/>
                      <w:szCs w:val="24"/>
                      <w:color w:val="D83931"/>
                      <w:spacing w:val="-2"/>
                    </w:rPr>
                    <w:t>⻔控因⼦</w:t>
                  </w:r>
                  <w:r>
                    <w:rPr>
                      <w:rFonts w:ascii="Microsoft YaHei" w:hAnsi="Microsoft YaHei" w:eastAsia="Microsoft YaHei" w:cs="Microsoft YaHei"/>
                      <w:sz w:val="24"/>
                      <w:szCs w:val="24"/>
                      <w:color w:val="D83931"/>
                      <w:spacing w:val="-50"/>
                    </w:rPr>
                    <w:t xml:space="preserve"> </w:t>
                  </w:r>
                  <w:r>
                    <w:rPr>
                      <w:rFonts w:ascii="Microsoft YaHei" w:hAnsi="Microsoft YaHei" w:eastAsia="Microsoft YaHei" w:cs="Microsoft YaHei"/>
                      <w:sz w:val="24"/>
                      <w:szCs w:val="24"/>
                      <w:color w:val="D83931"/>
                      <w:spacing w:val="-2"/>
                    </w:rPr>
                    <w:t>”去控制另⼀个线性变换的输</w:t>
                  </w:r>
                  <w:r>
                    <w:rPr>
                      <w:rFonts w:ascii="Microsoft YaHei" w:hAnsi="Microsoft YaHei" w:eastAsia="Microsoft YaHei" w:cs="Microsoft YaHei"/>
                      <w:sz w:val="24"/>
                      <w:szCs w:val="24"/>
                      <w:color w:val="D83931"/>
                      <w:spacing w:val="-3"/>
                    </w:rPr>
                    <w:t>出。这种结构可以动态调整信息流</w:t>
                  </w:r>
                  <w:r>
                    <w:rPr>
                      <w:rFonts w:ascii="Microsoft YaHei" w:hAnsi="Microsoft YaHei" w:eastAsia="Microsoft YaHei" w:cs="Microsoft YaHei"/>
                      <w:sz w:val="24"/>
                      <w:szCs w:val="24"/>
                      <w:color w:val="D83931"/>
                      <w:spacing w:val="-32"/>
                    </w:rPr>
                    <w:t xml:space="preserve"> </w:t>
                  </w:r>
                  <w:r>
                    <w:rPr>
                      <w:rFonts w:ascii="Microsoft YaHei" w:hAnsi="Microsoft YaHei" w:eastAsia="Microsoft YaHei" w:cs="Microsoft YaHei"/>
                      <w:sz w:val="24"/>
                      <w:szCs w:val="24"/>
                      <w:color w:val="D83931"/>
                      <w:spacing w:val="-3"/>
                    </w:rPr>
                    <w:t>，使得⽹络对不同输⼊</w:t>
                  </w:r>
                  <w:r>
                    <w:rPr>
                      <w:rFonts w:ascii="Microsoft YaHei" w:hAnsi="Microsoft YaHei" w:eastAsia="Microsoft YaHei" w:cs="Microsoft YaHei"/>
                      <w:sz w:val="24"/>
                      <w:szCs w:val="24"/>
                      <w:color w:val="D83931"/>
                    </w:rPr>
                    <w:t xml:space="preserve"> </w:t>
                  </w:r>
                  <w:r>
                    <w:rPr>
                      <w:rFonts w:ascii="Microsoft YaHei" w:hAnsi="Microsoft YaHei" w:eastAsia="Microsoft YaHei" w:cs="Microsoft YaHei"/>
                      <w:sz w:val="24"/>
                      <w:szCs w:val="24"/>
                      <w:color w:val="D83931"/>
                      <w:spacing w:val="-1"/>
                    </w:rPr>
                    <w:t>进⾏有选择的响应。</w:t>
                  </w:r>
                </w:p>
              </w:txbxContent>
            </v:textbox>
          </v:shape>
        </w:pict>
      </w:r>
    </w:p>
    <w:p>
      <w:pPr>
        <w:pStyle w:val="BodyText"/>
        <w:spacing w:line="298" w:lineRule="auto"/>
        <w:rPr>
          <w:sz w:val="21"/>
        </w:rPr>
      </w:pPr>
      <w:r/>
    </w:p>
    <w:p>
      <w:pPr>
        <w:pStyle w:val="BodyText"/>
        <w:spacing w:line="420" w:lineRule="exact"/>
        <w:rPr/>
      </w:pPr>
      <w:r>
        <w:rPr>
          <w:position w:val="-8"/>
        </w:rPr>
        <w:pict>
          <v:shape id="_x0000_s98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1" w:line="201" w:lineRule="auto"/>
                    <w:rPr>
                      <w:rFonts w:ascii="Microsoft YaHei" w:hAnsi="Microsoft YaHei" w:eastAsia="Microsoft YaHei" w:cs="Microsoft YaHei"/>
                      <w:sz w:val="30"/>
                      <w:szCs w:val="30"/>
                    </w:rPr>
                  </w:pPr>
                  <w:r>
                    <w:rPr>
                      <w:rFonts w:ascii="Arial" w:hAnsi="Arial" w:eastAsia="Arial" w:cs="Arial"/>
                      <w:sz w:val="30"/>
                      <w:szCs w:val="30"/>
                      <w:color w:val="1456F0"/>
                      <w:spacing w:val="10"/>
                    </w:rPr>
                    <w:t>2.</w:t>
                  </w:r>
                  <w:r>
                    <w:rPr>
                      <w:rFonts w:ascii="Arial" w:hAnsi="Arial" w:eastAsia="Arial" w:cs="Arial"/>
                      <w:sz w:val="30"/>
                      <w:szCs w:val="30"/>
                      <w:color w:val="1456F0"/>
                      <w:spacing w:val="18"/>
                    </w:rPr>
                    <w:t xml:space="preserve">  </w:t>
                  </w:r>
                  <w:r>
                    <w:rPr>
                      <w:rFonts w:ascii="Arial" w:hAnsi="Arial" w:eastAsia="Arial" w:cs="Arial"/>
                      <w:sz w:val="30"/>
                      <w:szCs w:val="30"/>
                      <w:color w:val="6425D0"/>
                    </w:rPr>
                    <w:t>Swish</w:t>
                  </w:r>
                  <w:r>
                    <w:rPr>
                      <w:rFonts w:ascii="Microsoft YaHei" w:hAnsi="Microsoft YaHei" w:eastAsia="Microsoft YaHei" w:cs="Microsoft YaHei"/>
                      <w:sz w:val="30"/>
                      <w:szCs w:val="30"/>
                      <w:color w:val="6425D0"/>
                      <w:spacing w:val="10"/>
                    </w:rPr>
                    <w:t>激活函数</w:t>
                  </w:r>
                </w:p>
              </w:txbxContent>
            </v:textbox>
          </v:shape>
        </w:pict>
      </w:r>
    </w:p>
    <w:p>
      <w:pPr>
        <w:pStyle w:val="BodyText"/>
        <w:ind w:left="11"/>
        <w:spacing w:before="194" w:line="202" w:lineRule="auto"/>
        <w:rPr>
          <w:rFonts w:ascii="Microsoft YaHei" w:hAnsi="Microsoft YaHei" w:eastAsia="Microsoft YaHei" w:cs="Microsoft YaHei"/>
        </w:rPr>
      </w:pPr>
      <w:r>
        <w:rPr>
          <w:color w:val="1F2329"/>
          <w:spacing w:val="-1"/>
        </w:rPr>
        <w:t>Swish</w:t>
      </w:r>
      <w:r>
        <w:rPr>
          <w:rFonts w:ascii="Microsoft YaHei" w:hAnsi="Microsoft YaHei" w:eastAsia="Microsoft YaHei" w:cs="Microsoft YaHei"/>
          <w:color w:val="1F2329"/>
          <w:spacing w:val="-1"/>
        </w:rPr>
        <w:t>是⼀种近年来提出的、性能优异的激活函数</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1"/>
        </w:rPr>
        <w:t>，它的表达式为：</w:t>
      </w:r>
    </w:p>
    <w:p>
      <w:pPr>
        <w:pStyle w:val="BodyText"/>
        <w:ind w:left="4115"/>
        <w:spacing w:before="312" w:line="227" w:lineRule="auto"/>
        <w:rPr>
          <w:rFonts w:ascii="MS Gothic" w:hAnsi="MS Gothic" w:eastAsia="MS Gothic" w:cs="MS Gothic"/>
          <w:sz w:val="27"/>
          <w:szCs w:val="27"/>
        </w:rPr>
      </w:pPr>
      <w:r>
        <w:rPr>
          <w:rFonts w:ascii="MS Gothic" w:hAnsi="MS Gothic" w:eastAsia="MS Gothic" w:cs="MS Gothic"/>
          <w:sz w:val="27"/>
          <w:szCs w:val="27"/>
          <w:color w:val="1F2329"/>
          <w:spacing w:val="-9"/>
        </w:rPr>
        <w:t>Swish</w:t>
      </w:r>
      <w:r>
        <w:rPr>
          <w:sz w:val="18"/>
          <w:szCs w:val="18"/>
          <w:i/>
          <w:iCs/>
          <w:color w:val="1F2329"/>
          <w:spacing w:val="-9"/>
          <w:position w:val="-4"/>
        </w:rPr>
        <w:t>β </w:t>
      </w:r>
      <w:r>
        <w:rPr>
          <w:rFonts w:ascii="MS Gothic" w:hAnsi="MS Gothic" w:eastAsia="MS Gothic" w:cs="MS Gothic"/>
          <w:sz w:val="27"/>
          <w:szCs w:val="27"/>
          <w:color w:val="1F2329"/>
          <w:spacing w:val="-9"/>
        </w:rPr>
        <w:t>(</w:t>
      </w:r>
      <w:r>
        <w:rPr>
          <w:sz w:val="27"/>
          <w:szCs w:val="27"/>
          <w:i/>
          <w:iCs/>
          <w:color w:val="1F2329"/>
          <w:spacing w:val="-9"/>
        </w:rPr>
        <w:t>x</w:t>
      </w:r>
      <w:r>
        <w:rPr>
          <w:rFonts w:ascii="MS Gothic" w:hAnsi="MS Gothic" w:eastAsia="MS Gothic" w:cs="MS Gothic"/>
          <w:sz w:val="27"/>
          <w:szCs w:val="27"/>
          <w:color w:val="1F2329"/>
          <w:spacing w:val="-9"/>
        </w:rPr>
        <w:t>)</w:t>
      </w:r>
      <w:r>
        <w:rPr>
          <w:rFonts w:ascii="MS Gothic" w:hAnsi="MS Gothic" w:eastAsia="MS Gothic" w:cs="MS Gothic"/>
          <w:sz w:val="27"/>
          <w:szCs w:val="27"/>
          <w:color w:val="1F2329"/>
          <w:spacing w:val="-38"/>
        </w:rPr>
        <w:t xml:space="preserve"> </w:t>
      </w:r>
      <w:r>
        <w:rPr>
          <w:rFonts w:ascii="MS Gothic" w:hAnsi="MS Gothic" w:eastAsia="MS Gothic" w:cs="MS Gothic"/>
          <w:sz w:val="27"/>
          <w:szCs w:val="27"/>
          <w:color w:val="1F2329"/>
          <w:spacing w:val="-9"/>
        </w:rPr>
        <w:t>=</w:t>
      </w:r>
      <w:r>
        <w:rPr>
          <w:rFonts w:ascii="MS Gothic" w:hAnsi="MS Gothic" w:eastAsia="MS Gothic" w:cs="MS Gothic"/>
          <w:sz w:val="27"/>
          <w:szCs w:val="27"/>
          <w:color w:val="1F2329"/>
          <w:spacing w:val="-50"/>
        </w:rPr>
        <w:t xml:space="preserve"> </w:t>
      </w:r>
      <w:r>
        <w:rPr>
          <w:sz w:val="27"/>
          <w:szCs w:val="27"/>
          <w:i/>
          <w:iCs/>
          <w:color w:val="1F2329"/>
          <w:spacing w:val="-9"/>
        </w:rPr>
        <w:t>x </w:t>
      </w:r>
      <w:r>
        <w:rPr>
          <w:rFonts w:ascii="MS Gothic" w:hAnsi="MS Gothic" w:eastAsia="MS Gothic" w:cs="MS Gothic"/>
          <w:sz w:val="27"/>
          <w:szCs w:val="27"/>
          <w:color w:val="1F2329"/>
          <w:spacing w:val="-9"/>
        </w:rPr>
        <w:t>⋅</w:t>
      </w:r>
      <w:r>
        <w:rPr>
          <w:rFonts w:ascii="MS Gothic" w:hAnsi="MS Gothic" w:eastAsia="MS Gothic" w:cs="MS Gothic"/>
          <w:sz w:val="27"/>
          <w:szCs w:val="27"/>
          <w:color w:val="1F2329"/>
          <w:spacing w:val="-67"/>
        </w:rPr>
        <w:t xml:space="preserve"> </w:t>
      </w:r>
      <w:r>
        <w:rPr>
          <w:sz w:val="27"/>
          <w:szCs w:val="27"/>
          <w:i/>
          <w:iCs/>
          <w:color w:val="1F2329"/>
          <w:spacing w:val="-9"/>
        </w:rPr>
        <w:t>σ</w:t>
      </w:r>
      <w:r>
        <w:rPr>
          <w:rFonts w:ascii="MS Gothic" w:hAnsi="MS Gothic" w:eastAsia="MS Gothic" w:cs="MS Gothic"/>
          <w:sz w:val="27"/>
          <w:szCs w:val="27"/>
          <w:color w:val="1F2329"/>
          <w:spacing w:val="-9"/>
        </w:rPr>
        <w:t>(</w:t>
      </w:r>
      <w:r>
        <w:rPr>
          <w:sz w:val="27"/>
          <w:szCs w:val="27"/>
          <w:i/>
          <w:iCs/>
          <w:color w:val="1F2329"/>
          <w:spacing w:val="-9"/>
        </w:rPr>
        <w:t>βx</w:t>
      </w:r>
      <w:r>
        <w:rPr>
          <w:rFonts w:ascii="MS Gothic" w:hAnsi="MS Gothic" w:eastAsia="MS Gothic" w:cs="MS Gothic"/>
          <w:sz w:val="27"/>
          <w:szCs w:val="27"/>
          <w:color w:val="1F2329"/>
          <w:spacing w:val="-9"/>
        </w:rPr>
        <w:t>)</w:t>
      </w:r>
      <w:r>
        <w:rPr>
          <w:rFonts w:ascii="MS Gothic" w:hAnsi="MS Gothic" w:eastAsia="MS Gothic" w:cs="MS Gothic"/>
          <w:sz w:val="27"/>
          <w:szCs w:val="27"/>
          <w:color w:val="1F2329"/>
          <w:spacing w:val="3"/>
        </w:rPr>
        <w:t xml:space="preserve">                           </w:t>
      </w:r>
      <w:r>
        <w:rPr>
          <w:rFonts w:ascii="MS Gothic" w:hAnsi="MS Gothic" w:eastAsia="MS Gothic" w:cs="MS Gothic"/>
          <w:sz w:val="27"/>
          <w:szCs w:val="27"/>
          <w:color w:val="1F2329"/>
          <w:spacing w:val="-9"/>
        </w:rPr>
        <w:t>(2)</w:t>
      </w:r>
    </w:p>
    <w:p>
      <w:pPr>
        <w:pStyle w:val="BodyText"/>
        <w:ind w:left="57"/>
        <w:spacing w:before="343"/>
        <w:rPr/>
      </w:pPr>
      <w:r>
        <w:rPr>
          <w:sz w:val="33"/>
          <w:szCs w:val="33"/>
          <w:color w:val="1456F0"/>
          <w:spacing w:val="-2"/>
        </w:rPr>
        <w:t>•</w:t>
      </w:r>
      <w:r>
        <w:rPr>
          <w:sz w:val="33"/>
          <w:szCs w:val="33"/>
          <w:color w:val="1456F0"/>
          <w:spacing w:val="41"/>
        </w:rPr>
        <w:t xml:space="preserve">  </w:t>
      </w:r>
      <w:r>
        <w:rPr>
          <w:sz w:val="27"/>
          <w:szCs w:val="27"/>
          <w:i/>
          <w:iCs/>
          <w:color w:val="1F2329"/>
          <w:spacing w:val="-2"/>
          <w:position w:val="2"/>
        </w:rPr>
        <w:t>σ</w:t>
      </w:r>
      <w:r>
        <w:rPr>
          <w:rFonts w:ascii="MS Gothic" w:hAnsi="MS Gothic" w:eastAsia="MS Gothic" w:cs="MS Gothic"/>
          <w:sz w:val="27"/>
          <w:szCs w:val="27"/>
          <w:color w:val="1F2329"/>
          <w:spacing w:val="-2"/>
          <w:position w:val="2"/>
        </w:rPr>
        <w:t>(</w:t>
      </w:r>
      <w:r>
        <w:rPr>
          <w:sz w:val="27"/>
          <w:szCs w:val="27"/>
          <w:i/>
          <w:iCs/>
          <w:color w:val="1F2329"/>
          <w:spacing w:val="-2"/>
          <w:position w:val="2"/>
        </w:rPr>
        <w:t>x</w:t>
      </w:r>
      <w:r>
        <w:rPr>
          <w:rFonts w:ascii="MS Gothic" w:hAnsi="MS Gothic" w:eastAsia="MS Gothic" w:cs="MS Gothic"/>
          <w:sz w:val="27"/>
          <w:szCs w:val="27"/>
          <w:color w:val="1F2329"/>
          <w:spacing w:val="-2"/>
          <w:position w:val="2"/>
        </w:rPr>
        <w:t>)</w:t>
      </w:r>
      <w:r>
        <w:rPr>
          <w:rFonts w:ascii="MS Gothic" w:hAnsi="MS Gothic" w:eastAsia="MS Gothic" w:cs="MS Gothic"/>
          <w:sz w:val="27"/>
          <w:szCs w:val="27"/>
          <w:color w:val="1F2329"/>
          <w:spacing w:val="-79"/>
          <w:position w:val="2"/>
        </w:rPr>
        <w:t xml:space="preserve"> </w:t>
      </w:r>
      <w:r>
        <w:rPr>
          <w:rFonts w:ascii="Microsoft YaHei" w:hAnsi="Microsoft YaHei" w:eastAsia="Microsoft YaHei" w:cs="Microsoft YaHei"/>
          <w:color w:val="1F2329"/>
          <w:spacing w:val="-2"/>
          <w:position w:val="2"/>
        </w:rPr>
        <w:t>是</w:t>
      </w:r>
      <w:r>
        <w:rPr>
          <w:color w:val="1F2329"/>
          <w:spacing w:val="-2"/>
          <w:position w:val="2"/>
        </w:rPr>
        <w:t>Sigmo</w:t>
      </w:r>
      <w:r>
        <w:rPr>
          <w:color w:val="1F2329"/>
          <w:spacing w:val="-2"/>
          <w:position w:val="1"/>
        </w:rPr>
        <w:t>id</w:t>
      </w:r>
      <w:r>
        <w:rPr>
          <w:rFonts w:ascii="Microsoft YaHei" w:hAnsi="Microsoft YaHei" w:eastAsia="Microsoft YaHei" w:cs="Microsoft YaHei"/>
          <w:color w:val="1F2329"/>
          <w:spacing w:val="-2"/>
          <w:position w:val="1"/>
        </w:rPr>
        <w:t>函数</w:t>
      </w:r>
      <w:r>
        <w:rPr>
          <w:position w:val="-22"/>
        </w:rPr>
        <w:drawing>
          <wp:inline distT="0" distB="0" distL="0" distR="0">
            <wp:extent cx="1305581" cy="391134"/>
            <wp:effectExtent l="0" t="0" r="0" b="0"/>
            <wp:docPr id="660" name="IM 660"/>
            <wp:cNvGraphicFramePr/>
            <a:graphic>
              <a:graphicData uri="http://schemas.openxmlformats.org/drawingml/2006/picture">
                <pic:pic>
                  <pic:nvPicPr>
                    <pic:cNvPr id="660" name="IM 660"/>
                    <pic:cNvPicPr/>
                  </pic:nvPicPr>
                  <pic:blipFill>
                    <a:blip r:embed="rId272"/>
                    <a:stretch>
                      <a:fillRect/>
                    </a:stretch>
                  </pic:blipFill>
                  <pic:spPr>
                    <a:xfrm rot="0">
                      <a:off x="0" y="0"/>
                      <a:ext cx="1305581" cy="391134"/>
                    </a:xfrm>
                    <a:prstGeom prst="rect">
                      <a:avLst/>
                    </a:prstGeom>
                  </pic:spPr>
                </pic:pic>
              </a:graphicData>
            </a:graphic>
          </wp:inline>
        </w:drawing>
      </w:r>
    </w:p>
    <w:p>
      <w:pPr>
        <w:pStyle w:val="BodyText"/>
        <w:ind w:left="57"/>
        <w:spacing w:before="84" w:line="457" w:lineRule="exact"/>
        <w:rPr>
          <w:rFonts w:ascii="Microsoft YaHei" w:hAnsi="Microsoft YaHei" w:eastAsia="Microsoft YaHei" w:cs="Microsoft YaHei"/>
        </w:rPr>
      </w:pPr>
      <w:r>
        <w:drawing>
          <wp:anchor distT="0" distB="0" distL="0" distR="0" simplePos="0" relativeHeight="252270592" behindDoc="0" locked="0" layoutInCell="1" allowOverlap="1">
            <wp:simplePos x="0" y="0"/>
            <wp:positionH relativeFrom="column">
              <wp:posOffset>0</wp:posOffset>
            </wp:positionH>
            <wp:positionV relativeFrom="paragraph">
              <wp:posOffset>448666</wp:posOffset>
            </wp:positionV>
            <wp:extent cx="3305174" cy="2476500"/>
            <wp:effectExtent l="0" t="0" r="0" b="0"/>
            <wp:wrapNone/>
            <wp:docPr id="662" name="IM 662"/>
            <wp:cNvGraphicFramePr/>
            <a:graphic>
              <a:graphicData uri="http://schemas.openxmlformats.org/drawingml/2006/picture">
                <pic:pic>
                  <pic:nvPicPr>
                    <pic:cNvPr id="662" name="IM 662"/>
                    <pic:cNvPicPr/>
                  </pic:nvPicPr>
                  <pic:blipFill>
                    <a:blip r:embed="rId273"/>
                    <a:stretch>
                      <a:fillRect/>
                    </a:stretch>
                  </pic:blipFill>
                  <pic:spPr>
                    <a:xfrm rot="0">
                      <a:off x="0" y="0"/>
                      <a:ext cx="3305174" cy="2476500"/>
                    </a:xfrm>
                    <a:prstGeom prst="rect">
                      <a:avLst/>
                    </a:prstGeom>
                  </pic:spPr>
                </pic:pic>
              </a:graphicData>
            </a:graphic>
          </wp:anchor>
        </w:drawing>
      </w:r>
      <w:r>
        <w:rPr>
          <w:sz w:val="33"/>
          <w:szCs w:val="33"/>
          <w:color w:val="1456F0"/>
          <w:spacing w:val="-2"/>
          <w:position w:val="4"/>
        </w:rPr>
        <w:t>•</w:t>
      </w:r>
      <w:r>
        <w:rPr>
          <w:sz w:val="33"/>
          <w:szCs w:val="33"/>
          <w:color w:val="1456F0"/>
          <w:spacing w:val="43"/>
          <w:position w:val="4"/>
        </w:rPr>
        <w:t xml:space="preserve">  </w:t>
      </w:r>
      <w:r>
        <w:rPr>
          <w:sz w:val="27"/>
          <w:szCs w:val="27"/>
          <w:i/>
          <w:iCs/>
          <w:color w:val="1F2329"/>
          <w:spacing w:val="-2"/>
          <w:position w:val="6"/>
        </w:rPr>
        <w:t>β </w:t>
      </w:r>
      <w:r>
        <w:rPr>
          <w:rFonts w:ascii="Microsoft YaHei" w:hAnsi="Microsoft YaHei" w:eastAsia="Microsoft YaHei" w:cs="Microsoft YaHei"/>
          <w:color w:val="1F2329"/>
          <w:spacing w:val="-2"/>
          <w:position w:val="6"/>
        </w:rPr>
        <w:t>是⼀个可学习的参数</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spacing w:val="-2"/>
          <w:position w:val="6"/>
        </w:rPr>
        <w:t>，⽤于控制</w:t>
      </w:r>
      <w:r>
        <w:rPr>
          <w:color w:val="1F2329"/>
          <w:spacing w:val="-2"/>
          <w:position w:val="6"/>
        </w:rPr>
        <w:t>Swish</w:t>
      </w:r>
      <w:r>
        <w:rPr>
          <w:rFonts w:ascii="Microsoft YaHei" w:hAnsi="Microsoft YaHei" w:eastAsia="Microsoft YaHei" w:cs="Microsoft YaHei"/>
          <w:color w:val="1F2329"/>
          <w:spacing w:val="-2"/>
          <w:position w:val="6"/>
        </w:rPr>
        <w:t>的形状。</w:t>
      </w:r>
    </w:p>
    <w:p>
      <w:pPr>
        <w:pStyle w:val="BodyText"/>
        <w:ind w:left="5577" w:right="400" w:hanging="2"/>
        <w:spacing w:before="240" w:line="219" w:lineRule="auto"/>
        <w:rPr>
          <w:rFonts w:ascii="Microsoft YaHei" w:hAnsi="Microsoft YaHei" w:eastAsia="Microsoft YaHei" w:cs="Microsoft YaHei"/>
        </w:rPr>
      </w:pPr>
      <w:r>
        <w:rPr>
          <w:color w:val="D83931"/>
        </w:rPr>
        <w:t>Swish</w:t>
      </w:r>
      <w:r>
        <w:rPr>
          <w:rFonts w:ascii="Microsoft YaHei" w:hAnsi="Microsoft YaHei" w:eastAsia="Microsoft YaHei" w:cs="Microsoft YaHei"/>
          <w:color w:val="D83931"/>
          <w:spacing w:val="25"/>
        </w:rPr>
        <w:t>相较于传统的</w:t>
      </w:r>
      <w:r>
        <w:rPr>
          <w:color w:val="D83931"/>
        </w:rPr>
        <w:t>ReLU</w:t>
      </w:r>
      <w:r>
        <w:rPr>
          <w:rFonts w:ascii="Microsoft YaHei" w:hAnsi="Microsoft YaHei" w:eastAsia="Microsoft YaHei" w:cs="Microsoft YaHei"/>
          <w:color w:val="D83931"/>
          <w:spacing w:val="25"/>
        </w:rPr>
        <w:t>（</w:t>
      </w:r>
      <w:r>
        <w:rPr>
          <w:rFonts w:ascii="Microsoft YaHei" w:hAnsi="Microsoft YaHei" w:eastAsia="Microsoft YaHei" w:cs="Microsoft YaHei"/>
          <w:color w:val="D83931"/>
          <w:spacing w:val="-36"/>
        </w:rPr>
        <w:t xml:space="preserve"> </w:t>
      </w:r>
      <w:r>
        <w:rPr>
          <w:color w:val="D83931"/>
        </w:rPr>
        <w:t>Rectified</w:t>
      </w:r>
      <w:r>
        <w:rPr>
          <w:color w:val="D83931"/>
          <w:spacing w:val="25"/>
        </w:rPr>
        <w:t xml:space="preserve"> </w:t>
      </w:r>
      <w:r>
        <w:rPr>
          <w:color w:val="D83931"/>
        </w:rPr>
        <w:t>Linear    </w:t>
      </w:r>
      <w:r>
        <w:rPr>
          <w:color w:val="D83931"/>
          <w:spacing w:val="-1"/>
        </w:rPr>
        <w:t>Unit</w:t>
      </w:r>
      <w:r>
        <w:rPr>
          <w:color w:val="D83931"/>
          <w:spacing w:val="-25"/>
        </w:rPr>
        <w:t xml:space="preserve"> </w:t>
      </w:r>
      <w:r>
        <w:rPr>
          <w:rFonts w:ascii="Microsoft YaHei" w:hAnsi="Microsoft YaHei" w:eastAsia="Microsoft YaHei" w:cs="Microsoft YaHei"/>
          <w:color w:val="D83931"/>
          <w:spacing w:val="-1"/>
        </w:rPr>
        <w:t>，修正线性单元）激活函数</w:t>
      </w:r>
      <w:r>
        <w:rPr>
          <w:rFonts w:ascii="Microsoft YaHei" w:hAnsi="Microsoft YaHei" w:eastAsia="Microsoft YaHei" w:cs="Microsoft YaHei"/>
          <w:color w:val="D83931"/>
          <w:spacing w:val="-32"/>
        </w:rPr>
        <w:t xml:space="preserve"> </w:t>
      </w:r>
      <w:r>
        <w:rPr>
          <w:rFonts w:ascii="Microsoft YaHei" w:hAnsi="Microsoft YaHei" w:eastAsia="Microsoft YaHei" w:cs="Microsoft YaHei"/>
          <w:color w:val="D83931"/>
          <w:spacing w:val="-1"/>
        </w:rPr>
        <w:t>，具有光滑的⾮</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3"/>
        </w:rPr>
        <w:t>单调特性。</w:t>
      </w:r>
    </w:p>
    <w:p>
      <w:pPr>
        <w:ind w:left="5575"/>
        <w:spacing w:before="162"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具体来说：</w:t>
      </w:r>
    </w:p>
    <w:p>
      <w:pPr>
        <w:pStyle w:val="BodyText"/>
        <w:ind w:left="5593" w:right="1389"/>
        <w:spacing w:before="182" w:line="281" w:lineRule="auto"/>
        <w:rPr>
          <w:rFonts w:ascii="Microsoft YaHei" w:hAnsi="Microsoft YaHei" w:eastAsia="Microsoft YaHei" w:cs="Microsoft YaHei"/>
        </w:rPr>
      </w:pPr>
      <w:r>
        <w:rPr>
          <w:rFonts w:ascii="Microsoft YaHei" w:hAnsi="Microsoft YaHei" w:eastAsia="Microsoft YaHei" w:cs="Microsoft YaHei"/>
          <w:color w:val="1F2329"/>
          <w:spacing w:val="-4"/>
        </w:rPr>
        <w:t>当</w:t>
      </w:r>
      <w:r>
        <w:rPr>
          <w:rFonts w:ascii="Microsoft YaHei" w:hAnsi="Microsoft YaHei" w:eastAsia="Microsoft YaHei" w:cs="Microsoft YaHei"/>
          <w:color w:val="1F2329"/>
          <w:spacing w:val="-9"/>
        </w:rPr>
        <w:t xml:space="preserve"> </w:t>
      </w:r>
      <w:r>
        <w:rPr>
          <w:sz w:val="27"/>
          <w:szCs w:val="27"/>
          <w:i/>
          <w:iCs/>
          <w:color w:val="1F2329"/>
          <w:spacing w:val="-4"/>
        </w:rPr>
        <w:t>β</w:t>
      </w:r>
      <w:r>
        <w:rPr>
          <w:sz w:val="27"/>
          <w:szCs w:val="27"/>
          <w:i/>
          <w:iCs/>
          <w:color w:val="1F2329"/>
          <w:spacing w:val="24"/>
          <w:w w:val="101"/>
        </w:rPr>
        <w:t xml:space="preserve">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49"/>
          <w:position w:val="1"/>
        </w:rPr>
        <w:t xml:space="preserve"> </w:t>
      </w:r>
      <w:r>
        <w:rPr>
          <w:rFonts w:ascii="MS Gothic" w:hAnsi="MS Gothic" w:eastAsia="MS Gothic" w:cs="MS Gothic"/>
          <w:sz w:val="27"/>
          <w:szCs w:val="27"/>
          <w:color w:val="1F2329"/>
          <w:spacing w:val="-4"/>
          <w:position w:val="1"/>
        </w:rPr>
        <w:t>0</w:t>
      </w:r>
      <w:r>
        <w:rPr>
          <w:rFonts w:ascii="MS Gothic" w:hAnsi="MS Gothic" w:eastAsia="MS Gothic" w:cs="MS Gothic"/>
          <w:sz w:val="27"/>
          <w:szCs w:val="27"/>
          <w:color w:val="1F2329"/>
          <w:spacing w:val="-4"/>
          <w:position w:val="1"/>
        </w:rPr>
        <w:t xml:space="preserve"> </w:t>
      </w:r>
      <w:r>
        <w:rPr>
          <w:rFonts w:ascii="Microsoft YaHei" w:hAnsi="Microsoft YaHei" w:eastAsia="Microsoft YaHei" w:cs="Microsoft YaHei"/>
          <w:color w:val="1F2329"/>
          <w:spacing w:val="-4"/>
        </w:rPr>
        <w:t>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w:t>
      </w:r>
      <w:r>
        <w:rPr>
          <w:color w:val="1F2329"/>
          <w:spacing w:val="-4"/>
        </w:rPr>
        <w:t>Swish</w:t>
      </w:r>
      <w:r>
        <w:rPr>
          <w:rFonts w:ascii="Microsoft YaHei" w:hAnsi="Microsoft YaHei" w:eastAsia="Microsoft YaHei" w:cs="Microsoft YaHei"/>
          <w:color w:val="1F2329"/>
          <w:spacing w:val="-4"/>
        </w:rPr>
        <w:t>接近于线性函数；</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7"/>
        </w:rPr>
        <w:t>当</w:t>
      </w:r>
      <w:r>
        <w:rPr>
          <w:rFonts w:ascii="Microsoft YaHei" w:hAnsi="Microsoft YaHei" w:eastAsia="Microsoft YaHei" w:cs="Microsoft YaHei"/>
          <w:color w:val="1F2329"/>
          <w:spacing w:val="42"/>
        </w:rPr>
        <w:t xml:space="preserve"> </w:t>
      </w:r>
      <w:r>
        <w:rPr>
          <w:sz w:val="27"/>
          <w:szCs w:val="27"/>
          <w:i/>
          <w:iCs/>
          <w:color w:val="1F2329"/>
          <w:spacing w:val="-7"/>
        </w:rPr>
        <w:t>β </w:t>
      </w:r>
      <w:r>
        <w:rPr>
          <w:rFonts w:ascii="Microsoft YaHei" w:hAnsi="Microsoft YaHei" w:eastAsia="Microsoft YaHei" w:cs="Microsoft YaHei"/>
          <w:color w:val="1F2329"/>
          <w:spacing w:val="-7"/>
        </w:rPr>
        <w:t>⽆穷⼤时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7"/>
        </w:rPr>
        <w:t>，它接近</w:t>
      </w:r>
      <w:r>
        <w:rPr>
          <w:color w:val="1F2329"/>
          <w:spacing w:val="-7"/>
        </w:rPr>
        <w:t>ReLU</w:t>
      </w:r>
      <w:r>
        <w:rPr>
          <w:rFonts w:ascii="Microsoft YaHei" w:hAnsi="Microsoft YaHei" w:eastAsia="Microsoft YaHei" w:cs="Microsoft YaHei"/>
          <w:color w:val="1F2329"/>
          <w:spacing w:val="-7"/>
        </w:rPr>
        <w:t>；</w:t>
      </w:r>
    </w:p>
    <w:p>
      <w:pPr>
        <w:pStyle w:val="BodyText"/>
        <w:ind w:left="5574" w:right="492" w:firstLine="19"/>
        <w:spacing w:before="54" w:line="223" w:lineRule="auto"/>
        <w:jc w:val="both"/>
        <w:rPr>
          <w:rFonts w:ascii="Microsoft YaHei" w:hAnsi="Microsoft YaHei" w:eastAsia="Microsoft YaHei" w:cs="Microsoft YaHei"/>
        </w:rPr>
      </w:pPr>
      <w:r>
        <w:rPr>
          <w:rFonts w:ascii="Microsoft YaHei" w:hAnsi="Microsoft YaHei" w:eastAsia="Microsoft YaHei" w:cs="Microsoft YaHei"/>
          <w:color w:val="1F2329"/>
          <w:spacing w:val="2"/>
        </w:rPr>
        <w:t>当</w:t>
      </w:r>
      <w:r>
        <w:rPr>
          <w:rFonts w:ascii="Microsoft YaHei" w:hAnsi="Microsoft YaHei" w:eastAsia="Microsoft YaHei" w:cs="Microsoft YaHei"/>
          <w:color w:val="1F2329"/>
          <w:spacing w:val="-17"/>
        </w:rPr>
        <w:t xml:space="preserve"> </w:t>
      </w:r>
      <w:r>
        <w:rPr>
          <w:sz w:val="27"/>
          <w:szCs w:val="27"/>
          <w:i/>
          <w:iCs/>
          <w:color w:val="1F2329"/>
          <w:spacing w:val="2"/>
        </w:rPr>
        <w:t>β</w:t>
      </w:r>
      <w:r>
        <w:rPr>
          <w:sz w:val="27"/>
          <w:szCs w:val="27"/>
          <w:i/>
          <w:iCs/>
          <w:color w:val="1F2329"/>
          <w:spacing w:val="24"/>
        </w:rPr>
        <w:t xml:space="preserve"> </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38"/>
          <w:position w:val="1"/>
        </w:rPr>
        <w:t xml:space="preserve"> </w:t>
      </w:r>
      <w:r>
        <w:rPr>
          <w:rFonts w:ascii="MS Gothic" w:hAnsi="MS Gothic" w:eastAsia="MS Gothic" w:cs="MS Gothic"/>
          <w:sz w:val="27"/>
          <w:szCs w:val="27"/>
          <w:color w:val="1F2329"/>
          <w:spacing w:val="2"/>
          <w:position w:val="1"/>
        </w:rPr>
        <w:t>1</w:t>
      </w:r>
      <w:r>
        <w:rPr>
          <w:rFonts w:ascii="MS Gothic" w:hAnsi="MS Gothic" w:eastAsia="MS Gothic" w:cs="MS Gothic"/>
          <w:sz w:val="27"/>
          <w:szCs w:val="27"/>
          <w:color w:val="1F2329"/>
          <w:spacing w:val="2"/>
          <w:position w:val="1"/>
        </w:rPr>
        <w:t xml:space="preserve"> </w:t>
      </w:r>
      <w:r>
        <w:rPr>
          <w:rFonts w:ascii="Microsoft YaHei" w:hAnsi="Microsoft YaHei" w:eastAsia="Microsoft YaHei" w:cs="Microsoft YaHei"/>
          <w:color w:val="1F2329"/>
          <w:spacing w:val="2"/>
        </w:rPr>
        <w:t>时</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w:t>
      </w:r>
      <w:r>
        <w:rPr>
          <w:color w:val="1F2329"/>
        </w:rPr>
        <w:t>Swish</w:t>
      </w:r>
      <w:r>
        <w:rPr>
          <w:rFonts w:ascii="Microsoft YaHei" w:hAnsi="Microsoft YaHei" w:eastAsia="Microsoft YaHei" w:cs="Microsoft YaHei"/>
          <w:color w:val="1F2329"/>
          <w:spacing w:val="2"/>
        </w:rPr>
        <w:t>与</w:t>
      </w:r>
      <w:r>
        <w:rPr>
          <w:color w:val="1F2329"/>
        </w:rPr>
        <w:t>SiLU</w:t>
      </w:r>
      <w:r>
        <w:rPr>
          <w:rFonts w:ascii="Microsoft YaHei" w:hAnsi="Microsoft YaHei" w:eastAsia="Microsoft YaHei" w:cs="Microsoft YaHei"/>
          <w:color w:val="1F2329"/>
          <w:spacing w:val="2"/>
        </w:rPr>
        <w:t>（</w:t>
      </w:r>
      <w:r>
        <w:rPr>
          <w:color w:val="1F2329"/>
        </w:rPr>
        <w:t>Sigmoid</w:t>
      </w:r>
      <w:r>
        <w:rPr>
          <w:color w:val="1F2329"/>
          <w:spacing w:val="2"/>
        </w:rPr>
        <w:t xml:space="preserve"> </w:t>
      </w:r>
      <w:r>
        <w:rPr>
          <w:color w:val="1F2329"/>
        </w:rPr>
        <w:t>Linear  </w:t>
      </w:r>
      <w:r>
        <w:rPr>
          <w:color w:val="1F2329"/>
        </w:rPr>
        <w:t>Unit</w:t>
      </w:r>
      <w:r>
        <w:rPr>
          <w:rFonts w:ascii="Microsoft YaHei" w:hAnsi="Microsoft YaHei" w:eastAsia="Microsoft YaHei" w:cs="Microsoft YaHei"/>
          <w:color w:val="1F2329"/>
          <w:spacing w:val="3"/>
        </w:rPr>
        <w:t>）等价。</w:t>
      </w:r>
      <w:r>
        <w:rPr>
          <w:color w:val="1F2329"/>
        </w:rPr>
        <w:t>Swish</w:t>
      </w:r>
      <w:r>
        <w:rPr>
          <w:rFonts w:ascii="Microsoft YaHei" w:hAnsi="Microsoft YaHei" w:eastAsia="Microsoft YaHei" w:cs="Microsoft YaHei"/>
          <w:color w:val="1F2329"/>
          <w:spacing w:val="3"/>
        </w:rPr>
        <w:t>的优势在于其对负值的输⼊</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有⼀定的激活</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4"/>
        </w:rPr>
        <w:t>，⽽不像</w:t>
      </w:r>
      <w:r>
        <w:rPr>
          <w:color w:val="1F2329"/>
          <w:spacing w:val="-4"/>
        </w:rPr>
        <w:t>ReLU</w:t>
      </w:r>
      <w:r>
        <w:rPr>
          <w:rFonts w:ascii="Microsoft YaHei" w:hAnsi="Microsoft YaHei" w:eastAsia="Microsoft YaHei" w:cs="Microsoft YaHei"/>
          <w:color w:val="1F2329"/>
          <w:spacing w:val="-4"/>
        </w:rPr>
        <w:t>那样直接将负值置</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零</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3"/>
        </w:rPr>
        <w:t>，这使得它在很多任务中表现更好。</w:t>
      </w:r>
    </w:p>
    <w:p>
      <w:pPr>
        <w:pStyle w:val="BodyText"/>
        <w:spacing w:line="247"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ind w:firstLine="7704"/>
        <w:spacing w:line="390" w:lineRule="exact"/>
        <w:rPr/>
      </w:pPr>
      <w:r>
        <w:rPr>
          <w:position w:val="-7"/>
        </w:rPr>
        <w:drawing>
          <wp:inline distT="0" distB="0" distL="0" distR="0">
            <wp:extent cx="2108199" cy="247650"/>
            <wp:effectExtent l="0" t="0" r="0" b="0"/>
            <wp:docPr id="664" name="IM 664"/>
            <wp:cNvGraphicFramePr/>
            <a:graphic>
              <a:graphicData uri="http://schemas.openxmlformats.org/drawingml/2006/picture">
                <pic:pic>
                  <pic:nvPicPr>
                    <pic:cNvPr id="664" name="IM 66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pStyle w:val="BodyText"/>
        <w:spacing w:before="160" w:line="810" w:lineRule="exact"/>
        <w:rPr/>
      </w:pPr>
      <w:r>
        <w:rPr>
          <w:position w:val="-16"/>
        </w:rPr>
        <w:pict>
          <v:shape id="_x0000_s986" style="mso-position-vertical-relative:line;mso-position-horizontal-relative:char;width:538.5pt;height:40.5pt;" fillcolor="#F6F1FE" filled="true" stroked="false" type="#_x0000_t202">
            <v:fill on="true"/>
            <v:stroke on="false"/>
            <v:path/>
            <v:imagedata o:title=""/>
            <o:lock v:ext="edit" aspectratio="false"/>
            <v:textbox inset="0mm,0mm,0mm,0mm">
              <w:txbxContent>
                <w:p>
                  <w:pPr>
                    <w:ind w:left="38"/>
                    <w:spacing w:before="51" w:line="202" w:lineRule="auto"/>
                    <w:rPr>
                      <w:rFonts w:ascii="Microsoft YaHei" w:hAnsi="Microsoft YaHei" w:eastAsia="Microsoft YaHei" w:cs="Microsoft YaHei"/>
                      <w:sz w:val="30"/>
                      <w:szCs w:val="30"/>
                    </w:rPr>
                  </w:pPr>
                  <w:r>
                    <w:rPr>
                      <w:rFonts w:ascii="Arial" w:hAnsi="Arial" w:eastAsia="Arial" w:cs="Arial"/>
                      <w:sz w:val="30"/>
                      <w:szCs w:val="30"/>
                      <w:color w:val="1456F0"/>
                      <w:spacing w:val="3"/>
                    </w:rPr>
                    <w:t>3.</w:t>
                  </w:r>
                  <w:r>
                    <w:rPr>
                      <w:rFonts w:ascii="Arial" w:hAnsi="Arial" w:eastAsia="Arial" w:cs="Arial"/>
                      <w:sz w:val="30"/>
                      <w:szCs w:val="30"/>
                      <w:color w:val="1456F0"/>
                      <w:spacing w:val="54"/>
                    </w:rPr>
                    <w:t xml:space="preserve"> </w:t>
                  </w:r>
                  <w:r>
                    <w:rPr>
                      <w:rFonts w:ascii="Arial" w:hAnsi="Arial" w:eastAsia="Arial" w:cs="Arial"/>
                      <w:sz w:val="30"/>
                      <w:szCs w:val="30"/>
                      <w:color w:val="6425D0"/>
                    </w:rPr>
                    <w:t>SwiGLU</w:t>
                  </w:r>
                  <w:r>
                    <w:rPr>
                      <w:rFonts w:ascii="Microsoft YaHei" w:hAnsi="Microsoft YaHei" w:eastAsia="Microsoft YaHei" w:cs="Microsoft YaHei"/>
                      <w:sz w:val="30"/>
                      <w:szCs w:val="30"/>
                      <w:color w:val="6425D0"/>
                      <w:spacing w:val="3"/>
                    </w:rPr>
                    <w:t>的计算原理</w:t>
                  </w:r>
                </w:p>
              </w:txbxContent>
            </v:textbox>
          </v:shape>
        </w:pict>
      </w:r>
    </w:p>
    <w:p>
      <w:pPr>
        <w:pStyle w:val="BodyText"/>
        <w:ind w:left="11"/>
        <w:spacing w:before="193" w:line="193" w:lineRule="auto"/>
        <w:rPr>
          <w:rFonts w:ascii="Microsoft YaHei" w:hAnsi="Microsoft YaHei" w:eastAsia="Microsoft YaHei" w:cs="Microsoft YaHei"/>
        </w:rPr>
      </w:pPr>
      <w:r>
        <w:rPr>
          <w:color w:val="1F2329"/>
        </w:rPr>
        <w:t>SwiGLU</w:t>
      </w:r>
      <w:r>
        <w:rPr>
          <w:rFonts w:ascii="Microsoft YaHei" w:hAnsi="Microsoft YaHei" w:eastAsia="Microsoft YaHei" w:cs="Microsoft YaHei"/>
          <w:color w:val="1F2329"/>
        </w:rPr>
        <w:t>是通过将</w:t>
      </w:r>
      <w:r>
        <w:rPr>
          <w:color w:val="1F2329"/>
        </w:rPr>
        <w:t>GLU</w:t>
      </w:r>
      <w:r>
        <w:rPr>
          <w:rFonts w:ascii="Microsoft YaHei" w:hAnsi="Microsoft YaHei" w:eastAsia="Microsoft YaHei" w:cs="Microsoft YaHei"/>
          <w:color w:val="1F2329"/>
        </w:rPr>
        <w:t>中的</w:t>
      </w:r>
      <w:r>
        <w:rPr>
          <w:color w:val="1F2329"/>
        </w:rPr>
        <w:t>Sigmoid</w:t>
      </w:r>
      <w:r>
        <w:rPr>
          <w:rFonts w:ascii="Microsoft YaHei" w:hAnsi="Microsoft YaHei" w:eastAsia="Microsoft YaHei" w:cs="Microsoft YaHei"/>
          <w:color w:val="1F2329"/>
        </w:rPr>
        <w:t>函数替换为</w:t>
      </w:r>
      <w:r>
        <w:rPr>
          <w:color w:val="1F2329"/>
        </w:rPr>
        <w:t>Sw</w:t>
      </w:r>
      <w:r>
        <w:rPr>
          <w:color w:val="1F2329"/>
          <w:spacing w:val="-1"/>
        </w:rPr>
        <w:t>ish</w:t>
      </w:r>
      <w:r>
        <w:rPr>
          <w:rFonts w:ascii="Microsoft YaHei" w:hAnsi="Microsoft YaHei" w:eastAsia="Microsoft YaHei" w:cs="Microsoft YaHei"/>
          <w:color w:val="1F2329"/>
          <w:spacing w:val="-1"/>
        </w:rPr>
        <w:t>函数得到的</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，其表达式如下：</w:t>
      </w:r>
    </w:p>
    <w:p>
      <w:pPr>
        <w:pStyle w:val="BodyText"/>
        <w:ind w:left="2964"/>
        <w:spacing w:before="327" w:line="227" w:lineRule="auto"/>
        <w:rPr>
          <w:rFonts w:ascii="MS Gothic" w:hAnsi="MS Gothic" w:eastAsia="MS Gothic" w:cs="MS Gothic"/>
          <w:sz w:val="27"/>
          <w:szCs w:val="27"/>
        </w:rPr>
      </w:pPr>
      <w:r>
        <w:rPr>
          <w:rFonts w:ascii="MS Gothic" w:hAnsi="MS Gothic" w:eastAsia="MS Gothic" w:cs="MS Gothic"/>
          <w:sz w:val="27"/>
          <w:szCs w:val="27"/>
          <w:color w:val="1F2329"/>
        </w:rPr>
        <w:t>SwiGLU</w:t>
      </w:r>
      <w:r>
        <w:rPr>
          <w:rFonts w:ascii="MS Gothic" w:hAnsi="MS Gothic" w:eastAsia="MS Gothic" w:cs="MS Gothic"/>
          <w:sz w:val="27"/>
          <w:szCs w:val="27"/>
          <w:color w:val="1F2329"/>
          <w:spacing w:val="1"/>
        </w:rPr>
        <w:t>(</w:t>
      </w:r>
      <w:r>
        <w:rPr>
          <w:sz w:val="27"/>
          <w:szCs w:val="27"/>
          <w:i/>
          <w:iCs/>
          <w:color w:val="1F2329"/>
          <w:spacing w:val="1"/>
        </w:rPr>
        <w:t>x</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76"/>
        </w:rPr>
        <w:t xml:space="preserve"> </w:t>
      </w:r>
      <w:r>
        <w:rPr>
          <w:sz w:val="27"/>
          <w:szCs w:val="27"/>
          <w:i/>
          <w:iCs/>
          <w:color w:val="1F2329"/>
          <w:spacing w:val="1"/>
        </w:rPr>
        <w:t>W</w:t>
      </w:r>
      <w:r>
        <w:rPr>
          <w:sz w:val="27"/>
          <w:szCs w:val="27"/>
          <w:i/>
          <w:iCs/>
          <w:color w:val="1F2329"/>
          <w:spacing w:val="-45"/>
        </w:rPr>
        <w:t xml:space="preserve"> </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76"/>
        </w:rPr>
        <w:t xml:space="preserve"> </w:t>
      </w:r>
      <w:r>
        <w:rPr>
          <w:sz w:val="27"/>
          <w:szCs w:val="27"/>
          <w:i/>
          <w:iCs/>
          <w:color w:val="1F2329"/>
          <w:spacing w:val="1"/>
        </w:rPr>
        <w:t>V</w:t>
      </w:r>
      <w:r>
        <w:rPr>
          <w:sz w:val="27"/>
          <w:szCs w:val="27"/>
          <w:i/>
          <w:iCs/>
          <w:color w:val="1F2329"/>
          <w:spacing w:val="-43"/>
        </w:rPr>
        <w:t xml:space="preserve"> </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rPr>
        <w:t>Swish</w:t>
      </w:r>
      <w:r>
        <w:rPr>
          <w:sz w:val="18"/>
          <w:szCs w:val="18"/>
          <w:i/>
          <w:iCs/>
          <w:color w:val="1F2329"/>
          <w:spacing w:val="1"/>
          <w:position w:val="-4"/>
        </w:rPr>
        <w:t>β </w:t>
      </w:r>
      <w:r>
        <w:rPr>
          <w:rFonts w:ascii="MS Gothic" w:hAnsi="MS Gothic" w:eastAsia="MS Gothic" w:cs="MS Gothic"/>
          <w:sz w:val="27"/>
          <w:szCs w:val="27"/>
          <w:color w:val="1F2329"/>
          <w:spacing w:val="1"/>
        </w:rPr>
        <w:t>(</w:t>
      </w:r>
      <w:r>
        <w:rPr>
          <w:sz w:val="27"/>
          <w:szCs w:val="27"/>
          <w:i/>
          <w:iCs/>
          <w:color w:val="1F2329"/>
        </w:rPr>
        <w:t>xW</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60"/>
        </w:rPr>
        <w:t xml:space="preserve"> </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50"/>
        </w:rPr>
        <w:t xml:space="preserve"> </w:t>
      </w:r>
      <w:r>
        <w:rPr>
          <w:rFonts w:ascii="MS Gothic" w:hAnsi="MS Gothic" w:eastAsia="MS Gothic" w:cs="MS Gothic"/>
          <w:sz w:val="27"/>
          <w:szCs w:val="27"/>
          <w:color w:val="1F2329"/>
          <w:spacing w:val="1"/>
        </w:rPr>
        <w:t>(</w:t>
      </w:r>
      <w:r>
        <w:rPr>
          <w:sz w:val="27"/>
          <w:szCs w:val="27"/>
          <w:i/>
          <w:iCs/>
          <w:color w:val="1F2329"/>
        </w:rPr>
        <w:t>xV</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1"/>
        </w:rPr>
        <w:t xml:space="preserve">       </w:t>
      </w:r>
      <w:r>
        <w:rPr>
          <w:rFonts w:ascii="MS Gothic" w:hAnsi="MS Gothic" w:eastAsia="MS Gothic" w:cs="MS Gothic"/>
          <w:sz w:val="27"/>
          <w:szCs w:val="27"/>
          <w:color w:val="1F2329"/>
        </w:rPr>
        <w:t xml:space="preserve">            </w:t>
      </w:r>
      <w:r>
        <w:rPr>
          <w:rFonts w:ascii="MS Gothic" w:hAnsi="MS Gothic" w:eastAsia="MS Gothic" w:cs="MS Gothic"/>
          <w:sz w:val="27"/>
          <w:szCs w:val="27"/>
          <w:color w:val="1F2329"/>
        </w:rPr>
        <w:t>(3)</w:t>
      </w:r>
    </w:p>
    <w:p>
      <w:pPr>
        <w:pStyle w:val="BodyText"/>
        <w:spacing w:line="313" w:lineRule="auto"/>
        <w:rPr>
          <w:sz w:val="21"/>
        </w:rPr>
      </w:pPr>
      <w:r/>
    </w:p>
    <w:p>
      <w:pPr>
        <w:pStyle w:val="BodyText"/>
        <w:ind w:left="10" w:right="466"/>
        <w:spacing w:before="103" w:line="225" w:lineRule="auto"/>
        <w:jc w:val="both"/>
        <w:rPr>
          <w:rFonts w:ascii="Microsoft YaHei" w:hAnsi="Microsoft YaHei" w:eastAsia="Microsoft YaHei" w:cs="Microsoft YaHei"/>
        </w:rPr>
      </w:pPr>
      <w:r>
        <w:rPr>
          <w:rFonts w:ascii="Microsoft YaHei" w:hAnsi="Microsoft YaHei" w:eastAsia="Microsoft YaHei" w:cs="Microsoft YaHei"/>
          <w:color w:val="1F2329"/>
          <w:spacing w:val="2"/>
        </w:rPr>
        <w:t>在这⾥</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2"/>
        </w:rPr>
        <w:t>，</w:t>
      </w:r>
      <w:r>
        <w:rPr>
          <w:color w:val="2EA121"/>
        </w:rPr>
        <w:t>Swish</w:t>
      </w:r>
      <w:r>
        <w:rPr>
          <w:rFonts w:ascii="Microsoft YaHei" w:hAnsi="Microsoft YaHei" w:eastAsia="Microsoft YaHei" w:cs="Microsoft YaHei"/>
          <w:color w:val="2EA121"/>
          <w:spacing w:val="2"/>
        </w:rPr>
        <w:t>取代了原有的</w:t>
      </w:r>
      <w:r>
        <w:rPr>
          <w:color w:val="2EA121"/>
        </w:rPr>
        <w:t>Sigmoid</w:t>
      </w:r>
      <w:r>
        <w:rPr>
          <w:rFonts w:ascii="Microsoft YaHei" w:hAnsi="Microsoft YaHei" w:eastAsia="Microsoft YaHei" w:cs="Microsoft YaHei"/>
          <w:color w:val="2EA121"/>
          <w:spacing w:val="2"/>
        </w:rPr>
        <w:t>作为⻔控激活函数</w:t>
      </w:r>
      <w:r>
        <w:rPr>
          <w:rFonts w:ascii="Microsoft YaHei" w:hAnsi="Microsoft YaHei" w:eastAsia="Microsoft YaHei" w:cs="Microsoft YaHei"/>
          <w:color w:val="2EA121"/>
          <w:spacing w:val="-33"/>
        </w:rPr>
        <w:t xml:space="preserve"> </w:t>
      </w:r>
      <w:r>
        <w:rPr>
          <w:rFonts w:ascii="Microsoft YaHei" w:hAnsi="Microsoft YaHei" w:eastAsia="Microsoft YaHei" w:cs="Microsoft YaHei"/>
          <w:color w:val="2EA121"/>
          <w:spacing w:val="2"/>
        </w:rPr>
        <w:t>，这样就能在更平滑的激活函数下实现类似</w:t>
      </w:r>
      <w:r>
        <w:rPr>
          <w:rFonts w:ascii="Microsoft YaHei" w:hAnsi="Microsoft YaHei" w:eastAsia="Microsoft YaHei" w:cs="Microsoft YaHei"/>
          <w:color w:val="2EA121"/>
        </w:rPr>
        <w:t xml:space="preserve"> </w:t>
      </w:r>
      <w:r>
        <w:rPr>
          <w:rFonts w:ascii="Microsoft YaHei" w:hAnsi="Microsoft YaHei" w:eastAsia="Microsoft YaHei" w:cs="Microsoft YaHei"/>
          <w:color w:val="2EA121"/>
          <w:spacing w:val="-3"/>
        </w:rPr>
        <w:t>的⻔控机制</w:t>
      </w:r>
      <w:r>
        <w:rPr>
          <w:rFonts w:ascii="Microsoft YaHei" w:hAnsi="Microsoft YaHei" w:eastAsia="Microsoft YaHei" w:cs="Microsoft YaHei"/>
          <w:color w:val="1F2329"/>
          <w:spacing w:val="-3"/>
        </w:rPr>
        <w:t>。与</w:t>
      </w:r>
      <w:r>
        <w:rPr>
          <w:color w:val="1F2329"/>
          <w:spacing w:val="-3"/>
        </w:rPr>
        <w:t>GLU</w:t>
      </w:r>
      <w:r>
        <w:rPr>
          <w:rFonts w:ascii="Microsoft YaHei" w:hAnsi="Microsoft YaHei" w:eastAsia="Microsoft YaHei" w:cs="Microsoft YaHei"/>
          <w:color w:val="1F2329"/>
          <w:spacing w:val="-3"/>
        </w:rPr>
        <w:t>相⽐</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3"/>
        </w:rPr>
        <w:t>，</w:t>
      </w:r>
      <w:r>
        <w:rPr>
          <w:color w:val="1F2329"/>
          <w:spacing w:val="-3"/>
        </w:rPr>
        <w:t>SwiGLU</w:t>
      </w:r>
      <w:r>
        <w:rPr>
          <w:rFonts w:ascii="Microsoft YaHei" w:hAnsi="Microsoft YaHei" w:eastAsia="Microsoft YaHei" w:cs="Microsoft YaHei"/>
          <w:color w:val="1F2329"/>
          <w:spacing w:val="-3"/>
        </w:rPr>
        <w:t>引⼊了更复杂的⾮线性变化</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，使得⽹络对不同输⼊的响应更加灵</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活。通过这种⽅式</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2"/>
        </w:rPr>
        <w:t>，</w:t>
      </w:r>
      <w:r>
        <w:rPr>
          <w:color w:val="1F2329"/>
          <w:spacing w:val="-2"/>
        </w:rPr>
        <w:t>SwiGLU</w:t>
      </w:r>
      <w:r>
        <w:rPr>
          <w:rFonts w:ascii="Microsoft YaHei" w:hAnsi="Microsoft YaHei" w:eastAsia="Microsoft YaHei" w:cs="Microsoft YaHei"/>
          <w:color w:val="1F2329"/>
          <w:spacing w:val="-2"/>
        </w:rPr>
        <w:t>能够在保持计算效率的同时提升模型的表现。</w:t>
      </w:r>
    </w:p>
    <w:p>
      <w:pPr>
        <w:pStyle w:val="BodyText"/>
        <w:spacing w:before="239" w:line="420" w:lineRule="exact"/>
        <w:rPr/>
      </w:pPr>
      <w:r>
        <w:rPr>
          <w:position w:val="-8"/>
        </w:rPr>
        <w:pict>
          <v:shape id="_x0000_s98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5"/>
                    <w:spacing w:before="51" w:line="197" w:lineRule="auto"/>
                    <w:rPr>
                      <w:rFonts w:ascii="Microsoft YaHei" w:hAnsi="Microsoft YaHei" w:eastAsia="Microsoft YaHei" w:cs="Microsoft YaHei"/>
                      <w:sz w:val="30"/>
                      <w:szCs w:val="30"/>
                    </w:rPr>
                  </w:pPr>
                  <w:r>
                    <w:rPr>
                      <w:rFonts w:ascii="Arial" w:hAnsi="Arial" w:eastAsia="Arial" w:cs="Arial"/>
                      <w:sz w:val="30"/>
                      <w:szCs w:val="30"/>
                      <w:color w:val="1456F0"/>
                      <w:spacing w:val="-3"/>
                    </w:rPr>
                    <w:t>4.</w:t>
                  </w:r>
                  <w:r>
                    <w:rPr>
                      <w:rFonts w:ascii="Arial" w:hAnsi="Arial" w:eastAsia="Arial" w:cs="Arial"/>
                      <w:sz w:val="30"/>
                      <w:szCs w:val="30"/>
                      <w:color w:val="1456F0"/>
                      <w:spacing w:val="65"/>
                    </w:rPr>
                    <w:t xml:space="preserve"> </w:t>
                  </w:r>
                  <w:r>
                    <w:rPr>
                      <w:rFonts w:ascii="Arial" w:hAnsi="Arial" w:eastAsia="Arial" w:cs="Arial"/>
                      <w:sz w:val="30"/>
                      <w:szCs w:val="30"/>
                      <w:color w:val="6425D0"/>
                      <w:spacing w:val="-3"/>
                    </w:rPr>
                    <w:t>SwiGLU</w:t>
                  </w:r>
                  <w:r>
                    <w:rPr>
                      <w:rFonts w:ascii="Microsoft YaHei" w:hAnsi="Microsoft YaHei" w:eastAsia="Microsoft YaHei" w:cs="Microsoft YaHei"/>
                      <w:sz w:val="30"/>
                      <w:szCs w:val="30"/>
                      <w:color w:val="6425D0"/>
                      <w:spacing w:val="-3"/>
                    </w:rPr>
                    <w:t>在前馈⽹络（</w:t>
                  </w:r>
                  <w:r>
                    <w:rPr>
                      <w:rFonts w:ascii="Microsoft YaHei" w:hAnsi="Microsoft YaHei" w:eastAsia="Microsoft YaHei" w:cs="Microsoft YaHei"/>
                      <w:sz w:val="30"/>
                      <w:szCs w:val="30"/>
                      <w:color w:val="6425D0"/>
                      <w:spacing w:val="-48"/>
                    </w:rPr>
                    <w:t xml:space="preserve"> </w:t>
                  </w:r>
                  <w:r>
                    <w:rPr>
                      <w:rFonts w:ascii="Arial" w:hAnsi="Arial" w:eastAsia="Arial" w:cs="Arial"/>
                      <w:sz w:val="30"/>
                      <w:szCs w:val="30"/>
                      <w:color w:val="6425D0"/>
                      <w:spacing w:val="-3"/>
                    </w:rPr>
                    <w:t>FFN</w:t>
                  </w:r>
                  <w:r>
                    <w:rPr>
                      <w:rFonts w:ascii="Microsoft YaHei" w:hAnsi="Microsoft YaHei" w:eastAsia="Microsoft YaHei" w:cs="Microsoft YaHei"/>
                      <w:sz w:val="30"/>
                      <w:szCs w:val="30"/>
                      <w:color w:val="6425D0"/>
                      <w:spacing w:val="-3"/>
                    </w:rPr>
                    <w:t>）</w:t>
                  </w:r>
                  <w:r>
                    <w:rPr>
                      <w:rFonts w:ascii="Microsoft YaHei" w:hAnsi="Microsoft YaHei" w:eastAsia="Microsoft YaHei" w:cs="Microsoft YaHei"/>
                      <w:sz w:val="30"/>
                      <w:szCs w:val="30"/>
                      <w:color w:val="6425D0"/>
                      <w:spacing w:val="-58"/>
                    </w:rPr>
                    <w:t xml:space="preserve"> </w:t>
                  </w:r>
                  <w:r>
                    <w:rPr>
                      <w:rFonts w:ascii="Microsoft YaHei" w:hAnsi="Microsoft YaHei" w:eastAsia="Microsoft YaHei" w:cs="Microsoft YaHei"/>
                      <w:sz w:val="30"/>
                      <w:szCs w:val="30"/>
                      <w:color w:val="6425D0"/>
                      <w:spacing w:val="-3"/>
                    </w:rPr>
                    <w:t>中的应⽤</w:t>
                  </w:r>
                </w:p>
              </w:txbxContent>
            </v:textbox>
          </v:shape>
        </w:pict>
      </w:r>
    </w:p>
    <w:p>
      <w:pPr>
        <w:pStyle w:val="BodyText"/>
        <w:ind w:left="13" w:right="726" w:hanging="3"/>
        <w:spacing w:before="194" w:line="217" w:lineRule="auto"/>
        <w:rPr>
          <w:rFonts w:ascii="Microsoft YaHei" w:hAnsi="Microsoft YaHei" w:eastAsia="Microsoft YaHei" w:cs="Microsoft YaHei"/>
        </w:rPr>
      </w:pPr>
      <w:r>
        <w:rPr>
          <w:rFonts w:ascii="Microsoft YaHei" w:hAnsi="Microsoft YaHei" w:eastAsia="Microsoft YaHei" w:cs="Microsoft YaHei"/>
          <w:color w:val="1F2329"/>
          <w:spacing w:val="-5"/>
        </w:rPr>
        <w:t>在如</w:t>
      </w:r>
      <w:r>
        <w:rPr>
          <w:color w:val="1F2329"/>
          <w:spacing w:val="-5"/>
        </w:rPr>
        <w:t>LLaMA</w:t>
      </w:r>
      <w:r>
        <w:rPr>
          <w:rFonts w:ascii="Microsoft YaHei" w:hAnsi="Microsoft YaHei" w:eastAsia="Microsoft YaHei" w:cs="Microsoft YaHei"/>
          <w:color w:val="1F2329"/>
          <w:spacing w:val="-5"/>
        </w:rPr>
        <w:t>等模型的前馈⽹络（</w:t>
      </w:r>
      <w:r>
        <w:rPr>
          <w:rFonts w:ascii="Microsoft YaHei" w:hAnsi="Microsoft YaHei" w:eastAsia="Microsoft YaHei" w:cs="Microsoft YaHei"/>
          <w:color w:val="1F2329"/>
          <w:spacing w:val="-29"/>
        </w:rPr>
        <w:t xml:space="preserve"> </w:t>
      </w:r>
      <w:r>
        <w:rPr>
          <w:color w:val="1F2329"/>
          <w:spacing w:val="-5"/>
        </w:rPr>
        <w:t>FFN</w:t>
      </w:r>
      <w:r>
        <w:rPr>
          <w:rFonts w:ascii="Microsoft YaHei" w:hAnsi="Microsoft YaHei" w:eastAsia="Microsoft YaHei" w:cs="Microsoft YaHei"/>
          <w:color w:val="1F2329"/>
          <w:spacing w:val="-5"/>
        </w:rPr>
        <w:t>）</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5"/>
        </w:rPr>
        <w:t>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w:t>
      </w:r>
      <w:r>
        <w:rPr>
          <w:color w:val="1F2329"/>
          <w:spacing w:val="-5"/>
        </w:rPr>
        <w:t>SwiGLU</w:t>
      </w:r>
      <w:r>
        <w:rPr>
          <w:rFonts w:ascii="Microsoft YaHei" w:hAnsi="Microsoft YaHei" w:eastAsia="Microsoft YaHei" w:cs="Microsoft YaHei"/>
          <w:color w:val="1F2329"/>
          <w:spacing w:val="-5"/>
        </w:rPr>
        <w:t>被⽤作激活函数。</w:t>
      </w:r>
      <w:r>
        <w:rPr>
          <w:rFonts w:ascii="Microsoft YaHei" w:hAnsi="Microsoft YaHei" w:eastAsia="Microsoft YaHei" w:cs="Microsoft YaHei"/>
          <w:color w:val="1F2329"/>
          <w:spacing w:val="-47"/>
        </w:rPr>
        <w:t xml:space="preserve"> </w:t>
      </w:r>
      <w:r>
        <w:rPr>
          <w:color w:val="1F2329"/>
          <w:spacing w:val="-5"/>
        </w:rPr>
        <w:t>FFN</w:t>
      </w:r>
      <w:r>
        <w:rPr>
          <w:rFonts w:ascii="Microsoft YaHei" w:hAnsi="Microsoft YaHei" w:eastAsia="Microsoft YaHei" w:cs="Microsoft YaHei"/>
          <w:color w:val="1F2329"/>
          <w:spacing w:val="-5"/>
        </w:rPr>
        <w:t>层的</w:t>
      </w:r>
      <w:r>
        <w:rPr>
          <w:color w:val="1F2329"/>
          <w:spacing w:val="-5"/>
        </w:rPr>
        <w:t>SwiGLU</w:t>
      </w:r>
      <w:r>
        <w:rPr>
          <w:rFonts w:ascii="Microsoft YaHei" w:hAnsi="Microsoft YaHei" w:eastAsia="Microsoft YaHei" w:cs="Microsoft YaHei"/>
          <w:color w:val="1F2329"/>
          <w:spacing w:val="-5"/>
        </w:rPr>
        <w:t>形式化公式</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7"/>
        </w:rPr>
        <w:t>为：</w:t>
      </w:r>
    </w:p>
    <w:p>
      <w:pPr>
        <w:pStyle w:val="BodyText"/>
        <w:ind w:left="2326"/>
        <w:spacing w:before="302" w:line="394" w:lineRule="exact"/>
        <w:rPr>
          <w:rFonts w:ascii="MS Gothic" w:hAnsi="MS Gothic" w:eastAsia="MS Gothic" w:cs="MS Gothic"/>
          <w:sz w:val="27"/>
          <w:szCs w:val="27"/>
        </w:rPr>
      </w:pPr>
      <w:r>
        <w:rPr>
          <w:rFonts w:ascii="MS Gothic" w:hAnsi="MS Gothic" w:eastAsia="MS Gothic" w:cs="MS Gothic"/>
          <w:sz w:val="27"/>
          <w:szCs w:val="27"/>
          <w:color w:val="1F2329"/>
          <w:position w:val="3"/>
        </w:rPr>
        <w:t>FFN</w:t>
      </w:r>
      <w:r>
        <w:rPr>
          <w:rFonts w:ascii="MS Gothic" w:hAnsi="MS Gothic" w:eastAsia="MS Gothic" w:cs="MS Gothic"/>
          <w:sz w:val="18"/>
          <w:szCs w:val="18"/>
          <w:color w:val="1F2329"/>
          <w:position w:val="-1"/>
        </w:rPr>
        <w:t>SwiGLU</w:t>
      </w:r>
      <w:r>
        <w:rPr>
          <w:rFonts w:ascii="MS Gothic" w:hAnsi="MS Gothic" w:eastAsia="MS Gothic" w:cs="MS Gothic"/>
          <w:sz w:val="27"/>
          <w:szCs w:val="27"/>
          <w:color w:val="1F2329"/>
          <w:spacing w:val="1"/>
          <w:position w:val="3"/>
        </w:rPr>
        <w:t>(</w:t>
      </w:r>
      <w:r>
        <w:rPr>
          <w:sz w:val="27"/>
          <w:szCs w:val="27"/>
          <w:i/>
          <w:iCs/>
          <w:color w:val="1F2329"/>
          <w:spacing w:val="1"/>
          <w:position w:val="3"/>
        </w:rPr>
        <w:t>x</w:t>
      </w:r>
      <w:r>
        <w:rPr>
          <w:rFonts w:ascii="MS Gothic" w:hAnsi="MS Gothic" w:eastAsia="MS Gothic" w:cs="MS Gothic"/>
          <w:sz w:val="27"/>
          <w:szCs w:val="27"/>
          <w:color w:val="1F2329"/>
          <w:spacing w:val="1"/>
          <w:position w:val="3"/>
        </w:rPr>
        <w:t>,</w:t>
      </w:r>
      <w:r>
        <w:rPr>
          <w:rFonts w:ascii="MS Gothic" w:hAnsi="MS Gothic" w:eastAsia="MS Gothic" w:cs="MS Gothic"/>
          <w:sz w:val="27"/>
          <w:szCs w:val="27"/>
          <w:color w:val="1F2329"/>
          <w:spacing w:val="-59"/>
          <w:position w:val="3"/>
        </w:rPr>
        <w:t xml:space="preserve"> </w:t>
      </w:r>
      <w:r>
        <w:rPr>
          <w:sz w:val="27"/>
          <w:szCs w:val="27"/>
          <w:i/>
          <w:iCs/>
          <w:color w:val="1F2329"/>
          <w:spacing w:val="1"/>
          <w:position w:val="3"/>
        </w:rPr>
        <w:t>W</w:t>
      </w:r>
      <w:r>
        <w:rPr>
          <w:sz w:val="27"/>
          <w:szCs w:val="27"/>
          <w:i/>
          <w:iCs/>
          <w:color w:val="1F2329"/>
          <w:spacing w:val="-45"/>
          <w:position w:val="3"/>
        </w:rPr>
        <w:t xml:space="preserve"> </w:t>
      </w:r>
      <w:r>
        <w:rPr>
          <w:rFonts w:ascii="MS Gothic" w:hAnsi="MS Gothic" w:eastAsia="MS Gothic" w:cs="MS Gothic"/>
          <w:sz w:val="27"/>
          <w:szCs w:val="27"/>
          <w:color w:val="1F2329"/>
          <w:spacing w:val="1"/>
          <w:position w:val="3"/>
        </w:rPr>
        <w:t>,</w:t>
      </w:r>
      <w:r>
        <w:rPr>
          <w:rFonts w:ascii="MS Gothic" w:hAnsi="MS Gothic" w:eastAsia="MS Gothic" w:cs="MS Gothic"/>
          <w:sz w:val="27"/>
          <w:szCs w:val="27"/>
          <w:color w:val="1F2329"/>
          <w:spacing w:val="-76"/>
          <w:position w:val="3"/>
        </w:rPr>
        <w:t xml:space="preserve"> </w:t>
      </w:r>
      <w:r>
        <w:rPr>
          <w:sz w:val="27"/>
          <w:szCs w:val="27"/>
          <w:i/>
          <w:iCs/>
          <w:color w:val="1F2329"/>
          <w:spacing w:val="1"/>
          <w:position w:val="3"/>
        </w:rPr>
        <w:t>V</w:t>
      </w:r>
      <w:r>
        <w:rPr>
          <w:sz w:val="27"/>
          <w:szCs w:val="27"/>
          <w:i/>
          <w:iCs/>
          <w:color w:val="1F2329"/>
          <w:spacing w:val="-37"/>
          <w:position w:val="3"/>
        </w:rPr>
        <w:t xml:space="preserve"> </w:t>
      </w:r>
      <w:r>
        <w:rPr>
          <w:rFonts w:ascii="MS Gothic" w:hAnsi="MS Gothic" w:eastAsia="MS Gothic" w:cs="MS Gothic"/>
          <w:sz w:val="27"/>
          <w:szCs w:val="27"/>
          <w:color w:val="1F2329"/>
          <w:spacing w:val="1"/>
          <w:position w:val="3"/>
        </w:rPr>
        <w:t>,</w:t>
      </w:r>
      <w:r>
        <w:rPr>
          <w:rFonts w:ascii="MS Gothic" w:hAnsi="MS Gothic" w:eastAsia="MS Gothic" w:cs="MS Gothic"/>
          <w:sz w:val="27"/>
          <w:szCs w:val="27"/>
          <w:color w:val="1F2329"/>
          <w:spacing w:val="-76"/>
          <w:position w:val="3"/>
        </w:rPr>
        <w:t xml:space="preserve"> </w:t>
      </w:r>
      <w:r>
        <w:rPr>
          <w:sz w:val="27"/>
          <w:szCs w:val="27"/>
          <w:i/>
          <w:iCs/>
          <w:color w:val="1F2329"/>
          <w:spacing w:val="1"/>
          <w:position w:val="3"/>
        </w:rPr>
        <w:t>W</w:t>
      </w:r>
      <w:r>
        <w:rPr>
          <w:rFonts w:ascii="MS Gothic" w:hAnsi="MS Gothic" w:eastAsia="MS Gothic" w:cs="MS Gothic"/>
          <w:sz w:val="18"/>
          <w:szCs w:val="18"/>
          <w:color w:val="1F2329"/>
          <w:spacing w:val="1"/>
          <w:position w:val="-1"/>
        </w:rPr>
        <w:t>2</w:t>
      </w:r>
      <w:r>
        <w:rPr>
          <w:rFonts w:ascii="MS Gothic" w:hAnsi="MS Gothic" w:eastAsia="MS Gothic" w:cs="MS Gothic"/>
          <w:sz w:val="18"/>
          <w:szCs w:val="18"/>
          <w:color w:val="1F2329"/>
          <w:spacing w:val="-42"/>
          <w:position w:val="-1"/>
        </w:rPr>
        <w:t xml:space="preserve"> </w:t>
      </w:r>
      <w:r>
        <w:rPr>
          <w:rFonts w:ascii="MS Gothic" w:hAnsi="MS Gothic" w:eastAsia="MS Gothic" w:cs="MS Gothic"/>
          <w:sz w:val="27"/>
          <w:szCs w:val="27"/>
          <w:color w:val="1F2329"/>
          <w:spacing w:val="1"/>
          <w:position w:val="3"/>
        </w:rPr>
        <w:t>)</w:t>
      </w:r>
      <w:r>
        <w:rPr>
          <w:rFonts w:ascii="MS Gothic" w:hAnsi="MS Gothic" w:eastAsia="MS Gothic" w:cs="MS Gothic"/>
          <w:sz w:val="27"/>
          <w:szCs w:val="27"/>
          <w:color w:val="1F2329"/>
          <w:spacing w:val="-45"/>
          <w:position w:val="3"/>
        </w:rPr>
        <w:t xml:space="preserve"> </w:t>
      </w:r>
      <w:r>
        <w:rPr>
          <w:rFonts w:ascii="MS Gothic" w:hAnsi="MS Gothic" w:eastAsia="MS Gothic" w:cs="MS Gothic"/>
          <w:sz w:val="27"/>
          <w:szCs w:val="27"/>
          <w:color w:val="1F2329"/>
          <w:spacing w:val="1"/>
          <w:position w:val="3"/>
        </w:rPr>
        <w:t>=</w:t>
      </w:r>
      <w:r>
        <w:rPr>
          <w:rFonts w:ascii="MS Gothic" w:hAnsi="MS Gothic" w:eastAsia="MS Gothic" w:cs="MS Gothic"/>
          <w:sz w:val="27"/>
          <w:szCs w:val="27"/>
          <w:color w:val="1F2329"/>
          <w:spacing w:val="-34"/>
          <w:position w:val="3"/>
        </w:rPr>
        <w:t xml:space="preserve"> </w:t>
      </w:r>
      <w:r>
        <w:rPr>
          <w:rFonts w:ascii="MS Gothic" w:hAnsi="MS Gothic" w:eastAsia="MS Gothic" w:cs="MS Gothic"/>
          <w:sz w:val="27"/>
          <w:szCs w:val="27"/>
          <w:color w:val="1F2329"/>
          <w:spacing w:val="1"/>
          <w:position w:val="3"/>
        </w:rPr>
        <w:t>(</w:t>
      </w:r>
      <w:r>
        <w:rPr>
          <w:rFonts w:ascii="MS Gothic" w:hAnsi="MS Gothic" w:eastAsia="MS Gothic" w:cs="MS Gothic"/>
          <w:sz w:val="27"/>
          <w:szCs w:val="27"/>
          <w:color w:val="1F2329"/>
          <w:position w:val="3"/>
        </w:rPr>
        <w:t>Swish</w:t>
      </w:r>
      <w:r>
        <w:rPr>
          <w:rFonts w:ascii="MS Gothic" w:hAnsi="MS Gothic" w:eastAsia="MS Gothic" w:cs="MS Gothic"/>
          <w:sz w:val="27"/>
          <w:szCs w:val="27"/>
          <w:color w:val="1F2329"/>
          <w:spacing w:val="1"/>
          <w:position w:val="3"/>
        </w:rPr>
        <w:t>(</w:t>
      </w:r>
      <w:r>
        <w:rPr>
          <w:sz w:val="27"/>
          <w:szCs w:val="27"/>
          <w:i/>
          <w:iCs/>
          <w:color w:val="1F2329"/>
          <w:position w:val="3"/>
        </w:rPr>
        <w:t>xW</w:t>
      </w:r>
      <w:r>
        <w:rPr>
          <w:rFonts w:ascii="MS Gothic" w:hAnsi="MS Gothic" w:eastAsia="MS Gothic" w:cs="MS Gothic"/>
          <w:sz w:val="27"/>
          <w:szCs w:val="27"/>
          <w:color w:val="1F2329"/>
          <w:spacing w:val="1"/>
          <w:position w:val="3"/>
        </w:rPr>
        <w:t>)</w:t>
      </w:r>
      <w:r>
        <w:rPr>
          <w:rFonts w:ascii="MS Gothic" w:hAnsi="MS Gothic" w:eastAsia="MS Gothic" w:cs="MS Gothic"/>
          <w:sz w:val="27"/>
          <w:szCs w:val="27"/>
          <w:color w:val="1F2329"/>
          <w:spacing w:val="-60"/>
          <w:position w:val="3"/>
        </w:rPr>
        <w:t xml:space="preserve"> </w:t>
      </w:r>
      <w:r>
        <w:rPr>
          <w:rFonts w:ascii="MS Gothic" w:hAnsi="MS Gothic" w:eastAsia="MS Gothic" w:cs="MS Gothic"/>
          <w:sz w:val="27"/>
          <w:szCs w:val="27"/>
          <w:color w:val="1F2329"/>
          <w:spacing w:val="1"/>
          <w:position w:val="3"/>
        </w:rPr>
        <w:t>⊙</w:t>
      </w:r>
      <w:r>
        <w:rPr>
          <w:rFonts w:ascii="MS Gothic" w:hAnsi="MS Gothic" w:eastAsia="MS Gothic" w:cs="MS Gothic"/>
          <w:sz w:val="27"/>
          <w:szCs w:val="27"/>
          <w:color w:val="1F2329"/>
          <w:spacing w:val="-50"/>
          <w:position w:val="3"/>
        </w:rPr>
        <w:t xml:space="preserve"> </w:t>
      </w:r>
      <w:r>
        <w:rPr>
          <w:rFonts w:ascii="MS Gothic" w:hAnsi="MS Gothic" w:eastAsia="MS Gothic" w:cs="MS Gothic"/>
          <w:sz w:val="27"/>
          <w:szCs w:val="27"/>
          <w:color w:val="1F2329"/>
          <w:spacing w:val="1"/>
          <w:position w:val="3"/>
        </w:rPr>
        <w:t>(</w:t>
      </w:r>
      <w:r>
        <w:rPr>
          <w:sz w:val="27"/>
          <w:szCs w:val="27"/>
          <w:i/>
          <w:iCs/>
          <w:color w:val="1F2329"/>
          <w:position w:val="3"/>
        </w:rPr>
        <w:t>xV</w:t>
      </w:r>
      <w:r>
        <w:rPr>
          <w:rFonts w:ascii="MS Gothic" w:hAnsi="MS Gothic" w:eastAsia="MS Gothic" w:cs="MS Gothic"/>
          <w:sz w:val="27"/>
          <w:szCs w:val="27"/>
          <w:color w:val="1F2329"/>
          <w:spacing w:val="1"/>
          <w:position w:val="3"/>
        </w:rPr>
        <w:t>))</w:t>
      </w:r>
      <w:r>
        <w:rPr>
          <w:sz w:val="27"/>
          <w:szCs w:val="27"/>
          <w:i/>
          <w:iCs/>
          <w:color w:val="1F2329"/>
          <w:spacing w:val="1"/>
          <w:position w:val="3"/>
        </w:rPr>
        <w:t>W</w:t>
      </w:r>
      <w:r>
        <w:rPr>
          <w:rFonts w:ascii="MS Gothic" w:hAnsi="MS Gothic" w:eastAsia="MS Gothic" w:cs="MS Gothic"/>
          <w:sz w:val="18"/>
          <w:szCs w:val="18"/>
          <w:color w:val="1F2329"/>
          <w:spacing w:val="1"/>
          <w:position w:val="-1"/>
        </w:rPr>
        <w:t>2</w:t>
      </w:r>
      <w:r>
        <w:rPr>
          <w:rFonts w:ascii="MS Gothic" w:hAnsi="MS Gothic" w:eastAsia="MS Gothic" w:cs="MS Gothic"/>
          <w:sz w:val="18"/>
          <w:szCs w:val="18"/>
          <w:color w:val="1F2329"/>
          <w:position w:val="-1"/>
        </w:rPr>
        <w:t xml:space="preserve">                      </w:t>
      </w:r>
      <w:r>
        <w:rPr>
          <w:rFonts w:ascii="MS Gothic" w:hAnsi="MS Gothic" w:eastAsia="MS Gothic" w:cs="MS Gothic"/>
          <w:sz w:val="27"/>
          <w:szCs w:val="27"/>
          <w:color w:val="1F2329"/>
          <w:spacing w:val="1"/>
          <w:position w:val="3"/>
        </w:rPr>
        <w:t>(4)</w:t>
      </w:r>
    </w:p>
    <w:p>
      <w:pPr>
        <w:pStyle w:val="BodyText"/>
        <w:spacing w:line="254" w:lineRule="auto"/>
        <w:rPr>
          <w:sz w:val="21"/>
        </w:rPr>
      </w:pPr>
      <w:r/>
    </w:p>
    <w:p>
      <w:pPr>
        <w:pStyle w:val="BodyText"/>
        <w:ind w:left="6" w:right="447" w:firstLine="5"/>
        <w:spacing w:before="104" w:line="216" w:lineRule="auto"/>
        <w:rPr>
          <w:rFonts w:ascii="Microsoft YaHei" w:hAnsi="Microsoft YaHei" w:eastAsia="Microsoft YaHei" w:cs="Microsoft YaHei"/>
        </w:rPr>
      </w:pPr>
      <w:r>
        <w:rPr>
          <w:rFonts w:ascii="Microsoft YaHei" w:hAnsi="Microsoft YaHei" w:eastAsia="Microsoft YaHei" w:cs="Microsoft YaHei"/>
          <w:color w:val="1F2329"/>
        </w:rPr>
        <w:t>该公式表⽰：</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D83931"/>
        </w:rPr>
        <w:t>⾸先对输⼊</w:t>
      </w:r>
      <w:r>
        <w:rPr>
          <w:sz w:val="27"/>
          <w:szCs w:val="27"/>
          <w:i/>
          <w:iCs/>
          <w:color w:val="1F2329"/>
          <w:position w:val="1"/>
        </w:rPr>
        <w:t>x </w:t>
      </w:r>
      <w:r>
        <w:rPr>
          <w:rFonts w:ascii="Microsoft YaHei" w:hAnsi="Microsoft YaHei" w:eastAsia="Microsoft YaHei" w:cs="Microsoft YaHei"/>
          <w:color w:val="D83931"/>
        </w:rPr>
        <w:t>进⾏两个线性变换</w:t>
      </w:r>
      <w:r>
        <w:rPr>
          <w:rFonts w:ascii="Microsoft YaHei" w:hAnsi="Microsoft YaHei" w:eastAsia="Microsoft YaHei" w:cs="Microsoft YaHei"/>
          <w:color w:val="D83931"/>
          <w:spacing w:val="-32"/>
        </w:rPr>
        <w:t xml:space="preserve"> </w:t>
      </w:r>
      <w:r>
        <w:rPr>
          <w:rFonts w:ascii="Microsoft YaHei" w:hAnsi="Microsoft YaHei" w:eastAsia="Microsoft YaHei" w:cs="Microsoft YaHei"/>
          <w:color w:val="D83931"/>
        </w:rPr>
        <w:t>，</w:t>
      </w:r>
      <w:r>
        <w:rPr>
          <w:color w:val="D83931"/>
        </w:rPr>
        <w:t>Swish</w:t>
      </w:r>
      <w:r>
        <w:rPr>
          <w:rFonts w:ascii="Microsoft YaHei" w:hAnsi="Microsoft YaHei" w:eastAsia="Microsoft YaHei" w:cs="Microsoft YaHei"/>
          <w:color w:val="D83931"/>
        </w:rPr>
        <w:t>函数作⽤于其中⼀个变换的结果</w:t>
      </w:r>
      <w:r>
        <w:rPr>
          <w:rFonts w:ascii="Microsoft YaHei" w:hAnsi="Microsoft YaHei" w:eastAsia="Microsoft YaHei" w:cs="Microsoft YaHei"/>
          <w:color w:val="D83931"/>
          <w:spacing w:val="-32"/>
        </w:rPr>
        <w:t xml:space="preserve"> </w:t>
      </w:r>
      <w:r>
        <w:rPr>
          <w:rFonts w:ascii="Microsoft YaHei" w:hAnsi="Microsoft YaHei" w:eastAsia="Microsoft YaHei" w:cs="Microsoft YaHei"/>
          <w:color w:val="D83931"/>
        </w:rPr>
        <w:t>，与另⼀个变 </w:t>
      </w:r>
      <w:r>
        <w:rPr>
          <w:rFonts w:ascii="Microsoft YaHei" w:hAnsi="Microsoft YaHei" w:eastAsia="Microsoft YaHei" w:cs="Microsoft YaHei"/>
          <w:color w:val="D83931"/>
          <w:spacing w:val="-2"/>
        </w:rPr>
        <w:t>换的结果逐元素相乘。最终</w:t>
      </w:r>
      <w:r>
        <w:rPr>
          <w:rFonts w:ascii="Microsoft YaHei" w:hAnsi="Microsoft YaHei" w:eastAsia="Microsoft YaHei" w:cs="Microsoft YaHei"/>
          <w:color w:val="D83931"/>
          <w:spacing w:val="-25"/>
        </w:rPr>
        <w:t xml:space="preserve"> </w:t>
      </w:r>
      <w:r>
        <w:rPr>
          <w:rFonts w:ascii="Microsoft YaHei" w:hAnsi="Microsoft YaHei" w:eastAsia="Microsoft YaHei" w:cs="Microsoft YaHei"/>
          <w:color w:val="D83931"/>
          <w:spacing w:val="-2"/>
        </w:rPr>
        <w:t>，结果再通过另⼀个线性变换 </w:t>
      </w:r>
      <w:r>
        <w:rPr>
          <w:sz w:val="27"/>
          <w:szCs w:val="27"/>
          <w:i/>
          <w:iCs/>
          <w:color w:val="1F2329"/>
          <w:spacing w:val="-2"/>
        </w:rPr>
        <w:t>W</w:t>
      </w:r>
      <w:r>
        <w:rPr>
          <w:rFonts w:ascii="MS Gothic" w:hAnsi="MS Gothic" w:eastAsia="MS Gothic" w:cs="MS Gothic"/>
          <w:sz w:val="18"/>
          <w:szCs w:val="18"/>
          <w:color w:val="1F2329"/>
          <w:spacing w:val="-2"/>
          <w:position w:val="-2"/>
        </w:rPr>
        <w:t>2</w:t>
      </w:r>
      <w:r>
        <w:rPr>
          <w:rFonts w:ascii="MS Gothic" w:hAnsi="MS Gothic" w:eastAsia="MS Gothic" w:cs="MS Gothic"/>
          <w:sz w:val="18"/>
          <w:szCs w:val="18"/>
          <w:color w:val="1F2329"/>
          <w:spacing w:val="51"/>
          <w:position w:val="-2"/>
        </w:rPr>
        <w:t xml:space="preserve"> </w:t>
      </w:r>
      <w:r>
        <w:rPr>
          <w:rFonts w:ascii="Microsoft YaHei" w:hAnsi="Microsoft YaHei" w:eastAsia="Microsoft YaHei" w:cs="Microsoft YaHei"/>
          <w:color w:val="D83931"/>
          <w:spacing w:val="-2"/>
        </w:rPr>
        <w:t>转换回原始的隐藏层维度</w:t>
      </w:r>
      <w:r>
        <w:rPr>
          <w:rFonts w:ascii="Microsoft YaHei" w:hAnsi="Microsoft YaHei" w:eastAsia="Microsoft YaHei" w:cs="Microsoft YaHei"/>
          <w:color w:val="1F2329"/>
          <w:spacing w:val="-2"/>
        </w:rPr>
        <w:t>。</w:t>
      </w:r>
    </w:p>
    <w:p>
      <w:pPr>
        <w:pStyle w:val="BodyText"/>
        <w:ind w:left="11"/>
        <w:spacing w:before="158" w:line="193" w:lineRule="auto"/>
        <w:rPr>
          <w:rFonts w:ascii="Microsoft YaHei" w:hAnsi="Microsoft YaHei" w:eastAsia="Microsoft YaHei" w:cs="Microsoft YaHei"/>
        </w:rPr>
      </w:pPr>
      <w:r>
        <w:rPr>
          <w:rFonts w:ascii="Microsoft YaHei" w:hAnsi="Microsoft YaHei" w:eastAsia="Microsoft YaHei" w:cs="Microsoft YaHei"/>
          <w:color w:val="1F2329"/>
          <w:spacing w:val="6"/>
        </w:rPr>
        <w:t>此外</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6"/>
        </w:rPr>
        <w:t>，</w:t>
      </w:r>
      <w:r>
        <w:rPr>
          <w:color w:val="1F2329"/>
        </w:rPr>
        <w:t>Swish</w:t>
      </w:r>
      <w:r>
        <w:rPr>
          <w:rFonts w:ascii="Microsoft YaHei" w:hAnsi="Microsoft YaHei" w:eastAsia="Microsoft YaHei" w:cs="Microsoft YaHei"/>
          <w:color w:val="1F2329"/>
          <w:spacing w:val="6"/>
        </w:rPr>
        <w:t>激活函数可以⽤</w:t>
      </w:r>
      <w:r>
        <w:rPr>
          <w:color w:val="1F2329"/>
        </w:rPr>
        <w:t>SiLU</w:t>
      </w:r>
      <w:r>
        <w:rPr>
          <w:rFonts w:ascii="Microsoft YaHei" w:hAnsi="Microsoft YaHei" w:eastAsia="Microsoft YaHei" w:cs="Microsoft YaHei"/>
          <w:color w:val="1F2329"/>
          <w:spacing w:val="6"/>
        </w:rPr>
        <w:t>（</w:t>
      </w:r>
      <w:r>
        <w:rPr>
          <w:color w:val="1F2329"/>
        </w:rPr>
        <w:t>Sigmoid</w:t>
      </w:r>
      <w:r>
        <w:rPr>
          <w:color w:val="1F2329"/>
          <w:spacing w:val="6"/>
        </w:rPr>
        <w:t>-</w:t>
      </w:r>
      <w:r>
        <w:rPr>
          <w:color w:val="1F2329"/>
        </w:rPr>
        <w:t>Weighted</w:t>
      </w:r>
      <w:r>
        <w:rPr>
          <w:color w:val="1F2329"/>
          <w:spacing w:val="6"/>
        </w:rPr>
        <w:t xml:space="preserve"> </w:t>
      </w:r>
      <w:r>
        <w:rPr>
          <w:color w:val="1F2329"/>
        </w:rPr>
        <w:t>Linear</w:t>
      </w:r>
      <w:r>
        <w:rPr>
          <w:color w:val="1F2329"/>
          <w:spacing w:val="6"/>
        </w:rPr>
        <w:t xml:space="preserve"> </w:t>
      </w:r>
      <w:r>
        <w:rPr>
          <w:color w:val="1F2329"/>
        </w:rPr>
        <w:t>Unit</w:t>
      </w:r>
      <w:r>
        <w:rPr>
          <w:rFonts w:ascii="Microsoft YaHei" w:hAnsi="Microsoft YaHei" w:eastAsia="Microsoft YaHei" w:cs="Microsoft YaHei"/>
          <w:color w:val="1F2329"/>
          <w:spacing w:val="6"/>
        </w:rPr>
        <w:t>）代替：</w:t>
      </w:r>
    </w:p>
    <w:p>
      <w:pPr>
        <w:pStyle w:val="BodyText"/>
        <w:ind w:left="4302"/>
        <w:spacing w:before="326" w:line="371" w:lineRule="exact"/>
        <w:rPr>
          <w:rFonts w:ascii="MS Gothic" w:hAnsi="MS Gothic" w:eastAsia="MS Gothic" w:cs="MS Gothic"/>
          <w:sz w:val="27"/>
          <w:szCs w:val="27"/>
        </w:rPr>
      </w:pPr>
      <w:r>
        <w:rPr>
          <w:rFonts w:ascii="MS Gothic" w:hAnsi="MS Gothic" w:eastAsia="MS Gothic" w:cs="MS Gothic"/>
          <w:sz w:val="27"/>
          <w:szCs w:val="27"/>
          <w:color w:val="1F2329"/>
          <w:spacing w:val="-7"/>
          <w:position w:val="1"/>
        </w:rPr>
        <w:t>SiLU(</w:t>
      </w:r>
      <w:r>
        <w:rPr>
          <w:sz w:val="27"/>
          <w:szCs w:val="27"/>
          <w:i/>
          <w:iCs/>
          <w:color w:val="1F2329"/>
          <w:spacing w:val="-7"/>
          <w:position w:val="1"/>
        </w:rPr>
        <w:t>x</w:t>
      </w:r>
      <w:r>
        <w:rPr>
          <w:rFonts w:ascii="MS Gothic" w:hAnsi="MS Gothic" w:eastAsia="MS Gothic" w:cs="MS Gothic"/>
          <w:sz w:val="27"/>
          <w:szCs w:val="27"/>
          <w:color w:val="1F2329"/>
          <w:spacing w:val="-7"/>
          <w:position w:val="1"/>
        </w:rPr>
        <w:t>)</w:t>
      </w:r>
      <w:r>
        <w:rPr>
          <w:rFonts w:ascii="MS Gothic" w:hAnsi="MS Gothic" w:eastAsia="MS Gothic" w:cs="MS Gothic"/>
          <w:sz w:val="27"/>
          <w:szCs w:val="27"/>
          <w:color w:val="1F2329"/>
          <w:spacing w:val="-42"/>
          <w:position w:val="1"/>
        </w:rPr>
        <w:t xml:space="preserve"> </w:t>
      </w:r>
      <w:r>
        <w:rPr>
          <w:rFonts w:ascii="MS Gothic" w:hAnsi="MS Gothic" w:eastAsia="MS Gothic" w:cs="MS Gothic"/>
          <w:sz w:val="27"/>
          <w:szCs w:val="27"/>
          <w:color w:val="1F2329"/>
          <w:spacing w:val="-7"/>
          <w:position w:val="1"/>
        </w:rPr>
        <w:t>=</w:t>
      </w:r>
      <w:r>
        <w:rPr>
          <w:rFonts w:ascii="MS Gothic" w:hAnsi="MS Gothic" w:eastAsia="MS Gothic" w:cs="MS Gothic"/>
          <w:sz w:val="27"/>
          <w:szCs w:val="27"/>
          <w:color w:val="1F2329"/>
          <w:spacing w:val="-50"/>
          <w:position w:val="1"/>
        </w:rPr>
        <w:t xml:space="preserve"> </w:t>
      </w:r>
      <w:r>
        <w:rPr>
          <w:sz w:val="27"/>
          <w:szCs w:val="27"/>
          <w:i/>
          <w:iCs/>
          <w:color w:val="1F2329"/>
          <w:spacing w:val="-7"/>
          <w:position w:val="1"/>
        </w:rPr>
        <w:t>x </w:t>
      </w:r>
      <w:r>
        <w:rPr>
          <w:rFonts w:ascii="MS Gothic" w:hAnsi="MS Gothic" w:eastAsia="MS Gothic" w:cs="MS Gothic"/>
          <w:sz w:val="27"/>
          <w:szCs w:val="27"/>
          <w:color w:val="1F2329"/>
          <w:spacing w:val="-7"/>
          <w:position w:val="1"/>
        </w:rPr>
        <w:t>⋅</w:t>
      </w:r>
      <w:r>
        <w:rPr>
          <w:rFonts w:ascii="MS Gothic" w:hAnsi="MS Gothic" w:eastAsia="MS Gothic" w:cs="MS Gothic"/>
          <w:sz w:val="27"/>
          <w:szCs w:val="27"/>
          <w:color w:val="1F2329"/>
          <w:spacing w:val="-67"/>
          <w:position w:val="1"/>
        </w:rPr>
        <w:t xml:space="preserve"> </w:t>
      </w:r>
      <w:r>
        <w:rPr>
          <w:sz w:val="27"/>
          <w:szCs w:val="27"/>
          <w:i/>
          <w:iCs/>
          <w:color w:val="1F2329"/>
          <w:spacing w:val="-7"/>
          <w:position w:val="1"/>
        </w:rPr>
        <w:t>σ</w:t>
      </w:r>
      <w:r>
        <w:rPr>
          <w:rFonts w:ascii="MS Gothic" w:hAnsi="MS Gothic" w:eastAsia="MS Gothic" w:cs="MS Gothic"/>
          <w:sz w:val="27"/>
          <w:szCs w:val="27"/>
          <w:color w:val="1F2329"/>
          <w:spacing w:val="-7"/>
          <w:position w:val="1"/>
        </w:rPr>
        <w:t>(</w:t>
      </w:r>
      <w:r>
        <w:rPr>
          <w:sz w:val="27"/>
          <w:szCs w:val="27"/>
          <w:i/>
          <w:iCs/>
          <w:color w:val="1F2329"/>
          <w:spacing w:val="-7"/>
          <w:position w:val="1"/>
        </w:rPr>
        <w:t>x</w:t>
      </w:r>
      <w:r>
        <w:rPr>
          <w:rFonts w:ascii="MS Gothic" w:hAnsi="MS Gothic" w:eastAsia="MS Gothic" w:cs="MS Gothic"/>
          <w:sz w:val="27"/>
          <w:szCs w:val="27"/>
          <w:color w:val="1F2329"/>
          <w:spacing w:val="-7"/>
          <w:position w:val="1"/>
        </w:rPr>
        <w:t>)</w:t>
      </w:r>
      <w:r>
        <w:rPr>
          <w:rFonts w:ascii="MS Gothic" w:hAnsi="MS Gothic" w:eastAsia="MS Gothic" w:cs="MS Gothic"/>
          <w:sz w:val="27"/>
          <w:szCs w:val="27"/>
          <w:color w:val="1F2329"/>
          <w:position w:val="1"/>
        </w:rPr>
        <w:t xml:space="preserve">                             </w:t>
      </w:r>
      <w:r>
        <w:rPr>
          <w:rFonts w:ascii="MS Gothic" w:hAnsi="MS Gothic" w:eastAsia="MS Gothic" w:cs="MS Gothic"/>
          <w:sz w:val="27"/>
          <w:szCs w:val="27"/>
          <w:color w:val="1F2329"/>
          <w:spacing w:val="-7"/>
          <w:position w:val="1"/>
        </w:rPr>
        <w:t>(5)</w:t>
      </w:r>
    </w:p>
    <w:p>
      <w:pPr>
        <w:pStyle w:val="BodyText"/>
        <w:spacing w:line="277" w:lineRule="auto"/>
        <w:rPr>
          <w:sz w:val="21"/>
        </w:rPr>
      </w:pPr>
      <w:r/>
    </w:p>
    <w:p>
      <w:pPr>
        <w:pStyle w:val="BodyText"/>
        <w:ind w:left="8" w:right="298" w:firstLine="2"/>
        <w:spacing w:before="104" w:line="214" w:lineRule="auto"/>
        <w:rPr>
          <w:rFonts w:ascii="Microsoft YaHei" w:hAnsi="Microsoft YaHei" w:eastAsia="Microsoft YaHei" w:cs="Microsoft YaHei"/>
        </w:rPr>
      </w:pPr>
      <w:r>
        <w:rPr>
          <w:rFonts w:ascii="Microsoft YaHei" w:hAnsi="Microsoft YaHei" w:eastAsia="Microsoft YaHei" w:cs="Microsoft YaHei"/>
          <w:color w:val="1F2329"/>
          <w:spacing w:val="-2"/>
        </w:rPr>
        <w:t>从实现的角度看</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w:t>
      </w:r>
      <w:r>
        <w:rPr>
          <w:color w:val="1F2329"/>
          <w:spacing w:val="-2"/>
        </w:rPr>
        <w:t>SiLU</w:t>
      </w:r>
      <w:r>
        <w:rPr>
          <w:rFonts w:ascii="Microsoft YaHei" w:hAnsi="Microsoft YaHei" w:eastAsia="Microsoft YaHei" w:cs="Microsoft YaHei"/>
          <w:color w:val="1F2329"/>
          <w:spacing w:val="-2"/>
        </w:rPr>
        <w:t>和</w:t>
      </w:r>
      <w:r>
        <w:rPr>
          <w:color w:val="1F2329"/>
          <w:spacing w:val="-2"/>
        </w:rPr>
        <w:t>Swish</w:t>
      </w:r>
      <w:r>
        <w:rPr>
          <w:rFonts w:ascii="Microsoft YaHei" w:hAnsi="Microsoft YaHei" w:eastAsia="Microsoft YaHei" w:cs="Microsoft YaHei"/>
          <w:color w:val="1F2329"/>
          <w:spacing w:val="-2"/>
        </w:rPr>
        <w:t>在</w:t>
      </w:r>
      <w:r>
        <w:rPr>
          <w:rFonts w:ascii="Microsoft YaHei" w:hAnsi="Microsoft YaHei" w:eastAsia="Microsoft YaHei" w:cs="Microsoft YaHei"/>
          <w:color w:val="1F2329"/>
          <w:spacing w:val="-18"/>
        </w:rPr>
        <w:t xml:space="preserve"> </w:t>
      </w:r>
      <w:r>
        <w:rPr>
          <w:sz w:val="27"/>
          <w:szCs w:val="27"/>
          <w:i/>
          <w:iCs/>
          <w:color w:val="1F2329"/>
          <w:spacing w:val="-2"/>
        </w:rPr>
        <w:t>β</w:t>
      </w:r>
      <w:r>
        <w:rPr>
          <w:sz w:val="27"/>
          <w:szCs w:val="27"/>
          <w:i/>
          <w:iCs/>
          <w:color w:val="1F2329"/>
          <w:spacing w:val="25"/>
        </w:rPr>
        <w:t xml:space="preserve"> </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37"/>
          <w:position w:val="1"/>
        </w:rPr>
        <w:t xml:space="preserve"> </w:t>
      </w:r>
      <w:r>
        <w:rPr>
          <w:rFonts w:ascii="MS Gothic" w:hAnsi="MS Gothic" w:eastAsia="MS Gothic" w:cs="MS Gothic"/>
          <w:sz w:val="27"/>
          <w:szCs w:val="27"/>
          <w:color w:val="1F2329"/>
          <w:spacing w:val="-2"/>
        </w:rPr>
        <w:t>1</w:t>
      </w:r>
      <w:r>
        <w:rPr>
          <w:rFonts w:ascii="MS Gothic" w:hAnsi="MS Gothic" w:eastAsia="MS Gothic" w:cs="MS Gothic"/>
          <w:sz w:val="27"/>
          <w:szCs w:val="27"/>
          <w:color w:val="1F2329"/>
          <w:spacing w:val="-69"/>
        </w:rPr>
        <w:t xml:space="preserve"> </w:t>
      </w:r>
      <w:r>
        <w:rPr>
          <w:rFonts w:ascii="Microsoft YaHei" w:hAnsi="Microsoft YaHei" w:eastAsia="Microsoft YaHei" w:cs="Microsoft YaHei"/>
          <w:color w:val="1F2329"/>
          <w:spacing w:val="-2"/>
        </w:rPr>
        <w:t>时是等价的</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，因此在实</w:t>
      </w:r>
      <w:r>
        <w:rPr>
          <w:rFonts w:ascii="Microsoft YaHei" w:hAnsi="Microsoft YaHei" w:eastAsia="Microsoft YaHei" w:cs="Microsoft YaHei"/>
          <w:color w:val="1F2329"/>
          <w:spacing w:val="-3"/>
        </w:rPr>
        <w:t>际应⽤中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w:t>
      </w:r>
      <w:r>
        <w:rPr>
          <w:color w:val="1F2329"/>
          <w:spacing w:val="-3"/>
        </w:rPr>
        <w:t>SiLU</w:t>
      </w:r>
      <w:r>
        <w:rPr>
          <w:rFonts w:ascii="Microsoft YaHei" w:hAnsi="Microsoft YaHei" w:eastAsia="Microsoft YaHei" w:cs="Microsoft YaHei"/>
          <w:color w:val="1F2329"/>
          <w:spacing w:val="-3"/>
        </w:rPr>
        <w:t>常被⽤作</w:t>
      </w:r>
      <w:r>
        <w:rPr>
          <w:color w:val="1F2329"/>
          <w:spacing w:val="-3"/>
        </w:rPr>
        <w:t>SwiGLU</w:t>
      </w:r>
      <w:r>
        <w:rPr>
          <w:rFonts w:ascii="Microsoft YaHei" w:hAnsi="Microsoft YaHei" w:eastAsia="Microsoft YaHei" w:cs="Microsoft YaHei"/>
          <w:color w:val="1F2329"/>
          <w:spacing w:val="-3"/>
        </w:rPr>
        <w:t>的具</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体激活函数实现。</w:t>
      </w:r>
    </w:p>
    <w:p>
      <w:pPr>
        <w:pStyle w:val="BodyText"/>
        <w:ind w:left="10"/>
        <w:spacing w:before="164" w:line="193" w:lineRule="auto"/>
        <w:rPr>
          <w:rFonts w:ascii="Microsoft YaHei" w:hAnsi="Microsoft YaHei" w:eastAsia="Microsoft YaHei" w:cs="Microsoft YaHei"/>
        </w:rPr>
      </w:pPr>
      <w:r>
        <w:drawing>
          <wp:anchor distT="0" distB="0" distL="0" distR="0" simplePos="0" relativeHeight="252283904" behindDoc="0" locked="0" layoutInCell="1" allowOverlap="1">
            <wp:simplePos x="0" y="0"/>
            <wp:positionH relativeFrom="column">
              <wp:posOffset>0</wp:posOffset>
            </wp:positionH>
            <wp:positionV relativeFrom="paragraph">
              <wp:posOffset>381519</wp:posOffset>
            </wp:positionV>
            <wp:extent cx="19050" cy="495300"/>
            <wp:effectExtent l="0" t="0" r="0" b="0"/>
            <wp:wrapNone/>
            <wp:docPr id="666" name="IM 666"/>
            <wp:cNvGraphicFramePr/>
            <a:graphic>
              <a:graphicData uri="http://schemas.openxmlformats.org/drawingml/2006/picture">
                <pic:pic>
                  <pic:nvPicPr>
                    <pic:cNvPr id="666" name="IM 666"/>
                    <pic:cNvPicPr/>
                  </pic:nvPicPr>
                  <pic:blipFill>
                    <a:blip r:embed="rId274"/>
                    <a:stretch>
                      <a:fillRect/>
                    </a:stretch>
                  </pic:blipFill>
                  <pic:spPr>
                    <a:xfrm rot="0">
                      <a:off x="0" y="0"/>
                      <a:ext cx="19050" cy="495300"/>
                    </a:xfrm>
                    <a:prstGeom prst="rect">
                      <a:avLst/>
                    </a:prstGeom>
                  </pic:spPr>
                </pic:pic>
              </a:graphicData>
            </a:graphic>
          </wp:anchor>
        </w:drawing>
      </w:r>
      <w:r>
        <w:rPr>
          <w:rFonts w:ascii="Microsoft YaHei" w:hAnsi="Microsoft YaHei" w:eastAsia="Microsoft YaHei" w:cs="Microsoft YaHei"/>
          <w:color w:val="1F2329"/>
          <w:spacing w:val="-2"/>
        </w:rPr>
        <w:t>在</w:t>
      </w:r>
      <w:r>
        <w:rPr>
          <w:color w:val="1F2329"/>
          <w:spacing w:val="-2"/>
        </w:rPr>
        <w:t>PyTorch</w:t>
      </w:r>
      <w:r>
        <w:rPr>
          <w:rFonts w:ascii="Microsoft YaHei" w:hAnsi="Microsoft YaHei" w:eastAsia="Microsoft YaHei" w:cs="Microsoft YaHei"/>
          <w:color w:val="1F2329"/>
          <w:spacing w:val="-2"/>
        </w:rPr>
        <w:t>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w:t>
      </w:r>
      <w:r>
        <w:rPr>
          <w:color w:val="1F2329"/>
          <w:spacing w:val="-2"/>
        </w:rPr>
        <w:t>SwiGLU</w:t>
      </w:r>
      <w:r>
        <w:rPr>
          <w:rFonts w:ascii="Microsoft YaHei" w:hAnsi="Microsoft YaHei" w:eastAsia="Microsoft YaHei" w:cs="Microsoft YaHei"/>
          <w:color w:val="1F2329"/>
          <w:spacing w:val="-2"/>
        </w:rPr>
        <w:t>可以通过以下⽅式实现：</w:t>
      </w:r>
    </w:p>
    <w:p>
      <w:pPr>
        <w:pStyle w:val="BodyText"/>
        <w:ind w:left="219"/>
        <w:spacing w:before="179" w:line="193" w:lineRule="auto"/>
        <w:rPr>
          <w:rFonts w:ascii="Microsoft YaHei" w:hAnsi="Microsoft YaHei" w:eastAsia="Microsoft YaHei" w:cs="Microsoft YaHei"/>
        </w:rPr>
      </w:pPr>
      <w:r>
        <w:pict>
          <v:shape id="_x0000_s990" style="position:absolute;margin-left:454.25pt;margin-top:5.00282pt;mso-position-vertical-relative:text;mso-position-horizontal-relative:text;width:51.5pt;height:20pt;z-index:252281856;" filled="false" stroked="false" type="#_x0000_t202">
            <v:fill on="false"/>
            <v:stroke on="false"/>
            <v:path/>
            <v:imagedata o:title=""/>
            <o:lock v:ext="edit" aspectratio="false"/>
            <v:textbox inset="0mm,0mm,0mm,0mm">
              <w:txbxContent>
                <w:p>
                  <w:pPr>
                    <w:spacing w:line="20" w:lineRule="exact"/>
                    <w:rPr/>
                  </w:pPr>
                  <w:r/>
                </w:p>
                <w:tbl>
                  <w:tblPr>
                    <w:tblStyle w:val="TableNormal"/>
                    <w:tblW w:w="97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970"/>
                  </w:tblGrid>
                  <w:tr>
                    <w:trPr>
                      <w:trHeight w:val="320" w:hRule="atLeast"/>
                    </w:trPr>
                    <w:tc>
                      <w:tcPr>
                        <w:shd w:val="clear" w:fill="F5F6F7"/>
                        <w:tcW w:w="970" w:type="dxa"/>
                        <w:vAlign w:val="top"/>
                      </w:tcPr>
                      <w:p>
                        <w:pPr>
                          <w:ind w:left="51"/>
                          <w:spacing w:before="76" w:line="224"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646A73"/>
                            <w:spacing w:val="-11"/>
                          </w:rPr>
                          <w:t>F</w:t>
                        </w:r>
                        <w:r>
                          <w:rPr>
                            <w:rFonts w:ascii="Lucida Console" w:hAnsi="Lucida Console" w:eastAsia="Lucida Console" w:cs="Lucida Console"/>
                            <w:sz w:val="24"/>
                            <w:szCs w:val="24"/>
                            <w:color w:val="646A73"/>
                            <w:spacing w:val="-86"/>
                          </w:rPr>
                          <w:t xml:space="preserve"> </w:t>
                        </w:r>
                        <w:r>
                          <w:rPr>
                            <w:rFonts w:ascii="Lucida Console" w:hAnsi="Lucida Console" w:eastAsia="Lucida Console" w:cs="Lucida Console"/>
                            <w:sz w:val="24"/>
                            <w:szCs w:val="24"/>
                            <w:color w:val="646A73"/>
                            <w:spacing w:val="-11"/>
                          </w:rPr>
                          <w:t>.silu</w:t>
                        </w:r>
                      </w:p>
                    </w:tc>
                  </w:tr>
                </w:tbl>
                <w:p>
                  <w:pPr>
                    <w:pStyle w:val="BodyText"/>
                    <w:rPr>
                      <w:sz w:val="21"/>
                    </w:rPr>
                  </w:pPr>
                  <w:r/>
                </w:p>
              </w:txbxContent>
            </v:textbox>
          </v:shape>
        </w:pict>
      </w:r>
      <w:r>
        <w:pict>
          <v:shape id="_x0000_s992" style="position:absolute;margin-left:212.75pt;margin-top:5.00282pt;mso-position-vertical-relative:text;mso-position-horizontal-relative:text;width:51.55pt;height:20pt;z-index:252280832;" filled="false" stroked="false" type="#_x0000_t202">
            <v:fill on="false"/>
            <v:stroke on="false"/>
            <v:path/>
            <v:imagedata o:title=""/>
            <o:lock v:ext="edit" aspectratio="false"/>
            <v:textbox inset="0mm,0mm,0mm,0mm">
              <w:txbxContent>
                <w:p>
                  <w:pPr>
                    <w:spacing w:line="20" w:lineRule="exact"/>
                    <w:rPr/>
                  </w:pPr>
                  <w:r/>
                </w:p>
                <w:tbl>
                  <w:tblPr>
                    <w:tblStyle w:val="TableNormal"/>
                    <w:tblW w:w="97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970"/>
                  </w:tblGrid>
                  <w:tr>
                    <w:trPr>
                      <w:trHeight w:val="320" w:hRule="atLeast"/>
                    </w:trPr>
                    <w:tc>
                      <w:tcPr>
                        <w:shd w:val="clear" w:fill="F5F6F7"/>
                        <w:tcW w:w="970" w:type="dxa"/>
                        <w:vAlign w:val="top"/>
                      </w:tcPr>
                      <w:p>
                        <w:pPr>
                          <w:ind w:left="58"/>
                          <w:spacing w:before="76" w:line="224"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646A73"/>
                            <w:spacing w:val="-11"/>
                          </w:rPr>
                          <w:t>F</w:t>
                        </w:r>
                        <w:r>
                          <w:rPr>
                            <w:rFonts w:ascii="Lucida Console" w:hAnsi="Lucida Console" w:eastAsia="Lucida Console" w:cs="Lucida Console"/>
                            <w:sz w:val="24"/>
                            <w:szCs w:val="24"/>
                            <w:color w:val="646A73"/>
                            <w:spacing w:val="-86"/>
                          </w:rPr>
                          <w:t xml:space="preserve"> </w:t>
                        </w:r>
                        <w:r>
                          <w:rPr>
                            <w:rFonts w:ascii="Lucida Console" w:hAnsi="Lucida Console" w:eastAsia="Lucida Console" w:cs="Lucida Console"/>
                            <w:sz w:val="24"/>
                            <w:szCs w:val="24"/>
                            <w:color w:val="646A73"/>
                            <w:spacing w:val="-11"/>
                          </w:rPr>
                          <w:t>.silu</w:t>
                        </w:r>
                      </w:p>
                    </w:tc>
                  </w:tr>
                </w:tbl>
                <w:p>
                  <w:pPr>
                    <w:pStyle w:val="BodyText"/>
                    <w:rPr>
                      <w:sz w:val="21"/>
                    </w:rPr>
                  </w:pPr>
                  <w:r/>
                </w:p>
              </w:txbxContent>
            </v:textbox>
          </v:shape>
        </w:pict>
      </w:r>
      <w:r>
        <w:pict>
          <v:shape id="_x0000_s994" style="position:absolute;margin-left:265.663pt;margin-top:7.94282pt;mso-position-vertical-relative:text;mso-position-horizontal-relative:text;width:188.05pt;height:19.35pt;z-index:252279808;" filled="false" stroked="false" type="#_x0000_t202">
            <v:fill on="false"/>
            <v:stroke on="false"/>
            <v:path/>
            <v:imagedata o:title=""/>
            <o:lock v:ext="edit" aspectratio="false"/>
            <v:textbox inset="0mm,0mm,0mm,0mm">
              <w:txbxContent>
                <w:p>
                  <w:pPr>
                    <w:pStyle w:val="BodyText"/>
                    <w:ind w:left="20"/>
                    <w:spacing w:before="20" w:line="202" w:lineRule="auto"/>
                    <w:rPr>
                      <w:rFonts w:ascii="Microsoft YaHei" w:hAnsi="Microsoft YaHei" w:eastAsia="Microsoft YaHei" w:cs="Microsoft YaHei"/>
                    </w:rPr>
                  </w:pPr>
                  <w:r>
                    <w:rPr>
                      <w:rFonts w:ascii="Microsoft YaHei" w:hAnsi="Microsoft YaHei" w:eastAsia="Microsoft YaHei" w:cs="Microsoft YaHei"/>
                      <w:color w:val="646A73"/>
                      <w:spacing w:val="-5"/>
                    </w:rPr>
                    <w:t>函数来实现</w:t>
                  </w:r>
                  <w:r>
                    <w:rPr>
                      <w:color w:val="646A73"/>
                      <w:spacing w:val="-5"/>
                    </w:rPr>
                    <w:t>SwiGLU</w:t>
                  </w:r>
                  <w:r>
                    <w:rPr>
                      <w:rFonts w:ascii="Microsoft YaHei" w:hAnsi="Microsoft YaHei" w:eastAsia="Microsoft YaHei" w:cs="Microsoft YaHei"/>
                      <w:color w:val="646A73"/>
                      <w:spacing w:val="-5"/>
                    </w:rPr>
                    <w:t>激活函数</w:t>
                  </w:r>
                  <w:r>
                    <w:rPr>
                      <w:rFonts w:ascii="Microsoft YaHei" w:hAnsi="Microsoft YaHei" w:eastAsia="Microsoft YaHei" w:cs="Microsoft YaHei"/>
                      <w:color w:val="646A73"/>
                      <w:spacing w:val="-22"/>
                    </w:rPr>
                    <w:t xml:space="preserve"> </w:t>
                  </w:r>
                  <w:r>
                    <w:rPr>
                      <w:rFonts w:ascii="Microsoft YaHei" w:hAnsi="Microsoft YaHei" w:eastAsia="Microsoft YaHei" w:cs="Microsoft YaHei"/>
                      <w:color w:val="646A73"/>
                      <w:spacing w:val="-5"/>
                    </w:rPr>
                    <w:t>，其中</w:t>
                  </w:r>
                </w:p>
              </w:txbxContent>
            </v:textbox>
          </v:shape>
        </w:pict>
      </w:r>
      <w:r>
        <w:pict>
          <v:shape id="_x0000_s996" style="position:absolute;margin-left:506.416pt;margin-top:7.94282pt;mso-position-vertical-relative:text;mso-position-horizontal-relative:text;width:22.05pt;height:18.6pt;z-index:252282880;" filled="false" stroked="false" type="#_x0000_t202">
            <v:fill on="false"/>
            <v:stroke on="false"/>
            <v:path/>
            <v:imagedata o:title=""/>
            <o:lock v:ext="edit" aspectratio="false"/>
            <v:textbox inset="0mm,0mm,0mm,0mm">
              <w:txbxContent>
                <w:p>
                  <w:pPr>
                    <w:pStyle w:val="BodyText"/>
                    <w:ind w:left="20"/>
                    <w:spacing w:before="19" w:line="193" w:lineRule="auto"/>
                    <w:rPr/>
                  </w:pPr>
                  <w:r>
                    <w:rPr>
                      <w:rFonts w:ascii="Microsoft YaHei" w:hAnsi="Microsoft YaHei" w:eastAsia="Microsoft YaHei" w:cs="Microsoft YaHei"/>
                      <w:color w:val="646A73"/>
                      <w:spacing w:val="4"/>
                    </w:rPr>
                    <w:t>与</w:t>
                  </w:r>
                  <w:r>
                    <w:rPr>
                      <w:color w:val="646A73"/>
                      <w:spacing w:val="4"/>
                    </w:rPr>
                    <w:t>\(</w:t>
                  </w:r>
                </w:p>
              </w:txbxContent>
            </v:textbox>
          </v:shape>
        </w:pict>
      </w:r>
      <w:r>
        <w:rPr>
          <w:rFonts w:ascii="Microsoft YaHei" w:hAnsi="Microsoft YaHei" w:eastAsia="Microsoft YaHei" w:cs="Microsoft YaHei"/>
          <w:color w:val="646A73"/>
          <w:spacing w:val="-1"/>
        </w:rPr>
        <w:t>这段代码展⽰了如何使⽤</w:t>
      </w:r>
      <w:r>
        <w:rPr>
          <w:color w:val="646A73"/>
          <w:spacing w:val="-1"/>
        </w:rPr>
        <w:t>PyTorch</w:t>
      </w:r>
      <w:r>
        <w:rPr>
          <w:rFonts w:ascii="Microsoft YaHei" w:hAnsi="Microsoft YaHei" w:eastAsia="Microsoft YaHei" w:cs="Microsoft YaHei"/>
          <w:color w:val="646A73"/>
          <w:spacing w:val="-1"/>
        </w:rPr>
        <w:t>中的</w:t>
      </w:r>
    </w:p>
    <w:p>
      <w:pPr>
        <w:pStyle w:val="BodyText"/>
        <w:ind w:left="213"/>
        <w:spacing w:before="59" w:line="193" w:lineRule="auto"/>
        <w:rPr>
          <w:rFonts w:ascii="Microsoft YaHei" w:hAnsi="Microsoft YaHei" w:eastAsia="Microsoft YaHei" w:cs="Microsoft YaHei"/>
        </w:rPr>
      </w:pPr>
      <w:r>
        <w:drawing>
          <wp:anchor distT="0" distB="0" distL="0" distR="0" simplePos="0" relativeHeight="252284928" behindDoc="0" locked="0" layoutInCell="1" allowOverlap="1">
            <wp:simplePos x="0" y="0"/>
            <wp:positionH relativeFrom="column">
              <wp:posOffset>0</wp:posOffset>
            </wp:positionH>
            <wp:positionV relativeFrom="paragraph">
              <wp:posOffset>390560</wp:posOffset>
            </wp:positionV>
            <wp:extent cx="7000366" cy="3218854"/>
            <wp:effectExtent l="0" t="0" r="0" b="0"/>
            <wp:wrapNone/>
            <wp:docPr id="668" name="IM 668"/>
            <wp:cNvGraphicFramePr/>
            <a:graphic>
              <a:graphicData uri="http://schemas.openxmlformats.org/drawingml/2006/picture">
                <pic:pic>
                  <pic:nvPicPr>
                    <pic:cNvPr id="668" name="IM 668"/>
                    <pic:cNvPicPr/>
                  </pic:nvPicPr>
                  <pic:blipFill>
                    <a:blip r:embed="rId275"/>
                    <a:stretch>
                      <a:fillRect/>
                    </a:stretch>
                  </pic:blipFill>
                  <pic:spPr>
                    <a:xfrm rot="0">
                      <a:off x="0" y="0"/>
                      <a:ext cx="7000366" cy="3218854"/>
                    </a:xfrm>
                    <a:prstGeom prst="rect">
                      <a:avLst/>
                    </a:prstGeom>
                  </pic:spPr>
                </pic:pic>
              </a:graphicData>
            </a:graphic>
          </wp:anchor>
        </w:drawing>
      </w:r>
      <w:r>
        <w:rPr>
          <w:color w:val="646A73"/>
          <w:spacing w:val="1"/>
        </w:rPr>
        <w:t>\</w:t>
      </w:r>
      <w:r>
        <w:rPr>
          <w:color w:val="646A73"/>
        </w:rPr>
        <w:t>beta</w:t>
      </w:r>
      <w:r>
        <w:rPr>
          <w:color w:val="646A73"/>
          <w:spacing w:val="1"/>
        </w:rPr>
        <w:t xml:space="preserve"> = 1 \)</w:t>
      </w:r>
      <w:r>
        <w:rPr>
          <w:rFonts w:ascii="Microsoft YaHei" w:hAnsi="Microsoft YaHei" w:eastAsia="Microsoft YaHei" w:cs="Microsoft YaHei"/>
          <w:color w:val="646A73"/>
          <w:spacing w:val="1"/>
        </w:rPr>
        <w:t>时的</w:t>
      </w:r>
      <w:r>
        <w:rPr>
          <w:color w:val="646A73"/>
        </w:rPr>
        <w:t>Swish</w:t>
      </w:r>
      <w:r>
        <w:rPr>
          <w:rFonts w:ascii="Microsoft YaHei" w:hAnsi="Microsoft YaHei" w:eastAsia="Microsoft YaHei" w:cs="Microsoft YaHei"/>
          <w:color w:val="646A73"/>
          <w:spacing w:val="1"/>
        </w:rPr>
        <w:t>相同。这样的实现可以⽤于构建⼤型语⾔模型中的前馈⽹络层。</w:t>
      </w:r>
    </w:p>
    <w:p>
      <w:pPr>
        <w:pStyle w:val="BodyText"/>
        <w:ind w:firstLine="7"/>
        <w:spacing w:before="233" w:line="4822" w:lineRule="exact"/>
        <w:rPr/>
      </w:pPr>
      <w:r>
        <w:rPr>
          <w:position w:val="-96"/>
        </w:rPr>
        <w:pict>
          <v:shape id="_x0000_s998" style="mso-position-vertical-relative:line;mso-position-horizontal-relative:char;width:537.75pt;height:241.15pt;" fillcolor="#F5F6F7" filled="true" stroked="false" type="#_x0000_t202">
            <v:fill on="true"/>
            <v:stroke on="false"/>
            <v:path/>
            <v:imagedata o:title=""/>
            <o:lock v:ext="edit" aspectratio="false"/>
            <v:textbox inset="0mm,0mm,0mm,0mm">
              <w:txbxContent>
                <w:p>
                  <w:pPr>
                    <w:spacing w:line="400" w:lineRule="auto"/>
                    <w:rPr>
                      <w:rFonts w:ascii="Arial"/>
                      <w:sz w:val="21"/>
                    </w:rPr>
                  </w:pPr>
                  <w:r/>
                </w:p>
                <w:p>
                  <w:pPr>
                    <w:ind w:left="598"/>
                    <w:spacing w:before="53"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1</w:t>
                  </w:r>
                  <w:r>
                    <w:rPr>
                      <w:rFonts w:ascii="Lucida Console" w:hAnsi="Lucida Console" w:eastAsia="Lucida Console" w:cs="Lucida Console"/>
                      <w:sz w:val="21"/>
                      <w:szCs w:val="21"/>
                      <w:color w:val="646A73"/>
                      <w:spacing w:val="61"/>
                    </w:rPr>
                    <w:t xml:space="preserve"> </w:t>
                  </w:r>
                  <w:r>
                    <w:rPr>
                      <w:rFonts w:ascii="Lucida Console" w:hAnsi="Lucida Console" w:eastAsia="Lucida Console" w:cs="Lucida Console"/>
                      <w:sz w:val="21"/>
                      <w:szCs w:val="21"/>
                      <w:color w:val="A626A4"/>
                      <w:spacing w:val="-9"/>
                    </w:rPr>
                    <w:t>import</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2B2F36"/>
                      <w:spacing w:val="-9"/>
                    </w:rPr>
                    <w:t>torch</w:t>
                  </w:r>
                </w:p>
                <w:p>
                  <w:pPr>
                    <w:ind w:left="591"/>
                    <w:spacing w:before="128"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2</w:t>
                  </w:r>
                  <w:r>
                    <w:rPr>
                      <w:rFonts w:ascii="Lucida Console" w:hAnsi="Lucida Console" w:eastAsia="Lucida Console" w:cs="Lucida Console"/>
                      <w:sz w:val="21"/>
                      <w:szCs w:val="21"/>
                      <w:color w:val="646A73"/>
                      <w:spacing w:val="55"/>
                    </w:rPr>
                    <w:t xml:space="preserve"> </w:t>
                  </w:r>
                  <w:r>
                    <w:rPr>
                      <w:rFonts w:ascii="Lucida Console" w:hAnsi="Lucida Console" w:eastAsia="Lucida Console" w:cs="Lucida Console"/>
                      <w:sz w:val="21"/>
                      <w:szCs w:val="21"/>
                      <w:color w:val="A626A4"/>
                      <w:spacing w:val="-9"/>
                    </w:rPr>
                    <w:t>from</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2B2F36"/>
                      <w:spacing w:val="-9"/>
                    </w:rPr>
                    <w:t>torch</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A626A4"/>
                      <w:spacing w:val="-9"/>
                    </w:rPr>
                    <w:t>import</w:t>
                  </w:r>
                  <w:r>
                    <w:rPr>
                      <w:rFonts w:ascii="Lucida Console" w:hAnsi="Lucida Console" w:eastAsia="Lucida Console" w:cs="Lucida Console"/>
                      <w:sz w:val="21"/>
                      <w:szCs w:val="21"/>
                      <w:color w:val="A626A4"/>
                      <w:spacing w:val="7"/>
                    </w:rPr>
                    <w:t xml:space="preserve"> </w:t>
                  </w:r>
                  <w:r>
                    <w:rPr>
                      <w:rFonts w:ascii="Lucida Console" w:hAnsi="Lucida Console" w:eastAsia="Lucida Console" w:cs="Lucida Console"/>
                      <w:sz w:val="21"/>
                      <w:szCs w:val="21"/>
                      <w:color w:val="2B2F36"/>
                      <w:spacing w:val="-9"/>
                    </w:rPr>
                    <w:t>nn</w:t>
                  </w:r>
                </w:p>
                <w:p>
                  <w:pPr>
                    <w:ind w:left="589"/>
                    <w:spacing w:before="128"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3</w:t>
                  </w:r>
                  <w:r>
                    <w:rPr>
                      <w:rFonts w:ascii="Lucida Console" w:hAnsi="Lucida Console" w:eastAsia="Lucida Console" w:cs="Lucida Console"/>
                      <w:sz w:val="21"/>
                      <w:szCs w:val="21"/>
                      <w:color w:val="646A73"/>
                      <w:spacing w:val="52"/>
                    </w:rPr>
                    <w:t xml:space="preserve"> </w:t>
                  </w:r>
                  <w:r>
                    <w:rPr>
                      <w:rFonts w:ascii="Lucida Console" w:hAnsi="Lucida Console" w:eastAsia="Lucida Console" w:cs="Lucida Console"/>
                      <w:sz w:val="21"/>
                      <w:szCs w:val="21"/>
                      <w:color w:val="A626A4"/>
                      <w:spacing w:val="-7"/>
                    </w:rPr>
                    <w:t>import</w:t>
                  </w:r>
                  <w:r>
                    <w:rPr>
                      <w:rFonts w:ascii="Lucida Console" w:hAnsi="Lucida Console" w:eastAsia="Lucida Console" w:cs="Lucida Console"/>
                      <w:sz w:val="21"/>
                      <w:szCs w:val="21"/>
                      <w:color w:val="A626A4"/>
                      <w:spacing w:val="-7"/>
                    </w:rPr>
                    <w:t xml:space="preserve"> </w:t>
                  </w:r>
                  <w:r>
                    <w:rPr>
                      <w:rFonts w:ascii="Lucida Console" w:hAnsi="Lucida Console" w:eastAsia="Lucida Console" w:cs="Lucida Console"/>
                      <w:sz w:val="21"/>
                      <w:szCs w:val="21"/>
                      <w:color w:val="2B2F36"/>
                      <w:spacing w:val="-7"/>
                    </w:rPr>
                    <w:t>torch.nn.functional</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A626A4"/>
                      <w:spacing w:val="-7"/>
                    </w:rPr>
                    <w:t>as</w:t>
                  </w:r>
                  <w:r>
                    <w:rPr>
                      <w:rFonts w:ascii="Lucida Console" w:hAnsi="Lucida Console" w:eastAsia="Lucida Console" w:cs="Lucida Console"/>
                      <w:sz w:val="21"/>
                      <w:szCs w:val="21"/>
                      <w:color w:val="A626A4"/>
                      <w:spacing w:val="16"/>
                    </w:rPr>
                    <w:t xml:space="preserve"> </w:t>
                  </w:r>
                  <w:r>
                    <w:rPr>
                      <w:rFonts w:ascii="Lucida Console" w:hAnsi="Lucida Console" w:eastAsia="Lucida Console" w:cs="Lucida Console"/>
                      <w:sz w:val="21"/>
                      <w:szCs w:val="21"/>
                      <w:color w:val="2B2F36"/>
                      <w:spacing w:val="-7"/>
                    </w:rPr>
                    <w:t>F</w:t>
                  </w:r>
                </w:p>
                <w:p>
                  <w:pPr>
                    <w:ind w:left="585"/>
                    <w:spacing w:before="147" w:line="206"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4</w:t>
                  </w:r>
                </w:p>
                <w:p>
                  <w:pPr>
                    <w:ind w:left="589"/>
                    <w:spacing w:before="75"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2"/>
                    </w:rPr>
                    <w:t>5</w:t>
                  </w:r>
                  <w:r>
                    <w:rPr>
                      <w:rFonts w:ascii="Lucida Console" w:hAnsi="Lucida Console" w:eastAsia="Lucida Console" w:cs="Lucida Console"/>
                      <w:sz w:val="21"/>
                      <w:szCs w:val="21"/>
                      <w:color w:val="646A73"/>
                      <w:spacing w:val="64"/>
                      <w:position w:val="2"/>
                    </w:rPr>
                    <w:t xml:space="preserve"> </w:t>
                  </w:r>
                  <w:r>
                    <w:rPr>
                      <w:rFonts w:ascii="Lucida Console" w:hAnsi="Lucida Console" w:eastAsia="Lucida Console" w:cs="Lucida Console"/>
                      <w:sz w:val="21"/>
                      <w:szCs w:val="21"/>
                      <w:color w:val="A626A4"/>
                      <w:spacing w:val="-6"/>
                      <w:position w:val="2"/>
                    </w:rPr>
                    <w:t>class</w:t>
                  </w:r>
                  <w:r>
                    <w:rPr>
                      <w:rFonts w:ascii="Lucida Console" w:hAnsi="Lucida Console" w:eastAsia="Lucida Console" w:cs="Lucida Console"/>
                      <w:sz w:val="21"/>
                      <w:szCs w:val="21"/>
                      <w:color w:val="A626A4"/>
                      <w:spacing w:val="-6"/>
                      <w:position w:val="2"/>
                    </w:rPr>
                    <w:t xml:space="preserve"> </w:t>
                  </w:r>
                  <w:r>
                    <w:rPr>
                      <w:rFonts w:ascii="Lucida Console" w:hAnsi="Lucida Console" w:eastAsia="Lucida Console" w:cs="Lucida Console"/>
                      <w:sz w:val="21"/>
                      <w:szCs w:val="21"/>
                      <w:color w:val="4078F2"/>
                      <w:spacing w:val="-6"/>
                      <w:position w:val="2"/>
                    </w:rPr>
                    <w:t>SwiGLU</w:t>
                  </w:r>
                  <w:r>
                    <w:rPr>
                      <w:rFonts w:ascii="Lucida Console" w:hAnsi="Lucida Console" w:eastAsia="Lucida Console" w:cs="Lucida Console"/>
                      <w:sz w:val="21"/>
                      <w:szCs w:val="21"/>
                      <w:color w:val="2B2F36"/>
                      <w:spacing w:val="-6"/>
                      <w:position w:val="2"/>
                    </w:rPr>
                    <w:t>(nn.Module):</w:t>
                  </w:r>
                </w:p>
                <w:p>
                  <w:pPr>
                    <w:ind w:left="593"/>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2"/>
                    </w:rPr>
                    <w:t>6</w:t>
                  </w:r>
                  <w:r>
                    <w:rPr>
                      <w:rFonts w:ascii="Lucida Console" w:hAnsi="Lucida Console" w:eastAsia="Lucida Console" w:cs="Lucida Console"/>
                      <w:sz w:val="21"/>
                      <w:szCs w:val="21"/>
                      <w:color w:val="646A73"/>
                      <w:spacing w:val="5"/>
                      <w:position w:val="2"/>
                    </w:rPr>
                    <w:t xml:space="preserve">     </w:t>
                  </w:r>
                  <w:r>
                    <w:rPr>
                      <w:rFonts w:ascii="Lucida Console" w:hAnsi="Lucida Console" w:eastAsia="Lucida Console" w:cs="Lucida Console"/>
                      <w:sz w:val="21"/>
                      <w:szCs w:val="21"/>
                      <w:color w:val="A626A4"/>
                      <w:spacing w:val="-6"/>
                      <w:position w:val="2"/>
                    </w:rPr>
                    <w:t>def</w:t>
                  </w:r>
                  <w:r>
                    <w:rPr>
                      <w:rFonts w:ascii="Lucida Console" w:hAnsi="Lucida Console" w:eastAsia="Lucida Console" w:cs="Lucida Console"/>
                      <w:sz w:val="21"/>
                      <w:szCs w:val="21"/>
                      <w:color w:val="A626A4"/>
                      <w:spacing w:val="-6"/>
                      <w:position w:val="2"/>
                    </w:rPr>
                    <w:t xml:space="preserve"> </w:t>
                  </w:r>
                  <w:r>
                    <w:rPr>
                      <w:rFonts w:ascii="Lucida Console" w:hAnsi="Lucida Console" w:eastAsia="Lucida Console" w:cs="Lucida Console"/>
                      <w:sz w:val="21"/>
                      <w:szCs w:val="21"/>
                      <w:color w:val="4078F2"/>
                      <w:spacing w:val="-6"/>
                      <w:position w:val="2"/>
                    </w:rPr>
                    <w:t>__init__</w:t>
                  </w:r>
                  <w:r>
                    <w:rPr>
                      <w:rFonts w:ascii="Lucida Console" w:hAnsi="Lucida Console" w:eastAsia="Lucida Console" w:cs="Lucida Console"/>
                      <w:sz w:val="21"/>
                      <w:szCs w:val="21"/>
                      <w:color w:val="2B2F36"/>
                      <w:spacing w:val="-6"/>
                      <w:position w:val="2"/>
                    </w:rPr>
                    <w:t>(self,</w:t>
                  </w:r>
                  <w:r>
                    <w:rPr>
                      <w:rFonts w:ascii="Lucida Console" w:hAnsi="Lucida Console" w:eastAsia="Lucida Console" w:cs="Lucida Console"/>
                      <w:sz w:val="21"/>
                      <w:szCs w:val="21"/>
                      <w:color w:val="2B2F36"/>
                      <w:spacing w:val="-6"/>
                      <w:position w:val="2"/>
                    </w:rPr>
                    <w:t xml:space="preserve"> </w:t>
                  </w:r>
                  <w:r>
                    <w:rPr>
                      <w:rFonts w:ascii="Lucida Console" w:hAnsi="Lucida Console" w:eastAsia="Lucida Console" w:cs="Lucida Console"/>
                      <w:sz w:val="21"/>
                      <w:szCs w:val="21"/>
                      <w:color w:val="2B2F36"/>
                      <w:spacing w:val="-6"/>
                      <w:position w:val="2"/>
                    </w:rPr>
                    <w:t>w1,</w:t>
                  </w:r>
                  <w:r>
                    <w:rPr>
                      <w:rFonts w:ascii="Lucida Console" w:hAnsi="Lucida Console" w:eastAsia="Lucida Console" w:cs="Lucida Console"/>
                      <w:sz w:val="21"/>
                      <w:szCs w:val="21"/>
                      <w:color w:val="2B2F36"/>
                      <w:spacing w:val="-6"/>
                      <w:position w:val="2"/>
                    </w:rPr>
                    <w:t xml:space="preserve"> </w:t>
                  </w:r>
                  <w:r>
                    <w:rPr>
                      <w:rFonts w:ascii="Lucida Console" w:hAnsi="Lucida Console" w:eastAsia="Lucida Console" w:cs="Lucida Console"/>
                      <w:sz w:val="21"/>
                      <w:szCs w:val="21"/>
                      <w:color w:val="2B2F36"/>
                      <w:spacing w:val="-6"/>
                      <w:position w:val="2"/>
                    </w:rPr>
                    <w:t>w2,</w:t>
                  </w:r>
                  <w:r>
                    <w:rPr>
                      <w:rFonts w:ascii="Lucida Console" w:hAnsi="Lucida Console" w:eastAsia="Lucida Console" w:cs="Lucida Console"/>
                      <w:sz w:val="21"/>
                      <w:szCs w:val="21"/>
                      <w:color w:val="2B2F36"/>
                      <w:spacing w:val="-6"/>
                      <w:position w:val="2"/>
                    </w:rPr>
                    <w:t xml:space="preserve"> </w:t>
                  </w:r>
                  <w:r>
                    <w:rPr>
                      <w:rFonts w:ascii="Lucida Console" w:hAnsi="Lucida Console" w:eastAsia="Lucida Console" w:cs="Lucida Console"/>
                      <w:sz w:val="21"/>
                      <w:szCs w:val="21"/>
                      <w:color w:val="2B2F36"/>
                      <w:spacing w:val="-6"/>
                      <w:position w:val="2"/>
                    </w:rPr>
                    <w:t>w3)</w:t>
                  </w:r>
                  <w:r>
                    <w:rPr>
                      <w:rFonts w:ascii="Lucida Console" w:hAnsi="Lucida Console" w:eastAsia="Lucida Console" w:cs="Lucida Console"/>
                      <w:sz w:val="21"/>
                      <w:szCs w:val="21"/>
                      <w:color w:val="2B2F36"/>
                      <w:spacing w:val="-6"/>
                      <w:position w:val="2"/>
                    </w:rPr>
                    <w:t xml:space="preserve"> </w:t>
                  </w:r>
                  <w:r>
                    <w:rPr>
                      <w:rFonts w:ascii="Lucida Console" w:hAnsi="Lucida Console" w:eastAsia="Lucida Console" w:cs="Lucida Console"/>
                      <w:sz w:val="21"/>
                      <w:szCs w:val="21"/>
                      <w:color w:val="2B2F36"/>
                      <w:spacing w:val="-6"/>
                      <w:position w:val="2"/>
                    </w:rPr>
                    <w:t>-&gt;</w:t>
                  </w:r>
                  <w:r>
                    <w:rPr>
                      <w:rFonts w:ascii="Lucida Console" w:hAnsi="Lucida Console" w:eastAsia="Lucida Console" w:cs="Lucida Console"/>
                      <w:sz w:val="21"/>
                      <w:szCs w:val="21"/>
                      <w:color w:val="2B2F36"/>
                      <w:spacing w:val="-6"/>
                      <w:position w:val="2"/>
                    </w:rPr>
                    <w:t xml:space="preserve"> </w:t>
                  </w:r>
                  <w:r>
                    <w:rPr>
                      <w:rFonts w:ascii="Lucida Console" w:hAnsi="Lucida Console" w:eastAsia="Lucida Console" w:cs="Lucida Console"/>
                      <w:sz w:val="21"/>
                      <w:szCs w:val="21"/>
                      <w:color w:val="0184BB"/>
                      <w:spacing w:val="-6"/>
                      <w:position w:val="2"/>
                    </w:rPr>
                    <w:t>None</w:t>
                  </w:r>
                  <w:r>
                    <w:rPr>
                      <w:rFonts w:ascii="Lucida Console" w:hAnsi="Lucida Console" w:eastAsia="Lucida Console" w:cs="Lucida Console"/>
                      <w:sz w:val="21"/>
                      <w:szCs w:val="21"/>
                      <w:color w:val="2B2F36"/>
                      <w:spacing w:val="-6"/>
                      <w:position w:val="2"/>
                    </w:rPr>
                    <w:t>:</w:t>
                  </w:r>
                </w:p>
                <w:p>
                  <w:pPr>
                    <w:ind w:left="592"/>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position w:val="3"/>
                    </w:rPr>
                    <w:t>7</w:t>
                  </w:r>
                  <w:r>
                    <w:rPr>
                      <w:rFonts w:ascii="Lucida Console" w:hAnsi="Lucida Console" w:eastAsia="Lucida Console" w:cs="Lucida Console"/>
                      <w:sz w:val="21"/>
                      <w:szCs w:val="21"/>
                      <w:color w:val="646A73"/>
                      <w:spacing w:val="17"/>
                      <w:position w:val="3"/>
                    </w:rPr>
                    <w:t xml:space="preserve">        </w:t>
                  </w:r>
                  <w:r>
                    <w:rPr>
                      <w:rFonts w:ascii="Lucida Console" w:hAnsi="Lucida Console" w:eastAsia="Lucida Console" w:cs="Lucida Console"/>
                      <w:sz w:val="21"/>
                      <w:szCs w:val="21"/>
                      <w:color w:val="C18401"/>
                      <w:spacing w:val="-8"/>
                      <w:position w:val="3"/>
                    </w:rPr>
                    <w:t>super</w:t>
                  </w:r>
                  <w:r>
                    <w:rPr>
                      <w:rFonts w:ascii="Lucida Console" w:hAnsi="Lucida Console" w:eastAsia="Lucida Console" w:cs="Lucida Console"/>
                      <w:sz w:val="21"/>
                      <w:szCs w:val="21"/>
                      <w:color w:val="2B2F36"/>
                      <w:spacing w:val="-8"/>
                      <w:position w:val="3"/>
                    </w:rPr>
                    <w:t>().__init__()</w:t>
                  </w:r>
                </w:p>
                <w:p>
                  <w:pPr>
                    <w:ind w:left="591"/>
                    <w:spacing w:before="92" w:line="225"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8</w:t>
                  </w:r>
                  <w:r>
                    <w:rPr>
                      <w:rFonts w:ascii="Lucida Console" w:hAnsi="Lucida Console" w:eastAsia="Lucida Console" w:cs="Lucida Console"/>
                      <w:sz w:val="21"/>
                      <w:szCs w:val="21"/>
                      <w:color w:val="646A73"/>
                      <w:spacing w:val="16"/>
                    </w:rPr>
                    <w:t xml:space="preserve">        </w:t>
                  </w:r>
                  <w:r>
                    <w:rPr>
                      <w:rFonts w:ascii="Lucida Console" w:hAnsi="Lucida Console" w:eastAsia="Lucida Console" w:cs="Lucida Console"/>
                      <w:sz w:val="21"/>
                      <w:szCs w:val="21"/>
                      <w:color w:val="2B2F36"/>
                      <w:spacing w:val="-8"/>
                    </w:rPr>
                    <w:t>self.w1</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w1</w:t>
                  </w:r>
                </w:p>
                <w:p>
                  <w:pPr>
                    <w:ind w:left="591"/>
                    <w:spacing w:before="133" w:line="225"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9</w:t>
                  </w:r>
                  <w:r>
                    <w:rPr>
                      <w:rFonts w:ascii="Lucida Console" w:hAnsi="Lucida Console" w:eastAsia="Lucida Console" w:cs="Lucida Console"/>
                      <w:sz w:val="21"/>
                      <w:szCs w:val="21"/>
                      <w:color w:val="646A73"/>
                      <w:spacing w:val="16"/>
                    </w:rPr>
                    <w:t xml:space="preserve">        </w:t>
                  </w:r>
                  <w:r>
                    <w:rPr>
                      <w:rFonts w:ascii="Lucida Console" w:hAnsi="Lucida Console" w:eastAsia="Lucida Console" w:cs="Lucida Console"/>
                      <w:sz w:val="21"/>
                      <w:szCs w:val="21"/>
                      <w:color w:val="2B2F36"/>
                      <w:spacing w:val="-8"/>
                    </w:rPr>
                    <w:t>self.w2</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w2</w:t>
                  </w:r>
                </w:p>
                <w:p>
                  <w:pPr>
                    <w:ind w:left="478"/>
                    <w:spacing w:before="133" w:line="225"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10</w:t>
                  </w:r>
                  <w:r>
                    <w:rPr>
                      <w:rFonts w:ascii="Lucida Console" w:hAnsi="Lucida Console" w:eastAsia="Lucida Console" w:cs="Lucida Console"/>
                      <w:sz w:val="21"/>
                      <w:szCs w:val="21"/>
                      <w:color w:val="646A73"/>
                      <w:spacing w:val="15"/>
                    </w:rPr>
                    <w:t xml:space="preserve">        </w:t>
                  </w:r>
                  <w:r>
                    <w:rPr>
                      <w:rFonts w:ascii="Lucida Console" w:hAnsi="Lucida Console" w:eastAsia="Lucida Console" w:cs="Lucida Console"/>
                      <w:sz w:val="21"/>
                      <w:szCs w:val="21"/>
                      <w:color w:val="2B2F36"/>
                      <w:spacing w:val="-8"/>
                    </w:rPr>
                    <w:t>self.w3</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w3</w:t>
                  </w:r>
                </w:p>
                <w:p>
                  <w:pPr>
                    <w:ind w:left="478"/>
                    <w:spacing w:before="152" w:line="206"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1"/>
                    </w:rPr>
                    <w:t>11</w:t>
                  </w:r>
                </w:p>
                <w:p>
                  <w:pPr>
                    <w:ind w:left="478"/>
                    <w:spacing w:before="75"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2"/>
                    </w:rPr>
                    <w:t>12</w:t>
                  </w:r>
                  <w:r>
                    <w:rPr>
                      <w:rFonts w:ascii="Lucida Console" w:hAnsi="Lucida Console" w:eastAsia="Lucida Console" w:cs="Lucida Console"/>
                      <w:sz w:val="21"/>
                      <w:szCs w:val="21"/>
                      <w:color w:val="646A73"/>
                      <w:spacing w:val="6"/>
                      <w:position w:val="2"/>
                    </w:rPr>
                    <w:t xml:space="preserve">     </w:t>
                  </w:r>
                  <w:r>
                    <w:rPr>
                      <w:rFonts w:ascii="Lucida Console" w:hAnsi="Lucida Console" w:eastAsia="Lucida Console" w:cs="Lucida Console"/>
                      <w:sz w:val="21"/>
                      <w:szCs w:val="21"/>
                      <w:color w:val="A626A4"/>
                      <w:spacing w:val="-6"/>
                      <w:position w:val="2"/>
                    </w:rPr>
                    <w:t>def</w:t>
                  </w:r>
                  <w:r>
                    <w:rPr>
                      <w:rFonts w:ascii="Lucida Console" w:hAnsi="Lucida Console" w:eastAsia="Lucida Console" w:cs="Lucida Console"/>
                      <w:sz w:val="21"/>
                      <w:szCs w:val="21"/>
                      <w:color w:val="A626A4"/>
                      <w:spacing w:val="-6"/>
                      <w:position w:val="2"/>
                    </w:rPr>
                    <w:t xml:space="preserve"> </w:t>
                  </w:r>
                  <w:r>
                    <w:rPr>
                      <w:rFonts w:ascii="Lucida Console" w:hAnsi="Lucida Console" w:eastAsia="Lucida Console" w:cs="Lucida Console"/>
                      <w:sz w:val="21"/>
                      <w:szCs w:val="21"/>
                      <w:color w:val="4078F2"/>
                      <w:spacing w:val="-6"/>
                      <w:position w:val="2"/>
                    </w:rPr>
                    <w:t>forward</w:t>
                  </w:r>
                  <w:r>
                    <w:rPr>
                      <w:rFonts w:ascii="Lucida Console" w:hAnsi="Lucida Console" w:eastAsia="Lucida Console" w:cs="Lucida Console"/>
                      <w:sz w:val="21"/>
                      <w:szCs w:val="21"/>
                      <w:color w:val="2B2F36"/>
                      <w:spacing w:val="-6"/>
                      <w:position w:val="2"/>
                    </w:rPr>
                    <w:t>(self,</w:t>
                  </w:r>
                  <w:r>
                    <w:rPr>
                      <w:rFonts w:ascii="Lucida Console" w:hAnsi="Lucida Console" w:eastAsia="Lucida Console" w:cs="Lucida Console"/>
                      <w:sz w:val="21"/>
                      <w:szCs w:val="21"/>
                      <w:color w:val="2B2F36"/>
                      <w:spacing w:val="-6"/>
                      <w:position w:val="2"/>
                    </w:rPr>
                    <w:t xml:space="preserve"> </w:t>
                  </w:r>
                  <w:r>
                    <w:rPr>
                      <w:rFonts w:ascii="Lucida Console" w:hAnsi="Lucida Console" w:eastAsia="Lucida Console" w:cs="Lucida Console"/>
                      <w:sz w:val="21"/>
                      <w:szCs w:val="21"/>
                      <w:color w:val="2B2F36"/>
                      <w:spacing w:val="-6"/>
                      <w:position w:val="2"/>
                    </w:rPr>
                    <w:t>x):</w:t>
                  </w:r>
                </w:p>
                <w:p>
                  <w:pPr>
                    <w:ind w:left="478"/>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position w:val="3"/>
                    </w:rPr>
                    <w:t>13</w:t>
                  </w:r>
                  <w:r>
                    <w:rPr>
                      <w:rFonts w:ascii="Lucida Console" w:hAnsi="Lucida Console" w:eastAsia="Lucida Console" w:cs="Lucida Console"/>
                      <w:sz w:val="21"/>
                      <w:szCs w:val="21"/>
                      <w:color w:val="646A73"/>
                      <w:spacing w:val="16"/>
                      <w:position w:val="3"/>
                    </w:rPr>
                    <w:t xml:space="preserve">        </w:t>
                  </w:r>
                  <w:r>
                    <w:rPr>
                      <w:rFonts w:ascii="Lucida Console" w:hAnsi="Lucida Console" w:eastAsia="Lucida Console" w:cs="Lucida Console"/>
                      <w:sz w:val="21"/>
                      <w:szCs w:val="21"/>
                      <w:color w:val="2B2F36"/>
                      <w:spacing w:val="-8"/>
                      <w:position w:val="3"/>
                    </w:rPr>
                    <w:t>x1</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8"/>
                      <w:position w:val="3"/>
                    </w:rPr>
                    <w:t>=</w:t>
                  </w:r>
                  <w:r>
                    <w:rPr>
                      <w:rFonts w:ascii="Lucida Console" w:hAnsi="Lucida Console" w:eastAsia="Lucida Console" w:cs="Lucida Console"/>
                      <w:sz w:val="21"/>
                      <w:szCs w:val="21"/>
                      <w:color w:val="2B2F36"/>
                      <w:spacing w:val="17"/>
                      <w:position w:val="3"/>
                    </w:rPr>
                    <w:t xml:space="preserve"> </w:t>
                  </w:r>
                  <w:r>
                    <w:rPr>
                      <w:rFonts w:ascii="Lucida Console" w:hAnsi="Lucida Console" w:eastAsia="Lucida Console" w:cs="Lucida Console"/>
                      <w:sz w:val="21"/>
                      <w:szCs w:val="21"/>
                      <w:color w:val="2B2F36"/>
                      <w:spacing w:val="-8"/>
                      <w:position w:val="3"/>
                    </w:rPr>
                    <w:t>F.linear(x,</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8"/>
                      <w:position w:val="3"/>
                    </w:rPr>
                    <w:t>self.w1.weight)</w:t>
                  </w:r>
                </w:p>
              </w:txbxContent>
            </v:textbox>
          </v:shape>
        </w:pict>
      </w:r>
    </w:p>
    <w:p>
      <w:pPr>
        <w:spacing w:line="4822" w:lineRule="exact"/>
        <w:sectPr>
          <w:pgSz w:w="11900" w:h="16820"/>
          <w:pgMar w:top="400" w:right="300" w:bottom="400" w:left="574" w:header="0" w:footer="0" w:gutter="0"/>
        </w:sectPr>
        <w:rPr/>
      </w:pPr>
    </w:p>
    <w:p>
      <w:pPr>
        <w:spacing w:before="160" w:line="1395" w:lineRule="exact"/>
        <w:rPr/>
      </w:pPr>
      <w:r>
        <w:rPr>
          <w:position w:val="-27"/>
        </w:rPr>
        <w:pict>
          <v:shape id="_x0000_s1000" style="mso-position-vertical-relative:line;mso-position-horizontal-relative:char;width:538.5pt;height:69.8pt;" fillcolor="#F5F6F7" filled="true" stroked="false" type="#_x0000_t202">
            <v:fill on="true"/>
            <v:stroke on="false"/>
            <v:path/>
            <v:imagedata o:title=""/>
            <o:lock v:ext="edit" aspectratio="false"/>
            <v:textbox inset="0mm,0mm,0mm,0mm">
              <w:txbxContent>
                <w:p>
                  <w:pPr>
                    <w:ind w:left="485"/>
                    <w:spacing w:before="30"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position w:val="3"/>
                    </w:rPr>
                    <w:t>14</w:t>
                  </w:r>
                  <w:r>
                    <w:rPr>
                      <w:rFonts w:ascii="Lucida Console" w:hAnsi="Lucida Console" w:eastAsia="Lucida Console" w:cs="Lucida Console"/>
                      <w:sz w:val="21"/>
                      <w:szCs w:val="21"/>
                      <w:color w:val="646A73"/>
                      <w:spacing w:val="16"/>
                      <w:position w:val="3"/>
                    </w:rPr>
                    <w:t xml:space="preserve">        </w:t>
                  </w:r>
                  <w:r>
                    <w:rPr>
                      <w:rFonts w:ascii="Lucida Console" w:hAnsi="Lucida Console" w:eastAsia="Lucida Console" w:cs="Lucida Console"/>
                      <w:sz w:val="21"/>
                      <w:szCs w:val="21"/>
                      <w:color w:val="2B2F36"/>
                      <w:spacing w:val="-8"/>
                      <w:position w:val="3"/>
                    </w:rPr>
                    <w:t>x2</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8"/>
                      <w:position w:val="3"/>
                    </w:rPr>
                    <w:t>=</w:t>
                  </w:r>
                  <w:r>
                    <w:rPr>
                      <w:rFonts w:ascii="Lucida Console" w:hAnsi="Lucida Console" w:eastAsia="Lucida Console" w:cs="Lucida Console"/>
                      <w:sz w:val="21"/>
                      <w:szCs w:val="21"/>
                      <w:color w:val="2B2F36"/>
                      <w:spacing w:val="17"/>
                      <w:position w:val="3"/>
                    </w:rPr>
                    <w:t xml:space="preserve"> </w:t>
                  </w:r>
                  <w:r>
                    <w:rPr>
                      <w:rFonts w:ascii="Lucida Console" w:hAnsi="Lucida Console" w:eastAsia="Lucida Console" w:cs="Lucida Console"/>
                      <w:sz w:val="21"/>
                      <w:szCs w:val="21"/>
                      <w:color w:val="2B2F36"/>
                      <w:spacing w:val="-8"/>
                      <w:position w:val="3"/>
                    </w:rPr>
                    <w:t>F.linear(x,</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8"/>
                      <w:position w:val="3"/>
                    </w:rPr>
                    <w:t>self.w2.weight)</w:t>
                  </w:r>
                </w:p>
                <w:p>
                  <w:pPr>
                    <w:ind w:left="485"/>
                    <w:spacing w:before="35" w:line="295"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position w:val="2"/>
                    </w:rPr>
                    <w:t>15</w:t>
                  </w:r>
                  <w:r>
                    <w:rPr>
                      <w:rFonts w:ascii="Lucida Console" w:hAnsi="Lucida Console" w:eastAsia="Lucida Console" w:cs="Lucida Console"/>
                      <w:sz w:val="21"/>
                      <w:szCs w:val="21"/>
                      <w:color w:val="646A73"/>
                      <w:spacing w:val="16"/>
                      <w:position w:val="2"/>
                    </w:rPr>
                    <w:t xml:space="preserve">        </w:t>
                  </w:r>
                  <w:r>
                    <w:rPr>
                      <w:rFonts w:ascii="Lucida Console" w:hAnsi="Lucida Console" w:eastAsia="Lucida Console" w:cs="Lucida Console"/>
                      <w:sz w:val="21"/>
                      <w:szCs w:val="21"/>
                      <w:color w:val="2B2F36"/>
                      <w:spacing w:val="-9"/>
                      <w:position w:val="2"/>
                    </w:rPr>
                    <w:t>hidden</w:t>
                  </w:r>
                  <w:r>
                    <w:rPr>
                      <w:rFonts w:ascii="Lucida Console" w:hAnsi="Lucida Console" w:eastAsia="Lucida Console" w:cs="Lucida Console"/>
                      <w:sz w:val="21"/>
                      <w:szCs w:val="21"/>
                      <w:color w:val="2B2F36"/>
                      <w:spacing w:val="-9"/>
                      <w:position w:val="2"/>
                    </w:rPr>
                    <w:t xml:space="preserve"> </w:t>
                  </w:r>
                  <w:r>
                    <w:rPr>
                      <w:rFonts w:ascii="Lucida Console" w:hAnsi="Lucida Console" w:eastAsia="Lucida Console" w:cs="Lucida Console"/>
                      <w:sz w:val="21"/>
                      <w:szCs w:val="21"/>
                      <w:color w:val="2B2F36"/>
                      <w:spacing w:val="-9"/>
                      <w:position w:val="2"/>
                    </w:rPr>
                    <w:t>=</w:t>
                  </w:r>
                  <w:r>
                    <w:rPr>
                      <w:rFonts w:ascii="Lucida Console" w:hAnsi="Lucida Console" w:eastAsia="Lucida Console" w:cs="Lucida Console"/>
                      <w:sz w:val="21"/>
                      <w:szCs w:val="21"/>
                      <w:color w:val="2B2F36"/>
                      <w:spacing w:val="16"/>
                      <w:position w:val="2"/>
                    </w:rPr>
                    <w:t xml:space="preserve"> </w:t>
                  </w:r>
                  <w:r>
                    <w:rPr>
                      <w:rFonts w:ascii="Lucida Console" w:hAnsi="Lucida Console" w:eastAsia="Lucida Console" w:cs="Lucida Console"/>
                      <w:sz w:val="21"/>
                      <w:szCs w:val="21"/>
                      <w:color w:val="2B2F36"/>
                      <w:spacing w:val="-9"/>
                      <w:position w:val="2"/>
                    </w:rPr>
                    <w:t>F.silu(x1)</w:t>
                  </w:r>
                  <w:r>
                    <w:rPr>
                      <w:rFonts w:ascii="Lucida Console" w:hAnsi="Lucida Console" w:eastAsia="Lucida Console" w:cs="Lucida Console"/>
                      <w:sz w:val="21"/>
                      <w:szCs w:val="21"/>
                      <w:color w:val="2B2F36"/>
                      <w:spacing w:val="5"/>
                      <w:position w:val="2"/>
                    </w:rPr>
                    <w:t xml:space="preserve"> </w:t>
                  </w:r>
                  <w:r>
                    <w:rPr>
                      <w:rFonts w:ascii="Lucida Console" w:hAnsi="Lucida Console" w:eastAsia="Lucida Console" w:cs="Lucida Console"/>
                      <w:sz w:val="21"/>
                      <w:szCs w:val="21"/>
                      <w:color w:val="2B2F36"/>
                      <w:spacing w:val="-9"/>
                      <w:position w:val="2"/>
                    </w:rPr>
                    <w:t>*</w:t>
                  </w:r>
                  <w:r>
                    <w:rPr>
                      <w:rFonts w:ascii="Lucida Console" w:hAnsi="Lucida Console" w:eastAsia="Lucida Console" w:cs="Lucida Console"/>
                      <w:sz w:val="21"/>
                      <w:szCs w:val="21"/>
                      <w:color w:val="2B2F36"/>
                      <w:spacing w:val="-9"/>
                      <w:position w:val="2"/>
                    </w:rPr>
                    <w:t xml:space="preserve"> </w:t>
                  </w:r>
                  <w:r>
                    <w:rPr>
                      <w:rFonts w:ascii="Lucida Console" w:hAnsi="Lucida Console" w:eastAsia="Lucida Console" w:cs="Lucida Console"/>
                      <w:sz w:val="21"/>
                      <w:szCs w:val="21"/>
                      <w:color w:val="2B2F36"/>
                      <w:spacing w:val="-9"/>
                      <w:position w:val="2"/>
                    </w:rPr>
                    <w:t>x2</w:t>
                  </w:r>
                </w:p>
                <w:p>
                  <w:pPr>
                    <w:ind w:left="485"/>
                    <w:spacing w:before="35" w:line="295"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16</w:t>
                  </w:r>
                  <w:r>
                    <w:rPr>
                      <w:rFonts w:ascii="Lucida Console" w:hAnsi="Lucida Console" w:eastAsia="Lucida Console" w:cs="Lucida Console"/>
                      <w:sz w:val="21"/>
                      <w:szCs w:val="21"/>
                      <w:color w:val="646A73"/>
                      <w:spacing w:val="1"/>
                      <w:position w:val="3"/>
                    </w:rPr>
                    <w:t xml:space="preserve">         </w:t>
                  </w:r>
                  <w:r>
                    <w:rPr>
                      <w:rFonts w:ascii="Lucida Console" w:hAnsi="Lucida Console" w:eastAsia="Lucida Console" w:cs="Lucida Console"/>
                      <w:sz w:val="21"/>
                      <w:szCs w:val="21"/>
                      <w:color w:val="A626A4"/>
                      <w:spacing w:val="-7"/>
                      <w:position w:val="3"/>
                    </w:rPr>
                    <w:t>return</w:t>
                  </w:r>
                  <w:r>
                    <w:rPr>
                      <w:rFonts w:ascii="Lucida Console" w:hAnsi="Lucida Console" w:eastAsia="Lucida Console" w:cs="Lucida Console"/>
                      <w:sz w:val="21"/>
                      <w:szCs w:val="21"/>
                      <w:color w:val="A626A4"/>
                      <w:spacing w:val="-7"/>
                      <w:position w:val="3"/>
                    </w:rPr>
                    <w:t xml:space="preserve"> </w:t>
                  </w:r>
                  <w:r>
                    <w:rPr>
                      <w:rFonts w:ascii="Lucida Console" w:hAnsi="Lucida Console" w:eastAsia="Lucida Console" w:cs="Lucida Console"/>
                      <w:sz w:val="21"/>
                      <w:szCs w:val="21"/>
                      <w:color w:val="2B2F36"/>
                      <w:spacing w:val="-7"/>
                      <w:position w:val="3"/>
                    </w:rPr>
                    <w:t>F.linear(hidden,</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8"/>
                      <w:position w:val="3"/>
                    </w:rPr>
                    <w:t>self.w3.weight)</w:t>
                  </w:r>
                </w:p>
              </w:txbxContent>
            </v:textbox>
          </v:shape>
        </w:pict>
      </w:r>
    </w:p>
    <w:p>
      <w:pPr>
        <w:pStyle w:val="BodyText"/>
        <w:spacing w:line="298" w:lineRule="auto"/>
        <w:rPr>
          <w:sz w:val="21"/>
        </w:rPr>
      </w:pPr>
      <w:r/>
    </w:p>
    <w:p>
      <w:pPr>
        <w:pStyle w:val="BodyText"/>
        <w:spacing w:line="420" w:lineRule="exact"/>
        <w:rPr/>
      </w:pPr>
      <w:r>
        <w:rPr>
          <w:position w:val="-8"/>
        </w:rPr>
        <w:pict>
          <v:shape id="_x0000_s100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203" w:lineRule="auto"/>
                    <w:rPr>
                      <w:rFonts w:ascii="Microsoft YaHei" w:hAnsi="Microsoft YaHei" w:eastAsia="Microsoft YaHei" w:cs="Microsoft YaHei"/>
                      <w:sz w:val="30"/>
                      <w:szCs w:val="30"/>
                    </w:rPr>
                  </w:pPr>
                  <w:r>
                    <w:rPr>
                      <w:rFonts w:ascii="Arial" w:hAnsi="Arial" w:eastAsia="Arial" w:cs="Arial"/>
                      <w:sz w:val="30"/>
                      <w:szCs w:val="30"/>
                      <w:color w:val="1456F0"/>
                      <w:spacing w:val="5"/>
                    </w:rPr>
                    <w:t>5.</w:t>
                  </w:r>
                  <w:r>
                    <w:rPr>
                      <w:rFonts w:ascii="Arial" w:hAnsi="Arial" w:eastAsia="Arial" w:cs="Arial"/>
                      <w:sz w:val="30"/>
                      <w:szCs w:val="30"/>
                      <w:color w:val="1456F0"/>
                      <w:spacing w:val="17"/>
                    </w:rPr>
                    <w:t xml:space="preserve">  </w:t>
                  </w:r>
                  <w:r>
                    <w:rPr>
                      <w:rFonts w:ascii="Arial" w:hAnsi="Arial" w:eastAsia="Arial" w:cs="Arial"/>
                      <w:sz w:val="30"/>
                      <w:szCs w:val="30"/>
                      <w:color w:val="6425D0"/>
                    </w:rPr>
                    <w:t>SwiGLU</w:t>
                  </w:r>
                  <w:r>
                    <w:rPr>
                      <w:rFonts w:ascii="Microsoft YaHei" w:hAnsi="Microsoft YaHei" w:eastAsia="Microsoft YaHei" w:cs="Microsoft YaHei"/>
                      <w:sz w:val="30"/>
                      <w:szCs w:val="30"/>
                      <w:color w:val="6425D0"/>
                      <w:spacing w:val="5"/>
                    </w:rPr>
                    <w:t>的优势</w:t>
                  </w:r>
                </w:p>
              </w:txbxContent>
            </v:textbox>
          </v:shape>
        </w:pict>
      </w:r>
    </w:p>
    <w:p>
      <w:pPr>
        <w:pStyle w:val="BodyText"/>
        <w:ind w:left="11"/>
        <w:spacing w:before="193" w:line="203" w:lineRule="auto"/>
        <w:rPr>
          <w:rFonts w:ascii="Microsoft YaHei" w:hAnsi="Microsoft YaHei" w:eastAsia="Microsoft YaHei" w:cs="Microsoft YaHei"/>
        </w:rPr>
      </w:pPr>
      <w:r>
        <w:rPr>
          <w:color w:val="1F2329"/>
          <w:spacing w:val="-3"/>
        </w:rPr>
        <w:t>SwiGLU</w:t>
      </w:r>
      <w:r>
        <w:rPr>
          <w:rFonts w:ascii="Microsoft YaHei" w:hAnsi="Microsoft YaHei" w:eastAsia="Microsoft YaHei" w:cs="Microsoft YaHei"/>
          <w:color w:val="1F2329"/>
          <w:spacing w:val="-3"/>
        </w:rPr>
        <w:t>结合了</w:t>
      </w:r>
      <w:r>
        <w:rPr>
          <w:color w:val="1F2329"/>
          <w:spacing w:val="-3"/>
        </w:rPr>
        <w:t>Swish</w:t>
      </w:r>
      <w:r>
        <w:rPr>
          <w:rFonts w:ascii="Microsoft YaHei" w:hAnsi="Microsoft YaHei" w:eastAsia="Microsoft YaHei" w:cs="Microsoft YaHei"/>
          <w:color w:val="1F2329"/>
          <w:spacing w:val="-3"/>
        </w:rPr>
        <w:t>和</w:t>
      </w:r>
      <w:r>
        <w:rPr>
          <w:color w:val="1F2329"/>
          <w:spacing w:val="-3"/>
        </w:rPr>
        <w:t>GLU</w:t>
      </w:r>
      <w:r>
        <w:rPr>
          <w:rFonts w:ascii="Microsoft YaHei" w:hAnsi="Microsoft YaHei" w:eastAsia="Microsoft YaHei" w:cs="Microsoft YaHei"/>
          <w:color w:val="1F2329"/>
          <w:spacing w:val="-3"/>
        </w:rPr>
        <w:t>的优点</w:t>
      </w:r>
      <w:r>
        <w:rPr>
          <w:rFonts w:ascii="Microsoft YaHei" w:hAnsi="Microsoft YaHei" w:eastAsia="Microsoft YaHei" w:cs="Microsoft YaHei"/>
          <w:color w:val="1F2329"/>
          <w:spacing w:val="-22"/>
        </w:rPr>
        <w:t xml:space="preserve"> </w:t>
      </w:r>
      <w:r>
        <w:rPr>
          <w:rFonts w:ascii="Microsoft YaHei" w:hAnsi="Microsoft YaHei" w:eastAsia="Microsoft YaHei" w:cs="Microsoft YaHei"/>
          <w:color w:val="1F2329"/>
          <w:spacing w:val="-3"/>
        </w:rPr>
        <w:t>，具有以下主要优势：</w:t>
      </w:r>
    </w:p>
    <w:p>
      <w:pPr>
        <w:pStyle w:val="BodyText"/>
        <w:ind w:left="370" w:right="366" w:hanging="313"/>
        <w:spacing w:before="96" w:line="222" w:lineRule="auto"/>
        <w:rPr>
          <w:rFonts w:ascii="Microsoft YaHei" w:hAnsi="Microsoft YaHei" w:eastAsia="Microsoft YaHei" w:cs="Microsoft YaHei"/>
        </w:rPr>
      </w:pPr>
      <w:r>
        <w:rPr>
          <w:sz w:val="33"/>
          <w:szCs w:val="33"/>
          <w:color w:val="1456F0"/>
          <w:spacing w:val="-1"/>
          <w:position w:val="-1"/>
        </w:rPr>
        <w:t>•</w:t>
      </w:r>
      <w:r>
        <w:rPr>
          <w:sz w:val="33"/>
          <w:szCs w:val="33"/>
          <w:color w:val="1456F0"/>
          <w:spacing w:val="34"/>
          <w:position w:val="-1"/>
        </w:rPr>
        <w:t xml:space="preserve">  </w:t>
      </w:r>
      <w:r>
        <w:rPr>
          <w:shd w:val="clear" w:fill="F5F6F7"/>
          <w:rFonts w:ascii="Microsoft YaHei" w:hAnsi="Microsoft YaHei" w:eastAsia="Microsoft YaHei" w:cs="Microsoft YaHei"/>
          <w:color w:val="5C78DB"/>
          <w:spacing w:val="-1"/>
          <w:position w:val="-1"/>
        </w:rPr>
        <w:t>平滑激活</w:t>
      </w:r>
      <w:r>
        <w:rPr>
          <w:rFonts w:ascii="Microsoft YaHei" w:hAnsi="Microsoft YaHei" w:eastAsia="Microsoft YaHei" w:cs="Microsoft YaHei"/>
          <w:color w:val="5C78DB"/>
          <w:spacing w:val="-1"/>
          <w:position w:val="-1"/>
        </w:rPr>
        <w:t xml:space="preserve"> </w:t>
      </w:r>
      <w:r>
        <w:rPr>
          <w:rFonts w:ascii="Microsoft YaHei" w:hAnsi="Microsoft YaHei" w:eastAsia="Microsoft YaHei" w:cs="Microsoft YaHei"/>
          <w:color w:val="1F2329"/>
          <w:spacing w:val="-1"/>
        </w:rPr>
        <w:t>：</w:t>
      </w:r>
      <w:r>
        <w:rPr>
          <w:color w:val="1F2329"/>
          <w:spacing w:val="-1"/>
        </w:rPr>
        <w:t>Swish</w:t>
      </w:r>
      <w:r>
        <w:rPr>
          <w:rFonts w:ascii="Microsoft YaHei" w:hAnsi="Microsoft YaHei" w:eastAsia="Microsoft YaHei" w:cs="Microsoft YaHei"/>
          <w:color w:val="1F2329"/>
          <w:spacing w:val="-1"/>
        </w:rPr>
        <w:t>函数提供了平滑的梯度变化</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1"/>
        </w:rPr>
        <w:t>，避免了像</w:t>
      </w:r>
      <w:r>
        <w:rPr>
          <w:color w:val="1F2329"/>
          <w:spacing w:val="-1"/>
        </w:rPr>
        <w:t>ReLU</w:t>
      </w:r>
      <w:r>
        <w:rPr>
          <w:rFonts w:ascii="Microsoft YaHei" w:hAnsi="Microsoft YaHei" w:eastAsia="Microsoft YaHei" w:cs="Microsoft YaHei"/>
          <w:color w:val="1F2329"/>
          <w:spacing w:val="-1"/>
        </w:rPr>
        <w:t>那样的“</w:t>
      </w:r>
      <w:r>
        <w:rPr>
          <w:rFonts w:ascii="Microsoft YaHei" w:hAnsi="Microsoft YaHei" w:eastAsia="Microsoft YaHei" w:cs="Microsoft YaHei"/>
          <w:color w:val="1F2329"/>
          <w:spacing w:val="-53"/>
        </w:rPr>
        <w:t xml:space="preserve"> </w:t>
      </w:r>
      <w:r>
        <w:rPr>
          <w:rFonts w:ascii="Microsoft YaHei" w:hAnsi="Microsoft YaHei" w:eastAsia="Microsoft YaHei" w:cs="Microsoft YaHei"/>
          <w:color w:val="1F2329"/>
          <w:spacing w:val="-1"/>
        </w:rPr>
        <w:t>死区”</w:t>
      </w:r>
      <w:r>
        <w:rPr>
          <w:rFonts w:ascii="Microsoft YaHei" w:hAnsi="Microsoft YaHei" w:eastAsia="Microsoft YaHei" w:cs="Microsoft YaHei"/>
          <w:color w:val="1F2329"/>
          <w:spacing w:val="-48"/>
        </w:rPr>
        <w:t xml:space="preserve"> </w:t>
      </w:r>
      <w:r>
        <w:rPr>
          <w:rFonts w:ascii="Microsoft YaHei" w:hAnsi="Microsoft YaHei" w:eastAsia="Microsoft YaHei" w:cs="Microsoft YaHei"/>
          <w:color w:val="1F2329"/>
          <w:spacing w:val="-1"/>
        </w:rPr>
        <w:t>问题。这有助于提</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升模型的收敛速度和稳定性。</w:t>
      </w:r>
    </w:p>
    <w:p>
      <w:pPr>
        <w:pStyle w:val="BodyText"/>
        <w:ind w:left="381" w:right="261" w:hanging="324"/>
        <w:spacing w:before="143" w:line="225" w:lineRule="auto"/>
        <w:rPr>
          <w:rFonts w:ascii="Microsoft YaHei" w:hAnsi="Microsoft YaHei" w:eastAsia="Microsoft YaHei" w:cs="Microsoft YaHei"/>
        </w:rPr>
      </w:pPr>
      <w:r>
        <w:rPr>
          <w:sz w:val="33"/>
          <w:szCs w:val="33"/>
          <w:color w:val="1456F0"/>
          <w:spacing w:val="-3"/>
          <w:position w:val="-2"/>
        </w:rPr>
        <w:t>•</w:t>
      </w:r>
      <w:r>
        <w:rPr>
          <w:sz w:val="33"/>
          <w:szCs w:val="33"/>
          <w:color w:val="1456F0"/>
          <w:spacing w:val="31"/>
          <w:position w:val="-2"/>
        </w:rPr>
        <w:t xml:space="preserve">  </w:t>
      </w:r>
      <w:r>
        <w:rPr>
          <w:sz w:val="33"/>
          <w:szCs w:val="33"/>
          <w:position w:val="-8"/>
        </w:rPr>
        <w:drawing>
          <wp:inline distT="0" distB="0" distL="0" distR="0">
            <wp:extent cx="666750" cy="228600"/>
            <wp:effectExtent l="0" t="0" r="0" b="0"/>
            <wp:docPr id="670" name="IM 670"/>
            <wp:cNvGraphicFramePr/>
            <a:graphic>
              <a:graphicData uri="http://schemas.openxmlformats.org/drawingml/2006/picture">
                <pic:pic>
                  <pic:nvPicPr>
                    <pic:cNvPr id="670" name="IM 670"/>
                    <pic:cNvPicPr/>
                  </pic:nvPicPr>
                  <pic:blipFill>
                    <a:blip r:embed="rId276"/>
                    <a:stretch>
                      <a:fillRect/>
                    </a:stretch>
                  </pic:blipFill>
                  <pic:spPr>
                    <a:xfrm rot="0">
                      <a:off x="0" y="0"/>
                      <a:ext cx="666750" cy="228600"/>
                    </a:xfrm>
                    <a:prstGeom prst="rect">
                      <a:avLst/>
                    </a:prstGeom>
                  </pic:spPr>
                </pic:pic>
              </a:graphicData>
            </a:graphic>
          </wp:inline>
        </w:drawing>
      </w:r>
      <w:r>
        <w:rPr>
          <w:sz w:val="33"/>
          <w:szCs w:val="33"/>
          <w:color w:val="1456F0"/>
          <w:spacing w:val="-5"/>
          <w:position w:val="-2"/>
        </w:rPr>
        <w:t xml:space="preserve"> </w:t>
      </w:r>
      <w:r>
        <w:rPr>
          <w:rFonts w:ascii="Microsoft YaHei" w:hAnsi="Microsoft YaHei" w:eastAsia="Microsoft YaHei" w:cs="Microsoft YaHei"/>
          <w:color w:val="1F2329"/>
          <w:spacing w:val="-3"/>
        </w:rPr>
        <w:t>：通过引⼊⻔控机制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w:t>
      </w:r>
      <w:r>
        <w:rPr>
          <w:color w:val="1F2329"/>
          <w:spacing w:val="-3"/>
        </w:rPr>
        <w:t>SwiGLU</w:t>
      </w:r>
      <w:r>
        <w:rPr>
          <w:rFonts w:ascii="Microsoft YaHei" w:hAnsi="Microsoft YaHei" w:eastAsia="Microsoft YaHei" w:cs="Microsoft YaHei"/>
          <w:color w:val="1F2329"/>
          <w:spacing w:val="-3"/>
        </w:rPr>
        <w:t>可以选择性地控制信息流动</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，允许模型根据输⼊调整输出</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6"/>
        </w:rPr>
        <w:t>的强度</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6"/>
        </w:rPr>
        <w:t>，从⽽提⾼表达能⼒。</w:t>
      </w:r>
    </w:p>
    <w:p>
      <w:pPr>
        <w:pStyle w:val="BodyText"/>
        <w:ind w:left="367" w:right="422" w:hanging="310"/>
        <w:spacing w:before="125" w:line="226" w:lineRule="auto"/>
        <w:rPr>
          <w:rFonts w:ascii="Microsoft YaHei" w:hAnsi="Microsoft YaHei" w:eastAsia="Microsoft YaHei" w:cs="Microsoft YaHei"/>
        </w:rPr>
      </w:pPr>
      <w:r>
        <w:rPr>
          <w:sz w:val="33"/>
          <w:szCs w:val="33"/>
          <w:color w:val="1456F0"/>
          <w:spacing w:val="-5"/>
          <w:position w:val="-2"/>
        </w:rPr>
        <w:t>•</w:t>
      </w:r>
      <w:r>
        <w:rPr>
          <w:sz w:val="33"/>
          <w:szCs w:val="33"/>
          <w:color w:val="1456F0"/>
          <w:spacing w:val="31"/>
          <w:position w:val="-2"/>
        </w:rPr>
        <w:t xml:space="preserve">  </w:t>
      </w:r>
      <w:r>
        <w:rPr>
          <w:sz w:val="33"/>
          <w:szCs w:val="33"/>
          <w:position w:val="-8"/>
        </w:rPr>
        <w:drawing>
          <wp:inline distT="0" distB="0" distL="0" distR="0">
            <wp:extent cx="819150" cy="228600"/>
            <wp:effectExtent l="0" t="0" r="0" b="0"/>
            <wp:docPr id="672" name="IM 672"/>
            <wp:cNvGraphicFramePr/>
            <a:graphic>
              <a:graphicData uri="http://schemas.openxmlformats.org/drawingml/2006/picture">
                <pic:pic>
                  <pic:nvPicPr>
                    <pic:cNvPr id="672" name="IM 672"/>
                    <pic:cNvPicPr/>
                  </pic:nvPicPr>
                  <pic:blipFill>
                    <a:blip r:embed="rId277"/>
                    <a:stretch>
                      <a:fillRect/>
                    </a:stretch>
                  </pic:blipFill>
                  <pic:spPr>
                    <a:xfrm rot="0">
                      <a:off x="0" y="0"/>
                      <a:ext cx="819150" cy="228600"/>
                    </a:xfrm>
                    <a:prstGeom prst="rect">
                      <a:avLst/>
                    </a:prstGeom>
                  </pic:spPr>
                </pic:pic>
              </a:graphicData>
            </a:graphic>
          </wp:inline>
        </w:drawing>
      </w:r>
      <w:r>
        <w:rPr>
          <w:sz w:val="33"/>
          <w:szCs w:val="33"/>
          <w:color w:val="1456F0"/>
          <w:spacing w:val="-5"/>
          <w:position w:val="-2"/>
        </w:rPr>
        <w:t xml:space="preserve"> </w:t>
      </w:r>
      <w:r>
        <w:rPr>
          <w:rFonts w:ascii="Microsoft YaHei" w:hAnsi="Microsoft YaHei" w:eastAsia="Microsoft YaHei" w:cs="Microsoft YaHei"/>
          <w:color w:val="1F2329"/>
          <w:spacing w:val="-5"/>
        </w:rPr>
        <w:t>：与传统的</w:t>
      </w:r>
      <w:r>
        <w:rPr>
          <w:color w:val="1F2329"/>
          <w:spacing w:val="-5"/>
        </w:rPr>
        <w:t>ReLU</w:t>
      </w:r>
      <w:r>
        <w:rPr>
          <w:rFonts w:ascii="Microsoft YaHei" w:hAnsi="Microsoft YaHei" w:eastAsia="Microsoft YaHei" w:cs="Microsoft YaHei"/>
          <w:color w:val="1F2329"/>
          <w:spacing w:val="-5"/>
        </w:rPr>
        <w:t>或</w:t>
      </w:r>
      <w:r>
        <w:rPr>
          <w:color w:val="1F2329"/>
          <w:spacing w:val="-5"/>
        </w:rPr>
        <w:t>GLU</w:t>
      </w:r>
      <w:r>
        <w:rPr>
          <w:rFonts w:ascii="Microsoft YaHei" w:hAnsi="Microsoft YaHei" w:eastAsia="Microsoft YaHei" w:cs="Microsoft YaHei"/>
          <w:color w:val="1F2329"/>
          <w:spacing w:val="-5"/>
        </w:rPr>
        <w:t>相⽐</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5"/>
        </w:rPr>
        <w:t>，</w:t>
      </w:r>
      <w:r>
        <w:rPr>
          <w:color w:val="1F2329"/>
          <w:spacing w:val="-5"/>
        </w:rPr>
        <w:t>SwiGLU</w:t>
      </w:r>
      <w:r>
        <w:rPr>
          <w:rFonts w:ascii="Microsoft YaHei" w:hAnsi="Microsoft YaHei" w:eastAsia="Microsoft YaHei" w:cs="Microsoft YaHei"/>
          <w:color w:val="1F2329"/>
          <w:spacing w:val="-5"/>
        </w:rPr>
        <w:t>在实践中常常带来更好的性能</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6"/>
        </w:rPr>
        <w:t>，尤其是在⼤规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模语⾔模型中。</w:t>
      </w:r>
    </w:p>
    <w:p>
      <w:pPr>
        <w:pStyle w:val="BodyText"/>
        <w:spacing w:line="311" w:lineRule="auto"/>
        <w:rPr>
          <w:sz w:val="21"/>
        </w:rPr>
      </w:pPr>
      <w:r/>
    </w:p>
    <w:p>
      <w:pPr>
        <w:pStyle w:val="BodyText"/>
        <w:spacing w:line="420" w:lineRule="exact"/>
        <w:rPr/>
      </w:pPr>
      <w:r>
        <w:rPr>
          <w:position w:val="-8"/>
        </w:rPr>
        <w:pict>
          <v:shape id="_x0000_s100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15"/>
                    <w:spacing w:before="51" w:line="186" w:lineRule="auto"/>
                    <w:rPr>
                      <w:rFonts w:ascii="Microsoft YaHei" w:hAnsi="Microsoft YaHei" w:eastAsia="Microsoft YaHei" w:cs="Microsoft YaHei"/>
                      <w:sz w:val="30"/>
                      <w:szCs w:val="30"/>
                    </w:rPr>
                  </w:pPr>
                  <w:r>
                    <w:rPr>
                      <w:rFonts w:ascii="Arial" w:hAnsi="Arial" w:eastAsia="Arial" w:cs="Arial"/>
                      <w:sz w:val="30"/>
                      <w:szCs w:val="30"/>
                      <w:color w:val="6425D0"/>
                      <w:spacing w:val="-5"/>
                    </w:rPr>
                    <w:t>6. </w:t>
                  </w:r>
                  <w:r>
                    <w:rPr>
                      <w:rFonts w:ascii="Microsoft YaHei" w:hAnsi="Microsoft YaHei" w:eastAsia="Microsoft YaHei" w:cs="Microsoft YaHei"/>
                      <w:sz w:val="30"/>
                      <w:szCs w:val="30"/>
                      <w:color w:val="6425D0"/>
                      <w:spacing w:val="-5"/>
                    </w:rPr>
                    <w:t>总结</w:t>
                  </w:r>
                </w:p>
              </w:txbxContent>
            </v:textbox>
          </v:shape>
        </w:pict>
      </w:r>
    </w:p>
    <w:p>
      <w:pPr>
        <w:pStyle w:val="BodyText"/>
        <w:ind w:left="5" w:right="457" w:firstLine="4"/>
        <w:spacing w:before="196" w:line="222" w:lineRule="auto"/>
        <w:shd w:val="clear" w:fill="FEF1F1"/>
        <w:rPr>
          <w:rFonts w:ascii="Microsoft YaHei" w:hAnsi="Microsoft YaHei" w:eastAsia="Microsoft YaHei" w:cs="Microsoft YaHei"/>
        </w:rPr>
      </w:pPr>
      <w:r>
        <w:rPr>
          <w:color w:val="D83931"/>
        </w:rPr>
        <w:t>SwiGLU</w:t>
      </w:r>
      <w:r>
        <w:rPr>
          <w:rFonts w:ascii="Microsoft YaHei" w:hAnsi="Microsoft YaHei" w:eastAsia="Microsoft YaHei" w:cs="Microsoft YaHei"/>
          <w:color w:val="D83931"/>
          <w:spacing w:val="4"/>
        </w:rPr>
        <w:t>激活函数作为</w:t>
      </w:r>
      <w:r>
        <w:rPr>
          <w:color w:val="D83931"/>
        </w:rPr>
        <w:t>LLaMA</w:t>
      </w:r>
      <w:r>
        <w:rPr>
          <w:rFonts w:ascii="Microsoft YaHei" w:hAnsi="Microsoft YaHei" w:eastAsia="Microsoft YaHei" w:cs="Microsoft YaHei"/>
          <w:color w:val="D83931"/>
          <w:spacing w:val="4"/>
        </w:rPr>
        <w:t>模型的改进之⼀</w:t>
      </w:r>
      <w:r>
        <w:rPr>
          <w:rFonts w:ascii="Microsoft YaHei" w:hAnsi="Microsoft YaHei" w:eastAsia="Microsoft YaHei" w:cs="Microsoft YaHei"/>
          <w:color w:val="D83931"/>
          <w:spacing w:val="-23"/>
        </w:rPr>
        <w:t xml:space="preserve"> </w:t>
      </w:r>
      <w:r>
        <w:rPr>
          <w:rFonts w:ascii="Microsoft YaHei" w:hAnsi="Microsoft YaHei" w:eastAsia="Microsoft YaHei" w:cs="Microsoft YaHei"/>
          <w:color w:val="D83931"/>
          <w:spacing w:val="4"/>
        </w:rPr>
        <w:t>，通过将</w:t>
      </w:r>
      <w:r>
        <w:rPr>
          <w:color w:val="D83931"/>
        </w:rPr>
        <w:t>GLU</w:t>
      </w:r>
      <w:r>
        <w:rPr>
          <w:rFonts w:ascii="Microsoft YaHei" w:hAnsi="Microsoft YaHei" w:eastAsia="Microsoft YaHei" w:cs="Microsoft YaHei"/>
          <w:color w:val="D83931"/>
          <w:spacing w:val="4"/>
        </w:rPr>
        <w:t>中的</w:t>
      </w:r>
      <w:r>
        <w:rPr>
          <w:color w:val="D83931"/>
        </w:rPr>
        <w:t>Sigmoid</w:t>
      </w:r>
      <w:r>
        <w:rPr>
          <w:rFonts w:ascii="Microsoft YaHei" w:hAnsi="Microsoft YaHei" w:eastAsia="Microsoft YaHei" w:cs="Microsoft YaHei"/>
          <w:color w:val="D83931"/>
          <w:spacing w:val="4"/>
        </w:rPr>
        <w:t>替换为</w:t>
      </w:r>
      <w:r>
        <w:rPr>
          <w:color w:val="D83931"/>
        </w:rPr>
        <w:t>Swish</w:t>
      </w:r>
      <w:r>
        <w:rPr>
          <w:color w:val="D83931"/>
          <w:spacing w:val="-27"/>
        </w:rPr>
        <w:t xml:space="preserve"> </w:t>
      </w:r>
      <w:r>
        <w:rPr>
          <w:rFonts w:ascii="Microsoft YaHei" w:hAnsi="Microsoft YaHei" w:eastAsia="Microsoft YaHei" w:cs="Microsoft YaHei"/>
          <w:color w:val="D83931"/>
          <w:spacing w:val="3"/>
        </w:rPr>
        <w:t>，使得模型在</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2"/>
        </w:rPr>
        <w:t>复杂任务中的表现得到了显著提升。其平滑的激活特性、灵活的⾮线性响应以及⻔控机制共同作⽤ ，</w:t>
      </w:r>
      <w:r>
        <w:rPr>
          <w:rFonts w:ascii="Microsoft YaHei" w:hAnsi="Microsoft YaHei" w:eastAsia="Microsoft YaHei" w:cs="Microsoft YaHei"/>
          <w:color w:val="D83931"/>
          <w:spacing w:val="18"/>
        </w:rPr>
        <w:t xml:space="preserve"> </w:t>
      </w:r>
      <w:r>
        <w:rPr>
          <w:rFonts w:ascii="Microsoft YaHei" w:hAnsi="Microsoft YaHei" w:eastAsia="Microsoft YaHei" w:cs="Microsoft YaHei"/>
          <w:color w:val="D83931"/>
          <w:spacing w:val="-1"/>
        </w:rPr>
        <w:t>提升了模型的表达能⼒和计算效率。</w:t>
      </w:r>
    </w:p>
    <w:p>
      <w:pPr>
        <w:pStyle w:val="BodyText"/>
        <w:spacing w:line="280" w:lineRule="auto"/>
        <w:rPr>
          <w:sz w:val="21"/>
        </w:rPr>
      </w:pPr>
      <w:r/>
    </w:p>
    <w:p>
      <w:pPr>
        <w:pStyle w:val="BodyText"/>
        <w:spacing w:line="450" w:lineRule="exact"/>
        <w:rPr/>
      </w:pPr>
      <w:r>
        <w:rPr>
          <w:position w:val="-9"/>
        </w:rPr>
        <w:pict>
          <v:shape id="_x0000_s1006" style="mso-position-vertical-relative:line;mso-position-horizontal-relative:char;width:538.5pt;height:22.5pt;" fillcolor="#EFF0F1" filled="true" stroked="false" type="#_x0000_t202">
            <v:fill on="true"/>
            <v:stroke on="false"/>
            <v:path/>
            <v:imagedata o:title=""/>
            <o:lock v:ext="edit" aspectratio="false"/>
            <v:textbox inset="0mm,0mm,0mm,0mm">
              <w:txbxContent>
                <w:p>
                  <w:pPr>
                    <w:ind w:left="39"/>
                    <w:spacing w:before="54" w:line="192" w:lineRule="auto"/>
                    <w:rPr>
                      <w:rFonts w:ascii="Arial" w:hAnsi="Arial" w:eastAsia="Arial" w:cs="Arial"/>
                      <w:sz w:val="33"/>
                      <w:szCs w:val="33"/>
                    </w:rPr>
                  </w:pPr>
                  <w:r>
                    <w:rPr>
                      <w:rFonts w:ascii="Arial" w:hAnsi="Arial" w:eastAsia="Arial" w:cs="Arial"/>
                      <w:sz w:val="33"/>
                      <w:szCs w:val="33"/>
                      <w:color w:val="1456F0"/>
                      <w:spacing w:val="29"/>
                    </w:rPr>
                    <w:t>37.</w:t>
                  </w:r>
                  <w:r>
                    <w:rPr>
                      <w:rFonts w:ascii="Arial" w:hAnsi="Arial" w:eastAsia="Arial" w:cs="Arial"/>
                      <w:sz w:val="33"/>
                      <w:szCs w:val="33"/>
                      <w:color w:val="1456F0"/>
                      <w:spacing w:val="46"/>
                    </w:rPr>
                    <w:t xml:space="preserve"> </w:t>
                  </w:r>
                  <w:r>
                    <w:rPr>
                      <w:rFonts w:ascii="Microsoft YaHei" w:hAnsi="Microsoft YaHei" w:eastAsia="Microsoft YaHei" w:cs="Microsoft YaHei"/>
                      <w:sz w:val="33"/>
                      <w:szCs w:val="33"/>
                      <w:color w:val="D83931"/>
                      <w:spacing w:val="29"/>
                    </w:rPr>
                    <w:t>为什么⼤模型⽤</w:t>
                  </w:r>
                  <w:r>
                    <w:rPr>
                      <w:rFonts w:ascii="Arial" w:hAnsi="Arial" w:eastAsia="Arial" w:cs="Arial"/>
                      <w:sz w:val="33"/>
                      <w:szCs w:val="33"/>
                      <w:color w:val="D83931"/>
                    </w:rPr>
                    <w:t>GQA</w:t>
                  </w:r>
                  <w:r>
                    <w:rPr>
                      <w:rFonts w:ascii="Arial" w:hAnsi="Arial" w:eastAsia="Arial" w:cs="Arial"/>
                      <w:sz w:val="33"/>
                      <w:szCs w:val="33"/>
                      <w:color w:val="D83931"/>
                      <w:spacing w:val="29"/>
                    </w:rPr>
                    <w:t>(</w:t>
                  </w:r>
                  <w:r>
                    <w:rPr>
                      <w:rFonts w:ascii="Arial" w:hAnsi="Arial" w:eastAsia="Arial" w:cs="Arial"/>
                      <w:sz w:val="33"/>
                      <w:szCs w:val="33"/>
                      <w:color w:val="D83931"/>
                    </w:rPr>
                    <w:t>Group</w:t>
                  </w:r>
                  <w:r>
                    <w:rPr>
                      <w:rFonts w:ascii="Arial" w:hAnsi="Arial" w:eastAsia="Arial" w:cs="Arial"/>
                      <w:sz w:val="33"/>
                      <w:szCs w:val="33"/>
                      <w:color w:val="D83931"/>
                      <w:spacing w:val="29"/>
                    </w:rPr>
                    <w:t xml:space="preserve"> </w:t>
                  </w:r>
                  <w:r>
                    <w:rPr>
                      <w:rFonts w:ascii="Arial" w:hAnsi="Arial" w:eastAsia="Arial" w:cs="Arial"/>
                      <w:sz w:val="33"/>
                      <w:szCs w:val="33"/>
                      <w:color w:val="D83931"/>
                    </w:rPr>
                    <w:t>Query</w:t>
                  </w:r>
                  <w:r>
                    <w:rPr>
                      <w:rFonts w:ascii="Arial" w:hAnsi="Arial" w:eastAsia="Arial" w:cs="Arial"/>
                      <w:sz w:val="33"/>
                      <w:szCs w:val="33"/>
                      <w:color w:val="D83931"/>
                      <w:spacing w:val="-18"/>
                    </w:rPr>
                    <w:t xml:space="preserve"> </w:t>
                  </w:r>
                  <w:r>
                    <w:rPr>
                      <w:rFonts w:ascii="Arial" w:hAnsi="Arial" w:eastAsia="Arial" w:cs="Arial"/>
                      <w:sz w:val="33"/>
                      <w:szCs w:val="33"/>
                      <w:color w:val="D83931"/>
                    </w:rPr>
                    <w:t>Attention</w:t>
                  </w:r>
                  <w:r>
                    <w:rPr>
                      <w:rFonts w:ascii="Arial" w:hAnsi="Arial" w:eastAsia="Arial" w:cs="Arial"/>
                      <w:sz w:val="33"/>
                      <w:szCs w:val="33"/>
                      <w:color w:val="D83931"/>
                      <w:spacing w:val="29"/>
                    </w:rPr>
                    <w:t>)</w:t>
                  </w:r>
                </w:p>
              </w:txbxContent>
            </v:textbox>
          </v:shape>
        </w:pict>
      </w:r>
    </w:p>
    <w:p>
      <w:pPr>
        <w:pStyle w:val="BodyText"/>
        <w:spacing w:before="120" w:line="1560" w:lineRule="exact"/>
        <w:rPr/>
      </w:pPr>
      <w:r>
        <w:rPr>
          <w:position w:val="-31"/>
        </w:rPr>
        <w:pict>
          <v:shape id="_x0000_s1008" style="mso-position-vertical-relative:line;mso-position-horizontal-relative:char;width:538.5pt;height:78pt;" fillcolor="#FEF1F1" filled="true" stroked="false" type="#_x0000_t202">
            <v:fill on="true"/>
            <v:stroke on="false"/>
            <v:path/>
            <v:imagedata o:title=""/>
            <o:lock v:ext="edit" aspectratio="false"/>
            <v:textbox inset="0mm,0mm,0mm,0mm">
              <w:txbxContent>
                <w:p>
                  <w:pPr>
                    <w:ind w:left="13" w:right="4" w:hanging="2"/>
                    <w:spacing w:before="74"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现在⼤模型⼴泛使⽤</w:t>
                  </w:r>
                  <w:r>
                    <w:rPr>
                      <w:rFonts w:ascii="Arial" w:hAnsi="Arial" w:eastAsia="Arial" w:cs="Arial"/>
                      <w:sz w:val="24"/>
                      <w:szCs w:val="24"/>
                      <w:color w:val="1F2329"/>
                    </w:rPr>
                    <w:t>GQA</w:t>
                  </w:r>
                  <w:r>
                    <w:rPr>
                      <w:rFonts w:ascii="Microsoft YaHei" w:hAnsi="Microsoft YaHei" w:eastAsia="Microsoft YaHei" w:cs="Microsoft YaHei"/>
                      <w:sz w:val="24"/>
                      <w:szCs w:val="24"/>
                      <w:color w:val="1F2329"/>
                      <w:spacing w:val="3"/>
                    </w:rPr>
                    <w:t>（</w:t>
                  </w:r>
                  <w:r>
                    <w:rPr>
                      <w:rFonts w:ascii="Arial" w:hAnsi="Arial" w:eastAsia="Arial" w:cs="Arial"/>
                      <w:sz w:val="24"/>
                      <w:szCs w:val="24"/>
                      <w:color w:val="1F2329"/>
                    </w:rPr>
                    <w:t>Grouped</w:t>
                  </w:r>
                  <w:r>
                    <w:rPr>
                      <w:rFonts w:ascii="Arial" w:hAnsi="Arial" w:eastAsia="Arial" w:cs="Arial"/>
                      <w:sz w:val="24"/>
                      <w:szCs w:val="24"/>
                      <w:color w:val="1F2329"/>
                      <w:spacing w:val="3"/>
                    </w:rPr>
                    <w:t>-</w:t>
                  </w:r>
                  <w:r>
                    <w:rPr>
                      <w:rFonts w:ascii="Arial" w:hAnsi="Arial" w:eastAsia="Arial" w:cs="Arial"/>
                      <w:sz w:val="24"/>
                      <w:szCs w:val="24"/>
                      <w:color w:val="1F2329"/>
                    </w:rPr>
                    <w:t>Query</w:t>
                  </w:r>
                  <w:r>
                    <w:rPr>
                      <w:rFonts w:ascii="Arial" w:hAnsi="Arial" w:eastAsia="Arial" w:cs="Arial"/>
                      <w:sz w:val="24"/>
                      <w:szCs w:val="24"/>
                      <w:color w:val="1F2329"/>
                      <w:spacing w:val="1"/>
                    </w:rPr>
                    <w:t xml:space="preserve"> </w:t>
                  </w:r>
                  <w:r>
                    <w:rPr>
                      <w:rFonts w:ascii="Arial" w:hAnsi="Arial" w:eastAsia="Arial" w:cs="Arial"/>
                      <w:sz w:val="24"/>
                      <w:szCs w:val="24"/>
                      <w:color w:val="1F2329"/>
                    </w:rPr>
                    <w:t>Attention</w:t>
                  </w:r>
                  <w:r>
                    <w:rPr>
                      <w:rFonts w:ascii="Microsoft YaHei" w:hAnsi="Microsoft YaHei" w:eastAsia="Microsoft YaHei" w:cs="Microsoft YaHei"/>
                      <w:sz w:val="24"/>
                      <w:szCs w:val="24"/>
                      <w:color w:val="1F2329"/>
                      <w:spacing w:val="3"/>
                    </w:rPr>
                    <w:t>）是为了在</w:t>
                  </w:r>
                  <w:r>
                    <w:rPr>
                      <w:rFonts w:ascii="Microsoft YaHei" w:hAnsi="Microsoft YaHei" w:eastAsia="Microsoft YaHei" w:cs="Microsoft YaHei"/>
                      <w:sz w:val="24"/>
                      <w:szCs w:val="24"/>
                      <w:color w:val="D83931"/>
                      <w:spacing w:val="3"/>
                    </w:rPr>
                    <w:t>推理速度</w:t>
                  </w:r>
                  <w:r>
                    <w:rPr>
                      <w:rFonts w:ascii="Microsoft YaHei" w:hAnsi="Microsoft YaHei" w:eastAsia="Microsoft YaHei" w:cs="Microsoft YaHei"/>
                      <w:sz w:val="24"/>
                      <w:szCs w:val="24"/>
                      <w:color w:val="1F2329"/>
                      <w:spacing w:val="3"/>
                    </w:rPr>
                    <w:t>和模型性能之间取得更好的</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平衡</w:t>
                  </w:r>
                  <w:r>
                    <w:rPr>
                      <w:rFonts w:ascii="Microsoft YaHei" w:hAnsi="Microsoft YaHei" w:eastAsia="Microsoft YaHei" w:cs="Microsoft YaHei"/>
                      <w:sz w:val="24"/>
                      <w:szCs w:val="24"/>
                      <w:color w:val="1F2329"/>
                      <w:spacing w:val="-30"/>
                    </w:rPr>
                    <w:t xml:space="preserve"> </w:t>
                  </w:r>
                  <w:r>
                    <w:rPr>
                      <w:rFonts w:ascii="Microsoft YaHei" w:hAnsi="Microsoft YaHei" w:eastAsia="Microsoft YaHei" w:cs="Microsoft YaHei"/>
                      <w:sz w:val="24"/>
                      <w:szCs w:val="24"/>
                      <w:color w:val="1F2329"/>
                      <w:spacing w:val="-3"/>
                    </w:rPr>
                    <w:t>，特别是在内存带宽和推理速度成为瓶颈的情况下。要详细理解为什么⼤模型使⽤</w:t>
                  </w:r>
                  <w:r>
                    <w:rPr>
                      <w:rFonts w:ascii="Arial" w:hAnsi="Arial" w:eastAsia="Arial" w:cs="Arial"/>
                      <w:sz w:val="24"/>
                      <w:szCs w:val="24"/>
                      <w:color w:val="1F2329"/>
                      <w:spacing w:val="-3"/>
                    </w:rPr>
                    <w:t>GQA</w:t>
                  </w:r>
                  <w:r>
                    <w:rPr>
                      <w:rFonts w:ascii="Arial" w:hAnsi="Arial" w:eastAsia="Arial" w:cs="Arial"/>
                      <w:sz w:val="24"/>
                      <w:szCs w:val="24"/>
                      <w:color w:val="1F2329"/>
                      <w:spacing w:val="-35"/>
                    </w:rPr>
                    <w:t xml:space="preserve"> </w:t>
                  </w:r>
                  <w:r>
                    <w:rPr>
                      <w:rFonts w:ascii="Microsoft YaHei" w:hAnsi="Microsoft YaHei" w:eastAsia="Microsoft YaHei" w:cs="Microsoft YaHei"/>
                      <w:sz w:val="24"/>
                      <w:szCs w:val="24"/>
                      <w:color w:val="1F2329"/>
                      <w:spacing w:val="-3"/>
                    </w:rPr>
                    <w:t>，我们需</w:t>
                  </w:r>
                </w:p>
                <w:p>
                  <w:pPr>
                    <w:ind w:right="1035" w:firstLine="12"/>
                    <w:spacing w:before="14" w:line="22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要先讲解与其相关的两种注意⼒机制：</w:t>
                  </w:r>
                  <w:r>
                    <w:rPr>
                      <w:rFonts w:ascii="Microsoft YaHei" w:hAnsi="Microsoft YaHei" w:eastAsia="Microsoft YaHei" w:cs="Microsoft YaHei"/>
                      <w:sz w:val="24"/>
                      <w:szCs w:val="24"/>
                      <w:color w:val="1F2329"/>
                      <w:spacing w:val="-36"/>
                    </w:rPr>
                    <w:t xml:space="preserve"> </w:t>
                  </w:r>
                  <w:r>
                    <w:rPr>
                      <w:rFonts w:ascii="Arial" w:hAnsi="Arial" w:eastAsia="Arial" w:cs="Arial"/>
                      <w:sz w:val="24"/>
                      <w:szCs w:val="24"/>
                      <w:color w:val="1F2329"/>
                    </w:rPr>
                    <w:t>MHA</w:t>
                  </w:r>
                  <w:r>
                    <w:rPr>
                      <w:rFonts w:ascii="Microsoft YaHei" w:hAnsi="Microsoft YaHei" w:eastAsia="Microsoft YaHei" w:cs="Microsoft YaHei"/>
                      <w:sz w:val="24"/>
                      <w:szCs w:val="24"/>
                      <w:color w:val="1F2329"/>
                      <w:spacing w:val="4"/>
                    </w:rPr>
                    <w:t>（</w:t>
                  </w:r>
                  <w:r>
                    <w:rPr>
                      <w:rFonts w:ascii="Microsoft YaHei" w:hAnsi="Microsoft YaHei" w:eastAsia="Microsoft YaHei" w:cs="Microsoft YaHei"/>
                      <w:sz w:val="24"/>
                      <w:szCs w:val="24"/>
                      <w:color w:val="1F2329"/>
                      <w:spacing w:val="-36"/>
                    </w:rPr>
                    <w:t xml:space="preserve"> </w:t>
                  </w:r>
                  <w:r>
                    <w:rPr>
                      <w:rFonts w:ascii="Arial" w:hAnsi="Arial" w:eastAsia="Arial" w:cs="Arial"/>
                      <w:sz w:val="24"/>
                      <w:szCs w:val="24"/>
                      <w:color w:val="1F2329"/>
                    </w:rPr>
                    <w:t>Multi</w:t>
                  </w:r>
                  <w:r>
                    <w:rPr>
                      <w:rFonts w:ascii="Arial" w:hAnsi="Arial" w:eastAsia="Arial" w:cs="Arial"/>
                      <w:sz w:val="24"/>
                      <w:szCs w:val="24"/>
                      <w:color w:val="1F2329"/>
                      <w:spacing w:val="4"/>
                    </w:rPr>
                    <w:t>-</w:t>
                  </w:r>
                  <w:r>
                    <w:rPr>
                      <w:rFonts w:ascii="Arial" w:hAnsi="Arial" w:eastAsia="Arial" w:cs="Arial"/>
                      <w:sz w:val="24"/>
                      <w:szCs w:val="24"/>
                      <w:color w:val="1F2329"/>
                    </w:rPr>
                    <w:t>Head</w:t>
                  </w:r>
                  <w:r>
                    <w:rPr>
                      <w:rFonts w:ascii="Arial" w:hAnsi="Arial" w:eastAsia="Arial" w:cs="Arial"/>
                      <w:sz w:val="24"/>
                      <w:szCs w:val="24"/>
                      <w:color w:val="1F2329"/>
                      <w:spacing w:val="-12"/>
                    </w:rPr>
                    <w:t xml:space="preserve"> </w:t>
                  </w:r>
                  <w:r>
                    <w:rPr>
                      <w:rFonts w:ascii="Arial" w:hAnsi="Arial" w:eastAsia="Arial" w:cs="Arial"/>
                      <w:sz w:val="24"/>
                      <w:szCs w:val="24"/>
                      <w:color w:val="1F2329"/>
                    </w:rPr>
                    <w:t>Attention</w:t>
                  </w:r>
                  <w:r>
                    <w:rPr>
                      <w:rFonts w:ascii="Microsoft YaHei" w:hAnsi="Microsoft YaHei" w:eastAsia="Microsoft YaHei" w:cs="Microsoft YaHei"/>
                      <w:sz w:val="24"/>
                      <w:szCs w:val="24"/>
                      <w:color w:val="1F2329"/>
                      <w:spacing w:val="4"/>
                    </w:rPr>
                    <w:t>）和</w:t>
                  </w:r>
                  <w:r>
                    <w:rPr>
                      <w:rFonts w:ascii="Arial" w:hAnsi="Arial" w:eastAsia="Arial" w:cs="Arial"/>
                      <w:sz w:val="24"/>
                      <w:szCs w:val="24"/>
                      <w:color w:val="1F2329"/>
                    </w:rPr>
                    <w:t>MQA</w:t>
                  </w:r>
                  <w:r>
                    <w:rPr>
                      <w:rFonts w:ascii="Microsoft YaHei" w:hAnsi="Microsoft YaHei" w:eastAsia="Microsoft YaHei" w:cs="Microsoft YaHei"/>
                      <w:sz w:val="24"/>
                      <w:szCs w:val="24"/>
                      <w:color w:val="1F2329"/>
                      <w:spacing w:val="4"/>
                    </w:rPr>
                    <w:t>（</w:t>
                  </w:r>
                  <w:r>
                    <w:rPr>
                      <w:rFonts w:ascii="Microsoft YaHei" w:hAnsi="Microsoft YaHei" w:eastAsia="Microsoft YaHei" w:cs="Microsoft YaHei"/>
                      <w:sz w:val="24"/>
                      <w:szCs w:val="24"/>
                      <w:color w:val="1F2329"/>
                      <w:spacing w:val="-36"/>
                    </w:rPr>
                    <w:t xml:space="preserve"> </w:t>
                  </w:r>
                  <w:r>
                    <w:rPr>
                      <w:rFonts w:ascii="Arial" w:hAnsi="Arial" w:eastAsia="Arial" w:cs="Arial"/>
                      <w:sz w:val="24"/>
                      <w:szCs w:val="24"/>
                      <w:color w:val="1F2329"/>
                    </w:rPr>
                    <w:t>Multi</w:t>
                  </w:r>
                  <w:r>
                    <w:rPr>
                      <w:rFonts w:ascii="Arial" w:hAnsi="Arial" w:eastAsia="Arial" w:cs="Arial"/>
                      <w:sz w:val="24"/>
                      <w:szCs w:val="24"/>
                      <w:color w:val="1F2329"/>
                      <w:spacing w:val="4"/>
                    </w:rPr>
                    <w:t>-</w:t>
                  </w:r>
                  <w:r>
                    <w:rPr>
                      <w:rFonts w:ascii="Arial" w:hAnsi="Arial" w:eastAsia="Arial" w:cs="Arial"/>
                      <w:sz w:val="24"/>
                      <w:szCs w:val="24"/>
                      <w:color w:val="1F2329"/>
                    </w:rPr>
                    <w:t>Query </w:t>
                  </w:r>
                  <w:r>
                    <w:rPr>
                      <w:rFonts w:ascii="Arial" w:hAnsi="Arial" w:eastAsia="Arial" w:cs="Arial"/>
                      <w:sz w:val="24"/>
                      <w:szCs w:val="24"/>
                      <w:color w:val="1F2329"/>
                    </w:rPr>
                    <w:t>Attention</w:t>
                  </w:r>
                  <w:r>
                    <w:rPr>
                      <w:rFonts w:ascii="Microsoft YaHei" w:hAnsi="Microsoft YaHei" w:eastAsia="Microsoft YaHei" w:cs="Microsoft YaHei"/>
                      <w:sz w:val="24"/>
                      <w:szCs w:val="24"/>
                      <w:color w:val="1F2329"/>
                      <w:spacing w:val="42"/>
                    </w:rPr>
                    <w:t>）。</w:t>
                  </w:r>
                </w:p>
              </w:txbxContent>
            </v:textbox>
          </v:shape>
        </w:pict>
      </w:r>
    </w:p>
    <w:p>
      <w:pPr>
        <w:spacing w:before="240" w:line="3165" w:lineRule="exact"/>
        <w:rPr/>
      </w:pPr>
      <w:r>
        <w:rPr>
          <w:position w:val="-63"/>
        </w:rPr>
        <w:drawing>
          <wp:inline distT="0" distB="0" distL="0" distR="0">
            <wp:extent cx="6838950" cy="2009775"/>
            <wp:effectExtent l="0" t="0" r="0" b="0"/>
            <wp:docPr id="674" name="IM 674"/>
            <wp:cNvGraphicFramePr/>
            <a:graphic>
              <a:graphicData uri="http://schemas.openxmlformats.org/drawingml/2006/picture">
                <pic:pic>
                  <pic:nvPicPr>
                    <pic:cNvPr id="674" name="IM 674"/>
                    <pic:cNvPicPr/>
                  </pic:nvPicPr>
                  <pic:blipFill>
                    <a:blip r:embed="rId278"/>
                    <a:stretch>
                      <a:fillRect/>
                    </a:stretch>
                  </pic:blipFill>
                  <pic:spPr>
                    <a:xfrm rot="0">
                      <a:off x="0" y="0"/>
                      <a:ext cx="6838950" cy="2009775"/>
                    </a:xfrm>
                    <a:prstGeom prst="rect">
                      <a:avLst/>
                    </a:prstGeom>
                  </pic:spPr>
                </pic:pic>
              </a:graphicData>
            </a:graphic>
          </wp:inline>
        </w:drawing>
      </w:r>
    </w:p>
    <w:p>
      <w:pPr>
        <w:pStyle w:val="BodyText"/>
        <w:spacing w:line="298" w:lineRule="auto"/>
        <w:rPr>
          <w:sz w:val="21"/>
        </w:rPr>
      </w:pPr>
      <w:r/>
    </w:p>
    <w:p>
      <w:pPr>
        <w:pStyle w:val="BodyText"/>
        <w:spacing w:line="420" w:lineRule="exact"/>
        <w:rPr/>
      </w:pPr>
      <w:r>
        <w:rPr>
          <w:position w:val="-8"/>
        </w:rPr>
        <w:pict>
          <v:shape id="_x0000_s101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50" w:line="235" w:lineRule="auto"/>
                    <w:rPr>
                      <w:rFonts w:ascii="Arial" w:hAnsi="Arial" w:eastAsia="Arial" w:cs="Arial"/>
                      <w:sz w:val="30"/>
                      <w:szCs w:val="30"/>
                    </w:rPr>
                  </w:pPr>
                  <w:r>
                    <w:rPr>
                      <w:rFonts w:ascii="Arial" w:hAnsi="Arial" w:eastAsia="Arial" w:cs="Arial"/>
                      <w:sz w:val="30"/>
                      <w:szCs w:val="30"/>
                      <w:color w:val="1456F0"/>
                      <w:spacing w:val="14"/>
                    </w:rPr>
                    <w:t>1.</w:t>
                  </w:r>
                  <w:r>
                    <w:rPr>
                      <w:rFonts w:ascii="Arial" w:hAnsi="Arial" w:eastAsia="Arial" w:cs="Arial"/>
                      <w:sz w:val="30"/>
                      <w:szCs w:val="30"/>
                      <w:color w:val="1456F0"/>
                      <w:spacing w:val="65"/>
                    </w:rPr>
                    <w:t xml:space="preserve"> </w:t>
                  </w:r>
                  <w:r>
                    <w:rPr>
                      <w:rFonts w:ascii="Arial" w:hAnsi="Arial" w:eastAsia="Arial" w:cs="Arial"/>
                      <w:sz w:val="30"/>
                      <w:szCs w:val="30"/>
                      <w:color w:val="6425D0"/>
                      <w:spacing w:val="14"/>
                    </w:rPr>
                    <w:t>Multi-Head</w:t>
                  </w:r>
                  <w:r>
                    <w:rPr>
                      <w:rFonts w:ascii="Arial" w:hAnsi="Arial" w:eastAsia="Arial" w:cs="Arial"/>
                      <w:sz w:val="30"/>
                      <w:szCs w:val="30"/>
                      <w:color w:val="6425D0"/>
                      <w:spacing w:val="-17"/>
                    </w:rPr>
                    <w:t xml:space="preserve"> </w:t>
                  </w:r>
                  <w:r>
                    <w:rPr>
                      <w:rFonts w:ascii="Arial" w:hAnsi="Arial" w:eastAsia="Arial" w:cs="Arial"/>
                      <w:sz w:val="30"/>
                      <w:szCs w:val="30"/>
                      <w:color w:val="6425D0"/>
                      <w:spacing w:val="14"/>
                    </w:rPr>
                    <w:t>Attenti</w:t>
                  </w:r>
                  <w:r>
                    <w:rPr>
                      <w:rFonts w:ascii="Arial" w:hAnsi="Arial" w:eastAsia="Arial" w:cs="Arial"/>
                      <w:sz w:val="30"/>
                      <w:szCs w:val="30"/>
                      <w:color w:val="6425D0"/>
                      <w:spacing w:val="13"/>
                    </w:rPr>
                    <w:t>on (MHA)</w:t>
                  </w:r>
                </w:p>
              </w:txbxContent>
            </v:textbox>
          </v:shape>
        </w:pict>
      </w:r>
    </w:p>
    <w:p>
      <w:pPr>
        <w:pStyle w:val="BodyText"/>
        <w:ind w:left="4520" w:right="468" w:firstLine="12"/>
        <w:spacing w:before="315" w:line="215" w:lineRule="auto"/>
        <w:rPr>
          <w:rFonts w:ascii="Microsoft YaHei" w:hAnsi="Microsoft YaHei" w:eastAsia="Microsoft YaHei" w:cs="Microsoft YaHei"/>
        </w:rPr>
      </w:pPr>
      <w:r>
        <w:rPr>
          <w:color w:val="D83931"/>
        </w:rPr>
        <w:t>MHA</w:t>
      </w:r>
      <w:r>
        <w:rPr>
          <w:rFonts w:ascii="Microsoft YaHei" w:hAnsi="Microsoft YaHei" w:eastAsia="Microsoft YaHei" w:cs="Microsoft YaHei"/>
          <w:color w:val="D83931"/>
          <w:spacing w:val="12"/>
        </w:rPr>
        <w:t>是在</w:t>
      </w:r>
      <w:r>
        <w:rPr>
          <w:color w:val="D83931"/>
          <w:spacing w:val="12"/>
        </w:rPr>
        <w:t>2017</w:t>
      </w:r>
      <w:r>
        <w:rPr>
          <w:rFonts w:ascii="Microsoft YaHei" w:hAnsi="Microsoft YaHei" w:eastAsia="Microsoft YaHei" w:cs="Microsoft YaHei"/>
          <w:color w:val="D83931"/>
          <w:spacing w:val="12"/>
        </w:rPr>
        <w:t>年</w:t>
      </w:r>
      <w:r>
        <w:rPr>
          <w:color w:val="D83931"/>
        </w:rPr>
        <w:t>Google</w:t>
      </w:r>
      <w:r>
        <w:rPr>
          <w:rFonts w:ascii="Microsoft YaHei" w:hAnsi="Microsoft YaHei" w:eastAsia="Microsoft YaHei" w:cs="Microsoft YaHei"/>
          <w:color w:val="D83931"/>
          <w:spacing w:val="12"/>
        </w:rPr>
        <w:t>团队提出的</w:t>
      </w:r>
      <w:r>
        <w:rPr>
          <w:rFonts w:ascii="Microsoft YaHei" w:hAnsi="Microsoft YaHei" w:eastAsia="Microsoft YaHei" w:cs="Microsoft YaHei"/>
          <w:color w:val="D83931"/>
          <w:spacing w:val="-19"/>
        </w:rPr>
        <w:t xml:space="preserve"> </w:t>
      </w:r>
      <w:r>
        <w:rPr>
          <w:rFonts w:ascii="Microsoft YaHei" w:hAnsi="Microsoft YaHei" w:eastAsia="Microsoft YaHei" w:cs="Microsoft YaHei"/>
          <w:color w:val="D83931"/>
          <w:spacing w:val="12"/>
        </w:rPr>
        <w:t>，是</w:t>
      </w:r>
      <w:r>
        <w:rPr>
          <w:color w:val="D83931"/>
        </w:rPr>
        <w:t>Transformer</w:t>
      </w:r>
      <w:r>
        <w:rPr>
          <w:rFonts w:ascii="Microsoft YaHei" w:hAnsi="Microsoft YaHei" w:eastAsia="Microsoft YaHei" w:cs="Microsoft YaHei"/>
          <w:color w:val="D83931"/>
          <w:spacing w:val="12"/>
        </w:rPr>
        <w:t>模</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2"/>
        </w:rPr>
        <w:t>型的核⼼组件。</w:t>
      </w:r>
    </w:p>
    <w:p>
      <w:pPr>
        <w:pStyle w:val="BodyText"/>
        <w:spacing w:line="276" w:lineRule="auto"/>
        <w:rPr>
          <w:sz w:val="21"/>
        </w:rPr>
      </w:pPr>
      <w:r/>
    </w:p>
    <w:p>
      <w:pPr>
        <w:pStyle w:val="BodyText"/>
        <w:spacing w:line="277" w:lineRule="auto"/>
        <w:rPr>
          <w:sz w:val="21"/>
        </w:rPr>
      </w:pPr>
      <w:r/>
    </w:p>
    <w:p>
      <w:pPr>
        <w:ind w:firstLine="7704"/>
        <w:spacing w:line="390" w:lineRule="exact"/>
        <w:rPr/>
      </w:pPr>
      <w:r>
        <w:rPr>
          <w:position w:val="-7"/>
        </w:rPr>
        <w:drawing>
          <wp:inline distT="0" distB="0" distL="0" distR="0">
            <wp:extent cx="2108199" cy="247650"/>
            <wp:effectExtent l="0" t="0" r="0" b="0"/>
            <wp:docPr id="676" name="IM 676"/>
            <wp:cNvGraphicFramePr/>
            <a:graphic>
              <a:graphicData uri="http://schemas.openxmlformats.org/drawingml/2006/picture">
                <pic:pic>
                  <pic:nvPicPr>
                    <pic:cNvPr id="676" name="IM 67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ind w:left="4521" w:right="272"/>
        <w:spacing w:before="233" w:line="223" w:lineRule="auto"/>
        <w:tabs>
          <w:tab w:val="left" w:pos="10655"/>
        </w:tabs>
        <w:jc w:val="both"/>
        <w:rPr>
          <w:rFonts w:ascii="Microsoft YaHei" w:hAnsi="Microsoft YaHei" w:eastAsia="Microsoft YaHei" w:cs="Microsoft YaHei"/>
        </w:rPr>
      </w:pPr>
      <w:r>
        <w:rPr>
          <w:rFonts w:ascii="Microsoft YaHei" w:hAnsi="Microsoft YaHei" w:eastAsia="Microsoft YaHei" w:cs="Microsoft YaHei"/>
          <w:color w:val="1F2329"/>
          <w:spacing w:val="-4"/>
        </w:rPr>
        <w:t>在</w:t>
      </w:r>
      <w:r>
        <w:rPr>
          <w:color w:val="1F2329"/>
          <w:spacing w:val="-4"/>
        </w:rPr>
        <w:t>MHA</w:t>
      </w:r>
      <w:r>
        <w:rPr>
          <w:rFonts w:ascii="Microsoft YaHei" w:hAnsi="Microsoft YaHei" w:eastAsia="Microsoft YaHei" w:cs="Microsoft YaHei"/>
          <w:color w:val="1F2329"/>
          <w:spacing w:val="-4"/>
        </w:rPr>
        <w:t>中</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w:t>
      </w:r>
      <w:r>
        <w:rPr>
          <w:rFonts w:ascii="Microsoft YaHei" w:hAnsi="Microsoft YaHei" w:eastAsia="Microsoft YaHei" w:cs="Microsoft YaHei"/>
          <w:u w:val="single" w:color="auto"/>
          <w:color w:val="2EA121"/>
          <w:spacing w:val="-4"/>
        </w:rPr>
        <w:t>每个注意⼒头（</w:t>
      </w:r>
      <w:r>
        <w:rPr>
          <w:rFonts w:ascii="Microsoft YaHei" w:hAnsi="Microsoft YaHei" w:eastAsia="Microsoft YaHei" w:cs="Microsoft YaHei"/>
          <w:u w:val="single" w:color="auto"/>
          <w:color w:val="2EA121"/>
          <w:spacing w:val="-41"/>
        </w:rPr>
        <w:t xml:space="preserve"> </w:t>
      </w:r>
      <w:r>
        <w:rPr>
          <w:u w:val="single" w:color="auto"/>
          <w:color w:val="2EA121"/>
          <w:spacing w:val="-4"/>
        </w:rPr>
        <w:t>head</w:t>
      </w:r>
      <w:r>
        <w:rPr>
          <w:rFonts w:ascii="Microsoft YaHei" w:hAnsi="Microsoft YaHei" w:eastAsia="Microsoft YaHei" w:cs="Microsoft YaHei"/>
          <w:u w:val="single" w:color="auto"/>
          <w:color w:val="2EA121"/>
          <w:spacing w:val="-4"/>
        </w:rPr>
        <w:t>）有⾃⼰独⽴的</w:t>
      </w:r>
      <w:r>
        <w:rPr>
          <w:u w:val="single" w:color="auto"/>
          <w:color w:val="2EA121"/>
          <w:spacing w:val="-4"/>
        </w:rPr>
        <w:t>Qu</w:t>
      </w:r>
      <w:r>
        <w:rPr>
          <w:u w:val="single" w:color="auto"/>
          <w:color w:val="2EA121"/>
          <w:spacing w:val="-5"/>
        </w:rPr>
        <w:t>ery</w:t>
      </w:r>
      <w:r>
        <w:rPr>
          <w:rFonts w:ascii="Microsoft YaHei" w:hAnsi="Microsoft YaHei" w:eastAsia="Microsoft YaHei" w:cs="Microsoft YaHei"/>
          <w:u w:val="single" w:color="auto"/>
          <w:color w:val="2EA121"/>
          <w:spacing w:val="-5"/>
        </w:rPr>
        <w:t>、</w:t>
      </w:r>
      <w:r>
        <w:rPr>
          <w:rFonts w:ascii="Microsoft YaHei" w:hAnsi="Microsoft YaHei" w:eastAsia="Microsoft YaHei" w:cs="Microsoft YaHei"/>
          <w:u w:val="single" w:color="auto"/>
          <w:color w:val="2EA121"/>
        </w:rPr>
        <w:tab/>
      </w:r>
      <w:r>
        <w:rPr>
          <w:rFonts w:ascii="Microsoft YaHei" w:hAnsi="Microsoft YaHei" w:eastAsia="Microsoft YaHei" w:cs="Microsoft YaHei"/>
          <w:color w:val="2EA121"/>
        </w:rPr>
        <w:t xml:space="preserve">  </w:t>
      </w:r>
      <w:r>
        <w:rPr>
          <w:u w:val="single" w:color="auto"/>
          <w:color w:val="2EA121"/>
        </w:rPr>
        <w:t>Key</w:t>
      </w:r>
      <w:r>
        <w:rPr>
          <w:rFonts w:ascii="Microsoft YaHei" w:hAnsi="Microsoft YaHei" w:eastAsia="Microsoft YaHei" w:cs="Microsoft YaHei"/>
          <w:u w:val="single" w:color="auto"/>
          <w:color w:val="2EA121"/>
        </w:rPr>
        <w:t>和</w:t>
      </w:r>
      <w:r>
        <w:rPr>
          <w:u w:val="single" w:color="auto"/>
          <w:color w:val="2EA121"/>
        </w:rPr>
        <w:t>Value</w:t>
      </w:r>
      <w:r>
        <w:rPr>
          <w:rFonts w:ascii="Microsoft YaHei" w:hAnsi="Microsoft YaHei" w:eastAsia="Microsoft YaHei" w:cs="Microsoft YaHei"/>
          <w:u w:val="single" w:color="auto"/>
          <w:color w:val="2EA121"/>
        </w:rPr>
        <w:t>投影矩阵</w:t>
      </w:r>
      <w:r>
        <w:rPr>
          <w:rFonts w:ascii="Microsoft YaHei" w:hAnsi="Microsoft YaHei" w:eastAsia="Microsoft YaHei" w:cs="Microsoft YaHei"/>
          <w:color w:val="2EA121"/>
          <w:spacing w:val="-23"/>
        </w:rPr>
        <w:t xml:space="preserve"> </w:t>
      </w:r>
      <w:r>
        <w:rPr>
          <w:rFonts w:ascii="Microsoft YaHei" w:hAnsi="Microsoft YaHei" w:eastAsia="Microsoft YaHei" w:cs="Microsoft YaHei"/>
          <w:color w:val="1F2329"/>
        </w:rPr>
        <w:t>，允许模型并⾏地处理输⼊数据的多  </w:t>
      </w:r>
      <w:r>
        <w:rPr>
          <w:rFonts w:ascii="Microsoft YaHei" w:hAnsi="Microsoft YaHei" w:eastAsia="Microsoft YaHei" w:cs="Microsoft YaHei"/>
          <w:color w:val="1F2329"/>
          <w:spacing w:val="-3"/>
        </w:rPr>
        <w:t>个⽅⾯</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3"/>
        </w:rPr>
        <w:t>。例如</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，⼀个注意⼒头可以专注于捕捉句⼦中的语法</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特性</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3"/>
        </w:rPr>
        <w:t>，另⼀个则可以专注于语义特性。</w:t>
      </w:r>
    </w:p>
    <w:p>
      <w:pPr>
        <w:spacing w:before="22"/>
        <w:rPr/>
      </w:pPr>
      <w:r/>
    </w:p>
    <w:p>
      <w:pPr>
        <w:spacing w:before="22"/>
        <w:rPr/>
      </w:pPr>
      <w:r/>
    </w:p>
    <w:p>
      <w:pPr>
        <w:spacing w:before="22"/>
        <w:rPr/>
      </w:pPr>
      <w:r/>
    </w:p>
    <w:p>
      <w:pPr>
        <w:spacing w:before="22"/>
        <w:rPr/>
      </w:pPr>
      <w:r/>
    </w:p>
    <w:p>
      <w:pPr>
        <w:sectPr>
          <w:pgSz w:w="11900" w:h="16820"/>
          <w:pgMar w:top="400" w:right="300" w:bottom="300" w:left="574" w:header="0" w:footer="0" w:gutter="0"/>
          <w:cols w:equalWidth="0" w:num="1">
            <w:col w:w="11025" w:space="0"/>
          </w:cols>
        </w:sectPr>
        <w:rPr/>
      </w:pPr>
    </w:p>
    <w:p>
      <w:pPr>
        <w:spacing w:line="386" w:lineRule="exact"/>
        <w:rPr/>
      </w:pPr>
      <w:r>
        <w:rPr>
          <w:position w:val="-7"/>
        </w:rPr>
        <w:pict>
          <v:shape id="_x0000_s1012" style="mso-position-vertical-relative:line;mso-position-horizontal-relative:char;width:260.25pt;height:19.35pt;" fillcolor="#FEF1F1" filled="true" stroked="false" type="#_x0000_t202">
            <v:fill on="true"/>
            <v:stroke on="false"/>
            <v:path/>
            <v:imagedata o:title=""/>
            <o:lock v:ext="edit" aspectratio="false"/>
            <v:textbox inset="0mm,0mm,0mm,0mm">
              <w:txbxContent>
                <w:p>
                  <w:pPr>
                    <w:ind w:left="2368"/>
                    <w:spacing w:before="69"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优势</w:t>
                  </w:r>
                </w:p>
              </w:txbxContent>
            </v:textbox>
          </v:shape>
        </w:pict>
      </w:r>
    </w:p>
    <w:p>
      <w:pPr>
        <w:ind w:left="2142"/>
        <w:spacing w:before="193" w:line="191" w:lineRule="auto"/>
        <w:rPr>
          <w:rFonts w:ascii="Microsoft YaHei" w:hAnsi="Microsoft YaHei" w:eastAsia="Microsoft YaHei" w:cs="Microsoft YaHei"/>
          <w:sz w:val="24"/>
          <w:szCs w:val="24"/>
        </w:rPr>
      </w:pPr>
      <w:r>
        <w:pict>
          <v:shape id="_x0000_s1014" style="position:absolute;margin-left:1.25pt;margin-top:5.71449pt;mso-position-vertical-relative:text;mso-position-horizontal-relative:text;width:102.5pt;height:20pt;z-index:252301312;" filled="false" stroked="false" type="#_x0000_t202">
            <v:fill on="false"/>
            <v:stroke on="false"/>
            <v:path/>
            <v:imagedata o:title=""/>
            <o:lock v:ext="edit" aspectratio="false"/>
            <v:textbox inset="0mm,0mm,0mm,0mm">
              <w:txbxContent>
                <w:p>
                  <w:pPr>
                    <w:spacing w:line="20" w:lineRule="exact"/>
                    <w:rPr/>
                  </w:pPr>
                  <w:r/>
                </w:p>
                <w:tbl>
                  <w:tblPr>
                    <w:tblStyle w:val="TableNormal"/>
                    <w:tblW w:w="199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990"/>
                  </w:tblGrid>
                  <w:tr>
                    <w:trPr>
                      <w:trHeight w:val="320" w:hRule="atLeast"/>
                    </w:trPr>
                    <w:tc>
                      <w:tcPr>
                        <w:shd w:val="clear" w:fill="F5F6F7"/>
                        <w:tcW w:w="1990" w:type="dxa"/>
                        <w:vAlign w:val="top"/>
                      </w:tcPr>
                      <w:p>
                        <w:pPr>
                          <w:ind w:firstLine="31"/>
                          <w:spacing w:before="37" w:line="233" w:lineRule="exact"/>
                          <w:rPr/>
                        </w:pPr>
                        <w:r>
                          <w:rPr>
                            <w:position w:val="-4"/>
                          </w:rPr>
                          <w:drawing>
                            <wp:inline distT="0" distB="0" distL="0" distR="0">
                              <wp:extent cx="1214997" cy="148530"/>
                              <wp:effectExtent l="0" t="0" r="0" b="0"/>
                              <wp:docPr id="678" name="IM 678"/>
                              <wp:cNvGraphicFramePr/>
                              <a:graphic>
                                <a:graphicData uri="http://schemas.openxmlformats.org/drawingml/2006/picture">
                                  <pic:pic>
                                    <pic:nvPicPr>
                                      <pic:cNvPr id="678" name="IM 678"/>
                                      <pic:cNvPicPr/>
                                    </pic:nvPicPr>
                                    <pic:blipFill>
                                      <a:blip r:embed="rId279"/>
                                      <a:stretch>
                                        <a:fillRect/>
                                      </a:stretch>
                                    </pic:blipFill>
                                    <pic:spPr>
                                      <a:xfrm rot="0">
                                        <a:off x="0" y="0"/>
                                        <a:ext cx="1214997" cy="148530"/>
                                      </a:xfrm>
                                      <a:prstGeom prst="rect">
                                        <a:avLst/>
                                      </a:prstGeom>
                                    </pic:spPr>
                                  </pic:pic>
                                </a:graphicData>
                              </a:graphic>
                            </wp:inline>
                          </w:drawing>
                        </w:r>
                      </w:p>
                    </w:tc>
                  </w:tr>
                </w:tbl>
                <w:p>
                  <w:pPr>
                    <w:pStyle w:val="BodyText"/>
                    <w:rPr>
                      <w:sz w:val="21"/>
                    </w:rPr>
                  </w:pPr>
                  <w:r/>
                </w:p>
              </w:txbxContent>
            </v:textbox>
          </v:shape>
        </w:pict>
      </w:r>
      <w:r>
        <w:rPr>
          <w:rFonts w:ascii="Microsoft YaHei" w:hAnsi="Microsoft YaHei" w:eastAsia="Microsoft YaHei" w:cs="Microsoft YaHei"/>
          <w:sz w:val="24"/>
          <w:szCs w:val="24"/>
          <w:color w:val="1F2329"/>
          <w:spacing w:val="-4"/>
        </w:rPr>
        <w:t>：不同的注意⼒头可以关注</w:t>
      </w:r>
    </w:p>
    <w:p>
      <w:pPr>
        <w:ind w:left="7"/>
        <w:spacing w:before="6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输⼊序列中的不同模式和依赖关系。</w:t>
      </w:r>
    </w:p>
    <w:p>
      <w:pPr>
        <w:ind w:left="1421"/>
        <w:spacing w:before="193" w:line="190" w:lineRule="auto"/>
        <w:rPr>
          <w:rFonts w:ascii="Microsoft YaHei" w:hAnsi="Microsoft YaHei" w:eastAsia="Microsoft YaHei" w:cs="Microsoft YaHei"/>
          <w:sz w:val="24"/>
          <w:szCs w:val="24"/>
        </w:rPr>
      </w:pPr>
      <w:r>
        <w:pict>
          <v:shape id="_x0000_s1016" style="position:absolute;margin-left:1.25pt;margin-top:5.71703pt;mso-position-vertical-relative:text;mso-position-horizontal-relative:text;width:66.5pt;height:20pt;z-index:252303360;" filled="false" stroked="false" type="#_x0000_t202">
            <v:fill on="false"/>
            <v:stroke on="false"/>
            <v:path/>
            <v:imagedata o:title=""/>
            <o:lock v:ext="edit" aspectratio="false"/>
            <v:textbox inset="0mm,0mm,0mm,0mm">
              <w:txbxContent>
                <w:p>
                  <w:pPr>
                    <w:spacing w:line="20" w:lineRule="exact"/>
                    <w:rPr/>
                  </w:pPr>
                  <w:r/>
                </w:p>
                <w:tbl>
                  <w:tblPr>
                    <w:tblStyle w:val="TableNormal"/>
                    <w:tblW w:w="127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270"/>
                  </w:tblGrid>
                  <w:tr>
                    <w:trPr>
                      <w:trHeight w:val="320" w:hRule="atLeast"/>
                    </w:trPr>
                    <w:tc>
                      <w:tcPr>
                        <w:shd w:val="clear" w:fill="F5F6F7"/>
                        <w:tcW w:w="1270" w:type="dxa"/>
                        <w:vAlign w:val="top"/>
                      </w:tcPr>
                      <w:p>
                        <w:pPr>
                          <w:ind w:firstLine="35"/>
                          <w:spacing w:before="37" w:line="234" w:lineRule="exact"/>
                          <w:rPr/>
                        </w:pPr>
                        <w:r>
                          <w:rPr>
                            <w:position w:val="-4"/>
                          </w:rPr>
                          <w:drawing>
                            <wp:inline distT="0" distB="0" distL="0" distR="0">
                              <wp:extent cx="753369" cy="148753"/>
                              <wp:effectExtent l="0" t="0" r="0" b="0"/>
                              <wp:docPr id="680" name="IM 680"/>
                              <wp:cNvGraphicFramePr/>
                              <a:graphic>
                                <a:graphicData uri="http://schemas.openxmlformats.org/drawingml/2006/picture">
                                  <pic:pic>
                                    <pic:nvPicPr>
                                      <pic:cNvPr id="680" name="IM 680"/>
                                      <pic:cNvPicPr/>
                                    </pic:nvPicPr>
                                    <pic:blipFill>
                                      <a:blip r:embed="rId280"/>
                                      <a:stretch>
                                        <a:fillRect/>
                                      </a:stretch>
                                    </pic:blipFill>
                                    <pic:spPr>
                                      <a:xfrm rot="0">
                                        <a:off x="0" y="0"/>
                                        <a:ext cx="753369" cy="148753"/>
                                      </a:xfrm>
                                      <a:prstGeom prst="rect">
                                        <a:avLst/>
                                      </a:prstGeom>
                                    </pic:spPr>
                                  </pic:pic>
                                </a:graphicData>
                              </a:graphic>
                            </wp:inline>
                          </w:drawing>
                        </w:r>
                      </w:p>
                    </w:tc>
                  </w:tr>
                </w:tbl>
                <w:p>
                  <w:pPr>
                    <w:pStyle w:val="BodyText"/>
                    <w:rPr>
                      <w:sz w:val="21"/>
                    </w:rPr>
                  </w:pPr>
                  <w:r/>
                </w:p>
              </w:txbxContent>
            </v:textbox>
          </v:shape>
        </w:pict>
      </w:r>
      <w:r>
        <w:rPr>
          <w:rFonts w:ascii="Microsoft YaHei" w:hAnsi="Microsoft YaHei" w:eastAsia="Microsoft YaHei" w:cs="Microsoft YaHei"/>
          <w:sz w:val="24"/>
          <w:szCs w:val="24"/>
          <w:color w:val="1F2329"/>
          <w:spacing w:val="-3"/>
        </w:rPr>
        <w:t>：多个头部的⾃注意⼒机制是并⾏</w:t>
      </w:r>
    </w:p>
    <w:p>
      <w:pPr>
        <w:ind w:left="6"/>
        <w:spacing w:before="63"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处理的</w:t>
      </w:r>
      <w:r>
        <w:rPr>
          <w:rFonts w:ascii="Microsoft YaHei" w:hAnsi="Microsoft YaHei" w:eastAsia="Microsoft YaHei" w:cs="Microsoft YaHei"/>
          <w:sz w:val="24"/>
          <w:szCs w:val="24"/>
          <w:color w:val="1F2329"/>
          <w:spacing w:val="-19"/>
        </w:rPr>
        <w:t xml:space="preserve"> </w:t>
      </w:r>
      <w:r>
        <w:rPr>
          <w:rFonts w:ascii="Microsoft YaHei" w:hAnsi="Microsoft YaHei" w:eastAsia="Microsoft YaHei" w:cs="Microsoft YaHei"/>
          <w:sz w:val="24"/>
          <w:szCs w:val="24"/>
          <w:color w:val="1F2329"/>
          <w:spacing w:val="-4"/>
        </w:rPr>
        <w:t>，这在训练期间尤其⾼效。</w:t>
      </w:r>
    </w:p>
    <w:p>
      <w:pPr>
        <w:pStyle w:val="BodyText"/>
        <w:spacing w:line="14" w:lineRule="auto"/>
        <w:rPr>
          <w:sz w:val="2"/>
        </w:rPr>
      </w:pPr>
      <w:r>
        <w:rPr>
          <w:sz w:val="2"/>
          <w:szCs w:val="2"/>
        </w:rPr>
        <w:br w:type="column"/>
      </w:r>
    </w:p>
    <w:p>
      <w:pPr>
        <w:spacing w:line="385" w:lineRule="exact"/>
        <w:rPr/>
      </w:pPr>
      <w:r>
        <w:rPr>
          <w:position w:val="-7"/>
        </w:rPr>
        <w:pict>
          <v:shape id="_x0000_s1018" style="mso-position-vertical-relative:line;mso-position-horizontal-relative:char;width:260.3pt;height:19.35pt;" fillcolor="#F0F4FF" filled="true" stroked="false" type="#_x0000_t202">
            <v:fill on="true"/>
            <v:stroke on="false"/>
            <v:path/>
            <v:imagedata o:title=""/>
            <o:lock v:ext="edit" aspectratio="false"/>
            <v:textbox inset="0mm,0mm,0mm,0mm">
              <w:txbxContent>
                <w:p>
                  <w:pPr>
                    <w:ind w:left="2370"/>
                    <w:spacing w:before="69"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rPr>
                    <w:t>劣势</w:t>
                  </w:r>
                </w:p>
              </w:txbxContent>
            </v:textbox>
          </v:shape>
        </w:pict>
      </w:r>
    </w:p>
    <w:p>
      <w:pPr>
        <w:spacing w:line="135" w:lineRule="exact"/>
        <w:rPr/>
      </w:pPr>
      <w:r/>
    </w:p>
    <w:tbl>
      <w:tblPr>
        <w:tblStyle w:val="TableNormal"/>
        <w:tblW w:w="2230" w:type="dxa"/>
        <w:tblInd w:w="54"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230"/>
      </w:tblGrid>
      <w:tr>
        <w:trPr>
          <w:trHeight w:val="320" w:hRule="atLeast"/>
        </w:trPr>
        <w:tc>
          <w:tcPr>
            <w:shd w:val="clear" w:fill="F5F6F7"/>
            <w:tcW w:w="2230" w:type="dxa"/>
            <w:vAlign w:val="top"/>
          </w:tcPr>
          <w:p>
            <w:pPr>
              <w:ind w:firstLine="49"/>
              <w:spacing w:before="37" w:line="234" w:lineRule="exact"/>
              <w:rPr/>
            </w:pPr>
            <w:r>
              <w:rPr>
                <w:position w:val="-4"/>
              </w:rPr>
              <w:drawing>
                <wp:inline distT="0" distB="0" distL="0" distR="0">
                  <wp:extent cx="1352328" cy="148753"/>
                  <wp:effectExtent l="0" t="0" r="0" b="0"/>
                  <wp:docPr id="682" name="IM 682"/>
                  <wp:cNvGraphicFramePr/>
                  <a:graphic>
                    <a:graphicData uri="http://schemas.openxmlformats.org/drawingml/2006/picture">
                      <pic:pic>
                        <pic:nvPicPr>
                          <pic:cNvPr id="682" name="IM 682"/>
                          <pic:cNvPicPr/>
                        </pic:nvPicPr>
                        <pic:blipFill>
                          <a:blip r:embed="rId281"/>
                          <a:stretch>
                            <a:fillRect/>
                          </a:stretch>
                        </pic:blipFill>
                        <pic:spPr>
                          <a:xfrm rot="0">
                            <a:off x="0" y="0"/>
                            <a:ext cx="1352328" cy="148753"/>
                          </a:xfrm>
                          <a:prstGeom prst="rect">
                            <a:avLst/>
                          </a:prstGeom>
                        </pic:spPr>
                      </pic:pic>
                    </a:graphicData>
                  </a:graphic>
                </wp:inline>
              </w:drawing>
            </w:r>
          </w:p>
        </w:tc>
      </w:tr>
    </w:tbl>
    <w:p>
      <w:pPr>
        <w:pStyle w:val="BodyText"/>
        <w:ind w:left="7" w:right="419" w:firstLine="2"/>
        <w:spacing w:before="211" w:line="205" w:lineRule="auto"/>
        <w:rPr>
          <w:rFonts w:ascii="Microsoft YaHei" w:hAnsi="Microsoft YaHei" w:eastAsia="Microsoft YaHei" w:cs="Microsoft YaHei"/>
        </w:rPr>
      </w:pPr>
      <w:r>
        <w:rPr>
          <w:rFonts w:ascii="Microsoft YaHei" w:hAnsi="Microsoft YaHei" w:eastAsia="Microsoft YaHei" w:cs="Microsoft YaHei"/>
          <w:color w:val="1F2329"/>
          <w:spacing w:val="-1"/>
        </w:rPr>
        <w:t>每个注意⼒头都需要维护⾃⼰的</w:t>
      </w:r>
      <w:r>
        <w:rPr>
          <w:color w:val="1F2329"/>
          <w:spacing w:val="-1"/>
        </w:rPr>
        <w:t>Key</w:t>
      </w:r>
      <w:r>
        <w:rPr>
          <w:rFonts w:ascii="Microsoft YaHei" w:hAnsi="Microsoft YaHei" w:eastAsia="Microsoft YaHei" w:cs="Microsoft YaHei"/>
          <w:color w:val="1F2329"/>
          <w:spacing w:val="-1"/>
        </w:rPr>
        <w:t>和</w:t>
      </w:r>
      <w:r>
        <w:rPr>
          <w:color w:val="1F2329"/>
          <w:spacing w:val="-1"/>
        </w:rPr>
        <w:t>Value</w:t>
      </w:r>
      <w:r>
        <w:rPr>
          <w:rFonts w:ascii="Microsoft YaHei" w:hAnsi="Microsoft YaHei" w:eastAsia="Microsoft YaHei" w:cs="Microsoft YaHei"/>
          <w:color w:val="1F2329"/>
          <w:spacing w:val="-1"/>
        </w:rPr>
        <w:t>矩</w:t>
      </w:r>
      <w:r>
        <w:rPr>
          <w:rFonts w:ascii="Microsoft YaHei" w:hAnsi="Microsoft YaHei" w:eastAsia="Microsoft YaHei" w:cs="Microsoft YaHei"/>
          <w:color w:val="1F2329"/>
          <w:spacing w:val="4"/>
        </w:rPr>
        <w:t xml:space="preserve">   </w:t>
      </w:r>
      <w:r>
        <w:rPr>
          <w:rFonts w:ascii="Microsoft YaHei" w:hAnsi="Microsoft YaHei" w:eastAsia="Microsoft YaHei" w:cs="Microsoft YaHei"/>
          <w:color w:val="1F2329"/>
          <w:spacing w:val="-3"/>
        </w:rPr>
        <w:t>阵</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3"/>
        </w:rPr>
        <w:t>，因此内存需求和计算量随着模型规模增加⽽</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急剧上升。这尤其在⼤型模型和推理过程中成为</w:t>
      </w:r>
      <w:r>
        <w:rPr>
          <w:rFonts w:ascii="Microsoft YaHei" w:hAnsi="Microsoft YaHei" w:eastAsia="Microsoft YaHei" w:cs="Microsoft YaHei"/>
          <w:color w:val="1F2329"/>
          <w:spacing w:val="12"/>
        </w:rPr>
        <w:t xml:space="preserve"> </w:t>
      </w:r>
      <w:r>
        <w:rPr>
          <w:rFonts w:ascii="Microsoft YaHei" w:hAnsi="Microsoft YaHei" w:eastAsia="Microsoft YaHei" w:cs="Microsoft YaHei"/>
          <w:color w:val="1F2329"/>
          <w:spacing w:val="-2"/>
        </w:rPr>
        <w:t>性能瓶颈。</w:t>
      </w:r>
    </w:p>
    <w:p>
      <w:pPr>
        <w:spacing w:line="205" w:lineRule="auto"/>
        <w:sectPr>
          <w:type w:val="continuous"/>
          <w:pgSz w:w="11900" w:h="16820"/>
          <w:pgMar w:top="400" w:right="300" w:bottom="300" w:left="574" w:header="0" w:footer="0" w:gutter="0"/>
          <w:cols w:equalWidth="0" w:num="2">
            <w:col w:w="5465" w:space="100"/>
            <w:col w:w="5460" w:space="0"/>
          </w:cols>
        </w:sectPr>
        <w:rPr>
          <w:rFonts w:ascii="Microsoft YaHei" w:hAnsi="Microsoft YaHei" w:eastAsia="Microsoft YaHei" w:cs="Microsoft YaHei"/>
        </w:rPr>
      </w:pPr>
    </w:p>
    <w:p>
      <w:pPr>
        <w:pStyle w:val="BodyText"/>
        <w:spacing w:line="373" w:lineRule="auto"/>
        <w:rPr>
          <w:sz w:val="21"/>
        </w:rPr>
      </w:pPr>
      <w:r/>
    </w:p>
    <w:p>
      <w:pPr>
        <w:pStyle w:val="BodyText"/>
        <w:spacing w:before="1" w:line="420" w:lineRule="exact"/>
        <w:rPr/>
      </w:pPr>
      <w:r>
        <w:drawing>
          <wp:anchor distT="0" distB="0" distL="0" distR="0" simplePos="0" relativeHeight="252298240" behindDoc="0" locked="0" layoutInCell="1" allowOverlap="1">
            <wp:simplePos x="0" y="0"/>
            <wp:positionH relativeFrom="column">
              <wp:posOffset>209549</wp:posOffset>
            </wp:positionH>
            <wp:positionV relativeFrom="paragraph">
              <wp:posOffset>421743</wp:posOffset>
            </wp:positionV>
            <wp:extent cx="1781003" cy="1645729"/>
            <wp:effectExtent l="0" t="0" r="0" b="0"/>
            <wp:wrapNone/>
            <wp:docPr id="684" name="IM 684"/>
            <wp:cNvGraphicFramePr/>
            <a:graphic>
              <a:graphicData uri="http://schemas.openxmlformats.org/drawingml/2006/picture">
                <pic:pic>
                  <pic:nvPicPr>
                    <pic:cNvPr id="684" name="IM 684"/>
                    <pic:cNvPicPr/>
                  </pic:nvPicPr>
                  <pic:blipFill>
                    <a:blip r:embed="rId282"/>
                    <a:stretch>
                      <a:fillRect/>
                    </a:stretch>
                  </pic:blipFill>
                  <pic:spPr>
                    <a:xfrm rot="0">
                      <a:off x="0" y="0"/>
                      <a:ext cx="1781003" cy="1645729"/>
                    </a:xfrm>
                    <a:prstGeom prst="rect">
                      <a:avLst/>
                    </a:prstGeom>
                  </pic:spPr>
                </pic:pic>
              </a:graphicData>
            </a:graphic>
          </wp:anchor>
        </w:drawing>
      </w:r>
      <w:r>
        <w:rPr>
          <w:position w:val="-8"/>
        </w:rPr>
        <w:pict>
          <v:shape id="_x0000_s102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0" w:line="235" w:lineRule="auto"/>
                    <w:rPr>
                      <w:rFonts w:ascii="Arial" w:hAnsi="Arial" w:eastAsia="Arial" w:cs="Arial"/>
                      <w:sz w:val="30"/>
                      <w:szCs w:val="30"/>
                    </w:rPr>
                  </w:pPr>
                  <w:r>
                    <w:rPr>
                      <w:rFonts w:ascii="Arial" w:hAnsi="Arial" w:eastAsia="Arial" w:cs="Arial"/>
                      <w:sz w:val="30"/>
                      <w:szCs w:val="30"/>
                      <w:color w:val="1456F0"/>
                      <w:spacing w:val="14"/>
                    </w:rPr>
                    <w:t>2.</w:t>
                  </w:r>
                  <w:r>
                    <w:rPr>
                      <w:rFonts w:ascii="Arial" w:hAnsi="Arial" w:eastAsia="Arial" w:cs="Arial"/>
                      <w:sz w:val="30"/>
                      <w:szCs w:val="30"/>
                      <w:color w:val="1456F0"/>
                      <w:spacing w:val="77"/>
                    </w:rPr>
                    <w:t xml:space="preserve"> </w:t>
                  </w:r>
                  <w:r>
                    <w:rPr>
                      <w:rFonts w:ascii="Arial" w:hAnsi="Arial" w:eastAsia="Arial" w:cs="Arial"/>
                      <w:sz w:val="30"/>
                      <w:szCs w:val="30"/>
                      <w:color w:val="6425D0"/>
                      <w:spacing w:val="14"/>
                    </w:rPr>
                    <w:t>Multi-Query</w:t>
                  </w:r>
                  <w:r>
                    <w:rPr>
                      <w:rFonts w:ascii="Arial" w:hAnsi="Arial" w:eastAsia="Arial" w:cs="Arial"/>
                      <w:sz w:val="30"/>
                      <w:szCs w:val="30"/>
                      <w:color w:val="6425D0"/>
                      <w:spacing w:val="-17"/>
                    </w:rPr>
                    <w:t xml:space="preserve"> </w:t>
                  </w:r>
                  <w:r>
                    <w:rPr>
                      <w:rFonts w:ascii="Arial" w:hAnsi="Arial" w:eastAsia="Arial" w:cs="Arial"/>
                      <w:sz w:val="30"/>
                      <w:szCs w:val="30"/>
                      <w:color w:val="6425D0"/>
                      <w:spacing w:val="14"/>
                    </w:rPr>
                    <w:t>Attention (MQA)</w:t>
                  </w:r>
                </w:p>
              </w:txbxContent>
            </v:textbox>
          </v:shape>
        </w:pict>
      </w:r>
    </w:p>
    <w:p>
      <w:pPr>
        <w:pStyle w:val="BodyText"/>
        <w:ind w:left="3832"/>
        <w:spacing w:before="313" w:line="193" w:lineRule="auto"/>
        <w:rPr>
          <w:rFonts w:ascii="Microsoft YaHei" w:hAnsi="Microsoft YaHei" w:eastAsia="Microsoft YaHei" w:cs="Microsoft YaHei"/>
        </w:rPr>
      </w:pPr>
      <w:r>
        <w:rPr>
          <w:rFonts w:ascii="Microsoft YaHei" w:hAnsi="Microsoft YaHei" w:eastAsia="Microsoft YaHei" w:cs="Microsoft YaHei"/>
          <w:color w:val="1F2329"/>
          <w:spacing w:val="-2"/>
        </w:rPr>
        <w:t>为了缓解</w:t>
      </w:r>
      <w:r>
        <w:rPr>
          <w:color w:val="1F2329"/>
          <w:spacing w:val="-2"/>
        </w:rPr>
        <w:t>MHA</w:t>
      </w:r>
      <w:r>
        <w:rPr>
          <w:rFonts w:ascii="Microsoft YaHei" w:hAnsi="Microsoft YaHei" w:eastAsia="Microsoft YaHei" w:cs="Microsoft YaHei"/>
          <w:color w:val="1F2329"/>
          <w:spacing w:val="-2"/>
        </w:rPr>
        <w:t>的内存带宽问题</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w:t>
      </w:r>
      <w:r>
        <w:rPr>
          <w:color w:val="1F2329"/>
          <w:spacing w:val="-2"/>
        </w:rPr>
        <w:t>Google</w:t>
      </w:r>
      <w:r>
        <w:rPr>
          <w:rFonts w:ascii="Microsoft YaHei" w:hAnsi="Microsoft YaHei" w:eastAsia="Microsoft YaHei" w:cs="Microsoft YaHei"/>
          <w:color w:val="1F2329"/>
          <w:spacing w:val="-2"/>
        </w:rPr>
        <w:t>在</w:t>
      </w:r>
      <w:r>
        <w:rPr>
          <w:color w:val="1F2329"/>
          <w:spacing w:val="-2"/>
        </w:rPr>
        <w:t>2</w:t>
      </w:r>
      <w:r>
        <w:rPr>
          <w:color w:val="1F2329"/>
          <w:spacing w:val="-3"/>
        </w:rPr>
        <w:t>019</w:t>
      </w:r>
      <w:r>
        <w:rPr>
          <w:rFonts w:ascii="Microsoft YaHei" w:hAnsi="Microsoft YaHei" w:eastAsia="Microsoft YaHei" w:cs="Microsoft YaHei"/>
          <w:color w:val="1F2329"/>
          <w:spacing w:val="-3"/>
        </w:rPr>
        <w:t>年提出了</w:t>
      </w:r>
      <w:r>
        <w:rPr>
          <w:color w:val="1F2329"/>
          <w:spacing w:val="-3"/>
        </w:rPr>
        <w:t>MQA</w:t>
      </w:r>
      <w:r>
        <w:rPr>
          <w:rFonts w:ascii="Microsoft YaHei" w:hAnsi="Microsoft YaHei" w:eastAsia="Microsoft YaHei" w:cs="Microsoft YaHei"/>
          <w:color w:val="1F2329"/>
          <w:spacing w:val="-3"/>
        </w:rPr>
        <w:t>。</w:t>
      </w:r>
    </w:p>
    <w:p>
      <w:pPr>
        <w:pStyle w:val="BodyText"/>
        <w:ind w:left="3828"/>
        <w:spacing w:before="179" w:line="193" w:lineRule="auto"/>
        <w:rPr>
          <w:rFonts w:ascii="Microsoft YaHei" w:hAnsi="Microsoft YaHei" w:eastAsia="Microsoft YaHei" w:cs="Microsoft YaHei"/>
        </w:rPr>
      </w:pPr>
      <w:r>
        <w:rPr>
          <w:rFonts w:ascii="Microsoft YaHei" w:hAnsi="Microsoft YaHei" w:eastAsia="Microsoft YaHei" w:cs="Microsoft YaHei"/>
          <w:color w:val="1F2329"/>
          <w:spacing w:val="-2"/>
        </w:rPr>
        <w:t>在</w:t>
      </w:r>
      <w:r>
        <w:rPr>
          <w:color w:val="1F2329"/>
          <w:spacing w:val="-2"/>
        </w:rPr>
        <w:t>MQA</w:t>
      </w:r>
      <w:r>
        <w:rPr>
          <w:rFonts w:ascii="Microsoft YaHei" w:hAnsi="Microsoft YaHei" w:eastAsia="Microsoft YaHei" w:cs="Microsoft YaHei"/>
          <w:color w:val="1F2329"/>
          <w:spacing w:val="-2"/>
        </w:rPr>
        <w:t>中</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2"/>
        </w:rPr>
        <w:t>，虽然每个头依然保留独⽴的</w:t>
      </w:r>
      <w:r>
        <w:rPr>
          <w:color w:val="1F2329"/>
          <w:spacing w:val="-2"/>
        </w:rPr>
        <w:t>Query</w:t>
      </w:r>
      <w:r>
        <w:rPr>
          <w:rFonts w:ascii="Microsoft YaHei" w:hAnsi="Microsoft YaHei" w:eastAsia="Microsoft YaHei" w:cs="Microsoft YaHei"/>
          <w:color w:val="1F2329"/>
          <w:spacing w:val="-2"/>
        </w:rPr>
        <w:t>矩阵</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，但</w:t>
      </w:r>
      <w:r>
        <w:rPr>
          <w:u w:val="single" w:color="auto"/>
          <w:color w:val="2EA121"/>
          <w:spacing w:val="-2"/>
        </w:rPr>
        <w:t>Key</w:t>
      </w:r>
      <w:r>
        <w:rPr>
          <w:rFonts w:ascii="Microsoft YaHei" w:hAnsi="Microsoft YaHei" w:eastAsia="Microsoft YaHei" w:cs="Microsoft YaHei"/>
          <w:u w:val="single" w:color="auto"/>
          <w:color w:val="2EA121"/>
          <w:spacing w:val="-2"/>
        </w:rPr>
        <w:t>和</w:t>
      </w:r>
    </w:p>
    <w:p>
      <w:pPr>
        <w:pStyle w:val="BodyText"/>
        <w:ind w:left="3839" w:right="316" w:hanging="22"/>
        <w:spacing w:before="62" w:line="219" w:lineRule="auto"/>
        <w:rPr>
          <w:rFonts w:ascii="Microsoft YaHei" w:hAnsi="Microsoft YaHei" w:eastAsia="Microsoft YaHei" w:cs="Microsoft YaHei"/>
        </w:rPr>
      </w:pPr>
      <w:r>
        <w:rPr>
          <w:u w:val="single" w:color="auto"/>
          <w:color w:val="2EA121"/>
        </w:rPr>
        <w:t>Value</w:t>
      </w:r>
      <w:r>
        <w:rPr>
          <w:rFonts w:ascii="Microsoft YaHei" w:hAnsi="Microsoft YaHei" w:eastAsia="Microsoft YaHei" w:cs="Microsoft YaHei"/>
          <w:u w:val="single" w:color="auto"/>
          <w:color w:val="2EA121"/>
          <w:spacing w:val="1"/>
        </w:rPr>
        <w:t>矩阵是共享的</w:t>
      </w:r>
      <w:r>
        <w:rPr>
          <w:rFonts w:ascii="Microsoft YaHei" w:hAnsi="Microsoft YaHei" w:eastAsia="Microsoft YaHei" w:cs="Microsoft YaHei"/>
          <w:color w:val="1F2329"/>
          <w:spacing w:val="1"/>
        </w:rPr>
        <w:t>。这样做的好处是显著减少了需要加载和存储</w:t>
      </w:r>
      <w:r>
        <w:rPr>
          <w:rFonts w:ascii="Microsoft YaHei" w:hAnsi="Microsoft YaHei" w:eastAsia="Microsoft YaHei" w:cs="Microsoft YaHei"/>
          <w:color w:val="1F2329"/>
          <w:spacing w:val="9"/>
        </w:rPr>
        <w:t xml:space="preserve"> </w:t>
      </w:r>
      <w:r>
        <w:rPr>
          <w:rFonts w:ascii="Microsoft YaHei" w:hAnsi="Microsoft YaHei" w:eastAsia="Microsoft YaHei" w:cs="Microsoft YaHei"/>
          <w:color w:val="1F2329"/>
          <w:spacing w:val="-3"/>
        </w:rPr>
        <w:t>的</w:t>
      </w:r>
      <w:r>
        <w:rPr>
          <w:color w:val="1F2329"/>
          <w:spacing w:val="-3"/>
        </w:rPr>
        <w:t>Key</w:t>
      </w:r>
      <w:r>
        <w:rPr>
          <w:rFonts w:ascii="Microsoft YaHei" w:hAnsi="Microsoft YaHei" w:eastAsia="Microsoft YaHei" w:cs="Microsoft YaHei"/>
          <w:color w:val="1F2329"/>
          <w:spacing w:val="-3"/>
        </w:rPr>
        <w:t>和</w:t>
      </w:r>
      <w:r>
        <w:rPr>
          <w:color w:val="1F2329"/>
          <w:spacing w:val="-3"/>
        </w:rPr>
        <w:t>Value</w:t>
      </w:r>
      <w:r>
        <w:rPr>
          <w:rFonts w:ascii="Microsoft YaHei" w:hAnsi="Microsoft YaHei" w:eastAsia="Microsoft YaHei" w:cs="Microsoft YaHei"/>
          <w:color w:val="1F2329"/>
          <w:spacing w:val="-3"/>
        </w:rPr>
        <w:t>数据</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3"/>
        </w:rPr>
        <w:t>，从⽽降低了内存带宽的需求</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，尤其是在⾃回</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归推理场景中。</w:t>
      </w:r>
      <w:r>
        <w:rPr>
          <w:rFonts w:ascii="Microsoft YaHei" w:hAnsi="Microsoft YaHei" w:eastAsia="Microsoft YaHei" w:cs="Microsoft YaHei"/>
          <w:u w:val="single" w:color="auto"/>
          <w:color w:val="2EA121"/>
          <w:spacing w:val="-2"/>
        </w:rPr>
        <w:t>这极⼤地提升了推理速度</w:t>
      </w:r>
      <w:r>
        <w:rPr>
          <w:rFonts w:ascii="Microsoft YaHei" w:hAnsi="Microsoft YaHei" w:eastAsia="Microsoft YaHei" w:cs="Microsoft YaHei"/>
          <w:u w:val="single" w:color="auto"/>
          <w:color w:val="2EA121"/>
          <w:spacing w:val="-32"/>
        </w:rPr>
        <w:t xml:space="preserve"> </w:t>
      </w:r>
      <w:r>
        <w:rPr>
          <w:rFonts w:ascii="Microsoft YaHei" w:hAnsi="Microsoft YaHei" w:eastAsia="Microsoft YaHei" w:cs="Microsoft YaHei"/>
          <w:u w:val="single" w:color="auto"/>
          <w:color w:val="2EA121"/>
          <w:spacing w:val="-2"/>
        </w:rPr>
        <w:t>，</w:t>
      </w:r>
      <w:r>
        <w:rPr>
          <w:rFonts w:ascii="Microsoft YaHei" w:hAnsi="Microsoft YaHei" w:eastAsia="Microsoft YaHei" w:cs="Microsoft YaHei"/>
          <w:u w:val="single" w:color="auto"/>
          <w:color w:val="2EA121"/>
          <w:spacing w:val="-3"/>
        </w:rPr>
        <w:t>尤其适合解码器场</w:t>
      </w:r>
    </w:p>
    <w:p>
      <w:pPr>
        <w:ind w:left="3825"/>
        <w:spacing w:before="41"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u w:val="single" w:color="auto"/>
          <w:color w:val="2EA121"/>
          <w:spacing w:val="-4"/>
        </w:rPr>
        <w:t>景。</w:t>
      </w:r>
    </w:p>
    <w:p>
      <w:pPr>
        <w:spacing w:before="8"/>
        <w:rPr/>
      </w:pPr>
      <w:r/>
    </w:p>
    <w:p>
      <w:pPr>
        <w:spacing w:before="8"/>
        <w:rPr/>
      </w:pPr>
      <w:r/>
    </w:p>
    <w:p>
      <w:pPr>
        <w:spacing w:before="7"/>
        <w:rPr/>
      </w:pPr>
      <w:r/>
    </w:p>
    <w:p>
      <w:pPr>
        <w:sectPr>
          <w:type w:val="continuous"/>
          <w:pgSz w:w="11900" w:h="16820"/>
          <w:pgMar w:top="400" w:right="300" w:bottom="300" w:left="574" w:header="0" w:footer="0" w:gutter="0"/>
          <w:cols w:equalWidth="0" w:num="1">
            <w:col w:w="11025" w:space="0"/>
          </w:cols>
        </w:sectPr>
        <w:rPr/>
      </w:pPr>
    </w:p>
    <w:p>
      <w:pPr>
        <w:spacing w:line="387" w:lineRule="exact"/>
        <w:rPr/>
      </w:pPr>
      <w:r>
        <w:rPr>
          <w:position w:val="-7"/>
        </w:rPr>
        <w:pict>
          <v:shape id="_x0000_s1022" style="mso-position-vertical-relative:line;mso-position-horizontal-relative:char;width:260.25pt;height:19.35pt;" fillcolor="#FEF1F1" filled="true" stroked="false" type="#_x0000_t202">
            <v:fill on="true"/>
            <v:stroke on="false"/>
            <v:path/>
            <v:imagedata o:title=""/>
            <o:lock v:ext="edit" aspectratio="false"/>
            <v:textbox inset="0mm,0mm,0mm,0mm">
              <w:txbxContent>
                <w:p>
                  <w:pPr>
                    <w:ind w:left="2368"/>
                    <w:spacing w:before="69"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优势</w:t>
                  </w:r>
                </w:p>
              </w:txbxContent>
            </v:textbox>
          </v:shape>
        </w:pict>
      </w:r>
    </w:p>
    <w:p>
      <w:pPr>
        <w:pStyle w:val="BodyText"/>
        <w:ind w:left="2142"/>
        <w:spacing w:before="193" w:line="193" w:lineRule="auto"/>
        <w:rPr>
          <w:rFonts w:ascii="Microsoft YaHei" w:hAnsi="Microsoft YaHei" w:eastAsia="Microsoft YaHei" w:cs="Microsoft YaHei"/>
        </w:rPr>
      </w:pPr>
      <w:r>
        <w:pict>
          <v:shape id="_x0000_s1024" style="position:absolute;margin-left:1.25pt;margin-top:5.74372pt;mso-position-vertical-relative:text;mso-position-horizontal-relative:text;width:102.5pt;height:20pt;z-index:252300288;" filled="false" stroked="false" type="#_x0000_t202">
            <v:fill on="false"/>
            <v:stroke on="false"/>
            <v:path/>
            <v:imagedata o:title=""/>
            <o:lock v:ext="edit" aspectratio="false"/>
            <v:textbox inset="0mm,0mm,0mm,0mm">
              <w:txbxContent>
                <w:p>
                  <w:pPr>
                    <w:spacing w:line="20" w:lineRule="exact"/>
                    <w:rPr/>
                  </w:pPr>
                  <w:r/>
                </w:p>
                <w:tbl>
                  <w:tblPr>
                    <w:tblStyle w:val="TableNormal"/>
                    <w:tblW w:w="199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990"/>
                  </w:tblGrid>
                  <w:tr>
                    <w:trPr>
                      <w:trHeight w:val="320" w:hRule="atLeast"/>
                    </w:trPr>
                    <w:tc>
                      <w:tcPr>
                        <w:shd w:val="clear" w:fill="F5F6F7"/>
                        <w:tcW w:w="1990" w:type="dxa"/>
                        <w:vAlign w:val="top"/>
                      </w:tcPr>
                      <w:p>
                        <w:pPr>
                          <w:pStyle w:val="TableText"/>
                          <w:ind w:left="32"/>
                          <w:spacing w:before="37" w:line="234" w:lineRule="exact"/>
                          <w:rPr>
                            <w:sz w:val="23"/>
                            <w:szCs w:val="23"/>
                          </w:rPr>
                        </w:pPr>
                        <w:r>
                          <w:rPr>
                            <w:sz w:val="23"/>
                            <w:szCs w:val="23"/>
                            <w:color w:val="DE7802"/>
                            <w:spacing w:val="8"/>
                            <w:position w:val="-1"/>
                          </w:rPr>
                          <w:t>推理速度大幅提升</w:t>
                        </w:r>
                      </w:p>
                    </w:tc>
                  </w:tr>
                </w:tbl>
                <w:p>
                  <w:pPr>
                    <w:pStyle w:val="BodyText"/>
                    <w:rPr>
                      <w:sz w:val="21"/>
                    </w:rPr>
                  </w:pPr>
                  <w:r/>
                </w:p>
              </w:txbxContent>
            </v:textbox>
          </v:shape>
        </w:pict>
      </w:r>
      <w:r>
        <w:rPr>
          <w:rFonts w:ascii="Microsoft YaHei" w:hAnsi="Microsoft YaHei" w:eastAsia="Microsoft YaHei" w:cs="Microsoft YaHei"/>
          <w:color w:val="1F2329"/>
          <w:spacing w:val="-3"/>
        </w:rPr>
        <w:t>：共享</w:t>
      </w:r>
      <w:r>
        <w:rPr>
          <w:color w:val="1F2329"/>
          <w:spacing w:val="-3"/>
        </w:rPr>
        <w:t>Key</w:t>
      </w:r>
      <w:r>
        <w:rPr>
          <w:rFonts w:ascii="Microsoft YaHei" w:hAnsi="Microsoft YaHei" w:eastAsia="Microsoft YaHei" w:cs="Microsoft YaHei"/>
          <w:color w:val="1F2329"/>
          <w:spacing w:val="-3"/>
        </w:rPr>
        <w:t>和</w:t>
      </w:r>
      <w:r>
        <w:rPr>
          <w:color w:val="1F2329"/>
          <w:spacing w:val="-3"/>
        </w:rPr>
        <w:t>Value</w:t>
      </w:r>
      <w:r>
        <w:rPr>
          <w:rFonts w:ascii="Microsoft YaHei" w:hAnsi="Microsoft YaHei" w:eastAsia="Microsoft YaHei" w:cs="Microsoft YaHei"/>
          <w:color w:val="1F2329"/>
          <w:spacing w:val="-3"/>
        </w:rPr>
        <w:t>矩阵减少</w:t>
      </w:r>
    </w:p>
    <w:p>
      <w:pPr>
        <w:ind w:left="24"/>
        <w:spacing w:before="59"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了多头机制的内存带宽需求</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3"/>
        </w:rPr>
        <w:t>，推理速度更快。</w:t>
      </w:r>
    </w:p>
    <w:p>
      <w:pPr>
        <w:pStyle w:val="BodyText"/>
        <w:ind w:left="1661"/>
        <w:spacing w:before="193" w:line="193" w:lineRule="auto"/>
        <w:rPr/>
      </w:pPr>
      <w:r>
        <w:pict>
          <v:shape id="_x0000_s1026" style="position:absolute;margin-left:1.25pt;margin-top:5.70734pt;mso-position-vertical-relative:text;mso-position-horizontal-relative:text;width:78.5pt;height:20pt;z-index:252302336;" filled="false" stroked="false" type="#_x0000_t202">
            <v:fill on="false"/>
            <v:stroke on="false"/>
            <v:path/>
            <v:imagedata o:title=""/>
            <o:lock v:ext="edit" aspectratio="false"/>
            <v:textbox inset="0mm,0mm,0mm,0mm">
              <w:txbxContent>
                <w:p>
                  <w:pPr>
                    <w:spacing w:line="20" w:lineRule="exact"/>
                    <w:rPr/>
                  </w:pPr>
                  <w:r/>
                </w:p>
                <w:tbl>
                  <w:tblPr>
                    <w:tblStyle w:val="TableNormal"/>
                    <w:tblW w:w="151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ind w:firstLine="49"/>
                          <w:spacing w:before="38" w:line="234" w:lineRule="exact"/>
                          <w:rPr/>
                        </w:pPr>
                        <w:r>
                          <w:rPr>
                            <w:position w:val="-4"/>
                          </w:rPr>
                          <w:drawing>
                            <wp:inline distT="0" distB="0" distL="0" distR="0">
                              <wp:extent cx="898179" cy="148902"/>
                              <wp:effectExtent l="0" t="0" r="0" b="0"/>
                              <wp:docPr id="686" name="IM 686"/>
                              <wp:cNvGraphicFramePr/>
                              <a:graphic>
                                <a:graphicData uri="http://schemas.openxmlformats.org/drawingml/2006/picture">
                                  <pic:pic>
                                    <pic:nvPicPr>
                                      <pic:cNvPr id="686" name="IM 686"/>
                                      <pic:cNvPicPr/>
                                    </pic:nvPicPr>
                                    <pic:blipFill>
                                      <a:blip r:embed="rId283"/>
                                      <a:stretch>
                                        <a:fillRect/>
                                      </a:stretch>
                                    </pic:blipFill>
                                    <pic:spPr>
                                      <a:xfrm rot="0">
                                        <a:off x="0" y="0"/>
                                        <a:ext cx="898179" cy="148902"/>
                                      </a:xfrm>
                                      <a:prstGeom prst="rect">
                                        <a:avLst/>
                                      </a:prstGeom>
                                    </pic:spPr>
                                  </pic:pic>
                                </a:graphicData>
                              </a:graphic>
                            </wp:inline>
                          </w:drawing>
                        </w:r>
                      </w:p>
                    </w:tc>
                  </w:tr>
                </w:tbl>
                <w:p>
                  <w:pPr>
                    <w:pStyle w:val="BodyText"/>
                    <w:rPr>
                      <w:sz w:val="21"/>
                    </w:rPr>
                  </w:pPr>
                  <w:r/>
                </w:p>
              </w:txbxContent>
            </v:textbox>
          </v:shape>
        </w:pic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45"/>
        </w:rPr>
        <w:t xml:space="preserve"> </w:t>
      </w:r>
      <w:r>
        <w:rPr>
          <w:color w:val="1F2329"/>
          <w:spacing w:val="-3"/>
        </w:rPr>
        <w:t>Key</w:t>
      </w:r>
      <w:r>
        <w:rPr>
          <w:rFonts w:ascii="Microsoft YaHei" w:hAnsi="Microsoft YaHei" w:eastAsia="Microsoft YaHei" w:cs="Microsoft YaHei"/>
          <w:color w:val="1F2329"/>
          <w:spacing w:val="-3"/>
        </w:rPr>
        <w:t>和</w:t>
      </w:r>
      <w:r>
        <w:rPr>
          <w:color w:val="1F2329"/>
          <w:spacing w:val="-3"/>
        </w:rPr>
        <w:t>Value</w:t>
      </w:r>
      <w:r>
        <w:rPr>
          <w:rFonts w:ascii="Microsoft YaHei" w:hAnsi="Microsoft YaHei" w:eastAsia="Microsoft YaHei" w:cs="Microsoft YaHei"/>
          <w:color w:val="1F2329"/>
          <w:spacing w:val="-3"/>
        </w:rPr>
        <w:t>矩阵的数量从</w:t>
      </w:r>
      <w:r>
        <w:rPr>
          <w:color w:val="1F2329"/>
          <w:spacing w:val="-3"/>
        </w:rPr>
        <w:t>MHA</w:t>
      </w:r>
    </w:p>
    <w:p>
      <w:pPr>
        <w:ind w:left="21"/>
        <w:spacing w:before="59" w:line="240"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position w:val="-1"/>
        </w:rPr>
        <w:t>中的多个缩减为⼀个</w:t>
      </w:r>
      <w:r>
        <w:rPr>
          <w:rFonts w:ascii="Microsoft YaHei" w:hAnsi="Microsoft YaHei" w:eastAsia="Microsoft YaHei" w:cs="Microsoft YaHei"/>
          <w:sz w:val="24"/>
          <w:szCs w:val="24"/>
          <w:color w:val="1F2329"/>
          <w:spacing w:val="-22"/>
          <w:position w:val="-1"/>
        </w:rPr>
        <w:t xml:space="preserve"> </w:t>
      </w:r>
      <w:r>
        <w:rPr>
          <w:rFonts w:ascii="Microsoft YaHei" w:hAnsi="Microsoft YaHei" w:eastAsia="Microsoft YaHei" w:cs="Microsoft YaHei"/>
          <w:sz w:val="24"/>
          <w:szCs w:val="24"/>
          <w:color w:val="1F2329"/>
          <w:spacing w:val="-5"/>
          <w:position w:val="-1"/>
        </w:rPr>
        <w:t>，⼤⼤减少了内存占⽤</w:t>
      </w:r>
      <w:r>
        <w:rPr>
          <w:rFonts w:ascii="Microsoft YaHei" w:hAnsi="Microsoft YaHei" w:eastAsia="Microsoft YaHei" w:cs="Microsoft YaHei"/>
          <w:sz w:val="24"/>
          <w:szCs w:val="24"/>
          <w:color w:val="1F2329"/>
          <w:spacing w:val="-48"/>
          <w:position w:val="-1"/>
        </w:rPr>
        <w:t xml:space="preserve"> </w:t>
      </w:r>
      <w:r>
        <w:rPr>
          <w:rFonts w:ascii="Microsoft YaHei" w:hAnsi="Microsoft YaHei" w:eastAsia="Microsoft YaHei" w:cs="Microsoft YaHei"/>
          <w:sz w:val="24"/>
          <w:szCs w:val="24"/>
          <w:color w:val="1F2329"/>
          <w:spacing w:val="-5"/>
          <w:position w:val="-1"/>
        </w:rPr>
        <w:t>。</w:t>
      </w:r>
    </w:p>
    <w:p>
      <w:pPr>
        <w:pStyle w:val="BodyText"/>
        <w:spacing w:line="14" w:lineRule="auto"/>
        <w:rPr>
          <w:sz w:val="2"/>
        </w:rPr>
      </w:pPr>
      <w:r>
        <w:rPr>
          <w:sz w:val="2"/>
          <w:szCs w:val="2"/>
        </w:rPr>
        <w:br w:type="column"/>
      </w:r>
    </w:p>
    <w:p>
      <w:pPr>
        <w:spacing w:line="385" w:lineRule="exact"/>
        <w:rPr/>
      </w:pPr>
      <w:r>
        <w:rPr>
          <w:position w:val="-7"/>
        </w:rPr>
        <w:pict>
          <v:shape id="_x0000_s1028" style="mso-position-vertical-relative:line;mso-position-horizontal-relative:char;width:260.3pt;height:19.35pt;" fillcolor="#F0F4FF" filled="true" stroked="false" type="#_x0000_t202">
            <v:fill on="true"/>
            <v:stroke on="false"/>
            <v:path/>
            <v:imagedata o:title=""/>
            <o:lock v:ext="edit" aspectratio="false"/>
            <v:textbox inset="0mm,0mm,0mm,0mm">
              <w:txbxContent>
                <w:p>
                  <w:pPr>
                    <w:ind w:left="2370"/>
                    <w:spacing w:before="69"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rPr>
                    <w:t>劣势</w:t>
                  </w:r>
                </w:p>
              </w:txbxContent>
            </v:textbox>
          </v:shape>
        </w:pict>
      </w:r>
    </w:p>
    <w:p>
      <w:pPr>
        <w:pStyle w:val="BodyText"/>
        <w:ind w:left="1182"/>
        <w:spacing w:before="194" w:line="193" w:lineRule="auto"/>
        <w:rPr>
          <w:rFonts w:ascii="Microsoft YaHei" w:hAnsi="Microsoft YaHei" w:eastAsia="Microsoft YaHei" w:cs="Microsoft YaHei"/>
        </w:rPr>
      </w:pPr>
      <w:r>
        <w:pict>
          <v:shape id="_x0000_s1030" style="position:absolute;margin-left:1.24997pt;margin-top:5.74372pt;mso-position-vertical-relative:text;mso-position-horizontal-relative:text;width:54.55pt;height:20pt;z-index:252304384;" filled="false" stroked="false" type="#_x0000_t202">
            <v:fill on="false"/>
            <v:stroke on="false"/>
            <v:path/>
            <v:imagedata o:title=""/>
            <o:lock v:ext="edit" aspectratio="false"/>
            <v:textbox inset="0mm,0mm,0mm,0mm">
              <w:txbxContent>
                <w:p>
                  <w:pPr>
                    <w:spacing w:line="20" w:lineRule="exact"/>
                    <w:rPr/>
                  </w:pPr>
                  <w:r/>
                </w:p>
                <w:tbl>
                  <w:tblPr>
                    <w:tblStyle w:val="TableNormal"/>
                    <w:tblW w:w="103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20" w:hRule="atLeast"/>
                    </w:trPr>
                    <w:tc>
                      <w:tcPr>
                        <w:shd w:val="clear" w:fill="F5F6F7"/>
                        <w:tcW w:w="1030" w:type="dxa"/>
                        <w:vAlign w:val="top"/>
                      </w:tcPr>
                      <w:p>
                        <w:pPr>
                          <w:pStyle w:val="TableText"/>
                          <w:ind w:left="32"/>
                          <w:spacing w:before="37" w:line="234" w:lineRule="exact"/>
                          <w:rPr>
                            <w:sz w:val="23"/>
                            <w:szCs w:val="23"/>
                          </w:rPr>
                        </w:pPr>
                        <w:r>
                          <w:rPr>
                            <w:sz w:val="23"/>
                            <w:szCs w:val="23"/>
                            <w:color w:val="DE7802"/>
                            <w:spacing w:val="9"/>
                            <w:position w:val="-1"/>
                          </w:rPr>
                          <w:t>精度下降</w:t>
                        </w:r>
                      </w:p>
                    </w:tc>
                  </w:tr>
                </w:tbl>
                <w:p>
                  <w:pPr>
                    <w:pStyle w:val="BodyText"/>
                    <w:rPr>
                      <w:sz w:val="21"/>
                    </w:rPr>
                  </w:pPr>
                  <w:r/>
                </w:p>
              </w:txbxContent>
            </v:textbox>
          </v:shape>
        </w:pic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4"/>
        </w:rPr>
        <w:t>由于所有头共享</w:t>
      </w:r>
      <w:r>
        <w:rPr>
          <w:color w:val="1F2329"/>
          <w:spacing w:val="-4"/>
        </w:rPr>
        <w:t>Key</w:t>
      </w:r>
      <w:r>
        <w:rPr>
          <w:rFonts w:ascii="Microsoft YaHei" w:hAnsi="Microsoft YaHei" w:eastAsia="Microsoft YaHei" w:cs="Microsoft YaHei"/>
          <w:color w:val="1F2329"/>
          <w:spacing w:val="-4"/>
        </w:rPr>
        <w:t>和</w:t>
      </w:r>
      <w:r>
        <w:rPr>
          <w:color w:val="1F2329"/>
          <w:spacing w:val="-4"/>
        </w:rPr>
        <w:t>Value</w:t>
      </w:r>
      <w:r>
        <w:rPr>
          <w:rFonts w:ascii="Microsoft YaHei" w:hAnsi="Microsoft YaHei" w:eastAsia="Microsoft YaHei" w:cs="Microsoft YaHei"/>
          <w:color w:val="1F2329"/>
          <w:spacing w:val="-4"/>
        </w:rPr>
        <w:t>矩阵，</w:t>
      </w:r>
    </w:p>
    <w:p>
      <w:pPr>
        <w:pStyle w:val="BodyText"/>
        <w:ind w:left="15" w:right="459" w:hanging="7"/>
        <w:spacing w:before="58" w:line="227" w:lineRule="auto"/>
        <w:rPr>
          <w:rFonts w:ascii="Microsoft YaHei" w:hAnsi="Microsoft YaHei" w:eastAsia="Microsoft YaHei" w:cs="Microsoft YaHei"/>
        </w:rPr>
      </w:pPr>
      <w:r>
        <w:rPr>
          <w:rFonts w:ascii="Microsoft YaHei" w:hAnsi="Microsoft YaHei" w:eastAsia="Microsoft YaHei" w:cs="Microsoft YaHei"/>
          <w:color w:val="1F2329"/>
          <w:spacing w:val="-3"/>
        </w:rPr>
        <w:t>模型难以捕捉输⼊数据中复杂和多样化的特征，</w:t>
      </w:r>
      <w:r>
        <w:rPr>
          <w:rFonts w:ascii="Microsoft YaHei" w:hAnsi="Microsoft YaHei" w:eastAsia="Microsoft YaHei" w:cs="Microsoft YaHei"/>
          <w:color w:val="1F2329"/>
          <w:spacing w:val="12"/>
        </w:rPr>
        <w:t xml:space="preserve"> </w:t>
      </w:r>
      <w:r>
        <w:rPr>
          <w:rFonts w:ascii="Microsoft YaHei" w:hAnsi="Microsoft YaHei" w:eastAsia="Microsoft YaHei" w:cs="Microsoft YaHei"/>
          <w:color w:val="1F2329"/>
          <w:spacing w:val="-1"/>
        </w:rPr>
        <w:t>导致模型性能相⽐</w:t>
      </w:r>
      <w:r>
        <w:rPr>
          <w:color w:val="1F2329"/>
          <w:spacing w:val="-1"/>
        </w:rPr>
        <w:t>MHA</w:t>
      </w:r>
      <w:r>
        <w:rPr>
          <w:rFonts w:ascii="Microsoft YaHei" w:hAnsi="Microsoft YaHei" w:eastAsia="Microsoft YaHei" w:cs="Microsoft YaHei"/>
          <w:color w:val="1F2329"/>
          <w:spacing w:val="-1"/>
        </w:rPr>
        <w:t>有所下降。</w:t>
      </w:r>
    </w:p>
    <w:p>
      <w:pPr>
        <w:spacing w:line="227" w:lineRule="auto"/>
        <w:sectPr>
          <w:type w:val="continuous"/>
          <w:pgSz w:w="11900" w:h="16820"/>
          <w:pgMar w:top="400" w:right="300" w:bottom="300" w:left="574" w:header="0" w:footer="0" w:gutter="0"/>
          <w:cols w:equalWidth="0" w:num="2">
            <w:col w:w="5465" w:space="100"/>
            <w:col w:w="5460" w:space="0"/>
          </w:cols>
        </w:sectPr>
        <w:rPr>
          <w:rFonts w:ascii="Microsoft YaHei" w:hAnsi="Microsoft YaHei" w:eastAsia="Microsoft YaHei" w:cs="Microsoft YaHei"/>
        </w:rPr>
      </w:pPr>
    </w:p>
    <w:p>
      <w:pPr>
        <w:pStyle w:val="BodyText"/>
        <w:spacing w:line="373" w:lineRule="auto"/>
        <w:rPr>
          <w:sz w:val="21"/>
        </w:rPr>
      </w:pPr>
      <w:r>
        <w:drawing>
          <wp:anchor distT="0" distB="0" distL="0" distR="0" simplePos="0" relativeHeight="252299264" behindDoc="0" locked="0" layoutInCell="1" allowOverlap="1">
            <wp:simplePos x="0" y="0"/>
            <wp:positionH relativeFrom="column">
              <wp:posOffset>419100</wp:posOffset>
            </wp:positionH>
            <wp:positionV relativeFrom="paragraph">
              <wp:posOffset>-7314461</wp:posOffset>
            </wp:positionV>
            <wp:extent cx="1800225" cy="1533525"/>
            <wp:effectExtent l="0" t="0" r="0" b="0"/>
            <wp:wrapNone/>
            <wp:docPr id="688" name="IM 688"/>
            <wp:cNvGraphicFramePr/>
            <a:graphic>
              <a:graphicData uri="http://schemas.openxmlformats.org/drawingml/2006/picture">
                <pic:pic>
                  <pic:nvPicPr>
                    <pic:cNvPr id="688" name="IM 688"/>
                    <pic:cNvPicPr/>
                  </pic:nvPicPr>
                  <pic:blipFill>
                    <a:blip r:embed="rId284"/>
                    <a:stretch>
                      <a:fillRect/>
                    </a:stretch>
                  </pic:blipFill>
                  <pic:spPr>
                    <a:xfrm rot="0">
                      <a:off x="0" y="0"/>
                      <a:ext cx="1800225" cy="1533525"/>
                    </a:xfrm>
                    <a:prstGeom prst="rect">
                      <a:avLst/>
                    </a:prstGeom>
                  </pic:spPr>
                </pic:pic>
              </a:graphicData>
            </a:graphic>
          </wp:anchor>
        </w:drawing>
      </w:r>
      <w:r/>
    </w:p>
    <w:p>
      <w:pPr>
        <w:pStyle w:val="BodyText"/>
        <w:spacing w:before="1" w:line="420" w:lineRule="exact"/>
        <w:rPr/>
      </w:pPr>
      <w:r>
        <w:rPr>
          <w:position w:val="-8"/>
        </w:rPr>
        <w:pict>
          <v:shape id="_x0000_s103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235" w:lineRule="auto"/>
                    <w:rPr>
                      <w:rFonts w:ascii="Arial" w:hAnsi="Arial" w:eastAsia="Arial" w:cs="Arial"/>
                      <w:sz w:val="30"/>
                      <w:szCs w:val="30"/>
                    </w:rPr>
                  </w:pPr>
                  <w:r>
                    <w:rPr>
                      <w:rFonts w:ascii="Arial" w:hAnsi="Arial" w:eastAsia="Arial" w:cs="Arial"/>
                      <w:sz w:val="30"/>
                      <w:szCs w:val="30"/>
                      <w:color w:val="1456F0"/>
                      <w:spacing w:val="13"/>
                    </w:rPr>
                    <w:t>3.</w:t>
                  </w:r>
                  <w:r>
                    <w:rPr>
                      <w:rFonts w:ascii="Arial" w:hAnsi="Arial" w:eastAsia="Arial" w:cs="Arial"/>
                      <w:sz w:val="30"/>
                      <w:szCs w:val="30"/>
                      <w:color w:val="1456F0"/>
                      <w:spacing w:val="53"/>
                    </w:rPr>
                    <w:t xml:space="preserve"> </w:t>
                  </w:r>
                  <w:r>
                    <w:rPr>
                      <w:rFonts w:ascii="Arial" w:hAnsi="Arial" w:eastAsia="Arial" w:cs="Arial"/>
                      <w:sz w:val="30"/>
                      <w:szCs w:val="30"/>
                      <w:color w:val="6425D0"/>
                      <w:spacing w:val="13"/>
                    </w:rPr>
                    <w:t>Grouped-Query</w:t>
                  </w:r>
                  <w:r>
                    <w:rPr>
                      <w:rFonts w:ascii="Arial" w:hAnsi="Arial" w:eastAsia="Arial" w:cs="Arial"/>
                      <w:sz w:val="30"/>
                      <w:szCs w:val="30"/>
                      <w:color w:val="6425D0"/>
                      <w:spacing w:val="-16"/>
                    </w:rPr>
                    <w:t xml:space="preserve"> </w:t>
                  </w:r>
                  <w:r>
                    <w:rPr>
                      <w:rFonts w:ascii="Arial" w:hAnsi="Arial" w:eastAsia="Arial" w:cs="Arial"/>
                      <w:sz w:val="30"/>
                      <w:szCs w:val="30"/>
                      <w:color w:val="6425D0"/>
                      <w:spacing w:val="13"/>
                    </w:rPr>
                    <w:t>Attentio</w:t>
                  </w:r>
                  <w:r>
                    <w:rPr>
                      <w:rFonts w:ascii="Arial" w:hAnsi="Arial" w:eastAsia="Arial" w:cs="Arial"/>
                      <w:sz w:val="30"/>
                      <w:szCs w:val="30"/>
                      <w:color w:val="6425D0"/>
                      <w:spacing w:val="12"/>
                    </w:rPr>
                    <w:t>n (GQA)</w:t>
                  </w:r>
                </w:p>
              </w:txbxContent>
            </v:textbox>
          </v:shape>
        </w:pict>
      </w:r>
    </w:p>
    <w:p>
      <w:pPr>
        <w:spacing w:line="240"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1640" w:hRule="atLeast"/>
        </w:trPr>
        <w:tc>
          <w:tcPr>
            <w:shd w:val="clear" w:fill="FFF5EB"/>
            <w:tcW w:w="10750" w:type="dxa"/>
            <w:vAlign w:val="top"/>
          </w:tcPr>
          <w:p>
            <w:pPr>
              <w:pStyle w:val="TableText"/>
              <w:ind w:left="727" w:right="299" w:hanging="515"/>
              <w:spacing w:before="253" w:line="201" w:lineRule="auto"/>
              <w:rPr/>
            </w:pPr>
            <w:r>
              <w:rPr>
                <w:sz w:val="30"/>
                <w:szCs w:val="30"/>
                <w:color w:val="1F2329"/>
                <w:spacing w:val="1"/>
                <w:position w:val="-1"/>
              </w:rPr>
              <w:t>冷</w:t>
            </w:r>
            <w:r>
              <w:rPr>
                <w:sz w:val="30"/>
                <w:szCs w:val="30"/>
                <w:color w:val="1F2329"/>
                <w:spacing w:val="51"/>
                <w:position w:val="-1"/>
              </w:rPr>
              <w:t xml:space="preserve"> </w:t>
            </w:r>
            <w:r>
              <w:rPr>
                <w:rFonts w:ascii="Arial" w:hAnsi="Arial" w:eastAsia="Arial" w:cs="Arial"/>
                <w:color w:val="1F2329"/>
              </w:rPr>
              <w:t>GQA</w:t>
            </w:r>
            <w:r>
              <w:rPr>
                <w:color w:val="1F2329"/>
                <w:spacing w:val="1"/>
              </w:rPr>
              <w:t>的核⼼⽬标是减少推理过程中</w:t>
            </w:r>
            <w:r>
              <w:rPr>
                <w:rFonts w:ascii="Arial" w:hAnsi="Arial" w:eastAsia="Arial" w:cs="Arial"/>
                <w:color w:val="1F2329"/>
              </w:rPr>
              <w:t>KV</w:t>
            </w:r>
            <w:r>
              <w:rPr>
                <w:rFonts w:ascii="Arial" w:hAnsi="Arial" w:eastAsia="Arial" w:cs="Arial"/>
                <w:color w:val="1F2329"/>
                <w:spacing w:val="1"/>
              </w:rPr>
              <w:t xml:space="preserve"> </w:t>
            </w:r>
            <w:r>
              <w:rPr>
                <w:rFonts w:ascii="Arial" w:hAnsi="Arial" w:eastAsia="Arial" w:cs="Arial"/>
                <w:color w:val="1F2329"/>
              </w:rPr>
              <w:t>cache</w:t>
            </w:r>
            <w:r>
              <w:rPr>
                <w:color w:val="1F2329"/>
                <w:spacing w:val="1"/>
              </w:rPr>
              <w:t>的内存占⽤和带宽</w:t>
            </w:r>
            <w:r>
              <w:rPr>
                <w:color w:val="1F2329"/>
              </w:rPr>
              <w:t>需求</w:t>
            </w:r>
            <w:r>
              <w:rPr>
                <w:color w:val="1F2329"/>
                <w:spacing w:val="-38"/>
              </w:rPr>
              <w:t xml:space="preserve"> </w:t>
            </w:r>
            <w:r>
              <w:rPr>
                <w:color w:val="1F2329"/>
              </w:rPr>
              <w:t>，这使得其成为⼀种专注 </w:t>
            </w:r>
            <w:r>
              <w:rPr>
                <w:color w:val="1F2329"/>
                <w:spacing w:val="-2"/>
              </w:rPr>
              <w:t>于推理加速的技术</w:t>
            </w:r>
            <w:r>
              <w:rPr>
                <w:color w:val="1F2329"/>
                <w:spacing w:val="-39"/>
              </w:rPr>
              <w:t xml:space="preserve"> </w:t>
            </w:r>
            <w:r>
              <w:rPr>
                <w:color w:val="1F2329"/>
                <w:spacing w:val="-2"/>
              </w:rPr>
              <w:t>，⽽不是⼀种全新的训练⽅法。</w:t>
            </w:r>
            <w:r>
              <w:rPr>
                <w:rFonts w:ascii="Arial" w:hAnsi="Arial" w:eastAsia="Arial" w:cs="Arial"/>
                <w:color w:val="1F2329"/>
                <w:spacing w:val="-2"/>
              </w:rPr>
              <w:t>GQA</w:t>
            </w:r>
            <w:r>
              <w:rPr>
                <w:color w:val="1F2329"/>
                <w:spacing w:val="-2"/>
              </w:rPr>
              <w:t>通过</w:t>
            </w:r>
            <w:r>
              <w:rPr>
                <w:color w:val="1F2329"/>
                <w:spacing w:val="-3"/>
              </w:rPr>
              <w:t>将注意⼒头分组来共享</w:t>
            </w:r>
            <w:r>
              <w:rPr>
                <w:rFonts w:ascii="Arial" w:hAnsi="Arial" w:eastAsia="Arial" w:cs="Arial"/>
                <w:color w:val="1F2329"/>
                <w:spacing w:val="-3"/>
              </w:rPr>
              <w:t>Key</w:t>
            </w:r>
            <w:r>
              <w:rPr>
                <w:color w:val="1F2329"/>
                <w:spacing w:val="-3"/>
              </w:rPr>
              <w:t>和</w:t>
            </w:r>
          </w:p>
          <w:p>
            <w:pPr>
              <w:pStyle w:val="TableText"/>
              <w:ind w:left="715"/>
              <w:spacing w:before="58" w:line="203" w:lineRule="auto"/>
              <w:rPr/>
            </w:pPr>
            <w:r>
              <w:rPr>
                <w:rFonts w:ascii="Arial" w:hAnsi="Arial" w:eastAsia="Arial" w:cs="Arial"/>
                <w:color w:val="1F2329"/>
                <w:spacing w:val="-4"/>
              </w:rPr>
              <w:t>Value</w:t>
            </w:r>
            <w:r>
              <w:rPr>
                <w:color w:val="1F2329"/>
                <w:spacing w:val="-4"/>
              </w:rPr>
              <w:t>矩阵</w:t>
            </w:r>
            <w:r>
              <w:rPr>
                <w:color w:val="1F2329"/>
                <w:spacing w:val="-26"/>
              </w:rPr>
              <w:t xml:space="preserve"> </w:t>
            </w:r>
            <w:r>
              <w:rPr>
                <w:color w:val="1F2329"/>
                <w:spacing w:val="-4"/>
              </w:rPr>
              <w:t>，从⽽减少了</w:t>
            </w:r>
            <w:r>
              <w:rPr>
                <w:rFonts w:ascii="Arial" w:hAnsi="Arial" w:eastAsia="Arial" w:cs="Arial"/>
                <w:color w:val="1F2329"/>
                <w:spacing w:val="-4"/>
              </w:rPr>
              <w:t>KV</w:t>
            </w:r>
            <w:r>
              <w:rPr>
                <w:color w:val="1F2329"/>
                <w:spacing w:val="-4"/>
              </w:rPr>
              <w:t>缓存的⼤⼩。</w:t>
            </w:r>
          </w:p>
        </w:tc>
      </w:tr>
    </w:tbl>
    <w:p>
      <w:pPr>
        <w:pStyle w:val="BodyText"/>
        <w:ind w:left="3922"/>
        <w:spacing w:before="313" w:line="203" w:lineRule="auto"/>
        <w:rPr>
          <w:rFonts w:ascii="Microsoft YaHei" w:hAnsi="Microsoft YaHei" w:eastAsia="Microsoft YaHei" w:cs="Microsoft YaHei"/>
        </w:rPr>
      </w:pPr>
      <w:r>
        <w:rPr>
          <w:color w:val="1F2329"/>
          <w:spacing w:val="-5"/>
        </w:rPr>
        <w:t>GQA</w:t>
      </w:r>
      <w:r>
        <w:rPr>
          <w:rFonts w:ascii="Microsoft YaHei" w:hAnsi="Microsoft YaHei" w:eastAsia="Microsoft YaHei" w:cs="Microsoft YaHei"/>
          <w:color w:val="1F2329"/>
          <w:spacing w:val="-5"/>
        </w:rPr>
        <w:t>是在</w:t>
      </w:r>
      <w:r>
        <w:rPr>
          <w:color w:val="1F2329"/>
          <w:spacing w:val="-5"/>
        </w:rPr>
        <w:t>2023</w:t>
      </w:r>
      <w:r>
        <w:rPr>
          <w:rFonts w:ascii="Microsoft YaHei" w:hAnsi="Microsoft YaHei" w:eastAsia="Microsoft YaHei" w:cs="Microsoft YaHei"/>
          <w:color w:val="1F2329"/>
          <w:spacing w:val="-5"/>
        </w:rPr>
        <w:t>年提出的</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5"/>
        </w:rPr>
        <w:t>，是</w:t>
      </w:r>
      <w:r>
        <w:rPr>
          <w:color w:val="1F2329"/>
          <w:spacing w:val="-5"/>
        </w:rPr>
        <w:t>MHA</w:t>
      </w:r>
      <w:r>
        <w:rPr>
          <w:rFonts w:ascii="Microsoft YaHei" w:hAnsi="Microsoft YaHei" w:eastAsia="Microsoft YaHei" w:cs="Microsoft YaHei"/>
          <w:color w:val="1F2329"/>
          <w:spacing w:val="-5"/>
        </w:rPr>
        <w:t>和</w:t>
      </w:r>
      <w:r>
        <w:rPr>
          <w:color w:val="1F2329"/>
          <w:spacing w:val="-5"/>
        </w:rPr>
        <w:t>MQA</w:t>
      </w:r>
      <w:r>
        <w:rPr>
          <w:rFonts w:ascii="Microsoft YaHei" w:hAnsi="Microsoft YaHei" w:eastAsia="Microsoft YaHei" w:cs="Microsoft YaHei"/>
          <w:color w:val="1F2329"/>
          <w:spacing w:val="-5"/>
        </w:rPr>
        <w:t>的</w:t>
      </w:r>
      <w:r>
        <w:rPr>
          <w:rFonts w:ascii="Microsoft YaHei" w:hAnsi="Microsoft YaHei" w:eastAsia="Microsoft YaHei" w:cs="Microsoft YaHei"/>
          <w:color w:val="1F2329"/>
          <w:spacing w:val="-6"/>
        </w:rPr>
        <w:t>折中⽅案。</w:t>
      </w:r>
    </w:p>
    <w:p>
      <w:pPr>
        <w:pStyle w:val="BodyText"/>
        <w:spacing w:line="329" w:lineRule="auto"/>
        <w:rPr>
          <w:sz w:val="21"/>
        </w:rPr>
      </w:pPr>
      <w:r/>
    </w:p>
    <w:p>
      <w:pPr>
        <w:pStyle w:val="BodyText"/>
        <w:spacing w:line="329" w:lineRule="auto"/>
        <w:rPr>
          <w:sz w:val="21"/>
        </w:rPr>
      </w:pPr>
      <w:r/>
    </w:p>
    <w:p>
      <w:pPr>
        <w:ind w:firstLine="7704"/>
        <w:spacing w:before="1" w:line="390" w:lineRule="exact"/>
        <w:rPr/>
      </w:pPr>
      <w:r>
        <w:rPr>
          <w:position w:val="-7"/>
        </w:rPr>
        <w:drawing>
          <wp:inline distT="0" distB="0" distL="0" distR="0">
            <wp:extent cx="2108199" cy="247650"/>
            <wp:effectExtent l="0" t="0" r="0" b="0"/>
            <wp:docPr id="690" name="IM 690"/>
            <wp:cNvGraphicFramePr/>
            <a:graphic>
              <a:graphicData uri="http://schemas.openxmlformats.org/drawingml/2006/picture">
                <pic:pic>
                  <pic:nvPicPr>
                    <pic:cNvPr id="690" name="IM 690"/>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pStyle w:val="BodyText"/>
        <w:ind w:left="3917" w:right="286" w:firstLine="5"/>
        <w:spacing w:before="231" w:line="219" w:lineRule="auto"/>
        <w:rPr>
          <w:rFonts w:ascii="Microsoft YaHei" w:hAnsi="Microsoft YaHei" w:eastAsia="Microsoft YaHei" w:cs="Microsoft YaHei"/>
        </w:rPr>
      </w:pPr>
      <w:r>
        <w:rPr>
          <w:rFonts w:ascii="Microsoft YaHei" w:hAnsi="Microsoft YaHei" w:eastAsia="Microsoft YaHei" w:cs="Microsoft YaHei"/>
          <w:color w:val="1F2329"/>
          <w:spacing w:val="-5"/>
        </w:rPr>
        <w:t>与</w:t>
      </w:r>
      <w:r>
        <w:rPr>
          <w:color w:val="1F2329"/>
          <w:spacing w:val="-5"/>
        </w:rPr>
        <w:t>MQA</w:t>
      </w:r>
      <w:r>
        <w:rPr>
          <w:rFonts w:ascii="Microsoft YaHei" w:hAnsi="Microsoft YaHei" w:eastAsia="Microsoft YaHei" w:cs="Microsoft YaHei"/>
          <w:color w:val="1F2329"/>
          <w:spacing w:val="-5"/>
        </w:rPr>
        <w:t>相⽐</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5"/>
        </w:rPr>
        <w:t>，</w:t>
      </w:r>
      <w:r>
        <w:rPr>
          <w:color w:val="1F2329"/>
          <w:spacing w:val="-5"/>
        </w:rPr>
        <w:t>GQA</w:t>
      </w:r>
      <w:r>
        <w:rPr>
          <w:rFonts w:ascii="Microsoft YaHei" w:hAnsi="Microsoft YaHei" w:eastAsia="Microsoft YaHei" w:cs="Microsoft YaHei"/>
          <w:color w:val="1F2329"/>
          <w:spacing w:val="-5"/>
        </w:rPr>
        <w:t>并不只使⽤单个</w:t>
      </w:r>
      <w:r>
        <w:rPr>
          <w:color w:val="1F2329"/>
          <w:spacing w:val="-5"/>
        </w:rPr>
        <w:t>Key</w:t>
      </w:r>
      <w:r>
        <w:rPr>
          <w:rFonts w:ascii="Microsoft YaHei" w:hAnsi="Microsoft YaHei" w:eastAsia="Microsoft YaHei" w:cs="Microsoft YaHei"/>
          <w:color w:val="1F2329"/>
          <w:spacing w:val="-5"/>
        </w:rPr>
        <w:t>和</w:t>
      </w:r>
      <w:r>
        <w:rPr>
          <w:color w:val="1F2329"/>
          <w:spacing w:val="-5"/>
        </w:rPr>
        <w:t>Value</w:t>
      </w:r>
      <w:r>
        <w:rPr>
          <w:rFonts w:ascii="Microsoft YaHei" w:hAnsi="Microsoft YaHei" w:eastAsia="Microsoft YaHei" w:cs="Microsoft YaHei"/>
          <w:color w:val="1F2329"/>
          <w:spacing w:val="-5"/>
        </w:rPr>
        <w:t>矩阵</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w:t>
      </w:r>
      <w:r>
        <w:rPr>
          <w:rFonts w:ascii="Microsoft YaHei" w:hAnsi="Microsoft YaHei" w:eastAsia="Microsoft YaHei" w:cs="Microsoft YaHei"/>
          <w:color w:val="1F2329"/>
          <w:spacing w:val="-6"/>
        </w:rPr>
        <w:t>是</w:t>
      </w:r>
      <w:r>
        <w:rPr>
          <w:rFonts w:ascii="Microsoft YaHei" w:hAnsi="Microsoft YaHei" w:eastAsia="Microsoft YaHei" w:cs="Microsoft YaHei"/>
          <w:u w:val="single" w:color="auto"/>
          <w:color w:val="2EA121"/>
          <w:spacing w:val="-6"/>
        </w:rPr>
        <w:t>将注意</w:t>
      </w:r>
      <w:r>
        <w:rPr>
          <w:rFonts w:ascii="Microsoft YaHei" w:hAnsi="Microsoft YaHei" w:eastAsia="Microsoft YaHei" w:cs="Microsoft YaHei"/>
          <w:color w:val="2EA121"/>
        </w:rPr>
        <w:t xml:space="preserve"> </w:t>
      </w:r>
      <w:r>
        <w:rPr>
          <w:rFonts w:ascii="Microsoft YaHei" w:hAnsi="Microsoft YaHei" w:eastAsia="Microsoft YaHei" w:cs="Microsoft YaHei"/>
          <w:u w:val="single" w:color="auto"/>
          <w:color w:val="2EA121"/>
          <w:spacing w:val="1"/>
        </w:rPr>
        <w:t>⼒头划分为若⼲组（</w:t>
      </w:r>
      <w:r>
        <w:rPr>
          <w:u w:val="single" w:color="auto"/>
          <w:color w:val="2EA121"/>
          <w:spacing w:val="1"/>
        </w:rPr>
        <w:t>G</w:t>
      </w:r>
      <w:r>
        <w:rPr>
          <w:rFonts w:ascii="Microsoft YaHei" w:hAnsi="Microsoft YaHei" w:eastAsia="Microsoft YaHei" w:cs="Microsoft YaHei"/>
          <w:u w:val="single" w:color="auto"/>
          <w:color w:val="2EA121"/>
          <w:spacing w:val="1"/>
        </w:rPr>
        <w:t>组</w:t>
      </w:r>
      <w:r>
        <w:rPr>
          <w:rFonts w:ascii="Microsoft YaHei" w:hAnsi="Microsoft YaHei" w:eastAsia="Microsoft YaHei" w:cs="Microsoft YaHei"/>
          <w:u w:val="single" w:color="auto"/>
          <w:color w:val="2EA121"/>
          <w:spacing w:val="-15"/>
        </w:rPr>
        <w:t>）</w:t>
      </w:r>
      <w:r>
        <w:rPr>
          <w:rFonts w:ascii="Microsoft YaHei" w:hAnsi="Microsoft YaHei" w:eastAsia="Microsoft YaHei" w:cs="Microsoft YaHei"/>
          <w:u w:val="single" w:color="auto"/>
          <w:color w:val="2EA121"/>
          <w:spacing w:val="-29"/>
        </w:rPr>
        <w:t xml:space="preserve"> </w:t>
      </w:r>
      <w:r>
        <w:rPr>
          <w:rFonts w:ascii="Microsoft YaHei" w:hAnsi="Microsoft YaHei" w:eastAsia="Microsoft YaHei" w:cs="Microsoft YaHei"/>
          <w:u w:val="single" w:color="auto"/>
          <w:color w:val="2EA121"/>
          <w:spacing w:val="-15"/>
        </w:rPr>
        <w:t>，</w:t>
      </w:r>
      <w:r>
        <w:rPr>
          <w:rFonts w:ascii="Microsoft YaHei" w:hAnsi="Microsoft YaHei" w:eastAsia="Microsoft YaHei" w:cs="Microsoft YaHei"/>
          <w:u w:val="single" w:color="auto"/>
          <w:color w:val="2EA121"/>
          <w:spacing w:val="1"/>
        </w:rPr>
        <w:t>每个组共享⼀个</w:t>
      </w:r>
      <w:r>
        <w:rPr>
          <w:u w:val="single" w:color="auto"/>
          <w:color w:val="2EA121"/>
        </w:rPr>
        <w:t>Key</w:t>
      </w:r>
      <w:r>
        <w:rPr>
          <w:rFonts w:ascii="Microsoft YaHei" w:hAnsi="Microsoft YaHei" w:eastAsia="Microsoft YaHei" w:cs="Microsoft YaHei"/>
          <w:u w:val="single" w:color="auto"/>
          <w:color w:val="2EA121"/>
          <w:spacing w:val="1"/>
        </w:rPr>
        <w:t>和</w:t>
      </w:r>
      <w:r>
        <w:rPr>
          <w:u w:val="single" w:color="auto"/>
          <w:color w:val="2EA121"/>
        </w:rPr>
        <w:t>Value</w:t>
      </w:r>
      <w:r>
        <w:rPr>
          <w:rFonts w:ascii="Microsoft YaHei" w:hAnsi="Microsoft YaHei" w:eastAsia="Microsoft YaHei" w:cs="Microsoft YaHei"/>
          <w:u w:val="single" w:color="auto"/>
          <w:color w:val="2EA121"/>
          <w:spacing w:val="1"/>
        </w:rPr>
        <w:t>矩阵</w:t>
      </w:r>
      <w:r>
        <w:rPr>
          <w:rFonts w:ascii="Microsoft YaHei" w:hAnsi="Microsoft YaHei" w:eastAsia="Microsoft YaHei" w:cs="Microsoft YaHei"/>
          <w:color w:val="1F2329"/>
          <w:spacing w:val="1"/>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这种⽅法在保留了⼀定的多样性和细粒度特征捕捉能⼒的同时，</w:t>
      </w:r>
    </w:p>
    <w:p>
      <w:pPr>
        <w:ind w:left="3919"/>
        <w:spacing w:before="4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⼤⼤减少了内存带宽和计算开销。</w:t>
      </w:r>
    </w:p>
    <w:p>
      <w:pPr>
        <w:pStyle w:val="BodyText"/>
        <w:spacing w:line="327" w:lineRule="auto"/>
        <w:rPr>
          <w:sz w:val="21"/>
        </w:rPr>
      </w:pPr>
      <w:r/>
    </w:p>
    <w:p>
      <w:pPr>
        <w:pStyle w:val="BodyText"/>
        <w:spacing w:line="328" w:lineRule="auto"/>
        <w:rPr>
          <w:sz w:val="21"/>
        </w:rPr>
      </w:pPr>
      <w:r/>
    </w:p>
    <w:p>
      <w:pPr>
        <w:pStyle w:val="BodyText"/>
        <w:ind w:firstLine="5564"/>
        <w:spacing w:line="390" w:lineRule="exact"/>
        <w:rPr/>
      </w:pPr>
      <w:r>
        <w:pict>
          <v:shape id="_x0000_s1034" style="position:absolute;margin-left:0pt;margin-top:0.021011pt;mso-position-vertical-relative:text;mso-position-horizontal-relative:text;width:260.25pt;height:19.5pt;z-index:252308480;" fillcolor="#FEF1F1" filled="true" stroked="false" type="#_x0000_t202">
            <v:fill on="true"/>
            <v:stroke on="false"/>
            <v:path/>
            <v:imagedata o:title=""/>
            <o:lock v:ext="edit" aspectratio="false"/>
            <v:textbox inset="0mm,0mm,0mm,0mm">
              <w:txbxContent>
                <w:p>
                  <w:pPr>
                    <w:pStyle w:val="BodyText"/>
                    <w:ind w:left="2044"/>
                    <w:spacing w:before="73" w:line="317" w:lineRule="exact"/>
                    <w:rPr/>
                  </w:pPr>
                  <w:r>
                    <w:rPr>
                      <w:color w:val="1F2329"/>
                      <w:spacing w:val="12"/>
                      <w:position w:val="1"/>
                    </w:rPr>
                    <w:t>Pre-Norm</w:t>
                  </w:r>
                </w:p>
              </w:txbxContent>
            </v:textbox>
          </v:shape>
        </w:pict>
      </w:r>
      <w:r>
        <w:rPr>
          <w:position w:val="-7"/>
        </w:rPr>
        <w:pict>
          <v:shape id="_x0000_s1036" style="mso-position-vertical-relative:line;mso-position-horizontal-relative:char;width:260.3pt;height:19.5pt;" fillcolor="#F0F4FF" filled="true" stroked="false" type="#_x0000_t202">
            <v:fill on="true"/>
            <v:stroke on="false"/>
            <v:path/>
            <v:imagedata o:title=""/>
            <o:lock v:ext="edit" aspectratio="false"/>
            <v:textbox inset="0mm,0mm,0mm,0mm">
              <w:txbxContent>
                <w:p>
                  <w:pPr>
                    <w:ind w:left="1992"/>
                    <w:spacing w:before="73" w:line="317" w:lineRule="exact"/>
                    <w:rPr>
                      <w:rFonts w:ascii="Arial" w:hAnsi="Arial" w:eastAsia="Arial" w:cs="Arial"/>
                      <w:sz w:val="24"/>
                      <w:szCs w:val="24"/>
                    </w:rPr>
                  </w:pPr>
                  <w:r>
                    <w:rPr>
                      <w:rFonts w:ascii="Arial" w:hAnsi="Arial" w:eastAsia="Arial" w:cs="Arial"/>
                      <w:sz w:val="24"/>
                      <w:szCs w:val="24"/>
                      <w:color w:val="1F2329"/>
                      <w:spacing w:val="10"/>
                      <w:position w:val="1"/>
                    </w:rPr>
                    <w:t>Post-Norm</w:t>
                  </w:r>
                </w:p>
              </w:txbxContent>
            </v:textbox>
          </v:shape>
        </w:pict>
      </w:r>
    </w:p>
    <w:p>
      <w:pPr>
        <w:spacing w:line="127" w:lineRule="exact"/>
        <w:rPr/>
      </w:pPr>
      <w:r/>
    </w:p>
    <w:p>
      <w:pPr>
        <w:spacing w:line="127" w:lineRule="exact"/>
        <w:sectPr>
          <w:pgSz w:w="11900" w:h="16820"/>
          <w:pgMar w:top="400" w:right="300" w:bottom="300" w:left="574" w:header="0" w:footer="0" w:gutter="0"/>
          <w:cols w:equalWidth="0" w:num="1">
            <w:col w:w="11025" w:space="0"/>
          </w:cols>
        </w:sectPr>
        <w:rPr/>
      </w:pPr>
    </w:p>
    <w:p>
      <w:pPr>
        <w:pStyle w:val="BodyText"/>
        <w:ind w:left="57"/>
        <w:spacing w:line="456" w:lineRule="exact"/>
        <w:rPr/>
      </w:pPr>
      <w:r>
        <w:rPr>
          <w:sz w:val="33"/>
          <w:szCs w:val="33"/>
          <w:color w:val="1456F0"/>
          <w:spacing w:val="-2"/>
          <w:position w:val="5"/>
        </w:rPr>
        <w:t>•  </w:t>
      </w:r>
      <w:r>
        <w:rPr>
          <w:rFonts w:ascii="Microsoft YaHei" w:hAnsi="Microsoft YaHei" w:eastAsia="Microsoft YaHei" w:cs="Microsoft YaHei"/>
          <w:color w:val="1F2329"/>
          <w:spacing w:val="-2"/>
          <w:position w:val="6"/>
        </w:rPr>
        <w:t>在</w:t>
      </w:r>
      <w:r>
        <w:rPr>
          <w:color w:val="1F2329"/>
          <w:spacing w:val="-2"/>
          <w:position w:val="6"/>
        </w:rPr>
        <w:t>Pre-Norm</w:t>
      </w:r>
      <w:r>
        <w:rPr>
          <w:rFonts w:ascii="Microsoft YaHei" w:hAnsi="Microsoft YaHei" w:eastAsia="Microsoft YaHei" w:cs="Microsoft YaHei"/>
          <w:color w:val="1F2329"/>
          <w:spacing w:val="-2"/>
          <w:position w:val="6"/>
        </w:rPr>
        <w:t>架构中</w:t>
      </w:r>
      <w:r>
        <w:rPr>
          <w:rFonts w:ascii="Microsoft YaHei" w:hAnsi="Microsoft YaHei" w:eastAsia="Microsoft YaHei" w:cs="Microsoft YaHei"/>
          <w:color w:val="1F2329"/>
          <w:spacing w:val="-25"/>
          <w:position w:val="6"/>
        </w:rPr>
        <w:t xml:space="preserve"> </w:t>
      </w:r>
      <w:r>
        <w:rPr>
          <w:rFonts w:ascii="Microsoft YaHei" w:hAnsi="Microsoft YaHei" w:eastAsia="Microsoft YaHei" w:cs="Microsoft YaHei"/>
          <w:color w:val="1F2329"/>
          <w:spacing w:val="-2"/>
          <w:position w:val="6"/>
        </w:rPr>
        <w:t>，规范化操作（</w:t>
      </w:r>
      <w:r>
        <w:rPr>
          <w:rFonts w:ascii="Microsoft YaHei" w:hAnsi="Microsoft YaHei" w:eastAsia="Microsoft YaHei" w:cs="Microsoft YaHei"/>
          <w:color w:val="1F2329"/>
          <w:spacing w:val="-36"/>
          <w:position w:val="6"/>
        </w:rPr>
        <w:t xml:space="preserve"> </w:t>
      </w:r>
      <w:r>
        <w:rPr>
          <w:color w:val="1F2329"/>
          <w:spacing w:val="-2"/>
          <w:position w:val="6"/>
        </w:rPr>
        <w:t>RMS</w:t>
      </w:r>
    </w:p>
    <w:p>
      <w:pPr>
        <w:pStyle w:val="BodyText"/>
        <w:ind w:left="359" w:right="362" w:firstLine="24"/>
        <w:spacing w:before="4" w:line="216" w:lineRule="auto"/>
        <w:rPr>
          <w:rFonts w:ascii="Microsoft YaHei" w:hAnsi="Microsoft YaHei" w:eastAsia="Microsoft YaHei" w:cs="Microsoft YaHei"/>
        </w:rPr>
      </w:pPr>
      <w:r>
        <w:rPr>
          <w:color w:val="1F2329"/>
        </w:rPr>
        <w:t>Norm</w:t>
      </w:r>
      <w:r>
        <w:rPr>
          <w:rFonts w:ascii="Microsoft YaHei" w:hAnsi="Microsoft YaHei" w:eastAsia="Microsoft YaHei" w:cs="Microsoft YaHei"/>
          <w:color w:val="1F2329"/>
          <w:spacing w:val="8"/>
        </w:rPr>
        <w:t>或</w:t>
      </w:r>
      <w:r>
        <w:rPr>
          <w:color w:val="1F2329"/>
        </w:rPr>
        <w:t>Layer</w:t>
      </w:r>
      <w:r>
        <w:rPr>
          <w:color w:val="1F2329"/>
          <w:spacing w:val="8"/>
        </w:rPr>
        <w:t xml:space="preserve"> </w:t>
      </w:r>
      <w:r>
        <w:rPr>
          <w:color w:val="1F2329"/>
        </w:rPr>
        <w:t>Norm</w:t>
      </w:r>
      <w:r>
        <w:rPr>
          <w:rFonts w:ascii="Microsoft YaHei" w:hAnsi="Microsoft YaHei" w:eastAsia="Microsoft YaHei" w:cs="Microsoft YaHei"/>
          <w:color w:val="1F2329"/>
          <w:spacing w:val="8"/>
        </w:rPr>
        <w:t>）是在</w:t>
      </w:r>
      <w:r>
        <w:rPr>
          <w:rFonts w:ascii="Microsoft YaHei" w:hAnsi="Microsoft YaHei" w:eastAsia="Microsoft YaHei" w:cs="Microsoft YaHei"/>
          <w:color w:val="D83931"/>
          <w:spacing w:val="8"/>
        </w:rPr>
        <w:t>⾃注意⼒</w:t>
      </w:r>
      <w:r>
        <w:rPr>
          <w:rFonts w:ascii="Microsoft YaHei" w:hAnsi="Microsoft YaHei" w:eastAsia="Microsoft YaHei" w:cs="Microsoft YaHei"/>
          <w:color w:val="D83931"/>
          <w:spacing w:val="-43"/>
        </w:rPr>
        <w:t xml:space="preserve"> </w:t>
      </w:r>
      <w:r>
        <w:rPr>
          <w:rFonts w:ascii="Microsoft YaHei" w:hAnsi="Microsoft YaHei" w:eastAsia="Microsoft YaHei" w:cs="Microsoft YaHei"/>
          <w:color w:val="D83931"/>
          <w:spacing w:val="8"/>
        </w:rPr>
        <w:t>（</w:t>
      </w:r>
      <w:r>
        <w:rPr>
          <w:color w:val="D83931"/>
        </w:rPr>
        <w:t>Self</w:t>
      </w:r>
      <w:r>
        <w:rPr>
          <w:color w:val="D83931"/>
          <w:spacing w:val="8"/>
        </w:rPr>
        <w:t>-</w:t>
      </w:r>
      <w:r>
        <w:rPr>
          <w:color w:val="D83931"/>
        </w:rPr>
        <w:t xml:space="preserve">   </w:t>
      </w:r>
      <w:r>
        <w:rPr>
          <w:color w:val="D83931"/>
        </w:rPr>
        <w:t>Attention</w:t>
      </w:r>
      <w:r>
        <w:rPr>
          <w:rFonts w:ascii="Microsoft YaHei" w:hAnsi="Microsoft YaHei" w:eastAsia="Microsoft YaHei" w:cs="Microsoft YaHei"/>
          <w:color w:val="D83931"/>
          <w:spacing w:val="9"/>
        </w:rPr>
        <w:t>）或前馈神经⽹络（</w:t>
      </w:r>
      <w:r>
        <w:rPr>
          <w:rFonts w:ascii="Microsoft YaHei" w:hAnsi="Microsoft YaHei" w:eastAsia="Microsoft YaHei" w:cs="Microsoft YaHei"/>
          <w:color w:val="D83931"/>
          <w:spacing w:val="-30"/>
        </w:rPr>
        <w:t xml:space="preserve"> </w:t>
      </w:r>
      <w:r>
        <w:rPr>
          <w:color w:val="D83931"/>
        </w:rPr>
        <w:t>FFN</w:t>
      </w:r>
      <w:r>
        <w:rPr>
          <w:rFonts w:ascii="Microsoft YaHei" w:hAnsi="Microsoft YaHei" w:eastAsia="Microsoft YaHei" w:cs="Microsoft YaHei"/>
          <w:color w:val="D83931"/>
          <w:spacing w:val="9"/>
        </w:rPr>
        <w:t>）计算之</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2"/>
        </w:rPr>
        <w:t>前</w:t>
      </w:r>
      <w:r>
        <w:rPr>
          <w:rFonts w:ascii="Microsoft YaHei" w:hAnsi="Microsoft YaHei" w:eastAsia="Microsoft YaHei" w:cs="Microsoft YaHei"/>
          <w:color w:val="1F2329"/>
          <w:spacing w:val="-2"/>
        </w:rPr>
        <w:t>进⾏的。也就是说</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2"/>
        </w:rPr>
        <w:t>，每⼀层的输⼊⾸先被归</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⼀化</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，然后再传递到注意⼒或前馈层。</w:t>
      </w:r>
    </w:p>
    <w:p>
      <w:pPr>
        <w:pStyle w:val="BodyText"/>
        <w:ind w:left="367" w:right="362" w:hanging="310"/>
        <w:spacing w:before="127" w:line="226" w:lineRule="auto"/>
        <w:rPr>
          <w:rFonts w:ascii="Microsoft YaHei" w:hAnsi="Microsoft YaHei" w:eastAsia="Microsoft YaHei" w:cs="Microsoft YaHei"/>
        </w:rPr>
      </w:pPr>
      <w:r>
        <w:rPr>
          <w:sz w:val="33"/>
          <w:szCs w:val="33"/>
          <w:color w:val="1456F0"/>
          <w:spacing w:val="6"/>
          <w:position w:val="-1"/>
        </w:rPr>
        <w:t>•  </w:t>
      </w:r>
      <w:r>
        <w:rPr>
          <w:color w:val="D83931"/>
        </w:rPr>
        <w:t>Pre</w:t>
      </w:r>
      <w:r>
        <w:rPr>
          <w:color w:val="D83931"/>
          <w:spacing w:val="6"/>
        </w:rPr>
        <w:t>-</w:t>
      </w:r>
      <w:r>
        <w:rPr>
          <w:color w:val="D83931"/>
        </w:rPr>
        <w:t>Norm</w:t>
      </w:r>
      <w:r>
        <w:rPr>
          <w:rFonts w:ascii="Microsoft YaHei" w:hAnsi="Microsoft YaHei" w:eastAsia="Microsoft YaHei" w:cs="Microsoft YaHei"/>
          <w:color w:val="D83931"/>
          <w:spacing w:val="6"/>
        </w:rPr>
        <w:t>能够确保在深层⽹络中输⼊的幅度</w:t>
      </w:r>
      <w:r>
        <w:rPr>
          <w:rFonts w:ascii="Microsoft YaHei" w:hAnsi="Microsoft YaHei" w:eastAsia="Microsoft YaHei" w:cs="Microsoft YaHei"/>
          <w:color w:val="D83931"/>
          <w:spacing w:val="7"/>
        </w:rPr>
        <w:t xml:space="preserve"> </w:t>
      </w:r>
      <w:r>
        <w:rPr>
          <w:rFonts w:ascii="Microsoft YaHei" w:hAnsi="Microsoft YaHei" w:eastAsia="Microsoft YaHei" w:cs="Microsoft YaHei"/>
          <w:color w:val="D83931"/>
          <w:spacing w:val="-3"/>
        </w:rPr>
        <w:t>始终处于稳定范围</w:t>
      </w:r>
      <w:r>
        <w:rPr>
          <w:rFonts w:ascii="Microsoft YaHei" w:hAnsi="Microsoft YaHei" w:eastAsia="Microsoft YaHei" w:cs="Microsoft YaHei"/>
          <w:color w:val="D83931"/>
          <w:spacing w:val="-20"/>
        </w:rPr>
        <w:t xml:space="preserve"> </w:t>
      </w:r>
      <w:r>
        <w:rPr>
          <w:rFonts w:ascii="Microsoft YaHei" w:hAnsi="Microsoft YaHei" w:eastAsia="Microsoft YaHei" w:cs="Microsoft YaHei"/>
          <w:color w:val="D83931"/>
          <w:spacing w:val="-3"/>
        </w:rPr>
        <w:t>，这对⻓链路依赖的模型尤</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3"/>
        </w:rPr>
        <w:t>其有益。</w:t>
      </w:r>
      <w:r>
        <w:rPr>
          <w:rFonts w:ascii="Microsoft YaHei" w:hAnsi="Microsoft YaHei" w:eastAsia="Microsoft YaHei" w:cs="Microsoft YaHei"/>
          <w:color w:val="1F2329"/>
          <w:spacing w:val="-3"/>
        </w:rPr>
        <w:t>通过归⼀化操作的提前进⾏</w:t>
      </w:r>
      <w:r>
        <w:rPr>
          <w:rFonts w:ascii="Microsoft YaHei" w:hAnsi="Microsoft YaHei" w:eastAsia="Microsoft YaHei" w:cs="Microsoft YaHei"/>
          <w:color w:val="1F2329"/>
          <w:spacing w:val="-20"/>
        </w:rPr>
        <w:t xml:space="preserve"> </w:t>
      </w:r>
      <w:r>
        <w:rPr>
          <w:rFonts w:ascii="Microsoft YaHei" w:hAnsi="Microsoft YaHei" w:eastAsia="Microsoft YaHei" w:cs="Microsoft YaHei"/>
          <w:color w:val="1F2329"/>
          <w:spacing w:val="-3"/>
        </w:rPr>
        <w:t>，模型能</w:t>
      </w:r>
    </w:p>
    <w:p>
      <w:pPr>
        <w:ind w:left="369" w:right="362" w:firstLine="14"/>
        <w:spacing w:before="71" w:line="22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以更加稳定的输⼊进⾏学习</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3"/>
        </w:rPr>
        <w:t>，从⽽有助于解决</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深层模型中梯度消失的问题。</w:t>
      </w:r>
    </w:p>
    <w:p>
      <w:pPr>
        <w:pStyle w:val="BodyText"/>
        <w:spacing w:line="14" w:lineRule="auto"/>
        <w:rPr>
          <w:sz w:val="2"/>
        </w:rPr>
      </w:pPr>
      <w:r>
        <w:rPr>
          <w:sz w:val="2"/>
          <w:szCs w:val="2"/>
        </w:rPr>
        <w:br w:type="column"/>
      </w:r>
    </w:p>
    <w:p>
      <w:pPr>
        <w:pStyle w:val="BodyText"/>
        <w:ind w:left="312" w:right="299" w:hanging="313"/>
        <w:spacing w:before="4" w:line="231" w:lineRule="auto"/>
        <w:rPr>
          <w:rFonts w:ascii="Microsoft YaHei" w:hAnsi="Microsoft YaHei" w:eastAsia="Microsoft YaHei" w:cs="Microsoft YaHei"/>
        </w:rPr>
      </w:pPr>
      <w:r>
        <w:rPr>
          <w:sz w:val="33"/>
          <w:szCs w:val="33"/>
          <w:color w:val="1456F0"/>
          <w:spacing w:val="1"/>
          <w:position w:val="-1"/>
        </w:rPr>
        <w:t>•  </w:t>
      </w:r>
      <w:r>
        <w:rPr>
          <w:rFonts w:ascii="Microsoft YaHei" w:hAnsi="Microsoft YaHei" w:eastAsia="Microsoft YaHei" w:cs="Microsoft YaHei"/>
          <w:color w:val="1F2329"/>
          <w:spacing w:val="1"/>
        </w:rPr>
        <w:t>在</w:t>
      </w:r>
      <w:r>
        <w:rPr>
          <w:color w:val="1F2329"/>
        </w:rPr>
        <w:t>Post</w:t>
      </w:r>
      <w:r>
        <w:rPr>
          <w:color w:val="1F2329"/>
          <w:spacing w:val="1"/>
        </w:rPr>
        <w:t>-</w:t>
      </w:r>
      <w:r>
        <w:rPr>
          <w:color w:val="1F2329"/>
        </w:rPr>
        <w:t>Norm</w:t>
      </w:r>
      <w:r>
        <w:rPr>
          <w:rFonts w:ascii="Microsoft YaHei" w:hAnsi="Microsoft YaHei" w:eastAsia="Microsoft YaHei" w:cs="Microsoft YaHei"/>
          <w:color w:val="1F2329"/>
          <w:spacing w:val="1"/>
        </w:rPr>
        <w:t>架构中</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1"/>
        </w:rPr>
        <w:t>，规范化操作是在</w:t>
      </w:r>
      <w:r>
        <w:rPr>
          <w:rFonts w:ascii="Microsoft YaHei" w:hAnsi="Microsoft YaHei" w:eastAsia="Microsoft YaHei" w:cs="Microsoft YaHei"/>
          <w:color w:val="245BDB"/>
          <w:spacing w:val="1"/>
        </w:rPr>
        <w:t>⾃注意</w:t>
      </w:r>
      <w:r>
        <w:rPr>
          <w:rFonts w:ascii="Microsoft YaHei" w:hAnsi="Microsoft YaHei" w:eastAsia="Microsoft YaHei" w:cs="Microsoft YaHei"/>
          <w:color w:val="245BDB"/>
        </w:rPr>
        <w:t xml:space="preserve"> </w:t>
      </w:r>
      <w:r>
        <w:rPr>
          <w:rFonts w:ascii="Microsoft YaHei" w:hAnsi="Microsoft YaHei" w:eastAsia="Microsoft YaHei" w:cs="Microsoft YaHei"/>
          <w:color w:val="245BDB"/>
          <w:spacing w:val="-1"/>
        </w:rPr>
        <w:t>⼒或</w:t>
      </w:r>
      <w:r>
        <w:rPr>
          <w:color w:val="245BDB"/>
          <w:spacing w:val="-1"/>
        </w:rPr>
        <w:t>FFN</w:t>
      </w:r>
      <w:r>
        <w:rPr>
          <w:rFonts w:ascii="Microsoft YaHei" w:hAnsi="Microsoft YaHei" w:eastAsia="Microsoft YaHei" w:cs="Microsoft YaHei"/>
          <w:color w:val="245BDB"/>
          <w:spacing w:val="-1"/>
        </w:rPr>
        <w:t>计算之后进⾏</w:t>
      </w:r>
      <w:r>
        <w:rPr>
          <w:rFonts w:ascii="Microsoft YaHei" w:hAnsi="Microsoft YaHei" w:eastAsia="Microsoft YaHei" w:cs="Microsoft YaHei"/>
          <w:color w:val="1F2329"/>
          <w:spacing w:val="-1"/>
        </w:rPr>
        <w:t>的。模型⾸先经过未归</w:t>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spacing w:val="-3"/>
        </w:rPr>
        <w:t>⼀化的操作</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3"/>
        </w:rPr>
        <w:t>，最后将结果归⼀化以确保模型的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输出平衡。</w:t>
      </w:r>
    </w:p>
    <w:p>
      <w:pPr>
        <w:pStyle w:val="BodyText"/>
        <w:spacing w:line="247" w:lineRule="auto"/>
        <w:rPr>
          <w:sz w:val="21"/>
        </w:rPr>
      </w:pPr>
      <w:r/>
    </w:p>
    <w:p>
      <w:pPr>
        <w:pStyle w:val="BodyText"/>
        <w:spacing w:line="248" w:lineRule="auto"/>
        <w:rPr>
          <w:sz w:val="21"/>
        </w:rPr>
      </w:pPr>
      <w:r/>
    </w:p>
    <w:p>
      <w:pPr>
        <w:pStyle w:val="BodyText"/>
        <w:ind w:left="308" w:right="299" w:hanging="309"/>
        <w:spacing w:before="102" w:line="219" w:lineRule="auto"/>
        <w:rPr>
          <w:rFonts w:ascii="Microsoft YaHei" w:hAnsi="Microsoft YaHei" w:eastAsia="Microsoft YaHei" w:cs="Microsoft YaHei"/>
        </w:rPr>
      </w:pPr>
      <w:r>
        <w:rPr>
          <w:sz w:val="33"/>
          <w:szCs w:val="33"/>
          <w:color w:val="1456F0"/>
          <w:spacing w:val="2"/>
          <w:position w:val="-1"/>
        </w:rPr>
        <w:t>•  </w:t>
      </w:r>
      <w:r>
        <w:rPr>
          <w:color w:val="1F2329"/>
        </w:rPr>
        <w:t>Post</w:t>
      </w:r>
      <w:r>
        <w:rPr>
          <w:color w:val="1F2329"/>
          <w:spacing w:val="2"/>
        </w:rPr>
        <w:t>-</w:t>
      </w:r>
      <w:r>
        <w:rPr>
          <w:color w:val="1F2329"/>
        </w:rPr>
        <w:t>Norm</w:t>
      </w:r>
      <w:r>
        <w:rPr>
          <w:rFonts w:ascii="Microsoft YaHei" w:hAnsi="Microsoft YaHei" w:eastAsia="Microsoft YaHei" w:cs="Microsoft YaHei"/>
          <w:color w:val="1F2329"/>
          <w:spacing w:val="2"/>
        </w:rPr>
        <w:t>可以在训练初期获得较好的收敛效</w:t>
      </w:r>
      <w:r>
        <w:rPr>
          <w:rFonts w:ascii="Microsoft YaHei" w:hAnsi="Microsoft YaHei" w:eastAsia="Microsoft YaHei" w:cs="Microsoft YaHei"/>
          <w:color w:val="1F2329"/>
          <w:spacing w:val="16"/>
        </w:rPr>
        <w:t xml:space="preserve"> </w:t>
      </w:r>
      <w:r>
        <w:rPr>
          <w:rFonts w:ascii="Microsoft YaHei" w:hAnsi="Microsoft YaHei" w:eastAsia="Microsoft YaHei" w:cs="Microsoft YaHei"/>
          <w:color w:val="1F2329"/>
          <w:spacing w:val="-5"/>
        </w:rPr>
        <w:t>果</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5"/>
        </w:rPr>
        <w:t>，尤其是在浅层模型中表现良好。</w:t>
      </w:r>
      <w:r>
        <w:rPr>
          <w:rFonts w:ascii="Microsoft YaHei" w:hAnsi="Microsoft YaHei" w:eastAsia="Microsoft YaHei" w:cs="Microsoft YaHei"/>
          <w:color w:val="245BDB"/>
          <w:spacing w:val="-5"/>
        </w:rPr>
        <w:t>然⽽</w:t>
      </w:r>
      <w:r>
        <w:rPr>
          <w:rFonts w:ascii="Microsoft YaHei" w:hAnsi="Microsoft YaHei" w:eastAsia="Microsoft YaHei" w:cs="Microsoft YaHei"/>
          <w:color w:val="245BDB"/>
          <w:spacing w:val="-22"/>
        </w:rPr>
        <w:t xml:space="preserve"> </w:t>
      </w:r>
      <w:r>
        <w:rPr>
          <w:rFonts w:ascii="Microsoft YaHei" w:hAnsi="Microsoft YaHei" w:eastAsia="Microsoft YaHei" w:cs="Microsoft YaHei"/>
          <w:color w:val="245BDB"/>
          <w:spacing w:val="-5"/>
        </w:rPr>
        <w:t>，在</w:t>
      </w:r>
      <w:r>
        <w:rPr>
          <w:rFonts w:ascii="Microsoft YaHei" w:hAnsi="Microsoft YaHei" w:eastAsia="Microsoft YaHei" w:cs="Microsoft YaHei"/>
          <w:color w:val="245BDB"/>
        </w:rPr>
        <w:t xml:space="preserve"> </w:t>
      </w:r>
      <w:r>
        <w:rPr>
          <w:rFonts w:ascii="Microsoft YaHei" w:hAnsi="Microsoft YaHei" w:eastAsia="Microsoft YaHei" w:cs="Microsoft YaHei"/>
          <w:color w:val="245BDB"/>
          <w:spacing w:val="4"/>
        </w:rPr>
        <w:t>深层⽹络中</w:t>
      </w:r>
      <w:r>
        <w:rPr>
          <w:rFonts w:ascii="Microsoft YaHei" w:hAnsi="Microsoft YaHei" w:eastAsia="Microsoft YaHei" w:cs="Microsoft YaHei"/>
          <w:color w:val="245BDB"/>
          <w:spacing w:val="-24"/>
        </w:rPr>
        <w:t xml:space="preserve"> </w:t>
      </w:r>
      <w:r>
        <w:rPr>
          <w:rFonts w:ascii="Microsoft YaHei" w:hAnsi="Microsoft YaHei" w:eastAsia="Microsoft YaHei" w:cs="Microsoft YaHei"/>
          <w:color w:val="245BDB"/>
          <w:spacing w:val="4"/>
        </w:rPr>
        <w:t>，</w:t>
      </w:r>
      <w:r>
        <w:rPr>
          <w:color w:val="245BDB"/>
        </w:rPr>
        <w:t>Post</w:t>
      </w:r>
      <w:r>
        <w:rPr>
          <w:color w:val="245BDB"/>
          <w:spacing w:val="4"/>
        </w:rPr>
        <w:t>-</w:t>
      </w:r>
      <w:r>
        <w:rPr>
          <w:color w:val="245BDB"/>
        </w:rPr>
        <w:t>Norm</w:t>
      </w:r>
      <w:r>
        <w:rPr>
          <w:rFonts w:ascii="Microsoft YaHei" w:hAnsi="Microsoft YaHei" w:eastAsia="Microsoft YaHei" w:cs="Microsoft YaHei"/>
          <w:color w:val="245BDB"/>
          <w:spacing w:val="4"/>
        </w:rPr>
        <w:t>的缺点是可能会导</w:t>
      </w:r>
      <w:r>
        <w:rPr>
          <w:rFonts w:ascii="Microsoft YaHei" w:hAnsi="Microsoft YaHei" w:eastAsia="Microsoft YaHei" w:cs="Microsoft YaHei"/>
          <w:color w:val="245BDB"/>
        </w:rPr>
        <w:t xml:space="preserve">   </w:t>
      </w:r>
      <w:r>
        <w:rPr>
          <w:rFonts w:ascii="Microsoft YaHei" w:hAnsi="Microsoft YaHei" w:eastAsia="Microsoft YaHei" w:cs="Microsoft YaHei"/>
          <w:color w:val="245BDB"/>
          <w:spacing w:val="-2"/>
        </w:rPr>
        <w:t>致训练过程中的梯度不稳定</w:t>
      </w:r>
      <w:r>
        <w:rPr>
          <w:rFonts w:ascii="Microsoft YaHei" w:hAnsi="Microsoft YaHei" w:eastAsia="Microsoft YaHei" w:cs="Microsoft YaHei"/>
          <w:color w:val="245BDB"/>
          <w:spacing w:val="-39"/>
        </w:rPr>
        <w:t xml:space="preserve"> </w:t>
      </w:r>
      <w:r>
        <w:rPr>
          <w:rFonts w:ascii="Microsoft YaHei" w:hAnsi="Microsoft YaHei" w:eastAsia="Microsoft YaHei" w:cs="Microsoft YaHei"/>
          <w:color w:val="1F2329"/>
          <w:spacing w:val="-2"/>
        </w:rPr>
        <w:t>，特别是随着⽹络</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深度的增加</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，梯度可能在传播过程中变得越来</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越不稳定。</w:t>
      </w:r>
    </w:p>
    <w:p>
      <w:pPr>
        <w:spacing w:line="219" w:lineRule="auto"/>
        <w:sectPr>
          <w:type w:val="continuous"/>
          <w:pgSz w:w="11900" w:h="16820"/>
          <w:pgMar w:top="400" w:right="300" w:bottom="300" w:left="574" w:header="0" w:footer="0" w:gutter="0"/>
          <w:cols w:equalWidth="0" w:num="2">
            <w:col w:w="5523" w:space="100"/>
            <w:col w:w="5402" w:space="0"/>
          </w:cols>
        </w:sectPr>
        <w:rPr>
          <w:rFonts w:ascii="Microsoft YaHei" w:hAnsi="Microsoft YaHei" w:eastAsia="Microsoft YaHei" w:cs="Microsoft YaHei"/>
        </w:rPr>
      </w:pPr>
    </w:p>
    <w:p>
      <w:pPr>
        <w:pStyle w:val="BodyText"/>
        <w:spacing w:line="314" w:lineRule="auto"/>
        <w:rPr>
          <w:sz w:val="21"/>
        </w:rPr>
      </w:pPr>
      <w:r>
        <w:drawing>
          <wp:anchor distT="0" distB="0" distL="0" distR="0" simplePos="0" relativeHeight="252307456" behindDoc="0" locked="0" layoutInCell="1" allowOverlap="1">
            <wp:simplePos x="0" y="0"/>
            <wp:positionH relativeFrom="column">
              <wp:posOffset>457200</wp:posOffset>
            </wp:positionH>
            <wp:positionV relativeFrom="paragraph">
              <wp:posOffset>-4561700</wp:posOffset>
            </wp:positionV>
            <wp:extent cx="1333500" cy="1257268"/>
            <wp:effectExtent l="0" t="0" r="0" b="0"/>
            <wp:wrapNone/>
            <wp:docPr id="692" name="IM 692"/>
            <wp:cNvGraphicFramePr/>
            <a:graphic>
              <a:graphicData uri="http://schemas.openxmlformats.org/drawingml/2006/picture">
                <pic:pic>
                  <pic:nvPicPr>
                    <pic:cNvPr id="692" name="IM 692"/>
                    <pic:cNvPicPr/>
                  </pic:nvPicPr>
                  <pic:blipFill>
                    <a:blip r:embed="rId285"/>
                    <a:stretch>
                      <a:fillRect/>
                    </a:stretch>
                  </pic:blipFill>
                  <pic:spPr>
                    <a:xfrm rot="0">
                      <a:off x="0" y="0"/>
                      <a:ext cx="1333500" cy="1257268"/>
                    </a:xfrm>
                    <a:prstGeom prst="rect">
                      <a:avLst/>
                    </a:prstGeom>
                  </pic:spPr>
                </pic:pic>
              </a:graphicData>
            </a:graphic>
          </wp:anchor>
        </w:drawing>
      </w:r>
      <w:r/>
    </w:p>
    <w:p>
      <w:pPr>
        <w:pStyle w:val="BodyText"/>
        <w:spacing w:before="1" w:line="390" w:lineRule="exact"/>
        <w:rPr/>
      </w:pPr>
      <w:r>
        <w:rPr>
          <w:position w:val="-7"/>
        </w:rPr>
        <w:pict>
          <v:shape id="_x0000_s1038"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12"/>
                    <w:spacing w:before="74" w:line="202" w:lineRule="auto"/>
                    <w:rPr>
                      <w:rFonts w:ascii="Microsoft YaHei" w:hAnsi="Microsoft YaHei" w:eastAsia="Microsoft YaHei" w:cs="Microsoft YaHei"/>
                      <w:sz w:val="24"/>
                      <w:szCs w:val="24"/>
                    </w:rPr>
                  </w:pPr>
                  <w:r>
                    <w:rPr>
                      <w:rFonts w:ascii="Arial" w:hAnsi="Arial" w:eastAsia="Arial" w:cs="Arial"/>
                      <w:sz w:val="24"/>
                      <w:szCs w:val="24"/>
                      <w:color w:val="D83931"/>
                      <w:spacing w:val="-4"/>
                    </w:rPr>
                    <w:t>GQA</w:t>
                  </w:r>
                  <w:r>
                    <w:rPr>
                      <w:rFonts w:ascii="Microsoft YaHei" w:hAnsi="Microsoft YaHei" w:eastAsia="Microsoft YaHei" w:cs="Microsoft YaHei"/>
                      <w:sz w:val="24"/>
                      <w:szCs w:val="24"/>
                      <w:color w:val="D83931"/>
                      <w:spacing w:val="-4"/>
                    </w:rPr>
                    <w:t>的优势体现在以下⼏个⽅⾯：</w:t>
                  </w:r>
                </w:p>
              </w:txbxContent>
            </v:textbox>
          </v:shape>
        </w:pict>
      </w:r>
    </w:p>
    <w:p>
      <w:pPr>
        <w:pStyle w:val="BodyText"/>
        <w:ind w:left="2107"/>
        <w:spacing w:before="193" w:line="193" w:lineRule="auto"/>
        <w:rPr>
          <w:rFonts w:ascii="Microsoft YaHei" w:hAnsi="Microsoft YaHei" w:eastAsia="Microsoft YaHei" w:cs="Microsoft YaHei"/>
        </w:rPr>
      </w:pPr>
      <w:r>
        <w:pict>
          <v:shape id="_x0000_s1040" style="position:absolute;margin-left:1.25pt;margin-top:5.74372pt;mso-position-vertical-relative:text;mso-position-horizontal-relative:text;width:102.5pt;height:20pt;z-index:252309504;" filled="false" stroked="false" type="#_x0000_t202">
            <v:fill on="false"/>
            <v:stroke on="false"/>
            <v:path/>
            <v:imagedata o:title=""/>
            <o:lock v:ext="edit" aspectratio="false"/>
            <v:textbox inset="0mm,0mm,0mm,0mm">
              <w:txbxContent>
                <w:p>
                  <w:pPr>
                    <w:spacing w:line="20" w:lineRule="exact"/>
                    <w:rPr/>
                  </w:pPr>
                  <w:r/>
                </w:p>
                <w:tbl>
                  <w:tblPr>
                    <w:tblStyle w:val="TableNormal"/>
                    <w:tblW w:w="1975" w:type="dxa"/>
                    <w:tblInd w:w="3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975"/>
                  </w:tblGrid>
                  <w:tr>
                    <w:trPr>
                      <w:trHeight w:val="290" w:hRule="atLeast"/>
                    </w:trPr>
                    <w:tc>
                      <w:tcPr>
                        <w:shd w:val="clear" w:fill="F5F6F7"/>
                        <w:tcW w:w="1975" w:type="dxa"/>
                        <w:vAlign w:val="top"/>
                      </w:tcPr>
                      <w:p>
                        <w:pPr>
                          <w:pStyle w:val="TableText"/>
                          <w:ind w:left="23"/>
                          <w:spacing w:before="22" w:line="257" w:lineRule="exact"/>
                          <w:rPr/>
                        </w:pPr>
                        <w:r>
                          <w:rPr>
                            <w:color w:val="245BDB"/>
                            <w:spacing w:val="-1"/>
                            <w:position w:val="-1"/>
                          </w:rPr>
                          <w:t>平衡速度和精度</w:t>
                        </w:r>
                        <w:r>
                          <w:rPr>
                            <w:color w:val="245BDB"/>
                            <w:spacing w:val="-1"/>
                            <w:position w:val="-1"/>
                          </w:rPr>
                          <w:t>：</w:t>
                        </w:r>
                      </w:p>
                    </w:tc>
                  </w:tr>
                </w:tbl>
                <w:p>
                  <w:pPr>
                    <w:pStyle w:val="BodyText"/>
                    <w:rPr>
                      <w:sz w:val="21"/>
                    </w:rPr>
                  </w:pPr>
                  <w:r/>
                </w:p>
              </w:txbxContent>
            </v:textbox>
          </v:shape>
        </w:pict>
      </w:r>
      <w:r>
        <w:rPr>
          <w:rFonts w:ascii="Microsoft YaHei" w:hAnsi="Microsoft YaHei" w:eastAsia="Microsoft YaHei" w:cs="Microsoft YaHei"/>
          <w:color w:val="1F2329"/>
          <w:spacing w:val="-4"/>
        </w:rPr>
        <w:t>相⽐</w:t>
      </w:r>
      <w:r>
        <w:rPr>
          <w:color w:val="1F2329"/>
          <w:spacing w:val="-4"/>
        </w:rPr>
        <w:t>MQA</w:t>
      </w:r>
      <w:r>
        <w:rPr>
          <w:color w:val="1F2329"/>
          <w:spacing w:val="-23"/>
        </w:rPr>
        <w:t xml:space="preserve"> </w:t>
      </w:r>
      <w:r>
        <w:rPr>
          <w:rFonts w:ascii="Microsoft YaHei" w:hAnsi="Microsoft YaHei" w:eastAsia="Microsoft YaHei" w:cs="Microsoft YaHei"/>
          <w:color w:val="1F2329"/>
          <w:spacing w:val="-4"/>
        </w:rPr>
        <w:t>，</w:t>
      </w:r>
      <w:r>
        <w:rPr>
          <w:color w:val="1F2329"/>
          <w:spacing w:val="-4"/>
        </w:rPr>
        <w:t>GQA</w:t>
      </w:r>
      <w:r>
        <w:rPr>
          <w:rFonts w:ascii="Microsoft YaHei" w:hAnsi="Microsoft YaHei" w:eastAsia="Microsoft YaHei" w:cs="Microsoft YaHei"/>
          <w:color w:val="1F2329"/>
          <w:spacing w:val="-4"/>
        </w:rPr>
        <w:t>通过分组的⽅式允许部分注意⼒头共享</w:t>
      </w:r>
      <w:r>
        <w:rPr>
          <w:color w:val="1F2329"/>
          <w:spacing w:val="-4"/>
        </w:rPr>
        <w:t>Key</w:t>
      </w:r>
      <w:r>
        <w:rPr>
          <w:rFonts w:ascii="Microsoft YaHei" w:hAnsi="Microsoft YaHei" w:eastAsia="Microsoft YaHei" w:cs="Microsoft YaHei"/>
          <w:color w:val="1F2329"/>
          <w:spacing w:val="-4"/>
        </w:rPr>
        <w:t>和</w:t>
      </w:r>
      <w:r>
        <w:rPr>
          <w:color w:val="1F2329"/>
          <w:spacing w:val="-4"/>
        </w:rPr>
        <w:t>Value</w:t>
      </w:r>
      <w:r>
        <w:rPr>
          <w:rFonts w:ascii="Microsoft YaHei" w:hAnsi="Microsoft YaHei" w:eastAsia="Microsoft YaHei" w:cs="Microsoft YaHei"/>
          <w:color w:val="1F2329"/>
          <w:spacing w:val="-4"/>
        </w:rPr>
        <w:t>矩阵</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，⽽不是</w:t>
      </w:r>
    </w:p>
    <w:p>
      <w:pPr>
        <w:pStyle w:val="BodyText"/>
        <w:ind w:left="23" w:right="464" w:hanging="16"/>
        <w:spacing w:before="61" w:line="234" w:lineRule="auto"/>
        <w:rPr>
          <w:rFonts w:ascii="Microsoft YaHei" w:hAnsi="Microsoft YaHei" w:eastAsia="Microsoft YaHei" w:cs="Microsoft YaHei"/>
        </w:rPr>
      </w:pPr>
      <w:r>
        <w:rPr>
          <w:rFonts w:ascii="Microsoft YaHei" w:hAnsi="Microsoft YaHei" w:eastAsia="Microsoft YaHei" w:cs="Microsoft YaHei"/>
          <w:color w:val="1F2329"/>
          <w:spacing w:val="-2"/>
        </w:rPr>
        <w:t>所有头都共享</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，从⽽</w:t>
      </w:r>
      <w:r>
        <w:rPr>
          <w:rFonts w:ascii="Microsoft YaHei" w:hAnsi="Microsoft YaHei" w:eastAsia="Microsoft YaHei" w:cs="Microsoft YaHei"/>
          <w:color w:val="2EA121"/>
          <w:spacing w:val="-2"/>
        </w:rPr>
        <w:t>减少了推理速度和内存需求</w:t>
      </w:r>
      <w:r>
        <w:rPr>
          <w:rFonts w:ascii="Microsoft YaHei" w:hAnsi="Microsoft YaHei" w:eastAsia="Microsoft YaHei" w:cs="Microsoft YaHei"/>
          <w:color w:val="2EA121"/>
          <w:spacing w:val="-3"/>
        </w:rPr>
        <w:t>上的负担</w:t>
      </w:r>
      <w:r>
        <w:rPr>
          <w:rFonts w:ascii="Microsoft YaHei" w:hAnsi="Microsoft YaHei" w:eastAsia="Microsoft YaHei" w:cs="Microsoft YaHei"/>
          <w:color w:val="2EA121"/>
          <w:spacing w:val="-32"/>
        </w:rPr>
        <w:t xml:space="preserve"> </w:t>
      </w:r>
      <w:r>
        <w:rPr>
          <w:rFonts w:ascii="Microsoft YaHei" w:hAnsi="Microsoft YaHei" w:eastAsia="Microsoft YaHei" w:cs="Microsoft YaHei"/>
          <w:color w:val="2EA121"/>
          <w:spacing w:val="-3"/>
        </w:rPr>
        <w:t>，同时保留了更多特征捕捉能⼒</w:t>
      </w:r>
      <w:r>
        <w:rPr>
          <w:rFonts w:ascii="Microsoft YaHei" w:hAnsi="Microsoft YaHei" w:eastAsia="Microsoft YaHei" w:cs="Microsoft YaHei"/>
          <w:color w:val="2EA121"/>
          <w:spacing w:val="-40"/>
        </w:rPr>
        <w:t xml:space="preserve"> </w:t>
      </w:r>
      <w:r>
        <w:rPr>
          <w:rFonts w:ascii="Microsoft YaHei" w:hAnsi="Microsoft YaHei" w:eastAsia="Microsoft YaHei" w:cs="Microsoft YaHei"/>
          <w:color w:val="1F2329"/>
          <w:spacing w:val="-3"/>
        </w:rPr>
        <w:t>。质量接近</w:t>
      </w:r>
      <w:r>
        <w:rPr>
          <w:rFonts w:ascii="Microsoft YaHei" w:hAnsi="Microsoft YaHei" w:eastAsia="Microsoft YaHei" w:cs="Microsoft YaHei"/>
          <w:color w:val="1F2329"/>
        </w:rPr>
        <w:t xml:space="preserve"> </w:t>
      </w:r>
      <w:r>
        <w:rPr>
          <w:color w:val="1F2329"/>
          <w:spacing w:val="-8"/>
        </w:rPr>
        <w:t>MHA</w:t>
      </w:r>
      <w:r>
        <w:rPr>
          <w:color w:val="1F2329"/>
          <w:spacing w:val="-21"/>
        </w:rPr>
        <w:t xml:space="preserve"> </w:t>
      </w:r>
      <w:r>
        <w:rPr>
          <w:rFonts w:ascii="Microsoft YaHei" w:hAnsi="Microsoft YaHei" w:eastAsia="Microsoft YaHei" w:cs="Microsoft YaHei"/>
          <w:color w:val="1F2329"/>
          <w:spacing w:val="-8"/>
        </w:rPr>
        <w:t>，⽽速度⼏乎接近</w:t>
      </w:r>
      <w:r>
        <w:rPr>
          <w:color w:val="1F2329"/>
          <w:spacing w:val="-8"/>
        </w:rPr>
        <w:t>MQA</w:t>
      </w:r>
      <w:r>
        <w:rPr>
          <w:rFonts w:ascii="Microsoft YaHei" w:hAnsi="Microsoft YaHei" w:eastAsia="Microsoft YaHei" w:cs="Microsoft YaHei"/>
          <w:color w:val="1F2329"/>
          <w:spacing w:val="-8"/>
        </w:rPr>
        <w:t>。</w:t>
      </w:r>
    </w:p>
    <w:p>
      <w:pPr>
        <w:pStyle w:val="BodyText"/>
        <w:ind w:left="1392"/>
        <w:spacing w:before="95" w:line="202" w:lineRule="auto"/>
        <w:rPr>
          <w:rFonts w:ascii="Microsoft YaHei" w:hAnsi="Microsoft YaHei" w:eastAsia="Microsoft YaHei" w:cs="Microsoft YaHei"/>
        </w:rPr>
      </w:pPr>
      <w:r>
        <w:pict>
          <v:shape id="_x0000_s1042" style="position:absolute;margin-left:1.25pt;margin-top:0.843665pt;mso-position-vertical-relative:text;mso-position-horizontal-relative:text;width:66.5pt;height:20pt;z-index:252311552;" filled="false" stroked="false" type="#_x0000_t202">
            <v:fill on="false"/>
            <v:stroke on="false"/>
            <v:path/>
            <v:imagedata o:title=""/>
            <o:lock v:ext="edit" aspectratio="false"/>
            <v:textbox inset="0mm,0mm,0mm,0mm">
              <w:txbxContent>
                <w:p>
                  <w:pPr>
                    <w:spacing w:line="20" w:lineRule="exact"/>
                    <w:rPr/>
                  </w:pPr>
                  <w:r/>
                </w:p>
                <w:tbl>
                  <w:tblPr>
                    <w:tblStyle w:val="TableNormal"/>
                    <w:tblW w:w="1255" w:type="dxa"/>
                    <w:tblInd w:w="3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255"/>
                  </w:tblGrid>
                  <w:tr>
                    <w:trPr>
                      <w:trHeight w:val="290" w:hRule="atLeast"/>
                    </w:trPr>
                    <w:tc>
                      <w:tcPr>
                        <w:shd w:val="clear" w:fill="F5F6F7"/>
                        <w:tcW w:w="1255" w:type="dxa"/>
                        <w:vAlign w:val="top"/>
                      </w:tcPr>
                      <w:p>
                        <w:pPr>
                          <w:pStyle w:val="TableText"/>
                          <w:ind w:left="15"/>
                          <w:spacing w:before="22" w:line="257" w:lineRule="exact"/>
                          <w:rPr/>
                        </w:pPr>
                        <w:r>
                          <w:rPr>
                            <w:color w:val="245BDB"/>
                            <w:spacing w:val="-3"/>
                            <w:position w:val="-1"/>
                          </w:rPr>
                          <w:t>灵活性高</w:t>
                        </w:r>
                        <w:r>
                          <w:rPr>
                            <w:color w:val="245BDB"/>
                            <w:spacing w:val="-3"/>
                            <w:position w:val="-1"/>
                          </w:rPr>
                          <w:t>：</w:t>
                        </w:r>
                      </w:p>
                    </w:tc>
                  </w:tr>
                </w:tbl>
                <w:p>
                  <w:pPr>
                    <w:pStyle w:val="BodyText"/>
                    <w:rPr>
                      <w:sz w:val="21"/>
                    </w:rPr>
                  </w:pPr>
                  <w:r/>
                </w:p>
              </w:txbxContent>
            </v:textbox>
          </v:shape>
        </w:pict>
      </w:r>
      <w:r>
        <w:rPr>
          <w:color w:val="2EA121"/>
          <w:spacing w:val="-5"/>
        </w:rPr>
        <w:t>GQA</w:t>
      </w:r>
      <w:r>
        <w:rPr>
          <w:rFonts w:ascii="Microsoft YaHei" w:hAnsi="Microsoft YaHei" w:eastAsia="Microsoft YaHei" w:cs="Microsoft YaHei"/>
          <w:color w:val="2EA121"/>
          <w:spacing w:val="-5"/>
        </w:rPr>
        <w:t>可以根据模型的需求灵活调整组数</w:t>
      </w:r>
      <w:r>
        <w:rPr>
          <w:rFonts w:ascii="Microsoft YaHei" w:hAnsi="Microsoft YaHei" w:eastAsia="Microsoft YaHei" w:cs="Microsoft YaHei"/>
          <w:color w:val="1F2329"/>
          <w:spacing w:val="-5"/>
        </w:rPr>
        <w:t>。例如</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5"/>
        </w:rPr>
        <w:t>，</w:t>
      </w:r>
      <w:r>
        <w:rPr>
          <w:color w:val="1F2329"/>
          <w:spacing w:val="-5"/>
        </w:rPr>
        <w:t>GQA-1</w:t>
      </w:r>
      <w:r>
        <w:rPr>
          <w:rFonts w:ascii="Microsoft YaHei" w:hAnsi="Microsoft YaHei" w:eastAsia="Microsoft YaHei" w:cs="Microsoft YaHei"/>
          <w:color w:val="1F2329"/>
          <w:spacing w:val="-5"/>
        </w:rPr>
        <w:t>相当于</w:t>
      </w:r>
      <w:r>
        <w:rPr>
          <w:color w:val="1F2329"/>
          <w:spacing w:val="-5"/>
        </w:rPr>
        <w:t>MQA</w:t>
      </w:r>
      <w:r>
        <w:rPr>
          <w:color w:val="1F2329"/>
          <w:spacing w:val="-35"/>
        </w:rPr>
        <w:t xml:space="preserve"> </w:t>
      </w:r>
      <w:r>
        <w:rPr>
          <w:rFonts w:ascii="Microsoft YaHei" w:hAnsi="Microsoft YaHei" w:eastAsia="Microsoft YaHei" w:cs="Microsoft YaHei"/>
          <w:color w:val="1F2329"/>
          <w:spacing w:val="-5"/>
        </w:rPr>
        <w:t>，</w:t>
      </w:r>
      <w:r>
        <w:rPr>
          <w:color w:val="1F2329"/>
          <w:spacing w:val="-5"/>
        </w:rPr>
        <w:t>GQ</w:t>
      </w:r>
      <w:r>
        <w:rPr>
          <w:color w:val="1F2329"/>
          <w:spacing w:val="-6"/>
        </w:rPr>
        <w:t>A-H</w:t>
      </w:r>
      <w:r>
        <w:rPr>
          <w:rFonts w:ascii="Microsoft YaHei" w:hAnsi="Microsoft YaHei" w:eastAsia="Microsoft YaHei" w:cs="Microsoft YaHei"/>
          <w:color w:val="1F2329"/>
          <w:spacing w:val="-6"/>
        </w:rPr>
        <w:t>则相当于</w:t>
      </w:r>
    </w:p>
    <w:p>
      <w:pPr>
        <w:pStyle w:val="BodyText"/>
        <w:ind w:left="24"/>
        <w:spacing w:before="43" w:line="184" w:lineRule="auto"/>
        <w:rPr>
          <w:rFonts w:ascii="Microsoft YaHei" w:hAnsi="Microsoft YaHei" w:eastAsia="Microsoft YaHei" w:cs="Microsoft YaHei"/>
        </w:rPr>
      </w:pPr>
      <w:r>
        <w:rPr>
          <w:color w:val="1F2329"/>
          <w:spacing w:val="-3"/>
        </w:rPr>
        <w:t>MHA</w:t>
      </w:r>
      <w:r>
        <w:rPr>
          <w:rFonts w:ascii="Microsoft YaHei" w:hAnsi="Microsoft YaHei" w:eastAsia="Microsoft YaHei" w:cs="Microsoft YaHei"/>
          <w:color w:val="1F2329"/>
          <w:spacing w:val="-3"/>
        </w:rPr>
        <w:t>。通过控制组数</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3"/>
        </w:rPr>
        <w:t>，模型可以在精度和推理速度之间进⾏权衡</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，适应不同规模和任务需求。</w:t>
      </w:r>
    </w:p>
    <w:p>
      <w:pPr>
        <w:pStyle w:val="BodyText"/>
        <w:ind w:left="1873"/>
        <w:spacing w:before="195" w:line="193" w:lineRule="auto"/>
        <w:rPr>
          <w:rFonts w:ascii="Microsoft YaHei" w:hAnsi="Microsoft YaHei" w:eastAsia="Microsoft YaHei" w:cs="Microsoft YaHei"/>
        </w:rPr>
      </w:pPr>
      <w:r>
        <w:pict>
          <v:shape id="_x0000_s1044" style="position:absolute;margin-left:1.25pt;margin-top:5.77766pt;mso-position-vertical-relative:text;mso-position-horizontal-relative:text;width:90.5pt;height:20pt;z-index:252310528;" filled="false" stroked="false" type="#_x0000_t202">
            <v:fill on="false"/>
            <v:stroke on="false"/>
            <v:path/>
            <v:imagedata o:title=""/>
            <o:lock v:ext="edit" aspectratio="false"/>
            <v:textbox inset="0mm,0mm,0mm,0mm">
              <w:txbxContent>
                <w:p>
                  <w:pPr>
                    <w:spacing w:line="20" w:lineRule="exact"/>
                    <w:rPr/>
                  </w:pPr>
                  <w:r/>
                </w:p>
                <w:tbl>
                  <w:tblPr>
                    <w:tblStyle w:val="TableNormal"/>
                    <w:tblW w:w="1735" w:type="dxa"/>
                    <w:tblInd w:w="3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735"/>
                  </w:tblGrid>
                  <w:tr>
                    <w:trPr>
                      <w:trHeight w:val="290" w:hRule="atLeast"/>
                    </w:trPr>
                    <w:tc>
                      <w:tcPr>
                        <w:shd w:val="clear" w:fill="F5F6F7"/>
                        <w:tcW w:w="1735" w:type="dxa"/>
                        <w:vAlign w:val="top"/>
                      </w:tcPr>
                      <w:p>
                        <w:pPr>
                          <w:pStyle w:val="TableText"/>
                          <w:ind w:left="34"/>
                          <w:spacing w:before="21" w:line="258" w:lineRule="exact"/>
                          <w:rPr/>
                        </w:pPr>
                        <w:r>
                          <w:rPr>
                            <w:color w:val="245BDB"/>
                            <w:spacing w:val="-4"/>
                            <w:position w:val="-1"/>
                          </w:rPr>
                          <w:t>内存带宽优化</w:t>
                        </w:r>
                        <w:r>
                          <w:rPr>
                            <w:color w:val="245BDB"/>
                            <w:spacing w:val="-4"/>
                            <w:position w:val="-1"/>
                          </w:rPr>
                          <w:t>：</w:t>
                        </w:r>
                      </w:p>
                    </w:tc>
                  </w:tr>
                </w:tbl>
                <w:p>
                  <w:pPr>
                    <w:pStyle w:val="BodyText"/>
                    <w:rPr>
                      <w:sz w:val="21"/>
                    </w:rPr>
                  </w:pPr>
                  <w:r/>
                </w:p>
              </w:txbxContent>
            </v:textbox>
          </v:shape>
        </w:pict>
      </w:r>
      <w:r>
        <w:rPr>
          <w:color w:val="1F2329"/>
          <w:spacing w:val="-1"/>
        </w:rPr>
        <w:t>GQA</w:t>
      </w:r>
      <w:r>
        <w:rPr>
          <w:rFonts w:ascii="Microsoft YaHei" w:hAnsi="Microsoft YaHei" w:eastAsia="Microsoft YaHei" w:cs="Microsoft YaHei"/>
          <w:color w:val="1F2329"/>
          <w:spacing w:val="-1"/>
        </w:rPr>
        <w:t>可以</w:t>
      </w:r>
      <w:r>
        <w:rPr>
          <w:rFonts w:ascii="Microsoft YaHei" w:hAnsi="Microsoft YaHei" w:eastAsia="Microsoft YaHei" w:cs="Microsoft YaHei"/>
          <w:color w:val="2EA121"/>
          <w:spacing w:val="-1"/>
        </w:rPr>
        <w:t>有效减少</w:t>
      </w:r>
      <w:r>
        <w:rPr>
          <w:color w:val="2EA121"/>
          <w:spacing w:val="-1"/>
        </w:rPr>
        <w:t>Key</w:t>
      </w:r>
      <w:r>
        <w:rPr>
          <w:rFonts w:ascii="Microsoft YaHei" w:hAnsi="Microsoft YaHei" w:eastAsia="Microsoft YaHei" w:cs="Microsoft YaHei"/>
          <w:color w:val="2EA121"/>
          <w:spacing w:val="-1"/>
        </w:rPr>
        <w:t>和</w:t>
      </w:r>
      <w:r>
        <w:rPr>
          <w:color w:val="2EA121"/>
          <w:spacing w:val="-1"/>
        </w:rPr>
        <w:t>Value</w:t>
      </w:r>
      <w:r>
        <w:rPr>
          <w:rFonts w:ascii="Microsoft YaHei" w:hAnsi="Microsoft YaHei" w:eastAsia="Microsoft YaHei" w:cs="Microsoft YaHei"/>
          <w:color w:val="2EA121"/>
          <w:spacing w:val="-1"/>
        </w:rPr>
        <w:t>矩阵的⼤⼩</w:t>
      </w:r>
      <w:r>
        <w:rPr>
          <w:rFonts w:ascii="Microsoft YaHei" w:hAnsi="Microsoft YaHei" w:eastAsia="Microsoft YaHei" w:cs="Microsoft YaHei"/>
          <w:color w:val="2EA121"/>
          <w:spacing w:val="-28"/>
        </w:rPr>
        <w:t xml:space="preserve"> </w:t>
      </w:r>
      <w:r>
        <w:rPr>
          <w:rFonts w:ascii="Microsoft YaHei" w:hAnsi="Microsoft YaHei" w:eastAsia="Microsoft YaHei" w:cs="Microsoft YaHei"/>
          <w:color w:val="2EA121"/>
          <w:spacing w:val="-1"/>
        </w:rPr>
        <w:t>，减少键值缓存所需的内存</w:t>
      </w:r>
      <w:r>
        <w:rPr>
          <w:rFonts w:ascii="Microsoft YaHei" w:hAnsi="Microsoft YaHei" w:eastAsia="Microsoft YaHei" w:cs="Microsoft YaHei"/>
          <w:color w:val="2EA121"/>
          <w:spacing w:val="-2"/>
        </w:rPr>
        <w:t>带宽</w:t>
      </w:r>
      <w:r>
        <w:rPr>
          <w:rFonts w:ascii="Microsoft YaHei" w:hAnsi="Microsoft YaHei" w:eastAsia="Microsoft YaHei" w:cs="Microsoft YaHei"/>
          <w:color w:val="1F2329"/>
          <w:spacing w:val="-2"/>
        </w:rPr>
        <w:t>。这在处</w:t>
      </w:r>
    </w:p>
    <w:p>
      <w:pPr>
        <w:pStyle w:val="BodyText"/>
        <w:ind w:left="14" w:right="457" w:hanging="5"/>
        <w:spacing w:before="58" w:line="215" w:lineRule="auto"/>
        <w:rPr>
          <w:rFonts w:ascii="Microsoft YaHei" w:hAnsi="Microsoft YaHei" w:eastAsia="Microsoft YaHei" w:cs="Microsoft YaHei"/>
        </w:rPr>
      </w:pPr>
      <w:r>
        <w:rPr>
          <w:rFonts w:ascii="Microsoft YaHei" w:hAnsi="Microsoft YaHei" w:eastAsia="Microsoft YaHei" w:cs="Microsoft YaHei"/>
          <w:color w:val="1F2329"/>
          <w:spacing w:val="-3"/>
        </w:rPr>
        <w:t>理⼤型模型时尤为重要</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3"/>
        </w:rPr>
        <w:t>，因为模型的复杂度随着尺⼨增加⽽急剧上升</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w:t>
      </w:r>
      <w:r>
        <w:rPr>
          <w:color w:val="1F2329"/>
          <w:spacing w:val="-3"/>
        </w:rPr>
        <w:t>GQA</w:t>
      </w:r>
      <w:r>
        <w:rPr>
          <w:rFonts w:ascii="Microsoft YaHei" w:hAnsi="Microsoft YaHei" w:eastAsia="Microsoft YaHei" w:cs="Microsoft YaHei"/>
          <w:color w:val="1F2329"/>
          <w:spacing w:val="-3"/>
        </w:rPr>
        <w:t>的优化使得内存带宽消耗</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与模型规模更好地成⽐例。</w:t>
      </w:r>
    </w:p>
    <w:p>
      <w:pPr>
        <w:pStyle w:val="BodyText"/>
        <w:spacing w:line="267" w:lineRule="auto"/>
        <w:rPr>
          <w:sz w:val="21"/>
        </w:rPr>
      </w:pPr>
      <w:r/>
    </w:p>
    <w:p>
      <w:pPr>
        <w:pStyle w:val="BodyText"/>
        <w:spacing w:before="1" w:line="420" w:lineRule="exact"/>
        <w:rPr/>
      </w:pPr>
      <w:r>
        <w:rPr>
          <w:position w:val="-8"/>
        </w:rPr>
        <w:pict>
          <v:shape id="_x0000_s104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5"/>
                    <w:spacing w:before="51" w:line="186" w:lineRule="auto"/>
                    <w:rPr>
                      <w:rFonts w:ascii="Microsoft YaHei" w:hAnsi="Microsoft YaHei" w:eastAsia="Microsoft YaHei" w:cs="Microsoft YaHei"/>
                      <w:sz w:val="30"/>
                      <w:szCs w:val="30"/>
                    </w:rPr>
                  </w:pPr>
                  <w:r>
                    <w:rPr>
                      <w:rFonts w:ascii="Arial" w:hAnsi="Arial" w:eastAsia="Arial" w:cs="Arial"/>
                      <w:sz w:val="30"/>
                      <w:szCs w:val="30"/>
                      <w:color w:val="1456F0"/>
                      <w:spacing w:val="-2"/>
                    </w:rPr>
                    <w:t>4.</w:t>
                  </w:r>
                  <w:r>
                    <w:rPr>
                      <w:rFonts w:ascii="Arial" w:hAnsi="Arial" w:eastAsia="Arial" w:cs="Arial"/>
                      <w:sz w:val="30"/>
                      <w:szCs w:val="30"/>
                      <w:color w:val="1456F0"/>
                      <w:spacing w:val="48"/>
                    </w:rPr>
                    <w:t xml:space="preserve"> </w:t>
                  </w:r>
                  <w:r>
                    <w:rPr>
                      <w:rFonts w:ascii="Microsoft YaHei" w:hAnsi="Microsoft YaHei" w:eastAsia="Microsoft YaHei" w:cs="Microsoft YaHei"/>
                      <w:sz w:val="30"/>
                      <w:szCs w:val="30"/>
                      <w:color w:val="6425D0"/>
                      <w:spacing w:val="-2"/>
                    </w:rPr>
                    <w:t>总结</w:t>
                  </w:r>
                </w:p>
              </w:txbxContent>
            </v:textbox>
          </v:shape>
        </w:pict>
      </w:r>
    </w:p>
    <w:p>
      <w:pPr>
        <w:pStyle w:val="BodyText"/>
        <w:ind w:left="11"/>
        <w:spacing w:before="194" w:line="202" w:lineRule="auto"/>
        <w:rPr>
          <w:rFonts w:ascii="Microsoft YaHei" w:hAnsi="Microsoft YaHei" w:eastAsia="Microsoft YaHei" w:cs="Microsoft YaHei"/>
        </w:rPr>
      </w:pPr>
      <w:r>
        <w:rPr>
          <w:rFonts w:ascii="Microsoft YaHei" w:hAnsi="Microsoft YaHei" w:eastAsia="Microsoft YaHei" w:cs="Microsoft YaHei"/>
          <w:color w:val="1F2329"/>
          <w:spacing w:val="-2"/>
        </w:rPr>
        <w:t>⼤模型采⽤</w:t>
      </w:r>
      <w:r>
        <w:rPr>
          <w:color w:val="1F2329"/>
          <w:spacing w:val="-2"/>
        </w:rPr>
        <w:t>GQA</w:t>
      </w:r>
      <w:r>
        <w:rPr>
          <w:rFonts w:ascii="Microsoft YaHei" w:hAnsi="Microsoft YaHei" w:eastAsia="Microsoft YaHei" w:cs="Microsoft YaHei"/>
          <w:color w:val="1F2329"/>
          <w:spacing w:val="-2"/>
        </w:rPr>
        <w:t>的核⼼原因在于其能够在</w:t>
      </w:r>
      <w:r>
        <w:rPr>
          <w:rFonts w:ascii="Microsoft YaHei" w:hAnsi="Microsoft YaHei" w:eastAsia="Microsoft YaHei" w:cs="Microsoft YaHei"/>
          <w:color w:val="D83931"/>
          <w:spacing w:val="-2"/>
        </w:rPr>
        <w:t>推理速度和模型性能之间提供优良的平衡</w:t>
      </w:r>
      <w:r>
        <w:rPr>
          <w:rFonts w:ascii="Microsoft YaHei" w:hAnsi="Microsoft YaHei" w:eastAsia="Microsoft YaHei" w:cs="Microsoft YaHei"/>
          <w:color w:val="1F2329"/>
          <w:spacing w:val="-2"/>
        </w:rPr>
        <w:t>。相⽐于</w:t>
      </w:r>
      <w:r>
        <w:rPr>
          <w:color w:val="1F2329"/>
          <w:spacing w:val="-2"/>
        </w:rPr>
        <w:t>MHA</w:t>
      </w:r>
      <w:r>
        <w:rPr>
          <w:rFonts w:ascii="Microsoft YaHei" w:hAnsi="Microsoft YaHei" w:eastAsia="Microsoft YaHei" w:cs="Microsoft YaHei"/>
          <w:color w:val="1F2329"/>
          <w:spacing w:val="-2"/>
        </w:rPr>
        <w:t>，</w:t>
      </w:r>
    </w:p>
    <w:p>
      <w:pPr>
        <w:pStyle w:val="BodyText"/>
        <w:ind w:left="10" w:right="415" w:firstLine="3"/>
        <w:spacing w:before="45" w:line="218" w:lineRule="auto"/>
        <w:rPr>
          <w:rFonts w:ascii="Microsoft YaHei" w:hAnsi="Microsoft YaHei" w:eastAsia="Microsoft YaHei" w:cs="Microsoft YaHei"/>
        </w:rPr>
      </w:pPr>
      <w:r>
        <w:rPr>
          <w:color w:val="1F2329"/>
          <w:spacing w:val="-5"/>
        </w:rPr>
        <w:t>GQA</w:t>
      </w:r>
      <w:r>
        <w:rPr>
          <w:rFonts w:ascii="Microsoft YaHei" w:hAnsi="Microsoft YaHei" w:eastAsia="Microsoft YaHei" w:cs="Microsoft YaHei"/>
          <w:color w:val="1F2329"/>
          <w:spacing w:val="-5"/>
        </w:rPr>
        <w:t>⼤⼤减少了内存带宽和计算负担</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，适⽤于⾃回归推理等场景</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5"/>
        </w:rPr>
        <w:t>，⽽相⽐</w:t>
      </w:r>
      <w:r>
        <w:rPr>
          <w:color w:val="1F2329"/>
          <w:spacing w:val="-5"/>
        </w:rPr>
        <w:t>MQA</w:t>
      </w:r>
      <w:r>
        <w:rPr>
          <w:color w:val="1F2329"/>
          <w:spacing w:val="-35"/>
        </w:rPr>
        <w:t xml:space="preserve"> </w:t>
      </w:r>
      <w:r>
        <w:rPr>
          <w:rFonts w:ascii="Microsoft YaHei" w:hAnsi="Microsoft YaHei" w:eastAsia="Microsoft YaHei" w:cs="Microsoft YaHei"/>
          <w:color w:val="1F2329"/>
          <w:spacing w:val="-5"/>
        </w:rPr>
        <w:t>，</w:t>
      </w:r>
      <w:r>
        <w:rPr>
          <w:color w:val="1F2329"/>
          <w:spacing w:val="-5"/>
        </w:rPr>
        <w:t>GQA</w:t>
      </w:r>
      <w:r>
        <w:rPr>
          <w:rFonts w:ascii="Microsoft YaHei" w:hAnsi="Microsoft YaHei" w:eastAsia="Microsoft YaHei" w:cs="Microsoft YaHei"/>
          <w:color w:val="1F2329"/>
          <w:spacing w:val="-5"/>
        </w:rPr>
        <w:t>通过分组策</w:t>
      </w:r>
      <w:r>
        <w:rPr>
          <w:rFonts w:ascii="Microsoft YaHei" w:hAnsi="Microsoft YaHei" w:eastAsia="Microsoft YaHei" w:cs="Microsoft YaHei"/>
          <w:color w:val="1F2329"/>
          <w:spacing w:val="-6"/>
        </w:rPr>
        <w:t>略保</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留了更多模型的表现能⼒</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。因此</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w:t>
      </w:r>
      <w:r>
        <w:rPr>
          <w:color w:val="1F2329"/>
          <w:spacing w:val="-3"/>
        </w:rPr>
        <w:t>GQA</w:t>
      </w:r>
      <w:r>
        <w:rPr>
          <w:rFonts w:ascii="Microsoft YaHei" w:hAnsi="Microsoft YaHei" w:eastAsia="Microsoft YaHei" w:cs="Microsoft YaHei"/>
          <w:color w:val="1F2329"/>
          <w:spacing w:val="-3"/>
        </w:rPr>
        <w:t>提供了⼀个在</w:t>
      </w:r>
      <w:r>
        <w:rPr>
          <w:rFonts w:ascii="Microsoft YaHei" w:hAnsi="Microsoft YaHei" w:eastAsia="Microsoft YaHei" w:cs="Microsoft YaHei"/>
          <w:color w:val="1F2329"/>
          <w:spacing w:val="-4"/>
        </w:rPr>
        <w:t>推理效率和模型精度之间折中的解决⽅案</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，⾮常</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适合当前⼤模型的实际需求。</w:t>
      </w:r>
    </w:p>
    <w:p>
      <w:pPr>
        <w:pStyle w:val="BodyText"/>
        <w:rPr>
          <w:sz w:val="21"/>
        </w:rPr>
      </w:pPr>
      <w:r/>
    </w:p>
    <w:p>
      <w:pPr>
        <w:pStyle w:val="BodyText"/>
        <w:spacing w:line="555" w:lineRule="exact"/>
        <w:rPr/>
      </w:pPr>
      <w:r>
        <w:rPr>
          <w:position w:val="-11"/>
        </w:rPr>
        <w:pict>
          <v:shape id="_x0000_s1048" style="mso-position-vertical-relative:line;mso-position-horizontal-relative:char;width:538.5pt;height:27.75pt;" fillcolor="#EFF0F1" filled="true" stroked="false" type="#_x0000_t202">
            <v:fill opacity="0.933333" on="true"/>
            <v:stroke on="false"/>
            <v:path/>
            <v:imagedata o:title=""/>
            <o:lock v:ext="edit" aspectratio="false"/>
            <v:textbox inset="0mm,0mm,0mm,0mm">
              <w:txbxContent>
                <w:p>
                  <w:pPr>
                    <w:ind w:left="39"/>
                    <w:spacing w:before="114" w:line="201" w:lineRule="auto"/>
                    <w:rPr>
                      <w:rFonts w:ascii="Microsoft YaHei" w:hAnsi="Microsoft YaHei" w:eastAsia="Microsoft YaHei" w:cs="Microsoft YaHei"/>
                      <w:sz w:val="33"/>
                      <w:szCs w:val="33"/>
                    </w:rPr>
                  </w:pPr>
                  <w:r>
                    <w:rPr>
                      <w:rFonts w:ascii="Arial" w:hAnsi="Arial" w:eastAsia="Arial" w:cs="Arial"/>
                      <w:sz w:val="33"/>
                      <w:szCs w:val="33"/>
                      <w:color w:val="1456F0"/>
                      <w:spacing w:val="10"/>
                    </w:rPr>
                    <w:t>38.</w:t>
                  </w:r>
                  <w:r>
                    <w:rPr>
                      <w:rFonts w:ascii="Arial" w:hAnsi="Arial" w:eastAsia="Arial" w:cs="Arial"/>
                      <w:sz w:val="33"/>
                      <w:szCs w:val="33"/>
                      <w:color w:val="1456F0"/>
                      <w:spacing w:val="37"/>
                    </w:rPr>
                    <w:t xml:space="preserve"> </w:t>
                  </w:r>
                  <w:r>
                    <w:rPr>
                      <w:rFonts w:ascii="Microsoft YaHei" w:hAnsi="Microsoft YaHei" w:eastAsia="Microsoft YaHei" w:cs="Microsoft YaHei"/>
                      <w:sz w:val="33"/>
                      <w:szCs w:val="33"/>
                      <w:color w:val="D83931"/>
                      <w:spacing w:val="10"/>
                    </w:rPr>
                    <w:t>介绍⼀下</w:t>
                  </w:r>
                  <w:r>
                    <w:rPr>
                      <w:rFonts w:ascii="Arial" w:hAnsi="Arial" w:eastAsia="Arial" w:cs="Arial"/>
                      <w:sz w:val="33"/>
                      <w:szCs w:val="33"/>
                      <w:color w:val="D83931"/>
                    </w:rPr>
                    <w:t>Llama</w:t>
                  </w:r>
                  <w:r>
                    <w:rPr>
                      <w:rFonts w:ascii="Microsoft YaHei" w:hAnsi="Microsoft YaHei" w:eastAsia="Microsoft YaHei" w:cs="Microsoft YaHei"/>
                      <w:sz w:val="33"/>
                      <w:szCs w:val="33"/>
                      <w:color w:val="D83931"/>
                      <w:spacing w:val="10"/>
                    </w:rPr>
                    <w:t>的结构</w:t>
                  </w:r>
                </w:p>
              </w:txbxContent>
            </v:textbox>
          </v:shape>
        </w:pict>
      </w:r>
    </w:p>
    <w:p>
      <w:pPr>
        <w:pStyle w:val="BodyText"/>
        <w:ind w:left="24"/>
        <w:spacing w:before="149" w:line="185" w:lineRule="auto"/>
        <w:rPr>
          <w:rFonts w:ascii="Microsoft YaHei" w:hAnsi="Microsoft YaHei" w:eastAsia="Microsoft YaHei" w:cs="Microsoft YaHei"/>
        </w:rPr>
      </w:pPr>
      <w:r>
        <w:rPr>
          <w:color w:val="1F2329"/>
          <w:spacing w:val="-3"/>
        </w:rPr>
        <w:t>LLaMA</w:t>
      </w:r>
      <w:r>
        <w:rPr>
          <w:rFonts w:ascii="Microsoft YaHei" w:hAnsi="Microsoft YaHei" w:eastAsia="Microsoft YaHei" w:cs="Microsoft YaHei"/>
          <w:color w:val="1F2329"/>
          <w:spacing w:val="-3"/>
        </w:rPr>
        <w:t>模型的结构设计包含多个创新点</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3"/>
        </w:rPr>
        <w:t>，确保其在⾼效性和性能⽅⾯的提升。</w:t>
      </w:r>
      <w:r>
        <w:rPr>
          <w:rFonts w:ascii="Microsoft YaHei" w:hAnsi="Microsoft YaHei" w:eastAsia="Microsoft YaHei" w:cs="Microsoft YaHei"/>
          <w:color w:val="1F2329"/>
          <w:spacing w:val="-46"/>
        </w:rPr>
        <w:t xml:space="preserve"> </w:t>
      </w:r>
      <w:r>
        <w:rPr>
          <w:rFonts w:ascii="Microsoft YaHei" w:hAnsi="Microsoft YaHei" w:eastAsia="Microsoft YaHei" w:cs="Microsoft YaHei"/>
          <w:color w:val="1F2329"/>
          <w:spacing w:val="-3"/>
        </w:rPr>
        <w:t>以下是</w:t>
      </w:r>
      <w:r>
        <w:rPr>
          <w:color w:val="1F2329"/>
          <w:spacing w:val="-3"/>
        </w:rPr>
        <w:t>LLaMA</w:t>
      </w:r>
      <w:r>
        <w:rPr>
          <w:rFonts w:ascii="Microsoft YaHei" w:hAnsi="Microsoft YaHei" w:eastAsia="Microsoft YaHei" w:cs="Microsoft YaHei"/>
          <w:color w:val="1F2329"/>
          <w:spacing w:val="-3"/>
        </w:rPr>
        <w:t>模型的⼏</w:t>
      </w:r>
    </w:p>
    <w:p>
      <w:pPr>
        <w:ind w:left="9"/>
        <w:spacing w:before="72"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个主要特点：</w:t>
      </w:r>
    </w:p>
    <w:p>
      <w:pPr>
        <w:ind w:firstLine="7704"/>
        <w:spacing w:before="98" w:line="390" w:lineRule="exact"/>
        <w:rPr/>
      </w:pPr>
      <w:r>
        <w:rPr>
          <w:position w:val="-7"/>
        </w:rPr>
        <w:drawing>
          <wp:inline distT="0" distB="0" distL="0" distR="0">
            <wp:extent cx="2108199" cy="247650"/>
            <wp:effectExtent l="0" t="0" r="0" b="0"/>
            <wp:docPr id="694" name="IM 694"/>
            <wp:cNvGraphicFramePr/>
            <a:graphic>
              <a:graphicData uri="http://schemas.openxmlformats.org/drawingml/2006/picture">
                <pic:pic>
                  <pic:nvPicPr>
                    <pic:cNvPr id="694" name="IM 69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pStyle w:val="BodyText"/>
        <w:spacing w:before="160" w:line="419" w:lineRule="exact"/>
        <w:rPr/>
      </w:pPr>
      <w:r>
        <w:rPr>
          <w:position w:val="-8"/>
        </w:rPr>
        <w:pict>
          <v:shape id="_x0000_s105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50" w:line="194" w:lineRule="auto"/>
                    <w:rPr>
                      <w:rFonts w:ascii="Microsoft YaHei" w:hAnsi="Microsoft YaHei" w:eastAsia="Microsoft YaHei" w:cs="Microsoft YaHei"/>
                      <w:sz w:val="30"/>
                      <w:szCs w:val="30"/>
                    </w:rPr>
                  </w:pPr>
                  <w:r>
                    <w:rPr>
                      <w:rFonts w:ascii="Arial" w:hAnsi="Arial" w:eastAsia="Arial" w:cs="Arial"/>
                      <w:sz w:val="30"/>
                      <w:szCs w:val="30"/>
                      <w:color w:val="1456F0"/>
                      <w:spacing w:val="10"/>
                    </w:rPr>
                    <w:t>1.</w:t>
                  </w:r>
                  <w:r>
                    <w:rPr>
                      <w:rFonts w:ascii="Arial" w:hAnsi="Arial" w:eastAsia="Arial" w:cs="Arial"/>
                      <w:sz w:val="30"/>
                      <w:szCs w:val="30"/>
                      <w:color w:val="1456F0"/>
                      <w:spacing w:val="64"/>
                    </w:rPr>
                    <w:t xml:space="preserve"> </w:t>
                  </w:r>
                  <w:r>
                    <w:rPr>
                      <w:rFonts w:ascii="Arial" w:hAnsi="Arial" w:eastAsia="Arial" w:cs="Arial"/>
                      <w:sz w:val="30"/>
                      <w:szCs w:val="30"/>
                      <w:color w:val="6425D0"/>
                      <w:spacing w:val="10"/>
                    </w:rPr>
                    <w:t>RMS Pre-Norm</w:t>
                  </w:r>
                  <w:r>
                    <w:rPr>
                      <w:rFonts w:ascii="Microsoft YaHei" w:hAnsi="Microsoft YaHei" w:eastAsia="Microsoft YaHei" w:cs="Microsoft YaHei"/>
                      <w:sz w:val="30"/>
                      <w:szCs w:val="30"/>
                      <w:color w:val="6425D0"/>
                      <w:spacing w:val="10"/>
                    </w:rPr>
                    <w:t>（</w:t>
                  </w:r>
                  <w:r>
                    <w:rPr>
                      <w:rFonts w:ascii="Microsoft YaHei" w:hAnsi="Microsoft YaHei" w:eastAsia="Microsoft YaHei" w:cs="Microsoft YaHei"/>
                      <w:sz w:val="30"/>
                      <w:szCs w:val="30"/>
                      <w:color w:val="6425D0"/>
                      <w:spacing w:val="-48"/>
                    </w:rPr>
                    <w:t xml:space="preserve"> </w:t>
                  </w:r>
                  <w:r>
                    <w:rPr>
                      <w:rFonts w:ascii="Arial" w:hAnsi="Arial" w:eastAsia="Arial" w:cs="Arial"/>
                      <w:sz w:val="30"/>
                      <w:szCs w:val="30"/>
                      <w:color w:val="6425D0"/>
                      <w:spacing w:val="10"/>
                    </w:rPr>
                    <w:t>Root Mean Square Pre-Normalization</w:t>
                  </w:r>
                  <w:r>
                    <w:rPr>
                      <w:rFonts w:ascii="Microsoft YaHei" w:hAnsi="Microsoft YaHei" w:eastAsia="Microsoft YaHei" w:cs="Microsoft YaHei"/>
                      <w:sz w:val="30"/>
                      <w:szCs w:val="30"/>
                      <w:color w:val="6425D0"/>
                      <w:spacing w:val="10"/>
                    </w:rPr>
                    <w:t>）</w:t>
                  </w:r>
                </w:p>
              </w:txbxContent>
            </v:textbox>
          </v:shape>
        </w:pict>
      </w:r>
    </w:p>
    <w:p>
      <w:pPr>
        <w:pStyle w:val="BodyText"/>
        <w:ind w:left="10" w:right="299" w:firstLine="11"/>
        <w:spacing w:before="193" w:line="225" w:lineRule="auto"/>
        <w:shd w:val="clear" w:fill="FEF1F1"/>
        <w:jc w:val="both"/>
        <w:rPr>
          <w:rFonts w:ascii="Microsoft YaHei" w:hAnsi="Microsoft YaHei" w:eastAsia="Microsoft YaHei" w:cs="Microsoft YaHei"/>
        </w:rPr>
      </w:pPr>
      <w:r>
        <w:rPr>
          <w:color w:val="D83931"/>
        </w:rPr>
        <w:t>LLaMA</w:t>
      </w:r>
      <w:r>
        <w:rPr>
          <w:rFonts w:ascii="Microsoft YaHei" w:hAnsi="Microsoft YaHei" w:eastAsia="Microsoft YaHei" w:cs="Microsoft YaHei"/>
          <w:color w:val="D83931"/>
          <w:spacing w:val="9"/>
        </w:rPr>
        <w:t>引⼊了</w:t>
      </w:r>
      <w:r>
        <w:rPr>
          <w:color w:val="D83931"/>
        </w:rPr>
        <w:t>RMSNorm</w:t>
      </w:r>
      <w:r>
        <w:rPr>
          <w:rFonts w:ascii="Microsoft YaHei" w:hAnsi="Microsoft YaHei" w:eastAsia="Microsoft YaHei" w:cs="Microsoft YaHei"/>
          <w:color w:val="D83931"/>
          <w:spacing w:val="9"/>
        </w:rPr>
        <w:t>作为</w:t>
      </w:r>
      <w:r>
        <w:rPr>
          <w:color w:val="D83931"/>
        </w:rPr>
        <w:t>Layer</w:t>
      </w:r>
      <w:r>
        <w:rPr>
          <w:color w:val="D83931"/>
          <w:spacing w:val="9"/>
        </w:rPr>
        <w:t xml:space="preserve"> </w:t>
      </w:r>
      <w:r>
        <w:rPr>
          <w:color w:val="D83931"/>
        </w:rPr>
        <w:t>Norm</w:t>
      </w:r>
      <w:r>
        <w:rPr>
          <w:rFonts w:ascii="Microsoft YaHei" w:hAnsi="Microsoft YaHei" w:eastAsia="Microsoft YaHei" w:cs="Microsoft YaHei"/>
          <w:color w:val="D83931"/>
          <w:spacing w:val="9"/>
        </w:rPr>
        <w:t>的替代。</w:t>
      </w:r>
      <w:r>
        <w:rPr>
          <w:rFonts w:ascii="Microsoft YaHei" w:hAnsi="Microsoft YaHei" w:eastAsia="Microsoft YaHei" w:cs="Microsoft YaHei"/>
          <w:color w:val="1F2329"/>
          <w:spacing w:val="9"/>
        </w:rPr>
        <w:t>传统的</w:t>
      </w:r>
      <w:r>
        <w:rPr>
          <w:color w:val="1F2329"/>
        </w:rPr>
        <w:t>Layer</w:t>
      </w:r>
      <w:r>
        <w:rPr>
          <w:color w:val="1F2329"/>
          <w:spacing w:val="9"/>
        </w:rPr>
        <w:t xml:space="preserve"> </w:t>
      </w:r>
      <w:r>
        <w:rPr>
          <w:color w:val="1F2329"/>
        </w:rPr>
        <w:t>Norm</w:t>
      </w:r>
      <w:r>
        <w:rPr>
          <w:rFonts w:ascii="Microsoft YaHei" w:hAnsi="Microsoft YaHei" w:eastAsia="Microsoft YaHei" w:cs="Microsoft YaHei"/>
          <w:color w:val="1F2329"/>
          <w:spacing w:val="9"/>
        </w:rPr>
        <w:t>依赖于对输</w:t>
      </w:r>
      <w:r>
        <w:rPr>
          <w:rFonts w:ascii="Microsoft YaHei" w:hAnsi="Microsoft YaHei" w:eastAsia="Microsoft YaHei" w:cs="Microsoft YaHei"/>
          <w:color w:val="1F2329"/>
          <w:spacing w:val="8"/>
        </w:rPr>
        <w:t>⼊进⾏均值和标准</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差的标准化</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w:t>
      </w:r>
      <w:r>
        <w:rPr>
          <w:color w:val="1F2329"/>
          <w:spacing w:val="-2"/>
        </w:rPr>
        <w:t>RMSNorm</w:t>
      </w:r>
      <w:r>
        <w:rPr>
          <w:rFonts w:ascii="Microsoft YaHei" w:hAnsi="Microsoft YaHei" w:eastAsia="Microsoft YaHei" w:cs="Microsoft YaHei"/>
          <w:color w:val="1F2329"/>
          <w:spacing w:val="-2"/>
        </w:rPr>
        <w:t>简化了这⼀过程</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，只进⾏标准化。这意味着它跳过了</w:t>
      </w:r>
      <w:r>
        <w:rPr>
          <w:rFonts w:ascii="Microsoft YaHei" w:hAnsi="Microsoft YaHei" w:eastAsia="Microsoft YaHei" w:cs="Microsoft YaHei"/>
          <w:color w:val="1F2329"/>
          <w:spacing w:val="-3"/>
        </w:rPr>
        <w:t>减去均值的步骤</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，计算</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更加⾼效。这种规范化⽅式有助于模型的梯度平滑</w:t>
      </w:r>
      <w:r>
        <w:rPr>
          <w:rFonts w:ascii="Microsoft YaHei" w:hAnsi="Microsoft YaHei" w:eastAsia="Microsoft YaHei" w:cs="Microsoft YaHei"/>
          <w:color w:val="1F2329"/>
          <w:spacing w:val="-2"/>
        </w:rPr>
        <w:t>传播</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，特别是在深度⽹络中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w:t>
      </w:r>
      <w:r>
        <w:rPr>
          <w:color w:val="1F2329"/>
          <w:spacing w:val="-2"/>
        </w:rPr>
        <w:t>RMSNorm</w:t>
      </w:r>
      <w:r>
        <w:rPr>
          <w:rFonts w:ascii="Microsoft YaHei" w:hAnsi="Microsoft YaHei" w:eastAsia="Microsoft YaHei" w:cs="Microsoft YaHei"/>
          <w:color w:val="1F2329"/>
          <w:spacing w:val="-2"/>
        </w:rPr>
        <w:t>有助于稳定</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训练过程</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3"/>
        </w:rPr>
        <w:t>，减少梯度消失或爆炸的风险。</w:t>
      </w:r>
    </w:p>
    <w:p>
      <w:pPr>
        <w:spacing w:line="212" w:lineRule="exact"/>
        <w:rPr/>
      </w:pPr>
      <w:r/>
    </w:p>
    <w:tbl>
      <w:tblPr>
        <w:tblStyle w:val="TableNormal"/>
        <w:tblW w:w="667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6670"/>
      </w:tblGrid>
      <w:tr>
        <w:trPr>
          <w:trHeight w:val="365" w:hRule="atLeast"/>
        </w:trPr>
        <w:tc>
          <w:tcPr>
            <w:shd w:val="clear" w:fill="F5F6F7"/>
            <w:tcW w:w="6670" w:type="dxa"/>
            <w:vAlign w:val="top"/>
          </w:tcPr>
          <w:p>
            <w:pPr>
              <w:pStyle w:val="TableText"/>
              <w:ind w:left="52"/>
              <w:spacing w:before="39" w:line="166" w:lineRule="auto"/>
              <w:rPr>
                <w:sz w:val="25"/>
                <w:szCs w:val="25"/>
              </w:rPr>
            </w:pPr>
            <w:r>
              <w:rPr>
                <w:rFonts w:ascii="Arial" w:hAnsi="Arial" w:eastAsia="Arial" w:cs="Arial"/>
                <w:sz w:val="25"/>
                <w:szCs w:val="25"/>
                <w:color w:val="245BDB"/>
              </w:rPr>
              <w:t>RMS</w:t>
            </w:r>
            <w:r>
              <w:rPr>
                <w:rFonts w:ascii="Arial" w:hAnsi="Arial" w:eastAsia="Arial" w:cs="Arial"/>
                <w:sz w:val="25"/>
                <w:szCs w:val="25"/>
                <w:color w:val="245BDB"/>
                <w:spacing w:val="30"/>
                <w:w w:val="101"/>
              </w:rPr>
              <w:t xml:space="preserve">  </w:t>
            </w:r>
            <w:r>
              <w:rPr>
                <w:sz w:val="25"/>
                <w:szCs w:val="25"/>
                <w:color w:val="245BDB"/>
              </w:rPr>
              <w:t>Pre</w:t>
            </w:r>
            <w:r>
              <w:rPr>
                <w:sz w:val="25"/>
                <w:szCs w:val="25"/>
                <w:color w:val="245BDB"/>
                <w:spacing w:val="29"/>
              </w:rPr>
              <w:t>-</w:t>
            </w:r>
            <w:r>
              <w:rPr>
                <w:sz w:val="25"/>
                <w:szCs w:val="25"/>
                <w:color w:val="245BDB"/>
              </w:rPr>
              <w:t>Norm</w:t>
            </w:r>
            <w:r>
              <w:rPr>
                <w:sz w:val="25"/>
                <w:szCs w:val="25"/>
                <w:color w:val="245BDB"/>
                <w:spacing w:val="29"/>
              </w:rPr>
              <w:t>与</w:t>
            </w:r>
            <w:r>
              <w:rPr>
                <w:sz w:val="25"/>
                <w:szCs w:val="25"/>
                <w:color w:val="245BDB"/>
              </w:rPr>
              <w:t>Layer</w:t>
            </w:r>
            <w:r>
              <w:rPr>
                <w:sz w:val="25"/>
                <w:szCs w:val="25"/>
                <w:color w:val="245BDB"/>
                <w:spacing w:val="29"/>
              </w:rPr>
              <w:t xml:space="preserve">  </w:t>
            </w:r>
            <w:r>
              <w:rPr>
                <w:sz w:val="25"/>
                <w:szCs w:val="25"/>
                <w:color w:val="245BDB"/>
              </w:rPr>
              <w:t>Norm</w:t>
            </w:r>
            <w:r>
              <w:rPr>
                <w:sz w:val="25"/>
                <w:szCs w:val="25"/>
                <w:color w:val="245BDB"/>
                <w:spacing w:val="29"/>
              </w:rPr>
              <w:t>的详细对比及公式扩展</w:t>
            </w:r>
          </w:p>
        </w:tc>
      </w:tr>
    </w:tbl>
    <w:p>
      <w:pPr>
        <w:pStyle w:val="BodyText"/>
        <w:rPr>
          <w:sz w:val="21"/>
        </w:rPr>
      </w:pPr>
      <w:r/>
    </w:p>
    <w:p>
      <w:pPr>
        <w:spacing w:line="18" w:lineRule="exact"/>
        <w:rPr/>
      </w:pPr>
      <w:r/>
    </w:p>
    <w:p>
      <w:pPr>
        <w:spacing w:line="18" w:lineRule="exact"/>
        <w:sectPr>
          <w:pgSz w:w="11900" w:h="16820"/>
          <w:pgMar w:top="400" w:right="300" w:bottom="300" w:left="574" w:header="0" w:footer="0" w:gutter="0"/>
          <w:cols w:equalWidth="0" w:num="1">
            <w:col w:w="11025" w:space="0"/>
          </w:cols>
        </w:sectPr>
        <w:rPr/>
      </w:pPr>
    </w:p>
    <w:p>
      <w:pPr>
        <w:pStyle w:val="BodyText"/>
        <w:ind w:left="21"/>
        <w:spacing w:before="54" w:line="192" w:lineRule="auto"/>
        <w:rPr>
          <w:rFonts w:ascii="Microsoft YaHei" w:hAnsi="Microsoft YaHei" w:eastAsia="Microsoft YaHei" w:cs="Microsoft YaHei"/>
        </w:rPr>
      </w:pPr>
      <w:r>
        <w:rPr>
          <w:color w:val="DE7802"/>
          <w:spacing w:val="10"/>
        </w:rPr>
        <w:t>Layer Normalization (Layer Norm) </w:t>
      </w:r>
      <w:r>
        <w:rPr>
          <w:rFonts w:ascii="Microsoft YaHei" w:hAnsi="Microsoft YaHei" w:eastAsia="Microsoft YaHei" w:cs="Microsoft YaHei"/>
          <w:color w:val="DE7802"/>
          <w:spacing w:val="10"/>
        </w:rPr>
        <w:t>公式：</w:t>
      </w:r>
    </w:p>
    <w:p>
      <w:pPr>
        <w:ind w:left="1108"/>
        <w:spacing w:before="73" w:line="677" w:lineRule="exact"/>
        <w:rPr/>
      </w:pPr>
      <w:r>
        <w:rPr>
          <w:position w:val="-14"/>
        </w:rPr>
        <w:drawing>
          <wp:inline distT="0" distB="0" distL="0" distR="0">
            <wp:extent cx="1897305" cy="430053"/>
            <wp:effectExtent l="0" t="0" r="0" b="0"/>
            <wp:docPr id="696" name="IM 696"/>
            <wp:cNvGraphicFramePr/>
            <a:graphic>
              <a:graphicData uri="http://schemas.openxmlformats.org/drawingml/2006/picture">
                <pic:pic>
                  <pic:nvPicPr>
                    <pic:cNvPr id="696" name="IM 696"/>
                    <pic:cNvPicPr/>
                  </pic:nvPicPr>
                  <pic:blipFill>
                    <a:blip r:embed="rId286"/>
                    <a:stretch>
                      <a:fillRect/>
                    </a:stretch>
                  </pic:blipFill>
                  <pic:spPr>
                    <a:xfrm rot="0">
                      <a:off x="0" y="0"/>
                      <a:ext cx="1897305" cy="430053"/>
                    </a:xfrm>
                    <a:prstGeom prst="rect">
                      <a:avLst/>
                    </a:prstGeom>
                  </pic:spPr>
                </pic:pic>
              </a:graphicData>
            </a:graphic>
          </wp:inline>
        </w:drawing>
      </w:r>
    </w:p>
    <w:p>
      <w:pPr>
        <w:ind w:left="11"/>
        <w:spacing w:before="195"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其中：</w:t>
      </w:r>
    </w:p>
    <w:p>
      <w:pPr>
        <w:pStyle w:val="BodyText"/>
        <w:ind w:left="437"/>
        <w:spacing w:before="116" w:line="216"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3"/>
          <w:position w:val="-1"/>
        </w:rPr>
        <w:t>。</w:t>
      </w:r>
      <w:r>
        <w:rPr>
          <w:rFonts w:ascii="Microsoft YaHei" w:hAnsi="Microsoft YaHei" w:eastAsia="Microsoft YaHei" w:cs="Microsoft YaHei"/>
          <w:sz w:val="33"/>
          <w:szCs w:val="33"/>
          <w:color w:val="1456F0"/>
          <w:spacing w:val="-47"/>
          <w:position w:val="-1"/>
        </w:rPr>
        <w:t xml:space="preserve"> </w:t>
      </w:r>
      <w:r>
        <w:rPr>
          <w:sz w:val="27"/>
          <w:szCs w:val="27"/>
          <w:i/>
          <w:iCs/>
          <w:color w:val="1F2329"/>
          <w:spacing w:val="-3"/>
          <w:position w:val="1"/>
        </w:rPr>
        <w:t>x</w:t>
      </w:r>
      <w:r>
        <w:rPr>
          <w:sz w:val="27"/>
          <w:szCs w:val="27"/>
          <w:i/>
          <w:iCs/>
          <w:color w:val="1F2329"/>
          <w:spacing w:val="60"/>
          <w:w w:val="101"/>
          <w:position w:val="1"/>
        </w:rPr>
        <w:t xml:space="preserve"> </w:t>
      </w:r>
      <w:r>
        <w:rPr>
          <w:rFonts w:ascii="Microsoft YaHei" w:hAnsi="Microsoft YaHei" w:eastAsia="Microsoft YaHei" w:cs="Microsoft YaHei"/>
          <w:color w:val="1F2329"/>
          <w:spacing w:val="-3"/>
        </w:rPr>
        <w:t>表⽰输⼊向量；</w:t>
      </w:r>
    </w:p>
    <w:p>
      <w:pPr>
        <w:pStyle w:val="BodyText"/>
        <w:ind w:left="437"/>
        <w:spacing w:before="2" w:line="162"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8"/>
          <w:position w:val="-2"/>
        </w:rPr>
        <w:t>。</w:t>
      </w:r>
      <w:r>
        <w:rPr>
          <w:rFonts w:ascii="Microsoft YaHei" w:hAnsi="Microsoft YaHei" w:eastAsia="Microsoft YaHei" w:cs="Microsoft YaHei"/>
          <w:sz w:val="33"/>
          <w:szCs w:val="33"/>
          <w:color w:val="1456F0"/>
          <w:spacing w:val="-50"/>
          <w:position w:val="-2"/>
        </w:rPr>
        <w:t xml:space="preserve"> </w:t>
      </w:r>
      <w:r>
        <w:rPr>
          <w:sz w:val="27"/>
          <w:szCs w:val="27"/>
          <w:i/>
          <w:iCs/>
          <w:color w:val="1F2329"/>
          <w:spacing w:val="-8"/>
          <w:position w:val="1"/>
        </w:rPr>
        <w:t>μ</w:t>
      </w:r>
      <w:r>
        <w:rPr>
          <w:rFonts w:ascii="MS Gothic" w:hAnsi="MS Gothic" w:eastAsia="MS Gothic" w:cs="MS Gothic"/>
          <w:sz w:val="27"/>
          <w:szCs w:val="27"/>
          <w:color w:val="1F2329"/>
          <w:spacing w:val="-8"/>
          <w:position w:val="1"/>
        </w:rPr>
        <w:t>(</w:t>
      </w:r>
      <w:r>
        <w:rPr>
          <w:sz w:val="27"/>
          <w:szCs w:val="27"/>
          <w:i/>
          <w:iCs/>
          <w:color w:val="1F2329"/>
          <w:spacing w:val="-8"/>
          <w:position w:val="1"/>
        </w:rPr>
        <w:t>x</w:t>
      </w:r>
      <w:r>
        <w:rPr>
          <w:rFonts w:ascii="MS Gothic" w:hAnsi="MS Gothic" w:eastAsia="MS Gothic" w:cs="MS Gothic"/>
          <w:sz w:val="27"/>
          <w:szCs w:val="27"/>
          <w:color w:val="1F2329"/>
          <w:spacing w:val="-8"/>
          <w:position w:val="1"/>
        </w:rPr>
        <w:t>)</w:t>
      </w:r>
      <w:r>
        <w:rPr>
          <w:rFonts w:ascii="MS Gothic" w:hAnsi="MS Gothic" w:eastAsia="MS Gothic" w:cs="MS Gothic"/>
          <w:sz w:val="27"/>
          <w:szCs w:val="27"/>
          <w:color w:val="1F2329"/>
          <w:spacing w:val="-8"/>
          <w:position w:val="1"/>
        </w:rPr>
        <w:t xml:space="preserve"> </w:t>
      </w:r>
      <w:r>
        <w:rPr>
          <w:rFonts w:ascii="Microsoft YaHei" w:hAnsi="Microsoft YaHei" w:eastAsia="Microsoft YaHei" w:cs="Microsoft YaHei"/>
          <w:color w:val="1F2329"/>
          <w:spacing w:val="-8"/>
        </w:rPr>
        <w:t>是输⼊的均值</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8"/>
        </w:rPr>
        <w:t>，即</w:t>
      </w:r>
    </w:p>
    <w:p>
      <w:pPr>
        <w:ind w:left="789"/>
        <w:spacing w:line="805" w:lineRule="exact"/>
        <w:rPr/>
      </w:pPr>
      <w:r>
        <w:rPr>
          <w:position w:val="-16"/>
        </w:rPr>
        <w:drawing>
          <wp:inline distT="0" distB="0" distL="0" distR="0">
            <wp:extent cx="1267879" cy="511334"/>
            <wp:effectExtent l="0" t="0" r="0" b="0"/>
            <wp:docPr id="698" name="IM 698"/>
            <wp:cNvGraphicFramePr/>
            <a:graphic>
              <a:graphicData uri="http://schemas.openxmlformats.org/drawingml/2006/picture">
                <pic:pic>
                  <pic:nvPicPr>
                    <pic:cNvPr id="698" name="IM 698"/>
                    <pic:cNvPicPr/>
                  </pic:nvPicPr>
                  <pic:blipFill>
                    <a:blip r:embed="rId287"/>
                    <a:stretch>
                      <a:fillRect/>
                    </a:stretch>
                  </pic:blipFill>
                  <pic:spPr>
                    <a:xfrm rot="0">
                      <a:off x="0" y="0"/>
                      <a:ext cx="1267879" cy="511334"/>
                    </a:xfrm>
                    <a:prstGeom prst="rect">
                      <a:avLst/>
                    </a:prstGeom>
                  </pic:spPr>
                </pic:pic>
              </a:graphicData>
            </a:graphic>
          </wp:inline>
        </w:drawing>
      </w:r>
    </w:p>
    <w:p>
      <w:pPr>
        <w:pStyle w:val="BodyText"/>
        <w:ind w:left="437"/>
        <w:spacing w:before="117" w:line="167"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8"/>
          <w:position w:val="-2"/>
        </w:rPr>
        <w:t>。</w:t>
      </w:r>
      <w:r>
        <w:rPr>
          <w:rFonts w:ascii="Microsoft YaHei" w:hAnsi="Microsoft YaHei" w:eastAsia="Microsoft YaHei" w:cs="Microsoft YaHei"/>
          <w:sz w:val="33"/>
          <w:szCs w:val="33"/>
          <w:color w:val="1456F0"/>
          <w:spacing w:val="-45"/>
          <w:position w:val="-2"/>
        </w:rPr>
        <w:t xml:space="preserve"> </w:t>
      </w:r>
      <w:r>
        <w:rPr>
          <w:sz w:val="27"/>
          <w:szCs w:val="27"/>
          <w:i/>
          <w:iCs/>
          <w:color w:val="1F2329"/>
          <w:spacing w:val="-8"/>
        </w:rPr>
        <w:t>σ</w:t>
      </w:r>
      <w:r>
        <w:rPr>
          <w:rFonts w:ascii="MS Gothic" w:hAnsi="MS Gothic" w:eastAsia="MS Gothic" w:cs="MS Gothic"/>
          <w:sz w:val="27"/>
          <w:szCs w:val="27"/>
          <w:color w:val="1F2329"/>
          <w:spacing w:val="-8"/>
        </w:rPr>
        <w:t>(</w:t>
      </w:r>
      <w:r>
        <w:rPr>
          <w:sz w:val="27"/>
          <w:szCs w:val="27"/>
          <w:i/>
          <w:iCs/>
          <w:color w:val="1F2329"/>
          <w:spacing w:val="-8"/>
        </w:rPr>
        <w:t>x</w:t>
      </w:r>
      <w:r>
        <w:rPr>
          <w:rFonts w:ascii="MS Gothic" w:hAnsi="MS Gothic" w:eastAsia="MS Gothic" w:cs="MS Gothic"/>
          <w:sz w:val="27"/>
          <w:szCs w:val="27"/>
          <w:color w:val="1F2329"/>
          <w:spacing w:val="-8"/>
        </w:rPr>
        <w:t>)</w:t>
      </w:r>
      <w:r>
        <w:rPr>
          <w:rFonts w:ascii="MS Gothic" w:hAnsi="MS Gothic" w:eastAsia="MS Gothic" w:cs="MS Gothic"/>
          <w:sz w:val="27"/>
          <w:szCs w:val="27"/>
          <w:color w:val="1F2329"/>
          <w:spacing w:val="-79"/>
        </w:rPr>
        <w:t xml:space="preserve"> </w:t>
      </w:r>
      <w:r>
        <w:rPr>
          <w:rFonts w:ascii="Microsoft YaHei" w:hAnsi="Microsoft YaHei" w:eastAsia="Microsoft YaHei" w:cs="Microsoft YaHei"/>
          <w:color w:val="1F2329"/>
          <w:spacing w:val="-8"/>
        </w:rPr>
        <w:t>是输⼊的标准差</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8"/>
        </w:rPr>
        <w:t>，即</w:t>
      </w:r>
    </w:p>
    <w:p>
      <w:pPr>
        <w:ind w:left="791"/>
        <w:spacing w:line="854" w:lineRule="exact"/>
        <w:rPr/>
      </w:pPr>
      <w:r>
        <w:rPr>
          <w:position w:val="-17"/>
        </w:rPr>
        <w:drawing>
          <wp:inline distT="0" distB="0" distL="0" distR="0">
            <wp:extent cx="2140073" cy="542357"/>
            <wp:effectExtent l="0" t="0" r="0" b="0"/>
            <wp:docPr id="700" name="IM 700"/>
            <wp:cNvGraphicFramePr/>
            <a:graphic>
              <a:graphicData uri="http://schemas.openxmlformats.org/drawingml/2006/picture">
                <pic:pic>
                  <pic:nvPicPr>
                    <pic:cNvPr id="700" name="IM 700"/>
                    <pic:cNvPicPr/>
                  </pic:nvPicPr>
                  <pic:blipFill>
                    <a:blip r:embed="rId288"/>
                    <a:stretch>
                      <a:fillRect/>
                    </a:stretch>
                  </pic:blipFill>
                  <pic:spPr>
                    <a:xfrm rot="0">
                      <a:off x="0" y="0"/>
                      <a:ext cx="2140073" cy="542357"/>
                    </a:xfrm>
                    <a:prstGeom prst="rect">
                      <a:avLst/>
                    </a:prstGeom>
                  </pic:spPr>
                </pic:pic>
              </a:graphicData>
            </a:graphic>
          </wp:inline>
        </w:drawing>
      </w:r>
    </w:p>
    <w:p>
      <w:pPr>
        <w:pStyle w:val="BodyText"/>
        <w:ind w:left="437"/>
        <w:spacing w:before="116" w:line="218"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3"/>
          <w:position w:val="-2"/>
        </w:rPr>
        <w:t>。</w:t>
      </w:r>
      <w:r>
        <w:rPr>
          <w:rFonts w:ascii="Microsoft YaHei" w:hAnsi="Microsoft YaHei" w:eastAsia="Microsoft YaHei" w:cs="Microsoft YaHei"/>
          <w:sz w:val="33"/>
          <w:szCs w:val="33"/>
          <w:color w:val="1456F0"/>
          <w:spacing w:val="-44"/>
          <w:position w:val="-2"/>
        </w:rPr>
        <w:t xml:space="preserve"> </w:t>
      </w:r>
      <w:r>
        <w:rPr>
          <w:sz w:val="27"/>
          <w:szCs w:val="27"/>
          <w:i/>
          <w:iCs/>
          <w:color w:val="1F2329"/>
          <w:spacing w:val="-3"/>
          <w:position w:val="1"/>
        </w:rPr>
        <w:t>γ</w:t>
      </w:r>
      <w:r>
        <w:rPr>
          <w:sz w:val="27"/>
          <w:szCs w:val="27"/>
          <w:i/>
          <w:iCs/>
          <w:color w:val="1F2329"/>
          <w:spacing w:val="66"/>
          <w:position w:val="1"/>
        </w:rPr>
        <w:t xml:space="preserve"> </w:t>
      </w:r>
      <w:r>
        <w:rPr>
          <w:rFonts w:ascii="Microsoft YaHei" w:hAnsi="Microsoft YaHei" w:eastAsia="Microsoft YaHei" w:cs="Microsoft YaHei"/>
          <w:color w:val="1F2329"/>
          <w:spacing w:val="-3"/>
        </w:rPr>
        <w:t>和</w:t>
      </w:r>
      <w:r>
        <w:rPr>
          <w:rFonts w:ascii="Microsoft YaHei" w:hAnsi="Microsoft YaHei" w:eastAsia="Microsoft YaHei" w:cs="Microsoft YaHei"/>
          <w:color w:val="1F2329"/>
          <w:spacing w:val="37"/>
        </w:rPr>
        <w:t xml:space="preserve"> </w:t>
      </w:r>
      <w:r>
        <w:rPr>
          <w:sz w:val="27"/>
          <w:szCs w:val="27"/>
          <w:i/>
          <w:iCs/>
          <w:color w:val="1F2329"/>
          <w:spacing w:val="-3"/>
          <w:position w:val="1"/>
        </w:rPr>
        <w:t>β</w:t>
      </w:r>
      <w:r>
        <w:rPr>
          <w:sz w:val="27"/>
          <w:szCs w:val="27"/>
          <w:i/>
          <w:iCs/>
          <w:color w:val="1F2329"/>
          <w:spacing w:val="60"/>
          <w:position w:val="1"/>
        </w:rPr>
        <w:t xml:space="preserve"> </w:t>
      </w:r>
      <w:r>
        <w:rPr>
          <w:rFonts w:ascii="Microsoft YaHei" w:hAnsi="Microsoft YaHei" w:eastAsia="Microsoft YaHei" w:cs="Microsoft YaHei"/>
          <w:color w:val="1F2329"/>
          <w:spacing w:val="-3"/>
        </w:rPr>
        <w:t>是可学习的缩放和平移参数。</w:t>
      </w:r>
    </w:p>
    <w:p>
      <w:pPr>
        <w:spacing w:line="139" w:lineRule="exact"/>
        <w:rPr/>
      </w:pPr>
      <w:r/>
    </w:p>
    <w:tbl>
      <w:tblPr>
        <w:tblStyle w:val="TableNormal"/>
        <w:tblW w:w="493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4930"/>
      </w:tblGrid>
      <w:tr>
        <w:trPr>
          <w:trHeight w:val="365" w:hRule="atLeast"/>
        </w:trPr>
        <w:tc>
          <w:tcPr>
            <w:shd w:val="clear" w:fill="F5F6F7"/>
            <w:tcW w:w="4930" w:type="dxa"/>
            <w:vAlign w:val="top"/>
          </w:tcPr>
          <w:p>
            <w:pPr>
              <w:pStyle w:val="TableText"/>
              <w:ind w:left="52"/>
              <w:spacing w:before="39" w:line="166" w:lineRule="auto"/>
              <w:rPr>
                <w:sz w:val="25"/>
                <w:szCs w:val="25"/>
              </w:rPr>
            </w:pPr>
            <w:r>
              <w:rPr>
                <w:rFonts w:ascii="Arial" w:hAnsi="Arial" w:eastAsia="Arial" w:cs="Arial"/>
                <w:sz w:val="25"/>
                <w:szCs w:val="25"/>
                <w:color w:val="245BDB"/>
              </w:rPr>
              <w:t>RMS</w:t>
            </w:r>
            <w:r>
              <w:rPr>
                <w:rFonts w:ascii="Arial" w:hAnsi="Arial" w:eastAsia="Arial" w:cs="Arial"/>
                <w:sz w:val="25"/>
                <w:szCs w:val="25"/>
                <w:color w:val="245BDB"/>
                <w:spacing w:val="19"/>
              </w:rPr>
              <w:t xml:space="preserve">  </w:t>
            </w:r>
            <w:r>
              <w:rPr>
                <w:sz w:val="25"/>
                <w:szCs w:val="25"/>
                <w:color w:val="245BDB"/>
              </w:rPr>
              <w:t>Norm</w:t>
            </w:r>
            <w:r>
              <w:rPr>
                <w:sz w:val="25"/>
                <w:szCs w:val="25"/>
                <w:color w:val="245BDB"/>
                <w:spacing w:val="19"/>
              </w:rPr>
              <w:t>相比</w:t>
            </w:r>
            <w:r>
              <w:rPr>
                <w:sz w:val="25"/>
                <w:szCs w:val="25"/>
                <w:color w:val="245BDB"/>
              </w:rPr>
              <w:t>Layer</w:t>
            </w:r>
            <w:r>
              <w:rPr>
                <w:sz w:val="25"/>
                <w:szCs w:val="25"/>
                <w:color w:val="245BDB"/>
                <w:spacing w:val="23"/>
              </w:rPr>
              <w:t xml:space="preserve">  </w:t>
            </w:r>
            <w:r>
              <w:rPr>
                <w:sz w:val="25"/>
                <w:szCs w:val="25"/>
                <w:color w:val="245BDB"/>
              </w:rPr>
              <w:t>Norm</w:t>
            </w:r>
            <w:r>
              <w:rPr>
                <w:sz w:val="25"/>
                <w:szCs w:val="25"/>
                <w:color w:val="245BDB"/>
                <w:spacing w:val="19"/>
              </w:rPr>
              <w:t>的优势分析</w:t>
            </w:r>
          </w:p>
        </w:tc>
      </w:tr>
    </w:tbl>
    <w:p>
      <w:pPr>
        <w:spacing w:before="240" w:line="390" w:lineRule="exact"/>
        <w:rPr/>
      </w:pPr>
      <w:r>
        <w:rPr>
          <w:position w:val="-7"/>
        </w:rPr>
        <w:pict>
          <v:shape id="_x0000_s1052" style="mso-position-vertical-relative:line;mso-position-horizontal-relative:char;width:260.25pt;height:19.5pt;" fillcolor="#D9F5D6" filled="true" stroked="false" type="#_x0000_t202">
            <v:fill on="true"/>
            <v:stroke on="false"/>
            <v:path/>
            <v:imagedata o:title=""/>
            <o:lock v:ext="edit" aspectratio="false"/>
            <v:textbox inset="0mm,0mm,0mm,0mm">
              <w:txbxContent>
                <w:p>
                  <w:pPr>
                    <w:ind w:left="1652"/>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计算复杂度的降低</w:t>
                  </w:r>
                </w:p>
              </w:txbxContent>
            </v:textbox>
          </v:shape>
        </w:pict>
      </w:r>
    </w:p>
    <w:p>
      <w:pPr>
        <w:pStyle w:val="BodyText"/>
        <w:ind w:left="369" w:right="304" w:hanging="312"/>
        <w:spacing w:before="125" w:line="212"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6"/>
          <w:position w:val="-1"/>
        </w:rPr>
        <w:t>•  </w:t>
      </w:r>
      <w:r>
        <w:rPr>
          <w:color w:val="1F2329"/>
        </w:rPr>
        <w:t>Layer</w:t>
      </w:r>
      <w:r>
        <w:rPr>
          <w:color w:val="1F2329"/>
          <w:spacing w:val="6"/>
        </w:rPr>
        <w:t xml:space="preserve"> </w:t>
      </w:r>
      <w:r>
        <w:rPr>
          <w:color w:val="1F2329"/>
        </w:rPr>
        <w:t>Norm</w:t>
      </w:r>
      <w:r>
        <w:rPr>
          <w:rFonts w:ascii="Microsoft YaHei" w:hAnsi="Microsoft YaHei" w:eastAsia="Microsoft YaHei" w:cs="Microsoft YaHei"/>
          <w:color w:val="1F2329"/>
          <w:spacing w:val="6"/>
        </w:rPr>
        <w:t>需要同时计算均值和标准差</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6"/>
        </w:rPr>
        <w:t>，</w:t>
      </w:r>
      <w:r>
        <w:rPr>
          <w:rFonts w:ascii="Microsoft YaHei" w:hAnsi="Microsoft YaHei" w:eastAsia="Microsoft YaHei" w:cs="Microsoft YaHei"/>
          <w:color w:val="2EA121"/>
          <w:spacing w:val="6"/>
        </w:rPr>
        <w:t>这</w:t>
      </w:r>
      <w:r>
        <w:rPr>
          <w:rFonts w:ascii="Microsoft YaHei" w:hAnsi="Microsoft YaHei" w:eastAsia="Microsoft YaHei" w:cs="Microsoft YaHei"/>
          <w:color w:val="2EA121"/>
        </w:rPr>
        <w:t xml:space="preserve"> </w:t>
      </w:r>
      <w:r>
        <w:rPr>
          <w:rFonts w:ascii="Microsoft YaHei" w:hAnsi="Microsoft YaHei" w:eastAsia="Microsoft YaHei" w:cs="Microsoft YaHei"/>
          <w:color w:val="2EA121"/>
          <w:spacing w:val="-1"/>
        </w:rPr>
        <w:t>意味着在每⼀层的计算过程中增加了两个额外</w:t>
      </w:r>
      <w:r>
        <w:rPr>
          <w:rFonts w:ascii="Microsoft YaHei" w:hAnsi="Microsoft YaHei" w:eastAsia="Microsoft YaHei" w:cs="Microsoft YaHei"/>
          <w:color w:val="2EA121"/>
          <w:spacing w:val="9"/>
        </w:rPr>
        <w:t xml:space="preserve"> </w:t>
      </w:r>
      <w:r>
        <w:rPr>
          <w:rFonts w:ascii="Microsoft YaHei" w:hAnsi="Microsoft YaHei" w:eastAsia="Microsoft YaHei" w:cs="Microsoft YaHei"/>
          <w:color w:val="2EA121"/>
          <w:spacing w:val="-4"/>
        </w:rPr>
        <w:t>的操作</w:t>
      </w:r>
      <w:r>
        <w:rPr>
          <w:rFonts w:ascii="Microsoft YaHei" w:hAnsi="Microsoft YaHei" w:eastAsia="Microsoft YaHei" w:cs="Microsoft YaHei"/>
          <w:color w:val="2EA121"/>
          <w:spacing w:val="-35"/>
        </w:rPr>
        <w:t xml:space="preserve"> </w:t>
      </w:r>
      <w:r>
        <w:rPr>
          <w:rFonts w:ascii="Microsoft YaHei" w:hAnsi="Microsoft YaHei" w:eastAsia="Microsoft YaHei" w:cs="Microsoft YaHei"/>
          <w:color w:val="1F2329"/>
          <w:spacing w:val="-4"/>
        </w:rPr>
        <w:t>，尤其是在⾼维度输⼊的情况下</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，这会</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带来额外的计算负担。</w:t>
      </w:r>
    </w:p>
    <w:p>
      <w:pPr>
        <w:pStyle w:val="BodyText"/>
        <w:ind w:left="57"/>
        <w:spacing w:before="89" w:line="194"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3"/>
          <w:position w:val="-1"/>
        </w:rPr>
        <w:t>•  </w:t>
      </w:r>
      <w:r>
        <w:rPr>
          <w:color w:val="1F2329"/>
          <w:spacing w:val="-3"/>
        </w:rPr>
        <w:t>RMS Norm </w:t>
      </w:r>
      <w:r>
        <w:rPr>
          <w:rFonts w:ascii="Microsoft YaHei" w:hAnsi="Microsoft YaHei" w:eastAsia="Microsoft YaHei" w:cs="Microsoft YaHei"/>
          <w:color w:val="1F2329"/>
          <w:spacing w:val="-3"/>
        </w:rPr>
        <w:t>仅基于均⽅根（</w:t>
      </w:r>
      <w:r>
        <w:rPr>
          <w:rFonts w:ascii="Microsoft YaHei" w:hAnsi="Microsoft YaHei" w:eastAsia="Microsoft YaHei" w:cs="Microsoft YaHei"/>
          <w:color w:val="1F2329"/>
          <w:spacing w:val="-33"/>
        </w:rPr>
        <w:t xml:space="preserve"> </w:t>
      </w:r>
      <w:r>
        <w:rPr>
          <w:color w:val="1F2329"/>
          <w:spacing w:val="-3"/>
        </w:rPr>
        <w:t>RMS</w:t>
      </w:r>
      <w:r>
        <w:rPr>
          <w:rFonts w:ascii="Microsoft YaHei" w:hAnsi="Microsoft YaHei" w:eastAsia="Microsoft YaHei" w:cs="Microsoft YaHei"/>
          <w:color w:val="1F2329"/>
          <w:spacing w:val="-3"/>
        </w:rPr>
        <w:t>）标准化，</w:t>
      </w:r>
    </w:p>
    <w:p>
      <w:pPr>
        <w:ind w:left="366" w:right="304" w:firstLine="12"/>
        <w:spacing w:before="4" w:line="226"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EA121"/>
          <w:spacing w:val="-3"/>
        </w:rPr>
        <w:t>它省略了均值计算步骤</w:t>
      </w:r>
      <w:r>
        <w:rPr>
          <w:rFonts w:ascii="Microsoft YaHei" w:hAnsi="Microsoft YaHei" w:eastAsia="Microsoft YaHei" w:cs="Microsoft YaHei"/>
          <w:sz w:val="24"/>
          <w:szCs w:val="24"/>
          <w:color w:val="2EA121"/>
          <w:spacing w:val="-32"/>
        </w:rPr>
        <w:t xml:space="preserve"> </w:t>
      </w:r>
      <w:r>
        <w:rPr>
          <w:rFonts w:ascii="Microsoft YaHei" w:hAnsi="Microsoft YaHei" w:eastAsia="Microsoft YaHei" w:cs="Microsoft YaHei"/>
          <w:sz w:val="24"/>
          <w:szCs w:val="24"/>
          <w:color w:val="2EA121"/>
          <w:spacing w:val="-3"/>
        </w:rPr>
        <w:t>，减少了整体计算复杂</w:t>
      </w:r>
      <w:r>
        <w:rPr>
          <w:rFonts w:ascii="Microsoft YaHei" w:hAnsi="Microsoft YaHei" w:eastAsia="Microsoft YaHei" w:cs="Microsoft YaHei"/>
          <w:sz w:val="24"/>
          <w:szCs w:val="24"/>
          <w:color w:val="2EA121"/>
        </w:rPr>
        <w:t xml:space="preserve"> </w:t>
      </w:r>
      <w:r>
        <w:rPr>
          <w:rFonts w:ascii="Microsoft YaHei" w:hAnsi="Microsoft YaHei" w:eastAsia="Microsoft YaHei" w:cs="Microsoft YaHei"/>
          <w:sz w:val="24"/>
          <w:szCs w:val="24"/>
          <w:color w:val="2EA121"/>
          <w:spacing w:val="-4"/>
        </w:rPr>
        <w:t>度</w:t>
      </w:r>
      <w:r>
        <w:rPr>
          <w:rFonts w:ascii="Microsoft YaHei" w:hAnsi="Microsoft YaHei" w:eastAsia="Microsoft YaHei" w:cs="Microsoft YaHei"/>
          <w:sz w:val="24"/>
          <w:szCs w:val="24"/>
          <w:color w:val="1F2329"/>
          <w:spacing w:val="-4"/>
        </w:rPr>
        <w:t>。虽然这个简化看似细微</w:t>
      </w:r>
      <w:r>
        <w:rPr>
          <w:rFonts w:ascii="Microsoft YaHei" w:hAnsi="Microsoft YaHei" w:eastAsia="Microsoft YaHei" w:cs="Microsoft YaHei"/>
          <w:sz w:val="24"/>
          <w:szCs w:val="24"/>
          <w:color w:val="1F2329"/>
          <w:spacing w:val="-20"/>
        </w:rPr>
        <w:t xml:space="preserve"> </w:t>
      </w:r>
      <w:r>
        <w:rPr>
          <w:rFonts w:ascii="Microsoft YaHei" w:hAnsi="Microsoft YaHei" w:eastAsia="Microsoft YaHei" w:cs="Microsoft YaHei"/>
          <w:sz w:val="24"/>
          <w:szCs w:val="24"/>
          <w:color w:val="1F2329"/>
          <w:spacing w:val="-4"/>
        </w:rPr>
        <w:t>，但在深度神经⽹</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络中</w:t>
      </w:r>
      <w:r>
        <w:rPr>
          <w:rFonts w:ascii="Microsoft YaHei" w:hAnsi="Microsoft YaHei" w:eastAsia="Microsoft YaHei" w:cs="Microsoft YaHei"/>
          <w:sz w:val="24"/>
          <w:szCs w:val="24"/>
          <w:color w:val="1F2329"/>
          <w:spacing w:val="-31"/>
        </w:rPr>
        <w:t xml:space="preserve"> </w:t>
      </w:r>
      <w:r>
        <w:rPr>
          <w:rFonts w:ascii="Microsoft YaHei" w:hAnsi="Microsoft YaHei" w:eastAsia="Microsoft YaHei" w:cs="Microsoft YaHei"/>
          <w:sz w:val="24"/>
          <w:szCs w:val="24"/>
          <w:color w:val="1F2329"/>
          <w:spacing w:val="-4"/>
        </w:rPr>
        <w:t>，特别是对于⼤型语⾔模型</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4"/>
        </w:rPr>
        <w:t>，它能显著加</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速计算。</w:t>
      </w:r>
    </w:p>
    <w:p>
      <w:pPr>
        <w:pStyle w:val="BodyText"/>
        <w:spacing w:line="14" w:lineRule="auto"/>
        <w:rPr>
          <w:sz w:val="2"/>
        </w:rPr>
      </w:pPr>
      <w:r>
        <w:rPr>
          <w:sz w:val="2"/>
          <w:szCs w:val="2"/>
        </w:rPr>
        <w:br w:type="column"/>
      </w:r>
    </w:p>
    <w:p>
      <w:pPr>
        <w:pStyle w:val="BodyText"/>
        <w:ind w:left="21"/>
        <w:spacing w:before="52" w:line="192" w:lineRule="auto"/>
        <w:rPr>
          <w:rFonts w:ascii="Microsoft YaHei" w:hAnsi="Microsoft YaHei" w:eastAsia="Microsoft YaHei" w:cs="Microsoft YaHei"/>
        </w:rPr>
      </w:pPr>
      <w:r>
        <w:rPr>
          <w:color w:val="DE7802"/>
        </w:rPr>
        <w:t>RMS</w:t>
      </w:r>
      <w:r>
        <w:rPr>
          <w:color w:val="DE7802"/>
          <w:spacing w:val="20"/>
        </w:rPr>
        <w:t xml:space="preserve"> </w:t>
      </w:r>
      <w:r>
        <w:rPr>
          <w:color w:val="DE7802"/>
        </w:rPr>
        <w:t>Norm</w:t>
      </w:r>
      <w:r>
        <w:rPr>
          <w:color w:val="DE7802"/>
          <w:spacing w:val="20"/>
        </w:rPr>
        <w:t xml:space="preserve"> (</w:t>
      </w:r>
      <w:r>
        <w:rPr>
          <w:color w:val="DE7802"/>
        </w:rPr>
        <w:t>Root</w:t>
      </w:r>
      <w:r>
        <w:rPr>
          <w:color w:val="DE7802"/>
          <w:spacing w:val="20"/>
        </w:rPr>
        <w:t xml:space="preserve"> </w:t>
      </w:r>
      <w:r>
        <w:rPr>
          <w:color w:val="DE7802"/>
        </w:rPr>
        <w:t>Mean</w:t>
      </w:r>
      <w:r>
        <w:rPr>
          <w:color w:val="DE7802"/>
          <w:spacing w:val="20"/>
        </w:rPr>
        <w:t xml:space="preserve"> </w:t>
      </w:r>
      <w:r>
        <w:rPr>
          <w:color w:val="DE7802"/>
        </w:rPr>
        <w:t>Square</w:t>
      </w:r>
      <w:r>
        <w:rPr>
          <w:color w:val="DE7802"/>
          <w:spacing w:val="20"/>
        </w:rPr>
        <w:t xml:space="preserve"> </w:t>
      </w:r>
      <w:r>
        <w:rPr>
          <w:color w:val="DE7802"/>
        </w:rPr>
        <w:t>Norm</w:t>
      </w:r>
      <w:r>
        <w:rPr>
          <w:color w:val="DE7802"/>
          <w:spacing w:val="20"/>
        </w:rPr>
        <w:t>) </w:t>
      </w:r>
      <w:r>
        <w:rPr>
          <w:rFonts w:ascii="Microsoft YaHei" w:hAnsi="Microsoft YaHei" w:eastAsia="Microsoft YaHei" w:cs="Microsoft YaHei"/>
          <w:color w:val="DE7802"/>
          <w:spacing w:val="20"/>
        </w:rPr>
        <w:t>公式：</w:t>
      </w:r>
    </w:p>
    <w:p>
      <w:pPr>
        <w:ind w:left="1025"/>
        <w:spacing w:before="33" w:line="822" w:lineRule="exact"/>
        <w:rPr/>
      </w:pPr>
      <w:r>
        <w:rPr>
          <w:position w:val="-16"/>
        </w:rPr>
        <w:drawing>
          <wp:inline distT="0" distB="0" distL="0" distR="0">
            <wp:extent cx="2006118" cy="521842"/>
            <wp:effectExtent l="0" t="0" r="0" b="0"/>
            <wp:docPr id="702" name="IM 702"/>
            <wp:cNvGraphicFramePr/>
            <a:graphic>
              <a:graphicData uri="http://schemas.openxmlformats.org/drawingml/2006/picture">
                <pic:pic>
                  <pic:nvPicPr>
                    <pic:cNvPr id="702" name="IM 702"/>
                    <pic:cNvPicPr/>
                  </pic:nvPicPr>
                  <pic:blipFill>
                    <a:blip r:embed="rId289"/>
                    <a:stretch>
                      <a:fillRect/>
                    </a:stretch>
                  </pic:blipFill>
                  <pic:spPr>
                    <a:xfrm rot="0">
                      <a:off x="0" y="0"/>
                      <a:ext cx="2006118" cy="521842"/>
                    </a:xfrm>
                    <a:prstGeom prst="rect">
                      <a:avLst/>
                    </a:prstGeom>
                  </pic:spPr>
                </pic:pic>
              </a:graphicData>
            </a:graphic>
          </wp:inline>
        </w:drawing>
      </w:r>
    </w:p>
    <w:p>
      <w:pPr>
        <w:pStyle w:val="BodyText"/>
        <w:spacing w:line="306" w:lineRule="auto"/>
        <w:rPr>
          <w:sz w:val="21"/>
        </w:rPr>
      </w:pPr>
      <w:r/>
    </w:p>
    <w:p>
      <w:pPr>
        <w:pStyle w:val="BodyText"/>
        <w:spacing w:line="307" w:lineRule="auto"/>
        <w:rPr>
          <w:sz w:val="21"/>
        </w:rPr>
      </w:pPr>
      <w:r/>
    </w:p>
    <w:p>
      <w:pPr>
        <w:ind w:left="11"/>
        <w:spacing w:before="104"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其中：</w:t>
      </w:r>
    </w:p>
    <w:p>
      <w:pPr>
        <w:pStyle w:val="BodyText"/>
        <w:ind w:left="437"/>
        <w:spacing w:before="116" w:line="216"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2"/>
          <w:position w:val="-1"/>
        </w:rPr>
        <w:t>。</w:t>
      </w:r>
      <w:r>
        <w:rPr>
          <w:rFonts w:ascii="Microsoft YaHei" w:hAnsi="Microsoft YaHei" w:eastAsia="Microsoft YaHei" w:cs="Microsoft YaHei"/>
          <w:sz w:val="33"/>
          <w:szCs w:val="33"/>
          <w:color w:val="1456F0"/>
          <w:spacing w:val="-49"/>
          <w:position w:val="-1"/>
        </w:rPr>
        <w:t xml:space="preserve"> </w:t>
      </w:r>
      <w:r>
        <w:rPr>
          <w:sz w:val="27"/>
          <w:szCs w:val="27"/>
          <w:i/>
          <w:iCs/>
          <w:color w:val="1F2329"/>
          <w:spacing w:val="-2"/>
          <w:position w:val="1"/>
        </w:rPr>
        <w:t>x </w:t>
      </w:r>
      <w:r>
        <w:rPr>
          <w:rFonts w:ascii="Microsoft YaHei" w:hAnsi="Microsoft YaHei" w:eastAsia="Microsoft YaHei" w:cs="Microsoft YaHei"/>
          <w:color w:val="1F2329"/>
          <w:spacing w:val="-2"/>
        </w:rPr>
        <w:t>是输⼊向量；</w:t>
      </w:r>
    </w:p>
    <w:p>
      <w:pPr>
        <w:pStyle w:val="BodyText"/>
        <w:ind w:left="437"/>
        <w:spacing w:line="216"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1"/>
          <w:position w:val="-1"/>
        </w:rPr>
        <w:t>。</w:t>
      </w:r>
      <w:r>
        <w:rPr>
          <w:rFonts w:ascii="Microsoft YaHei" w:hAnsi="Microsoft YaHei" w:eastAsia="Microsoft YaHei" w:cs="Microsoft YaHei"/>
          <w:sz w:val="33"/>
          <w:szCs w:val="33"/>
          <w:color w:val="1456F0"/>
          <w:spacing w:val="-54"/>
          <w:position w:val="-1"/>
        </w:rPr>
        <w:t xml:space="preserve"> </w:t>
      </w:r>
      <w:r>
        <w:rPr>
          <w:sz w:val="27"/>
          <w:szCs w:val="27"/>
          <w:i/>
          <w:iCs/>
          <w:color w:val="1F2329"/>
          <w:spacing w:val="-1"/>
          <w:position w:val="1"/>
        </w:rPr>
        <w:t>γ </w:t>
      </w:r>
      <w:r>
        <w:rPr>
          <w:rFonts w:ascii="Microsoft YaHei" w:hAnsi="Microsoft YaHei" w:eastAsia="Microsoft YaHei" w:cs="Microsoft YaHei"/>
          <w:color w:val="1F2329"/>
          <w:spacing w:val="-1"/>
        </w:rPr>
        <w:t>是可学习的缩放参数；</w:t>
      </w:r>
    </w:p>
    <w:p>
      <w:pPr>
        <w:pStyle w:val="BodyText"/>
        <w:ind w:left="743" w:right="322" w:hanging="306"/>
        <w:spacing w:before="1" w:line="210"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1"/>
          <w:position w:val="-1"/>
        </w:rPr>
        <w:t>。</w:t>
      </w:r>
      <w:r>
        <w:rPr>
          <w:rFonts w:ascii="Microsoft YaHei" w:hAnsi="Microsoft YaHei" w:eastAsia="Microsoft YaHei" w:cs="Microsoft YaHei"/>
          <w:color w:val="1F2329"/>
          <w:spacing w:val="-1"/>
        </w:rPr>
        <w:t>与</w:t>
      </w:r>
      <w:r>
        <w:rPr>
          <w:color w:val="1F2329"/>
          <w:spacing w:val="-1"/>
        </w:rPr>
        <w:t>Layer Norm</w:t>
      </w:r>
      <w:r>
        <w:rPr>
          <w:rFonts w:ascii="Microsoft YaHei" w:hAnsi="Microsoft YaHei" w:eastAsia="Microsoft YaHei" w:cs="Microsoft YaHei"/>
          <w:color w:val="1F2329"/>
          <w:spacing w:val="-1"/>
        </w:rPr>
        <w:t>不同</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1"/>
        </w:rPr>
        <w:t>，</w:t>
      </w:r>
      <w:r>
        <w:rPr>
          <w:color w:val="1F2329"/>
          <w:spacing w:val="-1"/>
        </w:rPr>
        <w:t>RMS Norm</w:t>
      </w:r>
      <w:r>
        <w:rPr>
          <w:rFonts w:ascii="Microsoft YaHei" w:hAnsi="Microsoft YaHei" w:eastAsia="Microsoft YaHei" w:cs="Microsoft YaHei"/>
          <w:color w:val="1F2329"/>
          <w:spacing w:val="-1"/>
        </w:rPr>
        <w:t>仅基于输</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⼊的均⽅根（</w:t>
      </w:r>
      <w:r>
        <w:rPr>
          <w:rFonts w:ascii="Microsoft YaHei" w:hAnsi="Microsoft YaHei" w:eastAsia="Microsoft YaHei" w:cs="Microsoft YaHei"/>
          <w:color w:val="1F2329"/>
          <w:spacing w:val="-31"/>
        </w:rPr>
        <w:t xml:space="preserve"> </w:t>
      </w:r>
      <w:r>
        <w:rPr>
          <w:color w:val="1F2329"/>
          <w:spacing w:val="-3"/>
        </w:rPr>
        <w:t>Root Mean Square, RMS</w:t>
      </w:r>
      <w:r>
        <w:rPr>
          <w:rFonts w:ascii="Microsoft YaHei" w:hAnsi="Microsoft YaHei" w:eastAsia="Microsoft YaHei" w:cs="Microsoft YaHei"/>
          <w:color w:val="1F2329"/>
          <w:spacing w:val="-3"/>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值进⾏标准化</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5"/>
        </w:rPr>
        <w:t>，省略了均值调整</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5"/>
        </w:rPr>
        <w:t>，计算更</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简单。</w:t>
      </w:r>
    </w:p>
    <w:p>
      <w:pPr>
        <w:pStyle w:val="BodyText"/>
        <w:spacing w:line="248" w:lineRule="auto"/>
        <w:rPr>
          <w:sz w:val="21"/>
        </w:rPr>
      </w:pPr>
      <w:r/>
    </w:p>
    <w:p>
      <w:pPr>
        <w:pStyle w:val="BodyText"/>
        <w:spacing w:line="248"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spacing w:line="390" w:lineRule="exact"/>
        <w:rPr/>
      </w:pPr>
      <w:r>
        <w:rPr>
          <w:position w:val="-7"/>
        </w:rPr>
        <w:pict>
          <v:shape id="_x0000_s1054" style="mso-position-vertical-relative:line;mso-position-horizontal-relative:char;width:260.3pt;height:19.5pt;" fillcolor="#ECE2FE" filled="true" stroked="false" type="#_x0000_t202">
            <v:fill on="true"/>
            <v:stroke on="false"/>
            <v:path/>
            <v:imagedata o:title=""/>
            <o:lock v:ext="edit" aspectratio="false"/>
            <v:textbox inset="0mm,0mm,0mm,0mm">
              <w:txbxContent>
                <w:p>
                  <w:pPr>
                    <w:ind w:left="1647"/>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梯度传播的稳定性</w:t>
                  </w:r>
                </w:p>
              </w:txbxContent>
            </v:textbox>
          </v:shape>
        </w:pict>
      </w:r>
    </w:p>
    <w:p>
      <w:pPr>
        <w:pStyle w:val="BodyText"/>
        <w:ind w:left="367" w:right="299" w:hanging="310"/>
        <w:spacing w:before="130" w:line="204"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4"/>
          <w:position w:val="-2"/>
        </w:rPr>
        <w:t>•  </w:t>
      </w:r>
      <w:r>
        <w:rPr>
          <w:color w:val="1F2329"/>
        </w:rPr>
        <w:t>Layer</w:t>
      </w:r>
      <w:r>
        <w:rPr>
          <w:color w:val="1F2329"/>
          <w:spacing w:val="4"/>
        </w:rPr>
        <w:t xml:space="preserve"> </w:t>
      </w:r>
      <w:r>
        <w:rPr>
          <w:color w:val="1F2329"/>
        </w:rPr>
        <w:t>Norm</w:t>
      </w:r>
      <w:r>
        <w:rPr>
          <w:color w:val="1F2329"/>
          <w:spacing w:val="4"/>
        </w:rPr>
        <w:t xml:space="preserve"> </w:t>
      </w:r>
      <w:r>
        <w:rPr>
          <w:rFonts w:ascii="Microsoft YaHei" w:hAnsi="Microsoft YaHei" w:eastAsia="Microsoft YaHei" w:cs="Microsoft YaHei"/>
          <w:color w:val="1F2329"/>
          <w:spacing w:val="4"/>
        </w:rPr>
        <w:t>通过标准差规范化确保了输⼊数</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据的分布在各层之间保持稳定</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3"/>
        </w:rPr>
        <w:t>，尤其是对于深</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层⽹络</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3"/>
        </w:rPr>
        <w:t>，这可以缓解梯度消失或梯度爆炸问</w:t>
      </w:r>
    </w:p>
    <w:p>
      <w:pPr>
        <w:pStyle w:val="BodyText"/>
        <w:ind w:left="365" w:right="299" w:firstLine="3"/>
        <w:spacing w:before="55" w:line="222" w:lineRule="auto"/>
        <w:rPr>
          <w:rFonts w:ascii="Microsoft YaHei" w:hAnsi="Microsoft YaHei" w:eastAsia="Microsoft YaHei" w:cs="Microsoft YaHei"/>
        </w:rPr>
      </w:pPr>
      <w:r>
        <w:rPr>
          <w:rFonts w:ascii="Microsoft YaHei" w:hAnsi="Microsoft YaHei" w:eastAsia="Microsoft YaHei" w:cs="Microsoft YaHei"/>
          <w:color w:val="1F2329"/>
          <w:spacing w:val="4"/>
        </w:rPr>
        <w:t>题。然⽽</w:t>
      </w:r>
      <w:r>
        <w:rPr>
          <w:rFonts w:ascii="Microsoft YaHei" w:hAnsi="Microsoft YaHei" w:eastAsia="Microsoft YaHei" w:cs="Microsoft YaHei"/>
          <w:color w:val="1F2329"/>
          <w:spacing w:val="-14"/>
        </w:rPr>
        <w:t xml:space="preserve"> </w:t>
      </w:r>
      <w:r>
        <w:rPr>
          <w:rFonts w:ascii="Microsoft YaHei" w:hAnsi="Microsoft YaHei" w:eastAsia="Microsoft YaHei" w:cs="Microsoft YaHei"/>
          <w:color w:val="1F2329"/>
          <w:spacing w:val="4"/>
        </w:rPr>
        <w:t>，</w:t>
      </w:r>
      <w:r>
        <w:rPr>
          <w:color w:val="6425D0"/>
        </w:rPr>
        <w:t>Layer</w:t>
      </w:r>
      <w:r>
        <w:rPr>
          <w:color w:val="6425D0"/>
          <w:spacing w:val="4"/>
        </w:rPr>
        <w:t xml:space="preserve"> </w:t>
      </w:r>
      <w:r>
        <w:rPr>
          <w:color w:val="6425D0"/>
        </w:rPr>
        <w:t>Norm</w:t>
      </w:r>
      <w:r>
        <w:rPr>
          <w:rFonts w:ascii="Microsoft YaHei" w:hAnsi="Microsoft YaHei" w:eastAsia="Microsoft YaHei" w:cs="Microsoft YaHei"/>
          <w:color w:val="6425D0"/>
          <w:spacing w:val="4"/>
        </w:rPr>
        <w:t>在计算均值时会受到</w:t>
      </w:r>
      <w:r>
        <w:rPr>
          <w:rFonts w:ascii="Microsoft YaHei" w:hAnsi="Microsoft YaHei" w:eastAsia="Microsoft YaHei" w:cs="Microsoft YaHei"/>
          <w:color w:val="6425D0"/>
        </w:rPr>
        <w:t xml:space="preserve">  </w:t>
      </w:r>
      <w:r>
        <w:rPr>
          <w:rFonts w:ascii="Microsoft YaHei" w:hAnsi="Microsoft YaHei" w:eastAsia="Microsoft YaHei" w:cs="Microsoft YaHei"/>
          <w:color w:val="6425D0"/>
          <w:spacing w:val="-3"/>
        </w:rPr>
        <w:t>噪声和输⼊偏移的影响</w:t>
      </w:r>
      <w:r>
        <w:rPr>
          <w:rFonts w:ascii="Microsoft YaHei" w:hAnsi="Microsoft YaHei" w:eastAsia="Microsoft YaHei" w:cs="Microsoft YaHei"/>
          <w:color w:val="6425D0"/>
          <w:spacing w:val="-18"/>
        </w:rPr>
        <w:t xml:space="preserve"> </w:t>
      </w:r>
      <w:r>
        <w:rPr>
          <w:rFonts w:ascii="Microsoft YaHei" w:hAnsi="Microsoft YaHei" w:eastAsia="Microsoft YaHei" w:cs="Microsoft YaHei"/>
          <w:color w:val="6425D0"/>
          <w:spacing w:val="-3"/>
        </w:rPr>
        <w:t>，这可能导致不稳定的</w:t>
      </w:r>
      <w:r>
        <w:rPr>
          <w:rFonts w:ascii="Microsoft YaHei" w:hAnsi="Microsoft YaHei" w:eastAsia="Microsoft YaHei" w:cs="Microsoft YaHei"/>
          <w:color w:val="6425D0"/>
        </w:rPr>
        <w:t xml:space="preserve"> </w:t>
      </w:r>
      <w:r>
        <w:rPr>
          <w:rFonts w:ascii="Microsoft YaHei" w:hAnsi="Microsoft YaHei" w:eastAsia="Microsoft YaHei" w:cs="Microsoft YaHei"/>
          <w:color w:val="6425D0"/>
          <w:spacing w:val="-2"/>
        </w:rPr>
        <w:t>梯度传播。</w:t>
      </w:r>
    </w:p>
    <w:p>
      <w:pPr>
        <w:pStyle w:val="BodyText"/>
        <w:ind w:left="365" w:right="299" w:hanging="308"/>
        <w:spacing w:before="76" w:line="197"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2"/>
          <w:position w:val="-1"/>
        </w:rPr>
        <w:t>•  </w:t>
      </w:r>
      <w:r>
        <w:rPr>
          <w:color w:val="1F2329"/>
          <w:spacing w:val="-2"/>
        </w:rPr>
        <w:t>RMS Norm </w:t>
      </w:r>
      <w:r>
        <w:rPr>
          <w:rFonts w:ascii="Microsoft YaHei" w:hAnsi="Microsoft YaHei" w:eastAsia="Microsoft YaHei" w:cs="Microsoft YaHei"/>
          <w:color w:val="1F2329"/>
          <w:spacing w:val="-2"/>
        </w:rPr>
        <w:t>通过仅使⽤</w:t>
      </w:r>
      <w:r>
        <w:rPr>
          <w:color w:val="1F2329"/>
          <w:spacing w:val="-2"/>
        </w:rPr>
        <w:t>RMS</w:t>
      </w:r>
      <w:r>
        <w:rPr>
          <w:rFonts w:ascii="Microsoft YaHei" w:hAnsi="Microsoft YaHei" w:eastAsia="Microsoft YaHei" w:cs="Microsoft YaHei"/>
          <w:color w:val="1F2329"/>
          <w:spacing w:val="-2"/>
        </w:rPr>
        <w:t>来处理标准化</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能够提供更加平滑的梯度流动</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6425D0"/>
          <w:spacing w:val="-2"/>
        </w:rPr>
        <w:t>尤其是在较深</w:t>
      </w:r>
      <w:r>
        <w:rPr>
          <w:rFonts w:ascii="Microsoft YaHei" w:hAnsi="Microsoft YaHei" w:eastAsia="Microsoft YaHei" w:cs="Microsoft YaHei"/>
          <w:color w:val="6425D0"/>
        </w:rPr>
        <w:t xml:space="preserve"> </w:t>
      </w:r>
      <w:r>
        <w:rPr>
          <w:rFonts w:ascii="Microsoft YaHei" w:hAnsi="Microsoft YaHei" w:eastAsia="Microsoft YaHei" w:cs="Microsoft YaHei"/>
          <w:color w:val="6425D0"/>
          <w:spacing w:val="-4"/>
        </w:rPr>
        <w:t>层次⽹络中</w:t>
      </w:r>
      <w:r>
        <w:rPr>
          <w:rFonts w:ascii="Microsoft YaHei" w:hAnsi="Microsoft YaHei" w:eastAsia="Microsoft YaHei" w:cs="Microsoft YaHei"/>
          <w:color w:val="6425D0"/>
          <w:spacing w:val="-31"/>
        </w:rPr>
        <w:t xml:space="preserve"> </w:t>
      </w:r>
      <w:r>
        <w:rPr>
          <w:rFonts w:ascii="Microsoft YaHei" w:hAnsi="Microsoft YaHei" w:eastAsia="Microsoft YaHei" w:cs="Microsoft YaHei"/>
          <w:color w:val="6425D0"/>
          <w:spacing w:val="-4"/>
        </w:rPr>
        <w:t>，减少了均值对梯度波动的影响</w:t>
      </w:r>
      <w:r>
        <w:rPr>
          <w:rFonts w:ascii="Microsoft YaHei" w:hAnsi="Microsoft YaHei" w:eastAsia="Microsoft YaHei" w:cs="Microsoft YaHei"/>
          <w:color w:val="6425D0"/>
          <w:spacing w:val="-38"/>
        </w:rPr>
        <w:t xml:space="preserve"> </w:t>
      </w:r>
      <w:r>
        <w:rPr>
          <w:rFonts w:ascii="Microsoft YaHei" w:hAnsi="Microsoft YaHei" w:eastAsia="Microsoft YaHei" w:cs="Microsoft YaHei"/>
          <w:color w:val="1F2329"/>
          <w:spacing w:val="-4"/>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从⽽提升了训练的稳定性和速度。</w:t>
      </w:r>
    </w:p>
    <w:p>
      <w:pPr>
        <w:spacing w:line="197" w:lineRule="auto"/>
        <w:sectPr>
          <w:type w:val="continuous"/>
          <w:pgSz w:w="11900" w:h="16820"/>
          <w:pgMar w:top="400" w:right="300" w:bottom="300" w:left="574" w:header="0" w:footer="0" w:gutter="0"/>
          <w:cols w:equalWidth="0" w:num="2">
            <w:col w:w="5465" w:space="100"/>
            <w:col w:w="5460" w:space="0"/>
          </w:cols>
        </w:sectPr>
        <w:rPr>
          <w:rFonts w:ascii="Microsoft YaHei" w:hAnsi="Microsoft YaHei" w:eastAsia="Microsoft YaHei" w:cs="Microsoft YaHei"/>
        </w:rPr>
      </w:pPr>
    </w:p>
    <w:p>
      <w:pPr>
        <w:spacing w:before="105"/>
        <w:rPr/>
      </w:pPr>
      <w:r/>
    </w:p>
    <w:tbl>
      <w:tblPr>
        <w:tblStyle w:val="TableNormal"/>
        <w:tblW w:w="6385"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6385"/>
      </w:tblGrid>
      <w:tr>
        <w:trPr>
          <w:trHeight w:val="365" w:hRule="atLeast"/>
        </w:trPr>
        <w:tc>
          <w:tcPr>
            <w:shd w:val="clear" w:fill="F5F6F7"/>
            <w:tcW w:w="6385" w:type="dxa"/>
            <w:vAlign w:val="top"/>
          </w:tcPr>
          <w:p>
            <w:pPr>
              <w:pStyle w:val="TableText"/>
              <w:ind w:left="36"/>
              <w:spacing w:before="36" w:line="271" w:lineRule="exact"/>
              <w:rPr>
                <w:rFonts w:ascii="Arial" w:hAnsi="Arial" w:eastAsia="Arial" w:cs="Arial"/>
                <w:sz w:val="26"/>
                <w:szCs w:val="26"/>
              </w:rPr>
            </w:pPr>
            <w:r>
              <w:rPr>
                <w:sz w:val="26"/>
                <w:szCs w:val="26"/>
                <w:color w:val="245BDB"/>
                <w:spacing w:val="51"/>
              </w:rPr>
              <w:t>预归一化</w:t>
            </w:r>
            <w:r>
              <w:rPr>
                <w:sz w:val="26"/>
                <w:szCs w:val="26"/>
                <w:color w:val="245BDB"/>
                <w:spacing w:val="14"/>
              </w:rPr>
              <w:t xml:space="preserve">  </w:t>
            </w:r>
            <w:r>
              <w:rPr>
                <w:rFonts w:ascii="Arial" w:hAnsi="Arial" w:eastAsia="Arial" w:cs="Arial"/>
                <w:sz w:val="26"/>
                <w:szCs w:val="26"/>
                <w:color w:val="245BDB"/>
                <w:spacing w:val="51"/>
              </w:rPr>
              <w:t>(</w:t>
            </w:r>
            <w:r>
              <w:rPr>
                <w:rFonts w:ascii="Arial" w:hAnsi="Arial" w:eastAsia="Arial" w:cs="Arial"/>
                <w:sz w:val="26"/>
                <w:szCs w:val="26"/>
                <w:color w:val="245BDB"/>
              </w:rPr>
              <w:t>pre</w:t>
            </w:r>
            <w:r>
              <w:rPr>
                <w:rFonts w:ascii="Arial" w:hAnsi="Arial" w:eastAsia="Arial" w:cs="Arial"/>
                <w:sz w:val="26"/>
                <w:szCs w:val="26"/>
                <w:color w:val="245BDB"/>
                <w:spacing w:val="51"/>
              </w:rPr>
              <w:t>-</w:t>
            </w:r>
            <w:r>
              <w:rPr>
                <w:rFonts w:ascii="Arial" w:hAnsi="Arial" w:eastAsia="Arial" w:cs="Arial"/>
                <w:sz w:val="26"/>
                <w:szCs w:val="26"/>
                <w:color w:val="245BDB"/>
              </w:rPr>
              <w:t>Norm</w:t>
            </w:r>
            <w:r>
              <w:rPr>
                <w:rFonts w:ascii="Arial" w:hAnsi="Arial" w:eastAsia="Arial" w:cs="Arial"/>
                <w:sz w:val="26"/>
                <w:szCs w:val="26"/>
                <w:color w:val="245BDB"/>
                <w:spacing w:val="51"/>
              </w:rPr>
              <w:t>)</w:t>
            </w:r>
            <w:r>
              <w:rPr>
                <w:rFonts w:ascii="Arial" w:hAnsi="Arial" w:eastAsia="Arial" w:cs="Arial"/>
                <w:sz w:val="26"/>
                <w:szCs w:val="26"/>
                <w:color w:val="245BDB"/>
                <w:spacing w:val="4"/>
              </w:rPr>
              <w:t xml:space="preserve">  </w:t>
            </w:r>
            <w:r>
              <w:rPr>
                <w:sz w:val="26"/>
                <w:szCs w:val="26"/>
                <w:color w:val="245BDB"/>
                <w:spacing w:val="51"/>
              </w:rPr>
              <w:t>和后归-化</w:t>
            </w:r>
            <w:r>
              <w:rPr>
                <w:sz w:val="26"/>
                <w:szCs w:val="26"/>
                <w:color w:val="245BDB"/>
                <w:spacing w:val="11"/>
              </w:rPr>
              <w:t xml:space="preserve">  </w:t>
            </w:r>
            <w:r>
              <w:rPr>
                <w:rFonts w:ascii="Arial" w:hAnsi="Arial" w:eastAsia="Arial" w:cs="Arial"/>
                <w:sz w:val="26"/>
                <w:szCs w:val="26"/>
                <w:color w:val="245BDB"/>
                <w:spacing w:val="51"/>
              </w:rPr>
              <w:t>(</w:t>
            </w:r>
            <w:r>
              <w:rPr>
                <w:rFonts w:ascii="Arial" w:hAnsi="Arial" w:eastAsia="Arial" w:cs="Arial"/>
                <w:sz w:val="26"/>
                <w:szCs w:val="26"/>
                <w:color w:val="245BDB"/>
              </w:rPr>
              <w:t>post</w:t>
            </w:r>
            <w:r>
              <w:rPr>
                <w:rFonts w:ascii="Arial" w:hAnsi="Arial" w:eastAsia="Arial" w:cs="Arial"/>
                <w:sz w:val="26"/>
                <w:szCs w:val="26"/>
                <w:color w:val="245BDB"/>
                <w:spacing w:val="51"/>
              </w:rPr>
              <w:t>-</w:t>
            </w:r>
            <w:r>
              <w:rPr>
                <w:rFonts w:ascii="Arial" w:hAnsi="Arial" w:eastAsia="Arial" w:cs="Arial"/>
                <w:sz w:val="26"/>
                <w:szCs w:val="26"/>
                <w:color w:val="245BDB"/>
              </w:rPr>
              <w:t>Norm</w:t>
            </w:r>
            <w:r>
              <w:rPr>
                <w:rFonts w:ascii="Arial" w:hAnsi="Arial" w:eastAsia="Arial" w:cs="Arial"/>
                <w:sz w:val="26"/>
                <w:szCs w:val="26"/>
                <w:color w:val="245BDB"/>
                <w:spacing w:val="51"/>
              </w:rPr>
              <w:t>)</w:t>
            </w:r>
          </w:p>
        </w:tc>
      </w:tr>
    </w:tbl>
    <w:p>
      <w:pPr>
        <w:pStyle w:val="BodyText"/>
        <w:spacing w:before="240" w:line="390" w:lineRule="exact"/>
        <w:rPr/>
      </w:pPr>
      <w:r>
        <w:pict>
          <v:shape id="_x0000_s1056" style="position:absolute;margin-left:278.25pt;margin-top:12pt;mso-position-vertical-relative:text;mso-position-horizontal-relative:text;width:260.3pt;height:19.5pt;z-index:252316672;" fillcolor="#F0F4FF" filled="true" stroked="false" type="#_x0000_t202">
            <v:fill on="true"/>
            <v:stroke on="false"/>
            <v:path/>
            <v:imagedata o:title=""/>
            <o:lock v:ext="edit" aspectratio="false"/>
            <v:textbox inset="0mm,0mm,0mm,0mm">
              <w:txbxContent>
                <w:p>
                  <w:pPr>
                    <w:pStyle w:val="BodyText"/>
                    <w:ind w:left="1992"/>
                    <w:spacing w:before="73" w:line="318" w:lineRule="exact"/>
                    <w:rPr/>
                  </w:pPr>
                  <w:r>
                    <w:rPr>
                      <w:color w:val="1F2329"/>
                      <w:spacing w:val="10"/>
                      <w:position w:val="1"/>
                    </w:rPr>
                    <w:t>Post-Norm</w:t>
                  </w:r>
                </w:p>
              </w:txbxContent>
            </v:textbox>
          </v:shape>
        </w:pict>
      </w:r>
      <w:r>
        <w:rPr>
          <w:position w:val="-7"/>
        </w:rPr>
        <w:pict>
          <v:shape id="_x0000_s1058"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2044"/>
                    <w:spacing w:before="73" w:line="318" w:lineRule="exact"/>
                    <w:rPr>
                      <w:rFonts w:ascii="Arial" w:hAnsi="Arial" w:eastAsia="Arial" w:cs="Arial"/>
                      <w:sz w:val="24"/>
                      <w:szCs w:val="24"/>
                    </w:rPr>
                  </w:pPr>
                  <w:r>
                    <w:rPr>
                      <w:rFonts w:ascii="Arial" w:hAnsi="Arial" w:eastAsia="Arial" w:cs="Arial"/>
                      <w:sz w:val="24"/>
                      <w:szCs w:val="24"/>
                      <w:color w:val="1F2329"/>
                      <w:spacing w:val="12"/>
                      <w:position w:val="1"/>
                    </w:rPr>
                    <w:t>Pre-Norm</w:t>
                  </w:r>
                </w:p>
              </w:txbxContent>
            </v:textbox>
          </v:shape>
        </w:pict>
      </w:r>
    </w:p>
    <w:p>
      <w:pPr>
        <w:pStyle w:val="BodyText"/>
        <w:spacing w:line="436" w:lineRule="auto"/>
        <w:rPr>
          <w:sz w:val="21"/>
        </w:rPr>
      </w:pPr>
      <w:r/>
    </w:p>
    <w:p>
      <w:pPr>
        <w:ind w:firstLine="7704"/>
        <w:spacing w:before="1" w:line="390" w:lineRule="exact"/>
        <w:rPr/>
      </w:pPr>
      <w:r>
        <w:rPr>
          <w:position w:val="-7"/>
        </w:rPr>
        <w:drawing>
          <wp:inline distT="0" distB="0" distL="0" distR="0">
            <wp:extent cx="2108199" cy="247650"/>
            <wp:effectExtent l="0" t="0" r="0" b="0"/>
            <wp:docPr id="704" name="IM 704"/>
            <wp:cNvGraphicFramePr/>
            <a:graphic>
              <a:graphicData uri="http://schemas.openxmlformats.org/drawingml/2006/picture">
                <pic:pic>
                  <pic:nvPicPr>
                    <pic:cNvPr id="704" name="IM 70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spacing w:line="167" w:lineRule="exact"/>
        <w:rPr/>
      </w:pPr>
      <w:r/>
    </w:p>
    <w:p>
      <w:pPr>
        <w:spacing w:line="167" w:lineRule="exact"/>
        <w:sectPr>
          <w:pgSz w:w="11900" w:h="16820"/>
          <w:pgMar w:top="400" w:right="300" w:bottom="300" w:left="574" w:header="0" w:footer="0" w:gutter="0"/>
          <w:cols w:equalWidth="0" w:num="1">
            <w:col w:w="11025" w:space="0"/>
          </w:cols>
        </w:sectPr>
        <w:rPr/>
      </w:pPr>
    </w:p>
    <w:p>
      <w:pPr>
        <w:pStyle w:val="BodyText"/>
        <w:ind w:left="57"/>
        <w:spacing w:line="456" w:lineRule="exact"/>
        <w:rPr/>
      </w:pPr>
      <w:r>
        <w:rPr>
          <w:sz w:val="33"/>
          <w:szCs w:val="33"/>
          <w:color w:val="1456F0"/>
          <w:spacing w:val="-2"/>
          <w:position w:val="5"/>
        </w:rPr>
        <w:t>•  </w:t>
      </w:r>
      <w:r>
        <w:rPr>
          <w:rFonts w:ascii="Microsoft YaHei" w:hAnsi="Microsoft YaHei" w:eastAsia="Microsoft YaHei" w:cs="Microsoft YaHei"/>
          <w:color w:val="1F2329"/>
          <w:spacing w:val="-2"/>
          <w:position w:val="6"/>
        </w:rPr>
        <w:t>在</w:t>
      </w:r>
      <w:r>
        <w:rPr>
          <w:color w:val="1F2329"/>
          <w:spacing w:val="-2"/>
          <w:position w:val="6"/>
        </w:rPr>
        <w:t>Pre-Norm</w:t>
      </w:r>
      <w:r>
        <w:rPr>
          <w:rFonts w:ascii="Microsoft YaHei" w:hAnsi="Microsoft YaHei" w:eastAsia="Microsoft YaHei" w:cs="Microsoft YaHei"/>
          <w:color w:val="1F2329"/>
          <w:spacing w:val="-2"/>
          <w:position w:val="6"/>
        </w:rPr>
        <w:t>架构中</w:t>
      </w:r>
      <w:r>
        <w:rPr>
          <w:rFonts w:ascii="Microsoft YaHei" w:hAnsi="Microsoft YaHei" w:eastAsia="Microsoft YaHei" w:cs="Microsoft YaHei"/>
          <w:color w:val="1F2329"/>
          <w:spacing w:val="-25"/>
          <w:position w:val="6"/>
        </w:rPr>
        <w:t xml:space="preserve"> </w:t>
      </w:r>
      <w:r>
        <w:rPr>
          <w:rFonts w:ascii="Microsoft YaHei" w:hAnsi="Microsoft YaHei" w:eastAsia="Microsoft YaHei" w:cs="Microsoft YaHei"/>
          <w:color w:val="1F2329"/>
          <w:spacing w:val="-2"/>
          <w:position w:val="6"/>
        </w:rPr>
        <w:t>，规范化操作（</w:t>
      </w:r>
      <w:r>
        <w:rPr>
          <w:rFonts w:ascii="Microsoft YaHei" w:hAnsi="Microsoft YaHei" w:eastAsia="Microsoft YaHei" w:cs="Microsoft YaHei"/>
          <w:color w:val="1F2329"/>
          <w:spacing w:val="-36"/>
          <w:position w:val="6"/>
        </w:rPr>
        <w:t xml:space="preserve"> </w:t>
      </w:r>
      <w:r>
        <w:rPr>
          <w:color w:val="1F2329"/>
          <w:spacing w:val="-2"/>
          <w:position w:val="6"/>
        </w:rPr>
        <w:t>RMS</w:t>
      </w:r>
    </w:p>
    <w:p>
      <w:pPr>
        <w:pStyle w:val="BodyText"/>
        <w:ind w:left="359" w:right="362" w:firstLine="24"/>
        <w:spacing w:before="4" w:line="216" w:lineRule="auto"/>
        <w:rPr>
          <w:rFonts w:ascii="Microsoft YaHei" w:hAnsi="Microsoft YaHei" w:eastAsia="Microsoft YaHei" w:cs="Microsoft YaHei"/>
        </w:rPr>
      </w:pPr>
      <w:r>
        <w:rPr>
          <w:color w:val="1F2329"/>
        </w:rPr>
        <w:t>Norm</w:t>
      </w:r>
      <w:r>
        <w:rPr>
          <w:rFonts w:ascii="Microsoft YaHei" w:hAnsi="Microsoft YaHei" w:eastAsia="Microsoft YaHei" w:cs="Microsoft YaHei"/>
          <w:color w:val="1F2329"/>
          <w:spacing w:val="8"/>
        </w:rPr>
        <w:t>或</w:t>
      </w:r>
      <w:r>
        <w:rPr>
          <w:color w:val="1F2329"/>
        </w:rPr>
        <w:t>Layer</w:t>
      </w:r>
      <w:r>
        <w:rPr>
          <w:color w:val="1F2329"/>
          <w:spacing w:val="8"/>
        </w:rPr>
        <w:t xml:space="preserve"> </w:t>
      </w:r>
      <w:r>
        <w:rPr>
          <w:color w:val="1F2329"/>
        </w:rPr>
        <w:t>Norm</w:t>
      </w:r>
      <w:r>
        <w:rPr>
          <w:rFonts w:ascii="Microsoft YaHei" w:hAnsi="Microsoft YaHei" w:eastAsia="Microsoft YaHei" w:cs="Microsoft YaHei"/>
          <w:color w:val="1F2329"/>
          <w:spacing w:val="8"/>
        </w:rPr>
        <w:t>）是在</w:t>
      </w:r>
      <w:r>
        <w:rPr>
          <w:rFonts w:ascii="Microsoft YaHei" w:hAnsi="Microsoft YaHei" w:eastAsia="Microsoft YaHei" w:cs="Microsoft YaHei"/>
          <w:color w:val="D83931"/>
          <w:spacing w:val="8"/>
        </w:rPr>
        <w:t>⾃注意⼒</w:t>
      </w:r>
      <w:r>
        <w:rPr>
          <w:rFonts w:ascii="Microsoft YaHei" w:hAnsi="Microsoft YaHei" w:eastAsia="Microsoft YaHei" w:cs="Microsoft YaHei"/>
          <w:color w:val="D83931"/>
          <w:spacing w:val="-43"/>
        </w:rPr>
        <w:t xml:space="preserve"> </w:t>
      </w:r>
      <w:r>
        <w:rPr>
          <w:rFonts w:ascii="Microsoft YaHei" w:hAnsi="Microsoft YaHei" w:eastAsia="Microsoft YaHei" w:cs="Microsoft YaHei"/>
          <w:color w:val="D83931"/>
          <w:spacing w:val="8"/>
        </w:rPr>
        <w:t>（</w:t>
      </w:r>
      <w:r>
        <w:rPr>
          <w:color w:val="D83931"/>
        </w:rPr>
        <w:t>Self</w:t>
      </w:r>
      <w:r>
        <w:rPr>
          <w:color w:val="D83931"/>
          <w:spacing w:val="8"/>
        </w:rPr>
        <w:t>-</w:t>
      </w:r>
      <w:r>
        <w:rPr>
          <w:color w:val="D83931"/>
        </w:rPr>
        <w:t xml:space="preserve">   </w:t>
      </w:r>
      <w:r>
        <w:rPr>
          <w:color w:val="D83931"/>
        </w:rPr>
        <w:t>Attention</w:t>
      </w:r>
      <w:r>
        <w:rPr>
          <w:rFonts w:ascii="Microsoft YaHei" w:hAnsi="Microsoft YaHei" w:eastAsia="Microsoft YaHei" w:cs="Microsoft YaHei"/>
          <w:color w:val="D83931"/>
          <w:spacing w:val="9"/>
        </w:rPr>
        <w:t>）或前馈神经⽹络（</w:t>
      </w:r>
      <w:r>
        <w:rPr>
          <w:rFonts w:ascii="Microsoft YaHei" w:hAnsi="Microsoft YaHei" w:eastAsia="Microsoft YaHei" w:cs="Microsoft YaHei"/>
          <w:color w:val="D83931"/>
          <w:spacing w:val="-30"/>
        </w:rPr>
        <w:t xml:space="preserve"> </w:t>
      </w:r>
      <w:r>
        <w:rPr>
          <w:color w:val="D83931"/>
        </w:rPr>
        <w:t>FFN</w:t>
      </w:r>
      <w:r>
        <w:rPr>
          <w:rFonts w:ascii="Microsoft YaHei" w:hAnsi="Microsoft YaHei" w:eastAsia="Microsoft YaHei" w:cs="Microsoft YaHei"/>
          <w:color w:val="D83931"/>
          <w:spacing w:val="9"/>
        </w:rPr>
        <w:t>）计算之</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2"/>
        </w:rPr>
        <w:t>前</w:t>
      </w:r>
      <w:r>
        <w:rPr>
          <w:rFonts w:ascii="Microsoft YaHei" w:hAnsi="Microsoft YaHei" w:eastAsia="Microsoft YaHei" w:cs="Microsoft YaHei"/>
          <w:color w:val="1F2329"/>
          <w:spacing w:val="-2"/>
        </w:rPr>
        <w:t>进⾏的。也就是说</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2"/>
        </w:rPr>
        <w:t>，每⼀层的输⼊⾸先被归</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⼀化</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，然后再传递到注意⼒或前馈层。</w:t>
      </w:r>
    </w:p>
    <w:p>
      <w:pPr>
        <w:pStyle w:val="BodyText"/>
        <w:ind w:left="367" w:right="362" w:hanging="310"/>
        <w:spacing w:before="126" w:line="226" w:lineRule="auto"/>
        <w:rPr>
          <w:rFonts w:ascii="Microsoft YaHei" w:hAnsi="Microsoft YaHei" w:eastAsia="Microsoft YaHei" w:cs="Microsoft YaHei"/>
        </w:rPr>
      </w:pPr>
      <w:r>
        <w:rPr>
          <w:sz w:val="33"/>
          <w:szCs w:val="33"/>
          <w:color w:val="1456F0"/>
          <w:spacing w:val="6"/>
          <w:position w:val="-1"/>
        </w:rPr>
        <w:t>•  </w:t>
      </w:r>
      <w:r>
        <w:rPr>
          <w:color w:val="D83931"/>
        </w:rPr>
        <w:t>Pre</w:t>
      </w:r>
      <w:r>
        <w:rPr>
          <w:color w:val="D83931"/>
          <w:spacing w:val="6"/>
        </w:rPr>
        <w:t>-</w:t>
      </w:r>
      <w:r>
        <w:rPr>
          <w:color w:val="D83931"/>
        </w:rPr>
        <w:t>Norm</w:t>
      </w:r>
      <w:r>
        <w:rPr>
          <w:rFonts w:ascii="Microsoft YaHei" w:hAnsi="Microsoft YaHei" w:eastAsia="Microsoft YaHei" w:cs="Microsoft YaHei"/>
          <w:color w:val="D83931"/>
          <w:spacing w:val="6"/>
        </w:rPr>
        <w:t>能够确保在深层⽹络中输⼊的幅度</w:t>
      </w:r>
      <w:r>
        <w:rPr>
          <w:rFonts w:ascii="Microsoft YaHei" w:hAnsi="Microsoft YaHei" w:eastAsia="Microsoft YaHei" w:cs="Microsoft YaHei"/>
          <w:color w:val="D83931"/>
          <w:spacing w:val="7"/>
        </w:rPr>
        <w:t xml:space="preserve"> </w:t>
      </w:r>
      <w:r>
        <w:rPr>
          <w:rFonts w:ascii="Microsoft YaHei" w:hAnsi="Microsoft YaHei" w:eastAsia="Microsoft YaHei" w:cs="Microsoft YaHei"/>
          <w:color w:val="D83931"/>
          <w:spacing w:val="-3"/>
        </w:rPr>
        <w:t>始终处于稳定范围</w:t>
      </w:r>
      <w:r>
        <w:rPr>
          <w:rFonts w:ascii="Microsoft YaHei" w:hAnsi="Microsoft YaHei" w:eastAsia="Microsoft YaHei" w:cs="Microsoft YaHei"/>
          <w:color w:val="D83931"/>
          <w:spacing w:val="-20"/>
        </w:rPr>
        <w:t xml:space="preserve"> </w:t>
      </w:r>
      <w:r>
        <w:rPr>
          <w:rFonts w:ascii="Microsoft YaHei" w:hAnsi="Microsoft YaHei" w:eastAsia="Microsoft YaHei" w:cs="Microsoft YaHei"/>
          <w:color w:val="D83931"/>
          <w:spacing w:val="-3"/>
        </w:rPr>
        <w:t>，这对⻓链路依赖的模型尤</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3"/>
        </w:rPr>
        <w:t>其有益。</w:t>
      </w:r>
      <w:r>
        <w:rPr>
          <w:rFonts w:ascii="Microsoft YaHei" w:hAnsi="Microsoft YaHei" w:eastAsia="Microsoft YaHei" w:cs="Microsoft YaHei"/>
          <w:color w:val="1F2329"/>
          <w:spacing w:val="-3"/>
        </w:rPr>
        <w:t>通过归⼀化操作的提前进⾏</w:t>
      </w:r>
      <w:r>
        <w:rPr>
          <w:rFonts w:ascii="Microsoft YaHei" w:hAnsi="Microsoft YaHei" w:eastAsia="Microsoft YaHei" w:cs="Microsoft YaHei"/>
          <w:color w:val="1F2329"/>
          <w:spacing w:val="-20"/>
        </w:rPr>
        <w:t xml:space="preserve"> </w:t>
      </w:r>
      <w:r>
        <w:rPr>
          <w:rFonts w:ascii="Microsoft YaHei" w:hAnsi="Microsoft YaHei" w:eastAsia="Microsoft YaHei" w:cs="Microsoft YaHei"/>
          <w:color w:val="1F2329"/>
          <w:spacing w:val="-3"/>
        </w:rPr>
        <w:t>，模型能</w:t>
      </w:r>
    </w:p>
    <w:p>
      <w:pPr>
        <w:ind w:left="369" w:right="362" w:firstLine="14"/>
        <w:spacing w:before="71" w:line="22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以更加稳定的输⼊进⾏学习</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3"/>
        </w:rPr>
        <w:t>，从⽽有助于解决</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深层模型中梯度消失的问题。</w:t>
      </w:r>
    </w:p>
    <w:p>
      <w:pPr>
        <w:pStyle w:val="BodyText"/>
        <w:spacing w:line="14" w:lineRule="auto"/>
        <w:rPr>
          <w:sz w:val="2"/>
        </w:rPr>
      </w:pPr>
      <w:r>
        <w:rPr>
          <w:sz w:val="2"/>
          <w:szCs w:val="2"/>
        </w:rPr>
        <w:br w:type="column"/>
      </w:r>
    </w:p>
    <w:p>
      <w:pPr>
        <w:pStyle w:val="BodyText"/>
        <w:ind w:left="312" w:right="299" w:hanging="313"/>
        <w:spacing w:before="4" w:line="231" w:lineRule="auto"/>
        <w:rPr>
          <w:rFonts w:ascii="Microsoft YaHei" w:hAnsi="Microsoft YaHei" w:eastAsia="Microsoft YaHei" w:cs="Microsoft YaHei"/>
        </w:rPr>
      </w:pPr>
      <w:r>
        <w:rPr>
          <w:sz w:val="33"/>
          <w:szCs w:val="33"/>
          <w:color w:val="1456F0"/>
          <w:spacing w:val="1"/>
          <w:position w:val="-1"/>
        </w:rPr>
        <w:t>•  </w:t>
      </w:r>
      <w:r>
        <w:rPr>
          <w:rFonts w:ascii="Microsoft YaHei" w:hAnsi="Microsoft YaHei" w:eastAsia="Microsoft YaHei" w:cs="Microsoft YaHei"/>
          <w:color w:val="1F2329"/>
          <w:spacing w:val="1"/>
        </w:rPr>
        <w:t>在</w:t>
      </w:r>
      <w:r>
        <w:rPr>
          <w:color w:val="1F2329"/>
        </w:rPr>
        <w:t>Post</w:t>
      </w:r>
      <w:r>
        <w:rPr>
          <w:color w:val="1F2329"/>
          <w:spacing w:val="1"/>
        </w:rPr>
        <w:t>-</w:t>
      </w:r>
      <w:r>
        <w:rPr>
          <w:color w:val="1F2329"/>
        </w:rPr>
        <w:t>Norm</w:t>
      </w:r>
      <w:r>
        <w:rPr>
          <w:rFonts w:ascii="Microsoft YaHei" w:hAnsi="Microsoft YaHei" w:eastAsia="Microsoft YaHei" w:cs="Microsoft YaHei"/>
          <w:color w:val="1F2329"/>
          <w:spacing w:val="1"/>
        </w:rPr>
        <w:t>架构中</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1"/>
        </w:rPr>
        <w:t>，规范化操作是在</w:t>
      </w:r>
      <w:r>
        <w:rPr>
          <w:rFonts w:ascii="Microsoft YaHei" w:hAnsi="Microsoft YaHei" w:eastAsia="Microsoft YaHei" w:cs="Microsoft YaHei"/>
          <w:color w:val="245BDB"/>
          <w:spacing w:val="1"/>
        </w:rPr>
        <w:t>⾃注意</w:t>
      </w:r>
      <w:r>
        <w:rPr>
          <w:rFonts w:ascii="Microsoft YaHei" w:hAnsi="Microsoft YaHei" w:eastAsia="Microsoft YaHei" w:cs="Microsoft YaHei"/>
          <w:color w:val="245BDB"/>
        </w:rPr>
        <w:t xml:space="preserve"> </w:t>
      </w:r>
      <w:r>
        <w:rPr>
          <w:rFonts w:ascii="Microsoft YaHei" w:hAnsi="Microsoft YaHei" w:eastAsia="Microsoft YaHei" w:cs="Microsoft YaHei"/>
          <w:color w:val="245BDB"/>
          <w:spacing w:val="-1"/>
        </w:rPr>
        <w:t>⼒或</w:t>
      </w:r>
      <w:r>
        <w:rPr>
          <w:color w:val="245BDB"/>
          <w:spacing w:val="-1"/>
        </w:rPr>
        <w:t>FFN</w:t>
      </w:r>
      <w:r>
        <w:rPr>
          <w:rFonts w:ascii="Microsoft YaHei" w:hAnsi="Microsoft YaHei" w:eastAsia="Microsoft YaHei" w:cs="Microsoft YaHei"/>
          <w:color w:val="245BDB"/>
          <w:spacing w:val="-1"/>
        </w:rPr>
        <w:t>计算之后进⾏</w:t>
      </w:r>
      <w:r>
        <w:rPr>
          <w:rFonts w:ascii="Microsoft YaHei" w:hAnsi="Microsoft YaHei" w:eastAsia="Microsoft YaHei" w:cs="Microsoft YaHei"/>
          <w:color w:val="1F2329"/>
          <w:spacing w:val="-1"/>
        </w:rPr>
        <w:t>的。模型⾸先经过未归</w:t>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spacing w:val="-3"/>
        </w:rPr>
        <w:t>⼀化的操作</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3"/>
        </w:rPr>
        <w:t>，最后将结果归⼀化以确保模型的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输出平衡。</w:t>
      </w:r>
    </w:p>
    <w:p>
      <w:pPr>
        <w:pStyle w:val="BodyText"/>
        <w:spacing w:line="247" w:lineRule="auto"/>
        <w:rPr>
          <w:sz w:val="21"/>
        </w:rPr>
      </w:pPr>
      <w:r/>
    </w:p>
    <w:p>
      <w:pPr>
        <w:pStyle w:val="BodyText"/>
        <w:spacing w:line="248" w:lineRule="auto"/>
        <w:rPr>
          <w:sz w:val="21"/>
        </w:rPr>
      </w:pPr>
      <w:r/>
    </w:p>
    <w:p>
      <w:pPr>
        <w:pStyle w:val="BodyText"/>
        <w:ind w:left="308" w:right="299" w:hanging="309"/>
        <w:spacing w:before="102" w:line="219" w:lineRule="auto"/>
        <w:rPr>
          <w:rFonts w:ascii="Microsoft YaHei" w:hAnsi="Microsoft YaHei" w:eastAsia="Microsoft YaHei" w:cs="Microsoft YaHei"/>
        </w:rPr>
      </w:pPr>
      <w:r>
        <w:rPr>
          <w:sz w:val="33"/>
          <w:szCs w:val="33"/>
          <w:color w:val="1456F0"/>
          <w:spacing w:val="2"/>
          <w:position w:val="-1"/>
        </w:rPr>
        <w:t>•  </w:t>
      </w:r>
      <w:r>
        <w:rPr>
          <w:color w:val="1F2329"/>
        </w:rPr>
        <w:t>Post</w:t>
      </w:r>
      <w:r>
        <w:rPr>
          <w:color w:val="1F2329"/>
          <w:spacing w:val="2"/>
        </w:rPr>
        <w:t>-</w:t>
      </w:r>
      <w:r>
        <w:rPr>
          <w:color w:val="1F2329"/>
        </w:rPr>
        <w:t>Norm</w:t>
      </w:r>
      <w:r>
        <w:rPr>
          <w:rFonts w:ascii="Microsoft YaHei" w:hAnsi="Microsoft YaHei" w:eastAsia="Microsoft YaHei" w:cs="Microsoft YaHei"/>
          <w:color w:val="1F2329"/>
          <w:spacing w:val="2"/>
        </w:rPr>
        <w:t>可以在训练初期获得较好的收敛效</w:t>
      </w:r>
      <w:r>
        <w:rPr>
          <w:rFonts w:ascii="Microsoft YaHei" w:hAnsi="Microsoft YaHei" w:eastAsia="Microsoft YaHei" w:cs="Microsoft YaHei"/>
          <w:color w:val="1F2329"/>
          <w:spacing w:val="16"/>
        </w:rPr>
        <w:t xml:space="preserve"> </w:t>
      </w:r>
      <w:r>
        <w:rPr>
          <w:rFonts w:ascii="Microsoft YaHei" w:hAnsi="Microsoft YaHei" w:eastAsia="Microsoft YaHei" w:cs="Microsoft YaHei"/>
          <w:color w:val="1F2329"/>
          <w:spacing w:val="-5"/>
        </w:rPr>
        <w:t>果</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5"/>
        </w:rPr>
        <w:t>，尤其是在浅层模型中表现良好。</w:t>
      </w:r>
      <w:r>
        <w:rPr>
          <w:rFonts w:ascii="Microsoft YaHei" w:hAnsi="Microsoft YaHei" w:eastAsia="Microsoft YaHei" w:cs="Microsoft YaHei"/>
          <w:color w:val="245BDB"/>
          <w:spacing w:val="-5"/>
        </w:rPr>
        <w:t>然⽽</w:t>
      </w:r>
      <w:r>
        <w:rPr>
          <w:rFonts w:ascii="Microsoft YaHei" w:hAnsi="Microsoft YaHei" w:eastAsia="Microsoft YaHei" w:cs="Microsoft YaHei"/>
          <w:color w:val="245BDB"/>
          <w:spacing w:val="-22"/>
        </w:rPr>
        <w:t xml:space="preserve"> </w:t>
      </w:r>
      <w:r>
        <w:rPr>
          <w:rFonts w:ascii="Microsoft YaHei" w:hAnsi="Microsoft YaHei" w:eastAsia="Microsoft YaHei" w:cs="Microsoft YaHei"/>
          <w:color w:val="245BDB"/>
          <w:spacing w:val="-5"/>
        </w:rPr>
        <w:t>，在</w:t>
      </w:r>
      <w:r>
        <w:rPr>
          <w:rFonts w:ascii="Microsoft YaHei" w:hAnsi="Microsoft YaHei" w:eastAsia="Microsoft YaHei" w:cs="Microsoft YaHei"/>
          <w:color w:val="245BDB"/>
        </w:rPr>
        <w:t xml:space="preserve"> </w:t>
      </w:r>
      <w:r>
        <w:rPr>
          <w:rFonts w:ascii="Microsoft YaHei" w:hAnsi="Microsoft YaHei" w:eastAsia="Microsoft YaHei" w:cs="Microsoft YaHei"/>
          <w:color w:val="245BDB"/>
          <w:spacing w:val="4"/>
        </w:rPr>
        <w:t>深层⽹络中</w:t>
      </w:r>
      <w:r>
        <w:rPr>
          <w:rFonts w:ascii="Microsoft YaHei" w:hAnsi="Microsoft YaHei" w:eastAsia="Microsoft YaHei" w:cs="Microsoft YaHei"/>
          <w:color w:val="245BDB"/>
          <w:spacing w:val="-24"/>
        </w:rPr>
        <w:t xml:space="preserve"> </w:t>
      </w:r>
      <w:r>
        <w:rPr>
          <w:rFonts w:ascii="Microsoft YaHei" w:hAnsi="Microsoft YaHei" w:eastAsia="Microsoft YaHei" w:cs="Microsoft YaHei"/>
          <w:color w:val="245BDB"/>
          <w:spacing w:val="4"/>
        </w:rPr>
        <w:t>，</w:t>
      </w:r>
      <w:r>
        <w:rPr>
          <w:color w:val="245BDB"/>
        </w:rPr>
        <w:t>Post</w:t>
      </w:r>
      <w:r>
        <w:rPr>
          <w:color w:val="245BDB"/>
          <w:spacing w:val="4"/>
        </w:rPr>
        <w:t>-</w:t>
      </w:r>
      <w:r>
        <w:rPr>
          <w:color w:val="245BDB"/>
        </w:rPr>
        <w:t>Norm</w:t>
      </w:r>
      <w:r>
        <w:rPr>
          <w:rFonts w:ascii="Microsoft YaHei" w:hAnsi="Microsoft YaHei" w:eastAsia="Microsoft YaHei" w:cs="Microsoft YaHei"/>
          <w:color w:val="245BDB"/>
          <w:spacing w:val="4"/>
        </w:rPr>
        <w:t>的缺点是可能会导</w:t>
      </w:r>
      <w:r>
        <w:rPr>
          <w:rFonts w:ascii="Microsoft YaHei" w:hAnsi="Microsoft YaHei" w:eastAsia="Microsoft YaHei" w:cs="Microsoft YaHei"/>
          <w:color w:val="245BDB"/>
        </w:rPr>
        <w:t xml:space="preserve">   </w:t>
      </w:r>
      <w:r>
        <w:rPr>
          <w:rFonts w:ascii="Microsoft YaHei" w:hAnsi="Microsoft YaHei" w:eastAsia="Microsoft YaHei" w:cs="Microsoft YaHei"/>
          <w:color w:val="245BDB"/>
          <w:spacing w:val="-2"/>
        </w:rPr>
        <w:t>致训练过程中的梯度不稳定</w:t>
      </w:r>
      <w:r>
        <w:rPr>
          <w:rFonts w:ascii="Microsoft YaHei" w:hAnsi="Microsoft YaHei" w:eastAsia="Microsoft YaHei" w:cs="Microsoft YaHei"/>
          <w:color w:val="245BDB"/>
          <w:spacing w:val="-39"/>
        </w:rPr>
        <w:t xml:space="preserve"> </w:t>
      </w:r>
      <w:r>
        <w:rPr>
          <w:rFonts w:ascii="Microsoft YaHei" w:hAnsi="Microsoft YaHei" w:eastAsia="Microsoft YaHei" w:cs="Microsoft YaHei"/>
          <w:color w:val="1F2329"/>
          <w:spacing w:val="-2"/>
        </w:rPr>
        <w:t>，特别是随着⽹络</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深度的增加</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，梯度可能在传播过程中变得越来</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越不稳定。</w:t>
      </w:r>
    </w:p>
    <w:p>
      <w:pPr>
        <w:spacing w:line="219" w:lineRule="auto"/>
        <w:sectPr>
          <w:type w:val="continuous"/>
          <w:pgSz w:w="11900" w:h="16820"/>
          <w:pgMar w:top="400" w:right="300" w:bottom="300" w:left="574" w:header="0" w:footer="0" w:gutter="0"/>
          <w:cols w:equalWidth="0" w:num="2">
            <w:col w:w="5523" w:space="100"/>
            <w:col w:w="5402" w:space="0"/>
          </w:cols>
        </w:sectPr>
        <w:rPr>
          <w:rFonts w:ascii="Microsoft YaHei" w:hAnsi="Microsoft YaHei" w:eastAsia="Microsoft YaHei" w:cs="Microsoft YaHei"/>
        </w:rPr>
      </w:pPr>
    </w:p>
    <w:p>
      <w:pPr>
        <w:spacing w:before="74"/>
        <w:rPr/>
      </w:pPr>
      <w:r/>
    </w:p>
    <w:p>
      <w:pPr>
        <w:sectPr>
          <w:type w:val="continuous"/>
          <w:pgSz w:w="11900" w:h="16820"/>
          <w:pgMar w:top="400" w:right="300" w:bottom="300" w:left="574" w:header="0" w:footer="0" w:gutter="0"/>
          <w:cols w:equalWidth="0" w:num="1">
            <w:col w:w="11025" w:space="0"/>
          </w:cols>
        </w:sectPr>
        <w:rPr/>
      </w:pPr>
    </w:p>
    <w:p>
      <w:pPr>
        <w:pStyle w:val="BodyText"/>
        <w:spacing w:line="390" w:lineRule="exact"/>
        <w:rPr/>
      </w:pPr>
      <w:r>
        <w:rPr>
          <w:position w:val="-7"/>
        </w:rPr>
        <w:pict>
          <v:shape id="_x0000_s1060"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1177"/>
                    <w:spacing w:before="74" w:line="202" w:lineRule="auto"/>
                    <w:rPr>
                      <w:rFonts w:ascii="Microsoft YaHei" w:hAnsi="Microsoft YaHei" w:eastAsia="Microsoft YaHei" w:cs="Microsoft YaHei"/>
                      <w:sz w:val="24"/>
                      <w:szCs w:val="24"/>
                    </w:rPr>
                  </w:pPr>
                  <w:r>
                    <w:rPr>
                      <w:rFonts w:ascii="Arial" w:hAnsi="Arial" w:eastAsia="Arial" w:cs="Arial"/>
                      <w:sz w:val="24"/>
                      <w:szCs w:val="24"/>
                      <w:color w:val="1F2329"/>
                    </w:rPr>
                    <w:t>Pre</w:t>
                  </w:r>
                  <w:r>
                    <w:rPr>
                      <w:rFonts w:ascii="Arial" w:hAnsi="Arial" w:eastAsia="Arial" w:cs="Arial"/>
                      <w:sz w:val="24"/>
                      <w:szCs w:val="24"/>
                      <w:color w:val="1F2329"/>
                      <w:spacing w:val="9"/>
                    </w:rPr>
                    <w:t>-</w:t>
                  </w:r>
                  <w:r>
                    <w:rPr>
                      <w:rFonts w:ascii="Arial" w:hAnsi="Arial" w:eastAsia="Arial" w:cs="Arial"/>
                      <w:sz w:val="24"/>
                      <w:szCs w:val="24"/>
                      <w:color w:val="1F2329"/>
                    </w:rPr>
                    <w:t>Norm</w:t>
                  </w:r>
                  <w:r>
                    <w:rPr>
                      <w:rFonts w:ascii="Arial" w:hAnsi="Arial" w:eastAsia="Arial" w:cs="Arial"/>
                      <w:sz w:val="24"/>
                      <w:szCs w:val="24"/>
                      <w:color w:val="1F2329"/>
                      <w:spacing w:val="9"/>
                    </w:rPr>
                    <w:t xml:space="preserve"> </w:t>
                  </w:r>
                  <w:r>
                    <w:rPr>
                      <w:rFonts w:ascii="Microsoft YaHei" w:hAnsi="Microsoft YaHei" w:eastAsia="Microsoft YaHei" w:cs="Microsoft YaHei"/>
                      <w:sz w:val="24"/>
                      <w:szCs w:val="24"/>
                      <w:color w:val="1F2329"/>
                      <w:spacing w:val="9"/>
                    </w:rPr>
                    <w:t>训练过程和性能</w:t>
                  </w:r>
                </w:p>
              </w:txbxContent>
            </v:textbox>
          </v:shape>
        </w:pict>
      </w:r>
    </w:p>
    <w:p>
      <w:pPr>
        <w:pStyle w:val="BodyText"/>
        <w:ind w:left="368" w:right="304" w:hanging="311"/>
        <w:spacing w:before="128" w:line="215" w:lineRule="auto"/>
        <w:rPr>
          <w:rFonts w:ascii="Microsoft YaHei" w:hAnsi="Microsoft YaHei" w:eastAsia="Microsoft YaHei" w:cs="Microsoft YaHei"/>
        </w:rPr>
      </w:pPr>
      <w:r>
        <w:rPr>
          <w:sz w:val="33"/>
          <w:szCs w:val="33"/>
          <w:color w:val="1456F0"/>
          <w:spacing w:val="1"/>
          <w:position w:val="-1"/>
        </w:rPr>
        <w:t>•  </w:t>
      </w:r>
      <w:r>
        <w:rPr>
          <w:rFonts w:ascii="Microsoft YaHei" w:hAnsi="Microsoft YaHei" w:eastAsia="Microsoft YaHei" w:cs="Microsoft YaHei"/>
          <w:color w:val="1F2329"/>
          <w:spacing w:val="1"/>
        </w:rPr>
        <w:t>在深度⽹络中</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1"/>
        </w:rPr>
        <w:t>，</w:t>
      </w:r>
      <w:r>
        <w:rPr>
          <w:color w:val="1F2329"/>
        </w:rPr>
        <w:t>Pre</w:t>
      </w:r>
      <w:r>
        <w:rPr>
          <w:color w:val="1F2329"/>
          <w:spacing w:val="1"/>
        </w:rPr>
        <w:t>-</w:t>
      </w:r>
      <w:r>
        <w:rPr>
          <w:color w:val="1F2329"/>
        </w:rPr>
        <w:t>Norm</w:t>
      </w:r>
      <w:r>
        <w:rPr>
          <w:rFonts w:ascii="Microsoft YaHei" w:hAnsi="Microsoft YaHei" w:eastAsia="Microsoft YaHei" w:cs="Microsoft YaHei"/>
          <w:color w:val="1F2329"/>
          <w:spacing w:val="1"/>
        </w:rPr>
        <w:t>通过提前标准化输</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⼊数据</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3"/>
        </w:rPr>
        <w:t>，确保</w:t>
      </w:r>
      <w:r>
        <w:rPr>
          <w:rFonts w:ascii="Microsoft YaHei" w:hAnsi="Microsoft YaHei" w:eastAsia="Microsoft YaHei" w:cs="Microsoft YaHei"/>
          <w:color w:val="D83931"/>
          <w:spacing w:val="-3"/>
        </w:rPr>
        <w:t>每⼀层都能接收到具有适当尺度</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1"/>
        </w:rPr>
        <w:t>的数据</w:t>
      </w:r>
      <w:r>
        <w:rPr>
          <w:rFonts w:ascii="Microsoft YaHei" w:hAnsi="Microsoft YaHei" w:eastAsia="Microsoft YaHei" w:cs="Microsoft YaHei"/>
          <w:color w:val="1F2329"/>
          <w:spacing w:val="-1"/>
        </w:rPr>
        <w:t>。这对于减缓深层⽹络中的梯度消失问</w:t>
      </w:r>
      <w:r>
        <w:rPr>
          <w:rFonts w:ascii="Microsoft YaHei" w:hAnsi="Microsoft YaHei" w:eastAsia="Microsoft YaHei" w:cs="Microsoft YaHei"/>
          <w:color w:val="1F2329"/>
          <w:spacing w:val="10"/>
        </w:rPr>
        <w:t xml:space="preserve"> </w:t>
      </w:r>
      <w:r>
        <w:rPr>
          <w:rFonts w:ascii="Microsoft YaHei" w:hAnsi="Microsoft YaHei" w:eastAsia="Microsoft YaHei" w:cs="Microsoft YaHei"/>
          <w:color w:val="1F2329"/>
          <w:spacing w:val="-2"/>
        </w:rPr>
        <w:t>题特别重要。</w:t>
      </w:r>
    </w:p>
    <w:p>
      <w:pPr>
        <w:pStyle w:val="BodyText"/>
        <w:spacing w:line="14" w:lineRule="auto"/>
        <w:rPr>
          <w:sz w:val="2"/>
        </w:rPr>
      </w:pPr>
      <w:r>
        <w:rPr>
          <w:sz w:val="2"/>
          <w:szCs w:val="2"/>
        </w:rPr>
        <w:br w:type="column"/>
      </w:r>
    </w:p>
    <w:p>
      <w:pPr>
        <w:pStyle w:val="BodyText"/>
        <w:spacing w:line="388" w:lineRule="exact"/>
        <w:rPr/>
      </w:pPr>
      <w:r>
        <w:rPr>
          <w:position w:val="-7"/>
        </w:rPr>
        <w:pict>
          <v:shape id="_x0000_s1062" style="mso-position-vertical-relative:line;mso-position-horizontal-relative:char;width:260.3pt;height:19.5pt;" fillcolor="#F0F4FF" filled="true" stroked="false" type="#_x0000_t202">
            <v:fill on="true"/>
            <v:stroke on="false"/>
            <v:path/>
            <v:imagedata o:title=""/>
            <o:lock v:ext="edit" aspectratio="false"/>
            <v:textbox inset="0mm,0mm,0mm,0mm">
              <w:txbxContent>
                <w:p>
                  <w:pPr>
                    <w:ind w:left="1125"/>
                    <w:spacing w:before="74" w:line="202" w:lineRule="auto"/>
                    <w:rPr>
                      <w:rFonts w:ascii="Microsoft YaHei" w:hAnsi="Microsoft YaHei" w:eastAsia="Microsoft YaHei" w:cs="Microsoft YaHei"/>
                      <w:sz w:val="24"/>
                      <w:szCs w:val="24"/>
                    </w:rPr>
                  </w:pPr>
                  <w:r>
                    <w:rPr>
                      <w:rFonts w:ascii="Arial" w:hAnsi="Arial" w:eastAsia="Arial" w:cs="Arial"/>
                      <w:sz w:val="24"/>
                      <w:szCs w:val="24"/>
                      <w:color w:val="1F2329"/>
                    </w:rPr>
                    <w:t>Post</w:t>
                  </w:r>
                  <w:r>
                    <w:rPr>
                      <w:rFonts w:ascii="Arial" w:hAnsi="Arial" w:eastAsia="Arial" w:cs="Arial"/>
                      <w:sz w:val="24"/>
                      <w:szCs w:val="24"/>
                      <w:color w:val="1F2329"/>
                      <w:spacing w:val="9"/>
                    </w:rPr>
                    <w:t>-</w:t>
                  </w:r>
                  <w:r>
                    <w:rPr>
                      <w:rFonts w:ascii="Arial" w:hAnsi="Arial" w:eastAsia="Arial" w:cs="Arial"/>
                      <w:sz w:val="24"/>
                      <w:szCs w:val="24"/>
                      <w:color w:val="1F2329"/>
                    </w:rPr>
                    <w:t>Norm</w:t>
                  </w:r>
                  <w:r>
                    <w:rPr>
                      <w:rFonts w:ascii="Arial" w:hAnsi="Arial" w:eastAsia="Arial" w:cs="Arial"/>
                      <w:sz w:val="24"/>
                      <w:szCs w:val="24"/>
                      <w:color w:val="1F2329"/>
                      <w:spacing w:val="9"/>
                    </w:rPr>
                    <w:t xml:space="preserve"> </w:t>
                  </w:r>
                  <w:r>
                    <w:rPr>
                      <w:rFonts w:ascii="Microsoft YaHei" w:hAnsi="Microsoft YaHei" w:eastAsia="Microsoft YaHei" w:cs="Microsoft YaHei"/>
                      <w:sz w:val="24"/>
                      <w:szCs w:val="24"/>
                      <w:color w:val="1F2329"/>
                      <w:spacing w:val="9"/>
                    </w:rPr>
                    <w:t>训练过程和性能</w:t>
                  </w:r>
                </w:p>
              </w:txbxContent>
            </v:textbox>
          </v:shape>
        </w:pict>
      </w:r>
    </w:p>
    <w:p>
      <w:pPr>
        <w:pStyle w:val="BodyText"/>
        <w:ind w:left="364" w:right="317" w:hanging="307"/>
        <w:spacing w:before="126" w:line="231" w:lineRule="auto"/>
        <w:rPr>
          <w:rFonts w:ascii="Microsoft YaHei" w:hAnsi="Microsoft YaHei" w:eastAsia="Microsoft YaHei" w:cs="Microsoft YaHei"/>
        </w:rPr>
      </w:pPr>
      <w:r>
        <w:rPr>
          <w:sz w:val="33"/>
          <w:szCs w:val="33"/>
          <w:color w:val="1456F0"/>
          <w:spacing w:val="2"/>
          <w:position w:val="-1"/>
        </w:rPr>
        <w:t>•  </w:t>
      </w:r>
      <w:r>
        <w:rPr>
          <w:color w:val="1F2329"/>
        </w:rPr>
        <w:t>Post</w:t>
      </w:r>
      <w:r>
        <w:rPr>
          <w:color w:val="1F2329"/>
          <w:spacing w:val="2"/>
        </w:rPr>
        <w:t>-</w:t>
      </w:r>
      <w:r>
        <w:rPr>
          <w:color w:val="1F2329"/>
        </w:rPr>
        <w:t>Norm</w:t>
      </w:r>
      <w:r>
        <w:rPr>
          <w:rFonts w:ascii="Microsoft YaHei" w:hAnsi="Microsoft YaHei" w:eastAsia="Microsoft YaHei" w:cs="Microsoft YaHei"/>
          <w:color w:val="1F2329"/>
          <w:spacing w:val="2"/>
        </w:rPr>
        <w:t>在较浅的⽹络中具有较好的性能，</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因其允许模型在初期较快地收敛。但在</w:t>
      </w:r>
      <w:r>
        <w:rPr>
          <w:rFonts w:ascii="Microsoft YaHei" w:hAnsi="Microsoft YaHei" w:eastAsia="Microsoft YaHei" w:cs="Microsoft YaHei"/>
          <w:color w:val="245BDB"/>
          <w:spacing w:val="-2"/>
        </w:rPr>
        <w:t>深层⽹</w:t>
      </w:r>
      <w:r>
        <w:rPr>
          <w:rFonts w:ascii="Microsoft YaHei" w:hAnsi="Microsoft YaHei" w:eastAsia="Microsoft YaHei" w:cs="Microsoft YaHei"/>
          <w:color w:val="245BDB"/>
          <w:spacing w:val="15"/>
        </w:rPr>
        <w:t xml:space="preserve"> </w:t>
      </w:r>
      <w:r>
        <w:rPr>
          <w:rFonts w:ascii="Microsoft YaHei" w:hAnsi="Microsoft YaHei" w:eastAsia="Microsoft YaHei" w:cs="Microsoft YaHei"/>
          <w:color w:val="245BDB"/>
          <w:spacing w:val="-3"/>
        </w:rPr>
        <w:t>络中</w:t>
      </w:r>
      <w:r>
        <w:rPr>
          <w:rFonts w:ascii="Microsoft YaHei" w:hAnsi="Microsoft YaHei" w:eastAsia="Microsoft YaHei" w:cs="Microsoft YaHei"/>
          <w:color w:val="245BDB"/>
          <w:spacing w:val="-29"/>
        </w:rPr>
        <w:t xml:space="preserve"> </w:t>
      </w:r>
      <w:r>
        <w:rPr>
          <w:rFonts w:ascii="Microsoft YaHei" w:hAnsi="Microsoft YaHei" w:eastAsia="Microsoft YaHei" w:cs="Microsoft YaHei"/>
          <w:color w:val="245BDB"/>
          <w:spacing w:val="-3"/>
        </w:rPr>
        <w:t>，容易出现训练不稳定的问题。</w:t>
      </w:r>
    </w:p>
    <w:p>
      <w:pPr>
        <w:spacing w:line="231" w:lineRule="auto"/>
        <w:sectPr>
          <w:type w:val="continuous"/>
          <w:pgSz w:w="11900" w:h="16820"/>
          <w:pgMar w:top="400" w:right="300" w:bottom="300" w:left="574" w:header="0" w:footer="0" w:gutter="0"/>
          <w:cols w:equalWidth="0" w:num="2">
            <w:col w:w="5465" w:space="100"/>
            <w:col w:w="5460" w:space="0"/>
          </w:cols>
        </w:sectPr>
        <w:rPr>
          <w:rFonts w:ascii="Microsoft YaHei" w:hAnsi="Microsoft YaHei" w:eastAsia="Microsoft YaHei" w:cs="Microsoft YaHei"/>
        </w:rPr>
      </w:pPr>
    </w:p>
    <w:p>
      <w:pPr>
        <w:spacing w:before="105"/>
        <w:rPr/>
      </w:pPr>
      <w:r/>
    </w:p>
    <w:tbl>
      <w:tblPr>
        <w:tblStyle w:val="TableNormal"/>
        <w:tblW w:w="3655" w:type="dxa"/>
        <w:tblInd w:w="62"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3655"/>
      </w:tblGrid>
      <w:tr>
        <w:trPr>
          <w:trHeight w:val="335" w:hRule="atLeast"/>
        </w:trPr>
        <w:tc>
          <w:tcPr>
            <w:shd w:val="clear" w:fill="F5F6F7"/>
            <w:tcW w:w="3655" w:type="dxa"/>
            <w:vAlign w:val="top"/>
          </w:tcPr>
          <w:p>
            <w:pPr>
              <w:pStyle w:val="TableText"/>
              <w:ind w:left="22"/>
              <w:spacing w:before="25" w:line="300" w:lineRule="exact"/>
              <w:rPr>
                <w:sz w:val="27"/>
                <w:szCs w:val="27"/>
              </w:rPr>
            </w:pPr>
            <w:r>
              <w:rPr>
                <w:sz w:val="27"/>
                <w:szCs w:val="27"/>
                <w:color w:val="245BDB"/>
                <w:spacing w:val="-8"/>
              </w:rPr>
              <w:t>总结：</w:t>
            </w:r>
            <w:r>
              <w:rPr>
                <w:sz w:val="27"/>
                <w:szCs w:val="27"/>
                <w:color w:val="245BDB"/>
                <w:spacing w:val="-53"/>
              </w:rPr>
              <w:t xml:space="preserve"> </w:t>
            </w:r>
            <w:r>
              <w:rPr>
                <w:rFonts w:ascii="Arial" w:hAnsi="Arial" w:eastAsia="Arial" w:cs="Arial"/>
                <w:sz w:val="27"/>
                <w:szCs w:val="27"/>
                <w:color w:val="245BDB"/>
                <w:spacing w:val="-8"/>
              </w:rPr>
              <w:t>RMS</w:t>
            </w:r>
            <w:r>
              <w:rPr>
                <w:rFonts w:ascii="Arial" w:hAnsi="Arial" w:eastAsia="Arial" w:cs="Arial"/>
                <w:sz w:val="27"/>
                <w:szCs w:val="27"/>
                <w:color w:val="245BDB"/>
                <w:spacing w:val="22"/>
              </w:rPr>
              <w:t xml:space="preserve">  </w:t>
            </w:r>
            <w:r>
              <w:rPr>
                <w:sz w:val="27"/>
                <w:szCs w:val="27"/>
                <w:color w:val="245BDB"/>
                <w:spacing w:val="-8"/>
              </w:rPr>
              <w:t>Pre-Norm的好处</w:t>
            </w:r>
          </w:p>
        </w:tc>
      </w:tr>
    </w:tbl>
    <w:p>
      <w:pPr>
        <w:pStyle w:val="BodyText"/>
        <w:ind w:left="373" w:right="365" w:hanging="316"/>
        <w:spacing w:before="128" w:line="228"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DE7802"/>
          <w:spacing w:val="-2"/>
        </w:rPr>
        <w:t>计算效率提升</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43"/>
        </w:rPr>
        <w:t xml:space="preserve"> </w:t>
      </w:r>
      <w:r>
        <w:rPr>
          <w:rFonts w:ascii="Microsoft YaHei" w:hAnsi="Microsoft YaHei" w:eastAsia="Microsoft YaHei" w:cs="Microsoft YaHei"/>
          <w:color w:val="1F2329"/>
          <w:spacing w:val="-2"/>
        </w:rPr>
        <w:t>由于</w:t>
      </w:r>
      <w:r>
        <w:rPr>
          <w:color w:val="1F2329"/>
          <w:spacing w:val="-2"/>
        </w:rPr>
        <w:t>RMS Norm</w:t>
      </w:r>
      <w:r>
        <w:rPr>
          <w:rFonts w:ascii="Microsoft YaHei" w:hAnsi="Microsoft YaHei" w:eastAsia="Microsoft YaHei" w:cs="Microsoft YaHei"/>
          <w:color w:val="1F2329"/>
          <w:spacing w:val="-2"/>
        </w:rPr>
        <w:t>省略了均值计算</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，它减少了每⼀层的计算量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，这在深层⽹络中尤为</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rPr>
        <w:t>重要。相⽐传统</w:t>
      </w:r>
      <w:r>
        <w:rPr>
          <w:color w:val="1F2329"/>
        </w:rPr>
        <w:t>Layer Norm</w:t>
      </w:r>
      <w:r>
        <w:rPr>
          <w:color w:val="1F2329"/>
          <w:spacing w:val="-35"/>
        </w:rPr>
        <w:t xml:space="preserve"> </w:t>
      </w:r>
      <w:r>
        <w:rPr>
          <w:rFonts w:ascii="Microsoft YaHei" w:hAnsi="Microsoft YaHei" w:eastAsia="Microsoft YaHei" w:cs="Microsoft YaHei"/>
          <w:color w:val="1F2329"/>
        </w:rPr>
        <w:t>，</w:t>
      </w:r>
      <w:r>
        <w:rPr>
          <w:color w:val="1F2329"/>
        </w:rPr>
        <w:t>RMS N</w:t>
      </w:r>
      <w:r>
        <w:rPr>
          <w:color w:val="1F2329"/>
          <w:spacing w:val="-1"/>
        </w:rPr>
        <w:t>orm</w:t>
      </w:r>
      <w:r>
        <w:rPr>
          <w:rFonts w:ascii="Microsoft YaHei" w:hAnsi="Microsoft YaHei" w:eastAsia="Microsoft YaHei" w:cs="Microsoft YaHei"/>
          <w:color w:val="1F2329"/>
          <w:spacing w:val="-1"/>
        </w:rPr>
        <w:t>能更⾼效地处理⾼维输⼊。</w:t>
      </w:r>
    </w:p>
    <w:p>
      <w:pPr>
        <w:pStyle w:val="BodyText"/>
        <w:ind w:left="370" w:right="401" w:hanging="313"/>
        <w:spacing w:before="118" w:line="225"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DE7802"/>
          <w:spacing w:val="-2"/>
        </w:rPr>
        <w:t>梯度稳定性增强</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47"/>
        </w:rPr>
        <w:t xml:space="preserve"> </w:t>
      </w:r>
      <w:r>
        <w:rPr>
          <w:color w:val="1F2329"/>
          <w:spacing w:val="-2"/>
        </w:rPr>
        <w:t>RMS Pre-Norm</w:t>
      </w:r>
      <w:r>
        <w:rPr>
          <w:rFonts w:ascii="Microsoft YaHei" w:hAnsi="Microsoft YaHei" w:eastAsia="Microsoft YaHei" w:cs="Microsoft YaHei"/>
          <w:color w:val="1F2329"/>
          <w:spacing w:val="-2"/>
        </w:rPr>
        <w:t>能够减少梯度消失的情况</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，特别是在深度⽹络中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，这种归⼀</w:t>
      </w:r>
      <w:r>
        <w:rPr>
          <w:rFonts w:ascii="Microsoft YaHei" w:hAnsi="Microsoft YaHei" w:eastAsia="Microsoft YaHei" w:cs="Microsoft YaHei"/>
          <w:color w:val="1F2329"/>
          <w:spacing w:val="-3"/>
        </w:rPr>
        <w:t>化⽅</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法通过平滑梯度流动</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3"/>
        </w:rPr>
        <w:t>，提升了训练效率。</w:t>
      </w:r>
    </w:p>
    <w:p>
      <w:pPr>
        <w:pStyle w:val="BodyText"/>
        <w:ind w:left="370" w:right="368" w:hanging="313"/>
        <w:spacing w:before="128" w:line="225"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DE7802"/>
          <w:spacing w:val="-1"/>
        </w:rPr>
        <w:t>适⽤于⼤规模模型</w:t>
      </w:r>
      <w:r>
        <w:rPr>
          <w:rFonts w:ascii="Microsoft YaHei" w:hAnsi="Microsoft YaHei" w:eastAsia="Microsoft YaHei" w:cs="Microsoft YaHei"/>
          <w:color w:val="1F2329"/>
          <w:spacing w:val="-1"/>
        </w:rPr>
        <w:t>：对于像</w:t>
      </w:r>
      <w:r>
        <w:rPr>
          <w:color w:val="1F2329"/>
          <w:spacing w:val="-1"/>
        </w:rPr>
        <w:t>LLaMA</w:t>
      </w:r>
      <w:r>
        <w:rPr>
          <w:rFonts w:ascii="Microsoft YaHei" w:hAnsi="Microsoft YaHei" w:eastAsia="Microsoft YaHei" w:cs="Microsoft YaHei"/>
          <w:color w:val="1F2329"/>
          <w:spacing w:val="-1"/>
        </w:rPr>
        <w:t>这样的模型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w:t>
      </w:r>
      <w:r>
        <w:rPr>
          <w:color w:val="1F2329"/>
          <w:spacing w:val="-1"/>
        </w:rPr>
        <w:t>RMS Pre-Norm</w:t>
      </w:r>
      <w:r>
        <w:rPr>
          <w:rFonts w:ascii="Microsoft YaHei" w:hAnsi="Microsoft YaHei" w:eastAsia="Microsoft YaHei" w:cs="Microsoft YaHei"/>
          <w:color w:val="1F2329"/>
          <w:spacing w:val="-1"/>
        </w:rPr>
        <w:t>为保持模型规模相对较⼩且性</w:t>
      </w:r>
      <w:r>
        <w:rPr>
          <w:rFonts w:ascii="Microsoft YaHei" w:hAnsi="Microsoft YaHei" w:eastAsia="Microsoft YaHei" w:cs="Microsoft YaHei"/>
          <w:color w:val="1F2329"/>
          <w:spacing w:val="-2"/>
        </w:rPr>
        <w:t>能强</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⼤提供了⽀持</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spacing w:val="-3"/>
        </w:rPr>
        <w:t>，使得模型在不增加复杂度的情况下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，依然具备很好的泛化能⼒。</w:t>
      </w:r>
    </w:p>
    <w:p>
      <w:pPr>
        <w:pStyle w:val="BodyText"/>
        <w:ind w:left="5" w:right="412" w:firstLine="2"/>
        <w:spacing w:before="194" w:line="221" w:lineRule="auto"/>
        <w:shd w:val="clear" w:fill="FEF1F1"/>
        <w:rPr>
          <w:rFonts w:ascii="Microsoft YaHei" w:hAnsi="Microsoft YaHei" w:eastAsia="Microsoft YaHei" w:cs="Microsoft YaHei"/>
        </w:rPr>
      </w:pPr>
      <w:r>
        <w:rPr>
          <w:rFonts w:ascii="Microsoft YaHei" w:hAnsi="Microsoft YaHei" w:eastAsia="Microsoft YaHei" w:cs="Microsoft YaHei"/>
          <w:color w:val="D83931"/>
          <w:spacing w:val="-1"/>
        </w:rPr>
        <w:t>总结来说</w:t>
      </w:r>
      <w:r>
        <w:rPr>
          <w:rFonts w:ascii="Microsoft YaHei" w:hAnsi="Microsoft YaHei" w:eastAsia="Microsoft YaHei" w:cs="Microsoft YaHei"/>
          <w:color w:val="D83931"/>
          <w:spacing w:val="-17"/>
        </w:rPr>
        <w:t xml:space="preserve"> </w:t>
      </w:r>
      <w:r>
        <w:rPr>
          <w:rFonts w:ascii="Microsoft YaHei" w:hAnsi="Microsoft YaHei" w:eastAsia="Microsoft YaHei" w:cs="Microsoft YaHei"/>
          <w:color w:val="D83931"/>
          <w:spacing w:val="-1"/>
        </w:rPr>
        <w:t>，</w:t>
      </w:r>
      <w:r>
        <w:rPr>
          <w:color w:val="D83931"/>
          <w:spacing w:val="-1"/>
        </w:rPr>
        <w:t>RMS Pre-Norm</w:t>
      </w:r>
      <w:r>
        <w:rPr>
          <w:rFonts w:ascii="Microsoft YaHei" w:hAnsi="Microsoft YaHei" w:eastAsia="Microsoft YaHei" w:cs="Microsoft YaHei"/>
          <w:color w:val="D83931"/>
          <w:spacing w:val="-1"/>
        </w:rPr>
        <w:t>的核⼼优势在于其计算简单和梯度稳定性</w:t>
      </w:r>
      <w:r>
        <w:rPr>
          <w:rFonts w:ascii="Microsoft YaHei" w:hAnsi="Microsoft YaHei" w:eastAsia="Microsoft YaHei" w:cs="Microsoft YaHei"/>
          <w:color w:val="D83931"/>
          <w:spacing w:val="-33"/>
        </w:rPr>
        <w:t xml:space="preserve"> </w:t>
      </w:r>
      <w:r>
        <w:rPr>
          <w:rFonts w:ascii="Microsoft YaHei" w:hAnsi="Microsoft YaHei" w:eastAsia="Microsoft YaHei" w:cs="Microsoft YaHei"/>
          <w:color w:val="D83931"/>
          <w:spacing w:val="-1"/>
        </w:rPr>
        <w:t>，使其成为深度神经⽹络</w:t>
      </w:r>
      <w:r>
        <w:rPr>
          <w:rFonts w:ascii="Microsoft YaHei" w:hAnsi="Microsoft YaHei" w:eastAsia="Microsoft YaHei" w:cs="Microsoft YaHei"/>
          <w:color w:val="D83931"/>
          <w:spacing w:val="-32"/>
        </w:rPr>
        <w:t xml:space="preserve"> </w:t>
      </w:r>
      <w:r>
        <w:rPr>
          <w:rFonts w:ascii="Microsoft YaHei" w:hAnsi="Microsoft YaHei" w:eastAsia="Microsoft YaHei" w:cs="Microsoft YaHei"/>
          <w:color w:val="D83931"/>
          <w:spacing w:val="-1"/>
        </w:rPr>
        <w:t>，尤其</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1"/>
        </w:rPr>
        <w:t>是⼤型语⾔模型（如</w:t>
      </w:r>
      <w:r>
        <w:rPr>
          <w:color w:val="D83931"/>
          <w:spacing w:val="-1"/>
        </w:rPr>
        <w:t>LLaMA</w:t>
      </w:r>
      <w:r>
        <w:rPr>
          <w:rFonts w:ascii="Microsoft YaHei" w:hAnsi="Microsoft YaHei" w:eastAsia="Microsoft YaHei" w:cs="Microsoft YaHei"/>
          <w:color w:val="D83931"/>
          <w:spacing w:val="-1"/>
        </w:rPr>
        <w:t>）</w:t>
      </w:r>
      <w:r>
        <w:rPr>
          <w:rFonts w:ascii="Microsoft YaHei" w:hAnsi="Microsoft YaHei" w:eastAsia="Microsoft YaHei" w:cs="Microsoft YaHei"/>
          <w:color w:val="D83931"/>
          <w:spacing w:val="-34"/>
        </w:rPr>
        <w:t xml:space="preserve"> </w:t>
      </w:r>
      <w:r>
        <w:rPr>
          <w:rFonts w:ascii="Microsoft YaHei" w:hAnsi="Microsoft YaHei" w:eastAsia="Microsoft YaHei" w:cs="Microsoft YaHei"/>
          <w:color w:val="D83931"/>
          <w:spacing w:val="-1"/>
        </w:rPr>
        <w:t>中的⼀种有效规范化选择。</w:t>
      </w:r>
    </w:p>
    <w:p>
      <w:pPr>
        <w:pStyle w:val="BodyText"/>
        <w:spacing w:line="245" w:lineRule="auto"/>
        <w:rPr>
          <w:sz w:val="21"/>
        </w:rPr>
      </w:pPr>
      <w:r/>
    </w:p>
    <w:p>
      <w:pPr>
        <w:pStyle w:val="BodyText"/>
        <w:spacing w:line="420" w:lineRule="exact"/>
        <w:rPr/>
      </w:pPr>
      <w:r>
        <w:drawing>
          <wp:anchor distT="0" distB="0" distL="0" distR="0" simplePos="0" relativeHeight="252325888" behindDoc="0" locked="0" layoutInCell="1" allowOverlap="1">
            <wp:simplePos x="0" y="0"/>
            <wp:positionH relativeFrom="column">
              <wp:posOffset>0</wp:posOffset>
            </wp:positionH>
            <wp:positionV relativeFrom="paragraph">
              <wp:posOffset>343187</wp:posOffset>
            </wp:positionV>
            <wp:extent cx="19050" cy="495300"/>
            <wp:effectExtent l="0" t="0" r="0" b="0"/>
            <wp:wrapNone/>
            <wp:docPr id="706" name="IM 706"/>
            <wp:cNvGraphicFramePr/>
            <a:graphic>
              <a:graphicData uri="http://schemas.openxmlformats.org/drawingml/2006/picture">
                <pic:pic>
                  <pic:nvPicPr>
                    <pic:cNvPr id="706" name="IM 706"/>
                    <pic:cNvPicPr/>
                  </pic:nvPicPr>
                  <pic:blipFill>
                    <a:blip r:embed="rId290"/>
                    <a:stretch>
                      <a:fillRect/>
                    </a:stretch>
                  </pic:blipFill>
                  <pic:spPr>
                    <a:xfrm rot="0">
                      <a:off x="0" y="0"/>
                      <a:ext cx="19050" cy="495300"/>
                    </a:xfrm>
                    <a:prstGeom prst="rect">
                      <a:avLst/>
                    </a:prstGeom>
                  </pic:spPr>
                </pic:pic>
              </a:graphicData>
            </a:graphic>
          </wp:anchor>
        </w:drawing>
      </w:r>
      <w:r>
        <w:rPr>
          <w:position w:val="-8"/>
        </w:rPr>
        <w:pict>
          <v:shape id="_x0000_s106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1" w:line="201" w:lineRule="auto"/>
                    <w:rPr>
                      <w:rFonts w:ascii="Microsoft YaHei" w:hAnsi="Microsoft YaHei" w:eastAsia="Microsoft YaHei" w:cs="Microsoft YaHei"/>
                      <w:sz w:val="30"/>
                      <w:szCs w:val="30"/>
                    </w:rPr>
                  </w:pPr>
                  <w:r>
                    <w:rPr>
                      <w:rFonts w:ascii="Arial" w:hAnsi="Arial" w:eastAsia="Arial" w:cs="Arial"/>
                      <w:sz w:val="30"/>
                      <w:szCs w:val="30"/>
                      <w:color w:val="1456F0"/>
                      <w:spacing w:val="4"/>
                    </w:rPr>
                    <w:t>2.</w:t>
                  </w:r>
                  <w:r>
                    <w:rPr>
                      <w:rFonts w:ascii="Arial" w:hAnsi="Arial" w:eastAsia="Arial" w:cs="Arial"/>
                      <w:sz w:val="30"/>
                      <w:szCs w:val="30"/>
                      <w:color w:val="1456F0"/>
                      <w:spacing w:val="49"/>
                    </w:rPr>
                    <w:t xml:space="preserve"> </w:t>
                  </w:r>
                  <w:r>
                    <w:rPr>
                      <w:rFonts w:ascii="Arial" w:hAnsi="Arial" w:eastAsia="Arial" w:cs="Arial"/>
                      <w:sz w:val="30"/>
                      <w:szCs w:val="30"/>
                      <w:color w:val="6425D0"/>
                    </w:rPr>
                    <w:t>SwiGLU</w:t>
                  </w:r>
                  <w:r>
                    <w:rPr>
                      <w:rFonts w:ascii="Microsoft YaHei" w:hAnsi="Microsoft YaHei" w:eastAsia="Microsoft YaHei" w:cs="Microsoft YaHei"/>
                      <w:sz w:val="30"/>
                      <w:szCs w:val="30"/>
                      <w:color w:val="6425D0"/>
                      <w:spacing w:val="4"/>
                    </w:rPr>
                    <w:t>激活函数</w:t>
                  </w:r>
                </w:p>
              </w:txbxContent>
            </v:textbox>
          </v:shape>
        </w:pict>
      </w:r>
    </w:p>
    <w:p>
      <w:pPr>
        <w:pStyle w:val="BodyText"/>
        <w:ind w:left="223" w:right="448" w:hanging="2"/>
        <w:spacing w:before="195" w:line="216" w:lineRule="auto"/>
        <w:rPr>
          <w:rFonts w:ascii="Microsoft YaHei" w:hAnsi="Microsoft YaHei" w:eastAsia="Microsoft YaHei" w:cs="Microsoft YaHei"/>
        </w:rPr>
      </w:pPr>
      <w:r>
        <w:rPr>
          <w:color w:val="646A73"/>
        </w:rPr>
        <w:t>SwiGLU</w:t>
      </w:r>
      <w:r>
        <w:rPr>
          <w:rFonts w:ascii="Microsoft YaHei" w:hAnsi="Microsoft YaHei" w:eastAsia="Microsoft YaHei" w:cs="Microsoft YaHei"/>
          <w:color w:val="646A73"/>
          <w:spacing w:val="3"/>
        </w:rPr>
        <w:t>是⼀种由</w:t>
      </w:r>
      <w:r>
        <w:rPr>
          <w:color w:val="646A73"/>
        </w:rPr>
        <w:t>Swish</w:t>
      </w:r>
      <w:r>
        <w:rPr>
          <w:color w:val="646A73"/>
          <w:spacing w:val="3"/>
        </w:rPr>
        <w:t xml:space="preserve"> </w:t>
      </w:r>
      <w:r>
        <w:rPr>
          <w:rFonts w:ascii="Microsoft YaHei" w:hAnsi="Microsoft YaHei" w:eastAsia="Microsoft YaHei" w:cs="Microsoft YaHei"/>
          <w:color w:val="646A73"/>
          <w:spacing w:val="3"/>
        </w:rPr>
        <w:t>函数和线性变换组成的⻔控激活函</w:t>
      </w:r>
      <w:r>
        <w:rPr>
          <w:rFonts w:ascii="Microsoft YaHei" w:hAnsi="Microsoft YaHei" w:eastAsia="Microsoft YaHei" w:cs="Microsoft YaHei"/>
          <w:color w:val="646A73"/>
          <w:spacing w:val="2"/>
        </w:rPr>
        <w:t>数</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2"/>
        </w:rPr>
        <w:t>，通常⽤于提升模型的⾮线性表达能</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19"/>
        </w:rPr>
        <w:t>⼒。</w:t>
      </w:r>
    </w:p>
    <w:p>
      <w:pPr>
        <w:spacing w:line="234" w:lineRule="exact"/>
        <w:rPr/>
      </w:pPr>
      <w:r/>
    </w:p>
    <w:p>
      <w:pPr>
        <w:spacing w:line="234" w:lineRule="exact"/>
        <w:sectPr>
          <w:type w:val="continuous"/>
          <w:pgSz w:w="11900" w:h="16820"/>
          <w:pgMar w:top="400" w:right="300" w:bottom="300" w:left="574" w:header="0" w:footer="0" w:gutter="0"/>
          <w:cols w:equalWidth="0" w:num="1">
            <w:col w:w="11025" w:space="0"/>
          </w:cols>
        </w:sectPr>
        <w:rPr/>
      </w:pPr>
    </w:p>
    <w:tbl>
      <w:tblPr>
        <w:tblStyle w:val="TableNormal"/>
        <w:tblW w:w="523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5230"/>
      </w:tblGrid>
      <w:tr>
        <w:trPr>
          <w:trHeight w:val="365" w:hRule="atLeast"/>
        </w:trPr>
        <w:tc>
          <w:tcPr>
            <w:shd w:val="clear" w:fill="F5F6F7"/>
            <w:tcW w:w="5230" w:type="dxa"/>
            <w:vAlign w:val="top"/>
          </w:tcPr>
          <w:p>
            <w:pPr>
              <w:pStyle w:val="TableText"/>
              <w:ind w:left="41"/>
              <w:spacing w:before="40" w:line="273" w:lineRule="exact"/>
              <w:rPr>
                <w:sz w:val="26"/>
                <w:szCs w:val="26"/>
              </w:rPr>
            </w:pPr>
            <w:r>
              <w:rPr>
                <w:rFonts w:ascii="Arial" w:hAnsi="Arial" w:eastAsia="Arial" w:cs="Arial"/>
                <w:sz w:val="26"/>
                <w:szCs w:val="26"/>
                <w:color w:val="245BDB"/>
                <w:position w:val="-1"/>
              </w:rPr>
              <w:t>swiG</w:t>
            </w:r>
            <w:r>
              <w:rPr>
                <w:sz w:val="26"/>
                <w:szCs w:val="26"/>
                <w:color w:val="245BDB"/>
                <w:position w:val="-1"/>
              </w:rPr>
              <w:t>LU</w:t>
            </w:r>
            <w:r>
              <w:rPr>
                <w:sz w:val="26"/>
                <w:szCs w:val="26"/>
                <w:color w:val="245BDB"/>
                <w:spacing w:val="16"/>
                <w:position w:val="-1"/>
              </w:rPr>
              <w:t>与</w:t>
            </w:r>
            <w:r>
              <w:rPr>
                <w:sz w:val="26"/>
                <w:szCs w:val="26"/>
                <w:color w:val="245BDB"/>
                <w:position w:val="-1"/>
              </w:rPr>
              <w:t>ReLU</w:t>
            </w:r>
            <w:r>
              <w:rPr>
                <w:sz w:val="26"/>
                <w:szCs w:val="26"/>
                <w:color w:val="245BDB"/>
                <w:spacing w:val="16"/>
                <w:position w:val="-1"/>
              </w:rPr>
              <w:t>激活函数的详细对比与公式</w:t>
            </w:r>
          </w:p>
        </w:tc>
      </w:tr>
    </w:tbl>
    <w:p>
      <w:pPr>
        <w:pStyle w:val="BodyText"/>
        <w:ind w:left="10"/>
        <w:spacing w:before="314" w:line="201" w:lineRule="auto"/>
        <w:rPr>
          <w:rFonts w:ascii="Microsoft YaHei" w:hAnsi="Microsoft YaHei" w:eastAsia="Microsoft YaHei" w:cs="Microsoft YaHei"/>
        </w:rPr>
      </w:pPr>
      <w:r>
        <w:rPr>
          <w:color w:val="DE7802"/>
        </w:rPr>
        <w:t>SwiGLU</w:t>
      </w:r>
      <w:r>
        <w:rPr>
          <w:rFonts w:ascii="Microsoft YaHei" w:hAnsi="Microsoft YaHei" w:eastAsia="Microsoft YaHei" w:cs="Microsoft YaHei"/>
          <w:color w:val="DE7802"/>
          <w:spacing w:val="2"/>
        </w:rPr>
        <w:t>激活函数公式：</w:t>
      </w:r>
    </w:p>
    <w:p>
      <w:pPr>
        <w:pStyle w:val="BodyText"/>
        <w:ind w:left="11" w:right="621" w:firstLine="327"/>
        <w:spacing w:before="118" w:line="310" w:lineRule="auto"/>
        <w:rPr>
          <w:rFonts w:ascii="Microsoft YaHei" w:hAnsi="Microsoft YaHei" w:eastAsia="Microsoft YaHei" w:cs="Microsoft YaHei"/>
        </w:rPr>
      </w:pPr>
      <w:r>
        <w:rPr>
          <w:rFonts w:ascii="MS Gothic" w:hAnsi="MS Gothic" w:eastAsia="MS Gothic" w:cs="MS Gothic"/>
          <w:sz w:val="27"/>
          <w:szCs w:val="27"/>
          <w:color w:val="1F2329"/>
        </w:rPr>
        <w:t>SwiGLU(</w:t>
      </w:r>
      <w:r>
        <w:rPr>
          <w:sz w:val="27"/>
          <w:szCs w:val="27"/>
          <w:i/>
          <w:iCs/>
          <w:color w:val="1F2329"/>
        </w:rPr>
        <w:t>x</w:t>
      </w:r>
      <w:r>
        <w:rPr>
          <w:rFonts w:ascii="MS Gothic" w:hAnsi="MS Gothic" w:eastAsia="MS Gothic" w:cs="MS Gothic"/>
          <w:sz w:val="27"/>
          <w:szCs w:val="27"/>
          <w:color w:val="1F2329"/>
        </w:rPr>
        <w:t>,</w:t>
      </w:r>
      <w:r>
        <w:rPr>
          <w:rFonts w:ascii="MS Gothic" w:hAnsi="MS Gothic" w:eastAsia="MS Gothic" w:cs="MS Gothic"/>
          <w:sz w:val="27"/>
          <w:szCs w:val="27"/>
          <w:color w:val="1F2329"/>
          <w:spacing w:val="-77"/>
        </w:rPr>
        <w:t xml:space="preserve"> </w:t>
      </w:r>
      <w:r>
        <w:rPr>
          <w:sz w:val="27"/>
          <w:szCs w:val="27"/>
          <w:i/>
          <w:iCs/>
          <w:color w:val="1F2329"/>
        </w:rPr>
        <w:t>W</w:t>
      </w:r>
      <w:r>
        <w:rPr>
          <w:sz w:val="27"/>
          <w:szCs w:val="27"/>
          <w:i/>
          <w:iCs/>
          <w:color w:val="1F2329"/>
          <w:spacing w:val="-45"/>
        </w:rPr>
        <w:t xml:space="preserve"> </w:t>
      </w:r>
      <w:r>
        <w:rPr>
          <w:rFonts w:ascii="MS Gothic" w:hAnsi="MS Gothic" w:eastAsia="MS Gothic" w:cs="MS Gothic"/>
          <w:sz w:val="27"/>
          <w:szCs w:val="27"/>
          <w:color w:val="1F2329"/>
        </w:rPr>
        <w:t>,</w:t>
      </w:r>
      <w:r>
        <w:rPr>
          <w:rFonts w:ascii="MS Gothic" w:hAnsi="MS Gothic" w:eastAsia="MS Gothic" w:cs="MS Gothic"/>
          <w:sz w:val="27"/>
          <w:szCs w:val="27"/>
          <w:color w:val="1F2329"/>
          <w:spacing w:val="-77"/>
        </w:rPr>
        <w:t xml:space="preserve"> </w:t>
      </w:r>
      <w:r>
        <w:rPr>
          <w:sz w:val="27"/>
          <w:szCs w:val="27"/>
          <w:i/>
          <w:iCs/>
          <w:color w:val="1F2329"/>
        </w:rPr>
        <w:t>V</w:t>
      </w:r>
      <w:r>
        <w:rPr>
          <w:sz w:val="27"/>
          <w:szCs w:val="27"/>
          <w:i/>
          <w:iCs/>
          <w:color w:val="1F2329"/>
          <w:spacing w:val="-37"/>
        </w:rPr>
        <w:t xml:space="preserve"> </w:t>
      </w:r>
      <w:r>
        <w:rPr>
          <w:rFonts w:ascii="MS Gothic" w:hAnsi="MS Gothic" w:eastAsia="MS Gothic" w:cs="MS Gothic"/>
          <w:sz w:val="27"/>
          <w:szCs w:val="27"/>
          <w:color w:val="1F2329"/>
        </w:rPr>
        <w:t>,</w:t>
      </w:r>
      <w:r>
        <w:rPr>
          <w:rFonts w:ascii="MS Gothic" w:hAnsi="MS Gothic" w:eastAsia="MS Gothic" w:cs="MS Gothic"/>
          <w:sz w:val="27"/>
          <w:szCs w:val="27"/>
          <w:color w:val="1F2329"/>
          <w:spacing w:val="-76"/>
        </w:rPr>
        <w:t xml:space="preserve"> </w:t>
      </w:r>
      <w:r>
        <w:rPr>
          <w:sz w:val="27"/>
          <w:szCs w:val="27"/>
          <w:i/>
          <w:iCs/>
          <w:color w:val="1F2329"/>
        </w:rPr>
        <w:t>W</w:t>
      </w:r>
      <w:r>
        <w:rPr>
          <w:rFonts w:ascii="MS Gothic" w:hAnsi="MS Gothic" w:eastAsia="MS Gothic" w:cs="MS Gothic"/>
          <w:sz w:val="18"/>
          <w:szCs w:val="18"/>
          <w:color w:val="1F2329"/>
          <w:position w:val="-4"/>
        </w:rPr>
        <w:t>2</w:t>
      </w:r>
      <w:r>
        <w:rPr>
          <w:rFonts w:ascii="MS Gothic" w:hAnsi="MS Gothic" w:eastAsia="MS Gothic" w:cs="MS Gothic"/>
          <w:sz w:val="18"/>
          <w:szCs w:val="18"/>
          <w:color w:val="1F2329"/>
          <w:spacing w:val="-42"/>
          <w:position w:val="-4"/>
        </w:rPr>
        <w:t xml:space="preserve"> </w:t>
      </w:r>
      <w:r>
        <w:rPr>
          <w:rFonts w:ascii="MS Gothic" w:hAnsi="MS Gothic" w:eastAsia="MS Gothic" w:cs="MS Gothic"/>
          <w:sz w:val="27"/>
          <w:szCs w:val="27"/>
          <w:color w:val="1F2329"/>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rPr>
        <w:t>=</w:t>
      </w:r>
      <w:r>
        <w:rPr>
          <w:rFonts w:ascii="MS Gothic" w:hAnsi="MS Gothic" w:eastAsia="MS Gothic" w:cs="MS Gothic"/>
          <w:sz w:val="27"/>
          <w:szCs w:val="27"/>
          <w:color w:val="1F2329"/>
          <w:spacing w:val="-34"/>
        </w:rPr>
        <w:t xml:space="preserve"> </w:t>
      </w:r>
      <w:r>
        <w:rPr>
          <w:rFonts w:ascii="MS Gothic" w:hAnsi="MS Gothic" w:eastAsia="MS Gothic" w:cs="MS Gothic"/>
          <w:sz w:val="27"/>
          <w:szCs w:val="27"/>
          <w:color w:val="1F2329"/>
        </w:rPr>
        <w:t>(Swish(</w:t>
      </w:r>
      <w:r>
        <w:rPr>
          <w:sz w:val="27"/>
          <w:szCs w:val="27"/>
          <w:i/>
          <w:iCs/>
          <w:color w:val="1F2329"/>
        </w:rPr>
        <w:t>xW</w:t>
      </w:r>
      <w:r>
        <w:rPr>
          <w:rFonts w:ascii="MS Gothic" w:hAnsi="MS Gothic" w:eastAsia="MS Gothic" w:cs="MS Gothic"/>
          <w:sz w:val="27"/>
          <w:szCs w:val="27"/>
          <w:color w:val="1F2329"/>
        </w:rPr>
        <w:t>)</w:t>
      </w:r>
      <w:r>
        <w:rPr>
          <w:rFonts w:ascii="MS Gothic" w:hAnsi="MS Gothic" w:eastAsia="MS Gothic" w:cs="MS Gothic"/>
          <w:sz w:val="27"/>
          <w:szCs w:val="27"/>
          <w:color w:val="1F2329"/>
          <w:spacing w:val="-60"/>
        </w:rPr>
        <w:t xml:space="preserve"> </w:t>
      </w:r>
      <w:r>
        <w:rPr>
          <w:rFonts w:ascii="MS Gothic" w:hAnsi="MS Gothic" w:eastAsia="MS Gothic" w:cs="MS Gothic"/>
          <w:sz w:val="27"/>
          <w:szCs w:val="27"/>
          <w:color w:val="1F2329"/>
        </w:rPr>
        <w:t>⊗</w:t>
      </w:r>
      <w:r>
        <w:rPr>
          <w:rFonts w:ascii="MS Gothic" w:hAnsi="MS Gothic" w:eastAsia="MS Gothic" w:cs="MS Gothic"/>
          <w:sz w:val="27"/>
          <w:szCs w:val="27"/>
          <w:color w:val="1F2329"/>
          <w:spacing w:val="-66"/>
        </w:rPr>
        <w:t xml:space="preserve"> </w:t>
      </w:r>
      <w:r>
        <w:rPr>
          <w:sz w:val="27"/>
          <w:szCs w:val="27"/>
          <w:i/>
          <w:iCs/>
          <w:color w:val="1F2329"/>
        </w:rPr>
        <w:t>xV</w:t>
      </w:r>
      <w:r>
        <w:rPr>
          <w:rFonts w:ascii="MS Gothic" w:hAnsi="MS Gothic" w:eastAsia="MS Gothic" w:cs="MS Gothic"/>
          <w:sz w:val="27"/>
          <w:szCs w:val="27"/>
          <w:color w:val="1F2329"/>
        </w:rPr>
        <w:t>)</w:t>
      </w:r>
      <w:r>
        <w:rPr>
          <w:sz w:val="27"/>
          <w:szCs w:val="27"/>
          <w:i/>
          <w:iCs/>
          <w:color w:val="1F2329"/>
        </w:rPr>
        <w:t>W</w:t>
      </w:r>
      <w:r>
        <w:rPr>
          <w:rFonts w:ascii="MS Gothic" w:hAnsi="MS Gothic" w:eastAsia="MS Gothic" w:cs="MS Gothic"/>
          <w:sz w:val="18"/>
          <w:szCs w:val="18"/>
          <w:color w:val="1F2329"/>
          <w:position w:val="-4"/>
        </w:rPr>
        <w:t>2</w:t>
      </w:r>
      <w:r>
        <w:rPr>
          <w:rFonts w:ascii="MS Gothic" w:hAnsi="MS Gothic" w:eastAsia="MS Gothic" w:cs="MS Gothic"/>
          <w:sz w:val="18"/>
          <w:szCs w:val="18"/>
          <w:color w:val="1F2329"/>
          <w:position w:val="-4"/>
        </w:rPr>
        <w:t xml:space="preserve"> </w:t>
      </w:r>
      <w:r>
        <w:rPr>
          <w:rFonts w:ascii="Microsoft YaHei" w:hAnsi="Microsoft YaHei" w:eastAsia="Microsoft YaHei" w:cs="Microsoft YaHei"/>
          <w:color w:val="1F2329"/>
          <w:spacing w:val="-4"/>
        </w:rPr>
        <w:t>其中：</w:t>
      </w:r>
    </w:p>
    <w:p>
      <w:pPr>
        <w:pStyle w:val="BodyText"/>
        <w:ind w:left="386"/>
        <w:spacing w:before="20" w:line="230" w:lineRule="auto"/>
        <w:rPr>
          <w:rFonts w:ascii="MS Gothic" w:hAnsi="MS Gothic" w:eastAsia="MS Gothic" w:cs="MS Gothic"/>
          <w:sz w:val="27"/>
          <w:szCs w:val="27"/>
        </w:rPr>
      </w:pPr>
      <w:r>
        <w:rPr>
          <w:color w:val="1F2329"/>
          <w:spacing w:val="-4"/>
        </w:rPr>
        <w:t>Swish </w:t>
      </w:r>
      <w:r>
        <w:rPr>
          <w:rFonts w:ascii="Microsoft YaHei" w:hAnsi="Microsoft YaHei" w:eastAsia="Microsoft YaHei" w:cs="Microsoft YaHei"/>
          <w:color w:val="1F2329"/>
          <w:spacing w:val="-4"/>
        </w:rPr>
        <w:t>函数的定义为： </w:t>
      </w:r>
      <w:r>
        <w:rPr>
          <w:rFonts w:ascii="MS Gothic" w:hAnsi="MS Gothic" w:eastAsia="MS Gothic" w:cs="MS Gothic"/>
          <w:sz w:val="27"/>
          <w:szCs w:val="27"/>
          <w:color w:val="1F2329"/>
          <w:spacing w:val="-4"/>
        </w:rPr>
        <w:t>Swish(</w:t>
      </w:r>
      <w:r>
        <w:rPr>
          <w:sz w:val="27"/>
          <w:szCs w:val="27"/>
          <w:i/>
          <w:iCs/>
          <w:color w:val="1F2329"/>
          <w:spacing w:val="-4"/>
        </w:rPr>
        <w:t>x</w:t>
      </w:r>
      <w:r>
        <w:rPr>
          <w:rFonts w:ascii="MS Gothic" w:hAnsi="MS Gothic" w:eastAsia="MS Gothic" w:cs="MS Gothic"/>
          <w:sz w:val="27"/>
          <w:szCs w:val="27"/>
          <w:color w:val="1F2329"/>
          <w:spacing w:val="-4"/>
        </w:rPr>
        <w:t>)</w:t>
      </w:r>
      <w:r>
        <w:rPr>
          <w:rFonts w:ascii="MS Gothic" w:hAnsi="MS Gothic" w:eastAsia="MS Gothic" w:cs="MS Gothic"/>
          <w:sz w:val="27"/>
          <w:szCs w:val="27"/>
          <w:color w:val="1F2329"/>
          <w:spacing w:val="-31"/>
        </w:rPr>
        <w:t xml:space="preserve"> </w:t>
      </w:r>
      <w:r>
        <w:rPr>
          <w:rFonts w:ascii="MS Gothic" w:hAnsi="MS Gothic" w:eastAsia="MS Gothic" w:cs="MS Gothic"/>
          <w:sz w:val="27"/>
          <w:szCs w:val="27"/>
          <w:color w:val="1F2329"/>
          <w:spacing w:val="-4"/>
        </w:rPr>
        <w:t>=</w:t>
      </w:r>
      <w:r>
        <w:rPr>
          <w:rFonts w:ascii="MS Gothic" w:hAnsi="MS Gothic" w:eastAsia="MS Gothic" w:cs="MS Gothic"/>
          <w:sz w:val="27"/>
          <w:szCs w:val="27"/>
          <w:color w:val="1F2329"/>
          <w:spacing w:val="-50"/>
        </w:rPr>
        <w:t xml:space="preserve"> </w:t>
      </w:r>
      <w:r>
        <w:rPr>
          <w:sz w:val="27"/>
          <w:szCs w:val="27"/>
          <w:i/>
          <w:iCs/>
          <w:color w:val="1F2329"/>
          <w:spacing w:val="-4"/>
        </w:rPr>
        <w:t>x </w:t>
      </w:r>
      <w:r>
        <w:rPr>
          <w:rFonts w:ascii="MS Gothic" w:hAnsi="MS Gothic" w:eastAsia="MS Gothic" w:cs="MS Gothic"/>
          <w:sz w:val="27"/>
          <w:szCs w:val="27"/>
          <w:color w:val="1F2329"/>
          <w:spacing w:val="-4"/>
        </w:rPr>
        <w:t>⋅</w:t>
      </w:r>
      <w:r>
        <w:rPr>
          <w:rFonts w:ascii="MS Gothic" w:hAnsi="MS Gothic" w:eastAsia="MS Gothic" w:cs="MS Gothic"/>
          <w:sz w:val="27"/>
          <w:szCs w:val="27"/>
          <w:color w:val="1F2329"/>
          <w:spacing w:val="-67"/>
        </w:rPr>
        <w:t xml:space="preserve"> </w:t>
      </w:r>
      <w:r>
        <w:rPr>
          <w:sz w:val="27"/>
          <w:szCs w:val="27"/>
          <w:i/>
          <w:iCs/>
          <w:color w:val="1F2329"/>
          <w:spacing w:val="-4"/>
        </w:rPr>
        <w:t>σ</w:t>
      </w:r>
      <w:r>
        <w:rPr>
          <w:rFonts w:ascii="MS Gothic" w:hAnsi="MS Gothic" w:eastAsia="MS Gothic" w:cs="MS Gothic"/>
          <w:sz w:val="27"/>
          <w:szCs w:val="27"/>
          <w:color w:val="1F2329"/>
          <w:spacing w:val="-4"/>
        </w:rPr>
        <w:t>(</w:t>
      </w:r>
      <w:r>
        <w:rPr>
          <w:sz w:val="27"/>
          <w:szCs w:val="27"/>
          <w:i/>
          <w:iCs/>
          <w:color w:val="1F2329"/>
          <w:spacing w:val="-4"/>
        </w:rPr>
        <w:t>x</w:t>
      </w:r>
      <w:r>
        <w:rPr>
          <w:rFonts w:ascii="MS Gothic" w:hAnsi="MS Gothic" w:eastAsia="MS Gothic" w:cs="MS Gothic"/>
          <w:sz w:val="27"/>
          <w:szCs w:val="27"/>
          <w:color w:val="1F2329"/>
          <w:spacing w:val="-4"/>
        </w:rPr>
        <w:t>)</w:t>
      </w:r>
    </w:p>
    <w:p>
      <w:pPr>
        <w:pStyle w:val="BodyText"/>
        <w:spacing w:line="14" w:lineRule="auto"/>
        <w:rPr>
          <w:sz w:val="2"/>
        </w:rPr>
      </w:pPr>
      <w:r>
        <w:rPr>
          <w:sz w:val="2"/>
          <w:szCs w:val="2"/>
        </w:rPr>
        <w:br w:type="column"/>
      </w:r>
    </w:p>
    <w:p>
      <w:pPr>
        <w:pStyle w:val="BodyText"/>
        <w:spacing w:line="305" w:lineRule="auto"/>
        <w:rPr>
          <w:sz w:val="21"/>
        </w:rPr>
      </w:pPr>
      <w:r/>
    </w:p>
    <w:p>
      <w:pPr>
        <w:pStyle w:val="BodyText"/>
        <w:spacing w:line="305" w:lineRule="auto"/>
        <w:rPr>
          <w:sz w:val="21"/>
        </w:rPr>
      </w:pPr>
      <w:r/>
    </w:p>
    <w:p>
      <w:pPr>
        <w:pStyle w:val="BodyText"/>
        <w:ind w:right="423" w:firstLine="15"/>
        <w:spacing w:before="103" w:line="215" w:lineRule="auto"/>
        <w:rPr>
          <w:rFonts w:ascii="Microsoft YaHei" w:hAnsi="Microsoft YaHei" w:eastAsia="Microsoft YaHei" w:cs="Microsoft YaHei"/>
        </w:rPr>
      </w:pPr>
      <w:r>
        <w:rPr>
          <w:color w:val="DE7802"/>
        </w:rPr>
        <w:t>ReLU</w:t>
      </w:r>
      <w:r>
        <w:rPr>
          <w:color w:val="DE7802"/>
          <w:spacing w:val="29"/>
        </w:rPr>
        <w:t>(</w:t>
      </w:r>
      <w:r>
        <w:rPr>
          <w:color w:val="DE7802"/>
        </w:rPr>
        <w:t>Rectified</w:t>
      </w:r>
      <w:r>
        <w:rPr>
          <w:color w:val="DE7802"/>
          <w:spacing w:val="29"/>
        </w:rPr>
        <w:t xml:space="preserve"> </w:t>
      </w:r>
      <w:r>
        <w:rPr>
          <w:color w:val="DE7802"/>
        </w:rPr>
        <w:t>Linear</w:t>
      </w:r>
      <w:r>
        <w:rPr>
          <w:color w:val="DE7802"/>
          <w:spacing w:val="29"/>
        </w:rPr>
        <w:t xml:space="preserve"> </w:t>
      </w:r>
      <w:r>
        <w:rPr>
          <w:color w:val="DE7802"/>
        </w:rPr>
        <w:t>Unit</w:t>
      </w:r>
      <w:r>
        <w:rPr>
          <w:color w:val="DE7802"/>
          <w:spacing w:val="29"/>
        </w:rPr>
        <w:t>) </w:t>
      </w:r>
      <w:r>
        <w:rPr>
          <w:rFonts w:ascii="Microsoft YaHei" w:hAnsi="Microsoft YaHei" w:eastAsia="Microsoft YaHei" w:cs="Microsoft YaHei"/>
          <w:color w:val="DE7802"/>
          <w:spacing w:val="29"/>
        </w:rPr>
        <w:t>激活函</w:t>
      </w:r>
      <w:r>
        <w:rPr>
          <w:rFonts w:ascii="Microsoft YaHei" w:hAnsi="Microsoft YaHei" w:eastAsia="Microsoft YaHei" w:cs="Microsoft YaHei"/>
          <w:color w:val="DE7802"/>
          <w:spacing w:val="6"/>
        </w:rPr>
        <w:t xml:space="preserve"> </w:t>
      </w:r>
      <w:r>
        <w:rPr>
          <w:rFonts w:ascii="Microsoft YaHei" w:hAnsi="Microsoft YaHei" w:eastAsia="Microsoft YaHei" w:cs="Microsoft YaHei"/>
          <w:color w:val="DE7802"/>
          <w:spacing w:val="-2"/>
        </w:rPr>
        <w:t>数公式：</w:t>
      </w:r>
    </w:p>
    <w:p>
      <w:pPr>
        <w:pStyle w:val="BodyText"/>
        <w:ind w:left="810"/>
        <w:spacing w:before="115" w:line="370" w:lineRule="exact"/>
        <w:rPr>
          <w:rFonts w:ascii="MS Gothic" w:hAnsi="MS Gothic" w:eastAsia="MS Gothic" w:cs="MS Gothic"/>
          <w:sz w:val="27"/>
          <w:szCs w:val="27"/>
        </w:rPr>
      </w:pPr>
      <w:r>
        <w:rPr>
          <w:rFonts w:ascii="MS Gothic" w:hAnsi="MS Gothic" w:eastAsia="MS Gothic" w:cs="MS Gothic"/>
          <w:sz w:val="27"/>
          <w:szCs w:val="27"/>
          <w:color w:val="1F2329"/>
          <w:position w:val="1"/>
        </w:rPr>
        <w:t>ReLU</w:t>
      </w:r>
      <w:r>
        <w:rPr>
          <w:rFonts w:ascii="MS Gothic" w:hAnsi="MS Gothic" w:eastAsia="MS Gothic" w:cs="MS Gothic"/>
          <w:sz w:val="27"/>
          <w:szCs w:val="27"/>
          <w:color w:val="1F2329"/>
          <w:spacing w:val="19"/>
          <w:position w:val="1"/>
        </w:rPr>
        <w:t>(</w:t>
      </w:r>
      <w:r>
        <w:rPr>
          <w:sz w:val="27"/>
          <w:szCs w:val="27"/>
          <w:i/>
          <w:iCs/>
          <w:color w:val="1F2329"/>
          <w:spacing w:val="19"/>
          <w:position w:val="1"/>
        </w:rPr>
        <w:t>x</w:t>
      </w:r>
      <w:r>
        <w:rPr>
          <w:rFonts w:ascii="MS Gothic" w:hAnsi="MS Gothic" w:eastAsia="MS Gothic" w:cs="MS Gothic"/>
          <w:sz w:val="27"/>
          <w:szCs w:val="27"/>
          <w:color w:val="1F2329"/>
          <w:spacing w:val="19"/>
          <w:position w:val="1"/>
        </w:rPr>
        <w:t>)</w:t>
      </w:r>
      <w:r>
        <w:rPr>
          <w:rFonts w:ascii="MS Gothic" w:hAnsi="MS Gothic" w:eastAsia="MS Gothic" w:cs="MS Gothic"/>
          <w:sz w:val="27"/>
          <w:szCs w:val="27"/>
          <w:color w:val="1F2329"/>
          <w:spacing w:val="-41"/>
          <w:position w:val="1"/>
        </w:rPr>
        <w:t xml:space="preserve"> </w:t>
      </w:r>
      <w:r>
        <w:rPr>
          <w:rFonts w:ascii="MS Gothic" w:hAnsi="MS Gothic" w:eastAsia="MS Gothic" w:cs="MS Gothic"/>
          <w:sz w:val="27"/>
          <w:szCs w:val="27"/>
          <w:color w:val="1F2329"/>
          <w:spacing w:val="19"/>
          <w:position w:val="1"/>
        </w:rPr>
        <w:t>=</w:t>
      </w:r>
      <w:r>
        <w:rPr>
          <w:rFonts w:ascii="MS Gothic" w:hAnsi="MS Gothic" w:eastAsia="MS Gothic" w:cs="MS Gothic"/>
          <w:sz w:val="27"/>
          <w:szCs w:val="27"/>
          <w:color w:val="1F2329"/>
          <w:spacing w:val="-54"/>
          <w:position w:val="1"/>
        </w:rPr>
        <w:t xml:space="preserve"> </w:t>
      </w:r>
      <w:r>
        <w:rPr>
          <w:rFonts w:ascii="MS Gothic" w:hAnsi="MS Gothic" w:eastAsia="MS Gothic" w:cs="MS Gothic"/>
          <w:sz w:val="27"/>
          <w:szCs w:val="27"/>
          <w:color w:val="1F2329"/>
          <w:position w:val="1"/>
        </w:rPr>
        <w:t>max</w:t>
      </w:r>
      <w:r>
        <w:rPr>
          <w:rFonts w:ascii="MS Gothic" w:hAnsi="MS Gothic" w:eastAsia="MS Gothic" w:cs="MS Gothic"/>
          <w:sz w:val="27"/>
          <w:szCs w:val="27"/>
          <w:color w:val="1F2329"/>
          <w:spacing w:val="19"/>
          <w:position w:val="1"/>
        </w:rPr>
        <w:t>(0,</w:t>
      </w:r>
      <w:r>
        <w:rPr>
          <w:rFonts w:ascii="MS Gothic" w:hAnsi="MS Gothic" w:eastAsia="MS Gothic" w:cs="MS Gothic"/>
          <w:sz w:val="27"/>
          <w:szCs w:val="27"/>
          <w:color w:val="1F2329"/>
          <w:spacing w:val="-80"/>
          <w:position w:val="1"/>
        </w:rPr>
        <w:t xml:space="preserve"> </w:t>
      </w:r>
      <w:r>
        <w:rPr>
          <w:sz w:val="27"/>
          <w:szCs w:val="27"/>
          <w:i/>
          <w:iCs/>
          <w:color w:val="1F2329"/>
          <w:spacing w:val="19"/>
          <w:position w:val="1"/>
        </w:rPr>
        <w:t>x</w:t>
      </w:r>
      <w:r>
        <w:rPr>
          <w:rFonts w:ascii="MS Gothic" w:hAnsi="MS Gothic" w:eastAsia="MS Gothic" w:cs="MS Gothic"/>
          <w:sz w:val="27"/>
          <w:szCs w:val="27"/>
          <w:color w:val="1F2329"/>
          <w:spacing w:val="19"/>
          <w:position w:val="1"/>
        </w:rPr>
        <w:t>)</w:t>
      </w:r>
    </w:p>
    <w:p>
      <w:pPr>
        <w:pStyle w:val="BodyText"/>
        <w:spacing w:line="304" w:lineRule="auto"/>
        <w:rPr>
          <w:sz w:val="21"/>
        </w:rPr>
      </w:pPr>
      <w:r/>
    </w:p>
    <w:p>
      <w:pPr>
        <w:pStyle w:val="BodyText"/>
        <w:spacing w:line="305" w:lineRule="auto"/>
        <w:rPr>
          <w:sz w:val="21"/>
        </w:rPr>
      </w:pPr>
      <w:r/>
    </w:p>
    <w:p>
      <w:pPr>
        <w:ind w:firstLine="1080"/>
        <w:spacing w:line="390" w:lineRule="exact"/>
        <w:rPr/>
      </w:pPr>
      <w:r>
        <w:rPr>
          <w:position w:val="-7"/>
        </w:rPr>
        <w:drawing>
          <wp:inline distT="0" distB="0" distL="0" distR="0">
            <wp:extent cx="2108199" cy="247650"/>
            <wp:effectExtent l="0" t="0" r="0" b="0"/>
            <wp:docPr id="708" name="IM 708"/>
            <wp:cNvGraphicFramePr/>
            <a:graphic>
              <a:graphicData uri="http://schemas.openxmlformats.org/drawingml/2006/picture">
                <pic:pic>
                  <pic:nvPicPr>
                    <pic:cNvPr id="708" name="IM 70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2">
            <w:col w:w="6524" w:space="100"/>
            <w:col w:w="4401" w:space="0"/>
          </w:cols>
        </w:sectPr>
        <w:rPr/>
      </w:pPr>
    </w:p>
    <w:p>
      <w:pPr>
        <w:spacing w:line="122" w:lineRule="exact"/>
        <w:rPr/>
      </w:pPr>
      <w:r/>
    </w:p>
    <w:p>
      <w:pPr>
        <w:spacing w:line="122" w:lineRule="exact"/>
        <w:sectPr>
          <w:pgSz w:w="11900" w:h="16820"/>
          <w:pgMar w:top="400" w:right="300" w:bottom="300" w:left="574" w:header="0" w:footer="0" w:gutter="0"/>
          <w:cols w:equalWidth="0" w:num="1">
            <w:col w:w="11025" w:space="0"/>
          </w:cols>
        </w:sectPr>
        <w:rPr/>
      </w:pPr>
    </w:p>
    <w:p>
      <w:pPr>
        <w:pStyle w:val="BodyText"/>
        <w:ind w:left="388"/>
        <w:spacing w:before="63" w:line="211" w:lineRule="auto"/>
        <w:rPr>
          <w:rFonts w:ascii="Microsoft YaHei" w:hAnsi="Microsoft YaHei" w:eastAsia="Microsoft YaHei" w:cs="Microsoft YaHei"/>
        </w:rPr>
      </w:pPr>
      <w:r>
        <w:rPr>
          <w:rFonts w:ascii="Microsoft YaHei" w:hAnsi="Microsoft YaHei" w:eastAsia="Microsoft YaHei" w:cs="Microsoft YaHei"/>
          <w:color w:val="1F2329"/>
          <w:spacing w:val="-4"/>
        </w:rPr>
        <w:t>⽽ </w:t>
      </w:r>
      <w:r>
        <w:rPr>
          <w:sz w:val="27"/>
          <w:szCs w:val="27"/>
          <w:i/>
          <w:iCs/>
          <w:color w:val="1F2329"/>
          <w:spacing w:val="-4"/>
        </w:rPr>
        <w:t>σ</w:t>
      </w:r>
      <w:r>
        <w:rPr>
          <w:rFonts w:ascii="MS Gothic" w:hAnsi="MS Gothic" w:eastAsia="MS Gothic" w:cs="MS Gothic"/>
          <w:sz w:val="27"/>
          <w:szCs w:val="27"/>
          <w:color w:val="1F2329"/>
          <w:spacing w:val="-4"/>
        </w:rPr>
        <w:t>(</w:t>
      </w:r>
      <w:r>
        <w:rPr>
          <w:sz w:val="27"/>
          <w:szCs w:val="27"/>
          <w:i/>
          <w:iCs/>
          <w:color w:val="1F2329"/>
          <w:spacing w:val="-4"/>
        </w:rPr>
        <w:t>x</w:t>
      </w:r>
      <w:r>
        <w:rPr>
          <w:rFonts w:ascii="MS Gothic" w:hAnsi="MS Gothic" w:eastAsia="MS Gothic" w:cs="MS Gothic"/>
          <w:sz w:val="27"/>
          <w:szCs w:val="27"/>
          <w:color w:val="1F2329"/>
          <w:spacing w:val="-4"/>
        </w:rPr>
        <w:t>)</w:t>
      </w:r>
      <w:r>
        <w:rPr>
          <w:rFonts w:ascii="MS Gothic" w:hAnsi="MS Gothic" w:eastAsia="MS Gothic" w:cs="MS Gothic"/>
          <w:sz w:val="27"/>
          <w:szCs w:val="27"/>
          <w:color w:val="1F2329"/>
          <w:spacing w:val="-65"/>
        </w:rPr>
        <w:t xml:space="preserve"> </w:t>
      </w:r>
      <w:r>
        <w:rPr>
          <w:rFonts w:ascii="Microsoft YaHei" w:hAnsi="Microsoft YaHei" w:eastAsia="Microsoft YaHei" w:cs="Microsoft YaHei"/>
          <w:color w:val="1F2329"/>
          <w:spacing w:val="-4"/>
        </w:rPr>
        <w:t>是标准的 </w:t>
      </w:r>
      <w:r>
        <w:rPr>
          <w:color w:val="1F2329"/>
          <w:spacing w:val="-4"/>
        </w:rPr>
        <w:t>sigmoid </w:t>
      </w:r>
      <w:r>
        <w:rPr>
          <w:rFonts w:ascii="Microsoft YaHei" w:hAnsi="Microsoft YaHei" w:eastAsia="Microsoft YaHei" w:cs="Microsoft YaHei"/>
          <w:color w:val="1F2329"/>
          <w:spacing w:val="-4"/>
        </w:rPr>
        <w:t>函数</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，定义为：</w:t>
      </w:r>
    </w:p>
    <w:p>
      <w:pPr>
        <w:ind w:left="431"/>
        <w:spacing w:line="615" w:lineRule="exact"/>
        <w:rPr/>
      </w:pPr>
      <w:r>
        <w:rPr>
          <w:position w:val="-12"/>
        </w:rPr>
        <w:drawing>
          <wp:inline distT="0" distB="0" distL="0" distR="0">
            <wp:extent cx="1116849" cy="391134"/>
            <wp:effectExtent l="0" t="0" r="0" b="0"/>
            <wp:docPr id="710" name="IM 710"/>
            <wp:cNvGraphicFramePr/>
            <a:graphic>
              <a:graphicData uri="http://schemas.openxmlformats.org/drawingml/2006/picture">
                <pic:pic>
                  <pic:nvPicPr>
                    <pic:cNvPr id="710" name="IM 710"/>
                    <pic:cNvPicPr/>
                  </pic:nvPicPr>
                  <pic:blipFill>
                    <a:blip r:embed="rId291"/>
                    <a:stretch>
                      <a:fillRect/>
                    </a:stretch>
                  </pic:blipFill>
                  <pic:spPr>
                    <a:xfrm rot="0">
                      <a:off x="0" y="0"/>
                      <a:ext cx="1116849" cy="391134"/>
                    </a:xfrm>
                    <a:prstGeom prst="rect">
                      <a:avLst/>
                    </a:prstGeom>
                  </pic:spPr>
                </pic:pic>
              </a:graphicData>
            </a:graphic>
          </wp:inline>
        </w:drawing>
      </w:r>
    </w:p>
    <w:p>
      <w:pPr>
        <w:pStyle w:val="BodyText"/>
        <w:ind w:left="383" w:right="296" w:firstLine="1"/>
        <w:spacing w:before="147" w:line="206" w:lineRule="auto"/>
        <w:jc w:val="both"/>
        <w:rPr>
          <w:rFonts w:ascii="Microsoft YaHei" w:hAnsi="Microsoft YaHei" w:eastAsia="Microsoft YaHei" w:cs="Microsoft YaHei"/>
        </w:rPr>
      </w:pPr>
      <w:r>
        <w:rPr>
          <w:rFonts w:ascii="Microsoft YaHei" w:hAnsi="Microsoft YaHei" w:eastAsia="Microsoft YaHei" w:cs="Microsoft YaHei"/>
          <w:color w:val="1F2329"/>
          <w:spacing w:val="-2"/>
        </w:rPr>
        <w:t>在 </w:t>
      </w:r>
      <w:r>
        <w:rPr>
          <w:color w:val="1F2329"/>
          <w:spacing w:val="-2"/>
        </w:rPr>
        <w:t>SwiGLU </w:t>
      </w:r>
      <w:r>
        <w:rPr>
          <w:rFonts w:ascii="Microsoft YaHei" w:hAnsi="Microsoft YaHei" w:eastAsia="Microsoft YaHei" w:cs="Microsoft YaHei"/>
          <w:color w:val="1F2329"/>
          <w:spacing w:val="-2"/>
        </w:rPr>
        <w:t>中</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2"/>
        </w:rPr>
        <w:t>，输⼊</w:t>
      </w:r>
      <w:r>
        <w:rPr>
          <w:sz w:val="27"/>
          <w:szCs w:val="27"/>
          <w:i/>
          <w:iCs/>
          <w:color w:val="1F2329"/>
          <w:spacing w:val="-2"/>
          <w:position w:val="1"/>
        </w:rPr>
        <w:t>x</w:t>
      </w:r>
      <w:r>
        <w:rPr>
          <w:sz w:val="27"/>
          <w:szCs w:val="27"/>
          <w:i/>
          <w:iCs/>
          <w:color w:val="1F2329"/>
          <w:spacing w:val="65"/>
          <w:position w:val="1"/>
        </w:rPr>
        <w:t xml:space="preserve"> </w:t>
      </w:r>
      <w:r>
        <w:rPr>
          <w:rFonts w:ascii="Microsoft YaHei" w:hAnsi="Microsoft YaHei" w:eastAsia="Microsoft YaHei" w:cs="Microsoft YaHei"/>
          <w:color w:val="1F2329"/>
          <w:spacing w:val="-2"/>
        </w:rPr>
        <w:t>⾸先经过线性变换（与权重矩阵</w:t>
      </w:r>
      <w:r>
        <w:rPr>
          <w:rFonts w:ascii="Microsoft YaHei" w:hAnsi="Microsoft YaHei" w:eastAsia="Microsoft YaHei" w:cs="Microsoft YaHei"/>
          <w:color w:val="1F2329"/>
        </w:rPr>
        <w:t xml:space="preserve"> </w:t>
      </w:r>
      <w:r>
        <w:rPr>
          <w:sz w:val="27"/>
          <w:szCs w:val="27"/>
          <w:i/>
          <w:iCs/>
          <w:color w:val="1F2329"/>
          <w:spacing w:val="1"/>
          <w:position w:val="1"/>
        </w:rPr>
        <w:t>W  </w:t>
      </w:r>
      <w:r>
        <w:rPr>
          <w:rFonts w:ascii="Microsoft YaHei" w:hAnsi="Microsoft YaHei" w:eastAsia="Microsoft YaHei" w:cs="Microsoft YaHei"/>
          <w:color w:val="1F2329"/>
          <w:spacing w:val="1"/>
        </w:rPr>
        <w:t>相乘</w:t>
      </w:r>
      <w:r>
        <w:rPr>
          <w:rFonts w:ascii="Microsoft YaHei" w:hAnsi="Microsoft YaHei" w:eastAsia="Microsoft YaHei" w:cs="Microsoft YaHei"/>
          <w:color w:val="1F2329"/>
          <w:spacing w:val="-14"/>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14"/>
        </w:rPr>
        <w:t>，</w:t>
      </w:r>
      <w:r>
        <w:rPr>
          <w:rFonts w:ascii="Microsoft YaHei" w:hAnsi="Microsoft YaHei" w:eastAsia="Microsoft YaHei" w:cs="Microsoft YaHei"/>
          <w:color w:val="1F2329"/>
          <w:spacing w:val="1"/>
        </w:rPr>
        <w:t>然后通过 </w:t>
      </w:r>
      <w:r>
        <w:rPr>
          <w:color w:val="1F2329"/>
        </w:rPr>
        <w:t>Swish</w:t>
      </w:r>
      <w:r>
        <w:rPr>
          <w:color w:val="1F2329"/>
          <w:spacing w:val="1"/>
        </w:rPr>
        <w:t xml:space="preserve"> </w:t>
      </w:r>
      <w:r>
        <w:rPr>
          <w:rFonts w:ascii="Microsoft YaHei" w:hAnsi="Microsoft YaHei" w:eastAsia="Microsoft YaHei" w:cs="Microsoft YaHei"/>
          <w:color w:val="1F2329"/>
          <w:spacing w:val="1"/>
        </w:rPr>
        <w:t>函数进⾏⾮线性激活</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后再与另⼀个线性变换</w:t>
      </w:r>
      <w:r>
        <w:rPr>
          <w:rFonts w:ascii="Microsoft YaHei" w:hAnsi="Microsoft YaHei" w:eastAsia="Microsoft YaHei" w:cs="Microsoft YaHei"/>
          <w:color w:val="1F2329"/>
          <w:spacing w:val="44"/>
        </w:rPr>
        <w:t xml:space="preserve"> </w:t>
      </w:r>
      <w:r>
        <w:rPr>
          <w:sz w:val="27"/>
          <w:szCs w:val="27"/>
          <w:i/>
          <w:iCs/>
          <w:color w:val="1F2329"/>
          <w:spacing w:val="-1"/>
          <w:position w:val="1"/>
        </w:rPr>
        <w:t>xV</w:t>
      </w:r>
      <w:r>
        <w:rPr>
          <w:sz w:val="27"/>
          <w:szCs w:val="27"/>
          <w:i/>
          <w:iCs/>
          <w:color w:val="1F2329"/>
          <w:spacing w:val="53"/>
          <w:position w:val="1"/>
        </w:rPr>
        <w:t xml:space="preserve"> </w:t>
      </w:r>
      <w:r>
        <w:rPr>
          <w:rFonts w:ascii="Microsoft YaHei" w:hAnsi="Microsoft YaHei" w:eastAsia="Microsoft YaHei" w:cs="Microsoft YaHei"/>
          <w:color w:val="1F2329"/>
          <w:spacing w:val="-1"/>
        </w:rPr>
        <w:t>进⾏逐元素乘法</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，最后再经</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过权重 </w:t>
      </w:r>
      <w:r>
        <w:rPr>
          <w:sz w:val="27"/>
          <w:szCs w:val="27"/>
          <w:i/>
          <w:iCs/>
          <w:color w:val="1F2329"/>
          <w:spacing w:val="-4"/>
        </w:rPr>
        <w:t>W</w:t>
      </w:r>
      <w:r>
        <w:rPr>
          <w:rFonts w:ascii="MS Gothic" w:hAnsi="MS Gothic" w:eastAsia="MS Gothic" w:cs="MS Gothic"/>
          <w:sz w:val="18"/>
          <w:szCs w:val="18"/>
          <w:color w:val="1F2329"/>
          <w:spacing w:val="-4"/>
          <w:position w:val="-3"/>
        </w:rPr>
        <w:t>2</w:t>
      </w:r>
      <w:r>
        <w:rPr>
          <w:rFonts w:ascii="MS Gothic" w:hAnsi="MS Gothic" w:eastAsia="MS Gothic" w:cs="MS Gothic"/>
          <w:sz w:val="18"/>
          <w:szCs w:val="18"/>
          <w:color w:val="1F2329"/>
          <w:spacing w:val="66"/>
          <w:w w:val="101"/>
          <w:position w:val="-3"/>
        </w:rPr>
        <w:t xml:space="preserve"> </w:t>
      </w:r>
      <w:r>
        <w:rPr>
          <w:rFonts w:ascii="Microsoft YaHei" w:hAnsi="Microsoft YaHei" w:eastAsia="Microsoft YaHei" w:cs="Microsoft YaHei"/>
          <w:color w:val="1F2329"/>
          <w:spacing w:val="-4"/>
        </w:rPr>
        <w:t>线性变换输出。</w:t>
      </w:r>
    </w:p>
    <w:p>
      <w:pPr>
        <w:pStyle w:val="BodyText"/>
        <w:spacing w:line="14" w:lineRule="auto"/>
        <w:rPr>
          <w:sz w:val="2"/>
        </w:rPr>
      </w:pPr>
      <w:r>
        <w:rPr>
          <w:sz w:val="2"/>
          <w:szCs w:val="2"/>
        </w:rPr>
        <w:br w:type="column"/>
      </w:r>
    </w:p>
    <w:p>
      <w:pPr>
        <w:spacing w:before="109"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其中：</w:t>
      </w:r>
    </w:p>
    <w:p>
      <w:pPr>
        <w:pStyle w:val="BodyText"/>
        <w:ind w:left="371" w:right="386" w:firstLine="3"/>
        <w:spacing w:before="181" w:line="226" w:lineRule="auto"/>
        <w:rPr>
          <w:rFonts w:ascii="Microsoft YaHei" w:hAnsi="Microsoft YaHei" w:eastAsia="Microsoft YaHei" w:cs="Microsoft YaHei"/>
        </w:rPr>
      </w:pPr>
      <w:r>
        <w:rPr>
          <w:rFonts w:ascii="Microsoft YaHei" w:hAnsi="Microsoft YaHei" w:eastAsia="Microsoft YaHei" w:cs="Microsoft YaHei"/>
          <w:color w:val="1F2329"/>
          <w:spacing w:val="-5"/>
        </w:rPr>
        <w:t>其中</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5"/>
        </w:rPr>
        <w:t>，输⼊</w:t>
      </w:r>
      <w:r>
        <w:rPr>
          <w:rFonts w:ascii="Microsoft YaHei" w:hAnsi="Microsoft YaHei" w:eastAsia="Microsoft YaHei" w:cs="Microsoft YaHei"/>
          <w:color w:val="1F2329"/>
          <w:spacing w:val="49"/>
          <w:w w:val="101"/>
        </w:rPr>
        <w:t xml:space="preserve"> </w:t>
      </w:r>
      <w:r>
        <w:rPr>
          <w:sz w:val="27"/>
          <w:szCs w:val="27"/>
          <w:i/>
          <w:iCs/>
          <w:color w:val="1F2329"/>
          <w:spacing w:val="-5"/>
          <w:position w:val="1"/>
        </w:rPr>
        <w:t>x</w:t>
      </w:r>
      <w:r>
        <w:rPr>
          <w:sz w:val="27"/>
          <w:szCs w:val="27"/>
          <w:i/>
          <w:iCs/>
          <w:color w:val="1F2329"/>
          <w:spacing w:val="61"/>
          <w:w w:val="101"/>
          <w:position w:val="1"/>
        </w:rPr>
        <w:t xml:space="preserve"> </w:t>
      </w:r>
      <w:r>
        <w:rPr>
          <w:rFonts w:ascii="Microsoft YaHei" w:hAnsi="Microsoft YaHei" w:eastAsia="Microsoft YaHei" w:cs="Microsoft YaHei"/>
          <w:color w:val="1F2329"/>
          <w:spacing w:val="-5"/>
        </w:rPr>
        <w:t>⼤于 </w:t>
      </w:r>
      <w:r>
        <w:rPr>
          <w:color w:val="1F2329"/>
          <w:spacing w:val="-5"/>
        </w:rPr>
        <w:t>0 </w:t>
      </w:r>
      <w:r>
        <w:rPr>
          <w:rFonts w:ascii="Microsoft YaHei" w:hAnsi="Microsoft YaHei" w:eastAsia="Microsoft YaHei" w:cs="Microsoft YaHei"/>
          <w:color w:val="1F2329"/>
          <w:spacing w:val="-5"/>
        </w:rPr>
        <w:t>时输出为</w:t>
      </w:r>
      <w:r>
        <w:rPr>
          <w:rFonts w:ascii="Microsoft YaHei" w:hAnsi="Microsoft YaHei" w:eastAsia="Microsoft YaHei" w:cs="Microsoft YaHei"/>
          <w:color w:val="1F2329"/>
          <w:spacing w:val="39"/>
          <w:w w:val="101"/>
        </w:rPr>
        <w:t xml:space="preserve"> </w:t>
      </w:r>
      <w:r>
        <w:rPr>
          <w:sz w:val="27"/>
          <w:szCs w:val="27"/>
          <w:i/>
          <w:iCs/>
          <w:color w:val="1F2329"/>
          <w:spacing w:val="-5"/>
          <w:position w:val="1"/>
        </w:rPr>
        <w:t>x</w:t>
      </w:r>
      <w:r>
        <w:rPr>
          <w:sz w:val="27"/>
          <w:szCs w:val="27"/>
          <w:i/>
          <w:iCs/>
          <w:color w:val="1F2329"/>
          <w:position w:val="1"/>
        </w:rPr>
        <w:t xml:space="preserve">  </w:t>
      </w:r>
      <w:r>
        <w:rPr>
          <w:rFonts w:ascii="Microsoft YaHei" w:hAnsi="Microsoft YaHei" w:eastAsia="Microsoft YaHei" w:cs="Microsoft YaHei"/>
          <w:color w:val="1F2329"/>
          <w:spacing w:val="-3"/>
        </w:rPr>
        <w:t>,  否则输出为 </w:t>
      </w:r>
      <w:r>
        <w:rPr>
          <w:color w:val="1F2329"/>
          <w:spacing w:val="-3"/>
        </w:rPr>
        <w:t>0</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33"/>
        </w:rPr>
        <w:t xml:space="preserve"> </w:t>
      </w:r>
      <w:r>
        <w:rPr>
          <w:color w:val="1F2329"/>
          <w:spacing w:val="-3"/>
        </w:rPr>
        <w:t>ReLU</w:t>
      </w:r>
      <w:r>
        <w:rPr>
          <w:rFonts w:ascii="Microsoft YaHei" w:hAnsi="Microsoft YaHei" w:eastAsia="Microsoft YaHei" w:cs="Microsoft YaHei"/>
          <w:color w:val="1F2329"/>
          <w:spacing w:val="-3"/>
        </w:rPr>
        <w:t>的核⼼特性</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是简单且计算效率⾼</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4"/>
        </w:rPr>
        <w:t>，能有效缓解</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梯度消失问题。</w:t>
      </w:r>
    </w:p>
    <w:p>
      <w:pPr>
        <w:spacing w:line="226" w:lineRule="auto"/>
        <w:sectPr>
          <w:type w:val="continuous"/>
          <w:pgSz w:w="11900" w:h="16820"/>
          <w:pgMar w:top="400" w:right="300" w:bottom="300" w:left="574" w:header="0" w:footer="0" w:gutter="0"/>
          <w:cols w:equalWidth="0" w:num="2">
            <w:col w:w="6530" w:space="100"/>
            <w:col w:w="4395" w:space="0"/>
          </w:cols>
        </w:sectPr>
        <w:rPr>
          <w:rFonts w:ascii="Microsoft YaHei" w:hAnsi="Microsoft YaHei" w:eastAsia="Microsoft YaHei" w:cs="Microsoft YaHei"/>
        </w:rPr>
      </w:pPr>
    </w:p>
    <w:p>
      <w:pPr>
        <w:spacing w:before="103"/>
        <w:rPr/>
      </w:pPr>
      <w:r/>
    </w:p>
    <w:p>
      <w:pPr>
        <w:sectPr>
          <w:type w:val="continuous"/>
          <w:pgSz w:w="11900" w:h="16820"/>
          <w:pgMar w:top="400" w:right="300" w:bottom="300" w:left="574" w:header="0" w:footer="0" w:gutter="0"/>
          <w:cols w:equalWidth="0" w:num="1">
            <w:col w:w="11025" w:space="0"/>
          </w:cols>
        </w:sectPr>
        <w:rPr/>
      </w:pPr>
    </w:p>
    <w:tbl>
      <w:tblPr>
        <w:tblStyle w:val="TableNormal"/>
        <w:tblW w:w="334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3340"/>
      </w:tblGrid>
      <w:tr>
        <w:trPr>
          <w:trHeight w:val="365" w:hRule="atLeast"/>
        </w:trPr>
        <w:tc>
          <w:tcPr>
            <w:shd w:val="clear" w:fill="F5F6F7"/>
            <w:tcW w:w="3340" w:type="dxa"/>
            <w:vAlign w:val="top"/>
          </w:tcPr>
          <w:p>
            <w:pPr>
              <w:pStyle w:val="TableText"/>
              <w:ind w:left="52"/>
              <w:spacing w:before="41" w:line="159" w:lineRule="auto"/>
              <w:rPr/>
            </w:pPr>
            <w:r>
              <w:rPr>
                <w:rFonts w:ascii="Arial" w:hAnsi="Arial" w:eastAsia="Arial" w:cs="Arial"/>
                <w:color w:val="245BDB"/>
              </w:rPr>
              <w:t>Re</w:t>
            </w:r>
            <w:r>
              <w:rPr>
                <w:color w:val="245BDB"/>
              </w:rPr>
              <w:t>LU</w:t>
            </w:r>
            <w:r>
              <w:rPr>
                <w:color w:val="245BDB"/>
                <w:spacing w:val="57"/>
              </w:rPr>
              <w:t>与</w:t>
            </w:r>
            <w:r>
              <w:rPr>
                <w:color w:val="245BDB"/>
              </w:rPr>
              <w:t>swiGLU</w:t>
            </w:r>
            <w:r>
              <w:rPr>
                <w:color w:val="245BDB"/>
                <w:spacing w:val="57"/>
              </w:rPr>
              <w:t>的详细对比</w:t>
            </w:r>
          </w:p>
        </w:tc>
      </w:tr>
    </w:tbl>
    <w:p>
      <w:pPr>
        <w:spacing w:before="240" w:line="390" w:lineRule="exact"/>
        <w:rPr/>
      </w:pPr>
      <w:r>
        <w:rPr>
          <w:position w:val="-7"/>
        </w:rPr>
        <w:pict>
          <v:shape id="_x0000_s1066" style="mso-position-vertical-relative:line;mso-position-horizontal-relative:char;width:260.25pt;height:19.5pt;" fillcolor="#D9F5D6" filled="true" stroked="false" type="#_x0000_t202">
            <v:fill on="true"/>
            <v:stroke on="false"/>
            <v:path/>
            <v:imagedata o:title=""/>
            <o:lock v:ext="edit" aspectratio="false"/>
            <v:textbox inset="0mm,0mm,0mm,0mm">
              <w:txbxContent>
                <w:p>
                  <w:pPr>
                    <w:ind w:left="1774"/>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⾮线性表达能⼒</w:t>
                  </w:r>
                </w:p>
              </w:txbxContent>
            </v:textbox>
          </v:shape>
        </w:pict>
      </w:r>
    </w:p>
    <w:p>
      <w:pPr>
        <w:pStyle w:val="BodyText"/>
        <w:ind w:left="367" w:right="362" w:hanging="310"/>
        <w:spacing w:before="127" w:line="225" w:lineRule="auto"/>
        <w:rPr>
          <w:rFonts w:ascii="Microsoft YaHei" w:hAnsi="Microsoft YaHei" w:eastAsia="Microsoft YaHei" w:cs="Microsoft YaHei"/>
        </w:rPr>
      </w:pPr>
      <w:r>
        <w:rPr>
          <w:sz w:val="33"/>
          <w:szCs w:val="33"/>
          <w:color w:val="1456F0"/>
          <w:spacing w:val="-2"/>
          <w:position w:val="-1"/>
        </w:rPr>
        <w:t>•  </w:t>
      </w:r>
      <w:r>
        <w:rPr>
          <w:color w:val="1F2329"/>
          <w:spacing w:val="-2"/>
        </w:rPr>
        <w:t>ReLU </w:t>
      </w:r>
      <w:r>
        <w:rPr>
          <w:rFonts w:ascii="Microsoft YaHei" w:hAnsi="Microsoft YaHei" w:eastAsia="Microsoft YaHei" w:cs="Microsoft YaHei"/>
          <w:color w:val="1F2329"/>
          <w:spacing w:val="-2"/>
        </w:rPr>
        <w:t>是⼀种简单的</w:t>
      </w:r>
      <w:r>
        <w:rPr>
          <w:rFonts w:ascii="Microsoft YaHei" w:hAnsi="Microsoft YaHei" w:eastAsia="Microsoft YaHei" w:cs="Microsoft YaHei"/>
          <w:color w:val="2EA121"/>
          <w:spacing w:val="-2"/>
        </w:rPr>
        <w:t>线性分段函数</w:t>
      </w:r>
      <w:r>
        <w:rPr>
          <w:rFonts w:ascii="Microsoft YaHei" w:hAnsi="Microsoft YaHei" w:eastAsia="Microsoft YaHei" w:cs="Microsoft YaHei"/>
          <w:color w:val="2EA121"/>
          <w:spacing w:val="-37"/>
        </w:rPr>
        <w:t xml:space="preserve"> </w:t>
      </w:r>
      <w:r>
        <w:rPr>
          <w:rFonts w:ascii="Microsoft YaHei" w:hAnsi="Microsoft YaHei" w:eastAsia="Microsoft YaHei" w:cs="Microsoft YaHei"/>
          <w:color w:val="1F2329"/>
          <w:spacing w:val="-2"/>
        </w:rPr>
        <w:t>，虽然它能</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够引⼊⾮线性</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spacing w:val="-5"/>
        </w:rPr>
        <w:t>，但在负数区域它的梯度为 </w:t>
      </w:r>
      <w:r>
        <w:rPr>
          <w:color w:val="1F2329"/>
          <w:spacing w:val="-5"/>
        </w:rPr>
        <w:t>0</w:t>
      </w:r>
      <w:r>
        <w:rPr>
          <w:rFonts w:ascii="Microsoft YaHei" w:hAnsi="Microsoft YaHei" w:eastAsia="Microsoft YaHei" w:cs="Microsoft YaHei"/>
          <w:color w:val="1F2329"/>
          <w:spacing w:val="-5"/>
        </w:rPr>
        <w:t>，</w:t>
      </w:r>
    </w:p>
    <w:p>
      <w:pPr>
        <w:ind w:left="365" w:right="304"/>
        <w:spacing w:before="76" w:line="22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EA121"/>
          <w:spacing w:val="-5"/>
        </w:rPr>
        <w:t>这意味着当输⼊为负值时</w:t>
      </w:r>
      <w:r>
        <w:rPr>
          <w:rFonts w:ascii="Microsoft YaHei" w:hAnsi="Microsoft YaHei" w:eastAsia="Microsoft YaHei" w:cs="Microsoft YaHei"/>
          <w:sz w:val="24"/>
          <w:szCs w:val="24"/>
          <w:color w:val="2EA121"/>
          <w:spacing w:val="-17"/>
        </w:rPr>
        <w:t xml:space="preserve"> </w:t>
      </w:r>
      <w:r>
        <w:rPr>
          <w:rFonts w:ascii="Microsoft YaHei" w:hAnsi="Microsoft YaHei" w:eastAsia="Microsoft YaHei" w:cs="Microsoft YaHei"/>
          <w:sz w:val="24"/>
          <w:szCs w:val="24"/>
          <w:color w:val="2EA121"/>
          <w:spacing w:val="-5"/>
        </w:rPr>
        <w:t>，梯度消失</w:t>
      </w:r>
      <w:r>
        <w:rPr>
          <w:rFonts w:ascii="Microsoft YaHei" w:hAnsi="Microsoft YaHei" w:eastAsia="Microsoft YaHei" w:cs="Microsoft YaHei"/>
          <w:sz w:val="24"/>
          <w:szCs w:val="24"/>
          <w:color w:val="2EA121"/>
          <w:spacing w:val="-32"/>
        </w:rPr>
        <w:t xml:space="preserve"> </w:t>
      </w:r>
      <w:r>
        <w:rPr>
          <w:rFonts w:ascii="Microsoft YaHei" w:hAnsi="Microsoft YaHei" w:eastAsia="Microsoft YaHei" w:cs="Microsoft YaHei"/>
          <w:sz w:val="24"/>
          <w:szCs w:val="24"/>
          <w:color w:val="2EA121"/>
          <w:spacing w:val="-5"/>
        </w:rPr>
        <w:t>，导致神</w:t>
      </w:r>
      <w:r>
        <w:rPr>
          <w:rFonts w:ascii="Microsoft YaHei" w:hAnsi="Microsoft YaHei" w:eastAsia="Microsoft YaHei" w:cs="Microsoft YaHei"/>
          <w:sz w:val="24"/>
          <w:szCs w:val="24"/>
          <w:color w:val="2EA121"/>
        </w:rPr>
        <w:t xml:space="preserve"> </w:t>
      </w:r>
      <w:r>
        <w:rPr>
          <w:rFonts w:ascii="Microsoft YaHei" w:hAnsi="Microsoft YaHei" w:eastAsia="Microsoft YaHei" w:cs="Microsoft YaHei"/>
          <w:sz w:val="24"/>
          <w:szCs w:val="24"/>
          <w:color w:val="2EA121"/>
        </w:rPr>
        <w:t>经元在训练过程中可能会被“抛弃”</w:t>
      </w:r>
      <w:r>
        <w:rPr>
          <w:rFonts w:ascii="Microsoft YaHei" w:hAnsi="Microsoft YaHei" w:eastAsia="Microsoft YaHei" w:cs="Microsoft YaHei"/>
          <w:sz w:val="24"/>
          <w:szCs w:val="24"/>
          <w:color w:val="1F2329"/>
        </w:rPr>
        <w:t>。</w:t>
      </w:r>
    </w:p>
    <w:p>
      <w:pPr>
        <w:pStyle w:val="BodyText"/>
        <w:ind w:left="365" w:right="304" w:hanging="308"/>
        <w:spacing w:before="62" w:line="231" w:lineRule="auto"/>
        <w:rPr>
          <w:rFonts w:ascii="Microsoft YaHei" w:hAnsi="Microsoft YaHei" w:eastAsia="Microsoft YaHei" w:cs="Microsoft YaHei"/>
        </w:rPr>
      </w:pPr>
      <w:r>
        <w:rPr>
          <w:sz w:val="33"/>
          <w:szCs w:val="33"/>
          <w:color w:val="1456F0"/>
          <w:spacing w:val="7"/>
          <w:position w:val="-1"/>
        </w:rPr>
        <w:t>•  </w:t>
      </w:r>
      <w:r>
        <w:rPr>
          <w:color w:val="1F2329"/>
        </w:rPr>
        <w:t>SwiGLU</w:t>
      </w:r>
      <w:r>
        <w:rPr>
          <w:rFonts w:ascii="Microsoft YaHei" w:hAnsi="Microsoft YaHei" w:eastAsia="Microsoft YaHei" w:cs="Microsoft YaHei"/>
          <w:color w:val="1F2329"/>
          <w:spacing w:val="7"/>
        </w:rPr>
        <w:t>则通过 </w:t>
      </w:r>
      <w:r>
        <w:rPr>
          <w:color w:val="2EA121"/>
        </w:rPr>
        <w:t>Swish</w:t>
      </w:r>
      <w:r>
        <w:rPr>
          <w:color w:val="2EA121"/>
          <w:spacing w:val="7"/>
        </w:rPr>
        <w:t xml:space="preserve"> </w:t>
      </w:r>
      <w:r>
        <w:rPr>
          <w:rFonts w:ascii="Microsoft YaHei" w:hAnsi="Microsoft YaHei" w:eastAsia="Microsoft YaHei" w:cs="Microsoft YaHei"/>
          <w:color w:val="2EA121"/>
          <w:spacing w:val="7"/>
        </w:rPr>
        <w:t>的平滑特性和⻔控机</w:t>
      </w:r>
      <w:r>
        <w:rPr>
          <w:rFonts w:ascii="Microsoft YaHei" w:hAnsi="Microsoft YaHei" w:eastAsia="Microsoft YaHei" w:cs="Microsoft YaHei"/>
          <w:color w:val="2EA121"/>
        </w:rPr>
        <w:t xml:space="preserve">   </w:t>
      </w:r>
      <w:r>
        <w:rPr>
          <w:rFonts w:ascii="Microsoft YaHei" w:hAnsi="Microsoft YaHei" w:eastAsia="Microsoft YaHei" w:cs="Microsoft YaHei"/>
          <w:color w:val="2EA121"/>
        </w:rPr>
        <w:t>制引⼊更强的⾮线性</w:t>
      </w:r>
      <w:r>
        <w:rPr>
          <w:rFonts w:ascii="Microsoft YaHei" w:hAnsi="Microsoft YaHei" w:eastAsia="Microsoft YaHei" w:cs="Microsoft YaHei"/>
          <w:color w:val="1F2329"/>
        </w:rPr>
        <w:t>。</w:t>
      </w:r>
      <w:r>
        <w:rPr>
          <w:color w:val="1F2329"/>
        </w:rPr>
        <w:t>Swish </w:t>
      </w:r>
      <w:r>
        <w:rPr>
          <w:rFonts w:ascii="Microsoft YaHei" w:hAnsi="Microsoft YaHei" w:eastAsia="Microsoft YaHei" w:cs="Microsoft YaHei"/>
          <w:color w:val="1F2329"/>
        </w:rPr>
        <w:t>函数在负值区域 </w:t>
      </w:r>
      <w:r>
        <w:rPr>
          <w:rFonts w:ascii="Microsoft YaHei" w:hAnsi="Microsoft YaHei" w:eastAsia="Microsoft YaHei" w:cs="Microsoft YaHei"/>
          <w:color w:val="1F2329"/>
          <w:spacing w:val="-5"/>
        </w:rPr>
        <w:t>也能保留⼩幅的梯度</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5"/>
        </w:rPr>
        <w:t>，不像 </w:t>
      </w:r>
      <w:r>
        <w:rPr>
          <w:color w:val="1F2329"/>
          <w:spacing w:val="-5"/>
        </w:rPr>
        <w:t>ReLU </w:t>
      </w:r>
      <w:r>
        <w:rPr>
          <w:rFonts w:ascii="Microsoft YaHei" w:hAnsi="Microsoft YaHei" w:eastAsia="Microsoft YaHei" w:cs="Microsoft YaHei"/>
          <w:color w:val="1F2329"/>
          <w:spacing w:val="-5"/>
        </w:rPr>
        <w:t>那样将负值</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直接归零</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4"/>
        </w:rPr>
        <w:t>，因此它能够保留更多信息</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，特别是</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负数区域的信号。这提⾼了模型对复杂特征的</w:t>
      </w:r>
      <w:r>
        <w:rPr>
          <w:rFonts w:ascii="Microsoft YaHei" w:hAnsi="Microsoft YaHei" w:eastAsia="Microsoft YaHei" w:cs="Microsoft YaHei"/>
          <w:color w:val="1F2329"/>
          <w:spacing w:val="13"/>
        </w:rPr>
        <w:t xml:space="preserve"> </w:t>
      </w:r>
      <w:r>
        <w:rPr>
          <w:rFonts w:ascii="Microsoft YaHei" w:hAnsi="Microsoft YaHei" w:eastAsia="Microsoft YaHei" w:cs="Microsoft YaHei"/>
          <w:color w:val="1F2329"/>
          <w:spacing w:val="-6"/>
        </w:rPr>
        <w:t>捕捉能⼒。</w:t>
      </w:r>
    </w:p>
    <w:p>
      <w:pPr>
        <w:spacing w:before="196" w:line="390" w:lineRule="exact"/>
        <w:rPr/>
      </w:pPr>
      <w:r>
        <w:rPr>
          <w:position w:val="-7"/>
        </w:rPr>
        <w:pict>
          <v:shape id="_x0000_s1068" style="mso-position-vertical-relative:line;mso-position-horizontal-relative:char;width:260.25pt;height:19.5pt;" fillcolor="#F0F4FF" filled="true" stroked="false" type="#_x0000_t202">
            <v:fill on="true"/>
            <v:stroke on="false"/>
            <v:path/>
            <v:imagedata o:title=""/>
            <o:lock v:ext="edit" aspectratio="false"/>
            <v:textbox inset="0mm,0mm,0mm,0mm">
              <w:txbxContent>
                <w:p>
                  <w:pPr>
                    <w:ind w:left="2132"/>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计算效率</w:t>
                  </w:r>
                </w:p>
              </w:txbxContent>
            </v:textbox>
          </v:shape>
        </w:pict>
      </w:r>
    </w:p>
    <w:p>
      <w:pPr>
        <w:pStyle w:val="BodyText"/>
        <w:ind w:left="368" w:right="304" w:hanging="311"/>
        <w:spacing w:before="125" w:line="233" w:lineRule="auto"/>
        <w:rPr>
          <w:rFonts w:ascii="Microsoft YaHei" w:hAnsi="Microsoft YaHei" w:eastAsia="Microsoft YaHei" w:cs="Microsoft YaHei"/>
        </w:rPr>
      </w:pPr>
      <w:r>
        <w:rPr>
          <w:sz w:val="33"/>
          <w:szCs w:val="33"/>
          <w:color w:val="1456F0"/>
          <w:spacing w:val="-4"/>
          <w:position w:val="-1"/>
        </w:rPr>
        <w:t>•  </w:t>
      </w:r>
      <w:r>
        <w:rPr>
          <w:color w:val="1F2329"/>
          <w:spacing w:val="-4"/>
        </w:rPr>
        <w:t>ReLU</w:t>
      </w:r>
      <w:r>
        <w:rPr>
          <w:color w:val="1F2329"/>
          <w:spacing w:val="27"/>
        </w:rPr>
        <w:t xml:space="preserve"> </w:t>
      </w:r>
      <w:r>
        <w:rPr>
          <w:rFonts w:ascii="Microsoft YaHei" w:hAnsi="Microsoft YaHei" w:eastAsia="Microsoft YaHei" w:cs="Microsoft YaHei"/>
          <w:color w:val="1F2329"/>
          <w:spacing w:val="-4"/>
        </w:rPr>
        <w:t>的</w:t>
      </w:r>
      <w:r>
        <w:rPr>
          <w:rFonts w:ascii="Microsoft YaHei" w:hAnsi="Microsoft YaHei" w:eastAsia="Microsoft YaHei" w:cs="Microsoft YaHei"/>
          <w:color w:val="245BDB"/>
          <w:spacing w:val="-4"/>
        </w:rPr>
        <w:t>计算效率极⾼</w:t>
      </w:r>
      <w:r>
        <w:rPr>
          <w:rFonts w:ascii="Microsoft YaHei" w:hAnsi="Microsoft YaHei" w:eastAsia="Microsoft YaHei" w:cs="Microsoft YaHei"/>
          <w:color w:val="245BDB"/>
          <w:spacing w:val="-18"/>
        </w:rPr>
        <w:t xml:space="preserve"> </w:t>
      </w:r>
      <w:r>
        <w:rPr>
          <w:rFonts w:ascii="Microsoft YaHei" w:hAnsi="Microsoft YaHei" w:eastAsia="Microsoft YaHei" w:cs="Microsoft YaHei"/>
          <w:color w:val="245BDB"/>
          <w:spacing w:val="-4"/>
        </w:rPr>
        <w:t>，因为它只是⼀个简单</w:t>
      </w:r>
      <w:r>
        <w:rPr>
          <w:rFonts w:ascii="Microsoft YaHei" w:hAnsi="Microsoft YaHei" w:eastAsia="Microsoft YaHei" w:cs="Microsoft YaHei"/>
          <w:color w:val="245BDB"/>
        </w:rPr>
        <w:t xml:space="preserve">  </w:t>
      </w:r>
      <w:r>
        <w:rPr>
          <w:rFonts w:ascii="Microsoft YaHei" w:hAnsi="Microsoft YaHei" w:eastAsia="Microsoft YaHei" w:cs="Microsoft YaHei"/>
          <w:color w:val="245BDB"/>
          <w:spacing w:val="-5"/>
        </w:rPr>
        <w:t>的阈值操作</w:t>
      </w:r>
      <w:r>
        <w:rPr>
          <w:rFonts w:ascii="Microsoft YaHei" w:hAnsi="Microsoft YaHei" w:eastAsia="Microsoft YaHei" w:cs="Microsoft YaHei"/>
          <w:color w:val="245BDB"/>
          <w:spacing w:val="-39"/>
        </w:rPr>
        <w:t xml:space="preserve"> </w:t>
      </w:r>
      <w:r>
        <w:rPr>
          <w:rFonts w:ascii="Microsoft YaHei" w:hAnsi="Microsoft YaHei" w:eastAsia="Microsoft YaHei" w:cs="Microsoft YaHei"/>
          <w:color w:val="1F2329"/>
          <w:spacing w:val="-5"/>
        </w:rPr>
        <w:t>，对于输⼊⼤于 </w:t>
      </w:r>
      <w:r>
        <w:rPr>
          <w:color w:val="1F2329"/>
          <w:spacing w:val="-5"/>
        </w:rPr>
        <w:t>0 </w:t>
      </w:r>
      <w:r>
        <w:rPr>
          <w:rFonts w:ascii="Microsoft YaHei" w:hAnsi="Microsoft YaHei" w:eastAsia="Microsoft YaHei" w:cs="Microsoft YaHei"/>
          <w:color w:val="1F2329"/>
          <w:spacing w:val="-5"/>
        </w:rPr>
        <w:t>的保持原值</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6"/>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于 </w:t>
      </w:r>
      <w:r>
        <w:rPr>
          <w:color w:val="1F2329"/>
          <w:spacing w:val="-4"/>
        </w:rPr>
        <w:t>0 </w:t>
      </w:r>
      <w:r>
        <w:rPr>
          <w:rFonts w:ascii="Microsoft YaHei" w:hAnsi="Microsoft YaHei" w:eastAsia="Microsoft YaHei" w:cs="Microsoft YaHei"/>
          <w:color w:val="1F2329"/>
          <w:spacing w:val="-4"/>
        </w:rPr>
        <w:t>的直接归零</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4"/>
        </w:rPr>
        <w:t>，因此在⼤规模模型中⾮常常</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9"/>
        </w:rPr>
        <w:t>⽤</w:t>
      </w:r>
      <w:r>
        <w:rPr>
          <w:rFonts w:ascii="Microsoft YaHei" w:hAnsi="Microsoft YaHei" w:eastAsia="Microsoft YaHei" w:cs="Microsoft YaHei"/>
          <w:color w:val="1F2329"/>
          <w:spacing w:val="-48"/>
        </w:rPr>
        <w:t xml:space="preserve"> </w:t>
      </w:r>
      <w:r>
        <w:rPr>
          <w:rFonts w:ascii="Microsoft YaHei" w:hAnsi="Microsoft YaHei" w:eastAsia="Microsoft YaHei" w:cs="Microsoft YaHei"/>
          <w:color w:val="1F2329"/>
          <w:spacing w:val="-19"/>
        </w:rPr>
        <w:t>。</w:t>
      </w:r>
    </w:p>
    <w:p>
      <w:pPr>
        <w:pStyle w:val="BodyText"/>
        <w:ind w:left="371" w:right="300" w:hanging="314"/>
        <w:spacing w:before="84" w:line="226" w:lineRule="auto"/>
        <w:rPr>
          <w:rFonts w:ascii="Microsoft YaHei" w:hAnsi="Microsoft YaHei" w:eastAsia="Microsoft YaHei" w:cs="Microsoft YaHei"/>
        </w:rPr>
      </w:pPr>
      <w:r>
        <w:rPr>
          <w:sz w:val="33"/>
          <w:szCs w:val="33"/>
          <w:color w:val="1456F0"/>
          <w:spacing w:val="-2"/>
          <w:position w:val="-1"/>
        </w:rPr>
        <w:t>•  </w:t>
      </w:r>
      <w:r>
        <w:rPr>
          <w:color w:val="1F2329"/>
          <w:spacing w:val="-2"/>
        </w:rPr>
        <w:t>SwiGLU </w:t>
      </w:r>
      <w:r>
        <w:rPr>
          <w:rFonts w:ascii="Microsoft YaHei" w:hAnsi="Microsoft YaHei" w:eastAsia="Microsoft YaHei" w:cs="Microsoft YaHei"/>
          <w:color w:val="1F2329"/>
          <w:spacing w:val="-2"/>
        </w:rPr>
        <w:t>的</w:t>
      </w:r>
      <w:r>
        <w:rPr>
          <w:rFonts w:ascii="Microsoft YaHei" w:hAnsi="Microsoft YaHei" w:eastAsia="Microsoft YaHei" w:cs="Microsoft YaHei"/>
          <w:color w:val="245BDB"/>
          <w:spacing w:val="-2"/>
        </w:rPr>
        <w:t>计算复杂度更⾼</w:t>
      </w:r>
      <w:r>
        <w:rPr>
          <w:rFonts w:ascii="Microsoft YaHei" w:hAnsi="Microsoft YaHei" w:eastAsia="Microsoft YaHei" w:cs="Microsoft YaHei"/>
          <w:color w:val="245BDB"/>
          <w:spacing w:val="1"/>
        </w:rPr>
        <w:t xml:space="preserve"> </w:t>
      </w:r>
      <w:r>
        <w:rPr>
          <w:rFonts w:ascii="Microsoft YaHei" w:hAnsi="Microsoft YaHei" w:eastAsia="Microsoft YaHei" w:cs="Microsoft YaHei"/>
          <w:color w:val="245BDB"/>
          <w:spacing w:val="-2"/>
        </w:rPr>
        <w:t>，因为它包含了多</w:t>
      </w:r>
      <w:r>
        <w:rPr>
          <w:rFonts w:ascii="Microsoft YaHei" w:hAnsi="Microsoft YaHei" w:eastAsia="Microsoft YaHei" w:cs="Microsoft YaHei"/>
          <w:color w:val="245BDB"/>
        </w:rPr>
        <w:t xml:space="preserve"> </w:t>
      </w:r>
      <w:r>
        <w:rPr>
          <w:rFonts w:ascii="Microsoft YaHei" w:hAnsi="Microsoft YaHei" w:eastAsia="Microsoft YaHei" w:cs="Microsoft YaHei"/>
          <w:color w:val="245BDB"/>
          <w:spacing w:val="5"/>
        </w:rPr>
        <w:t>重线性变换、⾮线性 </w:t>
      </w:r>
      <w:r>
        <w:rPr>
          <w:color w:val="245BDB"/>
        </w:rPr>
        <w:t>Swish</w:t>
      </w:r>
      <w:r>
        <w:rPr>
          <w:rFonts w:ascii="Microsoft YaHei" w:hAnsi="Microsoft YaHei" w:eastAsia="Microsoft YaHei" w:cs="Microsoft YaHei"/>
          <w:color w:val="245BDB"/>
          <w:spacing w:val="5"/>
        </w:rPr>
        <w:t>函数以及逐元素</w:t>
      </w:r>
      <w:r>
        <w:rPr>
          <w:rFonts w:ascii="Microsoft YaHei" w:hAnsi="Microsoft YaHei" w:eastAsia="Microsoft YaHei" w:cs="Microsoft YaHei"/>
          <w:color w:val="245BDB"/>
        </w:rPr>
        <w:t xml:space="preserve">   </w:t>
      </w:r>
      <w:r>
        <w:rPr>
          <w:rFonts w:ascii="Microsoft YaHei" w:hAnsi="Microsoft YaHei" w:eastAsia="Microsoft YaHei" w:cs="Microsoft YaHei"/>
          <w:color w:val="245BDB"/>
          <w:spacing w:val="-3"/>
        </w:rPr>
        <w:t>的⻔控运算</w:t>
      </w:r>
      <w:r>
        <w:rPr>
          <w:rFonts w:ascii="Microsoft YaHei" w:hAnsi="Microsoft YaHei" w:eastAsia="Microsoft YaHei" w:cs="Microsoft YaHei"/>
          <w:color w:val="1F2329"/>
          <w:spacing w:val="-3"/>
        </w:rPr>
        <w:t>。然⽽</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3"/>
        </w:rPr>
        <w:t>，尽管计算复杂性增加，</w:t>
      </w:r>
    </w:p>
    <w:p>
      <w:pPr>
        <w:pStyle w:val="BodyText"/>
        <w:ind w:left="369" w:right="304" w:firstLine="1"/>
        <w:spacing w:before="74" w:line="198" w:lineRule="auto"/>
        <w:rPr>
          <w:rFonts w:ascii="Microsoft YaHei" w:hAnsi="Microsoft YaHei" w:eastAsia="Microsoft YaHei" w:cs="Microsoft YaHei"/>
        </w:rPr>
      </w:pPr>
      <w:r>
        <w:rPr>
          <w:color w:val="1F2329"/>
          <w:spacing w:val="-4"/>
        </w:rPr>
        <w:t>SwiGLU </w:t>
      </w:r>
      <w:r>
        <w:rPr>
          <w:rFonts w:ascii="Microsoft YaHei" w:hAnsi="Microsoft YaHei" w:eastAsia="Microsoft YaHei" w:cs="Microsoft YaHei"/>
          <w:color w:val="1F2329"/>
          <w:spacing w:val="-4"/>
        </w:rPr>
        <w:t>提供了显著的性能提升</w:t>
      </w:r>
      <w:r>
        <w:rPr>
          <w:rFonts w:ascii="Microsoft YaHei" w:hAnsi="Microsoft YaHei" w:eastAsia="Microsoft YaHei" w:cs="Microsoft YaHei"/>
          <w:color w:val="1F2329"/>
          <w:spacing w:val="-22"/>
        </w:rPr>
        <w:t xml:space="preserve"> </w:t>
      </w:r>
      <w:r>
        <w:rPr>
          <w:rFonts w:ascii="Microsoft YaHei" w:hAnsi="Microsoft YaHei" w:eastAsia="Microsoft YaHei" w:cs="Microsoft YaHei"/>
          <w:color w:val="1F2329"/>
          <w:spacing w:val="-4"/>
        </w:rPr>
        <w:t>，特别是在处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理具有复杂特征的任务时</w:t>
      </w:r>
      <w:r>
        <w:rPr>
          <w:rFonts w:ascii="Microsoft YaHei" w:hAnsi="Microsoft YaHei" w:eastAsia="Microsoft YaHei" w:cs="Microsoft YaHei"/>
          <w:color w:val="1F2329"/>
          <w:spacing w:val="-22"/>
        </w:rPr>
        <w:t xml:space="preserve"> </w:t>
      </w:r>
      <w:r>
        <w:rPr>
          <w:rFonts w:ascii="Microsoft YaHei" w:hAnsi="Microsoft YaHei" w:eastAsia="Microsoft YaHei" w:cs="Microsoft YaHei"/>
          <w:color w:val="1F2329"/>
          <w:spacing w:val="-3"/>
        </w:rPr>
        <w:t>，如⾃然语⾔处理任</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务中的上下⽂建模。</w:t>
      </w:r>
    </w:p>
    <w:p>
      <w:pPr>
        <w:pStyle w:val="BodyText"/>
        <w:spacing w:line="14" w:lineRule="auto"/>
        <w:rPr>
          <w:sz w:val="2"/>
        </w:rPr>
      </w:pPr>
      <w:r>
        <w:rPr>
          <w:sz w:val="2"/>
          <w:szCs w:val="2"/>
        </w:rPr>
        <w:br w:type="column"/>
      </w:r>
    </w:p>
    <w:p>
      <w:pPr>
        <w:pStyle w:val="BodyText"/>
        <w:spacing w:line="319" w:lineRule="auto"/>
        <w:rPr>
          <w:sz w:val="21"/>
        </w:rPr>
      </w:pPr>
      <w:r/>
    </w:p>
    <w:p>
      <w:pPr>
        <w:pStyle w:val="BodyText"/>
        <w:spacing w:line="320" w:lineRule="auto"/>
        <w:rPr>
          <w:sz w:val="21"/>
        </w:rPr>
      </w:pPr>
      <w:r/>
    </w:p>
    <w:p>
      <w:pPr>
        <w:spacing w:before="1" w:line="390" w:lineRule="exact"/>
        <w:rPr/>
      </w:pPr>
      <w:r>
        <w:rPr>
          <w:position w:val="-7"/>
        </w:rPr>
        <w:pict>
          <v:shape id="_x0000_s1070" style="mso-position-vertical-relative:line;mso-position-horizontal-relative:char;width:260.3pt;height:19.5pt;" fillcolor="#ECE2FE" filled="true" stroked="false" type="#_x0000_t202">
            <v:fill on="true"/>
            <v:stroke on="false"/>
            <v:path/>
            <v:imagedata o:title=""/>
            <o:lock v:ext="edit" aspectratio="false"/>
            <v:textbox inset="0mm,0mm,0mm,0mm">
              <w:txbxContent>
                <w:p>
                  <w:pPr>
                    <w:ind w:left="1528"/>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信息传递与梯度流动</w:t>
                  </w:r>
                </w:p>
              </w:txbxContent>
            </v:textbox>
          </v:shape>
        </w:pict>
      </w:r>
    </w:p>
    <w:p>
      <w:pPr>
        <w:pStyle w:val="BodyText"/>
        <w:ind w:left="367" w:right="299" w:hanging="310"/>
        <w:spacing w:before="130" w:line="232" w:lineRule="auto"/>
        <w:rPr>
          <w:rFonts w:ascii="Microsoft YaHei" w:hAnsi="Microsoft YaHei" w:eastAsia="Microsoft YaHei" w:cs="Microsoft YaHei"/>
        </w:rPr>
      </w:pPr>
      <w:r>
        <w:rPr>
          <w:sz w:val="33"/>
          <w:szCs w:val="33"/>
          <w:color w:val="1456F0"/>
          <w:spacing w:val="-3"/>
          <w:position w:val="-1"/>
        </w:rPr>
        <w:t>•  </w:t>
      </w:r>
      <w:r>
        <w:rPr>
          <w:color w:val="1F2329"/>
          <w:spacing w:val="-3"/>
        </w:rPr>
        <w:t>ReLU </w:t>
      </w:r>
      <w:r>
        <w:rPr>
          <w:rFonts w:ascii="Microsoft YaHei" w:hAnsi="Microsoft YaHei" w:eastAsia="Microsoft YaHei" w:cs="Microsoft YaHei"/>
          <w:color w:val="1F2329"/>
          <w:spacing w:val="-3"/>
        </w:rPr>
        <w:t>在负数区域完全阻塞了梯度流动</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3"/>
        </w:rPr>
        <w:t>当输</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⼊为负时</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3"/>
        </w:rPr>
        <w:t>，其导数为 </w:t>
      </w:r>
      <w:r>
        <w:rPr>
          <w:color w:val="1F2329"/>
          <w:spacing w:val="-3"/>
        </w:rPr>
        <w:t>0</w:t>
      </w:r>
      <w:r>
        <w:rPr>
          <w:rFonts w:ascii="Microsoft YaHei" w:hAnsi="Microsoft YaHei" w:eastAsia="Microsoft YaHei" w:cs="Microsoft YaHei"/>
          <w:color w:val="1F2329"/>
          <w:spacing w:val="-3"/>
        </w:rPr>
        <w:t>。这虽然在⼀定程度上</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解决了梯度爆炸问题</w:t>
      </w:r>
      <w:r>
        <w:rPr>
          <w:rFonts w:ascii="Microsoft YaHei" w:hAnsi="Microsoft YaHei" w:eastAsia="Microsoft YaHei" w:cs="Microsoft YaHei"/>
          <w:color w:val="1F2329"/>
          <w:spacing w:val="-20"/>
        </w:rPr>
        <w:t xml:space="preserve"> </w:t>
      </w:r>
      <w:r>
        <w:rPr>
          <w:rFonts w:ascii="Microsoft YaHei" w:hAnsi="Microsoft YaHei" w:eastAsia="Microsoft YaHei" w:cs="Microsoft YaHei"/>
          <w:color w:val="1F2329"/>
          <w:spacing w:val="-3"/>
        </w:rPr>
        <w:t>，但也</w:t>
      </w:r>
      <w:r>
        <w:rPr>
          <w:rFonts w:ascii="Microsoft YaHei" w:hAnsi="Microsoft YaHei" w:eastAsia="Microsoft YaHei" w:cs="Microsoft YaHei"/>
          <w:color w:val="6425D0"/>
          <w:spacing w:val="-3"/>
        </w:rPr>
        <w:t>可能导致部分神经</w:t>
      </w:r>
      <w:r>
        <w:rPr>
          <w:rFonts w:ascii="Microsoft YaHei" w:hAnsi="Microsoft YaHei" w:eastAsia="Microsoft YaHei" w:cs="Microsoft YaHei"/>
          <w:color w:val="6425D0"/>
        </w:rPr>
        <w:t xml:space="preserve"> </w:t>
      </w:r>
      <w:r>
        <w:rPr>
          <w:rFonts w:ascii="Microsoft YaHei" w:hAnsi="Microsoft YaHei" w:eastAsia="Microsoft YaHei" w:cs="Microsoft YaHei"/>
          <w:color w:val="6425D0"/>
          <w:spacing w:val="-4"/>
        </w:rPr>
        <w:t>元“死掉”</w:t>
      </w:r>
      <w:r>
        <w:rPr>
          <w:rFonts w:ascii="Microsoft YaHei" w:hAnsi="Microsoft YaHei" w:eastAsia="Microsoft YaHei" w:cs="Microsoft YaHei"/>
          <w:color w:val="6425D0"/>
          <w:spacing w:val="-24"/>
        </w:rPr>
        <w:t xml:space="preserve"> </w:t>
      </w:r>
      <w:r>
        <w:rPr>
          <w:rFonts w:ascii="Microsoft YaHei" w:hAnsi="Microsoft YaHei" w:eastAsia="Microsoft YaHei" w:cs="Microsoft YaHei"/>
          <w:color w:val="6425D0"/>
          <w:spacing w:val="-4"/>
        </w:rPr>
        <w:t>，即永远不再更新</w:t>
      </w:r>
      <w:r>
        <w:rPr>
          <w:rFonts w:ascii="Microsoft YaHei" w:hAnsi="Microsoft YaHei" w:eastAsia="Microsoft YaHei" w:cs="Microsoft YaHei"/>
          <w:color w:val="1F2329"/>
          <w:spacing w:val="-4"/>
        </w:rPr>
        <w:t>。</w:t>
      </w:r>
    </w:p>
    <w:p>
      <w:pPr>
        <w:pStyle w:val="BodyText"/>
        <w:ind w:left="363" w:right="299" w:hanging="306"/>
        <w:spacing w:before="81" w:line="232" w:lineRule="auto"/>
        <w:rPr>
          <w:rFonts w:ascii="Microsoft YaHei" w:hAnsi="Microsoft YaHei" w:eastAsia="Microsoft YaHei" w:cs="Microsoft YaHei"/>
        </w:rPr>
      </w:pPr>
      <w:r>
        <w:rPr>
          <w:sz w:val="33"/>
          <w:szCs w:val="33"/>
          <w:color w:val="1456F0"/>
          <w:spacing w:val="-1"/>
          <w:position w:val="-1"/>
        </w:rPr>
        <w:t>•  </w:t>
      </w:r>
      <w:r>
        <w:rPr>
          <w:color w:val="1F2329"/>
          <w:spacing w:val="-1"/>
        </w:rPr>
        <w:t>SwiGLU </w:t>
      </w:r>
      <w:r>
        <w:rPr>
          <w:rFonts w:ascii="Microsoft YaHei" w:hAnsi="Microsoft YaHei" w:eastAsia="Microsoft YaHei" w:cs="Microsoft YaHei"/>
          <w:color w:val="1F2329"/>
          <w:spacing w:val="-1"/>
        </w:rPr>
        <w:t>通过 </w:t>
      </w:r>
      <w:r>
        <w:rPr>
          <w:color w:val="1F2329"/>
          <w:spacing w:val="-1"/>
        </w:rPr>
        <w:t>Swish </w:t>
      </w:r>
      <w:r>
        <w:rPr>
          <w:rFonts w:ascii="Microsoft YaHei" w:hAnsi="Microsoft YaHei" w:eastAsia="Microsoft YaHei" w:cs="Microsoft YaHei"/>
          <w:color w:val="1F2329"/>
          <w:spacing w:val="-1"/>
        </w:rPr>
        <w:t>和线性变换相结合</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color w:val="6425D0"/>
          <w:spacing w:val="-1"/>
        </w:rPr>
        <w:t>不</w:t>
      </w:r>
      <w:r>
        <w:rPr>
          <w:rFonts w:ascii="Microsoft YaHei" w:hAnsi="Microsoft YaHei" w:eastAsia="Microsoft YaHei" w:cs="Microsoft YaHei"/>
          <w:color w:val="6425D0"/>
        </w:rPr>
        <w:t xml:space="preserve">   </w:t>
      </w:r>
      <w:r>
        <w:rPr>
          <w:rFonts w:ascii="Microsoft YaHei" w:hAnsi="Microsoft YaHei" w:eastAsia="Microsoft YaHei" w:cs="Microsoft YaHei"/>
          <w:color w:val="6425D0"/>
          <w:spacing w:val="-3"/>
        </w:rPr>
        <w:t>仅在正值区域保持较⼤的梯度</w:t>
      </w:r>
      <w:r>
        <w:rPr>
          <w:rFonts w:ascii="Microsoft YaHei" w:hAnsi="Microsoft YaHei" w:eastAsia="Microsoft YaHei" w:cs="Microsoft YaHei"/>
          <w:color w:val="6425D0"/>
          <w:spacing w:val="-16"/>
        </w:rPr>
        <w:t xml:space="preserve"> </w:t>
      </w:r>
      <w:r>
        <w:rPr>
          <w:rFonts w:ascii="Microsoft YaHei" w:hAnsi="Microsoft YaHei" w:eastAsia="Microsoft YaHei" w:cs="Microsoft YaHei"/>
          <w:color w:val="6425D0"/>
          <w:spacing w:val="-3"/>
        </w:rPr>
        <w:t>，在负值区域也</w:t>
      </w:r>
      <w:r>
        <w:rPr>
          <w:rFonts w:ascii="Microsoft YaHei" w:hAnsi="Microsoft YaHei" w:eastAsia="Microsoft YaHei" w:cs="Microsoft YaHei"/>
          <w:color w:val="6425D0"/>
        </w:rPr>
        <w:t xml:space="preserve"> </w:t>
      </w:r>
      <w:r>
        <w:rPr>
          <w:rFonts w:ascii="Microsoft YaHei" w:hAnsi="Microsoft YaHei" w:eastAsia="Microsoft YaHei" w:cs="Microsoft YaHei"/>
          <w:color w:val="6425D0"/>
          <w:spacing w:val="-2"/>
        </w:rPr>
        <w:t>提供了较⼩但连续的梯度</w:t>
      </w:r>
      <w:r>
        <w:rPr>
          <w:rFonts w:ascii="Microsoft YaHei" w:hAnsi="Microsoft YaHei" w:eastAsia="Microsoft YaHei" w:cs="Microsoft YaHei"/>
          <w:color w:val="6425D0"/>
          <w:spacing w:val="-36"/>
        </w:rPr>
        <w:t xml:space="preserve"> </w:t>
      </w:r>
      <w:r>
        <w:rPr>
          <w:rFonts w:ascii="Microsoft YaHei" w:hAnsi="Microsoft YaHei" w:eastAsia="Microsoft YaHei" w:cs="Microsoft YaHei"/>
          <w:color w:val="1F2329"/>
          <w:spacing w:val="-2"/>
        </w:rPr>
        <w:t>，确保信息在⽹络中</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传递得更为流畅。这减少了“</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死神经元”</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3"/>
        </w:rPr>
        <w:t>的问</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题</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4"/>
        </w:rPr>
        <w:t>，并且梯度更新更稳定。</w:t>
      </w:r>
    </w:p>
    <w:p>
      <w:pPr>
        <w:pStyle w:val="BodyText"/>
        <w:spacing w:line="291" w:lineRule="auto"/>
        <w:rPr>
          <w:sz w:val="21"/>
        </w:rPr>
      </w:pPr>
      <w:r/>
    </w:p>
    <w:p>
      <w:pPr>
        <w:pStyle w:val="BodyText"/>
        <w:spacing w:line="291" w:lineRule="auto"/>
        <w:rPr>
          <w:sz w:val="21"/>
        </w:rPr>
      </w:pPr>
      <w:r/>
    </w:p>
    <w:p>
      <w:pPr>
        <w:spacing w:before="1" w:line="390" w:lineRule="exact"/>
        <w:rPr/>
      </w:pPr>
      <w:r>
        <w:rPr>
          <w:position w:val="-7"/>
        </w:rPr>
        <w:pict>
          <v:shape id="_x0000_s1072" style="mso-position-vertical-relative:line;mso-position-horizontal-relative:char;width:260.3pt;height:19.5pt;" fillcolor="#FEF1F1" filled="true" stroked="false" type="#_x0000_t202">
            <v:fill on="true"/>
            <v:stroke on="false"/>
            <v:path/>
            <v:imagedata o:title=""/>
            <o:lock v:ext="edit" aspectratio="false"/>
            <v:textbox inset="0mm,0mm,0mm,0mm">
              <w:txbxContent>
                <w:p>
                  <w:pPr>
                    <w:ind w:left="1766"/>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性能与泛化能⼒</w:t>
                  </w:r>
                </w:p>
              </w:txbxContent>
            </v:textbox>
          </v:shape>
        </w:pict>
      </w:r>
    </w:p>
    <w:p>
      <w:pPr>
        <w:pStyle w:val="BodyText"/>
        <w:ind w:left="370" w:right="299" w:hanging="313"/>
        <w:spacing w:before="125" w:line="232" w:lineRule="auto"/>
        <w:rPr>
          <w:rFonts w:ascii="Microsoft YaHei" w:hAnsi="Microsoft YaHei" w:eastAsia="Microsoft YaHei" w:cs="Microsoft YaHei"/>
        </w:rPr>
      </w:pPr>
      <w:r>
        <w:rPr>
          <w:sz w:val="33"/>
          <w:szCs w:val="33"/>
          <w:color w:val="1456F0"/>
          <w:spacing w:val="-2"/>
          <w:position w:val="-1"/>
        </w:rPr>
        <w:t>•  </w:t>
      </w:r>
      <w:r>
        <w:rPr>
          <w:color w:val="1F2329"/>
          <w:spacing w:val="-2"/>
        </w:rPr>
        <w:t>ReLU </w:t>
      </w:r>
      <w:r>
        <w:rPr>
          <w:rFonts w:ascii="Microsoft YaHei" w:hAnsi="Microsoft YaHei" w:eastAsia="Microsoft YaHei" w:cs="Microsoft YaHei"/>
          <w:color w:val="1F2329"/>
          <w:spacing w:val="-2"/>
        </w:rPr>
        <w:t>尽管简单⾼效</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2"/>
        </w:rPr>
        <w:t>，但在处理复杂问题时</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其线性分段的激活机制可能不⾜以捕捉到丰富</w:t>
      </w:r>
      <w:r>
        <w:rPr>
          <w:rFonts w:ascii="Microsoft YaHei" w:hAnsi="Microsoft YaHei" w:eastAsia="Microsoft YaHei" w:cs="Microsoft YaHei"/>
          <w:color w:val="1F2329"/>
          <w:spacing w:val="8"/>
        </w:rPr>
        <w:t xml:space="preserve"> </w:t>
      </w:r>
      <w:r>
        <w:rPr>
          <w:rFonts w:ascii="Microsoft YaHei" w:hAnsi="Microsoft YaHei" w:eastAsia="Microsoft YaHei" w:cs="Microsoft YaHei"/>
          <w:color w:val="1F2329"/>
          <w:spacing w:val="-3"/>
        </w:rPr>
        <w:t>的特征</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3"/>
        </w:rPr>
        <w:t>，尤其是</w:t>
      </w:r>
      <w:r>
        <w:rPr>
          <w:rFonts w:ascii="Microsoft YaHei" w:hAnsi="Microsoft YaHei" w:eastAsia="Microsoft YaHei" w:cs="Microsoft YaHei"/>
          <w:color w:val="D83931"/>
          <w:spacing w:val="-3"/>
        </w:rPr>
        <w:t>在需要⾼⾮线性表达能⼒的任</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2"/>
        </w:rPr>
        <w:t>务中表现出局限性</w:t>
      </w:r>
      <w:r>
        <w:rPr>
          <w:rFonts w:ascii="Microsoft YaHei" w:hAnsi="Microsoft YaHei" w:eastAsia="Microsoft YaHei" w:cs="Microsoft YaHei"/>
          <w:color w:val="1F2329"/>
          <w:spacing w:val="-2"/>
        </w:rPr>
        <w:t>。</w:t>
      </w:r>
    </w:p>
    <w:p>
      <w:pPr>
        <w:pStyle w:val="BodyText"/>
        <w:ind w:left="367" w:right="289" w:hanging="310"/>
        <w:spacing w:before="86" w:line="231" w:lineRule="auto"/>
        <w:rPr>
          <w:rFonts w:ascii="Microsoft YaHei" w:hAnsi="Microsoft YaHei" w:eastAsia="Microsoft YaHei" w:cs="Microsoft YaHei"/>
        </w:rPr>
      </w:pPr>
      <w:r>
        <w:rPr>
          <w:sz w:val="33"/>
          <w:szCs w:val="33"/>
          <w:color w:val="1456F0"/>
          <w:position w:val="-1"/>
        </w:rPr>
        <w:t>•  </w:t>
      </w:r>
      <w:r>
        <w:rPr>
          <w:color w:val="1F2329"/>
        </w:rPr>
        <w:t>SwiGLU </w:t>
      </w:r>
      <w:r>
        <w:rPr>
          <w:rFonts w:ascii="Microsoft YaHei" w:hAnsi="Microsoft YaHei" w:eastAsia="Microsoft YaHei" w:cs="Microsoft YaHei"/>
          <w:color w:val="1F2329"/>
        </w:rPr>
        <w:t>结合了 </w:t>
      </w:r>
      <w:r>
        <w:rPr>
          <w:color w:val="1F2329"/>
        </w:rPr>
        <w:t>Swish </w:t>
      </w:r>
      <w:r>
        <w:rPr>
          <w:rFonts w:ascii="Microsoft YaHei" w:hAnsi="Microsoft YaHei" w:eastAsia="Microsoft YaHei" w:cs="Microsoft YaHei"/>
          <w:color w:val="1F2329"/>
        </w:rPr>
        <w:t>的平滑激活特性与线</w:t>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spacing w:val="-2"/>
        </w:rPr>
        <w:t>性变换的⻔控机制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D83931"/>
          <w:spacing w:val="-2"/>
        </w:rPr>
        <w:t>增强了模型对复杂特征的</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1"/>
        </w:rPr>
        <w:t>学习能⼒</w:t>
      </w:r>
      <w:r>
        <w:rPr>
          <w:rFonts w:ascii="Microsoft YaHei" w:hAnsi="Microsoft YaHei" w:eastAsia="Microsoft YaHei" w:cs="Microsoft YaHei"/>
          <w:color w:val="D83931"/>
          <w:spacing w:val="-38"/>
        </w:rPr>
        <w:t xml:space="preserve"> </w:t>
      </w:r>
      <w:r>
        <w:rPr>
          <w:rFonts w:ascii="Microsoft YaHei" w:hAnsi="Microsoft YaHei" w:eastAsia="Microsoft YaHei" w:cs="Microsoft YaHei"/>
          <w:color w:val="1F2329"/>
          <w:spacing w:val="-1"/>
        </w:rPr>
        <w:t>。这种机制使得 </w:t>
      </w:r>
      <w:r>
        <w:rPr>
          <w:color w:val="1F2329"/>
          <w:spacing w:val="-1"/>
        </w:rPr>
        <w:t>SwiGLU</w:t>
      </w:r>
      <w:r>
        <w:rPr>
          <w:rFonts w:ascii="Microsoft YaHei" w:hAnsi="Microsoft YaHei" w:eastAsia="Microsoft YaHei" w:cs="Microsoft YaHei"/>
          <w:color w:val="1F2329"/>
          <w:spacing w:val="-1"/>
        </w:rPr>
        <w:t>在处理⾃然</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语⾔任务时表现出更强的泛化能⼒</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，能够更好</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地建模输⼊之间的复杂关系。</w:t>
      </w:r>
    </w:p>
    <w:p>
      <w:pPr>
        <w:spacing w:line="231" w:lineRule="auto"/>
        <w:sectPr>
          <w:type w:val="continuous"/>
          <w:pgSz w:w="11900" w:h="16820"/>
          <w:pgMar w:top="400" w:right="300" w:bottom="300" w:left="574" w:header="0" w:footer="0" w:gutter="0"/>
          <w:cols w:equalWidth="0" w:num="2">
            <w:col w:w="5465" w:space="100"/>
            <w:col w:w="5460" w:space="0"/>
          </w:cols>
        </w:sectPr>
        <w:rPr>
          <w:rFonts w:ascii="Microsoft YaHei" w:hAnsi="Microsoft YaHei" w:eastAsia="Microsoft YaHei" w:cs="Microsoft YaHei"/>
        </w:rPr>
      </w:pPr>
    </w:p>
    <w:p>
      <w:pPr>
        <w:spacing w:before="104"/>
        <w:rPr/>
      </w:pPr>
      <w:r/>
    </w:p>
    <w:tbl>
      <w:tblPr>
        <w:tblStyle w:val="TableNormal"/>
        <w:tblW w:w="187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870"/>
      </w:tblGrid>
      <w:tr>
        <w:trPr>
          <w:trHeight w:val="365" w:hRule="atLeast"/>
        </w:trPr>
        <w:tc>
          <w:tcPr>
            <w:shd w:val="clear" w:fill="F5F6F7"/>
            <w:tcW w:w="1870" w:type="dxa"/>
            <w:vAlign w:val="top"/>
          </w:tcPr>
          <w:p>
            <w:pPr>
              <w:pStyle w:val="TableText"/>
              <w:ind w:left="41"/>
              <w:spacing w:before="40" w:line="262" w:lineRule="exact"/>
              <w:rPr/>
            </w:pPr>
            <w:r>
              <w:rPr>
                <w:rFonts w:ascii="Arial" w:hAnsi="Arial" w:eastAsia="Arial" w:cs="Arial"/>
                <w:color w:val="245BDB"/>
                <w:spacing w:val="25"/>
              </w:rPr>
              <w:t>swiG</w:t>
            </w:r>
            <w:r>
              <w:rPr>
                <w:color w:val="245BDB"/>
                <w:spacing w:val="25"/>
              </w:rPr>
              <w:t>LU的好处</w:t>
            </w:r>
          </w:p>
        </w:tc>
      </w:tr>
    </w:tbl>
    <w:p>
      <w:pPr>
        <w:pStyle w:val="BodyText"/>
        <w:ind w:left="371" w:right="580" w:hanging="314"/>
        <w:spacing w:before="128" w:line="225"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DE7802"/>
        </w:rPr>
        <w:t>更强的⾮线性：</w:t>
      </w:r>
      <w:r>
        <w:rPr>
          <w:color w:val="1F2329"/>
        </w:rPr>
        <w:t>SwiGLU</w:t>
      </w:r>
      <w:r>
        <w:rPr>
          <w:rFonts w:ascii="Microsoft YaHei" w:hAnsi="Microsoft YaHei" w:eastAsia="Microsoft YaHei" w:cs="Microsoft YaHei"/>
          <w:color w:val="1F2329"/>
        </w:rPr>
        <w:t>通过 </w:t>
      </w:r>
      <w:r>
        <w:rPr>
          <w:color w:val="1F2329"/>
        </w:rPr>
        <w:t>Swish </w:t>
      </w:r>
      <w:r>
        <w:rPr>
          <w:rFonts w:ascii="Microsoft YaHei" w:hAnsi="Microsoft YaHei" w:eastAsia="Microsoft YaHei" w:cs="Microsoft YaHei"/>
          <w:color w:val="1F2329"/>
        </w:rPr>
        <w:t>激活函数引⼊了更平滑的⾮线性</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，不仅保留了正</w:t>
      </w:r>
      <w:r>
        <w:rPr>
          <w:rFonts w:ascii="Microsoft YaHei" w:hAnsi="Microsoft YaHei" w:eastAsia="Microsoft YaHei" w:cs="Microsoft YaHei"/>
          <w:color w:val="1F2329"/>
          <w:spacing w:val="-1"/>
        </w:rPr>
        <w:t>值区域的信</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息</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3"/>
        </w:rPr>
        <w:t>，也允许负值区域的梯度更新</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，使得模型能够学习到更多的特征。</w:t>
      </w:r>
    </w:p>
    <w:p>
      <w:pPr>
        <w:pStyle w:val="BodyText"/>
        <w:ind w:left="374" w:right="340" w:hanging="317"/>
        <w:spacing w:before="129" w:line="225"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DE7802"/>
        </w:rPr>
        <w:t>信息的持续传递：</w:t>
      </w:r>
      <w:r>
        <w:rPr>
          <w:rFonts w:ascii="Microsoft YaHei" w:hAnsi="Microsoft YaHei" w:eastAsia="Microsoft YaHei" w:cs="Microsoft YaHei"/>
          <w:color w:val="DE7802"/>
          <w:spacing w:val="-43"/>
        </w:rPr>
        <w:t xml:space="preserve"> </w:t>
      </w:r>
      <w:r>
        <w:rPr>
          <w:rFonts w:ascii="Microsoft YaHei" w:hAnsi="Microsoft YaHei" w:eastAsia="Microsoft YaHei" w:cs="Microsoft YaHei"/>
          <w:color w:val="1F2329"/>
        </w:rPr>
        <w:t>由于 </w:t>
      </w:r>
      <w:r>
        <w:rPr>
          <w:color w:val="1F2329"/>
        </w:rPr>
        <w:t>Swish</w:t>
      </w:r>
      <w:r>
        <w:rPr>
          <w:color w:val="1F2329"/>
          <w:spacing w:val="-1"/>
        </w:rPr>
        <w:t xml:space="preserve"> </w:t>
      </w:r>
      <w:r>
        <w:rPr>
          <w:rFonts w:ascii="Microsoft YaHei" w:hAnsi="Microsoft YaHei" w:eastAsia="Microsoft YaHei" w:cs="Microsoft YaHei"/>
          <w:color w:val="1F2329"/>
          <w:spacing w:val="-1"/>
        </w:rPr>
        <w:t>函数在负数区域并未完全抑制梯度</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w:t>
      </w:r>
      <w:r>
        <w:rPr>
          <w:color w:val="1F2329"/>
          <w:spacing w:val="-1"/>
        </w:rPr>
        <w:t>SwiGLU</w:t>
      </w:r>
      <w:r>
        <w:rPr>
          <w:rFonts w:ascii="Microsoft YaHei" w:hAnsi="Microsoft YaHei" w:eastAsia="Microsoft YaHei" w:cs="Microsoft YaHei"/>
          <w:color w:val="1F2329"/>
          <w:spacing w:val="-1"/>
        </w:rPr>
        <w:t>能确保更多的神经元参</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与到学习过程中</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，减少了“</w:t>
      </w:r>
      <w:r>
        <w:rPr>
          <w:rFonts w:ascii="Microsoft YaHei" w:hAnsi="Microsoft YaHei" w:eastAsia="Microsoft YaHei" w:cs="Microsoft YaHei"/>
          <w:color w:val="1F2329"/>
          <w:spacing w:val="-53"/>
        </w:rPr>
        <w:t xml:space="preserve"> </w:t>
      </w:r>
      <w:r>
        <w:rPr>
          <w:rFonts w:ascii="Microsoft YaHei" w:hAnsi="Microsoft YaHei" w:eastAsia="Microsoft YaHei" w:cs="Microsoft YaHei"/>
          <w:color w:val="1F2329"/>
          <w:spacing w:val="-4"/>
        </w:rPr>
        <w:t>死神经元”</w:t>
      </w:r>
      <w:r>
        <w:rPr>
          <w:rFonts w:ascii="Microsoft YaHei" w:hAnsi="Microsoft YaHei" w:eastAsia="Microsoft YaHei" w:cs="Microsoft YaHei"/>
          <w:color w:val="1F2329"/>
          <w:spacing w:val="-48"/>
        </w:rPr>
        <w:t xml:space="preserve"> </w:t>
      </w:r>
      <w:r>
        <w:rPr>
          <w:rFonts w:ascii="Microsoft YaHei" w:hAnsi="Microsoft YaHei" w:eastAsia="Microsoft YaHei" w:cs="Microsoft YaHei"/>
          <w:color w:val="1F2329"/>
          <w:spacing w:val="-4"/>
        </w:rPr>
        <w:t>问题</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5"/>
        </w:rPr>
        <w:t>，增强了模型的梯度传播能⼒。</w:t>
      </w:r>
    </w:p>
    <w:p>
      <w:pPr>
        <w:ind w:firstLine="7704"/>
        <w:spacing w:before="228" w:line="390" w:lineRule="exact"/>
        <w:rPr/>
      </w:pPr>
      <w:r>
        <w:rPr>
          <w:position w:val="-7"/>
        </w:rPr>
        <w:drawing>
          <wp:inline distT="0" distB="0" distL="0" distR="0">
            <wp:extent cx="2108199" cy="247650"/>
            <wp:effectExtent l="0" t="0" r="0" b="0"/>
            <wp:docPr id="712" name="IM 712"/>
            <wp:cNvGraphicFramePr/>
            <a:graphic>
              <a:graphicData uri="http://schemas.openxmlformats.org/drawingml/2006/picture">
                <pic:pic>
                  <pic:nvPicPr>
                    <pic:cNvPr id="712" name="IM 712"/>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pStyle w:val="BodyText"/>
        <w:ind w:left="373" w:right="387" w:hanging="316"/>
        <w:spacing w:before="168" w:line="234"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DE7802"/>
          <w:spacing w:val="-2"/>
        </w:rPr>
        <w:t>性能提升：</w:t>
      </w:r>
      <w:r>
        <w:rPr>
          <w:rFonts w:ascii="Microsoft YaHei" w:hAnsi="Microsoft YaHei" w:eastAsia="Microsoft YaHei" w:cs="Microsoft YaHei"/>
          <w:color w:val="1F2329"/>
          <w:spacing w:val="-2"/>
        </w:rPr>
        <w:t>在⾃然语⾔处理等复杂任务中</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spacing w:val="-2"/>
        </w:rPr>
        <w:t>，</w:t>
      </w:r>
      <w:r>
        <w:rPr>
          <w:color w:val="1F2329"/>
          <w:spacing w:val="-2"/>
        </w:rPr>
        <w:t>SwiGLU </w:t>
      </w:r>
      <w:r>
        <w:rPr>
          <w:rFonts w:ascii="Microsoft YaHei" w:hAnsi="Microsoft YaHei" w:eastAsia="Microsoft YaHei" w:cs="Microsoft YaHei"/>
          <w:color w:val="1F2329"/>
          <w:spacing w:val="-2"/>
        </w:rPr>
        <w:t>提供了显著的性能提升</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，因为它能够捕捉到更</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丰富的上下⽂信息。实验表明</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，使⽤</w:t>
      </w:r>
      <w:r>
        <w:rPr>
          <w:rFonts w:ascii="Microsoft YaHei" w:hAnsi="Microsoft YaHei" w:eastAsia="Microsoft YaHei" w:cs="Microsoft YaHei"/>
          <w:color w:val="1F2329"/>
          <w:spacing w:val="22"/>
        </w:rPr>
        <w:t xml:space="preserve"> </w:t>
      </w:r>
      <w:r>
        <w:rPr>
          <w:color w:val="1F2329"/>
          <w:spacing w:val="-5"/>
        </w:rPr>
        <w:t>SwiGLU </w:t>
      </w:r>
      <w:r>
        <w:rPr>
          <w:rFonts w:ascii="Microsoft YaHei" w:hAnsi="Microsoft YaHei" w:eastAsia="Microsoft YaHei" w:cs="Microsoft YaHei"/>
          <w:color w:val="1F2329"/>
          <w:spacing w:val="-5"/>
        </w:rPr>
        <w:t>的模型在诸多任务上的表</w:t>
      </w:r>
      <w:r>
        <w:rPr>
          <w:rFonts w:ascii="Microsoft YaHei" w:hAnsi="Microsoft YaHei" w:eastAsia="Microsoft YaHei" w:cs="Microsoft YaHei"/>
          <w:color w:val="1F2329"/>
          <w:spacing w:val="-6"/>
        </w:rPr>
        <w:t>现优于采⽤</w:t>
      </w:r>
      <w:r>
        <w:rPr>
          <w:rFonts w:ascii="Microsoft YaHei" w:hAnsi="Microsoft YaHei" w:eastAsia="Microsoft YaHei" w:cs="Microsoft YaHei"/>
          <w:color w:val="1F2329"/>
          <w:spacing w:val="35"/>
        </w:rPr>
        <w:t xml:space="preserve"> </w:t>
      </w:r>
      <w:r>
        <w:rPr>
          <w:color w:val="1F2329"/>
          <w:spacing w:val="-6"/>
        </w:rPr>
        <w:t>ReLU </w:t>
      </w:r>
      <w:r>
        <w:rPr>
          <w:rFonts w:ascii="Microsoft YaHei" w:hAnsi="Microsoft YaHei" w:eastAsia="Microsoft YaHei" w:cs="Microsoft YaHei"/>
          <w:color w:val="1F2329"/>
          <w:spacing w:val="-6"/>
        </w:rPr>
        <w:t>的模型。</w:t>
      </w:r>
    </w:p>
    <w:p>
      <w:pPr>
        <w:pStyle w:val="BodyText"/>
        <w:ind w:left="364" w:right="374" w:hanging="307"/>
        <w:spacing w:before="96" w:line="225"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DE7802"/>
          <w:spacing w:val="-2"/>
        </w:rPr>
        <w:t>平滑梯度更新：</w:t>
      </w:r>
      <w:r>
        <w:rPr>
          <w:rFonts w:ascii="Microsoft YaHei" w:hAnsi="Microsoft YaHei" w:eastAsia="Microsoft YaHei" w:cs="Microsoft YaHei"/>
          <w:color w:val="1F2329"/>
          <w:spacing w:val="-2"/>
        </w:rPr>
        <w:t>与 </w:t>
      </w:r>
      <w:r>
        <w:rPr>
          <w:color w:val="1F2329"/>
          <w:spacing w:val="-2"/>
        </w:rPr>
        <w:t>ReLU </w:t>
      </w:r>
      <w:r>
        <w:rPr>
          <w:rFonts w:ascii="Microsoft YaHei" w:hAnsi="Microsoft YaHei" w:eastAsia="Microsoft YaHei" w:cs="Microsoft YaHei"/>
          <w:color w:val="1F2329"/>
          <w:spacing w:val="-2"/>
        </w:rPr>
        <w:t>不同</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2"/>
        </w:rPr>
        <w:t>，</w:t>
      </w:r>
      <w:r>
        <w:rPr>
          <w:color w:val="1F2329"/>
          <w:spacing w:val="-2"/>
        </w:rPr>
        <w:t>SwiGLU</w:t>
      </w:r>
      <w:r>
        <w:rPr>
          <w:rFonts w:ascii="Microsoft YaHei" w:hAnsi="Microsoft YaHei" w:eastAsia="Microsoft YaHei" w:cs="Microsoft YaHei"/>
          <w:color w:val="1F2329"/>
          <w:spacing w:val="-2"/>
        </w:rPr>
        <w:t>通过 </w:t>
      </w:r>
      <w:r>
        <w:rPr>
          <w:color w:val="1F2329"/>
          <w:spacing w:val="-2"/>
        </w:rPr>
        <w:t>Swish </w:t>
      </w:r>
      <w:r>
        <w:rPr>
          <w:rFonts w:ascii="Microsoft YaHei" w:hAnsi="Microsoft YaHei" w:eastAsia="Microsoft YaHei" w:cs="Microsoft YaHei"/>
          <w:color w:val="1F2329"/>
          <w:spacing w:val="-2"/>
        </w:rPr>
        <w:t>的平滑曲线</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，确保了梯度在正负区域都能稳定</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传播。这种平滑更新使得模型训练更加稳定</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，尤其是在⼤规模</w:t>
      </w:r>
      <w:r>
        <w:rPr>
          <w:rFonts w:ascii="Microsoft YaHei" w:hAnsi="Microsoft YaHei" w:eastAsia="Microsoft YaHei" w:cs="Microsoft YaHei"/>
          <w:color w:val="1F2329"/>
          <w:spacing w:val="-2"/>
        </w:rPr>
        <w:t>深度⽹络中。</w:t>
      </w:r>
    </w:p>
    <w:p>
      <w:pPr>
        <w:pStyle w:val="BodyText"/>
        <w:ind w:left="5" w:right="370"/>
        <w:spacing w:before="194" w:line="223" w:lineRule="auto"/>
        <w:shd w:val="clear" w:fill="FEF1F1"/>
        <w:jc w:val="both"/>
        <w:rPr>
          <w:rFonts w:ascii="Microsoft YaHei" w:hAnsi="Microsoft YaHei" w:eastAsia="Microsoft YaHei" w:cs="Microsoft YaHei"/>
        </w:rPr>
      </w:pPr>
      <w:r>
        <w:rPr>
          <w:rFonts w:ascii="Microsoft YaHei" w:hAnsi="Microsoft YaHei" w:eastAsia="Microsoft YaHei" w:cs="Microsoft YaHei"/>
          <w:color w:val="D83931"/>
          <w:spacing w:val="-1"/>
        </w:rPr>
        <w:t>相⽐于传统的 </w:t>
      </w:r>
      <w:r>
        <w:rPr>
          <w:color w:val="D83931"/>
          <w:spacing w:val="-1"/>
        </w:rPr>
        <w:t>ReLU </w:t>
      </w:r>
      <w:r>
        <w:rPr>
          <w:rFonts w:ascii="Microsoft YaHei" w:hAnsi="Microsoft YaHei" w:eastAsia="Microsoft YaHei" w:cs="Microsoft YaHei"/>
          <w:color w:val="D83931"/>
          <w:spacing w:val="-1"/>
        </w:rPr>
        <w:t>激活函数</w:t>
      </w:r>
      <w:r>
        <w:rPr>
          <w:rFonts w:ascii="Microsoft YaHei" w:hAnsi="Microsoft YaHei" w:eastAsia="Microsoft YaHei" w:cs="Microsoft YaHei"/>
          <w:color w:val="D83931"/>
          <w:spacing w:val="-33"/>
        </w:rPr>
        <w:t xml:space="preserve"> </w:t>
      </w:r>
      <w:r>
        <w:rPr>
          <w:rFonts w:ascii="Microsoft YaHei" w:hAnsi="Microsoft YaHei" w:eastAsia="Microsoft YaHei" w:cs="Microsoft YaHei"/>
          <w:color w:val="D83931"/>
          <w:spacing w:val="-1"/>
        </w:rPr>
        <w:t>，</w:t>
      </w:r>
      <w:r>
        <w:rPr>
          <w:color w:val="D83931"/>
          <w:spacing w:val="-1"/>
        </w:rPr>
        <w:t>SwiGLU </w:t>
      </w:r>
      <w:r>
        <w:rPr>
          <w:rFonts w:ascii="Microsoft YaHei" w:hAnsi="Microsoft YaHei" w:eastAsia="Microsoft YaHei" w:cs="Microsoft YaHei"/>
          <w:color w:val="D83931"/>
          <w:spacing w:val="-1"/>
        </w:rPr>
        <w:t>通过结合 </w:t>
      </w:r>
      <w:r>
        <w:rPr>
          <w:color w:val="D83931"/>
          <w:spacing w:val="-1"/>
        </w:rPr>
        <w:t>Swish </w:t>
      </w:r>
      <w:r>
        <w:rPr>
          <w:rFonts w:ascii="Microsoft YaHei" w:hAnsi="Microsoft YaHei" w:eastAsia="Microsoft YaHei" w:cs="Microsoft YaHei"/>
          <w:color w:val="D83931"/>
          <w:spacing w:val="-1"/>
        </w:rPr>
        <w:t>的⾮线性激活和</w:t>
      </w:r>
      <w:r>
        <w:rPr>
          <w:rFonts w:ascii="Microsoft YaHei" w:hAnsi="Microsoft YaHei" w:eastAsia="Microsoft YaHei" w:cs="Microsoft YaHei"/>
          <w:color w:val="D83931"/>
          <w:spacing w:val="-2"/>
        </w:rPr>
        <w:t>线性变换的⻔控机制</w:t>
      </w:r>
      <w:r>
        <w:rPr>
          <w:rFonts w:ascii="Microsoft YaHei" w:hAnsi="Microsoft YaHei" w:eastAsia="Microsoft YaHei" w:cs="Microsoft YaHei"/>
          <w:color w:val="D83931"/>
          <w:spacing w:val="-32"/>
        </w:rPr>
        <w:t xml:space="preserve"> </w:t>
      </w:r>
      <w:r>
        <w:rPr>
          <w:rFonts w:ascii="Microsoft YaHei" w:hAnsi="Microsoft YaHei" w:eastAsia="Microsoft YaHei" w:cs="Microsoft YaHei"/>
          <w:color w:val="D83931"/>
          <w:spacing w:val="-2"/>
        </w:rPr>
        <w:t>，增强</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1"/>
        </w:rPr>
        <w:t>了模型的表达能⼒和梯度传播稳定性</w:t>
      </w:r>
      <w:r>
        <w:rPr>
          <w:rFonts w:ascii="Microsoft YaHei" w:hAnsi="Microsoft YaHei" w:eastAsia="Microsoft YaHei" w:cs="Microsoft YaHei"/>
          <w:color w:val="D83931"/>
          <w:spacing w:val="-32"/>
        </w:rPr>
        <w:t xml:space="preserve"> </w:t>
      </w:r>
      <w:r>
        <w:rPr>
          <w:rFonts w:ascii="Microsoft YaHei" w:hAnsi="Microsoft YaHei" w:eastAsia="Microsoft YaHei" w:cs="Microsoft YaHei"/>
          <w:color w:val="D83931"/>
          <w:spacing w:val="-1"/>
        </w:rPr>
        <w:t>，尤其在处理复杂特征和需要更⾼⾮线性表达能⼒的任务</w:t>
      </w:r>
      <w:r>
        <w:rPr>
          <w:rFonts w:ascii="Microsoft YaHei" w:hAnsi="Microsoft YaHei" w:eastAsia="Microsoft YaHei" w:cs="Microsoft YaHei"/>
          <w:color w:val="D83931"/>
          <w:spacing w:val="-2"/>
        </w:rPr>
        <w:t>中表现</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3"/>
        </w:rPr>
        <w:t>优越。然⽽</w:t>
      </w:r>
      <w:r>
        <w:rPr>
          <w:rFonts w:ascii="Microsoft YaHei" w:hAnsi="Microsoft YaHei" w:eastAsia="Microsoft YaHei" w:cs="Microsoft YaHei"/>
          <w:color w:val="D83931"/>
          <w:spacing w:val="-21"/>
        </w:rPr>
        <w:t xml:space="preserve"> </w:t>
      </w:r>
      <w:r>
        <w:rPr>
          <w:rFonts w:ascii="Microsoft YaHei" w:hAnsi="Microsoft YaHei" w:eastAsia="Microsoft YaHei" w:cs="Microsoft YaHei"/>
          <w:color w:val="D83931"/>
          <w:spacing w:val="-3"/>
        </w:rPr>
        <w:t>，其计算复杂度也相对更⾼</w:t>
      </w:r>
      <w:r>
        <w:rPr>
          <w:rFonts w:ascii="Microsoft YaHei" w:hAnsi="Microsoft YaHei" w:eastAsia="Microsoft YaHei" w:cs="Microsoft YaHei"/>
          <w:color w:val="D83931"/>
          <w:spacing w:val="-18"/>
        </w:rPr>
        <w:t xml:space="preserve"> </w:t>
      </w:r>
      <w:r>
        <w:rPr>
          <w:rFonts w:ascii="Microsoft YaHei" w:hAnsi="Microsoft YaHei" w:eastAsia="Microsoft YaHei" w:cs="Microsoft YaHei"/>
          <w:color w:val="D83931"/>
          <w:spacing w:val="-3"/>
        </w:rPr>
        <w:t>，需要在应⽤中进⾏性能与</w:t>
      </w:r>
      <w:r>
        <w:rPr>
          <w:rFonts w:ascii="Microsoft YaHei" w:hAnsi="Microsoft YaHei" w:eastAsia="Microsoft YaHei" w:cs="Microsoft YaHei"/>
          <w:color w:val="D83931"/>
          <w:spacing w:val="-4"/>
        </w:rPr>
        <w:t>效率的权衡。</w:t>
      </w:r>
    </w:p>
    <w:p>
      <w:pPr>
        <w:pStyle w:val="BodyText"/>
        <w:spacing w:line="245" w:lineRule="auto"/>
        <w:rPr>
          <w:sz w:val="21"/>
        </w:rPr>
      </w:pPr>
      <w:r/>
    </w:p>
    <w:p>
      <w:pPr>
        <w:pStyle w:val="BodyText"/>
        <w:spacing w:line="420" w:lineRule="exact"/>
        <w:rPr/>
      </w:pPr>
      <w:r>
        <w:rPr>
          <w:position w:val="-8"/>
        </w:rPr>
        <w:pict>
          <v:shape id="_x0000_s107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92" w:lineRule="auto"/>
                    <w:rPr>
                      <w:rFonts w:ascii="Microsoft YaHei" w:hAnsi="Microsoft YaHei" w:eastAsia="Microsoft YaHei" w:cs="Microsoft YaHei"/>
                      <w:sz w:val="30"/>
                      <w:szCs w:val="30"/>
                    </w:rPr>
                  </w:pPr>
                  <w:r>
                    <w:rPr>
                      <w:rFonts w:ascii="Arial" w:hAnsi="Arial" w:eastAsia="Arial" w:cs="Arial"/>
                      <w:sz w:val="30"/>
                      <w:szCs w:val="30"/>
                      <w:color w:val="1456F0"/>
                      <w:spacing w:val="26"/>
                    </w:rPr>
                    <w:t>3.</w:t>
                  </w:r>
                  <w:r>
                    <w:rPr>
                      <w:rFonts w:ascii="Arial" w:hAnsi="Arial" w:eastAsia="Arial" w:cs="Arial"/>
                      <w:sz w:val="30"/>
                      <w:szCs w:val="30"/>
                      <w:color w:val="1456F0"/>
                      <w:spacing w:val="65"/>
                    </w:rPr>
                    <w:t xml:space="preserve"> </w:t>
                  </w:r>
                  <w:r>
                    <w:rPr>
                      <w:rFonts w:ascii="Arial" w:hAnsi="Arial" w:eastAsia="Arial" w:cs="Arial"/>
                      <w:sz w:val="30"/>
                      <w:szCs w:val="30"/>
                      <w:color w:val="6425D0"/>
                    </w:rPr>
                    <w:t>RoPE</w:t>
                  </w:r>
                  <w:r>
                    <w:rPr>
                      <w:rFonts w:ascii="Microsoft YaHei" w:hAnsi="Microsoft YaHei" w:eastAsia="Microsoft YaHei" w:cs="Microsoft YaHei"/>
                      <w:sz w:val="30"/>
                      <w:szCs w:val="30"/>
                      <w:color w:val="6425D0"/>
                      <w:spacing w:val="26"/>
                    </w:rPr>
                    <w:t>旋转位置编码（</w:t>
                  </w:r>
                  <w:r>
                    <w:rPr>
                      <w:rFonts w:ascii="Microsoft YaHei" w:hAnsi="Microsoft YaHei" w:eastAsia="Microsoft YaHei" w:cs="Microsoft YaHei"/>
                      <w:sz w:val="30"/>
                      <w:szCs w:val="30"/>
                      <w:color w:val="6425D0"/>
                      <w:spacing w:val="-48"/>
                    </w:rPr>
                    <w:t xml:space="preserve"> </w:t>
                  </w:r>
                  <w:r>
                    <w:rPr>
                      <w:rFonts w:ascii="Arial" w:hAnsi="Arial" w:eastAsia="Arial" w:cs="Arial"/>
                      <w:sz w:val="30"/>
                      <w:szCs w:val="30"/>
                      <w:color w:val="6425D0"/>
                    </w:rPr>
                    <w:t>Rotary</w:t>
                  </w:r>
                  <w:r>
                    <w:rPr>
                      <w:rFonts w:ascii="Arial" w:hAnsi="Arial" w:eastAsia="Arial" w:cs="Arial"/>
                      <w:sz w:val="30"/>
                      <w:szCs w:val="30"/>
                      <w:color w:val="6425D0"/>
                      <w:spacing w:val="26"/>
                    </w:rPr>
                    <w:t xml:space="preserve"> </w:t>
                  </w:r>
                  <w:r>
                    <w:rPr>
                      <w:rFonts w:ascii="Arial" w:hAnsi="Arial" w:eastAsia="Arial" w:cs="Arial"/>
                      <w:sz w:val="30"/>
                      <w:szCs w:val="30"/>
                      <w:color w:val="6425D0"/>
                    </w:rPr>
                    <w:t>Position</w:t>
                  </w:r>
                  <w:r>
                    <w:rPr>
                      <w:rFonts w:ascii="Arial" w:hAnsi="Arial" w:eastAsia="Arial" w:cs="Arial"/>
                      <w:sz w:val="30"/>
                      <w:szCs w:val="30"/>
                      <w:color w:val="6425D0"/>
                      <w:spacing w:val="26"/>
                    </w:rPr>
                    <w:t xml:space="preserve"> </w:t>
                  </w:r>
                  <w:r>
                    <w:rPr>
                      <w:rFonts w:ascii="Arial" w:hAnsi="Arial" w:eastAsia="Arial" w:cs="Arial"/>
                      <w:sz w:val="30"/>
                      <w:szCs w:val="30"/>
                      <w:color w:val="6425D0"/>
                    </w:rPr>
                    <w:t>Embedding</w:t>
                  </w:r>
                  <w:r>
                    <w:rPr>
                      <w:rFonts w:ascii="Microsoft YaHei" w:hAnsi="Microsoft YaHei" w:eastAsia="Microsoft YaHei" w:cs="Microsoft YaHei"/>
                      <w:sz w:val="30"/>
                      <w:szCs w:val="30"/>
                      <w:color w:val="6425D0"/>
                      <w:spacing w:val="26"/>
                    </w:rPr>
                    <w:t>）</w:t>
                  </w:r>
                </w:p>
              </w:txbxContent>
            </v:textbox>
          </v:shape>
        </w:pict>
      </w:r>
    </w:p>
    <w:p>
      <w:pPr>
        <w:spacing w:line="135" w:lineRule="exact"/>
        <w:rPr/>
      </w:pPr>
      <w:r/>
    </w:p>
    <w:tbl>
      <w:tblPr>
        <w:tblStyle w:val="TableNormal"/>
        <w:tblW w:w="2590" w:type="dxa"/>
        <w:tblInd w:w="114"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590"/>
      </w:tblGrid>
      <w:tr>
        <w:trPr>
          <w:trHeight w:val="320" w:hRule="atLeast"/>
        </w:trPr>
        <w:tc>
          <w:tcPr>
            <w:shd w:val="clear" w:fill="F5F6F7"/>
            <w:tcW w:w="2590" w:type="dxa"/>
            <w:vAlign w:val="top"/>
          </w:tcPr>
          <w:p>
            <w:pPr>
              <w:pStyle w:val="TableText"/>
              <w:ind w:left="42"/>
              <w:spacing w:before="36" w:line="243" w:lineRule="exact"/>
              <w:rPr>
                <w:sz w:val="23"/>
                <w:szCs w:val="23"/>
              </w:rPr>
            </w:pPr>
            <w:r>
              <w:rPr>
                <w:sz w:val="23"/>
                <w:szCs w:val="23"/>
                <w:color w:val="245BDB"/>
                <w:position w:val="-1"/>
              </w:rPr>
              <w:t>ROPE</w:t>
            </w:r>
            <w:r>
              <w:rPr>
                <w:sz w:val="23"/>
                <w:szCs w:val="23"/>
                <w:color w:val="245BDB"/>
                <w:spacing w:val="5"/>
                <w:position w:val="-1"/>
              </w:rPr>
              <w:t>的详细步骤与计算</w:t>
            </w:r>
          </w:p>
        </w:tc>
      </w:tr>
    </w:tbl>
    <w:p>
      <w:pPr>
        <w:pStyle w:val="BodyText"/>
        <w:ind w:left="12" w:right="1838" w:firstLine="11"/>
        <w:spacing w:before="210" w:line="284" w:lineRule="auto"/>
        <w:rPr>
          <w:rFonts w:ascii="Microsoft YaHei" w:hAnsi="Microsoft YaHei" w:eastAsia="Microsoft YaHei" w:cs="Microsoft YaHei"/>
        </w:rPr>
      </w:pPr>
      <w:r>
        <w:rPr>
          <w:color w:val="1F2329"/>
          <w:spacing w:val="-3"/>
        </w:rPr>
        <w:t>RoPE</w:t>
      </w:r>
      <w:r>
        <w:rPr>
          <w:rFonts w:ascii="Microsoft YaHei" w:hAnsi="Microsoft YaHei" w:eastAsia="Microsoft YaHei" w:cs="Microsoft YaHei"/>
          <w:color w:val="1F2329"/>
          <w:spacing w:val="-3"/>
        </w:rPr>
        <w:t>的核⼼思想是将输⼊向量的每⼀维都与</w:t>
      </w:r>
      <w:r>
        <w:rPr>
          <w:rFonts w:ascii="Microsoft YaHei" w:hAnsi="Microsoft YaHei" w:eastAsia="Microsoft YaHei" w:cs="Microsoft YaHei"/>
          <w:color w:val="1F2329"/>
          <w:spacing w:val="-4"/>
        </w:rPr>
        <w:t>其位置进⾏</w:t>
      </w:r>
      <w:r>
        <w:rPr>
          <w:rFonts w:ascii="Microsoft YaHei" w:hAnsi="Microsoft YaHei" w:eastAsia="Microsoft YaHei" w:cs="Microsoft YaHei"/>
          <w:color w:val="DE7802"/>
          <w:spacing w:val="-4"/>
        </w:rPr>
        <w:t>频率旋转</w:t>
      </w:r>
      <w:r>
        <w:rPr>
          <w:rFonts w:ascii="Microsoft YaHei" w:hAnsi="Microsoft YaHei" w:eastAsia="Microsoft YaHei" w:cs="Microsoft YaHei"/>
          <w:color w:val="DE7802"/>
          <w:spacing w:val="-38"/>
        </w:rPr>
        <w:t xml:space="preserve"> </w:t>
      </w:r>
      <w:r>
        <w:rPr>
          <w:rFonts w:ascii="Microsoft YaHei" w:hAnsi="Microsoft YaHei" w:eastAsia="Microsoft YaHei" w:cs="Microsoft YaHei"/>
          <w:color w:val="1F2329"/>
          <w:spacing w:val="-4"/>
        </w:rPr>
        <w:t>，这样做有以下⼏步：</w:t>
      </w:r>
      <w:r>
        <w:rPr>
          <w:rFonts w:ascii="Microsoft YaHei" w:hAnsi="Microsoft YaHei" w:eastAsia="Microsoft YaHei" w:cs="Microsoft YaHei"/>
          <w:color w:val="1F2329"/>
        </w:rPr>
        <w:t xml:space="preserve"> </w:t>
      </w:r>
      <w:r>
        <w:rPr>
          <w:color w:val="DE7802"/>
        </w:rPr>
        <w:t>Query</w:t>
      </w:r>
      <w:r>
        <w:rPr>
          <w:rFonts w:ascii="Microsoft YaHei" w:hAnsi="Microsoft YaHei" w:eastAsia="Microsoft YaHei" w:cs="Microsoft YaHei"/>
          <w:color w:val="DE7802"/>
          <w:spacing w:val="19"/>
        </w:rPr>
        <w:t>和</w:t>
      </w:r>
      <w:r>
        <w:rPr>
          <w:color w:val="DE7802"/>
        </w:rPr>
        <w:t>Key</w:t>
      </w:r>
      <w:r>
        <w:rPr>
          <w:rFonts w:ascii="Microsoft YaHei" w:hAnsi="Microsoft YaHei" w:eastAsia="Microsoft YaHei" w:cs="Microsoft YaHei"/>
          <w:color w:val="DE7802"/>
          <w:spacing w:val="19"/>
        </w:rPr>
        <w:t>的旋转</w:t>
      </w:r>
    </w:p>
    <w:p>
      <w:pPr>
        <w:pStyle w:val="BodyText"/>
        <w:ind w:left="758" w:right="633" w:hanging="321"/>
        <w:spacing w:before="3" w:line="221"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1F2329"/>
        </w:rPr>
        <w:t>对于给定的位置</w:t>
      </w:r>
      <w:r>
        <w:rPr>
          <w:sz w:val="27"/>
          <w:szCs w:val="27"/>
          <w:i/>
          <w:iCs/>
          <w:color w:val="1F2329"/>
        </w:rPr>
        <w:t>m </w:t>
      </w:r>
      <w:r>
        <w:rPr>
          <w:rFonts w:ascii="Microsoft YaHei" w:hAnsi="Microsoft YaHei" w:eastAsia="Microsoft YaHei" w:cs="Microsoft YaHei"/>
          <w:color w:val="1F2329"/>
        </w:rPr>
        <w:t>，</w:t>
      </w:r>
      <w:r>
        <w:rPr>
          <w:color w:val="1F2329"/>
        </w:rPr>
        <w:t>RoPE</w:t>
      </w:r>
      <w:r>
        <w:rPr>
          <w:rFonts w:ascii="Microsoft YaHei" w:hAnsi="Microsoft YaHei" w:eastAsia="Microsoft YaHei" w:cs="Microsoft YaHei"/>
          <w:color w:val="1F2329"/>
        </w:rPr>
        <w:t>会根据</w:t>
      </w:r>
      <w:r>
        <w:rPr>
          <w:sz w:val="27"/>
          <w:szCs w:val="27"/>
          <w:i/>
          <w:iCs/>
          <w:color w:val="1F2329"/>
        </w:rPr>
        <w:t>m</w:t>
      </w:r>
      <w:r>
        <w:rPr>
          <w:sz w:val="27"/>
          <w:szCs w:val="27"/>
          <w:i/>
          <w:iCs/>
          <w:color w:val="1F2329"/>
          <w:spacing w:val="47"/>
        </w:rPr>
        <w:t xml:space="preserve"> </w:t>
      </w:r>
      <w:r>
        <w:rPr>
          <w:rFonts w:ascii="Microsoft YaHei" w:hAnsi="Microsoft YaHei" w:eastAsia="Microsoft YaHei" w:cs="Microsoft YaHei"/>
          <w:color w:val="1F2329"/>
        </w:rPr>
        <w:t>和频率参数</w:t>
      </w:r>
      <w:r>
        <w:rPr>
          <w:rFonts w:ascii="Microsoft YaHei" w:hAnsi="Microsoft YaHei" w:eastAsia="Microsoft YaHei" w:cs="Microsoft YaHei"/>
          <w:color w:val="1F2329"/>
          <w:spacing w:val="-14"/>
        </w:rPr>
        <w:t xml:space="preserve"> </w:t>
      </w:r>
      <w:r>
        <w:rPr>
          <w:sz w:val="27"/>
          <w:szCs w:val="27"/>
          <w:i/>
          <w:iCs/>
          <w:color w:val="1F2329"/>
        </w:rPr>
        <w:t>θ   </w:t>
      </w:r>
      <w:r>
        <w:rPr>
          <w:rFonts w:ascii="Microsoft YaHei" w:hAnsi="Microsoft YaHei" w:eastAsia="Microsoft YaHei" w:cs="Microsoft YaHei"/>
          <w:color w:val="1F2329"/>
        </w:rPr>
        <w:t>对 </w:t>
      </w:r>
      <w:r>
        <w:rPr>
          <w:color w:val="1F2329"/>
        </w:rPr>
        <w:t>Query </w:t>
      </w:r>
      <w:r>
        <w:rPr>
          <w:rFonts w:ascii="Microsoft YaHei" w:hAnsi="Microsoft YaHei" w:eastAsia="Microsoft YaHei" w:cs="Microsoft YaHei"/>
          <w:color w:val="1F2329"/>
        </w:rPr>
        <w:t>向量进⾏旋转</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，即乘以</w:t>
      </w:r>
      <w:r>
        <w:rPr>
          <w:sz w:val="27"/>
          <w:szCs w:val="27"/>
          <w:i/>
          <w:iCs/>
          <w:color w:val="1F2329"/>
        </w:rPr>
        <w:t>e</w:t>
      </w:r>
      <w:r>
        <w:rPr>
          <w:sz w:val="18"/>
          <w:szCs w:val="18"/>
          <w:i/>
          <w:iCs/>
          <w:color w:val="1F2329"/>
          <w:position w:val="11"/>
        </w:rPr>
        <w:t>imθ   </w:t>
      </w:r>
      <w:r>
        <w:rPr>
          <w:rFonts w:ascii="Microsoft YaHei" w:hAnsi="Microsoft YaHei" w:eastAsia="Microsoft YaHei" w:cs="Microsoft YaHei"/>
          <w:color w:val="1F2329"/>
        </w:rPr>
        <w:t>; </w:t>
      </w:r>
      <w:r>
        <w:rPr>
          <w:color w:val="1F2329"/>
          <w:spacing w:val="-3"/>
        </w:rPr>
        <w:t>Key </w:t>
      </w:r>
      <w:r>
        <w:rPr>
          <w:rFonts w:ascii="Microsoft YaHei" w:hAnsi="Microsoft YaHei" w:eastAsia="Microsoft YaHei" w:cs="Microsoft YaHei"/>
          <w:color w:val="1F2329"/>
          <w:spacing w:val="-3"/>
        </w:rPr>
        <w:t>向量同样进⾏旋转</w:t>
      </w:r>
      <w:r>
        <w:rPr>
          <w:rFonts w:ascii="Microsoft YaHei" w:hAnsi="Microsoft YaHei" w:eastAsia="Microsoft YaHei" w:cs="Microsoft YaHei"/>
          <w:color w:val="1F2329"/>
          <w:spacing w:val="-19"/>
        </w:rPr>
        <w:t xml:space="preserve"> </w:t>
      </w:r>
      <w:r>
        <w:rPr>
          <w:rFonts w:ascii="Microsoft YaHei" w:hAnsi="Microsoft YaHei" w:eastAsia="Microsoft YaHei" w:cs="Microsoft YaHei"/>
          <w:color w:val="1F2329"/>
          <w:spacing w:val="-3"/>
        </w:rPr>
        <w:t>；</w:t>
      </w:r>
    </w:p>
    <w:p>
      <w:pPr>
        <w:pStyle w:val="BodyText"/>
        <w:ind w:left="437"/>
        <w:spacing w:before="183" w:line="202"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1F2329"/>
        </w:rPr>
        <w:t>这种操作本质上是在每个维度上</w:t>
      </w:r>
      <w:r>
        <w:rPr>
          <w:rFonts w:ascii="Microsoft YaHei" w:hAnsi="Microsoft YaHei" w:eastAsia="Microsoft YaHei" w:cs="Microsoft YaHei"/>
          <w:color w:val="2EA121"/>
        </w:rPr>
        <w:t>引⼊相位偏移</w:t>
      </w:r>
      <w:r>
        <w:rPr>
          <w:rFonts w:ascii="Microsoft YaHei" w:hAnsi="Microsoft YaHei" w:eastAsia="Microsoft YaHei" w:cs="Microsoft YaHei"/>
          <w:color w:val="2EA121"/>
          <w:spacing w:val="-23"/>
        </w:rPr>
        <w:t xml:space="preserve"> </w:t>
      </w:r>
      <w:r>
        <w:rPr>
          <w:rFonts w:ascii="Microsoft YaHei" w:hAnsi="Microsoft YaHei" w:eastAsia="Microsoft YaHei" w:cs="Microsoft YaHei"/>
          <w:color w:val="1F2329"/>
        </w:rPr>
        <w:t>，赋予了输⼊向量的每个</w:t>
      </w:r>
      <w:r>
        <w:rPr>
          <w:color w:val="1F2329"/>
        </w:rPr>
        <w:t>token</w:t>
      </w:r>
      <w:r>
        <w:rPr>
          <w:rFonts w:ascii="Microsoft YaHei" w:hAnsi="Microsoft YaHei" w:eastAsia="Microsoft YaHei" w:cs="Microsoft YaHei"/>
          <w:color w:val="1F2329"/>
        </w:rPr>
        <w:t>特定的位置信息。</w:t>
      </w:r>
    </w:p>
    <w:p>
      <w:pPr>
        <w:ind w:left="5"/>
        <w:spacing w:before="163"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E7802"/>
          <w:spacing w:val="-1"/>
        </w:rPr>
        <w:t>相对位置信息的捕捉</w:t>
      </w:r>
    </w:p>
    <w:p>
      <w:pPr>
        <w:pStyle w:val="BodyText"/>
        <w:ind w:left="744" w:right="421" w:hanging="307"/>
        <w:spacing w:before="190" w:line="219" w:lineRule="auto"/>
        <w:rPr>
          <w:rFonts w:ascii="Microsoft YaHei" w:hAnsi="Microsoft YaHei" w:eastAsia="Microsoft YaHei" w:cs="Microsoft YaHei"/>
        </w:rPr>
      </w:pPr>
      <w:r>
        <w:rPr>
          <w:sz w:val="33"/>
          <w:szCs w:val="33"/>
          <w:color w:val="1456F0"/>
          <w:spacing w:val="-1"/>
          <w:position w:val="-2"/>
        </w:rPr>
        <w:t>◦  </w:t>
      </w:r>
      <w:r>
        <w:rPr>
          <w:color w:val="1F2329"/>
          <w:spacing w:val="-1"/>
        </w:rPr>
        <w:t>RoPE</w:t>
      </w:r>
      <w:r>
        <w:rPr>
          <w:rFonts w:ascii="Microsoft YaHei" w:hAnsi="Microsoft YaHei" w:eastAsia="Microsoft YaHei" w:cs="Microsoft YaHei"/>
          <w:color w:val="1F2329"/>
          <w:spacing w:val="-1"/>
        </w:rPr>
        <w:t>通过将旋转操作应⽤于</w:t>
      </w:r>
      <w:r>
        <w:rPr>
          <w:color w:val="1F2329"/>
          <w:spacing w:val="-1"/>
        </w:rPr>
        <w:t>Quer</w:t>
      </w:r>
      <w:r>
        <w:rPr>
          <w:color w:val="1F2329"/>
          <w:spacing w:val="-2"/>
        </w:rPr>
        <w:t>y</w:t>
      </w:r>
      <w:r>
        <w:rPr>
          <w:rFonts w:ascii="Microsoft YaHei" w:hAnsi="Microsoft YaHei" w:eastAsia="Microsoft YaHei" w:cs="Microsoft YaHei"/>
          <w:color w:val="1F2329"/>
          <w:spacing w:val="-2"/>
        </w:rPr>
        <w:t>和</w:t>
      </w:r>
      <w:r>
        <w:rPr>
          <w:color w:val="1F2329"/>
          <w:spacing w:val="-2"/>
        </w:rPr>
        <w:t>Key</w:t>
      </w:r>
      <w:r>
        <w:rPr>
          <w:color w:val="1F2329"/>
          <w:spacing w:val="-35"/>
        </w:rPr>
        <w:t xml:space="preserve"> </w:t>
      </w:r>
      <w:r>
        <w:rPr>
          <w:rFonts w:ascii="Microsoft YaHei" w:hAnsi="Microsoft YaHei" w:eastAsia="Microsoft YaHei" w:cs="Microsoft YaHei"/>
          <w:color w:val="1F2329"/>
          <w:spacing w:val="-2"/>
        </w:rPr>
        <w:t>，能够有效捕捉它们之间的</w:t>
      </w:r>
      <w:r>
        <w:rPr>
          <w:rFonts w:ascii="Microsoft YaHei" w:hAnsi="Microsoft YaHei" w:eastAsia="Microsoft YaHei" w:cs="Microsoft YaHei"/>
          <w:color w:val="2EA121"/>
          <w:spacing w:val="-2"/>
        </w:rPr>
        <w:t>相对位置差异</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42"/>
        </w:rPr>
        <w:t xml:space="preserve"> </w:t>
      </w:r>
      <w:r>
        <w:rPr>
          <w:rFonts w:ascii="Microsoft YaHei" w:hAnsi="Microsoft YaHei" w:eastAsia="Microsoft YaHei" w:cs="Microsoft YaHei"/>
          <w:color w:val="1F2329"/>
          <w:spacing w:val="-2"/>
        </w:rPr>
        <w:t>当计算注</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意⼒权重时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w:t>
      </w:r>
      <w:r>
        <w:rPr>
          <w:color w:val="1F2329"/>
          <w:spacing w:val="-1"/>
        </w:rPr>
        <w:t>RoPE</w:t>
      </w:r>
      <w:r>
        <w:rPr>
          <w:rFonts w:ascii="Microsoft YaHei" w:hAnsi="Microsoft YaHei" w:eastAsia="Microsoft YaHei" w:cs="Microsoft YaHei"/>
          <w:color w:val="1F2329"/>
          <w:spacing w:val="-1"/>
        </w:rPr>
        <w:t>允许模型对相邻</w:t>
      </w:r>
      <w:r>
        <w:rPr>
          <w:color w:val="1F2329"/>
          <w:spacing w:val="-1"/>
        </w:rPr>
        <w:t>token</w:t>
      </w:r>
      <w:r>
        <w:rPr>
          <w:rFonts w:ascii="Microsoft YaHei" w:hAnsi="Microsoft YaHei" w:eastAsia="Microsoft YaHei" w:cs="Microsoft YaHei"/>
          <w:color w:val="1F2329"/>
          <w:spacing w:val="-1"/>
        </w:rPr>
        <w:t>之间的相对距</w:t>
      </w:r>
      <w:r>
        <w:rPr>
          <w:rFonts w:ascii="Microsoft YaHei" w:hAnsi="Microsoft YaHei" w:eastAsia="Microsoft YaHei" w:cs="Microsoft YaHei"/>
          <w:color w:val="1F2329"/>
          <w:spacing w:val="-2"/>
        </w:rPr>
        <w:t>离更加敏感</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，使得模型更适合⻓序列的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建模。</w:t>
      </w:r>
    </w:p>
    <w:p>
      <w:pPr>
        <w:spacing w:line="105" w:lineRule="exact"/>
        <w:rPr/>
      </w:pPr>
      <w:r/>
    </w:p>
    <w:tbl>
      <w:tblPr>
        <w:tblStyle w:val="TableNormal"/>
        <w:tblW w:w="619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6190"/>
      </w:tblGrid>
      <w:tr>
        <w:trPr>
          <w:trHeight w:val="320" w:hRule="atLeast"/>
        </w:trPr>
        <w:tc>
          <w:tcPr>
            <w:shd w:val="clear" w:fill="F5F6F7"/>
            <w:tcW w:w="6190" w:type="dxa"/>
            <w:vAlign w:val="top"/>
          </w:tcPr>
          <w:p>
            <w:pPr>
              <w:pStyle w:val="TableText"/>
              <w:ind w:left="49"/>
              <w:spacing w:before="35" w:line="245" w:lineRule="exact"/>
              <w:rPr/>
            </w:pPr>
            <w:r>
              <w:rPr>
                <w:color w:val="245BDB"/>
                <w:spacing w:val="-2"/>
                <w:position w:val="-1"/>
              </w:rPr>
              <w:t>ROPE旋转位置编码与绝对位置编码的详细对比与公式扩展</w:t>
            </w:r>
          </w:p>
        </w:tc>
      </w:tr>
    </w:tbl>
    <w:p>
      <w:pPr>
        <w:pStyle w:val="BodyText"/>
        <w:rPr>
          <w:sz w:val="21"/>
        </w:rPr>
      </w:pPr>
      <w:r/>
    </w:p>
    <w:p>
      <w:pPr>
        <w:spacing w:line="34" w:lineRule="exact"/>
        <w:rPr/>
      </w:pPr>
      <w:r/>
    </w:p>
    <w:p>
      <w:pPr>
        <w:spacing w:line="34" w:lineRule="exact"/>
        <w:sectPr>
          <w:pgSz w:w="11900" w:h="16820"/>
          <w:pgMar w:top="400" w:right="300" w:bottom="300" w:left="574" w:header="0" w:footer="0" w:gutter="0"/>
          <w:cols w:equalWidth="0" w:num="1">
            <w:col w:w="11025" w:space="0"/>
          </w:cols>
        </w:sectPr>
        <w:rPr/>
      </w:pPr>
    </w:p>
    <w:p>
      <w:pPr>
        <w:pStyle w:val="BodyText"/>
        <w:ind w:left="21"/>
        <w:spacing w:before="53" w:line="192" w:lineRule="auto"/>
        <w:rPr>
          <w:rFonts w:ascii="Microsoft YaHei" w:hAnsi="Microsoft YaHei" w:eastAsia="Microsoft YaHei" w:cs="Microsoft YaHei"/>
        </w:rPr>
      </w:pPr>
      <w:r>
        <w:rPr>
          <w:color w:val="DE7802"/>
        </w:rPr>
        <w:t>RoPE</w:t>
      </w:r>
      <w:r>
        <w:rPr>
          <w:rFonts w:ascii="Microsoft YaHei" w:hAnsi="Microsoft YaHei" w:eastAsia="Microsoft YaHei" w:cs="Microsoft YaHei"/>
          <w:color w:val="DE7802"/>
          <w:spacing w:val="35"/>
        </w:rPr>
        <w:t>（</w:t>
      </w:r>
      <w:r>
        <w:rPr>
          <w:rFonts w:ascii="Microsoft YaHei" w:hAnsi="Microsoft YaHei" w:eastAsia="Microsoft YaHei" w:cs="Microsoft YaHei"/>
          <w:color w:val="DE7802"/>
          <w:spacing w:val="-35"/>
        </w:rPr>
        <w:t xml:space="preserve"> </w:t>
      </w:r>
      <w:r>
        <w:rPr>
          <w:color w:val="DE7802"/>
        </w:rPr>
        <w:t>Rotary</w:t>
      </w:r>
      <w:r>
        <w:rPr>
          <w:color w:val="DE7802"/>
          <w:spacing w:val="35"/>
        </w:rPr>
        <w:t xml:space="preserve"> </w:t>
      </w:r>
      <w:r>
        <w:rPr>
          <w:color w:val="DE7802"/>
        </w:rPr>
        <w:t>Position</w:t>
      </w:r>
      <w:r>
        <w:rPr>
          <w:color w:val="DE7802"/>
          <w:spacing w:val="35"/>
        </w:rPr>
        <w:t xml:space="preserve"> </w:t>
      </w:r>
      <w:r>
        <w:rPr>
          <w:color w:val="DE7802"/>
        </w:rPr>
        <w:t>Embedding</w:t>
      </w:r>
      <w:r>
        <w:rPr>
          <w:rFonts w:ascii="Microsoft YaHei" w:hAnsi="Microsoft YaHei" w:eastAsia="Microsoft YaHei" w:cs="Microsoft YaHei"/>
          <w:color w:val="DE7802"/>
          <w:spacing w:val="35"/>
        </w:rPr>
        <w:t>）公式：</w:t>
      </w:r>
    </w:p>
    <w:p>
      <w:pPr>
        <w:pStyle w:val="BodyText"/>
        <w:ind w:left="5" w:right="364" w:firstLine="18"/>
        <w:spacing w:before="183" w:line="226" w:lineRule="auto"/>
        <w:jc w:val="both"/>
        <w:rPr>
          <w:rFonts w:ascii="Microsoft YaHei" w:hAnsi="Microsoft YaHei" w:eastAsia="Microsoft YaHei" w:cs="Microsoft YaHei"/>
        </w:rPr>
      </w:pPr>
      <w:r>
        <w:rPr>
          <w:color w:val="1F2329"/>
          <w:spacing w:val="-5"/>
        </w:rPr>
        <w:t>RoPE</w:t>
      </w:r>
      <w:r>
        <w:rPr>
          <w:rFonts w:ascii="Microsoft YaHei" w:hAnsi="Microsoft YaHei" w:eastAsia="Microsoft YaHei" w:cs="Microsoft YaHei"/>
          <w:color w:val="1F2329"/>
          <w:spacing w:val="-5"/>
        </w:rPr>
        <w:t>是⼀种通过</w:t>
      </w:r>
      <w:r>
        <w:rPr>
          <w:rFonts w:ascii="Microsoft YaHei" w:hAnsi="Microsoft YaHei" w:eastAsia="Microsoft YaHei" w:cs="Microsoft YaHei"/>
          <w:color w:val="D83931"/>
          <w:spacing w:val="-5"/>
        </w:rPr>
        <w:t>旋转操作</w:t>
      </w:r>
      <w:r>
        <w:rPr>
          <w:rFonts w:ascii="Microsoft YaHei" w:hAnsi="Microsoft YaHei" w:eastAsia="Microsoft YaHei" w:cs="Microsoft YaHei"/>
          <w:color w:val="1F2329"/>
          <w:spacing w:val="-5"/>
        </w:rPr>
        <w:t>编码位置信息的机制，</w:t>
      </w:r>
      <w:r>
        <w:rPr>
          <w:rFonts w:ascii="Microsoft YaHei" w:hAnsi="Microsoft YaHei" w:eastAsia="Microsoft YaHei" w:cs="Microsoft YaHei"/>
          <w:color w:val="1F2329"/>
          <w:spacing w:val="10"/>
        </w:rPr>
        <w:t xml:space="preserve"> </w:t>
      </w:r>
      <w:r>
        <w:rPr>
          <w:rFonts w:ascii="Microsoft YaHei" w:hAnsi="Microsoft YaHei" w:eastAsia="Microsoft YaHei" w:cs="Microsoft YaHei"/>
          <w:color w:val="1F2329"/>
          <w:spacing w:val="-2"/>
        </w:rPr>
        <w:t>改进了传统的绝对位置编码⽅式</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2"/>
        </w:rPr>
        <w:t>，尤其适⽤于</w:t>
      </w:r>
      <w:r>
        <w:rPr>
          <w:rFonts w:ascii="Microsoft YaHei" w:hAnsi="Microsoft YaHei" w:eastAsia="Microsoft YaHei" w:cs="Microsoft YaHei"/>
          <w:color w:val="D83931"/>
          <w:spacing w:val="-2"/>
        </w:rPr>
        <w:t>捕</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4"/>
        </w:rPr>
        <w:t>捉相对位置信息</w:t>
      </w:r>
      <w:r>
        <w:rPr>
          <w:rFonts w:ascii="Microsoft YaHei" w:hAnsi="Microsoft YaHei" w:eastAsia="Microsoft YaHei" w:cs="Microsoft YaHei"/>
          <w:color w:val="D83931"/>
          <w:spacing w:val="-32"/>
        </w:rPr>
        <w:t xml:space="preserve"> </w:t>
      </w:r>
      <w:r>
        <w:rPr>
          <w:rFonts w:ascii="Microsoft YaHei" w:hAnsi="Microsoft YaHei" w:eastAsia="Microsoft YaHei" w:cs="Microsoft YaHei"/>
          <w:color w:val="D83931"/>
          <w:spacing w:val="-4"/>
        </w:rPr>
        <w:t>，</w:t>
      </w:r>
      <w:r>
        <w:rPr>
          <w:color w:val="1F2329"/>
          <w:spacing w:val="-4"/>
        </w:rPr>
        <w:t>RoPE</w:t>
      </w:r>
      <w:r>
        <w:rPr>
          <w:rFonts w:ascii="Microsoft YaHei" w:hAnsi="Microsoft YaHei" w:eastAsia="Microsoft YaHei" w:cs="Microsoft YaHei"/>
          <w:color w:val="1F2329"/>
          <w:spacing w:val="-4"/>
        </w:rPr>
        <w:t>通过将位置信息编码</w:t>
      </w:r>
      <w:r>
        <w:rPr>
          <w:rFonts w:ascii="Microsoft YaHei" w:hAnsi="Microsoft YaHei" w:eastAsia="Microsoft YaHei" w:cs="Microsoft YaHei"/>
          <w:color w:val="1F2329"/>
          <w:spacing w:val="-5"/>
        </w:rPr>
        <w:t>到</w:t>
      </w:r>
      <w:r>
        <w:rPr>
          <w:color w:val="1F2329"/>
          <w:spacing w:val="-5"/>
        </w:rPr>
        <w:t>Q</w:t>
      </w:r>
      <w:r>
        <w:rPr>
          <w:color w:val="1F2329"/>
        </w:rPr>
        <w:t xml:space="preserve"> </w:t>
      </w:r>
      <w:r>
        <w:rPr>
          <w:rFonts w:ascii="Microsoft YaHei" w:hAnsi="Microsoft YaHei" w:eastAsia="Microsoft YaHei" w:cs="Microsoft YaHei"/>
          <w:color w:val="1F2329"/>
          <w:spacing w:val="-2"/>
        </w:rPr>
        <w:t>和</w:t>
      </w:r>
      <w:r>
        <w:rPr>
          <w:color w:val="1F2329"/>
          <w:spacing w:val="-2"/>
        </w:rPr>
        <w:t>K</w:t>
      </w:r>
      <w:r>
        <w:rPr>
          <w:rFonts w:ascii="Microsoft YaHei" w:hAnsi="Microsoft YaHei" w:eastAsia="Microsoft YaHei" w:cs="Microsoft YaHei"/>
          <w:color w:val="1F2329"/>
          <w:spacing w:val="-2"/>
        </w:rPr>
        <w:t>向量中实现：</w:t>
      </w:r>
    </w:p>
    <w:p>
      <w:pPr>
        <w:pStyle w:val="BodyText"/>
        <w:ind w:left="11" w:right="982" w:firstLine="713"/>
        <w:spacing w:before="80" w:line="300" w:lineRule="auto"/>
        <w:rPr>
          <w:rFonts w:ascii="Microsoft YaHei" w:hAnsi="Microsoft YaHei" w:eastAsia="Microsoft YaHei" w:cs="Microsoft YaHei"/>
        </w:rPr>
      </w:pPr>
      <w:r>
        <w:rPr>
          <w:rFonts w:ascii="MS Gothic" w:hAnsi="MS Gothic" w:eastAsia="MS Gothic" w:cs="MS Gothic"/>
          <w:sz w:val="27"/>
          <w:szCs w:val="27"/>
          <w:color w:val="1F2329"/>
          <w:spacing w:val="-2"/>
          <w:position w:val="-1"/>
        </w:rPr>
        <w:t>RoPE(</w:t>
      </w:r>
      <w:r>
        <w:rPr>
          <w:sz w:val="27"/>
          <w:szCs w:val="27"/>
          <w:i/>
          <w:iCs/>
          <w:color w:val="1F2329"/>
          <w:spacing w:val="-2"/>
          <w:position w:val="-1"/>
        </w:rPr>
        <w:t>q</w:t>
      </w:r>
      <w:r>
        <w:rPr>
          <w:sz w:val="18"/>
          <w:szCs w:val="18"/>
          <w:i/>
          <w:iCs/>
          <w:color w:val="1F2329"/>
          <w:spacing w:val="-2"/>
          <w:position w:val="-4"/>
        </w:rPr>
        <w:t>m</w:t>
      </w:r>
      <w:r>
        <w:rPr>
          <w:rFonts w:ascii="MS Gothic" w:hAnsi="MS Gothic" w:eastAsia="MS Gothic" w:cs="MS Gothic"/>
          <w:sz w:val="27"/>
          <w:szCs w:val="27"/>
          <w:color w:val="1F2329"/>
          <w:spacing w:val="-2"/>
          <w:position w:val="-4"/>
        </w:rPr>
        <w:t>,</w:t>
      </w:r>
      <w:r>
        <w:rPr>
          <w:rFonts w:ascii="MS Gothic" w:hAnsi="MS Gothic" w:eastAsia="MS Gothic" w:cs="MS Gothic"/>
          <w:sz w:val="27"/>
          <w:szCs w:val="27"/>
          <w:color w:val="1F2329"/>
          <w:spacing w:val="-78"/>
          <w:position w:val="-4"/>
        </w:rPr>
        <w:t xml:space="preserve"> </w:t>
      </w:r>
      <w:r>
        <w:rPr>
          <w:sz w:val="27"/>
          <w:szCs w:val="27"/>
          <w:i/>
          <w:iCs/>
          <w:color w:val="1F2329"/>
          <w:spacing w:val="-2"/>
          <w:position w:val="-1"/>
        </w:rPr>
        <w:t>k</w:t>
      </w:r>
      <w:r>
        <w:rPr>
          <w:sz w:val="18"/>
          <w:szCs w:val="18"/>
          <w:i/>
          <w:iCs/>
          <w:color w:val="1F2329"/>
          <w:spacing w:val="-2"/>
          <w:position w:val="-5"/>
        </w:rPr>
        <w:t>n </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45"/>
          <w:position w:val="-1"/>
        </w:rPr>
        <w:t xml:space="preserve"> </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34"/>
          <w:position w:val="-1"/>
        </w:rPr>
        <w:t xml:space="preserve"> </w:t>
      </w:r>
      <w:r>
        <w:rPr>
          <w:rFonts w:ascii="MS Gothic" w:hAnsi="MS Gothic" w:eastAsia="MS Gothic" w:cs="MS Gothic"/>
          <w:sz w:val="27"/>
          <w:szCs w:val="27"/>
          <w:color w:val="1F2329"/>
          <w:spacing w:val="-2"/>
          <w:position w:val="-1"/>
        </w:rPr>
        <w:t>(</w:t>
      </w:r>
      <w:r>
        <w:rPr>
          <w:sz w:val="27"/>
          <w:szCs w:val="27"/>
          <w:i/>
          <w:iCs/>
          <w:color w:val="1F2329"/>
          <w:spacing w:val="-2"/>
          <w:position w:val="-1"/>
        </w:rPr>
        <w:t>q</w:t>
      </w:r>
      <w:r>
        <w:rPr>
          <w:sz w:val="18"/>
          <w:szCs w:val="18"/>
          <w:i/>
          <w:iCs/>
          <w:color w:val="1F2329"/>
          <w:spacing w:val="-2"/>
          <w:position w:val="-5"/>
        </w:rPr>
        <w:t>m</w:t>
      </w:r>
      <w:r>
        <w:rPr>
          <w:sz w:val="18"/>
          <w:szCs w:val="18"/>
          <w:i/>
          <w:iCs/>
          <w:color w:val="1F2329"/>
          <w:spacing w:val="-16"/>
          <w:position w:val="-5"/>
        </w:rPr>
        <w:t xml:space="preserve"> </w:t>
      </w:r>
      <w:r>
        <w:rPr>
          <w:sz w:val="27"/>
          <w:szCs w:val="27"/>
          <w:i/>
          <w:iCs/>
          <w:color w:val="1F2329"/>
          <w:spacing w:val="-2"/>
          <w:position w:val="-1"/>
        </w:rPr>
        <w:t>e</w:t>
      </w:r>
      <w:r>
        <w:rPr>
          <w:sz w:val="18"/>
          <w:szCs w:val="18"/>
          <w:i/>
          <w:iCs/>
          <w:color w:val="1F2329"/>
          <w:spacing w:val="-2"/>
          <w:position w:val="9"/>
        </w:rPr>
        <w:t>imθ </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77"/>
          <w:position w:val="-1"/>
        </w:rPr>
        <w:t xml:space="preserve"> </w:t>
      </w:r>
      <w:r>
        <w:rPr>
          <w:sz w:val="27"/>
          <w:szCs w:val="27"/>
          <w:i/>
          <w:iCs/>
          <w:color w:val="1F2329"/>
          <w:spacing w:val="-2"/>
          <w:position w:val="-1"/>
        </w:rPr>
        <w:t>k</w:t>
      </w:r>
      <w:r>
        <w:rPr>
          <w:sz w:val="18"/>
          <w:szCs w:val="18"/>
          <w:i/>
          <w:iCs/>
          <w:color w:val="1F2329"/>
          <w:spacing w:val="-2"/>
          <w:position w:val="-5"/>
        </w:rPr>
        <w:t>n</w:t>
      </w:r>
      <w:r>
        <w:rPr>
          <w:sz w:val="27"/>
          <w:szCs w:val="27"/>
          <w:i/>
          <w:iCs/>
          <w:color w:val="1F2329"/>
          <w:spacing w:val="-2"/>
          <w:position w:val="-1"/>
        </w:rPr>
        <w:t>e</w:t>
      </w:r>
      <w:r>
        <w:rPr>
          <w:sz w:val="18"/>
          <w:szCs w:val="18"/>
          <w:i/>
          <w:iCs/>
          <w:color w:val="1F2329"/>
          <w:spacing w:val="-2"/>
          <w:position w:val="9"/>
        </w:rPr>
        <w:t>inθ</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position w:val="-1"/>
        </w:rPr>
        <w:t xml:space="preserve"> </w:t>
      </w:r>
      <w:r>
        <w:rPr>
          <w:rFonts w:ascii="Microsoft YaHei" w:hAnsi="Microsoft YaHei" w:eastAsia="Microsoft YaHei" w:cs="Microsoft YaHei"/>
          <w:color w:val="1F2329"/>
          <w:spacing w:val="-4"/>
        </w:rPr>
        <w:t>其中：</w:t>
      </w:r>
    </w:p>
    <w:p>
      <w:pPr>
        <w:pStyle w:val="BodyText"/>
        <w:ind w:left="748" w:right="790" w:hanging="311"/>
        <w:spacing w:before="84" w:line="210" w:lineRule="auto"/>
        <w:rPr>
          <w:rFonts w:ascii="Microsoft YaHei" w:hAnsi="Microsoft YaHei" w:eastAsia="Microsoft YaHei" w:cs="Microsoft YaHei"/>
        </w:rPr>
      </w:pPr>
      <w:r>
        <w:rPr>
          <w:sz w:val="33"/>
          <w:szCs w:val="33"/>
          <w:color w:val="1456F0"/>
          <w:spacing w:val="-24"/>
          <w:w w:val="97"/>
          <w:position w:val="-2"/>
        </w:rPr>
        <w:t>◦</w:t>
      </w:r>
      <w:r>
        <w:rPr>
          <w:sz w:val="33"/>
          <w:szCs w:val="33"/>
          <w:color w:val="1456F0"/>
          <w:spacing w:val="39"/>
          <w:position w:val="-2"/>
        </w:rPr>
        <w:t xml:space="preserve">  </w:t>
      </w:r>
      <w:r>
        <w:rPr>
          <w:sz w:val="27"/>
          <w:szCs w:val="27"/>
          <w:i/>
          <w:iCs/>
          <w:color w:val="1F2329"/>
          <w:spacing w:val="-24"/>
          <w:w w:val="97"/>
          <w:position w:val="1"/>
        </w:rPr>
        <w:t>q</w:t>
      </w:r>
      <w:r>
        <w:rPr>
          <w:sz w:val="18"/>
          <w:szCs w:val="18"/>
          <w:i/>
          <w:iCs/>
          <w:color w:val="1F2329"/>
          <w:position w:val="-3"/>
        </w:rPr>
        <w:t>m</w:t>
      </w:r>
      <w:r>
        <w:rPr>
          <w:sz w:val="18"/>
          <w:szCs w:val="18"/>
          <w:i/>
          <w:iCs/>
          <w:color w:val="1F2329"/>
          <w:spacing w:val="15"/>
          <w:position w:val="-3"/>
        </w:rPr>
        <w:t xml:space="preserve">  </w:t>
      </w:r>
      <w:r>
        <w:rPr>
          <w:rFonts w:ascii="Microsoft YaHei" w:hAnsi="Microsoft YaHei" w:eastAsia="Microsoft YaHei" w:cs="Microsoft YaHei"/>
          <w:color w:val="1F2329"/>
          <w:spacing w:val="2"/>
        </w:rPr>
        <w:t>和 </w:t>
      </w:r>
      <w:r>
        <w:rPr>
          <w:sz w:val="27"/>
          <w:szCs w:val="27"/>
          <w:i/>
          <w:iCs/>
          <w:color w:val="1F2329"/>
          <w:position w:val="1"/>
        </w:rPr>
        <w:t>k</w:t>
      </w:r>
      <w:r>
        <w:rPr>
          <w:sz w:val="18"/>
          <w:szCs w:val="18"/>
          <w:i/>
          <w:iCs/>
          <w:color w:val="1F2329"/>
          <w:position w:val="-3"/>
        </w:rPr>
        <w:t>n</w:t>
      </w:r>
      <w:r>
        <w:rPr>
          <w:sz w:val="18"/>
          <w:szCs w:val="18"/>
          <w:i/>
          <w:iCs/>
          <w:color w:val="1F2329"/>
          <w:spacing w:val="21"/>
          <w:position w:val="-3"/>
        </w:rPr>
        <w:t xml:space="preserve">  </w:t>
      </w:r>
      <w:r>
        <w:rPr>
          <w:rFonts w:ascii="Microsoft YaHei" w:hAnsi="Microsoft YaHei" w:eastAsia="Microsoft YaHei" w:cs="Microsoft YaHei"/>
          <w:color w:val="1F2329"/>
          <w:spacing w:val="2"/>
        </w:rPr>
        <w:t>分别是位于位置</w:t>
      </w:r>
      <w:r>
        <w:rPr>
          <w:sz w:val="27"/>
          <w:szCs w:val="27"/>
          <w:i/>
          <w:iCs/>
          <w:color w:val="1F2329"/>
          <w:spacing w:val="2"/>
          <w:position w:val="1"/>
        </w:rPr>
        <w:t>m</w:t>
      </w:r>
      <w:r>
        <w:rPr>
          <w:sz w:val="27"/>
          <w:szCs w:val="27"/>
          <w:i/>
          <w:iCs/>
          <w:color w:val="1F2329"/>
          <w:spacing w:val="35"/>
          <w:position w:val="1"/>
        </w:rPr>
        <w:t xml:space="preserve"> </w:t>
      </w:r>
      <w:r>
        <w:rPr>
          <w:rFonts w:ascii="Microsoft YaHei" w:hAnsi="Microsoft YaHei" w:eastAsia="Microsoft YaHei" w:cs="Microsoft YaHei"/>
          <w:color w:val="1F2329"/>
          <w:spacing w:val="2"/>
        </w:rPr>
        <w:t>和</w:t>
      </w:r>
      <w:r>
        <w:rPr>
          <w:rFonts w:ascii="Microsoft YaHei" w:hAnsi="Microsoft YaHei" w:eastAsia="Microsoft YaHei" w:cs="Microsoft YaHei"/>
          <w:color w:val="1F2329"/>
          <w:spacing w:val="-18"/>
        </w:rPr>
        <w:t xml:space="preserve"> </w:t>
      </w:r>
      <w:r>
        <w:rPr>
          <w:sz w:val="27"/>
          <w:szCs w:val="27"/>
          <w:i/>
          <w:iCs/>
          <w:color w:val="1F2329"/>
          <w:spacing w:val="2"/>
          <w:position w:val="1"/>
        </w:rPr>
        <w:t>n </w:t>
      </w:r>
      <w:r>
        <w:rPr>
          <w:rFonts w:ascii="Microsoft YaHei" w:hAnsi="Microsoft YaHei" w:eastAsia="Microsoft YaHei" w:cs="Microsoft YaHei"/>
          <w:color w:val="1F2329"/>
          <w:spacing w:val="2"/>
        </w:rPr>
        <w:t>的</w:t>
      </w:r>
      <w:r>
        <w:rPr>
          <w:rFonts w:ascii="Microsoft YaHei" w:hAnsi="Microsoft YaHei" w:eastAsia="Microsoft YaHei" w:cs="Microsoft YaHei"/>
          <w:color w:val="1F2329"/>
        </w:rPr>
        <w:t xml:space="preserve"> </w:t>
      </w:r>
      <w:r>
        <w:rPr>
          <w:color w:val="1F2329"/>
          <w:spacing w:val="-2"/>
        </w:rPr>
        <w:t>Query </w:t>
      </w:r>
      <w:r>
        <w:rPr>
          <w:rFonts w:ascii="Microsoft YaHei" w:hAnsi="Microsoft YaHei" w:eastAsia="Microsoft YaHei" w:cs="Microsoft YaHei"/>
          <w:color w:val="1F2329"/>
          <w:spacing w:val="-2"/>
        </w:rPr>
        <w:t>和 </w:t>
      </w:r>
      <w:r>
        <w:rPr>
          <w:color w:val="1F2329"/>
          <w:spacing w:val="-2"/>
        </w:rPr>
        <w:t>Key </w:t>
      </w:r>
      <w:r>
        <w:rPr>
          <w:rFonts w:ascii="Microsoft YaHei" w:hAnsi="Microsoft YaHei" w:eastAsia="Microsoft YaHei" w:cs="Microsoft YaHei"/>
          <w:color w:val="1F2329"/>
          <w:spacing w:val="-2"/>
        </w:rPr>
        <w:t>向量；</w:t>
      </w:r>
    </w:p>
    <w:p>
      <w:pPr>
        <w:pStyle w:val="BodyText"/>
        <w:ind w:left="744" w:right="382" w:hanging="307"/>
        <w:spacing w:before="180" w:line="208" w:lineRule="auto"/>
        <w:rPr>
          <w:rFonts w:ascii="Microsoft YaHei" w:hAnsi="Microsoft YaHei" w:eastAsia="Microsoft YaHei" w:cs="Microsoft YaHei"/>
        </w:rPr>
      </w:pPr>
      <w:r>
        <w:rPr>
          <w:sz w:val="33"/>
          <w:szCs w:val="33"/>
          <w:color w:val="1456F0"/>
          <w:spacing w:val="-5"/>
          <w:position w:val="-2"/>
        </w:rPr>
        <w:t>◦</w:t>
      </w:r>
      <w:r>
        <w:rPr>
          <w:sz w:val="33"/>
          <w:szCs w:val="33"/>
          <w:color w:val="1456F0"/>
          <w:spacing w:val="38"/>
          <w:position w:val="-2"/>
        </w:rPr>
        <w:t xml:space="preserve">  </w:t>
      </w:r>
      <w:r>
        <w:rPr>
          <w:sz w:val="27"/>
          <w:szCs w:val="27"/>
          <w:i/>
          <w:iCs/>
          <w:color w:val="1F2329"/>
          <w:spacing w:val="-5"/>
          <w:position w:val="1"/>
        </w:rPr>
        <w:t>θ</w:t>
      </w:r>
      <w:r>
        <w:rPr>
          <w:sz w:val="27"/>
          <w:szCs w:val="27"/>
          <w:i/>
          <w:iCs/>
          <w:color w:val="1F2329"/>
          <w:spacing w:val="35"/>
          <w:position w:val="1"/>
        </w:rPr>
        <w:t xml:space="preserve"> </w:t>
      </w:r>
      <w:r>
        <w:rPr>
          <w:rFonts w:ascii="Microsoft YaHei" w:hAnsi="Microsoft YaHei" w:eastAsia="Microsoft YaHei" w:cs="Microsoft YaHei"/>
          <w:color w:val="1F2329"/>
          <w:spacing w:val="-5"/>
        </w:rPr>
        <w:t>是频率参数</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，通常为可学习或固定的常</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数</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4"/>
        </w:rPr>
        <w:t>，决定了位置信息的分布；</w:t>
      </w:r>
    </w:p>
    <w:p>
      <w:pPr>
        <w:pStyle w:val="BodyText"/>
        <w:ind w:left="743" w:right="382" w:hanging="306"/>
        <w:spacing w:before="139" w:line="222" w:lineRule="auto"/>
        <w:rPr>
          <w:rFonts w:ascii="Microsoft YaHei" w:hAnsi="Microsoft YaHei" w:eastAsia="Microsoft YaHei" w:cs="Microsoft YaHei"/>
        </w:rPr>
      </w:pPr>
      <w:r>
        <w:rPr>
          <w:sz w:val="33"/>
          <w:szCs w:val="33"/>
          <w:color w:val="1456F0"/>
          <w:spacing w:val="-27"/>
          <w:position w:val="-3"/>
        </w:rPr>
        <w:t>◦</w:t>
      </w:r>
      <w:r>
        <w:rPr>
          <w:sz w:val="33"/>
          <w:szCs w:val="33"/>
          <w:color w:val="1456F0"/>
          <w:spacing w:val="43"/>
          <w:w w:val="101"/>
          <w:position w:val="-3"/>
        </w:rPr>
        <w:t xml:space="preserve">  </w:t>
      </w:r>
      <w:r>
        <w:rPr>
          <w:sz w:val="27"/>
          <w:szCs w:val="27"/>
          <w:i/>
          <w:iCs/>
          <w:color w:val="1F2329"/>
          <w:spacing w:val="-27"/>
        </w:rPr>
        <w:t>e</w:t>
      </w:r>
      <w:r>
        <w:rPr>
          <w:sz w:val="18"/>
          <w:szCs w:val="18"/>
          <w:i/>
          <w:iCs/>
          <w:color w:val="1F2329"/>
          <w:spacing w:val="-2"/>
          <w:position w:val="10"/>
        </w:rPr>
        <w:t>imθ</w:t>
      </w:r>
      <w:r>
        <w:rPr>
          <w:sz w:val="18"/>
          <w:szCs w:val="18"/>
          <w:i/>
          <w:iCs/>
          <w:color w:val="1F2329"/>
          <w:spacing w:val="14"/>
          <w:w w:val="101"/>
          <w:position w:val="10"/>
        </w:rPr>
        <w:t xml:space="preserve">   </w:t>
      </w:r>
      <w:r>
        <w:rPr>
          <w:rFonts w:ascii="Microsoft YaHei" w:hAnsi="Microsoft YaHei" w:eastAsia="Microsoft YaHei" w:cs="Microsoft YaHei"/>
          <w:color w:val="1F2329"/>
          <w:spacing w:val="-2"/>
          <w:position w:val="-1"/>
        </w:rPr>
        <w:t>是复数的旋转操作</w:t>
      </w:r>
      <w:r>
        <w:rPr>
          <w:rFonts w:ascii="Microsoft YaHei" w:hAnsi="Microsoft YaHei" w:eastAsia="Microsoft YaHei" w:cs="Microsoft YaHei"/>
          <w:color w:val="1F2329"/>
          <w:spacing w:val="-38"/>
          <w:position w:val="-1"/>
        </w:rPr>
        <w:t xml:space="preserve"> </w:t>
      </w:r>
      <w:r>
        <w:rPr>
          <w:rFonts w:ascii="Microsoft YaHei" w:hAnsi="Microsoft YaHei" w:eastAsia="Microsoft YaHei" w:cs="Microsoft YaHei"/>
          <w:color w:val="1F2329"/>
          <w:spacing w:val="-2"/>
          <w:position w:val="-1"/>
        </w:rPr>
        <w:t>，⽤来编码位置</w:t>
      </w:r>
      <w:r>
        <w:rPr>
          <w:rFonts w:ascii="Microsoft YaHei" w:hAnsi="Microsoft YaHei" w:eastAsia="Microsoft YaHei" w:cs="Microsoft YaHei"/>
          <w:color w:val="1F2329"/>
          <w:position w:val="-1"/>
        </w:rPr>
        <w:t xml:space="preserve">  </w:t>
      </w:r>
      <w:r>
        <w:rPr>
          <w:rFonts w:ascii="Microsoft YaHei" w:hAnsi="Microsoft YaHei" w:eastAsia="Microsoft YaHei" w:cs="Microsoft YaHei"/>
          <w:color w:val="1F2329"/>
          <w:spacing w:val="-2"/>
        </w:rPr>
        <w:t>信息。此处</w:t>
      </w:r>
      <w:r>
        <w:rPr>
          <w:rFonts w:ascii="Microsoft YaHei" w:hAnsi="Microsoft YaHei" w:eastAsia="Microsoft YaHei" w:cs="Microsoft YaHei"/>
          <w:color w:val="1F2329"/>
          <w:spacing w:val="-6"/>
        </w:rPr>
        <w:t xml:space="preserve"> </w:t>
      </w:r>
      <w:r>
        <w:rPr>
          <w:sz w:val="27"/>
          <w:szCs w:val="27"/>
          <w:i/>
          <w:iCs/>
          <w:color w:val="1F2329"/>
          <w:spacing w:val="-2"/>
        </w:rPr>
        <w:t>i</w:t>
      </w:r>
      <w:r>
        <w:rPr>
          <w:sz w:val="27"/>
          <w:szCs w:val="27"/>
          <w:i/>
          <w:iCs/>
          <w:color w:val="1F2329"/>
          <w:spacing w:val="68"/>
        </w:rPr>
        <w:t xml:space="preserve"> </w:t>
      </w:r>
      <w:r>
        <w:rPr>
          <w:rFonts w:ascii="Microsoft YaHei" w:hAnsi="Microsoft YaHei" w:eastAsia="Microsoft YaHei" w:cs="Microsoft YaHei"/>
          <w:color w:val="1F2329"/>
          <w:spacing w:val="-2"/>
        </w:rPr>
        <w:t>是虚数单位</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，表⽰相位旋转</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的角度。</w:t>
      </w:r>
    </w:p>
    <w:p>
      <w:pPr>
        <w:pStyle w:val="BodyText"/>
        <w:spacing w:line="14" w:lineRule="auto"/>
        <w:rPr>
          <w:sz w:val="2"/>
        </w:rPr>
      </w:pPr>
      <w:r>
        <w:rPr>
          <w:sz w:val="2"/>
          <w:szCs w:val="2"/>
        </w:rPr>
        <w:br w:type="column"/>
      </w:r>
    </w:p>
    <w:p>
      <w:pPr>
        <w:pStyle w:val="BodyText"/>
        <w:ind w:left="3" w:right="361" w:hanging="3"/>
        <w:spacing w:before="51" w:line="216" w:lineRule="auto"/>
        <w:rPr>
          <w:rFonts w:ascii="Microsoft YaHei" w:hAnsi="Microsoft YaHei" w:eastAsia="Microsoft YaHei" w:cs="Microsoft YaHei"/>
        </w:rPr>
      </w:pPr>
      <w:r>
        <w:rPr>
          <w:rFonts w:ascii="Microsoft YaHei" w:hAnsi="Microsoft YaHei" w:eastAsia="Microsoft YaHei" w:cs="Microsoft YaHei"/>
          <w:color w:val="DE7802"/>
          <w:spacing w:val="35"/>
        </w:rPr>
        <w:t>绝对位置编码</w:t>
      </w:r>
      <w:r>
        <w:rPr>
          <w:color w:val="DE7802"/>
          <w:spacing w:val="35"/>
        </w:rPr>
        <w:t>(</w:t>
      </w:r>
      <w:r>
        <w:rPr>
          <w:color w:val="DE7802"/>
        </w:rPr>
        <w:t>Absolute</w:t>
      </w:r>
      <w:r>
        <w:rPr>
          <w:color w:val="DE7802"/>
          <w:spacing w:val="35"/>
        </w:rPr>
        <w:t xml:space="preserve"> </w:t>
      </w:r>
      <w:r>
        <w:rPr>
          <w:color w:val="DE7802"/>
        </w:rPr>
        <w:t>Position</w:t>
      </w:r>
      <w:r>
        <w:rPr>
          <w:color w:val="DE7802"/>
          <w:spacing w:val="35"/>
        </w:rPr>
        <w:t xml:space="preserve"> </w:t>
      </w:r>
      <w:r>
        <w:rPr>
          <w:color w:val="DE7802"/>
        </w:rPr>
        <w:t>Embedding</w:t>
      </w:r>
      <w:r>
        <w:rPr>
          <w:color w:val="DE7802"/>
          <w:spacing w:val="35"/>
        </w:rPr>
        <w:t>)</w:t>
      </w:r>
      <w:r>
        <w:rPr>
          <w:color w:val="DE7802"/>
          <w:spacing w:val="4"/>
        </w:rPr>
        <w:t xml:space="preserve"> </w:t>
      </w:r>
      <w:r>
        <w:rPr>
          <w:rFonts w:ascii="Microsoft YaHei" w:hAnsi="Microsoft YaHei" w:eastAsia="Microsoft YaHei" w:cs="Microsoft YaHei"/>
          <w:color w:val="DE7802"/>
          <w:spacing w:val="-4"/>
        </w:rPr>
        <w:t>公式：</w:t>
      </w:r>
    </w:p>
    <w:p>
      <w:pPr>
        <w:pStyle w:val="BodyText"/>
        <w:ind w:left="2" w:right="259"/>
        <w:spacing w:before="161" w:line="222" w:lineRule="auto"/>
        <w:rPr/>
      </w:pPr>
      <w:r>
        <w:rPr>
          <w:rFonts w:ascii="Microsoft YaHei" w:hAnsi="Microsoft YaHei" w:eastAsia="Microsoft YaHei" w:cs="Microsoft YaHei"/>
          <w:color w:val="1F2329"/>
          <w:spacing w:val="-2"/>
        </w:rPr>
        <w:t>绝对位置编码是⼀种传统⽅法</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，⽤于直接将位置</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信息添加到每个</w:t>
      </w:r>
      <w:r>
        <w:rPr>
          <w:color w:val="1F2329"/>
        </w:rPr>
        <w:t>token</w:t>
      </w:r>
      <w:r>
        <w:rPr>
          <w:rFonts w:ascii="Microsoft YaHei" w:hAnsi="Microsoft YaHei" w:eastAsia="Microsoft YaHei" w:cs="Microsoft YaHei"/>
          <w:color w:val="1F2329"/>
          <w:spacing w:val="2"/>
        </w:rPr>
        <w:t>的嵌⼊向量中。最常见的形</w:t>
      </w:r>
      <w:r>
        <w:rPr>
          <w:rFonts w:ascii="Microsoft YaHei" w:hAnsi="Microsoft YaHei" w:eastAsia="Microsoft YaHei" w:cs="Microsoft YaHei"/>
          <w:color w:val="1F2329"/>
          <w:spacing w:val="4"/>
        </w:rPr>
        <w:t xml:space="preserve"> </w:t>
      </w:r>
      <w:r>
        <w:rPr>
          <w:rFonts w:ascii="Microsoft YaHei" w:hAnsi="Microsoft YaHei" w:eastAsia="Microsoft YaHei" w:cs="Microsoft YaHei"/>
          <w:color w:val="1F2329"/>
        </w:rPr>
        <w:t>式为</w:t>
      </w:r>
      <w:r>
        <w:rPr>
          <w:rFonts w:ascii="Microsoft YaHei" w:hAnsi="Microsoft YaHei" w:eastAsia="Microsoft YaHei" w:cs="Microsoft YaHei"/>
          <w:color w:val="D83931"/>
        </w:rPr>
        <w:t>正弦</w:t>
      </w:r>
      <w:r>
        <w:rPr>
          <w:color w:val="D83931"/>
        </w:rPr>
        <w:t>-</w:t>
      </w:r>
      <w:r>
        <w:rPr>
          <w:rFonts w:ascii="Microsoft YaHei" w:hAnsi="Microsoft YaHei" w:eastAsia="Microsoft YaHei" w:cs="Microsoft YaHei"/>
          <w:color w:val="D83931"/>
        </w:rPr>
        <w:t>余弦位置编码</w:t>
      </w:r>
      <w:r>
        <w:rPr>
          <w:color w:val="1F2329"/>
        </w:rPr>
        <w:t>:</w:t>
      </w:r>
    </w:p>
    <w:p>
      <w:pPr>
        <w:ind w:left="851"/>
        <w:spacing w:before="65" w:line="674" w:lineRule="exact"/>
        <w:rPr/>
      </w:pPr>
      <w:r>
        <w:rPr>
          <w:position w:val="-13"/>
        </w:rPr>
        <w:drawing>
          <wp:inline distT="0" distB="0" distL="0" distR="0">
            <wp:extent cx="2224214" cy="428091"/>
            <wp:effectExtent l="0" t="0" r="0" b="0"/>
            <wp:docPr id="714" name="IM 714"/>
            <wp:cNvGraphicFramePr/>
            <a:graphic>
              <a:graphicData uri="http://schemas.openxmlformats.org/drawingml/2006/picture">
                <pic:pic>
                  <pic:nvPicPr>
                    <pic:cNvPr id="714" name="IM 714"/>
                    <pic:cNvPicPr/>
                  </pic:nvPicPr>
                  <pic:blipFill>
                    <a:blip r:embed="rId292"/>
                    <a:stretch>
                      <a:fillRect/>
                    </a:stretch>
                  </pic:blipFill>
                  <pic:spPr>
                    <a:xfrm rot="0">
                      <a:off x="0" y="0"/>
                      <a:ext cx="2224214" cy="428091"/>
                    </a:xfrm>
                    <a:prstGeom prst="rect">
                      <a:avLst/>
                    </a:prstGeom>
                  </pic:spPr>
                </pic:pic>
              </a:graphicData>
            </a:graphic>
          </wp:inline>
        </w:drawing>
      </w:r>
    </w:p>
    <w:p>
      <w:pPr>
        <w:ind w:left="709"/>
        <w:spacing w:before="106" w:line="689" w:lineRule="exact"/>
        <w:rPr/>
      </w:pPr>
      <w:r>
        <w:rPr>
          <w:position w:val="-14"/>
        </w:rPr>
        <w:drawing>
          <wp:inline distT="0" distB="0" distL="0" distR="0">
            <wp:extent cx="2405189" cy="437616"/>
            <wp:effectExtent l="0" t="0" r="0" b="0"/>
            <wp:docPr id="716" name="IM 716"/>
            <wp:cNvGraphicFramePr/>
            <a:graphic>
              <a:graphicData uri="http://schemas.openxmlformats.org/drawingml/2006/picture">
                <pic:pic>
                  <pic:nvPicPr>
                    <pic:cNvPr id="716" name="IM 716"/>
                    <pic:cNvPicPr/>
                  </pic:nvPicPr>
                  <pic:blipFill>
                    <a:blip r:embed="rId293"/>
                    <a:stretch>
                      <a:fillRect/>
                    </a:stretch>
                  </pic:blipFill>
                  <pic:spPr>
                    <a:xfrm rot="0">
                      <a:off x="0" y="0"/>
                      <a:ext cx="2405189" cy="437616"/>
                    </a:xfrm>
                    <a:prstGeom prst="rect">
                      <a:avLst/>
                    </a:prstGeom>
                  </pic:spPr>
                </pic:pic>
              </a:graphicData>
            </a:graphic>
          </wp:inline>
        </w:drawing>
      </w:r>
    </w:p>
    <w:p>
      <w:pPr>
        <w:ind w:left="5"/>
        <w:spacing w:before="187"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其中：</w:t>
      </w:r>
    </w:p>
    <w:p>
      <w:pPr>
        <w:pStyle w:val="BodyText"/>
        <w:ind w:left="431"/>
        <w:spacing w:before="183" w:line="191" w:lineRule="auto"/>
        <w:rPr>
          <w:rFonts w:ascii="Microsoft YaHei" w:hAnsi="Microsoft YaHei" w:eastAsia="Microsoft YaHei" w:cs="Microsoft YaHei"/>
        </w:rPr>
      </w:pPr>
      <w:r>
        <w:rPr>
          <w:sz w:val="33"/>
          <w:szCs w:val="33"/>
          <w:color w:val="1456F0"/>
          <w:spacing w:val="-1"/>
          <w:position w:val="-2"/>
        </w:rPr>
        <w:t>◦</w:t>
      </w:r>
      <w:r>
        <w:rPr>
          <w:sz w:val="33"/>
          <w:szCs w:val="33"/>
          <w:color w:val="1456F0"/>
          <w:spacing w:val="32"/>
          <w:position w:val="-2"/>
        </w:rPr>
        <w:t xml:space="preserve">  </w:t>
      </w:r>
      <w:r>
        <w:rPr>
          <w:sz w:val="27"/>
          <w:szCs w:val="27"/>
          <w:i/>
          <w:iCs/>
          <w:color w:val="1F2329"/>
          <w:spacing w:val="-1"/>
        </w:rPr>
        <w:t>pos</w:t>
      </w:r>
      <w:r>
        <w:rPr>
          <w:sz w:val="27"/>
          <w:szCs w:val="27"/>
          <w:i/>
          <w:iCs/>
          <w:color w:val="1F2329"/>
          <w:spacing w:val="-26"/>
        </w:rPr>
        <w:t xml:space="preserve"> </w:t>
      </w:r>
      <w:r>
        <w:rPr>
          <w:rFonts w:ascii="Microsoft YaHei" w:hAnsi="Microsoft YaHei" w:eastAsia="Microsoft YaHei" w:cs="Microsoft YaHei"/>
          <w:color w:val="1F2329"/>
          <w:spacing w:val="-1"/>
        </w:rPr>
        <w:t>是当前</w:t>
      </w:r>
      <w:r>
        <w:rPr>
          <w:color w:val="1F2329"/>
          <w:spacing w:val="-1"/>
        </w:rPr>
        <w:t>token</w:t>
      </w:r>
      <w:r>
        <w:rPr>
          <w:rFonts w:ascii="Microsoft YaHei" w:hAnsi="Microsoft YaHei" w:eastAsia="Microsoft YaHei" w:cs="Microsoft YaHei"/>
          <w:color w:val="1F2329"/>
          <w:spacing w:val="-1"/>
        </w:rPr>
        <w:t>的位置；</w:t>
      </w:r>
    </w:p>
    <w:p>
      <w:pPr>
        <w:pStyle w:val="BodyText"/>
        <w:ind w:left="431"/>
        <w:spacing w:before="183" w:line="193" w:lineRule="auto"/>
        <w:rPr>
          <w:rFonts w:ascii="Microsoft YaHei" w:hAnsi="Microsoft YaHei" w:eastAsia="Microsoft YaHei" w:cs="Microsoft YaHei"/>
        </w:rPr>
      </w:pPr>
      <w:r>
        <w:rPr>
          <w:sz w:val="33"/>
          <w:szCs w:val="33"/>
          <w:color w:val="1456F0"/>
          <w:spacing w:val="-1"/>
          <w:position w:val="-2"/>
        </w:rPr>
        <w:t>◦</w:t>
      </w:r>
      <w:r>
        <w:rPr>
          <w:sz w:val="33"/>
          <w:szCs w:val="33"/>
          <w:color w:val="1456F0"/>
          <w:spacing w:val="40"/>
          <w:position w:val="-2"/>
        </w:rPr>
        <w:t xml:space="preserve">  </w:t>
      </w:r>
      <w:r>
        <w:rPr>
          <w:sz w:val="27"/>
          <w:szCs w:val="27"/>
          <w:i/>
          <w:iCs/>
          <w:color w:val="1F2329"/>
          <w:spacing w:val="-1"/>
          <w:position w:val="1"/>
        </w:rPr>
        <w:t>i</w:t>
      </w:r>
      <w:r>
        <w:rPr>
          <w:sz w:val="27"/>
          <w:szCs w:val="27"/>
          <w:i/>
          <w:iCs/>
          <w:color w:val="1F2329"/>
          <w:spacing w:val="68"/>
          <w:position w:val="1"/>
        </w:rPr>
        <w:t xml:space="preserve"> </w:t>
      </w:r>
      <w:r>
        <w:rPr>
          <w:rFonts w:ascii="Microsoft YaHei" w:hAnsi="Microsoft YaHei" w:eastAsia="Microsoft YaHei" w:cs="Microsoft YaHei"/>
          <w:color w:val="1F2329"/>
          <w:spacing w:val="-1"/>
        </w:rPr>
        <w:t>是嵌⼊向量的维度索引；</w:t>
      </w:r>
    </w:p>
    <w:p>
      <w:pPr>
        <w:pStyle w:val="BodyText"/>
        <w:ind w:left="431"/>
        <w:spacing w:before="177" w:line="207" w:lineRule="auto"/>
        <w:rPr>
          <w:rFonts w:ascii="Microsoft YaHei" w:hAnsi="Microsoft YaHei" w:eastAsia="Microsoft YaHei" w:cs="Microsoft YaHei"/>
        </w:rPr>
      </w:pPr>
      <w:r>
        <w:rPr>
          <w:sz w:val="33"/>
          <w:szCs w:val="33"/>
          <w:color w:val="1456F0"/>
          <w:spacing w:val="-1"/>
          <w:position w:val="-2"/>
        </w:rPr>
        <w:t>◦</w:t>
      </w:r>
      <w:r>
        <w:rPr>
          <w:sz w:val="33"/>
          <w:szCs w:val="33"/>
          <w:color w:val="1456F0"/>
          <w:spacing w:val="43"/>
          <w:position w:val="-2"/>
        </w:rPr>
        <w:t xml:space="preserve">  </w:t>
      </w:r>
      <w:r>
        <w:rPr>
          <w:sz w:val="27"/>
          <w:szCs w:val="27"/>
          <w:i/>
          <w:iCs/>
          <w:color w:val="1F2329"/>
          <w:spacing w:val="-1"/>
          <w:position w:val="1"/>
        </w:rPr>
        <w:t>d</w:t>
      </w:r>
      <w:r>
        <w:rPr>
          <w:rFonts w:ascii="MS Gothic" w:hAnsi="MS Gothic" w:eastAsia="MS Gothic" w:cs="MS Gothic"/>
          <w:sz w:val="18"/>
          <w:szCs w:val="18"/>
          <w:color w:val="1F2329"/>
          <w:spacing w:val="-1"/>
        </w:rPr>
        <w:t>model</w:t>
      </w:r>
      <w:r>
        <w:rPr>
          <w:rFonts w:ascii="MS Gothic" w:hAnsi="MS Gothic" w:eastAsia="MS Gothic" w:cs="MS Gothic"/>
          <w:sz w:val="18"/>
          <w:szCs w:val="18"/>
          <w:color w:val="1F2329"/>
          <w:spacing w:val="-1"/>
        </w:rPr>
        <w:t xml:space="preserve"> </w:t>
      </w:r>
      <w:r>
        <w:rPr>
          <w:rFonts w:ascii="Microsoft YaHei" w:hAnsi="Microsoft YaHei" w:eastAsia="Microsoft YaHei" w:cs="Microsoft YaHei"/>
          <w:color w:val="1F2329"/>
          <w:spacing w:val="-1"/>
        </w:rPr>
        <w:t>是模型的嵌⼊维度⼤⼩。</w:t>
      </w:r>
    </w:p>
    <w:p>
      <w:pPr>
        <w:pStyle w:val="BodyText"/>
        <w:spacing w:line="325" w:lineRule="auto"/>
        <w:rPr>
          <w:sz w:val="21"/>
        </w:rPr>
      </w:pPr>
      <w:r/>
    </w:p>
    <w:p>
      <w:pPr>
        <w:pStyle w:val="BodyText"/>
        <w:spacing w:line="326" w:lineRule="auto"/>
        <w:rPr>
          <w:sz w:val="21"/>
        </w:rPr>
      </w:pPr>
      <w:r/>
    </w:p>
    <w:p>
      <w:pPr>
        <w:ind w:firstLine="2132"/>
        <w:spacing w:before="1" w:line="390" w:lineRule="exact"/>
        <w:rPr/>
      </w:pPr>
      <w:r>
        <w:rPr>
          <w:position w:val="-7"/>
        </w:rPr>
        <w:drawing>
          <wp:inline distT="0" distB="0" distL="0" distR="0">
            <wp:extent cx="2108199" cy="247650"/>
            <wp:effectExtent l="0" t="0" r="0" b="0"/>
            <wp:docPr id="718" name="IM 718"/>
            <wp:cNvGraphicFramePr/>
            <a:graphic>
              <a:graphicData uri="http://schemas.openxmlformats.org/drawingml/2006/picture">
                <pic:pic>
                  <pic:nvPicPr>
                    <pic:cNvPr id="718" name="IM 71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2">
            <w:col w:w="5472" w:space="100"/>
            <w:col w:w="5453" w:space="0"/>
          </w:cols>
        </w:sectPr>
        <w:rPr/>
      </w:pPr>
    </w:p>
    <w:p>
      <w:pPr>
        <w:pStyle w:val="BodyText"/>
        <w:ind w:firstLine="5564"/>
        <w:spacing w:before="160" w:line="1559" w:lineRule="exact"/>
        <w:rPr/>
      </w:pPr>
      <w:r>
        <w:pict>
          <v:shape id="_x0000_s1076" style="position:absolute;margin-left:-0.496pt;margin-top:36.189pt;mso-position-vertical-relative:text;mso-position-horizontal-relative:text;width:261.5pt;height:56.9pt;z-index:252353536;" filled="false" stroked="false" type="#_x0000_t202">
            <v:fill on="false"/>
            <v:stroke on="false"/>
            <v:path/>
            <v:imagedata o:title=""/>
            <o:lock v:ext="edit" aspectratio="false"/>
            <v:textbox inset="0mm,0mm,0mm,0mm">
              <w:txbxContent>
                <w:p>
                  <w:pPr>
                    <w:pStyle w:val="BodyText"/>
                    <w:ind w:left="20" w:right="20" w:hanging="1"/>
                    <w:spacing w:before="20" w:line="217" w:lineRule="auto"/>
                    <w:shd w:val="clear" w:fill="F0FBEF"/>
                    <w:jc w:val="both"/>
                    <w:rPr>
                      <w:rFonts w:ascii="Microsoft YaHei" w:hAnsi="Microsoft YaHei" w:eastAsia="Microsoft YaHei" w:cs="Microsoft YaHei"/>
                    </w:rPr>
                  </w:pPr>
                  <w:r>
                    <w:rPr>
                      <w:rFonts w:ascii="Microsoft YaHei" w:hAnsi="Microsoft YaHei" w:eastAsia="Microsoft YaHei" w:cs="Microsoft YaHei"/>
                      <w:color w:val="1F2329"/>
                      <w:spacing w:val="-4"/>
                    </w:rPr>
                    <w:t>通过这种旋转的⽅式</w:t>
                  </w:r>
                  <w:r>
                    <w:rPr>
                      <w:rFonts w:ascii="Microsoft YaHei" w:hAnsi="Microsoft YaHei" w:eastAsia="Microsoft YaHei" w:cs="Microsoft YaHei"/>
                      <w:color w:val="1F2329"/>
                      <w:spacing w:val="-30"/>
                    </w:rPr>
                    <w:t xml:space="preserve"> </w:t>
                  </w:r>
                  <w:r>
                    <w:rPr>
                      <w:rFonts w:ascii="Microsoft YaHei" w:hAnsi="Microsoft YaHei" w:eastAsia="Microsoft YaHei" w:cs="Microsoft YaHei"/>
                      <w:color w:val="1F2329"/>
                      <w:spacing w:val="-4"/>
                    </w:rPr>
                    <w:t>，</w:t>
                  </w:r>
                  <w:r>
                    <w:rPr>
                      <w:color w:val="1F2329"/>
                      <w:spacing w:val="-4"/>
                    </w:rPr>
                    <w:t>RoPE</w:t>
                  </w:r>
                  <w:r>
                    <w:rPr>
                      <w:rFonts w:ascii="Microsoft YaHei" w:hAnsi="Microsoft YaHei" w:eastAsia="Microsoft YaHei" w:cs="Microsoft YaHei"/>
                      <w:color w:val="1F2329"/>
                      <w:spacing w:val="-4"/>
                    </w:rPr>
                    <w:t>允许模型感知输⼊序</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rPr>
                    <w:t>列中各个</w:t>
                  </w:r>
                  <w:r>
                    <w:rPr>
                      <w:color w:val="1F2329"/>
                    </w:rPr>
                    <w:t>token</w:t>
                  </w:r>
                  <w:r>
                    <w:rPr>
                      <w:rFonts w:ascii="Microsoft YaHei" w:hAnsi="Microsoft YaHei" w:eastAsia="Microsoft YaHei" w:cs="Microsoft YaHei"/>
                      <w:color w:val="1F2329"/>
                    </w:rPr>
                    <w:t>之间的</w:t>
                  </w:r>
                  <w:r>
                    <w:rPr>
                      <w:rFonts w:ascii="Microsoft YaHei" w:hAnsi="Microsoft YaHei" w:eastAsia="Microsoft YaHei" w:cs="Microsoft YaHei"/>
                      <w:color w:val="2EA121"/>
                    </w:rPr>
                    <w:t>相对位置关系</w:t>
                  </w:r>
                  <w:r>
                    <w:rPr>
                      <w:rFonts w:ascii="Microsoft YaHei" w:hAnsi="Microsoft YaHei" w:eastAsia="Microsoft YaHei" w:cs="Microsoft YaHei"/>
                      <w:color w:val="2EA121"/>
                      <w:spacing w:val="-32"/>
                    </w:rPr>
                    <w:t xml:space="preserve"> </w:t>
                  </w:r>
                  <w:r>
                    <w:rPr>
                      <w:rFonts w:ascii="Microsoft YaHei" w:hAnsi="Microsoft YaHei" w:eastAsia="Microsoft YaHei" w:cs="Microsoft YaHei"/>
                      <w:color w:val="1F2329"/>
                    </w:rPr>
                    <w:t>，⽽不仅仅是 </w:t>
                  </w:r>
                  <w:r>
                    <w:rPr>
                      <w:rFonts w:ascii="Microsoft YaHei" w:hAnsi="Microsoft YaHei" w:eastAsia="Microsoft YaHei" w:cs="Microsoft YaHei"/>
                      <w:color w:val="1F2329"/>
                      <w:spacing w:val="-2"/>
                    </w:rPr>
                    <w:t>其</w:t>
                  </w:r>
                  <w:r>
                    <w:rPr>
                      <w:rFonts w:ascii="Microsoft YaHei" w:hAnsi="Microsoft YaHei" w:eastAsia="Microsoft YaHei" w:cs="Microsoft YaHei"/>
                      <w:color w:val="2EA121"/>
                      <w:spacing w:val="-2"/>
                    </w:rPr>
                    <w:t>绝对位置</w:t>
                  </w:r>
                  <w:r>
                    <w:rPr>
                      <w:rFonts w:ascii="Microsoft YaHei" w:hAnsi="Microsoft YaHei" w:eastAsia="Microsoft YaHei" w:cs="Microsoft YaHei"/>
                      <w:color w:val="1F2329"/>
                      <w:spacing w:val="-2"/>
                    </w:rPr>
                    <w:t>。</w:t>
                  </w:r>
                </w:p>
              </w:txbxContent>
            </v:textbox>
          </v:shape>
        </w:pict>
      </w:r>
      <w:r>
        <w:rPr>
          <w:position w:val="-31"/>
        </w:rPr>
        <w:pict>
          <v:shape id="_x0000_s1078" style="mso-position-vertical-relative:line;mso-position-horizontal-relative:char;width:260.3pt;height:78pt;" fillcolor="#F0FBEF" filled="true" stroked="false" type="#_x0000_t202">
            <v:fill on="true"/>
            <v:stroke on="false"/>
            <v:path/>
            <v:imagedata o:title=""/>
            <o:lock v:ext="edit" aspectratio="false"/>
            <v:textbox inset="0mm,0mm,0mm,0mm">
              <w:txbxContent>
                <w:p>
                  <w:pPr>
                    <w:ind w:left="9" w:right="5" w:hanging="1"/>
                    <w:spacing w:before="75" w:line="22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绝对位置编码的⽬的是为每个</w:t>
                  </w:r>
                  <w:r>
                    <w:rPr>
                      <w:rFonts w:ascii="Arial" w:hAnsi="Arial" w:eastAsia="Arial" w:cs="Arial"/>
                      <w:sz w:val="24"/>
                      <w:szCs w:val="24"/>
                      <w:color w:val="1F2329"/>
                    </w:rPr>
                    <w:t>token</w:t>
                  </w:r>
                  <w:r>
                    <w:rPr>
                      <w:rFonts w:ascii="Microsoft YaHei" w:hAnsi="Microsoft YaHei" w:eastAsia="Microsoft YaHei" w:cs="Microsoft YaHei"/>
                      <w:sz w:val="24"/>
                      <w:szCs w:val="24"/>
                      <w:color w:val="1F2329"/>
                      <w:spacing w:val="2"/>
                    </w:rPr>
                    <w:t>提供⼀个独特</w:t>
                  </w:r>
                  <w:r>
                    <w:rPr>
                      <w:rFonts w:ascii="Microsoft YaHei" w:hAnsi="Microsoft YaHei" w:eastAsia="Microsoft YaHei" w:cs="Microsoft YaHei"/>
                      <w:sz w:val="24"/>
                      <w:szCs w:val="24"/>
                      <w:color w:val="1F2329"/>
                      <w:spacing w:val="4"/>
                    </w:rPr>
                    <w:t xml:space="preserve"> </w:t>
                  </w:r>
                  <w:r>
                    <w:rPr>
                      <w:rFonts w:ascii="Microsoft YaHei" w:hAnsi="Microsoft YaHei" w:eastAsia="Microsoft YaHei" w:cs="Microsoft YaHei"/>
                      <w:sz w:val="24"/>
                      <w:szCs w:val="24"/>
                      <w:color w:val="1F2329"/>
                      <w:spacing w:val="-2"/>
                    </w:rPr>
                    <w:t>的绝对位置标识</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，使得模型可以区分句⼦中</w:t>
                  </w:r>
                  <w:r>
                    <w:rPr>
                      <w:rFonts w:ascii="Microsoft YaHei" w:hAnsi="Microsoft YaHei" w:eastAsia="Microsoft YaHei" w:cs="Microsoft YaHei"/>
                      <w:sz w:val="24"/>
                      <w:szCs w:val="24"/>
                      <w:color w:val="1F2329"/>
                      <w:spacing w:val="-3"/>
                    </w:rPr>
                    <w:t>不同</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位置的</w:t>
                  </w:r>
                  <w:r>
                    <w:rPr>
                      <w:rFonts w:ascii="Arial" w:hAnsi="Arial" w:eastAsia="Arial" w:cs="Arial"/>
                      <w:sz w:val="24"/>
                      <w:szCs w:val="24"/>
                      <w:color w:val="1F2329"/>
                    </w:rPr>
                    <w:t>token</w:t>
                  </w:r>
                  <w:r>
                    <w:rPr>
                      <w:rFonts w:ascii="Microsoft YaHei" w:hAnsi="Microsoft YaHei" w:eastAsia="Microsoft YaHei" w:cs="Microsoft YaHei"/>
                      <w:sz w:val="24"/>
                      <w:szCs w:val="24"/>
                      <w:color w:val="1F2329"/>
                      <w:spacing w:val="3"/>
                    </w:rPr>
                    <w:t>。然⽽</w:t>
                  </w:r>
                  <w:r>
                    <w:rPr>
                      <w:rFonts w:ascii="Microsoft YaHei" w:hAnsi="Microsoft YaHei" w:eastAsia="Microsoft YaHei" w:cs="Microsoft YaHei"/>
                      <w:sz w:val="24"/>
                      <w:szCs w:val="24"/>
                      <w:color w:val="1F2329"/>
                      <w:spacing w:val="-23"/>
                    </w:rPr>
                    <w:t xml:space="preserve"> </w:t>
                  </w:r>
                  <w:r>
                    <w:rPr>
                      <w:rFonts w:ascii="Microsoft YaHei" w:hAnsi="Microsoft YaHei" w:eastAsia="Microsoft YaHei" w:cs="Microsoft YaHei"/>
                      <w:sz w:val="24"/>
                      <w:szCs w:val="24"/>
                      <w:color w:val="1F2329"/>
                      <w:spacing w:val="3"/>
                    </w:rPr>
                    <w:t>，它只关注</w:t>
                  </w:r>
                  <w:r>
                    <w:rPr>
                      <w:rFonts w:ascii="Arial" w:hAnsi="Arial" w:eastAsia="Arial" w:cs="Arial"/>
                      <w:sz w:val="24"/>
                      <w:szCs w:val="24"/>
                      <w:color w:val="1F2329"/>
                    </w:rPr>
                    <w:t>token</w:t>
                  </w:r>
                  <w:r>
                    <w:rPr>
                      <w:rFonts w:ascii="Microsoft YaHei" w:hAnsi="Microsoft YaHei" w:eastAsia="Microsoft YaHei" w:cs="Microsoft YaHei"/>
                      <w:sz w:val="24"/>
                      <w:szCs w:val="24"/>
                      <w:color w:val="1F2329"/>
                      <w:spacing w:val="3"/>
                    </w:rPr>
                    <w:t>的</w:t>
                  </w:r>
                  <w:r>
                    <w:rPr>
                      <w:rFonts w:ascii="Microsoft YaHei" w:hAnsi="Microsoft YaHei" w:eastAsia="Microsoft YaHei" w:cs="Microsoft YaHei"/>
                      <w:sz w:val="24"/>
                      <w:szCs w:val="24"/>
                      <w:color w:val="2EA121"/>
                      <w:spacing w:val="3"/>
                    </w:rPr>
                    <w:t>绝对位</w:t>
                  </w:r>
                </w:p>
                <w:p>
                  <w:pPr>
                    <w:ind w:left="12"/>
                    <w:spacing w:before="1" w:line="20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EA121"/>
                    </w:rPr>
                    <w:t>置</w:t>
                  </w:r>
                  <w:r>
                    <w:rPr>
                      <w:rFonts w:ascii="Microsoft YaHei" w:hAnsi="Microsoft YaHei" w:eastAsia="Microsoft YaHei" w:cs="Microsoft YaHei"/>
                      <w:sz w:val="24"/>
                      <w:szCs w:val="24"/>
                      <w:color w:val="2EA121"/>
                      <w:spacing w:val="-33"/>
                    </w:rPr>
                    <w:t xml:space="preserve"> </w:t>
                  </w:r>
                  <w:r>
                    <w:rPr>
                      <w:rFonts w:ascii="Microsoft YaHei" w:hAnsi="Microsoft YaHei" w:eastAsia="Microsoft YaHei" w:cs="Microsoft YaHei"/>
                      <w:sz w:val="24"/>
                      <w:szCs w:val="24"/>
                      <w:color w:val="1F2329"/>
                    </w:rPr>
                    <w:t>，并没有直接捕捉</w:t>
                  </w:r>
                  <w:r>
                    <w:rPr>
                      <w:rFonts w:ascii="Arial" w:hAnsi="Arial" w:eastAsia="Arial" w:cs="Arial"/>
                      <w:sz w:val="24"/>
                      <w:szCs w:val="24"/>
                      <w:color w:val="1F2329"/>
                    </w:rPr>
                    <w:t>token</w:t>
                  </w:r>
                  <w:r>
                    <w:rPr>
                      <w:rFonts w:ascii="Microsoft YaHei" w:hAnsi="Microsoft YaHei" w:eastAsia="Microsoft YaHei" w:cs="Microsoft YaHei"/>
                      <w:sz w:val="24"/>
                      <w:szCs w:val="24"/>
                      <w:color w:val="1F2329"/>
                    </w:rPr>
                    <w:t>之间的</w:t>
                  </w:r>
                  <w:r>
                    <w:rPr>
                      <w:rFonts w:ascii="Microsoft YaHei" w:hAnsi="Microsoft YaHei" w:eastAsia="Microsoft YaHei" w:cs="Microsoft YaHei"/>
                      <w:sz w:val="24"/>
                      <w:szCs w:val="24"/>
                      <w:color w:val="2EA121"/>
                    </w:rPr>
                    <w:t>相对位置关系</w:t>
                  </w:r>
                  <w:r>
                    <w:rPr>
                      <w:rFonts w:ascii="Microsoft YaHei" w:hAnsi="Microsoft YaHei" w:eastAsia="Microsoft YaHei" w:cs="Microsoft YaHei"/>
                      <w:sz w:val="24"/>
                      <w:szCs w:val="24"/>
                      <w:color w:val="1F2329"/>
                    </w:rPr>
                    <w:t>。</w:t>
                  </w:r>
                </w:p>
              </w:txbxContent>
            </v:textbox>
          </v:shape>
        </w:pict>
      </w:r>
    </w:p>
    <w:p>
      <w:pPr>
        <w:spacing w:before="133"/>
        <w:rPr/>
      </w:pPr>
      <w:r/>
    </w:p>
    <w:tbl>
      <w:tblPr>
        <w:tblStyle w:val="TableNormal"/>
        <w:tblW w:w="322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3220"/>
      </w:tblGrid>
      <w:tr>
        <w:trPr>
          <w:trHeight w:val="320" w:hRule="atLeast"/>
        </w:trPr>
        <w:tc>
          <w:tcPr>
            <w:shd w:val="clear" w:fill="F5F6F7"/>
            <w:tcW w:w="3220" w:type="dxa"/>
            <w:vAlign w:val="top"/>
          </w:tcPr>
          <w:p>
            <w:pPr>
              <w:pStyle w:val="TableText"/>
              <w:ind w:left="49"/>
              <w:spacing w:before="35" w:line="234" w:lineRule="exact"/>
              <w:rPr>
                <w:sz w:val="23"/>
                <w:szCs w:val="23"/>
              </w:rPr>
            </w:pPr>
            <w:r>
              <w:rPr>
                <w:rFonts w:ascii="Arial" w:hAnsi="Arial" w:eastAsia="Arial" w:cs="Arial"/>
                <w:sz w:val="23"/>
                <w:szCs w:val="23"/>
                <w:color w:val="245BDB"/>
                <w:spacing w:val="-1"/>
                <w:position w:val="-1"/>
              </w:rPr>
              <w:t>ROPE</w:t>
            </w:r>
            <w:r>
              <w:rPr>
                <w:rFonts w:ascii="Arial" w:hAnsi="Arial" w:eastAsia="Arial" w:cs="Arial"/>
                <w:sz w:val="23"/>
                <w:szCs w:val="23"/>
                <w:color w:val="245BDB"/>
                <w:spacing w:val="27"/>
                <w:position w:val="-1"/>
              </w:rPr>
              <w:t xml:space="preserve">  </w:t>
            </w:r>
            <w:r>
              <w:rPr>
                <w:sz w:val="23"/>
                <w:szCs w:val="23"/>
                <w:color w:val="245BDB"/>
                <w:spacing w:val="-1"/>
                <w:position w:val="-1"/>
              </w:rPr>
              <w:t>与绝对位置编码的对比</w:t>
            </w:r>
          </w:p>
        </w:tc>
      </w:tr>
    </w:tbl>
    <w:p>
      <w:pPr>
        <w:spacing w:before="223"/>
        <w:rPr/>
      </w:pPr>
      <w:r/>
    </w:p>
    <w:tbl>
      <w:tblPr>
        <w:tblStyle w:val="TableNormal"/>
        <w:tblW w:w="8984" w:type="dxa"/>
        <w:tblInd w:w="7" w:type="dxa"/>
        <w:tblLayout w:type="fixed"/>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Pr>
      <w:tblGrid>
        <w:gridCol w:w="2987"/>
        <w:gridCol w:w="2995"/>
        <w:gridCol w:w="3002"/>
      </w:tblGrid>
      <w:tr>
        <w:trPr>
          <w:trHeight w:val="591" w:hRule="atLeast"/>
        </w:trPr>
        <w:tc>
          <w:tcPr>
            <w:shd w:val="clear" w:fill="F0F4FF"/>
            <w:tcW w:w="2987" w:type="dxa"/>
            <w:vAlign w:val="top"/>
          </w:tcPr>
          <w:p>
            <w:pPr>
              <w:pStyle w:val="TableText"/>
              <w:ind w:left="1280"/>
              <w:spacing w:before="175" w:line="185" w:lineRule="auto"/>
              <w:rPr>
                <w:sz w:val="21"/>
                <w:szCs w:val="21"/>
              </w:rPr>
            </w:pPr>
            <w:r>
              <w:rPr>
                <w:sz w:val="21"/>
                <w:szCs w:val="21"/>
                <w:color w:val="1F2329"/>
                <w:spacing w:val="-3"/>
              </w:rPr>
              <w:t>特性</w:t>
            </w:r>
          </w:p>
        </w:tc>
        <w:tc>
          <w:tcPr>
            <w:shd w:val="clear" w:fill="F0F4FF"/>
            <w:tcW w:w="2995" w:type="dxa"/>
            <w:vAlign w:val="top"/>
          </w:tcPr>
          <w:p>
            <w:pPr>
              <w:pStyle w:val="TableText"/>
              <w:ind w:left="608"/>
              <w:spacing w:before="174" w:line="202" w:lineRule="auto"/>
              <w:rPr>
                <w:sz w:val="21"/>
                <w:szCs w:val="21"/>
              </w:rPr>
            </w:pPr>
            <w:r>
              <w:rPr>
                <w:rFonts w:ascii="Arial" w:hAnsi="Arial" w:eastAsia="Arial" w:cs="Arial"/>
                <w:sz w:val="21"/>
                <w:szCs w:val="21"/>
                <w:color w:val="1F2329"/>
                <w:spacing w:val="-3"/>
              </w:rPr>
              <w:t>RoPE</w:t>
            </w:r>
            <w:r>
              <w:rPr>
                <w:sz w:val="21"/>
                <w:szCs w:val="21"/>
                <w:color w:val="1F2329"/>
                <w:spacing w:val="-3"/>
              </w:rPr>
              <w:t>旋转位置编码</w:t>
            </w:r>
          </w:p>
        </w:tc>
        <w:tc>
          <w:tcPr>
            <w:shd w:val="clear" w:fill="F0F4FF"/>
            <w:tcW w:w="3002" w:type="dxa"/>
            <w:vAlign w:val="top"/>
          </w:tcPr>
          <w:p>
            <w:pPr>
              <w:pStyle w:val="TableText"/>
              <w:ind w:left="870"/>
              <w:spacing w:before="174" w:line="186" w:lineRule="auto"/>
              <w:rPr>
                <w:sz w:val="21"/>
                <w:szCs w:val="21"/>
              </w:rPr>
            </w:pPr>
            <w:r>
              <w:rPr>
                <w:sz w:val="21"/>
                <w:szCs w:val="21"/>
                <w:color w:val="1F2329"/>
                <w:spacing w:val="-1"/>
              </w:rPr>
              <w:t>绝对位置编码</w:t>
            </w:r>
          </w:p>
        </w:tc>
      </w:tr>
      <w:tr>
        <w:trPr>
          <w:trHeight w:val="927" w:hRule="atLeast"/>
        </w:trPr>
        <w:tc>
          <w:tcPr>
            <w:shd w:val="clear" w:fill="F0F4FF"/>
            <w:tcW w:w="2987" w:type="dxa"/>
            <w:vAlign w:val="top"/>
          </w:tcPr>
          <w:p>
            <w:pPr>
              <w:spacing w:line="241" w:lineRule="auto"/>
              <w:rPr>
                <w:rFonts w:ascii="Arial"/>
                <w:sz w:val="21"/>
              </w:rPr>
            </w:pPr>
            <w:r/>
          </w:p>
          <w:p>
            <w:pPr>
              <w:pStyle w:val="TableText"/>
              <w:ind w:left="861"/>
              <w:spacing w:before="91" w:line="186" w:lineRule="auto"/>
              <w:rPr>
                <w:sz w:val="21"/>
                <w:szCs w:val="21"/>
              </w:rPr>
            </w:pPr>
            <w:r>
              <w:rPr>
                <w:sz w:val="21"/>
                <w:szCs w:val="21"/>
                <w:color w:val="1F2329"/>
                <w:spacing w:val="-2"/>
              </w:rPr>
              <w:t>位置信息捕捉</w:t>
            </w:r>
          </w:p>
        </w:tc>
        <w:tc>
          <w:tcPr>
            <w:tcW w:w="2995" w:type="dxa"/>
            <w:vAlign w:val="top"/>
          </w:tcPr>
          <w:p>
            <w:pPr>
              <w:pStyle w:val="TableText"/>
              <w:ind w:left="132" w:right="202" w:hanging="8"/>
              <w:spacing w:before="168" w:line="219" w:lineRule="auto"/>
              <w:rPr>
                <w:sz w:val="21"/>
                <w:szCs w:val="21"/>
              </w:rPr>
            </w:pPr>
            <w:r>
              <w:rPr>
                <w:sz w:val="21"/>
                <w:szCs w:val="21"/>
                <w:color w:val="1F2329"/>
                <w:spacing w:val="3"/>
              </w:rPr>
              <w:t>捕捉</w:t>
            </w:r>
            <w:r>
              <w:rPr>
                <w:rFonts w:ascii="Arial" w:hAnsi="Arial" w:eastAsia="Arial" w:cs="Arial"/>
                <w:sz w:val="21"/>
                <w:szCs w:val="21"/>
                <w:color w:val="1F2329"/>
              </w:rPr>
              <w:t>token</w:t>
            </w:r>
            <w:r>
              <w:rPr>
                <w:sz w:val="21"/>
                <w:szCs w:val="21"/>
                <w:color w:val="1F2329"/>
                <w:spacing w:val="3"/>
              </w:rPr>
              <w:t>之间的</w:t>
            </w:r>
            <w:r>
              <w:rPr>
                <w:sz w:val="21"/>
                <w:szCs w:val="21"/>
                <w:color w:val="2EA121"/>
                <w:spacing w:val="3"/>
              </w:rPr>
              <w:t>相对位置</w:t>
            </w:r>
            <w:r>
              <w:rPr>
                <w:sz w:val="21"/>
                <w:szCs w:val="21"/>
                <w:color w:val="1F2329"/>
                <w:spacing w:val="3"/>
              </w:rPr>
              <w:t>关</w:t>
            </w:r>
            <w:r>
              <w:rPr>
                <w:sz w:val="21"/>
                <w:szCs w:val="21"/>
                <w:color w:val="1F2329"/>
                <w:spacing w:val="7"/>
              </w:rPr>
              <w:t xml:space="preserve"> </w:t>
            </w:r>
            <w:r>
              <w:rPr>
                <w:sz w:val="21"/>
                <w:szCs w:val="21"/>
                <w:color w:val="1F2329"/>
              </w:rPr>
              <w:t>系</w:t>
            </w:r>
          </w:p>
        </w:tc>
        <w:tc>
          <w:tcPr>
            <w:tcW w:w="3002" w:type="dxa"/>
            <w:vAlign w:val="top"/>
          </w:tcPr>
          <w:p>
            <w:pPr>
              <w:pStyle w:val="TableText"/>
              <w:ind w:left="129"/>
              <w:spacing w:before="168" w:line="204" w:lineRule="auto"/>
              <w:rPr>
                <w:sz w:val="21"/>
                <w:szCs w:val="21"/>
              </w:rPr>
            </w:pPr>
            <w:r>
              <w:rPr>
                <w:sz w:val="21"/>
                <w:szCs w:val="21"/>
                <w:color w:val="1F2329"/>
                <w:spacing w:val="3"/>
              </w:rPr>
              <w:t>仅捕捉每个</w:t>
            </w:r>
            <w:r>
              <w:rPr>
                <w:rFonts w:ascii="Arial" w:hAnsi="Arial" w:eastAsia="Arial" w:cs="Arial"/>
                <w:sz w:val="21"/>
                <w:szCs w:val="21"/>
                <w:color w:val="1F2329"/>
              </w:rPr>
              <w:t>token</w:t>
            </w:r>
            <w:r>
              <w:rPr>
                <w:sz w:val="21"/>
                <w:szCs w:val="21"/>
                <w:color w:val="1F2329"/>
                <w:spacing w:val="3"/>
              </w:rPr>
              <w:t>的</w:t>
            </w:r>
            <w:r>
              <w:rPr>
                <w:sz w:val="21"/>
                <w:szCs w:val="21"/>
                <w:color w:val="2EA121"/>
                <w:spacing w:val="3"/>
              </w:rPr>
              <w:t>绝对位置</w:t>
            </w:r>
          </w:p>
        </w:tc>
      </w:tr>
      <w:tr>
        <w:trPr>
          <w:trHeight w:val="928" w:hRule="atLeast"/>
        </w:trPr>
        <w:tc>
          <w:tcPr>
            <w:shd w:val="clear" w:fill="F0F4FF"/>
            <w:tcW w:w="2987" w:type="dxa"/>
            <w:vAlign w:val="top"/>
          </w:tcPr>
          <w:p>
            <w:pPr>
              <w:spacing w:line="245" w:lineRule="auto"/>
              <w:rPr>
                <w:rFonts w:ascii="Arial"/>
                <w:sz w:val="21"/>
              </w:rPr>
            </w:pPr>
            <w:r/>
          </w:p>
          <w:p>
            <w:pPr>
              <w:pStyle w:val="TableText"/>
              <w:ind w:left="754"/>
              <w:spacing w:before="90" w:line="185" w:lineRule="auto"/>
              <w:rPr>
                <w:sz w:val="21"/>
                <w:szCs w:val="21"/>
              </w:rPr>
            </w:pPr>
            <w:r>
              <w:rPr>
                <w:sz w:val="21"/>
                <w:szCs w:val="21"/>
                <w:color w:val="1F2329"/>
                <w:spacing w:val="-1"/>
              </w:rPr>
              <w:t>序列⻓度适应性</w:t>
            </w:r>
          </w:p>
        </w:tc>
        <w:tc>
          <w:tcPr>
            <w:tcW w:w="2995" w:type="dxa"/>
            <w:vAlign w:val="top"/>
          </w:tcPr>
          <w:p>
            <w:pPr>
              <w:pStyle w:val="TableText"/>
              <w:ind w:left="127" w:right="132" w:hanging="1"/>
              <w:spacing w:before="171" w:line="229" w:lineRule="auto"/>
              <w:rPr>
                <w:sz w:val="21"/>
                <w:szCs w:val="21"/>
              </w:rPr>
            </w:pPr>
            <w:r>
              <w:rPr>
                <w:sz w:val="21"/>
                <w:szCs w:val="21"/>
                <w:color w:val="1F2329"/>
                <w:spacing w:val="-3"/>
              </w:rPr>
              <w:t>在处理⻓序列时表现优越</w:t>
            </w:r>
            <w:r>
              <w:rPr>
                <w:sz w:val="21"/>
                <w:szCs w:val="21"/>
                <w:color w:val="1F2329"/>
                <w:spacing w:val="-33"/>
              </w:rPr>
              <w:t xml:space="preserve"> </w:t>
            </w:r>
            <w:r>
              <w:rPr>
                <w:sz w:val="21"/>
                <w:szCs w:val="21"/>
                <w:color w:val="1F2329"/>
                <w:spacing w:val="-3"/>
              </w:rPr>
              <w:t>，尤</w:t>
            </w:r>
            <w:r>
              <w:rPr>
                <w:sz w:val="21"/>
                <w:szCs w:val="21"/>
                <w:color w:val="1F2329"/>
              </w:rPr>
              <w:t xml:space="preserve"> </w:t>
            </w:r>
            <w:r>
              <w:rPr>
                <w:sz w:val="21"/>
                <w:szCs w:val="21"/>
                <w:color w:val="1F2329"/>
                <w:spacing w:val="-2"/>
              </w:rPr>
              <w:t>其是⻓依赖关系</w:t>
            </w:r>
          </w:p>
        </w:tc>
        <w:tc>
          <w:tcPr>
            <w:tcW w:w="3002" w:type="dxa"/>
            <w:vAlign w:val="top"/>
          </w:tcPr>
          <w:p>
            <w:pPr>
              <w:pStyle w:val="TableText"/>
              <w:ind w:left="135" w:right="134" w:hanging="5"/>
              <w:spacing w:before="170" w:line="230" w:lineRule="auto"/>
              <w:rPr>
                <w:sz w:val="21"/>
                <w:szCs w:val="21"/>
              </w:rPr>
            </w:pPr>
            <w:r>
              <w:rPr>
                <w:sz w:val="21"/>
                <w:szCs w:val="21"/>
                <w:color w:val="1F2329"/>
                <w:spacing w:val="-3"/>
              </w:rPr>
              <w:t>对⻓序列不够有效</w:t>
            </w:r>
            <w:r>
              <w:rPr>
                <w:sz w:val="21"/>
                <w:szCs w:val="21"/>
                <w:color w:val="1F2329"/>
                <w:spacing w:val="-32"/>
              </w:rPr>
              <w:t xml:space="preserve"> </w:t>
            </w:r>
            <w:r>
              <w:rPr>
                <w:sz w:val="21"/>
                <w:szCs w:val="21"/>
                <w:color w:val="1F2329"/>
                <w:spacing w:val="-3"/>
              </w:rPr>
              <w:t>，位置信息</w:t>
            </w:r>
            <w:r>
              <w:rPr>
                <w:sz w:val="21"/>
                <w:szCs w:val="21"/>
                <w:color w:val="1F2329"/>
              </w:rPr>
              <w:t xml:space="preserve"> </w:t>
            </w:r>
            <w:r>
              <w:rPr>
                <w:sz w:val="21"/>
                <w:szCs w:val="21"/>
                <w:color w:val="1F2329"/>
                <w:spacing w:val="-3"/>
              </w:rPr>
              <w:t>可能被稀释</w:t>
            </w:r>
          </w:p>
        </w:tc>
      </w:tr>
      <w:tr>
        <w:trPr>
          <w:trHeight w:val="928" w:hRule="atLeast"/>
        </w:trPr>
        <w:tc>
          <w:tcPr>
            <w:shd w:val="clear" w:fill="F0F4FF"/>
            <w:tcW w:w="2987" w:type="dxa"/>
            <w:vAlign w:val="top"/>
          </w:tcPr>
          <w:p>
            <w:pPr>
              <w:spacing w:line="247" w:lineRule="auto"/>
              <w:rPr>
                <w:rFonts w:ascii="Arial"/>
                <w:sz w:val="21"/>
              </w:rPr>
            </w:pPr>
            <w:r/>
          </w:p>
          <w:p>
            <w:pPr>
              <w:pStyle w:val="TableText"/>
              <w:ind w:left="1070"/>
              <w:spacing w:before="90" w:line="184" w:lineRule="auto"/>
              <w:rPr>
                <w:sz w:val="21"/>
                <w:szCs w:val="21"/>
              </w:rPr>
            </w:pPr>
            <w:r>
              <w:rPr>
                <w:sz w:val="21"/>
                <w:szCs w:val="21"/>
                <w:color w:val="1F2329"/>
                <w:spacing w:val="-2"/>
              </w:rPr>
              <w:t>数学操作</w:t>
            </w:r>
          </w:p>
        </w:tc>
        <w:tc>
          <w:tcPr>
            <w:tcW w:w="2995" w:type="dxa"/>
            <w:vAlign w:val="top"/>
          </w:tcPr>
          <w:p>
            <w:pPr>
              <w:pStyle w:val="TableText"/>
              <w:ind w:left="136" w:right="132" w:hanging="10"/>
              <w:spacing w:before="172" w:line="229" w:lineRule="auto"/>
              <w:rPr>
                <w:sz w:val="21"/>
                <w:szCs w:val="21"/>
              </w:rPr>
            </w:pPr>
            <w:r>
              <w:rPr>
                <w:sz w:val="21"/>
                <w:szCs w:val="21"/>
                <w:color w:val="1F2329"/>
                <w:spacing w:val="-3"/>
              </w:rPr>
              <w:t>通过</w:t>
            </w:r>
            <w:r>
              <w:rPr>
                <w:sz w:val="21"/>
                <w:szCs w:val="21"/>
                <w:color w:val="2EA121"/>
                <w:spacing w:val="-3"/>
              </w:rPr>
              <w:t>旋转操作</w:t>
            </w:r>
            <w:r>
              <w:rPr>
                <w:sz w:val="21"/>
                <w:szCs w:val="21"/>
                <w:color w:val="2EA121"/>
                <w:spacing w:val="-34"/>
              </w:rPr>
              <w:t xml:space="preserve"> </w:t>
            </w:r>
            <w:r>
              <w:rPr>
                <w:sz w:val="21"/>
                <w:szCs w:val="21"/>
                <w:color w:val="1F2329"/>
                <w:spacing w:val="-3"/>
              </w:rPr>
              <w:t>，引⼊位置信息</w:t>
            </w:r>
            <w:r>
              <w:rPr>
                <w:sz w:val="21"/>
                <w:szCs w:val="21"/>
                <w:color w:val="1F2329"/>
              </w:rPr>
              <w:t xml:space="preserve"> </w:t>
            </w:r>
            <w:r>
              <w:rPr>
                <w:sz w:val="21"/>
                <w:szCs w:val="21"/>
                <w:color w:val="1F2329"/>
                <w:spacing w:val="-4"/>
              </w:rPr>
              <w:t>的相位偏移</w:t>
            </w:r>
          </w:p>
        </w:tc>
        <w:tc>
          <w:tcPr>
            <w:tcW w:w="3002" w:type="dxa"/>
            <w:vAlign w:val="top"/>
          </w:tcPr>
          <w:p>
            <w:pPr>
              <w:pStyle w:val="TableText"/>
              <w:ind w:left="131"/>
              <w:spacing w:before="174" w:line="184" w:lineRule="auto"/>
              <w:rPr>
                <w:sz w:val="21"/>
                <w:szCs w:val="21"/>
              </w:rPr>
            </w:pPr>
            <w:r>
              <w:rPr>
                <w:sz w:val="21"/>
                <w:szCs w:val="21"/>
                <w:color w:val="1F2329"/>
                <w:spacing w:val="-1"/>
              </w:rPr>
              <w:t>通过直接</w:t>
            </w:r>
            <w:r>
              <w:rPr>
                <w:sz w:val="21"/>
                <w:szCs w:val="21"/>
                <w:color w:val="2EA121"/>
                <w:spacing w:val="-1"/>
              </w:rPr>
              <w:t>嵌⼊</w:t>
            </w:r>
            <w:r>
              <w:rPr>
                <w:sz w:val="21"/>
                <w:szCs w:val="21"/>
                <w:color w:val="1F2329"/>
                <w:spacing w:val="-1"/>
              </w:rPr>
              <w:t>正弦</w:t>
            </w:r>
            <w:r>
              <w:rPr>
                <w:rFonts w:ascii="Arial" w:hAnsi="Arial" w:eastAsia="Arial" w:cs="Arial"/>
                <w:sz w:val="21"/>
                <w:szCs w:val="21"/>
                <w:color w:val="1F2329"/>
                <w:spacing w:val="-1"/>
              </w:rPr>
              <w:t>-</w:t>
            </w:r>
            <w:r>
              <w:rPr>
                <w:sz w:val="21"/>
                <w:szCs w:val="21"/>
                <w:color w:val="1F2329"/>
                <w:spacing w:val="-1"/>
              </w:rPr>
              <w:t>余弦函数</w:t>
            </w:r>
          </w:p>
        </w:tc>
      </w:tr>
      <w:tr>
        <w:trPr>
          <w:trHeight w:val="928" w:hRule="atLeast"/>
        </w:trPr>
        <w:tc>
          <w:tcPr>
            <w:shd w:val="clear" w:fill="F0F4FF"/>
            <w:tcW w:w="2987" w:type="dxa"/>
            <w:vAlign w:val="top"/>
          </w:tcPr>
          <w:p>
            <w:pPr>
              <w:spacing w:line="249" w:lineRule="auto"/>
              <w:rPr>
                <w:rFonts w:ascii="Arial"/>
                <w:sz w:val="21"/>
              </w:rPr>
            </w:pPr>
            <w:r/>
          </w:p>
          <w:p>
            <w:pPr>
              <w:pStyle w:val="TableText"/>
              <w:ind w:left="652"/>
              <w:spacing w:before="90" w:line="185" w:lineRule="auto"/>
              <w:rPr>
                <w:sz w:val="21"/>
                <w:szCs w:val="21"/>
              </w:rPr>
            </w:pPr>
            <w:r>
              <w:rPr>
                <w:sz w:val="21"/>
                <w:szCs w:val="21"/>
                <w:color w:val="1F2329"/>
                <w:spacing w:val="-1"/>
              </w:rPr>
              <w:t>注意⼒机制的效果</w:t>
            </w:r>
          </w:p>
        </w:tc>
        <w:tc>
          <w:tcPr>
            <w:tcW w:w="2995" w:type="dxa"/>
            <w:vAlign w:val="top"/>
          </w:tcPr>
          <w:p>
            <w:pPr>
              <w:pStyle w:val="TableText"/>
              <w:ind w:left="124" w:right="132" w:firstLine="6"/>
              <w:spacing w:before="177" w:line="229" w:lineRule="auto"/>
              <w:rPr>
                <w:sz w:val="21"/>
                <w:szCs w:val="21"/>
              </w:rPr>
            </w:pPr>
            <w:r>
              <w:rPr>
                <w:sz w:val="21"/>
                <w:szCs w:val="21"/>
                <w:color w:val="1F2329"/>
                <w:spacing w:val="-2"/>
              </w:rPr>
              <w:t>能够⾃然处理注意⼒机制中的</w:t>
            </w:r>
            <w:r>
              <w:rPr>
                <w:sz w:val="21"/>
                <w:szCs w:val="21"/>
                <w:color w:val="1F2329"/>
                <w:spacing w:val="11"/>
              </w:rPr>
              <w:t xml:space="preserve"> </w:t>
            </w:r>
            <w:r>
              <w:rPr>
                <w:sz w:val="21"/>
                <w:szCs w:val="21"/>
                <w:color w:val="1F2329"/>
                <w:spacing w:val="-2"/>
              </w:rPr>
              <w:t>相对位置信息</w:t>
            </w:r>
          </w:p>
        </w:tc>
        <w:tc>
          <w:tcPr>
            <w:tcW w:w="3002" w:type="dxa"/>
            <w:vAlign w:val="top"/>
          </w:tcPr>
          <w:p>
            <w:pPr>
              <w:pStyle w:val="TableText"/>
              <w:ind w:left="135" w:right="158" w:hanging="3"/>
              <w:spacing w:before="176" w:line="229" w:lineRule="auto"/>
              <w:rPr>
                <w:sz w:val="21"/>
                <w:szCs w:val="21"/>
              </w:rPr>
            </w:pPr>
            <w:r>
              <w:rPr>
                <w:sz w:val="21"/>
                <w:szCs w:val="21"/>
                <w:color w:val="1F2329"/>
                <w:spacing w:val="-5"/>
              </w:rPr>
              <w:t>⽆法直接捕捉相对位置</w:t>
            </w:r>
            <w:r>
              <w:rPr>
                <w:sz w:val="21"/>
                <w:szCs w:val="21"/>
                <w:color w:val="1F2329"/>
                <w:spacing w:val="-32"/>
              </w:rPr>
              <w:t xml:space="preserve"> </w:t>
            </w:r>
            <w:r>
              <w:rPr>
                <w:sz w:val="21"/>
                <w:szCs w:val="21"/>
                <w:color w:val="1F2329"/>
                <w:spacing w:val="-5"/>
              </w:rPr>
              <w:t>，适⽤</w:t>
            </w:r>
            <w:r>
              <w:rPr>
                <w:sz w:val="21"/>
                <w:szCs w:val="21"/>
                <w:color w:val="1F2329"/>
              </w:rPr>
              <w:t xml:space="preserve"> </w:t>
            </w:r>
            <w:r>
              <w:rPr>
                <w:sz w:val="21"/>
                <w:szCs w:val="21"/>
                <w:color w:val="1F2329"/>
                <w:spacing w:val="-3"/>
              </w:rPr>
              <w:t>于较短序列</w:t>
            </w:r>
          </w:p>
        </w:tc>
      </w:tr>
      <w:tr>
        <w:trPr>
          <w:trHeight w:val="928" w:hRule="atLeast"/>
        </w:trPr>
        <w:tc>
          <w:tcPr>
            <w:shd w:val="clear" w:fill="F0F4FF"/>
            <w:tcW w:w="2987" w:type="dxa"/>
            <w:vAlign w:val="top"/>
          </w:tcPr>
          <w:p>
            <w:pPr>
              <w:spacing w:line="250" w:lineRule="auto"/>
              <w:rPr>
                <w:rFonts w:ascii="Arial"/>
                <w:sz w:val="21"/>
              </w:rPr>
            </w:pPr>
            <w:r/>
          </w:p>
          <w:p>
            <w:pPr>
              <w:pStyle w:val="TableText"/>
              <w:ind w:left="1071"/>
              <w:spacing w:before="90" w:line="186" w:lineRule="auto"/>
              <w:rPr>
                <w:sz w:val="21"/>
                <w:szCs w:val="21"/>
              </w:rPr>
            </w:pPr>
            <w:r>
              <w:rPr>
                <w:sz w:val="21"/>
                <w:szCs w:val="21"/>
                <w:color w:val="1F2329"/>
                <w:spacing w:val="-2"/>
              </w:rPr>
              <w:t>应⽤场景</w:t>
            </w:r>
          </w:p>
        </w:tc>
        <w:tc>
          <w:tcPr>
            <w:tcW w:w="2995" w:type="dxa"/>
            <w:vAlign w:val="top"/>
          </w:tcPr>
          <w:p>
            <w:pPr>
              <w:pStyle w:val="TableText"/>
              <w:ind w:left="129" w:right="132" w:hanging="3"/>
              <w:spacing w:before="178" w:line="229" w:lineRule="auto"/>
              <w:rPr>
                <w:sz w:val="21"/>
                <w:szCs w:val="21"/>
              </w:rPr>
            </w:pPr>
            <w:r>
              <w:rPr>
                <w:sz w:val="21"/>
                <w:szCs w:val="21"/>
                <w:color w:val="1F2329"/>
                <w:spacing w:val="-3"/>
              </w:rPr>
              <w:t>适⽤于⻓序列任务</w:t>
            </w:r>
            <w:r>
              <w:rPr>
                <w:sz w:val="21"/>
                <w:szCs w:val="21"/>
                <w:color w:val="1F2329"/>
                <w:spacing w:val="-33"/>
              </w:rPr>
              <w:t xml:space="preserve"> </w:t>
            </w:r>
            <w:r>
              <w:rPr>
                <w:sz w:val="21"/>
                <w:szCs w:val="21"/>
                <w:color w:val="1F2329"/>
                <w:spacing w:val="-3"/>
              </w:rPr>
              <w:t>，如⻓⽂本</w:t>
            </w:r>
            <w:r>
              <w:rPr>
                <w:sz w:val="21"/>
                <w:szCs w:val="21"/>
                <w:color w:val="1F2329"/>
              </w:rPr>
              <w:t xml:space="preserve"> </w:t>
            </w:r>
            <w:r>
              <w:rPr>
                <w:sz w:val="21"/>
                <w:szCs w:val="21"/>
                <w:color w:val="1F2329"/>
                <w:spacing w:val="-2"/>
              </w:rPr>
              <w:t>⽣成、⻓依赖建模</w:t>
            </w:r>
          </w:p>
        </w:tc>
        <w:tc>
          <w:tcPr>
            <w:tcW w:w="3002" w:type="dxa"/>
            <w:vAlign w:val="top"/>
          </w:tcPr>
          <w:p>
            <w:pPr>
              <w:pStyle w:val="TableText"/>
              <w:ind w:left="133" w:right="134"/>
              <w:spacing w:before="178" w:line="229" w:lineRule="auto"/>
              <w:rPr>
                <w:sz w:val="21"/>
                <w:szCs w:val="21"/>
              </w:rPr>
            </w:pPr>
            <w:r>
              <w:rPr>
                <w:sz w:val="21"/>
                <w:szCs w:val="21"/>
                <w:color w:val="1F2329"/>
                <w:spacing w:val="-1"/>
              </w:rPr>
              <w:t>更适合短序列或⽆复杂相对依</w:t>
            </w:r>
            <w:r>
              <w:rPr>
                <w:sz w:val="21"/>
                <w:szCs w:val="21"/>
                <w:color w:val="1F2329"/>
                <w:spacing w:val="1"/>
              </w:rPr>
              <w:t xml:space="preserve"> </w:t>
            </w:r>
            <w:r>
              <w:rPr>
                <w:sz w:val="21"/>
                <w:szCs w:val="21"/>
                <w:color w:val="1F2329"/>
                <w:spacing w:val="-3"/>
              </w:rPr>
              <w:t>赖的场景</w:t>
            </w:r>
          </w:p>
        </w:tc>
      </w:tr>
      <w:tr>
        <w:trPr>
          <w:trHeight w:val="935" w:hRule="atLeast"/>
        </w:trPr>
        <w:tc>
          <w:tcPr>
            <w:shd w:val="clear" w:fill="F0F4FF"/>
            <w:tcW w:w="2987" w:type="dxa"/>
            <w:vAlign w:val="top"/>
          </w:tcPr>
          <w:p>
            <w:pPr>
              <w:spacing w:line="253" w:lineRule="auto"/>
              <w:rPr>
                <w:rFonts w:ascii="Arial"/>
                <w:sz w:val="21"/>
              </w:rPr>
            </w:pPr>
            <w:r/>
          </w:p>
          <w:p>
            <w:pPr>
              <w:pStyle w:val="TableText"/>
              <w:ind w:left="968"/>
              <w:spacing w:before="90" w:line="185" w:lineRule="auto"/>
              <w:rPr>
                <w:sz w:val="21"/>
                <w:szCs w:val="21"/>
              </w:rPr>
            </w:pPr>
            <w:r>
              <w:rPr>
                <w:sz w:val="21"/>
                <w:szCs w:val="21"/>
                <w:color w:val="1F2329"/>
                <w:spacing w:val="-2"/>
              </w:rPr>
              <w:t>计算复杂性</w:t>
            </w:r>
          </w:p>
        </w:tc>
        <w:tc>
          <w:tcPr>
            <w:tcW w:w="2995" w:type="dxa"/>
            <w:vAlign w:val="top"/>
          </w:tcPr>
          <w:p>
            <w:pPr>
              <w:pStyle w:val="TableText"/>
              <w:ind w:left="128"/>
              <w:spacing w:before="180" w:line="184" w:lineRule="auto"/>
              <w:rPr>
                <w:sz w:val="21"/>
                <w:szCs w:val="21"/>
              </w:rPr>
            </w:pPr>
            <w:r>
              <w:rPr>
                <w:sz w:val="21"/>
                <w:szCs w:val="21"/>
                <w:color w:val="1F2329"/>
                <w:spacing w:val="-3"/>
              </w:rPr>
              <w:t>更复杂</w:t>
            </w:r>
            <w:r>
              <w:rPr>
                <w:sz w:val="21"/>
                <w:szCs w:val="21"/>
                <w:color w:val="1F2329"/>
                <w:spacing w:val="-34"/>
              </w:rPr>
              <w:t xml:space="preserve"> </w:t>
            </w:r>
            <w:r>
              <w:rPr>
                <w:sz w:val="21"/>
                <w:szCs w:val="21"/>
                <w:color w:val="1F2329"/>
                <w:spacing w:val="-3"/>
              </w:rPr>
              <w:t>，涉及复数的旋转计算</w:t>
            </w:r>
          </w:p>
        </w:tc>
        <w:tc>
          <w:tcPr>
            <w:tcW w:w="3002" w:type="dxa"/>
            <w:vAlign w:val="top"/>
          </w:tcPr>
          <w:p>
            <w:pPr>
              <w:pStyle w:val="TableText"/>
              <w:ind w:left="143" w:right="142" w:hanging="10"/>
              <w:spacing w:before="180" w:line="229" w:lineRule="auto"/>
              <w:rPr>
                <w:sz w:val="21"/>
                <w:szCs w:val="21"/>
              </w:rPr>
            </w:pPr>
            <w:r>
              <w:rPr>
                <w:sz w:val="21"/>
                <w:szCs w:val="21"/>
                <w:color w:val="1F2329"/>
                <w:spacing w:val="-4"/>
              </w:rPr>
              <w:t>计算较简单</w:t>
            </w:r>
            <w:r>
              <w:rPr>
                <w:sz w:val="21"/>
                <w:szCs w:val="21"/>
                <w:color w:val="1F2329"/>
                <w:spacing w:val="-31"/>
              </w:rPr>
              <w:t xml:space="preserve"> </w:t>
            </w:r>
            <w:r>
              <w:rPr>
                <w:sz w:val="21"/>
                <w:szCs w:val="21"/>
                <w:color w:val="1F2329"/>
                <w:spacing w:val="-4"/>
              </w:rPr>
              <w:t>，直接添加到嵌⼊</w:t>
            </w:r>
            <w:r>
              <w:rPr>
                <w:sz w:val="21"/>
                <w:szCs w:val="21"/>
                <w:color w:val="1F2329"/>
              </w:rPr>
              <w:t xml:space="preserve"> </w:t>
            </w:r>
            <w:r>
              <w:rPr>
                <w:sz w:val="21"/>
                <w:szCs w:val="21"/>
                <w:color w:val="1F2329"/>
                <w:spacing w:val="-8"/>
              </w:rPr>
              <w:t>向量中</w:t>
            </w:r>
          </w:p>
        </w:tc>
      </w:tr>
    </w:tbl>
    <w:p>
      <w:pPr>
        <w:spacing w:before="163"/>
        <w:rPr/>
      </w:pPr>
      <w:r/>
    </w:p>
    <w:tbl>
      <w:tblPr>
        <w:tblStyle w:val="TableNormal"/>
        <w:tblW w:w="139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390"/>
      </w:tblGrid>
      <w:tr>
        <w:trPr>
          <w:trHeight w:val="320" w:hRule="atLeast"/>
        </w:trPr>
        <w:tc>
          <w:tcPr>
            <w:shd w:val="clear" w:fill="F5F6F7"/>
            <w:tcW w:w="1390" w:type="dxa"/>
            <w:vAlign w:val="top"/>
          </w:tcPr>
          <w:p>
            <w:pPr>
              <w:pStyle w:val="TableText"/>
              <w:ind w:left="49"/>
              <w:spacing w:before="37" w:line="232" w:lineRule="exact"/>
              <w:rPr>
                <w:sz w:val="21"/>
                <w:szCs w:val="21"/>
              </w:rPr>
            </w:pPr>
            <w:r>
              <w:rPr>
                <w:sz w:val="21"/>
                <w:szCs w:val="21"/>
                <w:color w:val="245BDB"/>
              </w:rPr>
              <w:t>ROPE</w:t>
            </w:r>
            <w:r>
              <w:rPr>
                <w:sz w:val="21"/>
                <w:szCs w:val="21"/>
                <w:color w:val="245BDB"/>
                <w:spacing w:val="37"/>
              </w:rPr>
              <w:t>的优势</w:t>
            </w:r>
          </w:p>
        </w:tc>
      </w:tr>
    </w:tbl>
    <w:p>
      <w:pPr>
        <w:pStyle w:val="BodyText"/>
        <w:ind w:left="369" w:right="466" w:hanging="312"/>
        <w:spacing w:before="142" w:line="226"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相对位置信息的捕捉：</w:t>
      </w:r>
      <w:r>
        <w:rPr>
          <w:rFonts w:ascii="Microsoft YaHei" w:hAnsi="Microsoft YaHei" w:eastAsia="Microsoft YaHei" w:cs="Microsoft YaHei"/>
          <w:color w:val="1F2329"/>
          <w:spacing w:val="-47"/>
        </w:rPr>
        <w:t xml:space="preserve"> </w:t>
      </w:r>
      <w:r>
        <w:rPr>
          <w:color w:val="1F2329"/>
          <w:spacing w:val="-2"/>
        </w:rPr>
        <w:t>RoPE</w:t>
      </w:r>
      <w:r>
        <w:rPr>
          <w:rFonts w:ascii="Microsoft YaHei" w:hAnsi="Microsoft YaHei" w:eastAsia="Microsoft YaHei" w:cs="Microsoft YaHei"/>
          <w:color w:val="1F2329"/>
          <w:spacing w:val="-2"/>
        </w:rPr>
        <w:t>的最⼤优势在于它可以在注意⼒计算中⾃</w:t>
      </w:r>
      <w:r>
        <w:rPr>
          <w:rFonts w:ascii="Microsoft YaHei" w:hAnsi="Microsoft YaHei" w:eastAsia="Microsoft YaHei" w:cs="Microsoft YaHei"/>
          <w:color w:val="1F2329"/>
          <w:spacing w:val="-3"/>
        </w:rPr>
        <w:t>然地融⼊</w:t>
      </w:r>
      <w:r>
        <w:rPr>
          <w:rFonts w:ascii="Microsoft YaHei" w:hAnsi="Microsoft YaHei" w:eastAsia="Microsoft YaHei" w:cs="Microsoft YaHei"/>
          <w:color w:val="D83931"/>
          <w:spacing w:val="-3"/>
        </w:rPr>
        <w:t>相对位置信息</w:t>
      </w:r>
      <w:r>
        <w:rPr>
          <w:rFonts w:ascii="Microsoft YaHei" w:hAnsi="Microsoft YaHei" w:eastAsia="Microsoft YaHei" w:cs="Microsoft YaHei"/>
          <w:color w:val="D83931"/>
          <w:spacing w:val="-39"/>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不像绝对位置编码那样只依赖</w:t>
      </w:r>
      <w:r>
        <w:rPr>
          <w:color w:val="1F2329"/>
        </w:rPr>
        <w:t>token</w:t>
      </w:r>
      <w:r>
        <w:rPr>
          <w:rFonts w:ascii="Microsoft YaHei" w:hAnsi="Microsoft YaHei" w:eastAsia="Microsoft YaHei" w:cs="Microsoft YaHei"/>
          <w:color w:val="1F2329"/>
          <w:spacing w:val="2"/>
        </w:rPr>
        <w:t>的固定位置。</w:t>
      </w:r>
      <w:r>
        <w:rPr>
          <w:rFonts w:ascii="Microsoft YaHei" w:hAnsi="Microsoft YaHei" w:eastAsia="Microsoft YaHei" w:cs="Microsoft YaHei"/>
          <w:color w:val="1F2329"/>
          <w:spacing w:val="-46"/>
        </w:rPr>
        <w:t xml:space="preserve"> </w:t>
      </w:r>
      <w:r>
        <w:rPr>
          <w:rFonts w:ascii="Microsoft YaHei" w:hAnsi="Microsoft YaHei" w:eastAsia="Microsoft YaHei" w:cs="Microsoft YaHei"/>
          <w:color w:val="1F2329"/>
          <w:spacing w:val="2"/>
        </w:rPr>
        <w:t>因此</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，它在处理⻓序列时能够</w:t>
      </w:r>
      <w:r>
        <w:rPr>
          <w:rFonts w:ascii="Microsoft YaHei" w:hAnsi="Microsoft YaHei" w:eastAsia="Microsoft YaHei" w:cs="Microsoft YaHei"/>
          <w:color w:val="D83931"/>
          <w:spacing w:val="2"/>
        </w:rPr>
        <w:t>更好地建模</w:t>
      </w:r>
      <w:r>
        <w:rPr>
          <w:color w:val="D83931"/>
        </w:rPr>
        <w:t>token </w:t>
      </w:r>
      <w:r>
        <w:rPr>
          <w:rFonts w:ascii="Microsoft YaHei" w:hAnsi="Microsoft YaHei" w:eastAsia="Microsoft YaHei" w:cs="Microsoft YaHei"/>
          <w:color w:val="D83931"/>
          <w:spacing w:val="-3"/>
        </w:rPr>
        <w:t>之间的关系</w:t>
      </w:r>
      <w:r>
        <w:rPr>
          <w:rFonts w:ascii="Microsoft YaHei" w:hAnsi="Microsoft YaHei" w:eastAsia="Microsoft YaHei" w:cs="Microsoft YaHei"/>
          <w:color w:val="D83931"/>
          <w:spacing w:val="-35"/>
        </w:rPr>
        <w:t xml:space="preserve"> </w:t>
      </w:r>
      <w:r>
        <w:rPr>
          <w:rFonts w:ascii="Microsoft YaHei" w:hAnsi="Microsoft YaHei" w:eastAsia="Microsoft YaHei" w:cs="Microsoft YaHei"/>
          <w:color w:val="1F2329"/>
          <w:spacing w:val="-3"/>
        </w:rPr>
        <w:t>，尤其是⻓距离的依赖。</w:t>
      </w:r>
    </w:p>
    <w:p>
      <w:pPr>
        <w:pStyle w:val="BodyText"/>
        <w:ind w:left="364" w:right="476" w:hanging="307"/>
        <w:spacing w:before="128" w:line="227"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处理⻓序列的能⼒：</w:t>
      </w:r>
      <w:r>
        <w:rPr>
          <w:rFonts w:ascii="Microsoft YaHei" w:hAnsi="Microsoft YaHei" w:eastAsia="Microsoft YaHei" w:cs="Microsoft YaHei"/>
          <w:color w:val="1F2329"/>
          <w:spacing w:val="-22"/>
        </w:rPr>
        <w:t xml:space="preserve"> </w:t>
      </w:r>
      <w:r>
        <w:rPr>
          <w:rFonts w:ascii="Microsoft YaHei" w:hAnsi="Microsoft YaHei" w:eastAsia="Microsoft YaHei" w:cs="Microsoft YaHei"/>
          <w:color w:val="1F2329"/>
          <w:spacing w:val="-2"/>
        </w:rPr>
        <w:t>由于</w:t>
      </w:r>
      <w:r>
        <w:rPr>
          <w:color w:val="1F2329"/>
          <w:spacing w:val="-2"/>
        </w:rPr>
        <w:t>RoPE</w:t>
      </w:r>
      <w:r>
        <w:rPr>
          <w:rFonts w:ascii="Microsoft YaHei" w:hAnsi="Microsoft YaHei" w:eastAsia="Microsoft YaHei" w:cs="Microsoft YaHei"/>
          <w:color w:val="1F2329"/>
          <w:spacing w:val="-2"/>
        </w:rPr>
        <w:t>直接编码的</w:t>
      </w:r>
      <w:r>
        <w:rPr>
          <w:rFonts w:ascii="Microsoft YaHei" w:hAnsi="Microsoft YaHei" w:eastAsia="Microsoft YaHei" w:cs="Microsoft YaHei"/>
          <w:color w:val="1F2329"/>
          <w:spacing w:val="-3"/>
        </w:rPr>
        <w:t>是相对位置关系</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，这使得</w:t>
      </w:r>
      <w:r>
        <w:rPr>
          <w:rFonts w:ascii="Microsoft YaHei" w:hAnsi="Microsoft YaHei" w:eastAsia="Microsoft YaHei" w:cs="Microsoft YaHei"/>
          <w:color w:val="D83931"/>
          <w:spacing w:val="-3"/>
        </w:rPr>
        <w:t>它更适合处理⻓⽂本、⻓时间</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1"/>
        </w:rPr>
        <w:t>序列等任务</w:t>
      </w:r>
      <w:r>
        <w:rPr>
          <w:rFonts w:ascii="Microsoft YaHei" w:hAnsi="Microsoft YaHei" w:eastAsia="Microsoft YaHei" w:cs="Microsoft YaHei"/>
          <w:color w:val="1F2329"/>
          <w:spacing w:val="-1"/>
        </w:rPr>
        <w:t>。⽽传统的绝对位置编码在⻓序列中</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1"/>
        </w:rPr>
        <w:t>，可能由于固定位置的原因逐渐失去位置区分能</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5"/>
        </w:rPr>
        <w:t>⼒。</w:t>
      </w:r>
    </w:p>
    <w:p>
      <w:pPr>
        <w:pStyle w:val="BodyText"/>
        <w:ind w:left="369" w:right="276" w:hanging="312"/>
        <w:spacing w:before="122" w:line="226"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与注意⼒机制的适配：</w:t>
      </w:r>
      <w:r>
        <w:rPr>
          <w:rFonts w:ascii="Microsoft YaHei" w:hAnsi="Microsoft YaHei" w:eastAsia="Microsoft YaHei" w:cs="Microsoft YaHei"/>
          <w:color w:val="1F2329"/>
          <w:spacing w:val="-35"/>
        </w:rPr>
        <w:t xml:space="preserve"> </w:t>
      </w:r>
      <w:r>
        <w:rPr>
          <w:color w:val="1F2329"/>
          <w:spacing w:val="-1"/>
        </w:rPr>
        <w:t>RoPE</w:t>
      </w:r>
      <w:r>
        <w:rPr>
          <w:rFonts w:ascii="Microsoft YaHei" w:hAnsi="Microsoft YaHei" w:eastAsia="Microsoft YaHei" w:cs="Microsoft YaHei"/>
          <w:color w:val="1F2329"/>
          <w:spacing w:val="-1"/>
        </w:rPr>
        <w:t>通过旋转操作</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color w:val="D83931"/>
          <w:spacing w:val="-1"/>
        </w:rPr>
        <w:t>将位置信息直接作⽤于</w:t>
      </w:r>
      <w:r>
        <w:rPr>
          <w:color w:val="D83931"/>
          <w:spacing w:val="-1"/>
        </w:rPr>
        <w:t>Query</w:t>
      </w:r>
      <w:r>
        <w:rPr>
          <w:rFonts w:ascii="Microsoft YaHei" w:hAnsi="Microsoft YaHei" w:eastAsia="Microsoft YaHei" w:cs="Microsoft YaHei"/>
          <w:color w:val="D83931"/>
          <w:spacing w:val="-1"/>
        </w:rPr>
        <w:t>和</w:t>
      </w:r>
      <w:r>
        <w:rPr>
          <w:color w:val="D83931"/>
          <w:spacing w:val="-1"/>
        </w:rPr>
        <w:t>Key</w:t>
      </w:r>
      <w:r>
        <w:rPr>
          <w:rFonts w:ascii="Microsoft YaHei" w:hAnsi="Microsoft YaHei" w:eastAsia="Microsoft YaHei" w:cs="Microsoft YaHei"/>
          <w:color w:val="D83931"/>
          <w:spacing w:val="-1"/>
        </w:rPr>
        <w:t>向量</w:t>
      </w:r>
      <w:r>
        <w:rPr>
          <w:rFonts w:ascii="Microsoft YaHei" w:hAnsi="Microsoft YaHei" w:eastAsia="Microsoft YaHei" w:cs="Microsoft YaHei"/>
          <w:color w:val="D83931"/>
          <w:spacing w:val="-32"/>
        </w:rPr>
        <w:t xml:space="preserve"> </w:t>
      </w:r>
      <w:r>
        <w:rPr>
          <w:rFonts w:ascii="Microsoft YaHei" w:hAnsi="Microsoft YaHei" w:eastAsia="Microsoft YaHei" w:cs="Microsoft YaHei"/>
          <w:color w:val="D83931"/>
          <w:spacing w:val="-1"/>
        </w:rPr>
        <w:t>，使得它可以</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rPr>
        <w:t>更加⾃然地融⼊注意⼒机制的计算过程中</w:t>
      </w:r>
      <w:r>
        <w:rPr>
          <w:rFonts w:ascii="Microsoft YaHei" w:hAnsi="Microsoft YaHei" w:eastAsia="Microsoft YaHei" w:cs="Microsoft YaHei"/>
          <w:color w:val="1F2329"/>
        </w:rPr>
        <w:t>。这种机制</w:t>
      </w:r>
      <w:r>
        <w:rPr>
          <w:rFonts w:ascii="Microsoft YaHei" w:hAnsi="Microsoft YaHei" w:eastAsia="Microsoft YaHei" w:cs="Microsoft YaHei"/>
          <w:color w:val="1F2329"/>
          <w:spacing w:val="-1"/>
        </w:rPr>
        <w:t>保证了模型在⻓序列中依旧能够捕捉到上下⽂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中有意义的位置信息。</w:t>
      </w:r>
    </w:p>
    <w:p>
      <w:pPr>
        <w:pStyle w:val="BodyText"/>
        <w:ind w:left="6" w:right="437" w:hanging="1"/>
        <w:spacing w:before="190" w:line="225" w:lineRule="auto"/>
        <w:shd w:val="clear" w:fill="FFFFCC"/>
        <w:jc w:val="both"/>
        <w:rPr>
          <w:rFonts w:ascii="Microsoft YaHei" w:hAnsi="Microsoft YaHei" w:eastAsia="Microsoft YaHei" w:cs="Microsoft YaHei"/>
        </w:rPr>
      </w:pPr>
      <w:r>
        <w:rPr>
          <w:rFonts w:ascii="Microsoft YaHei" w:hAnsi="Microsoft YaHei" w:eastAsia="Microsoft YaHei" w:cs="Microsoft YaHei"/>
          <w:color w:val="DE7802"/>
          <w:spacing w:val="3"/>
        </w:rPr>
        <w:t>综上</w:t>
      </w:r>
      <w:r>
        <w:rPr>
          <w:rFonts w:ascii="Microsoft YaHei" w:hAnsi="Microsoft YaHei" w:eastAsia="Microsoft YaHei" w:cs="Microsoft YaHei"/>
          <w:color w:val="DE7802"/>
          <w:spacing w:val="-32"/>
        </w:rPr>
        <w:t xml:space="preserve"> </w:t>
      </w:r>
      <w:r>
        <w:rPr>
          <w:rFonts w:ascii="Microsoft YaHei" w:hAnsi="Microsoft YaHei" w:eastAsia="Microsoft YaHei" w:cs="Microsoft YaHei"/>
          <w:color w:val="DE7802"/>
          <w:spacing w:val="3"/>
        </w:rPr>
        <w:t>，</w:t>
      </w:r>
      <w:r>
        <w:rPr>
          <w:color w:val="DE7802"/>
        </w:rPr>
        <w:t>LLaMA</w:t>
      </w:r>
      <w:r>
        <w:rPr>
          <w:rFonts w:ascii="Microsoft YaHei" w:hAnsi="Microsoft YaHei" w:eastAsia="Microsoft YaHei" w:cs="Microsoft YaHei"/>
          <w:color w:val="DE7802"/>
          <w:spacing w:val="3"/>
        </w:rPr>
        <w:t>模型通过引⼊</w:t>
      </w:r>
      <w:r>
        <w:rPr>
          <w:color w:val="DE7802"/>
        </w:rPr>
        <w:t>RMS</w:t>
      </w:r>
      <w:r>
        <w:rPr>
          <w:color w:val="DE7802"/>
          <w:spacing w:val="3"/>
        </w:rPr>
        <w:t xml:space="preserve"> </w:t>
      </w:r>
      <w:r>
        <w:rPr>
          <w:color w:val="DE7802"/>
        </w:rPr>
        <w:t>Pre</w:t>
      </w:r>
      <w:r>
        <w:rPr>
          <w:color w:val="DE7802"/>
          <w:spacing w:val="3"/>
        </w:rPr>
        <w:t>-</w:t>
      </w:r>
      <w:r>
        <w:rPr>
          <w:color w:val="DE7802"/>
        </w:rPr>
        <w:t>Norm</w:t>
      </w:r>
      <w:r>
        <w:rPr>
          <w:rFonts w:ascii="Microsoft YaHei" w:hAnsi="Microsoft YaHei" w:eastAsia="Microsoft YaHei" w:cs="Microsoft YaHei"/>
          <w:color w:val="DE7802"/>
          <w:spacing w:val="3"/>
        </w:rPr>
        <w:t>规范化技术、</w:t>
      </w:r>
      <w:r>
        <w:rPr>
          <w:color w:val="DE7802"/>
        </w:rPr>
        <w:t>SwiGLU</w:t>
      </w:r>
      <w:r>
        <w:rPr>
          <w:rFonts w:ascii="Microsoft YaHei" w:hAnsi="Microsoft YaHei" w:eastAsia="Microsoft YaHei" w:cs="Microsoft YaHei"/>
          <w:color w:val="DE7802"/>
          <w:spacing w:val="3"/>
        </w:rPr>
        <w:t>激活函数和</w:t>
      </w:r>
      <w:r>
        <w:rPr>
          <w:color w:val="DE7802"/>
        </w:rPr>
        <w:t>RoPE</w:t>
      </w:r>
      <w:r>
        <w:rPr>
          <w:rFonts w:ascii="Microsoft YaHei" w:hAnsi="Microsoft YaHei" w:eastAsia="Microsoft YaHei" w:cs="Microsoft YaHei"/>
          <w:color w:val="DE7802"/>
          <w:spacing w:val="3"/>
        </w:rPr>
        <w:t>位置编码等</w:t>
      </w:r>
      <w:r>
        <w:rPr>
          <w:rFonts w:ascii="Microsoft YaHei" w:hAnsi="Microsoft YaHei" w:eastAsia="Microsoft YaHei" w:cs="Microsoft YaHei"/>
          <w:color w:val="DE7802"/>
          <w:spacing w:val="2"/>
        </w:rPr>
        <w:t>创新</w:t>
      </w:r>
      <w:r>
        <w:rPr>
          <w:rFonts w:ascii="Microsoft YaHei" w:hAnsi="Microsoft YaHei" w:eastAsia="Microsoft YaHei" w:cs="Microsoft YaHei"/>
          <w:color w:val="DE7802"/>
        </w:rPr>
        <w:t xml:space="preserve">  </w:t>
      </w:r>
      <w:r>
        <w:rPr>
          <w:rFonts w:ascii="Microsoft YaHei" w:hAnsi="Microsoft YaHei" w:eastAsia="Microsoft YaHei" w:cs="Microsoft YaHei"/>
          <w:color w:val="DE7802"/>
          <w:spacing w:val="2"/>
        </w:rPr>
        <w:t>点</w:t>
      </w:r>
      <w:r>
        <w:rPr>
          <w:rFonts w:ascii="Microsoft YaHei" w:hAnsi="Microsoft YaHei" w:eastAsia="Microsoft YaHei" w:cs="Microsoft YaHei"/>
          <w:color w:val="DE7802"/>
          <w:spacing w:val="-32"/>
        </w:rPr>
        <w:t xml:space="preserve"> </w:t>
      </w:r>
      <w:r>
        <w:rPr>
          <w:rFonts w:ascii="Microsoft YaHei" w:hAnsi="Microsoft YaHei" w:eastAsia="Microsoft YaHei" w:cs="Microsoft YaHei"/>
          <w:color w:val="DE7802"/>
          <w:spacing w:val="2"/>
        </w:rPr>
        <w:t>，有效地优化了</w:t>
      </w:r>
      <w:r>
        <w:rPr>
          <w:color w:val="DE7802"/>
        </w:rPr>
        <w:t>Transformer</w:t>
      </w:r>
      <w:r>
        <w:rPr>
          <w:rFonts w:ascii="Microsoft YaHei" w:hAnsi="Microsoft YaHei" w:eastAsia="Microsoft YaHei" w:cs="Microsoft YaHei"/>
          <w:color w:val="DE7802"/>
          <w:spacing w:val="2"/>
        </w:rPr>
        <w:t>结构</w:t>
      </w:r>
      <w:r>
        <w:rPr>
          <w:rFonts w:ascii="Microsoft YaHei" w:hAnsi="Microsoft YaHei" w:eastAsia="Microsoft YaHei" w:cs="Microsoft YaHei"/>
          <w:color w:val="DE7802"/>
          <w:spacing w:val="-32"/>
        </w:rPr>
        <w:t xml:space="preserve"> </w:t>
      </w:r>
      <w:r>
        <w:rPr>
          <w:rFonts w:ascii="Microsoft YaHei" w:hAnsi="Microsoft YaHei" w:eastAsia="Microsoft YaHei" w:cs="Microsoft YaHei"/>
          <w:color w:val="DE7802"/>
          <w:spacing w:val="2"/>
        </w:rPr>
        <w:t>，提升了模型在⾃然语⾔处理任务上的性能和效率。这些</w:t>
      </w:r>
      <w:r>
        <w:rPr>
          <w:rFonts w:ascii="Microsoft YaHei" w:hAnsi="Microsoft YaHei" w:eastAsia="Microsoft YaHei" w:cs="Microsoft YaHei"/>
          <w:color w:val="DE7802"/>
          <w:spacing w:val="1"/>
        </w:rPr>
        <w:t>精⼼设</w:t>
      </w:r>
      <w:r>
        <w:rPr>
          <w:rFonts w:ascii="Microsoft YaHei" w:hAnsi="Microsoft YaHei" w:eastAsia="Microsoft YaHei" w:cs="Microsoft YaHei"/>
          <w:color w:val="DE7802"/>
        </w:rPr>
        <w:t xml:space="preserve"> </w:t>
      </w:r>
      <w:r>
        <w:rPr>
          <w:rFonts w:ascii="Microsoft YaHei" w:hAnsi="Microsoft YaHei" w:eastAsia="Microsoft YaHei" w:cs="Microsoft YaHei"/>
          <w:color w:val="DE7802"/>
        </w:rPr>
        <w:t>计的改进使得</w:t>
      </w:r>
      <w:r>
        <w:rPr>
          <w:color w:val="DE7802"/>
        </w:rPr>
        <w:t>LLaMA</w:t>
      </w:r>
      <w:r>
        <w:rPr>
          <w:rFonts w:ascii="Microsoft YaHei" w:hAnsi="Microsoft YaHei" w:eastAsia="Microsoft YaHei" w:cs="Microsoft YaHei"/>
          <w:color w:val="DE7802"/>
        </w:rPr>
        <w:t>成为⼀个在多种应⽤场景下都具有竞争⼒的语⾔模型。</w:t>
      </w:r>
    </w:p>
    <w:p>
      <w:pPr>
        <w:pStyle w:val="BodyText"/>
        <w:spacing w:line="255" w:lineRule="auto"/>
        <w:rPr>
          <w:sz w:val="21"/>
        </w:rPr>
      </w:pPr>
      <w:r/>
    </w:p>
    <w:p>
      <w:pPr>
        <w:pStyle w:val="BodyText"/>
        <w:spacing w:line="255" w:lineRule="auto"/>
        <w:rPr>
          <w:sz w:val="21"/>
        </w:rPr>
      </w:pPr>
      <w:r/>
    </w:p>
    <w:p>
      <w:pPr>
        <w:ind w:firstLine="630"/>
        <w:spacing w:before="1" w:line="390" w:lineRule="exact"/>
        <w:rPr/>
      </w:pPr>
      <w:r>
        <w:rPr>
          <w:position w:val="-7"/>
        </w:rPr>
        <w:drawing>
          <wp:inline distT="0" distB="0" distL="0" distR="0">
            <wp:extent cx="6600316" cy="247650"/>
            <wp:effectExtent l="0" t="0" r="0" b="0"/>
            <wp:docPr id="720" name="IM 720"/>
            <wp:cNvGraphicFramePr/>
            <a:graphic>
              <a:graphicData uri="http://schemas.openxmlformats.org/drawingml/2006/picture">
                <pic:pic>
                  <pic:nvPicPr>
                    <pic:cNvPr id="720" name="IM 720"/>
                    <pic:cNvPicPr/>
                  </pic:nvPicPr>
                  <pic:blipFill>
                    <a:blip r:embed="rId294"/>
                    <a:stretch>
                      <a:fillRect/>
                    </a:stretch>
                  </pic:blipFill>
                  <pic:spPr>
                    <a:xfrm rot="0">
                      <a:off x="0" y="0"/>
                      <a:ext cx="6600316"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spacing w:before="160" w:line="869" w:lineRule="exact"/>
        <w:rPr/>
      </w:pPr>
      <w:r>
        <w:rPr>
          <w:position w:val="-17"/>
        </w:rPr>
        <w:pict>
          <v:shape id="_x0000_s1080" style="mso-position-vertical-relative:line;mso-position-horizontal-relative:char;width:538.5pt;height:43.5pt;" fillcolor="#F2F3F5" filled="true" stroked="false" type="#_x0000_t202">
            <v:fill on="true"/>
            <v:stroke on="false"/>
            <v:path/>
            <v:imagedata o:title=""/>
            <o:lock v:ext="edit" aspectratio="false"/>
            <v:textbox inset="0mm,0mm,0mm,0mm">
              <w:txbxContent>
                <w:p>
                  <w:pPr>
                    <w:ind w:left="39"/>
                    <w:spacing w:before="53" w:line="202" w:lineRule="auto"/>
                    <w:rPr>
                      <w:rFonts w:ascii="Microsoft YaHei" w:hAnsi="Microsoft YaHei" w:eastAsia="Microsoft YaHei" w:cs="Microsoft YaHei"/>
                      <w:sz w:val="33"/>
                      <w:szCs w:val="33"/>
                    </w:rPr>
                  </w:pPr>
                  <w:r>
                    <w:rPr>
                      <w:rFonts w:ascii="Arial" w:hAnsi="Arial" w:eastAsia="Arial" w:cs="Arial"/>
                      <w:sz w:val="33"/>
                      <w:szCs w:val="33"/>
                      <w:color w:val="1456F0"/>
                      <w:spacing w:val="3"/>
                    </w:rPr>
                    <w:t>39.</w:t>
                  </w:r>
                  <w:r>
                    <w:rPr>
                      <w:rFonts w:ascii="Arial" w:hAnsi="Arial" w:eastAsia="Arial" w:cs="Arial"/>
                      <w:sz w:val="33"/>
                      <w:szCs w:val="33"/>
                      <w:color w:val="1456F0"/>
                      <w:spacing w:val="58"/>
                    </w:rPr>
                    <w:t xml:space="preserve"> </w:t>
                  </w:r>
                  <w:r>
                    <w:rPr>
                      <w:rFonts w:ascii="Arial" w:hAnsi="Arial" w:eastAsia="Arial" w:cs="Arial"/>
                      <w:sz w:val="33"/>
                      <w:szCs w:val="33"/>
                      <w:color w:val="D83931"/>
                    </w:rPr>
                    <w:t>Llama</w:t>
                  </w:r>
                  <w:r>
                    <w:rPr>
                      <w:rFonts w:ascii="Microsoft YaHei" w:hAnsi="Microsoft YaHei" w:eastAsia="Microsoft YaHei" w:cs="Microsoft YaHei"/>
                      <w:sz w:val="33"/>
                      <w:szCs w:val="33"/>
                      <w:color w:val="D83931"/>
                      <w:spacing w:val="3"/>
                    </w:rPr>
                    <w:t>模型在训练过程中如何处理梯度消失和梯度爆炸的</w:t>
                  </w:r>
                  <w:r>
                    <w:rPr>
                      <w:rFonts w:ascii="Microsoft YaHei" w:hAnsi="Microsoft YaHei" w:eastAsia="Microsoft YaHei" w:cs="Microsoft YaHei"/>
                      <w:sz w:val="33"/>
                      <w:szCs w:val="33"/>
                      <w:color w:val="D83931"/>
                      <w:spacing w:val="2"/>
                    </w:rPr>
                    <w:t>问题</w:t>
                  </w:r>
                </w:p>
              </w:txbxContent>
            </v:textbox>
          </v:shape>
        </w:pict>
      </w:r>
    </w:p>
    <w:p>
      <w:pPr>
        <w:spacing w:line="240"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1640" w:hRule="atLeast"/>
        </w:trPr>
        <w:tc>
          <w:tcPr>
            <w:shd w:val="clear" w:fill="FFF5EB"/>
            <w:tcW w:w="10750" w:type="dxa"/>
            <w:vAlign w:val="top"/>
          </w:tcPr>
          <w:p>
            <w:pPr>
              <w:pStyle w:val="TableText"/>
              <w:ind w:left="724" w:right="323" w:hanging="512"/>
              <w:spacing w:before="251" w:line="214" w:lineRule="auto"/>
              <w:rPr/>
            </w:pPr>
            <w:r>
              <w:rPr>
                <w:sz w:val="30"/>
                <w:szCs w:val="30"/>
                <w:color w:val="1F2329"/>
                <w:spacing w:val="8"/>
                <w:position w:val="-1"/>
              </w:rPr>
              <w:t>濞</w:t>
            </w:r>
            <w:r>
              <w:rPr>
                <w:sz w:val="30"/>
                <w:szCs w:val="30"/>
                <w:color w:val="1F2329"/>
                <w:spacing w:val="49"/>
                <w:position w:val="-1"/>
              </w:rPr>
              <w:t xml:space="preserve"> </w:t>
            </w:r>
            <w:r>
              <w:rPr>
                <w:color w:val="1F2329"/>
                <w:spacing w:val="8"/>
              </w:rPr>
              <w:t>在深度神经⽹络的训练过程中</w:t>
            </w:r>
            <w:r>
              <w:rPr>
                <w:color w:val="1F2329"/>
                <w:spacing w:val="-39"/>
              </w:rPr>
              <w:t xml:space="preserve"> </w:t>
            </w:r>
            <w:r>
              <w:rPr>
                <w:color w:val="1F2329"/>
                <w:spacing w:val="8"/>
              </w:rPr>
              <w:t>，梯度消失（</w:t>
            </w:r>
            <w:r>
              <w:rPr>
                <w:rFonts w:ascii="Arial" w:hAnsi="Arial" w:eastAsia="Arial" w:cs="Arial"/>
                <w:color w:val="1F2329"/>
              </w:rPr>
              <w:t>vanishing</w:t>
            </w:r>
            <w:r>
              <w:rPr>
                <w:rFonts w:ascii="Arial" w:hAnsi="Arial" w:eastAsia="Arial" w:cs="Arial"/>
                <w:color w:val="1F2329"/>
                <w:spacing w:val="8"/>
              </w:rPr>
              <w:t xml:space="preserve"> </w:t>
            </w:r>
            <w:r>
              <w:rPr>
                <w:rFonts w:ascii="Arial" w:hAnsi="Arial" w:eastAsia="Arial" w:cs="Arial"/>
                <w:color w:val="1F2329"/>
              </w:rPr>
              <w:t>gradients</w:t>
            </w:r>
            <w:r>
              <w:rPr>
                <w:color w:val="1F2329"/>
                <w:spacing w:val="8"/>
              </w:rPr>
              <w:t>）和梯度爆炸（</w:t>
            </w:r>
            <w:r>
              <w:rPr>
                <w:rFonts w:ascii="Arial" w:hAnsi="Arial" w:eastAsia="Arial" w:cs="Arial"/>
                <w:color w:val="1F2329"/>
              </w:rPr>
              <w:t>exploding   </w:t>
            </w:r>
            <w:r>
              <w:rPr>
                <w:rFonts w:ascii="Arial" w:hAnsi="Arial" w:eastAsia="Arial" w:cs="Arial"/>
                <w:color w:val="1F2329"/>
              </w:rPr>
              <w:t>gradients</w:t>
            </w:r>
            <w:r>
              <w:rPr>
                <w:color w:val="1F2329"/>
              </w:rPr>
              <w:t>）是常见的挑战。</w:t>
            </w:r>
            <w:r>
              <w:rPr>
                <w:color w:val="1F2329"/>
                <w:spacing w:val="-49"/>
              </w:rPr>
              <w:t xml:space="preserve"> </w:t>
            </w:r>
            <w:r>
              <w:rPr>
                <w:color w:val="1F2329"/>
              </w:rPr>
              <w:t>它们会导致模型训练困难</w:t>
            </w:r>
            <w:r>
              <w:rPr>
                <w:color w:val="1F2329"/>
                <w:spacing w:val="-39"/>
              </w:rPr>
              <w:t xml:space="preserve"> </w:t>
            </w:r>
            <w:r>
              <w:rPr>
                <w:color w:val="1F2329"/>
              </w:rPr>
              <w:t>，⽆法有效学习到数据的特征。下</w:t>
            </w:r>
            <w:r>
              <w:rPr>
                <w:color w:val="1F2329"/>
                <w:spacing w:val="-1"/>
              </w:rPr>
              <w:t>⾯将</w:t>
            </w:r>
            <w:r>
              <w:rPr>
                <w:color w:val="1F2329"/>
              </w:rPr>
              <w:t xml:space="preserve"> </w:t>
            </w:r>
            <w:r>
              <w:rPr>
                <w:color w:val="1F2329"/>
              </w:rPr>
              <w:t>从根源上逐个概念进⾏解释</w:t>
            </w:r>
            <w:r>
              <w:rPr>
                <w:color w:val="1F2329"/>
                <w:spacing w:val="-38"/>
              </w:rPr>
              <w:t xml:space="preserve"> </w:t>
            </w:r>
            <w:r>
              <w:rPr>
                <w:color w:val="1F2329"/>
              </w:rPr>
              <w:t>，并探讨</w:t>
            </w:r>
            <w:r>
              <w:rPr>
                <w:rFonts w:ascii="Arial" w:hAnsi="Arial" w:eastAsia="Arial" w:cs="Arial"/>
                <w:color w:val="1F2329"/>
              </w:rPr>
              <w:t>Llama</w:t>
            </w:r>
            <w:r>
              <w:rPr>
                <w:color w:val="1F2329"/>
              </w:rPr>
              <w:t>模型是如何应</w:t>
            </w:r>
            <w:r>
              <w:rPr>
                <w:color w:val="1F2329"/>
                <w:spacing w:val="-1"/>
              </w:rPr>
              <w:t>对这些问题的。</w:t>
            </w:r>
          </w:p>
        </w:tc>
      </w:tr>
    </w:tbl>
    <w:p>
      <w:pPr>
        <w:pStyle w:val="BodyText"/>
        <w:spacing w:line="298" w:lineRule="auto"/>
        <w:rPr>
          <w:sz w:val="21"/>
        </w:rPr>
      </w:pPr>
      <w:r/>
    </w:p>
    <w:p>
      <w:pPr>
        <w:pStyle w:val="BodyText"/>
        <w:spacing w:line="420" w:lineRule="exact"/>
        <w:rPr/>
      </w:pPr>
      <w:r>
        <w:rPr>
          <w:position w:val="-8"/>
        </w:rPr>
        <w:pict>
          <v:shape id="_x0000_s108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1" w:line="185" w:lineRule="auto"/>
                    <w:rPr>
                      <w:rFonts w:ascii="Microsoft YaHei" w:hAnsi="Microsoft YaHei" w:eastAsia="Microsoft YaHei" w:cs="Microsoft YaHei"/>
                      <w:sz w:val="30"/>
                      <w:szCs w:val="30"/>
                    </w:rPr>
                  </w:pPr>
                  <w:r>
                    <w:rPr>
                      <w:rFonts w:ascii="Arial" w:hAnsi="Arial" w:eastAsia="Arial" w:cs="Arial"/>
                      <w:sz w:val="30"/>
                      <w:szCs w:val="30"/>
                      <w:color w:val="1456F0"/>
                    </w:rPr>
                    <w:t>39.1</w:t>
                  </w:r>
                  <w:r>
                    <w:rPr>
                      <w:rFonts w:ascii="Arial" w:hAnsi="Arial" w:eastAsia="Arial" w:cs="Arial"/>
                      <w:sz w:val="30"/>
                      <w:szCs w:val="30"/>
                      <w:color w:val="1456F0"/>
                      <w:spacing w:val="45"/>
                      <w:w w:val="101"/>
                    </w:rPr>
                    <w:t xml:space="preserve"> </w:t>
                  </w:r>
                  <w:r>
                    <w:rPr>
                      <w:rFonts w:ascii="Microsoft YaHei" w:hAnsi="Microsoft YaHei" w:eastAsia="Microsoft YaHei" w:cs="Microsoft YaHei"/>
                      <w:sz w:val="30"/>
                      <w:szCs w:val="30"/>
                      <w:color w:val="6425D0"/>
                    </w:rPr>
                    <w:t>梯度消失和梯度爆炸的根源</w:t>
                  </w:r>
                </w:p>
              </w:txbxContent>
            </v:textbox>
          </v:shape>
        </w:pict>
      </w:r>
    </w:p>
    <w:p>
      <w:pPr>
        <w:spacing w:before="240" w:line="390" w:lineRule="exact"/>
        <w:rPr/>
      </w:pPr>
      <w:r>
        <w:pict>
          <v:shape id="_x0000_s1084" style="position:absolute;margin-left:278.25pt;margin-top:12pt;mso-position-vertical-relative:text;mso-position-horizontal-relative:text;width:260.3pt;height:19.5pt;z-index:252363776;" fillcolor="#F0F4FF" filled="true" stroked="false" type="#_x0000_t202">
            <v:fill on="true"/>
            <v:stroke on="false"/>
            <v:path/>
            <v:imagedata o:title=""/>
            <o:lock v:ext="edit" aspectratio="false"/>
            <v:textbox inset="0mm,0mm,0mm,0mm">
              <w:txbxContent>
                <w:p>
                  <w:pPr>
                    <w:ind w:left="2127"/>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梯度爆炸</w:t>
                  </w:r>
                </w:p>
              </w:txbxContent>
            </v:textbox>
          </v:shape>
        </w:pict>
      </w:r>
      <w:r>
        <w:rPr>
          <w:position w:val="-7"/>
        </w:rPr>
        <w:pict>
          <v:shape id="_x0000_s1086"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2127"/>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梯度消失</w:t>
                  </w:r>
                </w:p>
              </w:txbxContent>
            </v:textbox>
          </v:shape>
        </w:pict>
      </w:r>
    </w:p>
    <w:p>
      <w:pPr>
        <w:spacing w:line="127" w:lineRule="exact"/>
        <w:rPr/>
      </w:pPr>
      <w:r/>
    </w:p>
    <w:p>
      <w:pPr>
        <w:spacing w:line="127" w:lineRule="exact"/>
        <w:sectPr>
          <w:pgSz w:w="11900" w:h="16820"/>
          <w:pgMar w:top="400" w:right="300" w:bottom="300" w:left="574" w:header="0" w:footer="0" w:gutter="0"/>
          <w:cols w:equalWidth="0" w:num="1">
            <w:col w:w="11025" w:space="0"/>
          </w:cols>
        </w:sectPr>
        <w:rPr/>
      </w:pPr>
    </w:p>
    <w:p>
      <w:pPr>
        <w:pStyle w:val="BodyText"/>
        <w:ind w:left="368" w:right="469" w:hanging="311"/>
        <w:spacing w:before="2" w:line="229"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原理： 在反向传播过程中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，梯度需要通过链</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式法则层层传递。如果激活函数的导数⼩于</w:t>
      </w:r>
      <w:r>
        <w:rPr>
          <w:color w:val="1F2329"/>
          <w:spacing w:val="-1"/>
        </w:rPr>
        <w:t>1</w:t>
      </w:r>
      <w:r>
        <w:rPr>
          <w:color w:val="1F2329"/>
          <w:spacing w:val="9"/>
        </w:rPr>
        <w:t xml:space="preserve"> </w:t>
      </w:r>
      <w:r>
        <w:rPr>
          <w:rFonts w:ascii="Microsoft YaHei" w:hAnsi="Microsoft YaHei" w:eastAsia="Microsoft YaHei" w:cs="Microsoft YaHei"/>
          <w:color w:val="1F2329"/>
          <w:spacing w:val="3"/>
        </w:rPr>
        <w:t>（如</w:t>
      </w:r>
      <w:r>
        <w:rPr>
          <w:color w:val="1F2329"/>
        </w:rPr>
        <w:t>Sigmoid</w:t>
      </w:r>
      <w:r>
        <w:rPr>
          <w:rFonts w:ascii="Microsoft YaHei" w:hAnsi="Microsoft YaHei" w:eastAsia="Microsoft YaHei" w:cs="Microsoft YaHei"/>
          <w:color w:val="1F2329"/>
          <w:spacing w:val="3"/>
        </w:rPr>
        <w:t>或</w:t>
      </w:r>
      <w:r>
        <w:rPr>
          <w:color w:val="1F2329"/>
        </w:rPr>
        <w:t>Tanh</w:t>
      </w:r>
      <w:r>
        <w:rPr>
          <w:rFonts w:ascii="Microsoft YaHei" w:hAnsi="Microsoft YaHei" w:eastAsia="Microsoft YaHei" w:cs="Microsoft YaHei"/>
          <w:color w:val="1F2329"/>
          <w:spacing w:val="-11"/>
        </w:rPr>
        <w:t>）</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11"/>
        </w:rPr>
        <w:t>，</w:t>
      </w:r>
      <w:r>
        <w:rPr>
          <w:rFonts w:ascii="Microsoft YaHei" w:hAnsi="Microsoft YaHei" w:eastAsia="Microsoft YaHei" w:cs="Microsoft YaHei"/>
          <w:color w:val="1F2329"/>
          <w:spacing w:val="3"/>
        </w:rPr>
        <w:t>多个⼩于</w:t>
      </w:r>
      <w:r>
        <w:rPr>
          <w:color w:val="1F2329"/>
          <w:spacing w:val="3"/>
        </w:rPr>
        <w:t>1</w:t>
      </w:r>
      <w:r>
        <w:rPr>
          <w:rFonts w:ascii="Microsoft YaHei" w:hAnsi="Microsoft YaHei" w:eastAsia="Microsoft YaHei" w:cs="Microsoft YaHei"/>
          <w:color w:val="1F2329"/>
          <w:spacing w:val="3"/>
        </w:rPr>
        <w:t>的数相</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乘</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，导致梯度指数级衰减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，最终接近于零。</w:t>
      </w:r>
    </w:p>
    <w:p>
      <w:pPr>
        <w:pStyle w:val="BodyText"/>
        <w:ind w:left="366" w:right="547" w:hanging="309"/>
        <w:spacing w:before="106" w:line="203" w:lineRule="auto"/>
        <w:rPr>
          <w:rFonts w:ascii="Microsoft YaHei" w:hAnsi="Microsoft YaHei" w:eastAsia="Microsoft YaHei" w:cs="Microsoft YaHei"/>
        </w:rPr>
      </w:pPr>
      <w:r>
        <w:rPr>
          <w:sz w:val="33"/>
          <w:szCs w:val="33"/>
          <w:color w:val="1456F0"/>
          <w:spacing w:val="-3"/>
          <w:position w:val="-1"/>
        </w:rPr>
        <w:t>•  </w:t>
      </w:r>
      <w:r>
        <w:rPr>
          <w:rFonts w:ascii="Microsoft YaHei" w:hAnsi="Microsoft YaHei" w:eastAsia="Microsoft YaHei" w:cs="Microsoft YaHei"/>
          <w:color w:val="1F2329"/>
          <w:spacing w:val="-3"/>
        </w:rPr>
        <w:t>影响： </w:t>
      </w:r>
      <w:r>
        <w:rPr>
          <w:rFonts w:ascii="Microsoft YaHei" w:hAnsi="Microsoft YaHei" w:eastAsia="Microsoft YaHei" w:cs="Microsoft YaHei"/>
          <w:color w:val="D83931"/>
          <w:spacing w:val="-3"/>
        </w:rPr>
        <w:t>梯度过⼩，权重更新缓慢</w:t>
      </w:r>
      <w:r>
        <w:rPr>
          <w:rFonts w:ascii="Microsoft YaHei" w:hAnsi="Microsoft YaHei" w:eastAsia="Microsoft YaHei" w:cs="Microsoft YaHei"/>
          <w:color w:val="D83931"/>
          <w:spacing w:val="-16"/>
        </w:rPr>
        <w:t xml:space="preserve"> </w:t>
      </w:r>
      <w:r>
        <w:rPr>
          <w:rFonts w:ascii="Microsoft YaHei" w:hAnsi="Microsoft YaHei" w:eastAsia="Microsoft YaHei" w:cs="Microsoft YaHei"/>
          <w:color w:val="D83931"/>
          <w:spacing w:val="-3"/>
        </w:rPr>
        <w:t>，⽹络⽆法</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1"/>
        </w:rPr>
        <w:t>有效学习深层次的特征。</w:t>
      </w:r>
    </w:p>
    <w:p>
      <w:pPr>
        <w:pStyle w:val="BodyText"/>
        <w:spacing w:line="14" w:lineRule="auto"/>
        <w:rPr>
          <w:sz w:val="2"/>
        </w:rPr>
      </w:pPr>
      <w:r>
        <w:rPr>
          <w:sz w:val="2"/>
          <w:szCs w:val="2"/>
        </w:rPr>
        <w:br w:type="column"/>
      </w:r>
    </w:p>
    <w:p>
      <w:pPr>
        <w:pStyle w:val="BodyText"/>
        <w:ind w:left="311" w:right="352" w:hanging="311"/>
        <w:spacing w:before="2" w:line="225" w:lineRule="auto"/>
        <w:rPr>
          <w:rFonts w:ascii="Microsoft YaHei" w:hAnsi="Microsoft YaHei" w:eastAsia="Microsoft YaHei" w:cs="Microsoft YaHei"/>
        </w:rPr>
      </w:pPr>
      <w:r>
        <w:rPr>
          <w:sz w:val="33"/>
          <w:szCs w:val="33"/>
          <w:color w:val="1456F0"/>
          <w:spacing w:val="-4"/>
          <w:position w:val="-1"/>
        </w:rPr>
        <w:t>•  </w:t>
      </w:r>
      <w:r>
        <w:rPr>
          <w:rFonts w:ascii="Microsoft YaHei" w:hAnsi="Microsoft YaHei" w:eastAsia="Microsoft YaHei" w:cs="Microsoft YaHei"/>
          <w:color w:val="1F2329"/>
          <w:spacing w:val="-4"/>
        </w:rPr>
        <w:t>原理： 相反</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4"/>
        </w:rPr>
        <w:t>，如果激活函数的导数⼤于</w:t>
      </w:r>
      <w:r>
        <w:rPr>
          <w:color w:val="1F2329"/>
          <w:spacing w:val="-4"/>
        </w:rPr>
        <w:t>1</w:t>
      </w:r>
      <w:r>
        <w:rPr>
          <w:color w:val="1F2329"/>
          <w:spacing w:val="-34"/>
        </w:rPr>
        <w:t xml:space="preserve"> </w:t>
      </w:r>
      <w:r>
        <w:rPr>
          <w:rFonts w:ascii="Microsoft YaHei" w:hAnsi="Microsoft YaHei" w:eastAsia="Microsoft YaHei" w:cs="Microsoft YaHei"/>
          <w:color w:val="1F2329"/>
          <w:spacing w:val="-4"/>
        </w:rPr>
        <w:t>，多</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个⼤于</w:t>
      </w:r>
      <w:r>
        <w:rPr>
          <w:color w:val="1F2329"/>
          <w:spacing w:val="-5"/>
        </w:rPr>
        <w:t>1</w:t>
      </w:r>
      <w:r>
        <w:rPr>
          <w:rFonts w:ascii="Microsoft YaHei" w:hAnsi="Microsoft YaHei" w:eastAsia="Microsoft YaHei" w:cs="Microsoft YaHei"/>
          <w:color w:val="1F2329"/>
          <w:spacing w:val="-5"/>
        </w:rPr>
        <w:t>的数相乘</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5"/>
        </w:rPr>
        <w:t>，梯度会指数级增⻓</w:t>
      </w:r>
      <w:r>
        <w:rPr>
          <w:rFonts w:ascii="Microsoft YaHei" w:hAnsi="Microsoft YaHei" w:eastAsia="Microsoft YaHei" w:cs="Microsoft YaHei"/>
          <w:color w:val="1F2329"/>
          <w:spacing w:val="-30"/>
        </w:rPr>
        <w:t xml:space="preserve"> </w:t>
      </w:r>
      <w:r>
        <w:rPr>
          <w:rFonts w:ascii="Microsoft YaHei" w:hAnsi="Microsoft YaHei" w:eastAsia="Microsoft YaHei" w:cs="Microsoft YaHei"/>
          <w:color w:val="1F2329"/>
          <w:spacing w:val="-5"/>
        </w:rPr>
        <w:t>，导致</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数值不稳定</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，甚⾄出现</w:t>
      </w:r>
      <w:r>
        <w:rPr>
          <w:color w:val="1F2329"/>
          <w:spacing w:val="-3"/>
        </w:rPr>
        <w:t>NaN</w:t>
      </w:r>
      <w:r>
        <w:rPr>
          <w:rFonts w:ascii="Microsoft YaHei" w:hAnsi="Microsoft YaHei" w:eastAsia="Microsoft YaHei" w:cs="Microsoft YaHei"/>
          <w:color w:val="1F2329"/>
          <w:spacing w:val="-3"/>
        </w:rPr>
        <w:t>。</w:t>
      </w:r>
    </w:p>
    <w:p>
      <w:pPr>
        <w:pStyle w:val="BodyText"/>
        <w:ind w:left="317" w:right="485" w:hanging="318"/>
        <w:spacing w:before="129" w:line="226" w:lineRule="auto"/>
        <w:rPr>
          <w:rFonts w:ascii="Microsoft YaHei" w:hAnsi="Microsoft YaHei" w:eastAsia="Microsoft YaHei" w:cs="Microsoft YaHei"/>
        </w:rPr>
      </w:pPr>
      <w:r>
        <w:rPr>
          <w:sz w:val="33"/>
          <w:szCs w:val="33"/>
          <w:color w:val="1456F0"/>
          <w:spacing w:val="-3"/>
          <w:position w:val="-1"/>
        </w:rPr>
        <w:t>•  </w:t>
      </w:r>
      <w:r>
        <w:rPr>
          <w:rFonts w:ascii="Microsoft YaHei" w:hAnsi="Microsoft YaHei" w:eastAsia="Microsoft YaHei" w:cs="Microsoft YaHei"/>
          <w:color w:val="1F2329"/>
          <w:spacing w:val="-3"/>
        </w:rPr>
        <w:t>影响： </w:t>
      </w:r>
      <w:r>
        <w:rPr>
          <w:rFonts w:ascii="Microsoft YaHei" w:hAnsi="Microsoft YaHei" w:eastAsia="Microsoft YaHei" w:cs="Microsoft YaHei"/>
          <w:color w:val="245BDB"/>
          <w:spacing w:val="-3"/>
        </w:rPr>
        <w:t>梯度过⼤，权重更新剧烈</w:t>
      </w:r>
      <w:r>
        <w:rPr>
          <w:rFonts w:ascii="Microsoft YaHei" w:hAnsi="Microsoft YaHei" w:eastAsia="Microsoft YaHei" w:cs="Microsoft YaHei"/>
          <w:color w:val="245BDB"/>
          <w:spacing w:val="-17"/>
        </w:rPr>
        <w:t xml:space="preserve"> </w:t>
      </w:r>
      <w:r>
        <w:rPr>
          <w:rFonts w:ascii="Microsoft YaHei" w:hAnsi="Microsoft YaHei" w:eastAsia="Microsoft YaHei" w:cs="Microsoft YaHei"/>
          <w:color w:val="245BDB"/>
          <w:spacing w:val="-3"/>
        </w:rPr>
        <w:t>，模型容易</w:t>
      </w:r>
      <w:r>
        <w:rPr>
          <w:rFonts w:ascii="Microsoft YaHei" w:hAnsi="Microsoft YaHei" w:eastAsia="Microsoft YaHei" w:cs="Microsoft YaHei"/>
          <w:color w:val="245BDB"/>
        </w:rPr>
        <w:t xml:space="preserve"> </w:t>
      </w:r>
      <w:r>
        <w:rPr>
          <w:rFonts w:ascii="Microsoft YaHei" w:hAnsi="Microsoft YaHei" w:eastAsia="Microsoft YaHei" w:cs="Microsoft YaHei"/>
          <w:color w:val="245BDB"/>
          <w:spacing w:val="-5"/>
        </w:rPr>
        <w:t>陷⼊不稳定状态</w:t>
      </w:r>
      <w:r>
        <w:rPr>
          <w:rFonts w:ascii="Microsoft YaHei" w:hAnsi="Microsoft YaHei" w:eastAsia="Microsoft YaHei" w:cs="Microsoft YaHei"/>
          <w:color w:val="245BDB"/>
          <w:spacing w:val="-24"/>
        </w:rPr>
        <w:t xml:space="preserve"> </w:t>
      </w:r>
      <w:r>
        <w:rPr>
          <w:rFonts w:ascii="Microsoft YaHei" w:hAnsi="Microsoft YaHei" w:eastAsia="Microsoft YaHei" w:cs="Microsoft YaHei"/>
          <w:color w:val="245BDB"/>
          <w:spacing w:val="-5"/>
        </w:rPr>
        <w:t>，⽆法收敛。</w:t>
      </w:r>
    </w:p>
    <w:p>
      <w:pPr>
        <w:spacing w:line="226" w:lineRule="auto"/>
        <w:sectPr>
          <w:type w:val="continuous"/>
          <w:pgSz w:w="11900" w:h="16820"/>
          <w:pgMar w:top="400" w:right="300" w:bottom="300" w:left="574" w:header="0" w:footer="0" w:gutter="0"/>
          <w:cols w:equalWidth="0" w:num="2">
            <w:col w:w="5523" w:space="100"/>
            <w:col w:w="5402" w:space="0"/>
          </w:cols>
        </w:sectPr>
        <w:rPr>
          <w:rFonts w:ascii="Microsoft YaHei" w:hAnsi="Microsoft YaHei" w:eastAsia="Microsoft YaHei" w:cs="Microsoft YaHei"/>
        </w:rPr>
      </w:pPr>
    </w:p>
    <w:p>
      <w:pPr>
        <w:pStyle w:val="BodyText"/>
        <w:spacing w:line="373" w:lineRule="auto"/>
        <w:rPr>
          <w:sz w:val="21"/>
        </w:rPr>
      </w:pPr>
      <w:r/>
    </w:p>
    <w:p>
      <w:pPr>
        <w:pStyle w:val="BodyText"/>
        <w:spacing w:line="420" w:lineRule="exact"/>
        <w:rPr/>
      </w:pPr>
      <w:r>
        <w:rPr>
          <w:position w:val="-8"/>
        </w:rPr>
        <w:pict>
          <v:shape id="_x0000_s108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203" w:lineRule="auto"/>
                    <w:rPr>
                      <w:rFonts w:ascii="Microsoft YaHei" w:hAnsi="Microsoft YaHei" w:eastAsia="Microsoft YaHei" w:cs="Microsoft YaHei"/>
                      <w:sz w:val="30"/>
                      <w:szCs w:val="30"/>
                    </w:rPr>
                  </w:pPr>
                  <w:r>
                    <w:rPr>
                      <w:rFonts w:ascii="Arial" w:hAnsi="Arial" w:eastAsia="Arial" w:cs="Arial"/>
                      <w:sz w:val="30"/>
                      <w:szCs w:val="30"/>
                      <w:color w:val="1456F0"/>
                      <w:spacing w:val="7"/>
                    </w:rPr>
                    <w:t>39.2</w:t>
                  </w:r>
                  <w:r>
                    <w:rPr>
                      <w:rFonts w:ascii="Arial" w:hAnsi="Arial" w:eastAsia="Arial" w:cs="Arial"/>
                      <w:sz w:val="30"/>
                      <w:szCs w:val="30"/>
                      <w:color w:val="1456F0"/>
                      <w:spacing w:val="64"/>
                    </w:rPr>
                    <w:t xml:space="preserve"> </w:t>
                  </w:r>
                  <w:r>
                    <w:rPr>
                      <w:rFonts w:ascii="Arial" w:hAnsi="Arial" w:eastAsia="Arial" w:cs="Arial"/>
                      <w:sz w:val="30"/>
                      <w:szCs w:val="30"/>
                      <w:color w:val="6425D0"/>
                    </w:rPr>
                    <w:t>Llama</w:t>
                  </w:r>
                  <w:r>
                    <w:rPr>
                      <w:rFonts w:ascii="Microsoft YaHei" w:hAnsi="Microsoft YaHei" w:eastAsia="Microsoft YaHei" w:cs="Microsoft YaHei"/>
                      <w:sz w:val="30"/>
                      <w:szCs w:val="30"/>
                      <w:color w:val="6425D0"/>
                      <w:spacing w:val="7"/>
                    </w:rPr>
                    <w:t>模型的架构特点</w:t>
                  </w:r>
                </w:p>
              </w:txbxContent>
            </v:textbox>
          </v:shape>
        </w:pict>
      </w:r>
    </w:p>
    <w:p>
      <w:pPr>
        <w:pStyle w:val="BodyText"/>
        <w:ind w:left="24"/>
        <w:spacing w:before="194" w:line="203" w:lineRule="auto"/>
        <w:rPr>
          <w:rFonts w:ascii="Microsoft YaHei" w:hAnsi="Microsoft YaHei" w:eastAsia="Microsoft YaHei" w:cs="Microsoft YaHei"/>
        </w:rPr>
      </w:pPr>
      <w:r>
        <w:rPr>
          <w:color w:val="1F2329"/>
        </w:rPr>
        <w:t>Llama</w:t>
      </w:r>
      <w:r>
        <w:rPr>
          <w:rFonts w:ascii="Microsoft YaHei" w:hAnsi="Microsoft YaHei" w:eastAsia="Microsoft YaHei" w:cs="Microsoft YaHei"/>
          <w:color w:val="1F2329"/>
          <w:spacing w:val="2"/>
        </w:rPr>
        <w:t>模型是基于</w:t>
      </w:r>
      <w:r>
        <w:rPr>
          <w:color w:val="1F2329"/>
        </w:rPr>
        <w:t>Transformer</w:t>
      </w:r>
      <w:r>
        <w:rPr>
          <w:rFonts w:ascii="Microsoft YaHei" w:hAnsi="Microsoft YaHei" w:eastAsia="Microsoft YaHei" w:cs="Microsoft YaHei"/>
          <w:color w:val="1F2329"/>
          <w:spacing w:val="2"/>
        </w:rPr>
        <w:t>架构的⼤型语⾔模型</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2"/>
        </w:rPr>
        <w:t>，具有以下特点：</w:t>
      </w:r>
    </w:p>
    <w:p>
      <w:pPr>
        <w:pStyle w:val="BodyText"/>
        <w:ind w:left="57"/>
        <w:spacing w:before="95" w:line="469" w:lineRule="exact"/>
        <w:rPr>
          <w:rFonts w:ascii="Microsoft YaHei" w:hAnsi="Microsoft YaHei" w:eastAsia="Microsoft YaHei" w:cs="Microsoft YaHei"/>
        </w:rPr>
      </w:pPr>
      <w:r>
        <w:rPr>
          <w:sz w:val="33"/>
          <w:szCs w:val="33"/>
          <w:color w:val="1456F0"/>
          <w:spacing w:val="9"/>
          <w:position w:val="4"/>
        </w:rPr>
        <w:t>•  </w:t>
      </w:r>
      <w:r>
        <w:rPr>
          <w:rFonts w:ascii="Microsoft YaHei" w:hAnsi="Microsoft YaHei" w:eastAsia="Microsoft YaHei" w:cs="Microsoft YaHei"/>
          <w:color w:val="1F2329"/>
          <w:spacing w:val="9"/>
          <w:position w:val="6"/>
        </w:rPr>
        <w:t>多头⾃注意⼒机制（</w:t>
      </w:r>
      <w:r>
        <w:rPr>
          <w:rFonts w:ascii="Microsoft YaHei" w:hAnsi="Microsoft YaHei" w:eastAsia="Microsoft YaHei" w:cs="Microsoft YaHei"/>
          <w:color w:val="1F2329"/>
          <w:spacing w:val="-37"/>
          <w:position w:val="6"/>
        </w:rPr>
        <w:t xml:space="preserve"> </w:t>
      </w:r>
      <w:r>
        <w:rPr>
          <w:color w:val="1F2329"/>
          <w:position w:val="6"/>
        </w:rPr>
        <w:t>Multi</w:t>
      </w:r>
      <w:r>
        <w:rPr>
          <w:color w:val="1F2329"/>
          <w:spacing w:val="9"/>
          <w:position w:val="6"/>
        </w:rPr>
        <w:t>-</w:t>
      </w:r>
      <w:r>
        <w:rPr>
          <w:color w:val="1F2329"/>
          <w:position w:val="6"/>
        </w:rPr>
        <w:t>Head</w:t>
      </w:r>
      <w:r>
        <w:rPr>
          <w:color w:val="1F2329"/>
          <w:spacing w:val="9"/>
          <w:position w:val="6"/>
        </w:rPr>
        <w:t xml:space="preserve"> </w:t>
      </w:r>
      <w:r>
        <w:rPr>
          <w:color w:val="1F2329"/>
          <w:position w:val="6"/>
        </w:rPr>
        <w:t>Self</w:t>
      </w:r>
      <w:r>
        <w:rPr>
          <w:color w:val="1F2329"/>
          <w:spacing w:val="9"/>
          <w:position w:val="6"/>
        </w:rPr>
        <w:t>-</w:t>
      </w:r>
      <w:r>
        <w:rPr>
          <w:color w:val="1F2329"/>
          <w:position w:val="6"/>
        </w:rPr>
        <w:t>Attention</w:t>
      </w:r>
      <w:r>
        <w:rPr>
          <w:rFonts w:ascii="Microsoft YaHei" w:hAnsi="Microsoft YaHei" w:eastAsia="Microsoft YaHei" w:cs="Microsoft YaHei"/>
          <w:color w:val="1F2329"/>
          <w:spacing w:val="-10"/>
          <w:position w:val="6"/>
        </w:rPr>
        <w:t>）</w:t>
      </w:r>
      <w:r>
        <w:rPr>
          <w:rFonts w:ascii="Microsoft YaHei" w:hAnsi="Microsoft YaHei" w:eastAsia="Microsoft YaHei" w:cs="Microsoft YaHei"/>
          <w:color w:val="1F2329"/>
          <w:spacing w:val="-31"/>
          <w:position w:val="6"/>
        </w:rPr>
        <w:t xml:space="preserve"> </w:t>
      </w:r>
      <w:r>
        <w:rPr>
          <w:rFonts w:ascii="Microsoft YaHei" w:hAnsi="Microsoft YaHei" w:eastAsia="Microsoft YaHei" w:cs="Microsoft YaHei"/>
          <w:color w:val="1F2329"/>
          <w:spacing w:val="-10"/>
          <w:position w:val="6"/>
        </w:rPr>
        <w:t>： </w:t>
      </w:r>
      <w:r>
        <w:rPr>
          <w:rFonts w:ascii="Microsoft YaHei" w:hAnsi="Microsoft YaHei" w:eastAsia="Microsoft YaHei" w:cs="Microsoft YaHei"/>
          <w:color w:val="1F2329"/>
          <w:spacing w:val="9"/>
          <w:position w:val="6"/>
        </w:rPr>
        <w:t>能够捕捉序列中不同位置的依赖关系。</w:t>
      </w:r>
    </w:p>
    <w:p>
      <w:pPr>
        <w:pStyle w:val="BodyText"/>
        <w:ind w:left="57"/>
        <w:spacing w:before="41" w:line="469" w:lineRule="exact"/>
        <w:rPr>
          <w:rFonts w:ascii="Microsoft YaHei" w:hAnsi="Microsoft YaHei" w:eastAsia="Microsoft YaHei" w:cs="Microsoft YaHei"/>
        </w:rPr>
      </w:pPr>
      <w:r>
        <w:rPr>
          <w:sz w:val="33"/>
          <w:szCs w:val="33"/>
          <w:color w:val="1456F0"/>
          <w:spacing w:val="5"/>
          <w:position w:val="4"/>
        </w:rPr>
        <w:t>•  </w:t>
      </w:r>
      <w:r>
        <w:rPr>
          <w:rFonts w:ascii="Microsoft YaHei" w:hAnsi="Microsoft YaHei" w:eastAsia="Microsoft YaHei" w:cs="Microsoft YaHei"/>
          <w:color w:val="1F2329"/>
          <w:spacing w:val="5"/>
          <w:position w:val="6"/>
        </w:rPr>
        <w:t>残差连接（</w:t>
      </w:r>
      <w:r>
        <w:rPr>
          <w:rFonts w:ascii="Microsoft YaHei" w:hAnsi="Microsoft YaHei" w:eastAsia="Microsoft YaHei" w:cs="Microsoft YaHei"/>
          <w:color w:val="1F2329"/>
          <w:spacing w:val="-39"/>
          <w:position w:val="6"/>
        </w:rPr>
        <w:t xml:space="preserve"> </w:t>
      </w:r>
      <w:r>
        <w:rPr>
          <w:color w:val="1F2329"/>
          <w:position w:val="6"/>
        </w:rPr>
        <w:t>Residual</w:t>
      </w:r>
      <w:r>
        <w:rPr>
          <w:color w:val="1F2329"/>
          <w:spacing w:val="5"/>
          <w:position w:val="6"/>
        </w:rPr>
        <w:t xml:space="preserve"> </w:t>
      </w:r>
      <w:r>
        <w:rPr>
          <w:color w:val="1F2329"/>
          <w:position w:val="6"/>
        </w:rPr>
        <w:t>Connections</w:t>
      </w:r>
      <w:r>
        <w:rPr>
          <w:rFonts w:ascii="Microsoft YaHei" w:hAnsi="Microsoft YaHei" w:eastAsia="Microsoft YaHei" w:cs="Microsoft YaHei"/>
          <w:color w:val="1F2329"/>
          <w:spacing w:val="-16"/>
          <w:position w:val="6"/>
        </w:rPr>
        <w:t>）</w:t>
      </w:r>
      <w:r>
        <w:rPr>
          <w:rFonts w:ascii="Microsoft YaHei" w:hAnsi="Microsoft YaHei" w:eastAsia="Microsoft YaHei" w:cs="Microsoft YaHei"/>
          <w:color w:val="1F2329"/>
          <w:spacing w:val="-31"/>
          <w:position w:val="6"/>
        </w:rPr>
        <w:t xml:space="preserve"> </w:t>
      </w:r>
      <w:r>
        <w:rPr>
          <w:rFonts w:ascii="Microsoft YaHei" w:hAnsi="Microsoft YaHei" w:eastAsia="Microsoft YaHei" w:cs="Microsoft YaHei"/>
          <w:color w:val="1F2329"/>
          <w:spacing w:val="-16"/>
          <w:position w:val="6"/>
        </w:rPr>
        <w:t>：</w:t>
      </w:r>
      <w:r>
        <w:rPr>
          <w:rFonts w:ascii="Microsoft YaHei" w:hAnsi="Microsoft YaHei" w:eastAsia="Microsoft YaHei" w:cs="Microsoft YaHei"/>
          <w:color w:val="1F2329"/>
          <w:spacing w:val="-13"/>
          <w:position w:val="6"/>
        </w:rPr>
        <w:t xml:space="preserve"> </w:t>
      </w:r>
      <w:r>
        <w:rPr>
          <w:rFonts w:ascii="Microsoft YaHei" w:hAnsi="Microsoft YaHei" w:eastAsia="Microsoft YaHei" w:cs="Microsoft YaHei"/>
          <w:color w:val="1F2329"/>
          <w:spacing w:val="5"/>
          <w:position w:val="6"/>
        </w:rPr>
        <w:t>直接将输⼊添加到输出</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spacing w:val="5"/>
          <w:position w:val="6"/>
        </w:rPr>
        <w:t>，缓</w:t>
      </w:r>
      <w:r>
        <w:rPr>
          <w:rFonts w:ascii="Microsoft YaHei" w:hAnsi="Microsoft YaHei" w:eastAsia="Microsoft YaHei" w:cs="Microsoft YaHei"/>
          <w:color w:val="1F2329"/>
          <w:spacing w:val="4"/>
          <w:position w:val="6"/>
        </w:rPr>
        <w:t>解梯度消失问题。</w:t>
      </w:r>
    </w:p>
    <w:p>
      <w:pPr>
        <w:pStyle w:val="BodyText"/>
        <w:ind w:left="57"/>
        <w:spacing w:before="41" w:line="460" w:lineRule="exact"/>
        <w:rPr>
          <w:rFonts w:ascii="Microsoft YaHei" w:hAnsi="Microsoft YaHei" w:eastAsia="Microsoft YaHei" w:cs="Microsoft YaHei"/>
        </w:rPr>
      </w:pPr>
      <w:r>
        <w:rPr>
          <w:sz w:val="33"/>
          <w:szCs w:val="33"/>
          <w:color w:val="1456F0"/>
          <w:spacing w:val="6"/>
          <w:position w:val="4"/>
        </w:rPr>
        <w:t>•  </w:t>
      </w:r>
      <w:r>
        <w:rPr>
          <w:rFonts w:ascii="Microsoft YaHei" w:hAnsi="Microsoft YaHei" w:eastAsia="Microsoft YaHei" w:cs="Microsoft YaHei"/>
          <w:color w:val="1F2329"/>
          <w:spacing w:val="6"/>
          <w:position w:val="6"/>
        </w:rPr>
        <w:t>层归⼀化（</w:t>
      </w:r>
      <w:r>
        <w:rPr>
          <w:rFonts w:ascii="Microsoft YaHei" w:hAnsi="Microsoft YaHei" w:eastAsia="Microsoft YaHei" w:cs="Microsoft YaHei"/>
          <w:color w:val="1F2329"/>
          <w:spacing w:val="-37"/>
          <w:position w:val="6"/>
        </w:rPr>
        <w:t xml:space="preserve"> </w:t>
      </w:r>
      <w:r>
        <w:rPr>
          <w:color w:val="1F2329"/>
          <w:position w:val="6"/>
        </w:rPr>
        <w:t>Layer</w:t>
      </w:r>
      <w:r>
        <w:rPr>
          <w:color w:val="1F2329"/>
          <w:spacing w:val="6"/>
          <w:position w:val="6"/>
        </w:rPr>
        <w:t xml:space="preserve"> </w:t>
      </w:r>
      <w:r>
        <w:rPr>
          <w:color w:val="1F2329"/>
          <w:position w:val="6"/>
        </w:rPr>
        <w:t>Normalization</w:t>
      </w:r>
      <w:r>
        <w:rPr>
          <w:rFonts w:ascii="Microsoft YaHei" w:hAnsi="Microsoft YaHei" w:eastAsia="Microsoft YaHei" w:cs="Microsoft YaHei"/>
          <w:color w:val="1F2329"/>
          <w:spacing w:val="-8"/>
          <w:position w:val="6"/>
        </w:rPr>
        <w:t>）</w:t>
      </w:r>
      <w:r>
        <w:rPr>
          <w:rFonts w:ascii="Microsoft YaHei" w:hAnsi="Microsoft YaHei" w:eastAsia="Microsoft YaHei" w:cs="Microsoft YaHei"/>
          <w:color w:val="1F2329"/>
          <w:spacing w:val="-32"/>
          <w:position w:val="6"/>
        </w:rPr>
        <w:t xml:space="preserve"> </w:t>
      </w:r>
      <w:r>
        <w:rPr>
          <w:rFonts w:ascii="Microsoft YaHei" w:hAnsi="Microsoft YaHei" w:eastAsia="Microsoft YaHei" w:cs="Microsoft YaHei"/>
          <w:color w:val="1F2329"/>
          <w:spacing w:val="-8"/>
          <w:position w:val="6"/>
        </w:rPr>
        <w:t>：</w:t>
      </w:r>
      <w:r>
        <w:rPr>
          <w:rFonts w:ascii="Microsoft YaHei" w:hAnsi="Microsoft YaHei" w:eastAsia="Microsoft YaHei" w:cs="Microsoft YaHei"/>
          <w:color w:val="1F2329"/>
          <w:spacing w:val="-15"/>
          <w:position w:val="6"/>
        </w:rPr>
        <w:t xml:space="preserve"> </w:t>
      </w:r>
      <w:r>
        <w:rPr>
          <w:rFonts w:ascii="Microsoft YaHei" w:hAnsi="Microsoft YaHei" w:eastAsia="Microsoft YaHei" w:cs="Microsoft YaHei"/>
          <w:color w:val="1F2329"/>
          <w:spacing w:val="6"/>
          <w:position w:val="6"/>
        </w:rPr>
        <w:t>在每⼀层对神经元进⾏归⼀化</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spacing w:val="6"/>
          <w:position w:val="6"/>
        </w:rPr>
        <w:t>，稳定⽹络训练。</w:t>
      </w:r>
    </w:p>
    <w:p>
      <w:pPr>
        <w:pStyle w:val="BodyText"/>
        <w:spacing w:before="223" w:line="420" w:lineRule="exact"/>
        <w:rPr/>
      </w:pPr>
      <w:r>
        <w:rPr>
          <w:position w:val="-8"/>
        </w:rPr>
        <w:pict>
          <v:shape id="_x0000_s109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1" w:line="202" w:lineRule="auto"/>
                    <w:rPr>
                      <w:rFonts w:ascii="Microsoft YaHei" w:hAnsi="Microsoft YaHei" w:eastAsia="Microsoft YaHei" w:cs="Microsoft YaHei"/>
                      <w:sz w:val="30"/>
                      <w:szCs w:val="30"/>
                    </w:rPr>
                  </w:pPr>
                  <w:r>
                    <w:rPr>
                      <w:rFonts w:ascii="Arial" w:hAnsi="Arial" w:eastAsia="Arial" w:cs="Arial"/>
                      <w:sz w:val="30"/>
                      <w:szCs w:val="30"/>
                      <w:color w:val="1456F0"/>
                      <w:spacing w:val="4"/>
                    </w:rPr>
                    <w:t>39.3</w:t>
                  </w:r>
                  <w:r>
                    <w:rPr>
                      <w:rFonts w:ascii="Arial" w:hAnsi="Arial" w:eastAsia="Arial" w:cs="Arial"/>
                      <w:sz w:val="30"/>
                      <w:szCs w:val="30"/>
                      <w:color w:val="1456F0"/>
                      <w:spacing w:val="64"/>
                    </w:rPr>
                    <w:t xml:space="preserve"> </w:t>
                  </w:r>
                  <w:r>
                    <w:rPr>
                      <w:rFonts w:ascii="Arial" w:hAnsi="Arial" w:eastAsia="Arial" w:cs="Arial"/>
                      <w:sz w:val="30"/>
                      <w:szCs w:val="30"/>
                      <w:color w:val="6425D0"/>
                    </w:rPr>
                    <w:t>Llama</w:t>
                  </w:r>
                  <w:r>
                    <w:rPr>
                      <w:rFonts w:ascii="Microsoft YaHei" w:hAnsi="Microsoft YaHei" w:eastAsia="Microsoft YaHei" w:cs="Microsoft YaHei"/>
                      <w:sz w:val="30"/>
                      <w:szCs w:val="30"/>
                      <w:color w:val="6425D0"/>
                      <w:spacing w:val="4"/>
                    </w:rPr>
                    <w:t>模型如何应对梯度消失和梯度爆炸</w:t>
                  </w:r>
                </w:p>
              </w:txbxContent>
            </v:textbox>
          </v:shape>
        </w:pict>
      </w:r>
    </w:p>
    <w:p>
      <w:pPr>
        <w:pStyle w:val="BodyText"/>
        <w:spacing w:before="120" w:line="390" w:lineRule="exact"/>
        <w:rPr/>
      </w:pPr>
      <w:r>
        <w:rPr>
          <w:position w:val="-7"/>
        </w:rPr>
        <w:pict>
          <v:shape id="_x0000_s1092"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51"/>
                    <w:spacing w:before="74" w:line="185" w:lineRule="auto"/>
                    <w:rPr>
                      <w:rFonts w:ascii="Microsoft YaHei" w:hAnsi="Microsoft YaHei" w:eastAsia="Microsoft YaHei" w:cs="Microsoft YaHei"/>
                      <w:sz w:val="24"/>
                      <w:szCs w:val="24"/>
                    </w:rPr>
                  </w:pPr>
                  <w:r>
                    <w:rPr>
                      <w:rFonts w:ascii="Arial" w:hAnsi="Arial" w:eastAsia="Arial" w:cs="Arial"/>
                      <w:sz w:val="24"/>
                      <w:szCs w:val="24"/>
                      <w:color w:val="1456F0"/>
                      <w:spacing w:val="-3"/>
                    </w:rPr>
                    <w:t>1.  </w:t>
                  </w:r>
                  <w:r>
                    <w:rPr>
                      <w:rFonts w:ascii="Microsoft YaHei" w:hAnsi="Microsoft YaHei" w:eastAsia="Microsoft YaHei" w:cs="Microsoft YaHei"/>
                      <w:sz w:val="24"/>
                      <w:szCs w:val="24"/>
                      <w:color w:val="D83931"/>
                      <w:spacing w:val="-3"/>
                    </w:rPr>
                    <w:t>使⽤残差连接</w:t>
                  </w:r>
                </w:p>
              </w:txbxContent>
            </v:textbox>
          </v:shape>
        </w:pict>
      </w:r>
    </w:p>
    <w:p>
      <w:pPr>
        <w:pStyle w:val="BodyText"/>
        <w:ind w:left="57"/>
        <w:spacing w:before="127" w:line="488" w:lineRule="exact"/>
        <w:rPr>
          <w:rFonts w:ascii="Microsoft YaHei" w:hAnsi="Microsoft YaHei" w:eastAsia="Microsoft YaHei" w:cs="Microsoft YaHei"/>
        </w:rPr>
      </w:pPr>
      <w:r>
        <w:rPr>
          <w:sz w:val="33"/>
          <w:szCs w:val="33"/>
          <w:color w:val="1456F0"/>
          <w:position w:val="3"/>
        </w:rPr>
        <w:t>•  </w:t>
      </w:r>
      <w:r>
        <w:rPr>
          <w:rFonts w:ascii="Microsoft YaHei" w:hAnsi="Microsoft YaHei" w:eastAsia="Microsoft YaHei" w:cs="Microsoft YaHei"/>
          <w:color w:val="1F2329"/>
          <w:position w:val="5"/>
        </w:rPr>
        <w:t>原理： 残差连接将每⼀层的输⼊直接添加到输出</w:t>
      </w:r>
      <w:r>
        <w:rPr>
          <w:rFonts w:ascii="Microsoft YaHei" w:hAnsi="Microsoft YaHei" w:eastAsia="Microsoft YaHei" w:cs="Microsoft YaHei"/>
          <w:color w:val="1F2329"/>
          <w:spacing w:val="-35"/>
          <w:position w:val="5"/>
        </w:rPr>
        <w:t xml:space="preserve"> </w:t>
      </w:r>
      <w:r>
        <w:rPr>
          <w:rFonts w:ascii="Microsoft YaHei" w:hAnsi="Microsoft YaHei" w:eastAsia="Microsoft YaHei" w:cs="Microsoft YaHei"/>
          <w:color w:val="1F2329"/>
          <w:position w:val="5"/>
        </w:rPr>
        <w:t>，形成 </w:t>
      </w:r>
      <w:r>
        <w:rPr>
          <w:rFonts w:ascii="Microsoft YaHei" w:hAnsi="Microsoft YaHei" w:eastAsia="Microsoft YaHei" w:cs="Microsoft YaHei"/>
          <w:sz w:val="27"/>
          <w:szCs w:val="27"/>
          <w:color w:val="1F2329"/>
          <w:position w:val="5"/>
        </w:rPr>
        <w:t>输出 </w:t>
      </w:r>
      <w:r>
        <w:rPr>
          <w:rFonts w:ascii="MS Gothic" w:hAnsi="MS Gothic" w:eastAsia="MS Gothic" w:cs="MS Gothic"/>
          <w:sz w:val="27"/>
          <w:szCs w:val="27"/>
          <w:color w:val="1F2329"/>
          <w:position w:val="6"/>
        </w:rPr>
        <w:t>=</w:t>
      </w:r>
      <w:r>
        <w:rPr>
          <w:rFonts w:ascii="MS Gothic" w:hAnsi="MS Gothic" w:eastAsia="MS Gothic" w:cs="MS Gothic"/>
          <w:sz w:val="27"/>
          <w:szCs w:val="27"/>
          <w:color w:val="1F2329"/>
          <w:spacing w:val="-47"/>
          <w:position w:val="6"/>
        </w:rPr>
        <w:t xml:space="preserve"> </w:t>
      </w:r>
      <w:r>
        <w:rPr>
          <w:rFonts w:ascii="Microsoft YaHei" w:hAnsi="Microsoft YaHei" w:eastAsia="Microsoft YaHei" w:cs="Microsoft YaHei"/>
          <w:sz w:val="27"/>
          <w:szCs w:val="27"/>
          <w:color w:val="1F2329"/>
          <w:position w:val="6"/>
        </w:rPr>
        <w:t>输⼊ </w:t>
      </w:r>
      <w:r>
        <w:rPr>
          <w:rFonts w:ascii="MS Gothic" w:hAnsi="MS Gothic" w:eastAsia="MS Gothic" w:cs="MS Gothic"/>
          <w:sz w:val="27"/>
          <w:szCs w:val="27"/>
          <w:color w:val="1F2329"/>
          <w:position w:val="6"/>
        </w:rPr>
        <w:t>+</w:t>
      </w:r>
      <w:r>
        <w:rPr>
          <w:rFonts w:ascii="MS Gothic" w:hAnsi="MS Gothic" w:eastAsia="MS Gothic" w:cs="MS Gothic"/>
          <w:sz w:val="27"/>
          <w:szCs w:val="27"/>
          <w:color w:val="1F2329"/>
          <w:spacing w:val="-50"/>
          <w:position w:val="6"/>
        </w:rPr>
        <w:t xml:space="preserve"> </w:t>
      </w:r>
      <w:r>
        <w:rPr>
          <w:rFonts w:ascii="Microsoft YaHei" w:hAnsi="Microsoft YaHei" w:eastAsia="Microsoft YaHei" w:cs="Microsoft YaHei"/>
          <w:sz w:val="27"/>
          <w:szCs w:val="27"/>
          <w:color w:val="1F2329"/>
          <w:position w:val="6"/>
        </w:rPr>
        <w:t>函数</w:t>
      </w:r>
      <w:r>
        <w:rPr>
          <w:rFonts w:ascii="MS Gothic" w:hAnsi="MS Gothic" w:eastAsia="MS Gothic" w:cs="MS Gothic"/>
          <w:sz w:val="27"/>
          <w:szCs w:val="27"/>
          <w:color w:val="1F2329"/>
          <w:position w:val="6"/>
        </w:rPr>
        <w:t>(</w:t>
      </w:r>
      <w:r>
        <w:rPr>
          <w:rFonts w:ascii="Microsoft YaHei" w:hAnsi="Microsoft YaHei" w:eastAsia="Microsoft YaHei" w:cs="Microsoft YaHei"/>
          <w:sz w:val="27"/>
          <w:szCs w:val="27"/>
          <w:color w:val="1F2329"/>
          <w:position w:val="6"/>
        </w:rPr>
        <w:t>输⼊</w:t>
      </w:r>
      <w:r>
        <w:rPr>
          <w:rFonts w:ascii="MS Gothic" w:hAnsi="MS Gothic" w:eastAsia="MS Gothic" w:cs="MS Gothic"/>
          <w:sz w:val="27"/>
          <w:szCs w:val="27"/>
          <w:color w:val="1F2329"/>
          <w:position w:val="6"/>
        </w:rPr>
        <w:t>)</w:t>
      </w:r>
      <w:r>
        <w:rPr>
          <w:rFonts w:ascii="Microsoft YaHei" w:hAnsi="Microsoft YaHei" w:eastAsia="Microsoft YaHei" w:cs="Microsoft YaHei"/>
          <w:color w:val="1F2329"/>
          <w:position w:val="5"/>
        </w:rPr>
        <w:t>的形式。</w:t>
      </w:r>
    </w:p>
    <w:p>
      <w:pPr>
        <w:pStyle w:val="BodyText"/>
        <w:ind w:left="57" w:right="3207"/>
        <w:spacing w:before="20" w:line="289"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效果： 提供了梯度传递的“捷径”</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，避</w:t>
      </w:r>
      <w:r>
        <w:rPr>
          <w:rFonts w:ascii="Microsoft YaHei" w:hAnsi="Microsoft YaHei" w:eastAsia="Microsoft YaHei" w:cs="Microsoft YaHei"/>
          <w:color w:val="1F2329"/>
          <w:spacing w:val="-3"/>
        </w:rPr>
        <w:t>免梯度在深层⽹络中过度衰减。</w:t>
      </w:r>
      <w:r>
        <w:rPr>
          <w:rFonts w:ascii="Microsoft YaHei" w:hAnsi="Microsoft YaHei" w:eastAsia="Microsoft YaHei" w:cs="Microsoft YaHei"/>
          <w:color w:val="1F2329"/>
        </w:rPr>
        <w:t xml:space="preserve"> </w:t>
      </w:r>
      <w:r>
        <w:rPr>
          <w:sz w:val="33"/>
          <w:szCs w:val="33"/>
          <w:color w:val="1456F0"/>
          <w:spacing w:val="-11"/>
          <w:position w:val="-1"/>
        </w:rPr>
        <w:t>•</w:t>
      </w:r>
      <w:r>
        <w:rPr>
          <w:sz w:val="33"/>
          <w:szCs w:val="33"/>
          <w:color w:val="1456F0"/>
          <w:spacing w:val="17"/>
          <w:position w:val="-1"/>
        </w:rPr>
        <w:t xml:space="preserve">  </w:t>
      </w:r>
      <w:r>
        <w:rPr>
          <w:rFonts w:ascii="Microsoft YaHei" w:hAnsi="Microsoft YaHei" w:eastAsia="Microsoft YaHei" w:cs="Microsoft YaHei"/>
          <w:color w:val="1F2329"/>
          <w:spacing w:val="-11"/>
          <w:position w:val="1"/>
        </w:rPr>
        <w:t>图⽰：</w:t>
      </w:r>
    </w:p>
    <w:p>
      <w:pPr>
        <w:spacing w:line="143" w:lineRule="exact"/>
        <w:rPr/>
      </w:pPr>
      <w:r/>
    </w:p>
    <w:tbl>
      <w:tblPr>
        <w:tblStyle w:val="TableNormal"/>
        <w:tblW w:w="10750" w:type="dxa"/>
        <w:tblInd w:w="10" w:type="dxa"/>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1730" w:hRule="atLeast"/>
        </w:trPr>
        <w:tc>
          <w:tcPr>
            <w:tcW w:w="10750" w:type="dxa"/>
            <w:vAlign w:val="top"/>
          </w:tcPr>
          <w:p>
            <w:pPr>
              <w:spacing w:line="292" w:lineRule="auto"/>
              <w:rPr>
                <w:rFonts w:ascii="Arial"/>
                <w:sz w:val="21"/>
              </w:rPr>
            </w:pPr>
            <w:r/>
          </w:p>
          <w:p>
            <w:pPr>
              <w:pStyle w:val="TableText"/>
              <w:ind w:left="585"/>
              <w:spacing w:before="90" w:line="220" w:lineRule="auto"/>
              <w:rPr>
                <w:sz w:val="21"/>
                <w:szCs w:val="21"/>
              </w:rPr>
            </w:pPr>
            <w:r>
              <mc:AlternateContent xmlns:mc="http://schemas.openxmlformats.org/markup-compatibility/2006">
                <mc:Choice Requires="wps">
                  <w:drawing>
                    <wp:anchor distT="0" distB="0" distL="0" distR="0" simplePos="0" relativeHeight="252362752" behindDoc="1" locked="0" layoutInCell="1" allowOverlap="1">
                      <wp:simplePos x="0" y="0"/>
                      <wp:positionH relativeFrom="column">
                        <wp:posOffset>-7937</wp:posOffset>
                      </wp:positionH>
                      <wp:positionV relativeFrom="paragraph">
                        <wp:posOffset>-194682</wp:posOffset>
                      </wp:positionV>
                      <wp:extent cx="6829425" cy="1114425"/>
                      <wp:effectExtent l="0" t="0" r="0" b="0"/>
                      <wp:wrapNone/>
                      <wp:docPr id="722" name="Rect 722"/>
                      <wp:cNvGraphicFramePr/>
                      <a:graphic>
                        <a:graphicData uri="http://schemas.microsoft.com/office/word/2010/wordprocessingShape">
                          <wps:wsp>
                            <wps:cNvPr id="722" name="Rect 722"/>
                            <wps:cNvSpPr/>
                            <wps:spPr>
                              <a:xfrm>
                                <a:off x="-7937" y="-194682"/>
                                <a:ext cx="6829425" cy="1114425"/>
                              </a:xfrm>
                              <a:prstGeom prst="rect">
                                <a:avLst/>
                              </a:prstGeom>
                              <a:solidFill>
                                <a:srgbClr val="F5F6F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94" style="position:absolute;margin-left:-0.625pt;margin-top:-15.3293pt;mso-position-vertical-relative:text;mso-position-horizontal-relative:text;width:537.75pt;height:87.75pt;z-index:-250953728;" fillcolor="#F5F6F7" filled="true" stroked="false"/>
                  </w:pict>
                </mc:Fallback>
              </mc:AlternateContent>
            </w:r>
            <w:r>
              <w:rPr>
                <w:rFonts w:ascii="Lucida Console" w:hAnsi="Lucida Console" w:eastAsia="Lucida Console" w:cs="Lucida Console"/>
                <w:sz w:val="21"/>
                <w:szCs w:val="21"/>
                <w:color w:val="646A73"/>
                <w:spacing w:val="-7"/>
              </w:rPr>
              <w:t>1</w:t>
            </w:r>
            <w:r>
              <w:rPr>
                <w:rFonts w:ascii="Lucida Console" w:hAnsi="Lucida Console" w:eastAsia="Lucida Console" w:cs="Lucida Console"/>
                <w:sz w:val="21"/>
                <w:szCs w:val="21"/>
                <w:color w:val="646A73"/>
                <w:spacing w:val="48"/>
              </w:rPr>
              <w:t xml:space="preserve"> </w:t>
            </w:r>
            <w:r>
              <w:rPr>
                <w:sz w:val="21"/>
                <w:szCs w:val="21"/>
                <w:color w:val="2B2F36"/>
                <w:spacing w:val="-7"/>
              </w:rPr>
              <w:t>输⼊  </w:t>
            </w:r>
            <w:r>
              <w:rPr>
                <w:rFonts w:ascii="Lucida Console" w:hAnsi="Lucida Console" w:eastAsia="Lucida Console" w:cs="Lucida Console"/>
                <w:sz w:val="21"/>
                <w:szCs w:val="21"/>
                <w:color w:val="2B2F36"/>
                <w:spacing w:val="-7"/>
              </w:rPr>
              <w:t>-----&gt;</w:t>
            </w:r>
            <w:r>
              <w:rPr>
                <w:rFonts w:ascii="Lucida Console" w:hAnsi="Lucida Console" w:eastAsia="Lucida Console" w:cs="Lucida Console"/>
                <w:sz w:val="21"/>
                <w:szCs w:val="21"/>
                <w:color w:val="2B2F36"/>
                <w:spacing w:val="31"/>
              </w:rPr>
              <w:t xml:space="preserve"> </w:t>
            </w:r>
            <w:r>
              <w:rPr>
                <w:rFonts w:ascii="Lucida Console" w:hAnsi="Lucida Console" w:eastAsia="Lucida Console" w:cs="Lucida Console"/>
                <w:sz w:val="21"/>
                <w:szCs w:val="21"/>
                <w:color w:val="2B2F36"/>
                <w:spacing w:val="-7"/>
              </w:rPr>
              <w:t>(</w:t>
            </w:r>
            <w:r>
              <w:rPr>
                <w:sz w:val="21"/>
                <w:szCs w:val="21"/>
                <w:color w:val="2B2F36"/>
                <w:spacing w:val="-7"/>
              </w:rPr>
              <w:t>层的运算</w:t>
            </w:r>
            <w:r>
              <w:rPr>
                <w:rFonts w:ascii="Lucida Console" w:hAnsi="Lucida Console" w:eastAsia="Lucida Console" w:cs="Lucida Console"/>
                <w:sz w:val="21"/>
                <w:szCs w:val="21"/>
                <w:color w:val="2B2F36"/>
                <w:spacing w:val="-7"/>
              </w:rPr>
              <w: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-----&gt;</w:t>
            </w:r>
            <w:r>
              <w:rPr>
                <w:rFonts w:ascii="Lucida Console" w:hAnsi="Lucida Console" w:eastAsia="Lucida Console" w:cs="Lucida Console"/>
                <w:sz w:val="21"/>
                <w:szCs w:val="21"/>
                <w:color w:val="2B2F36"/>
                <w:spacing w:val="-7"/>
              </w:rPr>
              <w:t xml:space="preserve"> </w:t>
            </w:r>
            <w:r>
              <w:rPr>
                <w:sz w:val="21"/>
                <w:szCs w:val="21"/>
                <w:color w:val="2B2F36"/>
                <w:spacing w:val="-7"/>
              </w:rPr>
              <w:t>加法</w:t>
            </w:r>
            <w:r>
              <w:rPr>
                <w:sz w:val="21"/>
                <w:szCs w:val="21"/>
                <w:color w:val="2B2F36"/>
                <w:spacing w:val="6"/>
              </w:rPr>
              <w:t xml:space="preserve">  </w:t>
            </w:r>
            <w:r>
              <w:rPr>
                <w:rFonts w:ascii="Lucida Console" w:hAnsi="Lucida Console" w:eastAsia="Lucida Console" w:cs="Lucida Console"/>
                <w:sz w:val="21"/>
                <w:szCs w:val="21"/>
                <w:color w:val="2B2F36"/>
                <w:spacing w:val="-7"/>
              </w:rPr>
              <w:t>-----&gt;</w:t>
            </w:r>
            <w:r>
              <w:rPr>
                <w:rFonts w:ascii="Lucida Console" w:hAnsi="Lucida Console" w:eastAsia="Lucida Console" w:cs="Lucida Console"/>
                <w:sz w:val="21"/>
                <w:szCs w:val="21"/>
                <w:color w:val="2B2F36"/>
                <w:spacing w:val="-1"/>
              </w:rPr>
              <w:t xml:space="preserve"> </w:t>
            </w:r>
            <w:r>
              <w:rPr>
                <w:sz w:val="21"/>
                <w:szCs w:val="21"/>
                <w:color w:val="2B2F36"/>
                <w:spacing w:val="-7"/>
              </w:rPr>
              <w:t>输出</w:t>
            </w:r>
          </w:p>
          <w:p>
            <w:pPr>
              <w:ind w:left="579"/>
              <w:spacing w:line="351"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3"/>
              </w:rPr>
              <w:t>2</w:t>
            </w:r>
            <w:r>
              <w:rPr>
                <w:rFonts w:ascii="Lucida Console" w:hAnsi="Lucida Console" w:eastAsia="Lucida Console" w:cs="Lucida Console"/>
                <w:sz w:val="21"/>
                <w:szCs w:val="21"/>
                <w:color w:val="646A73"/>
                <w:spacing w:val="3"/>
              </w:rPr>
              <w:t xml:space="preserve">      </w:t>
            </w:r>
            <w:r>
              <w:rPr>
                <w:rFonts w:ascii="Lucida Console" w:hAnsi="Lucida Console" w:eastAsia="Lucida Console" w:cs="Lucida Console"/>
                <w:sz w:val="21"/>
                <w:szCs w:val="21"/>
                <w:color w:val="2B2F36"/>
                <w:spacing w:val="-13"/>
              </w:rPr>
              <w:t>\</w:t>
            </w:r>
            <w:r>
              <w:rPr>
                <w:rFonts w:ascii="Lucida Console" w:hAnsi="Lucida Console" w:eastAsia="Lucida Console" w:cs="Lucida Console"/>
                <w:sz w:val="21"/>
                <w:szCs w:val="21"/>
                <w:color w:val="2B2F36"/>
                <w:spacing w:val="-116"/>
              </w:rPr>
              <w:t xml:space="preserve"> </w:t>
            </w:r>
            <w:r>
              <w:rPr>
                <w:rFonts w:ascii="Lucida Console" w:hAnsi="Lucida Console" w:eastAsia="Lucida Console" w:cs="Lucida Console"/>
                <w:sz w:val="21"/>
                <w:szCs w:val="21"/>
                <w:u w:val="single" w:color="000000"/>
                <w:color w:val="2B2F36"/>
                <w:spacing w:val="4"/>
              </w:rPr>
              <w:t xml:space="preserve">                      </w:t>
            </w:r>
            <w:r>
              <w:rPr>
                <w:rFonts w:ascii="Lucida Console" w:hAnsi="Lucida Console" w:eastAsia="Lucida Console" w:cs="Lucida Console"/>
                <w:sz w:val="21"/>
                <w:szCs w:val="21"/>
                <w:color w:val="2B2F36"/>
                <w:spacing w:val="-110"/>
              </w:rPr>
              <w:t xml:space="preserve"> </w:t>
            </w:r>
            <w:r>
              <w:rPr>
                <w:rFonts w:ascii="Lucida Console" w:hAnsi="Lucida Console" w:eastAsia="Lucida Console" w:cs="Lucida Console"/>
                <w:sz w:val="21"/>
                <w:szCs w:val="21"/>
                <w:color w:val="2B2F36"/>
                <w:spacing w:val="-13"/>
              </w:rPr>
              <w:t>/</w:t>
            </w:r>
          </w:p>
          <w:p>
            <w:pPr>
              <w:ind w:left="576"/>
              <w:spacing w:before="93"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3</w:t>
            </w:r>
          </w:p>
        </w:tc>
      </w:tr>
    </w:tbl>
    <w:p>
      <w:pPr>
        <w:pStyle w:val="BodyText"/>
        <w:spacing w:before="240" w:line="390" w:lineRule="exact"/>
        <w:rPr/>
      </w:pPr>
      <w:r>
        <w:rPr>
          <w:position w:val="-7"/>
        </w:rPr>
        <w:pict>
          <v:shape id="_x0000_s1096"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39"/>
                    <w:spacing w:before="74" w:line="185" w:lineRule="auto"/>
                    <w:rPr>
                      <w:rFonts w:ascii="Microsoft YaHei" w:hAnsi="Microsoft YaHei" w:eastAsia="Microsoft YaHei" w:cs="Microsoft YaHei"/>
                      <w:sz w:val="24"/>
                      <w:szCs w:val="24"/>
                    </w:rPr>
                  </w:pPr>
                  <w:r>
                    <w:rPr>
                      <w:rFonts w:ascii="Arial" w:hAnsi="Arial" w:eastAsia="Arial" w:cs="Arial"/>
                      <w:sz w:val="24"/>
                      <w:szCs w:val="24"/>
                      <w:color w:val="1456F0"/>
                      <w:spacing w:val="-2"/>
                    </w:rPr>
                    <w:t>2.  </w:t>
                  </w:r>
                  <w:r>
                    <w:rPr>
                      <w:rFonts w:ascii="Microsoft YaHei" w:hAnsi="Microsoft YaHei" w:eastAsia="Microsoft YaHei" w:cs="Microsoft YaHei"/>
                      <w:sz w:val="24"/>
                      <w:szCs w:val="24"/>
                      <w:color w:val="D83931"/>
                      <w:spacing w:val="-2"/>
                    </w:rPr>
                    <w:t>层归⼀化</w:t>
                  </w:r>
                </w:p>
              </w:txbxContent>
            </v:textbox>
          </v:shape>
        </w:pict>
      </w:r>
    </w:p>
    <w:p>
      <w:pPr>
        <w:pStyle w:val="BodyText"/>
        <w:ind w:left="57"/>
        <w:spacing w:before="127" w:line="477" w:lineRule="exact"/>
        <w:rPr>
          <w:rFonts w:ascii="Microsoft YaHei" w:hAnsi="Microsoft YaHei" w:eastAsia="Microsoft YaHei" w:cs="Microsoft YaHei"/>
        </w:rPr>
      </w:pPr>
      <w:r>
        <w:rPr>
          <w:sz w:val="33"/>
          <w:szCs w:val="33"/>
          <w:color w:val="1456F0"/>
          <w:spacing w:val="-3"/>
          <w:position w:val="5"/>
        </w:rPr>
        <w:t>•  </w:t>
      </w:r>
      <w:r>
        <w:rPr>
          <w:rFonts w:ascii="Microsoft YaHei" w:hAnsi="Microsoft YaHei" w:eastAsia="Microsoft YaHei" w:cs="Microsoft YaHei"/>
          <w:color w:val="1F2329"/>
          <w:spacing w:val="-3"/>
          <w:position w:val="6"/>
        </w:rPr>
        <w:t>原理： 对层的输出进⾏归⼀化</w:t>
      </w:r>
      <w:r>
        <w:rPr>
          <w:rFonts w:ascii="Microsoft YaHei" w:hAnsi="Microsoft YaHei" w:eastAsia="Microsoft YaHei" w:cs="Microsoft YaHei"/>
          <w:color w:val="1F2329"/>
          <w:spacing w:val="-29"/>
          <w:position w:val="6"/>
        </w:rPr>
        <w:t xml:space="preserve"> </w:t>
      </w:r>
      <w:r>
        <w:rPr>
          <w:rFonts w:ascii="Microsoft YaHei" w:hAnsi="Microsoft YaHei" w:eastAsia="Microsoft YaHei" w:cs="Microsoft YaHei"/>
          <w:color w:val="1F2329"/>
          <w:spacing w:val="-3"/>
          <w:position w:val="6"/>
        </w:rPr>
        <w:t>，使其均值为</w:t>
      </w:r>
      <w:r>
        <w:rPr>
          <w:color w:val="1F2329"/>
          <w:spacing w:val="-3"/>
          <w:position w:val="6"/>
        </w:rPr>
        <w:t>0</w:t>
      </w:r>
      <w:r>
        <w:rPr>
          <w:color w:val="1F2329"/>
          <w:spacing w:val="-34"/>
          <w:position w:val="6"/>
        </w:rPr>
        <w:t xml:space="preserve"> </w:t>
      </w:r>
      <w:r>
        <w:rPr>
          <w:rFonts w:ascii="Microsoft YaHei" w:hAnsi="Microsoft YaHei" w:eastAsia="Microsoft YaHei" w:cs="Microsoft YaHei"/>
          <w:color w:val="1F2329"/>
          <w:spacing w:val="-3"/>
          <w:position w:val="6"/>
        </w:rPr>
        <w:t>，⽅差为</w:t>
      </w:r>
      <w:r>
        <w:rPr>
          <w:color w:val="1F2329"/>
          <w:spacing w:val="-3"/>
          <w:position w:val="6"/>
        </w:rPr>
        <w:t>1</w:t>
      </w:r>
      <w:r>
        <w:rPr>
          <w:rFonts w:ascii="Microsoft YaHei" w:hAnsi="Microsoft YaHei" w:eastAsia="Microsoft YaHei" w:cs="Microsoft YaHei"/>
          <w:color w:val="1F2329"/>
          <w:spacing w:val="-3"/>
          <w:position w:val="6"/>
        </w:rPr>
        <w:t>。</w:t>
      </w:r>
    </w:p>
    <w:p>
      <w:pPr>
        <w:ind w:firstLine="7704"/>
        <w:spacing w:before="75" w:line="390" w:lineRule="exact"/>
        <w:rPr/>
      </w:pPr>
      <w:r>
        <w:rPr>
          <w:position w:val="-7"/>
        </w:rPr>
        <w:drawing>
          <wp:inline distT="0" distB="0" distL="0" distR="0">
            <wp:extent cx="2108199" cy="247650"/>
            <wp:effectExtent l="0" t="0" r="0" b="0"/>
            <wp:docPr id="724" name="IM 724"/>
            <wp:cNvGraphicFramePr/>
            <a:graphic>
              <a:graphicData uri="http://schemas.openxmlformats.org/drawingml/2006/picture">
                <pic:pic>
                  <pic:nvPicPr>
                    <pic:cNvPr id="724" name="IM 72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pStyle w:val="BodyText"/>
        <w:ind w:left="57"/>
        <w:spacing w:before="167" w:line="477" w:lineRule="exact"/>
        <w:rPr>
          <w:rFonts w:ascii="Microsoft YaHei" w:hAnsi="Microsoft YaHei" w:eastAsia="Microsoft YaHei" w:cs="Microsoft YaHei"/>
        </w:rPr>
      </w:pPr>
      <w:r>
        <w:rPr>
          <w:sz w:val="33"/>
          <w:szCs w:val="33"/>
          <w:color w:val="1456F0"/>
          <w:spacing w:val="-2"/>
          <w:position w:val="4"/>
        </w:rPr>
        <w:t>•  </w:t>
      </w:r>
      <w:r>
        <w:rPr>
          <w:rFonts w:ascii="Microsoft YaHei" w:hAnsi="Microsoft YaHei" w:eastAsia="Microsoft YaHei" w:cs="Microsoft YaHei"/>
          <w:color w:val="1F2329"/>
          <w:spacing w:val="-2"/>
          <w:position w:val="6"/>
        </w:rPr>
        <w:t>效果： 稳定了激活值的分布</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spacing w:val="-2"/>
          <w:position w:val="6"/>
        </w:rPr>
        <w:t>，防⽌梯度爆炸</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2"/>
          <w:position w:val="6"/>
        </w:rPr>
        <w:t>，提⾼训练</w:t>
      </w:r>
      <w:r>
        <w:rPr>
          <w:rFonts w:ascii="Microsoft YaHei" w:hAnsi="Microsoft YaHei" w:eastAsia="Microsoft YaHei" w:cs="Microsoft YaHei"/>
          <w:color w:val="1F2329"/>
          <w:spacing w:val="-3"/>
          <w:position w:val="6"/>
        </w:rPr>
        <w:t>的稳定性和速度。</w:t>
      </w:r>
    </w:p>
    <w:p>
      <w:pPr>
        <w:pStyle w:val="BodyText"/>
        <w:spacing w:before="25" w:line="390" w:lineRule="exact"/>
        <w:rPr/>
      </w:pPr>
      <w:r>
        <w:rPr>
          <w:position w:val="-7"/>
        </w:rPr>
        <w:pict>
          <v:shape id="_x0000_s1098"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36"/>
                    <w:spacing w:before="73" w:line="184" w:lineRule="auto"/>
                    <w:rPr>
                      <w:rFonts w:ascii="Microsoft YaHei" w:hAnsi="Microsoft YaHei" w:eastAsia="Microsoft YaHei" w:cs="Microsoft YaHei"/>
                      <w:sz w:val="24"/>
                      <w:szCs w:val="24"/>
                    </w:rPr>
                  </w:pPr>
                  <w:r>
                    <w:rPr>
                      <w:rFonts w:ascii="Arial" w:hAnsi="Arial" w:eastAsia="Arial" w:cs="Arial"/>
                      <w:sz w:val="24"/>
                      <w:szCs w:val="24"/>
                      <w:color w:val="1456F0"/>
                      <w:spacing w:val="-1"/>
                    </w:rPr>
                    <w:t>3.  </w:t>
                  </w:r>
                  <w:r>
                    <w:rPr>
                      <w:rFonts w:ascii="Microsoft YaHei" w:hAnsi="Microsoft YaHei" w:eastAsia="Microsoft YaHei" w:cs="Microsoft YaHei"/>
                      <w:sz w:val="24"/>
                      <w:szCs w:val="24"/>
                      <w:color w:val="D83931"/>
                      <w:spacing w:val="-1"/>
                    </w:rPr>
                    <w:t>优化的激活函数</w:t>
                  </w:r>
                </w:p>
              </w:txbxContent>
            </v:textbox>
          </v:shape>
        </w:pict>
      </w:r>
    </w:p>
    <w:p>
      <w:pPr>
        <w:pStyle w:val="BodyText"/>
        <w:ind w:left="57"/>
        <w:spacing w:before="127" w:line="460" w:lineRule="exact"/>
        <w:rPr>
          <w:rFonts w:ascii="Microsoft YaHei" w:hAnsi="Microsoft YaHei" w:eastAsia="Microsoft YaHei" w:cs="Microsoft YaHei"/>
        </w:rPr>
      </w:pPr>
      <w:r>
        <w:rPr>
          <w:sz w:val="33"/>
          <w:szCs w:val="33"/>
          <w:color w:val="1456F0"/>
          <w:position w:val="4"/>
        </w:rPr>
        <w:t>•  </w:t>
      </w:r>
      <w:r>
        <w:rPr>
          <w:rFonts w:ascii="Microsoft YaHei" w:hAnsi="Microsoft YaHei" w:eastAsia="Microsoft YaHei" w:cs="Microsoft YaHei"/>
          <w:color w:val="1F2329"/>
          <w:position w:val="6"/>
        </w:rPr>
        <w:t>使⽤</w:t>
      </w:r>
      <w:r>
        <w:rPr>
          <w:color w:val="1F2329"/>
          <w:position w:val="6"/>
        </w:rPr>
        <w:t>ReLU</w:t>
      </w:r>
      <w:r>
        <w:rPr>
          <w:rFonts w:ascii="Microsoft YaHei" w:hAnsi="Microsoft YaHei" w:eastAsia="Microsoft YaHei" w:cs="Microsoft YaHei"/>
          <w:color w:val="1F2329"/>
          <w:position w:val="6"/>
        </w:rPr>
        <w:t>或其变体： </w:t>
      </w:r>
      <w:r>
        <w:rPr>
          <w:color w:val="1F2329"/>
          <w:position w:val="6"/>
        </w:rPr>
        <w:t>ReLU</w:t>
      </w:r>
      <w:r>
        <w:rPr>
          <w:rFonts w:ascii="Microsoft YaHei" w:hAnsi="Microsoft YaHei" w:eastAsia="Microsoft YaHei" w:cs="Microsoft YaHei"/>
          <w:color w:val="1F2329"/>
          <w:position w:val="6"/>
        </w:rPr>
        <w:t>函数的导数为</w:t>
      </w:r>
      <w:r>
        <w:rPr>
          <w:color w:val="1F2329"/>
          <w:position w:val="6"/>
        </w:rPr>
        <w:t>0</w:t>
      </w:r>
      <w:r>
        <w:rPr>
          <w:rFonts w:ascii="Microsoft YaHei" w:hAnsi="Microsoft YaHei" w:eastAsia="Microsoft YaHei" w:cs="Microsoft YaHei"/>
          <w:color w:val="1F2329"/>
          <w:position w:val="6"/>
        </w:rPr>
        <w:t>或</w:t>
      </w:r>
      <w:r>
        <w:rPr>
          <w:color w:val="1F2329"/>
          <w:position w:val="6"/>
        </w:rPr>
        <w:t>1</w:t>
      </w:r>
      <w:r>
        <w:rPr>
          <w:color w:val="1F2329"/>
          <w:spacing w:val="-30"/>
          <w:position w:val="6"/>
        </w:rPr>
        <w:t xml:space="preserve"> </w:t>
      </w:r>
      <w:r>
        <w:rPr>
          <w:rFonts w:ascii="Microsoft YaHei" w:hAnsi="Microsoft YaHei" w:eastAsia="Microsoft YaHei" w:cs="Microsoft YaHei"/>
          <w:color w:val="1F2329"/>
          <w:position w:val="6"/>
        </w:rPr>
        <w:t>，避免了</w:t>
      </w:r>
      <w:r>
        <w:rPr>
          <w:color w:val="1F2329"/>
          <w:position w:val="6"/>
        </w:rPr>
        <w:t>Sigmoid/Tanh</w:t>
      </w:r>
      <w:r>
        <w:rPr>
          <w:rFonts w:ascii="Microsoft YaHei" w:hAnsi="Microsoft YaHei" w:eastAsia="Microsoft YaHei" w:cs="Microsoft YaHei"/>
          <w:color w:val="1F2329"/>
          <w:position w:val="6"/>
        </w:rPr>
        <w:t>函数导数过⼩的问题。</w:t>
      </w:r>
    </w:p>
    <w:p>
      <w:pPr>
        <w:pStyle w:val="BodyText"/>
        <w:ind w:left="57"/>
        <w:spacing w:before="49" w:line="477" w:lineRule="exact"/>
        <w:rPr>
          <w:rFonts w:ascii="Microsoft YaHei" w:hAnsi="Microsoft YaHei" w:eastAsia="Microsoft YaHei" w:cs="Microsoft YaHei"/>
        </w:rPr>
      </w:pPr>
      <w:r>
        <w:rPr>
          <w:sz w:val="33"/>
          <w:szCs w:val="33"/>
          <w:color w:val="1456F0"/>
          <w:spacing w:val="-3"/>
          <w:position w:val="5"/>
        </w:rPr>
        <w:t>•  </w:t>
      </w:r>
      <w:r>
        <w:rPr>
          <w:rFonts w:ascii="Microsoft YaHei" w:hAnsi="Microsoft YaHei" w:eastAsia="Microsoft YaHei" w:cs="Microsoft YaHei"/>
          <w:color w:val="1F2329"/>
          <w:spacing w:val="-3"/>
          <w:position w:val="6"/>
        </w:rPr>
        <w:t>效果： 防⽌梯度消失</w:t>
      </w:r>
      <w:r>
        <w:rPr>
          <w:rFonts w:ascii="Microsoft YaHei" w:hAnsi="Microsoft YaHei" w:eastAsia="Microsoft YaHei" w:cs="Microsoft YaHei"/>
          <w:color w:val="1F2329"/>
          <w:spacing w:val="-29"/>
          <w:position w:val="6"/>
        </w:rPr>
        <w:t xml:space="preserve"> </w:t>
      </w:r>
      <w:r>
        <w:rPr>
          <w:rFonts w:ascii="Microsoft YaHei" w:hAnsi="Microsoft YaHei" w:eastAsia="Microsoft YaHei" w:cs="Microsoft YaHei"/>
          <w:color w:val="1F2329"/>
          <w:spacing w:val="-3"/>
          <w:position w:val="6"/>
        </w:rPr>
        <w:t>，加速收敛。</w:t>
      </w:r>
    </w:p>
    <w:p>
      <w:pPr>
        <w:pStyle w:val="BodyText"/>
        <w:spacing w:before="26" w:line="390" w:lineRule="exact"/>
        <w:rPr/>
      </w:pPr>
      <w:r>
        <w:rPr>
          <w:position w:val="-7"/>
        </w:rPr>
        <w:pict>
          <v:shape id="_x0000_s1100"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34"/>
                    <w:spacing w:before="73" w:line="192" w:lineRule="auto"/>
                    <w:rPr>
                      <w:rFonts w:ascii="Microsoft YaHei" w:hAnsi="Microsoft YaHei" w:eastAsia="Microsoft YaHei" w:cs="Microsoft YaHei"/>
                      <w:sz w:val="24"/>
                      <w:szCs w:val="24"/>
                    </w:rPr>
                  </w:pPr>
                  <w:r>
                    <w:rPr>
                      <w:rFonts w:ascii="Arial" w:hAnsi="Arial" w:eastAsia="Arial" w:cs="Arial"/>
                      <w:sz w:val="24"/>
                      <w:szCs w:val="24"/>
                      <w:color w:val="1456F0"/>
                      <w:spacing w:val="23"/>
                    </w:rPr>
                    <w:t>4.</w:t>
                  </w:r>
                  <w:r>
                    <w:rPr>
                      <w:rFonts w:ascii="Arial" w:hAnsi="Arial" w:eastAsia="Arial" w:cs="Arial"/>
                      <w:sz w:val="24"/>
                      <w:szCs w:val="24"/>
                      <w:color w:val="1456F0"/>
                      <w:spacing w:val="1"/>
                    </w:rPr>
                    <w:t xml:space="preserve">  </w:t>
                  </w:r>
                  <w:r>
                    <w:rPr>
                      <w:rFonts w:ascii="Microsoft YaHei" w:hAnsi="Microsoft YaHei" w:eastAsia="Microsoft YaHei" w:cs="Microsoft YaHei"/>
                      <w:sz w:val="24"/>
                      <w:szCs w:val="24"/>
                      <w:color w:val="D83931"/>
                      <w:spacing w:val="23"/>
                    </w:rPr>
                    <w:t>梯度裁剪（</w:t>
                  </w:r>
                  <w:r>
                    <w:rPr>
                      <w:rFonts w:ascii="Arial" w:hAnsi="Arial" w:eastAsia="Arial" w:cs="Arial"/>
                      <w:sz w:val="24"/>
                      <w:szCs w:val="24"/>
                      <w:color w:val="D83931"/>
                    </w:rPr>
                    <w:t>Gradient</w:t>
                  </w:r>
                  <w:r>
                    <w:rPr>
                      <w:rFonts w:ascii="Arial" w:hAnsi="Arial" w:eastAsia="Arial" w:cs="Arial"/>
                      <w:sz w:val="24"/>
                      <w:szCs w:val="24"/>
                      <w:color w:val="D83931"/>
                      <w:spacing w:val="23"/>
                    </w:rPr>
                    <w:t xml:space="preserve"> </w:t>
                  </w:r>
                  <w:r>
                    <w:rPr>
                      <w:rFonts w:ascii="Arial" w:hAnsi="Arial" w:eastAsia="Arial" w:cs="Arial"/>
                      <w:sz w:val="24"/>
                      <w:szCs w:val="24"/>
                      <w:color w:val="D83931"/>
                    </w:rPr>
                    <w:t>Clipping</w:t>
                  </w:r>
                  <w:r>
                    <w:rPr>
                      <w:rFonts w:ascii="Microsoft YaHei" w:hAnsi="Microsoft YaHei" w:eastAsia="Microsoft YaHei" w:cs="Microsoft YaHei"/>
                      <w:sz w:val="24"/>
                      <w:szCs w:val="24"/>
                      <w:color w:val="D83931"/>
                      <w:spacing w:val="23"/>
                    </w:rPr>
                    <w:t>）</w:t>
                  </w:r>
                </w:p>
              </w:txbxContent>
            </v:textbox>
          </v:shape>
        </w:pict>
      </w:r>
    </w:p>
    <w:p>
      <w:pPr>
        <w:pStyle w:val="BodyText"/>
        <w:ind w:left="57"/>
        <w:spacing w:before="127" w:line="475" w:lineRule="exact"/>
        <w:rPr>
          <w:rFonts w:ascii="Microsoft YaHei" w:hAnsi="Microsoft YaHei" w:eastAsia="Microsoft YaHei" w:cs="Microsoft YaHei"/>
        </w:rPr>
      </w:pPr>
      <w:r>
        <w:rPr>
          <w:sz w:val="33"/>
          <w:szCs w:val="33"/>
          <w:color w:val="1456F0"/>
          <w:spacing w:val="-3"/>
          <w:position w:val="4"/>
        </w:rPr>
        <w:t>•  </w:t>
      </w:r>
      <w:r>
        <w:rPr>
          <w:rFonts w:ascii="Microsoft YaHei" w:hAnsi="Microsoft YaHei" w:eastAsia="Microsoft YaHei" w:cs="Microsoft YaHei"/>
          <w:color w:val="1F2329"/>
          <w:spacing w:val="-3"/>
          <w:position w:val="6"/>
        </w:rPr>
        <w:t>原理： 在反向传播时</w:t>
      </w:r>
      <w:r>
        <w:rPr>
          <w:rFonts w:ascii="Microsoft YaHei" w:hAnsi="Microsoft YaHei" w:eastAsia="Microsoft YaHei" w:cs="Microsoft YaHei"/>
          <w:color w:val="1F2329"/>
          <w:spacing w:val="-28"/>
          <w:position w:val="6"/>
        </w:rPr>
        <w:t xml:space="preserve"> </w:t>
      </w:r>
      <w:r>
        <w:rPr>
          <w:rFonts w:ascii="Microsoft YaHei" w:hAnsi="Microsoft YaHei" w:eastAsia="Microsoft YaHei" w:cs="Microsoft YaHei"/>
          <w:color w:val="1F2329"/>
          <w:spacing w:val="-3"/>
          <w:position w:val="6"/>
        </w:rPr>
        <w:t>，对梯度进⾏裁剪</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3"/>
          <w:position w:val="6"/>
        </w:rPr>
        <w:t>，限制其最⼤范数。</w:t>
      </w:r>
    </w:p>
    <w:p>
      <w:pPr>
        <w:pStyle w:val="BodyText"/>
        <w:ind w:left="57"/>
        <w:spacing w:before="35" w:line="475" w:lineRule="exact"/>
        <w:rPr>
          <w:rFonts w:ascii="Microsoft YaHei" w:hAnsi="Microsoft YaHei" w:eastAsia="Microsoft YaHei" w:cs="Microsoft YaHei"/>
        </w:rPr>
      </w:pPr>
      <w:r>
        <w:drawing>
          <wp:anchor distT="0" distB="0" distL="0" distR="0" simplePos="0" relativeHeight="252372992" behindDoc="0" locked="0" layoutInCell="1" allowOverlap="1">
            <wp:simplePos x="0" y="0"/>
            <wp:positionH relativeFrom="column">
              <wp:posOffset>0</wp:posOffset>
            </wp:positionH>
            <wp:positionV relativeFrom="paragraph">
              <wp:posOffset>341054</wp:posOffset>
            </wp:positionV>
            <wp:extent cx="19050" cy="1171575"/>
            <wp:effectExtent l="0" t="0" r="0" b="0"/>
            <wp:wrapNone/>
            <wp:docPr id="726" name="IM 726"/>
            <wp:cNvGraphicFramePr/>
            <a:graphic>
              <a:graphicData uri="http://schemas.openxmlformats.org/drawingml/2006/picture">
                <pic:pic>
                  <pic:nvPicPr>
                    <pic:cNvPr id="726" name="IM 726"/>
                    <pic:cNvPicPr/>
                  </pic:nvPicPr>
                  <pic:blipFill>
                    <a:blip r:embed="rId295"/>
                    <a:stretch>
                      <a:fillRect/>
                    </a:stretch>
                  </pic:blipFill>
                  <pic:spPr>
                    <a:xfrm rot="0">
                      <a:off x="0" y="0"/>
                      <a:ext cx="19050" cy="1171575"/>
                    </a:xfrm>
                    <a:prstGeom prst="rect">
                      <a:avLst/>
                    </a:prstGeom>
                  </pic:spPr>
                </pic:pic>
              </a:graphicData>
            </a:graphic>
          </wp:anchor>
        </w:drawing>
      </w:r>
      <w:r>
        <w:rPr>
          <w:sz w:val="33"/>
          <w:szCs w:val="33"/>
          <w:color w:val="1456F0"/>
          <w:spacing w:val="-2"/>
          <w:position w:val="5"/>
        </w:rPr>
        <w:t>•  </w:t>
      </w:r>
      <w:r>
        <w:rPr>
          <w:rFonts w:ascii="Microsoft YaHei" w:hAnsi="Microsoft YaHei" w:eastAsia="Microsoft YaHei" w:cs="Microsoft YaHei"/>
          <w:color w:val="1F2329"/>
          <w:spacing w:val="-2"/>
          <w:position w:val="6"/>
        </w:rPr>
        <w:t>效果： 防⽌梯度爆炸</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2"/>
          <w:position w:val="6"/>
        </w:rPr>
        <w:t>，保持数值稳</w:t>
      </w:r>
      <w:r>
        <w:rPr>
          <w:rFonts w:ascii="Microsoft YaHei" w:hAnsi="Microsoft YaHei" w:eastAsia="Microsoft YaHei" w:cs="Microsoft YaHei"/>
          <w:color w:val="1F2329"/>
          <w:spacing w:val="-3"/>
          <w:position w:val="6"/>
        </w:rPr>
        <w:t>定性。</w:t>
      </w:r>
    </w:p>
    <w:p>
      <w:pPr>
        <w:ind w:left="215"/>
        <w:spacing w:before="101"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646A73"/>
          <w:spacing w:val="-1"/>
        </w:rPr>
        <w:t>梯度裁剪⽰意图</w:t>
      </w:r>
    </w:p>
    <w:p>
      <w:pPr>
        <w:spacing w:line="239" w:lineRule="exact"/>
        <w:rPr/>
      </w:pPr>
      <w:r/>
    </w:p>
    <w:tbl>
      <w:tblPr>
        <w:tblStyle w:val="TableNormal"/>
        <w:tblW w:w="10540" w:type="dxa"/>
        <w:tblInd w:w="22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540"/>
      </w:tblGrid>
      <w:tr>
        <w:trPr>
          <w:trHeight w:val="1175" w:hRule="atLeast"/>
        </w:trPr>
        <w:tc>
          <w:tcPr>
            <w:shd w:val="clear" w:fill="F5F6F7"/>
            <w:tcW w:w="10540" w:type="dxa"/>
            <w:vAlign w:val="top"/>
          </w:tcPr>
          <w:p>
            <w:pPr>
              <w:spacing w:line="292" w:lineRule="auto"/>
              <w:rPr>
                <w:rFonts w:ascii="Arial"/>
                <w:sz w:val="21"/>
              </w:rPr>
            </w:pPr>
            <w:r/>
          </w:p>
          <w:p>
            <w:pPr>
              <w:pStyle w:val="TableText"/>
              <w:ind w:left="585"/>
              <w:spacing w:before="91"/>
              <w:rPr>
                <w:sz w:val="21"/>
                <w:szCs w:val="21"/>
              </w:rPr>
            </w:pPr>
            <w:r>
              <w:rPr>
                <w:rFonts w:ascii="Lucida Console" w:hAnsi="Lucida Console" w:eastAsia="Lucida Console" w:cs="Lucida Console"/>
                <w:sz w:val="21"/>
                <w:szCs w:val="21"/>
                <w:color w:val="646A73"/>
                <w:spacing w:val="-5"/>
              </w:rPr>
              <w:t>1</w:t>
            </w:r>
            <w:r>
              <w:rPr>
                <w:rFonts w:ascii="Lucida Console" w:hAnsi="Lucida Console" w:eastAsia="Lucida Console" w:cs="Lucida Console"/>
                <w:sz w:val="21"/>
                <w:szCs w:val="21"/>
                <w:color w:val="646A73"/>
                <w:spacing w:val="40"/>
              </w:rPr>
              <w:t xml:space="preserve"> </w:t>
            </w:r>
            <w:r>
              <w:rPr>
                <w:sz w:val="21"/>
                <w:szCs w:val="21"/>
                <w:color w:val="646A73"/>
                <w:spacing w:val="-5"/>
              </w:rPr>
              <w:t>梯度计算  </w:t>
            </w:r>
            <w:r>
              <w:rPr>
                <w:rFonts w:ascii="Lucida Console" w:hAnsi="Lucida Console" w:eastAsia="Lucida Console" w:cs="Lucida Console"/>
                <w:sz w:val="21"/>
                <w:szCs w:val="21"/>
                <w:color w:val="646A73"/>
                <w:spacing w:val="-5"/>
              </w:rPr>
              <w:t>---&gt;</w:t>
            </w:r>
            <w:r>
              <w:rPr>
                <w:rFonts w:ascii="Lucida Console" w:hAnsi="Lucida Console" w:eastAsia="Lucida Console" w:cs="Lucida Console"/>
                <w:sz w:val="21"/>
                <w:szCs w:val="21"/>
                <w:color w:val="646A73"/>
                <w:spacing w:val="35"/>
              </w:rPr>
              <w:t xml:space="preserve"> </w:t>
            </w:r>
            <w:r>
              <w:rPr>
                <w:rFonts w:ascii="Lucida Console" w:hAnsi="Lucida Console" w:eastAsia="Lucida Console" w:cs="Lucida Console"/>
                <w:sz w:val="21"/>
                <w:szCs w:val="21"/>
                <w:color w:val="646A73"/>
                <w:spacing w:val="-5"/>
              </w:rPr>
              <w:t>[</w:t>
            </w:r>
            <w:r>
              <w:rPr>
                <w:sz w:val="21"/>
                <w:szCs w:val="21"/>
                <w:color w:val="646A73"/>
                <w:spacing w:val="-5"/>
              </w:rPr>
              <w:t>梯度裁剪模块</w:t>
            </w:r>
            <w:r>
              <w:rPr>
                <w:rFonts w:ascii="Lucida Console" w:hAnsi="Lucida Console" w:eastAsia="Lucida Console" w:cs="Lucida Console"/>
                <w:sz w:val="21"/>
                <w:szCs w:val="21"/>
                <w:color w:val="646A73"/>
                <w:spacing w:val="-5"/>
              </w:rPr>
              <w:t>]</w:t>
            </w:r>
            <w:r>
              <w:rPr>
                <w:rFonts w:ascii="Lucida Console" w:hAnsi="Lucida Console" w:eastAsia="Lucida Console" w:cs="Lucida Console"/>
                <w:sz w:val="21"/>
                <w:szCs w:val="21"/>
                <w:color w:val="646A73"/>
                <w:spacing w:val="-5"/>
              </w:rPr>
              <w:t xml:space="preserve"> </w:t>
            </w:r>
            <w:r>
              <w:rPr>
                <w:rFonts w:ascii="Lucida Console" w:hAnsi="Lucida Console" w:eastAsia="Lucida Console" w:cs="Lucida Console"/>
                <w:sz w:val="21"/>
                <w:szCs w:val="21"/>
                <w:color w:val="646A73"/>
                <w:spacing w:val="-6"/>
              </w:rPr>
              <w:t>---&gt;</w:t>
            </w:r>
            <w:r>
              <w:rPr>
                <w:rFonts w:ascii="Lucida Console" w:hAnsi="Lucida Console" w:eastAsia="Lucida Console" w:cs="Lucida Console"/>
                <w:sz w:val="21"/>
                <w:szCs w:val="21"/>
                <w:color w:val="646A73"/>
                <w:spacing w:val="-6"/>
              </w:rPr>
              <w:t xml:space="preserve"> </w:t>
            </w:r>
            <w:r>
              <w:rPr>
                <w:sz w:val="21"/>
                <w:szCs w:val="21"/>
                <w:color w:val="646A73"/>
                <w:spacing w:val="-6"/>
              </w:rPr>
              <w:t>梯度更新</w:t>
            </w:r>
          </w:p>
        </w:tc>
      </w:tr>
    </w:tbl>
    <w:p>
      <w:pPr>
        <w:pStyle w:val="BodyText"/>
        <w:spacing w:before="240" w:line="390" w:lineRule="exact"/>
        <w:rPr/>
      </w:pPr>
      <w:r>
        <w:rPr>
          <w:position w:val="-7"/>
        </w:rPr>
        <w:pict>
          <v:shape id="_x0000_s1102"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36"/>
                    <w:spacing w:before="74" w:line="185" w:lineRule="auto"/>
                    <w:rPr>
                      <w:rFonts w:ascii="Microsoft YaHei" w:hAnsi="Microsoft YaHei" w:eastAsia="Microsoft YaHei" w:cs="Microsoft YaHei"/>
                      <w:sz w:val="24"/>
                      <w:szCs w:val="24"/>
                    </w:rPr>
                  </w:pPr>
                  <w:r>
                    <w:rPr>
                      <w:rFonts w:ascii="Arial" w:hAnsi="Arial" w:eastAsia="Arial" w:cs="Arial"/>
                      <w:sz w:val="24"/>
                      <w:szCs w:val="24"/>
                      <w:color w:val="1456F0"/>
                      <w:spacing w:val="-2"/>
                    </w:rPr>
                    <w:t>5.  </w:t>
                  </w:r>
                  <w:r>
                    <w:rPr>
                      <w:rFonts w:ascii="Microsoft YaHei" w:hAnsi="Microsoft YaHei" w:eastAsia="Microsoft YaHei" w:cs="Microsoft YaHei"/>
                      <w:sz w:val="24"/>
                      <w:szCs w:val="24"/>
                      <w:color w:val="D83931"/>
                      <w:spacing w:val="-2"/>
                    </w:rPr>
                    <w:t>权重初始化</w:t>
                  </w:r>
                </w:p>
              </w:txbxContent>
            </v:textbox>
          </v:shape>
        </w:pict>
      </w:r>
    </w:p>
    <w:p>
      <w:pPr>
        <w:pStyle w:val="BodyText"/>
        <w:ind w:left="57"/>
        <w:spacing w:before="127" w:line="470"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原理： 使⽤合适的⽅法（如</w:t>
      </w:r>
      <w:r>
        <w:rPr>
          <w:color w:val="1F2329"/>
          <w:spacing w:val="-1"/>
          <w:position w:val="6"/>
        </w:rPr>
        <w:t>Xavier</w:t>
      </w:r>
      <w:r>
        <w:rPr>
          <w:rFonts w:ascii="Microsoft YaHei" w:hAnsi="Microsoft YaHei" w:eastAsia="Microsoft YaHei" w:cs="Microsoft YaHei"/>
          <w:color w:val="1F2329"/>
          <w:spacing w:val="-1"/>
          <w:position w:val="6"/>
        </w:rPr>
        <w:t>初始化）</w:t>
      </w:r>
      <w:r>
        <w:rPr>
          <w:rFonts w:ascii="Microsoft YaHei" w:hAnsi="Microsoft YaHei" w:eastAsia="Microsoft YaHei" w:cs="Microsoft YaHei"/>
          <w:color w:val="1F2329"/>
          <w:spacing w:val="-46"/>
          <w:position w:val="6"/>
        </w:rPr>
        <w:t xml:space="preserve"> </w:t>
      </w:r>
      <w:r>
        <w:rPr>
          <w:rFonts w:ascii="Microsoft YaHei" w:hAnsi="Microsoft YaHei" w:eastAsia="Microsoft YaHei" w:cs="Microsoft YaHei"/>
          <w:color w:val="1F2329"/>
          <w:spacing w:val="-1"/>
          <w:position w:val="6"/>
        </w:rPr>
        <w:t>设置初始权重。</w:t>
      </w:r>
    </w:p>
    <w:p>
      <w:pPr>
        <w:pStyle w:val="BodyText"/>
        <w:ind w:left="57"/>
        <w:spacing w:before="40" w:line="477"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1F2329"/>
          <w:spacing w:val="-2"/>
          <w:position w:val="6"/>
        </w:rPr>
        <w:t>效果： 防⽌初始梯度过⼤或过⼩</w:t>
      </w:r>
      <w:r>
        <w:rPr>
          <w:rFonts w:ascii="Microsoft YaHei" w:hAnsi="Microsoft YaHei" w:eastAsia="Microsoft YaHei" w:cs="Microsoft YaHei"/>
          <w:color w:val="1F2329"/>
          <w:spacing w:val="-28"/>
          <w:position w:val="6"/>
        </w:rPr>
        <w:t xml:space="preserve"> </w:t>
      </w:r>
      <w:r>
        <w:rPr>
          <w:rFonts w:ascii="Microsoft YaHei" w:hAnsi="Microsoft YaHei" w:eastAsia="Microsoft YaHei" w:cs="Microsoft YaHei"/>
          <w:color w:val="1F2329"/>
          <w:spacing w:val="-2"/>
          <w:position w:val="6"/>
        </w:rPr>
        <w:t>，提供良好的训练开端。</w:t>
      </w:r>
    </w:p>
    <w:p>
      <w:pPr>
        <w:pStyle w:val="BodyText"/>
        <w:spacing w:before="26" w:line="390" w:lineRule="exact"/>
        <w:rPr/>
      </w:pPr>
      <w:r>
        <w:rPr>
          <w:position w:val="-7"/>
        </w:rPr>
        <w:pict>
          <v:shape id="_x0000_s1104"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43"/>
                    <w:spacing w:before="74" w:line="186" w:lineRule="auto"/>
                    <w:rPr>
                      <w:rFonts w:ascii="Microsoft YaHei" w:hAnsi="Microsoft YaHei" w:eastAsia="Microsoft YaHei" w:cs="Microsoft YaHei"/>
                      <w:sz w:val="24"/>
                      <w:szCs w:val="24"/>
                    </w:rPr>
                  </w:pPr>
                  <w:r>
                    <w:rPr>
                      <w:rFonts w:ascii="Arial" w:hAnsi="Arial" w:eastAsia="Arial" w:cs="Arial"/>
                      <w:sz w:val="24"/>
                      <w:szCs w:val="24"/>
                      <w:color w:val="1456F0"/>
                      <w:spacing w:val="-2"/>
                    </w:rPr>
                    <w:t>6.  </w:t>
                  </w:r>
                  <w:r>
                    <w:rPr>
                      <w:rFonts w:ascii="Microsoft YaHei" w:hAnsi="Microsoft YaHei" w:eastAsia="Microsoft YaHei" w:cs="Microsoft YaHei"/>
                      <w:sz w:val="24"/>
                      <w:szCs w:val="24"/>
                      <w:color w:val="D83931"/>
                      <w:spacing w:val="-2"/>
                    </w:rPr>
                    <w:t>优化器的选择：</w:t>
                  </w:r>
                </w:p>
              </w:txbxContent>
            </v:textbox>
          </v:shape>
        </w:pict>
      </w:r>
    </w:p>
    <w:p>
      <w:pPr>
        <w:pStyle w:val="BodyText"/>
        <w:ind w:left="57"/>
        <w:spacing w:before="127" w:line="470"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使⽤⾃适应学习率优化器（如</w:t>
      </w:r>
      <w:r>
        <w:rPr>
          <w:color w:val="1F2329"/>
          <w:position w:val="6"/>
        </w:rPr>
        <w:t>Adam</w:t>
      </w:r>
      <w:r>
        <w:rPr>
          <w:rFonts w:ascii="Microsoft YaHei" w:hAnsi="Microsoft YaHei" w:eastAsia="Microsoft YaHei" w:cs="Microsoft YaHei"/>
          <w:color w:val="1F2329"/>
          <w:spacing w:val="-10"/>
          <w:position w:val="6"/>
        </w:rPr>
        <w:t>）</w:t>
      </w:r>
      <w:r>
        <w:rPr>
          <w:rFonts w:ascii="Microsoft YaHei" w:hAnsi="Microsoft YaHei" w:eastAsia="Microsoft YaHei" w:cs="Microsoft YaHei"/>
          <w:color w:val="1F2329"/>
          <w:spacing w:val="-31"/>
          <w:position w:val="6"/>
        </w:rPr>
        <w:t xml:space="preserve"> </w:t>
      </w:r>
      <w:r>
        <w:rPr>
          <w:rFonts w:ascii="Microsoft YaHei" w:hAnsi="Microsoft YaHei" w:eastAsia="Microsoft YaHei" w:cs="Microsoft YaHei"/>
          <w:color w:val="1F2329"/>
          <w:spacing w:val="-10"/>
          <w:position w:val="6"/>
        </w:rPr>
        <w:t>：</w:t>
      </w:r>
      <w:r>
        <w:rPr>
          <w:rFonts w:ascii="Microsoft YaHei" w:hAnsi="Microsoft YaHei" w:eastAsia="Microsoft YaHei" w:cs="Microsoft YaHei"/>
          <w:color w:val="1F2329"/>
          <w:spacing w:val="-15"/>
          <w:position w:val="6"/>
        </w:rPr>
        <w:t xml:space="preserve"> </w:t>
      </w:r>
      <w:r>
        <w:rPr>
          <w:rFonts w:ascii="Microsoft YaHei" w:hAnsi="Microsoft YaHei" w:eastAsia="Microsoft YaHei" w:cs="Microsoft YaHei"/>
          <w:color w:val="1F2329"/>
          <w:spacing w:val="1"/>
          <w:position w:val="6"/>
        </w:rPr>
        <w:t>根据梯度的⼀阶和⼆阶矩动态调整学习率。</w:t>
      </w:r>
    </w:p>
    <w:p>
      <w:pPr>
        <w:pStyle w:val="BodyText"/>
        <w:ind w:left="57"/>
        <w:spacing w:before="40" w:line="476"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1F2329"/>
          <w:spacing w:val="-2"/>
          <w:position w:val="6"/>
        </w:rPr>
        <w:t>效果： 适应不同参数的更新需求</w:t>
      </w:r>
      <w:r>
        <w:rPr>
          <w:rFonts w:ascii="Microsoft YaHei" w:hAnsi="Microsoft YaHei" w:eastAsia="Microsoft YaHei" w:cs="Microsoft YaHei"/>
          <w:color w:val="1F2329"/>
          <w:spacing w:val="-34"/>
          <w:position w:val="6"/>
        </w:rPr>
        <w:t xml:space="preserve"> </w:t>
      </w:r>
      <w:r>
        <w:rPr>
          <w:rFonts w:ascii="Microsoft YaHei" w:hAnsi="Microsoft YaHei" w:eastAsia="Microsoft YaHei" w:cs="Microsoft YaHei"/>
          <w:color w:val="1F2329"/>
          <w:spacing w:val="-2"/>
          <w:position w:val="6"/>
        </w:rPr>
        <w:t>，稳定训练过程。</w:t>
      </w:r>
    </w:p>
    <w:p>
      <w:pPr>
        <w:pStyle w:val="BodyText"/>
        <w:spacing w:before="207" w:line="420" w:lineRule="exact"/>
        <w:rPr/>
      </w:pPr>
      <w:r>
        <w:rPr>
          <w:position w:val="-8"/>
        </w:rPr>
        <w:pict>
          <v:shape id="_x0000_s110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1" w:line="186" w:lineRule="auto"/>
                    <w:rPr>
                      <w:rFonts w:ascii="Microsoft YaHei" w:hAnsi="Microsoft YaHei" w:eastAsia="Microsoft YaHei" w:cs="Microsoft YaHei"/>
                      <w:sz w:val="30"/>
                      <w:szCs w:val="30"/>
                    </w:rPr>
                  </w:pPr>
                  <w:r>
                    <w:rPr>
                      <w:rFonts w:ascii="Arial" w:hAnsi="Arial" w:eastAsia="Arial" w:cs="Arial"/>
                      <w:sz w:val="30"/>
                      <w:szCs w:val="30"/>
                      <w:color w:val="1456F0"/>
                    </w:rPr>
                    <w:t>39.4</w:t>
                  </w:r>
                  <w:r>
                    <w:rPr>
                      <w:rFonts w:ascii="Arial" w:hAnsi="Arial" w:eastAsia="Arial" w:cs="Arial"/>
                      <w:sz w:val="30"/>
                      <w:szCs w:val="30"/>
                      <w:color w:val="1456F0"/>
                      <w:spacing w:val="46"/>
                    </w:rPr>
                    <w:t xml:space="preserve"> </w:t>
                  </w:r>
                  <w:r>
                    <w:rPr>
                      <w:rFonts w:ascii="Microsoft YaHei" w:hAnsi="Microsoft YaHei" w:eastAsia="Microsoft YaHei" w:cs="Microsoft YaHei"/>
                      <w:sz w:val="30"/>
                      <w:szCs w:val="30"/>
                      <w:color w:val="6425D0"/>
                    </w:rPr>
                    <w:t>总结</w:t>
                  </w:r>
                </w:p>
              </w:txbxContent>
            </v:textbox>
          </v:shape>
        </w:pict>
      </w:r>
    </w:p>
    <w:p>
      <w:pPr>
        <w:pStyle w:val="BodyText"/>
        <w:ind w:left="24"/>
        <w:spacing w:before="194" w:line="203" w:lineRule="auto"/>
        <w:rPr>
          <w:rFonts w:ascii="Microsoft YaHei" w:hAnsi="Microsoft YaHei" w:eastAsia="Microsoft YaHei" w:cs="Microsoft YaHei"/>
        </w:rPr>
      </w:pPr>
      <w:r>
        <w:rPr>
          <w:color w:val="1F2329"/>
        </w:rPr>
        <w:t>Llama</w:t>
      </w:r>
      <w:r>
        <w:rPr>
          <w:rFonts w:ascii="Microsoft YaHei" w:hAnsi="Microsoft YaHei" w:eastAsia="Microsoft YaHei" w:cs="Microsoft YaHei"/>
          <w:color w:val="1F2329"/>
          <w:spacing w:val="1"/>
        </w:rPr>
        <w:t>模型通过结合</w:t>
      </w:r>
      <w:r>
        <w:rPr>
          <w:color w:val="1F2329"/>
        </w:rPr>
        <w:t>Transformer</w:t>
      </w:r>
      <w:r>
        <w:rPr>
          <w:rFonts w:ascii="Microsoft YaHei" w:hAnsi="Microsoft YaHei" w:eastAsia="Microsoft YaHei" w:cs="Microsoft YaHei"/>
          <w:color w:val="1F2329"/>
          <w:spacing w:val="1"/>
        </w:rPr>
        <w:t>架构的优势</w:t>
      </w:r>
      <w:r>
        <w:rPr>
          <w:rFonts w:ascii="Microsoft YaHei" w:hAnsi="Microsoft YaHei" w:eastAsia="Microsoft YaHei" w:cs="Microsoft YaHei"/>
          <w:color w:val="1F2329"/>
          <w:spacing w:val="-22"/>
        </w:rPr>
        <w:t xml:space="preserve"> </w:t>
      </w:r>
      <w:r>
        <w:rPr>
          <w:rFonts w:ascii="Microsoft YaHei" w:hAnsi="Microsoft YaHei" w:eastAsia="Microsoft YaHei" w:cs="Microsoft YaHei"/>
          <w:color w:val="1F2329"/>
          <w:spacing w:val="1"/>
        </w:rPr>
        <w:t>，有效地应对了梯度消失和梯度爆炸的问题：</w:t>
      </w:r>
    </w:p>
    <w:p>
      <w:pPr>
        <w:pStyle w:val="BodyText"/>
        <w:ind w:left="57"/>
        <w:spacing w:before="95" w:line="477" w:lineRule="exact"/>
        <w:rPr>
          <w:rFonts w:ascii="Microsoft YaHei" w:hAnsi="Microsoft YaHei" w:eastAsia="Microsoft YaHei" w:cs="Microsoft YaHei"/>
        </w:rPr>
      </w:pPr>
      <w:r>
        <w:rPr>
          <w:sz w:val="33"/>
          <w:szCs w:val="33"/>
          <w:color w:val="1456F0"/>
          <w:spacing w:val="-1"/>
          <w:position w:val="5"/>
        </w:rPr>
        <w:t>•  </w:t>
      </w:r>
      <w:r>
        <w:rPr>
          <w:rFonts w:ascii="Microsoft YaHei" w:hAnsi="Microsoft YaHei" w:eastAsia="Microsoft YaHei" w:cs="Microsoft YaHei"/>
          <w:color w:val="1F2329"/>
          <w:spacing w:val="-1"/>
          <w:position w:val="6"/>
        </w:rPr>
        <w:t>残差连接为梯度提供了直接通路</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，防⽌</w:t>
      </w:r>
      <w:r>
        <w:rPr>
          <w:rFonts w:ascii="Microsoft YaHei" w:hAnsi="Microsoft YaHei" w:eastAsia="Microsoft YaHei" w:cs="Microsoft YaHei"/>
          <w:color w:val="1F2329"/>
          <w:spacing w:val="-2"/>
          <w:position w:val="6"/>
        </w:rPr>
        <w:t>梯度消失。</w:t>
      </w:r>
    </w:p>
    <w:p>
      <w:pPr>
        <w:pStyle w:val="BodyText"/>
        <w:ind w:left="57"/>
        <w:spacing w:before="33" w:line="477"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层归⼀化和梯度裁剪技术稳定了训练过程</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，防⽌梯度爆炸。</w:t>
      </w:r>
    </w:p>
    <w:p>
      <w:pPr>
        <w:pStyle w:val="BodyText"/>
        <w:ind w:left="57"/>
        <w:spacing w:before="33" w:line="476"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优化的激活函数和权重初始化确保了梯度的合理范围。</w:t>
      </w:r>
    </w:p>
    <w:p>
      <w:pPr>
        <w:pStyle w:val="BodyText"/>
        <w:ind w:left="9"/>
        <w:spacing w:before="101" w:line="202" w:lineRule="auto"/>
        <w:rPr>
          <w:rFonts w:ascii="Microsoft YaHei" w:hAnsi="Microsoft YaHei" w:eastAsia="Microsoft YaHei" w:cs="Microsoft YaHei"/>
        </w:rPr>
      </w:pPr>
      <w:r>
        <w:rPr>
          <w:rFonts w:ascii="Microsoft YaHei" w:hAnsi="Microsoft YaHei" w:eastAsia="Microsoft YaHei" w:cs="Microsoft YaHei"/>
          <w:color w:val="1F2329"/>
          <w:spacing w:val="-2"/>
        </w:rPr>
        <w:t>这些⽅法的综合应⽤ ，使得</w:t>
      </w:r>
      <w:r>
        <w:rPr>
          <w:color w:val="1F2329"/>
          <w:spacing w:val="-2"/>
        </w:rPr>
        <w:t>Llama</w:t>
      </w:r>
      <w:r>
        <w:rPr>
          <w:rFonts w:ascii="Microsoft YaHei" w:hAnsi="Microsoft YaHei" w:eastAsia="Microsoft YaHei" w:cs="Microsoft YaHei"/>
          <w:color w:val="1F2329"/>
          <w:spacing w:val="-2"/>
        </w:rPr>
        <w:t>模型能够在深层⽹络中有效学习</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，捕捉复杂的语⾔模式和特征。</w:t>
      </w:r>
    </w:p>
    <w:p>
      <w:pPr>
        <w:pStyle w:val="BodyText"/>
        <w:spacing w:before="239" w:line="555" w:lineRule="exact"/>
        <w:rPr/>
      </w:pPr>
      <w:r>
        <w:drawing>
          <wp:anchor distT="0" distB="0" distL="0" distR="0" simplePos="0" relativeHeight="252374016" behindDoc="0" locked="0" layoutInCell="1" allowOverlap="1">
            <wp:simplePos x="0" y="0"/>
            <wp:positionH relativeFrom="column">
              <wp:posOffset>0</wp:posOffset>
            </wp:positionH>
            <wp:positionV relativeFrom="paragraph">
              <wp:posOffset>551672</wp:posOffset>
            </wp:positionV>
            <wp:extent cx="19050" cy="247650"/>
            <wp:effectExtent l="0" t="0" r="0" b="0"/>
            <wp:wrapNone/>
            <wp:docPr id="728" name="IM 728"/>
            <wp:cNvGraphicFramePr/>
            <a:graphic>
              <a:graphicData uri="http://schemas.openxmlformats.org/drawingml/2006/picture">
                <pic:pic>
                  <pic:nvPicPr>
                    <pic:cNvPr id="728" name="IM 728"/>
                    <pic:cNvPicPr/>
                  </pic:nvPicPr>
                  <pic:blipFill>
                    <a:blip r:embed="rId296"/>
                    <a:stretch>
                      <a:fillRect/>
                    </a:stretch>
                  </pic:blipFill>
                  <pic:spPr>
                    <a:xfrm rot="0">
                      <a:off x="0" y="0"/>
                      <a:ext cx="19050" cy="247650"/>
                    </a:xfrm>
                    <a:prstGeom prst="rect">
                      <a:avLst/>
                    </a:prstGeom>
                  </pic:spPr>
                </pic:pic>
              </a:graphicData>
            </a:graphic>
          </wp:anchor>
        </w:drawing>
      </w:r>
      <w:r>
        <w:rPr>
          <w:position w:val="-11"/>
        </w:rPr>
        <w:pict>
          <v:group id="_x0000_s1108" style="mso-position-vertical-relative:line;mso-position-horizontal-relative:char;width:538.5pt;height:27.75pt;" filled="false" stroked="false" coordsize="10770,555" coordorigin="0,0">
            <v:shape id="_x0000_s1110" style="position:absolute;left:0;top:0;width:10770;height:555;" filled="false" stroked="false" type="#_x0000_t75">
              <v:imagedata o:title="" r:id="rId297"/>
            </v:shape>
            <v:shape id="_x0000_s1112" style="position:absolute;left:-20;top:-20;width:10810;height:595;" filled="false" stroked="false" type="#_x0000_t202">
              <v:fill on="false"/>
              <v:stroke on="false"/>
              <v:path/>
              <v:imagedata o:title=""/>
              <o:lock v:ext="edit" aspectratio="false"/>
              <v:textbox inset="0mm,0mm,0mm,0mm">
                <w:txbxContent>
                  <w:p>
                    <w:pPr>
                      <w:ind w:left="56"/>
                      <w:spacing w:before="133" w:line="194" w:lineRule="auto"/>
                      <w:rPr>
                        <w:rFonts w:ascii="Microsoft YaHei" w:hAnsi="Microsoft YaHei" w:eastAsia="Microsoft YaHei" w:cs="Microsoft YaHei"/>
                        <w:sz w:val="33"/>
                        <w:szCs w:val="33"/>
                      </w:rPr>
                    </w:pPr>
                    <w:r>
                      <w:rPr>
                        <w:rFonts w:ascii="Arial" w:hAnsi="Arial" w:eastAsia="Arial" w:cs="Arial"/>
                        <w:sz w:val="33"/>
                        <w:szCs w:val="33"/>
                        <w:color w:val="1456F0"/>
                        <w:spacing w:val="7"/>
                      </w:rPr>
                      <w:t>40.</w:t>
                    </w:r>
                    <w:r>
                      <w:rPr>
                        <w:rFonts w:ascii="Arial" w:hAnsi="Arial" w:eastAsia="Arial" w:cs="Arial"/>
                        <w:sz w:val="33"/>
                        <w:szCs w:val="33"/>
                        <w:color w:val="1456F0"/>
                        <w:spacing w:val="63"/>
                      </w:rPr>
                      <w:t xml:space="preserve"> </w:t>
                    </w:r>
                    <w:r>
                      <w:rPr>
                        <w:rFonts w:ascii="Arial" w:hAnsi="Arial" w:eastAsia="Arial" w:cs="Arial"/>
                        <w:sz w:val="33"/>
                        <w:szCs w:val="33"/>
                        <w:color w:val="D83931"/>
                      </w:rPr>
                      <w:t>DeepSpeed</w:t>
                    </w:r>
                    <w:r>
                      <w:rPr>
                        <w:rFonts w:ascii="Microsoft YaHei" w:hAnsi="Microsoft YaHei" w:eastAsia="Microsoft YaHei" w:cs="Microsoft YaHei"/>
                        <w:sz w:val="33"/>
                        <w:szCs w:val="33"/>
                        <w:color w:val="D83931"/>
                        <w:spacing w:val="7"/>
                      </w:rPr>
                      <w:t>中</w:t>
                    </w:r>
                    <w:r>
                      <w:rPr>
                        <w:rFonts w:ascii="Arial" w:hAnsi="Arial" w:eastAsia="Arial" w:cs="Arial"/>
                        <w:sz w:val="33"/>
                        <w:szCs w:val="33"/>
                        <w:color w:val="D83931"/>
                      </w:rPr>
                      <w:t>ZeRO</w:t>
                    </w:r>
                    <w:r>
                      <w:rPr>
                        <w:rFonts w:ascii="Microsoft YaHei" w:hAnsi="Microsoft YaHei" w:eastAsia="Microsoft YaHei" w:cs="Microsoft YaHei"/>
                        <w:sz w:val="33"/>
                        <w:szCs w:val="33"/>
                        <w:color w:val="D83931"/>
                        <w:spacing w:val="7"/>
                      </w:rPr>
                      <w:t>系列的原理</w:t>
                    </w:r>
                  </w:p>
                </w:txbxContent>
              </v:textbox>
            </v:shape>
          </v:group>
        </w:pict>
      </w:r>
    </w:p>
    <w:p>
      <w:pPr>
        <w:pStyle w:val="BodyText"/>
        <w:ind w:left="217"/>
        <w:spacing w:before="148" w:line="195" w:lineRule="auto"/>
        <w:rPr>
          <w:rFonts w:ascii="Microsoft YaHei" w:hAnsi="Microsoft YaHei" w:eastAsia="Microsoft YaHei" w:cs="Microsoft YaHei"/>
        </w:rPr>
      </w:pPr>
      <w:r>
        <w:rPr>
          <w:rFonts w:ascii="Microsoft YaHei" w:hAnsi="Microsoft YaHei" w:eastAsia="Microsoft YaHei" w:cs="Microsoft YaHei"/>
          <w:color w:val="646A73"/>
          <w:spacing w:val="-1"/>
        </w:rPr>
        <w:t>《</w:t>
      </w:r>
      <w:r>
        <w:rPr>
          <w:color w:val="646A73"/>
          <w:spacing w:val="-1"/>
        </w:rPr>
        <w:t>DeepSpeed</w:t>
      </w:r>
      <w:r>
        <w:rPr>
          <w:rFonts w:ascii="Microsoft YaHei" w:hAnsi="Microsoft YaHei" w:eastAsia="Microsoft YaHei" w:cs="Microsoft YaHei"/>
          <w:color w:val="646A73"/>
          <w:spacing w:val="-1"/>
        </w:rPr>
        <w:t>之</w:t>
      </w:r>
      <w:r>
        <w:rPr>
          <w:color w:val="646A73"/>
          <w:spacing w:val="-1"/>
        </w:rPr>
        <w:t>ZeRO</w:t>
      </w:r>
      <w:r>
        <w:rPr>
          <w:rFonts w:ascii="Microsoft YaHei" w:hAnsi="Microsoft YaHei" w:eastAsia="Microsoft YaHei" w:cs="Microsoft YaHei"/>
          <w:color w:val="646A73"/>
          <w:spacing w:val="-1"/>
        </w:rPr>
        <w:t>系列：将显存优化进⾏到底》</w:t>
      </w:r>
    </w:p>
    <w:p>
      <w:pPr>
        <w:pStyle w:val="BodyText"/>
        <w:ind w:left="12" w:right="914" w:firstLine="12"/>
        <w:spacing w:before="175" w:line="215" w:lineRule="auto"/>
        <w:rPr>
          <w:rFonts w:ascii="Microsoft YaHei" w:hAnsi="Microsoft YaHei" w:eastAsia="Microsoft YaHei" w:cs="Microsoft YaHei"/>
        </w:rPr>
      </w:pPr>
      <w:r>
        <w:rPr>
          <w:color w:val="1F2329"/>
          <w:spacing w:val="-3"/>
        </w:rPr>
        <w:t>DeepSpeed</w:t>
      </w:r>
      <w:r>
        <w:rPr>
          <w:rFonts w:ascii="Microsoft YaHei" w:hAnsi="Microsoft YaHei" w:eastAsia="Microsoft YaHei" w:cs="Microsoft YaHei"/>
          <w:color w:val="1F2329"/>
          <w:spacing w:val="-3"/>
        </w:rPr>
        <w:t>的</w:t>
      </w:r>
      <w:r>
        <w:rPr>
          <w:color w:val="1F2329"/>
          <w:spacing w:val="-3"/>
        </w:rPr>
        <w:t>ZeRO</w:t>
      </w:r>
      <w:r>
        <w:rPr>
          <w:rFonts w:ascii="Microsoft YaHei" w:hAnsi="Microsoft YaHei" w:eastAsia="Microsoft YaHei" w:cs="Microsoft YaHei"/>
          <w:color w:val="1F2329"/>
          <w:spacing w:val="-3"/>
        </w:rPr>
        <w:t>系列是专为优化⼤规模深度学习模型训练⽽设计的技术</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，主要包括</w:t>
      </w:r>
      <w:r>
        <w:rPr>
          <w:color w:val="1F2329"/>
          <w:spacing w:val="-3"/>
        </w:rPr>
        <w:t>ZeRO-1</w:t>
      </w:r>
      <w:r>
        <w:rPr>
          <w:rFonts w:ascii="Microsoft YaHei" w:hAnsi="Microsoft YaHei" w:eastAsia="Microsoft YaHei" w:cs="Microsoft YaHei"/>
          <w:color w:val="1F2329"/>
          <w:spacing w:val="-3"/>
        </w:rPr>
        <w:t>、</w:t>
      </w:r>
      <w:r>
        <w:rPr>
          <w:rFonts w:ascii="Microsoft YaHei" w:hAnsi="Microsoft YaHei" w:eastAsia="Microsoft YaHei" w:cs="Microsoft YaHei"/>
          <w:color w:val="1F2329"/>
        </w:rPr>
        <w:t xml:space="preserve"> </w:t>
      </w:r>
      <w:r>
        <w:rPr>
          <w:color w:val="1F2329"/>
          <w:spacing w:val="-3"/>
        </w:rPr>
        <w:t>ZeRO-2</w:t>
      </w:r>
      <w:r>
        <w:rPr>
          <w:rFonts w:ascii="Microsoft YaHei" w:hAnsi="Microsoft YaHei" w:eastAsia="Microsoft YaHei" w:cs="Microsoft YaHei"/>
          <w:color w:val="1F2329"/>
          <w:spacing w:val="-3"/>
        </w:rPr>
        <w:t>和</w:t>
      </w:r>
      <w:r>
        <w:rPr>
          <w:color w:val="1F2329"/>
          <w:spacing w:val="-3"/>
        </w:rPr>
        <w:t>ZeRO-3</w:t>
      </w:r>
      <w:r>
        <w:rPr>
          <w:color w:val="1F2329"/>
          <w:spacing w:val="-34"/>
        </w:rPr>
        <w:t xml:space="preserve"> </w:t>
      </w:r>
      <w:r>
        <w:rPr>
          <w:rFonts w:ascii="Microsoft YaHei" w:hAnsi="Microsoft YaHei" w:eastAsia="Microsoft YaHei" w:cs="Microsoft YaHei"/>
          <w:color w:val="1F2329"/>
          <w:spacing w:val="-3"/>
        </w:rPr>
        <w:t>，每个版本在内存效率和训练速度上</w:t>
      </w:r>
      <w:r>
        <w:rPr>
          <w:rFonts w:ascii="Microsoft YaHei" w:hAnsi="Microsoft YaHei" w:eastAsia="Microsoft YaHei" w:cs="Microsoft YaHei"/>
          <w:color w:val="1F2329"/>
          <w:spacing w:val="-4"/>
        </w:rPr>
        <w:t>都有显著提升。</w:t>
      </w:r>
    </w:p>
    <w:p>
      <w:pPr>
        <w:pStyle w:val="BodyText"/>
        <w:spacing w:before="240" w:line="375" w:lineRule="exact"/>
        <w:rPr/>
      </w:pPr>
      <w:r>
        <w:rPr>
          <w:position w:val="-7"/>
        </w:rPr>
        <w:pict>
          <v:shape id="_x0000_s1114" style="mso-position-vertical-relative:line;mso-position-horizontal-relative:char;width:538.5pt;height:18.75pt;" fillcolor="#F6F1FE" filled="true" stroked="false" type="#_x0000_t202">
            <v:fill on="true"/>
            <v:stroke on="false"/>
            <v:path/>
            <v:imagedata o:title=""/>
            <o:lock v:ext="edit" aspectratio="false"/>
            <v:textbox inset="0mm,0mm,0mm,0mm">
              <w:txbxContent>
                <w:p>
                  <w:pPr>
                    <w:ind w:left="53"/>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4"/>
                    </w:rPr>
                    <w:t>1.</w:t>
                  </w:r>
                  <w:r>
                    <w:rPr>
                      <w:rFonts w:ascii="Arial" w:hAnsi="Arial" w:eastAsia="Arial" w:cs="Arial"/>
                      <w:sz w:val="27"/>
                      <w:szCs w:val="27"/>
                      <w:color w:val="1456F0"/>
                      <w:spacing w:val="65"/>
                      <w:w w:val="101"/>
                    </w:rPr>
                    <w:t xml:space="preserve"> </w:t>
                  </w:r>
                  <w:r>
                    <w:rPr>
                      <w:rFonts w:ascii="Microsoft YaHei" w:hAnsi="Microsoft YaHei" w:eastAsia="Microsoft YaHei" w:cs="Microsoft YaHei"/>
                      <w:sz w:val="27"/>
                      <w:szCs w:val="27"/>
                      <w:color w:val="6425D0"/>
                      <w:spacing w:val="-4"/>
                    </w:rPr>
                    <w:t>常⽤的并⾏策略</w:t>
                  </w:r>
                </w:p>
              </w:txbxContent>
            </v:textbox>
          </v:shape>
        </w:pict>
      </w:r>
    </w:p>
    <w:p>
      <w:pPr>
        <w:spacing w:line="135" w:lineRule="exact"/>
        <w:rPr/>
      </w:pPr>
      <w:r/>
    </w:p>
    <w:tbl>
      <w:tblPr>
        <w:tblStyle w:val="TableNormal"/>
        <w:tblW w:w="451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4510"/>
      </w:tblGrid>
      <w:tr>
        <w:trPr>
          <w:trHeight w:val="320" w:hRule="atLeast"/>
        </w:trPr>
        <w:tc>
          <w:tcPr>
            <w:shd w:val="clear" w:fill="F5F6F7"/>
            <w:tcW w:w="4510" w:type="dxa"/>
            <w:vAlign w:val="top"/>
          </w:tcPr>
          <w:p>
            <w:pPr>
              <w:pStyle w:val="TableText"/>
              <w:ind w:left="31"/>
              <w:spacing w:before="33" w:line="269" w:lineRule="exact"/>
              <w:rPr>
                <w:rFonts w:ascii="Arial" w:hAnsi="Arial" w:eastAsia="Arial" w:cs="Arial"/>
                <w:sz w:val="25"/>
                <w:szCs w:val="25"/>
              </w:rPr>
            </w:pPr>
            <w:r>
              <w:rPr>
                <w:sz w:val="25"/>
                <w:szCs w:val="25"/>
                <w:color w:val="245BDB"/>
                <w:spacing w:val="20"/>
              </w:rPr>
              <w:t>数据并行</w:t>
            </w:r>
            <w:r>
              <w:rPr>
                <w:sz w:val="25"/>
                <w:szCs w:val="25"/>
                <w:color w:val="245BDB"/>
                <w:spacing w:val="6"/>
              </w:rPr>
              <w:t xml:space="preserve">  </w:t>
            </w:r>
            <w:r>
              <w:rPr>
                <w:rFonts w:ascii="Arial" w:hAnsi="Arial" w:eastAsia="Arial" w:cs="Arial"/>
                <w:sz w:val="25"/>
                <w:szCs w:val="25"/>
                <w:color w:val="245BDB"/>
                <w:spacing w:val="20"/>
              </w:rPr>
              <w:t>(data</w:t>
            </w:r>
            <w:r>
              <w:rPr>
                <w:rFonts w:ascii="Arial" w:hAnsi="Arial" w:eastAsia="Arial" w:cs="Arial"/>
                <w:sz w:val="25"/>
                <w:szCs w:val="25"/>
                <w:color w:val="245BDB"/>
                <w:spacing w:val="20"/>
              </w:rPr>
              <w:t xml:space="preserve">  </w:t>
            </w:r>
            <w:r>
              <w:rPr>
                <w:rFonts w:ascii="Arial" w:hAnsi="Arial" w:eastAsia="Arial" w:cs="Arial"/>
                <w:sz w:val="25"/>
                <w:szCs w:val="25"/>
                <w:color w:val="245BDB"/>
                <w:spacing w:val="20"/>
              </w:rPr>
              <w:t>parallelism,</w:t>
            </w:r>
            <w:r>
              <w:rPr>
                <w:rFonts w:ascii="Arial" w:hAnsi="Arial" w:eastAsia="Arial" w:cs="Arial"/>
                <w:sz w:val="25"/>
                <w:szCs w:val="25"/>
                <w:color w:val="245BDB"/>
                <w:spacing w:val="32"/>
                <w:w w:val="101"/>
              </w:rPr>
              <w:t xml:space="preserve">  </w:t>
            </w:r>
            <w:r>
              <w:rPr>
                <w:rFonts w:ascii="Arial" w:hAnsi="Arial" w:eastAsia="Arial" w:cs="Arial"/>
                <w:sz w:val="25"/>
                <w:szCs w:val="25"/>
                <w:color w:val="245BDB"/>
                <w:spacing w:val="20"/>
              </w:rPr>
              <w:t>DP)</w:t>
            </w:r>
          </w:p>
        </w:tc>
      </w:tr>
    </w:tbl>
    <w:p>
      <w:pPr>
        <w:pStyle w:val="BodyText"/>
        <w:spacing w:line="361" w:lineRule="auto"/>
        <w:rPr>
          <w:sz w:val="21"/>
        </w:rPr>
      </w:pPr>
      <w:r/>
    </w:p>
    <w:p>
      <w:pPr>
        <w:ind w:firstLine="7704"/>
        <w:spacing w:before="1" w:line="390" w:lineRule="exact"/>
        <w:rPr/>
      </w:pPr>
      <w:r>
        <w:rPr>
          <w:position w:val="-7"/>
        </w:rPr>
        <w:drawing>
          <wp:inline distT="0" distB="0" distL="0" distR="0">
            <wp:extent cx="2108199" cy="247650"/>
            <wp:effectExtent l="0" t="0" r="0" b="0"/>
            <wp:docPr id="730" name="IM 730"/>
            <wp:cNvGraphicFramePr/>
            <a:graphic>
              <a:graphicData uri="http://schemas.openxmlformats.org/drawingml/2006/picture">
                <pic:pic>
                  <pic:nvPicPr>
                    <pic:cNvPr id="730" name="IM 730"/>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spacing w:line="160" w:lineRule="exact"/>
        <w:rPr/>
      </w:pPr>
      <w:r/>
    </w:p>
    <w:p>
      <w:pPr>
        <w:spacing w:line="160" w:lineRule="exact"/>
        <w:sectPr>
          <w:pgSz w:w="11900" w:h="16820"/>
          <w:pgMar w:top="400" w:right="300" w:bottom="400" w:left="574" w:header="0" w:footer="0" w:gutter="0"/>
          <w:cols w:equalWidth="0" w:num="1">
            <w:col w:w="11025" w:space="0"/>
          </w:cols>
        </w:sectPr>
        <w:rPr/>
      </w:pPr>
    </w:p>
    <w:p>
      <w:pPr>
        <w:spacing w:line="389" w:lineRule="exact"/>
        <w:rPr/>
      </w:pPr>
      <w:r>
        <w:rPr>
          <w:position w:val="-7"/>
        </w:rPr>
        <w:pict>
          <v:shape id="_x0000_s1116" style="mso-position-vertical-relative:line;mso-position-horizontal-relative:char;width:306.2pt;height:19.5pt;" fillcolor="#D9F5D6" filled="true" stroked="false" type="#_x0000_t202">
            <v:fill on="true"/>
            <v:stroke on="false"/>
            <v:path/>
            <v:imagedata o:title=""/>
            <o:lock v:ext="edit" aspectratio="false"/>
            <v:textbox inset="0mm,0mm,0mm,0mm">
              <w:txbxContent>
                <w:p>
                  <w:pPr>
                    <w:ind w:left="2707"/>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参考图</w:t>
                  </w:r>
                </w:p>
              </w:txbxContent>
            </v:textbox>
          </v:shape>
        </w:pict>
      </w:r>
    </w:p>
    <w:p>
      <w:pPr>
        <w:ind w:firstLine="1425"/>
        <w:spacing w:before="239" w:line="2655" w:lineRule="exact"/>
        <w:rPr/>
      </w:pPr>
      <w:r>
        <w:rPr>
          <w:position w:val="-53"/>
        </w:rPr>
        <w:drawing>
          <wp:inline distT="0" distB="0" distL="0" distR="0">
            <wp:extent cx="2076450" cy="1685925"/>
            <wp:effectExtent l="0" t="0" r="0" b="0"/>
            <wp:docPr id="732" name="IM 732"/>
            <wp:cNvGraphicFramePr/>
            <a:graphic>
              <a:graphicData uri="http://schemas.openxmlformats.org/drawingml/2006/picture">
                <pic:pic>
                  <pic:nvPicPr>
                    <pic:cNvPr id="732" name="IM 732"/>
                    <pic:cNvPicPr/>
                  </pic:nvPicPr>
                  <pic:blipFill>
                    <a:blip r:embed="rId298"/>
                    <a:stretch>
                      <a:fillRect/>
                    </a:stretch>
                  </pic:blipFill>
                  <pic:spPr>
                    <a:xfrm rot="0">
                      <a:off x="0" y="0"/>
                      <a:ext cx="2076450" cy="1685925"/>
                    </a:xfrm>
                    <a:prstGeom prst="rect">
                      <a:avLst/>
                    </a:prstGeom>
                  </pic:spPr>
                </pic:pic>
              </a:graphicData>
            </a:graphic>
          </wp:inline>
        </w:drawing>
      </w:r>
    </w:p>
    <w:p>
      <w:pPr>
        <w:spacing w:before="13"/>
        <w:rPr/>
      </w:pPr>
      <w:r/>
    </w:p>
    <w:tbl>
      <w:tblPr>
        <w:tblStyle w:val="TableNormal"/>
        <w:tblW w:w="241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410"/>
      </w:tblGrid>
      <w:tr>
        <w:trPr>
          <w:trHeight w:val="320" w:hRule="atLeast"/>
        </w:trPr>
        <w:tc>
          <w:tcPr>
            <w:shd w:val="clear" w:fill="F5F6F7"/>
            <w:tcW w:w="2410" w:type="dxa"/>
            <w:vAlign w:val="top"/>
          </w:tcPr>
          <w:p>
            <w:pPr>
              <w:pStyle w:val="TableText"/>
              <w:ind w:left="39"/>
              <w:spacing w:before="37" w:line="262" w:lineRule="exact"/>
              <w:rPr/>
            </w:pPr>
            <w:r>
              <w:rPr>
                <w:rFonts w:ascii="Arial" w:hAnsi="Arial" w:eastAsia="Arial" w:cs="Arial"/>
                <w:color w:val="DE7802"/>
              </w:rPr>
              <w:t>step</w:t>
            </w:r>
            <w:r>
              <w:rPr>
                <w:rFonts w:ascii="Arial" w:hAnsi="Arial" w:eastAsia="Arial" w:cs="Arial"/>
                <w:color w:val="DE7802"/>
                <w:spacing w:val="19"/>
              </w:rPr>
              <w:t>1</w:t>
            </w:r>
            <w:r>
              <w:rPr>
                <w:rFonts w:ascii="Arial" w:hAnsi="Arial" w:eastAsia="Arial" w:cs="Arial"/>
                <w:color w:val="DE7802"/>
                <w:spacing w:val="17"/>
              </w:rPr>
              <w:t xml:space="preserve">  </w:t>
            </w:r>
            <w:r>
              <w:rPr>
                <w:color w:val="DE7802"/>
                <w:spacing w:val="19"/>
              </w:rPr>
              <w:t>输入数据切分</w:t>
            </w:r>
          </w:p>
        </w:tc>
      </w:tr>
    </w:tbl>
    <w:p>
      <w:pPr>
        <w:spacing w:before="209" w:line="250" w:lineRule="exact"/>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position w:val="-1"/>
        </w:rPr>
        <w:t>输⼊数据切分实现上⽐较简单</w:t>
      </w:r>
      <w:r>
        <w:rPr>
          <w:rFonts w:ascii="Microsoft YaHei" w:hAnsi="Microsoft YaHei" w:eastAsia="Microsoft YaHei" w:cs="Microsoft YaHei"/>
          <w:sz w:val="24"/>
          <w:szCs w:val="24"/>
          <w:color w:val="1F2329"/>
          <w:spacing w:val="-38"/>
          <w:position w:val="-1"/>
        </w:rPr>
        <w:t xml:space="preserve"> </w:t>
      </w:r>
      <w:r>
        <w:rPr>
          <w:rFonts w:ascii="Microsoft YaHei" w:hAnsi="Microsoft YaHei" w:eastAsia="Microsoft YaHei" w:cs="Microsoft YaHei"/>
          <w:sz w:val="24"/>
          <w:szCs w:val="24"/>
          <w:color w:val="1F2329"/>
          <w:spacing w:val="-3"/>
          <w:position w:val="-1"/>
        </w:rPr>
        <w:t>，⼀般有两种常⽤</w:t>
      </w:r>
      <w:r>
        <w:rPr>
          <w:rFonts w:ascii="Microsoft YaHei" w:hAnsi="Microsoft YaHei" w:eastAsia="Microsoft YaHei" w:cs="Microsoft YaHei"/>
          <w:sz w:val="24"/>
          <w:szCs w:val="24"/>
          <w:color w:val="1F2329"/>
          <w:spacing w:val="-4"/>
          <w:position w:val="-1"/>
        </w:rPr>
        <w:t>的实现⽅式：</w:t>
      </w:r>
    </w:p>
    <w:p>
      <w:pPr>
        <w:pStyle w:val="BodyText"/>
        <w:spacing w:line="14" w:lineRule="auto"/>
        <w:rPr>
          <w:sz w:val="2"/>
        </w:rPr>
      </w:pPr>
      <w:r>
        <w:rPr>
          <w:sz w:val="2"/>
          <w:szCs w:val="2"/>
        </w:rPr>
        <w:br w:type="column"/>
      </w:r>
    </w:p>
    <w:p>
      <w:pPr>
        <w:spacing w:line="388" w:lineRule="exact"/>
        <w:rPr/>
      </w:pPr>
      <w:r>
        <w:rPr>
          <w:position w:val="-7"/>
        </w:rPr>
        <w:pict>
          <v:shape id="_x0000_s1118" style="mso-position-vertical-relative:line;mso-position-horizontal-relative:char;width:214.35pt;height:19.5pt;" fillcolor="#ECE2FE" filled="true" stroked="false" type="#_x0000_t202">
            <v:fill on="true"/>
            <v:stroke on="false"/>
            <v:path/>
            <v:imagedata o:title=""/>
            <o:lock v:ext="edit" aspectratio="false"/>
            <v:textbox inset="0mm,0mm,0mm,0mm">
              <w:txbxContent>
                <w:p>
                  <w:pPr>
                    <w:ind w:left="1669"/>
                    <w:spacing w:before="7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数据并⾏</w:t>
                  </w:r>
                </w:p>
              </w:txbxContent>
            </v:textbox>
          </v:shape>
        </w:pict>
      </w:r>
    </w:p>
    <w:p>
      <w:pPr>
        <w:pStyle w:val="BodyText"/>
        <w:ind w:left="10"/>
        <w:spacing w:before="193" w:line="185" w:lineRule="auto"/>
        <w:rPr>
          <w:rFonts w:ascii="Microsoft YaHei" w:hAnsi="Microsoft YaHei" w:eastAsia="Microsoft YaHei" w:cs="Microsoft YaHei"/>
        </w:rPr>
      </w:pPr>
      <w:r>
        <w:rPr>
          <w:rFonts w:ascii="Microsoft YaHei" w:hAnsi="Microsoft YaHei" w:eastAsia="Microsoft YaHei" w:cs="Microsoft YaHei"/>
          <w:color w:val="1F2329"/>
          <w:spacing w:val="2"/>
        </w:rPr>
        <w:t>假设有</w:t>
      </w:r>
      <w:r>
        <w:rPr>
          <w:rFonts w:ascii="Microsoft YaHei" w:hAnsi="Microsoft YaHei" w:eastAsia="Microsoft YaHei" w:cs="Microsoft YaHei"/>
          <w:color w:val="1F2329"/>
          <w:spacing w:val="-8"/>
        </w:rPr>
        <w:t xml:space="preserve"> </w:t>
      </w:r>
      <w:r>
        <w:rPr>
          <w:sz w:val="27"/>
          <w:szCs w:val="27"/>
          <w:i/>
          <w:iCs/>
          <w:color w:val="1F2329"/>
          <w:spacing w:val="2"/>
        </w:rPr>
        <w:t>N</w:t>
      </w:r>
      <w:r>
        <w:rPr>
          <w:rFonts w:ascii="Microsoft YaHei" w:hAnsi="Microsoft YaHei" w:eastAsia="Microsoft YaHei" w:cs="Microsoft YaHei"/>
          <w:color w:val="1F2329"/>
          <w:spacing w:val="2"/>
        </w:rPr>
        <w:t>张卡</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，每张卡都保存⼀个模</w:t>
      </w:r>
    </w:p>
    <w:p>
      <w:pPr>
        <w:pStyle w:val="BodyText"/>
        <w:ind w:left="6" w:right="312" w:firstLine="6"/>
        <w:spacing w:before="73" w:line="221" w:lineRule="auto"/>
        <w:rPr>
          <w:rFonts w:ascii="Microsoft YaHei" w:hAnsi="Microsoft YaHei" w:eastAsia="Microsoft YaHei" w:cs="Microsoft YaHei"/>
        </w:rPr>
      </w:pPr>
      <w:r>
        <w:rPr>
          <w:rFonts w:ascii="Microsoft YaHei" w:hAnsi="Microsoft YaHei" w:eastAsia="Microsoft YaHei" w:cs="Microsoft YaHei"/>
          <w:color w:val="1F2329"/>
          <w:spacing w:val="6"/>
        </w:rPr>
        <w:t>型</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6"/>
        </w:rPr>
        <w:t>，每⼀次迭代（</w:t>
      </w:r>
      <w:r>
        <w:rPr>
          <w:rFonts w:ascii="Microsoft YaHei" w:hAnsi="Microsoft YaHei" w:eastAsia="Microsoft YaHei" w:cs="Microsoft YaHei"/>
          <w:color w:val="1F2329"/>
          <w:spacing w:val="-42"/>
        </w:rPr>
        <w:t xml:space="preserve"> </w:t>
      </w:r>
      <w:r>
        <w:rPr>
          <w:color w:val="1F2329"/>
        </w:rPr>
        <w:t>iteration</w:t>
      </w:r>
      <w:r>
        <w:rPr>
          <w:color w:val="1F2329"/>
          <w:spacing w:val="6"/>
        </w:rPr>
        <w:t>/</w:t>
      </w:r>
      <w:r>
        <w:rPr>
          <w:color w:val="1F2329"/>
        </w:rPr>
        <w:t>step</w:t>
      </w:r>
      <w:r>
        <w:rPr>
          <w:rFonts w:ascii="Microsoft YaHei" w:hAnsi="Microsoft YaHei" w:eastAsia="Microsoft YaHei" w:cs="Microsoft YaHei"/>
          <w:color w:val="1F2329"/>
          <w:spacing w:val="6"/>
        </w:rPr>
        <w:t>）都将</w:t>
      </w:r>
      <w:r>
        <w:rPr>
          <w:rFonts w:ascii="Microsoft YaHei" w:hAnsi="Microsoft YaHei" w:eastAsia="Microsoft YaHei" w:cs="Microsoft YaHei"/>
          <w:color w:val="1F2329"/>
        </w:rPr>
        <w:t xml:space="preserve">  </w:t>
      </w:r>
      <w:r>
        <w:rPr>
          <w:color w:val="1F2329"/>
        </w:rPr>
        <w:t>batch</w:t>
      </w:r>
      <w:r>
        <w:rPr>
          <w:rFonts w:ascii="Microsoft YaHei" w:hAnsi="Microsoft YaHei" w:eastAsia="Microsoft YaHei" w:cs="Microsoft YaHei"/>
          <w:color w:val="1F2329"/>
          <w:spacing w:val="10"/>
        </w:rPr>
        <w:t>数据分割成</w:t>
      </w:r>
      <w:r>
        <w:rPr>
          <w:rFonts w:ascii="Microsoft YaHei" w:hAnsi="Microsoft YaHei" w:eastAsia="Microsoft YaHei" w:cs="Microsoft YaHei"/>
          <w:color w:val="1F2329"/>
          <w:spacing w:val="-7"/>
        </w:rPr>
        <w:t xml:space="preserve"> </w:t>
      </w:r>
      <w:r>
        <w:rPr>
          <w:sz w:val="27"/>
          <w:szCs w:val="27"/>
          <w:i/>
          <w:iCs/>
          <w:color w:val="1F2329"/>
          <w:spacing w:val="10"/>
        </w:rPr>
        <w:t>N</w:t>
      </w:r>
      <w:r>
        <w:rPr>
          <w:sz w:val="27"/>
          <w:szCs w:val="27"/>
          <w:i/>
          <w:iCs/>
          <w:color w:val="1F2329"/>
          <w:spacing w:val="-19"/>
        </w:rPr>
        <w:t xml:space="preserve"> </w:t>
      </w:r>
      <w:r>
        <w:rPr>
          <w:rFonts w:ascii="Microsoft YaHei" w:hAnsi="Microsoft YaHei" w:eastAsia="Microsoft YaHei" w:cs="Microsoft YaHei"/>
          <w:color w:val="1F2329"/>
          <w:spacing w:val="10"/>
        </w:rPr>
        <w:t>个等⼤⼩的</w:t>
      </w:r>
      <w:r>
        <w:rPr>
          <w:color w:val="1F2329"/>
        </w:rPr>
        <w:t>micro</w:t>
      </w:r>
      <w:r>
        <w:rPr>
          <w:color w:val="1F2329"/>
          <w:spacing w:val="10"/>
        </w:rPr>
        <w:t>-</w:t>
      </w:r>
      <w:r>
        <w:rPr>
          <w:color w:val="1F2329"/>
        </w:rPr>
        <w:t xml:space="preserve">   </w:t>
      </w:r>
      <w:r>
        <w:rPr>
          <w:color w:val="1F2329"/>
        </w:rPr>
        <w:t>batch</w:t>
      </w:r>
      <w:r>
        <w:rPr>
          <w:color w:val="1F2329"/>
          <w:spacing w:val="-27"/>
        </w:rPr>
        <w:t xml:space="preserve"> </w:t>
      </w:r>
      <w:r>
        <w:rPr>
          <w:rFonts w:ascii="Microsoft YaHei" w:hAnsi="Microsoft YaHei" w:eastAsia="Microsoft YaHei" w:cs="Microsoft YaHei"/>
          <w:color w:val="1F2329"/>
          <w:spacing w:val="18"/>
        </w:rPr>
        <w:t>，</w:t>
      </w:r>
      <w:r>
        <w:rPr>
          <w:rFonts w:ascii="Microsoft YaHei" w:hAnsi="Microsoft YaHei" w:eastAsia="Microsoft YaHei" w:cs="Microsoft YaHei"/>
          <w:color w:val="6425D0"/>
          <w:spacing w:val="18"/>
        </w:rPr>
        <w:t>每张卡根据拿到的</w:t>
      </w:r>
      <w:r>
        <w:rPr>
          <w:color w:val="6425D0"/>
        </w:rPr>
        <w:t>micro</w:t>
      </w:r>
      <w:r>
        <w:rPr>
          <w:color w:val="6425D0"/>
          <w:spacing w:val="18"/>
        </w:rPr>
        <w:t>-</w:t>
      </w:r>
      <w:r>
        <w:rPr>
          <w:color w:val="6425D0"/>
        </w:rPr>
        <w:t>batch </w:t>
      </w:r>
      <w:r>
        <w:rPr>
          <w:rFonts w:ascii="Microsoft YaHei" w:hAnsi="Microsoft YaHei" w:eastAsia="Microsoft YaHei" w:cs="Microsoft YaHei"/>
          <w:color w:val="6425D0"/>
          <w:spacing w:val="-4"/>
        </w:rPr>
        <w:t>数据独⽴计算梯度</w:t>
      </w:r>
      <w:r>
        <w:rPr>
          <w:rFonts w:ascii="Microsoft YaHei" w:hAnsi="Microsoft YaHei" w:eastAsia="Microsoft YaHei" w:cs="Microsoft YaHei"/>
          <w:color w:val="6425D0"/>
          <w:spacing w:val="-27"/>
        </w:rPr>
        <w:t xml:space="preserve"> </w:t>
      </w:r>
      <w:r>
        <w:rPr>
          <w:rFonts w:ascii="Microsoft YaHei" w:hAnsi="Microsoft YaHei" w:eastAsia="Microsoft YaHei" w:cs="Microsoft YaHei"/>
          <w:color w:val="6425D0"/>
          <w:spacing w:val="-4"/>
        </w:rPr>
        <w:t>，然后调⽤</w:t>
      </w:r>
    </w:p>
    <w:p>
      <w:pPr>
        <w:pStyle w:val="BodyText"/>
        <w:ind w:left="13" w:right="489" w:hanging="14"/>
        <w:spacing w:before="42" w:line="215" w:lineRule="auto"/>
        <w:rPr>
          <w:rFonts w:ascii="Microsoft YaHei" w:hAnsi="Microsoft YaHei" w:eastAsia="Microsoft YaHei" w:cs="Microsoft YaHei"/>
        </w:rPr>
      </w:pPr>
      <w:r>
        <w:rPr>
          <w:color w:val="6425D0"/>
        </w:rPr>
        <w:t>AllReduce</w:t>
      </w:r>
      <w:r>
        <w:rPr>
          <w:rFonts w:ascii="Microsoft YaHei" w:hAnsi="Microsoft YaHei" w:eastAsia="Microsoft YaHei" w:cs="Microsoft YaHei"/>
          <w:color w:val="6425D0"/>
          <w:spacing w:val="3"/>
        </w:rPr>
        <w:t>计算梯度均值</w:t>
      </w:r>
      <w:r>
        <w:rPr>
          <w:rFonts w:ascii="Microsoft YaHei" w:hAnsi="Microsoft YaHei" w:eastAsia="Microsoft YaHei" w:cs="Microsoft YaHei"/>
          <w:color w:val="6425D0"/>
          <w:spacing w:val="-30"/>
        </w:rPr>
        <w:t xml:space="preserve"> </w:t>
      </w:r>
      <w:r>
        <w:rPr>
          <w:rFonts w:ascii="Microsoft YaHei" w:hAnsi="Microsoft YaHei" w:eastAsia="Microsoft YaHei" w:cs="Microsoft YaHei"/>
          <w:color w:val="1F2329"/>
          <w:spacing w:val="3"/>
        </w:rPr>
        <w:t>，每张卡再独</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⽴进⾏参数更新。</w:t>
      </w:r>
    </w:p>
    <w:p>
      <w:pPr>
        <w:spacing w:line="215" w:lineRule="auto"/>
        <w:sectPr>
          <w:type w:val="continuous"/>
          <w:pgSz w:w="11900" w:h="16820"/>
          <w:pgMar w:top="400" w:right="300" w:bottom="400" w:left="574" w:header="0" w:footer="0" w:gutter="0"/>
          <w:cols w:equalWidth="0" w:num="2">
            <w:col w:w="6439" w:space="44"/>
            <w:col w:w="4542" w:space="0"/>
          </w:cols>
        </w:sectPr>
        <w:rPr>
          <w:rFonts w:ascii="Microsoft YaHei" w:hAnsi="Microsoft YaHei" w:eastAsia="Microsoft YaHei" w:cs="Microsoft YaHei"/>
        </w:rPr>
      </w:pPr>
    </w:p>
    <w:p>
      <w:pPr>
        <w:spacing w:before="65"/>
        <w:rPr/>
      </w:pPr>
      <w:r/>
    </w:p>
    <w:p>
      <w:pPr>
        <w:sectPr>
          <w:type w:val="continuous"/>
          <w:pgSz w:w="11900" w:h="16820"/>
          <w:pgMar w:top="400" w:right="300" w:bottom="400" w:left="574" w:header="0" w:footer="0" w:gutter="0"/>
          <w:cols w:equalWidth="0" w:num="1">
            <w:col w:w="11025" w:space="0"/>
          </w:cols>
        </w:sectPr>
        <w:rPr/>
      </w:pPr>
    </w:p>
    <w:p>
      <w:pPr>
        <w:spacing w:line="390" w:lineRule="exact"/>
        <w:rPr/>
      </w:pPr>
      <w:r>
        <w:rPr>
          <w:position w:val="-7"/>
        </w:rPr>
        <w:pict>
          <v:shape id="_x0000_s1120" style="mso-position-vertical-relative:line;mso-position-horizontal-relative:char;width:260.25pt;height:19.5pt;" fillcolor="#F0F4FF" filled="true" stroked="false" type="#_x0000_t202">
            <v:fill on="true"/>
            <v:stroke on="false"/>
            <v:path/>
            <v:imagedata o:title=""/>
            <o:lock v:ext="edit" aspectratio="false"/>
            <v:textbox inset="0mm,0mm,0mm,0mm">
              <w:txbxContent>
                <w:p>
                  <w:pPr>
                    <w:ind w:left="2251"/>
                    <w:spacing w:before="73"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rPr>
                    <w:t>⽅式⼀</w:t>
                  </w:r>
                </w:p>
              </w:txbxContent>
            </v:textbox>
          </v:shape>
        </w:pict>
      </w:r>
    </w:p>
    <w:p>
      <w:pPr>
        <w:pStyle w:val="BodyText"/>
        <w:ind w:left="5" w:right="424" w:firstLine="4"/>
        <w:spacing w:before="191" w:line="223" w:lineRule="auto"/>
        <w:jc w:val="both"/>
        <w:rPr>
          <w:rFonts w:ascii="Microsoft YaHei" w:hAnsi="Microsoft YaHei" w:eastAsia="Microsoft YaHei" w:cs="Microsoft YaHei"/>
        </w:rPr>
      </w:pPr>
      <w:r>
        <w:rPr>
          <w:rFonts w:ascii="Microsoft YaHei" w:hAnsi="Microsoft YaHei" w:eastAsia="Microsoft YaHei" w:cs="Microsoft YaHei"/>
          <w:color w:val="1F2329"/>
          <w:spacing w:val="-1"/>
        </w:rPr>
        <w:t>在每个训练</w:t>
      </w:r>
      <w:r>
        <w:rPr>
          <w:color w:val="1F2329"/>
          <w:spacing w:val="-1"/>
        </w:rPr>
        <w:t>Epoch</w:t>
      </w:r>
      <w:r>
        <w:rPr>
          <w:rFonts w:ascii="Microsoft YaHei" w:hAnsi="Microsoft YaHei" w:eastAsia="Microsoft YaHei" w:cs="Microsoft YaHei"/>
          <w:color w:val="1F2329"/>
          <w:spacing w:val="-1"/>
        </w:rPr>
        <w:t>开始前</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color w:val="245BDB"/>
          <w:spacing w:val="-1"/>
        </w:rPr>
        <w:t>将整个训练数据集根</w:t>
      </w:r>
      <w:r>
        <w:rPr>
          <w:rFonts w:ascii="Microsoft YaHei" w:hAnsi="Microsoft YaHei" w:eastAsia="Microsoft YaHei" w:cs="Microsoft YaHei"/>
          <w:color w:val="245BDB"/>
        </w:rPr>
        <w:t xml:space="preserve"> </w:t>
      </w:r>
      <w:r>
        <w:rPr>
          <w:rFonts w:ascii="Microsoft YaHei" w:hAnsi="Microsoft YaHei" w:eastAsia="Microsoft YaHei" w:cs="Microsoft YaHei"/>
          <w:color w:val="245BDB"/>
          <w:spacing w:val="-2"/>
        </w:rPr>
        <w:t>据并⾏进程数划分</w:t>
      </w:r>
      <w:r>
        <w:rPr>
          <w:rFonts w:ascii="Microsoft YaHei" w:hAnsi="Microsoft YaHei" w:eastAsia="Microsoft YaHei" w:cs="Microsoft YaHei"/>
          <w:color w:val="245BDB"/>
          <w:spacing w:val="-36"/>
        </w:rPr>
        <w:t xml:space="preserve"> </w:t>
      </w:r>
      <w:r>
        <w:rPr>
          <w:rFonts w:ascii="Microsoft YaHei" w:hAnsi="Microsoft YaHei" w:eastAsia="Microsoft YaHei" w:cs="Microsoft YaHei"/>
          <w:color w:val="1F2329"/>
          <w:spacing w:val="-2"/>
        </w:rPr>
        <w:t>，每个进程只读取⾃⾝切分的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数据。</w:t>
      </w:r>
    </w:p>
    <w:p>
      <w:pPr>
        <w:pStyle w:val="BodyText"/>
        <w:spacing w:line="14" w:lineRule="auto"/>
        <w:rPr>
          <w:sz w:val="2"/>
        </w:rPr>
      </w:pPr>
      <w:r>
        <w:rPr>
          <w:sz w:val="2"/>
          <w:szCs w:val="2"/>
        </w:rPr>
        <w:br w:type="column"/>
      </w:r>
    </w:p>
    <w:p>
      <w:pPr>
        <w:spacing w:line="388" w:lineRule="exact"/>
        <w:rPr/>
      </w:pPr>
      <w:r>
        <w:rPr>
          <w:position w:val="-7"/>
        </w:rPr>
        <w:pict>
          <v:shape id="_x0000_s1122" style="mso-position-vertical-relative:line;mso-position-horizontal-relative:char;width:260.3pt;height:19.5pt;" fillcolor="#FEF1F1" filled="true" stroked="false" type="#_x0000_t202">
            <v:fill on="true"/>
            <v:stroke on="false"/>
            <v:path/>
            <v:imagedata o:title=""/>
            <o:lock v:ext="edit" aspectratio="false"/>
            <v:textbox inset="0mm,0mm,0mm,0mm">
              <w:txbxContent>
                <w:p>
                  <w:pPr>
                    <w:ind w:left="2251"/>
                    <w:spacing w:before="73"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⽅式⼆</w:t>
                  </w:r>
                </w:p>
              </w:txbxContent>
            </v:textbox>
          </v:shape>
        </w:pict>
      </w:r>
    </w:p>
    <w:p>
      <w:pPr>
        <w:pStyle w:val="BodyText"/>
        <w:ind w:left="10"/>
        <w:spacing w:before="194" w:line="193" w:lineRule="auto"/>
        <w:rPr>
          <w:rFonts w:ascii="Microsoft YaHei" w:hAnsi="Microsoft YaHei" w:eastAsia="Microsoft YaHei" w:cs="Microsoft YaHei"/>
        </w:rPr>
      </w:pPr>
      <w:r>
        <w:rPr>
          <w:rFonts w:ascii="Microsoft YaHei" w:hAnsi="Microsoft YaHei" w:eastAsia="Microsoft YaHei" w:cs="Microsoft YaHei"/>
          <w:color w:val="1F2329"/>
          <w:spacing w:val="-1"/>
        </w:rPr>
        <w:t>数据的读取仅由具体某个进程负责</w:t>
      </w:r>
      <w:r>
        <w:rPr>
          <w:color w:val="1F2329"/>
          <w:spacing w:val="-1"/>
        </w:rPr>
        <w:t>(</w:t>
      </w:r>
      <w:r>
        <w:rPr>
          <w:rFonts w:ascii="Microsoft YaHei" w:hAnsi="Microsoft YaHei" w:eastAsia="Microsoft YaHei" w:cs="Microsoft YaHei"/>
          <w:color w:val="1F2329"/>
          <w:spacing w:val="-1"/>
        </w:rPr>
        <w:t>假设为</w:t>
      </w:r>
    </w:p>
    <w:p>
      <w:pPr>
        <w:pStyle w:val="BodyText"/>
        <w:ind w:left="6" w:right="419" w:firstLine="16"/>
        <w:spacing w:before="60" w:line="198" w:lineRule="auto"/>
        <w:jc w:val="both"/>
        <w:rPr>
          <w:rFonts w:ascii="Microsoft YaHei" w:hAnsi="Microsoft YaHei" w:eastAsia="Microsoft YaHei" w:cs="Microsoft YaHei"/>
        </w:rPr>
      </w:pPr>
      <w:r>
        <w:rPr>
          <w:color w:val="1F2329"/>
        </w:rPr>
        <w:t>rank</w:t>
      </w:r>
      <w:r>
        <w:rPr>
          <w:color w:val="1F2329"/>
          <w:spacing w:val="5"/>
        </w:rPr>
        <w:t>0)</w:t>
      </w:r>
      <w:r>
        <w:rPr>
          <w:rFonts w:ascii="Microsoft YaHei" w:hAnsi="Microsoft YaHei" w:eastAsia="Microsoft YaHei" w:cs="Microsoft YaHei"/>
          <w:color w:val="1F2329"/>
          <w:spacing w:val="5"/>
        </w:rPr>
        <w:t>。</w:t>
      </w:r>
      <w:r>
        <w:rPr>
          <w:color w:val="245BDB"/>
        </w:rPr>
        <w:t>rank</w:t>
      </w:r>
      <w:r>
        <w:rPr>
          <w:color w:val="245BDB"/>
          <w:spacing w:val="5"/>
        </w:rPr>
        <w:t>0</w:t>
      </w:r>
      <w:r>
        <w:rPr>
          <w:rFonts w:ascii="Microsoft YaHei" w:hAnsi="Microsoft YaHei" w:eastAsia="Microsoft YaHei" w:cs="Microsoft YaHei"/>
          <w:color w:val="245BDB"/>
          <w:spacing w:val="5"/>
        </w:rPr>
        <w:t>在数据读取后同样根据并⾏进程</w:t>
      </w:r>
      <w:r>
        <w:rPr>
          <w:rFonts w:ascii="Microsoft YaHei" w:hAnsi="Microsoft YaHei" w:eastAsia="Microsoft YaHei" w:cs="Microsoft YaHei"/>
          <w:color w:val="245BDB"/>
          <w:spacing w:val="1"/>
        </w:rPr>
        <w:t xml:space="preserve"> </w:t>
      </w:r>
      <w:r>
        <w:rPr>
          <w:rFonts w:ascii="Microsoft YaHei" w:hAnsi="Microsoft YaHei" w:eastAsia="Microsoft YaHei" w:cs="Microsoft YaHei"/>
          <w:color w:val="245BDB"/>
          <w:spacing w:val="-2"/>
        </w:rPr>
        <w:t>数将数据切分成多块</w:t>
      </w:r>
      <w:r>
        <w:rPr>
          <w:rFonts w:ascii="Microsoft YaHei" w:hAnsi="Microsoft YaHei" w:eastAsia="Microsoft YaHei" w:cs="Microsoft YaHei"/>
          <w:color w:val="245BDB"/>
          <w:spacing w:val="-37"/>
        </w:rPr>
        <w:t xml:space="preserve"> </w:t>
      </w:r>
      <w:r>
        <w:rPr>
          <w:rFonts w:ascii="Microsoft YaHei" w:hAnsi="Microsoft YaHei" w:eastAsia="Microsoft YaHei" w:cs="Microsoft YaHei"/>
          <w:color w:val="1F2329"/>
          <w:spacing w:val="-2"/>
        </w:rPr>
        <w:t>，再将不同数据块发送到对</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应进程上。</w:t>
      </w:r>
    </w:p>
    <w:p>
      <w:pPr>
        <w:spacing w:line="198" w:lineRule="auto"/>
        <w:sectPr>
          <w:type w:val="continuous"/>
          <w:pgSz w:w="11900" w:h="16820"/>
          <w:pgMar w:top="400" w:right="300" w:bottom="400" w:left="574" w:header="0" w:footer="0" w:gutter="0"/>
          <w:cols w:equalWidth="0" w:num="2">
            <w:col w:w="5465" w:space="100"/>
            <w:col w:w="5460" w:space="0"/>
          </w:cols>
        </w:sectPr>
        <w:rPr>
          <w:rFonts w:ascii="Microsoft YaHei" w:hAnsi="Microsoft YaHei" w:eastAsia="Microsoft YaHei" w:cs="Microsoft YaHei"/>
        </w:rPr>
      </w:pPr>
    </w:p>
    <w:p>
      <w:pPr>
        <w:spacing w:before="89"/>
        <w:rPr/>
      </w:pPr>
      <w:r/>
    </w:p>
    <w:tbl>
      <w:tblPr>
        <w:tblStyle w:val="TableNormal"/>
        <w:tblW w:w="241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410"/>
      </w:tblGrid>
      <w:tr>
        <w:trPr>
          <w:trHeight w:val="320" w:hRule="atLeast"/>
        </w:trPr>
        <w:tc>
          <w:tcPr>
            <w:shd w:val="clear" w:fill="F5F6F7"/>
            <w:tcW w:w="2410" w:type="dxa"/>
            <w:vAlign w:val="top"/>
          </w:tcPr>
          <w:p>
            <w:pPr>
              <w:pStyle w:val="TableText"/>
              <w:ind w:left="39"/>
              <w:spacing w:before="36" w:line="263" w:lineRule="exact"/>
              <w:rPr/>
            </w:pPr>
            <w:r>
              <w:rPr>
                <w:rFonts w:ascii="Arial" w:hAnsi="Arial" w:eastAsia="Arial" w:cs="Arial"/>
                <w:color w:val="DE7802"/>
              </w:rPr>
              <w:t>step</w:t>
            </w:r>
            <w:r>
              <w:rPr>
                <w:rFonts w:ascii="Arial" w:hAnsi="Arial" w:eastAsia="Arial" w:cs="Arial"/>
                <w:color w:val="DE7802"/>
                <w:spacing w:val="18"/>
              </w:rPr>
              <w:t>2</w:t>
            </w:r>
            <w:r>
              <w:rPr>
                <w:rFonts w:ascii="Arial" w:hAnsi="Arial" w:eastAsia="Arial" w:cs="Arial"/>
                <w:color w:val="DE7802"/>
                <w:spacing w:val="17"/>
              </w:rPr>
              <w:t xml:space="preserve">  </w:t>
            </w:r>
            <w:r>
              <w:rPr>
                <w:color w:val="DE7802"/>
                <w:spacing w:val="18"/>
              </w:rPr>
              <w:t>模型参数同步</w:t>
            </w:r>
          </w:p>
        </w:tc>
      </w:tr>
    </w:tbl>
    <w:p>
      <w:pPr>
        <w:ind w:left="10"/>
        <w:spacing w:before="20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rPr>
        <w:t>数据并⾏实现的关键问题在于如何保证训练过程中每</w:t>
      </w:r>
      <w:r>
        <w:rPr>
          <w:rFonts w:ascii="Microsoft YaHei" w:hAnsi="Microsoft YaHei" w:eastAsia="Microsoft YaHei" w:cs="Microsoft YaHei"/>
          <w:sz w:val="24"/>
          <w:szCs w:val="24"/>
          <w:color w:val="1F2329"/>
          <w:spacing w:val="-1"/>
        </w:rPr>
        <w:t>个进程上模型的参数相同。</w:t>
      </w:r>
    </w:p>
    <w:p>
      <w:pPr>
        <w:pStyle w:val="BodyText"/>
        <w:ind w:left="12" w:right="380" w:firstLine="8"/>
        <w:spacing w:before="194" w:line="225" w:lineRule="auto"/>
        <w:jc w:val="both"/>
        <w:rPr>
          <w:rFonts w:ascii="Microsoft YaHei" w:hAnsi="Microsoft YaHei" w:eastAsia="Microsoft YaHei" w:cs="Microsoft YaHei"/>
        </w:rPr>
      </w:pPr>
      <w:r>
        <w:rPr>
          <w:rFonts w:ascii="Microsoft YaHei" w:hAnsi="Microsoft YaHei" w:eastAsia="Microsoft YaHei" w:cs="Microsoft YaHei"/>
          <w:color w:val="1F2329"/>
          <w:spacing w:val="-2"/>
        </w:rPr>
        <w:t>因为训练过程的每⼀个</w:t>
      </w:r>
      <w:r>
        <w:rPr>
          <w:color w:val="1F2329"/>
          <w:spacing w:val="-2"/>
        </w:rPr>
        <w:t>step </w:t>
      </w:r>
      <w:r>
        <w:rPr>
          <w:rFonts w:ascii="Microsoft YaHei" w:hAnsi="Microsoft YaHei" w:eastAsia="Microsoft YaHei" w:cs="Microsoft YaHei"/>
          <w:color w:val="1F2329"/>
          <w:spacing w:val="-2"/>
        </w:rPr>
        <w:t>都会更新模型参数</w:t>
      </w:r>
      <w:r>
        <w:rPr>
          <w:rFonts w:ascii="Microsoft YaHei" w:hAnsi="Microsoft YaHei" w:eastAsia="Microsoft YaHei" w:cs="Microsoft YaHei"/>
          <w:color w:val="1F2329"/>
          <w:spacing w:val="-30"/>
        </w:rPr>
        <w:t xml:space="preserve"> </w:t>
      </w:r>
      <w:r>
        <w:rPr>
          <w:rFonts w:ascii="Microsoft YaHei" w:hAnsi="Microsoft YaHei" w:eastAsia="Microsoft YaHei" w:cs="Microsoft YaHei"/>
          <w:color w:val="1F2329"/>
          <w:spacing w:val="-2"/>
        </w:rPr>
        <w:t>，每个进程处理不同的数据会得到不同的</w:t>
      </w:r>
      <w:r>
        <w:rPr>
          <w:color w:val="1F2329"/>
          <w:spacing w:val="-2"/>
        </w:rPr>
        <w:t>Loss</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43"/>
        </w:rPr>
        <w:t xml:space="preserve"> </w:t>
      </w:r>
      <w:r>
        <w:rPr>
          <w:rFonts w:ascii="Microsoft YaHei" w:hAnsi="Microsoft YaHei" w:eastAsia="Microsoft YaHei" w:cs="Microsoft YaHei"/>
          <w:color w:val="1F2329"/>
          <w:spacing w:val="-2"/>
        </w:rPr>
        <w:t>由</w:t>
      </w:r>
      <w:r>
        <w:rPr>
          <w:color w:val="1F2329"/>
          <w:spacing w:val="-2"/>
        </w:rPr>
        <w:t>Loss</w:t>
      </w:r>
      <w:r>
        <w:rPr>
          <w:color w:val="1F2329"/>
        </w:rPr>
        <w:t xml:space="preserve"> </w:t>
      </w:r>
      <w:r>
        <w:rPr>
          <w:rFonts w:ascii="Microsoft YaHei" w:hAnsi="Microsoft YaHei" w:eastAsia="Microsoft YaHei" w:cs="Microsoft YaHei"/>
          <w:color w:val="1F2329"/>
          <w:spacing w:val="-2"/>
        </w:rPr>
        <w:t>计算反向梯度并更新模型参数后</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2"/>
        </w:rPr>
        <w:t>，如何保证进程间模型参数正确同步</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，是数据并⾏需要解决的最主要</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问题。根据下⾯中的梯度更新公式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，只要保证</w:t>
      </w:r>
      <w:r>
        <w:rPr>
          <w:rFonts w:ascii="Microsoft YaHei" w:hAnsi="Microsoft YaHei" w:eastAsia="Microsoft YaHei" w:cs="Microsoft YaHei"/>
          <w:color w:val="1F2329"/>
          <w:spacing w:val="-2"/>
        </w:rPr>
        <w:t>以下两点就能解决这个问题：</w:t>
      </w:r>
    </w:p>
    <w:p>
      <w:pPr>
        <w:ind w:left="5"/>
        <w:spacing w:before="132"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数学公式：</w:t>
      </w:r>
    </w:p>
    <w:p>
      <w:pPr>
        <w:pStyle w:val="BodyText"/>
        <w:ind w:left="4046"/>
        <w:spacing w:before="195" w:line="225" w:lineRule="auto"/>
        <w:rPr>
          <w:sz w:val="27"/>
          <w:szCs w:val="27"/>
        </w:rPr>
      </w:pPr>
      <w:r>
        <w:drawing>
          <wp:anchor distT="0" distB="0" distL="0" distR="0" simplePos="0" relativeHeight="252384256" behindDoc="0" locked="0" layoutInCell="1" allowOverlap="1">
            <wp:simplePos x="0" y="0"/>
            <wp:positionH relativeFrom="column">
              <wp:posOffset>0</wp:posOffset>
            </wp:positionH>
            <wp:positionV relativeFrom="paragraph">
              <wp:posOffset>400812</wp:posOffset>
            </wp:positionV>
            <wp:extent cx="19050" cy="495300"/>
            <wp:effectExtent l="0" t="0" r="0" b="0"/>
            <wp:wrapNone/>
            <wp:docPr id="734" name="IM 734"/>
            <wp:cNvGraphicFramePr/>
            <a:graphic>
              <a:graphicData uri="http://schemas.openxmlformats.org/drawingml/2006/picture">
                <pic:pic>
                  <pic:nvPicPr>
                    <pic:cNvPr id="734" name="IM 734"/>
                    <pic:cNvPicPr/>
                  </pic:nvPicPr>
                  <pic:blipFill>
                    <a:blip r:embed="rId299"/>
                    <a:stretch>
                      <a:fillRect/>
                    </a:stretch>
                  </pic:blipFill>
                  <pic:spPr>
                    <a:xfrm rot="0">
                      <a:off x="0" y="0"/>
                      <a:ext cx="19050" cy="495300"/>
                    </a:xfrm>
                    <a:prstGeom prst="rect">
                      <a:avLst/>
                    </a:prstGeom>
                  </pic:spPr>
                </pic:pic>
              </a:graphicData>
            </a:graphic>
          </wp:anchor>
        </w:drawing>
      </w:r>
      <w:r>
        <w:rPr>
          <w:sz w:val="27"/>
          <w:szCs w:val="27"/>
          <w:i/>
          <w:iCs/>
          <w:color w:val="1F2329"/>
          <w:position w:val="1"/>
        </w:rPr>
        <w:t>W</w:t>
      </w:r>
      <w:r>
        <w:rPr>
          <w:sz w:val="18"/>
          <w:szCs w:val="18"/>
          <w:i/>
          <w:iCs/>
          <w:color w:val="1F2329"/>
          <w:position w:val="-3"/>
        </w:rPr>
        <w:t>t</w:t>
      </w:r>
      <w:r>
        <w:rPr>
          <w:rFonts w:ascii="MS Gothic" w:hAnsi="MS Gothic" w:eastAsia="MS Gothic" w:cs="MS Gothic"/>
          <w:sz w:val="18"/>
          <w:szCs w:val="18"/>
          <w:color w:val="1F2329"/>
          <w:spacing w:val="13"/>
          <w:position w:val="-3"/>
        </w:rPr>
        <w:t>+1</w:t>
      </w:r>
      <w:r>
        <w:rPr>
          <w:rFonts w:ascii="MS Gothic" w:hAnsi="MS Gothic" w:eastAsia="MS Gothic" w:cs="MS Gothic"/>
          <w:sz w:val="18"/>
          <w:szCs w:val="18"/>
          <w:color w:val="1F2329"/>
          <w:spacing w:val="33"/>
          <w:position w:val="-3"/>
        </w:rPr>
        <w:t xml:space="preserve"> </w:t>
      </w:r>
      <w:r>
        <w:rPr>
          <w:rFonts w:ascii="MS Gothic" w:hAnsi="MS Gothic" w:eastAsia="MS Gothic" w:cs="MS Gothic"/>
          <w:sz w:val="27"/>
          <w:szCs w:val="27"/>
          <w:color w:val="1F2329"/>
          <w:spacing w:val="13"/>
          <w:position w:val="1"/>
        </w:rPr>
        <w:t>=</w:t>
      </w:r>
      <w:r>
        <w:rPr>
          <w:rFonts w:ascii="MS Gothic" w:hAnsi="MS Gothic" w:eastAsia="MS Gothic" w:cs="MS Gothic"/>
          <w:sz w:val="27"/>
          <w:szCs w:val="27"/>
          <w:color w:val="1F2329"/>
          <w:spacing w:val="-46"/>
          <w:position w:val="1"/>
        </w:rPr>
        <w:t xml:space="preserve"> </w:t>
      </w:r>
      <w:r>
        <w:rPr>
          <w:sz w:val="27"/>
          <w:szCs w:val="27"/>
          <w:i/>
          <w:iCs/>
          <w:color w:val="1F2329"/>
          <w:position w:val="1"/>
        </w:rPr>
        <w:t>W</w:t>
      </w:r>
      <w:r>
        <w:rPr>
          <w:sz w:val="18"/>
          <w:szCs w:val="18"/>
          <w:i/>
          <w:iCs/>
          <w:color w:val="1F2329"/>
          <w:position w:val="-3"/>
        </w:rPr>
        <w:t>t</w:t>
      </w:r>
      <w:r>
        <w:rPr>
          <w:sz w:val="18"/>
          <w:szCs w:val="18"/>
          <w:i/>
          <w:iCs/>
          <w:color w:val="1F2329"/>
          <w:spacing w:val="13"/>
          <w:position w:val="-3"/>
        </w:rPr>
        <w:t xml:space="preserve">  </w:t>
      </w:r>
      <w:r>
        <w:rPr>
          <w:rFonts w:ascii="MS Gothic" w:hAnsi="MS Gothic" w:eastAsia="MS Gothic" w:cs="MS Gothic"/>
          <w:sz w:val="27"/>
          <w:szCs w:val="27"/>
          <w:color w:val="1F2329"/>
          <w:spacing w:val="13"/>
          <w:position w:val="1"/>
        </w:rPr>
        <w:t>−</w:t>
      </w:r>
      <w:r>
        <w:rPr>
          <w:rFonts w:ascii="MS Gothic" w:hAnsi="MS Gothic" w:eastAsia="MS Gothic" w:cs="MS Gothic"/>
          <w:sz w:val="27"/>
          <w:szCs w:val="27"/>
          <w:color w:val="1F2329"/>
          <w:spacing w:val="-65"/>
          <w:position w:val="1"/>
        </w:rPr>
        <w:t xml:space="preserve"> </w:t>
      </w:r>
      <w:r>
        <w:rPr>
          <w:sz w:val="27"/>
          <w:szCs w:val="27"/>
          <w:i/>
          <w:iCs/>
          <w:color w:val="1F2329"/>
          <w:position w:val="1"/>
        </w:rPr>
        <w:t>lr</w:t>
      </w:r>
      <w:r>
        <w:rPr>
          <w:sz w:val="27"/>
          <w:szCs w:val="27"/>
          <w:i/>
          <w:iCs/>
          <w:color w:val="1F2329"/>
          <w:spacing w:val="30"/>
          <w:w w:val="101"/>
          <w:position w:val="1"/>
        </w:rPr>
        <w:t xml:space="preserve"> </w:t>
      </w:r>
      <w:r>
        <w:rPr>
          <w:rFonts w:ascii="MS Gothic" w:hAnsi="MS Gothic" w:eastAsia="MS Gothic" w:cs="MS Gothic"/>
          <w:sz w:val="27"/>
          <w:szCs w:val="27"/>
          <w:color w:val="1F2329"/>
          <w:spacing w:val="13"/>
          <w:position w:val="1"/>
        </w:rPr>
        <w:t>×</w:t>
      </w:r>
      <w:r>
        <w:rPr>
          <w:rFonts w:ascii="MS Gothic" w:hAnsi="MS Gothic" w:eastAsia="MS Gothic" w:cs="MS Gothic"/>
          <w:sz w:val="27"/>
          <w:szCs w:val="27"/>
          <w:color w:val="1F2329"/>
          <w:spacing w:val="-63"/>
          <w:position w:val="1"/>
        </w:rPr>
        <w:t xml:space="preserve"> </w:t>
      </w:r>
      <w:r>
        <w:rPr>
          <w:rFonts w:ascii="MS Gothic" w:hAnsi="MS Gothic" w:eastAsia="MS Gothic" w:cs="MS Gothic"/>
          <w:sz w:val="27"/>
          <w:szCs w:val="27"/>
          <w:color w:val="1F2329"/>
          <w:spacing w:val="13"/>
          <w:position w:val="1"/>
        </w:rPr>
        <w:t>Δ</w:t>
      </w:r>
      <w:r>
        <w:rPr>
          <w:sz w:val="27"/>
          <w:szCs w:val="27"/>
          <w:i/>
          <w:iCs/>
          <w:color w:val="1F2329"/>
          <w:spacing w:val="13"/>
          <w:position w:val="1"/>
        </w:rPr>
        <w:t>W</w:t>
      </w:r>
    </w:p>
    <w:p>
      <w:pPr>
        <w:pStyle w:val="BodyText"/>
        <w:ind w:left="224" w:right="2124" w:hanging="5"/>
        <w:spacing w:before="118" w:line="230" w:lineRule="auto"/>
        <w:rPr>
          <w:rFonts w:ascii="Microsoft YaHei" w:hAnsi="Microsoft YaHei" w:eastAsia="Microsoft YaHei" w:cs="Microsoft YaHei"/>
        </w:rPr>
      </w:pPr>
      <w:r>
        <w:pict>
          <v:shape id="_x0000_s1124" style="position:absolute;margin-left:451.521pt;margin-top:7.2815pt;mso-position-vertical-relative:text;mso-position-horizontal-relative:text;width:83.3pt;height:19.9pt;z-index:252383232;" filled="false" stroked="false" type="#_x0000_t202">
            <v:fill on="false"/>
            <v:stroke on="false"/>
            <v:path/>
            <v:imagedata o:title=""/>
            <o:lock v:ext="edit" aspectratio="false"/>
            <v:textbox inset="0mm,0mm,0mm,0mm">
              <w:txbxContent>
                <w:p>
                  <w:pPr>
                    <w:pStyle w:val="BodyText"/>
                    <w:ind w:left="20"/>
                    <w:spacing w:before="19" w:line="209" w:lineRule="auto"/>
                    <w:rPr>
                      <w:rFonts w:ascii="Microsoft YaHei" w:hAnsi="Microsoft YaHei" w:eastAsia="Microsoft YaHei" w:cs="Microsoft YaHei"/>
                    </w:rPr>
                  </w:pPr>
                  <w:r>
                    <w:rPr>
                      <w:rFonts w:ascii="Microsoft YaHei" w:hAnsi="Microsoft YaHei" w:eastAsia="Microsoft YaHei" w:cs="Microsoft YaHei"/>
                      <w:color w:val="646A73"/>
                      <w:spacing w:val="-5"/>
                    </w:rPr>
                    <w:t>的参数 </w:t>
                  </w:r>
                  <w:r>
                    <w:rPr>
                      <w:sz w:val="27"/>
                      <w:szCs w:val="27"/>
                      <w:i/>
                      <w:iCs/>
                      <w:color w:val="1F2329"/>
                      <w:spacing w:val="-5"/>
                    </w:rPr>
                    <w:t>W</w:t>
                  </w:r>
                  <w:r>
                    <w:rPr>
                      <w:sz w:val="18"/>
                      <w:szCs w:val="18"/>
                      <w:i/>
                      <w:iCs/>
                      <w:color w:val="1F2329"/>
                      <w:spacing w:val="-5"/>
                      <w:position w:val="-2"/>
                    </w:rPr>
                    <w:t>t</w:t>
                  </w:r>
                  <w:r>
                    <w:rPr>
                      <w:sz w:val="18"/>
                      <w:szCs w:val="18"/>
                      <w:i/>
                      <w:iCs/>
                      <w:color w:val="1F2329"/>
                      <w:spacing w:val="38"/>
                      <w:position w:val="-2"/>
                    </w:rPr>
                    <w:t xml:space="preserve"> </w:t>
                  </w:r>
                  <w:r>
                    <w:rPr>
                      <w:rFonts w:ascii="Microsoft YaHei" w:hAnsi="Microsoft YaHei" w:eastAsia="Microsoft YaHei" w:cs="Microsoft YaHei"/>
                      <w:color w:val="646A73"/>
                      <w:spacing w:val="-5"/>
                    </w:rPr>
                    <w:t>减去</w:t>
                  </w:r>
                </w:p>
              </w:txbxContent>
            </v:textbox>
          </v:shape>
        </w:pict>
      </w:r>
      <w:r>
        <w:rPr>
          <w:rFonts w:ascii="Microsoft YaHei" w:hAnsi="Microsoft YaHei" w:eastAsia="Microsoft YaHei" w:cs="Microsoft YaHei"/>
          <w:color w:val="646A73"/>
          <w:spacing w:val="3"/>
        </w:rPr>
        <w:t>这个公式表⽰在优化过程中</w:t>
      </w:r>
      <w:r>
        <w:rPr>
          <w:rFonts w:ascii="Microsoft YaHei" w:hAnsi="Microsoft YaHei" w:eastAsia="Microsoft YaHei" w:cs="Microsoft YaHei"/>
          <w:color w:val="646A73"/>
          <w:spacing w:val="-37"/>
        </w:rPr>
        <w:t xml:space="preserve"> </w:t>
      </w:r>
      <w:r>
        <w:rPr>
          <w:rFonts w:ascii="Microsoft YaHei" w:hAnsi="Microsoft YaHei" w:eastAsia="Microsoft YaHei" w:cs="Microsoft YaHei"/>
          <w:color w:val="646A73"/>
          <w:spacing w:val="3"/>
        </w:rPr>
        <w:t>，模型的参数 </w:t>
      </w:r>
      <w:r>
        <w:rPr>
          <w:sz w:val="27"/>
          <w:szCs w:val="27"/>
          <w:i/>
          <w:iCs/>
          <w:color w:val="1F2329"/>
          <w:spacing w:val="3"/>
        </w:rPr>
        <w:t>W</w:t>
      </w:r>
      <w:r>
        <w:rPr>
          <w:sz w:val="27"/>
          <w:szCs w:val="27"/>
          <w:i/>
          <w:iCs/>
          <w:color w:val="1F2329"/>
          <w:spacing w:val="45"/>
        </w:rPr>
        <w:t xml:space="preserve"> </w:t>
      </w:r>
      <w:r>
        <w:rPr>
          <w:rFonts w:ascii="Microsoft YaHei" w:hAnsi="Microsoft YaHei" w:eastAsia="Microsoft YaHei" w:cs="Microsoft YaHei"/>
          <w:color w:val="646A73"/>
          <w:spacing w:val="3"/>
        </w:rPr>
        <w:t>在时间步</w:t>
      </w:r>
      <w:r>
        <w:rPr>
          <w:sz w:val="27"/>
          <w:szCs w:val="27"/>
          <w:i/>
          <w:iCs/>
          <w:color w:val="1F2329"/>
          <w:spacing w:val="3"/>
          <w:position w:val="1"/>
        </w:rPr>
        <w:t>t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53"/>
          <w:position w:val="1"/>
        </w:rPr>
        <w:t xml:space="preserve"> </w:t>
      </w:r>
      <w:r>
        <w:rPr>
          <w:rFonts w:ascii="MS Gothic" w:hAnsi="MS Gothic" w:eastAsia="MS Gothic" w:cs="MS Gothic"/>
          <w:sz w:val="27"/>
          <w:szCs w:val="27"/>
          <w:color w:val="1F2329"/>
          <w:spacing w:val="3"/>
          <w:position w:val="1"/>
        </w:rPr>
        <w:t>1</w:t>
      </w:r>
      <w:r>
        <w:rPr>
          <w:rFonts w:ascii="MS Gothic" w:hAnsi="MS Gothic" w:eastAsia="MS Gothic" w:cs="MS Gothic"/>
          <w:sz w:val="27"/>
          <w:szCs w:val="27"/>
          <w:color w:val="1F2329"/>
          <w:spacing w:val="-67"/>
          <w:position w:val="1"/>
        </w:rPr>
        <w:t xml:space="preserve"> </w:t>
      </w:r>
      <w:r>
        <w:rPr>
          <w:rFonts w:ascii="Microsoft YaHei" w:hAnsi="Microsoft YaHei" w:eastAsia="Microsoft YaHei" w:cs="Microsoft YaHei"/>
          <w:color w:val="646A73"/>
          <w:spacing w:val="3"/>
        </w:rPr>
        <w:t>的值是由当前时间步</w:t>
      </w:r>
      <w:r>
        <w:rPr>
          <w:sz w:val="27"/>
          <w:szCs w:val="27"/>
          <w:i/>
          <w:iCs/>
          <w:color w:val="1F2329"/>
          <w:spacing w:val="3"/>
          <w:position w:val="1"/>
        </w:rPr>
        <w:t>t</w:t>
      </w:r>
      <w:r>
        <w:rPr>
          <w:sz w:val="27"/>
          <w:szCs w:val="27"/>
          <w:i/>
          <w:iCs/>
          <w:color w:val="1F2329"/>
          <w:position w:val="1"/>
        </w:rPr>
        <w:t xml:space="preserve"> </w:t>
      </w:r>
      <w:r>
        <w:rPr>
          <w:rFonts w:ascii="Microsoft YaHei" w:hAnsi="Microsoft YaHei" w:eastAsia="Microsoft YaHei" w:cs="Microsoft YaHei"/>
          <w:color w:val="646A73"/>
          <w:spacing w:val="1"/>
        </w:rPr>
        <w:t>学习率</w:t>
      </w:r>
      <w:r>
        <w:rPr>
          <w:rFonts w:ascii="Microsoft YaHei" w:hAnsi="Microsoft YaHei" w:eastAsia="Microsoft YaHei" w:cs="Microsoft YaHei"/>
          <w:color w:val="646A73"/>
          <w:spacing w:val="-13"/>
        </w:rPr>
        <w:t xml:space="preserve"> </w:t>
      </w:r>
      <w:r>
        <w:rPr>
          <w:sz w:val="27"/>
          <w:szCs w:val="27"/>
          <w:i/>
          <w:iCs/>
          <w:color w:val="1F2329"/>
        </w:rPr>
        <w:t>lr</w:t>
      </w:r>
      <w:r>
        <w:rPr>
          <w:sz w:val="27"/>
          <w:szCs w:val="27"/>
          <w:i/>
          <w:iCs/>
          <w:color w:val="1F2329"/>
          <w:spacing w:val="-14"/>
        </w:rPr>
        <w:t xml:space="preserve"> </w:t>
      </w:r>
      <w:r>
        <w:rPr>
          <w:rFonts w:ascii="Microsoft YaHei" w:hAnsi="Microsoft YaHei" w:eastAsia="Microsoft YaHei" w:cs="Microsoft YaHei"/>
          <w:color w:val="646A73"/>
          <w:spacing w:val="1"/>
        </w:rPr>
        <w:t>乘以梯度 </w:t>
      </w:r>
      <w:r>
        <w:rPr>
          <w:rFonts w:ascii="MS Gothic" w:hAnsi="MS Gothic" w:eastAsia="MS Gothic" w:cs="MS Gothic"/>
          <w:sz w:val="27"/>
          <w:szCs w:val="27"/>
          <w:color w:val="1F2329"/>
          <w:spacing w:val="1"/>
        </w:rPr>
        <w:t>Δ</w:t>
      </w:r>
      <w:r>
        <w:rPr>
          <w:sz w:val="27"/>
          <w:szCs w:val="27"/>
          <w:i/>
          <w:iCs/>
          <w:color w:val="1F2329"/>
          <w:spacing w:val="1"/>
        </w:rPr>
        <w:t>W</w:t>
      </w:r>
      <w:r>
        <w:rPr>
          <w:rFonts w:ascii="Microsoft YaHei" w:hAnsi="Microsoft YaHei" w:eastAsia="Microsoft YaHei" w:cs="Microsoft YaHei"/>
          <w:color w:val="646A73"/>
          <w:spacing w:val="1"/>
        </w:rPr>
        <w:t>来更新的。这是⼀种常见的梯度下降法的参数更新</w:t>
      </w:r>
      <w:r>
        <w:rPr>
          <w:rFonts w:ascii="Microsoft YaHei" w:hAnsi="Microsoft YaHei" w:eastAsia="Microsoft YaHei" w:cs="Microsoft YaHei"/>
          <w:color w:val="646A73"/>
        </w:rPr>
        <w:t>规则。</w:t>
      </w:r>
    </w:p>
    <w:p>
      <w:pPr>
        <w:pStyle w:val="BodyText"/>
        <w:spacing w:before="86" w:line="390" w:lineRule="exact"/>
        <w:rPr/>
      </w:pPr>
      <w:r>
        <w:rPr>
          <w:position w:val="-7"/>
        </w:rPr>
        <w:pict>
          <v:shape id="_x0000_s1126"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51"/>
                    <w:spacing w:before="73" w:line="187" w:lineRule="auto"/>
                    <w:rPr>
                      <w:rFonts w:ascii="Microsoft YaHei" w:hAnsi="Microsoft YaHei" w:eastAsia="Microsoft YaHei" w:cs="Microsoft YaHei"/>
                      <w:sz w:val="24"/>
                      <w:szCs w:val="24"/>
                    </w:rPr>
                  </w:pPr>
                  <w:r>
                    <w:rPr>
                      <w:rFonts w:ascii="Arial" w:hAnsi="Arial" w:eastAsia="Arial" w:cs="Arial"/>
                      <w:sz w:val="24"/>
                      <w:szCs w:val="24"/>
                      <w:color w:val="1456F0"/>
                      <w:spacing w:val="-3"/>
                    </w:rPr>
                    <w:t>1.  </w:t>
                  </w:r>
                  <w:r>
                    <w:rPr>
                      <w:rFonts w:ascii="Microsoft YaHei" w:hAnsi="Microsoft YaHei" w:eastAsia="Microsoft YaHei" w:cs="Microsoft YaHei"/>
                      <w:sz w:val="24"/>
                      <w:szCs w:val="24"/>
                      <w:color w:val="1F2329"/>
                      <w:spacing w:val="-3"/>
                    </w:rPr>
                    <w:t>每个进程上模型初始化参数 </w:t>
                  </w:r>
                  <w:r>
                    <w:rPr>
                      <w:rFonts w:ascii="Arial" w:hAnsi="Arial" w:eastAsia="Arial" w:cs="Arial"/>
                      <w:sz w:val="27"/>
                      <w:szCs w:val="27"/>
                      <w:i/>
                      <w:iCs/>
                      <w:color w:val="1F2329"/>
                      <w:spacing w:val="-3"/>
                    </w:rPr>
                    <w:t>W</w:t>
                  </w:r>
                  <w:r>
                    <w:rPr>
                      <w:rFonts w:ascii="MS Gothic" w:hAnsi="MS Gothic" w:eastAsia="MS Gothic" w:cs="MS Gothic"/>
                      <w:sz w:val="18"/>
                      <w:szCs w:val="18"/>
                      <w:color w:val="1F2329"/>
                      <w:spacing w:val="-3"/>
                      <w:position w:val="-3"/>
                    </w:rPr>
                    <w:t>0</w:t>
                  </w:r>
                  <w:r>
                    <w:rPr>
                      <w:rFonts w:ascii="MS Gothic" w:hAnsi="MS Gothic" w:eastAsia="MS Gothic" w:cs="MS Gothic"/>
                      <w:sz w:val="18"/>
                      <w:szCs w:val="18"/>
                      <w:color w:val="1F2329"/>
                      <w:spacing w:val="65"/>
                      <w:position w:val="-3"/>
                    </w:rPr>
                    <w:t xml:space="preserve"> </w:t>
                  </w:r>
                  <w:r>
                    <w:rPr>
                      <w:rFonts w:ascii="Microsoft YaHei" w:hAnsi="Microsoft YaHei" w:eastAsia="Microsoft YaHei" w:cs="Microsoft YaHei"/>
                      <w:sz w:val="24"/>
                      <w:szCs w:val="24"/>
                      <w:color w:val="1F2329"/>
                      <w:spacing w:val="-3"/>
                    </w:rPr>
                    <w:t>相同。</w:t>
                  </w:r>
                </w:p>
              </w:txbxContent>
            </v:textbox>
          </v:shape>
        </w:pict>
      </w:r>
    </w:p>
    <w:p>
      <w:pPr>
        <w:pStyle w:val="BodyText"/>
        <w:spacing w:before="120" w:line="390" w:lineRule="exact"/>
        <w:rPr/>
      </w:pPr>
      <w:r>
        <w:rPr>
          <w:position w:val="-7"/>
        </w:rPr>
        <w:pict>
          <v:shape id="_x0000_s1128"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39"/>
                    <w:spacing w:before="74" w:line="185" w:lineRule="auto"/>
                    <w:rPr>
                      <w:rFonts w:ascii="Microsoft YaHei" w:hAnsi="Microsoft YaHei" w:eastAsia="Microsoft YaHei" w:cs="Microsoft YaHei"/>
                      <w:sz w:val="24"/>
                      <w:szCs w:val="24"/>
                    </w:rPr>
                  </w:pPr>
                  <w:r>
                    <w:rPr>
                      <w:rFonts w:ascii="Arial" w:hAnsi="Arial" w:eastAsia="Arial" w:cs="Arial"/>
                      <w:sz w:val="24"/>
                      <w:szCs w:val="24"/>
                      <w:color w:val="1456F0"/>
                    </w:rPr>
                    <w:t>2.  </w:t>
                  </w:r>
                  <w:r>
                    <w:rPr>
                      <w:rFonts w:ascii="Microsoft YaHei" w:hAnsi="Microsoft YaHei" w:eastAsia="Microsoft YaHei" w:cs="Microsoft YaHei"/>
                      <w:sz w:val="24"/>
                      <w:szCs w:val="24"/>
                      <w:color w:val="1F2329"/>
                    </w:rPr>
                    <w:t>每个进程上每次更新时的梯度 </w:t>
                  </w:r>
                  <w:r>
                    <w:rPr>
                      <w:rFonts w:ascii="MS Gothic" w:hAnsi="MS Gothic" w:eastAsia="MS Gothic" w:cs="MS Gothic"/>
                      <w:sz w:val="27"/>
                      <w:szCs w:val="27"/>
                      <w:color w:val="1F2329"/>
                    </w:rPr>
                    <w:t>Δ</w:t>
                  </w:r>
                  <w:r>
                    <w:rPr>
                      <w:rFonts w:ascii="Arial" w:hAnsi="Arial" w:eastAsia="Arial" w:cs="Arial"/>
                      <w:sz w:val="27"/>
                      <w:szCs w:val="27"/>
                      <w:i/>
                      <w:iCs/>
                      <w:color w:val="1F2329"/>
                    </w:rPr>
                    <w:t>W</w:t>
                  </w:r>
                  <w:r>
                    <w:rPr>
                      <w:rFonts w:ascii="Microsoft YaHei" w:hAnsi="Microsoft YaHei" w:eastAsia="Microsoft YaHei" w:cs="Microsoft YaHei"/>
                      <w:sz w:val="24"/>
                      <w:szCs w:val="24"/>
                      <w:color w:val="1F2329"/>
                    </w:rPr>
                    <w:t>相同。</w:t>
                  </w:r>
                </w:p>
              </w:txbxContent>
            </v:textbox>
          </v:shape>
        </w:pict>
      </w:r>
    </w:p>
    <w:p>
      <w:pPr>
        <w:ind w:left="6"/>
        <w:spacing w:before="193"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保证每个进程模型参数初始相同有两种常⽤的实现⽅法：</w:t>
      </w:r>
    </w:p>
    <w:p>
      <w:pPr>
        <w:spacing w:line="231" w:lineRule="exact"/>
        <w:rPr/>
      </w:pPr>
      <w:r/>
    </w:p>
    <w:p>
      <w:pPr>
        <w:spacing w:line="231" w:lineRule="exact"/>
        <w:sectPr>
          <w:type w:val="continuous"/>
          <w:pgSz w:w="11900" w:h="16820"/>
          <w:pgMar w:top="400" w:right="300" w:bottom="400" w:left="574" w:header="0" w:footer="0" w:gutter="0"/>
          <w:cols w:equalWidth="0" w:num="1">
            <w:col w:w="11025" w:space="0"/>
          </w:cols>
        </w:sectPr>
        <w:rPr/>
      </w:pPr>
    </w:p>
    <w:p>
      <w:pPr>
        <w:spacing w:line="390" w:lineRule="exact"/>
        <w:rPr/>
      </w:pPr>
      <w:r>
        <w:rPr>
          <w:position w:val="-7"/>
        </w:rPr>
        <w:pict>
          <v:shape id="_x0000_s1130" style="mso-position-vertical-relative:line;mso-position-horizontal-relative:char;width:260.25pt;height:19.5pt;" fillcolor="#F0F4FF" filled="true" stroked="false" type="#_x0000_t202">
            <v:fill on="true"/>
            <v:stroke on="false"/>
            <v:path/>
            <v:imagedata o:title=""/>
            <o:lock v:ext="edit" aspectratio="false"/>
            <v:textbox inset="0mm,0mm,0mm,0mm">
              <w:txbxContent>
                <w:p>
                  <w:pPr>
                    <w:ind w:left="2251"/>
                    <w:spacing w:before="73"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rPr>
                    <w:t>⽅法⼀</w:t>
                  </w:r>
                </w:p>
              </w:txbxContent>
            </v:textbox>
          </v:shape>
        </w:pict>
      </w:r>
    </w:p>
    <w:p>
      <w:pPr>
        <w:ind w:left="5" w:right="424" w:firstLine="2"/>
        <w:spacing w:before="192"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所有进程在参数初始时使⽤</w:t>
      </w:r>
      <w:r>
        <w:rPr>
          <w:rFonts w:ascii="Microsoft YaHei" w:hAnsi="Microsoft YaHei" w:eastAsia="Microsoft YaHei" w:cs="Microsoft YaHei"/>
          <w:sz w:val="24"/>
          <w:szCs w:val="24"/>
          <w:color w:val="245BDB"/>
          <w:spacing w:val="-1"/>
        </w:rPr>
        <w:t>相同的随机种⼦并以</w:t>
      </w:r>
      <w:r>
        <w:rPr>
          <w:rFonts w:ascii="Microsoft YaHei" w:hAnsi="Microsoft YaHei" w:eastAsia="Microsoft YaHei" w:cs="Microsoft YaHei"/>
          <w:sz w:val="24"/>
          <w:szCs w:val="24"/>
          <w:color w:val="245BDB"/>
          <w:spacing w:val="12"/>
        </w:rPr>
        <w:t xml:space="preserve"> </w:t>
      </w:r>
      <w:r>
        <w:rPr>
          <w:rFonts w:ascii="Microsoft YaHei" w:hAnsi="Microsoft YaHei" w:eastAsia="Microsoft YaHei" w:cs="Microsoft YaHei"/>
          <w:sz w:val="24"/>
          <w:szCs w:val="24"/>
          <w:color w:val="245BDB"/>
          <w:spacing w:val="-1"/>
        </w:rPr>
        <w:t>相同的顺序初始化所有参数</w:t>
      </w:r>
      <w:r>
        <w:rPr>
          <w:rFonts w:ascii="Microsoft YaHei" w:hAnsi="Microsoft YaHei" w:eastAsia="Microsoft YaHei" w:cs="Microsoft YaHei"/>
          <w:sz w:val="24"/>
          <w:szCs w:val="24"/>
          <w:color w:val="1F2329"/>
          <w:spacing w:val="-1"/>
        </w:rPr>
        <w:t>。</w:t>
      </w:r>
    </w:p>
    <w:p>
      <w:pPr>
        <w:pStyle w:val="BodyText"/>
        <w:spacing w:line="14" w:lineRule="auto"/>
        <w:rPr>
          <w:sz w:val="2"/>
        </w:rPr>
      </w:pPr>
      <w:r>
        <w:rPr>
          <w:sz w:val="2"/>
          <w:szCs w:val="2"/>
        </w:rPr>
        <w:br w:type="column"/>
      </w:r>
    </w:p>
    <w:p>
      <w:pPr>
        <w:spacing w:line="388" w:lineRule="exact"/>
        <w:rPr/>
      </w:pPr>
      <w:r>
        <w:rPr>
          <w:position w:val="-7"/>
        </w:rPr>
        <w:pict>
          <v:shape id="_x0000_s1132" style="mso-position-vertical-relative:line;mso-position-horizontal-relative:char;width:260.3pt;height:19.5pt;" fillcolor="#FEF1F1" filled="true" stroked="false" type="#_x0000_t202">
            <v:fill on="true"/>
            <v:stroke on="false"/>
            <v:path/>
            <v:imagedata o:title=""/>
            <o:lock v:ext="edit" aspectratio="false"/>
            <v:textbox inset="0mm,0mm,0mm,0mm">
              <w:txbxContent>
                <w:p>
                  <w:pPr>
                    <w:ind w:left="2251"/>
                    <w:spacing w:before="73"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⽅法⼆</w:t>
                  </w:r>
                </w:p>
              </w:txbxContent>
            </v:textbox>
          </v:shape>
        </w:pict>
      </w:r>
    </w:p>
    <w:p>
      <w:pPr>
        <w:ind w:left="6" w:right="419" w:firstLine="4"/>
        <w:spacing w:before="19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通过个具体进程初始化全部模型参数</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，之后</w:t>
      </w:r>
      <w:r>
        <w:rPr>
          <w:rFonts w:ascii="Microsoft YaHei" w:hAnsi="Microsoft YaHei" w:eastAsia="Microsoft YaHei" w:cs="Microsoft YaHei"/>
          <w:sz w:val="24"/>
          <w:szCs w:val="24"/>
          <w:color w:val="D83931"/>
          <w:spacing w:val="-3"/>
        </w:rPr>
        <w:t>由该</w:t>
      </w:r>
      <w:r>
        <w:rPr>
          <w:rFonts w:ascii="Microsoft YaHei" w:hAnsi="Microsoft YaHei" w:eastAsia="Microsoft YaHei" w:cs="Microsoft YaHei"/>
          <w:sz w:val="24"/>
          <w:szCs w:val="24"/>
          <w:color w:val="D83931"/>
        </w:rPr>
        <w:t xml:space="preserve"> </w:t>
      </w:r>
      <w:r>
        <w:rPr>
          <w:rFonts w:ascii="Microsoft YaHei" w:hAnsi="Microsoft YaHei" w:eastAsia="Microsoft YaHei" w:cs="Microsoft YaHei"/>
          <w:sz w:val="24"/>
          <w:szCs w:val="24"/>
          <w:color w:val="D83931"/>
          <w:spacing w:val="-1"/>
        </w:rPr>
        <w:t>进程向其他所有进程⼴播模型参数</w:t>
      </w:r>
      <w:r>
        <w:rPr>
          <w:rFonts w:ascii="Microsoft YaHei" w:hAnsi="Microsoft YaHei" w:eastAsia="Microsoft YaHei" w:cs="Microsoft YaHei"/>
          <w:sz w:val="24"/>
          <w:szCs w:val="24"/>
          <w:color w:val="1F2329"/>
          <w:spacing w:val="-1"/>
        </w:rPr>
        <w:t>。</w:t>
      </w:r>
    </w:p>
    <w:p>
      <w:pPr>
        <w:spacing w:line="184" w:lineRule="auto"/>
        <w:sectPr>
          <w:type w:val="continuous"/>
          <w:pgSz w:w="11900" w:h="16820"/>
          <w:pgMar w:top="400" w:right="300" w:bottom="400" w:left="574" w:header="0" w:footer="0" w:gutter="0"/>
          <w:cols w:equalWidth="0" w:num="2">
            <w:col w:w="5465" w:space="100"/>
            <w:col w:w="5460" w:space="0"/>
          </w:cols>
        </w:sectPr>
        <w:rPr>
          <w:rFonts w:ascii="Microsoft YaHei" w:hAnsi="Microsoft YaHei" w:eastAsia="Microsoft YaHei" w:cs="Microsoft YaHei"/>
          <w:sz w:val="24"/>
          <w:szCs w:val="24"/>
        </w:rPr>
      </w:pPr>
    </w:p>
    <w:p>
      <w:pPr>
        <w:pStyle w:val="BodyText"/>
        <w:spacing w:line="285" w:lineRule="auto"/>
        <w:rPr>
          <w:sz w:val="21"/>
        </w:rPr>
      </w:pPr>
      <w:r/>
    </w:p>
    <w:p>
      <w:pPr>
        <w:ind w:left="9"/>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基于上述任意⼀种⽅法使每个进程得到⼀份相同的模型初始化参数后</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1"/>
        </w:rPr>
        <w:t>，梯度同步的数据并⾏训练就可</w:t>
      </w:r>
    </w:p>
    <w:p>
      <w:pPr>
        <w:ind w:left="24"/>
        <w:spacing w:before="75" w:line="190" w:lineRule="auto"/>
        <w:rPr>
          <w:rFonts w:ascii="Microsoft YaHei" w:hAnsi="Microsoft YaHei" w:eastAsia="Microsoft YaHei" w:cs="Microsoft YaHei"/>
          <w:sz w:val="24"/>
          <w:szCs w:val="24"/>
        </w:rPr>
      </w:pPr>
      <w:r>
        <w:drawing>
          <wp:anchor distT="0" distB="0" distL="0" distR="0" simplePos="0" relativeHeight="252382208" behindDoc="0" locked="0" layoutInCell="1" allowOverlap="1">
            <wp:simplePos x="0" y="0"/>
            <wp:positionH relativeFrom="column">
              <wp:posOffset>4892166</wp:posOffset>
            </wp:positionH>
            <wp:positionV relativeFrom="paragraph">
              <wp:posOffset>498601</wp:posOffset>
            </wp:positionV>
            <wp:extent cx="2108199" cy="254000"/>
            <wp:effectExtent l="0" t="0" r="0" b="0"/>
            <wp:wrapNone/>
            <wp:docPr id="736" name="IM 736"/>
            <wp:cNvGraphicFramePr/>
            <a:graphic>
              <a:graphicData uri="http://schemas.openxmlformats.org/drawingml/2006/picture">
                <pic:pic>
                  <pic:nvPicPr>
                    <pic:cNvPr id="736" name="IM 736"/>
                    <pic:cNvPicPr/>
                  </pic:nvPicPr>
                  <pic:blipFill>
                    <a:blip r:embed="rId1"/>
                    <a:stretch>
                      <a:fillRect/>
                    </a:stretch>
                  </pic:blipFill>
                  <pic:spPr>
                    <a:xfrm rot="0">
                      <a:off x="0" y="0"/>
                      <a:ext cx="2108199" cy="254000"/>
                    </a:xfrm>
                    <a:prstGeom prst="rect">
                      <a:avLst/>
                    </a:prstGeom>
                  </pic:spPr>
                </pic:pic>
              </a:graphicData>
            </a:graphic>
          </wp:anchor>
        </w:drawing>
      </w:r>
      <w:r>
        <w:rPr>
          <w:rFonts w:ascii="Microsoft YaHei" w:hAnsi="Microsoft YaHei" w:eastAsia="Microsoft YaHei" w:cs="Microsoft YaHei"/>
          <w:sz w:val="24"/>
          <w:szCs w:val="24"/>
          <w:color w:val="1F2329"/>
          <w:spacing w:val="-2"/>
        </w:rPr>
        <w:t>以进⼀步拆解为如下三个部分：</w:t>
      </w:r>
    </w:p>
    <w:p>
      <w:pPr>
        <w:spacing w:line="124" w:lineRule="exact"/>
        <w:rPr/>
      </w:pPr>
      <w:r/>
    </w:p>
    <w:tbl>
      <w:tblPr>
        <w:tblStyle w:val="TableNormal"/>
        <w:tblW w:w="223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230"/>
      </w:tblGrid>
      <w:tr>
        <w:trPr>
          <w:trHeight w:val="318" w:hRule="atLeast"/>
        </w:trPr>
        <w:tc>
          <w:tcPr>
            <w:shd w:val="clear" w:fill="F5F6F7"/>
            <w:tcW w:w="2230" w:type="dxa"/>
            <w:vAlign w:val="top"/>
          </w:tcPr>
          <w:p>
            <w:pPr>
              <w:pStyle w:val="TableText"/>
              <w:ind w:left="39"/>
              <w:spacing w:before="36" w:line="261" w:lineRule="exact"/>
              <w:rPr>
                <w:sz w:val="25"/>
                <w:szCs w:val="25"/>
              </w:rPr>
            </w:pPr>
            <w:r>
              <w:rPr>
                <w:rFonts w:ascii="Arial" w:hAnsi="Arial" w:eastAsia="Arial" w:cs="Arial"/>
                <w:sz w:val="25"/>
                <w:szCs w:val="25"/>
                <w:color w:val="DE7802"/>
              </w:rPr>
              <w:t>step</w:t>
            </w:r>
            <w:r>
              <w:rPr>
                <w:rFonts w:ascii="Arial" w:hAnsi="Arial" w:eastAsia="Arial" w:cs="Arial"/>
                <w:sz w:val="25"/>
                <w:szCs w:val="25"/>
                <w:color w:val="DE7802"/>
                <w:spacing w:val="20"/>
              </w:rPr>
              <w:t>2.1</w:t>
            </w:r>
            <w:r>
              <w:rPr>
                <w:rFonts w:ascii="Arial" w:hAnsi="Arial" w:eastAsia="Arial" w:cs="Arial"/>
                <w:sz w:val="25"/>
                <w:szCs w:val="25"/>
                <w:color w:val="DE7802"/>
                <w:spacing w:val="20"/>
              </w:rPr>
              <w:t xml:space="preserve">  </w:t>
            </w:r>
            <w:r>
              <w:rPr>
                <w:sz w:val="25"/>
                <w:szCs w:val="25"/>
                <w:color w:val="DE7802"/>
                <w:spacing w:val="20"/>
              </w:rPr>
              <w:t>前向计算</w:t>
            </w:r>
          </w:p>
        </w:tc>
      </w:tr>
    </w:tbl>
    <w:p>
      <w:pPr>
        <w:pStyle w:val="BodyText"/>
        <w:spacing w:line="14" w:lineRule="auto"/>
        <w:rPr>
          <w:sz w:val="2"/>
        </w:rPr>
      </w:pPr>
      <w:r/>
    </w:p>
    <w:p>
      <w:pPr>
        <w:spacing w:line="14" w:lineRule="auto"/>
        <w:sectPr>
          <w:type w:val="continuous"/>
          <w:pgSz w:w="11900" w:h="16820"/>
          <w:pgMar w:top="400" w:right="300" w:bottom="400" w:left="574" w:header="0" w:footer="0" w:gutter="0"/>
          <w:cols w:equalWidth="0" w:num="1">
            <w:col w:w="11025" w:space="0"/>
          </w:cols>
        </w:sectPr>
        <w:rPr>
          <w:sz w:val="2"/>
          <w:szCs w:val="2"/>
        </w:rPr>
      </w:pPr>
    </w:p>
    <w:p>
      <w:pPr>
        <w:pStyle w:val="BodyText"/>
        <w:ind w:left="10"/>
        <w:spacing w:before="233" w:line="184" w:lineRule="auto"/>
        <w:rPr>
          <w:rFonts w:ascii="Microsoft YaHei" w:hAnsi="Microsoft YaHei" w:eastAsia="Microsoft YaHei" w:cs="Microsoft YaHei"/>
        </w:rPr>
      </w:pPr>
      <w:r>
        <w:drawing>
          <wp:anchor distT="0" distB="0" distL="0" distR="0" simplePos="0" relativeHeight="252392448" behindDoc="0" locked="0" layoutInCell="1" allowOverlap="1">
            <wp:simplePos x="0" y="0"/>
            <wp:positionH relativeFrom="column">
              <wp:posOffset>0</wp:posOffset>
            </wp:positionH>
            <wp:positionV relativeFrom="paragraph">
              <wp:posOffset>825353</wp:posOffset>
            </wp:positionV>
            <wp:extent cx="3305174" cy="1695450"/>
            <wp:effectExtent l="0" t="0" r="0" b="0"/>
            <wp:wrapNone/>
            <wp:docPr id="738" name="IM 738"/>
            <wp:cNvGraphicFramePr/>
            <a:graphic>
              <a:graphicData uri="http://schemas.openxmlformats.org/drawingml/2006/picture">
                <pic:pic>
                  <pic:nvPicPr>
                    <pic:cNvPr id="738" name="IM 738"/>
                    <pic:cNvPicPr/>
                  </pic:nvPicPr>
                  <pic:blipFill>
                    <a:blip r:embed="rId300"/>
                    <a:stretch>
                      <a:fillRect/>
                    </a:stretch>
                  </pic:blipFill>
                  <pic:spPr>
                    <a:xfrm rot="0">
                      <a:off x="0" y="0"/>
                      <a:ext cx="3305174" cy="1695450"/>
                    </a:xfrm>
                    <a:prstGeom prst="rect">
                      <a:avLst/>
                    </a:prstGeom>
                  </pic:spPr>
                </pic:pic>
              </a:graphicData>
            </a:graphic>
          </wp:anchor>
        </w:drawing>
      </w:r>
      <w:r>
        <w:rPr>
          <w:rFonts w:ascii="Microsoft YaHei" w:hAnsi="Microsoft YaHei" w:eastAsia="Microsoft YaHei" w:cs="Microsoft YaHei"/>
          <w:color w:val="1F2329"/>
          <w:spacing w:val="-1"/>
        </w:rPr>
        <w:t>每个进程根据⾃⾝得到的输⼊数据独⽴前向计算</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，因为输⼊数据不同每个进程会得</w:t>
      </w:r>
      <w:r>
        <w:rPr>
          <w:rFonts w:ascii="Microsoft YaHei" w:hAnsi="Microsoft YaHei" w:eastAsia="Microsoft YaHei" w:cs="Microsoft YaHei"/>
          <w:color w:val="1F2329"/>
          <w:spacing w:val="-2"/>
        </w:rPr>
        <w:t>到不同的</w:t>
      </w:r>
      <w:r>
        <w:rPr>
          <w:color w:val="1F2329"/>
          <w:spacing w:val="-2"/>
        </w:rPr>
        <w:t>Loss</w:t>
      </w:r>
      <w:r>
        <w:rPr>
          <w:rFonts w:ascii="Microsoft YaHei" w:hAnsi="Microsoft YaHei" w:eastAsia="Microsoft YaHei" w:cs="Microsoft YaHei"/>
          <w:color w:val="1F2329"/>
          <w:spacing w:val="-2"/>
        </w:rPr>
        <w:t>。</w:t>
      </w:r>
    </w:p>
    <w:p>
      <w:pPr>
        <w:spacing w:line="135" w:lineRule="exact"/>
        <w:rPr/>
      </w:pPr>
      <w:r/>
    </w:p>
    <w:tbl>
      <w:tblPr>
        <w:tblStyle w:val="TableNormal"/>
        <w:tblW w:w="223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230"/>
      </w:tblGrid>
      <w:tr>
        <w:trPr>
          <w:trHeight w:val="320" w:hRule="atLeast"/>
        </w:trPr>
        <w:tc>
          <w:tcPr>
            <w:shd w:val="clear" w:fill="F5F6F7"/>
            <w:tcW w:w="2230" w:type="dxa"/>
            <w:vAlign w:val="top"/>
          </w:tcPr>
          <w:p>
            <w:pPr>
              <w:pStyle w:val="TableText"/>
              <w:ind w:left="39"/>
              <w:spacing w:before="37" w:line="262" w:lineRule="exact"/>
              <w:rPr>
                <w:sz w:val="25"/>
                <w:szCs w:val="25"/>
              </w:rPr>
            </w:pPr>
            <w:r>
              <w:rPr>
                <w:rFonts w:ascii="Arial" w:hAnsi="Arial" w:eastAsia="Arial" w:cs="Arial"/>
                <w:sz w:val="25"/>
                <w:szCs w:val="25"/>
                <w:color w:val="DE7802"/>
              </w:rPr>
              <w:t>step</w:t>
            </w:r>
            <w:r>
              <w:rPr>
                <w:rFonts w:ascii="Arial" w:hAnsi="Arial" w:eastAsia="Arial" w:cs="Arial"/>
                <w:sz w:val="25"/>
                <w:szCs w:val="25"/>
                <w:color w:val="DE7802"/>
                <w:spacing w:val="21"/>
              </w:rPr>
              <w:t>2.2</w:t>
            </w:r>
            <w:r>
              <w:rPr>
                <w:rFonts w:ascii="Arial" w:hAnsi="Arial" w:eastAsia="Arial" w:cs="Arial"/>
                <w:sz w:val="25"/>
                <w:szCs w:val="25"/>
                <w:color w:val="DE7802"/>
                <w:spacing w:val="17"/>
                <w:w w:val="101"/>
              </w:rPr>
              <w:t xml:space="preserve">  </w:t>
            </w:r>
            <w:r>
              <w:rPr>
                <w:sz w:val="25"/>
                <w:szCs w:val="25"/>
                <w:color w:val="DE7802"/>
                <w:spacing w:val="21"/>
              </w:rPr>
              <w:t>反向计算</w:t>
            </w:r>
          </w:p>
        </w:tc>
      </w:tr>
    </w:tbl>
    <w:p>
      <w:pPr>
        <w:ind w:left="5575"/>
        <w:spacing w:before="328"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每个进程根据⾃⾝的前向计算独⽴进⾏反向计</w:t>
      </w:r>
    </w:p>
    <w:p>
      <w:pPr>
        <w:pStyle w:val="BodyText"/>
        <w:ind w:left="5570" w:right="402" w:firstLine="4"/>
        <w:spacing w:before="76" w:line="226" w:lineRule="auto"/>
        <w:rPr>
          <w:rFonts w:ascii="Microsoft YaHei" w:hAnsi="Microsoft YaHei" w:eastAsia="Microsoft YaHei" w:cs="Microsoft YaHei"/>
        </w:rPr>
      </w:pPr>
      <w:r>
        <w:rPr>
          <w:rFonts w:ascii="Microsoft YaHei" w:hAnsi="Microsoft YaHei" w:eastAsia="Microsoft YaHei" w:cs="Microsoft YaHei"/>
          <w:color w:val="1F2329"/>
          <w:spacing w:val="-4"/>
        </w:rPr>
        <w:t>算</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4"/>
        </w:rPr>
        <w:t>，因为每个进程上的</w:t>
      </w:r>
      <w:r>
        <w:rPr>
          <w:color w:val="1F2329"/>
          <w:spacing w:val="-4"/>
        </w:rPr>
        <w:t>Loss</w:t>
      </w:r>
      <w:r>
        <w:rPr>
          <w:rFonts w:ascii="Microsoft YaHei" w:hAnsi="Microsoft YaHei" w:eastAsia="Microsoft YaHei" w:cs="Microsoft YaHei"/>
          <w:color w:val="1F2329"/>
          <w:spacing w:val="-4"/>
        </w:rPr>
        <w:t>不同</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，每个进程上在</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反向中会计算出不同的梯度。这时⼀个关键的操</w:t>
      </w:r>
      <w:r>
        <w:rPr>
          <w:rFonts w:ascii="Microsoft YaHei" w:hAnsi="Microsoft YaHei" w:eastAsia="Microsoft YaHei" w:cs="Microsoft YaHei"/>
          <w:color w:val="1F2329"/>
          <w:spacing w:val="14"/>
        </w:rPr>
        <w:t xml:space="preserve"> </w:t>
      </w:r>
      <w:r>
        <w:rPr>
          <w:rFonts w:ascii="Microsoft YaHei" w:hAnsi="Microsoft YaHei" w:eastAsia="Microsoft YaHei" w:cs="Microsoft YaHei"/>
          <w:color w:val="1F2329"/>
          <w:spacing w:val="-3"/>
        </w:rPr>
        <w:t>作是要在</w:t>
      </w:r>
      <w:r>
        <w:rPr>
          <w:rFonts w:ascii="Microsoft YaHei" w:hAnsi="Microsoft YaHei" w:eastAsia="Microsoft YaHei" w:cs="Microsoft YaHei"/>
          <w:color w:val="245BDB"/>
          <w:spacing w:val="-3"/>
        </w:rPr>
        <w:t>后续的更新步骤之前</w:t>
      </w:r>
      <w:r>
        <w:rPr>
          <w:rFonts w:ascii="Microsoft YaHei" w:hAnsi="Microsoft YaHei" w:eastAsia="Microsoft YaHei" w:cs="Microsoft YaHei"/>
          <w:color w:val="245BDB"/>
          <w:spacing w:val="-15"/>
        </w:rPr>
        <w:t xml:space="preserve"> </w:t>
      </w:r>
      <w:r>
        <w:rPr>
          <w:rFonts w:ascii="Microsoft YaHei" w:hAnsi="Microsoft YaHei" w:eastAsia="Microsoft YaHei" w:cs="Microsoft YaHei"/>
          <w:color w:val="245BDB"/>
          <w:spacing w:val="-3"/>
        </w:rPr>
        <w:t>，对所有进程上的</w:t>
      </w:r>
      <w:r>
        <w:rPr>
          <w:rFonts w:ascii="Microsoft YaHei" w:hAnsi="Microsoft YaHei" w:eastAsia="Microsoft YaHei" w:cs="Microsoft YaHei"/>
          <w:color w:val="245BDB"/>
        </w:rPr>
        <w:t xml:space="preserve"> </w:t>
      </w:r>
      <w:r>
        <w:rPr>
          <w:rFonts w:ascii="Microsoft YaHei" w:hAnsi="Microsoft YaHei" w:eastAsia="Microsoft YaHei" w:cs="Microsoft YaHei"/>
          <w:color w:val="245BDB"/>
          <w:spacing w:val="-3"/>
        </w:rPr>
        <w:t>梯度进⾏同步</w:t>
      </w:r>
      <w:r>
        <w:rPr>
          <w:rFonts w:ascii="Microsoft YaHei" w:hAnsi="Microsoft YaHei" w:eastAsia="Microsoft YaHei" w:cs="Microsoft YaHei"/>
          <w:color w:val="245BDB"/>
          <w:spacing w:val="-15"/>
        </w:rPr>
        <w:t xml:space="preserve"> </w:t>
      </w:r>
      <w:r>
        <w:rPr>
          <w:rFonts w:ascii="Microsoft YaHei" w:hAnsi="Microsoft YaHei" w:eastAsia="Microsoft YaHei" w:cs="Microsoft YaHei"/>
          <w:color w:val="245BDB"/>
          <w:spacing w:val="-3"/>
        </w:rPr>
        <w:t>，保证后续更新步骤中每个进程使</w:t>
      </w:r>
      <w:r>
        <w:rPr>
          <w:rFonts w:ascii="Microsoft YaHei" w:hAnsi="Microsoft YaHei" w:eastAsia="Microsoft YaHei" w:cs="Microsoft YaHei"/>
          <w:color w:val="245BDB"/>
        </w:rPr>
        <w:t xml:space="preserve"> </w:t>
      </w:r>
      <w:r>
        <w:rPr>
          <w:rFonts w:ascii="Microsoft YaHei" w:hAnsi="Microsoft YaHei" w:eastAsia="Microsoft YaHei" w:cs="Microsoft YaHei"/>
          <w:color w:val="245BDB"/>
          <w:spacing w:val="-1"/>
        </w:rPr>
        <w:t>⽤相同的全局梯度更新模型参数。</w:t>
      </w:r>
    </w:p>
    <w:p>
      <w:pPr>
        <w:pStyle w:val="BodyText"/>
        <w:spacing w:line="471" w:lineRule="auto"/>
        <w:rPr>
          <w:sz w:val="21"/>
        </w:rPr>
      </w:pPr>
      <w:r/>
    </w:p>
    <w:p>
      <w:pPr>
        <w:pStyle w:val="BodyText"/>
        <w:ind w:left="9" w:right="374"/>
        <w:spacing w:before="103" w:line="223" w:lineRule="auto"/>
        <w:jc w:val="both"/>
        <w:rPr>
          <w:rFonts w:ascii="Microsoft YaHei" w:hAnsi="Microsoft YaHei" w:eastAsia="Microsoft YaHei" w:cs="Microsoft YaHei"/>
        </w:rPr>
      </w:pPr>
      <w:r>
        <w:rPr>
          <w:rFonts w:ascii="Microsoft YaHei" w:hAnsi="Microsoft YaHei" w:eastAsia="Microsoft YaHei" w:cs="Microsoft YaHei"/>
          <w:color w:val="1F2329"/>
          <w:spacing w:val="2"/>
        </w:rPr>
        <w:t>这⼀个梯度同步过程是⽤⼀个</w:t>
      </w:r>
      <w:r>
        <w:rPr>
          <w:color w:val="1F2329"/>
        </w:rPr>
        <w:t>Allreduce</w:t>
      </w:r>
      <w:r>
        <w:rPr>
          <w:color w:val="1F2329"/>
          <w:spacing w:val="2"/>
        </w:rPr>
        <w:t xml:space="preserve"> </w:t>
      </w:r>
      <w:r>
        <w:rPr>
          <w:color w:val="1F2329"/>
        </w:rPr>
        <w:t>sum</w:t>
      </w:r>
      <w:r>
        <w:rPr>
          <w:rFonts w:ascii="Microsoft YaHei" w:hAnsi="Microsoft YaHei" w:eastAsia="Microsoft YaHei" w:cs="Microsoft YaHei"/>
          <w:color w:val="1F2329"/>
          <w:spacing w:val="2"/>
        </w:rPr>
        <w:t>同步通信操作实现的</w:t>
      </w:r>
      <w:r>
        <w:rPr>
          <w:rFonts w:ascii="Microsoft YaHei" w:hAnsi="Microsoft YaHei" w:eastAsia="Microsoft YaHei" w:cs="Microsoft YaHei"/>
          <w:color w:val="1F2329"/>
          <w:spacing w:val="-22"/>
        </w:rPr>
        <w:t xml:space="preserve"> </w:t>
      </w:r>
      <w:r>
        <w:rPr>
          <w:rFonts w:ascii="Microsoft YaHei" w:hAnsi="Microsoft YaHei" w:eastAsia="Microsoft YaHei" w:cs="Microsoft YaHei"/>
          <w:color w:val="1F2329"/>
          <w:spacing w:val="2"/>
        </w:rPr>
        <w:t>，对梯度使⽤</w:t>
      </w:r>
      <w:r>
        <w:rPr>
          <w:color w:val="1F2329"/>
        </w:rPr>
        <w:t>Allreduce</w:t>
      </w:r>
      <w:r>
        <w:rPr>
          <w:color w:val="1F2329"/>
          <w:spacing w:val="2"/>
        </w:rPr>
        <w:t xml:space="preserve"> </w:t>
      </w:r>
      <w:r>
        <w:rPr>
          <w:color w:val="1F2329"/>
        </w:rPr>
        <w:t>sum</w:t>
      </w:r>
      <w:r>
        <w:rPr>
          <w:rFonts w:ascii="Microsoft YaHei" w:hAnsi="Microsoft YaHei" w:eastAsia="Microsoft YaHei" w:cs="Microsoft YaHei"/>
          <w:color w:val="1F2329"/>
          <w:spacing w:val="2"/>
        </w:rPr>
        <w:t>操作后</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每个进程上得到的梯度是相同的</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2"/>
        </w:rPr>
        <w:t>，这时候的梯度值等于所有进程上梯度对应位置相加的和</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，然后每个</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rPr>
        <w:t>进程⽤</w:t>
      </w:r>
      <w:r>
        <w:rPr>
          <w:color w:val="1F2329"/>
        </w:rPr>
        <w:t>Allreduce</w:t>
      </w:r>
      <w:r>
        <w:rPr>
          <w:rFonts w:ascii="Microsoft YaHei" w:hAnsi="Microsoft YaHei" w:eastAsia="Microsoft YaHei" w:cs="Microsoft YaHei"/>
          <w:color w:val="1F2329"/>
        </w:rPr>
        <w:t>后的梯度和除以数据并⾏中的进程数</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rPr>
        <w:t>，这样得到的梯度是同步之前所有进程上梯度的 </w:t>
      </w:r>
      <w:r>
        <w:rPr>
          <w:rFonts w:ascii="Microsoft YaHei" w:hAnsi="Microsoft YaHei" w:eastAsia="Microsoft YaHei" w:cs="Microsoft YaHei"/>
          <w:color w:val="1F2329"/>
          <w:spacing w:val="-3"/>
        </w:rPr>
        <w:t>平均值。</w:t>
      </w:r>
    </w:p>
    <w:p>
      <w:pPr>
        <w:spacing w:line="91" w:lineRule="exact"/>
        <w:rPr/>
      </w:pPr>
      <w:r/>
    </w:p>
    <w:tbl>
      <w:tblPr>
        <w:tblStyle w:val="TableNormal"/>
        <w:tblW w:w="223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230"/>
      </w:tblGrid>
      <w:tr>
        <w:trPr>
          <w:trHeight w:val="320" w:hRule="atLeast"/>
        </w:trPr>
        <w:tc>
          <w:tcPr>
            <w:shd w:val="clear" w:fill="F5F6F7"/>
            <w:tcW w:w="2230" w:type="dxa"/>
            <w:vAlign w:val="top"/>
          </w:tcPr>
          <w:p>
            <w:pPr>
              <w:pStyle w:val="TableText"/>
              <w:ind w:left="39"/>
              <w:spacing w:before="37" w:line="262" w:lineRule="exact"/>
              <w:rPr/>
            </w:pPr>
            <w:r>
              <w:rPr>
                <w:rFonts w:ascii="Arial" w:hAnsi="Arial" w:eastAsia="Arial" w:cs="Arial"/>
                <w:color w:val="DE7802"/>
              </w:rPr>
              <w:t>step</w:t>
            </w:r>
            <w:r>
              <w:rPr>
                <w:rFonts w:ascii="Arial" w:hAnsi="Arial" w:eastAsia="Arial" w:cs="Arial"/>
                <w:color w:val="DE7802"/>
                <w:spacing w:val="32"/>
              </w:rPr>
              <w:t>2.3</w:t>
            </w:r>
            <w:r>
              <w:rPr>
                <w:rFonts w:ascii="Arial" w:hAnsi="Arial" w:eastAsia="Arial" w:cs="Arial"/>
                <w:color w:val="DE7802"/>
                <w:spacing w:val="20"/>
              </w:rPr>
              <w:t xml:space="preserve">  </w:t>
            </w:r>
            <w:r>
              <w:rPr>
                <w:color w:val="DE7802"/>
                <w:spacing w:val="32"/>
              </w:rPr>
              <w:t>反向计算</w:t>
            </w:r>
          </w:p>
        </w:tc>
      </w:tr>
    </w:tbl>
    <w:p>
      <w:pPr>
        <w:ind w:left="22" w:right="464" w:hanging="12"/>
        <w:spacing w:before="210" w:line="22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每个进程经过上述步骤后</w:t>
      </w:r>
      <w:r>
        <w:rPr>
          <w:rFonts w:ascii="Microsoft YaHei" w:hAnsi="Microsoft YaHei" w:eastAsia="Microsoft YaHei" w:cs="Microsoft YaHei"/>
          <w:sz w:val="24"/>
          <w:szCs w:val="24"/>
          <w:color w:val="2EA121"/>
          <w:spacing w:val="-2"/>
        </w:rPr>
        <w:t>得到相同全局梯度</w:t>
      </w:r>
      <w:r>
        <w:rPr>
          <w:rFonts w:ascii="Microsoft YaHei" w:hAnsi="Microsoft YaHei" w:eastAsia="Microsoft YaHei" w:cs="Microsoft YaHei"/>
          <w:sz w:val="24"/>
          <w:szCs w:val="24"/>
          <w:color w:val="2EA121"/>
          <w:spacing w:val="-15"/>
        </w:rPr>
        <w:t xml:space="preserve"> </w:t>
      </w:r>
      <w:r>
        <w:rPr>
          <w:rFonts w:ascii="Microsoft YaHei" w:hAnsi="Microsoft YaHei" w:eastAsia="Microsoft YaHei" w:cs="Microsoft YaHei"/>
          <w:sz w:val="24"/>
          <w:szCs w:val="24"/>
          <w:color w:val="2EA121"/>
          <w:spacing w:val="-2"/>
        </w:rPr>
        <w:t>，然后各⾃独⽴地完成参数更新</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1F2329"/>
          <w:spacing w:val="-51"/>
        </w:rPr>
        <w:t xml:space="preserve"> </w:t>
      </w:r>
      <w:r>
        <w:rPr>
          <w:rFonts w:ascii="Microsoft YaHei" w:hAnsi="Microsoft YaHei" w:eastAsia="Microsoft YaHei" w:cs="Microsoft YaHei"/>
          <w:sz w:val="24"/>
          <w:szCs w:val="24"/>
          <w:color w:val="1F2329"/>
          <w:spacing w:val="-2"/>
        </w:rPr>
        <w:t>因为更新前模型各进程</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间的参数是相同的</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，更新中所使⽤的梯度也是相同的</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，所以更新后各进程上的参数也</w:t>
      </w:r>
      <w:r>
        <w:rPr>
          <w:rFonts w:ascii="Microsoft YaHei" w:hAnsi="Microsoft YaHei" w:eastAsia="Microsoft YaHei" w:cs="Microsoft YaHei"/>
          <w:sz w:val="24"/>
          <w:szCs w:val="24"/>
          <w:color w:val="1F2329"/>
          <w:spacing w:val="-3"/>
        </w:rPr>
        <w:t>是相同的。</w:t>
      </w:r>
    </w:p>
    <w:p>
      <w:pPr>
        <w:ind w:left="5" w:right="464" w:firstLine="7"/>
        <w:spacing w:before="130" w:line="22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上述是主流框架中数据并⾏的实现过程。</w:t>
      </w:r>
      <w:r>
        <w:rPr>
          <w:rFonts w:ascii="Microsoft YaHei" w:hAnsi="Microsoft YaHei" w:eastAsia="Microsoft YaHei" w:cs="Microsoft YaHei"/>
          <w:sz w:val="24"/>
          <w:szCs w:val="24"/>
          <w:color w:val="D83931"/>
          <w:spacing w:val="-1"/>
        </w:rPr>
        <w:t>和单卡训练相</w:t>
      </w:r>
      <w:r>
        <w:rPr>
          <w:rFonts w:ascii="Microsoft YaHei" w:hAnsi="Microsoft YaHei" w:eastAsia="Microsoft YaHei" w:cs="Microsoft YaHei"/>
          <w:sz w:val="24"/>
          <w:szCs w:val="24"/>
          <w:color w:val="D83931"/>
          <w:spacing w:val="-2"/>
        </w:rPr>
        <w:t>⽐</w:t>
      </w:r>
      <w:r>
        <w:rPr>
          <w:rFonts w:ascii="Microsoft YaHei" w:hAnsi="Microsoft YaHei" w:eastAsia="Microsoft YaHei" w:cs="Microsoft YaHei"/>
          <w:sz w:val="24"/>
          <w:szCs w:val="24"/>
          <w:color w:val="D83931"/>
          <w:spacing w:val="-22"/>
        </w:rPr>
        <w:t xml:space="preserve"> </w:t>
      </w:r>
      <w:r>
        <w:rPr>
          <w:rFonts w:ascii="Microsoft YaHei" w:hAnsi="Microsoft YaHei" w:eastAsia="Microsoft YaHei" w:cs="Microsoft YaHei"/>
          <w:sz w:val="24"/>
          <w:szCs w:val="24"/>
          <w:color w:val="D83931"/>
          <w:spacing w:val="-2"/>
        </w:rPr>
        <w:t>，最主要的区别在于反向计算中的梯度需要</w:t>
      </w:r>
      <w:r>
        <w:rPr>
          <w:rFonts w:ascii="Microsoft YaHei" w:hAnsi="Microsoft YaHei" w:eastAsia="Microsoft YaHei" w:cs="Microsoft YaHei"/>
          <w:sz w:val="24"/>
          <w:szCs w:val="24"/>
          <w:color w:val="D83931"/>
        </w:rPr>
        <w:t xml:space="preserve"> </w:t>
      </w:r>
      <w:r>
        <w:rPr>
          <w:rFonts w:ascii="Microsoft YaHei" w:hAnsi="Microsoft YaHei" w:eastAsia="Microsoft YaHei" w:cs="Microsoft YaHei"/>
          <w:sz w:val="24"/>
          <w:szCs w:val="24"/>
          <w:color w:val="D83931"/>
          <w:spacing w:val="-1"/>
        </w:rPr>
        <w:t>在所有进程中进⾏同步</w:t>
      </w:r>
      <w:r>
        <w:rPr>
          <w:rFonts w:ascii="Microsoft YaHei" w:hAnsi="Microsoft YaHei" w:eastAsia="Microsoft YaHei" w:cs="Microsoft YaHei"/>
          <w:sz w:val="24"/>
          <w:szCs w:val="24"/>
          <w:color w:val="D83931"/>
          <w:spacing w:val="-33"/>
        </w:rPr>
        <w:t xml:space="preserve"> </w:t>
      </w:r>
      <w:r>
        <w:rPr>
          <w:rFonts w:ascii="Microsoft YaHei" w:hAnsi="Microsoft YaHei" w:eastAsia="Microsoft YaHei" w:cs="Microsoft YaHei"/>
          <w:sz w:val="24"/>
          <w:szCs w:val="24"/>
          <w:color w:val="D83931"/>
          <w:spacing w:val="-1"/>
        </w:rPr>
        <w:t>，保证每个进程上最终得到的是所有</w:t>
      </w:r>
      <w:r>
        <w:rPr>
          <w:rFonts w:ascii="Microsoft YaHei" w:hAnsi="Microsoft YaHei" w:eastAsia="Microsoft YaHei" w:cs="Microsoft YaHei"/>
          <w:sz w:val="24"/>
          <w:szCs w:val="24"/>
          <w:color w:val="D83931"/>
          <w:spacing w:val="-2"/>
        </w:rPr>
        <w:t>进程上梯度的平均值。</w:t>
      </w:r>
    </w:p>
    <w:p>
      <w:pPr>
        <w:spacing w:line="66" w:lineRule="exact"/>
        <w:rPr/>
      </w:pPr>
      <w:r/>
    </w:p>
    <w:tbl>
      <w:tblPr>
        <w:tblStyle w:val="TableNormal"/>
        <w:tblW w:w="421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4210"/>
      </w:tblGrid>
      <w:tr>
        <w:trPr>
          <w:trHeight w:val="320" w:hRule="atLeast"/>
        </w:trPr>
        <w:tc>
          <w:tcPr>
            <w:shd w:val="clear" w:fill="F5F6F7"/>
            <w:tcW w:w="4210" w:type="dxa"/>
            <w:vAlign w:val="top"/>
          </w:tcPr>
          <w:p>
            <w:pPr>
              <w:pStyle w:val="TableText"/>
              <w:ind w:left="32"/>
              <w:spacing w:before="33" w:line="266" w:lineRule="exact"/>
              <w:rPr>
                <w:rFonts w:ascii="Arial" w:hAnsi="Arial" w:eastAsia="Arial" w:cs="Arial"/>
                <w:sz w:val="25"/>
                <w:szCs w:val="25"/>
              </w:rPr>
            </w:pPr>
            <w:r>
              <w:rPr>
                <w:sz w:val="25"/>
                <w:szCs w:val="25"/>
                <w:color w:val="245BDB"/>
                <w:spacing w:val="38"/>
              </w:rPr>
              <w:t>模型并行</w:t>
            </w:r>
            <w:r>
              <w:rPr>
                <w:sz w:val="25"/>
                <w:szCs w:val="25"/>
                <w:color w:val="245BDB"/>
                <w:spacing w:val="5"/>
              </w:rPr>
              <w:t xml:space="preserve">  </w:t>
            </w:r>
            <w:r>
              <w:rPr>
                <w:rFonts w:ascii="Arial" w:hAnsi="Arial" w:eastAsia="Arial" w:cs="Arial"/>
                <w:sz w:val="25"/>
                <w:szCs w:val="25"/>
                <w:color w:val="245BDB"/>
                <w:spacing w:val="38"/>
              </w:rPr>
              <w:t>(</w:t>
            </w:r>
            <w:r>
              <w:rPr>
                <w:rFonts w:ascii="Arial" w:hAnsi="Arial" w:eastAsia="Arial" w:cs="Arial"/>
                <w:sz w:val="25"/>
                <w:szCs w:val="25"/>
                <w:color w:val="245BDB"/>
              </w:rPr>
              <w:t>model</w:t>
            </w:r>
            <w:r>
              <w:rPr>
                <w:rFonts w:ascii="Arial" w:hAnsi="Arial" w:eastAsia="Arial" w:cs="Arial"/>
                <w:sz w:val="25"/>
                <w:szCs w:val="25"/>
                <w:color w:val="245BDB"/>
                <w:spacing w:val="38"/>
              </w:rPr>
              <w:t xml:space="preserve">  </w:t>
            </w:r>
            <w:r>
              <w:rPr>
                <w:rFonts w:ascii="Arial" w:hAnsi="Arial" w:eastAsia="Arial" w:cs="Arial"/>
                <w:sz w:val="25"/>
                <w:szCs w:val="25"/>
                <w:color w:val="245BDB"/>
              </w:rPr>
              <w:t>paraLLlelism</w:t>
            </w:r>
            <w:r>
              <w:rPr>
                <w:rFonts w:ascii="Arial" w:hAnsi="Arial" w:eastAsia="Arial" w:cs="Arial"/>
                <w:sz w:val="25"/>
                <w:szCs w:val="25"/>
                <w:color w:val="245BDB"/>
                <w:spacing w:val="38"/>
              </w:rPr>
              <w:t>/)</w:t>
            </w:r>
          </w:p>
        </w:tc>
      </w:tr>
    </w:tbl>
    <w:p>
      <w:pPr>
        <w:ind w:left="10"/>
        <w:spacing w:before="208" w:line="176" w:lineRule="auto"/>
        <w:rPr>
          <w:rFonts w:ascii="Microsoft YaHei" w:hAnsi="Microsoft YaHei" w:eastAsia="Microsoft YaHei" w:cs="Microsoft YaHei"/>
          <w:sz w:val="24"/>
          <w:szCs w:val="24"/>
        </w:rPr>
      </w:pPr>
      <w:r>
        <w:pict>
          <v:shape id="_x0000_s1134" style="position:absolute;margin-left:444pt;margin-top:5.96121pt;mso-position-vertical-relative:text;mso-position-horizontal-relative:text;width:84.05pt;height:21pt;z-index:-250925056;" fillcolor="#FED4A4" filled="true" stroked="false" type="#_x0000_t202">
            <v:fill opacity="0.800000" on="true"/>
            <v:stroke on="false"/>
            <v:path/>
            <v:imagedata o:title=""/>
            <o:lock v:ext="edit" aspectratio="false"/>
            <v:textbox inset="0mm,0mm,0mm,0mm">
              <w:txbxContent>
                <w:p>
                  <w:pPr>
                    <w:spacing w:before="89" w:line="185"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DE7802"/>
                      <w:spacing w:val="-2"/>
                    </w:rPr>
                    <w:t>流⽔线并⾏可以</w:t>
                  </w:r>
                </w:p>
              </w:txbxContent>
            </v:textbox>
          </v:shape>
        </w:pict>
      </w:r>
      <w:hyperlink w:history="true" r:id="rId301">
        <w:r>
          <w:rPr>
            <w:rFonts w:ascii="Microsoft YaHei" w:hAnsi="Microsoft YaHei" w:eastAsia="Microsoft YaHei" w:cs="Microsoft YaHei"/>
            <w:sz w:val="24"/>
            <w:szCs w:val="24"/>
            <w:color w:val="336DF4"/>
            <w:spacing w:val="-1"/>
          </w:rPr>
          <w:t>流⽔线</w:t>
        </w:r>
      </w:hyperlink>
      <w:r>
        <w:rPr>
          <w:rFonts w:ascii="Microsoft YaHei" w:hAnsi="Microsoft YaHei" w:eastAsia="Microsoft YaHei" w:cs="Microsoft YaHei"/>
          <w:sz w:val="24"/>
          <w:szCs w:val="24"/>
          <w:color w:val="1F2329"/>
          <w:spacing w:val="-1"/>
        </w:rPr>
        <w:t>并⾏和张量并⾏都可以看作是模型并⾏的⼀种</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，只是对模型切</w:t>
      </w:r>
      <w:r>
        <w:rPr>
          <w:rFonts w:ascii="Microsoft YaHei" w:hAnsi="Microsoft YaHei" w:eastAsia="Microsoft YaHei" w:cs="Microsoft YaHei"/>
          <w:sz w:val="24"/>
          <w:szCs w:val="24"/>
          <w:color w:val="1F2329"/>
          <w:spacing w:val="-2"/>
        </w:rPr>
        <w:t>分的维度不同，</w:t>
      </w:r>
    </w:p>
    <w:p>
      <w:pPr>
        <w:pStyle w:val="BodyText"/>
        <w:spacing w:line="405" w:lineRule="exact"/>
        <w:rPr/>
      </w:pPr>
      <w:r>
        <w:rPr>
          <w:position w:val="-9"/>
        </w:rPr>
        <w:pict>
          <v:shape id="_x0000_s1136" style="mso-position-vertical-relative:line;mso-position-horizontal-relative:char;width:529.6pt;height:21pt;" fillcolor="#FED4A4" filled="true" stroked="false" type="#_x0000_t202">
            <v:fill opacity="0.800000" on="true"/>
            <v:stroke on="false"/>
            <v:path/>
            <v:imagedata o:title=""/>
            <o:lock v:ext="edit" aspectratio="false"/>
            <v:textbox inset="0mm,0mm,0mm,0mm">
              <w:txbxContent>
                <w:p>
                  <w:pPr>
                    <w:spacing w:before="88" w:line="187"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DE7802"/>
                      <w:spacing w:val="-3"/>
                    </w:rPr>
                    <w:t>看作是层间并⾏</w:t>
                  </w:r>
                  <w:r>
                    <w:rPr>
                      <w:rFonts w:ascii="Microsoft YaHei" w:hAnsi="Microsoft YaHei" w:eastAsia="Microsoft YaHei" w:cs="Microsoft YaHei"/>
                      <w:sz w:val="24"/>
                      <w:szCs w:val="24"/>
                      <w:color w:val="DE7802"/>
                      <w:spacing w:val="-22"/>
                    </w:rPr>
                    <w:t xml:space="preserve"> </w:t>
                  </w:r>
                  <w:r>
                    <w:rPr>
                      <w:rFonts w:ascii="Microsoft YaHei" w:hAnsi="Microsoft YaHei" w:eastAsia="Microsoft YaHei" w:cs="Microsoft YaHei"/>
                      <w:sz w:val="24"/>
                      <w:szCs w:val="24"/>
                      <w:color w:val="DE7802"/>
                      <w:spacing w:val="-3"/>
                    </w:rPr>
                    <w:t>，将模型不同的层放到不同的</w:t>
                  </w:r>
                  <w:r>
                    <w:rPr>
                      <w:rFonts w:ascii="Arial" w:hAnsi="Arial" w:eastAsia="Arial" w:cs="Arial"/>
                      <w:sz w:val="24"/>
                      <w:szCs w:val="24"/>
                      <w:color w:val="DE7802"/>
                      <w:spacing w:val="-3"/>
                    </w:rPr>
                    <w:t>GPU</w:t>
                  </w:r>
                  <w:r>
                    <w:rPr>
                      <w:rFonts w:ascii="Microsoft YaHei" w:hAnsi="Microsoft YaHei" w:eastAsia="Microsoft YaHei" w:cs="Microsoft YaHei"/>
                      <w:sz w:val="24"/>
                      <w:szCs w:val="24"/>
                      <w:color w:val="DE7802"/>
                      <w:spacing w:val="-3"/>
                    </w:rPr>
                    <w:t>上</w:t>
                  </w:r>
                  <w:r>
                    <w:rPr>
                      <w:rFonts w:ascii="Microsoft YaHei" w:hAnsi="Microsoft YaHei" w:eastAsia="Microsoft YaHei" w:cs="Microsoft YaHei"/>
                      <w:sz w:val="24"/>
                      <w:szCs w:val="24"/>
                      <w:color w:val="DE7802"/>
                      <w:spacing w:val="-32"/>
                    </w:rPr>
                    <w:t xml:space="preserve"> </w:t>
                  </w:r>
                  <w:r>
                    <w:rPr>
                      <w:rFonts w:ascii="Microsoft YaHei" w:hAnsi="Microsoft YaHei" w:eastAsia="Microsoft YaHei" w:cs="Microsoft YaHei"/>
                      <w:sz w:val="24"/>
                      <w:szCs w:val="24"/>
                      <w:color w:val="DE7802"/>
                      <w:spacing w:val="-3"/>
                    </w:rPr>
                    <w:t>，张量</w:t>
                  </w:r>
                  <w:r>
                    <w:rPr>
                      <w:rFonts w:ascii="Microsoft YaHei" w:hAnsi="Microsoft YaHei" w:eastAsia="Microsoft YaHei" w:cs="Microsoft YaHei"/>
                      <w:sz w:val="24"/>
                      <w:szCs w:val="24"/>
                      <w:color w:val="DE7802"/>
                      <w:spacing w:val="-4"/>
                    </w:rPr>
                    <w:t>并⾏看作是层内并⾏</w:t>
                  </w:r>
                  <w:r>
                    <w:rPr>
                      <w:rFonts w:ascii="Microsoft YaHei" w:hAnsi="Microsoft YaHei" w:eastAsia="Microsoft YaHei" w:cs="Microsoft YaHei"/>
                      <w:sz w:val="24"/>
                      <w:szCs w:val="24"/>
                      <w:color w:val="DE7802"/>
                      <w:spacing w:val="-22"/>
                    </w:rPr>
                    <w:t xml:space="preserve"> </w:t>
                  </w:r>
                  <w:r>
                    <w:rPr>
                      <w:rFonts w:ascii="Microsoft YaHei" w:hAnsi="Microsoft YaHei" w:eastAsia="Microsoft YaHei" w:cs="Microsoft YaHei"/>
                      <w:sz w:val="24"/>
                      <w:szCs w:val="24"/>
                      <w:color w:val="DE7802"/>
                      <w:spacing w:val="-4"/>
                    </w:rPr>
                    <w:t>，是对层内具体的矩</w:t>
                  </w:r>
                </w:p>
              </w:txbxContent>
            </v:textbox>
          </v:shape>
        </w:pict>
      </w:r>
    </w:p>
    <w:p>
      <w:pPr>
        <w:spacing w:line="405" w:lineRule="exact"/>
        <w:rPr/>
      </w:pPr>
      <w:r>
        <w:rPr>
          <w:position w:val="-8"/>
        </w:rPr>
        <w:pict>
          <v:group id="_x0000_s1138" style="mso-position-vertical-relative:line;mso-position-horizontal-relative:char;width:88.2pt;height:20.25pt;" filled="false" stroked="false" coordsize="1763,405" coordorigin="0,0">
            <v:rect id="_x0000_s1140" style="position:absolute;left:0;top:-15;width:1680;height:420;" fillcolor="#FED4A4" filled="true" stroked="false">
              <v:fill opacity="0.800000"/>
            </v:rect>
            <v:shape id="_x0000_s1142" style="position:absolute;left:-20;top:-35;width:1803;height:460;" filled="false" stroked="false" type="#_x0000_t202">
              <v:fill on="false"/>
              <v:stroke on="false"/>
              <v:path/>
              <v:imagedata o:title=""/>
              <o:lock v:ext="edit" aspectratio="false"/>
              <v:textbox inset="0mm,0mm,0mm,0mm">
                <w:txbxContent>
                  <w:p>
                    <w:pPr>
                      <w:spacing w:before="108" w:line="185"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DE7802"/>
                        <w:spacing w:val="-11"/>
                        <w:w w:val="96"/>
                      </w:rPr>
                      <w:t>阵运算进⾏拆分</w:t>
                    </w:r>
                    <w:r>
                      <w:rPr>
                        <w:rFonts w:ascii="Microsoft YaHei" w:hAnsi="Microsoft YaHei" w:eastAsia="Microsoft YaHei" w:cs="Microsoft YaHei"/>
                        <w:sz w:val="24"/>
                        <w:szCs w:val="24"/>
                        <w:color w:val="1F2329"/>
                        <w:spacing w:val="-11"/>
                        <w:w w:val="96"/>
                      </w:rPr>
                      <w:t>。</w:t>
                    </w:r>
                  </w:p>
                </w:txbxContent>
              </v:textbox>
            </v:shape>
          </v:group>
        </w:pict>
      </w:r>
    </w:p>
    <w:p>
      <w:pPr>
        <w:spacing w:before="225" w:line="3840" w:lineRule="exact"/>
        <w:rPr/>
      </w:pPr>
      <w:r>
        <w:rPr>
          <w:position w:val="-76"/>
        </w:rPr>
        <w:drawing>
          <wp:inline distT="0" distB="0" distL="0" distR="0">
            <wp:extent cx="6838950" cy="2438399"/>
            <wp:effectExtent l="0" t="0" r="0" b="0"/>
            <wp:docPr id="740" name="IM 740"/>
            <wp:cNvGraphicFramePr/>
            <a:graphic>
              <a:graphicData uri="http://schemas.openxmlformats.org/drawingml/2006/picture">
                <pic:pic>
                  <pic:nvPicPr>
                    <pic:cNvPr id="740" name="IM 740"/>
                    <pic:cNvPicPr/>
                  </pic:nvPicPr>
                  <pic:blipFill>
                    <a:blip r:embed="rId302"/>
                    <a:stretch>
                      <a:fillRect/>
                    </a:stretch>
                  </pic:blipFill>
                  <pic:spPr>
                    <a:xfrm rot="0">
                      <a:off x="0" y="0"/>
                      <a:ext cx="6838950" cy="2438399"/>
                    </a:xfrm>
                    <a:prstGeom prst="rect">
                      <a:avLst/>
                    </a:prstGeom>
                  </pic:spPr>
                </pic:pic>
              </a:graphicData>
            </a:graphic>
          </wp:inline>
        </w:drawing>
      </w:r>
    </w:p>
    <w:p>
      <w:pPr>
        <w:pStyle w:val="BodyText"/>
        <w:spacing w:before="314" w:line="192" w:lineRule="auto"/>
        <w:rPr/>
      </w:pPr>
      <w:r>
        <w:rPr>
          <w:color w:val="DE7802"/>
          <w:spacing w:val="19"/>
        </w:rPr>
        <w:t>A. </w:t>
      </w:r>
      <w:r>
        <w:rPr>
          <w:rFonts w:ascii="Microsoft YaHei" w:hAnsi="Microsoft YaHei" w:eastAsia="Microsoft YaHei" w:cs="Microsoft YaHei"/>
          <w:color w:val="DE7802"/>
          <w:spacing w:val="19"/>
        </w:rPr>
        <w:t>张量并⾏（</w:t>
      </w:r>
      <w:r>
        <w:rPr>
          <w:color w:val="DE7802"/>
        </w:rPr>
        <w:t>tensor</w:t>
      </w:r>
      <w:r>
        <w:rPr>
          <w:color w:val="DE7802"/>
          <w:spacing w:val="19"/>
        </w:rPr>
        <w:t xml:space="preserve"> </w:t>
      </w:r>
      <w:r>
        <w:rPr>
          <w:color w:val="DE7802"/>
        </w:rPr>
        <w:t>parallelism</w:t>
      </w:r>
      <w:r>
        <w:rPr>
          <w:color w:val="DE7802"/>
          <w:spacing w:val="19"/>
        </w:rPr>
        <w:t>, </w:t>
      </w:r>
      <w:r>
        <w:rPr>
          <w:color w:val="DE7802"/>
        </w:rPr>
        <w:t>MP</w:t>
      </w:r>
      <w:r>
        <w:rPr>
          <w:color w:val="DE7802"/>
          <w:spacing w:val="19"/>
        </w:rPr>
        <w:t>/</w:t>
      </w:r>
      <w:r>
        <w:rPr>
          <w:color w:val="DE7802"/>
        </w:rPr>
        <w:t>TP</w:t>
      </w:r>
      <w:r>
        <w:rPr>
          <w:color w:val="DE7802"/>
          <w:spacing w:val="19"/>
        </w:rPr>
        <w:t>)</w:t>
      </w:r>
    </w:p>
    <w:p>
      <w:pPr>
        <w:pStyle w:val="BodyText"/>
        <w:ind w:left="5622"/>
        <w:spacing w:before="300" w:line="192" w:lineRule="auto"/>
        <w:rPr>
          <w:rFonts w:ascii="Microsoft YaHei" w:hAnsi="Microsoft YaHei" w:eastAsia="Microsoft YaHei" w:cs="Microsoft YaHei"/>
        </w:rPr>
      </w:pPr>
      <w:r>
        <w:rPr>
          <w:color w:val="1F2329"/>
          <w:spacing w:val="-4"/>
        </w:rPr>
        <w:t>x</w:t>
      </w:r>
      <w:r>
        <w:rPr>
          <w:rFonts w:ascii="Microsoft YaHei" w:hAnsi="Microsoft YaHei" w:eastAsia="Microsoft YaHei" w:cs="Microsoft YaHei"/>
          <w:color w:val="1F2329"/>
          <w:spacing w:val="-4"/>
        </w:rPr>
        <w:t>为输⼊</w:t>
      </w:r>
      <w:r>
        <w:rPr>
          <w:rFonts w:ascii="Microsoft YaHei" w:hAnsi="Microsoft YaHei" w:eastAsia="Microsoft YaHei" w:cs="Microsoft YaHei"/>
          <w:color w:val="1F2329"/>
          <w:spacing w:val="-15"/>
        </w:rPr>
        <w:t xml:space="preserve"> </w:t>
      </w:r>
      <w:r>
        <w:rPr>
          <w:rFonts w:ascii="Microsoft YaHei" w:hAnsi="Microsoft YaHei" w:eastAsia="Microsoft YaHei" w:cs="Microsoft YaHei"/>
          <w:color w:val="1F2329"/>
          <w:spacing w:val="-4"/>
        </w:rPr>
        <w:t>，</w:t>
      </w:r>
      <w:r>
        <w:rPr>
          <w:color w:val="1F2329"/>
          <w:spacing w:val="-4"/>
        </w:rPr>
        <w:t>A</w:t>
      </w:r>
      <w:r>
        <w:rPr>
          <w:rFonts w:ascii="Microsoft YaHei" w:hAnsi="Microsoft YaHei" w:eastAsia="Microsoft YaHei" w:cs="Microsoft YaHei"/>
          <w:color w:val="1F2329"/>
          <w:spacing w:val="-4"/>
        </w:rPr>
        <w:t>为权重参数</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w:t>
      </w:r>
      <w:r>
        <w:rPr>
          <w:color w:val="1F2329"/>
          <w:spacing w:val="-4"/>
        </w:rPr>
        <w:t>y</w:t>
      </w:r>
      <w:r>
        <w:rPr>
          <w:rFonts w:ascii="Microsoft YaHei" w:hAnsi="Microsoft YaHei" w:eastAsia="Microsoft YaHei" w:cs="Microsoft YaHei"/>
          <w:color w:val="1F2329"/>
          <w:spacing w:val="-4"/>
        </w:rPr>
        <w:t>为输出。</w:t>
      </w:r>
    </w:p>
    <w:p>
      <w:pPr>
        <w:spacing w:line="122" w:lineRule="exact"/>
        <w:rPr/>
      </w:pPr>
      <w:r/>
    </w:p>
    <w:tbl>
      <w:tblPr>
        <w:tblStyle w:val="TableNormal"/>
        <w:tblW w:w="1030" w:type="dxa"/>
        <w:tblInd w:w="5619"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20" w:hRule="atLeast"/>
        </w:trPr>
        <w:tc>
          <w:tcPr>
            <w:shd w:val="clear" w:fill="F5F6F7"/>
            <w:tcW w:w="1030" w:type="dxa"/>
            <w:vAlign w:val="top"/>
          </w:tcPr>
          <w:p>
            <w:pPr>
              <w:ind w:firstLine="32"/>
              <w:spacing w:before="37" w:line="234" w:lineRule="exact"/>
              <w:rPr/>
            </w:pPr>
            <w:r>
              <w:rPr>
                <w:position w:val="-4"/>
              </w:rPr>
              <w:drawing>
                <wp:inline distT="0" distB="0" distL="0" distR="0">
                  <wp:extent cx="606958" cy="148530"/>
                  <wp:effectExtent l="0" t="0" r="0" b="0"/>
                  <wp:docPr id="742" name="IM 742"/>
                  <wp:cNvGraphicFramePr/>
                  <a:graphic>
                    <a:graphicData uri="http://schemas.openxmlformats.org/drawingml/2006/picture">
                      <pic:pic>
                        <pic:nvPicPr>
                          <pic:cNvPr id="742" name="IM 742"/>
                          <pic:cNvPicPr/>
                        </pic:nvPicPr>
                        <pic:blipFill>
                          <a:blip r:embed="rId303"/>
                          <a:stretch>
                            <a:fillRect/>
                          </a:stretch>
                        </pic:blipFill>
                        <pic:spPr>
                          <a:xfrm rot="0">
                            <a:off x="0" y="0"/>
                            <a:ext cx="606958" cy="148530"/>
                          </a:xfrm>
                          <a:prstGeom prst="rect">
                            <a:avLst/>
                          </a:prstGeom>
                        </pic:spPr>
                      </pic:pic>
                    </a:graphicData>
                  </a:graphic>
                </wp:inline>
              </w:drawing>
            </w:r>
          </w:p>
        </w:tc>
      </w:tr>
    </w:tbl>
    <w:p>
      <w:pPr>
        <w:ind w:firstLine="7704"/>
        <w:spacing w:before="4" w:line="390" w:lineRule="exact"/>
        <w:rPr/>
      </w:pPr>
      <w:r>
        <w:rPr>
          <w:position w:val="-7"/>
        </w:rPr>
        <w:drawing>
          <wp:inline distT="0" distB="0" distL="0" distR="0">
            <wp:extent cx="2108199" cy="247650"/>
            <wp:effectExtent l="0" t="0" r="0" b="0"/>
            <wp:docPr id="744" name="IM 744"/>
            <wp:cNvGraphicFramePr/>
            <a:graphic>
              <a:graphicData uri="http://schemas.openxmlformats.org/drawingml/2006/picture">
                <pic:pic>
                  <pic:nvPicPr>
                    <pic:cNvPr id="744" name="IM 74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ind w:left="5573" w:right="370"/>
        <w:spacing w:before="234" w:line="215" w:lineRule="auto"/>
        <w:rPr>
          <w:rFonts w:ascii="Microsoft YaHei" w:hAnsi="Microsoft YaHei" w:eastAsia="Microsoft YaHei" w:cs="Microsoft YaHei"/>
        </w:rPr>
      </w:pPr>
      <w:r>
        <w:drawing>
          <wp:anchor distT="0" distB="0" distL="0" distR="0" simplePos="0" relativeHeight="252401664" behindDoc="0" locked="0" layoutInCell="0" allowOverlap="1">
            <wp:simplePos x="0" y="0"/>
            <wp:positionH relativeFrom="page">
              <wp:posOffset>622299</wp:posOffset>
            </wp:positionH>
            <wp:positionV relativeFrom="page">
              <wp:posOffset>355600</wp:posOffset>
            </wp:positionV>
            <wp:extent cx="2790825" cy="2133568"/>
            <wp:effectExtent l="0" t="0" r="0" b="0"/>
            <wp:wrapNone/>
            <wp:docPr id="746" name="IM 746"/>
            <wp:cNvGraphicFramePr/>
            <a:graphic>
              <a:graphicData uri="http://schemas.openxmlformats.org/drawingml/2006/picture">
                <pic:pic>
                  <pic:nvPicPr>
                    <pic:cNvPr id="746" name="IM 746"/>
                    <pic:cNvPicPr/>
                  </pic:nvPicPr>
                  <pic:blipFill>
                    <a:blip r:embed="rId304"/>
                    <a:stretch>
                      <a:fillRect/>
                    </a:stretch>
                  </pic:blipFill>
                  <pic:spPr>
                    <a:xfrm rot="0">
                      <a:off x="0" y="0"/>
                      <a:ext cx="2790825" cy="2133568"/>
                    </a:xfrm>
                    <a:prstGeom prst="rect">
                      <a:avLst/>
                    </a:prstGeom>
                  </pic:spPr>
                </pic:pic>
              </a:graphicData>
            </a:graphic>
          </wp:anchor>
        </w:drawing>
      </w:r>
      <w:r>
        <w:rPr>
          <w:rFonts w:ascii="Microsoft YaHei" w:hAnsi="Microsoft YaHei" w:eastAsia="Microsoft YaHei" w:cs="Microsoft YaHei"/>
          <w:color w:val="1F2329"/>
          <w:spacing w:val="-3"/>
        </w:rPr>
        <w:t>按列拆分是保持</w:t>
      </w:r>
      <w:r>
        <w:rPr>
          <w:color w:val="1F2329"/>
          <w:spacing w:val="-3"/>
        </w:rPr>
        <w:t>x</w:t>
      </w:r>
      <w:r>
        <w:rPr>
          <w:rFonts w:ascii="Microsoft YaHei" w:hAnsi="Microsoft YaHei" w:eastAsia="Microsoft YaHei" w:cs="Microsoft YaHei"/>
          <w:color w:val="1F2329"/>
          <w:spacing w:val="-3"/>
        </w:rPr>
        <w:t>不变</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，将</w:t>
      </w:r>
      <w:r>
        <w:rPr>
          <w:color w:val="1F2329"/>
          <w:spacing w:val="-3"/>
        </w:rPr>
        <w:t>A</w:t>
      </w:r>
      <w:r>
        <w:rPr>
          <w:rFonts w:ascii="Microsoft YaHei" w:hAnsi="Microsoft YaHei" w:eastAsia="Microsoft YaHei" w:cs="Microsoft YaHei"/>
          <w:color w:val="1F2329"/>
          <w:spacing w:val="-3"/>
        </w:rPr>
        <w:t>按列拆分</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，分别计算</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后再</w:t>
      </w:r>
      <w:r>
        <w:rPr>
          <w:rFonts w:ascii="Microsoft YaHei" w:hAnsi="Microsoft YaHei" w:eastAsia="Microsoft YaHei" w:cs="Microsoft YaHei"/>
          <w:color w:val="245BDB"/>
          <w:spacing w:val="-2"/>
        </w:rPr>
        <w:t>拼接</w:t>
      </w:r>
      <w:r>
        <w:rPr>
          <w:rFonts w:ascii="Microsoft YaHei" w:hAnsi="Microsoft YaHei" w:eastAsia="Microsoft YaHei" w:cs="Microsoft YaHei"/>
          <w:color w:val="1F2329"/>
          <w:spacing w:val="-2"/>
        </w:rPr>
        <w:t>在⼀起。</w:t>
      </w:r>
    </w:p>
    <w:p>
      <w:pPr>
        <w:spacing w:line="102" w:lineRule="exact"/>
        <w:rPr/>
      </w:pPr>
      <w:r/>
    </w:p>
    <w:tbl>
      <w:tblPr>
        <w:tblStyle w:val="TableNormal"/>
        <w:tblW w:w="1030" w:type="dxa"/>
        <w:tblInd w:w="5619"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20" w:hRule="atLeast"/>
        </w:trPr>
        <w:tc>
          <w:tcPr>
            <w:shd w:val="clear" w:fill="F5F6F7"/>
            <w:tcW w:w="1030" w:type="dxa"/>
            <w:vAlign w:val="top"/>
          </w:tcPr>
          <w:p>
            <w:pPr>
              <w:ind w:firstLine="32"/>
              <w:spacing w:before="37" w:line="233" w:lineRule="exact"/>
              <w:rPr/>
            </w:pPr>
            <w:r>
              <w:rPr>
                <w:position w:val="-4"/>
              </w:rPr>
              <w:drawing>
                <wp:inline distT="0" distB="0" distL="0" distR="0">
                  <wp:extent cx="606958" cy="148083"/>
                  <wp:effectExtent l="0" t="0" r="0" b="0"/>
                  <wp:docPr id="748" name="IM 748"/>
                  <wp:cNvGraphicFramePr/>
                  <a:graphic>
                    <a:graphicData uri="http://schemas.openxmlformats.org/drawingml/2006/picture">
                      <pic:pic>
                        <pic:nvPicPr>
                          <pic:cNvPr id="748" name="IM 748"/>
                          <pic:cNvPicPr/>
                        </pic:nvPicPr>
                        <pic:blipFill>
                          <a:blip r:embed="rId305"/>
                          <a:stretch>
                            <a:fillRect/>
                          </a:stretch>
                        </pic:blipFill>
                        <pic:spPr>
                          <a:xfrm rot="0">
                            <a:off x="0" y="0"/>
                            <a:ext cx="606958" cy="148083"/>
                          </a:xfrm>
                          <a:prstGeom prst="rect">
                            <a:avLst/>
                          </a:prstGeom>
                        </pic:spPr>
                      </pic:pic>
                    </a:graphicData>
                  </a:graphic>
                </wp:inline>
              </w:drawing>
            </w:r>
          </w:p>
        </w:tc>
      </w:tr>
    </w:tbl>
    <w:p>
      <w:pPr>
        <w:pStyle w:val="BodyText"/>
        <w:ind w:left="5573" w:right="370"/>
        <w:spacing w:before="209" w:line="215" w:lineRule="auto"/>
        <w:rPr>
          <w:rFonts w:ascii="Microsoft YaHei" w:hAnsi="Microsoft YaHei" w:eastAsia="Microsoft YaHei" w:cs="Microsoft YaHei"/>
        </w:rPr>
      </w:pPr>
      <w:r>
        <w:rPr>
          <w:rFonts w:ascii="Microsoft YaHei" w:hAnsi="Microsoft YaHei" w:eastAsia="Microsoft YaHei" w:cs="Microsoft YaHei"/>
          <w:color w:val="1F2329"/>
          <w:spacing w:val="-3"/>
        </w:rPr>
        <w:t>按⾏拆分是将</w:t>
      </w:r>
      <w:r>
        <w:rPr>
          <w:color w:val="1F2329"/>
          <w:spacing w:val="-3"/>
        </w:rPr>
        <w:t>x</w:t>
      </w:r>
      <w:r>
        <w:rPr>
          <w:rFonts w:ascii="Microsoft YaHei" w:hAnsi="Microsoft YaHei" w:eastAsia="Microsoft YaHei" w:cs="Microsoft YaHei"/>
          <w:color w:val="1F2329"/>
          <w:spacing w:val="-3"/>
        </w:rPr>
        <w:t>按列拆分</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w:t>
      </w:r>
      <w:r>
        <w:rPr>
          <w:color w:val="1F2329"/>
          <w:spacing w:val="-3"/>
        </w:rPr>
        <w:t>A</w:t>
      </w:r>
      <w:r>
        <w:rPr>
          <w:rFonts w:ascii="Microsoft YaHei" w:hAnsi="Microsoft YaHei" w:eastAsia="Microsoft YaHei" w:cs="Microsoft YaHei"/>
          <w:color w:val="1F2329"/>
          <w:spacing w:val="-3"/>
        </w:rPr>
        <w:t>按⾏拆分</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，分别计算</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后</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4"/>
        </w:rPr>
        <w:t>，再</w:t>
      </w:r>
      <w:r>
        <w:rPr>
          <w:rFonts w:ascii="Microsoft YaHei" w:hAnsi="Microsoft YaHei" w:eastAsia="Microsoft YaHei" w:cs="Microsoft YaHei"/>
          <w:color w:val="245BDB"/>
          <w:spacing w:val="-4"/>
        </w:rPr>
        <w:t>相加</w:t>
      </w:r>
      <w:r>
        <w:rPr>
          <w:rFonts w:ascii="Microsoft YaHei" w:hAnsi="Microsoft YaHei" w:eastAsia="Microsoft YaHei" w:cs="Microsoft YaHei"/>
          <w:color w:val="1F2329"/>
          <w:spacing w:val="-4"/>
        </w:rPr>
        <w:t>得到最终的输出。</w:t>
      </w:r>
    </w:p>
    <w:p>
      <w:pPr>
        <w:pStyle w:val="BodyText"/>
        <w:spacing w:line="268" w:lineRule="auto"/>
        <w:rPr>
          <w:sz w:val="21"/>
        </w:rPr>
      </w:pPr>
      <w:r/>
    </w:p>
    <w:p>
      <w:pPr>
        <w:pStyle w:val="BodyText"/>
        <w:spacing w:line="268" w:lineRule="auto"/>
        <w:rPr>
          <w:sz w:val="21"/>
        </w:rPr>
      </w:pPr>
      <w:r/>
    </w:p>
    <w:p>
      <w:pPr>
        <w:pStyle w:val="BodyText"/>
        <w:spacing w:line="268" w:lineRule="auto"/>
        <w:rPr>
          <w:sz w:val="21"/>
        </w:rPr>
      </w:pPr>
      <w:r/>
    </w:p>
    <w:p>
      <w:pPr>
        <w:pStyle w:val="BodyText"/>
        <w:spacing w:line="268" w:lineRule="auto"/>
        <w:rPr>
          <w:sz w:val="21"/>
        </w:rPr>
      </w:pPr>
      <w:r/>
    </w:p>
    <w:p>
      <w:pPr>
        <w:pStyle w:val="BodyText"/>
        <w:spacing w:line="268" w:lineRule="auto"/>
        <w:rPr>
          <w:sz w:val="21"/>
        </w:rPr>
      </w:pPr>
      <w:r>
        <w:drawing>
          <wp:anchor distT="0" distB="0" distL="0" distR="0" simplePos="0" relativeHeight="252403712" behindDoc="0" locked="0" layoutInCell="1" allowOverlap="1">
            <wp:simplePos x="0" y="0"/>
            <wp:positionH relativeFrom="column">
              <wp:posOffset>0</wp:posOffset>
            </wp:positionH>
            <wp:positionV relativeFrom="paragraph">
              <wp:posOffset>190124</wp:posOffset>
            </wp:positionV>
            <wp:extent cx="19050" cy="495300"/>
            <wp:effectExtent l="0" t="0" r="0" b="0"/>
            <wp:wrapNone/>
            <wp:docPr id="750" name="IM 750"/>
            <wp:cNvGraphicFramePr/>
            <a:graphic>
              <a:graphicData uri="http://schemas.openxmlformats.org/drawingml/2006/picture">
                <pic:pic>
                  <pic:nvPicPr>
                    <pic:cNvPr id="750" name="IM 750"/>
                    <pic:cNvPicPr/>
                  </pic:nvPicPr>
                  <pic:blipFill>
                    <a:blip r:embed="rId306"/>
                    <a:stretch>
                      <a:fillRect/>
                    </a:stretch>
                  </pic:blipFill>
                  <pic:spPr>
                    <a:xfrm rot="0">
                      <a:off x="0" y="0"/>
                      <a:ext cx="19050" cy="495300"/>
                    </a:xfrm>
                    <a:prstGeom prst="rect">
                      <a:avLst/>
                    </a:prstGeom>
                  </pic:spPr>
                </pic:pic>
              </a:graphicData>
            </a:graphic>
          </wp:anchor>
        </w:drawing>
      </w:r>
      <w:r/>
    </w:p>
    <w:p>
      <w:pPr>
        <w:pStyle w:val="BodyText"/>
        <w:ind w:left="223" w:right="463" w:hanging="3"/>
        <w:spacing w:before="103" w:line="224" w:lineRule="auto"/>
        <w:rPr>
          <w:rFonts w:ascii="Microsoft YaHei" w:hAnsi="Microsoft YaHei" w:eastAsia="Microsoft YaHei" w:cs="Microsoft YaHei"/>
        </w:rPr>
      </w:pPr>
      <w:hyperlink w:history="true" r:id="rId307">
        <w:r>
          <w:rPr>
            <w:rFonts w:ascii="Microsoft YaHei" w:hAnsi="Microsoft YaHei" w:eastAsia="Microsoft YaHei" w:cs="Microsoft YaHei"/>
            <w:color w:val="646A73"/>
            <w14:textFill>
              <w14:solidFill>
                <w14:srgbClr w14:val="646A73">
                  <w14:alpha w14:val="30196"/>
                </w14:srgbClr>
              </w14:solidFill>
            </w14:textFill>
            <w:spacing w:val="-3"/>
          </w:rPr>
          <w:t>在两张</w:t>
        </w:r>
        <w:r>
          <w:rPr>
            <w:color w:val="336DF4"/>
            <w14:textFill>
              <w14:solidFill>
                <w14:srgbClr w14:val="336DF4">
                  <w14:alpha w14:val="30196"/>
                </w14:srgbClr>
              </w14:solidFill>
            </w14:textFill>
            <w:spacing w:val="-3"/>
          </w:rPr>
          <w:t>GPU</w:t>
        </w:r>
      </w:hyperlink>
      <w:r>
        <w:rPr>
          <w:rFonts w:ascii="Microsoft YaHei" w:hAnsi="Microsoft YaHei" w:eastAsia="Microsoft YaHei" w:cs="Microsoft YaHei"/>
          <w:color w:val="646A73"/>
          <w14:textFill>
            <w14:solidFill>
              <w14:srgbClr w14:val="646A73">
                <w14:alpha w14:val="30196"/>
              </w14:srgbClr>
            </w14:solidFill>
          </w14:textFill>
          <w:spacing w:val="-3"/>
        </w:rPr>
        <w:t>上的具体的并⾏操作思想就是将进⾏运算的矩阵拆分到不同的</w:t>
      </w:r>
      <w:r>
        <w:rPr>
          <w:color w:val="646A73"/>
          <w14:textFill>
            <w14:solidFill>
              <w14:srgbClr w14:val="646A73">
                <w14:alpha w14:val="30196"/>
              </w14:srgbClr>
            </w14:solidFill>
          </w14:textFill>
          <w:spacing w:val="-3"/>
        </w:rPr>
        <w:t>GPU</w:t>
      </w:r>
      <w:r>
        <w:rPr>
          <w:rFonts w:ascii="Microsoft YaHei" w:hAnsi="Microsoft YaHei" w:eastAsia="Microsoft YaHei" w:cs="Microsoft YaHei"/>
          <w:color w:val="646A73"/>
          <w14:textFill>
            <w14:solidFill>
              <w14:srgbClr w14:val="646A73">
                <w14:alpha w14:val="30196"/>
              </w14:srgbClr>
            </w14:solidFill>
          </w14:textFill>
          <w:spacing w:val="-3"/>
        </w:rPr>
        <w:t>上</w:t>
      </w:r>
      <w:r>
        <w:rPr>
          <w:rFonts w:ascii="Microsoft YaHei" w:hAnsi="Microsoft YaHei" w:eastAsia="Microsoft YaHei" w:cs="Microsoft YaHei"/>
          <w:color w:val="646A73"/>
          <w14:textFill>
            <w14:solidFill>
              <w14:srgbClr w14:val="646A73">
                <w14:alpha w14:val="30196"/>
              </w14:srgbClr>
            </w14:solidFill>
          </w14:textFill>
          <w:spacing w:val="-35"/>
        </w:rPr>
        <w:t xml:space="preserve"> </w:t>
      </w:r>
      <w:r>
        <w:rPr>
          <w:rFonts w:ascii="Microsoft YaHei" w:hAnsi="Microsoft YaHei" w:eastAsia="Microsoft YaHei" w:cs="Microsoft YaHei"/>
          <w:color w:val="646A73"/>
          <w14:textFill>
            <w14:solidFill>
              <w14:srgbClr w14:val="646A73">
                <w14:alpha w14:val="30196"/>
              </w14:srgbClr>
            </w14:solidFill>
          </w14:textFill>
          <w:spacing w:val="-3"/>
        </w:rPr>
        <w:t>，然后将每个</w:t>
      </w:r>
      <w:r>
        <w:rPr>
          <w:color w:val="646A73"/>
          <w14:textFill>
            <w14:solidFill>
              <w14:srgbClr w14:val="646A73">
                <w14:alpha w14:val="30196"/>
              </w14:srgbClr>
            </w14:solidFill>
          </w14:textFill>
          <w:spacing w:val="-3"/>
        </w:rPr>
        <w:t>GPU</w:t>
      </w:r>
      <w:r>
        <w:rPr>
          <w:color w:val="646A73"/>
          <w14:textFill>
            <w14:solidFill>
              <w14:srgbClr w14:val="646A73">
                <w14:alpha w14:val="30196"/>
              </w14:srgbClr>
            </w14:solidFill>
          </w14:textFill>
        </w:rPr>
        <w:t xml:space="preserve"> </w:t>
      </w:r>
      <w:r>
        <w:rPr>
          <w:rFonts w:ascii="Microsoft YaHei" w:hAnsi="Microsoft YaHei" w:eastAsia="Microsoft YaHei" w:cs="Microsoft YaHei"/>
          <w:color w:val="646A73"/>
          <w14:textFill>
            <w14:solidFill>
              <w14:srgbClr w14:val="646A73">
                <w14:alpha w14:val="30196"/>
              </w14:srgbClr>
            </w14:solidFill>
          </w14:textFill>
          <w:spacing w:val="-3"/>
        </w:rPr>
        <w:t>上的运算结果进⾏汇总（</w:t>
      </w:r>
      <w:r>
        <w:rPr>
          <w:color w:val="646A73"/>
          <w14:textFill>
            <w14:solidFill>
              <w14:srgbClr w14:val="646A73">
                <w14:alpha w14:val="30196"/>
              </w14:srgbClr>
            </w14:solidFill>
          </w14:textFill>
          <w:spacing w:val="-3"/>
        </w:rPr>
        <w:t>GPU</w:t>
      </w:r>
      <w:r>
        <w:rPr>
          <w:rFonts w:ascii="Microsoft YaHei" w:hAnsi="Microsoft YaHei" w:eastAsia="Microsoft YaHei" w:cs="Microsoft YaHei"/>
          <w:color w:val="646A73"/>
          <w14:textFill>
            <w14:solidFill>
              <w14:srgbClr w14:val="646A73">
                <w14:alpha w14:val="30196"/>
              </w14:srgbClr>
            </w14:solidFill>
          </w14:textFill>
          <w:spacing w:val="-3"/>
        </w:rPr>
        <w:t>之间通信）。</w:t>
      </w:r>
    </w:p>
    <w:p>
      <w:pPr>
        <w:spacing w:before="177" w:line="5430" w:lineRule="exact"/>
        <w:rPr/>
      </w:pPr>
      <w:r>
        <w:rPr>
          <w:position w:val="-108"/>
        </w:rPr>
        <w:drawing>
          <wp:inline distT="0" distB="0" distL="0" distR="0">
            <wp:extent cx="6838950" cy="3448050"/>
            <wp:effectExtent l="0" t="0" r="0" b="0"/>
            <wp:docPr id="752" name="IM 752"/>
            <wp:cNvGraphicFramePr/>
            <a:graphic>
              <a:graphicData uri="http://schemas.openxmlformats.org/drawingml/2006/picture">
                <pic:pic>
                  <pic:nvPicPr>
                    <pic:cNvPr id="752" name="IM 752"/>
                    <pic:cNvPicPr/>
                  </pic:nvPicPr>
                  <pic:blipFill>
                    <a:blip r:embed="rId308"/>
                    <a:stretch>
                      <a:fillRect/>
                    </a:stretch>
                  </pic:blipFill>
                  <pic:spPr>
                    <a:xfrm rot="0">
                      <a:off x="0" y="0"/>
                      <a:ext cx="6838950" cy="3448050"/>
                    </a:xfrm>
                    <a:prstGeom prst="rect">
                      <a:avLst/>
                    </a:prstGeom>
                  </pic:spPr>
                </pic:pic>
              </a:graphicData>
            </a:graphic>
          </wp:inline>
        </w:drawing>
      </w:r>
    </w:p>
    <w:p>
      <w:pPr>
        <w:pStyle w:val="BodyText"/>
        <w:ind w:left="24"/>
        <w:spacing w:before="313" w:line="194" w:lineRule="auto"/>
        <w:rPr>
          <w:rFonts w:ascii="Microsoft YaHei" w:hAnsi="Microsoft YaHei" w:eastAsia="Microsoft YaHei" w:cs="Microsoft YaHei"/>
        </w:rPr>
      </w:pPr>
      <w:r>
        <w:drawing>
          <wp:anchor distT="0" distB="0" distL="0" distR="0" simplePos="0" relativeHeight="252402688" behindDoc="0" locked="0" layoutInCell="1" allowOverlap="1">
            <wp:simplePos x="0" y="0"/>
            <wp:positionH relativeFrom="column">
              <wp:posOffset>495300</wp:posOffset>
            </wp:positionH>
            <wp:positionV relativeFrom="paragraph">
              <wp:posOffset>554380</wp:posOffset>
            </wp:positionV>
            <wp:extent cx="2314575" cy="1378743"/>
            <wp:effectExtent l="0" t="0" r="0" b="0"/>
            <wp:wrapNone/>
            <wp:docPr id="754" name="IM 754"/>
            <wp:cNvGraphicFramePr/>
            <a:graphic>
              <a:graphicData uri="http://schemas.openxmlformats.org/drawingml/2006/picture">
                <pic:pic>
                  <pic:nvPicPr>
                    <pic:cNvPr id="754" name="IM 754"/>
                    <pic:cNvPicPr/>
                  </pic:nvPicPr>
                  <pic:blipFill>
                    <a:blip r:embed="rId309"/>
                    <a:stretch>
                      <a:fillRect/>
                    </a:stretch>
                  </pic:blipFill>
                  <pic:spPr>
                    <a:xfrm rot="0">
                      <a:off x="0" y="0"/>
                      <a:ext cx="2314575" cy="1378743"/>
                    </a:xfrm>
                    <a:prstGeom prst="rect">
                      <a:avLst/>
                    </a:prstGeom>
                  </pic:spPr>
                </pic:pic>
              </a:graphicData>
            </a:graphic>
          </wp:anchor>
        </w:drawing>
      </w:r>
      <w:r>
        <w:rPr>
          <w:color w:val="DE7802"/>
          <w:spacing w:val="19"/>
        </w:rPr>
        <w:t>B. </w:t>
      </w:r>
      <w:r>
        <w:rPr>
          <w:rFonts w:ascii="Microsoft YaHei" w:hAnsi="Microsoft YaHei" w:eastAsia="Microsoft YaHei" w:cs="Microsoft YaHei"/>
          <w:color w:val="DE7802"/>
          <w:spacing w:val="19"/>
        </w:rPr>
        <w:t>流⽔并⾏（</w:t>
      </w:r>
      <w:r>
        <w:rPr>
          <w:rFonts w:ascii="Microsoft YaHei" w:hAnsi="Microsoft YaHei" w:eastAsia="Microsoft YaHei" w:cs="Microsoft YaHei"/>
          <w:color w:val="DE7802"/>
          <w:spacing w:val="-42"/>
        </w:rPr>
        <w:t xml:space="preserve"> </w:t>
      </w:r>
      <w:r>
        <w:rPr>
          <w:color w:val="DE7802"/>
        </w:rPr>
        <w:t>pipeline</w:t>
      </w:r>
      <w:r>
        <w:rPr>
          <w:color w:val="DE7802"/>
          <w:spacing w:val="19"/>
        </w:rPr>
        <w:t xml:space="preserve"> </w:t>
      </w:r>
      <w:r>
        <w:rPr>
          <w:color w:val="DE7802"/>
        </w:rPr>
        <w:t>parallelism</w:t>
      </w:r>
      <w:r>
        <w:rPr>
          <w:color w:val="DE7802"/>
          <w:spacing w:val="19"/>
        </w:rPr>
        <w:t>, </w:t>
      </w:r>
      <w:r>
        <w:rPr>
          <w:color w:val="DE7802"/>
        </w:rPr>
        <w:t>PP</w:t>
      </w:r>
      <w:r>
        <w:rPr>
          <w:rFonts w:ascii="Microsoft YaHei" w:hAnsi="Microsoft YaHei" w:eastAsia="Microsoft YaHei" w:cs="Microsoft YaHei"/>
          <w:color w:val="DE7802"/>
          <w:spacing w:val="19"/>
        </w:rPr>
        <w:t>）</w:t>
      </w:r>
    </w:p>
    <w:p>
      <w:pPr>
        <w:pStyle w:val="BodyText"/>
        <w:ind w:left="5573"/>
        <w:spacing w:before="297" w:line="194" w:lineRule="auto"/>
        <w:rPr>
          <w:rFonts w:ascii="Microsoft YaHei" w:hAnsi="Microsoft YaHei" w:eastAsia="Microsoft YaHei" w:cs="Microsoft YaHei"/>
        </w:rPr>
      </w:pPr>
      <w:r>
        <w:rPr>
          <w:rFonts w:ascii="Microsoft YaHei" w:hAnsi="Microsoft YaHei" w:eastAsia="Microsoft YaHei" w:cs="Microsoft YaHei"/>
          <w:color w:val="1F2329"/>
          <w:spacing w:val="26"/>
        </w:rPr>
        <w:t>流⽔线并⾏</w:t>
      </w:r>
      <w:r>
        <w:rPr>
          <w:color w:val="1F2329"/>
        </w:rPr>
        <w:t>PP</w:t>
      </w:r>
      <w:r>
        <w:rPr>
          <w:rFonts w:ascii="Microsoft YaHei" w:hAnsi="Microsoft YaHei" w:eastAsia="Microsoft YaHei" w:cs="Microsoft YaHei"/>
          <w:color w:val="1F2329"/>
          <w:spacing w:val="26"/>
        </w:rPr>
        <w:t>（</w:t>
      </w:r>
      <w:r>
        <w:rPr>
          <w:rFonts w:ascii="Microsoft YaHei" w:hAnsi="Microsoft YaHei" w:eastAsia="Microsoft YaHei" w:cs="Microsoft YaHei"/>
          <w:color w:val="1F2329"/>
          <w:spacing w:val="-39"/>
        </w:rPr>
        <w:t xml:space="preserve"> </w:t>
      </w:r>
      <w:r>
        <w:rPr>
          <w:color w:val="1F2329"/>
        </w:rPr>
        <w:t>Pipeline</w:t>
      </w:r>
      <w:r>
        <w:rPr>
          <w:color w:val="1F2329"/>
          <w:spacing w:val="26"/>
        </w:rPr>
        <w:t xml:space="preserve"> </w:t>
      </w:r>
      <w:r>
        <w:rPr>
          <w:color w:val="1F2329"/>
        </w:rPr>
        <w:t>Parallelism</w:t>
      </w:r>
      <w:r>
        <w:rPr>
          <w:rFonts w:ascii="Microsoft YaHei" w:hAnsi="Microsoft YaHei" w:eastAsia="Microsoft YaHei" w:cs="Microsoft YaHei"/>
          <w:color w:val="1F2329"/>
          <w:spacing w:val="26"/>
        </w:rPr>
        <w:t>）</w:t>
      </w:r>
    </w:p>
    <w:p>
      <w:pPr>
        <w:ind w:left="5574"/>
        <w:spacing w:before="178"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把⼀个参数量较⼤的模型按照不同的层进⾏划</w:t>
      </w:r>
    </w:p>
    <w:p>
      <w:pPr>
        <w:pStyle w:val="BodyText"/>
        <w:ind w:left="5578" w:right="419" w:hanging="2"/>
        <w:spacing w:before="76" w:line="226" w:lineRule="auto"/>
        <w:rPr>
          <w:rFonts w:ascii="Microsoft YaHei" w:hAnsi="Microsoft YaHei" w:eastAsia="Microsoft YaHei" w:cs="Microsoft YaHei"/>
        </w:rPr>
      </w:pPr>
      <w:r>
        <w:rPr>
          <w:rFonts w:ascii="Microsoft YaHei" w:hAnsi="Microsoft YaHei" w:eastAsia="Microsoft YaHei" w:cs="Microsoft YaHei"/>
          <w:color w:val="1F2329"/>
          <w:spacing w:val="-3"/>
        </w:rPr>
        <w:t>分</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3"/>
        </w:rPr>
        <w:t>，将多个模型的层尽可能均匀的分布在不同的</w:t>
      </w:r>
      <w:r>
        <w:rPr>
          <w:rFonts w:ascii="Microsoft YaHei" w:hAnsi="Microsoft YaHei" w:eastAsia="Microsoft YaHei" w:cs="Microsoft YaHei"/>
          <w:color w:val="1F2329"/>
        </w:rPr>
        <w:t xml:space="preserve"> </w:t>
      </w:r>
      <w:r>
        <w:rPr>
          <w:color w:val="1F2329"/>
          <w:spacing w:val="-5"/>
        </w:rPr>
        <w:t>GPU</w:t>
      </w:r>
      <w:r>
        <w:rPr>
          <w:rFonts w:ascii="Microsoft YaHei" w:hAnsi="Microsoft YaHei" w:eastAsia="Microsoft YaHei" w:cs="Microsoft YaHei"/>
          <w:color w:val="1F2329"/>
          <w:spacing w:val="-5"/>
        </w:rPr>
        <w:t>显存上</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，来起到装载更⼤模型的能⼒。</w:t>
      </w:r>
    </w:p>
    <w:p>
      <w:pPr>
        <w:pStyle w:val="BodyText"/>
        <w:spacing w:line="352" w:lineRule="auto"/>
        <w:rPr>
          <w:sz w:val="21"/>
        </w:rPr>
      </w:pPr>
      <w:r/>
    </w:p>
    <w:p>
      <w:pPr>
        <w:pStyle w:val="BodyText"/>
        <w:spacing w:line="352" w:lineRule="auto"/>
        <w:rPr>
          <w:sz w:val="21"/>
        </w:rPr>
      </w:pPr>
      <w:r/>
    </w:p>
    <w:p>
      <w:pPr>
        <w:pStyle w:val="BodyText"/>
        <w:spacing w:before="1" w:line="375" w:lineRule="exact"/>
        <w:rPr/>
      </w:pPr>
      <w:r>
        <w:rPr>
          <w:position w:val="-7"/>
        </w:rPr>
        <w:pict>
          <v:shape id="_x0000_s1144" style="mso-position-vertical-relative:line;mso-position-horizontal-relative:char;width:538.5pt;height:18.75pt;" fillcolor="#F6F1FE" filled="true" stroked="false" type="#_x0000_t202">
            <v:fill on="true"/>
            <v:stroke on="false"/>
            <v:path/>
            <v:imagedata o:title=""/>
            <o:lock v:ext="edit" aspectratio="false"/>
            <v:textbox inset="0mm,0mm,0mm,0mm">
              <w:txbxContent>
                <w:p>
                  <w:pPr>
                    <w:ind w:left="40"/>
                    <w:spacing w:before="62" w:line="186" w:lineRule="auto"/>
                    <w:rPr>
                      <w:rFonts w:ascii="Microsoft YaHei" w:hAnsi="Microsoft YaHei" w:eastAsia="Microsoft YaHei" w:cs="Microsoft YaHei"/>
                      <w:sz w:val="27"/>
                      <w:szCs w:val="27"/>
                    </w:rPr>
                  </w:pPr>
                  <w:r>
                    <w:rPr>
                      <w:rFonts w:ascii="Arial" w:hAnsi="Arial" w:eastAsia="Arial" w:cs="Arial"/>
                      <w:sz w:val="27"/>
                      <w:szCs w:val="27"/>
                      <w:color w:val="1456F0"/>
                      <w:spacing w:val="-2"/>
                    </w:rPr>
                    <w:t>2.</w:t>
                  </w:r>
                  <w:r>
                    <w:rPr>
                      <w:rFonts w:ascii="Arial" w:hAnsi="Arial" w:eastAsia="Arial" w:cs="Arial"/>
                      <w:sz w:val="27"/>
                      <w:szCs w:val="27"/>
                      <w:color w:val="1456F0"/>
                      <w:spacing w:val="54"/>
                      <w:w w:val="101"/>
                    </w:rPr>
                    <w:t xml:space="preserve"> </w:t>
                  </w:r>
                  <w:r>
                    <w:rPr>
                      <w:rFonts w:ascii="Microsoft YaHei" w:hAnsi="Microsoft YaHei" w:eastAsia="Microsoft YaHei" w:cs="Microsoft YaHei"/>
                      <w:sz w:val="27"/>
                      <w:szCs w:val="27"/>
                      <w:color w:val="6425D0"/>
                      <w:spacing w:val="-2"/>
                    </w:rPr>
                    <w:t>显存消耗</w:t>
                  </w:r>
                </w:p>
              </w:txbxContent>
            </v:textbox>
          </v:shape>
        </w:pict>
      </w:r>
    </w:p>
    <w:p>
      <w:pPr>
        <w:pStyle w:val="BodyText"/>
        <w:spacing w:line="242" w:lineRule="auto"/>
        <w:rPr>
          <w:sz w:val="21"/>
        </w:rPr>
      </w:pPr>
      <w:r/>
    </w:p>
    <w:p>
      <w:pPr>
        <w:pStyle w:val="BodyText"/>
        <w:ind w:firstLine="5564"/>
        <w:spacing w:line="1166" w:lineRule="exact"/>
        <w:rPr/>
      </w:pPr>
      <w:r>
        <w:rPr>
          <w:position w:val="-23"/>
        </w:rPr>
        <w:pict>
          <v:shape id="_x0000_s1146" style="mso-position-vertical-relative:line;mso-position-horizontal-relative:char;width:260.3pt;height:58.35pt;" fillcolor="#FEF1F1" filled="true" stroked="false" type="#_x0000_t202">
            <v:fill on="true"/>
            <v:stroke on="false"/>
            <v:path/>
            <v:imagedata o:title=""/>
            <o:lock v:ext="edit" aspectratio="false"/>
            <v:textbox inset="0mm,0mm,0mm,0mm">
              <w:txbxContent>
                <w:p>
                  <w:pPr>
                    <w:ind w:right="181" w:firstLine="10"/>
                    <w:spacing w:before="68" w:line="22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spacing w:val="27"/>
                    </w:rPr>
                    <w:t>混合精度训练（</w:t>
                  </w:r>
                  <w:r>
                    <w:rPr>
                      <w:rFonts w:ascii="Microsoft YaHei" w:hAnsi="Microsoft YaHei" w:eastAsia="Microsoft YaHei" w:cs="Microsoft YaHei"/>
                      <w:sz w:val="24"/>
                      <w:szCs w:val="24"/>
                      <w:color w:val="D83931"/>
                      <w:spacing w:val="-37"/>
                    </w:rPr>
                    <w:t xml:space="preserve"> </w:t>
                  </w:r>
                  <w:r>
                    <w:rPr>
                      <w:rFonts w:ascii="Arial" w:hAnsi="Arial" w:eastAsia="Arial" w:cs="Arial"/>
                      <w:sz w:val="24"/>
                      <w:szCs w:val="24"/>
                      <w:color w:val="D83931"/>
                    </w:rPr>
                    <w:t>mixed</w:t>
                  </w:r>
                  <w:r>
                    <w:rPr>
                      <w:rFonts w:ascii="Arial" w:hAnsi="Arial" w:eastAsia="Arial" w:cs="Arial"/>
                      <w:sz w:val="24"/>
                      <w:szCs w:val="24"/>
                      <w:color w:val="D83931"/>
                      <w:spacing w:val="27"/>
                    </w:rPr>
                    <w:t xml:space="preserve"> </w:t>
                  </w:r>
                  <w:r>
                    <w:rPr>
                      <w:rFonts w:ascii="Arial" w:hAnsi="Arial" w:eastAsia="Arial" w:cs="Arial"/>
                      <w:sz w:val="24"/>
                      <w:szCs w:val="24"/>
                      <w:color w:val="D83931"/>
                    </w:rPr>
                    <w:t>precision</w:t>
                  </w:r>
                  <w:r>
                    <w:rPr>
                      <w:rFonts w:ascii="Arial" w:hAnsi="Arial" w:eastAsia="Arial" w:cs="Arial"/>
                      <w:sz w:val="24"/>
                      <w:szCs w:val="24"/>
                      <w:color w:val="D83931"/>
                      <w:spacing w:val="27"/>
                    </w:rPr>
                    <w:t xml:space="preserve"> </w:t>
                  </w:r>
                  <w:r>
                    <w:rPr>
                      <w:rFonts w:ascii="Arial" w:hAnsi="Arial" w:eastAsia="Arial" w:cs="Arial"/>
                      <w:sz w:val="24"/>
                      <w:szCs w:val="24"/>
                      <w:color w:val="D83931"/>
                    </w:rPr>
                    <w:t>training</w:t>
                  </w:r>
                  <w:r>
                    <w:rPr>
                      <w:rFonts w:ascii="Microsoft YaHei" w:hAnsi="Microsoft YaHei" w:eastAsia="Microsoft YaHei" w:cs="Microsoft YaHei"/>
                      <w:sz w:val="24"/>
                      <w:szCs w:val="24"/>
                      <w:color w:val="D83931"/>
                      <w:spacing w:val="27"/>
                    </w:rPr>
                    <w:t>）和</w:t>
                  </w:r>
                  <w:r>
                    <w:rPr>
                      <w:rFonts w:ascii="Microsoft YaHei" w:hAnsi="Microsoft YaHei" w:eastAsia="Microsoft YaHei" w:cs="Microsoft YaHei"/>
                      <w:sz w:val="24"/>
                      <w:szCs w:val="24"/>
                      <w:color w:val="D83931"/>
                    </w:rPr>
                    <w:t xml:space="preserve"> </w:t>
                  </w:r>
                  <w:r>
                    <w:rPr>
                      <w:rFonts w:ascii="Arial" w:hAnsi="Arial" w:eastAsia="Arial" w:cs="Arial"/>
                      <w:sz w:val="24"/>
                      <w:szCs w:val="24"/>
                      <w:color w:val="D83931"/>
                    </w:rPr>
                    <w:t>Adam</w:t>
                  </w:r>
                  <w:r>
                    <w:rPr>
                      <w:rFonts w:ascii="Microsoft YaHei" w:hAnsi="Microsoft YaHei" w:eastAsia="Microsoft YaHei" w:cs="Microsoft YaHei"/>
                      <w:sz w:val="24"/>
                      <w:szCs w:val="24"/>
                      <w:color w:val="D83931"/>
                      <w:spacing w:val="3"/>
                    </w:rPr>
                    <w:t>优化器基本上已经是训练语⾔模型的标</w:t>
                  </w:r>
                </w:p>
                <w:p>
                  <w:pPr>
                    <w:ind w:left="11"/>
                    <w:spacing w:before="13"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spacing w:val="-6"/>
                    </w:rPr>
                    <w:t>配。</w:t>
                  </w:r>
                </w:p>
              </w:txbxContent>
            </v:textbox>
          </v:shape>
        </w:pict>
      </w:r>
    </w:p>
    <w:p>
      <w:pPr>
        <w:pStyle w:val="BodyText"/>
        <w:spacing w:line="391" w:lineRule="auto"/>
        <w:rPr>
          <w:sz w:val="21"/>
        </w:rPr>
      </w:pPr>
      <w:r/>
    </w:p>
    <w:p>
      <w:pPr>
        <w:ind w:firstLine="7704"/>
        <w:spacing w:before="1" w:line="390" w:lineRule="exact"/>
        <w:rPr/>
      </w:pPr>
      <w:r>
        <w:rPr>
          <w:position w:val="-7"/>
        </w:rPr>
        <w:drawing>
          <wp:inline distT="0" distB="0" distL="0" distR="0">
            <wp:extent cx="2108199" cy="247650"/>
            <wp:effectExtent l="0" t="0" r="0" b="0"/>
            <wp:docPr id="756" name="IM 756"/>
            <wp:cNvGraphicFramePr/>
            <a:graphic>
              <a:graphicData uri="http://schemas.openxmlformats.org/drawingml/2006/picture">
                <pic:pic>
                  <pic:nvPicPr>
                    <pic:cNvPr id="756" name="IM 75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ind w:left="5581" w:right="503" w:hanging="16"/>
        <w:spacing w:before="232" w:line="221" w:lineRule="auto"/>
        <w:rPr>
          <w:rFonts w:ascii="Microsoft YaHei" w:hAnsi="Microsoft YaHei" w:eastAsia="Microsoft YaHei" w:cs="Microsoft YaHei"/>
        </w:rPr>
      </w:pPr>
      <w:r>
        <w:drawing>
          <wp:anchor distT="0" distB="0" distL="0" distR="0" simplePos="0" relativeHeight="252410880" behindDoc="0" locked="0" layoutInCell="1" allowOverlap="1">
            <wp:simplePos x="0" y="0"/>
            <wp:positionH relativeFrom="column">
              <wp:posOffset>0</wp:posOffset>
            </wp:positionH>
            <wp:positionV relativeFrom="paragraph">
              <wp:posOffset>100792</wp:posOffset>
            </wp:positionV>
            <wp:extent cx="3305174" cy="1800193"/>
            <wp:effectExtent l="0" t="0" r="0" b="0"/>
            <wp:wrapNone/>
            <wp:docPr id="758" name="IM 758"/>
            <wp:cNvGraphicFramePr/>
            <a:graphic>
              <a:graphicData uri="http://schemas.openxmlformats.org/drawingml/2006/picture">
                <pic:pic>
                  <pic:nvPicPr>
                    <pic:cNvPr id="758" name="IM 758"/>
                    <pic:cNvPicPr/>
                  </pic:nvPicPr>
                  <pic:blipFill>
                    <a:blip r:embed="rId310"/>
                    <a:stretch>
                      <a:fillRect/>
                    </a:stretch>
                  </pic:blipFill>
                  <pic:spPr>
                    <a:xfrm rot="0">
                      <a:off x="0" y="0"/>
                      <a:ext cx="3305174" cy="1800193"/>
                    </a:xfrm>
                    <a:prstGeom prst="rect">
                      <a:avLst/>
                    </a:prstGeom>
                  </pic:spPr>
                </pic:pic>
              </a:graphicData>
            </a:graphic>
          </wp:anchor>
        </w:drawing>
      </w:r>
      <w:r>
        <w:rPr>
          <w:color w:val="1F2329"/>
          <w:spacing w:val="-3"/>
        </w:rPr>
        <w:t>Adam</w:t>
      </w:r>
      <w:r>
        <w:rPr>
          <w:rFonts w:ascii="Microsoft YaHei" w:hAnsi="Microsoft YaHei" w:eastAsia="Microsoft YaHei" w:cs="Microsoft YaHei"/>
          <w:color w:val="1F2329"/>
          <w:spacing w:val="-3"/>
        </w:rPr>
        <w:t>在</w:t>
      </w:r>
      <w:r>
        <w:rPr>
          <w:color w:val="1F2329"/>
          <w:spacing w:val="-3"/>
        </w:rPr>
        <w:t>SGD</w:t>
      </w:r>
      <w:r>
        <w:rPr>
          <w:rFonts w:ascii="Microsoft YaHei" w:hAnsi="Microsoft YaHei" w:eastAsia="Microsoft YaHei" w:cs="Microsoft YaHei"/>
          <w:color w:val="1F2329"/>
          <w:spacing w:val="-3"/>
        </w:rPr>
        <w:t>基础上</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3"/>
        </w:rPr>
        <w:t>，为每个参数梯度增加了</w:t>
      </w:r>
      <w:r>
        <w:rPr>
          <w:rFonts w:ascii="Microsoft YaHei" w:hAnsi="Microsoft YaHei" w:eastAsia="Microsoft YaHei" w:cs="Microsoft YaHei"/>
          <w:color w:val="2EA121"/>
          <w:spacing w:val="-3"/>
        </w:rPr>
        <w:t>⼀</w:t>
      </w:r>
      <w:r>
        <w:rPr>
          <w:rFonts w:ascii="Microsoft YaHei" w:hAnsi="Microsoft YaHei" w:eastAsia="Microsoft YaHei" w:cs="Microsoft YaHei"/>
          <w:color w:val="2EA121"/>
        </w:rPr>
        <w:t xml:space="preserve"> </w:t>
      </w:r>
      <w:r>
        <w:rPr>
          <w:rFonts w:ascii="Microsoft YaHei" w:hAnsi="Microsoft YaHei" w:eastAsia="Microsoft YaHei" w:cs="Microsoft YaHei"/>
          <w:color w:val="2EA121"/>
          <w:spacing w:val="14"/>
        </w:rPr>
        <w:t>阶动量（</w:t>
      </w:r>
      <w:r>
        <w:rPr>
          <w:rFonts w:ascii="Microsoft YaHei" w:hAnsi="Microsoft YaHei" w:eastAsia="Microsoft YaHei" w:cs="Microsoft YaHei"/>
          <w:color w:val="2EA121"/>
          <w:spacing w:val="-39"/>
        </w:rPr>
        <w:t xml:space="preserve"> </w:t>
      </w:r>
      <w:r>
        <w:rPr>
          <w:color w:val="2EA121"/>
        </w:rPr>
        <w:t>momentum</w:t>
      </w:r>
      <w:r>
        <w:rPr>
          <w:rFonts w:ascii="Microsoft YaHei" w:hAnsi="Microsoft YaHei" w:eastAsia="Microsoft YaHei" w:cs="Microsoft YaHei"/>
          <w:color w:val="2EA121"/>
          <w:spacing w:val="14"/>
        </w:rPr>
        <w:t>）和⼆阶动量</w:t>
      </w:r>
    </w:p>
    <w:p>
      <w:pPr>
        <w:pStyle w:val="BodyText"/>
        <w:ind w:left="5604"/>
        <w:spacing w:before="23" w:line="197" w:lineRule="auto"/>
        <w:rPr>
          <w:rFonts w:ascii="Microsoft YaHei" w:hAnsi="Microsoft YaHei" w:eastAsia="Microsoft YaHei" w:cs="Microsoft YaHei"/>
        </w:rPr>
      </w:pPr>
      <w:r>
        <w:rPr>
          <w:rFonts w:ascii="Microsoft YaHei" w:hAnsi="Microsoft YaHei" w:eastAsia="Microsoft YaHei" w:cs="Microsoft YaHei"/>
          <w:color w:val="2EA121"/>
          <w:spacing w:val="23"/>
        </w:rPr>
        <w:t>（</w:t>
      </w:r>
      <w:r>
        <w:rPr>
          <w:color w:val="2EA121"/>
        </w:rPr>
        <w:t>variance</w:t>
      </w:r>
      <w:r>
        <w:rPr>
          <w:rFonts w:ascii="Microsoft YaHei" w:hAnsi="Microsoft YaHei" w:eastAsia="Microsoft YaHei" w:cs="Microsoft YaHei"/>
          <w:color w:val="2EA121"/>
          <w:spacing w:val="23"/>
        </w:rPr>
        <w:t>）</w:t>
      </w:r>
      <w:r>
        <w:rPr>
          <w:rFonts w:ascii="Microsoft YaHei" w:hAnsi="Microsoft YaHei" w:eastAsia="Microsoft YaHei" w:cs="Microsoft YaHei"/>
          <w:color w:val="1F2329"/>
          <w:spacing w:val="23"/>
        </w:rPr>
        <w:t>。</w:t>
      </w:r>
    </w:p>
    <w:p>
      <w:pPr>
        <w:pStyle w:val="BodyText"/>
        <w:ind w:left="5571" w:right="326" w:firstLine="4"/>
        <w:spacing w:before="173" w:line="223" w:lineRule="auto"/>
        <w:rPr>
          <w:rFonts w:ascii="Microsoft YaHei" w:hAnsi="Microsoft YaHei" w:eastAsia="Microsoft YaHei" w:cs="Microsoft YaHei"/>
        </w:rPr>
      </w:pPr>
      <w:r>
        <w:rPr>
          <w:rFonts w:ascii="Microsoft YaHei" w:hAnsi="Microsoft YaHei" w:eastAsia="Microsoft YaHei" w:cs="Microsoft YaHei"/>
          <w:color w:val="1F2329"/>
          <w:spacing w:val="5"/>
        </w:rPr>
        <w:t>混合精度训练是</w:t>
      </w:r>
      <w:r>
        <w:rPr>
          <w:rFonts w:ascii="Microsoft YaHei" w:hAnsi="Microsoft YaHei" w:eastAsia="Microsoft YaHei" w:cs="Microsoft YaHei"/>
          <w:color w:val="2EA121"/>
          <w:spacing w:val="5"/>
        </w:rPr>
        <w:t>同时存在</w:t>
      </w:r>
      <w:r>
        <w:rPr>
          <w:color w:val="2EA121"/>
        </w:rPr>
        <w:t>fp</w:t>
      </w:r>
      <w:r>
        <w:rPr>
          <w:color w:val="2EA121"/>
          <w:spacing w:val="5"/>
        </w:rPr>
        <w:t>16</w:t>
      </w:r>
      <w:r>
        <w:rPr>
          <w:rFonts w:ascii="Microsoft YaHei" w:hAnsi="Microsoft YaHei" w:eastAsia="Microsoft YaHei" w:cs="Microsoft YaHei"/>
          <w:color w:val="2EA121"/>
          <w:spacing w:val="5"/>
        </w:rPr>
        <w:t>和</w:t>
      </w:r>
      <w:r>
        <w:rPr>
          <w:color w:val="2EA121"/>
        </w:rPr>
        <w:t>fp</w:t>
      </w:r>
      <w:r>
        <w:rPr>
          <w:color w:val="2EA121"/>
          <w:spacing w:val="5"/>
        </w:rPr>
        <w:t>32</w:t>
      </w:r>
      <w:r>
        <w:rPr>
          <w:rFonts w:ascii="Microsoft YaHei" w:hAnsi="Microsoft YaHei" w:eastAsia="Microsoft YaHei" w:cs="Microsoft YaHei"/>
          <w:color w:val="2EA121"/>
          <w:spacing w:val="5"/>
        </w:rPr>
        <w:t>两种格式</w:t>
      </w:r>
      <w:r>
        <w:rPr>
          <w:rFonts w:ascii="Microsoft YaHei" w:hAnsi="Microsoft YaHei" w:eastAsia="Microsoft YaHei" w:cs="Microsoft YaHei"/>
          <w:color w:val="1F2329"/>
          <w:spacing w:val="5"/>
        </w:rPr>
        <w:t>的</w:t>
      </w:r>
      <w:r>
        <w:rPr>
          <w:rFonts w:ascii="Microsoft YaHei" w:hAnsi="Microsoft YaHei" w:eastAsia="Microsoft YaHei" w:cs="Microsoft YaHei"/>
          <w:color w:val="1F2329"/>
          <w:spacing w:val="1"/>
        </w:rPr>
        <w:t xml:space="preserve"> </w:t>
      </w:r>
      <w:r>
        <w:rPr>
          <w:rFonts w:ascii="Microsoft YaHei" w:hAnsi="Microsoft YaHei" w:eastAsia="Microsoft YaHei" w:cs="Microsoft YaHei"/>
          <w:color w:val="1F2329"/>
          <w:spacing w:val="-2"/>
        </w:rPr>
        <w:t>数值</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，其中模型参数、模型梯度都是</w:t>
      </w:r>
      <w:r>
        <w:rPr>
          <w:color w:val="1F2329"/>
          <w:spacing w:val="-2"/>
        </w:rPr>
        <w:t>fp16</w:t>
      </w:r>
      <w:r>
        <w:rPr>
          <w:color w:val="1F2329"/>
          <w:spacing w:val="-35"/>
        </w:rPr>
        <w:t xml:space="preserve"> </w:t>
      </w:r>
      <w:r>
        <w:rPr>
          <w:rFonts w:ascii="Microsoft YaHei" w:hAnsi="Microsoft YaHei" w:eastAsia="Microsoft YaHei" w:cs="Microsoft YaHei"/>
          <w:color w:val="1F2329"/>
          <w:spacing w:val="-2"/>
        </w:rPr>
        <w:t>，此外</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还有</w:t>
      </w:r>
      <w:r>
        <w:rPr>
          <w:color w:val="1F2329"/>
          <w:spacing w:val="-1"/>
        </w:rPr>
        <w:t>fp32</w:t>
      </w:r>
      <w:r>
        <w:rPr>
          <w:rFonts w:ascii="Microsoft YaHei" w:hAnsi="Microsoft YaHei" w:eastAsia="Microsoft YaHei" w:cs="Microsoft YaHei"/>
          <w:color w:val="1F2329"/>
          <w:spacing w:val="-1"/>
        </w:rPr>
        <w:t>的模型参数</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1"/>
        </w:rPr>
        <w:t>，如果优化器是</w:t>
      </w:r>
      <w:r>
        <w:rPr>
          <w:color w:val="1F2329"/>
          <w:spacing w:val="-1"/>
        </w:rPr>
        <w:t>Adam</w:t>
      </w:r>
      <w:r>
        <w:rPr>
          <w:color w:val="1F2329"/>
          <w:spacing w:val="-34"/>
        </w:rPr>
        <w:t xml:space="preserve"> </w:t>
      </w:r>
      <w:r>
        <w:rPr>
          <w:rFonts w:ascii="Microsoft YaHei" w:hAnsi="Microsoft YaHei" w:eastAsia="Microsoft YaHei" w:cs="Microsoft YaHei"/>
          <w:color w:val="1F2329"/>
          <w:spacing w:val="-1"/>
        </w:rPr>
        <w:t>，则</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6"/>
        </w:rPr>
        <w:t>还有</w:t>
      </w:r>
      <w:r>
        <w:rPr>
          <w:color w:val="1F2329"/>
        </w:rPr>
        <w:t>fp</w:t>
      </w:r>
      <w:r>
        <w:rPr>
          <w:color w:val="1F2329"/>
          <w:spacing w:val="26"/>
        </w:rPr>
        <w:t>32</w:t>
      </w:r>
      <w:r>
        <w:rPr>
          <w:rFonts w:ascii="Microsoft YaHei" w:hAnsi="Microsoft YaHei" w:eastAsia="Microsoft YaHei" w:cs="Microsoft YaHei"/>
          <w:color w:val="1F2329"/>
          <w:spacing w:val="26"/>
        </w:rPr>
        <w:t>的</w:t>
      </w:r>
      <w:r>
        <w:rPr>
          <w:color w:val="1F2329"/>
        </w:rPr>
        <w:t>momentum</w:t>
      </w:r>
      <w:r>
        <w:rPr>
          <w:rFonts w:ascii="Microsoft YaHei" w:hAnsi="Microsoft YaHei" w:eastAsia="Microsoft YaHei" w:cs="Microsoft YaHei"/>
          <w:color w:val="1F2329"/>
          <w:spacing w:val="26"/>
        </w:rPr>
        <w:t>和</w:t>
      </w:r>
      <w:r>
        <w:rPr>
          <w:color w:val="1F2329"/>
        </w:rPr>
        <w:t>variance</w:t>
      </w:r>
      <w:r>
        <w:rPr>
          <w:rFonts w:ascii="Microsoft YaHei" w:hAnsi="Microsoft YaHei" w:eastAsia="Microsoft YaHei" w:cs="Microsoft YaHei"/>
          <w:color w:val="1F2329"/>
          <w:spacing w:val="26"/>
        </w:rPr>
        <w:t>。</w:t>
      </w:r>
    </w:p>
    <w:p>
      <w:pPr>
        <w:pStyle w:val="BodyText"/>
        <w:ind w:left="12"/>
        <w:spacing w:before="267" w:line="190" w:lineRule="auto"/>
        <w:rPr>
          <w:rFonts w:ascii="Microsoft YaHei" w:hAnsi="Microsoft YaHei" w:eastAsia="Microsoft YaHei" w:cs="Microsoft YaHei"/>
        </w:rPr>
      </w:pPr>
      <w:r>
        <w:rPr>
          <w:color w:val="1F2329"/>
          <w:spacing w:val="-4"/>
        </w:rPr>
        <w:t>ZeRO</w:t>
      </w:r>
      <w:r>
        <w:rPr>
          <w:rFonts w:ascii="Microsoft YaHei" w:hAnsi="Microsoft YaHei" w:eastAsia="Microsoft YaHei" w:cs="Microsoft YaHei"/>
          <w:color w:val="1F2329"/>
          <w:spacing w:val="-4"/>
        </w:rPr>
        <w:t>将模型训练阶段</w:t>
      </w:r>
      <w:r>
        <w:rPr>
          <w:rFonts w:ascii="Microsoft YaHei" w:hAnsi="Microsoft YaHei" w:eastAsia="Microsoft YaHei" w:cs="Microsoft YaHei"/>
          <w:color w:val="1F2329"/>
          <w:spacing w:val="-22"/>
        </w:rPr>
        <w:t xml:space="preserve"> </w:t>
      </w:r>
      <w:r>
        <w:rPr>
          <w:rFonts w:ascii="Microsoft YaHei" w:hAnsi="Microsoft YaHei" w:eastAsia="Microsoft YaHei" w:cs="Microsoft YaHei"/>
          <w:color w:val="1F2329"/>
          <w:spacing w:val="-4"/>
        </w:rPr>
        <w:t>，每张卡中显存内容分为两类：</w:t>
      </w:r>
    </w:p>
    <w:p>
      <w:pPr>
        <w:pStyle w:val="BodyText"/>
        <w:spacing w:before="110" w:line="390" w:lineRule="exact"/>
        <w:rPr/>
      </w:pPr>
      <w:r>
        <w:rPr>
          <w:position w:val="-7"/>
        </w:rPr>
        <w:pict>
          <v:shape id="_x0000_s1148" style="mso-position-vertical-relative:line;mso-position-horizontal-relative:char;width:538.5pt;height:19.5pt;" fillcolor="#F0FBEF" filled="true" stroked="false" type="#_x0000_t202">
            <v:fill on="true"/>
            <v:stroke on="false"/>
            <v:path/>
            <v:imagedata o:title=""/>
            <o:lock v:ext="edit" aspectratio="false"/>
            <v:textbox inset="0mm,0mm,0mm,0mm">
              <w:txbxContent>
                <w:p>
                  <w:pPr>
                    <w:ind w:left="51"/>
                    <w:spacing w:before="74" w:line="197" w:lineRule="auto"/>
                    <w:rPr>
                      <w:rFonts w:ascii="Arial" w:hAnsi="Arial" w:eastAsia="Arial" w:cs="Arial"/>
                      <w:sz w:val="24"/>
                      <w:szCs w:val="24"/>
                    </w:rPr>
                  </w:pPr>
                  <w:r>
                    <w:rPr>
                      <w:rFonts w:ascii="Arial" w:hAnsi="Arial" w:eastAsia="Arial" w:cs="Arial"/>
                      <w:sz w:val="24"/>
                      <w:szCs w:val="24"/>
                      <w:color w:val="1456F0"/>
                      <w:spacing w:val="10"/>
                    </w:rPr>
                    <w:t>1.</w:t>
                  </w:r>
                  <w:r>
                    <w:rPr>
                      <w:rFonts w:ascii="Arial" w:hAnsi="Arial" w:eastAsia="Arial" w:cs="Arial"/>
                      <w:sz w:val="24"/>
                      <w:szCs w:val="24"/>
                      <w:color w:val="1456F0"/>
                      <w:spacing w:val="3"/>
                    </w:rPr>
                    <w:t xml:space="preserve">  </w:t>
                  </w:r>
                  <w:r>
                    <w:rPr>
                      <w:rFonts w:ascii="Microsoft YaHei" w:hAnsi="Microsoft YaHei" w:eastAsia="Microsoft YaHei" w:cs="Microsoft YaHei"/>
                      <w:sz w:val="24"/>
                      <w:szCs w:val="24"/>
                      <w:color w:val="2EA121"/>
                      <w:spacing w:val="10"/>
                    </w:rPr>
                    <w:t>模型状态（</w:t>
                  </w:r>
                  <w:r>
                    <w:rPr>
                      <w:rFonts w:ascii="Microsoft YaHei" w:hAnsi="Microsoft YaHei" w:eastAsia="Microsoft YaHei" w:cs="Microsoft YaHei"/>
                      <w:sz w:val="24"/>
                      <w:szCs w:val="24"/>
                      <w:color w:val="2EA121"/>
                      <w:spacing w:val="-41"/>
                    </w:rPr>
                    <w:t xml:space="preserve"> </w:t>
                  </w:r>
                  <w:r>
                    <w:rPr>
                      <w:rFonts w:ascii="Arial" w:hAnsi="Arial" w:eastAsia="Arial" w:cs="Arial"/>
                      <w:sz w:val="24"/>
                      <w:szCs w:val="24"/>
                      <w:color w:val="2EA121"/>
                    </w:rPr>
                    <w:t>model</w:t>
                  </w:r>
                  <w:r>
                    <w:rPr>
                      <w:rFonts w:ascii="Arial" w:hAnsi="Arial" w:eastAsia="Arial" w:cs="Arial"/>
                      <w:sz w:val="24"/>
                      <w:szCs w:val="24"/>
                      <w:color w:val="2EA121"/>
                      <w:spacing w:val="10"/>
                    </w:rPr>
                    <w:t xml:space="preserve"> </w:t>
                  </w:r>
                  <w:r>
                    <w:rPr>
                      <w:rFonts w:ascii="Arial" w:hAnsi="Arial" w:eastAsia="Arial" w:cs="Arial"/>
                      <w:sz w:val="24"/>
                      <w:szCs w:val="24"/>
                      <w:color w:val="2EA121"/>
                    </w:rPr>
                    <w:t>states</w:t>
                  </w:r>
                  <w:r>
                    <w:rPr>
                      <w:rFonts w:ascii="Microsoft YaHei" w:hAnsi="Microsoft YaHei" w:eastAsia="Microsoft YaHei" w:cs="Microsoft YaHei"/>
                      <w:sz w:val="24"/>
                      <w:szCs w:val="24"/>
                      <w:color w:val="2EA121"/>
                      <w:spacing w:val="10"/>
                    </w:rPr>
                    <w:t>）</w:t>
                  </w:r>
                  <w:r>
                    <w:rPr>
                      <w:rFonts w:ascii="Arial" w:hAnsi="Arial" w:eastAsia="Arial" w:cs="Arial"/>
                      <w:sz w:val="24"/>
                      <w:szCs w:val="24"/>
                      <w:color w:val="2EA121"/>
                      <w:spacing w:val="10"/>
                    </w:rPr>
                    <w:t>:</w:t>
                  </w:r>
                </w:p>
              </w:txbxContent>
            </v:textbox>
          </v:shape>
        </w:pict>
      </w:r>
    </w:p>
    <w:p>
      <w:pPr>
        <w:pStyle w:val="BodyText"/>
        <w:ind w:left="7" w:right="591"/>
        <w:spacing w:before="194" w:line="219" w:lineRule="auto"/>
        <w:rPr>
          <w:rFonts w:ascii="Microsoft YaHei" w:hAnsi="Microsoft YaHei" w:eastAsia="Microsoft YaHei" w:cs="Microsoft YaHei"/>
        </w:rPr>
      </w:pPr>
      <w:r>
        <w:rPr>
          <w:rFonts w:ascii="Microsoft YaHei" w:hAnsi="Microsoft YaHei" w:eastAsia="Microsoft YaHei" w:cs="Microsoft YaHei"/>
          <w:color w:val="1F2329"/>
          <w:spacing w:val="5"/>
        </w:rPr>
        <w:t>模型参数（</w:t>
      </w:r>
      <w:r>
        <w:rPr>
          <w:color w:val="1F2329"/>
        </w:rPr>
        <w:t>fp</w:t>
      </w:r>
      <w:r>
        <w:rPr>
          <w:color w:val="1F2329"/>
          <w:spacing w:val="5"/>
        </w:rPr>
        <w:t>16</w:t>
      </w:r>
      <w:r>
        <w:rPr>
          <w:rFonts w:ascii="Microsoft YaHei" w:hAnsi="Microsoft YaHei" w:eastAsia="Microsoft YaHei" w:cs="Microsoft YaHei"/>
          <w:color w:val="1F2329"/>
          <w:spacing w:val="5"/>
        </w:rPr>
        <w:t>）</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5"/>
        </w:rPr>
        <w:t>、模型梯度（</w:t>
      </w:r>
      <w:r>
        <w:rPr>
          <w:color w:val="1F2329"/>
        </w:rPr>
        <w:t>fp</w:t>
      </w:r>
      <w:r>
        <w:rPr>
          <w:color w:val="1F2329"/>
          <w:spacing w:val="5"/>
        </w:rPr>
        <w:t>16</w:t>
      </w:r>
      <w:r>
        <w:rPr>
          <w:rFonts w:ascii="Microsoft YaHei" w:hAnsi="Microsoft YaHei" w:eastAsia="Microsoft YaHei" w:cs="Microsoft YaHei"/>
          <w:color w:val="1F2329"/>
          <w:spacing w:val="5"/>
        </w:rPr>
        <w:t>）和</w:t>
      </w:r>
      <w:r>
        <w:rPr>
          <w:color w:val="1F2329"/>
        </w:rPr>
        <w:t>Adam</w:t>
      </w:r>
      <w:r>
        <w:rPr>
          <w:rFonts w:ascii="Microsoft YaHei" w:hAnsi="Microsoft YaHei" w:eastAsia="Microsoft YaHei" w:cs="Microsoft YaHei"/>
          <w:color w:val="1F2329"/>
          <w:spacing w:val="5"/>
        </w:rPr>
        <w:t>状态（</w:t>
      </w:r>
      <w:r>
        <w:rPr>
          <w:color w:val="1F2329"/>
        </w:rPr>
        <w:t>fp</w:t>
      </w:r>
      <w:r>
        <w:rPr>
          <w:color w:val="1F2329"/>
          <w:spacing w:val="5"/>
        </w:rPr>
        <w:t>32</w:t>
      </w:r>
      <w:r>
        <w:rPr>
          <w:rFonts w:ascii="Microsoft YaHei" w:hAnsi="Microsoft YaHei" w:eastAsia="Microsoft YaHei" w:cs="Microsoft YaHei"/>
          <w:color w:val="1F2329"/>
          <w:spacing w:val="5"/>
        </w:rPr>
        <w:t>的模型参数备份</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w:t>
      </w:r>
      <w:r>
        <w:rPr>
          <w:color w:val="1F2329"/>
        </w:rPr>
        <w:t>fp</w:t>
      </w:r>
      <w:r>
        <w:rPr>
          <w:color w:val="1F2329"/>
          <w:spacing w:val="5"/>
        </w:rPr>
        <w:t>32</w:t>
      </w:r>
      <w:r>
        <w:rPr>
          <w:rFonts w:ascii="Microsoft YaHei" w:hAnsi="Microsoft YaHei" w:eastAsia="Microsoft YaHei" w:cs="Microsoft YaHei"/>
          <w:color w:val="1F2329"/>
          <w:spacing w:val="5"/>
        </w:rPr>
        <w:t>的</w:t>
      </w:r>
      <w:r>
        <w:rPr>
          <w:color w:val="1F2329"/>
        </w:rPr>
        <w:t>momentum</w:t>
      </w:r>
      <w:r>
        <w:rPr>
          <w:rFonts w:ascii="Microsoft YaHei" w:hAnsi="Microsoft YaHei" w:eastAsia="Microsoft YaHei" w:cs="Microsoft YaHei"/>
          <w:color w:val="1F2329"/>
          <w:spacing w:val="5"/>
        </w:rPr>
        <w:t>和</w:t>
      </w:r>
      <w:r>
        <w:rPr>
          <w:rFonts w:ascii="Microsoft YaHei" w:hAnsi="Microsoft YaHei" w:eastAsia="Microsoft YaHei" w:cs="Microsoft YaHei"/>
          <w:color w:val="1F2329"/>
        </w:rPr>
        <w:t xml:space="preserve"> </w:t>
      </w:r>
      <w:r>
        <w:rPr>
          <w:color w:val="1F2329"/>
          <w:spacing w:val="-2"/>
        </w:rPr>
        <w:t>fp32</w:t>
      </w:r>
      <w:r>
        <w:rPr>
          <w:rFonts w:ascii="Microsoft YaHei" w:hAnsi="Microsoft YaHei" w:eastAsia="Microsoft YaHei" w:cs="Microsoft YaHei"/>
          <w:color w:val="1F2329"/>
          <w:spacing w:val="-2"/>
        </w:rPr>
        <w:t>的</w:t>
      </w:r>
      <w:r>
        <w:rPr>
          <w:color w:val="1F2329"/>
          <w:spacing w:val="-2"/>
        </w:rPr>
        <w:t>variance</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2"/>
        </w:rPr>
        <w:t>。假设模型参数量</w:t>
      </w:r>
      <w:r>
        <w:rPr>
          <w:rFonts w:ascii="Microsoft YaHei" w:hAnsi="Microsoft YaHei" w:eastAsia="Microsoft YaHei" w:cs="Microsoft YaHei"/>
          <w:color w:val="1F2329"/>
          <w:spacing w:val="46"/>
        </w:rPr>
        <w:t xml:space="preserve"> </w:t>
      </w:r>
      <w:r>
        <w:rPr>
          <w:rFonts w:ascii="MS Gothic" w:hAnsi="MS Gothic" w:eastAsia="MS Gothic" w:cs="MS Gothic"/>
          <w:sz w:val="27"/>
          <w:szCs w:val="27"/>
          <w:color w:val="1F2329"/>
          <w:spacing w:val="-2"/>
        </w:rPr>
        <w:t>Φ</w:t>
      </w:r>
      <w:r>
        <w:rPr>
          <w:rFonts w:ascii="MS Gothic" w:hAnsi="MS Gothic" w:eastAsia="MS Gothic" w:cs="MS Gothic"/>
          <w:sz w:val="27"/>
          <w:szCs w:val="27"/>
          <w:color w:val="1F2329"/>
          <w:spacing w:val="-2"/>
        </w:rPr>
        <w:t xml:space="preserve"> </w:t>
      </w:r>
      <w:r>
        <w:rPr>
          <w:rFonts w:ascii="Microsoft YaHei" w:hAnsi="Microsoft YaHei" w:eastAsia="Microsoft YaHei" w:cs="Microsoft YaHei"/>
          <w:color w:val="1F2329"/>
          <w:spacing w:val="-2"/>
        </w:rPr>
        <w:t>:</w:t>
      </w:r>
    </w:p>
    <w:p>
      <w:pPr>
        <w:spacing w:line="209" w:lineRule="exact"/>
        <w:rPr/>
      </w:pPr>
      <w:r/>
    </w:p>
    <w:p>
      <w:pPr>
        <w:spacing w:line="209" w:lineRule="exact"/>
        <w:sectPr>
          <w:pgSz w:w="11900" w:h="16820"/>
          <w:pgMar w:top="400" w:right="300" w:bottom="300" w:left="574" w:header="0" w:footer="0" w:gutter="0"/>
          <w:cols w:equalWidth="0" w:num="1">
            <w:col w:w="11025" w:space="0"/>
          </w:cols>
        </w:sectPr>
        <w:rPr/>
      </w:pPr>
    </w:p>
    <w:tbl>
      <w:tblPr>
        <w:tblStyle w:val="TableNormal"/>
        <w:tblW w:w="2590" w:type="dxa"/>
        <w:tblInd w:w="1314"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590"/>
      </w:tblGrid>
      <w:tr>
        <w:trPr>
          <w:trHeight w:val="320" w:hRule="atLeast"/>
        </w:trPr>
        <w:tc>
          <w:tcPr>
            <w:shd w:val="clear" w:fill="F5F6F7"/>
            <w:tcW w:w="2590" w:type="dxa"/>
            <w:vAlign w:val="top"/>
          </w:tcPr>
          <w:p>
            <w:pPr>
              <w:pStyle w:val="TableText"/>
              <w:ind w:left="24"/>
              <w:spacing w:before="33" w:line="266" w:lineRule="exact"/>
              <w:rPr>
                <w:sz w:val="26"/>
                <w:szCs w:val="26"/>
              </w:rPr>
            </w:pPr>
            <w:r>
              <w:rPr>
                <w:sz w:val="26"/>
                <w:szCs w:val="26"/>
                <w:color w:val="6425D0"/>
                <w:spacing w:val="-7"/>
                <w:position w:val="-1"/>
              </w:rPr>
              <w:t>模型参数</w:t>
            </w:r>
            <w:r>
              <w:rPr>
                <w:sz w:val="26"/>
                <w:szCs w:val="26"/>
                <w:color w:val="6425D0"/>
                <w:spacing w:val="-7"/>
                <w:position w:val="-1"/>
              </w:rPr>
              <w:t xml:space="preserve">  </w:t>
            </w:r>
            <w:r>
              <w:rPr>
                <w:sz w:val="26"/>
                <w:szCs w:val="26"/>
                <w:color w:val="6425D0"/>
                <w:spacing w:val="-7"/>
                <w:position w:val="-1"/>
              </w:rPr>
              <w:t>(fp16格式)</w:t>
            </w:r>
          </w:p>
        </w:tc>
      </w:tr>
    </w:tbl>
    <w:p>
      <w:pPr>
        <w:pStyle w:val="BodyText"/>
        <w:spacing w:before="135" w:line="390" w:lineRule="exact"/>
        <w:rPr/>
      </w:pPr>
      <w:r>
        <w:rPr>
          <w:position w:val="-7"/>
        </w:rPr>
        <w:pict>
          <v:shape id="_x0000_s1150" style="mso-position-vertical-relative:line;mso-position-horizontal-relative:char;width:260.25pt;height:19.5pt;" fillcolor="#F0F4FF" filled="true" stroked="false" type="#_x0000_t202">
            <v:fill on="true"/>
            <v:stroke on="false"/>
            <v:path/>
            <v:imagedata o:title=""/>
            <o:lock v:ext="edit" aspectratio="false"/>
            <v:textbox inset="0mm,0mm,0mm,0mm">
              <w:txbxContent>
                <w:p>
                  <w:pPr>
                    <w:ind w:left="2395"/>
                    <w:spacing w:before="97" w:line="182" w:lineRule="auto"/>
                    <w:rPr>
                      <w:rFonts w:ascii="MS Gothic" w:hAnsi="MS Gothic" w:eastAsia="MS Gothic" w:cs="MS Gothic"/>
                      <w:sz w:val="27"/>
                      <w:szCs w:val="27"/>
                    </w:rPr>
                  </w:pPr>
                  <w:r>
                    <w:rPr>
                      <w:rFonts w:ascii="Arial" w:hAnsi="Arial" w:eastAsia="Arial" w:cs="Arial"/>
                      <w:sz w:val="24"/>
                      <w:szCs w:val="24"/>
                      <w:color w:val="1F2329"/>
                      <w:spacing w:val="-2"/>
                    </w:rPr>
                    <w:t>2 </w:t>
                  </w:r>
                  <w:r>
                    <w:rPr>
                      <w:rFonts w:ascii="MS Gothic" w:hAnsi="MS Gothic" w:eastAsia="MS Gothic" w:cs="MS Gothic"/>
                      <w:sz w:val="27"/>
                      <w:szCs w:val="27"/>
                      <w:color w:val="1F2329"/>
                      <w:spacing w:val="-2"/>
                    </w:rPr>
                    <w:t>Φ</w:t>
                  </w:r>
                </w:p>
              </w:txbxContent>
            </v:textbox>
          </v:shape>
        </w:pict>
      </w:r>
    </w:p>
    <w:p>
      <w:pPr>
        <w:pStyle w:val="BodyText"/>
        <w:ind w:left="13" w:right="696" w:hanging="5"/>
        <w:spacing w:before="194" w:line="224" w:lineRule="auto"/>
        <w:rPr>
          <w:rFonts w:ascii="Microsoft YaHei" w:hAnsi="Microsoft YaHei" w:eastAsia="Microsoft YaHei" w:cs="Microsoft YaHei"/>
        </w:rPr>
      </w:pPr>
      <w:r>
        <w:rPr>
          <w:rFonts w:ascii="Microsoft YaHei" w:hAnsi="Microsoft YaHei" w:eastAsia="Microsoft YaHei" w:cs="Microsoft YaHei"/>
          <w:color w:val="1F2329"/>
          <w:spacing w:val="-4"/>
        </w:rPr>
        <w:t>模型参数的总量为 </w:t>
      </w:r>
      <w:r>
        <w:rPr>
          <w:rFonts w:ascii="MS Gothic" w:hAnsi="MS Gothic" w:eastAsia="MS Gothic" w:cs="MS Gothic"/>
          <w:sz w:val="27"/>
          <w:szCs w:val="27"/>
          <w:color w:val="1F2329"/>
          <w:spacing w:val="-4"/>
        </w:rPr>
        <w:t>Φ</w:t>
      </w:r>
      <w:r>
        <w:rPr>
          <w:rFonts w:ascii="MS Gothic" w:hAnsi="MS Gothic" w:eastAsia="MS Gothic" w:cs="MS Gothic"/>
          <w:sz w:val="27"/>
          <w:szCs w:val="27"/>
          <w:color w:val="1F2329"/>
          <w:spacing w:val="-56"/>
        </w:rPr>
        <w:t xml:space="preserve"> </w:t>
      </w:r>
      <w:r>
        <w:rPr>
          <w:rFonts w:ascii="Microsoft YaHei" w:hAnsi="Microsoft YaHei" w:eastAsia="Microsoft YaHei" w:cs="Microsoft YaHei"/>
          <w:color w:val="1F2329"/>
          <w:spacing w:val="-4"/>
        </w:rPr>
        <w:t>,  每个参数⽤</w:t>
      </w:r>
      <w:r>
        <w:rPr>
          <w:color w:val="1F2329"/>
          <w:spacing w:val="-4"/>
        </w:rPr>
        <w:t>1</w:t>
      </w:r>
      <w:r>
        <w:rPr>
          <w:color w:val="1F2329"/>
          <w:spacing w:val="-5"/>
        </w:rPr>
        <w:t>6</w:t>
      </w:r>
      <w:r>
        <w:rPr>
          <w:rFonts w:ascii="Microsoft YaHei" w:hAnsi="Microsoft YaHei" w:eastAsia="Microsoft YaHei" w:cs="Microsoft YaHei"/>
          <w:color w:val="1F2329"/>
          <w:spacing w:val="-5"/>
        </w:rPr>
        <w:t>位（</w:t>
      </w:r>
      <w:r>
        <w:rPr>
          <w:color w:val="1F2329"/>
          <w:spacing w:val="-5"/>
        </w:rPr>
        <w:t>2</w:t>
      </w:r>
      <w:r>
        <w:rPr>
          <w:rFonts w:ascii="Microsoft YaHei" w:hAnsi="Microsoft YaHei" w:eastAsia="Microsoft YaHei" w:cs="Microsoft YaHei"/>
          <w:color w:val="1F2329"/>
          <w:spacing w:val="-5"/>
        </w:rPr>
        <w:t>字</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7"/>
        </w:rPr>
        <w:t>节）来存储。</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spacing w:val="-7"/>
        </w:rPr>
        <w:t>因此模型参数共占⽤</w:t>
      </w:r>
      <w:r>
        <w:rPr>
          <w:color w:val="1F2329"/>
          <w:spacing w:val="-7"/>
        </w:rPr>
        <w:t>2 </w:t>
      </w:r>
      <w:r>
        <w:rPr>
          <w:rFonts w:ascii="MS Gothic" w:hAnsi="MS Gothic" w:eastAsia="MS Gothic" w:cs="MS Gothic"/>
          <w:sz w:val="27"/>
          <w:szCs w:val="27"/>
          <w:color w:val="1F2329"/>
          <w:spacing w:val="-7"/>
        </w:rPr>
        <w:t>Φ</w:t>
      </w:r>
      <w:r>
        <w:rPr>
          <w:rFonts w:ascii="MS Gothic" w:hAnsi="MS Gothic" w:eastAsia="MS Gothic" w:cs="MS Gothic"/>
          <w:sz w:val="27"/>
          <w:szCs w:val="27"/>
          <w:color w:val="1F2329"/>
          <w:spacing w:val="-71"/>
        </w:rPr>
        <w:t xml:space="preserve"> </w:t>
      </w:r>
      <w:r>
        <w:rPr>
          <w:rFonts w:ascii="Microsoft YaHei" w:hAnsi="Microsoft YaHei" w:eastAsia="Microsoft YaHei" w:cs="Microsoft YaHei"/>
          <w:color w:val="1F2329"/>
          <w:spacing w:val="-7"/>
        </w:rPr>
        <w:t>字节。</w:t>
      </w:r>
    </w:p>
    <w:p>
      <w:pPr>
        <w:pStyle w:val="BodyText"/>
        <w:spacing w:line="14" w:lineRule="auto"/>
        <w:rPr>
          <w:sz w:val="2"/>
        </w:rPr>
      </w:pPr>
      <w:r>
        <w:rPr>
          <w:sz w:val="2"/>
          <w:szCs w:val="2"/>
        </w:rPr>
        <w:br w:type="column"/>
      </w:r>
    </w:p>
    <w:tbl>
      <w:tblPr>
        <w:tblStyle w:val="TableNormal"/>
        <w:tblW w:w="2590" w:type="dxa"/>
        <w:tblInd w:w="1314"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590"/>
      </w:tblGrid>
      <w:tr>
        <w:trPr>
          <w:trHeight w:val="318" w:hRule="atLeast"/>
        </w:trPr>
        <w:tc>
          <w:tcPr>
            <w:shd w:val="clear" w:fill="F5F6F7"/>
            <w:tcW w:w="2590" w:type="dxa"/>
            <w:vAlign w:val="top"/>
          </w:tcPr>
          <w:p>
            <w:pPr>
              <w:pStyle w:val="TableText"/>
              <w:ind w:left="24"/>
              <w:spacing w:before="33" w:line="264" w:lineRule="exact"/>
              <w:rPr>
                <w:sz w:val="26"/>
                <w:szCs w:val="26"/>
              </w:rPr>
            </w:pPr>
            <w:r>
              <w:rPr>
                <w:sz w:val="26"/>
                <w:szCs w:val="26"/>
                <w:color w:val="6425D0"/>
                <w:spacing w:val="-7"/>
                <w:position w:val="-1"/>
              </w:rPr>
              <w:t>模型梯度</w:t>
            </w:r>
            <w:r>
              <w:rPr>
                <w:sz w:val="26"/>
                <w:szCs w:val="26"/>
                <w:color w:val="6425D0"/>
                <w:spacing w:val="-7"/>
                <w:position w:val="-1"/>
              </w:rPr>
              <w:t xml:space="preserve">  </w:t>
            </w:r>
            <w:r>
              <w:rPr>
                <w:sz w:val="26"/>
                <w:szCs w:val="26"/>
                <w:color w:val="6425D0"/>
                <w:spacing w:val="-7"/>
                <w:position w:val="-1"/>
              </w:rPr>
              <w:t>(fp16格式)</w:t>
            </w:r>
          </w:p>
        </w:tc>
      </w:tr>
    </w:tbl>
    <w:p>
      <w:pPr>
        <w:pStyle w:val="BodyText"/>
        <w:spacing w:before="135" w:line="390" w:lineRule="exact"/>
        <w:rPr/>
      </w:pPr>
      <w:r>
        <w:rPr>
          <w:position w:val="-7"/>
        </w:rPr>
        <w:pict>
          <v:shape id="_x0000_s1152" style="mso-position-vertical-relative:line;mso-position-horizontal-relative:char;width:260.3pt;height:19.5pt;" fillcolor="#F0F4FF" filled="true" stroked="false" type="#_x0000_t202">
            <v:fill on="true"/>
            <v:stroke on="false"/>
            <v:path/>
            <v:imagedata o:title=""/>
            <o:lock v:ext="edit" aspectratio="false"/>
            <v:textbox inset="0mm,0mm,0mm,0mm">
              <w:txbxContent>
                <w:p>
                  <w:pPr>
                    <w:ind w:left="2395"/>
                    <w:spacing w:before="97" w:line="182" w:lineRule="auto"/>
                    <w:rPr>
                      <w:rFonts w:ascii="MS Gothic" w:hAnsi="MS Gothic" w:eastAsia="MS Gothic" w:cs="MS Gothic"/>
                      <w:sz w:val="27"/>
                      <w:szCs w:val="27"/>
                    </w:rPr>
                  </w:pPr>
                  <w:r>
                    <w:rPr>
                      <w:rFonts w:ascii="Arial" w:hAnsi="Arial" w:eastAsia="Arial" w:cs="Arial"/>
                      <w:sz w:val="24"/>
                      <w:szCs w:val="24"/>
                      <w:color w:val="1F2329"/>
                      <w:spacing w:val="-2"/>
                    </w:rPr>
                    <w:t>2 </w:t>
                  </w:r>
                  <w:r>
                    <w:rPr>
                      <w:rFonts w:ascii="MS Gothic" w:hAnsi="MS Gothic" w:eastAsia="MS Gothic" w:cs="MS Gothic"/>
                      <w:sz w:val="27"/>
                      <w:szCs w:val="27"/>
                      <w:color w:val="1F2329"/>
                      <w:spacing w:val="-2"/>
                    </w:rPr>
                    <w:t>Φ</w:t>
                  </w:r>
                </w:p>
              </w:txbxContent>
            </v:textbox>
          </v:shape>
        </w:pict>
      </w:r>
    </w:p>
    <w:p>
      <w:pPr>
        <w:pStyle w:val="BodyText"/>
        <w:ind w:left="8" w:right="366"/>
        <w:spacing w:before="195" w:line="198" w:lineRule="auto"/>
        <w:jc w:val="both"/>
        <w:rPr>
          <w:rFonts w:ascii="Microsoft YaHei" w:hAnsi="Microsoft YaHei" w:eastAsia="Microsoft YaHei" w:cs="Microsoft YaHei"/>
        </w:rPr>
      </w:pPr>
      <w:r>
        <w:rPr>
          <w:rFonts w:ascii="Microsoft YaHei" w:hAnsi="Microsoft YaHei" w:eastAsia="Microsoft YaHei" w:cs="Microsoft YaHei"/>
          <w:color w:val="1F2329"/>
          <w:spacing w:val="-6"/>
        </w:rPr>
        <w:t>梯度和模型参数的数量相同</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6"/>
        </w:rPr>
        <w:t>，都是 </w:t>
      </w:r>
      <w:r>
        <w:rPr>
          <w:rFonts w:ascii="MS Gothic" w:hAnsi="MS Gothic" w:eastAsia="MS Gothic" w:cs="MS Gothic"/>
          <w:sz w:val="27"/>
          <w:szCs w:val="27"/>
          <w:color w:val="1F2329"/>
          <w:spacing w:val="-6"/>
        </w:rPr>
        <w:t>Φ</w:t>
      </w:r>
      <w:r>
        <w:rPr>
          <w:rFonts w:ascii="MS Gothic" w:hAnsi="MS Gothic" w:eastAsia="MS Gothic" w:cs="MS Gothic"/>
          <w:sz w:val="27"/>
          <w:szCs w:val="27"/>
          <w:color w:val="1F2329"/>
          <w:spacing w:val="-56"/>
        </w:rPr>
        <w:t xml:space="preserve"> </w:t>
      </w:r>
      <w:r>
        <w:rPr>
          <w:rFonts w:ascii="Microsoft YaHei" w:hAnsi="Microsoft YaHei" w:eastAsia="Microsoft YaHei" w:cs="Microsoft YaHei"/>
          <w:color w:val="1F2329"/>
          <w:spacing w:val="-6"/>
        </w:rPr>
        <w:t>,  每个梯度</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值也⽤</w:t>
      </w:r>
      <w:r>
        <w:rPr>
          <w:color w:val="1F2329"/>
          <w:spacing w:val="-3"/>
        </w:rPr>
        <w:t>16</w:t>
      </w:r>
      <w:r>
        <w:rPr>
          <w:rFonts w:ascii="Microsoft YaHei" w:hAnsi="Microsoft YaHei" w:eastAsia="Microsoft YaHei" w:cs="Microsoft YaHei"/>
          <w:color w:val="1F2329"/>
          <w:spacing w:val="-3"/>
        </w:rPr>
        <w:t>位（</w:t>
      </w:r>
      <w:r>
        <w:rPr>
          <w:color w:val="1F2329"/>
          <w:spacing w:val="-3"/>
        </w:rPr>
        <w:t>2</w:t>
      </w:r>
      <w:r>
        <w:rPr>
          <w:rFonts w:ascii="Microsoft YaHei" w:hAnsi="Microsoft YaHei" w:eastAsia="Microsoft YaHei" w:cs="Microsoft YaHei"/>
          <w:color w:val="1F2329"/>
          <w:spacing w:val="-3"/>
        </w:rPr>
        <w:t>字节）存储。</w:t>
      </w:r>
      <w:r>
        <w:rPr>
          <w:rFonts w:ascii="Microsoft YaHei" w:hAnsi="Microsoft YaHei" w:eastAsia="Microsoft YaHei" w:cs="Microsoft YaHei"/>
          <w:color w:val="1F2329"/>
          <w:spacing w:val="-46"/>
        </w:rPr>
        <w:t xml:space="preserve"> </w:t>
      </w:r>
      <w:r>
        <w:rPr>
          <w:rFonts w:ascii="Microsoft YaHei" w:hAnsi="Microsoft YaHei" w:eastAsia="Microsoft YaHei" w:cs="Microsoft YaHei"/>
          <w:color w:val="1F2329"/>
          <w:spacing w:val="-3"/>
        </w:rPr>
        <w:t>因此</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，梯度共占⽤</w:t>
      </w:r>
      <w:r>
        <w:rPr>
          <w:color w:val="1F2329"/>
          <w:spacing w:val="-3"/>
        </w:rPr>
        <w:t>2</w:t>
      </w:r>
      <w:r>
        <w:rPr>
          <w:color w:val="1F2329"/>
        </w:rPr>
        <w:t xml:space="preserve"> </w:t>
      </w:r>
      <w:r>
        <w:rPr>
          <w:rFonts w:ascii="MS Gothic" w:hAnsi="MS Gothic" w:eastAsia="MS Gothic" w:cs="MS Gothic"/>
          <w:sz w:val="27"/>
          <w:szCs w:val="27"/>
          <w:color w:val="1F2329"/>
          <w:spacing w:val="-14"/>
        </w:rPr>
        <w:t>Φ</w:t>
      </w:r>
      <w:r>
        <w:rPr>
          <w:rFonts w:ascii="MS Gothic" w:hAnsi="MS Gothic" w:eastAsia="MS Gothic" w:cs="MS Gothic"/>
          <w:sz w:val="27"/>
          <w:szCs w:val="27"/>
          <w:color w:val="1F2329"/>
          <w:spacing w:val="-70"/>
        </w:rPr>
        <w:t xml:space="preserve"> </w:t>
      </w:r>
      <w:r>
        <w:rPr>
          <w:rFonts w:ascii="Microsoft YaHei" w:hAnsi="Microsoft YaHei" w:eastAsia="Microsoft YaHei" w:cs="Microsoft YaHei"/>
          <w:color w:val="1F2329"/>
          <w:spacing w:val="-14"/>
        </w:rPr>
        <w:t>字节。</w:t>
      </w:r>
    </w:p>
    <w:p>
      <w:pPr>
        <w:spacing w:line="198" w:lineRule="auto"/>
        <w:sectPr>
          <w:type w:val="continuous"/>
          <w:pgSz w:w="11900" w:h="16820"/>
          <w:pgMar w:top="400" w:right="300" w:bottom="300" w:left="574" w:header="0" w:footer="0" w:gutter="0"/>
          <w:cols w:equalWidth="0" w:num="2">
            <w:col w:w="5465" w:space="100"/>
            <w:col w:w="5460" w:space="0"/>
          </w:cols>
        </w:sectPr>
        <w:rPr>
          <w:rFonts w:ascii="Microsoft YaHei" w:hAnsi="Microsoft YaHei" w:eastAsia="Microsoft YaHei" w:cs="Microsoft YaHei"/>
        </w:rPr>
      </w:pPr>
    </w:p>
    <w:p>
      <w:pPr>
        <w:spacing w:before="89"/>
        <w:rPr/>
      </w:pPr>
      <w:r/>
    </w:p>
    <w:tbl>
      <w:tblPr>
        <w:tblStyle w:val="TableNormal"/>
        <w:tblW w:w="1150" w:type="dxa"/>
        <w:tblInd w:w="4809"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150"/>
      </w:tblGrid>
      <w:tr>
        <w:trPr>
          <w:trHeight w:val="320" w:hRule="atLeast"/>
        </w:trPr>
        <w:tc>
          <w:tcPr>
            <w:shd w:val="clear" w:fill="F5F6F7"/>
            <w:tcW w:w="1150" w:type="dxa"/>
            <w:vAlign w:val="top"/>
          </w:tcPr>
          <w:p>
            <w:pPr>
              <w:pStyle w:val="TableText"/>
              <w:ind w:left="30"/>
              <w:spacing w:before="38" w:line="231" w:lineRule="exact"/>
              <w:rPr>
                <w:sz w:val="21"/>
                <w:szCs w:val="21"/>
              </w:rPr>
            </w:pPr>
            <w:r>
              <w:rPr>
                <w:sz w:val="21"/>
                <w:szCs w:val="21"/>
                <w:color w:val="6425D0"/>
              </w:rPr>
              <w:t>Adam</w:t>
            </w:r>
            <w:r>
              <w:rPr>
                <w:sz w:val="21"/>
                <w:szCs w:val="21"/>
                <w:color w:val="6425D0"/>
                <w:spacing w:val="31"/>
              </w:rPr>
              <w:t>状态</w:t>
            </w:r>
          </w:p>
        </w:tc>
      </w:tr>
    </w:tbl>
    <w:p>
      <w:pPr>
        <w:pStyle w:val="BodyText"/>
        <w:spacing w:before="135" w:line="390" w:lineRule="exact"/>
        <w:rPr/>
      </w:pPr>
      <w:r>
        <w:rPr>
          <w:position w:val="-7"/>
        </w:rPr>
        <w:pict>
          <v:shape id="_x0000_s1154" style="mso-position-vertical-relative:line;mso-position-horizontal-relative:char;width:538.5pt;height:19.5pt;" fillcolor="#F0F4FF" filled="true" stroked="false" type="#_x0000_t202">
            <v:fill on="true"/>
            <v:stroke on="false"/>
            <v:path/>
            <v:imagedata o:title=""/>
            <o:lock v:ext="edit" aspectratio="false"/>
            <v:textbox inset="0mm,0mm,0mm,0mm">
              <w:txbxContent>
                <w:p>
                  <w:pPr>
                    <w:ind w:left="5118"/>
                    <w:spacing w:before="97" w:line="182" w:lineRule="auto"/>
                    <w:rPr>
                      <w:rFonts w:ascii="MS Gothic" w:hAnsi="MS Gothic" w:eastAsia="MS Gothic" w:cs="MS Gothic"/>
                      <w:sz w:val="27"/>
                      <w:szCs w:val="27"/>
                    </w:rPr>
                  </w:pPr>
                  <w:r>
                    <w:rPr>
                      <w:rFonts w:ascii="Arial" w:hAnsi="Arial" w:eastAsia="Arial" w:cs="Arial"/>
                      <w:sz w:val="24"/>
                      <w:szCs w:val="24"/>
                      <w:color w:val="1F2329"/>
                      <w:spacing w:val="-2"/>
                    </w:rPr>
                    <w:t>12 </w:t>
                  </w:r>
                  <w:r>
                    <w:rPr>
                      <w:rFonts w:ascii="MS Gothic" w:hAnsi="MS Gothic" w:eastAsia="MS Gothic" w:cs="MS Gothic"/>
                      <w:sz w:val="27"/>
                      <w:szCs w:val="27"/>
                      <w:color w:val="1F2329"/>
                      <w:spacing w:val="-2"/>
                    </w:rPr>
                    <w:t>Φ</w:t>
                  </w:r>
                </w:p>
              </w:txbxContent>
            </v:textbox>
          </v:shape>
        </w:pict>
      </w:r>
    </w:p>
    <w:p>
      <w:pPr>
        <w:pStyle w:val="BodyText"/>
        <w:ind w:left="11" w:right="359" w:hanging="11"/>
        <w:spacing w:before="194" w:line="217" w:lineRule="auto"/>
        <w:jc w:val="both"/>
        <w:rPr>
          <w:rFonts w:ascii="Microsoft YaHei" w:hAnsi="Microsoft YaHei" w:eastAsia="Microsoft YaHei" w:cs="Microsoft YaHei"/>
        </w:rPr>
      </w:pPr>
      <w:r>
        <w:rPr>
          <w:color w:val="1F2329"/>
        </w:rPr>
        <w:t>Adam</w:t>
      </w:r>
      <w:r>
        <w:rPr>
          <w:rFonts w:ascii="Microsoft YaHei" w:hAnsi="Microsoft YaHei" w:eastAsia="Microsoft YaHei" w:cs="Microsoft YaHei"/>
          <w:color w:val="1F2329"/>
          <w:spacing w:val="4"/>
        </w:rPr>
        <w:t>优化器是⼀种常⽤的⾃适应梯度优化算法</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，使⽤动量（</w:t>
      </w:r>
      <w:r>
        <w:rPr>
          <w:rFonts w:ascii="Microsoft YaHei" w:hAnsi="Microsoft YaHei" w:eastAsia="Microsoft YaHei" w:cs="Microsoft YaHei"/>
          <w:color w:val="1F2329"/>
          <w:spacing w:val="-38"/>
        </w:rPr>
        <w:t xml:space="preserve"> </w:t>
      </w:r>
      <w:r>
        <w:rPr>
          <w:color w:val="1F2329"/>
        </w:rPr>
        <w:t>momentum</w:t>
      </w:r>
      <w:r>
        <w:rPr>
          <w:rFonts w:ascii="Microsoft YaHei" w:hAnsi="Microsoft YaHei" w:eastAsia="Microsoft YaHei" w:cs="Microsoft YaHei"/>
          <w:color w:val="1F2329"/>
          <w:spacing w:val="4"/>
        </w:rPr>
        <w:t>）和⽅</w:t>
      </w:r>
      <w:r>
        <w:rPr>
          <w:rFonts w:ascii="Microsoft YaHei" w:hAnsi="Microsoft YaHei" w:eastAsia="Microsoft YaHei" w:cs="Microsoft YaHei"/>
          <w:color w:val="1F2329"/>
          <w:spacing w:val="3"/>
        </w:rPr>
        <w:t>差（</w:t>
      </w:r>
      <w:r>
        <w:rPr>
          <w:color w:val="1F2329"/>
        </w:rPr>
        <w:t>variance</w:t>
      </w:r>
      <w:r>
        <w:rPr>
          <w:rFonts w:ascii="Microsoft YaHei" w:hAnsi="Microsoft YaHei" w:eastAsia="Microsoft YaHei" w:cs="Microsoft YaHei"/>
          <w:color w:val="1F2329"/>
          <w:spacing w:val="3"/>
        </w:rPr>
        <w:t>）来动</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态调整学习率。在训练中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，为了保持数值稳定性</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w:t>
      </w:r>
      <w:r>
        <w:rPr>
          <w:color w:val="1F2329"/>
          <w:spacing w:val="-1"/>
        </w:rPr>
        <w:t>Adam</w:t>
      </w:r>
      <w:r>
        <w:rPr>
          <w:rFonts w:ascii="Microsoft YaHei" w:hAnsi="Microsoft YaHei" w:eastAsia="Microsoft YaHei" w:cs="Microsoft YaHei"/>
          <w:color w:val="1F2329"/>
          <w:spacing w:val="-1"/>
        </w:rPr>
        <w:t>优化器的状态通常以</w:t>
      </w:r>
      <w:r>
        <w:rPr>
          <w:color w:val="1F2329"/>
          <w:spacing w:val="-1"/>
        </w:rPr>
        <w:t>fp3</w:t>
      </w:r>
      <w:r>
        <w:rPr>
          <w:color w:val="1F2329"/>
          <w:spacing w:val="-2"/>
        </w:rPr>
        <w:t>2</w:t>
      </w:r>
      <w:r>
        <w:rPr>
          <w:rFonts w:ascii="Microsoft YaHei" w:hAnsi="Microsoft YaHei" w:eastAsia="Microsoft YaHei" w:cs="Microsoft YaHei"/>
          <w:color w:val="1F2329"/>
          <w:spacing w:val="-2"/>
        </w:rPr>
        <w:t>（</w:t>
      </w:r>
      <w:r>
        <w:rPr>
          <w:color w:val="1F2329"/>
          <w:spacing w:val="-2"/>
        </w:rPr>
        <w:t>32</w:t>
      </w:r>
      <w:r>
        <w:rPr>
          <w:rFonts w:ascii="Microsoft YaHei" w:hAnsi="Microsoft YaHei" w:eastAsia="Microsoft YaHei" w:cs="Microsoft YaHei"/>
          <w:color w:val="1F2329"/>
          <w:spacing w:val="-2"/>
        </w:rPr>
        <w:t>位浮点数</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w:t>
      </w:r>
      <w:r>
        <w:rPr>
          <w:color w:val="1F2329"/>
          <w:spacing w:val="-2"/>
        </w:rPr>
        <w:t>4</w:t>
      </w:r>
      <w:r>
        <w:rPr>
          <w:rFonts w:ascii="Microsoft YaHei" w:hAnsi="Microsoft YaHei" w:eastAsia="Microsoft YaHei" w:cs="Microsoft YaHei"/>
          <w:color w:val="1F2329"/>
          <w:spacing w:val="-2"/>
        </w:rPr>
        <w:t>字</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节）存储。</w:t>
      </w:r>
    </w:p>
    <w:p>
      <w:pPr>
        <w:pStyle w:val="BodyText"/>
        <w:ind w:left="57"/>
        <w:spacing w:before="107" w:line="400" w:lineRule="exact"/>
        <w:rPr>
          <w:sz w:val="33"/>
          <w:szCs w:val="33"/>
        </w:rPr>
      </w:pPr>
      <w:r>
        <w:pict>
          <v:shape id="_x0000_s1156" style="position:absolute;margin-left:19.25pt;margin-top:4.73453pt;mso-position-vertical-relative:text;mso-position-horizontal-relative:text;width:156.5pt;height:20pt;z-index:252413952;" filled="false" stroked="false" type="#_x0000_t202">
            <v:fill on="false"/>
            <v:stroke on="false"/>
            <v:path/>
            <v:imagedata o:title=""/>
            <o:lock v:ext="edit" aspectratio="false"/>
            <v:textbox inset="0mm,0mm,0mm,0mm">
              <w:txbxContent>
                <w:p>
                  <w:pPr>
                    <w:spacing w:line="20" w:lineRule="exact"/>
                    <w:rPr/>
                  </w:pPr>
                  <w:r/>
                </w:p>
                <w:tbl>
                  <w:tblPr>
                    <w:tblStyle w:val="TableNormal"/>
                    <w:tblW w:w="307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3070"/>
                  </w:tblGrid>
                  <w:tr>
                    <w:trPr>
                      <w:trHeight w:val="320" w:hRule="atLeast"/>
                    </w:trPr>
                    <w:tc>
                      <w:tcPr>
                        <w:shd w:val="clear" w:fill="F5F6F7"/>
                        <w:tcW w:w="3070" w:type="dxa"/>
                        <w:vAlign w:val="top"/>
                      </w:tcPr>
                      <w:p>
                        <w:pPr>
                          <w:pStyle w:val="TableText"/>
                          <w:ind w:left="32"/>
                          <w:spacing w:before="33" w:line="266" w:lineRule="exact"/>
                          <w:rPr>
                            <w:sz w:val="25"/>
                            <w:szCs w:val="25"/>
                          </w:rPr>
                        </w:pPr>
                        <w:r>
                          <w:rPr>
                            <w:sz w:val="25"/>
                            <w:szCs w:val="25"/>
                            <w:color w:val="2EA121"/>
                            <w:spacing w:val="-2"/>
                          </w:rPr>
                          <w:t>模型参数备份</w:t>
                        </w:r>
                        <w:r>
                          <w:rPr>
                            <w:sz w:val="25"/>
                            <w:szCs w:val="25"/>
                            <w:color w:val="2EA121"/>
                            <w:spacing w:val="82"/>
                          </w:rPr>
                          <w:t xml:space="preserve"> </w:t>
                        </w:r>
                        <w:r>
                          <w:rPr>
                            <w:sz w:val="25"/>
                            <w:szCs w:val="25"/>
                            <w:color w:val="2EA121"/>
                            <w:spacing w:val="-2"/>
                          </w:rPr>
                          <w:t>(fp32格式)</w:t>
                        </w:r>
                      </w:p>
                    </w:tc>
                  </w:tr>
                </w:tbl>
                <w:p>
                  <w:pPr>
                    <w:pStyle w:val="BodyText"/>
                    <w:rPr>
                      <w:sz w:val="21"/>
                    </w:rPr>
                  </w:pPr>
                  <w:r/>
                </w:p>
              </w:txbxContent>
            </v:textbox>
          </v:shape>
        </w:pict>
      </w:r>
      <w:r>
        <w:rPr>
          <w:sz w:val="33"/>
          <w:szCs w:val="33"/>
          <w:color w:val="1456F0"/>
        </w:rPr>
        <w:t>•</w:t>
      </w:r>
    </w:p>
    <w:p>
      <w:pPr>
        <w:pStyle w:val="BodyText"/>
        <w:ind w:left="744" w:right="681" w:hanging="307"/>
        <w:spacing w:before="190" w:line="206" w:lineRule="auto"/>
        <w:rPr>
          <w:rFonts w:ascii="Microsoft YaHei" w:hAnsi="Microsoft YaHei" w:eastAsia="Microsoft YaHei" w:cs="Microsoft YaHei"/>
        </w:rPr>
      </w:pPr>
      <w:r>
        <w:rPr>
          <w:sz w:val="33"/>
          <w:szCs w:val="33"/>
          <w:color w:val="1456F0"/>
          <w:spacing w:val="-1"/>
          <w:position w:val="-2"/>
        </w:rPr>
        <w:t>◦  </w:t>
      </w:r>
      <w:r>
        <w:rPr>
          <w:color w:val="1F2329"/>
          <w:spacing w:val="-1"/>
        </w:rPr>
        <w:t>Adam</w:t>
      </w:r>
      <w:r>
        <w:rPr>
          <w:rFonts w:ascii="Microsoft YaHei" w:hAnsi="Microsoft YaHei" w:eastAsia="Microsoft YaHei" w:cs="Microsoft YaHei"/>
          <w:color w:val="1F2329"/>
          <w:spacing w:val="-1"/>
        </w:rPr>
        <w:t>优化器会维护模型参数的</w:t>
      </w:r>
      <w:r>
        <w:rPr>
          <w:color w:val="1F2329"/>
          <w:spacing w:val="-1"/>
        </w:rPr>
        <w:t>fp32</w:t>
      </w:r>
      <w:r>
        <w:rPr>
          <w:rFonts w:ascii="Microsoft YaHei" w:hAnsi="Microsoft YaHei" w:eastAsia="Microsoft YaHei" w:cs="Microsoft YaHei"/>
          <w:color w:val="1F2329"/>
          <w:spacing w:val="-1"/>
        </w:rPr>
        <w:t>备份（通常⽤于更精确的权重更新）</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spacing w:val="-1"/>
        </w:rPr>
        <w:t>。这是 </w:t>
      </w:r>
      <w:r>
        <w:rPr>
          <w:rFonts w:ascii="MS Gothic" w:hAnsi="MS Gothic" w:eastAsia="MS Gothic" w:cs="MS Gothic"/>
          <w:sz w:val="27"/>
          <w:szCs w:val="27"/>
          <w:color w:val="1F2329"/>
          <w:spacing w:val="-1"/>
        </w:rPr>
        <w:t>Φ</w:t>
      </w:r>
      <w:r>
        <w:rPr>
          <w:rFonts w:ascii="MS Gothic" w:hAnsi="MS Gothic" w:eastAsia="MS Gothic" w:cs="MS Gothic"/>
          <w:sz w:val="27"/>
          <w:szCs w:val="27"/>
          <w:color w:val="1F2329"/>
          <w:spacing w:val="-79"/>
        </w:rPr>
        <w:t xml:space="preserve"> </w:t>
      </w:r>
      <w:r>
        <w:rPr>
          <w:rFonts w:ascii="Microsoft YaHei" w:hAnsi="Microsoft YaHei" w:eastAsia="Microsoft YaHei" w:cs="Microsoft YaHei"/>
          <w:color w:val="1F2329"/>
          <w:spacing w:val="-2"/>
        </w:rPr>
        <w:t>个</w:t>
      </w:r>
      <w:r>
        <w:rPr>
          <w:color w:val="1F2329"/>
          <w:spacing w:val="-2"/>
        </w:rPr>
        <w:t>fp32</w:t>
      </w:r>
      <w:r>
        <w:rPr>
          <w:rFonts w:ascii="Microsoft YaHei" w:hAnsi="Microsoft YaHei" w:eastAsia="Microsoft YaHei" w:cs="Microsoft YaHei"/>
          <w:color w:val="1F2329"/>
          <w:spacing w:val="-2"/>
        </w:rPr>
        <w:t>参</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数</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5"/>
        </w:rPr>
        <w:t>，每个占</w:t>
      </w:r>
      <w:r>
        <w:rPr>
          <w:color w:val="1F2329"/>
          <w:spacing w:val="-5"/>
        </w:rPr>
        <w:t>4</w:t>
      </w:r>
      <w:r>
        <w:rPr>
          <w:rFonts w:ascii="Microsoft YaHei" w:hAnsi="Microsoft YaHei" w:eastAsia="Microsoft YaHei" w:cs="Microsoft YaHei"/>
          <w:color w:val="1F2329"/>
          <w:spacing w:val="-5"/>
        </w:rPr>
        <w:t>字节。</w:t>
      </w:r>
    </w:p>
    <w:p>
      <w:pPr>
        <w:pStyle w:val="BodyText"/>
        <w:ind w:left="437"/>
        <w:spacing w:before="195" w:line="185" w:lineRule="auto"/>
        <w:rPr>
          <w:rFonts w:ascii="Microsoft YaHei" w:hAnsi="Microsoft YaHei" w:eastAsia="Microsoft YaHei" w:cs="Microsoft YaHei"/>
        </w:rPr>
      </w:pPr>
      <w:r>
        <w:rPr>
          <w:sz w:val="33"/>
          <w:szCs w:val="33"/>
          <w:color w:val="1456F0"/>
          <w:spacing w:val="-12"/>
          <w:position w:val="-2"/>
        </w:rPr>
        <w:t>◦</w:t>
      </w:r>
      <w:r>
        <w:rPr>
          <w:sz w:val="33"/>
          <w:szCs w:val="33"/>
          <w:color w:val="1456F0"/>
          <w:spacing w:val="11"/>
          <w:position w:val="-2"/>
        </w:rPr>
        <w:t xml:space="preserve">  </w:t>
      </w:r>
      <w:r>
        <w:rPr>
          <w:rFonts w:ascii="Microsoft YaHei" w:hAnsi="Microsoft YaHei" w:eastAsia="Microsoft YaHei" w:cs="Microsoft YaHei"/>
          <w:color w:val="1F2329"/>
          <w:spacing w:val="-12"/>
        </w:rPr>
        <w:t>存储开销： </w:t>
      </w:r>
      <w:r>
        <w:rPr>
          <w:color w:val="1F2329"/>
          <w:spacing w:val="-12"/>
        </w:rPr>
        <w:t>4 </w:t>
      </w:r>
      <w:r>
        <w:rPr>
          <w:rFonts w:ascii="MS Gothic" w:hAnsi="MS Gothic" w:eastAsia="MS Gothic" w:cs="MS Gothic"/>
          <w:sz w:val="27"/>
          <w:szCs w:val="27"/>
          <w:color w:val="1F2329"/>
          <w:spacing w:val="-12"/>
        </w:rPr>
        <w:t>Φ</w:t>
      </w:r>
      <w:r>
        <w:rPr>
          <w:rFonts w:ascii="MS Gothic" w:hAnsi="MS Gothic" w:eastAsia="MS Gothic" w:cs="MS Gothic"/>
          <w:sz w:val="27"/>
          <w:szCs w:val="27"/>
          <w:color w:val="1F2329"/>
          <w:spacing w:val="-71"/>
        </w:rPr>
        <w:t xml:space="preserve"> </w:t>
      </w:r>
      <w:r>
        <w:rPr>
          <w:rFonts w:ascii="Microsoft YaHei" w:hAnsi="Microsoft YaHei" w:eastAsia="Microsoft YaHei" w:cs="Microsoft YaHei"/>
          <w:color w:val="1F2329"/>
          <w:spacing w:val="-12"/>
        </w:rPr>
        <w:t>字节。</w:t>
      </w:r>
    </w:p>
    <w:p>
      <w:pPr>
        <w:pStyle w:val="BodyText"/>
        <w:ind w:left="57"/>
        <w:spacing w:before="125" w:line="401" w:lineRule="exact"/>
        <w:rPr>
          <w:sz w:val="33"/>
          <w:szCs w:val="33"/>
        </w:rPr>
      </w:pPr>
      <w:r>
        <w:pict>
          <v:shape id="_x0000_s1158" style="position:absolute;margin-left:19.25pt;margin-top:5.67845pt;mso-position-vertical-relative:text;mso-position-horizontal-relative:text;width:180.5pt;height:20pt;z-index:252411904;" filled="false" stroked="false" type="#_x0000_t202">
            <v:fill on="false"/>
            <v:stroke on="false"/>
            <v:path/>
            <v:imagedata o:title=""/>
            <o:lock v:ext="edit" aspectratio="false"/>
            <v:textbox inset="0mm,0mm,0mm,0mm">
              <w:txbxContent>
                <w:p>
                  <w:pPr>
                    <w:spacing w:line="20" w:lineRule="exact"/>
                    <w:rPr/>
                  </w:pPr>
                  <w:r/>
                </w:p>
                <w:tbl>
                  <w:tblPr>
                    <w:tblStyle w:val="TableNormal"/>
                    <w:tblW w:w="355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3550"/>
                  </w:tblGrid>
                  <w:tr>
                    <w:trPr>
                      <w:trHeight w:val="320" w:hRule="atLeast"/>
                    </w:trPr>
                    <w:tc>
                      <w:tcPr>
                        <w:shd w:val="clear" w:fill="F5F6F7"/>
                        <w:tcW w:w="3550" w:type="dxa"/>
                        <w:vAlign w:val="top"/>
                      </w:tcPr>
                      <w:p>
                        <w:pPr>
                          <w:pStyle w:val="TableText"/>
                          <w:ind w:left="44"/>
                          <w:spacing w:before="32" w:line="162" w:lineRule="auto"/>
                          <w:rPr>
                            <w:sz w:val="23"/>
                            <w:szCs w:val="23"/>
                          </w:rPr>
                        </w:pPr>
                        <w:r>
                          <w:rPr>
                            <w:rFonts w:ascii="Arial" w:hAnsi="Arial" w:eastAsia="Arial" w:cs="Arial"/>
                            <w:sz w:val="23"/>
                            <w:szCs w:val="23"/>
                            <w:color w:val="2EA121"/>
                          </w:rPr>
                          <w:t>Momentum</w:t>
                        </w:r>
                        <w:r>
                          <w:rPr>
                            <w:rFonts w:ascii="Arial" w:hAnsi="Arial" w:eastAsia="Arial" w:cs="Arial"/>
                            <w:sz w:val="23"/>
                            <w:szCs w:val="23"/>
                            <w:color w:val="2EA121"/>
                            <w:spacing w:val="21"/>
                          </w:rPr>
                          <w:t xml:space="preserve">  </w:t>
                        </w:r>
                        <w:r>
                          <w:rPr>
                            <w:sz w:val="23"/>
                            <w:szCs w:val="23"/>
                            <w:color w:val="2EA121"/>
                            <w:spacing w:val="21"/>
                          </w:rPr>
                          <w:t>(动量,</w:t>
                        </w:r>
                        <w:r>
                          <w:rPr>
                            <w:sz w:val="23"/>
                            <w:szCs w:val="23"/>
                            <w:color w:val="2EA121"/>
                            <w:spacing w:val="16"/>
                          </w:rPr>
                          <w:t xml:space="preserve">  </w:t>
                        </w:r>
                        <w:r>
                          <w:rPr>
                            <w:sz w:val="23"/>
                            <w:szCs w:val="23"/>
                            <w:color w:val="2EA121"/>
                          </w:rPr>
                          <w:t>fp</w:t>
                        </w:r>
                        <w:r>
                          <w:rPr>
                            <w:sz w:val="23"/>
                            <w:szCs w:val="23"/>
                            <w:color w:val="2EA121"/>
                            <w:spacing w:val="21"/>
                          </w:rPr>
                          <w:t>32格式)</w:t>
                        </w:r>
                      </w:p>
                    </w:tc>
                  </w:tr>
                </w:tbl>
                <w:p>
                  <w:pPr>
                    <w:pStyle w:val="BodyText"/>
                    <w:rPr>
                      <w:sz w:val="21"/>
                    </w:rPr>
                  </w:pPr>
                  <w:r/>
                </w:p>
              </w:txbxContent>
            </v:textbox>
          </v:shape>
        </w:pict>
      </w:r>
      <w:r>
        <w:rPr>
          <w:sz w:val="33"/>
          <w:szCs w:val="33"/>
          <w:color w:val="1456F0"/>
        </w:rPr>
        <w:t>•</w:t>
      </w:r>
    </w:p>
    <w:p>
      <w:pPr>
        <w:pStyle w:val="BodyText"/>
        <w:ind w:left="742" w:right="345" w:hanging="305"/>
        <w:spacing w:before="176" w:line="211" w:lineRule="auto"/>
        <w:rPr>
          <w:rFonts w:ascii="Microsoft YaHei" w:hAnsi="Microsoft YaHei" w:eastAsia="Microsoft YaHei" w:cs="Microsoft YaHei"/>
        </w:rPr>
      </w:pPr>
      <w:r>
        <w:rPr>
          <w:sz w:val="33"/>
          <w:szCs w:val="33"/>
          <w:color w:val="1456F0"/>
          <w:position w:val="-2"/>
        </w:rPr>
        <w:t>◦  </w:t>
      </w:r>
      <w:r>
        <w:rPr>
          <w:color w:val="1F2329"/>
        </w:rPr>
        <w:t>Adam</w:t>
      </w:r>
      <w:r>
        <w:rPr>
          <w:rFonts w:ascii="Microsoft YaHei" w:hAnsi="Microsoft YaHei" w:eastAsia="Microsoft YaHei" w:cs="Microsoft YaHei"/>
          <w:color w:val="1F2329"/>
        </w:rPr>
        <w:t>的动量⽤于追踪模型参数的变化趋势。</w:t>
      </w:r>
      <w:r>
        <w:rPr>
          <w:color w:val="1F2329"/>
        </w:rPr>
        <w:t>Adam</w:t>
      </w:r>
      <w:r>
        <w:rPr>
          <w:rFonts w:ascii="Microsoft YaHei" w:hAnsi="Microsoft YaHei" w:eastAsia="Microsoft YaHei" w:cs="Microsoft YaHei"/>
          <w:color w:val="1F2329"/>
        </w:rPr>
        <w:t>为每个参数维护⼀个动量值</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rPr>
        <w:t>，这些动量值以 </w:t>
      </w:r>
      <w:r>
        <w:rPr>
          <w:color w:val="1F2329"/>
        </w:rPr>
        <w:t>fp</w:t>
      </w:r>
      <w:r>
        <w:rPr>
          <w:color w:val="1F2329"/>
          <w:spacing w:val="2"/>
        </w:rPr>
        <w:t>32</w:t>
      </w:r>
      <w:r>
        <w:rPr>
          <w:rFonts w:ascii="Microsoft YaHei" w:hAnsi="Microsoft YaHei" w:eastAsia="Microsoft YaHei" w:cs="Microsoft YaHei"/>
          <w:color w:val="1F2329"/>
          <w:spacing w:val="2"/>
        </w:rPr>
        <w:t>格式存储。</w:t>
      </w:r>
    </w:p>
    <w:p>
      <w:pPr>
        <w:pStyle w:val="BodyText"/>
        <w:ind w:left="437"/>
        <w:spacing w:before="176" w:line="185" w:lineRule="auto"/>
        <w:rPr>
          <w:rFonts w:ascii="Microsoft YaHei" w:hAnsi="Microsoft YaHei" w:eastAsia="Microsoft YaHei" w:cs="Microsoft YaHei"/>
        </w:rPr>
      </w:pPr>
      <w:r>
        <w:rPr>
          <w:sz w:val="33"/>
          <w:szCs w:val="33"/>
          <w:color w:val="1456F0"/>
          <w:spacing w:val="-12"/>
          <w:position w:val="-2"/>
        </w:rPr>
        <w:t>◦</w:t>
      </w:r>
      <w:r>
        <w:rPr>
          <w:sz w:val="33"/>
          <w:szCs w:val="33"/>
          <w:color w:val="1456F0"/>
          <w:spacing w:val="11"/>
          <w:position w:val="-2"/>
        </w:rPr>
        <w:t xml:space="preserve">  </w:t>
      </w:r>
      <w:r>
        <w:rPr>
          <w:rFonts w:ascii="Microsoft YaHei" w:hAnsi="Microsoft YaHei" w:eastAsia="Microsoft YaHei" w:cs="Microsoft YaHei"/>
          <w:color w:val="1F2329"/>
          <w:spacing w:val="-12"/>
        </w:rPr>
        <w:t>存储开销： </w:t>
      </w:r>
      <w:r>
        <w:rPr>
          <w:color w:val="1F2329"/>
          <w:spacing w:val="-12"/>
        </w:rPr>
        <w:t>4 </w:t>
      </w:r>
      <w:r>
        <w:rPr>
          <w:rFonts w:ascii="MS Gothic" w:hAnsi="MS Gothic" w:eastAsia="MS Gothic" w:cs="MS Gothic"/>
          <w:sz w:val="27"/>
          <w:szCs w:val="27"/>
          <w:color w:val="1F2329"/>
          <w:spacing w:val="-12"/>
        </w:rPr>
        <w:t>Φ</w:t>
      </w:r>
      <w:r>
        <w:rPr>
          <w:rFonts w:ascii="MS Gothic" w:hAnsi="MS Gothic" w:eastAsia="MS Gothic" w:cs="MS Gothic"/>
          <w:sz w:val="27"/>
          <w:szCs w:val="27"/>
          <w:color w:val="1F2329"/>
          <w:spacing w:val="-71"/>
        </w:rPr>
        <w:t xml:space="preserve"> </w:t>
      </w:r>
      <w:r>
        <w:rPr>
          <w:rFonts w:ascii="Microsoft YaHei" w:hAnsi="Microsoft YaHei" w:eastAsia="Microsoft YaHei" w:cs="Microsoft YaHei"/>
          <w:color w:val="1F2329"/>
          <w:spacing w:val="-12"/>
        </w:rPr>
        <w:t>字节。</w:t>
      </w:r>
    </w:p>
    <w:p>
      <w:pPr>
        <w:pStyle w:val="BodyText"/>
        <w:ind w:left="57"/>
        <w:spacing w:before="126" w:line="400" w:lineRule="exact"/>
        <w:rPr>
          <w:sz w:val="33"/>
          <w:szCs w:val="33"/>
        </w:rPr>
      </w:pPr>
      <w:r>
        <w:pict>
          <v:shape id="_x0000_s1160" style="position:absolute;margin-left:19.25pt;margin-top:5.67845pt;mso-position-vertical-relative:text;mso-position-horizontal-relative:text;width:180.5pt;height:20pt;z-index:252412928;" filled="false" stroked="false" type="#_x0000_t202">
            <v:fill on="false"/>
            <v:stroke on="false"/>
            <v:path/>
            <v:imagedata o:title=""/>
            <o:lock v:ext="edit" aspectratio="false"/>
            <v:textbox inset="0mm,0mm,0mm,0mm">
              <w:txbxContent>
                <w:p>
                  <w:pPr>
                    <w:spacing w:line="20" w:lineRule="exact"/>
                    <w:rPr/>
                  </w:pPr>
                  <w:r/>
                </w:p>
                <w:tbl>
                  <w:tblPr>
                    <w:tblStyle w:val="TableNormal"/>
                    <w:tblW w:w="355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3550"/>
                  </w:tblGrid>
                  <w:tr>
                    <w:trPr>
                      <w:trHeight w:val="320" w:hRule="atLeast"/>
                    </w:trPr>
                    <w:tc>
                      <w:tcPr>
                        <w:shd w:val="clear" w:fill="F5F6F7"/>
                        <w:tcW w:w="3550" w:type="dxa"/>
                        <w:vAlign w:val="top"/>
                      </w:tcPr>
                      <w:p>
                        <w:pPr>
                          <w:pStyle w:val="TableText"/>
                          <w:ind w:left="33"/>
                          <w:spacing w:before="33" w:line="266" w:lineRule="exact"/>
                          <w:rPr/>
                        </w:pPr>
                        <w:r>
                          <w:rPr>
                            <w:rFonts w:ascii="Arial" w:hAnsi="Arial" w:eastAsia="Arial" w:cs="Arial"/>
                            <w:color w:val="2EA121"/>
                            <w:position w:val="1"/>
                          </w:rPr>
                          <w:t>variance</w:t>
                        </w:r>
                        <w:r>
                          <w:rPr>
                            <w:rFonts w:ascii="Arial" w:hAnsi="Arial" w:eastAsia="Arial" w:cs="Arial"/>
                            <w:color w:val="2EA121"/>
                            <w:spacing w:val="33"/>
                            <w:position w:val="1"/>
                          </w:rPr>
                          <w:t xml:space="preserve">  </w:t>
                        </w:r>
                        <w:r>
                          <w:rPr>
                            <w:color w:val="2EA121"/>
                            <w:spacing w:val="33"/>
                            <w:position w:val="1"/>
                          </w:rPr>
                          <w:t>(方差,</w:t>
                        </w:r>
                        <w:r>
                          <w:rPr>
                            <w:color w:val="2EA121"/>
                            <w:spacing w:val="33"/>
                            <w:position w:val="1"/>
                          </w:rPr>
                          <w:t xml:space="preserve">  </w:t>
                        </w:r>
                        <w:r>
                          <w:rPr>
                            <w:color w:val="2EA121"/>
                            <w:position w:val="1"/>
                          </w:rPr>
                          <w:t>fp</w:t>
                        </w:r>
                        <w:r>
                          <w:rPr>
                            <w:color w:val="2EA121"/>
                            <w:spacing w:val="33"/>
                            <w:position w:val="1"/>
                          </w:rPr>
                          <w:t>32格式)</w:t>
                        </w:r>
                      </w:p>
                    </w:tc>
                  </w:tr>
                </w:tbl>
                <w:p>
                  <w:pPr>
                    <w:pStyle w:val="BodyText"/>
                    <w:rPr>
                      <w:sz w:val="21"/>
                    </w:rPr>
                  </w:pPr>
                  <w:r/>
                </w:p>
              </w:txbxContent>
            </v:textbox>
          </v:shape>
        </w:pict>
      </w:r>
      <w:r>
        <w:rPr>
          <w:sz w:val="33"/>
          <w:szCs w:val="33"/>
          <w:color w:val="1456F0"/>
        </w:rPr>
        <w:t>•</w:t>
      </w:r>
    </w:p>
    <w:p>
      <w:pPr>
        <w:pStyle w:val="BodyText"/>
        <w:ind w:left="437"/>
        <w:spacing w:before="191" w:line="195" w:lineRule="auto"/>
        <w:rPr>
          <w:rFonts w:ascii="Microsoft YaHei" w:hAnsi="Microsoft YaHei" w:eastAsia="Microsoft YaHei" w:cs="Microsoft YaHei"/>
        </w:rPr>
      </w:pPr>
      <w:r>
        <w:rPr>
          <w:sz w:val="33"/>
          <w:szCs w:val="33"/>
          <w:color w:val="1456F0"/>
          <w:position w:val="-2"/>
        </w:rPr>
        <w:t>◦  </w:t>
      </w:r>
      <w:r>
        <w:rPr>
          <w:color w:val="1F2329"/>
        </w:rPr>
        <w:t>Adam</w:t>
      </w:r>
      <w:r>
        <w:rPr>
          <w:rFonts w:ascii="Microsoft YaHei" w:hAnsi="Microsoft YaHei" w:eastAsia="Microsoft YaHei" w:cs="Microsoft YaHei"/>
          <w:color w:val="1F2329"/>
        </w:rPr>
        <w:t>的⽅差⽤于调整学习率。每个参数有⼀个对应的⽅差值</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rPr>
        <w:t>，存储为</w:t>
      </w:r>
      <w:r>
        <w:rPr>
          <w:color w:val="1F2329"/>
        </w:rPr>
        <w:t>fp32</w:t>
      </w:r>
      <w:r>
        <w:rPr>
          <w:rFonts w:ascii="Microsoft YaHei" w:hAnsi="Microsoft YaHei" w:eastAsia="Microsoft YaHei" w:cs="Microsoft YaHei"/>
          <w:color w:val="1F2329"/>
        </w:rPr>
        <w:t>格式。</w:t>
      </w:r>
    </w:p>
    <w:p>
      <w:pPr>
        <w:pStyle w:val="BodyText"/>
        <w:ind w:left="437"/>
        <w:spacing w:before="176" w:line="185" w:lineRule="auto"/>
        <w:rPr>
          <w:rFonts w:ascii="Microsoft YaHei" w:hAnsi="Microsoft YaHei" w:eastAsia="Microsoft YaHei" w:cs="Microsoft YaHei"/>
        </w:rPr>
      </w:pPr>
      <w:r>
        <w:rPr>
          <w:sz w:val="33"/>
          <w:szCs w:val="33"/>
          <w:color w:val="1456F0"/>
          <w:spacing w:val="-12"/>
          <w:position w:val="-2"/>
        </w:rPr>
        <w:t>◦</w:t>
      </w:r>
      <w:r>
        <w:rPr>
          <w:sz w:val="33"/>
          <w:szCs w:val="33"/>
          <w:color w:val="1456F0"/>
          <w:spacing w:val="11"/>
          <w:position w:val="-2"/>
        </w:rPr>
        <w:t xml:space="preserve">  </w:t>
      </w:r>
      <w:r>
        <w:rPr>
          <w:rFonts w:ascii="Microsoft YaHei" w:hAnsi="Microsoft YaHei" w:eastAsia="Microsoft YaHei" w:cs="Microsoft YaHei"/>
          <w:color w:val="1F2329"/>
          <w:spacing w:val="-12"/>
        </w:rPr>
        <w:t>存储开销： </w:t>
      </w:r>
      <w:r>
        <w:rPr>
          <w:color w:val="1F2329"/>
          <w:spacing w:val="-12"/>
        </w:rPr>
        <w:t>4 </w:t>
      </w:r>
      <w:r>
        <w:rPr>
          <w:rFonts w:ascii="MS Gothic" w:hAnsi="MS Gothic" w:eastAsia="MS Gothic" w:cs="MS Gothic"/>
          <w:sz w:val="27"/>
          <w:szCs w:val="27"/>
          <w:color w:val="1F2329"/>
          <w:spacing w:val="-12"/>
        </w:rPr>
        <w:t>Φ</w:t>
      </w:r>
      <w:r>
        <w:rPr>
          <w:rFonts w:ascii="MS Gothic" w:hAnsi="MS Gothic" w:eastAsia="MS Gothic" w:cs="MS Gothic"/>
          <w:sz w:val="27"/>
          <w:szCs w:val="27"/>
          <w:color w:val="1F2329"/>
          <w:spacing w:val="-17"/>
        </w:rPr>
        <w:t xml:space="preserve"> </w:t>
      </w:r>
      <w:r>
        <w:rPr>
          <w:rFonts w:ascii="Microsoft YaHei" w:hAnsi="Microsoft YaHei" w:eastAsia="Microsoft YaHei" w:cs="Microsoft YaHei"/>
          <w:color w:val="1F2329"/>
          <w:spacing w:val="-12"/>
        </w:rPr>
        <w:t>字节。</w:t>
      </w:r>
    </w:p>
    <w:p>
      <w:pPr>
        <w:pStyle w:val="BodyText"/>
        <w:spacing w:line="405" w:lineRule="auto"/>
        <w:rPr>
          <w:sz w:val="21"/>
        </w:rPr>
      </w:pPr>
      <w:r/>
    </w:p>
    <w:p>
      <w:pPr>
        <w:ind w:firstLine="7704"/>
        <w:spacing w:line="390" w:lineRule="exact"/>
        <w:rPr/>
      </w:pPr>
      <w:r>
        <w:rPr>
          <w:position w:val="-7"/>
        </w:rPr>
        <w:drawing>
          <wp:inline distT="0" distB="0" distL="0" distR="0">
            <wp:extent cx="2108199" cy="247650"/>
            <wp:effectExtent l="0" t="0" r="0" b="0"/>
            <wp:docPr id="760" name="IM 760"/>
            <wp:cNvGraphicFramePr/>
            <a:graphic>
              <a:graphicData uri="http://schemas.openxmlformats.org/drawingml/2006/picture">
                <pic:pic>
                  <pic:nvPicPr>
                    <pic:cNvPr id="760" name="IM 760"/>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pStyle w:val="BodyText"/>
        <w:ind w:left="9" w:right="321"/>
        <w:spacing w:before="202" w:line="226" w:lineRule="auto"/>
        <w:rPr>
          <w:rFonts w:ascii="Microsoft YaHei" w:hAnsi="Microsoft YaHei" w:eastAsia="Microsoft YaHei" w:cs="Microsoft YaHei"/>
        </w:rPr>
      </w:pPr>
      <w:r>
        <w:rPr>
          <w:rFonts w:ascii="Microsoft YaHei" w:hAnsi="Microsoft YaHei" w:eastAsia="Microsoft YaHei" w:cs="Microsoft YaHei"/>
          <w:color w:val="1F2329"/>
          <w:spacing w:val="-11"/>
        </w:rPr>
        <w:t>假设模型参数量</w:t>
      </w:r>
      <w:r>
        <w:rPr>
          <w:rFonts w:ascii="Microsoft YaHei" w:hAnsi="Microsoft YaHei" w:eastAsia="Microsoft YaHei" w:cs="Microsoft YaHei"/>
          <w:color w:val="1F2329"/>
          <w:spacing w:val="46"/>
        </w:rPr>
        <w:t xml:space="preserve"> </w:t>
      </w:r>
      <w:r>
        <w:rPr>
          <w:rFonts w:ascii="MS Gothic" w:hAnsi="MS Gothic" w:eastAsia="MS Gothic" w:cs="MS Gothic"/>
          <w:sz w:val="27"/>
          <w:szCs w:val="27"/>
          <w:color w:val="1F2329"/>
          <w:spacing w:val="-11"/>
        </w:rPr>
        <w:t>Φ</w:t>
      </w:r>
      <w:r>
        <w:rPr>
          <w:rFonts w:ascii="MS Gothic" w:hAnsi="MS Gothic" w:eastAsia="MS Gothic" w:cs="MS Gothic"/>
          <w:sz w:val="27"/>
          <w:szCs w:val="27"/>
          <w:color w:val="1F2329"/>
          <w:spacing w:val="-11"/>
        </w:rPr>
        <w:t xml:space="preserve"> </w:t>
      </w:r>
      <w:r>
        <w:rPr>
          <w:rFonts w:ascii="Microsoft YaHei" w:hAnsi="Microsoft YaHei" w:eastAsia="Microsoft YaHei" w:cs="Microsoft YaHei"/>
          <w:color w:val="1F2329"/>
          <w:spacing w:val="-11"/>
        </w:rPr>
        <w:t>,</w:t>
      </w:r>
      <w:r>
        <w:rPr>
          <w:rFonts w:ascii="Microsoft YaHei" w:hAnsi="Microsoft YaHei" w:eastAsia="Microsoft YaHei" w:cs="Microsoft YaHei"/>
          <w:color w:val="1F2329"/>
          <w:spacing w:val="15"/>
        </w:rPr>
        <w:t xml:space="preserve">  </w:t>
      </w:r>
      <w:r>
        <w:rPr>
          <w:rFonts w:ascii="Microsoft YaHei" w:hAnsi="Microsoft YaHei" w:eastAsia="Microsoft YaHei" w:cs="Microsoft YaHei"/>
          <w:color w:val="1F2329"/>
          <w:spacing w:val="-11"/>
        </w:rPr>
        <w:t>则共需要</w:t>
      </w:r>
      <w:r>
        <w:rPr>
          <w:rFonts w:ascii="Microsoft YaHei" w:hAnsi="Microsoft YaHei" w:eastAsia="Microsoft YaHei" w:cs="Microsoft YaHei"/>
          <w:color w:val="1F2329"/>
          <w:spacing w:val="44"/>
        </w:rPr>
        <w:t xml:space="preserve"> </w:t>
      </w:r>
      <w:r>
        <w:rPr>
          <w:rFonts w:ascii="MS Gothic" w:hAnsi="MS Gothic" w:eastAsia="MS Gothic" w:cs="MS Gothic"/>
          <w:sz w:val="27"/>
          <w:szCs w:val="27"/>
          <w:color w:val="1F2329"/>
          <w:spacing w:val="-11"/>
        </w:rPr>
        <w:t>2Φ</w:t>
      </w:r>
      <w:r>
        <w:rPr>
          <w:rFonts w:ascii="MS Gothic" w:hAnsi="MS Gothic" w:eastAsia="MS Gothic" w:cs="MS Gothic"/>
          <w:sz w:val="27"/>
          <w:szCs w:val="27"/>
          <w:color w:val="1F2329"/>
          <w:spacing w:val="-60"/>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62"/>
        </w:rPr>
        <w:t xml:space="preserve"> </w:t>
      </w:r>
      <w:r>
        <w:rPr>
          <w:rFonts w:ascii="MS Gothic" w:hAnsi="MS Gothic" w:eastAsia="MS Gothic" w:cs="MS Gothic"/>
          <w:sz w:val="27"/>
          <w:szCs w:val="27"/>
          <w:color w:val="1F2329"/>
          <w:spacing w:val="-11"/>
        </w:rPr>
        <w:t>2Φ</w:t>
      </w:r>
      <w:r>
        <w:rPr>
          <w:rFonts w:ascii="MS Gothic" w:hAnsi="MS Gothic" w:eastAsia="MS Gothic" w:cs="MS Gothic"/>
          <w:sz w:val="27"/>
          <w:szCs w:val="27"/>
          <w:color w:val="1F2329"/>
          <w:spacing w:val="-60"/>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49"/>
        </w:rPr>
        <w:t xml:space="preserve"> </w:t>
      </w:r>
      <w:r>
        <w:rPr>
          <w:rFonts w:ascii="MS Gothic" w:hAnsi="MS Gothic" w:eastAsia="MS Gothic" w:cs="MS Gothic"/>
          <w:sz w:val="27"/>
          <w:szCs w:val="27"/>
          <w:color w:val="1F2329"/>
          <w:spacing w:val="-11"/>
        </w:rPr>
        <w:t>(4Φ</w:t>
      </w:r>
      <w:r>
        <w:rPr>
          <w:rFonts w:ascii="MS Gothic" w:hAnsi="MS Gothic" w:eastAsia="MS Gothic" w:cs="MS Gothic"/>
          <w:sz w:val="27"/>
          <w:szCs w:val="27"/>
          <w:color w:val="1F2329"/>
          <w:spacing w:val="-60"/>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67"/>
        </w:rPr>
        <w:t xml:space="preserve"> </w:t>
      </w:r>
      <w:r>
        <w:rPr>
          <w:rFonts w:ascii="MS Gothic" w:hAnsi="MS Gothic" w:eastAsia="MS Gothic" w:cs="MS Gothic"/>
          <w:sz w:val="27"/>
          <w:szCs w:val="27"/>
          <w:color w:val="1F2329"/>
          <w:spacing w:val="-11"/>
        </w:rPr>
        <w:t>4Φ</w:t>
      </w:r>
      <w:r>
        <w:rPr>
          <w:rFonts w:ascii="MS Gothic" w:hAnsi="MS Gothic" w:eastAsia="MS Gothic" w:cs="MS Gothic"/>
          <w:sz w:val="27"/>
          <w:szCs w:val="27"/>
          <w:color w:val="1F2329"/>
          <w:spacing w:val="-61"/>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67"/>
        </w:rPr>
        <w:t xml:space="preserve"> </w:t>
      </w:r>
      <w:r>
        <w:rPr>
          <w:rFonts w:ascii="MS Gothic" w:hAnsi="MS Gothic" w:eastAsia="MS Gothic" w:cs="MS Gothic"/>
          <w:sz w:val="27"/>
          <w:szCs w:val="27"/>
          <w:color w:val="1F2329"/>
          <w:spacing w:val="-11"/>
        </w:rPr>
        <w:t>4Φ)</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52"/>
        </w:rPr>
        <w:t xml:space="preserve"> </w:t>
      </w:r>
      <w:r>
        <w:rPr>
          <w:rFonts w:ascii="MS Gothic" w:hAnsi="MS Gothic" w:eastAsia="MS Gothic" w:cs="MS Gothic"/>
          <w:sz w:val="27"/>
          <w:szCs w:val="27"/>
          <w:color w:val="1F2329"/>
          <w:spacing w:val="-11"/>
        </w:rPr>
        <w:t>4Φ</w:t>
      </w:r>
      <w:r>
        <w:rPr>
          <w:rFonts w:ascii="MS Gothic" w:hAnsi="MS Gothic" w:eastAsia="MS Gothic" w:cs="MS Gothic"/>
          <w:sz w:val="27"/>
          <w:szCs w:val="27"/>
          <w:color w:val="1F2329"/>
          <w:spacing w:val="-60"/>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52"/>
        </w:rPr>
        <w:t xml:space="preserve"> </w:t>
      </w:r>
      <w:r>
        <w:rPr>
          <w:rFonts w:ascii="MS Gothic" w:hAnsi="MS Gothic" w:eastAsia="MS Gothic" w:cs="MS Gothic"/>
          <w:sz w:val="27"/>
          <w:szCs w:val="27"/>
          <w:color w:val="1F2329"/>
          <w:spacing w:val="-11"/>
        </w:rPr>
        <w:t>12Φ</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37"/>
        </w:rPr>
        <w:t xml:space="preserve"> </w:t>
      </w:r>
      <w:r>
        <w:rPr>
          <w:rFonts w:ascii="MS Gothic" w:hAnsi="MS Gothic" w:eastAsia="MS Gothic" w:cs="MS Gothic"/>
          <w:sz w:val="27"/>
          <w:szCs w:val="27"/>
          <w:color w:val="1F2329"/>
          <w:spacing w:val="-11"/>
        </w:rPr>
        <w:t>16</w:t>
      </w:r>
      <w:r>
        <w:rPr>
          <w:rFonts w:ascii="MS Gothic" w:hAnsi="MS Gothic" w:eastAsia="MS Gothic" w:cs="MS Gothic"/>
          <w:sz w:val="27"/>
          <w:szCs w:val="27"/>
          <w:color w:val="1F2329"/>
          <w:spacing w:val="-12"/>
        </w:rPr>
        <w:t>Φ</w:t>
      </w:r>
      <w:r>
        <w:rPr>
          <w:rFonts w:ascii="MS Gothic" w:hAnsi="MS Gothic" w:eastAsia="MS Gothic" w:cs="MS Gothic"/>
          <w:sz w:val="27"/>
          <w:szCs w:val="27"/>
          <w:color w:val="1F2329"/>
          <w:spacing w:val="36"/>
        </w:rPr>
        <w:t xml:space="preserve"> </w:t>
      </w:r>
      <w:r>
        <w:rPr>
          <w:rFonts w:ascii="Microsoft YaHei" w:hAnsi="Microsoft YaHei" w:eastAsia="Microsoft YaHei" w:cs="Microsoft YaHei"/>
          <w:color w:val="1F2329"/>
          <w:spacing w:val="-12"/>
        </w:rPr>
        <w:t>字节存储</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2"/>
        </w:rPr>
        <w:t>，可以</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看到</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3"/>
        </w:rPr>
        <w:t>，</w:t>
      </w:r>
      <w:r>
        <w:rPr>
          <w:color w:val="1F2329"/>
          <w:spacing w:val="-3"/>
        </w:rPr>
        <w:t>Adam</w:t>
      </w:r>
      <w:r>
        <w:rPr>
          <w:rFonts w:ascii="Microsoft YaHei" w:hAnsi="Microsoft YaHei" w:eastAsia="Microsoft YaHei" w:cs="Microsoft YaHei"/>
          <w:color w:val="1F2329"/>
          <w:spacing w:val="-3"/>
        </w:rPr>
        <w:t>状态占⽐</w:t>
      </w:r>
      <w:r>
        <w:rPr>
          <w:rFonts w:ascii="Microsoft YaHei" w:hAnsi="Microsoft YaHei" w:eastAsia="Microsoft YaHei" w:cs="Microsoft YaHei"/>
          <w:color w:val="1F2329"/>
          <w:spacing w:val="63"/>
        </w:rPr>
        <w:t xml:space="preserve"> </w:t>
      </w:r>
      <w:r>
        <w:rPr>
          <w:color w:val="1F2329"/>
          <w:spacing w:val="-3"/>
        </w:rPr>
        <w:t>75%</w:t>
      </w:r>
      <w:r>
        <w:rPr>
          <w:color w:val="1F2329"/>
          <w:spacing w:val="36"/>
        </w:rPr>
        <w:t xml:space="preserve"> </w:t>
      </w:r>
      <w:r>
        <w:rPr>
          <w:rFonts w:ascii="Microsoft YaHei" w:hAnsi="Microsoft YaHei" w:eastAsia="Microsoft YaHei" w:cs="Microsoft YaHei"/>
          <w:color w:val="1F2329"/>
          <w:spacing w:val="-3"/>
        </w:rPr>
        <w:t>。</w:t>
      </w:r>
    </w:p>
    <w:p>
      <w:pPr>
        <w:pStyle w:val="BodyText"/>
        <w:spacing w:before="81" w:line="390" w:lineRule="exact"/>
        <w:rPr/>
      </w:pPr>
      <w:r>
        <w:rPr>
          <w:position w:val="-7"/>
        </w:rPr>
        <w:pict>
          <v:shape id="_x0000_s1162" style="mso-position-vertical-relative:line;mso-position-horizontal-relative:char;width:538.5pt;height:19.5pt;" fillcolor="#F0FBEF" filled="true" stroked="false" type="#_x0000_t202">
            <v:fill on="true"/>
            <v:stroke on="false"/>
            <v:path/>
            <v:imagedata o:title=""/>
            <o:lock v:ext="edit" aspectratio="false"/>
            <v:textbox inset="0mm,0mm,0mm,0mm">
              <w:txbxContent>
                <w:p>
                  <w:pPr>
                    <w:ind w:left="39"/>
                    <w:spacing w:before="74" w:line="197" w:lineRule="auto"/>
                    <w:rPr>
                      <w:rFonts w:ascii="Microsoft YaHei" w:hAnsi="Microsoft YaHei" w:eastAsia="Microsoft YaHei" w:cs="Microsoft YaHei"/>
                      <w:sz w:val="24"/>
                      <w:szCs w:val="24"/>
                    </w:rPr>
                  </w:pPr>
                  <w:r>
                    <w:rPr>
                      <w:rFonts w:ascii="Arial" w:hAnsi="Arial" w:eastAsia="Arial" w:cs="Arial"/>
                      <w:sz w:val="24"/>
                      <w:szCs w:val="24"/>
                      <w:color w:val="1456F0"/>
                      <w:spacing w:val="13"/>
                    </w:rPr>
                    <w:t>2.</w:t>
                  </w:r>
                  <w:r>
                    <w:rPr>
                      <w:rFonts w:ascii="Arial" w:hAnsi="Arial" w:eastAsia="Arial" w:cs="Arial"/>
                      <w:sz w:val="24"/>
                      <w:szCs w:val="24"/>
                      <w:color w:val="1456F0"/>
                      <w:spacing w:val="2"/>
                    </w:rPr>
                    <w:t xml:space="preserve">  </w:t>
                  </w:r>
                  <w:r>
                    <w:rPr>
                      <w:rFonts w:ascii="Microsoft YaHei" w:hAnsi="Microsoft YaHei" w:eastAsia="Microsoft YaHei" w:cs="Microsoft YaHei"/>
                      <w:sz w:val="24"/>
                      <w:szCs w:val="24"/>
                      <w:color w:val="2EA121"/>
                      <w:spacing w:val="13"/>
                    </w:rPr>
                    <w:t>剩余状态（</w:t>
                  </w:r>
                  <w:r>
                    <w:rPr>
                      <w:rFonts w:ascii="Microsoft YaHei" w:hAnsi="Microsoft YaHei" w:eastAsia="Microsoft YaHei" w:cs="Microsoft YaHei"/>
                      <w:sz w:val="24"/>
                      <w:szCs w:val="24"/>
                      <w:color w:val="2EA121"/>
                      <w:spacing w:val="-41"/>
                    </w:rPr>
                    <w:t xml:space="preserve"> </w:t>
                  </w:r>
                  <w:r>
                    <w:rPr>
                      <w:rFonts w:ascii="Arial" w:hAnsi="Arial" w:eastAsia="Arial" w:cs="Arial"/>
                      <w:sz w:val="24"/>
                      <w:szCs w:val="24"/>
                      <w:color w:val="2EA121"/>
                    </w:rPr>
                    <w:t>residual</w:t>
                  </w:r>
                  <w:r>
                    <w:rPr>
                      <w:rFonts w:ascii="Arial" w:hAnsi="Arial" w:eastAsia="Arial" w:cs="Arial"/>
                      <w:sz w:val="24"/>
                      <w:szCs w:val="24"/>
                      <w:color w:val="2EA121"/>
                      <w:spacing w:val="13"/>
                    </w:rPr>
                    <w:t xml:space="preserve"> </w:t>
                  </w:r>
                  <w:r>
                    <w:rPr>
                      <w:rFonts w:ascii="Arial" w:hAnsi="Arial" w:eastAsia="Arial" w:cs="Arial"/>
                      <w:sz w:val="24"/>
                      <w:szCs w:val="24"/>
                      <w:color w:val="2EA121"/>
                    </w:rPr>
                    <w:t>states</w:t>
                  </w:r>
                  <w:r>
                    <w:rPr>
                      <w:rFonts w:ascii="Microsoft YaHei" w:hAnsi="Microsoft YaHei" w:eastAsia="Microsoft YaHei" w:cs="Microsoft YaHei"/>
                      <w:sz w:val="24"/>
                      <w:szCs w:val="24"/>
                      <w:color w:val="2EA121"/>
                      <w:spacing w:val="13"/>
                    </w:rPr>
                    <w:t>）</w:t>
                  </w:r>
                </w:p>
              </w:txbxContent>
            </v:textbox>
          </v:shape>
        </w:pict>
      </w:r>
    </w:p>
    <w:p>
      <w:pPr>
        <w:pStyle w:val="BodyText"/>
        <w:ind w:left="21" w:right="333" w:firstLine="51"/>
        <w:spacing w:before="195" w:line="218" w:lineRule="auto"/>
        <w:rPr>
          <w:rFonts w:ascii="Microsoft YaHei" w:hAnsi="Microsoft YaHei" w:eastAsia="Microsoft YaHei" w:cs="Microsoft YaHei"/>
        </w:rPr>
      </w:pPr>
      <w:r>
        <w:rPr>
          <w:rFonts w:ascii="Microsoft YaHei" w:hAnsi="Microsoft YaHei" w:eastAsia="Microsoft YaHei" w:cs="Microsoft YaHei"/>
          <w:color w:val="1F2329"/>
          <w:spacing w:val="-1"/>
        </w:rPr>
        <w:t>除了模型状态之外的显存占⽤ ，包括激活值（</w:t>
      </w:r>
      <w:r>
        <w:rPr>
          <w:color w:val="1F2329"/>
          <w:spacing w:val="-1"/>
        </w:rPr>
        <w:t>activation</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47"/>
        </w:rPr>
        <w:t xml:space="preserve"> </w:t>
      </w:r>
      <w:r>
        <w:rPr>
          <w:rFonts w:ascii="Microsoft YaHei" w:hAnsi="Microsoft YaHei" w:eastAsia="Microsoft YaHei" w:cs="Microsoft YaHei"/>
          <w:color w:val="1F2329"/>
          <w:spacing w:val="-1"/>
        </w:rPr>
        <w:t>、各种临时缓冲区（</w:t>
      </w:r>
      <w:r>
        <w:rPr>
          <w:rFonts w:ascii="Microsoft YaHei" w:hAnsi="Microsoft YaHei" w:eastAsia="Microsoft YaHei" w:cs="Microsoft YaHei"/>
          <w:color w:val="1F2329"/>
          <w:spacing w:val="-38"/>
        </w:rPr>
        <w:t xml:space="preserve"> </w:t>
      </w:r>
      <w:r>
        <w:rPr>
          <w:color w:val="1F2329"/>
          <w:spacing w:val="-1"/>
        </w:rPr>
        <w:t>buffer</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1"/>
        </w:rPr>
        <w:t>以及⽆法使⽤</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8"/>
        </w:rPr>
        <w:t>的显存碎⽚</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spacing w:val="8"/>
        </w:rPr>
        <w:t>（</w:t>
      </w:r>
      <w:r>
        <w:rPr>
          <w:color w:val="1F2329"/>
        </w:rPr>
        <w:t>fragmentation</w:t>
      </w:r>
      <w:r>
        <w:rPr>
          <w:rFonts w:ascii="Microsoft YaHei" w:hAnsi="Microsoft YaHei" w:eastAsia="Microsoft YaHei" w:cs="Microsoft YaHei"/>
          <w:color w:val="1F2329"/>
          <w:spacing w:val="8"/>
        </w:rPr>
        <w:t>）。</w:t>
      </w:r>
    </w:p>
    <w:p>
      <w:pPr>
        <w:pStyle w:val="BodyText"/>
        <w:spacing w:before="181" w:line="465" w:lineRule="exact"/>
        <w:rPr/>
      </w:pPr>
      <w:r>
        <w:rPr>
          <w:position w:val="-9"/>
        </w:rPr>
        <w:pict>
          <v:shape id="_x0000_s1164" style="mso-position-vertical-relative:line;mso-position-horizontal-relative:char;width:538.5pt;height:23.25pt;" fillcolor="#F2F3F5" filled="true" stroked="false" type="#_x0000_t202">
            <v:fill on="true"/>
            <v:stroke on="false"/>
            <v:path/>
            <v:imagedata o:title=""/>
            <o:lock v:ext="edit" aspectratio="false"/>
            <v:textbox inset="0mm,0mm,0mm,0mm">
              <w:txbxContent>
                <w:p>
                  <w:pPr>
                    <w:ind w:left="37"/>
                    <w:spacing w:before="106" w:line="194" w:lineRule="auto"/>
                    <w:rPr>
                      <w:rFonts w:ascii="Microsoft YaHei" w:hAnsi="Microsoft YaHei" w:eastAsia="Microsoft YaHei" w:cs="Microsoft YaHei"/>
                      <w:sz w:val="27"/>
                      <w:szCs w:val="27"/>
                    </w:rPr>
                  </w:pPr>
                  <w:r>
                    <w:rPr>
                      <w:rFonts w:ascii="Arial" w:hAnsi="Arial" w:eastAsia="Arial" w:cs="Arial"/>
                      <w:sz w:val="27"/>
                      <w:szCs w:val="27"/>
                      <w:color w:val="1456F0"/>
                      <w:spacing w:val="3"/>
                    </w:rPr>
                    <w:t>3.</w:t>
                  </w:r>
                  <w:r>
                    <w:rPr>
                      <w:rFonts w:ascii="Arial" w:hAnsi="Arial" w:eastAsia="Arial" w:cs="Arial"/>
                      <w:sz w:val="27"/>
                      <w:szCs w:val="27"/>
                      <w:color w:val="1456F0"/>
                      <w:spacing w:val="72"/>
                      <w:w w:val="101"/>
                    </w:rPr>
                    <w:t xml:space="preserve"> </w:t>
                  </w:r>
                  <w:r>
                    <w:rPr>
                      <w:rFonts w:ascii="Arial" w:hAnsi="Arial" w:eastAsia="Arial" w:cs="Arial"/>
                      <w:sz w:val="27"/>
                      <w:szCs w:val="27"/>
                      <w:color w:val="6425D0"/>
                    </w:rPr>
                    <w:t>DeepSpeed</w:t>
                  </w:r>
                  <w:r>
                    <w:rPr>
                      <w:rFonts w:ascii="Microsoft YaHei" w:hAnsi="Microsoft YaHei" w:eastAsia="Microsoft YaHei" w:cs="Microsoft YaHei"/>
                      <w:sz w:val="27"/>
                      <w:szCs w:val="27"/>
                      <w:color w:val="6425D0"/>
                      <w:spacing w:val="3"/>
                    </w:rPr>
                    <w:t>针对模型状态的存储优化（去除冗余）</w:t>
                  </w:r>
                </w:p>
              </w:txbxContent>
            </v:textbox>
          </v:shape>
        </w:pict>
      </w:r>
    </w:p>
    <w:p>
      <w:pPr>
        <w:pStyle w:val="BodyText"/>
        <w:ind w:left="12"/>
        <w:spacing w:before="148" w:line="183" w:lineRule="auto"/>
        <w:rPr>
          <w:rFonts w:ascii="Microsoft YaHei" w:hAnsi="Microsoft YaHei" w:eastAsia="Microsoft YaHei" w:cs="Microsoft YaHei"/>
        </w:rPr>
      </w:pPr>
      <w:r>
        <w:rPr>
          <w:color w:val="1F2329"/>
        </w:rPr>
        <w:t>ZeRO</w:t>
      </w:r>
      <w:r>
        <w:rPr>
          <w:rFonts w:ascii="Microsoft YaHei" w:hAnsi="Microsoft YaHei" w:eastAsia="Microsoft YaHei" w:cs="Microsoft YaHei"/>
          <w:color w:val="1F2329"/>
          <w:spacing w:val="5"/>
        </w:rPr>
        <w:t>（</w:t>
      </w:r>
      <w:r>
        <w:rPr>
          <w:color w:val="1F2329"/>
        </w:rPr>
        <w:t>Zero</w:t>
      </w:r>
      <w:r>
        <w:rPr>
          <w:color w:val="1F2329"/>
          <w:spacing w:val="5"/>
        </w:rPr>
        <w:t xml:space="preserve"> </w:t>
      </w:r>
      <w:r>
        <w:rPr>
          <w:color w:val="1F2329"/>
        </w:rPr>
        <w:t>Redundancy</w:t>
      </w:r>
      <w:r>
        <w:rPr>
          <w:color w:val="1F2329"/>
          <w:spacing w:val="5"/>
        </w:rPr>
        <w:t xml:space="preserve"> </w:t>
      </w:r>
      <w:r>
        <w:rPr>
          <w:color w:val="1F2329"/>
        </w:rPr>
        <w:t>Optimizer</w:t>
      </w:r>
      <w:r>
        <w:rPr>
          <w:rFonts w:ascii="Microsoft YaHei" w:hAnsi="Microsoft YaHei" w:eastAsia="Microsoft YaHei" w:cs="Microsoft YaHei"/>
          <w:color w:val="1F2329"/>
          <w:spacing w:val="5"/>
        </w:rPr>
        <w:t>）</w:t>
      </w:r>
      <w:r>
        <w:rPr>
          <w:rFonts w:ascii="Microsoft YaHei" w:hAnsi="Microsoft YaHei" w:eastAsia="Microsoft YaHei" w:cs="Microsoft YaHei"/>
          <w:color w:val="1F2329"/>
          <w:spacing w:val="-42"/>
        </w:rPr>
        <w:t xml:space="preserve"> </w:t>
      </w:r>
      <w:r>
        <w:rPr>
          <w:rFonts w:ascii="Microsoft YaHei" w:hAnsi="Microsoft YaHei" w:eastAsia="Microsoft YaHei" w:cs="Microsoft YaHei"/>
          <w:color w:val="1F2329"/>
          <w:spacing w:val="5"/>
        </w:rPr>
        <w:t>通过 分区（</w:t>
      </w:r>
      <w:r>
        <w:rPr>
          <w:rFonts w:ascii="Microsoft YaHei" w:hAnsi="Microsoft YaHei" w:eastAsia="Microsoft YaHei" w:cs="Microsoft YaHei"/>
          <w:color w:val="1F2329"/>
          <w:spacing w:val="-41"/>
        </w:rPr>
        <w:t xml:space="preserve"> </w:t>
      </w:r>
      <w:r>
        <w:rPr>
          <w:color w:val="1F2329"/>
        </w:rPr>
        <w:t>partition</w:t>
      </w:r>
      <w:r>
        <w:rPr>
          <w:rFonts w:ascii="Microsoft YaHei" w:hAnsi="Microsoft YaHei" w:eastAsia="Microsoft YaHei" w:cs="Microsoft YaHei"/>
          <w:color w:val="1F2329"/>
          <w:spacing w:val="5"/>
        </w:rPr>
        <w:t>） 技术优化模型状态的存储</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，即每张设</w:t>
      </w:r>
    </w:p>
    <w:p>
      <w:pPr>
        <w:ind w:left="8"/>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备（卡）</w:t>
      </w:r>
      <w:r>
        <w:rPr>
          <w:rFonts w:ascii="Microsoft YaHei" w:hAnsi="Microsoft YaHei" w:eastAsia="Microsoft YaHei" w:cs="Microsoft YaHei"/>
          <w:sz w:val="24"/>
          <w:szCs w:val="24"/>
          <w:color w:val="1F2329"/>
          <w:spacing w:val="-49"/>
        </w:rPr>
        <w:t xml:space="preserve"> </w:t>
      </w:r>
      <w:r>
        <w:rPr>
          <w:rFonts w:ascii="Microsoft YaHei" w:hAnsi="Microsoft YaHei" w:eastAsia="Microsoft YaHei" w:cs="Microsoft YaHei"/>
          <w:sz w:val="24"/>
          <w:szCs w:val="24"/>
          <w:color w:val="1F2329"/>
          <w:spacing w:val="-2"/>
        </w:rPr>
        <w:t>只存储 </w:t>
      </w:r>
      <w:r>
        <w:rPr>
          <w:sz w:val="24"/>
          <w:szCs w:val="24"/>
          <w:position w:val="-17"/>
        </w:rPr>
        <w:drawing>
          <wp:inline distT="0" distB="0" distL="0" distR="0">
            <wp:extent cx="155499" cy="344499"/>
            <wp:effectExtent l="0" t="0" r="0" b="0"/>
            <wp:docPr id="762" name="IM 762"/>
            <wp:cNvGraphicFramePr/>
            <a:graphic>
              <a:graphicData uri="http://schemas.openxmlformats.org/drawingml/2006/picture">
                <pic:pic>
                  <pic:nvPicPr>
                    <pic:cNvPr id="762" name="IM 762"/>
                    <pic:cNvPicPr/>
                  </pic:nvPicPr>
                  <pic:blipFill>
                    <a:blip r:embed="rId311"/>
                    <a:stretch>
                      <a:fillRect/>
                    </a:stretch>
                  </pic:blipFill>
                  <pic:spPr>
                    <a:xfrm rot="0">
                      <a:off x="0" y="0"/>
                      <a:ext cx="155499" cy="344499"/>
                    </a:xfrm>
                    <a:prstGeom prst="rect">
                      <a:avLst/>
                    </a:prstGeom>
                  </pic:spPr>
                </pic:pic>
              </a:graphicData>
            </a:graphic>
          </wp:inline>
        </w:drawing>
      </w:r>
      <w:r>
        <w:rPr>
          <w:rFonts w:ascii="Microsoft YaHei" w:hAnsi="Microsoft YaHei" w:eastAsia="Microsoft YaHei" w:cs="Microsoft YaHei"/>
          <w:sz w:val="24"/>
          <w:szCs w:val="24"/>
          <w:color w:val="1F2329"/>
          <w:spacing w:val="30"/>
        </w:rPr>
        <w:t xml:space="preserve"> </w:t>
      </w:r>
      <w:r>
        <w:rPr>
          <w:rFonts w:ascii="Microsoft YaHei" w:hAnsi="Microsoft YaHei" w:eastAsia="Microsoft YaHei" w:cs="Microsoft YaHei"/>
          <w:sz w:val="24"/>
          <w:szCs w:val="24"/>
          <w:color w:val="1F2329"/>
          <w:spacing w:val="-2"/>
        </w:rPr>
        <w:t>的模型状态</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，从⽽系统内仅维护⼀份完</w:t>
      </w:r>
      <w:r>
        <w:rPr>
          <w:rFonts w:ascii="Microsoft YaHei" w:hAnsi="Microsoft YaHei" w:eastAsia="Microsoft YaHei" w:cs="Microsoft YaHei"/>
          <w:sz w:val="24"/>
          <w:szCs w:val="24"/>
          <w:color w:val="1F2329"/>
          <w:spacing w:val="-3"/>
        </w:rPr>
        <w:t>整的模型状态。</w:t>
      </w:r>
      <w:r>
        <w:rPr>
          <w:rFonts w:ascii="Microsoft YaHei" w:hAnsi="Microsoft YaHei" w:eastAsia="Microsoft YaHei" w:cs="Microsoft YaHei"/>
          <w:sz w:val="24"/>
          <w:szCs w:val="24"/>
          <w:color w:val="1F2329"/>
          <w:spacing w:val="-46"/>
        </w:rPr>
        <w:t xml:space="preserve"> </w:t>
      </w:r>
      <w:r>
        <w:rPr>
          <w:rFonts w:ascii="Microsoft YaHei" w:hAnsi="Microsoft YaHei" w:eastAsia="Microsoft YaHei" w:cs="Microsoft YaHei"/>
          <w:sz w:val="24"/>
          <w:szCs w:val="24"/>
          <w:color w:val="1F2329"/>
          <w:spacing w:val="-3"/>
        </w:rPr>
        <w:t>以下描述了分区操作在不同</w:t>
      </w:r>
    </w:p>
    <w:p>
      <w:pPr>
        <w:ind w:left="8"/>
        <w:spacing w:before="75"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rPr>
        <w:t>模型状态上的应⽤：</w:t>
      </w:r>
    </w:p>
    <w:p>
      <w:pPr>
        <w:spacing w:line="123" w:lineRule="exact"/>
        <w:rPr/>
      </w:pPr>
      <w:r/>
    </w:p>
    <w:tbl>
      <w:tblPr>
        <w:tblStyle w:val="TableNormal"/>
        <w:tblW w:w="532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5320"/>
      </w:tblGrid>
      <w:tr>
        <w:trPr>
          <w:trHeight w:val="320" w:hRule="atLeast"/>
        </w:trPr>
        <w:tc>
          <w:tcPr>
            <w:shd w:val="clear" w:fill="F5F6F7"/>
            <w:tcW w:w="5320" w:type="dxa"/>
            <w:vAlign w:val="top"/>
          </w:tcPr>
          <w:p>
            <w:pPr>
              <w:pStyle w:val="TableText"/>
              <w:ind w:left="48"/>
              <w:spacing w:before="33" w:line="266" w:lineRule="exact"/>
              <w:rPr>
                <w:sz w:val="25"/>
                <w:szCs w:val="25"/>
              </w:rPr>
            </w:pPr>
            <w:r>
              <w:rPr>
                <w:rFonts w:ascii="Arial" w:hAnsi="Arial" w:eastAsia="Arial" w:cs="Arial"/>
                <w:sz w:val="25"/>
                <w:szCs w:val="25"/>
                <w:color w:val="245BDB"/>
                <w:spacing w:val="38"/>
              </w:rPr>
              <w:t>1.</w:t>
            </w:r>
            <w:r>
              <w:rPr>
                <w:rFonts w:ascii="Arial" w:hAnsi="Arial" w:eastAsia="Arial" w:cs="Arial"/>
                <w:sz w:val="25"/>
                <w:szCs w:val="25"/>
                <w:color w:val="245BDB"/>
                <w:spacing w:val="31"/>
              </w:rPr>
              <w:t xml:space="preserve">  </w:t>
            </w:r>
            <w:r>
              <w:rPr>
                <w:sz w:val="25"/>
                <w:szCs w:val="25"/>
                <w:color w:val="245BDB"/>
                <w:spacing w:val="38"/>
              </w:rPr>
              <w:t>优化器状态</w:t>
            </w:r>
            <w:r>
              <w:rPr>
                <w:sz w:val="25"/>
                <w:szCs w:val="25"/>
                <w:color w:val="245BDB"/>
                <w:spacing w:val="4"/>
              </w:rPr>
              <w:t xml:space="preserve">  </w:t>
            </w:r>
            <w:r>
              <w:rPr>
                <w:rFonts w:ascii="Arial" w:hAnsi="Arial" w:eastAsia="Arial" w:cs="Arial"/>
                <w:sz w:val="25"/>
                <w:szCs w:val="25"/>
                <w:color w:val="245BDB"/>
                <w:spacing w:val="38"/>
              </w:rPr>
              <w:t>(</w:t>
            </w:r>
            <w:r>
              <w:rPr>
                <w:rFonts w:ascii="Arial" w:hAnsi="Arial" w:eastAsia="Arial" w:cs="Arial"/>
                <w:sz w:val="25"/>
                <w:szCs w:val="25"/>
                <w:color w:val="245BDB"/>
              </w:rPr>
              <w:t>optimizer</w:t>
            </w:r>
            <w:r>
              <w:rPr>
                <w:rFonts w:ascii="Arial" w:hAnsi="Arial" w:eastAsia="Arial" w:cs="Arial"/>
                <w:sz w:val="25"/>
                <w:szCs w:val="25"/>
                <w:color w:val="245BDB"/>
                <w:spacing w:val="38"/>
              </w:rPr>
              <w:t xml:space="preserve">  </w:t>
            </w:r>
            <w:r>
              <w:rPr>
                <w:rFonts w:ascii="Arial" w:hAnsi="Arial" w:eastAsia="Arial" w:cs="Arial"/>
                <w:sz w:val="25"/>
                <w:szCs w:val="25"/>
                <w:color w:val="245BDB"/>
              </w:rPr>
              <w:t>states</w:t>
            </w:r>
            <w:r>
              <w:rPr>
                <w:rFonts w:ascii="Arial" w:hAnsi="Arial" w:eastAsia="Arial" w:cs="Arial"/>
                <w:sz w:val="25"/>
                <w:szCs w:val="25"/>
                <w:color w:val="245BDB"/>
                <w:spacing w:val="38"/>
              </w:rPr>
              <w:t>)</w:t>
            </w:r>
            <w:r>
              <w:rPr>
                <w:rFonts w:ascii="Arial" w:hAnsi="Arial" w:eastAsia="Arial" w:cs="Arial"/>
                <w:sz w:val="25"/>
                <w:szCs w:val="25"/>
                <w:color w:val="245BDB"/>
                <w:spacing w:val="4"/>
              </w:rPr>
              <w:t xml:space="preserve">  </w:t>
            </w:r>
            <w:r>
              <w:rPr>
                <w:sz w:val="25"/>
                <w:szCs w:val="25"/>
                <w:color w:val="245BDB"/>
                <w:spacing w:val="38"/>
              </w:rPr>
              <w:t>的分区</w:t>
            </w:r>
          </w:p>
        </w:tc>
      </w:tr>
    </w:tbl>
    <w:p>
      <w:pPr>
        <w:pStyle w:val="BodyText"/>
        <w:ind w:left="9" w:right="315" w:firstLine="4"/>
        <w:spacing w:before="208" w:line="219" w:lineRule="auto"/>
        <w:jc w:val="both"/>
        <w:rPr>
          <w:rFonts w:ascii="Microsoft YaHei" w:hAnsi="Microsoft YaHei" w:eastAsia="Microsoft YaHei" w:cs="Microsoft YaHei"/>
        </w:rPr>
      </w:pPr>
      <w:r>
        <w:rPr>
          <w:rFonts w:ascii="Microsoft YaHei" w:hAnsi="Microsoft YaHei" w:eastAsia="Microsoft YaHei" w:cs="Microsoft YaHei"/>
          <w:color w:val="1F2329"/>
          <w:spacing w:val="-1"/>
        </w:rPr>
        <w:t>⾸先进⾏分区的是模型状态中的</w:t>
      </w:r>
      <w:r>
        <w:rPr>
          <w:rFonts w:ascii="Microsoft YaHei" w:hAnsi="Microsoft YaHei" w:eastAsia="Microsoft YaHei" w:cs="Microsoft YaHei"/>
          <w:color w:val="1F2329"/>
          <w:spacing w:val="-18"/>
        </w:rPr>
        <w:t xml:space="preserve"> </w:t>
      </w:r>
      <w:r>
        <w:rPr>
          <w:color w:val="1F2329"/>
          <w:spacing w:val="-1"/>
        </w:rPr>
        <w:t>Adam</w:t>
      </w:r>
      <w:r>
        <w:rPr>
          <w:rFonts w:ascii="Microsoft YaHei" w:hAnsi="Microsoft YaHei" w:eastAsia="Microsoft YaHei" w:cs="Microsoft YaHei"/>
          <w:color w:val="1F2329"/>
          <w:spacing w:val="-1"/>
        </w:rPr>
        <w:t>状态</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，下图中的</w:t>
      </w:r>
      <w:r>
        <w:rPr>
          <w:rFonts w:ascii="Microsoft YaHei" w:hAnsi="Microsoft YaHei" w:eastAsia="Microsoft YaHei" w:cs="Microsoft YaHei"/>
          <w:color w:val="1F2329"/>
          <w:spacing w:val="-14"/>
        </w:rPr>
        <w:t xml:space="preserve"> </w:t>
      </w:r>
      <w:r>
        <w:rPr>
          <w:sz w:val="27"/>
          <w:szCs w:val="27"/>
          <w:i/>
          <w:iCs/>
          <w:color w:val="1F2329"/>
          <w:spacing w:val="-1"/>
        </w:rPr>
        <w:t>P</w:t>
      </w:r>
      <w:r>
        <w:rPr>
          <w:rFonts w:ascii="MS Gothic" w:hAnsi="MS Gothic" w:eastAsia="MS Gothic" w:cs="MS Gothic"/>
          <w:sz w:val="18"/>
          <w:szCs w:val="18"/>
          <w:color w:val="1F2329"/>
          <w:spacing w:val="-1"/>
          <w:position w:val="-2"/>
        </w:rPr>
        <w:t>os</w:t>
      </w:r>
      <w:r>
        <w:rPr>
          <w:rFonts w:ascii="MS Gothic" w:hAnsi="MS Gothic" w:eastAsia="MS Gothic" w:cs="MS Gothic"/>
          <w:sz w:val="18"/>
          <w:szCs w:val="18"/>
          <w:color w:val="1F2329"/>
          <w:spacing w:val="-1"/>
          <w:position w:val="-2"/>
        </w:rPr>
        <w:t xml:space="preserve"> </w:t>
      </w:r>
      <w:r>
        <w:rPr>
          <w:rFonts w:ascii="Microsoft YaHei" w:hAnsi="Microsoft YaHei" w:eastAsia="Microsoft YaHei" w:cs="Microsoft YaHei"/>
          <w:color w:val="1F2329"/>
          <w:spacing w:val="-1"/>
        </w:rPr>
        <w:t>表⽰分区</w:t>
      </w:r>
      <w:r>
        <w:rPr>
          <w:rFonts w:ascii="Microsoft YaHei" w:hAnsi="Microsoft YaHei" w:eastAsia="Microsoft YaHei" w:cs="Microsoft YaHei"/>
          <w:color w:val="1F2329"/>
          <w:spacing w:val="-2"/>
        </w:rPr>
        <w:t>的优化器状态</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，其中</w:t>
      </w:r>
      <w:r>
        <w:rPr>
          <w:rFonts w:ascii="Microsoft YaHei" w:hAnsi="Microsoft YaHei" w:eastAsia="Microsoft YaHei" w:cs="Microsoft YaHei"/>
          <w:color w:val="1F2329"/>
          <w:spacing w:val="22"/>
          <w:w w:val="101"/>
        </w:rPr>
        <w:t xml:space="preserve"> </w:t>
      </w:r>
      <w:r>
        <w:rPr>
          <w:shd w:val="clear" w:fill="F5F6F7"/>
          <w:rFonts w:ascii="Microsoft YaHei" w:hAnsi="Microsoft YaHei" w:eastAsia="Microsoft YaHei" w:cs="Microsoft YaHei"/>
          <w:color w:val="1F2329"/>
          <w:spacing w:val="-2"/>
        </w:rPr>
        <w:t xml:space="preserve"> </w:t>
      </w:r>
      <w:r>
        <w:rPr>
          <w:shd w:val="clear" w:fill="F5F6F7"/>
          <w:rFonts w:ascii="Lucida Console" w:hAnsi="Lucida Console" w:eastAsia="Lucida Console" w:cs="Lucida Console"/>
          <w:color w:val="1F2329"/>
          <w:spacing w:val="-2"/>
        </w:rPr>
        <w:t>os</w:t>
      </w:r>
      <w:r>
        <w:rPr>
          <w:rFonts w:ascii="Lucida Console" w:hAnsi="Lucida Console" w:eastAsia="Lucida Console" w:cs="Lucida Console"/>
          <w:color w:val="1F2329"/>
          <w:spacing w:val="-2"/>
        </w:rPr>
        <w:t xml:space="preserve"> </w:t>
      </w:r>
      <w:r>
        <w:rPr>
          <w:rFonts w:ascii="Microsoft YaHei" w:hAnsi="Microsoft YaHei" w:eastAsia="Microsoft YaHei" w:cs="Microsoft YaHei"/>
          <w:color w:val="1F2329"/>
          <w:spacing w:val="-2"/>
        </w:rPr>
        <w:t>指的是</w:t>
      </w:r>
      <w:r>
        <w:rPr>
          <w:rFonts w:ascii="Microsoft YaHei" w:hAnsi="Microsoft YaHei" w:eastAsia="Microsoft YaHei" w:cs="Microsoft YaHei"/>
          <w:color w:val="1F2329"/>
        </w:rPr>
        <w:t xml:space="preserve"> </w:t>
      </w:r>
      <w:r>
        <w:rPr>
          <w:color w:val="1F2329"/>
        </w:rPr>
        <w:t>optimizer</w:t>
      </w:r>
      <w:r>
        <w:rPr>
          <w:color w:val="1F2329"/>
          <w:spacing w:val="14"/>
        </w:rPr>
        <w:t xml:space="preserve"> </w:t>
      </w:r>
      <w:r>
        <w:rPr>
          <w:color w:val="1F2329"/>
        </w:rPr>
        <w:t>states</w:t>
      </w:r>
      <w:r>
        <w:rPr>
          <w:rFonts w:ascii="Microsoft YaHei" w:hAnsi="Microsoft YaHei" w:eastAsia="Microsoft YaHei" w:cs="Microsoft YaHei"/>
          <w:color w:val="1F2329"/>
          <w:spacing w:val="14"/>
        </w:rPr>
        <w:t>。此时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4"/>
        </w:rPr>
        <w:t>，模型参数（</w:t>
      </w:r>
      <w:r>
        <w:rPr>
          <w:rFonts w:ascii="Microsoft YaHei" w:hAnsi="Microsoft YaHei" w:eastAsia="Microsoft YaHei" w:cs="Microsoft YaHei"/>
          <w:color w:val="1F2329"/>
          <w:spacing w:val="-41"/>
        </w:rPr>
        <w:t xml:space="preserve"> </w:t>
      </w:r>
      <w:r>
        <w:rPr>
          <w:color w:val="1F2329"/>
        </w:rPr>
        <w:t>parameters</w:t>
      </w:r>
      <w:r>
        <w:rPr>
          <w:rFonts w:ascii="Microsoft YaHei" w:hAnsi="Microsoft YaHei" w:eastAsia="Microsoft YaHei" w:cs="Microsoft YaHei"/>
          <w:color w:val="1F2329"/>
          <w:spacing w:val="14"/>
        </w:rPr>
        <w:t>）和</w:t>
      </w:r>
      <w:r>
        <w:rPr>
          <w:rFonts w:ascii="Microsoft YaHei" w:hAnsi="Microsoft YaHei" w:eastAsia="Microsoft YaHei" w:cs="Microsoft YaHei"/>
          <w:color w:val="1F2329"/>
          <w:spacing w:val="-12"/>
        </w:rPr>
        <w:t xml:space="preserve"> </w:t>
      </w:r>
      <w:r>
        <w:rPr>
          <w:rFonts w:ascii="Microsoft YaHei" w:hAnsi="Microsoft YaHei" w:eastAsia="Microsoft YaHei" w:cs="Microsoft YaHei"/>
          <w:color w:val="1F2329"/>
          <w:spacing w:val="14"/>
        </w:rPr>
        <w:t>梯度（</w:t>
      </w:r>
      <w:r>
        <w:rPr>
          <w:color w:val="1F2329"/>
        </w:rPr>
        <w:t>gradients</w:t>
      </w:r>
      <w:r>
        <w:rPr>
          <w:rFonts w:ascii="Microsoft YaHei" w:hAnsi="Microsoft YaHei" w:eastAsia="Microsoft YaHei" w:cs="Microsoft YaHei"/>
          <w:color w:val="1F2329"/>
          <w:spacing w:val="14"/>
        </w:rPr>
        <w:t>） 仍然在</w:t>
      </w:r>
      <w:r>
        <w:rPr>
          <w:rFonts w:ascii="Microsoft YaHei" w:hAnsi="Microsoft YaHei" w:eastAsia="Microsoft YaHei" w:cs="Microsoft YaHei"/>
          <w:color w:val="1F2329"/>
          <w:spacing w:val="13"/>
        </w:rPr>
        <w:t>每张设备上保持⼀</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份拷贝。</w:t>
      </w:r>
    </w:p>
    <w:p>
      <w:pPr>
        <w:pStyle w:val="BodyText"/>
        <w:ind w:left="57"/>
        <w:spacing w:before="97"/>
        <w:rPr>
          <w:rFonts w:ascii="Microsoft YaHei" w:hAnsi="Microsoft YaHei" w:eastAsia="Microsoft YaHei" w:cs="Microsoft YaHei"/>
          <w:sz w:val="27"/>
          <w:szCs w:val="27"/>
        </w:rPr>
      </w:pPr>
      <w:r>
        <w:rPr>
          <w:sz w:val="33"/>
          <w:szCs w:val="33"/>
          <w:color w:val="1456F0"/>
          <w:spacing w:val="-2"/>
          <w:position w:val="-2"/>
        </w:rPr>
        <w:t>•  </w:t>
      </w:r>
      <w:r>
        <w:rPr>
          <w:rFonts w:ascii="Microsoft YaHei" w:hAnsi="Microsoft YaHei" w:eastAsia="Microsoft YaHei" w:cs="Microsoft YaHei"/>
          <w:color w:val="1F2329"/>
          <w:spacing w:val="-2"/>
        </w:rPr>
        <w:t>每张卡的模型状态所需显存 为：</w:t>
      </w:r>
      <w:r>
        <w:rPr>
          <w:rFonts w:ascii="Microsoft YaHei" w:hAnsi="Microsoft YaHei" w:eastAsia="Microsoft YaHei" w:cs="Microsoft YaHei"/>
          <w:color w:val="1F2329"/>
          <w:spacing w:val="-10"/>
        </w:rPr>
        <w:t xml:space="preserve"> </w:t>
      </w:r>
      <w:r>
        <w:rPr>
          <w:position w:val="-18"/>
        </w:rPr>
        <w:drawing>
          <wp:inline distT="0" distB="0" distL="0" distR="0">
            <wp:extent cx="730856" cy="347414"/>
            <wp:effectExtent l="0" t="0" r="0" b="0"/>
            <wp:docPr id="764" name="IM 764"/>
            <wp:cNvGraphicFramePr/>
            <a:graphic>
              <a:graphicData uri="http://schemas.openxmlformats.org/drawingml/2006/picture">
                <pic:pic>
                  <pic:nvPicPr>
                    <pic:cNvPr id="764" name="IM 764"/>
                    <pic:cNvPicPr/>
                  </pic:nvPicPr>
                  <pic:blipFill>
                    <a:blip r:embed="rId312"/>
                    <a:stretch>
                      <a:fillRect/>
                    </a:stretch>
                  </pic:blipFill>
                  <pic:spPr>
                    <a:xfrm rot="0">
                      <a:off x="0" y="0"/>
                      <a:ext cx="730856" cy="347414"/>
                    </a:xfrm>
                    <a:prstGeom prst="rect">
                      <a:avLst/>
                    </a:prstGeom>
                  </pic:spPr>
                </pic:pic>
              </a:graphicData>
            </a:graphic>
          </wp:inline>
        </w:drawing>
      </w:r>
      <w:r>
        <w:rPr>
          <w:rFonts w:ascii="Microsoft YaHei" w:hAnsi="Microsoft YaHei" w:eastAsia="Microsoft YaHei" w:cs="Microsoft YaHei"/>
          <w:color w:val="1F2329"/>
          <w:spacing w:val="54"/>
          <w:w w:val="101"/>
        </w:rPr>
        <w:t xml:space="preserve"> </w:t>
      </w:r>
      <w:r>
        <w:rPr>
          <w:rFonts w:ascii="Microsoft YaHei" w:hAnsi="Microsoft YaHei" w:eastAsia="Microsoft YaHei" w:cs="Microsoft YaHei"/>
          <w:sz w:val="27"/>
          <w:szCs w:val="27"/>
          <w:color w:val="1F2329"/>
          <w:spacing w:val="-2"/>
        </w:rPr>
        <w:t>字节</w:t>
      </w:r>
    </w:p>
    <w:p>
      <w:pPr>
        <w:pStyle w:val="BodyText"/>
        <w:ind w:left="57"/>
        <w:spacing w:before="118"/>
        <w:rPr>
          <w:rFonts w:ascii="Microsoft YaHei" w:hAnsi="Microsoft YaHei" w:eastAsia="Microsoft YaHei" w:cs="Microsoft YaHei"/>
        </w:rPr>
      </w:pPr>
      <w:r>
        <w:rPr>
          <w:sz w:val="33"/>
          <w:szCs w:val="33"/>
          <w:color w:val="1456F0"/>
          <w:spacing w:val="-9"/>
          <w:position w:val="-2"/>
        </w:rPr>
        <w:t>•</w:t>
      </w:r>
      <w:r>
        <w:rPr>
          <w:sz w:val="33"/>
          <w:szCs w:val="33"/>
          <w:color w:val="1456F0"/>
          <w:spacing w:val="23"/>
          <w:position w:val="-2"/>
        </w:rPr>
        <w:t xml:space="preserve">  </w:t>
      </w:r>
      <w:r>
        <w:rPr>
          <w:rFonts w:ascii="Microsoft YaHei" w:hAnsi="Microsoft YaHei" w:eastAsia="Microsoft YaHei" w:cs="Microsoft YaHei"/>
          <w:color w:val="1F2329"/>
          <w:spacing w:val="-9"/>
        </w:rPr>
        <w:t>当</w:t>
      </w:r>
      <w:r>
        <w:rPr>
          <w:rFonts w:ascii="Microsoft YaHei" w:hAnsi="Microsoft YaHei" w:eastAsia="Microsoft YaHei" w:cs="Microsoft YaHei"/>
          <w:color w:val="1F2329"/>
          <w:spacing w:val="-15"/>
        </w:rPr>
        <w:t xml:space="preserve"> </w:t>
      </w:r>
      <w:r>
        <w:rPr>
          <w:sz w:val="27"/>
          <w:szCs w:val="27"/>
          <w:i/>
          <w:iCs/>
          <w:color w:val="1F2329"/>
          <w:spacing w:val="-9"/>
        </w:rPr>
        <w:t>N</w:t>
      </w:r>
      <w:r>
        <w:rPr>
          <w:sz w:val="27"/>
          <w:szCs w:val="27"/>
          <w:i/>
          <w:iCs/>
          <w:color w:val="1F2329"/>
          <w:spacing w:val="-19"/>
        </w:rPr>
        <w:t xml:space="preserve"> </w:t>
      </w:r>
      <w:r>
        <w:rPr>
          <w:rFonts w:ascii="Microsoft YaHei" w:hAnsi="Microsoft YaHei" w:eastAsia="Microsoft YaHei" w:cs="Microsoft YaHei"/>
          <w:color w:val="1F2329"/>
          <w:spacing w:val="-9"/>
        </w:rPr>
        <w:t>较⼤时</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9"/>
        </w:rPr>
        <w:t>，显存占⽤趋向于：</w:t>
      </w:r>
      <w:r>
        <w:rPr>
          <w:rFonts w:ascii="Microsoft YaHei" w:hAnsi="Microsoft YaHei" w:eastAsia="Microsoft YaHei" w:cs="Microsoft YaHei"/>
          <w:color w:val="1F2329"/>
          <w:spacing w:val="-16"/>
        </w:rPr>
        <w:t xml:space="preserve"> </w:t>
      </w:r>
      <w:r>
        <w:rPr>
          <w:rFonts w:ascii="MS Gothic" w:hAnsi="MS Gothic" w:eastAsia="MS Gothic" w:cs="MS Gothic"/>
          <w:sz w:val="27"/>
          <w:szCs w:val="27"/>
          <w:color w:val="1F2329"/>
          <w:spacing w:val="-9"/>
        </w:rPr>
        <w:t>4Φ</w:t>
      </w:r>
      <w:r>
        <w:rPr>
          <w:rFonts w:ascii="MS Gothic" w:hAnsi="MS Gothic" w:eastAsia="MS Gothic" w:cs="MS Gothic"/>
          <w:sz w:val="27"/>
          <w:szCs w:val="27"/>
          <w:color w:val="1F2329"/>
          <w:spacing w:val="-41"/>
        </w:rPr>
        <w:t xml:space="preserve"> </w:t>
      </w:r>
      <w:r>
        <w:rPr>
          <w:rFonts w:ascii="Microsoft YaHei" w:hAnsi="Microsoft YaHei" w:eastAsia="Microsoft YaHei" w:cs="Microsoft YaHei"/>
          <w:sz w:val="27"/>
          <w:szCs w:val="27"/>
          <w:color w:val="1F2329"/>
          <w:spacing w:val="-9"/>
        </w:rPr>
        <w:t>字节 </w:t>
      </w:r>
      <w:r>
        <w:rPr>
          <w:rFonts w:ascii="Microsoft YaHei" w:hAnsi="Microsoft YaHei" w:eastAsia="Microsoft YaHei" w:cs="Microsoft YaHei"/>
          <w:color w:val="1F2329"/>
          <w:spacing w:val="-9"/>
        </w:rPr>
        <w:t>，也就是原来</w:t>
      </w:r>
      <w:r>
        <w:rPr>
          <w:rFonts w:ascii="Microsoft YaHei" w:hAnsi="Microsoft YaHei" w:eastAsia="Microsoft YaHei" w:cs="Microsoft YaHei"/>
          <w:color w:val="1F2329"/>
          <w:spacing w:val="53"/>
        </w:rPr>
        <w:t xml:space="preserve"> </w:t>
      </w:r>
      <w:r>
        <w:rPr>
          <w:rFonts w:ascii="MS Gothic" w:hAnsi="MS Gothic" w:eastAsia="MS Gothic" w:cs="MS Gothic"/>
          <w:sz w:val="27"/>
          <w:szCs w:val="27"/>
          <w:color w:val="1F2329"/>
          <w:spacing w:val="-9"/>
        </w:rPr>
        <w:t>16</w:t>
      </w:r>
      <w:r>
        <w:rPr>
          <w:rFonts w:ascii="MS Gothic" w:hAnsi="MS Gothic" w:eastAsia="MS Gothic" w:cs="MS Gothic"/>
          <w:sz w:val="27"/>
          <w:szCs w:val="27"/>
          <w:color w:val="1F2329"/>
          <w:spacing w:val="-10"/>
        </w:rPr>
        <w:t>Φ</w:t>
      </w:r>
      <w:r>
        <w:rPr>
          <w:rFonts w:ascii="MS Gothic" w:hAnsi="MS Gothic" w:eastAsia="MS Gothic" w:cs="MS Gothic"/>
          <w:sz w:val="27"/>
          <w:szCs w:val="27"/>
          <w:color w:val="1F2329"/>
          <w:spacing w:val="-41"/>
        </w:rPr>
        <w:t xml:space="preserve"> </w:t>
      </w:r>
      <w:r>
        <w:rPr>
          <w:rFonts w:ascii="Microsoft YaHei" w:hAnsi="Microsoft YaHei" w:eastAsia="Microsoft YaHei" w:cs="Microsoft YaHei"/>
          <w:sz w:val="27"/>
          <w:szCs w:val="27"/>
          <w:color w:val="1F2329"/>
          <w:spacing w:val="-10"/>
        </w:rPr>
        <w:t>字节 </w:t>
      </w:r>
      <w:r>
        <w:rPr>
          <w:rFonts w:ascii="Microsoft YaHei" w:hAnsi="Microsoft YaHei" w:eastAsia="Microsoft YaHei" w:cs="Microsoft YaHei"/>
          <w:color w:val="1F2329"/>
          <w:spacing w:val="-10"/>
        </w:rPr>
        <w:t>的 </w:t>
      </w:r>
      <w:r>
        <w:rPr>
          <w:position w:val="-19"/>
        </w:rPr>
        <w:drawing>
          <wp:inline distT="0" distB="0" distL="0" distR="0">
            <wp:extent cx="85725" cy="354025"/>
            <wp:effectExtent l="0" t="0" r="0" b="0"/>
            <wp:docPr id="766" name="IM 766"/>
            <wp:cNvGraphicFramePr/>
            <a:graphic>
              <a:graphicData uri="http://schemas.openxmlformats.org/drawingml/2006/picture">
                <pic:pic>
                  <pic:nvPicPr>
                    <pic:cNvPr id="766" name="IM 766"/>
                    <pic:cNvPicPr/>
                  </pic:nvPicPr>
                  <pic:blipFill>
                    <a:blip r:embed="rId313"/>
                    <a:stretch>
                      <a:fillRect/>
                    </a:stretch>
                  </pic:blipFill>
                  <pic:spPr>
                    <a:xfrm rot="0">
                      <a:off x="0" y="0"/>
                      <a:ext cx="85725" cy="354025"/>
                    </a:xfrm>
                    <a:prstGeom prst="rect">
                      <a:avLst/>
                    </a:prstGeom>
                  </pic:spPr>
                </pic:pic>
              </a:graphicData>
            </a:graphic>
          </wp:inline>
        </w:drawing>
      </w:r>
      <w:r>
        <w:rPr>
          <w:rFonts w:ascii="Microsoft YaHei" w:hAnsi="Microsoft YaHei" w:eastAsia="Microsoft YaHei" w:cs="Microsoft YaHei"/>
          <w:color w:val="1F2329"/>
          <w:spacing w:val="-1"/>
        </w:rPr>
        <w:t xml:space="preserve"> </w:t>
      </w:r>
      <w:r>
        <w:rPr>
          <w:rFonts w:ascii="Microsoft YaHei" w:hAnsi="Microsoft YaHei" w:eastAsia="Microsoft YaHei" w:cs="Microsoft YaHei"/>
          <w:color w:val="1F2329"/>
          <w:spacing w:val="-10"/>
        </w:rPr>
        <w:t>。</w:t>
      </w:r>
    </w:p>
    <w:p>
      <w:pPr>
        <w:spacing w:line="120" w:lineRule="exact"/>
        <w:rPr/>
      </w:pPr>
      <w:r/>
    </w:p>
    <w:tbl>
      <w:tblPr>
        <w:tblStyle w:val="TableNormal"/>
        <w:tblW w:w="172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720"/>
      </w:tblGrid>
      <w:tr>
        <w:trPr>
          <w:trHeight w:val="320" w:hRule="atLeast"/>
        </w:trPr>
        <w:tc>
          <w:tcPr>
            <w:shd w:val="clear" w:fill="F5F6F7"/>
            <w:tcW w:w="1720" w:type="dxa"/>
            <w:vAlign w:val="top"/>
          </w:tcPr>
          <w:p>
            <w:pPr>
              <w:pStyle w:val="TableText"/>
              <w:ind w:left="39"/>
              <w:spacing w:before="37" w:line="234" w:lineRule="exact"/>
              <w:rPr>
                <w:sz w:val="23"/>
                <w:szCs w:val="23"/>
              </w:rPr>
            </w:pPr>
            <w:r>
              <w:rPr>
                <w:rFonts w:ascii="Arial" w:hAnsi="Arial" w:eastAsia="Arial" w:cs="Arial"/>
                <w:sz w:val="23"/>
                <w:szCs w:val="23"/>
                <w:color w:val="245BDB"/>
                <w:spacing w:val="12"/>
                <w:position w:val="-1"/>
              </w:rPr>
              <w:t>2.</w:t>
            </w:r>
            <w:r>
              <w:rPr>
                <w:rFonts w:ascii="Arial" w:hAnsi="Arial" w:eastAsia="Arial" w:cs="Arial"/>
                <w:sz w:val="23"/>
                <w:szCs w:val="23"/>
                <w:color w:val="245BDB"/>
                <w:spacing w:val="4"/>
                <w:position w:val="-1"/>
              </w:rPr>
              <w:t xml:space="preserve">   </w:t>
            </w:r>
            <w:r>
              <w:rPr>
                <w:sz w:val="23"/>
                <w:szCs w:val="23"/>
                <w:color w:val="245BDB"/>
                <w:spacing w:val="12"/>
                <w:position w:val="-1"/>
              </w:rPr>
              <w:t>梯度的分区</w:t>
            </w:r>
          </w:p>
        </w:tc>
      </w:tr>
    </w:tbl>
    <w:p>
      <w:pPr>
        <w:pStyle w:val="BodyText"/>
        <w:ind w:left="11" w:right="443"/>
        <w:spacing w:before="209" w:line="208" w:lineRule="auto"/>
        <w:rPr>
          <w:rFonts w:ascii="Microsoft YaHei" w:hAnsi="Microsoft YaHei" w:eastAsia="Microsoft YaHei" w:cs="Microsoft YaHei"/>
        </w:rPr>
      </w:pPr>
      <w:r>
        <w:rPr>
          <w:rFonts w:ascii="Microsoft YaHei" w:hAnsi="Microsoft YaHei" w:eastAsia="Microsoft YaHei" w:cs="Microsoft YaHei"/>
          <w:color w:val="1F2329"/>
          <w:spacing w:val="-1"/>
        </w:rPr>
        <w:t>如果继续对</w:t>
      </w:r>
      <w:r>
        <w:rPr>
          <w:rFonts w:ascii="Microsoft YaHei" w:hAnsi="Microsoft YaHei" w:eastAsia="Microsoft YaHei" w:cs="Microsoft YaHei"/>
          <w:color w:val="1F2329"/>
          <w:spacing w:val="-11"/>
        </w:rPr>
        <w:t xml:space="preserve"> </w:t>
      </w:r>
      <w:r>
        <w:rPr>
          <w:rFonts w:ascii="Microsoft YaHei" w:hAnsi="Microsoft YaHei" w:eastAsia="Microsoft YaHei" w:cs="Microsoft YaHei"/>
          <w:color w:val="1F2329"/>
          <w:spacing w:val="-1"/>
        </w:rPr>
        <w:t>模型梯度 进⾏分区</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，即图中的</w:t>
      </w:r>
      <w:r>
        <w:rPr>
          <w:rFonts w:ascii="Microsoft YaHei" w:hAnsi="Microsoft YaHei" w:eastAsia="Microsoft YaHei" w:cs="Microsoft YaHei"/>
          <w:color w:val="1F2329"/>
          <w:spacing w:val="39"/>
          <w:w w:val="101"/>
        </w:rPr>
        <w:t xml:space="preserve"> </w:t>
      </w:r>
      <w:r>
        <w:rPr>
          <w:sz w:val="27"/>
          <w:szCs w:val="27"/>
          <w:i/>
          <w:iCs/>
          <w:color w:val="1F2329"/>
          <w:spacing w:val="-1"/>
          <w:position w:val="1"/>
        </w:rPr>
        <w:t>P</w:t>
      </w:r>
      <w:r>
        <w:rPr>
          <w:rFonts w:ascii="MS Gothic" w:hAnsi="MS Gothic" w:eastAsia="MS Gothic" w:cs="MS Gothic"/>
          <w:sz w:val="18"/>
          <w:szCs w:val="18"/>
          <w:color w:val="1F2329"/>
          <w:spacing w:val="-1"/>
          <w:position w:val="-2"/>
        </w:rPr>
        <w:t>os+g</w:t>
      </w:r>
      <w:r>
        <w:rPr>
          <w:rFonts w:ascii="MS Gothic" w:hAnsi="MS Gothic" w:eastAsia="MS Gothic" w:cs="MS Gothic"/>
          <w:sz w:val="18"/>
          <w:szCs w:val="18"/>
          <w:color w:val="1F2329"/>
          <w:spacing w:val="-1"/>
          <w:position w:val="-2"/>
        </w:rPr>
        <w:t xml:space="preserve"> </w:t>
      </w:r>
      <w:r>
        <w:rPr>
          <w:rFonts w:ascii="Microsoft YaHei" w:hAnsi="Microsoft YaHei" w:eastAsia="Microsoft YaHei" w:cs="Microsoft YaHei"/>
          <w:color w:val="1F2329"/>
          <w:spacing w:val="-1"/>
        </w:rPr>
        <w:t>（其中</w:t>
      </w:r>
      <w:r>
        <w:rPr>
          <w:rFonts w:ascii="Microsoft YaHei" w:hAnsi="Microsoft YaHei" w:eastAsia="Microsoft YaHei" w:cs="Microsoft YaHei"/>
          <w:color w:val="1F2329"/>
          <w:spacing w:val="33"/>
        </w:rPr>
        <w:t xml:space="preserve"> </w:t>
      </w:r>
      <w:r>
        <w:rPr>
          <w:sz w:val="27"/>
          <w:szCs w:val="27"/>
          <w:i/>
          <w:iCs/>
          <w:color w:val="1F2329"/>
          <w:spacing w:val="-1"/>
          <w:position w:val="1"/>
        </w:rPr>
        <w:t>9</w:t>
      </w:r>
      <w:r>
        <w:rPr>
          <w:sz w:val="27"/>
          <w:szCs w:val="27"/>
          <w:i/>
          <w:iCs/>
          <w:color w:val="1F2329"/>
          <w:spacing w:val="28"/>
          <w:position w:val="1"/>
        </w:rPr>
        <w:t xml:space="preserve"> </w:t>
      </w:r>
      <w:r>
        <w:rPr>
          <w:rFonts w:ascii="Microsoft YaHei" w:hAnsi="Microsoft YaHei" w:eastAsia="Microsoft YaHei" w:cs="Microsoft YaHei"/>
          <w:color w:val="1F2329"/>
          <w:spacing w:val="-1"/>
        </w:rPr>
        <w:t>代表梯</w:t>
      </w:r>
      <w:r>
        <w:rPr>
          <w:rFonts w:ascii="Microsoft YaHei" w:hAnsi="Microsoft YaHei" w:eastAsia="Microsoft YaHei" w:cs="Microsoft YaHei"/>
          <w:color w:val="1F2329"/>
          <w:spacing w:val="-2"/>
        </w:rPr>
        <w:t>度</w:t>
      </w:r>
      <w:r>
        <w:rPr>
          <w:rFonts w:ascii="Microsoft YaHei" w:hAnsi="Microsoft YaHei" w:eastAsia="Microsoft YaHei" w:cs="Microsoft YaHei"/>
          <w:color w:val="1F2329"/>
          <w:spacing w:val="-19"/>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19"/>
        </w:rPr>
        <w:t>，</w:t>
      </w:r>
      <w:r>
        <w:rPr>
          <w:rFonts w:ascii="Microsoft YaHei" w:hAnsi="Microsoft YaHei" w:eastAsia="Microsoft YaHei" w:cs="Microsoft YaHei"/>
          <w:color w:val="1F2329"/>
          <w:spacing w:val="-2"/>
        </w:rPr>
        <w:t>模型参数仍然在每张卡保持</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⼀份拷贝。</w:t>
      </w:r>
    </w:p>
    <w:p>
      <w:pPr>
        <w:pStyle w:val="BodyText"/>
        <w:ind w:left="57"/>
        <w:spacing w:before="63"/>
        <w:rPr>
          <w:rFonts w:ascii="Microsoft YaHei" w:hAnsi="Microsoft YaHei" w:eastAsia="Microsoft YaHei" w:cs="Microsoft YaHei"/>
          <w:sz w:val="27"/>
          <w:szCs w:val="27"/>
        </w:rPr>
      </w:pPr>
      <w:r>
        <w:rPr>
          <w:sz w:val="33"/>
          <w:szCs w:val="33"/>
          <w:color w:val="1456F0"/>
          <w:spacing w:val="-2"/>
          <w:position w:val="-4"/>
        </w:rPr>
        <w:t>•  </w:t>
      </w:r>
      <w:r>
        <w:rPr>
          <w:rFonts w:ascii="Microsoft YaHei" w:hAnsi="Microsoft YaHei" w:eastAsia="Microsoft YaHei" w:cs="Microsoft YaHei"/>
          <w:color w:val="1F2329"/>
          <w:spacing w:val="-2"/>
          <w:position w:val="-2"/>
        </w:rPr>
        <w:t>每张卡的模型状态所需显存 为： </w:t>
      </w:r>
      <w:r>
        <w:rPr>
          <w:position w:val="-20"/>
        </w:rPr>
        <w:drawing>
          <wp:inline distT="0" distB="0" distL="0" distR="0">
            <wp:extent cx="1146184" cy="383419"/>
            <wp:effectExtent l="0" t="0" r="0" b="0"/>
            <wp:docPr id="768" name="IM 768"/>
            <wp:cNvGraphicFramePr/>
            <a:graphic>
              <a:graphicData uri="http://schemas.openxmlformats.org/drawingml/2006/picture">
                <pic:pic>
                  <pic:nvPicPr>
                    <pic:cNvPr id="768" name="IM 768"/>
                    <pic:cNvPicPr/>
                  </pic:nvPicPr>
                  <pic:blipFill>
                    <a:blip r:embed="rId314"/>
                    <a:stretch>
                      <a:fillRect/>
                    </a:stretch>
                  </pic:blipFill>
                  <pic:spPr>
                    <a:xfrm rot="0">
                      <a:off x="0" y="0"/>
                      <a:ext cx="1146184" cy="383419"/>
                    </a:xfrm>
                    <a:prstGeom prst="rect">
                      <a:avLst/>
                    </a:prstGeom>
                  </pic:spPr>
                </pic:pic>
              </a:graphicData>
            </a:graphic>
          </wp:inline>
        </w:drawing>
      </w:r>
      <w:r>
        <w:rPr>
          <w:rFonts w:ascii="Microsoft YaHei" w:hAnsi="Microsoft YaHei" w:eastAsia="Microsoft YaHei" w:cs="Microsoft YaHei"/>
          <w:color w:val="1F2329"/>
          <w:spacing w:val="54"/>
          <w:w w:val="101"/>
          <w:position w:val="-2"/>
        </w:rPr>
        <w:t xml:space="preserve"> </w:t>
      </w:r>
      <w:r>
        <w:rPr>
          <w:rFonts w:ascii="Microsoft YaHei" w:hAnsi="Microsoft YaHei" w:eastAsia="Microsoft YaHei" w:cs="Microsoft YaHei"/>
          <w:sz w:val="27"/>
          <w:szCs w:val="27"/>
          <w:color w:val="1F2329"/>
          <w:spacing w:val="-3"/>
          <w:position w:val="-2"/>
        </w:rPr>
        <w:t>字节</w:t>
      </w:r>
    </w:p>
    <w:p>
      <w:pPr>
        <w:pStyle w:val="BodyText"/>
        <w:ind w:left="57"/>
        <w:spacing w:before="118"/>
        <w:rPr>
          <w:rFonts w:ascii="Microsoft YaHei" w:hAnsi="Microsoft YaHei" w:eastAsia="Microsoft YaHei" w:cs="Microsoft YaHei"/>
        </w:rPr>
      </w:pPr>
      <w:r>
        <w:rPr>
          <w:sz w:val="33"/>
          <w:szCs w:val="33"/>
          <w:color w:val="1456F0"/>
          <w:spacing w:val="-13"/>
          <w:position w:val="-2"/>
        </w:rPr>
        <w:t>•</w:t>
      </w:r>
      <w:r>
        <w:rPr>
          <w:sz w:val="33"/>
          <w:szCs w:val="33"/>
          <w:color w:val="1456F0"/>
          <w:spacing w:val="25"/>
          <w:position w:val="-2"/>
        </w:rPr>
        <w:t xml:space="preserve">  </w:t>
      </w:r>
      <w:r>
        <w:rPr>
          <w:rFonts w:ascii="Microsoft YaHei" w:hAnsi="Microsoft YaHei" w:eastAsia="Microsoft YaHei" w:cs="Microsoft YaHei"/>
          <w:color w:val="1F2329"/>
          <w:spacing w:val="-13"/>
        </w:rPr>
        <w:t>当</w:t>
      </w:r>
      <w:r>
        <w:rPr>
          <w:rFonts w:ascii="Microsoft YaHei" w:hAnsi="Microsoft YaHei" w:eastAsia="Microsoft YaHei" w:cs="Microsoft YaHei"/>
          <w:color w:val="1F2329"/>
          <w:spacing w:val="47"/>
        </w:rPr>
        <w:t xml:space="preserve"> </w:t>
      </w:r>
      <w:r>
        <w:rPr>
          <w:rFonts w:ascii="MS Gothic" w:hAnsi="MS Gothic" w:eastAsia="MS Gothic" w:cs="MS Gothic"/>
          <w:sz w:val="27"/>
          <w:szCs w:val="27"/>
          <w:color w:val="1F2329"/>
          <w:spacing w:val="-13"/>
        </w:rPr>
        <w:t>Φ</w:t>
      </w:r>
      <w:r>
        <w:rPr>
          <w:rFonts w:ascii="MS Gothic" w:hAnsi="MS Gothic" w:eastAsia="MS Gothic" w:cs="MS Gothic"/>
          <w:sz w:val="27"/>
          <w:szCs w:val="27"/>
          <w:color w:val="1F2329"/>
          <w:spacing w:val="-78"/>
        </w:rPr>
        <w:t xml:space="preserve"> </w:t>
      </w:r>
      <w:r>
        <w:rPr>
          <w:rFonts w:ascii="Microsoft YaHei" w:hAnsi="Microsoft YaHei" w:eastAsia="Microsoft YaHei" w:cs="Microsoft YaHei"/>
          <w:color w:val="1F2329"/>
          <w:spacing w:val="-13"/>
        </w:rPr>
        <w:t>较⼤时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3"/>
        </w:rPr>
        <w:t>，显存占⽤趋向于： </w:t>
      </w:r>
      <w:r>
        <w:rPr>
          <w:rFonts w:ascii="MS Gothic" w:hAnsi="MS Gothic" w:eastAsia="MS Gothic" w:cs="MS Gothic"/>
          <w:sz w:val="27"/>
          <w:szCs w:val="27"/>
          <w:color w:val="1F2329"/>
          <w:spacing w:val="-13"/>
        </w:rPr>
        <w:t>2Φ</w:t>
      </w:r>
      <w:r>
        <w:rPr>
          <w:rFonts w:ascii="MS Gothic" w:hAnsi="MS Gothic" w:eastAsia="MS Gothic" w:cs="MS Gothic"/>
          <w:sz w:val="27"/>
          <w:szCs w:val="27"/>
          <w:color w:val="1F2329"/>
          <w:spacing w:val="-41"/>
        </w:rPr>
        <w:t xml:space="preserve"> </w:t>
      </w:r>
      <w:r>
        <w:rPr>
          <w:rFonts w:ascii="Microsoft YaHei" w:hAnsi="Microsoft YaHei" w:eastAsia="Microsoft YaHei" w:cs="Microsoft YaHei"/>
          <w:sz w:val="27"/>
          <w:szCs w:val="27"/>
          <w:color w:val="1F2329"/>
          <w:spacing w:val="-13"/>
        </w:rPr>
        <w:t>字节 </w:t>
      </w:r>
      <w:r>
        <w:rPr>
          <w:rFonts w:ascii="Microsoft YaHei" w:hAnsi="Microsoft YaHei" w:eastAsia="Microsoft YaHei" w:cs="Microsoft YaHei"/>
          <w:color w:val="1F2329"/>
          <w:spacing w:val="-13"/>
        </w:rPr>
        <w:t>，也就是原来 </w:t>
      </w:r>
      <w:r>
        <w:rPr>
          <w:rFonts w:ascii="MS Gothic" w:hAnsi="MS Gothic" w:eastAsia="MS Gothic" w:cs="MS Gothic"/>
          <w:sz w:val="27"/>
          <w:szCs w:val="27"/>
          <w:color w:val="1F2329"/>
          <w:spacing w:val="-13"/>
        </w:rPr>
        <w:t>16Φ</w:t>
      </w:r>
      <w:r>
        <w:rPr>
          <w:rFonts w:ascii="MS Gothic" w:hAnsi="MS Gothic" w:eastAsia="MS Gothic" w:cs="MS Gothic"/>
          <w:sz w:val="27"/>
          <w:szCs w:val="27"/>
          <w:color w:val="1F2329"/>
          <w:spacing w:val="-41"/>
        </w:rPr>
        <w:t xml:space="preserve"> </w:t>
      </w:r>
      <w:r>
        <w:rPr>
          <w:rFonts w:ascii="Microsoft YaHei" w:hAnsi="Microsoft YaHei" w:eastAsia="Microsoft YaHei" w:cs="Microsoft YaHei"/>
          <w:sz w:val="27"/>
          <w:szCs w:val="27"/>
          <w:color w:val="1F2329"/>
          <w:spacing w:val="-13"/>
        </w:rPr>
        <w:t>字节</w:t>
      </w:r>
      <w:r>
        <w:rPr>
          <w:rFonts w:ascii="Microsoft YaHei" w:hAnsi="Microsoft YaHei" w:eastAsia="Microsoft YaHei" w:cs="Microsoft YaHei"/>
          <w:sz w:val="27"/>
          <w:szCs w:val="27"/>
          <w:color w:val="1F2329"/>
          <w:spacing w:val="42"/>
          <w:w w:val="101"/>
        </w:rPr>
        <w:t xml:space="preserve"> </w:t>
      </w:r>
      <w:r>
        <w:rPr>
          <w:rFonts w:ascii="Microsoft YaHei" w:hAnsi="Microsoft YaHei" w:eastAsia="Microsoft YaHei" w:cs="Microsoft YaHei"/>
          <w:color w:val="1F2329"/>
          <w:spacing w:val="-13"/>
        </w:rPr>
        <w:t>的 </w:t>
      </w:r>
      <w:r>
        <w:rPr>
          <w:position w:val="-18"/>
        </w:rPr>
        <w:drawing>
          <wp:inline distT="0" distB="0" distL="0" distR="0">
            <wp:extent cx="88999" cy="348100"/>
            <wp:effectExtent l="0" t="0" r="0" b="0"/>
            <wp:docPr id="770" name="IM 770"/>
            <wp:cNvGraphicFramePr/>
            <a:graphic>
              <a:graphicData uri="http://schemas.openxmlformats.org/drawingml/2006/picture">
                <pic:pic>
                  <pic:nvPicPr>
                    <pic:cNvPr id="770" name="IM 770"/>
                    <pic:cNvPicPr/>
                  </pic:nvPicPr>
                  <pic:blipFill>
                    <a:blip r:embed="rId315"/>
                    <a:stretch>
                      <a:fillRect/>
                    </a:stretch>
                  </pic:blipFill>
                  <pic:spPr>
                    <a:xfrm rot="0">
                      <a:off x="0" y="0"/>
                      <a:ext cx="88999" cy="348100"/>
                    </a:xfrm>
                    <a:prstGeom prst="rect">
                      <a:avLst/>
                    </a:prstGeom>
                  </pic:spPr>
                </pic:pic>
              </a:graphicData>
            </a:graphic>
          </wp:inline>
        </w:drawing>
      </w:r>
      <w:r>
        <w:rPr>
          <w:rFonts w:ascii="Microsoft YaHei" w:hAnsi="Microsoft YaHei" w:eastAsia="Microsoft YaHei" w:cs="Microsoft YaHei"/>
          <w:color w:val="1F2329"/>
          <w:spacing w:val="56"/>
        </w:rPr>
        <w:t xml:space="preserve"> </w:t>
      </w:r>
      <w:r>
        <w:rPr>
          <w:rFonts w:ascii="Microsoft YaHei" w:hAnsi="Microsoft YaHei" w:eastAsia="Microsoft YaHei" w:cs="Microsoft YaHei"/>
          <w:color w:val="1F2329"/>
          <w:spacing w:val="-13"/>
        </w:rPr>
        <w:t>。</w:t>
      </w:r>
    </w:p>
    <w:p>
      <w:pPr>
        <w:spacing w:line="129" w:lineRule="exact"/>
        <w:rPr/>
      </w:pPr>
      <w:r/>
    </w:p>
    <w:tbl>
      <w:tblPr>
        <w:tblStyle w:val="TableNormal"/>
        <w:tblW w:w="220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200"/>
      </w:tblGrid>
      <w:tr>
        <w:trPr>
          <w:trHeight w:val="320" w:hRule="atLeast"/>
        </w:trPr>
        <w:tc>
          <w:tcPr>
            <w:shd w:val="clear" w:fill="F5F6F7"/>
            <w:tcW w:w="2200" w:type="dxa"/>
            <w:vAlign w:val="top"/>
          </w:tcPr>
          <w:p>
            <w:pPr>
              <w:pStyle w:val="TableText"/>
              <w:ind w:left="37"/>
              <w:spacing w:before="36" w:line="235" w:lineRule="exact"/>
              <w:rPr>
                <w:sz w:val="23"/>
                <w:szCs w:val="23"/>
              </w:rPr>
            </w:pPr>
            <w:r>
              <w:rPr>
                <w:rFonts w:ascii="Arial" w:hAnsi="Arial" w:eastAsia="Arial" w:cs="Arial"/>
                <w:sz w:val="23"/>
                <w:szCs w:val="23"/>
                <w:color w:val="245BDB"/>
                <w:spacing w:val="12"/>
                <w:position w:val="-1"/>
              </w:rPr>
              <w:t>3.</w:t>
            </w:r>
            <w:r>
              <w:rPr>
                <w:rFonts w:ascii="Arial" w:hAnsi="Arial" w:eastAsia="Arial" w:cs="Arial"/>
                <w:sz w:val="23"/>
                <w:szCs w:val="23"/>
                <w:color w:val="245BDB"/>
                <w:spacing w:val="4"/>
                <w:position w:val="-1"/>
              </w:rPr>
              <w:t xml:space="preserve">   </w:t>
            </w:r>
            <w:r>
              <w:rPr>
                <w:sz w:val="23"/>
                <w:szCs w:val="23"/>
                <w:color w:val="245BDB"/>
                <w:spacing w:val="12"/>
                <w:position w:val="-1"/>
              </w:rPr>
              <w:t>模型参数的分区</w:t>
            </w:r>
          </w:p>
        </w:tc>
      </w:tr>
    </w:tbl>
    <w:p>
      <w:pPr>
        <w:pStyle w:val="BodyText"/>
        <w:ind w:left="12"/>
        <w:spacing w:before="208" w:line="210" w:lineRule="auto"/>
        <w:rPr>
          <w:rFonts w:ascii="Microsoft YaHei" w:hAnsi="Microsoft YaHei" w:eastAsia="Microsoft YaHei" w:cs="Microsoft YaHei"/>
        </w:rPr>
      </w:pPr>
      <w:r>
        <w:rPr>
          <w:rFonts w:ascii="Microsoft YaHei" w:hAnsi="Microsoft YaHei" w:eastAsia="Microsoft YaHei" w:cs="Microsoft YaHei"/>
          <w:color w:val="1F2329"/>
          <w:spacing w:val="2"/>
        </w:rPr>
        <w:t>如果再进⼀步对</w:t>
      </w:r>
      <w:r>
        <w:rPr>
          <w:rFonts w:ascii="Microsoft YaHei" w:hAnsi="Microsoft YaHei" w:eastAsia="Microsoft YaHei" w:cs="Microsoft YaHei"/>
          <w:color w:val="1F2329"/>
          <w:spacing w:val="-12"/>
        </w:rPr>
        <w:t xml:space="preserve"> </w:t>
      </w:r>
      <w:r>
        <w:rPr>
          <w:rFonts w:ascii="Microsoft YaHei" w:hAnsi="Microsoft YaHei" w:eastAsia="Microsoft YaHei" w:cs="Microsoft YaHei"/>
          <w:color w:val="1F2329"/>
          <w:spacing w:val="2"/>
        </w:rPr>
        <w:t>模型参数 进⾏分区</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，即图中的</w:t>
      </w:r>
      <w:r>
        <w:rPr>
          <w:rFonts w:ascii="Microsoft YaHei" w:hAnsi="Microsoft YaHei" w:eastAsia="Microsoft YaHei" w:cs="Microsoft YaHei"/>
          <w:color w:val="1F2329"/>
          <w:spacing w:val="-15"/>
        </w:rPr>
        <w:t xml:space="preserve"> </w:t>
      </w:r>
      <w:r>
        <w:rPr>
          <w:sz w:val="27"/>
          <w:szCs w:val="27"/>
          <w:i/>
          <w:iCs/>
          <w:color w:val="1F2329"/>
          <w:position w:val="1"/>
        </w:rPr>
        <w:t>P</w:t>
      </w:r>
      <w:r>
        <w:rPr>
          <w:rFonts w:ascii="MS Gothic" w:hAnsi="MS Gothic" w:eastAsia="MS Gothic" w:cs="MS Gothic"/>
          <w:sz w:val="18"/>
          <w:szCs w:val="18"/>
          <w:color w:val="1F2329"/>
          <w:position w:val="-2"/>
        </w:rPr>
        <w:t>os</w:t>
      </w:r>
      <w:r>
        <w:rPr>
          <w:rFonts w:ascii="MS Gothic" w:hAnsi="MS Gothic" w:eastAsia="MS Gothic" w:cs="MS Gothic"/>
          <w:sz w:val="18"/>
          <w:szCs w:val="18"/>
          <w:color w:val="1F2329"/>
          <w:spacing w:val="2"/>
          <w:position w:val="-2"/>
        </w:rPr>
        <w:t>+g+</w:t>
      </w:r>
      <w:r>
        <w:rPr>
          <w:rFonts w:ascii="MS Gothic" w:hAnsi="MS Gothic" w:eastAsia="MS Gothic" w:cs="MS Gothic"/>
          <w:sz w:val="18"/>
          <w:szCs w:val="18"/>
          <w:color w:val="1F2329"/>
          <w:spacing w:val="1"/>
          <w:position w:val="-2"/>
        </w:rPr>
        <w:t>p</w:t>
      </w:r>
      <w:r>
        <w:rPr>
          <w:rFonts w:ascii="MS Gothic" w:hAnsi="MS Gothic" w:eastAsia="MS Gothic" w:cs="MS Gothic"/>
          <w:sz w:val="18"/>
          <w:szCs w:val="18"/>
          <w:color w:val="1F2329"/>
          <w:spacing w:val="43"/>
          <w:w w:val="101"/>
          <w:position w:val="-2"/>
        </w:rPr>
        <w:t xml:space="preserve"> </w:t>
      </w:r>
      <w:r>
        <w:rPr>
          <w:rFonts w:ascii="Microsoft YaHei" w:hAnsi="Microsoft YaHei" w:eastAsia="Microsoft YaHei" w:cs="Microsoft YaHei"/>
          <w:color w:val="1F2329"/>
          <w:spacing w:val="1"/>
        </w:rPr>
        <w:t>（其中</w:t>
      </w:r>
      <w:r>
        <w:rPr>
          <w:rFonts w:ascii="Microsoft YaHei" w:hAnsi="Microsoft YaHei" w:eastAsia="Microsoft YaHei" w:cs="Microsoft YaHei"/>
          <w:color w:val="1F2329"/>
          <w:spacing w:val="39"/>
        </w:rPr>
        <w:t xml:space="preserve"> </w:t>
      </w:r>
      <w:r>
        <w:rPr>
          <w:sz w:val="27"/>
          <w:szCs w:val="27"/>
          <w:i/>
          <w:iCs/>
          <w:color w:val="1F2329"/>
          <w:spacing w:val="1"/>
          <w:position w:val="1"/>
        </w:rPr>
        <w:t>P</w:t>
      </w:r>
      <w:r>
        <w:rPr>
          <w:sz w:val="27"/>
          <w:szCs w:val="27"/>
          <w:i/>
          <w:iCs/>
          <w:color w:val="1F2329"/>
          <w:spacing w:val="46"/>
          <w:position w:val="1"/>
        </w:rPr>
        <w:t xml:space="preserve"> </w:t>
      </w:r>
      <w:r>
        <w:rPr>
          <w:rFonts w:ascii="Microsoft YaHei" w:hAnsi="Microsoft YaHei" w:eastAsia="Microsoft YaHei" w:cs="Microsoft YaHei"/>
          <w:color w:val="1F2329"/>
          <w:spacing w:val="1"/>
        </w:rPr>
        <w:t>代表参数</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spacing w:val="1"/>
        </w:rPr>
        <w:t>则：</w:t>
      </w:r>
    </w:p>
    <w:p>
      <w:pPr>
        <w:pStyle w:val="BodyText"/>
        <w:ind w:left="57"/>
        <w:spacing w:before="85"/>
        <w:rPr>
          <w:rFonts w:ascii="Microsoft YaHei" w:hAnsi="Microsoft YaHei" w:eastAsia="Microsoft YaHei" w:cs="Microsoft YaHei"/>
          <w:sz w:val="27"/>
          <w:szCs w:val="27"/>
        </w:rPr>
      </w:pPr>
      <w:r>
        <w:rPr>
          <w:sz w:val="33"/>
          <w:szCs w:val="33"/>
          <w:color w:val="1456F0"/>
          <w:spacing w:val="-3"/>
          <w:position w:val="-2"/>
        </w:rPr>
        <w:t>•  </w:t>
      </w:r>
      <w:r>
        <w:rPr>
          <w:rFonts w:ascii="Microsoft YaHei" w:hAnsi="Microsoft YaHei" w:eastAsia="Microsoft YaHei" w:cs="Microsoft YaHei"/>
          <w:color w:val="1F2329"/>
          <w:spacing w:val="-3"/>
        </w:rPr>
        <w:t>每张卡的模型状态所需显存 为： </w:t>
      </w:r>
      <w:r>
        <w:rPr>
          <w:position w:val="-18"/>
        </w:rPr>
        <w:drawing>
          <wp:inline distT="0" distB="0" distL="0" distR="0">
            <wp:extent cx="295275" cy="347414"/>
            <wp:effectExtent l="0" t="0" r="0" b="0"/>
            <wp:docPr id="772" name="IM 772"/>
            <wp:cNvGraphicFramePr/>
            <a:graphic>
              <a:graphicData uri="http://schemas.openxmlformats.org/drawingml/2006/picture">
                <pic:pic>
                  <pic:nvPicPr>
                    <pic:cNvPr id="772" name="IM 772"/>
                    <pic:cNvPicPr/>
                  </pic:nvPicPr>
                  <pic:blipFill>
                    <a:blip r:embed="rId316"/>
                    <a:stretch>
                      <a:fillRect/>
                    </a:stretch>
                  </pic:blipFill>
                  <pic:spPr>
                    <a:xfrm rot="0">
                      <a:off x="0" y="0"/>
                      <a:ext cx="295275" cy="347414"/>
                    </a:xfrm>
                    <a:prstGeom prst="rect">
                      <a:avLst/>
                    </a:prstGeom>
                  </pic:spPr>
                </pic:pic>
              </a:graphicData>
            </a:graphic>
          </wp:inline>
        </w:drawing>
      </w:r>
      <w:r>
        <w:rPr>
          <w:rFonts w:ascii="Microsoft YaHei" w:hAnsi="Microsoft YaHei" w:eastAsia="Microsoft YaHei" w:cs="Microsoft YaHei"/>
          <w:color w:val="1F2329"/>
          <w:spacing w:val="54"/>
        </w:rPr>
        <w:t xml:space="preserve"> </w:t>
      </w:r>
      <w:r>
        <w:rPr>
          <w:rFonts w:ascii="Microsoft YaHei" w:hAnsi="Microsoft YaHei" w:eastAsia="Microsoft YaHei" w:cs="Microsoft YaHei"/>
          <w:sz w:val="27"/>
          <w:szCs w:val="27"/>
          <w:color w:val="1F2329"/>
          <w:spacing w:val="-3"/>
        </w:rPr>
        <w:t>字节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3"/>
        </w:rPr>
        <w:t>当</w:t>
      </w:r>
      <w:r>
        <w:rPr>
          <w:rFonts w:ascii="Microsoft YaHei" w:hAnsi="Microsoft YaHei" w:eastAsia="Microsoft YaHei" w:cs="Microsoft YaHei"/>
          <w:color w:val="1F2329"/>
          <w:spacing w:val="39"/>
        </w:rPr>
        <w:t xml:space="preserve"> </w:t>
      </w:r>
      <w:r>
        <w:rPr>
          <w:sz w:val="27"/>
          <w:szCs w:val="27"/>
          <w:i/>
          <w:iCs/>
          <w:color w:val="1F2329"/>
          <w:spacing w:val="-3"/>
        </w:rPr>
        <w:t>N</w:t>
      </w:r>
      <w:r>
        <w:rPr>
          <w:sz w:val="27"/>
          <w:szCs w:val="27"/>
          <w:i/>
          <w:iCs/>
          <w:color w:val="1F2329"/>
          <w:spacing w:val="-19"/>
        </w:rPr>
        <w:t xml:space="preserve"> </w:t>
      </w:r>
      <w:r>
        <w:rPr>
          <w:rFonts w:ascii="Microsoft YaHei" w:hAnsi="Microsoft YaHei" w:eastAsia="Microsoft YaHei" w:cs="Microsoft YaHei"/>
          <w:color w:val="1F2329"/>
          <w:spacing w:val="-3"/>
        </w:rPr>
        <w:t>较⼤时</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，显存占⽤趋向于</w:t>
      </w:r>
      <w:r>
        <w:rPr>
          <w:rFonts w:ascii="Microsoft YaHei" w:hAnsi="Microsoft YaHei" w:eastAsia="Microsoft YaHei" w:cs="Microsoft YaHei"/>
          <w:color w:val="1F2329"/>
          <w:spacing w:val="-4"/>
        </w:rPr>
        <w:t>： </w:t>
      </w:r>
      <w:r>
        <w:rPr>
          <w:rFonts w:ascii="MS Gothic" w:hAnsi="MS Gothic" w:eastAsia="MS Gothic" w:cs="MS Gothic"/>
          <w:sz w:val="27"/>
          <w:szCs w:val="27"/>
          <w:color w:val="1F2329"/>
          <w:spacing w:val="-4"/>
        </w:rPr>
        <w:t>0</w:t>
      </w:r>
      <w:r>
        <w:rPr>
          <w:rFonts w:ascii="MS Gothic" w:hAnsi="MS Gothic" w:eastAsia="MS Gothic" w:cs="MS Gothic"/>
          <w:sz w:val="27"/>
          <w:szCs w:val="27"/>
          <w:color w:val="1F2329"/>
          <w:spacing w:val="-41"/>
        </w:rPr>
        <w:t xml:space="preserve"> </w:t>
      </w:r>
      <w:r>
        <w:rPr>
          <w:rFonts w:ascii="Microsoft YaHei" w:hAnsi="Microsoft YaHei" w:eastAsia="Microsoft YaHei" w:cs="Microsoft YaHei"/>
          <w:sz w:val="27"/>
          <w:szCs w:val="27"/>
          <w:color w:val="1F2329"/>
          <w:spacing w:val="-4"/>
        </w:rPr>
        <w:t>字节</w:t>
      </w:r>
    </w:p>
    <w:p>
      <w:pPr>
        <w:pStyle w:val="BodyText"/>
        <w:ind w:left="21" w:right="341" w:hanging="11"/>
        <w:spacing w:before="195" w:line="226" w:lineRule="auto"/>
        <w:rPr>
          <w:rFonts w:ascii="Microsoft YaHei" w:hAnsi="Microsoft YaHei" w:eastAsia="Microsoft YaHei" w:cs="Microsoft YaHei"/>
        </w:rPr>
      </w:pPr>
      <w:r>
        <w:rPr>
          <w:rFonts w:ascii="Microsoft YaHei" w:hAnsi="Microsoft YaHei" w:eastAsia="Microsoft YaHei" w:cs="Microsoft YaHei"/>
          <w:color w:val="1F2329"/>
          <w:spacing w:val="-2"/>
        </w:rPr>
        <w:t>通过这种分区⽅法</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w:t>
      </w:r>
      <w:r>
        <w:rPr>
          <w:color w:val="1F2329"/>
          <w:spacing w:val="-2"/>
        </w:rPr>
        <w:t>ZeRO</w:t>
      </w:r>
      <w:r>
        <w:rPr>
          <w:rFonts w:ascii="Microsoft YaHei" w:hAnsi="Microsoft YaHei" w:eastAsia="Microsoft YaHei" w:cs="Microsoft YaHei"/>
          <w:color w:val="1F2329"/>
          <w:spacing w:val="-2"/>
        </w:rPr>
        <w:t>能够显著减少每张卡上的</w:t>
      </w:r>
      <w:r>
        <w:rPr>
          <w:rFonts w:ascii="Microsoft YaHei" w:hAnsi="Microsoft YaHei" w:eastAsia="Microsoft YaHei" w:cs="Microsoft YaHei"/>
          <w:color w:val="1F2329"/>
          <w:spacing w:val="-3"/>
        </w:rPr>
        <w:t>模型状态存储需求</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，极⼤地提升了训练⼤规模模型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的效率和可扩展性。</w:t>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ind w:firstLine="7704"/>
        <w:spacing w:line="390" w:lineRule="exact"/>
        <w:rPr/>
      </w:pPr>
      <w:r>
        <w:rPr>
          <w:position w:val="-7"/>
        </w:rPr>
        <w:drawing>
          <wp:inline distT="0" distB="0" distL="0" distR="0">
            <wp:extent cx="2108199" cy="247650"/>
            <wp:effectExtent l="0" t="0" r="0" b="0"/>
            <wp:docPr id="774" name="IM 774"/>
            <wp:cNvGraphicFramePr/>
            <a:graphic>
              <a:graphicData uri="http://schemas.openxmlformats.org/drawingml/2006/picture">
                <pic:pic>
                  <pic:nvPicPr>
                    <pic:cNvPr id="774" name="IM 77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spacing w:before="160" w:line="4439" w:lineRule="exact"/>
        <w:rPr/>
      </w:pPr>
      <w:r>
        <w:rPr>
          <w:position w:val="-88"/>
        </w:rPr>
        <w:drawing>
          <wp:inline distT="0" distB="0" distL="0" distR="0">
            <wp:extent cx="6838950" cy="2819368"/>
            <wp:effectExtent l="0" t="0" r="0" b="0"/>
            <wp:docPr id="776" name="IM 776"/>
            <wp:cNvGraphicFramePr/>
            <a:graphic>
              <a:graphicData uri="http://schemas.openxmlformats.org/drawingml/2006/picture">
                <pic:pic>
                  <pic:nvPicPr>
                    <pic:cNvPr id="776" name="IM 776"/>
                    <pic:cNvPicPr/>
                  </pic:nvPicPr>
                  <pic:blipFill>
                    <a:blip r:embed="rId317"/>
                    <a:stretch>
                      <a:fillRect/>
                    </a:stretch>
                  </pic:blipFill>
                  <pic:spPr>
                    <a:xfrm rot="0">
                      <a:off x="0" y="0"/>
                      <a:ext cx="6838950" cy="2819368"/>
                    </a:xfrm>
                    <a:prstGeom prst="rect">
                      <a:avLst/>
                    </a:prstGeom>
                  </pic:spPr>
                </pic:pic>
              </a:graphicData>
            </a:graphic>
          </wp:inline>
        </w:drawing>
      </w:r>
    </w:p>
    <w:p>
      <w:pPr>
        <w:ind w:left="4670"/>
        <w:spacing w:before="31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模型状态分区</w:t>
      </w:r>
    </w:p>
    <w:p>
      <w:pPr>
        <w:spacing w:line="238" w:lineRule="exact"/>
        <w:rPr/>
      </w:pPr>
      <w:r/>
    </w:p>
    <w:p>
      <w:pPr>
        <w:spacing w:line="238" w:lineRule="exact"/>
        <w:sectPr>
          <w:pgSz w:w="11900" w:h="16820"/>
          <w:pgMar w:top="400" w:right="300" w:bottom="300" w:left="574" w:header="0" w:footer="0" w:gutter="0"/>
          <w:cols w:equalWidth="0" w:num="1">
            <w:col w:w="11025" w:space="0"/>
          </w:cols>
        </w:sectPr>
        <w:rPr/>
      </w:pPr>
    </w:p>
    <w:p>
      <w:pPr>
        <w:pStyle w:val="BodyText"/>
        <w:spacing w:line="390" w:lineRule="exact"/>
        <w:rPr/>
      </w:pPr>
      <w:r>
        <w:rPr>
          <w:position w:val="-7"/>
        </w:rPr>
        <w:pict>
          <v:shape id="_x0000_s1166" style="mso-position-vertical-relative:line;mso-position-horizontal-relative:char;width:167.5pt;height:19.5pt;" fillcolor="#FEF1F1" filled="true" stroked="false" type="#_x0000_t202">
            <v:fill on="true"/>
            <v:stroke on="false"/>
            <v:path/>
            <v:imagedata o:title=""/>
            <o:lock v:ext="edit" aspectratio="false"/>
            <v:textbox inset="0mm,0mm,0mm,0mm">
              <w:txbxContent>
                <w:p>
                  <w:pPr>
                    <w:ind w:left="1254"/>
                    <w:spacing w:before="73" w:line="318" w:lineRule="exact"/>
                    <w:rPr>
                      <w:rFonts w:ascii="Arial" w:hAnsi="Arial" w:eastAsia="Arial" w:cs="Arial"/>
                      <w:sz w:val="24"/>
                      <w:szCs w:val="24"/>
                    </w:rPr>
                  </w:pPr>
                  <w:r>
                    <w:rPr>
                      <w:rFonts w:ascii="Arial" w:hAnsi="Arial" w:eastAsia="Arial" w:cs="Arial"/>
                      <w:sz w:val="24"/>
                      <w:szCs w:val="24"/>
                      <w:color w:val="1F2329"/>
                      <w:spacing w:val="-1"/>
                      <w:position w:val="1"/>
                    </w:rPr>
                    <w:t>ZeRO-1</w:t>
                  </w:r>
                </w:p>
              </w:txbxContent>
            </v:textbox>
          </v:shape>
        </w:pict>
      </w:r>
    </w:p>
    <w:p>
      <w:pPr>
        <w:ind w:left="8" w:right="489" w:firstLine="13"/>
        <w:spacing w:before="196" w:line="227"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它通过将优化器状态分散到多</w:t>
      </w:r>
      <w:r>
        <w:rPr>
          <w:rFonts w:ascii="Microsoft YaHei" w:hAnsi="Microsoft YaHei" w:eastAsia="Microsoft YaHei" w:cs="Microsoft YaHei"/>
          <w:sz w:val="24"/>
          <w:szCs w:val="24"/>
          <w:color w:val="1F2329"/>
          <w:spacing w:val="3"/>
        </w:rPr>
        <w:t xml:space="preserve"> </w:t>
      </w:r>
      <w:r>
        <w:rPr>
          <w:rFonts w:ascii="Microsoft YaHei" w:hAnsi="Microsoft YaHei" w:eastAsia="Microsoft YaHei" w:cs="Microsoft YaHei"/>
          <w:sz w:val="24"/>
          <w:szCs w:val="24"/>
          <w:color w:val="1F2329"/>
          <w:spacing w:val="-4"/>
        </w:rPr>
        <w:t>个设备上</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spacing w:val="-4"/>
        </w:rPr>
        <w:t>，减少了单个设备的</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内存占⽤</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spacing w:val="-4"/>
        </w:rPr>
        <w:t>。这意味着每个设备</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只需要存储它所负责的⼀部分</w:t>
      </w:r>
      <w:r>
        <w:rPr>
          <w:rFonts w:ascii="Microsoft YaHei" w:hAnsi="Microsoft YaHei" w:eastAsia="Microsoft YaHei" w:cs="Microsoft YaHei"/>
          <w:sz w:val="24"/>
          <w:szCs w:val="24"/>
          <w:color w:val="1F2329"/>
          <w:spacing w:val="3"/>
        </w:rPr>
        <w:t xml:space="preserve"> </w:t>
      </w:r>
      <w:r>
        <w:rPr>
          <w:rFonts w:ascii="Microsoft YaHei" w:hAnsi="Microsoft YaHei" w:eastAsia="Microsoft YaHei" w:cs="Microsoft YaHei"/>
          <w:sz w:val="24"/>
          <w:szCs w:val="24"/>
          <w:color w:val="1F2329"/>
          <w:spacing w:val="-4"/>
        </w:rPr>
        <w:t>参数和状态</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spacing w:val="-4"/>
        </w:rPr>
        <w:t>，从⽽⽀持更⼤的</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模型。</w:t>
      </w:r>
    </w:p>
    <w:p>
      <w:pPr>
        <w:pStyle w:val="BodyText"/>
        <w:spacing w:line="14" w:lineRule="auto"/>
        <w:rPr>
          <w:sz w:val="2"/>
        </w:rPr>
      </w:pPr>
      <w:r>
        <w:rPr>
          <w:sz w:val="2"/>
          <w:szCs w:val="2"/>
        </w:rPr>
        <w:br w:type="column"/>
      </w:r>
    </w:p>
    <w:p>
      <w:pPr>
        <w:pStyle w:val="BodyText"/>
        <w:spacing w:line="389" w:lineRule="exact"/>
        <w:rPr/>
      </w:pPr>
      <w:r>
        <w:rPr>
          <w:position w:val="-7"/>
        </w:rPr>
        <w:pict>
          <v:shape id="_x0000_s1168" style="mso-position-vertical-relative:line;mso-position-horizontal-relative:char;width:167.5pt;height:19.5pt;" fillcolor="#F0FBEF" filled="true" stroked="false" type="#_x0000_t202">
            <v:fill on="true"/>
            <v:stroke on="false"/>
            <v:path/>
            <v:imagedata o:title=""/>
            <o:lock v:ext="edit" aspectratio="false"/>
            <v:textbox inset="0mm,0mm,0mm,0mm">
              <w:txbxContent>
                <w:p>
                  <w:pPr>
                    <w:ind w:left="1254"/>
                    <w:spacing w:before="73" w:line="318" w:lineRule="exact"/>
                    <w:rPr>
                      <w:rFonts w:ascii="Arial" w:hAnsi="Arial" w:eastAsia="Arial" w:cs="Arial"/>
                      <w:sz w:val="24"/>
                      <w:szCs w:val="24"/>
                    </w:rPr>
                  </w:pPr>
                  <w:r>
                    <w:rPr>
                      <w:rFonts w:ascii="Arial" w:hAnsi="Arial" w:eastAsia="Arial" w:cs="Arial"/>
                      <w:sz w:val="24"/>
                      <w:szCs w:val="24"/>
                      <w:color w:val="1F2329"/>
                      <w:spacing w:val="-1"/>
                      <w:position w:val="1"/>
                    </w:rPr>
                    <w:t>ZeRO-2</w:t>
                  </w:r>
                </w:p>
              </w:txbxContent>
            </v:textbox>
          </v:shape>
        </w:pict>
      </w:r>
    </w:p>
    <w:p>
      <w:pPr>
        <w:pStyle w:val="BodyText"/>
        <w:ind w:left="6" w:right="391" w:firstLine="4"/>
        <w:spacing w:before="193" w:line="227" w:lineRule="auto"/>
        <w:jc w:val="both"/>
        <w:rPr>
          <w:rFonts w:ascii="Microsoft YaHei" w:hAnsi="Microsoft YaHei" w:eastAsia="Microsoft YaHei" w:cs="Microsoft YaHei"/>
        </w:rPr>
      </w:pPr>
      <w:r>
        <w:rPr>
          <w:rFonts w:ascii="Microsoft YaHei" w:hAnsi="Microsoft YaHei" w:eastAsia="Microsoft YaHei" w:cs="Microsoft YaHei"/>
          <w:color w:val="1F2329"/>
          <w:spacing w:val="-5"/>
        </w:rPr>
        <w:t>在</w:t>
      </w:r>
      <w:r>
        <w:rPr>
          <w:color w:val="1F2329"/>
          <w:spacing w:val="-5"/>
        </w:rPr>
        <w:t>ZeRO-1</w:t>
      </w:r>
      <w:r>
        <w:rPr>
          <w:rFonts w:ascii="Microsoft YaHei" w:hAnsi="Microsoft YaHei" w:eastAsia="Microsoft YaHei" w:cs="Microsoft YaHei"/>
          <w:color w:val="1F2329"/>
          <w:spacing w:val="-5"/>
        </w:rPr>
        <w:t>的基础上</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5"/>
        </w:rPr>
        <w:t>，进⼀步分</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散了梯度。每个设备不仅存储</w:t>
      </w:r>
      <w:r>
        <w:rPr>
          <w:rFonts w:ascii="Microsoft YaHei" w:hAnsi="Microsoft YaHei" w:eastAsia="Microsoft YaHei" w:cs="Microsoft YaHei"/>
          <w:color w:val="1F2329"/>
          <w:spacing w:val="3"/>
        </w:rPr>
        <w:t xml:space="preserve">  </w:t>
      </w:r>
      <w:r>
        <w:rPr>
          <w:rFonts w:ascii="Microsoft YaHei" w:hAnsi="Microsoft YaHei" w:eastAsia="Microsoft YaHei" w:cs="Microsoft YaHei"/>
          <w:color w:val="1F2329"/>
          <w:spacing w:val="-3"/>
        </w:rPr>
        <w:t>其负责的优化器状态</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，还可以</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共享其他设备的梯度。这种⽅</w:t>
      </w:r>
      <w:r>
        <w:rPr>
          <w:rFonts w:ascii="Microsoft YaHei" w:hAnsi="Microsoft YaHei" w:eastAsia="Microsoft YaHei" w:cs="Microsoft YaHei"/>
          <w:color w:val="1F2329"/>
          <w:spacing w:val="1"/>
        </w:rPr>
        <w:t xml:space="preserve">  </w:t>
      </w:r>
      <w:r>
        <w:rPr>
          <w:rFonts w:ascii="Microsoft YaHei" w:hAnsi="Microsoft YaHei" w:eastAsia="Microsoft YaHei" w:cs="Microsoft YaHei"/>
          <w:color w:val="1F2329"/>
          <w:spacing w:val="-3"/>
        </w:rPr>
        <w:t>式显著提⾼了内存利⽤率</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，使</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得训练更⼤模型成为可能。</w:t>
      </w:r>
    </w:p>
    <w:p>
      <w:pPr>
        <w:pStyle w:val="BodyText"/>
        <w:spacing w:line="14" w:lineRule="auto"/>
        <w:rPr>
          <w:sz w:val="2"/>
        </w:rPr>
      </w:pPr>
      <w:r>
        <w:rPr>
          <w:sz w:val="2"/>
          <w:szCs w:val="2"/>
        </w:rPr>
        <w:br w:type="column"/>
      </w:r>
    </w:p>
    <w:p>
      <w:pPr>
        <w:pStyle w:val="BodyText"/>
        <w:spacing w:line="389" w:lineRule="exact"/>
        <w:rPr/>
      </w:pPr>
      <w:r>
        <w:rPr>
          <w:position w:val="-7"/>
        </w:rPr>
        <w:pict>
          <v:shape id="_x0000_s1170" style="mso-position-vertical-relative:line;mso-position-horizontal-relative:char;width:167.5pt;height:19.5pt;" fillcolor="#F0F4FF" filled="true" stroked="false" type="#_x0000_t202">
            <v:fill on="true"/>
            <v:stroke on="false"/>
            <v:path/>
            <v:imagedata o:title=""/>
            <o:lock v:ext="edit" aspectratio="false"/>
            <v:textbox inset="0mm,0mm,0mm,0mm">
              <w:txbxContent>
                <w:p>
                  <w:pPr>
                    <w:ind w:left="1254"/>
                    <w:spacing w:before="73" w:line="318" w:lineRule="exact"/>
                    <w:rPr>
                      <w:rFonts w:ascii="Arial" w:hAnsi="Arial" w:eastAsia="Arial" w:cs="Arial"/>
                      <w:sz w:val="24"/>
                      <w:szCs w:val="24"/>
                    </w:rPr>
                  </w:pPr>
                  <w:r>
                    <w:rPr>
                      <w:rFonts w:ascii="Arial" w:hAnsi="Arial" w:eastAsia="Arial" w:cs="Arial"/>
                      <w:sz w:val="24"/>
                      <w:szCs w:val="24"/>
                      <w:color w:val="1F2329"/>
                      <w:spacing w:val="-1"/>
                      <w:position w:val="1"/>
                    </w:rPr>
                    <w:t>ZeRO-3</w:t>
                  </w:r>
                </w:p>
              </w:txbxContent>
            </v:textbox>
          </v:shape>
        </w:pict>
      </w:r>
    </w:p>
    <w:p>
      <w:pPr>
        <w:ind w:left="9" w:right="484" w:hanging="1"/>
        <w:spacing w:before="195" w:line="22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结合了参数分⽚</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spacing w:val="-4"/>
        </w:rPr>
        <w:t>、梯度分⽚和</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6"/>
        </w:rPr>
        <w:t>优化器状态分⽚</w:t>
      </w:r>
      <w:r>
        <w:rPr>
          <w:rFonts w:ascii="Microsoft YaHei" w:hAnsi="Microsoft YaHei" w:eastAsia="Microsoft YaHei" w:cs="Microsoft YaHei"/>
          <w:sz w:val="24"/>
          <w:szCs w:val="24"/>
          <w:color w:val="1F2329"/>
          <w:spacing w:val="-10"/>
        </w:rPr>
        <w:t xml:space="preserve"> </w:t>
      </w:r>
      <w:r>
        <w:rPr>
          <w:rFonts w:ascii="Microsoft YaHei" w:hAnsi="Microsoft YaHei" w:eastAsia="Microsoft YaHei" w:cs="Microsoft YaHei"/>
          <w:sz w:val="24"/>
          <w:szCs w:val="24"/>
          <w:color w:val="1F2329"/>
          <w:spacing w:val="-6"/>
        </w:rPr>
        <w:t>，⼏乎实现</w:t>
      </w:r>
    </w:p>
    <w:p>
      <w:pPr>
        <w:pStyle w:val="BodyText"/>
        <w:ind w:left="8" w:right="385" w:firstLine="15"/>
        <w:spacing w:before="1" w:line="210" w:lineRule="auto"/>
        <w:rPr>
          <w:rFonts w:ascii="Microsoft YaHei" w:hAnsi="Microsoft YaHei" w:eastAsia="Microsoft YaHei" w:cs="Microsoft YaHei"/>
        </w:rPr>
      </w:pPr>
      <w:r>
        <w:rPr>
          <w:rFonts w:ascii="Microsoft YaHei" w:hAnsi="Microsoft YaHei" w:eastAsia="Microsoft YaHei" w:cs="Microsoft YaHei"/>
          <w:color w:val="1F2329"/>
          <w:spacing w:val="-4"/>
        </w:rPr>
        <w:t>了“</w:t>
      </w:r>
      <w:r>
        <w:rPr>
          <w:rFonts w:ascii="Microsoft YaHei" w:hAnsi="Microsoft YaHei" w:eastAsia="Microsoft YaHei" w:cs="Microsoft YaHei"/>
          <w:color w:val="1F2329"/>
          <w:spacing w:val="-45"/>
        </w:rPr>
        <w:t xml:space="preserve"> </w:t>
      </w:r>
      <w:r>
        <w:rPr>
          <w:rFonts w:ascii="Microsoft YaHei" w:hAnsi="Microsoft YaHei" w:eastAsia="Microsoft YaHei" w:cs="Microsoft YaHei"/>
          <w:color w:val="1F2329"/>
          <w:spacing w:val="-4"/>
        </w:rPr>
        <w:t>⽆状态”训练。通过将所</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有训练所需的数据分散到不同</w:t>
      </w:r>
      <w:r>
        <w:rPr>
          <w:rFonts w:ascii="Microsoft YaHei" w:hAnsi="Microsoft YaHei" w:eastAsia="Microsoft YaHei" w:cs="Microsoft YaHei"/>
          <w:color w:val="1F2329"/>
          <w:spacing w:val="1"/>
        </w:rPr>
        <w:t xml:space="preserve">  </w:t>
      </w:r>
      <w:r>
        <w:rPr>
          <w:rFonts w:ascii="Microsoft YaHei" w:hAnsi="Microsoft YaHei" w:eastAsia="Microsoft YaHei" w:cs="Microsoft YaHei"/>
          <w:color w:val="1F2329"/>
          <w:spacing w:val="-5"/>
        </w:rPr>
        <w:t>的设备</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5"/>
        </w:rPr>
        <w:t>，</w:t>
      </w:r>
      <w:r>
        <w:rPr>
          <w:color w:val="1F2329"/>
          <w:spacing w:val="-5"/>
        </w:rPr>
        <w:t>ZeRO-3</w:t>
      </w:r>
      <w:r>
        <w:rPr>
          <w:rFonts w:ascii="Microsoft YaHei" w:hAnsi="Microsoft YaHei" w:eastAsia="Microsoft YaHei" w:cs="Microsoft YaHei"/>
          <w:color w:val="1F2329"/>
          <w:spacing w:val="-5"/>
        </w:rPr>
        <w:t>使得即使在有</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限的</w:t>
      </w:r>
      <w:r>
        <w:rPr>
          <w:color w:val="1F2329"/>
          <w:spacing w:val="-3"/>
        </w:rPr>
        <w:t>GPU</w:t>
      </w:r>
      <w:r>
        <w:rPr>
          <w:rFonts w:ascii="Microsoft YaHei" w:hAnsi="Microsoft YaHei" w:eastAsia="Microsoft YaHei" w:cs="Microsoft YaHei"/>
          <w:color w:val="1F2329"/>
          <w:spacing w:val="-3"/>
        </w:rPr>
        <w:t>内存中也能训练数百</w:t>
      </w:r>
      <w:r>
        <w:rPr>
          <w:rFonts w:ascii="Microsoft YaHei" w:hAnsi="Microsoft YaHei" w:eastAsia="Microsoft YaHei" w:cs="Microsoft YaHei"/>
          <w:color w:val="1F2329"/>
          <w:spacing w:val="1"/>
        </w:rPr>
        <w:t xml:space="preserve">  </w:t>
      </w:r>
      <w:r>
        <w:rPr>
          <w:rFonts w:ascii="Microsoft YaHei" w:hAnsi="Microsoft YaHei" w:eastAsia="Microsoft YaHei" w:cs="Microsoft YaHei"/>
          <w:color w:val="1F2329"/>
          <w:spacing w:val="-2"/>
        </w:rPr>
        <w:t>亿参数的模型。</w:t>
      </w:r>
    </w:p>
    <w:p>
      <w:pPr>
        <w:spacing w:line="210" w:lineRule="auto"/>
        <w:sectPr>
          <w:type w:val="continuous"/>
          <w:pgSz w:w="11900" w:h="16820"/>
          <w:pgMar w:top="400" w:right="300" w:bottom="300" w:left="574" w:header="0" w:footer="0" w:gutter="0"/>
          <w:cols w:equalWidth="0" w:num="3">
            <w:col w:w="3610" w:space="100"/>
            <w:col w:w="3610" w:space="100"/>
            <w:col w:w="3605" w:space="0"/>
          </w:cols>
        </w:sectPr>
        <w:rPr>
          <w:rFonts w:ascii="Microsoft YaHei" w:hAnsi="Microsoft YaHei" w:eastAsia="Microsoft YaHei" w:cs="Microsoft YaHei"/>
        </w:rPr>
      </w:pPr>
    </w:p>
    <w:p>
      <w:pPr>
        <w:pStyle w:val="BodyText"/>
        <w:spacing w:line="344" w:lineRule="auto"/>
        <w:rPr>
          <w:sz w:val="21"/>
        </w:rPr>
      </w:pPr>
      <w:r/>
    </w:p>
    <w:p>
      <w:pPr>
        <w:pStyle w:val="BodyText"/>
        <w:spacing w:line="375" w:lineRule="exact"/>
        <w:rPr/>
      </w:pPr>
      <w:r>
        <w:rPr>
          <w:position w:val="-7"/>
        </w:rPr>
        <w:pict>
          <v:shape id="_x0000_s1172" style="mso-position-vertical-relative:line;mso-position-horizontal-relative:char;width:538.5pt;height:18.75pt;" fillcolor="#F6F1FE" filled="true" stroked="false" type="#_x0000_t202">
            <v:fill on="true"/>
            <v:stroke on="false"/>
            <v:path/>
            <v:imagedata o:title=""/>
            <o:lock v:ext="edit" aspectratio="false"/>
            <v:textbox inset="0mm,0mm,0mm,0mm">
              <w:txbxContent>
                <w:p>
                  <w:pPr>
                    <w:ind w:left="35"/>
                    <w:spacing w:before="62" w:line="184" w:lineRule="auto"/>
                    <w:rPr>
                      <w:rFonts w:ascii="Microsoft YaHei" w:hAnsi="Microsoft YaHei" w:eastAsia="Microsoft YaHei" w:cs="Microsoft YaHei"/>
                      <w:sz w:val="27"/>
                      <w:szCs w:val="27"/>
                    </w:rPr>
                  </w:pPr>
                  <w:r>
                    <w:rPr>
                      <w:rFonts w:ascii="Arial" w:hAnsi="Arial" w:eastAsia="Arial" w:cs="Arial"/>
                      <w:sz w:val="27"/>
                      <w:szCs w:val="27"/>
                      <w:color w:val="1456F0"/>
                      <w:spacing w:val="-1"/>
                    </w:rPr>
                    <w:t>4.</w:t>
                  </w:r>
                  <w:r>
                    <w:rPr>
                      <w:rFonts w:ascii="Arial" w:hAnsi="Arial" w:eastAsia="Arial" w:cs="Arial"/>
                      <w:sz w:val="27"/>
                      <w:szCs w:val="27"/>
                      <w:color w:val="1456F0"/>
                      <w:spacing w:val="56"/>
                      <w:w w:val="101"/>
                    </w:rPr>
                    <w:t xml:space="preserve"> </w:t>
                  </w:r>
                  <w:r>
                    <w:rPr>
                      <w:rFonts w:ascii="Microsoft YaHei" w:hAnsi="Microsoft YaHei" w:eastAsia="Microsoft YaHei" w:cs="Microsoft YaHei"/>
                      <w:sz w:val="27"/>
                      <w:szCs w:val="27"/>
                      <w:color w:val="6425D0"/>
                      <w:spacing w:val="-1"/>
                    </w:rPr>
                    <w:t>通信数据量分析</w:t>
                  </w:r>
                </w:p>
              </w:txbxContent>
            </v:textbox>
          </v:shape>
        </w:pict>
      </w:r>
    </w:p>
    <w:p>
      <w:pPr>
        <w:pStyle w:val="BodyText"/>
        <w:ind w:left="21"/>
        <w:spacing w:before="193" w:line="195" w:lineRule="auto"/>
        <w:rPr>
          <w:rFonts w:ascii="Microsoft YaHei" w:hAnsi="Microsoft YaHei" w:eastAsia="Microsoft YaHei" w:cs="Microsoft YaHei"/>
        </w:rPr>
      </w:pPr>
      <w:r>
        <w:rPr>
          <w:rFonts w:ascii="Microsoft YaHei" w:hAnsi="Microsoft YaHei" w:eastAsia="Microsoft YaHei" w:cs="Microsoft YaHei"/>
          <w:color w:val="1F2329"/>
          <w:spacing w:val="19"/>
        </w:rPr>
        <w:t>常⽤的集合通信（</w:t>
      </w:r>
      <w:r>
        <w:rPr>
          <w:color w:val="1F2329"/>
        </w:rPr>
        <w:t>collective</w:t>
      </w:r>
      <w:r>
        <w:rPr>
          <w:color w:val="1F2329"/>
          <w:spacing w:val="19"/>
        </w:rPr>
        <w:t xml:space="preserve"> </w:t>
      </w:r>
      <w:r>
        <w:rPr>
          <w:color w:val="1F2329"/>
        </w:rPr>
        <w:t>communication</w:t>
      </w:r>
      <w:r>
        <w:rPr>
          <w:rFonts w:ascii="Microsoft YaHei" w:hAnsi="Microsoft YaHei" w:eastAsia="Microsoft YaHei" w:cs="Microsoft YaHei"/>
          <w:color w:val="1F2329"/>
          <w:spacing w:val="19"/>
        </w:rPr>
        <w:t>）</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19"/>
        </w:rPr>
        <w:t>函数</w:t>
      </w:r>
      <w:r>
        <w:rPr>
          <w:color w:val="1F2329"/>
        </w:rPr>
        <w:t>Collective</w:t>
      </w:r>
      <w:r>
        <w:rPr>
          <w:color w:val="1F2329"/>
          <w:spacing w:val="19"/>
        </w:rPr>
        <w:t xml:space="preserve"> </w:t>
      </w:r>
      <w:r>
        <w:rPr>
          <w:color w:val="1F2329"/>
        </w:rPr>
        <w:t>Operations</w:t>
      </w:r>
      <w:r>
        <w:rPr>
          <w:rFonts w:ascii="Microsoft YaHei" w:hAnsi="Microsoft YaHei" w:eastAsia="Microsoft YaHei" w:cs="Microsoft YaHei"/>
          <w:color w:val="1F2329"/>
          <w:spacing w:val="19"/>
        </w:rPr>
        <w:t>。</w:t>
      </w:r>
    </w:p>
    <w:p>
      <w:pPr>
        <w:spacing w:line="222" w:lineRule="exact"/>
        <w:rPr/>
      </w:pPr>
      <w:r/>
    </w:p>
    <w:p>
      <w:pPr>
        <w:spacing w:line="222" w:lineRule="exact"/>
        <w:sectPr>
          <w:type w:val="continuous"/>
          <w:pgSz w:w="11900" w:h="16820"/>
          <w:pgMar w:top="400" w:right="300" w:bottom="300" w:left="574" w:header="0" w:footer="0" w:gutter="0"/>
          <w:cols w:equalWidth="0" w:num="1">
            <w:col w:w="11025" w:space="0"/>
          </w:cols>
        </w:sectPr>
        <w:rPr/>
      </w:pPr>
    </w:p>
    <w:p>
      <w:pPr>
        <w:pStyle w:val="BodyText"/>
        <w:spacing w:line="390" w:lineRule="exact"/>
        <w:rPr/>
      </w:pPr>
      <w:r>
        <w:rPr>
          <w:position w:val="-7"/>
        </w:rPr>
        <w:pict>
          <v:shape id="_x0000_s1174" style="mso-position-vertical-relative:line;mso-position-horizontal-relative:char;width:260.25pt;height:19.5pt;" fillcolor="#D9F5D6" filled="true" stroked="false" type="#_x0000_t202">
            <v:fill on="true"/>
            <v:stroke on="false"/>
            <v:path/>
            <v:imagedata o:title=""/>
            <o:lock v:ext="edit" aspectratio="false"/>
            <v:textbox inset="0mm,0mm,0mm,0mm">
              <w:txbxContent>
                <w:p>
                  <w:pPr>
                    <w:ind w:left="2191"/>
                    <w:spacing w:before="73" w:line="318" w:lineRule="exact"/>
                    <w:rPr>
                      <w:rFonts w:ascii="Arial" w:hAnsi="Arial" w:eastAsia="Arial" w:cs="Arial"/>
                      <w:sz w:val="24"/>
                      <w:szCs w:val="24"/>
                    </w:rPr>
                  </w:pPr>
                  <w:r>
                    <w:rPr>
                      <w:rFonts w:ascii="Arial" w:hAnsi="Arial" w:eastAsia="Arial" w:cs="Arial"/>
                      <w:sz w:val="24"/>
                      <w:szCs w:val="24"/>
                      <w:color w:val="1F2329"/>
                      <w:spacing w:val="3"/>
                      <w:position w:val="1"/>
                    </w:rPr>
                    <w:t>Reduce</w:t>
                  </w:r>
                </w:p>
              </w:txbxContent>
            </v:textbox>
          </v:shape>
        </w:pict>
      </w:r>
    </w:p>
    <w:p>
      <w:pPr>
        <w:ind w:left="9" w:right="424" w:hanging="3"/>
        <w:spacing w:before="195" w:line="22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操作描述：将多个处理器上的数据聚合成⼀个结</w:t>
      </w:r>
      <w:r>
        <w:rPr>
          <w:rFonts w:ascii="Microsoft YaHei" w:hAnsi="Microsoft YaHei" w:eastAsia="Microsoft YaHei" w:cs="Microsoft YaHei"/>
          <w:sz w:val="24"/>
          <w:szCs w:val="24"/>
          <w:color w:val="1F2329"/>
          <w:spacing w:val="13"/>
        </w:rPr>
        <w:t xml:space="preserve"> </w:t>
      </w:r>
      <w:r>
        <w:rPr>
          <w:rFonts w:ascii="Microsoft YaHei" w:hAnsi="Microsoft YaHei" w:eastAsia="Microsoft YaHei" w:cs="Microsoft YaHei"/>
          <w:sz w:val="24"/>
          <w:szCs w:val="24"/>
          <w:color w:val="1F2329"/>
          <w:spacing w:val="-4"/>
        </w:rPr>
        <w:t>果。例如</w:t>
      </w:r>
      <w:r>
        <w:rPr>
          <w:rFonts w:ascii="Microsoft YaHei" w:hAnsi="Microsoft YaHei" w:eastAsia="Microsoft YaHei" w:cs="Microsoft YaHei"/>
          <w:sz w:val="24"/>
          <w:szCs w:val="24"/>
          <w:color w:val="1F2329"/>
          <w:spacing w:val="-31"/>
        </w:rPr>
        <w:t xml:space="preserve"> </w:t>
      </w:r>
      <w:r>
        <w:rPr>
          <w:rFonts w:ascii="Microsoft YaHei" w:hAnsi="Microsoft YaHei" w:eastAsia="Microsoft YaHei" w:cs="Microsoft YaHei"/>
          <w:sz w:val="24"/>
          <w:szCs w:val="24"/>
          <w:color w:val="1F2329"/>
          <w:spacing w:val="-4"/>
        </w:rPr>
        <w:t>，对每个处理器的数据执⾏求和操作</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4"/>
        </w:rPr>
        <w:t>，</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并将结果放到某个指定处理器上。</w:t>
      </w:r>
    </w:p>
    <w:p>
      <w:pPr>
        <w:pStyle w:val="BodyText"/>
        <w:ind w:left="7" w:right="414" w:hanging="1"/>
        <w:spacing w:before="131" w:line="222" w:lineRule="auto"/>
        <w:rPr>
          <w:rFonts w:ascii="Microsoft YaHei" w:hAnsi="Microsoft YaHei" w:eastAsia="Microsoft YaHei" w:cs="Microsoft YaHei"/>
        </w:rPr>
      </w:pPr>
      <w:r>
        <w:rPr>
          <w:rFonts w:ascii="Microsoft YaHei" w:hAnsi="Microsoft YaHei" w:eastAsia="Microsoft YaHei" w:cs="Microsoft YaHei"/>
          <w:color w:val="1F2329"/>
          <w:spacing w:val="-4"/>
        </w:rPr>
        <w:t>⽤法：</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4"/>
        </w:rPr>
        <w:t>常⽤于在多个</w:t>
      </w:r>
      <w:r>
        <w:rPr>
          <w:color w:val="1F2329"/>
          <w:spacing w:val="-4"/>
        </w:rPr>
        <w:t>GPU</w:t>
      </w:r>
      <w:r>
        <w:rPr>
          <w:rFonts w:ascii="Microsoft YaHei" w:hAnsi="Microsoft YaHei" w:eastAsia="Microsoft YaHei" w:cs="Microsoft YaHei"/>
          <w:color w:val="1F2329"/>
          <w:spacing w:val="-4"/>
        </w:rPr>
        <w:t>或节点上训练时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，汇总</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各个设备的梯度或参数。</w:t>
      </w:r>
    </w:p>
    <w:p>
      <w:pPr>
        <w:ind w:left="5"/>
        <w:spacing w:before="137"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数据流动：</w:t>
      </w:r>
      <w:r>
        <w:rPr>
          <w:rFonts w:ascii="Microsoft YaHei" w:hAnsi="Microsoft YaHei" w:eastAsia="Microsoft YaHei" w:cs="Microsoft YaHei"/>
          <w:sz w:val="24"/>
          <w:szCs w:val="24"/>
          <w:color w:val="2EA121"/>
          <w:spacing w:val="-1"/>
        </w:rPr>
        <w:t>从多个设备到⼀个设备。</w:t>
      </w:r>
    </w:p>
    <w:p>
      <w:pPr>
        <w:spacing w:before="231" w:line="1845" w:lineRule="exact"/>
        <w:rPr/>
      </w:pPr>
      <w:r>
        <w:rPr>
          <w:position w:val="-36"/>
        </w:rPr>
        <w:drawing>
          <wp:inline distT="0" distB="0" distL="0" distR="0">
            <wp:extent cx="3305174" cy="1171574"/>
            <wp:effectExtent l="0" t="0" r="0" b="0"/>
            <wp:docPr id="778" name="IM 778"/>
            <wp:cNvGraphicFramePr/>
            <a:graphic>
              <a:graphicData uri="http://schemas.openxmlformats.org/drawingml/2006/picture">
                <pic:pic>
                  <pic:nvPicPr>
                    <pic:cNvPr id="778" name="IM 778"/>
                    <pic:cNvPicPr/>
                  </pic:nvPicPr>
                  <pic:blipFill>
                    <a:blip r:embed="rId318"/>
                    <a:stretch>
                      <a:fillRect/>
                    </a:stretch>
                  </pic:blipFill>
                  <pic:spPr>
                    <a:xfrm rot="0">
                      <a:off x="0" y="0"/>
                      <a:ext cx="3305174" cy="1171574"/>
                    </a:xfrm>
                    <a:prstGeom prst="rect">
                      <a:avLst/>
                    </a:prstGeom>
                  </pic:spPr>
                </pic:pic>
              </a:graphicData>
            </a:graphic>
          </wp:inline>
        </w:drawing>
      </w:r>
    </w:p>
    <w:p>
      <w:pPr>
        <w:pStyle w:val="BodyText"/>
        <w:spacing w:line="14" w:lineRule="auto"/>
        <w:rPr>
          <w:sz w:val="2"/>
        </w:rPr>
      </w:pPr>
      <w:r>
        <w:rPr>
          <w:sz w:val="2"/>
          <w:szCs w:val="2"/>
        </w:rPr>
        <w:br w:type="column"/>
      </w:r>
    </w:p>
    <w:p>
      <w:pPr>
        <w:pStyle w:val="BodyText"/>
        <w:spacing w:line="389" w:lineRule="exact"/>
        <w:rPr/>
      </w:pPr>
      <w:r>
        <w:rPr>
          <w:position w:val="-7"/>
        </w:rPr>
        <w:pict>
          <v:shape id="_x0000_s1176" style="mso-position-vertical-relative:line;mso-position-horizontal-relative:char;width:260.3pt;height:19.5pt;" fillcolor="#ECE2FE" filled="true" stroked="false" type="#_x0000_t202">
            <v:fill on="true"/>
            <v:stroke on="false"/>
            <v:path/>
            <v:imagedata o:title=""/>
            <o:lock v:ext="edit" aspectratio="false"/>
            <v:textbox inset="0mm,0mm,0mm,0mm">
              <w:txbxContent>
                <w:p>
                  <w:pPr>
                    <w:ind w:left="2030"/>
                    <w:spacing w:before="73" w:line="318" w:lineRule="exact"/>
                    <w:rPr>
                      <w:rFonts w:ascii="Arial" w:hAnsi="Arial" w:eastAsia="Arial" w:cs="Arial"/>
                      <w:sz w:val="24"/>
                      <w:szCs w:val="24"/>
                    </w:rPr>
                  </w:pPr>
                  <w:r>
                    <w:rPr>
                      <w:rFonts w:ascii="Arial" w:hAnsi="Arial" w:eastAsia="Arial" w:cs="Arial"/>
                      <w:sz w:val="24"/>
                      <w:szCs w:val="24"/>
                      <w:color w:val="1F2329"/>
                      <w:spacing w:val="9"/>
                      <w:position w:val="1"/>
                    </w:rPr>
                    <w:t>Broadcast</w:t>
                  </w:r>
                </w:p>
              </w:txbxContent>
            </v:textbox>
          </v:shape>
        </w:pict>
      </w:r>
    </w:p>
    <w:p>
      <w:pPr>
        <w:ind w:left="8" w:right="419" w:hanging="2"/>
        <w:spacing w:before="193" w:line="22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操作描述：将某个处理器上的数据发送到所有处</w:t>
      </w:r>
      <w:r>
        <w:rPr>
          <w:rFonts w:ascii="Microsoft YaHei" w:hAnsi="Microsoft YaHei" w:eastAsia="Microsoft YaHei" w:cs="Microsoft YaHei"/>
          <w:sz w:val="24"/>
          <w:szCs w:val="24"/>
          <w:color w:val="1F2329"/>
          <w:spacing w:val="13"/>
        </w:rPr>
        <w:t xml:space="preserve"> </w:t>
      </w:r>
      <w:r>
        <w:rPr>
          <w:rFonts w:ascii="Microsoft YaHei" w:hAnsi="Microsoft YaHei" w:eastAsia="Microsoft YaHei" w:cs="Microsoft YaHei"/>
          <w:sz w:val="24"/>
          <w:szCs w:val="24"/>
          <w:color w:val="1F2329"/>
          <w:spacing w:val="-4"/>
        </w:rPr>
        <w:t>理器上</w:t>
      </w:r>
      <w:r>
        <w:rPr>
          <w:rFonts w:ascii="Microsoft YaHei" w:hAnsi="Microsoft YaHei" w:eastAsia="Microsoft YaHei" w:cs="Microsoft YaHei"/>
          <w:sz w:val="24"/>
          <w:szCs w:val="24"/>
          <w:color w:val="1F2329"/>
          <w:spacing w:val="-35"/>
        </w:rPr>
        <w:t xml:space="preserve"> </w:t>
      </w:r>
      <w:r>
        <w:rPr>
          <w:rFonts w:ascii="Microsoft YaHei" w:hAnsi="Microsoft YaHei" w:eastAsia="Microsoft YaHei" w:cs="Microsoft YaHei"/>
          <w:sz w:val="24"/>
          <w:szCs w:val="24"/>
          <w:color w:val="1F2329"/>
          <w:spacing w:val="-4"/>
        </w:rPr>
        <w:t>，确保每个处理器都有相同的数据副本。</w:t>
      </w:r>
    </w:p>
    <w:p>
      <w:pPr>
        <w:ind w:left="11" w:right="419" w:hanging="5"/>
        <w:spacing w:before="136" w:line="227"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⽤法：通常⽤于分布式训练的初始化阶段</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2"/>
        </w:rPr>
        <w:t>，将模</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型参数从⼀个主节点⼴播到所有参与计算的设备</w:t>
      </w:r>
      <w:r>
        <w:rPr>
          <w:rFonts w:ascii="Microsoft YaHei" w:hAnsi="Microsoft YaHei" w:eastAsia="Microsoft YaHei" w:cs="Microsoft YaHei"/>
          <w:sz w:val="24"/>
          <w:szCs w:val="24"/>
          <w:color w:val="1F2329"/>
          <w:spacing w:val="7"/>
        </w:rPr>
        <w:t xml:space="preserve"> </w:t>
      </w:r>
      <w:r>
        <w:rPr>
          <w:rFonts w:ascii="Microsoft YaHei" w:hAnsi="Microsoft YaHei" w:eastAsia="Microsoft YaHei" w:cs="Microsoft YaHei"/>
          <w:sz w:val="24"/>
          <w:szCs w:val="24"/>
          <w:color w:val="1F2329"/>
          <w:spacing w:val="-7"/>
        </w:rPr>
        <w:t>上。</w:t>
      </w:r>
    </w:p>
    <w:p>
      <w:pPr>
        <w:ind w:left="6"/>
        <w:spacing w:before="124"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数据流动：</w:t>
      </w:r>
      <w:r>
        <w:rPr>
          <w:rFonts w:ascii="Microsoft YaHei" w:hAnsi="Microsoft YaHei" w:eastAsia="Microsoft YaHei" w:cs="Microsoft YaHei"/>
          <w:sz w:val="24"/>
          <w:szCs w:val="24"/>
          <w:color w:val="6425D0"/>
          <w:spacing w:val="-1"/>
        </w:rPr>
        <w:t>从⼀个设备到所有设备。</w:t>
      </w:r>
    </w:p>
    <w:p>
      <w:pPr>
        <w:spacing w:before="230" w:line="1800" w:lineRule="exact"/>
        <w:rPr/>
      </w:pPr>
      <w:r>
        <w:rPr>
          <w:position w:val="-36"/>
        </w:rPr>
        <w:drawing>
          <wp:inline distT="0" distB="0" distL="0" distR="0">
            <wp:extent cx="3305175" cy="1143000"/>
            <wp:effectExtent l="0" t="0" r="0" b="0"/>
            <wp:docPr id="780" name="IM 780"/>
            <wp:cNvGraphicFramePr/>
            <a:graphic>
              <a:graphicData uri="http://schemas.openxmlformats.org/drawingml/2006/picture">
                <pic:pic>
                  <pic:nvPicPr>
                    <pic:cNvPr id="780" name="IM 780"/>
                    <pic:cNvPicPr/>
                  </pic:nvPicPr>
                  <pic:blipFill>
                    <a:blip r:embed="rId319"/>
                    <a:stretch>
                      <a:fillRect/>
                    </a:stretch>
                  </pic:blipFill>
                  <pic:spPr>
                    <a:xfrm rot="0">
                      <a:off x="0" y="0"/>
                      <a:ext cx="3305175" cy="1143000"/>
                    </a:xfrm>
                    <a:prstGeom prst="rect">
                      <a:avLst/>
                    </a:prstGeom>
                  </pic:spPr>
                </pic:pic>
              </a:graphicData>
            </a:graphic>
          </wp:inline>
        </w:drawing>
      </w:r>
    </w:p>
    <w:p>
      <w:pPr>
        <w:pStyle w:val="BodyText"/>
        <w:rPr>
          <w:sz w:val="21"/>
        </w:rPr>
      </w:pPr>
      <w:r/>
    </w:p>
    <w:p>
      <w:pPr>
        <w:pStyle w:val="BodyText"/>
        <w:spacing w:line="241" w:lineRule="auto"/>
        <w:rPr>
          <w:sz w:val="21"/>
        </w:rPr>
      </w:pPr>
      <w:r/>
    </w:p>
    <w:p>
      <w:pPr>
        <w:ind w:firstLine="2139"/>
        <w:spacing w:before="1" w:line="390" w:lineRule="exact"/>
        <w:rPr/>
      </w:pPr>
      <w:r>
        <w:rPr>
          <w:position w:val="-7"/>
        </w:rPr>
        <w:drawing>
          <wp:inline distT="0" distB="0" distL="0" distR="0">
            <wp:extent cx="2108199" cy="247650"/>
            <wp:effectExtent l="0" t="0" r="0" b="0"/>
            <wp:docPr id="782" name="IM 782"/>
            <wp:cNvGraphicFramePr/>
            <a:graphic>
              <a:graphicData uri="http://schemas.openxmlformats.org/drawingml/2006/picture">
                <pic:pic>
                  <pic:nvPicPr>
                    <pic:cNvPr id="782" name="IM 782"/>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2">
            <w:col w:w="5465" w:space="100"/>
            <w:col w:w="5460" w:space="0"/>
          </w:cols>
        </w:sectPr>
        <w:rPr/>
      </w:pPr>
    </w:p>
    <w:p>
      <w:pPr>
        <w:spacing w:line="160" w:lineRule="exact"/>
        <w:rPr/>
      </w:pPr>
      <w:r/>
    </w:p>
    <w:p>
      <w:pPr>
        <w:spacing w:line="160" w:lineRule="exact"/>
        <w:sectPr>
          <w:pgSz w:w="11900" w:h="16820"/>
          <w:pgMar w:top="400" w:right="300" w:bottom="300" w:left="574" w:header="0" w:footer="0" w:gutter="0"/>
          <w:cols w:equalWidth="0" w:num="1">
            <w:col w:w="11025" w:space="0"/>
          </w:cols>
        </w:sectPr>
        <w:rPr/>
      </w:pPr>
    </w:p>
    <w:p>
      <w:pPr>
        <w:pStyle w:val="BodyText"/>
        <w:spacing w:line="389" w:lineRule="exact"/>
        <w:rPr/>
      </w:pPr>
      <w:r>
        <w:rPr>
          <w:position w:val="-7"/>
        </w:rPr>
        <w:pict>
          <v:shape id="_x0000_s1178"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1986"/>
                    <w:spacing w:before="73" w:line="318" w:lineRule="exact"/>
                    <w:rPr>
                      <w:rFonts w:ascii="Arial" w:hAnsi="Arial" w:eastAsia="Arial" w:cs="Arial"/>
                      <w:sz w:val="24"/>
                      <w:szCs w:val="24"/>
                    </w:rPr>
                  </w:pPr>
                  <w:r>
                    <w:rPr>
                      <w:rFonts w:ascii="Arial" w:hAnsi="Arial" w:eastAsia="Arial" w:cs="Arial"/>
                      <w:sz w:val="24"/>
                      <w:szCs w:val="24"/>
                      <w:color w:val="1F2329"/>
                      <w:spacing w:val="7"/>
                      <w:position w:val="1"/>
                    </w:rPr>
                    <w:t>ALLGather</w:t>
                  </w:r>
                </w:p>
              </w:txbxContent>
            </v:textbox>
          </v:shape>
        </w:pict>
      </w:r>
    </w:p>
    <w:p>
      <w:pPr>
        <w:ind w:left="6" w:right="424"/>
        <w:spacing w:before="195" w:line="22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操作描述：每个处理器都参与数据的汇总（如求</w:t>
      </w:r>
      <w:r>
        <w:rPr>
          <w:rFonts w:ascii="Microsoft YaHei" w:hAnsi="Microsoft YaHei" w:eastAsia="Microsoft YaHei" w:cs="Microsoft YaHei"/>
          <w:sz w:val="24"/>
          <w:szCs w:val="24"/>
          <w:color w:val="1F2329"/>
          <w:spacing w:val="13"/>
        </w:rPr>
        <w:t xml:space="preserve"> </w:t>
      </w:r>
      <w:r>
        <w:rPr>
          <w:rFonts w:ascii="Microsoft YaHei" w:hAnsi="Microsoft YaHei" w:eastAsia="Microsoft YaHei" w:cs="Microsoft YaHei"/>
          <w:sz w:val="24"/>
          <w:szCs w:val="24"/>
          <w:color w:val="1F2329"/>
          <w:spacing w:val="-2"/>
        </w:rPr>
        <w:t>和或求平均</w:t>
      </w:r>
      <w:r>
        <w:rPr>
          <w:rFonts w:ascii="Microsoft YaHei" w:hAnsi="Microsoft YaHei" w:eastAsia="Microsoft YaHei" w:cs="Microsoft YaHei"/>
          <w:sz w:val="24"/>
          <w:szCs w:val="24"/>
          <w:color w:val="1F2329"/>
          <w:spacing w:val="-7"/>
        </w:rPr>
        <w:t>）</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7"/>
        </w:rPr>
        <w:t>，</w:t>
      </w:r>
      <w:r>
        <w:rPr>
          <w:rFonts w:ascii="Microsoft YaHei" w:hAnsi="Microsoft YaHei" w:eastAsia="Microsoft YaHei" w:cs="Microsoft YaHei"/>
          <w:sz w:val="24"/>
          <w:szCs w:val="24"/>
          <w:color w:val="1F2329"/>
          <w:spacing w:val="-2"/>
        </w:rPr>
        <w:t>并将汇总后的结果分发给所有处</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理器。即所有设备的输⼊都被聚合为⼀个结果</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并在每个设备上都有⼀份相同的结果。</w:t>
      </w:r>
    </w:p>
    <w:p>
      <w:pPr>
        <w:ind w:left="8" w:right="424" w:hanging="2"/>
        <w:spacing w:before="129" w:line="225"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⽤法：这是数据并⾏训练的核⼼通信操作</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2"/>
        </w:rPr>
        <w:t>，通常</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⽤于在每⼀轮迭代之后计算全局梯度的均值</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，所</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有设备都获取相同的更新后的梯度。</w:t>
      </w:r>
    </w:p>
    <w:p>
      <w:pPr>
        <w:ind w:left="5" w:right="664"/>
        <w:spacing w:before="128"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数据流动：</w:t>
      </w:r>
      <w:r>
        <w:rPr>
          <w:rFonts w:ascii="Microsoft YaHei" w:hAnsi="Microsoft YaHei" w:eastAsia="Microsoft YaHei" w:cs="Microsoft YaHei"/>
          <w:sz w:val="24"/>
          <w:szCs w:val="24"/>
          <w:color w:val="D83931"/>
          <w:spacing w:val="-3"/>
        </w:rPr>
        <w:t>每个设备互相通信</w:t>
      </w:r>
      <w:r>
        <w:rPr>
          <w:rFonts w:ascii="Microsoft YaHei" w:hAnsi="Microsoft YaHei" w:eastAsia="Microsoft YaHei" w:cs="Microsoft YaHei"/>
          <w:sz w:val="24"/>
          <w:szCs w:val="24"/>
          <w:color w:val="D83931"/>
          <w:spacing w:val="-19"/>
        </w:rPr>
        <w:t xml:space="preserve"> </w:t>
      </w:r>
      <w:r>
        <w:rPr>
          <w:rFonts w:ascii="Microsoft YaHei" w:hAnsi="Microsoft YaHei" w:eastAsia="Microsoft YaHei" w:cs="Microsoft YaHei"/>
          <w:sz w:val="24"/>
          <w:szCs w:val="24"/>
          <w:color w:val="D83931"/>
          <w:spacing w:val="-3"/>
        </w:rPr>
        <w:t>，得到相同的结</w:t>
      </w:r>
      <w:r>
        <w:rPr>
          <w:rFonts w:ascii="Microsoft YaHei" w:hAnsi="Microsoft YaHei" w:eastAsia="Microsoft YaHei" w:cs="Microsoft YaHei"/>
          <w:sz w:val="24"/>
          <w:szCs w:val="24"/>
          <w:color w:val="D83931"/>
        </w:rPr>
        <w:t xml:space="preserve"> </w:t>
      </w:r>
      <w:r>
        <w:rPr>
          <w:rFonts w:ascii="Microsoft YaHei" w:hAnsi="Microsoft YaHei" w:eastAsia="Microsoft YaHei" w:cs="Microsoft YaHei"/>
          <w:sz w:val="24"/>
          <w:szCs w:val="24"/>
          <w:color w:val="D83931"/>
          <w:spacing w:val="-3"/>
        </w:rPr>
        <w:t>果。</w:t>
      </w:r>
    </w:p>
    <w:p>
      <w:pPr>
        <w:pStyle w:val="BodyText"/>
        <w:spacing w:line="14" w:lineRule="auto"/>
        <w:rPr>
          <w:sz w:val="2"/>
        </w:rPr>
      </w:pPr>
      <w:r>
        <w:rPr>
          <w:sz w:val="2"/>
          <w:szCs w:val="2"/>
        </w:rPr>
        <w:br w:type="column"/>
      </w:r>
    </w:p>
    <w:p>
      <w:pPr>
        <w:pStyle w:val="BodyText"/>
        <w:spacing w:line="388" w:lineRule="exact"/>
        <w:rPr/>
      </w:pPr>
      <w:r>
        <w:rPr>
          <w:position w:val="-7"/>
        </w:rPr>
        <w:pict>
          <v:shape id="_x0000_s1180" style="mso-position-vertical-relative:line;mso-position-horizontal-relative:char;width:260.3pt;height:19.5pt;" fillcolor="#F0F4FF" filled="true" stroked="false" type="#_x0000_t202">
            <v:fill on="true"/>
            <v:stroke on="false"/>
            <v:path/>
            <v:imagedata o:title=""/>
            <o:lock v:ext="edit" aspectratio="false"/>
            <v:textbox inset="0mm,0mm,0mm,0mm">
              <w:txbxContent>
                <w:p>
                  <w:pPr>
                    <w:ind w:left="2015"/>
                    <w:spacing w:before="73" w:line="318" w:lineRule="exact"/>
                    <w:rPr>
                      <w:rFonts w:ascii="Arial" w:hAnsi="Arial" w:eastAsia="Arial" w:cs="Arial"/>
                      <w:sz w:val="24"/>
                      <w:szCs w:val="24"/>
                    </w:rPr>
                  </w:pPr>
                  <w:r>
                    <w:rPr>
                      <w:rFonts w:ascii="Arial" w:hAnsi="Arial" w:eastAsia="Arial" w:cs="Arial"/>
                      <w:sz w:val="24"/>
                      <w:szCs w:val="24"/>
                      <w:color w:val="1F2329"/>
                      <w:spacing w:val="8"/>
                      <w:position w:val="1"/>
                    </w:rPr>
                    <w:t>AllReduce</w:t>
                  </w:r>
                </w:p>
              </w:txbxContent>
            </v:textbox>
          </v:shape>
        </w:pict>
      </w:r>
    </w:p>
    <w:p>
      <w:pPr>
        <w:ind w:left="6" w:right="419"/>
        <w:spacing w:before="195" w:line="22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操作描述：每个处理器都参与数据的汇总（如求</w:t>
      </w:r>
      <w:r>
        <w:rPr>
          <w:rFonts w:ascii="Microsoft YaHei" w:hAnsi="Microsoft YaHei" w:eastAsia="Microsoft YaHei" w:cs="Microsoft YaHei"/>
          <w:sz w:val="24"/>
          <w:szCs w:val="24"/>
          <w:color w:val="1F2329"/>
          <w:spacing w:val="13"/>
        </w:rPr>
        <w:t xml:space="preserve"> </w:t>
      </w:r>
      <w:r>
        <w:rPr>
          <w:rFonts w:ascii="Microsoft YaHei" w:hAnsi="Microsoft YaHei" w:eastAsia="Microsoft YaHei" w:cs="Microsoft YaHei"/>
          <w:sz w:val="24"/>
          <w:szCs w:val="24"/>
          <w:color w:val="1F2329"/>
          <w:spacing w:val="-2"/>
        </w:rPr>
        <w:t>和或求平均</w:t>
      </w:r>
      <w:r>
        <w:rPr>
          <w:rFonts w:ascii="Microsoft YaHei" w:hAnsi="Microsoft YaHei" w:eastAsia="Microsoft YaHei" w:cs="Microsoft YaHei"/>
          <w:sz w:val="24"/>
          <w:szCs w:val="24"/>
          <w:color w:val="1F2329"/>
          <w:spacing w:val="-7"/>
        </w:rPr>
        <w:t>）</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7"/>
        </w:rPr>
        <w:t>，</w:t>
      </w:r>
      <w:r>
        <w:rPr>
          <w:rFonts w:ascii="Microsoft YaHei" w:hAnsi="Microsoft YaHei" w:eastAsia="Microsoft YaHei" w:cs="Microsoft YaHei"/>
          <w:sz w:val="24"/>
          <w:szCs w:val="24"/>
          <w:color w:val="1F2329"/>
          <w:spacing w:val="-2"/>
        </w:rPr>
        <w:t>并将汇总后的结果分发给所有处</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理器。即所有设备的输⼊都被聚合为⼀个结果</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并在每个设备上都有⼀份相同的结果。</w:t>
      </w:r>
    </w:p>
    <w:p>
      <w:pPr>
        <w:ind w:left="8" w:right="419" w:hanging="2"/>
        <w:spacing w:before="129" w:line="225"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⽤法：这是数据并⾏训练的核⼼通信操作</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2"/>
        </w:rPr>
        <w:t>，通常</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⽤于在每⼀轮迭代之后计算全局梯度的均值</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，所</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有设备都获取相同的更新后的梯度。</w:t>
      </w:r>
    </w:p>
    <w:p>
      <w:pPr>
        <w:ind w:left="6" w:right="659"/>
        <w:spacing w:before="128"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数据流动：</w:t>
      </w:r>
      <w:r>
        <w:rPr>
          <w:rFonts w:ascii="Microsoft YaHei" w:hAnsi="Microsoft YaHei" w:eastAsia="Microsoft YaHei" w:cs="Microsoft YaHei"/>
          <w:sz w:val="24"/>
          <w:szCs w:val="24"/>
          <w:color w:val="245BDB"/>
          <w:spacing w:val="-3"/>
        </w:rPr>
        <w:t>每个设备互相通信</w:t>
      </w:r>
      <w:r>
        <w:rPr>
          <w:rFonts w:ascii="Microsoft YaHei" w:hAnsi="Microsoft YaHei" w:eastAsia="Microsoft YaHei" w:cs="Microsoft YaHei"/>
          <w:sz w:val="24"/>
          <w:szCs w:val="24"/>
          <w:color w:val="245BDB"/>
          <w:spacing w:val="-19"/>
        </w:rPr>
        <w:t xml:space="preserve"> </w:t>
      </w:r>
      <w:r>
        <w:rPr>
          <w:rFonts w:ascii="Microsoft YaHei" w:hAnsi="Microsoft YaHei" w:eastAsia="Microsoft YaHei" w:cs="Microsoft YaHei"/>
          <w:sz w:val="24"/>
          <w:szCs w:val="24"/>
          <w:color w:val="245BDB"/>
          <w:spacing w:val="-3"/>
        </w:rPr>
        <w:t>，得到相同的结</w:t>
      </w:r>
      <w:r>
        <w:rPr>
          <w:rFonts w:ascii="Microsoft YaHei" w:hAnsi="Microsoft YaHei" w:eastAsia="Microsoft YaHei" w:cs="Microsoft YaHei"/>
          <w:sz w:val="24"/>
          <w:szCs w:val="24"/>
          <w:color w:val="245BDB"/>
        </w:rPr>
        <w:t xml:space="preserve"> </w:t>
      </w:r>
      <w:r>
        <w:rPr>
          <w:rFonts w:ascii="Microsoft YaHei" w:hAnsi="Microsoft YaHei" w:eastAsia="Microsoft YaHei" w:cs="Microsoft YaHei"/>
          <w:sz w:val="24"/>
          <w:szCs w:val="24"/>
          <w:color w:val="245BDB"/>
          <w:spacing w:val="-3"/>
        </w:rPr>
        <w:t>果。</w:t>
      </w:r>
    </w:p>
    <w:p>
      <w:pPr>
        <w:spacing w:line="184" w:lineRule="auto"/>
        <w:sectPr>
          <w:type w:val="continuous"/>
          <w:pgSz w:w="11900" w:h="16820"/>
          <w:pgMar w:top="400" w:right="300" w:bottom="300" w:left="574" w:header="0" w:footer="0" w:gutter="0"/>
          <w:cols w:equalWidth="0" w:num="2">
            <w:col w:w="5465" w:space="100"/>
            <w:col w:w="5460" w:space="0"/>
          </w:cols>
        </w:sectPr>
        <w:rPr>
          <w:rFonts w:ascii="Microsoft YaHei" w:hAnsi="Microsoft YaHei" w:eastAsia="Microsoft YaHei" w:cs="Microsoft YaHei"/>
          <w:sz w:val="24"/>
          <w:szCs w:val="24"/>
        </w:rPr>
      </w:pPr>
    </w:p>
    <w:p>
      <w:pPr>
        <w:pStyle w:val="BodyText"/>
        <w:spacing w:line="314" w:lineRule="auto"/>
        <w:rPr>
          <w:sz w:val="21"/>
        </w:rPr>
      </w:pPr>
      <w:r/>
    </w:p>
    <w:p>
      <w:pPr>
        <w:spacing w:line="1935" w:lineRule="exact"/>
        <w:rPr/>
      </w:pPr>
      <w:r>
        <w:drawing>
          <wp:anchor distT="0" distB="0" distL="0" distR="0" simplePos="0" relativeHeight="252440576" behindDoc="0" locked="0" layoutInCell="1" allowOverlap="1">
            <wp:simplePos x="0" y="0"/>
            <wp:positionH relativeFrom="column">
              <wp:posOffset>3533774</wp:posOffset>
            </wp:positionH>
            <wp:positionV relativeFrom="paragraph">
              <wp:posOffset>148</wp:posOffset>
            </wp:positionV>
            <wp:extent cx="3305175" cy="1162050"/>
            <wp:effectExtent l="0" t="0" r="0" b="0"/>
            <wp:wrapNone/>
            <wp:docPr id="784" name="IM 784"/>
            <wp:cNvGraphicFramePr/>
            <a:graphic>
              <a:graphicData uri="http://schemas.openxmlformats.org/drawingml/2006/picture">
                <pic:pic>
                  <pic:nvPicPr>
                    <pic:cNvPr id="784" name="IM 784"/>
                    <pic:cNvPicPr/>
                  </pic:nvPicPr>
                  <pic:blipFill>
                    <a:blip r:embed="rId320"/>
                    <a:stretch>
                      <a:fillRect/>
                    </a:stretch>
                  </pic:blipFill>
                  <pic:spPr>
                    <a:xfrm rot="0">
                      <a:off x="0" y="0"/>
                      <a:ext cx="3305175" cy="1162050"/>
                    </a:xfrm>
                    <a:prstGeom prst="rect">
                      <a:avLst/>
                    </a:prstGeom>
                  </pic:spPr>
                </pic:pic>
              </a:graphicData>
            </a:graphic>
          </wp:anchor>
        </w:drawing>
      </w:r>
      <w:r>
        <w:rPr>
          <w:position w:val="-38"/>
        </w:rPr>
        <w:drawing>
          <wp:inline distT="0" distB="0" distL="0" distR="0">
            <wp:extent cx="3305174" cy="1228725"/>
            <wp:effectExtent l="0" t="0" r="0" b="0"/>
            <wp:docPr id="786" name="IM 786"/>
            <wp:cNvGraphicFramePr/>
            <a:graphic>
              <a:graphicData uri="http://schemas.openxmlformats.org/drawingml/2006/picture">
                <pic:pic>
                  <pic:nvPicPr>
                    <pic:cNvPr id="786" name="IM 786"/>
                    <pic:cNvPicPr/>
                  </pic:nvPicPr>
                  <pic:blipFill>
                    <a:blip r:embed="rId321"/>
                    <a:stretch>
                      <a:fillRect/>
                    </a:stretch>
                  </pic:blipFill>
                  <pic:spPr>
                    <a:xfrm rot="0">
                      <a:off x="0" y="0"/>
                      <a:ext cx="3305174" cy="1228725"/>
                    </a:xfrm>
                    <a:prstGeom prst="rect">
                      <a:avLst/>
                    </a:prstGeom>
                  </pic:spPr>
                </pic:pic>
              </a:graphicData>
            </a:graphic>
          </wp:inline>
        </w:drawing>
      </w:r>
    </w:p>
    <w:p>
      <w:pPr>
        <w:pStyle w:val="BodyText"/>
        <w:spacing w:line="320" w:lineRule="auto"/>
        <w:rPr>
          <w:sz w:val="21"/>
        </w:rPr>
      </w:pPr>
      <w:r/>
    </w:p>
    <w:p>
      <w:pPr>
        <w:pStyle w:val="BodyText"/>
        <w:spacing w:line="321" w:lineRule="auto"/>
        <w:rPr>
          <w:sz w:val="21"/>
        </w:rPr>
      </w:pPr>
      <w:r/>
    </w:p>
    <w:p>
      <w:pPr>
        <w:pStyle w:val="BodyText"/>
        <w:spacing w:line="390" w:lineRule="exact"/>
        <w:rPr/>
      </w:pPr>
      <w:r>
        <w:rPr>
          <w:position w:val="-7"/>
        </w:rPr>
        <w:pict>
          <v:shape id="_x0000_s1182" style="mso-position-vertical-relative:line;mso-position-horizontal-relative:char;width:538.5pt;height:19.5pt;" fillcolor="#F0F4FF" filled="true" stroked="false" type="#_x0000_t202">
            <v:fill on="true"/>
            <v:stroke on="false"/>
            <v:path/>
            <v:imagedata o:title=""/>
            <o:lock v:ext="edit" aspectratio="false"/>
            <v:textbox inset="0mm,0mm,0mm,0mm">
              <w:txbxContent>
                <w:p>
                  <w:pPr>
                    <w:ind w:left="4553"/>
                    <w:spacing w:before="73" w:line="318" w:lineRule="exact"/>
                    <w:rPr>
                      <w:rFonts w:ascii="Arial" w:hAnsi="Arial" w:eastAsia="Arial" w:cs="Arial"/>
                      <w:sz w:val="24"/>
                      <w:szCs w:val="24"/>
                    </w:rPr>
                  </w:pPr>
                  <w:r>
                    <w:rPr>
                      <w:rFonts w:ascii="Arial" w:hAnsi="Arial" w:eastAsia="Arial" w:cs="Arial"/>
                      <w:sz w:val="24"/>
                      <w:szCs w:val="24"/>
                      <w:color w:val="1F2329"/>
                      <w:spacing w:val="7"/>
                      <w:position w:val="1"/>
                    </w:rPr>
                    <w:t>ReduceScatter</w:t>
                  </w:r>
                </w:p>
              </w:txbxContent>
            </v:textbox>
          </v:shape>
        </w:pict>
      </w:r>
    </w:p>
    <w:p>
      <w:pPr>
        <w:ind w:left="21" w:right="464" w:hanging="15"/>
        <w:spacing w:before="193" w:line="22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操作描述：所有处理器将各⾃的数据发送给其他所有处理器</w:t>
      </w:r>
      <w:r>
        <w:rPr>
          <w:rFonts w:ascii="Microsoft YaHei" w:hAnsi="Microsoft YaHei" w:eastAsia="Microsoft YaHei" w:cs="Microsoft YaHei"/>
          <w:sz w:val="24"/>
          <w:szCs w:val="24"/>
          <w:color w:val="1F2329"/>
          <w:spacing w:val="-35"/>
        </w:rPr>
        <w:t xml:space="preserve"> </w:t>
      </w:r>
      <w:r>
        <w:rPr>
          <w:rFonts w:ascii="Microsoft YaHei" w:hAnsi="Microsoft YaHei" w:eastAsia="Microsoft YaHei" w:cs="Microsoft YaHei"/>
          <w:sz w:val="24"/>
          <w:szCs w:val="24"/>
          <w:color w:val="1F2329"/>
          <w:spacing w:val="-1"/>
        </w:rPr>
        <w:t>，并在每个处理器上收集所有其他处理器</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6"/>
        </w:rPr>
        <w:t>的数据。</w:t>
      </w:r>
    </w:p>
    <w:p>
      <w:pPr>
        <w:ind w:left="24" w:right="504" w:hanging="18"/>
        <w:spacing w:before="140" w:line="22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⽤法：</w:t>
      </w:r>
      <w:r>
        <w:rPr>
          <w:rFonts w:ascii="Microsoft YaHei" w:hAnsi="Microsoft YaHei" w:eastAsia="Microsoft YaHei" w:cs="Microsoft YaHei"/>
          <w:sz w:val="24"/>
          <w:szCs w:val="24"/>
          <w:color w:val="1F2329"/>
          <w:spacing w:val="-50"/>
        </w:rPr>
        <w:t xml:space="preserve"> </w:t>
      </w:r>
      <w:r>
        <w:rPr>
          <w:rFonts w:ascii="Microsoft YaHei" w:hAnsi="Microsoft YaHei" w:eastAsia="Microsoft YaHei" w:cs="Microsoft YaHei"/>
          <w:sz w:val="24"/>
          <w:szCs w:val="24"/>
          <w:color w:val="1F2329"/>
          <w:spacing w:val="-2"/>
        </w:rPr>
        <w:t>常⽤于分布式训练的参数收集或数据分⽚操作。</w:t>
      </w:r>
      <w:r>
        <w:rPr>
          <w:rFonts w:ascii="Microsoft YaHei" w:hAnsi="Microsoft YaHei" w:eastAsia="Microsoft YaHei" w:cs="Microsoft YaHei"/>
          <w:sz w:val="24"/>
          <w:szCs w:val="24"/>
          <w:color w:val="1F2329"/>
          <w:spacing w:val="-50"/>
        </w:rPr>
        <w:t xml:space="preserve"> </w:t>
      </w:r>
      <w:r>
        <w:rPr>
          <w:rFonts w:ascii="Microsoft YaHei" w:hAnsi="Microsoft YaHei" w:eastAsia="Microsoft YaHei" w:cs="Microsoft YaHei"/>
          <w:sz w:val="24"/>
          <w:szCs w:val="24"/>
          <w:color w:val="1F2329"/>
          <w:spacing w:val="-2"/>
        </w:rPr>
        <w:t>它允许所有设备共享它们独有的数据或</w:t>
      </w:r>
      <w:r>
        <w:rPr>
          <w:rFonts w:ascii="Microsoft YaHei" w:hAnsi="Microsoft YaHei" w:eastAsia="Microsoft YaHei" w:cs="Microsoft YaHei"/>
          <w:sz w:val="24"/>
          <w:szCs w:val="24"/>
          <w:color w:val="1F2329"/>
          <w:spacing w:val="-3"/>
        </w:rPr>
        <w:t>参数，</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以便同步或更新。</w:t>
      </w:r>
    </w:p>
    <w:p>
      <w:pPr>
        <w:ind w:left="5"/>
        <w:spacing w:before="136"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数据流动：</w:t>
      </w:r>
      <w:r>
        <w:rPr>
          <w:rFonts w:ascii="Microsoft YaHei" w:hAnsi="Microsoft YaHei" w:eastAsia="Microsoft YaHei" w:cs="Microsoft YaHei"/>
          <w:sz w:val="24"/>
          <w:szCs w:val="24"/>
          <w:color w:val="245BDB"/>
          <w:spacing w:val="-1"/>
        </w:rPr>
        <w:t>每个设备向所有设备发送并接收数据。</w:t>
      </w:r>
    </w:p>
    <w:p>
      <w:pPr>
        <w:spacing w:before="231" w:line="3870" w:lineRule="exact"/>
        <w:rPr/>
      </w:pPr>
      <w:r>
        <w:rPr>
          <w:position w:val="-77"/>
        </w:rPr>
        <w:drawing>
          <wp:inline distT="0" distB="0" distL="0" distR="0">
            <wp:extent cx="6838950" cy="2457449"/>
            <wp:effectExtent l="0" t="0" r="0" b="0"/>
            <wp:docPr id="788" name="IM 788"/>
            <wp:cNvGraphicFramePr/>
            <a:graphic>
              <a:graphicData uri="http://schemas.openxmlformats.org/drawingml/2006/picture">
                <pic:pic>
                  <pic:nvPicPr>
                    <pic:cNvPr id="788" name="IM 788"/>
                    <pic:cNvPicPr/>
                  </pic:nvPicPr>
                  <pic:blipFill>
                    <a:blip r:embed="rId322"/>
                    <a:stretch>
                      <a:fillRect/>
                    </a:stretch>
                  </pic:blipFill>
                  <pic:spPr>
                    <a:xfrm rot="0">
                      <a:off x="0" y="0"/>
                      <a:ext cx="6838950" cy="2457449"/>
                    </a:xfrm>
                    <a:prstGeom prst="rect">
                      <a:avLst/>
                    </a:prstGeom>
                  </pic:spPr>
                </pic:pic>
              </a:graphicData>
            </a:graphic>
          </wp:inline>
        </w:drawing>
      </w:r>
    </w:p>
    <w:p>
      <w:pPr>
        <w:pStyle w:val="BodyText"/>
        <w:spacing w:line="397" w:lineRule="auto"/>
        <w:rPr>
          <w:sz w:val="21"/>
        </w:rPr>
      </w:pPr>
      <w:r/>
    </w:p>
    <w:p>
      <w:pPr>
        <w:ind w:left="232"/>
        <w:spacing w:before="129" w:line="210" w:lineRule="auto"/>
        <w:rPr>
          <w:rFonts w:ascii="Microsoft YaHei" w:hAnsi="Microsoft YaHei" w:eastAsia="Microsoft YaHei" w:cs="Microsoft YaHei"/>
          <w:sz w:val="25"/>
          <w:szCs w:val="25"/>
        </w:rPr>
      </w:pPr>
      <w:r>
        <w:drawing>
          <wp:anchor distT="0" distB="0" distL="0" distR="0" simplePos="0" relativeHeight="252438528" behindDoc="1" locked="0" layoutInCell="1" allowOverlap="1">
            <wp:simplePos x="0" y="0"/>
            <wp:positionH relativeFrom="column">
              <wp:posOffset>0</wp:posOffset>
            </wp:positionH>
            <wp:positionV relativeFrom="paragraph">
              <wp:posOffset>-103915</wp:posOffset>
            </wp:positionV>
            <wp:extent cx="6838950" cy="1012391"/>
            <wp:effectExtent l="0" t="0" r="0" b="0"/>
            <wp:wrapNone/>
            <wp:docPr id="790" name="IM 790"/>
            <wp:cNvGraphicFramePr/>
            <a:graphic>
              <a:graphicData uri="http://schemas.openxmlformats.org/drawingml/2006/picture">
                <pic:pic>
                  <pic:nvPicPr>
                    <pic:cNvPr id="790" name="IM 790"/>
                    <pic:cNvPicPr/>
                  </pic:nvPicPr>
                  <pic:blipFill>
                    <a:blip r:embed="rId323"/>
                    <a:stretch>
                      <a:fillRect/>
                    </a:stretch>
                  </pic:blipFill>
                  <pic:spPr>
                    <a:xfrm rot="0">
                      <a:off x="0" y="0"/>
                      <a:ext cx="6838950" cy="1012391"/>
                    </a:xfrm>
                    <a:prstGeom prst="rect">
                      <a:avLst/>
                    </a:prstGeom>
                  </pic:spPr>
                </pic:pic>
              </a:graphicData>
            </a:graphic>
          </wp:anchor>
        </w:drawing>
      </w:r>
      <w:r>
        <w:pict>
          <v:shape id="_x0000_s1184" style="position:absolute;margin-left:39pt;margin-top:5.32567pt;mso-position-vertical-relative:text;mso-position-horizontal-relative:text;width:28.5pt;height:409.15pt;z-index:-250876928;" filled="false" strokecolor="#DEE0E3" strokeweight="0.75pt" coordsize="570,8182" coordorigin="0,0" path="m7,8122l7,7882c7,7875,8,7868,11,7862c14,7856,17,7850,22,7845c27,7840,33,7836,39,7833c46,7831,53,7830,60,7830l510,7830c516,7830,523,7831,530,7833c536,7836,542,7840,547,7845c552,7850,555,7855,558,7862c561,7868,562,7875,562,7882l562,8122c562,8129,561,8135,558,8142c555,8148,552,8154,547,8159c542,8164,536,8167,530,8170c523,8173,516,8174,510,8175l60,8175c53,8174,46,8173,39,8170c33,8168,27,8164,22,8159c17,8154,14,8148,11,8142c8,8135,7,8129,7,8122e">
            <v:stroke joinstyle="miter" miterlimit="4"/>
          </v:shape>
        </w:pict>
      </w:r>
      <w:r>
        <w:rPr>
          <w:rFonts w:ascii="Microsoft YaHei" w:hAnsi="Microsoft YaHei" w:eastAsia="Microsoft YaHei" w:cs="Microsoft YaHei"/>
          <w:sz w:val="30"/>
          <w:szCs w:val="30"/>
          <w:color w:val="1F2329"/>
          <w:spacing w:val="21"/>
        </w:rPr>
        <w:t>冷</w:t>
      </w:r>
      <w:r>
        <w:rPr>
          <w:rFonts w:ascii="Microsoft YaHei" w:hAnsi="Microsoft YaHei" w:eastAsia="Microsoft YaHei" w:cs="Microsoft YaHei"/>
          <w:sz w:val="30"/>
          <w:szCs w:val="30"/>
          <w:color w:val="1F2329"/>
          <w:spacing w:val="23"/>
        </w:rPr>
        <w:t xml:space="preserve">  </w:t>
      </w:r>
      <w:r>
        <w:rPr>
          <w:shd w:val="clear" w:fill="F5F6F7"/>
          <w:rFonts w:ascii="Microsoft YaHei" w:hAnsi="Microsoft YaHei" w:eastAsia="Microsoft YaHei" w:cs="Microsoft YaHei"/>
          <w:sz w:val="25"/>
          <w:szCs w:val="25"/>
          <w:color w:val="245BDB"/>
          <w:spacing w:val="21"/>
        </w:rPr>
        <w:t>结论</w:t>
      </w:r>
    </w:p>
    <w:p>
      <w:pPr>
        <w:pStyle w:val="BodyText"/>
        <w:ind w:left="1632"/>
        <w:spacing w:before="115" w:line="210" w:lineRule="auto"/>
        <w:rPr>
          <w:rFonts w:ascii="Microsoft YaHei" w:hAnsi="Microsoft YaHei" w:eastAsia="Microsoft YaHei" w:cs="Microsoft YaHei"/>
        </w:rPr>
      </w:pPr>
      <w:r>
        <w:pict>
          <v:shape id="_x0000_s1186" style="position:absolute;margin-left:38.6212pt;margin-top:1.4039pt;mso-position-vertical-relative:text;mso-position-horizontal-relative:text;width:37.5pt;height:22.05pt;z-index:252441600;" filled="false" stroked="false" type="#_x0000_t202">
            <v:fill on="false"/>
            <v:stroke on="false"/>
            <v:path/>
            <v:imagedata o:title=""/>
            <o:lock v:ext="edit" aspectratio="false"/>
            <v:textbox inset="0mm,0mm,0mm,0mm">
              <w:txbxContent>
                <w:p>
                  <w:pPr>
                    <w:pStyle w:val="BodyText"/>
                    <w:ind w:left="20"/>
                    <w:spacing w:before="20" w:line="400" w:lineRule="exact"/>
                    <w:rPr>
                      <w:rFonts w:ascii="MS Gothic" w:hAnsi="MS Gothic" w:eastAsia="MS Gothic" w:cs="MS Gothic"/>
                      <w:sz w:val="18"/>
                      <w:szCs w:val="18"/>
                    </w:rPr>
                  </w:pPr>
                  <w:r>
                    <w:rPr>
                      <w:sz w:val="33"/>
                      <w:szCs w:val="33"/>
                      <w:color w:val="1456F0"/>
                      <w:spacing w:val="-5"/>
                      <w:position w:val="1"/>
                    </w:rPr>
                    <w:t>•</w:t>
                  </w:r>
                  <w:r>
                    <w:rPr>
                      <w:sz w:val="33"/>
                      <w:szCs w:val="33"/>
                      <w:color w:val="1456F0"/>
                      <w:spacing w:val="37"/>
                      <w:position w:val="1"/>
                    </w:rPr>
                    <w:t xml:space="preserve">  </w:t>
                  </w:r>
                  <w:r>
                    <w:rPr>
                      <w:sz w:val="27"/>
                      <w:szCs w:val="27"/>
                      <w:i/>
                      <w:iCs/>
                      <w:color w:val="1F2329"/>
                      <w:spacing w:val="-5"/>
                      <w:position w:val="4"/>
                    </w:rPr>
                    <w:t>P</w:t>
                  </w:r>
                  <w:r>
                    <w:rPr>
                      <w:rFonts w:ascii="MS Gothic" w:hAnsi="MS Gothic" w:eastAsia="MS Gothic" w:cs="MS Gothic"/>
                      <w:sz w:val="18"/>
                      <w:szCs w:val="18"/>
                      <w:color w:val="1F2329"/>
                      <w:spacing w:val="-5"/>
                    </w:rPr>
                    <w:t>os</w:t>
                  </w:r>
                </w:p>
              </w:txbxContent>
            </v:textbox>
          </v:shape>
        </w:pict>
      </w:r>
      <w:r>
        <w:rPr>
          <w:rFonts w:ascii="Microsoft YaHei" w:hAnsi="Microsoft YaHei" w:eastAsia="Microsoft YaHei" w:cs="Microsoft YaHei"/>
          <w:color w:val="1F2329"/>
          <w:spacing w:val="2"/>
        </w:rPr>
        <w:t>和</w:t>
      </w:r>
      <w:r>
        <w:rPr>
          <w:rFonts w:ascii="Microsoft YaHei" w:hAnsi="Microsoft YaHei" w:eastAsia="Microsoft YaHei" w:cs="Microsoft YaHei"/>
          <w:color w:val="1F2329"/>
          <w:spacing w:val="40"/>
        </w:rPr>
        <w:t xml:space="preserve"> </w:t>
      </w:r>
      <w:r>
        <w:rPr>
          <w:sz w:val="27"/>
          <w:szCs w:val="27"/>
          <w:i/>
          <w:iCs/>
          <w:color w:val="1F2329"/>
          <w:position w:val="1"/>
        </w:rPr>
        <w:t>P</w:t>
      </w:r>
      <w:r>
        <w:rPr>
          <w:rFonts w:ascii="MS Gothic" w:hAnsi="MS Gothic" w:eastAsia="MS Gothic" w:cs="MS Gothic"/>
          <w:sz w:val="18"/>
          <w:szCs w:val="18"/>
          <w:color w:val="1F2329"/>
          <w:position w:val="-2"/>
        </w:rPr>
        <w:t>os</w:t>
      </w:r>
      <w:r>
        <w:rPr>
          <w:rFonts w:ascii="MS Gothic" w:hAnsi="MS Gothic" w:eastAsia="MS Gothic" w:cs="MS Gothic"/>
          <w:sz w:val="18"/>
          <w:szCs w:val="18"/>
          <w:color w:val="1F2329"/>
          <w:spacing w:val="2"/>
          <w:position w:val="-2"/>
        </w:rPr>
        <w:t>+g</w:t>
      </w:r>
      <w:r>
        <w:rPr>
          <w:rFonts w:ascii="MS Gothic" w:hAnsi="MS Gothic" w:eastAsia="MS Gothic" w:cs="MS Gothic"/>
          <w:sz w:val="18"/>
          <w:szCs w:val="18"/>
          <w:color w:val="1F2329"/>
          <w:spacing w:val="2"/>
          <w:position w:val="-2"/>
        </w:rPr>
        <w:t xml:space="preserve"> </w:t>
      </w:r>
      <w:r>
        <w:rPr>
          <w:rFonts w:ascii="Microsoft YaHei" w:hAnsi="Microsoft YaHei" w:eastAsia="Microsoft YaHei" w:cs="Microsoft YaHei"/>
          <w:color w:val="1F2329"/>
          <w:spacing w:val="2"/>
        </w:rPr>
        <w:t>的通信量与传统数据并⾏相同。</w:t>
      </w:r>
    </w:p>
    <w:p>
      <w:pPr>
        <w:ind w:firstLine="7704"/>
        <w:spacing w:before="215" w:line="390" w:lineRule="exact"/>
        <w:rPr/>
      </w:pPr>
      <w:r>
        <w:rPr>
          <w:position w:val="-7"/>
        </w:rPr>
        <w:drawing>
          <wp:inline distT="0" distB="0" distL="0" distR="0">
            <wp:extent cx="2108199" cy="247650"/>
            <wp:effectExtent l="0" t="0" r="0" b="0"/>
            <wp:docPr id="792" name="IM 792"/>
            <wp:cNvGraphicFramePr/>
            <a:graphic>
              <a:graphicData uri="http://schemas.openxmlformats.org/drawingml/2006/picture">
                <pic:pic>
                  <pic:nvPicPr>
                    <pic:cNvPr id="792" name="IM 792"/>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pStyle w:val="BodyText"/>
        <w:spacing w:before="160" w:line="644" w:lineRule="exact"/>
        <w:rPr/>
      </w:pPr>
      <w:r>
        <w:rPr>
          <w:position w:val="-12"/>
        </w:rPr>
        <w:pict>
          <v:shape id="_x0000_s1188" style="mso-position-vertical-relative:line;mso-position-horizontal-relative:char;width:538.5pt;height:32.25pt;" fillcolor="#FFF5EB" filled="true" stroked="false" type="#_x0000_t202">
            <v:fill on="true"/>
            <v:stroke on="false"/>
            <v:path/>
            <v:imagedata o:title=""/>
            <o:lock v:ext="edit" aspectratio="false"/>
            <v:textbox inset="0mm,0mm,0mm,0mm">
              <w:txbxContent>
                <w:p>
                  <w:pPr>
                    <w:ind w:left="792"/>
                    <w:spacing w:before="7" w:line="467" w:lineRule="exact"/>
                    <w:rPr>
                      <w:rFonts w:ascii="Microsoft YaHei" w:hAnsi="Microsoft YaHei" w:eastAsia="Microsoft YaHei" w:cs="Microsoft YaHei"/>
                      <w:sz w:val="24"/>
                      <w:szCs w:val="24"/>
                    </w:rPr>
                  </w:pPr>
                  <w:r>
                    <w:rPr>
                      <w:rFonts w:ascii="Arial" w:hAnsi="Arial" w:eastAsia="Arial" w:cs="Arial"/>
                      <w:sz w:val="33"/>
                      <w:szCs w:val="33"/>
                      <w:color w:val="1456F0"/>
                      <w:spacing w:val="8"/>
                      <w:position w:val="4"/>
                    </w:rPr>
                    <w:t>•</w:t>
                  </w:r>
                  <w:r>
                    <w:rPr>
                      <w:rFonts w:ascii="Arial" w:hAnsi="Arial" w:eastAsia="Arial" w:cs="Arial"/>
                      <w:sz w:val="33"/>
                      <w:szCs w:val="33"/>
                      <w:color w:val="1456F0"/>
                      <w:spacing w:val="37"/>
                      <w:position w:val="4"/>
                    </w:rPr>
                    <w:t xml:space="preserve">  </w:t>
                  </w:r>
                  <w:r>
                    <w:rPr>
                      <w:rFonts w:ascii="Arial" w:hAnsi="Arial" w:eastAsia="Arial" w:cs="Arial"/>
                      <w:sz w:val="27"/>
                      <w:szCs w:val="27"/>
                      <w:i/>
                      <w:iCs/>
                      <w:color w:val="1F2329"/>
                      <w:position w:val="7"/>
                    </w:rPr>
                    <w:t>P</w:t>
                  </w:r>
                  <w:r>
                    <w:rPr>
                      <w:rFonts w:ascii="MS Gothic" w:hAnsi="MS Gothic" w:eastAsia="MS Gothic" w:cs="MS Gothic"/>
                      <w:sz w:val="18"/>
                      <w:szCs w:val="18"/>
                      <w:color w:val="1F2329"/>
                      <w:position w:val="4"/>
                    </w:rPr>
                    <w:t>os</w:t>
                  </w:r>
                  <w:r>
                    <w:rPr>
                      <w:rFonts w:ascii="MS Gothic" w:hAnsi="MS Gothic" w:eastAsia="MS Gothic" w:cs="MS Gothic"/>
                      <w:sz w:val="18"/>
                      <w:szCs w:val="18"/>
                      <w:color w:val="1F2329"/>
                      <w:spacing w:val="8"/>
                      <w:position w:val="4"/>
                    </w:rPr>
                    <w:t>+g+p</w:t>
                  </w:r>
                  <w:r>
                    <w:rPr>
                      <w:rFonts w:ascii="MS Gothic" w:hAnsi="MS Gothic" w:eastAsia="MS Gothic" w:cs="MS Gothic"/>
                      <w:sz w:val="18"/>
                      <w:szCs w:val="18"/>
                      <w:color w:val="1F2329"/>
                      <w:spacing w:val="8"/>
                      <w:position w:val="4"/>
                    </w:rPr>
                    <w:t xml:space="preserve"> </w:t>
                  </w:r>
                  <w:r>
                    <w:rPr>
                      <w:rFonts w:ascii="Microsoft YaHei" w:hAnsi="Microsoft YaHei" w:eastAsia="Microsoft YaHei" w:cs="Microsoft YaHei"/>
                      <w:sz w:val="24"/>
                      <w:szCs w:val="24"/>
                      <w:color w:val="1F2329"/>
                      <w:spacing w:val="8"/>
                      <w:position w:val="6"/>
                    </w:rPr>
                    <w:t>会增加通信量。</w:t>
                  </w:r>
                </w:p>
              </w:txbxContent>
            </v:textbox>
          </v:shape>
        </w:pict>
      </w:r>
    </w:p>
    <w:p>
      <w:pPr>
        <w:pStyle w:val="BodyText"/>
        <w:ind w:left="9" w:right="392"/>
        <w:spacing w:before="314" w:line="217" w:lineRule="auto"/>
        <w:rPr>
          <w:rFonts w:ascii="Microsoft YaHei" w:hAnsi="Microsoft YaHei" w:eastAsia="Microsoft YaHei" w:cs="Microsoft YaHei"/>
        </w:rPr>
      </w:pPr>
      <w:r>
        <w:rPr>
          <w:rFonts w:ascii="Microsoft YaHei" w:hAnsi="Microsoft YaHei" w:eastAsia="Microsoft YaHei" w:cs="Microsoft YaHei"/>
          <w:color w:val="1F2329"/>
          <w:spacing w:val="1"/>
        </w:rPr>
        <w:t>在传统的数据并⾏中</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，每⼀步（</w:t>
      </w:r>
      <w:r>
        <w:rPr>
          <w:rFonts w:ascii="Microsoft YaHei" w:hAnsi="Microsoft YaHei" w:eastAsia="Microsoft YaHei" w:cs="Microsoft YaHei"/>
          <w:color w:val="1F2329"/>
          <w:spacing w:val="-42"/>
        </w:rPr>
        <w:t xml:space="preserve"> </w:t>
      </w:r>
      <w:r>
        <w:rPr>
          <w:color w:val="1F2329"/>
        </w:rPr>
        <w:t>iteration</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1"/>
        </w:rPr>
        <w:t>计算梯度后</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，需要进⾏⼀次</w:t>
      </w:r>
      <w:r>
        <w:rPr>
          <w:rFonts w:ascii="Microsoft YaHei" w:hAnsi="Microsoft YaHei" w:eastAsia="Microsoft YaHei" w:cs="Microsoft YaHei"/>
          <w:color w:val="1F2329"/>
          <w:spacing w:val="-19"/>
        </w:rPr>
        <w:t xml:space="preserve"> </w:t>
      </w:r>
      <w:r>
        <w:rPr>
          <w:color w:val="1F2329"/>
        </w:rPr>
        <w:t>AllReduce</w:t>
      </w:r>
      <w:r>
        <w:rPr>
          <w:color w:val="1F2329"/>
          <w:spacing w:val="1"/>
        </w:rPr>
        <w:t xml:space="preserve"> </w:t>
      </w:r>
      <w:r>
        <w:rPr>
          <w:rFonts w:ascii="Microsoft YaHei" w:hAnsi="Microsoft YaHei" w:eastAsia="Microsoft YaHei" w:cs="Microsoft YaHei"/>
          <w:color w:val="1F2329"/>
          <w:spacing w:val="1"/>
        </w:rPr>
        <w:t>操作来计算梯度的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9"/>
        </w:rPr>
        <w:t>均值。</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9"/>
        </w:rPr>
        <w:t>常⽤的 </w:t>
      </w:r>
      <w:r>
        <w:rPr>
          <w:color w:val="1F2329"/>
        </w:rPr>
        <w:t>Ring</w:t>
      </w:r>
      <w:r>
        <w:rPr>
          <w:color w:val="1F2329"/>
          <w:spacing w:val="-13"/>
        </w:rPr>
        <w:t xml:space="preserve"> </w:t>
      </w:r>
      <w:r>
        <w:rPr>
          <w:color w:val="1F2329"/>
        </w:rPr>
        <w:t>AllReduce</w:t>
      </w:r>
      <w:r>
        <w:rPr>
          <w:color w:val="1F2329"/>
          <w:spacing w:val="9"/>
        </w:rPr>
        <w:t xml:space="preserve"> </w:t>
      </w:r>
      <w:r>
        <w:rPr>
          <w:rFonts w:ascii="Microsoft YaHei" w:hAnsi="Microsoft YaHei" w:eastAsia="Microsoft YaHei" w:cs="Microsoft YaHei"/>
          <w:color w:val="1F2329"/>
          <w:spacing w:val="9"/>
        </w:rPr>
        <w:t>分为 </w:t>
      </w:r>
      <w:r>
        <w:rPr>
          <w:color w:val="1F2329"/>
        </w:rPr>
        <w:t>ReduceScatter</w:t>
      </w:r>
      <w:r>
        <w:rPr>
          <w:color w:val="1F2329"/>
          <w:spacing w:val="9"/>
        </w:rPr>
        <w:t xml:space="preserve"> </w:t>
      </w:r>
      <w:r>
        <w:rPr>
          <w:rFonts w:ascii="Microsoft YaHei" w:hAnsi="Microsoft YaHei" w:eastAsia="Microsoft YaHei" w:cs="Microsoft YaHei"/>
          <w:color w:val="1F2329"/>
          <w:spacing w:val="9"/>
        </w:rPr>
        <w:t>和</w:t>
      </w:r>
      <w:r>
        <w:rPr>
          <w:rFonts w:ascii="Microsoft YaHei" w:hAnsi="Microsoft YaHei" w:eastAsia="Microsoft YaHei" w:cs="Microsoft YaHei"/>
          <w:color w:val="1F2329"/>
          <w:spacing w:val="-19"/>
        </w:rPr>
        <w:t xml:space="preserve"> </w:t>
      </w:r>
      <w:r>
        <w:rPr>
          <w:color w:val="1F2329"/>
        </w:rPr>
        <w:t>AllGather</w:t>
      </w:r>
      <w:r>
        <w:rPr>
          <w:color w:val="1F2329"/>
          <w:spacing w:val="9"/>
        </w:rPr>
        <w:t xml:space="preserve"> </w:t>
      </w:r>
      <w:r>
        <w:rPr>
          <w:rFonts w:ascii="Microsoft YaHei" w:hAnsi="Microsoft YaHei" w:eastAsia="Microsoft YaHei" w:cs="Microsoft YaHei"/>
          <w:color w:val="1F2329"/>
          <w:spacing w:val="9"/>
        </w:rPr>
        <w:t>两步完成。每张</w:t>
      </w:r>
      <w:r>
        <w:rPr>
          <w:rFonts w:ascii="Microsoft YaHei" w:hAnsi="Microsoft YaHei" w:eastAsia="Microsoft YaHei" w:cs="Microsoft YaHei"/>
          <w:color w:val="1F2329"/>
          <w:spacing w:val="8"/>
        </w:rPr>
        <w:t>卡的通信数据量</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0"/>
        </w:rPr>
        <w:t>（发送</w:t>
      </w:r>
      <w:r>
        <w:rPr>
          <w:color w:val="1F2329"/>
          <w:spacing w:val="-10"/>
        </w:rPr>
        <w:t>+</w:t>
      </w:r>
      <w:r>
        <w:rPr>
          <w:rFonts w:ascii="Microsoft YaHei" w:hAnsi="Microsoft YaHei" w:eastAsia="Microsoft YaHei" w:cs="Microsoft YaHei"/>
          <w:color w:val="1F2329"/>
          <w:spacing w:val="-10"/>
        </w:rPr>
        <w:t>接收）</w:t>
      </w:r>
      <w:r>
        <w:rPr>
          <w:rFonts w:ascii="Microsoft YaHei" w:hAnsi="Microsoft YaHei" w:eastAsia="Microsoft YaHei" w:cs="Microsoft YaHei"/>
          <w:color w:val="1F2329"/>
          <w:spacing w:val="-44"/>
        </w:rPr>
        <w:t xml:space="preserve"> </w:t>
      </w:r>
      <w:r>
        <w:rPr>
          <w:rFonts w:ascii="Microsoft YaHei" w:hAnsi="Microsoft YaHei" w:eastAsia="Microsoft YaHei" w:cs="Microsoft YaHei"/>
          <w:color w:val="1F2329"/>
          <w:spacing w:val="-10"/>
        </w:rPr>
        <w:t>近似为</w:t>
      </w:r>
      <w:r>
        <w:rPr>
          <w:rFonts w:ascii="Microsoft YaHei" w:hAnsi="Microsoft YaHei" w:eastAsia="Microsoft YaHei" w:cs="Microsoft YaHei"/>
          <w:color w:val="1F2329"/>
          <w:spacing w:val="43"/>
          <w:w w:val="101"/>
        </w:rPr>
        <w:t xml:space="preserve"> </w:t>
      </w:r>
      <w:r>
        <w:rPr>
          <w:rFonts w:ascii="MS Gothic" w:hAnsi="MS Gothic" w:eastAsia="MS Gothic" w:cs="MS Gothic"/>
          <w:sz w:val="27"/>
          <w:szCs w:val="27"/>
          <w:color w:val="1F2329"/>
          <w:spacing w:val="-10"/>
        </w:rPr>
        <w:t>2Φ</w:t>
      </w:r>
      <w:r>
        <w:rPr>
          <w:rFonts w:ascii="MS Gothic" w:hAnsi="MS Gothic" w:eastAsia="MS Gothic" w:cs="MS Gothic"/>
          <w:sz w:val="27"/>
          <w:szCs w:val="27"/>
          <w:color w:val="1F2329"/>
          <w:spacing w:val="-72"/>
        </w:rPr>
        <w:t xml:space="preserve"> </w:t>
      </w:r>
      <w:r>
        <w:rPr>
          <w:rFonts w:ascii="Microsoft YaHei" w:hAnsi="Microsoft YaHei" w:eastAsia="Microsoft YaHei" w:cs="Microsoft YaHei"/>
          <w:color w:val="1F2329"/>
          <w:spacing w:val="-10"/>
        </w:rPr>
        <w:t>字节。</w:t>
      </w:r>
    </w:p>
    <w:p>
      <w:pPr>
        <w:pStyle w:val="BodyText"/>
        <w:ind w:left="108"/>
        <w:spacing w:before="158" w:line="214" w:lineRule="auto"/>
        <w:rPr>
          <w:rFonts w:ascii="Microsoft YaHei" w:hAnsi="Microsoft YaHei" w:eastAsia="Microsoft YaHei" w:cs="Microsoft YaHei"/>
        </w:rPr>
      </w:pPr>
      <w:r>
        <w:rPr>
          <w:sz w:val="27"/>
          <w:szCs w:val="27"/>
          <w:color w:val="1F2329"/>
          <w14:textFill>
            <w14:solidFill>
              <w14:srgbClr w14:val="1F2329">
                <w14:alpha w14:val="100000"/>
              </w14:srgbClr>
            </w14:solidFill>
          </w14:textFill>
          <w:position w:val="-5"/>
        </w:rPr>
        <w:drawing>
          <wp:inline distT="0" distB="0" distL="0" distR="0">
            <wp:extent cx="190500" cy="181050"/>
            <wp:effectExtent l="0" t="0" r="0" b="0"/>
            <wp:docPr id="794" name="IM 794"/>
            <wp:cNvGraphicFramePr/>
            <a:graphic>
              <a:graphicData uri="http://schemas.openxmlformats.org/drawingml/2006/picture">
                <pic:pic>
                  <pic:nvPicPr>
                    <pic:cNvPr id="794" name="IM 794"/>
                    <pic:cNvPicPr/>
                  </pic:nvPicPr>
                  <pic:blipFill>
                    <a:blip r:embed="rId324"/>
                    <a:stretch>
                      <a:fillRect/>
                    </a:stretch>
                  </pic:blipFill>
                  <pic:spPr>
                    <a:xfrm rot="0">
                      <a:off x="0" y="0"/>
                      <a:ext cx="190500" cy="181050"/>
                    </a:xfrm>
                    <a:prstGeom prst="rect">
                      <a:avLst/>
                    </a:prstGeom>
                  </pic:spPr>
                </pic:pic>
              </a:graphicData>
            </a:graphic>
          </wp:inline>
        </w:drawing>
      </w:r>
      <w:r>
        <w:rPr>
          <w:sz w:val="27"/>
          <w:szCs w:val="27"/>
          <w:i/>
          <w:iCs/>
          <w:color w:val="1F2329"/>
          <w:spacing w:val="-18"/>
        </w:rPr>
        <w:t xml:space="preserve"> </w:t>
      </w:r>
      <w:r>
        <w:rPr>
          <w:sz w:val="27"/>
          <w:szCs w:val="27"/>
          <w:i/>
          <w:iCs/>
          <w:color w:val="1F2329"/>
        </w:rPr>
        <w:t>P</w:t>
      </w:r>
      <w:r>
        <w:rPr>
          <w:rFonts w:ascii="MS Gothic" w:hAnsi="MS Gothic" w:eastAsia="MS Gothic" w:cs="MS Gothic"/>
          <w:sz w:val="18"/>
          <w:szCs w:val="18"/>
          <w:color w:val="1F2329"/>
          <w:position w:val="-2"/>
        </w:rPr>
        <w:t>os</w:t>
      </w:r>
      <w:r>
        <w:rPr>
          <w:rFonts w:ascii="MS Gothic" w:hAnsi="MS Gothic" w:eastAsia="MS Gothic" w:cs="MS Gothic"/>
          <w:sz w:val="18"/>
          <w:szCs w:val="18"/>
          <w:color w:val="1F2329"/>
          <w:spacing w:val="6"/>
          <w:position w:val="-2"/>
        </w:rPr>
        <w:t>+g</w:t>
      </w:r>
      <w:r>
        <w:rPr>
          <w:rFonts w:ascii="MS Gothic" w:hAnsi="MS Gothic" w:eastAsia="MS Gothic" w:cs="MS Gothic"/>
          <w:sz w:val="18"/>
          <w:szCs w:val="18"/>
          <w:color w:val="1F2329"/>
          <w:spacing w:val="6"/>
          <w:position w:val="-2"/>
        </w:rPr>
        <w:t xml:space="preserve"> </w:t>
      </w:r>
      <w:r>
        <w:rPr>
          <w:rFonts w:ascii="Microsoft YaHei" w:hAnsi="Microsoft YaHei" w:eastAsia="Microsoft YaHei" w:cs="Microsoft YaHei"/>
          <w:color w:val="1F2329"/>
          <w:spacing w:val="6"/>
        </w:rPr>
        <w:t>的通信量</w:t>
      </w:r>
    </w:p>
    <w:p>
      <w:pPr>
        <w:ind w:left="3555"/>
        <w:spacing w:before="80"/>
        <w:rPr>
          <w:rFonts w:ascii="Microsoft YaHei" w:hAnsi="Microsoft YaHei" w:eastAsia="Microsoft YaHei" w:cs="Microsoft YaHei"/>
          <w:sz w:val="24"/>
          <w:szCs w:val="24"/>
        </w:rPr>
      </w:pPr>
      <w:r>
        <w:pict>
          <v:shape id="_x0000_s1190" style="position:absolute;margin-left:-0.568001pt;margin-top:10.6049pt;mso-position-vertical-relative:text;mso-position-horizontal-relative:text;width:172.85pt;height:41.65pt;z-index:252450816;" filled="false" stroked="false" type="#_x0000_t202">
            <v:fill on="false"/>
            <v:stroke on="false"/>
            <v:path/>
            <v:imagedata o:title=""/>
            <o:lock v:ext="edit" aspectratio="false"/>
            <v:textbox inset="0mm,0mm,0mm,0mm">
              <w:txbxContent>
                <w:p>
                  <w:pPr>
                    <w:pStyle w:val="BodyText"/>
                    <w:ind w:left="20" w:right="20" w:firstLine="1"/>
                    <w:spacing w:before="18" w:line="237" w:lineRule="auto"/>
                    <w:rPr>
                      <w:rFonts w:ascii="Microsoft YaHei" w:hAnsi="Microsoft YaHei" w:eastAsia="Microsoft YaHei" w:cs="Microsoft YaHei"/>
                    </w:rPr>
                  </w:pPr>
                  <w:r>
                    <w:rPr>
                      <w:rFonts w:ascii="Microsoft YaHei" w:hAnsi="Microsoft YaHei" w:eastAsia="Microsoft YaHei" w:cs="Microsoft YaHei"/>
                      <w:color w:val="1F2329"/>
                    </w:rPr>
                    <w:t>在</w:t>
                  </w:r>
                  <w:r>
                    <w:rPr>
                      <w:rFonts w:ascii="Microsoft YaHei" w:hAnsi="Microsoft YaHei" w:eastAsia="Microsoft YaHei" w:cs="Microsoft YaHei"/>
                      <w:color w:val="1F2329"/>
                      <w:spacing w:val="40"/>
                      <w:w w:val="101"/>
                    </w:rPr>
                    <w:t xml:space="preserve"> </w:t>
                  </w:r>
                  <w:r>
                    <w:rPr>
                      <w:sz w:val="27"/>
                      <w:szCs w:val="27"/>
                      <w:i/>
                      <w:iCs/>
                      <w:color w:val="1F2329"/>
                      <w:position w:val="1"/>
                    </w:rPr>
                    <w:t>P</w:t>
                  </w:r>
                  <w:r>
                    <w:rPr>
                      <w:rFonts w:ascii="MS Gothic" w:hAnsi="MS Gothic" w:eastAsia="MS Gothic" w:cs="MS Gothic"/>
                      <w:sz w:val="18"/>
                      <w:szCs w:val="18"/>
                      <w:color w:val="1F2329"/>
                      <w:position w:val="-2"/>
                    </w:rPr>
                    <w:t>os+g</w:t>
                  </w:r>
                  <w:r>
                    <w:rPr>
                      <w:rFonts w:ascii="MS Gothic" w:hAnsi="MS Gothic" w:eastAsia="MS Gothic" w:cs="MS Gothic"/>
                      <w:sz w:val="18"/>
                      <w:szCs w:val="18"/>
                      <w:color w:val="1F2329"/>
                      <w:position w:val="-2"/>
                    </w:rPr>
                    <w:t xml:space="preserve"> </w:t>
                  </w:r>
                  <w:r>
                    <w:rPr>
                      <w:rFonts w:ascii="Microsoft YaHei" w:hAnsi="Microsoft YaHei" w:eastAsia="Microsoft YaHei" w:cs="Microsoft YaHei"/>
                      <w:color w:val="1F2329"/>
                    </w:rPr>
                    <w:t>⽅案中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，每张卡只存储 </w:t>
                  </w:r>
                  <w:r>
                    <w:rPr>
                      <w:rFonts w:ascii="Microsoft YaHei" w:hAnsi="Microsoft YaHei" w:eastAsia="Microsoft YaHei" w:cs="Microsoft YaHei"/>
                      <w:color w:val="1F2329"/>
                      <w:spacing w:val="-1"/>
                    </w:rPr>
                    <w:t>信量的具体分析如下：</w:t>
                  </w:r>
                </w:p>
              </w:txbxContent>
            </v:textbox>
          </v:shape>
        </w:pict>
      </w:r>
      <w:r>
        <w:rPr>
          <w:rFonts w:ascii="Microsoft YaHei" w:hAnsi="Microsoft YaHei" w:eastAsia="Microsoft YaHei" w:cs="Microsoft YaHei"/>
          <w:sz w:val="24"/>
          <w:szCs w:val="24"/>
          <w:color w:val="1F2329"/>
          <w:position w:val="-17"/>
        </w:rPr>
        <w:drawing>
          <wp:inline distT="0" distB="0" distL="0" distR="0">
            <wp:extent cx="154903" cy="344499"/>
            <wp:effectExtent l="0" t="0" r="0" b="0"/>
            <wp:docPr id="796" name="IM 796"/>
            <wp:cNvGraphicFramePr/>
            <a:graphic>
              <a:graphicData uri="http://schemas.openxmlformats.org/drawingml/2006/picture">
                <pic:pic>
                  <pic:nvPicPr>
                    <pic:cNvPr id="796" name="IM 796"/>
                    <pic:cNvPicPr/>
                  </pic:nvPicPr>
                  <pic:blipFill>
                    <a:blip r:embed="rId325"/>
                    <a:stretch>
                      <a:fillRect/>
                    </a:stretch>
                  </pic:blipFill>
                  <pic:spPr>
                    <a:xfrm rot="0">
                      <a:off x="0" y="0"/>
                      <a:ext cx="154903" cy="344499"/>
                    </a:xfrm>
                    <a:prstGeom prst="rect">
                      <a:avLst/>
                    </a:prstGeom>
                  </pic:spPr>
                </pic:pic>
              </a:graphicData>
            </a:graphic>
          </wp:inline>
        </w:drawing>
      </w:r>
      <w:r>
        <w:rPr>
          <w:rFonts w:ascii="Microsoft YaHei" w:hAnsi="Microsoft YaHei" w:eastAsia="Microsoft YaHei" w:cs="Microsoft YaHei"/>
          <w:sz w:val="24"/>
          <w:szCs w:val="24"/>
          <w:color w:val="1F2329"/>
          <w:spacing w:val="6"/>
        </w:rPr>
        <w:t xml:space="preserve">  </w:t>
      </w:r>
      <w:r>
        <w:rPr>
          <w:rFonts w:ascii="Microsoft YaHei" w:hAnsi="Microsoft YaHei" w:eastAsia="Microsoft YaHei" w:cs="Microsoft YaHei"/>
          <w:sz w:val="24"/>
          <w:szCs w:val="24"/>
          <w:color w:val="1F2329"/>
          <w:spacing w:val="-2"/>
        </w:rPr>
        <w:t>的优化器状态和梯度。为了计算每张卡上的</w:t>
      </w:r>
      <w:r>
        <w:rPr>
          <w:rFonts w:ascii="Microsoft YaHei" w:hAnsi="Microsoft YaHei" w:eastAsia="Microsoft YaHei" w:cs="Microsoft YaHei"/>
          <w:sz w:val="24"/>
          <w:szCs w:val="24"/>
          <w:color w:val="1F2329"/>
          <w:spacing w:val="63"/>
        </w:rPr>
        <w:t xml:space="preserve"> </w:t>
      </w:r>
      <w:r>
        <w:rPr>
          <w:sz w:val="24"/>
          <w:szCs w:val="24"/>
          <w:position w:val="-17"/>
        </w:rPr>
        <w:drawing>
          <wp:inline distT="0" distB="0" distL="0" distR="0">
            <wp:extent cx="152522" cy="344499"/>
            <wp:effectExtent l="0" t="0" r="0" b="0"/>
            <wp:docPr id="798" name="IM 798"/>
            <wp:cNvGraphicFramePr/>
            <a:graphic>
              <a:graphicData uri="http://schemas.openxmlformats.org/drawingml/2006/picture">
                <pic:pic>
                  <pic:nvPicPr>
                    <pic:cNvPr id="798" name="IM 798"/>
                    <pic:cNvPicPr/>
                  </pic:nvPicPr>
                  <pic:blipFill>
                    <a:blip r:embed="rId326"/>
                    <a:stretch>
                      <a:fillRect/>
                    </a:stretch>
                  </pic:blipFill>
                  <pic:spPr>
                    <a:xfrm rot="0">
                      <a:off x="0" y="0"/>
                      <a:ext cx="152522" cy="344499"/>
                    </a:xfrm>
                    <a:prstGeom prst="rect">
                      <a:avLst/>
                    </a:prstGeom>
                  </pic:spPr>
                </pic:pic>
              </a:graphicData>
            </a:graphic>
          </wp:inline>
        </w:drawing>
      </w:r>
      <w:r>
        <w:rPr>
          <w:rFonts w:ascii="Microsoft YaHei" w:hAnsi="Microsoft YaHei" w:eastAsia="Microsoft YaHei" w:cs="Microsoft YaHei"/>
          <w:sz w:val="24"/>
          <w:szCs w:val="24"/>
          <w:color w:val="1F2329"/>
          <w:spacing w:val="16"/>
        </w:rPr>
        <w:t xml:space="preserve"> </w:t>
      </w:r>
      <w:r>
        <w:rPr>
          <w:rFonts w:ascii="Microsoft YaHei" w:hAnsi="Microsoft YaHei" w:eastAsia="Microsoft YaHei" w:cs="Microsoft YaHei"/>
          <w:sz w:val="24"/>
          <w:szCs w:val="24"/>
          <w:color w:val="1F2329"/>
          <w:spacing w:val="-2"/>
        </w:rPr>
        <w:t>梯度的均值</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，通</w:t>
      </w:r>
    </w:p>
    <w:p>
      <w:pPr>
        <w:pStyle w:val="BodyText"/>
        <w:spacing w:line="402" w:lineRule="auto"/>
        <w:rPr>
          <w:sz w:val="21"/>
        </w:rPr>
      </w:pPr>
      <w:r/>
    </w:p>
    <w:p>
      <w:pPr>
        <w:pStyle w:val="BodyText"/>
        <w:ind w:left="369" w:right="365" w:hanging="312"/>
        <w:spacing w:before="104" w:line="239"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对于 </w:t>
      </w:r>
      <w:r>
        <w:rPr>
          <w:color w:val="1F2329"/>
          <w:spacing w:val="-2"/>
        </w:rPr>
        <w:t>gpu0 </w:t>
      </w:r>
      <w:r>
        <w:rPr>
          <w:rFonts w:ascii="Microsoft YaHei" w:hAnsi="Microsoft YaHei" w:eastAsia="Microsoft YaHei" w:cs="Microsoft YaHei"/>
          <w:color w:val="1F2329"/>
          <w:spacing w:val="-2"/>
        </w:rPr>
        <w:t>来说</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，它存储的是  </w:t>
      </w:r>
      <w:r>
        <w:rPr>
          <w:position w:val="-17"/>
        </w:rPr>
        <w:drawing>
          <wp:inline distT="0" distB="0" distL="0" distR="0">
            <wp:extent cx="152400" cy="354024"/>
            <wp:effectExtent l="0" t="0" r="0" b="0"/>
            <wp:docPr id="800" name="IM 800"/>
            <wp:cNvGraphicFramePr/>
            <a:graphic>
              <a:graphicData uri="http://schemas.openxmlformats.org/drawingml/2006/picture">
                <pic:pic>
                  <pic:nvPicPr>
                    <pic:cNvPr id="800" name="IM 800"/>
                    <pic:cNvPicPr/>
                  </pic:nvPicPr>
                  <pic:blipFill>
                    <a:blip r:embed="rId327"/>
                    <a:stretch>
                      <a:fillRect/>
                    </a:stretch>
                  </pic:blipFill>
                  <pic:spPr>
                    <a:xfrm rot="0">
                      <a:off x="0" y="0"/>
                      <a:ext cx="152400" cy="354024"/>
                    </a:xfrm>
                    <a:prstGeom prst="rect">
                      <a:avLst/>
                    </a:prstGeom>
                  </pic:spPr>
                </pic:pic>
              </a:graphicData>
            </a:graphic>
          </wp:inline>
        </w:drawing>
      </w:r>
      <w:r>
        <w:rPr>
          <w:rFonts w:ascii="Microsoft YaHei" w:hAnsi="Microsoft YaHei" w:eastAsia="Microsoft YaHei" w:cs="Microsoft YaHei"/>
          <w:color w:val="1F2329"/>
          <w:spacing w:val="3"/>
        </w:rPr>
        <w:t xml:space="preserve">  </w:t>
      </w:r>
      <w:r>
        <w:rPr>
          <w:rFonts w:ascii="Microsoft YaHei" w:hAnsi="Microsoft YaHei" w:eastAsia="Microsoft YaHei" w:cs="Microsoft YaHei"/>
          <w:color w:val="1F2329"/>
          <w:spacing w:val="-2"/>
        </w:rPr>
        <w:t>的梯度。为了计算该部分的均值</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，需要进⾏⼀次 </w:t>
      </w:r>
      <w:r>
        <w:rPr>
          <w:color w:val="1F2329"/>
          <w:spacing w:val="-2"/>
        </w:rPr>
        <w:t>Reduce </w:t>
      </w:r>
      <w:r>
        <w:rPr>
          <w:rFonts w:ascii="Microsoft YaHei" w:hAnsi="Microsoft YaHei" w:eastAsia="Microsoft YaHei" w:cs="Microsoft YaHei"/>
          <w:color w:val="1F2329"/>
          <w:spacing w:val="-2"/>
        </w:rPr>
        <w:t>操作，</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2"/>
        </w:rPr>
        <w:t>通信数据量是  </w:t>
      </w:r>
      <w:r>
        <w:rPr>
          <w:position w:val="-17"/>
        </w:rPr>
        <w:drawing>
          <wp:inline distT="0" distB="0" distL="0" distR="0">
            <wp:extent cx="152400" cy="344499"/>
            <wp:effectExtent l="0" t="0" r="0" b="0"/>
            <wp:docPr id="802" name="IM 802"/>
            <wp:cNvGraphicFramePr/>
            <a:graphic>
              <a:graphicData uri="http://schemas.openxmlformats.org/drawingml/2006/picture">
                <pic:pic>
                  <pic:nvPicPr>
                    <pic:cNvPr id="802" name="IM 802"/>
                    <pic:cNvPicPr/>
                  </pic:nvPicPr>
                  <pic:blipFill>
                    <a:blip r:embed="rId328"/>
                    <a:stretch>
                      <a:fillRect/>
                    </a:stretch>
                  </pic:blipFill>
                  <pic:spPr>
                    <a:xfrm rot="0">
                      <a:off x="0" y="0"/>
                      <a:ext cx="152400" cy="344499"/>
                    </a:xfrm>
                    <a:prstGeom prst="rect">
                      <a:avLst/>
                    </a:prstGeom>
                  </pic:spPr>
                </pic:pic>
              </a:graphicData>
            </a:graphic>
          </wp:inline>
        </w:drawing>
      </w:r>
      <w:r>
        <w:rPr>
          <w:rFonts w:ascii="MS Gothic" w:hAnsi="MS Gothic" w:eastAsia="MS Gothic" w:cs="MS Gothic"/>
          <w:sz w:val="27"/>
          <w:szCs w:val="27"/>
          <w:color w:val="1F2329"/>
          <w:spacing w:val="-12"/>
        </w:rPr>
        <w:t>Φ</w:t>
      </w:r>
      <w:r>
        <w:rPr>
          <w:rFonts w:ascii="MS Gothic" w:hAnsi="MS Gothic" w:eastAsia="MS Gothic" w:cs="MS Gothic"/>
          <w:sz w:val="27"/>
          <w:szCs w:val="27"/>
          <w:color w:val="1F2329"/>
          <w:spacing w:val="-24"/>
        </w:rPr>
        <w:t xml:space="preserve"> </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66"/>
        </w:rPr>
        <w:t xml:space="preserve"> </w:t>
      </w:r>
      <w:r>
        <w:rPr>
          <w:sz w:val="27"/>
          <w:szCs w:val="27"/>
          <w:i/>
          <w:iCs/>
          <w:color w:val="1F2329"/>
          <w:spacing w:val="-12"/>
        </w:rPr>
        <w:t>N</w:t>
      </w:r>
      <w:r>
        <w:rPr>
          <w:sz w:val="27"/>
          <w:szCs w:val="27"/>
          <w:i/>
          <w:iCs/>
          <w:color w:val="1F2329"/>
          <w:spacing w:val="15"/>
        </w:rPr>
        <w:t xml:space="preserve"> </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12"/>
        </w:rPr>
        <w:t>Φ</w:t>
      </w:r>
      <w:r>
        <w:rPr>
          <w:rFonts w:ascii="MS Gothic" w:hAnsi="MS Gothic" w:eastAsia="MS Gothic" w:cs="MS Gothic"/>
          <w:sz w:val="27"/>
          <w:szCs w:val="27"/>
          <w:color w:val="1F2329"/>
          <w:spacing w:val="-40"/>
        </w:rPr>
        <w:t xml:space="preserve"> </w:t>
      </w:r>
      <w:r>
        <w:rPr>
          <w:rFonts w:ascii="Microsoft YaHei" w:hAnsi="Microsoft YaHei" w:eastAsia="Microsoft YaHei" w:cs="Microsoft YaHei"/>
          <w:color w:val="1F2329"/>
          <w:spacing w:val="-12"/>
        </w:rPr>
        <w:t>。</w:t>
      </w:r>
    </w:p>
    <w:p>
      <w:pPr>
        <w:pStyle w:val="BodyText"/>
        <w:ind w:left="57"/>
        <w:spacing w:before="102"/>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1F2329"/>
        </w:rPr>
        <w:t>其余显卡不需要保存这部分梯度值。为了优化</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，系统使⽤了 </w:t>
      </w:r>
      <w:r>
        <w:rPr>
          <w:color w:val="1F2329"/>
        </w:rPr>
        <w:t>bucket</w:t>
      </w:r>
      <w:r>
        <w:rPr>
          <w:rFonts w:ascii="Microsoft YaHei" w:hAnsi="Microsoft YaHei" w:eastAsia="Microsoft YaHei" w:cs="Microsoft YaHei"/>
          <w:color w:val="1F2329"/>
        </w:rPr>
        <w:t>策略</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，保证  </w:t>
      </w:r>
      <w:r>
        <w:rPr>
          <w:position w:val="-17"/>
        </w:rPr>
        <w:drawing>
          <wp:inline distT="0" distB="0" distL="0" distR="0">
            <wp:extent cx="152400" cy="354024"/>
            <wp:effectExtent l="0" t="0" r="0" b="0"/>
            <wp:docPr id="804" name="IM 804"/>
            <wp:cNvGraphicFramePr/>
            <a:graphic>
              <a:graphicData uri="http://schemas.openxmlformats.org/drawingml/2006/picture">
                <pic:pic>
                  <pic:nvPicPr>
                    <pic:cNvPr id="804" name="IM 804"/>
                    <pic:cNvPicPr/>
                  </pic:nvPicPr>
                  <pic:blipFill>
                    <a:blip r:embed="rId329"/>
                    <a:stretch>
                      <a:fillRect/>
                    </a:stretch>
                  </pic:blipFill>
                  <pic:spPr>
                    <a:xfrm rot="0">
                      <a:off x="0" y="0"/>
                      <a:ext cx="152400" cy="354024"/>
                    </a:xfrm>
                    <a:prstGeom prst="rect">
                      <a:avLst/>
                    </a:prstGeom>
                  </pic:spPr>
                </pic:pic>
              </a:graphicData>
            </a:graphic>
          </wp:inline>
        </w:drawing>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rPr>
        <w:t>的梯度只发送</w:t>
      </w:r>
    </w:p>
    <w:p>
      <w:pPr>
        <w:ind w:left="371"/>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⼀次。</w:t>
      </w:r>
    </w:p>
    <w:p>
      <w:pPr>
        <w:pStyle w:val="BodyText"/>
        <w:spacing w:line="381" w:lineRule="auto"/>
        <w:rPr>
          <w:sz w:val="21"/>
        </w:rPr>
      </w:pPr>
      <w:r/>
    </w:p>
    <w:p>
      <w:pPr>
        <w:ind w:left="232"/>
        <w:spacing w:before="129" w:line="210" w:lineRule="auto"/>
        <w:rPr>
          <w:rFonts w:ascii="Microsoft YaHei" w:hAnsi="Microsoft YaHei" w:eastAsia="Microsoft YaHei" w:cs="Microsoft YaHei"/>
          <w:sz w:val="24"/>
          <w:szCs w:val="24"/>
        </w:rPr>
      </w:pPr>
      <w:r>
        <w:drawing>
          <wp:anchor distT="0" distB="0" distL="0" distR="0" simplePos="0" relativeHeight="252449792" behindDoc="1" locked="0" layoutInCell="1" allowOverlap="1">
            <wp:simplePos x="0" y="0"/>
            <wp:positionH relativeFrom="column">
              <wp:posOffset>0</wp:posOffset>
            </wp:positionH>
            <wp:positionV relativeFrom="paragraph">
              <wp:posOffset>-109360</wp:posOffset>
            </wp:positionV>
            <wp:extent cx="6838950" cy="1408002"/>
            <wp:effectExtent l="0" t="0" r="0" b="0"/>
            <wp:wrapNone/>
            <wp:docPr id="806" name="IM 806"/>
            <wp:cNvGraphicFramePr/>
            <a:graphic>
              <a:graphicData uri="http://schemas.openxmlformats.org/drawingml/2006/picture">
                <pic:pic>
                  <pic:nvPicPr>
                    <pic:cNvPr id="806" name="IM 806"/>
                    <pic:cNvPicPr/>
                  </pic:nvPicPr>
                  <pic:blipFill>
                    <a:blip r:embed="rId330"/>
                    <a:stretch>
                      <a:fillRect/>
                    </a:stretch>
                  </pic:blipFill>
                  <pic:spPr>
                    <a:xfrm rot="0">
                      <a:off x="0" y="0"/>
                      <a:ext cx="6838950" cy="1408002"/>
                    </a:xfrm>
                    <a:prstGeom prst="rect">
                      <a:avLst/>
                    </a:prstGeom>
                  </pic:spPr>
                </pic:pic>
              </a:graphicData>
            </a:graphic>
          </wp:anchor>
        </w:drawing>
      </w:r>
      <w:r>
        <w:rPr>
          <w:rFonts w:ascii="Microsoft YaHei" w:hAnsi="Microsoft YaHei" w:eastAsia="Microsoft YaHei" w:cs="Microsoft YaHei"/>
          <w:sz w:val="30"/>
          <w:szCs w:val="30"/>
          <w:color w:val="1F2329"/>
          <w:spacing w:val="16"/>
        </w:rPr>
        <w:t>冷</w:t>
      </w:r>
      <w:r>
        <w:rPr>
          <w:rFonts w:ascii="Microsoft YaHei" w:hAnsi="Microsoft YaHei" w:eastAsia="Microsoft YaHei" w:cs="Microsoft YaHei"/>
          <w:sz w:val="30"/>
          <w:szCs w:val="30"/>
          <w:color w:val="1F2329"/>
          <w:spacing w:val="48"/>
        </w:rPr>
        <w:t xml:space="preserve"> </w:t>
      </w:r>
      <w:r>
        <w:rPr>
          <w:rFonts w:ascii="Microsoft YaHei" w:hAnsi="Microsoft YaHei" w:eastAsia="Microsoft YaHei" w:cs="Microsoft YaHei"/>
          <w:sz w:val="24"/>
          <w:szCs w:val="24"/>
          <w:color w:val="1F2329"/>
          <w:spacing w:val="16"/>
        </w:rPr>
        <w:t>注意：</w:t>
      </w:r>
    </w:p>
    <w:p>
      <w:pPr>
        <w:pStyle w:val="BodyText"/>
        <w:ind w:left="746"/>
        <w:spacing w:before="115" w:line="192" w:lineRule="auto"/>
        <w:rPr>
          <w:rFonts w:ascii="Microsoft YaHei" w:hAnsi="Microsoft YaHei" w:eastAsia="Microsoft YaHei" w:cs="Microsoft YaHei"/>
        </w:rPr>
      </w:pPr>
      <w:r>
        <w:rPr>
          <w:rFonts w:ascii="Microsoft YaHei" w:hAnsi="Microsoft YaHei" w:eastAsia="Microsoft YaHei" w:cs="Microsoft YaHei"/>
          <w:color w:val="1F2329"/>
          <w:spacing w:val="-1"/>
        </w:rPr>
        <w:t>如果模型的最后两层梯度保存在 </w:t>
      </w:r>
      <w:r>
        <w:rPr>
          <w:color w:val="1F2329"/>
          <w:spacing w:val="-1"/>
        </w:rPr>
        <w:t>gpu0 </w:t>
      </w:r>
      <w:r>
        <w:rPr>
          <w:rFonts w:ascii="Microsoft YaHei" w:hAnsi="Microsoft YaHei" w:eastAsia="Microsoft YaHei" w:cs="Microsoft YaHei"/>
          <w:color w:val="1F2329"/>
          <w:spacing w:val="-1"/>
        </w:rPr>
        <w:t>上</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，为了节省显存</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，其他卡会将这两</w:t>
      </w:r>
      <w:r>
        <w:rPr>
          <w:rFonts w:ascii="Microsoft YaHei" w:hAnsi="Microsoft YaHei" w:eastAsia="Microsoft YaHei" w:cs="Microsoft YaHei"/>
          <w:color w:val="1F2329"/>
          <w:spacing w:val="-2"/>
        </w:rPr>
        <w:t>层的梯度删除。</w:t>
      </w:r>
    </w:p>
    <w:p>
      <w:pPr>
        <w:pStyle w:val="BodyText"/>
        <w:ind w:left="744" w:right="545" w:firstLine="4"/>
        <w:spacing w:before="60" w:line="215" w:lineRule="auto"/>
        <w:rPr>
          <w:rFonts w:ascii="Microsoft YaHei" w:hAnsi="Microsoft YaHei" w:eastAsia="Microsoft YaHei" w:cs="Microsoft YaHei"/>
        </w:rPr>
      </w:pPr>
      <w:r>
        <w:rPr>
          <w:rFonts w:ascii="Microsoft YaHei" w:hAnsi="Microsoft YaHei" w:eastAsia="Microsoft YaHei" w:cs="Microsoft YaHei"/>
          <w:color w:val="1F2329"/>
          <w:spacing w:val="-1"/>
        </w:rPr>
        <w:t>为了计算倒数第三层的梯度</w:t>
      </w:r>
      <w:r>
        <w:rPr>
          <w:rFonts w:ascii="Microsoft YaHei" w:hAnsi="Microsoft YaHei" w:eastAsia="Microsoft YaHei" w:cs="Microsoft YaHei"/>
          <w:color w:val="1F2329"/>
          <w:spacing w:val="-20"/>
        </w:rPr>
        <w:t xml:space="preserve"> </w:t>
      </w:r>
      <w:r>
        <w:rPr>
          <w:rFonts w:ascii="Microsoft YaHei" w:hAnsi="Microsoft YaHei" w:eastAsia="Microsoft YaHei" w:cs="Microsoft YaHei"/>
          <w:color w:val="1F2329"/>
          <w:spacing w:val="-1"/>
        </w:rPr>
        <w:t>，仍然使⽤</w:t>
      </w:r>
      <w:r>
        <w:rPr>
          <w:rFonts w:ascii="Microsoft YaHei" w:hAnsi="Microsoft YaHei" w:eastAsia="Microsoft YaHei" w:cs="Microsoft YaHei"/>
          <w:color w:val="1F2329"/>
          <w:spacing w:val="30"/>
        </w:rPr>
        <w:t xml:space="preserve"> </w:t>
      </w:r>
      <w:r>
        <w:rPr>
          <w:color w:val="1F2329"/>
          <w:spacing w:val="-1"/>
        </w:rPr>
        <w:t>bucket</w:t>
      </w:r>
      <w:r>
        <w:rPr>
          <w:rFonts w:ascii="Microsoft YaHei" w:hAnsi="Microsoft YaHei" w:eastAsia="Microsoft YaHei" w:cs="Microsoft YaHei"/>
          <w:color w:val="1F2329"/>
          <w:spacing w:val="-1"/>
        </w:rPr>
        <w:t>策略。这样</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，其他卡可以在发送梯度的同时计</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算倒数第三层的梯度。</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3"/>
        </w:rPr>
        <w:t>当这两者都完成后</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，后两层的梯度可以删除。</w:t>
      </w:r>
    </w:p>
    <w:p>
      <w:pPr>
        <w:pStyle w:val="BodyText"/>
        <w:spacing w:line="366" w:lineRule="auto"/>
        <w:rPr>
          <w:sz w:val="21"/>
        </w:rPr>
      </w:pPr>
      <w:r/>
    </w:p>
    <w:p>
      <w:pPr>
        <w:pStyle w:val="BodyText"/>
        <w:ind w:left="57"/>
        <w:spacing w:before="104" w:line="227" w:lineRule="auto"/>
        <w:rPr>
          <w:rFonts w:ascii="Microsoft YaHei" w:hAnsi="Microsoft YaHei" w:eastAsia="Microsoft YaHei" w:cs="Microsoft YaHei"/>
        </w:rPr>
      </w:pPr>
      <w:r>
        <w:rPr>
          <w:sz w:val="33"/>
          <w:szCs w:val="33"/>
          <w:color w:val="1456F0"/>
          <w:spacing w:val="-2"/>
          <w:position w:val="-2"/>
        </w:rPr>
        <w:t>•</w:t>
      </w:r>
      <w:r>
        <w:rPr>
          <w:sz w:val="33"/>
          <w:szCs w:val="33"/>
          <w:color w:val="1456F0"/>
          <w:spacing w:val="26"/>
          <w:position w:val="-2"/>
        </w:rPr>
        <w:t xml:space="preserve">  </w:t>
      </w:r>
      <w:r>
        <w:rPr>
          <w:rFonts w:ascii="Microsoft YaHei" w:hAnsi="Microsoft YaHei" w:eastAsia="Microsoft YaHei" w:cs="Microsoft YaHei"/>
          <w:color w:val="1F2329"/>
          <w:spacing w:val="-2"/>
        </w:rPr>
        <w:t>当 </w:t>
      </w:r>
      <w:r>
        <w:rPr>
          <w:color w:val="1F2329"/>
          <w:spacing w:val="-2"/>
        </w:rPr>
        <w:t>gpu0 </w:t>
      </w:r>
      <w:r>
        <w:rPr>
          <w:rFonts w:ascii="Microsoft YaHei" w:hAnsi="Microsoft YaHei" w:eastAsia="Microsoft YaHei" w:cs="Microsoft YaHei"/>
          <w:color w:val="1F2329"/>
          <w:spacing w:val="-2"/>
        </w:rPr>
        <w:t>计算完梯度均值后</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2"/>
        </w:rPr>
        <w:t>，可以更新它的局部优化器状态。反向传播结束后</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，再进⾏⼀次</w:t>
      </w:r>
    </w:p>
    <w:p>
      <w:pPr>
        <w:ind w:left="5323"/>
        <w:spacing w:line="156" w:lineRule="exact"/>
        <w:rPr>
          <w:rFonts w:ascii="MS Gothic" w:hAnsi="MS Gothic" w:eastAsia="MS Gothic" w:cs="MS Gothic"/>
          <w:sz w:val="27"/>
          <w:szCs w:val="27"/>
        </w:rPr>
      </w:pPr>
      <w:r>
        <w:rPr>
          <w:rFonts w:ascii="MS Gothic" w:hAnsi="MS Gothic" w:eastAsia="MS Gothic" w:cs="MS Gothic"/>
          <w:sz w:val="27"/>
          <w:szCs w:val="27"/>
          <w:color w:val="1F2329"/>
          <w:position w:val="-3"/>
        </w:rPr>
        <w:t>1</w:t>
      </w:r>
    </w:p>
    <w:p>
      <w:pPr>
        <w:pStyle w:val="BodyText"/>
        <w:ind w:left="372"/>
        <w:spacing w:before="2" w:line="189" w:lineRule="auto"/>
        <w:rPr>
          <w:rFonts w:ascii="Microsoft YaHei" w:hAnsi="Microsoft YaHei" w:eastAsia="Microsoft YaHei" w:cs="Microsoft YaHei"/>
        </w:rPr>
      </w:pPr>
      <w:r>
        <w:rPr>
          <w:color w:val="1F2329"/>
          <w:spacing w:val="-4"/>
        </w:rPr>
        <w:t>Gather </w:t>
      </w:r>
      <w:r>
        <w:rPr>
          <w:rFonts w:ascii="Microsoft YaHei" w:hAnsi="Microsoft YaHei" w:eastAsia="Microsoft YaHei" w:cs="Microsoft YaHei"/>
          <w:color w:val="1F2329"/>
          <w:spacing w:val="-4"/>
        </w:rPr>
        <w:t>操作来更新模型参数</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4"/>
        </w:rPr>
        <w:t>，通信数据量为</w:t>
      </w:r>
      <w:r>
        <w:rPr>
          <w:rFonts w:ascii="Microsoft YaHei" w:hAnsi="Microsoft YaHei" w:eastAsia="Microsoft YaHei" w:cs="Microsoft YaHei"/>
          <w:color w:val="1F2329"/>
          <w:spacing w:val="23"/>
        </w:rPr>
        <w:t xml:space="preserve">  </w:t>
      </w:r>
      <w:r>
        <w:rPr>
          <w:position w:val="-16"/>
        </w:rPr>
        <w:drawing>
          <wp:inline distT="0" distB="0" distL="0" distR="0">
            <wp:extent cx="152400" cy="155473"/>
            <wp:effectExtent l="0" t="0" r="0" b="0"/>
            <wp:docPr id="808" name="IM 808"/>
            <wp:cNvGraphicFramePr/>
            <a:graphic>
              <a:graphicData uri="http://schemas.openxmlformats.org/drawingml/2006/picture">
                <pic:pic>
                  <pic:nvPicPr>
                    <pic:cNvPr id="808" name="IM 808"/>
                    <pic:cNvPicPr/>
                  </pic:nvPicPr>
                  <pic:blipFill>
                    <a:blip r:embed="rId331"/>
                    <a:stretch>
                      <a:fillRect/>
                    </a:stretch>
                  </pic:blipFill>
                  <pic:spPr>
                    <a:xfrm rot="0">
                      <a:off x="0" y="0"/>
                      <a:ext cx="152400" cy="155473"/>
                    </a:xfrm>
                    <a:prstGeom prst="rect">
                      <a:avLst/>
                    </a:prstGeom>
                  </pic:spPr>
                </pic:pic>
              </a:graphicData>
            </a:graphic>
          </wp:inline>
        </w:drawing>
      </w:r>
      <w:r>
        <w:rPr>
          <w:rFonts w:ascii="MS Gothic" w:hAnsi="MS Gothic" w:eastAsia="MS Gothic" w:cs="MS Gothic"/>
          <w:sz w:val="27"/>
          <w:szCs w:val="27"/>
          <w:color w:val="1F2329"/>
          <w:spacing w:val="-4"/>
        </w:rPr>
        <w:t>Φ</w:t>
      </w:r>
      <w:r>
        <w:rPr>
          <w:rFonts w:ascii="MS Gothic" w:hAnsi="MS Gothic" w:eastAsia="MS Gothic" w:cs="MS Gothic"/>
          <w:sz w:val="27"/>
          <w:szCs w:val="27"/>
          <w:color w:val="1F2329"/>
          <w:spacing w:val="-35"/>
        </w:rPr>
        <w:t xml:space="preserve"> </w:t>
      </w:r>
      <w:r>
        <w:rPr>
          <w:rFonts w:ascii="MS Gothic" w:hAnsi="MS Gothic" w:eastAsia="MS Gothic" w:cs="MS Gothic"/>
          <w:sz w:val="27"/>
          <w:szCs w:val="27"/>
          <w:color w:val="1F2329"/>
          <w:spacing w:val="-4"/>
        </w:rPr>
        <w:t>×</w:t>
      </w:r>
      <w:r>
        <w:rPr>
          <w:rFonts w:ascii="MS Gothic" w:hAnsi="MS Gothic" w:eastAsia="MS Gothic" w:cs="MS Gothic"/>
          <w:sz w:val="27"/>
          <w:szCs w:val="27"/>
          <w:color w:val="1F2329"/>
          <w:spacing w:val="-66"/>
        </w:rPr>
        <w:t xml:space="preserve"> </w:t>
      </w:r>
      <w:r>
        <w:rPr>
          <w:sz w:val="27"/>
          <w:szCs w:val="27"/>
          <w:i/>
          <w:iCs/>
          <w:color w:val="1F2329"/>
          <w:spacing w:val="-4"/>
        </w:rPr>
        <w:t>N </w:t>
      </w:r>
      <w:r>
        <w:rPr>
          <w:rFonts w:ascii="MS Gothic" w:hAnsi="MS Gothic" w:eastAsia="MS Gothic" w:cs="MS Gothic"/>
          <w:sz w:val="27"/>
          <w:szCs w:val="27"/>
          <w:color w:val="1F2329"/>
          <w:spacing w:val="-4"/>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4"/>
        </w:rPr>
        <w:t>Φ</w:t>
      </w:r>
      <w:r>
        <w:rPr>
          <w:rFonts w:ascii="MS Gothic" w:hAnsi="MS Gothic" w:eastAsia="MS Gothic" w:cs="MS Gothic"/>
          <w:sz w:val="27"/>
          <w:szCs w:val="27"/>
          <w:color w:val="1F2329"/>
          <w:spacing w:val="-94"/>
        </w:rPr>
        <w:t xml:space="preserve"> </w:t>
      </w:r>
      <w:r>
        <w:rPr>
          <w:rFonts w:ascii="Microsoft YaHei" w:hAnsi="Microsoft YaHei" w:eastAsia="Microsoft YaHei" w:cs="Microsoft YaHei"/>
          <w:color w:val="1F2329"/>
          <w:spacing w:val="-4"/>
        </w:rPr>
        <w:t>。</w:t>
      </w:r>
    </w:p>
    <w:p>
      <w:pPr>
        <w:pStyle w:val="BodyText"/>
        <w:ind w:left="108" w:right="346" w:hanging="98"/>
        <w:spacing w:before="194" w:line="275" w:lineRule="auto"/>
        <w:rPr>
          <w:rFonts w:ascii="Microsoft YaHei" w:hAnsi="Microsoft YaHei" w:eastAsia="Microsoft YaHei" w:cs="Microsoft YaHei"/>
        </w:rPr>
      </w:pPr>
      <w:r>
        <w:rPr>
          <w:rFonts w:ascii="Microsoft YaHei" w:hAnsi="Microsoft YaHei" w:eastAsia="Microsoft YaHei" w:cs="Microsoft YaHei"/>
          <w:color w:val="1F2329"/>
          <w:spacing w:val="2"/>
        </w:rPr>
        <w:t>从全局来看</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2"/>
        </w:rPr>
        <w:t>，这个过程相当于通过 </w:t>
      </w:r>
      <w:r>
        <w:rPr>
          <w:color w:val="1F2329"/>
        </w:rPr>
        <w:t>ReduceScatter</w:t>
      </w:r>
      <w:r>
        <w:rPr>
          <w:color w:val="1F2329"/>
          <w:spacing w:val="2"/>
        </w:rPr>
        <w:t xml:space="preserve"> </w:t>
      </w:r>
      <w:r>
        <w:rPr>
          <w:rFonts w:ascii="Microsoft YaHei" w:hAnsi="Microsoft YaHei" w:eastAsia="Microsoft YaHei" w:cs="Microsoft YaHei"/>
          <w:color w:val="1F2329"/>
          <w:spacing w:val="2"/>
        </w:rPr>
        <w:t>和</w:t>
      </w:r>
      <w:r>
        <w:rPr>
          <w:rFonts w:ascii="Microsoft YaHei" w:hAnsi="Microsoft YaHei" w:eastAsia="Microsoft YaHei" w:cs="Microsoft YaHei"/>
          <w:color w:val="1F2329"/>
          <w:spacing w:val="-18"/>
        </w:rPr>
        <w:t xml:space="preserve"> </w:t>
      </w:r>
      <w:r>
        <w:rPr>
          <w:color w:val="1F2329"/>
        </w:rPr>
        <w:t>AllGather</w:t>
      </w:r>
      <w:r>
        <w:rPr>
          <w:color w:val="1F2329"/>
          <w:spacing w:val="2"/>
        </w:rPr>
        <w:t xml:space="preserve"> </w:t>
      </w:r>
      <w:r>
        <w:rPr>
          <w:rFonts w:ascii="Microsoft YaHei" w:hAnsi="Microsoft YaHei" w:eastAsia="Microsoft YaHei" w:cs="Microsoft YaHei"/>
          <w:color w:val="1F2329"/>
          <w:spacing w:val="2"/>
        </w:rPr>
        <w:t>两步完成</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，通信量和数据并⾏⼀致。</w:t>
      </w:r>
      <w:r>
        <w:rPr>
          <w:rFonts w:ascii="Microsoft YaHei" w:hAnsi="Microsoft YaHei" w:eastAsia="Microsoft YaHei" w:cs="Microsoft YaHei"/>
          <w:color w:val="1F2329"/>
        </w:rPr>
        <w:t xml:space="preserve"> </w:t>
      </w:r>
      <w:r>
        <w:rPr>
          <w:sz w:val="27"/>
          <w:szCs w:val="27"/>
          <w:color w:val="1F2329"/>
          <w14:textFill>
            <w14:solidFill>
              <w14:srgbClr w14:val="1F2329">
                <w14:alpha w14:val="100000"/>
              </w14:srgbClr>
            </w14:solidFill>
          </w14:textFill>
          <w:position w:val="-5"/>
        </w:rPr>
        <w:drawing>
          <wp:inline distT="0" distB="0" distL="0" distR="0">
            <wp:extent cx="190500" cy="181051"/>
            <wp:effectExtent l="0" t="0" r="0" b="0"/>
            <wp:docPr id="810" name="IM 810"/>
            <wp:cNvGraphicFramePr/>
            <a:graphic>
              <a:graphicData uri="http://schemas.openxmlformats.org/drawingml/2006/picture">
                <pic:pic>
                  <pic:nvPicPr>
                    <pic:cNvPr id="810" name="IM 810"/>
                    <pic:cNvPicPr/>
                  </pic:nvPicPr>
                  <pic:blipFill>
                    <a:blip r:embed="rId332"/>
                    <a:stretch>
                      <a:fillRect/>
                    </a:stretch>
                  </pic:blipFill>
                  <pic:spPr>
                    <a:xfrm rot="0">
                      <a:off x="0" y="0"/>
                      <a:ext cx="190500" cy="181051"/>
                    </a:xfrm>
                    <a:prstGeom prst="rect">
                      <a:avLst/>
                    </a:prstGeom>
                  </pic:spPr>
                </pic:pic>
              </a:graphicData>
            </a:graphic>
          </wp:inline>
        </w:drawing>
      </w:r>
      <w:r>
        <w:rPr>
          <w:sz w:val="27"/>
          <w:szCs w:val="27"/>
          <w:i/>
          <w:iCs/>
          <w:color w:val="1F2329"/>
          <w:spacing w:val="37"/>
          <w:position w:val="2"/>
        </w:rPr>
        <w:t xml:space="preserve"> </w:t>
      </w:r>
      <w:r>
        <w:rPr>
          <w:sz w:val="27"/>
          <w:szCs w:val="27"/>
          <w:i/>
          <w:iCs/>
          <w:color w:val="1F2329"/>
          <w:position w:val="2"/>
        </w:rPr>
        <w:t>P</w:t>
      </w:r>
      <w:r>
        <w:rPr>
          <w:rFonts w:ascii="MS Gothic" w:hAnsi="MS Gothic" w:eastAsia="MS Gothic" w:cs="MS Gothic"/>
          <w:sz w:val="18"/>
          <w:szCs w:val="18"/>
          <w:color w:val="1F2329"/>
          <w:position w:val="-2"/>
        </w:rPr>
        <w:t>os</w:t>
      </w:r>
      <w:r>
        <w:rPr>
          <w:rFonts w:ascii="MS Gothic" w:hAnsi="MS Gothic" w:eastAsia="MS Gothic" w:cs="MS Gothic"/>
          <w:sz w:val="18"/>
          <w:szCs w:val="18"/>
          <w:color w:val="1F2329"/>
          <w:spacing w:val="13"/>
          <w:position w:val="-2"/>
        </w:rPr>
        <w:t>+g+p</w:t>
      </w:r>
      <w:r>
        <w:rPr>
          <w:rFonts w:ascii="MS Gothic" w:hAnsi="MS Gothic" w:eastAsia="MS Gothic" w:cs="MS Gothic"/>
          <w:sz w:val="18"/>
          <w:szCs w:val="18"/>
          <w:color w:val="1F2329"/>
          <w:spacing w:val="13"/>
          <w:position w:val="-2"/>
        </w:rPr>
        <w:t xml:space="preserve"> </w:t>
      </w:r>
      <w:r>
        <w:rPr>
          <w:rFonts w:ascii="Microsoft YaHei" w:hAnsi="Microsoft YaHei" w:eastAsia="Microsoft YaHei" w:cs="Microsoft YaHei"/>
          <w:color w:val="1F2329"/>
          <w:spacing w:val="13"/>
        </w:rPr>
        <w:t>的通信量</w:t>
      </w:r>
    </w:p>
    <w:p>
      <w:pPr>
        <w:pStyle w:val="BodyText"/>
        <w:ind w:left="10"/>
        <w:rPr>
          <w:rFonts w:ascii="Microsoft YaHei" w:hAnsi="Microsoft YaHei" w:eastAsia="Microsoft YaHei" w:cs="Microsoft YaHei"/>
        </w:rPr>
      </w:pPr>
      <w:r>
        <w:rPr>
          <w:rFonts w:ascii="Microsoft YaHei" w:hAnsi="Microsoft YaHei" w:eastAsia="Microsoft YaHei" w:cs="Microsoft YaHei"/>
          <w:color w:val="1F2329"/>
          <w:spacing w:val="-1"/>
        </w:rPr>
        <w:t>在</w:t>
      </w:r>
      <w:r>
        <w:rPr>
          <w:rFonts w:ascii="Microsoft YaHei" w:hAnsi="Microsoft YaHei" w:eastAsia="Microsoft YaHei" w:cs="Microsoft YaHei"/>
          <w:color w:val="1F2329"/>
          <w:spacing w:val="1"/>
        </w:rPr>
        <w:t xml:space="preserve"> </w:t>
      </w:r>
      <w:r>
        <w:rPr>
          <w:sz w:val="27"/>
          <w:szCs w:val="27"/>
          <w:i/>
          <w:iCs/>
          <w:color w:val="1F2329"/>
          <w:spacing w:val="-1"/>
        </w:rPr>
        <w:t>P</w:t>
      </w:r>
      <w:r>
        <w:rPr>
          <w:rFonts w:ascii="MS Gothic" w:hAnsi="MS Gothic" w:eastAsia="MS Gothic" w:cs="MS Gothic"/>
          <w:sz w:val="18"/>
          <w:szCs w:val="18"/>
          <w:color w:val="1F2329"/>
          <w:spacing w:val="-1"/>
          <w:position w:val="-2"/>
        </w:rPr>
        <w:t>os+g+p</w:t>
      </w:r>
      <w:r>
        <w:rPr>
          <w:rFonts w:ascii="MS Gothic" w:hAnsi="MS Gothic" w:eastAsia="MS Gothic" w:cs="MS Gothic"/>
          <w:sz w:val="18"/>
          <w:szCs w:val="18"/>
          <w:color w:val="1F2329"/>
          <w:spacing w:val="-1"/>
          <w:position w:val="-2"/>
        </w:rPr>
        <w:t xml:space="preserve"> </w:t>
      </w:r>
      <w:r>
        <w:rPr>
          <w:rFonts w:ascii="Microsoft YaHei" w:hAnsi="Microsoft YaHei" w:eastAsia="Microsoft YaHei" w:cs="Microsoft YaHei"/>
          <w:color w:val="1F2329"/>
          <w:spacing w:val="-1"/>
        </w:rPr>
        <w:t>⽅案中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，每张卡只存储了</w:t>
      </w:r>
      <w:r>
        <w:rPr>
          <w:rFonts w:ascii="Microsoft YaHei" w:hAnsi="Microsoft YaHei" w:eastAsia="Microsoft YaHei" w:cs="Microsoft YaHei"/>
          <w:color w:val="1F2329"/>
          <w:spacing w:val="67"/>
          <w:w w:val="101"/>
        </w:rPr>
        <w:t xml:space="preserve"> </w:t>
      </w:r>
      <w:r>
        <w:rPr>
          <w:position w:val="-17"/>
        </w:rPr>
        <w:drawing>
          <wp:inline distT="0" distB="0" distL="0" distR="0">
            <wp:extent cx="152400" cy="344500"/>
            <wp:effectExtent l="0" t="0" r="0" b="0"/>
            <wp:docPr id="812" name="IM 812"/>
            <wp:cNvGraphicFramePr/>
            <a:graphic>
              <a:graphicData uri="http://schemas.openxmlformats.org/drawingml/2006/picture">
                <pic:pic>
                  <pic:nvPicPr>
                    <pic:cNvPr id="812" name="IM 812"/>
                    <pic:cNvPicPr/>
                  </pic:nvPicPr>
                  <pic:blipFill>
                    <a:blip r:embed="rId333"/>
                    <a:stretch>
                      <a:fillRect/>
                    </a:stretch>
                  </pic:blipFill>
                  <pic:spPr>
                    <a:xfrm rot="0">
                      <a:off x="0" y="0"/>
                      <a:ext cx="152400" cy="344500"/>
                    </a:xfrm>
                    <a:prstGeom prst="rect">
                      <a:avLst/>
                    </a:prstGeom>
                  </pic:spPr>
                </pic:pic>
              </a:graphicData>
            </a:graphic>
          </wp:inline>
        </w:drawing>
      </w:r>
      <w:r>
        <w:rPr>
          <w:rFonts w:ascii="Microsoft YaHei" w:hAnsi="Microsoft YaHei" w:eastAsia="Microsoft YaHei" w:cs="Microsoft YaHei"/>
          <w:color w:val="1F2329"/>
          <w:spacing w:val="24"/>
          <w:w w:val="101"/>
        </w:rPr>
        <w:t xml:space="preserve"> </w:t>
      </w:r>
      <w:r>
        <w:rPr>
          <w:rFonts w:ascii="Microsoft YaHei" w:hAnsi="Microsoft YaHei" w:eastAsia="Microsoft YaHei" w:cs="Microsoft YaHei"/>
          <w:color w:val="1F2329"/>
          <w:spacing w:val="-1"/>
        </w:rPr>
        <w:t>的模型参数。</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spacing w:val="-1"/>
        </w:rPr>
        <w:t>因此</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，不论是在前向计算还是反向传播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，都涉</w:t>
      </w:r>
    </w:p>
    <w:p>
      <w:pPr>
        <w:pStyle w:val="BodyText"/>
        <w:ind w:left="9"/>
        <w:spacing w:before="74" w:line="202" w:lineRule="auto"/>
        <w:rPr>
          <w:rFonts w:ascii="Microsoft YaHei" w:hAnsi="Microsoft YaHei" w:eastAsia="Microsoft YaHei" w:cs="Microsoft YaHei"/>
        </w:rPr>
      </w:pPr>
      <w:r>
        <w:rPr>
          <w:rFonts w:ascii="Microsoft YaHei" w:hAnsi="Microsoft YaHei" w:eastAsia="Microsoft YaHei" w:cs="Microsoft YaHei"/>
          <w:color w:val="1F2329"/>
          <w:spacing w:val="2"/>
        </w:rPr>
        <w:t>及到⼀次 </w:t>
      </w:r>
      <w:r>
        <w:rPr>
          <w:color w:val="1F2329"/>
        </w:rPr>
        <w:t>Broadcast</w:t>
      </w:r>
      <w:r>
        <w:rPr>
          <w:color w:val="1F2329"/>
          <w:spacing w:val="2"/>
        </w:rPr>
        <w:t xml:space="preserve"> </w:t>
      </w:r>
      <w:r>
        <w:rPr>
          <w:rFonts w:ascii="Microsoft YaHei" w:hAnsi="Microsoft YaHei" w:eastAsia="Microsoft YaHei" w:cs="Microsoft YaHei"/>
          <w:color w:val="1F2329"/>
          <w:spacing w:val="2"/>
        </w:rPr>
        <w:t>操作</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，这增加了通信量。</w:t>
      </w:r>
    </w:p>
    <w:p>
      <w:pPr>
        <w:pStyle w:val="BodyText"/>
        <w:spacing w:line="283" w:lineRule="auto"/>
        <w:rPr>
          <w:sz w:val="21"/>
        </w:rPr>
      </w:pPr>
      <w:r/>
    </w:p>
    <w:p>
      <w:pPr>
        <w:pStyle w:val="BodyText"/>
        <w:spacing w:line="283" w:lineRule="auto"/>
        <w:rPr>
          <w:sz w:val="21"/>
        </w:rPr>
      </w:pPr>
      <w:r>
        <w:drawing>
          <wp:anchor distT="0" distB="0" distL="0" distR="0" simplePos="0" relativeHeight="252451840" behindDoc="0" locked="0" layoutInCell="1" allowOverlap="1">
            <wp:simplePos x="0" y="0"/>
            <wp:positionH relativeFrom="column">
              <wp:posOffset>0</wp:posOffset>
            </wp:positionH>
            <wp:positionV relativeFrom="paragraph">
              <wp:posOffset>199655</wp:posOffset>
            </wp:positionV>
            <wp:extent cx="19050" cy="2247880"/>
            <wp:effectExtent l="0" t="0" r="0" b="0"/>
            <wp:wrapNone/>
            <wp:docPr id="814" name="IM 814"/>
            <wp:cNvGraphicFramePr/>
            <a:graphic>
              <a:graphicData uri="http://schemas.openxmlformats.org/drawingml/2006/picture">
                <pic:pic>
                  <pic:nvPicPr>
                    <pic:cNvPr id="814" name="IM 814"/>
                    <pic:cNvPicPr/>
                  </pic:nvPicPr>
                  <pic:blipFill>
                    <a:blip r:embed="rId334"/>
                    <a:stretch>
                      <a:fillRect/>
                    </a:stretch>
                  </pic:blipFill>
                  <pic:spPr>
                    <a:xfrm rot="0">
                      <a:off x="0" y="0"/>
                      <a:ext cx="19050" cy="2247880"/>
                    </a:xfrm>
                    <a:prstGeom prst="rect">
                      <a:avLst/>
                    </a:prstGeom>
                  </pic:spPr>
                </pic:pic>
              </a:graphicData>
            </a:graphic>
          </wp:anchor>
        </w:drawing>
      </w:r>
      <w:r/>
    </w:p>
    <w:p>
      <w:pPr>
        <w:ind w:left="216"/>
        <w:spacing w:before="103"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646A73"/>
          <w:spacing w:val="-1"/>
        </w:rPr>
        <w:t>参考⽂章（强烈推荐阅读）</w:t>
      </w:r>
    </w:p>
    <w:p>
      <w:pPr>
        <w:pStyle w:val="BodyText"/>
        <w:spacing w:line="241" w:lineRule="auto"/>
        <w:rPr>
          <w:sz w:val="21"/>
        </w:rPr>
      </w:pPr>
      <w:r/>
    </w:p>
    <w:p>
      <w:pPr>
        <w:pStyle w:val="BodyText"/>
        <w:ind w:firstLine="210"/>
        <w:spacing w:line="1395" w:lineRule="exact"/>
        <w:rPr/>
      </w:pPr>
      <w:r>
        <w:rPr>
          <w:position w:val="-27"/>
        </w:rPr>
        <w:pict>
          <v:group id="_x0000_s1192" style="mso-position-vertical-relative:line;mso-position-horizontal-relative:char;width:528pt;height:69.75pt;" filled="false" stroked="false" coordsize="10560,1395" coordorigin="0,0">
            <v:shape id="_x0000_s1194" style="position:absolute;left:0;top:0;width:10560;height:1395;" filled="false" stroked="false" type="#_x0000_t75">
              <v:imagedata o:title="" r:id="rId335"/>
            </v:shape>
            <v:shape id="_x0000_s1196" style="position:absolute;left:-20;top:-20;width:10600;height:1435;" filled="false" stroked="false" type="#_x0000_t202">
              <v:fill on="false"/>
              <v:stroke on="false"/>
              <v:path/>
              <v:imagedata o:title=""/>
              <o:lock v:ext="edit" aspectratio="false"/>
              <v:textbox inset="0mm,0mm,0mm,0mm">
                <w:txbxContent>
                  <w:p>
                    <w:pPr>
                      <w:ind w:left="3590"/>
                      <w:spacing w:before="245"/>
                      <w:rPr>
                        <w:rFonts w:ascii="Arial" w:hAnsi="Arial" w:eastAsia="Arial" w:cs="Arial"/>
                        <w:sz w:val="18"/>
                        <w:szCs w:val="18"/>
                      </w:rPr>
                    </w:pPr>
                    <w:r>
                      <w:rPr>
                        <w:rFonts w:ascii="Arial" w:hAnsi="Arial" w:eastAsia="Arial" w:cs="Arial"/>
                        <w:sz w:val="18"/>
                        <w:szCs w:val="18"/>
                        <w:color w:val="1456F0"/>
                        <w:position w:val="-4"/>
                      </w:rPr>
                      <w:drawing>
                        <wp:inline distT="0" distB="0" distL="0" distR="0">
                          <wp:extent cx="152400" cy="152400"/>
                          <wp:effectExtent l="0" t="0" r="0" b="0"/>
                          <wp:docPr id="816" name="IM 816"/>
                          <wp:cNvGraphicFramePr/>
                          <a:graphic>
                            <a:graphicData uri="http://schemas.openxmlformats.org/drawingml/2006/picture">
                              <pic:pic>
                                <pic:nvPicPr>
                                  <pic:cNvPr id="816" name="IM 816"/>
                                  <pic:cNvPicPr/>
                                </pic:nvPicPr>
                                <pic:blipFill>
                                  <a:blip r:embed="rId336"/>
                                  <a:stretch>
                                    <a:fillRect/>
                                  </a:stretch>
                                </pic:blipFill>
                                <pic:spPr>
                                  <a:xfrm rot="0">
                                    <a:off x="0" y="0"/>
                                    <a:ext cx="152400" cy="152400"/>
                                  </a:xfrm>
                                  <a:prstGeom prst="rect">
                                    <a:avLst/>
                                  </a:prstGeom>
                                </pic:spPr>
                              </pic:pic>
                            </a:graphicData>
                          </a:graphic>
                        </wp:inline>
                      </w:drawing>
                    </w:r>
                    <w:r>
                      <w:rPr>
                        <w:rFonts w:ascii="Arial" w:hAnsi="Arial" w:eastAsia="Arial" w:cs="Arial"/>
                        <w:sz w:val="18"/>
                        <w:szCs w:val="18"/>
                        <w:color w:val="1456F0"/>
                        <w:spacing w:val="16"/>
                      </w:rPr>
                      <w:t xml:space="preserve">  </w:t>
                    </w:r>
                    <w:r>
                      <w:rPr>
                        <w:rFonts w:ascii="Arial" w:hAnsi="Arial" w:eastAsia="Arial" w:cs="Arial"/>
                        <w:sz w:val="18"/>
                        <w:szCs w:val="18"/>
                        <w:color w:val="1456F0"/>
                        <w:spacing w:val="7"/>
                      </w:rPr>
                      <w:t>https://www.paddlepaddle.org.cn/su</w:t>
                    </w:r>
                    <w:r>
                      <w:rPr>
                        <w:rFonts w:ascii="Arial" w:hAnsi="Arial" w:eastAsia="Arial" w:cs="Arial"/>
                        <w:sz w:val="18"/>
                        <w:szCs w:val="18"/>
                        <w:color w:val="1456F0"/>
                        <w:spacing w:val="6"/>
                      </w:rPr>
                      <w:t>pport/news?action=detail&amp;id=2762</w:t>
                    </w:r>
                  </w:p>
                  <w:p>
                    <w:pPr>
                      <w:ind w:left="3593"/>
                      <w:spacing w:before="149" w:line="19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数据并⾏</w:t>
                    </w:r>
                    <w:r>
                      <w:rPr>
                        <w:rFonts w:ascii="Arial" w:hAnsi="Arial" w:eastAsia="Arial" w:cs="Arial"/>
                        <w:sz w:val="24"/>
                        <w:szCs w:val="24"/>
                        <w:color w:val="1F2329"/>
                        <w:spacing w:val="-1"/>
                      </w:rPr>
                      <w:t>:</w:t>
                    </w:r>
                    <w:r>
                      <w:rPr>
                        <w:rFonts w:ascii="Microsoft YaHei" w:hAnsi="Microsoft YaHei" w:eastAsia="Microsoft YaHei" w:cs="Microsoft YaHei"/>
                        <w:sz w:val="24"/>
                        <w:szCs w:val="24"/>
                        <w:color w:val="1F2329"/>
                        <w:spacing w:val="-1"/>
                      </w:rPr>
                      <w:t>提升训练吞吐的⾼效⽅法 </w:t>
                    </w:r>
                    <w:r>
                      <w:rPr>
                        <w:rFonts w:ascii="Arial" w:hAnsi="Arial" w:eastAsia="Arial" w:cs="Arial"/>
                        <w:sz w:val="24"/>
                        <w:szCs w:val="24"/>
                        <w:color w:val="1F2329"/>
                        <w:spacing w:val="-1"/>
                      </w:rPr>
                      <w:t>|</w:t>
                    </w:r>
                    <w:r>
                      <w:rPr>
                        <w:rFonts w:ascii="Microsoft YaHei" w:hAnsi="Microsoft YaHei" w:eastAsia="Microsoft YaHei" w:cs="Microsoft YaHei"/>
                        <w:sz w:val="24"/>
                        <w:szCs w:val="24"/>
                        <w:color w:val="1F2329"/>
                        <w:spacing w:val="-1"/>
                      </w:rPr>
                      <w:t>深度学习分布式训练专题</w:t>
                    </w:r>
                  </w:p>
                  <w:p>
                    <w:pPr>
                      <w:ind w:left="3597"/>
                      <w:spacing w:before="29" w:line="20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646A73"/>
                        <w:spacing w:val="1"/>
                      </w:rPr>
                      <w:t>飞桨</w:t>
                    </w:r>
                    <w:r>
                      <w:rPr>
                        <w:rFonts w:ascii="Arial" w:hAnsi="Arial" w:eastAsia="Arial" w:cs="Arial"/>
                        <w:sz w:val="18"/>
                        <w:szCs w:val="18"/>
                        <w:color w:val="646A73"/>
                      </w:rPr>
                      <w:t>PaddlePaddle</w:t>
                    </w:r>
                    <w:r>
                      <w:rPr>
                        <w:rFonts w:ascii="Arial" w:hAnsi="Arial" w:eastAsia="Arial" w:cs="Arial"/>
                        <w:sz w:val="18"/>
                        <w:szCs w:val="18"/>
                        <w:color w:val="646A73"/>
                        <w:spacing w:val="1"/>
                      </w:rPr>
                      <w:t>-</w:t>
                    </w:r>
                    <w:r>
                      <w:rPr>
                        <w:rFonts w:ascii="Microsoft YaHei" w:hAnsi="Microsoft YaHei" w:eastAsia="Microsoft YaHei" w:cs="Microsoft YaHei"/>
                        <w:sz w:val="18"/>
                        <w:szCs w:val="18"/>
                        <w:color w:val="646A73"/>
                        <w:spacing w:val="1"/>
                      </w:rPr>
                      <w:t>源于产业实践的开源深度学习平台</w:t>
                    </w:r>
                  </w:p>
                </w:txbxContent>
              </v:textbox>
            </v:shape>
          </v:group>
        </w:pict>
      </w:r>
    </w:p>
    <w:p>
      <w:pPr>
        <w:pStyle w:val="BodyText"/>
        <w:spacing w:line="269" w:lineRule="auto"/>
        <w:rPr>
          <w:sz w:val="21"/>
        </w:rPr>
      </w:pPr>
      <w:r/>
    </w:p>
    <w:p>
      <w:pPr>
        <w:pStyle w:val="BodyText"/>
        <w:spacing w:line="269" w:lineRule="auto"/>
        <w:rPr>
          <w:sz w:val="21"/>
        </w:rPr>
      </w:pPr>
      <w:r/>
    </w:p>
    <w:p>
      <w:pPr>
        <w:pStyle w:val="BodyText"/>
        <w:spacing w:line="269" w:lineRule="auto"/>
        <w:rPr>
          <w:sz w:val="21"/>
        </w:rPr>
      </w:pPr>
      <w:r/>
    </w:p>
    <w:p>
      <w:pPr>
        <w:pStyle w:val="BodyText"/>
        <w:spacing w:line="269" w:lineRule="auto"/>
        <w:rPr>
          <w:sz w:val="21"/>
        </w:rPr>
      </w:pPr>
      <w:r/>
    </w:p>
    <w:p>
      <w:pPr>
        <w:pStyle w:val="BodyText"/>
        <w:spacing w:line="269" w:lineRule="auto"/>
        <w:rPr>
          <w:sz w:val="21"/>
        </w:rPr>
      </w:pPr>
      <w:r/>
    </w:p>
    <w:p>
      <w:pPr>
        <w:ind w:firstLine="7704"/>
        <w:spacing w:before="1" w:line="390" w:lineRule="exact"/>
        <w:rPr/>
      </w:pPr>
      <w:r>
        <w:rPr>
          <w:position w:val="-7"/>
        </w:rPr>
        <w:drawing>
          <wp:inline distT="0" distB="0" distL="0" distR="0">
            <wp:extent cx="2108199" cy="247650"/>
            <wp:effectExtent l="0" t="0" r="0" b="0"/>
            <wp:docPr id="818" name="IM 818"/>
            <wp:cNvGraphicFramePr/>
            <a:graphic>
              <a:graphicData uri="http://schemas.openxmlformats.org/drawingml/2006/picture">
                <pic:pic>
                  <pic:nvPicPr>
                    <pic:cNvPr id="818" name="IM 81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ind w:firstLine="210"/>
        <w:spacing w:before="160" w:line="1679" w:lineRule="exact"/>
        <w:rPr/>
      </w:pPr>
      <w:r>
        <w:drawing>
          <wp:anchor distT="0" distB="0" distL="0" distR="0" simplePos="0" relativeHeight="252461056" behindDoc="0" locked="0" layoutInCell="1" allowOverlap="1">
            <wp:simplePos x="0" y="0"/>
            <wp:positionH relativeFrom="column">
              <wp:posOffset>0</wp:posOffset>
            </wp:positionH>
            <wp:positionV relativeFrom="paragraph">
              <wp:posOffset>101600</wp:posOffset>
            </wp:positionV>
            <wp:extent cx="19050" cy="1924037"/>
            <wp:effectExtent l="0" t="0" r="0" b="0"/>
            <wp:wrapNone/>
            <wp:docPr id="820" name="IM 820"/>
            <wp:cNvGraphicFramePr/>
            <a:graphic>
              <a:graphicData uri="http://schemas.openxmlformats.org/drawingml/2006/picture">
                <pic:pic>
                  <pic:nvPicPr>
                    <pic:cNvPr id="820" name="IM 820"/>
                    <pic:cNvPicPr/>
                  </pic:nvPicPr>
                  <pic:blipFill>
                    <a:blip r:embed="rId337"/>
                    <a:stretch>
                      <a:fillRect/>
                    </a:stretch>
                  </pic:blipFill>
                  <pic:spPr>
                    <a:xfrm rot="0">
                      <a:off x="0" y="0"/>
                      <a:ext cx="19050" cy="1924037"/>
                    </a:xfrm>
                    <a:prstGeom prst="rect">
                      <a:avLst/>
                    </a:prstGeom>
                  </pic:spPr>
                </pic:pic>
              </a:graphicData>
            </a:graphic>
          </wp:anchor>
        </w:drawing>
      </w:r>
      <w:r>
        <w:rPr>
          <w:position w:val="-33"/>
        </w:rPr>
        <w:pict>
          <v:group id="_x0000_s1198" style="mso-position-vertical-relative:line;mso-position-horizontal-relative:char;width:528pt;height:84pt;" filled="false" stroked="false" coordsize="10560,1680" coordorigin="0,0">
            <v:shape id="_x0000_s1200" style="position:absolute;left:0;top:0;width:10560;height:1680;" filled="false" stroked="false" type="#_x0000_t75">
              <v:imagedata o:title="" r:id="rId338"/>
            </v:shape>
            <v:shape id="_x0000_s1202" style="position:absolute;left:-20;top:-20;width:10600;height:1720;" filled="false" stroked="false" type="#_x0000_t202">
              <v:fill on="false"/>
              <v:stroke on="false"/>
              <v:path/>
              <v:imagedata o:title=""/>
              <o:lock v:ext="edit" aspectratio="false"/>
              <v:textbox inset="0mm,0mm,0mm,0mm">
                <w:txbxContent>
                  <w:p>
                    <w:pPr>
                      <w:ind w:left="3601"/>
                      <w:spacing w:before="281" w:line="236" w:lineRule="auto"/>
                      <w:rPr>
                        <w:rFonts w:ascii="Arial" w:hAnsi="Arial" w:eastAsia="Arial" w:cs="Arial"/>
                        <w:sz w:val="18"/>
                        <w:szCs w:val="18"/>
                      </w:rPr>
                    </w:pPr>
                    <w:hyperlink w:history="true" r:id="rId339">
                      <w:r>
                        <w:rPr>
                          <w:rFonts w:ascii="Arial" w:hAnsi="Arial" w:eastAsia="Arial" w:cs="Arial"/>
                          <w:sz w:val="18"/>
                          <w:szCs w:val="18"/>
                          <w:color w:val="1456F0"/>
                          <w:spacing w:val="7"/>
                        </w:rPr>
                        <w:t>https://basicv8vc.github.io</w:t>
                      </w:r>
                      <w:r>
                        <w:rPr>
                          <w:rFonts w:ascii="Arial" w:hAnsi="Arial" w:eastAsia="Arial" w:cs="Arial"/>
                          <w:sz w:val="18"/>
                          <w:szCs w:val="18"/>
                          <w:color w:val="1456F0"/>
                          <w:spacing w:val="6"/>
                        </w:rPr>
                        <w:t>/posts/zero/</w:t>
                      </w:r>
                    </w:hyperlink>
                  </w:p>
                  <w:p>
                    <w:pPr>
                      <w:ind w:left="3608"/>
                      <w:spacing w:before="148" w:line="199" w:lineRule="auto"/>
                      <w:rPr>
                        <w:rFonts w:ascii="Microsoft YaHei" w:hAnsi="Microsoft YaHei" w:eastAsia="Microsoft YaHei" w:cs="Microsoft YaHei"/>
                        <w:sz w:val="24"/>
                        <w:szCs w:val="24"/>
                      </w:rPr>
                    </w:pPr>
                    <w:r>
                      <w:rPr>
                        <w:rFonts w:ascii="Arial" w:hAnsi="Arial" w:eastAsia="Arial" w:cs="Arial"/>
                        <w:sz w:val="24"/>
                        <w:szCs w:val="24"/>
                        <w:color w:val="1F2329"/>
                        <w:spacing w:val="-1"/>
                      </w:rPr>
                      <w:t>DeepSpeed</w:t>
                    </w:r>
                    <w:r>
                      <w:rPr>
                        <w:rFonts w:ascii="Microsoft YaHei" w:hAnsi="Microsoft YaHei" w:eastAsia="Microsoft YaHei" w:cs="Microsoft YaHei"/>
                        <w:sz w:val="24"/>
                        <w:szCs w:val="24"/>
                        <w:color w:val="1F2329"/>
                        <w:spacing w:val="-1"/>
                      </w:rPr>
                      <w:t>之</w:t>
                    </w:r>
                    <w:r>
                      <w:rPr>
                        <w:rFonts w:ascii="Arial" w:hAnsi="Arial" w:eastAsia="Arial" w:cs="Arial"/>
                        <w:sz w:val="24"/>
                        <w:szCs w:val="24"/>
                        <w:color w:val="1F2329"/>
                        <w:spacing w:val="-1"/>
                      </w:rPr>
                      <w:t>ZeRO</w:t>
                    </w:r>
                    <w:r>
                      <w:rPr>
                        <w:rFonts w:ascii="Microsoft YaHei" w:hAnsi="Microsoft YaHei" w:eastAsia="Microsoft YaHei" w:cs="Microsoft YaHei"/>
                        <w:sz w:val="24"/>
                        <w:szCs w:val="24"/>
                        <w:color w:val="1F2329"/>
                        <w:spacing w:val="-1"/>
                      </w:rPr>
                      <w:t>系列：将显存优化进⾏到底</w:t>
                    </w:r>
                  </w:p>
                  <w:p>
                    <w:pPr>
                      <w:ind w:left="3590" w:right="298" w:firstLine="5"/>
                      <w:spacing w:before="25" w:line="213" w:lineRule="auto"/>
                      <w:rPr>
                        <w:rFonts w:ascii="Arial" w:hAnsi="Arial" w:eastAsia="Arial" w:cs="Arial"/>
                        <w:sz w:val="24"/>
                        <w:szCs w:val="24"/>
                      </w:rPr>
                    </w:pPr>
                    <w:r>
                      <w:rPr>
                        <w:rFonts w:ascii="Microsoft YaHei" w:hAnsi="Microsoft YaHei" w:eastAsia="Microsoft YaHei" w:cs="Microsoft YaHei"/>
                        <w:sz w:val="18"/>
                        <w:szCs w:val="18"/>
                        <w:color w:val="646A73"/>
                        <w:spacing w:val="-2"/>
                      </w:rPr>
                      <w:t>前⾔</w:t>
                    </w:r>
                    <w:r>
                      <w:rPr>
                        <w:rFonts w:ascii="Microsoft YaHei" w:hAnsi="Microsoft YaHei" w:eastAsia="Microsoft YaHei" w:cs="Microsoft YaHei"/>
                        <w:sz w:val="18"/>
                        <w:szCs w:val="18"/>
                        <w:color w:val="646A73"/>
                        <w:spacing w:val="26"/>
                      </w:rPr>
                      <w:t xml:space="preserve"> </w:t>
                    </w:r>
                    <w:r>
                      <w:rPr>
                        <w:rFonts w:ascii="Microsoft YaHei" w:hAnsi="Microsoft YaHei" w:eastAsia="Microsoft YaHei" w:cs="Microsoft YaHei"/>
                        <w:sz w:val="18"/>
                        <w:szCs w:val="18"/>
                        <w:color w:val="646A73"/>
                        <w:spacing w:val="-2"/>
                      </w:rPr>
                      <w:t>⽬前训练超⼤规模语⾔模型主要有两条技术路线：</w:t>
                    </w:r>
                    <w:r>
                      <w:rPr>
                        <w:rFonts w:ascii="Arial" w:hAnsi="Arial" w:eastAsia="Arial" w:cs="Arial"/>
                        <w:sz w:val="18"/>
                        <w:szCs w:val="18"/>
                        <w:color w:val="646A73"/>
                        <w:spacing w:val="-2"/>
                      </w:rPr>
                      <w:t>T</w:t>
                    </w:r>
                    <w:r>
                      <w:rPr>
                        <w:rFonts w:ascii="Arial" w:hAnsi="Arial" w:eastAsia="Arial" w:cs="Arial"/>
                        <w:sz w:val="18"/>
                        <w:szCs w:val="18"/>
                        <w:color w:val="646A73"/>
                        <w:spacing w:val="-3"/>
                      </w:rPr>
                      <w:t>PU + XLA + TensorFlow/JAX</w:t>
                    </w:r>
                    <w:r>
                      <w:rPr>
                        <w:rFonts w:ascii="Arial" w:hAnsi="Arial" w:eastAsia="Arial" w:cs="Arial"/>
                        <w:sz w:val="18"/>
                        <w:szCs w:val="18"/>
                        <w:color w:val="646A73"/>
                      </w:rPr>
                      <w:t xml:space="preserve"> </w:t>
                    </w:r>
                    <w:r>
                      <w:rPr>
                        <w:rFonts w:ascii="Microsoft YaHei" w:hAnsi="Microsoft YaHei" w:eastAsia="Microsoft YaHei" w:cs="Microsoft YaHei"/>
                        <w:sz w:val="18"/>
                        <w:szCs w:val="18"/>
                        <w:color w:val="646A73"/>
                        <w:spacing w:val="-1"/>
                      </w:rPr>
                      <w:t>和 </w:t>
                    </w:r>
                    <w:r>
                      <w:rPr>
                        <w:rFonts w:ascii="Arial" w:hAnsi="Arial" w:eastAsia="Arial" w:cs="Arial"/>
                        <w:sz w:val="18"/>
                        <w:szCs w:val="18"/>
                        <w:color w:val="646A73"/>
                        <w:spacing w:val="-1"/>
                      </w:rPr>
                      <w:t>GPU + PyTorch + Megatron-LM + Deep</w:t>
                    </w:r>
                    <w:r>
                      <w:rPr>
                        <w:rFonts w:ascii="Arial" w:hAnsi="Arial" w:eastAsia="Arial" w:cs="Arial"/>
                        <w:sz w:val="18"/>
                        <w:szCs w:val="18"/>
                        <w:color w:val="646A73"/>
                        <w:spacing w:val="-2"/>
                      </w:rPr>
                      <w:t>Speed</w:t>
                    </w:r>
                    <w:r>
                      <w:rPr>
                        <w:rFonts w:ascii="Microsoft YaHei" w:hAnsi="Microsoft YaHei" w:eastAsia="Microsoft YaHei" w:cs="Microsoft YaHei"/>
                        <w:sz w:val="18"/>
                        <w:szCs w:val="18"/>
                        <w:color w:val="646A73"/>
                        <w:spacing w:val="-2"/>
                      </w:rPr>
                      <w:t>。前者由</w:t>
                    </w:r>
                    <w:r>
                      <w:rPr>
                        <w:rFonts w:ascii="Arial" w:hAnsi="Arial" w:eastAsia="Arial" w:cs="Arial"/>
                        <w:sz w:val="18"/>
                        <w:szCs w:val="18"/>
                        <w:color w:val="646A73"/>
                        <w:spacing w:val="-2"/>
                      </w:rPr>
                      <w:t>Google</w:t>
                    </w:r>
                    <w:r>
                      <w:rPr>
                        <w:rFonts w:ascii="Microsoft YaHei" w:hAnsi="Microsoft YaHei" w:eastAsia="Microsoft YaHei" w:cs="Microsoft YaHei"/>
                        <w:sz w:val="18"/>
                        <w:szCs w:val="18"/>
                        <w:color w:val="646A73"/>
                        <w:spacing w:val="-2"/>
                      </w:rPr>
                      <w:t>主导</w:t>
                    </w:r>
                    <w:r>
                      <w:rPr>
                        <w:rFonts w:ascii="Microsoft YaHei" w:hAnsi="Microsoft YaHei" w:eastAsia="Microsoft YaHei" w:cs="Microsoft YaHei"/>
                        <w:sz w:val="18"/>
                        <w:szCs w:val="18"/>
                        <w:color w:val="646A73"/>
                        <w:spacing w:val="-29"/>
                      </w:rPr>
                      <w:t xml:space="preserve"> </w:t>
                    </w:r>
                    <w:r>
                      <w:rPr>
                        <w:rFonts w:ascii="Microsoft YaHei" w:hAnsi="Microsoft YaHei" w:eastAsia="Microsoft YaHei" w:cs="Microsoft YaHei"/>
                        <w:sz w:val="18"/>
                        <w:szCs w:val="18"/>
                        <w:color w:val="646A73"/>
                        <w:spacing w:val="-2"/>
                      </w:rPr>
                      <w:t>，由于</w:t>
                    </w:r>
                    <w:r>
                      <w:rPr>
                        <w:rFonts w:ascii="Arial" w:hAnsi="Arial" w:eastAsia="Arial" w:cs="Arial"/>
                        <w:sz w:val="18"/>
                        <w:szCs w:val="18"/>
                        <w:color w:val="646A73"/>
                        <w:spacing w:val="-2"/>
                      </w:rPr>
                      <w:t>TPU</w:t>
                    </w:r>
                    <w:r>
                      <w:rPr>
                        <w:rFonts w:ascii="Arial" w:hAnsi="Arial" w:eastAsia="Arial" w:cs="Arial"/>
                        <w:sz w:val="18"/>
                        <w:szCs w:val="18"/>
                        <w:color w:val="646A73"/>
                        <w:spacing w:val="-25"/>
                      </w:rPr>
                      <w:t xml:space="preserve"> </w:t>
                    </w:r>
                    <w:r>
                      <w:rPr>
                        <w:rFonts w:ascii="Arial" w:hAnsi="Arial" w:eastAsia="Arial" w:cs="Arial"/>
                        <w:sz w:val="24"/>
                        <w:szCs w:val="24"/>
                        <w:color w:val="1F2329"/>
                        <w:spacing w:val="-2"/>
                      </w:rPr>
                      <w:t>…</w:t>
                    </w:r>
                  </w:p>
                </w:txbxContent>
              </v:textbox>
            </v:shape>
          </v:group>
        </w:pict>
      </w:r>
    </w:p>
    <w:p>
      <w:pPr>
        <w:pStyle w:val="BodyText"/>
        <w:ind w:firstLine="210"/>
        <w:spacing w:before="240" w:line="1110" w:lineRule="exact"/>
        <w:rPr/>
      </w:pPr>
      <w:r>
        <w:rPr>
          <w:position w:val="-22"/>
        </w:rPr>
        <w:pict>
          <v:group id="_x0000_s1204" style="mso-position-vertical-relative:line;mso-position-horizontal-relative:char;width:528pt;height:55.5pt;" filled="false" stroked="false" coordsize="10560,1110" coordorigin="0,0">
            <v:shape id="_x0000_s1206" style="position:absolute;left:0;top:0;width:10560;height:1110;" filled="false" stroked="false" type="#_x0000_t75">
              <v:imagedata o:title="" r:id="rId340"/>
            </v:shape>
            <v:shape id="_x0000_s1208" style="position:absolute;left:-20;top:-20;width:10600;height:1150;" filled="false" stroked="false" type="#_x0000_t202">
              <v:fill on="false"/>
              <v:stroke on="false"/>
              <v:path/>
              <v:imagedata o:title=""/>
              <o:lock v:ext="edit" aspectratio="false"/>
              <v:textbox inset="0mm,0mm,0mm,0mm">
                <w:txbxContent>
                  <w:p>
                    <w:pPr>
                      <w:ind w:left="231"/>
                      <w:spacing w:before="281" w:line="236" w:lineRule="auto"/>
                      <w:rPr>
                        <w:rFonts w:ascii="Arial" w:hAnsi="Arial" w:eastAsia="Arial" w:cs="Arial"/>
                        <w:sz w:val="18"/>
                        <w:szCs w:val="18"/>
                      </w:rPr>
                    </w:pPr>
                    <w:hyperlink w:history="true" r:id="rId341">
                      <w:r>
                        <w:rPr>
                          <w:rFonts w:ascii="Arial" w:hAnsi="Arial" w:eastAsia="Arial" w:cs="Arial"/>
                          <w:sz w:val="18"/>
                          <w:szCs w:val="18"/>
                          <w:color w:val="1456F0"/>
                        </w:rPr>
                        <w:t>https</w:t>
                      </w:r>
                      <w:r>
                        <w:rPr>
                          <w:rFonts w:ascii="Arial" w:hAnsi="Arial" w:eastAsia="Arial" w:cs="Arial"/>
                          <w:sz w:val="18"/>
                          <w:szCs w:val="18"/>
                          <w:color w:val="1456F0"/>
                          <w:spacing w:val="4"/>
                        </w:rPr>
                        <w:t>://</w:t>
                      </w:r>
                      <w:r>
                        <w:rPr>
                          <w:rFonts w:ascii="Arial" w:hAnsi="Arial" w:eastAsia="Arial" w:cs="Arial"/>
                          <w:sz w:val="18"/>
                          <w:szCs w:val="18"/>
                          <w:color w:val="1456F0"/>
                        </w:rPr>
                        <w:t>medium</w:t>
                      </w:r>
                      <w:r>
                        <w:rPr>
                          <w:rFonts w:ascii="Arial" w:hAnsi="Arial" w:eastAsia="Arial" w:cs="Arial"/>
                          <w:sz w:val="18"/>
                          <w:szCs w:val="18"/>
                          <w:color w:val="1456F0"/>
                          <w:spacing w:val="4"/>
                        </w:rPr>
                        <w:t>.</w:t>
                      </w:r>
                      <w:r>
                        <w:rPr>
                          <w:rFonts w:ascii="Arial" w:hAnsi="Arial" w:eastAsia="Arial" w:cs="Arial"/>
                          <w:sz w:val="18"/>
                          <w:szCs w:val="18"/>
                          <w:color w:val="1456F0"/>
                        </w:rPr>
                        <w:t>com</w:t>
                      </w:r>
                      <w:r>
                        <w:rPr>
                          <w:rFonts w:ascii="Arial" w:hAnsi="Arial" w:eastAsia="Arial" w:cs="Arial"/>
                          <w:sz w:val="18"/>
                          <w:szCs w:val="18"/>
                          <w:color w:val="1456F0"/>
                          <w:spacing w:val="4"/>
                        </w:rPr>
                        <w:t>/@</w:t>
                      </w:r>
                      <w:r>
                        <w:rPr>
                          <w:rFonts w:ascii="Arial" w:hAnsi="Arial" w:eastAsia="Arial" w:cs="Arial"/>
                          <w:sz w:val="18"/>
                          <w:szCs w:val="18"/>
                          <w:color w:val="1456F0"/>
                        </w:rPr>
                        <w:t>zhouboyang</w:t>
                      </w:r>
                      <w:r>
                        <w:rPr>
                          <w:rFonts w:ascii="Arial" w:hAnsi="Arial" w:eastAsia="Arial" w:cs="Arial"/>
                          <w:sz w:val="18"/>
                          <w:szCs w:val="18"/>
                          <w:color w:val="1456F0"/>
                          <w:spacing w:val="4"/>
                        </w:rPr>
                        <w:t>1983/</w:t>
                      </w:r>
                      <w:r>
                        <w:rPr>
                          <w:rFonts w:ascii="Arial" w:hAnsi="Arial" w:eastAsia="Arial" w:cs="Arial"/>
                          <w:sz w:val="18"/>
                          <w:szCs w:val="18"/>
                          <w:color w:val="1456F0"/>
                        </w:rPr>
                        <w:t>llm</w:t>
                      </w:r>
                      <w:r>
                        <w:rPr>
                          <w:rFonts w:ascii="Arial" w:hAnsi="Arial" w:eastAsia="Arial" w:cs="Arial"/>
                          <w:sz w:val="18"/>
                          <w:szCs w:val="18"/>
                          <w:color w:val="1456F0"/>
                          <w:spacing w:val="4"/>
                        </w:rPr>
                        <w:t>%E5%88%86%E5%B8%83%E5%</w:t>
                      </w:r>
                      <w:r>
                        <w:rPr>
                          <w:rFonts w:ascii="Arial" w:hAnsi="Arial" w:eastAsia="Arial" w:cs="Arial"/>
                          <w:sz w:val="18"/>
                          <w:szCs w:val="18"/>
                          <w:color w:val="1456F0"/>
                        </w:rPr>
                        <w:t>BC</w:t>
                      </w:r>
                      <w:r>
                        <w:rPr>
                          <w:rFonts w:ascii="Arial" w:hAnsi="Arial" w:eastAsia="Arial" w:cs="Arial"/>
                          <w:sz w:val="18"/>
                          <w:szCs w:val="18"/>
                          <w:color w:val="1456F0"/>
                          <w:spacing w:val="4"/>
                        </w:rPr>
                        <w:t>%8F%E8%</w:t>
                      </w:r>
                      <w:r>
                        <w:rPr>
                          <w:rFonts w:ascii="Arial" w:hAnsi="Arial" w:eastAsia="Arial" w:cs="Arial"/>
                          <w:sz w:val="18"/>
                          <w:szCs w:val="18"/>
                          <w:color w:val="1456F0"/>
                        </w:rPr>
                        <w:t>AE</w:t>
                      </w:r>
                      <w:r>
                        <w:rPr>
                          <w:rFonts w:ascii="Arial" w:hAnsi="Arial" w:eastAsia="Arial" w:cs="Arial"/>
                          <w:sz w:val="18"/>
                          <w:szCs w:val="18"/>
                          <w:color w:val="1456F0"/>
                          <w:spacing w:val="4"/>
                        </w:rPr>
                        <w:t>%</w:t>
                      </w:r>
                      <w:r>
                        <w:rPr>
                          <w:rFonts w:ascii="Arial" w:hAnsi="Arial" w:eastAsia="Arial" w:cs="Arial"/>
                          <w:sz w:val="18"/>
                          <w:szCs w:val="18"/>
                          <w:color w:val="1456F0"/>
                        </w:rPr>
                        <w:t>AD</w:t>
                      </w:r>
                      <w:r>
                        <w:rPr>
                          <w:rFonts w:ascii="Arial" w:hAnsi="Arial" w:eastAsia="Arial" w:cs="Arial"/>
                          <w:sz w:val="18"/>
                          <w:szCs w:val="18"/>
                          <w:color w:val="1456F0"/>
                          <w:spacing w:val="4"/>
                        </w:rPr>
                        <w:t>%E7%</w:t>
                      </w:r>
                      <w:r>
                        <w:rPr>
                          <w:rFonts w:ascii="Arial" w:hAnsi="Arial" w:eastAsia="Arial" w:cs="Arial"/>
                          <w:sz w:val="18"/>
                          <w:szCs w:val="18"/>
                          <w:color w:val="1456F0"/>
                        </w:rPr>
                        <w:t>BB</w:t>
                      </w:r>
                      <w:r>
                        <w:rPr>
                          <w:rFonts w:ascii="Arial" w:hAnsi="Arial" w:eastAsia="Arial" w:cs="Arial"/>
                          <w:sz w:val="18"/>
                          <w:szCs w:val="18"/>
                          <w:color w:val="1456F0"/>
                          <w:spacing w:val="4"/>
                        </w:rPr>
                        <w:t>%8</w:t>
                      </w:r>
                      <w:r>
                        <w:rPr>
                          <w:rFonts w:ascii="Arial" w:hAnsi="Arial" w:eastAsia="Arial" w:cs="Arial"/>
                          <w:sz w:val="18"/>
                          <w:szCs w:val="18"/>
                          <w:color w:val="1456F0"/>
                          <w:spacing w:val="3"/>
                        </w:rPr>
                        <w:t>3%E7</w:t>
                      </w:r>
                    </w:hyperlink>
                    <w:r>
                      <w:rPr>
                        <w:rFonts w:ascii="Arial" w:hAnsi="Arial" w:eastAsia="Arial" w:cs="Arial"/>
                        <w:sz w:val="18"/>
                        <w:szCs w:val="18"/>
                        <w:color w:val="1456F0"/>
                        <w:spacing w:val="-32"/>
                      </w:rPr>
                      <w:t xml:space="preserve"> </w:t>
                    </w:r>
                    <w:r>
                      <w:rPr>
                        <w:rFonts w:ascii="Arial" w:hAnsi="Arial" w:eastAsia="Arial" w:cs="Arial"/>
                        <w:sz w:val="18"/>
                        <w:szCs w:val="18"/>
                        <w:color w:val="1456F0"/>
                        <w:spacing w:val="3"/>
                      </w:rPr>
                      <w:t>…</w:t>
                    </w:r>
                  </w:p>
                  <w:p>
                    <w:pPr>
                      <w:ind w:left="235"/>
                      <w:spacing w:before="148" w:line="327" w:lineRule="exact"/>
                      <w:rPr>
                        <w:rFonts w:ascii="Arial" w:hAnsi="Arial" w:eastAsia="Arial" w:cs="Arial"/>
                        <w:sz w:val="24"/>
                        <w:szCs w:val="24"/>
                      </w:rPr>
                    </w:pPr>
                    <w:r>
                      <w:rPr>
                        <w:rFonts w:ascii="Arial" w:hAnsi="Arial" w:eastAsia="Arial" w:cs="Arial"/>
                        <w:sz w:val="24"/>
                        <w:szCs w:val="24"/>
                        <w:color w:val="1F2329"/>
                        <w:spacing w:val="12"/>
                        <w:position w:val="1"/>
                      </w:rPr>
                      <w:t>medium.com</w:t>
                    </w:r>
                  </w:p>
                </w:txbxContent>
              </v:textbox>
            </v:shape>
          </v:group>
        </w:pict>
      </w:r>
    </w:p>
    <w:p>
      <w:pPr>
        <w:pStyle w:val="BodyText"/>
        <w:spacing w:line="328" w:lineRule="auto"/>
        <w:rPr>
          <w:sz w:val="21"/>
        </w:rPr>
      </w:pPr>
      <w:r/>
    </w:p>
    <w:p>
      <w:pPr>
        <w:pStyle w:val="BodyText"/>
        <w:spacing w:line="450" w:lineRule="exact"/>
        <w:rPr/>
      </w:pPr>
      <w:r>
        <w:rPr>
          <w:position w:val="-9"/>
        </w:rPr>
        <w:pict>
          <v:shape id="_x0000_s1210" style="mso-position-vertical-relative:line;mso-position-horizontal-relative:char;width:538.5pt;height:22.5pt;" fillcolor="#EFF0F1" filled="true" stroked="false" type="#_x0000_t202">
            <v:fill on="true"/>
            <v:stroke on="false"/>
            <v:path/>
            <v:imagedata o:title=""/>
            <o:lock v:ext="edit" aspectratio="false"/>
            <v:textbox inset="0mm,0mm,0mm,0mm">
              <w:txbxContent>
                <w:p>
                  <w:pPr>
                    <w:ind w:left="36"/>
                    <w:spacing w:before="55" w:line="197" w:lineRule="auto"/>
                    <w:rPr>
                      <w:rFonts w:ascii="Microsoft YaHei" w:hAnsi="Microsoft YaHei" w:eastAsia="Microsoft YaHei" w:cs="Microsoft YaHei"/>
                      <w:sz w:val="33"/>
                      <w:szCs w:val="33"/>
                    </w:rPr>
                  </w:pPr>
                  <w:r>
                    <w:rPr>
                      <w:rFonts w:ascii="Arial" w:hAnsi="Arial" w:eastAsia="Arial" w:cs="Arial"/>
                      <w:sz w:val="33"/>
                      <w:szCs w:val="33"/>
                      <w:color w:val="1456F0"/>
                      <w:spacing w:val="12"/>
                    </w:rPr>
                    <w:t>41.</w:t>
                  </w:r>
                  <w:r>
                    <w:rPr>
                      <w:rFonts w:ascii="Arial" w:hAnsi="Arial" w:eastAsia="Arial" w:cs="Arial"/>
                      <w:sz w:val="33"/>
                      <w:szCs w:val="33"/>
                      <w:color w:val="1456F0"/>
                      <w:spacing w:val="34"/>
                    </w:rPr>
                    <w:t xml:space="preserve"> </w:t>
                  </w:r>
                  <w:r>
                    <w:rPr>
                      <w:rFonts w:ascii="Microsoft YaHei" w:hAnsi="Microsoft YaHei" w:eastAsia="Microsoft YaHei" w:cs="Microsoft YaHei"/>
                      <w:sz w:val="33"/>
                      <w:szCs w:val="33"/>
                      <w:color w:val="D83931"/>
                      <w:spacing w:val="12"/>
                    </w:rPr>
                    <w:t>（</w:t>
                  </w:r>
                  <w:r>
                    <w:rPr>
                      <w:rFonts w:ascii="Arial" w:hAnsi="Arial" w:eastAsia="Arial" w:cs="Arial"/>
                      <w:sz w:val="33"/>
                      <w:szCs w:val="33"/>
                      <w:color w:val="D83931"/>
                      <w:spacing w:val="12"/>
                    </w:rPr>
                    <w:t>W</w:t>
                  </w:r>
                  <w:r>
                    <w:rPr>
                      <w:rFonts w:ascii="Microsoft YaHei" w:hAnsi="Microsoft YaHei" w:eastAsia="Microsoft YaHei" w:cs="Microsoft YaHei"/>
                      <w:sz w:val="33"/>
                      <w:szCs w:val="33"/>
                      <w:color w:val="D83931"/>
                      <w:spacing w:val="12"/>
                    </w:rPr>
                    <w:t>）介绍</w:t>
                  </w:r>
                  <w:r>
                    <w:rPr>
                      <w:rFonts w:ascii="Arial" w:hAnsi="Arial" w:eastAsia="Arial" w:cs="Arial"/>
                      <w:sz w:val="33"/>
                      <w:szCs w:val="33"/>
                      <w:color w:val="D83931"/>
                    </w:rPr>
                    <w:t>inference</w:t>
                  </w:r>
                  <w:r>
                    <w:rPr>
                      <w:rFonts w:ascii="Microsoft YaHei" w:hAnsi="Microsoft YaHei" w:eastAsia="Microsoft YaHei" w:cs="Microsoft YaHei"/>
                      <w:sz w:val="33"/>
                      <w:szCs w:val="33"/>
                      <w:color w:val="D83931"/>
                      <w:spacing w:val="12"/>
                    </w:rPr>
                    <w:t>的⼏种⽅式</w:t>
                  </w:r>
                </w:p>
              </w:txbxContent>
            </v:textbox>
          </v:shape>
        </w:pict>
      </w:r>
    </w:p>
    <w:p>
      <w:pPr>
        <w:pStyle w:val="BodyText"/>
        <w:spacing w:line="268" w:lineRule="auto"/>
        <w:rPr>
          <w:sz w:val="21"/>
        </w:rPr>
      </w:pPr>
      <w:r/>
    </w:p>
    <w:p>
      <w:pPr>
        <w:pStyle w:val="BodyText"/>
        <w:spacing w:line="555" w:lineRule="exact"/>
        <w:rPr/>
      </w:pPr>
      <w:r>
        <w:rPr>
          <w:position w:val="-11"/>
        </w:rPr>
        <w:pict>
          <v:group id="_x0000_s1212" style="mso-position-vertical-relative:line;mso-position-horizontal-relative:char;width:538.5pt;height:27.75pt;" filled="false" stroked="false" coordsize="10770,555" coordorigin="0,0">
            <v:shape id="_x0000_s1214" style="position:absolute;left:0;top:0;width:10770;height:555;" filled="false" stroked="false" type="#_x0000_t75">
              <v:imagedata o:title="" r:id="rId342"/>
            </v:shape>
            <v:shape id="_x0000_s1216" style="position:absolute;left:-20;top:-20;width:10810;height:595;" filled="false" stroked="false" type="#_x0000_t202">
              <v:fill on="false"/>
              <v:stroke on="false"/>
              <v:path/>
              <v:imagedata o:title=""/>
              <o:lock v:ext="edit" aspectratio="false"/>
              <v:textbox inset="0mm,0mm,0mm,0mm">
                <w:txbxContent>
                  <w:p>
                    <w:pPr>
                      <w:ind w:left="56"/>
                      <w:spacing w:before="133" w:line="183" w:lineRule="auto"/>
                      <w:rPr>
                        <w:rFonts w:ascii="Microsoft YaHei" w:hAnsi="Microsoft YaHei" w:eastAsia="Microsoft YaHei" w:cs="Microsoft YaHei"/>
                        <w:sz w:val="33"/>
                        <w:szCs w:val="33"/>
                      </w:rPr>
                    </w:pPr>
                    <w:r>
                      <w:rPr>
                        <w:rFonts w:ascii="Arial" w:hAnsi="Arial" w:eastAsia="Arial" w:cs="Arial"/>
                        <w:sz w:val="33"/>
                        <w:szCs w:val="33"/>
                        <w:color w:val="1456F0"/>
                        <w:spacing w:val="-1"/>
                      </w:rPr>
                      <w:t>42.</w:t>
                    </w:r>
                    <w:r>
                      <w:rPr>
                        <w:rFonts w:ascii="Arial" w:hAnsi="Arial" w:eastAsia="Arial" w:cs="Arial"/>
                        <w:sz w:val="33"/>
                        <w:szCs w:val="33"/>
                        <w:color w:val="1456F0"/>
                        <w:spacing w:val="46"/>
                      </w:rPr>
                      <w:t xml:space="preserve"> </w:t>
                    </w:r>
                    <w:r>
                      <w:rPr>
                        <w:rFonts w:ascii="Microsoft YaHei" w:hAnsi="Microsoft YaHei" w:eastAsia="Microsoft YaHei" w:cs="Microsoft YaHei"/>
                        <w:sz w:val="33"/>
                        <w:szCs w:val="33"/>
                        <w:color w:val="D83931"/>
                        <w:spacing w:val="-1"/>
                      </w:rPr>
                      <w:t>（</w:t>
                    </w:r>
                    <w:r>
                      <w:rPr>
                        <w:rFonts w:ascii="Arial" w:hAnsi="Arial" w:eastAsia="Arial" w:cs="Arial"/>
                        <w:sz w:val="33"/>
                        <w:szCs w:val="33"/>
                        <w:color w:val="D83931"/>
                        <w:spacing w:val="-1"/>
                      </w:rPr>
                      <w:t>W</w:t>
                    </w:r>
                    <w:r>
                      <w:rPr>
                        <w:rFonts w:ascii="Microsoft YaHei" w:hAnsi="Microsoft YaHei" w:eastAsia="Microsoft YaHei" w:cs="Microsoft YaHei"/>
                        <w:sz w:val="33"/>
                        <w:szCs w:val="33"/>
                        <w:color w:val="D83931"/>
                        <w:spacing w:val="-1"/>
                      </w:rPr>
                      <w:t>）有了解推理加速吗的原理吗？</w:t>
                    </w:r>
                  </w:p>
                </w:txbxContent>
              </v:textbox>
            </v:shape>
          </v:group>
        </w:pict>
      </w:r>
    </w:p>
    <w:p>
      <w:pPr>
        <w:pStyle w:val="BodyText"/>
        <w:spacing w:before="225" w:line="555" w:lineRule="exact"/>
        <w:rPr/>
      </w:pPr>
      <w:r>
        <w:drawing>
          <wp:anchor distT="0" distB="0" distL="0" distR="0" simplePos="0" relativeHeight="252460032" behindDoc="0" locked="0" layoutInCell="1" allowOverlap="1">
            <wp:simplePos x="0" y="0"/>
            <wp:positionH relativeFrom="column">
              <wp:posOffset>0</wp:posOffset>
            </wp:positionH>
            <wp:positionV relativeFrom="paragraph">
              <wp:posOffset>619105</wp:posOffset>
            </wp:positionV>
            <wp:extent cx="3305174" cy="1485900"/>
            <wp:effectExtent l="0" t="0" r="0" b="0"/>
            <wp:wrapNone/>
            <wp:docPr id="822" name="IM 822"/>
            <wp:cNvGraphicFramePr/>
            <a:graphic>
              <a:graphicData uri="http://schemas.openxmlformats.org/drawingml/2006/picture">
                <pic:pic>
                  <pic:nvPicPr>
                    <pic:cNvPr id="822" name="IM 822"/>
                    <pic:cNvPicPr/>
                  </pic:nvPicPr>
                  <pic:blipFill>
                    <a:blip r:embed="rId343"/>
                    <a:stretch>
                      <a:fillRect/>
                    </a:stretch>
                  </pic:blipFill>
                  <pic:spPr>
                    <a:xfrm rot="0">
                      <a:off x="0" y="0"/>
                      <a:ext cx="3305174" cy="1485900"/>
                    </a:xfrm>
                    <a:prstGeom prst="rect">
                      <a:avLst/>
                    </a:prstGeom>
                  </pic:spPr>
                </pic:pic>
              </a:graphicData>
            </a:graphic>
          </wp:anchor>
        </w:drawing>
      </w:r>
      <w:r>
        <w:rPr>
          <w:position w:val="-11"/>
        </w:rPr>
        <w:pict>
          <v:group id="_x0000_s1218" style="mso-position-vertical-relative:line;mso-position-horizontal-relative:char;width:538.5pt;height:27.75pt;" filled="false" stroked="false" coordsize="10770,555" coordorigin="0,0">
            <v:shape id="_x0000_s1220" style="position:absolute;left:0;top:0;width:10770;height:555;" filled="false" stroked="false" type="#_x0000_t75">
              <v:imagedata o:title="" r:id="rId344"/>
            </v:shape>
            <v:shape id="_x0000_s1222" style="position:absolute;left:-20;top:-20;width:10810;height:595;" filled="false" stroked="false" type="#_x0000_t202">
              <v:fill on="false"/>
              <v:stroke on="false"/>
              <v:path/>
              <v:imagedata o:title=""/>
              <o:lock v:ext="edit" aspectratio="false"/>
              <v:textbox inset="0mm,0mm,0mm,0mm">
                <w:txbxContent>
                  <w:p>
                    <w:pPr>
                      <w:ind w:left="56"/>
                      <w:spacing w:before="134" w:line="185" w:lineRule="auto"/>
                      <w:rPr>
                        <w:rFonts w:ascii="Microsoft YaHei" w:hAnsi="Microsoft YaHei" w:eastAsia="Microsoft YaHei" w:cs="Microsoft YaHei"/>
                        <w:sz w:val="33"/>
                        <w:szCs w:val="33"/>
                      </w:rPr>
                    </w:pPr>
                    <w:r>
                      <w:rPr>
                        <w:rFonts w:ascii="Arial" w:hAnsi="Arial" w:eastAsia="Arial" w:cs="Arial"/>
                        <w:sz w:val="33"/>
                        <w:szCs w:val="33"/>
                        <w:color w:val="1456F0"/>
                        <w:spacing w:val="-1"/>
                      </w:rPr>
                      <w:t>43.</w:t>
                    </w:r>
                    <w:r>
                      <w:rPr>
                        <w:rFonts w:ascii="Arial" w:hAnsi="Arial" w:eastAsia="Arial" w:cs="Arial"/>
                        <w:sz w:val="33"/>
                        <w:szCs w:val="33"/>
                        <w:color w:val="1456F0"/>
                        <w:spacing w:val="46"/>
                      </w:rPr>
                      <w:t xml:space="preserve"> </w:t>
                    </w:r>
                    <w:r>
                      <w:rPr>
                        <w:rFonts w:ascii="Microsoft YaHei" w:hAnsi="Microsoft YaHei" w:eastAsia="Microsoft YaHei" w:cs="Microsoft YaHei"/>
                        <w:sz w:val="33"/>
                        <w:szCs w:val="33"/>
                        <w:color w:val="D83931"/>
                        <w:spacing w:val="-1"/>
                      </w:rPr>
                      <w:t>解释下强化学习</w:t>
                    </w:r>
                  </w:p>
                </w:txbxContent>
              </v:textbox>
            </v:shape>
          </v:group>
        </w:pict>
      </w:r>
    </w:p>
    <w:p>
      <w:pPr>
        <w:pStyle w:val="BodyText"/>
        <w:ind w:left="5577"/>
        <w:spacing w:before="268" w:line="193" w:lineRule="auto"/>
        <w:rPr>
          <w:rFonts w:ascii="Microsoft YaHei" w:hAnsi="Microsoft YaHei" w:eastAsia="Microsoft YaHei" w:cs="Microsoft YaHei"/>
        </w:rPr>
      </w:pPr>
      <w:r>
        <w:drawing>
          <wp:anchor distT="0" distB="0" distL="0" distR="0" simplePos="0" relativeHeight="252462080" behindDoc="0" locked="0" layoutInCell="1" allowOverlap="1">
            <wp:simplePos x="0" y="0"/>
            <wp:positionH relativeFrom="column">
              <wp:posOffset>0</wp:posOffset>
            </wp:positionH>
            <wp:positionV relativeFrom="paragraph">
              <wp:posOffset>2550868</wp:posOffset>
            </wp:positionV>
            <wp:extent cx="6838950" cy="1725776"/>
            <wp:effectExtent l="0" t="0" r="0" b="0"/>
            <wp:wrapNone/>
            <wp:docPr id="824" name="IM 824"/>
            <wp:cNvGraphicFramePr/>
            <a:graphic>
              <a:graphicData uri="http://schemas.openxmlformats.org/drawingml/2006/picture">
                <pic:pic>
                  <pic:nvPicPr>
                    <pic:cNvPr id="824" name="IM 824"/>
                    <pic:cNvPicPr/>
                  </pic:nvPicPr>
                  <pic:blipFill>
                    <a:blip r:embed="rId345"/>
                    <a:stretch>
                      <a:fillRect/>
                    </a:stretch>
                  </pic:blipFill>
                  <pic:spPr>
                    <a:xfrm rot="0">
                      <a:off x="0" y="0"/>
                      <a:ext cx="6838950" cy="1725776"/>
                    </a:xfrm>
                    <a:prstGeom prst="rect">
                      <a:avLst/>
                    </a:prstGeom>
                  </pic:spPr>
                </pic:pic>
              </a:graphicData>
            </a:graphic>
          </wp:anchor>
        </w:drawing>
      </w:r>
      <w:r>
        <w:rPr>
          <w:rFonts w:ascii="Microsoft YaHei" w:hAnsi="Microsoft YaHei" w:eastAsia="Microsoft YaHei" w:cs="Microsoft YaHei"/>
          <w:color w:val="1F2329"/>
          <w:spacing w:val="3"/>
        </w:rPr>
        <w:t>强化学习（</w:t>
      </w:r>
      <w:r>
        <w:rPr>
          <w:rFonts w:ascii="Microsoft YaHei" w:hAnsi="Microsoft YaHei" w:eastAsia="Microsoft YaHei" w:cs="Microsoft YaHei"/>
          <w:color w:val="1F2329"/>
          <w:spacing w:val="-29"/>
        </w:rPr>
        <w:t xml:space="preserve"> </w:t>
      </w:r>
      <w:r>
        <w:rPr>
          <w:color w:val="1F2329"/>
        </w:rPr>
        <w:t>Reinforcement</w:t>
      </w:r>
      <w:r>
        <w:rPr>
          <w:color w:val="1F2329"/>
          <w:spacing w:val="3"/>
        </w:rPr>
        <w:t xml:space="preserve"> </w:t>
      </w:r>
      <w:r>
        <w:rPr>
          <w:color w:val="1F2329"/>
        </w:rPr>
        <w:t>Learning</w:t>
      </w:r>
      <w:r>
        <w:rPr>
          <w:color w:val="1F2329"/>
          <w:spacing w:val="3"/>
        </w:rPr>
        <w:t>, </w:t>
      </w:r>
      <w:r>
        <w:rPr>
          <w:color w:val="1F2329"/>
        </w:rPr>
        <w:t>RL</w:t>
      </w:r>
      <w:r>
        <w:rPr>
          <w:rFonts w:ascii="Microsoft YaHei" w:hAnsi="Microsoft YaHei" w:eastAsia="Microsoft YaHei" w:cs="Microsoft YaHei"/>
          <w:color w:val="1F2329"/>
          <w:spacing w:val="3"/>
        </w:rPr>
        <w:t>）</w:t>
      </w:r>
    </w:p>
    <w:p>
      <w:pPr>
        <w:pStyle w:val="BodyText"/>
        <w:ind w:left="5576" w:right="419"/>
        <w:spacing w:before="180" w:line="229" w:lineRule="auto"/>
        <w:jc w:val="both"/>
        <w:rPr>
          <w:rFonts w:ascii="Microsoft YaHei" w:hAnsi="Microsoft YaHei" w:eastAsia="Microsoft YaHei" w:cs="Microsoft YaHei"/>
        </w:rPr>
      </w:pPr>
      <w:r>
        <w:rPr>
          <w:rFonts w:ascii="Microsoft YaHei" w:hAnsi="Microsoft YaHei" w:eastAsia="Microsoft YaHei" w:cs="Microsoft YaHei"/>
          <w:color w:val="1F2329"/>
          <w:spacing w:val="-3"/>
        </w:rPr>
        <w:t>⼀类机器学习⽅法</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3"/>
        </w:rPr>
        <w:t>，其核⼼思想是通过与环境的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交互、试错探索</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4"/>
        </w:rPr>
        <w:t>，逐步优化策略</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，以最⼤化⻓期</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累计的奖励。不同于监督学习和⽆监督学习</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3"/>
        </w:rPr>
        <w:t>，强</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化学习不依赖⼤量的标注数据</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3"/>
        </w:rPr>
        <w:t>，⽽是</w:t>
      </w:r>
      <w:r>
        <w:rPr>
          <w:rFonts w:ascii="Microsoft YaHei" w:hAnsi="Microsoft YaHei" w:eastAsia="Microsoft YaHei" w:cs="Microsoft YaHei"/>
          <w:color w:val="DE7802"/>
          <w:spacing w:val="-3"/>
        </w:rPr>
        <w:t>通过智能体</w:t>
      </w:r>
      <w:r>
        <w:rPr>
          <w:rFonts w:ascii="Microsoft YaHei" w:hAnsi="Microsoft YaHei" w:eastAsia="Microsoft YaHei" w:cs="Microsoft YaHei"/>
          <w:color w:val="DE7802"/>
        </w:rPr>
        <w:t xml:space="preserve"> </w:t>
      </w:r>
      <w:r>
        <w:rPr>
          <w:rFonts w:ascii="Microsoft YaHei" w:hAnsi="Microsoft YaHei" w:eastAsia="Microsoft YaHei" w:cs="Microsoft YaHei"/>
          <w:color w:val="DE7802"/>
          <w:spacing w:val="4"/>
        </w:rPr>
        <w:t>（</w:t>
      </w:r>
      <w:r>
        <w:rPr>
          <w:color w:val="DE7802"/>
        </w:rPr>
        <w:t>agent</w:t>
      </w:r>
      <w:r>
        <w:rPr>
          <w:rFonts w:ascii="Microsoft YaHei" w:hAnsi="Microsoft YaHei" w:eastAsia="Microsoft YaHei" w:cs="Microsoft YaHei"/>
          <w:color w:val="DE7802"/>
          <w:spacing w:val="4"/>
        </w:rPr>
        <w:t>）与环境的互动来⾃⾏学习</w:t>
      </w:r>
      <w:r>
        <w:rPr>
          <w:rFonts w:ascii="Microsoft YaHei" w:hAnsi="Microsoft YaHei" w:eastAsia="Microsoft YaHei" w:cs="Microsoft YaHei"/>
          <w:color w:val="1F2329"/>
          <w:spacing w:val="4"/>
        </w:rPr>
        <w:t>。</w:t>
      </w:r>
    </w:p>
    <w:p>
      <w:pPr>
        <w:pStyle w:val="BodyText"/>
        <w:spacing w:line="313" w:lineRule="auto"/>
        <w:rPr>
          <w:sz w:val="21"/>
        </w:rPr>
      </w:pPr>
      <w:r/>
    </w:p>
    <w:p>
      <w:pPr>
        <w:pStyle w:val="BodyText"/>
        <w:spacing w:line="313" w:lineRule="auto"/>
        <w:rPr>
          <w:sz w:val="21"/>
        </w:rPr>
      </w:pPr>
      <w:r/>
    </w:p>
    <w:p>
      <w:pPr>
        <w:ind w:left="8"/>
        <w:spacing w:before="10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u w:val="single" w:color="auto"/>
          <w:color w:val="2EA121"/>
          <w:spacing w:val="-1"/>
        </w:rPr>
        <w:t>强化学习的主要组成部分包括：</w:t>
      </w:r>
    </w:p>
    <w:p>
      <w:pPr>
        <w:pStyle w:val="BodyText"/>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ind w:left="5" w:right="402" w:firstLine="4"/>
        <w:spacing w:before="103" w:line="218" w:lineRule="auto"/>
        <w:shd w:val="clear" w:fill="F0FBEF"/>
        <w:rPr>
          <w:rFonts w:ascii="Microsoft YaHei" w:hAnsi="Microsoft YaHei" w:eastAsia="Microsoft YaHei" w:cs="Microsoft YaHei"/>
        </w:rPr>
      </w:pPr>
      <w:r>
        <w:rPr>
          <w:rFonts w:ascii="Microsoft YaHei" w:hAnsi="Microsoft YaHei" w:eastAsia="Microsoft YaHei" w:cs="Microsoft YaHei"/>
          <w:color w:val="2EA121"/>
          <w:spacing w:val="4"/>
        </w:rPr>
        <w:t>在强化学习中</w:t>
      </w:r>
      <w:r>
        <w:rPr>
          <w:rFonts w:ascii="Microsoft YaHei" w:hAnsi="Microsoft YaHei" w:eastAsia="Microsoft YaHei" w:cs="Microsoft YaHei"/>
          <w:color w:val="2EA121"/>
          <w:spacing w:val="-38"/>
        </w:rPr>
        <w:t xml:space="preserve"> </w:t>
      </w:r>
      <w:r>
        <w:rPr>
          <w:rFonts w:ascii="Microsoft YaHei" w:hAnsi="Microsoft YaHei" w:eastAsia="Microsoft YaHei" w:cs="Microsoft YaHei"/>
          <w:color w:val="2EA121"/>
          <w:spacing w:val="4"/>
        </w:rPr>
        <w:t>，智能体在每个时间步（</w:t>
      </w:r>
      <w:r>
        <w:rPr>
          <w:color w:val="2EA121"/>
        </w:rPr>
        <w:t>timestep</w:t>
      </w:r>
      <w:r>
        <w:rPr>
          <w:rFonts w:ascii="Microsoft YaHei" w:hAnsi="Microsoft YaHei" w:eastAsia="Microsoft YaHei" w:cs="Microsoft YaHei"/>
          <w:color w:val="2EA121"/>
          <w:spacing w:val="4"/>
        </w:rPr>
        <w:t>）根据当前状</w:t>
      </w:r>
      <w:r>
        <w:rPr>
          <w:rFonts w:ascii="Microsoft YaHei" w:hAnsi="Microsoft YaHei" w:eastAsia="Microsoft YaHei" w:cs="Microsoft YaHei"/>
          <w:color w:val="2EA121"/>
          <w:spacing w:val="3"/>
        </w:rPr>
        <w:t>态（</w:t>
      </w:r>
      <w:r>
        <w:rPr>
          <w:color w:val="2EA121"/>
        </w:rPr>
        <w:t>state</w:t>
      </w:r>
      <w:r>
        <w:rPr>
          <w:rFonts w:ascii="Microsoft YaHei" w:hAnsi="Microsoft YaHei" w:eastAsia="Microsoft YaHei" w:cs="Microsoft YaHei"/>
          <w:color w:val="2EA121"/>
          <w:spacing w:val="3"/>
        </w:rPr>
        <w:t>）采取⼀个动作（</w:t>
      </w:r>
      <w:r>
        <w:rPr>
          <w:color w:val="2EA121"/>
        </w:rPr>
        <w:t>action</w:t>
      </w:r>
      <w:r>
        <w:rPr>
          <w:rFonts w:ascii="Microsoft YaHei" w:hAnsi="Microsoft YaHei" w:eastAsia="Microsoft YaHei" w:cs="Microsoft YaHei"/>
          <w:color w:val="2EA121"/>
          <w:spacing w:val="-6"/>
        </w:rPr>
        <w:t>），</w:t>
      </w:r>
      <w:r>
        <w:rPr>
          <w:rFonts w:ascii="Microsoft YaHei" w:hAnsi="Microsoft YaHei" w:eastAsia="Microsoft YaHei" w:cs="Microsoft YaHei"/>
          <w:color w:val="2EA121"/>
        </w:rPr>
        <w:t xml:space="preserve"> </w:t>
      </w:r>
      <w:r>
        <w:rPr>
          <w:rFonts w:ascii="Microsoft YaHei" w:hAnsi="Microsoft YaHei" w:eastAsia="Microsoft YaHei" w:cs="Microsoft YaHei"/>
          <w:color w:val="2EA121"/>
          <w:spacing w:val="-1"/>
        </w:rPr>
        <w:t>随后环境会反馈⼀个新的状态和相应的奖励（</w:t>
      </w:r>
      <w:r>
        <w:rPr>
          <w:rFonts w:ascii="Microsoft YaHei" w:hAnsi="Microsoft YaHei" w:eastAsia="Microsoft YaHei" w:cs="Microsoft YaHei"/>
          <w:color w:val="2EA121"/>
          <w:spacing w:val="-38"/>
        </w:rPr>
        <w:t xml:space="preserve"> </w:t>
      </w:r>
      <w:r>
        <w:rPr>
          <w:color w:val="2EA121"/>
          <w:spacing w:val="-1"/>
        </w:rPr>
        <w:t>reward</w:t>
      </w:r>
      <w:r>
        <w:rPr>
          <w:rFonts w:ascii="Microsoft YaHei" w:hAnsi="Microsoft YaHei" w:eastAsia="Microsoft YaHei" w:cs="Microsoft YaHei"/>
          <w:color w:val="2EA121"/>
          <w:spacing w:val="-1"/>
        </w:rPr>
        <w:t>）</w:t>
      </w:r>
      <w:r>
        <w:rPr>
          <w:rFonts w:ascii="Microsoft YaHei" w:hAnsi="Microsoft YaHei" w:eastAsia="Microsoft YaHei" w:cs="Microsoft YaHei"/>
          <w:color w:val="2EA121"/>
          <w:spacing w:val="-51"/>
        </w:rPr>
        <w:t xml:space="preserve"> </w:t>
      </w:r>
      <w:r>
        <w:rPr>
          <w:rFonts w:ascii="Microsoft YaHei" w:hAnsi="Microsoft YaHei" w:eastAsia="Microsoft YaHei" w:cs="Microsoft YaHei"/>
          <w:color w:val="2EA121"/>
          <w:spacing w:val="-1"/>
        </w:rPr>
        <w:t>。智能体的⽬标是通过优化策略</w:t>
      </w:r>
      <w:r>
        <w:rPr>
          <w:rFonts w:ascii="Microsoft YaHei" w:hAnsi="Microsoft YaHei" w:eastAsia="Microsoft YaHei" w:cs="Microsoft YaHei"/>
          <w:color w:val="2EA121"/>
          <w:spacing w:val="-32"/>
        </w:rPr>
        <w:t xml:space="preserve"> </w:t>
      </w:r>
      <w:r>
        <w:rPr>
          <w:rFonts w:ascii="Microsoft YaHei" w:hAnsi="Microsoft YaHei" w:eastAsia="Microsoft YaHei" w:cs="Microsoft YaHei"/>
          <w:color w:val="2EA121"/>
          <w:spacing w:val="-1"/>
        </w:rPr>
        <w:t>，使</w:t>
      </w:r>
      <w:r>
        <w:rPr>
          <w:rFonts w:ascii="Microsoft YaHei" w:hAnsi="Microsoft YaHei" w:eastAsia="Microsoft YaHei" w:cs="Microsoft YaHei"/>
          <w:color w:val="2EA121"/>
          <w:spacing w:val="-2"/>
        </w:rPr>
        <w:t>得其在⻓</w:t>
      </w:r>
      <w:r>
        <w:rPr>
          <w:rFonts w:ascii="Microsoft YaHei" w:hAnsi="Microsoft YaHei" w:eastAsia="Microsoft YaHei" w:cs="Microsoft YaHei"/>
          <w:color w:val="2EA121"/>
        </w:rPr>
        <w:t xml:space="preserve"> </w:t>
      </w:r>
      <w:r>
        <w:rPr>
          <w:rFonts w:ascii="Microsoft YaHei" w:hAnsi="Microsoft YaHei" w:eastAsia="Microsoft YaHei" w:cs="Microsoft YaHei"/>
          <w:color w:val="2EA121"/>
          <w:spacing w:val="-1"/>
        </w:rPr>
        <w:t>期内获得的奖励最⼤化。</w:t>
      </w:r>
    </w:p>
    <w:p>
      <w:pPr>
        <w:ind w:left="5577"/>
        <w:spacing w:before="287"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强化学习中的算法⼤致分为两类：</w:t>
      </w:r>
      <w:r>
        <w:rPr>
          <w:rFonts w:ascii="Microsoft YaHei" w:hAnsi="Microsoft YaHei" w:eastAsia="Microsoft YaHei" w:cs="Microsoft YaHei"/>
          <w:sz w:val="24"/>
          <w:szCs w:val="24"/>
          <w:color w:val="DE7802"/>
          <w:spacing w:val="-1"/>
        </w:rPr>
        <w:t>有模型学习</w:t>
      </w:r>
    </w:p>
    <w:p>
      <w:pPr>
        <w:pStyle w:val="BodyText"/>
        <w:ind w:left="5604"/>
        <w:spacing w:before="64" w:line="197" w:lineRule="auto"/>
        <w:rPr/>
      </w:pPr>
      <w:r>
        <w:rPr>
          <w:rFonts w:ascii="Microsoft YaHei" w:hAnsi="Microsoft YaHei" w:eastAsia="Microsoft YaHei" w:cs="Microsoft YaHei"/>
          <w:color w:val="DE7802"/>
          <w:spacing w:val="11"/>
        </w:rPr>
        <w:t>（</w:t>
      </w:r>
      <w:r>
        <w:rPr>
          <w:color w:val="DE7802"/>
        </w:rPr>
        <w:t>Model</w:t>
      </w:r>
      <w:r>
        <w:rPr>
          <w:color w:val="DE7802"/>
          <w:spacing w:val="11"/>
        </w:rPr>
        <w:t>-</w:t>
      </w:r>
      <w:r>
        <w:rPr>
          <w:color w:val="DE7802"/>
        </w:rPr>
        <w:t>Based</w:t>
      </w:r>
      <w:r>
        <w:rPr>
          <w:rFonts w:ascii="Microsoft YaHei" w:hAnsi="Microsoft YaHei" w:eastAsia="Microsoft YaHei" w:cs="Microsoft YaHei"/>
          <w:color w:val="DE7802"/>
          <w:spacing w:val="11"/>
        </w:rPr>
        <w:t>）和免模型学习（</w:t>
      </w:r>
      <w:r>
        <w:rPr>
          <w:rFonts w:ascii="Microsoft YaHei" w:hAnsi="Microsoft YaHei" w:eastAsia="Microsoft YaHei" w:cs="Microsoft YaHei"/>
          <w:color w:val="DE7802"/>
          <w:spacing w:val="-32"/>
        </w:rPr>
        <w:t xml:space="preserve"> </w:t>
      </w:r>
      <w:r>
        <w:rPr>
          <w:color w:val="DE7802"/>
        </w:rPr>
        <w:t>Model</w:t>
      </w:r>
      <w:r>
        <w:rPr>
          <w:color w:val="DE7802"/>
          <w:spacing w:val="11"/>
        </w:rPr>
        <w:t>-</w:t>
      </w:r>
    </w:p>
    <w:p>
      <w:pPr>
        <w:pStyle w:val="BodyText"/>
        <w:ind w:left="5574" w:right="383" w:firstLine="12"/>
        <w:spacing w:before="52" w:line="215" w:lineRule="auto"/>
        <w:rPr>
          <w:rFonts w:ascii="Microsoft YaHei" w:hAnsi="Microsoft YaHei" w:eastAsia="Microsoft YaHei" w:cs="Microsoft YaHei"/>
        </w:rPr>
      </w:pPr>
      <w:r>
        <w:rPr>
          <w:color w:val="DE7802"/>
          <w:spacing w:val="-2"/>
        </w:rPr>
        <w:t>Free</w:t>
      </w:r>
      <w:r>
        <w:rPr>
          <w:rFonts w:ascii="Microsoft YaHei" w:hAnsi="Microsoft YaHei" w:eastAsia="Microsoft YaHei" w:cs="Microsoft YaHei"/>
          <w:color w:val="DE7802"/>
          <w:spacing w:val="-2"/>
        </w:rPr>
        <w:t>）</w:t>
      </w:r>
      <w:r>
        <w:rPr>
          <w:rFonts w:ascii="Microsoft YaHei" w:hAnsi="Microsoft YaHei" w:eastAsia="Microsoft YaHei" w:cs="Microsoft YaHei"/>
          <w:color w:val="1F2329"/>
          <w:spacing w:val="-2"/>
        </w:rPr>
        <w:t>。前者在交互过程中建模环境</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2"/>
        </w:rPr>
        <w:t>，便于规划</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未来的决策</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，但在真实环境中表现不佳时其效果</w:t>
      </w:r>
    </w:p>
    <w:p>
      <w:pPr>
        <w:ind w:firstLine="7704"/>
        <w:spacing w:before="167" w:line="390" w:lineRule="exact"/>
        <w:rPr/>
      </w:pPr>
      <w:r>
        <w:rPr>
          <w:position w:val="-7"/>
        </w:rPr>
        <w:drawing>
          <wp:inline distT="0" distB="0" distL="0" distR="0">
            <wp:extent cx="2108199" cy="247650"/>
            <wp:effectExtent l="0" t="0" r="0" b="0"/>
            <wp:docPr id="826" name="IM 826"/>
            <wp:cNvGraphicFramePr/>
            <a:graphic>
              <a:graphicData uri="http://schemas.openxmlformats.org/drawingml/2006/picture">
                <pic:pic>
                  <pic:nvPicPr>
                    <pic:cNvPr id="826" name="IM 82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spacing w:line="254" w:lineRule="auto"/>
        <w:rPr>
          <w:sz w:val="21"/>
        </w:rPr>
      </w:pPr>
      <w:r>
        <w:drawing>
          <wp:anchor distT="0" distB="0" distL="0" distR="0" simplePos="0" relativeHeight="252470272" behindDoc="0" locked="0" layoutInCell="1" allowOverlap="1">
            <wp:simplePos x="0" y="0"/>
            <wp:positionH relativeFrom="column">
              <wp:posOffset>0</wp:posOffset>
            </wp:positionH>
            <wp:positionV relativeFrom="paragraph">
              <wp:posOffset>101600</wp:posOffset>
            </wp:positionV>
            <wp:extent cx="4010025" cy="4152887"/>
            <wp:effectExtent l="0" t="0" r="0" b="0"/>
            <wp:wrapNone/>
            <wp:docPr id="828" name="IM 828"/>
            <wp:cNvGraphicFramePr/>
            <a:graphic>
              <a:graphicData uri="http://schemas.openxmlformats.org/drawingml/2006/picture">
                <pic:pic>
                  <pic:nvPicPr>
                    <pic:cNvPr id="828" name="IM 828"/>
                    <pic:cNvPicPr/>
                  </pic:nvPicPr>
                  <pic:blipFill>
                    <a:blip r:embed="rId346"/>
                    <a:stretch>
                      <a:fillRect/>
                    </a:stretch>
                  </pic:blipFill>
                  <pic:spPr>
                    <a:xfrm rot="0">
                      <a:off x="0" y="0"/>
                      <a:ext cx="4010025" cy="4152887"/>
                    </a:xfrm>
                    <a:prstGeom prst="rect">
                      <a:avLst/>
                    </a:prstGeom>
                  </pic:spPr>
                </pic:pic>
              </a:graphicData>
            </a:graphic>
          </wp:anchor>
        </w:drawing>
      </w:r>
      <w:r>
        <w:pict>
          <v:shape id="_x0000_s1224" style="position:absolute;margin-left:277.658pt;margin-top:10.689pt;mso-position-vertical-relative:text;mso-position-horizontal-relative:text;width:256.4pt;height:95.95pt;z-index:252471296;" filled="false" stroked="false" type="#_x0000_t202">
            <v:fill on="false"/>
            <v:stroke on="false"/>
            <v:path/>
            <v:imagedata o:title=""/>
            <o:lock v:ext="edit" aspectratio="false"/>
            <v:textbox inset="0mm,0mm,0mm,0mm">
              <w:txbxContent>
                <w:p>
                  <w:pPr>
                    <w:pStyle w:val="BodyText"/>
                    <w:ind w:left="20" w:right="75"/>
                    <w:spacing w:before="21" w:line="227" w:lineRule="auto"/>
                    <w:rPr/>
                  </w:pPr>
                  <w:r>
                    <w:rPr>
                      <w:rFonts w:ascii="Microsoft YaHei" w:hAnsi="Microsoft YaHei" w:eastAsia="Microsoft YaHei" w:cs="Microsoft YaHei"/>
                      <w:color w:val="1F2329"/>
                      <w:spacing w:val="-2"/>
                    </w:rPr>
                    <w:t>也会受限。后者不建模环境</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，⽽是通过直接优化</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策略或价值函数来指导决策</w:t>
                  </w:r>
                  <w:r>
                    <w:rPr>
                      <w:rFonts w:ascii="Microsoft YaHei" w:hAnsi="Microsoft YaHei" w:eastAsia="Microsoft YaHei" w:cs="Microsoft YaHei"/>
                      <w:color w:val="1F2329"/>
                      <w:spacing w:val="-22"/>
                    </w:rPr>
                    <w:t xml:space="preserve"> </w:t>
                  </w:r>
                  <w:r>
                    <w:rPr>
                      <w:rFonts w:ascii="Microsoft YaHei" w:hAnsi="Microsoft YaHei" w:eastAsia="Microsoft YaHei" w:cs="Microsoft YaHei"/>
                      <w:color w:val="1F2329"/>
                      <w:spacing w:val="-3"/>
                    </w:rPr>
                    <w:t>，如常见的</w:t>
                  </w:r>
                  <w:r>
                    <w:rPr>
                      <w:color w:val="1F2329"/>
                      <w:spacing w:val="-3"/>
                    </w:rPr>
                    <w:t>Q-</w:t>
                  </w:r>
                </w:p>
                <w:p>
                  <w:pPr>
                    <w:pStyle w:val="BodyText"/>
                    <w:ind w:left="22" w:right="20" w:firstLine="13"/>
                    <w:spacing w:before="1" w:line="217" w:lineRule="auto"/>
                    <w:jc w:val="both"/>
                    <w:rPr>
                      <w:rFonts w:ascii="Microsoft YaHei" w:hAnsi="Microsoft YaHei" w:eastAsia="Microsoft YaHei" w:cs="Microsoft YaHei"/>
                    </w:rPr>
                  </w:pPr>
                  <w:r>
                    <w:rPr>
                      <w:color w:val="1F2329"/>
                    </w:rPr>
                    <w:t>Learning</w:t>
                  </w:r>
                  <w:r>
                    <w:rPr>
                      <w:rFonts w:ascii="Microsoft YaHei" w:hAnsi="Microsoft YaHei" w:eastAsia="Microsoft YaHei" w:cs="Microsoft YaHei"/>
                      <w:color w:val="1F2329"/>
                      <w:spacing w:val="2"/>
                    </w:rPr>
                    <w:t>和策略梯度⽅法（</w:t>
                  </w:r>
                  <w:r>
                    <w:rPr>
                      <w:rFonts w:ascii="Microsoft YaHei" w:hAnsi="Microsoft YaHei" w:eastAsia="Microsoft YaHei" w:cs="Microsoft YaHei"/>
                      <w:color w:val="1F2329"/>
                      <w:spacing w:val="-36"/>
                    </w:rPr>
                    <w:t xml:space="preserve"> </w:t>
                  </w:r>
                  <w:r>
                    <w:rPr>
                      <w:color w:val="1F2329"/>
                    </w:rPr>
                    <w:t>Policy</w:t>
                  </w:r>
                  <w:r>
                    <w:rPr>
                      <w:color w:val="1F2329"/>
                      <w:spacing w:val="54"/>
                      <w:w w:val="101"/>
                    </w:rPr>
                    <w:t xml:space="preserve"> </w:t>
                  </w:r>
                  <w:r>
                    <w:rPr>
                      <w:color w:val="1F2329"/>
                    </w:rPr>
                    <w:t>Gradient</w:t>
                  </w:r>
                  <w:r>
                    <w:rPr>
                      <w:rFonts w:ascii="Microsoft YaHei" w:hAnsi="Microsoft YaHei" w:eastAsia="Microsoft YaHei" w:cs="Microsoft YaHei"/>
                      <w:color w:val="1F2329"/>
                      <w:spacing w:val="2"/>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免模型学习实现简单且适⽤于实际场景</w:t>
                  </w:r>
                  <w:r>
                    <w:rPr>
                      <w:rFonts w:ascii="Microsoft YaHei" w:hAnsi="Microsoft YaHei" w:eastAsia="Microsoft YaHei" w:cs="Microsoft YaHei"/>
                      <w:color w:val="1F2329"/>
                      <w:spacing w:val="-20"/>
                    </w:rPr>
                    <w:t xml:space="preserve"> </w:t>
                  </w:r>
                  <w:r>
                    <w:rPr>
                      <w:rFonts w:ascii="Microsoft YaHei" w:hAnsi="Microsoft YaHei" w:eastAsia="Microsoft YaHei" w:cs="Microsoft YaHei"/>
                      <w:color w:val="1F2329"/>
                      <w:spacing w:val="-3"/>
                    </w:rPr>
                    <w:t>，因⽽得</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7"/>
                    </w:rPr>
                    <w:t>到⼴泛应⽤</w:t>
                  </w:r>
                  <w:r>
                    <w:rPr>
                      <w:rFonts w:ascii="Microsoft YaHei" w:hAnsi="Microsoft YaHei" w:eastAsia="Microsoft YaHei" w:cs="Microsoft YaHei"/>
                      <w:color w:val="1F2329"/>
                      <w:spacing w:val="-47"/>
                    </w:rPr>
                    <w:t xml:space="preserve"> </w:t>
                  </w:r>
                  <w:r>
                    <w:rPr>
                      <w:rFonts w:ascii="Microsoft YaHei" w:hAnsi="Microsoft YaHei" w:eastAsia="Microsoft YaHei" w:cs="Microsoft YaHei"/>
                      <w:color w:val="1F2329"/>
                      <w:spacing w:val="-7"/>
                    </w:rPr>
                    <w:t>。</w:t>
                  </w:r>
                </w:p>
              </w:txbxContent>
            </v:textbox>
          </v:shape>
        </w:pict>
      </w:r>
      <w:r/>
    </w:p>
    <w:p>
      <w:pPr>
        <w:pStyle w:val="BodyText"/>
        <w:spacing w:line="255" w:lineRule="auto"/>
        <w:rPr>
          <w:sz w:val="21"/>
        </w:rPr>
      </w:pPr>
      <w:r/>
    </w:p>
    <w:p>
      <w:pPr>
        <w:pStyle w:val="BodyText"/>
        <w:spacing w:line="255" w:lineRule="auto"/>
        <w:rPr>
          <w:sz w:val="21"/>
        </w:rPr>
      </w:pPr>
      <w:r/>
    </w:p>
    <w:p>
      <w:pPr>
        <w:pStyle w:val="BodyText"/>
        <w:spacing w:line="255" w:lineRule="auto"/>
        <w:rPr>
          <w:sz w:val="21"/>
        </w:rPr>
      </w:pPr>
      <w:r/>
    </w:p>
    <w:p>
      <w:pPr>
        <w:pStyle w:val="BodyText"/>
        <w:spacing w:line="255" w:lineRule="auto"/>
        <w:rPr>
          <w:sz w:val="21"/>
        </w:rPr>
      </w:pPr>
      <w:r/>
    </w:p>
    <w:p>
      <w:pPr>
        <w:pStyle w:val="BodyText"/>
        <w:spacing w:line="255" w:lineRule="auto"/>
        <w:rPr>
          <w:sz w:val="21"/>
        </w:rPr>
      </w:pPr>
      <w:r/>
    </w:p>
    <w:p>
      <w:pPr>
        <w:pStyle w:val="BodyText"/>
        <w:spacing w:line="255" w:lineRule="auto"/>
        <w:rPr>
          <w:sz w:val="21"/>
        </w:rPr>
      </w:pPr>
      <w:r/>
    </w:p>
    <w:p>
      <w:pPr>
        <w:pStyle w:val="BodyText"/>
        <w:spacing w:line="255" w:lineRule="auto"/>
        <w:rPr>
          <w:sz w:val="21"/>
        </w:rPr>
      </w:pPr>
      <w:r/>
    </w:p>
    <w:p>
      <w:pPr>
        <w:pStyle w:val="BodyText"/>
        <w:spacing w:line="255" w:lineRule="auto"/>
        <w:rPr>
          <w:sz w:val="21"/>
        </w:rPr>
      </w:pPr>
      <w:r/>
    </w:p>
    <w:p>
      <w:pPr>
        <w:pStyle w:val="BodyText"/>
        <w:spacing w:line="255" w:lineRule="auto"/>
        <w:rPr>
          <w:sz w:val="21"/>
        </w:rPr>
      </w:pPr>
      <w:r/>
    </w:p>
    <w:p>
      <w:pPr>
        <w:pStyle w:val="BodyText"/>
        <w:spacing w:line="255" w:lineRule="auto"/>
        <w:rPr>
          <w:sz w:val="21"/>
        </w:rPr>
      </w:pPr>
      <w:r/>
    </w:p>
    <w:p>
      <w:pPr>
        <w:pStyle w:val="BodyText"/>
        <w:spacing w:line="255" w:lineRule="auto"/>
        <w:rPr>
          <w:sz w:val="21"/>
        </w:rPr>
      </w:pPr>
      <w:r/>
    </w:p>
    <w:p>
      <w:pPr>
        <w:pStyle w:val="BodyText"/>
        <w:spacing w:line="255" w:lineRule="auto"/>
        <w:rPr>
          <w:sz w:val="21"/>
        </w:rPr>
      </w:pPr>
      <w:r>
        <w:pict>
          <v:shape id="_x0000_s1226" style="position:absolute;margin-left:-0.58pt;margin-top:0.046021pt;mso-position-vertical-relative:text;mso-position-horizontal-relative:text;width:529.6pt;height:38.1pt;z-index:252473344;" filled="false" stroked="false" type="#_x0000_t202">
            <v:fill on="false"/>
            <v:stroke on="false"/>
            <v:path/>
            <v:imagedata o:title=""/>
            <o:lock v:ext="edit" aspectratio="false"/>
            <v:textbox inset="0mm,0mm,0mm,0mm">
              <w:txbxContent>
                <w:p>
                  <w:pPr>
                    <w:pStyle w:val="BodyText"/>
                    <w:ind w:left="20" w:right="20" w:firstLine="5"/>
                    <w:spacing w:before="19" w:line="216" w:lineRule="auto"/>
                    <w:rPr>
                      <w:rFonts w:ascii="Microsoft YaHei" w:hAnsi="Microsoft YaHei" w:eastAsia="Microsoft YaHei" w:cs="Microsoft YaHei"/>
                    </w:rPr>
                  </w:pPr>
                  <w:r>
                    <w:rPr>
                      <w:rFonts w:ascii="Microsoft YaHei" w:hAnsi="Microsoft YaHei" w:eastAsia="Microsoft YaHei" w:cs="Microsoft YaHei"/>
                      <w:color w:val="1F2329"/>
                      <w:spacing w:val="-1"/>
                    </w:rPr>
                    <w:t>为了更专业地解释强化学习中的主流算法</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，结合具体公式将使理解更加直观。我们会依次深</w:t>
                  </w:r>
                  <w:r>
                    <w:rPr>
                      <w:rFonts w:ascii="Microsoft YaHei" w:hAnsi="Microsoft YaHei" w:eastAsia="Microsoft YaHei" w:cs="Microsoft YaHei"/>
                      <w:color w:val="1F2329"/>
                      <w:spacing w:val="-2"/>
                    </w:rPr>
                    <w:t>⼊解释免</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模型学习（</w:t>
                  </w:r>
                  <w:r>
                    <w:rPr>
                      <w:rFonts w:ascii="Microsoft YaHei" w:hAnsi="Microsoft YaHei" w:eastAsia="Microsoft YaHei" w:cs="Microsoft YaHei"/>
                      <w:color w:val="1F2329"/>
                      <w:spacing w:val="-32"/>
                    </w:rPr>
                    <w:t xml:space="preserve"> </w:t>
                  </w:r>
                  <w:r>
                    <w:rPr>
                      <w:color w:val="1F2329"/>
                    </w:rPr>
                    <w:t>Model</w:t>
                  </w:r>
                  <w:r>
                    <w:rPr>
                      <w:color w:val="1F2329"/>
                      <w:spacing w:val="1"/>
                    </w:rPr>
                    <w:t>-</w:t>
                  </w:r>
                  <w:r>
                    <w:rPr>
                      <w:color w:val="1F2329"/>
                    </w:rPr>
                    <w:t>Free</w:t>
                  </w:r>
                  <w:r>
                    <w:rPr>
                      <w:color w:val="1F2329"/>
                      <w:spacing w:val="1"/>
                    </w:rPr>
                    <w:t xml:space="preserve"> </w:t>
                  </w:r>
                  <w:r>
                    <w:rPr>
                      <w:color w:val="1F2329"/>
                    </w:rPr>
                    <w:t>Learning</w:t>
                  </w:r>
                  <w:r>
                    <w:rPr>
                      <w:rFonts w:ascii="Microsoft YaHei" w:hAnsi="Microsoft YaHei" w:eastAsia="Microsoft YaHei" w:cs="Microsoft YaHei"/>
                      <w:color w:val="1F2329"/>
                      <w:spacing w:val="1"/>
                    </w:rPr>
                    <w:t>）和有模型学习（</w:t>
                  </w:r>
                  <w:r>
                    <w:rPr>
                      <w:rFonts w:ascii="Microsoft YaHei" w:hAnsi="Microsoft YaHei" w:eastAsia="Microsoft YaHei" w:cs="Microsoft YaHei"/>
                      <w:color w:val="1F2329"/>
                      <w:spacing w:val="-36"/>
                    </w:rPr>
                    <w:t xml:space="preserve"> </w:t>
                  </w:r>
                  <w:r>
                    <w:rPr>
                      <w:color w:val="1F2329"/>
                    </w:rPr>
                    <w:t>Model</w:t>
                  </w:r>
                  <w:r>
                    <w:rPr>
                      <w:color w:val="1F2329"/>
                      <w:spacing w:val="1"/>
                    </w:rPr>
                    <w:t>-</w:t>
                  </w:r>
                  <w:r>
                    <w:rPr>
                      <w:color w:val="1F2329"/>
                    </w:rPr>
                    <w:t>Based</w:t>
                  </w:r>
                  <w:r>
                    <w:rPr>
                      <w:color w:val="1F2329"/>
                      <w:spacing w:val="1"/>
                    </w:rPr>
                    <w:t xml:space="preserve"> </w:t>
                  </w:r>
                  <w:r>
                    <w:rPr>
                      <w:color w:val="1F2329"/>
                    </w:rPr>
                    <w:t>Learning</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的代表性算法。</w:t>
                  </w:r>
                </w:p>
              </w:txbxContent>
            </v:textbox>
          </v:shape>
        </w:pict>
      </w:r>
      <w:r/>
    </w:p>
    <w:p>
      <w:pPr>
        <w:pStyle w:val="BodyText"/>
        <w:spacing w:line="255" w:lineRule="auto"/>
        <w:rPr>
          <w:sz w:val="21"/>
        </w:rPr>
      </w:pPr>
      <w:r/>
    </w:p>
    <w:p>
      <w:pPr>
        <w:pStyle w:val="BodyText"/>
        <w:spacing w:line="255" w:lineRule="auto"/>
        <w:rPr>
          <w:sz w:val="21"/>
        </w:rPr>
      </w:pPr>
      <w:r/>
    </w:p>
    <w:p>
      <w:pPr>
        <w:pStyle w:val="BodyText"/>
        <w:spacing w:line="255" w:lineRule="auto"/>
        <w:rPr>
          <w:sz w:val="21"/>
        </w:rPr>
      </w:pPr>
      <w:r/>
    </w:p>
    <w:p>
      <w:pPr>
        <w:pStyle w:val="BodyText"/>
        <w:spacing w:line="420" w:lineRule="exact"/>
        <w:rPr/>
      </w:pPr>
      <w:r>
        <w:rPr>
          <w:position w:val="-8"/>
        </w:rPr>
        <w:pict>
          <v:shape id="_x0000_s122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50" w:line="192" w:lineRule="auto"/>
                    <w:rPr>
                      <w:rFonts w:ascii="Microsoft YaHei" w:hAnsi="Microsoft YaHei" w:eastAsia="Microsoft YaHei" w:cs="Microsoft YaHei"/>
                      <w:sz w:val="30"/>
                      <w:szCs w:val="30"/>
                    </w:rPr>
                  </w:pPr>
                  <w:r>
                    <w:rPr>
                      <w:rFonts w:ascii="Arial" w:hAnsi="Arial" w:eastAsia="Arial" w:cs="Arial"/>
                      <w:sz w:val="30"/>
                      <w:szCs w:val="30"/>
                      <w:color w:val="1456F0"/>
                      <w:spacing w:val="16"/>
                    </w:rPr>
                    <w:t>1.</w:t>
                  </w:r>
                  <w:r>
                    <w:rPr>
                      <w:rFonts w:ascii="Arial" w:hAnsi="Arial" w:eastAsia="Arial" w:cs="Arial"/>
                      <w:sz w:val="30"/>
                      <w:szCs w:val="30"/>
                      <w:color w:val="1456F0"/>
                      <w:spacing w:val="49"/>
                      <w:w w:val="101"/>
                    </w:rPr>
                    <w:t xml:space="preserve"> </w:t>
                  </w:r>
                  <w:r>
                    <w:rPr>
                      <w:rFonts w:ascii="Microsoft YaHei" w:hAnsi="Microsoft YaHei" w:eastAsia="Microsoft YaHei" w:cs="Microsoft YaHei"/>
                      <w:sz w:val="30"/>
                      <w:szCs w:val="30"/>
                      <w:color w:val="6425D0"/>
                      <w:spacing w:val="16"/>
                    </w:rPr>
                    <w:t>免模型学习（</w:t>
                  </w:r>
                  <w:r>
                    <w:rPr>
                      <w:rFonts w:ascii="Microsoft YaHei" w:hAnsi="Microsoft YaHei" w:eastAsia="Microsoft YaHei" w:cs="Microsoft YaHei"/>
                      <w:sz w:val="30"/>
                      <w:szCs w:val="30"/>
                      <w:color w:val="6425D0"/>
                      <w:spacing w:val="-48"/>
                    </w:rPr>
                    <w:t xml:space="preserve"> </w:t>
                  </w:r>
                  <w:r>
                    <w:rPr>
                      <w:rFonts w:ascii="Arial" w:hAnsi="Arial" w:eastAsia="Arial" w:cs="Arial"/>
                      <w:sz w:val="30"/>
                      <w:szCs w:val="30"/>
                      <w:color w:val="6425D0"/>
                    </w:rPr>
                    <w:t>Model</w:t>
                  </w:r>
                  <w:r>
                    <w:rPr>
                      <w:rFonts w:ascii="Arial" w:hAnsi="Arial" w:eastAsia="Arial" w:cs="Arial"/>
                      <w:sz w:val="30"/>
                      <w:szCs w:val="30"/>
                      <w:color w:val="6425D0"/>
                      <w:spacing w:val="16"/>
                    </w:rPr>
                    <w:t>-</w:t>
                  </w:r>
                  <w:r>
                    <w:rPr>
                      <w:rFonts w:ascii="Arial" w:hAnsi="Arial" w:eastAsia="Arial" w:cs="Arial"/>
                      <w:sz w:val="30"/>
                      <w:szCs w:val="30"/>
                      <w:color w:val="6425D0"/>
                    </w:rPr>
                    <w:t>Free</w:t>
                  </w:r>
                  <w:r>
                    <w:rPr>
                      <w:rFonts w:ascii="Arial" w:hAnsi="Arial" w:eastAsia="Arial" w:cs="Arial"/>
                      <w:sz w:val="30"/>
                      <w:szCs w:val="30"/>
                      <w:color w:val="6425D0"/>
                      <w:spacing w:val="16"/>
                    </w:rPr>
                    <w:t xml:space="preserve"> </w:t>
                  </w:r>
                  <w:r>
                    <w:rPr>
                      <w:rFonts w:ascii="Arial" w:hAnsi="Arial" w:eastAsia="Arial" w:cs="Arial"/>
                      <w:sz w:val="30"/>
                      <w:szCs w:val="30"/>
                      <w:color w:val="6425D0"/>
                    </w:rPr>
                    <w:t>Learning</w:t>
                  </w:r>
                  <w:r>
                    <w:rPr>
                      <w:rFonts w:ascii="Microsoft YaHei" w:hAnsi="Microsoft YaHei" w:eastAsia="Microsoft YaHei" w:cs="Microsoft YaHei"/>
                      <w:sz w:val="30"/>
                      <w:szCs w:val="30"/>
                      <w:color w:val="6425D0"/>
                      <w:spacing w:val="16"/>
                    </w:rPr>
                    <w:t>）</w:t>
                  </w:r>
                </w:p>
              </w:txbxContent>
            </v:textbox>
          </v:shape>
        </w:pict>
      </w:r>
    </w:p>
    <w:p>
      <w:pPr>
        <w:pStyle w:val="BodyText"/>
        <w:spacing w:line="268" w:lineRule="auto"/>
        <w:rPr>
          <w:sz w:val="21"/>
        </w:rPr>
      </w:pPr>
      <w:r/>
    </w:p>
    <w:p>
      <w:pPr>
        <w:pStyle w:val="BodyText"/>
        <w:spacing w:line="375" w:lineRule="exact"/>
        <w:rPr/>
      </w:pPr>
      <w:r>
        <w:rPr>
          <w:position w:val="-7"/>
        </w:rPr>
        <w:pict>
          <v:shape id="_x0000_s1230"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22"/>
                    <w:spacing w:before="62" w:line="192" w:lineRule="auto"/>
                    <w:rPr>
                      <w:rFonts w:ascii="Microsoft YaHei" w:hAnsi="Microsoft YaHei" w:eastAsia="Microsoft YaHei" w:cs="Microsoft YaHei"/>
                      <w:sz w:val="27"/>
                      <w:szCs w:val="27"/>
                    </w:rPr>
                  </w:pPr>
                  <w:r>
                    <w:rPr>
                      <w:rFonts w:ascii="Arial" w:hAnsi="Arial" w:eastAsia="Arial" w:cs="Arial"/>
                      <w:sz w:val="27"/>
                      <w:szCs w:val="27"/>
                      <w:color w:val="2EA121"/>
                      <w:spacing w:val="20"/>
                    </w:rPr>
                    <w:t>1.1 </w:t>
                  </w:r>
                  <w:r>
                    <w:rPr>
                      <w:rFonts w:ascii="Microsoft YaHei" w:hAnsi="Microsoft YaHei" w:eastAsia="Microsoft YaHei" w:cs="Microsoft YaHei"/>
                      <w:sz w:val="27"/>
                      <w:szCs w:val="27"/>
                      <w:color w:val="2EA121"/>
                      <w:spacing w:val="20"/>
                    </w:rPr>
                    <w:t>策略优化⽅法（</w:t>
                  </w:r>
                  <w:r>
                    <w:rPr>
                      <w:rFonts w:ascii="Microsoft YaHei" w:hAnsi="Microsoft YaHei" w:eastAsia="Microsoft YaHei" w:cs="Microsoft YaHei"/>
                      <w:sz w:val="27"/>
                      <w:szCs w:val="27"/>
                      <w:color w:val="2EA121"/>
                      <w:spacing w:val="-37"/>
                    </w:rPr>
                    <w:t xml:space="preserve"> </w:t>
                  </w:r>
                  <w:r>
                    <w:rPr>
                      <w:rFonts w:ascii="Arial" w:hAnsi="Arial" w:eastAsia="Arial" w:cs="Arial"/>
                      <w:sz w:val="27"/>
                      <w:szCs w:val="27"/>
                      <w:color w:val="2EA121"/>
                    </w:rPr>
                    <w:t>Policy</w:t>
                  </w:r>
                  <w:r>
                    <w:rPr>
                      <w:rFonts w:ascii="Arial" w:hAnsi="Arial" w:eastAsia="Arial" w:cs="Arial"/>
                      <w:sz w:val="27"/>
                      <w:szCs w:val="27"/>
                      <w:color w:val="2EA121"/>
                      <w:spacing w:val="20"/>
                    </w:rPr>
                    <w:t xml:space="preserve"> </w:t>
                  </w:r>
                  <w:r>
                    <w:rPr>
                      <w:rFonts w:ascii="Arial" w:hAnsi="Arial" w:eastAsia="Arial" w:cs="Arial"/>
                      <w:sz w:val="27"/>
                      <w:szCs w:val="27"/>
                      <w:color w:val="2EA121"/>
                    </w:rPr>
                    <w:t>Optimization</w:t>
                  </w:r>
                  <w:r>
                    <w:rPr>
                      <w:rFonts w:ascii="Microsoft YaHei" w:hAnsi="Microsoft YaHei" w:eastAsia="Microsoft YaHei" w:cs="Microsoft YaHei"/>
                      <w:sz w:val="27"/>
                      <w:szCs w:val="27"/>
                      <w:color w:val="2EA121"/>
                      <w:spacing w:val="20"/>
                    </w:rPr>
                    <w:t>）</w:t>
                  </w:r>
                </w:p>
              </w:txbxContent>
            </v:textbox>
          </v:shape>
        </w:pict>
      </w:r>
    </w:p>
    <w:p>
      <w:pPr>
        <w:pStyle w:val="BodyText"/>
        <w:spacing w:line="290" w:lineRule="auto"/>
        <w:rPr>
          <w:sz w:val="21"/>
        </w:rPr>
      </w:pPr>
      <w:r>
        <w:pict>
          <v:shape id="_x0000_s1232" style="position:absolute;margin-left:-0.556pt;margin-top:8.69pt;mso-position-vertical-relative:text;mso-position-horizontal-relative:text;width:528.95pt;height:37.5pt;z-index:252472320;" filled="false" stroked="false" type="#_x0000_t202">
            <v:fill on="false"/>
            <v:stroke on="false"/>
            <v:path/>
            <v:imagedata o:title=""/>
            <o:lock v:ext="edit" aspectratio="false"/>
            <v:textbox inset="0mm,0mm,0mm,0mm">
              <w:txbxContent>
                <w:p>
                  <w:pPr>
                    <w:ind w:left="20" w:right="20"/>
                    <w:spacing w:before="18" w:line="21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策略优化⽅法直接优化智能体的策略</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，使其能够最⼤化累积回报。其核⼼思</w:t>
                  </w:r>
                  <w:r>
                    <w:rPr>
                      <w:rFonts w:ascii="Microsoft YaHei" w:hAnsi="Microsoft YaHei" w:eastAsia="Microsoft YaHei" w:cs="Microsoft YaHei"/>
                      <w:sz w:val="24"/>
                      <w:szCs w:val="24"/>
                      <w:color w:val="1F2329"/>
                      <w:spacing w:val="-2"/>
                    </w:rPr>
                    <w:t>想是直接</w:t>
                  </w:r>
                  <w:r>
                    <w:rPr>
                      <w:rFonts w:ascii="Microsoft YaHei" w:hAnsi="Microsoft YaHei" w:eastAsia="Microsoft YaHei" w:cs="Microsoft YaHei"/>
                      <w:sz w:val="24"/>
                      <w:szCs w:val="24"/>
                      <w:color w:val="D83931"/>
                      <w:spacing w:val="-2"/>
                    </w:rPr>
                    <w:t>通过策略梯度⽅</w:t>
                  </w:r>
                  <w:r>
                    <w:rPr>
                      <w:rFonts w:ascii="Microsoft YaHei" w:hAnsi="Microsoft YaHei" w:eastAsia="Microsoft YaHei" w:cs="Microsoft YaHei"/>
                      <w:sz w:val="24"/>
                      <w:szCs w:val="24"/>
                      <w:color w:val="D83931"/>
                    </w:rPr>
                    <w:t xml:space="preserve"> </w:t>
                  </w:r>
                  <w:r>
                    <w:rPr>
                      <w:rFonts w:ascii="Microsoft YaHei" w:hAnsi="Microsoft YaHei" w:eastAsia="Microsoft YaHei" w:cs="Microsoft YaHei"/>
                      <w:sz w:val="24"/>
                      <w:szCs w:val="24"/>
                      <w:color w:val="D83931"/>
                      <w:spacing w:val="-4"/>
                    </w:rPr>
                    <w:t>法更新参数</w:t>
                  </w:r>
                  <w:r>
                    <w:rPr>
                      <w:rFonts w:ascii="Microsoft YaHei" w:hAnsi="Microsoft YaHei" w:eastAsia="Microsoft YaHei" w:cs="Microsoft YaHei"/>
                      <w:sz w:val="24"/>
                      <w:szCs w:val="24"/>
                      <w:color w:val="D83931"/>
                      <w:spacing w:val="-29"/>
                    </w:rPr>
                    <w:t xml:space="preserve"> </w:t>
                  </w:r>
                  <w:r>
                    <w:rPr>
                      <w:rFonts w:ascii="Microsoft YaHei" w:hAnsi="Microsoft YaHei" w:eastAsia="Microsoft YaHei" w:cs="Microsoft YaHei"/>
                      <w:sz w:val="24"/>
                      <w:szCs w:val="24"/>
                      <w:color w:val="D83931"/>
                      <w:spacing w:val="-4"/>
                    </w:rPr>
                    <w:t>，优化策略函数。</w:t>
                  </w:r>
                </w:p>
              </w:txbxContent>
            </v:textbox>
          </v:shape>
        </w:pict>
      </w:r>
      <w:r/>
    </w:p>
    <w:p>
      <w:pPr>
        <w:pStyle w:val="BodyText"/>
        <w:spacing w:line="290" w:lineRule="auto"/>
        <w:rPr>
          <w:sz w:val="21"/>
        </w:rPr>
      </w:pPr>
      <w:r/>
    </w:p>
    <w:p>
      <w:pPr>
        <w:pStyle w:val="BodyText"/>
        <w:spacing w:line="291" w:lineRule="auto"/>
        <w:rPr>
          <w:sz w:val="21"/>
        </w:rPr>
      </w:pPr>
      <w:r/>
    </w:p>
    <w:p>
      <w:pPr>
        <w:pStyle w:val="BodyText"/>
        <w:spacing w:line="291" w:lineRule="auto"/>
        <w:rPr>
          <w:sz w:val="21"/>
        </w:rPr>
      </w:pPr>
      <w:r/>
    </w:p>
    <w:p>
      <w:pPr>
        <w:pStyle w:val="BodyText"/>
        <w:ind w:firstLine="45"/>
        <w:spacing w:line="360" w:lineRule="exact"/>
        <w:rPr/>
      </w:pPr>
      <w:r>
        <w:rPr>
          <w:position w:val="-7"/>
        </w:rPr>
        <w:pict>
          <v:shape id="_x0000_s1234" style="mso-position-vertical-relative:line;mso-position-horizontal-relative:char;width:313.5pt;height:18pt;" fillcolor="#F5F6F7" filled="true" stroked="false" type="#_x0000_t202">
            <v:fill on="true"/>
            <v:stroke on="false"/>
            <v:path/>
            <v:imagedata o:title=""/>
            <o:lock v:ext="edit" aspectratio="false"/>
            <v:textbox inset="0mm,0mm,0mm,0mm">
              <w:txbxContent>
                <w:p>
                  <w:pPr>
                    <w:ind w:left="50"/>
                    <w:spacing w:before="52" w:line="202" w:lineRule="auto"/>
                    <w:rPr>
                      <w:rFonts w:ascii="Arial" w:hAnsi="Arial" w:eastAsia="Arial" w:cs="Arial"/>
                      <w:sz w:val="28"/>
                      <w:szCs w:val="28"/>
                    </w:rPr>
                  </w:pPr>
                  <w:r>
                    <w:rPr>
                      <w:rFonts w:ascii="Arial" w:hAnsi="Arial" w:eastAsia="Arial" w:cs="Arial"/>
                      <w:sz w:val="28"/>
                      <w:szCs w:val="28"/>
                      <w:color w:val="245BDB"/>
                      <w:spacing w:val="-1"/>
                    </w:rPr>
                    <w:t>A3c</w:t>
                  </w:r>
                  <w:r>
                    <w:rPr>
                      <w:rFonts w:ascii="Arial" w:hAnsi="Arial" w:eastAsia="Arial" w:cs="Arial"/>
                      <w:sz w:val="28"/>
                      <w:szCs w:val="28"/>
                      <w:color w:val="245BDB"/>
                      <w:spacing w:val="-1"/>
                    </w:rPr>
                    <w:t xml:space="preserve">  </w:t>
                  </w:r>
                  <w:r>
                    <w:rPr>
                      <w:rFonts w:ascii="Arial" w:hAnsi="Arial" w:eastAsia="Arial" w:cs="Arial"/>
                      <w:sz w:val="28"/>
                      <w:szCs w:val="28"/>
                      <w:color w:val="245BDB"/>
                      <w:spacing w:val="-1"/>
                    </w:rPr>
                    <w:t>(Asynchronous</w:t>
                  </w:r>
                  <w:r>
                    <w:rPr>
                      <w:rFonts w:ascii="Arial" w:hAnsi="Arial" w:eastAsia="Arial" w:cs="Arial"/>
                      <w:sz w:val="28"/>
                      <w:szCs w:val="28"/>
                      <w:color w:val="245BDB"/>
                      <w:spacing w:val="-1"/>
                    </w:rPr>
                    <w:t xml:space="preserve">  </w:t>
                  </w:r>
                  <w:r>
                    <w:rPr>
                      <w:rFonts w:ascii="Arial" w:hAnsi="Arial" w:eastAsia="Arial" w:cs="Arial"/>
                      <w:sz w:val="28"/>
                      <w:szCs w:val="28"/>
                      <w:color w:val="245BDB"/>
                      <w:spacing w:val="-1"/>
                    </w:rPr>
                    <w:t>Advantage</w:t>
                  </w:r>
                  <w:r>
                    <w:rPr>
                      <w:rFonts w:ascii="Arial" w:hAnsi="Arial" w:eastAsia="Arial" w:cs="Arial"/>
                      <w:sz w:val="28"/>
                      <w:szCs w:val="28"/>
                      <w:color w:val="245BDB"/>
                      <w:spacing w:val="-1"/>
                    </w:rPr>
                    <w:t xml:space="preserve">  </w:t>
                  </w:r>
                  <w:r>
                    <w:rPr>
                      <w:rFonts w:ascii="Arial" w:hAnsi="Arial" w:eastAsia="Arial" w:cs="Arial"/>
                      <w:sz w:val="28"/>
                      <w:szCs w:val="28"/>
                      <w:color w:val="245BDB"/>
                      <w:spacing w:val="17"/>
                      <w:w w:val="118"/>
                    </w:rPr>
                    <w:t>Actor-critic)</w:t>
                  </w:r>
                </w:p>
              </w:txbxContent>
            </v:textbox>
          </v:shape>
        </w:pict>
      </w:r>
    </w:p>
    <w:p>
      <w:pPr>
        <w:pStyle w:val="BodyText"/>
        <w:ind w:left="9" w:right="336" w:hanging="9"/>
        <w:spacing w:before="193" w:line="218" w:lineRule="auto"/>
        <w:rPr>
          <w:rFonts w:ascii="Microsoft YaHei" w:hAnsi="Microsoft YaHei" w:eastAsia="Microsoft YaHei" w:cs="Microsoft YaHei"/>
        </w:rPr>
      </w:pPr>
      <w:r>
        <w:drawing>
          <wp:anchor distT="0" distB="0" distL="0" distR="0" simplePos="0" relativeHeight="252469248" behindDoc="0" locked="0" layoutInCell="1" allowOverlap="1">
            <wp:simplePos x="0" y="0"/>
            <wp:positionH relativeFrom="column">
              <wp:posOffset>0</wp:posOffset>
            </wp:positionH>
            <wp:positionV relativeFrom="paragraph">
              <wp:posOffset>647583</wp:posOffset>
            </wp:positionV>
            <wp:extent cx="19050" cy="571500"/>
            <wp:effectExtent l="0" t="0" r="0" b="0"/>
            <wp:wrapNone/>
            <wp:docPr id="830" name="IM 830"/>
            <wp:cNvGraphicFramePr/>
            <a:graphic>
              <a:graphicData uri="http://schemas.openxmlformats.org/drawingml/2006/picture">
                <pic:pic>
                  <pic:nvPicPr>
                    <pic:cNvPr id="830" name="IM 830"/>
                    <pic:cNvPicPr/>
                  </pic:nvPicPr>
                  <pic:blipFill>
                    <a:blip r:embed="rId347"/>
                    <a:stretch>
                      <a:fillRect/>
                    </a:stretch>
                  </pic:blipFill>
                  <pic:spPr>
                    <a:xfrm rot="0">
                      <a:off x="0" y="0"/>
                      <a:ext cx="19050" cy="571500"/>
                    </a:xfrm>
                    <a:prstGeom prst="rect">
                      <a:avLst/>
                    </a:prstGeom>
                  </pic:spPr>
                </pic:pic>
              </a:graphicData>
            </a:graphic>
          </wp:anchor>
        </w:drawing>
      </w:r>
      <w:r>
        <w:rPr>
          <w:color w:val="1F2329"/>
        </w:rPr>
        <w:t>A3C </w:t>
      </w:r>
      <w:r>
        <w:rPr>
          <w:rFonts w:ascii="Microsoft YaHei" w:hAnsi="Microsoft YaHei" w:eastAsia="Microsoft YaHei" w:cs="Microsoft YaHei"/>
          <w:color w:val="1F2329"/>
        </w:rPr>
        <w:t>是⼀种异步的</w:t>
      </w:r>
      <w:r>
        <w:rPr>
          <w:rFonts w:ascii="Microsoft YaHei" w:hAnsi="Microsoft YaHei" w:eastAsia="Microsoft YaHei" w:cs="Microsoft YaHei"/>
          <w:color w:val="1F2329"/>
          <w:spacing w:val="-16"/>
        </w:rPr>
        <w:t xml:space="preserve"> </w:t>
      </w:r>
      <w:r>
        <w:rPr>
          <w:color w:val="1F2329"/>
        </w:rPr>
        <w:t>Actor-Critic </w:t>
      </w:r>
      <w:r>
        <w:rPr>
          <w:rFonts w:ascii="Microsoft YaHei" w:hAnsi="Microsoft YaHei" w:eastAsia="Microsoft YaHei" w:cs="Microsoft YaHei"/>
          <w:color w:val="1F2329"/>
        </w:rPr>
        <w:t>算法</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，它将</w:t>
      </w:r>
      <w:r>
        <w:rPr>
          <w:rFonts w:ascii="Microsoft YaHei" w:hAnsi="Microsoft YaHei" w:eastAsia="Microsoft YaHei" w:cs="Microsoft YaHei"/>
          <w:color w:val="1F2329"/>
          <w:spacing w:val="-16"/>
        </w:rPr>
        <w:t xml:space="preserve"> </w:t>
      </w:r>
      <w:r>
        <w:rPr>
          <w:color w:val="1F2329"/>
        </w:rPr>
        <w:t>Actor </w:t>
      </w:r>
      <w:r>
        <w:rPr>
          <w:rFonts w:ascii="Microsoft YaHei" w:hAnsi="Microsoft YaHei" w:eastAsia="Microsoft YaHei" w:cs="Microsoft YaHei"/>
          <w:color w:val="1F2329"/>
        </w:rPr>
        <w:t>和 </w:t>
      </w:r>
      <w:r>
        <w:rPr>
          <w:color w:val="1F2329"/>
          <w:spacing w:val="-1"/>
        </w:rPr>
        <w:t>Critic </w:t>
      </w:r>
      <w:r>
        <w:rPr>
          <w:rFonts w:ascii="Microsoft YaHei" w:hAnsi="Microsoft YaHei" w:eastAsia="Microsoft YaHei" w:cs="Microsoft YaHei"/>
          <w:color w:val="1F2329"/>
          <w:spacing w:val="-1"/>
        </w:rPr>
        <w:t>结合</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，并使⽤多个异步的智能体进⾏并⾏训</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8"/>
        </w:rPr>
        <w:t>练来提升效率。</w:t>
      </w:r>
      <w:r>
        <w:rPr>
          <w:color w:val="1F2329"/>
          <w:spacing w:val="-8"/>
        </w:rPr>
        <w:t>A3C </w:t>
      </w:r>
      <w:r>
        <w:rPr>
          <w:rFonts w:ascii="Microsoft YaHei" w:hAnsi="Microsoft YaHei" w:eastAsia="Microsoft YaHei" w:cs="Microsoft YaHei"/>
          <w:color w:val="1F2329"/>
          <w:spacing w:val="-8"/>
        </w:rPr>
        <w:t>的⽬标是优化策略函数</w:t>
      </w:r>
      <w:r>
        <w:rPr>
          <w:rFonts w:ascii="Microsoft YaHei" w:hAnsi="Microsoft YaHei" w:eastAsia="Microsoft YaHei" w:cs="Microsoft YaHei"/>
          <w:color w:val="1F2329"/>
          <w:spacing w:val="-19"/>
        </w:rPr>
        <w:t xml:space="preserve"> </w:t>
      </w:r>
      <w:r>
        <w:rPr>
          <w:sz w:val="27"/>
          <w:szCs w:val="27"/>
          <w:i/>
          <w:iCs/>
          <w:color w:val="1F2329"/>
          <w:spacing w:val="-8"/>
        </w:rPr>
        <w:t>π</w:t>
      </w:r>
      <w:r>
        <w:rPr>
          <w:sz w:val="18"/>
          <w:szCs w:val="18"/>
          <w:i/>
          <w:iCs/>
          <w:color w:val="1F2329"/>
          <w:spacing w:val="-8"/>
          <w:position w:val="-3"/>
        </w:rPr>
        <w:t>θ </w:t>
      </w:r>
      <w:r>
        <w:rPr>
          <w:rFonts w:ascii="MS Gothic" w:hAnsi="MS Gothic" w:eastAsia="MS Gothic" w:cs="MS Gothic"/>
          <w:sz w:val="27"/>
          <w:szCs w:val="27"/>
          <w:color w:val="1F2329"/>
          <w:spacing w:val="-8"/>
        </w:rPr>
        <w:t>(</w:t>
      </w:r>
      <w:r>
        <w:rPr>
          <w:sz w:val="27"/>
          <w:szCs w:val="27"/>
          <w:i/>
          <w:iCs/>
          <w:color w:val="1F2329"/>
          <w:spacing w:val="-8"/>
        </w:rPr>
        <w:t>a</w:t>
      </w:r>
      <w:r>
        <w:rPr>
          <w:rFonts w:ascii="MS Gothic" w:hAnsi="MS Gothic" w:eastAsia="MS Gothic" w:cs="MS Gothic"/>
          <w:sz w:val="27"/>
          <w:szCs w:val="27"/>
          <w:color w:val="1F2329"/>
          <w:spacing w:val="-8"/>
        </w:rPr>
        <w:t>∣</w:t>
      </w:r>
      <w:r>
        <w:rPr>
          <w:sz w:val="27"/>
          <w:szCs w:val="27"/>
          <w:i/>
          <w:iCs/>
          <w:color w:val="1F2329"/>
          <w:spacing w:val="-8"/>
        </w:rPr>
        <w:t>s</w:t>
      </w:r>
      <w:r>
        <w:rPr>
          <w:rFonts w:ascii="MS Gothic" w:hAnsi="MS Gothic" w:eastAsia="MS Gothic" w:cs="MS Gothic"/>
          <w:sz w:val="27"/>
          <w:szCs w:val="27"/>
          <w:color w:val="1F2329"/>
          <w:spacing w:val="-8"/>
        </w:rPr>
        <w:t>)</w:t>
      </w:r>
      <w:r>
        <w:rPr>
          <w:rFonts w:ascii="MS Gothic" w:hAnsi="MS Gothic" w:eastAsia="MS Gothic" w:cs="MS Gothic"/>
          <w:sz w:val="27"/>
          <w:szCs w:val="27"/>
          <w:color w:val="1F2329"/>
          <w:spacing w:val="-64"/>
        </w:rPr>
        <w:t xml:space="preserve"> </w:t>
      </w:r>
      <w:r>
        <w:rPr>
          <w:rFonts w:ascii="Microsoft YaHei" w:hAnsi="Microsoft YaHei" w:eastAsia="Microsoft YaHei" w:cs="Microsoft YaHei"/>
          <w:color w:val="1F2329"/>
          <w:spacing w:val="-8"/>
        </w:rPr>
        <w:t>以及值函数 </w:t>
      </w:r>
      <w:r>
        <w:rPr>
          <w:sz w:val="27"/>
          <w:szCs w:val="27"/>
          <w:i/>
          <w:iCs/>
          <w:color w:val="1F2329"/>
          <w:spacing w:val="-8"/>
        </w:rPr>
        <w:t>V</w:t>
      </w:r>
      <w:r>
        <w:rPr>
          <w:sz w:val="18"/>
          <w:szCs w:val="18"/>
          <w:i/>
          <w:iCs/>
          <w:color w:val="1F2329"/>
          <w:spacing w:val="-8"/>
          <w:position w:val="12"/>
        </w:rPr>
        <w:t>π </w:t>
      </w:r>
      <w:r>
        <w:rPr>
          <w:rFonts w:ascii="MS Gothic" w:hAnsi="MS Gothic" w:eastAsia="MS Gothic" w:cs="MS Gothic"/>
          <w:sz w:val="27"/>
          <w:szCs w:val="27"/>
          <w:color w:val="1F2329"/>
          <w:spacing w:val="-8"/>
        </w:rPr>
        <w:t>(</w:t>
      </w:r>
      <w:r>
        <w:rPr>
          <w:sz w:val="27"/>
          <w:szCs w:val="27"/>
          <w:i/>
          <w:iCs/>
          <w:color w:val="1F2329"/>
          <w:spacing w:val="-8"/>
        </w:rPr>
        <w:t>s</w:t>
      </w:r>
      <w:r>
        <w:rPr>
          <w:rFonts w:ascii="MS Gothic" w:hAnsi="MS Gothic" w:eastAsia="MS Gothic" w:cs="MS Gothic"/>
          <w:sz w:val="27"/>
          <w:szCs w:val="27"/>
          <w:color w:val="1F2329"/>
          <w:spacing w:val="-8"/>
        </w:rPr>
        <w:t>)</w:t>
      </w:r>
      <w:r>
        <w:rPr>
          <w:rFonts w:ascii="Microsoft YaHei" w:hAnsi="Microsoft YaHei" w:eastAsia="Microsoft YaHei" w:cs="Microsoft YaHei"/>
          <w:color w:val="1F2329"/>
          <w:spacing w:val="-8"/>
        </w:rPr>
        <w:t>。</w:t>
      </w:r>
    </w:p>
    <w:p>
      <w:pPr>
        <w:pStyle w:val="BodyText"/>
        <w:ind w:left="216"/>
        <w:spacing w:before="105" w:line="236" w:lineRule="auto"/>
        <w:rPr>
          <w:rFonts w:ascii="Microsoft YaHei" w:hAnsi="Microsoft YaHei" w:eastAsia="Microsoft YaHei" w:cs="Microsoft YaHei"/>
        </w:rPr>
      </w:pPr>
      <w:r>
        <w:rPr>
          <w:rFonts w:ascii="Microsoft YaHei" w:hAnsi="Microsoft YaHei" w:eastAsia="Microsoft YaHei" w:cs="Microsoft YaHei"/>
          <w:color w:val="646A73"/>
          <w:spacing w:val="-8"/>
        </w:rPr>
        <w:t>策略函数</w:t>
      </w:r>
      <w:r>
        <w:rPr>
          <w:rFonts w:ascii="Microsoft YaHei" w:hAnsi="Microsoft YaHei" w:eastAsia="Microsoft YaHei" w:cs="Microsoft YaHei"/>
          <w:color w:val="646A73"/>
          <w:spacing w:val="-11"/>
        </w:rPr>
        <w:t xml:space="preserve"> </w:t>
      </w:r>
      <w:r>
        <w:rPr>
          <w:sz w:val="27"/>
          <w:szCs w:val="27"/>
          <w:i/>
          <w:iCs/>
          <w:color w:val="1F2329"/>
          <w:spacing w:val="-8"/>
        </w:rPr>
        <w:t>π</w:t>
      </w:r>
      <w:r>
        <w:rPr>
          <w:sz w:val="18"/>
          <w:szCs w:val="18"/>
          <w:i/>
          <w:iCs/>
          <w:color w:val="1F2329"/>
          <w:spacing w:val="-8"/>
          <w:position w:val="-3"/>
        </w:rPr>
        <w:t>θ </w:t>
      </w:r>
      <w:r>
        <w:rPr>
          <w:rFonts w:ascii="MS Gothic" w:hAnsi="MS Gothic" w:eastAsia="MS Gothic" w:cs="MS Gothic"/>
          <w:sz w:val="27"/>
          <w:szCs w:val="27"/>
          <w:color w:val="1F2329"/>
          <w:spacing w:val="-8"/>
          <w:position w:val="1"/>
        </w:rPr>
        <w:t>(</w:t>
      </w:r>
      <w:r>
        <w:rPr>
          <w:sz w:val="27"/>
          <w:szCs w:val="27"/>
          <w:i/>
          <w:iCs/>
          <w:color w:val="1F2329"/>
          <w:spacing w:val="-8"/>
          <w:position w:val="1"/>
        </w:rPr>
        <w:t>a</w:t>
      </w:r>
      <w:r>
        <w:rPr>
          <w:rFonts w:ascii="MS Gothic" w:hAnsi="MS Gothic" w:eastAsia="MS Gothic" w:cs="MS Gothic"/>
          <w:sz w:val="27"/>
          <w:szCs w:val="27"/>
          <w:color w:val="1F2329"/>
          <w:spacing w:val="-8"/>
          <w:position w:val="1"/>
        </w:rPr>
        <w:t>∣</w:t>
      </w:r>
      <w:r>
        <w:rPr>
          <w:sz w:val="27"/>
          <w:szCs w:val="27"/>
          <w:i/>
          <w:iCs/>
          <w:color w:val="1F2329"/>
          <w:spacing w:val="-8"/>
          <w:position w:val="1"/>
        </w:rPr>
        <w:t>s</w:t>
      </w:r>
      <w:r>
        <w:rPr>
          <w:rFonts w:ascii="MS Gothic" w:hAnsi="MS Gothic" w:eastAsia="MS Gothic" w:cs="MS Gothic"/>
          <w:sz w:val="27"/>
          <w:szCs w:val="27"/>
          <w:color w:val="1F2329"/>
          <w:spacing w:val="-8"/>
          <w:position w:val="1"/>
        </w:rPr>
        <w:t>)</w:t>
      </w:r>
      <w:r>
        <w:rPr>
          <w:rFonts w:ascii="MS Gothic" w:hAnsi="MS Gothic" w:eastAsia="MS Gothic" w:cs="MS Gothic"/>
          <w:sz w:val="27"/>
          <w:szCs w:val="27"/>
          <w:color w:val="1F2329"/>
          <w:spacing w:val="-8"/>
          <w:position w:val="1"/>
        </w:rPr>
        <w:t xml:space="preserve"> </w:t>
      </w:r>
      <w:r>
        <w:rPr>
          <w:rFonts w:ascii="Microsoft YaHei" w:hAnsi="Microsoft YaHei" w:eastAsia="Microsoft YaHei" w:cs="Microsoft YaHei"/>
          <w:color w:val="646A73"/>
          <w:spacing w:val="-8"/>
        </w:rPr>
        <w:t>：定义了在状态</w:t>
      </w:r>
      <w:r>
        <w:rPr>
          <w:rFonts w:ascii="Microsoft YaHei" w:hAnsi="Microsoft YaHei" w:eastAsia="Microsoft YaHei" w:cs="Microsoft YaHei"/>
          <w:color w:val="646A73"/>
          <w:spacing w:val="45"/>
        </w:rPr>
        <w:t xml:space="preserve"> </w:t>
      </w:r>
      <w:r>
        <w:rPr>
          <w:sz w:val="27"/>
          <w:szCs w:val="27"/>
          <w:i/>
          <w:iCs/>
          <w:color w:val="1F2329"/>
          <w:spacing w:val="-8"/>
          <w:position w:val="1"/>
        </w:rPr>
        <w:t>s  </w:t>
      </w:r>
      <w:r>
        <w:rPr>
          <w:rFonts w:ascii="Microsoft YaHei" w:hAnsi="Microsoft YaHei" w:eastAsia="Microsoft YaHei" w:cs="Microsoft YaHei"/>
          <w:color w:val="646A73"/>
          <w:spacing w:val="-8"/>
        </w:rPr>
        <w:t>下选择动作</w:t>
      </w:r>
      <w:r>
        <w:rPr>
          <w:rFonts w:ascii="Microsoft YaHei" w:hAnsi="Microsoft YaHei" w:eastAsia="Microsoft YaHei" w:cs="Microsoft YaHei"/>
          <w:color w:val="646A73"/>
          <w:spacing w:val="39"/>
          <w:w w:val="101"/>
        </w:rPr>
        <w:t xml:space="preserve"> </w:t>
      </w:r>
      <w:r>
        <w:rPr>
          <w:sz w:val="27"/>
          <w:szCs w:val="27"/>
          <w:i/>
          <w:iCs/>
          <w:color w:val="1F2329"/>
          <w:spacing w:val="-8"/>
          <w:position w:val="1"/>
        </w:rPr>
        <w:t>a</w:t>
      </w:r>
      <w:r>
        <w:rPr>
          <w:sz w:val="27"/>
          <w:szCs w:val="27"/>
          <w:i/>
          <w:iCs/>
          <w:color w:val="1F2329"/>
          <w:spacing w:val="30"/>
          <w:position w:val="1"/>
        </w:rPr>
        <w:t xml:space="preserve"> </w:t>
      </w:r>
      <w:r>
        <w:rPr>
          <w:rFonts w:ascii="Microsoft YaHei" w:hAnsi="Microsoft YaHei" w:eastAsia="Microsoft YaHei" w:cs="Microsoft YaHei"/>
          <w:color w:val="646A73"/>
          <w:spacing w:val="-8"/>
        </w:rPr>
        <w:t>的概率</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8"/>
        </w:rPr>
        <w:t>，决定了智能体的⾏为。</w:t>
      </w:r>
    </w:p>
    <w:p>
      <w:pPr>
        <w:pStyle w:val="BodyText"/>
        <w:ind w:left="215"/>
        <w:spacing w:before="93" w:line="236" w:lineRule="auto"/>
        <w:rPr>
          <w:rFonts w:ascii="Microsoft YaHei" w:hAnsi="Microsoft YaHei" w:eastAsia="Microsoft YaHei" w:cs="Microsoft YaHei"/>
        </w:rPr>
      </w:pPr>
      <w:r>
        <w:rPr>
          <w:rFonts w:ascii="Microsoft YaHei" w:hAnsi="Microsoft YaHei" w:eastAsia="Microsoft YaHei" w:cs="Microsoft YaHei"/>
          <w:color w:val="646A73"/>
          <w:spacing w:val="-4"/>
        </w:rPr>
        <w:t>值函数 </w:t>
      </w:r>
      <w:r>
        <w:rPr>
          <w:sz w:val="27"/>
          <w:szCs w:val="27"/>
          <w:i/>
          <w:iCs/>
          <w:color w:val="1F2329"/>
          <w:spacing w:val="-4"/>
        </w:rPr>
        <w:t>V</w:t>
      </w:r>
      <w:r>
        <w:rPr>
          <w:sz w:val="18"/>
          <w:szCs w:val="18"/>
          <w:i/>
          <w:iCs/>
          <w:color w:val="1F2329"/>
          <w:spacing w:val="-4"/>
          <w:position w:val="13"/>
        </w:rPr>
        <w:t>π </w:t>
      </w:r>
      <w:r>
        <w:rPr>
          <w:rFonts w:ascii="MS Gothic" w:hAnsi="MS Gothic" w:eastAsia="MS Gothic" w:cs="MS Gothic"/>
          <w:sz w:val="27"/>
          <w:szCs w:val="27"/>
          <w:color w:val="1F2329"/>
          <w:spacing w:val="-4"/>
          <w:position w:val="1"/>
        </w:rPr>
        <w:t>(</w:t>
      </w:r>
      <w:r>
        <w:rPr>
          <w:sz w:val="27"/>
          <w:szCs w:val="27"/>
          <w:i/>
          <w:iCs/>
          <w:color w:val="1F2329"/>
          <w:spacing w:val="-4"/>
          <w:position w:val="1"/>
        </w:rPr>
        <w:t>s</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47"/>
          <w:position w:val="1"/>
        </w:rPr>
        <w:t xml:space="preserve"> </w:t>
      </w:r>
      <w:r>
        <w:rPr>
          <w:rFonts w:ascii="Microsoft YaHei" w:hAnsi="Microsoft YaHei" w:eastAsia="Microsoft YaHei" w:cs="Microsoft YaHei"/>
          <w:color w:val="646A73"/>
          <w:spacing w:val="-4"/>
        </w:rPr>
        <w:t>：定义了在状态</w:t>
      </w:r>
      <w:r>
        <w:rPr>
          <w:sz w:val="27"/>
          <w:szCs w:val="27"/>
          <w:i/>
          <w:iCs/>
          <w:color w:val="1F2329"/>
          <w:spacing w:val="-4"/>
          <w:position w:val="1"/>
        </w:rPr>
        <w:t>s</w:t>
      </w:r>
      <w:r>
        <w:rPr>
          <w:sz w:val="27"/>
          <w:szCs w:val="27"/>
          <w:i/>
          <w:iCs/>
          <w:color w:val="1F2329"/>
          <w:spacing w:val="39"/>
          <w:w w:val="101"/>
          <w:position w:val="1"/>
        </w:rPr>
        <w:t xml:space="preserve"> </w:t>
      </w:r>
      <w:r>
        <w:rPr>
          <w:rFonts w:ascii="Microsoft YaHei" w:hAnsi="Microsoft YaHei" w:eastAsia="Microsoft YaHei" w:cs="Microsoft YaHei"/>
          <w:color w:val="646A73"/>
          <w:spacing w:val="-4"/>
        </w:rPr>
        <w:t>下</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4"/>
        </w:rPr>
        <w:t>，遵循策</w:t>
      </w:r>
      <w:r>
        <w:rPr>
          <w:rFonts w:ascii="Microsoft YaHei" w:hAnsi="Microsoft YaHei" w:eastAsia="Microsoft YaHei" w:cs="Microsoft YaHei"/>
          <w:color w:val="646A73"/>
          <w:spacing w:val="-5"/>
        </w:rPr>
        <w:t>略</w:t>
      </w:r>
      <w:r>
        <w:rPr>
          <w:rFonts w:ascii="Microsoft YaHei" w:hAnsi="Microsoft YaHei" w:eastAsia="Microsoft YaHei" w:cs="Microsoft YaHei"/>
          <w:color w:val="646A73"/>
          <w:spacing w:val="35"/>
          <w:w w:val="101"/>
        </w:rPr>
        <w:t xml:space="preserve"> </w:t>
      </w:r>
      <w:r>
        <w:rPr>
          <w:sz w:val="27"/>
          <w:szCs w:val="27"/>
          <w:i/>
          <w:iCs/>
          <w:color w:val="1F2329"/>
          <w:spacing w:val="-5"/>
        </w:rPr>
        <w:t>π </w:t>
      </w:r>
      <w:r>
        <w:rPr>
          <w:rFonts w:ascii="Microsoft YaHei" w:hAnsi="Microsoft YaHei" w:eastAsia="Microsoft YaHei" w:cs="Microsoft YaHei"/>
          <w:color w:val="646A73"/>
          <w:spacing w:val="-5"/>
        </w:rPr>
        <w:t>所能获得的期望累积回报</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5"/>
        </w:rPr>
        <w:t>，反映了状态的价值。</w:t>
      </w:r>
    </w:p>
    <w:p>
      <w:pPr>
        <w:pStyle w:val="BodyText"/>
        <w:ind w:left="419" w:right="4959" w:hanging="362"/>
        <w:spacing w:before="98" w:line="242" w:lineRule="auto"/>
        <w:rPr>
          <w:rFonts w:ascii="MS Gothic" w:hAnsi="MS Gothic" w:eastAsia="MS Gothic" w:cs="MS Gothic"/>
          <w:sz w:val="27"/>
          <w:szCs w:val="27"/>
        </w:rPr>
      </w:pPr>
      <w:r>
        <w:rPr>
          <w:sz w:val="33"/>
          <w:szCs w:val="33"/>
          <w:color w:val="1456F0"/>
          <w:spacing w:val="-4"/>
          <w:position w:val="-2"/>
        </w:rPr>
        <w:t>•  </w:t>
      </w:r>
      <w:r>
        <w:rPr>
          <w:rFonts w:ascii="Microsoft YaHei" w:hAnsi="Microsoft YaHei" w:eastAsia="Microsoft YaHei" w:cs="Microsoft YaHei"/>
          <w:color w:val="1F2329"/>
          <w:spacing w:val="-4"/>
        </w:rPr>
        <w:t>策略梯度：更新策略的梯度基于优势函数</w:t>
      </w:r>
      <w:r>
        <w:rPr>
          <w:rFonts w:ascii="Microsoft YaHei" w:hAnsi="Microsoft YaHei" w:eastAsia="Microsoft YaHei" w:cs="Microsoft YaHei"/>
          <w:color w:val="1F2329"/>
          <w:spacing w:val="2"/>
        </w:rPr>
        <w:t xml:space="preserve"> </w:t>
      </w:r>
      <w:r>
        <w:rPr>
          <w:sz w:val="27"/>
          <w:szCs w:val="27"/>
          <w:i/>
          <w:iCs/>
          <w:color w:val="1F2329"/>
          <w:spacing w:val="-4"/>
        </w:rPr>
        <w:t>A</w:t>
      </w:r>
      <w:r>
        <w:rPr>
          <w:rFonts w:ascii="MS Gothic" w:hAnsi="MS Gothic" w:eastAsia="MS Gothic" w:cs="MS Gothic"/>
          <w:sz w:val="27"/>
          <w:szCs w:val="27"/>
          <w:color w:val="1F2329"/>
          <w:spacing w:val="-4"/>
          <w:position w:val="1"/>
        </w:rPr>
        <w:t>(</w:t>
      </w:r>
      <w:r>
        <w:rPr>
          <w:sz w:val="27"/>
          <w:szCs w:val="27"/>
          <w:i/>
          <w:iCs/>
          <w:color w:val="1F2329"/>
          <w:spacing w:val="-4"/>
          <w:position w:val="1"/>
        </w:rPr>
        <w:t>s</w:t>
      </w:r>
      <w:r>
        <w:rPr>
          <w:rFonts w:ascii="MS Gothic" w:hAnsi="MS Gothic" w:eastAsia="MS Gothic" w:cs="MS Gothic"/>
          <w:sz w:val="27"/>
          <w:szCs w:val="27"/>
          <w:color w:val="1F2329"/>
          <w:spacing w:val="-4"/>
          <w:position w:val="1"/>
        </w:rPr>
        <w:t>,</w:t>
      </w:r>
      <w:r>
        <w:rPr>
          <w:sz w:val="27"/>
          <w:szCs w:val="27"/>
          <w:i/>
          <w:iCs/>
          <w:color w:val="1F2329"/>
          <w:spacing w:val="-4"/>
          <w:position w:val="1"/>
        </w:rPr>
        <w:t>a</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56"/>
          <w:position w:val="1"/>
        </w:rPr>
        <w:t xml:space="preserve"> </w:t>
      </w:r>
      <w:r>
        <w:rPr>
          <w:rFonts w:ascii="Microsoft YaHei" w:hAnsi="Microsoft YaHei" w:eastAsia="Microsoft YaHei" w:cs="Microsoft YaHei"/>
          <w:color w:val="1F2329"/>
          <w:spacing w:val="-4"/>
        </w:rPr>
        <w:t>，即</w:t>
      </w:r>
      <w:r>
        <w:rPr>
          <w:rFonts w:ascii="Microsoft YaHei" w:hAnsi="Microsoft YaHei" w:eastAsia="Microsoft YaHei" w:cs="Microsoft YaHei"/>
          <w:color w:val="1F2329"/>
        </w:rPr>
        <w:t xml:space="preserve"> </w:t>
      </w:r>
      <w:r>
        <w:rPr>
          <w:rFonts w:ascii="MS Gothic" w:hAnsi="MS Gothic" w:eastAsia="MS Gothic" w:cs="MS Gothic"/>
          <w:sz w:val="27"/>
          <w:szCs w:val="27"/>
          <w:color w:val="1F2329"/>
          <w:spacing w:val="-28"/>
          <w:w w:val="97"/>
        </w:rPr>
        <w:t>∇</w:t>
      </w:r>
      <w:r>
        <w:rPr>
          <w:sz w:val="18"/>
          <w:szCs w:val="18"/>
          <w:i/>
          <w:iCs/>
          <w:color w:val="1F2329"/>
          <w:spacing w:val="-28"/>
          <w:w w:val="97"/>
          <w:position w:val="-3"/>
        </w:rPr>
        <w:t>θ</w:t>
      </w:r>
      <w:r>
        <w:rPr>
          <w:sz w:val="18"/>
          <w:szCs w:val="18"/>
          <w:i/>
          <w:iCs/>
          <w:color w:val="1F2329"/>
          <w:spacing w:val="1"/>
          <w:position w:val="-3"/>
        </w:rPr>
        <w:t xml:space="preserve"> </w:t>
      </w:r>
      <w:r>
        <w:rPr>
          <w:sz w:val="27"/>
          <w:szCs w:val="27"/>
          <w:i/>
          <w:iCs/>
          <w:color w:val="1F2329"/>
          <w:spacing w:val="1"/>
        </w:rPr>
        <w:t>J</w:t>
      </w:r>
      <w:r>
        <w:rPr>
          <w:sz w:val="27"/>
          <w:szCs w:val="27"/>
          <w:i/>
          <w:iCs/>
          <w:color w:val="1F2329"/>
          <w:spacing w:val="-44"/>
        </w:rPr>
        <w:t xml:space="preserve"> </w:t>
      </w:r>
      <w:r>
        <w:rPr>
          <w:rFonts w:ascii="MS Gothic" w:hAnsi="MS Gothic" w:eastAsia="MS Gothic" w:cs="MS Gothic"/>
          <w:sz w:val="27"/>
          <w:szCs w:val="27"/>
          <w:color w:val="1F2329"/>
          <w:spacing w:val="1"/>
        </w:rPr>
        <w:t>(</w:t>
      </w:r>
      <w:r>
        <w:rPr>
          <w:sz w:val="27"/>
          <w:szCs w:val="27"/>
          <w:i/>
          <w:iCs/>
          <w:color w:val="1F2329"/>
          <w:spacing w:val="1"/>
        </w:rPr>
        <w:t>θ</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56"/>
        </w:rPr>
        <w:t xml:space="preserve"> </w:t>
      </w:r>
      <w:r>
        <w:rPr>
          <w:sz w:val="27"/>
          <w:szCs w:val="27"/>
          <w:color w:val="1F2329"/>
        </w:rPr>
        <w:t>E</w:t>
      </w:r>
      <w:r>
        <w:rPr>
          <w:sz w:val="18"/>
          <w:szCs w:val="18"/>
          <w:i/>
          <w:iCs/>
          <w:color w:val="1F2329"/>
          <w:position w:val="-3"/>
        </w:rPr>
        <w:t>s</w:t>
      </w:r>
      <w:r>
        <w:rPr>
          <w:rFonts w:ascii="MS Gothic" w:hAnsi="MS Gothic" w:eastAsia="MS Gothic" w:cs="MS Gothic"/>
          <w:sz w:val="18"/>
          <w:szCs w:val="18"/>
          <w:color w:val="1F2329"/>
          <w:spacing w:val="1"/>
          <w:position w:val="-3"/>
        </w:rPr>
        <w:t>∼</w:t>
      </w:r>
      <w:r>
        <w:rPr>
          <w:sz w:val="18"/>
          <w:szCs w:val="18"/>
          <w:i/>
          <w:iCs/>
          <w:color w:val="1F2329"/>
          <w:spacing w:val="1"/>
          <w:position w:val="-3"/>
        </w:rPr>
        <w:t>d</w:t>
      </w:r>
      <w:r>
        <w:rPr>
          <w:sz w:val="13"/>
          <w:szCs w:val="13"/>
          <w:i/>
          <w:iCs/>
          <w:color w:val="1F2329"/>
          <w:spacing w:val="1"/>
          <w:position w:val="2"/>
        </w:rPr>
        <w:t>π </w:t>
      </w:r>
      <w:r>
        <w:rPr>
          <w:rFonts w:ascii="MS Gothic" w:hAnsi="MS Gothic" w:eastAsia="MS Gothic" w:cs="MS Gothic"/>
          <w:sz w:val="18"/>
          <w:szCs w:val="18"/>
          <w:color w:val="1F2329"/>
          <w:spacing w:val="1"/>
          <w:position w:val="-3"/>
        </w:rPr>
        <w:t>,</w:t>
      </w:r>
      <w:r>
        <w:rPr>
          <w:sz w:val="18"/>
          <w:szCs w:val="18"/>
          <w:i/>
          <w:iCs/>
          <w:color w:val="1F2329"/>
          <w:spacing w:val="1"/>
          <w:position w:val="-3"/>
        </w:rPr>
        <w:t>a</w:t>
      </w:r>
      <w:r>
        <w:rPr>
          <w:sz w:val="18"/>
          <w:szCs w:val="18"/>
          <w:i/>
          <w:iCs/>
          <w:color w:val="1F2329"/>
          <w:spacing w:val="-35"/>
          <w:position w:val="-3"/>
        </w:rPr>
        <w:t xml:space="preserve"> </w:t>
      </w:r>
      <w:r>
        <w:rPr>
          <w:rFonts w:ascii="MS Gothic" w:hAnsi="MS Gothic" w:eastAsia="MS Gothic" w:cs="MS Gothic"/>
          <w:sz w:val="18"/>
          <w:szCs w:val="18"/>
          <w:color w:val="1F2329"/>
          <w:spacing w:val="1"/>
          <w:position w:val="-3"/>
        </w:rPr>
        <w:t>∼</w:t>
      </w:r>
      <w:r>
        <w:rPr>
          <w:sz w:val="18"/>
          <w:szCs w:val="18"/>
          <w:i/>
          <w:iCs/>
          <w:color w:val="1F2329"/>
          <w:spacing w:val="1"/>
          <w:position w:val="-3"/>
        </w:rPr>
        <w:t>π</w:t>
      </w:r>
      <w:r>
        <w:rPr>
          <w:sz w:val="13"/>
          <w:szCs w:val="13"/>
          <w:i/>
          <w:iCs/>
          <w:color w:val="1F2329"/>
          <w:spacing w:val="1"/>
          <w:position w:val="-5"/>
        </w:rPr>
        <w:t>θ   </w:t>
      </w:r>
      <w:r>
        <w:rPr>
          <w:rFonts w:ascii="MS Gothic" w:hAnsi="MS Gothic" w:eastAsia="MS Gothic" w:cs="MS Gothic"/>
          <w:sz w:val="27"/>
          <w:szCs w:val="27"/>
          <w:color w:val="1F2329"/>
          <w:spacing w:val="-40"/>
          <w:w w:val="88"/>
        </w:rPr>
        <w:t>[∇</w:t>
      </w:r>
      <w:r>
        <w:rPr>
          <w:sz w:val="18"/>
          <w:szCs w:val="18"/>
          <w:i/>
          <w:iCs/>
          <w:color w:val="1F2329"/>
          <w:spacing w:val="-22"/>
          <w:position w:val="-3"/>
        </w:rPr>
        <w:t>θ  </w:t>
      </w:r>
      <w:r>
        <w:rPr>
          <w:rFonts w:ascii="MS Gothic" w:hAnsi="MS Gothic" w:eastAsia="MS Gothic" w:cs="MS Gothic"/>
          <w:sz w:val="27"/>
          <w:szCs w:val="27"/>
          <w:color w:val="1F2329"/>
          <w:spacing w:val="-22"/>
        </w:rPr>
        <w:t>log</w:t>
      </w:r>
      <w:r>
        <w:rPr>
          <w:rFonts w:ascii="MS Gothic" w:hAnsi="MS Gothic" w:eastAsia="MS Gothic" w:cs="MS Gothic"/>
          <w:sz w:val="27"/>
          <w:szCs w:val="27"/>
          <w:color w:val="1F2329"/>
          <w:spacing w:val="-81"/>
        </w:rPr>
        <w:t xml:space="preserve"> </w:t>
      </w:r>
      <w:r>
        <w:rPr>
          <w:sz w:val="27"/>
          <w:szCs w:val="27"/>
          <w:i/>
          <w:iCs/>
          <w:color w:val="1F2329"/>
          <w:spacing w:val="-22"/>
        </w:rPr>
        <w:t>π</w:t>
      </w:r>
      <w:r>
        <w:rPr>
          <w:sz w:val="18"/>
          <w:szCs w:val="18"/>
          <w:i/>
          <w:iCs/>
          <w:color w:val="1F2329"/>
          <w:spacing w:val="-22"/>
          <w:position w:val="-3"/>
        </w:rPr>
        <w:t>θ</w:t>
      </w:r>
      <w:r>
        <w:rPr>
          <w:sz w:val="18"/>
          <w:szCs w:val="18"/>
          <w:i/>
          <w:iCs/>
          <w:color w:val="1F2329"/>
          <w:spacing w:val="1"/>
          <w:position w:val="-3"/>
        </w:rPr>
        <w:t xml:space="preserve"> </w:t>
      </w:r>
      <w:r>
        <w:rPr>
          <w:rFonts w:ascii="MS Gothic" w:hAnsi="MS Gothic" w:eastAsia="MS Gothic" w:cs="MS Gothic"/>
          <w:sz w:val="27"/>
          <w:szCs w:val="27"/>
          <w:color w:val="1F2329"/>
          <w:spacing w:val="-22"/>
        </w:rPr>
        <w:t>(</w:t>
      </w:r>
      <w:r>
        <w:rPr>
          <w:sz w:val="27"/>
          <w:szCs w:val="27"/>
          <w:i/>
          <w:iCs/>
          <w:color w:val="1F2329"/>
          <w:spacing w:val="-18"/>
        </w:rPr>
        <w:t>a</w:t>
      </w:r>
      <w:r>
        <w:rPr>
          <w:rFonts w:ascii="MS Gothic" w:hAnsi="MS Gothic" w:eastAsia="MS Gothic" w:cs="MS Gothic"/>
          <w:sz w:val="27"/>
          <w:szCs w:val="27"/>
          <w:color w:val="1F2329"/>
          <w:spacing w:val="-18"/>
        </w:rPr>
        <w:t>∣</w:t>
      </w:r>
      <w:r>
        <w:rPr>
          <w:sz w:val="27"/>
          <w:szCs w:val="27"/>
          <w:i/>
          <w:iCs/>
          <w:color w:val="1F2329"/>
          <w:spacing w:val="-18"/>
        </w:rPr>
        <w:t>s</w:t>
      </w:r>
      <w:r>
        <w:rPr>
          <w:rFonts w:ascii="MS Gothic" w:hAnsi="MS Gothic" w:eastAsia="MS Gothic" w:cs="MS Gothic"/>
          <w:sz w:val="27"/>
          <w:szCs w:val="27"/>
          <w:color w:val="1F2329"/>
          <w:spacing w:val="-18"/>
        </w:rPr>
        <w:t>)</w:t>
      </w:r>
      <w:r>
        <w:rPr>
          <w:sz w:val="27"/>
          <w:szCs w:val="27"/>
          <w:i/>
          <w:iCs/>
          <w:color w:val="1F2329"/>
          <w:spacing w:val="-18"/>
        </w:rPr>
        <w:t>A</w:t>
      </w:r>
      <w:r>
        <w:rPr>
          <w:sz w:val="27"/>
          <w:szCs w:val="27"/>
          <w:i/>
          <w:iCs/>
          <w:color w:val="1F2329"/>
          <w:spacing w:val="-42"/>
        </w:rPr>
        <w:t xml:space="preserve"> </w:t>
      </w:r>
      <w:r>
        <w:rPr>
          <w:rFonts w:ascii="MS Gothic" w:hAnsi="MS Gothic" w:eastAsia="MS Gothic" w:cs="MS Gothic"/>
          <w:sz w:val="27"/>
          <w:szCs w:val="27"/>
          <w:color w:val="1F2329"/>
          <w:spacing w:val="-18"/>
        </w:rPr>
        <w:t>(</w:t>
      </w:r>
      <w:r>
        <w:rPr>
          <w:sz w:val="27"/>
          <w:szCs w:val="27"/>
          <w:i/>
          <w:iCs/>
          <w:color w:val="1F2329"/>
          <w:spacing w:val="-18"/>
        </w:rPr>
        <w:t>s</w:t>
      </w:r>
      <w:r>
        <w:rPr>
          <w:rFonts w:ascii="MS Gothic" w:hAnsi="MS Gothic" w:eastAsia="MS Gothic" w:cs="MS Gothic"/>
          <w:sz w:val="27"/>
          <w:szCs w:val="27"/>
          <w:color w:val="1F2329"/>
          <w:spacing w:val="-18"/>
        </w:rPr>
        <w:t>,</w:t>
      </w:r>
      <w:r>
        <w:rPr>
          <w:sz w:val="27"/>
          <w:szCs w:val="27"/>
          <w:i/>
          <w:iCs/>
          <w:color w:val="1F2329"/>
          <w:spacing w:val="-18"/>
        </w:rPr>
        <w:t>a</w:t>
      </w:r>
      <w:r>
        <w:rPr>
          <w:rFonts w:ascii="MS Gothic" w:hAnsi="MS Gothic" w:eastAsia="MS Gothic" w:cs="MS Gothic"/>
          <w:sz w:val="27"/>
          <w:szCs w:val="27"/>
          <w:color w:val="1F2329"/>
          <w:spacing w:val="-18"/>
        </w:rPr>
        <w:t>)]</w:t>
      </w:r>
    </w:p>
    <w:p>
      <w:pPr>
        <w:pStyle w:val="BodyText"/>
        <w:ind w:left="11"/>
        <w:spacing w:before="145" w:line="230" w:lineRule="auto"/>
        <w:rPr>
          <w:rFonts w:ascii="Microsoft YaHei" w:hAnsi="Microsoft YaHei" w:eastAsia="Microsoft YaHei" w:cs="Microsoft YaHei"/>
        </w:rPr>
      </w:pPr>
      <w:r>
        <w:rPr>
          <w:rFonts w:ascii="Microsoft YaHei" w:hAnsi="Microsoft YaHei" w:eastAsia="Microsoft YaHei" w:cs="Microsoft YaHei"/>
          <w:color w:val="1F2329"/>
          <w:spacing w:val="-4"/>
        </w:rPr>
        <w:t>其中</w:t>
      </w:r>
      <w:r>
        <w:rPr>
          <w:rFonts w:ascii="Microsoft YaHei" w:hAnsi="Microsoft YaHei" w:eastAsia="Microsoft YaHei" w:cs="Microsoft YaHei"/>
          <w:color w:val="1F2329"/>
          <w:spacing w:val="4"/>
        </w:rPr>
        <w:t xml:space="preserve"> </w:t>
      </w:r>
      <w:r>
        <w:rPr>
          <w:sz w:val="27"/>
          <w:szCs w:val="27"/>
          <w:i/>
          <w:iCs/>
          <w:color w:val="1F2329"/>
          <w:spacing w:val="-4"/>
        </w:rPr>
        <w:t>A</w:t>
      </w:r>
      <w:r>
        <w:rPr>
          <w:rFonts w:ascii="MS Gothic" w:hAnsi="MS Gothic" w:eastAsia="MS Gothic" w:cs="MS Gothic"/>
          <w:sz w:val="27"/>
          <w:szCs w:val="27"/>
          <w:color w:val="1F2329"/>
          <w:spacing w:val="-4"/>
        </w:rPr>
        <w:t>(</w:t>
      </w:r>
      <w:r>
        <w:rPr>
          <w:sz w:val="27"/>
          <w:szCs w:val="27"/>
          <w:i/>
          <w:iCs/>
          <w:color w:val="1F2329"/>
          <w:spacing w:val="-4"/>
        </w:rPr>
        <w:t>s</w:t>
      </w:r>
      <w:r>
        <w:rPr>
          <w:rFonts w:ascii="MS Gothic" w:hAnsi="MS Gothic" w:eastAsia="MS Gothic" w:cs="MS Gothic"/>
          <w:sz w:val="27"/>
          <w:szCs w:val="27"/>
          <w:color w:val="1F2329"/>
          <w:spacing w:val="-4"/>
        </w:rPr>
        <w:t>,</w:t>
      </w:r>
      <w:r>
        <w:rPr>
          <w:sz w:val="27"/>
          <w:szCs w:val="27"/>
          <w:i/>
          <w:iCs/>
          <w:color w:val="1F2329"/>
          <w:spacing w:val="-4"/>
        </w:rPr>
        <w:t>a</w:t>
      </w:r>
      <w:r>
        <w:rPr>
          <w:rFonts w:ascii="MS Gothic" w:hAnsi="MS Gothic" w:eastAsia="MS Gothic" w:cs="MS Gothic"/>
          <w:sz w:val="27"/>
          <w:szCs w:val="27"/>
          <w:color w:val="1F2329"/>
          <w:spacing w:val="-4"/>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4"/>
        </w:rPr>
        <w:t>=</w:t>
      </w:r>
      <w:r>
        <w:rPr>
          <w:rFonts w:ascii="MS Gothic" w:hAnsi="MS Gothic" w:eastAsia="MS Gothic" w:cs="MS Gothic"/>
          <w:sz w:val="27"/>
          <w:szCs w:val="27"/>
          <w:color w:val="1F2329"/>
          <w:spacing w:val="-46"/>
        </w:rPr>
        <w:t xml:space="preserve"> </w:t>
      </w:r>
      <w:r>
        <w:rPr>
          <w:sz w:val="27"/>
          <w:szCs w:val="27"/>
          <w:i/>
          <w:iCs/>
          <w:color w:val="1F2329"/>
          <w:spacing w:val="-4"/>
        </w:rPr>
        <w:t>Q</w:t>
      </w:r>
      <w:r>
        <w:rPr>
          <w:rFonts w:ascii="MS Gothic" w:hAnsi="MS Gothic" w:eastAsia="MS Gothic" w:cs="MS Gothic"/>
          <w:sz w:val="27"/>
          <w:szCs w:val="27"/>
          <w:color w:val="1F2329"/>
          <w:spacing w:val="-4"/>
        </w:rPr>
        <w:t>(</w:t>
      </w:r>
      <w:r>
        <w:rPr>
          <w:sz w:val="27"/>
          <w:szCs w:val="27"/>
          <w:i/>
          <w:iCs/>
          <w:color w:val="1F2329"/>
          <w:spacing w:val="-4"/>
        </w:rPr>
        <w:t>s</w:t>
      </w:r>
      <w:r>
        <w:rPr>
          <w:rFonts w:ascii="MS Gothic" w:hAnsi="MS Gothic" w:eastAsia="MS Gothic" w:cs="MS Gothic"/>
          <w:sz w:val="27"/>
          <w:szCs w:val="27"/>
          <w:color w:val="1F2329"/>
          <w:spacing w:val="-4"/>
        </w:rPr>
        <w:t>,</w:t>
      </w:r>
      <w:r>
        <w:rPr>
          <w:sz w:val="27"/>
          <w:szCs w:val="27"/>
          <w:i/>
          <w:iCs/>
          <w:color w:val="1F2329"/>
          <w:spacing w:val="-4"/>
        </w:rPr>
        <w:t>a</w:t>
      </w:r>
      <w:r>
        <w:rPr>
          <w:rFonts w:ascii="MS Gothic" w:hAnsi="MS Gothic" w:eastAsia="MS Gothic" w:cs="MS Gothic"/>
          <w:sz w:val="27"/>
          <w:szCs w:val="27"/>
          <w:color w:val="1F2329"/>
          <w:spacing w:val="-4"/>
        </w:rPr>
        <w:t>)</w:t>
      </w:r>
      <w:r>
        <w:rPr>
          <w:rFonts w:ascii="MS Gothic" w:hAnsi="MS Gothic" w:eastAsia="MS Gothic" w:cs="MS Gothic"/>
          <w:sz w:val="27"/>
          <w:szCs w:val="27"/>
          <w:color w:val="1F2329"/>
          <w:spacing w:val="-53"/>
        </w:rPr>
        <w:t xml:space="preserve"> </w:t>
      </w:r>
      <w:r>
        <w:rPr>
          <w:rFonts w:ascii="MS Gothic" w:hAnsi="MS Gothic" w:eastAsia="MS Gothic" w:cs="MS Gothic"/>
          <w:sz w:val="27"/>
          <w:szCs w:val="27"/>
          <w:color w:val="1F2329"/>
          <w:spacing w:val="-4"/>
        </w:rPr>
        <w:t>−</w:t>
      </w:r>
      <w:r>
        <w:rPr>
          <w:rFonts w:ascii="MS Gothic" w:hAnsi="MS Gothic" w:eastAsia="MS Gothic" w:cs="MS Gothic"/>
          <w:sz w:val="27"/>
          <w:szCs w:val="27"/>
          <w:color w:val="1F2329"/>
          <w:spacing w:val="-60"/>
        </w:rPr>
        <w:t xml:space="preserve"> </w:t>
      </w:r>
      <w:r>
        <w:rPr>
          <w:sz w:val="27"/>
          <w:szCs w:val="27"/>
          <w:i/>
          <w:iCs/>
          <w:color w:val="1F2329"/>
          <w:spacing w:val="-4"/>
        </w:rPr>
        <w:t>V</w:t>
      </w:r>
      <w:r>
        <w:rPr>
          <w:rFonts w:ascii="MS Gothic" w:hAnsi="MS Gothic" w:eastAsia="MS Gothic" w:cs="MS Gothic"/>
          <w:sz w:val="27"/>
          <w:szCs w:val="27"/>
          <w:color w:val="1F2329"/>
          <w:spacing w:val="-4"/>
        </w:rPr>
        <w:t>(</w:t>
      </w:r>
      <w:r>
        <w:rPr>
          <w:sz w:val="27"/>
          <w:szCs w:val="27"/>
          <w:i/>
          <w:iCs/>
          <w:color w:val="1F2329"/>
          <w:spacing w:val="-4"/>
        </w:rPr>
        <w:t>s</w:t>
      </w:r>
      <w:r>
        <w:rPr>
          <w:rFonts w:ascii="MS Gothic" w:hAnsi="MS Gothic" w:eastAsia="MS Gothic" w:cs="MS Gothic"/>
          <w:sz w:val="27"/>
          <w:szCs w:val="27"/>
          <w:color w:val="1F2329"/>
          <w:spacing w:val="-4"/>
        </w:rPr>
        <w:t>)</w:t>
      </w:r>
      <w:r>
        <w:rPr>
          <w:rFonts w:ascii="MS Gothic" w:hAnsi="MS Gothic" w:eastAsia="MS Gothic" w:cs="MS Gothic"/>
          <w:sz w:val="27"/>
          <w:szCs w:val="27"/>
          <w:color w:val="1F2329"/>
          <w:spacing w:val="-57"/>
        </w:rPr>
        <w:t xml:space="preserve"> </w:t>
      </w:r>
      <w:r>
        <w:rPr>
          <w:rFonts w:ascii="Microsoft YaHei" w:hAnsi="Microsoft YaHei" w:eastAsia="Microsoft YaHei" w:cs="Microsoft YaHei"/>
          <w:color w:val="1F2329"/>
          <w:spacing w:val="-4"/>
        </w:rPr>
        <w:t>，⽤于表⽰当前动作相⽐于平均策略的好坏程度。</w:t>
      </w:r>
    </w:p>
    <w:p>
      <w:pPr>
        <w:pStyle w:val="BodyText"/>
        <w:ind w:right="830" w:firstLine="56"/>
        <w:spacing w:before="98" w:line="271" w:lineRule="auto"/>
        <w:rPr>
          <w:rFonts w:ascii="Microsoft YaHei" w:hAnsi="Microsoft YaHei" w:eastAsia="Microsoft YaHei" w:cs="Microsoft YaHei"/>
        </w:rPr>
      </w:pPr>
      <w:r>
        <w:rPr>
          <w:sz w:val="33"/>
          <w:szCs w:val="33"/>
          <w:color w:val="1456F0"/>
          <w:spacing w:val="5"/>
          <w:position w:val="-2"/>
        </w:rPr>
        <w:t>•  </w:t>
      </w:r>
      <w:r>
        <w:rPr>
          <w:rFonts w:ascii="Microsoft YaHei" w:hAnsi="Microsoft YaHei" w:eastAsia="Microsoft YaHei" w:cs="Microsoft YaHei"/>
          <w:color w:val="1F2329"/>
          <w:spacing w:val="5"/>
        </w:rPr>
        <w:t>价值函数更新：值函数使⽤</w:t>
      </w:r>
      <w:r>
        <w:rPr>
          <w:color w:val="1F2329"/>
        </w:rPr>
        <w:t>TD</w:t>
      </w:r>
      <w:r>
        <w:rPr>
          <w:rFonts w:ascii="Microsoft YaHei" w:hAnsi="Microsoft YaHei" w:eastAsia="Microsoft YaHei" w:cs="Microsoft YaHei"/>
          <w:color w:val="1F2329"/>
          <w:spacing w:val="5"/>
        </w:rPr>
        <w:t>误差（</w:t>
      </w:r>
      <w:r>
        <w:rPr>
          <w:rFonts w:ascii="Microsoft YaHei" w:hAnsi="Microsoft YaHei" w:eastAsia="Microsoft YaHei" w:cs="Microsoft YaHei"/>
          <w:color w:val="1F2329"/>
          <w:spacing w:val="-40"/>
        </w:rPr>
        <w:t xml:space="preserve"> </w:t>
      </w:r>
      <w:r>
        <w:rPr>
          <w:rFonts w:ascii="Microsoft YaHei" w:hAnsi="Microsoft YaHei" w:eastAsia="Microsoft YaHei" w:cs="Microsoft YaHei"/>
          <w:color w:val="1F2329"/>
          <w:spacing w:val="5"/>
        </w:rPr>
        <w:t>时间差分误差）</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5"/>
        </w:rPr>
        <w:t>更新：</w:t>
      </w:r>
      <w:r>
        <w:rPr>
          <w:rFonts w:ascii="Microsoft YaHei" w:hAnsi="Microsoft YaHei" w:eastAsia="Microsoft YaHei" w:cs="Microsoft YaHei"/>
          <w:color w:val="1F2329"/>
          <w:spacing w:val="-14"/>
        </w:rPr>
        <w:t xml:space="preserve"> </w:t>
      </w:r>
      <w:r>
        <w:rPr>
          <w:sz w:val="27"/>
          <w:szCs w:val="27"/>
          <w:i/>
          <w:iCs/>
          <w:color w:val="1F2329"/>
          <w:spacing w:val="5"/>
          <w:position w:val="1"/>
        </w:rPr>
        <w:t>δ</w:t>
      </w:r>
      <w:r>
        <w:rPr>
          <w:sz w:val="18"/>
          <w:szCs w:val="18"/>
          <w:i/>
          <w:iCs/>
          <w:color w:val="1F2329"/>
          <w:spacing w:val="5"/>
          <w:position w:val="-3"/>
        </w:rPr>
        <w:t>t </w:t>
      </w:r>
      <w:r>
        <w:rPr>
          <w:sz w:val="18"/>
          <w:szCs w:val="18"/>
          <w:i/>
          <w:iCs/>
          <w:color w:val="1F2329"/>
          <w:spacing w:val="4"/>
          <w:position w:val="-3"/>
        </w:rPr>
        <w:t xml:space="preserve">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50"/>
          <w:position w:val="1"/>
        </w:rPr>
        <w:t xml:space="preserve"> </w:t>
      </w:r>
      <w:r>
        <w:rPr>
          <w:sz w:val="27"/>
          <w:szCs w:val="27"/>
          <w:i/>
          <w:iCs/>
          <w:color w:val="1F2329"/>
          <w:position w:val="1"/>
        </w:rPr>
        <w:t>R</w:t>
      </w:r>
      <w:r>
        <w:rPr>
          <w:sz w:val="18"/>
          <w:szCs w:val="18"/>
          <w:i/>
          <w:iCs/>
          <w:color w:val="1F2329"/>
          <w:position w:val="-3"/>
        </w:rPr>
        <w:t>t</w:t>
      </w:r>
      <w:r>
        <w:rPr>
          <w:rFonts w:ascii="MS Gothic" w:hAnsi="MS Gothic" w:eastAsia="MS Gothic" w:cs="MS Gothic"/>
          <w:sz w:val="18"/>
          <w:szCs w:val="18"/>
          <w:color w:val="1F2329"/>
          <w:spacing w:val="4"/>
          <w:position w:val="-3"/>
        </w:rPr>
        <w:t>+1</w:t>
      </w:r>
      <w:r>
        <w:rPr>
          <w:rFonts w:ascii="MS Gothic" w:hAnsi="MS Gothic" w:eastAsia="MS Gothic" w:cs="MS Gothic"/>
          <w:sz w:val="18"/>
          <w:szCs w:val="18"/>
          <w:color w:val="1F2329"/>
          <w:spacing w:val="4"/>
          <w:position w:val="-3"/>
        </w:rPr>
        <w:t xml:space="preserve">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72"/>
          <w:position w:val="1"/>
        </w:rPr>
        <w:t xml:space="preserve"> </w:t>
      </w:r>
      <w:r>
        <w:rPr>
          <w:sz w:val="27"/>
          <w:szCs w:val="27"/>
          <w:i/>
          <w:iCs/>
          <w:color w:val="1F2329"/>
          <w:spacing w:val="4"/>
          <w:position w:val="1"/>
        </w:rPr>
        <w:t>γV</w:t>
      </w:r>
      <w:r>
        <w:rPr>
          <w:rFonts w:ascii="MS Gothic" w:hAnsi="MS Gothic" w:eastAsia="MS Gothic" w:cs="MS Gothic"/>
          <w:sz w:val="27"/>
          <w:szCs w:val="27"/>
          <w:color w:val="1F2329"/>
          <w:spacing w:val="4"/>
          <w:position w:val="1"/>
        </w:rPr>
        <w:t>(</w:t>
      </w:r>
      <w:r>
        <w:rPr>
          <w:sz w:val="27"/>
          <w:szCs w:val="27"/>
          <w:i/>
          <w:iCs/>
          <w:color w:val="1F2329"/>
          <w:position w:val="1"/>
        </w:rPr>
        <w:t>s</w:t>
      </w:r>
      <w:r>
        <w:rPr>
          <w:sz w:val="18"/>
          <w:szCs w:val="18"/>
          <w:i/>
          <w:iCs/>
          <w:color w:val="1F2329"/>
          <w:position w:val="-3"/>
        </w:rPr>
        <w:t>t</w:t>
      </w:r>
      <w:r>
        <w:rPr>
          <w:rFonts w:ascii="MS Gothic" w:hAnsi="MS Gothic" w:eastAsia="MS Gothic" w:cs="MS Gothic"/>
          <w:sz w:val="18"/>
          <w:szCs w:val="18"/>
          <w:color w:val="1F2329"/>
          <w:spacing w:val="4"/>
          <w:position w:val="-3"/>
        </w:rPr>
        <w:t>+1</w:t>
      </w:r>
      <w:r>
        <w:rPr>
          <w:rFonts w:ascii="MS Gothic" w:hAnsi="MS Gothic" w:eastAsia="MS Gothic" w:cs="MS Gothic"/>
          <w:sz w:val="18"/>
          <w:szCs w:val="18"/>
          <w:color w:val="1F2329"/>
          <w:spacing w:val="-50"/>
          <w:position w:val="-3"/>
        </w:rPr>
        <w:t xml:space="preserve">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52"/>
          <w:position w:val="1"/>
        </w:rPr>
        <w:t xml:space="preserve">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61"/>
          <w:position w:val="1"/>
        </w:rPr>
        <w:t xml:space="preserve"> </w:t>
      </w:r>
      <w:r>
        <w:rPr>
          <w:sz w:val="27"/>
          <w:szCs w:val="27"/>
          <w:i/>
          <w:iCs/>
          <w:color w:val="1F2329"/>
          <w:spacing w:val="4"/>
          <w:position w:val="1"/>
        </w:rPr>
        <w:t>V</w:t>
      </w:r>
      <w:r>
        <w:rPr>
          <w:rFonts w:ascii="MS Gothic" w:hAnsi="MS Gothic" w:eastAsia="MS Gothic" w:cs="MS Gothic"/>
          <w:sz w:val="27"/>
          <w:szCs w:val="27"/>
          <w:color w:val="1F2329"/>
          <w:spacing w:val="4"/>
          <w:position w:val="1"/>
        </w:rPr>
        <w:t>(</w:t>
      </w:r>
      <w:r>
        <w:rPr>
          <w:sz w:val="27"/>
          <w:szCs w:val="27"/>
          <w:i/>
          <w:iCs/>
          <w:color w:val="1F2329"/>
          <w:position w:val="1"/>
        </w:rPr>
        <w:t>s</w:t>
      </w:r>
      <w:r>
        <w:rPr>
          <w:sz w:val="18"/>
          <w:szCs w:val="18"/>
          <w:i/>
          <w:iCs/>
          <w:color w:val="1F2329"/>
          <w:position w:val="-3"/>
        </w:rPr>
        <w:t>t</w:t>
      </w:r>
      <w:r>
        <w:rPr>
          <w:sz w:val="18"/>
          <w:szCs w:val="18"/>
          <w:i/>
          <w:iCs/>
          <w:color w:val="1F2329"/>
          <w:spacing w:val="-14"/>
          <w:position w:val="-3"/>
        </w:rPr>
        <w:t xml:space="preserve">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position w:val="1"/>
        </w:rPr>
        <w:t xml:space="preserve"> </w:t>
      </w:r>
      <w:r>
        <w:rPr>
          <w:color w:val="1F2329"/>
        </w:rPr>
        <w:t>Actor </w:t>
      </w:r>
      <w:r>
        <w:rPr>
          <w:rFonts w:ascii="Microsoft YaHei" w:hAnsi="Microsoft YaHei" w:eastAsia="Microsoft YaHei" w:cs="Microsoft YaHei"/>
          <w:color w:val="1F2329"/>
        </w:rPr>
        <w:t>更新策略参数</w:t>
      </w:r>
      <w:r>
        <w:rPr>
          <w:rFonts w:ascii="Microsoft YaHei" w:hAnsi="Microsoft YaHei" w:eastAsia="Microsoft YaHei" w:cs="Microsoft YaHei"/>
          <w:color w:val="1F2329"/>
          <w:spacing w:val="40"/>
        </w:rPr>
        <w:t xml:space="preserve"> </w:t>
      </w:r>
      <w:r>
        <w:rPr>
          <w:sz w:val="27"/>
          <w:szCs w:val="27"/>
          <w:i/>
          <w:iCs/>
          <w:color w:val="1F2329"/>
          <w:position w:val="1"/>
        </w:rPr>
        <w:t>θ</w:t>
      </w:r>
      <w:r>
        <w:rPr>
          <w:sz w:val="27"/>
          <w:szCs w:val="27"/>
          <w:i/>
          <w:iCs/>
          <w:color w:val="1F2329"/>
          <w:spacing w:val="57"/>
          <w:position w:val="1"/>
        </w:rPr>
        <w:t xml:space="preserve"> </w:t>
      </w:r>
      <w:r>
        <w:rPr>
          <w:rFonts w:ascii="Microsoft YaHei" w:hAnsi="Microsoft YaHei" w:eastAsia="Microsoft YaHei" w:cs="Microsoft YaHei"/>
          <w:color w:val="1F2329"/>
        </w:rPr>
        <w:t>,  </w:t>
      </w:r>
      <w:r>
        <w:rPr>
          <w:color w:val="1F2329"/>
        </w:rPr>
        <w:t>Critic </w:t>
      </w:r>
      <w:r>
        <w:rPr>
          <w:rFonts w:ascii="Microsoft YaHei" w:hAnsi="Microsoft YaHei" w:eastAsia="Microsoft YaHei" w:cs="Microsoft YaHei"/>
          <w:color w:val="1F2329"/>
        </w:rPr>
        <w:t>更新值函</w:t>
      </w:r>
      <w:r>
        <w:rPr>
          <w:rFonts w:ascii="Microsoft YaHei" w:hAnsi="Microsoft YaHei" w:eastAsia="Microsoft YaHei" w:cs="Microsoft YaHei"/>
          <w:color w:val="1F2329"/>
          <w:spacing w:val="-1"/>
        </w:rPr>
        <w:t>数参数</w:t>
      </w:r>
      <w:r>
        <w:rPr>
          <w:rFonts w:ascii="Microsoft YaHei" w:hAnsi="Microsoft YaHei" w:eastAsia="Microsoft YaHei" w:cs="Microsoft YaHei"/>
          <w:color w:val="1F2329"/>
          <w:spacing w:val="-18"/>
        </w:rPr>
        <w:t xml:space="preserve"> </w:t>
      </w:r>
      <w:r>
        <w:rPr>
          <w:sz w:val="27"/>
          <w:szCs w:val="27"/>
          <w:i/>
          <w:iCs/>
          <w:color w:val="1F2329"/>
          <w:spacing w:val="-1"/>
        </w:rPr>
        <w:t>w </w:t>
      </w:r>
      <w:r>
        <w:rPr>
          <w:rFonts w:ascii="Microsoft YaHei" w:hAnsi="Microsoft YaHei" w:eastAsia="Microsoft YaHei" w:cs="Microsoft YaHei"/>
          <w:color w:val="1F2329"/>
          <w:spacing w:val="-1"/>
        </w:rPr>
        <w:t>来估计 </w:t>
      </w:r>
      <w:r>
        <w:rPr>
          <w:sz w:val="27"/>
          <w:szCs w:val="27"/>
          <w:i/>
          <w:iCs/>
          <w:color w:val="1F2329"/>
          <w:spacing w:val="-1"/>
        </w:rPr>
        <w:t>V</w:t>
      </w:r>
      <w:r>
        <w:rPr>
          <w:rFonts w:ascii="MS Gothic" w:hAnsi="MS Gothic" w:eastAsia="MS Gothic" w:cs="MS Gothic"/>
          <w:sz w:val="27"/>
          <w:szCs w:val="27"/>
          <w:color w:val="1F2329"/>
          <w:spacing w:val="-1"/>
          <w:position w:val="1"/>
        </w:rPr>
        <w:t>(</w:t>
      </w:r>
      <w:r>
        <w:rPr>
          <w:sz w:val="27"/>
          <w:szCs w:val="27"/>
          <w:i/>
          <w:iCs/>
          <w:color w:val="1F2329"/>
          <w:spacing w:val="-1"/>
          <w:position w:val="1"/>
        </w:rPr>
        <w:t>s</w:t>
      </w:r>
      <w:r>
        <w:rPr>
          <w:rFonts w:ascii="MS Gothic" w:hAnsi="MS Gothic" w:eastAsia="MS Gothic" w:cs="MS Gothic"/>
          <w:sz w:val="27"/>
          <w:szCs w:val="27"/>
          <w:color w:val="1F2329"/>
          <w:spacing w:val="-1"/>
          <w:position w:val="1"/>
        </w:rPr>
        <w:t>)</w:t>
      </w:r>
      <w:r>
        <w:rPr>
          <w:rFonts w:ascii="Microsoft YaHei" w:hAnsi="Microsoft YaHei" w:eastAsia="Microsoft YaHei" w:cs="Microsoft YaHei"/>
          <w:color w:val="1F2329"/>
          <w:spacing w:val="-1"/>
        </w:rPr>
        <w:t>。</w:t>
      </w:r>
    </w:p>
    <w:p>
      <w:pPr>
        <w:pStyle w:val="BodyText"/>
        <w:ind w:firstLine="45"/>
        <w:spacing w:before="193" w:line="399" w:lineRule="exact"/>
        <w:rPr/>
      </w:pPr>
      <w:r>
        <w:rPr>
          <w:position w:val="-7"/>
        </w:rPr>
        <w:pict>
          <v:group id="_x0000_s1236" style="mso-position-vertical-relative:line;mso-position-horizontal-relative:char;width:261pt;height:20pt;" filled="false" stroked="false" coordsize="5220,400" coordorigin="0,0">
            <v:shape id="_x0000_s1238" style="position:absolute;left:0;top:0;width:5220;height:400;" filled="false" stroked="false" type="#_x0000_t75">
              <v:imagedata o:title="" r:id="rId348"/>
            </v:shape>
            <v:shape id="_x0000_s1240" style="position:absolute;left:-20;top:-20;width:5260;height:440;" filled="false" stroked="false" type="#_x0000_t202">
              <v:fill on="false"/>
              <v:stroke on="false"/>
              <v:path/>
              <v:imagedata o:title=""/>
              <o:lock v:ext="edit" aspectratio="false"/>
              <v:textbox inset="0mm,0mm,0mm,0mm">
                <w:txbxContent>
                  <w:p>
                    <w:pPr>
                      <w:ind w:left="89"/>
                      <w:spacing w:before="112" w:line="199" w:lineRule="auto"/>
                      <w:rPr>
                        <w:rFonts w:ascii="Arial" w:hAnsi="Arial" w:eastAsia="Arial" w:cs="Arial"/>
                        <w:sz w:val="28"/>
                        <w:szCs w:val="28"/>
                      </w:rPr>
                    </w:pPr>
                    <w:r>
                      <w:rPr>
                        <w:rFonts w:ascii="Arial" w:hAnsi="Arial" w:eastAsia="Arial" w:cs="Arial"/>
                        <w:sz w:val="28"/>
                        <w:szCs w:val="28"/>
                        <w:color w:val="245BDB"/>
                        <w:spacing w:val="16"/>
                      </w:rPr>
                      <w:t>Ppo</w:t>
                    </w:r>
                    <w:r>
                      <w:rPr>
                        <w:rFonts w:ascii="Arial" w:hAnsi="Arial" w:eastAsia="Arial" w:cs="Arial"/>
                        <w:sz w:val="28"/>
                        <w:szCs w:val="28"/>
                        <w:color w:val="245BDB"/>
                        <w:spacing w:val="10"/>
                      </w:rPr>
                      <w:t xml:space="preserve">  </w:t>
                    </w:r>
                    <w:r>
                      <w:rPr>
                        <w:rFonts w:ascii="Arial" w:hAnsi="Arial" w:eastAsia="Arial" w:cs="Arial"/>
                        <w:sz w:val="28"/>
                        <w:szCs w:val="28"/>
                        <w:color w:val="245BDB"/>
                        <w:spacing w:val="16"/>
                      </w:rPr>
                      <w:t>(proximal</w:t>
                    </w:r>
                    <w:r>
                      <w:rPr>
                        <w:rFonts w:ascii="Arial" w:hAnsi="Arial" w:eastAsia="Arial" w:cs="Arial"/>
                        <w:sz w:val="28"/>
                        <w:szCs w:val="28"/>
                        <w:color w:val="245BDB"/>
                        <w:spacing w:val="8"/>
                      </w:rPr>
                      <w:t xml:space="preserve">  </w:t>
                    </w:r>
                    <w:r>
                      <w:rPr>
                        <w:rFonts w:ascii="Arial" w:hAnsi="Arial" w:eastAsia="Arial" w:cs="Arial"/>
                        <w:sz w:val="28"/>
                        <w:szCs w:val="28"/>
                        <w:color w:val="245BDB"/>
                        <w:spacing w:val="16"/>
                      </w:rPr>
                      <w:t>policy</w:t>
                    </w:r>
                    <w:r>
                      <w:rPr>
                        <w:rFonts w:ascii="Arial" w:hAnsi="Arial" w:eastAsia="Arial" w:cs="Arial"/>
                        <w:sz w:val="28"/>
                        <w:szCs w:val="28"/>
                        <w:color w:val="245BDB"/>
                        <w:spacing w:val="74"/>
                      </w:rPr>
                      <w:t xml:space="preserve"> </w:t>
                    </w:r>
                    <w:r>
                      <w:rPr>
                        <w:rFonts w:ascii="Arial" w:hAnsi="Arial" w:eastAsia="Arial" w:cs="Arial"/>
                        <w:sz w:val="28"/>
                        <w:szCs w:val="28"/>
                        <w:color w:val="245BDB"/>
                        <w:spacing w:val="16"/>
                      </w:rPr>
                      <w:t>optimization)</w:t>
                    </w:r>
                  </w:p>
                </w:txbxContent>
              </v:textbox>
            </v:shape>
          </v:group>
        </w:pict>
      </w:r>
    </w:p>
    <w:p>
      <w:pPr>
        <w:pStyle w:val="BodyText"/>
        <w:ind w:left="24"/>
        <w:spacing w:before="194" w:line="264" w:lineRule="exact"/>
        <w:rPr>
          <w:rFonts w:ascii="Microsoft YaHei" w:hAnsi="Microsoft YaHei" w:eastAsia="Microsoft YaHei" w:cs="Microsoft YaHei"/>
        </w:rPr>
      </w:pPr>
      <w:r>
        <w:rPr>
          <w:color w:val="1F2329"/>
          <w:spacing w:val="-3"/>
        </w:rPr>
        <w:t>PPO </w:t>
      </w:r>
      <w:r>
        <w:rPr>
          <w:rFonts w:ascii="Microsoft YaHei" w:hAnsi="Microsoft YaHei" w:eastAsia="Microsoft YaHei" w:cs="Microsoft YaHei"/>
          <w:color w:val="1F2329"/>
          <w:spacing w:val="-3"/>
        </w:rPr>
        <w:t>引⼊了⼀个</w:t>
      </w:r>
      <w:r>
        <w:rPr>
          <w:rFonts w:ascii="Microsoft YaHei" w:hAnsi="Microsoft YaHei" w:eastAsia="Microsoft YaHei" w:cs="Microsoft YaHei"/>
          <w:color w:val="D83931"/>
          <w:spacing w:val="-3"/>
        </w:rPr>
        <w:t>损失函数的剪辑机制</w:t>
      </w:r>
      <w:r>
        <w:rPr>
          <w:rFonts w:ascii="Microsoft YaHei" w:hAnsi="Microsoft YaHei" w:eastAsia="Microsoft YaHei" w:cs="Microsoft YaHei"/>
          <w:color w:val="D83931"/>
          <w:spacing w:val="-27"/>
        </w:rPr>
        <w:t xml:space="preserve"> </w:t>
      </w:r>
      <w:r>
        <w:rPr>
          <w:rFonts w:ascii="Microsoft YaHei" w:hAnsi="Microsoft YaHei" w:eastAsia="Microsoft YaHei" w:cs="Microsoft YaHei"/>
          <w:color w:val="1F2329"/>
          <w:spacing w:val="-3"/>
        </w:rPr>
        <w:t>，限制策略更新的幅度。其关键公式为：</w:t>
      </w:r>
    </w:p>
    <w:p>
      <w:pPr>
        <w:pStyle w:val="BodyText"/>
        <w:ind w:left="55"/>
        <w:spacing w:line="600" w:lineRule="exact"/>
        <w:rPr>
          <w:sz w:val="27"/>
          <w:szCs w:val="27"/>
        </w:rPr>
      </w:pPr>
      <w:r>
        <w:rPr>
          <w:sz w:val="27"/>
          <w:szCs w:val="27"/>
          <w:i/>
          <w:iCs/>
          <w:color w:val="1F2329"/>
          <w:spacing w:val="-2"/>
          <w:position w:val="4"/>
        </w:rPr>
        <w:t>L</w:t>
      </w:r>
      <w:r>
        <w:rPr>
          <w:rFonts w:ascii="MS Gothic" w:hAnsi="MS Gothic" w:eastAsia="MS Gothic" w:cs="MS Gothic"/>
          <w:sz w:val="18"/>
          <w:szCs w:val="18"/>
          <w:color w:val="1F2329"/>
          <w:spacing w:val="-2"/>
          <w:position w:val="15"/>
        </w:rPr>
        <w:t>CLIP</w:t>
      </w:r>
      <w:r>
        <w:rPr>
          <w:rFonts w:ascii="MS Gothic" w:hAnsi="MS Gothic" w:eastAsia="MS Gothic" w:cs="MS Gothic"/>
          <w:sz w:val="18"/>
          <w:szCs w:val="18"/>
          <w:color w:val="1F2329"/>
          <w:spacing w:val="-43"/>
          <w:position w:val="15"/>
        </w:rPr>
        <w:t xml:space="preserve"> </w:t>
      </w:r>
      <w:r>
        <w:rPr>
          <w:rFonts w:ascii="MS Gothic" w:hAnsi="MS Gothic" w:eastAsia="MS Gothic" w:cs="MS Gothic"/>
          <w:sz w:val="27"/>
          <w:szCs w:val="27"/>
          <w:color w:val="1F2329"/>
          <w:spacing w:val="-2"/>
          <w:position w:val="4"/>
        </w:rPr>
        <w:t>(</w:t>
      </w:r>
      <w:r>
        <w:rPr>
          <w:sz w:val="27"/>
          <w:szCs w:val="27"/>
          <w:i/>
          <w:iCs/>
          <w:color w:val="1F2329"/>
          <w:spacing w:val="-2"/>
          <w:position w:val="4"/>
        </w:rPr>
        <w:t>θ</w:t>
      </w:r>
      <w:r>
        <w:rPr>
          <w:rFonts w:ascii="MS Gothic" w:hAnsi="MS Gothic" w:eastAsia="MS Gothic" w:cs="MS Gothic"/>
          <w:sz w:val="27"/>
          <w:szCs w:val="27"/>
          <w:color w:val="1F2329"/>
          <w:spacing w:val="-2"/>
          <w:position w:val="4"/>
        </w:rPr>
        <w:t>)</w:t>
      </w:r>
      <w:r>
        <w:rPr>
          <w:rFonts w:ascii="MS Gothic" w:hAnsi="MS Gothic" w:eastAsia="MS Gothic" w:cs="MS Gothic"/>
          <w:sz w:val="27"/>
          <w:szCs w:val="27"/>
          <w:color w:val="1F2329"/>
          <w:spacing w:val="-45"/>
          <w:position w:val="4"/>
        </w:rPr>
        <w:t xml:space="preserve"> </w:t>
      </w:r>
      <w:r>
        <w:rPr>
          <w:rFonts w:ascii="MS Gothic" w:hAnsi="MS Gothic" w:eastAsia="MS Gothic" w:cs="MS Gothic"/>
          <w:sz w:val="27"/>
          <w:szCs w:val="27"/>
          <w:color w:val="1F2329"/>
          <w:spacing w:val="-2"/>
          <w:position w:val="4"/>
        </w:rPr>
        <w:t>=</w:t>
      </w:r>
      <w:r>
        <w:rPr>
          <w:rFonts w:ascii="MS Gothic" w:hAnsi="MS Gothic" w:eastAsia="MS Gothic" w:cs="MS Gothic"/>
          <w:sz w:val="27"/>
          <w:szCs w:val="27"/>
          <w:color w:val="1F2329"/>
          <w:spacing w:val="-56"/>
          <w:position w:val="4"/>
        </w:rPr>
        <w:t xml:space="preserve"> </w:t>
      </w:r>
      <w:r>
        <w:rPr>
          <w:sz w:val="27"/>
          <w:szCs w:val="27"/>
          <w:color w:val="1F2329"/>
          <w:spacing w:val="-2"/>
          <w:position w:val="4"/>
        </w:rPr>
        <w:t>E</w:t>
      </w:r>
      <w:r>
        <w:rPr>
          <w:sz w:val="18"/>
          <w:szCs w:val="18"/>
          <w:i/>
          <w:iCs/>
          <w:color w:val="1F2329"/>
          <w:spacing w:val="-2"/>
          <w:position w:val="1"/>
        </w:rPr>
        <w:t>t</w:t>
      </w:r>
      <w:r>
        <w:rPr>
          <w:sz w:val="18"/>
          <w:szCs w:val="18"/>
          <w:i/>
          <w:iCs/>
          <w:color w:val="1F2329"/>
          <w:spacing w:val="13"/>
          <w:w w:val="101"/>
          <w:position w:val="1"/>
        </w:rPr>
        <w:t xml:space="preserve">  </w:t>
      </w:r>
      <w:r>
        <w:rPr>
          <w:sz w:val="27"/>
          <w:szCs w:val="27"/>
          <w:color w:val="1F2329"/>
          <w:spacing w:val="-2"/>
          <w:position w:val="4"/>
        </w:rPr>
        <w:t>[</w:t>
      </w:r>
      <w:r>
        <w:rPr>
          <w:rFonts w:ascii="MS Gothic" w:hAnsi="MS Gothic" w:eastAsia="MS Gothic" w:cs="MS Gothic"/>
          <w:sz w:val="27"/>
          <w:szCs w:val="27"/>
          <w:color w:val="1F2329"/>
          <w:spacing w:val="-2"/>
          <w:position w:val="4"/>
        </w:rPr>
        <w:t>min</w:t>
      </w:r>
      <w:r>
        <w:rPr>
          <w:rFonts w:ascii="MS Gothic" w:hAnsi="MS Gothic" w:eastAsia="MS Gothic" w:cs="MS Gothic"/>
          <w:sz w:val="27"/>
          <w:szCs w:val="27"/>
          <w:color w:val="1F2329"/>
          <w:spacing w:val="-41"/>
          <w:position w:val="4"/>
        </w:rPr>
        <w:t xml:space="preserve"> </w:t>
      </w:r>
      <w:r>
        <w:rPr>
          <w:sz w:val="27"/>
          <w:szCs w:val="27"/>
          <w:color w:val="1F2329"/>
          <w:spacing w:val="-2"/>
          <w:position w:val="4"/>
        </w:rPr>
        <w:t>(</w:t>
      </w:r>
      <w:r>
        <w:rPr>
          <w:sz w:val="27"/>
          <w:szCs w:val="27"/>
          <w:i/>
          <w:iCs/>
          <w:color w:val="1F2329"/>
          <w:spacing w:val="-2"/>
          <w:position w:val="4"/>
        </w:rPr>
        <w:t>r</w:t>
      </w:r>
      <w:r>
        <w:rPr>
          <w:sz w:val="18"/>
          <w:szCs w:val="18"/>
          <w:i/>
          <w:iCs/>
          <w:color w:val="1F2329"/>
          <w:spacing w:val="-2"/>
          <w:position w:val="1"/>
        </w:rPr>
        <w:t>t </w:t>
      </w:r>
      <w:r>
        <w:rPr>
          <w:rFonts w:ascii="MS Gothic" w:hAnsi="MS Gothic" w:eastAsia="MS Gothic" w:cs="MS Gothic"/>
          <w:sz w:val="27"/>
          <w:szCs w:val="27"/>
          <w:color w:val="1F2329"/>
          <w:spacing w:val="-2"/>
          <w:position w:val="4"/>
        </w:rPr>
        <w:t>(</w:t>
      </w:r>
      <w:r>
        <w:rPr>
          <w:sz w:val="27"/>
          <w:szCs w:val="27"/>
          <w:i/>
          <w:iCs/>
          <w:color w:val="1F2329"/>
          <w:spacing w:val="-2"/>
          <w:position w:val="4"/>
        </w:rPr>
        <w:t>θ</w:t>
      </w:r>
      <w:r>
        <w:rPr>
          <w:rFonts w:ascii="MS Gothic" w:hAnsi="MS Gothic" w:eastAsia="MS Gothic" w:cs="MS Gothic"/>
          <w:sz w:val="27"/>
          <w:szCs w:val="27"/>
          <w:color w:val="1F2329"/>
          <w:spacing w:val="-2"/>
          <w:position w:val="4"/>
        </w:rPr>
        <w:t>)</w:t>
      </w:r>
      <w:r>
        <w:ruby>
          <w:rubyPr>
            <w:rubyAlign w:val="left"/>
            <w:hpsRaise w:val="6"/>
            <w:hps w:val="27"/>
            <w:hpsBaseText w:val="27"/>
          </w:rubyPr>
          <w:rt>
            <w:r>
              <w:rPr>
                <w:rFonts w:ascii="MS Gothic" w:hAnsi="MS Gothic" w:eastAsia="MS Gothic" w:cs="MS Gothic"/>
                <w:sz w:val="27"/>
                <w:szCs w:val="27"/>
                <w:color w:val="1F2329"/>
                <w:w w:val="155"/>
                <w:position w:val="4"/>
              </w:rPr>
              <w:t>^</w:t>
            </w:r>
          </w:rt>
          <w:rubyBase>
            <w:r>
              <w:rPr>
                <w:sz w:val="27"/>
                <w:szCs w:val="27"/>
                <w:i/>
                <w:iCs/>
                <w:color w:val="1F2329"/>
                <w:w w:val="112"/>
                <w:position w:val="4"/>
              </w:rPr>
              <w:t>A</w:t>
            </w:r>
          </w:rubyBase>
        </w:ruby>
      </w:r>
      <w:r>
        <w:rPr>
          <w:sz w:val="18"/>
          <w:szCs w:val="18"/>
          <w:i/>
          <w:iCs/>
          <w:color w:val="1F2329"/>
          <w:spacing w:val="-2"/>
          <w:position w:val="2"/>
        </w:rPr>
        <w:t>t</w:t>
      </w:r>
      <w:r>
        <w:rPr>
          <w:rFonts w:ascii="MS Gothic" w:hAnsi="MS Gothic" w:eastAsia="MS Gothic" w:cs="MS Gothic"/>
          <w:sz w:val="27"/>
          <w:szCs w:val="27"/>
          <w:color w:val="1F2329"/>
          <w:spacing w:val="-3"/>
          <w:position w:val="2"/>
        </w:rPr>
        <w:t>,</w:t>
      </w:r>
      <w:r>
        <w:rPr>
          <w:rFonts w:ascii="MS Gothic" w:hAnsi="MS Gothic" w:eastAsia="MS Gothic" w:cs="MS Gothic"/>
          <w:sz w:val="27"/>
          <w:szCs w:val="27"/>
          <w:color w:val="1F2329"/>
          <w:spacing w:val="-81"/>
          <w:position w:val="2"/>
        </w:rPr>
        <w:t xml:space="preserve"> </w:t>
      </w:r>
      <w:r>
        <w:rPr>
          <w:rFonts w:ascii="MS Gothic" w:hAnsi="MS Gothic" w:eastAsia="MS Gothic" w:cs="MS Gothic"/>
          <w:sz w:val="27"/>
          <w:szCs w:val="27"/>
          <w:color w:val="1F2329"/>
          <w:spacing w:val="-3"/>
          <w:position w:val="4"/>
        </w:rPr>
        <w:t>clip(</w:t>
      </w:r>
      <w:r>
        <w:rPr>
          <w:sz w:val="27"/>
          <w:szCs w:val="27"/>
          <w:i/>
          <w:iCs/>
          <w:color w:val="1F2329"/>
          <w:spacing w:val="-3"/>
          <w:position w:val="4"/>
        </w:rPr>
        <w:t>r</w:t>
      </w:r>
      <w:r>
        <w:rPr>
          <w:sz w:val="18"/>
          <w:szCs w:val="18"/>
          <w:i/>
          <w:iCs/>
          <w:color w:val="1F2329"/>
          <w:spacing w:val="-3"/>
          <w:position w:val="1"/>
        </w:rPr>
        <w:t>t </w:t>
      </w:r>
      <w:r>
        <w:rPr>
          <w:rFonts w:ascii="MS Gothic" w:hAnsi="MS Gothic" w:eastAsia="MS Gothic" w:cs="MS Gothic"/>
          <w:sz w:val="27"/>
          <w:szCs w:val="27"/>
          <w:color w:val="1F2329"/>
          <w:spacing w:val="-3"/>
          <w:position w:val="4"/>
        </w:rPr>
        <w:t>(</w:t>
      </w:r>
      <w:r>
        <w:rPr>
          <w:sz w:val="27"/>
          <w:szCs w:val="27"/>
          <w:i/>
          <w:iCs/>
          <w:color w:val="1F2329"/>
          <w:spacing w:val="-3"/>
          <w:position w:val="4"/>
        </w:rPr>
        <w:t>θ</w:t>
      </w:r>
      <w:r>
        <w:rPr>
          <w:rFonts w:ascii="MS Gothic" w:hAnsi="MS Gothic" w:eastAsia="MS Gothic" w:cs="MS Gothic"/>
          <w:sz w:val="27"/>
          <w:szCs w:val="27"/>
          <w:color w:val="1F2329"/>
          <w:spacing w:val="-3"/>
          <w:position w:val="4"/>
        </w:rPr>
        <w:t>),</w:t>
      </w:r>
      <w:r>
        <w:rPr>
          <w:rFonts w:ascii="MS Gothic" w:hAnsi="MS Gothic" w:eastAsia="MS Gothic" w:cs="MS Gothic"/>
          <w:sz w:val="27"/>
          <w:szCs w:val="27"/>
          <w:color w:val="1F2329"/>
          <w:spacing w:val="-68"/>
          <w:position w:val="4"/>
        </w:rPr>
        <w:t xml:space="preserve"> </w:t>
      </w:r>
      <w:r>
        <w:rPr>
          <w:rFonts w:ascii="MS Gothic" w:hAnsi="MS Gothic" w:eastAsia="MS Gothic" w:cs="MS Gothic"/>
          <w:sz w:val="27"/>
          <w:szCs w:val="27"/>
          <w:color w:val="1F2329"/>
          <w:spacing w:val="-3"/>
          <w:position w:val="4"/>
        </w:rPr>
        <w:t>1</w:t>
      </w:r>
      <w:r>
        <w:rPr>
          <w:rFonts w:ascii="MS Gothic" w:hAnsi="MS Gothic" w:eastAsia="MS Gothic" w:cs="MS Gothic"/>
          <w:sz w:val="27"/>
          <w:szCs w:val="27"/>
          <w:color w:val="1F2329"/>
          <w:spacing w:val="-52"/>
          <w:position w:val="4"/>
        </w:rPr>
        <w:t xml:space="preserve"> </w:t>
      </w:r>
      <w:r>
        <w:rPr>
          <w:rFonts w:ascii="MS Gothic" w:hAnsi="MS Gothic" w:eastAsia="MS Gothic" w:cs="MS Gothic"/>
          <w:sz w:val="27"/>
          <w:szCs w:val="27"/>
          <w:color w:val="1F2329"/>
          <w:spacing w:val="-3"/>
          <w:position w:val="4"/>
        </w:rPr>
        <w:t>−</w:t>
      </w:r>
      <w:r>
        <w:rPr>
          <w:rFonts w:ascii="MS Gothic" w:hAnsi="MS Gothic" w:eastAsia="MS Gothic" w:cs="MS Gothic"/>
          <w:sz w:val="27"/>
          <w:szCs w:val="27"/>
          <w:color w:val="1F2329"/>
          <w:spacing w:val="-65"/>
          <w:position w:val="4"/>
        </w:rPr>
        <w:t xml:space="preserve"> </w:t>
      </w:r>
      <w:r>
        <w:rPr>
          <w:sz w:val="27"/>
          <w:szCs w:val="27"/>
          <w:i/>
          <w:iCs/>
          <w:color w:val="1F2329"/>
          <w:spacing w:val="-3"/>
          <w:position w:val="4"/>
        </w:rPr>
        <w:t>ϵ</w:t>
      </w:r>
      <w:r>
        <w:rPr>
          <w:rFonts w:ascii="MS Gothic" w:hAnsi="MS Gothic" w:eastAsia="MS Gothic" w:cs="MS Gothic"/>
          <w:sz w:val="27"/>
          <w:szCs w:val="27"/>
          <w:color w:val="1F2329"/>
          <w:spacing w:val="-3"/>
          <w:position w:val="4"/>
        </w:rPr>
        <w:t>,</w:t>
      </w:r>
      <w:r>
        <w:rPr>
          <w:rFonts w:ascii="MS Gothic" w:hAnsi="MS Gothic" w:eastAsia="MS Gothic" w:cs="MS Gothic"/>
          <w:sz w:val="27"/>
          <w:szCs w:val="27"/>
          <w:color w:val="1F2329"/>
          <w:spacing w:val="-67"/>
          <w:position w:val="4"/>
        </w:rPr>
        <w:t xml:space="preserve"> </w:t>
      </w:r>
      <w:r>
        <w:rPr>
          <w:rFonts w:ascii="MS Gothic" w:hAnsi="MS Gothic" w:eastAsia="MS Gothic" w:cs="MS Gothic"/>
          <w:sz w:val="27"/>
          <w:szCs w:val="27"/>
          <w:color w:val="1F2329"/>
          <w:spacing w:val="-3"/>
          <w:position w:val="4"/>
        </w:rPr>
        <w:t>1</w:t>
      </w:r>
      <w:r>
        <w:rPr>
          <w:rFonts w:ascii="MS Gothic" w:hAnsi="MS Gothic" w:eastAsia="MS Gothic" w:cs="MS Gothic"/>
          <w:sz w:val="27"/>
          <w:szCs w:val="27"/>
          <w:color w:val="1F2329"/>
          <w:spacing w:val="-61"/>
          <w:position w:val="4"/>
        </w:rPr>
        <w:t xml:space="preserve"> </w:t>
      </w:r>
      <w:r>
        <w:rPr>
          <w:rFonts w:ascii="MS Gothic" w:hAnsi="MS Gothic" w:eastAsia="MS Gothic" w:cs="MS Gothic"/>
          <w:sz w:val="27"/>
          <w:szCs w:val="27"/>
          <w:color w:val="1F2329"/>
          <w:spacing w:val="-3"/>
          <w:position w:val="4"/>
        </w:rPr>
        <w:t>+</w:t>
      </w:r>
      <w:r>
        <w:rPr>
          <w:rFonts w:ascii="MS Gothic" w:hAnsi="MS Gothic" w:eastAsia="MS Gothic" w:cs="MS Gothic"/>
          <w:sz w:val="27"/>
          <w:szCs w:val="27"/>
          <w:color w:val="1F2329"/>
          <w:spacing w:val="-64"/>
          <w:position w:val="4"/>
        </w:rPr>
        <w:t xml:space="preserve"> </w:t>
      </w:r>
      <w:r>
        <w:rPr>
          <w:sz w:val="27"/>
          <w:szCs w:val="27"/>
          <w:i/>
          <w:iCs/>
          <w:color w:val="1F2329"/>
          <w:spacing w:val="-3"/>
          <w:position w:val="4"/>
        </w:rPr>
        <w:t>ϵ</w:t>
      </w:r>
      <w:r>
        <w:rPr>
          <w:rFonts w:ascii="MS Gothic" w:hAnsi="MS Gothic" w:eastAsia="MS Gothic" w:cs="MS Gothic"/>
          <w:sz w:val="27"/>
          <w:szCs w:val="27"/>
          <w:color w:val="1F2329"/>
          <w:spacing w:val="-3"/>
          <w:position w:val="4"/>
        </w:rPr>
        <w:t>)</w:t>
      </w:r>
      <w:r>
        <w:ruby>
          <w:rubyPr>
            <w:rubyAlign w:val="left"/>
            <w:hpsRaise w:val="6"/>
            <w:hps w:val="27"/>
            <w:hpsBaseText w:val="27"/>
          </w:rubyPr>
          <w:rt>
            <w:r>
              <w:rPr>
                <w:rFonts w:ascii="MS Gothic" w:hAnsi="MS Gothic" w:eastAsia="MS Gothic" w:cs="MS Gothic"/>
                <w:sz w:val="27"/>
                <w:szCs w:val="27"/>
                <w:color w:val="1F2329"/>
                <w:w w:val="155"/>
                <w:position w:val="4"/>
              </w:rPr>
              <w:t>^</w:t>
            </w:r>
          </w:rt>
          <w:rubyBase>
            <w:r>
              <w:rPr>
                <w:sz w:val="27"/>
                <w:szCs w:val="27"/>
                <w:i/>
                <w:iCs/>
                <w:color w:val="1F2329"/>
                <w:w w:val="112"/>
                <w:position w:val="4"/>
              </w:rPr>
              <w:t>A</w:t>
            </w:r>
          </w:rubyBase>
        </w:ruby>
      </w:r>
      <w:r>
        <w:rPr>
          <w:sz w:val="18"/>
          <w:szCs w:val="18"/>
          <w:i/>
          <w:iCs/>
          <w:color w:val="1F2329"/>
          <w:spacing w:val="-3"/>
          <w:position w:val="1"/>
        </w:rPr>
        <w:t>t</w:t>
      </w:r>
      <w:r>
        <w:rPr>
          <w:sz w:val="18"/>
          <w:szCs w:val="18"/>
          <w:i/>
          <w:iCs/>
          <w:color w:val="1F2329"/>
          <w:spacing w:val="-19"/>
          <w:position w:val="1"/>
        </w:rPr>
        <w:t xml:space="preserve"> </w:t>
      </w:r>
      <w:r>
        <w:rPr>
          <w:sz w:val="27"/>
          <w:szCs w:val="27"/>
          <w:color w:val="1F2329"/>
          <w:spacing w:val="-3"/>
          <w:position w:val="4"/>
        </w:rPr>
        <w:t>)]</w:t>
      </w:r>
    </w:p>
    <w:p>
      <w:pPr>
        <w:pStyle w:val="BodyText"/>
        <w:ind w:left="11"/>
        <w:spacing w:before="18"/>
        <w:rPr>
          <w:rFonts w:ascii="Microsoft YaHei" w:hAnsi="Microsoft YaHei" w:eastAsia="Microsoft YaHei" w:cs="Microsoft YaHei"/>
        </w:rPr>
      </w:pPr>
      <w:r>
        <w:rPr>
          <w:rFonts w:ascii="Microsoft YaHei" w:hAnsi="Microsoft YaHei" w:eastAsia="Microsoft YaHei" w:cs="Microsoft YaHei"/>
          <w:color w:val="1F2329"/>
          <w:spacing w:val="-2"/>
        </w:rPr>
        <w:t>其中</w:t>
      </w:r>
      <w:r>
        <w:rPr>
          <w:position w:val="-26"/>
        </w:rPr>
        <w:drawing>
          <wp:inline distT="0" distB="0" distL="0" distR="0">
            <wp:extent cx="1504045" cy="454361"/>
            <wp:effectExtent l="0" t="0" r="0" b="0"/>
            <wp:docPr id="832" name="IM 832"/>
            <wp:cNvGraphicFramePr/>
            <a:graphic>
              <a:graphicData uri="http://schemas.openxmlformats.org/drawingml/2006/picture">
                <pic:pic>
                  <pic:nvPicPr>
                    <pic:cNvPr id="832" name="IM 832"/>
                    <pic:cNvPicPr/>
                  </pic:nvPicPr>
                  <pic:blipFill>
                    <a:blip r:embed="rId349"/>
                    <a:stretch>
                      <a:fillRect/>
                    </a:stretch>
                  </pic:blipFill>
                  <pic:spPr>
                    <a:xfrm rot="0">
                      <a:off x="0" y="0"/>
                      <a:ext cx="1504045" cy="454361"/>
                    </a:xfrm>
                    <a:prstGeom prst="rect">
                      <a:avLst/>
                    </a:prstGeom>
                  </pic:spPr>
                </pic:pic>
              </a:graphicData>
            </a:graphic>
          </wp:inline>
        </w:drawing>
      </w:r>
      <w:r>
        <w:rPr>
          <w:rFonts w:ascii="Microsoft YaHei" w:hAnsi="Microsoft YaHei" w:eastAsia="Microsoft YaHei" w:cs="Microsoft YaHei"/>
          <w:color w:val="1F2329"/>
          <w:spacing w:val="16"/>
        </w:rPr>
        <w:t xml:space="preserve">  </w:t>
      </w:r>
      <w:r>
        <w:rPr>
          <w:rFonts w:ascii="Microsoft YaHei" w:hAnsi="Microsoft YaHei" w:eastAsia="Microsoft YaHei" w:cs="Microsoft YaHei"/>
          <w:color w:val="1F2329"/>
          <w:spacing w:val="-2"/>
        </w:rPr>
        <w:t>是策略变化⽐率</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20"/>
        </w:rPr>
        <w:t xml:space="preserve"> </w:t>
      </w:r>
      <w:r>
        <w:ruby>
          <w:rubyPr>
            <w:rubyAlign w:val="left"/>
            <w:hpsRaise w:val="6"/>
            <w:hps w:val="27"/>
            <w:hpsBaseText w:val="27"/>
          </w:rubyPr>
          <w:rt>
            <w:r>
              <w:rPr>
                <w:rFonts w:ascii="MS Gothic" w:hAnsi="MS Gothic" w:eastAsia="MS Gothic" w:cs="MS Gothic"/>
                <w:sz w:val="27"/>
                <w:szCs w:val="27"/>
                <w:color w:val="1F2329"/>
                <w:w w:val="148"/>
              </w:rPr>
              <w:t>^</w:t>
            </w:r>
          </w:rt>
          <w:rubyBase>
            <w:r>
              <w:rPr>
                <w:sz w:val="27"/>
                <w:szCs w:val="27"/>
                <w:i/>
                <w:iCs/>
                <w:color w:val="1F2329"/>
                <w:w w:val="107"/>
              </w:rPr>
              <w:t>A</w:t>
            </w:r>
          </w:rubyBase>
        </w:ruby>
      </w:r>
      <w:r>
        <w:rPr>
          <w:sz w:val="18"/>
          <w:szCs w:val="18"/>
          <w:i/>
          <w:iCs/>
          <w:color w:val="1F2329"/>
          <w:spacing w:val="-2"/>
        </w:rPr>
        <w:t>t</w:t>
      </w:r>
      <w:r>
        <w:rPr>
          <w:sz w:val="18"/>
          <w:szCs w:val="18"/>
          <w:i/>
          <w:iCs/>
          <w:color w:val="1F2329"/>
          <w:spacing w:val="28"/>
        </w:rPr>
        <w:t xml:space="preserve"> </w:t>
      </w:r>
      <w:r>
        <w:rPr>
          <w:rFonts w:ascii="Microsoft YaHei" w:hAnsi="Microsoft YaHei" w:eastAsia="Microsoft YaHei" w:cs="Microsoft YaHei"/>
          <w:color w:val="1F2329"/>
          <w:spacing w:val="-2"/>
        </w:rPr>
        <w:t>是优势函数</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19"/>
        </w:rPr>
        <w:t xml:space="preserve"> </w:t>
      </w:r>
      <w:r>
        <w:rPr>
          <w:sz w:val="27"/>
          <w:szCs w:val="27"/>
          <w:i/>
          <w:iCs/>
          <w:color w:val="1F2329"/>
          <w:spacing w:val="-2"/>
        </w:rPr>
        <w:t>ϵ  </w:t>
      </w:r>
      <w:r>
        <w:rPr>
          <w:rFonts w:ascii="Microsoft YaHei" w:hAnsi="Microsoft YaHei" w:eastAsia="Microsoft YaHei" w:cs="Microsoft YaHei"/>
          <w:color w:val="1F2329"/>
          <w:spacing w:val="-2"/>
        </w:rPr>
        <w:t>是限制变化幅度的超参数。</w:t>
      </w:r>
      <w:r>
        <w:rPr>
          <w:rFonts w:ascii="Microsoft YaHei" w:hAnsi="Microsoft YaHei" w:eastAsia="Microsoft YaHei" w:cs="Microsoft YaHei"/>
          <w:color w:val="D83931"/>
          <w:spacing w:val="-2"/>
        </w:rPr>
        <w:t>该损失</w:t>
      </w:r>
    </w:p>
    <w:p>
      <w:pPr>
        <w:ind w:left="17"/>
        <w:spacing w:before="38"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spacing w:val="-2"/>
        </w:rPr>
        <w:t>函数通过对更新幅度进⾏裁剪</w:t>
      </w:r>
      <w:r>
        <w:rPr>
          <w:rFonts w:ascii="Microsoft YaHei" w:hAnsi="Microsoft YaHei" w:eastAsia="Microsoft YaHei" w:cs="Microsoft YaHei"/>
          <w:sz w:val="24"/>
          <w:szCs w:val="24"/>
          <w:color w:val="D83931"/>
          <w:spacing w:val="-32"/>
        </w:rPr>
        <w:t xml:space="preserve"> </w:t>
      </w:r>
      <w:r>
        <w:rPr>
          <w:rFonts w:ascii="Microsoft YaHei" w:hAnsi="Microsoft YaHei" w:eastAsia="Microsoft YaHei" w:cs="Microsoft YaHei"/>
          <w:sz w:val="24"/>
          <w:szCs w:val="24"/>
          <w:color w:val="D83931"/>
          <w:spacing w:val="-2"/>
        </w:rPr>
        <w:t>，保证了训练过程中的</w:t>
      </w:r>
      <w:r>
        <w:rPr>
          <w:rFonts w:ascii="Microsoft YaHei" w:hAnsi="Microsoft YaHei" w:eastAsia="Microsoft YaHei" w:cs="Microsoft YaHei"/>
          <w:sz w:val="24"/>
          <w:szCs w:val="24"/>
          <w:color w:val="D83931"/>
          <w:spacing w:val="-3"/>
        </w:rPr>
        <w:t>稳定性</w:t>
      </w:r>
      <w:r>
        <w:rPr>
          <w:rFonts w:ascii="Microsoft YaHei" w:hAnsi="Microsoft YaHei" w:eastAsia="Microsoft YaHei" w:cs="Microsoft YaHei"/>
          <w:sz w:val="24"/>
          <w:szCs w:val="24"/>
          <w:color w:val="1F2329"/>
          <w:spacing w:val="-3"/>
        </w:rPr>
        <w:t>。</w:t>
      </w:r>
    </w:p>
    <w:p>
      <w:pPr>
        <w:pStyle w:val="BodyText"/>
        <w:spacing w:line="264" w:lineRule="auto"/>
        <w:rPr>
          <w:sz w:val="21"/>
        </w:rPr>
      </w:pPr>
      <w:r/>
    </w:p>
    <w:p>
      <w:pPr>
        <w:pStyle w:val="BodyText"/>
        <w:spacing w:before="1" w:line="375" w:lineRule="exact"/>
        <w:rPr/>
      </w:pPr>
      <w:r>
        <w:rPr>
          <w:position w:val="-7"/>
        </w:rPr>
        <w:pict>
          <v:shape id="_x0000_s1242"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22"/>
                    <w:spacing w:before="62" w:line="192" w:lineRule="auto"/>
                    <w:rPr>
                      <w:rFonts w:ascii="Microsoft YaHei" w:hAnsi="Microsoft YaHei" w:eastAsia="Microsoft YaHei" w:cs="Microsoft YaHei"/>
                      <w:sz w:val="27"/>
                      <w:szCs w:val="27"/>
                    </w:rPr>
                  </w:pPr>
                  <w:r>
                    <w:rPr>
                      <w:rFonts w:ascii="Arial" w:hAnsi="Arial" w:eastAsia="Arial" w:cs="Arial"/>
                      <w:sz w:val="27"/>
                      <w:szCs w:val="27"/>
                      <w:color w:val="2EA121"/>
                      <w:spacing w:val="18"/>
                    </w:rPr>
                    <w:t>1.2 Q-</w:t>
                  </w:r>
                  <w:r>
                    <w:rPr>
                      <w:rFonts w:ascii="Arial" w:hAnsi="Arial" w:eastAsia="Arial" w:cs="Arial"/>
                      <w:sz w:val="27"/>
                      <w:szCs w:val="27"/>
                      <w:color w:val="2EA121"/>
                    </w:rPr>
                    <w:t>Learning</w:t>
                  </w:r>
                  <w:r>
                    <w:rPr>
                      <w:rFonts w:ascii="Arial" w:hAnsi="Arial" w:eastAsia="Arial" w:cs="Arial"/>
                      <w:sz w:val="27"/>
                      <w:szCs w:val="27"/>
                      <w:color w:val="2EA121"/>
                      <w:spacing w:val="18"/>
                    </w:rPr>
                    <w:t xml:space="preserve"> </w:t>
                  </w:r>
                  <w:r>
                    <w:rPr>
                      <w:rFonts w:ascii="Microsoft YaHei" w:hAnsi="Microsoft YaHei" w:eastAsia="Microsoft YaHei" w:cs="Microsoft YaHei"/>
                      <w:sz w:val="27"/>
                      <w:szCs w:val="27"/>
                      <w:color w:val="2EA121"/>
                      <w:spacing w:val="18"/>
                    </w:rPr>
                    <w:t>⽅法（</w:t>
                  </w:r>
                  <w:r>
                    <w:rPr>
                      <w:rFonts w:ascii="Arial" w:hAnsi="Arial" w:eastAsia="Arial" w:cs="Arial"/>
                      <w:sz w:val="27"/>
                      <w:szCs w:val="27"/>
                      <w:color w:val="2EA121"/>
                      <w:spacing w:val="18"/>
                    </w:rPr>
                    <w:t>Q-</w:t>
                  </w:r>
                  <w:r>
                    <w:rPr>
                      <w:rFonts w:ascii="Arial" w:hAnsi="Arial" w:eastAsia="Arial" w:cs="Arial"/>
                      <w:sz w:val="27"/>
                      <w:szCs w:val="27"/>
                      <w:color w:val="2EA121"/>
                    </w:rPr>
                    <w:t>Learning</w:t>
                  </w:r>
                  <w:r>
                    <w:rPr>
                      <w:rFonts w:ascii="Microsoft YaHei" w:hAnsi="Microsoft YaHei" w:eastAsia="Microsoft YaHei" w:cs="Microsoft YaHei"/>
                      <w:sz w:val="27"/>
                      <w:szCs w:val="27"/>
                      <w:color w:val="2EA121"/>
                      <w:spacing w:val="18"/>
                    </w:rPr>
                    <w:t>）</w:t>
                  </w:r>
                </w:p>
              </w:txbxContent>
            </v:textbox>
          </v:shape>
        </w:pict>
      </w:r>
    </w:p>
    <w:p>
      <w:pPr>
        <w:pStyle w:val="BodyText"/>
        <w:ind w:left="8" w:right="425" w:firstLine="5"/>
        <w:spacing w:before="146" w:line="225" w:lineRule="auto"/>
        <w:shd w:val="clear" w:fill="FFF5EB"/>
        <w:rPr>
          <w:rFonts w:ascii="Microsoft YaHei" w:hAnsi="Microsoft YaHei" w:eastAsia="Microsoft YaHei" w:cs="Microsoft YaHei"/>
        </w:rPr>
      </w:pPr>
      <w:r>
        <w:rPr>
          <w:color w:val="1F2329"/>
          <w:spacing w:val="-3"/>
        </w:rPr>
        <w:t>Q-Learning </w:t>
      </w:r>
      <w:r>
        <w:rPr>
          <w:rFonts w:ascii="Microsoft YaHei" w:hAnsi="Microsoft YaHei" w:eastAsia="Microsoft YaHei" w:cs="Microsoft YaHei"/>
          <w:color w:val="1F2329"/>
          <w:spacing w:val="-3"/>
        </w:rPr>
        <w:t>算法通过学习最优的</w:t>
      </w:r>
      <w:r>
        <w:rPr>
          <w:rFonts w:ascii="Microsoft YaHei" w:hAnsi="Microsoft YaHei" w:eastAsia="Microsoft YaHei" w:cs="Microsoft YaHei"/>
          <w:color w:val="DE7802"/>
          <w:spacing w:val="-3"/>
        </w:rPr>
        <w:t>动作值函数 </w:t>
      </w:r>
      <w:r>
        <w:rPr>
          <w:sz w:val="27"/>
          <w:szCs w:val="27"/>
          <w:i/>
          <w:iCs/>
          <w:color w:val="1F2329"/>
          <w:spacing w:val="-3"/>
        </w:rPr>
        <w:t>Q</w:t>
      </w:r>
      <w:r>
        <w:rPr>
          <w:rFonts w:ascii="MS Gothic" w:hAnsi="MS Gothic" w:eastAsia="MS Gothic" w:cs="MS Gothic"/>
          <w:sz w:val="27"/>
          <w:szCs w:val="27"/>
          <w:color w:val="1F2329"/>
          <w:spacing w:val="-3"/>
        </w:rPr>
        <w:t>(</w:t>
      </w:r>
      <w:r>
        <w:rPr>
          <w:sz w:val="27"/>
          <w:szCs w:val="27"/>
          <w:i/>
          <w:iCs/>
          <w:color w:val="1F2329"/>
          <w:spacing w:val="-3"/>
        </w:rPr>
        <w:t>s</w:t>
      </w:r>
      <w:r>
        <w:rPr>
          <w:rFonts w:ascii="MS Gothic" w:hAnsi="MS Gothic" w:eastAsia="MS Gothic" w:cs="MS Gothic"/>
          <w:sz w:val="27"/>
          <w:szCs w:val="27"/>
          <w:color w:val="1F2329"/>
          <w:spacing w:val="-3"/>
          <w:position w:val="1"/>
        </w:rPr>
        <w:t>,</w:t>
      </w:r>
      <w:r>
        <w:rPr>
          <w:sz w:val="27"/>
          <w:szCs w:val="27"/>
          <w:i/>
          <w:iCs/>
          <w:color w:val="1F2329"/>
          <w:spacing w:val="-3"/>
        </w:rPr>
        <w:t>a</w:t>
      </w:r>
      <w:r>
        <w:rPr>
          <w:rFonts w:ascii="MS Gothic" w:hAnsi="MS Gothic" w:eastAsia="MS Gothic" w:cs="MS Gothic"/>
          <w:sz w:val="27"/>
          <w:szCs w:val="27"/>
          <w:color w:val="1F2329"/>
          <w:spacing w:val="-3"/>
        </w:rPr>
        <w:t>)</w:t>
      </w:r>
      <w:r>
        <w:rPr>
          <w:rFonts w:ascii="MS Gothic" w:hAnsi="MS Gothic" w:eastAsia="MS Gothic" w:cs="MS Gothic"/>
          <w:sz w:val="27"/>
          <w:szCs w:val="27"/>
          <w:color w:val="1F2329"/>
          <w:spacing w:val="-79"/>
        </w:rPr>
        <w:t xml:space="preserve"> </w:t>
      </w:r>
      <w:r>
        <w:rPr>
          <w:rFonts w:ascii="Microsoft YaHei" w:hAnsi="Microsoft YaHei" w:eastAsia="Microsoft YaHei" w:cs="Microsoft YaHei"/>
          <w:color w:val="1F2329"/>
          <w:spacing w:val="-3"/>
        </w:rPr>
        <w:t>来间接优</w:t>
      </w:r>
      <w:r>
        <w:rPr>
          <w:rFonts w:ascii="Microsoft YaHei" w:hAnsi="Microsoft YaHei" w:eastAsia="Microsoft YaHei" w:cs="Microsoft YaHei"/>
          <w:color w:val="1F2329"/>
          <w:spacing w:val="-4"/>
        </w:rPr>
        <w:t>化策略</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，它不直接优化策略</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，⽽是通过</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值函数指导动作选择。</w:t>
      </w:r>
    </w:p>
    <w:p>
      <w:pPr>
        <w:pStyle w:val="BodyText"/>
        <w:spacing w:line="328" w:lineRule="auto"/>
        <w:rPr>
          <w:sz w:val="21"/>
        </w:rPr>
      </w:pPr>
      <w:r/>
    </w:p>
    <w:p>
      <w:pPr>
        <w:ind w:firstLine="7704"/>
        <w:spacing w:before="1" w:line="390" w:lineRule="exact"/>
        <w:rPr/>
      </w:pPr>
      <w:r>
        <w:rPr>
          <w:position w:val="-7"/>
        </w:rPr>
        <w:drawing>
          <wp:inline distT="0" distB="0" distL="0" distR="0">
            <wp:extent cx="2108199" cy="247650"/>
            <wp:effectExtent l="0" t="0" r="0" b="0"/>
            <wp:docPr id="834" name="IM 834"/>
            <wp:cNvGraphicFramePr/>
            <a:graphic>
              <a:graphicData uri="http://schemas.openxmlformats.org/drawingml/2006/picture">
                <pic:pic>
                  <pic:nvPicPr>
                    <pic:cNvPr id="834" name="IM 83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ind w:firstLine="45"/>
        <w:spacing w:before="160" w:line="359" w:lineRule="exact"/>
        <w:rPr/>
      </w:pPr>
      <w:r>
        <w:rPr>
          <w:position w:val="-7"/>
        </w:rPr>
        <w:pict>
          <v:group id="_x0000_s1244" style="mso-position-vertical-relative:line;mso-position-horizontal-relative:char;width:156pt;height:18pt;" filled="false" stroked="false" coordsize="3120,360" coordorigin="0,0">
            <v:rect id="_x0000_s1246" style="position:absolute;left:0;top:0;width:3120;height:360;" fillcolor="#F5F6F7" filled="true" stroked="false"/>
            <v:shape id="_x0000_s1248" style="position:absolute;left:0;top:0;width:3120;height:360;" filled="false" stroked="false" type="#_x0000_t75">
              <v:imagedata o:title="" r:id="rId350"/>
            </v:shape>
            <v:shape id="_x0000_s1250" style="position:absolute;left:45;top:33;width:2892;height:306;" filled="false" stroked="false" type="#_x0000_t202">
              <v:fill on="false"/>
              <v:stroke on="false"/>
              <v:path/>
              <v:imagedata o:title=""/>
              <o:lock v:ext="edit" aspectratio="false"/>
              <v:textbox inset="0mm,0mm,0mm,0mm">
                <w:txbxContent>
                  <w:p>
                    <w:pPr>
                      <w:ind w:left="20"/>
                      <w:spacing w:before="20" w:line="231" w:lineRule="auto"/>
                      <w:rPr>
                        <w:rFonts w:ascii="Arial" w:hAnsi="Arial" w:eastAsia="Arial" w:cs="Arial"/>
                        <w:sz w:val="24"/>
                        <w:szCs w:val="24"/>
                      </w:rPr>
                    </w:pPr>
                    <w:r>
                      <w:rPr>
                        <w:rFonts w:ascii="Arial" w:hAnsi="Arial" w:eastAsia="Arial" w:cs="Arial"/>
                        <w:sz w:val="24"/>
                        <w:szCs w:val="24"/>
                        <w:color w:val="245BDB"/>
                        <w:spacing w:val="6"/>
                      </w:rPr>
                      <w:t>DQN</w:t>
                    </w:r>
                    <w:r>
                      <w:rPr>
                        <w:rFonts w:ascii="Arial" w:hAnsi="Arial" w:eastAsia="Arial" w:cs="Arial"/>
                        <w:sz w:val="24"/>
                        <w:szCs w:val="24"/>
                        <w:color w:val="245BDB"/>
                        <w:spacing w:val="25"/>
                      </w:rPr>
                      <w:t xml:space="preserve">  </w:t>
                    </w:r>
                    <w:r>
                      <w:rPr>
                        <w:rFonts w:ascii="Arial" w:hAnsi="Arial" w:eastAsia="Arial" w:cs="Arial"/>
                        <w:sz w:val="24"/>
                        <w:szCs w:val="24"/>
                        <w:color w:val="245BDB"/>
                        <w:spacing w:val="6"/>
                      </w:rPr>
                      <w:t>(Deep</w:t>
                    </w:r>
                    <w:r>
                      <w:rPr>
                        <w:rFonts w:ascii="Arial" w:hAnsi="Arial" w:eastAsia="Arial" w:cs="Arial"/>
                        <w:sz w:val="24"/>
                        <w:szCs w:val="24"/>
                        <w:color w:val="245BDB"/>
                        <w:spacing w:val="6"/>
                      </w:rPr>
                      <w:t xml:space="preserve">  </w:t>
                    </w:r>
                    <w:r>
                      <w:rPr>
                        <w:rFonts w:ascii="Arial" w:hAnsi="Arial" w:eastAsia="Arial" w:cs="Arial"/>
                        <w:sz w:val="24"/>
                        <w:szCs w:val="24"/>
                        <w:color w:val="245BDB"/>
                        <w:spacing w:val="6"/>
                      </w:rPr>
                      <w:t>Q-Network)</w:t>
                    </w:r>
                  </w:p>
                </w:txbxContent>
              </v:textbox>
            </v:shape>
          </v:group>
        </w:pict>
      </w:r>
    </w:p>
    <w:p>
      <w:pPr>
        <w:pStyle w:val="BodyText"/>
        <w:spacing w:line="282" w:lineRule="auto"/>
        <w:rPr>
          <w:sz w:val="21"/>
        </w:rPr>
      </w:pPr>
      <w:r/>
    </w:p>
    <w:p>
      <w:pPr>
        <w:pStyle w:val="BodyText"/>
        <w:ind w:left="6" w:right="321" w:firstLine="17"/>
        <w:spacing w:before="103" w:line="203" w:lineRule="auto"/>
        <w:rPr>
          <w:rFonts w:ascii="Microsoft YaHei" w:hAnsi="Microsoft YaHei" w:eastAsia="Microsoft YaHei" w:cs="Microsoft YaHei"/>
        </w:rPr>
      </w:pPr>
      <w:r>
        <w:rPr>
          <w:color w:val="1F2329"/>
          <w:spacing w:val="-4"/>
        </w:rPr>
        <w:t>DQN </w:t>
      </w:r>
      <w:r>
        <w:rPr>
          <w:rFonts w:ascii="Microsoft YaHei" w:hAnsi="Microsoft YaHei" w:eastAsia="Microsoft YaHei" w:cs="Microsoft YaHei"/>
          <w:color w:val="1F2329"/>
          <w:spacing w:val="-4"/>
        </w:rPr>
        <w:t>是 </w:t>
      </w:r>
      <w:r>
        <w:rPr>
          <w:color w:val="1F2329"/>
          <w:spacing w:val="-4"/>
        </w:rPr>
        <w:t>Q-Learning </w:t>
      </w:r>
      <w:r>
        <w:rPr>
          <w:rFonts w:ascii="Microsoft YaHei" w:hAnsi="Microsoft YaHei" w:eastAsia="Microsoft YaHei" w:cs="Microsoft YaHei"/>
          <w:color w:val="1F2329"/>
          <w:spacing w:val="-4"/>
        </w:rPr>
        <w:t>在深度学习框架下的扩展</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4"/>
        </w:rPr>
        <w:t>，通过神经⽹络估计 </w:t>
      </w:r>
      <w:r>
        <w:rPr>
          <w:sz w:val="27"/>
          <w:szCs w:val="27"/>
          <w:i/>
          <w:iCs/>
          <w:color w:val="1F2329"/>
          <w:spacing w:val="-4"/>
        </w:rPr>
        <w:t>Q</w:t>
      </w:r>
      <w:r>
        <w:rPr>
          <w:rFonts w:ascii="MS Gothic" w:hAnsi="MS Gothic" w:eastAsia="MS Gothic" w:cs="MS Gothic"/>
          <w:sz w:val="27"/>
          <w:szCs w:val="27"/>
          <w:color w:val="1F2329"/>
          <w:spacing w:val="-4"/>
        </w:rPr>
        <w:t>(</w:t>
      </w:r>
      <w:r>
        <w:rPr>
          <w:sz w:val="27"/>
          <w:szCs w:val="27"/>
          <w:i/>
          <w:iCs/>
          <w:color w:val="1F2329"/>
          <w:spacing w:val="-4"/>
        </w:rPr>
        <w:t>s</w:t>
      </w:r>
      <w:r>
        <w:rPr>
          <w:rFonts w:ascii="MS Gothic" w:hAnsi="MS Gothic" w:eastAsia="MS Gothic" w:cs="MS Gothic"/>
          <w:sz w:val="27"/>
          <w:szCs w:val="27"/>
          <w:color w:val="1F2329"/>
          <w:spacing w:val="-4"/>
          <w:position w:val="1"/>
        </w:rPr>
        <w:t>,</w:t>
      </w:r>
      <w:r>
        <w:rPr>
          <w:sz w:val="27"/>
          <w:szCs w:val="27"/>
          <w:i/>
          <w:iCs/>
          <w:color w:val="1F2329"/>
          <w:spacing w:val="-4"/>
          <w:position w:val="1"/>
        </w:rPr>
        <w:t>a</w:t>
      </w:r>
      <w:r>
        <w:rPr>
          <w:rFonts w:ascii="MS Gothic" w:hAnsi="MS Gothic" w:eastAsia="MS Gothic" w:cs="MS Gothic"/>
          <w:sz w:val="27"/>
          <w:szCs w:val="27"/>
          <w:color w:val="1F2329"/>
          <w:spacing w:val="-4"/>
          <w:position w:val="1"/>
        </w:rPr>
        <w:t>)</w:t>
      </w:r>
      <w:r>
        <w:rPr>
          <w:rFonts w:ascii="Microsoft YaHei" w:hAnsi="Microsoft YaHei" w:eastAsia="Microsoft YaHei" w:cs="Microsoft YaHei"/>
          <w:color w:val="1F2329"/>
          <w:spacing w:val="-4"/>
        </w:rPr>
        <w:t>函数</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，并引⼊经验回放和⽬</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标⽹络等技术。</w:t>
      </w:r>
      <w:r>
        <w:rPr>
          <w:color w:val="1F2329"/>
          <w:spacing w:val="1"/>
        </w:rPr>
        <w:t>Q-</w:t>
      </w:r>
      <w:r>
        <w:rPr>
          <w:color w:val="1F2329"/>
        </w:rPr>
        <w:t>Learning</w:t>
      </w:r>
      <w:r>
        <w:rPr>
          <w:color w:val="1F2329"/>
          <w:spacing w:val="1"/>
        </w:rPr>
        <w:t xml:space="preserve"> </w:t>
      </w:r>
      <w:r>
        <w:rPr>
          <w:rFonts w:ascii="Microsoft YaHei" w:hAnsi="Microsoft YaHei" w:eastAsia="Microsoft YaHei" w:cs="Microsoft YaHei"/>
          <w:color w:val="1F2329"/>
          <w:spacing w:val="1"/>
        </w:rPr>
        <w:t>的更新公式为：</w:t>
      </w:r>
    </w:p>
    <w:p>
      <w:pPr>
        <w:ind w:left="61"/>
        <w:spacing w:line="588" w:lineRule="exact"/>
        <w:rPr/>
      </w:pPr>
      <w:r>
        <w:rPr>
          <w:position w:val="-12"/>
        </w:rPr>
        <w:drawing>
          <wp:inline distT="0" distB="0" distL="0" distR="0">
            <wp:extent cx="4734244" cy="373904"/>
            <wp:effectExtent l="0" t="0" r="0" b="0"/>
            <wp:docPr id="836" name="IM 836"/>
            <wp:cNvGraphicFramePr/>
            <a:graphic>
              <a:graphicData uri="http://schemas.openxmlformats.org/drawingml/2006/picture">
                <pic:pic>
                  <pic:nvPicPr>
                    <pic:cNvPr id="836" name="IM 836"/>
                    <pic:cNvPicPr/>
                  </pic:nvPicPr>
                  <pic:blipFill>
                    <a:blip r:embed="rId351"/>
                    <a:stretch>
                      <a:fillRect/>
                    </a:stretch>
                  </pic:blipFill>
                  <pic:spPr>
                    <a:xfrm rot="0">
                      <a:off x="0" y="0"/>
                      <a:ext cx="4734244" cy="373904"/>
                    </a:xfrm>
                    <a:prstGeom prst="rect">
                      <a:avLst/>
                    </a:prstGeom>
                  </pic:spPr>
                </pic:pic>
              </a:graphicData>
            </a:graphic>
          </wp:inline>
        </w:drawing>
      </w:r>
    </w:p>
    <w:p>
      <w:pPr>
        <w:pStyle w:val="BodyText"/>
        <w:ind w:left="11" w:right="385"/>
        <w:spacing w:before="123" w:line="228" w:lineRule="auto"/>
        <w:rPr>
          <w:rFonts w:ascii="Microsoft YaHei" w:hAnsi="Microsoft YaHei" w:eastAsia="Microsoft YaHei" w:cs="Microsoft YaHei"/>
        </w:rPr>
      </w:pPr>
      <w:r>
        <w:rPr>
          <w:rFonts w:ascii="Microsoft YaHei" w:hAnsi="Microsoft YaHei" w:eastAsia="Microsoft YaHei" w:cs="Microsoft YaHei"/>
          <w:color w:val="1F2329"/>
          <w:spacing w:val="-6"/>
        </w:rPr>
        <w:t>其中</w:t>
      </w:r>
      <w:r>
        <w:rPr>
          <w:sz w:val="27"/>
          <w:szCs w:val="27"/>
          <w:i/>
          <w:iCs/>
          <w:color w:val="1F2329"/>
          <w:spacing w:val="-6"/>
          <w:position w:val="1"/>
        </w:rPr>
        <w:t>α</w:t>
      </w:r>
      <w:r>
        <w:rPr>
          <w:sz w:val="27"/>
          <w:szCs w:val="27"/>
          <w:i/>
          <w:iCs/>
          <w:color w:val="1F2329"/>
          <w:spacing w:val="45"/>
          <w:position w:val="1"/>
        </w:rPr>
        <w:t xml:space="preserve"> </w:t>
      </w:r>
      <w:r>
        <w:rPr>
          <w:rFonts w:ascii="Microsoft YaHei" w:hAnsi="Microsoft YaHei" w:eastAsia="Microsoft YaHei" w:cs="Microsoft YaHei"/>
          <w:color w:val="1F2329"/>
          <w:spacing w:val="-6"/>
        </w:rPr>
        <w:t>是学习率</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6"/>
        </w:rPr>
        <w:t>，</w:t>
      </w:r>
      <w:r>
        <w:rPr>
          <w:rFonts w:ascii="Microsoft YaHei" w:hAnsi="Microsoft YaHei" w:eastAsia="Microsoft YaHei" w:cs="Microsoft YaHei"/>
          <w:color w:val="1F2329"/>
          <w:spacing w:val="-27"/>
        </w:rPr>
        <w:t xml:space="preserve"> </w:t>
      </w:r>
      <w:r>
        <w:rPr>
          <w:sz w:val="27"/>
          <w:szCs w:val="27"/>
          <w:i/>
          <w:iCs/>
          <w:color w:val="1F2329"/>
          <w:spacing w:val="-6"/>
          <w:position w:val="1"/>
        </w:rPr>
        <w:t>γ</w:t>
      </w:r>
      <w:r>
        <w:rPr>
          <w:sz w:val="27"/>
          <w:szCs w:val="27"/>
          <w:i/>
          <w:iCs/>
          <w:color w:val="1F2329"/>
          <w:spacing w:val="68"/>
          <w:w w:val="101"/>
          <w:position w:val="1"/>
        </w:rPr>
        <w:t xml:space="preserve"> </w:t>
      </w:r>
      <w:r>
        <w:rPr>
          <w:rFonts w:ascii="Microsoft YaHei" w:hAnsi="Microsoft YaHei" w:eastAsia="Microsoft YaHei" w:cs="Microsoft YaHei"/>
          <w:color w:val="1F2329"/>
          <w:spacing w:val="-6"/>
        </w:rPr>
        <w:t>是折扣因⼦</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6"/>
        </w:rPr>
        <w:t>。</w:t>
      </w:r>
      <w:r>
        <w:rPr>
          <w:color w:val="1F2329"/>
          <w:spacing w:val="-6"/>
        </w:rPr>
        <w:t>DQN </w:t>
      </w:r>
      <w:r>
        <w:rPr>
          <w:rFonts w:ascii="Microsoft YaHei" w:hAnsi="Microsoft YaHei" w:eastAsia="Microsoft YaHei" w:cs="Microsoft YaHei"/>
          <w:color w:val="1F2329"/>
          <w:spacing w:val="-6"/>
        </w:rPr>
        <w:t>⽤神经⽹络来近似 </w:t>
      </w:r>
      <w:r>
        <w:rPr>
          <w:color w:val="1F2329"/>
          <w:spacing w:val="-6"/>
        </w:rPr>
        <w:t>Q </w:t>
      </w:r>
      <w:r>
        <w:rPr>
          <w:rFonts w:ascii="Microsoft YaHei" w:hAnsi="Microsoft YaHei" w:eastAsia="Microsoft YaHei" w:cs="Microsoft YaHei"/>
          <w:color w:val="1F2329"/>
          <w:spacing w:val="-6"/>
        </w:rPr>
        <w:t>值函数</w:t>
      </w:r>
      <w:r>
        <w:rPr>
          <w:rFonts w:ascii="Microsoft YaHei" w:hAnsi="Microsoft YaHei" w:eastAsia="Microsoft YaHei" w:cs="Microsoft YaHei"/>
          <w:color w:val="1F2329"/>
          <w:spacing w:val="44"/>
        </w:rPr>
        <w:t xml:space="preserve"> </w:t>
      </w:r>
      <w:r>
        <w:rPr>
          <w:sz w:val="27"/>
          <w:szCs w:val="27"/>
          <w:i/>
          <w:iCs/>
          <w:color w:val="1F2329"/>
          <w:spacing w:val="-6"/>
          <w:position w:val="1"/>
        </w:rPr>
        <w:t>Q</w:t>
      </w:r>
      <w:r>
        <w:rPr>
          <w:rFonts w:ascii="MS Gothic" w:hAnsi="MS Gothic" w:eastAsia="MS Gothic" w:cs="MS Gothic"/>
          <w:sz w:val="27"/>
          <w:szCs w:val="27"/>
          <w:color w:val="1F2329"/>
          <w:spacing w:val="-6"/>
          <w:position w:val="1"/>
        </w:rPr>
        <w:t>(</w:t>
      </w:r>
      <w:r>
        <w:rPr>
          <w:sz w:val="27"/>
          <w:szCs w:val="27"/>
          <w:i/>
          <w:iCs/>
          <w:color w:val="1F2329"/>
          <w:spacing w:val="-6"/>
          <w:position w:val="1"/>
        </w:rPr>
        <w:t>s</w:t>
      </w:r>
      <w:r>
        <w:rPr>
          <w:rFonts w:ascii="MS Gothic" w:hAnsi="MS Gothic" w:eastAsia="MS Gothic" w:cs="MS Gothic"/>
          <w:sz w:val="27"/>
          <w:szCs w:val="27"/>
          <w:color w:val="1F2329"/>
          <w:spacing w:val="-6"/>
          <w:position w:val="1"/>
        </w:rPr>
        <w:t>,</w:t>
      </w:r>
      <w:r>
        <w:rPr>
          <w:sz w:val="27"/>
          <w:szCs w:val="27"/>
          <w:i/>
          <w:iCs/>
          <w:color w:val="1F2329"/>
          <w:spacing w:val="-6"/>
          <w:position w:val="1"/>
        </w:rPr>
        <w:t>a</w:t>
      </w:r>
      <w:r>
        <w:rPr>
          <w:rFonts w:ascii="MS Gothic" w:hAnsi="MS Gothic" w:eastAsia="MS Gothic" w:cs="MS Gothic"/>
          <w:sz w:val="27"/>
          <w:szCs w:val="27"/>
          <w:color w:val="1F2329"/>
          <w:spacing w:val="-6"/>
          <w:position w:val="1"/>
        </w:rPr>
        <w:t>;</w:t>
      </w:r>
      <w:r>
        <w:rPr>
          <w:rFonts w:ascii="MS Gothic" w:hAnsi="MS Gothic" w:eastAsia="MS Gothic" w:cs="MS Gothic"/>
          <w:sz w:val="27"/>
          <w:szCs w:val="27"/>
          <w:color w:val="1F2329"/>
          <w:spacing w:val="-81"/>
          <w:position w:val="1"/>
        </w:rPr>
        <w:t xml:space="preserve"> </w:t>
      </w:r>
      <w:r>
        <w:rPr>
          <w:sz w:val="27"/>
          <w:szCs w:val="27"/>
          <w:i/>
          <w:iCs/>
          <w:color w:val="1F2329"/>
          <w:spacing w:val="-6"/>
          <w:position w:val="1"/>
        </w:rPr>
        <w:t>θ</w:t>
      </w:r>
      <w:r>
        <w:rPr>
          <w:rFonts w:ascii="MS Gothic" w:hAnsi="MS Gothic" w:eastAsia="MS Gothic" w:cs="MS Gothic"/>
          <w:sz w:val="27"/>
          <w:szCs w:val="27"/>
          <w:color w:val="1F2329"/>
          <w:spacing w:val="-6"/>
          <w:position w:val="1"/>
        </w:rPr>
        <w:t>)</w:t>
      </w:r>
      <w:r>
        <w:rPr>
          <w:rFonts w:ascii="MS Gothic" w:hAnsi="MS Gothic" w:eastAsia="MS Gothic" w:cs="MS Gothic"/>
          <w:sz w:val="27"/>
          <w:szCs w:val="27"/>
          <w:color w:val="1F2329"/>
          <w:spacing w:val="-56"/>
          <w:position w:val="1"/>
        </w:rPr>
        <w:t xml:space="preserve"> </w:t>
      </w:r>
      <w:r>
        <w:rPr>
          <w:rFonts w:ascii="Microsoft YaHei" w:hAnsi="Microsoft YaHei" w:eastAsia="Microsoft YaHei" w:cs="Microsoft YaHei"/>
          <w:color w:val="1F2329"/>
          <w:spacing w:val="-6"/>
        </w:rPr>
        <w:t>，并通过损失函数优</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化⽹络参数：</w:t>
      </w:r>
    </w:p>
    <w:p>
      <w:pPr>
        <w:ind w:left="55"/>
        <w:spacing w:before="84" w:line="654" w:lineRule="exact"/>
        <w:rPr/>
      </w:pPr>
      <w:r>
        <w:rPr>
          <w:position w:val="-13"/>
        </w:rPr>
        <w:drawing>
          <wp:inline distT="0" distB="0" distL="0" distR="0">
            <wp:extent cx="4181006" cy="414908"/>
            <wp:effectExtent l="0" t="0" r="0" b="0"/>
            <wp:docPr id="838" name="IM 838"/>
            <wp:cNvGraphicFramePr/>
            <a:graphic>
              <a:graphicData uri="http://schemas.openxmlformats.org/drawingml/2006/picture">
                <pic:pic>
                  <pic:nvPicPr>
                    <pic:cNvPr id="838" name="IM 838"/>
                    <pic:cNvPicPr/>
                  </pic:nvPicPr>
                  <pic:blipFill>
                    <a:blip r:embed="rId352"/>
                    <a:stretch>
                      <a:fillRect/>
                    </a:stretch>
                  </pic:blipFill>
                  <pic:spPr>
                    <a:xfrm rot="0">
                      <a:off x="0" y="0"/>
                      <a:ext cx="4181006" cy="414908"/>
                    </a:xfrm>
                    <a:prstGeom prst="rect">
                      <a:avLst/>
                    </a:prstGeom>
                  </pic:spPr>
                </pic:pic>
              </a:graphicData>
            </a:graphic>
          </wp:inline>
        </w:drawing>
      </w:r>
    </w:p>
    <w:p>
      <w:pPr>
        <w:pStyle w:val="BodyText"/>
        <w:ind w:left="13"/>
        <w:spacing w:before="146" w:line="230" w:lineRule="auto"/>
        <w:rPr>
          <w:rFonts w:ascii="Microsoft YaHei" w:hAnsi="Microsoft YaHei" w:eastAsia="Microsoft YaHei" w:cs="Microsoft YaHei"/>
        </w:rPr>
      </w:pPr>
      <w:r>
        <w:drawing>
          <wp:anchor distT="0" distB="0" distL="0" distR="0" simplePos="0" relativeHeight="252478464" behindDoc="0" locked="0" layoutInCell="1" allowOverlap="1">
            <wp:simplePos x="0" y="0"/>
            <wp:positionH relativeFrom="column">
              <wp:posOffset>28575</wp:posOffset>
            </wp:positionH>
            <wp:positionV relativeFrom="paragraph">
              <wp:posOffset>482687</wp:posOffset>
            </wp:positionV>
            <wp:extent cx="1352550" cy="241048"/>
            <wp:effectExtent l="0" t="0" r="0" b="0"/>
            <wp:wrapNone/>
            <wp:docPr id="840" name="IM 840"/>
            <wp:cNvGraphicFramePr/>
            <a:graphic>
              <a:graphicData uri="http://schemas.openxmlformats.org/drawingml/2006/picture">
                <pic:pic>
                  <pic:nvPicPr>
                    <pic:cNvPr id="840" name="IM 840"/>
                    <pic:cNvPicPr/>
                  </pic:nvPicPr>
                  <pic:blipFill>
                    <a:blip r:embed="rId353"/>
                    <a:stretch>
                      <a:fillRect/>
                    </a:stretch>
                  </pic:blipFill>
                  <pic:spPr>
                    <a:xfrm rot="0">
                      <a:off x="0" y="0"/>
                      <a:ext cx="1352550" cy="241048"/>
                    </a:xfrm>
                    <a:prstGeom prst="rect">
                      <a:avLst/>
                    </a:prstGeom>
                  </pic:spPr>
                </pic:pic>
              </a:graphicData>
            </a:graphic>
          </wp:anchor>
        </w:drawing>
      </w:r>
      <w:r>
        <w:rPr>
          <w:rFonts w:ascii="Microsoft YaHei" w:hAnsi="Microsoft YaHei" w:eastAsia="Microsoft YaHei" w:cs="Microsoft YaHei"/>
          <w:color w:val="1F2329"/>
          <w:spacing w:val="-6"/>
        </w:rPr>
        <w:t>为了提升训练的稳定性</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6"/>
        </w:rPr>
        <w:t>，</w:t>
      </w:r>
      <w:r>
        <w:rPr>
          <w:color w:val="1F2329"/>
          <w:spacing w:val="-6"/>
        </w:rPr>
        <w:t>DQN </w:t>
      </w:r>
      <w:r>
        <w:rPr>
          <w:rFonts w:ascii="Microsoft YaHei" w:hAnsi="Microsoft YaHei" w:eastAsia="Microsoft YaHei" w:cs="Microsoft YaHei"/>
          <w:color w:val="1F2329"/>
          <w:spacing w:val="-6"/>
        </w:rPr>
        <w:t>使⽤了⽬标⽹络 </w:t>
      </w:r>
      <w:r>
        <w:rPr>
          <w:sz w:val="27"/>
          <w:szCs w:val="27"/>
          <w:i/>
          <w:iCs/>
          <w:color w:val="1F2329"/>
          <w:spacing w:val="-6"/>
        </w:rPr>
        <w:t>Q</w:t>
      </w:r>
      <w:r>
        <w:rPr>
          <w:rFonts w:ascii="MS Gothic" w:hAnsi="MS Gothic" w:eastAsia="MS Gothic" w:cs="MS Gothic"/>
          <w:sz w:val="27"/>
          <w:szCs w:val="27"/>
          <w:color w:val="1F2329"/>
          <w:spacing w:val="-6"/>
        </w:rPr>
        <w:t>(</w:t>
      </w:r>
      <w:r>
        <w:rPr>
          <w:sz w:val="27"/>
          <w:szCs w:val="27"/>
          <w:i/>
          <w:iCs/>
          <w:color w:val="1F2329"/>
          <w:spacing w:val="-6"/>
        </w:rPr>
        <w:t>s</w:t>
      </w:r>
      <w:r>
        <w:rPr>
          <w:rFonts w:ascii="MS Gothic" w:hAnsi="MS Gothic" w:eastAsia="MS Gothic" w:cs="MS Gothic"/>
          <w:sz w:val="27"/>
          <w:szCs w:val="27"/>
          <w:color w:val="1F2329"/>
          <w:spacing w:val="-6"/>
          <w:position w:val="1"/>
        </w:rPr>
        <w:t>,</w:t>
      </w:r>
      <w:r>
        <w:rPr>
          <w:sz w:val="27"/>
          <w:szCs w:val="27"/>
          <w:i/>
          <w:iCs/>
          <w:color w:val="1F2329"/>
          <w:spacing w:val="-6"/>
          <w:position w:val="1"/>
        </w:rPr>
        <w:t>a</w:t>
      </w:r>
      <w:r>
        <w:rPr>
          <w:rFonts w:ascii="MS Gothic" w:hAnsi="MS Gothic" w:eastAsia="MS Gothic" w:cs="MS Gothic"/>
          <w:sz w:val="27"/>
          <w:szCs w:val="27"/>
          <w:color w:val="1F2329"/>
          <w:spacing w:val="-6"/>
          <w:position w:val="1"/>
        </w:rPr>
        <w:t>;</w:t>
      </w:r>
      <w:r>
        <w:rPr>
          <w:rFonts w:ascii="MS Gothic" w:hAnsi="MS Gothic" w:eastAsia="MS Gothic" w:cs="MS Gothic"/>
          <w:sz w:val="27"/>
          <w:szCs w:val="27"/>
          <w:color w:val="1F2329"/>
          <w:spacing w:val="-81"/>
          <w:position w:val="1"/>
        </w:rPr>
        <w:t xml:space="preserve"> </w:t>
      </w:r>
      <w:r>
        <w:rPr>
          <w:sz w:val="27"/>
          <w:szCs w:val="27"/>
          <w:i/>
          <w:iCs/>
          <w:color w:val="1F2329"/>
          <w:spacing w:val="-6"/>
          <w:position w:val="1"/>
        </w:rPr>
        <w:t>θ</w:t>
      </w:r>
      <w:r>
        <w:rPr>
          <w:sz w:val="27"/>
          <w:szCs w:val="27"/>
          <w:i/>
          <w:iCs/>
          <w:color w:val="1F2329"/>
          <w:spacing w:val="-58"/>
          <w:position w:val="1"/>
        </w:rPr>
        <w:t xml:space="preserve"> </w:t>
      </w:r>
      <w:r>
        <w:rPr>
          <w:rFonts w:ascii="MS Gothic" w:hAnsi="MS Gothic" w:eastAsia="MS Gothic" w:cs="MS Gothic"/>
          <w:sz w:val="18"/>
          <w:szCs w:val="18"/>
          <w:color w:val="1F2329"/>
          <w:spacing w:val="-6"/>
          <w:position w:val="11"/>
        </w:rPr>
        <w:t>−</w:t>
      </w:r>
      <w:r>
        <w:rPr>
          <w:rFonts w:ascii="MS Gothic" w:hAnsi="MS Gothic" w:eastAsia="MS Gothic" w:cs="MS Gothic"/>
          <w:sz w:val="18"/>
          <w:szCs w:val="18"/>
          <w:color w:val="1F2329"/>
          <w:spacing w:val="-57"/>
          <w:position w:val="11"/>
        </w:rPr>
        <w:t xml:space="preserve"> </w:t>
      </w:r>
      <w:r>
        <w:rPr>
          <w:rFonts w:ascii="MS Gothic" w:hAnsi="MS Gothic" w:eastAsia="MS Gothic" w:cs="MS Gothic"/>
          <w:sz w:val="27"/>
          <w:szCs w:val="27"/>
          <w:color w:val="1F2329"/>
          <w:spacing w:val="-6"/>
          <w:position w:val="1"/>
        </w:rPr>
        <w:t>)</w:t>
      </w:r>
      <w:r>
        <w:rPr>
          <w:rFonts w:ascii="MS Gothic" w:hAnsi="MS Gothic" w:eastAsia="MS Gothic" w:cs="MS Gothic"/>
          <w:sz w:val="27"/>
          <w:szCs w:val="27"/>
          <w:color w:val="1F2329"/>
          <w:spacing w:val="-6"/>
          <w:position w:val="1"/>
        </w:rPr>
        <w:t xml:space="preserve"> </w:t>
      </w:r>
      <w:r>
        <w:rPr>
          <w:rFonts w:ascii="Microsoft YaHei" w:hAnsi="Microsoft YaHei" w:eastAsia="Microsoft YaHei" w:cs="Microsoft YaHei"/>
          <w:color w:val="1F2329"/>
          <w:spacing w:val="-6"/>
        </w:rPr>
        <w:t>来保持 </w:t>
      </w:r>
      <w:r>
        <w:rPr>
          <w:color w:val="1F2329"/>
          <w:spacing w:val="-6"/>
        </w:rPr>
        <w:t>Q </w:t>
      </w:r>
      <w:r>
        <w:rPr>
          <w:rFonts w:ascii="Microsoft YaHei" w:hAnsi="Microsoft YaHei" w:eastAsia="Microsoft YaHei" w:cs="Microsoft YaHei"/>
          <w:color w:val="1F2329"/>
          <w:spacing w:val="-6"/>
        </w:rPr>
        <w:t>值的平滑更新。</w:t>
      </w:r>
    </w:p>
    <w:p>
      <w:pPr>
        <w:pStyle w:val="BodyText"/>
        <w:ind w:firstLine="45"/>
        <w:spacing w:before="238" w:line="360" w:lineRule="exact"/>
        <w:rPr/>
      </w:pPr>
      <w:r>
        <w:rPr>
          <w:position w:val="-7"/>
        </w:rPr>
        <w:pict>
          <v:shape id="_x0000_s1252" style="mso-position-vertical-relative:line;mso-position-horizontal-relative:char;width:106.5pt;height:18pt;" fillcolor="#F5F6F7" filled="true" stroked="false" type="#_x0000_t202">
            <v:fill on="true"/>
            <v:stroke on="false"/>
            <v:path/>
            <v:imagedata o:title=""/>
            <o:lock v:ext="edit" aspectratio="false"/>
            <v:textbox inset="0mm,0mm,0mm,0mm">
              <w:txbxContent>
                <w:p>
                  <w:pPr>
                    <w:ind w:left="60"/>
                    <w:spacing w:before="60" w:line="227" w:lineRule="exact"/>
                    <w:rPr>
                      <w:rFonts w:ascii="Arial" w:hAnsi="Arial" w:eastAsia="Arial" w:cs="Arial"/>
                      <w:sz w:val="24"/>
                      <w:szCs w:val="24"/>
                    </w:rPr>
                  </w:pPr>
                  <w:r>
                    <w:rPr>
                      <w:rFonts w:ascii="Arial" w:hAnsi="Arial" w:eastAsia="Arial" w:cs="Arial"/>
                      <w:sz w:val="24"/>
                      <w:szCs w:val="24"/>
                      <w:color w:val="245BDB"/>
                      <w:spacing w:val="16"/>
                      <w:position w:val="-1"/>
                    </w:rPr>
                    <w:t>C51</w:t>
                  </w:r>
                  <w:r>
                    <w:rPr>
                      <w:rFonts w:ascii="Arial" w:hAnsi="Arial" w:eastAsia="Arial" w:cs="Arial"/>
                      <w:sz w:val="24"/>
                      <w:szCs w:val="24"/>
                      <w:color w:val="245BDB"/>
                      <w:spacing w:val="13"/>
                      <w:position w:val="-1"/>
                    </w:rPr>
                    <w:t xml:space="preserve">  </w:t>
                  </w:r>
                  <w:r>
                    <w:rPr>
                      <w:rFonts w:ascii="Microsoft YaHei" w:hAnsi="Microsoft YaHei" w:eastAsia="Microsoft YaHei" w:cs="Microsoft YaHei"/>
                      <w:sz w:val="24"/>
                      <w:szCs w:val="24"/>
                      <w:color w:val="245BDB"/>
                      <w:spacing w:val="16"/>
                      <w:position w:val="-1"/>
                    </w:rPr>
                    <w:t>和</w:t>
                  </w:r>
                  <w:r>
                    <w:rPr>
                      <w:rFonts w:ascii="Microsoft YaHei" w:hAnsi="Microsoft YaHei" w:eastAsia="Microsoft YaHei" w:cs="Microsoft YaHei"/>
                      <w:sz w:val="24"/>
                      <w:szCs w:val="24"/>
                      <w:color w:val="245BDB"/>
                      <w:spacing w:val="23"/>
                      <w:position w:val="-1"/>
                    </w:rPr>
                    <w:t xml:space="preserve">  </w:t>
                  </w:r>
                  <w:r>
                    <w:rPr>
                      <w:rFonts w:ascii="Arial" w:hAnsi="Arial" w:eastAsia="Arial" w:cs="Arial"/>
                      <w:sz w:val="24"/>
                      <w:szCs w:val="24"/>
                      <w:color w:val="245BDB"/>
                      <w:position w:val="-1"/>
                    </w:rPr>
                    <w:t>Rainbow</w:t>
                  </w:r>
                </w:p>
              </w:txbxContent>
            </v:textbox>
          </v:shape>
        </w:pict>
      </w:r>
    </w:p>
    <w:p>
      <w:pPr>
        <w:pStyle w:val="BodyText"/>
        <w:ind w:left="13"/>
        <w:spacing w:before="194" w:line="190" w:lineRule="auto"/>
        <w:rPr>
          <w:rFonts w:ascii="Microsoft YaHei" w:hAnsi="Microsoft YaHei" w:eastAsia="Microsoft YaHei" w:cs="Microsoft YaHei"/>
        </w:rPr>
      </w:pPr>
      <w:r>
        <w:rPr>
          <w:color w:val="1F2329"/>
          <w:spacing w:val="-2"/>
        </w:rPr>
        <w:t>C51 </w:t>
      </w:r>
      <w:r>
        <w:rPr>
          <w:rFonts w:ascii="Microsoft YaHei" w:hAnsi="Microsoft YaHei" w:eastAsia="Microsoft YaHei" w:cs="Microsoft YaHei"/>
          <w:color w:val="1F2329"/>
          <w:spacing w:val="-2"/>
        </w:rPr>
        <w:t>将回报的分布作为学习对象</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，其核⼼在于学习每个状态</w:t>
      </w:r>
      <w:r>
        <w:rPr>
          <w:color w:val="1F2329"/>
          <w:spacing w:val="-2"/>
        </w:rPr>
        <w:t>-</w:t>
      </w:r>
      <w:r>
        <w:rPr>
          <w:rFonts w:ascii="Microsoft YaHei" w:hAnsi="Microsoft YaHei" w:eastAsia="Microsoft YaHei" w:cs="Microsoft YaHei"/>
          <w:color w:val="1F2329"/>
          <w:spacing w:val="-2"/>
        </w:rPr>
        <w:t>动</w:t>
      </w:r>
      <w:r>
        <w:rPr>
          <w:rFonts w:ascii="Microsoft YaHei" w:hAnsi="Microsoft YaHei" w:eastAsia="Microsoft YaHei" w:cs="Microsoft YaHei"/>
          <w:color w:val="1F2329"/>
          <w:spacing w:val="-3"/>
        </w:rPr>
        <w:t>作对的回报分布</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，⽽⾮单⼀的期望值：</w:t>
      </w:r>
    </w:p>
    <w:p>
      <w:pPr>
        <w:ind w:left="63"/>
        <w:spacing w:before="24" w:line="817" w:lineRule="exact"/>
        <w:rPr/>
      </w:pPr>
      <w:r>
        <w:rPr>
          <w:position w:val="-16"/>
        </w:rPr>
        <w:drawing>
          <wp:inline distT="0" distB="0" distL="0" distR="0">
            <wp:extent cx="2311667" cy="518908"/>
            <wp:effectExtent l="0" t="0" r="0" b="0"/>
            <wp:docPr id="842" name="IM 842"/>
            <wp:cNvGraphicFramePr/>
            <a:graphic>
              <a:graphicData uri="http://schemas.openxmlformats.org/drawingml/2006/picture">
                <pic:pic>
                  <pic:nvPicPr>
                    <pic:cNvPr id="842" name="IM 842"/>
                    <pic:cNvPicPr/>
                  </pic:nvPicPr>
                  <pic:blipFill>
                    <a:blip r:embed="rId354"/>
                    <a:stretch>
                      <a:fillRect/>
                    </a:stretch>
                  </pic:blipFill>
                  <pic:spPr>
                    <a:xfrm rot="0">
                      <a:off x="0" y="0"/>
                      <a:ext cx="2311667" cy="518908"/>
                    </a:xfrm>
                    <a:prstGeom prst="rect">
                      <a:avLst/>
                    </a:prstGeom>
                  </pic:spPr>
                </pic:pic>
              </a:graphicData>
            </a:graphic>
          </wp:inline>
        </w:drawing>
      </w:r>
    </w:p>
    <w:p>
      <w:pPr>
        <w:pStyle w:val="BodyText"/>
        <w:ind w:left="11"/>
        <w:spacing w:before="135" w:line="221" w:lineRule="auto"/>
        <w:rPr>
          <w:rFonts w:ascii="Microsoft YaHei" w:hAnsi="Microsoft YaHei" w:eastAsia="Microsoft YaHei" w:cs="Microsoft YaHei"/>
        </w:rPr>
      </w:pPr>
      <w:r>
        <w:rPr>
          <w:rFonts w:ascii="Microsoft YaHei" w:hAnsi="Microsoft YaHei" w:eastAsia="Microsoft YaHei" w:cs="Microsoft YaHei"/>
          <w:color w:val="1F2329"/>
          <w:spacing w:val="-3"/>
        </w:rPr>
        <w:t>其中 </w:t>
      </w:r>
      <w:r>
        <w:rPr>
          <w:sz w:val="27"/>
          <w:szCs w:val="27"/>
          <w:i/>
          <w:iCs/>
          <w:color w:val="1F2329"/>
          <w:spacing w:val="-3"/>
        </w:rPr>
        <w:t>Z</w:t>
      </w:r>
      <w:r>
        <w:rPr>
          <w:rFonts w:ascii="MS Gothic" w:hAnsi="MS Gothic" w:eastAsia="MS Gothic" w:cs="MS Gothic"/>
          <w:sz w:val="27"/>
          <w:szCs w:val="27"/>
          <w:color w:val="1F2329"/>
          <w:spacing w:val="-3"/>
          <w:position w:val="1"/>
        </w:rPr>
        <w:t>(</w:t>
      </w:r>
      <w:r>
        <w:rPr>
          <w:sz w:val="27"/>
          <w:szCs w:val="27"/>
          <w:i/>
          <w:iCs/>
          <w:color w:val="1F2329"/>
          <w:spacing w:val="-3"/>
          <w:position w:val="1"/>
        </w:rPr>
        <w:t>s</w:t>
      </w:r>
      <w:r>
        <w:rPr>
          <w:rFonts w:ascii="MS Gothic" w:hAnsi="MS Gothic" w:eastAsia="MS Gothic" w:cs="MS Gothic"/>
          <w:sz w:val="27"/>
          <w:szCs w:val="27"/>
          <w:color w:val="1F2329"/>
          <w:spacing w:val="-3"/>
          <w:position w:val="1"/>
        </w:rPr>
        <w:t>,</w:t>
      </w:r>
      <w:r>
        <w:rPr>
          <w:sz w:val="27"/>
          <w:szCs w:val="27"/>
          <w:i/>
          <w:iCs/>
          <w:color w:val="1F2329"/>
          <w:spacing w:val="-3"/>
        </w:rPr>
        <w:t>a</w:t>
      </w:r>
      <w:r>
        <w:rPr>
          <w:rFonts w:ascii="MS Gothic" w:hAnsi="MS Gothic" w:eastAsia="MS Gothic" w:cs="MS Gothic"/>
          <w:sz w:val="27"/>
          <w:szCs w:val="27"/>
          <w:color w:val="1F2329"/>
          <w:spacing w:val="-3"/>
        </w:rPr>
        <w:t>)</w:t>
      </w:r>
      <w:r>
        <w:rPr>
          <w:rFonts w:ascii="MS Gothic" w:hAnsi="MS Gothic" w:eastAsia="MS Gothic" w:cs="MS Gothic"/>
          <w:sz w:val="27"/>
          <w:szCs w:val="27"/>
          <w:color w:val="1F2329"/>
          <w:spacing w:val="-79"/>
        </w:rPr>
        <w:t xml:space="preserve"> </w:t>
      </w:r>
      <w:r>
        <w:rPr>
          <w:rFonts w:ascii="Microsoft YaHei" w:hAnsi="Microsoft YaHei" w:eastAsia="Microsoft YaHei" w:cs="Microsoft YaHei"/>
          <w:color w:val="1F2329"/>
          <w:spacing w:val="-3"/>
        </w:rPr>
        <w:t>是分布的离散化估计</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w:t>
      </w:r>
      <w:r>
        <w:rPr>
          <w:color w:val="1F2329"/>
          <w:spacing w:val="-3"/>
        </w:rPr>
        <w:t>C51</w:t>
      </w:r>
      <w:r>
        <w:rPr>
          <w:color w:val="1F2329"/>
          <w:spacing w:val="-4"/>
        </w:rPr>
        <w:t xml:space="preserve"> </w:t>
      </w:r>
      <w:r>
        <w:rPr>
          <w:rFonts w:ascii="Microsoft YaHei" w:hAnsi="Microsoft YaHei" w:eastAsia="Microsoft YaHei" w:cs="Microsoft YaHei"/>
          <w:color w:val="1F2329"/>
          <w:spacing w:val="-4"/>
        </w:rPr>
        <w:t>通过改进 </w:t>
      </w:r>
      <w:r>
        <w:rPr>
          <w:color w:val="1F2329"/>
          <w:spacing w:val="-4"/>
        </w:rPr>
        <w:t>Q-Learning </w:t>
      </w:r>
      <w:r>
        <w:rPr>
          <w:rFonts w:ascii="Microsoft YaHei" w:hAnsi="Microsoft YaHei" w:eastAsia="Microsoft YaHei" w:cs="Microsoft YaHei"/>
          <w:color w:val="1F2329"/>
          <w:spacing w:val="-4"/>
        </w:rPr>
        <w:t>来提升性能。</w:t>
      </w:r>
    </w:p>
    <w:p>
      <w:pPr>
        <w:pStyle w:val="BodyText"/>
        <w:ind w:left="24" w:right="936"/>
        <w:spacing w:before="180" w:line="218" w:lineRule="auto"/>
        <w:rPr>
          <w:rFonts w:ascii="Microsoft YaHei" w:hAnsi="Microsoft YaHei" w:eastAsia="Microsoft YaHei" w:cs="Microsoft YaHei"/>
        </w:rPr>
      </w:pPr>
      <w:r>
        <w:rPr>
          <w:color w:val="1F2329"/>
        </w:rPr>
        <w:t>Rainbow </w:t>
      </w:r>
      <w:r>
        <w:rPr>
          <w:rFonts w:ascii="Microsoft YaHei" w:hAnsi="Microsoft YaHei" w:eastAsia="Microsoft YaHei" w:cs="Microsoft YaHei"/>
          <w:color w:val="1F2329"/>
        </w:rPr>
        <w:t>则结合了多个强化学习中的增强技术</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，包括双 </w:t>
      </w:r>
      <w:r>
        <w:rPr>
          <w:color w:val="1F2329"/>
        </w:rPr>
        <w:t>Q-Le</w:t>
      </w:r>
      <w:r>
        <w:rPr>
          <w:color w:val="1F2329"/>
          <w:spacing w:val="-1"/>
        </w:rPr>
        <w:t>arning</w:t>
      </w:r>
      <w:r>
        <w:rPr>
          <w:rFonts w:ascii="Microsoft YaHei" w:hAnsi="Microsoft YaHei" w:eastAsia="Microsoft YaHei" w:cs="Microsoft YaHei"/>
          <w:color w:val="1F2329"/>
          <w:spacing w:val="-1"/>
        </w:rPr>
        <w:t>、优先经验回放和分布式 </w:t>
      </w:r>
      <w:r>
        <w:rPr>
          <w:color w:val="1F2329"/>
          <w:spacing w:val="-1"/>
        </w:rPr>
        <w:t>Q-</w:t>
      </w:r>
      <w:r>
        <w:rPr>
          <w:color w:val="1F2329"/>
        </w:rPr>
        <w:t xml:space="preserve"> </w:t>
      </w:r>
      <w:r>
        <w:rPr>
          <w:color w:val="1F2329"/>
        </w:rPr>
        <w:t>Learning </w:t>
      </w:r>
      <w:r>
        <w:rPr>
          <w:rFonts w:ascii="Microsoft YaHei" w:hAnsi="Microsoft YaHei" w:eastAsia="Microsoft YaHei" w:cs="Microsoft YaHei"/>
          <w:color w:val="1F2329"/>
        </w:rPr>
        <w:t>等</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，进⼀步提升了 </w:t>
      </w:r>
      <w:r>
        <w:rPr>
          <w:color w:val="1F2329"/>
        </w:rPr>
        <w:t>Q-</w:t>
      </w:r>
      <w:r>
        <w:rPr>
          <w:color w:val="1F2329"/>
          <w:spacing w:val="-1"/>
        </w:rPr>
        <w:t>Learning </w:t>
      </w:r>
      <w:r>
        <w:rPr>
          <w:rFonts w:ascii="Microsoft YaHei" w:hAnsi="Microsoft YaHei" w:eastAsia="Microsoft YaHei" w:cs="Microsoft YaHei"/>
          <w:color w:val="1F2329"/>
          <w:spacing w:val="-1"/>
        </w:rPr>
        <w:t>的性能和稳定性。</w:t>
      </w:r>
    </w:p>
    <w:p>
      <w:pPr>
        <w:pStyle w:val="BodyText"/>
        <w:spacing w:line="255" w:lineRule="auto"/>
        <w:rPr>
          <w:sz w:val="21"/>
        </w:rPr>
      </w:pPr>
      <w:r/>
    </w:p>
    <w:p>
      <w:pPr>
        <w:pStyle w:val="BodyText"/>
        <w:spacing w:line="420" w:lineRule="exact"/>
        <w:rPr/>
      </w:pPr>
      <w:r>
        <w:rPr>
          <w:position w:val="-8"/>
        </w:rPr>
        <w:pict>
          <v:shape id="_x0000_s125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0" w:line="192" w:lineRule="auto"/>
                    <w:rPr>
                      <w:rFonts w:ascii="Microsoft YaHei" w:hAnsi="Microsoft YaHei" w:eastAsia="Microsoft YaHei" w:cs="Microsoft YaHei"/>
                      <w:sz w:val="30"/>
                      <w:szCs w:val="30"/>
                    </w:rPr>
                  </w:pPr>
                  <w:r>
                    <w:rPr>
                      <w:rFonts w:ascii="Arial" w:hAnsi="Arial" w:eastAsia="Arial" w:cs="Arial"/>
                      <w:sz w:val="30"/>
                      <w:szCs w:val="30"/>
                      <w:color w:val="1456F0"/>
                      <w:spacing w:val="19"/>
                    </w:rPr>
                    <w:t>2.</w:t>
                  </w:r>
                  <w:r>
                    <w:rPr>
                      <w:rFonts w:ascii="Arial" w:hAnsi="Arial" w:eastAsia="Arial" w:cs="Arial"/>
                      <w:sz w:val="30"/>
                      <w:szCs w:val="30"/>
                      <w:color w:val="1456F0"/>
                      <w:spacing w:val="50"/>
                    </w:rPr>
                    <w:t xml:space="preserve"> </w:t>
                  </w:r>
                  <w:r>
                    <w:rPr>
                      <w:rFonts w:ascii="Microsoft YaHei" w:hAnsi="Microsoft YaHei" w:eastAsia="Microsoft YaHei" w:cs="Microsoft YaHei"/>
                      <w:sz w:val="30"/>
                      <w:szCs w:val="30"/>
                      <w:color w:val="6425D0"/>
                      <w:spacing w:val="19"/>
                    </w:rPr>
                    <w:t>有模型学习（</w:t>
                  </w:r>
                  <w:r>
                    <w:rPr>
                      <w:rFonts w:ascii="Microsoft YaHei" w:hAnsi="Microsoft YaHei" w:eastAsia="Microsoft YaHei" w:cs="Microsoft YaHei"/>
                      <w:sz w:val="30"/>
                      <w:szCs w:val="30"/>
                      <w:color w:val="6425D0"/>
                      <w:spacing w:val="-48"/>
                    </w:rPr>
                    <w:t xml:space="preserve"> </w:t>
                  </w:r>
                  <w:r>
                    <w:rPr>
                      <w:rFonts w:ascii="Arial" w:hAnsi="Arial" w:eastAsia="Arial" w:cs="Arial"/>
                      <w:sz w:val="30"/>
                      <w:szCs w:val="30"/>
                      <w:color w:val="6425D0"/>
                    </w:rPr>
                    <w:t>Model</w:t>
                  </w:r>
                  <w:r>
                    <w:rPr>
                      <w:rFonts w:ascii="Arial" w:hAnsi="Arial" w:eastAsia="Arial" w:cs="Arial"/>
                      <w:sz w:val="30"/>
                      <w:szCs w:val="30"/>
                      <w:color w:val="6425D0"/>
                      <w:spacing w:val="19"/>
                    </w:rPr>
                    <w:t>-</w:t>
                  </w:r>
                  <w:r>
                    <w:rPr>
                      <w:rFonts w:ascii="Arial" w:hAnsi="Arial" w:eastAsia="Arial" w:cs="Arial"/>
                      <w:sz w:val="30"/>
                      <w:szCs w:val="30"/>
                      <w:color w:val="6425D0"/>
                    </w:rPr>
                    <w:t>Based</w:t>
                  </w:r>
                  <w:r>
                    <w:rPr>
                      <w:rFonts w:ascii="Arial" w:hAnsi="Arial" w:eastAsia="Arial" w:cs="Arial"/>
                      <w:sz w:val="30"/>
                      <w:szCs w:val="30"/>
                      <w:color w:val="6425D0"/>
                      <w:spacing w:val="19"/>
                    </w:rPr>
                    <w:t xml:space="preserve"> </w:t>
                  </w:r>
                  <w:r>
                    <w:rPr>
                      <w:rFonts w:ascii="Arial" w:hAnsi="Arial" w:eastAsia="Arial" w:cs="Arial"/>
                      <w:sz w:val="30"/>
                      <w:szCs w:val="30"/>
                      <w:color w:val="6425D0"/>
                    </w:rPr>
                    <w:t>Learning</w:t>
                  </w:r>
                  <w:r>
                    <w:rPr>
                      <w:rFonts w:ascii="Microsoft YaHei" w:hAnsi="Microsoft YaHei" w:eastAsia="Microsoft YaHei" w:cs="Microsoft YaHei"/>
                      <w:sz w:val="30"/>
                      <w:szCs w:val="30"/>
                      <w:color w:val="6425D0"/>
                      <w:spacing w:val="19"/>
                    </w:rPr>
                    <w:t>）</w:t>
                  </w:r>
                </w:p>
              </w:txbxContent>
            </v:textbox>
          </v:shape>
        </w:pict>
      </w:r>
    </w:p>
    <w:p>
      <w:pPr>
        <w:ind w:left="5" w:right="464"/>
        <w:spacing w:before="195" w:line="225" w:lineRule="auto"/>
        <w:shd w:val="clear" w:fill="FEF1F1"/>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spacing w:val="-2"/>
        </w:rPr>
        <w:t>有模型学习通过学习环境的动态模型来进⾏规划</w:t>
      </w:r>
      <w:r>
        <w:rPr>
          <w:rFonts w:ascii="Microsoft YaHei" w:hAnsi="Microsoft YaHei" w:eastAsia="Microsoft YaHei" w:cs="Microsoft YaHei"/>
          <w:sz w:val="24"/>
          <w:szCs w:val="24"/>
          <w:color w:val="D83931"/>
          <w:spacing w:val="-30"/>
        </w:rPr>
        <w:t xml:space="preserve"> </w:t>
      </w:r>
      <w:r>
        <w:rPr>
          <w:rFonts w:ascii="Microsoft YaHei" w:hAnsi="Microsoft YaHei" w:eastAsia="Microsoft YaHei" w:cs="Microsoft YaHei"/>
          <w:sz w:val="24"/>
          <w:szCs w:val="24"/>
          <w:color w:val="D83931"/>
          <w:spacing w:val="-2"/>
        </w:rPr>
        <w:t>，这类⽅法能够模拟环境的未来状态</w:t>
      </w:r>
      <w:r>
        <w:rPr>
          <w:rFonts w:ascii="Microsoft YaHei" w:hAnsi="Microsoft YaHei" w:eastAsia="Microsoft YaHei" w:cs="Microsoft YaHei"/>
          <w:sz w:val="24"/>
          <w:szCs w:val="24"/>
          <w:color w:val="D83931"/>
          <w:spacing w:val="-32"/>
        </w:rPr>
        <w:t xml:space="preserve"> </w:t>
      </w:r>
      <w:r>
        <w:rPr>
          <w:rFonts w:ascii="Microsoft YaHei" w:hAnsi="Microsoft YaHei" w:eastAsia="Microsoft YaHei" w:cs="Microsoft YaHei"/>
          <w:sz w:val="24"/>
          <w:szCs w:val="24"/>
          <w:color w:val="D83931"/>
          <w:spacing w:val="-2"/>
        </w:rPr>
        <w:t>，并提前规划动</w:t>
      </w:r>
      <w:r>
        <w:rPr>
          <w:rFonts w:ascii="Microsoft YaHei" w:hAnsi="Microsoft YaHei" w:eastAsia="Microsoft YaHei" w:cs="Microsoft YaHei"/>
          <w:sz w:val="24"/>
          <w:szCs w:val="24"/>
          <w:color w:val="D83931"/>
        </w:rPr>
        <w:t xml:space="preserve"> </w:t>
      </w:r>
      <w:r>
        <w:rPr>
          <w:rFonts w:ascii="Microsoft YaHei" w:hAnsi="Microsoft YaHei" w:eastAsia="Microsoft YaHei" w:cs="Microsoft YaHei"/>
          <w:sz w:val="24"/>
          <w:szCs w:val="24"/>
          <w:color w:val="D83931"/>
          <w:spacing w:val="-3"/>
        </w:rPr>
        <w:t>作。</w:t>
      </w:r>
    </w:p>
    <w:p>
      <w:pPr>
        <w:pStyle w:val="BodyText"/>
        <w:spacing w:before="203" w:line="375" w:lineRule="exact"/>
        <w:rPr/>
      </w:pPr>
      <w:r>
        <w:rPr>
          <w:position w:val="-7"/>
        </w:rPr>
        <w:pict>
          <v:shape id="_x0000_s1256"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9"/>
                    <w:spacing w:before="63" w:line="197" w:lineRule="auto"/>
                    <w:rPr>
                      <w:rFonts w:ascii="Microsoft YaHei" w:hAnsi="Microsoft YaHei" w:eastAsia="Microsoft YaHei" w:cs="Microsoft YaHei"/>
                      <w:sz w:val="27"/>
                      <w:szCs w:val="27"/>
                    </w:rPr>
                  </w:pPr>
                  <w:r>
                    <w:rPr>
                      <w:rFonts w:ascii="Arial" w:hAnsi="Arial" w:eastAsia="Arial" w:cs="Arial"/>
                      <w:sz w:val="27"/>
                      <w:szCs w:val="27"/>
                      <w:color w:val="2EA121"/>
                      <w:spacing w:val="19"/>
                    </w:rPr>
                    <w:t>2.1 </w:t>
                  </w:r>
                  <w:r>
                    <w:rPr>
                      <w:rFonts w:ascii="Microsoft YaHei" w:hAnsi="Microsoft YaHei" w:eastAsia="Microsoft YaHei" w:cs="Microsoft YaHei"/>
                      <w:sz w:val="27"/>
                      <w:szCs w:val="27"/>
                      <w:color w:val="2EA121"/>
                      <w:spacing w:val="19"/>
                    </w:rPr>
                    <w:t>模型预测控制（</w:t>
                  </w:r>
                  <w:r>
                    <w:rPr>
                      <w:rFonts w:ascii="Microsoft YaHei" w:hAnsi="Microsoft YaHei" w:eastAsia="Microsoft YaHei" w:cs="Microsoft YaHei"/>
                      <w:sz w:val="27"/>
                      <w:szCs w:val="27"/>
                      <w:color w:val="2EA121"/>
                      <w:spacing w:val="-41"/>
                    </w:rPr>
                    <w:t xml:space="preserve"> </w:t>
                  </w:r>
                  <w:r>
                    <w:rPr>
                      <w:rFonts w:ascii="Arial" w:hAnsi="Arial" w:eastAsia="Arial" w:cs="Arial"/>
                      <w:sz w:val="27"/>
                      <w:szCs w:val="27"/>
                      <w:color w:val="2EA121"/>
                    </w:rPr>
                    <w:t>Model</w:t>
                  </w:r>
                  <w:r>
                    <w:rPr>
                      <w:rFonts w:ascii="Arial" w:hAnsi="Arial" w:eastAsia="Arial" w:cs="Arial"/>
                      <w:sz w:val="27"/>
                      <w:szCs w:val="27"/>
                      <w:color w:val="2EA121"/>
                      <w:spacing w:val="19"/>
                    </w:rPr>
                    <w:t xml:space="preserve"> </w:t>
                  </w:r>
                  <w:r>
                    <w:rPr>
                      <w:rFonts w:ascii="Arial" w:hAnsi="Arial" w:eastAsia="Arial" w:cs="Arial"/>
                      <w:sz w:val="27"/>
                      <w:szCs w:val="27"/>
                      <w:color w:val="2EA121"/>
                    </w:rPr>
                    <w:t>Predictive</w:t>
                  </w:r>
                  <w:r>
                    <w:rPr>
                      <w:rFonts w:ascii="Arial" w:hAnsi="Arial" w:eastAsia="Arial" w:cs="Arial"/>
                      <w:sz w:val="27"/>
                      <w:szCs w:val="27"/>
                      <w:color w:val="2EA121"/>
                      <w:spacing w:val="19"/>
                    </w:rPr>
                    <w:t xml:space="preserve"> </w:t>
                  </w:r>
                  <w:r>
                    <w:rPr>
                      <w:rFonts w:ascii="Arial" w:hAnsi="Arial" w:eastAsia="Arial" w:cs="Arial"/>
                      <w:sz w:val="27"/>
                      <w:szCs w:val="27"/>
                      <w:color w:val="2EA121"/>
                    </w:rPr>
                    <w:t>Control</w:t>
                  </w:r>
                  <w:r>
                    <w:rPr>
                      <w:rFonts w:ascii="Arial" w:hAnsi="Arial" w:eastAsia="Arial" w:cs="Arial"/>
                      <w:sz w:val="27"/>
                      <w:szCs w:val="27"/>
                      <w:color w:val="2EA121"/>
                      <w:spacing w:val="19"/>
                    </w:rPr>
                    <w:t>, </w:t>
                  </w:r>
                  <w:r>
                    <w:rPr>
                      <w:rFonts w:ascii="Arial" w:hAnsi="Arial" w:eastAsia="Arial" w:cs="Arial"/>
                      <w:sz w:val="27"/>
                      <w:szCs w:val="27"/>
                      <w:color w:val="2EA121"/>
                    </w:rPr>
                    <w:t>MPC</w:t>
                  </w:r>
                  <w:r>
                    <w:rPr>
                      <w:rFonts w:ascii="Microsoft YaHei" w:hAnsi="Microsoft YaHei" w:eastAsia="Microsoft YaHei" w:cs="Microsoft YaHei"/>
                      <w:sz w:val="27"/>
                      <w:szCs w:val="27"/>
                      <w:color w:val="2EA121"/>
                      <w:spacing w:val="19"/>
                    </w:rPr>
                    <w:t>）</w:t>
                  </w:r>
                </w:p>
              </w:txbxContent>
            </v:textbox>
          </v:shape>
        </w:pict>
      </w:r>
    </w:p>
    <w:p>
      <w:pPr>
        <w:pStyle w:val="BodyText"/>
        <w:ind w:left="24"/>
        <w:spacing w:before="194" w:line="185" w:lineRule="auto"/>
        <w:rPr>
          <w:rFonts w:ascii="Microsoft YaHei" w:hAnsi="Microsoft YaHei" w:eastAsia="Microsoft YaHei" w:cs="Microsoft YaHei"/>
        </w:rPr>
      </w:pPr>
      <w:r>
        <w:rPr>
          <w:color w:val="1F2329"/>
          <w:spacing w:val="-2"/>
        </w:rPr>
        <w:t>MPC </w:t>
      </w:r>
      <w:r>
        <w:rPr>
          <w:rFonts w:ascii="Microsoft YaHei" w:hAnsi="Microsoft YaHei" w:eastAsia="Microsoft YaHei" w:cs="Microsoft YaHei"/>
          <w:color w:val="1F2329"/>
          <w:spacing w:val="-2"/>
        </w:rPr>
        <w:t>使⽤环境模型在每⼀个时间步规划未来</w:t>
      </w:r>
      <w:r>
        <w:rPr>
          <w:rFonts w:ascii="Microsoft YaHei" w:hAnsi="Microsoft YaHei" w:eastAsia="Microsoft YaHei" w:cs="Microsoft YaHei"/>
          <w:color w:val="1F2329"/>
          <w:spacing w:val="-3"/>
        </w:rPr>
        <w:t>⼀段时间的动作序列。</w:t>
      </w:r>
    </w:p>
    <w:p>
      <w:pPr>
        <w:ind w:left="8"/>
        <w:spacing w:before="153"/>
        <w:rPr>
          <w:sz w:val="24"/>
          <w:szCs w:val="24"/>
        </w:rPr>
      </w:pPr>
      <w:r>
        <w:rPr>
          <w:rFonts w:ascii="Microsoft YaHei" w:hAnsi="Microsoft YaHei" w:eastAsia="Microsoft YaHei" w:cs="Microsoft YaHei"/>
          <w:sz w:val="24"/>
          <w:szCs w:val="24"/>
          <w:color w:val="1F2329"/>
          <w:spacing w:val="-1"/>
        </w:rPr>
        <w:t>核⼼思想是在每个时间步解决如下优化问题</w:t>
      </w:r>
      <w:r>
        <w:rPr>
          <w:sz w:val="24"/>
          <w:szCs w:val="24"/>
          <w:position w:val="-33"/>
        </w:rPr>
        <w:drawing>
          <wp:inline distT="0" distB="0" distL="0" distR="0">
            <wp:extent cx="1612714" cy="518908"/>
            <wp:effectExtent l="0" t="0" r="0" b="0"/>
            <wp:docPr id="844" name="IM 844"/>
            <wp:cNvGraphicFramePr/>
            <a:graphic>
              <a:graphicData uri="http://schemas.openxmlformats.org/drawingml/2006/picture">
                <pic:pic>
                  <pic:nvPicPr>
                    <pic:cNvPr id="844" name="IM 844"/>
                    <pic:cNvPicPr/>
                  </pic:nvPicPr>
                  <pic:blipFill>
                    <a:blip r:embed="rId355"/>
                    <a:stretch>
                      <a:fillRect/>
                    </a:stretch>
                  </pic:blipFill>
                  <pic:spPr>
                    <a:xfrm rot="0">
                      <a:off x="0" y="0"/>
                      <a:ext cx="1612714" cy="518908"/>
                    </a:xfrm>
                    <a:prstGeom prst="rect">
                      <a:avLst/>
                    </a:prstGeom>
                  </pic:spPr>
                </pic:pic>
              </a:graphicData>
            </a:graphic>
          </wp:inline>
        </w:drawing>
      </w:r>
    </w:p>
    <w:p>
      <w:pPr>
        <w:pStyle w:val="BodyText"/>
        <w:ind w:left="9" w:right="454" w:firstLine="2"/>
        <w:spacing w:before="135" w:line="220" w:lineRule="auto"/>
        <w:rPr>
          <w:rFonts w:ascii="Microsoft YaHei" w:hAnsi="Microsoft YaHei" w:eastAsia="Microsoft YaHei" w:cs="Microsoft YaHei"/>
        </w:rPr>
      </w:pPr>
      <w:r>
        <w:rPr>
          <w:rFonts w:ascii="Microsoft YaHei" w:hAnsi="Microsoft YaHei" w:eastAsia="Microsoft YaHei" w:cs="Microsoft YaHei"/>
          <w:color w:val="1F2329"/>
          <w:spacing w:val="2"/>
        </w:rPr>
        <w:t>其中</w:t>
      </w:r>
      <w:r>
        <w:rPr>
          <w:rFonts w:ascii="Microsoft YaHei" w:hAnsi="Microsoft YaHei" w:eastAsia="Microsoft YaHei" w:cs="Microsoft YaHei"/>
          <w:color w:val="1F2329"/>
          <w:spacing w:val="-3"/>
        </w:rPr>
        <w:t xml:space="preserve"> </w:t>
      </w:r>
      <w:r>
        <w:rPr>
          <w:sz w:val="27"/>
          <w:szCs w:val="27"/>
          <w:i/>
          <w:iCs/>
          <w:color w:val="1F2329"/>
          <w:spacing w:val="2"/>
          <w:position w:val="1"/>
        </w:rPr>
        <w:t>H</w:t>
      </w:r>
      <w:r>
        <w:rPr>
          <w:sz w:val="27"/>
          <w:szCs w:val="27"/>
          <w:i/>
          <w:iCs/>
          <w:color w:val="1F2329"/>
          <w:spacing w:val="42"/>
          <w:position w:val="1"/>
        </w:rPr>
        <w:t xml:space="preserve"> </w:t>
      </w:r>
      <w:r>
        <w:rPr>
          <w:rFonts w:ascii="Microsoft YaHei" w:hAnsi="Microsoft YaHei" w:eastAsia="Microsoft YaHei" w:cs="Microsoft YaHei"/>
          <w:color w:val="1F2329"/>
          <w:spacing w:val="2"/>
        </w:rPr>
        <w:t>是规划的时域⻓度</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16"/>
        </w:rPr>
        <w:t xml:space="preserve"> </w:t>
      </w:r>
      <w:r>
        <w:rPr>
          <w:sz w:val="27"/>
          <w:szCs w:val="27"/>
          <w:i/>
          <w:iCs/>
          <w:color w:val="1F2329"/>
          <w:position w:val="1"/>
        </w:rPr>
        <w:t>s</w:t>
      </w:r>
      <w:r>
        <w:rPr>
          <w:sz w:val="18"/>
          <w:szCs w:val="18"/>
          <w:i/>
          <w:iCs/>
          <w:color w:val="1F2329"/>
          <w:position w:val="-3"/>
        </w:rPr>
        <w:t>t</w:t>
      </w:r>
      <w:r>
        <w:rPr>
          <w:rFonts w:ascii="MS Gothic" w:hAnsi="MS Gothic" w:eastAsia="MS Gothic" w:cs="MS Gothic"/>
          <w:sz w:val="18"/>
          <w:szCs w:val="18"/>
          <w:color w:val="1F2329"/>
          <w:spacing w:val="2"/>
          <w:position w:val="-3"/>
        </w:rPr>
        <w:t>+1</w:t>
      </w:r>
      <w:r>
        <w:rPr>
          <w:rFonts w:ascii="MS Gothic" w:hAnsi="MS Gothic" w:eastAsia="MS Gothic" w:cs="MS Gothic"/>
          <w:sz w:val="18"/>
          <w:szCs w:val="18"/>
          <w:color w:val="1F2329"/>
          <w:spacing w:val="26"/>
          <w:position w:val="-3"/>
        </w:rPr>
        <w:t xml:space="preserve"> </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45"/>
          <w:position w:val="1"/>
        </w:rPr>
        <w:t xml:space="preserve"> </w:t>
      </w:r>
      <w:r>
        <w:rPr>
          <w:sz w:val="27"/>
          <w:szCs w:val="27"/>
          <w:i/>
          <w:iCs/>
          <w:color w:val="1F2329"/>
          <w:spacing w:val="2"/>
          <w:position w:val="1"/>
        </w:rPr>
        <w:t>f</w:t>
      </w:r>
      <w:r>
        <w:rPr>
          <w:rFonts w:ascii="MS Gothic" w:hAnsi="MS Gothic" w:eastAsia="MS Gothic" w:cs="MS Gothic"/>
          <w:sz w:val="27"/>
          <w:szCs w:val="27"/>
          <w:color w:val="1F2329"/>
          <w:spacing w:val="2"/>
          <w:position w:val="1"/>
        </w:rPr>
        <w:t>(</w:t>
      </w:r>
      <w:r>
        <w:rPr>
          <w:sz w:val="27"/>
          <w:szCs w:val="27"/>
          <w:i/>
          <w:iCs/>
          <w:color w:val="1F2329"/>
          <w:position w:val="1"/>
        </w:rPr>
        <w:t>s</w:t>
      </w:r>
      <w:r>
        <w:rPr>
          <w:sz w:val="18"/>
          <w:szCs w:val="18"/>
          <w:i/>
          <w:iCs/>
          <w:color w:val="1F2329"/>
          <w:position w:val="-2"/>
        </w:rPr>
        <w:t>t</w:t>
      </w:r>
      <w:r>
        <w:rPr>
          <w:rFonts w:ascii="MS Gothic" w:hAnsi="MS Gothic" w:eastAsia="MS Gothic" w:cs="MS Gothic"/>
          <w:sz w:val="27"/>
          <w:szCs w:val="27"/>
          <w:color w:val="1F2329"/>
          <w:spacing w:val="2"/>
          <w:position w:val="-2"/>
        </w:rPr>
        <w:t>,</w:t>
      </w:r>
      <w:r>
        <w:rPr>
          <w:sz w:val="27"/>
          <w:szCs w:val="27"/>
          <w:i/>
          <w:iCs/>
          <w:color w:val="1F2329"/>
          <w:position w:val="1"/>
        </w:rPr>
        <w:t>a</w:t>
      </w:r>
      <w:r>
        <w:rPr>
          <w:sz w:val="18"/>
          <w:szCs w:val="18"/>
          <w:i/>
          <w:iCs/>
          <w:color w:val="1F2329"/>
          <w:position w:val="-3"/>
        </w:rPr>
        <w:t>t</w:t>
      </w:r>
      <w:r>
        <w:rPr>
          <w:sz w:val="18"/>
          <w:szCs w:val="18"/>
          <w:i/>
          <w:iCs/>
          <w:color w:val="1F2329"/>
          <w:spacing w:val="-13"/>
          <w:position w:val="-3"/>
        </w:rPr>
        <w:t xml:space="preserve"> </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25"/>
          <w:position w:val="1"/>
        </w:rPr>
        <w:t xml:space="preserve"> </w:t>
      </w:r>
      <w:r>
        <w:rPr>
          <w:rFonts w:ascii="Microsoft YaHei" w:hAnsi="Microsoft YaHei" w:eastAsia="Microsoft YaHei" w:cs="Microsoft YaHei"/>
          <w:color w:val="1F2329"/>
          <w:spacing w:val="2"/>
        </w:rPr>
        <w:t>是由模型 </w:t>
      </w:r>
      <w:r>
        <w:rPr>
          <w:sz w:val="27"/>
          <w:szCs w:val="27"/>
          <w:i/>
          <w:iCs/>
          <w:color w:val="1F2329"/>
          <w:spacing w:val="2"/>
        </w:rPr>
        <w:t>f </w:t>
      </w:r>
      <w:r>
        <w:rPr>
          <w:rFonts w:ascii="Microsoft YaHei" w:hAnsi="Microsoft YaHei" w:eastAsia="Microsoft YaHei" w:cs="Microsoft YaHei"/>
          <w:color w:val="1F2329"/>
          <w:spacing w:val="2"/>
        </w:rPr>
        <w:t>预测的状态转移。</w:t>
      </w:r>
      <w:r>
        <w:rPr>
          <w:rFonts w:ascii="Microsoft YaHei" w:hAnsi="Microsoft YaHei" w:eastAsia="Microsoft YaHei" w:cs="Microsoft YaHei"/>
          <w:color w:val="1F2329"/>
          <w:spacing w:val="-47"/>
        </w:rPr>
        <w:t xml:space="preserve"> </w:t>
      </w:r>
      <w:r>
        <w:rPr>
          <w:color w:val="1F2329"/>
        </w:rPr>
        <w:t>MPC</w:t>
      </w:r>
      <w:r>
        <w:rPr>
          <w:color w:val="1F2329"/>
          <w:spacing w:val="2"/>
        </w:rPr>
        <w:t xml:space="preserve"> </w:t>
      </w:r>
      <w:r>
        <w:rPr>
          <w:rFonts w:ascii="Microsoft YaHei" w:hAnsi="Microsoft YaHei" w:eastAsia="Microsoft YaHei" w:cs="Microsoft YaHei"/>
          <w:color w:val="1F2329"/>
          <w:spacing w:val="2"/>
        </w:rPr>
        <w:t>执⾏优化后的第⼀</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个动作</w:t>
      </w:r>
      <w:r>
        <w:rPr>
          <w:rFonts w:ascii="Microsoft YaHei" w:hAnsi="Microsoft YaHei" w:eastAsia="Microsoft YaHei" w:cs="Microsoft YaHei"/>
          <w:color w:val="1F2329"/>
          <w:spacing w:val="-30"/>
        </w:rPr>
        <w:t xml:space="preserve"> </w:t>
      </w:r>
      <w:r>
        <w:rPr>
          <w:rFonts w:ascii="Microsoft YaHei" w:hAnsi="Microsoft YaHei" w:eastAsia="Microsoft YaHei" w:cs="Microsoft YaHei"/>
          <w:color w:val="1F2329"/>
          <w:spacing w:val="-4"/>
        </w:rPr>
        <w:t>，然后重新进⾏规划。</w:t>
      </w:r>
    </w:p>
    <w:p>
      <w:pPr>
        <w:pStyle w:val="BodyText"/>
        <w:spacing w:line="267" w:lineRule="auto"/>
        <w:rPr>
          <w:sz w:val="21"/>
        </w:rPr>
      </w:pPr>
      <w:r/>
    </w:p>
    <w:p>
      <w:pPr>
        <w:pStyle w:val="BodyText"/>
        <w:spacing w:line="375" w:lineRule="exact"/>
        <w:rPr/>
      </w:pPr>
      <w:r>
        <w:rPr>
          <w:position w:val="-7"/>
        </w:rPr>
        <w:pict>
          <v:shape id="_x0000_s1258"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9"/>
                    <w:spacing w:before="61" w:line="194" w:lineRule="auto"/>
                    <w:rPr>
                      <w:rFonts w:ascii="Microsoft YaHei" w:hAnsi="Microsoft YaHei" w:eastAsia="Microsoft YaHei" w:cs="Microsoft YaHei"/>
                      <w:sz w:val="27"/>
                      <w:szCs w:val="27"/>
                    </w:rPr>
                  </w:pPr>
                  <w:r>
                    <w:rPr>
                      <w:rFonts w:ascii="Arial" w:hAnsi="Arial" w:eastAsia="Arial" w:cs="Arial"/>
                      <w:sz w:val="27"/>
                      <w:szCs w:val="27"/>
                      <w:color w:val="2EA121"/>
                      <w:spacing w:val="23"/>
                    </w:rPr>
                    <w:t>2.2 </w:t>
                  </w:r>
                  <w:r>
                    <w:rPr>
                      <w:rFonts w:ascii="Arial" w:hAnsi="Arial" w:eastAsia="Arial" w:cs="Arial"/>
                      <w:sz w:val="27"/>
                      <w:szCs w:val="27"/>
                      <w:color w:val="2EA121"/>
                    </w:rPr>
                    <w:t>Expert</w:t>
                  </w:r>
                  <w:r>
                    <w:rPr>
                      <w:rFonts w:ascii="Arial" w:hAnsi="Arial" w:eastAsia="Arial" w:cs="Arial"/>
                      <w:sz w:val="27"/>
                      <w:szCs w:val="27"/>
                      <w:color w:val="2EA121"/>
                      <w:spacing w:val="23"/>
                    </w:rPr>
                    <w:t xml:space="preserve"> </w:t>
                  </w:r>
                  <w:r>
                    <w:rPr>
                      <w:rFonts w:ascii="Arial" w:hAnsi="Arial" w:eastAsia="Arial" w:cs="Arial"/>
                      <w:sz w:val="27"/>
                      <w:szCs w:val="27"/>
                      <w:color w:val="2EA121"/>
                    </w:rPr>
                    <w:t>Iteration</w:t>
                  </w:r>
                  <w:r>
                    <w:rPr>
                      <w:rFonts w:ascii="Microsoft YaHei" w:hAnsi="Microsoft YaHei" w:eastAsia="Microsoft YaHei" w:cs="Microsoft YaHei"/>
                      <w:sz w:val="27"/>
                      <w:szCs w:val="27"/>
                      <w:color w:val="2EA121"/>
                      <w:spacing w:val="23"/>
                    </w:rPr>
                    <w:t>（专家迭代）</w:t>
                  </w:r>
                </w:p>
              </w:txbxContent>
            </v:textbox>
          </v:shape>
        </w:pict>
      </w:r>
    </w:p>
    <w:p>
      <w:pPr>
        <w:pStyle w:val="BodyText"/>
        <w:ind w:left="9" w:right="702" w:firstLine="14"/>
        <w:spacing w:before="195" w:line="195" w:lineRule="auto"/>
        <w:rPr>
          <w:rFonts w:ascii="Microsoft YaHei" w:hAnsi="Microsoft YaHei" w:eastAsia="Microsoft YaHei" w:cs="Microsoft YaHei"/>
        </w:rPr>
      </w:pPr>
      <w:r>
        <w:rPr>
          <w:color w:val="1F2329"/>
        </w:rPr>
        <w:t>Expert Iteration </w:t>
      </w:r>
      <w:r>
        <w:rPr>
          <w:rFonts w:ascii="Microsoft YaHei" w:hAnsi="Microsoft YaHei" w:eastAsia="Microsoft YaHei" w:cs="Microsoft YaHei"/>
          <w:color w:val="1F2329"/>
        </w:rPr>
        <w:t>将规划和策</w:t>
      </w:r>
      <w:r>
        <w:rPr>
          <w:rFonts w:ascii="Microsoft YaHei" w:hAnsi="Microsoft YaHei" w:eastAsia="Microsoft YaHei" w:cs="Microsoft YaHei"/>
          <w:color w:val="1F2329"/>
          <w:spacing w:val="-1"/>
        </w:rPr>
        <w:t>略学习结合。通过如蒙特卡洛树搜索（</w:t>
      </w:r>
      <w:r>
        <w:rPr>
          <w:rFonts w:ascii="Microsoft YaHei" w:hAnsi="Microsoft YaHei" w:eastAsia="Microsoft YaHei" w:cs="Microsoft YaHei"/>
          <w:color w:val="1F2329"/>
          <w:spacing w:val="-36"/>
        </w:rPr>
        <w:t xml:space="preserve"> </w:t>
      </w:r>
      <w:r>
        <w:rPr>
          <w:color w:val="1F2329"/>
          <w:spacing w:val="-1"/>
        </w:rPr>
        <w:t>MCTS</w:t>
      </w:r>
      <w:r>
        <w:rPr>
          <w:rFonts w:ascii="Microsoft YaHei" w:hAnsi="Microsoft YaHei" w:eastAsia="Microsoft YaHei" w:cs="Microsoft YaHei"/>
          <w:color w:val="1F2329"/>
          <w:spacing w:val="-1"/>
        </w:rPr>
        <w:t>）等规划⽅法⽣成专家动</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作</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2"/>
        </w:rPr>
        <w:t>，并使⽤这些动作来训练策略函数。其⽬标是改进当前策略：</w:t>
      </w:r>
    </w:p>
    <w:p>
      <w:pPr>
        <w:ind w:left="52"/>
        <w:spacing w:line="872" w:lineRule="exact"/>
        <w:rPr/>
      </w:pPr>
      <w:r>
        <w:rPr>
          <w:position w:val="-17"/>
        </w:rPr>
        <w:drawing>
          <wp:inline distT="0" distB="0" distL="0" distR="0">
            <wp:extent cx="3297716" cy="553636"/>
            <wp:effectExtent l="0" t="0" r="0" b="0"/>
            <wp:docPr id="846" name="IM 846"/>
            <wp:cNvGraphicFramePr/>
            <a:graphic>
              <a:graphicData uri="http://schemas.openxmlformats.org/drawingml/2006/picture">
                <pic:pic>
                  <pic:nvPicPr>
                    <pic:cNvPr id="846" name="IM 846"/>
                    <pic:cNvPicPr/>
                  </pic:nvPicPr>
                  <pic:blipFill>
                    <a:blip r:embed="rId356"/>
                    <a:stretch>
                      <a:fillRect/>
                    </a:stretch>
                  </pic:blipFill>
                  <pic:spPr>
                    <a:xfrm rot="0">
                      <a:off x="0" y="0"/>
                      <a:ext cx="3297716" cy="553636"/>
                    </a:xfrm>
                    <a:prstGeom prst="rect">
                      <a:avLst/>
                    </a:prstGeom>
                  </pic:spPr>
                </pic:pic>
              </a:graphicData>
            </a:graphic>
          </wp:inline>
        </w:drawing>
      </w:r>
    </w:p>
    <w:p>
      <w:pPr>
        <w:pStyle w:val="BodyText"/>
        <w:spacing w:before="182" w:line="195" w:lineRule="auto"/>
        <w:rPr>
          <w:rFonts w:ascii="Microsoft YaHei" w:hAnsi="Microsoft YaHei" w:eastAsia="Microsoft YaHei" w:cs="Microsoft YaHei"/>
        </w:rPr>
      </w:pPr>
      <w:r>
        <w:rPr>
          <w:color w:val="1F2329"/>
          <w:spacing w:val="-1"/>
        </w:rPr>
        <w:t>AlphaZero </w:t>
      </w:r>
      <w:r>
        <w:rPr>
          <w:rFonts w:ascii="Microsoft YaHei" w:hAnsi="Microsoft YaHei" w:eastAsia="Microsoft YaHei" w:cs="Microsoft YaHei"/>
          <w:color w:val="1F2329"/>
          <w:spacing w:val="-1"/>
        </w:rPr>
        <w:t>是 </w:t>
      </w:r>
      <w:r>
        <w:rPr>
          <w:color w:val="1F2329"/>
          <w:spacing w:val="-1"/>
        </w:rPr>
        <w:t>Expert Iteration </w:t>
      </w:r>
      <w:r>
        <w:rPr>
          <w:rFonts w:ascii="Microsoft YaHei" w:hAnsi="Microsoft YaHei" w:eastAsia="Microsoft YaHei" w:cs="Microsoft YaHei"/>
          <w:color w:val="1F2329"/>
          <w:spacing w:val="-1"/>
        </w:rPr>
        <w:t>的⼀个典型例⼦</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1"/>
        </w:rPr>
        <w:t>，它结合 </w:t>
      </w:r>
      <w:r>
        <w:rPr>
          <w:color w:val="1F2329"/>
          <w:spacing w:val="-1"/>
        </w:rPr>
        <w:t>MCTS </w:t>
      </w:r>
      <w:r>
        <w:rPr>
          <w:rFonts w:ascii="Microsoft YaHei" w:hAnsi="Microsoft YaHei" w:eastAsia="Microsoft YaHei" w:cs="Microsoft YaHei"/>
          <w:color w:val="1F2329"/>
          <w:spacing w:val="-1"/>
        </w:rPr>
        <w:t>和深度强化学习</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，在复杂的游</w:t>
      </w:r>
      <w:r>
        <w:rPr>
          <w:rFonts w:ascii="Microsoft YaHei" w:hAnsi="Microsoft YaHei" w:eastAsia="Microsoft YaHei" w:cs="Microsoft YaHei"/>
          <w:color w:val="1F2329"/>
          <w:spacing w:val="-2"/>
        </w:rPr>
        <w:t>戏如围棋</w:t>
      </w:r>
    </w:p>
    <w:p>
      <w:pPr>
        <w:ind w:left="24"/>
        <w:spacing w:before="55"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中达到了超越⼈类顶级玩家的⽔平。</w:t>
      </w:r>
    </w:p>
    <w:p>
      <w:pPr>
        <w:ind w:firstLine="7704"/>
        <w:spacing w:before="79" w:line="390" w:lineRule="exact"/>
        <w:rPr/>
      </w:pPr>
      <w:r>
        <w:rPr>
          <w:position w:val="-7"/>
        </w:rPr>
        <w:drawing>
          <wp:inline distT="0" distB="0" distL="0" distR="0">
            <wp:extent cx="2108199" cy="247650"/>
            <wp:effectExtent l="0" t="0" r="0" b="0"/>
            <wp:docPr id="848" name="IM 848"/>
            <wp:cNvGraphicFramePr/>
            <a:graphic>
              <a:graphicData uri="http://schemas.openxmlformats.org/drawingml/2006/picture">
                <pic:pic>
                  <pic:nvPicPr>
                    <pic:cNvPr id="848" name="IM 84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spacing w:before="160" w:line="419" w:lineRule="exact"/>
        <w:rPr/>
      </w:pPr>
      <w:r>
        <w:rPr>
          <w:position w:val="-8"/>
        </w:rPr>
        <w:pict>
          <v:shape id="_x0000_s126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1" w:line="186" w:lineRule="auto"/>
                    <w:rPr>
                      <w:rFonts w:ascii="Microsoft YaHei" w:hAnsi="Microsoft YaHei" w:eastAsia="Microsoft YaHei" w:cs="Microsoft YaHei"/>
                      <w:sz w:val="30"/>
                      <w:szCs w:val="30"/>
                    </w:rPr>
                  </w:pPr>
                  <w:r>
                    <w:rPr>
                      <w:rFonts w:ascii="Arial" w:hAnsi="Arial" w:eastAsia="Arial" w:cs="Arial"/>
                      <w:sz w:val="30"/>
                      <w:szCs w:val="30"/>
                      <w:color w:val="1456F0"/>
                      <w:spacing w:val="-3"/>
                    </w:rPr>
                    <w:t>3.</w:t>
                  </w:r>
                  <w:r>
                    <w:rPr>
                      <w:rFonts w:ascii="Arial" w:hAnsi="Arial" w:eastAsia="Arial" w:cs="Arial"/>
                      <w:sz w:val="30"/>
                      <w:szCs w:val="30"/>
                      <w:color w:val="1456F0"/>
                      <w:spacing w:val="49"/>
                    </w:rPr>
                    <w:t xml:space="preserve"> </w:t>
                  </w:r>
                  <w:r>
                    <w:rPr>
                      <w:rFonts w:ascii="Microsoft YaHei" w:hAnsi="Microsoft YaHei" w:eastAsia="Microsoft YaHei" w:cs="Microsoft YaHei"/>
                      <w:sz w:val="30"/>
                      <w:szCs w:val="30"/>
                      <w:color w:val="6425D0"/>
                      <w:spacing w:val="-3"/>
                    </w:rPr>
                    <w:t>总结</w:t>
                  </w:r>
                </w:p>
              </w:txbxContent>
            </v:textbox>
          </v:shape>
        </w:pict>
      </w:r>
    </w:p>
    <w:p>
      <w:pPr>
        <w:pStyle w:val="BodyText"/>
        <w:ind w:left="6" w:right="366" w:firstLine="6"/>
        <w:spacing w:before="197" w:line="222" w:lineRule="auto"/>
        <w:shd w:val="clear" w:fill="FEF1F1"/>
        <w:jc w:val="both"/>
        <w:rPr>
          <w:rFonts w:ascii="Microsoft YaHei" w:hAnsi="Microsoft YaHei" w:eastAsia="Microsoft YaHei" w:cs="Microsoft YaHei"/>
        </w:rPr>
      </w:pPr>
      <w:r>
        <w:rPr>
          <w:rFonts w:ascii="Microsoft YaHei" w:hAnsi="Microsoft YaHei" w:eastAsia="Microsoft YaHei" w:cs="Microsoft YaHei"/>
          <w:color w:val="D83931"/>
        </w:rPr>
        <w:t>主流的强化学习⽅法可以划分为免模型学习和有模型学习两类。</w:t>
      </w:r>
      <w:r>
        <w:rPr>
          <w:rFonts w:ascii="Microsoft YaHei" w:hAnsi="Microsoft YaHei" w:eastAsia="Microsoft YaHei" w:cs="Microsoft YaHei"/>
          <w:color w:val="1F2329"/>
        </w:rPr>
        <w:t>免</w:t>
      </w:r>
      <w:r>
        <w:rPr>
          <w:rFonts w:ascii="Microsoft YaHei" w:hAnsi="Microsoft YaHei" w:eastAsia="Microsoft YaHei" w:cs="Microsoft YaHei"/>
          <w:color w:val="1F2329"/>
          <w:spacing w:val="-1"/>
        </w:rPr>
        <w:t>模型学习通过直接优化策略或值函</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数来最⼤化累积奖励</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4"/>
        </w:rPr>
        <w:t>，代表⽅法有</w:t>
      </w:r>
      <w:r>
        <w:rPr>
          <w:rFonts w:ascii="Microsoft YaHei" w:hAnsi="Microsoft YaHei" w:eastAsia="Microsoft YaHei" w:cs="Microsoft YaHei"/>
          <w:color w:val="1F2329"/>
          <w:spacing w:val="-17"/>
        </w:rPr>
        <w:t xml:space="preserve"> </w:t>
      </w:r>
      <w:r>
        <w:rPr>
          <w:color w:val="1F2329"/>
          <w:spacing w:val="-4"/>
        </w:rPr>
        <w:t>A3C</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47"/>
        </w:rPr>
        <w:t xml:space="preserve"> </w:t>
      </w:r>
      <w:r>
        <w:rPr>
          <w:color w:val="1F2329"/>
          <w:spacing w:val="-4"/>
        </w:rPr>
        <w:t>PPO</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47"/>
        </w:rPr>
        <w:t xml:space="preserve"> </w:t>
      </w:r>
      <w:r>
        <w:rPr>
          <w:color w:val="1F2329"/>
          <w:spacing w:val="-4"/>
        </w:rPr>
        <w:t>DQN </w:t>
      </w:r>
      <w:r>
        <w:rPr>
          <w:rFonts w:ascii="Microsoft YaHei" w:hAnsi="Microsoft YaHei" w:eastAsia="Microsoft YaHei" w:cs="Microsoft YaHei"/>
          <w:color w:val="1F2329"/>
          <w:spacing w:val="-4"/>
        </w:rPr>
        <w:t>和其改进算法；有模型学习通过构建环境模型来</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rPr>
        <w:t>进⾏⻓远规划</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，代表⽅法有 </w:t>
      </w:r>
      <w:r>
        <w:rPr>
          <w:color w:val="1F2329"/>
        </w:rPr>
        <w:t>MPC </w:t>
      </w:r>
      <w:r>
        <w:rPr>
          <w:rFonts w:ascii="Microsoft YaHei" w:hAnsi="Microsoft YaHei" w:eastAsia="Microsoft YaHei" w:cs="Microsoft YaHei"/>
          <w:color w:val="1F2329"/>
        </w:rPr>
        <w:t>和 </w:t>
      </w:r>
      <w:r>
        <w:rPr>
          <w:color w:val="1F2329"/>
        </w:rPr>
        <w:t>Expert Iteration</w:t>
      </w:r>
      <w:r>
        <w:rPr>
          <w:rFonts w:ascii="Microsoft YaHei" w:hAnsi="Microsoft YaHei" w:eastAsia="Microsoft YaHei" w:cs="Microsoft YaHei"/>
          <w:color w:val="1F2329"/>
          <w:spacing w:val="-1"/>
        </w:rPr>
        <w:t>。每种⽅法在不同的应⽤场景中有其独特的优势</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和局限性。</w:t>
      </w:r>
    </w:p>
    <w:p>
      <w:pPr>
        <w:pStyle w:val="BodyText"/>
        <w:spacing w:before="229" w:line="555" w:lineRule="exact"/>
        <w:rPr/>
      </w:pPr>
      <w:r>
        <w:rPr>
          <w:position w:val="-11"/>
        </w:rPr>
        <w:pict>
          <v:shape id="_x0000_s1262" style="mso-position-vertical-relative:line;mso-position-horizontal-relative:char;width:538.5pt;height:27.75pt;" fillcolor="#F2F3F5" filled="true" stroked="false" type="#_x0000_t202">
            <v:fill on="true"/>
            <v:stroke on="false"/>
            <v:path/>
            <v:imagedata o:title=""/>
            <o:lock v:ext="edit" aspectratio="false"/>
            <v:textbox inset="0mm,0mm,0mm,0mm">
              <w:txbxContent>
                <w:p>
                  <w:pPr>
                    <w:ind w:left="36"/>
                    <w:spacing w:before="114" w:line="184" w:lineRule="auto"/>
                    <w:rPr>
                      <w:rFonts w:ascii="Microsoft YaHei" w:hAnsi="Microsoft YaHei" w:eastAsia="Microsoft YaHei" w:cs="Microsoft YaHei"/>
                      <w:sz w:val="33"/>
                      <w:szCs w:val="33"/>
                    </w:rPr>
                  </w:pPr>
                  <w:r>
                    <w:rPr>
                      <w:rFonts w:ascii="Arial" w:hAnsi="Arial" w:eastAsia="Arial" w:cs="Arial"/>
                      <w:sz w:val="33"/>
                      <w:szCs w:val="33"/>
                      <w:color w:val="1456F0"/>
                      <w:spacing w:val="-1"/>
                    </w:rPr>
                    <w:t>44.</w:t>
                  </w:r>
                  <w:r>
                    <w:rPr>
                      <w:rFonts w:ascii="Arial" w:hAnsi="Arial" w:eastAsia="Arial" w:cs="Arial"/>
                      <w:sz w:val="33"/>
                      <w:szCs w:val="33"/>
                      <w:color w:val="1456F0"/>
                      <w:spacing w:val="55"/>
                    </w:rPr>
                    <w:t xml:space="preserve"> </w:t>
                  </w:r>
                  <w:r>
                    <w:rPr>
                      <w:rFonts w:ascii="Microsoft YaHei" w:hAnsi="Microsoft YaHei" w:eastAsia="Microsoft YaHei" w:cs="Microsoft YaHei"/>
                      <w:sz w:val="33"/>
                      <w:szCs w:val="33"/>
                      <w:color w:val="D83931"/>
                      <w:spacing w:val="-1"/>
                    </w:rPr>
                    <w:t>强化学习中策略函数和值函数是什么</w:t>
                  </w:r>
                </w:p>
              </w:txbxContent>
            </v:textbox>
          </v:shape>
        </w:pict>
      </w:r>
    </w:p>
    <w:p>
      <w:pPr>
        <w:ind w:left="8" w:right="464" w:firstLine="1"/>
        <w:spacing w:before="149" w:line="22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在强化学习中</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2"/>
        </w:rPr>
        <w:t>，策略函数和值函数是两个核⼼的概念</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，它们分别⽤于描述</w:t>
      </w:r>
      <w:r>
        <w:rPr>
          <w:rFonts w:ascii="Microsoft YaHei" w:hAnsi="Microsoft YaHei" w:eastAsia="Microsoft YaHei" w:cs="Microsoft YaHei"/>
          <w:sz w:val="24"/>
          <w:szCs w:val="24"/>
          <w:color w:val="D83931"/>
          <w:spacing w:val="-2"/>
        </w:rPr>
        <w:t>智能体如何选择动作以及这</w:t>
      </w:r>
      <w:r>
        <w:rPr>
          <w:rFonts w:ascii="Microsoft YaHei" w:hAnsi="Microsoft YaHei" w:eastAsia="Microsoft YaHei" w:cs="Microsoft YaHei"/>
          <w:sz w:val="24"/>
          <w:szCs w:val="24"/>
          <w:color w:val="D83931"/>
        </w:rPr>
        <w:t xml:space="preserve"> </w:t>
      </w:r>
      <w:r>
        <w:rPr>
          <w:rFonts w:ascii="Microsoft YaHei" w:hAnsi="Microsoft YaHei" w:eastAsia="Microsoft YaHei" w:cs="Microsoft YaHei"/>
          <w:sz w:val="24"/>
          <w:szCs w:val="24"/>
          <w:color w:val="D83931"/>
          <w:spacing w:val="-1"/>
        </w:rPr>
        <w:t>些动作的⻓期回报</w:t>
      </w:r>
      <w:r>
        <w:rPr>
          <w:rFonts w:ascii="Microsoft YaHei" w:hAnsi="Microsoft YaHei" w:eastAsia="Microsoft YaHei" w:cs="Microsoft YaHei"/>
          <w:sz w:val="24"/>
          <w:szCs w:val="24"/>
          <w:color w:val="1F2329"/>
          <w:spacing w:val="-1"/>
        </w:rPr>
        <w:t>。</w:t>
      </w:r>
    </w:p>
    <w:p>
      <w:pPr>
        <w:spacing w:line="169" w:lineRule="exact"/>
        <w:rPr/>
      </w:pPr>
      <w:r/>
    </w:p>
    <w:p>
      <w:pPr>
        <w:spacing w:line="169" w:lineRule="exact"/>
        <w:sectPr>
          <w:pgSz w:w="11900" w:h="16820"/>
          <w:pgMar w:top="400" w:right="300" w:bottom="300" w:left="574" w:header="0" w:footer="0" w:gutter="0"/>
          <w:cols w:equalWidth="0" w:num="1">
            <w:col w:w="11025" w:space="0"/>
          </w:cols>
        </w:sectPr>
        <w:rPr/>
      </w:pPr>
    </w:p>
    <w:p>
      <w:pPr>
        <w:pStyle w:val="BodyText"/>
        <w:spacing w:line="390" w:lineRule="exact"/>
        <w:rPr/>
      </w:pPr>
      <w:r>
        <w:rPr>
          <w:position w:val="-7"/>
        </w:rPr>
        <w:pict>
          <v:shape id="_x0000_s1264"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981"/>
                    <w:spacing w:before="73" w:line="19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1"/>
                    </w:rPr>
                    <w:t>策略函数（</w:t>
                  </w:r>
                  <w:r>
                    <w:rPr>
                      <w:rFonts w:ascii="Microsoft YaHei" w:hAnsi="Microsoft YaHei" w:eastAsia="Microsoft YaHei" w:cs="Microsoft YaHei"/>
                      <w:sz w:val="24"/>
                      <w:szCs w:val="24"/>
                      <w:color w:val="1F2329"/>
                      <w:spacing w:val="-38"/>
                    </w:rPr>
                    <w:t xml:space="preserve"> </w:t>
                  </w:r>
                  <w:r>
                    <w:rPr>
                      <w:rFonts w:ascii="Arial" w:hAnsi="Arial" w:eastAsia="Arial" w:cs="Arial"/>
                      <w:sz w:val="24"/>
                      <w:szCs w:val="24"/>
                      <w:color w:val="1F2329"/>
                    </w:rPr>
                    <w:t>Policy</w:t>
                  </w:r>
                  <w:r>
                    <w:rPr>
                      <w:rFonts w:ascii="Arial" w:hAnsi="Arial" w:eastAsia="Arial" w:cs="Arial"/>
                      <w:sz w:val="24"/>
                      <w:szCs w:val="24"/>
                      <w:color w:val="1F2329"/>
                      <w:spacing w:val="21"/>
                    </w:rPr>
                    <w:t xml:space="preserve"> </w:t>
                  </w:r>
                  <w:r>
                    <w:rPr>
                      <w:rFonts w:ascii="Arial" w:hAnsi="Arial" w:eastAsia="Arial" w:cs="Arial"/>
                      <w:sz w:val="24"/>
                      <w:szCs w:val="24"/>
                      <w:color w:val="1F2329"/>
                    </w:rPr>
                    <w:t>Function</w:t>
                  </w:r>
                  <w:r>
                    <w:rPr>
                      <w:rFonts w:ascii="Microsoft YaHei" w:hAnsi="Microsoft YaHei" w:eastAsia="Microsoft YaHei" w:cs="Microsoft YaHei"/>
                      <w:sz w:val="24"/>
                      <w:szCs w:val="24"/>
                      <w:color w:val="1F2329"/>
                      <w:spacing w:val="21"/>
                    </w:rPr>
                    <w:t>）</w:t>
                  </w:r>
                </w:p>
              </w:txbxContent>
            </v:textbox>
          </v:shape>
        </w:pict>
      </w:r>
    </w:p>
    <w:p>
      <w:pPr>
        <w:pStyle w:val="BodyText"/>
        <w:ind w:left="8" w:right="329"/>
        <w:spacing w:before="146" w:line="230" w:lineRule="auto"/>
        <w:jc w:val="both"/>
        <w:rPr>
          <w:rFonts w:ascii="Microsoft YaHei" w:hAnsi="Microsoft YaHei" w:eastAsia="Microsoft YaHei" w:cs="Microsoft YaHei"/>
        </w:rPr>
      </w:pPr>
      <w:r>
        <w:rPr>
          <w:rFonts w:ascii="Microsoft YaHei" w:hAnsi="Microsoft YaHei" w:eastAsia="Microsoft YaHei" w:cs="Microsoft YaHei"/>
          <w:color w:val="1F2329"/>
          <w:spacing w:val="-10"/>
        </w:rPr>
        <w:t>策略函数</w:t>
      </w:r>
      <w:r>
        <w:rPr>
          <w:rFonts w:ascii="Microsoft YaHei" w:hAnsi="Microsoft YaHei" w:eastAsia="Microsoft YaHei" w:cs="Microsoft YaHei"/>
          <w:color w:val="1F2329"/>
          <w:spacing w:val="-18"/>
        </w:rPr>
        <w:t xml:space="preserve"> </w:t>
      </w:r>
      <w:r>
        <w:rPr>
          <w:sz w:val="27"/>
          <w:szCs w:val="27"/>
          <w:i/>
          <w:iCs/>
          <w:color w:val="1F2329"/>
          <w:spacing w:val="-10"/>
        </w:rPr>
        <w:t>π</w:t>
      </w:r>
      <w:r>
        <w:rPr>
          <w:sz w:val="18"/>
          <w:szCs w:val="18"/>
          <w:i/>
          <w:iCs/>
          <w:color w:val="1F2329"/>
          <w:spacing w:val="-10"/>
          <w:position w:val="-3"/>
        </w:rPr>
        <w:t>θ </w:t>
      </w:r>
      <w:r>
        <w:rPr>
          <w:rFonts w:ascii="MS Gothic" w:hAnsi="MS Gothic" w:eastAsia="MS Gothic" w:cs="MS Gothic"/>
          <w:sz w:val="27"/>
          <w:szCs w:val="27"/>
          <w:color w:val="1F2329"/>
          <w:spacing w:val="-10"/>
        </w:rPr>
        <w:t>(</w:t>
      </w:r>
      <w:r>
        <w:rPr>
          <w:sz w:val="27"/>
          <w:szCs w:val="27"/>
          <w:i/>
          <w:iCs/>
          <w:color w:val="1F2329"/>
          <w:spacing w:val="-10"/>
        </w:rPr>
        <w:t>a</w:t>
      </w:r>
      <w:r>
        <w:rPr>
          <w:rFonts w:ascii="MS Gothic" w:hAnsi="MS Gothic" w:eastAsia="MS Gothic" w:cs="MS Gothic"/>
          <w:sz w:val="27"/>
          <w:szCs w:val="27"/>
          <w:color w:val="1F2329"/>
          <w:spacing w:val="-10"/>
        </w:rPr>
        <w:t>∣</w:t>
      </w:r>
      <w:r>
        <w:rPr>
          <w:sz w:val="27"/>
          <w:szCs w:val="27"/>
          <w:i/>
          <w:iCs/>
          <w:color w:val="1F2329"/>
          <w:spacing w:val="-10"/>
        </w:rPr>
        <w:t>s</w:t>
      </w:r>
      <w:r>
        <w:rPr>
          <w:rFonts w:ascii="MS Gothic" w:hAnsi="MS Gothic" w:eastAsia="MS Gothic" w:cs="MS Gothic"/>
          <w:sz w:val="27"/>
          <w:szCs w:val="27"/>
          <w:color w:val="1F2329"/>
          <w:spacing w:val="-10"/>
        </w:rPr>
        <w:t>)</w:t>
      </w:r>
      <w:r>
        <w:rPr>
          <w:rFonts w:ascii="MS Gothic" w:hAnsi="MS Gothic" w:eastAsia="MS Gothic" w:cs="MS Gothic"/>
          <w:sz w:val="27"/>
          <w:szCs w:val="27"/>
          <w:color w:val="1F2329"/>
          <w:spacing w:val="-81"/>
        </w:rPr>
        <w:t xml:space="preserve"> </w:t>
      </w:r>
      <w:r>
        <w:rPr>
          <w:rFonts w:ascii="Microsoft YaHei" w:hAnsi="Microsoft YaHei" w:eastAsia="Microsoft YaHei" w:cs="Microsoft YaHei"/>
          <w:color w:val="1F2329"/>
          <w:spacing w:val="-10"/>
        </w:rPr>
        <w:t>描述了在给定状态</w:t>
      </w:r>
      <w:r>
        <w:rPr>
          <w:rFonts w:ascii="Microsoft YaHei" w:hAnsi="Microsoft YaHei" w:eastAsia="Microsoft YaHei" w:cs="Microsoft YaHei"/>
          <w:color w:val="1F2329"/>
          <w:spacing w:val="45"/>
        </w:rPr>
        <w:t xml:space="preserve"> </w:t>
      </w:r>
      <w:r>
        <w:rPr>
          <w:sz w:val="27"/>
          <w:szCs w:val="27"/>
          <w:i/>
          <w:iCs/>
          <w:color w:val="1F2329"/>
          <w:spacing w:val="-10"/>
        </w:rPr>
        <w:t>s  </w:t>
      </w:r>
      <w:r>
        <w:rPr>
          <w:rFonts w:ascii="Microsoft YaHei" w:hAnsi="Microsoft YaHei" w:eastAsia="Microsoft YaHei" w:cs="Microsoft YaHei"/>
          <w:color w:val="1F2329"/>
          <w:spacing w:val="-11"/>
        </w:rPr>
        <w:t>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1"/>
        </w:rPr>
        <w:t>，智能</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体选择某个动作</w:t>
      </w:r>
      <w:r>
        <w:rPr>
          <w:sz w:val="27"/>
          <w:szCs w:val="27"/>
          <w:i/>
          <w:iCs/>
          <w:color w:val="1F2329"/>
          <w:spacing w:val="-1"/>
          <w:position w:val="1"/>
        </w:rPr>
        <w:t>a</w:t>
      </w:r>
      <w:r>
        <w:rPr>
          <w:sz w:val="27"/>
          <w:szCs w:val="27"/>
          <w:i/>
          <w:iCs/>
          <w:color w:val="1F2329"/>
          <w:spacing w:val="39"/>
          <w:position w:val="1"/>
        </w:rPr>
        <w:t xml:space="preserve"> </w:t>
      </w:r>
      <w:r>
        <w:rPr>
          <w:rFonts w:ascii="Microsoft YaHei" w:hAnsi="Microsoft YaHei" w:eastAsia="Microsoft YaHei" w:cs="Microsoft YaHei"/>
          <w:color w:val="1F2329"/>
          <w:spacing w:val="-1"/>
        </w:rPr>
        <w:t>的概率或确定性规则。</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1"/>
        </w:rPr>
        <w:t>它决定</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了智能体的⾏为⽅式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，指导智能体在不同状态下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应采取的动作。</w:t>
      </w:r>
    </w:p>
    <w:p>
      <w:pPr>
        <w:pStyle w:val="BodyText"/>
        <w:ind w:left="57"/>
        <w:spacing w:before="83" w:line="478" w:lineRule="exact"/>
        <w:rPr>
          <w:rFonts w:ascii="Microsoft YaHei" w:hAnsi="Microsoft YaHei" w:eastAsia="Microsoft YaHei" w:cs="Microsoft YaHei"/>
        </w:rPr>
      </w:pPr>
      <w:r>
        <w:rPr>
          <w:sz w:val="33"/>
          <w:szCs w:val="33"/>
          <w:color w:val="1456F0"/>
          <w:spacing w:val="-6"/>
          <w:position w:val="5"/>
        </w:rPr>
        <w:t>•</w:t>
      </w:r>
      <w:r>
        <w:rPr>
          <w:sz w:val="33"/>
          <w:szCs w:val="33"/>
          <w:color w:val="1456F0"/>
          <w:spacing w:val="19"/>
          <w:position w:val="5"/>
        </w:rPr>
        <w:t xml:space="preserve">  </w:t>
      </w:r>
      <w:r>
        <w:rPr>
          <w:rFonts w:ascii="Microsoft YaHei" w:hAnsi="Microsoft YaHei" w:eastAsia="Microsoft YaHei" w:cs="Microsoft YaHei"/>
          <w:color w:val="D83931"/>
          <w:spacing w:val="-6"/>
          <w:position w:val="6"/>
        </w:rPr>
        <w:t>随机策略：</w:t>
      </w:r>
    </w:p>
    <w:p>
      <w:pPr>
        <w:pStyle w:val="BodyText"/>
        <w:ind w:left="427" w:right="529" w:hanging="40"/>
        <w:spacing w:before="101" w:line="221" w:lineRule="auto"/>
        <w:rPr>
          <w:rFonts w:ascii="Microsoft YaHei" w:hAnsi="Microsoft YaHei" w:eastAsia="Microsoft YaHei" w:cs="Microsoft YaHei"/>
        </w:rPr>
      </w:pPr>
      <w:r>
        <w:rPr>
          <w:rFonts w:ascii="Microsoft YaHei" w:hAnsi="Microsoft YaHei" w:eastAsia="Microsoft YaHei" w:cs="Microsoft YaHei"/>
          <w:color w:val="1F2329"/>
          <w:spacing w:val="-3"/>
        </w:rPr>
        <w:t>如果智能体根据概率来选择动作</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3"/>
        </w:rPr>
        <w:t>，策略函数</w:t>
      </w:r>
      <w:r>
        <w:rPr>
          <w:rFonts w:ascii="Microsoft YaHei" w:hAnsi="Microsoft YaHei" w:eastAsia="Microsoft YaHei" w:cs="Microsoft YaHei"/>
          <w:color w:val="1F2329"/>
        </w:rPr>
        <w:t xml:space="preserve"> </w:t>
      </w:r>
      <w:r>
        <w:rPr>
          <w:sz w:val="27"/>
          <w:szCs w:val="27"/>
          <w:i/>
          <w:iCs/>
          <w:color w:val="1F2329"/>
          <w:spacing w:val="-34"/>
        </w:rPr>
        <w:t>π</w:t>
      </w:r>
      <w:r>
        <w:rPr>
          <w:sz w:val="18"/>
          <w:szCs w:val="18"/>
          <w:i/>
          <w:iCs/>
          <w:color w:val="1F2329"/>
          <w:spacing w:val="-34"/>
          <w:position w:val="-3"/>
        </w:rPr>
        <w:t>θ</w:t>
      </w:r>
      <w:r>
        <w:rPr>
          <w:sz w:val="18"/>
          <w:szCs w:val="18"/>
          <w:i/>
          <w:iCs/>
          <w:color w:val="1F2329"/>
          <w:spacing w:val="2"/>
          <w:position w:val="-3"/>
        </w:rPr>
        <w:t xml:space="preserve"> </w:t>
      </w:r>
      <w:r>
        <w:rPr>
          <w:rFonts w:ascii="MS Gothic" w:hAnsi="MS Gothic" w:eastAsia="MS Gothic" w:cs="MS Gothic"/>
          <w:sz w:val="27"/>
          <w:szCs w:val="27"/>
          <w:color w:val="1F2329"/>
          <w:spacing w:val="-34"/>
        </w:rPr>
        <w:t>(</w:t>
      </w:r>
      <w:r>
        <w:rPr>
          <w:sz w:val="27"/>
          <w:szCs w:val="27"/>
          <w:i/>
          <w:iCs/>
          <w:color w:val="1F2329"/>
          <w:spacing w:val="-5"/>
        </w:rPr>
        <w:t>a</w:t>
      </w:r>
      <w:r>
        <w:rPr>
          <w:rFonts w:ascii="MS Gothic" w:hAnsi="MS Gothic" w:eastAsia="MS Gothic" w:cs="MS Gothic"/>
          <w:sz w:val="27"/>
          <w:szCs w:val="27"/>
          <w:color w:val="1F2329"/>
          <w:spacing w:val="-5"/>
        </w:rPr>
        <w:t>∣</w:t>
      </w:r>
      <w:r>
        <w:rPr>
          <w:sz w:val="27"/>
          <w:szCs w:val="27"/>
          <w:i/>
          <w:iCs/>
          <w:color w:val="1F2329"/>
          <w:spacing w:val="-5"/>
        </w:rPr>
        <w:t>s</w:t>
      </w:r>
      <w:r>
        <w:rPr>
          <w:rFonts w:ascii="MS Gothic" w:hAnsi="MS Gothic" w:eastAsia="MS Gothic" w:cs="MS Gothic"/>
          <w:sz w:val="27"/>
          <w:szCs w:val="27"/>
          <w:color w:val="1F2329"/>
          <w:spacing w:val="-5"/>
        </w:rPr>
        <w:t>)</w:t>
      </w:r>
      <w:r>
        <w:rPr>
          <w:rFonts w:ascii="MS Gothic" w:hAnsi="MS Gothic" w:eastAsia="MS Gothic" w:cs="MS Gothic"/>
          <w:sz w:val="27"/>
          <w:szCs w:val="27"/>
          <w:color w:val="1F2329"/>
          <w:spacing w:val="-79"/>
        </w:rPr>
        <w:t xml:space="preserve"> </w:t>
      </w:r>
      <w:r>
        <w:rPr>
          <w:rFonts w:ascii="Microsoft YaHei" w:hAnsi="Microsoft YaHei" w:eastAsia="Microsoft YaHei" w:cs="Microsoft YaHei"/>
          <w:color w:val="1F2329"/>
          <w:spacing w:val="-5"/>
        </w:rPr>
        <w:t>定义了智能体在状态</w:t>
      </w:r>
      <w:r>
        <w:rPr>
          <w:sz w:val="27"/>
          <w:szCs w:val="27"/>
          <w:i/>
          <w:iCs/>
          <w:color w:val="1F2329"/>
          <w:spacing w:val="-5"/>
        </w:rPr>
        <w:t>s</w:t>
      </w:r>
      <w:r>
        <w:rPr>
          <w:sz w:val="27"/>
          <w:szCs w:val="27"/>
          <w:i/>
          <w:iCs/>
          <w:color w:val="1F2329"/>
          <w:spacing w:val="39"/>
        </w:rPr>
        <w:t xml:space="preserve"> </w:t>
      </w:r>
      <w:r>
        <w:rPr>
          <w:rFonts w:ascii="Microsoft YaHei" w:hAnsi="Microsoft YaHei" w:eastAsia="Microsoft YaHei" w:cs="Microsoft YaHei"/>
          <w:color w:val="1F2329"/>
          <w:spacing w:val="-5"/>
        </w:rPr>
        <w:t>下以概率</w:t>
      </w:r>
      <w:r>
        <w:rPr>
          <w:rFonts w:ascii="Microsoft YaHei" w:hAnsi="Microsoft YaHei" w:eastAsia="Microsoft YaHei" w:cs="Microsoft YaHei"/>
          <w:color w:val="1F2329"/>
        </w:rPr>
        <w:t xml:space="preserve">    </w:t>
      </w:r>
      <w:r>
        <w:rPr>
          <w:sz w:val="27"/>
          <w:szCs w:val="27"/>
          <w:i/>
          <w:iCs/>
          <w:color w:val="1F2329"/>
          <w:spacing w:val="-34"/>
        </w:rPr>
        <w:t>π</w:t>
      </w:r>
      <w:r>
        <w:rPr>
          <w:sz w:val="18"/>
          <w:szCs w:val="18"/>
          <w:i/>
          <w:iCs/>
          <w:color w:val="1F2329"/>
          <w:spacing w:val="-34"/>
          <w:position w:val="-3"/>
        </w:rPr>
        <w:t>θ</w:t>
      </w:r>
      <w:r>
        <w:rPr>
          <w:sz w:val="18"/>
          <w:szCs w:val="18"/>
          <w:i/>
          <w:iCs/>
          <w:color w:val="1F2329"/>
          <w:spacing w:val="8"/>
          <w:position w:val="-3"/>
        </w:rPr>
        <w:t xml:space="preserve"> </w:t>
      </w:r>
      <w:r>
        <w:rPr>
          <w:rFonts w:ascii="MS Gothic" w:hAnsi="MS Gothic" w:eastAsia="MS Gothic" w:cs="MS Gothic"/>
          <w:sz w:val="27"/>
          <w:szCs w:val="27"/>
          <w:color w:val="1F2329"/>
          <w:spacing w:val="-34"/>
        </w:rPr>
        <w:t>(</w:t>
      </w:r>
      <w:r>
        <w:rPr>
          <w:sz w:val="27"/>
          <w:szCs w:val="27"/>
          <w:i/>
          <w:iCs/>
          <w:color w:val="1F2329"/>
          <w:spacing w:val="-8"/>
        </w:rPr>
        <w:t>a</w:t>
      </w:r>
      <w:r>
        <w:rPr>
          <w:rFonts w:ascii="MS Gothic" w:hAnsi="MS Gothic" w:eastAsia="MS Gothic" w:cs="MS Gothic"/>
          <w:sz w:val="27"/>
          <w:szCs w:val="27"/>
          <w:color w:val="1F2329"/>
          <w:spacing w:val="-8"/>
        </w:rPr>
        <w:t>∣</w:t>
      </w:r>
      <w:r>
        <w:rPr>
          <w:sz w:val="27"/>
          <w:szCs w:val="27"/>
          <w:i/>
          <w:iCs/>
          <w:color w:val="1F2329"/>
          <w:spacing w:val="-8"/>
        </w:rPr>
        <w:t>s</w:t>
      </w:r>
      <w:r>
        <w:rPr>
          <w:rFonts w:ascii="MS Gothic" w:hAnsi="MS Gothic" w:eastAsia="MS Gothic" w:cs="MS Gothic"/>
          <w:sz w:val="27"/>
          <w:szCs w:val="27"/>
          <w:color w:val="1F2329"/>
          <w:spacing w:val="-8"/>
        </w:rPr>
        <w:t>)</w:t>
      </w:r>
      <w:r>
        <w:rPr>
          <w:rFonts w:ascii="MS Gothic" w:hAnsi="MS Gothic" w:eastAsia="MS Gothic" w:cs="MS Gothic"/>
          <w:sz w:val="27"/>
          <w:szCs w:val="27"/>
          <w:color w:val="1F2329"/>
          <w:spacing w:val="-77"/>
        </w:rPr>
        <w:t xml:space="preserve"> </w:t>
      </w:r>
      <w:r>
        <w:rPr>
          <w:rFonts w:ascii="Microsoft YaHei" w:hAnsi="Microsoft YaHei" w:eastAsia="Microsoft YaHei" w:cs="Microsoft YaHei"/>
          <w:color w:val="1F2329"/>
          <w:spacing w:val="-8"/>
        </w:rPr>
        <w:t>选择动作</w:t>
      </w:r>
      <w:r>
        <w:rPr>
          <w:sz w:val="27"/>
          <w:szCs w:val="27"/>
          <w:i/>
          <w:iCs/>
          <w:color w:val="1F2329"/>
          <w:spacing w:val="-8"/>
        </w:rPr>
        <w:t>a</w:t>
      </w:r>
      <w:r>
        <w:rPr>
          <w:sz w:val="27"/>
          <w:szCs w:val="27"/>
          <w:i/>
          <w:iCs/>
          <w:color w:val="1F2329"/>
          <w:spacing w:val="30"/>
        </w:rPr>
        <w:t xml:space="preserve"> </w:t>
      </w:r>
      <w:r>
        <w:rPr>
          <w:rFonts w:ascii="Microsoft YaHei" w:hAnsi="Microsoft YaHei" w:eastAsia="Microsoft YaHei" w:cs="Microsoft YaHei"/>
          <w:color w:val="1F2329"/>
          <w:spacing w:val="-8"/>
        </w:rPr>
        <w:t>的分布。</w:t>
      </w:r>
    </w:p>
    <w:p>
      <w:pPr>
        <w:pStyle w:val="BodyText"/>
        <w:ind w:left="383" w:right="444"/>
        <w:spacing w:before="101" w:line="227" w:lineRule="auto"/>
        <w:rPr>
          <w:rFonts w:ascii="Microsoft YaHei" w:hAnsi="Microsoft YaHei" w:eastAsia="Microsoft YaHei" w:cs="Microsoft YaHei"/>
        </w:rPr>
      </w:pPr>
      <w:r>
        <w:rPr>
          <w:rFonts w:ascii="Microsoft YaHei" w:hAnsi="Microsoft YaHei" w:eastAsia="Microsoft YaHei" w:cs="Microsoft YaHei"/>
          <w:color w:val="1F2329"/>
          <w:spacing w:val="-14"/>
        </w:rPr>
        <w:t>例如</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spacing w:val="-14"/>
        </w:rPr>
        <w:t>，在随机策略下：</w:t>
      </w:r>
      <w:r>
        <w:rPr>
          <w:rFonts w:ascii="Microsoft YaHei" w:hAnsi="Microsoft YaHei" w:eastAsia="Microsoft YaHei" w:cs="Microsoft YaHei"/>
          <w:color w:val="1F2329"/>
          <w:spacing w:val="-19"/>
        </w:rPr>
        <w:t xml:space="preserve"> </w:t>
      </w:r>
      <w:r>
        <w:rPr>
          <w:sz w:val="27"/>
          <w:szCs w:val="27"/>
          <w:i/>
          <w:iCs/>
          <w:color w:val="1F2329"/>
          <w:spacing w:val="-14"/>
        </w:rPr>
        <w:t>π</w:t>
      </w:r>
      <w:r>
        <w:rPr>
          <w:sz w:val="18"/>
          <w:szCs w:val="18"/>
          <w:i/>
          <w:iCs/>
          <w:color w:val="1F2329"/>
          <w:spacing w:val="-14"/>
          <w:position w:val="-3"/>
        </w:rPr>
        <w:t>θ </w:t>
      </w:r>
      <w:r>
        <w:rPr>
          <w:rFonts w:ascii="MS Gothic" w:hAnsi="MS Gothic" w:eastAsia="MS Gothic" w:cs="MS Gothic"/>
          <w:sz w:val="27"/>
          <w:szCs w:val="27"/>
          <w:color w:val="1F2329"/>
          <w:spacing w:val="-14"/>
        </w:rPr>
        <w:t>(</w:t>
      </w:r>
      <w:r>
        <w:rPr>
          <w:sz w:val="27"/>
          <w:szCs w:val="27"/>
          <w:i/>
          <w:iCs/>
          <w:color w:val="1F2329"/>
          <w:spacing w:val="-14"/>
        </w:rPr>
        <w:t>a</w:t>
      </w:r>
      <w:r>
        <w:rPr>
          <w:rFonts w:ascii="MS Gothic" w:hAnsi="MS Gothic" w:eastAsia="MS Gothic" w:cs="MS Gothic"/>
          <w:sz w:val="27"/>
          <w:szCs w:val="27"/>
          <w:color w:val="1F2329"/>
          <w:spacing w:val="-14"/>
        </w:rPr>
        <w:t>∣</w:t>
      </w:r>
      <w:r>
        <w:rPr>
          <w:sz w:val="27"/>
          <w:szCs w:val="27"/>
          <w:i/>
          <w:iCs/>
          <w:color w:val="1F2329"/>
          <w:spacing w:val="-14"/>
        </w:rPr>
        <w:t>s</w:t>
      </w:r>
      <w:r>
        <w:rPr>
          <w:rFonts w:ascii="MS Gothic" w:hAnsi="MS Gothic" w:eastAsia="MS Gothic" w:cs="MS Gothic"/>
          <w:sz w:val="27"/>
          <w:szCs w:val="27"/>
          <w:color w:val="1F2329"/>
          <w:spacing w:val="-14"/>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10"/>
        </w:rPr>
        <w:t>=</w:t>
      </w:r>
      <w:r>
        <w:rPr>
          <w:rFonts w:ascii="MS Gothic" w:hAnsi="MS Gothic" w:eastAsia="MS Gothic" w:cs="MS Gothic"/>
          <w:sz w:val="27"/>
          <w:szCs w:val="27"/>
          <w:color w:val="1F2329"/>
          <w:spacing w:val="-50"/>
        </w:rPr>
        <w:t xml:space="preserve"> </w:t>
      </w:r>
      <w:r>
        <w:rPr>
          <w:sz w:val="27"/>
          <w:szCs w:val="27"/>
          <w:i/>
          <w:iCs/>
          <w:color w:val="1F2329"/>
          <w:spacing w:val="-10"/>
        </w:rPr>
        <w:t>P</w:t>
      </w:r>
      <w:r>
        <w:rPr>
          <w:sz w:val="27"/>
          <w:szCs w:val="27"/>
          <w:i/>
          <w:iCs/>
          <w:color w:val="1F2329"/>
          <w:spacing w:val="-35"/>
        </w:rPr>
        <w:t xml:space="preserve"> </w:t>
      </w:r>
      <w:r>
        <w:rPr>
          <w:rFonts w:ascii="MS Gothic" w:hAnsi="MS Gothic" w:eastAsia="MS Gothic" w:cs="MS Gothic"/>
          <w:sz w:val="27"/>
          <w:szCs w:val="27"/>
          <w:color w:val="1F2329"/>
          <w:spacing w:val="-10"/>
        </w:rPr>
        <w:t>(</w:t>
      </w:r>
      <w:r>
        <w:rPr>
          <w:sz w:val="27"/>
          <w:szCs w:val="27"/>
          <w:i/>
          <w:iCs/>
          <w:color w:val="1F2329"/>
          <w:spacing w:val="-10"/>
        </w:rPr>
        <w:t>a</w:t>
      </w:r>
      <w:r>
        <w:rPr>
          <w:rFonts w:ascii="MS Gothic" w:hAnsi="MS Gothic" w:eastAsia="MS Gothic" w:cs="MS Gothic"/>
          <w:sz w:val="27"/>
          <w:szCs w:val="27"/>
          <w:color w:val="1F2329"/>
          <w:spacing w:val="-10"/>
        </w:rPr>
        <w:t>∣</w:t>
      </w:r>
      <w:r>
        <w:rPr>
          <w:sz w:val="27"/>
          <w:szCs w:val="27"/>
          <w:i/>
          <w:iCs/>
          <w:color w:val="1F2329"/>
          <w:spacing w:val="-10"/>
        </w:rPr>
        <w:t>s</w:t>
      </w:r>
      <w:r>
        <w:rPr>
          <w:rFonts w:ascii="MS Gothic" w:hAnsi="MS Gothic" w:eastAsia="MS Gothic" w:cs="MS Gothic"/>
          <w:sz w:val="27"/>
          <w:szCs w:val="27"/>
          <w:color w:val="1F2329"/>
          <w:spacing w:val="-10"/>
        </w:rPr>
        <w:t>)</w:t>
      </w:r>
      <w:r>
        <w:rPr>
          <w:rFonts w:ascii="Microsoft YaHei" w:hAnsi="Microsoft YaHei" w:eastAsia="Microsoft YaHei" w:cs="Microsoft YaHei"/>
          <w:color w:val="1F2329"/>
          <w:spacing w:val="-10"/>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rPr>
        <w:t>表⽰给定状态</w:t>
      </w:r>
      <w:r>
        <w:rPr>
          <w:sz w:val="27"/>
          <w:szCs w:val="27"/>
          <w:i/>
          <w:iCs/>
          <w:color w:val="1F2329"/>
          <w:position w:val="1"/>
        </w:rPr>
        <w:t>s</w:t>
      </w:r>
      <w:r>
        <w:rPr>
          <w:sz w:val="27"/>
          <w:szCs w:val="27"/>
          <w:i/>
          <w:iCs/>
          <w:color w:val="1F2329"/>
          <w:spacing w:val="72"/>
          <w:position w:val="1"/>
        </w:rPr>
        <w:t xml:space="preserve"> </w:t>
      </w:r>
      <w:r>
        <w:rPr>
          <w:rFonts w:ascii="Microsoft YaHei" w:hAnsi="Microsoft YaHei" w:eastAsia="Microsoft YaHei" w:cs="Microsoft YaHei"/>
          <w:color w:val="1F2329"/>
        </w:rPr>
        <w:t>，动作</w:t>
      </w:r>
      <w:r>
        <w:rPr>
          <w:sz w:val="27"/>
          <w:szCs w:val="27"/>
          <w:i/>
          <w:iCs/>
          <w:color w:val="1F2329"/>
          <w:position w:val="1"/>
        </w:rPr>
        <w:t>a</w:t>
      </w:r>
      <w:r>
        <w:rPr>
          <w:sz w:val="27"/>
          <w:szCs w:val="27"/>
          <w:i/>
          <w:iCs/>
          <w:color w:val="1F2329"/>
          <w:spacing w:val="30"/>
          <w:position w:val="1"/>
        </w:rPr>
        <w:t xml:space="preserve"> </w:t>
      </w:r>
      <w:r>
        <w:rPr>
          <w:rFonts w:ascii="Microsoft YaHei" w:hAnsi="Microsoft YaHei" w:eastAsia="Microsoft YaHei" w:cs="Microsoft YaHei"/>
          <w:color w:val="1F2329"/>
        </w:rPr>
        <w:t>的选择概率。</w:t>
      </w:r>
    </w:p>
    <w:p>
      <w:pPr>
        <w:pStyle w:val="BodyText"/>
        <w:ind w:left="57"/>
        <w:spacing w:before="103" w:line="478" w:lineRule="exact"/>
        <w:rPr>
          <w:rFonts w:ascii="Microsoft YaHei" w:hAnsi="Microsoft YaHei" w:eastAsia="Microsoft YaHei" w:cs="Microsoft YaHei"/>
        </w:rPr>
      </w:pPr>
      <w:r>
        <w:rPr>
          <w:sz w:val="33"/>
          <w:szCs w:val="33"/>
          <w:color w:val="1456F0"/>
          <w:spacing w:val="-3"/>
          <w:position w:val="5"/>
        </w:rPr>
        <w:t>•</w:t>
      </w:r>
      <w:r>
        <w:rPr>
          <w:sz w:val="33"/>
          <w:szCs w:val="33"/>
          <w:color w:val="1456F0"/>
          <w:spacing w:val="11"/>
          <w:position w:val="5"/>
        </w:rPr>
        <w:t xml:space="preserve">  </w:t>
      </w:r>
      <w:r>
        <w:rPr>
          <w:rFonts w:ascii="Microsoft YaHei" w:hAnsi="Microsoft YaHei" w:eastAsia="Microsoft YaHei" w:cs="Microsoft YaHei"/>
          <w:color w:val="D83931"/>
          <w:spacing w:val="-3"/>
          <w:position w:val="6"/>
        </w:rPr>
        <w:t>确定性策略：</w:t>
      </w:r>
    </w:p>
    <w:p>
      <w:pPr>
        <w:ind w:left="21" w:right="424" w:firstLine="470"/>
        <w:spacing w:before="98" w:line="22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如果智能体在每个状态下总是选择⼀个固定</w:t>
      </w:r>
      <w:r>
        <w:rPr>
          <w:rFonts w:ascii="Microsoft YaHei" w:hAnsi="Microsoft YaHei" w:eastAsia="Microsoft YaHei" w:cs="Microsoft YaHei"/>
          <w:sz w:val="24"/>
          <w:szCs w:val="24"/>
          <w:color w:val="1F2329"/>
          <w:spacing w:val="6"/>
        </w:rPr>
        <w:t xml:space="preserve"> </w:t>
      </w:r>
      <w:r>
        <w:rPr>
          <w:rFonts w:ascii="Microsoft YaHei" w:hAnsi="Microsoft YaHei" w:eastAsia="Microsoft YaHei" w:cs="Microsoft YaHei"/>
          <w:sz w:val="24"/>
          <w:szCs w:val="24"/>
          <w:color w:val="1F2329"/>
          <w:spacing w:val="-6"/>
        </w:rPr>
        <w:t>的动作。</w:t>
      </w:r>
    </w:p>
    <w:p>
      <w:pPr>
        <w:pStyle w:val="BodyText"/>
        <w:ind w:left="331"/>
        <w:spacing w:before="75" w:line="236" w:lineRule="auto"/>
        <w:rPr>
          <w:rFonts w:ascii="MS Gothic" w:hAnsi="MS Gothic" w:eastAsia="MS Gothic" w:cs="MS Gothic"/>
          <w:sz w:val="27"/>
          <w:szCs w:val="27"/>
        </w:rPr>
      </w:pPr>
      <w:r>
        <w:rPr>
          <w:rFonts w:ascii="Microsoft YaHei" w:hAnsi="Microsoft YaHei" w:eastAsia="Microsoft YaHei" w:cs="Microsoft YaHei"/>
          <w:color w:val="1F2329"/>
          <w:spacing w:val="-4"/>
        </w:rPr>
        <w:t>策略函数就是⼀个确定性的函数：</w:t>
      </w:r>
      <w:r>
        <w:rPr>
          <w:rFonts w:ascii="Microsoft YaHei" w:hAnsi="Microsoft YaHei" w:eastAsia="Microsoft YaHei" w:cs="Microsoft YaHei"/>
          <w:color w:val="1F2329"/>
          <w:spacing w:val="4"/>
        </w:rPr>
        <w:t xml:space="preserve"> </w:t>
      </w:r>
      <w:r>
        <w:rPr>
          <w:sz w:val="27"/>
          <w:szCs w:val="27"/>
          <w:i/>
          <w:iCs/>
          <w:color w:val="1F2329"/>
          <w:spacing w:val="-4"/>
          <w:position w:val="1"/>
        </w:rPr>
        <w:t>a</w:t>
      </w:r>
      <w:r>
        <w:rPr>
          <w:sz w:val="27"/>
          <w:szCs w:val="27"/>
          <w:i/>
          <w:iCs/>
          <w:color w:val="1F2329"/>
          <w:spacing w:val="22"/>
          <w:position w:val="1"/>
        </w:rPr>
        <w:t xml:space="preserve">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55"/>
          <w:position w:val="1"/>
        </w:rPr>
        <w:t xml:space="preserve"> </w:t>
      </w:r>
      <w:r>
        <w:rPr>
          <w:sz w:val="27"/>
          <w:szCs w:val="27"/>
          <w:i/>
          <w:iCs/>
          <w:color w:val="1F2329"/>
          <w:spacing w:val="-4"/>
          <w:position w:val="1"/>
        </w:rPr>
        <w:t>π</w:t>
      </w:r>
      <w:r>
        <w:rPr>
          <w:sz w:val="18"/>
          <w:szCs w:val="18"/>
          <w:i/>
          <w:iCs/>
          <w:color w:val="1F2329"/>
          <w:spacing w:val="-4"/>
          <w:position w:val="-3"/>
        </w:rPr>
        <w:t>θ </w:t>
      </w:r>
      <w:r>
        <w:rPr>
          <w:rFonts w:ascii="MS Gothic" w:hAnsi="MS Gothic" w:eastAsia="MS Gothic" w:cs="MS Gothic"/>
          <w:sz w:val="27"/>
          <w:szCs w:val="27"/>
          <w:color w:val="1F2329"/>
          <w:spacing w:val="-4"/>
          <w:position w:val="1"/>
        </w:rPr>
        <w:t>(</w:t>
      </w:r>
      <w:r>
        <w:rPr>
          <w:sz w:val="27"/>
          <w:szCs w:val="27"/>
          <w:i/>
          <w:iCs/>
          <w:color w:val="1F2329"/>
          <w:spacing w:val="-4"/>
          <w:position w:val="1"/>
        </w:rPr>
        <w:t>s</w:t>
      </w:r>
      <w:r>
        <w:rPr>
          <w:rFonts w:ascii="MS Gothic" w:hAnsi="MS Gothic" w:eastAsia="MS Gothic" w:cs="MS Gothic"/>
          <w:sz w:val="27"/>
          <w:szCs w:val="27"/>
          <w:color w:val="1F2329"/>
          <w:spacing w:val="-4"/>
          <w:position w:val="1"/>
        </w:rPr>
        <w:t>)</w:t>
      </w:r>
    </w:p>
    <w:p>
      <w:pPr>
        <w:pStyle w:val="BodyText"/>
        <w:spacing w:line="278" w:lineRule="auto"/>
        <w:rPr>
          <w:sz w:val="21"/>
        </w:rPr>
      </w:pPr>
      <w:r/>
    </w:p>
    <w:p>
      <w:pPr>
        <w:pStyle w:val="BodyText"/>
        <w:spacing w:line="279" w:lineRule="auto"/>
        <w:rPr>
          <w:sz w:val="21"/>
        </w:rPr>
      </w:pPr>
      <w:r/>
    </w:p>
    <w:p>
      <w:pPr>
        <w:pStyle w:val="BodyText"/>
        <w:ind w:left="62" w:right="424" w:hanging="52"/>
        <w:spacing w:before="103" w:line="231" w:lineRule="auto"/>
        <w:rPr>
          <w:rFonts w:ascii="Microsoft YaHei" w:hAnsi="Microsoft YaHei" w:eastAsia="Microsoft YaHei" w:cs="Microsoft YaHei"/>
        </w:rPr>
      </w:pPr>
      <w:r>
        <w:rPr>
          <w:rFonts w:ascii="Microsoft YaHei" w:hAnsi="Microsoft YaHei" w:eastAsia="Microsoft YaHei" w:cs="Microsoft YaHei"/>
          <w:color w:val="1F2329"/>
          <w:spacing w:val="-2"/>
        </w:rPr>
        <w:t>在这种情况下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，策略函数直接输出智能体在</w:t>
      </w:r>
      <w:r>
        <w:rPr>
          <w:rFonts w:ascii="Microsoft YaHei" w:hAnsi="Microsoft YaHei" w:eastAsia="Microsoft YaHei" w:cs="Microsoft YaHei"/>
          <w:color w:val="1F2329"/>
          <w:spacing w:val="-3"/>
        </w:rPr>
        <w:t>状态</w:t>
      </w:r>
      <w:r>
        <w:rPr>
          <w:rFonts w:ascii="Microsoft YaHei" w:hAnsi="Microsoft YaHei" w:eastAsia="Microsoft YaHei" w:cs="Microsoft YaHei"/>
          <w:color w:val="1F2329"/>
        </w:rPr>
        <w:t xml:space="preserve"> </w:t>
      </w:r>
      <w:r>
        <w:rPr>
          <w:sz w:val="27"/>
          <w:szCs w:val="27"/>
          <w:i/>
          <w:iCs/>
          <w:color w:val="1F2329"/>
          <w:position w:val="1"/>
        </w:rPr>
        <w:t>s</w:t>
      </w:r>
      <w:r>
        <w:rPr>
          <w:sz w:val="27"/>
          <w:szCs w:val="27"/>
          <w:i/>
          <w:iCs/>
          <w:color w:val="1F2329"/>
          <w:spacing w:val="44"/>
          <w:w w:val="101"/>
          <w:position w:val="1"/>
        </w:rPr>
        <w:t xml:space="preserve"> </w:t>
      </w:r>
      <w:r>
        <w:rPr>
          <w:rFonts w:ascii="Microsoft YaHei" w:hAnsi="Microsoft YaHei" w:eastAsia="Microsoft YaHei" w:cs="Microsoft YaHei"/>
          <w:color w:val="1F2329"/>
        </w:rPr>
        <w:t>下所采取的动作</w:t>
      </w:r>
      <w:r>
        <w:rPr>
          <w:sz w:val="27"/>
          <w:szCs w:val="27"/>
          <w:i/>
          <w:iCs/>
          <w:color w:val="1F2329"/>
          <w:position w:val="1"/>
        </w:rPr>
        <w:t>a </w:t>
      </w:r>
      <w:r>
        <w:rPr>
          <w:rFonts w:ascii="Microsoft YaHei" w:hAnsi="Microsoft YaHei" w:eastAsia="Microsoft YaHei" w:cs="Microsoft YaHei"/>
          <w:color w:val="1F2329"/>
        </w:rPr>
        <w:t>。</w:t>
      </w:r>
    </w:p>
    <w:p>
      <w:pPr>
        <w:pStyle w:val="BodyText"/>
        <w:ind w:left="9" w:right="390"/>
        <w:spacing w:before="105" w:line="226" w:lineRule="auto"/>
        <w:jc w:val="both"/>
        <w:rPr>
          <w:rFonts w:ascii="Microsoft YaHei" w:hAnsi="Microsoft YaHei" w:eastAsia="Microsoft YaHei" w:cs="Microsoft YaHei"/>
        </w:rPr>
      </w:pPr>
      <w:r>
        <w:rPr>
          <w:rFonts w:ascii="Microsoft YaHei" w:hAnsi="Microsoft YaHei" w:eastAsia="Microsoft YaHei" w:cs="Microsoft YaHei"/>
          <w:color w:val="1F2329"/>
          <w:spacing w:val="-7"/>
        </w:rPr>
        <w:t>在策略优化算法（如</w:t>
      </w:r>
      <w:r>
        <w:rPr>
          <w:rFonts w:ascii="Microsoft YaHei" w:hAnsi="Microsoft YaHei" w:eastAsia="Microsoft YaHei" w:cs="Microsoft YaHei"/>
          <w:color w:val="1F2329"/>
          <w:spacing w:val="-17"/>
        </w:rPr>
        <w:t xml:space="preserve"> </w:t>
      </w:r>
      <w:r>
        <w:rPr>
          <w:color w:val="1F2329"/>
          <w:spacing w:val="-7"/>
        </w:rPr>
        <w:t>A3C</w:t>
      </w:r>
      <w:r>
        <w:rPr>
          <w:rFonts w:ascii="Microsoft YaHei" w:hAnsi="Microsoft YaHei" w:eastAsia="Microsoft YaHei" w:cs="Microsoft YaHei"/>
          <w:color w:val="1F2329"/>
          <w:spacing w:val="-7"/>
        </w:rPr>
        <w:t>、</w:t>
      </w:r>
      <w:r>
        <w:rPr>
          <w:rFonts w:ascii="Microsoft YaHei" w:hAnsi="Microsoft YaHei" w:eastAsia="Microsoft YaHei" w:cs="Microsoft YaHei"/>
          <w:color w:val="1F2329"/>
          <w:spacing w:val="-47"/>
        </w:rPr>
        <w:t xml:space="preserve"> </w:t>
      </w:r>
      <w:r>
        <w:rPr>
          <w:color w:val="1F2329"/>
          <w:spacing w:val="-7"/>
        </w:rPr>
        <w:t>PPO</w:t>
      </w:r>
      <w:r>
        <w:rPr>
          <w:rFonts w:ascii="Microsoft YaHei" w:hAnsi="Microsoft YaHei" w:eastAsia="Microsoft YaHei" w:cs="Microsoft YaHei"/>
          <w:color w:val="1F2329"/>
          <w:spacing w:val="-7"/>
        </w:rPr>
        <w:t>）</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7"/>
        </w:rPr>
        <w:t>中</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7"/>
        </w:rPr>
        <w:t>，策略</w:t>
      </w:r>
      <w:r>
        <w:rPr>
          <w:rFonts w:ascii="Microsoft YaHei" w:hAnsi="Microsoft YaHei" w:eastAsia="Microsoft YaHei" w:cs="Microsoft YaHei"/>
          <w:color w:val="1F2329"/>
          <w:spacing w:val="-8"/>
        </w:rPr>
        <w:t>函数</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通常由神经⽹络近似表⽰</w:t>
      </w:r>
      <w:r>
        <w:rPr>
          <w:rFonts w:ascii="Microsoft YaHei" w:hAnsi="Microsoft YaHei" w:eastAsia="Microsoft YaHei" w:cs="Microsoft YaHei"/>
          <w:color w:val="1F2329"/>
          <w:spacing w:val="-12"/>
        </w:rPr>
        <w:t xml:space="preserve"> </w:t>
      </w:r>
      <w:r>
        <w:rPr>
          <w:rFonts w:ascii="Microsoft YaHei" w:hAnsi="Microsoft YaHei" w:eastAsia="Microsoft YaHei" w:cs="Microsoft YaHei"/>
          <w:color w:val="1F2329"/>
          <w:spacing w:val="-4"/>
        </w:rPr>
        <w:t>，⽹络的参数是</w:t>
      </w:r>
      <w:r>
        <w:rPr>
          <w:rFonts w:ascii="Microsoft YaHei" w:hAnsi="Microsoft YaHei" w:eastAsia="Microsoft YaHei" w:cs="Microsoft YaHei"/>
          <w:color w:val="1F2329"/>
          <w:spacing w:val="-14"/>
        </w:rPr>
        <w:t xml:space="preserve"> </w:t>
      </w:r>
      <w:r>
        <w:rPr>
          <w:sz w:val="27"/>
          <w:szCs w:val="27"/>
          <w:i/>
          <w:iCs/>
          <w:color w:val="1F2329"/>
          <w:spacing w:val="-4"/>
        </w:rPr>
        <w:t>θ</w:t>
      </w:r>
      <w:r>
        <w:rPr>
          <w:sz w:val="27"/>
          <w:szCs w:val="27"/>
          <w:i/>
          <w:iCs/>
          <w:color w:val="1F2329"/>
          <w:spacing w:val="58"/>
        </w:rPr>
        <w:t xml:space="preserve"> </w:t>
      </w:r>
      <w:r>
        <w:rPr>
          <w:rFonts w:ascii="Microsoft YaHei" w:hAnsi="Microsoft YaHei" w:eastAsia="Microsoft YaHei" w:cs="Microsoft YaHei"/>
          <w:color w:val="1F2329"/>
          <w:spacing w:val="-4"/>
        </w:rPr>
        <w:t>,  通</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过优化这些参数使得策略能在不同状态下选择最</w:t>
      </w:r>
      <w:r>
        <w:rPr>
          <w:rFonts w:ascii="Microsoft YaHei" w:hAnsi="Microsoft YaHei" w:eastAsia="Microsoft YaHei" w:cs="Microsoft YaHei"/>
          <w:color w:val="1F2329"/>
          <w:spacing w:val="10"/>
        </w:rPr>
        <w:t xml:space="preserve"> </w:t>
      </w:r>
      <w:r>
        <w:rPr>
          <w:rFonts w:ascii="Microsoft YaHei" w:hAnsi="Microsoft YaHei" w:eastAsia="Microsoft YaHei" w:cs="Microsoft YaHei"/>
          <w:color w:val="1F2329"/>
          <w:spacing w:val="-2"/>
        </w:rPr>
        <w:t>优的动作。</w:t>
      </w:r>
    </w:p>
    <w:p>
      <w:pPr>
        <w:pStyle w:val="BodyText"/>
        <w:spacing w:line="14" w:lineRule="auto"/>
        <w:rPr>
          <w:sz w:val="2"/>
        </w:rPr>
      </w:pPr>
      <w:r>
        <w:rPr>
          <w:sz w:val="2"/>
          <w:szCs w:val="2"/>
        </w:rPr>
        <w:br w:type="column"/>
      </w:r>
    </w:p>
    <w:p>
      <w:pPr>
        <w:pStyle w:val="BodyText"/>
        <w:spacing w:line="389" w:lineRule="exact"/>
        <w:rPr/>
      </w:pPr>
      <w:r>
        <w:rPr>
          <w:position w:val="-7"/>
        </w:rPr>
        <w:pict>
          <v:shape id="_x0000_s1266" style="mso-position-vertical-relative:line;mso-position-horizontal-relative:char;width:260.3pt;height:19.5pt;" fillcolor="#F0F4FF" filled="true" stroked="false" type="#_x0000_t202">
            <v:fill on="true"/>
            <v:stroke on="false"/>
            <v:path/>
            <v:imagedata o:title=""/>
            <o:lock v:ext="edit" aspectratio="false"/>
            <v:textbox inset="0mm,0mm,0mm,0mm">
              <w:txbxContent>
                <w:p>
                  <w:pPr>
                    <w:ind w:left="1134"/>
                    <w:spacing w:before="74" w:line="19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3"/>
                    </w:rPr>
                    <w:t>值函数（</w:t>
                  </w:r>
                  <w:r>
                    <w:rPr>
                      <w:rFonts w:ascii="Arial" w:hAnsi="Arial" w:eastAsia="Arial" w:cs="Arial"/>
                      <w:sz w:val="24"/>
                      <w:szCs w:val="24"/>
                      <w:color w:val="1F2329"/>
                    </w:rPr>
                    <w:t>Value</w:t>
                  </w:r>
                  <w:r>
                    <w:rPr>
                      <w:rFonts w:ascii="Arial" w:hAnsi="Arial" w:eastAsia="Arial" w:cs="Arial"/>
                      <w:sz w:val="24"/>
                      <w:szCs w:val="24"/>
                      <w:color w:val="1F2329"/>
                      <w:spacing w:val="23"/>
                    </w:rPr>
                    <w:t xml:space="preserve"> </w:t>
                  </w:r>
                  <w:r>
                    <w:rPr>
                      <w:rFonts w:ascii="Arial" w:hAnsi="Arial" w:eastAsia="Arial" w:cs="Arial"/>
                      <w:sz w:val="24"/>
                      <w:szCs w:val="24"/>
                      <w:color w:val="1F2329"/>
                    </w:rPr>
                    <w:t>Function</w:t>
                  </w:r>
                  <w:r>
                    <w:rPr>
                      <w:rFonts w:ascii="Microsoft YaHei" w:hAnsi="Microsoft YaHei" w:eastAsia="Microsoft YaHei" w:cs="Microsoft YaHei"/>
                      <w:sz w:val="24"/>
                      <w:szCs w:val="24"/>
                      <w:color w:val="1F2329"/>
                      <w:spacing w:val="23"/>
                    </w:rPr>
                    <w:t>）</w:t>
                  </w:r>
                </w:p>
              </w:txbxContent>
            </v:textbox>
          </v:shape>
        </w:pict>
      </w:r>
    </w:p>
    <w:p>
      <w:pPr>
        <w:pStyle w:val="BodyText"/>
        <w:ind w:left="6" w:right="419" w:firstLine="1"/>
        <w:spacing w:before="147" w:line="230" w:lineRule="auto"/>
        <w:jc w:val="both"/>
        <w:rPr>
          <w:rFonts w:ascii="Microsoft YaHei" w:hAnsi="Microsoft YaHei" w:eastAsia="Microsoft YaHei" w:cs="Microsoft YaHei"/>
        </w:rPr>
      </w:pPr>
      <w:r>
        <w:rPr>
          <w:rFonts w:ascii="Microsoft YaHei" w:hAnsi="Microsoft YaHei" w:eastAsia="Microsoft YaHei" w:cs="Microsoft YaHei"/>
          <w:color w:val="1F2329"/>
          <w:spacing w:val="-6"/>
        </w:rPr>
        <w:t>值函数 </w:t>
      </w:r>
      <w:r>
        <w:rPr>
          <w:sz w:val="27"/>
          <w:szCs w:val="27"/>
          <w:i/>
          <w:iCs/>
          <w:color w:val="1F2329"/>
          <w:spacing w:val="-6"/>
        </w:rPr>
        <w:t>V</w:t>
      </w:r>
      <w:r>
        <w:rPr>
          <w:sz w:val="18"/>
          <w:szCs w:val="18"/>
          <w:i/>
          <w:iCs/>
          <w:color w:val="1F2329"/>
          <w:spacing w:val="-6"/>
          <w:position w:val="11"/>
        </w:rPr>
        <w:t>π </w:t>
      </w:r>
      <w:r>
        <w:rPr>
          <w:rFonts w:ascii="MS Gothic" w:hAnsi="MS Gothic" w:eastAsia="MS Gothic" w:cs="MS Gothic"/>
          <w:sz w:val="27"/>
          <w:szCs w:val="27"/>
          <w:color w:val="1F2329"/>
          <w:spacing w:val="-6"/>
        </w:rPr>
        <w:t>(</w:t>
      </w:r>
      <w:r>
        <w:rPr>
          <w:sz w:val="27"/>
          <w:szCs w:val="27"/>
          <w:i/>
          <w:iCs/>
          <w:color w:val="1F2329"/>
          <w:spacing w:val="-6"/>
        </w:rPr>
        <w:t>s</w:t>
      </w:r>
      <w:r>
        <w:rPr>
          <w:rFonts w:ascii="MS Gothic" w:hAnsi="MS Gothic" w:eastAsia="MS Gothic" w:cs="MS Gothic"/>
          <w:sz w:val="27"/>
          <w:szCs w:val="27"/>
          <w:color w:val="1F2329"/>
          <w:spacing w:val="-6"/>
        </w:rPr>
        <w:t>)</w:t>
      </w:r>
      <w:r>
        <w:rPr>
          <w:rFonts w:ascii="MS Gothic" w:hAnsi="MS Gothic" w:eastAsia="MS Gothic" w:cs="MS Gothic"/>
          <w:sz w:val="27"/>
          <w:szCs w:val="27"/>
          <w:color w:val="1F2329"/>
          <w:spacing w:val="-28"/>
        </w:rPr>
        <w:t xml:space="preserve"> </w:t>
      </w:r>
      <w:r>
        <w:rPr>
          <w:rFonts w:ascii="Microsoft YaHei" w:hAnsi="Microsoft YaHei" w:eastAsia="Microsoft YaHei" w:cs="Microsoft YaHei"/>
          <w:color w:val="1F2329"/>
          <w:spacing w:val="-6"/>
        </w:rPr>
        <w:t>描述了在状态</w:t>
      </w:r>
      <w:r>
        <w:rPr>
          <w:sz w:val="27"/>
          <w:szCs w:val="27"/>
          <w:i/>
          <w:iCs/>
          <w:color w:val="1F2329"/>
          <w:spacing w:val="-6"/>
        </w:rPr>
        <w:t>s</w:t>
      </w:r>
      <w:r>
        <w:rPr>
          <w:sz w:val="27"/>
          <w:szCs w:val="27"/>
          <w:i/>
          <w:iCs/>
          <w:color w:val="1F2329"/>
          <w:spacing w:val="39"/>
        </w:rPr>
        <w:t xml:space="preserve"> </w:t>
      </w:r>
      <w:r>
        <w:rPr>
          <w:rFonts w:ascii="Microsoft YaHei" w:hAnsi="Microsoft YaHei" w:eastAsia="Microsoft YaHei" w:cs="Microsoft YaHei"/>
          <w:color w:val="1F2329"/>
          <w:spacing w:val="-6"/>
        </w:rPr>
        <w:t>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6"/>
        </w:rPr>
        <w:t>，按照策略</w:t>
      </w:r>
      <w:r>
        <w:rPr>
          <w:rFonts w:ascii="Microsoft YaHei" w:hAnsi="Microsoft YaHei" w:eastAsia="Microsoft YaHei" w:cs="Microsoft YaHei"/>
          <w:color w:val="1F2329"/>
          <w:spacing w:val="35"/>
          <w:w w:val="101"/>
        </w:rPr>
        <w:t xml:space="preserve"> </w:t>
      </w:r>
      <w:r>
        <w:rPr>
          <w:sz w:val="27"/>
          <w:szCs w:val="27"/>
          <w:i/>
          <w:iCs/>
          <w:color w:val="1F2329"/>
          <w:spacing w:val="-6"/>
        </w:rPr>
        <w:t>π</w:t>
      </w:r>
      <w:r>
        <w:rPr>
          <w:sz w:val="27"/>
          <w:szCs w:val="27"/>
          <w:i/>
          <w:iCs/>
          <w:color w:val="1F2329"/>
        </w:rPr>
        <w:t xml:space="preserve">  </w:t>
      </w:r>
      <w:r>
        <w:rPr>
          <w:rFonts w:ascii="Microsoft YaHei" w:hAnsi="Microsoft YaHei" w:eastAsia="Microsoft YaHei" w:cs="Microsoft YaHei"/>
          <w:color w:val="1F2329"/>
          <w:spacing w:val="-2"/>
        </w:rPr>
        <w:t>⾏动时能够获得的期望累积回报。</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2"/>
        </w:rPr>
        <w:t>它反映了智能</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体在当前状态下的“好坏”</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3"/>
        </w:rPr>
        <w:t>，即从状态</w:t>
      </w:r>
      <w:r>
        <w:rPr>
          <w:sz w:val="27"/>
          <w:szCs w:val="27"/>
          <w:i/>
          <w:iCs/>
          <w:color w:val="1F2329"/>
          <w:spacing w:val="-3"/>
          <w:position w:val="1"/>
        </w:rPr>
        <w:t>s</w:t>
      </w:r>
      <w:r>
        <w:rPr>
          <w:sz w:val="27"/>
          <w:szCs w:val="27"/>
          <w:i/>
          <w:iCs/>
          <w:color w:val="1F2329"/>
          <w:spacing w:val="39"/>
          <w:position w:val="1"/>
        </w:rPr>
        <w:t xml:space="preserve"> </w:t>
      </w:r>
      <w:r>
        <w:rPr>
          <w:rFonts w:ascii="Microsoft YaHei" w:hAnsi="Microsoft YaHei" w:eastAsia="Microsoft YaHei" w:cs="Microsoft YaHei"/>
          <w:color w:val="1F2329"/>
          <w:spacing w:val="-3"/>
        </w:rPr>
        <w:t>开始，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智能体期望未来能够获得的奖励总和。</w:t>
      </w:r>
    </w:p>
    <w:p>
      <w:pPr>
        <w:ind w:left="8"/>
        <w:spacing w:before="149"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值函数的定义为：</w:t>
      </w:r>
    </w:p>
    <w:p>
      <w:pPr>
        <w:ind w:left="61"/>
        <w:spacing w:line="872" w:lineRule="exact"/>
        <w:rPr/>
      </w:pPr>
      <w:r>
        <w:rPr>
          <w:position w:val="-17"/>
        </w:rPr>
        <w:drawing>
          <wp:inline distT="0" distB="0" distL="0" distR="0">
            <wp:extent cx="3137127" cy="553636"/>
            <wp:effectExtent l="0" t="0" r="0" b="0"/>
            <wp:docPr id="850" name="IM 850"/>
            <wp:cNvGraphicFramePr/>
            <a:graphic>
              <a:graphicData uri="http://schemas.openxmlformats.org/drawingml/2006/picture">
                <pic:pic>
                  <pic:nvPicPr>
                    <pic:cNvPr id="850" name="IM 850"/>
                    <pic:cNvPicPr/>
                  </pic:nvPicPr>
                  <pic:blipFill>
                    <a:blip r:embed="rId357"/>
                    <a:stretch>
                      <a:fillRect/>
                    </a:stretch>
                  </pic:blipFill>
                  <pic:spPr>
                    <a:xfrm rot="0">
                      <a:off x="0" y="0"/>
                      <a:ext cx="3137127" cy="553636"/>
                    </a:xfrm>
                    <a:prstGeom prst="rect">
                      <a:avLst/>
                    </a:prstGeom>
                  </pic:spPr>
                </pic:pic>
              </a:graphicData>
            </a:graphic>
          </wp:inline>
        </w:drawing>
      </w:r>
    </w:p>
    <w:p>
      <w:pPr>
        <w:pStyle w:val="BodyText"/>
        <w:ind w:left="57"/>
        <w:spacing w:before="117" w:line="238" w:lineRule="auto"/>
        <w:rPr>
          <w:rFonts w:ascii="Microsoft YaHei" w:hAnsi="Microsoft YaHei" w:eastAsia="Microsoft YaHei" w:cs="Microsoft YaHei"/>
        </w:rPr>
      </w:pPr>
      <w:r>
        <w:rPr>
          <w:sz w:val="33"/>
          <w:szCs w:val="33"/>
          <w:color w:val="1456F0"/>
          <w:spacing w:val="-3"/>
          <w:position w:val="-1"/>
        </w:rPr>
        <w:t>•  </w:t>
      </w:r>
      <w:r>
        <w:rPr>
          <w:rFonts w:ascii="Microsoft YaHei" w:hAnsi="Microsoft YaHei" w:eastAsia="Microsoft YaHei" w:cs="Microsoft YaHei"/>
          <w:color w:val="245BDB"/>
          <w:spacing w:val="-3"/>
        </w:rPr>
        <w:t>期望累积回报：</w:t>
      </w:r>
      <w:r>
        <w:rPr>
          <w:rFonts w:ascii="Microsoft YaHei" w:hAnsi="Microsoft YaHei" w:eastAsia="Microsoft YaHei" w:cs="Microsoft YaHei"/>
          <w:color w:val="1F2329"/>
          <w:spacing w:val="-3"/>
        </w:rPr>
        <w:t>这⾥</w:t>
      </w:r>
      <w:r>
        <w:rPr>
          <w:rFonts w:ascii="Microsoft YaHei" w:hAnsi="Microsoft YaHei" w:eastAsia="Microsoft YaHei" w:cs="Microsoft YaHei"/>
          <w:color w:val="1F2329"/>
          <w:spacing w:val="-15"/>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27"/>
        </w:rPr>
        <w:t xml:space="preserve"> </w:t>
      </w:r>
      <w:r>
        <w:rPr>
          <w:sz w:val="27"/>
          <w:szCs w:val="27"/>
          <w:i/>
          <w:iCs/>
          <w:color w:val="1F2329"/>
          <w:spacing w:val="-3"/>
          <w:position w:val="1"/>
        </w:rPr>
        <w:t>γ</w:t>
      </w:r>
      <w:r>
        <w:rPr>
          <w:sz w:val="27"/>
          <w:szCs w:val="27"/>
          <w:i/>
          <w:iCs/>
          <w:color w:val="1F2329"/>
          <w:spacing w:val="14"/>
          <w:position w:val="1"/>
        </w:rPr>
        <w:t xml:space="preserve"> </w:t>
      </w:r>
      <w:r>
        <w:rPr>
          <w:rFonts w:ascii="Microsoft YaHei" w:hAnsi="Microsoft YaHei" w:eastAsia="Microsoft YaHei" w:cs="Microsoft YaHei"/>
          <w:color w:val="1F2329"/>
          <w:spacing w:val="-3"/>
        </w:rPr>
        <w:t>是折扣因⼦，</w:t>
      </w:r>
    </w:p>
    <w:p>
      <w:pPr>
        <w:pStyle w:val="BodyText"/>
        <w:ind w:left="370" w:right="284" w:firstLine="46"/>
        <w:spacing w:before="1" w:line="225" w:lineRule="auto"/>
        <w:rPr>
          <w:rFonts w:ascii="Microsoft YaHei" w:hAnsi="Microsoft YaHei" w:eastAsia="Microsoft YaHei" w:cs="Microsoft YaHei"/>
        </w:rPr>
      </w:pPr>
      <w:r>
        <w:rPr>
          <w:sz w:val="27"/>
          <w:szCs w:val="27"/>
          <w:i/>
          <w:iCs/>
          <w:color w:val="1F2329"/>
          <w:spacing w:val="-6"/>
          <w:w w:val="90"/>
          <w:position w:val="1"/>
        </w:rPr>
        <w:t>R</w:t>
      </w:r>
      <w:r>
        <w:rPr>
          <w:sz w:val="27"/>
          <w:szCs w:val="27"/>
          <w:i/>
          <w:iCs/>
          <w:color w:val="1F2329"/>
          <w:spacing w:val="-31"/>
          <w:position w:val="1"/>
        </w:rPr>
        <w:t xml:space="preserve"> </w:t>
      </w:r>
      <w:r>
        <w:rPr>
          <w:rFonts w:ascii="MS Gothic" w:hAnsi="MS Gothic" w:eastAsia="MS Gothic" w:cs="MS Gothic"/>
          <w:sz w:val="27"/>
          <w:szCs w:val="27"/>
          <w:color w:val="1F2329"/>
          <w:spacing w:val="-6"/>
          <w:w w:val="90"/>
          <w:position w:val="1"/>
        </w:rPr>
        <w:t>(</w:t>
      </w:r>
      <w:r>
        <w:rPr>
          <w:sz w:val="27"/>
          <w:szCs w:val="27"/>
          <w:i/>
          <w:iCs/>
          <w:color w:val="1F2329"/>
          <w:spacing w:val="-6"/>
          <w:w w:val="90"/>
          <w:position w:val="1"/>
        </w:rPr>
        <w:t>s</w:t>
      </w:r>
      <w:r>
        <w:rPr>
          <w:sz w:val="18"/>
          <w:szCs w:val="18"/>
          <w:i/>
          <w:iCs/>
          <w:color w:val="1F2329"/>
          <w:position w:val="-1"/>
        </w:rPr>
        <w:t>t</w:t>
      </w:r>
      <w:r>
        <w:rPr>
          <w:rFonts w:ascii="MS Gothic" w:hAnsi="MS Gothic" w:eastAsia="MS Gothic" w:cs="MS Gothic"/>
          <w:sz w:val="27"/>
          <w:szCs w:val="27"/>
          <w:color w:val="1F2329"/>
          <w:spacing w:val="2"/>
          <w:position w:val="-1"/>
        </w:rPr>
        <w:t>,</w:t>
      </w:r>
      <w:r>
        <w:rPr>
          <w:sz w:val="27"/>
          <w:szCs w:val="27"/>
          <w:i/>
          <w:iCs/>
          <w:color w:val="1F2329"/>
          <w:position w:val="1"/>
        </w:rPr>
        <w:t>a</w:t>
      </w:r>
      <w:r>
        <w:rPr>
          <w:sz w:val="18"/>
          <w:szCs w:val="18"/>
          <w:i/>
          <w:iCs/>
          <w:color w:val="1F2329"/>
          <w:position w:val="-1"/>
        </w:rPr>
        <w:t>t</w:t>
      </w:r>
      <w:r>
        <w:rPr>
          <w:sz w:val="18"/>
          <w:szCs w:val="18"/>
          <w:i/>
          <w:iCs/>
          <w:color w:val="1F2329"/>
          <w:spacing w:val="-13"/>
          <w:position w:val="-1"/>
        </w:rPr>
        <w:t xml:space="preserve"> </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79"/>
        </w:rPr>
        <w:t xml:space="preserve"> </w:t>
      </w:r>
      <w:r>
        <w:rPr>
          <w:rFonts w:ascii="Microsoft YaHei" w:hAnsi="Microsoft YaHei" w:eastAsia="Microsoft YaHei" w:cs="Microsoft YaHei"/>
          <w:color w:val="1F2329"/>
          <w:spacing w:val="2"/>
        </w:rPr>
        <w:t>是智能体在时间步</w:t>
      </w:r>
      <w:r>
        <w:rPr>
          <w:sz w:val="27"/>
          <w:szCs w:val="27"/>
          <w:i/>
          <w:iCs/>
          <w:color w:val="1F2329"/>
          <w:spacing w:val="2"/>
          <w:position w:val="1"/>
        </w:rPr>
        <w:t>t</w:t>
      </w:r>
      <w:r>
        <w:rPr>
          <w:sz w:val="27"/>
          <w:szCs w:val="27"/>
          <w:i/>
          <w:iCs/>
          <w:color w:val="1F2329"/>
          <w:spacing w:val="63"/>
          <w:position w:val="1"/>
        </w:rPr>
        <w:t xml:space="preserve"> </w:t>
      </w:r>
      <w:r>
        <w:rPr>
          <w:rFonts w:ascii="Microsoft YaHei" w:hAnsi="Microsoft YaHei" w:eastAsia="Microsoft YaHei" w:cs="Microsoft YaHei"/>
          <w:color w:val="1F2329"/>
          <w:spacing w:val="2"/>
        </w:rPr>
        <w:t>采取动作</w:t>
      </w:r>
      <w:r>
        <w:rPr>
          <w:rFonts w:ascii="Microsoft YaHei" w:hAnsi="Microsoft YaHei" w:eastAsia="Microsoft YaHei" w:cs="Microsoft YaHei"/>
          <w:color w:val="1F2329"/>
          <w:spacing w:val="-14"/>
        </w:rPr>
        <w:t xml:space="preserve"> </w:t>
      </w:r>
      <w:r>
        <w:rPr>
          <w:sz w:val="27"/>
          <w:szCs w:val="27"/>
          <w:i/>
          <w:iCs/>
          <w:color w:val="1F2329"/>
        </w:rPr>
        <w:t>a</w:t>
      </w:r>
      <w:r>
        <w:rPr>
          <w:sz w:val="18"/>
          <w:szCs w:val="18"/>
          <w:i/>
          <w:iCs/>
          <w:color w:val="1F2329"/>
        </w:rPr>
        <w:t>t</w:t>
      </w:r>
      <w:r>
        <w:rPr>
          <w:sz w:val="18"/>
          <w:szCs w:val="18"/>
          <w:i/>
          <w:iCs/>
          <w:color w:val="1F2329"/>
          <w:spacing w:val="27"/>
        </w:rPr>
        <w:t xml:space="preserve"> </w:t>
      </w:r>
      <w:r>
        <w:rPr>
          <w:rFonts w:ascii="Microsoft YaHei" w:hAnsi="Microsoft YaHei" w:eastAsia="Microsoft YaHei" w:cs="Microsoft YaHei"/>
          <w:color w:val="1F2329"/>
          <w:spacing w:val="2"/>
        </w:rPr>
        <w:t>后</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获得的即时奖励。值函数是这些奖励的加权</w:t>
      </w:r>
    </w:p>
    <w:p>
      <w:pPr>
        <w:pStyle w:val="BodyText"/>
        <w:ind w:left="368" w:right="470" w:hanging="2"/>
        <w:spacing w:before="55" w:line="220" w:lineRule="auto"/>
        <w:rPr>
          <w:rFonts w:ascii="Microsoft YaHei" w:hAnsi="Microsoft YaHei" w:eastAsia="Microsoft YaHei" w:cs="Microsoft YaHei"/>
        </w:rPr>
      </w:pPr>
      <w:r>
        <w:rPr>
          <w:rFonts w:ascii="Microsoft YaHei" w:hAnsi="Microsoft YaHei" w:eastAsia="Microsoft YaHei" w:cs="Microsoft YaHei"/>
          <w:color w:val="1F2329"/>
          <w:spacing w:val="-5"/>
        </w:rPr>
        <w:t>和</w:t>
      </w:r>
      <w:r>
        <w:rPr>
          <w:rFonts w:ascii="Microsoft YaHei" w:hAnsi="Microsoft YaHei" w:eastAsia="Microsoft YaHei" w:cs="Microsoft YaHei"/>
          <w:color w:val="1F2329"/>
          <w:spacing w:val="-20"/>
        </w:rPr>
        <w:t xml:space="preserve"> </w:t>
      </w:r>
      <w:r>
        <w:rPr>
          <w:rFonts w:ascii="Microsoft YaHei" w:hAnsi="Microsoft YaHei" w:eastAsia="Microsoft YaHei" w:cs="Microsoft YaHei"/>
          <w:color w:val="1F2329"/>
          <w:spacing w:val="-5"/>
        </w:rPr>
        <w:t>，表⽰从状态</w:t>
      </w:r>
      <w:r>
        <w:rPr>
          <w:sz w:val="27"/>
          <w:szCs w:val="27"/>
          <w:i/>
          <w:iCs/>
          <w:color w:val="1F2329"/>
          <w:spacing w:val="-5"/>
          <w:position w:val="1"/>
        </w:rPr>
        <w:t>s</w:t>
      </w:r>
      <w:r>
        <w:rPr>
          <w:sz w:val="27"/>
          <w:szCs w:val="27"/>
          <w:i/>
          <w:iCs/>
          <w:color w:val="1F2329"/>
          <w:spacing w:val="38"/>
          <w:position w:val="1"/>
        </w:rPr>
        <w:t xml:space="preserve"> </w:t>
      </w:r>
      <w:r>
        <w:rPr>
          <w:rFonts w:ascii="Microsoft YaHei" w:hAnsi="Microsoft YaHei" w:eastAsia="Microsoft YaHei" w:cs="Microsoft YaHei"/>
          <w:color w:val="1F2329"/>
          <w:spacing w:val="-5"/>
        </w:rPr>
        <w:t>开始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，按照策略</w:t>
      </w:r>
      <w:r>
        <w:rPr>
          <w:rFonts w:ascii="Microsoft YaHei" w:hAnsi="Microsoft YaHei" w:eastAsia="Microsoft YaHei" w:cs="Microsoft YaHei"/>
          <w:color w:val="1F2329"/>
          <w:spacing w:val="-18"/>
        </w:rPr>
        <w:t xml:space="preserve"> </w:t>
      </w:r>
      <w:r>
        <w:rPr>
          <w:sz w:val="27"/>
          <w:szCs w:val="27"/>
          <w:i/>
          <w:iCs/>
          <w:color w:val="1F2329"/>
          <w:spacing w:val="-5"/>
        </w:rPr>
        <w:t>π </w:t>
      </w:r>
      <w:r>
        <w:rPr>
          <w:rFonts w:ascii="Microsoft YaHei" w:hAnsi="Microsoft YaHei" w:eastAsia="Microsoft YaHei" w:cs="Microsoft YaHei"/>
          <w:color w:val="1F2329"/>
          <w:spacing w:val="-5"/>
        </w:rPr>
        <w:t>⾏动后</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未来能够获得的总奖励的期望值。</w:t>
      </w:r>
    </w:p>
    <w:p>
      <w:pPr>
        <w:pStyle w:val="BodyText"/>
        <w:ind w:left="57"/>
        <w:spacing w:before="77" w:line="476"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245BDB"/>
          <w:position w:val="6"/>
        </w:rPr>
        <w:t>状态值函数和动作值函数：</w:t>
      </w:r>
    </w:p>
    <w:p>
      <w:pPr>
        <w:pStyle w:val="BodyText"/>
        <w:ind w:left="744" w:right="346" w:hanging="307"/>
        <w:spacing w:before="42" w:line="223" w:lineRule="auto"/>
        <w:rPr>
          <w:rFonts w:ascii="Microsoft YaHei" w:hAnsi="Microsoft YaHei" w:eastAsia="Microsoft YaHei" w:cs="Microsoft YaHei"/>
        </w:rPr>
      </w:pPr>
      <w:r>
        <w:rPr>
          <w:sz w:val="33"/>
          <w:szCs w:val="33"/>
          <w:color w:val="1456F0"/>
          <w:spacing w:val="-5"/>
          <w:position w:val="-3"/>
        </w:rPr>
        <w:t>◦  </w:t>
      </w:r>
      <w:r>
        <w:rPr>
          <w:rFonts w:ascii="Microsoft YaHei" w:hAnsi="Microsoft YaHei" w:eastAsia="Microsoft YaHei" w:cs="Microsoft YaHei"/>
          <w:color w:val="1F2329"/>
          <w:spacing w:val="-5"/>
        </w:rPr>
        <w:t>状态值函数 </w:t>
      </w:r>
      <w:r>
        <w:rPr>
          <w:sz w:val="27"/>
          <w:szCs w:val="27"/>
          <w:i/>
          <w:iCs/>
          <w:color w:val="1F2329"/>
          <w:spacing w:val="-5"/>
        </w:rPr>
        <w:t>V</w:t>
      </w:r>
      <w:r>
        <w:rPr>
          <w:sz w:val="18"/>
          <w:szCs w:val="18"/>
          <w:i/>
          <w:iCs/>
          <w:color w:val="1F2329"/>
          <w:spacing w:val="-5"/>
          <w:position w:val="12"/>
        </w:rPr>
        <w:t>π </w:t>
      </w:r>
      <w:r>
        <w:rPr>
          <w:rFonts w:ascii="MS Gothic" w:hAnsi="MS Gothic" w:eastAsia="MS Gothic" w:cs="MS Gothic"/>
          <w:sz w:val="27"/>
          <w:szCs w:val="27"/>
          <w:color w:val="1F2329"/>
          <w:spacing w:val="-5"/>
        </w:rPr>
        <w:t>(</w:t>
      </w:r>
      <w:r>
        <w:rPr>
          <w:sz w:val="27"/>
          <w:szCs w:val="27"/>
          <w:i/>
          <w:iCs/>
          <w:color w:val="1F2329"/>
          <w:spacing w:val="-5"/>
        </w:rPr>
        <w:t>s</w:t>
      </w:r>
      <w:r>
        <w:rPr>
          <w:rFonts w:ascii="MS Gothic" w:hAnsi="MS Gothic" w:eastAsia="MS Gothic" w:cs="MS Gothic"/>
          <w:sz w:val="27"/>
          <w:szCs w:val="27"/>
          <w:color w:val="1F2329"/>
          <w:spacing w:val="-5"/>
        </w:rPr>
        <w:t>)</w:t>
      </w:r>
      <w:r>
        <w:rPr>
          <w:rFonts w:ascii="MS Gothic" w:hAnsi="MS Gothic" w:eastAsia="MS Gothic" w:cs="MS Gothic"/>
          <w:sz w:val="27"/>
          <w:szCs w:val="27"/>
          <w:color w:val="1F2329"/>
          <w:spacing w:val="-73"/>
        </w:rPr>
        <w:t xml:space="preserve"> </w:t>
      </w:r>
      <w:r>
        <w:rPr>
          <w:rFonts w:ascii="Microsoft YaHei" w:hAnsi="Microsoft YaHei" w:eastAsia="Microsoft YaHei" w:cs="Microsoft YaHei"/>
          <w:color w:val="1F2329"/>
          <w:spacing w:val="-5"/>
        </w:rPr>
        <w:t>描述的是在状态</w:t>
      </w:r>
      <w:r>
        <w:rPr>
          <w:sz w:val="27"/>
          <w:szCs w:val="27"/>
          <w:i/>
          <w:iCs/>
          <w:color w:val="1F2329"/>
          <w:spacing w:val="-5"/>
        </w:rPr>
        <w:t>s</w:t>
      </w:r>
      <w:r>
        <w:rPr>
          <w:sz w:val="27"/>
          <w:szCs w:val="27"/>
          <w:i/>
          <w:iCs/>
          <w:color w:val="1F2329"/>
          <w:spacing w:val="39"/>
          <w:w w:val="101"/>
        </w:rPr>
        <w:t xml:space="preserve"> </w:t>
      </w:r>
      <w:r>
        <w:rPr>
          <w:rFonts w:ascii="Microsoft YaHei" w:hAnsi="Microsoft YaHei" w:eastAsia="Microsoft YaHei" w:cs="Microsoft YaHei"/>
          <w:color w:val="1F2329"/>
          <w:spacing w:val="-5"/>
        </w:rPr>
        <w:t>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期望未来的累积回报。</w:t>
      </w:r>
    </w:p>
    <w:p>
      <w:pPr>
        <w:pStyle w:val="BodyText"/>
        <w:ind w:left="746" w:right="290" w:hanging="309"/>
        <w:spacing w:before="133" w:line="227" w:lineRule="auto"/>
        <w:rPr>
          <w:rFonts w:ascii="Microsoft YaHei" w:hAnsi="Microsoft YaHei" w:eastAsia="Microsoft YaHei" w:cs="Microsoft YaHei"/>
        </w:rPr>
      </w:pPr>
      <w:r>
        <w:rPr>
          <w:sz w:val="33"/>
          <w:szCs w:val="33"/>
          <w:color w:val="1456F0"/>
          <w:spacing w:val="-6"/>
          <w:position w:val="-3"/>
        </w:rPr>
        <w:t>◦  </w:t>
      </w:r>
      <w:r>
        <w:rPr>
          <w:rFonts w:ascii="Microsoft YaHei" w:hAnsi="Microsoft YaHei" w:eastAsia="Microsoft YaHei" w:cs="Microsoft YaHei"/>
          <w:color w:val="1F2329"/>
          <w:spacing w:val="-6"/>
        </w:rPr>
        <w:t>动作值函数 </w:t>
      </w:r>
      <w:r>
        <w:rPr>
          <w:sz w:val="27"/>
          <w:szCs w:val="27"/>
          <w:i/>
          <w:iCs/>
          <w:color w:val="1F2329"/>
          <w:spacing w:val="-6"/>
        </w:rPr>
        <w:t>Q</w:t>
      </w:r>
      <w:r>
        <w:rPr>
          <w:sz w:val="18"/>
          <w:szCs w:val="18"/>
          <w:i/>
          <w:iCs/>
          <w:color w:val="1F2329"/>
          <w:spacing w:val="-6"/>
          <w:position w:val="12"/>
        </w:rPr>
        <w:t>π </w:t>
      </w:r>
      <w:r>
        <w:rPr>
          <w:rFonts w:ascii="MS Gothic" w:hAnsi="MS Gothic" w:eastAsia="MS Gothic" w:cs="MS Gothic"/>
          <w:sz w:val="27"/>
          <w:szCs w:val="27"/>
          <w:color w:val="1F2329"/>
          <w:spacing w:val="-6"/>
        </w:rPr>
        <w:t>(</w:t>
      </w:r>
      <w:r>
        <w:rPr>
          <w:sz w:val="27"/>
          <w:szCs w:val="27"/>
          <w:i/>
          <w:iCs/>
          <w:color w:val="1F2329"/>
          <w:spacing w:val="-6"/>
        </w:rPr>
        <w:t>s</w:t>
      </w:r>
      <w:r>
        <w:rPr>
          <w:rFonts w:ascii="MS Gothic" w:hAnsi="MS Gothic" w:eastAsia="MS Gothic" w:cs="MS Gothic"/>
          <w:sz w:val="27"/>
          <w:szCs w:val="27"/>
          <w:color w:val="1F2329"/>
          <w:spacing w:val="-6"/>
        </w:rPr>
        <w:t>,</w:t>
      </w:r>
      <w:r>
        <w:rPr>
          <w:sz w:val="27"/>
          <w:szCs w:val="27"/>
          <w:i/>
          <w:iCs/>
          <w:color w:val="1F2329"/>
          <w:spacing w:val="-6"/>
        </w:rPr>
        <w:t>a</w:t>
      </w:r>
      <w:r>
        <w:rPr>
          <w:rFonts w:ascii="MS Gothic" w:hAnsi="MS Gothic" w:eastAsia="MS Gothic" w:cs="MS Gothic"/>
          <w:sz w:val="27"/>
          <w:szCs w:val="27"/>
          <w:color w:val="1F2329"/>
          <w:spacing w:val="-6"/>
        </w:rPr>
        <w:t>)</w:t>
      </w:r>
      <w:r>
        <w:rPr>
          <w:rFonts w:ascii="MS Gothic" w:hAnsi="MS Gothic" w:eastAsia="MS Gothic" w:cs="MS Gothic"/>
          <w:sz w:val="27"/>
          <w:szCs w:val="27"/>
          <w:color w:val="1F2329"/>
          <w:spacing w:val="-60"/>
        </w:rPr>
        <w:t xml:space="preserve"> </w:t>
      </w:r>
      <w:r>
        <w:rPr>
          <w:rFonts w:ascii="Microsoft YaHei" w:hAnsi="Microsoft YaHei" w:eastAsia="Microsoft YaHei" w:cs="Microsoft YaHei"/>
          <w:color w:val="1F2329"/>
          <w:spacing w:val="-6"/>
        </w:rPr>
        <w:t>则是考虑在状态</w:t>
      </w:r>
      <w:r>
        <w:rPr>
          <w:sz w:val="27"/>
          <w:szCs w:val="27"/>
          <w:i/>
          <w:iCs/>
          <w:color w:val="1F2329"/>
          <w:spacing w:val="-6"/>
        </w:rPr>
        <w:t>s</w:t>
      </w:r>
      <w:r>
        <w:rPr>
          <w:sz w:val="27"/>
          <w:szCs w:val="27"/>
          <w:i/>
          <w:iCs/>
          <w:color w:val="1F2329"/>
          <w:spacing w:val="38"/>
          <w:w w:val="101"/>
        </w:rPr>
        <w:t xml:space="preserve"> </w:t>
      </w:r>
      <w:r>
        <w:rPr>
          <w:rFonts w:ascii="Microsoft YaHei" w:hAnsi="Microsoft YaHei" w:eastAsia="Microsoft YaHei" w:cs="Microsoft YaHei"/>
          <w:color w:val="1F2329"/>
          <w:spacing w:val="-6"/>
        </w:rPr>
        <w:t>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选择某个特定动作</w:t>
      </w:r>
      <w:r>
        <w:rPr>
          <w:rFonts w:ascii="Microsoft YaHei" w:hAnsi="Microsoft YaHei" w:eastAsia="Microsoft YaHei" w:cs="Microsoft YaHei"/>
          <w:color w:val="1F2329"/>
          <w:spacing w:val="55"/>
        </w:rPr>
        <w:t xml:space="preserve"> </w:t>
      </w:r>
      <w:r>
        <w:rPr>
          <w:sz w:val="27"/>
          <w:szCs w:val="27"/>
          <w:i/>
          <w:iCs/>
          <w:color w:val="1F2329"/>
          <w:spacing w:val="-4"/>
          <w:position w:val="1"/>
        </w:rPr>
        <w:t>a</w:t>
      </w:r>
      <w:r>
        <w:rPr>
          <w:sz w:val="27"/>
          <w:szCs w:val="27"/>
          <w:i/>
          <w:iCs/>
          <w:color w:val="1F2329"/>
          <w:spacing w:val="29"/>
          <w:position w:val="1"/>
        </w:rPr>
        <w:t xml:space="preserve"> </w:t>
      </w:r>
      <w:r>
        <w:rPr>
          <w:rFonts w:ascii="Microsoft YaHei" w:hAnsi="Microsoft YaHei" w:eastAsia="Microsoft YaHei" w:cs="Microsoft YaHei"/>
          <w:color w:val="1F2329"/>
          <w:spacing w:val="-4"/>
        </w:rPr>
        <w:t>时的期望累积回报</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6"/>
        </w:rPr>
        <w:t>即：</w:t>
      </w:r>
    </w:p>
    <w:p>
      <w:pPr>
        <w:pStyle w:val="BodyText"/>
        <w:ind w:left="790"/>
        <w:spacing w:before="26" w:line="211" w:lineRule="auto"/>
        <w:rPr>
          <w:rFonts w:ascii="MS Gothic" w:hAnsi="MS Gothic" w:eastAsia="MS Gothic" w:cs="MS Gothic"/>
          <w:sz w:val="25"/>
          <w:szCs w:val="25"/>
        </w:rPr>
      </w:pPr>
      <w:r>
        <w:rPr>
          <w:sz w:val="25"/>
          <w:szCs w:val="25"/>
          <w:i/>
          <w:iCs/>
          <w:color w:val="1F2329"/>
          <w:spacing w:val="-13"/>
          <w:w w:val="97"/>
        </w:rPr>
        <w:t>Q</w:t>
      </w:r>
      <w:r>
        <w:rPr>
          <w:sz w:val="17"/>
          <w:szCs w:val="17"/>
          <w:i/>
          <w:iCs/>
          <w:color w:val="1F2329"/>
          <w:spacing w:val="-13"/>
          <w:w w:val="97"/>
          <w:position w:val="9"/>
        </w:rPr>
        <w:t>π </w:t>
      </w:r>
      <w:r>
        <w:rPr>
          <w:rFonts w:ascii="MS Gothic" w:hAnsi="MS Gothic" w:eastAsia="MS Gothic" w:cs="MS Gothic"/>
          <w:sz w:val="25"/>
          <w:szCs w:val="25"/>
          <w:color w:val="1F2329"/>
          <w:spacing w:val="-13"/>
          <w:w w:val="97"/>
        </w:rPr>
        <w:t>(</w:t>
      </w:r>
      <w:r>
        <w:rPr>
          <w:sz w:val="25"/>
          <w:szCs w:val="25"/>
          <w:i/>
          <w:iCs/>
          <w:color w:val="1F2329"/>
          <w:spacing w:val="-13"/>
          <w:w w:val="97"/>
        </w:rPr>
        <w:t>s</w:t>
      </w:r>
      <w:r>
        <w:rPr>
          <w:rFonts w:ascii="MS Gothic" w:hAnsi="MS Gothic" w:eastAsia="MS Gothic" w:cs="MS Gothic"/>
          <w:sz w:val="25"/>
          <w:szCs w:val="25"/>
          <w:color w:val="1F2329"/>
          <w:spacing w:val="-13"/>
          <w:w w:val="97"/>
        </w:rPr>
        <w:t>,</w:t>
      </w:r>
      <w:r>
        <w:rPr>
          <w:sz w:val="25"/>
          <w:szCs w:val="25"/>
          <w:i/>
          <w:iCs/>
          <w:color w:val="1F2329"/>
          <w:spacing w:val="-13"/>
          <w:w w:val="97"/>
        </w:rPr>
        <w:t>a</w:t>
      </w:r>
      <w:r>
        <w:rPr>
          <w:rFonts w:ascii="MS Gothic" w:hAnsi="MS Gothic" w:eastAsia="MS Gothic" w:cs="MS Gothic"/>
          <w:sz w:val="25"/>
          <w:szCs w:val="25"/>
          <w:color w:val="1F2329"/>
          <w:spacing w:val="-13"/>
          <w:w w:val="97"/>
        </w:rPr>
        <w:t>)</w:t>
      </w:r>
      <w:r>
        <w:rPr>
          <w:rFonts w:ascii="MS Gothic" w:hAnsi="MS Gothic" w:eastAsia="MS Gothic" w:cs="MS Gothic"/>
          <w:sz w:val="25"/>
          <w:szCs w:val="25"/>
          <w:color w:val="1F2329"/>
          <w:spacing w:val="-41"/>
        </w:rPr>
        <w:t xml:space="preserve"> </w:t>
      </w:r>
      <w:r>
        <w:rPr>
          <w:rFonts w:ascii="MS Gothic" w:hAnsi="MS Gothic" w:eastAsia="MS Gothic" w:cs="MS Gothic"/>
          <w:sz w:val="25"/>
          <w:szCs w:val="25"/>
          <w:color w:val="1F2329"/>
          <w:spacing w:val="22"/>
          <w:w w:val="128"/>
        </w:rPr>
        <w:t>=</w:t>
      </w:r>
    </w:p>
    <w:p>
      <w:pPr>
        <w:ind w:left="781"/>
        <w:spacing w:line="800" w:lineRule="exact"/>
        <w:rPr/>
      </w:pPr>
      <w:r>
        <w:rPr>
          <w:position w:val="-16"/>
        </w:rPr>
        <w:drawing>
          <wp:inline distT="0" distB="0" distL="0" distR="0">
            <wp:extent cx="2826919" cy="507841"/>
            <wp:effectExtent l="0" t="0" r="0" b="0"/>
            <wp:docPr id="852" name="IM 852"/>
            <wp:cNvGraphicFramePr/>
            <a:graphic>
              <a:graphicData uri="http://schemas.openxmlformats.org/drawingml/2006/picture">
                <pic:pic>
                  <pic:nvPicPr>
                    <pic:cNvPr id="852" name="IM 852"/>
                    <pic:cNvPicPr/>
                  </pic:nvPicPr>
                  <pic:blipFill>
                    <a:blip r:embed="rId358"/>
                    <a:stretch>
                      <a:fillRect/>
                    </a:stretch>
                  </pic:blipFill>
                  <pic:spPr>
                    <a:xfrm rot="0">
                      <a:off x="0" y="0"/>
                      <a:ext cx="2826919" cy="507841"/>
                    </a:xfrm>
                    <a:prstGeom prst="rect">
                      <a:avLst/>
                    </a:prstGeom>
                  </pic:spPr>
                </pic:pic>
              </a:graphicData>
            </a:graphic>
          </wp:inline>
        </w:drawing>
      </w:r>
    </w:p>
    <w:p>
      <w:pPr>
        <w:pStyle w:val="BodyText"/>
        <w:ind w:left="8" w:right="273" w:firstLine="1"/>
        <w:spacing w:before="180" w:line="207" w:lineRule="auto"/>
        <w:rPr>
          <w:rFonts w:ascii="Microsoft YaHei" w:hAnsi="Microsoft YaHei" w:eastAsia="Microsoft YaHei" w:cs="Microsoft YaHei"/>
        </w:rPr>
      </w:pPr>
      <w:r>
        <w:rPr>
          <w:rFonts w:ascii="Microsoft YaHei" w:hAnsi="Microsoft YaHei" w:eastAsia="Microsoft YaHei" w:cs="Microsoft YaHei"/>
          <w:color w:val="1F2329"/>
          <w:spacing w:val="-6"/>
        </w:rPr>
        <w:t>在 </w:t>
      </w:r>
      <w:r>
        <w:rPr>
          <w:color w:val="1F2329"/>
          <w:spacing w:val="-6"/>
        </w:rPr>
        <w:t>Q-Learning </w:t>
      </w:r>
      <w:r>
        <w:rPr>
          <w:rFonts w:ascii="Microsoft YaHei" w:hAnsi="Microsoft YaHei" w:eastAsia="Microsoft YaHei" w:cs="Microsoft YaHei"/>
          <w:color w:val="1F2329"/>
          <w:spacing w:val="-6"/>
        </w:rPr>
        <w:t>等算法中</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6"/>
        </w:rPr>
        <w:t>，动作值函数 </w:t>
      </w:r>
      <w:r>
        <w:rPr>
          <w:sz w:val="27"/>
          <w:szCs w:val="27"/>
          <w:i/>
          <w:iCs/>
          <w:color w:val="1F2329"/>
          <w:spacing w:val="-6"/>
        </w:rPr>
        <w:t>Q</w:t>
      </w:r>
      <w:r>
        <w:rPr>
          <w:rFonts w:ascii="MS Gothic" w:hAnsi="MS Gothic" w:eastAsia="MS Gothic" w:cs="MS Gothic"/>
          <w:sz w:val="27"/>
          <w:szCs w:val="27"/>
          <w:color w:val="1F2329"/>
          <w:spacing w:val="-6"/>
        </w:rPr>
        <w:t>(</w:t>
      </w:r>
      <w:r>
        <w:rPr>
          <w:sz w:val="27"/>
          <w:szCs w:val="27"/>
          <w:i/>
          <w:iCs/>
          <w:color w:val="1F2329"/>
          <w:spacing w:val="-6"/>
        </w:rPr>
        <w:t>s</w:t>
      </w:r>
      <w:r>
        <w:rPr>
          <w:rFonts w:ascii="MS Gothic" w:hAnsi="MS Gothic" w:eastAsia="MS Gothic" w:cs="MS Gothic"/>
          <w:sz w:val="27"/>
          <w:szCs w:val="27"/>
          <w:color w:val="1F2329"/>
          <w:spacing w:val="-6"/>
          <w:position w:val="1"/>
        </w:rPr>
        <w:t>,</w:t>
      </w:r>
      <w:r>
        <w:rPr>
          <w:sz w:val="27"/>
          <w:szCs w:val="27"/>
          <w:i/>
          <w:iCs/>
          <w:color w:val="1F2329"/>
          <w:spacing w:val="-6"/>
          <w:position w:val="1"/>
        </w:rPr>
        <w:t>a</w:t>
      </w:r>
      <w:r>
        <w:rPr>
          <w:rFonts w:ascii="MS Gothic" w:hAnsi="MS Gothic" w:eastAsia="MS Gothic" w:cs="MS Gothic"/>
          <w:sz w:val="27"/>
          <w:szCs w:val="27"/>
          <w:color w:val="1F2329"/>
          <w:spacing w:val="-6"/>
          <w:position w:val="1"/>
        </w:rPr>
        <w:t>)</w:t>
      </w:r>
      <w:r>
        <w:rPr>
          <w:rFonts w:ascii="MS Gothic" w:hAnsi="MS Gothic" w:eastAsia="MS Gothic" w:cs="MS Gothic"/>
          <w:sz w:val="27"/>
          <w:szCs w:val="27"/>
          <w:color w:val="1F2329"/>
          <w:spacing w:val="-6"/>
          <w:position w:val="1"/>
        </w:rPr>
        <w:t xml:space="preserve"> </w:t>
      </w:r>
      <w:r>
        <w:rPr>
          <w:rFonts w:ascii="Microsoft YaHei" w:hAnsi="Microsoft YaHei" w:eastAsia="Microsoft YaHei" w:cs="Microsoft YaHei"/>
          <w:color w:val="1F2329"/>
          <w:spacing w:val="-6"/>
        </w:rPr>
        <w:t>是</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核⼼</w:t>
      </w:r>
      <w:r>
        <w:rPr>
          <w:rFonts w:ascii="Microsoft YaHei" w:hAnsi="Microsoft YaHei" w:eastAsia="Microsoft YaHei" w:cs="Microsoft YaHei"/>
          <w:color w:val="1F2329"/>
          <w:spacing w:val="-18"/>
        </w:rPr>
        <w:t xml:space="preserve"> </w:t>
      </w:r>
      <w:r>
        <w:rPr>
          <w:rFonts w:ascii="Microsoft YaHei" w:hAnsi="Microsoft YaHei" w:eastAsia="Microsoft YaHei" w:cs="Microsoft YaHei"/>
          <w:color w:val="1F2329"/>
          <w:spacing w:val="-3"/>
        </w:rPr>
        <w:t>，⽤于指导智能体在每个状态下选择最佳动</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作。</w:t>
      </w:r>
    </w:p>
    <w:p>
      <w:pPr>
        <w:spacing w:line="207" w:lineRule="auto"/>
        <w:sectPr>
          <w:type w:val="continuous"/>
          <w:pgSz w:w="11900" w:h="16820"/>
          <w:pgMar w:top="400" w:right="300" w:bottom="300" w:left="574" w:header="0" w:footer="0" w:gutter="0"/>
          <w:cols w:equalWidth="0" w:num="2">
            <w:col w:w="5465" w:space="100"/>
            <w:col w:w="5460" w:space="0"/>
          </w:cols>
        </w:sectPr>
        <w:rPr>
          <w:rFonts w:ascii="Microsoft YaHei" w:hAnsi="Microsoft YaHei" w:eastAsia="Microsoft YaHei" w:cs="Microsoft YaHei"/>
        </w:rPr>
      </w:pP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8" w:lineRule="auto"/>
        <w:rPr>
          <w:sz w:val="21"/>
        </w:rPr>
      </w:pPr>
      <w:r/>
    </w:p>
    <w:p>
      <w:pPr>
        <w:ind w:firstLine="7704"/>
        <w:spacing w:line="390" w:lineRule="exact"/>
        <w:rPr/>
      </w:pPr>
      <w:r>
        <w:rPr>
          <w:position w:val="-7"/>
        </w:rPr>
        <w:drawing>
          <wp:inline distT="0" distB="0" distL="0" distR="0">
            <wp:extent cx="2108199" cy="247650"/>
            <wp:effectExtent l="0" t="0" r="0" b="0"/>
            <wp:docPr id="854" name="IM 854"/>
            <wp:cNvGraphicFramePr/>
            <a:graphic>
              <a:graphicData uri="http://schemas.openxmlformats.org/drawingml/2006/picture">
                <pic:pic>
                  <pic:nvPicPr>
                    <pic:cNvPr id="854" name="IM 85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spacing w:before="160" w:line="689" w:lineRule="exact"/>
        <w:rPr/>
      </w:pPr>
      <w:r>
        <w:rPr>
          <w:position w:val="-13"/>
        </w:rPr>
        <w:pict>
          <v:shape id="_x0000_s1268" style="mso-position-vertical-relative:line;mso-position-horizontal-relative:char;width:538.5pt;height:34.5pt;" fillcolor="#F6F1FE" filled="true" stroked="false" type="#_x0000_t202">
            <v:fill on="true"/>
            <v:stroke on="false"/>
            <v:path/>
            <v:imagedata o:title=""/>
            <o:lock v:ext="edit" aspectratio="false"/>
            <v:textbox inset="0mm,0mm,0mm,0mm">
              <w:txbxContent>
                <w:p>
                  <w:pPr>
                    <w:ind w:left="9"/>
                    <w:spacing w:before="51" w:line="186"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6425D0"/>
                      <w:spacing w:val="-5"/>
                    </w:rPr>
                    <w:t>总结</w:t>
                  </w:r>
                </w:p>
              </w:txbxContent>
            </v:textbox>
          </v:shape>
        </w:pict>
      </w:r>
    </w:p>
    <w:p>
      <w:pPr>
        <w:pStyle w:val="BodyText"/>
        <w:ind w:left="57"/>
        <w:spacing w:before="127" w:line="475" w:lineRule="exact"/>
        <w:rPr>
          <w:rFonts w:ascii="Microsoft YaHei" w:hAnsi="Microsoft YaHei" w:eastAsia="Microsoft YaHei" w:cs="Microsoft YaHei"/>
        </w:rPr>
      </w:pPr>
      <w:r>
        <w:rPr>
          <w:sz w:val="33"/>
          <w:szCs w:val="33"/>
          <w:color w:val="1456F0"/>
          <w:spacing w:val="-14"/>
          <w:position w:val="2"/>
        </w:rPr>
        <w:t>•</w:t>
      </w:r>
      <w:r>
        <w:rPr>
          <w:sz w:val="33"/>
          <w:szCs w:val="33"/>
          <w:color w:val="1456F0"/>
          <w:spacing w:val="13"/>
          <w:position w:val="2"/>
        </w:rPr>
        <w:t xml:space="preserve">  </w:t>
      </w:r>
      <w:r>
        <w:rPr>
          <w:rFonts w:ascii="Microsoft YaHei" w:hAnsi="Microsoft YaHei" w:eastAsia="Microsoft YaHei" w:cs="Microsoft YaHei"/>
          <w:color w:val="1F2329"/>
          <w:spacing w:val="-14"/>
          <w:position w:val="4"/>
        </w:rPr>
        <w:t>策略函数</w:t>
      </w:r>
      <w:r>
        <w:rPr>
          <w:rFonts w:ascii="Microsoft YaHei" w:hAnsi="Microsoft YaHei" w:eastAsia="Microsoft YaHei" w:cs="Microsoft YaHei"/>
          <w:color w:val="1F2329"/>
          <w:spacing w:val="-17"/>
          <w:position w:val="4"/>
        </w:rPr>
        <w:t xml:space="preserve"> </w:t>
      </w:r>
      <w:r>
        <w:rPr>
          <w:sz w:val="27"/>
          <w:szCs w:val="27"/>
          <w:i/>
          <w:iCs/>
          <w:color w:val="1F2329"/>
          <w:spacing w:val="-14"/>
          <w:position w:val="4"/>
        </w:rPr>
        <w:t>π</w:t>
      </w:r>
      <w:r>
        <w:rPr>
          <w:sz w:val="18"/>
          <w:szCs w:val="18"/>
          <w:i/>
          <w:iCs/>
          <w:color w:val="1F2329"/>
          <w:spacing w:val="-14"/>
          <w:position w:val="1"/>
        </w:rPr>
        <w:t>θ </w:t>
      </w:r>
      <w:r>
        <w:rPr>
          <w:rFonts w:ascii="MS Gothic" w:hAnsi="MS Gothic" w:eastAsia="MS Gothic" w:cs="MS Gothic"/>
          <w:sz w:val="27"/>
          <w:szCs w:val="27"/>
          <w:color w:val="1F2329"/>
          <w:spacing w:val="-14"/>
          <w:position w:val="5"/>
        </w:rPr>
        <w:t>(</w:t>
      </w:r>
      <w:r>
        <w:rPr>
          <w:sz w:val="27"/>
          <w:szCs w:val="27"/>
          <w:i/>
          <w:iCs/>
          <w:color w:val="1F2329"/>
          <w:spacing w:val="-14"/>
          <w:position w:val="5"/>
        </w:rPr>
        <w:t>a</w:t>
      </w:r>
      <w:r>
        <w:rPr>
          <w:rFonts w:ascii="MS Gothic" w:hAnsi="MS Gothic" w:eastAsia="MS Gothic" w:cs="MS Gothic"/>
          <w:sz w:val="27"/>
          <w:szCs w:val="27"/>
          <w:color w:val="1F2329"/>
          <w:spacing w:val="-14"/>
          <w:position w:val="5"/>
        </w:rPr>
        <w:t>∣</w:t>
      </w:r>
      <w:r>
        <w:rPr>
          <w:sz w:val="27"/>
          <w:szCs w:val="27"/>
          <w:i/>
          <w:iCs/>
          <w:color w:val="1F2329"/>
          <w:spacing w:val="-14"/>
          <w:position w:val="5"/>
        </w:rPr>
        <w:t>s</w:t>
      </w:r>
      <w:r>
        <w:rPr>
          <w:rFonts w:ascii="MS Gothic" w:hAnsi="MS Gothic" w:eastAsia="MS Gothic" w:cs="MS Gothic"/>
          <w:sz w:val="27"/>
          <w:szCs w:val="27"/>
          <w:color w:val="1F2329"/>
          <w:spacing w:val="-14"/>
          <w:position w:val="5"/>
        </w:rPr>
        <w:t>)</w:t>
      </w:r>
      <w:r>
        <w:rPr>
          <w:rFonts w:ascii="MS Gothic" w:hAnsi="MS Gothic" w:eastAsia="MS Gothic" w:cs="MS Gothic"/>
          <w:sz w:val="27"/>
          <w:szCs w:val="27"/>
          <w:color w:val="1F2329"/>
          <w:spacing w:val="-47"/>
          <w:position w:val="5"/>
        </w:rPr>
        <w:t xml:space="preserve"> </w:t>
      </w:r>
      <w:r>
        <w:rPr>
          <w:rFonts w:ascii="Microsoft YaHei" w:hAnsi="Microsoft YaHei" w:eastAsia="Microsoft YaHei" w:cs="Microsoft YaHei"/>
          <w:color w:val="1F2329"/>
          <w:spacing w:val="-14"/>
          <w:position w:val="4"/>
        </w:rPr>
        <w:t>：定义了在状态</w:t>
      </w:r>
      <w:r>
        <w:rPr>
          <w:sz w:val="27"/>
          <w:szCs w:val="27"/>
          <w:i/>
          <w:iCs/>
          <w:color w:val="1F2329"/>
          <w:spacing w:val="1"/>
          <w:position w:val="5"/>
        </w:rPr>
        <w:t>s</w:t>
      </w:r>
      <w:r>
        <w:rPr>
          <w:sz w:val="27"/>
          <w:szCs w:val="27"/>
          <w:i/>
          <w:iCs/>
          <w:color w:val="1F2329"/>
          <w:spacing w:val="39"/>
          <w:position w:val="5"/>
        </w:rPr>
        <w:t xml:space="preserve"> </w:t>
      </w:r>
      <w:r>
        <w:rPr>
          <w:rFonts w:ascii="Microsoft YaHei" w:hAnsi="Microsoft YaHei" w:eastAsia="Microsoft YaHei" w:cs="Microsoft YaHei"/>
          <w:color w:val="1F2329"/>
          <w:spacing w:val="1"/>
          <w:position w:val="4"/>
        </w:rPr>
        <w:t>下选择动作</w:t>
      </w:r>
      <w:r>
        <w:rPr>
          <w:sz w:val="27"/>
          <w:szCs w:val="27"/>
          <w:i/>
          <w:iCs/>
          <w:color w:val="1F2329"/>
          <w:spacing w:val="1"/>
          <w:position w:val="5"/>
        </w:rPr>
        <w:t>a</w:t>
      </w:r>
      <w:r>
        <w:rPr>
          <w:sz w:val="27"/>
          <w:szCs w:val="27"/>
          <w:i/>
          <w:iCs/>
          <w:color w:val="1F2329"/>
          <w:spacing w:val="30"/>
          <w:position w:val="5"/>
        </w:rPr>
        <w:t xml:space="preserve"> </w:t>
      </w:r>
      <w:r>
        <w:rPr>
          <w:rFonts w:ascii="Microsoft YaHei" w:hAnsi="Microsoft YaHei" w:eastAsia="Microsoft YaHei" w:cs="Microsoft YaHei"/>
          <w:color w:val="1F2329"/>
          <w:spacing w:val="1"/>
          <w:position w:val="4"/>
        </w:rPr>
        <w:t>的概率</w:t>
      </w:r>
      <w:r>
        <w:rPr>
          <w:rFonts w:ascii="Microsoft YaHei" w:hAnsi="Microsoft YaHei" w:eastAsia="Microsoft YaHei" w:cs="Microsoft YaHei"/>
          <w:color w:val="1F2329"/>
          <w:spacing w:val="-38"/>
          <w:position w:val="4"/>
        </w:rPr>
        <w:t xml:space="preserve"> </w:t>
      </w:r>
      <w:r>
        <w:rPr>
          <w:rFonts w:ascii="Microsoft YaHei" w:hAnsi="Microsoft YaHei" w:eastAsia="Microsoft YaHei" w:cs="Microsoft YaHei"/>
          <w:color w:val="1F2329"/>
          <w:spacing w:val="1"/>
          <w:position w:val="4"/>
        </w:rPr>
        <w:t>，决定了智能体的⾏为。</w:t>
      </w:r>
    </w:p>
    <w:p>
      <w:pPr>
        <w:pStyle w:val="BodyText"/>
        <w:ind w:left="9" w:right="381" w:firstLine="48"/>
        <w:spacing w:before="32" w:line="250" w:lineRule="auto"/>
        <w:rPr>
          <w:rFonts w:ascii="Microsoft YaHei" w:hAnsi="Microsoft YaHei" w:eastAsia="Microsoft YaHei" w:cs="Microsoft YaHei"/>
        </w:rPr>
      </w:pPr>
      <w:r>
        <w:rPr>
          <w:sz w:val="33"/>
          <w:szCs w:val="33"/>
          <w:color w:val="1456F0"/>
          <w:spacing w:val="-4"/>
          <w:position w:val="-2"/>
        </w:rPr>
        <w:t>•  </w:t>
      </w:r>
      <w:r>
        <w:rPr>
          <w:rFonts w:ascii="Microsoft YaHei" w:hAnsi="Microsoft YaHei" w:eastAsia="Microsoft YaHei" w:cs="Microsoft YaHei"/>
          <w:color w:val="1F2329"/>
          <w:spacing w:val="-4"/>
        </w:rPr>
        <w:t>值函数 </w:t>
      </w:r>
      <w:r>
        <w:rPr>
          <w:sz w:val="27"/>
          <w:szCs w:val="27"/>
          <w:i/>
          <w:iCs/>
          <w:color w:val="1F2329"/>
          <w:spacing w:val="-4"/>
        </w:rPr>
        <w:t>V</w:t>
      </w:r>
      <w:r>
        <w:rPr>
          <w:sz w:val="18"/>
          <w:szCs w:val="18"/>
          <w:i/>
          <w:iCs/>
          <w:color w:val="1F2329"/>
          <w:spacing w:val="-4"/>
          <w:position w:val="11"/>
        </w:rPr>
        <w:t>π </w:t>
      </w:r>
      <w:r>
        <w:rPr>
          <w:rFonts w:ascii="MS Gothic" w:hAnsi="MS Gothic" w:eastAsia="MS Gothic" w:cs="MS Gothic"/>
          <w:sz w:val="27"/>
          <w:szCs w:val="27"/>
          <w:color w:val="1F2329"/>
          <w:spacing w:val="-4"/>
          <w:position w:val="1"/>
        </w:rPr>
        <w:t>(</w:t>
      </w:r>
      <w:r>
        <w:rPr>
          <w:sz w:val="27"/>
          <w:szCs w:val="27"/>
          <w:i/>
          <w:iCs/>
          <w:color w:val="1F2329"/>
          <w:spacing w:val="-4"/>
          <w:position w:val="1"/>
        </w:rPr>
        <w:t>s</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4"/>
          <w:position w:val="1"/>
        </w:rPr>
        <w:t xml:space="preserve"> </w:t>
      </w:r>
      <w:r>
        <w:rPr>
          <w:rFonts w:ascii="Microsoft YaHei" w:hAnsi="Microsoft YaHei" w:eastAsia="Microsoft YaHei" w:cs="Microsoft YaHei"/>
          <w:color w:val="1F2329"/>
          <w:spacing w:val="-4"/>
        </w:rPr>
        <w:t>：定义了在状态</w:t>
      </w:r>
      <w:r>
        <w:rPr>
          <w:sz w:val="27"/>
          <w:szCs w:val="27"/>
          <w:i/>
          <w:iCs/>
          <w:color w:val="1F2329"/>
          <w:spacing w:val="-4"/>
          <w:position w:val="1"/>
        </w:rPr>
        <w:t>s</w:t>
      </w:r>
      <w:r>
        <w:rPr>
          <w:sz w:val="27"/>
          <w:szCs w:val="27"/>
          <w:i/>
          <w:iCs/>
          <w:color w:val="1F2329"/>
          <w:spacing w:val="38"/>
          <w:w w:val="101"/>
          <w:position w:val="1"/>
        </w:rPr>
        <w:t xml:space="preserve"> </w:t>
      </w:r>
      <w:r>
        <w:rPr>
          <w:rFonts w:ascii="Microsoft YaHei" w:hAnsi="Microsoft YaHei" w:eastAsia="Microsoft YaHei" w:cs="Microsoft YaHei"/>
          <w:color w:val="1F2329"/>
          <w:spacing w:val="-4"/>
        </w:rPr>
        <w:t>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，遵循策略</w:t>
      </w:r>
      <w:r>
        <w:rPr>
          <w:rFonts w:ascii="Microsoft YaHei" w:hAnsi="Microsoft YaHei" w:eastAsia="Microsoft YaHei" w:cs="Microsoft YaHei"/>
          <w:color w:val="1F2329"/>
          <w:spacing w:val="35"/>
          <w:w w:val="101"/>
        </w:rPr>
        <w:t xml:space="preserve"> </w:t>
      </w:r>
      <w:r>
        <w:rPr>
          <w:sz w:val="27"/>
          <w:szCs w:val="27"/>
          <w:i/>
          <w:iCs/>
          <w:color w:val="1F2329"/>
          <w:spacing w:val="-5"/>
        </w:rPr>
        <w:t>π </w:t>
      </w:r>
      <w:r>
        <w:rPr>
          <w:rFonts w:ascii="Microsoft YaHei" w:hAnsi="Microsoft YaHei" w:eastAsia="Microsoft YaHei" w:cs="Microsoft YaHei"/>
          <w:color w:val="1F2329"/>
          <w:spacing w:val="-5"/>
        </w:rPr>
        <w:t>所能获得的期望累积回报</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，反映了状态的价值。</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这两者结合起来为强化学习算法提供了强⼤的⼯具</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2"/>
        </w:rPr>
        <w:t>，策略函数指导⾏动</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，值函数评估⾏动的⻓期效</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果。</w:t>
      </w:r>
    </w:p>
    <w:p>
      <w:pPr>
        <w:pStyle w:val="BodyText"/>
        <w:spacing w:line="265" w:lineRule="auto"/>
        <w:rPr>
          <w:sz w:val="21"/>
        </w:rPr>
      </w:pPr>
      <w:r/>
    </w:p>
    <w:p>
      <w:pPr>
        <w:pStyle w:val="BodyText"/>
        <w:spacing w:before="1" w:line="555" w:lineRule="exact"/>
        <w:rPr/>
      </w:pPr>
      <w:r>
        <w:rPr>
          <w:position w:val="-11"/>
        </w:rPr>
        <w:pict>
          <v:group id="_x0000_s1270" style="mso-position-vertical-relative:line;mso-position-horizontal-relative:char;width:538.5pt;height:27.75pt;" filled="false" stroked="false" coordsize="10770,555" coordorigin="0,0">
            <v:shape id="_x0000_s1272" style="position:absolute;left:0;top:0;width:10770;height:555;" filled="false" stroked="false" type="#_x0000_t75">
              <v:imagedata o:title="" r:id="rId359"/>
            </v:shape>
            <v:shape id="_x0000_s1274" style="position:absolute;left:-20;top:-20;width:10810;height:595;" filled="false" stroked="false" type="#_x0000_t202">
              <v:fill on="false"/>
              <v:stroke on="false"/>
              <v:path/>
              <v:imagedata o:title=""/>
              <o:lock v:ext="edit" aspectratio="false"/>
              <v:textbox inset="0mm,0mm,0mm,0mm">
                <w:txbxContent>
                  <w:p>
                    <w:pPr>
                      <w:ind w:left="56"/>
                      <w:spacing w:before="135" w:line="185" w:lineRule="auto"/>
                      <w:rPr>
                        <w:rFonts w:ascii="Microsoft YaHei" w:hAnsi="Microsoft YaHei" w:eastAsia="Microsoft YaHei" w:cs="Microsoft YaHei"/>
                        <w:sz w:val="33"/>
                        <w:szCs w:val="33"/>
                      </w:rPr>
                    </w:pPr>
                    <w:r>
                      <w:rPr>
                        <w:rFonts w:ascii="Arial" w:hAnsi="Arial" w:eastAsia="Arial" w:cs="Arial"/>
                        <w:sz w:val="33"/>
                        <w:szCs w:val="33"/>
                        <w:color w:val="1456F0"/>
                        <w:spacing w:val="-3"/>
                      </w:rPr>
                      <w:t>45.</w:t>
                    </w:r>
                    <w:r>
                      <w:rPr>
                        <w:rFonts w:ascii="Arial" w:hAnsi="Arial" w:eastAsia="Arial" w:cs="Arial"/>
                        <w:sz w:val="33"/>
                        <w:szCs w:val="33"/>
                        <w:color w:val="1456F0"/>
                        <w:spacing w:val="58"/>
                      </w:rPr>
                      <w:t xml:space="preserve"> </w:t>
                    </w:r>
                    <w:r>
                      <w:rPr>
                        <w:rFonts w:ascii="Arial" w:hAnsi="Arial" w:eastAsia="Arial" w:cs="Arial"/>
                        <w:sz w:val="33"/>
                        <w:szCs w:val="33"/>
                        <w:color w:val="D83931"/>
                        <w:spacing w:val="-3"/>
                      </w:rPr>
                      <w:t>DPO</w:t>
                    </w:r>
                    <w:r>
                      <w:rPr>
                        <w:rFonts w:ascii="Microsoft YaHei" w:hAnsi="Microsoft YaHei" w:eastAsia="Microsoft YaHei" w:cs="Microsoft YaHei"/>
                        <w:sz w:val="33"/>
                        <w:szCs w:val="33"/>
                        <w:color w:val="D83931"/>
                        <w:spacing w:val="-3"/>
                      </w:rPr>
                      <w:t>的原理</w:t>
                    </w:r>
                  </w:p>
                </w:txbxContent>
              </v:textbox>
            </v:shape>
          </v:group>
        </w:pict>
      </w:r>
    </w:p>
    <w:p>
      <w:pPr>
        <w:pStyle w:val="BodyText"/>
        <w:ind w:left="24"/>
        <w:spacing w:before="149" w:line="193" w:lineRule="auto"/>
        <w:rPr>
          <w:rFonts w:ascii="Microsoft YaHei" w:hAnsi="Microsoft YaHei" w:eastAsia="Microsoft YaHei" w:cs="Microsoft YaHei"/>
        </w:rPr>
      </w:pPr>
      <w:r>
        <w:rPr>
          <w:color w:val="1F2329"/>
        </w:rPr>
        <w:t>Direct</w:t>
      </w:r>
      <w:r>
        <w:rPr>
          <w:color w:val="1F2329"/>
          <w:spacing w:val="2"/>
        </w:rPr>
        <w:t xml:space="preserve"> </w:t>
      </w:r>
      <w:r>
        <w:rPr>
          <w:color w:val="1F2329"/>
        </w:rPr>
        <w:t>Preference</w:t>
      </w:r>
      <w:r>
        <w:rPr>
          <w:color w:val="1F2329"/>
          <w:spacing w:val="2"/>
        </w:rPr>
        <w:t xml:space="preserve"> </w:t>
      </w:r>
      <w:r>
        <w:rPr>
          <w:color w:val="1F2329"/>
        </w:rPr>
        <w:t>Optimization</w:t>
      </w:r>
      <w:r>
        <w:rPr>
          <w:color w:val="1F2329"/>
          <w:spacing w:val="2"/>
        </w:rPr>
        <w:t xml:space="preserve"> (</w:t>
      </w:r>
      <w:r>
        <w:rPr>
          <w:color w:val="1F2329"/>
        </w:rPr>
        <w:t>DPO</w:t>
      </w:r>
      <w:r>
        <w:rPr>
          <w:color w:val="1F2329"/>
          <w:spacing w:val="2"/>
        </w:rPr>
        <w:t>) </w:t>
      </w:r>
      <w:r>
        <w:rPr>
          <w:rFonts w:ascii="Microsoft YaHei" w:hAnsi="Microsoft YaHei" w:eastAsia="Microsoft YaHei" w:cs="Microsoft YaHei"/>
          <w:color w:val="1F2329"/>
          <w:spacing w:val="2"/>
        </w:rPr>
        <w:t>是⼀种新的强化学习算法</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，特别设计⽤于解</w:t>
      </w:r>
      <w:r>
        <w:rPr>
          <w:rFonts w:ascii="Microsoft YaHei" w:hAnsi="Microsoft YaHei" w:eastAsia="Microsoft YaHei" w:cs="Microsoft YaHei"/>
          <w:color w:val="1F2329"/>
          <w:spacing w:val="1"/>
        </w:rPr>
        <w:t>决偏好学习</w:t>
      </w:r>
    </w:p>
    <w:p>
      <w:pPr>
        <w:pStyle w:val="BodyText"/>
        <w:ind w:left="7" w:right="297" w:firstLine="39"/>
        <w:spacing w:before="60" w:line="214" w:lineRule="auto"/>
        <w:rPr>
          <w:rFonts w:ascii="Microsoft YaHei" w:hAnsi="Microsoft YaHei" w:eastAsia="Microsoft YaHei" w:cs="Microsoft YaHei"/>
        </w:rPr>
      </w:pPr>
      <w:r>
        <w:rPr>
          <w:rFonts w:ascii="Microsoft YaHei" w:hAnsi="Microsoft YaHei" w:eastAsia="Microsoft YaHei" w:cs="Microsoft YaHei"/>
          <w:color w:val="1F2329"/>
          <w:spacing w:val="-2"/>
        </w:rPr>
        <w:t>（</w:t>
      </w:r>
      <w:r>
        <w:rPr>
          <w:color w:val="1F2329"/>
          <w:spacing w:val="-2"/>
        </w:rPr>
        <w:t>Preference Learning</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问题。</w:t>
      </w:r>
      <w:r>
        <w:rPr>
          <w:rFonts w:ascii="Microsoft YaHei" w:hAnsi="Microsoft YaHei" w:eastAsia="Microsoft YaHei" w:cs="Microsoft YaHei"/>
          <w:color w:val="1F2329"/>
          <w:spacing w:val="-50"/>
        </w:rPr>
        <w:t xml:space="preserve"> </w:t>
      </w:r>
      <w:r>
        <w:rPr>
          <w:color w:val="DE7802"/>
          <w:spacing w:val="-2"/>
        </w:rPr>
        <w:t>DPO </w:t>
      </w:r>
      <w:r>
        <w:rPr>
          <w:rFonts w:ascii="Microsoft YaHei" w:hAnsi="Microsoft YaHei" w:eastAsia="Microsoft YaHei" w:cs="Microsoft YaHei"/>
          <w:color w:val="DE7802"/>
          <w:spacing w:val="-2"/>
        </w:rPr>
        <w:t>的核⼼思想是通过优化⽤户或专家给定的偏好信号</w:t>
      </w:r>
      <w:r>
        <w:rPr>
          <w:rFonts w:ascii="Microsoft YaHei" w:hAnsi="Microsoft YaHei" w:eastAsia="Microsoft YaHei" w:cs="Microsoft YaHei"/>
          <w:color w:val="DE7802"/>
          <w:spacing w:val="-32"/>
        </w:rPr>
        <w:t xml:space="preserve"> </w:t>
      </w:r>
      <w:r>
        <w:rPr>
          <w:rFonts w:ascii="Microsoft YaHei" w:hAnsi="Microsoft YaHei" w:eastAsia="Microsoft YaHei" w:cs="Microsoft YaHei"/>
          <w:color w:val="DE7802"/>
          <w:spacing w:val="-2"/>
        </w:rPr>
        <w:t>，⽽⾮直接优</w:t>
      </w:r>
      <w:r>
        <w:rPr>
          <w:rFonts w:ascii="Microsoft YaHei" w:hAnsi="Microsoft YaHei" w:eastAsia="Microsoft YaHei" w:cs="Microsoft YaHei"/>
          <w:color w:val="DE7802"/>
        </w:rPr>
        <w:t xml:space="preserve"> </w:t>
      </w:r>
      <w:r>
        <w:rPr>
          <w:rFonts w:ascii="Microsoft YaHei" w:hAnsi="Microsoft YaHei" w:eastAsia="Microsoft YaHei" w:cs="Microsoft YaHei"/>
          <w:color w:val="DE7802"/>
        </w:rPr>
        <w:t>化奖励函数。</w:t>
      </w:r>
      <w:r>
        <w:rPr>
          <w:rFonts w:ascii="Microsoft YaHei" w:hAnsi="Microsoft YaHei" w:eastAsia="Microsoft YaHei" w:cs="Microsoft YaHei"/>
          <w:color w:val="1F2329"/>
        </w:rPr>
        <w:t>该算法的灵感来源于奖励建模和偏好</w:t>
      </w:r>
      <w:r>
        <w:rPr>
          <w:rFonts w:ascii="Microsoft YaHei" w:hAnsi="Microsoft YaHei" w:eastAsia="Microsoft YaHei" w:cs="Microsoft YaHei"/>
          <w:color w:val="1F2329"/>
          <w:spacing w:val="-1"/>
        </w:rPr>
        <w:t>优化相结合的策略。</w:t>
      </w:r>
    </w:p>
    <w:p>
      <w:pPr>
        <w:pStyle w:val="BodyText"/>
        <w:spacing w:line="269" w:lineRule="auto"/>
        <w:rPr>
          <w:sz w:val="21"/>
        </w:rPr>
      </w:pPr>
      <w:r/>
    </w:p>
    <w:p>
      <w:pPr>
        <w:pStyle w:val="BodyText"/>
        <w:spacing w:line="420" w:lineRule="exact"/>
        <w:rPr/>
      </w:pPr>
      <w:r>
        <w:rPr>
          <w:position w:val="-8"/>
        </w:rPr>
        <w:pict>
          <v:shape id="_x0000_s127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50" w:line="186" w:lineRule="auto"/>
                    <w:rPr>
                      <w:rFonts w:ascii="Microsoft YaHei" w:hAnsi="Microsoft YaHei" w:eastAsia="Microsoft YaHei" w:cs="Microsoft YaHei"/>
                      <w:sz w:val="30"/>
                      <w:szCs w:val="30"/>
                    </w:rPr>
                  </w:pPr>
                  <w:r>
                    <w:rPr>
                      <w:rFonts w:ascii="Arial" w:hAnsi="Arial" w:eastAsia="Arial" w:cs="Arial"/>
                      <w:sz w:val="30"/>
                      <w:szCs w:val="30"/>
                      <w:color w:val="1456F0"/>
                      <w:spacing w:val="-3"/>
                    </w:rPr>
                    <w:t>1.</w:t>
                  </w:r>
                  <w:r>
                    <w:rPr>
                      <w:rFonts w:ascii="Arial" w:hAnsi="Arial" w:eastAsia="Arial" w:cs="Arial"/>
                      <w:sz w:val="30"/>
                      <w:szCs w:val="30"/>
                      <w:color w:val="1456F0"/>
                      <w:spacing w:val="47"/>
                    </w:rPr>
                    <w:t xml:space="preserve"> </w:t>
                  </w:r>
                  <w:r>
                    <w:rPr>
                      <w:rFonts w:ascii="Microsoft YaHei" w:hAnsi="Microsoft YaHei" w:eastAsia="Microsoft YaHei" w:cs="Microsoft YaHei"/>
                      <w:sz w:val="30"/>
                      <w:szCs w:val="30"/>
                      <w:color w:val="6425D0"/>
                      <w:spacing w:val="-3"/>
                    </w:rPr>
                    <w:t>偏好模型的建⽴</w:t>
                  </w:r>
                </w:p>
              </w:txbxContent>
            </v:textbox>
          </v:shape>
        </w:pict>
      </w:r>
    </w:p>
    <w:p>
      <w:pPr>
        <w:pStyle w:val="BodyText"/>
        <w:ind w:left="8" w:right="420" w:firstLine="15"/>
        <w:spacing w:before="144" w:line="230" w:lineRule="auto"/>
        <w:jc w:val="both"/>
        <w:rPr>
          <w:rFonts w:ascii="MS Gothic" w:hAnsi="MS Gothic" w:eastAsia="MS Gothic" w:cs="MS Gothic"/>
          <w:sz w:val="27"/>
          <w:szCs w:val="27"/>
        </w:rPr>
      </w:pPr>
      <w:r>
        <w:rPr>
          <w:color w:val="1F2329"/>
          <w:spacing w:val="-5"/>
        </w:rPr>
        <w:t>DPO </w:t>
      </w:r>
      <w:r>
        <w:rPr>
          <w:rFonts w:ascii="Microsoft YaHei" w:hAnsi="Microsoft YaHei" w:eastAsia="Microsoft YaHei" w:cs="Microsoft YaHei"/>
          <w:color w:val="1F2329"/>
          <w:spacing w:val="-5"/>
        </w:rPr>
        <w:t>通过学习⼀个偏好模型</w:t>
      </w:r>
      <w:r>
        <w:rPr>
          <w:rFonts w:ascii="Microsoft YaHei" w:hAnsi="Microsoft YaHei" w:eastAsia="Microsoft YaHei" w:cs="Microsoft YaHei"/>
          <w:color w:val="1F2329"/>
          <w:spacing w:val="-2"/>
        </w:rPr>
        <w:t xml:space="preserve"> </w:t>
      </w:r>
      <w:r>
        <w:rPr>
          <w:sz w:val="27"/>
          <w:szCs w:val="27"/>
          <w:i/>
          <w:iCs/>
          <w:color w:val="1F2329"/>
          <w:spacing w:val="-5"/>
        </w:rPr>
        <w:t>P</w:t>
      </w:r>
      <w:r>
        <w:rPr>
          <w:rFonts w:ascii="MS Gothic" w:hAnsi="MS Gothic" w:eastAsia="MS Gothic" w:cs="MS Gothic"/>
          <w:sz w:val="27"/>
          <w:szCs w:val="27"/>
          <w:color w:val="1F2329"/>
          <w:spacing w:val="-5"/>
          <w:position w:val="1"/>
        </w:rPr>
        <w:t>(</w:t>
      </w:r>
      <w:r>
        <w:rPr>
          <w:sz w:val="27"/>
          <w:szCs w:val="27"/>
          <w:i/>
          <w:iCs/>
          <w:color w:val="1F2329"/>
          <w:spacing w:val="-5"/>
          <w:position w:val="1"/>
        </w:rPr>
        <w:t>a</w:t>
      </w:r>
      <w:r>
        <w:rPr>
          <w:rFonts w:ascii="MS Gothic" w:hAnsi="MS Gothic" w:eastAsia="MS Gothic" w:cs="MS Gothic"/>
          <w:sz w:val="27"/>
          <w:szCs w:val="27"/>
          <w:color w:val="1F2329"/>
          <w:spacing w:val="-5"/>
          <w:position w:val="1"/>
        </w:rPr>
        <w:t>∣</w:t>
      </w:r>
      <w:r>
        <w:rPr>
          <w:sz w:val="27"/>
          <w:szCs w:val="27"/>
          <w:i/>
          <w:iCs/>
          <w:color w:val="1F2329"/>
          <w:spacing w:val="-5"/>
          <w:position w:val="1"/>
        </w:rPr>
        <w:t>s</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56"/>
          <w:position w:val="1"/>
        </w:rPr>
        <w:t xml:space="preserve"> </w:t>
      </w:r>
      <w:r>
        <w:rPr>
          <w:rFonts w:ascii="Microsoft YaHei" w:hAnsi="Microsoft YaHei" w:eastAsia="Microsoft YaHei" w:cs="Microsoft YaHei"/>
          <w:color w:val="1F2329"/>
          <w:spacing w:val="-5"/>
        </w:rPr>
        <w:t>，该模型⽤于预测在某⼀状态</w:t>
      </w:r>
      <w:r>
        <w:rPr>
          <w:sz w:val="27"/>
          <w:szCs w:val="27"/>
          <w:i/>
          <w:iCs/>
          <w:color w:val="1F2329"/>
          <w:spacing w:val="-5"/>
          <w:position w:val="1"/>
        </w:rPr>
        <w:t>s</w:t>
      </w:r>
      <w:r>
        <w:rPr>
          <w:sz w:val="27"/>
          <w:szCs w:val="27"/>
          <w:i/>
          <w:iCs/>
          <w:color w:val="1F2329"/>
          <w:spacing w:val="39"/>
          <w:position w:val="1"/>
        </w:rPr>
        <w:t xml:space="preserve"> </w:t>
      </w:r>
      <w:r>
        <w:rPr>
          <w:rFonts w:ascii="Microsoft YaHei" w:hAnsi="Microsoft YaHei" w:eastAsia="Microsoft YaHei" w:cs="Microsoft YaHei"/>
          <w:color w:val="1F2329"/>
          <w:spacing w:val="-5"/>
        </w:rPr>
        <w:t>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，某个动作</w:t>
      </w:r>
      <w:r>
        <w:rPr>
          <w:sz w:val="27"/>
          <w:szCs w:val="27"/>
          <w:i/>
          <w:iCs/>
          <w:color w:val="1F2329"/>
          <w:spacing w:val="-5"/>
          <w:position w:val="1"/>
        </w:rPr>
        <w:t>a</w:t>
      </w:r>
      <w:r>
        <w:rPr>
          <w:sz w:val="27"/>
          <w:szCs w:val="27"/>
          <w:i/>
          <w:iCs/>
          <w:color w:val="1F2329"/>
          <w:spacing w:val="19"/>
          <w:position w:val="1"/>
        </w:rPr>
        <w:t xml:space="preserve"> </w:t>
      </w:r>
      <w:r>
        <w:rPr>
          <w:rFonts w:ascii="Microsoft YaHei" w:hAnsi="Microsoft YaHei" w:eastAsia="Microsoft YaHei" w:cs="Microsoft YaHei"/>
          <w:color w:val="1F2329"/>
          <w:spacing w:val="-5"/>
        </w:rPr>
        <w:t>是否被⽤⼾</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5"/>
        </w:rPr>
        <w:t>（或</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专家）所偏好。这⼀模型的输⼊是状态</w:t>
      </w:r>
      <w:r>
        <w:rPr>
          <w:sz w:val="27"/>
          <w:szCs w:val="27"/>
          <w:i/>
          <w:iCs/>
          <w:color w:val="1F2329"/>
          <w:spacing w:val="-2"/>
          <w:position w:val="1"/>
        </w:rPr>
        <w:t>s</w:t>
      </w:r>
      <w:r>
        <w:rPr>
          <w:sz w:val="27"/>
          <w:szCs w:val="27"/>
          <w:i/>
          <w:iCs/>
          <w:color w:val="1F2329"/>
          <w:spacing w:val="32"/>
          <w:position w:val="1"/>
        </w:rPr>
        <w:t xml:space="preserve"> </w:t>
      </w:r>
      <w:r>
        <w:rPr>
          <w:rFonts w:ascii="Microsoft YaHei" w:hAnsi="Microsoft YaHei" w:eastAsia="Microsoft YaHei" w:cs="Microsoft YaHei"/>
          <w:color w:val="1F2329"/>
          <w:spacing w:val="-2"/>
        </w:rPr>
        <w:t>和动作</w:t>
      </w:r>
      <w:r>
        <w:rPr>
          <w:sz w:val="27"/>
          <w:szCs w:val="27"/>
          <w:i/>
          <w:iCs/>
          <w:color w:val="1F2329"/>
          <w:spacing w:val="-2"/>
          <w:position w:val="1"/>
        </w:rPr>
        <w:t>a</w:t>
      </w:r>
      <w:r>
        <w:rPr>
          <w:sz w:val="27"/>
          <w:szCs w:val="27"/>
          <w:i/>
          <w:iCs/>
          <w:color w:val="1F2329"/>
          <w:spacing w:val="41"/>
          <w:position w:val="1"/>
        </w:rPr>
        <w:t xml:space="preserve"> </w:t>
      </w:r>
      <w:r>
        <w:rPr>
          <w:rFonts w:ascii="Microsoft YaHei" w:hAnsi="Microsoft YaHei" w:eastAsia="Microsoft YaHei" w:cs="Microsoft YaHei"/>
          <w:color w:val="1F2329"/>
          <w:spacing w:val="-2"/>
        </w:rPr>
        <w:t>，输</w:t>
      </w:r>
      <w:r>
        <w:rPr>
          <w:rFonts w:ascii="Microsoft YaHei" w:hAnsi="Microsoft YaHei" w:eastAsia="Microsoft YaHei" w:cs="Microsoft YaHei"/>
          <w:color w:val="1F2329"/>
          <w:spacing w:val="-3"/>
        </w:rPr>
        <w:t>出是⼀个偏好概率</w:t>
      </w:r>
      <w:r>
        <w:rPr>
          <w:rFonts w:ascii="Microsoft YaHei" w:hAnsi="Microsoft YaHei" w:eastAsia="Microsoft YaHei" w:cs="Microsoft YaHei"/>
          <w:color w:val="1F2329"/>
          <w:spacing w:val="-14"/>
        </w:rPr>
        <w:t xml:space="preserve"> </w:t>
      </w:r>
      <w:r>
        <w:rPr>
          <w:sz w:val="27"/>
          <w:szCs w:val="27"/>
          <w:i/>
          <w:iCs/>
          <w:color w:val="1F2329"/>
          <w:spacing w:val="-3"/>
        </w:rPr>
        <w:t>P</w:t>
      </w:r>
      <w:r>
        <w:rPr>
          <w:rFonts w:ascii="MS Gothic" w:hAnsi="MS Gothic" w:eastAsia="MS Gothic" w:cs="MS Gothic"/>
          <w:sz w:val="27"/>
          <w:szCs w:val="27"/>
          <w:color w:val="1F2329"/>
          <w:spacing w:val="-3"/>
          <w:position w:val="1"/>
        </w:rPr>
        <w:t>(</w:t>
      </w:r>
      <w:r>
        <w:rPr>
          <w:sz w:val="27"/>
          <w:szCs w:val="27"/>
          <w:i/>
          <w:iCs/>
          <w:color w:val="1F2329"/>
          <w:spacing w:val="-3"/>
          <w:position w:val="1"/>
        </w:rPr>
        <w:t>a</w:t>
      </w:r>
      <w:r>
        <w:rPr>
          <w:rFonts w:ascii="MS Gothic" w:hAnsi="MS Gothic" w:eastAsia="MS Gothic" w:cs="MS Gothic"/>
          <w:sz w:val="27"/>
          <w:szCs w:val="27"/>
          <w:color w:val="1F2329"/>
          <w:spacing w:val="-3"/>
          <w:position w:val="1"/>
        </w:rPr>
        <w:t>∣</w:t>
      </w:r>
      <w:r>
        <w:rPr>
          <w:sz w:val="27"/>
          <w:szCs w:val="27"/>
          <w:i/>
          <w:iCs/>
          <w:color w:val="1F2329"/>
          <w:spacing w:val="-3"/>
          <w:position w:val="1"/>
        </w:rPr>
        <w:t>s</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79"/>
          <w:position w:val="1"/>
        </w:rPr>
        <w:t xml:space="preserve"> </w:t>
      </w:r>
      <w:r>
        <w:rPr>
          <w:rFonts w:ascii="Microsoft YaHei" w:hAnsi="Microsoft YaHei" w:eastAsia="Microsoft YaHei" w:cs="Microsoft YaHei"/>
          <w:color w:val="1F2329"/>
          <w:spacing w:val="-3"/>
        </w:rPr>
        <w:t>。偏好模型的作⽤</w:t>
      </w:r>
      <w:r>
        <w:rPr>
          <w:rFonts w:ascii="Microsoft YaHei" w:hAnsi="Microsoft YaHei" w:eastAsia="Microsoft YaHei" w:cs="Microsoft YaHei"/>
          <w:color w:val="1F2329"/>
        </w:rPr>
        <w:t xml:space="preserve">  </w:t>
      </w:r>
      <w:r>
        <w:rPr>
          <w:rFonts w:ascii="Microsoft YaHei" w:hAnsi="Microsoft YaHei" w:eastAsia="Microsoft YaHei" w:cs="Microsoft YaHei"/>
          <w:color w:val="D83931"/>
          <w:spacing w:val="-2"/>
        </w:rPr>
        <w:t>类似于传统强化学习中的策略模型</w:t>
      </w:r>
      <w:r>
        <w:rPr>
          <w:rFonts w:ascii="Microsoft YaHei" w:hAnsi="Microsoft YaHei" w:eastAsia="Microsoft YaHei" w:cs="Microsoft YaHei"/>
          <w:color w:val="D83931"/>
          <w:spacing w:val="-32"/>
        </w:rPr>
        <w:t xml:space="preserve"> </w:t>
      </w:r>
      <w:r>
        <w:rPr>
          <w:rFonts w:ascii="Microsoft YaHei" w:hAnsi="Microsoft YaHei" w:eastAsia="Microsoft YaHei" w:cs="Microsoft YaHei"/>
          <w:color w:val="D83931"/>
          <w:spacing w:val="-2"/>
        </w:rPr>
        <w:t>，但它基于⽤户偏好</w:t>
      </w:r>
      <w:r>
        <w:rPr>
          <w:rFonts w:ascii="Microsoft YaHei" w:hAnsi="Microsoft YaHei" w:eastAsia="Microsoft YaHei" w:cs="Microsoft YaHei"/>
          <w:color w:val="D83931"/>
          <w:spacing w:val="-33"/>
        </w:rPr>
        <w:t xml:space="preserve"> </w:t>
      </w:r>
      <w:r>
        <w:rPr>
          <w:rFonts w:ascii="Microsoft YaHei" w:hAnsi="Microsoft YaHei" w:eastAsia="Microsoft YaHei" w:cs="Microsoft YaHei"/>
          <w:color w:val="D83931"/>
          <w:spacing w:val="-2"/>
        </w:rPr>
        <w:t>，⽽不是直接</w:t>
      </w:r>
      <w:r>
        <w:rPr>
          <w:rFonts w:ascii="Microsoft YaHei" w:hAnsi="Microsoft YaHei" w:eastAsia="Microsoft YaHei" w:cs="Microsoft YaHei"/>
          <w:color w:val="D83931"/>
          <w:spacing w:val="-3"/>
        </w:rPr>
        <w:t>通过奖励信号来学习</w:t>
      </w:r>
      <w:r>
        <w:rPr>
          <w:rFonts w:ascii="Microsoft YaHei" w:hAnsi="Microsoft YaHei" w:eastAsia="Microsoft YaHei" w:cs="Microsoft YaHei"/>
          <w:color w:val="1F2329"/>
          <w:spacing w:val="-3"/>
        </w:rPr>
        <w:t>。可以表⽰</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8"/>
          <w:position w:val="-1"/>
        </w:rPr>
        <w:t>为：</w:t>
      </w:r>
      <w:r>
        <w:rPr>
          <w:rFonts w:ascii="Microsoft YaHei" w:hAnsi="Microsoft YaHei" w:eastAsia="Microsoft YaHei" w:cs="Microsoft YaHei"/>
          <w:color w:val="1F2329"/>
          <w:spacing w:val="-1"/>
          <w:position w:val="-1"/>
        </w:rPr>
        <w:t xml:space="preserve"> </w:t>
      </w:r>
      <w:r>
        <w:rPr>
          <w:sz w:val="27"/>
          <w:szCs w:val="27"/>
          <w:i/>
          <w:iCs/>
          <w:color w:val="1F2329"/>
          <w:spacing w:val="-8"/>
        </w:rPr>
        <w:t>P</w:t>
      </w:r>
      <w:r>
        <w:rPr>
          <w:sz w:val="27"/>
          <w:szCs w:val="27"/>
          <w:i/>
          <w:iCs/>
          <w:color w:val="1F2329"/>
          <w:spacing w:val="-35"/>
        </w:rPr>
        <w:t xml:space="preserve"> </w:t>
      </w:r>
      <w:r>
        <w:rPr>
          <w:rFonts w:ascii="MS Gothic" w:hAnsi="MS Gothic" w:eastAsia="MS Gothic" w:cs="MS Gothic"/>
          <w:sz w:val="27"/>
          <w:szCs w:val="27"/>
          <w:color w:val="1F2329"/>
          <w:spacing w:val="-8"/>
        </w:rPr>
        <w:t>(</w:t>
      </w:r>
      <w:r>
        <w:rPr>
          <w:sz w:val="27"/>
          <w:szCs w:val="27"/>
          <w:i/>
          <w:iCs/>
          <w:color w:val="1F2329"/>
          <w:spacing w:val="-8"/>
        </w:rPr>
        <w:t>a</w:t>
      </w:r>
      <w:r>
        <w:rPr>
          <w:rFonts w:ascii="MS Gothic" w:hAnsi="MS Gothic" w:eastAsia="MS Gothic" w:cs="MS Gothic"/>
          <w:sz w:val="27"/>
          <w:szCs w:val="27"/>
          <w:color w:val="1F2329"/>
          <w:spacing w:val="-8"/>
        </w:rPr>
        <w:t>∣</w:t>
      </w:r>
      <w:r>
        <w:rPr>
          <w:sz w:val="27"/>
          <w:szCs w:val="27"/>
          <w:i/>
          <w:iCs/>
          <w:color w:val="1F2329"/>
          <w:spacing w:val="-8"/>
        </w:rPr>
        <w:t>s</w:t>
      </w:r>
      <w:r>
        <w:rPr>
          <w:rFonts w:ascii="MS Gothic" w:hAnsi="MS Gothic" w:eastAsia="MS Gothic" w:cs="MS Gothic"/>
          <w:sz w:val="27"/>
          <w:szCs w:val="27"/>
          <w:color w:val="1F2329"/>
          <w:spacing w:val="-8"/>
        </w:rPr>
        <w:t>)</w:t>
      </w:r>
      <w:r>
        <w:rPr>
          <w:rFonts w:ascii="MS Gothic" w:hAnsi="MS Gothic" w:eastAsia="MS Gothic" w:cs="MS Gothic"/>
          <w:sz w:val="27"/>
          <w:szCs w:val="27"/>
          <w:color w:val="1F2329"/>
          <w:spacing w:val="-44"/>
        </w:rPr>
        <w:t xml:space="preserve"> </w:t>
      </w:r>
      <w:r>
        <w:rPr>
          <w:rFonts w:ascii="MS Gothic" w:hAnsi="MS Gothic" w:eastAsia="MS Gothic" w:cs="MS Gothic"/>
          <w:sz w:val="27"/>
          <w:szCs w:val="27"/>
          <w:color w:val="1F2329"/>
          <w:spacing w:val="-8"/>
        </w:rPr>
        <w:t>=</w:t>
      </w:r>
      <w:r>
        <w:rPr>
          <w:rFonts w:ascii="MS Gothic" w:hAnsi="MS Gothic" w:eastAsia="MS Gothic" w:cs="MS Gothic"/>
          <w:sz w:val="27"/>
          <w:szCs w:val="27"/>
          <w:color w:val="1F2329"/>
          <w:spacing w:val="-51"/>
        </w:rPr>
        <w:t xml:space="preserve"> </w:t>
      </w:r>
      <w:r>
        <w:rPr>
          <w:rFonts w:ascii="MS Gothic" w:hAnsi="MS Gothic" w:eastAsia="MS Gothic" w:cs="MS Gothic"/>
          <w:sz w:val="27"/>
          <w:szCs w:val="27"/>
          <w:color w:val="1F2329"/>
          <w:spacing w:val="-8"/>
        </w:rPr>
        <w:t>softmax(</w:t>
      </w:r>
      <w:r>
        <w:rPr>
          <w:sz w:val="27"/>
          <w:szCs w:val="27"/>
          <w:i/>
          <w:iCs/>
          <w:color w:val="1F2329"/>
          <w:spacing w:val="-8"/>
        </w:rPr>
        <w:t>f</w:t>
      </w:r>
      <w:r>
        <w:rPr>
          <w:sz w:val="18"/>
          <w:szCs w:val="18"/>
          <w:i/>
          <w:iCs/>
          <w:color w:val="1F2329"/>
          <w:spacing w:val="-8"/>
          <w:position w:val="-4"/>
        </w:rPr>
        <w:t>θ </w:t>
      </w:r>
      <w:r>
        <w:rPr>
          <w:rFonts w:ascii="MS Gothic" w:hAnsi="MS Gothic" w:eastAsia="MS Gothic" w:cs="MS Gothic"/>
          <w:sz w:val="27"/>
          <w:szCs w:val="27"/>
          <w:color w:val="1F2329"/>
          <w:spacing w:val="-8"/>
        </w:rPr>
        <w:t>(</w:t>
      </w:r>
      <w:r>
        <w:rPr>
          <w:sz w:val="27"/>
          <w:szCs w:val="27"/>
          <w:i/>
          <w:iCs/>
          <w:color w:val="1F2329"/>
          <w:spacing w:val="-8"/>
        </w:rPr>
        <w:t>s</w:t>
      </w:r>
      <w:r>
        <w:rPr>
          <w:rFonts w:ascii="MS Gothic" w:hAnsi="MS Gothic" w:eastAsia="MS Gothic" w:cs="MS Gothic"/>
          <w:sz w:val="27"/>
          <w:szCs w:val="27"/>
          <w:color w:val="1F2329"/>
          <w:spacing w:val="-8"/>
        </w:rPr>
        <w:t>,</w:t>
      </w:r>
      <w:r>
        <w:rPr>
          <w:sz w:val="27"/>
          <w:szCs w:val="27"/>
          <w:i/>
          <w:iCs/>
          <w:color w:val="1F2329"/>
          <w:spacing w:val="-8"/>
        </w:rPr>
        <w:t>a</w:t>
      </w:r>
      <w:r>
        <w:rPr>
          <w:rFonts w:ascii="MS Gothic" w:hAnsi="MS Gothic" w:eastAsia="MS Gothic" w:cs="MS Gothic"/>
          <w:sz w:val="27"/>
          <w:szCs w:val="27"/>
          <w:color w:val="1F2329"/>
          <w:spacing w:val="-8"/>
        </w:rPr>
        <w:t>))</w:t>
      </w:r>
    </w:p>
    <w:p>
      <w:pPr>
        <w:pStyle w:val="BodyText"/>
        <w:ind w:left="11"/>
        <w:spacing w:before="103" w:line="238" w:lineRule="auto"/>
        <w:rPr>
          <w:rFonts w:ascii="Microsoft YaHei" w:hAnsi="Microsoft YaHei" w:eastAsia="Microsoft YaHei" w:cs="Microsoft YaHei"/>
        </w:rPr>
      </w:pPr>
      <w:r>
        <w:rPr>
          <w:rFonts w:ascii="Microsoft YaHei" w:hAnsi="Microsoft YaHei" w:eastAsia="Microsoft YaHei" w:cs="Microsoft YaHei"/>
          <w:color w:val="1F2329"/>
          <w:spacing w:val="-3"/>
        </w:rPr>
        <w:t>其中 </w:t>
      </w:r>
      <w:r>
        <w:rPr>
          <w:sz w:val="27"/>
          <w:szCs w:val="27"/>
          <w:i/>
          <w:iCs/>
          <w:color w:val="1F2329"/>
          <w:spacing w:val="-3"/>
        </w:rPr>
        <w:t>f</w:t>
      </w:r>
      <w:r>
        <w:rPr>
          <w:sz w:val="18"/>
          <w:szCs w:val="18"/>
          <w:i/>
          <w:iCs/>
          <w:color w:val="1F2329"/>
          <w:spacing w:val="-3"/>
          <w:position w:val="-3"/>
        </w:rPr>
        <w:t>θ </w:t>
      </w:r>
      <w:r>
        <w:rPr>
          <w:rFonts w:ascii="MS Gothic" w:hAnsi="MS Gothic" w:eastAsia="MS Gothic" w:cs="MS Gothic"/>
          <w:sz w:val="27"/>
          <w:szCs w:val="27"/>
          <w:color w:val="1F2329"/>
          <w:spacing w:val="-3"/>
          <w:position w:val="1"/>
        </w:rPr>
        <w:t>(</w:t>
      </w:r>
      <w:r>
        <w:rPr>
          <w:sz w:val="27"/>
          <w:szCs w:val="27"/>
          <w:i/>
          <w:iCs/>
          <w:color w:val="1F2329"/>
          <w:spacing w:val="-3"/>
          <w:position w:val="1"/>
        </w:rPr>
        <w:t>s</w:t>
      </w:r>
      <w:r>
        <w:rPr>
          <w:rFonts w:ascii="MS Gothic" w:hAnsi="MS Gothic" w:eastAsia="MS Gothic" w:cs="MS Gothic"/>
          <w:sz w:val="27"/>
          <w:szCs w:val="27"/>
          <w:color w:val="1F2329"/>
          <w:spacing w:val="-3"/>
          <w:position w:val="1"/>
        </w:rPr>
        <w:t>,</w:t>
      </w:r>
      <w:r>
        <w:rPr>
          <w:sz w:val="27"/>
          <w:szCs w:val="27"/>
          <w:i/>
          <w:iCs/>
          <w:color w:val="1F2329"/>
          <w:spacing w:val="-3"/>
        </w:rPr>
        <w:t>a</w:t>
      </w:r>
      <w:r>
        <w:rPr>
          <w:rFonts w:ascii="MS Gothic" w:hAnsi="MS Gothic" w:eastAsia="MS Gothic" w:cs="MS Gothic"/>
          <w:sz w:val="27"/>
          <w:szCs w:val="27"/>
          <w:color w:val="1F2329"/>
          <w:spacing w:val="-3"/>
        </w:rPr>
        <w:t>)</w:t>
      </w:r>
      <w:r>
        <w:rPr>
          <w:rFonts w:ascii="MS Gothic" w:hAnsi="MS Gothic" w:eastAsia="MS Gothic" w:cs="MS Gothic"/>
          <w:sz w:val="27"/>
          <w:szCs w:val="27"/>
          <w:color w:val="1F2329"/>
          <w:spacing w:val="-74"/>
        </w:rPr>
        <w:t xml:space="preserve"> </w:t>
      </w:r>
      <w:r>
        <w:rPr>
          <w:rFonts w:ascii="Microsoft YaHei" w:hAnsi="Microsoft YaHei" w:eastAsia="Microsoft YaHei" w:cs="Microsoft YaHei"/>
          <w:color w:val="1F2329"/>
          <w:spacing w:val="-3"/>
        </w:rPr>
        <w:t>是偏好模型的打分函数</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，参数为</w:t>
      </w:r>
      <w:r>
        <w:rPr>
          <w:sz w:val="27"/>
          <w:szCs w:val="27"/>
          <w:i/>
          <w:iCs/>
          <w:color w:val="1F2329"/>
          <w:spacing w:val="-3"/>
          <w:position w:val="1"/>
        </w:rPr>
        <w:t>θ</w:t>
      </w:r>
      <w:r>
        <w:rPr>
          <w:sz w:val="27"/>
          <w:szCs w:val="27"/>
          <w:i/>
          <w:iCs/>
          <w:color w:val="1F2329"/>
          <w:spacing w:val="58"/>
          <w:position w:val="1"/>
        </w:rPr>
        <w:t xml:space="preserve"> </w:t>
      </w:r>
      <w:r>
        <w:rPr>
          <w:rFonts w:ascii="Microsoft YaHei" w:hAnsi="Microsoft YaHei" w:eastAsia="Microsoft YaHei" w:cs="Microsoft YaHei"/>
          <w:color w:val="1F2329"/>
          <w:spacing w:val="-3"/>
        </w:rPr>
        <w:t>,  ⽽ </w:t>
      </w:r>
      <w:r>
        <w:rPr>
          <w:rFonts w:ascii="MS Gothic" w:hAnsi="MS Gothic" w:eastAsia="MS Gothic" w:cs="MS Gothic"/>
          <w:sz w:val="27"/>
          <w:szCs w:val="27"/>
          <w:color w:val="1F2329"/>
          <w:spacing w:val="-3"/>
        </w:rPr>
        <w:t>softmax</w:t>
      </w:r>
      <w:r>
        <w:rPr>
          <w:rFonts w:ascii="MS Gothic" w:hAnsi="MS Gothic" w:eastAsia="MS Gothic" w:cs="MS Gothic"/>
          <w:sz w:val="27"/>
          <w:szCs w:val="27"/>
          <w:color w:val="1F2329"/>
          <w:spacing w:val="-59"/>
        </w:rPr>
        <w:t xml:space="preserve"> </w:t>
      </w:r>
      <w:r>
        <w:rPr>
          <w:rFonts w:ascii="Microsoft YaHei" w:hAnsi="Microsoft YaHei" w:eastAsia="Microsoft YaHei" w:cs="Microsoft YaHei"/>
          <w:color w:val="1F2329"/>
          <w:spacing w:val="-3"/>
        </w:rPr>
        <w:t>函数确保输出为有效的概率分布。</w:t>
      </w:r>
    </w:p>
    <w:p>
      <w:pPr>
        <w:pStyle w:val="BodyText"/>
        <w:spacing w:line="254" w:lineRule="auto"/>
        <w:rPr>
          <w:sz w:val="21"/>
        </w:rPr>
      </w:pPr>
      <w:r/>
    </w:p>
    <w:p>
      <w:pPr>
        <w:pStyle w:val="BodyText"/>
        <w:spacing w:line="420" w:lineRule="exact"/>
        <w:rPr/>
      </w:pPr>
      <w:r>
        <w:rPr>
          <w:position w:val="-8"/>
        </w:rPr>
        <w:pict>
          <v:shape id="_x0000_s127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0" w:line="186" w:lineRule="auto"/>
                    <w:rPr>
                      <w:rFonts w:ascii="Microsoft YaHei" w:hAnsi="Microsoft YaHei" w:eastAsia="Microsoft YaHei" w:cs="Microsoft YaHei"/>
                      <w:sz w:val="30"/>
                      <w:szCs w:val="30"/>
                    </w:rPr>
                  </w:pPr>
                  <w:r>
                    <w:rPr>
                      <w:rFonts w:ascii="Arial" w:hAnsi="Arial" w:eastAsia="Arial" w:cs="Arial"/>
                      <w:sz w:val="30"/>
                      <w:szCs w:val="30"/>
                      <w:color w:val="1456F0"/>
                      <w:spacing w:val="-2"/>
                    </w:rPr>
                    <w:t>2.</w:t>
                  </w:r>
                  <w:r>
                    <w:rPr>
                      <w:rFonts w:ascii="Arial" w:hAnsi="Arial" w:eastAsia="Arial" w:cs="Arial"/>
                      <w:sz w:val="30"/>
                      <w:szCs w:val="30"/>
                      <w:color w:val="1456F0"/>
                      <w:spacing w:val="46"/>
                    </w:rPr>
                    <w:t xml:space="preserve"> </w:t>
                  </w:r>
                  <w:r>
                    <w:rPr>
                      <w:rFonts w:ascii="Microsoft YaHei" w:hAnsi="Microsoft YaHei" w:eastAsia="Microsoft YaHei" w:cs="Microsoft YaHei"/>
                      <w:sz w:val="30"/>
                      <w:szCs w:val="30"/>
                      <w:color w:val="6425D0"/>
                      <w:spacing w:val="-2"/>
                    </w:rPr>
                    <w:t>偏好⽐较</w:t>
                  </w:r>
                </w:p>
              </w:txbxContent>
            </v:textbox>
          </v:shape>
        </w:pict>
      </w:r>
    </w:p>
    <w:p>
      <w:pPr>
        <w:pStyle w:val="BodyText"/>
        <w:ind w:left="13" w:right="412"/>
        <w:spacing w:before="146" w:line="230" w:lineRule="auto"/>
        <w:rPr>
          <w:rFonts w:ascii="Microsoft YaHei" w:hAnsi="Microsoft YaHei" w:eastAsia="Microsoft YaHei" w:cs="Microsoft YaHei"/>
        </w:rPr>
      </w:pPr>
      <w:r>
        <w:rPr>
          <w:rFonts w:ascii="Microsoft YaHei" w:hAnsi="Microsoft YaHei" w:eastAsia="Microsoft YaHei" w:cs="Microsoft YaHei"/>
          <w:color w:val="1F2329"/>
          <w:spacing w:val="-3"/>
        </w:rPr>
        <w:t>为了优化偏好模型</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3"/>
        </w:rPr>
        <w:t>，</w:t>
      </w:r>
      <w:r>
        <w:rPr>
          <w:color w:val="1F2329"/>
          <w:spacing w:val="-3"/>
        </w:rPr>
        <w:t>DPO </w:t>
      </w:r>
      <w:r>
        <w:rPr>
          <w:rFonts w:ascii="Microsoft YaHei" w:hAnsi="Microsoft YaHei" w:eastAsia="Microsoft YaHei" w:cs="Microsoft YaHei"/>
          <w:color w:val="1F2329"/>
          <w:spacing w:val="-3"/>
        </w:rPr>
        <w:t>⾸先需要定义偏好的⽐较⽅式。在给定⼀对动作 </w:t>
      </w:r>
      <w:r>
        <w:rPr>
          <w:rFonts w:ascii="MS Gothic" w:hAnsi="MS Gothic" w:eastAsia="MS Gothic" w:cs="MS Gothic"/>
          <w:sz w:val="27"/>
          <w:szCs w:val="27"/>
          <w:color w:val="1F2329"/>
          <w:spacing w:val="-3"/>
        </w:rPr>
        <w:t>(</w:t>
      </w:r>
      <w:r>
        <w:rPr>
          <w:sz w:val="27"/>
          <w:szCs w:val="27"/>
          <w:i/>
          <w:iCs/>
          <w:color w:val="1F2329"/>
          <w:spacing w:val="-3"/>
        </w:rPr>
        <w:t>a</w:t>
      </w:r>
      <w:r>
        <w:rPr>
          <w:sz w:val="18"/>
          <w:szCs w:val="18"/>
          <w:i/>
          <w:iCs/>
          <w:color w:val="1F2329"/>
          <w:spacing w:val="-3"/>
          <w:position w:val="-2"/>
        </w:rPr>
        <w:t>i</w:t>
      </w:r>
      <w:r>
        <w:rPr>
          <w:rFonts w:ascii="MS Gothic" w:hAnsi="MS Gothic" w:eastAsia="MS Gothic" w:cs="MS Gothic"/>
          <w:sz w:val="27"/>
          <w:szCs w:val="27"/>
          <w:color w:val="1F2329"/>
          <w:spacing w:val="-3"/>
          <w:position w:val="-2"/>
        </w:rPr>
        <w:t>,</w:t>
      </w:r>
      <w:r>
        <w:rPr>
          <w:sz w:val="27"/>
          <w:szCs w:val="27"/>
          <w:i/>
          <w:iCs/>
          <w:color w:val="1F2329"/>
          <w:spacing w:val="-3"/>
          <w:position w:val="1"/>
        </w:rPr>
        <w:t>a</w:t>
      </w:r>
      <w:r>
        <w:rPr>
          <w:sz w:val="18"/>
          <w:szCs w:val="18"/>
          <w:i/>
          <w:iCs/>
          <w:color w:val="1F2329"/>
          <w:spacing w:val="-3"/>
          <w:position w:val="-3"/>
        </w:rPr>
        <w:t>j </w:t>
      </w:r>
      <w:r>
        <w:rPr>
          <w:rFonts w:ascii="MS Gothic" w:hAnsi="MS Gothic" w:eastAsia="MS Gothic" w:cs="MS Gothic"/>
          <w:sz w:val="27"/>
          <w:szCs w:val="27"/>
          <w:color w:val="1F2329"/>
          <w:spacing w:val="-3"/>
        </w:rPr>
        <w:t>)</w:t>
      </w:r>
      <w:r>
        <w:rPr>
          <w:rFonts w:ascii="Microsoft YaHei" w:hAnsi="Microsoft YaHei" w:eastAsia="Microsoft YaHei" w:cs="Microsoft YaHei"/>
          <w:color w:val="1F2329"/>
          <w:spacing w:val="-3"/>
        </w:rPr>
        <w:t>和状态</w:t>
      </w:r>
      <w:r>
        <w:rPr>
          <w:rFonts w:ascii="Microsoft YaHei" w:hAnsi="Microsoft YaHei" w:eastAsia="Microsoft YaHei" w:cs="Microsoft YaHei"/>
          <w:color w:val="1F2329"/>
          <w:spacing w:val="45"/>
        </w:rPr>
        <w:t xml:space="preserve"> </w:t>
      </w:r>
      <w:r>
        <w:rPr>
          <w:sz w:val="27"/>
          <w:szCs w:val="27"/>
          <w:i/>
          <w:iCs/>
          <w:color w:val="1F2329"/>
          <w:spacing w:val="-3"/>
          <w:position w:val="1"/>
        </w:rPr>
        <w:t>s</w:t>
      </w:r>
      <w:r>
        <w:rPr>
          <w:sz w:val="27"/>
          <w:szCs w:val="27"/>
          <w:i/>
          <w:iCs/>
          <w:color w:val="1F2329"/>
          <w:spacing w:val="46"/>
          <w:position w:val="1"/>
        </w:rPr>
        <w:t xml:space="preserve"> </w:t>
      </w:r>
      <w:r>
        <w:rPr>
          <w:rFonts w:ascii="Microsoft YaHei" w:hAnsi="Microsoft YaHei" w:eastAsia="Microsoft YaHei" w:cs="Microsoft YaHei"/>
          <w:color w:val="1F2329"/>
          <w:spacing w:val="-3"/>
        </w:rPr>
        <w:t>的情况</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下</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，模型需要判断哪个动作更被偏好。这可以通过定义⼀个偏好⽐较函数</w:t>
      </w:r>
      <w:r>
        <w:rPr>
          <w:rFonts w:ascii="Microsoft YaHei" w:hAnsi="Microsoft YaHei" w:eastAsia="Microsoft YaHei" w:cs="Microsoft YaHei"/>
          <w:color w:val="1F2329"/>
          <w:spacing w:val="-15"/>
        </w:rPr>
        <w:t xml:space="preserve"> </w:t>
      </w:r>
      <w:r>
        <w:rPr>
          <w:sz w:val="27"/>
          <w:szCs w:val="27"/>
          <w:i/>
          <w:iCs/>
          <w:color w:val="1F2329"/>
          <w:spacing w:val="-1"/>
        </w:rPr>
        <w:t>P</w:t>
      </w:r>
      <w:r>
        <w:rPr>
          <w:rFonts w:ascii="MS Gothic" w:hAnsi="MS Gothic" w:eastAsia="MS Gothic" w:cs="MS Gothic"/>
          <w:sz w:val="27"/>
          <w:szCs w:val="27"/>
          <w:color w:val="1F2329"/>
          <w:spacing w:val="-1"/>
          <w:position w:val="1"/>
        </w:rPr>
        <w:t>(</w:t>
      </w:r>
      <w:r>
        <w:rPr>
          <w:sz w:val="27"/>
          <w:szCs w:val="27"/>
          <w:i/>
          <w:iCs/>
          <w:color w:val="1F2329"/>
          <w:spacing w:val="-1"/>
          <w:position w:val="1"/>
        </w:rPr>
        <w:t>a</w:t>
      </w:r>
      <w:r>
        <w:rPr>
          <w:sz w:val="18"/>
          <w:szCs w:val="18"/>
          <w:i/>
          <w:iCs/>
          <w:color w:val="1F2329"/>
          <w:spacing w:val="-1"/>
          <w:position w:val="-3"/>
        </w:rPr>
        <w:t>i  </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50"/>
          <w:position w:val="1"/>
        </w:rPr>
        <w:t xml:space="preserve"> </w:t>
      </w:r>
      <w:r>
        <w:rPr>
          <w:sz w:val="27"/>
          <w:szCs w:val="27"/>
          <w:i/>
          <w:iCs/>
          <w:color w:val="1F2329"/>
          <w:spacing w:val="-1"/>
          <w:position w:val="1"/>
        </w:rPr>
        <w:t>a</w:t>
      </w:r>
      <w:r>
        <w:rPr>
          <w:sz w:val="18"/>
          <w:szCs w:val="18"/>
          <w:i/>
          <w:iCs/>
          <w:color w:val="1F2329"/>
          <w:spacing w:val="-1"/>
          <w:position w:val="-3"/>
        </w:rPr>
        <w:t>j </w:t>
      </w:r>
      <w:r>
        <w:rPr>
          <w:rFonts w:ascii="MS Gothic" w:hAnsi="MS Gothic" w:eastAsia="MS Gothic" w:cs="MS Gothic"/>
          <w:sz w:val="27"/>
          <w:szCs w:val="27"/>
          <w:color w:val="1F2329"/>
          <w:spacing w:val="-1"/>
          <w:position w:val="1"/>
        </w:rPr>
        <w:t>∣</w:t>
      </w:r>
      <w:r>
        <w:rPr>
          <w:sz w:val="27"/>
          <w:szCs w:val="27"/>
          <w:i/>
          <w:iCs/>
          <w:color w:val="1F2329"/>
          <w:spacing w:val="-1"/>
          <w:position w:val="1"/>
        </w:rPr>
        <w:t>s</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57"/>
          <w:position w:val="1"/>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color w:val="D83931"/>
          <w:spacing w:val="-2"/>
        </w:rPr>
        <w:t>即在状态</w:t>
      </w:r>
      <w:r>
        <w:rPr>
          <w:sz w:val="27"/>
          <w:szCs w:val="27"/>
          <w:i/>
          <w:iCs/>
          <w:color w:val="1F2329"/>
          <w:spacing w:val="-2"/>
          <w:position w:val="1"/>
        </w:rPr>
        <w:t>s</w:t>
      </w:r>
      <w:r>
        <w:rPr>
          <w:sz w:val="27"/>
          <w:szCs w:val="27"/>
          <w:i/>
          <w:iCs/>
          <w:color w:val="1F2329"/>
          <w:position w:val="1"/>
        </w:rPr>
        <w:t xml:space="preserve"> </w:t>
      </w:r>
      <w:r>
        <w:rPr>
          <w:rFonts w:ascii="Microsoft YaHei" w:hAnsi="Microsoft YaHei" w:eastAsia="Microsoft YaHei" w:cs="Microsoft YaHei"/>
          <w:color w:val="D83931"/>
          <w:spacing w:val="-1"/>
        </w:rPr>
        <w:t>下</w:t>
      </w:r>
      <w:r>
        <w:rPr>
          <w:rFonts w:ascii="Microsoft YaHei" w:hAnsi="Microsoft YaHei" w:eastAsia="Microsoft YaHei" w:cs="Microsoft YaHei"/>
          <w:color w:val="D83931"/>
          <w:spacing w:val="-24"/>
        </w:rPr>
        <w:t xml:space="preserve"> </w:t>
      </w:r>
      <w:r>
        <w:rPr>
          <w:rFonts w:ascii="Microsoft YaHei" w:hAnsi="Microsoft YaHei" w:eastAsia="Microsoft YaHei" w:cs="Microsoft YaHei"/>
          <w:color w:val="D83931"/>
          <w:spacing w:val="-1"/>
        </w:rPr>
        <w:t>，动作</w:t>
      </w:r>
      <w:r>
        <w:rPr>
          <w:rFonts w:ascii="Microsoft YaHei" w:hAnsi="Microsoft YaHei" w:eastAsia="Microsoft YaHei" w:cs="Microsoft YaHei"/>
          <w:color w:val="D83931"/>
          <w:spacing w:val="-15"/>
        </w:rPr>
        <w:t xml:space="preserve"> </w:t>
      </w:r>
      <w:r>
        <w:rPr>
          <w:sz w:val="27"/>
          <w:szCs w:val="27"/>
          <w:i/>
          <w:iCs/>
          <w:color w:val="1F2329"/>
          <w:spacing w:val="-1"/>
        </w:rPr>
        <w:t>a</w:t>
      </w:r>
      <w:r>
        <w:rPr>
          <w:sz w:val="18"/>
          <w:szCs w:val="18"/>
          <w:i/>
          <w:iCs/>
          <w:color w:val="1F2329"/>
          <w:spacing w:val="-1"/>
        </w:rPr>
        <w:t>i </w:t>
      </w:r>
      <w:r>
        <w:rPr>
          <w:rFonts w:ascii="Microsoft YaHei" w:hAnsi="Microsoft YaHei" w:eastAsia="Microsoft YaHei" w:cs="Microsoft YaHei"/>
          <w:color w:val="D83931"/>
          <w:spacing w:val="-1"/>
        </w:rPr>
        <w:t>相较于</w:t>
      </w:r>
      <w:r>
        <w:rPr>
          <w:rFonts w:ascii="Microsoft YaHei" w:hAnsi="Microsoft YaHei" w:eastAsia="Microsoft YaHei" w:cs="Microsoft YaHei"/>
          <w:color w:val="D83931"/>
          <w:spacing w:val="-14"/>
        </w:rPr>
        <w:t xml:space="preserve"> </w:t>
      </w:r>
      <w:r>
        <w:rPr>
          <w:sz w:val="27"/>
          <w:szCs w:val="27"/>
          <w:i/>
          <w:iCs/>
          <w:color w:val="1F2329"/>
          <w:spacing w:val="-1"/>
        </w:rPr>
        <w:t>a</w:t>
      </w:r>
      <w:r>
        <w:rPr>
          <w:sz w:val="18"/>
          <w:szCs w:val="18"/>
          <w:i/>
          <w:iCs/>
          <w:color w:val="1F2329"/>
          <w:spacing w:val="-1"/>
        </w:rPr>
        <w:t>j</w:t>
      </w:r>
      <w:r>
        <w:rPr>
          <w:sz w:val="18"/>
          <w:szCs w:val="18"/>
          <w:i/>
          <w:iCs/>
          <w:color w:val="1F2329"/>
          <w:spacing w:val="33"/>
          <w:w w:val="101"/>
        </w:rPr>
        <w:t xml:space="preserve"> </w:t>
      </w:r>
      <w:r>
        <w:rPr>
          <w:rFonts w:ascii="Microsoft YaHei" w:hAnsi="Microsoft YaHei" w:eastAsia="Microsoft YaHei" w:cs="Microsoft YaHei"/>
          <w:color w:val="D83931"/>
          <w:spacing w:val="-1"/>
        </w:rPr>
        <w:t>更被偏好的概率</w:t>
      </w:r>
      <w:r>
        <w:rPr>
          <w:rFonts w:ascii="Microsoft YaHei" w:hAnsi="Microsoft YaHei" w:eastAsia="Microsoft YaHei" w:cs="Microsoft YaHei"/>
          <w:color w:val="1F2329"/>
          <w:spacing w:val="-1"/>
        </w:rPr>
        <w:t>。</w:t>
      </w:r>
    </w:p>
    <w:p>
      <w:pPr>
        <w:ind w:left="12"/>
        <w:spacing w:before="154" w:line="16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该概率可以通过偏好模型计算得到：</w:t>
      </w:r>
    </w:p>
    <w:p>
      <w:pPr>
        <w:ind w:left="56"/>
        <w:spacing w:line="692" w:lineRule="exact"/>
        <w:rPr/>
      </w:pPr>
      <w:r>
        <w:rPr>
          <w:position w:val="-14"/>
        </w:rPr>
        <w:drawing>
          <wp:inline distT="0" distB="0" distL="0" distR="0">
            <wp:extent cx="4956588" cy="439578"/>
            <wp:effectExtent l="0" t="0" r="0" b="0"/>
            <wp:docPr id="856" name="IM 856"/>
            <wp:cNvGraphicFramePr/>
            <a:graphic>
              <a:graphicData uri="http://schemas.openxmlformats.org/drawingml/2006/picture">
                <pic:pic>
                  <pic:nvPicPr>
                    <pic:cNvPr id="856" name="IM 856"/>
                    <pic:cNvPicPr/>
                  </pic:nvPicPr>
                  <pic:blipFill>
                    <a:blip r:embed="rId360"/>
                    <a:stretch>
                      <a:fillRect/>
                    </a:stretch>
                  </pic:blipFill>
                  <pic:spPr>
                    <a:xfrm rot="0">
                      <a:off x="0" y="0"/>
                      <a:ext cx="4956588" cy="439578"/>
                    </a:xfrm>
                    <a:prstGeom prst="rect">
                      <a:avLst/>
                    </a:prstGeom>
                  </pic:spPr>
                </pic:pic>
              </a:graphicData>
            </a:graphic>
          </wp:inline>
        </w:drawing>
      </w:r>
    </w:p>
    <w:p>
      <w:pPr>
        <w:pStyle w:val="BodyText"/>
        <w:ind w:left="9"/>
        <w:spacing w:before="195" w:line="202" w:lineRule="auto"/>
        <w:rPr>
          <w:rFonts w:ascii="Microsoft YaHei" w:hAnsi="Microsoft YaHei" w:eastAsia="Microsoft YaHei" w:cs="Microsoft YaHei"/>
        </w:rPr>
      </w:pPr>
      <w:r>
        <w:rPr>
          <w:rFonts w:ascii="Microsoft YaHei" w:hAnsi="Microsoft YaHei" w:eastAsia="Microsoft YaHei" w:cs="Microsoft YaHei"/>
          <w:color w:val="1F2329"/>
          <w:spacing w:val="-1"/>
        </w:rPr>
        <w:t>这个公式是通过 </w:t>
      </w:r>
      <w:r>
        <w:rPr>
          <w:color w:val="1F2329"/>
          <w:spacing w:val="-1"/>
        </w:rPr>
        <w:t>softmax </w:t>
      </w:r>
      <w:r>
        <w:rPr>
          <w:rFonts w:ascii="Microsoft YaHei" w:hAnsi="Microsoft YaHei" w:eastAsia="Microsoft YaHei" w:cs="Microsoft YaHei"/>
          <w:color w:val="1F2329"/>
          <w:spacing w:val="-1"/>
        </w:rPr>
        <w:t>函数得出的</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，表⽰在两个动作之间</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，哪个更有可能被偏好。</w:t>
      </w:r>
    </w:p>
    <w:p>
      <w:pPr>
        <w:pStyle w:val="BodyText"/>
        <w:spacing w:line="267" w:lineRule="auto"/>
        <w:rPr>
          <w:sz w:val="21"/>
        </w:rPr>
      </w:pPr>
      <w:r/>
    </w:p>
    <w:p>
      <w:pPr>
        <w:pStyle w:val="BodyText"/>
        <w:spacing w:before="1" w:line="420" w:lineRule="exact"/>
        <w:rPr/>
      </w:pPr>
      <w:r>
        <w:rPr>
          <w:position w:val="-8"/>
        </w:rPr>
        <w:pict>
          <v:shape id="_x0000_s128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84" w:lineRule="auto"/>
                    <w:rPr>
                      <w:rFonts w:ascii="Microsoft YaHei" w:hAnsi="Microsoft YaHei" w:eastAsia="Microsoft YaHei" w:cs="Microsoft YaHei"/>
                      <w:sz w:val="30"/>
                      <w:szCs w:val="30"/>
                    </w:rPr>
                  </w:pPr>
                  <w:r>
                    <w:rPr>
                      <w:rFonts w:ascii="Arial" w:hAnsi="Arial" w:eastAsia="Arial" w:cs="Arial"/>
                      <w:sz w:val="30"/>
                      <w:szCs w:val="30"/>
                      <w:color w:val="1456F0"/>
                      <w:spacing w:val="-1"/>
                    </w:rPr>
                    <w:t>3.</w:t>
                  </w:r>
                  <w:r>
                    <w:rPr>
                      <w:rFonts w:ascii="Arial" w:hAnsi="Arial" w:eastAsia="Arial" w:cs="Arial"/>
                      <w:sz w:val="30"/>
                      <w:szCs w:val="30"/>
                      <w:color w:val="1456F0"/>
                      <w:spacing w:val="46"/>
                    </w:rPr>
                    <w:t xml:space="preserve"> </w:t>
                  </w:r>
                  <w:r>
                    <w:rPr>
                      <w:rFonts w:ascii="Microsoft YaHei" w:hAnsi="Microsoft YaHei" w:eastAsia="Microsoft YaHei" w:cs="Microsoft YaHei"/>
                      <w:sz w:val="30"/>
                      <w:szCs w:val="30"/>
                      <w:color w:val="6425D0"/>
                      <w:spacing w:val="-1"/>
                    </w:rPr>
                    <w:t>损失函数的定义</w:t>
                  </w:r>
                </w:p>
              </w:txbxContent>
            </v:textbox>
          </v:shape>
        </w:pict>
      </w:r>
    </w:p>
    <w:p>
      <w:pPr>
        <w:pStyle w:val="BodyText"/>
        <w:ind w:left="13" w:right="395"/>
        <w:spacing w:before="194" w:line="224" w:lineRule="auto"/>
        <w:rPr>
          <w:rFonts w:ascii="Microsoft YaHei" w:hAnsi="Microsoft YaHei" w:eastAsia="Microsoft YaHei" w:cs="Microsoft YaHei"/>
        </w:rPr>
      </w:pPr>
      <w:r>
        <w:rPr>
          <w:rFonts w:ascii="Microsoft YaHei" w:hAnsi="Microsoft YaHei" w:eastAsia="Microsoft YaHei" w:cs="Microsoft YaHei"/>
          <w:color w:val="1F2329"/>
          <w:spacing w:val="-2"/>
        </w:rPr>
        <w:t>为了训练偏好模型</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2"/>
        </w:rPr>
        <w:t>，</w:t>
      </w:r>
      <w:r>
        <w:rPr>
          <w:color w:val="1F2329"/>
          <w:spacing w:val="-2"/>
        </w:rPr>
        <w:t>DPO </w:t>
      </w:r>
      <w:r>
        <w:rPr>
          <w:rFonts w:ascii="Microsoft YaHei" w:hAnsi="Microsoft YaHei" w:eastAsia="Microsoft YaHei" w:cs="Microsoft YaHei"/>
          <w:color w:val="1F2329"/>
          <w:spacing w:val="-2"/>
        </w:rPr>
        <w:t>使⽤了基于⼆元交叉熵的损失函数。这⼀损失函数旨在最⼩化模型预测偏好</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与实际⽤⼾</w:t>
      </w:r>
      <w:r>
        <w:rPr>
          <w:rFonts w:ascii="Microsoft YaHei" w:hAnsi="Microsoft YaHei" w:eastAsia="Microsoft YaHei" w:cs="Microsoft YaHei"/>
          <w:color w:val="1F2329"/>
          <w:spacing w:val="-15"/>
        </w:rPr>
        <w:t xml:space="preserve"> </w:t>
      </w:r>
      <w:r>
        <w:rPr>
          <w:rFonts w:ascii="Microsoft YaHei" w:hAnsi="Microsoft YaHei" w:eastAsia="Microsoft YaHei" w:cs="Microsoft YaHei"/>
          <w:color w:val="1F2329"/>
          <w:spacing w:val="-4"/>
        </w:rPr>
        <w:t>（或专家）偏好之间的差异。</w:t>
      </w:r>
    </w:p>
    <w:p>
      <w:pPr>
        <w:pStyle w:val="BodyText"/>
        <w:ind w:left="55" w:right="3407" w:hanging="47"/>
        <w:spacing w:before="83" w:line="225" w:lineRule="auto"/>
        <w:rPr>
          <w:rFonts w:ascii="MS Gothic" w:hAnsi="MS Gothic" w:eastAsia="MS Gothic" w:cs="MS Gothic"/>
          <w:sz w:val="27"/>
          <w:szCs w:val="27"/>
        </w:rPr>
      </w:pPr>
      <w:r>
        <w:rPr>
          <w:rFonts w:ascii="Microsoft YaHei" w:hAnsi="Microsoft YaHei" w:eastAsia="Microsoft YaHei" w:cs="Microsoft YaHei"/>
          <w:color w:val="1F2329"/>
          <w:spacing w:val="-1"/>
        </w:rPr>
        <w:t>对于每⼀对动作 </w:t>
      </w:r>
      <w:r>
        <w:rPr>
          <w:rFonts w:ascii="MS Gothic" w:hAnsi="MS Gothic" w:eastAsia="MS Gothic" w:cs="MS Gothic"/>
          <w:sz w:val="27"/>
          <w:szCs w:val="27"/>
          <w:color w:val="1F2329"/>
          <w:spacing w:val="-1"/>
        </w:rPr>
        <w:t>(</w:t>
      </w:r>
      <w:r>
        <w:rPr>
          <w:sz w:val="27"/>
          <w:szCs w:val="27"/>
          <w:i/>
          <w:iCs/>
          <w:color w:val="1F2329"/>
          <w:spacing w:val="-1"/>
        </w:rPr>
        <w:t>a</w:t>
      </w:r>
      <w:r>
        <w:rPr>
          <w:sz w:val="18"/>
          <w:szCs w:val="18"/>
          <w:i/>
          <w:iCs/>
          <w:color w:val="1F2329"/>
          <w:spacing w:val="-1"/>
          <w:position w:val="-1"/>
        </w:rPr>
        <w:t>i</w:t>
      </w:r>
      <w:r>
        <w:rPr>
          <w:rFonts w:ascii="MS Gothic" w:hAnsi="MS Gothic" w:eastAsia="MS Gothic" w:cs="MS Gothic"/>
          <w:sz w:val="27"/>
          <w:szCs w:val="27"/>
          <w:color w:val="1F2329"/>
          <w:spacing w:val="-1"/>
          <w:position w:val="-1"/>
        </w:rPr>
        <w:t>,</w:t>
      </w:r>
      <w:r>
        <w:rPr>
          <w:sz w:val="27"/>
          <w:szCs w:val="27"/>
          <w:i/>
          <w:iCs/>
          <w:color w:val="1F2329"/>
          <w:spacing w:val="-1"/>
          <w:position w:val="1"/>
        </w:rPr>
        <w:t>a</w:t>
      </w:r>
      <w:r>
        <w:rPr>
          <w:sz w:val="18"/>
          <w:szCs w:val="18"/>
          <w:i/>
          <w:iCs/>
          <w:color w:val="1F2329"/>
          <w:spacing w:val="-1"/>
          <w:position w:val="-1"/>
        </w:rPr>
        <w:t>j </w:t>
      </w:r>
      <w:r>
        <w:rPr>
          <w:rFonts w:ascii="MS Gothic" w:hAnsi="MS Gothic" w:eastAsia="MS Gothic" w:cs="MS Gothic"/>
          <w:sz w:val="27"/>
          <w:szCs w:val="27"/>
          <w:color w:val="1F2329"/>
          <w:spacing w:val="-1"/>
        </w:rPr>
        <w:t>)</w:t>
      </w:r>
      <w:r>
        <w:rPr>
          <w:rFonts w:ascii="Microsoft YaHei" w:hAnsi="Microsoft YaHei" w:eastAsia="Microsoft YaHei" w:cs="Microsoft YaHei"/>
          <w:color w:val="1F2329"/>
          <w:spacing w:val="-1"/>
        </w:rPr>
        <w:t>和对应的状态</w:t>
      </w:r>
      <w:r>
        <w:rPr>
          <w:sz w:val="27"/>
          <w:szCs w:val="27"/>
          <w:i/>
          <w:iCs/>
          <w:color w:val="1F2329"/>
          <w:spacing w:val="-1"/>
          <w:position w:val="1"/>
        </w:rPr>
        <w:t>s</w:t>
      </w:r>
      <w:r>
        <w:rPr>
          <w:sz w:val="27"/>
          <w:szCs w:val="27"/>
          <w:i/>
          <w:iCs/>
          <w:color w:val="1F2329"/>
          <w:spacing w:val="57"/>
          <w:position w:val="1"/>
        </w:rPr>
        <w:t xml:space="preserve"> </w:t>
      </w:r>
      <w:r>
        <w:rPr>
          <w:rFonts w:ascii="Microsoft YaHei" w:hAnsi="Microsoft YaHei" w:eastAsia="Microsoft YaHei" w:cs="Microsoft YaHei"/>
          <w:color w:val="1F2329"/>
          <w:spacing w:val="-1"/>
        </w:rPr>
        <w:t>，我们可以</w:t>
      </w:r>
      <w:r>
        <w:rPr>
          <w:rFonts w:ascii="Microsoft YaHei" w:hAnsi="Microsoft YaHei" w:eastAsia="Microsoft YaHei" w:cs="Microsoft YaHei"/>
          <w:color w:val="1F2329"/>
          <w:spacing w:val="-2"/>
        </w:rPr>
        <w:t>定义以下损失函数：</w:t>
      </w:r>
      <w:r>
        <w:rPr>
          <w:rFonts w:ascii="Microsoft YaHei" w:hAnsi="Microsoft YaHei" w:eastAsia="Microsoft YaHei" w:cs="Microsoft YaHei"/>
          <w:color w:val="1F2329"/>
        </w:rPr>
        <w:t xml:space="preserve"> </w:t>
      </w:r>
      <w:r>
        <w:rPr>
          <w:sz w:val="27"/>
          <w:szCs w:val="27"/>
          <w:i/>
          <w:iCs/>
          <w:color w:val="1F2329"/>
          <w:spacing w:val="-1"/>
        </w:rPr>
        <w:t>L</w:t>
      </w:r>
      <w:r>
        <w:rPr>
          <w:rFonts w:ascii="MS Gothic" w:hAnsi="MS Gothic" w:eastAsia="MS Gothic" w:cs="MS Gothic"/>
          <w:sz w:val="27"/>
          <w:szCs w:val="27"/>
          <w:color w:val="1F2329"/>
          <w:spacing w:val="-1"/>
        </w:rPr>
        <w:t>(</w:t>
      </w:r>
      <w:r>
        <w:rPr>
          <w:sz w:val="27"/>
          <w:szCs w:val="27"/>
          <w:i/>
          <w:iCs/>
          <w:color w:val="1F2329"/>
          <w:spacing w:val="-1"/>
        </w:rPr>
        <w:t>θ</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37"/>
        </w:rPr>
        <w:t xml:space="preserve"> </w:t>
      </w:r>
      <w:r>
        <w:rPr>
          <w:rFonts w:ascii="MS Gothic" w:hAnsi="MS Gothic" w:eastAsia="MS Gothic" w:cs="MS Gothic"/>
          <w:sz w:val="27"/>
          <w:szCs w:val="27"/>
          <w:color w:val="1F2329"/>
          <w:spacing w:val="-1"/>
        </w:rPr>
        <w:t>−</w:t>
      </w:r>
      <w:r>
        <w:rPr>
          <w:sz w:val="27"/>
          <w:szCs w:val="27"/>
          <w:color w:val="1F2329"/>
          <w:spacing w:val="-1"/>
        </w:rPr>
        <w:t>E</w:t>
      </w:r>
      <w:r>
        <w:rPr>
          <w:rFonts w:ascii="MS Gothic" w:hAnsi="MS Gothic" w:eastAsia="MS Gothic" w:cs="MS Gothic"/>
          <w:sz w:val="18"/>
          <w:szCs w:val="18"/>
          <w:color w:val="1F2329"/>
          <w:spacing w:val="-1"/>
          <w:position w:val="-3"/>
        </w:rPr>
        <w:t>(</w:t>
      </w:r>
      <w:r>
        <w:rPr>
          <w:sz w:val="18"/>
          <w:szCs w:val="18"/>
          <w:i/>
          <w:iCs/>
          <w:color w:val="1F2329"/>
          <w:spacing w:val="-1"/>
          <w:position w:val="-3"/>
        </w:rPr>
        <w:t>a</w:t>
      </w:r>
      <w:r>
        <w:rPr>
          <w:sz w:val="13"/>
          <w:szCs w:val="13"/>
          <w:i/>
          <w:iCs/>
          <w:color w:val="1F2329"/>
          <w:spacing w:val="-1"/>
          <w:position w:val="-6"/>
        </w:rPr>
        <w:t>i</w:t>
      </w:r>
      <w:r>
        <w:rPr>
          <w:sz w:val="13"/>
          <w:szCs w:val="13"/>
          <w:i/>
          <w:iCs/>
          <w:color w:val="1F2329"/>
          <w:spacing w:val="-7"/>
          <w:position w:val="-6"/>
        </w:rPr>
        <w:t xml:space="preserve"> </w:t>
      </w:r>
      <w:r>
        <w:rPr>
          <w:rFonts w:ascii="MS Gothic" w:hAnsi="MS Gothic" w:eastAsia="MS Gothic" w:cs="MS Gothic"/>
          <w:sz w:val="18"/>
          <w:szCs w:val="18"/>
          <w:color w:val="1F2329"/>
          <w:spacing w:val="-1"/>
          <w:position w:val="-3"/>
        </w:rPr>
        <w:t>≻</w:t>
      </w:r>
      <w:r>
        <w:rPr>
          <w:sz w:val="18"/>
          <w:szCs w:val="18"/>
          <w:i/>
          <w:iCs/>
          <w:color w:val="1F2329"/>
          <w:spacing w:val="-1"/>
          <w:position w:val="-3"/>
        </w:rPr>
        <w:t>a</w:t>
      </w:r>
      <w:r>
        <w:rPr>
          <w:sz w:val="13"/>
          <w:szCs w:val="13"/>
          <w:i/>
          <w:iCs/>
          <w:color w:val="1F2329"/>
          <w:spacing w:val="-1"/>
          <w:position w:val="-6"/>
        </w:rPr>
        <w:t>j</w:t>
      </w:r>
      <w:r>
        <w:rPr>
          <w:rFonts w:ascii="MS Gothic" w:hAnsi="MS Gothic" w:eastAsia="MS Gothic" w:cs="MS Gothic"/>
          <w:sz w:val="18"/>
          <w:szCs w:val="18"/>
          <w:color w:val="1F2329"/>
          <w:spacing w:val="-1"/>
          <w:position w:val="-6"/>
        </w:rPr>
        <w:t>,</w:t>
      </w:r>
      <w:r>
        <w:rPr>
          <w:sz w:val="18"/>
          <w:szCs w:val="18"/>
          <w:i/>
          <w:iCs/>
          <w:color w:val="1F2329"/>
          <w:spacing w:val="-1"/>
          <w:position w:val="-3"/>
        </w:rPr>
        <w:t>s</w:t>
      </w:r>
      <w:r>
        <w:rPr>
          <w:rFonts w:ascii="MS Gothic" w:hAnsi="MS Gothic" w:eastAsia="MS Gothic" w:cs="MS Gothic"/>
          <w:sz w:val="18"/>
          <w:szCs w:val="18"/>
          <w:color w:val="1F2329"/>
          <w:spacing w:val="-1"/>
          <w:position w:val="-3"/>
        </w:rPr>
        <w:t>)</w:t>
      </w:r>
      <w:r>
        <w:rPr>
          <w:rFonts w:ascii="MS Gothic" w:hAnsi="MS Gothic" w:eastAsia="MS Gothic" w:cs="MS Gothic"/>
          <w:sz w:val="18"/>
          <w:szCs w:val="18"/>
          <w:color w:val="1F2329"/>
          <w:spacing w:val="-42"/>
          <w:position w:val="-3"/>
        </w:rPr>
        <w:t xml:space="preserve"> </w:t>
      </w:r>
      <w:r>
        <w:rPr>
          <w:rFonts w:ascii="MS Gothic" w:hAnsi="MS Gothic" w:eastAsia="MS Gothic" w:cs="MS Gothic"/>
          <w:sz w:val="27"/>
          <w:szCs w:val="27"/>
          <w:color w:val="1F2329"/>
          <w:spacing w:val="-1"/>
        </w:rPr>
        <w:t>[log</w:t>
      </w:r>
      <w:r>
        <w:rPr>
          <w:rFonts w:ascii="MS Gothic" w:hAnsi="MS Gothic" w:eastAsia="MS Gothic" w:cs="MS Gothic"/>
          <w:sz w:val="27"/>
          <w:szCs w:val="27"/>
          <w:color w:val="1F2329"/>
          <w:spacing w:val="-77"/>
        </w:rPr>
        <w:t xml:space="preserve"> </w:t>
      </w:r>
      <w:r>
        <w:rPr>
          <w:sz w:val="27"/>
          <w:szCs w:val="27"/>
          <w:i/>
          <w:iCs/>
          <w:color w:val="1F2329"/>
          <w:spacing w:val="-1"/>
        </w:rPr>
        <w:t>P</w:t>
      </w:r>
      <w:r>
        <w:rPr>
          <w:rFonts w:ascii="MS Gothic" w:hAnsi="MS Gothic" w:eastAsia="MS Gothic" w:cs="MS Gothic"/>
          <w:sz w:val="27"/>
          <w:szCs w:val="27"/>
          <w:color w:val="1F2329"/>
          <w:spacing w:val="-1"/>
        </w:rPr>
        <w:t>(</w:t>
      </w:r>
      <w:r>
        <w:rPr>
          <w:sz w:val="27"/>
          <w:szCs w:val="27"/>
          <w:i/>
          <w:iCs/>
          <w:color w:val="1F2329"/>
          <w:spacing w:val="-1"/>
        </w:rPr>
        <w:t>a</w:t>
      </w:r>
      <w:r>
        <w:rPr>
          <w:sz w:val="18"/>
          <w:szCs w:val="18"/>
          <w:i/>
          <w:iCs/>
          <w:color w:val="1F2329"/>
          <w:spacing w:val="-1"/>
          <w:position w:val="-3"/>
        </w:rPr>
        <w:t>i  </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51"/>
        </w:rPr>
        <w:t xml:space="preserve"> </w:t>
      </w:r>
      <w:r>
        <w:rPr>
          <w:sz w:val="27"/>
          <w:szCs w:val="27"/>
          <w:i/>
          <w:iCs/>
          <w:color w:val="1F2329"/>
          <w:spacing w:val="-2"/>
        </w:rPr>
        <w:t>a</w:t>
      </w:r>
      <w:r>
        <w:rPr>
          <w:sz w:val="18"/>
          <w:szCs w:val="18"/>
          <w:i/>
          <w:iCs/>
          <w:color w:val="1F2329"/>
          <w:spacing w:val="-2"/>
          <w:position w:val="-3"/>
        </w:rPr>
        <w:t>j </w:t>
      </w:r>
      <w:r>
        <w:rPr>
          <w:rFonts w:ascii="MS Gothic" w:hAnsi="MS Gothic" w:eastAsia="MS Gothic" w:cs="MS Gothic"/>
          <w:sz w:val="27"/>
          <w:szCs w:val="27"/>
          <w:color w:val="1F2329"/>
          <w:spacing w:val="-2"/>
        </w:rPr>
        <w:t>∣</w:t>
      </w:r>
      <w:r>
        <w:rPr>
          <w:sz w:val="27"/>
          <w:szCs w:val="27"/>
          <w:i/>
          <w:iCs/>
          <w:color w:val="1F2329"/>
          <w:spacing w:val="-2"/>
        </w:rPr>
        <w:t>s</w:t>
      </w:r>
      <w:r>
        <w:rPr>
          <w:rFonts w:ascii="MS Gothic" w:hAnsi="MS Gothic" w:eastAsia="MS Gothic" w:cs="MS Gothic"/>
          <w:sz w:val="27"/>
          <w:szCs w:val="27"/>
          <w:color w:val="1F2329"/>
          <w:spacing w:val="-2"/>
        </w:rPr>
        <w:t>)]</w:t>
      </w:r>
    </w:p>
    <w:p>
      <w:pPr>
        <w:ind w:left="6" w:right="488"/>
        <w:spacing w:before="201" w:line="224" w:lineRule="auto"/>
        <w:shd w:val="clear" w:fill="F0FBEF"/>
        <w:rPr>
          <w:rFonts w:ascii="Microsoft YaHei" w:hAnsi="Microsoft YaHei" w:eastAsia="Microsoft YaHei" w:cs="Microsoft YaHei"/>
          <w:sz w:val="24"/>
          <w:szCs w:val="24"/>
        </w:rPr>
      </w:pPr>
      <w:r>
        <w:rPr>
          <w:rFonts w:ascii="Microsoft YaHei" w:hAnsi="Microsoft YaHei" w:eastAsia="Microsoft YaHei" w:cs="Microsoft YaHei"/>
          <w:sz w:val="24"/>
          <w:szCs w:val="24"/>
          <w:color w:val="2EA121"/>
          <w:spacing w:val="-2"/>
        </w:rPr>
        <w:t>通过最⼩化这个损失函数</w:t>
      </w:r>
      <w:r>
        <w:rPr>
          <w:rFonts w:ascii="Microsoft YaHei" w:hAnsi="Microsoft YaHei" w:eastAsia="Microsoft YaHei" w:cs="Microsoft YaHei"/>
          <w:sz w:val="24"/>
          <w:szCs w:val="24"/>
          <w:color w:val="2EA121"/>
          <w:spacing w:val="-32"/>
        </w:rPr>
        <w:t xml:space="preserve"> </w:t>
      </w:r>
      <w:r>
        <w:rPr>
          <w:rFonts w:ascii="Microsoft YaHei" w:hAnsi="Microsoft YaHei" w:eastAsia="Microsoft YaHei" w:cs="Microsoft YaHei"/>
          <w:sz w:val="24"/>
          <w:szCs w:val="24"/>
          <w:color w:val="2EA121"/>
          <w:spacing w:val="-2"/>
        </w:rPr>
        <w:t>，偏好模型会不断调整其</w:t>
      </w:r>
      <w:r>
        <w:rPr>
          <w:rFonts w:ascii="Microsoft YaHei" w:hAnsi="Microsoft YaHei" w:eastAsia="Microsoft YaHei" w:cs="Microsoft YaHei"/>
          <w:sz w:val="24"/>
          <w:szCs w:val="24"/>
          <w:color w:val="2EA121"/>
          <w:spacing w:val="-3"/>
        </w:rPr>
        <w:t>参数</w:t>
      </w:r>
      <w:r>
        <w:rPr>
          <w:rFonts w:ascii="Microsoft YaHei" w:hAnsi="Microsoft YaHei" w:eastAsia="Microsoft YaHei" w:cs="Microsoft YaHei"/>
          <w:sz w:val="24"/>
          <w:szCs w:val="24"/>
          <w:color w:val="2EA121"/>
          <w:spacing w:val="-32"/>
        </w:rPr>
        <w:t xml:space="preserve"> </w:t>
      </w:r>
      <w:r>
        <w:rPr>
          <w:rFonts w:ascii="Microsoft YaHei" w:hAnsi="Microsoft YaHei" w:eastAsia="Microsoft YaHei" w:cs="Microsoft YaHei"/>
          <w:sz w:val="24"/>
          <w:szCs w:val="24"/>
          <w:color w:val="2EA121"/>
          <w:spacing w:val="-3"/>
        </w:rPr>
        <w:t>，使得预测出的偏好分布越来越接近真实的⽤</w:t>
      </w:r>
      <w:r>
        <w:rPr>
          <w:rFonts w:ascii="Microsoft YaHei" w:hAnsi="Microsoft YaHei" w:eastAsia="Microsoft YaHei" w:cs="Microsoft YaHei"/>
          <w:sz w:val="24"/>
          <w:szCs w:val="24"/>
          <w:color w:val="2EA121"/>
        </w:rPr>
        <w:t xml:space="preserve"> </w:t>
      </w:r>
      <w:r>
        <w:rPr>
          <w:rFonts w:ascii="Microsoft YaHei" w:hAnsi="Microsoft YaHei" w:eastAsia="Microsoft YaHei" w:cs="Microsoft YaHei"/>
          <w:sz w:val="24"/>
          <w:szCs w:val="24"/>
          <w:color w:val="2EA121"/>
          <w:spacing w:val="-2"/>
        </w:rPr>
        <w:t>户偏好分布。</w:t>
      </w:r>
    </w:p>
    <w:p>
      <w:pPr>
        <w:pStyle w:val="BodyText"/>
        <w:spacing w:before="236" w:line="420" w:lineRule="exact"/>
        <w:rPr/>
      </w:pPr>
      <w:r>
        <w:rPr>
          <w:position w:val="-8"/>
        </w:rPr>
        <w:pict>
          <v:shape id="_x0000_s128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5"/>
                    <w:spacing w:before="50" w:line="186" w:lineRule="auto"/>
                    <w:rPr>
                      <w:rFonts w:ascii="Microsoft YaHei" w:hAnsi="Microsoft YaHei" w:eastAsia="Microsoft YaHei" w:cs="Microsoft YaHei"/>
                      <w:sz w:val="30"/>
                      <w:szCs w:val="30"/>
                    </w:rPr>
                  </w:pPr>
                  <w:r>
                    <w:rPr>
                      <w:rFonts w:ascii="Arial" w:hAnsi="Arial" w:eastAsia="Arial" w:cs="Arial"/>
                      <w:sz w:val="30"/>
                      <w:szCs w:val="30"/>
                      <w:color w:val="1456F0"/>
                      <w:spacing w:val="-1"/>
                    </w:rPr>
                    <w:t>4.</w:t>
                  </w:r>
                  <w:r>
                    <w:rPr>
                      <w:rFonts w:ascii="Arial" w:hAnsi="Arial" w:eastAsia="Arial" w:cs="Arial"/>
                      <w:sz w:val="30"/>
                      <w:szCs w:val="30"/>
                      <w:color w:val="1456F0"/>
                      <w:spacing w:val="46"/>
                    </w:rPr>
                    <w:t xml:space="preserve"> </w:t>
                  </w:r>
                  <w:r>
                    <w:rPr>
                      <w:rFonts w:ascii="Microsoft YaHei" w:hAnsi="Microsoft YaHei" w:eastAsia="Microsoft YaHei" w:cs="Microsoft YaHei"/>
                      <w:sz w:val="30"/>
                      <w:szCs w:val="30"/>
                      <w:color w:val="6425D0"/>
                      <w:spacing w:val="-1"/>
                    </w:rPr>
                    <w:t>策略优化</w:t>
                  </w:r>
                </w:p>
              </w:txbxContent>
            </v:textbox>
          </v:shape>
        </w:pict>
      </w:r>
    </w:p>
    <w:p>
      <w:pPr>
        <w:ind w:firstLine="7704"/>
        <w:spacing w:before="139" w:line="390" w:lineRule="exact"/>
        <w:rPr/>
      </w:pPr>
      <w:r>
        <w:rPr>
          <w:position w:val="-7"/>
        </w:rPr>
        <w:drawing>
          <wp:inline distT="0" distB="0" distL="0" distR="0">
            <wp:extent cx="2108199" cy="247650"/>
            <wp:effectExtent l="0" t="0" r="0" b="0"/>
            <wp:docPr id="858" name="IM 858"/>
            <wp:cNvGraphicFramePr/>
            <a:graphic>
              <a:graphicData uri="http://schemas.openxmlformats.org/drawingml/2006/picture">
                <pic:pic>
                  <pic:nvPicPr>
                    <pic:cNvPr id="858" name="IM 85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ind w:left="13" w:right="295" w:hanging="3"/>
        <w:spacing w:before="185" w:line="210" w:lineRule="auto"/>
        <w:rPr>
          <w:rFonts w:ascii="Microsoft YaHei" w:hAnsi="Microsoft YaHei" w:eastAsia="Microsoft YaHei" w:cs="Microsoft YaHei"/>
        </w:rPr>
      </w:pPr>
      <w:r>
        <w:drawing>
          <wp:anchor distT="0" distB="0" distL="0" distR="0" simplePos="0" relativeHeight="252507136" behindDoc="1" locked="0" layoutInCell="1" allowOverlap="1">
            <wp:simplePos x="0" y="0"/>
            <wp:positionH relativeFrom="column">
              <wp:posOffset>0</wp:posOffset>
            </wp:positionH>
            <wp:positionV relativeFrom="paragraph">
              <wp:posOffset>6563343</wp:posOffset>
            </wp:positionV>
            <wp:extent cx="6838950" cy="3072372"/>
            <wp:effectExtent l="0" t="0" r="0" b="0"/>
            <wp:wrapNone/>
            <wp:docPr id="860" name="IM 860"/>
            <wp:cNvGraphicFramePr/>
            <a:graphic>
              <a:graphicData uri="http://schemas.openxmlformats.org/drawingml/2006/picture">
                <pic:pic>
                  <pic:nvPicPr>
                    <pic:cNvPr id="860" name="IM 860"/>
                    <pic:cNvPicPr/>
                  </pic:nvPicPr>
                  <pic:blipFill>
                    <a:blip r:embed="rId361"/>
                    <a:stretch>
                      <a:fillRect/>
                    </a:stretch>
                  </pic:blipFill>
                  <pic:spPr>
                    <a:xfrm rot="0">
                      <a:off x="0" y="0"/>
                      <a:ext cx="6838950" cy="3072372"/>
                    </a:xfrm>
                    <a:prstGeom prst="rect">
                      <a:avLst/>
                    </a:prstGeom>
                  </pic:spPr>
                </pic:pic>
              </a:graphicData>
            </a:graphic>
          </wp:anchor>
        </w:drawing>
      </w:r>
      <w:r>
        <w:rPr>
          <w:rFonts w:ascii="Microsoft YaHei" w:hAnsi="Microsoft YaHei" w:eastAsia="Microsoft YaHei" w:cs="Microsoft YaHei"/>
          <w:color w:val="1F2329"/>
          <w:spacing w:val="-7"/>
        </w:rPr>
        <w:t>通过学习到的偏好模型</w:t>
      </w:r>
      <w:r>
        <w:rPr>
          <w:rFonts w:ascii="Microsoft YaHei" w:hAnsi="Microsoft YaHei" w:eastAsia="Microsoft YaHei" w:cs="Microsoft YaHei"/>
          <w:color w:val="1F2329"/>
          <w:spacing w:val="-14"/>
        </w:rPr>
        <w:t xml:space="preserve"> </w:t>
      </w:r>
      <w:r>
        <w:rPr>
          <w:sz w:val="27"/>
          <w:szCs w:val="27"/>
          <w:i/>
          <w:iCs/>
          <w:color w:val="1F2329"/>
          <w:spacing w:val="-7"/>
        </w:rPr>
        <w:t>P</w:t>
      </w:r>
      <w:r>
        <w:rPr>
          <w:rFonts w:ascii="MS Gothic" w:hAnsi="MS Gothic" w:eastAsia="MS Gothic" w:cs="MS Gothic"/>
          <w:sz w:val="27"/>
          <w:szCs w:val="27"/>
          <w:color w:val="1F2329"/>
          <w:spacing w:val="-7"/>
          <w:position w:val="1"/>
        </w:rPr>
        <w:t>(</w:t>
      </w:r>
      <w:r>
        <w:rPr>
          <w:sz w:val="27"/>
          <w:szCs w:val="27"/>
          <w:i/>
          <w:iCs/>
          <w:color w:val="1F2329"/>
          <w:spacing w:val="-7"/>
          <w:position w:val="1"/>
        </w:rPr>
        <w:t>a</w:t>
      </w:r>
      <w:r>
        <w:rPr>
          <w:rFonts w:ascii="MS Gothic" w:hAnsi="MS Gothic" w:eastAsia="MS Gothic" w:cs="MS Gothic"/>
          <w:sz w:val="27"/>
          <w:szCs w:val="27"/>
          <w:color w:val="1F2329"/>
          <w:spacing w:val="-7"/>
          <w:position w:val="1"/>
        </w:rPr>
        <w:t>∣</w:t>
      </w:r>
      <w:r>
        <w:rPr>
          <w:sz w:val="27"/>
          <w:szCs w:val="27"/>
          <w:i/>
          <w:iCs/>
          <w:color w:val="1F2329"/>
          <w:spacing w:val="-7"/>
          <w:position w:val="1"/>
        </w:rPr>
        <w:t>s</w:t>
      </w:r>
      <w:r>
        <w:rPr>
          <w:rFonts w:ascii="MS Gothic" w:hAnsi="MS Gothic" w:eastAsia="MS Gothic" w:cs="MS Gothic"/>
          <w:sz w:val="27"/>
          <w:szCs w:val="27"/>
          <w:color w:val="1F2329"/>
          <w:spacing w:val="-7"/>
          <w:position w:val="1"/>
        </w:rPr>
        <w:t>)</w:t>
      </w:r>
      <w:r>
        <w:rPr>
          <w:rFonts w:ascii="MS Gothic" w:hAnsi="MS Gothic" w:eastAsia="MS Gothic" w:cs="MS Gothic"/>
          <w:sz w:val="27"/>
          <w:szCs w:val="27"/>
          <w:color w:val="1F2329"/>
          <w:spacing w:val="-56"/>
          <w:position w:val="1"/>
        </w:rPr>
        <w:t xml:space="preserve"> </w:t>
      </w:r>
      <w:r>
        <w:rPr>
          <w:rFonts w:ascii="Microsoft YaHei" w:hAnsi="Microsoft YaHei" w:eastAsia="Microsoft YaHei" w:cs="Microsoft YaHei"/>
          <w:color w:val="1F2329"/>
          <w:spacing w:val="-7"/>
        </w:rPr>
        <w:t>，我们可以</w:t>
      </w:r>
      <w:r>
        <w:rPr>
          <w:rFonts w:ascii="Microsoft YaHei" w:hAnsi="Microsoft YaHei" w:eastAsia="Microsoft YaHei" w:cs="Microsoft YaHei"/>
          <w:color w:val="1F2329"/>
          <w:spacing w:val="-8"/>
        </w:rPr>
        <w:t>将其⽤于⽣成策略</w:t>
      </w:r>
      <w:r>
        <w:rPr>
          <w:rFonts w:ascii="Microsoft YaHei" w:hAnsi="Microsoft YaHei" w:eastAsia="Microsoft YaHei" w:cs="Microsoft YaHei"/>
          <w:color w:val="1F2329"/>
          <w:spacing w:val="-19"/>
        </w:rPr>
        <w:t xml:space="preserve"> </w:t>
      </w:r>
      <w:r>
        <w:rPr>
          <w:sz w:val="27"/>
          <w:szCs w:val="27"/>
          <w:i/>
          <w:iCs/>
          <w:color w:val="1F2329"/>
          <w:spacing w:val="-8"/>
        </w:rPr>
        <w:t>π</w:t>
      </w:r>
      <w:r>
        <w:rPr>
          <w:sz w:val="18"/>
          <w:szCs w:val="18"/>
          <w:i/>
          <w:iCs/>
          <w:color w:val="1F2329"/>
          <w:spacing w:val="-8"/>
          <w:position w:val="-3"/>
        </w:rPr>
        <w:t>θ </w:t>
      </w:r>
      <w:r>
        <w:rPr>
          <w:rFonts w:ascii="MS Gothic" w:hAnsi="MS Gothic" w:eastAsia="MS Gothic" w:cs="MS Gothic"/>
          <w:sz w:val="27"/>
          <w:szCs w:val="27"/>
          <w:color w:val="1F2329"/>
          <w:spacing w:val="-8"/>
          <w:position w:val="1"/>
        </w:rPr>
        <w:t>(</w:t>
      </w:r>
      <w:r>
        <w:rPr>
          <w:sz w:val="27"/>
          <w:szCs w:val="27"/>
          <w:i/>
          <w:iCs/>
          <w:color w:val="1F2329"/>
          <w:spacing w:val="-8"/>
          <w:position w:val="1"/>
        </w:rPr>
        <w:t>a</w:t>
      </w:r>
      <w:r>
        <w:rPr>
          <w:rFonts w:ascii="MS Gothic" w:hAnsi="MS Gothic" w:eastAsia="MS Gothic" w:cs="MS Gothic"/>
          <w:sz w:val="27"/>
          <w:szCs w:val="27"/>
          <w:color w:val="1F2329"/>
          <w:spacing w:val="-8"/>
          <w:position w:val="1"/>
        </w:rPr>
        <w:t>∣</w:t>
      </w:r>
      <w:r>
        <w:rPr>
          <w:sz w:val="27"/>
          <w:szCs w:val="27"/>
          <w:i/>
          <w:iCs/>
          <w:color w:val="1F2329"/>
          <w:spacing w:val="-8"/>
          <w:position w:val="1"/>
        </w:rPr>
        <w:t>s</w:t>
      </w:r>
      <w:r>
        <w:rPr>
          <w:rFonts w:ascii="MS Gothic" w:hAnsi="MS Gothic" w:eastAsia="MS Gothic" w:cs="MS Gothic"/>
          <w:sz w:val="27"/>
          <w:szCs w:val="27"/>
          <w:color w:val="1F2329"/>
          <w:spacing w:val="-8"/>
          <w:position w:val="1"/>
        </w:rPr>
        <w:t>)</w:t>
      </w:r>
      <w:r>
        <w:rPr>
          <w:rFonts w:ascii="MS Gothic" w:hAnsi="MS Gothic" w:eastAsia="MS Gothic" w:cs="MS Gothic"/>
          <w:sz w:val="27"/>
          <w:szCs w:val="27"/>
          <w:color w:val="1F2329"/>
          <w:spacing w:val="-78"/>
          <w:position w:val="1"/>
        </w:rPr>
        <w:t xml:space="preserve"> </w:t>
      </w:r>
      <w:r>
        <w:rPr>
          <w:rFonts w:ascii="Microsoft YaHei" w:hAnsi="Microsoft YaHei" w:eastAsia="Microsoft YaHei" w:cs="Microsoft YaHei"/>
          <w:color w:val="1F2329"/>
          <w:spacing w:val="-8"/>
        </w:rPr>
        <w:t>。</w:t>
      </w:r>
      <w:r>
        <w:rPr>
          <w:color w:val="1F2329"/>
          <w:spacing w:val="-8"/>
        </w:rPr>
        <w:t>DPO </w:t>
      </w:r>
      <w:r>
        <w:rPr>
          <w:rFonts w:ascii="Microsoft YaHei" w:hAnsi="Microsoft YaHei" w:eastAsia="Microsoft YaHei" w:cs="Microsoft YaHei"/>
          <w:color w:val="1F2329"/>
          <w:spacing w:val="-8"/>
        </w:rPr>
        <w:t>的策略优化过程直接依赖</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rPr>
        <w:t>于偏好模型</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，即策略的概率分布可以通过偏好模型的 </w:t>
      </w:r>
      <w:r>
        <w:rPr>
          <w:color w:val="1F2329"/>
        </w:rPr>
        <w:t>s</w:t>
      </w:r>
      <w:r>
        <w:rPr>
          <w:color w:val="1F2329"/>
          <w:spacing w:val="-1"/>
        </w:rPr>
        <w:t>oftmax </w:t>
      </w:r>
      <w:r>
        <w:rPr>
          <w:rFonts w:ascii="Microsoft YaHei" w:hAnsi="Microsoft YaHei" w:eastAsia="Microsoft YaHei" w:cs="Microsoft YaHei"/>
          <w:color w:val="1F2329"/>
          <w:spacing w:val="-1"/>
        </w:rPr>
        <w:t>输出进⾏参数化：</w:t>
      </w:r>
    </w:p>
    <w:p>
      <w:pPr>
        <w:ind w:left="52"/>
        <w:spacing w:line="735" w:lineRule="exact"/>
        <w:rPr/>
      </w:pPr>
      <w:r>
        <w:rPr>
          <w:position w:val="-15"/>
        </w:rPr>
        <w:drawing>
          <wp:inline distT="0" distB="0" distL="0" distR="0">
            <wp:extent cx="2795478" cy="466732"/>
            <wp:effectExtent l="0" t="0" r="0" b="0"/>
            <wp:docPr id="862" name="IM 862"/>
            <wp:cNvGraphicFramePr/>
            <a:graphic>
              <a:graphicData uri="http://schemas.openxmlformats.org/drawingml/2006/picture">
                <pic:pic>
                  <pic:nvPicPr>
                    <pic:cNvPr id="862" name="IM 862"/>
                    <pic:cNvPicPr/>
                  </pic:nvPicPr>
                  <pic:blipFill>
                    <a:blip r:embed="rId362"/>
                    <a:stretch>
                      <a:fillRect/>
                    </a:stretch>
                  </pic:blipFill>
                  <pic:spPr>
                    <a:xfrm rot="0">
                      <a:off x="0" y="0"/>
                      <a:ext cx="2795478" cy="466732"/>
                    </a:xfrm>
                    <a:prstGeom prst="rect">
                      <a:avLst/>
                    </a:prstGeom>
                  </pic:spPr>
                </pic:pic>
              </a:graphicData>
            </a:graphic>
          </wp:inline>
        </w:drawing>
      </w:r>
    </w:p>
    <w:p>
      <w:pPr>
        <w:pStyle w:val="BodyText"/>
        <w:ind w:left="7" w:right="342" w:firstLine="2"/>
        <w:spacing w:before="152" w:line="226" w:lineRule="auto"/>
        <w:rPr>
          <w:rFonts w:ascii="Microsoft YaHei" w:hAnsi="Microsoft YaHei" w:eastAsia="Microsoft YaHei" w:cs="Microsoft YaHei"/>
        </w:rPr>
      </w:pPr>
      <w:r>
        <w:rPr>
          <w:rFonts w:ascii="Microsoft YaHei" w:hAnsi="Microsoft YaHei" w:eastAsia="Microsoft YaHei" w:cs="Microsoft YaHei"/>
          <w:color w:val="1F2329"/>
          <w:spacing w:val="-2"/>
        </w:rPr>
        <w:t>这意味着 </w:t>
      </w:r>
      <w:r>
        <w:rPr>
          <w:color w:val="1F2329"/>
          <w:spacing w:val="-2"/>
        </w:rPr>
        <w:t>DPO </w:t>
      </w:r>
      <w:r>
        <w:rPr>
          <w:rFonts w:ascii="Microsoft YaHei" w:hAnsi="Microsoft YaHei" w:eastAsia="Microsoft YaHei" w:cs="Microsoft YaHei"/>
          <w:color w:val="1F2329"/>
          <w:spacing w:val="-2"/>
        </w:rPr>
        <w:t>的策略优化并不依赖于传统的奖励信号</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，⽽是完全基于偏好信号进⾏优化。</w:t>
      </w:r>
      <w:r>
        <w:rPr>
          <w:rFonts w:ascii="Microsoft YaHei" w:hAnsi="Microsoft YaHei" w:eastAsia="Microsoft YaHei" w:cs="Microsoft YaHei"/>
          <w:color w:val="1F2329"/>
          <w:spacing w:val="-3"/>
        </w:rPr>
        <w:t>通过优化偏</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好损失函数</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，我们可以间接优化策略的性能</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3"/>
        </w:rPr>
        <w:t>使其更符合⽤户的期望。</w:t>
      </w:r>
    </w:p>
    <w:p>
      <w:pPr>
        <w:pStyle w:val="BodyText"/>
        <w:spacing w:before="230" w:line="420" w:lineRule="exact"/>
        <w:rPr/>
      </w:pPr>
      <w:r>
        <w:rPr>
          <w:position w:val="-8"/>
        </w:rPr>
        <w:pict>
          <v:shape id="_x0000_s128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1"/>
                    </w:rPr>
                    <w:t>5.</w:t>
                  </w:r>
                  <w:r>
                    <w:rPr>
                      <w:rFonts w:ascii="Arial" w:hAnsi="Arial" w:eastAsia="Arial" w:cs="Arial"/>
                      <w:sz w:val="30"/>
                      <w:szCs w:val="30"/>
                      <w:color w:val="1456F0"/>
                      <w:spacing w:val="53"/>
                      <w:w w:val="101"/>
                    </w:rPr>
                    <w:t xml:space="preserve"> </w:t>
                  </w:r>
                  <w:r>
                    <w:rPr>
                      <w:rFonts w:ascii="Microsoft YaHei" w:hAnsi="Microsoft YaHei" w:eastAsia="Microsoft YaHei" w:cs="Microsoft YaHei"/>
                      <w:sz w:val="30"/>
                      <w:szCs w:val="30"/>
                      <w:color w:val="6425D0"/>
                      <w:spacing w:val="-1"/>
                    </w:rPr>
                    <w:t>偏好学习与传统强化学习的区别</w:t>
                  </w:r>
                </w:p>
              </w:txbxContent>
            </v:textbox>
          </v:shape>
        </w:pict>
      </w:r>
    </w:p>
    <w:p>
      <w:pPr>
        <w:pStyle w:val="BodyText"/>
        <w:ind w:left="5"/>
        <w:spacing w:before="120"/>
        <w:rPr>
          <w:rFonts w:ascii="Microsoft YaHei" w:hAnsi="Microsoft YaHei" w:eastAsia="Microsoft YaHei" w:cs="Microsoft YaHei"/>
        </w:rPr>
      </w:pPr>
      <w:r>
        <w:rPr>
          <w:rFonts w:ascii="Microsoft YaHei" w:hAnsi="Microsoft YaHei" w:eastAsia="Microsoft YaHei" w:cs="Microsoft YaHei"/>
          <w:color w:val="1F2329"/>
        </w:rPr>
        <w:t>传统的强化学习通过最⼤化累积奖励来训练策略</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，公式如下</w:t>
      </w:r>
      <w:r>
        <w:rPr>
          <w:position w:val="-6"/>
        </w:rPr>
        <w:drawing>
          <wp:inline distT="0" distB="0" distL="0" distR="0">
            <wp:extent cx="577450" cy="201453"/>
            <wp:effectExtent l="0" t="0" r="0" b="0"/>
            <wp:docPr id="864" name="IM 864"/>
            <wp:cNvGraphicFramePr/>
            <a:graphic>
              <a:graphicData uri="http://schemas.openxmlformats.org/drawingml/2006/picture">
                <pic:pic>
                  <pic:nvPicPr>
                    <pic:cNvPr id="864" name="IM 864"/>
                    <pic:cNvPicPr/>
                  </pic:nvPicPr>
                  <pic:blipFill>
                    <a:blip r:embed="rId363"/>
                    <a:stretch>
                      <a:fillRect/>
                    </a:stretch>
                  </pic:blipFill>
                  <pic:spPr>
                    <a:xfrm rot="0">
                      <a:off x="0" y="0"/>
                      <a:ext cx="577450" cy="201453"/>
                    </a:xfrm>
                    <a:prstGeom prst="rect">
                      <a:avLst/>
                    </a:prstGeom>
                  </pic:spPr>
                </pic:pic>
              </a:graphicData>
            </a:graphic>
          </wp:inline>
        </w:drawing>
      </w:r>
      <w:r>
        <w:rPr>
          <w:rFonts w:ascii="Microsoft YaHei" w:hAnsi="Microsoft YaHei" w:eastAsia="Microsoft YaHei" w:cs="Microsoft YaHei"/>
          <w:color w:val="1F2329"/>
          <w:spacing w:val="19"/>
        </w:rPr>
        <w:t xml:space="preserve"> </w:t>
      </w:r>
      <w:r>
        <w:rPr>
          <w:rFonts w:ascii="MS Gothic" w:hAnsi="MS Gothic" w:eastAsia="MS Gothic" w:cs="MS Gothic"/>
          <w:sz w:val="27"/>
          <w:szCs w:val="27"/>
          <w:color w:val="1F2329"/>
        </w:rPr>
        <w:t>=</w:t>
      </w:r>
      <w:r>
        <w:rPr>
          <w:rFonts w:ascii="MS Gothic" w:hAnsi="MS Gothic" w:eastAsia="MS Gothic" w:cs="MS Gothic"/>
          <w:sz w:val="27"/>
          <w:szCs w:val="27"/>
          <w:color w:val="1F2329"/>
          <w:spacing w:val="-56"/>
        </w:rPr>
        <w:t xml:space="preserve"> </w:t>
      </w:r>
      <w:r>
        <w:rPr>
          <w:sz w:val="27"/>
          <w:szCs w:val="27"/>
          <w:color w:val="1F2329"/>
        </w:rPr>
        <w:t>E</w:t>
      </w:r>
      <w:r>
        <w:rPr>
          <w:sz w:val="18"/>
          <w:szCs w:val="18"/>
          <w:i/>
          <w:iCs/>
          <w:color w:val="1F2329"/>
          <w:position w:val="-2"/>
        </w:rPr>
        <w:t>π</w:t>
      </w:r>
      <w:r>
        <w:rPr>
          <w:sz w:val="13"/>
          <w:szCs w:val="13"/>
          <w:i/>
          <w:iCs/>
          <w:color w:val="1F2329"/>
          <w:position w:val="-5"/>
        </w:rPr>
        <w:t>θ    </w:t>
      </w:r>
      <w:r>
        <w:rPr>
          <w:sz w:val="13"/>
          <w:szCs w:val="13"/>
          <w:position w:val="-33"/>
        </w:rPr>
        <w:drawing>
          <wp:inline distT="0" distB="0" distL="0" distR="0">
            <wp:extent cx="1266844" cy="521330"/>
            <wp:effectExtent l="0" t="0" r="0" b="0"/>
            <wp:docPr id="866" name="IM 866"/>
            <wp:cNvGraphicFramePr/>
            <a:graphic>
              <a:graphicData uri="http://schemas.openxmlformats.org/drawingml/2006/picture">
                <pic:pic>
                  <pic:nvPicPr>
                    <pic:cNvPr id="866" name="IM 866"/>
                    <pic:cNvPicPr/>
                  </pic:nvPicPr>
                  <pic:blipFill>
                    <a:blip r:embed="rId364"/>
                    <a:stretch>
                      <a:fillRect/>
                    </a:stretch>
                  </pic:blipFill>
                  <pic:spPr>
                    <a:xfrm rot="0">
                      <a:off x="0" y="0"/>
                      <a:ext cx="1266844" cy="521330"/>
                    </a:xfrm>
                    <a:prstGeom prst="rect">
                      <a:avLst/>
                    </a:prstGeom>
                  </pic:spPr>
                </pic:pic>
              </a:graphicData>
            </a:graphic>
          </wp:inline>
        </w:drawing>
      </w:r>
      <w:r>
        <w:rPr>
          <w:sz w:val="13"/>
          <w:szCs w:val="13"/>
          <w:i/>
          <w:iCs/>
          <w:color w:val="1F2329"/>
          <w:spacing w:val="7"/>
          <w:position w:val="-5"/>
        </w:rPr>
        <w:t xml:space="preserve">    </w:t>
      </w:r>
      <w:r>
        <w:rPr>
          <w:rFonts w:ascii="Microsoft YaHei" w:hAnsi="Microsoft YaHei" w:eastAsia="Microsoft YaHei" w:cs="Microsoft YaHei"/>
          <w:color w:val="1F2329"/>
          <w:spacing w:val="-1"/>
        </w:rPr>
        <w:t>其中</w:t>
      </w:r>
    </w:p>
    <w:p>
      <w:pPr>
        <w:pStyle w:val="BodyText"/>
        <w:ind w:left="53"/>
        <w:spacing w:before="30" w:line="228" w:lineRule="auto"/>
        <w:rPr>
          <w:rFonts w:ascii="Microsoft YaHei" w:hAnsi="Microsoft YaHei" w:eastAsia="Microsoft YaHei" w:cs="Microsoft YaHei"/>
        </w:rPr>
      </w:pPr>
      <w:r>
        <w:rPr>
          <w:sz w:val="27"/>
          <w:szCs w:val="27"/>
          <w:i/>
          <w:iCs/>
          <w:color w:val="1F2329"/>
          <w:spacing w:val="3"/>
          <w:position w:val="1"/>
        </w:rPr>
        <w:t>r</w:t>
      </w:r>
      <w:r>
        <w:rPr>
          <w:rFonts w:ascii="MS Gothic" w:hAnsi="MS Gothic" w:eastAsia="MS Gothic" w:cs="MS Gothic"/>
          <w:sz w:val="27"/>
          <w:szCs w:val="27"/>
          <w:color w:val="1F2329"/>
          <w:spacing w:val="3"/>
          <w:position w:val="1"/>
        </w:rPr>
        <w:t>(</w:t>
      </w:r>
      <w:r>
        <w:rPr>
          <w:sz w:val="27"/>
          <w:szCs w:val="27"/>
          <w:i/>
          <w:iCs/>
          <w:color w:val="1F2329"/>
          <w:position w:val="1"/>
        </w:rPr>
        <w:t>s</w:t>
      </w:r>
      <w:r>
        <w:rPr>
          <w:sz w:val="18"/>
          <w:szCs w:val="18"/>
          <w:i/>
          <w:iCs/>
          <w:color w:val="1F2329"/>
          <w:position w:val="-1"/>
        </w:rPr>
        <w:t>t</w:t>
      </w:r>
      <w:r>
        <w:rPr>
          <w:rFonts w:ascii="MS Gothic" w:hAnsi="MS Gothic" w:eastAsia="MS Gothic" w:cs="MS Gothic"/>
          <w:sz w:val="27"/>
          <w:szCs w:val="27"/>
          <w:color w:val="1F2329"/>
          <w:spacing w:val="3"/>
          <w:position w:val="-1"/>
        </w:rPr>
        <w:t>,</w:t>
      </w:r>
      <w:r>
        <w:rPr>
          <w:sz w:val="27"/>
          <w:szCs w:val="27"/>
          <w:i/>
          <w:iCs/>
          <w:color w:val="1F2329"/>
          <w:position w:val="1"/>
        </w:rPr>
        <w:t>a</w:t>
      </w:r>
      <w:r>
        <w:rPr>
          <w:sz w:val="18"/>
          <w:szCs w:val="18"/>
          <w:i/>
          <w:iCs/>
          <w:color w:val="1F2329"/>
          <w:position w:val="-1"/>
        </w:rPr>
        <w:t>t</w:t>
      </w:r>
      <w:r>
        <w:rPr>
          <w:sz w:val="18"/>
          <w:szCs w:val="18"/>
          <w:i/>
          <w:iCs/>
          <w:color w:val="1F2329"/>
          <w:spacing w:val="-6"/>
          <w:position w:val="-1"/>
        </w:rPr>
        <w:t xml:space="preserve"> </w:t>
      </w:r>
      <w:r>
        <w:rPr>
          <w:rFonts w:ascii="MS Gothic" w:hAnsi="MS Gothic" w:eastAsia="MS Gothic" w:cs="MS Gothic"/>
          <w:sz w:val="27"/>
          <w:szCs w:val="27"/>
          <w:color w:val="1F2329"/>
          <w:spacing w:val="3"/>
        </w:rPr>
        <w:t>)</w:t>
      </w:r>
      <w:r>
        <w:rPr>
          <w:rFonts w:ascii="MS Gothic" w:hAnsi="MS Gothic" w:eastAsia="MS Gothic" w:cs="MS Gothic"/>
          <w:sz w:val="27"/>
          <w:szCs w:val="27"/>
          <w:color w:val="1F2329"/>
          <w:spacing w:val="-79"/>
        </w:rPr>
        <w:t xml:space="preserve"> </w:t>
      </w:r>
      <w:r>
        <w:rPr>
          <w:rFonts w:ascii="Microsoft YaHei" w:hAnsi="Microsoft YaHei" w:eastAsia="Microsoft YaHei" w:cs="Microsoft YaHei"/>
          <w:color w:val="1F2329"/>
          <w:spacing w:val="3"/>
        </w:rPr>
        <w:t>是在时间步</w:t>
      </w:r>
      <w:r>
        <w:rPr>
          <w:sz w:val="27"/>
          <w:szCs w:val="27"/>
          <w:i/>
          <w:iCs/>
          <w:color w:val="1F2329"/>
          <w:spacing w:val="3"/>
          <w:position w:val="1"/>
        </w:rPr>
        <w:t>t</w:t>
      </w:r>
      <w:r>
        <w:rPr>
          <w:sz w:val="27"/>
          <w:szCs w:val="27"/>
          <w:i/>
          <w:iCs/>
          <w:color w:val="1F2329"/>
          <w:spacing w:val="75"/>
          <w:position w:val="1"/>
        </w:rPr>
        <w:t xml:space="preserve"> </w:t>
      </w:r>
      <w:r>
        <w:rPr>
          <w:rFonts w:ascii="Microsoft YaHei" w:hAnsi="Microsoft YaHei" w:eastAsia="Microsoft YaHei" w:cs="Microsoft YaHei"/>
          <w:color w:val="1F2329"/>
          <w:spacing w:val="3"/>
        </w:rPr>
        <w:t>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，状态</w:t>
      </w:r>
      <w:r>
        <w:rPr>
          <w:sz w:val="27"/>
          <w:szCs w:val="27"/>
          <w:i/>
          <w:iCs/>
          <w:color w:val="1F2329"/>
          <w:position w:val="1"/>
        </w:rPr>
        <w:t>s</w:t>
      </w:r>
      <w:r>
        <w:rPr>
          <w:sz w:val="18"/>
          <w:szCs w:val="18"/>
          <w:i/>
          <w:iCs/>
          <w:color w:val="1F2329"/>
          <w:position w:val="-1"/>
        </w:rPr>
        <w:t>t</w:t>
      </w:r>
      <w:r>
        <w:rPr>
          <w:sz w:val="18"/>
          <w:szCs w:val="18"/>
          <w:i/>
          <w:iCs/>
          <w:color w:val="1F2329"/>
          <w:spacing w:val="18"/>
          <w:position w:val="-1"/>
        </w:rPr>
        <w:t xml:space="preserve">  </w:t>
      </w:r>
      <w:r>
        <w:rPr>
          <w:rFonts w:ascii="Microsoft YaHei" w:hAnsi="Microsoft YaHei" w:eastAsia="Microsoft YaHei" w:cs="Microsoft YaHei"/>
          <w:color w:val="1F2329"/>
          <w:spacing w:val="3"/>
        </w:rPr>
        <w:t>下选择动作</w:t>
      </w:r>
      <w:r>
        <w:rPr>
          <w:sz w:val="27"/>
          <w:szCs w:val="27"/>
          <w:i/>
          <w:iCs/>
          <w:color w:val="1F2329"/>
          <w:position w:val="1"/>
        </w:rPr>
        <w:t>a</w:t>
      </w:r>
      <w:r>
        <w:rPr>
          <w:sz w:val="18"/>
          <w:szCs w:val="18"/>
          <w:i/>
          <w:iCs/>
          <w:color w:val="1F2329"/>
          <w:position w:val="-1"/>
        </w:rPr>
        <w:t>t</w:t>
      </w:r>
      <w:r>
        <w:rPr>
          <w:sz w:val="18"/>
          <w:szCs w:val="18"/>
          <w:i/>
          <w:iCs/>
          <w:color w:val="1F2329"/>
          <w:spacing w:val="15"/>
          <w:w w:val="101"/>
          <w:position w:val="-1"/>
        </w:rPr>
        <w:t xml:space="preserve">  </w:t>
      </w:r>
      <w:r>
        <w:rPr>
          <w:rFonts w:ascii="Microsoft YaHei" w:hAnsi="Microsoft YaHei" w:eastAsia="Microsoft YaHei" w:cs="Microsoft YaHei"/>
          <w:color w:val="1F2329"/>
          <w:spacing w:val="3"/>
        </w:rPr>
        <w:t>后得到的奖励。</w:t>
      </w:r>
    </w:p>
    <w:p>
      <w:pPr>
        <w:pStyle w:val="BodyText"/>
        <w:ind w:left="7" w:right="332" w:firstLine="1"/>
        <w:spacing w:before="165" w:line="216" w:lineRule="auto"/>
        <w:shd w:val="clear" w:fill="FEF1F1"/>
        <w:rPr>
          <w:rFonts w:ascii="Microsoft YaHei" w:hAnsi="Microsoft YaHei" w:eastAsia="Microsoft YaHei" w:cs="Microsoft YaHei"/>
        </w:rPr>
      </w:pPr>
      <w:r>
        <w:rPr>
          <w:rFonts w:ascii="Microsoft YaHei" w:hAnsi="Microsoft YaHei" w:eastAsia="Microsoft YaHei" w:cs="Microsoft YaHei"/>
          <w:color w:val="1F2329"/>
          <w:spacing w:val="-4"/>
        </w:rPr>
        <w:t>然⽽</w:t>
      </w:r>
      <w:r>
        <w:rPr>
          <w:rFonts w:ascii="Microsoft YaHei" w:hAnsi="Microsoft YaHei" w:eastAsia="Microsoft YaHei" w:cs="Microsoft YaHei"/>
          <w:color w:val="D83931"/>
          <w:spacing w:val="-4"/>
        </w:rPr>
        <w:t>在 </w:t>
      </w:r>
      <w:r>
        <w:rPr>
          <w:color w:val="D83931"/>
          <w:spacing w:val="-4"/>
        </w:rPr>
        <w:t>DPO </w:t>
      </w:r>
      <w:r>
        <w:rPr>
          <w:rFonts w:ascii="Microsoft YaHei" w:hAnsi="Microsoft YaHei" w:eastAsia="Microsoft YaHei" w:cs="Microsoft YaHei"/>
          <w:color w:val="D83931"/>
          <w:spacing w:val="-4"/>
        </w:rPr>
        <w:t>中</w:t>
      </w:r>
      <w:r>
        <w:rPr>
          <w:rFonts w:ascii="Microsoft YaHei" w:hAnsi="Microsoft YaHei" w:eastAsia="Microsoft YaHei" w:cs="Microsoft YaHei"/>
          <w:color w:val="D83931"/>
          <w:spacing w:val="-32"/>
        </w:rPr>
        <w:t xml:space="preserve"> </w:t>
      </w:r>
      <w:r>
        <w:rPr>
          <w:rFonts w:ascii="Microsoft YaHei" w:hAnsi="Microsoft YaHei" w:eastAsia="Microsoft YaHei" w:cs="Microsoft YaHei"/>
          <w:color w:val="D83931"/>
          <w:spacing w:val="-4"/>
        </w:rPr>
        <w:t>，⽬标是最⼤化偏好模型的准确性</w:t>
      </w:r>
      <w:r>
        <w:rPr>
          <w:rFonts w:ascii="Microsoft YaHei" w:hAnsi="Microsoft YaHei" w:eastAsia="Microsoft YaHei" w:cs="Microsoft YaHei"/>
          <w:color w:val="D83931"/>
          <w:spacing w:val="-33"/>
        </w:rPr>
        <w:t xml:space="preserve"> </w:t>
      </w:r>
      <w:r>
        <w:rPr>
          <w:rFonts w:ascii="Microsoft YaHei" w:hAnsi="Microsoft YaHei" w:eastAsia="Microsoft YaHei" w:cs="Microsoft YaHei"/>
          <w:color w:val="D83931"/>
          <w:spacing w:val="-4"/>
        </w:rPr>
        <w:t>，⽽不是</w:t>
      </w:r>
      <w:r>
        <w:rPr>
          <w:rFonts w:ascii="Microsoft YaHei" w:hAnsi="Microsoft YaHei" w:eastAsia="Microsoft YaHei" w:cs="Microsoft YaHei"/>
          <w:color w:val="D83931"/>
          <w:spacing w:val="-5"/>
        </w:rPr>
        <w:t>累积奖励。</w:t>
      </w:r>
      <w:r>
        <w:rPr>
          <w:rFonts w:ascii="Microsoft YaHei" w:hAnsi="Microsoft YaHei" w:eastAsia="Microsoft YaHei" w:cs="Microsoft YaHei"/>
          <w:color w:val="D83931"/>
          <w:spacing w:val="-50"/>
        </w:rPr>
        <w:t xml:space="preserve"> </w:t>
      </w:r>
      <w:r>
        <w:rPr>
          <w:rFonts w:ascii="Microsoft YaHei" w:hAnsi="Microsoft YaHei" w:eastAsia="Microsoft YaHei" w:cs="Microsoft YaHei"/>
          <w:color w:val="1F2329"/>
          <w:spacing w:val="-5"/>
        </w:rPr>
        <w:t>因此</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w:t>
      </w:r>
      <w:r>
        <w:rPr>
          <w:color w:val="1F2329"/>
          <w:spacing w:val="-5"/>
        </w:rPr>
        <w:t>DPO </w:t>
      </w:r>
      <w:r>
        <w:rPr>
          <w:rFonts w:ascii="Microsoft YaHei" w:hAnsi="Microsoft YaHei" w:eastAsia="Microsoft YaHei" w:cs="Microsoft YaHei"/>
          <w:color w:val="1F2329"/>
          <w:spacing w:val="-5"/>
        </w:rPr>
        <w:t>并不直接依赖环境</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提供的奖励信号</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，⽽是通过优化偏好⽐较损失函数</w:t>
      </w:r>
      <w:r>
        <w:rPr>
          <w:rFonts w:ascii="Microsoft YaHei" w:hAnsi="Microsoft YaHei" w:eastAsia="Microsoft YaHei" w:cs="Microsoft YaHei"/>
          <w:color w:val="1F2329"/>
          <w:spacing w:val="-15"/>
        </w:rPr>
        <w:t xml:space="preserve"> </w:t>
      </w:r>
      <w:r>
        <w:rPr>
          <w:sz w:val="27"/>
          <w:szCs w:val="27"/>
          <w:i/>
          <w:iCs/>
          <w:color w:val="1F2329"/>
          <w:spacing w:val="-2"/>
        </w:rPr>
        <w:t>L</w:t>
      </w:r>
      <w:r>
        <w:rPr>
          <w:rFonts w:ascii="MS Gothic" w:hAnsi="MS Gothic" w:eastAsia="MS Gothic" w:cs="MS Gothic"/>
          <w:sz w:val="27"/>
          <w:szCs w:val="27"/>
          <w:color w:val="1F2329"/>
          <w:spacing w:val="-2"/>
        </w:rPr>
        <w:t>(</w:t>
      </w:r>
      <w:r>
        <w:rPr>
          <w:sz w:val="27"/>
          <w:szCs w:val="27"/>
          <w:i/>
          <w:iCs/>
          <w:color w:val="1F2329"/>
          <w:spacing w:val="-2"/>
        </w:rPr>
        <w:t>θ</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79"/>
        </w:rPr>
        <w:t xml:space="preserve"> </w:t>
      </w:r>
      <w:r>
        <w:rPr>
          <w:rFonts w:ascii="Microsoft YaHei" w:hAnsi="Microsoft YaHei" w:eastAsia="Microsoft YaHei" w:cs="Microsoft YaHei"/>
          <w:color w:val="1F2329"/>
          <w:spacing w:val="-2"/>
        </w:rPr>
        <w:t>来训练策</w:t>
      </w:r>
      <w:r>
        <w:rPr>
          <w:rFonts w:ascii="Microsoft YaHei" w:hAnsi="Microsoft YaHei" w:eastAsia="Microsoft YaHei" w:cs="Microsoft YaHei"/>
          <w:color w:val="1F2329"/>
          <w:spacing w:val="-3"/>
        </w:rPr>
        <w:t>略。这种优化过程更符合⼈类偏好的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决策⽅式。</w:t>
      </w:r>
    </w:p>
    <w:p>
      <w:pPr>
        <w:pStyle w:val="BodyText"/>
        <w:spacing w:line="283" w:lineRule="auto"/>
        <w:rPr>
          <w:sz w:val="21"/>
        </w:rPr>
      </w:pPr>
      <w:r/>
    </w:p>
    <w:p>
      <w:pPr>
        <w:pStyle w:val="BodyText"/>
        <w:spacing w:before="1" w:line="420" w:lineRule="exact"/>
        <w:rPr/>
      </w:pPr>
      <w:r>
        <w:rPr>
          <w:position w:val="-8"/>
        </w:rPr>
        <w:pict>
          <v:shape id="_x0000_s128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5"/>
                    <w:spacing w:before="51" w:line="185" w:lineRule="auto"/>
                    <w:rPr>
                      <w:rFonts w:ascii="Microsoft YaHei" w:hAnsi="Microsoft YaHei" w:eastAsia="Microsoft YaHei" w:cs="Microsoft YaHei"/>
                      <w:sz w:val="30"/>
                      <w:szCs w:val="30"/>
                    </w:rPr>
                  </w:pPr>
                  <w:r>
                    <w:rPr>
                      <w:rFonts w:ascii="Arial" w:hAnsi="Arial" w:eastAsia="Arial" w:cs="Arial"/>
                      <w:sz w:val="30"/>
                      <w:szCs w:val="30"/>
                      <w:color w:val="1456F0"/>
                      <w:spacing w:val="-3"/>
                    </w:rPr>
                    <w:t>6.</w:t>
                  </w:r>
                  <w:r>
                    <w:rPr>
                      <w:rFonts w:ascii="Arial" w:hAnsi="Arial" w:eastAsia="Arial" w:cs="Arial"/>
                      <w:sz w:val="30"/>
                      <w:szCs w:val="30"/>
                      <w:color w:val="1456F0"/>
                      <w:spacing w:val="51"/>
                    </w:rPr>
                    <w:t xml:space="preserve"> </w:t>
                  </w:r>
                  <w:r>
                    <w:rPr>
                      <w:rFonts w:ascii="Microsoft YaHei" w:hAnsi="Microsoft YaHei" w:eastAsia="Microsoft YaHei" w:cs="Microsoft YaHei"/>
                      <w:sz w:val="30"/>
                      <w:szCs w:val="30"/>
                      <w:color w:val="6425D0"/>
                      <w:spacing w:val="-3"/>
                    </w:rPr>
                    <w:t>扩展与优化</w:t>
                  </w:r>
                </w:p>
              </w:txbxContent>
            </v:textbox>
          </v:shape>
        </w:pict>
      </w:r>
    </w:p>
    <w:p>
      <w:pPr>
        <w:pStyle w:val="BodyText"/>
        <w:ind w:left="13"/>
        <w:spacing w:before="194" w:line="190" w:lineRule="auto"/>
        <w:rPr>
          <w:rFonts w:ascii="Microsoft YaHei" w:hAnsi="Microsoft YaHei" w:eastAsia="Microsoft YaHei" w:cs="Microsoft YaHei"/>
        </w:rPr>
      </w:pPr>
      <w:r>
        <w:rPr>
          <w:rFonts w:ascii="Microsoft YaHei" w:hAnsi="Microsoft YaHei" w:eastAsia="Microsoft YaHei" w:cs="Microsoft YaHei"/>
          <w:color w:val="1F2329"/>
          <w:spacing w:val="-5"/>
        </w:rPr>
        <w:t>为了提⾼</w:t>
      </w:r>
      <w:r>
        <w:rPr>
          <w:rFonts w:ascii="Microsoft YaHei" w:hAnsi="Microsoft YaHei" w:eastAsia="Microsoft YaHei" w:cs="Microsoft YaHei"/>
          <w:color w:val="1F2329"/>
          <w:spacing w:val="27"/>
        </w:rPr>
        <w:t xml:space="preserve"> </w:t>
      </w:r>
      <w:r>
        <w:rPr>
          <w:color w:val="1F2329"/>
          <w:spacing w:val="-5"/>
        </w:rPr>
        <w:t>DPO </w:t>
      </w:r>
      <w:r>
        <w:rPr>
          <w:rFonts w:ascii="Microsoft YaHei" w:hAnsi="Microsoft YaHei" w:eastAsia="Microsoft YaHei" w:cs="Microsoft YaHei"/>
          <w:color w:val="1F2329"/>
          <w:spacing w:val="-5"/>
        </w:rPr>
        <w:t>的效率和稳定性</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，常见的优化技术包括：</w:t>
      </w:r>
    </w:p>
    <w:p>
      <w:pPr>
        <w:ind w:left="96"/>
        <w:spacing w:before="181" w:line="186" w:lineRule="auto"/>
        <w:rPr>
          <w:rFonts w:ascii="Microsoft YaHei" w:hAnsi="Microsoft YaHei" w:eastAsia="Microsoft YaHei" w:cs="Microsoft YaHei"/>
          <w:sz w:val="24"/>
          <w:szCs w:val="24"/>
        </w:rPr>
      </w:pPr>
      <w:r>
        <w:drawing>
          <wp:anchor distT="0" distB="0" distL="0" distR="0" simplePos="0" relativeHeight="252506112" behindDoc="1" locked="0" layoutInCell="1" allowOverlap="1">
            <wp:simplePos x="0" y="0"/>
            <wp:positionH relativeFrom="column">
              <wp:posOffset>28575</wp:posOffset>
            </wp:positionH>
            <wp:positionV relativeFrom="paragraph">
              <wp:posOffset>61299</wp:posOffset>
            </wp:positionV>
            <wp:extent cx="971550" cy="570059"/>
            <wp:effectExtent l="0" t="0" r="0" b="0"/>
            <wp:wrapNone/>
            <wp:docPr id="868" name="IM 868"/>
            <wp:cNvGraphicFramePr/>
            <a:graphic>
              <a:graphicData uri="http://schemas.openxmlformats.org/drawingml/2006/picture">
                <pic:pic>
                  <pic:nvPicPr>
                    <pic:cNvPr id="868" name="IM 868"/>
                    <pic:cNvPicPr/>
                  </pic:nvPicPr>
                  <pic:blipFill>
                    <a:blip r:embed="rId365"/>
                    <a:stretch>
                      <a:fillRect/>
                    </a:stretch>
                  </pic:blipFill>
                  <pic:spPr>
                    <a:xfrm rot="0">
                      <a:off x="0" y="0"/>
                      <a:ext cx="971550" cy="570059"/>
                    </a:xfrm>
                    <a:prstGeom prst="rect">
                      <a:avLst/>
                    </a:prstGeom>
                  </pic:spPr>
                </pic:pic>
              </a:graphicData>
            </a:graphic>
          </wp:anchor>
        </w:drawing>
      </w:r>
      <w:r>
        <w:rPr>
          <w:shd w:val="clear" w:fill="F5F6F7"/>
          <w:rFonts w:ascii="Microsoft YaHei" w:hAnsi="Microsoft YaHei" w:eastAsia="Microsoft YaHei" w:cs="Microsoft YaHei"/>
          <w:sz w:val="24"/>
          <w:szCs w:val="24"/>
          <w:color w:val="245BDB"/>
          <w:spacing w:val="-2"/>
          <w:position w:val="1"/>
        </w:rPr>
        <w:t>偏好采样策略</w:t>
      </w:r>
      <w:r>
        <w:rPr>
          <w:rFonts w:ascii="Microsoft YaHei" w:hAnsi="Microsoft YaHei" w:eastAsia="Microsoft YaHei" w:cs="Microsoft YaHei"/>
          <w:sz w:val="24"/>
          <w:szCs w:val="24"/>
          <w:color w:val="245BDB"/>
          <w:spacing w:val="56"/>
          <w:position w:val="1"/>
        </w:rPr>
        <w:t xml:space="preserve"> </w:t>
      </w:r>
      <w:r>
        <w:rPr>
          <w:rFonts w:ascii="Microsoft YaHei" w:hAnsi="Microsoft YaHei" w:eastAsia="Microsoft YaHei" w:cs="Microsoft YaHei"/>
          <w:sz w:val="24"/>
          <w:szCs w:val="24"/>
          <w:color w:val="1F2329"/>
          <w:spacing w:val="-2"/>
        </w:rPr>
        <w:t>：通过经验回放池采样不同的偏好⽐较对</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，确保训练样本</w:t>
      </w:r>
      <w:r>
        <w:rPr>
          <w:rFonts w:ascii="Microsoft YaHei" w:hAnsi="Microsoft YaHei" w:eastAsia="Microsoft YaHei" w:cs="Microsoft YaHei"/>
          <w:sz w:val="24"/>
          <w:szCs w:val="24"/>
          <w:color w:val="1F2329"/>
          <w:spacing w:val="-3"/>
        </w:rPr>
        <w:t>的多样性。</w:t>
      </w:r>
    </w:p>
    <w:p>
      <w:pPr>
        <w:pStyle w:val="BodyText"/>
        <w:ind w:left="95"/>
        <w:spacing w:before="182" w:line="188" w:lineRule="auto"/>
        <w:rPr>
          <w:rFonts w:ascii="Microsoft YaHei" w:hAnsi="Microsoft YaHei" w:eastAsia="Microsoft YaHei" w:cs="Microsoft YaHei"/>
        </w:rPr>
      </w:pPr>
      <w:r>
        <w:rPr>
          <w:shd w:val="clear" w:fill="F5F6F7"/>
          <w:rFonts w:ascii="Microsoft YaHei" w:hAnsi="Microsoft YaHei" w:eastAsia="Microsoft YaHei" w:cs="Microsoft YaHei"/>
          <w:color w:val="245BDB"/>
          <w:position w:val="1"/>
        </w:rPr>
        <w:t>策略约束</w:t>
      </w:r>
      <w:r>
        <w:rPr>
          <w:rFonts w:ascii="Microsoft YaHei" w:hAnsi="Microsoft YaHei" w:eastAsia="Microsoft YaHei" w:cs="Microsoft YaHei"/>
          <w:color w:val="245BDB"/>
          <w:spacing w:val="58"/>
          <w:position w:val="1"/>
        </w:rPr>
        <w:t xml:space="preserve"> </w:t>
      </w:r>
      <w:r>
        <w:rPr>
          <w:rFonts w:ascii="Microsoft YaHei" w:hAnsi="Microsoft YaHei" w:eastAsia="Microsoft YaHei" w:cs="Microsoft YaHei"/>
          <w:color w:val="1F2329"/>
        </w:rPr>
        <w:t>：类似于 </w:t>
      </w:r>
      <w:r>
        <w:rPr>
          <w:color w:val="1F2329"/>
        </w:rPr>
        <w:t>PPO</w:t>
      </w:r>
      <w:r>
        <w:rPr>
          <w:rFonts w:ascii="Microsoft YaHei" w:hAnsi="Microsoft YaHei" w:eastAsia="Microsoft YaHei" w:cs="Microsoft YaHei"/>
          <w:color w:val="1F2329"/>
        </w:rPr>
        <w:t>（</w:t>
      </w:r>
      <w:r>
        <w:rPr>
          <w:rFonts w:ascii="Microsoft YaHei" w:hAnsi="Microsoft YaHei" w:eastAsia="Microsoft YaHei" w:cs="Microsoft YaHei"/>
          <w:color w:val="1F2329"/>
          <w:spacing w:val="-36"/>
        </w:rPr>
        <w:t xml:space="preserve"> </w:t>
      </w:r>
      <w:r>
        <w:rPr>
          <w:color w:val="1F2329"/>
        </w:rPr>
        <w:t>Proximal Policy Optimization</w:t>
      </w:r>
      <w:r>
        <w:rPr>
          <w:rFonts w:ascii="Microsoft YaHei" w:hAnsi="Microsoft YaHei" w:eastAsia="Microsoft YaHei" w:cs="Microsoft YaHei"/>
          <w:color w:val="1F2329"/>
        </w:rPr>
        <w:t>）</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rPr>
        <w:t>中的剪切策略</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，通过限制每次策略更新的</w:t>
      </w:r>
    </w:p>
    <w:p>
      <w:pPr>
        <w:ind w:left="16"/>
        <w:spacing w:before="5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幅度来避免过度更新</w:t>
      </w:r>
      <w:r>
        <w:rPr>
          <w:rFonts w:ascii="Microsoft YaHei" w:hAnsi="Microsoft YaHei" w:eastAsia="Microsoft YaHei" w:cs="Microsoft YaHei"/>
          <w:sz w:val="24"/>
          <w:szCs w:val="24"/>
          <w:color w:val="1F2329"/>
          <w:spacing w:val="-32"/>
        </w:rPr>
        <w:t xml:space="preserve"> </w:t>
      </w:r>
      <w:r>
        <w:rPr>
          <w:rFonts w:ascii="Microsoft YaHei" w:hAnsi="Microsoft YaHei" w:eastAsia="Microsoft YaHei" w:cs="Microsoft YaHei"/>
          <w:sz w:val="24"/>
          <w:szCs w:val="24"/>
          <w:color w:val="1F2329"/>
          <w:spacing w:val="-3"/>
        </w:rPr>
        <w:t>，保证训练的稳定性。</w:t>
      </w:r>
    </w:p>
    <w:p>
      <w:pPr>
        <w:pStyle w:val="BodyText"/>
        <w:spacing w:line="298" w:lineRule="auto"/>
        <w:rPr>
          <w:sz w:val="21"/>
        </w:rPr>
      </w:pPr>
      <w:r/>
    </w:p>
    <w:p>
      <w:pPr>
        <w:pStyle w:val="BodyText"/>
        <w:spacing w:line="420" w:lineRule="exact"/>
        <w:rPr/>
      </w:pPr>
      <w:r>
        <w:rPr>
          <w:position w:val="-8"/>
        </w:rPr>
        <w:pict>
          <v:shape id="_x0000_s128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4"/>
                    <w:spacing w:before="51" w:line="186" w:lineRule="auto"/>
                    <w:rPr>
                      <w:rFonts w:ascii="Microsoft YaHei" w:hAnsi="Microsoft YaHei" w:eastAsia="Microsoft YaHei" w:cs="Microsoft YaHei"/>
                      <w:sz w:val="30"/>
                      <w:szCs w:val="30"/>
                    </w:rPr>
                  </w:pPr>
                  <w:r>
                    <w:rPr>
                      <w:rFonts w:ascii="Arial" w:hAnsi="Arial" w:eastAsia="Arial" w:cs="Arial"/>
                      <w:sz w:val="30"/>
                      <w:szCs w:val="30"/>
                      <w:color w:val="1456F0"/>
                      <w:spacing w:val="-4"/>
                    </w:rPr>
                    <w:t>7.</w:t>
                  </w:r>
                  <w:r>
                    <w:rPr>
                      <w:rFonts w:ascii="Arial" w:hAnsi="Arial" w:eastAsia="Arial" w:cs="Arial"/>
                      <w:sz w:val="30"/>
                      <w:szCs w:val="30"/>
                      <w:color w:val="1456F0"/>
                      <w:spacing w:val="47"/>
                    </w:rPr>
                    <w:t xml:space="preserve"> </w:t>
                  </w:r>
                  <w:r>
                    <w:rPr>
                      <w:rFonts w:ascii="Microsoft YaHei" w:hAnsi="Microsoft YaHei" w:eastAsia="Microsoft YaHei" w:cs="Microsoft YaHei"/>
                      <w:sz w:val="30"/>
                      <w:szCs w:val="30"/>
                      <w:color w:val="6425D0"/>
                      <w:spacing w:val="-4"/>
                    </w:rPr>
                    <w:t>总结</w:t>
                  </w:r>
                </w:p>
              </w:txbxContent>
            </v:textbox>
          </v:shape>
        </w:pict>
      </w:r>
    </w:p>
    <w:p>
      <w:pPr>
        <w:pStyle w:val="BodyText"/>
        <w:ind w:left="18" w:right="395" w:firstLine="5"/>
        <w:spacing w:before="194" w:line="227" w:lineRule="auto"/>
        <w:rPr>
          <w:rFonts w:ascii="Microsoft YaHei" w:hAnsi="Microsoft YaHei" w:eastAsia="Microsoft YaHei" w:cs="Microsoft YaHei"/>
        </w:rPr>
      </w:pPr>
      <w:r>
        <w:rPr>
          <w:color w:val="1F2329"/>
          <w:spacing w:val="-2"/>
        </w:rPr>
        <w:t>DPO </w:t>
      </w:r>
      <w:r>
        <w:rPr>
          <w:rFonts w:ascii="Microsoft YaHei" w:hAnsi="Microsoft YaHei" w:eastAsia="Microsoft YaHei" w:cs="Microsoft YaHei"/>
          <w:color w:val="1F2329"/>
          <w:spacing w:val="-2"/>
        </w:rPr>
        <w:t>通过优化偏好信号代替直接的奖励信号进⾏学习</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，其关键步骤包括偏好建模、损失函数</w:t>
      </w:r>
      <w:r>
        <w:rPr>
          <w:rFonts w:ascii="Microsoft YaHei" w:hAnsi="Microsoft YaHei" w:eastAsia="Microsoft YaHei" w:cs="Microsoft YaHei"/>
          <w:color w:val="1F2329"/>
          <w:spacing w:val="-3"/>
        </w:rPr>
        <w:t>优化、策</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略优化。</w:t>
      </w:r>
    </w:p>
    <w:p>
      <w:pPr>
        <w:ind w:firstLine="15"/>
        <w:spacing w:before="182" w:line="5750" w:lineRule="exact"/>
        <w:rPr/>
      </w:pPr>
      <w:r>
        <w:rPr>
          <w:position w:val="-114"/>
        </w:rPr>
        <w:drawing>
          <wp:inline distT="0" distB="0" distL="0" distR="0">
            <wp:extent cx="6990841" cy="3650772"/>
            <wp:effectExtent l="0" t="0" r="0" b="0"/>
            <wp:docPr id="870" name="IM 870"/>
            <wp:cNvGraphicFramePr/>
            <a:graphic>
              <a:graphicData uri="http://schemas.openxmlformats.org/drawingml/2006/picture">
                <pic:pic>
                  <pic:nvPicPr>
                    <pic:cNvPr id="870" name="IM 870"/>
                    <pic:cNvPicPr/>
                  </pic:nvPicPr>
                  <pic:blipFill>
                    <a:blip r:embed="rId366"/>
                    <a:stretch>
                      <a:fillRect/>
                    </a:stretch>
                  </pic:blipFill>
                  <pic:spPr>
                    <a:xfrm rot="0">
                      <a:off x="0" y="0"/>
                      <a:ext cx="6990841" cy="3650772"/>
                    </a:xfrm>
                    <a:prstGeom prst="rect">
                      <a:avLst/>
                    </a:prstGeom>
                  </pic:spPr>
                </pic:pic>
              </a:graphicData>
            </a:graphic>
          </wp:inline>
        </w:drawing>
      </w:r>
    </w:p>
    <w:p>
      <w:pPr>
        <w:spacing w:line="5750" w:lineRule="exact"/>
        <w:sectPr>
          <w:pgSz w:w="11900" w:h="16820"/>
          <w:pgMar w:top="400" w:right="300" w:bottom="300" w:left="574" w:header="0" w:footer="0" w:gutter="0"/>
        </w:sectPr>
        <w:rPr/>
      </w:pPr>
    </w:p>
    <w:p>
      <w:pPr>
        <w:pStyle w:val="BodyText"/>
        <w:ind w:left="8" w:right="399" w:firstLine="13"/>
        <w:spacing w:before="233" w:line="225" w:lineRule="auto"/>
        <w:shd w:val="clear" w:fill="FEF1F1"/>
        <w:rPr>
          <w:rFonts w:ascii="Microsoft YaHei" w:hAnsi="Microsoft YaHei" w:eastAsia="Microsoft YaHei" w:cs="Microsoft YaHei"/>
        </w:rPr>
      </w:pPr>
      <w:r>
        <w:rPr>
          <w:color w:val="D83931"/>
          <w:spacing w:val="-2"/>
        </w:rPr>
        <w:t>DPO </w:t>
      </w:r>
      <w:r>
        <w:rPr>
          <w:rFonts w:ascii="Microsoft YaHei" w:hAnsi="Microsoft YaHei" w:eastAsia="Microsoft YaHei" w:cs="Microsoft YaHei"/>
          <w:color w:val="D83931"/>
          <w:spacing w:val="-2"/>
        </w:rPr>
        <w:t>的优势在于它适⽤于那些⽆法明确获得奖励信号的场景</w:t>
      </w:r>
      <w:r>
        <w:rPr>
          <w:rFonts w:ascii="Microsoft YaHei" w:hAnsi="Microsoft YaHei" w:eastAsia="Microsoft YaHei" w:cs="Microsoft YaHei"/>
          <w:color w:val="D83931"/>
          <w:spacing w:val="-33"/>
        </w:rPr>
        <w:t xml:space="preserve"> </w:t>
      </w:r>
      <w:r>
        <w:rPr>
          <w:rFonts w:ascii="Microsoft YaHei" w:hAnsi="Microsoft YaHei" w:eastAsia="Microsoft YaHei" w:cs="Microsoft YaHei"/>
          <w:color w:val="D83931"/>
          <w:spacing w:val="-2"/>
        </w:rPr>
        <w:t>，尤其是在需</w:t>
      </w:r>
      <w:r>
        <w:rPr>
          <w:rFonts w:ascii="Microsoft YaHei" w:hAnsi="Microsoft YaHei" w:eastAsia="Microsoft YaHei" w:cs="Microsoft YaHei"/>
          <w:color w:val="D83931"/>
          <w:spacing w:val="-3"/>
        </w:rPr>
        <w:t>要模拟⼈类偏好的任务中，</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1"/>
        </w:rPr>
        <w:t>如推荐系统、对话系统等。</w:t>
      </w:r>
    </w:p>
    <w:p>
      <w:pPr>
        <w:pStyle w:val="BodyText"/>
        <w:spacing w:before="204" w:line="555" w:lineRule="exact"/>
        <w:rPr/>
      </w:pPr>
      <w:r>
        <w:rPr>
          <w:position w:val="-11"/>
        </w:rPr>
        <w:pict>
          <v:group id="_x0000_s1290" style="mso-position-vertical-relative:line;mso-position-horizontal-relative:char;width:538.5pt;height:27.75pt;" filled="false" stroked="false" coordsize="10770,555" coordorigin="0,0">
            <v:shape id="_x0000_s1292" style="position:absolute;left:0;top:0;width:10770;height:555;" filled="false" stroked="false" type="#_x0000_t75">
              <v:imagedata o:title="" r:id="rId367"/>
            </v:shape>
            <v:shape id="_x0000_s1294" style="position:absolute;left:-20;top:-20;width:10810;height:595;" filled="false" stroked="false" type="#_x0000_t202">
              <v:fill on="false"/>
              <v:stroke on="false"/>
              <v:path/>
              <v:imagedata o:title=""/>
              <o:lock v:ext="edit" aspectratio="false"/>
              <v:textbox inset="0mm,0mm,0mm,0mm">
                <w:txbxContent>
                  <w:p>
                    <w:pPr>
                      <w:ind w:left="56"/>
                      <w:spacing w:before="135" w:line="185" w:lineRule="auto"/>
                      <w:rPr>
                        <w:rFonts w:ascii="Microsoft YaHei" w:hAnsi="Microsoft YaHei" w:eastAsia="Microsoft YaHei" w:cs="Microsoft YaHei"/>
                        <w:sz w:val="33"/>
                        <w:szCs w:val="33"/>
                      </w:rPr>
                    </w:pPr>
                    <w:r>
                      <w:rPr>
                        <w:rFonts w:ascii="Arial" w:hAnsi="Arial" w:eastAsia="Arial" w:cs="Arial"/>
                        <w:sz w:val="33"/>
                        <w:szCs w:val="33"/>
                        <w:color w:val="1456F0"/>
                        <w:spacing w:val="-3"/>
                      </w:rPr>
                      <w:t>46.</w:t>
                    </w:r>
                    <w:r>
                      <w:rPr>
                        <w:rFonts w:ascii="Arial" w:hAnsi="Arial" w:eastAsia="Arial" w:cs="Arial"/>
                        <w:sz w:val="33"/>
                        <w:szCs w:val="33"/>
                        <w:color w:val="1456F0"/>
                        <w:spacing w:val="61"/>
                      </w:rPr>
                      <w:t xml:space="preserve"> </w:t>
                    </w:r>
                    <w:r>
                      <w:rPr>
                        <w:rFonts w:ascii="Arial" w:hAnsi="Arial" w:eastAsia="Arial" w:cs="Arial"/>
                        <w:sz w:val="33"/>
                        <w:szCs w:val="33"/>
                        <w:color w:val="D83931"/>
                        <w:spacing w:val="-3"/>
                      </w:rPr>
                      <w:t>PPO</w:t>
                    </w:r>
                    <w:r>
                      <w:rPr>
                        <w:rFonts w:ascii="Microsoft YaHei" w:hAnsi="Microsoft YaHei" w:eastAsia="Microsoft YaHei" w:cs="Microsoft YaHei"/>
                        <w:sz w:val="33"/>
                        <w:szCs w:val="33"/>
                        <w:color w:val="D83931"/>
                        <w:spacing w:val="-3"/>
                      </w:rPr>
                      <w:t>的原理</w:t>
                    </w:r>
                  </w:p>
                </w:txbxContent>
              </v:textbox>
            </v:shape>
          </v:group>
        </w:pict>
      </w:r>
    </w:p>
    <w:p>
      <w:pPr>
        <w:pStyle w:val="BodyText"/>
        <w:ind w:left="9" w:right="366" w:firstLine="12"/>
        <w:spacing w:before="150" w:line="223" w:lineRule="auto"/>
        <w:shd w:val="clear" w:fill="FEF1F1"/>
        <w:jc w:val="both"/>
        <w:rPr>
          <w:rFonts w:ascii="Microsoft YaHei" w:hAnsi="Microsoft YaHei" w:eastAsia="Microsoft YaHei" w:cs="Microsoft YaHei"/>
        </w:rPr>
      </w:pPr>
      <w:r>
        <w:rPr>
          <w:color w:val="D83931"/>
        </w:rPr>
        <w:t>PPO</w:t>
      </w:r>
      <w:r>
        <w:rPr>
          <w:rFonts w:ascii="Microsoft YaHei" w:hAnsi="Microsoft YaHei" w:eastAsia="Microsoft YaHei" w:cs="Microsoft YaHei"/>
          <w:color w:val="D83931"/>
          <w:spacing w:val="9"/>
        </w:rPr>
        <w:t>（</w:t>
      </w:r>
      <w:r>
        <w:rPr>
          <w:rFonts w:ascii="Microsoft YaHei" w:hAnsi="Microsoft YaHei" w:eastAsia="Microsoft YaHei" w:cs="Microsoft YaHei"/>
          <w:color w:val="D83931"/>
          <w:spacing w:val="-39"/>
        </w:rPr>
        <w:t xml:space="preserve"> </w:t>
      </w:r>
      <w:r>
        <w:rPr>
          <w:color w:val="D83931"/>
        </w:rPr>
        <w:t>Proximal</w:t>
      </w:r>
      <w:r>
        <w:rPr>
          <w:color w:val="D83931"/>
          <w:spacing w:val="9"/>
        </w:rPr>
        <w:t xml:space="preserve"> </w:t>
      </w:r>
      <w:r>
        <w:rPr>
          <w:color w:val="D83931"/>
        </w:rPr>
        <w:t>Policy</w:t>
      </w:r>
      <w:r>
        <w:rPr>
          <w:color w:val="D83931"/>
          <w:spacing w:val="9"/>
        </w:rPr>
        <w:t xml:space="preserve"> </w:t>
      </w:r>
      <w:r>
        <w:rPr>
          <w:color w:val="D83931"/>
        </w:rPr>
        <w:t>Optimization</w:t>
      </w:r>
      <w:r>
        <w:rPr>
          <w:color w:val="D83931"/>
          <w:spacing w:val="-28"/>
        </w:rPr>
        <w:t xml:space="preserve"> </w:t>
      </w:r>
      <w:r>
        <w:rPr>
          <w:rFonts w:ascii="Microsoft YaHei" w:hAnsi="Microsoft YaHei" w:eastAsia="Microsoft YaHei" w:cs="Microsoft YaHei"/>
          <w:color w:val="D83931"/>
          <w:spacing w:val="9"/>
        </w:rPr>
        <w:t>，近端策略优化）是⼀种常⽤的强化学习算法</w:t>
      </w:r>
      <w:r>
        <w:rPr>
          <w:rFonts w:ascii="Microsoft YaHei" w:hAnsi="Microsoft YaHei" w:eastAsia="Microsoft YaHei" w:cs="Microsoft YaHei"/>
          <w:color w:val="D83931"/>
          <w:spacing w:val="-38"/>
        </w:rPr>
        <w:t xml:space="preserve"> </w:t>
      </w:r>
      <w:r>
        <w:rPr>
          <w:rFonts w:ascii="Microsoft YaHei" w:hAnsi="Microsoft YaHei" w:eastAsia="Microsoft YaHei" w:cs="Microsoft YaHei"/>
          <w:color w:val="D83931"/>
          <w:spacing w:val="8"/>
        </w:rPr>
        <w:t>，属于策略优化</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1"/>
        </w:rPr>
        <w:t>⽅法。其核⼼思想是通过限制策略更新的幅度来提升训练的稳定性</w:t>
      </w:r>
      <w:r>
        <w:rPr>
          <w:rFonts w:ascii="Microsoft YaHei" w:hAnsi="Microsoft YaHei" w:eastAsia="Microsoft YaHei" w:cs="Microsoft YaHei"/>
          <w:color w:val="D83931"/>
          <w:spacing w:val="-32"/>
        </w:rPr>
        <w:t xml:space="preserve"> </w:t>
      </w:r>
      <w:r>
        <w:rPr>
          <w:rFonts w:ascii="Microsoft YaHei" w:hAnsi="Microsoft YaHei" w:eastAsia="Microsoft YaHei" w:cs="Microsoft YaHei"/>
          <w:color w:val="D83931"/>
          <w:spacing w:val="-1"/>
        </w:rPr>
        <w:t>，</w:t>
      </w:r>
      <w:r>
        <w:rPr>
          <w:rFonts w:ascii="Microsoft YaHei" w:hAnsi="Microsoft YaHei" w:eastAsia="Microsoft YaHei" w:cs="Microsoft YaHei"/>
          <w:color w:val="D83931"/>
          <w:spacing w:val="-2"/>
        </w:rPr>
        <w:t>避免策略在每次更新中发⽣较⼤</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3"/>
        </w:rPr>
        <w:t>变化</w:t>
      </w:r>
      <w:r>
        <w:rPr>
          <w:rFonts w:ascii="Microsoft YaHei" w:hAnsi="Microsoft YaHei" w:eastAsia="Microsoft YaHei" w:cs="Microsoft YaHei"/>
          <w:color w:val="D83931"/>
          <w:spacing w:val="-16"/>
        </w:rPr>
        <w:t xml:space="preserve"> </w:t>
      </w:r>
      <w:r>
        <w:rPr>
          <w:rFonts w:ascii="Microsoft YaHei" w:hAnsi="Microsoft YaHei" w:eastAsia="Microsoft YaHei" w:cs="Microsoft YaHei"/>
          <w:color w:val="D83931"/>
          <w:spacing w:val="-3"/>
        </w:rPr>
        <w:t>，从⽽防⽌训练过程中的不稳定和策略崩溃。</w:t>
      </w:r>
    </w:p>
    <w:p>
      <w:pPr>
        <w:pStyle w:val="BodyText"/>
        <w:spacing w:line="245" w:lineRule="auto"/>
        <w:rPr>
          <w:sz w:val="21"/>
        </w:rPr>
      </w:pPr>
      <w:r/>
    </w:p>
    <w:p>
      <w:pPr>
        <w:pStyle w:val="BodyText"/>
        <w:spacing w:line="420" w:lineRule="exact"/>
        <w:rPr/>
      </w:pPr>
      <w:r>
        <w:rPr>
          <w:position w:val="-8"/>
        </w:rPr>
        <w:pict>
          <v:shape id="_x0000_s129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5"/>
                    </w:rPr>
                    <w:t>1.</w:t>
                  </w:r>
                  <w:r>
                    <w:rPr>
                      <w:rFonts w:ascii="Arial" w:hAnsi="Arial" w:eastAsia="Arial" w:cs="Arial"/>
                      <w:sz w:val="30"/>
                      <w:szCs w:val="30"/>
                      <w:color w:val="1456F0"/>
                      <w:spacing w:val="67"/>
                      <w:w w:val="101"/>
                    </w:rPr>
                    <w:t xml:space="preserve"> </w:t>
                  </w:r>
                  <w:r>
                    <w:rPr>
                      <w:rFonts w:ascii="Arial" w:hAnsi="Arial" w:eastAsia="Arial" w:cs="Arial"/>
                      <w:sz w:val="30"/>
                      <w:szCs w:val="30"/>
                      <w:color w:val="6425D0"/>
                      <w:spacing w:val="-5"/>
                    </w:rPr>
                    <w:t>PPO</w:t>
                  </w:r>
                  <w:r>
                    <w:rPr>
                      <w:rFonts w:ascii="Microsoft YaHei" w:hAnsi="Microsoft YaHei" w:eastAsia="Microsoft YaHei" w:cs="Microsoft YaHei"/>
                      <w:sz w:val="30"/>
                      <w:szCs w:val="30"/>
                      <w:color w:val="6425D0"/>
                      <w:spacing w:val="-5"/>
                    </w:rPr>
                    <w:t>的核⼼思想</w:t>
                  </w:r>
                </w:p>
              </w:txbxContent>
            </v:textbox>
          </v:shape>
        </w:pict>
      </w:r>
    </w:p>
    <w:p>
      <w:pPr>
        <w:pStyle w:val="BodyText"/>
        <w:ind w:left="24"/>
        <w:spacing w:before="193" w:line="192" w:lineRule="auto"/>
        <w:rPr>
          <w:rFonts w:ascii="Microsoft YaHei" w:hAnsi="Microsoft YaHei" w:eastAsia="Microsoft YaHei" w:cs="Microsoft YaHei"/>
        </w:rPr>
      </w:pPr>
      <w:r>
        <w:rPr>
          <w:color w:val="1F2329"/>
        </w:rPr>
        <w:t>PPO</w:t>
      </w:r>
      <w:r>
        <w:rPr>
          <w:rFonts w:ascii="Microsoft YaHei" w:hAnsi="Microsoft YaHei" w:eastAsia="Microsoft YaHei" w:cs="Microsoft YaHei"/>
          <w:color w:val="1F2329"/>
          <w:spacing w:val="7"/>
        </w:rPr>
        <w:t>通过⼀种</w:t>
      </w:r>
      <w:r>
        <w:rPr>
          <w:rFonts w:ascii="Microsoft YaHei" w:hAnsi="Microsoft YaHei" w:eastAsia="Microsoft YaHei" w:cs="Microsoft YaHei"/>
          <w:color w:val="D83931"/>
          <w:spacing w:val="7"/>
        </w:rPr>
        <w:t>剪辑损失函数（</w:t>
      </w:r>
      <w:r>
        <w:rPr>
          <w:color w:val="D83931"/>
        </w:rPr>
        <w:t>Clipped</w:t>
      </w:r>
      <w:r>
        <w:rPr>
          <w:color w:val="D83931"/>
          <w:spacing w:val="7"/>
        </w:rPr>
        <w:t xml:space="preserve"> </w:t>
      </w:r>
      <w:r>
        <w:rPr>
          <w:color w:val="D83931"/>
        </w:rPr>
        <w:t>Surrogate</w:t>
      </w:r>
      <w:r>
        <w:rPr>
          <w:color w:val="D83931"/>
          <w:spacing w:val="7"/>
        </w:rPr>
        <w:t xml:space="preserve"> </w:t>
      </w:r>
      <w:r>
        <w:rPr>
          <w:color w:val="D83931"/>
        </w:rPr>
        <w:t>Objective</w:t>
      </w:r>
      <w:r>
        <w:rPr>
          <w:rFonts w:ascii="Microsoft YaHei" w:hAnsi="Microsoft YaHei" w:eastAsia="Microsoft YaHei" w:cs="Microsoft YaHei"/>
          <w:color w:val="D83931"/>
          <w:spacing w:val="7"/>
        </w:rPr>
        <w:t>）</w:t>
      </w:r>
      <w:r>
        <w:rPr>
          <w:rFonts w:ascii="Microsoft YaHei" w:hAnsi="Microsoft YaHei" w:eastAsia="Microsoft YaHei" w:cs="Microsoft YaHei"/>
          <w:color w:val="1F2329"/>
          <w:spacing w:val="7"/>
        </w:rPr>
        <w:t>来实现策略的优化</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7"/>
        </w:rPr>
        <w:t>，它的</w:t>
      </w:r>
      <w:r>
        <w:rPr>
          <w:rFonts w:ascii="Microsoft YaHei" w:hAnsi="Microsoft YaHei" w:eastAsia="Microsoft YaHei" w:cs="Microsoft YaHei"/>
          <w:color w:val="2EA121"/>
          <w:spacing w:val="7"/>
        </w:rPr>
        <w:t>⽬标是确保策</w:t>
      </w:r>
    </w:p>
    <w:p>
      <w:pPr>
        <w:pStyle w:val="BodyText"/>
        <w:ind w:left="13" w:right="1075" w:firstLine="1"/>
        <w:spacing w:before="61" w:line="219" w:lineRule="auto"/>
        <w:rPr>
          <w:rFonts w:ascii="Microsoft YaHei" w:hAnsi="Microsoft YaHei" w:eastAsia="Microsoft YaHei" w:cs="Microsoft YaHei"/>
        </w:rPr>
      </w:pPr>
      <w:r>
        <w:rPr>
          <w:rFonts w:ascii="Microsoft YaHei" w:hAnsi="Microsoft YaHei" w:eastAsia="Microsoft YaHei" w:cs="Microsoft YaHei"/>
          <w:color w:val="2EA121"/>
          <w:spacing w:val="-1"/>
        </w:rPr>
        <w:t>略更新时不会偏离当前策略太多。它克服了传统策略梯度⽅法</w:t>
      </w:r>
      <w:r>
        <w:rPr>
          <w:rFonts w:ascii="Microsoft YaHei" w:hAnsi="Microsoft YaHei" w:eastAsia="Microsoft YaHei" w:cs="Microsoft YaHei"/>
          <w:color w:val="1F2329"/>
          <w:spacing w:val="-1"/>
        </w:rPr>
        <w:t>（如</w:t>
      </w:r>
      <w:r>
        <w:rPr>
          <w:color w:val="1F2329"/>
          <w:spacing w:val="-1"/>
        </w:rPr>
        <w:t>TRPO</w:t>
      </w:r>
      <w:r>
        <w:rPr>
          <w:color w:val="1F2329"/>
          <w:spacing w:val="-30"/>
        </w:rPr>
        <w:t xml:space="preserve"> </w:t>
      </w:r>
      <w:r>
        <w:rPr>
          <w:rFonts w:ascii="Microsoft YaHei" w:hAnsi="Microsoft YaHei" w:eastAsia="Microsoft YaHei" w:cs="Microsoft YaHei"/>
          <w:color w:val="1F2329"/>
          <w:spacing w:val="-1"/>
        </w:rPr>
        <w:t>，</w:t>
      </w:r>
      <w:r>
        <w:rPr>
          <w:color w:val="1F2329"/>
          <w:spacing w:val="-1"/>
        </w:rPr>
        <w:t>Trust Region Policy</w:t>
      </w:r>
      <w:r>
        <w:rPr>
          <w:color w:val="1F2329"/>
        </w:rPr>
        <w:t xml:space="preserve"> </w:t>
      </w:r>
      <w:r>
        <w:rPr>
          <w:color w:val="1F2329"/>
        </w:rPr>
        <w:t>Optimization</w:t>
      </w:r>
      <w:r>
        <w:rPr>
          <w:rFonts w:ascii="Microsoft YaHei" w:hAnsi="Microsoft YaHei" w:eastAsia="Microsoft YaHei" w:cs="Microsoft YaHei"/>
          <w:color w:val="1F2329"/>
          <w:spacing w:val="3"/>
        </w:rPr>
        <w:t>）复杂的约束问题</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，保持了性能的同时降低了实现难</w:t>
      </w:r>
      <w:r>
        <w:rPr>
          <w:rFonts w:ascii="Microsoft YaHei" w:hAnsi="Microsoft YaHei" w:eastAsia="Microsoft YaHei" w:cs="Microsoft YaHei"/>
          <w:color w:val="1F2329"/>
          <w:spacing w:val="2"/>
        </w:rPr>
        <w:t>度。</w:t>
      </w:r>
    </w:p>
    <w:p>
      <w:pPr>
        <w:pStyle w:val="BodyText"/>
        <w:ind w:left="9" w:right="268" w:hanging="4"/>
        <w:spacing w:before="100" w:line="210" w:lineRule="auto"/>
        <w:rPr>
          <w:rFonts w:ascii="Microsoft YaHei" w:hAnsi="Microsoft YaHei" w:eastAsia="Microsoft YaHei" w:cs="Microsoft YaHei"/>
        </w:rPr>
      </w:pPr>
      <w:r>
        <w:rPr>
          <w:rFonts w:ascii="Microsoft YaHei" w:hAnsi="Microsoft YaHei" w:eastAsia="Microsoft YaHei" w:cs="Microsoft YaHei"/>
          <w:color w:val="1F2329"/>
          <w:spacing w:val="-6"/>
        </w:rPr>
        <w:t>传统的策略优化⽬标是直接优化策略</w:t>
      </w:r>
      <w:r>
        <w:rPr>
          <w:rFonts w:ascii="Microsoft YaHei" w:hAnsi="Microsoft YaHei" w:eastAsia="Microsoft YaHei" w:cs="Microsoft YaHei"/>
          <w:color w:val="1F2329"/>
          <w:spacing w:val="-11"/>
        </w:rPr>
        <w:t xml:space="preserve"> </w:t>
      </w:r>
      <w:r>
        <w:rPr>
          <w:sz w:val="27"/>
          <w:szCs w:val="27"/>
          <w:i/>
          <w:iCs/>
          <w:color w:val="1F2329"/>
          <w:spacing w:val="-6"/>
        </w:rPr>
        <w:t>π</w:t>
      </w:r>
      <w:r>
        <w:rPr>
          <w:sz w:val="18"/>
          <w:szCs w:val="18"/>
          <w:i/>
          <w:iCs/>
          <w:color w:val="1F2329"/>
          <w:spacing w:val="-6"/>
          <w:position w:val="-3"/>
        </w:rPr>
        <w:t>θ </w:t>
      </w:r>
      <w:r>
        <w:rPr>
          <w:rFonts w:ascii="MS Gothic" w:hAnsi="MS Gothic" w:eastAsia="MS Gothic" w:cs="MS Gothic"/>
          <w:sz w:val="27"/>
          <w:szCs w:val="27"/>
          <w:color w:val="1F2329"/>
          <w:spacing w:val="-6"/>
          <w:position w:val="1"/>
        </w:rPr>
        <w:t>(</w:t>
      </w:r>
      <w:r>
        <w:rPr>
          <w:sz w:val="27"/>
          <w:szCs w:val="27"/>
          <w:i/>
          <w:iCs/>
          <w:color w:val="1F2329"/>
          <w:spacing w:val="-6"/>
          <w:position w:val="1"/>
        </w:rPr>
        <w:t>a</w:t>
      </w:r>
      <w:r>
        <w:rPr>
          <w:rFonts w:ascii="MS Gothic" w:hAnsi="MS Gothic" w:eastAsia="MS Gothic" w:cs="MS Gothic"/>
          <w:sz w:val="27"/>
          <w:szCs w:val="27"/>
          <w:color w:val="1F2329"/>
          <w:spacing w:val="-6"/>
          <w:position w:val="1"/>
        </w:rPr>
        <w:t>∣</w:t>
      </w:r>
      <w:r>
        <w:rPr>
          <w:sz w:val="27"/>
          <w:szCs w:val="27"/>
          <w:i/>
          <w:iCs/>
          <w:color w:val="1F2329"/>
          <w:spacing w:val="-6"/>
          <w:position w:val="1"/>
        </w:rPr>
        <w:t>s</w:t>
      </w:r>
      <w:r>
        <w:rPr>
          <w:rFonts w:ascii="MS Gothic" w:hAnsi="MS Gothic" w:eastAsia="MS Gothic" w:cs="MS Gothic"/>
          <w:sz w:val="27"/>
          <w:szCs w:val="27"/>
          <w:color w:val="1F2329"/>
          <w:spacing w:val="-6"/>
          <w:position w:val="1"/>
        </w:rPr>
        <w:t>)</w:t>
      </w:r>
      <w:r>
        <w:rPr>
          <w:rFonts w:ascii="MS Gothic" w:hAnsi="MS Gothic" w:eastAsia="MS Gothic" w:cs="MS Gothic"/>
          <w:sz w:val="27"/>
          <w:szCs w:val="27"/>
          <w:color w:val="1F2329"/>
          <w:spacing w:val="-56"/>
          <w:position w:val="1"/>
        </w:rPr>
        <w:t xml:space="preserve"> </w:t>
      </w:r>
      <w:r>
        <w:rPr>
          <w:rFonts w:ascii="Microsoft YaHei" w:hAnsi="Microsoft YaHei" w:eastAsia="Microsoft YaHei" w:cs="Microsoft YaHei"/>
          <w:color w:val="1F2329"/>
          <w:spacing w:val="-6"/>
        </w:rPr>
        <w:t>，使得给定状态下的⾏为能够最⼤化累计奖励。</w:t>
      </w:r>
      <w:r>
        <w:rPr>
          <w:rFonts w:ascii="Microsoft YaHei" w:hAnsi="Microsoft YaHei" w:eastAsia="Microsoft YaHei" w:cs="Microsoft YaHei"/>
          <w:color w:val="1F2329"/>
          <w:spacing w:val="-47"/>
        </w:rPr>
        <w:t xml:space="preserve"> </w:t>
      </w:r>
      <w:r>
        <w:rPr>
          <w:color w:val="1F2329"/>
          <w:spacing w:val="-6"/>
        </w:rPr>
        <w:t>PPO</w:t>
      </w:r>
      <w:r>
        <w:rPr>
          <w:rFonts w:ascii="Microsoft YaHei" w:hAnsi="Microsoft YaHei" w:eastAsia="Microsoft YaHei" w:cs="Microsoft YaHei"/>
          <w:color w:val="1F2329"/>
          <w:spacing w:val="-6"/>
        </w:rPr>
        <w:t>在此</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7"/>
        </w:rPr>
        <w:t>基础上</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7"/>
        </w:rPr>
        <w:t>，通过引⼊⼀个重要的⽐例项 </w:t>
      </w:r>
      <w:r>
        <w:rPr>
          <w:color w:val="1F2329"/>
          <w:spacing w:val="7"/>
        </w:rPr>
        <w:t>"</w:t>
      </w:r>
      <w:r>
        <w:rPr>
          <w:color w:val="1F2329"/>
        </w:rPr>
        <w:t>probability</w:t>
      </w:r>
      <w:r>
        <w:rPr>
          <w:color w:val="1F2329"/>
          <w:spacing w:val="7"/>
        </w:rPr>
        <w:t xml:space="preserve"> </w:t>
      </w:r>
      <w:r>
        <w:rPr>
          <w:color w:val="1F2329"/>
        </w:rPr>
        <w:t>ratio</w:t>
      </w:r>
      <w:r>
        <w:rPr>
          <w:color w:val="1F2329"/>
          <w:spacing w:val="7"/>
        </w:rPr>
        <w:t>"</w:t>
      </w:r>
      <w:r>
        <w:rPr>
          <w:color w:val="1F2329"/>
          <w:spacing w:val="41"/>
        </w:rPr>
        <w:t xml:space="preserve"> </w:t>
      </w:r>
      <w:r>
        <w:rPr>
          <w:sz w:val="27"/>
          <w:szCs w:val="27"/>
          <w:i/>
          <w:iCs/>
          <w:color w:val="1F2329"/>
          <w:position w:val="1"/>
        </w:rPr>
        <w:t>r</w:t>
      </w:r>
      <w:r>
        <w:rPr>
          <w:sz w:val="18"/>
          <w:szCs w:val="18"/>
          <w:i/>
          <w:iCs/>
          <w:color w:val="1F2329"/>
          <w:position w:val="-3"/>
        </w:rPr>
        <w:t>t</w:t>
      </w:r>
      <w:r>
        <w:rPr>
          <w:sz w:val="18"/>
          <w:szCs w:val="18"/>
          <w:i/>
          <w:iCs/>
          <w:color w:val="1F2329"/>
          <w:spacing w:val="7"/>
          <w:position w:val="-3"/>
        </w:rPr>
        <w:t xml:space="preserve"> </w:t>
      </w:r>
      <w:r>
        <w:rPr>
          <w:rFonts w:ascii="MS Gothic" w:hAnsi="MS Gothic" w:eastAsia="MS Gothic" w:cs="MS Gothic"/>
          <w:sz w:val="27"/>
          <w:szCs w:val="27"/>
          <w:color w:val="1F2329"/>
          <w:spacing w:val="7"/>
          <w:position w:val="1"/>
        </w:rPr>
        <w:t>(</w:t>
      </w:r>
      <w:r>
        <w:rPr>
          <w:sz w:val="27"/>
          <w:szCs w:val="27"/>
          <w:i/>
          <w:iCs/>
          <w:color w:val="1F2329"/>
          <w:spacing w:val="7"/>
          <w:position w:val="1"/>
        </w:rPr>
        <w:t>θ</w:t>
      </w:r>
      <w:r>
        <w:rPr>
          <w:rFonts w:ascii="MS Gothic" w:hAnsi="MS Gothic" w:eastAsia="MS Gothic" w:cs="MS Gothic"/>
          <w:sz w:val="27"/>
          <w:szCs w:val="27"/>
          <w:color w:val="1F2329"/>
          <w:spacing w:val="7"/>
          <w:position w:val="1"/>
        </w:rPr>
        <w:t>)</w:t>
      </w:r>
      <w:r>
        <w:rPr>
          <w:rFonts w:ascii="MS Gothic" w:hAnsi="MS Gothic" w:eastAsia="MS Gothic" w:cs="MS Gothic"/>
          <w:sz w:val="27"/>
          <w:szCs w:val="27"/>
          <w:color w:val="1F2329"/>
          <w:spacing w:val="-26"/>
          <w:position w:val="1"/>
        </w:rPr>
        <w:t xml:space="preserve"> </w:t>
      </w:r>
      <w:r>
        <w:rPr>
          <w:rFonts w:ascii="Microsoft YaHei" w:hAnsi="Microsoft YaHei" w:eastAsia="Microsoft YaHei" w:cs="Microsoft YaHei"/>
          <w:color w:val="1F2329"/>
          <w:spacing w:val="7"/>
        </w:rPr>
        <w:t>来度量新旧策略之间的差异：</w:t>
      </w:r>
    </w:p>
    <w:p>
      <w:pPr>
        <w:ind w:left="53"/>
        <w:spacing w:line="715" w:lineRule="exact"/>
        <w:rPr/>
      </w:pPr>
      <w:r>
        <w:rPr>
          <w:position w:val="-14"/>
        </w:rPr>
        <w:drawing>
          <wp:inline distT="0" distB="0" distL="0" distR="0">
            <wp:extent cx="1368018" cy="454357"/>
            <wp:effectExtent l="0" t="0" r="0" b="0"/>
            <wp:docPr id="872" name="IM 872"/>
            <wp:cNvGraphicFramePr/>
            <a:graphic>
              <a:graphicData uri="http://schemas.openxmlformats.org/drawingml/2006/picture">
                <pic:pic>
                  <pic:nvPicPr>
                    <pic:cNvPr id="872" name="IM 872"/>
                    <pic:cNvPicPr/>
                  </pic:nvPicPr>
                  <pic:blipFill>
                    <a:blip r:embed="rId368"/>
                    <a:stretch>
                      <a:fillRect/>
                    </a:stretch>
                  </pic:blipFill>
                  <pic:spPr>
                    <a:xfrm rot="0">
                      <a:off x="0" y="0"/>
                      <a:ext cx="1368018" cy="454357"/>
                    </a:xfrm>
                    <a:prstGeom prst="rect">
                      <a:avLst/>
                    </a:prstGeom>
                  </pic:spPr>
                </pic:pic>
              </a:graphicData>
            </a:graphic>
          </wp:inline>
        </w:drawing>
      </w:r>
    </w:p>
    <w:p>
      <w:pPr>
        <w:pStyle w:val="BodyText"/>
        <w:ind w:left="10" w:right="371"/>
        <w:spacing w:before="109" w:line="228" w:lineRule="auto"/>
        <w:tabs>
          <w:tab w:val="left" w:pos="10650"/>
        </w:tabs>
        <w:jc w:val="both"/>
        <w:rPr>
          <w:rFonts w:ascii="Microsoft YaHei" w:hAnsi="Microsoft YaHei" w:eastAsia="Microsoft YaHei" w:cs="Microsoft YaHei"/>
        </w:rPr>
      </w:pPr>
      <w:r>
        <w:rPr>
          <w:rFonts w:ascii="Microsoft YaHei" w:hAnsi="Microsoft YaHei" w:eastAsia="Microsoft YaHei" w:cs="Microsoft YaHei"/>
          <w:color w:val="1F2329"/>
          <w:spacing w:val="-6"/>
        </w:rPr>
        <w:t>其中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6"/>
        </w:rPr>
        <w:t>，</w:t>
      </w:r>
      <w:r>
        <w:rPr>
          <w:rFonts w:ascii="Microsoft YaHei" w:hAnsi="Microsoft YaHei" w:eastAsia="Microsoft YaHei" w:cs="Microsoft YaHei"/>
          <w:color w:val="1F2329"/>
          <w:spacing w:val="-25"/>
        </w:rPr>
        <w:t xml:space="preserve"> </w:t>
      </w:r>
      <w:r>
        <w:rPr>
          <w:sz w:val="27"/>
          <w:szCs w:val="27"/>
          <w:i/>
          <w:iCs/>
          <w:color w:val="1F2329"/>
          <w:spacing w:val="-6"/>
          <w:position w:val="1"/>
        </w:rPr>
        <w:t>π</w:t>
      </w:r>
      <w:r>
        <w:rPr>
          <w:sz w:val="18"/>
          <w:szCs w:val="18"/>
          <w:i/>
          <w:iCs/>
          <w:color w:val="1F2329"/>
          <w:spacing w:val="-6"/>
          <w:position w:val="-2"/>
        </w:rPr>
        <w:t>θ</w:t>
      </w:r>
      <w:r>
        <w:rPr>
          <w:rFonts w:ascii="MS Gothic" w:hAnsi="MS Gothic" w:eastAsia="MS Gothic" w:cs="MS Gothic"/>
          <w:sz w:val="13"/>
          <w:szCs w:val="13"/>
          <w:color w:val="1F2329"/>
          <w:spacing w:val="-6"/>
          <w:position w:val="-5"/>
        </w:rPr>
        <w:t>old</w:t>
      </w:r>
      <w:r>
        <w:rPr>
          <w:rFonts w:ascii="MS Gothic" w:hAnsi="MS Gothic" w:eastAsia="MS Gothic" w:cs="MS Gothic"/>
          <w:sz w:val="13"/>
          <w:szCs w:val="13"/>
          <w:color w:val="1F2329"/>
          <w:spacing w:val="-6"/>
          <w:position w:val="-5"/>
        </w:rPr>
        <w:t xml:space="preserve">  </w:t>
      </w:r>
      <w:r>
        <w:rPr>
          <w:rFonts w:ascii="Microsoft YaHei" w:hAnsi="Microsoft YaHei" w:eastAsia="Microsoft YaHei" w:cs="Microsoft YaHei"/>
          <w:color w:val="1F2329"/>
          <w:spacing w:val="-6"/>
        </w:rPr>
        <w:t>是更新前的策略</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6"/>
        </w:rPr>
        <w:t>，⽽  </w:t>
      </w:r>
      <w:r>
        <w:rPr>
          <w:sz w:val="27"/>
          <w:szCs w:val="27"/>
          <w:i/>
          <w:iCs/>
          <w:color w:val="1F2329"/>
          <w:spacing w:val="-6"/>
          <w:position w:val="1"/>
        </w:rPr>
        <w:t>π</w:t>
      </w:r>
      <w:r>
        <w:rPr>
          <w:sz w:val="18"/>
          <w:szCs w:val="18"/>
          <w:i/>
          <w:iCs/>
          <w:color w:val="1F2329"/>
          <w:spacing w:val="-6"/>
          <w:position w:val="-2"/>
        </w:rPr>
        <w:t>θ</w:t>
      </w:r>
      <w:r>
        <w:rPr>
          <w:sz w:val="18"/>
          <w:szCs w:val="18"/>
          <w:i/>
          <w:iCs/>
          <w:color w:val="1F2329"/>
          <w:spacing w:val="17"/>
          <w:w w:val="101"/>
          <w:position w:val="-2"/>
        </w:rPr>
        <w:t xml:space="preserve">  </w:t>
      </w:r>
      <w:r>
        <w:rPr>
          <w:rFonts w:ascii="Microsoft YaHei" w:hAnsi="Microsoft YaHei" w:eastAsia="Microsoft YaHei" w:cs="Microsoft YaHei"/>
          <w:color w:val="1F2329"/>
          <w:spacing w:val="-6"/>
        </w:rPr>
        <w:t>是更新后的策略。该⽐率表⽰在同⼀状态</w:t>
      </w:r>
      <w:r>
        <w:rPr>
          <w:color w:val="1F2329"/>
          <w:spacing w:val="-6"/>
        </w:rPr>
        <w:t>-</w:t>
      </w:r>
      <w:r>
        <w:rPr>
          <w:rFonts w:ascii="Microsoft YaHei" w:hAnsi="Microsoft YaHei" w:eastAsia="Microsoft YaHei" w:cs="Microsoft YaHei"/>
          <w:color w:val="1F2329"/>
          <w:spacing w:val="-6"/>
        </w:rPr>
        <w:t>⾏为对</w:t>
      </w:r>
      <w:r>
        <w:rPr>
          <w:rFonts w:ascii="Microsoft YaHei" w:hAnsi="Microsoft YaHei" w:eastAsia="Microsoft YaHei" w:cs="Microsoft YaHei"/>
          <w:color w:val="1F2329"/>
          <w:spacing w:val="56"/>
          <w:w w:val="101"/>
        </w:rPr>
        <w:t xml:space="preserve"> </w:t>
      </w:r>
      <w:r>
        <w:rPr>
          <w:rFonts w:ascii="MS Gothic" w:hAnsi="MS Gothic" w:eastAsia="MS Gothic" w:cs="MS Gothic"/>
          <w:sz w:val="27"/>
          <w:szCs w:val="27"/>
          <w:color w:val="1F2329"/>
          <w:spacing w:val="-6"/>
          <w:position w:val="1"/>
        </w:rPr>
        <w:t>(</w:t>
      </w:r>
      <w:r>
        <w:rPr>
          <w:sz w:val="27"/>
          <w:szCs w:val="27"/>
          <w:i/>
          <w:iCs/>
          <w:color w:val="1F2329"/>
          <w:spacing w:val="-7"/>
          <w:position w:val="1"/>
        </w:rPr>
        <w:t>s</w:t>
      </w:r>
      <w:r>
        <w:rPr>
          <w:sz w:val="18"/>
          <w:szCs w:val="18"/>
          <w:i/>
          <w:iCs/>
          <w:color w:val="1F2329"/>
          <w:spacing w:val="-7"/>
          <w:position w:val="-2"/>
        </w:rPr>
        <w:t>t</w:t>
      </w:r>
      <w:r>
        <w:rPr>
          <w:rFonts w:ascii="MS Gothic" w:hAnsi="MS Gothic" w:eastAsia="MS Gothic" w:cs="MS Gothic"/>
          <w:sz w:val="27"/>
          <w:szCs w:val="27"/>
          <w:color w:val="1F2329"/>
          <w:spacing w:val="-7"/>
          <w:position w:val="-2"/>
        </w:rPr>
        <w:t>,</w:t>
      </w:r>
      <w:r>
        <w:rPr>
          <w:sz w:val="27"/>
          <w:szCs w:val="27"/>
          <w:i/>
          <w:iCs/>
          <w:color w:val="1F2329"/>
          <w:spacing w:val="-7"/>
          <w:position w:val="1"/>
        </w:rPr>
        <w:t>a</w:t>
      </w:r>
      <w:r>
        <w:rPr>
          <w:sz w:val="18"/>
          <w:szCs w:val="18"/>
          <w:i/>
          <w:iCs/>
          <w:color w:val="1F2329"/>
          <w:spacing w:val="-7"/>
          <w:position w:val="-2"/>
        </w:rPr>
        <w:t>t</w:t>
      </w:r>
      <w:r>
        <w:rPr>
          <w:sz w:val="18"/>
          <w:szCs w:val="18"/>
          <w:i/>
          <w:iCs/>
          <w:color w:val="1F2329"/>
          <w:spacing w:val="-14"/>
          <w:position w:val="-2"/>
        </w:rPr>
        <w:t xml:space="preserve"> </w:t>
      </w:r>
      <w:r>
        <w:rPr>
          <w:rFonts w:ascii="MS Gothic" w:hAnsi="MS Gothic" w:eastAsia="MS Gothic" w:cs="MS Gothic"/>
          <w:sz w:val="27"/>
          <w:szCs w:val="27"/>
          <w:color w:val="1F2329"/>
          <w:spacing w:val="-7"/>
          <w:position w:val="1"/>
        </w:rPr>
        <w:t>)</w:t>
      </w:r>
      <w:r>
        <w:rPr>
          <w:rFonts w:ascii="MS Gothic" w:hAnsi="MS Gothic" w:eastAsia="MS Gothic" w:cs="MS Gothic"/>
          <w:sz w:val="27"/>
          <w:szCs w:val="27"/>
          <w:color w:val="1F2329"/>
          <w:spacing w:val="-7"/>
          <w:position w:val="1"/>
        </w:rPr>
        <w:t xml:space="preserve"> </w:t>
      </w:r>
      <w:r>
        <w:rPr>
          <w:rFonts w:ascii="Microsoft YaHei" w:hAnsi="Microsoft YaHei" w:eastAsia="Microsoft YaHei" w:cs="Microsoft YaHei"/>
          <w:color w:val="1F2329"/>
          <w:spacing w:val="-7"/>
        </w:rPr>
        <w:t>下，</w:t>
      </w:r>
      <w:r>
        <w:rPr>
          <w:rFonts w:ascii="Microsoft YaHei" w:hAnsi="Microsoft YaHei" w:eastAsia="Microsoft YaHei" w:cs="Microsoft YaHei"/>
        </w:rPr>
        <w:tab/>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新旧策略选择该⾏为的概率之⽐</w:t>
      </w:r>
      <w:r>
        <w:rPr>
          <w:rFonts w:ascii="Microsoft YaHei" w:hAnsi="Microsoft YaHei" w:eastAsia="Microsoft YaHei" w:cs="Microsoft YaHei"/>
          <w:color w:val="1F2329"/>
          <w:spacing w:val="-46"/>
        </w:rPr>
        <w:t xml:space="preserve"> </w:t>
      </w:r>
      <w:r>
        <w:rPr>
          <w:rFonts w:ascii="Microsoft YaHei" w:hAnsi="Microsoft YaHei" w:eastAsia="Microsoft YaHei" w:cs="Microsoft YaHei"/>
          <w:color w:val="1F2329"/>
          <w:spacing w:val="-2"/>
        </w:rPr>
        <w:t>。如果这个⽐率偏离</w:t>
      </w:r>
      <w:r>
        <w:rPr>
          <w:color w:val="1F2329"/>
          <w:spacing w:val="-2"/>
        </w:rPr>
        <w:t>1</w:t>
      </w:r>
      <w:r>
        <w:rPr>
          <w:rFonts w:ascii="Microsoft YaHei" w:hAnsi="Microsoft YaHei" w:eastAsia="Microsoft YaHei" w:cs="Microsoft YaHei"/>
          <w:color w:val="1F2329"/>
          <w:spacing w:val="-3"/>
        </w:rPr>
        <w:t>过多</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，说明更新后的策略与原始策略差异较⼤，</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可能会导致训练不稳定。</w:t>
      </w:r>
    </w:p>
    <w:p>
      <w:pPr>
        <w:pStyle w:val="BodyText"/>
        <w:spacing w:line="268" w:lineRule="auto"/>
        <w:rPr>
          <w:sz w:val="21"/>
        </w:rPr>
      </w:pPr>
      <w:r/>
    </w:p>
    <w:p>
      <w:pPr>
        <w:pStyle w:val="BodyText"/>
        <w:spacing w:before="1" w:line="420" w:lineRule="exact"/>
        <w:rPr/>
      </w:pPr>
      <w:r>
        <w:rPr>
          <w:position w:val="-8"/>
        </w:rPr>
        <w:pict>
          <v:shape id="_x0000_s129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0" w:line="184" w:lineRule="auto"/>
                    <w:rPr>
                      <w:rFonts w:ascii="Microsoft YaHei" w:hAnsi="Microsoft YaHei" w:eastAsia="Microsoft YaHei" w:cs="Microsoft YaHei"/>
                      <w:sz w:val="30"/>
                      <w:szCs w:val="30"/>
                    </w:rPr>
                  </w:pPr>
                  <w:r>
                    <w:rPr>
                      <w:rFonts w:ascii="Arial" w:hAnsi="Arial" w:eastAsia="Arial" w:cs="Arial"/>
                      <w:sz w:val="30"/>
                      <w:szCs w:val="30"/>
                      <w:color w:val="1456F0"/>
                      <w:spacing w:val="-4"/>
                    </w:rPr>
                    <w:t>2.</w:t>
                  </w:r>
                  <w:r>
                    <w:rPr>
                      <w:rFonts w:ascii="Arial" w:hAnsi="Arial" w:eastAsia="Arial" w:cs="Arial"/>
                      <w:sz w:val="30"/>
                      <w:szCs w:val="30"/>
                      <w:color w:val="1456F0"/>
                      <w:spacing w:val="72"/>
                    </w:rPr>
                    <w:t xml:space="preserve"> </w:t>
                  </w:r>
                  <w:r>
                    <w:rPr>
                      <w:rFonts w:ascii="Arial" w:hAnsi="Arial" w:eastAsia="Arial" w:cs="Arial"/>
                      <w:sz w:val="30"/>
                      <w:szCs w:val="30"/>
                      <w:color w:val="6425D0"/>
                      <w:spacing w:val="-4"/>
                    </w:rPr>
                    <w:t>PPO</w:t>
                  </w:r>
                  <w:r>
                    <w:rPr>
                      <w:rFonts w:ascii="Microsoft YaHei" w:hAnsi="Microsoft YaHei" w:eastAsia="Microsoft YaHei" w:cs="Microsoft YaHei"/>
                      <w:sz w:val="30"/>
                      <w:szCs w:val="30"/>
                      <w:color w:val="6425D0"/>
                      <w:spacing w:val="-4"/>
                    </w:rPr>
                    <w:t>的损失函数</w:t>
                  </w:r>
                </w:p>
              </w:txbxContent>
            </v:textbox>
          </v:shape>
        </w:pict>
      </w:r>
    </w:p>
    <w:p>
      <w:pPr>
        <w:pStyle w:val="BodyText"/>
        <w:ind w:left="24"/>
        <w:spacing w:before="147" w:line="236" w:lineRule="auto"/>
        <w:rPr>
          <w:rFonts w:ascii="Microsoft YaHei" w:hAnsi="Microsoft YaHei" w:eastAsia="Microsoft YaHei" w:cs="Microsoft YaHei"/>
        </w:rPr>
      </w:pPr>
      <w:r>
        <w:rPr>
          <w:color w:val="1F2329"/>
          <w:spacing w:val="-3"/>
        </w:rPr>
        <w:t>PPO</w:t>
      </w:r>
      <w:r>
        <w:rPr>
          <w:rFonts w:ascii="Microsoft YaHei" w:hAnsi="Microsoft YaHei" w:eastAsia="Microsoft YaHei" w:cs="Microsoft YaHei"/>
          <w:color w:val="1F2329"/>
          <w:spacing w:val="-3"/>
        </w:rPr>
        <w:t>的损失函数是基于策略⽐率</w:t>
      </w:r>
      <w:r>
        <w:rPr>
          <w:rFonts w:ascii="Microsoft YaHei" w:hAnsi="Microsoft YaHei" w:eastAsia="Microsoft YaHei" w:cs="Microsoft YaHei"/>
          <w:color w:val="1F2329"/>
          <w:spacing w:val="39"/>
        </w:rPr>
        <w:t xml:space="preserve"> </w:t>
      </w:r>
      <w:r>
        <w:rPr>
          <w:sz w:val="27"/>
          <w:szCs w:val="27"/>
          <w:i/>
          <w:iCs/>
          <w:color w:val="1F2329"/>
          <w:spacing w:val="-3"/>
          <w:position w:val="1"/>
        </w:rPr>
        <w:t>r</w:t>
      </w:r>
      <w:r>
        <w:rPr>
          <w:sz w:val="18"/>
          <w:szCs w:val="18"/>
          <w:i/>
          <w:iCs/>
          <w:color w:val="1F2329"/>
          <w:spacing w:val="-3"/>
          <w:position w:val="-3"/>
        </w:rPr>
        <w:t>t </w:t>
      </w:r>
      <w:r>
        <w:rPr>
          <w:rFonts w:ascii="MS Gothic" w:hAnsi="MS Gothic" w:eastAsia="MS Gothic" w:cs="MS Gothic"/>
          <w:sz w:val="27"/>
          <w:szCs w:val="27"/>
          <w:color w:val="1F2329"/>
          <w:spacing w:val="-3"/>
          <w:position w:val="1"/>
        </w:rPr>
        <w:t>(</w:t>
      </w:r>
      <w:r>
        <w:rPr>
          <w:sz w:val="27"/>
          <w:szCs w:val="27"/>
          <w:i/>
          <w:iCs/>
          <w:color w:val="1F2329"/>
          <w:spacing w:val="-3"/>
          <w:position w:val="1"/>
        </w:rPr>
        <w:t>θ</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25"/>
          <w:position w:val="1"/>
        </w:rPr>
        <w:t xml:space="preserve"> </w:t>
      </w:r>
      <w:r>
        <w:rPr>
          <w:rFonts w:ascii="Microsoft YaHei" w:hAnsi="Microsoft YaHei" w:eastAsia="Microsoft YaHei" w:cs="Microsoft YaHei"/>
          <w:color w:val="1F2329"/>
          <w:spacing w:val="-3"/>
        </w:rPr>
        <w:t>进⾏定义的</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，它有两种主要形式：</w:t>
      </w:r>
      <w:r>
        <w:rPr>
          <w:rFonts w:ascii="Microsoft YaHei" w:hAnsi="Microsoft YaHei" w:eastAsia="Microsoft YaHei" w:cs="Microsoft YaHei"/>
          <w:color w:val="2EA121"/>
          <w:spacing w:val="-3"/>
        </w:rPr>
        <w:t>剪辑形式</w:t>
      </w:r>
      <w:r>
        <w:rPr>
          <w:rFonts w:ascii="Microsoft YaHei" w:hAnsi="Microsoft YaHei" w:eastAsia="Microsoft YaHei" w:cs="Microsoft YaHei"/>
          <w:color w:val="1F2329"/>
          <w:spacing w:val="-3"/>
        </w:rPr>
        <w:t>和</w:t>
      </w:r>
      <w:r>
        <w:rPr>
          <w:color w:val="2EA121"/>
          <w:spacing w:val="-3"/>
        </w:rPr>
        <w:t>KL</w:t>
      </w:r>
      <w:r>
        <w:rPr>
          <w:rFonts w:ascii="Microsoft YaHei" w:hAnsi="Microsoft YaHei" w:eastAsia="Microsoft YaHei" w:cs="Microsoft YaHei"/>
          <w:color w:val="2EA121"/>
          <w:spacing w:val="-3"/>
        </w:rPr>
        <w:t>散度形式</w:t>
      </w:r>
      <w:r>
        <w:rPr>
          <w:rFonts w:ascii="Microsoft YaHei" w:hAnsi="Microsoft YaHei" w:eastAsia="Microsoft YaHei" w:cs="Microsoft YaHei"/>
          <w:color w:val="1F2329"/>
          <w:spacing w:val="-3"/>
        </w:rPr>
        <w:t>。</w:t>
      </w:r>
    </w:p>
    <w:p>
      <w:pPr>
        <w:pStyle w:val="BodyText"/>
        <w:spacing w:before="228" w:line="375" w:lineRule="exact"/>
        <w:rPr/>
      </w:pPr>
      <w:r>
        <w:rPr>
          <w:position w:val="-7"/>
        </w:rPr>
        <w:pict>
          <v:shape id="_x0000_s1300"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9"/>
                    <w:spacing w:before="62" w:line="184" w:lineRule="auto"/>
                    <w:rPr>
                      <w:rFonts w:ascii="Microsoft YaHei" w:hAnsi="Microsoft YaHei" w:eastAsia="Microsoft YaHei" w:cs="Microsoft YaHei"/>
                      <w:sz w:val="27"/>
                      <w:szCs w:val="27"/>
                    </w:rPr>
                  </w:pPr>
                  <w:r>
                    <w:rPr>
                      <w:rFonts w:ascii="Arial" w:hAnsi="Arial" w:eastAsia="Arial" w:cs="Arial"/>
                      <w:sz w:val="27"/>
                      <w:szCs w:val="27"/>
                      <w:color w:val="2EA121"/>
                    </w:rPr>
                    <w:t>2.1 </w:t>
                  </w:r>
                  <w:r>
                    <w:rPr>
                      <w:rFonts w:ascii="Microsoft YaHei" w:hAnsi="Microsoft YaHei" w:eastAsia="Microsoft YaHei" w:cs="Microsoft YaHei"/>
                      <w:sz w:val="27"/>
                      <w:szCs w:val="27"/>
                      <w:color w:val="2EA121"/>
                    </w:rPr>
                    <w:t>剪辑损失函数</w:t>
                  </w:r>
                </w:p>
              </w:txbxContent>
            </v:textbox>
          </v:shape>
        </w:pict>
      </w:r>
    </w:p>
    <w:p>
      <w:pPr>
        <w:pStyle w:val="BodyText"/>
        <w:ind w:left="24"/>
        <w:spacing w:before="194" w:line="184" w:lineRule="auto"/>
        <w:rPr>
          <w:rFonts w:ascii="Microsoft YaHei" w:hAnsi="Microsoft YaHei" w:eastAsia="Microsoft YaHei" w:cs="Microsoft YaHei"/>
        </w:rPr>
      </w:pPr>
      <w:r>
        <w:rPr>
          <w:color w:val="1F2329"/>
          <w:spacing w:val="-2"/>
        </w:rPr>
        <w:t>PPO</w:t>
      </w:r>
      <w:r>
        <w:rPr>
          <w:rFonts w:ascii="Microsoft YaHei" w:hAnsi="Microsoft YaHei" w:eastAsia="Microsoft YaHei" w:cs="Microsoft YaHei"/>
          <w:color w:val="1F2329"/>
          <w:spacing w:val="-2"/>
        </w:rPr>
        <w:t>的最经典形式是剪辑损失函数</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2"/>
        </w:rPr>
        <w:t>，它通过对策略更新的⽐率进⾏剪辑来避免策略⼤幅度更新。</w:t>
      </w:r>
    </w:p>
    <w:p>
      <w:pPr>
        <w:pStyle w:val="BodyText"/>
        <w:spacing w:line="313" w:lineRule="auto"/>
        <w:rPr>
          <w:sz w:val="21"/>
        </w:rPr>
      </w:pPr>
      <w:r/>
    </w:p>
    <w:p>
      <w:pPr>
        <w:pStyle w:val="BodyText"/>
        <w:ind w:left="232"/>
        <w:spacing w:before="129" w:line="232" w:lineRule="auto"/>
        <w:rPr>
          <w:sz w:val="18"/>
          <w:szCs w:val="18"/>
        </w:rPr>
      </w:pPr>
      <w:r>
        <w:drawing>
          <wp:anchor distT="0" distB="0" distL="0" distR="0" simplePos="0" relativeHeight="252517376" behindDoc="1" locked="0" layoutInCell="1" allowOverlap="1">
            <wp:simplePos x="0" y="0"/>
            <wp:positionH relativeFrom="column">
              <wp:posOffset>0</wp:posOffset>
            </wp:positionH>
            <wp:positionV relativeFrom="paragraph">
              <wp:posOffset>-64612</wp:posOffset>
            </wp:positionV>
            <wp:extent cx="6838950" cy="1865487"/>
            <wp:effectExtent l="0" t="0" r="0" b="0"/>
            <wp:wrapNone/>
            <wp:docPr id="874" name="IM 874"/>
            <wp:cNvGraphicFramePr/>
            <a:graphic>
              <a:graphicData uri="http://schemas.openxmlformats.org/drawingml/2006/picture">
                <pic:pic>
                  <pic:nvPicPr>
                    <pic:cNvPr id="874" name="IM 874"/>
                    <pic:cNvPicPr/>
                  </pic:nvPicPr>
                  <pic:blipFill>
                    <a:blip r:embed="rId369"/>
                    <a:stretch>
                      <a:fillRect/>
                    </a:stretch>
                  </pic:blipFill>
                  <pic:spPr>
                    <a:xfrm rot="0">
                      <a:off x="0" y="0"/>
                      <a:ext cx="6838950" cy="1865487"/>
                    </a:xfrm>
                    <a:prstGeom prst="rect">
                      <a:avLst/>
                    </a:prstGeom>
                  </pic:spPr>
                </pic:pic>
              </a:graphicData>
            </a:graphic>
          </wp:anchor>
        </w:drawing>
      </w:r>
      <w:r>
        <w:rPr>
          <w:rFonts w:ascii="Microsoft YaHei" w:hAnsi="Microsoft YaHei" w:eastAsia="Microsoft YaHei" w:cs="Microsoft YaHei"/>
          <w:sz w:val="30"/>
          <w:szCs w:val="30"/>
          <w:color w:val="1F2329"/>
          <w:spacing w:val="17"/>
          <w:position w:val="1"/>
        </w:rPr>
        <w:t>濞</w:t>
      </w:r>
      <w:r>
        <w:rPr>
          <w:rFonts w:ascii="Microsoft YaHei" w:hAnsi="Microsoft YaHei" w:eastAsia="Microsoft YaHei" w:cs="Microsoft YaHei"/>
          <w:sz w:val="30"/>
          <w:szCs w:val="30"/>
          <w:color w:val="1F2329"/>
          <w:spacing w:val="60"/>
          <w:position w:val="1"/>
        </w:rPr>
        <w:t xml:space="preserve"> </w:t>
      </w:r>
      <w:r>
        <w:rPr>
          <w:rFonts w:ascii="Microsoft YaHei" w:hAnsi="Microsoft YaHei" w:eastAsia="Microsoft YaHei" w:cs="Microsoft YaHei"/>
          <w:color w:val="1F2329"/>
          <w:spacing w:val="17"/>
          <w:position w:val="-1"/>
        </w:rPr>
        <w:t>其损失函数可以表⽰为：</w:t>
      </w:r>
      <w:r>
        <w:rPr>
          <w:rFonts w:ascii="Microsoft YaHei" w:hAnsi="Microsoft YaHei" w:eastAsia="Microsoft YaHei" w:cs="Microsoft YaHei"/>
          <w:color w:val="1F2329"/>
          <w:spacing w:val="-16"/>
          <w:position w:val="-1"/>
        </w:rPr>
        <w:t xml:space="preserve"> </w:t>
      </w:r>
      <w:r>
        <w:rPr>
          <w:sz w:val="27"/>
          <w:szCs w:val="27"/>
          <w:i/>
          <w:iCs/>
          <w:color w:val="1F2329"/>
        </w:rPr>
        <w:t>L</w:t>
      </w:r>
      <w:r>
        <w:rPr>
          <w:sz w:val="18"/>
          <w:szCs w:val="18"/>
          <w:i/>
          <w:iCs/>
          <w:color w:val="1F2329"/>
          <w:position w:val="11"/>
        </w:rPr>
        <w:t>CLIP</w:t>
      </w:r>
      <w:r>
        <w:rPr>
          <w:sz w:val="18"/>
          <w:szCs w:val="18"/>
          <w:position w:val="-23"/>
        </w:rPr>
        <w:drawing>
          <wp:inline distT="0" distB="0" distL="0" distR="0">
            <wp:extent cx="3787399" cy="380961"/>
            <wp:effectExtent l="0" t="0" r="0" b="0"/>
            <wp:docPr id="876" name="IM 876"/>
            <wp:cNvGraphicFramePr/>
            <a:graphic>
              <a:graphicData uri="http://schemas.openxmlformats.org/drawingml/2006/picture">
                <pic:pic>
                  <pic:nvPicPr>
                    <pic:cNvPr id="876" name="IM 876"/>
                    <pic:cNvPicPr/>
                  </pic:nvPicPr>
                  <pic:blipFill>
                    <a:blip r:embed="rId370"/>
                    <a:stretch>
                      <a:fillRect/>
                    </a:stretch>
                  </pic:blipFill>
                  <pic:spPr>
                    <a:xfrm rot="0">
                      <a:off x="0" y="0"/>
                      <a:ext cx="3787399" cy="380961"/>
                    </a:xfrm>
                    <a:prstGeom prst="rect">
                      <a:avLst/>
                    </a:prstGeom>
                  </pic:spPr>
                </pic:pic>
              </a:graphicData>
            </a:graphic>
          </wp:inline>
        </w:drawing>
      </w:r>
    </w:p>
    <w:p>
      <w:pPr>
        <w:pStyle w:val="BodyText"/>
        <w:ind w:left="792"/>
        <w:spacing w:before="59" w:line="479" w:lineRule="exact"/>
        <w:rPr>
          <w:rFonts w:ascii="Microsoft YaHei" w:hAnsi="Microsoft YaHei" w:eastAsia="Microsoft YaHei" w:cs="Microsoft YaHei"/>
        </w:rPr>
      </w:pPr>
      <w:r>
        <w:rPr>
          <w:sz w:val="33"/>
          <w:szCs w:val="33"/>
          <w:color w:val="1456F0"/>
          <w:spacing w:val="-8"/>
          <w:position w:val="3"/>
        </w:rPr>
        <w:t>•</w:t>
      </w:r>
      <w:r>
        <w:rPr>
          <w:sz w:val="33"/>
          <w:szCs w:val="33"/>
          <w:color w:val="1456F0"/>
          <w:spacing w:val="39"/>
          <w:position w:val="3"/>
        </w:rPr>
        <w:t xml:space="preserve">  </w:t>
      </w:r>
      <w:r>
        <w:rPr>
          <w:sz w:val="27"/>
          <w:szCs w:val="27"/>
          <w:i/>
          <w:iCs/>
          <w:color w:val="1F2329"/>
          <w:spacing w:val="-8"/>
          <w:position w:val="6"/>
        </w:rPr>
        <w:t>r</w:t>
      </w:r>
      <w:r>
        <w:rPr>
          <w:sz w:val="18"/>
          <w:szCs w:val="18"/>
          <w:i/>
          <w:iCs/>
          <w:color w:val="1F2329"/>
          <w:spacing w:val="-8"/>
          <w:position w:val="2"/>
        </w:rPr>
        <w:t>t </w:t>
      </w:r>
      <w:r>
        <w:rPr>
          <w:rFonts w:ascii="MS Gothic" w:hAnsi="MS Gothic" w:eastAsia="MS Gothic" w:cs="MS Gothic"/>
          <w:sz w:val="27"/>
          <w:szCs w:val="27"/>
          <w:color w:val="1F2329"/>
          <w:spacing w:val="-8"/>
          <w:position w:val="6"/>
        </w:rPr>
        <w:t>(</w:t>
      </w:r>
      <w:r>
        <w:rPr>
          <w:sz w:val="27"/>
          <w:szCs w:val="27"/>
          <w:i/>
          <w:iCs/>
          <w:color w:val="1F2329"/>
          <w:spacing w:val="-8"/>
          <w:position w:val="6"/>
        </w:rPr>
        <w:t>θ</w:t>
      </w:r>
      <w:r>
        <w:rPr>
          <w:rFonts w:ascii="MS Gothic" w:hAnsi="MS Gothic" w:eastAsia="MS Gothic" w:cs="MS Gothic"/>
          <w:sz w:val="27"/>
          <w:szCs w:val="27"/>
          <w:color w:val="1F2329"/>
          <w:spacing w:val="-8"/>
          <w:position w:val="6"/>
        </w:rPr>
        <w:t>)</w:t>
      </w:r>
      <w:r>
        <w:rPr>
          <w:rFonts w:ascii="MS Gothic" w:hAnsi="MS Gothic" w:eastAsia="MS Gothic" w:cs="MS Gothic"/>
          <w:sz w:val="27"/>
          <w:szCs w:val="27"/>
          <w:color w:val="1F2329"/>
          <w:spacing w:val="-47"/>
          <w:position w:val="6"/>
        </w:rPr>
        <w:t xml:space="preserve"> </w:t>
      </w:r>
      <w:r>
        <w:rPr>
          <w:rFonts w:ascii="Microsoft YaHei" w:hAnsi="Microsoft YaHei" w:eastAsia="Microsoft YaHei" w:cs="Microsoft YaHei"/>
          <w:color w:val="1F2329"/>
          <w:spacing w:val="-8"/>
          <w:position w:val="5"/>
        </w:rPr>
        <w:t>：新旧策略的概率⽐。</w:t>
      </w:r>
    </w:p>
    <w:p>
      <w:pPr>
        <w:pStyle w:val="BodyText"/>
        <w:ind w:left="792"/>
        <w:spacing w:before="5" w:line="435" w:lineRule="exact"/>
        <w:rPr>
          <w:rFonts w:ascii="Microsoft YaHei" w:hAnsi="Microsoft YaHei" w:eastAsia="Microsoft YaHei" w:cs="Microsoft YaHei"/>
        </w:rPr>
      </w:pPr>
      <w:r>
        <w:rPr>
          <w:sz w:val="33"/>
          <w:szCs w:val="33"/>
          <w:color w:val="1456F0"/>
          <w:spacing w:val="1"/>
          <w:position w:val="-2"/>
        </w:rPr>
        <w:t>•</w:t>
      </w:r>
      <w:r>
        <w:rPr>
          <w:sz w:val="33"/>
          <w:szCs w:val="33"/>
          <w:color w:val="1456F0"/>
          <w:spacing w:val="37"/>
          <w:position w:val="-2"/>
        </w:rPr>
        <w:t xml:space="preserve">  </w:t>
      </w:r>
      <w:r>
        <w:ruby>
          <w:rubyPr>
            <w:rubyAlign w:val="left"/>
            <w:hpsRaise w:val="4"/>
            <w:hps w:val="27"/>
            <w:hpsBaseText w:val="27"/>
          </w:rubyPr>
          <w:rt>
            <w:r>
              <w:rPr>
                <w:rFonts w:ascii="MS Gothic" w:hAnsi="MS Gothic" w:eastAsia="MS Gothic" w:cs="MS Gothic"/>
                <w:sz w:val="27"/>
                <w:szCs w:val="27"/>
                <w:color w:val="1F2329"/>
                <w:w w:val="148"/>
              </w:rPr>
              <w:t>^</w:t>
            </w:r>
          </w:rt>
          <w:rubyBase>
            <w:r>
              <w:rPr>
                <w:sz w:val="27"/>
                <w:szCs w:val="27"/>
                <w:i/>
                <w:iCs/>
                <w:color w:val="1F2329"/>
                <w:w w:val="107"/>
              </w:rPr>
              <w:t>A</w:t>
            </w:r>
          </w:rubyBase>
        </w:ruby>
      </w:r>
      <w:r>
        <w:rPr>
          <w:sz w:val="18"/>
          <w:szCs w:val="18"/>
          <w:i/>
          <w:iCs/>
          <w:color w:val="1F2329"/>
          <w:spacing w:val="1"/>
          <w:position w:val="-4"/>
        </w:rPr>
        <w:t>t  </w:t>
      </w:r>
      <w:r>
        <w:rPr>
          <w:rFonts w:ascii="Microsoft YaHei" w:hAnsi="Microsoft YaHei" w:eastAsia="Microsoft YaHei" w:cs="Microsoft YaHei"/>
          <w:color w:val="1F2329"/>
          <w:spacing w:val="1"/>
        </w:rPr>
        <w:t>：优势函数（</w:t>
      </w:r>
      <w:r>
        <w:rPr>
          <w:color w:val="1F2329"/>
        </w:rPr>
        <w:t>Advantage</w:t>
      </w:r>
      <w:r>
        <w:rPr>
          <w:color w:val="1F2329"/>
          <w:spacing w:val="1"/>
        </w:rPr>
        <w:t xml:space="preserve"> </w:t>
      </w:r>
      <w:r>
        <w:rPr>
          <w:color w:val="1F2329"/>
        </w:rPr>
        <w:t>Function</w:t>
      </w:r>
      <w:r>
        <w:rPr>
          <w:rFonts w:ascii="Microsoft YaHei" w:hAnsi="Microsoft YaHei" w:eastAsia="Microsoft YaHei" w:cs="Microsoft YaHei"/>
          <w:color w:val="1F2329"/>
          <w:spacing w:val="-9"/>
        </w:rPr>
        <w:t>）</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9"/>
        </w:rPr>
        <w:t>，</w:t>
      </w:r>
      <w:r>
        <w:rPr>
          <w:rFonts w:ascii="Microsoft YaHei" w:hAnsi="Microsoft YaHei" w:eastAsia="Microsoft YaHei" w:cs="Microsoft YaHei"/>
          <w:color w:val="1F2329"/>
          <w:spacing w:val="1"/>
        </w:rPr>
        <w:t>表⽰在时间步</w:t>
      </w:r>
      <w:r>
        <w:rPr>
          <w:rFonts w:ascii="Microsoft YaHei" w:hAnsi="Microsoft YaHei" w:eastAsia="Microsoft YaHei" w:cs="Microsoft YaHei"/>
          <w:color w:val="1F2329"/>
          <w:spacing w:val="35"/>
        </w:rPr>
        <w:t xml:space="preserve"> </w:t>
      </w:r>
      <w:r>
        <w:rPr>
          <w:sz w:val="27"/>
          <w:szCs w:val="27"/>
          <w:i/>
          <w:iCs/>
          <w:color w:val="1F2329"/>
          <w:spacing w:val="1"/>
          <w:position w:val="1"/>
        </w:rPr>
        <w:t>t</w:t>
      </w:r>
      <w:r>
        <w:rPr>
          <w:sz w:val="27"/>
          <w:szCs w:val="27"/>
          <w:i/>
          <w:iCs/>
          <w:color w:val="1F2329"/>
          <w:spacing w:val="27"/>
          <w:position w:val="1"/>
        </w:rPr>
        <w:t xml:space="preserve">  </w:t>
      </w:r>
      <w:r>
        <w:rPr>
          <w:rFonts w:ascii="Microsoft YaHei" w:hAnsi="Microsoft YaHei" w:eastAsia="Microsoft YaHei" w:cs="Microsoft YaHei"/>
          <w:color w:val="1F2329"/>
          <w:spacing w:val="1"/>
        </w:rPr>
        <w:t>的策略相对于基准策略的好</w:t>
      </w:r>
    </w:p>
    <w:p>
      <w:pPr>
        <w:pStyle w:val="BodyText"/>
        <w:ind w:left="1104"/>
        <w:spacing w:before="1" w:line="229" w:lineRule="auto"/>
        <w:rPr>
          <w:rFonts w:ascii="Microsoft YaHei" w:hAnsi="Microsoft YaHei" w:eastAsia="Microsoft YaHei" w:cs="Microsoft YaHei"/>
        </w:rPr>
      </w:pPr>
      <w:r>
        <w:rPr>
          <w:rFonts w:ascii="Microsoft YaHei" w:hAnsi="Microsoft YaHei" w:eastAsia="Microsoft YaHei" w:cs="Microsoft YaHei"/>
          <w:color w:val="1F2329"/>
          <w:spacing w:val="2"/>
        </w:rPr>
        <w:t>坏</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2"/>
        </w:rPr>
        <w:t>，通常为优势估计</w:t>
      </w:r>
      <w:r>
        <w:rPr>
          <w:rFonts w:ascii="Microsoft YaHei" w:hAnsi="Microsoft YaHei" w:eastAsia="Microsoft YaHei" w:cs="Microsoft YaHei"/>
          <w:color w:val="1F2329"/>
          <w:spacing w:val="40"/>
        </w:rPr>
        <w:t xml:space="preserve"> </w:t>
      </w:r>
      <w:r>
        <w:rPr>
          <w:sz w:val="27"/>
          <w:szCs w:val="27"/>
          <w:i/>
          <w:iCs/>
          <w:color w:val="1F2329"/>
        </w:rPr>
        <w:t>A</w:t>
      </w:r>
      <w:r>
        <w:rPr>
          <w:sz w:val="18"/>
          <w:szCs w:val="18"/>
          <w:i/>
          <w:iCs/>
          <w:color w:val="1F2329"/>
          <w:position w:val="-3"/>
        </w:rPr>
        <w:t>t</w:t>
      </w:r>
      <w:r>
        <w:rPr>
          <w:sz w:val="18"/>
          <w:szCs w:val="18"/>
          <w:i/>
          <w:iCs/>
          <w:color w:val="1F2329"/>
          <w:spacing w:val="2"/>
          <w:position w:val="-3"/>
        </w:rPr>
        <w:t xml:space="preserve">  </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46"/>
        </w:rPr>
        <w:t xml:space="preserve"> </w:t>
      </w:r>
      <w:r>
        <w:rPr>
          <w:sz w:val="27"/>
          <w:szCs w:val="27"/>
          <w:i/>
          <w:iCs/>
          <w:color w:val="1F2329"/>
          <w:spacing w:val="2"/>
        </w:rPr>
        <w:t>Q</w:t>
      </w:r>
      <w:r>
        <w:rPr>
          <w:rFonts w:ascii="MS Gothic" w:hAnsi="MS Gothic" w:eastAsia="MS Gothic" w:cs="MS Gothic"/>
          <w:sz w:val="27"/>
          <w:szCs w:val="27"/>
          <w:color w:val="1F2329"/>
          <w:spacing w:val="2"/>
        </w:rPr>
        <w:t>(</w:t>
      </w:r>
      <w:r>
        <w:rPr>
          <w:sz w:val="27"/>
          <w:szCs w:val="27"/>
          <w:i/>
          <w:iCs/>
          <w:color w:val="1F2329"/>
        </w:rPr>
        <w:t>s</w:t>
      </w:r>
      <w:r>
        <w:rPr>
          <w:sz w:val="18"/>
          <w:szCs w:val="18"/>
          <w:i/>
          <w:iCs/>
          <w:color w:val="1F2329"/>
          <w:position w:val="-2"/>
        </w:rPr>
        <w:t>t</w:t>
      </w:r>
      <w:r>
        <w:rPr>
          <w:rFonts w:ascii="MS Gothic" w:hAnsi="MS Gothic" w:eastAsia="MS Gothic" w:cs="MS Gothic"/>
          <w:sz w:val="27"/>
          <w:szCs w:val="27"/>
          <w:color w:val="1F2329"/>
          <w:spacing w:val="2"/>
          <w:position w:val="-2"/>
        </w:rPr>
        <w:t>,</w:t>
      </w:r>
      <w:r>
        <w:rPr>
          <w:sz w:val="27"/>
          <w:szCs w:val="27"/>
          <w:i/>
          <w:iCs/>
          <w:color w:val="1F2329"/>
        </w:rPr>
        <w:t>a</w:t>
      </w:r>
      <w:r>
        <w:rPr>
          <w:sz w:val="18"/>
          <w:szCs w:val="18"/>
          <w:i/>
          <w:iCs/>
          <w:color w:val="1F2329"/>
          <w:position w:val="-3"/>
        </w:rPr>
        <w:t>t</w:t>
      </w:r>
      <w:r>
        <w:rPr>
          <w:sz w:val="18"/>
          <w:szCs w:val="18"/>
          <w:i/>
          <w:iCs/>
          <w:color w:val="1F2329"/>
          <w:spacing w:val="-14"/>
          <w:position w:val="-3"/>
        </w:rPr>
        <w:t xml:space="preserve"> </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52"/>
        </w:rPr>
        <w:t xml:space="preserve"> </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61"/>
        </w:rPr>
        <w:t xml:space="preserve"> </w:t>
      </w:r>
      <w:r>
        <w:rPr>
          <w:sz w:val="27"/>
          <w:szCs w:val="27"/>
          <w:i/>
          <w:iCs/>
          <w:color w:val="1F2329"/>
          <w:spacing w:val="2"/>
        </w:rPr>
        <w:t>V</w:t>
      </w:r>
      <w:r>
        <w:rPr>
          <w:rFonts w:ascii="MS Gothic" w:hAnsi="MS Gothic" w:eastAsia="MS Gothic" w:cs="MS Gothic"/>
          <w:sz w:val="27"/>
          <w:szCs w:val="27"/>
          <w:color w:val="1F2329"/>
          <w:spacing w:val="2"/>
        </w:rPr>
        <w:t>(</w:t>
      </w:r>
      <w:r>
        <w:rPr>
          <w:sz w:val="27"/>
          <w:szCs w:val="27"/>
          <w:i/>
          <w:iCs/>
          <w:color w:val="1F2329"/>
        </w:rPr>
        <w:t>s</w:t>
      </w:r>
      <w:r>
        <w:rPr>
          <w:sz w:val="18"/>
          <w:szCs w:val="18"/>
          <w:i/>
          <w:iCs/>
          <w:color w:val="1F2329"/>
          <w:position w:val="-3"/>
        </w:rPr>
        <w:t>t</w:t>
      </w:r>
      <w:r>
        <w:rPr>
          <w:sz w:val="18"/>
          <w:szCs w:val="18"/>
          <w:i/>
          <w:iCs/>
          <w:color w:val="1F2329"/>
          <w:spacing w:val="-13"/>
          <w:position w:val="-3"/>
        </w:rPr>
        <w:t xml:space="preserve"> </w:t>
      </w:r>
      <w:r>
        <w:rPr>
          <w:rFonts w:ascii="MS Gothic" w:hAnsi="MS Gothic" w:eastAsia="MS Gothic" w:cs="MS Gothic"/>
          <w:sz w:val="27"/>
          <w:szCs w:val="27"/>
          <w:color w:val="1F2329"/>
          <w:spacing w:val="2"/>
        </w:rPr>
        <w:t>)</w:t>
      </w:r>
      <w:r>
        <w:rPr>
          <w:rFonts w:ascii="Microsoft YaHei" w:hAnsi="Microsoft YaHei" w:eastAsia="Microsoft YaHei" w:cs="Microsoft YaHei"/>
          <w:color w:val="1F2329"/>
          <w:spacing w:val="2"/>
        </w:rPr>
        <w:t>。</w:t>
      </w:r>
    </w:p>
    <w:p>
      <w:pPr>
        <w:pStyle w:val="BodyText"/>
        <w:ind w:left="792"/>
        <w:spacing w:before="97" w:line="476" w:lineRule="exact"/>
        <w:rPr>
          <w:rFonts w:ascii="Microsoft YaHei" w:hAnsi="Microsoft YaHei" w:eastAsia="Microsoft YaHei" w:cs="Microsoft YaHei"/>
        </w:rPr>
      </w:pPr>
      <w:r>
        <w:rPr>
          <w:sz w:val="33"/>
          <w:szCs w:val="33"/>
          <w:color w:val="1456F0"/>
          <w:spacing w:val="-5"/>
          <w:position w:val="4"/>
        </w:rPr>
        <w:t>•</w:t>
      </w:r>
      <w:r>
        <w:rPr>
          <w:sz w:val="33"/>
          <w:szCs w:val="33"/>
          <w:color w:val="1456F0"/>
          <w:spacing w:val="40"/>
          <w:position w:val="4"/>
        </w:rPr>
        <w:t xml:space="preserve">  </w:t>
      </w:r>
      <w:r>
        <w:rPr>
          <w:sz w:val="27"/>
          <w:szCs w:val="27"/>
          <w:i/>
          <w:iCs/>
          <w:color w:val="1F2329"/>
          <w:spacing w:val="-5"/>
          <w:position w:val="7"/>
        </w:rPr>
        <w:t>ϵ  </w:t>
      </w:r>
      <w:r>
        <w:rPr>
          <w:rFonts w:ascii="Microsoft YaHei" w:hAnsi="Microsoft YaHei" w:eastAsia="Microsoft YaHei" w:cs="Microsoft YaHei"/>
          <w:color w:val="1F2329"/>
          <w:spacing w:val="-5"/>
          <w:position w:val="6"/>
        </w:rPr>
        <w:t>：剪辑系数</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5"/>
          <w:position w:val="6"/>
        </w:rPr>
        <w:t>，⽤于限制策略更新幅度。</w:t>
      </w:r>
    </w:p>
    <w:p>
      <w:pPr>
        <w:pStyle w:val="BodyText"/>
        <w:spacing w:line="370" w:lineRule="auto"/>
        <w:rPr>
          <w:sz w:val="21"/>
        </w:rPr>
      </w:pPr>
      <w:r/>
    </w:p>
    <w:p>
      <w:pPr>
        <w:ind w:left="5"/>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u w:val="single" w:color="auto"/>
          <w:color w:val="DE7802"/>
          <w:spacing w:val="-1"/>
        </w:rPr>
        <w:t>这个损失函数的设计核⼼在于对⽐两项值：</w:t>
      </w:r>
    </w:p>
    <w:p>
      <w:pPr>
        <w:pStyle w:val="BodyText"/>
        <w:ind w:left="57"/>
        <w:spacing w:before="87" w:line="495" w:lineRule="exact"/>
        <w:rPr>
          <w:rFonts w:ascii="Microsoft YaHei" w:hAnsi="Microsoft YaHei" w:eastAsia="Microsoft YaHei" w:cs="Microsoft YaHei"/>
        </w:rPr>
      </w:pPr>
      <w:r>
        <w:rPr>
          <w:sz w:val="33"/>
          <w:szCs w:val="33"/>
          <w:color w:val="1456F0"/>
          <w:spacing w:val="-3"/>
          <w:position w:val="-1"/>
        </w:rPr>
        <w:t>•  </w:t>
      </w:r>
      <w:r>
        <w:rPr>
          <w:rFonts w:ascii="Microsoft YaHei" w:hAnsi="Microsoft YaHei" w:eastAsia="Microsoft YaHei" w:cs="Microsoft YaHei"/>
          <w:color w:val="1F2329"/>
          <w:spacing w:val="-3"/>
          <w:position w:val="1"/>
        </w:rPr>
        <w:t>第⼀项</w:t>
      </w:r>
      <w:r>
        <w:rPr>
          <w:rFonts w:ascii="Microsoft YaHei" w:hAnsi="Microsoft YaHei" w:eastAsia="Microsoft YaHei" w:cs="Microsoft YaHei"/>
          <w:color w:val="1F2329"/>
          <w:spacing w:val="-12"/>
          <w:position w:val="1"/>
        </w:rPr>
        <w:t xml:space="preserve"> </w:t>
      </w:r>
      <w:r>
        <w:rPr>
          <w:sz w:val="27"/>
          <w:szCs w:val="27"/>
          <w:i/>
          <w:iCs/>
          <w:color w:val="1F2329"/>
          <w:spacing w:val="-3"/>
          <w:position w:val="1"/>
        </w:rPr>
        <w:t>r</w:t>
      </w:r>
      <w:r>
        <w:rPr>
          <w:sz w:val="18"/>
          <w:szCs w:val="18"/>
          <w:i/>
          <w:iCs/>
          <w:color w:val="1F2329"/>
          <w:spacing w:val="-3"/>
          <w:position w:val="-3"/>
        </w:rPr>
        <w:t>t </w:t>
      </w:r>
      <w:r>
        <w:rPr>
          <w:rFonts w:ascii="MS Gothic" w:hAnsi="MS Gothic" w:eastAsia="MS Gothic" w:cs="MS Gothic"/>
          <w:sz w:val="27"/>
          <w:szCs w:val="27"/>
          <w:color w:val="1F2329"/>
          <w:spacing w:val="-3"/>
          <w:position w:val="1"/>
        </w:rPr>
        <w:t>(</w:t>
      </w:r>
      <w:r>
        <w:rPr>
          <w:sz w:val="27"/>
          <w:szCs w:val="27"/>
          <w:i/>
          <w:iCs/>
          <w:color w:val="1F2329"/>
          <w:spacing w:val="-3"/>
          <w:position w:val="1"/>
        </w:rPr>
        <w:t>θ</w:t>
      </w:r>
      <w:r>
        <w:rPr>
          <w:rFonts w:ascii="MS Gothic" w:hAnsi="MS Gothic" w:eastAsia="MS Gothic" w:cs="MS Gothic"/>
          <w:sz w:val="27"/>
          <w:szCs w:val="27"/>
          <w:color w:val="1F2329"/>
          <w:spacing w:val="-3"/>
          <w:position w:val="1"/>
        </w:rPr>
        <w:t>)</w:t>
      </w:r>
      <w:r>
        <w:ruby>
          <w:rubyPr>
            <w:rubyAlign w:val="left"/>
            <w:hpsRaise w:val="6"/>
            <w:hps w:val="27"/>
            <w:hpsBaseText w:val="27"/>
          </w:rubyPr>
          <w:rt>
            <w:r>
              <w:rPr>
                <w:rFonts w:ascii="MS Gothic" w:hAnsi="MS Gothic" w:eastAsia="MS Gothic" w:cs="MS Gothic"/>
                <w:sz w:val="27"/>
                <w:szCs w:val="27"/>
                <w:color w:val="1F2329"/>
                <w:w w:val="155"/>
                <w:position w:val="1"/>
              </w:rPr>
              <w:t>^</w:t>
            </w:r>
          </w:rt>
          <w:rubyBase>
            <w:r>
              <w:rPr>
                <w:sz w:val="27"/>
                <w:szCs w:val="27"/>
                <w:i/>
                <w:iCs/>
                <w:color w:val="1F2329"/>
                <w:w w:val="112"/>
                <w:position w:val="1"/>
              </w:rPr>
              <w:t>A</w:t>
            </w:r>
          </w:rubyBase>
        </w:ruby>
      </w:r>
      <w:r>
        <w:rPr>
          <w:sz w:val="18"/>
          <w:szCs w:val="18"/>
          <w:i/>
          <w:iCs/>
          <w:color w:val="1F2329"/>
          <w:spacing w:val="-3"/>
          <w:position w:val="-3"/>
        </w:rPr>
        <w:t>t</w:t>
      </w:r>
      <w:r>
        <w:rPr>
          <w:sz w:val="18"/>
          <w:szCs w:val="18"/>
          <w:i/>
          <w:iCs/>
          <w:color w:val="1F2329"/>
          <w:spacing w:val="1"/>
          <w:position w:val="-3"/>
        </w:rPr>
        <w:t xml:space="preserve">   </w:t>
      </w:r>
      <w:r>
        <w:rPr>
          <w:rFonts w:ascii="Microsoft YaHei" w:hAnsi="Microsoft YaHei" w:eastAsia="Microsoft YaHei" w:cs="Microsoft YaHei"/>
          <w:color w:val="1F2329"/>
          <w:spacing w:val="-3"/>
          <w:position w:val="1"/>
        </w:rPr>
        <w:t>，即直接优化的⽬标函数；</w:t>
      </w:r>
    </w:p>
    <w:p>
      <w:pPr>
        <w:pStyle w:val="BodyText"/>
        <w:ind w:left="57"/>
        <w:spacing w:before="15" w:line="495" w:lineRule="exact"/>
        <w:rPr>
          <w:rFonts w:ascii="Microsoft YaHei" w:hAnsi="Microsoft YaHei" w:eastAsia="Microsoft YaHei" w:cs="Microsoft YaHei"/>
        </w:rPr>
      </w:pPr>
      <w:r>
        <w:rPr>
          <w:sz w:val="33"/>
          <w:szCs w:val="33"/>
          <w:color w:val="1456F0"/>
          <w:spacing w:val="-16"/>
          <w:position w:val="-1"/>
        </w:rPr>
        <w:t>•</w:t>
      </w:r>
      <w:r>
        <w:rPr>
          <w:sz w:val="33"/>
          <w:szCs w:val="33"/>
          <w:color w:val="1456F0"/>
          <w:spacing w:val="20"/>
          <w:position w:val="-1"/>
        </w:rPr>
        <w:t xml:space="preserve">  </w:t>
      </w:r>
      <w:r>
        <w:rPr>
          <w:rFonts w:ascii="Microsoft YaHei" w:hAnsi="Microsoft YaHei" w:eastAsia="Microsoft YaHei" w:cs="Microsoft YaHei"/>
          <w:color w:val="1F2329"/>
          <w:spacing w:val="-16"/>
          <w:position w:val="1"/>
        </w:rPr>
        <w:t>第⼆项</w:t>
      </w:r>
      <w:r>
        <w:rPr>
          <w:rFonts w:ascii="Microsoft YaHei" w:hAnsi="Microsoft YaHei" w:eastAsia="Microsoft YaHei" w:cs="Microsoft YaHei"/>
          <w:color w:val="1F2329"/>
          <w:spacing w:val="41"/>
          <w:position w:val="1"/>
        </w:rPr>
        <w:t xml:space="preserve"> </w:t>
      </w:r>
      <w:r>
        <w:rPr>
          <w:rFonts w:ascii="MS Gothic" w:hAnsi="MS Gothic" w:eastAsia="MS Gothic" w:cs="MS Gothic"/>
          <w:sz w:val="27"/>
          <w:szCs w:val="27"/>
          <w:color w:val="1F2329"/>
          <w:spacing w:val="-16"/>
          <w:position w:val="1"/>
        </w:rPr>
        <w:t>clip(</w:t>
      </w:r>
      <w:r>
        <w:rPr>
          <w:sz w:val="27"/>
          <w:szCs w:val="27"/>
          <w:i/>
          <w:iCs/>
          <w:color w:val="1F2329"/>
          <w:spacing w:val="-16"/>
          <w:position w:val="1"/>
        </w:rPr>
        <w:t>r</w:t>
      </w:r>
      <w:r>
        <w:rPr>
          <w:sz w:val="18"/>
          <w:szCs w:val="18"/>
          <w:i/>
          <w:iCs/>
          <w:color w:val="1F2329"/>
          <w:spacing w:val="4"/>
          <w:w w:val="137"/>
          <w:position w:val="-3"/>
        </w:rPr>
        <w:t>t</w:t>
      </w:r>
      <w:r>
        <w:rPr>
          <w:sz w:val="18"/>
          <w:szCs w:val="18"/>
          <w:i/>
          <w:iCs/>
          <w:color w:val="1F2329"/>
          <w:spacing w:val="5"/>
          <w:position w:val="-3"/>
        </w:rPr>
        <w:t xml:space="preserve"> </w:t>
      </w:r>
      <w:r>
        <w:rPr>
          <w:rFonts w:ascii="MS Gothic" w:hAnsi="MS Gothic" w:eastAsia="MS Gothic" w:cs="MS Gothic"/>
          <w:sz w:val="27"/>
          <w:szCs w:val="27"/>
          <w:color w:val="1F2329"/>
          <w:spacing w:val="-17"/>
          <w:w w:val="97"/>
          <w:position w:val="1"/>
        </w:rPr>
        <w:t>(</w:t>
      </w:r>
      <w:r>
        <w:rPr>
          <w:sz w:val="27"/>
          <w:szCs w:val="27"/>
          <w:i/>
          <w:iCs/>
          <w:color w:val="1F2329"/>
          <w:spacing w:val="-17"/>
          <w:w w:val="97"/>
          <w:position w:val="1"/>
        </w:rPr>
        <w:t>θ</w:t>
      </w:r>
      <w:r>
        <w:rPr>
          <w:rFonts w:ascii="MS Gothic" w:hAnsi="MS Gothic" w:eastAsia="MS Gothic" w:cs="MS Gothic"/>
          <w:sz w:val="27"/>
          <w:szCs w:val="27"/>
          <w:color w:val="1F2329"/>
          <w:spacing w:val="-17"/>
          <w:w w:val="97"/>
          <w:position w:val="1"/>
        </w:rPr>
        <w:t>),</w:t>
      </w:r>
      <w:r>
        <w:rPr>
          <w:rFonts w:ascii="MS Gothic" w:hAnsi="MS Gothic" w:eastAsia="MS Gothic" w:cs="MS Gothic"/>
          <w:sz w:val="27"/>
          <w:szCs w:val="27"/>
          <w:color w:val="1F2329"/>
          <w:spacing w:val="-68"/>
          <w:position w:val="1"/>
        </w:rPr>
        <w:t xml:space="preserve"> </w:t>
      </w:r>
      <w:r>
        <w:rPr>
          <w:rFonts w:ascii="MS Gothic" w:hAnsi="MS Gothic" w:eastAsia="MS Gothic" w:cs="MS Gothic"/>
          <w:sz w:val="27"/>
          <w:szCs w:val="27"/>
          <w:color w:val="1F2329"/>
          <w:spacing w:val="-17"/>
          <w:w w:val="97"/>
          <w:position w:val="1"/>
        </w:rPr>
        <w:t>1</w:t>
      </w:r>
      <w:r>
        <w:rPr>
          <w:rFonts w:ascii="MS Gothic" w:hAnsi="MS Gothic" w:eastAsia="MS Gothic" w:cs="MS Gothic"/>
          <w:sz w:val="27"/>
          <w:szCs w:val="27"/>
          <w:color w:val="1F2329"/>
          <w:spacing w:val="-52"/>
          <w:position w:val="1"/>
        </w:rPr>
        <w:t xml:space="preserve"> </w:t>
      </w:r>
      <w:r>
        <w:rPr>
          <w:rFonts w:ascii="MS Gothic" w:hAnsi="MS Gothic" w:eastAsia="MS Gothic" w:cs="MS Gothic"/>
          <w:sz w:val="27"/>
          <w:szCs w:val="27"/>
          <w:color w:val="1F2329"/>
          <w:spacing w:val="-17"/>
          <w:w w:val="97"/>
          <w:position w:val="1"/>
        </w:rPr>
        <w:t>−</w:t>
      </w:r>
      <w:r>
        <w:rPr>
          <w:rFonts w:ascii="MS Gothic" w:hAnsi="MS Gothic" w:eastAsia="MS Gothic" w:cs="MS Gothic"/>
          <w:sz w:val="27"/>
          <w:szCs w:val="27"/>
          <w:color w:val="1F2329"/>
          <w:spacing w:val="-64"/>
          <w:position w:val="1"/>
        </w:rPr>
        <w:t xml:space="preserve"> </w:t>
      </w:r>
      <w:r>
        <w:rPr>
          <w:sz w:val="27"/>
          <w:szCs w:val="27"/>
          <w:i/>
          <w:iCs/>
          <w:color w:val="1F2329"/>
          <w:spacing w:val="-17"/>
          <w:w w:val="97"/>
          <w:position w:val="1"/>
        </w:rPr>
        <w:t>ϵ</w:t>
      </w:r>
      <w:r>
        <w:rPr>
          <w:rFonts w:ascii="MS Gothic" w:hAnsi="MS Gothic" w:eastAsia="MS Gothic" w:cs="MS Gothic"/>
          <w:sz w:val="27"/>
          <w:szCs w:val="27"/>
          <w:color w:val="1F2329"/>
          <w:spacing w:val="-17"/>
          <w:w w:val="97"/>
          <w:position w:val="1"/>
        </w:rPr>
        <w:t>,</w:t>
      </w:r>
      <w:r>
        <w:rPr>
          <w:rFonts w:ascii="MS Gothic" w:hAnsi="MS Gothic" w:eastAsia="MS Gothic" w:cs="MS Gothic"/>
          <w:sz w:val="27"/>
          <w:szCs w:val="27"/>
          <w:color w:val="1F2329"/>
          <w:spacing w:val="-68"/>
          <w:position w:val="1"/>
        </w:rPr>
        <w:t xml:space="preserve"> </w:t>
      </w:r>
      <w:r>
        <w:rPr>
          <w:rFonts w:ascii="MS Gothic" w:hAnsi="MS Gothic" w:eastAsia="MS Gothic" w:cs="MS Gothic"/>
          <w:sz w:val="27"/>
          <w:szCs w:val="27"/>
          <w:color w:val="1F2329"/>
          <w:spacing w:val="-17"/>
          <w:w w:val="97"/>
          <w:position w:val="1"/>
        </w:rPr>
        <w:t>1</w:t>
      </w:r>
      <w:r>
        <w:rPr>
          <w:rFonts w:ascii="MS Gothic" w:hAnsi="MS Gothic" w:eastAsia="MS Gothic" w:cs="MS Gothic"/>
          <w:sz w:val="27"/>
          <w:szCs w:val="27"/>
          <w:color w:val="1F2329"/>
          <w:spacing w:val="-60"/>
          <w:position w:val="1"/>
        </w:rPr>
        <w:t xml:space="preserve"> </w:t>
      </w:r>
      <w:r>
        <w:rPr>
          <w:rFonts w:ascii="MS Gothic" w:hAnsi="MS Gothic" w:eastAsia="MS Gothic" w:cs="MS Gothic"/>
          <w:sz w:val="27"/>
          <w:szCs w:val="27"/>
          <w:color w:val="1F2329"/>
          <w:spacing w:val="-17"/>
          <w:w w:val="97"/>
          <w:position w:val="1"/>
        </w:rPr>
        <w:t>+</w:t>
      </w:r>
      <w:r>
        <w:rPr>
          <w:rFonts w:ascii="MS Gothic" w:hAnsi="MS Gothic" w:eastAsia="MS Gothic" w:cs="MS Gothic"/>
          <w:sz w:val="27"/>
          <w:szCs w:val="27"/>
          <w:color w:val="1F2329"/>
          <w:spacing w:val="-64"/>
          <w:position w:val="1"/>
        </w:rPr>
        <w:t xml:space="preserve"> </w:t>
      </w:r>
      <w:r>
        <w:rPr>
          <w:sz w:val="27"/>
          <w:szCs w:val="27"/>
          <w:i/>
          <w:iCs/>
          <w:color w:val="1F2329"/>
          <w:spacing w:val="-17"/>
          <w:w w:val="97"/>
          <w:position w:val="1"/>
        </w:rPr>
        <w:t>ϵ</w:t>
      </w:r>
      <w:r>
        <w:rPr>
          <w:rFonts w:ascii="MS Gothic" w:hAnsi="MS Gothic" w:eastAsia="MS Gothic" w:cs="MS Gothic"/>
          <w:sz w:val="27"/>
          <w:szCs w:val="27"/>
          <w:color w:val="1F2329"/>
          <w:spacing w:val="-17"/>
          <w:w w:val="97"/>
          <w:position w:val="1"/>
        </w:rPr>
        <w:t>)</w:t>
      </w:r>
      <w:r>
        <w:ruby>
          <w:rubyPr>
            <w:rubyAlign w:val="left"/>
            <w:hpsRaise w:val="6"/>
            <w:hps w:val="27"/>
            <w:hpsBaseText w:val="27"/>
          </w:rubyPr>
          <w:rt>
            <w:r>
              <w:rPr>
                <w:rFonts w:ascii="MS Gothic" w:hAnsi="MS Gothic" w:eastAsia="MS Gothic" w:cs="MS Gothic"/>
                <w:sz w:val="27"/>
                <w:szCs w:val="27"/>
                <w:color w:val="1F2329"/>
                <w:w w:val="155"/>
                <w:position w:val="1"/>
              </w:rPr>
              <w:t>^</w:t>
            </w:r>
          </w:rt>
          <w:rubyBase>
            <w:r>
              <w:rPr>
                <w:sz w:val="27"/>
                <w:szCs w:val="27"/>
                <w:i/>
                <w:iCs/>
                <w:color w:val="1F2329"/>
                <w:w w:val="112"/>
                <w:position w:val="1"/>
              </w:rPr>
              <w:t>A</w:t>
            </w:r>
          </w:rubyBase>
        </w:ruby>
      </w:r>
      <w:r>
        <w:rPr>
          <w:sz w:val="18"/>
          <w:szCs w:val="18"/>
          <w:i/>
          <w:iCs/>
          <w:color w:val="1F2329"/>
          <w:spacing w:val="-5"/>
          <w:position w:val="-3"/>
        </w:rPr>
        <w:t>t</w:t>
      </w:r>
      <w:r>
        <w:rPr>
          <w:sz w:val="18"/>
          <w:szCs w:val="18"/>
          <w:i/>
          <w:iCs/>
          <w:color w:val="1F2329"/>
          <w:spacing w:val="15"/>
          <w:w w:val="101"/>
          <w:position w:val="-3"/>
        </w:rPr>
        <w:t xml:space="preserve">  </w:t>
      </w:r>
      <w:r>
        <w:rPr>
          <w:rFonts w:ascii="Microsoft YaHei" w:hAnsi="Microsoft YaHei" w:eastAsia="Microsoft YaHei" w:cs="Microsoft YaHei"/>
          <w:color w:val="1F2329"/>
          <w:spacing w:val="-5"/>
          <w:position w:val="1"/>
        </w:rPr>
        <w:t>对⽐率</w:t>
      </w:r>
      <w:r>
        <w:rPr>
          <w:rFonts w:ascii="Microsoft YaHei" w:hAnsi="Microsoft YaHei" w:eastAsia="Microsoft YaHei" w:cs="Microsoft YaHei"/>
          <w:color w:val="1F2329"/>
          <w:spacing w:val="36"/>
          <w:position w:val="1"/>
        </w:rPr>
        <w:t xml:space="preserve"> </w:t>
      </w:r>
      <w:r>
        <w:rPr>
          <w:sz w:val="27"/>
          <w:szCs w:val="27"/>
          <w:i/>
          <w:iCs/>
          <w:color w:val="1F2329"/>
          <w:spacing w:val="-5"/>
          <w:position w:val="2"/>
        </w:rPr>
        <w:t>r</w:t>
      </w:r>
      <w:r>
        <w:rPr>
          <w:sz w:val="18"/>
          <w:szCs w:val="18"/>
          <w:i/>
          <w:iCs/>
          <w:color w:val="1F2329"/>
          <w:spacing w:val="-5"/>
          <w:position w:val="-2"/>
        </w:rPr>
        <w:t>t </w:t>
      </w:r>
      <w:r>
        <w:rPr>
          <w:rFonts w:ascii="MS Gothic" w:hAnsi="MS Gothic" w:eastAsia="MS Gothic" w:cs="MS Gothic"/>
          <w:sz w:val="27"/>
          <w:szCs w:val="27"/>
          <w:color w:val="1F2329"/>
          <w:spacing w:val="-5"/>
          <w:position w:val="2"/>
        </w:rPr>
        <w:t>(</w:t>
      </w:r>
      <w:r>
        <w:rPr>
          <w:sz w:val="27"/>
          <w:szCs w:val="27"/>
          <w:i/>
          <w:iCs/>
          <w:color w:val="1F2329"/>
          <w:spacing w:val="-5"/>
          <w:position w:val="2"/>
        </w:rPr>
        <w:t>θ</w:t>
      </w:r>
      <w:r>
        <w:rPr>
          <w:rFonts w:ascii="MS Gothic" w:hAnsi="MS Gothic" w:eastAsia="MS Gothic" w:cs="MS Gothic"/>
          <w:sz w:val="27"/>
          <w:szCs w:val="27"/>
          <w:color w:val="1F2329"/>
          <w:spacing w:val="-5"/>
          <w:position w:val="2"/>
        </w:rPr>
        <w:t>)</w:t>
      </w:r>
      <w:r>
        <w:rPr>
          <w:rFonts w:ascii="MS Gothic" w:hAnsi="MS Gothic" w:eastAsia="MS Gothic" w:cs="MS Gothic"/>
          <w:sz w:val="27"/>
          <w:szCs w:val="27"/>
          <w:color w:val="1F2329"/>
          <w:spacing w:val="-5"/>
          <w:position w:val="2"/>
        </w:rPr>
        <w:t xml:space="preserve"> </w:t>
      </w:r>
      <w:r>
        <w:rPr>
          <w:rFonts w:ascii="Microsoft YaHei" w:hAnsi="Microsoft YaHei" w:eastAsia="Microsoft YaHei" w:cs="Microsoft YaHei"/>
          <w:color w:val="1F2329"/>
          <w:spacing w:val="-5"/>
          <w:position w:val="1"/>
        </w:rPr>
        <w:t>进⾏剪辑</w:t>
      </w:r>
      <w:r>
        <w:rPr>
          <w:rFonts w:ascii="Microsoft YaHei" w:hAnsi="Microsoft YaHei" w:eastAsia="Microsoft YaHei" w:cs="Microsoft YaHei"/>
          <w:color w:val="1F2329"/>
          <w:spacing w:val="-39"/>
          <w:position w:val="1"/>
        </w:rPr>
        <w:t xml:space="preserve"> </w:t>
      </w:r>
      <w:r>
        <w:rPr>
          <w:rFonts w:ascii="Microsoft YaHei" w:hAnsi="Microsoft YaHei" w:eastAsia="Microsoft YaHei" w:cs="Microsoft YaHei"/>
          <w:color w:val="1F2329"/>
          <w:spacing w:val="-5"/>
          <w:position w:val="1"/>
        </w:rPr>
        <w:t>，限制其变化范围</w:t>
      </w:r>
      <w:r>
        <w:rPr>
          <w:rFonts w:ascii="Microsoft YaHei" w:hAnsi="Microsoft YaHei" w:eastAsia="Microsoft YaHei" w:cs="Microsoft YaHei"/>
          <w:color w:val="1F2329"/>
          <w:spacing w:val="-39"/>
          <w:position w:val="1"/>
        </w:rPr>
        <w:t xml:space="preserve"> </w:t>
      </w:r>
      <w:r>
        <w:rPr>
          <w:rFonts w:ascii="Microsoft YaHei" w:hAnsi="Microsoft YaHei" w:eastAsia="Microsoft YaHei" w:cs="Microsoft YaHei"/>
          <w:color w:val="1F2329"/>
          <w:spacing w:val="-5"/>
          <w:position w:val="1"/>
        </w:rPr>
        <w:t>，防⽌更新过⼤。</w:t>
      </w:r>
    </w:p>
    <w:p>
      <w:pPr>
        <w:pStyle w:val="BodyText"/>
        <w:spacing w:line="302" w:lineRule="auto"/>
        <w:rPr>
          <w:sz w:val="21"/>
        </w:rPr>
      </w:pPr>
      <w:r/>
    </w:p>
    <w:p>
      <w:pPr>
        <w:pStyle w:val="BodyText"/>
        <w:spacing w:line="302" w:lineRule="auto"/>
        <w:rPr>
          <w:sz w:val="21"/>
        </w:rPr>
      </w:pPr>
      <w:r/>
    </w:p>
    <w:p>
      <w:pPr>
        <w:ind w:firstLine="7704"/>
        <w:spacing w:before="1" w:line="390" w:lineRule="exact"/>
        <w:rPr/>
      </w:pPr>
      <w:r>
        <w:rPr>
          <w:position w:val="-7"/>
        </w:rPr>
        <w:drawing>
          <wp:inline distT="0" distB="0" distL="0" distR="0">
            <wp:extent cx="2108199" cy="247650"/>
            <wp:effectExtent l="0" t="0" r="0" b="0"/>
            <wp:docPr id="878" name="IM 878"/>
            <wp:cNvGraphicFramePr/>
            <a:graphic>
              <a:graphicData uri="http://schemas.openxmlformats.org/drawingml/2006/picture">
                <pic:pic>
                  <pic:nvPicPr>
                    <pic:cNvPr id="878" name="IM 87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ind w:left="10" w:right="378" w:hanging="3"/>
        <w:spacing w:before="187" w:line="222" w:lineRule="auto"/>
        <w:rPr>
          <w:rFonts w:ascii="Microsoft YaHei" w:hAnsi="Microsoft YaHei" w:eastAsia="Microsoft YaHei" w:cs="Microsoft YaHei"/>
        </w:rPr>
      </w:pPr>
      <w:r>
        <w:rPr>
          <w:rFonts w:ascii="Microsoft YaHei" w:hAnsi="Microsoft YaHei" w:eastAsia="Microsoft YaHei" w:cs="Microsoft YaHei"/>
          <w:color w:val="1F2329"/>
          <w:spacing w:val="-2"/>
        </w:rPr>
        <w:t>损失函数取这两者中的较⼩值</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，意味着如果⽐率</w:t>
      </w:r>
      <w:r>
        <w:rPr>
          <w:rFonts w:ascii="Microsoft YaHei" w:hAnsi="Microsoft YaHei" w:eastAsia="Microsoft YaHei" w:cs="Microsoft YaHei"/>
          <w:color w:val="1F2329"/>
          <w:spacing w:val="36"/>
          <w:w w:val="101"/>
        </w:rPr>
        <w:t xml:space="preserve"> </w:t>
      </w:r>
      <w:r>
        <w:rPr>
          <w:sz w:val="27"/>
          <w:szCs w:val="27"/>
          <w:i/>
          <w:iCs/>
          <w:color w:val="1F2329"/>
          <w:spacing w:val="-2"/>
          <w:position w:val="1"/>
        </w:rPr>
        <w:t>r</w:t>
      </w:r>
      <w:r>
        <w:rPr>
          <w:sz w:val="18"/>
          <w:szCs w:val="18"/>
          <w:i/>
          <w:iCs/>
          <w:color w:val="1F2329"/>
          <w:spacing w:val="-2"/>
          <w:position w:val="-3"/>
        </w:rPr>
        <w:t>t </w:t>
      </w:r>
      <w:r>
        <w:rPr>
          <w:rFonts w:ascii="MS Gothic" w:hAnsi="MS Gothic" w:eastAsia="MS Gothic" w:cs="MS Gothic"/>
          <w:sz w:val="27"/>
          <w:szCs w:val="27"/>
          <w:color w:val="1F2329"/>
          <w:spacing w:val="-2"/>
          <w:position w:val="1"/>
        </w:rPr>
        <w:t>(</w:t>
      </w:r>
      <w:r>
        <w:rPr>
          <w:sz w:val="27"/>
          <w:szCs w:val="27"/>
          <w:i/>
          <w:iCs/>
          <w:color w:val="1F2329"/>
          <w:spacing w:val="-2"/>
          <w:position w:val="1"/>
        </w:rPr>
        <w:t>θ</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28"/>
          <w:position w:val="1"/>
        </w:rPr>
        <w:t xml:space="preserve"> </w:t>
      </w:r>
      <w:r>
        <w:rPr>
          <w:rFonts w:ascii="Microsoft YaHei" w:hAnsi="Microsoft YaHei" w:eastAsia="Microsoft YaHei" w:cs="Microsoft YaHei"/>
          <w:color w:val="1F2329"/>
          <w:spacing w:val="-2"/>
        </w:rPr>
        <w:t>超过了允许的范围（即</w:t>
      </w:r>
      <w:r>
        <w:rPr>
          <w:rFonts w:ascii="Microsoft YaHei" w:hAnsi="Microsoft YaHei" w:eastAsia="Microsoft YaHei" w:cs="Microsoft YaHei"/>
          <w:color w:val="1F2329"/>
          <w:spacing w:val="53"/>
        </w:rPr>
        <w:t xml:space="preserve"> </w:t>
      </w:r>
      <w:r>
        <w:rPr>
          <w:rFonts w:ascii="MS Gothic" w:hAnsi="MS Gothic" w:eastAsia="MS Gothic" w:cs="MS Gothic"/>
          <w:sz w:val="27"/>
          <w:szCs w:val="27"/>
          <w:color w:val="1F2329"/>
          <w:spacing w:val="-2"/>
          <w:position w:val="1"/>
        </w:rPr>
        <w:t>1</w:t>
      </w:r>
      <w:r>
        <w:rPr>
          <w:rFonts w:ascii="MS Gothic" w:hAnsi="MS Gothic" w:eastAsia="MS Gothic" w:cs="MS Gothic"/>
          <w:sz w:val="27"/>
          <w:szCs w:val="27"/>
          <w:color w:val="1F2329"/>
          <w:spacing w:val="-52"/>
          <w:position w:val="1"/>
        </w:rPr>
        <w:t xml:space="preserve"> </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64"/>
          <w:position w:val="1"/>
        </w:rPr>
        <w:t xml:space="preserve"> </w:t>
      </w:r>
      <w:r>
        <w:rPr>
          <w:sz w:val="27"/>
          <w:szCs w:val="27"/>
          <w:i/>
          <w:iCs/>
          <w:color w:val="1F2329"/>
          <w:spacing w:val="-2"/>
          <w:position w:val="1"/>
        </w:rPr>
        <w:t>ϵ</w:t>
      </w:r>
      <w:r>
        <w:rPr>
          <w:sz w:val="27"/>
          <w:szCs w:val="27"/>
          <w:i/>
          <w:iCs/>
          <w:color w:val="1F2329"/>
          <w:spacing w:val="36"/>
          <w:position w:val="1"/>
        </w:rPr>
        <w:t xml:space="preserve"> </w:t>
      </w:r>
      <w:r>
        <w:rPr>
          <w:rFonts w:ascii="Microsoft YaHei" w:hAnsi="Microsoft YaHei" w:eastAsia="Microsoft YaHei" w:cs="Microsoft YaHei"/>
          <w:color w:val="1F2329"/>
          <w:spacing w:val="-2"/>
        </w:rPr>
        <w:t>到</w:t>
      </w:r>
      <w:r>
        <w:rPr>
          <w:rFonts w:ascii="Microsoft YaHei" w:hAnsi="Microsoft YaHei" w:eastAsia="Microsoft YaHei" w:cs="Microsoft YaHei"/>
          <w:color w:val="1F2329"/>
          <w:spacing w:val="53"/>
        </w:rPr>
        <w:t xml:space="preserve"> </w:t>
      </w:r>
      <w:r>
        <w:rPr>
          <w:rFonts w:ascii="MS Gothic" w:hAnsi="MS Gothic" w:eastAsia="MS Gothic" w:cs="MS Gothic"/>
          <w:sz w:val="27"/>
          <w:szCs w:val="27"/>
          <w:color w:val="1F2329"/>
          <w:spacing w:val="-2"/>
          <w:position w:val="1"/>
        </w:rPr>
        <w:t>1</w:t>
      </w:r>
      <w:r>
        <w:rPr>
          <w:rFonts w:ascii="MS Gothic" w:hAnsi="MS Gothic" w:eastAsia="MS Gothic" w:cs="MS Gothic"/>
          <w:sz w:val="27"/>
          <w:szCs w:val="27"/>
          <w:color w:val="1F2329"/>
          <w:spacing w:val="-60"/>
          <w:position w:val="1"/>
        </w:rPr>
        <w:t xml:space="preserve"> </w:t>
      </w:r>
      <w:r>
        <w:rPr>
          <w:rFonts w:ascii="MS Gothic" w:hAnsi="MS Gothic" w:eastAsia="MS Gothic" w:cs="MS Gothic"/>
          <w:sz w:val="27"/>
          <w:szCs w:val="27"/>
          <w:color w:val="1F2329"/>
          <w:spacing w:val="-3"/>
        </w:rPr>
        <w:t>+</w:t>
      </w:r>
      <w:r>
        <w:rPr>
          <w:rFonts w:ascii="MS Gothic" w:hAnsi="MS Gothic" w:eastAsia="MS Gothic" w:cs="MS Gothic"/>
          <w:sz w:val="27"/>
          <w:szCs w:val="27"/>
          <w:color w:val="1F2329"/>
          <w:spacing w:val="-64"/>
        </w:rPr>
        <w:t xml:space="preserve"> </w:t>
      </w:r>
      <w:r>
        <w:rPr>
          <w:sz w:val="27"/>
          <w:szCs w:val="27"/>
          <w:i/>
          <w:iCs/>
          <w:color w:val="1F2329"/>
          <w:spacing w:val="-3"/>
        </w:rPr>
        <w:t>ϵ</w:t>
      </w:r>
      <w:r>
        <w:rPr>
          <w:sz w:val="27"/>
          <w:szCs w:val="27"/>
          <w:i/>
          <w:iCs/>
          <w:color w:val="1F2329"/>
          <w:spacing w:val="-23"/>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3"/>
        </w:rPr>
        <w:t>,  则</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不再继续优化</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3"/>
        </w:rPr>
        <w:t>，从⽽抑制⼤幅度的策略更新。</w:t>
      </w:r>
    </w:p>
    <w:p>
      <w:pPr>
        <w:pStyle w:val="BodyText"/>
        <w:spacing w:line="258" w:lineRule="auto"/>
        <w:rPr>
          <w:sz w:val="21"/>
        </w:rPr>
      </w:pPr>
      <w:r/>
    </w:p>
    <w:p>
      <w:pPr>
        <w:pStyle w:val="BodyText"/>
        <w:spacing w:line="375" w:lineRule="exact"/>
        <w:rPr/>
      </w:pPr>
      <w:r>
        <w:rPr>
          <w:position w:val="-7"/>
        </w:rPr>
        <w:pict>
          <v:shape id="_x0000_s1302"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9"/>
                    <w:spacing w:before="62" w:line="185" w:lineRule="auto"/>
                    <w:rPr>
                      <w:rFonts w:ascii="Arial" w:hAnsi="Arial" w:eastAsia="Arial" w:cs="Arial"/>
                      <w:sz w:val="27"/>
                      <w:szCs w:val="27"/>
                    </w:rPr>
                  </w:pPr>
                  <w:r>
                    <w:rPr>
                      <w:rFonts w:ascii="Arial" w:hAnsi="Arial" w:eastAsia="Arial" w:cs="Arial"/>
                      <w:sz w:val="27"/>
                      <w:szCs w:val="27"/>
                      <w:color w:val="2EA121"/>
                      <w:spacing w:val="1"/>
                    </w:rPr>
                    <w:t>2.2 </w:t>
                  </w:r>
                  <w:r>
                    <w:rPr>
                      <w:rFonts w:ascii="Microsoft YaHei" w:hAnsi="Microsoft YaHei" w:eastAsia="Microsoft YaHei" w:cs="Microsoft YaHei"/>
                      <w:sz w:val="27"/>
                      <w:szCs w:val="27"/>
                      <w:color w:val="2EA121"/>
                      <w:spacing w:val="1"/>
                    </w:rPr>
                    <w:t>基于</w:t>
                  </w:r>
                  <w:r>
                    <w:rPr>
                      <w:rFonts w:ascii="Arial" w:hAnsi="Arial" w:eastAsia="Arial" w:cs="Arial"/>
                      <w:sz w:val="27"/>
                      <w:szCs w:val="27"/>
                      <w:color w:val="2EA121"/>
                    </w:rPr>
                    <w:t>KL</w:t>
                  </w:r>
                  <w:r>
                    <w:rPr>
                      <w:rFonts w:ascii="Microsoft YaHei" w:hAnsi="Microsoft YaHei" w:eastAsia="Microsoft YaHei" w:cs="Microsoft YaHei"/>
                      <w:sz w:val="27"/>
                      <w:szCs w:val="27"/>
                      <w:color w:val="2EA121"/>
                      <w:spacing w:val="1"/>
                    </w:rPr>
                    <w:t>散度的</w:t>
                  </w:r>
                  <w:r>
                    <w:rPr>
                      <w:rFonts w:ascii="Arial" w:hAnsi="Arial" w:eastAsia="Arial" w:cs="Arial"/>
                      <w:sz w:val="27"/>
                      <w:szCs w:val="27"/>
                      <w:color w:val="2EA121"/>
                    </w:rPr>
                    <w:t>PPO</w:t>
                  </w:r>
                </w:p>
              </w:txbxContent>
            </v:textbox>
          </v:shape>
        </w:pict>
      </w:r>
    </w:p>
    <w:p>
      <w:pPr>
        <w:pStyle w:val="BodyText"/>
        <w:ind w:left="23" w:right="4996" w:hanging="4"/>
        <w:spacing w:before="195" w:line="248" w:lineRule="auto"/>
        <w:rPr>
          <w:rFonts w:ascii="Microsoft YaHei" w:hAnsi="Microsoft YaHei" w:eastAsia="Microsoft YaHei" w:cs="Microsoft YaHei"/>
        </w:rPr>
      </w:pPr>
      <w:r>
        <w:rPr>
          <w:rFonts w:ascii="Microsoft YaHei" w:hAnsi="Microsoft YaHei" w:eastAsia="Microsoft YaHei" w:cs="Microsoft YaHei"/>
          <w:color w:val="1F2329"/>
          <w:spacing w:val="-4"/>
        </w:rPr>
        <w:t>除了剪辑形式外</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4"/>
        </w:rPr>
        <w:t>，</w:t>
      </w:r>
      <w:r>
        <w:rPr>
          <w:color w:val="1F2329"/>
          <w:spacing w:val="-4"/>
        </w:rPr>
        <w:t>PPO</w:t>
      </w:r>
      <w:r>
        <w:rPr>
          <w:rFonts w:ascii="Microsoft YaHei" w:hAnsi="Microsoft YaHei" w:eastAsia="Microsoft YaHei" w:cs="Microsoft YaHei"/>
          <w:color w:val="1F2329"/>
          <w:spacing w:val="-4"/>
        </w:rPr>
        <w:t>还有⼀种基于</w:t>
      </w:r>
      <w:r>
        <w:rPr>
          <w:color w:val="D83931"/>
          <w:spacing w:val="-4"/>
        </w:rPr>
        <w:t>KL</w:t>
      </w:r>
      <w:r>
        <w:rPr>
          <w:rFonts w:ascii="Microsoft YaHei" w:hAnsi="Microsoft YaHei" w:eastAsia="Microsoft YaHei" w:cs="Microsoft YaHei"/>
          <w:color w:val="D83931"/>
          <w:spacing w:val="-4"/>
        </w:rPr>
        <w:t>散度约束</w:t>
      </w:r>
      <w:r>
        <w:rPr>
          <w:rFonts w:ascii="Microsoft YaHei" w:hAnsi="Microsoft YaHei" w:eastAsia="Microsoft YaHei" w:cs="Microsoft YaHei"/>
          <w:color w:val="1F2329"/>
          <w:spacing w:val="-4"/>
        </w:rPr>
        <w:t>的形式。</w:t>
      </w:r>
      <w:r>
        <w:rPr>
          <w:rFonts w:ascii="Microsoft YaHei" w:hAnsi="Microsoft YaHei" w:eastAsia="Microsoft YaHei" w:cs="Microsoft YaHei"/>
          <w:color w:val="1F2329"/>
        </w:rPr>
        <w:t xml:space="preserve"> </w:t>
      </w:r>
      <w:r>
        <w:rPr>
          <w:color w:val="1F2329"/>
          <w:spacing w:val="-3"/>
        </w:rPr>
        <w:t>KL</w:t>
      </w:r>
      <w:r>
        <w:rPr>
          <w:rFonts w:ascii="Microsoft YaHei" w:hAnsi="Microsoft YaHei" w:eastAsia="Microsoft YaHei" w:cs="Microsoft YaHei"/>
          <w:color w:val="1F2329"/>
          <w:spacing w:val="-3"/>
        </w:rPr>
        <w:t>散度⽤于度量新旧策略分布的差异</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3"/>
        </w:rPr>
        <w:t>，通常定义为：</w:t>
      </w:r>
    </w:p>
    <w:p>
      <w:pPr>
        <w:pStyle w:val="BodyText"/>
        <w:ind w:left="56"/>
        <w:spacing w:line="394" w:lineRule="exact"/>
        <w:rPr>
          <w:rFonts w:ascii="MS Gothic" w:hAnsi="MS Gothic" w:eastAsia="MS Gothic" w:cs="MS Gothic"/>
          <w:sz w:val="27"/>
          <w:szCs w:val="27"/>
        </w:rPr>
      </w:pPr>
      <w:r>
        <w:rPr>
          <w:sz w:val="27"/>
          <w:szCs w:val="27"/>
          <w:i/>
          <w:iCs/>
          <w:color w:val="1F2329"/>
          <w:spacing w:val="-2"/>
          <w:position w:val="4"/>
        </w:rPr>
        <w:t>D</w:t>
      </w:r>
      <w:r>
        <w:rPr>
          <w:sz w:val="18"/>
          <w:szCs w:val="18"/>
          <w:i/>
          <w:iCs/>
          <w:color w:val="1F2329"/>
          <w:spacing w:val="-2"/>
          <w:position w:val="1"/>
        </w:rPr>
        <w:t>KL</w:t>
      </w:r>
      <w:r>
        <w:rPr>
          <w:sz w:val="18"/>
          <w:szCs w:val="18"/>
          <w:i/>
          <w:iCs/>
          <w:color w:val="1F2329"/>
          <w:spacing w:val="12"/>
          <w:w w:val="101"/>
          <w:position w:val="1"/>
        </w:rPr>
        <w:t xml:space="preserve"> </w:t>
      </w:r>
      <w:r>
        <w:rPr>
          <w:rFonts w:ascii="MS Gothic" w:hAnsi="MS Gothic" w:eastAsia="MS Gothic" w:cs="MS Gothic"/>
          <w:sz w:val="27"/>
          <w:szCs w:val="27"/>
          <w:color w:val="1F2329"/>
          <w:spacing w:val="-2"/>
          <w:position w:val="4"/>
        </w:rPr>
        <w:t>[</w:t>
      </w:r>
      <w:r>
        <w:rPr>
          <w:sz w:val="27"/>
          <w:szCs w:val="27"/>
          <w:i/>
          <w:iCs/>
          <w:color w:val="1F2329"/>
          <w:spacing w:val="-2"/>
          <w:position w:val="4"/>
        </w:rPr>
        <w:t>π</w:t>
      </w:r>
      <w:r>
        <w:rPr>
          <w:sz w:val="18"/>
          <w:szCs w:val="18"/>
          <w:i/>
          <w:iCs/>
          <w:color w:val="1F2329"/>
          <w:spacing w:val="-2"/>
          <w:position w:val="1"/>
        </w:rPr>
        <w:t>θ</w:t>
      </w:r>
      <w:r>
        <w:rPr>
          <w:rFonts w:ascii="MS Gothic" w:hAnsi="MS Gothic" w:eastAsia="MS Gothic" w:cs="MS Gothic"/>
          <w:sz w:val="13"/>
          <w:szCs w:val="13"/>
          <w:color w:val="1F2329"/>
          <w:spacing w:val="-2"/>
          <w:position w:val="-2"/>
        </w:rPr>
        <w:t>old</w:t>
      </w:r>
      <w:r>
        <w:rPr>
          <w:rFonts w:ascii="MS Gothic" w:hAnsi="MS Gothic" w:eastAsia="MS Gothic" w:cs="MS Gothic"/>
          <w:sz w:val="13"/>
          <w:szCs w:val="13"/>
          <w:color w:val="1F2329"/>
          <w:spacing w:val="-2"/>
          <w:position w:val="-2"/>
        </w:rPr>
        <w:t xml:space="preserve"> </w:t>
      </w:r>
      <w:r>
        <w:rPr>
          <w:rFonts w:ascii="MS Gothic" w:hAnsi="MS Gothic" w:eastAsia="MS Gothic" w:cs="MS Gothic"/>
          <w:sz w:val="27"/>
          <w:szCs w:val="27"/>
          <w:color w:val="1F2329"/>
          <w:spacing w:val="-59"/>
          <w:position w:val="4"/>
        </w:rPr>
        <w:t>∣∣</w:t>
      </w:r>
      <w:r>
        <w:rPr>
          <w:sz w:val="27"/>
          <w:szCs w:val="27"/>
          <w:i/>
          <w:iCs/>
          <w:color w:val="1F2329"/>
          <w:spacing w:val="-59"/>
          <w:position w:val="4"/>
        </w:rPr>
        <w:t>π</w:t>
      </w:r>
      <w:r>
        <w:rPr>
          <w:sz w:val="18"/>
          <w:szCs w:val="18"/>
          <w:i/>
          <w:iCs/>
          <w:color w:val="1F2329"/>
          <w:spacing w:val="-12"/>
          <w:position w:val="1"/>
        </w:rPr>
        <w:t>θ</w:t>
      </w:r>
      <w:r>
        <w:rPr>
          <w:sz w:val="18"/>
          <w:szCs w:val="18"/>
          <w:i/>
          <w:iCs/>
          <w:color w:val="1F2329"/>
          <w:spacing w:val="-19"/>
          <w:position w:val="1"/>
        </w:rPr>
        <w:t xml:space="preserve"> </w:t>
      </w:r>
      <w:r>
        <w:rPr>
          <w:rFonts w:ascii="MS Gothic" w:hAnsi="MS Gothic" w:eastAsia="MS Gothic" w:cs="MS Gothic"/>
          <w:sz w:val="27"/>
          <w:szCs w:val="27"/>
          <w:color w:val="1F2329"/>
          <w:spacing w:val="-17"/>
          <w:position w:val="4"/>
        </w:rPr>
        <w:t>]</w:t>
      </w:r>
      <w:r>
        <w:rPr>
          <w:rFonts w:ascii="MS Gothic" w:hAnsi="MS Gothic" w:eastAsia="MS Gothic" w:cs="MS Gothic"/>
          <w:sz w:val="27"/>
          <w:szCs w:val="27"/>
          <w:color w:val="1F2329"/>
          <w:spacing w:val="-45"/>
          <w:position w:val="4"/>
        </w:rPr>
        <w:t xml:space="preserve"> </w:t>
      </w:r>
      <w:r>
        <w:rPr>
          <w:rFonts w:ascii="MS Gothic" w:hAnsi="MS Gothic" w:eastAsia="MS Gothic" w:cs="MS Gothic"/>
          <w:sz w:val="27"/>
          <w:szCs w:val="27"/>
          <w:color w:val="1F2329"/>
          <w:spacing w:val="-17"/>
          <w:position w:val="4"/>
        </w:rPr>
        <w:t>=</w:t>
      </w:r>
      <w:r>
        <w:rPr>
          <w:rFonts w:ascii="MS Gothic" w:hAnsi="MS Gothic" w:eastAsia="MS Gothic" w:cs="MS Gothic"/>
          <w:sz w:val="27"/>
          <w:szCs w:val="27"/>
          <w:color w:val="1F2329"/>
          <w:spacing w:val="-55"/>
          <w:position w:val="4"/>
        </w:rPr>
        <w:t xml:space="preserve"> </w:t>
      </w:r>
      <w:r>
        <w:rPr>
          <w:sz w:val="27"/>
          <w:szCs w:val="27"/>
          <w:color w:val="1F2329"/>
          <w:spacing w:val="-17"/>
          <w:position w:val="4"/>
        </w:rPr>
        <w:t>E</w:t>
      </w:r>
      <w:r>
        <w:rPr>
          <w:sz w:val="18"/>
          <w:szCs w:val="18"/>
          <w:i/>
          <w:iCs/>
          <w:color w:val="1F2329"/>
          <w:spacing w:val="-17"/>
          <w:position w:val="1"/>
        </w:rPr>
        <w:t>t  </w:t>
      </w:r>
      <w:r>
        <w:rPr>
          <w:rFonts w:ascii="MS Gothic" w:hAnsi="MS Gothic" w:eastAsia="MS Gothic" w:cs="MS Gothic"/>
          <w:sz w:val="27"/>
          <w:szCs w:val="27"/>
          <w:color w:val="1F2329"/>
          <w:spacing w:val="-17"/>
          <w:position w:val="4"/>
        </w:rPr>
        <w:t>[log</w:t>
      </w:r>
      <w:r>
        <w:rPr>
          <w:rFonts w:ascii="MS Gothic" w:hAnsi="MS Gothic" w:eastAsia="MS Gothic" w:cs="MS Gothic"/>
          <w:sz w:val="27"/>
          <w:szCs w:val="27"/>
          <w:color w:val="1F2329"/>
          <w:spacing w:val="-82"/>
          <w:position w:val="4"/>
        </w:rPr>
        <w:t xml:space="preserve"> </w:t>
      </w:r>
      <w:r>
        <w:rPr>
          <w:sz w:val="27"/>
          <w:szCs w:val="27"/>
          <w:i/>
          <w:iCs/>
          <w:color w:val="1F2329"/>
          <w:spacing w:val="-17"/>
          <w:position w:val="4"/>
        </w:rPr>
        <w:t>π</w:t>
      </w:r>
      <w:r>
        <w:rPr>
          <w:sz w:val="18"/>
          <w:szCs w:val="18"/>
          <w:i/>
          <w:iCs/>
          <w:color w:val="1F2329"/>
          <w:spacing w:val="-17"/>
          <w:position w:val="1"/>
        </w:rPr>
        <w:t>θ</w:t>
      </w:r>
      <w:r>
        <w:rPr>
          <w:rFonts w:ascii="MS Gothic" w:hAnsi="MS Gothic" w:eastAsia="MS Gothic" w:cs="MS Gothic"/>
          <w:sz w:val="13"/>
          <w:szCs w:val="13"/>
          <w:color w:val="1F2329"/>
          <w:spacing w:val="-17"/>
          <w:position w:val="-2"/>
        </w:rPr>
        <w:t>old</w:t>
      </w:r>
      <w:r>
        <w:rPr>
          <w:rFonts w:ascii="MS Gothic" w:hAnsi="MS Gothic" w:eastAsia="MS Gothic" w:cs="MS Gothic"/>
          <w:sz w:val="13"/>
          <w:szCs w:val="13"/>
          <w:color w:val="1F2329"/>
          <w:position w:val="-2"/>
        </w:rPr>
        <w:t xml:space="preserve"> </w:t>
      </w:r>
      <w:r>
        <w:rPr>
          <w:rFonts w:ascii="MS Gothic" w:hAnsi="MS Gothic" w:eastAsia="MS Gothic" w:cs="MS Gothic"/>
          <w:sz w:val="27"/>
          <w:szCs w:val="27"/>
          <w:color w:val="1F2329"/>
          <w:spacing w:val="-17"/>
          <w:position w:val="4"/>
        </w:rPr>
        <w:t>(</w:t>
      </w:r>
      <w:r>
        <w:rPr>
          <w:sz w:val="27"/>
          <w:szCs w:val="27"/>
          <w:i/>
          <w:iCs/>
          <w:color w:val="1F2329"/>
          <w:spacing w:val="-17"/>
          <w:position w:val="4"/>
        </w:rPr>
        <w:t>a</w:t>
      </w:r>
      <w:r>
        <w:rPr>
          <w:sz w:val="18"/>
          <w:szCs w:val="18"/>
          <w:i/>
          <w:iCs/>
          <w:color w:val="1F2329"/>
          <w:spacing w:val="-17"/>
          <w:position w:val="1"/>
        </w:rPr>
        <w:t>t</w:t>
      </w:r>
      <w:r>
        <w:rPr>
          <w:sz w:val="18"/>
          <w:szCs w:val="18"/>
          <w:i/>
          <w:iCs/>
          <w:color w:val="1F2329"/>
          <w:spacing w:val="4"/>
          <w:position w:val="1"/>
        </w:rPr>
        <w:t xml:space="preserve"> </w:t>
      </w:r>
      <w:r>
        <w:rPr>
          <w:rFonts w:ascii="MS Gothic" w:hAnsi="MS Gothic" w:eastAsia="MS Gothic" w:cs="MS Gothic"/>
          <w:sz w:val="27"/>
          <w:szCs w:val="27"/>
          <w:color w:val="1F2329"/>
          <w:spacing w:val="-17"/>
          <w:position w:val="4"/>
        </w:rPr>
        <w:t>∣</w:t>
      </w:r>
      <w:r>
        <w:rPr>
          <w:sz w:val="27"/>
          <w:szCs w:val="27"/>
          <w:i/>
          <w:iCs/>
          <w:color w:val="1F2329"/>
          <w:spacing w:val="-17"/>
          <w:position w:val="4"/>
        </w:rPr>
        <w:t>s</w:t>
      </w:r>
      <w:r>
        <w:rPr>
          <w:sz w:val="18"/>
          <w:szCs w:val="18"/>
          <w:i/>
          <w:iCs/>
          <w:color w:val="1F2329"/>
          <w:spacing w:val="-17"/>
          <w:position w:val="1"/>
        </w:rPr>
        <w:t>t </w:t>
      </w:r>
      <w:r>
        <w:rPr>
          <w:rFonts w:ascii="MS Gothic" w:hAnsi="MS Gothic" w:eastAsia="MS Gothic" w:cs="MS Gothic"/>
          <w:sz w:val="27"/>
          <w:szCs w:val="27"/>
          <w:color w:val="1F2329"/>
          <w:spacing w:val="-17"/>
          <w:position w:val="4"/>
        </w:rPr>
        <w:t>)</w:t>
      </w:r>
      <w:r>
        <w:rPr>
          <w:rFonts w:ascii="MS Gothic" w:hAnsi="MS Gothic" w:eastAsia="MS Gothic" w:cs="MS Gothic"/>
          <w:sz w:val="27"/>
          <w:szCs w:val="27"/>
          <w:color w:val="1F2329"/>
          <w:spacing w:val="-52"/>
          <w:position w:val="4"/>
        </w:rPr>
        <w:t xml:space="preserve"> </w:t>
      </w:r>
      <w:r>
        <w:rPr>
          <w:rFonts w:ascii="MS Gothic" w:hAnsi="MS Gothic" w:eastAsia="MS Gothic" w:cs="MS Gothic"/>
          <w:sz w:val="27"/>
          <w:szCs w:val="27"/>
          <w:color w:val="1F2329"/>
          <w:spacing w:val="-14"/>
          <w:position w:val="4"/>
        </w:rPr>
        <w:t>−</w:t>
      </w:r>
      <w:r>
        <w:rPr>
          <w:rFonts w:ascii="MS Gothic" w:hAnsi="MS Gothic" w:eastAsia="MS Gothic" w:cs="MS Gothic"/>
          <w:sz w:val="27"/>
          <w:szCs w:val="27"/>
          <w:color w:val="1F2329"/>
          <w:spacing w:val="-69"/>
          <w:position w:val="4"/>
        </w:rPr>
        <w:t xml:space="preserve"> </w:t>
      </w:r>
      <w:r>
        <w:rPr>
          <w:rFonts w:ascii="MS Gothic" w:hAnsi="MS Gothic" w:eastAsia="MS Gothic" w:cs="MS Gothic"/>
          <w:sz w:val="27"/>
          <w:szCs w:val="27"/>
          <w:color w:val="1F2329"/>
          <w:spacing w:val="-14"/>
          <w:position w:val="4"/>
        </w:rPr>
        <w:t>log</w:t>
      </w:r>
      <w:r>
        <w:rPr>
          <w:rFonts w:ascii="MS Gothic" w:hAnsi="MS Gothic" w:eastAsia="MS Gothic" w:cs="MS Gothic"/>
          <w:sz w:val="27"/>
          <w:szCs w:val="27"/>
          <w:color w:val="1F2329"/>
          <w:spacing w:val="-81"/>
          <w:position w:val="4"/>
        </w:rPr>
        <w:t xml:space="preserve"> </w:t>
      </w:r>
      <w:r>
        <w:rPr>
          <w:sz w:val="27"/>
          <w:szCs w:val="27"/>
          <w:i/>
          <w:iCs/>
          <w:color w:val="1F2329"/>
          <w:spacing w:val="-14"/>
          <w:position w:val="4"/>
        </w:rPr>
        <w:t>π</w:t>
      </w:r>
      <w:r>
        <w:rPr>
          <w:sz w:val="18"/>
          <w:szCs w:val="18"/>
          <w:i/>
          <w:iCs/>
          <w:color w:val="1F2329"/>
          <w:spacing w:val="-14"/>
          <w:position w:val="1"/>
        </w:rPr>
        <w:t>θ </w:t>
      </w:r>
      <w:r>
        <w:rPr>
          <w:rFonts w:ascii="MS Gothic" w:hAnsi="MS Gothic" w:eastAsia="MS Gothic" w:cs="MS Gothic"/>
          <w:sz w:val="27"/>
          <w:szCs w:val="27"/>
          <w:color w:val="1F2329"/>
          <w:spacing w:val="-14"/>
          <w:position w:val="4"/>
        </w:rPr>
        <w:t>(</w:t>
      </w:r>
      <w:r>
        <w:rPr>
          <w:sz w:val="27"/>
          <w:szCs w:val="27"/>
          <w:i/>
          <w:iCs/>
          <w:color w:val="1F2329"/>
          <w:spacing w:val="-14"/>
          <w:position w:val="4"/>
        </w:rPr>
        <w:t>a</w:t>
      </w:r>
      <w:r>
        <w:rPr>
          <w:sz w:val="18"/>
          <w:szCs w:val="18"/>
          <w:i/>
          <w:iCs/>
          <w:color w:val="1F2329"/>
          <w:spacing w:val="-14"/>
          <w:position w:val="1"/>
        </w:rPr>
        <w:t>t</w:t>
      </w:r>
      <w:r>
        <w:rPr>
          <w:sz w:val="18"/>
          <w:szCs w:val="18"/>
          <w:i/>
          <w:iCs/>
          <w:color w:val="1F2329"/>
          <w:spacing w:val="4"/>
          <w:position w:val="1"/>
        </w:rPr>
        <w:t xml:space="preserve"> </w:t>
      </w:r>
      <w:r>
        <w:rPr>
          <w:rFonts w:ascii="MS Gothic" w:hAnsi="MS Gothic" w:eastAsia="MS Gothic" w:cs="MS Gothic"/>
          <w:sz w:val="27"/>
          <w:szCs w:val="27"/>
          <w:color w:val="1F2329"/>
          <w:spacing w:val="-14"/>
          <w:position w:val="4"/>
        </w:rPr>
        <w:t>∣</w:t>
      </w:r>
      <w:r>
        <w:rPr>
          <w:sz w:val="27"/>
          <w:szCs w:val="27"/>
          <w:i/>
          <w:iCs/>
          <w:color w:val="1F2329"/>
          <w:spacing w:val="-14"/>
          <w:position w:val="4"/>
        </w:rPr>
        <w:t>s</w:t>
      </w:r>
      <w:r>
        <w:rPr>
          <w:sz w:val="18"/>
          <w:szCs w:val="18"/>
          <w:i/>
          <w:iCs/>
          <w:color w:val="1F2329"/>
          <w:spacing w:val="-14"/>
          <w:position w:val="1"/>
        </w:rPr>
        <w:t>t </w:t>
      </w:r>
      <w:r>
        <w:rPr>
          <w:rFonts w:ascii="MS Gothic" w:hAnsi="MS Gothic" w:eastAsia="MS Gothic" w:cs="MS Gothic"/>
          <w:sz w:val="27"/>
          <w:szCs w:val="27"/>
          <w:color w:val="1F2329"/>
          <w:spacing w:val="-14"/>
          <w:position w:val="4"/>
        </w:rPr>
        <w:t>)]</w:t>
      </w:r>
    </w:p>
    <w:p>
      <w:pPr>
        <w:pStyle w:val="BodyText"/>
        <w:spacing w:line="307" w:lineRule="auto"/>
        <w:rPr>
          <w:sz w:val="21"/>
        </w:rPr>
      </w:pPr>
      <w:r/>
    </w:p>
    <w:p>
      <w:pPr>
        <w:pStyle w:val="BodyText"/>
        <w:ind w:left="232"/>
        <w:spacing w:before="103"/>
        <w:rPr>
          <w:sz w:val="18"/>
          <w:szCs w:val="18"/>
        </w:rPr>
      </w:pPr>
      <w:r>
        <w:drawing>
          <wp:anchor distT="0" distB="0" distL="0" distR="0" simplePos="0" relativeHeight="252527616" behindDoc="1" locked="0" layoutInCell="1" allowOverlap="1">
            <wp:simplePos x="0" y="0"/>
            <wp:positionH relativeFrom="column">
              <wp:posOffset>0</wp:posOffset>
            </wp:positionH>
            <wp:positionV relativeFrom="paragraph">
              <wp:posOffset>-78477</wp:posOffset>
            </wp:positionV>
            <wp:extent cx="6838950" cy="1215522"/>
            <wp:effectExtent l="0" t="0" r="0" b="0"/>
            <wp:wrapNone/>
            <wp:docPr id="880" name="IM 880"/>
            <wp:cNvGraphicFramePr/>
            <a:graphic>
              <a:graphicData uri="http://schemas.openxmlformats.org/drawingml/2006/picture">
                <pic:pic>
                  <pic:nvPicPr>
                    <pic:cNvPr id="880" name="IM 880"/>
                    <pic:cNvPicPr/>
                  </pic:nvPicPr>
                  <pic:blipFill>
                    <a:blip r:embed="rId371"/>
                    <a:stretch>
                      <a:fillRect/>
                    </a:stretch>
                  </pic:blipFill>
                  <pic:spPr>
                    <a:xfrm rot="0">
                      <a:off x="0" y="0"/>
                      <a:ext cx="6838950" cy="1215522"/>
                    </a:xfrm>
                    <a:prstGeom prst="rect">
                      <a:avLst/>
                    </a:prstGeom>
                  </pic:spPr>
                </pic:pic>
              </a:graphicData>
            </a:graphic>
          </wp:anchor>
        </w:drawing>
      </w:r>
      <w:r>
        <w:rPr>
          <w:rFonts w:ascii="Microsoft YaHei" w:hAnsi="Microsoft YaHei" w:eastAsia="Microsoft YaHei" w:cs="Microsoft YaHei"/>
          <w:color w:val="1F2329"/>
          <w:position w:val="-5"/>
        </w:rPr>
        <w:drawing>
          <wp:inline distT="0" distB="0" distL="0" distR="0">
            <wp:extent cx="238125" cy="226314"/>
            <wp:effectExtent l="0" t="0" r="0" b="0"/>
            <wp:docPr id="882" name="IM 882"/>
            <wp:cNvGraphicFramePr/>
            <a:graphic>
              <a:graphicData uri="http://schemas.openxmlformats.org/drawingml/2006/picture">
                <pic:pic>
                  <pic:nvPicPr>
                    <pic:cNvPr id="882" name="IM 882"/>
                    <pic:cNvPicPr/>
                  </pic:nvPicPr>
                  <pic:blipFill>
                    <a:blip r:embed="rId372"/>
                    <a:stretch>
                      <a:fillRect/>
                    </a:stretch>
                  </pic:blipFill>
                  <pic:spPr>
                    <a:xfrm rot="0">
                      <a:off x="0" y="0"/>
                      <a:ext cx="238125" cy="226314"/>
                    </a:xfrm>
                    <a:prstGeom prst="rect">
                      <a:avLst/>
                    </a:prstGeom>
                  </pic:spPr>
                </pic:pic>
              </a:graphicData>
            </a:graphic>
          </wp:inline>
        </w:drawing>
      </w:r>
      <w:r>
        <w:rPr>
          <w:rFonts w:ascii="Microsoft YaHei" w:hAnsi="Microsoft YaHei" w:eastAsia="Microsoft YaHei" w:cs="Microsoft YaHei"/>
          <w:color w:val="1F2329"/>
          <w:spacing w:val="68"/>
          <w:position w:val="-1"/>
        </w:rPr>
        <w:t xml:space="preserve"> </w:t>
      </w:r>
      <w:r>
        <w:rPr>
          <w:rFonts w:ascii="Microsoft YaHei" w:hAnsi="Microsoft YaHei" w:eastAsia="Microsoft YaHei" w:cs="Microsoft YaHei"/>
          <w:color w:val="1F2329"/>
          <w:spacing w:val="5"/>
          <w:position w:val="-1"/>
        </w:rPr>
        <w:t>在</w:t>
      </w:r>
      <w:r>
        <w:rPr>
          <w:color w:val="1F2329"/>
          <w:position w:val="-1"/>
        </w:rPr>
        <w:t>KL</w:t>
      </w:r>
      <w:r>
        <w:rPr>
          <w:rFonts w:ascii="Microsoft YaHei" w:hAnsi="Microsoft YaHei" w:eastAsia="Microsoft YaHei" w:cs="Microsoft YaHei"/>
          <w:color w:val="1F2329"/>
          <w:spacing w:val="5"/>
          <w:position w:val="-1"/>
        </w:rPr>
        <w:t>约束下的</w:t>
      </w:r>
      <w:r>
        <w:rPr>
          <w:color w:val="1F2329"/>
          <w:position w:val="-1"/>
        </w:rPr>
        <w:t>PPO</w:t>
      </w:r>
      <w:r>
        <w:rPr>
          <w:rFonts w:ascii="Microsoft YaHei" w:hAnsi="Microsoft YaHei" w:eastAsia="Microsoft YaHei" w:cs="Microsoft YaHei"/>
          <w:color w:val="1F2329"/>
          <w:spacing w:val="5"/>
          <w:position w:val="-1"/>
        </w:rPr>
        <w:t>⽬标函数为：</w:t>
      </w:r>
      <w:r>
        <w:rPr>
          <w:rFonts w:ascii="Microsoft YaHei" w:hAnsi="Microsoft YaHei" w:eastAsia="Microsoft YaHei" w:cs="Microsoft YaHei"/>
          <w:color w:val="1F2329"/>
          <w:spacing w:val="-16"/>
          <w:position w:val="-1"/>
        </w:rPr>
        <w:t xml:space="preserve"> </w:t>
      </w:r>
      <w:r>
        <w:rPr>
          <w:sz w:val="27"/>
          <w:szCs w:val="27"/>
          <w:i/>
          <w:iCs/>
          <w:color w:val="1F2329"/>
        </w:rPr>
        <w:t>L</w:t>
      </w:r>
      <w:r>
        <w:rPr>
          <w:sz w:val="18"/>
          <w:szCs w:val="18"/>
          <w:i/>
          <w:iCs/>
          <w:color w:val="1F2329"/>
          <w:position w:val="12"/>
        </w:rPr>
        <w:t>KL</w:t>
      </w:r>
      <w:r>
        <w:rPr>
          <w:sz w:val="18"/>
          <w:szCs w:val="18"/>
          <w:i/>
          <w:iCs/>
          <w:color w:val="1F2329"/>
          <w:spacing w:val="5"/>
          <w:position w:val="12"/>
        </w:rPr>
        <w:t xml:space="preserve"> </w:t>
      </w:r>
      <w:r>
        <w:rPr>
          <w:sz w:val="18"/>
          <w:szCs w:val="18"/>
          <w:position w:val="-23"/>
        </w:rPr>
        <w:drawing>
          <wp:inline distT="0" distB="0" distL="0" distR="0">
            <wp:extent cx="2667216" cy="380962"/>
            <wp:effectExtent l="0" t="0" r="0" b="0"/>
            <wp:docPr id="884" name="IM 884"/>
            <wp:cNvGraphicFramePr/>
            <a:graphic>
              <a:graphicData uri="http://schemas.openxmlformats.org/drawingml/2006/picture">
                <pic:pic>
                  <pic:nvPicPr>
                    <pic:cNvPr id="884" name="IM 884"/>
                    <pic:cNvPicPr/>
                  </pic:nvPicPr>
                  <pic:blipFill>
                    <a:blip r:embed="rId373"/>
                    <a:stretch>
                      <a:fillRect/>
                    </a:stretch>
                  </pic:blipFill>
                  <pic:spPr>
                    <a:xfrm rot="0">
                      <a:off x="0" y="0"/>
                      <a:ext cx="2667216" cy="380962"/>
                    </a:xfrm>
                    <a:prstGeom prst="rect">
                      <a:avLst/>
                    </a:prstGeom>
                  </pic:spPr>
                </pic:pic>
              </a:graphicData>
            </a:graphic>
          </wp:inline>
        </w:drawing>
      </w:r>
    </w:p>
    <w:p>
      <w:pPr>
        <w:pStyle w:val="BodyText"/>
        <w:ind w:left="745" w:right="564"/>
        <w:spacing w:before="127" w:line="220" w:lineRule="auto"/>
        <w:rPr>
          <w:rFonts w:ascii="Microsoft YaHei" w:hAnsi="Microsoft YaHei" w:eastAsia="Microsoft YaHei" w:cs="Microsoft YaHei"/>
        </w:rPr>
      </w:pPr>
      <w:r>
        <w:rPr>
          <w:rFonts w:ascii="Microsoft YaHei" w:hAnsi="Microsoft YaHei" w:eastAsia="Microsoft YaHei" w:cs="Microsoft YaHei"/>
          <w:color w:val="1F2329"/>
          <w:spacing w:val="-3"/>
        </w:rPr>
        <w:t>其中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24"/>
        </w:rPr>
        <w:t xml:space="preserve"> </w:t>
      </w:r>
      <w:r>
        <w:rPr>
          <w:sz w:val="27"/>
          <w:szCs w:val="27"/>
          <w:i/>
          <w:iCs/>
          <w:color w:val="1F2329"/>
          <w:spacing w:val="-3"/>
        </w:rPr>
        <w:t>β </w:t>
      </w:r>
      <w:r>
        <w:rPr>
          <w:rFonts w:ascii="Microsoft YaHei" w:hAnsi="Microsoft YaHei" w:eastAsia="Microsoft YaHei" w:cs="Microsoft YaHei"/>
          <w:color w:val="1F2329"/>
          <w:spacing w:val="-3"/>
        </w:rPr>
        <w:t>是⼀个权衡系数</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，⽤于控制</w:t>
      </w:r>
      <w:r>
        <w:rPr>
          <w:color w:val="1F2329"/>
          <w:spacing w:val="-3"/>
        </w:rPr>
        <w:t>KL</w:t>
      </w:r>
      <w:r>
        <w:rPr>
          <w:rFonts w:ascii="Microsoft YaHei" w:hAnsi="Microsoft YaHei" w:eastAsia="Microsoft YaHei" w:cs="Microsoft YaHei"/>
          <w:color w:val="1F2329"/>
          <w:spacing w:val="-3"/>
        </w:rPr>
        <w:t>散度的影响。如果新旧策略差</w:t>
      </w:r>
      <w:r>
        <w:rPr>
          <w:rFonts w:ascii="Microsoft YaHei" w:hAnsi="Microsoft YaHei" w:eastAsia="Microsoft YaHei" w:cs="Microsoft YaHei"/>
          <w:color w:val="1F2329"/>
          <w:spacing w:val="-4"/>
        </w:rPr>
        <w:t>异过⼤</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4"/>
        </w:rPr>
        <w:t>，</w:t>
      </w:r>
      <w:r>
        <w:rPr>
          <w:color w:val="1F2329"/>
          <w:spacing w:val="-4"/>
        </w:rPr>
        <w:t>KL</w:t>
      </w:r>
      <w:r>
        <w:rPr>
          <w:rFonts w:ascii="Microsoft YaHei" w:hAnsi="Microsoft YaHei" w:eastAsia="Microsoft YaHei" w:cs="Microsoft YaHei"/>
          <w:color w:val="1F2329"/>
          <w:spacing w:val="-4"/>
        </w:rPr>
        <w:t>项的惩罚会</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增⼤</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4"/>
        </w:rPr>
        <w:t>，强制策略更新更为谨慎。</w:t>
      </w:r>
    </w:p>
    <w:p>
      <w:pPr>
        <w:pStyle w:val="BodyText"/>
        <w:spacing w:line="251" w:lineRule="auto"/>
        <w:rPr>
          <w:sz w:val="21"/>
        </w:rPr>
      </w:pPr>
      <w:r/>
    </w:p>
    <w:p>
      <w:pPr>
        <w:pStyle w:val="BodyText"/>
        <w:spacing w:line="251" w:lineRule="auto"/>
        <w:rPr>
          <w:sz w:val="21"/>
        </w:rPr>
      </w:pPr>
      <w:r/>
    </w:p>
    <w:p>
      <w:pPr>
        <w:pStyle w:val="BodyText"/>
        <w:spacing w:line="420" w:lineRule="exact"/>
        <w:rPr/>
      </w:pPr>
      <w:r>
        <w:rPr>
          <w:position w:val="-8"/>
        </w:rPr>
        <w:pict>
          <v:shape id="_x0000_s130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1" w:line="193" w:lineRule="auto"/>
                    <w:rPr>
                      <w:rFonts w:ascii="Microsoft YaHei" w:hAnsi="Microsoft YaHei" w:eastAsia="Microsoft YaHei" w:cs="Microsoft YaHei"/>
                      <w:sz w:val="30"/>
                      <w:szCs w:val="30"/>
                    </w:rPr>
                  </w:pPr>
                  <w:r>
                    <w:rPr>
                      <w:rFonts w:ascii="Arial" w:hAnsi="Arial" w:eastAsia="Arial" w:cs="Arial"/>
                      <w:sz w:val="30"/>
                      <w:szCs w:val="30"/>
                      <w:color w:val="1456F0"/>
                      <w:spacing w:val="1"/>
                    </w:rPr>
                    <w:t>3.</w:t>
                  </w:r>
                  <w:r>
                    <w:rPr>
                      <w:rFonts w:ascii="Arial" w:hAnsi="Arial" w:eastAsia="Arial" w:cs="Arial"/>
                      <w:sz w:val="30"/>
                      <w:szCs w:val="30"/>
                      <w:color w:val="1456F0"/>
                      <w:spacing w:val="50"/>
                    </w:rPr>
                    <w:t xml:space="preserve"> </w:t>
                  </w:r>
                  <w:r>
                    <w:rPr>
                      <w:rFonts w:ascii="Microsoft YaHei" w:hAnsi="Microsoft YaHei" w:eastAsia="Microsoft YaHei" w:cs="Microsoft YaHei"/>
                      <w:sz w:val="30"/>
                      <w:szCs w:val="30"/>
                      <w:color w:val="6425D0"/>
                      <w:spacing w:val="1"/>
                    </w:rPr>
                    <w:t>优势函数</w:t>
                  </w:r>
                  <w:r>
                    <w:rPr>
                      <w:rFonts w:ascii="Microsoft YaHei" w:hAnsi="Microsoft YaHei" w:eastAsia="Microsoft YaHei" w:cs="Microsoft YaHei"/>
                      <w:sz w:val="30"/>
                      <w:szCs w:val="30"/>
                      <w:color w:val="6425D0"/>
                      <w:spacing w:val="37"/>
                    </w:rPr>
                    <w:t xml:space="preserve"> </w:t>
                  </w:r>
                  <w:r>
                    <w:rPr>
                      <w:rFonts w:ascii="Arial" w:hAnsi="Arial" w:eastAsia="Arial" w:cs="Arial"/>
                      <w:sz w:val="27"/>
                      <w:szCs w:val="27"/>
                      <w:i/>
                      <w:iCs/>
                      <w:color w:val="1F2329"/>
                      <w:position w:val="2"/>
                    </w:rPr>
                    <w:t>A</w:t>
                  </w:r>
                  <w:r>
                    <w:rPr>
                      <w:rFonts w:ascii="Arial" w:hAnsi="Arial" w:eastAsia="Arial" w:cs="Arial"/>
                      <w:sz w:val="18"/>
                      <w:szCs w:val="18"/>
                      <w:i/>
                      <w:iCs/>
                      <w:color w:val="1F2329"/>
                      <w:position w:val="-1"/>
                    </w:rPr>
                    <w:t>t</w:t>
                  </w:r>
                  <w:r>
                    <w:rPr>
                      <w:rFonts w:ascii="Arial" w:hAnsi="Arial" w:eastAsia="Arial" w:cs="Arial"/>
                      <w:sz w:val="18"/>
                      <w:szCs w:val="18"/>
                      <w:i/>
                      <w:iCs/>
                      <w:color w:val="1F2329"/>
                      <w:spacing w:val="1"/>
                      <w:position w:val="-1"/>
                    </w:rPr>
                    <w:t xml:space="preserve">   </w:t>
                  </w:r>
                  <w:r>
                    <w:rPr>
                      <w:rFonts w:ascii="Microsoft YaHei" w:hAnsi="Microsoft YaHei" w:eastAsia="Microsoft YaHei" w:cs="Microsoft YaHei"/>
                      <w:sz w:val="30"/>
                      <w:szCs w:val="30"/>
                      <w:color w:val="6425D0"/>
                      <w:spacing w:val="1"/>
                    </w:rPr>
                    <w:t>的估计</w:t>
                  </w:r>
                </w:p>
              </w:txbxContent>
            </v:textbox>
          </v:shape>
        </w:pict>
      </w:r>
    </w:p>
    <w:p>
      <w:pPr>
        <w:pStyle w:val="BodyText"/>
        <w:ind w:left="10"/>
        <w:spacing w:before="101" w:line="443" w:lineRule="exact"/>
        <w:rPr>
          <w:rFonts w:ascii="Microsoft YaHei" w:hAnsi="Microsoft YaHei" w:eastAsia="Microsoft YaHei" w:cs="Microsoft YaHei"/>
        </w:rPr>
      </w:pPr>
      <w:r>
        <w:rPr>
          <w:rFonts w:ascii="Microsoft YaHei" w:hAnsi="Microsoft YaHei" w:eastAsia="Microsoft YaHei" w:cs="Microsoft YaHei"/>
          <w:color w:val="1F2329"/>
          <w:spacing w:val="-3"/>
          <w:position w:val="1"/>
        </w:rPr>
        <w:t>在</w:t>
      </w:r>
      <w:r>
        <w:rPr>
          <w:color w:val="1F2329"/>
          <w:spacing w:val="-3"/>
          <w:position w:val="1"/>
        </w:rPr>
        <w:t>PPO</w:t>
      </w:r>
      <w:r>
        <w:rPr>
          <w:rFonts w:ascii="Microsoft YaHei" w:hAnsi="Microsoft YaHei" w:eastAsia="Microsoft YaHei" w:cs="Microsoft YaHei"/>
          <w:color w:val="1F2329"/>
          <w:spacing w:val="-3"/>
          <w:position w:val="1"/>
        </w:rPr>
        <w:t>中</w:t>
      </w:r>
      <w:r>
        <w:rPr>
          <w:rFonts w:ascii="Microsoft YaHei" w:hAnsi="Microsoft YaHei" w:eastAsia="Microsoft YaHei" w:cs="Microsoft YaHei"/>
          <w:color w:val="1F2329"/>
          <w:spacing w:val="-25"/>
          <w:position w:val="1"/>
        </w:rPr>
        <w:t xml:space="preserve"> </w:t>
      </w:r>
      <w:r>
        <w:rPr>
          <w:rFonts w:ascii="Microsoft YaHei" w:hAnsi="Microsoft YaHei" w:eastAsia="Microsoft YaHei" w:cs="Microsoft YaHei"/>
          <w:color w:val="1F2329"/>
          <w:spacing w:val="-3"/>
          <w:position w:val="1"/>
        </w:rPr>
        <w:t>，优势函数</w:t>
      </w:r>
      <w:r>
        <w:ruby>
          <w:rubyPr>
            <w:rubyAlign w:val="left"/>
            <w:hpsRaise w:val="4"/>
            <w:hps w:val="27"/>
            <w:hpsBaseText w:val="27"/>
          </w:rubyPr>
          <w:rt>
            <w:r>
              <w:rPr>
                <w:rFonts w:ascii="MS Gothic" w:hAnsi="MS Gothic" w:eastAsia="MS Gothic" w:cs="MS Gothic"/>
                <w:sz w:val="27"/>
                <w:szCs w:val="27"/>
                <w:color w:val="1F2329"/>
                <w:w w:val="113"/>
                <w:position w:val="1"/>
              </w:rPr>
              <w:t xml:space="preserve"> </w:t>
            </w:r>
            <w:r>
              <w:rPr>
                <w:rFonts w:ascii="MS Gothic" w:hAnsi="MS Gothic" w:eastAsia="MS Gothic" w:cs="MS Gothic"/>
                <w:sz w:val="27"/>
                <w:szCs w:val="27"/>
                <w:color w:val="1F2329"/>
                <w:w w:val="77"/>
                <w:position w:val="1"/>
              </w:rPr>
              <w:t>^</w:t>
            </w:r>
          </w:rt>
          <w:rubyBase>
            <w:r>
              <w:rPr>
                <w:sz w:val="27"/>
                <w:szCs w:val="27"/>
                <w:i/>
                <w:iCs/>
                <w:color w:val="1F2329"/>
                <w:w w:val="138"/>
                <w:position w:val="1"/>
              </w:rPr>
              <w:t>A</w:t>
            </w:r>
          </w:rubyBase>
        </w:ruby>
      </w:r>
      <w:r>
        <w:rPr>
          <w:sz w:val="18"/>
          <w:szCs w:val="18"/>
          <w:i/>
          <w:iCs/>
          <w:color w:val="1F2329"/>
          <w:spacing w:val="-3"/>
          <w:position w:val="-3"/>
        </w:rPr>
        <w:t>t</w:t>
      </w:r>
      <w:r>
        <w:rPr>
          <w:sz w:val="18"/>
          <w:szCs w:val="18"/>
          <w:i/>
          <w:iCs/>
          <w:color w:val="1F2329"/>
          <w:spacing w:val="22"/>
          <w:position w:val="-3"/>
        </w:rPr>
        <w:t xml:space="preserve">  </w:t>
      </w:r>
      <w:r>
        <w:rPr>
          <w:rFonts w:ascii="Microsoft YaHei" w:hAnsi="Microsoft YaHei" w:eastAsia="Microsoft YaHei" w:cs="Microsoft YaHei"/>
          <w:color w:val="1F2329"/>
          <w:spacing w:val="-3"/>
          <w:position w:val="1"/>
        </w:rPr>
        <w:t>的准确估计对策略的优化效果⾄关重要。</w:t>
      </w:r>
    </w:p>
    <w:p>
      <w:pPr>
        <w:pStyle w:val="BodyText"/>
        <w:ind w:left="11" w:right="940" w:hanging="1"/>
        <w:spacing w:before="112" w:line="287" w:lineRule="auto"/>
        <w:rPr>
          <w:rFonts w:ascii="Microsoft YaHei" w:hAnsi="Microsoft YaHei" w:eastAsia="Microsoft YaHei" w:cs="Microsoft YaHei"/>
        </w:rPr>
      </w:pPr>
      <w:r>
        <w:rPr>
          <w:rFonts w:ascii="Microsoft YaHei" w:hAnsi="Microsoft YaHei" w:eastAsia="Microsoft YaHei" w:cs="Microsoft YaHei"/>
          <w:color w:val="1F2329"/>
          <w:spacing w:val="-2"/>
        </w:rPr>
        <w:t>通常</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2"/>
        </w:rPr>
        <w:t>，优势函数被定义为当前策略相对于基准策略的相对表现：</w:t>
      </w:r>
      <w:r>
        <w:rPr>
          <w:rFonts w:ascii="Microsoft YaHei" w:hAnsi="Microsoft YaHei" w:eastAsia="Microsoft YaHei" w:cs="Microsoft YaHei"/>
          <w:color w:val="1F2329"/>
          <w:spacing w:val="-14"/>
        </w:rPr>
        <w:t xml:space="preserve"> </w:t>
      </w:r>
      <w:r>
        <w:rPr>
          <w:sz w:val="27"/>
          <w:szCs w:val="27"/>
          <w:i/>
          <w:iCs/>
          <w:color w:val="1F2329"/>
          <w:spacing w:val="-2"/>
          <w:position w:val="1"/>
        </w:rPr>
        <w:t>A</w:t>
      </w:r>
      <w:r>
        <w:rPr>
          <w:sz w:val="27"/>
          <w:szCs w:val="27"/>
          <w:i/>
          <w:iCs/>
          <w:color w:val="1F2329"/>
          <w:spacing w:val="-42"/>
          <w:position w:val="1"/>
        </w:rPr>
        <w:t xml:space="preserve"> </w:t>
      </w:r>
      <w:r>
        <w:rPr>
          <w:rFonts w:ascii="MS Gothic" w:hAnsi="MS Gothic" w:eastAsia="MS Gothic" w:cs="MS Gothic"/>
          <w:sz w:val="27"/>
          <w:szCs w:val="27"/>
          <w:color w:val="1F2329"/>
          <w:spacing w:val="-2"/>
          <w:position w:val="1"/>
        </w:rPr>
        <w:t>(</w:t>
      </w:r>
      <w:r>
        <w:rPr>
          <w:sz w:val="27"/>
          <w:szCs w:val="27"/>
          <w:i/>
          <w:iCs/>
          <w:color w:val="1F2329"/>
          <w:spacing w:val="-2"/>
          <w:position w:val="1"/>
        </w:rPr>
        <w:t>s</w:t>
      </w:r>
      <w:r>
        <w:rPr>
          <w:sz w:val="18"/>
          <w:szCs w:val="18"/>
          <w:i/>
          <w:iCs/>
          <w:color w:val="1F2329"/>
          <w:spacing w:val="-2"/>
          <w:position w:val="-2"/>
        </w:rPr>
        <w:t>t</w:t>
      </w:r>
      <w:r>
        <w:rPr>
          <w:rFonts w:ascii="MS Gothic" w:hAnsi="MS Gothic" w:eastAsia="MS Gothic" w:cs="MS Gothic"/>
          <w:sz w:val="27"/>
          <w:szCs w:val="27"/>
          <w:color w:val="1F2329"/>
          <w:spacing w:val="-2"/>
          <w:position w:val="-2"/>
        </w:rPr>
        <w:t>,</w:t>
      </w:r>
      <w:r>
        <w:rPr>
          <w:sz w:val="27"/>
          <w:szCs w:val="27"/>
          <w:i/>
          <w:iCs/>
          <w:color w:val="1F2329"/>
          <w:spacing w:val="-2"/>
          <w:position w:val="1"/>
        </w:rPr>
        <w:t>a</w:t>
      </w:r>
      <w:r>
        <w:rPr>
          <w:sz w:val="18"/>
          <w:szCs w:val="18"/>
          <w:i/>
          <w:iCs/>
          <w:color w:val="1F2329"/>
          <w:spacing w:val="-2"/>
          <w:position w:val="-3"/>
        </w:rPr>
        <w:t>t</w:t>
      </w:r>
      <w:r>
        <w:rPr>
          <w:sz w:val="18"/>
          <w:szCs w:val="18"/>
          <w:i/>
          <w:iCs/>
          <w:color w:val="1F2329"/>
          <w:spacing w:val="-14"/>
          <w:position w:val="-3"/>
        </w:rPr>
        <w:t xml:space="preserve"> </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45"/>
          <w:position w:val="1"/>
        </w:rPr>
        <w:t xml:space="preserve"> </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45"/>
          <w:position w:val="1"/>
        </w:rPr>
        <w:t xml:space="preserve"> </w:t>
      </w:r>
      <w:r>
        <w:rPr>
          <w:sz w:val="27"/>
          <w:szCs w:val="27"/>
          <w:i/>
          <w:iCs/>
          <w:color w:val="1F2329"/>
          <w:spacing w:val="-2"/>
          <w:position w:val="1"/>
        </w:rPr>
        <w:t>Q</w:t>
      </w:r>
      <w:r>
        <w:rPr>
          <w:rFonts w:ascii="MS Gothic" w:hAnsi="MS Gothic" w:eastAsia="MS Gothic" w:cs="MS Gothic"/>
          <w:sz w:val="27"/>
          <w:szCs w:val="27"/>
          <w:color w:val="1F2329"/>
          <w:spacing w:val="-2"/>
          <w:position w:val="1"/>
        </w:rPr>
        <w:t>(</w:t>
      </w:r>
      <w:r>
        <w:rPr>
          <w:sz w:val="27"/>
          <w:szCs w:val="27"/>
          <w:i/>
          <w:iCs/>
          <w:color w:val="1F2329"/>
          <w:spacing w:val="-2"/>
          <w:position w:val="1"/>
        </w:rPr>
        <w:t>s</w:t>
      </w:r>
      <w:r>
        <w:rPr>
          <w:sz w:val="18"/>
          <w:szCs w:val="18"/>
          <w:i/>
          <w:iCs/>
          <w:color w:val="1F2329"/>
          <w:spacing w:val="-2"/>
          <w:position w:val="-2"/>
        </w:rPr>
        <w:t>t</w:t>
      </w:r>
      <w:r>
        <w:rPr>
          <w:rFonts w:ascii="MS Gothic" w:hAnsi="MS Gothic" w:eastAsia="MS Gothic" w:cs="MS Gothic"/>
          <w:sz w:val="27"/>
          <w:szCs w:val="27"/>
          <w:color w:val="1F2329"/>
          <w:spacing w:val="-2"/>
          <w:position w:val="-2"/>
        </w:rPr>
        <w:t>,</w:t>
      </w:r>
      <w:r>
        <w:rPr>
          <w:sz w:val="27"/>
          <w:szCs w:val="27"/>
          <w:i/>
          <w:iCs/>
          <w:color w:val="1F2329"/>
          <w:spacing w:val="-2"/>
          <w:position w:val="1"/>
        </w:rPr>
        <w:t>a</w:t>
      </w:r>
      <w:r>
        <w:rPr>
          <w:sz w:val="18"/>
          <w:szCs w:val="18"/>
          <w:i/>
          <w:iCs/>
          <w:color w:val="1F2329"/>
          <w:spacing w:val="-2"/>
          <w:position w:val="-3"/>
        </w:rPr>
        <w:t>t</w:t>
      </w:r>
      <w:r>
        <w:rPr>
          <w:sz w:val="18"/>
          <w:szCs w:val="18"/>
          <w:i/>
          <w:iCs/>
          <w:color w:val="1F2329"/>
          <w:spacing w:val="-14"/>
          <w:position w:val="-3"/>
        </w:rPr>
        <w:t xml:space="preserve"> </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52"/>
          <w:position w:val="1"/>
        </w:rPr>
        <w:t xml:space="preserve"> </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61"/>
          <w:position w:val="1"/>
        </w:rPr>
        <w:t xml:space="preserve"> </w:t>
      </w:r>
      <w:r>
        <w:rPr>
          <w:sz w:val="27"/>
          <w:szCs w:val="27"/>
          <w:i/>
          <w:iCs/>
          <w:color w:val="1F2329"/>
          <w:spacing w:val="-2"/>
          <w:position w:val="1"/>
        </w:rPr>
        <w:t>V</w:t>
      </w:r>
      <w:r>
        <w:rPr>
          <w:rFonts w:ascii="MS Gothic" w:hAnsi="MS Gothic" w:eastAsia="MS Gothic" w:cs="MS Gothic"/>
          <w:sz w:val="27"/>
          <w:szCs w:val="27"/>
          <w:color w:val="1F2329"/>
          <w:spacing w:val="-2"/>
          <w:position w:val="1"/>
        </w:rPr>
        <w:t>(</w:t>
      </w:r>
      <w:r>
        <w:rPr>
          <w:sz w:val="27"/>
          <w:szCs w:val="27"/>
          <w:i/>
          <w:iCs/>
          <w:color w:val="1F2329"/>
          <w:spacing w:val="-2"/>
          <w:position w:val="1"/>
        </w:rPr>
        <w:t>s</w:t>
      </w:r>
      <w:r>
        <w:rPr>
          <w:sz w:val="18"/>
          <w:szCs w:val="18"/>
          <w:i/>
          <w:iCs/>
          <w:color w:val="1F2329"/>
          <w:spacing w:val="-2"/>
          <w:position w:val="-3"/>
        </w:rPr>
        <w:t>t</w:t>
      </w:r>
      <w:r>
        <w:rPr>
          <w:sz w:val="18"/>
          <w:szCs w:val="18"/>
          <w:i/>
          <w:iCs/>
          <w:color w:val="1F2329"/>
          <w:spacing w:val="-14"/>
          <w:position w:val="-3"/>
        </w:rPr>
        <w:t xml:space="preserve"> </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position w:val="1"/>
        </w:rPr>
        <w:t xml:space="preserve"> </w:t>
      </w:r>
      <w:r>
        <w:rPr>
          <w:rFonts w:ascii="Microsoft YaHei" w:hAnsi="Microsoft YaHei" w:eastAsia="Microsoft YaHei" w:cs="Microsoft YaHei"/>
          <w:color w:val="1F2329"/>
          <w:spacing w:val="-4"/>
        </w:rPr>
        <w:t>其中：</w:t>
      </w:r>
    </w:p>
    <w:p>
      <w:pPr>
        <w:pStyle w:val="BodyText"/>
        <w:ind w:left="57"/>
        <w:spacing w:before="16" w:line="465" w:lineRule="exact"/>
        <w:rPr>
          <w:rFonts w:ascii="Microsoft YaHei" w:hAnsi="Microsoft YaHei" w:eastAsia="Microsoft YaHei" w:cs="Microsoft YaHei"/>
        </w:rPr>
      </w:pPr>
      <w:r>
        <w:rPr>
          <w:sz w:val="33"/>
          <w:szCs w:val="33"/>
          <w:color w:val="1456F0"/>
          <w:spacing w:val="-14"/>
          <w:w w:val="98"/>
          <w:position w:val="3"/>
        </w:rPr>
        <w:t>•</w:t>
      </w:r>
      <w:r>
        <w:rPr>
          <w:sz w:val="33"/>
          <w:szCs w:val="33"/>
          <w:color w:val="1456F0"/>
          <w:spacing w:val="40"/>
          <w:position w:val="3"/>
        </w:rPr>
        <w:t xml:space="preserve">  </w:t>
      </w:r>
      <w:r>
        <w:rPr>
          <w:sz w:val="27"/>
          <w:szCs w:val="27"/>
          <w:i/>
          <w:iCs/>
          <w:color w:val="1F2329"/>
          <w:spacing w:val="-14"/>
          <w:w w:val="98"/>
          <w:position w:val="6"/>
        </w:rPr>
        <w:t>Q</w:t>
      </w:r>
      <w:r>
        <w:rPr>
          <w:rFonts w:ascii="MS Gothic" w:hAnsi="MS Gothic" w:eastAsia="MS Gothic" w:cs="MS Gothic"/>
          <w:sz w:val="27"/>
          <w:szCs w:val="27"/>
          <w:color w:val="1F2329"/>
          <w:spacing w:val="-14"/>
          <w:w w:val="98"/>
          <w:position w:val="6"/>
        </w:rPr>
        <w:t>(</w:t>
      </w:r>
      <w:r>
        <w:rPr>
          <w:sz w:val="27"/>
          <w:szCs w:val="27"/>
          <w:i/>
          <w:iCs/>
          <w:color w:val="1F2329"/>
          <w:spacing w:val="-14"/>
          <w:w w:val="98"/>
          <w:position w:val="6"/>
        </w:rPr>
        <w:t>s</w:t>
      </w:r>
      <w:r>
        <w:rPr>
          <w:sz w:val="18"/>
          <w:szCs w:val="18"/>
          <w:i/>
          <w:iCs/>
          <w:color w:val="1F2329"/>
          <w:spacing w:val="-1"/>
          <w:position w:val="3"/>
        </w:rPr>
        <w:t>t</w:t>
      </w:r>
      <w:r>
        <w:rPr>
          <w:rFonts w:ascii="MS Gothic" w:hAnsi="MS Gothic" w:eastAsia="MS Gothic" w:cs="MS Gothic"/>
          <w:sz w:val="27"/>
          <w:szCs w:val="27"/>
          <w:color w:val="1F2329"/>
          <w:spacing w:val="-1"/>
          <w:position w:val="3"/>
        </w:rPr>
        <w:t>,</w:t>
      </w:r>
      <w:r>
        <w:rPr>
          <w:sz w:val="27"/>
          <w:szCs w:val="27"/>
          <w:i/>
          <w:iCs/>
          <w:color w:val="1F2329"/>
          <w:spacing w:val="-1"/>
          <w:position w:val="6"/>
        </w:rPr>
        <w:t>a</w:t>
      </w:r>
      <w:r>
        <w:rPr>
          <w:sz w:val="18"/>
          <w:szCs w:val="18"/>
          <w:i/>
          <w:iCs/>
          <w:color w:val="1F2329"/>
          <w:spacing w:val="-1"/>
          <w:position w:val="2"/>
        </w:rPr>
        <w:t>t</w:t>
      </w:r>
      <w:r>
        <w:rPr>
          <w:sz w:val="18"/>
          <w:szCs w:val="18"/>
          <w:i/>
          <w:iCs/>
          <w:color w:val="1F2329"/>
          <w:spacing w:val="-14"/>
          <w:position w:val="2"/>
        </w:rPr>
        <w:t xml:space="preserve"> </w:t>
      </w:r>
      <w:r>
        <w:rPr>
          <w:rFonts w:ascii="MS Gothic" w:hAnsi="MS Gothic" w:eastAsia="MS Gothic" w:cs="MS Gothic"/>
          <w:sz w:val="27"/>
          <w:szCs w:val="27"/>
          <w:color w:val="1F2329"/>
          <w:spacing w:val="-1"/>
          <w:position w:val="6"/>
        </w:rPr>
        <w:t>)</w:t>
      </w:r>
      <w:r>
        <w:rPr>
          <w:rFonts w:ascii="MS Gothic" w:hAnsi="MS Gothic" w:eastAsia="MS Gothic" w:cs="MS Gothic"/>
          <w:sz w:val="27"/>
          <w:szCs w:val="27"/>
          <w:color w:val="1F2329"/>
          <w:spacing w:val="-25"/>
          <w:position w:val="6"/>
        </w:rPr>
        <w:t xml:space="preserve"> </w:t>
      </w:r>
      <w:r>
        <w:rPr>
          <w:rFonts w:ascii="Microsoft YaHei" w:hAnsi="Microsoft YaHei" w:eastAsia="Microsoft YaHei" w:cs="Microsoft YaHei"/>
          <w:color w:val="1F2329"/>
          <w:spacing w:val="-1"/>
          <w:position w:val="5"/>
        </w:rPr>
        <w:t>是给定状态和⾏为下的动作值函数</w:t>
      </w:r>
      <w:r>
        <w:rPr>
          <w:rFonts w:ascii="Microsoft YaHei" w:hAnsi="Microsoft YaHei" w:eastAsia="Microsoft YaHei" w:cs="Microsoft YaHei"/>
          <w:color w:val="1F2329"/>
          <w:spacing w:val="-38"/>
          <w:position w:val="5"/>
        </w:rPr>
        <w:t xml:space="preserve"> </w:t>
      </w:r>
      <w:r>
        <w:rPr>
          <w:rFonts w:ascii="Microsoft YaHei" w:hAnsi="Microsoft YaHei" w:eastAsia="Microsoft YaHei" w:cs="Microsoft YaHei"/>
          <w:color w:val="1F2329"/>
          <w:spacing w:val="-1"/>
          <w:position w:val="5"/>
        </w:rPr>
        <w:t>，表</w:t>
      </w:r>
      <w:r>
        <w:rPr>
          <w:rFonts w:ascii="Microsoft YaHei" w:hAnsi="Microsoft YaHei" w:eastAsia="Microsoft YaHei" w:cs="Microsoft YaHei"/>
          <w:color w:val="1F2329"/>
          <w:spacing w:val="-2"/>
          <w:position w:val="5"/>
        </w:rPr>
        <w:t>⽰采取动作</w:t>
      </w:r>
      <w:r>
        <w:rPr>
          <w:rFonts w:ascii="Microsoft YaHei" w:hAnsi="Microsoft YaHei" w:eastAsia="Microsoft YaHei" w:cs="Microsoft YaHei"/>
          <w:color w:val="1F2329"/>
          <w:spacing w:val="39"/>
          <w:position w:val="5"/>
        </w:rPr>
        <w:t xml:space="preserve"> </w:t>
      </w:r>
      <w:r>
        <w:rPr>
          <w:sz w:val="27"/>
          <w:szCs w:val="27"/>
          <w:i/>
          <w:iCs/>
          <w:color w:val="1F2329"/>
          <w:spacing w:val="-2"/>
          <w:position w:val="6"/>
        </w:rPr>
        <w:t>a</w:t>
      </w:r>
      <w:r>
        <w:rPr>
          <w:sz w:val="18"/>
          <w:szCs w:val="18"/>
          <w:i/>
          <w:iCs/>
          <w:color w:val="1F2329"/>
          <w:spacing w:val="-2"/>
          <w:position w:val="2"/>
        </w:rPr>
        <w:t>t</w:t>
      </w:r>
      <w:r>
        <w:rPr>
          <w:sz w:val="18"/>
          <w:szCs w:val="18"/>
          <w:i/>
          <w:iCs/>
          <w:color w:val="1F2329"/>
          <w:spacing w:val="15"/>
          <w:position w:val="2"/>
        </w:rPr>
        <w:t xml:space="preserve">  </w:t>
      </w:r>
      <w:r>
        <w:rPr>
          <w:rFonts w:ascii="Microsoft YaHei" w:hAnsi="Microsoft YaHei" w:eastAsia="Microsoft YaHei" w:cs="Microsoft YaHei"/>
          <w:color w:val="1F2329"/>
          <w:spacing w:val="-2"/>
          <w:position w:val="5"/>
        </w:rPr>
        <w:t>后的预期回报；</w:t>
      </w:r>
    </w:p>
    <w:p>
      <w:pPr>
        <w:pStyle w:val="BodyText"/>
        <w:ind w:left="57"/>
        <w:spacing w:before="45" w:line="476" w:lineRule="exact"/>
        <w:rPr>
          <w:rFonts w:ascii="Microsoft YaHei" w:hAnsi="Microsoft YaHei" w:eastAsia="Microsoft YaHei" w:cs="Microsoft YaHei"/>
        </w:rPr>
      </w:pPr>
      <w:r>
        <w:rPr>
          <w:sz w:val="33"/>
          <w:szCs w:val="33"/>
          <w:color w:val="1456F0"/>
          <w:spacing w:val="-1"/>
          <w:w w:val="89"/>
          <w:position w:val="3"/>
        </w:rPr>
        <w:t>•</w:t>
      </w:r>
      <w:r>
        <w:rPr>
          <w:sz w:val="33"/>
          <w:szCs w:val="33"/>
          <w:color w:val="1456F0"/>
          <w:spacing w:val="39"/>
          <w:position w:val="3"/>
        </w:rPr>
        <w:t xml:space="preserve">  </w:t>
      </w:r>
      <w:r>
        <w:rPr>
          <w:sz w:val="27"/>
          <w:szCs w:val="27"/>
          <w:i/>
          <w:iCs/>
          <w:color w:val="1F2329"/>
          <w:spacing w:val="-1"/>
          <w:w w:val="89"/>
          <w:position w:val="6"/>
        </w:rPr>
        <w:t>V</w:t>
      </w:r>
      <w:r>
        <w:rPr>
          <w:sz w:val="27"/>
          <w:szCs w:val="27"/>
          <w:i/>
          <w:iCs/>
          <w:color w:val="1F2329"/>
          <w:spacing w:val="-32"/>
          <w:position w:val="6"/>
        </w:rPr>
        <w:t xml:space="preserve"> </w:t>
      </w:r>
      <w:r>
        <w:rPr>
          <w:rFonts w:ascii="MS Gothic" w:hAnsi="MS Gothic" w:eastAsia="MS Gothic" w:cs="MS Gothic"/>
          <w:sz w:val="27"/>
          <w:szCs w:val="27"/>
          <w:color w:val="1F2329"/>
          <w:spacing w:val="-1"/>
          <w:w w:val="89"/>
          <w:position w:val="6"/>
        </w:rPr>
        <w:t>(</w:t>
      </w:r>
      <w:r>
        <w:rPr>
          <w:sz w:val="27"/>
          <w:szCs w:val="27"/>
          <w:i/>
          <w:iCs/>
          <w:color w:val="1F2329"/>
          <w:spacing w:val="-1"/>
          <w:w w:val="89"/>
          <w:position w:val="6"/>
        </w:rPr>
        <w:t>s</w:t>
      </w:r>
      <w:r>
        <w:rPr>
          <w:sz w:val="18"/>
          <w:szCs w:val="18"/>
          <w:i/>
          <w:iCs/>
          <w:color w:val="1F2329"/>
          <w:spacing w:val="2"/>
          <w:w w:val="123"/>
          <w:position w:val="3"/>
        </w:rPr>
        <w:t>t</w:t>
      </w:r>
      <w:r>
        <w:rPr>
          <w:sz w:val="18"/>
          <w:szCs w:val="18"/>
          <w:i/>
          <w:iCs/>
          <w:color w:val="1F2329"/>
          <w:spacing w:val="-13"/>
          <w:position w:val="3"/>
        </w:rPr>
        <w:t xml:space="preserve"> </w:t>
      </w:r>
      <w:r>
        <w:rPr>
          <w:rFonts w:ascii="MS Gothic" w:hAnsi="MS Gothic" w:eastAsia="MS Gothic" w:cs="MS Gothic"/>
          <w:sz w:val="27"/>
          <w:szCs w:val="27"/>
          <w:color w:val="1F2329"/>
          <w:spacing w:val="-6"/>
          <w:position w:val="6"/>
        </w:rPr>
        <w:t>)</w:t>
      </w:r>
      <w:r>
        <w:rPr>
          <w:rFonts w:ascii="MS Gothic" w:hAnsi="MS Gothic" w:eastAsia="MS Gothic" w:cs="MS Gothic"/>
          <w:sz w:val="27"/>
          <w:szCs w:val="27"/>
          <w:color w:val="1F2329"/>
          <w:spacing w:val="-6"/>
          <w:position w:val="6"/>
        </w:rPr>
        <w:t xml:space="preserve"> </w:t>
      </w:r>
      <w:r>
        <w:rPr>
          <w:rFonts w:ascii="Microsoft YaHei" w:hAnsi="Microsoft YaHei" w:eastAsia="Microsoft YaHei" w:cs="Microsoft YaHei"/>
          <w:color w:val="1F2329"/>
          <w:spacing w:val="-6"/>
          <w:position w:val="5"/>
        </w:rPr>
        <w:t>是状态值函数</w:t>
      </w:r>
      <w:r>
        <w:rPr>
          <w:rFonts w:ascii="Microsoft YaHei" w:hAnsi="Microsoft YaHei" w:eastAsia="Microsoft YaHei" w:cs="Microsoft YaHei"/>
          <w:color w:val="1F2329"/>
          <w:spacing w:val="-39"/>
          <w:position w:val="5"/>
        </w:rPr>
        <w:t xml:space="preserve"> </w:t>
      </w:r>
      <w:r>
        <w:rPr>
          <w:rFonts w:ascii="Microsoft YaHei" w:hAnsi="Microsoft YaHei" w:eastAsia="Microsoft YaHei" w:cs="Microsoft YaHei"/>
          <w:color w:val="1F2329"/>
          <w:spacing w:val="-6"/>
          <w:position w:val="5"/>
        </w:rPr>
        <w:t>，表⽰在状态</w:t>
      </w:r>
      <w:r>
        <w:rPr>
          <w:rFonts w:ascii="Microsoft YaHei" w:hAnsi="Microsoft YaHei" w:eastAsia="Microsoft YaHei" w:cs="Microsoft YaHei"/>
          <w:color w:val="1F2329"/>
          <w:spacing w:val="45"/>
          <w:position w:val="5"/>
        </w:rPr>
        <w:t xml:space="preserve"> </w:t>
      </w:r>
      <w:r>
        <w:rPr>
          <w:sz w:val="27"/>
          <w:szCs w:val="27"/>
          <w:i/>
          <w:iCs/>
          <w:color w:val="1F2329"/>
          <w:spacing w:val="-6"/>
          <w:position w:val="6"/>
        </w:rPr>
        <w:t>s</w:t>
      </w:r>
      <w:r>
        <w:rPr>
          <w:sz w:val="18"/>
          <w:szCs w:val="18"/>
          <w:i/>
          <w:iCs/>
          <w:color w:val="1F2329"/>
          <w:spacing w:val="-6"/>
          <w:position w:val="3"/>
        </w:rPr>
        <w:t>t</w:t>
      </w:r>
      <w:r>
        <w:rPr>
          <w:sz w:val="18"/>
          <w:szCs w:val="18"/>
          <w:i/>
          <w:iCs/>
          <w:color w:val="1F2329"/>
          <w:spacing w:val="18"/>
          <w:position w:val="3"/>
        </w:rPr>
        <w:t xml:space="preserve">  </w:t>
      </w:r>
      <w:r>
        <w:rPr>
          <w:rFonts w:ascii="Microsoft YaHei" w:hAnsi="Microsoft YaHei" w:eastAsia="Microsoft YaHei" w:cs="Microsoft YaHei"/>
          <w:color w:val="1F2329"/>
          <w:spacing w:val="-6"/>
          <w:position w:val="5"/>
        </w:rPr>
        <w:t>下的预期回报。</w:t>
      </w:r>
    </w:p>
    <w:p>
      <w:pPr>
        <w:pStyle w:val="BodyText"/>
        <w:spacing w:line="315" w:lineRule="auto"/>
        <w:rPr>
          <w:sz w:val="21"/>
        </w:rPr>
      </w:pPr>
      <w:r/>
    </w:p>
    <w:p>
      <w:pPr>
        <w:pStyle w:val="BodyText"/>
        <w:ind w:left="744" w:right="697" w:hanging="512"/>
        <w:spacing w:before="104" w:line="225" w:lineRule="auto"/>
        <w:rPr>
          <w:rFonts w:ascii="Microsoft YaHei" w:hAnsi="Microsoft YaHei" w:eastAsia="Microsoft YaHei" w:cs="Microsoft YaHei"/>
        </w:rPr>
      </w:pPr>
      <w:r>
        <w:drawing>
          <wp:anchor distT="0" distB="0" distL="0" distR="0" simplePos="0" relativeHeight="252528640" behindDoc="1" locked="0" layoutInCell="1" allowOverlap="1">
            <wp:simplePos x="0" y="0"/>
            <wp:positionH relativeFrom="column">
              <wp:posOffset>0</wp:posOffset>
            </wp:positionH>
            <wp:positionV relativeFrom="paragraph">
              <wp:posOffset>-119564</wp:posOffset>
            </wp:positionV>
            <wp:extent cx="6838950" cy="2716729"/>
            <wp:effectExtent l="0" t="0" r="0" b="0"/>
            <wp:wrapNone/>
            <wp:docPr id="886" name="IM 886"/>
            <wp:cNvGraphicFramePr/>
            <a:graphic>
              <a:graphicData uri="http://schemas.openxmlformats.org/drawingml/2006/picture">
                <pic:pic>
                  <pic:nvPicPr>
                    <pic:cNvPr id="886" name="IM 886"/>
                    <pic:cNvPicPr/>
                  </pic:nvPicPr>
                  <pic:blipFill>
                    <a:blip r:embed="rId374"/>
                    <a:stretch>
                      <a:fillRect/>
                    </a:stretch>
                  </pic:blipFill>
                  <pic:spPr>
                    <a:xfrm rot="0">
                      <a:off x="0" y="0"/>
                      <a:ext cx="6838950" cy="2716729"/>
                    </a:xfrm>
                    <a:prstGeom prst="rect">
                      <a:avLst/>
                    </a:prstGeom>
                  </pic:spPr>
                </pic:pic>
              </a:graphicData>
            </a:graphic>
          </wp:anchor>
        </w:drawing>
      </w:r>
      <w:r>
        <w:rPr>
          <w:rFonts w:ascii="MS Gothic" w:hAnsi="MS Gothic" w:eastAsia="MS Gothic" w:cs="MS Gothic"/>
          <w:sz w:val="30"/>
          <w:szCs w:val="30"/>
          <w:color w:val="1F2329"/>
          <w:spacing w:val="15"/>
          <w:position w:val="-1"/>
        </w:rPr>
        <w:t>✍</w:t>
      </w:r>
      <w:r>
        <w:rPr>
          <w:rFonts w:ascii="MS Gothic" w:hAnsi="MS Gothic" w:eastAsia="MS Gothic" w:cs="MS Gothic"/>
          <w:sz w:val="30"/>
          <w:szCs w:val="30"/>
          <w:color w:val="1F2329"/>
          <w:spacing w:val="15"/>
          <w:position w:val="-1"/>
        </w:rPr>
        <w:t xml:space="preserve"> </w:t>
      </w:r>
      <w:r>
        <w:rPr>
          <w:color w:val="1F2329"/>
        </w:rPr>
        <w:t>PPO</w:t>
      </w:r>
      <w:r>
        <w:rPr>
          <w:rFonts w:ascii="Microsoft YaHei" w:hAnsi="Microsoft YaHei" w:eastAsia="Microsoft YaHei" w:cs="Microsoft YaHei"/>
          <w:color w:val="1F2329"/>
          <w:spacing w:val="15"/>
        </w:rPr>
        <w:t>算法中</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15"/>
        </w:rPr>
        <w:t>，</w:t>
      </w:r>
      <w:r>
        <w:rPr>
          <w:rFonts w:ascii="Microsoft YaHei" w:hAnsi="Microsoft YaHei" w:eastAsia="Microsoft YaHei" w:cs="Microsoft YaHei"/>
          <w:color w:val="1F2329"/>
          <w:spacing w:val="-21"/>
        </w:rPr>
        <w:t xml:space="preserve"> </w:t>
      </w:r>
      <w:r>
        <w:rPr>
          <w:sz w:val="27"/>
          <w:szCs w:val="27"/>
          <w:i/>
          <w:iCs/>
          <w:color w:val="1F2329"/>
          <w:position w:val="1"/>
        </w:rPr>
        <w:t>A</w:t>
      </w:r>
      <w:r>
        <w:rPr>
          <w:sz w:val="18"/>
          <w:szCs w:val="18"/>
          <w:i/>
          <w:iCs/>
          <w:color w:val="1F2329"/>
        </w:rPr>
        <w:t>t</w:t>
      </w:r>
      <w:r>
        <w:rPr>
          <w:sz w:val="18"/>
          <w:szCs w:val="18"/>
          <w:i/>
          <w:iCs/>
          <w:color w:val="1F2329"/>
          <w:spacing w:val="29"/>
        </w:rPr>
        <w:t xml:space="preserve"> </w:t>
      </w:r>
      <w:r>
        <w:rPr>
          <w:rFonts w:ascii="Microsoft YaHei" w:hAnsi="Microsoft YaHei" w:eastAsia="Microsoft YaHei" w:cs="Microsoft YaHei"/>
          <w:color w:val="1F2329"/>
          <w:spacing w:val="15"/>
        </w:rPr>
        <w:t>通常通过</w:t>
      </w:r>
      <w:r>
        <w:rPr>
          <w:rFonts w:ascii="Microsoft YaHei" w:hAnsi="Microsoft YaHei" w:eastAsia="Microsoft YaHei" w:cs="Microsoft YaHei"/>
          <w:color w:val="DE7802"/>
          <w:spacing w:val="15"/>
        </w:rPr>
        <w:t>⼴义优势估计（</w:t>
      </w:r>
      <w:r>
        <w:rPr>
          <w:color w:val="DE7802"/>
        </w:rPr>
        <w:t>GAE</w:t>
      </w:r>
      <w:r>
        <w:rPr>
          <w:color w:val="DE7802"/>
          <w:spacing w:val="15"/>
        </w:rPr>
        <w:t>, </w:t>
      </w:r>
      <w:r>
        <w:rPr>
          <w:color w:val="DE7802"/>
        </w:rPr>
        <w:t>Generalized</w:t>
      </w:r>
      <w:r>
        <w:rPr>
          <w:color w:val="DE7802"/>
          <w:spacing w:val="-13"/>
        </w:rPr>
        <w:t xml:space="preserve"> </w:t>
      </w:r>
      <w:r>
        <w:rPr>
          <w:color w:val="DE7802"/>
        </w:rPr>
        <w:t>Advantage</w:t>
      </w:r>
      <w:r>
        <w:rPr>
          <w:color w:val="DE7802"/>
          <w:spacing w:val="15"/>
        </w:rPr>
        <w:t xml:space="preserve"> </w:t>
      </w:r>
      <w:r>
        <w:rPr>
          <w:color w:val="DE7802"/>
        </w:rPr>
        <w:t>Estimation</w:t>
      </w:r>
      <w:r>
        <w:rPr>
          <w:rFonts w:ascii="Microsoft YaHei" w:hAnsi="Microsoft YaHei" w:eastAsia="Microsoft YaHei" w:cs="Microsoft YaHei"/>
          <w:color w:val="DE7802"/>
          <w:spacing w:val="15"/>
        </w:rPr>
        <w:t>）</w:t>
      </w:r>
      <w:r>
        <w:rPr>
          <w:rFonts w:ascii="Microsoft YaHei" w:hAnsi="Microsoft YaHei" w:eastAsia="Microsoft YaHei" w:cs="Microsoft YaHei"/>
          <w:color w:val="1F2329"/>
          <w:spacing w:val="15"/>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法来进⾏估计</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w:t>
      </w:r>
      <w:r>
        <w:rPr>
          <w:color w:val="1F2329"/>
          <w:spacing w:val="-3"/>
        </w:rPr>
        <w:t>GAE</w:t>
      </w:r>
      <w:r>
        <w:rPr>
          <w:rFonts w:ascii="Microsoft YaHei" w:hAnsi="Microsoft YaHei" w:eastAsia="Microsoft YaHei" w:cs="Microsoft YaHei"/>
          <w:color w:val="1F2329"/>
          <w:spacing w:val="-3"/>
        </w:rPr>
        <w:t>通过加权累积时间差分误差来平</w:t>
      </w:r>
      <w:r>
        <w:rPr>
          <w:rFonts w:ascii="Microsoft YaHei" w:hAnsi="Microsoft YaHei" w:eastAsia="Microsoft YaHei" w:cs="Microsoft YaHei"/>
          <w:color w:val="1F2329"/>
          <w:spacing w:val="-4"/>
        </w:rPr>
        <w:t>衡偏差和⽅差：</w:t>
      </w:r>
    </w:p>
    <w:p>
      <w:pPr>
        <w:ind w:left="792"/>
        <w:spacing w:before="59" w:line="871" w:lineRule="exact"/>
        <w:rPr/>
      </w:pPr>
      <w:r>
        <w:rPr>
          <w:position w:val="-17"/>
        </w:rPr>
        <w:drawing>
          <wp:inline distT="0" distB="0" distL="0" distR="0">
            <wp:extent cx="1296886" cy="553636"/>
            <wp:effectExtent l="0" t="0" r="0" b="0"/>
            <wp:docPr id="888" name="IM 888"/>
            <wp:cNvGraphicFramePr/>
            <a:graphic>
              <a:graphicData uri="http://schemas.openxmlformats.org/drawingml/2006/picture">
                <pic:pic>
                  <pic:nvPicPr>
                    <pic:cNvPr id="888" name="IM 888"/>
                    <pic:cNvPicPr/>
                  </pic:nvPicPr>
                  <pic:blipFill>
                    <a:blip r:embed="rId375"/>
                    <a:stretch>
                      <a:fillRect/>
                    </a:stretch>
                  </pic:blipFill>
                  <pic:spPr>
                    <a:xfrm rot="0">
                      <a:off x="0" y="0"/>
                      <a:ext cx="1296886" cy="553636"/>
                    </a:xfrm>
                    <a:prstGeom prst="rect">
                      <a:avLst/>
                    </a:prstGeom>
                  </pic:spPr>
                </pic:pic>
              </a:graphicData>
            </a:graphic>
          </wp:inline>
        </w:drawing>
      </w:r>
    </w:p>
    <w:p>
      <w:pPr>
        <w:ind w:left="746"/>
        <w:spacing w:before="183"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其中：</w:t>
      </w:r>
    </w:p>
    <w:p>
      <w:pPr>
        <w:pStyle w:val="BodyText"/>
        <w:ind w:left="792"/>
        <w:spacing w:before="116" w:line="467" w:lineRule="exact"/>
        <w:rPr>
          <w:rFonts w:ascii="Microsoft YaHei" w:hAnsi="Microsoft YaHei" w:eastAsia="Microsoft YaHei" w:cs="Microsoft YaHei"/>
        </w:rPr>
      </w:pPr>
      <w:r>
        <w:rPr>
          <w:sz w:val="33"/>
          <w:szCs w:val="33"/>
          <w:color w:val="1456F0"/>
          <w:spacing w:val="-5"/>
          <w:w w:val="84"/>
          <w:position w:val="3"/>
        </w:rPr>
        <w:t>•</w:t>
      </w:r>
      <w:r>
        <w:rPr>
          <w:sz w:val="33"/>
          <w:szCs w:val="33"/>
          <w:color w:val="1456F0"/>
          <w:spacing w:val="38"/>
          <w:position w:val="3"/>
        </w:rPr>
        <w:t xml:space="preserve">  </w:t>
      </w:r>
      <w:r>
        <w:rPr>
          <w:sz w:val="27"/>
          <w:szCs w:val="27"/>
          <w:i/>
          <w:iCs/>
          <w:color w:val="1F2329"/>
          <w:spacing w:val="-5"/>
          <w:w w:val="84"/>
          <w:position w:val="6"/>
        </w:rPr>
        <w:t>δ</w:t>
      </w:r>
      <w:r>
        <w:rPr>
          <w:sz w:val="18"/>
          <w:szCs w:val="18"/>
          <w:i/>
          <w:iCs/>
          <w:color w:val="1F2329"/>
          <w:spacing w:val="10"/>
          <w:position w:val="2"/>
        </w:rPr>
        <w:t>t  </w:t>
      </w:r>
      <w:r>
        <w:rPr>
          <w:rFonts w:ascii="MS Gothic" w:hAnsi="MS Gothic" w:eastAsia="MS Gothic" w:cs="MS Gothic"/>
          <w:sz w:val="27"/>
          <w:szCs w:val="27"/>
          <w:color w:val="1F2329"/>
          <w:spacing w:val="10"/>
          <w:position w:val="6"/>
        </w:rPr>
        <w:t>=</w:t>
      </w:r>
      <w:r>
        <w:rPr>
          <w:rFonts w:ascii="MS Gothic" w:hAnsi="MS Gothic" w:eastAsia="MS Gothic" w:cs="MS Gothic"/>
          <w:sz w:val="27"/>
          <w:szCs w:val="27"/>
          <w:color w:val="1F2329"/>
          <w:spacing w:val="-54"/>
          <w:position w:val="6"/>
        </w:rPr>
        <w:t xml:space="preserve"> </w:t>
      </w:r>
      <w:r>
        <w:rPr>
          <w:sz w:val="27"/>
          <w:szCs w:val="27"/>
          <w:i/>
          <w:iCs/>
          <w:color w:val="1F2329"/>
          <w:position w:val="6"/>
        </w:rPr>
        <w:t>r</w:t>
      </w:r>
      <w:r>
        <w:rPr>
          <w:sz w:val="18"/>
          <w:szCs w:val="18"/>
          <w:i/>
          <w:iCs/>
          <w:color w:val="1F2329"/>
          <w:position w:val="2"/>
        </w:rPr>
        <w:t>t</w:t>
      </w:r>
      <w:r>
        <w:rPr>
          <w:sz w:val="18"/>
          <w:szCs w:val="18"/>
          <w:i/>
          <w:iCs/>
          <w:color w:val="1F2329"/>
          <w:spacing w:val="10"/>
          <w:position w:val="2"/>
        </w:rPr>
        <w:t xml:space="preserve">  </w:t>
      </w:r>
      <w:r>
        <w:rPr>
          <w:rFonts w:ascii="MS Gothic" w:hAnsi="MS Gothic" w:eastAsia="MS Gothic" w:cs="MS Gothic"/>
          <w:sz w:val="27"/>
          <w:szCs w:val="27"/>
          <w:color w:val="1F2329"/>
          <w:spacing w:val="10"/>
          <w:position w:val="6"/>
        </w:rPr>
        <w:t>+</w:t>
      </w:r>
      <w:r>
        <w:rPr>
          <w:rFonts w:ascii="MS Gothic" w:hAnsi="MS Gothic" w:eastAsia="MS Gothic" w:cs="MS Gothic"/>
          <w:sz w:val="27"/>
          <w:szCs w:val="27"/>
          <w:color w:val="1F2329"/>
          <w:spacing w:val="-72"/>
          <w:position w:val="6"/>
        </w:rPr>
        <w:t xml:space="preserve"> </w:t>
      </w:r>
      <w:r>
        <w:rPr>
          <w:sz w:val="27"/>
          <w:szCs w:val="27"/>
          <w:i/>
          <w:iCs/>
          <w:color w:val="1F2329"/>
          <w:spacing w:val="10"/>
          <w:position w:val="6"/>
        </w:rPr>
        <w:t>γV</w:t>
      </w:r>
      <w:r>
        <w:rPr>
          <w:rFonts w:ascii="MS Gothic" w:hAnsi="MS Gothic" w:eastAsia="MS Gothic" w:cs="MS Gothic"/>
          <w:sz w:val="27"/>
          <w:szCs w:val="27"/>
          <w:color w:val="1F2329"/>
          <w:spacing w:val="10"/>
          <w:position w:val="6"/>
        </w:rPr>
        <w:t>(</w:t>
      </w:r>
      <w:r>
        <w:rPr>
          <w:sz w:val="27"/>
          <w:szCs w:val="27"/>
          <w:i/>
          <w:iCs/>
          <w:color w:val="1F2329"/>
          <w:position w:val="6"/>
        </w:rPr>
        <w:t>s</w:t>
      </w:r>
      <w:r>
        <w:rPr>
          <w:sz w:val="18"/>
          <w:szCs w:val="18"/>
          <w:i/>
          <w:iCs/>
          <w:color w:val="1F2329"/>
          <w:position w:val="2"/>
        </w:rPr>
        <w:t>t</w:t>
      </w:r>
      <w:r>
        <w:rPr>
          <w:rFonts w:ascii="MS Gothic" w:hAnsi="MS Gothic" w:eastAsia="MS Gothic" w:cs="MS Gothic"/>
          <w:sz w:val="18"/>
          <w:szCs w:val="18"/>
          <w:color w:val="1F2329"/>
          <w:spacing w:val="10"/>
          <w:position w:val="2"/>
        </w:rPr>
        <w:t>+1</w:t>
      </w:r>
      <w:r>
        <w:rPr>
          <w:rFonts w:ascii="MS Gothic" w:hAnsi="MS Gothic" w:eastAsia="MS Gothic" w:cs="MS Gothic"/>
          <w:sz w:val="18"/>
          <w:szCs w:val="18"/>
          <w:color w:val="1F2329"/>
          <w:spacing w:val="-50"/>
          <w:position w:val="2"/>
        </w:rPr>
        <w:t xml:space="preserve"> </w:t>
      </w:r>
      <w:r>
        <w:rPr>
          <w:rFonts w:ascii="MS Gothic" w:hAnsi="MS Gothic" w:eastAsia="MS Gothic" w:cs="MS Gothic"/>
          <w:sz w:val="27"/>
          <w:szCs w:val="27"/>
          <w:color w:val="1F2329"/>
          <w:spacing w:val="10"/>
          <w:position w:val="6"/>
        </w:rPr>
        <w:t>)</w:t>
      </w:r>
      <w:r>
        <w:rPr>
          <w:rFonts w:ascii="MS Gothic" w:hAnsi="MS Gothic" w:eastAsia="MS Gothic" w:cs="MS Gothic"/>
          <w:sz w:val="27"/>
          <w:szCs w:val="27"/>
          <w:color w:val="1F2329"/>
          <w:spacing w:val="-52"/>
          <w:position w:val="6"/>
        </w:rPr>
        <w:t xml:space="preserve"> </w:t>
      </w:r>
      <w:r>
        <w:rPr>
          <w:rFonts w:ascii="MS Gothic" w:hAnsi="MS Gothic" w:eastAsia="MS Gothic" w:cs="MS Gothic"/>
          <w:sz w:val="27"/>
          <w:szCs w:val="27"/>
          <w:color w:val="1F2329"/>
          <w:spacing w:val="10"/>
          <w:position w:val="6"/>
        </w:rPr>
        <w:t>−</w:t>
      </w:r>
      <w:r>
        <w:rPr>
          <w:rFonts w:ascii="MS Gothic" w:hAnsi="MS Gothic" w:eastAsia="MS Gothic" w:cs="MS Gothic"/>
          <w:sz w:val="27"/>
          <w:szCs w:val="27"/>
          <w:color w:val="1F2329"/>
          <w:spacing w:val="-61"/>
          <w:position w:val="6"/>
        </w:rPr>
        <w:t xml:space="preserve"> </w:t>
      </w:r>
      <w:r>
        <w:rPr>
          <w:sz w:val="27"/>
          <w:szCs w:val="27"/>
          <w:i/>
          <w:iCs/>
          <w:color w:val="1F2329"/>
          <w:spacing w:val="10"/>
          <w:position w:val="6"/>
        </w:rPr>
        <w:t>V</w:t>
      </w:r>
      <w:r>
        <w:rPr>
          <w:rFonts w:ascii="MS Gothic" w:hAnsi="MS Gothic" w:eastAsia="MS Gothic" w:cs="MS Gothic"/>
          <w:sz w:val="27"/>
          <w:szCs w:val="27"/>
          <w:color w:val="1F2329"/>
          <w:spacing w:val="10"/>
          <w:position w:val="6"/>
        </w:rPr>
        <w:t>(</w:t>
      </w:r>
      <w:r>
        <w:rPr>
          <w:sz w:val="27"/>
          <w:szCs w:val="27"/>
          <w:i/>
          <w:iCs/>
          <w:color w:val="1F2329"/>
          <w:position w:val="6"/>
        </w:rPr>
        <w:t>s</w:t>
      </w:r>
      <w:r>
        <w:rPr>
          <w:sz w:val="18"/>
          <w:szCs w:val="18"/>
          <w:i/>
          <w:iCs/>
          <w:color w:val="1F2329"/>
          <w:position w:val="2"/>
        </w:rPr>
        <w:t>t</w:t>
      </w:r>
      <w:r>
        <w:rPr>
          <w:sz w:val="18"/>
          <w:szCs w:val="18"/>
          <w:i/>
          <w:iCs/>
          <w:color w:val="1F2329"/>
          <w:spacing w:val="-14"/>
          <w:position w:val="2"/>
        </w:rPr>
        <w:t xml:space="preserve"> </w:t>
      </w:r>
      <w:r>
        <w:rPr>
          <w:rFonts w:ascii="MS Gothic" w:hAnsi="MS Gothic" w:eastAsia="MS Gothic" w:cs="MS Gothic"/>
          <w:sz w:val="27"/>
          <w:szCs w:val="27"/>
          <w:color w:val="1F2329"/>
          <w:spacing w:val="10"/>
          <w:position w:val="6"/>
        </w:rPr>
        <w:t>)</w:t>
      </w:r>
      <w:r>
        <w:rPr>
          <w:rFonts w:ascii="MS Gothic" w:hAnsi="MS Gothic" w:eastAsia="MS Gothic" w:cs="MS Gothic"/>
          <w:sz w:val="27"/>
          <w:szCs w:val="27"/>
          <w:color w:val="1F2329"/>
          <w:spacing w:val="-25"/>
          <w:position w:val="6"/>
        </w:rPr>
        <w:t xml:space="preserve"> </w:t>
      </w:r>
      <w:r>
        <w:rPr>
          <w:rFonts w:ascii="Microsoft YaHei" w:hAnsi="Microsoft YaHei" w:eastAsia="Microsoft YaHei" w:cs="Microsoft YaHei"/>
          <w:color w:val="1F2329"/>
          <w:spacing w:val="10"/>
          <w:position w:val="5"/>
        </w:rPr>
        <w:t>是时间差分</w:t>
      </w:r>
      <w:r>
        <w:rPr>
          <w:rFonts w:ascii="Microsoft YaHei" w:hAnsi="Microsoft YaHei" w:eastAsia="Microsoft YaHei" w:cs="Microsoft YaHei"/>
          <w:color w:val="1F2329"/>
          <w:spacing w:val="9"/>
          <w:position w:val="5"/>
        </w:rPr>
        <w:t>误差；</w:t>
      </w:r>
    </w:p>
    <w:p>
      <w:pPr>
        <w:pStyle w:val="BodyText"/>
        <w:ind w:left="792"/>
        <w:spacing w:before="43" w:line="467" w:lineRule="exact"/>
        <w:rPr>
          <w:rFonts w:ascii="Microsoft YaHei" w:hAnsi="Microsoft YaHei" w:eastAsia="Microsoft YaHei" w:cs="Microsoft YaHei"/>
        </w:rPr>
      </w:pPr>
      <w:r>
        <w:rPr>
          <w:sz w:val="33"/>
          <w:szCs w:val="33"/>
          <w:color w:val="1456F0"/>
          <w:spacing w:val="-4"/>
          <w:position w:val="5"/>
        </w:rPr>
        <w:t>•</w:t>
      </w:r>
      <w:r>
        <w:rPr>
          <w:sz w:val="33"/>
          <w:szCs w:val="33"/>
          <w:color w:val="1456F0"/>
          <w:spacing w:val="36"/>
          <w:position w:val="5"/>
        </w:rPr>
        <w:t xml:space="preserve">  </w:t>
      </w:r>
      <w:r>
        <w:rPr>
          <w:sz w:val="27"/>
          <w:szCs w:val="27"/>
          <w:i/>
          <w:iCs/>
          <w:color w:val="1F2329"/>
          <w:spacing w:val="-4"/>
          <w:position w:val="7"/>
        </w:rPr>
        <w:t>γ</w:t>
      </w:r>
      <w:r>
        <w:rPr>
          <w:sz w:val="27"/>
          <w:szCs w:val="27"/>
          <w:i/>
          <w:iCs/>
          <w:color w:val="1F2329"/>
          <w:spacing w:val="68"/>
          <w:position w:val="7"/>
        </w:rPr>
        <w:t xml:space="preserve"> </w:t>
      </w:r>
      <w:r>
        <w:rPr>
          <w:rFonts w:ascii="Microsoft YaHei" w:hAnsi="Microsoft YaHei" w:eastAsia="Microsoft YaHei" w:cs="Microsoft YaHei"/>
          <w:color w:val="1F2329"/>
          <w:spacing w:val="-4"/>
          <w:position w:val="6"/>
        </w:rPr>
        <w:t>是折扣因⼦；</w:t>
      </w:r>
    </w:p>
    <w:p>
      <w:pPr>
        <w:pStyle w:val="BodyText"/>
        <w:ind w:left="792"/>
        <w:spacing w:before="43" w:line="477" w:lineRule="exact"/>
        <w:rPr>
          <w:rFonts w:ascii="Microsoft YaHei" w:hAnsi="Microsoft YaHei" w:eastAsia="Microsoft YaHei" w:cs="Microsoft YaHei"/>
        </w:rPr>
      </w:pPr>
      <w:r>
        <w:rPr>
          <w:sz w:val="33"/>
          <w:szCs w:val="33"/>
          <w:color w:val="1456F0"/>
          <w:spacing w:val="-3"/>
          <w:position w:val="4"/>
        </w:rPr>
        <w:t>•</w:t>
      </w:r>
      <w:r>
        <w:rPr>
          <w:sz w:val="33"/>
          <w:szCs w:val="33"/>
          <w:color w:val="1456F0"/>
          <w:spacing w:val="38"/>
          <w:position w:val="4"/>
        </w:rPr>
        <w:t xml:space="preserve">  </w:t>
      </w:r>
      <w:r>
        <w:rPr>
          <w:sz w:val="27"/>
          <w:szCs w:val="27"/>
          <w:i/>
          <w:iCs/>
          <w:color w:val="1F2329"/>
          <w:spacing w:val="-3"/>
          <w:position w:val="7"/>
        </w:rPr>
        <w:t>λ</w:t>
      </w:r>
      <w:r>
        <w:rPr>
          <w:sz w:val="27"/>
          <w:szCs w:val="27"/>
          <w:i/>
          <w:iCs/>
          <w:color w:val="1F2329"/>
          <w:spacing w:val="58"/>
          <w:w w:val="101"/>
          <w:position w:val="7"/>
        </w:rPr>
        <w:t xml:space="preserve"> </w:t>
      </w:r>
      <w:r>
        <w:rPr>
          <w:rFonts w:ascii="Microsoft YaHei" w:hAnsi="Microsoft YaHei" w:eastAsia="Microsoft YaHei" w:cs="Microsoft YaHei"/>
          <w:color w:val="1F2329"/>
          <w:spacing w:val="-3"/>
          <w:position w:val="5"/>
        </w:rPr>
        <w:t>是衰减因⼦。</w:t>
      </w:r>
    </w:p>
    <w:p>
      <w:pPr>
        <w:pStyle w:val="BodyText"/>
        <w:spacing w:line="458" w:lineRule="auto"/>
        <w:rPr>
          <w:sz w:val="21"/>
        </w:rPr>
      </w:pPr>
      <w:r/>
    </w:p>
    <w:p>
      <w:pPr>
        <w:pStyle w:val="BodyText"/>
        <w:spacing w:line="420" w:lineRule="exact"/>
        <w:rPr/>
      </w:pPr>
      <w:r>
        <w:rPr>
          <w:position w:val="-8"/>
        </w:rPr>
        <w:pict>
          <v:shape id="_x0000_s130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5"/>
                    <w:spacing w:before="51" w:line="185" w:lineRule="auto"/>
                    <w:rPr>
                      <w:rFonts w:ascii="Microsoft YaHei" w:hAnsi="Microsoft YaHei" w:eastAsia="Microsoft YaHei" w:cs="Microsoft YaHei"/>
                      <w:sz w:val="30"/>
                      <w:szCs w:val="30"/>
                    </w:rPr>
                  </w:pPr>
                  <w:r>
                    <w:rPr>
                      <w:rFonts w:ascii="Arial" w:hAnsi="Arial" w:eastAsia="Arial" w:cs="Arial"/>
                      <w:sz w:val="30"/>
                      <w:szCs w:val="30"/>
                      <w:color w:val="1456F0"/>
                      <w:spacing w:val="-3"/>
                    </w:rPr>
                    <w:t>4.</w:t>
                  </w:r>
                  <w:r>
                    <w:rPr>
                      <w:rFonts w:ascii="Arial" w:hAnsi="Arial" w:eastAsia="Arial" w:cs="Arial"/>
                      <w:sz w:val="30"/>
                      <w:szCs w:val="30"/>
                      <w:color w:val="1456F0"/>
                      <w:spacing w:val="64"/>
                    </w:rPr>
                    <w:t xml:space="preserve"> </w:t>
                  </w:r>
                  <w:r>
                    <w:rPr>
                      <w:rFonts w:ascii="Arial" w:hAnsi="Arial" w:eastAsia="Arial" w:cs="Arial"/>
                      <w:sz w:val="30"/>
                      <w:szCs w:val="30"/>
                      <w:color w:val="6425D0"/>
                      <w:spacing w:val="-3"/>
                    </w:rPr>
                    <w:t>PPO</w:t>
                  </w:r>
                  <w:r>
                    <w:rPr>
                      <w:rFonts w:ascii="Microsoft YaHei" w:hAnsi="Microsoft YaHei" w:eastAsia="Microsoft YaHei" w:cs="Microsoft YaHei"/>
                      <w:sz w:val="30"/>
                      <w:szCs w:val="30"/>
                      <w:color w:val="6425D0"/>
                      <w:spacing w:val="-3"/>
                    </w:rPr>
                    <w:t>的优缺点</w:t>
                  </w:r>
                </w:p>
              </w:txbxContent>
            </v:textbox>
          </v:shape>
        </w:pict>
      </w:r>
    </w:p>
    <w:p>
      <w:pPr>
        <w:spacing w:line="237" w:lineRule="exact"/>
        <w:rPr/>
      </w:pPr>
      <w:r/>
    </w:p>
    <w:p>
      <w:pPr>
        <w:spacing w:line="237" w:lineRule="exact"/>
        <w:sectPr>
          <w:pgSz w:w="11900" w:h="16820"/>
          <w:pgMar w:top="400" w:right="300" w:bottom="300" w:left="574" w:header="0" w:footer="0" w:gutter="0"/>
          <w:cols w:equalWidth="0" w:num="1">
            <w:col w:w="11025" w:space="0"/>
          </w:cols>
        </w:sectPr>
        <w:rPr/>
      </w:pPr>
    </w:p>
    <w:p>
      <w:pPr>
        <w:spacing w:before="3" w:line="390" w:lineRule="exact"/>
        <w:rPr/>
      </w:pPr>
      <w:r>
        <w:drawing>
          <wp:anchor distT="0" distB="0" distL="0" distR="0" simplePos="0" relativeHeight="252530688" behindDoc="0" locked="0" layoutInCell="1" allowOverlap="1">
            <wp:simplePos x="0" y="0"/>
            <wp:positionH relativeFrom="column">
              <wp:posOffset>28575</wp:posOffset>
            </wp:positionH>
            <wp:positionV relativeFrom="paragraph">
              <wp:posOffset>318564</wp:posOffset>
            </wp:positionV>
            <wp:extent cx="666750" cy="245049"/>
            <wp:effectExtent l="0" t="0" r="0" b="0"/>
            <wp:wrapNone/>
            <wp:docPr id="890" name="IM 890"/>
            <wp:cNvGraphicFramePr/>
            <a:graphic>
              <a:graphicData uri="http://schemas.openxmlformats.org/drawingml/2006/picture">
                <pic:pic>
                  <pic:nvPicPr>
                    <pic:cNvPr id="890" name="IM 890"/>
                    <pic:cNvPicPr/>
                  </pic:nvPicPr>
                  <pic:blipFill>
                    <a:blip r:embed="rId376"/>
                    <a:stretch>
                      <a:fillRect/>
                    </a:stretch>
                  </pic:blipFill>
                  <pic:spPr>
                    <a:xfrm rot="0">
                      <a:off x="0" y="0"/>
                      <a:ext cx="666750" cy="245049"/>
                    </a:xfrm>
                    <a:prstGeom prst="rect">
                      <a:avLst/>
                    </a:prstGeom>
                  </pic:spPr>
                </pic:pic>
              </a:graphicData>
            </a:graphic>
          </wp:anchor>
        </w:drawing>
      </w:r>
      <w:r>
        <w:drawing>
          <wp:anchor distT="0" distB="0" distL="0" distR="0" simplePos="0" relativeHeight="252529664" behindDoc="0" locked="0" layoutInCell="1" allowOverlap="1">
            <wp:simplePos x="0" y="0"/>
            <wp:positionH relativeFrom="column">
              <wp:posOffset>28575</wp:posOffset>
            </wp:positionH>
            <wp:positionV relativeFrom="paragraph">
              <wp:posOffset>335013</wp:posOffset>
            </wp:positionV>
            <wp:extent cx="666750" cy="228600"/>
            <wp:effectExtent l="0" t="0" r="0" b="0"/>
            <wp:wrapNone/>
            <wp:docPr id="892" name="IM 892"/>
            <wp:cNvGraphicFramePr/>
            <a:graphic>
              <a:graphicData uri="http://schemas.openxmlformats.org/drawingml/2006/picture">
                <pic:pic>
                  <pic:nvPicPr>
                    <pic:cNvPr id="892" name="IM 892"/>
                    <pic:cNvPicPr/>
                  </pic:nvPicPr>
                  <pic:blipFill>
                    <a:blip r:embed="rId377"/>
                    <a:stretch>
                      <a:fillRect/>
                    </a:stretch>
                  </pic:blipFill>
                  <pic:spPr>
                    <a:xfrm rot="0">
                      <a:off x="0" y="0"/>
                      <a:ext cx="666750" cy="228600"/>
                    </a:xfrm>
                    <a:prstGeom prst="rect">
                      <a:avLst/>
                    </a:prstGeom>
                  </pic:spPr>
                </pic:pic>
              </a:graphicData>
            </a:graphic>
          </wp:anchor>
        </w:drawing>
      </w:r>
      <w:r>
        <w:rPr>
          <w:position w:val="-7"/>
        </w:rPr>
        <w:pict>
          <v:shape id="_x0000_s1308"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2368"/>
                    <w:spacing w:before="74"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优点</w:t>
                  </w:r>
                </w:p>
              </w:txbxContent>
            </v:textbox>
          </v:shape>
        </w:pict>
      </w:r>
    </w:p>
    <w:p>
      <w:pPr>
        <w:pStyle w:val="BodyText"/>
        <w:ind w:left="1181"/>
        <w:spacing w:before="194" w:line="190" w:lineRule="auto"/>
        <w:rPr/>
      </w:pPr>
      <w:r>
        <w:rPr>
          <w:rFonts w:ascii="Microsoft YaHei" w:hAnsi="Microsoft YaHei" w:eastAsia="Microsoft YaHei" w:cs="Microsoft YaHei"/>
          <w:color w:val="1F2329"/>
          <w:spacing w:val="-6"/>
        </w:rPr>
        <w:t>：通过剪辑⽐率或</w:t>
      </w:r>
      <w:r>
        <w:rPr>
          <w:color w:val="1F2329"/>
          <w:spacing w:val="-6"/>
        </w:rPr>
        <w:t>KL</w:t>
      </w:r>
      <w:r>
        <w:rPr>
          <w:rFonts w:ascii="Microsoft YaHei" w:hAnsi="Microsoft YaHei" w:eastAsia="Microsoft YaHei" w:cs="Microsoft YaHei"/>
          <w:color w:val="1F2329"/>
          <w:spacing w:val="-6"/>
        </w:rPr>
        <w:t>散度约束</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6"/>
        </w:rPr>
        <w:t>，</w:t>
      </w:r>
      <w:r>
        <w:rPr>
          <w:color w:val="1F2329"/>
          <w:spacing w:val="-6"/>
        </w:rPr>
        <w:t>PPO</w:t>
      </w:r>
    </w:p>
    <w:p>
      <w:pPr>
        <w:ind w:left="7" w:right="664" w:firstLine="15"/>
        <w:spacing w:before="63" w:line="22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限制了每次更新的幅度</w:t>
      </w:r>
      <w:r>
        <w:rPr>
          <w:rFonts w:ascii="Microsoft YaHei" w:hAnsi="Microsoft YaHei" w:eastAsia="Microsoft YaHei" w:cs="Microsoft YaHei"/>
          <w:sz w:val="24"/>
          <w:szCs w:val="24"/>
          <w:color w:val="1F2329"/>
          <w:spacing w:val="-35"/>
        </w:rPr>
        <w:t xml:space="preserve"> </w:t>
      </w: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D83931"/>
          <w:spacing w:val="-3"/>
        </w:rPr>
        <w:t>防⽌策略发⽣剧烈变</w:t>
      </w:r>
      <w:r>
        <w:rPr>
          <w:rFonts w:ascii="Microsoft YaHei" w:hAnsi="Microsoft YaHei" w:eastAsia="Microsoft YaHei" w:cs="Microsoft YaHei"/>
          <w:sz w:val="24"/>
          <w:szCs w:val="24"/>
          <w:color w:val="D83931"/>
        </w:rPr>
        <w:t xml:space="preserve"> </w:t>
      </w:r>
      <w:r>
        <w:rPr>
          <w:rFonts w:ascii="Microsoft YaHei" w:hAnsi="Microsoft YaHei" w:eastAsia="Microsoft YaHei" w:cs="Microsoft YaHei"/>
          <w:sz w:val="24"/>
          <w:szCs w:val="24"/>
          <w:color w:val="D83931"/>
          <w:spacing w:val="-4"/>
        </w:rPr>
        <w:t>化</w:t>
      </w:r>
      <w:r>
        <w:rPr>
          <w:rFonts w:ascii="Microsoft YaHei" w:hAnsi="Microsoft YaHei" w:eastAsia="Microsoft YaHei" w:cs="Microsoft YaHei"/>
          <w:sz w:val="24"/>
          <w:szCs w:val="24"/>
          <w:color w:val="D83931"/>
          <w:spacing w:val="-24"/>
        </w:rPr>
        <w:t xml:space="preserve"> </w:t>
      </w:r>
      <w:r>
        <w:rPr>
          <w:rFonts w:ascii="Microsoft YaHei" w:hAnsi="Microsoft YaHei" w:eastAsia="Microsoft YaHei" w:cs="Microsoft YaHei"/>
          <w:sz w:val="24"/>
          <w:szCs w:val="24"/>
          <w:color w:val="D83931"/>
          <w:spacing w:val="-4"/>
        </w:rPr>
        <w:t>，从⽽提⾼了算法的稳定性</w:t>
      </w:r>
      <w:r>
        <w:rPr>
          <w:rFonts w:ascii="Microsoft YaHei" w:hAnsi="Microsoft YaHei" w:eastAsia="Microsoft YaHei" w:cs="Microsoft YaHei"/>
          <w:sz w:val="24"/>
          <w:szCs w:val="24"/>
          <w:color w:val="1F2329"/>
          <w:spacing w:val="-4"/>
        </w:rPr>
        <w:t>。</w:t>
      </w:r>
    </w:p>
    <w:p>
      <w:pPr>
        <w:pStyle w:val="BodyText"/>
        <w:spacing w:line="14" w:lineRule="auto"/>
        <w:rPr>
          <w:sz w:val="2"/>
        </w:rPr>
      </w:pPr>
      <w:r>
        <w:rPr>
          <w:sz w:val="2"/>
          <w:szCs w:val="2"/>
        </w:rPr>
        <w:br w:type="column"/>
      </w:r>
    </w:p>
    <w:p>
      <w:pPr>
        <w:spacing w:before="2" w:line="236" w:lineRule="auto"/>
        <w:tabs>
          <w:tab w:val="left" w:pos="44"/>
        </w:tabs>
        <w:rPr>
          <w:rFonts w:ascii="Microsoft YaHei" w:hAnsi="Microsoft YaHei" w:eastAsia="Microsoft YaHei" w:cs="Microsoft YaHei"/>
          <w:sz w:val="24"/>
          <w:szCs w:val="24"/>
        </w:rPr>
      </w:pPr>
      <w:r>
        <w:rPr>
          <w:shd w:val="clear" w:fill="F0F4FF"/>
          <w:rFonts w:ascii="Microsoft YaHei" w:hAnsi="Microsoft YaHei" w:eastAsia="Microsoft YaHei" w:cs="Microsoft YaHei"/>
          <w:sz w:val="24"/>
          <w:szCs w:val="24"/>
          <w:color w:val="1F2329"/>
        </w:rPr>
        <w:tab/>
      </w:r>
      <w:r>
        <w:rPr>
          <w:shd w:val="clear" w:fill="F0F4FF"/>
          <w:rFonts w:ascii="Microsoft YaHei" w:hAnsi="Microsoft YaHei" w:eastAsia="Microsoft YaHei" w:cs="Microsoft YaHei"/>
          <w:sz w:val="24"/>
          <w:szCs w:val="24"/>
          <w:color w:val="1F2329"/>
          <w:position w:val="-59"/>
        </w:rPr>
        <w:drawing>
          <wp:inline distT="0" distB="0" distL="0" distR="0">
            <wp:extent cx="972185" cy="562737"/>
            <wp:effectExtent l="0" t="0" r="0" b="0"/>
            <wp:docPr id="894" name="IM 894"/>
            <wp:cNvGraphicFramePr/>
            <a:graphic>
              <a:graphicData uri="http://schemas.openxmlformats.org/drawingml/2006/picture">
                <pic:pic>
                  <pic:nvPicPr>
                    <pic:cNvPr id="894" name="IM 894"/>
                    <pic:cNvPicPr/>
                  </pic:nvPicPr>
                  <pic:blipFill>
                    <a:blip r:embed="rId378"/>
                    <a:stretch>
                      <a:fillRect/>
                    </a:stretch>
                  </pic:blipFill>
                  <pic:spPr>
                    <a:xfrm rot="0">
                      <a:off x="0" y="0"/>
                      <a:ext cx="972185" cy="562737"/>
                    </a:xfrm>
                    <a:prstGeom prst="rect">
                      <a:avLst/>
                    </a:prstGeom>
                  </pic:spPr>
                </pic:pic>
              </a:graphicData>
            </a:graphic>
          </wp:inline>
        </w:drawing>
      </w:r>
      <w:r>
        <w:rPr>
          <w:shd w:val="clear" w:fill="F0F4FF"/>
          <w:rFonts w:ascii="Microsoft YaHei" w:hAnsi="Microsoft YaHei" w:eastAsia="Microsoft YaHei" w:cs="Microsoft YaHei"/>
          <w:sz w:val="24"/>
          <w:szCs w:val="24"/>
          <w:color w:val="1F2329"/>
          <w:spacing w:val="1"/>
        </w:rPr>
        <w:t xml:space="preserve">           </w:t>
      </w:r>
      <w:r>
        <w:rPr>
          <w:shd w:val="clear" w:fill="F0F4FF"/>
          <w:rFonts w:ascii="Microsoft YaHei" w:hAnsi="Microsoft YaHei" w:eastAsia="Microsoft YaHei" w:cs="Microsoft YaHei"/>
          <w:sz w:val="24"/>
          <w:szCs w:val="24"/>
          <w:color w:val="1F2329"/>
          <w:spacing w:val="-3"/>
        </w:rPr>
        <w:t>缺点</w:t>
      </w:r>
      <w:r>
        <w:rPr>
          <w:shd w:val="clear" w:fill="F0F4FF"/>
          <w:rFonts w:ascii="Microsoft YaHei" w:hAnsi="Microsoft YaHei" w:eastAsia="Microsoft YaHei" w:cs="Microsoft YaHei"/>
          <w:sz w:val="24"/>
          <w:szCs w:val="24"/>
          <w:color w:val="1F2329"/>
        </w:rPr>
        <w:t xml:space="preserve">                                  </w:t>
      </w:r>
    </w:p>
    <w:p>
      <w:pPr>
        <w:pStyle w:val="BodyText"/>
        <w:ind w:left="18" w:right="417" w:firstLine="5"/>
        <w:spacing w:before="207" w:line="225" w:lineRule="auto"/>
        <w:rPr>
          <w:rFonts w:ascii="Microsoft YaHei" w:hAnsi="Microsoft YaHei" w:eastAsia="Microsoft YaHei" w:cs="Microsoft YaHei"/>
        </w:rPr>
      </w:pPr>
      <w:r>
        <w:rPr>
          <w:color w:val="1F2329"/>
          <w:spacing w:val="-4"/>
        </w:rPr>
        <w:t>PPO</w:t>
      </w:r>
      <w:r>
        <w:rPr>
          <w:rFonts w:ascii="Microsoft YaHei" w:hAnsi="Microsoft YaHei" w:eastAsia="Microsoft YaHei" w:cs="Microsoft YaHei"/>
          <w:color w:val="1F2329"/>
          <w:spacing w:val="-4"/>
        </w:rPr>
        <w:t>属于</w:t>
      </w:r>
      <w:r>
        <w:rPr>
          <w:rFonts w:ascii="Microsoft YaHei" w:hAnsi="Microsoft YaHei" w:eastAsia="Microsoft YaHei" w:cs="Microsoft YaHei"/>
          <w:color w:val="245BDB"/>
          <w:spacing w:val="-4"/>
        </w:rPr>
        <w:t>同策略算法</w:t>
      </w:r>
      <w:r>
        <w:rPr>
          <w:rFonts w:ascii="Microsoft YaHei" w:hAnsi="Microsoft YaHei" w:eastAsia="Microsoft YaHei" w:cs="Microsoft YaHei"/>
          <w:color w:val="245BDB"/>
          <w:spacing w:val="-34"/>
        </w:rPr>
        <w:t xml:space="preserve"> </w:t>
      </w:r>
      <w:r>
        <w:rPr>
          <w:rFonts w:ascii="Microsoft YaHei" w:hAnsi="Microsoft YaHei" w:eastAsia="Microsoft YaHei" w:cs="Microsoft YaHei"/>
          <w:color w:val="1F2329"/>
          <w:spacing w:val="-4"/>
        </w:rPr>
        <w:t>，每次更新只能使⽤当前策</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略采集的数据</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4"/>
        </w:rPr>
        <w:t>，导致样本效率较低。</w:t>
      </w:r>
    </w:p>
    <w:p>
      <w:pPr>
        <w:ind w:firstLine="2139"/>
        <w:spacing w:line="390" w:lineRule="exact"/>
        <w:rPr/>
      </w:pPr>
      <w:r>
        <w:rPr>
          <w:position w:val="-7"/>
        </w:rPr>
        <w:drawing>
          <wp:inline distT="0" distB="0" distL="0" distR="0">
            <wp:extent cx="2108199" cy="247650"/>
            <wp:effectExtent l="0" t="0" r="0" b="0"/>
            <wp:docPr id="896" name="IM 896"/>
            <wp:cNvGraphicFramePr/>
            <a:graphic>
              <a:graphicData uri="http://schemas.openxmlformats.org/drawingml/2006/picture">
                <pic:pic>
                  <pic:nvPicPr>
                    <pic:cNvPr id="896" name="IM 89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2">
            <w:col w:w="5465" w:space="100"/>
            <w:col w:w="5460" w:space="0"/>
          </w:cols>
        </w:sectPr>
        <w:rPr/>
      </w:pPr>
    </w:p>
    <w:p>
      <w:pPr>
        <w:spacing w:line="160" w:lineRule="exact"/>
        <w:rPr/>
      </w:pPr>
      <w:r/>
    </w:p>
    <w:p>
      <w:pPr>
        <w:spacing w:line="160" w:lineRule="exact"/>
        <w:sectPr>
          <w:pgSz w:w="11900" w:h="16820"/>
          <w:pgMar w:top="400" w:right="300" w:bottom="300" w:left="574" w:header="0" w:footer="0" w:gutter="0"/>
          <w:cols w:equalWidth="0" w:num="1">
            <w:col w:w="11025" w:space="0"/>
          </w:cols>
        </w:sectPr>
        <w:rPr/>
      </w:pPr>
    </w:p>
    <w:p>
      <w:pPr>
        <w:pStyle w:val="BodyText"/>
        <w:ind w:left="9" w:right="348" w:firstLine="1172"/>
        <w:spacing w:before="73" w:line="222" w:lineRule="auto"/>
        <w:rPr>
          <w:rFonts w:ascii="Microsoft YaHei" w:hAnsi="Microsoft YaHei" w:eastAsia="Microsoft YaHei" w:cs="Microsoft YaHei"/>
        </w:rPr>
      </w:pPr>
      <w:r>
        <w:rPr>
          <w:rFonts w:ascii="Microsoft YaHei" w:hAnsi="Microsoft YaHei" w:eastAsia="Microsoft YaHei" w:cs="Microsoft YaHei"/>
          <w:color w:val="1F2329"/>
          <w:spacing w:val="-9"/>
        </w:rPr>
        <w:t>：与</w:t>
      </w:r>
      <w:r>
        <w:rPr>
          <w:color w:val="1F2329"/>
          <w:spacing w:val="-9"/>
        </w:rPr>
        <w:t>TRPO</w:t>
      </w:r>
      <w:r>
        <w:rPr>
          <w:rFonts w:ascii="Microsoft YaHei" w:hAnsi="Microsoft YaHei" w:eastAsia="Microsoft YaHei" w:cs="Microsoft YaHei"/>
          <w:color w:val="1F2329"/>
          <w:spacing w:val="-9"/>
        </w:rPr>
        <w:t>相⽐</w:t>
      </w:r>
      <w:r>
        <w:rPr>
          <w:rFonts w:ascii="Microsoft YaHei" w:hAnsi="Microsoft YaHei" w:eastAsia="Microsoft YaHei" w:cs="Microsoft YaHei"/>
          <w:color w:val="1F2329"/>
          <w:spacing w:val="-10"/>
        </w:rPr>
        <w:t xml:space="preserve"> </w:t>
      </w:r>
      <w:r>
        <w:rPr>
          <w:rFonts w:ascii="Microsoft YaHei" w:hAnsi="Microsoft YaHei" w:eastAsia="Microsoft YaHei" w:cs="Microsoft YaHei"/>
          <w:color w:val="1F2329"/>
          <w:spacing w:val="-9"/>
        </w:rPr>
        <w:t>，</w:t>
      </w:r>
      <w:r>
        <w:rPr>
          <w:color w:val="1F2329"/>
          <w:spacing w:val="-9"/>
        </w:rPr>
        <w:t>PPO</w:t>
      </w:r>
      <w:r>
        <w:rPr>
          <w:rFonts w:ascii="Microsoft YaHei" w:hAnsi="Microsoft YaHei" w:eastAsia="Microsoft YaHei" w:cs="Microsoft YaHei"/>
          <w:color w:val="1F2329"/>
          <w:spacing w:val="-9"/>
        </w:rPr>
        <w:t>⽆需复杂的约束</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优化算法</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spacing w:val="-3"/>
        </w:rPr>
        <w:t>，易于实现和调整超参数。</w:t>
      </w:r>
    </w:p>
    <w:p>
      <w:pPr>
        <w:pStyle w:val="BodyText"/>
        <w:ind w:left="10" w:right="535" w:firstLine="1171"/>
        <w:spacing w:before="136" w:line="184" w:lineRule="auto"/>
        <w:rPr>
          <w:rFonts w:ascii="Microsoft YaHei" w:hAnsi="Microsoft YaHei" w:eastAsia="Microsoft YaHei" w:cs="Microsoft YaHei"/>
        </w:rPr>
      </w:pPr>
      <w:r>
        <w:rPr>
          <w:rFonts w:ascii="Microsoft YaHei" w:hAnsi="Microsoft YaHei" w:eastAsia="Microsoft YaHei" w:cs="Microsoft YaHei"/>
          <w:color w:val="1F2329"/>
          <w:spacing w:val="-8"/>
        </w:rPr>
        <w:t>：</w:t>
      </w:r>
      <w:r>
        <w:rPr>
          <w:rFonts w:ascii="Microsoft YaHei" w:hAnsi="Microsoft YaHei" w:eastAsia="Microsoft YaHei" w:cs="Microsoft YaHei"/>
          <w:color w:val="1F2329"/>
          <w:spacing w:val="-45"/>
        </w:rPr>
        <w:t xml:space="preserve"> </w:t>
      </w:r>
      <w:r>
        <w:rPr>
          <w:color w:val="1F2329"/>
          <w:spacing w:val="-8"/>
        </w:rPr>
        <w:t>PPO</w:t>
      </w:r>
      <w:r>
        <w:rPr>
          <w:rFonts w:ascii="Microsoft YaHei" w:hAnsi="Microsoft YaHei" w:eastAsia="Microsoft YaHei" w:cs="Microsoft YaHei"/>
          <w:color w:val="1F2329"/>
          <w:spacing w:val="-8"/>
        </w:rPr>
        <w:t>适⽤于离散和连续动作空间，</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⼴泛应⽤于各种强化学习任务。</w:t>
      </w:r>
    </w:p>
    <w:p>
      <w:pPr>
        <w:pStyle w:val="BodyText"/>
        <w:spacing w:line="14" w:lineRule="auto"/>
        <w:rPr>
          <w:sz w:val="2"/>
        </w:rPr>
      </w:pPr>
      <w:r>
        <w:rPr>
          <w:sz w:val="2"/>
          <w:szCs w:val="2"/>
        </w:rPr>
        <w:br w:type="column"/>
      </w:r>
    </w:p>
    <w:p>
      <w:pPr>
        <w:ind w:firstLine="33"/>
        <w:spacing w:line="373" w:lineRule="exact"/>
        <w:rPr/>
      </w:pPr>
      <w:r>
        <w:rPr>
          <w:position w:val="-7"/>
        </w:rPr>
        <w:drawing>
          <wp:inline distT="0" distB="0" distL="0" distR="0">
            <wp:extent cx="971550" cy="237236"/>
            <wp:effectExtent l="0" t="0" r="0" b="0"/>
            <wp:docPr id="898" name="IM 898"/>
            <wp:cNvGraphicFramePr/>
            <a:graphic>
              <a:graphicData uri="http://schemas.openxmlformats.org/drawingml/2006/picture">
                <pic:pic>
                  <pic:nvPicPr>
                    <pic:cNvPr id="898" name="IM 898"/>
                    <pic:cNvPicPr/>
                  </pic:nvPicPr>
                  <pic:blipFill>
                    <a:blip r:embed="rId379"/>
                    <a:stretch>
                      <a:fillRect/>
                    </a:stretch>
                  </pic:blipFill>
                  <pic:spPr>
                    <a:xfrm rot="0">
                      <a:off x="0" y="0"/>
                      <a:ext cx="971550" cy="237236"/>
                    </a:xfrm>
                    <a:prstGeom prst="rect">
                      <a:avLst/>
                    </a:prstGeom>
                  </pic:spPr>
                </pic:pic>
              </a:graphicData>
            </a:graphic>
          </wp:inline>
        </w:drawing>
      </w:r>
    </w:p>
    <w:p>
      <w:pPr>
        <w:pStyle w:val="BodyText"/>
        <w:ind w:right="535" w:firstLine="12"/>
        <w:spacing w:before="210" w:line="220" w:lineRule="auto"/>
        <w:rPr>
          <w:rFonts w:ascii="Microsoft YaHei" w:hAnsi="Microsoft YaHei" w:eastAsia="Microsoft YaHei" w:cs="Microsoft YaHei"/>
        </w:rPr>
      </w:pPr>
      <w:r>
        <w:rPr>
          <w:color w:val="1F2329"/>
          <w:spacing w:val="-7"/>
        </w:rPr>
        <w:t>PPO</w:t>
      </w:r>
      <w:r>
        <w:rPr>
          <w:rFonts w:ascii="Microsoft YaHei" w:hAnsi="Microsoft YaHei" w:eastAsia="Microsoft YaHei" w:cs="Microsoft YaHei"/>
          <w:color w:val="1F2329"/>
          <w:spacing w:val="-7"/>
        </w:rPr>
        <w:t>对剪辑参数</w:t>
      </w:r>
      <w:r>
        <w:rPr>
          <w:rFonts w:ascii="Microsoft YaHei" w:hAnsi="Microsoft YaHei" w:eastAsia="Microsoft YaHei" w:cs="Microsoft YaHei"/>
          <w:color w:val="1F2329"/>
          <w:spacing w:val="51"/>
        </w:rPr>
        <w:t xml:space="preserve"> </w:t>
      </w:r>
      <w:r>
        <w:rPr>
          <w:sz w:val="27"/>
          <w:szCs w:val="27"/>
          <w:i/>
          <w:iCs/>
          <w:color w:val="1F2329"/>
          <w:spacing w:val="-7"/>
          <w:position w:val="1"/>
        </w:rPr>
        <w:t>ϵ  </w:t>
      </w:r>
      <w:r>
        <w:rPr>
          <w:rFonts w:ascii="Microsoft YaHei" w:hAnsi="Microsoft YaHei" w:eastAsia="Microsoft YaHei" w:cs="Microsoft YaHei"/>
          <w:color w:val="1F2329"/>
          <w:spacing w:val="-7"/>
        </w:rPr>
        <w:t>和 </w:t>
      </w:r>
      <w:r>
        <w:rPr>
          <w:color w:val="1F2329"/>
          <w:spacing w:val="-7"/>
        </w:rPr>
        <w:t>GAE</w:t>
      </w:r>
      <w:r>
        <w:rPr>
          <w:color w:val="1F2329"/>
          <w:spacing w:val="11"/>
        </w:rPr>
        <w:t xml:space="preserve"> </w:t>
      </w:r>
      <w:r>
        <w:rPr>
          <w:rFonts w:ascii="Microsoft YaHei" w:hAnsi="Microsoft YaHei" w:eastAsia="Microsoft YaHei" w:cs="Microsoft YaHei"/>
          <w:color w:val="1F2329"/>
          <w:spacing w:val="-7"/>
        </w:rPr>
        <w:t>中的  </w:t>
      </w:r>
      <w:r>
        <w:rPr>
          <w:sz w:val="27"/>
          <w:szCs w:val="27"/>
          <w:i/>
          <w:iCs/>
          <w:color w:val="1F2329"/>
          <w:spacing w:val="-7"/>
          <w:position w:val="1"/>
        </w:rPr>
        <w:t>λ</w:t>
      </w:r>
      <w:r>
        <w:rPr>
          <w:sz w:val="27"/>
          <w:szCs w:val="27"/>
          <w:i/>
          <w:iCs/>
          <w:color w:val="1F2329"/>
          <w:spacing w:val="56"/>
          <w:w w:val="101"/>
          <w:position w:val="1"/>
        </w:rPr>
        <w:t xml:space="preserve"> </w:t>
      </w:r>
      <w:r>
        <w:rPr>
          <w:rFonts w:ascii="Microsoft YaHei" w:hAnsi="Microsoft YaHei" w:eastAsia="Microsoft YaHei" w:cs="Microsoft YaHei"/>
          <w:color w:val="1F2329"/>
          <w:spacing w:val="-7"/>
        </w:rPr>
        <w:t>等超参数敏</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感</w:t>
      </w:r>
      <w:r>
        <w:rPr>
          <w:rFonts w:ascii="Microsoft YaHei" w:hAnsi="Microsoft YaHei" w:eastAsia="Microsoft YaHei" w:cs="Microsoft YaHei"/>
          <w:color w:val="1F2329"/>
          <w:spacing w:val="-30"/>
        </w:rPr>
        <w:t xml:space="preserve"> </w:t>
      </w:r>
      <w:r>
        <w:rPr>
          <w:rFonts w:ascii="Microsoft YaHei" w:hAnsi="Microsoft YaHei" w:eastAsia="Microsoft YaHei" w:cs="Microsoft YaHei"/>
          <w:color w:val="1F2329"/>
          <w:spacing w:val="-3"/>
        </w:rPr>
        <w:t>，需要在实际应⽤中进⾏细致的调整。</w:t>
      </w:r>
    </w:p>
    <w:p>
      <w:pPr>
        <w:spacing w:line="220" w:lineRule="auto"/>
        <w:sectPr>
          <w:type w:val="continuous"/>
          <w:pgSz w:w="11900" w:h="16820"/>
          <w:pgMar w:top="400" w:right="300" w:bottom="300" w:left="574" w:header="0" w:footer="0" w:gutter="0"/>
          <w:cols w:equalWidth="0" w:num="2">
            <w:col w:w="5477" w:space="100"/>
            <w:col w:w="5448" w:space="0"/>
          </w:cols>
        </w:sectPr>
        <w:rPr>
          <w:rFonts w:ascii="Microsoft YaHei" w:hAnsi="Microsoft YaHei" w:eastAsia="Microsoft YaHei" w:cs="Microsoft YaHei"/>
        </w:rPr>
      </w:pPr>
    </w:p>
    <w:p>
      <w:pPr>
        <w:pStyle w:val="BodyText"/>
        <w:spacing w:line="373" w:lineRule="auto"/>
        <w:rPr>
          <w:sz w:val="21"/>
        </w:rPr>
      </w:pPr>
      <w:r/>
    </w:p>
    <w:p>
      <w:pPr>
        <w:pStyle w:val="BodyText"/>
        <w:spacing w:line="420" w:lineRule="exact"/>
        <w:rPr/>
      </w:pPr>
      <w:r>
        <w:rPr>
          <w:position w:val="-8"/>
        </w:rPr>
        <w:pict>
          <v:shape id="_x0000_s131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1" w:line="186" w:lineRule="auto"/>
                    <w:rPr>
                      <w:rFonts w:ascii="Microsoft YaHei" w:hAnsi="Microsoft YaHei" w:eastAsia="Microsoft YaHei" w:cs="Microsoft YaHei"/>
                      <w:sz w:val="30"/>
                      <w:szCs w:val="30"/>
                    </w:rPr>
                  </w:pPr>
                  <w:r>
                    <w:rPr>
                      <w:rFonts w:ascii="Arial" w:hAnsi="Arial" w:eastAsia="Arial" w:cs="Arial"/>
                      <w:sz w:val="30"/>
                      <w:szCs w:val="30"/>
                      <w:color w:val="1456F0"/>
                      <w:spacing w:val="-2"/>
                    </w:rPr>
                    <w:t>5.</w:t>
                  </w:r>
                  <w:r>
                    <w:rPr>
                      <w:rFonts w:ascii="Arial" w:hAnsi="Arial" w:eastAsia="Arial" w:cs="Arial"/>
                      <w:sz w:val="30"/>
                      <w:szCs w:val="30"/>
                      <w:color w:val="1456F0"/>
                      <w:spacing w:val="46"/>
                    </w:rPr>
                    <w:t xml:space="preserve"> </w:t>
                  </w:r>
                  <w:r>
                    <w:rPr>
                      <w:rFonts w:ascii="Microsoft YaHei" w:hAnsi="Microsoft YaHei" w:eastAsia="Microsoft YaHei" w:cs="Microsoft YaHei"/>
                      <w:sz w:val="30"/>
                      <w:szCs w:val="30"/>
                      <w:color w:val="6425D0"/>
                      <w:spacing w:val="-2"/>
                    </w:rPr>
                    <w:t>总结</w:t>
                  </w:r>
                </w:p>
              </w:txbxContent>
            </v:textbox>
          </v:shape>
        </w:pict>
      </w:r>
    </w:p>
    <w:p>
      <w:pPr>
        <w:pStyle w:val="BodyText"/>
        <w:spacing w:before="120" w:line="1170" w:lineRule="exact"/>
        <w:rPr/>
      </w:pPr>
      <w:r>
        <w:rPr>
          <w:position w:val="-23"/>
        </w:rPr>
        <w:pict>
          <v:shape id="_x0000_s1312" style="mso-position-vertical-relative:line;mso-position-horizontal-relative:char;width:538.5pt;height:58.5pt;" fillcolor="#FEF1F1" filled="true" stroked="false" type="#_x0000_t202">
            <v:fill on="true"/>
            <v:stroke on="false"/>
            <v:path/>
            <v:imagedata o:title=""/>
            <o:lock v:ext="edit" aspectratio="false"/>
            <v:textbox inset="0mm,0mm,0mm,0mm">
              <w:txbxContent>
                <w:p>
                  <w:pPr>
                    <w:ind w:left="11" w:right="362" w:firstLine="10"/>
                    <w:spacing w:before="75" w:line="224" w:lineRule="auto"/>
                    <w:rPr>
                      <w:rFonts w:ascii="Microsoft YaHei" w:hAnsi="Microsoft YaHei" w:eastAsia="Microsoft YaHei" w:cs="Microsoft YaHei"/>
                      <w:sz w:val="24"/>
                      <w:szCs w:val="24"/>
                    </w:rPr>
                  </w:pPr>
                  <w:r>
                    <w:rPr>
                      <w:rFonts w:ascii="Arial" w:hAnsi="Arial" w:eastAsia="Arial" w:cs="Arial"/>
                      <w:sz w:val="24"/>
                      <w:szCs w:val="24"/>
                      <w:color w:val="D83931"/>
                      <w:spacing w:val="-2"/>
                    </w:rPr>
                    <w:t>PPO</w:t>
                  </w:r>
                  <w:r>
                    <w:rPr>
                      <w:rFonts w:ascii="Microsoft YaHei" w:hAnsi="Microsoft YaHei" w:eastAsia="Microsoft YaHei" w:cs="Microsoft YaHei"/>
                      <w:sz w:val="24"/>
                      <w:szCs w:val="24"/>
                      <w:color w:val="D83931"/>
                      <w:spacing w:val="-2"/>
                    </w:rPr>
                    <w:t>通过引⼊剪辑或</w:t>
                  </w:r>
                  <w:r>
                    <w:rPr>
                      <w:rFonts w:ascii="Arial" w:hAnsi="Arial" w:eastAsia="Arial" w:cs="Arial"/>
                      <w:sz w:val="24"/>
                      <w:szCs w:val="24"/>
                      <w:color w:val="D83931"/>
                      <w:spacing w:val="-2"/>
                    </w:rPr>
                    <w:t>KL</w:t>
                  </w:r>
                  <w:r>
                    <w:rPr>
                      <w:rFonts w:ascii="Microsoft YaHei" w:hAnsi="Microsoft YaHei" w:eastAsia="Microsoft YaHei" w:cs="Microsoft YaHei"/>
                      <w:sz w:val="24"/>
                      <w:szCs w:val="24"/>
                      <w:color w:val="D83931"/>
                      <w:spacing w:val="-2"/>
                    </w:rPr>
                    <w:t>散度约束</w:t>
                  </w:r>
                  <w:r>
                    <w:rPr>
                      <w:rFonts w:ascii="Microsoft YaHei" w:hAnsi="Microsoft YaHei" w:eastAsia="Microsoft YaHei" w:cs="Microsoft YaHei"/>
                      <w:sz w:val="24"/>
                      <w:szCs w:val="24"/>
                      <w:color w:val="D83931"/>
                      <w:spacing w:val="-32"/>
                    </w:rPr>
                    <w:t xml:space="preserve"> </w:t>
                  </w:r>
                  <w:r>
                    <w:rPr>
                      <w:rFonts w:ascii="Microsoft YaHei" w:hAnsi="Microsoft YaHei" w:eastAsia="Microsoft YaHei" w:cs="Microsoft YaHei"/>
                      <w:sz w:val="24"/>
                      <w:szCs w:val="24"/>
                      <w:color w:val="D83931"/>
                      <w:spacing w:val="-2"/>
                    </w:rPr>
                    <w:t>，在确保策略稳定更新的同时</w:t>
                  </w:r>
                  <w:r>
                    <w:rPr>
                      <w:rFonts w:ascii="Microsoft YaHei" w:hAnsi="Microsoft YaHei" w:eastAsia="Microsoft YaHei" w:cs="Microsoft YaHei"/>
                      <w:sz w:val="24"/>
                      <w:szCs w:val="24"/>
                      <w:color w:val="D83931"/>
                      <w:spacing w:val="-32"/>
                    </w:rPr>
                    <w:t xml:space="preserve"> </w:t>
                  </w:r>
                  <w:r>
                    <w:rPr>
                      <w:rFonts w:ascii="Microsoft YaHei" w:hAnsi="Microsoft YaHei" w:eastAsia="Microsoft YaHei" w:cs="Microsoft YaHei"/>
                      <w:sz w:val="24"/>
                      <w:szCs w:val="24"/>
                      <w:color w:val="D83931"/>
                      <w:spacing w:val="-2"/>
                    </w:rPr>
                    <w:t>，简化了实现难度。其在连</w:t>
                  </w:r>
                  <w:r>
                    <w:rPr>
                      <w:rFonts w:ascii="Microsoft YaHei" w:hAnsi="Microsoft YaHei" w:eastAsia="Microsoft YaHei" w:cs="Microsoft YaHei"/>
                      <w:sz w:val="24"/>
                      <w:szCs w:val="24"/>
                      <w:color w:val="D83931"/>
                      <w:spacing w:val="-3"/>
                    </w:rPr>
                    <w:t>续控制任</w:t>
                  </w:r>
                  <w:r>
                    <w:rPr>
                      <w:rFonts w:ascii="Microsoft YaHei" w:hAnsi="Microsoft YaHei" w:eastAsia="Microsoft YaHei" w:cs="Microsoft YaHei"/>
                      <w:sz w:val="24"/>
                      <w:szCs w:val="24"/>
                      <w:color w:val="D83931"/>
                    </w:rPr>
                    <w:t xml:space="preserve"> </w:t>
                  </w:r>
                  <w:r>
                    <w:rPr>
                      <w:rFonts w:ascii="Microsoft YaHei" w:hAnsi="Microsoft YaHei" w:eastAsia="Microsoft YaHei" w:cs="Microsoft YaHei"/>
                      <w:sz w:val="24"/>
                      <w:szCs w:val="24"/>
                      <w:color w:val="D83931"/>
                      <w:spacing w:val="-1"/>
                    </w:rPr>
                    <w:t>务、机器⼈控制、复杂游戏等场景中表现出⾊</w:t>
                  </w:r>
                  <w:r>
                    <w:rPr>
                      <w:rFonts w:ascii="Microsoft YaHei" w:hAnsi="Microsoft YaHei" w:eastAsia="Microsoft YaHei" w:cs="Microsoft YaHei"/>
                      <w:sz w:val="24"/>
                      <w:szCs w:val="24"/>
                      <w:color w:val="D83931"/>
                      <w:spacing w:val="-29"/>
                    </w:rPr>
                    <w:t xml:space="preserve"> </w:t>
                  </w:r>
                  <w:r>
                    <w:rPr>
                      <w:rFonts w:ascii="Microsoft YaHei" w:hAnsi="Microsoft YaHei" w:eastAsia="Microsoft YaHei" w:cs="Microsoft YaHei"/>
                      <w:sz w:val="24"/>
                      <w:szCs w:val="24"/>
                      <w:color w:val="D83931"/>
                      <w:spacing w:val="-1"/>
                    </w:rPr>
                    <w:t>，成为强化学习领域应⽤</w:t>
                  </w:r>
                  <w:r>
                    <w:rPr>
                      <w:rFonts w:ascii="Microsoft YaHei" w:hAnsi="Microsoft YaHei" w:eastAsia="Microsoft YaHei" w:cs="Microsoft YaHei"/>
                      <w:sz w:val="24"/>
                      <w:szCs w:val="24"/>
                      <w:color w:val="D83931"/>
                      <w:spacing w:val="-2"/>
                    </w:rPr>
                    <w:t>最为⼴泛的策略优化算法之</w:t>
                  </w:r>
                </w:p>
                <w:p>
                  <w:pPr>
                    <w:ind w:left="11"/>
                    <w:spacing w:before="117" w:line="201"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spacing w:val="-12"/>
                      <w:position w:val="-1"/>
                    </w:rPr>
                    <w:t>⼀。</w:t>
                  </w:r>
                </w:p>
              </w:txbxContent>
            </v:textbox>
          </v:shape>
        </w:pict>
      </w:r>
    </w:p>
    <w:p>
      <w:pPr>
        <w:pStyle w:val="BodyText"/>
        <w:spacing w:line="268" w:lineRule="auto"/>
        <w:rPr>
          <w:sz w:val="21"/>
        </w:rPr>
      </w:pPr>
      <w:r/>
    </w:p>
    <w:p>
      <w:pPr>
        <w:pStyle w:val="BodyText"/>
        <w:spacing w:line="555" w:lineRule="exact"/>
        <w:rPr/>
      </w:pPr>
      <w:r>
        <w:rPr>
          <w:position w:val="-11"/>
        </w:rPr>
        <w:pict>
          <v:group id="_x0000_s1314" style="mso-position-vertical-relative:line;mso-position-horizontal-relative:char;width:538.5pt;height:27.75pt;" filled="false" stroked="false" coordsize="10770,555" coordorigin="0,0">
            <v:shape id="_x0000_s1316" style="position:absolute;left:0;top:0;width:10770;height:555;" filled="false" stroked="false" type="#_x0000_t75">
              <v:imagedata o:title="" r:id="rId380"/>
            </v:shape>
            <v:shape id="_x0000_s1318" style="position:absolute;left:-20;top:-20;width:10810;height:595;" filled="false" stroked="false" type="#_x0000_t202">
              <v:fill on="false"/>
              <v:stroke on="false"/>
              <v:path/>
              <v:imagedata o:title=""/>
              <o:lock v:ext="edit" aspectratio="false"/>
              <v:textbox inset="0mm,0mm,0mm,0mm">
                <w:txbxContent>
                  <w:p>
                    <w:pPr>
                      <w:ind w:left="56"/>
                      <w:spacing w:before="134" w:line="185" w:lineRule="auto"/>
                      <w:rPr>
                        <w:rFonts w:ascii="Microsoft YaHei" w:hAnsi="Microsoft YaHei" w:eastAsia="Microsoft YaHei" w:cs="Microsoft YaHei"/>
                        <w:sz w:val="33"/>
                        <w:szCs w:val="33"/>
                      </w:rPr>
                    </w:pPr>
                    <w:r>
                      <w:rPr>
                        <w:rFonts w:ascii="Arial" w:hAnsi="Arial" w:eastAsia="Arial" w:cs="Arial"/>
                        <w:sz w:val="33"/>
                        <w:szCs w:val="33"/>
                        <w:color w:val="1456F0"/>
                        <w:spacing w:val="-1"/>
                      </w:rPr>
                      <w:t>47.</w:t>
                    </w:r>
                    <w:r>
                      <w:rPr>
                        <w:rFonts w:ascii="Arial" w:hAnsi="Arial" w:eastAsia="Arial" w:cs="Arial"/>
                        <w:sz w:val="33"/>
                        <w:szCs w:val="33"/>
                        <w:color w:val="1456F0"/>
                        <w:spacing w:val="45"/>
                      </w:rPr>
                      <w:t xml:space="preserve"> </w:t>
                    </w:r>
                    <w:r>
                      <w:rPr>
                        <w:rFonts w:ascii="Microsoft YaHei" w:hAnsi="Microsoft YaHei" w:eastAsia="Microsoft YaHei" w:cs="Microsoft YaHei"/>
                        <w:sz w:val="33"/>
                        <w:szCs w:val="33"/>
                        <w:color w:val="D83931"/>
                        <w:spacing w:val="-1"/>
                      </w:rPr>
                      <w:t>分析⼀下</w:t>
                    </w:r>
                    <w:r>
                      <w:rPr>
                        <w:rFonts w:ascii="Arial" w:hAnsi="Arial" w:eastAsia="Arial" w:cs="Arial"/>
                        <w:sz w:val="33"/>
                        <w:szCs w:val="33"/>
                        <w:color w:val="D83931"/>
                        <w:spacing w:val="-1"/>
                      </w:rPr>
                      <w:t>DPO</w:t>
                    </w:r>
                    <w:r>
                      <w:rPr>
                        <w:rFonts w:ascii="Microsoft YaHei" w:hAnsi="Microsoft YaHei" w:eastAsia="Microsoft YaHei" w:cs="Microsoft YaHei"/>
                        <w:sz w:val="33"/>
                        <w:szCs w:val="33"/>
                        <w:color w:val="D83931"/>
                        <w:spacing w:val="-1"/>
                      </w:rPr>
                      <w:t>和</w:t>
                    </w:r>
                    <w:r>
                      <w:rPr>
                        <w:rFonts w:ascii="Arial" w:hAnsi="Arial" w:eastAsia="Arial" w:cs="Arial"/>
                        <w:sz w:val="33"/>
                        <w:szCs w:val="33"/>
                        <w:color w:val="D83931"/>
                        <w:spacing w:val="-1"/>
                      </w:rPr>
                      <w:t>PPO</w:t>
                    </w:r>
                    <w:r>
                      <w:rPr>
                        <w:rFonts w:ascii="Microsoft YaHei" w:hAnsi="Microsoft YaHei" w:eastAsia="Microsoft YaHei" w:cs="Microsoft YaHei"/>
                        <w:sz w:val="33"/>
                        <w:szCs w:val="33"/>
                        <w:color w:val="D83931"/>
                        <w:spacing w:val="-1"/>
                      </w:rPr>
                      <w:t>的区别</w:t>
                    </w:r>
                  </w:p>
                </w:txbxContent>
              </v:textbox>
            </v:shape>
          </v:group>
        </w:pict>
      </w:r>
    </w:p>
    <w:p>
      <w:pPr>
        <w:pStyle w:val="BodyText"/>
        <w:ind w:left="8" w:right="453" w:firstLine="15"/>
        <w:spacing w:before="148" w:line="223" w:lineRule="auto"/>
        <w:jc w:val="both"/>
        <w:rPr>
          <w:rFonts w:ascii="Microsoft YaHei" w:hAnsi="Microsoft YaHei" w:eastAsia="Microsoft YaHei" w:cs="Microsoft YaHei"/>
        </w:rPr>
      </w:pPr>
      <w:r>
        <w:rPr>
          <w:color w:val="1F2329"/>
        </w:rPr>
        <w:t>DPO</w:t>
      </w:r>
      <w:r>
        <w:rPr>
          <w:rFonts w:ascii="Microsoft YaHei" w:hAnsi="Microsoft YaHei" w:eastAsia="Microsoft YaHei" w:cs="Microsoft YaHei"/>
          <w:color w:val="1F2329"/>
          <w:spacing w:val="11"/>
        </w:rPr>
        <w:t>（</w:t>
      </w:r>
      <w:r>
        <w:rPr>
          <w:rFonts w:ascii="Microsoft YaHei" w:hAnsi="Microsoft YaHei" w:eastAsia="Microsoft YaHei" w:cs="Microsoft YaHei"/>
          <w:color w:val="1F2329"/>
          <w:spacing w:val="-35"/>
        </w:rPr>
        <w:t xml:space="preserve"> </w:t>
      </w:r>
      <w:r>
        <w:rPr>
          <w:color w:val="1F2329"/>
        </w:rPr>
        <w:t>Direct</w:t>
      </w:r>
      <w:r>
        <w:rPr>
          <w:color w:val="1F2329"/>
          <w:spacing w:val="11"/>
        </w:rPr>
        <w:t xml:space="preserve"> </w:t>
      </w:r>
      <w:r>
        <w:rPr>
          <w:color w:val="1F2329"/>
        </w:rPr>
        <w:t>Preference</w:t>
      </w:r>
      <w:r>
        <w:rPr>
          <w:color w:val="1F2329"/>
          <w:spacing w:val="11"/>
        </w:rPr>
        <w:t xml:space="preserve"> </w:t>
      </w:r>
      <w:r>
        <w:rPr>
          <w:color w:val="1F2329"/>
        </w:rPr>
        <w:t>Optimization</w:t>
      </w:r>
      <w:r>
        <w:rPr>
          <w:rFonts w:ascii="Microsoft YaHei" w:hAnsi="Microsoft YaHei" w:eastAsia="Microsoft YaHei" w:cs="Microsoft YaHei"/>
          <w:color w:val="1F2329"/>
          <w:spacing w:val="11"/>
        </w:rPr>
        <w:t>）和 </w:t>
      </w:r>
      <w:r>
        <w:rPr>
          <w:color w:val="1F2329"/>
        </w:rPr>
        <w:t>PPO</w:t>
      </w:r>
      <w:r>
        <w:rPr>
          <w:rFonts w:ascii="Microsoft YaHei" w:hAnsi="Microsoft YaHei" w:eastAsia="Microsoft YaHei" w:cs="Microsoft YaHei"/>
          <w:color w:val="1F2329"/>
          <w:spacing w:val="11"/>
        </w:rPr>
        <w:t>（</w:t>
      </w:r>
      <w:r>
        <w:rPr>
          <w:rFonts w:ascii="Microsoft YaHei" w:hAnsi="Microsoft YaHei" w:eastAsia="Microsoft YaHei" w:cs="Microsoft YaHei"/>
          <w:color w:val="1F2329"/>
          <w:spacing w:val="-36"/>
        </w:rPr>
        <w:t xml:space="preserve"> </w:t>
      </w:r>
      <w:r>
        <w:rPr>
          <w:color w:val="1F2329"/>
        </w:rPr>
        <w:t>Proximal</w:t>
      </w:r>
      <w:r>
        <w:rPr>
          <w:color w:val="1F2329"/>
          <w:spacing w:val="11"/>
        </w:rPr>
        <w:t xml:space="preserve"> </w:t>
      </w:r>
      <w:r>
        <w:rPr>
          <w:color w:val="1F2329"/>
        </w:rPr>
        <w:t>Policy</w:t>
      </w:r>
      <w:r>
        <w:rPr>
          <w:color w:val="1F2329"/>
          <w:spacing w:val="11"/>
        </w:rPr>
        <w:t xml:space="preserve"> </w:t>
      </w:r>
      <w:r>
        <w:rPr>
          <w:color w:val="1F2329"/>
        </w:rPr>
        <w:t>Optimization</w:t>
      </w:r>
      <w:r>
        <w:rPr>
          <w:rFonts w:ascii="Microsoft YaHei" w:hAnsi="Microsoft YaHei" w:eastAsia="Microsoft YaHei" w:cs="Microsoft YaHei"/>
          <w:color w:val="1F2329"/>
          <w:spacing w:val="11"/>
        </w:rPr>
        <w:t>）是两种⽤于优化</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策略的算法</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，尽管它们的应⽤场景和优化⽬标不同</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，但都属于策略优化⽅</w:t>
      </w:r>
      <w:r>
        <w:rPr>
          <w:rFonts w:ascii="Microsoft YaHei" w:hAnsi="Microsoft YaHei" w:eastAsia="Microsoft YaHei" w:cs="Microsoft YaHei"/>
          <w:color w:val="1F2329"/>
          <w:spacing w:val="-3"/>
        </w:rPr>
        <w:t>法。</w:t>
      </w:r>
      <w:r>
        <w:rPr>
          <w:rFonts w:ascii="Microsoft YaHei" w:hAnsi="Microsoft YaHei" w:eastAsia="Microsoft YaHei" w:cs="Microsoft YaHei"/>
          <w:color w:val="1F2329"/>
          <w:spacing w:val="-46"/>
        </w:rPr>
        <w:t xml:space="preserve"> </w:t>
      </w:r>
      <w:r>
        <w:rPr>
          <w:rFonts w:ascii="Microsoft YaHei" w:hAnsi="Microsoft YaHei" w:eastAsia="Microsoft YaHei" w:cs="Microsoft YaHei"/>
          <w:color w:val="1F2329"/>
          <w:spacing w:val="-3"/>
        </w:rPr>
        <w:t>以下从</w:t>
      </w:r>
      <w:r>
        <w:rPr>
          <w:rFonts w:ascii="Microsoft YaHei" w:hAnsi="Microsoft YaHei" w:eastAsia="Microsoft YaHei" w:cs="Microsoft YaHei"/>
          <w:color w:val="D83931"/>
          <w:spacing w:val="-3"/>
        </w:rPr>
        <w:t>⽬标函数、算法</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2"/>
        </w:rPr>
        <w:t>思路、优化⽅法、以及公式推导</w:t>
      </w:r>
      <w:r>
        <w:rPr>
          <w:rFonts w:ascii="Microsoft YaHei" w:hAnsi="Microsoft YaHei" w:eastAsia="Microsoft YaHei" w:cs="Microsoft YaHei"/>
          <w:color w:val="1F2329"/>
          <w:spacing w:val="-2"/>
        </w:rPr>
        <w:t>等⽅⾯进⾏对⽐</w:t>
      </w:r>
      <w:r>
        <w:rPr>
          <w:rFonts w:ascii="Microsoft YaHei" w:hAnsi="Microsoft YaHei" w:eastAsia="Microsoft YaHei" w:cs="Microsoft YaHei"/>
          <w:color w:val="1F2329"/>
          <w:spacing w:val="-13"/>
        </w:rPr>
        <w:t xml:space="preserve"> </w:t>
      </w:r>
      <w:r>
        <w:rPr>
          <w:rFonts w:ascii="Microsoft YaHei" w:hAnsi="Microsoft YaHei" w:eastAsia="Microsoft YaHei" w:cs="Microsoft YaHei"/>
          <w:color w:val="1F2329"/>
          <w:spacing w:val="-2"/>
        </w:rPr>
        <w:t>，帮助理解它们的核⼼区别。</w:t>
      </w:r>
    </w:p>
    <w:p>
      <w:pPr>
        <w:pStyle w:val="BodyText"/>
        <w:spacing w:line="247" w:lineRule="auto"/>
        <w:rPr>
          <w:sz w:val="21"/>
        </w:rPr>
      </w:pPr>
      <w:r/>
    </w:p>
    <w:p>
      <w:pPr>
        <w:pStyle w:val="BodyText"/>
        <w:spacing w:before="1" w:line="420" w:lineRule="exact"/>
        <w:rPr/>
      </w:pPr>
      <w:r>
        <w:rPr>
          <w:position w:val="-8"/>
        </w:rPr>
        <w:pict>
          <v:shape id="_x0000_s1320" style="mso-position-vertical-relative:line;mso-position-horizontal-relative:char;width:538.5pt;height:21pt;" fillcolor="#ECE2FE" filled="true" stroked="false" type="#_x0000_t202">
            <v:fill on="true"/>
            <v:stroke on="false"/>
            <v:path/>
            <v:imagedata o:title=""/>
            <o:lock v:ext="edit" aspectratio="false"/>
            <v:textbox inset="0mm,0mm,0mm,0mm">
              <w:txbxContent>
                <w:p>
                  <w:pPr>
                    <w:ind w:left="24"/>
                    <w:spacing w:before="51" w:line="185" w:lineRule="auto"/>
                    <w:rPr>
                      <w:rFonts w:ascii="Microsoft YaHei" w:hAnsi="Microsoft YaHei" w:eastAsia="Microsoft YaHei" w:cs="Microsoft YaHei"/>
                      <w:sz w:val="30"/>
                      <w:szCs w:val="30"/>
                    </w:rPr>
                  </w:pPr>
                  <w:r>
                    <w:rPr>
                      <w:rFonts w:ascii="Arial" w:hAnsi="Arial" w:eastAsia="Arial" w:cs="Arial"/>
                      <w:sz w:val="30"/>
                      <w:szCs w:val="30"/>
                      <w:color w:val="6425D0"/>
                      <w:spacing w:val="-5"/>
                    </w:rPr>
                    <w:t>1.</w:t>
                  </w:r>
                  <w:r>
                    <w:rPr>
                      <w:rFonts w:ascii="Arial" w:hAnsi="Arial" w:eastAsia="Arial" w:cs="Arial"/>
                      <w:sz w:val="30"/>
                      <w:szCs w:val="30"/>
                      <w:color w:val="6425D0"/>
                      <w:spacing w:val="28"/>
                    </w:rPr>
                    <w:t xml:space="preserve"> </w:t>
                  </w:r>
                  <w:r>
                    <w:rPr>
                      <w:rFonts w:ascii="Microsoft YaHei" w:hAnsi="Microsoft YaHei" w:eastAsia="Microsoft YaHei" w:cs="Microsoft YaHei"/>
                      <w:sz w:val="30"/>
                      <w:szCs w:val="30"/>
                      <w:color w:val="6425D0"/>
                      <w:spacing w:val="-5"/>
                    </w:rPr>
                    <w:t>⽬标和应⽤场景</w:t>
                  </w:r>
                </w:p>
              </w:txbxContent>
            </v:textbox>
          </v:shape>
        </w:pict>
      </w:r>
    </w:p>
    <w:p>
      <w:pPr>
        <w:pStyle w:val="BodyText"/>
        <w:spacing w:before="240" w:line="390" w:lineRule="exact"/>
        <w:rPr/>
      </w:pPr>
      <w:r>
        <w:pict>
          <v:shape id="_x0000_s1322" style="position:absolute;margin-left:278.25pt;margin-top:12pt;mso-position-vertical-relative:text;mso-position-horizontal-relative:text;width:260.3pt;height:19.5pt;z-index:252540928;" fillcolor="#F0F4FF" filled="true" stroked="false" type="#_x0000_t202">
            <v:fill on="true"/>
            <v:stroke on="false"/>
            <v:path/>
            <v:imagedata o:title=""/>
            <o:lock v:ext="edit" aspectratio="false"/>
            <v:textbox inset="0mm,0mm,0mm,0mm">
              <w:txbxContent>
                <w:p>
                  <w:pPr>
                    <w:pStyle w:val="BodyText"/>
                    <w:ind w:left="2366"/>
                    <w:spacing w:before="104" w:line="202" w:lineRule="auto"/>
                    <w:rPr/>
                  </w:pPr>
                  <w:r>
                    <w:rPr>
                      <w:color w:val="1F2329"/>
                      <w:spacing w:val="-8"/>
                    </w:rPr>
                    <w:t>DPO</w:t>
                  </w:r>
                </w:p>
              </w:txbxContent>
            </v:textbox>
          </v:shape>
        </w:pict>
      </w:r>
      <w:r>
        <w:rPr>
          <w:position w:val="-7"/>
        </w:rPr>
        <w:pict>
          <v:shape id="_x0000_s1324"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2371"/>
                    <w:spacing w:before="104" w:line="202" w:lineRule="auto"/>
                    <w:rPr>
                      <w:rFonts w:ascii="Arial" w:hAnsi="Arial" w:eastAsia="Arial" w:cs="Arial"/>
                      <w:sz w:val="24"/>
                      <w:szCs w:val="24"/>
                    </w:rPr>
                  </w:pPr>
                  <w:r>
                    <w:rPr>
                      <w:rFonts w:ascii="Arial" w:hAnsi="Arial" w:eastAsia="Arial" w:cs="Arial"/>
                      <w:sz w:val="24"/>
                      <w:szCs w:val="24"/>
                      <w:color w:val="1F2329"/>
                      <w:spacing w:val="-8"/>
                    </w:rPr>
                    <w:t>PPO</w:t>
                  </w:r>
                </w:p>
              </w:txbxContent>
            </v:textbox>
          </v:shape>
        </w:pict>
      </w:r>
    </w:p>
    <w:p>
      <w:pPr>
        <w:spacing w:line="140" w:lineRule="exact"/>
        <w:rPr/>
      </w:pPr>
      <w:r/>
    </w:p>
    <w:p>
      <w:pPr>
        <w:spacing w:line="140" w:lineRule="exact"/>
        <w:sectPr>
          <w:type w:val="continuous"/>
          <w:pgSz w:w="11900" w:h="16820"/>
          <w:pgMar w:top="400" w:right="300" w:bottom="300" w:left="574" w:header="0" w:footer="0" w:gutter="0"/>
          <w:cols w:equalWidth="0" w:num="1">
            <w:col w:w="11025" w:space="0"/>
          </w:cols>
        </w:sectPr>
        <w:rPr/>
      </w:pPr>
    </w:p>
    <w:p>
      <w:pPr>
        <w:pStyle w:val="BodyText"/>
        <w:ind w:left="24"/>
        <w:spacing w:before="54" w:line="198" w:lineRule="auto"/>
        <w:rPr/>
      </w:pPr>
      <w:r>
        <w:rPr>
          <w:color w:val="1F2329"/>
        </w:rPr>
        <w:t>PPO</w:t>
      </w:r>
      <w:r>
        <w:rPr>
          <w:rFonts w:ascii="Microsoft YaHei" w:hAnsi="Microsoft YaHei" w:eastAsia="Microsoft YaHei" w:cs="Microsoft YaHei"/>
          <w:color w:val="1F2329"/>
        </w:rPr>
        <w:t>是⼀种⽤于强化学习（</w:t>
      </w:r>
      <w:r>
        <w:rPr>
          <w:rFonts w:ascii="Microsoft YaHei" w:hAnsi="Microsoft YaHei" w:eastAsia="Microsoft YaHei" w:cs="Microsoft YaHei"/>
          <w:color w:val="1F2329"/>
          <w:spacing w:val="-34"/>
        </w:rPr>
        <w:t xml:space="preserve"> </w:t>
      </w:r>
      <w:r>
        <w:rPr>
          <w:color w:val="1F2329"/>
        </w:rPr>
        <w:t>Reinforcement</w:t>
      </w:r>
    </w:p>
    <w:p>
      <w:pPr>
        <w:pStyle w:val="BodyText"/>
        <w:ind w:left="14" w:right="488" w:firstLine="9"/>
        <w:spacing w:before="48" w:line="215" w:lineRule="auto"/>
        <w:rPr>
          <w:rFonts w:ascii="Microsoft YaHei" w:hAnsi="Microsoft YaHei" w:eastAsia="Microsoft YaHei" w:cs="Microsoft YaHei"/>
        </w:rPr>
      </w:pPr>
      <w:r>
        <w:rPr>
          <w:color w:val="1F2329"/>
          <w:spacing w:val="-2"/>
        </w:rPr>
        <w:t>Learning, RL</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2"/>
        </w:rPr>
        <w:t>的</w:t>
      </w:r>
      <w:r>
        <w:rPr>
          <w:rFonts w:ascii="Microsoft YaHei" w:hAnsi="Microsoft YaHei" w:eastAsia="Microsoft YaHei" w:cs="Microsoft YaHei"/>
          <w:color w:val="D83931"/>
          <w:spacing w:val="-2"/>
        </w:rPr>
        <w:t>策略优化算法</w:t>
      </w:r>
      <w:r>
        <w:rPr>
          <w:rFonts w:ascii="Microsoft YaHei" w:hAnsi="Microsoft YaHei" w:eastAsia="Microsoft YaHei" w:cs="Microsoft YaHei"/>
          <w:color w:val="1F2329"/>
          <w:spacing w:val="-2"/>
        </w:rPr>
        <w:t>。其⽬的是通过</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与环境交互</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D83931"/>
          <w:spacing w:val="-3"/>
        </w:rPr>
        <w:t>在累计⻓期奖励的基础上优化策</w:t>
      </w:r>
    </w:p>
    <w:p>
      <w:pPr>
        <w:pStyle w:val="BodyText"/>
        <w:ind w:left="9" w:right="429" w:firstLine="6"/>
        <w:spacing w:before="43" w:line="184" w:lineRule="auto"/>
        <w:rPr>
          <w:rFonts w:ascii="Microsoft YaHei" w:hAnsi="Microsoft YaHei" w:eastAsia="Microsoft YaHei" w:cs="Microsoft YaHei"/>
        </w:rPr>
      </w:pPr>
      <w:r>
        <w:rPr>
          <w:rFonts w:ascii="Microsoft YaHei" w:hAnsi="Microsoft YaHei" w:eastAsia="Microsoft YaHei" w:cs="Microsoft YaHei"/>
          <w:color w:val="D83931"/>
          <w:spacing w:val="-3"/>
        </w:rPr>
        <w:t>略</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48"/>
        </w:rPr>
        <w:t xml:space="preserve"> </w:t>
      </w:r>
      <w:r>
        <w:rPr>
          <w:color w:val="1F2329"/>
          <w:spacing w:val="-3"/>
        </w:rPr>
        <w:t>PPO</w:t>
      </w:r>
      <w:r>
        <w:rPr>
          <w:rFonts w:ascii="Microsoft YaHei" w:hAnsi="Microsoft YaHei" w:eastAsia="Microsoft YaHei" w:cs="Microsoft YaHei"/>
          <w:color w:val="1F2329"/>
          <w:spacing w:val="-3"/>
        </w:rPr>
        <w:t>主要⽤于训练智能体如何通过连续的动</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作获得最⼤的累计奖励。</w:t>
      </w:r>
    </w:p>
    <w:p>
      <w:pPr>
        <w:pStyle w:val="BodyText"/>
        <w:spacing w:line="14" w:lineRule="auto"/>
        <w:rPr>
          <w:sz w:val="2"/>
        </w:rPr>
      </w:pPr>
      <w:r>
        <w:rPr>
          <w:sz w:val="2"/>
          <w:szCs w:val="2"/>
        </w:rPr>
        <w:br w:type="column"/>
      </w:r>
    </w:p>
    <w:p>
      <w:pPr>
        <w:pStyle w:val="BodyText"/>
        <w:ind w:right="404" w:firstLine="18"/>
        <w:spacing w:before="51" w:line="210" w:lineRule="auto"/>
        <w:jc w:val="both"/>
        <w:rPr>
          <w:rFonts w:ascii="Microsoft YaHei" w:hAnsi="Microsoft YaHei" w:eastAsia="Microsoft YaHei" w:cs="Microsoft YaHei"/>
        </w:rPr>
      </w:pPr>
      <w:r>
        <w:rPr>
          <w:color w:val="1F2329"/>
          <w:spacing w:val="-4"/>
        </w:rPr>
        <w:t>DPO</w:t>
      </w:r>
      <w:r>
        <w:rPr>
          <w:rFonts w:ascii="Microsoft YaHei" w:hAnsi="Microsoft YaHei" w:eastAsia="Microsoft YaHei" w:cs="Microsoft YaHei"/>
          <w:color w:val="1F2329"/>
          <w:spacing w:val="-4"/>
        </w:rPr>
        <w:t>是⼀种</w:t>
      </w:r>
      <w:r>
        <w:rPr>
          <w:rFonts w:ascii="Microsoft YaHei" w:hAnsi="Microsoft YaHei" w:eastAsia="Microsoft YaHei" w:cs="Microsoft YaHei"/>
          <w:color w:val="245BDB"/>
          <w:spacing w:val="-4"/>
        </w:rPr>
        <w:t>偏好优化算法</w:t>
      </w:r>
      <w:r>
        <w:rPr>
          <w:rFonts w:ascii="Microsoft YaHei" w:hAnsi="Microsoft YaHei" w:eastAsia="Microsoft YaHei" w:cs="Microsoft YaHei"/>
          <w:color w:val="245BDB"/>
          <w:spacing w:val="-34"/>
        </w:rPr>
        <w:t xml:space="preserve"> </w:t>
      </w:r>
      <w:r>
        <w:rPr>
          <w:rFonts w:ascii="Microsoft YaHei" w:hAnsi="Microsoft YaHei" w:eastAsia="Microsoft YaHei" w:cs="Microsoft YaHei"/>
          <w:color w:val="1F2329"/>
          <w:spacing w:val="-4"/>
        </w:rPr>
        <w:t>，主要⽤于偏好学习任</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务（如⼤模型的偏好微调）</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245BDB"/>
          <w:spacing w:val="-2"/>
        </w:rPr>
        <w:t>它的⽬标是通过直</w:t>
      </w:r>
      <w:r>
        <w:rPr>
          <w:rFonts w:ascii="Microsoft YaHei" w:hAnsi="Microsoft YaHei" w:eastAsia="Microsoft YaHei" w:cs="Microsoft YaHei"/>
          <w:color w:val="245BDB"/>
        </w:rPr>
        <w:t xml:space="preserve"> </w:t>
      </w:r>
      <w:r>
        <w:rPr>
          <w:rFonts w:ascii="Microsoft YaHei" w:hAnsi="Microsoft YaHei" w:eastAsia="Microsoft YaHei" w:cs="Microsoft YaHei"/>
          <w:color w:val="245BDB"/>
          <w:spacing w:val="-3"/>
        </w:rPr>
        <w:t>接从⼈类偏好数据中优化策略</w:t>
      </w:r>
      <w:r>
        <w:rPr>
          <w:rFonts w:ascii="Microsoft YaHei" w:hAnsi="Microsoft YaHei" w:eastAsia="Microsoft YaHei" w:cs="Microsoft YaHei"/>
          <w:color w:val="245BDB"/>
          <w:spacing w:val="-15"/>
        </w:rPr>
        <w:t xml:space="preserve"> </w:t>
      </w:r>
      <w:r>
        <w:rPr>
          <w:rFonts w:ascii="Microsoft YaHei" w:hAnsi="Microsoft YaHei" w:eastAsia="Microsoft YaHei" w:cs="Microsoft YaHei"/>
          <w:color w:val="245BDB"/>
          <w:spacing w:val="-3"/>
        </w:rPr>
        <w:t>，使得输出更加符</w:t>
      </w:r>
      <w:r>
        <w:rPr>
          <w:rFonts w:ascii="Microsoft YaHei" w:hAnsi="Microsoft YaHei" w:eastAsia="Microsoft YaHei" w:cs="Microsoft YaHei"/>
          <w:color w:val="245BDB"/>
        </w:rPr>
        <w:t xml:space="preserve"> </w:t>
      </w:r>
      <w:r>
        <w:rPr>
          <w:rFonts w:ascii="Microsoft YaHei" w:hAnsi="Microsoft YaHei" w:eastAsia="Microsoft YaHei" w:cs="Microsoft YaHei"/>
          <w:color w:val="245BDB"/>
          <w:spacing w:val="-2"/>
        </w:rPr>
        <w:t>合⽤户偏好</w:t>
      </w:r>
      <w:r>
        <w:rPr>
          <w:rFonts w:ascii="Microsoft YaHei" w:hAnsi="Microsoft YaHei" w:eastAsia="Microsoft YaHei" w:cs="Microsoft YaHei"/>
          <w:color w:val="245BDB"/>
          <w:spacing w:val="-36"/>
        </w:rPr>
        <w:t xml:space="preserve"> </w:t>
      </w:r>
      <w:r>
        <w:rPr>
          <w:rFonts w:ascii="Microsoft YaHei" w:hAnsi="Microsoft YaHei" w:eastAsia="Microsoft YaHei" w:cs="Microsoft YaHei"/>
          <w:color w:val="1F2329"/>
          <w:spacing w:val="-2"/>
        </w:rPr>
        <w:t>，⽽不是通过显式的奖励模型进⾏优</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化。</w:t>
      </w:r>
    </w:p>
    <w:p>
      <w:pPr>
        <w:spacing w:line="210" w:lineRule="auto"/>
        <w:sectPr>
          <w:type w:val="continuous"/>
          <w:pgSz w:w="11900" w:h="16820"/>
          <w:pgMar w:top="400" w:right="300" w:bottom="300" w:left="574" w:header="0" w:footer="0" w:gutter="0"/>
          <w:cols w:equalWidth="0" w:num="2">
            <w:col w:w="5471" w:space="100"/>
            <w:col w:w="5454" w:space="0"/>
          </w:cols>
        </w:sectPr>
        <w:rPr>
          <w:rFonts w:ascii="Microsoft YaHei" w:hAnsi="Microsoft YaHei" w:eastAsia="Microsoft YaHei" w:cs="Microsoft YaHei"/>
        </w:rPr>
      </w:pPr>
    </w:p>
    <w:p>
      <w:pPr>
        <w:pStyle w:val="BodyText"/>
        <w:spacing w:line="373" w:lineRule="auto"/>
        <w:rPr>
          <w:sz w:val="21"/>
        </w:rPr>
      </w:pPr>
      <w:r>
        <w:drawing>
          <wp:anchor distT="0" distB="0" distL="0" distR="0" simplePos="0" relativeHeight="252539904" behindDoc="1" locked="0" layoutInCell="1" allowOverlap="1">
            <wp:simplePos x="0" y="0"/>
            <wp:positionH relativeFrom="column">
              <wp:posOffset>28575</wp:posOffset>
            </wp:positionH>
            <wp:positionV relativeFrom="paragraph">
              <wp:posOffset>-5780900</wp:posOffset>
            </wp:positionV>
            <wp:extent cx="666750" cy="238112"/>
            <wp:effectExtent l="0" t="0" r="0" b="0"/>
            <wp:wrapNone/>
            <wp:docPr id="900" name="IM 900"/>
            <wp:cNvGraphicFramePr/>
            <a:graphic>
              <a:graphicData uri="http://schemas.openxmlformats.org/drawingml/2006/picture">
                <pic:pic>
                  <pic:nvPicPr>
                    <pic:cNvPr id="900" name="IM 900"/>
                    <pic:cNvPicPr/>
                  </pic:nvPicPr>
                  <pic:blipFill>
                    <a:blip r:embed="rId381"/>
                    <a:stretch>
                      <a:fillRect/>
                    </a:stretch>
                  </pic:blipFill>
                  <pic:spPr>
                    <a:xfrm rot="0">
                      <a:off x="0" y="0"/>
                      <a:ext cx="666750" cy="238112"/>
                    </a:xfrm>
                    <a:prstGeom prst="rect">
                      <a:avLst/>
                    </a:prstGeom>
                  </pic:spPr>
                </pic:pic>
              </a:graphicData>
            </a:graphic>
          </wp:anchor>
        </w:drawing>
      </w:r>
      <w:r>
        <w:drawing>
          <wp:anchor distT="0" distB="0" distL="0" distR="0" simplePos="0" relativeHeight="252538880" behindDoc="1" locked="0" layoutInCell="1" allowOverlap="1">
            <wp:simplePos x="0" y="0"/>
            <wp:positionH relativeFrom="column">
              <wp:posOffset>28575</wp:posOffset>
            </wp:positionH>
            <wp:positionV relativeFrom="paragraph">
              <wp:posOffset>-5211641</wp:posOffset>
            </wp:positionV>
            <wp:extent cx="666750" cy="240353"/>
            <wp:effectExtent l="0" t="0" r="0" b="0"/>
            <wp:wrapNone/>
            <wp:docPr id="902" name="IM 902"/>
            <wp:cNvGraphicFramePr/>
            <a:graphic>
              <a:graphicData uri="http://schemas.openxmlformats.org/drawingml/2006/picture">
                <pic:pic>
                  <pic:nvPicPr>
                    <pic:cNvPr id="902" name="IM 902"/>
                    <pic:cNvPicPr/>
                  </pic:nvPicPr>
                  <pic:blipFill>
                    <a:blip r:embed="rId382"/>
                    <a:stretch>
                      <a:fillRect/>
                    </a:stretch>
                  </pic:blipFill>
                  <pic:spPr>
                    <a:xfrm rot="0">
                      <a:off x="0" y="0"/>
                      <a:ext cx="666750" cy="240353"/>
                    </a:xfrm>
                    <a:prstGeom prst="rect">
                      <a:avLst/>
                    </a:prstGeom>
                  </pic:spPr>
                </pic:pic>
              </a:graphicData>
            </a:graphic>
          </wp:anchor>
        </w:drawing>
      </w:r>
      <w:r/>
    </w:p>
    <w:p>
      <w:pPr>
        <w:pStyle w:val="BodyText"/>
        <w:spacing w:before="1" w:line="420" w:lineRule="exact"/>
        <w:rPr/>
      </w:pPr>
      <w:r>
        <w:rPr>
          <w:position w:val="-8"/>
        </w:rPr>
        <w:pict>
          <v:shape id="_x0000_s132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10"/>
                    <w:spacing w:before="52" w:line="186" w:lineRule="auto"/>
                    <w:rPr>
                      <w:rFonts w:ascii="Microsoft YaHei" w:hAnsi="Microsoft YaHei" w:eastAsia="Microsoft YaHei" w:cs="Microsoft YaHei"/>
                      <w:sz w:val="30"/>
                      <w:szCs w:val="30"/>
                    </w:rPr>
                  </w:pPr>
                  <w:r>
                    <w:rPr>
                      <w:rFonts w:ascii="Arial" w:hAnsi="Arial" w:eastAsia="Arial" w:cs="Arial"/>
                      <w:sz w:val="30"/>
                      <w:szCs w:val="30"/>
                      <w:color w:val="6425D0"/>
                      <w:spacing w:val="-1"/>
                    </w:rPr>
                    <w:t>2. </w:t>
                  </w:r>
                  <w:r>
                    <w:rPr>
                      <w:rFonts w:ascii="Microsoft YaHei" w:hAnsi="Microsoft YaHei" w:eastAsia="Microsoft YaHei" w:cs="Microsoft YaHei"/>
                      <w:sz w:val="30"/>
                      <w:szCs w:val="30"/>
                      <w:color w:val="6425D0"/>
                      <w:spacing w:val="-1"/>
                    </w:rPr>
                    <w:t>优化⽬标的对⽐</w:t>
                  </w:r>
                </w:p>
              </w:txbxContent>
            </v:textbox>
          </v:shape>
        </w:pict>
      </w:r>
    </w:p>
    <w:p>
      <w:pPr>
        <w:pStyle w:val="BodyText"/>
        <w:spacing w:before="240" w:line="390" w:lineRule="exact"/>
        <w:rPr/>
      </w:pPr>
      <w:r>
        <w:pict>
          <v:shape id="_x0000_s1328" style="position:absolute;margin-left:313.559pt;margin-top:12pt;mso-position-vertical-relative:text;mso-position-horizontal-relative:text;width:224.95pt;height:19.5pt;z-index:252541952;" fillcolor="#F0F4FF" filled="true" stroked="false" type="#_x0000_t202">
            <v:fill on="true"/>
            <v:stroke on="false"/>
            <v:path/>
            <v:imagedata o:title=""/>
            <o:lock v:ext="edit" aspectratio="false"/>
            <v:textbox inset="0mm,0mm,0mm,0mm">
              <w:txbxContent>
                <w:p>
                  <w:pPr>
                    <w:pStyle w:val="BodyText"/>
                    <w:ind w:left="1413"/>
                    <w:spacing w:before="74" w:line="186" w:lineRule="auto"/>
                    <w:rPr>
                      <w:rFonts w:ascii="Microsoft YaHei" w:hAnsi="Microsoft YaHei" w:eastAsia="Microsoft YaHei" w:cs="Microsoft YaHei"/>
                    </w:rPr>
                  </w:pPr>
                  <w:r>
                    <w:rPr>
                      <w:color w:val="1F2329"/>
                      <w:spacing w:val="-4"/>
                    </w:rPr>
                    <w:t>DPO</w:t>
                  </w:r>
                  <w:r>
                    <w:rPr>
                      <w:rFonts w:ascii="Microsoft YaHei" w:hAnsi="Microsoft YaHei" w:eastAsia="Microsoft YaHei" w:cs="Microsoft YaHei"/>
                      <w:color w:val="1F2329"/>
                      <w:spacing w:val="-4"/>
                    </w:rPr>
                    <w:t>的优化⽬标</w:t>
                  </w:r>
                </w:p>
              </w:txbxContent>
            </v:textbox>
          </v:shape>
        </w:pict>
      </w:r>
      <w:r>
        <w:rPr>
          <w:position w:val="-7"/>
        </w:rPr>
        <w:pict>
          <v:shape id="_x0000_s1330" style="mso-position-vertical-relative:line;mso-position-horizontal-relative:char;width:295.6pt;height:19.5pt;" fillcolor="#FEF1F1" filled="true" stroked="false" type="#_x0000_t202">
            <v:fill on="true"/>
            <v:stroke on="false"/>
            <v:path/>
            <v:imagedata o:title=""/>
            <o:lock v:ext="edit" aspectratio="false"/>
            <v:textbox inset="0mm,0mm,0mm,0mm">
              <w:txbxContent>
                <w:p>
                  <w:pPr>
                    <w:ind w:left="2124"/>
                    <w:spacing w:before="74" w:line="186" w:lineRule="auto"/>
                    <w:rPr>
                      <w:rFonts w:ascii="Microsoft YaHei" w:hAnsi="Microsoft YaHei" w:eastAsia="Microsoft YaHei" w:cs="Microsoft YaHei"/>
                      <w:sz w:val="24"/>
                      <w:szCs w:val="24"/>
                    </w:rPr>
                  </w:pPr>
                  <w:r>
                    <w:rPr>
                      <w:rFonts w:ascii="Arial" w:hAnsi="Arial" w:eastAsia="Arial" w:cs="Arial"/>
                      <w:sz w:val="24"/>
                      <w:szCs w:val="24"/>
                      <w:color w:val="1F2329"/>
                      <w:spacing w:val="-3"/>
                    </w:rPr>
                    <w:t>PPO</w:t>
                  </w:r>
                  <w:r>
                    <w:rPr>
                      <w:rFonts w:ascii="Microsoft YaHei" w:hAnsi="Microsoft YaHei" w:eastAsia="Microsoft YaHei" w:cs="Microsoft YaHei"/>
                      <w:sz w:val="24"/>
                      <w:szCs w:val="24"/>
                      <w:color w:val="1F2329"/>
                      <w:spacing w:val="-3"/>
                    </w:rPr>
                    <w:t>的优化⽬标</w:t>
                  </w:r>
                </w:p>
              </w:txbxContent>
            </v:textbox>
          </v:shape>
        </w:pict>
      </w:r>
    </w:p>
    <w:p>
      <w:pPr>
        <w:spacing w:line="145" w:lineRule="exact"/>
        <w:rPr/>
      </w:pPr>
      <w:r/>
    </w:p>
    <w:p>
      <w:pPr>
        <w:spacing w:line="145" w:lineRule="exact"/>
        <w:sectPr>
          <w:type w:val="continuous"/>
          <w:pgSz w:w="11900" w:h="16820"/>
          <w:pgMar w:top="400" w:right="300" w:bottom="300" w:left="574" w:header="0" w:footer="0" w:gutter="0"/>
          <w:cols w:equalWidth="0" w:num="1">
            <w:col w:w="11025" w:space="0"/>
          </w:cols>
        </w:sectPr>
        <w:rPr/>
      </w:pPr>
    </w:p>
    <w:p>
      <w:pPr>
        <w:pStyle w:val="BodyText"/>
        <w:ind w:left="7" w:right="411" w:firstLine="14"/>
        <w:spacing w:before="49" w:line="228" w:lineRule="auto"/>
        <w:jc w:val="both"/>
        <w:rPr>
          <w:rFonts w:ascii="Microsoft YaHei" w:hAnsi="Microsoft YaHei" w:eastAsia="Microsoft YaHei" w:cs="Microsoft YaHei"/>
        </w:rPr>
      </w:pPr>
      <w:r>
        <w:rPr>
          <w:color w:val="D83931"/>
          <w:spacing w:val="-4"/>
        </w:rPr>
        <w:t>PPO</w:t>
      </w:r>
      <w:r>
        <w:rPr>
          <w:rFonts w:ascii="Microsoft YaHei" w:hAnsi="Microsoft YaHei" w:eastAsia="Microsoft YaHei" w:cs="Microsoft YaHei"/>
          <w:color w:val="D83931"/>
          <w:spacing w:val="-4"/>
        </w:rPr>
        <w:t>通过限制策略更新的幅度</w:t>
      </w:r>
      <w:r>
        <w:rPr>
          <w:rFonts w:ascii="Microsoft YaHei" w:hAnsi="Microsoft YaHei" w:eastAsia="Microsoft YaHei" w:cs="Microsoft YaHei"/>
          <w:color w:val="D83931"/>
          <w:spacing w:val="-21"/>
        </w:rPr>
        <w:t xml:space="preserve"> </w:t>
      </w:r>
      <w:r>
        <w:rPr>
          <w:rFonts w:ascii="Microsoft YaHei" w:hAnsi="Microsoft YaHei" w:eastAsia="Microsoft YaHei" w:cs="Microsoft YaHei"/>
          <w:color w:val="D83931"/>
          <w:spacing w:val="-4"/>
        </w:rPr>
        <w:t>，来保证策略的稳定性，</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1"/>
        </w:rPr>
        <w:t>避免策略发⽣过⼤的变化。其⽬标函数通过引⼊⼀个剪</w:t>
      </w:r>
      <w:r>
        <w:rPr>
          <w:rFonts w:ascii="Microsoft YaHei" w:hAnsi="Microsoft YaHei" w:eastAsia="Microsoft YaHei" w:cs="Microsoft YaHei"/>
          <w:color w:val="D83931"/>
          <w:spacing w:val="15"/>
        </w:rPr>
        <w:t xml:space="preserve"> </w:t>
      </w:r>
      <w:r>
        <w:rPr>
          <w:rFonts w:ascii="Microsoft YaHei" w:hAnsi="Microsoft YaHei" w:eastAsia="Microsoft YaHei" w:cs="Microsoft YaHei"/>
          <w:color w:val="D83931"/>
          <w:spacing w:val="-3"/>
        </w:rPr>
        <w:t>辑函数来实现这⼀点。</w:t>
      </w:r>
      <w:r>
        <w:rPr>
          <w:rFonts w:ascii="Microsoft YaHei" w:hAnsi="Microsoft YaHei" w:eastAsia="Microsoft YaHei" w:cs="Microsoft YaHei"/>
          <w:color w:val="D83931"/>
          <w:spacing w:val="-36"/>
        </w:rPr>
        <w:t xml:space="preserve"> </w:t>
      </w:r>
      <w:r>
        <w:rPr>
          <w:color w:val="1F2329"/>
          <w:spacing w:val="-3"/>
        </w:rPr>
        <w:t>PPO</w:t>
      </w:r>
      <w:r>
        <w:rPr>
          <w:rFonts w:ascii="Microsoft YaHei" w:hAnsi="Microsoft YaHei" w:eastAsia="Microsoft YaHei" w:cs="Microsoft YaHei"/>
          <w:color w:val="1F2329"/>
          <w:spacing w:val="-3"/>
        </w:rPr>
        <w:t>的优化⽬标可以写作：</w:t>
      </w:r>
    </w:p>
    <w:p>
      <w:pPr>
        <w:pStyle w:val="BodyText"/>
        <w:spacing w:before="38" w:line="664" w:lineRule="exact"/>
        <w:rPr/>
      </w:pPr>
      <w:r>
        <w:rPr>
          <w:position w:val="-13"/>
        </w:rPr>
        <w:pict>
          <v:shape id="_x0000_s1332" style="mso-position-vertical-relative:line;mso-position-horizontal-relative:char;width:295.6pt;height:33.2pt;" fillcolor="#FEF1F1" filled="true" stroked="false" type="#_x0000_t202">
            <v:fill on="true"/>
            <v:stroke on="false"/>
            <v:path/>
            <v:imagedata o:title=""/>
            <o:lock v:ext="edit" aspectratio="false"/>
            <v:textbox inset="0mm,0mm,0mm,0mm">
              <w:txbxContent>
                <w:p>
                  <w:pPr>
                    <w:ind w:left="55"/>
                    <w:spacing w:line="225" w:lineRule="auto"/>
                    <w:rPr>
                      <w:rFonts w:ascii="MS Gothic" w:hAnsi="MS Gothic" w:eastAsia="MS Gothic" w:cs="MS Gothic"/>
                      <w:sz w:val="27"/>
                      <w:szCs w:val="27"/>
                    </w:rPr>
                  </w:pPr>
                  <w:r>
                    <w:rPr>
                      <w:rFonts w:ascii="Arial" w:hAnsi="Arial" w:eastAsia="Arial" w:cs="Arial"/>
                      <w:sz w:val="27"/>
                      <w:szCs w:val="27"/>
                      <w:i/>
                      <w:iCs/>
                      <w:color w:val="1F2329"/>
                      <w:position w:val="-1"/>
                    </w:rPr>
                    <w:t>L</w:t>
                  </w:r>
                  <w:r>
                    <w:rPr>
                      <w:rFonts w:ascii="MS Gothic" w:hAnsi="MS Gothic" w:eastAsia="MS Gothic" w:cs="MS Gothic"/>
                      <w:sz w:val="18"/>
                      <w:szCs w:val="18"/>
                      <w:color w:val="1F2329"/>
                      <w:position w:val="8"/>
                    </w:rPr>
                    <w:t>PPO</w:t>
                  </w:r>
                  <w:r>
                    <w:rPr>
                      <w:rFonts w:ascii="MS Gothic" w:hAnsi="MS Gothic" w:eastAsia="MS Gothic" w:cs="MS Gothic"/>
                      <w:sz w:val="18"/>
                      <w:szCs w:val="18"/>
                      <w:color w:val="1F2329"/>
                      <w:spacing w:val="-47"/>
                      <w:position w:val="8"/>
                    </w:rPr>
                    <w:t xml:space="preserve"> </w:t>
                  </w:r>
                  <w:r>
                    <w:rPr>
                      <w:rFonts w:ascii="MS Gothic" w:hAnsi="MS Gothic" w:eastAsia="MS Gothic" w:cs="MS Gothic"/>
                      <w:sz w:val="27"/>
                      <w:szCs w:val="27"/>
                      <w:color w:val="1F2329"/>
                      <w:spacing w:val="31"/>
                      <w:position w:val="-1"/>
                    </w:rPr>
                    <w:t>(</w:t>
                  </w:r>
                  <w:r>
                    <w:rPr>
                      <w:rFonts w:ascii="Arial" w:hAnsi="Arial" w:eastAsia="Arial" w:cs="Arial"/>
                      <w:sz w:val="27"/>
                      <w:szCs w:val="27"/>
                      <w:i/>
                      <w:iCs/>
                      <w:color w:val="1F2329"/>
                      <w:spacing w:val="31"/>
                      <w:position w:val="-1"/>
                    </w:rPr>
                    <w:t>θ</w:t>
                  </w:r>
                  <w:r>
                    <w:rPr>
                      <w:rFonts w:ascii="MS Gothic" w:hAnsi="MS Gothic" w:eastAsia="MS Gothic" w:cs="MS Gothic"/>
                      <w:sz w:val="27"/>
                      <w:szCs w:val="27"/>
                      <w:color w:val="1F2329"/>
                      <w:spacing w:val="31"/>
                      <w:position w:val="-1"/>
                    </w:rPr>
                    <w:t>)</w:t>
                  </w:r>
                  <w:r>
                    <w:rPr>
                      <w:rFonts w:ascii="MS Gothic" w:hAnsi="MS Gothic" w:eastAsia="MS Gothic" w:cs="MS Gothic"/>
                      <w:sz w:val="27"/>
                      <w:szCs w:val="27"/>
                      <w:color w:val="1F2329"/>
                      <w:spacing w:val="-45"/>
                      <w:position w:val="-1"/>
                    </w:rPr>
                    <w:t xml:space="preserve"> </w:t>
                  </w:r>
                  <w:r>
                    <w:rPr>
                      <w:rFonts w:ascii="MS Gothic" w:hAnsi="MS Gothic" w:eastAsia="MS Gothic" w:cs="MS Gothic"/>
                      <w:sz w:val="27"/>
                      <w:szCs w:val="27"/>
                      <w:color w:val="1F2329"/>
                      <w:spacing w:val="31"/>
                      <w:position w:val="-1"/>
                    </w:rPr>
                    <w:t>=</w:t>
                  </w:r>
                </w:p>
                <w:p>
                  <w:pPr>
                    <w:ind w:left="51"/>
                    <w:spacing w:before="1"/>
                    <w:rPr>
                      <w:rFonts w:ascii="MS Gothic" w:hAnsi="MS Gothic" w:eastAsia="MS Gothic" w:cs="MS Gothic"/>
                      <w:sz w:val="27"/>
                      <w:szCs w:val="27"/>
                    </w:rPr>
                  </w:pPr>
                  <w:r>
                    <w:rPr>
                      <w:rFonts w:ascii="Arial" w:hAnsi="Arial" w:eastAsia="Arial" w:cs="Arial"/>
                      <w:sz w:val="27"/>
                      <w:szCs w:val="27"/>
                      <w:color w:val="1F2329"/>
                      <w:spacing w:val="-8"/>
                    </w:rPr>
                    <w:t>E</w:t>
                  </w:r>
                  <w:r>
                    <w:rPr>
                      <w:rFonts w:ascii="Arial" w:hAnsi="Arial" w:eastAsia="Arial" w:cs="Arial"/>
                      <w:sz w:val="18"/>
                      <w:szCs w:val="18"/>
                      <w:i/>
                      <w:iCs/>
                      <w:color w:val="1F2329"/>
                      <w:spacing w:val="-8"/>
                      <w:position w:val="-4"/>
                    </w:rPr>
                    <w:t>t  </w:t>
                  </w:r>
                  <w:r>
                    <w:rPr>
                      <w:rFonts w:ascii="MS Gothic" w:hAnsi="MS Gothic" w:eastAsia="MS Gothic" w:cs="MS Gothic"/>
                      <w:sz w:val="27"/>
                      <w:szCs w:val="27"/>
                      <w:color w:val="1F2329"/>
                      <w:spacing w:val="-8"/>
                    </w:rPr>
                    <w:t>[min</w:t>
                  </w:r>
                  <w:r>
                    <w:rPr>
                      <w:rFonts w:ascii="MS Gothic" w:hAnsi="MS Gothic" w:eastAsia="MS Gothic" w:cs="MS Gothic"/>
                      <w:sz w:val="27"/>
                      <w:szCs w:val="27"/>
                      <w:color w:val="1F2329"/>
                      <w:spacing w:val="-64"/>
                    </w:rPr>
                    <w:t xml:space="preserve"> </w:t>
                  </w:r>
                  <w:r>
                    <w:rPr>
                      <w:rFonts w:ascii="MS Gothic" w:hAnsi="MS Gothic" w:eastAsia="MS Gothic" w:cs="MS Gothic"/>
                      <w:sz w:val="27"/>
                      <w:szCs w:val="27"/>
                      <w:color w:val="1F2329"/>
                      <w:spacing w:val="-8"/>
                    </w:rPr>
                    <w:t>(</w:t>
                  </w:r>
                  <w:r>
                    <w:rPr>
                      <w:rFonts w:ascii="Arial" w:hAnsi="Arial" w:eastAsia="Arial" w:cs="Arial"/>
                      <w:sz w:val="27"/>
                      <w:szCs w:val="27"/>
                      <w:i/>
                      <w:iCs/>
                      <w:color w:val="1F2329"/>
                      <w:spacing w:val="-8"/>
                    </w:rPr>
                    <w:t>r</w:t>
                  </w:r>
                  <w:r>
                    <w:rPr>
                      <w:rFonts w:ascii="Arial" w:hAnsi="Arial" w:eastAsia="Arial" w:cs="Arial"/>
                      <w:sz w:val="18"/>
                      <w:szCs w:val="18"/>
                      <w:i/>
                      <w:iCs/>
                      <w:color w:val="1F2329"/>
                      <w:spacing w:val="-8"/>
                      <w:position w:val="-4"/>
                    </w:rPr>
                    <w:t>t </w:t>
                  </w:r>
                  <w:r>
                    <w:rPr>
                      <w:rFonts w:ascii="MS Gothic" w:hAnsi="MS Gothic" w:eastAsia="MS Gothic" w:cs="MS Gothic"/>
                      <w:sz w:val="27"/>
                      <w:szCs w:val="27"/>
                      <w:color w:val="1F2329"/>
                      <w:spacing w:val="-8"/>
                    </w:rPr>
                    <w:t>(</w:t>
                  </w:r>
                  <w:r>
                    <w:rPr>
                      <w:rFonts w:ascii="Arial" w:hAnsi="Arial" w:eastAsia="Arial" w:cs="Arial"/>
                      <w:sz w:val="27"/>
                      <w:szCs w:val="27"/>
                      <w:i/>
                      <w:iCs/>
                      <w:color w:val="1F2329"/>
                      <w:spacing w:val="-8"/>
                    </w:rPr>
                    <w:t>θ</w:t>
                  </w:r>
                  <w:r>
                    <w:rPr>
                      <w:rFonts w:ascii="MS Gothic" w:hAnsi="MS Gothic" w:eastAsia="MS Gothic" w:cs="MS Gothic"/>
                      <w:sz w:val="27"/>
                      <w:szCs w:val="27"/>
                      <w:color w:val="1F2329"/>
                      <w:spacing w:val="-8"/>
                    </w:rPr>
                    <w:t>)</w:t>
                  </w:r>
                  <w:r>
                    <w:rPr>
                      <w:rFonts w:ascii="Arial" w:hAnsi="Arial" w:eastAsia="Arial" w:cs="Arial"/>
                      <w:sz w:val="27"/>
                      <w:szCs w:val="27"/>
                      <w:i/>
                      <w:iCs/>
                      <w:color w:val="1F2329"/>
                      <w:spacing w:val="-8"/>
                    </w:rPr>
                    <w:t>A</w:t>
                  </w:r>
                  <w:r>
                    <w:rPr>
                      <w:rFonts w:ascii="Arial" w:hAnsi="Arial" w:eastAsia="Arial" w:cs="Arial"/>
                      <w:sz w:val="18"/>
                      <w:szCs w:val="18"/>
                      <w:i/>
                      <w:iCs/>
                      <w:color w:val="1F2329"/>
                      <w:spacing w:val="6"/>
                      <w:w w:val="157"/>
                      <w:position w:val="-3"/>
                    </w:rPr>
                    <w:t>t</w:t>
                  </w:r>
                  <w:r>
                    <w:rPr>
                      <w:rFonts w:ascii="MS Gothic" w:hAnsi="MS Gothic" w:eastAsia="MS Gothic" w:cs="MS Gothic"/>
                      <w:sz w:val="27"/>
                      <w:szCs w:val="27"/>
                      <w:color w:val="1F2329"/>
                      <w:spacing w:val="-24"/>
                      <w:position w:val="-3"/>
                    </w:rPr>
                    <w:t>,</w:t>
                  </w:r>
                  <w:r>
                    <w:rPr>
                      <w:rFonts w:ascii="MS Gothic" w:hAnsi="MS Gothic" w:eastAsia="MS Gothic" w:cs="MS Gothic"/>
                      <w:sz w:val="27"/>
                      <w:szCs w:val="27"/>
                      <w:color w:val="1F2329"/>
                      <w:spacing w:val="-81"/>
                      <w:position w:val="-3"/>
                    </w:rPr>
                    <w:t xml:space="preserve"> </w:t>
                  </w:r>
                  <w:r>
                    <w:rPr>
                      <w:rFonts w:ascii="MS Gothic" w:hAnsi="MS Gothic" w:eastAsia="MS Gothic" w:cs="MS Gothic"/>
                      <w:sz w:val="27"/>
                      <w:szCs w:val="27"/>
                      <w:color w:val="1F2329"/>
                      <w:spacing w:val="-24"/>
                    </w:rPr>
                    <w:t>clip(</w:t>
                  </w:r>
                  <w:r>
                    <w:rPr>
                      <w:rFonts w:ascii="Arial" w:hAnsi="Arial" w:eastAsia="Arial" w:cs="Arial"/>
                      <w:sz w:val="27"/>
                      <w:szCs w:val="27"/>
                      <w:i/>
                      <w:iCs/>
                      <w:color w:val="1F2329"/>
                      <w:spacing w:val="-24"/>
                    </w:rPr>
                    <w:t>r</w:t>
                  </w:r>
                  <w:r>
                    <w:rPr>
                      <w:rFonts w:ascii="Arial" w:hAnsi="Arial" w:eastAsia="Arial" w:cs="Arial"/>
                      <w:sz w:val="18"/>
                      <w:szCs w:val="18"/>
                      <w:i/>
                      <w:iCs/>
                      <w:color w:val="1F2329"/>
                      <w:spacing w:val="4"/>
                      <w:w w:val="130"/>
                      <w:position w:val="-4"/>
                    </w:rPr>
                    <w:t>t</w:t>
                  </w:r>
                  <w:r>
                    <w:rPr>
                      <w:rFonts w:ascii="Arial" w:hAnsi="Arial" w:eastAsia="Arial" w:cs="Arial"/>
                      <w:sz w:val="18"/>
                      <w:szCs w:val="18"/>
                      <w:i/>
                      <w:iCs/>
                      <w:color w:val="1F2329"/>
                      <w:spacing w:val="4"/>
                      <w:position w:val="-4"/>
                    </w:rPr>
                    <w:t xml:space="preserve"> </w:t>
                  </w:r>
                  <w:r>
                    <w:rPr>
                      <w:rFonts w:ascii="MS Gothic" w:hAnsi="MS Gothic" w:eastAsia="MS Gothic" w:cs="MS Gothic"/>
                      <w:sz w:val="27"/>
                      <w:szCs w:val="27"/>
                      <w:color w:val="1F2329"/>
                      <w:spacing w:val="-17"/>
                    </w:rPr>
                    <w:t>(</w:t>
                  </w:r>
                  <w:r>
                    <w:rPr>
                      <w:rFonts w:ascii="Arial" w:hAnsi="Arial" w:eastAsia="Arial" w:cs="Arial"/>
                      <w:sz w:val="27"/>
                      <w:szCs w:val="27"/>
                      <w:i/>
                      <w:iCs/>
                      <w:color w:val="1F2329"/>
                      <w:spacing w:val="-17"/>
                    </w:rPr>
                    <w:t>θ</w:t>
                  </w:r>
                  <w:r>
                    <w:rPr>
                      <w:rFonts w:ascii="MS Gothic" w:hAnsi="MS Gothic" w:eastAsia="MS Gothic" w:cs="MS Gothic"/>
                      <w:sz w:val="27"/>
                      <w:szCs w:val="27"/>
                      <w:color w:val="1F2329"/>
                      <w:spacing w:val="-17"/>
                    </w:rPr>
                    <w:t>),</w:t>
                  </w:r>
                  <w:r>
                    <w:rPr>
                      <w:rFonts w:ascii="MS Gothic" w:hAnsi="MS Gothic" w:eastAsia="MS Gothic" w:cs="MS Gothic"/>
                      <w:sz w:val="27"/>
                      <w:szCs w:val="27"/>
                      <w:color w:val="1F2329"/>
                      <w:spacing w:val="-67"/>
                    </w:rPr>
                    <w:t xml:space="preserve"> </w:t>
                  </w:r>
                  <w:r>
                    <w:rPr>
                      <w:rFonts w:ascii="MS Gothic" w:hAnsi="MS Gothic" w:eastAsia="MS Gothic" w:cs="MS Gothic"/>
                      <w:sz w:val="27"/>
                      <w:szCs w:val="27"/>
                      <w:color w:val="1F2329"/>
                      <w:spacing w:val="-17"/>
                    </w:rPr>
                    <w:t>1</w:t>
                  </w:r>
                  <w:r>
                    <w:rPr>
                      <w:rFonts w:ascii="MS Gothic" w:hAnsi="MS Gothic" w:eastAsia="MS Gothic" w:cs="MS Gothic"/>
                      <w:sz w:val="27"/>
                      <w:szCs w:val="27"/>
                      <w:color w:val="1F2329"/>
                      <w:spacing w:val="-53"/>
                    </w:rPr>
                    <w:t xml:space="preserve"> </w:t>
                  </w:r>
                  <w:r>
                    <w:rPr>
                      <w:rFonts w:ascii="MS Gothic" w:hAnsi="MS Gothic" w:eastAsia="MS Gothic" w:cs="MS Gothic"/>
                      <w:sz w:val="27"/>
                      <w:szCs w:val="27"/>
                      <w:color w:val="1F2329"/>
                      <w:spacing w:val="-17"/>
                    </w:rPr>
                    <w:t>−</w:t>
                  </w:r>
                  <w:r>
                    <w:rPr>
                      <w:rFonts w:ascii="MS Gothic" w:hAnsi="MS Gothic" w:eastAsia="MS Gothic" w:cs="MS Gothic"/>
                      <w:sz w:val="27"/>
                      <w:szCs w:val="27"/>
                      <w:color w:val="1F2329"/>
                      <w:spacing w:val="-64"/>
                    </w:rPr>
                    <w:t xml:space="preserve"> </w:t>
                  </w:r>
                  <w:r>
                    <w:rPr>
                      <w:rFonts w:ascii="Arial" w:hAnsi="Arial" w:eastAsia="Arial" w:cs="Arial"/>
                      <w:sz w:val="27"/>
                      <w:szCs w:val="27"/>
                      <w:i/>
                      <w:iCs/>
                      <w:color w:val="1F2329"/>
                      <w:spacing w:val="-17"/>
                    </w:rPr>
                    <w:t>ϵ</w:t>
                  </w:r>
                  <w:r>
                    <w:rPr>
                      <w:rFonts w:ascii="MS Gothic" w:hAnsi="MS Gothic" w:eastAsia="MS Gothic" w:cs="MS Gothic"/>
                      <w:sz w:val="27"/>
                      <w:szCs w:val="27"/>
                      <w:color w:val="1F2329"/>
                      <w:spacing w:val="-17"/>
                    </w:rPr>
                    <w:t>,</w:t>
                  </w:r>
                  <w:r>
                    <w:rPr>
                      <w:rFonts w:ascii="MS Gothic" w:hAnsi="MS Gothic" w:eastAsia="MS Gothic" w:cs="MS Gothic"/>
                      <w:sz w:val="27"/>
                      <w:szCs w:val="27"/>
                      <w:color w:val="1F2329"/>
                      <w:spacing w:val="-68"/>
                    </w:rPr>
                    <w:t xml:space="preserve"> </w:t>
                  </w:r>
                  <w:r>
                    <w:rPr>
                      <w:rFonts w:ascii="MS Gothic" w:hAnsi="MS Gothic" w:eastAsia="MS Gothic" w:cs="MS Gothic"/>
                      <w:sz w:val="27"/>
                      <w:szCs w:val="27"/>
                      <w:color w:val="1F2329"/>
                      <w:spacing w:val="-17"/>
                    </w:rPr>
                    <w:t>1</w:t>
                  </w:r>
                  <w:r>
                    <w:rPr>
                      <w:rFonts w:ascii="MS Gothic" w:hAnsi="MS Gothic" w:eastAsia="MS Gothic" w:cs="MS Gothic"/>
                      <w:sz w:val="27"/>
                      <w:szCs w:val="27"/>
                      <w:color w:val="1F2329"/>
                      <w:spacing w:val="-60"/>
                    </w:rPr>
                    <w:t xml:space="preserve"> </w:t>
                  </w:r>
                  <w:r>
                    <w:rPr>
                      <w:rFonts w:ascii="MS Gothic" w:hAnsi="MS Gothic" w:eastAsia="MS Gothic" w:cs="MS Gothic"/>
                      <w:sz w:val="27"/>
                      <w:szCs w:val="27"/>
                      <w:color w:val="1F2329"/>
                      <w:spacing w:val="-17"/>
                    </w:rPr>
                    <w:t>+</w:t>
                  </w:r>
                  <w:r>
                    <w:rPr>
                      <w:rFonts w:ascii="MS Gothic" w:hAnsi="MS Gothic" w:eastAsia="MS Gothic" w:cs="MS Gothic"/>
                      <w:sz w:val="27"/>
                      <w:szCs w:val="27"/>
                      <w:color w:val="1F2329"/>
                      <w:spacing w:val="-65"/>
                    </w:rPr>
                    <w:t xml:space="preserve"> </w:t>
                  </w:r>
                  <w:r>
                    <w:rPr>
                      <w:rFonts w:ascii="Arial" w:hAnsi="Arial" w:eastAsia="Arial" w:cs="Arial"/>
                      <w:sz w:val="27"/>
                      <w:szCs w:val="27"/>
                      <w:i/>
                      <w:iCs/>
                      <w:color w:val="1F2329"/>
                      <w:spacing w:val="-17"/>
                    </w:rPr>
                    <w:t>ϵ</w:t>
                  </w:r>
                  <w:r>
                    <w:rPr>
                      <w:rFonts w:ascii="MS Gothic" w:hAnsi="MS Gothic" w:eastAsia="MS Gothic" w:cs="MS Gothic"/>
                      <w:sz w:val="27"/>
                      <w:szCs w:val="27"/>
                      <w:color w:val="1F2329"/>
                      <w:spacing w:val="-17"/>
                    </w:rPr>
                    <w:t>)</w:t>
                  </w:r>
                  <w:r>
                    <w:rPr>
                      <w:rFonts w:ascii="Arial" w:hAnsi="Arial" w:eastAsia="Arial" w:cs="Arial"/>
                      <w:sz w:val="27"/>
                      <w:szCs w:val="27"/>
                      <w:i/>
                      <w:iCs/>
                      <w:color w:val="1F2329"/>
                      <w:spacing w:val="-17"/>
                    </w:rPr>
                    <w:t>A</w:t>
                  </w:r>
                  <w:r>
                    <w:rPr>
                      <w:rFonts w:ascii="Arial" w:hAnsi="Arial" w:eastAsia="Arial" w:cs="Arial"/>
                      <w:sz w:val="18"/>
                      <w:szCs w:val="18"/>
                      <w:i/>
                      <w:iCs/>
                      <w:color w:val="1F2329"/>
                      <w:spacing w:val="6"/>
                      <w:w w:val="153"/>
                      <w:position w:val="-4"/>
                    </w:rPr>
                    <w:t>t</w:t>
                  </w:r>
                  <w:r>
                    <w:rPr>
                      <w:rFonts w:ascii="Arial" w:hAnsi="Arial" w:eastAsia="Arial" w:cs="Arial"/>
                      <w:sz w:val="18"/>
                      <w:szCs w:val="18"/>
                      <w:i/>
                      <w:iCs/>
                      <w:color w:val="1F2329"/>
                      <w:spacing w:val="-13"/>
                      <w:position w:val="-4"/>
                    </w:rPr>
                    <w:t xml:space="preserve"> </w:t>
                  </w:r>
                  <w:r>
                    <w:rPr>
                      <w:rFonts w:ascii="MS Gothic" w:hAnsi="MS Gothic" w:eastAsia="MS Gothic" w:cs="MS Gothic"/>
                      <w:sz w:val="27"/>
                      <w:szCs w:val="27"/>
                      <w:color w:val="1F2329"/>
                      <w:spacing w:val="-20"/>
                      <w:w w:val="98"/>
                    </w:rPr>
                    <w:t>)]</w:t>
                  </w:r>
                </w:p>
              </w:txbxContent>
            </v:textbox>
          </v:shape>
        </w:pict>
      </w:r>
    </w:p>
    <w:p>
      <w:pPr>
        <w:ind w:left="11"/>
        <w:spacing w:before="194"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其中：</w:t>
      </w:r>
    </w:p>
    <w:p>
      <w:pPr>
        <w:pStyle w:val="BodyText"/>
        <w:ind w:left="57"/>
        <w:spacing w:before="75"/>
        <w:rPr>
          <w:rFonts w:ascii="Microsoft YaHei" w:hAnsi="Microsoft YaHei" w:eastAsia="Microsoft YaHei" w:cs="Microsoft YaHei"/>
        </w:rPr>
      </w:pPr>
      <w:r>
        <w:rPr>
          <w:sz w:val="33"/>
          <w:szCs w:val="33"/>
          <w:color w:val="1456F0"/>
          <w:spacing w:val="-8"/>
          <w:position w:val="-3"/>
        </w:rPr>
        <w:t>•</w:t>
      </w:r>
      <w:r>
        <w:rPr>
          <w:sz w:val="33"/>
          <w:szCs w:val="33"/>
          <w:color w:val="1456F0"/>
          <w:spacing w:val="39"/>
          <w:position w:val="-3"/>
        </w:rPr>
        <w:t xml:space="preserve">  </w:t>
      </w:r>
      <w:r>
        <w:rPr>
          <w:sz w:val="33"/>
          <w:szCs w:val="33"/>
          <w:position w:val="-27"/>
        </w:rPr>
        <w:drawing>
          <wp:inline distT="0" distB="0" distL="0" distR="0">
            <wp:extent cx="1368018" cy="454361"/>
            <wp:effectExtent l="0" t="0" r="0" b="0"/>
            <wp:docPr id="904" name="IM 904"/>
            <wp:cNvGraphicFramePr/>
            <a:graphic>
              <a:graphicData uri="http://schemas.openxmlformats.org/drawingml/2006/picture">
                <pic:pic>
                  <pic:nvPicPr>
                    <pic:cNvPr id="904" name="IM 904"/>
                    <pic:cNvPicPr/>
                  </pic:nvPicPr>
                  <pic:blipFill>
                    <a:blip r:embed="rId383"/>
                    <a:stretch>
                      <a:fillRect/>
                    </a:stretch>
                  </pic:blipFill>
                  <pic:spPr>
                    <a:xfrm rot="0">
                      <a:off x="0" y="0"/>
                      <a:ext cx="1368018" cy="454361"/>
                    </a:xfrm>
                    <a:prstGeom prst="rect">
                      <a:avLst/>
                    </a:prstGeom>
                  </pic:spPr>
                </pic:pic>
              </a:graphicData>
            </a:graphic>
          </wp:inline>
        </w:drawing>
      </w:r>
      <w:r>
        <w:rPr>
          <w:sz w:val="33"/>
          <w:szCs w:val="33"/>
          <w:color w:val="1456F0"/>
          <w:spacing w:val="53"/>
          <w:position w:val="-3"/>
        </w:rPr>
        <w:t xml:space="preserve"> </w:t>
      </w:r>
      <w:r>
        <w:rPr>
          <w:rFonts w:ascii="Microsoft YaHei" w:hAnsi="Microsoft YaHei" w:eastAsia="Microsoft YaHei" w:cs="Microsoft YaHei"/>
          <w:color w:val="1F2329"/>
          <w:spacing w:val="-8"/>
        </w:rPr>
        <w:t>是策略更新⽐率</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8"/>
        </w:rPr>
        <w:t>，</w:t>
      </w:r>
      <w:r>
        <w:rPr>
          <w:rFonts w:ascii="Microsoft YaHei" w:hAnsi="Microsoft YaHei" w:eastAsia="Microsoft YaHei" w:cs="Microsoft YaHei"/>
          <w:color w:val="1F2329"/>
          <w:spacing w:val="-26"/>
        </w:rPr>
        <w:t xml:space="preserve"> </w:t>
      </w:r>
      <w:r>
        <w:rPr>
          <w:sz w:val="27"/>
          <w:szCs w:val="27"/>
          <w:i/>
          <w:iCs/>
          <w:color w:val="1F2329"/>
          <w:spacing w:val="-8"/>
        </w:rPr>
        <w:t>π</w:t>
      </w:r>
      <w:r>
        <w:rPr>
          <w:sz w:val="18"/>
          <w:szCs w:val="18"/>
          <w:i/>
          <w:iCs/>
          <w:color w:val="1F2329"/>
          <w:spacing w:val="-8"/>
          <w:position w:val="-2"/>
        </w:rPr>
        <w:t>θ</w:t>
      </w:r>
      <w:r>
        <w:rPr>
          <w:sz w:val="18"/>
          <w:szCs w:val="18"/>
          <w:i/>
          <w:iCs/>
          <w:color w:val="1F2329"/>
          <w:spacing w:val="18"/>
          <w:position w:val="-2"/>
        </w:rPr>
        <w:t xml:space="preserve">  </w:t>
      </w:r>
      <w:r>
        <w:rPr>
          <w:rFonts w:ascii="Microsoft YaHei" w:hAnsi="Microsoft YaHei" w:eastAsia="Microsoft YaHei" w:cs="Microsoft YaHei"/>
          <w:color w:val="1F2329"/>
          <w:spacing w:val="-8"/>
        </w:rPr>
        <w:t>是当前</w:t>
      </w:r>
    </w:p>
    <w:p>
      <w:pPr>
        <w:pStyle w:val="BodyText"/>
        <w:ind w:left="368"/>
        <w:spacing w:before="37" w:line="215" w:lineRule="auto"/>
        <w:rPr>
          <w:rFonts w:ascii="Microsoft YaHei" w:hAnsi="Microsoft YaHei" w:eastAsia="Microsoft YaHei" w:cs="Microsoft YaHei"/>
        </w:rPr>
      </w:pPr>
      <w:r>
        <w:rPr>
          <w:rFonts w:ascii="Microsoft YaHei" w:hAnsi="Microsoft YaHei" w:eastAsia="Microsoft YaHei" w:cs="Microsoft YaHei"/>
          <w:color w:val="1F2329"/>
          <w:spacing w:val="-7"/>
        </w:rPr>
        <w:t>策略</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7"/>
        </w:rPr>
        <w:t>，</w:t>
      </w:r>
      <w:r>
        <w:rPr>
          <w:rFonts w:ascii="Microsoft YaHei" w:hAnsi="Microsoft YaHei" w:eastAsia="Microsoft YaHei" w:cs="Microsoft YaHei"/>
          <w:color w:val="1F2329"/>
          <w:spacing w:val="-25"/>
        </w:rPr>
        <w:t xml:space="preserve"> </w:t>
      </w:r>
      <w:r>
        <w:rPr>
          <w:sz w:val="27"/>
          <w:szCs w:val="27"/>
          <w:i/>
          <w:iCs/>
          <w:color w:val="1F2329"/>
          <w:spacing w:val="-7"/>
          <w:position w:val="2"/>
        </w:rPr>
        <w:t>π</w:t>
      </w:r>
      <w:r>
        <w:rPr>
          <w:sz w:val="18"/>
          <w:szCs w:val="18"/>
          <w:i/>
          <w:iCs/>
          <w:color w:val="1F2329"/>
          <w:spacing w:val="-7"/>
          <w:position w:val="-2"/>
        </w:rPr>
        <w:t>θ</w:t>
      </w:r>
      <w:r>
        <w:rPr>
          <w:rFonts w:ascii="MS Gothic" w:hAnsi="MS Gothic" w:eastAsia="MS Gothic" w:cs="MS Gothic"/>
          <w:sz w:val="13"/>
          <w:szCs w:val="13"/>
          <w:color w:val="1F2329"/>
          <w:spacing w:val="-7"/>
          <w:position w:val="-5"/>
        </w:rPr>
        <w:t>old</w:t>
      </w:r>
      <w:r>
        <w:rPr>
          <w:rFonts w:ascii="MS Gothic" w:hAnsi="MS Gothic" w:eastAsia="MS Gothic" w:cs="MS Gothic"/>
          <w:sz w:val="13"/>
          <w:szCs w:val="13"/>
          <w:color w:val="1F2329"/>
          <w:spacing w:val="10"/>
          <w:position w:val="-5"/>
        </w:rPr>
        <w:t xml:space="preserve">  </w:t>
      </w:r>
      <w:r>
        <w:rPr>
          <w:rFonts w:ascii="Microsoft YaHei" w:hAnsi="Microsoft YaHei" w:eastAsia="Microsoft YaHei" w:cs="Microsoft YaHei"/>
          <w:color w:val="1F2329"/>
          <w:spacing w:val="-7"/>
        </w:rPr>
        <w:t>是旧策略。</w:t>
      </w:r>
    </w:p>
    <w:p>
      <w:pPr>
        <w:pStyle w:val="BodyText"/>
        <w:ind w:left="369" w:right="260" w:hanging="312"/>
        <w:spacing w:before="73" w:line="226" w:lineRule="auto"/>
        <w:rPr>
          <w:rFonts w:ascii="Microsoft YaHei" w:hAnsi="Microsoft YaHei" w:eastAsia="Microsoft YaHei" w:cs="Microsoft YaHei"/>
        </w:rPr>
      </w:pPr>
      <w:r>
        <w:rPr>
          <w:sz w:val="33"/>
          <w:szCs w:val="33"/>
          <w:color w:val="1456F0"/>
          <w:spacing w:val="7"/>
          <w:position w:val="-1"/>
        </w:rPr>
        <w:t>•</w:t>
      </w:r>
      <w:r>
        <w:rPr>
          <w:sz w:val="33"/>
          <w:szCs w:val="33"/>
          <w:color w:val="1456F0"/>
          <w:spacing w:val="37"/>
          <w:position w:val="-1"/>
        </w:rPr>
        <w:t xml:space="preserve">  </w:t>
      </w:r>
      <w:r>
        <w:rPr>
          <w:sz w:val="27"/>
          <w:szCs w:val="27"/>
          <w:i/>
          <w:iCs/>
          <w:color w:val="1F2329"/>
          <w:position w:val="1"/>
        </w:rPr>
        <w:t>A</w:t>
      </w:r>
      <w:r>
        <w:rPr>
          <w:sz w:val="18"/>
          <w:szCs w:val="18"/>
          <w:i/>
          <w:iCs/>
          <w:color w:val="1F2329"/>
          <w:position w:val="-1"/>
        </w:rPr>
        <w:t>t</w:t>
      </w:r>
      <w:r>
        <w:rPr>
          <w:sz w:val="18"/>
          <w:szCs w:val="18"/>
          <w:i/>
          <w:iCs/>
          <w:color w:val="1F2329"/>
          <w:spacing w:val="16"/>
          <w:position w:val="-1"/>
        </w:rPr>
        <w:t xml:space="preserve">  </w:t>
      </w:r>
      <w:r>
        <w:rPr>
          <w:rFonts w:ascii="Microsoft YaHei" w:hAnsi="Microsoft YaHei" w:eastAsia="Microsoft YaHei" w:cs="Microsoft YaHei"/>
          <w:color w:val="1F2329"/>
          <w:spacing w:val="7"/>
        </w:rPr>
        <w:t>是优势函数（</w:t>
      </w:r>
      <w:r>
        <w:rPr>
          <w:color w:val="1F2329"/>
        </w:rPr>
        <w:t>Advantage</w:t>
      </w:r>
      <w:r>
        <w:rPr>
          <w:color w:val="1F2329"/>
          <w:spacing w:val="7"/>
        </w:rPr>
        <w:t xml:space="preserve"> </w:t>
      </w:r>
      <w:r>
        <w:rPr>
          <w:color w:val="1F2329"/>
        </w:rPr>
        <w:t>Function</w:t>
      </w:r>
      <w:r>
        <w:rPr>
          <w:rFonts w:ascii="Microsoft YaHei" w:hAnsi="Microsoft YaHei" w:eastAsia="Microsoft YaHei" w:cs="Microsoft YaHei"/>
          <w:color w:val="1F2329"/>
          <w:spacing w:val="-12"/>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12"/>
        </w:rPr>
        <w:t>，</w:t>
      </w:r>
      <w:r>
        <w:rPr>
          <w:rFonts w:ascii="Microsoft YaHei" w:hAnsi="Microsoft YaHei" w:eastAsia="Microsoft YaHei" w:cs="Microsoft YaHei"/>
          <w:color w:val="1F2329"/>
          <w:spacing w:val="7"/>
        </w:rPr>
        <w:t>⽤于衡量</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某⼀动作的优劣。</w:t>
      </w:r>
    </w:p>
    <w:p>
      <w:pPr>
        <w:pStyle w:val="BodyText"/>
        <w:spacing w:line="14" w:lineRule="auto"/>
        <w:rPr>
          <w:sz w:val="2"/>
        </w:rPr>
      </w:pPr>
      <w:r>
        <w:rPr>
          <w:sz w:val="2"/>
          <w:szCs w:val="2"/>
        </w:rPr>
        <w:br w:type="column"/>
      </w:r>
    </w:p>
    <w:p>
      <w:pPr>
        <w:pStyle w:val="BodyText"/>
        <w:ind w:left="5" w:right="396" w:firstLine="16"/>
        <w:spacing w:before="48" w:line="228" w:lineRule="auto"/>
        <w:jc w:val="both"/>
        <w:rPr>
          <w:rFonts w:ascii="Microsoft YaHei" w:hAnsi="Microsoft YaHei" w:eastAsia="Microsoft YaHei" w:cs="Microsoft YaHei"/>
        </w:rPr>
      </w:pPr>
      <w:r>
        <w:rPr>
          <w:color w:val="245BDB"/>
          <w:spacing w:val="-4"/>
        </w:rPr>
        <w:t>DPO</w:t>
      </w:r>
      <w:r>
        <w:rPr>
          <w:rFonts w:ascii="Microsoft YaHei" w:hAnsi="Microsoft YaHei" w:eastAsia="Microsoft YaHei" w:cs="Microsoft YaHei"/>
          <w:color w:val="245BDB"/>
          <w:spacing w:val="-4"/>
        </w:rPr>
        <w:t>跳过了显式奖励模型的训练过程</w:t>
      </w:r>
      <w:r>
        <w:rPr>
          <w:rFonts w:ascii="Microsoft YaHei" w:hAnsi="Microsoft YaHei" w:eastAsia="Microsoft YaHei" w:cs="Microsoft YaHei"/>
          <w:color w:val="245BDB"/>
          <w:spacing w:val="-22"/>
        </w:rPr>
        <w:t xml:space="preserve"> </w:t>
      </w:r>
      <w:r>
        <w:rPr>
          <w:rFonts w:ascii="Microsoft YaHei" w:hAnsi="Microsoft YaHei" w:eastAsia="Microsoft YaHei" w:cs="Microsoft YaHei"/>
          <w:color w:val="245BDB"/>
          <w:spacing w:val="-4"/>
        </w:rPr>
        <w:t>，直</w:t>
      </w:r>
      <w:r>
        <w:rPr>
          <w:rFonts w:ascii="Microsoft YaHei" w:hAnsi="Microsoft YaHei" w:eastAsia="Microsoft YaHei" w:cs="Microsoft YaHei"/>
          <w:color w:val="245BDB"/>
        </w:rPr>
        <w:t xml:space="preserve"> </w:t>
      </w:r>
      <w:r>
        <w:rPr>
          <w:rFonts w:ascii="Microsoft YaHei" w:hAnsi="Microsoft YaHei" w:eastAsia="Microsoft YaHei" w:cs="Microsoft YaHei"/>
          <w:color w:val="245BDB"/>
          <w:spacing w:val="-2"/>
        </w:rPr>
        <w:t>接从偏好数据中优化策略。</w:t>
      </w:r>
      <w:r>
        <w:rPr>
          <w:rFonts w:ascii="Microsoft YaHei" w:hAnsi="Microsoft YaHei" w:eastAsia="Microsoft YaHei" w:cs="Microsoft YaHei"/>
          <w:color w:val="245BDB"/>
          <w:spacing w:val="-42"/>
        </w:rPr>
        <w:t xml:space="preserve"> </w:t>
      </w:r>
      <w:r>
        <w:rPr>
          <w:rFonts w:ascii="Microsoft YaHei" w:hAnsi="Microsoft YaHei" w:eastAsia="Microsoft YaHei" w:cs="Microsoft YaHei"/>
          <w:color w:val="1F2329"/>
          <w:spacing w:val="-2"/>
        </w:rPr>
        <w:t>它的⽬标函数</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是最⼤化偏好分布下的对数似然：</w:t>
      </w:r>
    </w:p>
    <w:p>
      <w:pPr>
        <w:pStyle w:val="BodyText"/>
        <w:spacing w:line="272" w:lineRule="auto"/>
        <w:rPr>
          <w:sz w:val="21"/>
        </w:rPr>
      </w:pPr>
      <w:r/>
    </w:p>
    <w:p>
      <w:pPr>
        <w:pStyle w:val="BodyText"/>
        <w:spacing w:line="272" w:lineRule="auto"/>
        <w:rPr>
          <w:sz w:val="21"/>
        </w:rPr>
      </w:pPr>
      <w:r/>
    </w:p>
    <w:p>
      <w:pPr>
        <w:spacing w:before="1" w:line="1080" w:lineRule="exact"/>
        <w:rPr/>
      </w:pPr>
      <w:r>
        <w:rPr>
          <w:position w:val="-21"/>
        </w:rPr>
        <w:pict>
          <v:shape id="_x0000_s1334" style="mso-position-vertical-relative:line;mso-position-horizontal-relative:char;width:224.95pt;height:54.05pt;" fillcolor="#F0F4FF" filled="true" stroked="false" type="#_x0000_t202">
            <v:fill on="true"/>
            <v:stroke on="false"/>
            <v:path/>
            <v:imagedata o:title=""/>
            <o:lock v:ext="edit" aspectratio="false"/>
            <v:textbox inset="0mm,0mm,0mm,0mm">
              <w:txbxContent>
                <w:p>
                  <w:pPr>
                    <w:ind w:left="55"/>
                    <w:spacing w:line="1080" w:lineRule="exact"/>
                    <w:rPr/>
                  </w:pPr>
                  <w:r>
                    <w:rPr>
                      <w:position w:val="-22"/>
                    </w:rPr>
                    <w:drawing>
                      <wp:inline distT="0" distB="0" distL="0" distR="0">
                        <wp:extent cx="2109707" cy="685807"/>
                        <wp:effectExtent l="0" t="0" r="0" b="0"/>
                        <wp:docPr id="906" name="IM 906"/>
                        <wp:cNvGraphicFramePr/>
                        <a:graphic>
                          <a:graphicData uri="http://schemas.openxmlformats.org/drawingml/2006/picture">
                            <pic:pic>
                              <pic:nvPicPr>
                                <pic:cNvPr id="906" name="IM 906"/>
                                <pic:cNvPicPr/>
                              </pic:nvPicPr>
                              <pic:blipFill>
                                <a:blip r:embed="rId384"/>
                                <a:stretch>
                                  <a:fillRect/>
                                </a:stretch>
                              </pic:blipFill>
                              <pic:spPr>
                                <a:xfrm rot="0">
                                  <a:off x="0" y="0"/>
                                  <a:ext cx="2109707" cy="685807"/>
                                </a:xfrm>
                                <a:prstGeom prst="rect">
                                  <a:avLst/>
                                </a:prstGeom>
                              </pic:spPr>
                            </pic:pic>
                          </a:graphicData>
                        </a:graphic>
                      </wp:inline>
                    </w:drawing>
                  </w:r>
                </w:p>
              </w:txbxContent>
            </v:textbox>
          </v:shape>
        </w:pict>
      </w:r>
    </w:p>
    <w:p>
      <w:pPr>
        <w:pStyle w:val="BodyText"/>
        <w:spacing w:line="292" w:lineRule="auto"/>
        <w:rPr>
          <w:sz w:val="21"/>
        </w:rPr>
      </w:pPr>
      <w:r/>
    </w:p>
    <w:p>
      <w:pPr>
        <w:pStyle w:val="BodyText"/>
        <w:spacing w:line="293" w:lineRule="auto"/>
        <w:rPr>
          <w:sz w:val="21"/>
        </w:rPr>
      </w:pPr>
      <w:r/>
    </w:p>
    <w:p>
      <w:pPr>
        <w:ind w:left="11"/>
        <w:spacing w:before="103"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其中：</w:t>
      </w:r>
    </w:p>
    <w:p>
      <w:pPr>
        <w:pStyle w:val="BodyText"/>
        <w:ind w:left="370" w:right="352" w:hanging="314"/>
        <w:spacing w:before="116" w:line="234" w:lineRule="auto"/>
        <w:rPr>
          <w:rFonts w:ascii="Microsoft YaHei" w:hAnsi="Microsoft YaHei" w:eastAsia="Microsoft YaHei" w:cs="Microsoft YaHei"/>
        </w:rPr>
      </w:pPr>
      <w:r>
        <w:rPr>
          <w:sz w:val="33"/>
          <w:szCs w:val="33"/>
          <w:color w:val="1456F0"/>
          <w:spacing w:val="-8"/>
          <w:position w:val="-2"/>
        </w:rPr>
        <w:t>•</w:t>
      </w:r>
      <w:r>
        <w:rPr>
          <w:sz w:val="33"/>
          <w:szCs w:val="33"/>
          <w:color w:val="1456F0"/>
          <w:spacing w:val="45"/>
          <w:position w:val="-2"/>
        </w:rPr>
        <w:t xml:space="preserve">  </w:t>
      </w:r>
      <w:r>
        <w:rPr>
          <w:sz w:val="27"/>
          <w:szCs w:val="27"/>
          <w:i/>
          <w:iCs/>
          <w:color w:val="1F2329"/>
          <w:spacing w:val="-8"/>
          <w:position w:val="1"/>
        </w:rPr>
        <w:t>σ</w:t>
      </w:r>
      <w:r>
        <w:rPr>
          <w:rFonts w:ascii="MS Gothic" w:hAnsi="MS Gothic" w:eastAsia="MS Gothic" w:cs="MS Gothic"/>
          <w:sz w:val="27"/>
          <w:szCs w:val="27"/>
          <w:color w:val="1F2329"/>
          <w:spacing w:val="-8"/>
          <w:position w:val="1"/>
        </w:rPr>
        <w:t>(⋅)</w:t>
      </w:r>
      <w:r>
        <w:rPr>
          <w:rFonts w:ascii="MS Gothic" w:hAnsi="MS Gothic" w:eastAsia="MS Gothic" w:cs="MS Gothic"/>
          <w:sz w:val="27"/>
          <w:szCs w:val="27"/>
          <w:color w:val="1F2329"/>
          <w:spacing w:val="-8"/>
          <w:position w:val="1"/>
        </w:rPr>
        <w:t xml:space="preserve"> </w:t>
      </w:r>
      <w:r>
        <w:rPr>
          <w:rFonts w:ascii="Microsoft YaHei" w:hAnsi="Microsoft YaHei" w:eastAsia="Microsoft YaHei" w:cs="Microsoft YaHei"/>
          <w:color w:val="1F2329"/>
          <w:spacing w:val="-8"/>
        </w:rPr>
        <w:t>是 </w:t>
      </w:r>
      <w:r>
        <w:rPr>
          <w:color w:val="1F2329"/>
          <w:spacing w:val="-8"/>
        </w:rPr>
        <w:t>Sigmoid </w:t>
      </w:r>
      <w:r>
        <w:rPr>
          <w:rFonts w:ascii="Microsoft YaHei" w:hAnsi="Microsoft YaHei" w:eastAsia="Microsoft YaHei" w:cs="Microsoft YaHei"/>
          <w:color w:val="1F2329"/>
          <w:spacing w:val="-8"/>
        </w:rPr>
        <w:t>函数</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8"/>
        </w:rPr>
        <w:t>，⽤于衡量两个</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输出</w:t>
      </w:r>
      <w:r>
        <w:rPr>
          <w:sz w:val="27"/>
          <w:szCs w:val="27"/>
          <w:i/>
          <w:iCs/>
          <w:color w:val="1F2329"/>
          <w:spacing w:val="-2"/>
          <w:position w:val="1"/>
        </w:rPr>
        <w:t>y</w:t>
      </w:r>
      <w:r>
        <w:rPr>
          <w:sz w:val="18"/>
          <w:szCs w:val="18"/>
          <w:i/>
          <w:iCs/>
          <w:color w:val="1F2329"/>
          <w:spacing w:val="-2"/>
          <w:position w:val="-2"/>
        </w:rPr>
        <w:t>i</w:t>
      </w:r>
      <w:r>
        <w:rPr>
          <w:rFonts w:ascii="MS Gothic" w:hAnsi="MS Gothic" w:eastAsia="MS Gothic" w:cs="MS Gothic"/>
          <w:sz w:val="18"/>
          <w:szCs w:val="18"/>
          <w:color w:val="1F2329"/>
          <w:spacing w:val="-2"/>
          <w:position w:val="-2"/>
        </w:rPr>
        <w:t>,1</w:t>
      </w:r>
      <w:r>
        <w:rPr>
          <w:rFonts w:ascii="MS Gothic" w:hAnsi="MS Gothic" w:eastAsia="MS Gothic" w:cs="MS Gothic"/>
          <w:sz w:val="18"/>
          <w:szCs w:val="18"/>
          <w:color w:val="1F2329"/>
          <w:spacing w:val="-2"/>
          <w:position w:val="-2"/>
        </w:rPr>
        <w:t xml:space="preserve"> </w:t>
      </w:r>
      <w:r>
        <w:rPr>
          <w:rFonts w:ascii="Microsoft YaHei" w:hAnsi="Microsoft YaHei" w:eastAsia="Microsoft YaHei" w:cs="Microsoft YaHei"/>
          <w:color w:val="1F2329"/>
          <w:spacing w:val="-2"/>
        </w:rPr>
        <w:t>和</w:t>
      </w:r>
      <w:r>
        <w:rPr>
          <w:rFonts w:ascii="Microsoft YaHei" w:hAnsi="Microsoft YaHei" w:eastAsia="Microsoft YaHei" w:cs="Microsoft YaHei"/>
          <w:color w:val="1F2329"/>
          <w:spacing w:val="-7"/>
        </w:rPr>
        <w:t xml:space="preserve"> </w:t>
      </w:r>
      <w:r>
        <w:rPr>
          <w:sz w:val="27"/>
          <w:szCs w:val="27"/>
          <w:i/>
          <w:iCs/>
          <w:color w:val="1F2329"/>
          <w:spacing w:val="-2"/>
          <w:position w:val="1"/>
        </w:rPr>
        <w:t>y</w:t>
      </w:r>
      <w:r>
        <w:rPr>
          <w:sz w:val="18"/>
          <w:szCs w:val="18"/>
          <w:i/>
          <w:iCs/>
          <w:color w:val="1F2329"/>
          <w:spacing w:val="-2"/>
          <w:position w:val="-2"/>
        </w:rPr>
        <w:t>i</w:t>
      </w:r>
      <w:r>
        <w:rPr>
          <w:rFonts w:ascii="MS Gothic" w:hAnsi="MS Gothic" w:eastAsia="MS Gothic" w:cs="MS Gothic"/>
          <w:sz w:val="18"/>
          <w:szCs w:val="18"/>
          <w:color w:val="1F2329"/>
          <w:spacing w:val="-2"/>
          <w:position w:val="-2"/>
        </w:rPr>
        <w:t>,2</w:t>
      </w:r>
      <w:r>
        <w:rPr>
          <w:rFonts w:ascii="MS Gothic" w:hAnsi="MS Gothic" w:eastAsia="MS Gothic" w:cs="MS Gothic"/>
          <w:sz w:val="18"/>
          <w:szCs w:val="18"/>
          <w:color w:val="1F2329"/>
          <w:spacing w:val="-2"/>
          <w:position w:val="-2"/>
        </w:rPr>
        <w:t xml:space="preserve"> </w:t>
      </w:r>
      <w:r>
        <w:rPr>
          <w:rFonts w:ascii="Microsoft YaHei" w:hAnsi="Microsoft YaHei" w:eastAsia="Microsoft YaHei" w:cs="Microsoft YaHei"/>
          <w:color w:val="1F2329"/>
          <w:spacing w:val="-2"/>
        </w:rPr>
        <w:t>之间的⼈类偏好差异。</w:t>
      </w:r>
    </w:p>
    <w:p>
      <w:pPr>
        <w:ind w:firstLine="1433"/>
        <w:spacing w:before="94" w:line="390" w:lineRule="exact"/>
        <w:rPr/>
      </w:pPr>
      <w:r>
        <w:rPr>
          <w:position w:val="-7"/>
        </w:rPr>
        <w:drawing>
          <wp:inline distT="0" distB="0" distL="0" distR="0">
            <wp:extent cx="2108199" cy="247650"/>
            <wp:effectExtent l="0" t="0" r="0" b="0"/>
            <wp:docPr id="908" name="IM 908"/>
            <wp:cNvGraphicFramePr/>
            <a:graphic>
              <a:graphicData uri="http://schemas.openxmlformats.org/drawingml/2006/picture">
                <pic:pic>
                  <pic:nvPicPr>
                    <pic:cNvPr id="908" name="IM 90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2">
            <w:col w:w="6172" w:space="100"/>
            <w:col w:w="4754" w:space="0"/>
          </w:cols>
        </w:sectPr>
        <w:rPr/>
      </w:pPr>
    </w:p>
    <w:p>
      <w:pPr>
        <w:spacing w:line="87" w:lineRule="exact"/>
        <w:rPr/>
      </w:pPr>
      <w:r/>
    </w:p>
    <w:p>
      <w:pPr>
        <w:spacing w:line="87" w:lineRule="exact"/>
        <w:sectPr>
          <w:pgSz w:w="11900" w:h="16820"/>
          <w:pgMar w:top="400" w:right="300" w:bottom="400" w:left="574" w:header="0" w:footer="0" w:gutter="0"/>
          <w:cols w:equalWidth="0" w:num="1">
            <w:col w:w="11025" w:space="0"/>
          </w:cols>
        </w:sectPr>
        <w:rPr/>
      </w:pPr>
    </w:p>
    <w:p>
      <w:pPr>
        <w:pStyle w:val="BodyText"/>
        <w:ind w:left="368" w:right="443" w:hanging="311"/>
        <w:spacing w:before="79" w:line="226" w:lineRule="auto"/>
        <w:rPr>
          <w:rFonts w:ascii="Microsoft YaHei" w:hAnsi="Microsoft YaHei" w:eastAsia="Microsoft YaHei" w:cs="Microsoft YaHei"/>
        </w:rPr>
      </w:pPr>
      <w:r>
        <w:rPr>
          <w:sz w:val="33"/>
          <w:szCs w:val="33"/>
          <w:color w:val="1456F0"/>
          <w:spacing w:val="-3"/>
          <w:position w:val="-2"/>
        </w:rPr>
        <w:t>•</w:t>
      </w:r>
      <w:r>
        <w:rPr>
          <w:sz w:val="33"/>
          <w:szCs w:val="33"/>
          <w:color w:val="1456F0"/>
          <w:spacing w:val="37"/>
          <w:position w:val="-2"/>
        </w:rPr>
        <w:t xml:space="preserve">  </w:t>
      </w:r>
      <w:r>
        <w:rPr>
          <w:sz w:val="27"/>
          <w:szCs w:val="27"/>
          <w:i/>
          <w:iCs/>
          <w:color w:val="1F2329"/>
          <w:spacing w:val="-3"/>
          <w:position w:val="1"/>
        </w:rPr>
        <w:t>ϵ  </w:t>
      </w:r>
      <w:r>
        <w:rPr>
          <w:rFonts w:ascii="Microsoft YaHei" w:hAnsi="Microsoft YaHei" w:eastAsia="Microsoft YaHei" w:cs="Microsoft YaHei"/>
          <w:color w:val="1F2329"/>
          <w:spacing w:val="-3"/>
        </w:rPr>
        <w:t>是⼀个超参数</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3"/>
        </w:rPr>
        <w:t>，⽤于限制策略更新的幅</w:t>
      </w:r>
      <w:r>
        <w:rPr>
          <w:rFonts w:ascii="Microsoft YaHei" w:hAnsi="Microsoft YaHei" w:eastAsia="Microsoft YaHei" w:cs="Microsoft YaHei"/>
          <w:color w:val="1F2329"/>
          <w:spacing w:val="-4"/>
        </w:rPr>
        <w:t>度</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，避免</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策略发⽣过⼤的变化。</w:t>
      </w:r>
    </w:p>
    <w:p>
      <w:pPr>
        <w:pStyle w:val="BodyText"/>
        <w:spacing w:line="297" w:lineRule="auto"/>
        <w:rPr>
          <w:sz w:val="21"/>
        </w:rPr>
      </w:pPr>
      <w:r/>
    </w:p>
    <w:p>
      <w:pPr>
        <w:pStyle w:val="BodyText"/>
        <w:spacing w:line="298" w:lineRule="auto"/>
        <w:rPr>
          <w:sz w:val="21"/>
        </w:rPr>
      </w:pPr>
      <w:r/>
    </w:p>
    <w:p>
      <w:pPr>
        <w:pStyle w:val="BodyText"/>
        <w:ind w:left="5" w:right="386" w:firstLine="16"/>
        <w:spacing w:before="103" w:line="213" w:lineRule="auto"/>
        <w:shd w:val="clear" w:fill="FEF1F1"/>
        <w:jc w:val="both"/>
        <w:rPr>
          <w:rFonts w:ascii="Microsoft YaHei" w:hAnsi="Microsoft YaHei" w:eastAsia="Microsoft YaHei" w:cs="Microsoft YaHei"/>
        </w:rPr>
      </w:pPr>
      <w:r>
        <w:rPr>
          <w:color w:val="D83931"/>
          <w:spacing w:val="-3"/>
        </w:rPr>
        <w:t>PPO</w:t>
      </w:r>
      <w:r>
        <w:rPr>
          <w:rFonts w:ascii="Microsoft YaHei" w:hAnsi="Microsoft YaHei" w:eastAsia="Microsoft YaHei" w:cs="Microsoft YaHei"/>
          <w:color w:val="D83931"/>
          <w:spacing w:val="-3"/>
        </w:rPr>
        <w:t>的核⼼思路是通过对策略更新的⽐例进⾏裁剪</w:t>
      </w:r>
      <w:r>
        <w:rPr>
          <w:rFonts w:ascii="Microsoft YaHei" w:hAnsi="Microsoft YaHei" w:eastAsia="Microsoft YaHei" w:cs="Microsoft YaHei"/>
          <w:color w:val="D83931"/>
          <w:spacing w:val="-21"/>
        </w:rPr>
        <w:t xml:space="preserve"> </w:t>
      </w:r>
      <w:r>
        <w:rPr>
          <w:rFonts w:ascii="Microsoft YaHei" w:hAnsi="Microsoft YaHei" w:eastAsia="Microsoft YaHei" w:cs="Microsoft YaHei"/>
          <w:color w:val="D83931"/>
          <w:spacing w:val="-3"/>
        </w:rPr>
        <w:t>，限</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4"/>
        </w:rPr>
        <w:t>制策略更新幅度</w:t>
      </w:r>
      <w:r>
        <w:rPr>
          <w:rFonts w:ascii="Microsoft YaHei" w:hAnsi="Microsoft YaHei" w:eastAsia="Microsoft YaHei" w:cs="Microsoft YaHei"/>
          <w:color w:val="D83931"/>
          <w:spacing w:val="-21"/>
        </w:rPr>
        <w:t xml:space="preserve"> </w:t>
      </w:r>
      <w:r>
        <w:rPr>
          <w:rFonts w:ascii="Microsoft YaHei" w:hAnsi="Microsoft YaHei" w:eastAsia="Microsoft YaHei" w:cs="Microsoft YaHei"/>
          <w:color w:val="D83931"/>
          <w:spacing w:val="-4"/>
        </w:rPr>
        <w:t>，确保策略不会离旧策略过远</w:t>
      </w:r>
      <w:r>
        <w:rPr>
          <w:rFonts w:ascii="Microsoft YaHei" w:hAnsi="Microsoft YaHei" w:eastAsia="Microsoft YaHei" w:cs="Microsoft YaHei"/>
          <w:color w:val="D83931"/>
          <w:spacing w:val="-32"/>
        </w:rPr>
        <w:t xml:space="preserve"> </w:t>
      </w:r>
      <w:r>
        <w:rPr>
          <w:rFonts w:ascii="Microsoft YaHei" w:hAnsi="Microsoft YaHei" w:eastAsia="Microsoft YaHei" w:cs="Microsoft YaHei"/>
          <w:color w:val="D83931"/>
          <w:spacing w:val="-4"/>
        </w:rPr>
        <w:t>，从⽽保</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1"/>
        </w:rPr>
        <w:t>证训练的稳定性。</w:t>
      </w:r>
    </w:p>
    <w:p>
      <w:pPr>
        <w:pStyle w:val="BodyText"/>
        <w:spacing w:line="14" w:lineRule="auto"/>
        <w:rPr>
          <w:sz w:val="2"/>
        </w:rPr>
      </w:pPr>
      <w:r>
        <w:rPr>
          <w:sz w:val="2"/>
          <w:szCs w:val="2"/>
        </w:rPr>
        <w:br w:type="column"/>
      </w:r>
    </w:p>
    <w:p>
      <w:pPr>
        <w:pStyle w:val="BodyText"/>
        <w:ind w:left="56"/>
        <w:spacing w:before="78" w:line="467" w:lineRule="exact"/>
        <w:rPr>
          <w:rFonts w:ascii="Microsoft YaHei" w:hAnsi="Microsoft YaHei" w:eastAsia="Microsoft YaHei" w:cs="Microsoft YaHei"/>
        </w:rPr>
      </w:pPr>
      <w:r>
        <w:rPr>
          <w:sz w:val="33"/>
          <w:szCs w:val="33"/>
          <w:color w:val="1456F0"/>
          <w:spacing w:val="-2"/>
          <w:position w:val="5"/>
        </w:rPr>
        <w:t>•</w:t>
      </w:r>
      <w:r>
        <w:rPr>
          <w:sz w:val="33"/>
          <w:szCs w:val="33"/>
          <w:color w:val="1456F0"/>
          <w:spacing w:val="38"/>
          <w:position w:val="5"/>
        </w:rPr>
        <w:t xml:space="preserve">  </w:t>
      </w:r>
      <w:r>
        <w:rPr>
          <w:sz w:val="27"/>
          <w:szCs w:val="27"/>
          <w:i/>
          <w:iCs/>
          <w:color w:val="1F2329"/>
          <w:spacing w:val="-2"/>
          <w:position w:val="7"/>
        </w:rPr>
        <w:t>β</w:t>
      </w:r>
      <w:r>
        <w:rPr>
          <w:sz w:val="27"/>
          <w:szCs w:val="27"/>
          <w:i/>
          <w:iCs/>
          <w:color w:val="1F2329"/>
          <w:spacing w:val="60"/>
          <w:position w:val="7"/>
        </w:rPr>
        <w:t xml:space="preserve"> </w:t>
      </w:r>
      <w:r>
        <w:rPr>
          <w:rFonts w:ascii="Microsoft YaHei" w:hAnsi="Microsoft YaHei" w:eastAsia="Microsoft YaHei" w:cs="Microsoft YaHei"/>
          <w:color w:val="1F2329"/>
          <w:spacing w:val="-2"/>
          <w:position w:val="6"/>
        </w:rPr>
        <w:t>是⽤于控制策略更新幅度的参数。</w:t>
      </w:r>
    </w:p>
    <w:p>
      <w:pPr>
        <w:pStyle w:val="BodyText"/>
        <w:spacing w:line="256" w:lineRule="auto"/>
        <w:rPr>
          <w:sz w:val="21"/>
        </w:rPr>
      </w:pPr>
      <w:r/>
    </w:p>
    <w:p>
      <w:pPr>
        <w:pStyle w:val="BodyText"/>
        <w:spacing w:line="256" w:lineRule="auto"/>
        <w:rPr>
          <w:sz w:val="21"/>
        </w:rPr>
      </w:pPr>
      <w:r/>
    </w:p>
    <w:p>
      <w:pPr>
        <w:pStyle w:val="BodyText"/>
        <w:ind w:left="6" w:right="342" w:firstLine="15"/>
        <w:spacing w:before="103" w:line="228" w:lineRule="auto"/>
        <w:shd w:val="clear" w:fill="F0F4FF"/>
        <w:rPr>
          <w:rFonts w:ascii="Microsoft YaHei" w:hAnsi="Microsoft YaHei" w:eastAsia="Microsoft YaHei" w:cs="Microsoft YaHei"/>
        </w:rPr>
      </w:pPr>
      <w:r>
        <w:rPr>
          <w:color w:val="245BDB"/>
          <w:spacing w:val="-2"/>
        </w:rPr>
        <w:t>DPO </w:t>
      </w:r>
      <w:r>
        <w:rPr>
          <w:rFonts w:ascii="Microsoft YaHei" w:hAnsi="Microsoft YaHei" w:eastAsia="Microsoft YaHei" w:cs="Microsoft YaHei"/>
          <w:color w:val="245BDB"/>
          <w:spacing w:val="-2"/>
        </w:rPr>
        <w:t>的核⼼思想是直接根据⼈类偏好数据</w:t>
      </w:r>
      <w:r>
        <w:rPr>
          <w:rFonts w:ascii="Microsoft YaHei" w:hAnsi="Microsoft YaHei" w:eastAsia="Microsoft YaHei" w:cs="Microsoft YaHei"/>
          <w:color w:val="245BDB"/>
          <w:spacing w:val="1"/>
        </w:rPr>
        <w:t xml:space="preserve"> </w:t>
      </w:r>
      <w:r>
        <w:rPr>
          <w:rFonts w:ascii="Microsoft YaHei" w:hAnsi="Microsoft YaHei" w:eastAsia="Microsoft YaHei" w:cs="Microsoft YaHei"/>
          <w:color w:val="245BDB"/>
          <w:spacing w:val="-3"/>
        </w:rPr>
        <w:t>来调整策略</w:t>
      </w:r>
      <w:r>
        <w:rPr>
          <w:rFonts w:ascii="Microsoft YaHei" w:hAnsi="Microsoft YaHei" w:eastAsia="Microsoft YaHei" w:cs="Microsoft YaHei"/>
          <w:color w:val="245BDB"/>
          <w:spacing w:val="-25"/>
        </w:rPr>
        <w:t xml:space="preserve"> </w:t>
      </w:r>
      <w:r>
        <w:rPr>
          <w:rFonts w:ascii="Microsoft YaHei" w:hAnsi="Microsoft YaHei" w:eastAsia="Microsoft YaHei" w:cs="Microsoft YaHei"/>
          <w:color w:val="245BDB"/>
          <w:spacing w:val="-3"/>
        </w:rPr>
        <w:t>，使策略更符合⼈类的期望。</w:t>
      </w:r>
    </w:p>
    <w:p>
      <w:pPr>
        <w:spacing w:line="228" w:lineRule="auto"/>
        <w:sectPr>
          <w:type w:val="continuous"/>
          <w:pgSz w:w="11900" w:h="16820"/>
          <w:pgMar w:top="400" w:right="300" w:bottom="400" w:left="574" w:header="0" w:footer="0" w:gutter="0"/>
          <w:cols w:equalWidth="0" w:num="2">
            <w:col w:w="6172" w:space="100"/>
            <w:col w:w="4754" w:space="0"/>
          </w:cols>
        </w:sectPr>
        <w:rPr>
          <w:rFonts w:ascii="Microsoft YaHei" w:hAnsi="Microsoft YaHei" w:eastAsia="Microsoft YaHei" w:cs="Microsoft YaHei"/>
        </w:rPr>
      </w:pPr>
    </w:p>
    <w:p>
      <w:pPr>
        <w:pStyle w:val="BodyText"/>
        <w:spacing w:line="298" w:lineRule="auto"/>
        <w:rPr>
          <w:sz w:val="21"/>
        </w:rPr>
      </w:pPr>
      <w:r/>
    </w:p>
    <w:p>
      <w:pPr>
        <w:pStyle w:val="BodyText"/>
        <w:spacing w:line="420" w:lineRule="exact"/>
        <w:rPr/>
      </w:pPr>
      <w:r>
        <w:rPr>
          <w:position w:val="-8"/>
        </w:rPr>
        <w:pict>
          <v:shape id="_x0000_s133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7"/>
                    <w:spacing w:before="51" w:line="185" w:lineRule="auto"/>
                    <w:rPr>
                      <w:rFonts w:ascii="Microsoft YaHei" w:hAnsi="Microsoft YaHei" w:eastAsia="Microsoft YaHei" w:cs="Microsoft YaHei"/>
                      <w:sz w:val="30"/>
                      <w:szCs w:val="30"/>
                    </w:rPr>
                  </w:pPr>
                  <w:r>
                    <w:rPr>
                      <w:rFonts w:ascii="Arial" w:hAnsi="Arial" w:eastAsia="Arial" w:cs="Arial"/>
                      <w:sz w:val="30"/>
                      <w:szCs w:val="30"/>
                      <w:color w:val="6425D0"/>
                    </w:rPr>
                    <w:t>3. </w:t>
                  </w:r>
                  <w:r>
                    <w:rPr>
                      <w:rFonts w:ascii="Microsoft YaHei" w:hAnsi="Microsoft YaHei" w:eastAsia="Microsoft YaHei" w:cs="Microsoft YaHei"/>
                      <w:sz w:val="30"/>
                      <w:szCs w:val="30"/>
                      <w:color w:val="6425D0"/>
                    </w:rPr>
                    <w:t>策略更新的约束</w:t>
                  </w:r>
                </w:p>
              </w:txbxContent>
            </v:textbox>
          </v:shape>
        </w:pict>
      </w:r>
    </w:p>
    <w:p>
      <w:pPr>
        <w:pStyle w:val="BodyText"/>
        <w:spacing w:before="240" w:line="390" w:lineRule="exact"/>
        <w:rPr/>
      </w:pPr>
      <w:r>
        <w:pict>
          <v:shape id="_x0000_s1338" style="position:absolute;margin-left:278.25pt;margin-top:12pt;mso-position-vertical-relative:text;mso-position-horizontal-relative:text;width:260.3pt;height:19.5pt;z-index:252550144;" fillcolor="#F0F4FF" filled="true" stroked="false" type="#_x0000_t202">
            <v:fill on="true"/>
            <v:stroke on="false"/>
            <v:path/>
            <v:imagedata o:title=""/>
            <o:lock v:ext="edit" aspectratio="false"/>
            <v:textbox inset="0mm,0mm,0mm,0mm">
              <w:txbxContent>
                <w:p>
                  <w:pPr>
                    <w:pStyle w:val="BodyText"/>
                    <w:ind w:left="1766"/>
                    <w:spacing w:before="73" w:line="186" w:lineRule="auto"/>
                    <w:rPr>
                      <w:rFonts w:ascii="Microsoft YaHei" w:hAnsi="Microsoft YaHei" w:eastAsia="Microsoft YaHei" w:cs="Microsoft YaHei"/>
                    </w:rPr>
                  </w:pPr>
                  <w:r>
                    <w:rPr>
                      <w:color w:val="1F2329"/>
                      <w:spacing w:val="-4"/>
                    </w:rPr>
                    <w:t>DPO</w:t>
                  </w:r>
                  <w:r>
                    <w:rPr>
                      <w:rFonts w:ascii="Microsoft YaHei" w:hAnsi="Microsoft YaHei" w:eastAsia="Microsoft YaHei" w:cs="Microsoft YaHei"/>
                      <w:color w:val="1F2329"/>
                      <w:spacing w:val="-4"/>
                    </w:rPr>
                    <w:t>的策略约束</w:t>
                  </w:r>
                </w:p>
              </w:txbxContent>
            </v:textbox>
          </v:shape>
        </w:pict>
      </w:r>
      <w:r>
        <w:rPr>
          <w:position w:val="-7"/>
        </w:rPr>
        <w:pict>
          <v:shape id="_x0000_s1340"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1771"/>
                    <w:spacing w:before="73" w:line="186" w:lineRule="auto"/>
                    <w:rPr>
                      <w:rFonts w:ascii="Microsoft YaHei" w:hAnsi="Microsoft YaHei" w:eastAsia="Microsoft YaHei" w:cs="Microsoft YaHei"/>
                      <w:sz w:val="24"/>
                      <w:szCs w:val="24"/>
                    </w:rPr>
                  </w:pPr>
                  <w:r>
                    <w:rPr>
                      <w:rFonts w:ascii="Arial" w:hAnsi="Arial" w:eastAsia="Arial" w:cs="Arial"/>
                      <w:sz w:val="24"/>
                      <w:szCs w:val="24"/>
                      <w:color w:val="1F2329"/>
                      <w:spacing w:val="-3"/>
                    </w:rPr>
                    <w:t>PPO</w:t>
                  </w:r>
                  <w:r>
                    <w:rPr>
                      <w:rFonts w:ascii="Microsoft YaHei" w:hAnsi="Microsoft YaHei" w:eastAsia="Microsoft YaHei" w:cs="Microsoft YaHei"/>
                      <w:sz w:val="24"/>
                      <w:szCs w:val="24"/>
                      <w:color w:val="1F2329"/>
                      <w:spacing w:val="-3"/>
                    </w:rPr>
                    <w:t>的策略约束</w:t>
                  </w:r>
                </w:p>
              </w:txbxContent>
            </v:textbox>
          </v:shape>
        </w:pict>
      </w:r>
    </w:p>
    <w:p>
      <w:pPr>
        <w:spacing w:line="145" w:lineRule="exact"/>
        <w:rPr/>
      </w:pPr>
      <w:r/>
    </w:p>
    <w:p>
      <w:pPr>
        <w:spacing w:line="145" w:lineRule="exact"/>
        <w:sectPr>
          <w:type w:val="continuous"/>
          <w:pgSz w:w="11900" w:h="16820"/>
          <w:pgMar w:top="400" w:right="300" w:bottom="400" w:left="574" w:header="0" w:footer="0" w:gutter="0"/>
          <w:cols w:equalWidth="0" w:num="1">
            <w:col w:w="11025" w:space="0"/>
          </w:cols>
        </w:sectPr>
        <w:rPr/>
      </w:pPr>
    </w:p>
    <w:p>
      <w:pPr>
        <w:pStyle w:val="BodyText"/>
        <w:ind w:left="10" w:right="432" w:firstLine="13"/>
        <w:spacing w:before="52" w:line="223" w:lineRule="auto"/>
        <w:rPr>
          <w:rFonts w:ascii="Microsoft YaHei" w:hAnsi="Microsoft YaHei" w:eastAsia="Microsoft YaHei" w:cs="Microsoft YaHei"/>
        </w:rPr>
      </w:pPr>
      <w:r>
        <w:rPr>
          <w:color w:val="1F2329"/>
          <w:spacing w:val="-4"/>
        </w:rPr>
        <w:t>PPO</w:t>
      </w:r>
      <w:r>
        <w:rPr>
          <w:rFonts w:ascii="Microsoft YaHei" w:hAnsi="Microsoft YaHei" w:eastAsia="Microsoft YaHei" w:cs="Microsoft YaHei"/>
          <w:color w:val="1F2329"/>
          <w:spacing w:val="-4"/>
        </w:rPr>
        <w:t>通过引⼊剪辑机制控制策略的变化幅度</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spacing w:val="-4"/>
        </w:rPr>
        <w:t>，防</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⽌策略在单次更新中偏离太多。通过限制策略更</w:t>
      </w:r>
      <w:r>
        <w:rPr>
          <w:rFonts w:ascii="Microsoft YaHei" w:hAnsi="Microsoft YaHei" w:eastAsia="Microsoft YaHei" w:cs="Microsoft YaHei"/>
          <w:color w:val="1F2329"/>
          <w:spacing w:val="9"/>
        </w:rPr>
        <w:t xml:space="preserve"> </w:t>
      </w:r>
      <w:r>
        <w:rPr>
          <w:rFonts w:ascii="Microsoft YaHei" w:hAnsi="Microsoft YaHei" w:eastAsia="Microsoft YaHei" w:cs="Microsoft YaHei"/>
          <w:color w:val="1F2329"/>
          <w:spacing w:val="-5"/>
        </w:rPr>
        <w:t>新的⽐率</w:t>
      </w:r>
      <w:r>
        <w:rPr>
          <w:rFonts w:ascii="Microsoft YaHei" w:hAnsi="Microsoft YaHei" w:eastAsia="Microsoft YaHei" w:cs="Microsoft YaHei"/>
          <w:color w:val="1F2329"/>
          <w:spacing w:val="-18"/>
        </w:rPr>
        <w:t xml:space="preserve"> </w:t>
      </w:r>
      <w:r>
        <w:rPr>
          <w:sz w:val="27"/>
          <w:szCs w:val="27"/>
          <w:i/>
          <w:iCs/>
          <w:color w:val="1F2329"/>
          <w:spacing w:val="-5"/>
        </w:rPr>
        <w:t>r</w:t>
      </w:r>
      <w:r>
        <w:rPr>
          <w:sz w:val="18"/>
          <w:szCs w:val="18"/>
          <w:i/>
          <w:iCs/>
          <w:color w:val="1F2329"/>
          <w:spacing w:val="-5"/>
          <w:position w:val="-3"/>
        </w:rPr>
        <w:t>t </w:t>
      </w:r>
      <w:r>
        <w:rPr>
          <w:rFonts w:ascii="MS Gothic" w:hAnsi="MS Gothic" w:eastAsia="MS Gothic" w:cs="MS Gothic"/>
          <w:sz w:val="27"/>
          <w:szCs w:val="27"/>
          <w:color w:val="1F2329"/>
          <w:spacing w:val="-5"/>
          <w:position w:val="1"/>
        </w:rPr>
        <w:t>(</w:t>
      </w:r>
      <w:r>
        <w:rPr>
          <w:sz w:val="27"/>
          <w:szCs w:val="27"/>
          <w:i/>
          <w:iCs/>
          <w:color w:val="1F2329"/>
          <w:spacing w:val="-5"/>
          <w:position w:val="1"/>
        </w:rPr>
        <w:t>θ</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56"/>
          <w:position w:val="1"/>
        </w:rPr>
        <w:t xml:space="preserve"> </w:t>
      </w:r>
      <w:r>
        <w:rPr>
          <w:rFonts w:ascii="Microsoft YaHei" w:hAnsi="Microsoft YaHei" w:eastAsia="Microsoft YaHei" w:cs="Microsoft YaHei"/>
          <w:color w:val="1F2329"/>
          <w:spacing w:val="-5"/>
        </w:rPr>
        <w:t>，</w:t>
      </w:r>
      <w:r>
        <w:rPr>
          <w:color w:val="1F2329"/>
          <w:spacing w:val="-5"/>
        </w:rPr>
        <w:t>PPO</w:t>
      </w:r>
      <w:r>
        <w:rPr>
          <w:rFonts w:ascii="Microsoft YaHei" w:hAnsi="Microsoft YaHei" w:eastAsia="Microsoft YaHei" w:cs="Microsoft YaHei"/>
          <w:color w:val="1F2329"/>
          <w:spacing w:val="-5"/>
        </w:rPr>
        <w:t>避免了策略不稳定现</w:t>
      </w:r>
      <w:r>
        <w:rPr>
          <w:rFonts w:ascii="Microsoft YaHei" w:hAnsi="Microsoft YaHei" w:eastAsia="Microsoft YaHei" w:cs="Microsoft YaHei"/>
          <w:color w:val="1F2329"/>
          <w:spacing w:val="-6"/>
        </w:rPr>
        <w:t>象。</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其⽬标函数中的</w:t>
      </w:r>
      <w:r>
        <w:rPr>
          <w:color w:val="1F2329"/>
        </w:rPr>
        <w:t>clip</w:t>
      </w:r>
      <w:r>
        <w:rPr>
          <w:rFonts w:ascii="Microsoft YaHei" w:hAnsi="Microsoft YaHei" w:eastAsia="Microsoft YaHei" w:cs="Microsoft YaHei"/>
          <w:color w:val="1F2329"/>
          <w:spacing w:val="1"/>
        </w:rPr>
        <w:t>函数对策略更新做了以下限</w:t>
      </w:r>
      <w:r>
        <w:rPr>
          <w:rFonts w:ascii="Microsoft YaHei" w:hAnsi="Microsoft YaHei" w:eastAsia="Microsoft YaHei" w:cs="Microsoft YaHei"/>
          <w:color w:val="1F2329"/>
          <w:spacing w:val="7"/>
        </w:rPr>
        <w:t xml:space="preserve">  </w:t>
      </w:r>
      <w:r>
        <w:rPr>
          <w:rFonts w:ascii="Microsoft YaHei" w:hAnsi="Microsoft YaHei" w:eastAsia="Microsoft YaHei" w:cs="Microsoft YaHei"/>
          <w:color w:val="1F2329"/>
          <w:spacing w:val="-6"/>
        </w:rPr>
        <w:t>制：</w:t>
      </w:r>
    </w:p>
    <w:p>
      <w:pPr>
        <w:pStyle w:val="BodyText"/>
        <w:spacing w:line="275" w:lineRule="auto"/>
        <w:rPr>
          <w:sz w:val="21"/>
        </w:rPr>
      </w:pPr>
      <w:r/>
    </w:p>
    <w:p>
      <w:pPr>
        <w:pStyle w:val="BodyText"/>
        <w:spacing w:line="276" w:lineRule="auto"/>
        <w:rPr>
          <w:sz w:val="21"/>
        </w:rPr>
      </w:pPr>
      <w:r/>
    </w:p>
    <w:p>
      <w:pPr>
        <w:ind w:left="1511"/>
        <w:spacing w:line="716" w:lineRule="exact"/>
        <w:rPr/>
      </w:pPr>
      <w:r>
        <w:rPr>
          <w:position w:val="-14"/>
        </w:rPr>
        <w:drawing>
          <wp:inline distT="0" distB="0" distL="0" distR="0">
            <wp:extent cx="1373803" cy="454361"/>
            <wp:effectExtent l="0" t="0" r="0" b="0"/>
            <wp:docPr id="910" name="IM 910"/>
            <wp:cNvGraphicFramePr/>
            <a:graphic>
              <a:graphicData uri="http://schemas.openxmlformats.org/drawingml/2006/picture">
                <pic:pic>
                  <pic:nvPicPr>
                    <pic:cNvPr id="910" name="IM 910"/>
                    <pic:cNvPicPr/>
                  </pic:nvPicPr>
                  <pic:blipFill>
                    <a:blip r:embed="rId385"/>
                    <a:stretch>
                      <a:fillRect/>
                    </a:stretch>
                  </pic:blipFill>
                  <pic:spPr>
                    <a:xfrm rot="0">
                      <a:off x="0" y="0"/>
                      <a:ext cx="1373803" cy="454361"/>
                    </a:xfrm>
                    <a:prstGeom prst="rect">
                      <a:avLst/>
                    </a:prstGeom>
                  </pic:spPr>
                </pic:pic>
              </a:graphicData>
            </a:graphic>
          </wp:inline>
        </w:drawing>
      </w:r>
    </w:p>
    <w:p>
      <w:pPr>
        <w:pStyle w:val="BodyText"/>
        <w:spacing w:line="257" w:lineRule="auto"/>
        <w:rPr>
          <w:sz w:val="21"/>
        </w:rPr>
      </w:pPr>
      <w:r/>
    </w:p>
    <w:p>
      <w:pPr>
        <w:pStyle w:val="BodyText"/>
        <w:spacing w:line="258" w:lineRule="auto"/>
        <w:rPr>
          <w:sz w:val="21"/>
        </w:rPr>
      </w:pPr>
      <w:r/>
    </w:p>
    <w:p>
      <w:pPr>
        <w:pStyle w:val="BodyText"/>
        <w:ind w:left="12" w:right="434"/>
        <w:spacing w:before="103" w:line="207" w:lineRule="auto"/>
        <w:jc w:val="both"/>
        <w:rPr>
          <w:rFonts w:ascii="Microsoft YaHei" w:hAnsi="Microsoft YaHei" w:eastAsia="Microsoft YaHei" w:cs="Microsoft YaHei"/>
        </w:rPr>
      </w:pPr>
      <w:r>
        <w:rPr>
          <w:rFonts w:ascii="Microsoft YaHei" w:hAnsi="Microsoft YaHei" w:eastAsia="Microsoft YaHei" w:cs="Microsoft YaHei"/>
          <w:color w:val="1F2329"/>
          <w:spacing w:val="-10"/>
        </w:rPr>
        <w:t>如果</w:t>
      </w:r>
      <w:r>
        <w:rPr>
          <w:rFonts w:ascii="Microsoft YaHei" w:hAnsi="Microsoft YaHei" w:eastAsia="Microsoft YaHei" w:cs="Microsoft YaHei"/>
          <w:color w:val="1F2329"/>
          <w:spacing w:val="-3"/>
        </w:rPr>
        <w:t xml:space="preserve"> </w:t>
      </w:r>
      <w:r>
        <w:rPr>
          <w:sz w:val="27"/>
          <w:szCs w:val="27"/>
          <w:i/>
          <w:iCs/>
          <w:color w:val="1F2329"/>
          <w:spacing w:val="-10"/>
        </w:rPr>
        <w:t>r</w:t>
      </w:r>
      <w:r>
        <w:rPr>
          <w:sz w:val="18"/>
          <w:szCs w:val="18"/>
          <w:i/>
          <w:iCs/>
          <w:color w:val="1F2329"/>
          <w:spacing w:val="-10"/>
          <w:position w:val="-3"/>
        </w:rPr>
        <w:t>t </w:t>
      </w:r>
      <w:r>
        <w:rPr>
          <w:rFonts w:ascii="MS Gothic" w:hAnsi="MS Gothic" w:eastAsia="MS Gothic" w:cs="MS Gothic"/>
          <w:sz w:val="27"/>
          <w:szCs w:val="27"/>
          <w:color w:val="1F2329"/>
          <w:spacing w:val="-10"/>
        </w:rPr>
        <w:t>(</w:t>
      </w:r>
      <w:r>
        <w:rPr>
          <w:sz w:val="27"/>
          <w:szCs w:val="27"/>
          <w:i/>
          <w:iCs/>
          <w:color w:val="1F2329"/>
          <w:spacing w:val="-10"/>
        </w:rPr>
        <w:t>θ</w:t>
      </w:r>
      <w:r>
        <w:rPr>
          <w:rFonts w:ascii="MS Gothic" w:hAnsi="MS Gothic" w:eastAsia="MS Gothic" w:cs="MS Gothic"/>
          <w:sz w:val="27"/>
          <w:szCs w:val="27"/>
          <w:color w:val="1F2329"/>
          <w:spacing w:val="-10"/>
        </w:rPr>
        <w:t>)</w:t>
      </w:r>
      <w:r>
        <w:rPr>
          <w:rFonts w:ascii="Microsoft YaHei" w:hAnsi="Microsoft YaHei" w:eastAsia="Microsoft YaHei" w:cs="Microsoft YaHei"/>
          <w:color w:val="1F2329"/>
          <w:spacing w:val="-10"/>
        </w:rPr>
        <w:t>超出了 </w:t>
      </w:r>
      <w:r>
        <w:rPr>
          <w:rFonts w:ascii="MS Gothic" w:hAnsi="MS Gothic" w:eastAsia="MS Gothic" w:cs="MS Gothic"/>
          <w:sz w:val="27"/>
          <w:szCs w:val="27"/>
          <w:color w:val="1F2329"/>
          <w:spacing w:val="-10"/>
        </w:rPr>
        <w:t>[1</w:t>
      </w:r>
      <w:r>
        <w:rPr>
          <w:rFonts w:ascii="MS Gothic" w:hAnsi="MS Gothic" w:eastAsia="MS Gothic" w:cs="MS Gothic"/>
          <w:sz w:val="27"/>
          <w:szCs w:val="27"/>
          <w:color w:val="1F2329"/>
          <w:spacing w:val="-53"/>
        </w:rPr>
        <w:t xml:space="preserve"> </w:t>
      </w:r>
      <w:r>
        <w:rPr>
          <w:rFonts w:ascii="MS Gothic" w:hAnsi="MS Gothic" w:eastAsia="MS Gothic" w:cs="MS Gothic"/>
          <w:sz w:val="27"/>
          <w:szCs w:val="27"/>
          <w:color w:val="1F2329"/>
          <w:spacing w:val="-10"/>
        </w:rPr>
        <w:t>−</w:t>
      </w:r>
      <w:r>
        <w:rPr>
          <w:rFonts w:ascii="MS Gothic" w:hAnsi="MS Gothic" w:eastAsia="MS Gothic" w:cs="MS Gothic"/>
          <w:sz w:val="27"/>
          <w:szCs w:val="27"/>
          <w:color w:val="1F2329"/>
          <w:spacing w:val="-64"/>
        </w:rPr>
        <w:t xml:space="preserve"> </w:t>
      </w:r>
      <w:r>
        <w:rPr>
          <w:sz w:val="27"/>
          <w:szCs w:val="27"/>
          <w:i/>
          <w:iCs/>
          <w:color w:val="1F2329"/>
          <w:spacing w:val="-10"/>
        </w:rPr>
        <w:t>ϵ</w:t>
      </w:r>
      <w:r>
        <w:rPr>
          <w:rFonts w:ascii="MS Gothic" w:hAnsi="MS Gothic" w:eastAsia="MS Gothic" w:cs="MS Gothic"/>
          <w:sz w:val="27"/>
          <w:szCs w:val="27"/>
          <w:color w:val="1F2329"/>
          <w:spacing w:val="-10"/>
        </w:rPr>
        <w:t>,</w:t>
      </w:r>
      <w:r>
        <w:rPr>
          <w:rFonts w:ascii="MS Gothic" w:hAnsi="MS Gothic" w:eastAsia="MS Gothic" w:cs="MS Gothic"/>
          <w:sz w:val="27"/>
          <w:szCs w:val="27"/>
          <w:color w:val="1F2329"/>
          <w:spacing w:val="-68"/>
        </w:rPr>
        <w:t xml:space="preserve"> </w:t>
      </w:r>
      <w:r>
        <w:rPr>
          <w:rFonts w:ascii="MS Gothic" w:hAnsi="MS Gothic" w:eastAsia="MS Gothic" w:cs="MS Gothic"/>
          <w:sz w:val="27"/>
          <w:szCs w:val="27"/>
          <w:color w:val="1F2329"/>
          <w:spacing w:val="-10"/>
        </w:rPr>
        <w:t>1</w:t>
      </w:r>
      <w:r>
        <w:rPr>
          <w:rFonts w:ascii="MS Gothic" w:hAnsi="MS Gothic" w:eastAsia="MS Gothic" w:cs="MS Gothic"/>
          <w:sz w:val="27"/>
          <w:szCs w:val="27"/>
          <w:color w:val="1F2329"/>
          <w:spacing w:val="-60"/>
        </w:rPr>
        <w:t xml:space="preserve"> </w:t>
      </w:r>
      <w:r>
        <w:rPr>
          <w:rFonts w:ascii="MS Gothic" w:hAnsi="MS Gothic" w:eastAsia="MS Gothic" w:cs="MS Gothic"/>
          <w:sz w:val="27"/>
          <w:szCs w:val="27"/>
          <w:color w:val="1F2329"/>
          <w:spacing w:val="-10"/>
        </w:rPr>
        <w:t>+</w:t>
      </w:r>
      <w:r>
        <w:rPr>
          <w:rFonts w:ascii="MS Gothic" w:hAnsi="MS Gothic" w:eastAsia="MS Gothic" w:cs="MS Gothic"/>
          <w:sz w:val="27"/>
          <w:szCs w:val="27"/>
          <w:color w:val="1F2329"/>
          <w:spacing w:val="-64"/>
        </w:rPr>
        <w:t xml:space="preserve"> </w:t>
      </w:r>
      <w:r>
        <w:rPr>
          <w:sz w:val="27"/>
          <w:szCs w:val="27"/>
          <w:i/>
          <w:iCs/>
          <w:color w:val="1F2329"/>
          <w:spacing w:val="-10"/>
        </w:rPr>
        <w:t>ϵ</w:t>
      </w:r>
      <w:r>
        <w:rPr>
          <w:rFonts w:ascii="MS Gothic" w:hAnsi="MS Gothic" w:eastAsia="MS Gothic" w:cs="MS Gothic"/>
          <w:sz w:val="27"/>
          <w:szCs w:val="27"/>
          <w:color w:val="1F2329"/>
          <w:spacing w:val="-10"/>
        </w:rPr>
        <w:t>]</w:t>
      </w:r>
      <w:r>
        <w:rPr>
          <w:rFonts w:ascii="MS Gothic" w:hAnsi="MS Gothic" w:eastAsia="MS Gothic" w:cs="MS Gothic"/>
          <w:sz w:val="27"/>
          <w:szCs w:val="27"/>
          <w:color w:val="1F2329"/>
          <w:spacing w:val="-74"/>
        </w:rPr>
        <w:t xml:space="preserve"> </w:t>
      </w:r>
      <w:r>
        <w:rPr>
          <w:rFonts w:ascii="Microsoft YaHei" w:hAnsi="Microsoft YaHei" w:eastAsia="Microsoft YaHei" w:cs="Microsoft YaHei"/>
          <w:color w:val="1F2329"/>
          <w:spacing w:val="-10"/>
        </w:rPr>
        <w:t>范围</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0"/>
        </w:rPr>
        <w:t>，</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0"/>
        </w:rPr>
        <w:t>⽬标函数</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就会强制剪裁</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4"/>
        </w:rPr>
        <w:t>，限制更新幅度</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，从⽽实现稳健的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更新过程。</w:t>
      </w:r>
    </w:p>
    <w:p>
      <w:pPr>
        <w:pStyle w:val="BodyText"/>
        <w:spacing w:line="14" w:lineRule="auto"/>
        <w:rPr>
          <w:sz w:val="2"/>
        </w:rPr>
      </w:pPr>
      <w:r>
        <w:rPr>
          <w:sz w:val="2"/>
          <w:szCs w:val="2"/>
        </w:rPr>
        <w:br w:type="column"/>
      </w:r>
    </w:p>
    <w:p>
      <w:pPr>
        <w:pStyle w:val="BodyText"/>
        <w:ind w:right="287" w:firstLine="13"/>
        <w:spacing w:before="45" w:line="230" w:lineRule="auto"/>
        <w:rPr>
          <w:rFonts w:ascii="Microsoft YaHei" w:hAnsi="Microsoft YaHei" w:eastAsia="Microsoft YaHei" w:cs="Microsoft YaHei"/>
        </w:rPr>
      </w:pPr>
      <w:r>
        <w:rPr>
          <w:color w:val="1F2329"/>
          <w:spacing w:val="-4"/>
        </w:rPr>
        <w:t>DPO </w:t>
      </w:r>
      <w:r>
        <w:rPr>
          <w:rFonts w:ascii="Microsoft YaHei" w:hAnsi="Microsoft YaHei" w:eastAsia="Microsoft YaHei" w:cs="Microsoft YaHei"/>
          <w:color w:val="1F2329"/>
          <w:spacing w:val="-4"/>
        </w:rPr>
        <w:t>通过</w:t>
      </w:r>
      <w:r>
        <w:rPr>
          <w:color w:val="245BDB"/>
          <w:spacing w:val="-4"/>
        </w:rPr>
        <w:t>KL</w:t>
      </w:r>
      <w:r>
        <w:rPr>
          <w:rFonts w:ascii="Microsoft YaHei" w:hAnsi="Microsoft YaHei" w:eastAsia="Microsoft YaHei" w:cs="Microsoft YaHei"/>
          <w:color w:val="245BDB"/>
          <w:spacing w:val="-4"/>
        </w:rPr>
        <w:t>散度</w:t>
      </w:r>
      <w:r>
        <w:rPr>
          <w:rFonts w:ascii="Microsoft YaHei" w:hAnsi="Microsoft YaHei" w:eastAsia="Microsoft YaHei" w:cs="Microsoft YaHei"/>
          <w:color w:val="1F2329"/>
          <w:spacing w:val="-4"/>
        </w:rPr>
        <w:t>进⾏约束</w:t>
      </w:r>
      <w:r>
        <w:rPr>
          <w:rFonts w:ascii="Microsoft YaHei" w:hAnsi="Microsoft YaHei" w:eastAsia="Microsoft YaHei" w:cs="Microsoft YaHei"/>
          <w:color w:val="1F2329"/>
          <w:spacing w:val="-30"/>
        </w:rPr>
        <w:t xml:space="preserve"> </w:t>
      </w:r>
      <w:r>
        <w:rPr>
          <w:rFonts w:ascii="Microsoft YaHei" w:hAnsi="Microsoft YaHei" w:eastAsia="Microsoft YaHei" w:cs="Microsoft YaHei"/>
          <w:color w:val="1F2329"/>
          <w:spacing w:val="-4"/>
        </w:rPr>
        <w:t>，以确保新策略不会与</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参考策略偏离过远。</w:t>
      </w:r>
      <w:r>
        <w:rPr>
          <w:rFonts w:ascii="Microsoft YaHei" w:hAnsi="Microsoft YaHei" w:eastAsia="Microsoft YaHei" w:cs="Microsoft YaHei"/>
          <w:color w:val="1F2329"/>
          <w:spacing w:val="-29"/>
        </w:rPr>
        <w:t xml:space="preserve"> </w:t>
      </w:r>
      <w:r>
        <w:rPr>
          <w:color w:val="1F2329"/>
          <w:spacing w:val="-4"/>
        </w:rPr>
        <w:t>DPO </w:t>
      </w:r>
      <w:r>
        <w:rPr>
          <w:rFonts w:ascii="Microsoft YaHei" w:hAnsi="Microsoft YaHei" w:eastAsia="Microsoft YaHei" w:cs="Microsoft YaHei"/>
          <w:color w:val="1F2329"/>
          <w:spacing w:val="-4"/>
        </w:rPr>
        <w:t>的策略更新形式如下：</w:t>
      </w:r>
    </w:p>
    <w:p>
      <w:pPr>
        <w:pStyle w:val="BodyText"/>
        <w:spacing w:line="246" w:lineRule="auto"/>
        <w:rPr>
          <w:sz w:val="21"/>
        </w:rPr>
      </w:pPr>
      <w:r/>
    </w:p>
    <w:p>
      <w:pPr>
        <w:pStyle w:val="BodyText"/>
        <w:spacing w:line="246" w:lineRule="auto"/>
        <w:rPr>
          <w:sz w:val="21"/>
        </w:rPr>
      </w:pPr>
      <w:r/>
    </w:p>
    <w:p>
      <w:pPr>
        <w:ind w:left="576"/>
        <w:spacing w:before="1" w:line="905" w:lineRule="exact"/>
        <w:rPr/>
      </w:pPr>
      <w:r>
        <w:rPr>
          <w:position w:val="-18"/>
        </w:rPr>
        <w:drawing>
          <wp:inline distT="0" distB="0" distL="0" distR="0">
            <wp:extent cx="2542470" cy="575081"/>
            <wp:effectExtent l="0" t="0" r="0" b="0"/>
            <wp:docPr id="912" name="IM 912"/>
            <wp:cNvGraphicFramePr/>
            <a:graphic>
              <a:graphicData uri="http://schemas.openxmlformats.org/drawingml/2006/picture">
                <pic:pic>
                  <pic:nvPicPr>
                    <pic:cNvPr id="912" name="IM 912"/>
                    <pic:cNvPicPr/>
                  </pic:nvPicPr>
                  <pic:blipFill>
                    <a:blip r:embed="rId386"/>
                    <a:stretch>
                      <a:fillRect/>
                    </a:stretch>
                  </pic:blipFill>
                  <pic:spPr>
                    <a:xfrm rot="0">
                      <a:off x="0" y="0"/>
                      <a:ext cx="2542470" cy="575081"/>
                    </a:xfrm>
                    <a:prstGeom prst="rect">
                      <a:avLst/>
                    </a:prstGeom>
                  </pic:spPr>
                </pic:pic>
              </a:graphicData>
            </a:graphic>
          </wp:inline>
        </w:drawing>
      </w:r>
    </w:p>
    <w:p>
      <w:pPr>
        <w:pStyle w:val="BodyText"/>
        <w:spacing w:line="269" w:lineRule="auto"/>
        <w:rPr>
          <w:sz w:val="21"/>
        </w:rPr>
      </w:pPr>
      <w:r/>
    </w:p>
    <w:p>
      <w:pPr>
        <w:pStyle w:val="BodyText"/>
        <w:spacing w:line="269" w:lineRule="auto"/>
        <w:rPr>
          <w:sz w:val="21"/>
        </w:rPr>
      </w:pPr>
      <w:r/>
    </w:p>
    <w:p>
      <w:pPr>
        <w:pStyle w:val="BodyText"/>
        <w:ind w:right="305"/>
        <w:spacing w:before="103" w:line="229" w:lineRule="auto"/>
        <w:jc w:val="both"/>
        <w:rPr>
          <w:rFonts w:ascii="Microsoft YaHei" w:hAnsi="Microsoft YaHei" w:eastAsia="Microsoft YaHei" w:cs="Microsoft YaHei"/>
        </w:rPr>
      </w:pPr>
      <w:r>
        <w:rPr>
          <w:rFonts w:ascii="Microsoft YaHei" w:hAnsi="Microsoft YaHei" w:eastAsia="Microsoft YaHei" w:cs="Microsoft YaHei"/>
          <w:color w:val="1F2329"/>
          <w:spacing w:val="-8"/>
        </w:rPr>
        <w:t>这⾥的</w:t>
      </w:r>
      <w:r>
        <w:rPr>
          <w:rFonts w:ascii="Microsoft YaHei" w:hAnsi="Microsoft YaHei" w:eastAsia="Microsoft YaHei" w:cs="Microsoft YaHei"/>
          <w:color w:val="1F2329"/>
          <w:spacing w:val="-15"/>
        </w:rPr>
        <w:t xml:space="preserve"> </w:t>
      </w:r>
      <w:r>
        <w:rPr>
          <w:sz w:val="27"/>
          <w:szCs w:val="27"/>
          <w:i/>
          <w:iCs/>
          <w:color w:val="1F2329"/>
          <w:spacing w:val="-8"/>
        </w:rPr>
        <w:t>π</w:t>
      </w:r>
      <w:r>
        <w:rPr>
          <w:rFonts w:ascii="MS Gothic" w:hAnsi="MS Gothic" w:eastAsia="MS Gothic" w:cs="MS Gothic"/>
          <w:sz w:val="18"/>
          <w:szCs w:val="18"/>
          <w:color w:val="1F2329"/>
          <w:spacing w:val="-8"/>
          <w:position w:val="-3"/>
        </w:rPr>
        <w:t>ref</w:t>
      </w:r>
      <w:r>
        <w:rPr>
          <w:rFonts w:ascii="MS Gothic" w:hAnsi="MS Gothic" w:eastAsia="MS Gothic" w:cs="MS Gothic"/>
          <w:sz w:val="27"/>
          <w:szCs w:val="27"/>
          <w:color w:val="1F2329"/>
          <w:spacing w:val="-8"/>
        </w:rPr>
        <w:t>(</w:t>
      </w:r>
      <w:r>
        <w:rPr>
          <w:sz w:val="27"/>
          <w:szCs w:val="27"/>
          <w:i/>
          <w:iCs/>
          <w:color w:val="1F2329"/>
          <w:spacing w:val="-8"/>
        </w:rPr>
        <w:t>y</w:t>
      </w:r>
      <w:r>
        <w:rPr>
          <w:rFonts w:ascii="MS Gothic" w:hAnsi="MS Gothic" w:eastAsia="MS Gothic" w:cs="MS Gothic"/>
          <w:sz w:val="27"/>
          <w:szCs w:val="27"/>
          <w:color w:val="1F2329"/>
          <w:spacing w:val="-8"/>
        </w:rPr>
        <w:t>∣</w:t>
      </w:r>
      <w:r>
        <w:rPr>
          <w:sz w:val="27"/>
          <w:szCs w:val="27"/>
          <w:i/>
          <w:iCs/>
          <w:color w:val="1F2329"/>
          <w:spacing w:val="-8"/>
        </w:rPr>
        <w:t>x</w:t>
      </w:r>
      <w:r>
        <w:rPr>
          <w:rFonts w:ascii="MS Gothic" w:hAnsi="MS Gothic" w:eastAsia="MS Gothic" w:cs="MS Gothic"/>
          <w:sz w:val="27"/>
          <w:szCs w:val="27"/>
          <w:color w:val="1F2329"/>
          <w:spacing w:val="-8"/>
        </w:rPr>
        <w:t>)</w:t>
      </w:r>
      <w:r>
        <w:rPr>
          <w:rFonts w:ascii="MS Gothic" w:hAnsi="MS Gothic" w:eastAsia="MS Gothic" w:cs="MS Gothic"/>
          <w:sz w:val="27"/>
          <w:szCs w:val="27"/>
          <w:color w:val="1F2329"/>
          <w:spacing w:val="-79"/>
        </w:rPr>
        <w:t xml:space="preserve"> </w:t>
      </w:r>
      <w:r>
        <w:rPr>
          <w:rFonts w:ascii="Microsoft YaHei" w:hAnsi="Microsoft YaHei" w:eastAsia="Microsoft YaHei" w:cs="Microsoft YaHei"/>
          <w:color w:val="1F2329"/>
          <w:spacing w:val="-8"/>
        </w:rPr>
        <w:t>是参考策略</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8"/>
        </w:rPr>
        <w:t>，它通常是⼀个预训</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练的语⾔模型。通过控制</w:t>
      </w:r>
      <w:r>
        <w:rPr>
          <w:rFonts w:ascii="Microsoft YaHei" w:hAnsi="Microsoft YaHei" w:eastAsia="Microsoft YaHei" w:cs="Microsoft YaHei"/>
          <w:color w:val="1F2329"/>
          <w:spacing w:val="-6"/>
        </w:rPr>
        <w:t xml:space="preserve"> </w:t>
      </w:r>
      <w:r>
        <w:rPr>
          <w:sz w:val="27"/>
          <w:szCs w:val="27"/>
          <w:i/>
          <w:iCs/>
          <w:color w:val="1F2329"/>
          <w:spacing w:val="-4"/>
        </w:rPr>
        <w:t>β</w:t>
      </w:r>
      <w:r>
        <w:rPr>
          <w:sz w:val="27"/>
          <w:szCs w:val="27"/>
          <w:i/>
          <w:iCs/>
          <w:color w:val="1F2329"/>
          <w:spacing w:val="29"/>
        </w:rPr>
        <w:t xml:space="preserve"> </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21"/>
        </w:rPr>
        <w:t xml:space="preserve">  </w:t>
      </w:r>
      <w:r>
        <w:rPr>
          <w:color w:val="1F2329"/>
          <w:spacing w:val="-4"/>
        </w:rPr>
        <w:t>DPO</w:t>
      </w:r>
      <w:r>
        <w:rPr>
          <w:rFonts w:ascii="Microsoft YaHei" w:hAnsi="Microsoft YaHei" w:eastAsia="Microsoft YaHei" w:cs="Microsoft YaHei"/>
          <w:color w:val="1F2329"/>
          <w:spacing w:val="-4"/>
        </w:rPr>
        <w:t>在参考策略和</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优化后的策略之间找到平衡</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，确保策略的变</w:t>
      </w:r>
      <w:r>
        <w:rPr>
          <w:rFonts w:ascii="Microsoft YaHei" w:hAnsi="Microsoft YaHei" w:eastAsia="Microsoft YaHei" w:cs="Microsoft YaHei"/>
          <w:color w:val="1F2329"/>
          <w:spacing w:val="-3"/>
        </w:rPr>
        <w:t>化不</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6"/>
        </w:rPr>
        <w:t>会过⼤。</w:t>
      </w:r>
    </w:p>
    <w:p>
      <w:pPr>
        <w:spacing w:line="229" w:lineRule="auto"/>
        <w:sectPr>
          <w:type w:val="continuous"/>
          <w:pgSz w:w="11900" w:h="16820"/>
          <w:pgMar w:top="400" w:right="300" w:bottom="400" w:left="574" w:header="0" w:footer="0" w:gutter="0"/>
          <w:cols w:equalWidth="0" w:num="2">
            <w:col w:w="5475" w:space="100"/>
            <w:col w:w="5450" w:space="0"/>
          </w:cols>
        </w:sectPr>
        <w:rPr>
          <w:rFonts w:ascii="Microsoft YaHei" w:hAnsi="Microsoft YaHei" w:eastAsia="Microsoft YaHei" w:cs="Microsoft YaHei"/>
        </w:rPr>
      </w:pPr>
    </w:p>
    <w:p>
      <w:pPr>
        <w:pStyle w:val="BodyText"/>
        <w:spacing w:line="373" w:lineRule="auto"/>
        <w:rPr>
          <w:sz w:val="21"/>
        </w:rPr>
      </w:pPr>
      <w:r/>
    </w:p>
    <w:p>
      <w:pPr>
        <w:pStyle w:val="BodyText"/>
        <w:spacing w:before="1" w:line="420" w:lineRule="exact"/>
        <w:rPr/>
      </w:pPr>
      <w:r>
        <w:rPr>
          <w:position w:val="-8"/>
        </w:rPr>
        <w:pict>
          <v:shape id="_x0000_s134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6"/>
                    <w:spacing w:before="50" w:line="185" w:lineRule="auto"/>
                    <w:rPr>
                      <w:rFonts w:ascii="Microsoft YaHei" w:hAnsi="Microsoft YaHei" w:eastAsia="Microsoft YaHei" w:cs="Microsoft YaHei"/>
                      <w:sz w:val="30"/>
                      <w:szCs w:val="30"/>
                    </w:rPr>
                  </w:pPr>
                  <w:r>
                    <w:rPr>
                      <w:rFonts w:ascii="Arial" w:hAnsi="Arial" w:eastAsia="Arial" w:cs="Arial"/>
                      <w:sz w:val="30"/>
                      <w:szCs w:val="30"/>
                      <w:color w:val="6425D0"/>
                    </w:rPr>
                    <w:t>4. </w:t>
                  </w:r>
                  <w:r>
                    <w:rPr>
                      <w:rFonts w:ascii="Microsoft YaHei" w:hAnsi="Microsoft YaHei" w:eastAsia="Microsoft YaHei" w:cs="Microsoft YaHei"/>
                      <w:sz w:val="30"/>
                      <w:szCs w:val="30"/>
                      <w:color w:val="6425D0"/>
                    </w:rPr>
                    <w:t>应⽤任务的区别</w:t>
                  </w:r>
                </w:p>
              </w:txbxContent>
            </v:textbox>
          </v:shape>
        </w:pict>
      </w:r>
    </w:p>
    <w:p>
      <w:pPr>
        <w:pStyle w:val="BodyText"/>
        <w:spacing w:before="240" w:line="390" w:lineRule="exact"/>
        <w:rPr/>
      </w:pPr>
      <w:r>
        <w:pict>
          <v:shape id="_x0000_s1344" style="position:absolute;margin-left:278.25pt;margin-top:12pt;mso-position-vertical-relative:text;mso-position-horizontal-relative:text;width:260.3pt;height:19.5pt;z-index:252551168;" fillcolor="#F0F4FF" filled="true" stroked="false" type="#_x0000_t202">
            <v:fill on="true"/>
            <v:stroke on="false"/>
            <v:path/>
            <v:imagedata o:title=""/>
            <o:lock v:ext="edit" aspectratio="false"/>
            <v:textbox inset="0mm,0mm,0mm,0mm">
              <w:txbxContent>
                <w:p>
                  <w:pPr>
                    <w:pStyle w:val="BodyText"/>
                    <w:ind w:left="1766"/>
                    <w:spacing w:before="73" w:line="186" w:lineRule="auto"/>
                    <w:rPr>
                      <w:rFonts w:ascii="Microsoft YaHei" w:hAnsi="Microsoft YaHei" w:eastAsia="Microsoft YaHei" w:cs="Microsoft YaHei"/>
                    </w:rPr>
                  </w:pPr>
                  <w:r>
                    <w:rPr>
                      <w:color w:val="1F2329"/>
                      <w:spacing w:val="-4"/>
                    </w:rPr>
                    <w:t>DPO</w:t>
                  </w:r>
                  <w:r>
                    <w:rPr>
                      <w:rFonts w:ascii="Microsoft YaHei" w:hAnsi="Microsoft YaHei" w:eastAsia="Microsoft YaHei" w:cs="Microsoft YaHei"/>
                      <w:color w:val="1F2329"/>
                      <w:spacing w:val="-4"/>
                    </w:rPr>
                    <w:t>的策略约束</w:t>
                  </w:r>
                </w:p>
              </w:txbxContent>
            </v:textbox>
          </v:shape>
        </w:pict>
      </w:r>
      <w:r>
        <w:rPr>
          <w:position w:val="-7"/>
        </w:rPr>
        <w:pict>
          <v:shape id="_x0000_s1346"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2371"/>
                    <w:spacing w:before="104" w:line="202" w:lineRule="auto"/>
                    <w:rPr>
                      <w:rFonts w:ascii="Arial" w:hAnsi="Arial" w:eastAsia="Arial" w:cs="Arial"/>
                      <w:sz w:val="24"/>
                      <w:szCs w:val="24"/>
                    </w:rPr>
                  </w:pPr>
                  <w:r>
                    <w:rPr>
                      <w:rFonts w:ascii="Arial" w:hAnsi="Arial" w:eastAsia="Arial" w:cs="Arial"/>
                      <w:sz w:val="24"/>
                      <w:szCs w:val="24"/>
                      <w:color w:val="1F2329"/>
                      <w:spacing w:val="-8"/>
                    </w:rPr>
                    <w:t>PPO</w:t>
                  </w:r>
                </w:p>
              </w:txbxContent>
            </v:textbox>
          </v:shape>
        </w:pict>
      </w:r>
    </w:p>
    <w:p>
      <w:pPr>
        <w:spacing w:line="145" w:lineRule="exact"/>
        <w:rPr/>
      </w:pPr>
      <w:r/>
    </w:p>
    <w:p>
      <w:pPr>
        <w:spacing w:line="145" w:lineRule="exact"/>
        <w:sectPr>
          <w:type w:val="continuous"/>
          <w:pgSz w:w="11900" w:h="16820"/>
          <w:pgMar w:top="400" w:right="300" w:bottom="400" w:left="574" w:header="0" w:footer="0" w:gutter="0"/>
          <w:cols w:equalWidth="0" w:num="1">
            <w:col w:w="11025" w:space="0"/>
          </w:cols>
        </w:sectPr>
        <w:rPr/>
      </w:pPr>
    </w:p>
    <w:p>
      <w:pPr>
        <w:pStyle w:val="BodyText"/>
        <w:ind w:left="5" w:right="352" w:firstLine="15"/>
        <w:spacing w:before="50" w:line="227" w:lineRule="auto"/>
        <w:jc w:val="both"/>
        <w:rPr>
          <w:rFonts w:ascii="Microsoft YaHei" w:hAnsi="Microsoft YaHei" w:eastAsia="Microsoft YaHei" w:cs="Microsoft YaHei"/>
        </w:rPr>
      </w:pPr>
      <w:r>
        <w:rPr>
          <w:u w:val="single" w:color="auto"/>
          <w:color w:val="D83931"/>
          <w:spacing w:val="-3"/>
        </w:rPr>
        <w:t>PPO </w:t>
      </w:r>
      <w:r>
        <w:rPr>
          <w:rFonts w:ascii="Microsoft YaHei" w:hAnsi="Microsoft YaHei" w:eastAsia="Microsoft YaHei" w:cs="Microsoft YaHei"/>
          <w:u w:val="single" w:color="auto"/>
          <w:color w:val="D83931"/>
          <w:spacing w:val="-3"/>
        </w:rPr>
        <w:t>适⽤于典型的强化学习任务</w:t>
      </w:r>
      <w:r>
        <w:rPr>
          <w:rFonts w:ascii="Microsoft YaHei" w:hAnsi="Microsoft YaHei" w:eastAsia="Microsoft YaHei" w:cs="Microsoft YaHei"/>
          <w:color w:val="D83931"/>
          <w:spacing w:val="-39"/>
        </w:rPr>
        <w:t xml:space="preserve"> </w:t>
      </w:r>
      <w:r>
        <w:rPr>
          <w:rFonts w:ascii="Microsoft YaHei" w:hAnsi="Microsoft YaHei" w:eastAsia="Microsoft YaHei" w:cs="Microsoft YaHei"/>
          <w:color w:val="1F2329"/>
          <w:spacing w:val="-3"/>
        </w:rPr>
        <w:t>，如在游戏环境</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中训练智能体、机器⼈控制等。</w:t>
      </w:r>
      <w:r>
        <w:rPr>
          <w:rFonts w:ascii="Microsoft YaHei" w:hAnsi="Microsoft YaHei" w:eastAsia="Microsoft YaHei" w:cs="Microsoft YaHei"/>
          <w:color w:val="1F2329"/>
          <w:spacing w:val="-36"/>
        </w:rPr>
        <w:t xml:space="preserve"> </w:t>
      </w:r>
      <w:r>
        <w:rPr>
          <w:color w:val="1F2329"/>
          <w:spacing w:val="-2"/>
        </w:rPr>
        <w:t>PPO</w:t>
      </w:r>
      <w:r>
        <w:rPr>
          <w:rFonts w:ascii="Microsoft YaHei" w:hAnsi="Microsoft YaHei" w:eastAsia="Microsoft YaHei" w:cs="Microsoft YaHei"/>
          <w:color w:val="1F2329"/>
          <w:spacing w:val="-2"/>
        </w:rPr>
        <w:t>算法通常在</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奖励信号稀疏的情况下表现出⾊</w:t>
      </w:r>
      <w:r>
        <w:rPr>
          <w:rFonts w:ascii="Microsoft YaHei" w:hAnsi="Microsoft YaHei" w:eastAsia="Microsoft YaHei" w:cs="Microsoft YaHei"/>
          <w:color w:val="1F2329"/>
          <w:spacing w:val="-16"/>
        </w:rPr>
        <w:t xml:space="preserve"> </w:t>
      </w:r>
      <w:r>
        <w:rPr>
          <w:rFonts w:ascii="Microsoft YaHei" w:hAnsi="Microsoft YaHei" w:eastAsia="Microsoft YaHei" w:cs="Microsoft YaHei"/>
          <w:color w:val="1F2329"/>
          <w:spacing w:val="-3"/>
        </w:rPr>
        <w:t>，通过不断交互</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和调整策略</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3"/>
        </w:rPr>
        <w:t>，逐步提⾼累计奖励。</w:t>
      </w:r>
    </w:p>
    <w:p>
      <w:pPr>
        <w:pStyle w:val="BodyText"/>
        <w:spacing w:line="14" w:lineRule="auto"/>
        <w:rPr>
          <w:sz w:val="2"/>
        </w:rPr>
      </w:pPr>
      <w:r>
        <w:rPr>
          <w:sz w:val="2"/>
          <w:szCs w:val="2"/>
        </w:rPr>
        <w:br w:type="column"/>
      </w:r>
    </w:p>
    <w:p>
      <w:pPr>
        <w:pStyle w:val="BodyText"/>
        <w:ind w:right="328" w:firstLine="15"/>
        <w:spacing w:before="49" w:line="227" w:lineRule="auto"/>
        <w:rPr>
          <w:rFonts w:ascii="Microsoft YaHei" w:hAnsi="Microsoft YaHei" w:eastAsia="Microsoft YaHei" w:cs="Microsoft YaHei"/>
        </w:rPr>
      </w:pPr>
      <w:r>
        <w:rPr>
          <w:u w:val="single" w:color="auto"/>
          <w:color w:val="245BDB"/>
          <w:spacing w:val="-3"/>
        </w:rPr>
        <w:t>DPO </w:t>
      </w:r>
      <w:r>
        <w:rPr>
          <w:rFonts w:ascii="Microsoft YaHei" w:hAnsi="Microsoft YaHei" w:eastAsia="Microsoft YaHei" w:cs="Microsoft YaHei"/>
          <w:u w:val="single" w:color="auto"/>
          <w:color w:val="245BDB"/>
          <w:spacing w:val="-3"/>
        </w:rPr>
        <w:t>更适⽤于偏好学习任务</w:t>
      </w:r>
      <w:r>
        <w:rPr>
          <w:rFonts w:ascii="Microsoft YaHei" w:hAnsi="Microsoft YaHei" w:eastAsia="Microsoft YaHei" w:cs="Microsoft YaHei"/>
          <w:color w:val="245BDB"/>
          <w:spacing w:val="-38"/>
        </w:rPr>
        <w:t xml:space="preserve"> </w:t>
      </w:r>
      <w:r>
        <w:rPr>
          <w:rFonts w:ascii="Microsoft YaHei" w:hAnsi="Microsoft YaHei" w:eastAsia="Microsoft YaHei" w:cs="Microsoft YaHei"/>
          <w:color w:val="1F2329"/>
          <w:spacing w:val="-3"/>
        </w:rPr>
        <w:t>，如在⼤型语</w:t>
      </w:r>
      <w:r>
        <w:rPr>
          <w:rFonts w:ascii="Microsoft YaHei" w:hAnsi="Microsoft YaHei" w:eastAsia="Microsoft YaHei" w:cs="Microsoft YaHei"/>
          <w:color w:val="1F2329"/>
          <w:spacing w:val="-4"/>
        </w:rPr>
        <w:t>⾔模型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上进⾏⼈类偏好微调。</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2"/>
        </w:rPr>
        <w:t>它不需要通过环境交互来</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优化</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3"/>
        </w:rPr>
        <w:t>，⽽是通过⼈类提供的偏好数据直接优化⽣</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成模型的输出。相⽐于</w:t>
      </w:r>
      <w:r>
        <w:rPr>
          <w:color w:val="1F2329"/>
          <w:spacing w:val="-1"/>
        </w:rPr>
        <w:t>PPO</w:t>
      </w:r>
      <w:r>
        <w:rPr>
          <w:rFonts w:ascii="Microsoft YaHei" w:hAnsi="Microsoft YaHei" w:eastAsia="Microsoft YaHei" w:cs="Microsoft YaHei"/>
          <w:color w:val="1F2329"/>
          <w:spacing w:val="-1"/>
        </w:rPr>
        <w:t>的强化学习场景，</w:t>
      </w:r>
    </w:p>
    <w:p>
      <w:pPr>
        <w:pStyle w:val="BodyText"/>
        <w:ind w:left="15"/>
        <w:spacing w:line="240" w:lineRule="exact"/>
        <w:rPr>
          <w:rFonts w:ascii="Microsoft YaHei" w:hAnsi="Microsoft YaHei" w:eastAsia="Microsoft YaHei" w:cs="Microsoft YaHei"/>
        </w:rPr>
      </w:pPr>
      <w:r>
        <w:rPr>
          <w:color w:val="1F2329"/>
          <w:spacing w:val="-2"/>
          <w:position w:val="-1"/>
        </w:rPr>
        <w:t>DPO</w:t>
      </w:r>
      <w:r>
        <w:rPr>
          <w:rFonts w:ascii="Microsoft YaHei" w:hAnsi="Microsoft YaHei" w:eastAsia="Microsoft YaHei" w:cs="Microsoft YaHei"/>
          <w:color w:val="1F2329"/>
          <w:spacing w:val="-2"/>
          <w:position w:val="-1"/>
        </w:rPr>
        <w:t>避免了复杂的奖励模型构建。</w:t>
      </w:r>
    </w:p>
    <w:p>
      <w:pPr>
        <w:spacing w:line="240" w:lineRule="exact"/>
        <w:sectPr>
          <w:type w:val="continuous"/>
          <w:pgSz w:w="11900" w:h="16820"/>
          <w:pgMar w:top="400" w:right="300" w:bottom="400" w:left="574" w:header="0" w:footer="0" w:gutter="0"/>
          <w:cols w:equalWidth="0" w:num="2">
            <w:col w:w="5472" w:space="100"/>
            <w:col w:w="5453" w:space="0"/>
          </w:cols>
        </w:sectPr>
        <w:rPr>
          <w:rFonts w:ascii="Microsoft YaHei" w:hAnsi="Microsoft YaHei" w:eastAsia="Microsoft YaHei" w:cs="Microsoft YaHei"/>
        </w:rPr>
      </w:pPr>
    </w:p>
    <w:p>
      <w:pPr>
        <w:pStyle w:val="BodyText"/>
        <w:spacing w:line="373" w:lineRule="auto"/>
        <w:rPr>
          <w:sz w:val="21"/>
        </w:rPr>
      </w:pPr>
      <w:r/>
    </w:p>
    <w:p>
      <w:pPr>
        <w:pStyle w:val="BodyText"/>
        <w:spacing w:before="1" w:line="420" w:lineRule="exact"/>
        <w:rPr/>
      </w:pPr>
      <w:r>
        <w:drawing>
          <wp:anchor distT="0" distB="0" distL="0" distR="0" simplePos="0" relativeHeight="252552192" behindDoc="0" locked="0" layoutInCell="1" allowOverlap="1">
            <wp:simplePos x="0" y="0"/>
            <wp:positionH relativeFrom="column">
              <wp:posOffset>4892166</wp:posOffset>
            </wp:positionH>
            <wp:positionV relativeFrom="paragraph">
              <wp:posOffset>1755850</wp:posOffset>
            </wp:positionV>
            <wp:extent cx="2108199" cy="254000"/>
            <wp:effectExtent l="0" t="0" r="0" b="0"/>
            <wp:wrapNone/>
            <wp:docPr id="914" name="IM 914"/>
            <wp:cNvGraphicFramePr/>
            <a:graphic>
              <a:graphicData uri="http://schemas.openxmlformats.org/drawingml/2006/picture">
                <pic:pic>
                  <pic:nvPicPr>
                    <pic:cNvPr id="914" name="IM 914"/>
                    <pic:cNvPicPr/>
                  </pic:nvPicPr>
                  <pic:blipFill>
                    <a:blip r:embed="rId1"/>
                    <a:stretch>
                      <a:fillRect/>
                    </a:stretch>
                  </pic:blipFill>
                  <pic:spPr>
                    <a:xfrm rot="0">
                      <a:off x="0" y="0"/>
                      <a:ext cx="2108199" cy="254000"/>
                    </a:xfrm>
                    <a:prstGeom prst="rect">
                      <a:avLst/>
                    </a:prstGeom>
                  </pic:spPr>
                </pic:pic>
              </a:graphicData>
            </a:graphic>
          </wp:anchor>
        </w:drawing>
      </w:r>
      <w:r>
        <w:rPr>
          <w:position w:val="-8"/>
        </w:rPr>
        <w:pict>
          <v:shape id="_x0000_s134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7"/>
                    <w:spacing w:before="51" w:line="186" w:lineRule="auto"/>
                    <w:rPr>
                      <w:rFonts w:ascii="Microsoft YaHei" w:hAnsi="Microsoft YaHei" w:eastAsia="Microsoft YaHei" w:cs="Microsoft YaHei"/>
                      <w:sz w:val="30"/>
                      <w:szCs w:val="30"/>
                    </w:rPr>
                  </w:pPr>
                  <w:r>
                    <w:rPr>
                      <w:rFonts w:ascii="Arial" w:hAnsi="Arial" w:eastAsia="Arial" w:cs="Arial"/>
                      <w:sz w:val="30"/>
                      <w:szCs w:val="30"/>
                      <w:color w:val="6425D0"/>
                    </w:rPr>
                    <w:t>5. </w:t>
                  </w:r>
                  <w:r>
                    <w:rPr>
                      <w:rFonts w:ascii="Microsoft YaHei" w:hAnsi="Microsoft YaHei" w:eastAsia="Microsoft YaHei" w:cs="Microsoft YaHei"/>
                      <w:sz w:val="30"/>
                      <w:szCs w:val="30"/>
                      <w:color w:val="6425D0"/>
                    </w:rPr>
                    <w:t>对⽐总结</w:t>
                  </w:r>
                </w:p>
              </w:txbxContent>
            </v:textbox>
          </v:shape>
        </w:pict>
      </w:r>
    </w:p>
    <w:p>
      <w:pPr>
        <w:spacing w:before="209"/>
        <w:rPr/>
      </w:pPr>
      <w:r/>
    </w:p>
    <w:tbl>
      <w:tblPr>
        <w:tblStyle w:val="TableNormal"/>
        <w:tblW w:w="8984" w:type="dxa"/>
        <w:tblInd w:w="7" w:type="dxa"/>
        <w:tblLayout w:type="fixed"/>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Pr>
      <w:tblGrid>
        <w:gridCol w:w="2987"/>
        <w:gridCol w:w="2995"/>
        <w:gridCol w:w="3002"/>
      </w:tblGrid>
      <w:tr>
        <w:trPr>
          <w:trHeight w:val="597" w:hRule="atLeast"/>
        </w:trPr>
        <w:tc>
          <w:tcPr>
            <w:shd w:val="clear" w:fill="E1EAFF"/>
            <w:tcW w:w="2987" w:type="dxa"/>
            <w:vAlign w:val="top"/>
            <w:tcBorders>
              <w:bottom w:val="single" w:color="DEE0E3" w:sz="4" w:space="0"/>
              <w:top w:val="single" w:color="DEE0E3" w:sz="4" w:space="0"/>
            </w:tcBorders>
          </w:tcPr>
          <w:p>
            <w:pPr>
              <w:pStyle w:val="TableText"/>
              <w:ind w:left="1280"/>
              <w:spacing w:before="180" w:line="185" w:lineRule="auto"/>
              <w:rPr>
                <w:sz w:val="21"/>
                <w:szCs w:val="21"/>
              </w:rPr>
            </w:pPr>
            <w:r>
              <w:rPr>
                <w:sz w:val="21"/>
                <w:szCs w:val="21"/>
                <w:color w:val="1F2329"/>
                <w:spacing w:val="-3"/>
              </w:rPr>
              <w:t>特性</w:t>
            </w:r>
          </w:p>
        </w:tc>
        <w:tc>
          <w:tcPr>
            <w:shd w:val="clear" w:fill="E1EAFF"/>
            <w:tcW w:w="2995" w:type="dxa"/>
            <w:vAlign w:val="top"/>
            <w:tcBorders>
              <w:bottom w:val="single" w:color="DEE0E3" w:sz="4" w:space="0"/>
              <w:top w:val="single" w:color="DEE0E3" w:sz="4" w:space="0"/>
            </w:tcBorders>
          </w:tcPr>
          <w:p>
            <w:pPr>
              <w:ind w:left="1288"/>
              <w:spacing w:before="206" w:line="202" w:lineRule="auto"/>
              <w:rPr>
                <w:rFonts w:ascii="Arial" w:hAnsi="Arial" w:eastAsia="Arial" w:cs="Arial"/>
                <w:sz w:val="21"/>
                <w:szCs w:val="21"/>
              </w:rPr>
            </w:pPr>
            <w:r>
              <w:rPr>
                <w:rFonts w:ascii="Arial" w:hAnsi="Arial" w:eastAsia="Arial" w:cs="Arial"/>
                <w:sz w:val="21"/>
                <w:szCs w:val="21"/>
                <w:color w:val="1F2329"/>
                <w:spacing w:val="-7"/>
              </w:rPr>
              <w:t>PPO</w:t>
            </w:r>
          </w:p>
        </w:tc>
        <w:tc>
          <w:tcPr>
            <w:shd w:val="clear" w:fill="E1EAFF"/>
            <w:tcW w:w="3002" w:type="dxa"/>
            <w:vAlign w:val="top"/>
            <w:tcBorders>
              <w:bottom w:val="single" w:color="DEE0E3" w:sz="4" w:space="0"/>
              <w:top w:val="single" w:color="DEE0E3" w:sz="4" w:space="0"/>
            </w:tcBorders>
          </w:tcPr>
          <w:p>
            <w:pPr>
              <w:ind w:left="1288"/>
              <w:spacing w:before="206" w:line="202" w:lineRule="auto"/>
              <w:rPr>
                <w:rFonts w:ascii="Arial" w:hAnsi="Arial" w:eastAsia="Arial" w:cs="Arial"/>
                <w:sz w:val="21"/>
                <w:szCs w:val="21"/>
              </w:rPr>
            </w:pPr>
            <w:r>
              <w:rPr>
                <w:rFonts w:ascii="Arial" w:hAnsi="Arial" w:eastAsia="Arial" w:cs="Arial"/>
                <w:sz w:val="21"/>
                <w:szCs w:val="21"/>
                <w:color w:val="1F2329"/>
                <w:spacing w:val="-7"/>
              </w:rPr>
              <w:t>DPO</w:t>
            </w:r>
          </w:p>
        </w:tc>
      </w:tr>
      <w:tr>
        <w:trPr>
          <w:trHeight w:val="1054" w:hRule="atLeast"/>
        </w:trPr>
        <w:tc>
          <w:tcPr>
            <w:shd w:val="clear" w:fill="E1EAFF"/>
            <w:tcW w:w="2987" w:type="dxa"/>
            <w:vAlign w:val="top"/>
            <w:tcBorders>
              <w:bottom w:val="single" w:color="DEE0E3" w:sz="4" w:space="0"/>
              <w:top w:val="single" w:color="DEE0E3" w:sz="4" w:space="0"/>
            </w:tcBorders>
          </w:tcPr>
          <w:p>
            <w:pPr>
              <w:pStyle w:val="TableText"/>
              <w:ind w:left="1095"/>
              <w:spacing w:before="172" w:line="184" w:lineRule="auto"/>
              <w:rPr>
                <w:sz w:val="21"/>
                <w:szCs w:val="21"/>
              </w:rPr>
            </w:pPr>
            <w:r>
              <w:rPr>
                <w:sz w:val="21"/>
                <w:szCs w:val="21"/>
                <w:color w:val="1F2329"/>
                <w:spacing w:val="-8"/>
              </w:rPr>
              <w:t>⽬标函数</w:t>
            </w:r>
          </w:p>
        </w:tc>
        <w:tc>
          <w:tcPr>
            <w:tcW w:w="2995" w:type="dxa"/>
            <w:vAlign w:val="top"/>
            <w:tcBorders>
              <w:bottom w:val="single" w:color="DEE0E3" w:sz="4" w:space="0"/>
              <w:top w:val="single" w:color="DEE0E3" w:sz="4" w:space="0"/>
            </w:tcBorders>
          </w:tcPr>
          <w:p>
            <w:pPr>
              <w:pStyle w:val="TableText"/>
              <w:ind w:left="127" w:right="302" w:firstLine="1"/>
              <w:spacing w:before="232" w:line="229" w:lineRule="auto"/>
              <w:rPr>
                <w:sz w:val="21"/>
                <w:szCs w:val="21"/>
              </w:rPr>
            </w:pPr>
            <w:r>
              <w:rPr>
                <w:sz w:val="21"/>
                <w:szCs w:val="21"/>
                <w:color w:val="1F2329"/>
                <w:spacing w:val="-4"/>
              </w:rPr>
              <w:t>最⼤化⻓期奖励</w:t>
            </w:r>
            <w:r>
              <w:rPr>
                <w:sz w:val="21"/>
                <w:szCs w:val="21"/>
                <w:color w:val="1F2329"/>
                <w:spacing w:val="-30"/>
              </w:rPr>
              <w:t xml:space="preserve"> </w:t>
            </w:r>
            <w:r>
              <w:rPr>
                <w:sz w:val="21"/>
                <w:szCs w:val="21"/>
                <w:color w:val="1F2329"/>
                <w:spacing w:val="-4"/>
              </w:rPr>
              <w:t>，加⼊</w:t>
            </w:r>
            <w:r>
              <w:rPr>
                <w:rFonts w:ascii="Arial" w:hAnsi="Arial" w:eastAsia="Arial" w:cs="Arial"/>
                <w:sz w:val="21"/>
                <w:szCs w:val="21"/>
                <w:color w:val="1F2329"/>
                <w:spacing w:val="-4"/>
              </w:rPr>
              <w:t>KL</w:t>
            </w:r>
            <w:r>
              <w:rPr>
                <w:sz w:val="21"/>
                <w:szCs w:val="21"/>
                <w:color w:val="1F2329"/>
                <w:spacing w:val="-4"/>
              </w:rPr>
              <w:t>约</w:t>
            </w:r>
            <w:r>
              <w:rPr>
                <w:sz w:val="21"/>
                <w:szCs w:val="21"/>
                <w:color w:val="1F2329"/>
              </w:rPr>
              <w:t xml:space="preserve"> </w:t>
            </w:r>
            <w:r>
              <w:rPr>
                <w:sz w:val="21"/>
                <w:szCs w:val="21"/>
                <w:color w:val="1F2329"/>
                <w:spacing w:val="-2"/>
              </w:rPr>
              <w:t>束和剪裁机制</w:t>
            </w:r>
          </w:p>
        </w:tc>
        <w:tc>
          <w:tcPr>
            <w:tcW w:w="3002" w:type="dxa"/>
            <w:vAlign w:val="top"/>
            <w:tcBorders>
              <w:bottom w:val="single" w:color="DEE0E3" w:sz="4" w:space="0"/>
              <w:top w:val="single" w:color="DEE0E3" w:sz="4" w:space="0"/>
            </w:tcBorders>
          </w:tcPr>
          <w:p>
            <w:pPr>
              <w:pStyle w:val="TableText"/>
              <w:ind w:left="139" w:right="134" w:hanging="6"/>
              <w:spacing w:before="232" w:line="229" w:lineRule="auto"/>
              <w:rPr>
                <w:sz w:val="21"/>
                <w:szCs w:val="21"/>
              </w:rPr>
            </w:pPr>
            <w:r>
              <w:rPr>
                <w:sz w:val="21"/>
                <w:szCs w:val="21"/>
                <w:color w:val="1F2329"/>
                <w:spacing w:val="-3"/>
              </w:rPr>
              <w:t>最⼤化⼈类偏好</w:t>
            </w:r>
            <w:r>
              <w:rPr>
                <w:sz w:val="21"/>
                <w:szCs w:val="21"/>
                <w:color w:val="1F2329"/>
                <w:spacing w:val="-34"/>
              </w:rPr>
              <w:t xml:space="preserve"> </w:t>
            </w:r>
            <w:r>
              <w:rPr>
                <w:sz w:val="21"/>
                <w:szCs w:val="21"/>
                <w:color w:val="1F2329"/>
                <w:spacing w:val="-3"/>
              </w:rPr>
              <w:t>，直接优化策</w:t>
            </w:r>
            <w:r>
              <w:rPr>
                <w:sz w:val="21"/>
                <w:szCs w:val="21"/>
                <w:color w:val="1F2329"/>
              </w:rPr>
              <w:t xml:space="preserve"> </w:t>
            </w:r>
            <w:r>
              <w:rPr>
                <w:sz w:val="21"/>
                <w:szCs w:val="21"/>
                <w:color w:val="1F2329"/>
                <w:spacing w:val="-2"/>
              </w:rPr>
              <w:t>略不需要显式奖励模型</w:t>
            </w:r>
          </w:p>
        </w:tc>
      </w:tr>
      <w:tr>
        <w:trPr>
          <w:trHeight w:val="372" w:hRule="atLeast"/>
        </w:trPr>
        <w:tc>
          <w:tcPr>
            <w:shd w:val="clear" w:fill="E1EAFF"/>
            <w:tcW w:w="2987" w:type="dxa"/>
            <w:vAlign w:val="top"/>
            <w:tcBorders>
              <w:top w:val="single" w:color="DEE0E3" w:sz="4" w:space="0"/>
              <w:bottom w:val="nil"/>
            </w:tcBorders>
          </w:tcPr>
          <w:p>
            <w:pPr>
              <w:rPr>
                <w:rFonts w:ascii="Arial"/>
                <w:sz w:val="21"/>
              </w:rPr>
            </w:pPr>
            <w:r/>
          </w:p>
        </w:tc>
        <w:tc>
          <w:tcPr>
            <w:tcW w:w="2995" w:type="dxa"/>
            <w:vAlign w:val="top"/>
            <w:tcBorders>
              <w:top w:val="single" w:color="DEE0E3" w:sz="4" w:space="0"/>
              <w:bottom w:val="nil"/>
            </w:tcBorders>
          </w:tcPr>
          <w:p>
            <w:pPr>
              <w:rPr>
                <w:rFonts w:ascii="Arial"/>
                <w:sz w:val="21"/>
              </w:rPr>
            </w:pPr>
            <w:r/>
          </w:p>
        </w:tc>
        <w:tc>
          <w:tcPr>
            <w:tcW w:w="3002" w:type="dxa"/>
            <w:vAlign w:val="top"/>
            <w:tcBorders>
              <w:top w:val="single" w:color="DEE0E3" w:sz="4" w:space="0"/>
              <w:bottom w:val="nil"/>
            </w:tcBorders>
          </w:tcPr>
          <w:p>
            <w:pPr>
              <w:rPr>
                <w:rFonts w:ascii="Arial"/>
                <w:sz w:val="21"/>
              </w:rPr>
            </w:pPr>
            <w:r/>
          </w:p>
        </w:tc>
      </w:tr>
    </w:tbl>
    <w:p>
      <w:pPr>
        <w:pStyle w:val="BodyText"/>
        <w:spacing w:line="14" w:lineRule="auto"/>
        <w:rPr>
          <w:sz w:val="2"/>
        </w:rPr>
      </w:pPr>
      <w:r/>
    </w:p>
    <w:p>
      <w:pPr>
        <w:spacing w:line="14" w:lineRule="auto"/>
        <w:sectPr>
          <w:type w:val="continuous"/>
          <w:pgSz w:w="11900" w:h="16820"/>
          <w:pgMar w:top="400" w:right="300" w:bottom="400" w:left="574" w:header="0" w:footer="0" w:gutter="0"/>
          <w:cols w:equalWidth="0" w:num="1">
            <w:col w:w="11025" w:space="0"/>
          </w:cols>
        </w:sectPr>
        <w:rPr>
          <w:sz w:val="2"/>
          <w:szCs w:val="2"/>
        </w:rPr>
      </w:pPr>
    </w:p>
    <w:p>
      <w:pPr>
        <w:spacing w:line="160" w:lineRule="exact"/>
        <w:rPr/>
      </w:pPr>
      <w:r/>
    </w:p>
    <w:tbl>
      <w:tblPr>
        <w:tblStyle w:val="TableNormal"/>
        <w:tblW w:w="8984" w:type="dxa"/>
        <w:tblInd w:w="7" w:type="dxa"/>
        <w:tblLayout w:type="fixed"/>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Pr>
      <w:tblGrid>
        <w:gridCol w:w="2987"/>
        <w:gridCol w:w="2995"/>
        <w:gridCol w:w="3002"/>
      </w:tblGrid>
      <w:tr>
        <w:trPr>
          <w:trHeight w:val="486" w:hRule="atLeast"/>
        </w:trPr>
        <w:tc>
          <w:tcPr>
            <w:shd w:val="clear" w:fill="E1EAFF"/>
            <w:tcW w:w="2987" w:type="dxa"/>
            <w:vAlign w:val="top"/>
            <w:tcBorders>
              <w:top w:val="nil"/>
            </w:tcBorders>
          </w:tcPr>
          <w:p>
            <w:pPr>
              <w:pStyle w:val="TableText"/>
              <w:ind w:left="1070"/>
              <w:spacing w:before="54" w:line="186" w:lineRule="auto"/>
              <w:rPr>
                <w:sz w:val="21"/>
                <w:szCs w:val="21"/>
              </w:rPr>
            </w:pPr>
            <w:r>
              <w:drawing>
                <wp:anchor distT="0" distB="0" distL="0" distR="0" simplePos="0" relativeHeight="252559360" behindDoc="1" locked="0" layoutInCell="1" allowOverlap="1">
                  <wp:simplePos x="0" y="0"/>
                  <wp:positionH relativeFrom="column">
                    <wp:posOffset>-9525</wp:posOffset>
                  </wp:positionH>
                  <wp:positionV relativeFrom="paragraph">
                    <wp:posOffset>7330525</wp:posOffset>
                  </wp:positionV>
                  <wp:extent cx="6838950" cy="2346417"/>
                  <wp:effectExtent l="0" t="0" r="0" b="0"/>
                  <wp:wrapNone/>
                  <wp:docPr id="916" name="IM 916"/>
                  <wp:cNvGraphicFramePr/>
                  <a:graphic>
                    <a:graphicData uri="http://schemas.openxmlformats.org/drawingml/2006/picture">
                      <pic:pic>
                        <pic:nvPicPr>
                          <pic:cNvPr id="916" name="IM 916"/>
                          <pic:cNvPicPr/>
                        </pic:nvPicPr>
                        <pic:blipFill>
                          <a:blip r:embed="rId387"/>
                          <a:stretch>
                            <a:fillRect/>
                          </a:stretch>
                        </pic:blipFill>
                        <pic:spPr>
                          <a:xfrm rot="0">
                            <a:off x="0" y="0"/>
                            <a:ext cx="6838950" cy="2346417"/>
                          </a:xfrm>
                          <a:prstGeom prst="rect">
                            <a:avLst/>
                          </a:prstGeom>
                        </pic:spPr>
                      </pic:pic>
                    </a:graphicData>
                  </a:graphic>
                </wp:anchor>
              </w:drawing>
            </w:r>
            <w:r>
              <w:rPr>
                <w:sz w:val="21"/>
                <w:szCs w:val="21"/>
                <w:color w:val="1F2329"/>
                <w:spacing w:val="-2"/>
              </w:rPr>
              <w:t>适⽤场景</w:t>
            </w:r>
          </w:p>
        </w:tc>
        <w:tc>
          <w:tcPr>
            <w:tcW w:w="2995" w:type="dxa"/>
            <w:vAlign w:val="top"/>
            <w:tcBorders>
              <w:top w:val="nil"/>
            </w:tcBorders>
          </w:tcPr>
          <w:p>
            <w:pPr>
              <w:pStyle w:val="TableText"/>
              <w:ind w:left="128"/>
              <w:spacing w:before="54" w:line="185" w:lineRule="auto"/>
              <w:rPr>
                <w:sz w:val="21"/>
                <w:szCs w:val="21"/>
              </w:rPr>
            </w:pPr>
            <w:r>
              <w:rPr>
                <w:sz w:val="21"/>
                <w:szCs w:val="21"/>
                <w:color w:val="1F2329"/>
                <w:spacing w:val="-4"/>
              </w:rPr>
              <w:t>强化学习</w:t>
            </w:r>
            <w:r>
              <w:rPr>
                <w:sz w:val="21"/>
                <w:szCs w:val="21"/>
                <w:color w:val="1F2329"/>
                <w:spacing w:val="-26"/>
              </w:rPr>
              <w:t xml:space="preserve"> </w:t>
            </w:r>
            <w:r>
              <w:rPr>
                <w:sz w:val="21"/>
                <w:szCs w:val="21"/>
                <w:color w:val="1F2329"/>
                <w:spacing w:val="-4"/>
              </w:rPr>
              <w:t>，智能体交互场景</w:t>
            </w:r>
          </w:p>
        </w:tc>
        <w:tc>
          <w:tcPr>
            <w:tcW w:w="3002" w:type="dxa"/>
            <w:vAlign w:val="top"/>
            <w:tcBorders>
              <w:top w:val="nil"/>
            </w:tcBorders>
          </w:tcPr>
          <w:p>
            <w:pPr>
              <w:pStyle w:val="TableText"/>
              <w:ind w:left="130"/>
              <w:spacing w:before="54" w:line="185" w:lineRule="auto"/>
              <w:rPr>
                <w:sz w:val="21"/>
                <w:szCs w:val="21"/>
              </w:rPr>
            </w:pPr>
            <w:r>
              <w:rPr>
                <w:sz w:val="21"/>
                <w:szCs w:val="21"/>
                <w:color w:val="1F2329"/>
                <w:spacing w:val="-3"/>
              </w:rPr>
              <w:t>偏好学习</w:t>
            </w:r>
            <w:r>
              <w:rPr>
                <w:sz w:val="21"/>
                <w:szCs w:val="21"/>
                <w:color w:val="1F2329"/>
                <w:spacing w:val="-34"/>
              </w:rPr>
              <w:t xml:space="preserve"> </w:t>
            </w:r>
            <w:r>
              <w:rPr>
                <w:sz w:val="21"/>
                <w:szCs w:val="21"/>
                <w:color w:val="1F2329"/>
                <w:spacing w:val="-3"/>
              </w:rPr>
              <w:t>，语⾔模型微调等</w:t>
            </w:r>
          </w:p>
        </w:tc>
      </w:tr>
      <w:tr>
        <w:trPr>
          <w:trHeight w:val="926" w:hRule="atLeast"/>
        </w:trPr>
        <w:tc>
          <w:tcPr>
            <w:shd w:val="clear" w:fill="E1EAFF"/>
            <w:tcW w:w="2987" w:type="dxa"/>
            <w:vAlign w:val="top"/>
          </w:tcPr>
          <w:p>
            <w:pPr>
              <w:spacing w:line="242" w:lineRule="auto"/>
              <w:rPr>
                <w:rFonts w:ascii="Arial"/>
                <w:sz w:val="21"/>
              </w:rPr>
            </w:pPr>
            <w:r/>
          </w:p>
          <w:p>
            <w:pPr>
              <w:pStyle w:val="TableText"/>
              <w:ind w:left="860"/>
              <w:spacing w:before="91" w:line="185" w:lineRule="auto"/>
              <w:rPr>
                <w:sz w:val="21"/>
                <w:szCs w:val="21"/>
              </w:rPr>
            </w:pPr>
            <w:r>
              <w:rPr>
                <w:sz w:val="21"/>
                <w:szCs w:val="21"/>
                <w:color w:val="1F2329"/>
                <w:spacing w:val="-1"/>
              </w:rPr>
              <w:t>策略更新⽅式</w:t>
            </w:r>
          </w:p>
        </w:tc>
        <w:tc>
          <w:tcPr>
            <w:tcW w:w="2995" w:type="dxa"/>
            <w:vAlign w:val="top"/>
          </w:tcPr>
          <w:p>
            <w:pPr>
              <w:spacing w:line="242" w:lineRule="auto"/>
              <w:rPr>
                <w:rFonts w:ascii="Arial"/>
                <w:sz w:val="21"/>
              </w:rPr>
            </w:pPr>
            <w:r/>
          </w:p>
          <w:p>
            <w:pPr>
              <w:pStyle w:val="TableText"/>
              <w:ind w:left="126"/>
              <w:spacing w:before="90" w:line="185" w:lineRule="auto"/>
              <w:rPr>
                <w:sz w:val="21"/>
                <w:szCs w:val="21"/>
              </w:rPr>
            </w:pPr>
            <w:r>
              <w:rPr>
                <w:sz w:val="21"/>
                <w:szCs w:val="21"/>
                <w:color w:val="1F2329"/>
                <w:spacing w:val="-1"/>
              </w:rPr>
              <w:t>基于剪裁的策略⽐率更新</w:t>
            </w:r>
          </w:p>
        </w:tc>
        <w:tc>
          <w:tcPr>
            <w:tcW w:w="3002" w:type="dxa"/>
            <w:vAlign w:val="top"/>
          </w:tcPr>
          <w:p>
            <w:pPr>
              <w:pStyle w:val="TableText"/>
              <w:ind w:left="132" w:right="304" w:hanging="1"/>
              <w:spacing w:before="170" w:line="229" w:lineRule="auto"/>
              <w:rPr>
                <w:sz w:val="21"/>
                <w:szCs w:val="21"/>
              </w:rPr>
            </w:pPr>
            <w:r>
              <w:rPr>
                <w:sz w:val="21"/>
                <w:szCs w:val="21"/>
                <w:color w:val="1F2329"/>
                <w:spacing w:val="-2"/>
              </w:rPr>
              <w:t>基于</w:t>
            </w:r>
            <w:r>
              <w:rPr>
                <w:rFonts w:ascii="Arial" w:hAnsi="Arial" w:eastAsia="Arial" w:cs="Arial"/>
                <w:sz w:val="21"/>
                <w:szCs w:val="21"/>
                <w:color w:val="1F2329"/>
                <w:spacing w:val="-2"/>
              </w:rPr>
              <w:t>KL</w:t>
            </w:r>
            <w:r>
              <w:rPr>
                <w:sz w:val="21"/>
                <w:szCs w:val="21"/>
                <w:color w:val="1F2329"/>
                <w:spacing w:val="-2"/>
              </w:rPr>
              <w:t>散度和⼈类偏好直接</w:t>
            </w:r>
            <w:r>
              <w:rPr>
                <w:sz w:val="21"/>
                <w:szCs w:val="21"/>
                <w:color w:val="1F2329"/>
                <w:spacing w:val="9"/>
              </w:rPr>
              <w:t xml:space="preserve"> </w:t>
            </w:r>
            <w:r>
              <w:rPr>
                <w:sz w:val="21"/>
                <w:szCs w:val="21"/>
                <w:color w:val="1F2329"/>
                <w:spacing w:val="-3"/>
              </w:rPr>
              <w:t>调整策略</w:t>
            </w:r>
          </w:p>
        </w:tc>
      </w:tr>
      <w:tr>
        <w:trPr>
          <w:trHeight w:val="926" w:hRule="atLeast"/>
        </w:trPr>
        <w:tc>
          <w:tcPr>
            <w:shd w:val="clear" w:fill="E1EAFF"/>
            <w:tcW w:w="2987" w:type="dxa"/>
            <w:vAlign w:val="top"/>
          </w:tcPr>
          <w:p>
            <w:pPr>
              <w:spacing w:line="246" w:lineRule="auto"/>
              <w:rPr>
                <w:rFonts w:ascii="Arial"/>
                <w:sz w:val="21"/>
              </w:rPr>
            </w:pPr>
            <w:r/>
          </w:p>
          <w:p>
            <w:pPr>
              <w:pStyle w:val="TableText"/>
              <w:ind w:left="1070"/>
              <w:spacing w:before="90" w:line="186" w:lineRule="auto"/>
              <w:rPr>
                <w:sz w:val="21"/>
                <w:szCs w:val="21"/>
              </w:rPr>
            </w:pPr>
            <w:r>
              <w:rPr>
                <w:sz w:val="21"/>
                <w:szCs w:val="21"/>
                <w:color w:val="1F2329"/>
                <w:spacing w:val="-2"/>
              </w:rPr>
              <w:t>优化⽅法</w:t>
            </w:r>
          </w:p>
        </w:tc>
        <w:tc>
          <w:tcPr>
            <w:tcW w:w="2995" w:type="dxa"/>
            <w:vAlign w:val="top"/>
          </w:tcPr>
          <w:p>
            <w:pPr>
              <w:spacing w:line="246" w:lineRule="auto"/>
              <w:rPr>
                <w:rFonts w:ascii="Arial"/>
                <w:sz w:val="21"/>
              </w:rPr>
            </w:pPr>
            <w:r/>
          </w:p>
          <w:p>
            <w:pPr>
              <w:pStyle w:val="TableText"/>
              <w:ind w:left="126"/>
              <w:spacing w:before="90" w:line="185" w:lineRule="auto"/>
              <w:rPr>
                <w:sz w:val="21"/>
                <w:szCs w:val="21"/>
              </w:rPr>
            </w:pPr>
            <w:r>
              <w:rPr>
                <w:sz w:val="21"/>
                <w:szCs w:val="21"/>
                <w:color w:val="1F2329"/>
                <w:spacing w:val="-1"/>
              </w:rPr>
              <w:t>通过策略梯度法更新</w:t>
            </w:r>
          </w:p>
        </w:tc>
        <w:tc>
          <w:tcPr>
            <w:tcW w:w="3002" w:type="dxa"/>
            <w:vAlign w:val="top"/>
          </w:tcPr>
          <w:p>
            <w:pPr>
              <w:pStyle w:val="TableText"/>
              <w:ind w:left="141" w:right="134" w:hanging="10"/>
              <w:spacing w:before="174" w:line="229" w:lineRule="auto"/>
              <w:rPr>
                <w:sz w:val="21"/>
                <w:szCs w:val="21"/>
              </w:rPr>
            </w:pPr>
            <w:r>
              <w:rPr>
                <w:sz w:val="21"/>
                <w:szCs w:val="21"/>
                <w:color w:val="1F2329"/>
                <w:spacing w:val="-1"/>
              </w:rPr>
              <w:t>通过对数似然优化偏好数据下</w:t>
            </w:r>
            <w:r>
              <w:rPr>
                <w:sz w:val="21"/>
                <w:szCs w:val="21"/>
                <w:color w:val="1F2329"/>
                <w:spacing w:val="3"/>
              </w:rPr>
              <w:t xml:space="preserve"> </w:t>
            </w:r>
            <w:r>
              <w:rPr>
                <w:sz w:val="21"/>
                <w:szCs w:val="21"/>
                <w:color w:val="1F2329"/>
                <w:spacing w:val="-7"/>
              </w:rPr>
              <w:t>的策略</w:t>
            </w:r>
          </w:p>
        </w:tc>
      </w:tr>
      <w:tr>
        <w:trPr>
          <w:trHeight w:val="927" w:hRule="atLeast"/>
        </w:trPr>
        <w:tc>
          <w:tcPr>
            <w:shd w:val="clear" w:fill="E1EAFF"/>
            <w:tcW w:w="2987" w:type="dxa"/>
            <w:vAlign w:val="top"/>
          </w:tcPr>
          <w:p>
            <w:pPr>
              <w:spacing w:line="250" w:lineRule="auto"/>
              <w:rPr>
                <w:rFonts w:ascii="Arial"/>
                <w:sz w:val="21"/>
              </w:rPr>
            </w:pPr>
            <w:r/>
          </w:p>
          <w:p>
            <w:pPr>
              <w:pStyle w:val="TableText"/>
              <w:ind w:left="1175"/>
              <w:spacing w:before="90" w:line="185" w:lineRule="auto"/>
              <w:rPr>
                <w:sz w:val="21"/>
                <w:szCs w:val="21"/>
              </w:rPr>
            </w:pPr>
            <w:r>
              <w:rPr>
                <w:sz w:val="21"/>
                <w:szCs w:val="21"/>
                <w:color w:val="1F2329"/>
                <w:spacing w:val="-2"/>
              </w:rPr>
              <w:t>复杂性</w:t>
            </w:r>
          </w:p>
        </w:tc>
        <w:tc>
          <w:tcPr>
            <w:tcW w:w="2995" w:type="dxa"/>
            <w:vAlign w:val="top"/>
          </w:tcPr>
          <w:p>
            <w:pPr>
              <w:spacing w:line="250" w:lineRule="auto"/>
              <w:rPr>
                <w:rFonts w:ascii="Arial"/>
                <w:sz w:val="21"/>
              </w:rPr>
            </w:pPr>
            <w:r/>
          </w:p>
          <w:p>
            <w:pPr>
              <w:pStyle w:val="TableText"/>
              <w:ind w:left="125"/>
              <w:spacing w:before="90" w:line="185" w:lineRule="auto"/>
              <w:rPr>
                <w:sz w:val="21"/>
                <w:szCs w:val="21"/>
              </w:rPr>
            </w:pPr>
            <w:r>
              <w:rPr>
                <w:sz w:val="21"/>
                <w:szCs w:val="21"/>
                <w:color w:val="1F2329"/>
                <w:spacing w:val="-1"/>
              </w:rPr>
              <w:t>依赖环境交互和奖励模型</w:t>
            </w:r>
          </w:p>
        </w:tc>
        <w:tc>
          <w:tcPr>
            <w:tcW w:w="3002" w:type="dxa"/>
            <w:vAlign w:val="top"/>
          </w:tcPr>
          <w:p>
            <w:pPr>
              <w:pStyle w:val="TableText"/>
              <w:ind w:left="130" w:right="134" w:firstLine="2"/>
              <w:spacing w:before="178" w:line="229" w:lineRule="auto"/>
              <w:rPr>
                <w:sz w:val="21"/>
                <w:szCs w:val="21"/>
              </w:rPr>
            </w:pPr>
            <w:r>
              <w:rPr>
                <w:sz w:val="21"/>
                <w:szCs w:val="21"/>
                <w:color w:val="1F2329"/>
                <w:spacing w:val="-3"/>
              </w:rPr>
              <w:t>不依赖奖励模型</w:t>
            </w:r>
            <w:r>
              <w:rPr>
                <w:sz w:val="21"/>
                <w:szCs w:val="21"/>
                <w:color w:val="1F2329"/>
                <w:spacing w:val="-34"/>
              </w:rPr>
              <w:t xml:space="preserve"> </w:t>
            </w:r>
            <w:r>
              <w:rPr>
                <w:sz w:val="21"/>
                <w:szCs w:val="21"/>
                <w:color w:val="1F2329"/>
                <w:spacing w:val="-3"/>
              </w:rPr>
              <w:t>，通过偏好数</w:t>
            </w:r>
            <w:r>
              <w:rPr>
                <w:sz w:val="21"/>
                <w:szCs w:val="21"/>
                <w:color w:val="1F2329"/>
              </w:rPr>
              <w:t xml:space="preserve"> </w:t>
            </w:r>
            <w:r>
              <w:rPr>
                <w:sz w:val="21"/>
                <w:szCs w:val="21"/>
                <w:color w:val="1F2329"/>
                <w:spacing w:val="-2"/>
              </w:rPr>
              <w:t>据直接学习</w:t>
            </w:r>
          </w:p>
        </w:tc>
      </w:tr>
      <w:tr>
        <w:trPr>
          <w:trHeight w:val="934" w:hRule="atLeast"/>
        </w:trPr>
        <w:tc>
          <w:tcPr>
            <w:shd w:val="clear" w:fill="E1EAFF"/>
            <w:tcW w:w="2987" w:type="dxa"/>
            <w:vAlign w:val="top"/>
          </w:tcPr>
          <w:p>
            <w:pPr>
              <w:spacing w:line="253" w:lineRule="auto"/>
              <w:rPr>
                <w:rFonts w:ascii="Arial"/>
                <w:sz w:val="21"/>
              </w:rPr>
            </w:pPr>
            <w:r/>
          </w:p>
          <w:p>
            <w:pPr>
              <w:pStyle w:val="TableText"/>
              <w:ind w:left="546"/>
              <w:spacing w:before="90" w:line="185" w:lineRule="auto"/>
              <w:rPr>
                <w:sz w:val="21"/>
                <w:szCs w:val="21"/>
              </w:rPr>
            </w:pPr>
            <w:r>
              <w:rPr>
                <w:sz w:val="21"/>
                <w:szCs w:val="21"/>
                <w:color w:val="1F2329"/>
                <w:spacing w:val="-1"/>
              </w:rPr>
              <w:t>控制策略变化的⽅式</w:t>
            </w:r>
          </w:p>
        </w:tc>
        <w:tc>
          <w:tcPr>
            <w:tcW w:w="2995" w:type="dxa"/>
            <w:vAlign w:val="top"/>
          </w:tcPr>
          <w:p>
            <w:pPr>
              <w:spacing w:line="253" w:lineRule="auto"/>
              <w:rPr>
                <w:rFonts w:ascii="Arial"/>
                <w:sz w:val="21"/>
              </w:rPr>
            </w:pPr>
            <w:r/>
          </w:p>
          <w:p>
            <w:pPr>
              <w:pStyle w:val="TableText"/>
              <w:ind w:left="129"/>
              <w:spacing w:before="90" w:line="185" w:lineRule="auto"/>
              <w:rPr>
                <w:sz w:val="21"/>
                <w:szCs w:val="21"/>
              </w:rPr>
            </w:pPr>
            <w:r>
              <w:rPr>
                <w:sz w:val="21"/>
                <w:szCs w:val="21"/>
                <w:color w:val="1F2329"/>
                <w:spacing w:val="-2"/>
              </w:rPr>
              <w:t>剪裁策略更新幅度</w:t>
            </w:r>
          </w:p>
        </w:tc>
        <w:tc>
          <w:tcPr>
            <w:tcW w:w="3002" w:type="dxa"/>
            <w:vAlign w:val="top"/>
          </w:tcPr>
          <w:p>
            <w:pPr>
              <w:pStyle w:val="TableText"/>
              <w:ind w:left="132" w:right="304" w:firstLine="11"/>
              <w:spacing w:before="179" w:line="229" w:lineRule="auto"/>
              <w:rPr>
                <w:sz w:val="21"/>
                <w:szCs w:val="21"/>
              </w:rPr>
            </w:pPr>
            <w:r>
              <w:rPr>
                <w:rFonts w:ascii="Arial" w:hAnsi="Arial" w:eastAsia="Arial" w:cs="Arial"/>
                <w:sz w:val="21"/>
                <w:szCs w:val="21"/>
                <w:color w:val="1F2329"/>
                <w:spacing w:val="-5"/>
              </w:rPr>
              <w:t>KL</w:t>
            </w:r>
            <w:r>
              <w:rPr>
                <w:sz w:val="21"/>
                <w:szCs w:val="21"/>
                <w:color w:val="1F2329"/>
                <w:spacing w:val="-5"/>
              </w:rPr>
              <w:t>散度约束</w:t>
            </w:r>
            <w:r>
              <w:rPr>
                <w:sz w:val="21"/>
                <w:szCs w:val="21"/>
                <w:color w:val="1F2329"/>
                <w:spacing w:val="-27"/>
              </w:rPr>
              <w:t xml:space="preserve"> </w:t>
            </w:r>
            <w:r>
              <w:rPr>
                <w:sz w:val="21"/>
                <w:szCs w:val="21"/>
                <w:color w:val="1F2329"/>
                <w:spacing w:val="-5"/>
              </w:rPr>
              <w:t>，控制策略偏离</w:t>
            </w:r>
            <w:r>
              <w:rPr>
                <w:sz w:val="21"/>
                <w:szCs w:val="21"/>
                <w:color w:val="1F2329"/>
              </w:rPr>
              <w:t xml:space="preserve"> </w:t>
            </w:r>
            <w:r>
              <w:rPr>
                <w:sz w:val="21"/>
                <w:szCs w:val="21"/>
                <w:color w:val="1F2329"/>
                <w:spacing w:val="-3"/>
              </w:rPr>
              <w:t>参考策略</w:t>
            </w:r>
          </w:p>
        </w:tc>
      </w:tr>
    </w:tbl>
    <w:p>
      <w:pPr>
        <w:pStyle w:val="BodyText"/>
        <w:spacing w:line="387" w:lineRule="auto"/>
        <w:rPr>
          <w:sz w:val="21"/>
        </w:rPr>
      </w:pPr>
      <w:r/>
    </w:p>
    <w:p>
      <w:pPr>
        <w:pStyle w:val="BodyText"/>
        <w:spacing w:line="420" w:lineRule="exact"/>
        <w:rPr/>
      </w:pPr>
      <w:r>
        <w:rPr>
          <w:position w:val="-8"/>
        </w:rPr>
        <w:pict>
          <v:shape id="_x0000_s135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15"/>
                    <w:spacing w:before="51" w:line="186" w:lineRule="auto"/>
                    <w:rPr>
                      <w:rFonts w:ascii="Microsoft YaHei" w:hAnsi="Microsoft YaHei" w:eastAsia="Microsoft YaHei" w:cs="Microsoft YaHei"/>
                      <w:sz w:val="30"/>
                      <w:szCs w:val="30"/>
                    </w:rPr>
                  </w:pPr>
                  <w:r>
                    <w:rPr>
                      <w:rFonts w:ascii="Arial" w:hAnsi="Arial" w:eastAsia="Arial" w:cs="Arial"/>
                      <w:sz w:val="30"/>
                      <w:szCs w:val="30"/>
                      <w:color w:val="6425D0"/>
                      <w:spacing w:val="-1"/>
                    </w:rPr>
                    <w:t>6. </w:t>
                  </w:r>
                  <w:r>
                    <w:rPr>
                      <w:rFonts w:ascii="Microsoft YaHei" w:hAnsi="Microsoft YaHei" w:eastAsia="Microsoft YaHei" w:cs="Microsoft YaHei"/>
                      <w:sz w:val="30"/>
                      <w:szCs w:val="30"/>
                      <w:color w:val="6425D0"/>
                      <w:spacing w:val="-1"/>
                    </w:rPr>
                    <w:t>总结与结论</w:t>
                  </w:r>
                </w:p>
              </w:txbxContent>
            </v:textbox>
          </v:shape>
        </w:pict>
      </w:r>
    </w:p>
    <w:p>
      <w:pPr>
        <w:pStyle w:val="BodyText"/>
        <w:spacing w:line="407" w:lineRule="auto"/>
        <w:rPr>
          <w:sz w:val="21"/>
        </w:rPr>
      </w:pPr>
      <w:r/>
    </w:p>
    <w:p>
      <w:pPr>
        <w:pStyle w:val="BodyText"/>
        <w:ind w:left="752" w:right="610" w:hanging="520"/>
        <w:spacing w:before="103" w:line="222" w:lineRule="auto"/>
        <w:rPr>
          <w:rFonts w:ascii="Microsoft YaHei" w:hAnsi="Microsoft YaHei" w:eastAsia="Microsoft YaHei" w:cs="Microsoft YaHei"/>
        </w:rPr>
      </w:pPr>
      <w:r>
        <w:drawing>
          <wp:anchor distT="0" distB="0" distL="0" distR="0" simplePos="0" relativeHeight="252560384" behindDoc="1" locked="0" layoutInCell="1" allowOverlap="1">
            <wp:simplePos x="0" y="0"/>
            <wp:positionH relativeFrom="column">
              <wp:posOffset>0</wp:posOffset>
            </wp:positionH>
            <wp:positionV relativeFrom="paragraph">
              <wp:posOffset>-113146</wp:posOffset>
            </wp:positionV>
            <wp:extent cx="6838950" cy="1396067"/>
            <wp:effectExtent l="0" t="0" r="0" b="0"/>
            <wp:wrapNone/>
            <wp:docPr id="918" name="IM 918"/>
            <wp:cNvGraphicFramePr/>
            <a:graphic>
              <a:graphicData uri="http://schemas.openxmlformats.org/drawingml/2006/picture">
                <pic:pic>
                  <pic:nvPicPr>
                    <pic:cNvPr id="918" name="IM 918"/>
                    <pic:cNvPicPr/>
                  </pic:nvPicPr>
                  <pic:blipFill>
                    <a:blip r:embed="rId388"/>
                    <a:stretch>
                      <a:fillRect/>
                    </a:stretch>
                  </pic:blipFill>
                  <pic:spPr>
                    <a:xfrm rot="0">
                      <a:off x="0" y="0"/>
                      <a:ext cx="6838950" cy="1396067"/>
                    </a:xfrm>
                    <a:prstGeom prst="rect">
                      <a:avLst/>
                    </a:prstGeom>
                  </pic:spPr>
                </pic:pic>
              </a:graphicData>
            </a:graphic>
          </wp:anchor>
        </w:drawing>
      </w:r>
      <w:r>
        <w:rPr>
          <w:color w:val="1F2329"/>
          <w:position w:val="-8"/>
        </w:rPr>
        <w:drawing>
          <wp:inline distT="0" distB="0" distL="0" distR="0">
            <wp:extent cx="238125" cy="226314"/>
            <wp:effectExtent l="0" t="0" r="0" b="0"/>
            <wp:docPr id="920" name="IM 920"/>
            <wp:cNvGraphicFramePr/>
            <a:graphic>
              <a:graphicData uri="http://schemas.openxmlformats.org/drawingml/2006/picture">
                <pic:pic>
                  <pic:nvPicPr>
                    <pic:cNvPr id="920" name="IM 920"/>
                    <pic:cNvPicPr/>
                  </pic:nvPicPr>
                  <pic:blipFill>
                    <a:blip r:embed="rId389"/>
                    <a:stretch>
                      <a:fillRect/>
                    </a:stretch>
                  </pic:blipFill>
                  <pic:spPr>
                    <a:xfrm rot="0">
                      <a:off x="0" y="0"/>
                      <a:ext cx="238125" cy="226314"/>
                    </a:xfrm>
                    <a:prstGeom prst="rect">
                      <a:avLst/>
                    </a:prstGeom>
                  </pic:spPr>
                </pic:pic>
              </a:graphicData>
            </a:graphic>
          </wp:inline>
        </w:drawing>
      </w:r>
      <w:r>
        <w:rPr>
          <w:color w:val="1F2329"/>
          <w:spacing w:val="14"/>
        </w:rPr>
        <w:t xml:space="preserve">  </w:t>
      </w:r>
      <w:r>
        <w:rPr>
          <w:color w:val="1F2329"/>
          <w:spacing w:val="-3"/>
        </w:rPr>
        <w:t>PPO </w:t>
      </w:r>
      <w:r>
        <w:rPr>
          <w:rFonts w:ascii="Microsoft YaHei" w:hAnsi="Microsoft YaHei" w:eastAsia="Microsoft YaHei" w:cs="Microsoft YaHei"/>
          <w:color w:val="1F2329"/>
          <w:spacing w:val="-3"/>
        </w:rPr>
        <w:t>是⼀种基于强化学习的策略优化⽅法</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，通过引⼊剪裁机制来防⽌策略更新过⼤</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3"/>
        </w:rPr>
        <w:t>，确保策</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略的稳定性。</w:t>
      </w:r>
      <w:r>
        <w:rPr>
          <w:rFonts w:ascii="Microsoft YaHei" w:hAnsi="Microsoft YaHei" w:eastAsia="Microsoft YaHei" w:cs="Microsoft YaHei"/>
          <w:color w:val="1F2329"/>
          <w:spacing w:val="-38"/>
        </w:rPr>
        <w:t xml:space="preserve"> </w:t>
      </w:r>
      <w:r>
        <w:rPr>
          <w:color w:val="1F2329"/>
          <w:spacing w:val="-4"/>
        </w:rPr>
        <w:t>PPO</w:t>
      </w:r>
      <w:r>
        <w:rPr>
          <w:rFonts w:ascii="Microsoft YaHei" w:hAnsi="Microsoft YaHei" w:eastAsia="Microsoft YaHei" w:cs="Microsoft YaHei"/>
          <w:color w:val="1F2329"/>
          <w:spacing w:val="-4"/>
        </w:rPr>
        <w:t>主要⽤于⻓期累计奖励的优化</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，适⽤于典型的</w:t>
      </w:r>
      <w:r>
        <w:rPr>
          <w:color w:val="1F2329"/>
          <w:spacing w:val="-4"/>
        </w:rPr>
        <w:t>RL</w:t>
      </w:r>
      <w:r>
        <w:rPr>
          <w:rFonts w:ascii="Microsoft YaHei" w:hAnsi="Microsoft YaHei" w:eastAsia="Microsoft YaHei" w:cs="Microsoft YaHei"/>
          <w:color w:val="1F2329"/>
          <w:spacing w:val="-4"/>
        </w:rPr>
        <w:t>场景。</w:t>
      </w:r>
    </w:p>
    <w:p>
      <w:pPr>
        <w:pStyle w:val="BodyText"/>
        <w:ind w:left="748" w:right="640" w:firstLine="8"/>
        <w:spacing w:before="194" w:line="226" w:lineRule="auto"/>
        <w:rPr>
          <w:rFonts w:ascii="Microsoft YaHei" w:hAnsi="Microsoft YaHei" w:eastAsia="Microsoft YaHei" w:cs="Microsoft YaHei"/>
        </w:rPr>
      </w:pPr>
      <w:r>
        <w:rPr>
          <w:color w:val="1F2329"/>
          <w:spacing w:val="-3"/>
        </w:rPr>
        <w:t>DPO </w:t>
      </w:r>
      <w:r>
        <w:rPr>
          <w:rFonts w:ascii="Microsoft YaHei" w:hAnsi="Microsoft YaHei" w:eastAsia="Microsoft YaHei" w:cs="Microsoft YaHei"/>
          <w:color w:val="1F2329"/>
          <w:spacing w:val="-3"/>
        </w:rPr>
        <w:t>是⼀种基于⼈类偏好直接优化策略的⽅法</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3"/>
        </w:rPr>
        <w:t>，通过对⼈类偏好数据的对数似然优化策略，</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⽽不依赖于显式的奖励模型。</w:t>
      </w:r>
      <w:r>
        <w:rPr>
          <w:rFonts w:ascii="Microsoft YaHei" w:hAnsi="Microsoft YaHei" w:eastAsia="Microsoft YaHei" w:cs="Microsoft YaHei"/>
          <w:color w:val="1F2329"/>
          <w:spacing w:val="-48"/>
        </w:rPr>
        <w:t xml:space="preserve"> </w:t>
      </w:r>
      <w:r>
        <w:rPr>
          <w:color w:val="1F2329"/>
          <w:spacing w:val="-2"/>
        </w:rPr>
        <w:t>DPO</w:t>
      </w:r>
      <w:r>
        <w:rPr>
          <w:rFonts w:ascii="Microsoft YaHei" w:hAnsi="Microsoft YaHei" w:eastAsia="Microsoft YaHei" w:cs="Microsoft YaHei"/>
          <w:color w:val="1F2329"/>
          <w:spacing w:val="-2"/>
        </w:rPr>
        <w:t>常⽤于⼤型语⾔模型的微调等任务。</w:t>
      </w:r>
    </w:p>
    <w:p>
      <w:pPr>
        <w:pStyle w:val="BodyText"/>
        <w:spacing w:line="392" w:lineRule="auto"/>
        <w:rPr>
          <w:sz w:val="21"/>
        </w:rPr>
      </w:pPr>
      <w:r/>
    </w:p>
    <w:p>
      <w:pPr>
        <w:pStyle w:val="BodyText"/>
        <w:ind w:left="4" w:right="402" w:firstLine="10"/>
        <w:spacing w:before="104" w:line="225" w:lineRule="auto"/>
        <w:shd w:val="clear" w:fill="FEF1F1"/>
        <w:rPr>
          <w:rFonts w:ascii="Microsoft YaHei" w:hAnsi="Microsoft YaHei" w:eastAsia="Microsoft YaHei" w:cs="Microsoft YaHei"/>
        </w:rPr>
      </w:pPr>
      <w:r>
        <w:rPr>
          <w:rFonts w:ascii="Microsoft YaHei" w:hAnsi="Microsoft YaHei" w:eastAsia="Microsoft YaHei" w:cs="Microsoft YaHei"/>
          <w:color w:val="D83931"/>
          <w:spacing w:val="-2"/>
        </w:rPr>
        <w:t>两者在应⽤场景和优化⽬标上差异明显</w:t>
      </w:r>
      <w:r>
        <w:rPr>
          <w:rFonts w:ascii="Microsoft YaHei" w:hAnsi="Microsoft YaHei" w:eastAsia="Microsoft YaHei" w:cs="Microsoft YaHei"/>
          <w:color w:val="D83931"/>
          <w:spacing w:val="-32"/>
        </w:rPr>
        <w:t xml:space="preserve"> </w:t>
      </w:r>
      <w:r>
        <w:rPr>
          <w:rFonts w:ascii="Microsoft YaHei" w:hAnsi="Microsoft YaHei" w:eastAsia="Microsoft YaHei" w:cs="Microsoft YaHei"/>
          <w:color w:val="D83931"/>
          <w:spacing w:val="-2"/>
        </w:rPr>
        <w:t>，</w:t>
      </w:r>
      <w:r>
        <w:rPr>
          <w:color w:val="D83931"/>
          <w:spacing w:val="-2"/>
        </w:rPr>
        <w:t>PPO</w:t>
      </w:r>
      <w:r>
        <w:rPr>
          <w:rFonts w:ascii="Microsoft YaHei" w:hAnsi="Microsoft YaHei" w:eastAsia="Microsoft YaHei" w:cs="Microsoft YaHei"/>
          <w:color w:val="D83931"/>
          <w:spacing w:val="-2"/>
        </w:rPr>
        <w:t>侧重于基于环境奖励的强化学习任务</w:t>
      </w:r>
      <w:r>
        <w:rPr>
          <w:rFonts w:ascii="Microsoft YaHei" w:hAnsi="Microsoft YaHei" w:eastAsia="Microsoft YaHei" w:cs="Microsoft YaHei"/>
          <w:color w:val="D83931"/>
          <w:spacing w:val="-32"/>
        </w:rPr>
        <w:t xml:space="preserve"> </w:t>
      </w:r>
      <w:r>
        <w:rPr>
          <w:rFonts w:ascii="Microsoft YaHei" w:hAnsi="Microsoft YaHei" w:eastAsia="Microsoft YaHei" w:cs="Microsoft YaHei"/>
          <w:color w:val="D83931"/>
          <w:spacing w:val="-2"/>
        </w:rPr>
        <w:t>，⽽</w:t>
      </w:r>
      <w:r>
        <w:rPr>
          <w:color w:val="D83931"/>
          <w:spacing w:val="-3"/>
        </w:rPr>
        <w:t>DPO</w:t>
      </w:r>
      <w:r>
        <w:rPr>
          <w:rFonts w:ascii="Microsoft YaHei" w:hAnsi="Microsoft YaHei" w:eastAsia="Microsoft YaHei" w:cs="Microsoft YaHei"/>
          <w:color w:val="D83931"/>
          <w:spacing w:val="-3"/>
        </w:rPr>
        <w:t>则更适合</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1"/>
        </w:rPr>
        <w:t>偏好学习的场景。</w:t>
      </w:r>
    </w:p>
    <w:p>
      <w:pPr>
        <w:pStyle w:val="BodyText"/>
        <w:spacing w:before="204" w:line="555" w:lineRule="exact"/>
        <w:rPr/>
      </w:pPr>
      <w:r>
        <w:rPr>
          <w:position w:val="-11"/>
        </w:rPr>
        <w:pict>
          <v:group id="_x0000_s1352" style="mso-position-vertical-relative:line;mso-position-horizontal-relative:char;width:538.5pt;height:27.75pt;" filled="false" stroked="false" coordsize="10770,555" coordorigin="0,0">
            <v:shape id="_x0000_s1354" style="position:absolute;left:0;top:0;width:10770;height:555;" filled="false" stroked="false" type="#_x0000_t75">
              <v:imagedata o:title="" r:id="rId390"/>
            </v:shape>
            <v:shape id="_x0000_s1356" style="position:absolute;left:-20;top:-20;width:10810;height:595;" filled="false" stroked="false" type="#_x0000_t202">
              <v:fill on="false"/>
              <v:stroke on="false"/>
              <v:path/>
              <v:imagedata o:title=""/>
              <o:lock v:ext="edit" aspectratio="false"/>
              <v:textbox inset="0mm,0mm,0mm,0mm">
                <w:txbxContent>
                  <w:p>
                    <w:pPr>
                      <w:ind w:left="56"/>
                      <w:spacing w:before="133" w:line="185" w:lineRule="auto"/>
                      <w:rPr>
                        <w:rFonts w:ascii="Microsoft YaHei" w:hAnsi="Microsoft YaHei" w:eastAsia="Microsoft YaHei" w:cs="Microsoft YaHei"/>
                        <w:sz w:val="33"/>
                        <w:szCs w:val="33"/>
                      </w:rPr>
                    </w:pPr>
                    <w:r>
                      <w:rPr>
                        <w:rFonts w:ascii="Arial" w:hAnsi="Arial" w:eastAsia="Arial" w:cs="Arial"/>
                        <w:sz w:val="33"/>
                        <w:szCs w:val="33"/>
                        <w:color w:val="1456F0"/>
                        <w:spacing w:val="-2"/>
                      </w:rPr>
                      <w:t>48.</w:t>
                    </w:r>
                    <w:r>
                      <w:rPr>
                        <w:rFonts w:ascii="Arial" w:hAnsi="Arial" w:eastAsia="Arial" w:cs="Arial"/>
                        <w:sz w:val="33"/>
                        <w:szCs w:val="33"/>
                        <w:color w:val="1456F0"/>
                        <w:spacing w:val="61"/>
                      </w:rPr>
                      <w:t xml:space="preserve"> </w:t>
                    </w:r>
                    <w:r>
                      <w:rPr>
                        <w:rFonts w:ascii="Arial" w:hAnsi="Arial" w:eastAsia="Arial" w:cs="Arial"/>
                        <w:sz w:val="33"/>
                        <w:szCs w:val="33"/>
                        <w:color w:val="D83931"/>
                        <w:spacing w:val="-2"/>
                      </w:rPr>
                      <w:t>DPO</w:t>
                    </w:r>
                    <w:r>
                      <w:rPr>
                        <w:rFonts w:ascii="Microsoft YaHei" w:hAnsi="Microsoft YaHei" w:eastAsia="Microsoft YaHei" w:cs="Microsoft YaHei"/>
                        <w:sz w:val="33"/>
                        <w:szCs w:val="33"/>
                        <w:color w:val="D83931"/>
                        <w:spacing w:val="-2"/>
                      </w:rPr>
                      <w:t>的正负样本怎么构造</w:t>
                    </w:r>
                  </w:p>
                </w:txbxContent>
              </v:textbox>
            </v:shape>
          </v:group>
        </w:pict>
      </w:r>
    </w:p>
    <w:p>
      <w:pPr>
        <w:pStyle w:val="BodyText"/>
        <w:spacing w:line="253" w:lineRule="auto"/>
        <w:rPr>
          <w:sz w:val="21"/>
        </w:rPr>
      </w:pPr>
      <w:r/>
    </w:p>
    <w:p>
      <w:pPr>
        <w:pStyle w:val="BodyText"/>
        <w:spacing w:line="420" w:lineRule="exact"/>
        <w:rPr/>
      </w:pPr>
      <w:r>
        <w:rPr>
          <w:position w:val="-8"/>
        </w:rPr>
        <w:pict>
          <v:shape id="_x0000_s135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27"/>
                    <w:spacing w:before="50" w:line="185" w:lineRule="auto"/>
                    <w:rPr>
                      <w:rFonts w:ascii="Microsoft YaHei" w:hAnsi="Microsoft YaHei" w:eastAsia="Microsoft YaHei" w:cs="Microsoft YaHei"/>
                      <w:sz w:val="30"/>
                      <w:szCs w:val="30"/>
                    </w:rPr>
                  </w:pPr>
                  <w:r>
                    <w:rPr>
                      <w:rFonts w:ascii="Arial" w:hAnsi="Arial" w:eastAsia="Arial" w:cs="Arial"/>
                      <w:sz w:val="30"/>
                      <w:szCs w:val="30"/>
                      <w:color w:val="6425D0"/>
                      <w:spacing w:val="-3"/>
                    </w:rPr>
                    <w:t>DPO</w:t>
                  </w:r>
                  <w:r>
                    <w:rPr>
                      <w:rFonts w:ascii="Microsoft YaHei" w:hAnsi="Microsoft YaHei" w:eastAsia="Microsoft YaHei" w:cs="Microsoft YaHei"/>
                      <w:sz w:val="30"/>
                      <w:szCs w:val="30"/>
                      <w:color w:val="6425D0"/>
                      <w:spacing w:val="-3"/>
                    </w:rPr>
                    <w:t>正负样本构造过程</w:t>
                  </w:r>
                </w:p>
              </w:txbxContent>
            </v:textbox>
          </v:shape>
        </w:pict>
      </w:r>
    </w:p>
    <w:p>
      <w:pPr>
        <w:pStyle w:val="BodyText"/>
        <w:ind w:left="11" w:right="379" w:hanging="1"/>
        <w:spacing w:before="194" w:line="225" w:lineRule="auto"/>
        <w:jc w:val="both"/>
        <w:rPr>
          <w:rFonts w:ascii="Microsoft YaHei" w:hAnsi="Microsoft YaHei" w:eastAsia="Microsoft YaHei" w:cs="Microsoft YaHei"/>
        </w:rPr>
      </w:pPr>
      <w:r>
        <w:rPr>
          <w:rFonts w:ascii="Microsoft YaHei" w:hAnsi="Microsoft YaHei" w:eastAsia="Microsoft YaHei" w:cs="Microsoft YaHei"/>
          <w:color w:val="1F2329"/>
          <w:spacing w:val="1"/>
        </w:rPr>
        <w:t>在</w:t>
      </w:r>
      <w:r>
        <w:rPr>
          <w:color w:val="1F2329"/>
        </w:rPr>
        <w:t>DPO</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36"/>
        </w:rPr>
        <w:t xml:space="preserve"> </w:t>
      </w:r>
      <w:r>
        <w:rPr>
          <w:color w:val="1F2329"/>
        </w:rPr>
        <w:t>Direct</w:t>
      </w:r>
      <w:r>
        <w:rPr>
          <w:color w:val="1F2329"/>
          <w:spacing w:val="1"/>
        </w:rPr>
        <w:t xml:space="preserve"> </w:t>
      </w:r>
      <w:r>
        <w:rPr>
          <w:color w:val="1F2329"/>
        </w:rPr>
        <w:t>Preference</w:t>
      </w:r>
      <w:r>
        <w:rPr>
          <w:color w:val="1F2329"/>
          <w:spacing w:val="1"/>
        </w:rPr>
        <w:t xml:space="preserve"> </w:t>
      </w:r>
      <w:r>
        <w:rPr>
          <w:color w:val="1F2329"/>
        </w:rPr>
        <w:t>Optimization</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1"/>
        </w:rPr>
        <w:t>中</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，正负样本的构造是基于偏好数据的⽐</w:t>
      </w:r>
      <w:r>
        <w:rPr>
          <w:rFonts w:ascii="Microsoft YaHei" w:hAnsi="Microsoft YaHei" w:eastAsia="Microsoft YaHei" w:cs="Microsoft YaHei"/>
          <w:color w:val="1F2329"/>
        </w:rPr>
        <w:t>较结果。具体来 </w:t>
      </w:r>
      <w:r>
        <w:rPr>
          <w:rFonts w:ascii="Microsoft YaHei" w:hAnsi="Microsoft YaHei" w:eastAsia="Microsoft YaHei" w:cs="Microsoft YaHei"/>
          <w:color w:val="1F2329"/>
          <w:spacing w:val="-2"/>
        </w:rPr>
        <w:t>说</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2"/>
        </w:rPr>
        <w:t>，它通过对不同候选输出的偏好来决定哪⼀个样本是正样本</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，哪⼀个是负样本。这个过程涉及以下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步骤：</w:t>
      </w:r>
    </w:p>
    <w:p>
      <w:pPr>
        <w:ind w:firstLine="15"/>
        <w:spacing w:before="193" w:line="4369" w:lineRule="exact"/>
        <w:rPr/>
      </w:pPr>
      <w:r>
        <w:rPr>
          <w:position w:val="-87"/>
        </w:rPr>
        <w:drawing>
          <wp:inline distT="0" distB="0" distL="0" distR="0">
            <wp:extent cx="6990841" cy="2774472"/>
            <wp:effectExtent l="0" t="0" r="0" b="0"/>
            <wp:docPr id="922" name="IM 922"/>
            <wp:cNvGraphicFramePr/>
            <a:graphic>
              <a:graphicData uri="http://schemas.openxmlformats.org/drawingml/2006/picture">
                <pic:pic>
                  <pic:nvPicPr>
                    <pic:cNvPr id="922" name="IM 922"/>
                    <pic:cNvPicPr/>
                  </pic:nvPicPr>
                  <pic:blipFill>
                    <a:blip r:embed="rId391"/>
                    <a:stretch>
                      <a:fillRect/>
                    </a:stretch>
                  </pic:blipFill>
                  <pic:spPr>
                    <a:xfrm rot="0">
                      <a:off x="0" y="0"/>
                      <a:ext cx="6990841" cy="2774472"/>
                    </a:xfrm>
                    <a:prstGeom prst="rect">
                      <a:avLst/>
                    </a:prstGeom>
                  </pic:spPr>
                </pic:pic>
              </a:graphicData>
            </a:graphic>
          </wp:inline>
        </w:drawing>
      </w:r>
    </w:p>
    <w:p>
      <w:pPr>
        <w:spacing w:line="4369" w:lineRule="exact"/>
        <w:sectPr>
          <w:pgSz w:w="11900" w:h="16820"/>
          <w:pgMar w:top="400" w:right="300" w:bottom="300" w:left="574" w:header="0" w:footer="0" w:gutter="0"/>
        </w:sectPr>
        <w:rPr/>
      </w:pPr>
    </w:p>
    <w:p>
      <w:pPr>
        <w:pStyle w:val="BodyText"/>
        <w:ind w:left="8" w:right="427" w:hanging="3"/>
        <w:spacing w:before="235" w:line="224" w:lineRule="auto"/>
        <w:shd w:val="clear" w:fill="FEF1F1"/>
        <w:rPr>
          <w:rFonts w:ascii="Microsoft YaHei" w:hAnsi="Microsoft YaHei" w:eastAsia="Microsoft YaHei" w:cs="Microsoft YaHei"/>
        </w:rPr>
      </w:pPr>
      <w:r>
        <w:rPr>
          <w:rFonts w:ascii="Microsoft YaHei" w:hAnsi="Microsoft YaHei" w:eastAsia="Microsoft YaHei" w:cs="Microsoft YaHei"/>
          <w:color w:val="D83931"/>
          <w:spacing w:val="-2"/>
        </w:rPr>
        <w:t>在训练过程中</w:t>
      </w:r>
      <w:r>
        <w:rPr>
          <w:rFonts w:ascii="Microsoft YaHei" w:hAnsi="Microsoft YaHei" w:eastAsia="Microsoft YaHei" w:cs="Microsoft YaHei"/>
          <w:color w:val="D83931"/>
          <w:spacing w:val="-31"/>
        </w:rPr>
        <w:t xml:space="preserve"> </w:t>
      </w:r>
      <w:r>
        <w:rPr>
          <w:rFonts w:ascii="Microsoft YaHei" w:hAnsi="Microsoft YaHei" w:eastAsia="Microsoft YaHei" w:cs="Microsoft YaHei"/>
          <w:color w:val="D83931"/>
          <w:spacing w:val="-2"/>
        </w:rPr>
        <w:t>，</w:t>
      </w:r>
      <w:r>
        <w:rPr>
          <w:color w:val="D83931"/>
          <w:spacing w:val="-2"/>
        </w:rPr>
        <w:t>DPO</w:t>
      </w:r>
      <w:r>
        <w:rPr>
          <w:rFonts w:ascii="Microsoft YaHei" w:hAnsi="Microsoft YaHei" w:eastAsia="Microsoft YaHei" w:cs="Microsoft YaHei"/>
          <w:color w:val="D83931"/>
          <w:spacing w:val="-2"/>
        </w:rPr>
        <w:t>通过最⼤化偏好模型对这些样本的对数似然来优化⽬标函数</w:t>
      </w:r>
      <w:r>
        <w:rPr>
          <w:rFonts w:ascii="Microsoft YaHei" w:hAnsi="Microsoft YaHei" w:eastAsia="Microsoft YaHei" w:cs="Microsoft YaHei"/>
          <w:color w:val="D83931"/>
          <w:spacing w:val="-32"/>
        </w:rPr>
        <w:t xml:space="preserve"> </w:t>
      </w:r>
      <w:r>
        <w:rPr>
          <w:rFonts w:ascii="Microsoft YaHei" w:hAnsi="Microsoft YaHei" w:eastAsia="Microsoft YaHei" w:cs="Microsoft YaHei"/>
          <w:color w:val="D83931"/>
          <w:spacing w:val="-2"/>
        </w:rPr>
        <w:t>，使得偏好模型能够</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1"/>
        </w:rPr>
        <w:t>更好地预测⽤户的选择。</w:t>
      </w:r>
    </w:p>
    <w:p>
      <w:pPr>
        <w:spacing w:before="151" w:line="1314" w:lineRule="exact"/>
        <w:rPr/>
      </w:pPr>
      <w:r>
        <mc:AlternateContent xmlns:mc="http://schemas.openxmlformats.org/markup-compatibility/2006">
          <mc:Choice Requires="wps">
            <w:drawing>
              <wp:anchor distT="0" distB="0" distL="0" distR="0" simplePos="0" relativeHeight="252570624" behindDoc="1" locked="0" layoutInCell="1" allowOverlap="1">
                <wp:simplePos x="0" y="0"/>
                <wp:positionH relativeFrom="column">
                  <wp:posOffset>4762</wp:posOffset>
                </wp:positionH>
                <wp:positionV relativeFrom="paragraph">
                  <wp:posOffset>116478</wp:posOffset>
                </wp:positionV>
                <wp:extent cx="6829425" cy="809625"/>
                <wp:effectExtent l="0" t="0" r="0" b="0"/>
                <wp:wrapNone/>
                <wp:docPr id="924" name="Rect 924"/>
                <wp:cNvGraphicFramePr/>
                <a:graphic>
                  <a:graphicData uri="http://schemas.microsoft.com/office/word/2010/wordprocessingShape">
                    <wps:wsp>
                      <wps:cNvPr id="924" name="Rect 924"/>
                      <wps:cNvSpPr/>
                      <wps:spPr>
                        <a:xfrm>
                          <a:off x="4762" y="116478"/>
                          <a:ext cx="6829425" cy="809625"/>
                        </a:xfrm>
                        <a:prstGeom prst="rect">
                          <a:avLst/>
                        </a:prstGeom>
                        <a:solidFill>
                          <a:srgbClr val="FFF5EB"/>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360" style="position:absolute;margin-left:0.375pt;margin-top:9.17151pt;mso-position-vertical-relative:text;mso-position-horizontal-relative:text;width:537.75pt;height:63.75pt;z-index:-250745856;" fillcolor="#FFF5EB" filled="true" stroked="false"/>
            </w:pict>
          </mc:Fallback>
        </mc:AlternateContent>
      </w:r>
      <w:r>
        <w:pict>
          <v:shape id="_x0000_s1362" style="position:absolute;margin-left:0.375pt;margin-top:9.17151pt;mso-position-vertical-relative:text;mso-position-horizontal-relative:text;width:537.75pt;height:63.75pt;z-index:-250744832;" fillcolor="#FFF5EB" filled="true" stroked="false" type="#_x0000_t202">
            <v:fill on="true"/>
            <v:stroke on="false"/>
            <v:path/>
            <v:imagedata o:title=""/>
            <o:lock v:ext="edit" aspectratio="false"/>
            <v:textbox inset="0mm,0mm,0mm,0mm">
              <w:txbxContent>
                <w:p>
                  <w:pPr>
                    <w:ind w:left="735" w:right="427" w:hanging="510"/>
                    <w:spacing w:before="265" w:line="222" w:lineRule="auto"/>
                    <w:rPr>
                      <w:rFonts w:ascii="Microsoft YaHei" w:hAnsi="Microsoft YaHei" w:eastAsia="Microsoft YaHei" w:cs="Microsoft YaHei"/>
                      <w:sz w:val="24"/>
                      <w:szCs w:val="24"/>
                    </w:rPr>
                  </w:pPr>
                  <w:r>
                    <w:rPr>
                      <w:rFonts w:ascii="MS Gothic" w:hAnsi="MS Gothic" w:eastAsia="MS Gothic" w:cs="MS Gothic"/>
                      <w:sz w:val="30"/>
                      <w:szCs w:val="30"/>
                      <w:color w:val="1F2329"/>
                      <w:spacing w:val="-1"/>
                      <w:position w:val="-1"/>
                    </w:rPr>
                    <w:t>❤</w:t>
                  </w:r>
                  <w:r>
                    <w:rPr>
                      <w:rFonts w:ascii="MS Gothic" w:hAnsi="MS Gothic" w:eastAsia="MS Gothic" w:cs="MS Gothic"/>
                      <w:sz w:val="30"/>
                      <w:szCs w:val="30"/>
                      <w:color w:val="1F2329"/>
                      <w:spacing w:val="-1"/>
                      <w:position w:val="-1"/>
                    </w:rPr>
                    <w:t xml:space="preserve"> </w:t>
                  </w:r>
                  <w:r>
                    <w:rPr>
                      <w:rFonts w:ascii="Microsoft YaHei" w:hAnsi="Microsoft YaHei" w:eastAsia="Microsoft YaHei" w:cs="Microsoft YaHei"/>
                      <w:sz w:val="24"/>
                      <w:szCs w:val="24"/>
                      <w:color w:val="1F2329"/>
                      <w:spacing w:val="-1"/>
                    </w:rPr>
                    <w:t>⾯试建议：⾯试时</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1"/>
                    </w:rPr>
                    <w:t>，除了描述理论过程</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，可以结合具体的应⽤场景</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，如对话⽣成</w:t>
                  </w:r>
                  <w:r>
                    <w:rPr>
                      <w:rFonts w:ascii="Microsoft YaHei" w:hAnsi="Microsoft YaHei" w:eastAsia="Microsoft YaHei" w:cs="Microsoft YaHei"/>
                      <w:sz w:val="24"/>
                      <w:szCs w:val="24"/>
                      <w:color w:val="1F2329"/>
                      <w:spacing w:val="-2"/>
                    </w:rPr>
                    <w:t>、⽂本⽣成</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等领域</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，来讲述如何通过⽤⼾的反馈数据构造正负样本</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，使回答更加贴合实际需求。</w:t>
                  </w:r>
                </w:p>
              </w:txbxContent>
            </v:textbox>
          </v:shape>
        </w:pict>
      </w:r>
      <w:r>
        <w:rPr>
          <w:position w:val="-26"/>
        </w:rPr>
        <w:drawing>
          <wp:inline distT="0" distB="0" distL="0" distR="0">
            <wp:extent cx="6838950" cy="834580"/>
            <wp:effectExtent l="0" t="0" r="0" b="0"/>
            <wp:docPr id="926" name="IM 926"/>
            <wp:cNvGraphicFramePr/>
            <a:graphic>
              <a:graphicData uri="http://schemas.openxmlformats.org/drawingml/2006/picture">
                <pic:pic>
                  <pic:nvPicPr>
                    <pic:cNvPr id="926" name="IM 926"/>
                    <pic:cNvPicPr/>
                  </pic:nvPicPr>
                  <pic:blipFill>
                    <a:blip r:embed="rId392"/>
                    <a:stretch>
                      <a:fillRect/>
                    </a:stretch>
                  </pic:blipFill>
                  <pic:spPr>
                    <a:xfrm rot="0">
                      <a:off x="0" y="0"/>
                      <a:ext cx="6838950" cy="834580"/>
                    </a:xfrm>
                    <a:prstGeom prst="rect">
                      <a:avLst/>
                    </a:prstGeom>
                  </pic:spPr>
                </pic:pic>
              </a:graphicData>
            </a:graphic>
          </wp:inline>
        </w:drawing>
      </w:r>
    </w:p>
    <w:p>
      <w:pPr>
        <w:pStyle w:val="BodyText"/>
        <w:spacing w:line="298" w:lineRule="auto"/>
        <w:rPr>
          <w:sz w:val="21"/>
        </w:rPr>
      </w:pPr>
      <w:r/>
    </w:p>
    <w:p>
      <w:pPr>
        <w:spacing w:line="420" w:lineRule="exact"/>
        <w:rPr/>
      </w:pPr>
      <w:r>
        <w:rPr>
          <w:position w:val="-8"/>
        </w:rPr>
        <w:pict>
          <v:shape id="_x0000_s136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8"/>
                    <w:spacing w:before="50" w:line="184"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6425D0"/>
                      <w:spacing w:val="-1"/>
                    </w:rPr>
                    <w:t>场景：对话⽣成模型中的偏好数据收集与正负样本构造</w:t>
                  </w:r>
                </w:p>
              </w:txbxContent>
            </v:textbox>
          </v:shape>
        </w:pict>
      </w:r>
    </w:p>
    <w:p>
      <w:pPr>
        <w:ind w:left="11" w:right="464" w:hanging="1"/>
        <w:spacing w:before="194" w:line="22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在对话⽣成任务中</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2"/>
        </w:rPr>
        <w:t>，模型需要给定⼀个输⼊问题⽣成适当的回答。为了优化模型的⽣成效果</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，我们希</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望通过⼈类反馈来调整模型的⾏为。</w:t>
      </w:r>
    </w:p>
    <w:p>
      <w:pPr>
        <w:pStyle w:val="BodyText"/>
        <w:spacing w:before="199" w:line="375" w:lineRule="exact"/>
        <w:rPr/>
      </w:pPr>
      <w:r>
        <w:rPr>
          <w:position w:val="-7"/>
        </w:rPr>
        <w:pict>
          <v:shape id="_x0000_s1366"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22"/>
                    <w:spacing w:before="62" w:line="184" w:lineRule="auto"/>
                    <w:rPr>
                      <w:rFonts w:ascii="Microsoft YaHei" w:hAnsi="Microsoft YaHei" w:eastAsia="Microsoft YaHei" w:cs="Microsoft YaHei"/>
                      <w:sz w:val="27"/>
                      <w:szCs w:val="27"/>
                    </w:rPr>
                  </w:pPr>
                  <w:r>
                    <w:rPr>
                      <w:rFonts w:ascii="Arial" w:hAnsi="Arial" w:eastAsia="Arial" w:cs="Arial"/>
                      <w:sz w:val="27"/>
                      <w:szCs w:val="27"/>
                      <w:color w:val="2EA121"/>
                      <w:spacing w:val="-3"/>
                    </w:rPr>
                    <w:t>1. </w:t>
                  </w:r>
                  <w:r>
                    <w:rPr>
                      <w:rFonts w:ascii="Microsoft YaHei" w:hAnsi="Microsoft YaHei" w:eastAsia="Microsoft YaHei" w:cs="Microsoft YaHei"/>
                      <w:sz w:val="27"/>
                      <w:szCs w:val="27"/>
                      <w:color w:val="2EA121"/>
                      <w:spacing w:val="-3"/>
                    </w:rPr>
                    <w:t>数据收集</w:t>
                  </w:r>
                </w:p>
              </w:txbxContent>
            </v:textbox>
          </v:shape>
        </w:pict>
      </w:r>
    </w:p>
    <w:p>
      <w:pPr>
        <w:ind w:left="10"/>
        <w:spacing w:before="194"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我们可以通过以下步骤来收集偏好数据：</w:t>
      </w:r>
    </w:p>
    <w:p>
      <w:pPr>
        <w:pStyle w:val="BodyText"/>
        <w:ind w:left="380" w:right="344" w:hanging="323"/>
        <w:spacing w:before="119" w:line="228"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1F2329"/>
        </w:rPr>
        <w:t>模型⽣成候选对话回复：给定⼀个⽤⼾输⼊（如⽤⼾问题或聊天对话</w:t>
      </w:r>
      <w:r>
        <w:rPr>
          <w:rFonts w:ascii="Microsoft YaHei" w:hAnsi="Microsoft YaHei" w:eastAsia="Microsoft YaHei" w:cs="Microsoft YaHei"/>
          <w:color w:val="1F2329"/>
          <w:spacing w:val="-15"/>
        </w:rPr>
        <w:t>）</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15"/>
        </w:rPr>
        <w:t>，</w:t>
      </w:r>
      <w:r>
        <w:rPr>
          <w:rFonts w:ascii="Microsoft YaHei" w:hAnsi="Microsoft YaHei" w:eastAsia="Microsoft YaHei" w:cs="Microsoft YaHei"/>
          <w:color w:val="1F2329"/>
          <w:spacing w:val="-1"/>
        </w:rPr>
        <w:t>⽣成模型会给出多种候选</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回复。假设⽤⼾输⼊是：</w:t>
      </w:r>
    </w:p>
    <w:p>
      <w:pPr>
        <w:pStyle w:val="BodyText"/>
        <w:ind w:left="437"/>
        <w:spacing w:before="183" w:line="191"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⽤⼾输⼊：“</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spacing w:val="-1"/>
        </w:rPr>
        <w:t>天⽓怎么样？”</w:t>
      </w:r>
    </w:p>
    <w:p>
      <w:pPr>
        <w:pStyle w:val="BodyText"/>
        <w:ind w:left="437"/>
        <w:spacing w:before="182" w:line="190"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模型⽣成的两条回复分别为：</w:t>
      </w:r>
    </w:p>
    <w:p>
      <w:pPr>
        <w:pStyle w:val="BodyText"/>
        <w:ind w:left="798"/>
        <w:spacing w:before="185" w:line="202" w:lineRule="auto"/>
        <w:rPr>
          <w:rFonts w:ascii="Microsoft YaHei" w:hAnsi="Microsoft YaHei" w:eastAsia="Microsoft YaHei" w:cs="Microsoft YaHei"/>
        </w:rPr>
      </w:pPr>
      <w:r>
        <w:rPr>
          <w:color w:val="1456F0"/>
          <w:spacing w:val="-2"/>
        </w:rPr>
        <w:t>i.   </w:t>
      </w:r>
      <w:r>
        <w:rPr>
          <w:rFonts w:ascii="Microsoft YaHei" w:hAnsi="Microsoft YaHei" w:eastAsia="Microsoft YaHei" w:cs="Microsoft YaHei"/>
          <w:color w:val="1F2329"/>
          <w:spacing w:val="-2"/>
        </w:rPr>
        <w:t>回复</w:t>
      </w:r>
      <w:r>
        <w:rPr>
          <w:color w:val="1F2329"/>
          <w:spacing w:val="-2"/>
        </w:rPr>
        <w:t>1</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54"/>
        </w:rPr>
        <w:t xml:space="preserve"> </w:t>
      </w:r>
      <w:r>
        <w:rPr>
          <w:rFonts w:ascii="Microsoft YaHei" w:hAnsi="Microsoft YaHei" w:eastAsia="Microsoft YaHei" w:cs="Microsoft YaHei"/>
          <w:color w:val="1F2329"/>
          <w:spacing w:val="-2"/>
        </w:rPr>
        <w:t>今天的天⽓⾮常好</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，晴朗⽆云。”</w:t>
      </w:r>
    </w:p>
    <w:p>
      <w:pPr>
        <w:pStyle w:val="BodyText"/>
        <w:ind w:left="798"/>
        <w:spacing w:before="162" w:line="203" w:lineRule="auto"/>
        <w:rPr>
          <w:rFonts w:ascii="Microsoft YaHei" w:hAnsi="Microsoft YaHei" w:eastAsia="Microsoft YaHei" w:cs="Microsoft YaHei"/>
        </w:rPr>
      </w:pPr>
      <w:r>
        <w:rPr>
          <w:color w:val="1456F0"/>
          <w:spacing w:val="-2"/>
        </w:rPr>
        <w:t>ii.  </w:t>
      </w:r>
      <w:r>
        <w:rPr>
          <w:rFonts w:ascii="Microsoft YaHei" w:hAnsi="Microsoft YaHei" w:eastAsia="Microsoft YaHei" w:cs="Microsoft YaHei"/>
          <w:color w:val="1F2329"/>
          <w:spacing w:val="-2"/>
        </w:rPr>
        <w:t>回复</w:t>
      </w:r>
      <w:r>
        <w:rPr>
          <w:color w:val="1F2329"/>
          <w:spacing w:val="-2"/>
        </w:rPr>
        <w:t>2</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45"/>
        </w:rPr>
        <w:t xml:space="preserve"> </w:t>
      </w:r>
      <w:r>
        <w:rPr>
          <w:rFonts w:ascii="Microsoft YaHei" w:hAnsi="Microsoft YaHei" w:eastAsia="Microsoft YaHei" w:cs="Microsoft YaHei"/>
          <w:color w:val="1F2329"/>
          <w:spacing w:val="-2"/>
        </w:rPr>
        <w:t>不清楚天⽓</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2"/>
        </w:rPr>
        <w:t>，您可以查⼀下天⽓预报。”</w:t>
      </w:r>
    </w:p>
    <w:p>
      <w:pPr>
        <w:pStyle w:val="BodyText"/>
        <w:ind w:left="369" w:right="344" w:hanging="312"/>
        <w:spacing w:before="96" w:line="230"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⼈类反馈：接下来</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1"/>
        </w:rPr>
        <w:t>，系统会展⽰这两条回复给⼈类评审员。评审员基于回复的⾃然性、相关性、信</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息量等⽅⾯</w:t>
      </w:r>
      <w:r>
        <w:rPr>
          <w:rFonts w:ascii="Microsoft YaHei" w:hAnsi="Microsoft YaHei" w:eastAsia="Microsoft YaHei" w:cs="Microsoft YaHei"/>
          <w:color w:val="1F2329"/>
          <w:spacing w:val="-11"/>
        </w:rPr>
        <w:t xml:space="preserve"> </w:t>
      </w:r>
      <w:r>
        <w:rPr>
          <w:rFonts w:ascii="Microsoft YaHei" w:hAnsi="Microsoft YaHei" w:eastAsia="Microsoft YaHei" w:cs="Microsoft YaHei"/>
          <w:color w:val="1F2329"/>
          <w:spacing w:val="-3"/>
        </w:rPr>
        <w:t>，选择其中更符合⽤⼾需求的回复。例如</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，评审员选择了回复</w:t>
      </w:r>
      <w:r>
        <w:rPr>
          <w:color w:val="1F2329"/>
          <w:spacing w:val="-3"/>
        </w:rPr>
        <w:t>1</w:t>
      </w:r>
      <w:r>
        <w:rPr>
          <w:color w:val="1F2329"/>
          <w:spacing w:val="-34"/>
        </w:rPr>
        <w:t xml:space="preserve"> </w:t>
      </w:r>
      <w:r>
        <w:rPr>
          <w:rFonts w:ascii="Microsoft YaHei" w:hAnsi="Microsoft YaHei" w:eastAsia="Microsoft YaHei" w:cs="Microsoft YaHei"/>
          <w:color w:val="1F2329"/>
          <w:spacing w:val="-3"/>
        </w:rPr>
        <w:t>，因为它更加具体且回</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答了⽤⼾的问题。</w:t>
      </w:r>
    </w:p>
    <w:p>
      <w:pPr>
        <w:pStyle w:val="BodyText"/>
        <w:spacing w:line="247" w:lineRule="auto"/>
        <w:rPr>
          <w:sz w:val="21"/>
        </w:rPr>
      </w:pPr>
      <w:r/>
    </w:p>
    <w:p>
      <w:pPr>
        <w:pStyle w:val="BodyText"/>
        <w:spacing w:line="375" w:lineRule="exact"/>
        <w:rPr/>
      </w:pPr>
      <w:r>
        <w:rPr>
          <w:position w:val="-7"/>
        </w:rPr>
        <w:pict>
          <v:shape id="_x0000_s1368"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9"/>
                    <w:spacing w:before="62" w:line="184" w:lineRule="auto"/>
                    <w:rPr>
                      <w:rFonts w:ascii="Microsoft YaHei" w:hAnsi="Microsoft YaHei" w:eastAsia="Microsoft YaHei" w:cs="Microsoft YaHei"/>
                      <w:sz w:val="27"/>
                      <w:szCs w:val="27"/>
                    </w:rPr>
                  </w:pPr>
                  <w:r>
                    <w:rPr>
                      <w:rFonts w:ascii="Arial" w:hAnsi="Arial" w:eastAsia="Arial" w:cs="Arial"/>
                      <w:sz w:val="27"/>
                      <w:szCs w:val="27"/>
                      <w:color w:val="2EA121"/>
                      <w:spacing w:val="-1"/>
                    </w:rPr>
                    <w:t>2. </w:t>
                  </w:r>
                  <w:r>
                    <w:rPr>
                      <w:rFonts w:ascii="Microsoft YaHei" w:hAnsi="Microsoft YaHei" w:eastAsia="Microsoft YaHei" w:cs="Microsoft YaHei"/>
                      <w:sz w:val="27"/>
                      <w:szCs w:val="27"/>
                      <w:color w:val="2EA121"/>
                      <w:spacing w:val="-1"/>
                    </w:rPr>
                    <w:t>偏好数据⽣成</w:t>
                  </w:r>
                </w:p>
              </w:txbxContent>
            </v:textbox>
          </v:shape>
        </w:pict>
      </w:r>
    </w:p>
    <w:p>
      <w:pPr>
        <w:ind w:left="9"/>
        <w:spacing w:before="193"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根据⼈类评审员的选择</w:t>
      </w:r>
      <w:r>
        <w:rPr>
          <w:rFonts w:ascii="Microsoft YaHei" w:hAnsi="Microsoft YaHei" w:eastAsia="Microsoft YaHei" w:cs="Microsoft YaHei"/>
          <w:sz w:val="24"/>
          <w:szCs w:val="24"/>
          <w:color w:val="1F2329"/>
          <w:spacing w:val="-36"/>
        </w:rPr>
        <w:t xml:space="preserve"> </w:t>
      </w:r>
      <w:r>
        <w:rPr>
          <w:rFonts w:ascii="Microsoft YaHei" w:hAnsi="Microsoft YaHei" w:eastAsia="Microsoft YaHei" w:cs="Microsoft YaHei"/>
          <w:sz w:val="24"/>
          <w:szCs w:val="24"/>
          <w:color w:val="1F2329"/>
          <w:spacing w:val="-2"/>
        </w:rPr>
        <w:t>，我们得到如下的偏好数据：</w:t>
      </w:r>
    </w:p>
    <w:p>
      <w:pPr>
        <w:pStyle w:val="BodyText"/>
        <w:ind w:left="57"/>
        <w:spacing w:before="118" w:line="488" w:lineRule="exact"/>
        <w:rPr>
          <w:rFonts w:ascii="Microsoft YaHei" w:hAnsi="Microsoft YaHei" w:eastAsia="Microsoft YaHei" w:cs="Microsoft YaHei"/>
        </w:rPr>
      </w:pPr>
      <w:r>
        <w:rPr>
          <w:sz w:val="33"/>
          <w:szCs w:val="33"/>
          <w:color w:val="1456F0"/>
          <w:spacing w:val="-3"/>
          <w:position w:val="4"/>
        </w:rPr>
        <w:t>•</w:t>
      </w:r>
      <w:r>
        <w:rPr>
          <w:sz w:val="33"/>
          <w:szCs w:val="33"/>
          <w:color w:val="1456F0"/>
          <w:spacing w:val="52"/>
          <w:position w:val="4"/>
        </w:rPr>
        <w:t xml:space="preserve">  </w:t>
      </w:r>
      <w:r>
        <w:rPr>
          <w:rFonts w:ascii="Microsoft YaHei" w:hAnsi="Microsoft YaHei" w:eastAsia="Microsoft YaHei" w:cs="Microsoft YaHei"/>
          <w:sz w:val="27"/>
          <w:szCs w:val="27"/>
          <w:color w:val="1F2329"/>
          <w:spacing w:val="-3"/>
          <w:position w:val="5"/>
        </w:rPr>
        <w:t>回复</w:t>
      </w:r>
      <w:r>
        <w:rPr>
          <w:rFonts w:ascii="MS Gothic" w:hAnsi="MS Gothic" w:eastAsia="MS Gothic" w:cs="MS Gothic"/>
          <w:sz w:val="27"/>
          <w:szCs w:val="27"/>
          <w:color w:val="1F2329"/>
          <w:spacing w:val="-3"/>
          <w:position w:val="5"/>
        </w:rPr>
        <w:t>1</w:t>
      </w:r>
      <w:r>
        <w:rPr>
          <w:rFonts w:ascii="MS Gothic" w:hAnsi="MS Gothic" w:eastAsia="MS Gothic" w:cs="MS Gothic"/>
          <w:sz w:val="27"/>
          <w:szCs w:val="27"/>
          <w:color w:val="1F2329"/>
          <w:spacing w:val="-38"/>
          <w:position w:val="5"/>
        </w:rPr>
        <w:t xml:space="preserve"> </w:t>
      </w:r>
      <w:r>
        <w:rPr>
          <w:rFonts w:ascii="MS Gothic" w:hAnsi="MS Gothic" w:eastAsia="MS Gothic" w:cs="MS Gothic"/>
          <w:sz w:val="27"/>
          <w:szCs w:val="27"/>
          <w:color w:val="1F2329"/>
          <w:spacing w:val="-3"/>
          <w:position w:val="5"/>
        </w:rPr>
        <w:t>≻</w:t>
      </w:r>
      <w:r>
        <w:rPr>
          <w:rFonts w:ascii="MS Gothic" w:hAnsi="MS Gothic" w:eastAsia="MS Gothic" w:cs="MS Gothic"/>
          <w:sz w:val="27"/>
          <w:szCs w:val="27"/>
          <w:color w:val="1F2329"/>
          <w:spacing w:val="-36"/>
          <w:position w:val="5"/>
        </w:rPr>
        <w:t xml:space="preserve"> </w:t>
      </w:r>
      <w:r>
        <w:rPr>
          <w:rFonts w:ascii="Microsoft YaHei" w:hAnsi="Microsoft YaHei" w:eastAsia="Microsoft YaHei" w:cs="Microsoft YaHei"/>
          <w:sz w:val="27"/>
          <w:szCs w:val="27"/>
          <w:color w:val="1F2329"/>
          <w:spacing w:val="-3"/>
          <w:position w:val="5"/>
        </w:rPr>
        <w:t>回复</w:t>
      </w:r>
      <w:r>
        <w:rPr>
          <w:rFonts w:ascii="MS Gothic" w:hAnsi="MS Gothic" w:eastAsia="MS Gothic" w:cs="MS Gothic"/>
          <w:sz w:val="27"/>
          <w:szCs w:val="27"/>
          <w:color w:val="1F2329"/>
          <w:spacing w:val="-3"/>
          <w:position w:val="5"/>
        </w:rPr>
        <w:t>2</w:t>
      </w:r>
      <w:r>
        <w:rPr>
          <w:rFonts w:ascii="MS Gothic" w:hAnsi="MS Gothic" w:eastAsia="MS Gothic" w:cs="MS Gothic"/>
          <w:sz w:val="27"/>
          <w:szCs w:val="27"/>
          <w:color w:val="1F2329"/>
          <w:spacing w:val="-56"/>
          <w:position w:val="5"/>
        </w:rPr>
        <w:t xml:space="preserve"> </w:t>
      </w:r>
      <w:r>
        <w:rPr>
          <w:rFonts w:ascii="Microsoft YaHei" w:hAnsi="Microsoft YaHei" w:eastAsia="Microsoft YaHei" w:cs="Microsoft YaHei"/>
          <w:color w:val="1F2329"/>
          <w:spacing w:val="-3"/>
          <w:position w:val="5"/>
        </w:rPr>
        <w:t>，即回复</w:t>
      </w:r>
      <w:r>
        <w:rPr>
          <w:color w:val="1F2329"/>
          <w:spacing w:val="-3"/>
          <w:position w:val="5"/>
        </w:rPr>
        <w:t>1</w:t>
      </w:r>
      <w:r>
        <w:rPr>
          <w:rFonts w:ascii="Microsoft YaHei" w:hAnsi="Microsoft YaHei" w:eastAsia="Microsoft YaHei" w:cs="Microsoft YaHei"/>
          <w:color w:val="1F2329"/>
          <w:spacing w:val="-3"/>
          <w:position w:val="5"/>
        </w:rPr>
        <w:t>被评为更优。</w:t>
      </w:r>
    </w:p>
    <w:p>
      <w:pPr>
        <w:pStyle w:val="BodyText"/>
        <w:spacing w:before="165" w:line="375" w:lineRule="exact"/>
        <w:rPr/>
      </w:pPr>
      <w:r>
        <w:rPr>
          <w:position w:val="-7"/>
        </w:rPr>
        <w:pict>
          <v:shape id="_x0000_s1370"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7"/>
                    <w:spacing w:before="61" w:line="185" w:lineRule="auto"/>
                    <w:rPr>
                      <w:rFonts w:ascii="Microsoft YaHei" w:hAnsi="Microsoft YaHei" w:eastAsia="Microsoft YaHei" w:cs="Microsoft YaHei"/>
                      <w:sz w:val="27"/>
                      <w:szCs w:val="27"/>
                    </w:rPr>
                  </w:pPr>
                  <w:r>
                    <w:rPr>
                      <w:rFonts w:ascii="Arial" w:hAnsi="Arial" w:eastAsia="Arial" w:cs="Arial"/>
                      <w:sz w:val="27"/>
                      <w:szCs w:val="27"/>
                      <w:color w:val="2EA121"/>
                    </w:rPr>
                    <w:t>3. </w:t>
                  </w:r>
                  <w:r>
                    <w:rPr>
                      <w:rFonts w:ascii="Microsoft YaHei" w:hAnsi="Microsoft YaHei" w:eastAsia="Microsoft YaHei" w:cs="Microsoft YaHei"/>
                      <w:sz w:val="27"/>
                      <w:szCs w:val="27"/>
                      <w:color w:val="2EA121"/>
                    </w:rPr>
                    <w:t>构造正负样本</w:t>
                  </w:r>
                </w:p>
              </w:txbxContent>
            </v:textbox>
          </v:shape>
        </w:pict>
      </w:r>
    </w:p>
    <w:p>
      <w:pPr>
        <w:ind w:left="9"/>
        <w:spacing w:before="194"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根据评审员的反馈</w:t>
      </w:r>
      <w:r>
        <w:rPr>
          <w:rFonts w:ascii="Microsoft YaHei" w:hAnsi="Microsoft YaHei" w:eastAsia="Microsoft YaHei" w:cs="Microsoft YaHei"/>
          <w:sz w:val="24"/>
          <w:szCs w:val="24"/>
          <w:color w:val="1F2329"/>
          <w:spacing w:val="-34"/>
        </w:rPr>
        <w:t xml:space="preserve"> </w:t>
      </w:r>
      <w:r>
        <w:rPr>
          <w:rFonts w:ascii="Microsoft YaHei" w:hAnsi="Microsoft YaHei" w:eastAsia="Microsoft YaHei" w:cs="Microsoft YaHei"/>
          <w:sz w:val="24"/>
          <w:szCs w:val="24"/>
          <w:color w:val="1F2329"/>
          <w:spacing w:val="-3"/>
        </w:rPr>
        <w:t>，构造正负样本：</w:t>
      </w:r>
    </w:p>
    <w:p>
      <w:pPr>
        <w:pStyle w:val="BodyText"/>
        <w:ind w:left="57"/>
        <w:spacing w:before="117" w:line="477"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1F2329"/>
          <w:spacing w:val="-2"/>
          <w:position w:val="6"/>
        </w:rPr>
        <w:t>正样本：</w:t>
      </w:r>
      <w:r>
        <w:rPr>
          <w:rFonts w:ascii="Microsoft YaHei" w:hAnsi="Microsoft YaHei" w:eastAsia="Microsoft YaHei" w:cs="Microsoft YaHei"/>
          <w:color w:val="1F2329"/>
          <w:spacing w:val="-46"/>
          <w:position w:val="6"/>
        </w:rPr>
        <w:t xml:space="preserve"> </w:t>
      </w:r>
      <w:r>
        <w:rPr>
          <w:rFonts w:ascii="Microsoft YaHei" w:hAnsi="Microsoft YaHei" w:eastAsia="Microsoft YaHei" w:cs="Microsoft YaHei"/>
          <w:color w:val="1F2329"/>
          <w:spacing w:val="-2"/>
          <w:position w:val="6"/>
        </w:rPr>
        <w:t>回复</w:t>
      </w:r>
      <w:r>
        <w:rPr>
          <w:color w:val="1F2329"/>
          <w:spacing w:val="-2"/>
          <w:position w:val="6"/>
        </w:rPr>
        <w:t>1</w:t>
      </w:r>
      <w:r>
        <w:rPr>
          <w:rFonts w:ascii="Microsoft YaHei" w:hAnsi="Microsoft YaHei" w:eastAsia="Microsoft YaHei" w:cs="Microsoft YaHei"/>
          <w:color w:val="1F2329"/>
          <w:spacing w:val="-2"/>
          <w:position w:val="6"/>
        </w:rPr>
        <w:t>作为正样本</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spacing w:val="-2"/>
          <w:position w:val="6"/>
        </w:rPr>
        <w:t>，因为它更符合⽤⼾的偏好。</w:t>
      </w:r>
    </w:p>
    <w:p>
      <w:pPr>
        <w:pStyle w:val="BodyText"/>
        <w:ind w:left="57"/>
        <w:spacing w:before="33" w:line="477" w:lineRule="exact"/>
        <w:rPr>
          <w:rFonts w:ascii="Microsoft YaHei" w:hAnsi="Microsoft YaHei" w:eastAsia="Microsoft YaHei" w:cs="Microsoft YaHei"/>
        </w:rPr>
      </w:pPr>
      <w:r>
        <w:rPr>
          <w:sz w:val="33"/>
          <w:szCs w:val="33"/>
          <w:color w:val="1456F0"/>
          <w:spacing w:val="-2"/>
          <w:position w:val="4"/>
        </w:rPr>
        <w:t>•  </w:t>
      </w:r>
      <w:r>
        <w:rPr>
          <w:rFonts w:ascii="Microsoft YaHei" w:hAnsi="Microsoft YaHei" w:eastAsia="Microsoft YaHei" w:cs="Microsoft YaHei"/>
          <w:color w:val="1F2329"/>
          <w:spacing w:val="-2"/>
          <w:position w:val="6"/>
        </w:rPr>
        <w:t>负样本：</w:t>
      </w:r>
      <w:r>
        <w:rPr>
          <w:rFonts w:ascii="Microsoft YaHei" w:hAnsi="Microsoft YaHei" w:eastAsia="Microsoft YaHei" w:cs="Microsoft YaHei"/>
          <w:color w:val="1F2329"/>
          <w:spacing w:val="-42"/>
          <w:position w:val="6"/>
        </w:rPr>
        <w:t xml:space="preserve"> </w:t>
      </w:r>
      <w:r>
        <w:rPr>
          <w:rFonts w:ascii="Microsoft YaHei" w:hAnsi="Microsoft YaHei" w:eastAsia="Microsoft YaHei" w:cs="Microsoft YaHei"/>
          <w:color w:val="1F2329"/>
          <w:spacing w:val="-2"/>
          <w:position w:val="6"/>
        </w:rPr>
        <w:t>回复</w:t>
      </w:r>
      <w:r>
        <w:rPr>
          <w:color w:val="1F2329"/>
          <w:spacing w:val="-2"/>
          <w:position w:val="6"/>
        </w:rPr>
        <w:t>2</w:t>
      </w:r>
      <w:r>
        <w:rPr>
          <w:rFonts w:ascii="Microsoft YaHei" w:hAnsi="Microsoft YaHei" w:eastAsia="Microsoft YaHei" w:cs="Microsoft YaHei"/>
          <w:color w:val="1F2329"/>
          <w:spacing w:val="-2"/>
          <w:position w:val="6"/>
        </w:rPr>
        <w:t>作为负样本</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spacing w:val="-2"/>
          <w:position w:val="6"/>
        </w:rPr>
        <w:t>，因为它被评为相对较差的回复。</w:t>
      </w:r>
    </w:p>
    <w:p>
      <w:pPr>
        <w:pStyle w:val="BodyText"/>
        <w:ind w:left="20" w:right="316" w:hanging="11"/>
        <w:spacing w:before="99" w:line="227" w:lineRule="auto"/>
        <w:rPr>
          <w:rFonts w:ascii="Microsoft YaHei" w:hAnsi="Microsoft YaHei" w:eastAsia="Microsoft YaHei" w:cs="Microsoft YaHei"/>
        </w:rPr>
      </w:pPr>
      <w:r>
        <w:rPr>
          <w:rFonts w:ascii="Microsoft YaHei" w:hAnsi="Microsoft YaHei" w:eastAsia="Microsoft YaHei" w:cs="Microsoft YaHei"/>
          <w:color w:val="1F2329"/>
          <w:spacing w:val="-2"/>
        </w:rPr>
        <w:t>这对正负样本可以⽤于</w:t>
      </w:r>
      <w:r>
        <w:rPr>
          <w:color w:val="1F2329"/>
          <w:spacing w:val="-2"/>
        </w:rPr>
        <w:t>DPO</w:t>
      </w:r>
      <w:r>
        <w:rPr>
          <w:rFonts w:ascii="Microsoft YaHei" w:hAnsi="Microsoft YaHei" w:eastAsia="Microsoft YaHei" w:cs="Microsoft YaHei"/>
          <w:color w:val="1F2329"/>
          <w:spacing w:val="-2"/>
        </w:rPr>
        <w:t>的训练</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，其中模型将被优化为更倾向于⽣成类似回复</w:t>
      </w:r>
      <w:r>
        <w:rPr>
          <w:color w:val="1F2329"/>
          <w:spacing w:val="-2"/>
        </w:rPr>
        <w:t>1</w:t>
      </w:r>
      <w:r>
        <w:rPr>
          <w:rFonts w:ascii="Microsoft YaHei" w:hAnsi="Microsoft YaHei" w:eastAsia="Microsoft YaHei" w:cs="Microsoft YaHei"/>
          <w:color w:val="1F2329"/>
          <w:spacing w:val="-3"/>
        </w:rPr>
        <w:t>的答案</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，⽽抑制⽣成</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回复</w:t>
      </w:r>
      <w:r>
        <w:rPr>
          <w:color w:val="1F2329"/>
          <w:spacing w:val="-3"/>
        </w:rPr>
        <w:t>2</w:t>
      </w:r>
      <w:r>
        <w:rPr>
          <w:rFonts w:ascii="Microsoft YaHei" w:hAnsi="Microsoft YaHei" w:eastAsia="Microsoft YaHei" w:cs="Microsoft YaHei"/>
          <w:color w:val="1F2329"/>
          <w:spacing w:val="-3"/>
        </w:rPr>
        <w:t>这样的回答。</w:t>
      </w:r>
    </w:p>
    <w:p>
      <w:pPr>
        <w:pStyle w:val="BodyText"/>
        <w:spacing w:before="198" w:line="375" w:lineRule="exact"/>
        <w:rPr/>
      </w:pPr>
      <w:r>
        <w:rPr>
          <w:position w:val="-7"/>
        </w:rPr>
        <w:pict>
          <v:shape id="_x0000_s1372"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5"/>
                    <w:spacing w:before="61" w:line="185" w:lineRule="auto"/>
                    <w:rPr>
                      <w:rFonts w:ascii="Microsoft YaHei" w:hAnsi="Microsoft YaHei" w:eastAsia="Microsoft YaHei" w:cs="Microsoft YaHei"/>
                      <w:sz w:val="27"/>
                      <w:szCs w:val="27"/>
                    </w:rPr>
                  </w:pPr>
                  <w:r>
                    <w:rPr>
                      <w:rFonts w:ascii="Arial" w:hAnsi="Arial" w:eastAsia="Arial" w:cs="Arial"/>
                      <w:sz w:val="27"/>
                      <w:szCs w:val="27"/>
                      <w:color w:val="2EA121"/>
                    </w:rPr>
                    <w:t>4. </w:t>
                  </w:r>
                  <w:r>
                    <w:rPr>
                      <w:rFonts w:ascii="Microsoft YaHei" w:hAnsi="Microsoft YaHei" w:eastAsia="Microsoft YaHei" w:cs="Microsoft YaHei"/>
                      <w:sz w:val="27"/>
                      <w:szCs w:val="27"/>
                      <w:color w:val="2EA121"/>
                    </w:rPr>
                    <w:t>多轮对话扩展</w:t>
                  </w:r>
                </w:p>
              </w:txbxContent>
            </v:textbox>
          </v:shape>
        </w:pict>
      </w:r>
    </w:p>
    <w:p>
      <w:pPr>
        <w:ind w:left="6268"/>
        <w:spacing w:before="31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在多轮对话系统中</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spacing w:val="-3"/>
        </w:rPr>
        <w:t>，⽤⼾不仅对单个回复</w:t>
      </w:r>
    </w:p>
    <w:p>
      <w:pPr>
        <w:ind w:left="6268"/>
        <w:spacing w:before="73" w:line="185" w:lineRule="auto"/>
        <w:rPr>
          <w:rFonts w:ascii="Microsoft YaHei" w:hAnsi="Microsoft YaHei" w:eastAsia="Microsoft YaHei" w:cs="Microsoft YaHei"/>
          <w:sz w:val="24"/>
          <w:szCs w:val="24"/>
        </w:rPr>
      </w:pPr>
      <w:r>
        <w:drawing>
          <wp:anchor distT="0" distB="0" distL="0" distR="0" simplePos="0" relativeHeight="252572672" behindDoc="0" locked="0" layoutInCell="1" allowOverlap="1">
            <wp:simplePos x="0" y="0"/>
            <wp:positionH relativeFrom="column">
              <wp:posOffset>4892166</wp:posOffset>
            </wp:positionH>
            <wp:positionV relativeFrom="paragraph">
              <wp:posOffset>144780</wp:posOffset>
            </wp:positionV>
            <wp:extent cx="2108199" cy="254000"/>
            <wp:effectExtent l="0" t="0" r="0" b="0"/>
            <wp:wrapNone/>
            <wp:docPr id="928" name="IM 928"/>
            <wp:cNvGraphicFramePr/>
            <a:graphic>
              <a:graphicData uri="http://schemas.openxmlformats.org/drawingml/2006/picture">
                <pic:pic>
                  <pic:nvPicPr>
                    <pic:cNvPr id="928" name="IM 928"/>
                    <pic:cNvPicPr/>
                  </pic:nvPicPr>
                  <pic:blipFill>
                    <a:blip r:embed="rId1"/>
                    <a:stretch>
                      <a:fillRect/>
                    </a:stretch>
                  </pic:blipFill>
                  <pic:spPr>
                    <a:xfrm rot="0">
                      <a:off x="0" y="0"/>
                      <a:ext cx="2108199" cy="254000"/>
                    </a:xfrm>
                    <a:prstGeom prst="rect">
                      <a:avLst/>
                    </a:prstGeom>
                  </pic:spPr>
                </pic:pic>
              </a:graphicData>
            </a:graphic>
          </wp:anchor>
        </w:drawing>
      </w:r>
      <w:r>
        <w:rPr>
          <w:rFonts w:ascii="Microsoft YaHei" w:hAnsi="Microsoft YaHei" w:eastAsia="Microsoft YaHei" w:cs="Microsoft YaHei"/>
          <w:sz w:val="24"/>
          <w:szCs w:val="24"/>
          <w:color w:val="1F2329"/>
          <w:spacing w:val="-3"/>
        </w:rPr>
        <w:t>进⾏评估</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spacing w:val="-3"/>
        </w:rPr>
        <w:t>，还可以对⼀段完整的对话进⾏</w:t>
      </w:r>
    </w:p>
    <w:p>
      <w:pPr>
        <w:spacing w:line="185" w:lineRule="auto"/>
        <w:sectPr>
          <w:pgSz w:w="11900" w:h="16820"/>
          <w:pgMar w:top="400" w:right="300" w:bottom="400" w:left="574" w:header="0" w:footer="0" w:gutter="0"/>
        </w:sectPr>
        <w:rPr>
          <w:rFonts w:ascii="Microsoft YaHei" w:hAnsi="Microsoft YaHei" w:eastAsia="Microsoft YaHei" w:cs="Microsoft YaHei"/>
          <w:sz w:val="24"/>
          <w:szCs w:val="24"/>
        </w:rPr>
      </w:pPr>
    </w:p>
    <w:p>
      <w:pPr>
        <w:ind w:left="6271" w:right="445"/>
        <w:spacing w:before="235" w:line="226" w:lineRule="auto"/>
        <w:rPr>
          <w:rFonts w:ascii="Microsoft YaHei" w:hAnsi="Microsoft YaHei" w:eastAsia="Microsoft YaHei" w:cs="Microsoft YaHei"/>
          <w:sz w:val="24"/>
          <w:szCs w:val="24"/>
        </w:rPr>
      </w:pPr>
      <w:r>
        <w:drawing>
          <wp:anchor distT="0" distB="0" distL="0" distR="0" simplePos="0" relativeHeight="252583936" behindDoc="0" locked="0" layoutInCell="0" allowOverlap="1">
            <wp:simplePos x="0" y="0"/>
            <wp:positionH relativeFrom="page">
              <wp:posOffset>507999</wp:posOffset>
            </wp:positionH>
            <wp:positionV relativeFrom="page">
              <wp:posOffset>355600</wp:posOffset>
            </wp:positionV>
            <wp:extent cx="3467100" cy="2314543"/>
            <wp:effectExtent l="0" t="0" r="0" b="0"/>
            <wp:wrapNone/>
            <wp:docPr id="930" name="IM 930"/>
            <wp:cNvGraphicFramePr/>
            <a:graphic>
              <a:graphicData uri="http://schemas.openxmlformats.org/drawingml/2006/picture">
                <pic:pic>
                  <pic:nvPicPr>
                    <pic:cNvPr id="930" name="IM 930"/>
                    <pic:cNvPicPr/>
                  </pic:nvPicPr>
                  <pic:blipFill>
                    <a:blip r:embed="rId393"/>
                    <a:stretch>
                      <a:fillRect/>
                    </a:stretch>
                  </pic:blipFill>
                  <pic:spPr>
                    <a:xfrm rot="0">
                      <a:off x="0" y="0"/>
                      <a:ext cx="3467100" cy="2314543"/>
                    </a:xfrm>
                    <a:prstGeom prst="rect">
                      <a:avLst/>
                    </a:prstGeom>
                  </pic:spPr>
                </pic:pic>
              </a:graphicData>
            </a:graphic>
          </wp:anchor>
        </w:drawing>
      </w:r>
      <w:r>
        <w:rPr>
          <w:rFonts w:ascii="Microsoft YaHei" w:hAnsi="Microsoft YaHei" w:eastAsia="Microsoft YaHei" w:cs="Microsoft YaHei"/>
          <w:sz w:val="24"/>
          <w:szCs w:val="24"/>
          <w:color w:val="1F2329"/>
          <w:spacing w:val="-3"/>
        </w:rPr>
        <w:t>反馈。此时</w:t>
      </w:r>
      <w:r>
        <w:rPr>
          <w:rFonts w:ascii="Microsoft YaHei" w:hAnsi="Microsoft YaHei" w:eastAsia="Microsoft YaHei" w:cs="Microsoft YaHei"/>
          <w:sz w:val="24"/>
          <w:szCs w:val="24"/>
          <w:color w:val="1F2329"/>
          <w:spacing w:val="-33"/>
        </w:rPr>
        <w:t xml:space="preserve"> </w:t>
      </w:r>
      <w:r>
        <w:rPr>
          <w:rFonts w:ascii="Microsoft YaHei" w:hAnsi="Microsoft YaHei" w:eastAsia="Microsoft YaHei" w:cs="Microsoft YaHei"/>
          <w:sz w:val="24"/>
          <w:szCs w:val="24"/>
          <w:color w:val="1F2329"/>
          <w:spacing w:val="-3"/>
        </w:rPr>
        <w:t>，系统可以根据⽤户与模型交</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互过程中整段对话的质量进⾏偏好标注。</w:t>
      </w:r>
    </w:p>
    <w:p>
      <w:pPr>
        <w:pStyle w:val="BodyText"/>
        <w:spacing w:line="262" w:lineRule="auto"/>
        <w:rPr>
          <w:sz w:val="21"/>
        </w:rPr>
      </w:pPr>
      <w:r/>
    </w:p>
    <w:p>
      <w:pPr>
        <w:pStyle w:val="BodyText"/>
        <w:spacing w:line="263" w:lineRule="auto"/>
        <w:rPr>
          <w:sz w:val="21"/>
        </w:rPr>
      </w:pPr>
      <w:r/>
    </w:p>
    <w:p>
      <w:pPr>
        <w:ind w:left="6262" w:right="445" w:firstLine="1"/>
        <w:spacing w:before="103" w:line="22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EA121"/>
          <w:spacing w:val="-3"/>
        </w:rPr>
        <w:t>例如</w:t>
      </w:r>
      <w:r>
        <w:rPr>
          <w:rFonts w:ascii="Microsoft YaHei" w:hAnsi="Microsoft YaHei" w:eastAsia="Microsoft YaHei" w:cs="Microsoft YaHei"/>
          <w:sz w:val="24"/>
          <w:szCs w:val="24"/>
          <w:color w:val="2EA121"/>
          <w:spacing w:val="-24"/>
        </w:rPr>
        <w:t xml:space="preserve"> </w:t>
      </w:r>
      <w:r>
        <w:rPr>
          <w:rFonts w:ascii="Microsoft YaHei" w:hAnsi="Microsoft YaHei" w:eastAsia="Microsoft YaHei" w:cs="Microsoft YaHei"/>
          <w:sz w:val="24"/>
          <w:szCs w:val="24"/>
          <w:color w:val="2EA121"/>
          <w:spacing w:val="-3"/>
        </w:rPr>
        <w:t>，⽤户对整个对话中的某⼀轮次的回</w:t>
      </w:r>
      <w:r>
        <w:rPr>
          <w:rFonts w:ascii="Microsoft YaHei" w:hAnsi="Microsoft YaHei" w:eastAsia="Microsoft YaHei" w:cs="Microsoft YaHei"/>
          <w:sz w:val="24"/>
          <w:szCs w:val="24"/>
          <w:color w:val="2EA121"/>
        </w:rPr>
        <w:t xml:space="preserve"> </w:t>
      </w:r>
      <w:r>
        <w:rPr>
          <w:rFonts w:ascii="Microsoft YaHei" w:hAnsi="Microsoft YaHei" w:eastAsia="Microsoft YaHei" w:cs="Microsoft YaHei"/>
          <w:sz w:val="24"/>
          <w:szCs w:val="24"/>
          <w:color w:val="2EA121"/>
          <w:spacing w:val="-1"/>
        </w:rPr>
        <w:t>复给予正向反馈（如点赞或正⾯评价</w:t>
      </w:r>
      <w:r>
        <w:rPr>
          <w:rFonts w:ascii="Microsoft YaHei" w:hAnsi="Microsoft YaHei" w:eastAsia="Microsoft YaHei" w:cs="Microsoft YaHei"/>
          <w:sz w:val="24"/>
          <w:szCs w:val="24"/>
          <w:color w:val="2EA121"/>
          <w:spacing w:val="5"/>
        </w:rPr>
        <w:t>），</w:t>
      </w:r>
      <w:r>
        <w:rPr>
          <w:rFonts w:ascii="Microsoft YaHei" w:hAnsi="Microsoft YaHei" w:eastAsia="Microsoft YaHei" w:cs="Microsoft YaHei"/>
          <w:sz w:val="24"/>
          <w:szCs w:val="24"/>
          <w:color w:val="2EA121"/>
          <w:spacing w:val="1"/>
        </w:rPr>
        <w:t xml:space="preserve"> </w:t>
      </w:r>
      <w:r>
        <w:rPr>
          <w:rFonts w:ascii="Microsoft YaHei" w:hAnsi="Microsoft YaHei" w:eastAsia="Microsoft YaHei" w:cs="Microsoft YaHei"/>
          <w:sz w:val="24"/>
          <w:szCs w:val="24"/>
          <w:color w:val="2EA121"/>
          <w:spacing w:val="-3"/>
        </w:rPr>
        <w:t>那么该轮次中的回复可以作为正样本</w:t>
      </w:r>
      <w:r>
        <w:rPr>
          <w:rFonts w:ascii="Microsoft YaHei" w:hAnsi="Microsoft YaHei" w:eastAsia="Microsoft YaHei" w:cs="Microsoft YaHei"/>
          <w:sz w:val="24"/>
          <w:szCs w:val="24"/>
          <w:color w:val="2EA121"/>
          <w:spacing w:val="-22"/>
        </w:rPr>
        <w:t xml:space="preserve"> </w:t>
      </w:r>
      <w:r>
        <w:rPr>
          <w:rFonts w:ascii="Microsoft YaHei" w:hAnsi="Microsoft YaHei" w:eastAsia="Microsoft YaHei" w:cs="Microsoft YaHei"/>
          <w:sz w:val="24"/>
          <w:szCs w:val="24"/>
          <w:color w:val="2EA121"/>
          <w:spacing w:val="-3"/>
        </w:rPr>
        <w:t>，其</w:t>
      </w:r>
      <w:r>
        <w:rPr>
          <w:rFonts w:ascii="Microsoft YaHei" w:hAnsi="Microsoft YaHei" w:eastAsia="Microsoft YaHei" w:cs="Microsoft YaHei"/>
          <w:sz w:val="24"/>
          <w:szCs w:val="24"/>
          <w:color w:val="2EA121"/>
        </w:rPr>
        <w:t xml:space="preserve"> </w:t>
      </w:r>
      <w:r>
        <w:rPr>
          <w:rFonts w:ascii="Microsoft YaHei" w:hAnsi="Microsoft YaHei" w:eastAsia="Microsoft YaHei" w:cs="Microsoft YaHei"/>
          <w:sz w:val="24"/>
          <w:szCs w:val="24"/>
          <w:color w:val="2EA121"/>
          <w:spacing w:val="-1"/>
        </w:rPr>
        <w:t>他候选可以作为负样本。</w:t>
      </w:r>
    </w:p>
    <w:p>
      <w:pPr>
        <w:pStyle w:val="BodyText"/>
        <w:spacing w:line="276" w:lineRule="auto"/>
        <w:rPr>
          <w:sz w:val="21"/>
        </w:rPr>
      </w:pPr>
      <w:r/>
    </w:p>
    <w:p>
      <w:pPr>
        <w:pStyle w:val="BodyText"/>
        <w:spacing w:line="276" w:lineRule="auto"/>
        <w:rPr>
          <w:sz w:val="21"/>
        </w:rPr>
      </w:pPr>
      <w:r/>
    </w:p>
    <w:p>
      <w:pPr>
        <w:pStyle w:val="BodyText"/>
        <w:spacing w:line="276" w:lineRule="auto"/>
        <w:rPr>
          <w:sz w:val="21"/>
        </w:rPr>
      </w:pPr>
      <w:r/>
    </w:p>
    <w:p>
      <w:pPr>
        <w:pStyle w:val="BodyText"/>
        <w:spacing w:line="277" w:lineRule="auto"/>
        <w:rPr>
          <w:sz w:val="21"/>
        </w:rPr>
      </w:pPr>
      <w:r/>
    </w:p>
    <w:p>
      <w:pPr>
        <w:pStyle w:val="BodyText"/>
        <w:spacing w:line="277" w:lineRule="auto"/>
        <w:rPr>
          <w:sz w:val="21"/>
        </w:rPr>
      </w:pPr>
      <w:r/>
    </w:p>
    <w:p>
      <w:pPr>
        <w:pStyle w:val="BodyText"/>
        <w:spacing w:line="375" w:lineRule="exact"/>
        <w:rPr/>
      </w:pPr>
      <w:r>
        <w:rPr>
          <w:position w:val="-7"/>
        </w:rPr>
        <w:pict>
          <v:shape id="_x0000_s1374"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7"/>
                    <w:spacing w:before="62" w:line="185" w:lineRule="auto"/>
                    <w:rPr>
                      <w:rFonts w:ascii="Microsoft YaHei" w:hAnsi="Microsoft YaHei" w:eastAsia="Microsoft YaHei" w:cs="Microsoft YaHei"/>
                      <w:sz w:val="27"/>
                      <w:szCs w:val="27"/>
                    </w:rPr>
                  </w:pPr>
                  <w:r>
                    <w:rPr>
                      <w:rFonts w:ascii="Arial" w:hAnsi="Arial" w:eastAsia="Arial" w:cs="Arial"/>
                      <w:sz w:val="27"/>
                      <w:szCs w:val="27"/>
                      <w:color w:val="2EA121"/>
                    </w:rPr>
                    <w:t>5. </w:t>
                  </w:r>
                  <w:r>
                    <w:rPr>
                      <w:rFonts w:ascii="Microsoft YaHei" w:hAnsi="Microsoft YaHei" w:eastAsia="Microsoft YaHei" w:cs="Microsoft YaHei"/>
                      <w:sz w:val="27"/>
                      <w:szCs w:val="27"/>
                      <w:color w:val="2EA121"/>
                    </w:rPr>
                    <w:t>使⽤反馈优化模型</w:t>
                  </w:r>
                </w:p>
              </w:txbxContent>
            </v:textbox>
          </v:shape>
        </w:pict>
      </w:r>
    </w:p>
    <w:p>
      <w:pPr>
        <w:pStyle w:val="BodyText"/>
        <w:ind w:left="7" w:right="449" w:firstLine="2"/>
        <w:spacing w:before="194" w:line="226" w:lineRule="auto"/>
        <w:rPr>
          <w:rFonts w:ascii="Microsoft YaHei" w:hAnsi="Microsoft YaHei" w:eastAsia="Microsoft YaHei" w:cs="Microsoft YaHei"/>
        </w:rPr>
      </w:pPr>
      <w:r>
        <w:rPr>
          <w:rFonts w:ascii="Microsoft YaHei" w:hAnsi="Microsoft YaHei" w:eastAsia="Microsoft YaHei" w:cs="Microsoft YaHei"/>
          <w:color w:val="1F2329"/>
          <w:spacing w:val="-2"/>
        </w:rPr>
        <w:t>通过收集⼤量类似的偏好数据</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，模型能够不断改进⽣成的质量。在</w:t>
      </w:r>
      <w:r>
        <w:rPr>
          <w:color w:val="1F2329"/>
          <w:spacing w:val="-2"/>
        </w:rPr>
        <w:t>DPO</w:t>
      </w:r>
      <w:r>
        <w:rPr>
          <w:rFonts w:ascii="Microsoft YaHei" w:hAnsi="Microsoft YaHei" w:eastAsia="Microsoft YaHei" w:cs="Microsoft YaHei"/>
          <w:color w:val="1F2329"/>
          <w:spacing w:val="-2"/>
        </w:rPr>
        <w:t>的</w:t>
      </w:r>
      <w:r>
        <w:rPr>
          <w:rFonts w:ascii="Microsoft YaHei" w:hAnsi="Microsoft YaHei" w:eastAsia="Microsoft YaHei" w:cs="Microsoft YaHei"/>
          <w:color w:val="1F2329"/>
          <w:spacing w:val="-3"/>
        </w:rPr>
        <w:t>框架下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，模型通过最⼤化偏</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好模型对正负样本的预测准确率</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，逐步优化输出结果</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，使其更符合</w:t>
      </w:r>
      <w:r>
        <w:rPr>
          <w:rFonts w:ascii="Microsoft YaHei" w:hAnsi="Microsoft YaHei" w:eastAsia="Microsoft YaHei" w:cs="Microsoft YaHei"/>
          <w:color w:val="1F2329"/>
          <w:spacing w:val="-3"/>
        </w:rPr>
        <w:t>⼈类偏好。</w:t>
      </w:r>
    </w:p>
    <w:p>
      <w:pPr>
        <w:spacing w:before="230" w:line="420" w:lineRule="exact"/>
        <w:rPr/>
      </w:pPr>
      <w:r>
        <w:rPr>
          <w:position w:val="-8"/>
        </w:rPr>
        <w:pict>
          <v:shape id="_x0000_s137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9"/>
                    <w:spacing w:before="51" w:line="186"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6425D0"/>
                      <w:spacing w:val="-5"/>
                    </w:rPr>
                    <w:t>总结</w:t>
                  </w:r>
                </w:p>
              </w:txbxContent>
            </v:textbox>
          </v:shape>
        </w:pict>
      </w:r>
    </w:p>
    <w:p>
      <w:pPr>
        <w:pStyle w:val="BodyText"/>
        <w:spacing w:line="382" w:lineRule="auto"/>
        <w:rPr>
          <w:sz w:val="21"/>
        </w:rPr>
      </w:pPr>
      <w:r/>
    </w:p>
    <w:p>
      <w:pPr>
        <w:ind w:left="742" w:right="689" w:hanging="510"/>
        <w:spacing w:before="129" w:line="212" w:lineRule="auto"/>
        <w:rPr>
          <w:rFonts w:ascii="Microsoft YaHei" w:hAnsi="Microsoft YaHei" w:eastAsia="Microsoft YaHei" w:cs="Microsoft YaHei"/>
          <w:sz w:val="24"/>
          <w:szCs w:val="24"/>
        </w:rPr>
      </w:pPr>
      <w:r>
        <w:drawing>
          <wp:anchor distT="0" distB="0" distL="0" distR="0" simplePos="0" relativeHeight="252581888" behindDoc="1" locked="0" layoutInCell="1" allowOverlap="1">
            <wp:simplePos x="0" y="0"/>
            <wp:positionH relativeFrom="column">
              <wp:posOffset>0</wp:posOffset>
            </wp:positionH>
            <wp:positionV relativeFrom="paragraph">
              <wp:posOffset>-114458</wp:posOffset>
            </wp:positionV>
            <wp:extent cx="6838950" cy="1089584"/>
            <wp:effectExtent l="0" t="0" r="0" b="0"/>
            <wp:wrapNone/>
            <wp:docPr id="932" name="IM 932"/>
            <wp:cNvGraphicFramePr/>
            <a:graphic>
              <a:graphicData uri="http://schemas.openxmlformats.org/drawingml/2006/picture">
                <pic:pic>
                  <pic:nvPicPr>
                    <pic:cNvPr id="932" name="IM 932"/>
                    <pic:cNvPicPr/>
                  </pic:nvPicPr>
                  <pic:blipFill>
                    <a:blip r:embed="rId394"/>
                    <a:stretch>
                      <a:fillRect/>
                    </a:stretch>
                  </pic:blipFill>
                  <pic:spPr>
                    <a:xfrm rot="0">
                      <a:off x="0" y="0"/>
                      <a:ext cx="6838950" cy="1089584"/>
                    </a:xfrm>
                    <a:prstGeom prst="rect">
                      <a:avLst/>
                    </a:prstGeom>
                  </pic:spPr>
                </pic:pic>
              </a:graphicData>
            </a:graphic>
          </wp:anchor>
        </w:drawing>
      </w:r>
      <w:r>
        <w:rPr>
          <w:rFonts w:ascii="Microsoft YaHei" w:hAnsi="Microsoft YaHei" w:eastAsia="Microsoft YaHei" w:cs="Microsoft YaHei"/>
          <w:sz w:val="30"/>
          <w:szCs w:val="30"/>
          <w:color w:val="1F2329"/>
          <w:position w:val="-1"/>
        </w:rPr>
        <w:t>甲</w:t>
      </w:r>
      <w:r>
        <w:rPr>
          <w:rFonts w:ascii="Microsoft YaHei" w:hAnsi="Microsoft YaHei" w:eastAsia="Microsoft YaHei" w:cs="Microsoft YaHei"/>
          <w:sz w:val="30"/>
          <w:szCs w:val="30"/>
          <w:color w:val="1F2329"/>
          <w:spacing w:val="48"/>
          <w:position w:val="-1"/>
        </w:rPr>
        <w:t xml:space="preserve"> </w:t>
      </w:r>
      <w:r>
        <w:rPr>
          <w:rFonts w:ascii="Microsoft YaHei" w:hAnsi="Microsoft YaHei" w:eastAsia="Microsoft YaHei" w:cs="Microsoft YaHei"/>
          <w:sz w:val="24"/>
          <w:szCs w:val="24"/>
          <w:color w:val="1F2329"/>
        </w:rPr>
        <w:t>在这个对话⽣成的场景中</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rPr>
        <w:t>，正负样本的构造基于⼈类对候选回复的偏好选择</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rPr>
        <w:t>，正样本是⽤户 </w:t>
      </w:r>
      <w:r>
        <w:rPr>
          <w:rFonts w:ascii="Microsoft YaHei" w:hAnsi="Microsoft YaHei" w:eastAsia="Microsoft YaHei" w:cs="Microsoft YaHei"/>
          <w:sz w:val="24"/>
          <w:szCs w:val="24"/>
          <w:color w:val="1F2329"/>
          <w:spacing w:val="-2"/>
        </w:rPr>
        <w:t>偏好较⾼的回复</w:t>
      </w:r>
      <w:r>
        <w:rPr>
          <w:rFonts w:ascii="Microsoft YaHei" w:hAnsi="Microsoft YaHei" w:eastAsia="Microsoft YaHei" w:cs="Microsoft YaHei"/>
          <w:sz w:val="24"/>
          <w:szCs w:val="24"/>
          <w:color w:val="1F2329"/>
          <w:spacing w:val="-33"/>
        </w:rPr>
        <w:t xml:space="preserve"> </w:t>
      </w:r>
      <w:r>
        <w:rPr>
          <w:rFonts w:ascii="Microsoft YaHei" w:hAnsi="Microsoft YaHei" w:eastAsia="Microsoft YaHei" w:cs="Microsoft YaHei"/>
          <w:sz w:val="24"/>
          <w:szCs w:val="24"/>
          <w:color w:val="1F2329"/>
          <w:spacing w:val="-2"/>
        </w:rPr>
        <w:t>，负样本是⽤户偏好较低的回复。这个流程可以扩展到其他⽣成任务中</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，如</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机器翻译、⽂本⽣成等</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，都可以通过类似的偏好数据收集和样本构造</w:t>
      </w:r>
      <w:r>
        <w:rPr>
          <w:rFonts w:ascii="Microsoft YaHei" w:hAnsi="Microsoft YaHei" w:eastAsia="Microsoft YaHei" w:cs="Microsoft YaHei"/>
          <w:sz w:val="24"/>
          <w:szCs w:val="24"/>
          <w:color w:val="1F2329"/>
          <w:spacing w:val="-2"/>
        </w:rPr>
        <w:t>来优化模型。</w:t>
      </w:r>
    </w:p>
    <w:p>
      <w:pPr>
        <w:pStyle w:val="BodyText"/>
        <w:spacing w:line="245" w:lineRule="auto"/>
        <w:rPr>
          <w:sz w:val="21"/>
        </w:rPr>
      </w:pPr>
      <w:r/>
    </w:p>
    <w:p>
      <w:pPr>
        <w:pStyle w:val="BodyText"/>
        <w:spacing w:line="246" w:lineRule="auto"/>
        <w:rPr>
          <w:sz w:val="21"/>
        </w:rPr>
      </w:pPr>
      <w:r/>
    </w:p>
    <w:p>
      <w:pPr>
        <w:pStyle w:val="BodyText"/>
        <w:spacing w:line="555" w:lineRule="exact"/>
        <w:rPr/>
      </w:pPr>
      <w:r>
        <w:rPr>
          <w:position w:val="-11"/>
        </w:rPr>
        <w:pict>
          <v:group id="_x0000_s1378" style="mso-position-vertical-relative:line;mso-position-horizontal-relative:char;width:538.5pt;height:27.75pt;" filled="false" stroked="false" coordsize="10770,555" coordorigin="0,0">
            <v:shape id="_x0000_s1380" style="position:absolute;left:0;top:0;width:10770;height:555;" filled="false" stroked="false" type="#_x0000_t75">
              <v:imagedata o:title="" r:id="rId395"/>
            </v:shape>
            <v:shape id="_x0000_s1382" style="position:absolute;left:-20;top:-20;width:10810;height:595;" filled="false" stroked="false" type="#_x0000_t202">
              <v:fill on="false"/>
              <v:stroke on="false"/>
              <v:path/>
              <v:imagedata o:title=""/>
              <o:lock v:ext="edit" aspectratio="false"/>
              <v:textbox inset="0mm,0mm,0mm,0mm">
                <w:txbxContent>
                  <w:p>
                    <w:pPr>
                      <w:ind w:left="56"/>
                      <w:spacing w:before="134" w:line="202" w:lineRule="auto"/>
                      <w:rPr>
                        <w:rFonts w:ascii="Microsoft YaHei" w:hAnsi="Microsoft YaHei" w:eastAsia="Microsoft YaHei" w:cs="Microsoft YaHei"/>
                        <w:sz w:val="33"/>
                        <w:szCs w:val="33"/>
                      </w:rPr>
                    </w:pPr>
                    <w:r>
                      <w:rPr>
                        <w:rFonts w:ascii="Arial" w:hAnsi="Arial" w:eastAsia="Arial" w:cs="Arial"/>
                        <w:sz w:val="33"/>
                        <w:szCs w:val="33"/>
                        <w:color w:val="1456F0"/>
                        <w:spacing w:val="-2"/>
                      </w:rPr>
                      <w:t>49.</w:t>
                    </w:r>
                    <w:r>
                      <w:rPr>
                        <w:rFonts w:ascii="Arial" w:hAnsi="Arial" w:eastAsia="Arial" w:cs="Arial"/>
                        <w:sz w:val="33"/>
                        <w:szCs w:val="33"/>
                        <w:color w:val="1456F0"/>
                        <w:spacing w:val="59"/>
                      </w:rPr>
                      <w:t xml:space="preserve"> </w:t>
                    </w:r>
                    <w:r>
                      <w:rPr>
                        <w:rFonts w:ascii="Arial" w:hAnsi="Arial" w:eastAsia="Arial" w:cs="Arial"/>
                        <w:sz w:val="33"/>
                        <w:szCs w:val="33"/>
                        <w:color w:val="D83931"/>
                        <w:spacing w:val="-2"/>
                      </w:rPr>
                      <w:t>DPO </w:t>
                    </w:r>
                    <w:r>
                      <w:rPr>
                        <w:rFonts w:ascii="Microsoft YaHei" w:hAnsi="Microsoft YaHei" w:eastAsia="Microsoft YaHei" w:cs="Microsoft YaHei"/>
                        <w:sz w:val="33"/>
                        <w:szCs w:val="33"/>
                        <w:color w:val="D83931"/>
                        <w:spacing w:val="-2"/>
                      </w:rPr>
                      <w:t>的 </w:t>
                    </w:r>
                    <w:r>
                      <w:rPr>
                        <w:rFonts w:ascii="Arial" w:hAnsi="Arial" w:eastAsia="Arial" w:cs="Arial"/>
                        <w:sz w:val="33"/>
                        <w:szCs w:val="33"/>
                        <w:color w:val="D83931"/>
                        <w:spacing w:val="-2"/>
                      </w:rPr>
                      <w:t>loss </w:t>
                    </w:r>
                    <w:r>
                      <w:rPr>
                        <w:rFonts w:ascii="Microsoft YaHei" w:hAnsi="Microsoft YaHei" w:eastAsia="Microsoft YaHei" w:cs="Microsoft YaHei"/>
                        <w:sz w:val="33"/>
                        <w:szCs w:val="33"/>
                        <w:color w:val="D83931"/>
                        <w:spacing w:val="-2"/>
                      </w:rPr>
                      <w:t>是什么？</w:t>
                    </w:r>
                  </w:p>
                </w:txbxContent>
              </v:textbox>
            </v:shape>
          </v:group>
        </w:pict>
      </w:r>
    </w:p>
    <w:p>
      <w:pPr>
        <w:pStyle w:val="BodyText"/>
        <w:spacing w:line="363" w:lineRule="auto"/>
        <w:rPr>
          <w:sz w:val="21"/>
        </w:rPr>
      </w:pPr>
      <w:r/>
    </w:p>
    <w:p>
      <w:pPr>
        <w:pStyle w:val="BodyText"/>
        <w:ind w:left="739" w:right="548" w:hanging="507"/>
        <w:spacing w:before="104" w:line="229" w:lineRule="auto"/>
        <w:rPr>
          <w:rFonts w:ascii="Microsoft YaHei" w:hAnsi="Microsoft YaHei" w:eastAsia="Microsoft YaHei" w:cs="Microsoft YaHei"/>
        </w:rPr>
      </w:pPr>
      <w:r>
        <w:drawing>
          <wp:anchor distT="0" distB="0" distL="0" distR="0" simplePos="0" relativeHeight="252582912" behindDoc="1" locked="0" layoutInCell="1" allowOverlap="1">
            <wp:simplePos x="0" y="0"/>
            <wp:positionH relativeFrom="column">
              <wp:posOffset>0</wp:posOffset>
            </wp:positionH>
            <wp:positionV relativeFrom="paragraph">
              <wp:posOffset>-131323</wp:posOffset>
            </wp:positionV>
            <wp:extent cx="6838950" cy="1090222"/>
            <wp:effectExtent l="0" t="0" r="0" b="0"/>
            <wp:wrapNone/>
            <wp:docPr id="934" name="IM 934"/>
            <wp:cNvGraphicFramePr/>
            <a:graphic>
              <a:graphicData uri="http://schemas.openxmlformats.org/drawingml/2006/picture">
                <pic:pic>
                  <pic:nvPicPr>
                    <pic:cNvPr id="934" name="IM 934"/>
                    <pic:cNvPicPr/>
                  </pic:nvPicPr>
                  <pic:blipFill>
                    <a:blip r:embed="rId396"/>
                    <a:stretch>
                      <a:fillRect/>
                    </a:stretch>
                  </pic:blipFill>
                  <pic:spPr>
                    <a:xfrm rot="0">
                      <a:off x="0" y="0"/>
                      <a:ext cx="6838950" cy="1090222"/>
                    </a:xfrm>
                    <a:prstGeom prst="rect">
                      <a:avLst/>
                    </a:prstGeom>
                  </pic:spPr>
                </pic:pic>
              </a:graphicData>
            </a:graphic>
          </wp:anchor>
        </w:drawing>
      </w:r>
      <w:r>
        <w:rPr>
          <w:rFonts w:ascii="MS Gothic" w:hAnsi="MS Gothic" w:eastAsia="MS Gothic" w:cs="MS Gothic"/>
          <w:sz w:val="30"/>
          <w:szCs w:val="30"/>
          <w:color w:val="1F2329"/>
          <w:spacing w:val="2"/>
          <w:position w:val="-1"/>
        </w:rPr>
        <w:t>白</w:t>
      </w:r>
      <w:r>
        <w:rPr>
          <w:rFonts w:ascii="MS Gothic" w:hAnsi="MS Gothic" w:eastAsia="MS Gothic" w:cs="MS Gothic"/>
          <w:sz w:val="30"/>
          <w:szCs w:val="30"/>
          <w:color w:val="1F2329"/>
          <w:spacing w:val="2"/>
          <w:position w:val="-1"/>
        </w:rPr>
        <w:t xml:space="preserve"> </w:t>
      </w:r>
      <w:r>
        <w:rPr>
          <w:rFonts w:ascii="Microsoft YaHei" w:hAnsi="Microsoft YaHei" w:eastAsia="Microsoft YaHei" w:cs="Microsoft YaHei"/>
          <w:color w:val="1F2329"/>
          <w:spacing w:val="2"/>
        </w:rPr>
        <w:t>在 </w:t>
      </w:r>
      <w:r>
        <w:rPr>
          <w:color w:val="1F2329"/>
        </w:rPr>
        <w:t>Direct</w:t>
      </w:r>
      <w:r>
        <w:rPr>
          <w:color w:val="1F2329"/>
          <w:spacing w:val="2"/>
        </w:rPr>
        <w:t xml:space="preserve"> </w:t>
      </w:r>
      <w:r>
        <w:rPr>
          <w:color w:val="1F2329"/>
        </w:rPr>
        <w:t>Preference</w:t>
      </w:r>
      <w:r>
        <w:rPr>
          <w:color w:val="1F2329"/>
          <w:spacing w:val="2"/>
        </w:rPr>
        <w:t xml:space="preserve"> </w:t>
      </w:r>
      <w:r>
        <w:rPr>
          <w:color w:val="1F2329"/>
        </w:rPr>
        <w:t>Optimization</w:t>
      </w:r>
      <w:r>
        <w:rPr>
          <w:color w:val="1F2329"/>
          <w:spacing w:val="2"/>
        </w:rPr>
        <w:t xml:space="preserve"> (</w:t>
      </w:r>
      <w:r>
        <w:rPr>
          <w:color w:val="1F2329"/>
        </w:rPr>
        <w:t>DPO</w:t>
      </w:r>
      <w:r>
        <w:rPr>
          <w:color w:val="1F2329"/>
          <w:spacing w:val="2"/>
        </w:rPr>
        <w:t>) </w:t>
      </w:r>
      <w:r>
        <w:rPr>
          <w:rFonts w:ascii="Microsoft YaHei" w:hAnsi="Microsoft YaHei" w:eastAsia="Microsoft YaHei" w:cs="Microsoft YaHei"/>
          <w:color w:val="1F2329"/>
          <w:spacing w:val="2"/>
        </w:rPr>
        <w:t>中</w:t>
      </w:r>
      <w:r>
        <w:rPr>
          <w:rFonts w:ascii="Microsoft YaHei" w:hAnsi="Microsoft YaHei" w:eastAsia="Microsoft YaHei" w:cs="Microsoft YaHei"/>
          <w:color w:val="1F2329"/>
          <w:spacing w:val="-22"/>
        </w:rPr>
        <w:t xml:space="preserve"> </w:t>
      </w:r>
      <w:r>
        <w:rPr>
          <w:rFonts w:ascii="Microsoft YaHei" w:hAnsi="Microsoft YaHei" w:eastAsia="Microsoft YaHei" w:cs="Microsoft YaHei"/>
          <w:color w:val="1F2329"/>
          <w:spacing w:val="2"/>
        </w:rPr>
        <w:t>，损失函数 </w:t>
      </w:r>
      <w:r>
        <w:rPr>
          <w:color w:val="1F2329"/>
          <w:spacing w:val="2"/>
        </w:rPr>
        <w:t>(</w:t>
      </w:r>
      <w:r>
        <w:rPr>
          <w:color w:val="1F2329"/>
        </w:rPr>
        <w:t>loss</w:t>
      </w:r>
      <w:r>
        <w:rPr>
          <w:color w:val="1F2329"/>
          <w:spacing w:val="2"/>
        </w:rPr>
        <w:t>) </w:t>
      </w:r>
      <w:r>
        <w:rPr>
          <w:rFonts w:ascii="Microsoft YaHei" w:hAnsi="Microsoft YaHei" w:eastAsia="Microsoft YaHei" w:cs="Microsoft YaHei"/>
          <w:color w:val="1F2329"/>
          <w:spacing w:val="2"/>
        </w:rPr>
        <w:t>的构造基于偏好数据对的对⽐</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学习。</w:t>
      </w:r>
      <w:r>
        <w:rPr>
          <w:rFonts w:ascii="Microsoft YaHei" w:hAnsi="Microsoft YaHei" w:eastAsia="Microsoft YaHei" w:cs="Microsoft YaHei"/>
          <w:color w:val="1F2329"/>
          <w:spacing w:val="-45"/>
        </w:rPr>
        <w:t xml:space="preserve"> </w:t>
      </w:r>
      <w:r>
        <w:rPr>
          <w:color w:val="DE7802"/>
          <w:spacing w:val="-3"/>
        </w:rPr>
        <w:t>DPO </w:t>
      </w:r>
      <w:r>
        <w:rPr>
          <w:rFonts w:ascii="Microsoft YaHei" w:hAnsi="Microsoft YaHei" w:eastAsia="Microsoft YaHei" w:cs="Microsoft YaHei"/>
          <w:color w:val="DE7802"/>
          <w:spacing w:val="-3"/>
        </w:rPr>
        <w:t>的核⼼思想是利⽤偏好数据</w:t>
      </w:r>
      <w:r>
        <w:rPr>
          <w:rFonts w:ascii="Microsoft YaHei" w:hAnsi="Microsoft YaHei" w:eastAsia="Microsoft YaHei" w:cs="Microsoft YaHei"/>
          <w:color w:val="DE7802"/>
          <w:spacing w:val="-32"/>
        </w:rPr>
        <w:t xml:space="preserve"> </w:t>
      </w:r>
      <w:r>
        <w:rPr>
          <w:rFonts w:ascii="Microsoft YaHei" w:hAnsi="Microsoft YaHei" w:eastAsia="Microsoft YaHei" w:cs="Microsoft YaHei"/>
          <w:color w:val="DE7802"/>
          <w:spacing w:val="-3"/>
        </w:rPr>
        <w:t>，通过优化策略</w:t>
      </w:r>
      <w:r>
        <w:rPr>
          <w:rFonts w:ascii="Microsoft YaHei" w:hAnsi="Microsoft YaHei" w:eastAsia="Microsoft YaHei" w:cs="Microsoft YaHei"/>
          <w:color w:val="DE7802"/>
          <w:spacing w:val="-33"/>
        </w:rPr>
        <w:t xml:space="preserve"> </w:t>
      </w:r>
      <w:r>
        <w:rPr>
          <w:rFonts w:ascii="Microsoft YaHei" w:hAnsi="Microsoft YaHei" w:eastAsia="Microsoft YaHei" w:cs="Microsoft YaHei"/>
          <w:color w:val="DE7802"/>
          <w:spacing w:val="-3"/>
        </w:rPr>
        <w:t>，使得模型在偏好对中选择更优的选</w:t>
      </w:r>
      <w:r>
        <w:rPr>
          <w:rFonts w:ascii="Microsoft YaHei" w:hAnsi="Microsoft YaHei" w:eastAsia="Microsoft YaHei" w:cs="Microsoft YaHei"/>
          <w:color w:val="DE7802"/>
        </w:rPr>
        <w:t xml:space="preserve"> </w:t>
      </w:r>
      <w:r>
        <w:rPr>
          <w:rFonts w:ascii="Microsoft YaHei" w:hAnsi="Microsoft YaHei" w:eastAsia="Microsoft YaHei" w:cs="Microsoft YaHei"/>
          <w:color w:val="DE7802"/>
          <w:spacing w:val="-3"/>
        </w:rPr>
        <w:t>项。</w:t>
      </w:r>
    </w:p>
    <w:p>
      <w:pPr>
        <w:pStyle w:val="BodyText"/>
        <w:spacing w:line="262" w:lineRule="auto"/>
        <w:rPr>
          <w:sz w:val="21"/>
        </w:rPr>
      </w:pPr>
      <w:r/>
    </w:p>
    <w:p>
      <w:pPr>
        <w:pStyle w:val="BodyText"/>
        <w:spacing w:line="262" w:lineRule="auto"/>
        <w:rPr>
          <w:sz w:val="21"/>
        </w:rPr>
      </w:pPr>
      <w:r/>
    </w:p>
    <w:p>
      <w:pPr>
        <w:pStyle w:val="BodyText"/>
        <w:spacing w:line="420" w:lineRule="exact"/>
        <w:rPr/>
      </w:pPr>
      <w:r>
        <w:rPr>
          <w:position w:val="-8"/>
        </w:rPr>
        <w:pict>
          <v:shape id="_x0000_s138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24"/>
                    <w:spacing w:before="51" w:line="185" w:lineRule="auto"/>
                    <w:rPr>
                      <w:rFonts w:ascii="Microsoft YaHei" w:hAnsi="Microsoft YaHei" w:eastAsia="Microsoft YaHei" w:cs="Microsoft YaHei"/>
                      <w:sz w:val="30"/>
                      <w:szCs w:val="30"/>
                    </w:rPr>
                  </w:pPr>
                  <w:r>
                    <w:rPr>
                      <w:rFonts w:ascii="Arial" w:hAnsi="Arial" w:eastAsia="Arial" w:cs="Arial"/>
                      <w:sz w:val="30"/>
                      <w:szCs w:val="30"/>
                      <w:color w:val="6425D0"/>
                      <w:spacing w:val="-2"/>
                    </w:rPr>
                    <w:t>1. </w:t>
                  </w:r>
                  <w:r>
                    <w:rPr>
                      <w:rFonts w:ascii="Microsoft YaHei" w:hAnsi="Microsoft YaHei" w:eastAsia="Microsoft YaHei" w:cs="Microsoft YaHei"/>
                      <w:sz w:val="30"/>
                      <w:szCs w:val="30"/>
                      <w:color w:val="6425D0"/>
                      <w:spacing w:val="-2"/>
                    </w:rPr>
                    <w:t>偏好模型的假设</w:t>
                  </w:r>
                </w:p>
              </w:txbxContent>
            </v:textbox>
          </v:shape>
        </w:pict>
      </w:r>
    </w:p>
    <w:p>
      <w:pPr>
        <w:pStyle w:val="BodyText"/>
        <w:ind w:left="5" w:right="374" w:firstLine="18"/>
        <w:spacing w:before="191" w:line="217" w:lineRule="auto"/>
        <w:rPr>
          <w:rFonts w:ascii="Microsoft YaHei" w:hAnsi="Microsoft YaHei" w:eastAsia="Microsoft YaHei" w:cs="Microsoft YaHei"/>
        </w:rPr>
      </w:pPr>
      <w:r>
        <w:rPr>
          <w:color w:val="1F2329"/>
          <w:spacing w:val="-1"/>
        </w:rPr>
        <w:t>DPO </w:t>
      </w:r>
      <w:r>
        <w:rPr>
          <w:rFonts w:ascii="Microsoft YaHei" w:hAnsi="Microsoft YaHei" w:eastAsia="Microsoft YaHei" w:cs="Microsoft YaHei"/>
          <w:color w:val="1F2329"/>
          <w:spacing w:val="-1"/>
        </w:rPr>
        <w:t>中假设存在⼀个偏好模型 </w:t>
      </w:r>
      <w:r>
        <w:rPr>
          <w:sz w:val="27"/>
          <w:szCs w:val="27"/>
          <w:i/>
          <w:iCs/>
          <w:color w:val="1F2329"/>
          <w:spacing w:val="-1"/>
        </w:rPr>
        <w:t>f</w:t>
      </w:r>
      <w:r>
        <w:rPr>
          <w:sz w:val="18"/>
          <w:szCs w:val="18"/>
          <w:i/>
          <w:iCs/>
          <w:color w:val="1F2329"/>
          <w:spacing w:val="-1"/>
          <w:position w:val="-3"/>
        </w:rPr>
        <w:t>θ  </w:t>
      </w:r>
      <w:r>
        <w:rPr>
          <w:rFonts w:ascii="Microsoft YaHei" w:hAnsi="Microsoft YaHei" w:eastAsia="Microsoft YaHei" w:cs="Microsoft YaHei"/>
          <w:color w:val="1F2329"/>
          <w:spacing w:val="-1"/>
        </w:rPr>
        <w:t>,  其参数为</w:t>
      </w:r>
      <w:r>
        <w:rPr>
          <w:sz w:val="27"/>
          <w:szCs w:val="27"/>
          <w:i/>
          <w:iCs/>
          <w:color w:val="1F2329"/>
          <w:spacing w:val="-1"/>
          <w:position w:val="1"/>
        </w:rPr>
        <w:t>θ  </w:t>
      </w:r>
      <w:r>
        <w:rPr>
          <w:rFonts w:ascii="Microsoft YaHei" w:hAnsi="Microsoft YaHei" w:eastAsia="Microsoft YaHei" w:cs="Microsoft YaHei"/>
          <w:color w:val="1F2329"/>
          <w:spacing w:val="-1"/>
        </w:rPr>
        <w:t>,  </w:t>
      </w:r>
      <w:r>
        <w:rPr>
          <w:rFonts w:ascii="Microsoft YaHei" w:hAnsi="Microsoft YaHei" w:eastAsia="Microsoft YaHei" w:cs="Microsoft YaHei"/>
          <w:color w:val="2EA121"/>
          <w:spacing w:val="-1"/>
        </w:rPr>
        <w:t>该模型能够对给定的两个候选项进⾏打分</w:t>
      </w:r>
      <w:r>
        <w:rPr>
          <w:rFonts w:ascii="Microsoft YaHei" w:hAnsi="Microsoft YaHei" w:eastAsia="Microsoft YaHei" w:cs="Microsoft YaHei"/>
          <w:color w:val="2EA121"/>
          <w:spacing w:val="-18"/>
        </w:rPr>
        <w:t xml:space="preserve"> </w:t>
      </w:r>
      <w:r>
        <w:rPr>
          <w:rFonts w:ascii="Microsoft YaHei" w:hAnsi="Microsoft YaHei" w:eastAsia="Microsoft YaHei" w:cs="Microsoft YaHei"/>
          <w:color w:val="2EA121"/>
          <w:spacing w:val="-1"/>
        </w:rPr>
        <w:t>，从⽽表</w:t>
      </w:r>
      <w:r>
        <w:rPr>
          <w:rFonts w:ascii="Microsoft YaHei" w:hAnsi="Microsoft YaHei" w:eastAsia="Microsoft YaHei" w:cs="Microsoft YaHei"/>
          <w:color w:val="2EA121"/>
        </w:rPr>
        <w:t xml:space="preserve">  </w:t>
      </w:r>
      <w:r>
        <w:rPr>
          <w:rFonts w:ascii="Microsoft YaHei" w:hAnsi="Microsoft YaHei" w:eastAsia="Microsoft YaHei" w:cs="Microsoft YaHei"/>
          <w:color w:val="2EA121"/>
        </w:rPr>
        <w:t>⽰出对其中某个选项的偏好</w:t>
      </w:r>
      <w:r>
        <w:rPr>
          <w:rFonts w:ascii="Microsoft YaHei" w:hAnsi="Microsoft YaHei" w:eastAsia="Microsoft YaHei" w:cs="Microsoft YaHei"/>
          <w:color w:val="1F2329"/>
        </w:rPr>
        <w:t>。对于给定的⼀对数据 </w:t>
      </w:r>
      <w:r>
        <w:rPr>
          <w:rFonts w:ascii="MS Gothic" w:hAnsi="MS Gothic" w:eastAsia="MS Gothic" w:cs="MS Gothic"/>
          <w:sz w:val="27"/>
          <w:szCs w:val="27"/>
          <w:color w:val="1F2329"/>
        </w:rPr>
        <w:t>(</w:t>
      </w:r>
      <w:r>
        <w:rPr>
          <w:sz w:val="27"/>
          <w:szCs w:val="27"/>
          <w:i/>
          <w:iCs/>
          <w:color w:val="1F2329"/>
        </w:rPr>
        <w:t>x</w:t>
      </w:r>
      <w:r>
        <w:rPr>
          <w:rFonts w:ascii="MS Gothic" w:hAnsi="MS Gothic" w:eastAsia="MS Gothic" w:cs="MS Gothic"/>
          <w:sz w:val="18"/>
          <w:szCs w:val="18"/>
          <w:color w:val="1F2329"/>
          <w:position w:val="-2"/>
        </w:rPr>
        <w:t>+</w:t>
      </w:r>
      <w:r>
        <w:rPr>
          <w:rFonts w:ascii="MS Gothic" w:hAnsi="MS Gothic" w:eastAsia="MS Gothic" w:cs="MS Gothic"/>
          <w:sz w:val="27"/>
          <w:szCs w:val="27"/>
          <w:color w:val="1F2329"/>
          <w:position w:val="-2"/>
        </w:rPr>
        <w:t>,</w:t>
      </w:r>
      <w:r>
        <w:rPr>
          <w:rFonts w:ascii="MS Gothic" w:hAnsi="MS Gothic" w:eastAsia="MS Gothic" w:cs="MS Gothic"/>
          <w:sz w:val="27"/>
          <w:szCs w:val="27"/>
          <w:color w:val="1F2329"/>
          <w:spacing w:val="-81"/>
          <w:position w:val="-2"/>
        </w:rPr>
        <w:t xml:space="preserve"> </w:t>
      </w:r>
      <w:r>
        <w:rPr>
          <w:sz w:val="27"/>
          <w:szCs w:val="27"/>
          <w:i/>
          <w:iCs/>
          <w:color w:val="1F2329"/>
          <w:position w:val="1"/>
        </w:rPr>
        <w:t>x</w:t>
      </w:r>
      <w:r>
        <w:rPr>
          <w:rFonts w:ascii="MS Gothic" w:hAnsi="MS Gothic" w:eastAsia="MS Gothic" w:cs="MS Gothic"/>
          <w:sz w:val="18"/>
          <w:szCs w:val="18"/>
          <w:color w:val="1F2329"/>
          <w:position w:val="-3"/>
        </w:rPr>
        <w:t>−</w:t>
      </w:r>
      <w:r>
        <w:rPr>
          <w:rFonts w:ascii="MS Gothic" w:hAnsi="MS Gothic" w:eastAsia="MS Gothic" w:cs="MS Gothic"/>
          <w:sz w:val="18"/>
          <w:szCs w:val="18"/>
          <w:color w:val="1F2329"/>
          <w:spacing w:val="-57"/>
          <w:position w:val="-3"/>
        </w:rPr>
        <w:t xml:space="preserve"> </w:t>
      </w:r>
      <w:r>
        <w:rPr>
          <w:rFonts w:ascii="MS Gothic" w:hAnsi="MS Gothic" w:eastAsia="MS Gothic" w:cs="MS Gothic"/>
          <w:sz w:val="27"/>
          <w:szCs w:val="27"/>
          <w:color w:val="1F2329"/>
          <w:position w:val="1"/>
        </w:rPr>
        <w:t>)</w:t>
      </w:r>
      <w:r>
        <w:rPr>
          <w:rFonts w:ascii="MS Gothic" w:hAnsi="MS Gothic" w:eastAsia="MS Gothic" w:cs="MS Gothic"/>
          <w:sz w:val="27"/>
          <w:szCs w:val="27"/>
          <w:color w:val="1F2329"/>
          <w:spacing w:val="-56"/>
          <w:position w:val="1"/>
        </w:rPr>
        <w:t xml:space="preserve"> </w:t>
      </w:r>
      <w:r>
        <w:rPr>
          <w:rFonts w:ascii="Microsoft YaHei" w:hAnsi="Microsoft YaHei" w:eastAsia="Microsoft YaHei" w:cs="Microsoft YaHei"/>
          <w:color w:val="1F2329"/>
        </w:rPr>
        <w:t>，其中</w:t>
      </w:r>
      <w:r>
        <w:rPr>
          <w:rFonts w:ascii="Microsoft YaHei" w:hAnsi="Microsoft YaHei" w:eastAsia="Microsoft YaHei" w:cs="Microsoft YaHei"/>
          <w:color w:val="1F2329"/>
          <w:spacing w:val="40"/>
        </w:rPr>
        <w:t xml:space="preserve"> </w:t>
      </w:r>
      <w:r>
        <w:rPr>
          <w:sz w:val="27"/>
          <w:szCs w:val="27"/>
          <w:i/>
          <w:iCs/>
          <w:color w:val="1F2329"/>
          <w:position w:val="1"/>
        </w:rPr>
        <w:t>x</w:t>
      </w:r>
      <w:r>
        <w:rPr>
          <w:rFonts w:ascii="MS Gothic" w:hAnsi="MS Gothic" w:eastAsia="MS Gothic" w:cs="MS Gothic"/>
          <w:sz w:val="18"/>
          <w:szCs w:val="18"/>
          <w:color w:val="1F2329"/>
        </w:rPr>
        <w:t>+</w:t>
      </w:r>
      <w:r>
        <w:rPr>
          <w:rFonts w:ascii="MS Gothic" w:hAnsi="MS Gothic" w:eastAsia="MS Gothic" w:cs="MS Gothic"/>
          <w:sz w:val="18"/>
          <w:szCs w:val="18"/>
          <w:color w:val="1F2329"/>
          <w:spacing w:val="-16"/>
        </w:rPr>
        <w:t xml:space="preserve"> </w:t>
      </w:r>
      <w:r>
        <w:rPr>
          <w:rFonts w:ascii="Microsoft YaHei" w:hAnsi="Microsoft YaHei" w:eastAsia="Microsoft YaHei" w:cs="Microsoft YaHei"/>
          <w:color w:val="1F2329"/>
        </w:rPr>
        <w:t>是</w:t>
      </w:r>
      <w:r>
        <w:rPr>
          <w:rFonts w:ascii="Microsoft YaHei" w:hAnsi="Microsoft YaHei" w:eastAsia="Microsoft YaHei" w:cs="Microsoft YaHei"/>
          <w:color w:val="1F2329"/>
          <w:spacing w:val="-1"/>
        </w:rPr>
        <w:t>偏好数据对中更优的选项</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color w:val="1F2329"/>
        </w:rPr>
        <w:t xml:space="preserve"> </w:t>
      </w:r>
      <w:r>
        <w:rPr>
          <w:sz w:val="27"/>
          <w:szCs w:val="27"/>
          <w:i/>
          <w:iCs/>
          <w:color w:val="1F2329"/>
          <w:spacing w:val="2"/>
          <w:position w:val="1"/>
        </w:rPr>
        <w:t>x</w:t>
      </w:r>
      <w:r>
        <w:rPr>
          <w:rFonts w:ascii="MS Gothic" w:hAnsi="MS Gothic" w:eastAsia="MS Gothic" w:cs="MS Gothic"/>
          <w:sz w:val="18"/>
          <w:szCs w:val="18"/>
          <w:color w:val="1F2329"/>
          <w:spacing w:val="2"/>
          <w:position w:val="-3"/>
        </w:rPr>
        <w:t>−</w:t>
      </w:r>
      <w:r>
        <w:rPr>
          <w:rFonts w:ascii="MS Gothic" w:hAnsi="MS Gothic" w:eastAsia="MS Gothic" w:cs="MS Gothic"/>
          <w:sz w:val="18"/>
          <w:szCs w:val="18"/>
          <w:color w:val="1F2329"/>
          <w:spacing w:val="-14"/>
          <w:position w:val="-3"/>
        </w:rPr>
        <w:t xml:space="preserve"> </w:t>
      </w:r>
      <w:r>
        <w:rPr>
          <w:rFonts w:ascii="Microsoft YaHei" w:hAnsi="Microsoft YaHei" w:eastAsia="Microsoft YaHei" w:cs="Microsoft YaHei"/>
          <w:color w:val="1F2329"/>
          <w:spacing w:val="2"/>
        </w:rPr>
        <w:t>是较差的选项</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w:t>
      </w:r>
      <w:r>
        <w:rPr>
          <w:color w:val="1F2329"/>
        </w:rPr>
        <w:t>DPO</w:t>
      </w:r>
      <w:r>
        <w:rPr>
          <w:color w:val="1F2329"/>
          <w:spacing w:val="2"/>
        </w:rPr>
        <w:t xml:space="preserve"> </w:t>
      </w:r>
      <w:r>
        <w:rPr>
          <w:rFonts w:ascii="Microsoft YaHei" w:hAnsi="Microsoft YaHei" w:eastAsia="Microsoft YaHei" w:cs="Microsoft YaHei"/>
          <w:color w:val="1F2329"/>
          <w:spacing w:val="2"/>
        </w:rPr>
        <w:t>希望通过训练使得模型给出的评分满⾜以下条件： </w:t>
      </w:r>
      <w:r>
        <w:rPr>
          <w:sz w:val="27"/>
          <w:szCs w:val="27"/>
          <w:i/>
          <w:iCs/>
          <w:color w:val="1F2329"/>
          <w:spacing w:val="2"/>
          <w:position w:val="1"/>
        </w:rPr>
        <w:t>f</w:t>
      </w:r>
      <w:r>
        <w:rPr>
          <w:sz w:val="18"/>
          <w:szCs w:val="18"/>
          <w:i/>
          <w:iCs/>
          <w:color w:val="1F2329"/>
          <w:spacing w:val="2"/>
          <w:position w:val="-3"/>
        </w:rPr>
        <w:t>θ </w:t>
      </w:r>
      <w:r>
        <w:rPr>
          <w:rFonts w:ascii="MS Gothic" w:hAnsi="MS Gothic" w:eastAsia="MS Gothic" w:cs="MS Gothic"/>
          <w:sz w:val="27"/>
          <w:szCs w:val="27"/>
          <w:color w:val="1F2329"/>
          <w:spacing w:val="2"/>
          <w:position w:val="1"/>
        </w:rPr>
        <w:t>(</w:t>
      </w:r>
      <w:r>
        <w:rPr>
          <w:sz w:val="27"/>
          <w:szCs w:val="27"/>
          <w:i/>
          <w:iCs/>
          <w:color w:val="1F2329"/>
          <w:spacing w:val="2"/>
          <w:position w:val="1"/>
        </w:rPr>
        <w:t>x</w:t>
      </w:r>
      <w:r>
        <w:rPr>
          <w:rFonts w:ascii="MS Gothic" w:hAnsi="MS Gothic" w:eastAsia="MS Gothic" w:cs="MS Gothic"/>
          <w:sz w:val="18"/>
          <w:szCs w:val="18"/>
          <w:color w:val="1F2329"/>
          <w:spacing w:val="2"/>
          <w:position w:val="-3"/>
        </w:rPr>
        <w:t>+</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37"/>
          <w:position w:val="1"/>
        </w:rPr>
        <w:t xml:space="preserve"> </w:t>
      </w:r>
      <w:r>
        <w:rPr>
          <w:rFonts w:ascii="MS Gothic" w:hAnsi="MS Gothic" w:eastAsia="MS Gothic" w:cs="MS Gothic"/>
          <w:sz w:val="27"/>
          <w:szCs w:val="27"/>
          <w:color w:val="1F2329"/>
          <w:spacing w:val="2"/>
          <w:position w:val="1"/>
        </w:rPr>
        <w:t>&gt;</w:t>
      </w:r>
      <w:r>
        <w:rPr>
          <w:rFonts w:ascii="MS Gothic" w:hAnsi="MS Gothic" w:eastAsia="MS Gothic" w:cs="MS Gothic"/>
          <w:sz w:val="27"/>
          <w:szCs w:val="27"/>
          <w:color w:val="1F2329"/>
          <w:spacing w:val="-45"/>
          <w:position w:val="1"/>
        </w:rPr>
        <w:t xml:space="preserve"> </w:t>
      </w:r>
      <w:r>
        <w:rPr>
          <w:sz w:val="27"/>
          <w:szCs w:val="27"/>
          <w:i/>
          <w:iCs/>
          <w:color w:val="1F2329"/>
          <w:spacing w:val="2"/>
          <w:position w:val="1"/>
        </w:rPr>
        <w:t>f</w:t>
      </w:r>
      <w:r>
        <w:rPr>
          <w:sz w:val="18"/>
          <w:szCs w:val="18"/>
          <w:i/>
          <w:iCs/>
          <w:color w:val="1F2329"/>
          <w:spacing w:val="2"/>
          <w:position w:val="-3"/>
        </w:rPr>
        <w:t>θ </w:t>
      </w:r>
      <w:r>
        <w:rPr>
          <w:rFonts w:ascii="MS Gothic" w:hAnsi="MS Gothic" w:eastAsia="MS Gothic" w:cs="MS Gothic"/>
          <w:sz w:val="27"/>
          <w:szCs w:val="27"/>
          <w:color w:val="1F2329"/>
          <w:spacing w:val="2"/>
          <w:position w:val="1"/>
        </w:rPr>
        <w:t>(</w:t>
      </w:r>
      <w:r>
        <w:rPr>
          <w:sz w:val="27"/>
          <w:szCs w:val="27"/>
          <w:i/>
          <w:iCs/>
          <w:color w:val="1F2329"/>
          <w:spacing w:val="2"/>
          <w:position w:val="1"/>
        </w:rPr>
        <w:t>x</w:t>
      </w:r>
      <w:r>
        <w:rPr>
          <w:rFonts w:ascii="MS Gothic" w:hAnsi="MS Gothic" w:eastAsia="MS Gothic" w:cs="MS Gothic"/>
          <w:sz w:val="18"/>
          <w:szCs w:val="18"/>
          <w:color w:val="1F2329"/>
          <w:spacing w:val="2"/>
          <w:position w:val="-3"/>
        </w:rPr>
        <w:t>−</w:t>
      </w:r>
      <w:r>
        <w:rPr>
          <w:rFonts w:ascii="MS Gothic" w:hAnsi="MS Gothic" w:eastAsia="MS Gothic" w:cs="MS Gothic"/>
          <w:sz w:val="18"/>
          <w:szCs w:val="18"/>
          <w:color w:val="1F2329"/>
          <w:spacing w:val="-57"/>
          <w:position w:val="-3"/>
        </w:rPr>
        <w:t xml:space="preserve"> </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57"/>
          <w:position w:val="1"/>
        </w:rPr>
        <w:t xml:space="preserve"> </w:t>
      </w:r>
      <w:r>
        <w:rPr>
          <w:rFonts w:ascii="Microsoft YaHei" w:hAnsi="Microsoft YaHei" w:eastAsia="Microsoft YaHei" w:cs="Microsoft YaHei"/>
          <w:color w:val="1F2329"/>
          <w:spacing w:val="2"/>
        </w:rPr>
        <w:t>，即模</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型倾向于选择被偏好的样本。</w:t>
      </w:r>
    </w:p>
    <w:p>
      <w:pPr>
        <w:pStyle w:val="BodyText"/>
        <w:spacing w:line="298" w:lineRule="auto"/>
        <w:rPr>
          <w:sz w:val="21"/>
        </w:rPr>
      </w:pPr>
      <w:r/>
    </w:p>
    <w:p>
      <w:pPr>
        <w:pStyle w:val="BodyText"/>
        <w:spacing w:line="420" w:lineRule="exact"/>
        <w:rPr/>
      </w:pPr>
      <w:r>
        <w:rPr>
          <w:position w:val="-8"/>
        </w:rPr>
        <w:pict>
          <v:shape id="_x0000_s138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10"/>
                    <w:spacing w:before="50" w:line="184" w:lineRule="auto"/>
                    <w:rPr>
                      <w:rFonts w:ascii="Microsoft YaHei" w:hAnsi="Microsoft YaHei" w:eastAsia="Microsoft YaHei" w:cs="Microsoft YaHei"/>
                      <w:sz w:val="30"/>
                      <w:szCs w:val="30"/>
                    </w:rPr>
                  </w:pPr>
                  <w:r>
                    <w:rPr>
                      <w:rFonts w:ascii="Arial" w:hAnsi="Arial" w:eastAsia="Arial" w:cs="Arial"/>
                      <w:sz w:val="30"/>
                      <w:szCs w:val="30"/>
                      <w:color w:val="6425D0"/>
                      <w:spacing w:val="-1"/>
                    </w:rPr>
                    <w:t>2. </w:t>
                  </w:r>
                  <w:r>
                    <w:rPr>
                      <w:rFonts w:ascii="Microsoft YaHei" w:hAnsi="Microsoft YaHei" w:eastAsia="Microsoft YaHei" w:cs="Microsoft YaHei"/>
                      <w:sz w:val="30"/>
                      <w:szCs w:val="30"/>
                      <w:color w:val="6425D0"/>
                      <w:spacing w:val="-1"/>
                    </w:rPr>
                    <w:t>偏好对的损失函数定义</w:t>
                  </w:r>
                </w:p>
              </w:txbxContent>
            </v:textbox>
          </v:shape>
        </w:pict>
      </w:r>
    </w:p>
    <w:p>
      <w:pPr>
        <w:pStyle w:val="BodyText"/>
        <w:ind w:left="12" w:right="739" w:firstLine="1"/>
        <w:spacing w:before="195" w:line="218" w:lineRule="auto"/>
        <w:rPr>
          <w:rFonts w:ascii="Microsoft YaHei" w:hAnsi="Microsoft YaHei" w:eastAsia="Microsoft YaHei" w:cs="Microsoft YaHei"/>
        </w:rPr>
      </w:pPr>
      <w:r>
        <w:rPr>
          <w:rFonts w:ascii="Microsoft YaHei" w:hAnsi="Microsoft YaHei" w:eastAsia="Microsoft YaHei" w:cs="Microsoft YaHei"/>
          <w:color w:val="1F2329"/>
          <w:spacing w:val="-1"/>
        </w:rPr>
        <w:t>为了量化模型评分结果的好坏</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w:t>
      </w:r>
      <w:r>
        <w:rPr>
          <w:color w:val="1F2329"/>
          <w:spacing w:val="-1"/>
        </w:rPr>
        <w:t>DPO </w:t>
      </w:r>
      <w:r>
        <w:rPr>
          <w:rFonts w:ascii="Microsoft YaHei" w:hAnsi="Microsoft YaHei" w:eastAsia="Microsoft YaHei" w:cs="Microsoft YaHei"/>
          <w:color w:val="1F2329"/>
          <w:spacing w:val="-1"/>
        </w:rPr>
        <w:t>通常使⽤基于对⽐学习的损失</w:t>
      </w:r>
      <w:r>
        <w:rPr>
          <w:rFonts w:ascii="Microsoft YaHei" w:hAnsi="Microsoft YaHei" w:eastAsia="Microsoft YaHei" w:cs="Microsoft YaHei"/>
          <w:color w:val="1F2329"/>
          <w:spacing w:val="-2"/>
        </w:rPr>
        <w:t>函数</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，⽐如⼆元交叉熵 </w:t>
      </w:r>
      <w:r>
        <w:rPr>
          <w:color w:val="1F2329"/>
          <w:spacing w:val="-2"/>
        </w:rPr>
        <w:t>(binary</w:t>
      </w:r>
      <w:r>
        <w:rPr>
          <w:color w:val="1F2329"/>
        </w:rPr>
        <w:t xml:space="preserve"> </w:t>
      </w:r>
      <w:r>
        <w:rPr>
          <w:color w:val="1F2329"/>
        </w:rPr>
        <w:t>cross</w:t>
      </w:r>
      <w:r>
        <w:rPr>
          <w:color w:val="1F2329"/>
          <w:spacing w:val="6"/>
        </w:rPr>
        <w:t>-</w:t>
      </w:r>
      <w:r>
        <w:rPr>
          <w:color w:val="1F2329"/>
        </w:rPr>
        <w:t>entropy</w:t>
      </w:r>
      <w:r>
        <w:rPr>
          <w:color w:val="1F2329"/>
          <w:spacing w:val="6"/>
        </w:rPr>
        <w:t>) </w:t>
      </w:r>
      <w:r>
        <w:rPr>
          <w:rFonts w:ascii="Microsoft YaHei" w:hAnsi="Microsoft YaHei" w:eastAsia="Microsoft YaHei" w:cs="Microsoft YaHei"/>
          <w:color w:val="1F2329"/>
          <w:spacing w:val="6"/>
        </w:rPr>
        <w:t>损失或对数损失。</w:t>
      </w:r>
    </w:p>
    <w:p>
      <w:pPr>
        <w:pStyle w:val="BodyText"/>
        <w:spacing w:line="453" w:lineRule="auto"/>
        <w:rPr>
          <w:sz w:val="21"/>
        </w:rPr>
      </w:pPr>
      <w:r/>
    </w:p>
    <w:p>
      <w:pPr>
        <w:ind w:firstLine="7704"/>
        <w:spacing w:line="390" w:lineRule="exact"/>
        <w:rPr/>
      </w:pPr>
      <w:r>
        <w:rPr>
          <w:position w:val="-7"/>
        </w:rPr>
        <w:drawing>
          <wp:inline distT="0" distB="0" distL="0" distR="0">
            <wp:extent cx="2108199" cy="247650"/>
            <wp:effectExtent l="0" t="0" r="0" b="0"/>
            <wp:docPr id="936" name="IM 936"/>
            <wp:cNvGraphicFramePr/>
            <a:graphic>
              <a:graphicData uri="http://schemas.openxmlformats.org/drawingml/2006/picture">
                <pic:pic>
                  <pic:nvPicPr>
                    <pic:cNvPr id="936" name="IM 93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spacing w:before="160" w:line="3629" w:lineRule="exact"/>
        <w:rPr/>
      </w:pPr>
      <w:r>
        <w:rPr>
          <w:position w:val="-72"/>
        </w:rPr>
        <w:pict>
          <v:group id="_x0000_s1388" style="mso-position-vertical-relative:line;mso-position-horizontal-relative:char;width:538.5pt;height:181.5pt;" filled="false" stroked="false" coordsize="10770,3630" coordorigin="0,0">
            <v:shape id="_x0000_s1390" style="position:absolute;left:0;top:0;width:10770;height:3630;" filled="false" stroked="false" type="#_x0000_t75">
              <v:imagedata o:title="" r:id="rId397"/>
            </v:shape>
            <v:shape id="_x0000_s1392" style="position:absolute;left:-20;top:-20;width:10810;height:3670;" filled="false" stroked="false" type="#_x0000_t202">
              <v:fill on="false"/>
              <v:stroke on="false"/>
              <v:path/>
              <v:imagedata o:title=""/>
              <o:lock v:ext="edit" aspectratio="false"/>
              <v:textbox inset="0mm,0mm,0mm,0mm">
                <w:txbxContent>
                  <w:p>
                    <w:pPr>
                      <w:ind w:left="252"/>
                      <w:spacing w:before="294" w:line="22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position w:val="-8"/>
                      </w:rPr>
                      <w:drawing>
                        <wp:inline distT="0" distB="0" distL="0" distR="0">
                          <wp:extent cx="238125" cy="226314"/>
                          <wp:effectExtent l="0" t="0" r="0" b="0"/>
                          <wp:docPr id="938" name="IM 938"/>
                          <wp:cNvGraphicFramePr/>
                          <a:graphic>
                            <a:graphicData uri="http://schemas.openxmlformats.org/drawingml/2006/picture">
                              <pic:pic>
                                <pic:nvPicPr>
                                  <pic:cNvPr id="938" name="IM 938"/>
                                  <pic:cNvPicPr/>
                                </pic:nvPicPr>
                                <pic:blipFill>
                                  <a:blip r:embed="rId398"/>
                                  <a:stretch>
                                    <a:fillRect/>
                                  </a:stretch>
                                </pic:blipFill>
                                <pic:spPr>
                                  <a:xfrm rot="0">
                                    <a:off x="0" y="0"/>
                                    <a:ext cx="238125" cy="226314"/>
                                  </a:xfrm>
                                  <a:prstGeom prst="rect">
                                    <a:avLst/>
                                  </a:prstGeom>
                                </pic:spPr>
                              </pic:pic>
                            </a:graphicData>
                          </a:graphic>
                        </wp:inline>
                      </w:drawing>
                    </w:r>
                    <w:r>
                      <w:rPr>
                        <w:rFonts w:ascii="Microsoft YaHei" w:hAnsi="Microsoft YaHei" w:eastAsia="Microsoft YaHei" w:cs="Microsoft YaHei"/>
                        <w:sz w:val="24"/>
                        <w:szCs w:val="24"/>
                        <w:color w:val="1F2329"/>
                        <w:spacing w:val="82"/>
                      </w:rPr>
                      <w:t xml:space="preserve"> </w:t>
                    </w:r>
                    <w:r>
                      <w:rPr>
                        <w:rFonts w:ascii="Microsoft YaHei" w:hAnsi="Microsoft YaHei" w:eastAsia="Microsoft YaHei" w:cs="Microsoft YaHei"/>
                        <w:sz w:val="24"/>
                        <w:szCs w:val="24"/>
                        <w:color w:val="1F2329"/>
                        <w:spacing w:val="-5"/>
                      </w:rPr>
                      <w:t>在 </w:t>
                    </w:r>
                    <w:r>
                      <w:rPr>
                        <w:rFonts w:ascii="Arial" w:hAnsi="Arial" w:eastAsia="Arial" w:cs="Arial"/>
                        <w:sz w:val="24"/>
                        <w:szCs w:val="24"/>
                        <w:color w:val="1F2329"/>
                        <w:spacing w:val="-5"/>
                      </w:rPr>
                      <w:t>DPO </w:t>
                    </w:r>
                    <w:r>
                      <w:rPr>
                        <w:rFonts w:ascii="Microsoft YaHei" w:hAnsi="Microsoft YaHei" w:eastAsia="Microsoft YaHei" w:cs="Microsoft YaHei"/>
                        <w:sz w:val="24"/>
                        <w:szCs w:val="24"/>
                        <w:color w:val="1F2329"/>
                        <w:spacing w:val="-5"/>
                      </w:rPr>
                      <w:t>中</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5"/>
                      </w:rPr>
                      <w:t>，常见的损失函数形式可以表⽰为：</w:t>
                    </w:r>
                  </w:p>
                  <w:p>
                    <w:pPr>
                      <w:ind w:left="766" w:right="4888" w:firstLine="44"/>
                      <w:spacing w:before="131" w:line="290" w:lineRule="auto"/>
                      <w:rPr>
                        <w:rFonts w:ascii="Microsoft YaHei" w:hAnsi="Microsoft YaHei" w:eastAsia="Microsoft YaHei" w:cs="Microsoft YaHei"/>
                        <w:sz w:val="24"/>
                        <w:szCs w:val="24"/>
                      </w:rPr>
                    </w:pPr>
                    <w:r>
                      <w:rPr>
                        <w:rFonts w:ascii="Arial" w:hAnsi="Arial" w:eastAsia="Arial" w:cs="Arial"/>
                        <w:sz w:val="27"/>
                        <w:szCs w:val="27"/>
                        <w:color w:val="1F2329"/>
                        <w:spacing w:val="1"/>
                      </w:rPr>
                      <w:t>L</w:t>
                    </w:r>
                    <w:r>
                      <w:rPr>
                        <w:rFonts w:ascii="MS Gothic" w:hAnsi="MS Gothic" w:eastAsia="MS Gothic" w:cs="MS Gothic"/>
                        <w:sz w:val="27"/>
                        <w:szCs w:val="27"/>
                        <w:color w:val="1F2329"/>
                        <w:spacing w:val="1"/>
                      </w:rPr>
                      <w:t>(</w:t>
                    </w:r>
                    <w:r>
                      <w:rPr>
                        <w:rFonts w:ascii="Arial" w:hAnsi="Arial" w:eastAsia="Arial" w:cs="Arial"/>
                        <w:sz w:val="27"/>
                        <w:szCs w:val="27"/>
                        <w:i/>
                        <w:iCs/>
                        <w:color w:val="1F2329"/>
                        <w:spacing w:val="1"/>
                      </w:rPr>
                      <w:t>θ</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30"/>
                      </w:rPr>
                      <w:t xml:space="preserve"> </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37"/>
                      </w:rPr>
                      <w:t xml:space="preserve"> </w:t>
                    </w:r>
                    <w:r>
                      <w:rPr>
                        <w:rFonts w:ascii="MS Gothic" w:hAnsi="MS Gothic" w:eastAsia="MS Gothic" w:cs="MS Gothic"/>
                        <w:sz w:val="27"/>
                        <w:szCs w:val="27"/>
                        <w:color w:val="1F2329"/>
                        <w:spacing w:val="1"/>
                      </w:rPr>
                      <w:t>−</w:t>
                    </w:r>
                    <w:r>
                      <w:rPr>
                        <w:rFonts w:ascii="Arial" w:hAnsi="Arial" w:eastAsia="Arial" w:cs="Arial"/>
                        <w:sz w:val="27"/>
                        <w:szCs w:val="27"/>
                        <w:color w:val="1F2329"/>
                        <w:spacing w:val="1"/>
                      </w:rPr>
                      <w:t>E</w:t>
                    </w:r>
                    <w:r>
                      <w:rPr>
                        <w:rFonts w:ascii="MS Gothic" w:hAnsi="MS Gothic" w:eastAsia="MS Gothic" w:cs="MS Gothic"/>
                        <w:sz w:val="18"/>
                        <w:szCs w:val="18"/>
                        <w:color w:val="1F2329"/>
                        <w:spacing w:val="1"/>
                        <w:position w:val="-3"/>
                      </w:rPr>
                      <w:t>(</w:t>
                    </w:r>
                    <w:r>
                      <w:rPr>
                        <w:rFonts w:ascii="Arial" w:hAnsi="Arial" w:eastAsia="Arial" w:cs="Arial"/>
                        <w:sz w:val="18"/>
                        <w:szCs w:val="18"/>
                        <w:i/>
                        <w:iCs/>
                        <w:color w:val="1F2329"/>
                        <w:spacing w:val="1"/>
                        <w:position w:val="-3"/>
                      </w:rPr>
                      <w:t>x</w:t>
                    </w:r>
                    <w:r>
                      <w:rPr>
                        <w:rFonts w:ascii="MS Gothic" w:hAnsi="MS Gothic" w:eastAsia="MS Gothic" w:cs="MS Gothic"/>
                        <w:sz w:val="13"/>
                        <w:szCs w:val="13"/>
                        <w:color w:val="1F2329"/>
                        <w:spacing w:val="1"/>
                        <w:position w:val="-6"/>
                      </w:rPr>
                      <w:t>+</w:t>
                    </w:r>
                    <w:r>
                      <w:rPr>
                        <w:rFonts w:ascii="MS Gothic" w:hAnsi="MS Gothic" w:eastAsia="MS Gothic" w:cs="MS Gothic"/>
                        <w:sz w:val="18"/>
                        <w:szCs w:val="18"/>
                        <w:color w:val="1F2329"/>
                        <w:spacing w:val="1"/>
                        <w:position w:val="-6"/>
                      </w:rPr>
                      <w:t>,</w:t>
                    </w:r>
                    <w:r>
                      <w:rPr>
                        <w:rFonts w:ascii="Arial" w:hAnsi="Arial" w:eastAsia="Arial" w:cs="Arial"/>
                        <w:sz w:val="18"/>
                        <w:szCs w:val="18"/>
                        <w:i/>
                        <w:iCs/>
                        <w:color w:val="1F2329"/>
                        <w:spacing w:val="1"/>
                        <w:position w:val="-3"/>
                      </w:rPr>
                      <w:t>x</w:t>
                    </w:r>
                    <w:r>
                      <w:rPr>
                        <w:rFonts w:ascii="MS Gothic" w:hAnsi="MS Gothic" w:eastAsia="MS Gothic" w:cs="MS Gothic"/>
                        <w:sz w:val="13"/>
                        <w:szCs w:val="13"/>
                        <w:color w:val="1F2329"/>
                        <w:spacing w:val="1"/>
                        <w:position w:val="-6"/>
                      </w:rPr>
                      <w:t>−</w:t>
                    </w:r>
                    <w:r>
                      <w:rPr>
                        <w:rFonts w:ascii="MS Gothic" w:hAnsi="MS Gothic" w:eastAsia="MS Gothic" w:cs="MS Gothic"/>
                        <w:sz w:val="13"/>
                        <w:szCs w:val="13"/>
                        <w:color w:val="1F2329"/>
                        <w:spacing w:val="-39"/>
                        <w:position w:val="-6"/>
                      </w:rPr>
                      <w:t xml:space="preserve"> </w:t>
                    </w:r>
                    <w:r>
                      <w:rPr>
                        <w:rFonts w:ascii="MS Gothic" w:hAnsi="MS Gothic" w:eastAsia="MS Gothic" w:cs="MS Gothic"/>
                        <w:sz w:val="18"/>
                        <w:szCs w:val="18"/>
                        <w:color w:val="1F2329"/>
                        <w:spacing w:val="1"/>
                        <w:position w:val="-3"/>
                      </w:rPr>
                      <w:t>)∼</w:t>
                    </w:r>
                    <w:r>
                      <w:rPr>
                        <w:rFonts w:ascii="Arial" w:hAnsi="Arial" w:eastAsia="Arial" w:cs="Arial"/>
                        <w:sz w:val="18"/>
                        <w:szCs w:val="18"/>
                        <w:i/>
                        <w:iCs/>
                        <w:color w:val="1F2329"/>
                        <w:spacing w:val="1"/>
                        <w:position w:val="-3"/>
                      </w:rPr>
                      <w:t>D  </w:t>
                    </w:r>
                    <w:r>
                      <w:rPr>
                        <w:rFonts w:ascii="MS Gothic" w:hAnsi="MS Gothic" w:eastAsia="MS Gothic" w:cs="MS Gothic"/>
                        <w:sz w:val="27"/>
                        <w:szCs w:val="27"/>
                        <w:color w:val="1F2329"/>
                        <w:spacing w:val="1"/>
                      </w:rPr>
                      <w:t>[</w:t>
                    </w:r>
                    <w:r>
                      <w:rPr>
                        <w:rFonts w:ascii="MS Gothic" w:hAnsi="MS Gothic" w:eastAsia="MS Gothic" w:cs="MS Gothic"/>
                        <w:sz w:val="27"/>
                        <w:szCs w:val="27"/>
                        <w:color w:val="1F2329"/>
                      </w:rPr>
                      <w:t>log</w:t>
                    </w:r>
                    <w:r>
                      <w:rPr>
                        <w:rFonts w:ascii="MS Gothic" w:hAnsi="MS Gothic" w:eastAsia="MS Gothic" w:cs="MS Gothic"/>
                        <w:sz w:val="27"/>
                        <w:szCs w:val="27"/>
                        <w:color w:val="1F2329"/>
                        <w:spacing w:val="-78"/>
                      </w:rPr>
                      <w:t xml:space="preserve"> </w:t>
                    </w:r>
                    <w:r>
                      <w:rPr>
                        <w:rFonts w:ascii="Arial" w:hAnsi="Arial" w:eastAsia="Arial" w:cs="Arial"/>
                        <w:sz w:val="27"/>
                        <w:szCs w:val="27"/>
                        <w:i/>
                        <w:iCs/>
                        <w:color w:val="1F2329"/>
                        <w:spacing w:val="1"/>
                      </w:rPr>
                      <w:t>σ</w:t>
                    </w:r>
                    <w:r>
                      <w:rPr>
                        <w:rFonts w:ascii="MS Gothic" w:hAnsi="MS Gothic" w:eastAsia="MS Gothic" w:cs="MS Gothic"/>
                        <w:sz w:val="27"/>
                        <w:szCs w:val="27"/>
                        <w:color w:val="1F2329"/>
                        <w:spacing w:val="1"/>
                      </w:rPr>
                      <w:t>(</w:t>
                    </w:r>
                    <w:r>
                      <w:rPr>
                        <w:rFonts w:ascii="Arial" w:hAnsi="Arial" w:eastAsia="Arial" w:cs="Arial"/>
                        <w:sz w:val="27"/>
                        <w:szCs w:val="27"/>
                        <w:i/>
                        <w:iCs/>
                        <w:color w:val="1F2329"/>
                        <w:spacing w:val="1"/>
                      </w:rPr>
                      <w:t>f</w:t>
                    </w:r>
                    <w:r>
                      <w:rPr>
                        <w:rFonts w:ascii="Arial" w:hAnsi="Arial" w:eastAsia="Arial" w:cs="Arial"/>
                        <w:sz w:val="18"/>
                        <w:szCs w:val="18"/>
                        <w:i/>
                        <w:iCs/>
                        <w:color w:val="1F2329"/>
                        <w:spacing w:val="1"/>
                        <w:position w:val="-3"/>
                      </w:rPr>
                      <w:t>θ </w:t>
                    </w:r>
                    <w:r>
                      <w:rPr>
                        <w:rFonts w:ascii="MS Gothic" w:hAnsi="MS Gothic" w:eastAsia="MS Gothic" w:cs="MS Gothic"/>
                        <w:sz w:val="27"/>
                        <w:szCs w:val="27"/>
                        <w:color w:val="1F2329"/>
                        <w:spacing w:val="1"/>
                      </w:rPr>
                      <w:t>(</w:t>
                    </w:r>
                    <w:r>
                      <w:rPr>
                        <w:rFonts w:ascii="Arial" w:hAnsi="Arial" w:eastAsia="Arial" w:cs="Arial"/>
                        <w:sz w:val="27"/>
                        <w:szCs w:val="27"/>
                        <w:i/>
                        <w:iCs/>
                        <w:color w:val="1F2329"/>
                        <w:spacing w:val="1"/>
                      </w:rPr>
                      <w:t>x</w:t>
                    </w:r>
                    <w:r>
                      <w:rPr>
                        <w:rFonts w:ascii="MS Gothic" w:hAnsi="MS Gothic" w:eastAsia="MS Gothic" w:cs="MS Gothic"/>
                        <w:sz w:val="18"/>
                        <w:szCs w:val="18"/>
                        <w:color w:val="1F2329"/>
                        <w:spacing w:val="1"/>
                        <w:position w:val="-3"/>
                      </w:rPr>
                      <w:t>+</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53"/>
                      </w:rPr>
                      <w:t xml:space="preserve"> </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60"/>
                      </w:rPr>
                      <w:t xml:space="preserve"> </w:t>
                    </w:r>
                    <w:r>
                      <w:rPr>
                        <w:rFonts w:ascii="Arial" w:hAnsi="Arial" w:eastAsia="Arial" w:cs="Arial"/>
                        <w:sz w:val="27"/>
                        <w:szCs w:val="27"/>
                        <w:i/>
                        <w:iCs/>
                        <w:color w:val="1F2329"/>
                        <w:spacing w:val="1"/>
                      </w:rPr>
                      <w:t>f</w:t>
                    </w:r>
                    <w:r>
                      <w:rPr>
                        <w:rFonts w:ascii="Arial" w:hAnsi="Arial" w:eastAsia="Arial" w:cs="Arial"/>
                        <w:sz w:val="18"/>
                        <w:szCs w:val="18"/>
                        <w:i/>
                        <w:iCs/>
                        <w:color w:val="1F2329"/>
                        <w:spacing w:val="1"/>
                        <w:position w:val="-3"/>
                      </w:rPr>
                      <w:t>θ </w:t>
                    </w:r>
                    <w:r>
                      <w:rPr>
                        <w:rFonts w:ascii="MS Gothic" w:hAnsi="MS Gothic" w:eastAsia="MS Gothic" w:cs="MS Gothic"/>
                        <w:sz w:val="27"/>
                        <w:szCs w:val="27"/>
                        <w:color w:val="1F2329"/>
                        <w:spacing w:val="1"/>
                      </w:rPr>
                      <w:t>(</w:t>
                    </w:r>
                    <w:r>
                      <w:rPr>
                        <w:rFonts w:ascii="Arial" w:hAnsi="Arial" w:eastAsia="Arial" w:cs="Arial"/>
                        <w:sz w:val="27"/>
                        <w:szCs w:val="27"/>
                        <w:i/>
                        <w:iCs/>
                        <w:color w:val="1F2329"/>
                        <w:spacing w:val="1"/>
                      </w:rPr>
                      <w:t>x</w:t>
                    </w:r>
                    <w:r>
                      <w:rPr>
                        <w:rFonts w:ascii="MS Gothic" w:hAnsi="MS Gothic" w:eastAsia="MS Gothic" w:cs="MS Gothic"/>
                        <w:sz w:val="18"/>
                        <w:szCs w:val="18"/>
                        <w:color w:val="1F2329"/>
                        <w:spacing w:val="1"/>
                        <w:position w:val="-3"/>
                      </w:rPr>
                      <w:t>−</w:t>
                    </w:r>
                    <w:r>
                      <w:rPr>
                        <w:rFonts w:ascii="MS Gothic" w:hAnsi="MS Gothic" w:eastAsia="MS Gothic" w:cs="MS Gothic"/>
                        <w:sz w:val="18"/>
                        <w:szCs w:val="18"/>
                        <w:color w:val="1F2329"/>
                        <w:spacing w:val="-57"/>
                        <w:position w:val="-3"/>
                      </w:rPr>
                      <w:t xml:space="preserve"> </w:t>
                    </w:r>
                    <w:r>
                      <w:rPr>
                        <w:rFonts w:ascii="MS Gothic" w:hAnsi="MS Gothic" w:eastAsia="MS Gothic" w:cs="MS Gothic"/>
                        <w:sz w:val="27"/>
                        <w:szCs w:val="27"/>
                        <w:color w:val="1F2329"/>
                        <w:spacing w:val="1"/>
                      </w:rPr>
                      <w:t>))]</w:t>
                    </w:r>
                    <w:r>
                      <w:rPr>
                        <w:rFonts w:ascii="MS Gothic" w:hAnsi="MS Gothic" w:eastAsia="MS Gothic" w:cs="MS Gothic"/>
                        <w:sz w:val="27"/>
                        <w:szCs w:val="27"/>
                        <w:color w:val="1F2329"/>
                      </w:rPr>
                      <w:t xml:space="preserve"> </w:t>
                    </w:r>
                    <w:r>
                      <w:rPr>
                        <w:rFonts w:ascii="Microsoft YaHei" w:hAnsi="Microsoft YaHei" w:eastAsia="Microsoft YaHei" w:cs="Microsoft YaHei"/>
                        <w:sz w:val="24"/>
                        <w:szCs w:val="24"/>
                        <w:color w:val="1F2329"/>
                        <w:spacing w:val="-4"/>
                      </w:rPr>
                      <w:t>其中：</w:t>
                    </w:r>
                  </w:p>
                  <w:p>
                    <w:pPr>
                      <w:ind w:left="812"/>
                      <w:spacing w:before="35"/>
                      <w:rPr>
                        <w:rFonts w:ascii="Microsoft YaHei" w:hAnsi="Microsoft YaHei" w:eastAsia="Microsoft YaHei" w:cs="Microsoft YaHei"/>
                        <w:sz w:val="24"/>
                        <w:szCs w:val="24"/>
                      </w:rPr>
                    </w:pPr>
                    <w:r>
                      <w:rPr>
                        <w:rFonts w:ascii="Arial" w:hAnsi="Arial" w:eastAsia="Arial" w:cs="Arial"/>
                        <w:sz w:val="33"/>
                        <w:szCs w:val="33"/>
                        <w:color w:val="1456F0"/>
                        <w:spacing w:val="-8"/>
                        <w:position w:val="-1"/>
                      </w:rPr>
                      <w:t>•</w:t>
                    </w:r>
                    <w:r>
                      <w:rPr>
                        <w:rFonts w:ascii="Arial" w:hAnsi="Arial" w:eastAsia="Arial" w:cs="Arial"/>
                        <w:sz w:val="33"/>
                        <w:szCs w:val="33"/>
                        <w:color w:val="1456F0"/>
                        <w:spacing w:val="43"/>
                        <w:position w:val="-1"/>
                      </w:rPr>
                      <w:t xml:space="preserve">  </w:t>
                    </w:r>
                    <w:r>
                      <w:rPr>
                        <w:sz w:val="33"/>
                        <w:szCs w:val="33"/>
                        <w:position w:val="-22"/>
                      </w:rPr>
                      <w:drawing>
                        <wp:inline distT="0" distB="0" distL="0" distR="0">
                          <wp:extent cx="1107324" cy="391134"/>
                          <wp:effectExtent l="0" t="0" r="0" b="0"/>
                          <wp:docPr id="940" name="IM 940"/>
                          <wp:cNvGraphicFramePr/>
                          <a:graphic>
                            <a:graphicData uri="http://schemas.openxmlformats.org/drawingml/2006/picture">
                              <pic:pic>
                                <pic:nvPicPr>
                                  <pic:cNvPr id="940" name="IM 940"/>
                                  <pic:cNvPicPr/>
                                </pic:nvPicPr>
                                <pic:blipFill>
                                  <a:blip r:embed="rId399"/>
                                  <a:stretch>
                                    <a:fillRect/>
                                  </a:stretch>
                                </pic:blipFill>
                                <pic:spPr>
                                  <a:xfrm rot="0">
                                    <a:off x="0" y="0"/>
                                    <a:ext cx="1107324" cy="391134"/>
                                  </a:xfrm>
                                  <a:prstGeom prst="rect">
                                    <a:avLst/>
                                  </a:prstGeom>
                                </pic:spPr>
                              </pic:pic>
                            </a:graphicData>
                          </a:graphic>
                        </wp:inline>
                      </w:drawing>
                    </w:r>
                    <w:r>
                      <w:rPr>
                        <w:rFonts w:ascii="Arial" w:hAnsi="Arial" w:eastAsia="Arial" w:cs="Arial"/>
                        <w:sz w:val="33"/>
                        <w:szCs w:val="33"/>
                        <w:color w:val="1456F0"/>
                        <w:spacing w:val="-6"/>
                        <w:position w:val="-1"/>
                      </w:rPr>
                      <w:t xml:space="preserve"> </w:t>
                    </w:r>
                    <w:r>
                      <w:rPr>
                        <w:rFonts w:ascii="Microsoft YaHei" w:hAnsi="Microsoft YaHei" w:eastAsia="Microsoft YaHei" w:cs="Microsoft YaHei"/>
                        <w:sz w:val="24"/>
                        <w:szCs w:val="24"/>
                        <w:color w:val="1F2329"/>
                        <w:spacing w:val="-8"/>
                        <w:position w:val="1"/>
                      </w:rPr>
                      <w:t>是 </w:t>
                    </w:r>
                    <w:r>
                      <w:rPr>
                        <w:rFonts w:ascii="Arial" w:hAnsi="Arial" w:eastAsia="Arial" w:cs="Arial"/>
                        <w:sz w:val="24"/>
                        <w:szCs w:val="24"/>
                        <w:color w:val="1F2329"/>
                        <w:spacing w:val="-8"/>
                        <w:position w:val="1"/>
                      </w:rPr>
                      <w:t>sigmoid </w:t>
                    </w:r>
                    <w:r>
                      <w:rPr>
                        <w:rFonts w:ascii="Microsoft YaHei" w:hAnsi="Microsoft YaHei" w:eastAsia="Microsoft YaHei" w:cs="Microsoft YaHei"/>
                        <w:sz w:val="24"/>
                        <w:szCs w:val="24"/>
                        <w:color w:val="1F2329"/>
                        <w:spacing w:val="-8"/>
                        <w:position w:val="1"/>
                      </w:rPr>
                      <w:t>函数</w:t>
                    </w:r>
                    <w:r>
                      <w:rPr>
                        <w:rFonts w:ascii="Microsoft YaHei" w:hAnsi="Microsoft YaHei" w:eastAsia="Microsoft YaHei" w:cs="Microsoft YaHei"/>
                        <w:sz w:val="24"/>
                        <w:szCs w:val="24"/>
                        <w:color w:val="1F2329"/>
                        <w:spacing w:val="-38"/>
                        <w:position w:val="1"/>
                      </w:rPr>
                      <w:t xml:space="preserve"> </w:t>
                    </w:r>
                    <w:r>
                      <w:rPr>
                        <w:rFonts w:ascii="Microsoft YaHei" w:hAnsi="Microsoft YaHei" w:eastAsia="Microsoft YaHei" w:cs="Microsoft YaHei"/>
                        <w:sz w:val="24"/>
                        <w:szCs w:val="24"/>
                        <w:color w:val="1F2329"/>
                        <w:spacing w:val="-8"/>
                        <w:position w:val="1"/>
                      </w:rPr>
                      <w:t>，⽤于将分数差值映射到  </w:t>
                    </w:r>
                    <w:r>
                      <w:rPr>
                        <w:rFonts w:ascii="MS Gothic" w:hAnsi="MS Gothic" w:eastAsia="MS Gothic" w:cs="MS Gothic"/>
                        <w:sz w:val="27"/>
                        <w:szCs w:val="27"/>
                        <w:color w:val="1F2329"/>
                        <w:spacing w:val="-8"/>
                        <w:position w:val="1"/>
                      </w:rPr>
                      <w:t>[0,</w:t>
                    </w:r>
                    <w:r>
                      <w:rPr>
                        <w:rFonts w:ascii="MS Gothic" w:hAnsi="MS Gothic" w:eastAsia="MS Gothic" w:cs="MS Gothic"/>
                        <w:sz w:val="27"/>
                        <w:szCs w:val="27"/>
                        <w:color w:val="1F2329"/>
                        <w:spacing w:val="-68"/>
                        <w:position w:val="1"/>
                      </w:rPr>
                      <w:t xml:space="preserve"> </w:t>
                    </w:r>
                    <w:r>
                      <w:rPr>
                        <w:rFonts w:ascii="MS Gothic" w:hAnsi="MS Gothic" w:eastAsia="MS Gothic" w:cs="MS Gothic"/>
                        <w:sz w:val="27"/>
                        <w:szCs w:val="27"/>
                        <w:color w:val="1F2329"/>
                        <w:spacing w:val="-8"/>
                        <w:position w:val="1"/>
                      </w:rPr>
                      <w:t>1]</w:t>
                    </w:r>
                    <w:r>
                      <w:rPr>
                        <w:rFonts w:ascii="MS Gothic" w:hAnsi="MS Gothic" w:eastAsia="MS Gothic" w:cs="MS Gothic"/>
                        <w:sz w:val="27"/>
                        <w:szCs w:val="27"/>
                        <w:color w:val="1F2329"/>
                        <w:spacing w:val="-67"/>
                        <w:position w:val="1"/>
                      </w:rPr>
                      <w:t xml:space="preserve"> </w:t>
                    </w:r>
                    <w:r>
                      <w:rPr>
                        <w:rFonts w:ascii="Microsoft YaHei" w:hAnsi="Microsoft YaHei" w:eastAsia="Microsoft YaHei" w:cs="Microsoft YaHei"/>
                        <w:sz w:val="24"/>
                        <w:szCs w:val="24"/>
                        <w:color w:val="1F2329"/>
                        <w:spacing w:val="-8"/>
                        <w:position w:val="1"/>
                      </w:rPr>
                      <w:t>的概率空间。</w:t>
                    </w:r>
                  </w:p>
                  <w:p>
                    <w:pPr>
                      <w:ind w:left="812"/>
                      <w:spacing w:before="83" w:line="476" w:lineRule="exact"/>
                      <w:rPr>
                        <w:rFonts w:ascii="Microsoft YaHei" w:hAnsi="Microsoft YaHei" w:eastAsia="Microsoft YaHei" w:cs="Microsoft YaHei"/>
                        <w:sz w:val="24"/>
                        <w:szCs w:val="24"/>
                      </w:rPr>
                    </w:pPr>
                    <w:r>
                      <w:rPr>
                        <w:rFonts w:ascii="Arial" w:hAnsi="Arial" w:eastAsia="Arial" w:cs="Arial"/>
                        <w:sz w:val="33"/>
                        <w:szCs w:val="33"/>
                        <w:color w:val="1456F0"/>
                        <w:spacing w:val="7"/>
                        <w:position w:val="3"/>
                      </w:rPr>
                      <w:t>•</w:t>
                    </w:r>
                    <w:r>
                      <w:rPr>
                        <w:rFonts w:ascii="Arial" w:hAnsi="Arial" w:eastAsia="Arial" w:cs="Arial"/>
                        <w:sz w:val="33"/>
                        <w:szCs w:val="33"/>
                        <w:color w:val="1456F0"/>
                        <w:spacing w:val="40"/>
                        <w:position w:val="3"/>
                      </w:rPr>
                      <w:t xml:space="preserve">  </w:t>
                    </w:r>
                    <w:r>
                      <w:rPr>
                        <w:rFonts w:ascii="Arial" w:hAnsi="Arial" w:eastAsia="Arial" w:cs="Arial"/>
                        <w:sz w:val="27"/>
                        <w:szCs w:val="27"/>
                        <w:i/>
                        <w:iCs/>
                        <w:color w:val="1F2329"/>
                        <w:spacing w:val="7"/>
                        <w:position w:val="6"/>
                      </w:rPr>
                      <w:t>f</w:t>
                    </w:r>
                    <w:r>
                      <w:rPr>
                        <w:rFonts w:ascii="Arial" w:hAnsi="Arial" w:eastAsia="Arial" w:cs="Arial"/>
                        <w:sz w:val="18"/>
                        <w:szCs w:val="18"/>
                        <w:i/>
                        <w:iCs/>
                        <w:color w:val="1F2329"/>
                        <w:spacing w:val="7"/>
                        <w:position w:val="4"/>
                      </w:rPr>
                      <w:t>θ </w:t>
                    </w:r>
                    <w:r>
                      <w:rPr>
                        <w:rFonts w:ascii="MS Gothic" w:hAnsi="MS Gothic" w:eastAsia="MS Gothic" w:cs="MS Gothic"/>
                        <w:sz w:val="27"/>
                        <w:szCs w:val="27"/>
                        <w:color w:val="1F2329"/>
                        <w:spacing w:val="2"/>
                        <w:position w:val="6"/>
                      </w:rPr>
                      <w:t>(</w:t>
                    </w:r>
                    <w:r>
                      <w:rPr>
                        <w:rFonts w:ascii="Arial" w:hAnsi="Arial" w:eastAsia="Arial" w:cs="Arial"/>
                        <w:sz w:val="27"/>
                        <w:szCs w:val="27"/>
                        <w:i/>
                        <w:iCs/>
                        <w:color w:val="1F2329"/>
                        <w:spacing w:val="2"/>
                        <w:position w:val="6"/>
                      </w:rPr>
                      <w:t>x</w:t>
                    </w:r>
                    <w:r>
                      <w:rPr>
                        <w:rFonts w:ascii="MS Gothic" w:hAnsi="MS Gothic" w:eastAsia="MS Gothic" w:cs="MS Gothic"/>
                        <w:sz w:val="18"/>
                        <w:szCs w:val="18"/>
                        <w:color w:val="1F2329"/>
                        <w:spacing w:val="2"/>
                        <w:position w:val="4"/>
                      </w:rPr>
                      <w:t>+</w:t>
                    </w:r>
                    <w:r>
                      <w:rPr>
                        <w:rFonts w:ascii="MS Gothic" w:hAnsi="MS Gothic" w:eastAsia="MS Gothic" w:cs="MS Gothic"/>
                        <w:sz w:val="27"/>
                        <w:szCs w:val="27"/>
                        <w:color w:val="1F2329"/>
                        <w:spacing w:val="2"/>
                        <w:position w:val="6"/>
                      </w:rPr>
                      <w:t>)</w:t>
                    </w:r>
                    <w:r>
                      <w:rPr>
                        <w:rFonts w:ascii="MS Gothic" w:hAnsi="MS Gothic" w:eastAsia="MS Gothic" w:cs="MS Gothic"/>
                        <w:sz w:val="27"/>
                        <w:szCs w:val="27"/>
                        <w:color w:val="1F2329"/>
                        <w:spacing w:val="-52"/>
                        <w:position w:val="6"/>
                      </w:rPr>
                      <w:t xml:space="preserve"> </w:t>
                    </w:r>
                    <w:r>
                      <w:rPr>
                        <w:rFonts w:ascii="MS Gothic" w:hAnsi="MS Gothic" w:eastAsia="MS Gothic" w:cs="MS Gothic"/>
                        <w:sz w:val="27"/>
                        <w:szCs w:val="27"/>
                        <w:color w:val="1F2329"/>
                        <w:spacing w:val="2"/>
                        <w:position w:val="6"/>
                      </w:rPr>
                      <w:t>−</w:t>
                    </w:r>
                    <w:r>
                      <w:rPr>
                        <w:rFonts w:ascii="MS Gothic" w:hAnsi="MS Gothic" w:eastAsia="MS Gothic" w:cs="MS Gothic"/>
                        <w:sz w:val="27"/>
                        <w:szCs w:val="27"/>
                        <w:color w:val="1F2329"/>
                        <w:spacing w:val="-60"/>
                        <w:position w:val="6"/>
                      </w:rPr>
                      <w:t xml:space="preserve"> </w:t>
                    </w:r>
                    <w:r>
                      <w:rPr>
                        <w:rFonts w:ascii="Arial" w:hAnsi="Arial" w:eastAsia="Arial" w:cs="Arial"/>
                        <w:sz w:val="27"/>
                        <w:szCs w:val="27"/>
                        <w:i/>
                        <w:iCs/>
                        <w:color w:val="1F2329"/>
                        <w:spacing w:val="2"/>
                        <w:position w:val="6"/>
                      </w:rPr>
                      <w:t>f</w:t>
                    </w:r>
                    <w:r>
                      <w:rPr>
                        <w:rFonts w:ascii="Arial" w:hAnsi="Arial" w:eastAsia="Arial" w:cs="Arial"/>
                        <w:sz w:val="18"/>
                        <w:szCs w:val="18"/>
                        <w:i/>
                        <w:iCs/>
                        <w:color w:val="1F2329"/>
                        <w:spacing w:val="2"/>
                        <w:position w:val="4"/>
                      </w:rPr>
                      <w:t>θ </w:t>
                    </w:r>
                    <w:r>
                      <w:rPr>
                        <w:rFonts w:ascii="MS Gothic" w:hAnsi="MS Gothic" w:eastAsia="MS Gothic" w:cs="MS Gothic"/>
                        <w:sz w:val="27"/>
                        <w:szCs w:val="27"/>
                        <w:color w:val="1F2329"/>
                        <w:spacing w:val="2"/>
                        <w:position w:val="6"/>
                      </w:rPr>
                      <w:t>(</w:t>
                    </w:r>
                    <w:r>
                      <w:rPr>
                        <w:rFonts w:ascii="Arial" w:hAnsi="Arial" w:eastAsia="Arial" w:cs="Arial"/>
                        <w:sz w:val="27"/>
                        <w:szCs w:val="27"/>
                        <w:i/>
                        <w:iCs/>
                        <w:color w:val="1F2329"/>
                        <w:spacing w:val="2"/>
                        <w:position w:val="6"/>
                      </w:rPr>
                      <w:t>x</w:t>
                    </w:r>
                    <w:r>
                      <w:rPr>
                        <w:rFonts w:ascii="MS Gothic" w:hAnsi="MS Gothic" w:eastAsia="MS Gothic" w:cs="MS Gothic"/>
                        <w:sz w:val="18"/>
                        <w:szCs w:val="18"/>
                        <w:color w:val="1F2329"/>
                        <w:spacing w:val="2"/>
                        <w:position w:val="4"/>
                      </w:rPr>
                      <w:t>−</w:t>
                    </w:r>
                    <w:r>
                      <w:rPr>
                        <w:rFonts w:ascii="MS Gothic" w:hAnsi="MS Gothic" w:eastAsia="MS Gothic" w:cs="MS Gothic"/>
                        <w:sz w:val="18"/>
                        <w:szCs w:val="18"/>
                        <w:color w:val="1F2329"/>
                        <w:spacing w:val="-57"/>
                        <w:position w:val="4"/>
                      </w:rPr>
                      <w:t xml:space="preserve"> </w:t>
                    </w:r>
                    <w:r>
                      <w:rPr>
                        <w:rFonts w:ascii="MS Gothic" w:hAnsi="MS Gothic" w:eastAsia="MS Gothic" w:cs="MS Gothic"/>
                        <w:sz w:val="27"/>
                        <w:szCs w:val="27"/>
                        <w:color w:val="1F2329"/>
                        <w:spacing w:val="2"/>
                        <w:position w:val="5"/>
                      </w:rPr>
                      <w:t>)</w:t>
                    </w:r>
                    <w:r>
                      <w:rPr>
                        <w:rFonts w:ascii="MS Gothic" w:hAnsi="MS Gothic" w:eastAsia="MS Gothic" w:cs="MS Gothic"/>
                        <w:sz w:val="27"/>
                        <w:szCs w:val="27"/>
                        <w:color w:val="1F2329"/>
                        <w:spacing w:val="-79"/>
                        <w:position w:val="5"/>
                      </w:rPr>
                      <w:t xml:space="preserve"> </w:t>
                    </w:r>
                    <w:r>
                      <w:rPr>
                        <w:rFonts w:ascii="Microsoft YaHei" w:hAnsi="Microsoft YaHei" w:eastAsia="Microsoft YaHei" w:cs="Microsoft YaHei"/>
                        <w:sz w:val="24"/>
                        <w:szCs w:val="24"/>
                        <w:color w:val="1F2329"/>
                        <w:spacing w:val="2"/>
                        <w:position w:val="5"/>
                      </w:rPr>
                      <w:t>表⽰偏好对中更优选项和较差选项</w:t>
                    </w:r>
                    <w:r>
                      <w:rPr>
                        <w:rFonts w:ascii="Microsoft YaHei" w:hAnsi="Microsoft YaHei" w:eastAsia="Microsoft YaHei" w:cs="Microsoft YaHei"/>
                        <w:sz w:val="24"/>
                        <w:szCs w:val="24"/>
                        <w:color w:val="1F2329"/>
                        <w:spacing w:val="1"/>
                        <w:position w:val="5"/>
                      </w:rPr>
                      <w:t>的评分差。</w:t>
                    </w:r>
                  </w:p>
                  <w:p>
                    <w:pPr>
                      <w:ind w:left="812"/>
                      <w:spacing w:before="33" w:line="476" w:lineRule="exact"/>
                      <w:rPr>
                        <w:rFonts w:ascii="Microsoft YaHei" w:hAnsi="Microsoft YaHei" w:eastAsia="Microsoft YaHei" w:cs="Microsoft YaHei"/>
                        <w:sz w:val="24"/>
                        <w:szCs w:val="24"/>
                      </w:rPr>
                    </w:pPr>
                    <w:r>
                      <w:rPr>
                        <w:rFonts w:ascii="Arial" w:hAnsi="Arial" w:eastAsia="Arial" w:cs="Arial"/>
                        <w:sz w:val="33"/>
                        <w:szCs w:val="33"/>
                        <w:color w:val="1456F0"/>
                        <w:spacing w:val="-2"/>
                        <w:position w:val="5"/>
                      </w:rPr>
                      <w:t>•</w:t>
                    </w:r>
                    <w:r>
                      <w:rPr>
                        <w:rFonts w:ascii="Arial" w:hAnsi="Arial" w:eastAsia="Arial" w:cs="Arial"/>
                        <w:sz w:val="33"/>
                        <w:szCs w:val="33"/>
                        <w:color w:val="1456F0"/>
                        <w:spacing w:val="42"/>
                        <w:position w:val="5"/>
                      </w:rPr>
                      <w:t xml:space="preserve">  </w:t>
                    </w:r>
                    <w:r>
                      <w:rPr>
                        <w:rFonts w:ascii="Arial" w:hAnsi="Arial" w:eastAsia="Arial" w:cs="Arial"/>
                        <w:sz w:val="27"/>
                        <w:szCs w:val="27"/>
                        <w:i/>
                        <w:iCs/>
                        <w:color w:val="1F2329"/>
                        <w:spacing w:val="-2"/>
                        <w:position w:val="6"/>
                      </w:rPr>
                      <w:t>D </w:t>
                    </w:r>
                    <w:r>
                      <w:rPr>
                        <w:rFonts w:ascii="Microsoft YaHei" w:hAnsi="Microsoft YaHei" w:eastAsia="Microsoft YaHei" w:cs="Microsoft YaHei"/>
                        <w:sz w:val="24"/>
                        <w:szCs w:val="24"/>
                        <w:color w:val="1F2329"/>
                        <w:spacing w:val="-2"/>
                        <w:position w:val="6"/>
                      </w:rPr>
                      <w:t>是偏好数据集的分布。</w:t>
                    </w:r>
                  </w:p>
                </w:txbxContent>
              </v:textbox>
            </v:shape>
          </v:group>
        </w:pict>
      </w:r>
    </w:p>
    <w:p>
      <w:pPr>
        <w:pStyle w:val="BodyText"/>
        <w:ind w:left="7" w:right="436" w:firstLine="2"/>
        <w:spacing w:before="314" w:line="212" w:lineRule="auto"/>
        <w:rPr>
          <w:rFonts w:ascii="Microsoft YaHei" w:hAnsi="Microsoft YaHei" w:eastAsia="Microsoft YaHei" w:cs="Microsoft YaHei"/>
        </w:rPr>
      </w:pPr>
      <w:r>
        <w:rPr>
          <w:rFonts w:ascii="Microsoft YaHei" w:hAnsi="Microsoft YaHei" w:eastAsia="Microsoft YaHei" w:cs="Microsoft YaHei"/>
          <w:color w:val="1F2329"/>
          <w:spacing w:val="3"/>
        </w:rPr>
        <w:t>这个损失函数的⽬的是使模型对</w:t>
      </w:r>
      <w:r>
        <w:rPr>
          <w:rFonts w:ascii="Microsoft YaHei" w:hAnsi="Microsoft YaHei" w:eastAsia="Microsoft YaHei" w:cs="Microsoft YaHei"/>
          <w:color w:val="1F2329"/>
          <w:spacing w:val="-3"/>
        </w:rPr>
        <w:t xml:space="preserve"> </w:t>
      </w:r>
      <w:r>
        <w:rPr>
          <w:sz w:val="27"/>
          <w:szCs w:val="27"/>
          <w:i/>
          <w:iCs/>
          <w:color w:val="1F2329"/>
          <w:spacing w:val="3"/>
        </w:rPr>
        <w:t>x</w:t>
      </w:r>
      <w:r>
        <w:rPr>
          <w:rFonts w:ascii="MS Gothic" w:hAnsi="MS Gothic" w:eastAsia="MS Gothic" w:cs="MS Gothic"/>
          <w:sz w:val="18"/>
          <w:szCs w:val="18"/>
          <w:color w:val="1F2329"/>
          <w:spacing w:val="3"/>
        </w:rPr>
        <w:t>+</w:t>
      </w:r>
      <w:r>
        <w:rPr>
          <w:rFonts w:ascii="MS Gothic" w:hAnsi="MS Gothic" w:eastAsia="MS Gothic" w:cs="MS Gothic"/>
          <w:sz w:val="18"/>
          <w:szCs w:val="18"/>
          <w:color w:val="1F2329"/>
          <w:spacing w:val="-19"/>
        </w:rPr>
        <w:t xml:space="preserve"> </w:t>
      </w:r>
      <w:r>
        <w:rPr>
          <w:rFonts w:ascii="Microsoft YaHei" w:hAnsi="Microsoft YaHei" w:eastAsia="Microsoft YaHei" w:cs="Microsoft YaHei"/>
          <w:color w:val="1F2329"/>
          <w:spacing w:val="3"/>
        </w:rPr>
        <w:t>和</w:t>
      </w:r>
      <w:r>
        <w:rPr>
          <w:sz w:val="27"/>
          <w:szCs w:val="27"/>
          <w:i/>
          <w:iCs/>
          <w:color w:val="1F2329"/>
          <w:spacing w:val="3"/>
          <w:position w:val="1"/>
        </w:rPr>
        <w:t>x</w:t>
      </w:r>
      <w:r>
        <w:rPr>
          <w:rFonts w:ascii="MS Gothic" w:hAnsi="MS Gothic" w:eastAsia="MS Gothic" w:cs="MS Gothic"/>
          <w:sz w:val="18"/>
          <w:szCs w:val="18"/>
          <w:color w:val="1F2329"/>
          <w:spacing w:val="3"/>
          <w:position w:val="-1"/>
        </w:rPr>
        <w:t>−</w:t>
      </w:r>
      <w:r>
        <w:rPr>
          <w:rFonts w:ascii="MS Gothic" w:hAnsi="MS Gothic" w:eastAsia="MS Gothic" w:cs="MS Gothic"/>
          <w:sz w:val="18"/>
          <w:szCs w:val="18"/>
          <w:color w:val="1F2329"/>
          <w:spacing w:val="3"/>
          <w:position w:val="-1"/>
        </w:rPr>
        <w:t xml:space="preserve"> </w:t>
      </w:r>
      <w:r>
        <w:rPr>
          <w:rFonts w:ascii="Microsoft YaHei" w:hAnsi="Microsoft YaHei" w:eastAsia="Microsoft YaHei" w:cs="Microsoft YaHei"/>
          <w:color w:val="1F2329"/>
          <w:spacing w:val="3"/>
        </w:rPr>
        <w:t>的评分差尽可能⼤</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3"/>
        </w:rPr>
        <w:t>，从⽽确保模型更倾向于选择</w:t>
      </w:r>
      <w:r>
        <w:rPr>
          <w:rFonts w:ascii="Microsoft YaHei" w:hAnsi="Microsoft YaHei" w:eastAsia="Microsoft YaHei" w:cs="Microsoft YaHei"/>
          <w:color w:val="1F2329"/>
          <w:spacing w:val="-14"/>
        </w:rPr>
        <w:t xml:space="preserve"> </w:t>
      </w:r>
      <w:r>
        <w:rPr>
          <w:sz w:val="27"/>
          <w:szCs w:val="27"/>
          <w:i/>
          <w:iCs/>
          <w:color w:val="1F2329"/>
          <w:spacing w:val="3"/>
        </w:rPr>
        <w:t>x</w:t>
      </w:r>
      <w:r>
        <w:rPr>
          <w:rFonts w:ascii="MS Gothic" w:hAnsi="MS Gothic" w:eastAsia="MS Gothic" w:cs="MS Gothic"/>
          <w:sz w:val="18"/>
          <w:szCs w:val="18"/>
          <w:color w:val="1F2329"/>
          <w:spacing w:val="3"/>
        </w:rPr>
        <w:t>+</w:t>
      </w:r>
      <w:r>
        <w:rPr>
          <w:rFonts w:ascii="MS Gothic" w:hAnsi="MS Gothic" w:eastAsia="MS Gothic" w:cs="MS Gothic"/>
          <w:sz w:val="18"/>
          <w:szCs w:val="18"/>
          <w:color w:val="1F2329"/>
          <w:spacing w:val="-16"/>
        </w:rPr>
        <w:t xml:space="preserve"> </w:t>
      </w:r>
      <w:r>
        <w:rPr>
          <w:rFonts w:ascii="Microsoft YaHei" w:hAnsi="Microsoft YaHei" w:eastAsia="Microsoft YaHei" w:cs="Microsoft YaHei"/>
          <w:color w:val="1F2329"/>
          <w:spacing w:val="3"/>
        </w:rPr>
        <w:t>作为偏</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好选项。</w:t>
      </w:r>
    </w:p>
    <w:p>
      <w:pPr>
        <w:pStyle w:val="BodyText"/>
        <w:spacing w:line="276" w:lineRule="auto"/>
        <w:rPr>
          <w:sz w:val="21"/>
        </w:rPr>
      </w:pPr>
      <w:r/>
    </w:p>
    <w:p>
      <w:pPr>
        <w:pStyle w:val="BodyText"/>
        <w:spacing w:line="420" w:lineRule="exact"/>
        <w:rPr/>
      </w:pPr>
      <w:r>
        <w:rPr>
          <w:position w:val="-8"/>
        </w:rPr>
        <w:pict>
          <v:shape id="_x0000_s139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8"/>
                    <w:spacing w:before="50" w:line="184" w:lineRule="auto"/>
                    <w:rPr>
                      <w:rFonts w:ascii="Microsoft YaHei" w:hAnsi="Microsoft YaHei" w:eastAsia="Microsoft YaHei" w:cs="Microsoft YaHei"/>
                      <w:sz w:val="30"/>
                      <w:szCs w:val="30"/>
                    </w:rPr>
                  </w:pPr>
                  <w:r>
                    <w:rPr>
                      <w:rFonts w:ascii="Arial" w:hAnsi="Arial" w:eastAsia="Arial" w:cs="Arial"/>
                      <w:sz w:val="30"/>
                      <w:szCs w:val="30"/>
                      <w:color w:val="6425D0"/>
                      <w:spacing w:val="-2"/>
                    </w:rPr>
                    <w:t>3. </w:t>
                  </w:r>
                  <w:r>
                    <w:rPr>
                      <w:rFonts w:ascii="Microsoft YaHei" w:hAnsi="Microsoft YaHei" w:eastAsia="Microsoft YaHei" w:cs="Microsoft YaHei"/>
                      <w:sz w:val="30"/>
                      <w:szCs w:val="30"/>
                      <w:color w:val="6425D0"/>
                      <w:spacing w:val="-2"/>
                    </w:rPr>
                    <w:t>损失函数的解释</w:t>
                  </w:r>
                </w:p>
              </w:txbxContent>
            </v:textbox>
          </v:shape>
        </w:pict>
      </w:r>
    </w:p>
    <w:p>
      <w:pPr>
        <w:pStyle w:val="BodyText"/>
        <w:ind w:left="24"/>
        <w:spacing w:before="193" w:line="184" w:lineRule="auto"/>
        <w:rPr>
          <w:rFonts w:ascii="Microsoft YaHei" w:hAnsi="Microsoft YaHei" w:eastAsia="Microsoft YaHei" w:cs="Microsoft YaHei"/>
        </w:rPr>
      </w:pPr>
      <w:r>
        <w:rPr>
          <w:color w:val="1F2329"/>
          <w:spacing w:val="-2"/>
        </w:rPr>
        <w:t>DPO </w:t>
      </w:r>
      <w:r>
        <w:rPr>
          <w:rFonts w:ascii="Microsoft YaHei" w:hAnsi="Microsoft YaHei" w:eastAsia="Microsoft YaHei" w:cs="Microsoft YaHei"/>
          <w:color w:val="1F2329"/>
          <w:spacing w:val="-2"/>
        </w:rPr>
        <w:t>的损失函数本质上是⼀个对⽐损失</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2EA121"/>
          <w:spacing w:val="-2"/>
        </w:rPr>
        <w:t>它通过最⼤化偏好对中两个选项评分的差异</w:t>
      </w:r>
      <w:r>
        <w:rPr>
          <w:rFonts w:ascii="Microsoft YaHei" w:hAnsi="Microsoft YaHei" w:eastAsia="Microsoft YaHei" w:cs="Microsoft YaHei"/>
          <w:color w:val="2EA121"/>
          <w:spacing w:val="-3"/>
        </w:rPr>
        <w:t>来优化模型</w:t>
      </w:r>
      <w:r>
        <w:rPr>
          <w:rFonts w:ascii="Microsoft YaHei" w:hAnsi="Microsoft YaHei" w:eastAsia="Microsoft YaHei" w:cs="Microsoft YaHei"/>
          <w:color w:val="1F2329"/>
          <w:spacing w:val="-3"/>
        </w:rPr>
        <w:t>。</w:t>
      </w:r>
    </w:p>
    <w:p>
      <w:pPr>
        <w:pStyle w:val="BodyText"/>
        <w:ind w:left="23" w:right="322" w:hanging="12"/>
        <w:spacing w:before="145" w:line="230" w:lineRule="auto"/>
        <w:jc w:val="both"/>
        <w:rPr>
          <w:rFonts w:ascii="Microsoft YaHei" w:hAnsi="Microsoft YaHei" w:eastAsia="Microsoft YaHei" w:cs="Microsoft YaHei"/>
        </w:rPr>
      </w:pPr>
      <w:r>
        <w:rPr>
          <w:color w:val="1F2329"/>
        </w:rPr>
        <w:t>Sigmoid</w:t>
      </w:r>
      <w:r>
        <w:rPr>
          <w:color w:val="1F2329"/>
          <w:spacing w:val="4"/>
        </w:rPr>
        <w:t xml:space="preserve"> </w:t>
      </w:r>
      <w:r>
        <w:rPr>
          <w:rFonts w:ascii="Microsoft YaHei" w:hAnsi="Microsoft YaHei" w:eastAsia="Microsoft YaHei" w:cs="Microsoft YaHei"/>
          <w:color w:val="1F2329"/>
          <w:spacing w:val="4"/>
        </w:rPr>
        <w:t>函数</w:t>
      </w:r>
      <w:r>
        <w:rPr>
          <w:rFonts w:ascii="Microsoft YaHei" w:hAnsi="Microsoft YaHei" w:eastAsia="Microsoft YaHei" w:cs="Microsoft YaHei"/>
          <w:color w:val="1F2329"/>
          <w:spacing w:val="-15"/>
        </w:rPr>
        <w:t xml:space="preserve"> </w:t>
      </w:r>
      <w:r>
        <w:rPr>
          <w:sz w:val="27"/>
          <w:szCs w:val="27"/>
          <w:i/>
          <w:iCs/>
          <w:color w:val="1F2329"/>
          <w:spacing w:val="4"/>
        </w:rPr>
        <w:t>σ</w:t>
      </w:r>
      <w:r>
        <w:rPr>
          <w:rFonts w:ascii="MS Gothic" w:hAnsi="MS Gothic" w:eastAsia="MS Gothic" w:cs="MS Gothic"/>
          <w:sz w:val="27"/>
          <w:szCs w:val="27"/>
          <w:color w:val="1F2329"/>
          <w:spacing w:val="4"/>
        </w:rPr>
        <w:t>(</w:t>
      </w:r>
      <w:r>
        <w:rPr>
          <w:sz w:val="27"/>
          <w:szCs w:val="27"/>
          <w:i/>
          <w:iCs/>
          <w:color w:val="1F2329"/>
          <w:spacing w:val="4"/>
        </w:rPr>
        <w:t>f</w:t>
      </w:r>
      <w:r>
        <w:rPr>
          <w:sz w:val="18"/>
          <w:szCs w:val="18"/>
          <w:i/>
          <w:iCs/>
          <w:color w:val="1F2329"/>
          <w:spacing w:val="4"/>
          <w:position w:val="-1"/>
        </w:rPr>
        <w:t>θ </w:t>
      </w:r>
      <w:r>
        <w:rPr>
          <w:rFonts w:ascii="MS Gothic" w:hAnsi="MS Gothic" w:eastAsia="MS Gothic" w:cs="MS Gothic"/>
          <w:sz w:val="27"/>
          <w:szCs w:val="27"/>
          <w:color w:val="1F2329"/>
          <w:spacing w:val="4"/>
          <w:position w:val="1"/>
        </w:rPr>
        <w:t>(</w:t>
      </w:r>
      <w:r>
        <w:rPr>
          <w:sz w:val="27"/>
          <w:szCs w:val="27"/>
          <w:i/>
          <w:iCs/>
          <w:color w:val="1F2329"/>
          <w:spacing w:val="4"/>
          <w:position w:val="1"/>
        </w:rPr>
        <w:t>x</w:t>
      </w:r>
      <w:r>
        <w:rPr>
          <w:rFonts w:ascii="MS Gothic" w:hAnsi="MS Gothic" w:eastAsia="MS Gothic" w:cs="MS Gothic"/>
          <w:sz w:val="18"/>
          <w:szCs w:val="18"/>
          <w:color w:val="1F2329"/>
          <w:spacing w:val="4"/>
          <w:position w:val="-1"/>
        </w:rPr>
        <w:t>+</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53"/>
          <w:position w:val="1"/>
        </w:rPr>
        <w:t xml:space="preserve">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60"/>
          <w:position w:val="1"/>
        </w:rPr>
        <w:t xml:space="preserve"> </w:t>
      </w:r>
      <w:r>
        <w:rPr>
          <w:sz w:val="27"/>
          <w:szCs w:val="27"/>
          <w:i/>
          <w:iCs/>
          <w:color w:val="1F2329"/>
          <w:spacing w:val="4"/>
          <w:position w:val="1"/>
        </w:rPr>
        <w:t>f</w:t>
      </w:r>
      <w:r>
        <w:rPr>
          <w:sz w:val="18"/>
          <w:szCs w:val="18"/>
          <w:i/>
          <w:iCs/>
          <w:color w:val="1F2329"/>
          <w:spacing w:val="4"/>
          <w:position w:val="-1"/>
        </w:rPr>
        <w:t>θ </w:t>
      </w:r>
      <w:r>
        <w:rPr>
          <w:rFonts w:ascii="MS Gothic" w:hAnsi="MS Gothic" w:eastAsia="MS Gothic" w:cs="MS Gothic"/>
          <w:sz w:val="27"/>
          <w:szCs w:val="27"/>
          <w:color w:val="1F2329"/>
          <w:spacing w:val="4"/>
          <w:position w:val="1"/>
        </w:rPr>
        <w:t>(</w:t>
      </w:r>
      <w:r>
        <w:rPr>
          <w:sz w:val="27"/>
          <w:szCs w:val="27"/>
          <w:i/>
          <w:iCs/>
          <w:color w:val="1F2329"/>
          <w:spacing w:val="4"/>
          <w:position w:val="1"/>
        </w:rPr>
        <w:t>x</w:t>
      </w:r>
      <w:r>
        <w:rPr>
          <w:rFonts w:ascii="MS Gothic" w:hAnsi="MS Gothic" w:eastAsia="MS Gothic" w:cs="MS Gothic"/>
          <w:sz w:val="18"/>
          <w:szCs w:val="18"/>
          <w:color w:val="1F2329"/>
          <w:spacing w:val="4"/>
          <w:position w:val="-1"/>
        </w:rPr>
        <w:t>−</w:t>
      </w:r>
      <w:r>
        <w:rPr>
          <w:rFonts w:ascii="MS Gothic" w:hAnsi="MS Gothic" w:eastAsia="MS Gothic" w:cs="MS Gothic"/>
          <w:sz w:val="18"/>
          <w:szCs w:val="18"/>
          <w:color w:val="1F2329"/>
          <w:spacing w:val="-57"/>
          <w:position w:val="-1"/>
        </w:rPr>
        <w:t xml:space="preserve"> </w:t>
      </w:r>
      <w:r>
        <w:rPr>
          <w:rFonts w:ascii="MS Gothic" w:hAnsi="MS Gothic" w:eastAsia="MS Gothic" w:cs="MS Gothic"/>
          <w:sz w:val="27"/>
          <w:szCs w:val="27"/>
          <w:color w:val="1F2329"/>
          <w:spacing w:val="4"/>
          <w:position w:val="1"/>
        </w:rPr>
        <w:t>))</w:t>
      </w:r>
      <w:r>
        <w:rPr>
          <w:rFonts w:ascii="Microsoft YaHei" w:hAnsi="Microsoft YaHei" w:eastAsia="Microsoft YaHei" w:cs="Microsoft YaHei"/>
          <w:color w:val="1F2329"/>
          <w:spacing w:val="4"/>
        </w:rPr>
        <w:t>的输出是模型对</w:t>
      </w:r>
      <w:r>
        <w:rPr>
          <w:rFonts w:ascii="Microsoft YaHei" w:hAnsi="Microsoft YaHei" w:eastAsia="Microsoft YaHei" w:cs="Microsoft YaHei"/>
          <w:color w:val="1F2329"/>
          <w:spacing w:val="-14"/>
        </w:rPr>
        <w:t xml:space="preserve"> </w:t>
      </w:r>
      <w:r>
        <w:rPr>
          <w:sz w:val="27"/>
          <w:szCs w:val="27"/>
          <w:i/>
          <w:iCs/>
          <w:color w:val="1F2329"/>
          <w:spacing w:val="4"/>
        </w:rPr>
        <w:t>x</w:t>
      </w:r>
      <w:r>
        <w:rPr>
          <w:rFonts w:ascii="MS Gothic" w:hAnsi="MS Gothic" w:eastAsia="MS Gothic" w:cs="MS Gothic"/>
          <w:sz w:val="18"/>
          <w:szCs w:val="18"/>
          <w:color w:val="1F2329"/>
          <w:spacing w:val="4"/>
        </w:rPr>
        <w:t>+</w:t>
      </w:r>
      <w:r>
        <w:rPr>
          <w:rFonts w:ascii="MS Gothic" w:hAnsi="MS Gothic" w:eastAsia="MS Gothic" w:cs="MS Gothic"/>
          <w:sz w:val="18"/>
          <w:szCs w:val="18"/>
          <w:color w:val="1F2329"/>
          <w:spacing w:val="-17"/>
        </w:rPr>
        <w:t xml:space="preserve"> </w:t>
      </w:r>
      <w:r>
        <w:rPr>
          <w:rFonts w:ascii="Microsoft YaHei" w:hAnsi="Microsoft YaHei" w:eastAsia="Microsoft YaHei" w:cs="Microsoft YaHei"/>
          <w:color w:val="1F2329"/>
          <w:spacing w:val="4"/>
        </w:rPr>
        <w:t>被偏好的概率。如果模型</w:t>
      </w:r>
      <w:r>
        <w:rPr>
          <w:rFonts w:ascii="Microsoft YaHei" w:hAnsi="Microsoft YaHei" w:eastAsia="Microsoft YaHei" w:cs="Microsoft YaHei"/>
          <w:color w:val="1F2329"/>
          <w:spacing w:val="3"/>
        </w:rPr>
        <w:t>给出更⼤的正评分差</w:t>
      </w:r>
      <w:r>
        <w:rPr>
          <w:rFonts w:ascii="Microsoft YaHei" w:hAnsi="Microsoft YaHei" w:eastAsia="Microsoft YaHei" w:cs="Microsoft YaHei"/>
          <w:color w:val="1F2329"/>
        </w:rPr>
        <w:t xml:space="preserve"> </w:t>
      </w:r>
      <w:r>
        <w:rPr>
          <w:sz w:val="27"/>
          <w:szCs w:val="27"/>
          <w:i/>
          <w:iCs/>
          <w:color w:val="1F2329"/>
          <w:position w:val="1"/>
        </w:rPr>
        <w:t>f</w:t>
      </w:r>
      <w:r>
        <w:rPr>
          <w:sz w:val="18"/>
          <w:szCs w:val="18"/>
          <w:i/>
          <w:iCs/>
          <w:color w:val="1F2329"/>
          <w:position w:val="-1"/>
        </w:rPr>
        <w:t>θ </w:t>
      </w:r>
      <w:r>
        <w:rPr>
          <w:rFonts w:ascii="MS Gothic" w:hAnsi="MS Gothic" w:eastAsia="MS Gothic" w:cs="MS Gothic"/>
          <w:sz w:val="27"/>
          <w:szCs w:val="27"/>
          <w:color w:val="1F2329"/>
          <w:position w:val="1"/>
        </w:rPr>
        <w:t>(</w:t>
      </w:r>
      <w:r>
        <w:rPr>
          <w:sz w:val="27"/>
          <w:szCs w:val="27"/>
          <w:i/>
          <w:iCs/>
          <w:color w:val="1F2329"/>
          <w:position w:val="1"/>
        </w:rPr>
        <w:t>x</w:t>
      </w:r>
      <w:r>
        <w:rPr>
          <w:rFonts w:ascii="MS Gothic" w:hAnsi="MS Gothic" w:eastAsia="MS Gothic" w:cs="MS Gothic"/>
          <w:sz w:val="18"/>
          <w:szCs w:val="18"/>
          <w:color w:val="1F2329"/>
          <w:position w:val="-1"/>
        </w:rPr>
        <w:t>+</w:t>
      </w:r>
      <w:r>
        <w:rPr>
          <w:rFonts w:ascii="MS Gothic" w:hAnsi="MS Gothic" w:eastAsia="MS Gothic" w:cs="MS Gothic"/>
          <w:sz w:val="27"/>
          <w:szCs w:val="27"/>
          <w:color w:val="1F2329"/>
          <w:position w:val="1"/>
        </w:rPr>
        <w:t>)</w:t>
      </w:r>
      <w:r>
        <w:rPr>
          <w:rFonts w:ascii="MS Gothic" w:hAnsi="MS Gothic" w:eastAsia="MS Gothic" w:cs="MS Gothic"/>
          <w:sz w:val="27"/>
          <w:szCs w:val="27"/>
          <w:color w:val="1F2329"/>
          <w:spacing w:val="-38"/>
          <w:position w:val="1"/>
        </w:rPr>
        <w:t xml:space="preserve"> </w:t>
      </w:r>
      <w:r>
        <w:rPr>
          <w:rFonts w:ascii="MS Gothic" w:hAnsi="MS Gothic" w:eastAsia="MS Gothic" w:cs="MS Gothic"/>
          <w:sz w:val="27"/>
          <w:szCs w:val="27"/>
          <w:color w:val="1F2329"/>
          <w:position w:val="1"/>
        </w:rPr>
        <w:t>−</w:t>
      </w:r>
      <w:r>
        <w:rPr>
          <w:rFonts w:ascii="MS Gothic" w:hAnsi="MS Gothic" w:eastAsia="MS Gothic" w:cs="MS Gothic"/>
          <w:sz w:val="27"/>
          <w:szCs w:val="27"/>
          <w:color w:val="1F2329"/>
          <w:spacing w:val="-60"/>
          <w:position w:val="1"/>
        </w:rPr>
        <w:t xml:space="preserve"> </w:t>
      </w:r>
      <w:r>
        <w:rPr>
          <w:sz w:val="27"/>
          <w:szCs w:val="27"/>
          <w:i/>
          <w:iCs/>
          <w:color w:val="1F2329"/>
          <w:position w:val="1"/>
        </w:rPr>
        <w:t>f</w:t>
      </w:r>
      <w:r>
        <w:rPr>
          <w:sz w:val="18"/>
          <w:szCs w:val="18"/>
          <w:i/>
          <w:iCs/>
          <w:color w:val="1F2329"/>
          <w:position w:val="-1"/>
        </w:rPr>
        <w:t>θ </w:t>
      </w:r>
      <w:r>
        <w:rPr>
          <w:rFonts w:ascii="MS Gothic" w:hAnsi="MS Gothic" w:eastAsia="MS Gothic" w:cs="MS Gothic"/>
          <w:sz w:val="27"/>
          <w:szCs w:val="27"/>
          <w:color w:val="1F2329"/>
          <w:position w:val="1"/>
        </w:rPr>
        <w:t>(</w:t>
      </w:r>
      <w:r>
        <w:rPr>
          <w:sz w:val="27"/>
          <w:szCs w:val="27"/>
          <w:i/>
          <w:iCs/>
          <w:color w:val="1F2329"/>
          <w:position w:val="1"/>
        </w:rPr>
        <w:t>x</w:t>
      </w:r>
      <w:r>
        <w:rPr>
          <w:rFonts w:ascii="MS Gothic" w:hAnsi="MS Gothic" w:eastAsia="MS Gothic" w:cs="MS Gothic"/>
          <w:sz w:val="18"/>
          <w:szCs w:val="18"/>
          <w:color w:val="1F2329"/>
          <w:position w:val="-1"/>
        </w:rPr>
        <w:t>−</w:t>
      </w:r>
      <w:r>
        <w:rPr>
          <w:rFonts w:ascii="MS Gothic" w:hAnsi="MS Gothic" w:eastAsia="MS Gothic" w:cs="MS Gothic"/>
          <w:sz w:val="18"/>
          <w:szCs w:val="18"/>
          <w:color w:val="1F2329"/>
          <w:spacing w:val="-57"/>
          <w:position w:val="-1"/>
        </w:rPr>
        <w:t xml:space="preserve"> </w:t>
      </w:r>
      <w:r>
        <w:rPr>
          <w:rFonts w:ascii="MS Gothic" w:hAnsi="MS Gothic" w:eastAsia="MS Gothic" w:cs="MS Gothic"/>
          <w:sz w:val="27"/>
          <w:szCs w:val="27"/>
          <w:color w:val="1F2329"/>
          <w:position w:val="1"/>
        </w:rPr>
        <w:t>)</w:t>
      </w:r>
      <w:r>
        <w:rPr>
          <w:rFonts w:ascii="MS Gothic" w:hAnsi="MS Gothic" w:eastAsia="MS Gothic" w:cs="MS Gothic"/>
          <w:sz w:val="27"/>
          <w:szCs w:val="27"/>
          <w:color w:val="1F2329"/>
          <w:position w:val="1"/>
        </w:rPr>
        <w:t xml:space="preserve"> </w:t>
      </w:r>
      <w:r>
        <w:rPr>
          <w:rFonts w:ascii="Microsoft YaHei" w:hAnsi="Microsoft YaHei" w:eastAsia="Microsoft YaHei" w:cs="Microsoft YaHei"/>
          <w:color w:val="1F2329"/>
        </w:rPr>
        <w:t>，那么这个概率会更接近于 </w:t>
      </w:r>
      <w:r>
        <w:rPr>
          <w:color w:val="1F2329"/>
        </w:rPr>
        <w:t>1</w:t>
      </w:r>
      <w:r>
        <w:rPr>
          <w:color w:val="1F2329"/>
          <w:spacing w:val="-34"/>
        </w:rPr>
        <w:t xml:space="preserve"> </w:t>
      </w:r>
      <w:r>
        <w:rPr>
          <w:rFonts w:ascii="Microsoft YaHei" w:hAnsi="Microsoft YaHei" w:eastAsia="Microsoft YaHei" w:cs="Microsoft YaHei"/>
          <w:color w:val="1F2329"/>
        </w:rPr>
        <w:t>，相应的损失会趋向于 </w:t>
      </w:r>
      <w:r>
        <w:rPr>
          <w:color w:val="1F2329"/>
        </w:rPr>
        <w:t>0</w:t>
      </w:r>
      <w:r>
        <w:rPr>
          <w:rFonts w:ascii="Microsoft YaHei" w:hAnsi="Microsoft YaHei" w:eastAsia="Microsoft YaHei" w:cs="Microsoft YaHei"/>
          <w:color w:val="1F2329"/>
        </w:rPr>
        <w:t>。反之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，如果模型未能正确   </w:t>
      </w:r>
      <w:r>
        <w:rPr>
          <w:rFonts w:ascii="Microsoft YaHei" w:hAnsi="Microsoft YaHei" w:eastAsia="Microsoft YaHei" w:cs="Microsoft YaHei"/>
          <w:color w:val="1F2329"/>
          <w:spacing w:val="3"/>
        </w:rPr>
        <w:t>区分</w:t>
      </w:r>
      <w:r>
        <w:rPr>
          <w:rFonts w:ascii="Microsoft YaHei" w:hAnsi="Microsoft YaHei" w:eastAsia="Microsoft YaHei" w:cs="Microsoft YaHei"/>
          <w:color w:val="1F2329"/>
          <w:spacing w:val="-14"/>
        </w:rPr>
        <w:t xml:space="preserve"> </w:t>
      </w:r>
      <w:r>
        <w:rPr>
          <w:sz w:val="27"/>
          <w:szCs w:val="27"/>
          <w:i/>
          <w:iCs/>
          <w:color w:val="1F2329"/>
          <w:spacing w:val="3"/>
        </w:rPr>
        <w:t>x</w:t>
      </w:r>
      <w:r>
        <w:rPr>
          <w:rFonts w:ascii="MS Gothic" w:hAnsi="MS Gothic" w:eastAsia="MS Gothic" w:cs="MS Gothic"/>
          <w:sz w:val="18"/>
          <w:szCs w:val="18"/>
          <w:color w:val="1F2329"/>
          <w:spacing w:val="3"/>
        </w:rPr>
        <w:t>+</w:t>
      </w:r>
      <w:r>
        <w:rPr>
          <w:rFonts w:ascii="MS Gothic" w:hAnsi="MS Gothic" w:eastAsia="MS Gothic" w:cs="MS Gothic"/>
          <w:sz w:val="18"/>
          <w:szCs w:val="18"/>
          <w:color w:val="1F2329"/>
          <w:spacing w:val="-18"/>
        </w:rPr>
        <w:t xml:space="preserve"> </w:t>
      </w:r>
      <w:r>
        <w:rPr>
          <w:rFonts w:ascii="Microsoft YaHei" w:hAnsi="Microsoft YaHei" w:eastAsia="Microsoft YaHei" w:cs="Microsoft YaHei"/>
          <w:color w:val="1F2329"/>
          <w:spacing w:val="3"/>
        </w:rPr>
        <w:t>和</w:t>
      </w:r>
      <w:r>
        <w:rPr>
          <w:sz w:val="27"/>
          <w:szCs w:val="27"/>
          <w:i/>
          <w:iCs/>
          <w:color w:val="1F2329"/>
          <w:spacing w:val="3"/>
          <w:position w:val="1"/>
        </w:rPr>
        <w:t>x</w:t>
      </w:r>
      <w:r>
        <w:rPr>
          <w:rFonts w:ascii="MS Gothic" w:hAnsi="MS Gothic" w:eastAsia="MS Gothic" w:cs="MS Gothic"/>
          <w:sz w:val="18"/>
          <w:szCs w:val="18"/>
          <w:color w:val="1F2329"/>
          <w:spacing w:val="3"/>
          <w:position w:val="-1"/>
        </w:rPr>
        <w:t>−</w:t>
      </w:r>
      <w:r>
        <w:rPr>
          <w:rFonts w:ascii="MS Gothic" w:hAnsi="MS Gothic" w:eastAsia="MS Gothic" w:cs="MS Gothic"/>
          <w:sz w:val="18"/>
          <w:szCs w:val="18"/>
          <w:color w:val="1F2329"/>
          <w:spacing w:val="60"/>
          <w:position w:val="-1"/>
        </w:rPr>
        <w:t xml:space="preserve"> </w:t>
      </w:r>
      <w:r>
        <w:rPr>
          <w:rFonts w:ascii="Microsoft YaHei" w:hAnsi="Microsoft YaHei" w:eastAsia="Microsoft YaHei" w:cs="Microsoft YaHei"/>
          <w:color w:val="1F2329"/>
          <w:spacing w:val="3"/>
        </w:rPr>
        <w:t>,  即评分差接近于 </w:t>
      </w:r>
      <w:r>
        <w:rPr>
          <w:color w:val="1F2329"/>
          <w:spacing w:val="3"/>
        </w:rPr>
        <w:t>0 </w:t>
      </w:r>
      <w:r>
        <w:rPr>
          <w:rFonts w:ascii="Microsoft YaHei" w:hAnsi="Microsoft YaHei" w:eastAsia="Microsoft YaHei" w:cs="Microsoft YaHei"/>
          <w:color w:val="1F2329"/>
          <w:spacing w:val="2"/>
        </w:rPr>
        <w:t>或为负</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，则损失值会增⼤。</w:t>
      </w:r>
    </w:p>
    <w:p>
      <w:pPr>
        <w:pStyle w:val="BodyText"/>
        <w:ind w:left="8" w:right="376" w:firstLine="1"/>
        <w:spacing w:before="155" w:line="221" w:lineRule="auto"/>
        <w:rPr>
          <w:rFonts w:ascii="Microsoft YaHei" w:hAnsi="Microsoft YaHei" w:eastAsia="Microsoft YaHei" w:cs="Microsoft YaHei"/>
        </w:rPr>
      </w:pPr>
      <w:r>
        <w:rPr>
          <w:rFonts w:ascii="Microsoft YaHei" w:hAnsi="Microsoft YaHei" w:eastAsia="Microsoft YaHei" w:cs="Microsoft YaHei"/>
          <w:color w:val="1F2329"/>
          <w:spacing w:val="-2"/>
        </w:rPr>
        <w:t>通过最⼩化损失函数</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，模型会逐渐调整参数</w:t>
      </w:r>
      <w:r>
        <w:rPr>
          <w:rFonts w:ascii="Microsoft YaHei" w:hAnsi="Microsoft YaHei" w:eastAsia="Microsoft YaHei" w:cs="Microsoft YaHei"/>
          <w:color w:val="1F2329"/>
          <w:spacing w:val="-14"/>
        </w:rPr>
        <w:t xml:space="preserve"> </w:t>
      </w:r>
      <w:r>
        <w:rPr>
          <w:sz w:val="27"/>
          <w:szCs w:val="27"/>
          <w:i/>
          <w:iCs/>
          <w:color w:val="1F2329"/>
          <w:spacing w:val="-2"/>
        </w:rPr>
        <w:t>θ  </w:t>
      </w:r>
      <w:r>
        <w:rPr>
          <w:rFonts w:ascii="Microsoft YaHei" w:hAnsi="Microsoft YaHei" w:eastAsia="Microsoft YaHei" w:cs="Microsoft YaHei"/>
          <w:color w:val="1F2329"/>
          <w:spacing w:val="-2"/>
        </w:rPr>
        <w:t>,   以使其输出的评分能够更好地反映训练数据中</w:t>
      </w:r>
      <w:r>
        <w:rPr>
          <w:rFonts w:ascii="Microsoft YaHei" w:hAnsi="Microsoft YaHei" w:eastAsia="Microsoft YaHei" w:cs="Microsoft YaHei"/>
          <w:color w:val="1F2329"/>
          <w:spacing w:val="-3"/>
        </w:rPr>
        <w:t>的偏好</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信息。</w:t>
      </w:r>
    </w:p>
    <w:p>
      <w:pPr>
        <w:pStyle w:val="BodyText"/>
        <w:spacing w:line="246" w:lineRule="auto"/>
        <w:rPr>
          <w:sz w:val="21"/>
        </w:rPr>
      </w:pPr>
      <w:r/>
    </w:p>
    <w:p>
      <w:pPr>
        <w:pStyle w:val="BodyText"/>
        <w:spacing w:before="1" w:line="420" w:lineRule="exact"/>
        <w:rPr/>
      </w:pPr>
      <w:r>
        <w:rPr>
          <w:position w:val="-8"/>
        </w:rPr>
        <w:pict>
          <v:shape id="_x0000_s139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6"/>
                    <w:spacing w:before="51" w:line="186" w:lineRule="auto"/>
                    <w:rPr>
                      <w:rFonts w:ascii="Microsoft YaHei" w:hAnsi="Microsoft YaHei" w:eastAsia="Microsoft YaHei" w:cs="Microsoft YaHei"/>
                      <w:sz w:val="30"/>
                      <w:szCs w:val="30"/>
                    </w:rPr>
                  </w:pPr>
                  <w:r>
                    <w:rPr>
                      <w:rFonts w:ascii="Arial" w:hAnsi="Arial" w:eastAsia="Arial" w:cs="Arial"/>
                      <w:sz w:val="30"/>
                      <w:szCs w:val="30"/>
                      <w:color w:val="6425D0"/>
                    </w:rPr>
                    <w:t>4. </w:t>
                  </w:r>
                  <w:r>
                    <w:rPr>
                      <w:rFonts w:ascii="Microsoft YaHei" w:hAnsi="Microsoft YaHei" w:eastAsia="Microsoft YaHei" w:cs="Microsoft YaHei"/>
                      <w:sz w:val="30"/>
                      <w:szCs w:val="30"/>
                      <w:color w:val="6425D0"/>
                    </w:rPr>
                    <w:t>总结</w:t>
                  </w:r>
                </w:p>
              </w:txbxContent>
            </v:textbox>
          </v:shape>
        </w:pict>
      </w:r>
    </w:p>
    <w:p>
      <w:pPr>
        <w:pStyle w:val="BodyText"/>
        <w:spacing w:line="406" w:lineRule="auto"/>
        <w:rPr>
          <w:sz w:val="21"/>
        </w:rPr>
      </w:pPr>
      <w:r/>
    </w:p>
    <w:p>
      <w:pPr>
        <w:pStyle w:val="BodyText"/>
        <w:ind w:left="740" w:right="598" w:hanging="508"/>
        <w:spacing w:before="103" w:line="225" w:lineRule="auto"/>
        <w:rPr>
          <w:rFonts w:ascii="Microsoft YaHei" w:hAnsi="Microsoft YaHei" w:eastAsia="Microsoft YaHei" w:cs="Microsoft YaHei"/>
        </w:rPr>
      </w:pPr>
      <w:r>
        <w:drawing>
          <wp:anchor distT="0" distB="0" distL="0" distR="0" simplePos="0" relativeHeight="252593152" behindDoc="1" locked="0" layoutInCell="1" allowOverlap="1">
            <wp:simplePos x="0" y="0"/>
            <wp:positionH relativeFrom="column">
              <wp:posOffset>0</wp:posOffset>
            </wp:positionH>
            <wp:positionV relativeFrom="paragraph">
              <wp:posOffset>-124623</wp:posOffset>
            </wp:positionV>
            <wp:extent cx="6838950" cy="1331099"/>
            <wp:effectExtent l="0" t="0" r="0" b="0"/>
            <wp:wrapNone/>
            <wp:docPr id="942" name="IM 942"/>
            <wp:cNvGraphicFramePr/>
            <a:graphic>
              <a:graphicData uri="http://schemas.openxmlformats.org/drawingml/2006/picture">
                <pic:pic>
                  <pic:nvPicPr>
                    <pic:cNvPr id="942" name="IM 942"/>
                    <pic:cNvPicPr/>
                  </pic:nvPicPr>
                  <pic:blipFill>
                    <a:blip r:embed="rId400"/>
                    <a:stretch>
                      <a:fillRect/>
                    </a:stretch>
                  </pic:blipFill>
                  <pic:spPr>
                    <a:xfrm rot="0">
                      <a:off x="0" y="0"/>
                      <a:ext cx="6838950" cy="1331099"/>
                    </a:xfrm>
                    <a:prstGeom prst="rect">
                      <a:avLst/>
                    </a:prstGeom>
                  </pic:spPr>
                </pic:pic>
              </a:graphicData>
            </a:graphic>
          </wp:anchor>
        </w:drawing>
      </w:r>
      <w:r>
        <w:rPr>
          <w:color w:val="DC9B04"/>
          <w:position w:val="-8"/>
        </w:rPr>
        <w:drawing>
          <wp:inline distT="0" distB="0" distL="0" distR="0">
            <wp:extent cx="238125" cy="226314"/>
            <wp:effectExtent l="0" t="0" r="0" b="0"/>
            <wp:docPr id="944" name="IM 944"/>
            <wp:cNvGraphicFramePr/>
            <a:graphic>
              <a:graphicData uri="http://schemas.openxmlformats.org/drawingml/2006/picture">
                <pic:pic>
                  <pic:nvPicPr>
                    <pic:cNvPr id="944" name="IM 944"/>
                    <pic:cNvPicPr/>
                  </pic:nvPicPr>
                  <pic:blipFill>
                    <a:blip r:embed="rId401"/>
                    <a:stretch>
                      <a:fillRect/>
                    </a:stretch>
                  </pic:blipFill>
                  <pic:spPr>
                    <a:xfrm rot="0">
                      <a:off x="0" y="0"/>
                      <a:ext cx="238125" cy="226314"/>
                    </a:xfrm>
                    <a:prstGeom prst="rect">
                      <a:avLst/>
                    </a:prstGeom>
                  </pic:spPr>
                </pic:pic>
              </a:graphicData>
            </a:graphic>
          </wp:inline>
        </w:drawing>
      </w:r>
      <w:r>
        <w:rPr>
          <w:color w:val="DC9B04"/>
          <w:spacing w:val="10"/>
        </w:rPr>
        <w:t xml:space="preserve">  </w:t>
      </w:r>
      <w:r>
        <w:rPr>
          <w:color w:val="DC9B04"/>
          <w:spacing w:val="-2"/>
        </w:rPr>
        <w:t>DPO </w:t>
      </w:r>
      <w:r>
        <w:rPr>
          <w:rFonts w:ascii="Microsoft YaHei" w:hAnsi="Microsoft YaHei" w:eastAsia="Microsoft YaHei" w:cs="Microsoft YaHei"/>
          <w:color w:val="DC9B04"/>
          <w:spacing w:val="-2"/>
        </w:rPr>
        <w:t>的损失函数是通过对⽐偏好数据对中的评分差来进⾏优化的</w:t>
      </w:r>
      <w:r>
        <w:rPr>
          <w:rFonts w:ascii="Microsoft YaHei" w:hAnsi="Microsoft YaHei" w:eastAsia="Microsoft YaHei" w:cs="Microsoft YaHei"/>
          <w:color w:val="DC9B04"/>
          <w:spacing w:val="-31"/>
        </w:rPr>
        <w:t xml:space="preserve"> </w:t>
      </w:r>
      <w:r>
        <w:rPr>
          <w:rFonts w:ascii="Microsoft YaHei" w:hAnsi="Microsoft YaHei" w:eastAsia="Microsoft YaHei" w:cs="Microsoft YaHei"/>
          <w:color w:val="DC9B04"/>
          <w:spacing w:val="-2"/>
        </w:rPr>
        <w:t>，其⽬标是使模型能够更准</w:t>
      </w:r>
      <w:r>
        <w:rPr>
          <w:rFonts w:ascii="Microsoft YaHei" w:hAnsi="Microsoft YaHei" w:eastAsia="Microsoft YaHei" w:cs="Microsoft YaHei"/>
          <w:color w:val="DC9B04"/>
        </w:rPr>
        <w:t xml:space="preserve"> </w:t>
      </w:r>
      <w:r>
        <w:rPr>
          <w:rFonts w:ascii="Microsoft YaHei" w:hAnsi="Microsoft YaHei" w:eastAsia="Microsoft YaHei" w:cs="Microsoft YaHei"/>
          <w:color w:val="DC9B04"/>
          <w:spacing w:val="-2"/>
        </w:rPr>
        <w:t>确地区分偏好对中的优劣选项</w:t>
      </w:r>
      <w:r>
        <w:rPr>
          <w:rFonts w:ascii="Microsoft YaHei" w:hAnsi="Microsoft YaHei" w:eastAsia="Microsoft YaHei" w:cs="Microsoft YaHei"/>
          <w:color w:val="1F2329"/>
          <w:spacing w:val="-2"/>
        </w:rPr>
        <w:t>。数学上</w:t>
      </w:r>
      <w:r>
        <w:rPr>
          <w:rFonts w:ascii="Microsoft YaHei" w:hAnsi="Microsoft YaHei" w:eastAsia="Microsoft YaHei" w:cs="Microsoft YaHei"/>
          <w:color w:val="1F2329"/>
          <w:spacing w:val="-30"/>
        </w:rPr>
        <w:t xml:space="preserve"> </w:t>
      </w:r>
      <w:r>
        <w:rPr>
          <w:rFonts w:ascii="Microsoft YaHei" w:hAnsi="Microsoft YaHei" w:eastAsia="Microsoft YaHei" w:cs="Microsoft YaHei"/>
          <w:color w:val="1F2329"/>
          <w:spacing w:val="-2"/>
        </w:rPr>
        <w:t>，损失函数可以⽤如下公式表⽰：</w:t>
      </w:r>
    </w:p>
    <w:p>
      <w:pPr>
        <w:pStyle w:val="BodyText"/>
        <w:ind w:left="745" w:right="556" w:firstLine="46"/>
        <w:spacing w:before="3" w:line="224" w:lineRule="auto"/>
        <w:rPr>
          <w:rFonts w:ascii="Microsoft YaHei" w:hAnsi="Microsoft YaHei" w:eastAsia="Microsoft YaHei" w:cs="Microsoft YaHei"/>
        </w:rPr>
      </w:pPr>
      <w:r>
        <w:rPr>
          <w:sz w:val="27"/>
          <w:szCs w:val="27"/>
          <w:color w:val="1F2329"/>
          <w:spacing w:val="2"/>
          <w:position w:val="1"/>
        </w:rPr>
        <w:t>L</w:t>
      </w:r>
      <w:r>
        <w:rPr>
          <w:rFonts w:ascii="MS Gothic" w:hAnsi="MS Gothic" w:eastAsia="MS Gothic" w:cs="MS Gothic"/>
          <w:sz w:val="27"/>
          <w:szCs w:val="27"/>
          <w:color w:val="1F2329"/>
          <w:spacing w:val="2"/>
          <w:position w:val="1"/>
        </w:rPr>
        <w:t>(</w:t>
      </w:r>
      <w:r>
        <w:rPr>
          <w:sz w:val="27"/>
          <w:szCs w:val="27"/>
          <w:i/>
          <w:iCs/>
          <w:color w:val="1F2329"/>
          <w:spacing w:val="2"/>
          <w:position w:val="1"/>
        </w:rPr>
        <w:t>θ</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45"/>
          <w:position w:val="1"/>
        </w:rPr>
        <w:t xml:space="preserve"> </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37"/>
          <w:position w:val="1"/>
        </w:rPr>
        <w:t xml:space="preserve"> </w:t>
      </w:r>
      <w:r>
        <w:rPr>
          <w:rFonts w:ascii="MS Gothic" w:hAnsi="MS Gothic" w:eastAsia="MS Gothic" w:cs="MS Gothic"/>
          <w:sz w:val="27"/>
          <w:szCs w:val="27"/>
          <w:color w:val="1F2329"/>
          <w:spacing w:val="2"/>
          <w:position w:val="1"/>
        </w:rPr>
        <w:t>−</w:t>
      </w:r>
      <w:r>
        <w:rPr>
          <w:sz w:val="27"/>
          <w:szCs w:val="27"/>
          <w:color w:val="1F2329"/>
          <w:spacing w:val="2"/>
          <w:position w:val="1"/>
        </w:rPr>
        <w:t>E</w:t>
      </w:r>
      <w:r>
        <w:rPr>
          <w:rFonts w:ascii="MS Gothic" w:hAnsi="MS Gothic" w:eastAsia="MS Gothic" w:cs="MS Gothic"/>
          <w:sz w:val="18"/>
          <w:szCs w:val="18"/>
          <w:color w:val="1F2329"/>
          <w:spacing w:val="2"/>
          <w:position w:val="-4"/>
        </w:rPr>
        <w:t>(</w:t>
      </w:r>
      <w:r>
        <w:rPr>
          <w:sz w:val="18"/>
          <w:szCs w:val="18"/>
          <w:i/>
          <w:iCs/>
          <w:color w:val="1F2329"/>
          <w:spacing w:val="2"/>
          <w:position w:val="-4"/>
        </w:rPr>
        <w:t>x</w:t>
      </w:r>
      <w:r>
        <w:rPr>
          <w:rFonts w:ascii="MS Gothic" w:hAnsi="MS Gothic" w:eastAsia="MS Gothic" w:cs="MS Gothic"/>
          <w:sz w:val="13"/>
          <w:szCs w:val="13"/>
          <w:color w:val="1F2329"/>
          <w:spacing w:val="2"/>
          <w:position w:val="-5"/>
        </w:rPr>
        <w:t>+</w:t>
      </w:r>
      <w:r>
        <w:rPr>
          <w:rFonts w:ascii="MS Gothic" w:hAnsi="MS Gothic" w:eastAsia="MS Gothic" w:cs="MS Gothic"/>
          <w:sz w:val="18"/>
          <w:szCs w:val="18"/>
          <w:color w:val="1F2329"/>
          <w:spacing w:val="2"/>
          <w:position w:val="-5"/>
        </w:rPr>
        <w:t>,</w:t>
      </w:r>
      <w:r>
        <w:rPr>
          <w:sz w:val="18"/>
          <w:szCs w:val="18"/>
          <w:i/>
          <w:iCs/>
          <w:color w:val="1F2329"/>
          <w:spacing w:val="2"/>
          <w:position w:val="-4"/>
        </w:rPr>
        <w:t>x</w:t>
      </w:r>
      <w:r>
        <w:rPr>
          <w:rFonts w:ascii="MS Gothic" w:hAnsi="MS Gothic" w:eastAsia="MS Gothic" w:cs="MS Gothic"/>
          <w:sz w:val="13"/>
          <w:szCs w:val="13"/>
          <w:color w:val="1F2329"/>
          <w:spacing w:val="2"/>
          <w:position w:val="-4"/>
        </w:rPr>
        <w:t>−</w:t>
      </w:r>
      <w:r>
        <w:rPr>
          <w:rFonts w:ascii="MS Gothic" w:hAnsi="MS Gothic" w:eastAsia="MS Gothic" w:cs="MS Gothic"/>
          <w:sz w:val="18"/>
          <w:szCs w:val="18"/>
          <w:color w:val="1F2329"/>
          <w:spacing w:val="2"/>
          <w:position w:val="-4"/>
        </w:rPr>
        <w:t>)∼</w:t>
      </w:r>
      <w:r>
        <w:rPr>
          <w:sz w:val="18"/>
          <w:szCs w:val="18"/>
          <w:i/>
          <w:iCs/>
          <w:color w:val="1F2329"/>
          <w:spacing w:val="2"/>
          <w:position w:val="-4"/>
        </w:rPr>
        <w:t>D  </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position w:val="1"/>
        </w:rPr>
        <w:t>log</w:t>
      </w:r>
      <w:r>
        <w:rPr>
          <w:rFonts w:ascii="MS Gothic" w:hAnsi="MS Gothic" w:eastAsia="MS Gothic" w:cs="MS Gothic"/>
          <w:sz w:val="27"/>
          <w:szCs w:val="27"/>
          <w:color w:val="1F2329"/>
          <w:spacing w:val="-78"/>
          <w:position w:val="1"/>
        </w:rPr>
        <w:t xml:space="preserve"> </w:t>
      </w:r>
      <w:r>
        <w:rPr>
          <w:sz w:val="27"/>
          <w:szCs w:val="27"/>
          <w:i/>
          <w:iCs/>
          <w:color w:val="1F2329"/>
          <w:spacing w:val="2"/>
          <w:position w:val="1"/>
        </w:rPr>
        <w:t>σ</w:t>
      </w:r>
      <w:r>
        <w:rPr>
          <w:rFonts w:ascii="MS Gothic" w:hAnsi="MS Gothic" w:eastAsia="MS Gothic" w:cs="MS Gothic"/>
          <w:sz w:val="27"/>
          <w:szCs w:val="27"/>
          <w:color w:val="1F2329"/>
          <w:spacing w:val="2"/>
          <w:position w:val="1"/>
        </w:rPr>
        <w:t>(</w:t>
      </w:r>
      <w:r>
        <w:rPr>
          <w:sz w:val="27"/>
          <w:szCs w:val="27"/>
          <w:i/>
          <w:iCs/>
          <w:color w:val="1F2329"/>
          <w:spacing w:val="2"/>
          <w:position w:val="1"/>
        </w:rPr>
        <w:t>f</w:t>
      </w:r>
      <w:r>
        <w:rPr>
          <w:sz w:val="18"/>
          <w:szCs w:val="18"/>
          <w:i/>
          <w:iCs/>
          <w:color w:val="1F2329"/>
          <w:spacing w:val="2"/>
          <w:position w:val="-2"/>
        </w:rPr>
        <w:t>θ </w:t>
      </w:r>
      <w:r>
        <w:rPr>
          <w:rFonts w:ascii="MS Gothic" w:hAnsi="MS Gothic" w:eastAsia="MS Gothic" w:cs="MS Gothic"/>
          <w:sz w:val="27"/>
          <w:szCs w:val="27"/>
          <w:color w:val="1F2329"/>
          <w:spacing w:val="2"/>
          <w:position w:val="1"/>
        </w:rPr>
        <w:t>(</w:t>
      </w:r>
      <w:r>
        <w:rPr>
          <w:sz w:val="27"/>
          <w:szCs w:val="27"/>
          <w:i/>
          <w:iCs/>
          <w:color w:val="1F2329"/>
          <w:spacing w:val="2"/>
          <w:position w:val="1"/>
        </w:rPr>
        <w:t>x</w:t>
      </w:r>
      <w:r>
        <w:rPr>
          <w:rFonts w:ascii="MS Gothic" w:hAnsi="MS Gothic" w:eastAsia="MS Gothic" w:cs="MS Gothic"/>
          <w:sz w:val="18"/>
          <w:szCs w:val="18"/>
          <w:color w:val="1F2329"/>
          <w:spacing w:val="2"/>
          <w:position w:val="-2"/>
        </w:rPr>
        <w:t>+</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52"/>
          <w:position w:val="1"/>
        </w:rPr>
        <w:t xml:space="preserve"> </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61"/>
          <w:position w:val="1"/>
        </w:rPr>
        <w:t xml:space="preserve"> </w:t>
      </w:r>
      <w:r>
        <w:rPr>
          <w:sz w:val="27"/>
          <w:szCs w:val="27"/>
          <w:i/>
          <w:iCs/>
          <w:color w:val="1F2329"/>
          <w:spacing w:val="1"/>
          <w:position w:val="1"/>
        </w:rPr>
        <w:t>f</w:t>
      </w:r>
      <w:r>
        <w:rPr>
          <w:sz w:val="18"/>
          <w:szCs w:val="18"/>
          <w:i/>
          <w:iCs/>
          <w:color w:val="1F2329"/>
          <w:spacing w:val="1"/>
          <w:position w:val="-2"/>
        </w:rPr>
        <w:t>θ </w:t>
      </w:r>
      <w:r>
        <w:rPr>
          <w:rFonts w:ascii="MS Gothic" w:hAnsi="MS Gothic" w:eastAsia="MS Gothic" w:cs="MS Gothic"/>
          <w:sz w:val="27"/>
          <w:szCs w:val="27"/>
          <w:color w:val="1F2329"/>
          <w:spacing w:val="1"/>
          <w:position w:val="1"/>
        </w:rPr>
        <w:t>(</w:t>
      </w:r>
      <w:r>
        <w:rPr>
          <w:sz w:val="27"/>
          <w:szCs w:val="27"/>
          <w:i/>
          <w:iCs/>
          <w:color w:val="1F2329"/>
          <w:spacing w:val="1"/>
          <w:position w:val="1"/>
        </w:rPr>
        <w:t>x</w:t>
      </w:r>
      <w:r>
        <w:rPr>
          <w:rFonts w:ascii="MS Gothic" w:hAnsi="MS Gothic" w:eastAsia="MS Gothic" w:cs="MS Gothic"/>
          <w:sz w:val="18"/>
          <w:szCs w:val="18"/>
          <w:color w:val="1F2329"/>
          <w:spacing w:val="1"/>
          <w:position w:val="-2"/>
        </w:rPr>
        <w:t>−</w:t>
      </w:r>
      <w:r>
        <w:rPr>
          <w:rFonts w:ascii="MS Gothic" w:hAnsi="MS Gothic" w:eastAsia="MS Gothic" w:cs="MS Gothic"/>
          <w:sz w:val="18"/>
          <w:szCs w:val="18"/>
          <w:color w:val="1F2329"/>
          <w:spacing w:val="-57"/>
          <w:position w:val="-2"/>
        </w:rPr>
        <w:t xml:space="preserve"> </w:t>
      </w:r>
      <w:r>
        <w:rPr>
          <w:rFonts w:ascii="MS Gothic" w:hAnsi="MS Gothic" w:eastAsia="MS Gothic" w:cs="MS Gothic"/>
          <w:sz w:val="27"/>
          <w:szCs w:val="27"/>
          <w:color w:val="1F2329"/>
          <w:spacing w:val="1"/>
          <w:position w:val="1"/>
        </w:rPr>
        <w:t>))]</w:t>
      </w:r>
      <w:r>
        <w:rPr>
          <w:rFonts w:ascii="Microsoft YaHei" w:hAnsi="Microsoft YaHei" w:eastAsia="Microsoft YaHei" w:cs="Microsoft YaHei"/>
          <w:color w:val="1F2329"/>
          <w:spacing w:val="1"/>
          <w:position w:val="-1"/>
        </w:rPr>
        <w:t>这个公式通过最⼤化偏好对之间的评分差，</w:t>
      </w:r>
      <w:r>
        <w:rPr>
          <w:rFonts w:ascii="Microsoft YaHei" w:hAnsi="Microsoft YaHei" w:eastAsia="Microsoft YaHei" w:cs="Microsoft YaHei"/>
          <w:color w:val="1F2329"/>
          <w:position w:val="-1"/>
        </w:rPr>
        <w:t xml:space="preserve"> </w:t>
      </w:r>
      <w:r>
        <w:rPr>
          <w:rFonts w:ascii="Microsoft YaHei" w:hAnsi="Microsoft YaHei" w:eastAsia="Microsoft YaHei" w:cs="Microsoft YaHei"/>
          <w:color w:val="1F2329"/>
          <w:spacing w:val="-2"/>
        </w:rPr>
        <w:t>逐步提升模型的性能。</w:t>
      </w:r>
    </w:p>
    <w:p>
      <w:pPr>
        <w:pStyle w:val="BodyText"/>
        <w:spacing w:line="260" w:lineRule="auto"/>
        <w:rPr>
          <w:sz w:val="21"/>
        </w:rPr>
      </w:pPr>
      <w:r/>
    </w:p>
    <w:p>
      <w:pPr>
        <w:pStyle w:val="BodyText"/>
        <w:spacing w:line="261" w:lineRule="auto"/>
        <w:rPr>
          <w:sz w:val="21"/>
        </w:rPr>
      </w:pPr>
      <w:r/>
    </w:p>
    <w:p>
      <w:pPr>
        <w:pStyle w:val="BodyText"/>
        <w:spacing w:line="555" w:lineRule="exact"/>
        <w:rPr/>
      </w:pPr>
      <w:r>
        <w:rPr>
          <w:position w:val="-11"/>
        </w:rPr>
        <w:pict>
          <v:shape id="_x0000_s1398" style="mso-position-vertical-relative:line;mso-position-horizontal-relative:char;width:538.5pt;height:27.75pt;" fillcolor="#F2F3F5" filled="true" stroked="false" type="#_x0000_t202">
            <v:fill on="true"/>
            <v:stroke on="false"/>
            <v:path/>
            <v:imagedata o:title=""/>
            <o:lock v:ext="edit" aspectratio="false"/>
            <v:textbox inset="0mm,0mm,0mm,0mm">
              <w:txbxContent>
                <w:p>
                  <w:pPr>
                    <w:ind w:left="38"/>
                    <w:spacing w:before="113" w:line="194" w:lineRule="auto"/>
                    <w:rPr>
                      <w:rFonts w:ascii="Microsoft YaHei" w:hAnsi="Microsoft YaHei" w:eastAsia="Microsoft YaHei" w:cs="Microsoft YaHei"/>
                      <w:sz w:val="33"/>
                      <w:szCs w:val="33"/>
                    </w:rPr>
                  </w:pPr>
                  <w:r>
                    <w:rPr>
                      <w:rFonts w:ascii="Arial" w:hAnsi="Arial" w:eastAsia="Arial" w:cs="Arial"/>
                      <w:sz w:val="33"/>
                      <w:szCs w:val="33"/>
                      <w:color w:val="1456F0"/>
                    </w:rPr>
                    <w:t>50.</w:t>
                  </w:r>
                  <w:r>
                    <w:rPr>
                      <w:rFonts w:ascii="Arial" w:hAnsi="Arial" w:eastAsia="Arial" w:cs="Arial"/>
                      <w:sz w:val="33"/>
                      <w:szCs w:val="33"/>
                      <w:color w:val="1456F0"/>
                      <w:spacing w:val="52"/>
                    </w:rPr>
                    <w:t xml:space="preserve"> </w:t>
                  </w:r>
                  <w:r>
                    <w:rPr>
                      <w:rFonts w:ascii="Arial" w:hAnsi="Arial" w:eastAsia="Arial" w:cs="Arial"/>
                      <w:sz w:val="33"/>
                      <w:szCs w:val="33"/>
                      <w:color w:val="D83931"/>
                    </w:rPr>
                    <w:t>OpenAI</w:t>
                  </w:r>
                  <w:r>
                    <w:rPr>
                      <w:rFonts w:ascii="Microsoft YaHei" w:hAnsi="Microsoft YaHei" w:eastAsia="Microsoft YaHei" w:cs="Microsoft YaHei"/>
                      <w:sz w:val="33"/>
                      <w:szCs w:val="33"/>
                      <w:color w:val="D83931"/>
                    </w:rPr>
                    <w:t>对⻬为什么要⽤强化学习</w:t>
                  </w:r>
                  <w:r>
                    <w:rPr>
                      <w:rFonts w:ascii="Microsoft YaHei" w:hAnsi="Microsoft YaHei" w:eastAsia="Microsoft YaHei" w:cs="Microsoft YaHei"/>
                      <w:sz w:val="33"/>
                      <w:szCs w:val="33"/>
                      <w:color w:val="D83931"/>
                      <w:spacing w:val="-45"/>
                    </w:rPr>
                    <w:t xml:space="preserve"> </w:t>
                  </w:r>
                  <w:r>
                    <w:rPr>
                      <w:rFonts w:ascii="Microsoft YaHei" w:hAnsi="Microsoft YaHei" w:eastAsia="Microsoft YaHei" w:cs="Microsoft YaHei"/>
                      <w:sz w:val="33"/>
                      <w:szCs w:val="33"/>
                      <w:color w:val="D83931"/>
                    </w:rPr>
                    <w:t>，别的⽅法不⾏吗？</w:t>
                  </w:r>
                </w:p>
              </w:txbxContent>
            </v:textbox>
          </v:shape>
        </w:pict>
      </w:r>
    </w:p>
    <w:p>
      <w:pPr>
        <w:pStyle w:val="BodyText"/>
        <w:spacing w:line="341" w:lineRule="auto"/>
        <w:rPr>
          <w:sz w:val="21"/>
        </w:rPr>
      </w:pPr>
      <w:r/>
    </w:p>
    <w:p>
      <w:pPr>
        <w:pStyle w:val="BodyText"/>
        <w:ind w:left="741" w:right="545" w:hanging="509"/>
        <w:spacing w:before="129" w:line="213" w:lineRule="auto"/>
        <w:rPr>
          <w:rFonts w:ascii="Microsoft YaHei" w:hAnsi="Microsoft YaHei" w:eastAsia="Microsoft YaHei" w:cs="Microsoft YaHei"/>
        </w:rPr>
      </w:pPr>
      <w:r>
        <w:drawing>
          <wp:anchor distT="0" distB="0" distL="0" distR="0" simplePos="0" relativeHeight="252594176" behindDoc="1" locked="0" layoutInCell="1" allowOverlap="1">
            <wp:simplePos x="0" y="0"/>
            <wp:positionH relativeFrom="column">
              <wp:posOffset>0</wp:posOffset>
            </wp:positionH>
            <wp:positionV relativeFrom="paragraph">
              <wp:posOffset>-115236</wp:posOffset>
            </wp:positionV>
            <wp:extent cx="6838950" cy="1585323"/>
            <wp:effectExtent l="0" t="0" r="0" b="0"/>
            <wp:wrapNone/>
            <wp:docPr id="946" name="IM 946"/>
            <wp:cNvGraphicFramePr/>
            <a:graphic>
              <a:graphicData uri="http://schemas.openxmlformats.org/drawingml/2006/picture">
                <pic:pic>
                  <pic:nvPicPr>
                    <pic:cNvPr id="946" name="IM 946"/>
                    <pic:cNvPicPr/>
                  </pic:nvPicPr>
                  <pic:blipFill>
                    <a:blip r:embed="rId402"/>
                    <a:stretch>
                      <a:fillRect/>
                    </a:stretch>
                  </pic:blipFill>
                  <pic:spPr>
                    <a:xfrm rot="0">
                      <a:off x="0" y="0"/>
                      <a:ext cx="6838950" cy="1585323"/>
                    </a:xfrm>
                    <a:prstGeom prst="rect">
                      <a:avLst/>
                    </a:prstGeom>
                  </pic:spPr>
                </pic:pic>
              </a:graphicData>
            </a:graphic>
          </wp:anchor>
        </w:drawing>
      </w:r>
      <w:r>
        <w:rPr>
          <w:rFonts w:ascii="Microsoft YaHei" w:hAnsi="Microsoft YaHei" w:eastAsia="Microsoft YaHei" w:cs="Microsoft YaHei"/>
          <w:sz w:val="30"/>
          <w:szCs w:val="30"/>
          <w:color w:val="1F2329"/>
          <w:spacing w:val="2"/>
          <w:position w:val="-1"/>
        </w:rPr>
        <w:t>濞</w:t>
      </w:r>
      <w:r>
        <w:rPr>
          <w:rFonts w:ascii="Microsoft YaHei" w:hAnsi="Microsoft YaHei" w:eastAsia="Microsoft YaHei" w:cs="Microsoft YaHei"/>
          <w:sz w:val="30"/>
          <w:szCs w:val="30"/>
          <w:color w:val="1F2329"/>
          <w:spacing w:val="48"/>
          <w:position w:val="-1"/>
        </w:rPr>
        <w:t xml:space="preserve"> </w:t>
      </w:r>
      <w:r>
        <w:rPr>
          <w:rFonts w:ascii="Microsoft YaHei" w:hAnsi="Microsoft YaHei" w:eastAsia="Microsoft YaHei" w:cs="Microsoft YaHei"/>
          <w:color w:val="1F2329"/>
          <w:spacing w:val="2"/>
        </w:rPr>
        <w:t>在⼈⼯智能的发展过程中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，对⻬（</w:t>
      </w:r>
      <w:r>
        <w:rPr>
          <w:color w:val="1F2329"/>
        </w:rPr>
        <w:t>Alignment</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问题备受关注</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1"/>
        </w:rPr>
        <w:t>即如何确保</w:t>
      </w:r>
      <w:r>
        <w:rPr>
          <w:color w:val="1F2329"/>
        </w:rPr>
        <w:t>AI</w:t>
      </w:r>
      <w:r>
        <w:rPr>
          <w:rFonts w:ascii="Microsoft YaHei" w:hAnsi="Microsoft YaHei" w:eastAsia="Microsoft YaHei" w:cs="Microsoft YaHei"/>
          <w:color w:val="1F2329"/>
          <w:spacing w:val="1"/>
        </w:rPr>
        <w:t>模型的⾏为与</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⼈类的期望和价值观⼀致。</w:t>
      </w:r>
      <w:r>
        <w:rPr>
          <w:color w:val="1F2329"/>
        </w:rPr>
        <w:t>OpenAI</w:t>
      </w:r>
      <w:r>
        <w:rPr>
          <w:rFonts w:ascii="Microsoft YaHei" w:hAnsi="Microsoft YaHei" w:eastAsia="Microsoft YaHei" w:cs="Microsoft YaHei"/>
          <w:color w:val="1F2329"/>
          <w:spacing w:val="3"/>
        </w:rPr>
        <w:t>采⽤了强化学习（</w:t>
      </w:r>
      <w:r>
        <w:rPr>
          <w:rFonts w:ascii="Microsoft YaHei" w:hAnsi="Microsoft YaHei" w:eastAsia="Microsoft YaHei" w:cs="Microsoft YaHei"/>
          <w:color w:val="1F2329"/>
          <w:spacing w:val="-35"/>
        </w:rPr>
        <w:t xml:space="preserve"> </w:t>
      </w:r>
      <w:r>
        <w:rPr>
          <w:color w:val="1F2329"/>
        </w:rPr>
        <w:t>Reinforcement</w:t>
      </w:r>
      <w:r>
        <w:rPr>
          <w:color w:val="1F2329"/>
          <w:spacing w:val="3"/>
        </w:rPr>
        <w:t xml:space="preserve"> </w:t>
      </w:r>
      <w:r>
        <w:rPr>
          <w:color w:val="1F2329"/>
        </w:rPr>
        <w:t>Learning</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3"/>
        </w:rPr>
        <w:t>特别是基</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于⼈类反馈的强化学习（</w:t>
      </w:r>
      <w:r>
        <w:rPr>
          <w:rFonts w:ascii="Microsoft YaHei" w:hAnsi="Microsoft YaHei" w:eastAsia="Microsoft YaHei" w:cs="Microsoft YaHei"/>
          <w:color w:val="1F2329"/>
          <w:spacing w:val="-36"/>
        </w:rPr>
        <w:t xml:space="preserve"> </w:t>
      </w:r>
      <w:r>
        <w:rPr>
          <w:color w:val="1F2329"/>
        </w:rPr>
        <w:t>Reinforcement</w:t>
      </w:r>
      <w:r>
        <w:rPr>
          <w:color w:val="1F2329"/>
          <w:spacing w:val="5"/>
        </w:rPr>
        <w:t xml:space="preserve"> </w:t>
      </w:r>
      <w:r>
        <w:rPr>
          <w:color w:val="1F2329"/>
        </w:rPr>
        <w:t>Learning</w:t>
      </w:r>
      <w:r>
        <w:rPr>
          <w:color w:val="1F2329"/>
          <w:spacing w:val="5"/>
        </w:rPr>
        <w:t xml:space="preserve"> </w:t>
      </w:r>
      <w:r>
        <w:rPr>
          <w:color w:val="1F2329"/>
        </w:rPr>
        <w:t>from</w:t>
      </w:r>
      <w:r>
        <w:rPr>
          <w:color w:val="1F2329"/>
          <w:spacing w:val="5"/>
        </w:rPr>
        <w:t xml:space="preserve"> </w:t>
      </w:r>
      <w:r>
        <w:rPr>
          <w:color w:val="1F2329"/>
        </w:rPr>
        <w:t>Human</w:t>
      </w:r>
      <w:r>
        <w:rPr>
          <w:color w:val="1F2329"/>
          <w:spacing w:val="5"/>
        </w:rPr>
        <w:t xml:space="preserve"> </w:t>
      </w:r>
      <w:r>
        <w:rPr>
          <w:color w:val="1F2329"/>
        </w:rPr>
        <w:t>Feedback</w:t>
      </w:r>
      <w:r>
        <w:rPr>
          <w:color w:val="1F2329"/>
          <w:spacing w:val="-34"/>
        </w:rPr>
        <w:t xml:space="preserve"> </w:t>
      </w:r>
      <w:r>
        <w:rPr>
          <w:rFonts w:ascii="Microsoft YaHei" w:hAnsi="Microsoft YaHei" w:eastAsia="Microsoft YaHei" w:cs="Microsoft YaHei"/>
          <w:color w:val="1F2329"/>
          <w:spacing w:val="5"/>
        </w:rPr>
        <w:t>，</w:t>
      </w:r>
      <w:r>
        <w:rPr>
          <w:color w:val="1F2329"/>
        </w:rPr>
        <w:t>RLHF</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5"/>
        </w:rPr>
        <w:t>来解</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决这⼀问题。下⾯将从根源上逐个概念进⾏解释</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，探讨为什么强化学习是对⻬的最佳选择，</w:t>
      </w:r>
    </w:p>
    <w:p>
      <w:pPr>
        <w:ind w:left="759"/>
        <w:spacing w:before="58"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以及其他⽅法的局限性。</w:t>
      </w:r>
    </w:p>
    <w:p>
      <w:pPr>
        <w:pStyle w:val="BodyText"/>
        <w:spacing w:line="275" w:lineRule="auto"/>
        <w:rPr>
          <w:sz w:val="21"/>
        </w:rPr>
      </w:pPr>
      <w:r/>
    </w:p>
    <w:p>
      <w:pPr>
        <w:pStyle w:val="BodyText"/>
        <w:spacing w:line="275" w:lineRule="auto"/>
        <w:rPr>
          <w:sz w:val="21"/>
        </w:rPr>
      </w:pPr>
      <w:r/>
    </w:p>
    <w:p>
      <w:pPr>
        <w:pStyle w:val="BodyText"/>
        <w:spacing w:before="1" w:line="420" w:lineRule="exact"/>
        <w:rPr/>
      </w:pPr>
      <w:r>
        <w:rPr>
          <w:position w:val="-8"/>
        </w:rPr>
        <w:pict>
          <v:shape id="_x0000_s140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rPr>
                    <w:t>50.1</w:t>
                  </w:r>
                  <w:r>
                    <w:rPr>
                      <w:rFonts w:ascii="Arial" w:hAnsi="Arial" w:eastAsia="Arial" w:cs="Arial"/>
                      <w:sz w:val="30"/>
                      <w:szCs w:val="30"/>
                      <w:color w:val="1456F0"/>
                      <w:spacing w:val="46"/>
                    </w:rPr>
                    <w:t xml:space="preserve"> </w:t>
                  </w:r>
                  <w:r>
                    <w:rPr>
                      <w:rFonts w:ascii="Microsoft YaHei" w:hAnsi="Microsoft YaHei" w:eastAsia="Microsoft YaHei" w:cs="Microsoft YaHei"/>
                      <w:sz w:val="30"/>
                      <w:szCs w:val="30"/>
                      <w:color w:val="6425D0"/>
                    </w:rPr>
                    <w:t>对⻬问题的背景</w:t>
                  </w:r>
                </w:p>
              </w:txbxContent>
            </v:textbox>
          </v:shape>
        </w:pict>
      </w:r>
    </w:p>
    <w:p>
      <w:pPr>
        <w:pStyle w:val="BodyText"/>
        <w:spacing w:line="257" w:lineRule="auto"/>
        <w:rPr>
          <w:sz w:val="21"/>
        </w:rPr>
      </w:pPr>
      <w:r/>
    </w:p>
    <w:p>
      <w:pPr>
        <w:ind w:firstLine="7704"/>
        <w:spacing w:before="1" w:line="390" w:lineRule="exact"/>
        <w:rPr/>
      </w:pPr>
      <w:r>
        <w:rPr>
          <w:position w:val="-7"/>
        </w:rPr>
        <w:drawing>
          <wp:inline distT="0" distB="0" distL="0" distR="0">
            <wp:extent cx="2108199" cy="247650"/>
            <wp:effectExtent l="0" t="0" r="0" b="0"/>
            <wp:docPr id="948" name="IM 948"/>
            <wp:cNvGraphicFramePr/>
            <a:graphic>
              <a:graphicData uri="http://schemas.openxmlformats.org/drawingml/2006/picture">
                <pic:pic>
                  <pic:nvPicPr>
                    <pic:cNvPr id="948" name="IM 94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spacing w:before="160" w:line="389" w:lineRule="exact"/>
        <w:rPr/>
      </w:pPr>
      <w:r>
        <w:rPr>
          <w:position w:val="-7"/>
        </w:rPr>
        <w:pict>
          <v:shape id="_x0000_s1402"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19"/>
                    <w:spacing w:before="73" w:line="185" w:lineRule="auto"/>
                    <w:rPr>
                      <w:rFonts w:ascii="Microsoft YaHei" w:hAnsi="Microsoft YaHei" w:eastAsia="Microsoft YaHei" w:cs="Microsoft YaHei"/>
                      <w:sz w:val="24"/>
                      <w:szCs w:val="24"/>
                    </w:rPr>
                  </w:pPr>
                  <w:r>
                    <w:rPr>
                      <w:rFonts w:ascii="Arial" w:hAnsi="Arial" w:eastAsia="Arial" w:cs="Arial"/>
                      <w:sz w:val="24"/>
                      <w:szCs w:val="24"/>
                      <w:color w:val="D83931"/>
                      <w:spacing w:val="-3"/>
                    </w:rPr>
                    <w:t>1. </w:t>
                  </w:r>
                  <w:r>
                    <w:rPr>
                      <w:rFonts w:ascii="Microsoft YaHei" w:hAnsi="Microsoft YaHei" w:eastAsia="Microsoft YaHei" w:cs="Microsoft YaHei"/>
                      <w:sz w:val="24"/>
                      <w:szCs w:val="24"/>
                      <w:color w:val="D83931"/>
                      <w:spacing w:val="-3"/>
                    </w:rPr>
                    <w:t>什么是对⻬？</w:t>
                  </w:r>
                </w:p>
              </w:txbxContent>
            </v:textbox>
          </v:shape>
        </w:pict>
      </w:r>
    </w:p>
    <w:p>
      <w:pPr>
        <w:pStyle w:val="BodyText"/>
        <w:ind w:left="57"/>
        <w:spacing w:before="127" w:line="476" w:lineRule="exact"/>
        <w:rPr>
          <w:rFonts w:ascii="Microsoft YaHei" w:hAnsi="Microsoft YaHei" w:eastAsia="Microsoft YaHei" w:cs="Microsoft YaHei"/>
        </w:rPr>
      </w:pPr>
      <w:r>
        <w:rPr>
          <w:sz w:val="33"/>
          <w:szCs w:val="33"/>
          <w:color w:val="1456F0"/>
          <w:position w:val="4"/>
        </w:rPr>
        <w:t>•  </w:t>
      </w:r>
      <w:r>
        <w:rPr>
          <w:rFonts w:ascii="Microsoft YaHei" w:hAnsi="Microsoft YaHei" w:eastAsia="Microsoft YaHei" w:cs="Microsoft YaHei"/>
          <w:color w:val="1F2329"/>
          <w:position w:val="6"/>
        </w:rPr>
        <w:t>定义：对⻬是指使⼈⼯智能系统的⽬标、⾏为与⼈类的意图和价值观保持⼀致。</w:t>
      </w:r>
    </w:p>
    <w:p>
      <w:pPr>
        <w:pStyle w:val="BodyText"/>
        <w:ind w:left="57"/>
        <w:spacing w:before="33" w:line="477"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重要性：未对⻬的</w:t>
      </w:r>
      <w:r>
        <w:rPr>
          <w:color w:val="1F2329"/>
          <w:spacing w:val="-1"/>
          <w:position w:val="6"/>
        </w:rPr>
        <w:t>AI</w:t>
      </w:r>
      <w:r>
        <w:rPr>
          <w:rFonts w:ascii="Microsoft YaHei" w:hAnsi="Microsoft YaHei" w:eastAsia="Microsoft YaHei" w:cs="Microsoft YaHei"/>
          <w:color w:val="1F2329"/>
          <w:spacing w:val="-1"/>
          <w:position w:val="6"/>
        </w:rPr>
        <w:t>可能会产⽣意外或不良的⾏为</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，导致安全和伦</w:t>
      </w:r>
      <w:r>
        <w:rPr>
          <w:rFonts w:ascii="Microsoft YaHei" w:hAnsi="Microsoft YaHei" w:eastAsia="Microsoft YaHei" w:cs="Microsoft YaHei"/>
          <w:color w:val="1F2329"/>
          <w:spacing w:val="-2"/>
          <w:position w:val="6"/>
        </w:rPr>
        <w:t>理问题。</w:t>
      </w:r>
    </w:p>
    <w:p>
      <w:pPr>
        <w:pStyle w:val="BodyText"/>
        <w:spacing w:before="26" w:line="390" w:lineRule="exact"/>
        <w:rPr/>
      </w:pPr>
      <w:r>
        <w:rPr>
          <w:position w:val="-7"/>
        </w:rPr>
        <w:pict>
          <v:shape id="_x0000_s1404"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8"/>
                    <w:spacing w:before="74" w:line="185" w:lineRule="auto"/>
                    <w:rPr>
                      <w:rFonts w:ascii="Microsoft YaHei" w:hAnsi="Microsoft YaHei" w:eastAsia="Microsoft YaHei" w:cs="Microsoft YaHei"/>
                      <w:sz w:val="24"/>
                      <w:szCs w:val="24"/>
                    </w:rPr>
                  </w:pPr>
                  <w:r>
                    <w:rPr>
                      <w:rFonts w:ascii="Arial" w:hAnsi="Arial" w:eastAsia="Arial" w:cs="Arial"/>
                      <w:sz w:val="24"/>
                      <w:szCs w:val="24"/>
                      <w:color w:val="D83931"/>
                      <w:spacing w:val="-1"/>
                    </w:rPr>
                    <w:t>2. </w:t>
                  </w:r>
                  <w:r>
                    <w:rPr>
                      <w:rFonts w:ascii="Microsoft YaHei" w:hAnsi="Microsoft YaHei" w:eastAsia="Microsoft YaHei" w:cs="Microsoft YaHei"/>
                      <w:sz w:val="24"/>
                      <w:szCs w:val="24"/>
                      <w:color w:val="D83931"/>
                      <w:spacing w:val="-1"/>
                    </w:rPr>
                    <w:t>对⻬的挑战</w:t>
                  </w:r>
                </w:p>
              </w:txbxContent>
            </v:textbox>
          </v:shape>
        </w:pict>
      </w:r>
    </w:p>
    <w:p>
      <w:pPr>
        <w:pStyle w:val="BodyText"/>
        <w:ind w:left="57"/>
        <w:spacing w:before="127" w:line="475"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复杂性：⼈类价值观复杂多样</w:t>
      </w:r>
      <w:r>
        <w:rPr>
          <w:rFonts w:ascii="Microsoft YaHei" w:hAnsi="Microsoft YaHei" w:eastAsia="Microsoft YaHei" w:cs="Microsoft YaHei"/>
          <w:color w:val="1F2329"/>
          <w:spacing w:val="-34"/>
          <w:position w:val="6"/>
        </w:rPr>
        <w:t xml:space="preserve"> </w:t>
      </w:r>
      <w:r>
        <w:rPr>
          <w:rFonts w:ascii="Microsoft YaHei" w:hAnsi="Microsoft YaHei" w:eastAsia="Microsoft YaHei" w:cs="Microsoft YaHei"/>
          <w:color w:val="1F2329"/>
          <w:spacing w:val="-1"/>
          <w:position w:val="6"/>
        </w:rPr>
        <w:t>，难以⽤简单的规则或⽬标函数完全描述。</w:t>
      </w:r>
    </w:p>
    <w:p>
      <w:pPr>
        <w:pStyle w:val="BodyText"/>
        <w:ind w:left="57"/>
        <w:spacing w:before="35" w:line="475" w:lineRule="exact"/>
        <w:rPr>
          <w:rFonts w:ascii="Microsoft YaHei" w:hAnsi="Microsoft YaHei" w:eastAsia="Microsoft YaHei" w:cs="Microsoft YaHei"/>
        </w:rPr>
      </w:pPr>
      <w:r>
        <w:rPr>
          <w:sz w:val="33"/>
          <w:szCs w:val="33"/>
          <w:color w:val="1456F0"/>
          <w:position w:val="4"/>
        </w:rPr>
        <w:t>•  </w:t>
      </w:r>
      <w:r>
        <w:rPr>
          <w:rFonts w:ascii="Microsoft YaHei" w:hAnsi="Microsoft YaHei" w:eastAsia="Microsoft YaHei" w:cs="Microsoft YaHei"/>
          <w:color w:val="1F2329"/>
          <w:position w:val="6"/>
        </w:rPr>
        <w:t>不可预测性：</w:t>
      </w:r>
      <w:r>
        <w:rPr>
          <w:color w:val="1F2329"/>
          <w:position w:val="6"/>
        </w:rPr>
        <w:t>AI</w:t>
      </w:r>
      <w:r>
        <w:rPr>
          <w:rFonts w:ascii="Microsoft YaHei" w:hAnsi="Microsoft YaHei" w:eastAsia="Microsoft YaHei" w:cs="Microsoft YaHei"/>
          <w:color w:val="1F2329"/>
          <w:position w:val="6"/>
        </w:rPr>
        <w:t>模型可能在训练数据之外的情境中表</w:t>
      </w:r>
      <w:r>
        <w:rPr>
          <w:rFonts w:ascii="Microsoft YaHei" w:hAnsi="Microsoft YaHei" w:eastAsia="Microsoft YaHei" w:cs="Microsoft YaHei"/>
          <w:color w:val="1F2329"/>
          <w:spacing w:val="-1"/>
          <w:position w:val="6"/>
        </w:rPr>
        <w:t>现出未预期的⾏为。</w:t>
      </w:r>
    </w:p>
    <w:p>
      <w:pPr>
        <w:pStyle w:val="BodyText"/>
        <w:ind w:left="57"/>
        <w:spacing w:before="35" w:line="477" w:lineRule="exact"/>
        <w:rPr>
          <w:rFonts w:ascii="Microsoft YaHei" w:hAnsi="Microsoft YaHei" w:eastAsia="Microsoft YaHei" w:cs="Microsoft YaHei"/>
        </w:rPr>
      </w:pPr>
      <w:r>
        <w:rPr>
          <w:sz w:val="33"/>
          <w:szCs w:val="33"/>
          <w:color w:val="1456F0"/>
          <w:position w:val="4"/>
        </w:rPr>
        <w:t>•  </w:t>
      </w:r>
      <w:r>
        <w:rPr>
          <w:rFonts w:ascii="Microsoft YaHei" w:hAnsi="Microsoft YaHei" w:eastAsia="Microsoft YaHei" w:cs="Microsoft YaHei"/>
          <w:color w:val="1F2329"/>
          <w:position w:val="6"/>
        </w:rPr>
        <w:t>⿊箱问题：深度学习模型的内部决策过程难以解释和控制。</w:t>
      </w:r>
    </w:p>
    <w:p>
      <w:pPr>
        <w:pStyle w:val="BodyText"/>
        <w:spacing w:before="205" w:line="420" w:lineRule="exact"/>
        <w:rPr/>
      </w:pPr>
      <w:r>
        <w:rPr>
          <w:position w:val="-8"/>
        </w:rPr>
        <w:pict>
          <v:shape id="_x0000_s140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rPr>
                    <w:t>50.2</w:t>
                  </w:r>
                  <w:r>
                    <w:rPr>
                      <w:rFonts w:ascii="Arial" w:hAnsi="Arial" w:eastAsia="Arial" w:cs="Arial"/>
                      <w:sz w:val="30"/>
                      <w:szCs w:val="30"/>
                      <w:color w:val="1456F0"/>
                      <w:spacing w:val="46"/>
                    </w:rPr>
                    <w:t xml:space="preserve"> </w:t>
                  </w:r>
                  <w:r>
                    <w:rPr>
                      <w:rFonts w:ascii="Microsoft YaHei" w:hAnsi="Microsoft YaHei" w:eastAsia="Microsoft YaHei" w:cs="Microsoft YaHei"/>
                      <w:sz w:val="30"/>
                      <w:szCs w:val="30"/>
                      <w:color w:val="6425D0"/>
                    </w:rPr>
                    <w:t>传统⽅法的局限性</w:t>
                  </w:r>
                </w:p>
              </w:txbxContent>
            </v:textbox>
          </v:shape>
        </w:pict>
      </w:r>
    </w:p>
    <w:p>
      <w:pPr>
        <w:spacing w:before="240" w:line="390" w:lineRule="exact"/>
        <w:rPr/>
      </w:pPr>
      <w:r>
        <w:pict>
          <v:shape id="_x0000_s1408" style="position:absolute;margin-left:278.25pt;margin-top:12pt;mso-position-vertical-relative:text;mso-position-horizontal-relative:text;width:260.3pt;height:19.5pt;z-index:252607488;" fillcolor="#F0F4FF" filled="true" stroked="false" type="#_x0000_t202">
            <v:fill on="true"/>
            <v:stroke on="false"/>
            <v:path/>
            <v:imagedata o:title=""/>
            <o:lock v:ext="edit" aspectratio="false"/>
            <v:textbox inset="0mm,0mm,0mm,0mm">
              <w:txbxContent>
                <w:p>
                  <w:pPr>
                    <w:ind w:left="2133"/>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监督学习</w:t>
                  </w:r>
                </w:p>
              </w:txbxContent>
            </v:textbox>
          </v:shape>
        </w:pict>
      </w:r>
      <w:r>
        <w:rPr>
          <w:position w:val="-7"/>
        </w:rPr>
        <w:pict>
          <v:shape id="_x0000_s1410"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1768"/>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基于规则的系统</w:t>
                  </w:r>
                </w:p>
              </w:txbxContent>
            </v:textbox>
          </v:shape>
        </w:pict>
      </w:r>
    </w:p>
    <w:p>
      <w:pPr>
        <w:ind w:left="5572" w:right="419" w:hanging="1"/>
        <w:spacing w:before="194" w:line="225" w:lineRule="auto"/>
        <w:rPr>
          <w:rFonts w:ascii="Microsoft YaHei" w:hAnsi="Microsoft YaHei" w:eastAsia="Microsoft YaHei" w:cs="Microsoft YaHei"/>
          <w:sz w:val="24"/>
          <w:szCs w:val="24"/>
        </w:rPr>
      </w:pPr>
      <w:r>
        <w:pict>
          <v:shape id="_x0000_s1412" style="position:absolute;margin-left:-0.676001pt;margin-top:8.66896pt;mso-position-vertical-relative:text;mso-position-horizontal-relative:text;width:252.85pt;height:37.35pt;z-index:252606464;" filled="false" stroked="false" type="#_x0000_t202">
            <v:fill on="false"/>
            <v:stroke on="false"/>
            <v:path/>
            <v:imagedata o:title=""/>
            <o:lock v:ext="edit" aspectratio="false"/>
            <v:textbox inset="0mm,0mm,0mm,0mm">
              <w:txbxContent>
                <w:p>
                  <w:pPr>
                    <w:pStyle w:val="BodyText"/>
                    <w:ind w:left="25" w:right="20" w:hanging="5"/>
                    <w:spacing w:before="18" w:line="212" w:lineRule="auto"/>
                    <w:rPr>
                      <w:rFonts w:ascii="Microsoft YaHei" w:hAnsi="Microsoft YaHei" w:eastAsia="Microsoft YaHei" w:cs="Microsoft YaHei"/>
                    </w:rPr>
                  </w:pPr>
                  <w:r>
                    <w:rPr>
                      <w:rFonts w:ascii="Microsoft YaHei" w:hAnsi="Microsoft YaHei" w:eastAsia="Microsoft YaHei" w:cs="Microsoft YaHei"/>
                      <w:color w:val="D83931"/>
                      <w:spacing w:val="-3"/>
                    </w:rPr>
                    <w:t>特点：预先定义明确的规则或逻辑</w:t>
                  </w:r>
                  <w:r>
                    <w:rPr>
                      <w:rFonts w:ascii="Microsoft YaHei" w:hAnsi="Microsoft YaHei" w:eastAsia="Microsoft YaHei" w:cs="Microsoft YaHei"/>
                      <w:color w:val="D83931"/>
                      <w:spacing w:val="-17"/>
                    </w:rPr>
                    <w:t xml:space="preserve"> </w:t>
                  </w:r>
                  <w:r>
                    <w:rPr>
                      <w:rFonts w:ascii="Microsoft YaHei" w:hAnsi="Microsoft YaHei" w:eastAsia="Microsoft YaHei" w:cs="Microsoft YaHei"/>
                      <w:color w:val="D83931"/>
                      <w:spacing w:val="-3"/>
                    </w:rPr>
                    <w:t>，指导</w:t>
                  </w:r>
                  <w:r>
                    <w:rPr>
                      <w:color w:val="D83931"/>
                      <w:spacing w:val="-3"/>
                    </w:rPr>
                    <w:t>AI</w:t>
                  </w:r>
                  <w:r>
                    <w:rPr>
                      <w:rFonts w:ascii="Microsoft YaHei" w:hAnsi="Microsoft YaHei" w:eastAsia="Microsoft YaHei" w:cs="Microsoft YaHei"/>
                      <w:color w:val="D83931"/>
                      <w:spacing w:val="-3"/>
                    </w:rPr>
                    <w:t>的⾏</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7"/>
                    </w:rPr>
                    <w:t>为。</w:t>
                  </w:r>
                </w:p>
              </w:txbxContent>
            </v:textbox>
          </v:shape>
        </w:pict>
      </w:r>
      <w:r>
        <w:rPr>
          <w:rFonts w:ascii="Microsoft YaHei" w:hAnsi="Microsoft YaHei" w:eastAsia="Microsoft YaHei" w:cs="Microsoft YaHei"/>
          <w:sz w:val="24"/>
          <w:szCs w:val="24"/>
          <w:color w:val="245BDB"/>
          <w:spacing w:val="-3"/>
        </w:rPr>
        <w:t>特点：使⽤标注的数据集训练模型</w:t>
      </w:r>
      <w:r>
        <w:rPr>
          <w:rFonts w:ascii="Microsoft YaHei" w:hAnsi="Microsoft YaHei" w:eastAsia="Microsoft YaHei" w:cs="Microsoft YaHei"/>
          <w:sz w:val="24"/>
          <w:szCs w:val="24"/>
          <w:color w:val="245BDB"/>
          <w:spacing w:val="-16"/>
        </w:rPr>
        <w:t xml:space="preserve"> </w:t>
      </w:r>
      <w:r>
        <w:rPr>
          <w:rFonts w:ascii="Microsoft YaHei" w:hAnsi="Microsoft YaHei" w:eastAsia="Microsoft YaHei" w:cs="Microsoft YaHei"/>
          <w:sz w:val="24"/>
          <w:szCs w:val="24"/>
          <w:color w:val="245BDB"/>
          <w:spacing w:val="-3"/>
        </w:rPr>
        <w:t>，学习输⼊到</w:t>
      </w:r>
      <w:r>
        <w:rPr>
          <w:rFonts w:ascii="Microsoft YaHei" w:hAnsi="Microsoft YaHei" w:eastAsia="Microsoft YaHei" w:cs="Microsoft YaHei"/>
          <w:sz w:val="24"/>
          <w:szCs w:val="24"/>
          <w:color w:val="245BDB"/>
        </w:rPr>
        <w:t xml:space="preserve"> </w:t>
      </w:r>
      <w:r>
        <w:rPr>
          <w:rFonts w:ascii="Microsoft YaHei" w:hAnsi="Microsoft YaHei" w:eastAsia="Microsoft YaHei" w:cs="Microsoft YaHei"/>
          <w:sz w:val="24"/>
          <w:szCs w:val="24"/>
          <w:color w:val="245BDB"/>
          <w:spacing w:val="-1"/>
        </w:rPr>
        <w:t>输出的映射关系。</w:t>
      </w:r>
    </w:p>
    <w:p>
      <w:pPr>
        <w:ind w:left="5570"/>
        <w:spacing w:before="129"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局限性：</w:t>
      </w:r>
    </w:p>
    <w:p>
      <w:pPr>
        <w:pStyle w:val="BodyText"/>
        <w:ind w:left="5934" w:right="299" w:hanging="312"/>
        <w:spacing w:before="116" w:line="226" w:lineRule="auto"/>
        <w:rPr>
          <w:rFonts w:ascii="Microsoft YaHei" w:hAnsi="Microsoft YaHei" w:eastAsia="Microsoft YaHei" w:cs="Microsoft YaHei"/>
        </w:rPr>
      </w:pPr>
      <w:r>
        <w:pict>
          <v:shape id="_x0000_s1414" style="position:absolute;margin-left:-0.724001pt;margin-top:8.11375pt;mso-position-vertical-relative:text;mso-position-horizontal-relative:text;width:259.75pt;height:88.5pt;z-index:252605440;" filled="false" stroked="false" type="#_x0000_t202">
            <v:fill on="false"/>
            <v:stroke on="false"/>
            <v:path/>
            <v:imagedata o:title=""/>
            <o:lock v:ext="edit" aspectratio="false"/>
            <v:textbox inset="0mm,0mm,0mm,0mm">
              <w:txbxContent>
                <w:p>
                  <w:pPr>
                    <w:ind w:left="20"/>
                    <w:spacing w:before="20"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局限性：</w:t>
                  </w:r>
                </w:p>
                <w:p>
                  <w:pPr>
                    <w:pStyle w:val="BodyText"/>
                    <w:ind w:left="71"/>
                    <w:spacing w:before="116" w:line="477"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不灵活：⽆法适应复杂、多变的现实环境。</w:t>
                  </w:r>
                </w:p>
                <w:p>
                  <w:pPr>
                    <w:pStyle w:val="BodyText"/>
                    <w:ind w:left="380" w:right="20" w:hanging="309"/>
                    <w:spacing w:before="32" w:line="226" w:lineRule="auto"/>
                    <w:rPr>
                      <w:rFonts w:ascii="Microsoft YaHei" w:hAnsi="Microsoft YaHei" w:eastAsia="Microsoft YaHei" w:cs="Microsoft YaHei"/>
                    </w:rPr>
                  </w:pPr>
                  <w:r>
                    <w:rPr>
                      <w:sz w:val="33"/>
                      <w:szCs w:val="33"/>
                      <w:color w:val="1456F0"/>
                      <w:position w:val="-1"/>
                    </w:rPr>
                    <w:t>•  </w:t>
                  </w:r>
                  <w:r>
                    <w:rPr>
                      <w:rFonts w:ascii="Microsoft YaHei" w:hAnsi="Microsoft YaHei" w:eastAsia="Microsoft YaHei" w:cs="Microsoft YaHei"/>
                      <w:color w:val="1F2329"/>
                    </w:rPr>
                    <w:t>难以穷尽：⼈类价值观和情境的多样性难以完</w:t>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spacing w:val="-2"/>
                    </w:rPr>
                    <w:t>全编码。</w:t>
                  </w:r>
                </w:p>
              </w:txbxContent>
            </v:textbox>
          </v:shape>
        </w:pict>
      </w:r>
      <w:r>
        <w:rPr>
          <w:sz w:val="33"/>
          <w:szCs w:val="33"/>
          <w:color w:val="1456F0"/>
          <w:spacing w:val="-2"/>
          <w:position w:val="-1"/>
        </w:rPr>
        <w:t>•  </w:t>
      </w:r>
      <w:r>
        <w:rPr>
          <w:rFonts w:ascii="Microsoft YaHei" w:hAnsi="Microsoft YaHei" w:eastAsia="Microsoft YaHei" w:cs="Microsoft YaHei"/>
          <w:color w:val="1F2329"/>
          <w:spacing w:val="-2"/>
        </w:rPr>
        <w:t>数据依赖：需要⼤量⾼质量的标注数据</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，获取</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7"/>
        </w:rPr>
        <w:t>成本⾼。</w:t>
      </w:r>
    </w:p>
    <w:p>
      <w:pPr>
        <w:pStyle w:val="BodyText"/>
        <w:ind w:left="5622"/>
        <w:spacing w:before="125" w:line="478"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1F2329"/>
          <w:spacing w:val="-2"/>
          <w:position w:val="6"/>
        </w:rPr>
        <w:t>泛化能⼒：</w:t>
      </w:r>
      <w:r>
        <w:rPr>
          <w:rFonts w:ascii="Microsoft YaHei" w:hAnsi="Microsoft YaHei" w:eastAsia="Microsoft YaHei" w:cs="Microsoft YaHei"/>
          <w:color w:val="1F2329"/>
          <w:spacing w:val="-23"/>
          <w:position w:val="6"/>
        </w:rPr>
        <w:t xml:space="preserve"> </w:t>
      </w:r>
      <w:r>
        <w:rPr>
          <w:rFonts w:ascii="Microsoft YaHei" w:hAnsi="Microsoft YaHei" w:eastAsia="Microsoft YaHei" w:cs="Microsoft YaHei"/>
          <w:color w:val="1F2329"/>
          <w:spacing w:val="-2"/>
          <w:position w:val="6"/>
        </w:rPr>
        <w:t>可能在未见过的情境中表现不佳。</w:t>
      </w:r>
    </w:p>
    <w:p>
      <w:pPr>
        <w:pStyle w:val="BodyText"/>
        <w:ind w:left="5929" w:right="299" w:hanging="307"/>
        <w:spacing w:before="33" w:line="225" w:lineRule="auto"/>
        <w:rPr>
          <w:rFonts w:ascii="Microsoft YaHei" w:hAnsi="Microsoft YaHei" w:eastAsia="Microsoft YaHei" w:cs="Microsoft YaHei"/>
        </w:rPr>
      </w:pPr>
      <w:r>
        <w:rPr>
          <w:sz w:val="33"/>
          <w:szCs w:val="33"/>
          <w:color w:val="1456F0"/>
          <w:position w:val="-1"/>
        </w:rPr>
        <w:t>•  </w:t>
      </w:r>
      <w:r>
        <w:rPr>
          <w:rFonts w:ascii="Microsoft YaHei" w:hAnsi="Microsoft YaHei" w:eastAsia="Microsoft YaHei" w:cs="Microsoft YaHei"/>
          <w:color w:val="1F2329"/>
        </w:rPr>
        <w:t>⽆法捕捉偏好：难以反映⼈类对输出质量的细</w:t>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spacing w:val="-1"/>
        </w:rPr>
        <w:t>微偏好和价值判断。</w:t>
      </w:r>
    </w:p>
    <w:p>
      <w:pPr>
        <w:pStyle w:val="BodyText"/>
        <w:spacing w:line="297" w:lineRule="auto"/>
        <w:rPr>
          <w:sz w:val="21"/>
        </w:rPr>
      </w:pPr>
      <w:r/>
    </w:p>
    <w:p>
      <w:pPr>
        <w:pStyle w:val="BodyText"/>
        <w:spacing w:before="1" w:line="420" w:lineRule="exact"/>
        <w:rPr/>
      </w:pPr>
      <w:r>
        <w:rPr>
          <w:position w:val="-8"/>
        </w:rPr>
        <w:pict>
          <v:shape id="_x0000_s141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1"/>
                    </w:rPr>
                    <w:t>50.3</w:t>
                  </w:r>
                  <w:r>
                    <w:rPr>
                      <w:rFonts w:ascii="Arial" w:hAnsi="Arial" w:eastAsia="Arial" w:cs="Arial"/>
                      <w:sz w:val="30"/>
                      <w:szCs w:val="30"/>
                      <w:color w:val="1456F0"/>
                      <w:spacing w:val="61"/>
                    </w:rPr>
                    <w:t xml:space="preserve"> </w:t>
                  </w:r>
                  <w:r>
                    <w:rPr>
                      <w:rFonts w:ascii="Microsoft YaHei" w:hAnsi="Microsoft YaHei" w:eastAsia="Microsoft YaHei" w:cs="Microsoft YaHei"/>
                      <w:sz w:val="30"/>
                      <w:szCs w:val="30"/>
                      <w:color w:val="6425D0"/>
                      <w:spacing w:val="-1"/>
                    </w:rPr>
                    <w:t>强化学习在对⻬中的优势</w:t>
                  </w:r>
                </w:p>
              </w:txbxContent>
            </v:textbox>
          </v:shape>
        </w:pict>
      </w:r>
    </w:p>
    <w:p>
      <w:pPr>
        <w:pStyle w:val="BodyText"/>
        <w:spacing w:line="268" w:lineRule="auto"/>
        <w:rPr>
          <w:sz w:val="21"/>
        </w:rPr>
      </w:pPr>
      <w:r/>
    </w:p>
    <w:p>
      <w:pPr>
        <w:pStyle w:val="BodyText"/>
        <w:spacing w:line="375" w:lineRule="exact"/>
        <w:rPr/>
      </w:pPr>
      <w:r>
        <w:rPr>
          <w:position w:val="-7"/>
        </w:rPr>
        <w:pict>
          <v:shape id="_x0000_s1418"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23"/>
                    <w:spacing w:before="61" w:line="185" w:lineRule="auto"/>
                    <w:rPr>
                      <w:rFonts w:ascii="Microsoft YaHei" w:hAnsi="Microsoft YaHei" w:eastAsia="Microsoft YaHei" w:cs="Microsoft YaHei"/>
                      <w:sz w:val="27"/>
                      <w:szCs w:val="27"/>
                    </w:rPr>
                  </w:pPr>
                  <w:r>
                    <w:rPr>
                      <w:rFonts w:ascii="Arial" w:hAnsi="Arial" w:eastAsia="Arial" w:cs="Arial"/>
                      <w:sz w:val="27"/>
                      <w:szCs w:val="27"/>
                      <w:color w:val="D83931"/>
                      <w:spacing w:val="-3"/>
                    </w:rPr>
                    <w:t>1. </w:t>
                  </w:r>
                  <w:r>
                    <w:rPr>
                      <w:rFonts w:ascii="Microsoft YaHei" w:hAnsi="Microsoft YaHei" w:eastAsia="Microsoft YaHei" w:cs="Microsoft YaHei"/>
                      <w:sz w:val="27"/>
                      <w:szCs w:val="27"/>
                      <w:color w:val="D83931"/>
                      <w:spacing w:val="-3"/>
                    </w:rPr>
                    <w:t>什么是强化学习？</w:t>
                  </w:r>
                </w:p>
              </w:txbxContent>
            </v:textbox>
          </v:shape>
        </w:pict>
      </w:r>
    </w:p>
    <w:p>
      <w:pPr>
        <w:pStyle w:val="BodyText"/>
        <w:ind w:left="57"/>
        <w:spacing w:before="127" w:line="478"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定义：强化学习是⼀种通过与环境交互</w:t>
      </w:r>
      <w:r>
        <w:rPr>
          <w:rFonts w:ascii="Microsoft YaHei" w:hAnsi="Microsoft YaHei" w:eastAsia="Microsoft YaHei" w:cs="Microsoft YaHei"/>
          <w:color w:val="1F2329"/>
          <w:spacing w:val="-24"/>
          <w:position w:val="6"/>
        </w:rPr>
        <w:t xml:space="preserve"> </w:t>
      </w:r>
      <w:r>
        <w:rPr>
          <w:rFonts w:ascii="Microsoft YaHei" w:hAnsi="Microsoft YaHei" w:eastAsia="Microsoft YaHei" w:cs="Microsoft YaHei"/>
          <w:color w:val="1F2329"/>
          <w:spacing w:val="-1"/>
          <w:position w:val="6"/>
        </w:rPr>
        <w:t>，学习如何采取⾏动以最⼤化累积奖励的机器学习⽅法。</w:t>
      </w:r>
    </w:p>
    <w:p>
      <w:pPr>
        <w:pStyle w:val="BodyText"/>
        <w:ind w:left="57"/>
        <w:spacing w:before="32" w:line="478" w:lineRule="exact"/>
        <w:rPr>
          <w:rFonts w:ascii="Microsoft YaHei" w:hAnsi="Microsoft YaHei" w:eastAsia="Microsoft YaHei" w:cs="Microsoft YaHei"/>
        </w:rPr>
      </w:pPr>
      <w:r>
        <w:rPr>
          <w:sz w:val="33"/>
          <w:szCs w:val="33"/>
          <w:color w:val="1456F0"/>
          <w:spacing w:val="-4"/>
          <w:position w:val="5"/>
        </w:rPr>
        <w:t>•</w:t>
      </w:r>
      <w:r>
        <w:rPr>
          <w:sz w:val="33"/>
          <w:szCs w:val="33"/>
          <w:color w:val="1456F0"/>
          <w:spacing w:val="13"/>
          <w:position w:val="5"/>
        </w:rPr>
        <w:t xml:space="preserve">  </w:t>
      </w:r>
      <w:r>
        <w:rPr>
          <w:rFonts w:ascii="Microsoft YaHei" w:hAnsi="Microsoft YaHei" w:eastAsia="Microsoft YaHei" w:cs="Microsoft YaHei"/>
          <w:color w:val="1F2329"/>
          <w:spacing w:val="-4"/>
          <w:position w:val="6"/>
        </w:rPr>
        <w:t>核⼼元素：</w:t>
      </w:r>
    </w:p>
    <w:p>
      <w:pPr>
        <w:pStyle w:val="BodyText"/>
        <w:ind w:left="437"/>
        <w:spacing w:before="99" w:line="192"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智能体（</w:t>
      </w:r>
      <w:r>
        <w:rPr>
          <w:color w:val="1F2329"/>
        </w:rPr>
        <w:t>Agent</w:t>
      </w:r>
      <w:r>
        <w:rPr>
          <w:rFonts w:ascii="Microsoft YaHei" w:hAnsi="Microsoft YaHei" w:eastAsia="Microsoft YaHei" w:cs="Microsoft YaHei"/>
          <w:color w:val="1F2329"/>
          <w:spacing w:val="-11"/>
        </w:rPr>
        <w:t>）</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11"/>
        </w:rPr>
        <w:t>：</w:t>
      </w:r>
      <w:r>
        <w:rPr>
          <w:rFonts w:ascii="Microsoft YaHei" w:hAnsi="Microsoft YaHei" w:eastAsia="Microsoft YaHei" w:cs="Microsoft YaHei"/>
          <w:color w:val="1F2329"/>
          <w:spacing w:val="2"/>
        </w:rPr>
        <w:t>学习和决策的主体。</w:t>
      </w:r>
    </w:p>
    <w:p>
      <w:pPr>
        <w:pStyle w:val="BodyText"/>
        <w:ind w:left="437"/>
        <w:spacing w:before="181" w:line="197" w:lineRule="auto"/>
        <w:rPr>
          <w:rFonts w:ascii="Microsoft YaHei" w:hAnsi="Microsoft YaHei" w:eastAsia="Microsoft YaHei" w:cs="Microsoft YaHei"/>
        </w:rPr>
      </w:pPr>
      <w:r>
        <w:rPr>
          <w:sz w:val="33"/>
          <w:szCs w:val="33"/>
          <w:color w:val="1456F0"/>
          <w:spacing w:val="8"/>
          <w:position w:val="-2"/>
        </w:rPr>
        <w:t>◦  </w:t>
      </w:r>
      <w:r>
        <w:rPr>
          <w:rFonts w:ascii="Microsoft YaHei" w:hAnsi="Microsoft YaHei" w:eastAsia="Microsoft YaHei" w:cs="Microsoft YaHei"/>
          <w:color w:val="1F2329"/>
          <w:spacing w:val="8"/>
        </w:rPr>
        <w:t>环境（</w:t>
      </w:r>
      <w:r>
        <w:rPr>
          <w:rFonts w:ascii="Microsoft YaHei" w:hAnsi="Microsoft YaHei" w:eastAsia="Microsoft YaHei" w:cs="Microsoft YaHei"/>
          <w:color w:val="1F2329"/>
          <w:spacing w:val="-37"/>
        </w:rPr>
        <w:t xml:space="preserve"> </w:t>
      </w:r>
      <w:r>
        <w:rPr>
          <w:color w:val="1F2329"/>
        </w:rPr>
        <w:t>Environment</w:t>
      </w:r>
      <w:r>
        <w:rPr>
          <w:rFonts w:ascii="Microsoft YaHei" w:hAnsi="Microsoft YaHei" w:eastAsia="Microsoft YaHei" w:cs="Microsoft YaHei"/>
          <w:color w:val="1F2329"/>
          <w:spacing w:val="-11"/>
        </w:rPr>
        <w:t>）</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11"/>
        </w:rPr>
        <w:t>：</w:t>
      </w:r>
      <w:r>
        <w:rPr>
          <w:rFonts w:ascii="Microsoft YaHei" w:hAnsi="Microsoft YaHei" w:eastAsia="Microsoft YaHei" w:cs="Microsoft YaHei"/>
          <w:color w:val="1F2329"/>
          <w:spacing w:val="8"/>
        </w:rPr>
        <w:t>智能体所处的外部世界。</w:t>
      </w:r>
    </w:p>
    <w:p>
      <w:pPr>
        <w:pStyle w:val="BodyText"/>
        <w:ind w:left="437"/>
        <w:spacing w:before="172" w:line="197"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状态（</w:t>
      </w:r>
      <w:r>
        <w:rPr>
          <w:color w:val="1F2329"/>
        </w:rPr>
        <w:t>State</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2"/>
        </w:rPr>
        <w:t>环境在某⼀时刻的信息。</w:t>
      </w:r>
    </w:p>
    <w:p>
      <w:pPr>
        <w:pStyle w:val="BodyText"/>
        <w:ind w:left="437"/>
        <w:spacing w:before="172" w:line="197" w:lineRule="auto"/>
        <w:rPr>
          <w:rFonts w:ascii="Microsoft YaHei" w:hAnsi="Microsoft YaHei" w:eastAsia="Microsoft YaHei" w:cs="Microsoft YaHei"/>
        </w:rPr>
      </w:pPr>
      <w:r>
        <w:rPr>
          <w:sz w:val="33"/>
          <w:szCs w:val="33"/>
          <w:color w:val="1456F0"/>
          <w:spacing w:val="4"/>
          <w:position w:val="-2"/>
        </w:rPr>
        <w:t>◦  </w:t>
      </w:r>
      <w:r>
        <w:rPr>
          <w:rFonts w:ascii="Microsoft YaHei" w:hAnsi="Microsoft YaHei" w:eastAsia="Microsoft YaHei" w:cs="Microsoft YaHei"/>
          <w:color w:val="1F2329"/>
          <w:spacing w:val="4"/>
        </w:rPr>
        <w:t>动作（</w:t>
      </w:r>
      <w:r>
        <w:rPr>
          <w:color w:val="1F2329"/>
        </w:rPr>
        <w:t>Action</w:t>
      </w:r>
      <w:r>
        <w:rPr>
          <w:rFonts w:ascii="Microsoft YaHei" w:hAnsi="Microsoft YaHei" w:eastAsia="Microsoft YaHei" w:cs="Microsoft YaHei"/>
          <w:color w:val="1F2329"/>
          <w:spacing w:val="-13"/>
        </w:rPr>
        <w:t>）</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13"/>
        </w:rPr>
        <w:t>：</w:t>
      </w:r>
      <w:r>
        <w:rPr>
          <w:rFonts w:ascii="Microsoft YaHei" w:hAnsi="Microsoft YaHei" w:eastAsia="Microsoft YaHei" w:cs="Microsoft YaHei"/>
          <w:color w:val="1F2329"/>
          <w:spacing w:val="4"/>
        </w:rPr>
        <w:t>智能体可执⾏的⾏为。</w:t>
      </w:r>
    </w:p>
    <w:p>
      <w:pPr>
        <w:pStyle w:val="BodyText"/>
        <w:ind w:left="437"/>
        <w:spacing w:before="172" w:line="197"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1F2329"/>
        </w:rPr>
        <w:t>奖励（</w:t>
      </w:r>
      <w:r>
        <w:rPr>
          <w:rFonts w:ascii="Microsoft YaHei" w:hAnsi="Microsoft YaHei" w:eastAsia="Microsoft YaHei" w:cs="Microsoft YaHei"/>
          <w:color w:val="1F2329"/>
          <w:spacing w:val="-38"/>
        </w:rPr>
        <w:t xml:space="preserve"> </w:t>
      </w:r>
      <w:r>
        <w:rPr>
          <w:color w:val="1F2329"/>
        </w:rPr>
        <w:t>Reward</w:t>
      </w:r>
      <w:r>
        <w:rPr>
          <w:rFonts w:ascii="Microsoft YaHei" w:hAnsi="Microsoft YaHei" w:eastAsia="Microsoft YaHei" w:cs="Microsoft YaHei"/>
          <w:color w:val="1F2329"/>
          <w:spacing w:val="-18"/>
        </w:rPr>
        <w:t>）</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18"/>
        </w:rPr>
        <w:t>：</w:t>
      </w:r>
      <w:r>
        <w:rPr>
          <w:rFonts w:ascii="Microsoft YaHei" w:hAnsi="Microsoft YaHei" w:eastAsia="Microsoft YaHei" w:cs="Microsoft YaHei"/>
          <w:color w:val="1F2329"/>
        </w:rPr>
        <w:t>环境对智能体动作的反馈</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，指导学</w:t>
      </w:r>
      <w:r>
        <w:rPr>
          <w:rFonts w:ascii="Microsoft YaHei" w:hAnsi="Microsoft YaHei" w:eastAsia="Microsoft YaHei" w:cs="Microsoft YaHei"/>
          <w:color w:val="1F2329"/>
          <w:spacing w:val="-1"/>
        </w:rPr>
        <w:t>习⽅向。</w:t>
      </w:r>
    </w:p>
    <w:p>
      <w:pPr>
        <w:pStyle w:val="BodyText"/>
        <w:spacing w:line="246" w:lineRule="auto"/>
        <w:rPr>
          <w:sz w:val="21"/>
        </w:rPr>
      </w:pPr>
      <w:r/>
    </w:p>
    <w:p>
      <w:pPr>
        <w:pStyle w:val="BodyText"/>
        <w:spacing w:line="375" w:lineRule="exact"/>
        <w:rPr/>
      </w:pPr>
      <w:r>
        <w:rPr>
          <w:position w:val="-7"/>
        </w:rPr>
        <w:pict>
          <v:shape id="_x0000_s1420"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10"/>
                    <w:spacing w:before="61" w:line="183" w:lineRule="auto"/>
                    <w:rPr>
                      <w:rFonts w:ascii="Microsoft YaHei" w:hAnsi="Microsoft YaHei" w:eastAsia="Microsoft YaHei" w:cs="Microsoft YaHei"/>
                      <w:sz w:val="27"/>
                      <w:szCs w:val="27"/>
                    </w:rPr>
                  </w:pPr>
                  <w:r>
                    <w:rPr>
                      <w:rFonts w:ascii="Arial" w:hAnsi="Arial" w:eastAsia="Arial" w:cs="Arial"/>
                      <w:sz w:val="27"/>
                      <w:szCs w:val="27"/>
                      <w:color w:val="D83931"/>
                      <w:spacing w:val="-3"/>
                    </w:rPr>
                    <w:t>2. </w:t>
                  </w:r>
                  <w:r>
                    <w:rPr>
                      <w:rFonts w:ascii="Microsoft YaHei" w:hAnsi="Microsoft YaHei" w:eastAsia="Microsoft YaHei" w:cs="Microsoft YaHei"/>
                      <w:sz w:val="27"/>
                      <w:szCs w:val="27"/>
                      <w:color w:val="D83931"/>
                      <w:spacing w:val="-3"/>
                    </w:rPr>
                    <w:t>基于⼈类反馈的强化学习（</w:t>
                  </w:r>
                  <w:r>
                    <w:rPr>
                      <w:rFonts w:ascii="Microsoft YaHei" w:hAnsi="Microsoft YaHei" w:eastAsia="Microsoft YaHei" w:cs="Microsoft YaHei"/>
                      <w:sz w:val="27"/>
                      <w:szCs w:val="27"/>
                      <w:color w:val="D83931"/>
                      <w:spacing w:val="-40"/>
                    </w:rPr>
                    <w:t xml:space="preserve"> </w:t>
                  </w:r>
                  <w:r>
                    <w:rPr>
                      <w:rFonts w:ascii="Arial" w:hAnsi="Arial" w:eastAsia="Arial" w:cs="Arial"/>
                      <w:sz w:val="27"/>
                      <w:szCs w:val="27"/>
                      <w:color w:val="D83931"/>
                      <w:spacing w:val="-3"/>
                    </w:rPr>
                    <w:t>RLHF</w:t>
                  </w:r>
                  <w:r>
                    <w:rPr>
                      <w:rFonts w:ascii="Microsoft YaHei" w:hAnsi="Microsoft YaHei" w:eastAsia="Microsoft YaHei" w:cs="Microsoft YaHei"/>
                      <w:sz w:val="27"/>
                      <w:szCs w:val="27"/>
                      <w:color w:val="D83931"/>
                      <w:spacing w:val="-3"/>
                    </w:rPr>
                    <w:t>）</w:t>
                  </w:r>
                </w:p>
              </w:txbxContent>
            </v:textbox>
          </v:shape>
        </w:pict>
      </w:r>
    </w:p>
    <w:p>
      <w:pPr>
        <w:pStyle w:val="BodyText"/>
        <w:ind w:left="57"/>
        <w:spacing w:before="127" w:line="482" w:lineRule="exact"/>
        <w:rPr>
          <w:rFonts w:ascii="Microsoft YaHei" w:hAnsi="Microsoft YaHei" w:eastAsia="Microsoft YaHei" w:cs="Microsoft YaHei"/>
          <w:sz w:val="25"/>
          <w:szCs w:val="25"/>
        </w:rPr>
      </w:pPr>
      <w:r>
        <w:drawing>
          <wp:anchor distT="0" distB="0" distL="0" distR="0" simplePos="0" relativeHeight="252604416" behindDoc="1" locked="0" layoutInCell="1" allowOverlap="1">
            <wp:simplePos x="0" y="0"/>
            <wp:positionH relativeFrom="column">
              <wp:posOffset>257175</wp:posOffset>
            </wp:positionH>
            <wp:positionV relativeFrom="paragraph">
              <wp:posOffset>73108</wp:posOffset>
            </wp:positionV>
            <wp:extent cx="361950" cy="241217"/>
            <wp:effectExtent l="0" t="0" r="0" b="0"/>
            <wp:wrapNone/>
            <wp:docPr id="950" name="IM 950"/>
            <wp:cNvGraphicFramePr/>
            <a:graphic>
              <a:graphicData uri="http://schemas.openxmlformats.org/drawingml/2006/picture">
                <pic:pic>
                  <pic:nvPicPr>
                    <pic:cNvPr id="950" name="IM 950"/>
                    <pic:cNvPicPr/>
                  </pic:nvPicPr>
                  <pic:blipFill>
                    <a:blip r:embed="rId403"/>
                    <a:stretch>
                      <a:fillRect/>
                    </a:stretch>
                  </pic:blipFill>
                  <pic:spPr>
                    <a:xfrm rot="0">
                      <a:off x="0" y="0"/>
                      <a:ext cx="361950" cy="241217"/>
                    </a:xfrm>
                    <a:prstGeom prst="rect">
                      <a:avLst/>
                    </a:prstGeom>
                  </pic:spPr>
                </pic:pic>
              </a:graphicData>
            </a:graphic>
          </wp:anchor>
        </w:drawing>
      </w:r>
      <w:r>
        <w:rPr>
          <w:sz w:val="33"/>
          <w:szCs w:val="33"/>
          <w:color w:val="1456F0"/>
          <w:spacing w:val="-12"/>
          <w:w w:val="98"/>
          <w:position w:val="5"/>
        </w:rPr>
        <w:t>•</w:t>
      </w:r>
      <w:r>
        <w:rPr>
          <w:sz w:val="33"/>
          <w:szCs w:val="33"/>
          <w:color w:val="1456F0"/>
          <w:spacing w:val="9"/>
          <w:position w:val="5"/>
        </w:rPr>
        <w:t xml:space="preserve">   </w:t>
      </w:r>
      <w:r>
        <w:rPr>
          <w:shd w:val="clear" w:fill="F5F6F7"/>
          <w:rFonts w:ascii="Microsoft YaHei" w:hAnsi="Microsoft YaHei" w:eastAsia="Microsoft YaHei" w:cs="Microsoft YaHei"/>
          <w:sz w:val="25"/>
          <w:szCs w:val="25"/>
          <w:color w:val="245BDB"/>
          <w:spacing w:val="-12"/>
          <w:w w:val="98"/>
          <w:position w:val="6"/>
        </w:rPr>
        <w:t>流程</w:t>
      </w:r>
      <w:r>
        <w:rPr>
          <w:shd w:val="clear" w:fill="F5F6F7"/>
          <w:rFonts w:ascii="Microsoft YaHei" w:hAnsi="Microsoft YaHei" w:eastAsia="Microsoft YaHei" w:cs="Microsoft YaHei"/>
          <w:sz w:val="25"/>
          <w:szCs w:val="25"/>
          <w:color w:val="245BDB"/>
          <w:position w:val="6"/>
        </w:rPr>
        <w:t xml:space="preserve"> </w:t>
      </w:r>
    </w:p>
    <w:p>
      <w:pPr>
        <w:pStyle w:val="BodyText"/>
        <w:spacing w:line="281" w:lineRule="auto"/>
        <w:rPr>
          <w:sz w:val="21"/>
        </w:rPr>
      </w:pPr>
      <w:r/>
    </w:p>
    <w:p>
      <w:pPr>
        <w:pStyle w:val="BodyText"/>
        <w:spacing w:line="282" w:lineRule="auto"/>
        <w:rPr>
          <w:sz w:val="21"/>
        </w:rPr>
      </w:pPr>
      <w:r/>
    </w:p>
    <w:p>
      <w:pPr>
        <w:pStyle w:val="BodyText"/>
        <w:spacing w:line="282" w:lineRule="auto"/>
        <w:rPr>
          <w:sz w:val="21"/>
        </w:rPr>
      </w:pPr>
      <w:r/>
    </w:p>
    <w:p>
      <w:pPr>
        <w:ind w:firstLine="7704"/>
        <w:spacing w:line="390" w:lineRule="exact"/>
        <w:rPr/>
      </w:pPr>
      <w:r>
        <w:rPr>
          <w:position w:val="-7"/>
        </w:rPr>
        <w:drawing>
          <wp:inline distT="0" distB="0" distL="0" distR="0">
            <wp:extent cx="2108199" cy="247650"/>
            <wp:effectExtent l="0" t="0" r="0" b="0"/>
            <wp:docPr id="952" name="IM 952"/>
            <wp:cNvGraphicFramePr/>
            <a:graphic>
              <a:graphicData uri="http://schemas.openxmlformats.org/drawingml/2006/picture">
                <pic:pic>
                  <pic:nvPicPr>
                    <pic:cNvPr id="952" name="IM 952"/>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ind w:firstLine="374"/>
        <w:spacing w:before="160" w:line="1499" w:lineRule="exact"/>
        <w:rPr/>
      </w:pPr>
      <w:r>
        <w:rPr>
          <w:position w:val="-29"/>
        </w:rPr>
        <w:drawing>
          <wp:inline distT="0" distB="0" distL="0" distR="0">
            <wp:extent cx="6600825" cy="952468"/>
            <wp:effectExtent l="0" t="0" r="0" b="0"/>
            <wp:docPr id="954" name="IM 954"/>
            <wp:cNvGraphicFramePr/>
            <a:graphic>
              <a:graphicData uri="http://schemas.openxmlformats.org/drawingml/2006/picture">
                <pic:pic>
                  <pic:nvPicPr>
                    <pic:cNvPr id="954" name="IM 954"/>
                    <pic:cNvPicPr/>
                  </pic:nvPicPr>
                  <pic:blipFill>
                    <a:blip r:embed="rId404"/>
                    <a:stretch>
                      <a:fillRect/>
                    </a:stretch>
                  </pic:blipFill>
                  <pic:spPr>
                    <a:xfrm rot="0">
                      <a:off x="0" y="0"/>
                      <a:ext cx="6600825" cy="952468"/>
                    </a:xfrm>
                    <a:prstGeom prst="rect">
                      <a:avLst/>
                    </a:prstGeom>
                  </pic:spPr>
                </pic:pic>
              </a:graphicData>
            </a:graphic>
          </wp:inline>
        </w:drawing>
      </w:r>
    </w:p>
    <w:p>
      <w:pPr>
        <w:pStyle w:val="BodyText"/>
        <w:ind w:left="418"/>
        <w:spacing w:before="313" w:line="190" w:lineRule="auto"/>
        <w:rPr>
          <w:rFonts w:ascii="Microsoft YaHei" w:hAnsi="Microsoft YaHei" w:eastAsia="Microsoft YaHei" w:cs="Microsoft YaHei"/>
        </w:rPr>
      </w:pPr>
      <w:r>
        <w:rPr>
          <w:color w:val="1456F0"/>
          <w:spacing w:val="-2"/>
        </w:rPr>
        <w:t>a.  </w:t>
      </w:r>
      <w:r>
        <w:rPr>
          <w:rFonts w:ascii="Microsoft YaHei" w:hAnsi="Microsoft YaHei" w:eastAsia="Microsoft YaHei" w:cs="Microsoft YaHei"/>
          <w:color w:val="1F2329"/>
          <w:spacing w:val="-2"/>
        </w:rPr>
        <w:t>初始模型训练：使⽤监督学习</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2"/>
        </w:rPr>
        <w:t>，基于现有数据训练初始语⾔模型。</w:t>
      </w:r>
    </w:p>
    <w:p>
      <w:pPr>
        <w:pStyle w:val="BodyText"/>
        <w:ind w:left="427"/>
        <w:spacing w:before="184" w:line="203" w:lineRule="auto"/>
        <w:rPr>
          <w:rFonts w:ascii="Microsoft YaHei" w:hAnsi="Microsoft YaHei" w:eastAsia="Microsoft YaHei" w:cs="Microsoft YaHei"/>
        </w:rPr>
      </w:pPr>
      <w:r>
        <w:rPr>
          <w:color w:val="1456F0"/>
          <w:spacing w:val="-2"/>
        </w:rPr>
        <w:t>b.  </w:t>
      </w:r>
      <w:r>
        <w:rPr>
          <w:rFonts w:ascii="Microsoft YaHei" w:hAnsi="Microsoft YaHei" w:eastAsia="Microsoft YaHei" w:cs="Microsoft YaHei"/>
          <w:color w:val="1F2329"/>
          <w:spacing w:val="-2"/>
        </w:rPr>
        <w:t>收集⼈类反馈：模型⽣成多个响应</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2"/>
        </w:rPr>
        <w:t>由⼈类对这些响应进⾏⽐较</w:t>
      </w:r>
      <w:r>
        <w:rPr>
          <w:rFonts w:ascii="Microsoft YaHei" w:hAnsi="Microsoft YaHei" w:eastAsia="Microsoft YaHei" w:cs="Microsoft YaHei"/>
          <w:color w:val="1F2329"/>
          <w:spacing w:val="-3"/>
        </w:rPr>
        <w:t>和评价。</w:t>
      </w:r>
    </w:p>
    <w:p>
      <w:pPr>
        <w:pStyle w:val="BodyText"/>
        <w:ind w:left="417"/>
        <w:spacing w:before="161" w:line="190" w:lineRule="auto"/>
        <w:rPr>
          <w:rFonts w:ascii="Microsoft YaHei" w:hAnsi="Microsoft YaHei" w:eastAsia="Microsoft YaHei" w:cs="Microsoft YaHei"/>
        </w:rPr>
      </w:pPr>
      <w:r>
        <w:rPr>
          <w:color w:val="1456F0"/>
          <w:spacing w:val="-1"/>
        </w:rPr>
        <w:t>c.  </w:t>
      </w:r>
      <w:r>
        <w:rPr>
          <w:rFonts w:ascii="Microsoft YaHei" w:hAnsi="Microsoft YaHei" w:eastAsia="Microsoft YaHei" w:cs="Microsoft YaHei"/>
          <w:color w:val="1F2329"/>
          <w:spacing w:val="-1"/>
        </w:rPr>
        <w:t>训练奖励模型：利⽤⼈类反馈的数据</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spacing w:val="-1"/>
        </w:rPr>
        <w:t>，训练⼀个能够评估模型输出质量的奖励模型。</w:t>
      </w:r>
    </w:p>
    <w:p>
      <w:pPr>
        <w:pStyle w:val="BodyText"/>
        <w:ind w:left="57" w:right="1200" w:firstLine="360"/>
        <w:spacing w:before="184" w:line="314" w:lineRule="auto"/>
        <w:rPr>
          <w:sz w:val="33"/>
          <w:szCs w:val="33"/>
        </w:rPr>
      </w:pPr>
      <w:r>
        <w:drawing>
          <wp:anchor distT="0" distB="0" distL="0" distR="0" simplePos="0" relativeHeight="252615680" behindDoc="1" locked="0" layoutInCell="1" allowOverlap="1">
            <wp:simplePos x="0" y="0"/>
            <wp:positionH relativeFrom="column">
              <wp:posOffset>269239</wp:posOffset>
            </wp:positionH>
            <wp:positionV relativeFrom="paragraph">
              <wp:posOffset>391207</wp:posOffset>
            </wp:positionV>
            <wp:extent cx="349885" cy="241008"/>
            <wp:effectExtent l="0" t="0" r="0" b="0"/>
            <wp:wrapNone/>
            <wp:docPr id="956" name="IM 956"/>
            <wp:cNvGraphicFramePr/>
            <a:graphic>
              <a:graphicData uri="http://schemas.openxmlformats.org/drawingml/2006/picture">
                <pic:pic>
                  <pic:nvPicPr>
                    <pic:cNvPr id="956" name="IM 956"/>
                    <pic:cNvPicPr/>
                  </pic:nvPicPr>
                  <pic:blipFill>
                    <a:blip r:embed="rId405"/>
                    <a:stretch>
                      <a:fillRect/>
                    </a:stretch>
                  </pic:blipFill>
                  <pic:spPr>
                    <a:xfrm rot="0">
                      <a:off x="0" y="0"/>
                      <a:ext cx="349885" cy="241008"/>
                    </a:xfrm>
                    <a:prstGeom prst="rect">
                      <a:avLst/>
                    </a:prstGeom>
                  </pic:spPr>
                </pic:pic>
              </a:graphicData>
            </a:graphic>
          </wp:anchor>
        </w:drawing>
      </w:r>
      <w:r>
        <w:rPr>
          <w:color w:val="1456F0"/>
          <w:spacing w:val="-3"/>
        </w:rPr>
        <w:t>d.</w:t>
      </w:r>
      <w:r>
        <w:rPr>
          <w:color w:val="1456F0"/>
          <w:spacing w:val="73"/>
        </w:rPr>
        <w:t xml:space="preserve"> </w:t>
      </w:r>
      <w:r>
        <w:rPr>
          <w:rFonts w:ascii="Microsoft YaHei" w:hAnsi="Microsoft YaHei" w:eastAsia="Microsoft YaHei" w:cs="Microsoft YaHei"/>
          <w:color w:val="1F2329"/>
          <w:spacing w:val="-3"/>
        </w:rPr>
        <w:t>策略优化：使⽤强化学习⽅法</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，根据奖励模型的评估结果</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，优化原始语⾔模型的策略。</w:t>
      </w:r>
      <w:r>
        <w:rPr>
          <w:rFonts w:ascii="Microsoft YaHei" w:hAnsi="Microsoft YaHei" w:eastAsia="Microsoft YaHei" w:cs="Microsoft YaHei"/>
          <w:color w:val="1F2329"/>
        </w:rPr>
        <w:t xml:space="preserve"> </w:t>
      </w:r>
      <w:r>
        <w:rPr>
          <w:sz w:val="33"/>
          <w:szCs w:val="33"/>
          <w:color w:val="1456F0"/>
        </w:rPr>
        <w:t>•</w:t>
      </w:r>
    </w:p>
    <w:p>
      <w:pPr>
        <w:pStyle w:val="BodyText"/>
        <w:ind w:left="437"/>
        <w:spacing w:line="190"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直接融⼊⼈类价值观：通过⼈类反馈</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，模型能更好地理解和遵循⼈类偏好。</w:t>
      </w:r>
    </w:p>
    <w:p>
      <w:pPr>
        <w:pStyle w:val="BodyText"/>
        <w:ind w:left="437"/>
        <w:spacing w:before="185" w:line="190"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1F2329"/>
        </w:rPr>
        <w:t>⾼效学习：强化学习能从较少的反馈中学习到有效</w:t>
      </w:r>
      <w:r>
        <w:rPr>
          <w:rFonts w:ascii="Microsoft YaHei" w:hAnsi="Microsoft YaHei" w:eastAsia="Microsoft YaHei" w:cs="Microsoft YaHei"/>
          <w:color w:val="1F2329"/>
          <w:spacing w:val="-1"/>
        </w:rPr>
        <w:t>的策略。</w:t>
      </w:r>
    </w:p>
    <w:p>
      <w:pPr>
        <w:pStyle w:val="BodyText"/>
        <w:ind w:left="437"/>
        <w:spacing w:before="183" w:line="190"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动态适应：模型可以持续更新</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2"/>
        </w:rPr>
        <w:t>，适应新的反馈和要求。</w:t>
      </w:r>
    </w:p>
    <w:p>
      <w:pPr>
        <w:pStyle w:val="BodyText"/>
        <w:spacing w:line="288" w:lineRule="auto"/>
        <w:rPr>
          <w:sz w:val="21"/>
        </w:rPr>
      </w:pPr>
      <w:r/>
    </w:p>
    <w:p>
      <w:pPr>
        <w:pStyle w:val="BodyText"/>
        <w:spacing w:line="420" w:lineRule="exact"/>
        <w:rPr/>
      </w:pPr>
      <w:r>
        <w:rPr>
          <w:position w:val="-8"/>
        </w:rPr>
        <w:pict>
          <v:shape id="_x0000_s142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1" w:line="184" w:lineRule="auto"/>
                    <w:rPr>
                      <w:rFonts w:ascii="Microsoft YaHei" w:hAnsi="Microsoft YaHei" w:eastAsia="Microsoft YaHei" w:cs="Microsoft YaHei"/>
                      <w:sz w:val="30"/>
                      <w:szCs w:val="30"/>
                    </w:rPr>
                  </w:pPr>
                  <w:r>
                    <w:rPr>
                      <w:rFonts w:ascii="Arial" w:hAnsi="Arial" w:eastAsia="Arial" w:cs="Arial"/>
                      <w:sz w:val="30"/>
                      <w:szCs w:val="30"/>
                      <w:color w:val="1456F0"/>
                      <w:spacing w:val="-1"/>
                    </w:rPr>
                    <w:t>50.4</w:t>
                  </w:r>
                  <w:r>
                    <w:rPr>
                      <w:rFonts w:ascii="Arial" w:hAnsi="Arial" w:eastAsia="Arial" w:cs="Arial"/>
                      <w:sz w:val="30"/>
                      <w:szCs w:val="30"/>
                      <w:color w:val="1456F0"/>
                      <w:spacing w:val="65"/>
                    </w:rPr>
                    <w:t xml:space="preserve"> </w:t>
                  </w:r>
                  <w:r>
                    <w:rPr>
                      <w:rFonts w:ascii="Microsoft YaHei" w:hAnsi="Microsoft YaHei" w:eastAsia="Microsoft YaHei" w:cs="Microsoft YaHei"/>
                      <w:sz w:val="30"/>
                      <w:szCs w:val="30"/>
                      <w:color w:val="6425D0"/>
                      <w:spacing w:val="-1"/>
                    </w:rPr>
                    <w:t>为什么其他⽅法不如强化学习有效</w:t>
                  </w:r>
                </w:p>
              </w:txbxContent>
            </v:textbox>
          </v:shape>
        </w:pict>
      </w:r>
    </w:p>
    <w:p>
      <w:pPr>
        <w:spacing w:before="240" w:line="390" w:lineRule="exact"/>
        <w:rPr/>
      </w:pPr>
      <w:r>
        <w:pict>
          <v:shape id="_x0000_s1424" style="position:absolute;margin-left:278.25pt;margin-top:12pt;mso-position-vertical-relative:text;mso-position-horizontal-relative:text;width:260.3pt;height:19.5pt;z-index:252616704;" fillcolor="#F0F4FF" filled="true" stroked="false" type="#_x0000_t202">
            <v:fill on="true"/>
            <v:stroke on="false"/>
            <v:path/>
            <v:imagedata o:title=""/>
            <o:lock v:ext="edit" aspectratio="false"/>
            <v:textbox inset="0mm,0mm,0mm,0mm">
              <w:txbxContent>
                <w:p>
                  <w:pPr>
                    <w:ind w:left="1770"/>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强化学习的优势</w:t>
                  </w:r>
                </w:p>
              </w:txbxContent>
            </v:textbox>
          </v:shape>
        </w:pict>
      </w:r>
      <w:r>
        <w:rPr>
          <w:position w:val="-7"/>
        </w:rPr>
        <w:pict>
          <v:shape id="_x0000_s1426"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1773"/>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监督学习的不⾜</w:t>
                  </w:r>
                </w:p>
              </w:txbxContent>
            </v:textbox>
          </v:shape>
        </w:pict>
      </w:r>
    </w:p>
    <w:p>
      <w:pPr>
        <w:spacing w:line="127" w:lineRule="exact"/>
        <w:rPr/>
      </w:pPr>
      <w:r/>
    </w:p>
    <w:p>
      <w:pPr>
        <w:spacing w:line="127" w:lineRule="exact"/>
        <w:sectPr>
          <w:pgSz w:w="11900" w:h="16820"/>
          <w:pgMar w:top="400" w:right="300" w:bottom="300" w:left="574" w:header="0" w:footer="0" w:gutter="0"/>
          <w:cols w:equalWidth="0" w:num="1">
            <w:col w:w="11025" w:space="0"/>
          </w:cols>
        </w:sectPr>
        <w:rPr/>
      </w:pPr>
    </w:p>
    <w:p>
      <w:pPr>
        <w:pStyle w:val="BodyText"/>
        <w:ind w:left="364" w:right="362" w:hanging="307"/>
        <w:spacing w:before="1" w:line="226" w:lineRule="auto"/>
        <w:rPr>
          <w:rFonts w:ascii="Microsoft YaHei" w:hAnsi="Microsoft YaHei" w:eastAsia="Microsoft YaHei" w:cs="Microsoft YaHei"/>
        </w:rPr>
      </w:pPr>
      <w:r>
        <w:rPr>
          <w:sz w:val="33"/>
          <w:szCs w:val="33"/>
          <w:color w:val="1456F0"/>
          <w:position w:val="-1"/>
        </w:rPr>
        <w:t>•  </w:t>
      </w:r>
      <w:r>
        <w:rPr>
          <w:rFonts w:ascii="Microsoft YaHei" w:hAnsi="Microsoft YaHei" w:eastAsia="Microsoft YaHei" w:cs="Microsoft YaHei"/>
          <w:color w:val="1F2329"/>
        </w:rPr>
        <w:t>⽆法捕捉复杂偏好：监督学习主要关注正确的</w:t>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spacing w:val="-2"/>
        </w:rPr>
        <w:t>输⼊输出映射</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2"/>
        </w:rPr>
        <w:t>，难以反映⼈类对响应质量的细</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微偏好。</w:t>
      </w:r>
    </w:p>
    <w:p>
      <w:pPr>
        <w:pStyle w:val="BodyText"/>
        <w:ind w:left="370" w:right="362" w:hanging="313"/>
        <w:spacing w:before="125" w:line="226" w:lineRule="auto"/>
        <w:rPr>
          <w:rFonts w:ascii="Microsoft YaHei" w:hAnsi="Microsoft YaHei" w:eastAsia="Microsoft YaHei" w:cs="Microsoft YaHei"/>
        </w:rPr>
      </w:pPr>
      <w:r>
        <w:rPr>
          <w:sz w:val="33"/>
          <w:szCs w:val="33"/>
          <w:color w:val="1456F0"/>
          <w:position w:val="-1"/>
        </w:rPr>
        <w:t>•  </w:t>
      </w:r>
      <w:r>
        <w:rPr>
          <w:rFonts w:ascii="Microsoft YaHei" w:hAnsi="Microsoft YaHei" w:eastAsia="Microsoft YaHei" w:cs="Microsoft YaHei"/>
          <w:color w:val="1F2329"/>
        </w:rPr>
        <w:t>数据限制：获取涵盖所有可能情境的标注数据</w:t>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spacing w:val="-2"/>
        </w:rPr>
        <w:t>⼏乎不可能。</w:t>
      </w:r>
    </w:p>
    <w:p>
      <w:pPr>
        <w:pStyle w:val="BodyText"/>
        <w:ind w:left="371" w:right="362" w:hanging="314"/>
        <w:spacing w:before="126" w:line="203"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过拟合风险：模型可能过度依赖训练数据</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，缺</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乏在新情境下的泛化能⼒。</w:t>
      </w:r>
    </w:p>
    <w:p>
      <w:pPr>
        <w:pStyle w:val="BodyText"/>
        <w:spacing w:line="14" w:lineRule="auto"/>
        <w:rPr>
          <w:sz w:val="2"/>
        </w:rPr>
      </w:pPr>
      <w:r>
        <w:rPr>
          <w:sz w:val="2"/>
          <w:szCs w:val="2"/>
        </w:rPr>
        <w:br w:type="column"/>
      </w:r>
    </w:p>
    <w:p>
      <w:pPr>
        <w:pStyle w:val="BodyText"/>
        <w:ind w:left="324" w:right="299" w:hanging="324"/>
        <w:spacing w:before="1" w:line="225"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处理复杂⽬标：通过奖励函数</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，可以表达复杂</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的、难以明确编码的⽬标和偏好。</w:t>
      </w:r>
    </w:p>
    <w:p>
      <w:pPr>
        <w:pStyle w:val="BodyText"/>
        <w:ind w:left="311" w:right="299" w:hanging="311"/>
        <w:spacing w:before="127" w:line="226" w:lineRule="auto"/>
        <w:rPr>
          <w:rFonts w:ascii="Microsoft YaHei" w:hAnsi="Microsoft YaHei" w:eastAsia="Microsoft YaHei" w:cs="Microsoft YaHei"/>
        </w:rPr>
      </w:pPr>
      <w:r>
        <w:rPr>
          <w:sz w:val="33"/>
          <w:szCs w:val="33"/>
          <w:color w:val="1456F0"/>
          <w:position w:val="-1"/>
        </w:rPr>
        <w:t>•  </w:t>
      </w:r>
      <w:r>
        <w:rPr>
          <w:rFonts w:ascii="Microsoft YaHei" w:hAnsi="Microsoft YaHei" w:eastAsia="Microsoft YaHei" w:cs="Microsoft YaHei"/>
          <w:color w:val="1F2329"/>
        </w:rPr>
        <w:t>有效利⽤反馈：强化学习能从⼈类的⽐较或排</w:t>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spacing w:val="-3"/>
        </w:rPr>
        <w:t>名等相对反馈中学习</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3"/>
        </w:rPr>
        <w:t>，⽽不需要绝对的正确答</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案。</w:t>
      </w:r>
    </w:p>
    <w:p>
      <w:pPr>
        <w:pStyle w:val="BodyText"/>
        <w:ind w:left="313" w:right="299" w:hanging="314"/>
        <w:spacing w:before="126" w:line="203"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提⾼模型对⻬度：通过持续优化</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，模型的⾏为</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更符合⼈类期望。</w:t>
      </w:r>
    </w:p>
    <w:p>
      <w:pPr>
        <w:spacing w:line="203" w:lineRule="auto"/>
        <w:sectPr>
          <w:type w:val="continuous"/>
          <w:pgSz w:w="11900" w:h="16820"/>
          <w:pgMar w:top="400" w:right="300" w:bottom="300" w:left="574" w:header="0" w:footer="0" w:gutter="0"/>
          <w:cols w:equalWidth="0" w:num="2">
            <w:col w:w="5523" w:space="100"/>
            <w:col w:w="5402" w:space="0"/>
          </w:cols>
        </w:sectPr>
        <w:rPr>
          <w:rFonts w:ascii="Microsoft YaHei" w:hAnsi="Microsoft YaHei" w:eastAsia="Microsoft YaHei" w:cs="Microsoft YaHei"/>
        </w:rPr>
      </w:pPr>
    </w:p>
    <w:p>
      <w:pPr>
        <w:pStyle w:val="BodyText"/>
        <w:spacing w:line="373" w:lineRule="auto"/>
        <w:rPr>
          <w:sz w:val="21"/>
        </w:rPr>
      </w:pPr>
      <w:r/>
    </w:p>
    <w:p>
      <w:pPr>
        <w:pStyle w:val="BodyText"/>
        <w:spacing w:line="420" w:lineRule="exact"/>
        <w:rPr/>
      </w:pPr>
      <w:r>
        <w:rPr>
          <w:position w:val="-8"/>
        </w:rPr>
        <w:pict>
          <v:shape id="_x0000_s142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1" w:line="186" w:lineRule="auto"/>
                    <w:rPr>
                      <w:rFonts w:ascii="Microsoft YaHei" w:hAnsi="Microsoft YaHei" w:eastAsia="Microsoft YaHei" w:cs="Microsoft YaHei"/>
                      <w:sz w:val="30"/>
                      <w:szCs w:val="30"/>
                    </w:rPr>
                  </w:pPr>
                  <w:r>
                    <w:rPr>
                      <w:rFonts w:ascii="Arial" w:hAnsi="Arial" w:eastAsia="Arial" w:cs="Arial"/>
                      <w:sz w:val="30"/>
                      <w:szCs w:val="30"/>
                      <w:color w:val="1456F0"/>
                      <w:spacing w:val="-1"/>
                    </w:rPr>
                    <w:t>50.5</w:t>
                  </w:r>
                  <w:r>
                    <w:rPr>
                      <w:rFonts w:ascii="Arial" w:hAnsi="Arial" w:eastAsia="Arial" w:cs="Arial"/>
                      <w:sz w:val="30"/>
                      <w:szCs w:val="30"/>
                      <w:color w:val="1456F0"/>
                      <w:spacing w:val="52"/>
                    </w:rPr>
                    <w:t xml:space="preserve"> </w:t>
                  </w:r>
                  <w:r>
                    <w:rPr>
                      <w:rFonts w:ascii="Microsoft YaHei" w:hAnsi="Microsoft YaHei" w:eastAsia="Microsoft YaHei" w:cs="Microsoft YaHei"/>
                      <w:sz w:val="30"/>
                      <w:szCs w:val="30"/>
                      <w:color w:val="6425D0"/>
                      <w:spacing w:val="-1"/>
                    </w:rPr>
                    <w:t>总结</w:t>
                  </w:r>
                </w:p>
              </w:txbxContent>
            </v:textbox>
          </v:shape>
        </w:pict>
      </w:r>
    </w:p>
    <w:p>
      <w:pPr>
        <w:pStyle w:val="BodyText"/>
        <w:ind w:left="13"/>
        <w:spacing w:before="194" w:line="195" w:lineRule="auto"/>
        <w:rPr>
          <w:rFonts w:ascii="Microsoft YaHei" w:hAnsi="Microsoft YaHei" w:eastAsia="Microsoft YaHei" w:cs="Microsoft YaHei"/>
        </w:rPr>
      </w:pPr>
      <w:r>
        <w:rPr>
          <w:color w:val="1F2329"/>
          <w:spacing w:val="-2"/>
        </w:rPr>
        <w:t>OpenAI</w:t>
      </w:r>
      <w:r>
        <w:rPr>
          <w:rFonts w:ascii="Microsoft YaHei" w:hAnsi="Microsoft YaHei" w:eastAsia="Microsoft YaHei" w:cs="Microsoft YaHei"/>
          <w:color w:val="1F2329"/>
          <w:spacing w:val="-2"/>
        </w:rPr>
        <w:t>在对⻬过程中选择强化学习</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2"/>
        </w:rPr>
        <w:t>，特别是基于⼈类反馈的强化学习</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，主要原因在于：</w:t>
      </w:r>
    </w:p>
    <w:p>
      <w:pPr>
        <w:pStyle w:val="BodyText"/>
        <w:ind w:left="57"/>
        <w:spacing w:before="109" w:line="477"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直接融⼊⼈类偏好：强化学习能够利⽤⼈类的直接反馈</w:t>
      </w:r>
      <w:r>
        <w:rPr>
          <w:rFonts w:ascii="Microsoft YaHei" w:hAnsi="Microsoft YaHei" w:eastAsia="Microsoft YaHei" w:cs="Microsoft YaHei"/>
          <w:color w:val="1F2329"/>
          <w:spacing w:val="-24"/>
          <w:position w:val="6"/>
        </w:rPr>
        <w:t xml:space="preserve"> </w:t>
      </w:r>
      <w:r>
        <w:rPr>
          <w:rFonts w:ascii="Microsoft YaHei" w:hAnsi="Microsoft YaHei" w:eastAsia="Microsoft YaHei" w:cs="Microsoft YaHei"/>
          <w:color w:val="1F2329"/>
          <w:spacing w:val="-1"/>
          <w:position w:val="6"/>
        </w:rPr>
        <w:t>，使模型更好地理解和满⾜⼈类的需求。</w:t>
      </w:r>
    </w:p>
    <w:p>
      <w:pPr>
        <w:pStyle w:val="BodyText"/>
        <w:ind w:left="366" w:right="624" w:hanging="309"/>
        <w:spacing w:before="35" w:line="226"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处理复杂和抽象的⽬标：通过设计合适</w:t>
      </w:r>
      <w:r>
        <w:rPr>
          <w:rFonts w:ascii="Microsoft YaHei" w:hAnsi="Microsoft YaHei" w:eastAsia="Microsoft YaHei" w:cs="Microsoft YaHei"/>
          <w:color w:val="1F2329"/>
          <w:spacing w:val="-2"/>
        </w:rPr>
        <w:t>的奖励函数</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，强化学习可以优化难以⽤明确规则描述的⽬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标。</w:t>
      </w:r>
    </w:p>
    <w:p>
      <w:pPr>
        <w:pStyle w:val="BodyText"/>
        <w:ind w:left="57"/>
        <w:spacing w:before="122" w:line="477" w:lineRule="exact"/>
        <w:rPr>
          <w:rFonts w:ascii="Microsoft YaHei" w:hAnsi="Microsoft YaHei" w:eastAsia="Microsoft YaHei" w:cs="Microsoft YaHei"/>
        </w:rPr>
      </w:pPr>
      <w:r>
        <w:rPr>
          <w:sz w:val="33"/>
          <w:szCs w:val="33"/>
          <w:color w:val="1456F0"/>
          <w:spacing w:val="-2"/>
          <w:position w:val="4"/>
        </w:rPr>
        <w:t>•  </w:t>
      </w:r>
      <w:r>
        <w:rPr>
          <w:rFonts w:ascii="Microsoft YaHei" w:hAnsi="Microsoft YaHei" w:eastAsia="Microsoft YaHei" w:cs="Microsoft YaHei"/>
          <w:color w:val="1F2329"/>
          <w:spacing w:val="-2"/>
          <w:position w:val="6"/>
        </w:rPr>
        <w:t>提⾼模型的泛化能⼒：</w:t>
      </w:r>
      <w:r>
        <w:rPr>
          <w:rFonts w:ascii="Microsoft YaHei" w:hAnsi="Microsoft YaHei" w:eastAsia="Microsoft YaHei" w:cs="Microsoft YaHei"/>
          <w:color w:val="1F2329"/>
          <w:spacing w:val="-42"/>
          <w:position w:val="6"/>
        </w:rPr>
        <w:t xml:space="preserve"> </w:t>
      </w:r>
      <w:r>
        <w:rPr>
          <w:rFonts w:ascii="Microsoft YaHei" w:hAnsi="Microsoft YaHei" w:eastAsia="Microsoft YaHei" w:cs="Microsoft YaHei"/>
          <w:color w:val="1F2329"/>
          <w:spacing w:val="-2"/>
          <w:position w:val="6"/>
        </w:rPr>
        <w:t>模型能更好地适应新情境</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2"/>
          <w:position w:val="6"/>
        </w:rPr>
        <w:t>，减少不期望⾏为的发⽣。</w:t>
      </w:r>
    </w:p>
    <w:p>
      <w:pPr>
        <w:pStyle w:val="BodyText"/>
        <w:ind w:left="10" w:right="464" w:hanging="1"/>
        <w:spacing w:before="101" w:line="236" w:lineRule="auto"/>
        <w:rPr>
          <w:rFonts w:ascii="Microsoft YaHei" w:hAnsi="Microsoft YaHei" w:eastAsia="Microsoft YaHei" w:cs="Microsoft YaHei"/>
        </w:rPr>
      </w:pPr>
      <w:r>
        <w:rPr>
          <w:rFonts w:ascii="Microsoft YaHei" w:hAnsi="Microsoft YaHei" w:eastAsia="Microsoft YaHei" w:cs="Microsoft YaHei"/>
          <w:color w:val="1F2329"/>
          <w:spacing w:val="-1"/>
        </w:rPr>
        <w:t>其他⽅法的局限性使得它们在对⻬任务中效果不佳。监督学习⽆法充分利⽤⼈类的偏好信息</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，基于规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则的系统⼜缺乏灵活性和适应性。</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2"/>
        </w:rPr>
        <w:t>因此</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，强化学习成为对⻬</w:t>
      </w:r>
      <w:r>
        <w:rPr>
          <w:color w:val="1F2329"/>
          <w:spacing w:val="-2"/>
        </w:rPr>
        <w:t>AI</w:t>
      </w:r>
      <w:r>
        <w:rPr>
          <w:rFonts w:ascii="Microsoft YaHei" w:hAnsi="Microsoft YaHei" w:eastAsia="Microsoft YaHei" w:cs="Microsoft YaHei"/>
          <w:color w:val="1F2329"/>
          <w:spacing w:val="-2"/>
        </w:rPr>
        <w:t>模型的更有效</w:t>
      </w:r>
      <w:r>
        <w:rPr>
          <w:rFonts w:ascii="Microsoft YaHei" w:hAnsi="Microsoft YaHei" w:eastAsia="Microsoft YaHei" w:cs="Microsoft YaHei"/>
          <w:color w:val="1F2329"/>
          <w:spacing w:val="-3"/>
        </w:rPr>
        <w:t>⽅法。</w:t>
      </w:r>
    </w:p>
    <w:p>
      <w:pPr>
        <w:pStyle w:val="BodyText"/>
        <w:spacing w:line="279" w:lineRule="auto"/>
        <w:rPr>
          <w:sz w:val="21"/>
        </w:rPr>
      </w:pPr>
      <w:r/>
    </w:p>
    <w:p>
      <w:pPr>
        <w:pStyle w:val="BodyText"/>
        <w:ind w:left="742" w:right="713" w:hanging="510"/>
        <w:spacing w:before="130" w:line="205" w:lineRule="auto"/>
        <w:rPr>
          <w:rFonts w:ascii="Microsoft YaHei" w:hAnsi="Microsoft YaHei" w:eastAsia="Microsoft YaHei" w:cs="Microsoft YaHei"/>
        </w:rPr>
      </w:pPr>
      <w:r>
        <w:drawing>
          <wp:anchor distT="0" distB="0" distL="0" distR="0" simplePos="0" relativeHeight="252614656" behindDoc="1" locked="0" layoutInCell="1" allowOverlap="1">
            <wp:simplePos x="0" y="0"/>
            <wp:positionH relativeFrom="column">
              <wp:posOffset>0</wp:posOffset>
            </wp:positionH>
            <wp:positionV relativeFrom="paragraph">
              <wp:posOffset>-106395</wp:posOffset>
            </wp:positionV>
            <wp:extent cx="6838950" cy="824448"/>
            <wp:effectExtent l="0" t="0" r="0" b="0"/>
            <wp:wrapNone/>
            <wp:docPr id="958" name="IM 958"/>
            <wp:cNvGraphicFramePr/>
            <a:graphic>
              <a:graphicData uri="http://schemas.openxmlformats.org/drawingml/2006/picture">
                <pic:pic>
                  <pic:nvPicPr>
                    <pic:cNvPr id="958" name="IM 958"/>
                    <pic:cNvPicPr/>
                  </pic:nvPicPr>
                  <pic:blipFill>
                    <a:blip r:embed="rId406"/>
                    <a:stretch>
                      <a:fillRect/>
                    </a:stretch>
                  </pic:blipFill>
                  <pic:spPr>
                    <a:xfrm rot="0">
                      <a:off x="0" y="0"/>
                      <a:ext cx="6838950" cy="824448"/>
                    </a:xfrm>
                    <a:prstGeom prst="rect">
                      <a:avLst/>
                    </a:prstGeom>
                  </pic:spPr>
                </pic:pic>
              </a:graphicData>
            </a:graphic>
          </wp:anchor>
        </w:drawing>
      </w:r>
      <w:r>
        <w:rPr>
          <w:rFonts w:ascii="Microsoft YaHei" w:hAnsi="Microsoft YaHei" w:eastAsia="Microsoft YaHei" w:cs="Microsoft YaHei"/>
          <w:sz w:val="30"/>
          <w:szCs w:val="30"/>
          <w:color w:val="1F2329"/>
          <w:spacing w:val="-1"/>
          <w:position w:val="-1"/>
        </w:rPr>
        <w:t>濞</w:t>
      </w:r>
      <w:r>
        <w:rPr>
          <w:rFonts w:ascii="Microsoft YaHei" w:hAnsi="Microsoft YaHei" w:eastAsia="Microsoft YaHei" w:cs="Microsoft YaHei"/>
          <w:sz w:val="30"/>
          <w:szCs w:val="30"/>
          <w:color w:val="1F2329"/>
          <w:spacing w:val="61"/>
          <w:position w:val="-1"/>
        </w:rPr>
        <w:t xml:space="preserve"> </w:t>
      </w:r>
      <w:r>
        <w:rPr>
          <w:rFonts w:ascii="Microsoft YaHei" w:hAnsi="Microsoft YaHei" w:eastAsia="Microsoft YaHei" w:cs="Microsoft YaHei"/>
          <w:color w:val="1F2329"/>
          <w:spacing w:val="-1"/>
        </w:rPr>
        <w:t>强化学习</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，特别是基于⼈类反馈的强化学习</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，为</w:t>
      </w:r>
      <w:r>
        <w:rPr>
          <w:color w:val="1F2329"/>
          <w:spacing w:val="-1"/>
        </w:rPr>
        <w:t>AI</w:t>
      </w:r>
      <w:r>
        <w:rPr>
          <w:rFonts w:ascii="Microsoft YaHei" w:hAnsi="Microsoft YaHei" w:eastAsia="Microsoft YaHei" w:cs="Microsoft YaHei"/>
          <w:color w:val="1F2329"/>
          <w:spacing w:val="-1"/>
        </w:rPr>
        <w:t>模型的对⻬问题提供了强有⼒的解决⽅</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案。</w:t>
      </w:r>
      <w:r>
        <w:rPr>
          <w:rFonts w:ascii="Microsoft YaHei" w:hAnsi="Microsoft YaHei" w:eastAsia="Microsoft YaHei" w:cs="Microsoft YaHei"/>
          <w:color w:val="1F2329"/>
          <w:spacing w:val="-43"/>
        </w:rPr>
        <w:t xml:space="preserve"> </w:t>
      </w:r>
      <w:r>
        <w:rPr>
          <w:rFonts w:ascii="Microsoft YaHei" w:hAnsi="Microsoft YaHei" w:eastAsia="Microsoft YaHei" w:cs="Microsoft YaHei"/>
          <w:color w:val="1F2329"/>
          <w:spacing w:val="-2"/>
        </w:rPr>
        <w:t>它能够有效地将⼈类的价值观和偏好融⼊模型训练</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，使得</w:t>
      </w:r>
      <w:r>
        <w:rPr>
          <w:color w:val="1F2329"/>
          <w:spacing w:val="-2"/>
        </w:rPr>
        <w:t>AI</w:t>
      </w:r>
      <w:r>
        <w:rPr>
          <w:rFonts w:ascii="Microsoft YaHei" w:hAnsi="Microsoft YaHei" w:eastAsia="Microsoft YaHei" w:cs="Microsoft YaHei"/>
          <w:color w:val="1F2329"/>
          <w:spacing w:val="-2"/>
        </w:rPr>
        <w:t>系统的⾏为更加符合⼈类的</w:t>
      </w:r>
    </w:p>
    <w:p>
      <w:pPr>
        <w:ind w:firstLine="7704"/>
        <w:spacing w:before="48" w:line="390" w:lineRule="exact"/>
        <w:rPr/>
      </w:pPr>
      <w:r>
        <w:rPr>
          <w:position w:val="-7"/>
        </w:rPr>
        <w:drawing>
          <wp:inline distT="0" distB="0" distL="0" distR="0">
            <wp:extent cx="2108199" cy="247650"/>
            <wp:effectExtent l="0" t="0" r="0" b="0"/>
            <wp:docPr id="960" name="IM 960"/>
            <wp:cNvGraphicFramePr/>
            <a:graphic>
              <a:graphicData uri="http://schemas.openxmlformats.org/drawingml/2006/picture">
                <pic:pic>
                  <pic:nvPicPr>
                    <pic:cNvPr id="960" name="IM 960"/>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pStyle w:val="BodyText"/>
        <w:ind w:firstLine="560"/>
        <w:spacing w:before="160" w:line="1034" w:lineRule="exact"/>
        <w:rPr/>
      </w:pPr>
      <w:r>
        <w:rPr>
          <w:position w:val="-20"/>
        </w:rPr>
        <w:pict>
          <v:shape id="_x0000_s1430" style="mso-position-vertical-relative:line;mso-position-horizontal-relative:char;width:538.5pt;height:51.75pt;" fillcolor="#FFF5EB" filled="true" stroked="false" type="#_x0000_t202">
            <v:fill on="true"/>
            <v:stroke on="false"/>
            <v:path/>
            <v:imagedata o:title=""/>
            <o:lock v:ext="edit" aspectratio="false"/>
            <v:textbox inset="0mm,0mm,0mm,0mm">
              <w:txbxContent>
                <w:p>
                  <w:pPr>
                    <w:ind w:left="743" w:right="434" w:firstLine="1"/>
                    <w:spacing w:before="74" w:line="23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期望。虽然其他⽅法在某些⽅⾯有其价值</w:t>
                  </w:r>
                  <w:r>
                    <w:rPr>
                      <w:rFonts w:ascii="Microsoft YaHei" w:hAnsi="Microsoft YaHei" w:eastAsia="Microsoft YaHei" w:cs="Microsoft YaHei"/>
                      <w:sz w:val="24"/>
                      <w:szCs w:val="24"/>
                      <w:color w:val="1F2329"/>
                      <w:spacing w:val="-35"/>
                    </w:rPr>
                    <w:t xml:space="preserve"> </w:t>
                  </w:r>
                  <w:r>
                    <w:rPr>
                      <w:rFonts w:ascii="Microsoft YaHei" w:hAnsi="Microsoft YaHei" w:eastAsia="Microsoft YaHei" w:cs="Microsoft YaHei"/>
                      <w:sz w:val="24"/>
                      <w:szCs w:val="24"/>
                      <w:color w:val="1F2329"/>
                      <w:spacing w:val="-2"/>
                    </w:rPr>
                    <w:t>，但在对⻬任务的核⼼需求上</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，强化学习展现出了</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独特的优势</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，这也是</w:t>
                  </w:r>
                  <w:r>
                    <w:rPr>
                      <w:rFonts w:ascii="Arial" w:hAnsi="Arial" w:eastAsia="Arial" w:cs="Arial"/>
                      <w:sz w:val="24"/>
                      <w:szCs w:val="24"/>
                      <w:color w:val="1F2329"/>
                      <w:spacing w:val="-1"/>
                    </w:rPr>
                    <w:t>OpenAI</w:t>
                  </w:r>
                  <w:r>
                    <w:rPr>
                      <w:rFonts w:ascii="Microsoft YaHei" w:hAnsi="Microsoft YaHei" w:eastAsia="Microsoft YaHei" w:cs="Microsoft YaHei"/>
                      <w:sz w:val="24"/>
                      <w:szCs w:val="24"/>
                      <w:color w:val="1F2329"/>
                      <w:spacing w:val="-1"/>
                    </w:rPr>
                    <w:t>选择其作为主要</w:t>
                  </w:r>
                  <w:r>
                    <w:rPr>
                      <w:rFonts w:ascii="Microsoft YaHei" w:hAnsi="Microsoft YaHei" w:eastAsia="Microsoft YaHei" w:cs="Microsoft YaHei"/>
                      <w:sz w:val="24"/>
                      <w:szCs w:val="24"/>
                      <w:color w:val="1F2329"/>
                      <w:spacing w:val="-2"/>
                    </w:rPr>
                    <w:t>⽅法的原因。</w:t>
                  </w:r>
                </w:p>
              </w:txbxContent>
            </v:textbox>
          </v:shape>
        </w:pict>
      </w:r>
    </w:p>
    <w:p>
      <w:pPr>
        <w:pStyle w:val="BodyText"/>
        <w:spacing w:line="268" w:lineRule="auto"/>
        <w:rPr>
          <w:sz w:val="21"/>
        </w:rPr>
      </w:pPr>
      <w:r/>
    </w:p>
    <w:p>
      <w:pPr>
        <w:pStyle w:val="BodyText"/>
        <w:ind w:firstLine="560"/>
        <w:spacing w:line="555" w:lineRule="exact"/>
        <w:rPr/>
      </w:pPr>
      <w:r>
        <w:rPr>
          <w:position w:val="-11"/>
        </w:rPr>
        <w:pict>
          <v:shape id="_x0000_s1432" style="mso-position-vertical-relative:line;mso-position-horizontal-relative:char;width:538.5pt;height:27.75pt;" fillcolor="#F2F3F5" filled="true" stroked="false" type="#_x0000_t202">
            <v:fill on="true"/>
            <v:stroke on="false"/>
            <v:path/>
            <v:imagedata o:title=""/>
            <o:lock v:ext="edit" aspectratio="false"/>
            <v:textbox inset="0mm,0mm,0mm,0mm">
              <w:txbxContent>
                <w:p>
                  <w:pPr>
                    <w:ind w:left="38"/>
                    <w:spacing w:before="114" w:line="187" w:lineRule="auto"/>
                    <w:rPr>
                      <w:rFonts w:ascii="Microsoft YaHei" w:hAnsi="Microsoft YaHei" w:eastAsia="Microsoft YaHei" w:cs="Microsoft YaHei"/>
                      <w:sz w:val="33"/>
                      <w:szCs w:val="33"/>
                    </w:rPr>
                  </w:pPr>
                  <w:r>
                    <w:rPr>
                      <w:rFonts w:ascii="Arial" w:hAnsi="Arial" w:eastAsia="Arial" w:cs="Arial"/>
                      <w:sz w:val="33"/>
                      <w:szCs w:val="33"/>
                      <w:color w:val="1456F0"/>
                      <w:spacing w:val="-3"/>
                    </w:rPr>
                    <w:t>51.</w:t>
                  </w:r>
                  <w:r>
                    <w:rPr>
                      <w:rFonts w:ascii="Arial" w:hAnsi="Arial" w:eastAsia="Arial" w:cs="Arial"/>
                      <w:sz w:val="33"/>
                      <w:szCs w:val="33"/>
                      <w:color w:val="1456F0"/>
                      <w:spacing w:val="46"/>
                    </w:rPr>
                    <w:t xml:space="preserve"> </w:t>
                  </w:r>
                  <w:r>
                    <w:rPr>
                      <w:rFonts w:ascii="Microsoft YaHei" w:hAnsi="Microsoft YaHei" w:eastAsia="Microsoft YaHei" w:cs="Microsoft YaHei"/>
                      <w:sz w:val="33"/>
                      <w:szCs w:val="33"/>
                      <w:color w:val="D83931"/>
                      <w:spacing w:val="-3"/>
                    </w:rPr>
                    <w:t>预训练和微调任务有什么区别</w:t>
                  </w:r>
                  <w:r>
                    <w:rPr>
                      <w:rFonts w:ascii="Microsoft YaHei" w:hAnsi="Microsoft YaHei" w:eastAsia="Microsoft YaHei" w:cs="Microsoft YaHei"/>
                      <w:sz w:val="33"/>
                      <w:szCs w:val="33"/>
                      <w:color w:val="D83931"/>
                      <w:spacing w:val="-44"/>
                    </w:rPr>
                    <w:t xml:space="preserve"> </w:t>
                  </w:r>
                  <w:r>
                    <w:rPr>
                      <w:rFonts w:ascii="Microsoft YaHei" w:hAnsi="Microsoft YaHei" w:eastAsia="Microsoft YaHei" w:cs="Microsoft YaHei"/>
                      <w:sz w:val="33"/>
                      <w:szCs w:val="33"/>
                      <w:color w:val="D83931"/>
                      <w:spacing w:val="-3"/>
                    </w:rPr>
                    <w:t>，两者的⽬的</w:t>
                  </w:r>
                </w:p>
              </w:txbxContent>
            </v:textbox>
          </v:shape>
        </w:pict>
      </w:r>
    </w:p>
    <w:p>
      <w:pPr>
        <w:ind w:firstLine="560"/>
        <w:spacing w:before="194" w:line="1020" w:lineRule="exact"/>
        <w:rPr/>
      </w:pPr>
      <w:r>
        <w:rPr>
          <w:position w:val="-20"/>
        </w:rPr>
        <w:drawing>
          <wp:inline distT="0" distB="0" distL="0" distR="0">
            <wp:extent cx="6838950" cy="647700"/>
            <wp:effectExtent l="0" t="0" r="0" b="0"/>
            <wp:docPr id="962" name="IM 962"/>
            <wp:cNvGraphicFramePr/>
            <a:graphic>
              <a:graphicData uri="http://schemas.openxmlformats.org/drawingml/2006/picture">
                <pic:pic>
                  <pic:nvPicPr>
                    <pic:cNvPr id="962" name="IM 962"/>
                    <pic:cNvPicPr/>
                  </pic:nvPicPr>
                  <pic:blipFill>
                    <a:blip r:embed="rId407"/>
                    <a:stretch>
                      <a:fillRect/>
                    </a:stretch>
                  </pic:blipFill>
                  <pic:spPr>
                    <a:xfrm rot="0">
                      <a:off x="0" y="0"/>
                      <a:ext cx="6838950" cy="647700"/>
                    </a:xfrm>
                    <a:prstGeom prst="rect">
                      <a:avLst/>
                    </a:prstGeom>
                  </pic:spPr>
                </pic:pic>
              </a:graphicData>
            </a:graphic>
          </wp:inline>
        </w:drawing>
      </w:r>
    </w:p>
    <w:p>
      <w:pPr>
        <w:pStyle w:val="BodyText"/>
        <w:spacing w:line="298" w:lineRule="auto"/>
        <w:rPr>
          <w:sz w:val="21"/>
        </w:rPr>
      </w:pPr>
      <w:r/>
    </w:p>
    <w:p>
      <w:pPr>
        <w:pStyle w:val="BodyText"/>
        <w:ind w:firstLine="560"/>
        <w:spacing w:line="420" w:lineRule="exact"/>
        <w:rPr/>
      </w:pPr>
      <w:r>
        <w:rPr>
          <w:position w:val="-8"/>
        </w:rPr>
        <w:pict>
          <v:shape id="_x0000_s143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86" w:lineRule="auto"/>
                    <w:rPr>
                      <w:rFonts w:ascii="Microsoft YaHei" w:hAnsi="Microsoft YaHei" w:eastAsia="Microsoft YaHei" w:cs="Microsoft YaHei"/>
                      <w:sz w:val="30"/>
                      <w:szCs w:val="30"/>
                    </w:rPr>
                  </w:pPr>
                  <w:r>
                    <w:rPr>
                      <w:rFonts w:ascii="Arial" w:hAnsi="Arial" w:eastAsia="Arial" w:cs="Arial"/>
                      <w:sz w:val="30"/>
                      <w:szCs w:val="30"/>
                      <w:color w:val="1456F0"/>
                    </w:rPr>
                    <w:t>51.1</w:t>
                  </w:r>
                  <w:r>
                    <w:rPr>
                      <w:rFonts w:ascii="Arial" w:hAnsi="Arial" w:eastAsia="Arial" w:cs="Arial"/>
                      <w:sz w:val="30"/>
                      <w:szCs w:val="30"/>
                      <w:color w:val="1456F0"/>
                      <w:spacing w:val="46"/>
                    </w:rPr>
                    <w:t xml:space="preserve"> </w:t>
                  </w:r>
                  <w:r>
                    <w:rPr>
                      <w:rFonts w:ascii="Microsoft YaHei" w:hAnsi="Microsoft YaHei" w:eastAsia="Microsoft YaHei" w:cs="Microsoft YaHei"/>
                      <w:sz w:val="30"/>
                      <w:szCs w:val="30"/>
                      <w:color w:val="6425D0"/>
                    </w:rPr>
                    <w:t>概述</w:t>
                  </w:r>
                </w:p>
              </w:txbxContent>
            </v:textbox>
          </v:shape>
        </w:pict>
      </w:r>
    </w:p>
    <w:p>
      <w:pPr>
        <w:pStyle w:val="BodyText"/>
        <w:spacing w:line="384" w:lineRule="auto"/>
        <w:rPr>
          <w:sz w:val="21"/>
        </w:rPr>
      </w:pPr>
      <w:r/>
    </w:p>
    <w:p>
      <w:pPr>
        <w:pStyle w:val="BodyText"/>
        <w:ind w:left="1304" w:right="729" w:hanging="511"/>
        <w:spacing w:before="129" w:line="212" w:lineRule="auto"/>
        <w:rPr>
          <w:rFonts w:ascii="Microsoft YaHei" w:hAnsi="Microsoft YaHei" w:eastAsia="Microsoft YaHei" w:cs="Microsoft YaHei"/>
        </w:rPr>
      </w:pPr>
      <w:r>
        <w:drawing>
          <wp:anchor distT="0" distB="0" distL="0" distR="0" simplePos="0" relativeHeight="252625920" behindDoc="1" locked="0" layoutInCell="1" allowOverlap="1">
            <wp:simplePos x="0" y="0"/>
            <wp:positionH relativeFrom="column">
              <wp:posOffset>355902</wp:posOffset>
            </wp:positionH>
            <wp:positionV relativeFrom="paragraph">
              <wp:posOffset>-103514</wp:posOffset>
            </wp:positionV>
            <wp:extent cx="6838950" cy="1078552"/>
            <wp:effectExtent l="0" t="0" r="0" b="0"/>
            <wp:wrapNone/>
            <wp:docPr id="964" name="IM 964"/>
            <wp:cNvGraphicFramePr/>
            <a:graphic>
              <a:graphicData uri="http://schemas.openxmlformats.org/drawingml/2006/picture">
                <pic:pic>
                  <pic:nvPicPr>
                    <pic:cNvPr id="964" name="IM 964"/>
                    <pic:cNvPicPr/>
                  </pic:nvPicPr>
                  <pic:blipFill>
                    <a:blip r:embed="rId408"/>
                    <a:stretch>
                      <a:fillRect/>
                    </a:stretch>
                  </pic:blipFill>
                  <pic:spPr>
                    <a:xfrm rot="0">
                      <a:off x="0" y="0"/>
                      <a:ext cx="6838950" cy="1078552"/>
                    </a:xfrm>
                    <a:prstGeom prst="rect">
                      <a:avLst/>
                    </a:prstGeom>
                  </pic:spPr>
                </pic:pic>
              </a:graphicData>
            </a:graphic>
          </wp:anchor>
        </w:drawing>
      </w:r>
      <w:r>
        <w:rPr>
          <w:rFonts w:ascii="Microsoft YaHei" w:hAnsi="Microsoft YaHei" w:eastAsia="Microsoft YaHei" w:cs="Microsoft YaHei"/>
          <w:sz w:val="30"/>
          <w:szCs w:val="30"/>
          <w:color w:val="1F2329"/>
          <w:spacing w:val="3"/>
          <w:position w:val="-1"/>
        </w:rPr>
        <w:t>濞</w:t>
      </w:r>
      <w:r>
        <w:rPr>
          <w:rFonts w:ascii="Microsoft YaHei" w:hAnsi="Microsoft YaHei" w:eastAsia="Microsoft YaHei" w:cs="Microsoft YaHei"/>
          <w:sz w:val="30"/>
          <w:szCs w:val="30"/>
          <w:color w:val="1F2329"/>
          <w:spacing w:val="49"/>
          <w:position w:val="-1"/>
        </w:rPr>
        <w:t xml:space="preserve"> </w:t>
      </w:r>
      <w:r>
        <w:rPr>
          <w:rFonts w:ascii="Microsoft YaHei" w:hAnsi="Microsoft YaHei" w:eastAsia="Microsoft YaHei" w:cs="Microsoft YaHei"/>
          <w:color w:val="1F2329"/>
          <w:spacing w:val="3"/>
        </w:rPr>
        <w:t>在深度学习和⾃然语⾔处理（</w:t>
      </w:r>
      <w:r>
        <w:rPr>
          <w:rFonts w:ascii="Microsoft YaHei" w:hAnsi="Microsoft YaHei" w:eastAsia="Microsoft YaHei" w:cs="Microsoft YaHei"/>
          <w:color w:val="1F2329"/>
          <w:spacing w:val="-36"/>
        </w:rPr>
        <w:t xml:space="preserve"> </w:t>
      </w:r>
      <w:r>
        <w:rPr>
          <w:color w:val="1F2329"/>
        </w:rPr>
        <w:t>NLP</w:t>
      </w:r>
      <w:r>
        <w:rPr>
          <w:rFonts w:ascii="Microsoft YaHei" w:hAnsi="Microsoft YaHei" w:eastAsia="Microsoft YaHei" w:cs="Microsoft YaHei"/>
          <w:color w:val="1F2329"/>
          <w:spacing w:val="3"/>
        </w:rPr>
        <w:t>）领域</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，预训练（</w:t>
      </w:r>
      <w:r>
        <w:rPr>
          <w:rFonts w:ascii="Microsoft YaHei" w:hAnsi="Microsoft YaHei" w:eastAsia="Microsoft YaHei" w:cs="Microsoft YaHei"/>
          <w:color w:val="1F2329"/>
          <w:spacing w:val="-36"/>
        </w:rPr>
        <w:t xml:space="preserve"> </w:t>
      </w:r>
      <w:r>
        <w:rPr>
          <w:color w:val="1F2329"/>
        </w:rPr>
        <w:t>Pre</w:t>
      </w:r>
      <w:r>
        <w:rPr>
          <w:color w:val="1F2329"/>
          <w:spacing w:val="3"/>
        </w:rPr>
        <w:t>-</w:t>
      </w:r>
      <w:r>
        <w:rPr>
          <w:color w:val="1F2329"/>
        </w:rPr>
        <w:t>training</w:t>
      </w:r>
      <w:r>
        <w:rPr>
          <w:rFonts w:ascii="Microsoft YaHei" w:hAnsi="Microsoft YaHei" w:eastAsia="Microsoft YaHei" w:cs="Microsoft YaHei"/>
          <w:color w:val="1F2329"/>
          <w:spacing w:val="3"/>
        </w:rPr>
        <w:t>）和微调</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36"/>
        </w:rPr>
        <w:t xml:space="preserve"> </w:t>
      </w:r>
      <w:r>
        <w:rPr>
          <w:color w:val="1F2329"/>
        </w:rPr>
        <w:t>Fine</w:t>
      </w:r>
      <w:r>
        <w:rPr>
          <w:color w:val="1F2329"/>
          <w:spacing w:val="2"/>
        </w:rPr>
        <w:t>-</w:t>
      </w:r>
      <w:r>
        <w:rPr>
          <w:color w:val="1F2329"/>
        </w:rPr>
        <w:t>tuning</w:t>
      </w:r>
      <w:r>
        <w:rPr>
          <w:rFonts w:ascii="Microsoft YaHei" w:hAnsi="Microsoft YaHei" w:eastAsia="Microsoft YaHei" w:cs="Microsoft YaHei"/>
          <w:color w:val="1F2329"/>
          <w:spacing w:val="2"/>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是模型训练的两个关键阶段。</w:t>
      </w:r>
      <w:r>
        <w:rPr>
          <w:rFonts w:ascii="Microsoft YaHei" w:hAnsi="Microsoft YaHei" w:eastAsia="Microsoft YaHei" w:cs="Microsoft YaHei"/>
          <w:color w:val="1F2329"/>
          <w:spacing w:val="-44"/>
        </w:rPr>
        <w:t xml:space="preserve"> </w:t>
      </w:r>
      <w:r>
        <w:rPr>
          <w:rFonts w:ascii="Microsoft YaHei" w:hAnsi="Microsoft YaHei" w:eastAsia="Microsoft YaHei" w:cs="Microsoft YaHei"/>
          <w:color w:val="1F2329"/>
          <w:spacing w:val="-3"/>
        </w:rPr>
        <w:t>它们在模型的构建和应⽤中扮演着不同的角⾊</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3"/>
        </w:rPr>
        <w:t>，具有不同的⽬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的。下⾯将从根源上逐个概念解释两者的区别和⽬的。</w:t>
      </w:r>
    </w:p>
    <w:p>
      <w:pPr>
        <w:pStyle w:val="BodyText"/>
        <w:spacing w:line="259" w:lineRule="auto"/>
        <w:rPr>
          <w:sz w:val="21"/>
        </w:rPr>
      </w:pPr>
      <w:r/>
    </w:p>
    <w:p>
      <w:pPr>
        <w:pStyle w:val="BodyText"/>
        <w:spacing w:line="260" w:lineRule="auto"/>
        <w:rPr>
          <w:sz w:val="21"/>
        </w:rPr>
      </w:pPr>
      <w:r/>
    </w:p>
    <w:p>
      <w:pPr>
        <w:pStyle w:val="BodyText"/>
        <w:ind w:firstLine="560"/>
        <w:spacing w:line="420" w:lineRule="exact"/>
        <w:rPr/>
      </w:pPr>
      <w:r>
        <w:rPr>
          <w:position w:val="-8"/>
        </w:rPr>
        <w:pict>
          <v:shape id="_x0000_s143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rPr>
                    <w:t>51.2</w:t>
                  </w:r>
                  <w:r>
                    <w:rPr>
                      <w:rFonts w:ascii="Arial" w:hAnsi="Arial" w:eastAsia="Arial" w:cs="Arial"/>
                      <w:sz w:val="30"/>
                      <w:szCs w:val="30"/>
                      <w:color w:val="1456F0"/>
                      <w:spacing w:val="46"/>
                    </w:rPr>
                    <w:t xml:space="preserve"> </w:t>
                  </w:r>
                  <w:r>
                    <w:rPr>
                      <w:rFonts w:ascii="Microsoft YaHei" w:hAnsi="Microsoft YaHei" w:eastAsia="Microsoft YaHei" w:cs="Microsoft YaHei"/>
                      <w:sz w:val="30"/>
                      <w:szCs w:val="30"/>
                      <w:color w:val="6425D0"/>
                    </w:rPr>
                    <w:t>预训练</w:t>
                  </w:r>
                </w:p>
              </w:txbxContent>
            </v:textbox>
          </v:shape>
        </w:pict>
      </w:r>
    </w:p>
    <w:p>
      <w:pPr>
        <w:pStyle w:val="BodyText"/>
        <w:spacing w:line="268" w:lineRule="auto"/>
        <w:rPr>
          <w:sz w:val="21"/>
        </w:rPr>
      </w:pPr>
      <w:r/>
    </w:p>
    <w:p>
      <w:pPr>
        <w:pStyle w:val="BodyText"/>
        <w:ind w:firstLine="560"/>
        <w:spacing w:before="1" w:line="375" w:lineRule="exact"/>
        <w:rPr/>
      </w:pPr>
      <w:r>
        <w:rPr>
          <w:position w:val="-7"/>
        </w:rPr>
        <w:pict>
          <v:shape id="_x0000_s1438"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23"/>
                    <w:spacing w:before="62" w:line="185" w:lineRule="auto"/>
                    <w:rPr>
                      <w:rFonts w:ascii="Microsoft YaHei" w:hAnsi="Microsoft YaHei" w:eastAsia="Microsoft YaHei" w:cs="Microsoft YaHei"/>
                      <w:sz w:val="27"/>
                      <w:szCs w:val="27"/>
                    </w:rPr>
                  </w:pPr>
                  <w:r>
                    <w:rPr>
                      <w:rFonts w:ascii="Arial" w:hAnsi="Arial" w:eastAsia="Arial" w:cs="Arial"/>
                      <w:sz w:val="27"/>
                      <w:szCs w:val="27"/>
                      <w:color w:val="D83931"/>
                      <w:spacing w:val="-6"/>
                    </w:rPr>
                    <w:t>1. </w:t>
                  </w:r>
                  <w:r>
                    <w:rPr>
                      <w:rFonts w:ascii="Microsoft YaHei" w:hAnsi="Microsoft YaHei" w:eastAsia="Microsoft YaHei" w:cs="Microsoft YaHei"/>
                      <w:sz w:val="27"/>
                      <w:szCs w:val="27"/>
                      <w:color w:val="D83931"/>
                      <w:spacing w:val="-6"/>
                    </w:rPr>
                    <w:t>定义</w:t>
                  </w:r>
                </w:p>
              </w:txbxContent>
            </v:textbox>
          </v:shape>
        </w:pict>
      </w:r>
    </w:p>
    <w:p>
      <w:pPr>
        <w:ind w:left="572" w:right="704" w:hanging="5"/>
        <w:spacing w:before="193" w:line="22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预训练是指在⼤规模的未标注数据上训练模型</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，使其学习通⽤的特征表⽰</w:t>
      </w:r>
      <w:r>
        <w:rPr>
          <w:rFonts w:ascii="Microsoft YaHei" w:hAnsi="Microsoft YaHei" w:eastAsia="Microsoft YaHei" w:cs="Microsoft YaHei"/>
          <w:sz w:val="24"/>
          <w:szCs w:val="24"/>
          <w:color w:val="1F2329"/>
          <w:spacing w:val="-46"/>
        </w:rPr>
        <w:t xml:space="preserve"> </w:t>
      </w:r>
      <w:r>
        <w:rPr>
          <w:rFonts w:ascii="Microsoft YaHei" w:hAnsi="Microsoft YaHei" w:eastAsia="Microsoft YaHei" w:cs="Microsoft YaHei"/>
          <w:sz w:val="24"/>
          <w:szCs w:val="24"/>
          <w:color w:val="1F2329"/>
          <w:spacing w:val="-2"/>
        </w:rPr>
        <w:t>。这⼀阶段不针对特定任</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务</w:t>
      </w:r>
      <w:r>
        <w:rPr>
          <w:rFonts w:ascii="Microsoft YaHei" w:hAnsi="Microsoft YaHei" w:eastAsia="Microsoft YaHei" w:cs="Microsoft YaHei"/>
          <w:sz w:val="24"/>
          <w:szCs w:val="24"/>
          <w:color w:val="1F2329"/>
          <w:spacing w:val="-24"/>
        </w:rPr>
        <w:t xml:space="preserve"> </w:t>
      </w:r>
      <w:r>
        <w:rPr>
          <w:rFonts w:ascii="Microsoft YaHei" w:hAnsi="Microsoft YaHei" w:eastAsia="Microsoft YaHei" w:cs="Microsoft YaHei"/>
          <w:sz w:val="24"/>
          <w:szCs w:val="24"/>
          <w:color w:val="1F2329"/>
          <w:spacing w:val="-3"/>
        </w:rPr>
        <w:t>，⽽是让模型掌握数据的基本结构和模式。</w:t>
      </w:r>
    </w:p>
    <w:p>
      <w:pPr>
        <w:pStyle w:val="BodyText"/>
        <w:ind w:firstLine="560"/>
        <w:spacing w:before="201" w:line="375" w:lineRule="exact"/>
        <w:rPr/>
      </w:pPr>
      <w:r>
        <w:rPr>
          <w:position w:val="-7"/>
        </w:rPr>
        <w:pict>
          <v:shape id="_x0000_s1440"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10"/>
                    <w:spacing w:before="62" w:line="188" w:lineRule="auto"/>
                    <w:rPr>
                      <w:rFonts w:ascii="Microsoft YaHei" w:hAnsi="Microsoft YaHei" w:eastAsia="Microsoft YaHei" w:cs="Microsoft YaHei"/>
                      <w:sz w:val="27"/>
                      <w:szCs w:val="27"/>
                    </w:rPr>
                  </w:pPr>
                  <w:r>
                    <w:rPr>
                      <w:rFonts w:ascii="Arial" w:hAnsi="Arial" w:eastAsia="Arial" w:cs="Arial"/>
                      <w:sz w:val="27"/>
                      <w:szCs w:val="27"/>
                      <w:color w:val="D83931"/>
                      <w:spacing w:val="-10"/>
                    </w:rPr>
                    <w:t>2.</w:t>
                  </w:r>
                  <w:r>
                    <w:rPr>
                      <w:rFonts w:ascii="Arial" w:hAnsi="Arial" w:eastAsia="Arial" w:cs="Arial"/>
                      <w:sz w:val="27"/>
                      <w:szCs w:val="27"/>
                      <w:color w:val="D83931"/>
                      <w:spacing w:val="24"/>
                    </w:rPr>
                    <w:t xml:space="preserve"> </w:t>
                  </w:r>
                  <w:r>
                    <w:rPr>
                      <w:rFonts w:ascii="Microsoft YaHei" w:hAnsi="Microsoft YaHei" w:eastAsia="Microsoft YaHei" w:cs="Microsoft YaHei"/>
                      <w:sz w:val="27"/>
                      <w:szCs w:val="27"/>
                      <w:color w:val="D83931"/>
                      <w:spacing w:val="-10"/>
                    </w:rPr>
                    <w:t>⽬的</w:t>
                  </w:r>
                </w:p>
              </w:txbxContent>
            </v:textbox>
          </v:shape>
        </w:pict>
      </w:r>
    </w:p>
    <w:p>
      <w:pPr>
        <w:ind w:left="2430"/>
        <w:spacing w:before="194" w:line="184" w:lineRule="auto"/>
        <w:rPr>
          <w:rFonts w:ascii="Microsoft YaHei" w:hAnsi="Microsoft YaHei" w:eastAsia="Microsoft YaHei" w:cs="Microsoft YaHei"/>
          <w:sz w:val="24"/>
          <w:szCs w:val="24"/>
        </w:rPr>
      </w:pPr>
      <w:r>
        <w:pict>
          <v:shape id="_x0000_s1442" style="position:absolute;margin-left:29.2738pt;margin-top:5.74098pt;mso-position-vertical-relative:text;mso-position-horizontal-relative:text;width:90.5pt;height:20pt;z-index:252626944;" filled="false" stroked="false" type="#_x0000_t202">
            <v:fill on="false"/>
            <v:stroke on="false"/>
            <v:path/>
            <v:imagedata o:title=""/>
            <o:lock v:ext="edit" aspectratio="false"/>
            <v:textbox inset="0mm,0mm,0mm,0mm">
              <w:txbxContent>
                <w:p>
                  <w:pPr>
                    <w:spacing w:line="20" w:lineRule="exact"/>
                    <w:rPr/>
                  </w:pPr>
                  <w:r/>
                </w:p>
                <w:tbl>
                  <w:tblPr>
                    <w:tblStyle w:val="TableNormal"/>
                    <w:tblW w:w="1735" w:type="dxa"/>
                    <w:tblInd w:w="3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735"/>
                  </w:tblGrid>
                  <w:tr>
                    <w:trPr>
                      <w:trHeight w:val="290" w:hRule="atLeast"/>
                    </w:trPr>
                    <w:tc>
                      <w:tcPr>
                        <w:shd w:val="clear" w:fill="F5F6F7"/>
                        <w:tcW w:w="1735" w:type="dxa"/>
                        <w:vAlign w:val="top"/>
                      </w:tcPr>
                      <w:p>
                        <w:pPr>
                          <w:pStyle w:val="TableText"/>
                          <w:ind w:left="25"/>
                          <w:spacing w:before="21" w:line="258" w:lineRule="exact"/>
                          <w:rPr/>
                        </w:pPr>
                        <w:r>
                          <w:rPr>
                            <w:color w:val="245BDB"/>
                            <w:spacing w:val="-3"/>
                            <w:position w:val="-1"/>
                          </w:rPr>
                          <w:t>学习通用特征</w:t>
                        </w:r>
                        <w:r>
                          <w:rPr>
                            <w:color w:val="245BDB"/>
                            <w:spacing w:val="-3"/>
                            <w:position w:val="-1"/>
                          </w:rPr>
                          <w:t>：</w:t>
                        </w:r>
                      </w:p>
                    </w:tc>
                  </w:tr>
                </w:tbl>
                <w:p>
                  <w:pPr>
                    <w:pStyle w:val="BodyText"/>
                    <w:rPr>
                      <w:sz w:val="21"/>
                    </w:rPr>
                  </w:pPr>
                  <w:r/>
                </w:p>
              </w:txbxContent>
            </v:textbox>
          </v:shape>
        </w:pict>
      </w:r>
      <w:r>
        <w:rPr>
          <w:rFonts w:ascii="Microsoft YaHei" w:hAnsi="Microsoft YaHei" w:eastAsia="Microsoft YaHei" w:cs="Microsoft YaHei"/>
          <w:sz w:val="24"/>
          <w:szCs w:val="24"/>
          <w:color w:val="1F2329"/>
          <w:spacing w:val="-2"/>
        </w:rPr>
        <w:t>通过在⼤量数据上训练</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2"/>
        </w:rPr>
        <w:t>，模型能够捕获数据的通⽤特征和模式。</w:t>
      </w:r>
    </w:p>
    <w:p>
      <w:pPr>
        <w:ind w:left="1950"/>
        <w:spacing w:before="194" w:line="184" w:lineRule="auto"/>
        <w:rPr>
          <w:rFonts w:ascii="Microsoft YaHei" w:hAnsi="Microsoft YaHei" w:eastAsia="Microsoft YaHei" w:cs="Microsoft YaHei"/>
          <w:sz w:val="24"/>
          <w:szCs w:val="24"/>
        </w:rPr>
      </w:pPr>
      <w:r>
        <w:pict>
          <v:shape id="_x0000_s1444" style="position:absolute;margin-left:29.2738pt;margin-top:5.77491pt;mso-position-vertical-relative:text;mso-position-horizontal-relative:text;width:66.5pt;height:20pt;z-index:252628992;" filled="false" stroked="false" type="#_x0000_t202">
            <v:fill on="false"/>
            <v:stroke on="false"/>
            <v:path/>
            <v:imagedata o:title=""/>
            <o:lock v:ext="edit" aspectratio="false"/>
            <v:textbox inset="0mm,0mm,0mm,0mm">
              <w:txbxContent>
                <w:p>
                  <w:pPr>
                    <w:spacing w:line="20" w:lineRule="exact"/>
                    <w:rPr/>
                  </w:pPr>
                  <w:r/>
                </w:p>
                <w:tbl>
                  <w:tblPr>
                    <w:tblStyle w:val="TableNormal"/>
                    <w:tblW w:w="1255" w:type="dxa"/>
                    <w:tblInd w:w="3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255"/>
                  </w:tblGrid>
                  <w:tr>
                    <w:trPr>
                      <w:trHeight w:val="290" w:hRule="atLeast"/>
                    </w:trPr>
                    <w:tc>
                      <w:tcPr>
                        <w:shd w:val="clear" w:fill="F5F6F7"/>
                        <w:tcW w:w="1255" w:type="dxa"/>
                        <w:vAlign w:val="top"/>
                      </w:tcPr>
                      <w:p>
                        <w:pPr>
                          <w:pStyle w:val="TableText"/>
                          <w:ind w:left="16"/>
                          <w:spacing w:before="21" w:line="258" w:lineRule="exact"/>
                          <w:rPr/>
                        </w:pPr>
                        <w:r>
                          <w:rPr>
                            <w:color w:val="245BDB"/>
                            <w:spacing w:val="-2"/>
                            <w:position w:val="-1"/>
                          </w:rPr>
                          <w:t>提高效率</w:t>
                        </w:r>
                        <w:r>
                          <w:rPr>
                            <w:color w:val="245BDB"/>
                            <w:spacing w:val="-2"/>
                            <w:position w:val="-1"/>
                          </w:rPr>
                          <w:t>：</w:t>
                        </w:r>
                      </w:p>
                    </w:tc>
                  </w:tr>
                </w:tbl>
                <w:p>
                  <w:pPr>
                    <w:pStyle w:val="BodyText"/>
                    <w:rPr>
                      <w:sz w:val="21"/>
                    </w:rPr>
                  </w:pPr>
                  <w:r/>
                </w:p>
              </w:txbxContent>
            </v:textbox>
          </v:shape>
        </w:pict>
      </w:r>
      <w:r>
        <w:rPr>
          <w:rFonts w:ascii="Microsoft YaHei" w:hAnsi="Microsoft YaHei" w:eastAsia="Microsoft YaHei" w:cs="Microsoft YaHei"/>
          <w:sz w:val="24"/>
          <w:szCs w:val="24"/>
          <w:color w:val="1F2329"/>
          <w:spacing w:val="-2"/>
        </w:rPr>
        <w:t>预训练好的模型可以作为下游任务的基础</w:t>
      </w:r>
      <w:r>
        <w:rPr>
          <w:rFonts w:ascii="Microsoft YaHei" w:hAnsi="Microsoft YaHei" w:eastAsia="Microsoft YaHei" w:cs="Microsoft YaHei"/>
          <w:sz w:val="24"/>
          <w:szCs w:val="24"/>
          <w:color w:val="1F2329"/>
          <w:spacing w:val="-20"/>
        </w:rPr>
        <w:t xml:space="preserve"> </w:t>
      </w:r>
      <w:r>
        <w:rPr>
          <w:rFonts w:ascii="Microsoft YaHei" w:hAnsi="Microsoft YaHei" w:eastAsia="Microsoft YaHei" w:cs="Microsoft YaHei"/>
          <w:sz w:val="24"/>
          <w:szCs w:val="24"/>
          <w:color w:val="1F2329"/>
          <w:spacing w:val="-2"/>
        </w:rPr>
        <w:t>，减少训练时间和数据需求。</w:t>
      </w:r>
    </w:p>
    <w:p>
      <w:pPr>
        <w:pStyle w:val="BodyText"/>
        <w:spacing w:line="269" w:lineRule="auto"/>
        <w:rPr>
          <w:sz w:val="21"/>
        </w:rPr>
      </w:pPr>
      <w:r/>
    </w:p>
    <w:p>
      <w:pPr>
        <w:pStyle w:val="BodyText"/>
        <w:ind w:firstLine="560"/>
        <w:spacing w:line="375" w:lineRule="exact"/>
        <w:rPr/>
      </w:pPr>
      <w:r>
        <w:rPr>
          <w:position w:val="-7"/>
        </w:rPr>
        <w:pict>
          <v:shape id="_x0000_s1446"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7"/>
                    <w:spacing w:before="62" w:line="186" w:lineRule="auto"/>
                    <w:rPr>
                      <w:rFonts w:ascii="Microsoft YaHei" w:hAnsi="Microsoft YaHei" w:eastAsia="Microsoft YaHei" w:cs="Microsoft YaHei"/>
                      <w:sz w:val="27"/>
                      <w:szCs w:val="27"/>
                    </w:rPr>
                  </w:pPr>
                  <w:r>
                    <w:rPr>
                      <w:rFonts w:ascii="Arial" w:hAnsi="Arial" w:eastAsia="Arial" w:cs="Arial"/>
                      <w:sz w:val="27"/>
                      <w:szCs w:val="27"/>
                      <w:color w:val="D83931"/>
                      <w:spacing w:val="-3"/>
                    </w:rPr>
                    <w:t>3. </w:t>
                  </w:r>
                  <w:r>
                    <w:rPr>
                      <w:rFonts w:ascii="Microsoft YaHei" w:hAnsi="Microsoft YaHei" w:eastAsia="Microsoft YaHei" w:cs="Microsoft YaHei"/>
                      <w:sz w:val="27"/>
                      <w:szCs w:val="27"/>
                      <w:color w:val="D83931"/>
                      <w:spacing w:val="-3"/>
                    </w:rPr>
                    <w:t>⽅法</w:t>
                  </w:r>
                </w:p>
              </w:txbxContent>
            </v:textbox>
          </v:shape>
        </w:pict>
      </w:r>
    </w:p>
    <w:p>
      <w:pPr>
        <w:ind w:left="2189"/>
        <w:spacing w:before="194" w:line="184" w:lineRule="auto"/>
        <w:rPr>
          <w:rFonts w:ascii="Microsoft YaHei" w:hAnsi="Microsoft YaHei" w:eastAsia="Microsoft YaHei" w:cs="Microsoft YaHei"/>
          <w:sz w:val="24"/>
          <w:szCs w:val="24"/>
        </w:rPr>
      </w:pPr>
      <w:r>
        <w:pict>
          <v:shape id="_x0000_s1448" style="position:absolute;margin-left:29.2738pt;margin-top:5.74098pt;mso-position-vertical-relative:text;mso-position-horizontal-relative:text;width:78.5pt;height:20pt;z-index:252627968;" filled="false" stroked="false" type="#_x0000_t202">
            <v:fill on="false"/>
            <v:stroke on="false"/>
            <v:path/>
            <v:imagedata o:title=""/>
            <o:lock v:ext="edit" aspectratio="false"/>
            <v:textbox inset="0mm,0mm,0mm,0mm">
              <w:txbxContent>
                <w:p>
                  <w:pPr>
                    <w:spacing w:line="20" w:lineRule="exact"/>
                    <w:rPr/>
                  </w:pPr>
                  <w:r/>
                </w:p>
                <w:tbl>
                  <w:tblPr>
                    <w:tblStyle w:val="TableNormal"/>
                    <w:tblW w:w="1495" w:type="dxa"/>
                    <w:tblInd w:w="3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495"/>
                  </w:tblGrid>
                  <w:tr>
                    <w:trPr>
                      <w:trHeight w:val="290" w:hRule="atLeast"/>
                    </w:trPr>
                    <w:tc>
                      <w:tcPr>
                        <w:shd w:val="clear" w:fill="F5F6F7"/>
                        <w:tcW w:w="1495" w:type="dxa"/>
                        <w:vAlign w:val="top"/>
                      </w:tcPr>
                      <w:p>
                        <w:pPr>
                          <w:pStyle w:val="TableText"/>
                          <w:ind w:left="49"/>
                          <w:spacing w:before="21" w:line="258" w:lineRule="exact"/>
                          <w:rPr/>
                        </w:pPr>
                        <w:r>
                          <w:rPr>
                            <w:color w:val="245BDB"/>
                            <w:spacing w:val="-10"/>
                            <w:position w:val="-1"/>
                          </w:rPr>
                          <w:t>自监督学习</w:t>
                        </w:r>
                        <w:r>
                          <w:rPr>
                            <w:color w:val="245BDB"/>
                            <w:spacing w:val="-10"/>
                            <w:position w:val="-1"/>
                          </w:rPr>
                          <w:t>：</w:t>
                        </w:r>
                      </w:p>
                    </w:tc>
                  </w:tr>
                </w:tbl>
                <w:p>
                  <w:pPr>
                    <w:pStyle w:val="BodyText"/>
                    <w:rPr>
                      <w:sz w:val="21"/>
                    </w:rPr>
                  </w:pPr>
                  <w:r/>
                </w:p>
              </w:txbxContent>
            </v:textbox>
          </v:shape>
        </w:pict>
      </w:r>
      <w:r>
        <w:rPr>
          <w:rFonts w:ascii="Microsoft YaHei" w:hAnsi="Microsoft YaHei" w:eastAsia="Microsoft YaHei" w:cs="Microsoft YaHei"/>
          <w:sz w:val="24"/>
          <w:szCs w:val="24"/>
          <w:color w:val="1F2329"/>
          <w:spacing w:val="-1"/>
        </w:rPr>
        <w:t>利⽤数据本⾝的结构信息作为监督信号，</w:t>
      </w:r>
    </w:p>
    <w:p>
      <w:pPr>
        <w:ind w:left="944"/>
        <w:spacing w:before="194" w:line="19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例如：</w:t>
      </w:r>
    </w:p>
    <w:p>
      <w:pPr>
        <w:pStyle w:val="BodyText"/>
        <w:ind w:left="998"/>
        <w:spacing w:before="114" w:line="216"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4"/>
          <w:position w:val="-1"/>
        </w:rPr>
        <w:t>。</w:t>
      </w:r>
      <w:r>
        <w:rPr>
          <w:rFonts w:ascii="Microsoft YaHei" w:hAnsi="Microsoft YaHei" w:eastAsia="Microsoft YaHei" w:cs="Microsoft YaHei"/>
          <w:color w:val="1F2329"/>
          <w:spacing w:val="-4"/>
        </w:rPr>
        <w:t>语⾔模型任务：预测下⼀个词（如</w:t>
      </w:r>
      <w:r>
        <w:rPr>
          <w:color w:val="1F2329"/>
          <w:spacing w:val="-4"/>
        </w:rPr>
        <w:t>GPT</w:t>
      </w:r>
      <w:r>
        <w:rPr>
          <w:rFonts w:ascii="Microsoft YaHei" w:hAnsi="Microsoft YaHei" w:eastAsia="Microsoft YaHei" w:cs="Microsoft YaHei"/>
          <w:color w:val="1F2329"/>
          <w:spacing w:val="-4"/>
        </w:rPr>
        <w:t>系列）。</w:t>
      </w:r>
    </w:p>
    <w:p>
      <w:pPr>
        <w:pStyle w:val="BodyText"/>
        <w:ind w:left="998"/>
        <w:spacing w:before="3" w:line="217"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color w:val="1F2329"/>
          <w:spacing w:val="2"/>
        </w:rPr>
        <w:t>遮盖语⾔模型（</w:t>
      </w:r>
      <w:r>
        <w:rPr>
          <w:rFonts w:ascii="Microsoft YaHei" w:hAnsi="Microsoft YaHei" w:eastAsia="Microsoft YaHei" w:cs="Microsoft YaHei"/>
          <w:color w:val="1F2329"/>
          <w:spacing w:val="-38"/>
        </w:rPr>
        <w:t xml:space="preserve"> </w:t>
      </w:r>
      <w:r>
        <w:rPr>
          <w:color w:val="1F2329"/>
        </w:rPr>
        <w:t>Masked</w:t>
      </w:r>
      <w:r>
        <w:rPr>
          <w:color w:val="1F2329"/>
          <w:spacing w:val="2"/>
        </w:rPr>
        <w:t xml:space="preserve"> </w:t>
      </w:r>
      <w:r>
        <w:rPr>
          <w:color w:val="1F2329"/>
        </w:rPr>
        <w:t>Language</w:t>
      </w:r>
      <w:r>
        <w:rPr>
          <w:color w:val="1F2329"/>
          <w:spacing w:val="2"/>
        </w:rPr>
        <w:t xml:space="preserve"> </w:t>
      </w:r>
      <w:r>
        <w:rPr>
          <w:color w:val="1F2329"/>
        </w:rPr>
        <w:t>Model</w:t>
      </w:r>
      <w:r>
        <w:rPr>
          <w:rFonts w:ascii="Microsoft YaHei" w:hAnsi="Microsoft YaHei" w:eastAsia="Microsoft YaHei" w:cs="Microsoft YaHei"/>
          <w:color w:val="1F2329"/>
          <w:spacing w:val="-13"/>
        </w:rPr>
        <w:t>）</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13"/>
        </w:rPr>
        <w:t>：</w:t>
      </w:r>
      <w:r>
        <w:rPr>
          <w:rFonts w:ascii="Microsoft YaHei" w:hAnsi="Microsoft YaHei" w:eastAsia="Microsoft YaHei" w:cs="Microsoft YaHei"/>
          <w:color w:val="1F2329"/>
          <w:spacing w:val="2"/>
        </w:rPr>
        <w:t>预测被遮盖的词（如</w:t>
      </w:r>
      <w:r>
        <w:rPr>
          <w:color w:val="1F2329"/>
        </w:rPr>
        <w:t>BERT</w:t>
      </w:r>
      <w:r>
        <w:rPr>
          <w:rFonts w:ascii="Microsoft YaHei" w:hAnsi="Microsoft YaHei" w:eastAsia="Microsoft YaHei" w:cs="Microsoft YaHei"/>
          <w:color w:val="1F2329"/>
          <w:spacing w:val="2"/>
        </w:rPr>
        <w:t>）。</w:t>
      </w:r>
    </w:p>
    <w:p>
      <w:pPr>
        <w:pStyle w:val="BodyText"/>
        <w:ind w:firstLine="560"/>
        <w:spacing w:before="138" w:line="375" w:lineRule="exact"/>
        <w:rPr/>
      </w:pPr>
      <w:r>
        <w:rPr>
          <w:position w:val="-7"/>
        </w:rPr>
        <w:pict>
          <v:shape id="_x0000_s1450"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5"/>
                    <w:spacing w:before="62" w:line="186" w:lineRule="auto"/>
                    <w:rPr>
                      <w:rFonts w:ascii="Microsoft YaHei" w:hAnsi="Microsoft YaHei" w:eastAsia="Microsoft YaHei" w:cs="Microsoft YaHei"/>
                      <w:sz w:val="27"/>
                      <w:szCs w:val="27"/>
                    </w:rPr>
                  </w:pPr>
                  <w:r>
                    <w:rPr>
                      <w:rFonts w:ascii="Arial" w:hAnsi="Arial" w:eastAsia="Arial" w:cs="Arial"/>
                      <w:sz w:val="27"/>
                      <w:szCs w:val="27"/>
                      <w:color w:val="D83931"/>
                      <w:spacing w:val="-3"/>
                    </w:rPr>
                    <w:t>4. </w:t>
                  </w:r>
                  <w:r>
                    <w:rPr>
                      <w:rFonts w:ascii="Microsoft YaHei" w:hAnsi="Microsoft YaHei" w:eastAsia="Microsoft YaHei" w:cs="Microsoft YaHei"/>
                      <w:sz w:val="27"/>
                      <w:szCs w:val="27"/>
                      <w:color w:val="D83931"/>
                      <w:spacing w:val="-3"/>
                    </w:rPr>
                    <w:t>特点</w:t>
                  </w:r>
                </w:p>
              </w:txbxContent>
            </v:textbox>
          </v:shape>
        </w:pict>
      </w:r>
    </w:p>
    <w:p>
      <w:pPr>
        <w:spacing w:line="127" w:lineRule="exact"/>
        <w:rPr/>
      </w:pPr>
      <w:r/>
    </w:p>
    <w:p>
      <w:pPr>
        <w:spacing w:line="127" w:lineRule="exact"/>
        <w:sectPr>
          <w:pgSz w:w="11900" w:h="16820"/>
          <w:pgMar w:top="400" w:right="300" w:bottom="300" w:left="14" w:header="0" w:footer="0" w:gutter="0"/>
          <w:cols w:equalWidth="0" w:num="1">
            <w:col w:w="11585" w:space="0"/>
          </w:cols>
        </w:sectPr>
        <w:rPr/>
      </w:pPr>
    </w:p>
    <w:p>
      <w:pPr>
        <w:ind w:left="617"/>
        <w:spacing w:before="2" w:line="169" w:lineRule="auto"/>
        <w:rPr>
          <w:rFonts w:ascii="Microsoft YaHei" w:hAnsi="Microsoft YaHei" w:eastAsia="Microsoft YaHei" w:cs="Microsoft YaHei"/>
          <w:sz w:val="33"/>
          <w:szCs w:val="33"/>
        </w:rPr>
      </w:pPr>
      <w:r>
        <w:rPr>
          <w:rFonts w:ascii="Microsoft YaHei" w:hAnsi="Microsoft YaHei" w:eastAsia="Microsoft YaHei" w:cs="Microsoft YaHei"/>
          <w:sz w:val="33"/>
          <w:szCs w:val="33"/>
          <w:color w:val="1456F0"/>
        </w:rPr>
        <w:t>•</w:t>
      </w:r>
    </w:p>
    <w:p>
      <w:pPr>
        <w:pStyle w:val="BodyText"/>
        <w:spacing w:line="14" w:lineRule="auto"/>
        <w:rPr>
          <w:sz w:val="2"/>
        </w:rPr>
      </w:pPr>
      <w:r>
        <w:rPr>
          <w:sz w:val="2"/>
          <w:szCs w:val="2"/>
        </w:rPr>
        <w:br w:type="column"/>
      </w:r>
    </w:p>
    <w:p>
      <w:pPr>
        <w:spacing w:line="78" w:lineRule="auto"/>
        <w:rPr>
          <w:rFonts w:ascii="Arial"/>
          <w:sz w:val="2"/>
        </w:rPr>
      </w:pPr>
      <w:r>
        <w:rPr>
          <w:rFonts w:ascii="Arial"/>
          <w:sz w:val="2"/>
        </w:rPr>
      </w:r>
    </w:p>
    <w:tbl>
      <w:tblPr>
        <w:tblStyle w:val="TableNormal"/>
        <w:tblW w:w="1255" w:type="dxa"/>
        <w:tblInd w:w="1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255"/>
      </w:tblGrid>
      <w:tr>
        <w:trPr>
          <w:trHeight w:val="290" w:hRule="atLeast"/>
        </w:trPr>
        <w:tc>
          <w:tcPr>
            <w:shd w:val="clear" w:fill="F5F6F7"/>
            <w:tcW w:w="1255" w:type="dxa"/>
            <w:vAlign w:val="top"/>
          </w:tcPr>
          <w:p>
            <w:pPr>
              <w:pStyle w:val="TableText"/>
              <w:ind w:left="16"/>
              <w:spacing w:before="23" w:line="257" w:lineRule="exact"/>
              <w:rPr/>
            </w:pPr>
            <w:r>
              <w:rPr>
                <w:color w:val="245BDB"/>
                <w:spacing w:val="-2"/>
                <w:position w:val="-1"/>
              </w:rPr>
              <w:t>数据类型</w:t>
            </w:r>
            <w:r>
              <w:rPr>
                <w:color w:val="245BDB"/>
                <w:spacing w:val="-2"/>
                <w:position w:val="-1"/>
              </w:rPr>
              <w:t>：</w:t>
            </w:r>
          </w:p>
        </w:tc>
      </w:tr>
    </w:tbl>
    <w:p>
      <w:pPr>
        <w:pStyle w:val="BodyText"/>
        <w:spacing w:line="32" w:lineRule="exact"/>
        <w:rPr>
          <w:sz w:val="2"/>
        </w:rPr>
      </w:pPr>
      <w:r/>
    </w:p>
    <w:p>
      <w:pPr>
        <w:pStyle w:val="BodyText"/>
        <w:spacing w:line="14" w:lineRule="auto"/>
        <w:rPr>
          <w:sz w:val="2"/>
        </w:rPr>
      </w:pPr>
      <w:r>
        <w:rPr>
          <w:sz w:val="2"/>
          <w:szCs w:val="2"/>
        </w:rPr>
        <w:br w:type="column"/>
      </w:r>
    </w:p>
    <w:p>
      <w:pPr>
        <w:spacing w:before="66"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通常使⽤未标注的⼤规模数据集。</w:t>
      </w:r>
    </w:p>
    <w:p>
      <w:pPr>
        <w:spacing w:line="184" w:lineRule="auto"/>
        <w:sectPr>
          <w:type w:val="continuous"/>
          <w:pgSz w:w="11900" w:h="16820"/>
          <w:pgMar w:top="400" w:right="300" w:bottom="300" w:left="14" w:header="0" w:footer="0" w:gutter="0"/>
          <w:cols w:equalWidth="0" w:num="3">
            <w:col w:w="866" w:space="100"/>
            <w:col w:w="1290" w:space="55"/>
            <w:col w:w="9275" w:space="0"/>
          </w:cols>
        </w:sectPr>
        <w:rPr>
          <w:rFonts w:ascii="Microsoft YaHei" w:hAnsi="Microsoft YaHei" w:eastAsia="Microsoft YaHei" w:cs="Microsoft YaHei"/>
          <w:sz w:val="24"/>
          <w:szCs w:val="24"/>
        </w:rPr>
      </w:pPr>
    </w:p>
    <w:p>
      <w:pPr>
        <w:spacing w:line="125" w:lineRule="exact"/>
        <w:rPr/>
      </w:pPr>
      <w:r/>
    </w:p>
    <w:p>
      <w:pPr>
        <w:spacing w:line="125" w:lineRule="exact"/>
        <w:sectPr>
          <w:type w:val="continuous"/>
          <w:pgSz w:w="11900" w:h="16820"/>
          <w:pgMar w:top="400" w:right="300" w:bottom="300" w:left="14" w:header="0" w:footer="0" w:gutter="0"/>
          <w:cols w:equalWidth="0" w:num="1">
            <w:col w:w="11585" w:space="0"/>
          </w:cols>
        </w:sectPr>
        <w:rPr/>
      </w:pPr>
    </w:p>
    <w:p>
      <w:pPr>
        <w:ind w:left="617"/>
        <w:spacing w:before="1" w:line="169" w:lineRule="auto"/>
        <w:rPr>
          <w:rFonts w:ascii="Microsoft YaHei" w:hAnsi="Microsoft YaHei" w:eastAsia="Microsoft YaHei" w:cs="Microsoft YaHei"/>
          <w:sz w:val="33"/>
          <w:szCs w:val="33"/>
        </w:rPr>
      </w:pPr>
      <w:r>
        <w:rPr>
          <w:rFonts w:ascii="Microsoft YaHei" w:hAnsi="Microsoft YaHei" w:eastAsia="Microsoft YaHei" w:cs="Microsoft YaHei"/>
          <w:sz w:val="33"/>
          <w:szCs w:val="33"/>
          <w:color w:val="1456F0"/>
        </w:rPr>
        <w:t>•</w:t>
      </w:r>
    </w:p>
    <w:p>
      <w:pPr>
        <w:pStyle w:val="BodyText"/>
        <w:spacing w:line="14" w:lineRule="auto"/>
        <w:rPr>
          <w:sz w:val="2"/>
        </w:rPr>
      </w:pPr>
      <w:r>
        <w:rPr>
          <w:sz w:val="2"/>
          <w:szCs w:val="2"/>
        </w:rPr>
        <w:br w:type="column"/>
      </w:r>
    </w:p>
    <w:p>
      <w:pPr>
        <w:spacing w:line="69" w:lineRule="auto"/>
        <w:rPr>
          <w:rFonts w:ascii="Arial"/>
          <w:sz w:val="2"/>
        </w:rPr>
      </w:pPr>
      <w:r>
        <w:rPr>
          <w:rFonts w:ascii="Arial"/>
          <w:sz w:val="2"/>
        </w:rPr>
      </w:r>
    </w:p>
    <w:tbl>
      <w:tblPr>
        <w:tblStyle w:val="TableNormal"/>
        <w:tblW w:w="1255" w:type="dxa"/>
        <w:tblInd w:w="1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255"/>
      </w:tblGrid>
      <w:tr>
        <w:trPr>
          <w:trHeight w:val="290" w:hRule="atLeast"/>
        </w:trPr>
        <w:tc>
          <w:tcPr>
            <w:shd w:val="clear" w:fill="F5F6F7"/>
            <w:tcW w:w="1255" w:type="dxa"/>
            <w:vAlign w:val="top"/>
          </w:tcPr>
          <w:p>
            <w:pPr>
              <w:pStyle w:val="TableText"/>
              <w:ind w:left="20"/>
              <w:spacing w:before="21" w:line="258" w:lineRule="exact"/>
              <w:rPr/>
            </w:pPr>
            <w:r>
              <w:rPr>
                <w:color w:val="245BDB"/>
                <w:spacing w:val="-3"/>
                <w:position w:val="-1"/>
              </w:rPr>
              <w:t>训练目标</w:t>
            </w:r>
            <w:r>
              <w:rPr>
                <w:color w:val="245BDB"/>
                <w:spacing w:val="-3"/>
                <w:position w:val="-1"/>
              </w:rPr>
              <w:t>：</w:t>
            </w:r>
          </w:p>
        </w:tc>
      </w:tr>
    </w:tbl>
    <w:p>
      <w:pPr>
        <w:pStyle w:val="BodyText"/>
        <w:spacing w:line="32" w:lineRule="exact"/>
        <w:rPr>
          <w:sz w:val="2"/>
        </w:rPr>
      </w:pPr>
      <w:r/>
    </w:p>
    <w:p>
      <w:pPr>
        <w:pStyle w:val="BodyText"/>
        <w:spacing w:line="14" w:lineRule="auto"/>
        <w:rPr>
          <w:sz w:val="2"/>
        </w:rPr>
      </w:pPr>
      <w:r>
        <w:rPr>
          <w:sz w:val="2"/>
          <w:szCs w:val="2"/>
        </w:rPr>
        <w:br w:type="column"/>
      </w:r>
    </w:p>
    <w:p>
      <w:pPr>
        <w:spacing w:before="65"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学习数据的内在结构和⼀般模式。</w:t>
      </w:r>
    </w:p>
    <w:p>
      <w:pPr>
        <w:spacing w:line="184" w:lineRule="auto"/>
        <w:sectPr>
          <w:type w:val="continuous"/>
          <w:pgSz w:w="11900" w:h="16820"/>
          <w:pgMar w:top="400" w:right="300" w:bottom="300" w:left="14" w:header="0" w:footer="0" w:gutter="0"/>
          <w:cols w:equalWidth="0" w:num="3">
            <w:col w:w="866" w:space="100"/>
            <w:col w:w="1290" w:space="60"/>
            <w:col w:w="9270" w:space="0"/>
          </w:cols>
        </w:sectPr>
        <w:rPr>
          <w:rFonts w:ascii="Microsoft YaHei" w:hAnsi="Microsoft YaHei" w:eastAsia="Microsoft YaHei" w:cs="Microsoft YaHei"/>
          <w:sz w:val="24"/>
          <w:szCs w:val="24"/>
        </w:rPr>
      </w:pPr>
    </w:p>
    <w:p>
      <w:pPr>
        <w:pStyle w:val="BodyText"/>
        <w:spacing w:line="280" w:lineRule="auto"/>
        <w:rPr>
          <w:sz w:val="21"/>
        </w:rPr>
      </w:pPr>
      <w:r/>
    </w:p>
    <w:p>
      <w:pPr>
        <w:pStyle w:val="BodyText"/>
        <w:ind w:firstLine="560"/>
        <w:spacing w:before="1" w:line="420" w:lineRule="exact"/>
        <w:rPr/>
      </w:pPr>
      <w:r>
        <w:rPr>
          <w:position w:val="-8"/>
        </w:rPr>
        <w:pict>
          <v:shape id="_x0000_s145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1" w:line="185" w:lineRule="auto"/>
                    <w:rPr>
                      <w:rFonts w:ascii="Microsoft YaHei" w:hAnsi="Microsoft YaHei" w:eastAsia="Microsoft YaHei" w:cs="Microsoft YaHei"/>
                      <w:sz w:val="30"/>
                      <w:szCs w:val="30"/>
                    </w:rPr>
                  </w:pPr>
                  <w:r>
                    <w:rPr>
                      <w:rFonts w:ascii="Arial" w:hAnsi="Arial" w:eastAsia="Arial" w:cs="Arial"/>
                      <w:sz w:val="30"/>
                      <w:szCs w:val="30"/>
                      <w:color w:val="1456F0"/>
                      <w:spacing w:val="1"/>
                    </w:rPr>
                    <w:t>51.3</w:t>
                  </w:r>
                  <w:r>
                    <w:rPr>
                      <w:rFonts w:ascii="Arial" w:hAnsi="Arial" w:eastAsia="Arial" w:cs="Arial"/>
                      <w:sz w:val="30"/>
                      <w:szCs w:val="30"/>
                      <w:color w:val="1456F0"/>
                      <w:spacing w:val="41"/>
                    </w:rPr>
                    <w:t xml:space="preserve"> </w:t>
                  </w:r>
                  <w:r>
                    <w:rPr>
                      <w:rFonts w:ascii="Microsoft YaHei" w:hAnsi="Microsoft YaHei" w:eastAsia="Microsoft YaHei" w:cs="Microsoft YaHei"/>
                      <w:sz w:val="30"/>
                      <w:szCs w:val="30"/>
                      <w:color w:val="6425D0"/>
                      <w:spacing w:val="1"/>
                    </w:rPr>
                    <w:t>微调</w:t>
                  </w:r>
                </w:p>
              </w:txbxContent>
            </v:textbox>
          </v:shape>
        </w:pict>
      </w:r>
    </w:p>
    <w:p>
      <w:pPr>
        <w:pStyle w:val="BodyText"/>
        <w:spacing w:line="268" w:lineRule="auto"/>
        <w:rPr>
          <w:sz w:val="21"/>
        </w:rPr>
      </w:pPr>
      <w:r/>
    </w:p>
    <w:p>
      <w:pPr>
        <w:pStyle w:val="BodyText"/>
        <w:ind w:firstLine="560"/>
        <w:spacing w:line="375" w:lineRule="exact"/>
        <w:rPr/>
      </w:pPr>
      <w:r>
        <w:rPr>
          <w:position w:val="-7"/>
        </w:rPr>
        <w:pict>
          <v:shape id="_x0000_s1454"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23"/>
                    <w:spacing w:before="62" w:line="185" w:lineRule="auto"/>
                    <w:rPr>
                      <w:rFonts w:ascii="Microsoft YaHei" w:hAnsi="Microsoft YaHei" w:eastAsia="Microsoft YaHei" w:cs="Microsoft YaHei"/>
                      <w:sz w:val="27"/>
                      <w:szCs w:val="27"/>
                    </w:rPr>
                  </w:pPr>
                  <w:r>
                    <w:rPr>
                      <w:rFonts w:ascii="Arial" w:hAnsi="Arial" w:eastAsia="Arial" w:cs="Arial"/>
                      <w:sz w:val="27"/>
                      <w:szCs w:val="27"/>
                      <w:color w:val="D83931"/>
                      <w:spacing w:val="-6"/>
                    </w:rPr>
                    <w:t>1. </w:t>
                  </w:r>
                  <w:r>
                    <w:rPr>
                      <w:rFonts w:ascii="Microsoft YaHei" w:hAnsi="Microsoft YaHei" w:eastAsia="Microsoft YaHei" w:cs="Microsoft YaHei"/>
                      <w:sz w:val="27"/>
                      <w:szCs w:val="27"/>
                      <w:color w:val="D83931"/>
                      <w:spacing w:val="-6"/>
                    </w:rPr>
                    <w:t>定义</w:t>
                  </w:r>
                </w:p>
              </w:txbxContent>
            </v:textbox>
          </v:shape>
        </w:pict>
      </w:r>
    </w:p>
    <w:p>
      <w:pPr>
        <w:ind w:firstLine="8264"/>
        <w:spacing w:before="184" w:line="390" w:lineRule="exact"/>
        <w:rPr/>
      </w:pPr>
      <w:r>
        <w:rPr>
          <w:position w:val="-7"/>
        </w:rPr>
        <w:drawing>
          <wp:inline distT="0" distB="0" distL="0" distR="0">
            <wp:extent cx="2108199" cy="247650"/>
            <wp:effectExtent l="0" t="0" r="0" b="0"/>
            <wp:docPr id="966" name="IM 966"/>
            <wp:cNvGraphicFramePr/>
            <a:graphic>
              <a:graphicData uri="http://schemas.openxmlformats.org/drawingml/2006/picture">
                <pic:pic>
                  <pic:nvPicPr>
                    <pic:cNvPr id="966" name="IM 96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14" w:header="0" w:footer="0" w:gutter="0"/>
          <w:cols w:equalWidth="0" w:num="1">
            <w:col w:w="11585" w:space="0"/>
          </w:cols>
        </w:sectPr>
        <w:rPr/>
      </w:pPr>
    </w:p>
    <w:p>
      <w:pPr>
        <w:ind w:left="10" w:right="464" w:hanging="7"/>
        <w:spacing w:before="232" w:line="22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微调是指在预训练模型的基础上</w:t>
      </w:r>
      <w:r>
        <w:rPr>
          <w:rFonts w:ascii="Microsoft YaHei" w:hAnsi="Microsoft YaHei" w:eastAsia="Microsoft YaHei" w:cs="Microsoft YaHei"/>
          <w:sz w:val="24"/>
          <w:szCs w:val="24"/>
          <w:color w:val="1F2329"/>
          <w:spacing w:val="-20"/>
        </w:rPr>
        <w:t xml:space="preserve"> </w:t>
      </w:r>
      <w:r>
        <w:rPr>
          <w:rFonts w:ascii="Microsoft YaHei" w:hAnsi="Microsoft YaHei" w:eastAsia="Microsoft YaHei" w:cs="Microsoft YaHei"/>
          <w:sz w:val="24"/>
          <w:szCs w:val="24"/>
          <w:color w:val="1F2329"/>
          <w:spacing w:val="-2"/>
        </w:rPr>
        <w:t>，使⽤⼩规模的标注数据针对特定任务进⾏训练</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，以适应具体应⽤需</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6"/>
        </w:rPr>
        <w:t>求。</w:t>
      </w:r>
    </w:p>
    <w:p>
      <w:pPr>
        <w:pStyle w:val="BodyText"/>
        <w:spacing w:before="195" w:line="375" w:lineRule="exact"/>
        <w:rPr/>
      </w:pPr>
      <w:r>
        <w:rPr>
          <w:position w:val="-7"/>
        </w:rPr>
        <w:pict>
          <v:shape id="_x0000_s1456"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10"/>
                    <w:spacing w:before="62" w:line="188" w:lineRule="auto"/>
                    <w:rPr>
                      <w:rFonts w:ascii="Microsoft YaHei" w:hAnsi="Microsoft YaHei" w:eastAsia="Microsoft YaHei" w:cs="Microsoft YaHei"/>
                      <w:sz w:val="27"/>
                      <w:szCs w:val="27"/>
                    </w:rPr>
                  </w:pPr>
                  <w:r>
                    <w:rPr>
                      <w:rFonts w:ascii="Arial" w:hAnsi="Arial" w:eastAsia="Arial" w:cs="Arial"/>
                      <w:sz w:val="27"/>
                      <w:szCs w:val="27"/>
                      <w:color w:val="D83931"/>
                      <w:spacing w:val="-10"/>
                    </w:rPr>
                    <w:t>2.</w:t>
                  </w:r>
                  <w:r>
                    <w:rPr>
                      <w:rFonts w:ascii="Arial" w:hAnsi="Arial" w:eastAsia="Arial" w:cs="Arial"/>
                      <w:sz w:val="27"/>
                      <w:szCs w:val="27"/>
                      <w:color w:val="D83931"/>
                      <w:spacing w:val="24"/>
                    </w:rPr>
                    <w:t xml:space="preserve"> </w:t>
                  </w:r>
                  <w:r>
                    <w:rPr>
                      <w:rFonts w:ascii="Microsoft YaHei" w:hAnsi="Microsoft YaHei" w:eastAsia="Microsoft YaHei" w:cs="Microsoft YaHei"/>
                      <w:sz w:val="27"/>
                      <w:szCs w:val="27"/>
                      <w:color w:val="D83931"/>
                      <w:spacing w:val="-10"/>
                    </w:rPr>
                    <w:t>⽬的</w:t>
                  </w:r>
                </w:p>
              </w:txbxContent>
            </v:textbox>
          </v:shape>
        </w:pict>
      </w:r>
    </w:p>
    <w:p>
      <w:pPr>
        <w:ind w:left="1865"/>
        <w:spacing w:before="193" w:line="185" w:lineRule="auto"/>
        <w:rPr>
          <w:rFonts w:ascii="Microsoft YaHei" w:hAnsi="Microsoft YaHei" w:eastAsia="Microsoft YaHei" w:cs="Microsoft YaHei"/>
          <w:sz w:val="24"/>
          <w:szCs w:val="24"/>
        </w:rPr>
      </w:pPr>
      <w:r>
        <w:pict>
          <v:shape id="_x0000_s1458" style="position:absolute;margin-left:1.25pt;margin-top:5.71378pt;mso-position-vertical-relative:text;mso-position-horizontal-relative:text;width:90.5pt;height:20pt;z-index:252639232;" filled="false" stroked="false" type="#_x0000_t202">
            <v:fill on="false"/>
            <v:stroke on="false"/>
            <v:path/>
            <v:imagedata o:title=""/>
            <o:lock v:ext="edit" aspectratio="false"/>
            <v:textbox inset="0mm,0mm,0mm,0mm">
              <w:txbxContent>
                <w:p>
                  <w:pPr>
                    <w:spacing w:line="20" w:lineRule="exact"/>
                    <w:rPr/>
                  </w:pPr>
                  <w:r/>
                </w:p>
                <w:tbl>
                  <w:tblPr>
                    <w:tblStyle w:val="TableNormal"/>
                    <w:tblW w:w="1735" w:type="dxa"/>
                    <w:tblInd w:w="3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735"/>
                  </w:tblGrid>
                  <w:tr>
                    <w:trPr>
                      <w:trHeight w:val="290" w:hRule="atLeast"/>
                    </w:trPr>
                    <w:tc>
                      <w:tcPr>
                        <w:shd w:val="clear" w:fill="F5F6F7"/>
                        <w:tcW w:w="1735" w:type="dxa"/>
                        <w:vAlign w:val="top"/>
                      </w:tcPr>
                      <w:p>
                        <w:pPr>
                          <w:pStyle w:val="TableText"/>
                          <w:ind w:left="18"/>
                          <w:spacing w:before="21" w:line="258" w:lineRule="exact"/>
                          <w:rPr/>
                        </w:pPr>
                        <w:r>
                          <w:rPr>
                            <w:color w:val="245BDB"/>
                            <w:spacing w:val="-1"/>
                            <w:position w:val="-1"/>
                          </w:rPr>
                          <w:t>适应特定任务</w:t>
                        </w:r>
                        <w:r>
                          <w:rPr>
                            <w:color w:val="245BDB"/>
                            <w:spacing w:val="-1"/>
                            <w:position w:val="-1"/>
                          </w:rPr>
                          <w:t>：</w:t>
                        </w:r>
                      </w:p>
                    </w:tc>
                  </w:tr>
                </w:tbl>
                <w:p>
                  <w:pPr>
                    <w:pStyle w:val="BodyText"/>
                    <w:rPr>
                      <w:sz w:val="21"/>
                    </w:rPr>
                  </w:pPr>
                  <w:r/>
                </w:p>
              </w:txbxContent>
            </v:textbox>
          </v:shape>
        </w:pict>
      </w:r>
      <w:r>
        <w:rPr>
          <w:rFonts w:ascii="Microsoft YaHei" w:hAnsi="Microsoft YaHei" w:eastAsia="Microsoft YaHei" w:cs="Microsoft YaHei"/>
          <w:sz w:val="24"/>
          <w:szCs w:val="24"/>
          <w:color w:val="1F2329"/>
          <w:spacing w:val="-1"/>
        </w:rPr>
        <w:t>使预训练模型在特定任务上达到最佳性能。</w:t>
      </w:r>
    </w:p>
    <w:p>
      <w:pPr>
        <w:ind w:left="2110"/>
        <w:spacing w:before="192" w:line="185" w:lineRule="auto"/>
        <w:rPr>
          <w:rFonts w:ascii="Microsoft YaHei" w:hAnsi="Microsoft YaHei" w:eastAsia="Microsoft YaHei" w:cs="Microsoft YaHei"/>
          <w:sz w:val="24"/>
          <w:szCs w:val="24"/>
        </w:rPr>
      </w:pPr>
      <w:r>
        <w:pict>
          <v:shape id="_x0000_s1460" style="position:absolute;margin-left:1.25pt;margin-top:5.68912pt;mso-position-vertical-relative:text;mso-position-horizontal-relative:text;width:102.5pt;height:20pt;z-index:252638208;" filled="false" stroked="false" type="#_x0000_t202">
            <v:fill on="false"/>
            <v:stroke on="false"/>
            <v:path/>
            <v:imagedata o:title=""/>
            <o:lock v:ext="edit" aspectratio="false"/>
            <v:textbox inset="0mm,0mm,0mm,0mm">
              <w:txbxContent>
                <w:p>
                  <w:pPr>
                    <w:spacing w:line="20" w:lineRule="exact"/>
                    <w:rPr/>
                  </w:pPr>
                  <w:r/>
                </w:p>
                <w:tbl>
                  <w:tblPr>
                    <w:tblStyle w:val="TableNormal"/>
                    <w:tblW w:w="1975" w:type="dxa"/>
                    <w:tblInd w:w="3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975"/>
                  </w:tblGrid>
                  <w:tr>
                    <w:trPr>
                      <w:trHeight w:val="290" w:hRule="atLeast"/>
                    </w:trPr>
                    <w:tc>
                      <w:tcPr>
                        <w:shd w:val="clear" w:fill="F5F6F7"/>
                        <w:tcW w:w="1975" w:type="dxa"/>
                        <w:vAlign w:val="top"/>
                      </w:tcPr>
                      <w:p>
                        <w:pPr>
                          <w:pStyle w:val="TableText"/>
                          <w:ind w:left="17"/>
                          <w:spacing w:before="21" w:line="258" w:lineRule="exact"/>
                          <w:rPr/>
                        </w:pPr>
                        <w:r>
                          <w:rPr>
                            <w:color w:val="245BDB"/>
                            <w:spacing w:val="-2"/>
                            <w:position w:val="-1"/>
                          </w:rPr>
                          <w:t>利用预训练知识</w:t>
                        </w:r>
                        <w:r>
                          <w:rPr>
                            <w:color w:val="245BDB"/>
                            <w:spacing w:val="-2"/>
                            <w:position w:val="-1"/>
                          </w:rPr>
                          <w:t>：</w:t>
                        </w:r>
                      </w:p>
                    </w:tc>
                  </w:tr>
                </w:tbl>
                <w:p>
                  <w:pPr>
                    <w:pStyle w:val="BodyText"/>
                    <w:rPr>
                      <w:sz w:val="21"/>
                    </w:rPr>
                  </w:pPr>
                  <w:r/>
                </w:p>
              </w:txbxContent>
            </v:textbox>
          </v:shape>
        </w:pict>
      </w:r>
      <w:r>
        <w:rPr>
          <w:rFonts w:ascii="Microsoft YaHei" w:hAnsi="Microsoft YaHei" w:eastAsia="Microsoft YaHei" w:cs="Microsoft YaHei"/>
          <w:sz w:val="24"/>
          <w:szCs w:val="24"/>
          <w:color w:val="1F2329"/>
          <w:spacing w:val="-2"/>
        </w:rPr>
        <w:t>通过微调</w:t>
      </w:r>
      <w:r>
        <w:rPr>
          <w:rFonts w:ascii="Microsoft YaHei" w:hAnsi="Microsoft YaHei" w:eastAsia="Microsoft YaHei" w:cs="Microsoft YaHei"/>
          <w:sz w:val="24"/>
          <w:szCs w:val="24"/>
          <w:color w:val="1F2329"/>
          <w:spacing w:val="-23"/>
        </w:rPr>
        <w:t xml:space="preserve"> </w:t>
      </w:r>
      <w:r>
        <w:rPr>
          <w:rFonts w:ascii="Microsoft YaHei" w:hAnsi="Microsoft YaHei" w:eastAsia="Microsoft YaHei" w:cs="Microsoft YaHei"/>
          <w:sz w:val="24"/>
          <w:szCs w:val="24"/>
          <w:color w:val="1F2329"/>
          <w:spacing w:val="-2"/>
        </w:rPr>
        <w:t>，模型可以在特定任务上充分发挥预训练阶段学到的知识。</w:t>
      </w:r>
    </w:p>
    <w:p>
      <w:pPr>
        <w:pStyle w:val="BodyText"/>
        <w:spacing w:line="267" w:lineRule="auto"/>
        <w:rPr>
          <w:sz w:val="21"/>
        </w:rPr>
      </w:pPr>
      <w:r/>
    </w:p>
    <w:p>
      <w:pPr>
        <w:pStyle w:val="BodyText"/>
        <w:spacing w:line="375" w:lineRule="exact"/>
        <w:rPr/>
      </w:pPr>
      <w:r>
        <w:rPr>
          <w:position w:val="-7"/>
        </w:rPr>
        <w:pict>
          <v:shape id="_x0000_s1462"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7"/>
                    <w:spacing w:before="62" w:line="186" w:lineRule="auto"/>
                    <w:rPr>
                      <w:rFonts w:ascii="Microsoft YaHei" w:hAnsi="Microsoft YaHei" w:eastAsia="Microsoft YaHei" w:cs="Microsoft YaHei"/>
                      <w:sz w:val="27"/>
                      <w:szCs w:val="27"/>
                    </w:rPr>
                  </w:pPr>
                  <w:r>
                    <w:rPr>
                      <w:rFonts w:ascii="Arial" w:hAnsi="Arial" w:eastAsia="Arial" w:cs="Arial"/>
                      <w:sz w:val="27"/>
                      <w:szCs w:val="27"/>
                      <w:color w:val="D83931"/>
                      <w:spacing w:val="-3"/>
                    </w:rPr>
                    <w:t>3. </w:t>
                  </w:r>
                  <w:r>
                    <w:rPr>
                      <w:rFonts w:ascii="Microsoft YaHei" w:hAnsi="Microsoft YaHei" w:eastAsia="Microsoft YaHei" w:cs="Microsoft YaHei"/>
                      <w:sz w:val="27"/>
                      <w:szCs w:val="27"/>
                      <w:color w:val="D83931"/>
                      <w:spacing w:val="-3"/>
                    </w:rPr>
                    <w:t>⽅法</w:t>
                  </w:r>
                </w:p>
              </w:txbxContent>
            </v:textbox>
          </v:shape>
        </w:pict>
      </w:r>
    </w:p>
    <w:p>
      <w:pPr>
        <w:ind w:left="1385"/>
        <w:spacing w:before="193" w:line="184" w:lineRule="auto"/>
        <w:rPr>
          <w:rFonts w:ascii="Microsoft YaHei" w:hAnsi="Microsoft YaHei" w:eastAsia="Microsoft YaHei" w:cs="Microsoft YaHei"/>
          <w:sz w:val="24"/>
          <w:szCs w:val="24"/>
        </w:rPr>
      </w:pPr>
      <w:r>
        <w:pict>
          <v:shape id="_x0000_s1464" style="position:absolute;margin-left:1.25pt;margin-top:5.74098pt;mso-position-vertical-relative:text;mso-position-horizontal-relative:text;width:66.5pt;height:20pt;z-index:252641280;" filled="false" stroked="false" type="#_x0000_t202">
            <v:fill on="false"/>
            <v:stroke on="false"/>
            <v:path/>
            <v:imagedata o:title=""/>
            <o:lock v:ext="edit" aspectratio="false"/>
            <v:textbox inset="0mm,0mm,0mm,0mm">
              <w:txbxContent>
                <w:p>
                  <w:pPr>
                    <w:spacing w:line="20" w:lineRule="exact"/>
                    <w:rPr/>
                  </w:pPr>
                  <w:r/>
                </w:p>
                <w:tbl>
                  <w:tblPr>
                    <w:tblStyle w:val="TableNormal"/>
                    <w:tblW w:w="1255" w:type="dxa"/>
                    <w:tblInd w:w="3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255"/>
                  </w:tblGrid>
                  <w:tr>
                    <w:trPr>
                      <w:trHeight w:val="290" w:hRule="atLeast"/>
                    </w:trPr>
                    <w:tc>
                      <w:tcPr>
                        <w:shd w:val="clear" w:fill="F5F6F7"/>
                        <w:tcW w:w="1255" w:type="dxa"/>
                        <w:vAlign w:val="top"/>
                      </w:tcPr>
                      <w:p>
                        <w:pPr>
                          <w:pStyle w:val="TableText"/>
                          <w:ind w:left="22"/>
                          <w:spacing w:before="21" w:line="258" w:lineRule="exact"/>
                          <w:rPr/>
                        </w:pPr>
                        <w:r>
                          <w:rPr>
                            <w:color w:val="245BDB"/>
                            <w:spacing w:val="-6"/>
                            <w:position w:val="-1"/>
                          </w:rPr>
                          <w:t>监督学习</w:t>
                        </w:r>
                        <w:r>
                          <w:rPr>
                            <w:color w:val="245BDB"/>
                            <w:spacing w:val="-6"/>
                            <w:position w:val="-1"/>
                          </w:rPr>
                          <w:t>：</w:t>
                        </w:r>
                      </w:p>
                    </w:tc>
                  </w:tr>
                </w:tbl>
                <w:p>
                  <w:pPr>
                    <w:pStyle w:val="BodyText"/>
                    <w:rPr>
                      <w:sz w:val="21"/>
                    </w:rPr>
                  </w:pPr>
                  <w:r/>
                </w:p>
              </w:txbxContent>
            </v:textbox>
          </v:shape>
        </w:pict>
      </w:r>
      <w:r>
        <w:rPr>
          <w:rFonts w:ascii="Microsoft YaHei" w:hAnsi="Microsoft YaHei" w:eastAsia="Microsoft YaHei" w:cs="Microsoft YaHei"/>
          <w:sz w:val="24"/>
          <w:szCs w:val="24"/>
          <w:color w:val="1F2329"/>
          <w:spacing w:val="-2"/>
        </w:rPr>
        <w:t>使⽤标注的任务数据</w:t>
      </w:r>
      <w:r>
        <w:rPr>
          <w:rFonts w:ascii="Microsoft YaHei" w:hAnsi="Microsoft YaHei" w:eastAsia="Microsoft YaHei" w:cs="Microsoft YaHei"/>
          <w:sz w:val="24"/>
          <w:szCs w:val="24"/>
          <w:color w:val="1F2329"/>
          <w:spacing w:val="-36"/>
        </w:rPr>
        <w:t xml:space="preserve"> </w:t>
      </w:r>
      <w:r>
        <w:rPr>
          <w:rFonts w:ascii="Microsoft YaHei" w:hAnsi="Microsoft YaHei" w:eastAsia="Microsoft YaHei" w:cs="Microsoft YaHei"/>
          <w:sz w:val="24"/>
          <w:szCs w:val="24"/>
          <w:color w:val="1F2329"/>
          <w:spacing w:val="-2"/>
        </w:rPr>
        <w:t>，对模型进⾏训练和优化。</w:t>
      </w:r>
    </w:p>
    <w:p>
      <w:pPr>
        <w:ind w:left="1870"/>
        <w:spacing w:before="195" w:line="184" w:lineRule="auto"/>
        <w:rPr>
          <w:rFonts w:ascii="Microsoft YaHei" w:hAnsi="Microsoft YaHei" w:eastAsia="Microsoft YaHei" w:cs="Microsoft YaHei"/>
          <w:sz w:val="24"/>
          <w:szCs w:val="24"/>
        </w:rPr>
      </w:pPr>
      <w:r>
        <w:pict>
          <v:shape id="_x0000_s1466" style="position:absolute;margin-left:1.25pt;margin-top:5.77491pt;mso-position-vertical-relative:text;mso-position-horizontal-relative:text;width:90.5pt;height:20pt;z-index:252640256;" filled="false" stroked="false" type="#_x0000_t202">
            <v:fill on="false"/>
            <v:stroke on="false"/>
            <v:path/>
            <v:imagedata o:title=""/>
            <o:lock v:ext="edit" aspectratio="false"/>
            <v:textbox inset="0mm,0mm,0mm,0mm">
              <w:txbxContent>
                <w:p>
                  <w:pPr>
                    <w:spacing w:line="20" w:lineRule="exact"/>
                    <w:rPr/>
                  </w:pPr>
                  <w:r/>
                </w:p>
                <w:tbl>
                  <w:tblPr>
                    <w:tblStyle w:val="TableNormal"/>
                    <w:tblW w:w="1735" w:type="dxa"/>
                    <w:tblInd w:w="3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735"/>
                  </w:tblGrid>
                  <w:tr>
                    <w:trPr>
                      <w:trHeight w:val="290" w:hRule="atLeast"/>
                    </w:trPr>
                    <w:tc>
                      <w:tcPr>
                        <w:shd w:val="clear" w:fill="F5F6F7"/>
                        <w:tcW w:w="1735" w:type="dxa"/>
                        <w:vAlign w:val="top"/>
                      </w:tcPr>
                      <w:p>
                        <w:pPr>
                          <w:pStyle w:val="TableText"/>
                          <w:ind w:left="21"/>
                          <w:spacing w:before="21" w:line="258" w:lineRule="exact"/>
                          <w:rPr/>
                        </w:pPr>
                        <w:r>
                          <w:rPr>
                            <w:color w:val="245BDB"/>
                            <w:spacing w:val="-1"/>
                            <w:position w:val="-1"/>
                          </w:rPr>
                          <w:t>调整模型参数</w:t>
                        </w:r>
                        <w:r>
                          <w:rPr>
                            <w:color w:val="245BDB"/>
                            <w:spacing w:val="-1"/>
                            <w:position w:val="-1"/>
                          </w:rPr>
                          <w:t>：</w:t>
                        </w:r>
                      </w:p>
                    </w:tc>
                  </w:tr>
                </w:tbl>
                <w:p>
                  <w:pPr>
                    <w:pStyle w:val="BodyText"/>
                    <w:rPr>
                      <w:sz w:val="21"/>
                    </w:rPr>
                  </w:pPr>
                  <w:r/>
                </w:p>
              </w:txbxContent>
            </v:textbox>
          </v:shape>
        </w:pict>
      </w:r>
      <w:r>
        <w:rPr>
          <w:rFonts w:ascii="Microsoft YaHei" w:hAnsi="Microsoft YaHei" w:eastAsia="Microsoft YaHei" w:cs="Microsoft YaHei"/>
          <w:sz w:val="24"/>
          <w:szCs w:val="24"/>
          <w:color w:val="1F2329"/>
          <w:spacing w:val="-2"/>
        </w:rPr>
        <w:t>在预训练模型的参数基础上</w:t>
      </w:r>
      <w:r>
        <w:rPr>
          <w:rFonts w:ascii="Microsoft YaHei" w:hAnsi="Microsoft YaHei" w:eastAsia="Microsoft YaHei" w:cs="Microsoft YaHei"/>
          <w:sz w:val="24"/>
          <w:szCs w:val="24"/>
          <w:color w:val="1F2329"/>
          <w:spacing w:val="-33"/>
        </w:rPr>
        <w:t xml:space="preserve"> </w:t>
      </w:r>
      <w:r>
        <w:rPr>
          <w:rFonts w:ascii="Microsoft YaHei" w:hAnsi="Microsoft YaHei" w:eastAsia="Microsoft YaHei" w:cs="Microsoft YaHei"/>
          <w:sz w:val="24"/>
          <w:szCs w:val="24"/>
          <w:color w:val="1F2329"/>
          <w:spacing w:val="-2"/>
        </w:rPr>
        <w:t>，针对新任务进⾏细微调整。</w:t>
      </w:r>
    </w:p>
    <w:p>
      <w:pPr>
        <w:pStyle w:val="BodyText"/>
        <w:spacing w:line="269" w:lineRule="auto"/>
        <w:rPr>
          <w:sz w:val="21"/>
        </w:rPr>
      </w:pPr>
      <w:r/>
    </w:p>
    <w:p>
      <w:pPr>
        <w:pStyle w:val="BodyText"/>
        <w:spacing w:line="375" w:lineRule="exact"/>
        <w:rPr/>
      </w:pPr>
      <w:r>
        <w:rPr>
          <w:position w:val="-7"/>
        </w:rPr>
        <w:pict>
          <v:shape id="_x0000_s1468"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5"/>
                    <w:spacing w:before="62" w:line="186" w:lineRule="auto"/>
                    <w:rPr>
                      <w:rFonts w:ascii="Microsoft YaHei" w:hAnsi="Microsoft YaHei" w:eastAsia="Microsoft YaHei" w:cs="Microsoft YaHei"/>
                      <w:sz w:val="27"/>
                      <w:szCs w:val="27"/>
                    </w:rPr>
                  </w:pPr>
                  <w:r>
                    <w:rPr>
                      <w:rFonts w:ascii="Arial" w:hAnsi="Arial" w:eastAsia="Arial" w:cs="Arial"/>
                      <w:sz w:val="27"/>
                      <w:szCs w:val="27"/>
                      <w:color w:val="D83931"/>
                      <w:spacing w:val="-3"/>
                    </w:rPr>
                    <w:t>4. </w:t>
                  </w:r>
                  <w:r>
                    <w:rPr>
                      <w:rFonts w:ascii="Microsoft YaHei" w:hAnsi="Microsoft YaHei" w:eastAsia="Microsoft YaHei" w:cs="Microsoft YaHei"/>
                      <w:sz w:val="27"/>
                      <w:szCs w:val="27"/>
                      <w:color w:val="D83931"/>
                      <w:spacing w:val="-3"/>
                    </w:rPr>
                    <w:t>特点</w:t>
                  </w:r>
                </w:p>
              </w:txbxContent>
            </v:textbox>
          </v:shape>
        </w:pict>
      </w:r>
    </w:p>
    <w:p>
      <w:pPr>
        <w:ind w:left="1385"/>
        <w:spacing w:before="193" w:line="184" w:lineRule="auto"/>
        <w:rPr>
          <w:rFonts w:ascii="Microsoft YaHei" w:hAnsi="Microsoft YaHei" w:eastAsia="Microsoft YaHei" w:cs="Microsoft YaHei"/>
          <w:sz w:val="24"/>
          <w:szCs w:val="24"/>
        </w:rPr>
      </w:pPr>
      <w:r>
        <w:pict>
          <v:shape id="_x0000_s1470" style="position:absolute;margin-left:1.25pt;margin-top:5.74098pt;mso-position-vertical-relative:text;mso-position-horizontal-relative:text;width:66.5pt;height:20pt;z-index:252643328;" filled="false" stroked="false" type="#_x0000_t202">
            <v:fill on="false"/>
            <v:stroke on="false"/>
            <v:path/>
            <v:imagedata o:title=""/>
            <o:lock v:ext="edit" aspectratio="false"/>
            <v:textbox inset="0mm,0mm,0mm,0mm">
              <w:txbxContent>
                <w:p>
                  <w:pPr>
                    <w:spacing w:line="20" w:lineRule="exact"/>
                    <w:rPr/>
                  </w:pPr>
                  <w:r/>
                </w:p>
                <w:tbl>
                  <w:tblPr>
                    <w:tblStyle w:val="TableNormal"/>
                    <w:tblW w:w="1255" w:type="dxa"/>
                    <w:tblInd w:w="3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255"/>
                  </w:tblGrid>
                  <w:tr>
                    <w:trPr>
                      <w:trHeight w:val="290" w:hRule="atLeast"/>
                    </w:trPr>
                    <w:tc>
                      <w:tcPr>
                        <w:shd w:val="clear" w:fill="F5F6F7"/>
                        <w:tcW w:w="1255" w:type="dxa"/>
                        <w:vAlign w:val="top"/>
                      </w:tcPr>
                      <w:p>
                        <w:pPr>
                          <w:pStyle w:val="TableText"/>
                          <w:ind w:left="16"/>
                          <w:spacing w:before="23" w:line="257" w:lineRule="exact"/>
                          <w:rPr/>
                        </w:pPr>
                        <w:r>
                          <w:rPr>
                            <w:color w:val="245BDB"/>
                            <w:spacing w:val="-2"/>
                            <w:position w:val="-1"/>
                          </w:rPr>
                          <w:t>数据类型</w:t>
                        </w:r>
                        <w:r>
                          <w:rPr>
                            <w:color w:val="1F2329"/>
                            <w:spacing w:val="-2"/>
                            <w:position w:val="-1"/>
                          </w:rPr>
                          <w:t>：</w:t>
                        </w:r>
                      </w:p>
                    </w:tc>
                  </w:tr>
                </w:tbl>
                <w:p>
                  <w:pPr>
                    <w:pStyle w:val="BodyText"/>
                    <w:rPr>
                      <w:sz w:val="21"/>
                    </w:rPr>
                  </w:pPr>
                  <w:r/>
                </w:p>
              </w:txbxContent>
            </v:textbox>
          </v:shape>
        </w:pict>
      </w:r>
      <w:r>
        <w:rPr>
          <w:rFonts w:ascii="Microsoft YaHei" w:hAnsi="Microsoft YaHei" w:eastAsia="Microsoft YaHei" w:cs="Microsoft YaHei"/>
          <w:sz w:val="24"/>
          <w:szCs w:val="24"/>
          <w:color w:val="1F2329"/>
          <w:spacing w:val="-1"/>
        </w:rPr>
        <w:t>使⽤针对特定任务的标注数据集。</w:t>
      </w:r>
    </w:p>
    <w:p>
      <w:pPr>
        <w:ind w:left="1389"/>
        <w:spacing w:before="194" w:line="185" w:lineRule="auto"/>
        <w:rPr>
          <w:rFonts w:ascii="Microsoft YaHei" w:hAnsi="Microsoft YaHei" w:eastAsia="Microsoft YaHei" w:cs="Microsoft YaHei"/>
          <w:sz w:val="24"/>
          <w:szCs w:val="24"/>
        </w:rPr>
      </w:pPr>
      <w:r>
        <w:pict>
          <v:shape id="_x0000_s1472" style="position:absolute;margin-left:1.25pt;margin-top:5.74772pt;mso-position-vertical-relative:text;mso-position-horizontal-relative:text;width:66.5pt;height:20pt;z-index:252642304;" filled="false" stroked="false" type="#_x0000_t202">
            <v:fill on="false"/>
            <v:stroke on="false"/>
            <v:path/>
            <v:imagedata o:title=""/>
            <o:lock v:ext="edit" aspectratio="false"/>
            <v:textbox inset="0mm,0mm,0mm,0mm">
              <w:txbxContent>
                <w:p>
                  <w:pPr>
                    <w:spacing w:line="20" w:lineRule="exact"/>
                    <w:rPr/>
                  </w:pPr>
                  <w:r/>
                </w:p>
                <w:tbl>
                  <w:tblPr>
                    <w:tblStyle w:val="TableNormal"/>
                    <w:tblW w:w="1255" w:type="dxa"/>
                    <w:tblInd w:w="37" w:type="dxa"/>
                    <w:shd w:val="clear" w:fill="F5F6F7"/>
                    <w:tblLayout w:type="fixed"/>
                    <w:tblBorders>
                      <w:left w:val="single" w:color="DEE0E3" w:sz="14" w:space="0"/>
                      <w:bottom w:val="single" w:color="DEE0E3" w:sz="14" w:space="0"/>
                      <w:right w:val="single" w:color="DEE0E3" w:sz="14" w:space="0"/>
                      <w:top w:val="single" w:color="DEE0E3" w:sz="14" w:space="0"/>
                    </w:tblBorders>
                  </w:tblPr>
                  <w:tblGrid>
                    <w:gridCol w:w="1255"/>
                  </w:tblGrid>
                  <w:tr>
                    <w:trPr>
                      <w:trHeight w:val="290" w:hRule="atLeast"/>
                    </w:trPr>
                    <w:tc>
                      <w:tcPr>
                        <w:shd w:val="clear" w:fill="F5F6F7"/>
                        <w:tcW w:w="1255" w:type="dxa"/>
                        <w:vAlign w:val="top"/>
                      </w:tcPr>
                      <w:p>
                        <w:pPr>
                          <w:pStyle w:val="TableText"/>
                          <w:ind w:left="20"/>
                          <w:spacing w:before="21" w:line="258" w:lineRule="exact"/>
                          <w:rPr/>
                        </w:pPr>
                        <w:r>
                          <w:rPr>
                            <w:color w:val="245BDB"/>
                            <w:spacing w:val="-3"/>
                            <w:position w:val="-1"/>
                          </w:rPr>
                          <w:t>训练目标</w:t>
                        </w:r>
                        <w:r>
                          <w:rPr>
                            <w:color w:val="245BDB"/>
                            <w:spacing w:val="-3"/>
                            <w:position w:val="-1"/>
                          </w:rPr>
                          <w:t>：</w:t>
                        </w:r>
                      </w:p>
                    </w:tc>
                  </w:tr>
                </w:tbl>
                <w:p>
                  <w:pPr>
                    <w:pStyle w:val="BodyText"/>
                    <w:rPr>
                      <w:sz w:val="21"/>
                    </w:rPr>
                  </w:pPr>
                  <w:r/>
                </w:p>
              </w:txbxContent>
            </v:textbox>
          </v:shape>
        </w:pict>
      </w:r>
      <w:r>
        <w:rPr>
          <w:rFonts w:ascii="Microsoft YaHei" w:hAnsi="Microsoft YaHei" w:eastAsia="Microsoft YaHei" w:cs="Microsoft YaHei"/>
          <w:sz w:val="24"/>
          <w:szCs w:val="24"/>
          <w:color w:val="1F2329"/>
          <w:spacing w:val="-1"/>
        </w:rPr>
        <w:t>优化模型在特定任务上的表现。</w:t>
      </w:r>
    </w:p>
    <w:p>
      <w:pPr>
        <w:pStyle w:val="BodyText"/>
        <w:spacing w:line="297" w:lineRule="auto"/>
        <w:rPr>
          <w:sz w:val="21"/>
        </w:rPr>
      </w:pPr>
      <w:r/>
    </w:p>
    <w:p>
      <w:pPr>
        <w:pStyle w:val="BodyText"/>
        <w:spacing w:before="1" w:line="420" w:lineRule="exact"/>
        <w:rPr/>
      </w:pPr>
      <w:r>
        <w:rPr>
          <w:position w:val="-8"/>
        </w:rPr>
        <w:pict>
          <v:shape id="_x0000_s147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rPr>
                    <w:t>51.4</w:t>
                  </w:r>
                  <w:r>
                    <w:rPr>
                      <w:rFonts w:ascii="Arial" w:hAnsi="Arial" w:eastAsia="Arial" w:cs="Arial"/>
                      <w:sz w:val="30"/>
                      <w:szCs w:val="30"/>
                      <w:color w:val="1456F0"/>
                      <w:spacing w:val="46"/>
                    </w:rPr>
                    <w:t xml:space="preserve"> </w:t>
                  </w:r>
                  <w:r>
                    <w:rPr>
                      <w:rFonts w:ascii="Microsoft YaHei" w:hAnsi="Microsoft YaHei" w:eastAsia="Microsoft YaHei" w:cs="Microsoft YaHei"/>
                      <w:sz w:val="30"/>
                      <w:szCs w:val="30"/>
                      <w:color w:val="6425D0"/>
                    </w:rPr>
                    <w:t>预训练和微调的区别</w:t>
                  </w:r>
                </w:p>
              </w:txbxContent>
            </v:textbox>
          </v:shape>
        </w:pict>
      </w:r>
    </w:p>
    <w:p>
      <w:pPr>
        <w:spacing w:line="240" w:lineRule="exact"/>
        <w:rPr/>
      </w:pPr>
      <w:r/>
    </w:p>
    <w:p>
      <w:pPr>
        <w:spacing w:line="240" w:lineRule="exact"/>
        <w:sectPr>
          <w:pgSz w:w="11900" w:h="16820"/>
          <w:pgMar w:top="400" w:right="300" w:bottom="300" w:left="574" w:header="0" w:footer="0" w:gutter="0"/>
          <w:cols w:equalWidth="0" w:num="1">
            <w:col w:w="11025" w:space="0"/>
          </w:cols>
        </w:sectPr>
        <w:rPr/>
      </w:pPr>
    </w:p>
    <w:p>
      <w:pPr>
        <w:spacing w:line="390" w:lineRule="exact"/>
        <w:rPr/>
      </w:pPr>
      <w:r>
        <w:rPr>
          <w:position w:val="-7"/>
        </w:rPr>
        <w:pict>
          <v:shape id="_x0000_s1476"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2128"/>
                    <w:spacing w:before="7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数据类型</w:t>
                  </w:r>
                </w:p>
              </w:txbxContent>
            </v:textbox>
          </v:shape>
        </w:pict>
      </w:r>
    </w:p>
    <w:p>
      <w:pPr>
        <w:ind w:left="569"/>
        <w:spacing w:before="193"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预训练：使⽤未标注的⼤规模数据集。</w:t>
      </w:r>
    </w:p>
    <w:p>
      <w:pPr>
        <w:ind w:left="685"/>
        <w:spacing w:before="184"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微调：使⽤标注的特定任务数据集。</w:t>
      </w:r>
    </w:p>
    <w:p>
      <w:pPr>
        <w:pStyle w:val="BodyText"/>
        <w:spacing w:line="308" w:lineRule="auto"/>
        <w:rPr>
          <w:sz w:val="21"/>
        </w:rPr>
      </w:pPr>
      <w:r/>
    </w:p>
    <w:p>
      <w:pPr>
        <w:pStyle w:val="BodyText"/>
        <w:spacing w:line="309" w:lineRule="auto"/>
        <w:rPr>
          <w:sz w:val="21"/>
        </w:rPr>
      </w:pPr>
      <w:r/>
    </w:p>
    <w:p>
      <w:pPr>
        <w:spacing w:line="390" w:lineRule="exact"/>
        <w:rPr/>
      </w:pPr>
      <w:r>
        <w:rPr>
          <w:position w:val="-7"/>
        </w:rPr>
        <w:pict>
          <v:shape id="_x0000_s1478" style="mso-position-vertical-relative:line;mso-position-horizontal-relative:char;width:260.25pt;height:19.5pt;" fillcolor="#ECE2FE" filled="true" stroked="false" type="#_x0000_t202">
            <v:fill on="true"/>
            <v:stroke on="false"/>
            <v:path/>
            <v:imagedata o:title=""/>
            <o:lock v:ext="edit" aspectratio="false"/>
            <v:textbox inset="0mm,0mm,0mm,0mm">
              <w:txbxContent>
                <w:p>
                  <w:pPr>
                    <w:ind w:left="2129"/>
                    <w:spacing w:before="73"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应⽤范围</w:t>
                  </w:r>
                </w:p>
              </w:txbxContent>
            </v:textbox>
          </v:shape>
        </w:pict>
      </w:r>
    </w:p>
    <w:p>
      <w:pPr>
        <w:ind w:left="569"/>
        <w:spacing w:before="194"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rPr>
        <w:t>预训练：通⽤ ，适⽤于多种下游任务。</w:t>
      </w:r>
    </w:p>
    <w:p>
      <w:pPr>
        <w:ind w:left="565"/>
        <w:spacing w:before="184" w:line="249"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position w:val="-1"/>
        </w:rPr>
        <w:t>微调：专⽤ ，针对特定任务进⾏优化。</w:t>
      </w:r>
    </w:p>
    <w:p>
      <w:pPr>
        <w:pStyle w:val="BodyText"/>
        <w:spacing w:line="14" w:lineRule="auto"/>
        <w:rPr>
          <w:sz w:val="2"/>
        </w:rPr>
      </w:pPr>
      <w:r>
        <w:rPr>
          <w:sz w:val="2"/>
          <w:szCs w:val="2"/>
        </w:rPr>
        <w:br w:type="column"/>
      </w:r>
    </w:p>
    <w:p>
      <w:pPr>
        <w:spacing w:line="388" w:lineRule="exact"/>
        <w:rPr/>
      </w:pPr>
      <w:r>
        <w:rPr>
          <w:position w:val="-7"/>
        </w:rPr>
        <w:pict>
          <v:shape id="_x0000_s1480" style="mso-position-vertical-relative:line;mso-position-horizontal-relative:char;width:260.3pt;height:19.5pt;" fillcolor="#F0F4FF" filled="true" stroked="false" type="#_x0000_t202">
            <v:fill on="true"/>
            <v:stroke on="false"/>
            <v:path/>
            <v:imagedata o:title=""/>
            <o:lock v:ext="edit" aspectratio="false"/>
            <v:textbox inset="0mm,0mm,0mm,0mm">
              <w:txbxContent>
                <w:p>
                  <w:pPr>
                    <w:ind w:left="2130"/>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训练⽬标</w:t>
                  </w:r>
                </w:p>
              </w:txbxContent>
            </v:textbox>
          </v:shape>
        </w:pict>
      </w:r>
    </w:p>
    <w:p>
      <w:pPr>
        <w:ind w:left="2250" w:right="336" w:hanging="2161"/>
        <w:spacing w:before="194"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预训练：学习通⽤的特征表⽰</w:t>
      </w:r>
      <w:r>
        <w:rPr>
          <w:rFonts w:ascii="Microsoft YaHei" w:hAnsi="Microsoft YaHei" w:eastAsia="Microsoft YaHei" w:cs="Microsoft YaHei"/>
          <w:sz w:val="24"/>
          <w:szCs w:val="24"/>
          <w:color w:val="1F2329"/>
          <w:spacing w:val="-16"/>
        </w:rPr>
        <w:t xml:space="preserve"> </w:t>
      </w:r>
      <w:r>
        <w:rPr>
          <w:rFonts w:ascii="Microsoft YaHei" w:hAnsi="Microsoft YaHei" w:eastAsia="Microsoft YaHei" w:cs="Microsoft YaHei"/>
          <w:sz w:val="24"/>
          <w:szCs w:val="24"/>
          <w:color w:val="1F2329"/>
          <w:spacing w:val="-3"/>
        </w:rPr>
        <w:t>，捕捉数据的基本</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模式。</w:t>
      </w:r>
    </w:p>
    <w:p>
      <w:pPr>
        <w:ind w:left="685"/>
        <w:spacing w:before="135"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微调：针对特定任务优化模型性能。</w:t>
      </w:r>
    </w:p>
    <w:p>
      <w:pPr>
        <w:spacing w:before="230" w:line="390" w:lineRule="exact"/>
        <w:rPr/>
      </w:pPr>
      <w:r>
        <w:rPr>
          <w:position w:val="-7"/>
        </w:rPr>
        <w:pict>
          <v:shape id="_x0000_s1482" style="mso-position-vertical-relative:line;mso-position-horizontal-relative:char;width:260.3pt;height:19.5pt;" fillcolor="#D9F5D6" filled="true" stroked="false" type="#_x0000_t202">
            <v:fill on="true"/>
            <v:stroke on="false"/>
            <v:path/>
            <v:imagedata o:title=""/>
            <o:lock v:ext="edit" aspectratio="false"/>
            <v:textbox inset="0mm,0mm,0mm,0mm">
              <w:txbxContent>
                <w:p>
                  <w:pPr>
                    <w:ind w:left="2130"/>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训练⽅式</w:t>
                  </w:r>
                </w:p>
              </w:txbxContent>
            </v:textbox>
          </v:shape>
        </w:pict>
      </w:r>
    </w:p>
    <w:p>
      <w:pPr>
        <w:ind w:left="329"/>
        <w:spacing w:before="193"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rPr>
        <w:t>预训练：</w:t>
      </w:r>
      <w:r>
        <w:rPr>
          <w:rFonts w:ascii="Microsoft YaHei" w:hAnsi="Microsoft YaHei" w:eastAsia="Microsoft YaHei" w:cs="Microsoft YaHei"/>
          <w:sz w:val="24"/>
          <w:szCs w:val="24"/>
          <w:color w:val="1F2329"/>
          <w:spacing w:val="-17"/>
        </w:rPr>
        <w:t xml:space="preserve"> </w:t>
      </w:r>
      <w:r>
        <w:rPr>
          <w:rFonts w:ascii="Microsoft YaHei" w:hAnsi="Microsoft YaHei" w:eastAsia="Microsoft YaHei" w:cs="Microsoft YaHei"/>
          <w:sz w:val="24"/>
          <w:szCs w:val="24"/>
          <w:color w:val="1F2329"/>
          <w:spacing w:val="-5"/>
        </w:rPr>
        <w:t>⾃监督学习</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5"/>
        </w:rPr>
        <w:t>，⽆需⼈⼯标注数据。</w:t>
      </w:r>
    </w:p>
    <w:p>
      <w:pPr>
        <w:ind w:left="445"/>
        <w:spacing w:before="185" w:line="250"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position w:val="-1"/>
        </w:rPr>
        <w:t>微调：监督学习</w:t>
      </w:r>
      <w:r>
        <w:rPr>
          <w:rFonts w:ascii="Microsoft YaHei" w:hAnsi="Microsoft YaHei" w:eastAsia="Microsoft YaHei" w:cs="Microsoft YaHei"/>
          <w:sz w:val="24"/>
          <w:szCs w:val="24"/>
          <w:color w:val="1F2329"/>
          <w:spacing w:val="-39"/>
          <w:position w:val="-1"/>
        </w:rPr>
        <w:t xml:space="preserve"> </w:t>
      </w:r>
      <w:r>
        <w:rPr>
          <w:rFonts w:ascii="Microsoft YaHei" w:hAnsi="Microsoft YaHei" w:eastAsia="Microsoft YaHei" w:cs="Microsoft YaHei"/>
          <w:sz w:val="24"/>
          <w:szCs w:val="24"/>
          <w:color w:val="1F2329"/>
          <w:spacing w:val="-2"/>
          <w:position w:val="-1"/>
        </w:rPr>
        <w:t>，需要⼈⼯标注的数据。</w:t>
      </w:r>
    </w:p>
    <w:p>
      <w:pPr>
        <w:spacing w:line="250" w:lineRule="exact"/>
        <w:sectPr>
          <w:type w:val="continuous"/>
          <w:pgSz w:w="11900" w:h="16820"/>
          <w:pgMar w:top="400" w:right="300" w:bottom="300" w:left="574" w:header="0" w:footer="0" w:gutter="0"/>
          <w:cols w:equalWidth="0" w:num="2">
            <w:col w:w="5465" w:space="100"/>
            <w:col w:w="5460" w:space="0"/>
          </w:cols>
        </w:sectPr>
        <w:rPr>
          <w:rFonts w:ascii="Microsoft YaHei" w:hAnsi="Microsoft YaHei" w:eastAsia="Microsoft YaHei" w:cs="Microsoft YaHei"/>
          <w:sz w:val="24"/>
          <w:szCs w:val="24"/>
        </w:rPr>
      </w:pPr>
    </w:p>
    <w:p>
      <w:pPr>
        <w:pStyle w:val="BodyText"/>
        <w:spacing w:line="364" w:lineRule="auto"/>
        <w:rPr>
          <w:sz w:val="21"/>
        </w:rPr>
      </w:pPr>
      <w:r/>
    </w:p>
    <w:p>
      <w:pPr>
        <w:pStyle w:val="BodyText"/>
        <w:spacing w:line="420" w:lineRule="exact"/>
        <w:rPr/>
      </w:pPr>
      <w:r>
        <w:rPr>
          <w:position w:val="-8"/>
        </w:rPr>
        <w:pict>
          <v:shape id="_x0000_s148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86" w:lineRule="auto"/>
                    <w:rPr>
                      <w:rFonts w:ascii="Microsoft YaHei" w:hAnsi="Microsoft YaHei" w:eastAsia="Microsoft YaHei" w:cs="Microsoft YaHei"/>
                      <w:sz w:val="30"/>
                      <w:szCs w:val="30"/>
                    </w:rPr>
                  </w:pPr>
                  <w:r>
                    <w:rPr>
                      <w:rFonts w:ascii="Arial" w:hAnsi="Arial" w:eastAsia="Arial" w:cs="Arial"/>
                      <w:sz w:val="30"/>
                      <w:szCs w:val="30"/>
                      <w:color w:val="1456F0"/>
                      <w:spacing w:val="-1"/>
                    </w:rPr>
                    <w:t>51.5</w:t>
                  </w:r>
                  <w:r>
                    <w:rPr>
                      <w:rFonts w:ascii="Arial" w:hAnsi="Arial" w:eastAsia="Arial" w:cs="Arial"/>
                      <w:sz w:val="30"/>
                      <w:szCs w:val="30"/>
                      <w:color w:val="1456F0"/>
                      <w:spacing w:val="55"/>
                    </w:rPr>
                    <w:t xml:space="preserve"> </w:t>
                  </w:r>
                  <w:r>
                    <w:rPr>
                      <w:rFonts w:ascii="Microsoft YaHei" w:hAnsi="Microsoft YaHei" w:eastAsia="Microsoft YaHei" w:cs="Microsoft YaHei"/>
                      <w:sz w:val="30"/>
                      <w:szCs w:val="30"/>
                      <w:color w:val="6425D0"/>
                      <w:spacing w:val="-1"/>
                    </w:rPr>
                    <w:t>两者的关系</w:t>
                  </w:r>
                </w:p>
              </w:txbxContent>
            </v:textbox>
          </v:shape>
        </w:pict>
      </w:r>
    </w:p>
    <w:p>
      <w:pPr>
        <w:ind w:left="6"/>
        <w:spacing w:before="194"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u w:val="single" w:color="auto"/>
          <w:color w:val="2EA121"/>
          <w:spacing w:val="-1"/>
        </w:rPr>
        <w:t>预训练为微调提供基础：</w:t>
      </w:r>
      <w:r>
        <w:rPr>
          <w:rFonts w:ascii="Microsoft YaHei" w:hAnsi="Microsoft YaHei" w:eastAsia="Microsoft YaHei" w:cs="Microsoft YaHei"/>
          <w:sz w:val="24"/>
          <w:szCs w:val="24"/>
          <w:color w:val="1F2329"/>
          <w:spacing w:val="-1"/>
        </w:rPr>
        <w:t>预训练阶段获得的通⽤特征表⽰</w:t>
      </w:r>
      <w:r>
        <w:rPr>
          <w:rFonts w:ascii="Microsoft YaHei" w:hAnsi="Microsoft YaHei" w:eastAsia="Microsoft YaHei" w:cs="Microsoft YaHei"/>
          <w:sz w:val="24"/>
          <w:szCs w:val="24"/>
          <w:color w:val="1F2329"/>
          <w:spacing w:val="-24"/>
        </w:rPr>
        <w:t xml:space="preserve"> </w:t>
      </w:r>
      <w:r>
        <w:rPr>
          <w:rFonts w:ascii="Microsoft YaHei" w:hAnsi="Microsoft YaHei" w:eastAsia="Microsoft YaHei" w:cs="Microsoft YaHei"/>
          <w:sz w:val="24"/>
          <w:szCs w:val="24"/>
          <w:color w:val="1F2329"/>
          <w:spacing w:val="-2"/>
        </w:rPr>
        <w:t>，为微调阶段提供了良好的起点。</w:t>
      </w:r>
    </w:p>
    <w:p>
      <w:pPr>
        <w:ind w:left="13" w:right="504" w:hanging="10"/>
        <w:spacing w:before="184" w:line="22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u w:val="single" w:color="auto"/>
          <w:color w:val="2EA121"/>
          <w:spacing w:val="-2"/>
        </w:rPr>
        <w:t>微调提升模型的特定任务性能：</w:t>
      </w:r>
      <w:r>
        <w:rPr>
          <w:rFonts w:ascii="Microsoft YaHei" w:hAnsi="Microsoft YaHei" w:eastAsia="Microsoft YaHei" w:cs="Microsoft YaHei"/>
          <w:sz w:val="24"/>
          <w:szCs w:val="24"/>
          <w:color w:val="1F2329"/>
          <w:spacing w:val="-2"/>
        </w:rPr>
        <w:t>通过在预训练模型上进⾏微调</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spacing w:val="-2"/>
        </w:rPr>
        <w:t>，可以在特定任务上取得更好的效果，</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⽽⽆需从零开始训练模型。</w:t>
      </w:r>
    </w:p>
    <w:p>
      <w:pPr>
        <w:pStyle w:val="BodyText"/>
        <w:spacing w:line="242" w:lineRule="auto"/>
        <w:rPr>
          <w:sz w:val="21"/>
        </w:rPr>
      </w:pPr>
      <w:r/>
    </w:p>
    <w:p>
      <w:pPr>
        <w:pStyle w:val="BodyText"/>
        <w:spacing w:line="420" w:lineRule="exact"/>
        <w:rPr/>
      </w:pPr>
      <w:r>
        <w:rPr>
          <w:position w:val="-8"/>
        </w:rPr>
        <w:pict>
          <v:shape id="_x0000_s148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1" w:line="186" w:lineRule="auto"/>
                    <w:rPr>
                      <w:rFonts w:ascii="Microsoft YaHei" w:hAnsi="Microsoft YaHei" w:eastAsia="Microsoft YaHei" w:cs="Microsoft YaHei"/>
                      <w:sz w:val="30"/>
                      <w:szCs w:val="30"/>
                    </w:rPr>
                  </w:pPr>
                  <w:r>
                    <w:rPr>
                      <w:rFonts w:ascii="Arial" w:hAnsi="Arial" w:eastAsia="Arial" w:cs="Arial"/>
                      <w:sz w:val="30"/>
                      <w:szCs w:val="30"/>
                      <w:color w:val="1456F0"/>
                    </w:rPr>
                    <w:t>51.6</w:t>
                  </w:r>
                  <w:r>
                    <w:rPr>
                      <w:rFonts w:ascii="Arial" w:hAnsi="Arial" w:eastAsia="Arial" w:cs="Arial"/>
                      <w:sz w:val="30"/>
                      <w:szCs w:val="30"/>
                      <w:color w:val="1456F0"/>
                      <w:spacing w:val="46"/>
                    </w:rPr>
                    <w:t xml:space="preserve"> </w:t>
                  </w:r>
                  <w:r>
                    <w:rPr>
                      <w:rFonts w:ascii="Microsoft YaHei" w:hAnsi="Microsoft YaHei" w:eastAsia="Microsoft YaHei" w:cs="Microsoft YaHei"/>
                      <w:sz w:val="30"/>
                      <w:szCs w:val="30"/>
                      <w:color w:val="6425D0"/>
                    </w:rPr>
                    <w:t>总结</w:t>
                  </w:r>
                </w:p>
              </w:txbxContent>
            </v:textbox>
          </v:shape>
        </w:pict>
      </w:r>
    </w:p>
    <w:p>
      <w:pPr>
        <w:ind w:firstLine="5282"/>
        <w:spacing w:before="240" w:line="390" w:lineRule="exact"/>
        <w:rPr/>
      </w:pPr>
      <w:r>
        <w:pict>
          <v:shape id="_x0000_s1488" style="position:absolute;margin-left:0pt;margin-top:12pt;mso-position-vertical-relative:text;mso-position-horizontal-relative:text;width:246.15pt;height:19.5pt;z-index:252637184;" fillcolor="#FEF1F1" filled="true" stroked="false" type="#_x0000_t202">
            <v:fill on="true"/>
            <v:stroke on="false"/>
            <v:path/>
            <v:imagedata o:title=""/>
            <o:lock v:ext="edit" aspectratio="false"/>
            <v:textbox inset="0mm,0mm,0mm,0mm">
              <w:txbxContent>
                <w:p>
                  <w:pPr>
                    <w:ind w:left="2107"/>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预训练</w:t>
                  </w:r>
                </w:p>
              </w:txbxContent>
            </v:textbox>
          </v:shape>
        </w:pict>
      </w:r>
      <w:r>
        <w:rPr>
          <w:position w:val="-7"/>
        </w:rPr>
        <w:pict>
          <v:shape id="_x0000_s1490" style="mso-position-vertical-relative:line;mso-position-horizontal-relative:char;width:274.4pt;height:19.5pt;" fillcolor="#F0F4FF" filled="true" stroked="false" type="#_x0000_t202">
            <v:fill on="true"/>
            <v:stroke on="false"/>
            <v:path/>
            <v:imagedata o:title=""/>
            <o:lock v:ext="edit" aspectratio="false"/>
            <v:textbox inset="0mm,0mm,0mm,0mm">
              <w:txbxContent>
                <w:p>
                  <w:pPr>
                    <w:ind w:left="2506"/>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微调</w:t>
                  </w:r>
                </w:p>
              </w:txbxContent>
            </v:textbox>
          </v:shape>
        </w:pict>
      </w:r>
    </w:p>
    <w:p>
      <w:pPr>
        <w:spacing w:line="144" w:lineRule="exact"/>
        <w:rPr/>
      </w:pPr>
      <w:r/>
    </w:p>
    <w:p>
      <w:pPr>
        <w:spacing w:line="144" w:lineRule="exact"/>
        <w:sectPr>
          <w:type w:val="continuous"/>
          <w:pgSz w:w="11900" w:h="16820"/>
          <w:pgMar w:top="400" w:right="300" w:bottom="300" w:left="574" w:header="0" w:footer="0" w:gutter="0"/>
          <w:cols w:equalWidth="0" w:num="1">
            <w:col w:w="11025" w:space="0"/>
          </w:cols>
        </w:sectPr>
        <w:rPr/>
      </w:pPr>
    </w:p>
    <w:p>
      <w:pPr>
        <w:ind w:left="8" w:right="388" w:firstLine="25"/>
        <w:spacing w:before="50"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rPr>
        <w:t>⽬的：学习通⽤的特征表⽰</w:t>
      </w:r>
      <w:r>
        <w:rPr>
          <w:rFonts w:ascii="Microsoft YaHei" w:hAnsi="Microsoft YaHei" w:eastAsia="Microsoft YaHei" w:cs="Microsoft YaHei"/>
          <w:sz w:val="24"/>
          <w:szCs w:val="24"/>
          <w:color w:val="1F2329"/>
          <w:spacing w:val="-7"/>
        </w:rPr>
        <w:t xml:space="preserve"> </w:t>
      </w:r>
      <w:r>
        <w:rPr>
          <w:rFonts w:ascii="Microsoft YaHei" w:hAnsi="Microsoft YaHei" w:eastAsia="Microsoft YaHei" w:cs="Microsoft YaHei"/>
          <w:sz w:val="24"/>
          <w:szCs w:val="24"/>
          <w:color w:val="1F2329"/>
          <w:spacing w:val="-5"/>
        </w:rPr>
        <w:t>，捕获数据的基本</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模式。</w:t>
      </w:r>
    </w:p>
    <w:p>
      <w:pPr>
        <w:ind w:left="24" w:right="628" w:hanging="18"/>
        <w:spacing w:before="134" w:line="184" w:lineRule="auto"/>
        <w:rPr>
          <w:rFonts w:ascii="Microsoft YaHei" w:hAnsi="Microsoft YaHei" w:eastAsia="Microsoft YaHei" w:cs="Microsoft YaHei"/>
          <w:sz w:val="24"/>
          <w:szCs w:val="24"/>
        </w:rPr>
      </w:pPr>
      <w:r>
        <w:drawing>
          <wp:anchor distT="0" distB="0" distL="0" distR="0" simplePos="0" relativeHeight="252636160" behindDoc="1" locked="0" layoutInCell="1" allowOverlap="1">
            <wp:simplePos x="0" y="0"/>
            <wp:positionH relativeFrom="column">
              <wp:posOffset>42809</wp:posOffset>
            </wp:positionH>
            <wp:positionV relativeFrom="paragraph">
              <wp:posOffset>689766</wp:posOffset>
            </wp:positionV>
            <wp:extent cx="6762843" cy="6350"/>
            <wp:effectExtent l="0" t="0" r="0" b="0"/>
            <wp:wrapNone/>
            <wp:docPr id="968" name="IM 968"/>
            <wp:cNvGraphicFramePr/>
            <a:graphic>
              <a:graphicData uri="http://schemas.openxmlformats.org/drawingml/2006/picture">
                <pic:pic>
                  <pic:nvPicPr>
                    <pic:cNvPr id="968" name="IM 968"/>
                    <pic:cNvPicPr/>
                  </pic:nvPicPr>
                  <pic:blipFill>
                    <a:blip r:embed="rId409"/>
                    <a:stretch>
                      <a:fillRect/>
                    </a:stretch>
                  </pic:blipFill>
                  <pic:spPr>
                    <a:xfrm rot="0">
                      <a:off x="0" y="0"/>
                      <a:ext cx="6762843" cy="6350"/>
                    </a:xfrm>
                    <a:prstGeom prst="rect">
                      <a:avLst/>
                    </a:prstGeom>
                  </pic:spPr>
                </pic:pic>
              </a:graphicData>
            </a:graphic>
          </wp:anchor>
        </w:drawing>
      </w:r>
      <w:r>
        <w:rPr>
          <w:rFonts w:ascii="Microsoft YaHei" w:hAnsi="Microsoft YaHei" w:eastAsia="Microsoft YaHei" w:cs="Microsoft YaHei"/>
          <w:sz w:val="24"/>
          <w:szCs w:val="24"/>
          <w:color w:val="1F2329"/>
          <w:spacing w:val="-1"/>
        </w:rPr>
        <w:t>特点：在⼤规模未标注数据上进⾏⾃监督学</w:t>
      </w:r>
      <w:r>
        <w:rPr>
          <w:rFonts w:ascii="Microsoft YaHei" w:hAnsi="Microsoft YaHei" w:eastAsia="Microsoft YaHei" w:cs="Microsoft YaHei"/>
          <w:sz w:val="24"/>
          <w:szCs w:val="24"/>
          <w:color w:val="1F2329"/>
          <w:spacing w:val="11"/>
        </w:rPr>
        <w:t xml:space="preserve"> </w:t>
      </w:r>
      <w:r>
        <w:rPr>
          <w:rFonts w:ascii="Microsoft YaHei" w:hAnsi="Microsoft YaHei" w:eastAsia="Microsoft YaHei" w:cs="Microsoft YaHei"/>
          <w:sz w:val="24"/>
          <w:szCs w:val="24"/>
          <w:color w:val="1F2329"/>
          <w:spacing w:val="-13"/>
        </w:rPr>
        <w:t>习。</w:t>
      </w:r>
    </w:p>
    <w:p>
      <w:pPr>
        <w:pStyle w:val="BodyText"/>
        <w:spacing w:line="14" w:lineRule="auto"/>
        <w:rPr>
          <w:sz w:val="2"/>
        </w:rPr>
      </w:pPr>
      <w:r>
        <w:rPr>
          <w:sz w:val="2"/>
          <w:szCs w:val="2"/>
        </w:rPr>
        <w:br w:type="column"/>
      </w:r>
    </w:p>
    <w:p>
      <w:pPr>
        <w:ind w:right="461" w:firstLine="26"/>
        <w:spacing w:before="47"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⽬的：使模型适应特定任务</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，优化其在该任务</w:t>
      </w:r>
      <w:r>
        <w:rPr>
          <w:rFonts w:ascii="Microsoft YaHei" w:hAnsi="Microsoft YaHei" w:eastAsia="Microsoft YaHei" w:cs="Microsoft YaHei"/>
          <w:sz w:val="24"/>
          <w:szCs w:val="24"/>
          <w:color w:val="1F2329"/>
          <w:spacing w:val="-4"/>
        </w:rPr>
        <w:t>上的</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性能。</w:t>
      </w:r>
    </w:p>
    <w:p>
      <w:pPr>
        <w:ind w:left="5" w:right="461" w:hanging="5"/>
        <w:spacing w:before="135"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特点：在⼩规模标注数据上进⾏监督学习</w:t>
      </w:r>
      <w:r>
        <w:rPr>
          <w:rFonts w:ascii="Microsoft YaHei" w:hAnsi="Microsoft YaHei" w:eastAsia="Microsoft YaHei" w:cs="Microsoft YaHei"/>
          <w:sz w:val="24"/>
          <w:szCs w:val="24"/>
          <w:color w:val="1F2329"/>
          <w:spacing w:val="-35"/>
        </w:rPr>
        <w:t xml:space="preserve"> </w:t>
      </w:r>
      <w:r>
        <w:rPr>
          <w:rFonts w:ascii="Microsoft YaHei" w:hAnsi="Microsoft YaHei" w:eastAsia="Microsoft YaHei" w:cs="Microsoft YaHei"/>
          <w:sz w:val="24"/>
          <w:szCs w:val="24"/>
          <w:color w:val="1F2329"/>
          <w:spacing w:val="-2"/>
        </w:rPr>
        <w:t>，调整模</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型参数。</w:t>
      </w:r>
    </w:p>
    <w:p>
      <w:pPr>
        <w:spacing w:line="184" w:lineRule="auto"/>
        <w:sectPr>
          <w:type w:val="continuous"/>
          <w:pgSz w:w="11900" w:h="16820"/>
          <w:pgMar w:top="400" w:right="300" w:bottom="300" w:left="574" w:header="0" w:footer="0" w:gutter="0"/>
          <w:cols w:equalWidth="0" w:num="2">
            <w:col w:w="5189" w:space="100"/>
            <w:col w:w="5736" w:space="0"/>
          </w:cols>
        </w:sectPr>
        <w:rPr>
          <w:rFonts w:ascii="Microsoft YaHei" w:hAnsi="Microsoft YaHei" w:eastAsia="Microsoft YaHei" w:cs="Microsoft YaHei"/>
          <w:sz w:val="24"/>
          <w:szCs w:val="24"/>
        </w:rPr>
      </w:pPr>
    </w:p>
    <w:p>
      <w:pPr>
        <w:ind w:firstLine="39"/>
        <w:spacing w:before="170" w:line="390" w:lineRule="exact"/>
        <w:rPr/>
      </w:pPr>
      <w:r>
        <w:rPr>
          <w:position w:val="-7"/>
        </w:rPr>
        <w:drawing>
          <wp:inline distT="0" distB="0" distL="0" distR="0">
            <wp:extent cx="6975002" cy="247637"/>
            <wp:effectExtent l="0" t="0" r="0" b="0"/>
            <wp:docPr id="970" name="IM 970"/>
            <wp:cNvGraphicFramePr/>
            <a:graphic>
              <a:graphicData uri="http://schemas.openxmlformats.org/drawingml/2006/picture">
                <pic:pic>
                  <pic:nvPicPr>
                    <pic:cNvPr id="970" name="IM 970"/>
                    <pic:cNvPicPr/>
                  </pic:nvPicPr>
                  <pic:blipFill>
                    <a:blip r:embed="rId410"/>
                    <a:stretch>
                      <a:fillRect/>
                    </a:stretch>
                  </pic:blipFill>
                  <pic:spPr>
                    <a:xfrm rot="0">
                      <a:off x="0" y="0"/>
                      <a:ext cx="6975002" cy="247637"/>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pStyle w:val="BodyText"/>
        <w:spacing w:before="160" w:line="1274" w:lineRule="exact"/>
        <w:rPr/>
      </w:pPr>
      <w:r>
        <w:rPr>
          <w:position w:val="-25"/>
        </w:rPr>
        <w:pict>
          <v:group id="_x0000_s1492" style="mso-position-vertical-relative:line;mso-position-horizontal-relative:char;width:538.5pt;height:63.75pt;" filled="false" stroked="false" coordsize="10770,1275" coordorigin="0,0">
            <v:shape id="_x0000_s1494" style="position:absolute;left:0;top:0;width:10770;height:1275;" filled="false" stroked="false" type="#_x0000_t75">
              <v:imagedata o:title="" r:id="rId411"/>
            </v:shape>
            <v:shape id="_x0000_s1496" style="position:absolute;left:-20;top:-20;width:10810;height:1315;" filled="false" stroked="false" type="#_x0000_t202">
              <v:fill on="false"/>
              <v:stroke on="false"/>
              <v:path/>
              <v:imagedata o:title=""/>
              <o:lock v:ext="edit" aspectratio="false"/>
              <v:textbox inset="0mm,0mm,0mm,0mm">
                <w:txbxContent>
                  <w:p>
                    <w:pPr>
                      <w:ind w:left="768" w:right="454" w:hanging="516"/>
                      <w:spacing w:before="279" w:line="197" w:lineRule="auto"/>
                      <w:rPr>
                        <w:rFonts w:ascii="Microsoft YaHei" w:hAnsi="Microsoft YaHei" w:eastAsia="Microsoft YaHei" w:cs="Microsoft YaHei"/>
                        <w:sz w:val="24"/>
                        <w:szCs w:val="24"/>
                      </w:rPr>
                    </w:pPr>
                    <w:r>
                      <w:rPr>
                        <w:rFonts w:ascii="Microsoft YaHei" w:hAnsi="Microsoft YaHei" w:eastAsia="Microsoft YaHei" w:cs="Microsoft YaHei"/>
                        <w:sz w:val="30"/>
                        <w:szCs w:val="30"/>
                        <w:color w:val="1F2329"/>
                        <w:position w:val="-1"/>
                      </w:rPr>
                      <w:t>濞</w:t>
                    </w:r>
                    <w:r>
                      <w:rPr>
                        <w:rFonts w:ascii="Microsoft YaHei" w:hAnsi="Microsoft YaHei" w:eastAsia="Microsoft YaHei" w:cs="Microsoft YaHei"/>
                        <w:sz w:val="30"/>
                        <w:szCs w:val="30"/>
                        <w:color w:val="1F2329"/>
                        <w:spacing w:val="48"/>
                        <w:position w:val="-1"/>
                      </w:rPr>
                      <w:t xml:space="preserve"> </w:t>
                    </w:r>
                    <w:r>
                      <w:rPr>
                        <w:rFonts w:ascii="Microsoft YaHei" w:hAnsi="Microsoft YaHei" w:eastAsia="Microsoft YaHei" w:cs="Microsoft YaHei"/>
                        <w:sz w:val="24"/>
                        <w:szCs w:val="24"/>
                        <w:color w:val="1F2329"/>
                      </w:rPr>
                      <w:t>通过先预训练再微调的⽅式</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rPr>
                      <w:t>，可以充分利⽤⼤规模数据的优势</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rPr>
                      <w:t>，提⾼模型在特定任务上的性 </w:t>
                    </w:r>
                    <w:r>
                      <w:rPr>
                        <w:rFonts w:ascii="Microsoft YaHei" w:hAnsi="Microsoft YaHei" w:eastAsia="Microsoft YaHei" w:cs="Microsoft YaHei"/>
                        <w:sz w:val="24"/>
                        <w:szCs w:val="24"/>
                        <w:color w:val="1F2329"/>
                        <w:spacing w:val="-2"/>
                      </w:rPr>
                      <w:t>能。这种⽅法在</w:t>
                    </w:r>
                    <w:r>
                      <w:rPr>
                        <w:rFonts w:ascii="Arial" w:hAnsi="Arial" w:eastAsia="Arial" w:cs="Arial"/>
                        <w:sz w:val="24"/>
                        <w:szCs w:val="24"/>
                        <w:color w:val="1F2329"/>
                        <w:spacing w:val="-2"/>
                      </w:rPr>
                      <w:t>NLP</w:t>
                    </w:r>
                    <w:r>
                      <w:rPr>
                        <w:rFonts w:ascii="Microsoft YaHei" w:hAnsi="Microsoft YaHei" w:eastAsia="Microsoft YaHei" w:cs="Microsoft YaHei"/>
                        <w:sz w:val="24"/>
                        <w:szCs w:val="24"/>
                        <w:color w:val="1F2329"/>
                        <w:spacing w:val="-2"/>
                      </w:rPr>
                      <w:t>等领域已成为主流</w:t>
                    </w:r>
                    <w:r>
                      <w:rPr>
                        <w:rFonts w:ascii="Microsoft YaHei" w:hAnsi="Microsoft YaHei" w:eastAsia="Microsoft YaHei" w:cs="Microsoft YaHei"/>
                        <w:sz w:val="24"/>
                        <w:szCs w:val="24"/>
                        <w:color w:val="1F2329"/>
                        <w:spacing w:val="-25"/>
                      </w:rPr>
                      <w:t xml:space="preserve"> </w:t>
                    </w:r>
                    <w:r>
                      <w:rPr>
                        <w:rFonts w:ascii="Microsoft YaHei" w:hAnsi="Microsoft YaHei" w:eastAsia="Microsoft YaHei" w:cs="Microsoft YaHei"/>
                        <w:sz w:val="24"/>
                        <w:szCs w:val="24"/>
                        <w:color w:val="1F2329"/>
                        <w:spacing w:val="-2"/>
                      </w:rPr>
                      <w:t>，显著提升了模型的泛化能⼒和应⽤效果。</w:t>
                    </w:r>
                  </w:p>
                </w:txbxContent>
              </v:textbox>
            </v:shape>
          </v:group>
        </w:pict>
      </w:r>
    </w:p>
    <w:p>
      <w:pPr>
        <w:pStyle w:val="BodyText"/>
        <w:spacing w:line="327" w:lineRule="auto"/>
        <w:rPr>
          <w:sz w:val="21"/>
        </w:rPr>
      </w:pPr>
      <w:r/>
    </w:p>
    <w:p>
      <w:pPr>
        <w:pStyle w:val="BodyText"/>
        <w:spacing w:line="450" w:lineRule="exact"/>
        <w:rPr/>
      </w:pPr>
      <w:r>
        <w:rPr>
          <w:position w:val="-9"/>
        </w:rPr>
        <w:pict>
          <v:shape id="_x0000_s1498" style="mso-position-vertical-relative:line;mso-position-horizontal-relative:char;width:538.5pt;height:22.5pt;" fillcolor="#EFF0F1" filled="true" stroked="false" type="#_x0000_t202">
            <v:fill on="true"/>
            <v:stroke on="false"/>
            <v:path/>
            <v:imagedata o:title=""/>
            <o:lock v:ext="edit" aspectratio="false"/>
            <v:textbox inset="0mm,0mm,0mm,0mm">
              <w:txbxContent>
                <w:p>
                  <w:pPr>
                    <w:ind w:left="38"/>
                    <w:spacing w:before="55" w:line="184" w:lineRule="auto"/>
                    <w:rPr>
                      <w:rFonts w:ascii="Microsoft YaHei" w:hAnsi="Microsoft YaHei" w:eastAsia="Microsoft YaHei" w:cs="Microsoft YaHei"/>
                      <w:sz w:val="33"/>
                      <w:szCs w:val="33"/>
                    </w:rPr>
                  </w:pPr>
                  <w:r>
                    <w:rPr>
                      <w:rFonts w:ascii="Arial" w:hAnsi="Arial" w:eastAsia="Arial" w:cs="Arial"/>
                      <w:sz w:val="33"/>
                      <w:szCs w:val="33"/>
                      <w:color w:val="1456F0"/>
                      <w:spacing w:val="-2"/>
                    </w:rPr>
                    <w:t>52.</w:t>
                  </w:r>
                  <w:r>
                    <w:rPr>
                      <w:rFonts w:ascii="Arial" w:hAnsi="Arial" w:eastAsia="Arial" w:cs="Arial"/>
                      <w:sz w:val="33"/>
                      <w:szCs w:val="33"/>
                      <w:color w:val="1456F0"/>
                      <w:spacing w:val="44"/>
                    </w:rPr>
                    <w:t xml:space="preserve"> </w:t>
                  </w:r>
                  <w:r>
                    <w:rPr>
                      <w:rFonts w:ascii="Arial" w:hAnsi="Arial" w:eastAsia="Arial" w:cs="Arial"/>
                      <w:sz w:val="33"/>
                      <w:szCs w:val="33"/>
                      <w:color w:val="D83931"/>
                      <w:spacing w:val="-2"/>
                    </w:rPr>
                    <w:t>SFT</w:t>
                  </w:r>
                  <w:r>
                    <w:rPr>
                      <w:rFonts w:ascii="Microsoft YaHei" w:hAnsi="Microsoft YaHei" w:eastAsia="Microsoft YaHei" w:cs="Microsoft YaHei"/>
                      <w:sz w:val="33"/>
                      <w:szCs w:val="33"/>
                      <w:color w:val="D83931"/>
                      <w:spacing w:val="-2"/>
                    </w:rPr>
                    <w:t>后会出现哪些问题</w:t>
                  </w:r>
                </w:p>
              </w:txbxContent>
            </v:textbox>
          </v:shape>
        </w:pict>
      </w:r>
    </w:p>
    <w:p>
      <w:pPr>
        <w:spacing w:before="239" w:line="2505" w:lineRule="exact"/>
        <w:rPr/>
      </w:pPr>
      <w:r>
        <w:rPr>
          <w:position w:val="-50"/>
        </w:rPr>
        <w:drawing>
          <wp:inline distT="0" distB="0" distL="0" distR="0">
            <wp:extent cx="6838950" cy="1590675"/>
            <wp:effectExtent l="0" t="0" r="0" b="0"/>
            <wp:docPr id="972" name="IM 972"/>
            <wp:cNvGraphicFramePr/>
            <a:graphic>
              <a:graphicData uri="http://schemas.openxmlformats.org/drawingml/2006/picture">
                <pic:pic>
                  <pic:nvPicPr>
                    <pic:cNvPr id="972" name="IM 972"/>
                    <pic:cNvPicPr/>
                  </pic:nvPicPr>
                  <pic:blipFill>
                    <a:blip r:embed="rId412"/>
                    <a:stretch>
                      <a:fillRect/>
                    </a:stretch>
                  </pic:blipFill>
                  <pic:spPr>
                    <a:xfrm rot="0">
                      <a:off x="0" y="0"/>
                      <a:ext cx="6838950" cy="1590675"/>
                    </a:xfrm>
                    <a:prstGeom prst="rect">
                      <a:avLst/>
                    </a:prstGeom>
                  </pic:spPr>
                </pic:pic>
              </a:graphicData>
            </a:graphic>
          </wp:inline>
        </w:drawing>
      </w:r>
    </w:p>
    <w:p>
      <w:pPr>
        <w:pStyle w:val="BodyText"/>
        <w:spacing w:line="379" w:lineRule="auto"/>
        <w:rPr>
          <w:sz w:val="21"/>
        </w:rPr>
      </w:pPr>
      <w:r/>
    </w:p>
    <w:p>
      <w:pPr>
        <w:pStyle w:val="BodyText"/>
        <w:ind w:left="741" w:right="550" w:hanging="509"/>
        <w:spacing w:before="130" w:line="218" w:lineRule="auto"/>
        <w:rPr>
          <w:rFonts w:ascii="Microsoft YaHei" w:hAnsi="Microsoft YaHei" w:eastAsia="Microsoft YaHei" w:cs="Microsoft YaHei"/>
        </w:rPr>
      </w:pPr>
      <w:r>
        <w:drawing>
          <wp:anchor distT="0" distB="0" distL="0" distR="0" simplePos="0" relativeHeight="252646400" behindDoc="1" locked="0" layoutInCell="1" allowOverlap="1">
            <wp:simplePos x="0" y="0"/>
            <wp:positionH relativeFrom="column">
              <wp:posOffset>0</wp:posOffset>
            </wp:positionH>
            <wp:positionV relativeFrom="paragraph">
              <wp:posOffset>-108666</wp:posOffset>
            </wp:positionV>
            <wp:extent cx="6838950" cy="1331623"/>
            <wp:effectExtent l="0" t="0" r="0" b="0"/>
            <wp:wrapNone/>
            <wp:docPr id="974" name="IM 974"/>
            <wp:cNvGraphicFramePr/>
            <a:graphic>
              <a:graphicData uri="http://schemas.openxmlformats.org/drawingml/2006/picture">
                <pic:pic>
                  <pic:nvPicPr>
                    <pic:cNvPr id="974" name="IM 974"/>
                    <pic:cNvPicPr/>
                  </pic:nvPicPr>
                  <pic:blipFill>
                    <a:blip r:embed="rId413"/>
                    <a:stretch>
                      <a:fillRect/>
                    </a:stretch>
                  </pic:blipFill>
                  <pic:spPr>
                    <a:xfrm rot="0">
                      <a:off x="0" y="0"/>
                      <a:ext cx="6838950" cy="1331623"/>
                    </a:xfrm>
                    <a:prstGeom prst="rect">
                      <a:avLst/>
                    </a:prstGeom>
                  </pic:spPr>
                </pic:pic>
              </a:graphicData>
            </a:graphic>
          </wp:anchor>
        </w:drawing>
      </w:r>
      <w:r>
        <w:rPr>
          <w:rFonts w:ascii="Microsoft YaHei" w:hAnsi="Microsoft YaHei" w:eastAsia="Microsoft YaHei" w:cs="Microsoft YaHei"/>
          <w:sz w:val="30"/>
          <w:szCs w:val="30"/>
          <w:color w:val="1F2329"/>
          <w:spacing w:val="7"/>
          <w:position w:val="-1"/>
        </w:rPr>
        <w:t>濞</w:t>
      </w:r>
      <w:r>
        <w:rPr>
          <w:rFonts w:ascii="Microsoft YaHei" w:hAnsi="Microsoft YaHei" w:eastAsia="Microsoft YaHei" w:cs="Microsoft YaHei"/>
          <w:sz w:val="30"/>
          <w:szCs w:val="30"/>
          <w:color w:val="1F2329"/>
          <w:spacing w:val="51"/>
          <w:position w:val="-1"/>
        </w:rPr>
        <w:t xml:space="preserve"> </w:t>
      </w:r>
      <w:r>
        <w:rPr>
          <w:rFonts w:ascii="Microsoft YaHei" w:hAnsi="Microsoft YaHei" w:eastAsia="Microsoft YaHei" w:cs="Microsoft YaHei"/>
          <w:color w:val="1F2329"/>
          <w:spacing w:val="7"/>
        </w:rPr>
        <w:t>在深度学习和⾃然语⾔处理领域</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7"/>
        </w:rPr>
        <w:t>，监督微调（</w:t>
      </w:r>
      <w:r>
        <w:rPr>
          <w:color w:val="1F2329"/>
        </w:rPr>
        <w:t>Supervised</w:t>
      </w:r>
      <w:r>
        <w:rPr>
          <w:color w:val="1F2329"/>
          <w:spacing w:val="7"/>
        </w:rPr>
        <w:t xml:space="preserve"> </w:t>
      </w:r>
      <w:r>
        <w:rPr>
          <w:color w:val="1F2329"/>
        </w:rPr>
        <w:t>Fine</w:t>
      </w:r>
      <w:r>
        <w:rPr>
          <w:color w:val="1F2329"/>
          <w:spacing w:val="7"/>
        </w:rPr>
        <w:t>-</w:t>
      </w:r>
      <w:r>
        <w:rPr>
          <w:color w:val="1F2329"/>
        </w:rPr>
        <w:t>Tuning</w:t>
      </w:r>
      <w:r>
        <w:rPr>
          <w:color w:val="1F2329"/>
          <w:spacing w:val="-28"/>
        </w:rPr>
        <w:t xml:space="preserve"> </w:t>
      </w:r>
      <w:r>
        <w:rPr>
          <w:rFonts w:ascii="Microsoft YaHei" w:hAnsi="Microsoft YaHei" w:eastAsia="Microsoft YaHei" w:cs="Microsoft YaHei"/>
          <w:color w:val="1F2329"/>
          <w:spacing w:val="7"/>
        </w:rPr>
        <w:t>，</w:t>
      </w:r>
      <w:r>
        <w:rPr>
          <w:color w:val="1F2329"/>
        </w:rPr>
        <w:t>SFT</w:t>
      </w:r>
      <w:r>
        <w:rPr>
          <w:rFonts w:ascii="Microsoft YaHei" w:hAnsi="Microsoft YaHei" w:eastAsia="Microsoft YaHei" w:cs="Microsoft YaHei"/>
          <w:color w:val="1F2329"/>
          <w:spacing w:val="7"/>
        </w:rPr>
        <w:t>）是训练⼤型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语⾔模型的重要步骤。尽管</w:t>
      </w:r>
      <w:r>
        <w:rPr>
          <w:color w:val="1F2329"/>
          <w:spacing w:val="-3"/>
        </w:rPr>
        <w:t>SFT</w:t>
      </w:r>
      <w:r>
        <w:rPr>
          <w:rFonts w:ascii="Microsoft YaHei" w:hAnsi="Microsoft YaHei" w:eastAsia="Microsoft YaHei" w:cs="Microsoft YaHei"/>
          <w:color w:val="1F2329"/>
          <w:spacing w:val="-3"/>
        </w:rPr>
        <w:t>能够使预训练模型适应特定任务</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3"/>
        </w:rPr>
        <w:t>，提⾼其在该任务上的性能，</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但在</w:t>
      </w:r>
      <w:r>
        <w:rPr>
          <w:color w:val="1F2329"/>
          <w:spacing w:val="-3"/>
        </w:rPr>
        <w:t>SFT</w:t>
      </w:r>
      <w:r>
        <w:rPr>
          <w:rFonts w:ascii="Microsoft YaHei" w:hAnsi="Microsoft YaHei" w:eastAsia="Microsoft YaHei" w:cs="Microsoft YaHei"/>
          <w:color w:val="1F2329"/>
          <w:spacing w:val="-3"/>
        </w:rPr>
        <w:t>之后可能会出现⼀些问题。</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spacing w:val="-3"/>
        </w:rPr>
        <w:t>回答从根源上逐个概念进⾏解释</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，探讨</w:t>
      </w:r>
      <w:r>
        <w:rPr>
          <w:color w:val="1F2329"/>
          <w:spacing w:val="-3"/>
        </w:rPr>
        <w:t>SFT</w:t>
      </w:r>
      <w:r>
        <w:rPr>
          <w:rFonts w:ascii="Microsoft YaHei" w:hAnsi="Microsoft YaHei" w:eastAsia="Microsoft YaHei" w:cs="Microsoft YaHei"/>
          <w:color w:val="1F2329"/>
          <w:spacing w:val="-3"/>
        </w:rPr>
        <w:t>后可能出现的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问题。</w:t>
      </w:r>
    </w:p>
    <w:p>
      <w:pPr>
        <w:pStyle w:val="BodyText"/>
        <w:spacing w:line="308" w:lineRule="auto"/>
        <w:rPr>
          <w:sz w:val="21"/>
        </w:rPr>
      </w:pPr>
      <w:r/>
    </w:p>
    <w:p>
      <w:pPr>
        <w:pStyle w:val="BodyText"/>
        <w:spacing w:line="308" w:lineRule="auto"/>
        <w:rPr>
          <w:sz w:val="21"/>
        </w:rPr>
      </w:pPr>
      <w:r/>
    </w:p>
    <w:p>
      <w:pPr>
        <w:pStyle w:val="BodyText"/>
        <w:ind w:left="232"/>
        <w:spacing w:before="103" w:line="433" w:lineRule="exact"/>
        <w:rPr>
          <w:rFonts w:ascii="Microsoft YaHei" w:hAnsi="Microsoft YaHei" w:eastAsia="Microsoft YaHei" w:cs="Microsoft YaHei"/>
        </w:rPr>
      </w:pPr>
      <w:r>
        <w:drawing>
          <wp:anchor distT="0" distB="0" distL="0" distR="0" simplePos="0" relativeHeight="252647424" behindDoc="1" locked="0" layoutInCell="1" allowOverlap="1">
            <wp:simplePos x="0" y="0"/>
            <wp:positionH relativeFrom="column">
              <wp:posOffset>0</wp:posOffset>
            </wp:positionH>
            <wp:positionV relativeFrom="paragraph">
              <wp:posOffset>-123089</wp:posOffset>
            </wp:positionV>
            <wp:extent cx="6838950" cy="2205711"/>
            <wp:effectExtent l="0" t="0" r="0" b="0"/>
            <wp:wrapNone/>
            <wp:docPr id="976" name="IM 976"/>
            <wp:cNvGraphicFramePr/>
            <a:graphic>
              <a:graphicData uri="http://schemas.openxmlformats.org/drawingml/2006/picture">
                <pic:pic>
                  <pic:nvPicPr>
                    <pic:cNvPr id="976" name="IM 976"/>
                    <pic:cNvPicPr/>
                  </pic:nvPicPr>
                  <pic:blipFill>
                    <a:blip r:embed="rId414"/>
                    <a:stretch>
                      <a:fillRect/>
                    </a:stretch>
                  </pic:blipFill>
                  <pic:spPr>
                    <a:xfrm rot="0">
                      <a:off x="0" y="0"/>
                      <a:ext cx="6838950" cy="2205711"/>
                    </a:xfrm>
                    <a:prstGeom prst="rect">
                      <a:avLst/>
                    </a:prstGeom>
                  </pic:spPr>
                </pic:pic>
              </a:graphicData>
            </a:graphic>
          </wp:anchor>
        </w:drawing>
      </w:r>
      <w:r>
        <w:rPr>
          <w:rFonts w:ascii="MS Gothic" w:hAnsi="MS Gothic" w:eastAsia="MS Gothic" w:cs="MS Gothic"/>
          <w:sz w:val="30"/>
          <w:szCs w:val="30"/>
          <w:color w:val="1F2329"/>
          <w:spacing w:val="6"/>
          <w:position w:val="3"/>
        </w:rPr>
        <w:t>!</w:t>
      </w:r>
      <w:r>
        <w:rPr>
          <w:rFonts w:ascii="MS Gothic" w:hAnsi="MS Gothic" w:eastAsia="MS Gothic" w:cs="MS Gothic"/>
          <w:sz w:val="30"/>
          <w:szCs w:val="30"/>
          <w:color w:val="1F2329"/>
          <w:spacing w:val="6"/>
          <w:position w:val="3"/>
        </w:rPr>
        <w:t xml:space="preserve"> </w:t>
      </w:r>
      <w:r>
        <w:rPr>
          <w:rFonts w:ascii="Microsoft YaHei" w:hAnsi="Microsoft YaHei" w:eastAsia="Microsoft YaHei" w:cs="Microsoft YaHei"/>
          <w:color w:val="1F2329"/>
          <w:spacing w:val="6"/>
          <w:position w:val="4"/>
        </w:rPr>
        <w:t>在</w:t>
      </w:r>
      <w:r>
        <w:rPr>
          <w:color w:val="1F2329"/>
          <w:position w:val="4"/>
        </w:rPr>
        <w:t>SFT</w:t>
      </w:r>
      <w:r>
        <w:rPr>
          <w:rFonts w:ascii="Microsoft YaHei" w:hAnsi="Microsoft YaHei" w:eastAsia="Microsoft YaHei" w:cs="Microsoft YaHei"/>
          <w:color w:val="1F2329"/>
          <w:spacing w:val="6"/>
          <w:position w:val="4"/>
        </w:rPr>
        <w:t>之后</w:t>
      </w:r>
      <w:r>
        <w:rPr>
          <w:rFonts w:ascii="Microsoft YaHei" w:hAnsi="Microsoft YaHei" w:eastAsia="Microsoft YaHei" w:cs="Microsoft YaHei"/>
          <w:color w:val="1F2329"/>
          <w:spacing w:val="-36"/>
          <w:position w:val="4"/>
        </w:rPr>
        <w:t xml:space="preserve"> </w:t>
      </w:r>
      <w:r>
        <w:rPr>
          <w:rFonts w:ascii="Microsoft YaHei" w:hAnsi="Microsoft YaHei" w:eastAsia="Microsoft YaHei" w:cs="Microsoft YaHei"/>
          <w:color w:val="1F2329"/>
          <w:spacing w:val="6"/>
          <w:position w:val="4"/>
        </w:rPr>
        <w:t>，模型可能会⾯临以下⼏个主要问题：</w:t>
      </w:r>
    </w:p>
    <w:p>
      <w:pPr>
        <w:pStyle w:val="BodyText"/>
        <w:ind w:left="786"/>
        <w:spacing w:before="132" w:line="192" w:lineRule="auto"/>
        <w:rPr>
          <w:rFonts w:ascii="Microsoft YaHei" w:hAnsi="Microsoft YaHei" w:eastAsia="Microsoft YaHei" w:cs="Microsoft YaHei"/>
        </w:rPr>
      </w:pPr>
      <w:r>
        <w:rPr>
          <w:color w:val="1456F0"/>
          <w:spacing w:val="24"/>
        </w:rPr>
        <w:t>1.</w:t>
      </w:r>
      <w:r>
        <w:rPr>
          <w:color w:val="1456F0"/>
          <w:spacing w:val="3"/>
        </w:rPr>
        <w:t xml:space="preserve">  </w:t>
      </w:r>
      <w:r>
        <w:rPr>
          <w:rFonts w:ascii="Microsoft YaHei" w:hAnsi="Microsoft YaHei" w:eastAsia="Microsoft YaHei" w:cs="Microsoft YaHei"/>
          <w:color w:val="1F2329"/>
          <w:spacing w:val="24"/>
        </w:rPr>
        <w:t>过拟合（</w:t>
      </w:r>
      <w:r>
        <w:rPr>
          <w:color w:val="1F2329"/>
        </w:rPr>
        <w:t>Overfitting</w:t>
      </w:r>
      <w:r>
        <w:rPr>
          <w:rFonts w:ascii="Microsoft YaHei" w:hAnsi="Microsoft YaHei" w:eastAsia="Microsoft YaHei" w:cs="Microsoft YaHei"/>
          <w:color w:val="1F2329"/>
          <w:spacing w:val="24"/>
        </w:rPr>
        <w:t>）</w:t>
      </w:r>
    </w:p>
    <w:p>
      <w:pPr>
        <w:pStyle w:val="BodyText"/>
        <w:ind w:left="774"/>
        <w:spacing w:before="181" w:line="192" w:lineRule="auto"/>
        <w:rPr>
          <w:rFonts w:ascii="Microsoft YaHei" w:hAnsi="Microsoft YaHei" w:eastAsia="Microsoft YaHei" w:cs="Microsoft YaHei"/>
        </w:rPr>
      </w:pPr>
      <w:r>
        <w:rPr>
          <w:color w:val="1456F0"/>
          <w:spacing w:val="27"/>
        </w:rPr>
        <w:t>2.</w:t>
      </w:r>
      <w:r>
        <w:rPr>
          <w:color w:val="1456F0"/>
          <w:spacing w:val="5"/>
        </w:rPr>
        <w:t xml:space="preserve">  </w:t>
      </w:r>
      <w:r>
        <w:rPr>
          <w:rFonts w:ascii="Microsoft YaHei" w:hAnsi="Microsoft YaHei" w:eastAsia="Microsoft YaHei" w:cs="Microsoft YaHei"/>
          <w:color w:val="1F2329"/>
          <w:spacing w:val="27"/>
        </w:rPr>
        <w:t>灾难性遗忘（</w:t>
      </w:r>
      <w:r>
        <w:rPr>
          <w:color w:val="1F2329"/>
        </w:rPr>
        <w:t>Catastrophic</w:t>
      </w:r>
      <w:r>
        <w:rPr>
          <w:color w:val="1F2329"/>
          <w:spacing w:val="27"/>
        </w:rPr>
        <w:t xml:space="preserve"> </w:t>
      </w:r>
      <w:r>
        <w:rPr>
          <w:color w:val="1F2329"/>
        </w:rPr>
        <w:t>Forgetting</w:t>
      </w:r>
      <w:r>
        <w:rPr>
          <w:rFonts w:ascii="Microsoft YaHei" w:hAnsi="Microsoft YaHei" w:eastAsia="Microsoft YaHei" w:cs="Microsoft YaHei"/>
          <w:color w:val="1F2329"/>
          <w:spacing w:val="27"/>
        </w:rPr>
        <w:t>）</w:t>
      </w:r>
    </w:p>
    <w:p>
      <w:pPr>
        <w:pStyle w:val="BodyText"/>
        <w:ind w:left="771"/>
        <w:spacing w:before="181" w:line="185" w:lineRule="auto"/>
        <w:rPr>
          <w:rFonts w:ascii="Microsoft YaHei" w:hAnsi="Microsoft YaHei" w:eastAsia="Microsoft YaHei" w:cs="Microsoft YaHei"/>
        </w:rPr>
      </w:pPr>
      <w:r>
        <w:rPr>
          <w:color w:val="1456F0"/>
          <w:spacing w:val="-2"/>
        </w:rPr>
        <w:t>3.  </w:t>
      </w:r>
      <w:r>
        <w:rPr>
          <w:rFonts w:ascii="Microsoft YaHei" w:hAnsi="Microsoft YaHei" w:eastAsia="Microsoft YaHei" w:cs="Microsoft YaHei"/>
          <w:color w:val="1F2329"/>
          <w:spacing w:val="-2"/>
        </w:rPr>
        <w:t>模型偏差增加</w:t>
      </w:r>
    </w:p>
    <w:p>
      <w:pPr>
        <w:pStyle w:val="BodyText"/>
        <w:ind w:left="769"/>
        <w:spacing w:before="192" w:line="186" w:lineRule="auto"/>
        <w:rPr>
          <w:rFonts w:ascii="Microsoft YaHei" w:hAnsi="Microsoft YaHei" w:eastAsia="Microsoft YaHei" w:cs="Microsoft YaHei"/>
        </w:rPr>
      </w:pPr>
      <w:r>
        <w:rPr>
          <w:color w:val="1456F0"/>
          <w:spacing w:val="-1"/>
        </w:rPr>
        <w:t>4.  </w:t>
      </w:r>
      <w:r>
        <w:rPr>
          <w:rFonts w:ascii="Microsoft YaHei" w:hAnsi="Microsoft YaHei" w:eastAsia="Microsoft YaHei" w:cs="Microsoft YaHei"/>
          <w:color w:val="1F2329"/>
          <w:spacing w:val="-1"/>
        </w:rPr>
        <w:t>泛化能⼒下降</w:t>
      </w:r>
    </w:p>
    <w:p>
      <w:pPr>
        <w:pStyle w:val="BodyText"/>
        <w:ind w:left="771"/>
        <w:spacing w:before="191" w:line="185" w:lineRule="auto"/>
        <w:rPr>
          <w:rFonts w:ascii="Microsoft YaHei" w:hAnsi="Microsoft YaHei" w:eastAsia="Microsoft YaHei" w:cs="Microsoft YaHei"/>
        </w:rPr>
      </w:pPr>
      <w:r>
        <w:rPr>
          <w:color w:val="1456F0"/>
          <w:spacing w:val="-2"/>
        </w:rPr>
        <w:t>5.  </w:t>
      </w:r>
      <w:r>
        <w:rPr>
          <w:rFonts w:ascii="Microsoft YaHei" w:hAnsi="Microsoft YaHei" w:eastAsia="Microsoft YaHei" w:cs="Microsoft YaHei"/>
          <w:color w:val="1F2329"/>
          <w:spacing w:val="-2"/>
        </w:rPr>
        <w:t>鲁棒性降低</w:t>
      </w:r>
    </w:p>
    <w:p>
      <w:pPr>
        <w:pStyle w:val="BodyText"/>
        <w:spacing w:line="275" w:lineRule="auto"/>
        <w:rPr>
          <w:sz w:val="21"/>
        </w:rPr>
      </w:pPr>
      <w:r/>
    </w:p>
    <w:p>
      <w:pPr>
        <w:pStyle w:val="BodyText"/>
        <w:spacing w:line="275" w:lineRule="auto"/>
        <w:rPr>
          <w:sz w:val="21"/>
        </w:rPr>
      </w:pPr>
      <w:r/>
    </w:p>
    <w:p>
      <w:pPr>
        <w:pStyle w:val="BodyText"/>
        <w:spacing w:line="420" w:lineRule="exact"/>
        <w:rPr/>
      </w:pPr>
      <w:r>
        <w:rPr>
          <w:position w:val="-8"/>
        </w:rPr>
        <w:pict>
          <v:shape id="_x0000_s150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83" w:lineRule="auto"/>
                    <w:rPr>
                      <w:rFonts w:ascii="Microsoft YaHei" w:hAnsi="Microsoft YaHei" w:eastAsia="Microsoft YaHei" w:cs="Microsoft YaHei"/>
                      <w:sz w:val="30"/>
                      <w:szCs w:val="30"/>
                    </w:rPr>
                  </w:pPr>
                  <w:r>
                    <w:rPr>
                      <w:rFonts w:ascii="Arial" w:hAnsi="Arial" w:eastAsia="Arial" w:cs="Arial"/>
                      <w:sz w:val="30"/>
                      <w:szCs w:val="30"/>
                      <w:color w:val="1456F0"/>
                      <w:spacing w:val="-1"/>
                    </w:rPr>
                    <w:t>52.1</w:t>
                  </w:r>
                  <w:r>
                    <w:rPr>
                      <w:rFonts w:ascii="Arial" w:hAnsi="Arial" w:eastAsia="Arial" w:cs="Arial"/>
                      <w:sz w:val="30"/>
                      <w:szCs w:val="30"/>
                      <w:color w:val="1456F0"/>
                      <w:spacing w:val="45"/>
                      <w:w w:val="101"/>
                    </w:rPr>
                    <w:t xml:space="preserve"> </w:t>
                  </w:r>
                  <w:r>
                    <w:rPr>
                      <w:rFonts w:ascii="Microsoft YaHei" w:hAnsi="Microsoft YaHei" w:eastAsia="Microsoft YaHei" w:cs="Microsoft YaHei"/>
                      <w:sz w:val="30"/>
                      <w:szCs w:val="30"/>
                      <w:color w:val="6425D0"/>
                      <w:spacing w:val="-1"/>
                    </w:rPr>
                    <w:t>什么是监督微调（</w:t>
                  </w:r>
                  <w:r>
                    <w:rPr>
                      <w:rFonts w:ascii="Arial" w:hAnsi="Arial" w:eastAsia="Arial" w:cs="Arial"/>
                      <w:sz w:val="30"/>
                      <w:szCs w:val="30"/>
                      <w:color w:val="6425D0"/>
                      <w:spacing w:val="-1"/>
                    </w:rPr>
                    <w:t>SFT</w:t>
                  </w:r>
                  <w:r>
                    <w:rPr>
                      <w:rFonts w:ascii="Microsoft YaHei" w:hAnsi="Microsoft YaHei" w:eastAsia="Microsoft YaHei" w:cs="Microsoft YaHei"/>
                      <w:sz w:val="30"/>
                      <w:szCs w:val="30"/>
                      <w:color w:val="6425D0"/>
                      <w:spacing w:val="-1"/>
                    </w:rPr>
                    <w:t>）</w:t>
                  </w:r>
                </w:p>
              </w:txbxContent>
            </v:textbox>
          </v:shape>
        </w:pict>
      </w:r>
    </w:p>
    <w:p>
      <w:pPr>
        <w:pStyle w:val="BodyText"/>
        <w:spacing w:line="268" w:lineRule="auto"/>
        <w:rPr>
          <w:sz w:val="21"/>
        </w:rPr>
      </w:pPr>
      <w:r/>
    </w:p>
    <w:p>
      <w:pPr>
        <w:pStyle w:val="BodyText"/>
        <w:spacing w:before="1" w:line="375" w:lineRule="exact"/>
        <w:rPr/>
      </w:pPr>
      <w:r>
        <w:rPr>
          <w:position w:val="-7"/>
        </w:rPr>
        <w:pict>
          <v:shape id="_x0000_s1502"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23"/>
                    <w:spacing w:before="62" w:line="185" w:lineRule="auto"/>
                    <w:rPr>
                      <w:rFonts w:ascii="Microsoft YaHei" w:hAnsi="Microsoft YaHei" w:eastAsia="Microsoft YaHei" w:cs="Microsoft YaHei"/>
                      <w:sz w:val="27"/>
                      <w:szCs w:val="27"/>
                    </w:rPr>
                  </w:pPr>
                  <w:r>
                    <w:rPr>
                      <w:rFonts w:ascii="Arial" w:hAnsi="Arial" w:eastAsia="Arial" w:cs="Arial"/>
                      <w:sz w:val="27"/>
                      <w:szCs w:val="27"/>
                      <w:color w:val="D83931"/>
                      <w:spacing w:val="-6"/>
                    </w:rPr>
                    <w:t>1. </w:t>
                  </w:r>
                  <w:r>
                    <w:rPr>
                      <w:rFonts w:ascii="Microsoft YaHei" w:hAnsi="Microsoft YaHei" w:eastAsia="Microsoft YaHei" w:cs="Microsoft YaHei"/>
                      <w:sz w:val="27"/>
                      <w:szCs w:val="27"/>
                      <w:color w:val="D83931"/>
                      <w:spacing w:val="-6"/>
                    </w:rPr>
                    <w:t>定义</w:t>
                  </w:r>
                </w:p>
              </w:txbxContent>
            </v:textbox>
          </v:shape>
        </w:pict>
      </w:r>
    </w:p>
    <w:p>
      <w:pPr>
        <w:pStyle w:val="BodyText"/>
        <w:ind w:left="7" w:right="264" w:firstLine="3"/>
        <w:spacing w:before="195" w:line="222" w:lineRule="auto"/>
        <w:rPr>
          <w:rFonts w:ascii="Microsoft YaHei" w:hAnsi="Microsoft YaHei" w:eastAsia="Microsoft YaHei" w:cs="Microsoft YaHei"/>
        </w:rPr>
      </w:pPr>
      <w:r>
        <w:rPr>
          <w:rFonts w:ascii="Microsoft YaHei" w:hAnsi="Microsoft YaHei" w:eastAsia="Microsoft YaHei" w:cs="Microsoft YaHei"/>
          <w:color w:val="1F2329"/>
          <w:spacing w:val="-3"/>
        </w:rPr>
        <w:t>监督微调（</w:t>
      </w:r>
      <w:r>
        <w:rPr>
          <w:color w:val="1F2329"/>
          <w:spacing w:val="-3"/>
        </w:rPr>
        <w:t>SFT</w:t>
      </w:r>
      <w:r>
        <w:rPr>
          <w:rFonts w:ascii="Microsoft YaHei" w:hAnsi="Microsoft YaHei" w:eastAsia="Microsoft YaHei" w:cs="Microsoft YaHei"/>
          <w:color w:val="1F2329"/>
          <w:spacing w:val="-18"/>
        </w:rPr>
        <w:t>）</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18"/>
        </w:rPr>
        <w:t>：</w:t>
      </w:r>
      <w:r>
        <w:rPr>
          <w:rFonts w:ascii="Microsoft YaHei" w:hAnsi="Microsoft YaHei" w:eastAsia="Microsoft YaHei" w:cs="Microsoft YaHei"/>
          <w:color w:val="1F2329"/>
          <w:spacing w:val="-3"/>
        </w:rPr>
        <w:t>在预训练模型的基础上</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，使⽤标注的任务特定数据集</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，对模型进⾏进⼀步训练</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，以</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提⾼其在该任务上的性能。</w:t>
      </w:r>
    </w:p>
    <w:p>
      <w:pPr>
        <w:pStyle w:val="BodyText"/>
        <w:spacing w:before="213" w:line="375" w:lineRule="exact"/>
        <w:rPr/>
      </w:pPr>
      <w:r>
        <w:rPr>
          <w:position w:val="-7"/>
        </w:rPr>
        <w:pict>
          <v:shape id="_x0000_s1504"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10"/>
                    <w:spacing w:before="62" w:line="188" w:lineRule="auto"/>
                    <w:rPr>
                      <w:rFonts w:ascii="Microsoft YaHei" w:hAnsi="Microsoft YaHei" w:eastAsia="Microsoft YaHei" w:cs="Microsoft YaHei"/>
                      <w:sz w:val="27"/>
                      <w:szCs w:val="27"/>
                    </w:rPr>
                  </w:pPr>
                  <w:r>
                    <w:rPr>
                      <w:rFonts w:ascii="Arial" w:hAnsi="Arial" w:eastAsia="Arial" w:cs="Arial"/>
                      <w:sz w:val="27"/>
                      <w:szCs w:val="27"/>
                      <w:color w:val="D83931"/>
                      <w:spacing w:val="-10"/>
                    </w:rPr>
                    <w:t>2.</w:t>
                  </w:r>
                  <w:r>
                    <w:rPr>
                      <w:rFonts w:ascii="Arial" w:hAnsi="Arial" w:eastAsia="Arial" w:cs="Arial"/>
                      <w:sz w:val="27"/>
                      <w:szCs w:val="27"/>
                      <w:color w:val="D83931"/>
                      <w:spacing w:val="24"/>
                    </w:rPr>
                    <w:t xml:space="preserve"> </w:t>
                  </w:r>
                  <w:r>
                    <w:rPr>
                      <w:rFonts w:ascii="Microsoft YaHei" w:hAnsi="Microsoft YaHei" w:eastAsia="Microsoft YaHei" w:cs="Microsoft YaHei"/>
                      <w:sz w:val="27"/>
                      <w:szCs w:val="27"/>
                      <w:color w:val="D83931"/>
                      <w:spacing w:val="-10"/>
                    </w:rPr>
                    <w:t>⽬的</w:t>
                  </w:r>
                </w:p>
              </w:txbxContent>
            </v:textbox>
          </v:shape>
        </w:pict>
      </w:r>
    </w:p>
    <w:p>
      <w:pPr>
        <w:ind w:left="5"/>
        <w:spacing w:before="194"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适应特定任务：使预训练模型在特定的下游任务（如问答、翻译、分类等）</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上表现更优异。</w:t>
      </w:r>
    </w:p>
    <w:p>
      <w:pPr>
        <w:pStyle w:val="BodyText"/>
        <w:spacing w:line="265" w:lineRule="auto"/>
        <w:rPr>
          <w:sz w:val="21"/>
        </w:rPr>
      </w:pPr>
      <w:r/>
    </w:p>
    <w:p>
      <w:pPr>
        <w:pStyle w:val="BodyText"/>
        <w:spacing w:line="375" w:lineRule="exact"/>
        <w:rPr/>
      </w:pPr>
      <w:r>
        <w:rPr>
          <w:position w:val="-7"/>
        </w:rPr>
        <w:pict>
          <v:shape id="_x0000_s1506"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7"/>
                    <w:spacing w:before="62" w:line="185" w:lineRule="auto"/>
                    <w:rPr>
                      <w:rFonts w:ascii="Microsoft YaHei" w:hAnsi="Microsoft YaHei" w:eastAsia="Microsoft YaHei" w:cs="Microsoft YaHei"/>
                      <w:sz w:val="27"/>
                      <w:szCs w:val="27"/>
                    </w:rPr>
                  </w:pPr>
                  <w:r>
                    <w:rPr>
                      <w:rFonts w:ascii="Arial" w:hAnsi="Arial" w:eastAsia="Arial" w:cs="Arial"/>
                      <w:sz w:val="27"/>
                      <w:szCs w:val="27"/>
                      <w:color w:val="D83931"/>
                      <w:spacing w:val="-2"/>
                    </w:rPr>
                    <w:t>3. </w:t>
                  </w:r>
                  <w:r>
                    <w:rPr>
                      <w:rFonts w:ascii="Microsoft YaHei" w:hAnsi="Microsoft YaHei" w:eastAsia="Microsoft YaHei" w:cs="Microsoft YaHei"/>
                      <w:sz w:val="27"/>
                      <w:szCs w:val="27"/>
                      <w:color w:val="D83931"/>
                      <w:spacing w:val="-2"/>
                    </w:rPr>
                    <w:t>流程概览</w:t>
                  </w:r>
                </w:p>
              </w:txbxContent>
            </v:textbox>
          </v:shape>
        </w:pict>
      </w:r>
    </w:p>
    <w:p>
      <w:pPr>
        <w:pStyle w:val="BodyText"/>
        <w:spacing w:line="344" w:lineRule="auto"/>
        <w:rPr>
          <w:sz w:val="21"/>
        </w:rPr>
      </w:pPr>
      <w:r/>
    </w:p>
    <w:p>
      <w:pPr>
        <w:pStyle w:val="BodyText"/>
        <w:spacing w:line="345" w:lineRule="auto"/>
        <w:rPr>
          <w:sz w:val="21"/>
        </w:rPr>
      </w:pPr>
      <w:r/>
    </w:p>
    <w:p>
      <w:pPr>
        <w:ind w:firstLine="7704"/>
        <w:spacing w:before="1" w:line="390" w:lineRule="exact"/>
        <w:rPr/>
      </w:pPr>
      <w:r>
        <w:rPr>
          <w:position w:val="-7"/>
        </w:rPr>
        <w:drawing>
          <wp:inline distT="0" distB="0" distL="0" distR="0">
            <wp:extent cx="2108199" cy="247650"/>
            <wp:effectExtent l="0" t="0" r="0" b="0"/>
            <wp:docPr id="978" name="IM 978"/>
            <wp:cNvGraphicFramePr/>
            <a:graphic>
              <a:graphicData uri="http://schemas.openxmlformats.org/drawingml/2006/picture">
                <pic:pic>
                  <pic:nvPicPr>
                    <pic:cNvPr id="978" name="IM 97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spacing w:before="160" w:line="1754" w:lineRule="exact"/>
        <w:rPr/>
      </w:pPr>
      <w:r>
        <w:rPr>
          <w:position w:val="-35"/>
        </w:rPr>
        <w:drawing>
          <wp:inline distT="0" distB="0" distL="0" distR="0">
            <wp:extent cx="6838950" cy="1114393"/>
            <wp:effectExtent l="0" t="0" r="0" b="0"/>
            <wp:docPr id="980" name="IM 980"/>
            <wp:cNvGraphicFramePr/>
            <a:graphic>
              <a:graphicData uri="http://schemas.openxmlformats.org/drawingml/2006/picture">
                <pic:pic>
                  <pic:nvPicPr>
                    <pic:cNvPr id="980" name="IM 980"/>
                    <pic:cNvPicPr/>
                  </pic:nvPicPr>
                  <pic:blipFill>
                    <a:blip r:embed="rId415"/>
                    <a:stretch>
                      <a:fillRect/>
                    </a:stretch>
                  </pic:blipFill>
                  <pic:spPr>
                    <a:xfrm rot="0">
                      <a:off x="0" y="0"/>
                      <a:ext cx="6838950" cy="1114393"/>
                    </a:xfrm>
                    <a:prstGeom prst="rect">
                      <a:avLst/>
                    </a:prstGeom>
                  </pic:spPr>
                </pic:pic>
              </a:graphicData>
            </a:graphic>
          </wp:inline>
        </w:drawing>
      </w:r>
    </w:p>
    <w:p>
      <w:pPr>
        <w:pStyle w:val="BodyText"/>
        <w:spacing w:line="298" w:lineRule="auto"/>
        <w:rPr>
          <w:sz w:val="21"/>
        </w:rPr>
      </w:pPr>
      <w:r/>
    </w:p>
    <w:p>
      <w:pPr>
        <w:pStyle w:val="BodyText"/>
        <w:spacing w:line="420" w:lineRule="exact"/>
        <w:rPr/>
      </w:pPr>
      <w:r>
        <w:rPr>
          <w:position w:val="-8"/>
        </w:rPr>
        <w:pict>
          <v:shape id="_x0000_s150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92" w:lineRule="auto"/>
                    <w:rPr>
                      <w:rFonts w:ascii="Microsoft YaHei" w:hAnsi="Microsoft YaHei" w:eastAsia="Microsoft YaHei" w:cs="Microsoft YaHei"/>
                      <w:sz w:val="30"/>
                      <w:szCs w:val="30"/>
                    </w:rPr>
                  </w:pPr>
                  <w:r>
                    <w:rPr>
                      <w:rFonts w:ascii="Arial" w:hAnsi="Arial" w:eastAsia="Arial" w:cs="Arial"/>
                      <w:sz w:val="30"/>
                      <w:szCs w:val="30"/>
                      <w:color w:val="1456F0"/>
                      <w:spacing w:val="24"/>
                    </w:rPr>
                    <w:t>52.2</w:t>
                  </w:r>
                  <w:r>
                    <w:rPr>
                      <w:rFonts w:ascii="Arial" w:hAnsi="Arial" w:eastAsia="Arial" w:cs="Arial"/>
                      <w:sz w:val="30"/>
                      <w:szCs w:val="30"/>
                      <w:color w:val="1456F0"/>
                      <w:spacing w:val="58"/>
                    </w:rPr>
                    <w:t xml:space="preserve"> </w:t>
                  </w:r>
                  <w:r>
                    <w:rPr>
                      <w:rFonts w:ascii="Arial" w:hAnsi="Arial" w:eastAsia="Arial" w:cs="Arial"/>
                      <w:sz w:val="30"/>
                      <w:szCs w:val="30"/>
                      <w:color w:val="6425D0"/>
                    </w:rPr>
                    <w:t>SFT</w:t>
                  </w:r>
                  <w:r>
                    <w:rPr>
                      <w:rFonts w:ascii="Microsoft YaHei" w:hAnsi="Microsoft YaHei" w:eastAsia="Microsoft YaHei" w:cs="Microsoft YaHei"/>
                      <w:sz w:val="30"/>
                      <w:szCs w:val="30"/>
                      <w:color w:val="6425D0"/>
                      <w:spacing w:val="24"/>
                    </w:rPr>
                    <w:t>后可能出现的问题</w:t>
                  </w:r>
                  <w:r>
                    <w:rPr>
                      <w:rFonts w:ascii="Times New Roman" w:hAnsi="Times New Roman" w:eastAsia="Times New Roman" w:cs="Times New Roman"/>
                      <w:sz w:val="30"/>
                      <w:szCs w:val="30"/>
                      <w:color w:val="6425D0"/>
                      <w:spacing w:val="24"/>
                    </w:rPr>
                    <w:t>⸺</w:t>
                  </w:r>
                  <w:r>
                    <w:rPr>
                      <w:rFonts w:ascii="Microsoft YaHei" w:hAnsi="Microsoft YaHei" w:eastAsia="Microsoft YaHei" w:cs="Microsoft YaHei"/>
                      <w:sz w:val="30"/>
                      <w:szCs w:val="30"/>
                      <w:color w:val="6425D0"/>
                      <w:spacing w:val="24"/>
                    </w:rPr>
                    <w:t>过拟合（</w:t>
                  </w:r>
                  <w:r>
                    <w:rPr>
                      <w:rFonts w:ascii="Arial" w:hAnsi="Arial" w:eastAsia="Arial" w:cs="Arial"/>
                      <w:sz w:val="30"/>
                      <w:szCs w:val="30"/>
                      <w:color w:val="6425D0"/>
                    </w:rPr>
                    <w:t>Overfitting</w:t>
                  </w:r>
                  <w:r>
                    <w:rPr>
                      <w:rFonts w:ascii="Microsoft YaHei" w:hAnsi="Microsoft YaHei" w:eastAsia="Microsoft YaHei" w:cs="Microsoft YaHei"/>
                      <w:sz w:val="30"/>
                      <w:szCs w:val="30"/>
                      <w:color w:val="6425D0"/>
                      <w:spacing w:val="24"/>
                    </w:rPr>
                    <w:t>）</w:t>
                  </w:r>
                </w:p>
              </w:txbxContent>
            </v:textbox>
          </v:shape>
        </w:pict>
      </w:r>
    </w:p>
    <w:p>
      <w:pPr>
        <w:pStyle w:val="BodyText"/>
        <w:spacing w:line="268" w:lineRule="auto"/>
        <w:rPr>
          <w:sz w:val="21"/>
        </w:rPr>
      </w:pPr>
      <w:r/>
    </w:p>
    <w:p>
      <w:pPr>
        <w:pStyle w:val="BodyText"/>
        <w:spacing w:line="375" w:lineRule="exact"/>
        <w:rPr/>
      </w:pPr>
      <w:r>
        <w:rPr>
          <w:position w:val="-7"/>
        </w:rPr>
        <w:pict>
          <v:shape id="_x0000_s1510"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53"/>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6"/>
                    </w:rPr>
                    <w:t>1.</w:t>
                  </w:r>
                  <w:r>
                    <w:rPr>
                      <w:rFonts w:ascii="Arial" w:hAnsi="Arial" w:eastAsia="Arial" w:cs="Arial"/>
                      <w:sz w:val="27"/>
                      <w:szCs w:val="27"/>
                      <w:color w:val="1456F0"/>
                      <w:spacing w:val="53"/>
                      <w:w w:val="101"/>
                    </w:rPr>
                    <w:t xml:space="preserve"> </w:t>
                  </w:r>
                  <w:r>
                    <w:rPr>
                      <w:rFonts w:ascii="Microsoft YaHei" w:hAnsi="Microsoft YaHei" w:eastAsia="Microsoft YaHei" w:cs="Microsoft YaHei"/>
                      <w:sz w:val="27"/>
                      <w:szCs w:val="27"/>
                      <w:color w:val="D83931"/>
                      <w:spacing w:val="-6"/>
                    </w:rPr>
                    <w:t>定义</w:t>
                  </w:r>
                </w:p>
              </w:txbxContent>
            </v:textbox>
          </v:shape>
        </w:pict>
      </w:r>
    </w:p>
    <w:p>
      <w:pPr>
        <w:ind w:left="5"/>
        <w:spacing w:before="194"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过拟合是指模型在训练数据上表现良好</w:t>
      </w:r>
      <w:r>
        <w:rPr>
          <w:rFonts w:ascii="Microsoft YaHei" w:hAnsi="Microsoft YaHei" w:eastAsia="Microsoft YaHei" w:cs="Microsoft YaHei"/>
          <w:sz w:val="24"/>
          <w:szCs w:val="24"/>
          <w:color w:val="1F2329"/>
          <w:spacing w:val="-21"/>
        </w:rPr>
        <w:t xml:space="preserve"> </w:t>
      </w:r>
      <w:r>
        <w:rPr>
          <w:rFonts w:ascii="Microsoft YaHei" w:hAnsi="Microsoft YaHei" w:eastAsia="Microsoft YaHei" w:cs="Microsoft YaHei"/>
          <w:sz w:val="24"/>
          <w:szCs w:val="24"/>
          <w:color w:val="1F2329"/>
          <w:spacing w:val="-2"/>
        </w:rPr>
        <w:t>，但在新数据（测试集或实际应⽤中）</w:t>
      </w:r>
      <w:r>
        <w:rPr>
          <w:rFonts w:ascii="Microsoft YaHei" w:hAnsi="Microsoft YaHei" w:eastAsia="Microsoft YaHei" w:cs="Microsoft YaHei"/>
          <w:sz w:val="24"/>
          <w:szCs w:val="24"/>
          <w:color w:val="1F2329"/>
          <w:spacing w:val="-48"/>
        </w:rPr>
        <w:t xml:space="preserve"> </w:t>
      </w:r>
      <w:r>
        <w:rPr>
          <w:rFonts w:ascii="Microsoft YaHei" w:hAnsi="Microsoft YaHei" w:eastAsia="Microsoft YaHei" w:cs="Microsoft YaHei"/>
          <w:sz w:val="24"/>
          <w:szCs w:val="24"/>
          <w:color w:val="1F2329"/>
          <w:spacing w:val="-2"/>
        </w:rPr>
        <w:t>上性能较差。</w:t>
      </w:r>
    </w:p>
    <w:p>
      <w:pPr>
        <w:pStyle w:val="BodyText"/>
        <w:spacing w:line="275" w:lineRule="auto"/>
        <w:rPr>
          <w:sz w:val="21"/>
        </w:rPr>
      </w:pPr>
      <w:r/>
    </w:p>
    <w:p>
      <w:pPr>
        <w:pStyle w:val="BodyText"/>
        <w:spacing w:line="375" w:lineRule="exact"/>
        <w:rPr/>
      </w:pPr>
      <w:r>
        <w:rPr>
          <w:position w:val="-7"/>
        </w:rPr>
        <w:pict>
          <v:shape id="_x0000_s1512"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40"/>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2"/>
                    </w:rPr>
                    <w:t>2.</w:t>
                  </w:r>
                  <w:r>
                    <w:rPr>
                      <w:rFonts w:ascii="Arial" w:hAnsi="Arial" w:eastAsia="Arial" w:cs="Arial"/>
                      <w:sz w:val="27"/>
                      <w:szCs w:val="27"/>
                      <w:color w:val="1456F0"/>
                      <w:spacing w:val="54"/>
                      <w:w w:val="101"/>
                    </w:rPr>
                    <w:t xml:space="preserve"> </w:t>
                  </w:r>
                  <w:r>
                    <w:rPr>
                      <w:rFonts w:ascii="Microsoft YaHei" w:hAnsi="Microsoft YaHei" w:eastAsia="Microsoft YaHei" w:cs="Microsoft YaHei"/>
                      <w:sz w:val="27"/>
                      <w:szCs w:val="27"/>
                      <w:color w:val="D83931"/>
                      <w:spacing w:val="-2"/>
                    </w:rPr>
                    <w:t>根源分析</w:t>
                  </w:r>
                </w:p>
              </w:txbxContent>
            </v:textbox>
          </v:shape>
        </w:pict>
      </w:r>
    </w:p>
    <w:p>
      <w:pPr>
        <w:pStyle w:val="BodyText"/>
        <w:ind w:left="57"/>
        <w:spacing w:before="127" w:line="475" w:lineRule="exact"/>
        <w:rPr>
          <w:rFonts w:ascii="Microsoft YaHei" w:hAnsi="Microsoft YaHei" w:eastAsia="Microsoft YaHei" w:cs="Microsoft YaHei"/>
        </w:rPr>
      </w:pPr>
      <w:r>
        <w:rPr>
          <w:sz w:val="33"/>
          <w:szCs w:val="33"/>
          <w:color w:val="1456F0"/>
          <w:position w:val="4"/>
        </w:rPr>
        <w:t>•  </w:t>
      </w:r>
      <w:r>
        <w:rPr>
          <w:rFonts w:ascii="Microsoft YaHei" w:hAnsi="Microsoft YaHei" w:eastAsia="Microsoft YaHei" w:cs="Microsoft YaHei"/>
          <w:color w:val="1F2329"/>
          <w:position w:val="6"/>
        </w:rPr>
        <w:t>数据规模有限：微调数据集通常⽐预训练数据集⼩很多。</w:t>
      </w:r>
    </w:p>
    <w:p>
      <w:pPr>
        <w:pStyle w:val="BodyText"/>
        <w:ind w:left="57"/>
        <w:spacing w:before="35" w:line="475" w:lineRule="exact"/>
        <w:rPr>
          <w:rFonts w:ascii="Microsoft YaHei" w:hAnsi="Microsoft YaHei" w:eastAsia="Microsoft YaHei" w:cs="Microsoft YaHei"/>
        </w:rPr>
      </w:pPr>
      <w:r>
        <w:rPr>
          <w:sz w:val="33"/>
          <w:szCs w:val="33"/>
          <w:color w:val="1456F0"/>
          <w:spacing w:val="-2"/>
          <w:position w:val="4"/>
        </w:rPr>
        <w:t>•  </w:t>
      </w:r>
      <w:r>
        <w:rPr>
          <w:rFonts w:ascii="Microsoft YaHei" w:hAnsi="Microsoft YaHei" w:eastAsia="Microsoft YaHei" w:cs="Microsoft YaHei"/>
          <w:color w:val="1F2329"/>
          <w:spacing w:val="-2"/>
          <w:position w:val="6"/>
        </w:rPr>
        <w:t>模型复杂度⾼：</w:t>
      </w:r>
      <w:r>
        <w:rPr>
          <w:rFonts w:ascii="Microsoft YaHei" w:hAnsi="Microsoft YaHei" w:eastAsia="Microsoft YaHei" w:cs="Microsoft YaHei"/>
          <w:color w:val="1F2329"/>
          <w:spacing w:val="-35"/>
          <w:position w:val="6"/>
        </w:rPr>
        <w:t xml:space="preserve"> </w:t>
      </w:r>
      <w:r>
        <w:rPr>
          <w:rFonts w:ascii="Microsoft YaHei" w:hAnsi="Microsoft YaHei" w:eastAsia="Microsoft YaHei" w:cs="Microsoft YaHei"/>
          <w:color w:val="1F2329"/>
          <w:spacing w:val="-2"/>
          <w:position w:val="6"/>
        </w:rPr>
        <w:t>⼤型模型具有⼤量参数</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2"/>
          <w:position w:val="6"/>
        </w:rPr>
        <w:t>，容易记住训练数据的细节。</w:t>
      </w:r>
    </w:p>
    <w:p>
      <w:pPr>
        <w:pStyle w:val="BodyText"/>
        <w:ind w:left="57"/>
        <w:spacing w:before="35" w:line="475"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缺乏正则化：如果在微调过程中没有适当的正则化措施</w:t>
      </w:r>
      <w:r>
        <w:rPr>
          <w:rFonts w:ascii="Microsoft YaHei" w:hAnsi="Microsoft YaHei" w:eastAsia="Microsoft YaHei" w:cs="Microsoft YaHei"/>
          <w:color w:val="1F2329"/>
          <w:spacing w:val="-28"/>
          <w:position w:val="6"/>
        </w:rPr>
        <w:t xml:space="preserve"> </w:t>
      </w:r>
      <w:r>
        <w:rPr>
          <w:rFonts w:ascii="Microsoft YaHei" w:hAnsi="Microsoft YaHei" w:eastAsia="Microsoft YaHei" w:cs="Microsoft YaHei"/>
          <w:color w:val="1F2329"/>
          <w:spacing w:val="-1"/>
          <w:position w:val="6"/>
        </w:rPr>
        <w:t>，模型可能过度拟合训练数据。</w:t>
      </w:r>
    </w:p>
    <w:p>
      <w:pPr>
        <w:pStyle w:val="BodyText"/>
        <w:spacing w:before="177" w:line="375" w:lineRule="exact"/>
        <w:rPr/>
      </w:pPr>
      <w:r>
        <w:rPr>
          <w:position w:val="-7"/>
        </w:rPr>
        <w:pict>
          <v:shape id="_x0000_s1514"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37"/>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3"/>
                    </w:rPr>
                    <w:t>3.</w:t>
                  </w:r>
                  <w:r>
                    <w:rPr>
                      <w:rFonts w:ascii="Arial" w:hAnsi="Arial" w:eastAsia="Arial" w:cs="Arial"/>
                      <w:sz w:val="27"/>
                      <w:szCs w:val="27"/>
                      <w:color w:val="1456F0"/>
                      <w:spacing w:val="57"/>
                    </w:rPr>
                    <w:t xml:space="preserve"> </w:t>
                  </w:r>
                  <w:r>
                    <w:rPr>
                      <w:rFonts w:ascii="Microsoft YaHei" w:hAnsi="Microsoft YaHei" w:eastAsia="Microsoft YaHei" w:cs="Microsoft YaHei"/>
                      <w:sz w:val="27"/>
                      <w:szCs w:val="27"/>
                      <w:color w:val="D83931"/>
                      <w:spacing w:val="-3"/>
                    </w:rPr>
                    <w:t>影响</w:t>
                  </w:r>
                </w:p>
              </w:txbxContent>
            </v:textbox>
          </v:shape>
        </w:pict>
      </w:r>
    </w:p>
    <w:p>
      <w:pPr>
        <w:pStyle w:val="BodyText"/>
        <w:ind w:left="57"/>
        <w:spacing w:before="128" w:line="475"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泛化能⼒差：模型⽆法有效处理未见过的数据。</w:t>
      </w:r>
    </w:p>
    <w:p>
      <w:pPr>
        <w:pStyle w:val="BodyText"/>
        <w:ind w:left="57"/>
        <w:spacing w:before="35" w:line="477"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实际应⽤受限：在真实场景中</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，模型性能可能⽆法满⾜要求。</w:t>
      </w:r>
    </w:p>
    <w:p>
      <w:pPr>
        <w:pStyle w:val="BodyText"/>
        <w:spacing w:before="175" w:line="375" w:lineRule="exact"/>
        <w:rPr/>
      </w:pPr>
      <w:r>
        <w:rPr>
          <w:position w:val="-7"/>
        </w:rPr>
        <w:pict>
          <v:shape id="_x0000_s1516"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35"/>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1"/>
                    </w:rPr>
                    <w:t>4.</w:t>
                  </w:r>
                  <w:r>
                    <w:rPr>
                      <w:rFonts w:ascii="Arial" w:hAnsi="Arial" w:eastAsia="Arial" w:cs="Arial"/>
                      <w:sz w:val="27"/>
                      <w:szCs w:val="27"/>
                      <w:color w:val="1456F0"/>
                      <w:spacing w:val="53"/>
                      <w:w w:val="101"/>
                    </w:rPr>
                    <w:t xml:space="preserve"> </w:t>
                  </w:r>
                  <w:r>
                    <w:rPr>
                      <w:rFonts w:ascii="Microsoft YaHei" w:hAnsi="Microsoft YaHei" w:eastAsia="Microsoft YaHei" w:cs="Microsoft YaHei"/>
                      <w:sz w:val="27"/>
                      <w:szCs w:val="27"/>
                      <w:color w:val="D83931"/>
                      <w:spacing w:val="-1"/>
                    </w:rPr>
                    <w:t>解决⽅案</w:t>
                  </w:r>
                </w:p>
              </w:txbxContent>
            </v:textbox>
          </v:shape>
        </w:pict>
      </w:r>
    </w:p>
    <w:p>
      <w:pPr>
        <w:pStyle w:val="BodyText"/>
        <w:ind w:left="57"/>
        <w:spacing w:before="128" w:line="475"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1F2329"/>
          <w:spacing w:val="-2"/>
          <w:position w:val="6"/>
        </w:rPr>
        <w:t>数据增⼴：</w:t>
      </w:r>
      <w:r>
        <w:rPr>
          <w:rFonts w:ascii="Microsoft YaHei" w:hAnsi="Microsoft YaHei" w:eastAsia="Microsoft YaHei" w:cs="Microsoft YaHei"/>
          <w:color w:val="1F2329"/>
          <w:spacing w:val="-31"/>
          <w:position w:val="6"/>
        </w:rPr>
        <w:t xml:space="preserve"> </w:t>
      </w:r>
      <w:r>
        <w:rPr>
          <w:rFonts w:ascii="Microsoft YaHei" w:hAnsi="Microsoft YaHei" w:eastAsia="Microsoft YaHei" w:cs="Microsoft YaHei"/>
          <w:color w:val="1F2329"/>
          <w:spacing w:val="-2"/>
          <w:position w:val="6"/>
        </w:rPr>
        <w:t>增加训练数据的多样性。</w:t>
      </w:r>
    </w:p>
    <w:p>
      <w:pPr>
        <w:pStyle w:val="BodyText"/>
        <w:ind w:left="57"/>
        <w:spacing w:before="35" w:line="460" w:lineRule="exact"/>
        <w:rPr>
          <w:rFonts w:ascii="Microsoft YaHei" w:hAnsi="Microsoft YaHei" w:eastAsia="Microsoft YaHei" w:cs="Microsoft YaHei"/>
        </w:rPr>
      </w:pPr>
      <w:r>
        <w:rPr>
          <w:sz w:val="33"/>
          <w:szCs w:val="33"/>
          <w:color w:val="1456F0"/>
          <w:position w:val="4"/>
        </w:rPr>
        <w:t>•  </w:t>
      </w:r>
      <w:r>
        <w:rPr>
          <w:rFonts w:ascii="Microsoft YaHei" w:hAnsi="Microsoft YaHei" w:eastAsia="Microsoft YaHei" w:cs="Microsoft YaHei"/>
          <w:color w:val="1F2329"/>
          <w:position w:val="6"/>
        </w:rPr>
        <w:t>正则化技术：如早停（</w:t>
      </w:r>
      <w:r>
        <w:rPr>
          <w:rFonts w:ascii="Microsoft YaHei" w:hAnsi="Microsoft YaHei" w:eastAsia="Microsoft YaHei" w:cs="Microsoft YaHei"/>
          <w:color w:val="1F2329"/>
          <w:spacing w:val="-21"/>
          <w:position w:val="6"/>
        </w:rPr>
        <w:t xml:space="preserve"> </w:t>
      </w:r>
      <w:r>
        <w:rPr>
          <w:color w:val="1F2329"/>
          <w:position w:val="6"/>
        </w:rPr>
        <w:t>Early Stopping</w:t>
      </w:r>
      <w:r>
        <w:rPr>
          <w:rFonts w:ascii="Microsoft YaHei" w:hAnsi="Microsoft YaHei" w:eastAsia="Microsoft YaHei" w:cs="Microsoft YaHei"/>
          <w:color w:val="1F2329"/>
          <w:position w:val="6"/>
        </w:rPr>
        <w:t>）</w:t>
      </w:r>
      <w:r>
        <w:rPr>
          <w:rFonts w:ascii="Microsoft YaHei" w:hAnsi="Microsoft YaHei" w:eastAsia="Microsoft YaHei" w:cs="Microsoft YaHei"/>
          <w:color w:val="1F2329"/>
          <w:spacing w:val="-49"/>
          <w:position w:val="6"/>
        </w:rPr>
        <w:t xml:space="preserve"> </w:t>
      </w:r>
      <w:r>
        <w:rPr>
          <w:rFonts w:ascii="Microsoft YaHei" w:hAnsi="Microsoft YaHei" w:eastAsia="Microsoft YaHei" w:cs="Microsoft YaHei"/>
          <w:color w:val="1F2329"/>
          <w:position w:val="6"/>
        </w:rPr>
        <w:t>、权重衰减等。</w:t>
      </w:r>
    </w:p>
    <w:p>
      <w:pPr>
        <w:pStyle w:val="BodyText"/>
        <w:ind w:left="57"/>
        <w:spacing w:before="50" w:line="477"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交叉验证：评估模型的泛化性能。</w:t>
      </w:r>
    </w:p>
    <w:p>
      <w:pPr>
        <w:pStyle w:val="BodyText"/>
        <w:spacing w:before="205" w:line="420" w:lineRule="exact"/>
        <w:rPr/>
      </w:pPr>
      <w:r>
        <w:rPr>
          <w:position w:val="-8"/>
        </w:rPr>
        <w:pict>
          <v:shape id="_x0000_s151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8"/>
                    <w:spacing w:before="50" w:line="192" w:lineRule="auto"/>
                    <w:rPr>
                      <w:rFonts w:ascii="Microsoft YaHei" w:hAnsi="Microsoft YaHei" w:eastAsia="Microsoft YaHei" w:cs="Microsoft YaHei"/>
                      <w:sz w:val="30"/>
                      <w:szCs w:val="30"/>
                    </w:rPr>
                  </w:pPr>
                  <w:r>
                    <w:rPr>
                      <w:rFonts w:ascii="Arial" w:hAnsi="Arial" w:eastAsia="Arial" w:cs="Arial"/>
                      <w:sz w:val="30"/>
                      <w:szCs w:val="30"/>
                      <w:color w:val="6425D0"/>
                      <w:spacing w:val="25"/>
                    </w:rPr>
                    <w:t>52.3 </w:t>
                  </w:r>
                  <w:r>
                    <w:rPr>
                      <w:rFonts w:ascii="Arial" w:hAnsi="Arial" w:eastAsia="Arial" w:cs="Arial"/>
                      <w:sz w:val="30"/>
                      <w:szCs w:val="30"/>
                      <w:color w:val="6425D0"/>
                    </w:rPr>
                    <w:t>SFT</w:t>
                  </w:r>
                  <w:r>
                    <w:rPr>
                      <w:rFonts w:ascii="Microsoft YaHei" w:hAnsi="Microsoft YaHei" w:eastAsia="Microsoft YaHei" w:cs="Microsoft YaHei"/>
                      <w:sz w:val="30"/>
                      <w:szCs w:val="30"/>
                      <w:color w:val="6425D0"/>
                      <w:spacing w:val="25"/>
                    </w:rPr>
                    <w:t>后可能出现的问题</w:t>
                  </w:r>
                  <w:r>
                    <w:rPr>
                      <w:rFonts w:ascii="Times New Roman" w:hAnsi="Times New Roman" w:eastAsia="Times New Roman" w:cs="Times New Roman"/>
                      <w:sz w:val="30"/>
                      <w:szCs w:val="30"/>
                      <w:color w:val="6425D0"/>
                      <w:spacing w:val="25"/>
                    </w:rPr>
                    <w:t>⸺</w:t>
                  </w:r>
                  <w:r>
                    <w:rPr>
                      <w:rFonts w:ascii="Microsoft YaHei" w:hAnsi="Microsoft YaHei" w:eastAsia="Microsoft YaHei" w:cs="Microsoft YaHei"/>
                      <w:sz w:val="30"/>
                      <w:szCs w:val="30"/>
                      <w:color w:val="6425D0"/>
                      <w:spacing w:val="25"/>
                    </w:rPr>
                    <w:t>灾难性遗忘（</w:t>
                  </w:r>
                  <w:r>
                    <w:rPr>
                      <w:rFonts w:ascii="Arial" w:hAnsi="Arial" w:eastAsia="Arial" w:cs="Arial"/>
                      <w:sz w:val="30"/>
                      <w:szCs w:val="30"/>
                      <w:color w:val="6425D0"/>
                    </w:rPr>
                    <w:t>Catastrophic</w:t>
                  </w:r>
                  <w:r>
                    <w:rPr>
                      <w:rFonts w:ascii="Arial" w:hAnsi="Arial" w:eastAsia="Arial" w:cs="Arial"/>
                      <w:sz w:val="30"/>
                      <w:szCs w:val="30"/>
                      <w:color w:val="6425D0"/>
                      <w:spacing w:val="25"/>
                    </w:rPr>
                    <w:t xml:space="preserve"> </w:t>
                  </w:r>
                  <w:r>
                    <w:rPr>
                      <w:rFonts w:ascii="Arial" w:hAnsi="Arial" w:eastAsia="Arial" w:cs="Arial"/>
                      <w:sz w:val="30"/>
                      <w:szCs w:val="30"/>
                      <w:color w:val="6425D0"/>
                    </w:rPr>
                    <w:t>Forgetting</w:t>
                  </w:r>
                  <w:r>
                    <w:rPr>
                      <w:rFonts w:ascii="Microsoft YaHei" w:hAnsi="Microsoft YaHei" w:eastAsia="Microsoft YaHei" w:cs="Microsoft YaHei"/>
                      <w:sz w:val="30"/>
                      <w:szCs w:val="30"/>
                      <w:color w:val="6425D0"/>
                      <w:spacing w:val="25"/>
                    </w:rPr>
                    <w:t>）</w:t>
                  </w:r>
                </w:p>
              </w:txbxContent>
            </v:textbox>
          </v:shape>
        </w:pict>
      </w:r>
    </w:p>
    <w:p>
      <w:pPr>
        <w:pStyle w:val="BodyText"/>
        <w:spacing w:line="268" w:lineRule="auto"/>
        <w:rPr>
          <w:sz w:val="21"/>
        </w:rPr>
      </w:pPr>
      <w:r/>
    </w:p>
    <w:p>
      <w:pPr>
        <w:pStyle w:val="BodyText"/>
        <w:spacing w:before="1" w:line="375" w:lineRule="exact"/>
        <w:rPr/>
      </w:pPr>
      <w:r>
        <w:rPr>
          <w:position w:val="-7"/>
        </w:rPr>
        <w:pict>
          <v:shape id="_x0000_s1520"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53"/>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6"/>
                    </w:rPr>
                    <w:t>1.</w:t>
                  </w:r>
                  <w:r>
                    <w:rPr>
                      <w:rFonts w:ascii="Arial" w:hAnsi="Arial" w:eastAsia="Arial" w:cs="Arial"/>
                      <w:sz w:val="27"/>
                      <w:szCs w:val="27"/>
                      <w:color w:val="1456F0"/>
                      <w:spacing w:val="53"/>
                      <w:w w:val="101"/>
                    </w:rPr>
                    <w:t xml:space="preserve"> </w:t>
                  </w:r>
                  <w:r>
                    <w:rPr>
                      <w:rFonts w:ascii="Microsoft YaHei" w:hAnsi="Microsoft YaHei" w:eastAsia="Microsoft YaHei" w:cs="Microsoft YaHei"/>
                      <w:sz w:val="27"/>
                      <w:szCs w:val="27"/>
                      <w:color w:val="D83931"/>
                      <w:spacing w:val="-6"/>
                    </w:rPr>
                    <w:t>定义</w:t>
                  </w:r>
                </w:p>
              </w:txbxContent>
            </v:textbox>
          </v:shape>
        </w:pict>
      </w:r>
    </w:p>
    <w:p>
      <w:pPr>
        <w:ind w:left="8"/>
        <w:spacing w:before="19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灾难性遗忘是指模型在新任务训练中</w:t>
      </w:r>
      <w:r>
        <w:rPr>
          <w:rFonts w:ascii="Microsoft YaHei" w:hAnsi="Microsoft YaHei" w:eastAsia="Microsoft YaHei" w:cs="Microsoft YaHei"/>
          <w:sz w:val="24"/>
          <w:szCs w:val="24"/>
          <w:color w:val="1F2329"/>
          <w:spacing w:val="-25"/>
        </w:rPr>
        <w:t xml:space="preserve"> </w:t>
      </w:r>
      <w:r>
        <w:rPr>
          <w:rFonts w:ascii="Microsoft YaHei" w:hAnsi="Microsoft YaHei" w:eastAsia="Microsoft YaHei" w:cs="Microsoft YaHei"/>
          <w:sz w:val="24"/>
          <w:szCs w:val="24"/>
          <w:color w:val="1F2329"/>
          <w:spacing w:val="-2"/>
        </w:rPr>
        <w:t>，遗忘了之前学到的知识。</w:t>
      </w:r>
    </w:p>
    <w:p>
      <w:pPr>
        <w:pStyle w:val="BodyText"/>
        <w:spacing w:line="267" w:lineRule="auto"/>
        <w:rPr>
          <w:sz w:val="21"/>
        </w:rPr>
      </w:pPr>
      <w:r/>
    </w:p>
    <w:p>
      <w:pPr>
        <w:pStyle w:val="BodyText"/>
        <w:spacing w:before="1" w:line="375" w:lineRule="exact"/>
        <w:rPr/>
      </w:pPr>
      <w:r>
        <w:rPr>
          <w:position w:val="-7"/>
        </w:rPr>
        <w:pict>
          <v:shape id="_x0000_s1522"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40"/>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2"/>
                    </w:rPr>
                    <w:t>2.</w:t>
                  </w:r>
                  <w:r>
                    <w:rPr>
                      <w:rFonts w:ascii="Arial" w:hAnsi="Arial" w:eastAsia="Arial" w:cs="Arial"/>
                      <w:sz w:val="27"/>
                      <w:szCs w:val="27"/>
                      <w:color w:val="1456F0"/>
                      <w:spacing w:val="54"/>
                      <w:w w:val="101"/>
                    </w:rPr>
                    <w:t xml:space="preserve"> </w:t>
                  </w:r>
                  <w:r>
                    <w:rPr>
                      <w:rFonts w:ascii="Microsoft YaHei" w:hAnsi="Microsoft YaHei" w:eastAsia="Microsoft YaHei" w:cs="Microsoft YaHei"/>
                      <w:sz w:val="27"/>
                      <w:szCs w:val="27"/>
                      <w:color w:val="D83931"/>
                      <w:spacing w:val="-2"/>
                    </w:rPr>
                    <w:t>根源分析</w:t>
                  </w:r>
                </w:p>
              </w:txbxContent>
            </v:textbox>
          </v:shape>
        </w:pict>
      </w:r>
    </w:p>
    <w:p>
      <w:pPr>
        <w:pStyle w:val="BodyText"/>
        <w:ind w:left="57"/>
        <w:spacing w:before="127" w:line="476"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参数更新：微调时</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spacing w:val="-1"/>
          <w:position w:val="6"/>
        </w:rPr>
        <w:t>，模型参数朝着新任务的最</w:t>
      </w:r>
      <w:r>
        <w:rPr>
          <w:rFonts w:ascii="Microsoft YaHei" w:hAnsi="Microsoft YaHei" w:eastAsia="Microsoft YaHei" w:cs="Microsoft YaHei"/>
          <w:color w:val="1F2329"/>
          <w:spacing w:val="-2"/>
          <w:position w:val="6"/>
        </w:rPr>
        <w:t>优⽅向调整</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2"/>
          <w:position w:val="6"/>
        </w:rPr>
        <w:t>，可能偏离了预训练阶段的知识。</w:t>
      </w:r>
    </w:p>
    <w:p>
      <w:pPr>
        <w:pStyle w:val="BodyText"/>
        <w:ind w:left="57"/>
        <w:spacing w:before="34" w:line="477"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任务冲突：新任务的⽬标可能与预训练任务不⼀致</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，导致模型需要“</w:t>
      </w:r>
      <w:r>
        <w:rPr>
          <w:rFonts w:ascii="Microsoft YaHei" w:hAnsi="Microsoft YaHei" w:eastAsia="Microsoft YaHei" w:cs="Microsoft YaHei"/>
          <w:color w:val="1F2329"/>
          <w:spacing w:val="-52"/>
          <w:position w:val="6"/>
        </w:rPr>
        <w:t xml:space="preserve"> </w:t>
      </w:r>
      <w:r>
        <w:rPr>
          <w:rFonts w:ascii="Microsoft YaHei" w:hAnsi="Microsoft YaHei" w:eastAsia="Microsoft YaHei" w:cs="Microsoft YaHei"/>
          <w:color w:val="1F2329"/>
          <w:spacing w:val="-1"/>
          <w:position w:val="6"/>
        </w:rPr>
        <w:t>舍弃</w:t>
      </w:r>
      <w:r>
        <w:rPr>
          <w:rFonts w:ascii="Microsoft YaHei" w:hAnsi="Microsoft YaHei" w:eastAsia="Microsoft YaHei" w:cs="Microsoft YaHei"/>
          <w:color w:val="1F2329"/>
          <w:spacing w:val="-2"/>
          <w:position w:val="6"/>
        </w:rPr>
        <w:t>”部分旧知识。</w:t>
      </w:r>
    </w:p>
    <w:p>
      <w:pPr>
        <w:pStyle w:val="BodyText"/>
        <w:spacing w:before="176" w:line="375" w:lineRule="exact"/>
        <w:rPr/>
      </w:pPr>
      <w:r>
        <w:rPr>
          <w:position w:val="-7"/>
        </w:rPr>
        <w:pict>
          <v:shape id="_x0000_s1524"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37"/>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3"/>
                    </w:rPr>
                    <w:t>3.</w:t>
                  </w:r>
                  <w:r>
                    <w:rPr>
                      <w:rFonts w:ascii="Arial" w:hAnsi="Arial" w:eastAsia="Arial" w:cs="Arial"/>
                      <w:sz w:val="27"/>
                      <w:szCs w:val="27"/>
                      <w:color w:val="1456F0"/>
                      <w:spacing w:val="57"/>
                    </w:rPr>
                    <w:t xml:space="preserve"> </w:t>
                  </w:r>
                  <w:r>
                    <w:rPr>
                      <w:rFonts w:ascii="Microsoft YaHei" w:hAnsi="Microsoft YaHei" w:eastAsia="Microsoft YaHei" w:cs="Microsoft YaHei"/>
                      <w:sz w:val="27"/>
                      <w:szCs w:val="27"/>
                      <w:color w:val="D83931"/>
                      <w:spacing w:val="-3"/>
                    </w:rPr>
                    <w:t>影响</w:t>
                  </w:r>
                </w:p>
              </w:txbxContent>
            </v:textbox>
          </v:shape>
        </w:pict>
      </w:r>
    </w:p>
    <w:p>
      <w:pPr>
        <w:pStyle w:val="BodyText"/>
        <w:ind w:left="57"/>
        <w:spacing w:before="127" w:line="477" w:lineRule="exact"/>
        <w:rPr>
          <w:rFonts w:ascii="Microsoft YaHei" w:hAnsi="Microsoft YaHei" w:eastAsia="Microsoft YaHei" w:cs="Microsoft YaHei"/>
        </w:rPr>
      </w:pPr>
      <w:r>
        <w:rPr>
          <w:sz w:val="33"/>
          <w:szCs w:val="33"/>
          <w:color w:val="1456F0"/>
          <w:position w:val="4"/>
        </w:rPr>
        <w:t>•  </w:t>
      </w:r>
      <w:r>
        <w:rPr>
          <w:rFonts w:ascii="Microsoft YaHei" w:hAnsi="Microsoft YaHei" w:eastAsia="Microsoft YaHei" w:cs="Microsoft YaHei"/>
          <w:color w:val="1F2329"/>
          <w:position w:val="6"/>
        </w:rPr>
        <w:t>通⽤能⼒下降：模型可能⽆法再执⾏预训练阶段擅⻓的任务。</w:t>
      </w:r>
    </w:p>
    <w:p>
      <w:pPr>
        <w:pStyle w:val="BodyText"/>
        <w:ind w:left="57"/>
        <w:spacing w:before="33" w:line="476"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知识遗失：丢失了在⼤规模数据上学习到的有⽤信息。</w:t>
      </w:r>
    </w:p>
    <w:p>
      <w:pPr>
        <w:pStyle w:val="BodyText"/>
        <w:spacing w:before="177" w:line="375" w:lineRule="exact"/>
        <w:rPr/>
      </w:pPr>
      <w:r>
        <w:rPr>
          <w:position w:val="-7"/>
        </w:rPr>
        <w:pict>
          <v:shape id="_x0000_s1526"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35"/>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1"/>
                    </w:rPr>
                    <w:t>4.</w:t>
                  </w:r>
                  <w:r>
                    <w:rPr>
                      <w:rFonts w:ascii="Arial" w:hAnsi="Arial" w:eastAsia="Arial" w:cs="Arial"/>
                      <w:sz w:val="27"/>
                      <w:szCs w:val="27"/>
                      <w:color w:val="1456F0"/>
                      <w:spacing w:val="53"/>
                      <w:w w:val="101"/>
                    </w:rPr>
                    <w:t xml:space="preserve"> </w:t>
                  </w:r>
                  <w:r>
                    <w:rPr>
                      <w:rFonts w:ascii="Microsoft YaHei" w:hAnsi="Microsoft YaHei" w:eastAsia="Microsoft YaHei" w:cs="Microsoft YaHei"/>
                      <w:sz w:val="27"/>
                      <w:szCs w:val="27"/>
                      <w:color w:val="D83931"/>
                      <w:spacing w:val="-1"/>
                    </w:rPr>
                    <w:t>解决⽅案</w:t>
                  </w:r>
                </w:p>
              </w:txbxContent>
            </v:textbox>
          </v:shape>
        </w:pict>
      </w:r>
    </w:p>
    <w:p>
      <w:pPr>
        <w:ind w:firstLine="7704"/>
        <w:spacing w:before="64" w:line="390" w:lineRule="exact"/>
        <w:rPr/>
      </w:pPr>
      <w:r>
        <w:rPr>
          <w:position w:val="-7"/>
        </w:rPr>
        <w:drawing>
          <wp:inline distT="0" distB="0" distL="0" distR="0">
            <wp:extent cx="2108199" cy="247650"/>
            <wp:effectExtent l="0" t="0" r="0" b="0"/>
            <wp:docPr id="982" name="IM 982"/>
            <wp:cNvGraphicFramePr/>
            <a:graphic>
              <a:graphicData uri="http://schemas.openxmlformats.org/drawingml/2006/picture">
                <pic:pic>
                  <pic:nvPicPr>
                    <pic:cNvPr id="982" name="IM 982"/>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ind w:left="57"/>
        <w:spacing w:before="167" w:line="475" w:lineRule="exact"/>
        <w:rPr>
          <w:rFonts w:ascii="Microsoft YaHei" w:hAnsi="Microsoft YaHei" w:eastAsia="Microsoft YaHei" w:cs="Microsoft YaHei"/>
        </w:rPr>
      </w:pPr>
      <w:r>
        <w:rPr>
          <w:sz w:val="33"/>
          <w:szCs w:val="33"/>
          <w:color w:val="1456F0"/>
          <w:spacing w:val="-2"/>
          <w:position w:val="4"/>
        </w:rPr>
        <w:t>•  </w:t>
      </w:r>
      <w:r>
        <w:rPr>
          <w:rFonts w:ascii="Microsoft YaHei" w:hAnsi="Microsoft YaHei" w:eastAsia="Microsoft YaHei" w:cs="Microsoft YaHei"/>
          <w:color w:val="1F2329"/>
          <w:spacing w:val="-2"/>
          <w:position w:val="6"/>
        </w:rPr>
        <w:t>冻结部分参数：在微调时</w:t>
      </w:r>
      <w:r>
        <w:rPr>
          <w:rFonts w:ascii="Microsoft YaHei" w:hAnsi="Microsoft YaHei" w:eastAsia="Microsoft YaHei" w:cs="Microsoft YaHei"/>
          <w:color w:val="1F2329"/>
          <w:spacing w:val="-37"/>
          <w:position w:val="6"/>
        </w:rPr>
        <w:t xml:space="preserve"> </w:t>
      </w:r>
      <w:r>
        <w:rPr>
          <w:rFonts w:ascii="Microsoft YaHei" w:hAnsi="Microsoft YaHei" w:eastAsia="Microsoft YaHei" w:cs="Microsoft YaHei"/>
          <w:color w:val="1F2329"/>
          <w:spacing w:val="-2"/>
          <w:position w:val="6"/>
        </w:rPr>
        <w:t>，只更新部分参数</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2"/>
          <w:position w:val="6"/>
        </w:rPr>
        <w:t>，保留预训练的知识。</w:t>
      </w:r>
    </w:p>
    <w:p>
      <w:pPr>
        <w:pStyle w:val="BodyText"/>
        <w:ind w:left="57"/>
        <w:spacing w:before="34" w:line="476" w:lineRule="exact"/>
        <w:rPr>
          <w:rFonts w:ascii="Microsoft YaHei" w:hAnsi="Microsoft YaHei" w:eastAsia="Microsoft YaHei" w:cs="Microsoft YaHei"/>
        </w:rPr>
      </w:pPr>
      <w:r>
        <w:rPr>
          <w:sz w:val="33"/>
          <w:szCs w:val="33"/>
          <w:color w:val="1456F0"/>
          <w:spacing w:val="-1"/>
          <w:position w:val="5"/>
        </w:rPr>
        <w:t>•  </w:t>
      </w:r>
      <w:r>
        <w:rPr>
          <w:rFonts w:ascii="Microsoft YaHei" w:hAnsi="Microsoft YaHei" w:eastAsia="Microsoft YaHei" w:cs="Microsoft YaHei"/>
          <w:color w:val="1F2329"/>
          <w:spacing w:val="-1"/>
          <w:position w:val="6"/>
        </w:rPr>
        <w:t>使⽤⼩学习率：减缓参数更新的速度</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，防⽌过度</w:t>
      </w:r>
      <w:r>
        <w:rPr>
          <w:rFonts w:ascii="Microsoft YaHei" w:hAnsi="Microsoft YaHei" w:eastAsia="Microsoft YaHei" w:cs="Microsoft YaHei"/>
          <w:color w:val="1F2329"/>
          <w:spacing w:val="-2"/>
          <w:position w:val="6"/>
        </w:rPr>
        <w:t>偏离。</w:t>
      </w:r>
    </w:p>
    <w:p>
      <w:pPr>
        <w:pStyle w:val="BodyText"/>
        <w:ind w:left="57"/>
        <w:spacing w:before="34" w:line="477"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1F2329"/>
          <w:spacing w:val="-2"/>
          <w:position w:val="6"/>
        </w:rPr>
        <w:t>渐进式微调：逐步适应新任务</w:t>
      </w:r>
      <w:r>
        <w:rPr>
          <w:rFonts w:ascii="Microsoft YaHei" w:hAnsi="Microsoft YaHei" w:eastAsia="Microsoft YaHei" w:cs="Microsoft YaHei"/>
          <w:color w:val="1F2329"/>
          <w:spacing w:val="-25"/>
          <w:position w:val="6"/>
        </w:rPr>
        <w:t xml:space="preserve"> </w:t>
      </w:r>
      <w:r>
        <w:rPr>
          <w:rFonts w:ascii="Microsoft YaHei" w:hAnsi="Microsoft YaHei" w:eastAsia="Microsoft YaHei" w:cs="Microsoft YaHei"/>
          <w:color w:val="1F2329"/>
          <w:spacing w:val="-2"/>
          <w:position w:val="6"/>
        </w:rPr>
        <w:t>，减少遗忘。</w:t>
      </w:r>
    </w:p>
    <w:p>
      <w:pPr>
        <w:pStyle w:val="BodyText"/>
        <w:spacing w:before="205" w:line="420" w:lineRule="exact"/>
        <w:rPr/>
      </w:pPr>
      <w:r>
        <w:rPr>
          <w:position w:val="-8"/>
        </w:rPr>
        <w:pict>
          <v:shape id="_x0000_s152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8"/>
                    <w:spacing w:before="50" w:line="185" w:lineRule="auto"/>
                    <w:rPr>
                      <w:rFonts w:ascii="Microsoft YaHei" w:hAnsi="Microsoft YaHei" w:eastAsia="Microsoft YaHei" w:cs="Microsoft YaHei"/>
                      <w:sz w:val="30"/>
                      <w:szCs w:val="30"/>
                    </w:rPr>
                  </w:pPr>
                  <w:r>
                    <w:rPr>
                      <w:rFonts w:ascii="Arial" w:hAnsi="Arial" w:eastAsia="Arial" w:cs="Arial"/>
                      <w:sz w:val="30"/>
                      <w:szCs w:val="30"/>
                      <w:color w:val="6425D0"/>
                      <w:spacing w:val="9"/>
                    </w:rPr>
                    <w:t>52.4 </w:t>
                  </w:r>
                  <w:r>
                    <w:rPr>
                      <w:rFonts w:ascii="Arial" w:hAnsi="Arial" w:eastAsia="Arial" w:cs="Arial"/>
                      <w:sz w:val="30"/>
                      <w:szCs w:val="30"/>
                      <w:color w:val="6425D0"/>
                    </w:rPr>
                    <w:t>SFT</w:t>
                  </w:r>
                  <w:r>
                    <w:rPr>
                      <w:rFonts w:ascii="Microsoft YaHei" w:hAnsi="Microsoft YaHei" w:eastAsia="Microsoft YaHei" w:cs="Microsoft YaHei"/>
                      <w:sz w:val="30"/>
                      <w:szCs w:val="30"/>
                      <w:color w:val="6425D0"/>
                      <w:spacing w:val="9"/>
                    </w:rPr>
                    <w:t>后可能出现的问题</w:t>
                  </w:r>
                  <w:r>
                    <w:rPr>
                      <w:rFonts w:ascii="Times New Roman" w:hAnsi="Times New Roman" w:eastAsia="Times New Roman" w:cs="Times New Roman"/>
                      <w:sz w:val="30"/>
                      <w:szCs w:val="30"/>
                      <w:color w:val="6425D0"/>
                      <w:spacing w:val="9"/>
                    </w:rPr>
                    <w:t>⸺</w:t>
                  </w:r>
                  <w:r>
                    <w:rPr>
                      <w:rFonts w:ascii="Microsoft YaHei" w:hAnsi="Microsoft YaHei" w:eastAsia="Microsoft YaHei" w:cs="Microsoft YaHei"/>
                      <w:sz w:val="30"/>
                      <w:szCs w:val="30"/>
                      <w:color w:val="6425D0"/>
                      <w:spacing w:val="9"/>
                    </w:rPr>
                    <w:t>模型偏差增加</w:t>
                  </w:r>
                </w:p>
              </w:txbxContent>
            </v:textbox>
          </v:shape>
        </w:pict>
      </w:r>
    </w:p>
    <w:p>
      <w:pPr>
        <w:pStyle w:val="BodyText"/>
        <w:spacing w:line="268" w:lineRule="auto"/>
        <w:rPr>
          <w:sz w:val="21"/>
        </w:rPr>
      </w:pPr>
      <w:r/>
    </w:p>
    <w:p>
      <w:pPr>
        <w:pStyle w:val="BodyText"/>
        <w:spacing w:line="375" w:lineRule="exact"/>
        <w:rPr/>
      </w:pPr>
      <w:r>
        <w:rPr>
          <w:position w:val="-7"/>
        </w:rPr>
        <w:pict>
          <v:shape id="_x0000_s1530"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53"/>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6"/>
                    </w:rPr>
                    <w:t>1.</w:t>
                  </w:r>
                  <w:r>
                    <w:rPr>
                      <w:rFonts w:ascii="Arial" w:hAnsi="Arial" w:eastAsia="Arial" w:cs="Arial"/>
                      <w:sz w:val="27"/>
                      <w:szCs w:val="27"/>
                      <w:color w:val="1456F0"/>
                      <w:spacing w:val="53"/>
                      <w:w w:val="101"/>
                    </w:rPr>
                    <w:t xml:space="preserve"> </w:t>
                  </w:r>
                  <w:r>
                    <w:rPr>
                      <w:rFonts w:ascii="Microsoft YaHei" w:hAnsi="Microsoft YaHei" w:eastAsia="Microsoft YaHei" w:cs="Microsoft YaHei"/>
                      <w:sz w:val="27"/>
                      <w:szCs w:val="27"/>
                      <w:color w:val="D83931"/>
                      <w:spacing w:val="-6"/>
                    </w:rPr>
                    <w:t>定义</w:t>
                  </w:r>
                </w:p>
              </w:txbxContent>
            </v:textbox>
          </v:shape>
        </w:pict>
      </w:r>
    </w:p>
    <w:p>
      <w:pPr>
        <w:ind w:left="5"/>
        <w:spacing w:before="19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模型偏差是指模型的预测结果偏向某些特定的模式或群体</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，导致不公平或不准确的结果。</w:t>
      </w:r>
    </w:p>
    <w:p>
      <w:pPr>
        <w:pStyle w:val="BodyText"/>
        <w:spacing w:line="267" w:lineRule="auto"/>
        <w:rPr>
          <w:sz w:val="21"/>
        </w:rPr>
      </w:pPr>
      <w:r/>
    </w:p>
    <w:p>
      <w:pPr>
        <w:pStyle w:val="BodyText"/>
        <w:spacing w:before="1" w:line="375" w:lineRule="exact"/>
        <w:rPr/>
      </w:pPr>
      <w:r>
        <w:rPr>
          <w:position w:val="-7"/>
        </w:rPr>
        <w:pict>
          <v:shape id="_x0000_s1532"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40"/>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2"/>
                    </w:rPr>
                    <w:t>2.</w:t>
                  </w:r>
                  <w:r>
                    <w:rPr>
                      <w:rFonts w:ascii="Arial" w:hAnsi="Arial" w:eastAsia="Arial" w:cs="Arial"/>
                      <w:sz w:val="27"/>
                      <w:szCs w:val="27"/>
                      <w:color w:val="1456F0"/>
                      <w:spacing w:val="54"/>
                      <w:w w:val="101"/>
                    </w:rPr>
                    <w:t xml:space="preserve"> </w:t>
                  </w:r>
                  <w:r>
                    <w:rPr>
                      <w:rFonts w:ascii="Microsoft YaHei" w:hAnsi="Microsoft YaHei" w:eastAsia="Microsoft YaHei" w:cs="Microsoft YaHei"/>
                      <w:sz w:val="27"/>
                      <w:szCs w:val="27"/>
                      <w:color w:val="D83931"/>
                      <w:spacing w:val="-2"/>
                    </w:rPr>
                    <w:t>根源分析</w:t>
                  </w:r>
                </w:p>
              </w:txbxContent>
            </v:textbox>
          </v:shape>
        </w:pict>
      </w:r>
    </w:p>
    <w:p>
      <w:pPr>
        <w:pStyle w:val="BodyText"/>
        <w:ind w:left="57"/>
        <w:spacing w:before="127" w:line="476"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数据偏差：微调数据可能存在偏差</w:t>
      </w:r>
      <w:r>
        <w:rPr>
          <w:rFonts w:ascii="Microsoft YaHei" w:hAnsi="Microsoft YaHei" w:eastAsia="Microsoft YaHei" w:cs="Microsoft YaHei"/>
          <w:color w:val="1F2329"/>
          <w:spacing w:val="-37"/>
          <w:position w:val="6"/>
        </w:rPr>
        <w:t xml:space="preserve"> </w:t>
      </w:r>
      <w:r>
        <w:rPr>
          <w:rFonts w:ascii="Microsoft YaHei" w:hAnsi="Microsoft YaHei" w:eastAsia="Microsoft YaHei" w:cs="Microsoft YaHei"/>
          <w:color w:val="1F2329"/>
          <w:spacing w:val="-1"/>
          <w:position w:val="6"/>
        </w:rPr>
        <w:t>，如代表性不⾜或标注不公平。</w:t>
      </w:r>
    </w:p>
    <w:p>
      <w:pPr>
        <w:pStyle w:val="BodyText"/>
        <w:ind w:left="57"/>
        <w:spacing w:before="34" w:line="476"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过度适应特定任务：模型可能强化了特定任务的数据模式</w:t>
      </w:r>
      <w:r>
        <w:rPr>
          <w:rFonts w:ascii="Microsoft YaHei" w:hAnsi="Microsoft YaHei" w:eastAsia="Microsoft YaHei" w:cs="Microsoft YaHei"/>
          <w:color w:val="1F2329"/>
          <w:spacing w:val="-31"/>
          <w:position w:val="6"/>
        </w:rPr>
        <w:t xml:space="preserve"> </w:t>
      </w:r>
      <w:r>
        <w:rPr>
          <w:rFonts w:ascii="Microsoft YaHei" w:hAnsi="Microsoft YaHei" w:eastAsia="Microsoft YaHei" w:cs="Microsoft YaHei"/>
          <w:color w:val="1F2329"/>
          <w:spacing w:val="-1"/>
          <w:position w:val="6"/>
        </w:rPr>
        <w:t>，忽略了其他可能性。</w:t>
      </w:r>
    </w:p>
    <w:p>
      <w:pPr>
        <w:pStyle w:val="BodyText"/>
        <w:spacing w:before="177" w:line="375" w:lineRule="exact"/>
        <w:rPr/>
      </w:pPr>
      <w:r>
        <w:rPr>
          <w:position w:val="-7"/>
        </w:rPr>
        <w:pict>
          <v:shape id="_x0000_s1534"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37"/>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3"/>
                    </w:rPr>
                    <w:t>3.</w:t>
                  </w:r>
                  <w:r>
                    <w:rPr>
                      <w:rFonts w:ascii="Arial" w:hAnsi="Arial" w:eastAsia="Arial" w:cs="Arial"/>
                      <w:sz w:val="27"/>
                      <w:szCs w:val="27"/>
                      <w:color w:val="1456F0"/>
                      <w:spacing w:val="57"/>
                    </w:rPr>
                    <w:t xml:space="preserve"> </w:t>
                  </w:r>
                  <w:r>
                    <w:rPr>
                      <w:rFonts w:ascii="Microsoft YaHei" w:hAnsi="Microsoft YaHei" w:eastAsia="Microsoft YaHei" w:cs="Microsoft YaHei"/>
                      <w:sz w:val="27"/>
                      <w:szCs w:val="27"/>
                      <w:color w:val="D83931"/>
                      <w:spacing w:val="-3"/>
                    </w:rPr>
                    <w:t>影响</w:t>
                  </w:r>
                </w:p>
              </w:txbxContent>
            </v:textbox>
          </v:shape>
        </w:pict>
      </w:r>
    </w:p>
    <w:p>
      <w:pPr>
        <w:pStyle w:val="BodyText"/>
        <w:ind w:left="57"/>
        <w:spacing w:before="127" w:line="478"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公平性问题：模型可能对某些群体不公平。</w:t>
      </w:r>
    </w:p>
    <w:p>
      <w:pPr>
        <w:pStyle w:val="BodyText"/>
        <w:ind w:left="57"/>
        <w:spacing w:before="32" w:line="477"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可信度降低：⽤户可能对模型的输出产⽣怀疑。</w:t>
      </w:r>
    </w:p>
    <w:p>
      <w:pPr>
        <w:pStyle w:val="BodyText"/>
        <w:spacing w:before="176" w:line="375" w:lineRule="exact"/>
        <w:rPr/>
      </w:pPr>
      <w:r>
        <w:rPr>
          <w:position w:val="-7"/>
        </w:rPr>
        <w:pict>
          <v:shape id="_x0000_s1536"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35"/>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1"/>
                    </w:rPr>
                    <w:t>4.</w:t>
                  </w:r>
                  <w:r>
                    <w:rPr>
                      <w:rFonts w:ascii="Arial" w:hAnsi="Arial" w:eastAsia="Arial" w:cs="Arial"/>
                      <w:sz w:val="27"/>
                      <w:szCs w:val="27"/>
                      <w:color w:val="1456F0"/>
                      <w:spacing w:val="53"/>
                      <w:w w:val="101"/>
                    </w:rPr>
                    <w:t xml:space="preserve"> </w:t>
                  </w:r>
                  <w:r>
                    <w:rPr>
                      <w:rFonts w:ascii="Microsoft YaHei" w:hAnsi="Microsoft YaHei" w:eastAsia="Microsoft YaHei" w:cs="Microsoft YaHei"/>
                      <w:sz w:val="27"/>
                      <w:szCs w:val="27"/>
                      <w:color w:val="D83931"/>
                      <w:spacing w:val="-1"/>
                    </w:rPr>
                    <w:t>解决⽅案</w:t>
                  </w:r>
                </w:p>
              </w:txbxContent>
            </v:textbox>
          </v:shape>
        </w:pict>
      </w:r>
    </w:p>
    <w:p>
      <w:pPr>
        <w:pStyle w:val="BodyText"/>
        <w:ind w:left="57"/>
        <w:spacing w:before="127" w:line="476"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数据审查：确保微调数据的多样性和公平性。</w:t>
      </w:r>
    </w:p>
    <w:p>
      <w:pPr>
        <w:pStyle w:val="BodyText"/>
        <w:ind w:left="57"/>
        <w:spacing w:before="34" w:line="477"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1F2329"/>
          <w:spacing w:val="-2"/>
          <w:position w:val="6"/>
        </w:rPr>
        <w:t>偏差检测：在微调后</w:t>
      </w:r>
      <w:r>
        <w:rPr>
          <w:rFonts w:ascii="Microsoft YaHei" w:hAnsi="Microsoft YaHei" w:eastAsia="Microsoft YaHei" w:cs="Microsoft YaHei"/>
          <w:color w:val="1F2329"/>
          <w:spacing w:val="-23"/>
          <w:position w:val="6"/>
        </w:rPr>
        <w:t xml:space="preserve"> </w:t>
      </w:r>
      <w:r>
        <w:rPr>
          <w:rFonts w:ascii="Microsoft YaHei" w:hAnsi="Microsoft YaHei" w:eastAsia="Microsoft YaHei" w:cs="Microsoft YaHei"/>
          <w:color w:val="1F2329"/>
          <w:spacing w:val="-2"/>
          <w:position w:val="6"/>
        </w:rPr>
        <w:t>，对模型进⾏偏差评估。</w:t>
      </w:r>
    </w:p>
    <w:p>
      <w:pPr>
        <w:pStyle w:val="BodyText"/>
        <w:ind w:left="57"/>
        <w:spacing w:before="33" w:line="477"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模型校正：使⽤技术⼿段减轻模型偏差。</w:t>
      </w:r>
    </w:p>
    <w:p>
      <w:pPr>
        <w:pStyle w:val="BodyText"/>
        <w:spacing w:before="206" w:line="420" w:lineRule="exact"/>
        <w:rPr/>
      </w:pPr>
      <w:r>
        <w:rPr>
          <w:position w:val="-8"/>
        </w:rPr>
        <w:pict>
          <v:shape id="_x0000_s153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7"/>
                    <w:spacing w:before="50" w:line="185" w:lineRule="auto"/>
                    <w:rPr>
                      <w:rFonts w:ascii="Microsoft YaHei" w:hAnsi="Microsoft YaHei" w:eastAsia="Microsoft YaHei" w:cs="Microsoft YaHei"/>
                      <w:sz w:val="30"/>
                      <w:szCs w:val="30"/>
                    </w:rPr>
                  </w:pPr>
                  <w:r>
                    <w:rPr>
                      <w:rFonts w:ascii="Arial" w:hAnsi="Arial" w:eastAsia="Arial" w:cs="Arial"/>
                      <w:sz w:val="30"/>
                      <w:szCs w:val="30"/>
                      <w:color w:val="6425D0"/>
                      <w:spacing w:val="10"/>
                    </w:rPr>
                    <w:t>52.5 </w:t>
                  </w:r>
                  <w:r>
                    <w:rPr>
                      <w:rFonts w:ascii="Arial" w:hAnsi="Arial" w:eastAsia="Arial" w:cs="Arial"/>
                      <w:sz w:val="30"/>
                      <w:szCs w:val="30"/>
                      <w:color w:val="6425D0"/>
                    </w:rPr>
                    <w:t>SFT</w:t>
                  </w:r>
                  <w:r>
                    <w:rPr>
                      <w:rFonts w:ascii="Microsoft YaHei" w:hAnsi="Microsoft YaHei" w:eastAsia="Microsoft YaHei" w:cs="Microsoft YaHei"/>
                      <w:sz w:val="30"/>
                      <w:szCs w:val="30"/>
                      <w:color w:val="6425D0"/>
                      <w:spacing w:val="10"/>
                    </w:rPr>
                    <w:t>后可能出现的问题</w:t>
                  </w:r>
                  <w:r>
                    <w:rPr>
                      <w:rFonts w:ascii="Times New Roman" w:hAnsi="Times New Roman" w:eastAsia="Times New Roman" w:cs="Times New Roman"/>
                      <w:sz w:val="30"/>
                      <w:szCs w:val="30"/>
                      <w:color w:val="6425D0"/>
                      <w:spacing w:val="10"/>
                    </w:rPr>
                    <w:t>⸺</w:t>
                  </w:r>
                  <w:r>
                    <w:rPr>
                      <w:rFonts w:ascii="Microsoft YaHei" w:hAnsi="Microsoft YaHei" w:eastAsia="Microsoft YaHei" w:cs="Microsoft YaHei"/>
                      <w:sz w:val="30"/>
                      <w:szCs w:val="30"/>
                      <w:color w:val="6425D0"/>
                      <w:spacing w:val="10"/>
                    </w:rPr>
                    <w:t>泛化能⼒下降</w:t>
                  </w:r>
                </w:p>
              </w:txbxContent>
            </v:textbox>
          </v:shape>
        </w:pict>
      </w:r>
    </w:p>
    <w:p>
      <w:pPr>
        <w:pStyle w:val="BodyText"/>
        <w:spacing w:line="268" w:lineRule="auto"/>
        <w:rPr>
          <w:sz w:val="21"/>
        </w:rPr>
      </w:pPr>
      <w:r/>
    </w:p>
    <w:p>
      <w:pPr>
        <w:pStyle w:val="BodyText"/>
        <w:spacing w:line="375" w:lineRule="exact"/>
        <w:rPr/>
      </w:pPr>
      <w:r>
        <w:rPr>
          <w:position w:val="-7"/>
        </w:rPr>
        <w:pict>
          <v:shape id="_x0000_s1540"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53"/>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6"/>
                    </w:rPr>
                    <w:t>1.</w:t>
                  </w:r>
                  <w:r>
                    <w:rPr>
                      <w:rFonts w:ascii="Arial" w:hAnsi="Arial" w:eastAsia="Arial" w:cs="Arial"/>
                      <w:sz w:val="27"/>
                      <w:szCs w:val="27"/>
                      <w:color w:val="1456F0"/>
                      <w:spacing w:val="20"/>
                    </w:rPr>
                    <w:t xml:space="preserve">  </w:t>
                  </w:r>
                  <w:r>
                    <w:rPr>
                      <w:rFonts w:ascii="Microsoft YaHei" w:hAnsi="Microsoft YaHei" w:eastAsia="Microsoft YaHei" w:cs="Microsoft YaHei"/>
                      <w:sz w:val="27"/>
                      <w:szCs w:val="27"/>
                      <w:color w:val="D83931"/>
                      <w:spacing w:val="-6"/>
                    </w:rPr>
                    <w:t>定义</w:t>
                  </w:r>
                </w:p>
              </w:txbxContent>
            </v:textbox>
          </v:shape>
        </w:pict>
      </w:r>
    </w:p>
    <w:p>
      <w:pPr>
        <w:ind w:left="8"/>
        <w:spacing w:before="19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泛化能⼒是指模型在未见过的数据上保持良</w:t>
      </w:r>
      <w:r>
        <w:rPr>
          <w:rFonts w:ascii="Microsoft YaHei" w:hAnsi="Microsoft YaHei" w:eastAsia="Microsoft YaHei" w:cs="Microsoft YaHei"/>
          <w:sz w:val="24"/>
          <w:szCs w:val="24"/>
          <w:color w:val="1F2329"/>
          <w:spacing w:val="-2"/>
        </w:rPr>
        <w:t>好性能的能⼒。</w:t>
      </w:r>
    </w:p>
    <w:p>
      <w:pPr>
        <w:pStyle w:val="BodyText"/>
        <w:spacing w:line="269" w:lineRule="auto"/>
        <w:rPr>
          <w:sz w:val="21"/>
        </w:rPr>
      </w:pPr>
      <w:r/>
    </w:p>
    <w:p>
      <w:pPr>
        <w:pStyle w:val="BodyText"/>
        <w:spacing w:line="375" w:lineRule="exact"/>
        <w:rPr/>
      </w:pPr>
      <w:r>
        <w:rPr>
          <w:position w:val="-7"/>
        </w:rPr>
        <w:pict>
          <v:shape id="_x0000_s1542"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40"/>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2"/>
                    </w:rPr>
                    <w:t>2.</w:t>
                  </w:r>
                  <w:r>
                    <w:rPr>
                      <w:rFonts w:ascii="Arial" w:hAnsi="Arial" w:eastAsia="Arial" w:cs="Arial"/>
                      <w:sz w:val="27"/>
                      <w:szCs w:val="27"/>
                      <w:color w:val="1456F0"/>
                      <w:spacing w:val="54"/>
                      <w:w w:val="101"/>
                    </w:rPr>
                    <w:t xml:space="preserve"> </w:t>
                  </w:r>
                  <w:r>
                    <w:rPr>
                      <w:rFonts w:ascii="Microsoft YaHei" w:hAnsi="Microsoft YaHei" w:eastAsia="Microsoft YaHei" w:cs="Microsoft YaHei"/>
                      <w:sz w:val="27"/>
                      <w:szCs w:val="27"/>
                      <w:color w:val="D83931"/>
                      <w:spacing w:val="-2"/>
                    </w:rPr>
                    <w:t>根源分析</w:t>
                  </w:r>
                </w:p>
              </w:txbxContent>
            </v:textbox>
          </v:shape>
        </w:pict>
      </w:r>
    </w:p>
    <w:p>
      <w:pPr>
        <w:pStyle w:val="BodyText"/>
        <w:ind w:left="57"/>
        <w:spacing w:before="127" w:line="476" w:lineRule="exact"/>
        <w:rPr>
          <w:rFonts w:ascii="Microsoft YaHei" w:hAnsi="Microsoft YaHei" w:eastAsia="Microsoft YaHei" w:cs="Microsoft YaHei"/>
        </w:rPr>
      </w:pPr>
      <w:r>
        <w:rPr>
          <w:sz w:val="33"/>
          <w:szCs w:val="33"/>
          <w:color w:val="1456F0"/>
          <w:position w:val="4"/>
        </w:rPr>
        <w:t>•  </w:t>
      </w:r>
      <w:r>
        <w:rPr>
          <w:rFonts w:ascii="Microsoft YaHei" w:hAnsi="Microsoft YaHei" w:eastAsia="Microsoft YaHei" w:cs="Microsoft YaHei"/>
          <w:color w:val="1F2329"/>
          <w:position w:val="6"/>
        </w:rPr>
        <w:t>过度专注于特定任务：微调可能让模型只擅⻓于微调任务的数据分布。</w:t>
      </w:r>
    </w:p>
    <w:p>
      <w:pPr>
        <w:pStyle w:val="BodyText"/>
        <w:ind w:left="57"/>
        <w:spacing w:before="34" w:line="476"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数据多样性不⾜：微调数据集的覆盖范围有限。</w:t>
      </w:r>
    </w:p>
    <w:p>
      <w:pPr>
        <w:pStyle w:val="BodyText"/>
        <w:spacing w:before="177" w:line="375" w:lineRule="exact"/>
        <w:rPr/>
      </w:pPr>
      <w:r>
        <w:rPr>
          <w:position w:val="-7"/>
        </w:rPr>
        <w:pict>
          <v:shape id="_x0000_s1544"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37"/>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3"/>
                    </w:rPr>
                    <w:t>3.</w:t>
                  </w:r>
                  <w:r>
                    <w:rPr>
                      <w:rFonts w:ascii="Arial" w:hAnsi="Arial" w:eastAsia="Arial" w:cs="Arial"/>
                      <w:sz w:val="27"/>
                      <w:szCs w:val="27"/>
                      <w:color w:val="1456F0"/>
                      <w:spacing w:val="57"/>
                    </w:rPr>
                    <w:t xml:space="preserve"> </w:t>
                  </w:r>
                  <w:r>
                    <w:rPr>
                      <w:rFonts w:ascii="Microsoft YaHei" w:hAnsi="Microsoft YaHei" w:eastAsia="Microsoft YaHei" w:cs="Microsoft YaHei"/>
                      <w:sz w:val="27"/>
                      <w:szCs w:val="27"/>
                      <w:color w:val="D83931"/>
                      <w:spacing w:val="-3"/>
                    </w:rPr>
                    <w:t>影响</w:t>
                  </w:r>
                </w:p>
              </w:txbxContent>
            </v:textbox>
          </v:shape>
        </w:pict>
      </w:r>
    </w:p>
    <w:p>
      <w:pPr>
        <w:pStyle w:val="BodyText"/>
        <w:ind w:left="57"/>
        <w:spacing w:before="127" w:line="476" w:lineRule="exact"/>
        <w:rPr>
          <w:rFonts w:ascii="Microsoft YaHei" w:hAnsi="Microsoft YaHei" w:eastAsia="Microsoft YaHei" w:cs="Microsoft YaHei"/>
        </w:rPr>
      </w:pPr>
      <w:r>
        <w:rPr>
          <w:sz w:val="33"/>
          <w:szCs w:val="33"/>
          <w:color w:val="1456F0"/>
          <w:position w:val="4"/>
        </w:rPr>
        <w:t>•  </w:t>
      </w:r>
      <w:r>
        <w:rPr>
          <w:rFonts w:ascii="Microsoft YaHei" w:hAnsi="Microsoft YaHei" w:eastAsia="Microsoft YaHei" w:cs="Microsoft YaHei"/>
          <w:color w:val="1F2329"/>
          <w:position w:val="6"/>
        </w:rPr>
        <w:t>适⽤范围缩⼩：模型在其他任务或不同数据分布上表现不佳。</w:t>
      </w:r>
    </w:p>
    <w:p>
      <w:pPr>
        <w:pStyle w:val="BodyText"/>
        <w:ind w:left="57"/>
        <w:spacing w:before="34" w:line="477"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1F2329"/>
          <w:spacing w:val="-2"/>
          <w:position w:val="6"/>
        </w:rPr>
        <w:t>灵活性降低：</w:t>
      </w:r>
      <w:r>
        <w:rPr>
          <w:rFonts w:ascii="Microsoft YaHei" w:hAnsi="Microsoft YaHei" w:eastAsia="Microsoft YaHei" w:cs="Microsoft YaHei"/>
          <w:color w:val="1F2329"/>
          <w:spacing w:val="-31"/>
          <w:position w:val="6"/>
        </w:rPr>
        <w:t xml:space="preserve"> </w:t>
      </w:r>
      <w:r>
        <w:rPr>
          <w:rFonts w:ascii="Microsoft YaHei" w:hAnsi="Microsoft YaHei" w:eastAsia="Microsoft YaHei" w:cs="Microsoft YaHei"/>
          <w:color w:val="1F2329"/>
          <w:spacing w:val="-2"/>
          <w:position w:val="6"/>
        </w:rPr>
        <w:t>限制了模型的通⽤性。</w:t>
      </w:r>
    </w:p>
    <w:p>
      <w:pPr>
        <w:pStyle w:val="BodyText"/>
        <w:spacing w:before="176" w:line="375" w:lineRule="exact"/>
        <w:rPr/>
      </w:pPr>
      <w:r>
        <w:rPr>
          <w:position w:val="-7"/>
        </w:rPr>
        <w:pict>
          <v:shape id="_x0000_s1546"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35"/>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1"/>
                    </w:rPr>
                    <w:t>4.</w:t>
                  </w:r>
                  <w:r>
                    <w:rPr>
                      <w:rFonts w:ascii="Arial" w:hAnsi="Arial" w:eastAsia="Arial" w:cs="Arial"/>
                      <w:sz w:val="27"/>
                      <w:szCs w:val="27"/>
                      <w:color w:val="1456F0"/>
                      <w:spacing w:val="53"/>
                      <w:w w:val="101"/>
                    </w:rPr>
                    <w:t xml:space="preserve"> </w:t>
                  </w:r>
                  <w:r>
                    <w:rPr>
                      <w:rFonts w:ascii="Microsoft YaHei" w:hAnsi="Microsoft YaHei" w:eastAsia="Microsoft YaHei" w:cs="Microsoft YaHei"/>
                      <w:sz w:val="27"/>
                      <w:szCs w:val="27"/>
                      <w:color w:val="D83931"/>
                      <w:spacing w:val="-1"/>
                    </w:rPr>
                    <w:t>解决⽅案</w:t>
                  </w:r>
                </w:p>
              </w:txbxContent>
            </v:textbox>
          </v:shape>
        </w:pict>
      </w:r>
    </w:p>
    <w:p>
      <w:pPr>
        <w:pStyle w:val="BodyText"/>
        <w:ind w:left="57"/>
        <w:spacing w:before="127" w:line="477" w:lineRule="exact"/>
        <w:rPr>
          <w:rFonts w:ascii="Microsoft YaHei" w:hAnsi="Microsoft YaHei" w:eastAsia="Microsoft YaHei" w:cs="Microsoft YaHei"/>
        </w:rPr>
      </w:pPr>
      <w:r>
        <w:rPr>
          <w:sz w:val="33"/>
          <w:szCs w:val="33"/>
          <w:color w:val="1456F0"/>
          <w:spacing w:val="-1"/>
          <w:position w:val="5"/>
        </w:rPr>
        <w:t>•  </w:t>
      </w:r>
      <w:r>
        <w:rPr>
          <w:rFonts w:ascii="Microsoft YaHei" w:hAnsi="Microsoft YaHei" w:eastAsia="Microsoft YaHei" w:cs="Microsoft YaHei"/>
          <w:color w:val="1F2329"/>
          <w:spacing w:val="-1"/>
          <w:position w:val="6"/>
        </w:rPr>
        <w:t>多任务学习：</w:t>
      </w:r>
      <w:r>
        <w:rPr>
          <w:rFonts w:ascii="Microsoft YaHei" w:hAnsi="Microsoft YaHei" w:eastAsia="Microsoft YaHei" w:cs="Microsoft YaHei"/>
          <w:color w:val="1F2329"/>
          <w:spacing w:val="-45"/>
          <w:position w:val="6"/>
        </w:rPr>
        <w:t xml:space="preserve"> </w:t>
      </w:r>
      <w:r>
        <w:rPr>
          <w:rFonts w:ascii="Microsoft YaHei" w:hAnsi="Microsoft YaHei" w:eastAsia="Microsoft YaHei" w:cs="Microsoft YaHei"/>
          <w:color w:val="1F2329"/>
          <w:spacing w:val="-1"/>
          <w:position w:val="6"/>
        </w:rPr>
        <w:t>同时微调模型在多个相关任务上。</w:t>
      </w:r>
    </w:p>
    <w:p>
      <w:pPr>
        <w:pStyle w:val="BodyText"/>
        <w:ind w:left="57"/>
        <w:spacing w:before="33" w:line="476" w:lineRule="exact"/>
        <w:rPr>
          <w:rFonts w:ascii="Microsoft YaHei" w:hAnsi="Microsoft YaHei" w:eastAsia="Microsoft YaHei" w:cs="Microsoft YaHei"/>
        </w:rPr>
      </w:pPr>
      <w:r>
        <w:drawing>
          <wp:anchor distT="0" distB="0" distL="0" distR="0" simplePos="0" relativeHeight="252666880" behindDoc="0" locked="0" layoutInCell="1" allowOverlap="1">
            <wp:simplePos x="0" y="0"/>
            <wp:positionH relativeFrom="column">
              <wp:posOffset>4892166</wp:posOffset>
            </wp:positionH>
            <wp:positionV relativeFrom="paragraph">
              <wp:posOffset>200113</wp:posOffset>
            </wp:positionV>
            <wp:extent cx="2108199" cy="254000"/>
            <wp:effectExtent l="0" t="0" r="0" b="0"/>
            <wp:wrapNone/>
            <wp:docPr id="984" name="IM 984"/>
            <wp:cNvGraphicFramePr/>
            <a:graphic>
              <a:graphicData uri="http://schemas.openxmlformats.org/drawingml/2006/picture">
                <pic:pic>
                  <pic:nvPicPr>
                    <pic:cNvPr id="984" name="IM 984"/>
                    <pic:cNvPicPr/>
                  </pic:nvPicPr>
                  <pic:blipFill>
                    <a:blip r:embed="rId1"/>
                    <a:stretch>
                      <a:fillRect/>
                    </a:stretch>
                  </pic:blipFill>
                  <pic:spPr>
                    <a:xfrm rot="0">
                      <a:off x="0" y="0"/>
                      <a:ext cx="2108199" cy="254000"/>
                    </a:xfrm>
                    <a:prstGeom prst="rect">
                      <a:avLst/>
                    </a:prstGeom>
                  </pic:spPr>
                </pic:pic>
              </a:graphicData>
            </a:graphic>
          </wp:anchor>
        </w:drawing>
      </w:r>
      <w:r>
        <w:rPr>
          <w:sz w:val="33"/>
          <w:szCs w:val="33"/>
          <w:color w:val="1456F0"/>
          <w:position w:val="5"/>
        </w:rPr>
        <w:t>•  </w:t>
      </w:r>
      <w:r>
        <w:rPr>
          <w:rFonts w:ascii="Microsoft YaHei" w:hAnsi="Microsoft YaHei" w:eastAsia="Microsoft YaHei" w:cs="Microsoft YaHei"/>
          <w:color w:val="1F2329"/>
          <w:position w:val="6"/>
        </w:rPr>
        <w:t>使⽤多样化的数据集：增加微调数据的多样性。</w:t>
      </w:r>
    </w:p>
    <w:p>
      <w:pPr>
        <w:spacing w:line="476" w:lineRule="exact"/>
        <w:sectPr>
          <w:pgSz w:w="11900" w:h="16820"/>
          <w:pgMar w:top="400" w:right="300" w:bottom="400" w:left="574" w:header="0" w:footer="0" w:gutter="0"/>
        </w:sectPr>
        <w:rPr>
          <w:rFonts w:ascii="Microsoft YaHei" w:hAnsi="Microsoft YaHei" w:eastAsia="Microsoft YaHei" w:cs="Microsoft YaHei"/>
        </w:rPr>
      </w:pPr>
    </w:p>
    <w:p>
      <w:pPr>
        <w:pStyle w:val="BodyText"/>
        <w:spacing w:before="160" w:line="419" w:lineRule="exact"/>
        <w:rPr/>
      </w:pPr>
      <w:r>
        <w:rPr>
          <w:position w:val="-8"/>
        </w:rPr>
        <w:pict>
          <v:shape id="_x0000_s154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7"/>
                    <w:spacing w:before="50" w:line="185" w:lineRule="auto"/>
                    <w:rPr>
                      <w:rFonts w:ascii="Microsoft YaHei" w:hAnsi="Microsoft YaHei" w:eastAsia="Microsoft YaHei" w:cs="Microsoft YaHei"/>
                      <w:sz w:val="30"/>
                      <w:szCs w:val="30"/>
                    </w:rPr>
                  </w:pPr>
                  <w:r>
                    <w:rPr>
                      <w:rFonts w:ascii="Arial" w:hAnsi="Arial" w:eastAsia="Arial" w:cs="Arial"/>
                      <w:sz w:val="30"/>
                      <w:szCs w:val="30"/>
                      <w:color w:val="6425D0"/>
                      <w:spacing w:val="11"/>
                    </w:rPr>
                    <w:t>52.5 </w:t>
                  </w:r>
                  <w:r>
                    <w:rPr>
                      <w:rFonts w:ascii="Arial" w:hAnsi="Arial" w:eastAsia="Arial" w:cs="Arial"/>
                      <w:sz w:val="30"/>
                      <w:szCs w:val="30"/>
                      <w:color w:val="6425D0"/>
                    </w:rPr>
                    <w:t>SFT</w:t>
                  </w:r>
                  <w:r>
                    <w:rPr>
                      <w:rFonts w:ascii="Microsoft YaHei" w:hAnsi="Microsoft YaHei" w:eastAsia="Microsoft YaHei" w:cs="Microsoft YaHei"/>
                      <w:sz w:val="30"/>
                      <w:szCs w:val="30"/>
                      <w:color w:val="6425D0"/>
                      <w:spacing w:val="11"/>
                    </w:rPr>
                    <w:t>后可能出现的问题</w:t>
                  </w:r>
                  <w:r>
                    <w:rPr>
                      <w:rFonts w:ascii="Times New Roman" w:hAnsi="Times New Roman" w:eastAsia="Times New Roman" w:cs="Times New Roman"/>
                      <w:sz w:val="30"/>
                      <w:szCs w:val="30"/>
                      <w:color w:val="6425D0"/>
                      <w:spacing w:val="11"/>
                    </w:rPr>
                    <w:t>⸺</w:t>
                  </w:r>
                  <w:r>
                    <w:rPr>
                      <w:rFonts w:ascii="Microsoft YaHei" w:hAnsi="Microsoft YaHei" w:eastAsia="Microsoft YaHei" w:cs="Microsoft YaHei"/>
                      <w:sz w:val="30"/>
                      <w:szCs w:val="30"/>
                      <w:color w:val="6425D0"/>
                      <w:spacing w:val="11"/>
                    </w:rPr>
                    <w:t>鲁棒性降低</w:t>
                  </w:r>
                </w:p>
              </w:txbxContent>
            </v:textbox>
          </v:shape>
        </w:pict>
      </w:r>
    </w:p>
    <w:p>
      <w:pPr>
        <w:pStyle w:val="BodyText"/>
        <w:spacing w:line="268" w:lineRule="auto"/>
        <w:rPr>
          <w:sz w:val="21"/>
        </w:rPr>
      </w:pPr>
      <w:r/>
    </w:p>
    <w:p>
      <w:pPr>
        <w:pStyle w:val="BodyText"/>
        <w:spacing w:line="375" w:lineRule="exact"/>
        <w:rPr/>
      </w:pPr>
      <w:r>
        <w:rPr>
          <w:position w:val="-7"/>
        </w:rPr>
        <w:pict>
          <v:shape id="_x0000_s1550"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53"/>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6"/>
                    </w:rPr>
                    <w:t>1.</w:t>
                  </w:r>
                  <w:r>
                    <w:rPr>
                      <w:rFonts w:ascii="Arial" w:hAnsi="Arial" w:eastAsia="Arial" w:cs="Arial"/>
                      <w:sz w:val="27"/>
                      <w:szCs w:val="27"/>
                      <w:color w:val="1456F0"/>
                      <w:spacing w:val="20"/>
                    </w:rPr>
                    <w:t xml:space="preserve">  </w:t>
                  </w:r>
                  <w:r>
                    <w:rPr>
                      <w:rFonts w:ascii="Microsoft YaHei" w:hAnsi="Microsoft YaHei" w:eastAsia="Microsoft YaHei" w:cs="Microsoft YaHei"/>
                      <w:sz w:val="27"/>
                      <w:szCs w:val="27"/>
                      <w:color w:val="D83931"/>
                      <w:spacing w:val="-6"/>
                    </w:rPr>
                    <w:t>定义</w:t>
                  </w:r>
                </w:p>
              </w:txbxContent>
            </v:textbox>
          </v:shape>
        </w:pict>
      </w:r>
    </w:p>
    <w:p>
      <w:pPr>
        <w:ind w:left="6"/>
        <w:spacing w:before="19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鲁棒性是指模型应对噪声、异常值或对抗样本的能⼒。</w:t>
      </w:r>
    </w:p>
    <w:p>
      <w:pPr>
        <w:pStyle w:val="BodyText"/>
        <w:spacing w:line="267" w:lineRule="auto"/>
        <w:rPr>
          <w:sz w:val="21"/>
        </w:rPr>
      </w:pPr>
      <w:r/>
    </w:p>
    <w:p>
      <w:pPr>
        <w:pStyle w:val="BodyText"/>
        <w:spacing w:line="375" w:lineRule="exact"/>
        <w:rPr/>
      </w:pPr>
      <w:r>
        <w:rPr>
          <w:position w:val="-7"/>
        </w:rPr>
        <w:pict>
          <v:shape id="_x0000_s1552"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40"/>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2"/>
                    </w:rPr>
                    <w:t>2.</w:t>
                  </w:r>
                  <w:r>
                    <w:rPr>
                      <w:rFonts w:ascii="Arial" w:hAnsi="Arial" w:eastAsia="Arial" w:cs="Arial"/>
                      <w:sz w:val="27"/>
                      <w:szCs w:val="27"/>
                      <w:color w:val="1456F0"/>
                      <w:spacing w:val="54"/>
                      <w:w w:val="101"/>
                    </w:rPr>
                    <w:t xml:space="preserve"> </w:t>
                  </w:r>
                  <w:r>
                    <w:rPr>
                      <w:rFonts w:ascii="Microsoft YaHei" w:hAnsi="Microsoft YaHei" w:eastAsia="Microsoft YaHei" w:cs="Microsoft YaHei"/>
                      <w:sz w:val="27"/>
                      <w:szCs w:val="27"/>
                      <w:color w:val="D83931"/>
                      <w:spacing w:val="-2"/>
                    </w:rPr>
                    <w:t>根源分析</w:t>
                  </w:r>
                </w:p>
              </w:txbxContent>
            </v:textbox>
          </v:shape>
        </w:pict>
      </w:r>
    </w:p>
    <w:p>
      <w:pPr>
        <w:pStyle w:val="BodyText"/>
        <w:ind w:left="57"/>
        <w:spacing w:before="127" w:line="476" w:lineRule="exact"/>
        <w:rPr>
          <w:rFonts w:ascii="Microsoft YaHei" w:hAnsi="Microsoft YaHei" w:eastAsia="Microsoft YaHei" w:cs="Microsoft YaHei"/>
        </w:rPr>
      </w:pPr>
      <w:r>
        <w:rPr>
          <w:sz w:val="33"/>
          <w:szCs w:val="33"/>
          <w:color w:val="1456F0"/>
          <w:position w:val="4"/>
        </w:rPr>
        <w:t>•  </w:t>
      </w:r>
      <w:r>
        <w:rPr>
          <w:rFonts w:ascii="Microsoft YaHei" w:hAnsi="Microsoft YaHei" w:eastAsia="Microsoft YaHei" w:cs="Microsoft YaHei"/>
          <w:color w:val="1F2329"/>
          <w:position w:val="6"/>
        </w:rPr>
        <w:t>微调数据质量问题：噪声数据或异常样本可能影响模型稳定性。</w:t>
      </w:r>
    </w:p>
    <w:p>
      <w:pPr>
        <w:pStyle w:val="BodyText"/>
        <w:ind w:left="57"/>
        <w:spacing w:before="34" w:line="476"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过拟合风险：过度拟合导致模型对数据微⼩变化敏感。</w:t>
      </w:r>
    </w:p>
    <w:p>
      <w:pPr>
        <w:pStyle w:val="BodyText"/>
        <w:spacing w:before="177" w:line="375" w:lineRule="exact"/>
        <w:rPr/>
      </w:pPr>
      <w:r>
        <w:rPr>
          <w:position w:val="-7"/>
        </w:rPr>
        <w:pict>
          <v:shape id="_x0000_s1554"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37"/>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3"/>
                    </w:rPr>
                    <w:t>3.</w:t>
                  </w:r>
                  <w:r>
                    <w:rPr>
                      <w:rFonts w:ascii="Arial" w:hAnsi="Arial" w:eastAsia="Arial" w:cs="Arial"/>
                      <w:sz w:val="27"/>
                      <w:szCs w:val="27"/>
                      <w:color w:val="1456F0"/>
                      <w:spacing w:val="57"/>
                    </w:rPr>
                    <w:t xml:space="preserve"> </w:t>
                  </w:r>
                  <w:r>
                    <w:rPr>
                      <w:rFonts w:ascii="Microsoft YaHei" w:hAnsi="Microsoft YaHei" w:eastAsia="Microsoft YaHei" w:cs="Microsoft YaHei"/>
                      <w:sz w:val="27"/>
                      <w:szCs w:val="27"/>
                      <w:color w:val="D83931"/>
                      <w:spacing w:val="-3"/>
                    </w:rPr>
                    <w:t>影响</w:t>
                  </w:r>
                </w:p>
              </w:txbxContent>
            </v:textbox>
          </v:shape>
        </w:pict>
      </w:r>
    </w:p>
    <w:p>
      <w:pPr>
        <w:pStyle w:val="BodyText"/>
        <w:ind w:left="57"/>
        <w:spacing w:before="127" w:line="477"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易受攻击：模型可能容易受到对抗样本的影响。</w:t>
      </w:r>
    </w:p>
    <w:p>
      <w:pPr>
        <w:pStyle w:val="BodyText"/>
        <w:ind w:left="57"/>
        <w:spacing w:before="33" w:line="477" w:lineRule="exact"/>
        <w:rPr>
          <w:rFonts w:ascii="Microsoft YaHei" w:hAnsi="Microsoft YaHei" w:eastAsia="Microsoft YaHei" w:cs="Microsoft YaHei"/>
        </w:rPr>
      </w:pPr>
      <w:r>
        <w:rPr>
          <w:sz w:val="33"/>
          <w:szCs w:val="33"/>
          <w:color w:val="1456F0"/>
          <w:spacing w:val="-1"/>
          <w:position w:val="5"/>
        </w:rPr>
        <w:t>•  </w:t>
      </w:r>
      <w:r>
        <w:rPr>
          <w:rFonts w:ascii="Microsoft YaHei" w:hAnsi="Microsoft YaHei" w:eastAsia="Microsoft YaHei" w:cs="Microsoft YaHei"/>
          <w:color w:val="1F2329"/>
          <w:spacing w:val="-1"/>
          <w:position w:val="6"/>
        </w:rPr>
        <w:t>性能不稳定：在实际应⽤中</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，模型可能出现异常</w:t>
      </w:r>
      <w:r>
        <w:rPr>
          <w:rFonts w:ascii="Microsoft YaHei" w:hAnsi="Microsoft YaHei" w:eastAsia="Microsoft YaHei" w:cs="Microsoft YaHei"/>
          <w:color w:val="1F2329"/>
          <w:spacing w:val="-2"/>
          <w:position w:val="6"/>
        </w:rPr>
        <w:t>⾏为。</w:t>
      </w:r>
    </w:p>
    <w:p>
      <w:pPr>
        <w:pStyle w:val="BodyText"/>
        <w:spacing w:before="176" w:line="375" w:lineRule="exact"/>
        <w:rPr/>
      </w:pPr>
      <w:r>
        <w:rPr>
          <w:position w:val="-7"/>
        </w:rPr>
        <w:pict>
          <v:shape id="_x0000_s1556"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35"/>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1"/>
                    </w:rPr>
                    <w:t>4.</w:t>
                  </w:r>
                  <w:r>
                    <w:rPr>
                      <w:rFonts w:ascii="Arial" w:hAnsi="Arial" w:eastAsia="Arial" w:cs="Arial"/>
                      <w:sz w:val="27"/>
                      <w:szCs w:val="27"/>
                      <w:color w:val="1456F0"/>
                      <w:spacing w:val="53"/>
                      <w:w w:val="101"/>
                    </w:rPr>
                    <w:t xml:space="preserve"> </w:t>
                  </w:r>
                  <w:r>
                    <w:rPr>
                      <w:rFonts w:ascii="Microsoft YaHei" w:hAnsi="Microsoft YaHei" w:eastAsia="Microsoft YaHei" w:cs="Microsoft YaHei"/>
                      <w:sz w:val="27"/>
                      <w:szCs w:val="27"/>
                      <w:color w:val="D83931"/>
                      <w:spacing w:val="-1"/>
                    </w:rPr>
                    <w:t>解决⽅案</w:t>
                  </w:r>
                </w:p>
              </w:txbxContent>
            </v:textbox>
          </v:shape>
        </w:pict>
      </w:r>
    </w:p>
    <w:p>
      <w:pPr>
        <w:pStyle w:val="BodyText"/>
        <w:ind w:left="57"/>
        <w:spacing w:before="127" w:line="476"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数据清洗：确保微调数据的质量。</w:t>
      </w:r>
    </w:p>
    <w:p>
      <w:pPr>
        <w:pStyle w:val="BodyText"/>
        <w:ind w:left="57"/>
        <w:spacing w:before="34" w:line="478" w:lineRule="exact"/>
        <w:rPr>
          <w:rFonts w:ascii="Microsoft YaHei" w:hAnsi="Microsoft YaHei" w:eastAsia="Microsoft YaHei" w:cs="Microsoft YaHei"/>
        </w:rPr>
      </w:pPr>
      <w:r>
        <w:rPr>
          <w:sz w:val="33"/>
          <w:szCs w:val="33"/>
          <w:color w:val="1456F0"/>
          <w:spacing w:val="-1"/>
          <w:position w:val="5"/>
        </w:rPr>
        <w:t>•  </w:t>
      </w:r>
      <w:r>
        <w:rPr>
          <w:rFonts w:ascii="Microsoft YaHei" w:hAnsi="Microsoft YaHei" w:eastAsia="Microsoft YaHei" w:cs="Microsoft YaHei"/>
          <w:color w:val="1F2329"/>
          <w:spacing w:val="-1"/>
          <w:position w:val="6"/>
        </w:rPr>
        <w:t>对抗训练：提⾼模型对对抗样本的抵抗⼒。</w:t>
      </w:r>
    </w:p>
    <w:p>
      <w:pPr>
        <w:pStyle w:val="BodyText"/>
        <w:ind w:left="57"/>
        <w:spacing w:before="32" w:line="477"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增加噪声训练：在训练中加⼊噪声</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，提⾼模型的鲁棒</w:t>
      </w:r>
      <w:r>
        <w:rPr>
          <w:rFonts w:ascii="Microsoft YaHei" w:hAnsi="Microsoft YaHei" w:eastAsia="Microsoft YaHei" w:cs="Microsoft YaHei"/>
          <w:color w:val="1F2329"/>
          <w:spacing w:val="-2"/>
          <w:position w:val="6"/>
        </w:rPr>
        <w:t>性。</w:t>
      </w:r>
    </w:p>
    <w:p>
      <w:pPr>
        <w:pStyle w:val="BodyText"/>
        <w:spacing w:before="206" w:line="420" w:lineRule="exact"/>
        <w:rPr/>
      </w:pPr>
      <w:r>
        <w:rPr>
          <w:position w:val="-8"/>
        </w:rPr>
        <w:pict>
          <v:shape id="_x0000_s155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8"/>
                    <w:spacing w:before="51" w:line="186" w:lineRule="auto"/>
                    <w:rPr>
                      <w:rFonts w:ascii="Microsoft YaHei" w:hAnsi="Microsoft YaHei" w:eastAsia="Microsoft YaHei" w:cs="Microsoft YaHei"/>
                      <w:sz w:val="30"/>
                      <w:szCs w:val="30"/>
                    </w:rPr>
                  </w:pPr>
                  <w:r>
                    <w:rPr>
                      <w:rFonts w:ascii="Arial" w:hAnsi="Arial" w:eastAsia="Arial" w:cs="Arial"/>
                      <w:sz w:val="30"/>
                      <w:szCs w:val="30"/>
                      <w:color w:val="6425D0"/>
                      <w:spacing w:val="-1"/>
                    </w:rPr>
                    <w:t>52.6 </w:t>
                  </w:r>
                  <w:r>
                    <w:rPr>
                      <w:rFonts w:ascii="Microsoft YaHei" w:hAnsi="Microsoft YaHei" w:eastAsia="Microsoft YaHei" w:cs="Microsoft YaHei"/>
                      <w:sz w:val="30"/>
                      <w:szCs w:val="30"/>
                      <w:color w:val="6425D0"/>
                      <w:spacing w:val="-1"/>
                    </w:rPr>
                    <w:t>总结</w:t>
                  </w:r>
                </w:p>
              </w:txbxContent>
            </v:textbox>
          </v:shape>
        </w:pict>
      </w:r>
    </w:p>
    <w:p>
      <w:pPr>
        <w:pStyle w:val="BodyText"/>
        <w:ind w:left="12"/>
        <w:spacing w:before="193" w:line="186" w:lineRule="auto"/>
        <w:rPr>
          <w:rFonts w:ascii="Microsoft YaHei" w:hAnsi="Microsoft YaHei" w:eastAsia="Microsoft YaHei" w:cs="Microsoft YaHei"/>
        </w:rPr>
      </w:pPr>
      <w:r>
        <w:rPr>
          <w:rFonts w:ascii="Microsoft YaHei" w:hAnsi="Microsoft YaHei" w:eastAsia="Microsoft YaHei" w:cs="Microsoft YaHei"/>
          <w:color w:val="1F2329"/>
          <w:spacing w:val="-3"/>
        </w:rPr>
        <w:t>监督微调（</w:t>
      </w:r>
      <w:r>
        <w:rPr>
          <w:color w:val="1F2329"/>
          <w:spacing w:val="-3"/>
        </w:rPr>
        <w:t>SFT</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3"/>
        </w:rPr>
        <w:t>在提升模型特定任务性能的同时</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，可能引发⼀系列问题：</w:t>
      </w:r>
    </w:p>
    <w:p>
      <w:pPr>
        <w:pStyle w:val="BodyText"/>
        <w:ind w:left="57"/>
        <w:spacing w:before="125" w:line="476" w:lineRule="exact"/>
        <w:rPr>
          <w:rFonts w:ascii="Microsoft YaHei" w:hAnsi="Microsoft YaHei" w:eastAsia="Microsoft YaHei" w:cs="Microsoft YaHei"/>
        </w:rPr>
      </w:pPr>
      <w:r>
        <w:rPr>
          <w:sz w:val="33"/>
          <w:szCs w:val="33"/>
          <w:color w:val="1456F0"/>
          <w:spacing w:val="-2"/>
          <w:position w:val="4"/>
        </w:rPr>
        <w:t>•  </w:t>
      </w:r>
      <w:r>
        <w:rPr>
          <w:rFonts w:ascii="Microsoft YaHei" w:hAnsi="Microsoft YaHei" w:eastAsia="Microsoft YaHei" w:cs="Microsoft YaHei"/>
          <w:color w:val="1F2329"/>
          <w:spacing w:val="-2"/>
          <w:position w:val="6"/>
        </w:rPr>
        <w:t>过拟合：模型在训练数据上表现良好</w:t>
      </w:r>
      <w:r>
        <w:rPr>
          <w:rFonts w:ascii="Microsoft YaHei" w:hAnsi="Microsoft YaHei" w:eastAsia="Microsoft YaHei" w:cs="Microsoft YaHei"/>
          <w:color w:val="1F2329"/>
          <w:spacing w:val="-22"/>
          <w:position w:val="6"/>
        </w:rPr>
        <w:t xml:space="preserve"> </w:t>
      </w:r>
      <w:r>
        <w:rPr>
          <w:rFonts w:ascii="Microsoft YaHei" w:hAnsi="Microsoft YaHei" w:eastAsia="Microsoft YaHei" w:cs="Microsoft YaHei"/>
          <w:color w:val="1F2329"/>
          <w:spacing w:val="-2"/>
          <w:position w:val="6"/>
        </w:rPr>
        <w:t>，但泛化能⼒不⾜。</w:t>
      </w:r>
    </w:p>
    <w:p>
      <w:pPr>
        <w:pStyle w:val="BodyText"/>
        <w:ind w:left="57"/>
        <w:spacing w:before="34" w:line="477"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灾难性遗忘：模型遗忘了预训练阶段学到的知识。</w:t>
      </w:r>
    </w:p>
    <w:p>
      <w:pPr>
        <w:pStyle w:val="BodyText"/>
        <w:ind w:left="57"/>
        <w:spacing w:before="33" w:line="476"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模型偏差增加：模型可能强化了数据中的偏差</w:t>
      </w:r>
      <w:r>
        <w:rPr>
          <w:rFonts w:ascii="Microsoft YaHei" w:hAnsi="Microsoft YaHei" w:eastAsia="Microsoft YaHei" w:cs="Microsoft YaHei"/>
          <w:color w:val="1F2329"/>
          <w:spacing w:val="-37"/>
          <w:position w:val="6"/>
        </w:rPr>
        <w:t xml:space="preserve"> </w:t>
      </w:r>
      <w:r>
        <w:rPr>
          <w:rFonts w:ascii="Microsoft YaHei" w:hAnsi="Microsoft YaHei" w:eastAsia="Microsoft YaHei" w:cs="Microsoft YaHei"/>
          <w:color w:val="1F2329"/>
          <w:spacing w:val="-1"/>
          <w:position w:val="6"/>
        </w:rPr>
        <w:t>，导致不公平结果。</w:t>
      </w:r>
    </w:p>
    <w:p>
      <w:pPr>
        <w:pStyle w:val="BodyText"/>
        <w:ind w:left="57"/>
        <w:spacing w:before="34" w:line="476" w:lineRule="exact"/>
        <w:rPr>
          <w:rFonts w:ascii="Microsoft YaHei" w:hAnsi="Microsoft YaHei" w:eastAsia="Microsoft YaHei" w:cs="Microsoft YaHei"/>
        </w:rPr>
      </w:pPr>
      <w:r>
        <w:rPr>
          <w:sz w:val="33"/>
          <w:szCs w:val="33"/>
          <w:color w:val="1456F0"/>
          <w:position w:val="4"/>
        </w:rPr>
        <w:t>•  </w:t>
      </w:r>
      <w:r>
        <w:rPr>
          <w:rFonts w:ascii="Microsoft YaHei" w:hAnsi="Microsoft YaHei" w:eastAsia="Microsoft YaHei" w:cs="Microsoft YaHei"/>
          <w:color w:val="1F2329"/>
          <w:position w:val="6"/>
        </w:rPr>
        <w:t>泛化能⼒下降：模型在未见过的数据或任务上性能下降。</w:t>
      </w:r>
    </w:p>
    <w:p>
      <w:pPr>
        <w:pStyle w:val="BodyText"/>
        <w:ind w:left="57"/>
        <w:spacing w:before="34" w:line="478"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鲁棒性降低：模型对噪声或对抗样本的抵抗⼒减弱。</w:t>
      </w:r>
    </w:p>
    <w:p>
      <w:pPr>
        <w:ind w:left="5" w:right="464" w:firstLine="7"/>
        <w:spacing w:before="98" w:line="226" w:lineRule="auto"/>
        <w:shd w:val="clear" w:fill="FEF1F1"/>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spacing w:val="-3"/>
        </w:rPr>
        <w:t>为解决这些问题</w:t>
      </w:r>
      <w:r>
        <w:rPr>
          <w:rFonts w:ascii="Microsoft YaHei" w:hAnsi="Microsoft YaHei" w:eastAsia="Microsoft YaHei" w:cs="Microsoft YaHei"/>
          <w:sz w:val="24"/>
          <w:szCs w:val="24"/>
          <w:color w:val="D83931"/>
          <w:spacing w:val="-15"/>
        </w:rPr>
        <w:t xml:space="preserve"> </w:t>
      </w:r>
      <w:r>
        <w:rPr>
          <w:rFonts w:ascii="Microsoft YaHei" w:hAnsi="Microsoft YaHei" w:eastAsia="Microsoft YaHei" w:cs="Microsoft YaHei"/>
          <w:sz w:val="24"/>
          <w:szCs w:val="24"/>
          <w:color w:val="D83931"/>
          <w:spacing w:val="-3"/>
        </w:rPr>
        <w:t>，需要在微调过程中采取相应的策略</w:t>
      </w:r>
      <w:r>
        <w:rPr>
          <w:rFonts w:ascii="Microsoft YaHei" w:hAnsi="Microsoft YaHei" w:eastAsia="Microsoft YaHei" w:cs="Microsoft YaHei"/>
          <w:sz w:val="24"/>
          <w:szCs w:val="24"/>
          <w:color w:val="D83931"/>
          <w:spacing w:val="-32"/>
        </w:rPr>
        <w:t xml:space="preserve"> </w:t>
      </w:r>
      <w:r>
        <w:rPr>
          <w:rFonts w:ascii="Microsoft YaHei" w:hAnsi="Microsoft YaHei" w:eastAsia="Microsoft YaHei" w:cs="Microsoft YaHei"/>
          <w:sz w:val="24"/>
          <w:szCs w:val="24"/>
          <w:color w:val="D83931"/>
          <w:spacing w:val="-3"/>
        </w:rPr>
        <w:t>，如数据增⼴</w:t>
      </w:r>
      <w:r>
        <w:rPr>
          <w:rFonts w:ascii="Microsoft YaHei" w:hAnsi="Microsoft YaHei" w:eastAsia="Microsoft YaHei" w:cs="Microsoft YaHei"/>
          <w:sz w:val="24"/>
          <w:szCs w:val="24"/>
          <w:color w:val="D83931"/>
          <w:spacing w:val="-48"/>
        </w:rPr>
        <w:t xml:space="preserve"> </w:t>
      </w:r>
      <w:r>
        <w:rPr>
          <w:rFonts w:ascii="Microsoft YaHei" w:hAnsi="Microsoft YaHei" w:eastAsia="Microsoft YaHei" w:cs="Microsoft YaHei"/>
          <w:sz w:val="24"/>
          <w:szCs w:val="24"/>
          <w:color w:val="D83931"/>
          <w:spacing w:val="-3"/>
        </w:rPr>
        <w:t>、正则化、偏差检测、多任务学习</w:t>
      </w:r>
      <w:r>
        <w:rPr>
          <w:rFonts w:ascii="Microsoft YaHei" w:hAnsi="Microsoft YaHei" w:eastAsia="Microsoft YaHei" w:cs="Microsoft YaHei"/>
          <w:sz w:val="24"/>
          <w:szCs w:val="24"/>
          <w:color w:val="D83931"/>
        </w:rPr>
        <w:t xml:space="preserve"> </w:t>
      </w:r>
      <w:r>
        <w:rPr>
          <w:rFonts w:ascii="Microsoft YaHei" w:hAnsi="Microsoft YaHei" w:eastAsia="Microsoft YaHei" w:cs="Microsoft YaHei"/>
          <w:sz w:val="24"/>
          <w:szCs w:val="24"/>
          <w:color w:val="D83931"/>
          <w:spacing w:val="-3"/>
        </w:rPr>
        <w:t>等。</w:t>
      </w:r>
    </w:p>
    <w:p>
      <w:pPr>
        <w:pStyle w:val="BodyText"/>
        <w:spacing w:line="340" w:lineRule="auto"/>
        <w:rPr>
          <w:sz w:val="21"/>
        </w:rPr>
      </w:pPr>
      <w:r/>
    </w:p>
    <w:p>
      <w:pPr>
        <w:ind w:left="232"/>
        <w:spacing w:before="103" w:line="225" w:lineRule="auto"/>
        <w:rPr>
          <w:rFonts w:ascii="Microsoft YaHei" w:hAnsi="Microsoft YaHei" w:eastAsia="Microsoft YaHei" w:cs="Microsoft YaHei"/>
          <w:sz w:val="24"/>
          <w:szCs w:val="24"/>
        </w:rPr>
      </w:pPr>
      <w:r>
        <w:drawing>
          <wp:anchor distT="0" distB="0" distL="0" distR="0" simplePos="0" relativeHeight="252676096" behindDoc="1" locked="0" layoutInCell="1" allowOverlap="1">
            <wp:simplePos x="0" y="0"/>
            <wp:positionH relativeFrom="column">
              <wp:posOffset>0</wp:posOffset>
            </wp:positionH>
            <wp:positionV relativeFrom="paragraph">
              <wp:posOffset>-131227</wp:posOffset>
            </wp:positionV>
            <wp:extent cx="6838950" cy="1889767"/>
            <wp:effectExtent l="0" t="0" r="0" b="0"/>
            <wp:wrapNone/>
            <wp:docPr id="986" name="IM 986"/>
            <wp:cNvGraphicFramePr/>
            <a:graphic>
              <a:graphicData uri="http://schemas.openxmlformats.org/drawingml/2006/picture">
                <pic:pic>
                  <pic:nvPicPr>
                    <pic:cNvPr id="986" name="IM 986"/>
                    <pic:cNvPicPr/>
                  </pic:nvPicPr>
                  <pic:blipFill>
                    <a:blip r:embed="rId416"/>
                    <a:stretch>
                      <a:fillRect/>
                    </a:stretch>
                  </pic:blipFill>
                  <pic:spPr>
                    <a:xfrm rot="0">
                      <a:off x="0" y="0"/>
                      <a:ext cx="6838950" cy="1889767"/>
                    </a:xfrm>
                    <a:prstGeom prst="rect">
                      <a:avLst/>
                    </a:prstGeom>
                  </pic:spPr>
                </pic:pic>
              </a:graphicData>
            </a:graphic>
          </wp:anchor>
        </w:drawing>
      </w:r>
      <w:r>
        <w:rPr>
          <w:rFonts w:ascii="Microsoft YaHei" w:hAnsi="Microsoft YaHei" w:eastAsia="Microsoft YaHei" w:cs="Microsoft YaHei"/>
          <w:sz w:val="24"/>
          <w:szCs w:val="24"/>
          <w:color w:val="D83931"/>
          <w:position w:val="-8"/>
        </w:rPr>
        <w:drawing>
          <wp:inline distT="0" distB="0" distL="0" distR="0">
            <wp:extent cx="238125" cy="226314"/>
            <wp:effectExtent l="0" t="0" r="0" b="0"/>
            <wp:docPr id="988" name="IM 988"/>
            <wp:cNvGraphicFramePr/>
            <a:graphic>
              <a:graphicData uri="http://schemas.openxmlformats.org/drawingml/2006/picture">
                <pic:pic>
                  <pic:nvPicPr>
                    <pic:cNvPr id="988" name="IM 988"/>
                    <pic:cNvPicPr/>
                  </pic:nvPicPr>
                  <pic:blipFill>
                    <a:blip r:embed="rId417"/>
                    <a:stretch>
                      <a:fillRect/>
                    </a:stretch>
                  </pic:blipFill>
                  <pic:spPr>
                    <a:xfrm rot="0">
                      <a:off x="0" y="0"/>
                      <a:ext cx="238125" cy="226314"/>
                    </a:xfrm>
                    <a:prstGeom prst="rect">
                      <a:avLst/>
                    </a:prstGeom>
                  </pic:spPr>
                </pic:pic>
              </a:graphicData>
            </a:graphic>
          </wp:inline>
        </w:drawing>
      </w:r>
      <w:r>
        <w:rPr>
          <w:rFonts w:ascii="Microsoft YaHei" w:hAnsi="Microsoft YaHei" w:eastAsia="Microsoft YaHei" w:cs="Microsoft YaHei"/>
          <w:sz w:val="24"/>
          <w:szCs w:val="24"/>
          <w:color w:val="D83931"/>
          <w:spacing w:val="2"/>
        </w:rPr>
        <w:t xml:space="preserve">  </w:t>
      </w:r>
      <w:r>
        <w:rPr>
          <w:rFonts w:ascii="Microsoft YaHei" w:hAnsi="Microsoft YaHei" w:eastAsia="Microsoft YaHei" w:cs="Microsoft YaHei"/>
          <w:sz w:val="24"/>
          <w:szCs w:val="24"/>
          <w:color w:val="D83931"/>
          <w:spacing w:val="-5"/>
        </w:rPr>
        <w:t>实践建议</w:t>
      </w:r>
    </w:p>
    <w:p>
      <w:pPr>
        <w:pStyle w:val="BodyText"/>
        <w:ind w:left="792"/>
        <w:spacing w:before="112" w:line="476"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谨慎选择微调数据：确保数据质量和多样性</w:t>
      </w:r>
      <w:r>
        <w:rPr>
          <w:rFonts w:ascii="Microsoft YaHei" w:hAnsi="Microsoft YaHei" w:eastAsia="Microsoft YaHei" w:cs="Microsoft YaHei"/>
          <w:color w:val="1F2329"/>
          <w:spacing w:val="-35"/>
          <w:position w:val="6"/>
        </w:rPr>
        <w:t xml:space="preserve"> </w:t>
      </w:r>
      <w:r>
        <w:rPr>
          <w:rFonts w:ascii="Microsoft YaHei" w:hAnsi="Microsoft YaHei" w:eastAsia="Microsoft YaHei" w:cs="Microsoft YaHei"/>
          <w:color w:val="1F2329"/>
          <w:spacing w:val="-1"/>
          <w:position w:val="6"/>
        </w:rPr>
        <w:t>，减少偏差和过拟合风险。</w:t>
      </w:r>
    </w:p>
    <w:p>
      <w:pPr>
        <w:pStyle w:val="BodyText"/>
        <w:ind w:left="792"/>
        <w:spacing w:before="34" w:line="476"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合理设置训练参数：调整学习率、批次⼤⼩等</w:t>
      </w:r>
      <w:r>
        <w:rPr>
          <w:rFonts w:ascii="Microsoft YaHei" w:hAnsi="Microsoft YaHei" w:eastAsia="Microsoft YaHei" w:cs="Microsoft YaHei"/>
          <w:color w:val="1F2329"/>
          <w:spacing w:val="-33"/>
          <w:position w:val="6"/>
        </w:rPr>
        <w:t xml:space="preserve"> </w:t>
      </w:r>
      <w:r>
        <w:rPr>
          <w:rFonts w:ascii="Microsoft YaHei" w:hAnsi="Microsoft YaHei" w:eastAsia="Microsoft YaHei" w:cs="Microsoft YaHei"/>
          <w:color w:val="1F2329"/>
          <w:spacing w:val="-1"/>
          <w:position w:val="6"/>
        </w:rPr>
        <w:t>，防⽌灾难性遗忘和过拟合。</w:t>
      </w:r>
    </w:p>
    <w:p>
      <w:pPr>
        <w:pStyle w:val="BodyText"/>
        <w:ind w:left="792"/>
        <w:spacing w:before="34" w:line="476"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定期评估模型：在微调过程中</w:t>
      </w:r>
      <w:r>
        <w:rPr>
          <w:rFonts w:ascii="Microsoft YaHei" w:hAnsi="Microsoft YaHei" w:eastAsia="Microsoft YaHei" w:cs="Microsoft YaHei"/>
          <w:color w:val="1F2329"/>
          <w:spacing w:val="-35"/>
          <w:position w:val="6"/>
        </w:rPr>
        <w:t xml:space="preserve"> </w:t>
      </w:r>
      <w:r>
        <w:rPr>
          <w:rFonts w:ascii="Microsoft YaHei" w:hAnsi="Microsoft YaHei" w:eastAsia="Microsoft YaHei" w:cs="Microsoft YaHei"/>
          <w:color w:val="1F2329"/>
          <w:spacing w:val="-1"/>
          <w:position w:val="6"/>
        </w:rPr>
        <w:t>，持续监控模型在不同数据集上的性能。</w:t>
      </w:r>
    </w:p>
    <w:p>
      <w:pPr>
        <w:pStyle w:val="BodyText"/>
        <w:ind w:left="792"/>
        <w:spacing w:before="34" w:line="477"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采⽤先进技术：如连续学习、对抗训练等</w:t>
      </w:r>
      <w:r>
        <w:rPr>
          <w:rFonts w:ascii="Microsoft YaHei" w:hAnsi="Microsoft YaHei" w:eastAsia="Microsoft YaHei" w:cs="Microsoft YaHei"/>
          <w:color w:val="1F2329"/>
          <w:spacing w:val="-34"/>
          <w:position w:val="6"/>
        </w:rPr>
        <w:t xml:space="preserve"> </w:t>
      </w:r>
      <w:r>
        <w:rPr>
          <w:rFonts w:ascii="Microsoft YaHei" w:hAnsi="Microsoft YaHei" w:eastAsia="Microsoft YaHei" w:cs="Microsoft YaHei"/>
          <w:color w:val="1F2329"/>
          <w:spacing w:val="-1"/>
          <w:position w:val="6"/>
        </w:rPr>
        <w:t>，提⾼模型的通⽤性和鲁棒性。</w:t>
      </w:r>
    </w:p>
    <w:p>
      <w:pPr>
        <w:pStyle w:val="BodyText"/>
        <w:spacing w:line="428" w:lineRule="auto"/>
        <w:rPr>
          <w:sz w:val="21"/>
        </w:rPr>
      </w:pPr>
      <w:r/>
    </w:p>
    <w:p>
      <w:pPr>
        <w:pStyle w:val="BodyText"/>
        <w:spacing w:line="510" w:lineRule="exact"/>
        <w:rPr/>
      </w:pPr>
      <w:r>
        <w:drawing>
          <wp:anchor distT="0" distB="0" distL="0" distR="0" simplePos="0" relativeHeight="252677120" behindDoc="0" locked="0" layoutInCell="1" allowOverlap="1">
            <wp:simplePos x="0" y="0"/>
            <wp:positionH relativeFrom="column">
              <wp:posOffset>4892166</wp:posOffset>
            </wp:positionH>
            <wp:positionV relativeFrom="paragraph">
              <wp:posOffset>222083</wp:posOffset>
            </wp:positionV>
            <wp:extent cx="2108199" cy="254000"/>
            <wp:effectExtent l="0" t="0" r="0" b="0"/>
            <wp:wrapNone/>
            <wp:docPr id="990" name="IM 990"/>
            <wp:cNvGraphicFramePr/>
            <a:graphic>
              <a:graphicData uri="http://schemas.openxmlformats.org/drawingml/2006/picture">
                <pic:pic>
                  <pic:nvPicPr>
                    <pic:cNvPr id="990" name="IM 990"/>
                    <pic:cNvPicPr/>
                  </pic:nvPicPr>
                  <pic:blipFill>
                    <a:blip r:embed="rId1"/>
                    <a:stretch>
                      <a:fillRect/>
                    </a:stretch>
                  </pic:blipFill>
                  <pic:spPr>
                    <a:xfrm rot="0">
                      <a:off x="0" y="0"/>
                      <a:ext cx="2108199" cy="254000"/>
                    </a:xfrm>
                    <a:prstGeom prst="rect">
                      <a:avLst/>
                    </a:prstGeom>
                  </pic:spPr>
                </pic:pic>
              </a:graphicData>
            </a:graphic>
          </wp:anchor>
        </w:drawing>
      </w:r>
      <w:r>
        <w:rPr>
          <w:position w:val="-10"/>
        </w:rPr>
        <w:pict>
          <v:group id="_x0000_s1560" style="mso-position-vertical-relative:line;mso-position-horizontal-relative:char;width:538.5pt;height:25.5pt;" filled="false" stroked="false" coordsize="10770,510" coordorigin="0,0">
            <v:shape id="_x0000_s1562" style="position:absolute;left:0;top:0;width:10770;height:510;" filled="false" stroked="false" type="#_x0000_t75">
              <v:imagedata o:title="" r:id="rId418"/>
            </v:shape>
            <v:shape id="_x0000_s1564" style="position:absolute;left:-20;top:-20;width:10810;height:550;" filled="false" stroked="false" type="#_x0000_t202">
              <v:fill on="false"/>
              <v:stroke on="false"/>
              <v:path/>
              <v:imagedata o:title=""/>
              <o:lock v:ext="edit" aspectratio="false"/>
              <v:textbox inset="0mm,0mm,0mm,0mm">
                <w:txbxContent>
                  <w:p>
                    <w:pPr>
                      <w:ind w:left="58"/>
                      <w:spacing w:before="133" w:line="183" w:lineRule="auto"/>
                      <w:rPr>
                        <w:rFonts w:ascii="Microsoft YaHei" w:hAnsi="Microsoft YaHei" w:eastAsia="Microsoft YaHei" w:cs="Microsoft YaHei"/>
                        <w:sz w:val="33"/>
                        <w:szCs w:val="33"/>
                      </w:rPr>
                    </w:pPr>
                    <w:r>
                      <w:rPr>
                        <w:rFonts w:ascii="Arial" w:hAnsi="Arial" w:eastAsia="Arial" w:cs="Arial"/>
                        <w:sz w:val="33"/>
                        <w:szCs w:val="33"/>
                        <w:color w:val="1456F0"/>
                        <w:spacing w:val="-1"/>
                      </w:rPr>
                      <w:t>53.</w:t>
                    </w:r>
                    <w:r>
                      <w:rPr>
                        <w:rFonts w:ascii="Arial" w:hAnsi="Arial" w:eastAsia="Arial" w:cs="Arial"/>
                        <w:sz w:val="33"/>
                        <w:szCs w:val="33"/>
                        <w:color w:val="1456F0"/>
                        <w:spacing w:val="38"/>
                      </w:rPr>
                      <w:t xml:space="preserve"> </w:t>
                    </w:r>
                    <w:r>
                      <w:rPr>
                        <w:rFonts w:ascii="Microsoft YaHei" w:hAnsi="Microsoft YaHei" w:eastAsia="Microsoft YaHei" w:cs="Microsoft YaHei"/>
                        <w:sz w:val="33"/>
                        <w:szCs w:val="33"/>
                        <w:color w:val="D83931"/>
                        <w:spacing w:val="-1"/>
                      </w:rPr>
                      <w:t>什么是</w:t>
                    </w:r>
                    <w:r>
                      <w:rPr>
                        <w:rFonts w:ascii="Arial" w:hAnsi="Arial" w:eastAsia="Arial" w:cs="Arial"/>
                        <w:sz w:val="33"/>
                        <w:szCs w:val="33"/>
                        <w:color w:val="D83931"/>
                        <w:spacing w:val="-1"/>
                      </w:rPr>
                      <w:t>MOE</w:t>
                    </w:r>
                    <w:r>
                      <w:rPr>
                        <w:rFonts w:ascii="Microsoft YaHei" w:hAnsi="Microsoft YaHei" w:eastAsia="Microsoft YaHei" w:cs="Microsoft YaHei"/>
                        <w:sz w:val="33"/>
                        <w:szCs w:val="33"/>
                        <w:color w:val="D83931"/>
                        <w:spacing w:val="-1"/>
                      </w:rPr>
                      <w:t>（混合专家模型）</w:t>
                    </w:r>
                  </w:p>
                </w:txbxContent>
              </v:textbox>
            </v:shape>
          </v:group>
        </w:pict>
      </w:r>
    </w:p>
    <w:p>
      <w:pPr>
        <w:spacing w:line="510" w:lineRule="exact"/>
        <w:sectPr>
          <w:pgSz w:w="11900" w:h="16820"/>
          <w:pgMar w:top="400" w:right="300" w:bottom="400" w:left="574" w:header="0" w:footer="0" w:gutter="0"/>
        </w:sectPr>
        <w:rPr/>
      </w:pPr>
    </w:p>
    <w:p>
      <w:pPr>
        <w:pStyle w:val="BodyText"/>
        <w:ind w:firstLine="5565"/>
        <w:spacing w:before="160" w:line="4019" w:lineRule="exact"/>
        <w:rPr/>
      </w:pPr>
      <w:r>
        <w:rPr>
          <w:position w:val="-80"/>
        </w:rPr>
        <w:pict>
          <v:shape id="_x0000_s1566" style="mso-position-vertical-relative:line;mso-position-horizontal-relative:char;width:260.25pt;height:201pt;" fillcolor="#FEEFDF" filled="true" stroked="false" type="#_x0000_t202">
            <v:fill on="true"/>
            <v:stroke on="false"/>
            <v:path/>
            <v:imagedata o:title=""/>
            <o:lock v:ext="edit" aspectratio="false"/>
            <v:textbox inset="0mm,0mm,0mm,0mm">
              <w:txbxContent>
                <w:p>
                  <w:pPr>
                    <w:ind w:left="744" w:right="316" w:hanging="512"/>
                    <w:spacing w:before="275" w:line="230" w:lineRule="auto"/>
                    <w:rPr>
                      <w:rFonts w:ascii="Microsoft YaHei" w:hAnsi="Microsoft YaHei" w:eastAsia="Microsoft YaHei" w:cs="Microsoft YaHei"/>
                      <w:sz w:val="24"/>
                      <w:szCs w:val="24"/>
                    </w:rPr>
                  </w:pPr>
                  <w:r>
                    <w:rPr>
                      <w:rFonts w:ascii="Arial" w:hAnsi="Arial" w:eastAsia="Arial" w:cs="Arial"/>
                      <w:sz w:val="24"/>
                      <w:szCs w:val="24"/>
                      <w:color w:val="1F2329"/>
                      <w:position w:val="-8"/>
                    </w:rPr>
                    <w:drawing>
                      <wp:inline distT="0" distB="0" distL="0" distR="0">
                        <wp:extent cx="238125" cy="226314"/>
                        <wp:effectExtent l="0" t="0" r="0" b="0"/>
                        <wp:docPr id="992" name="IM 992"/>
                        <wp:cNvGraphicFramePr/>
                        <a:graphic>
                          <a:graphicData uri="http://schemas.openxmlformats.org/drawingml/2006/picture">
                            <pic:pic>
                              <pic:nvPicPr>
                                <pic:cNvPr id="992" name="IM 992"/>
                                <pic:cNvPicPr/>
                              </pic:nvPicPr>
                              <pic:blipFill>
                                <a:blip r:embed="rId419"/>
                                <a:stretch>
                                  <a:fillRect/>
                                </a:stretch>
                              </pic:blipFill>
                              <pic:spPr>
                                <a:xfrm rot="0">
                                  <a:off x="0" y="0"/>
                                  <a:ext cx="238125" cy="226314"/>
                                </a:xfrm>
                                <a:prstGeom prst="rect">
                                  <a:avLst/>
                                </a:prstGeom>
                              </pic:spPr>
                            </pic:pic>
                          </a:graphicData>
                        </a:graphic>
                      </wp:inline>
                    </w:drawing>
                  </w:r>
                  <w:r>
                    <w:rPr>
                      <w:rFonts w:ascii="Arial" w:hAnsi="Arial" w:eastAsia="Arial" w:cs="Arial"/>
                      <w:sz w:val="24"/>
                      <w:szCs w:val="24"/>
                      <w:color w:val="1F2329"/>
                      <w:spacing w:val="17"/>
                    </w:rPr>
                    <w:t xml:space="preserve">  </w:t>
                  </w:r>
                  <w:r>
                    <w:rPr>
                      <w:rFonts w:ascii="Arial" w:hAnsi="Arial" w:eastAsia="Arial" w:cs="Arial"/>
                      <w:sz w:val="24"/>
                      <w:szCs w:val="24"/>
                      <w:color w:val="1F2329"/>
                      <w:spacing w:val="-1"/>
                    </w:rPr>
                    <w:t>MoE</w:t>
                  </w:r>
                  <w:r>
                    <w:rPr>
                      <w:rFonts w:ascii="Arial" w:hAnsi="Arial" w:eastAsia="Arial" w:cs="Arial"/>
                      <w:sz w:val="24"/>
                      <w:szCs w:val="24"/>
                      <w:color w:val="1F2329"/>
                      <w:spacing w:val="-34"/>
                    </w:rPr>
                    <w:t xml:space="preserve"> </w:t>
                  </w:r>
                  <w:r>
                    <w:rPr>
                      <w:rFonts w:ascii="Microsoft YaHei" w:hAnsi="Microsoft YaHei" w:eastAsia="Microsoft YaHei" w:cs="Microsoft YaHei"/>
                      <w:sz w:val="24"/>
                      <w:szCs w:val="24"/>
                      <w:color w:val="1F2329"/>
                      <w:spacing w:val="-1"/>
                    </w:rPr>
                    <w:t>，全称为</w:t>
                  </w:r>
                  <w:r>
                    <w:rPr>
                      <w:rFonts w:ascii="Arial" w:hAnsi="Arial" w:eastAsia="Arial" w:cs="Arial"/>
                      <w:sz w:val="24"/>
                      <w:szCs w:val="24"/>
                      <w:color w:val="1F2329"/>
                      <w:spacing w:val="-1"/>
                    </w:rPr>
                    <w:t>Mixture of Experts</w:t>
                  </w:r>
                  <w:r>
                    <w:rPr>
                      <w:rFonts w:ascii="Microsoft YaHei" w:hAnsi="Microsoft YaHei" w:eastAsia="Microsoft YaHei" w:cs="Microsoft YaHei"/>
                      <w:sz w:val="24"/>
                      <w:szCs w:val="24"/>
                      <w:color w:val="1F2329"/>
                      <w:spacing w:val="-1"/>
                    </w:rPr>
                    <w:t>（混合</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专家模型</w:t>
                  </w:r>
                  <w:r>
                    <w:rPr>
                      <w:rFonts w:ascii="Microsoft YaHei" w:hAnsi="Microsoft YaHei" w:eastAsia="Microsoft YaHei" w:cs="Microsoft YaHei"/>
                      <w:sz w:val="24"/>
                      <w:szCs w:val="24"/>
                      <w:color w:val="1F2329"/>
                      <w:spacing w:val="-13"/>
                    </w:rPr>
                    <w:t>）</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spacing w:val="-13"/>
                    </w:rPr>
                    <w:t>，</w:t>
                  </w:r>
                  <w:r>
                    <w:rPr>
                      <w:rFonts w:ascii="Microsoft YaHei" w:hAnsi="Microsoft YaHei" w:eastAsia="Microsoft YaHei" w:cs="Microsoft YaHei"/>
                      <w:sz w:val="24"/>
                      <w:szCs w:val="24"/>
                      <w:color w:val="1F2329"/>
                      <w:spacing w:val="-4"/>
                    </w:rPr>
                    <w:t>是⼀种⼤模型架构</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4"/>
                    </w:rPr>
                    <w:t>，其核</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⼼设计思想是“</w:t>
                  </w:r>
                  <w:r>
                    <w:rPr>
                      <w:rFonts w:ascii="Microsoft YaHei" w:hAnsi="Microsoft YaHei" w:eastAsia="Microsoft YaHei" w:cs="Microsoft YaHei"/>
                      <w:sz w:val="24"/>
                      <w:szCs w:val="24"/>
                      <w:color w:val="1F2329"/>
                      <w:spacing w:val="-47"/>
                    </w:rPr>
                    <w:t xml:space="preserve"> </w:t>
                  </w:r>
                  <w:r>
                    <w:rPr>
                      <w:rFonts w:ascii="Microsoft YaHei" w:hAnsi="Microsoft YaHei" w:eastAsia="Microsoft YaHei" w:cs="Microsoft YaHei"/>
                      <w:sz w:val="24"/>
                      <w:szCs w:val="24"/>
                      <w:color w:val="1F2329"/>
                      <w:spacing w:val="-4"/>
                    </w:rPr>
                    <w:t>术业有专攻”</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4"/>
                    </w:rPr>
                    <w:t>，即将任</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务分⻔别类</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4"/>
                    </w:rPr>
                    <w:t>，分配给多个“</w:t>
                  </w:r>
                  <w:r>
                    <w:rPr>
                      <w:rFonts w:ascii="Microsoft YaHei" w:hAnsi="Microsoft YaHei" w:eastAsia="Microsoft YaHei" w:cs="Microsoft YaHei"/>
                      <w:sz w:val="24"/>
                      <w:szCs w:val="24"/>
                      <w:color w:val="1F2329"/>
                      <w:spacing w:val="-48"/>
                    </w:rPr>
                    <w:t xml:space="preserve"> </w:t>
                  </w:r>
                  <w:r>
                    <w:rPr>
                      <w:rFonts w:ascii="Microsoft YaHei" w:hAnsi="Microsoft YaHei" w:eastAsia="Microsoft YaHei" w:cs="Microsoft YaHei"/>
                      <w:sz w:val="24"/>
                      <w:szCs w:val="24"/>
                      <w:color w:val="1F2329"/>
                      <w:spacing w:val="-4"/>
                    </w:rPr>
                    <w:t>专家”来解</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决。与</w:t>
                  </w:r>
                  <w:r>
                    <w:rPr>
                      <w:rFonts w:ascii="Arial" w:hAnsi="Arial" w:eastAsia="Arial" w:cs="Arial"/>
                      <w:sz w:val="24"/>
                      <w:szCs w:val="24"/>
                      <w:color w:val="1F2329"/>
                      <w:spacing w:val="-4"/>
                    </w:rPr>
                    <w:t>MoE</w:t>
                  </w:r>
                  <w:r>
                    <w:rPr>
                      <w:rFonts w:ascii="Microsoft YaHei" w:hAnsi="Microsoft YaHei" w:eastAsia="Microsoft YaHei" w:cs="Microsoft YaHei"/>
                      <w:sz w:val="24"/>
                      <w:szCs w:val="24"/>
                      <w:color w:val="1F2329"/>
                      <w:spacing w:val="-4"/>
                    </w:rPr>
                    <w:t>相对应的是稠密（</w:t>
                  </w:r>
                  <w:r>
                    <w:rPr>
                      <w:rFonts w:ascii="Microsoft YaHei" w:hAnsi="Microsoft YaHei" w:eastAsia="Microsoft YaHei" w:cs="Microsoft YaHei"/>
                      <w:sz w:val="24"/>
                      <w:szCs w:val="24"/>
                      <w:color w:val="1F2329"/>
                      <w:spacing w:val="-19"/>
                    </w:rPr>
                    <w:t xml:space="preserve"> </w:t>
                  </w:r>
                  <w:r>
                    <w:rPr>
                      <w:rFonts w:ascii="Arial" w:hAnsi="Arial" w:eastAsia="Arial" w:cs="Arial"/>
                      <w:sz w:val="24"/>
                      <w:szCs w:val="24"/>
                      <w:color w:val="1F2329"/>
                      <w:spacing w:val="-4"/>
                    </w:rPr>
                    <w:t>Dense</w:t>
                  </w:r>
                  <w:r>
                    <w:rPr>
                      <w:rFonts w:ascii="Microsoft YaHei" w:hAnsi="Microsoft YaHei" w:eastAsia="Microsoft YaHei" w:cs="Microsoft YaHei"/>
                      <w:sz w:val="24"/>
                      <w:szCs w:val="24"/>
                      <w:color w:val="1F2329"/>
                      <w:spacing w:val="-4"/>
                    </w:rPr>
                    <w:t>）</w:t>
                  </w:r>
                </w:p>
                <w:p>
                  <w:pPr>
                    <w:ind w:left="743" w:right="389"/>
                    <w:spacing w:before="31" w:line="22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6"/>
                    </w:rPr>
                    <w:t>模型</w:t>
                  </w:r>
                  <w:r>
                    <w:rPr>
                      <w:rFonts w:ascii="Microsoft YaHei" w:hAnsi="Microsoft YaHei" w:eastAsia="Microsoft YaHei" w:cs="Microsoft YaHei"/>
                      <w:sz w:val="24"/>
                      <w:szCs w:val="24"/>
                      <w:color w:val="1F2329"/>
                      <w:spacing w:val="-30"/>
                    </w:rPr>
                    <w:t xml:space="preserve"> </w:t>
                  </w:r>
                  <w:r>
                    <w:rPr>
                      <w:rFonts w:ascii="Microsoft YaHei" w:hAnsi="Microsoft YaHei" w:eastAsia="Microsoft YaHei" w:cs="Microsoft YaHei"/>
                      <w:sz w:val="24"/>
                      <w:szCs w:val="24"/>
                      <w:color w:val="1F2329"/>
                      <w:spacing w:val="-6"/>
                    </w:rPr>
                    <w:t>，后者是⼀个“</w:t>
                  </w:r>
                  <w:r>
                    <w:rPr>
                      <w:rFonts w:ascii="Microsoft YaHei" w:hAnsi="Microsoft YaHei" w:eastAsia="Microsoft YaHei" w:cs="Microsoft YaHei"/>
                      <w:sz w:val="24"/>
                      <w:szCs w:val="24"/>
                      <w:color w:val="1F2329"/>
                      <w:spacing w:val="-52"/>
                    </w:rPr>
                    <w:t xml:space="preserve"> </w:t>
                  </w:r>
                  <w:r>
                    <w:rPr>
                      <w:rFonts w:ascii="Microsoft YaHei" w:hAnsi="Microsoft YaHei" w:eastAsia="Microsoft YaHei" w:cs="Microsoft YaHei"/>
                      <w:sz w:val="24"/>
                      <w:szCs w:val="24"/>
                      <w:color w:val="1F2329"/>
                      <w:spacing w:val="-6"/>
                    </w:rPr>
                    <w:t>通才”模型</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6"/>
                    </w:rPr>
                    <w:t>，能够</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处理多种任务</w:t>
                  </w:r>
                  <w:r>
                    <w:rPr>
                      <w:rFonts w:ascii="Microsoft YaHei" w:hAnsi="Microsoft YaHei" w:eastAsia="Microsoft YaHei" w:cs="Microsoft YaHei"/>
                      <w:sz w:val="24"/>
                      <w:szCs w:val="24"/>
                      <w:color w:val="1F2329"/>
                      <w:spacing w:val="-25"/>
                    </w:rPr>
                    <w:t xml:space="preserve"> </w:t>
                  </w:r>
                  <w:r>
                    <w:rPr>
                      <w:rFonts w:ascii="Microsoft YaHei" w:hAnsi="Microsoft YaHei" w:eastAsia="Microsoft YaHei" w:cs="Microsoft YaHei"/>
                      <w:sz w:val="24"/>
                      <w:szCs w:val="24"/>
                      <w:color w:val="1F2329"/>
                      <w:spacing w:val="-3"/>
                    </w:rPr>
                    <w:t>，⽽</w:t>
                  </w:r>
                  <w:r>
                    <w:rPr>
                      <w:rFonts w:ascii="Arial" w:hAnsi="Arial" w:eastAsia="Arial" w:cs="Arial"/>
                      <w:sz w:val="24"/>
                      <w:szCs w:val="24"/>
                      <w:color w:val="1F2329"/>
                      <w:spacing w:val="-3"/>
                    </w:rPr>
                    <w:t>MoE</w:t>
                  </w:r>
                  <w:r>
                    <w:rPr>
                      <w:rFonts w:ascii="Microsoft YaHei" w:hAnsi="Microsoft YaHei" w:eastAsia="Microsoft YaHei" w:cs="Microsoft YaHei"/>
                      <w:sz w:val="24"/>
                      <w:szCs w:val="24"/>
                      <w:color w:val="1F2329"/>
                      <w:spacing w:val="-3"/>
                    </w:rPr>
                    <w:t>模型则专注</w:t>
                  </w:r>
                </w:p>
                <w:p>
                  <w:pPr>
                    <w:ind w:left="753" w:right="389" w:hanging="6"/>
                    <w:spacing w:before="2" w:line="22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于“分⽽治之”</w:t>
                  </w:r>
                  <w:r>
                    <w:rPr>
                      <w:rFonts w:ascii="Microsoft YaHei" w:hAnsi="Microsoft YaHei" w:eastAsia="Microsoft YaHei" w:cs="Microsoft YaHei"/>
                      <w:sz w:val="24"/>
                      <w:szCs w:val="24"/>
                      <w:color w:val="1F2329"/>
                      <w:spacing w:val="-17"/>
                    </w:rPr>
                    <w:t xml:space="preserve"> </w:t>
                  </w:r>
                  <w:r>
                    <w:rPr>
                      <w:rFonts w:ascii="Microsoft YaHei" w:hAnsi="Microsoft YaHei" w:eastAsia="Microsoft YaHei" w:cs="Microsoft YaHei"/>
                      <w:sz w:val="24"/>
                      <w:szCs w:val="24"/>
                      <w:color w:val="1F2329"/>
                      <w:spacing w:val="-4"/>
                    </w:rPr>
                    <w:t>，让每个专家模型解决</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它最擅⻓的部分。</w:t>
                  </w:r>
                </w:p>
              </w:txbxContent>
            </v:textbox>
          </v:shape>
        </w:pict>
      </w:r>
    </w:p>
    <w:p>
      <w:pPr>
        <w:pStyle w:val="BodyText"/>
        <w:spacing w:line="297" w:lineRule="auto"/>
        <w:rPr>
          <w:sz w:val="21"/>
        </w:rPr>
      </w:pPr>
      <w:r/>
    </w:p>
    <w:p>
      <w:pPr>
        <w:pStyle w:val="BodyText"/>
        <w:spacing w:line="298" w:lineRule="auto"/>
        <w:rPr>
          <w:sz w:val="21"/>
        </w:rPr>
      </w:pPr>
      <w:r/>
    </w:p>
    <w:p>
      <w:pPr>
        <w:pStyle w:val="BodyText"/>
        <w:ind w:left="5571" w:right="396" w:firstLine="1"/>
        <w:spacing w:before="103" w:line="216" w:lineRule="auto"/>
        <w:rPr>
          <w:rFonts w:ascii="Microsoft YaHei" w:hAnsi="Microsoft YaHei" w:eastAsia="Microsoft YaHei" w:cs="Microsoft YaHei"/>
        </w:rPr>
      </w:pPr>
      <w:r>
        <w:rPr>
          <w:rFonts w:ascii="Segoe UI Symbol" w:hAnsi="Segoe UI Symbol" w:eastAsia="Segoe UI Symbol" w:cs="Segoe UI Symbol"/>
          <w:color w:val="2EA121"/>
          <w:spacing w:val="-2"/>
        </w:rPr>
        <w:t>⬅</w:t>
      </w:r>
      <w:r>
        <w:rPr>
          <w:rFonts w:ascii="Microsoft YaHei" w:hAnsi="Microsoft YaHei" w:eastAsia="Microsoft YaHei" w:cs="Microsoft YaHei"/>
          <w:color w:val="2EA121"/>
          <w:spacing w:val="-2"/>
        </w:rPr>
        <w:t>左侧图为传统⼤模型架构</w:t>
      </w:r>
      <w:r>
        <w:rPr>
          <w:rFonts w:ascii="Microsoft YaHei" w:hAnsi="Microsoft YaHei" w:eastAsia="Microsoft YaHei" w:cs="Microsoft YaHei"/>
          <w:color w:val="2EA121"/>
          <w:spacing w:val="-28"/>
        </w:rPr>
        <w:t xml:space="preserve"> </w:t>
      </w:r>
      <w:r>
        <w:rPr>
          <w:rFonts w:ascii="Microsoft YaHei" w:hAnsi="Microsoft YaHei" w:eastAsia="Microsoft YaHei" w:cs="Microsoft YaHei"/>
          <w:color w:val="2EA121"/>
          <w:spacing w:val="-2"/>
        </w:rPr>
        <w:t>，右图为</w:t>
      </w:r>
      <w:r>
        <w:rPr>
          <w:color w:val="2EA121"/>
          <w:spacing w:val="-2"/>
        </w:rPr>
        <w:t>MoE</w:t>
      </w:r>
      <w:r>
        <w:rPr>
          <w:rFonts w:ascii="Microsoft YaHei" w:hAnsi="Microsoft YaHei" w:eastAsia="Microsoft YaHei" w:cs="Microsoft YaHei"/>
          <w:color w:val="2EA121"/>
          <w:spacing w:val="-2"/>
        </w:rPr>
        <w:t>⼤模型</w:t>
      </w:r>
      <w:r>
        <w:rPr>
          <w:rFonts w:ascii="Microsoft YaHei" w:hAnsi="Microsoft YaHei" w:eastAsia="Microsoft YaHei" w:cs="Microsoft YaHei"/>
          <w:color w:val="2EA121"/>
        </w:rPr>
        <w:t xml:space="preserve"> </w:t>
      </w:r>
      <w:r>
        <w:rPr>
          <w:rFonts w:ascii="Microsoft YaHei" w:hAnsi="Microsoft YaHei" w:eastAsia="Microsoft YaHei" w:cs="Microsoft YaHei"/>
          <w:color w:val="2EA121"/>
          <w:spacing w:val="-3"/>
        </w:rPr>
        <w:t>架构。</w:t>
      </w:r>
    </w:p>
    <w:p>
      <w:pPr>
        <w:pStyle w:val="BodyText"/>
        <w:spacing w:line="281" w:lineRule="auto"/>
        <w:rPr>
          <w:sz w:val="21"/>
        </w:rPr>
      </w:pPr>
      <w:r/>
    </w:p>
    <w:p>
      <w:pPr>
        <w:pStyle w:val="BodyText"/>
        <w:spacing w:line="282" w:lineRule="auto"/>
        <w:rPr>
          <w:sz w:val="21"/>
        </w:rPr>
      </w:pPr>
      <w:r/>
    </w:p>
    <w:p>
      <w:pPr>
        <w:ind w:left="5580"/>
        <w:spacing w:before="10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646A73"/>
          <w:spacing w:val="-4"/>
        </w:rPr>
        <w:t>两图对⽐可以看到</w:t>
      </w:r>
      <w:r>
        <w:rPr>
          <w:rFonts w:ascii="Microsoft YaHei" w:hAnsi="Microsoft YaHei" w:eastAsia="Microsoft YaHei" w:cs="Microsoft YaHei"/>
          <w:sz w:val="24"/>
          <w:szCs w:val="24"/>
          <w:color w:val="646A73"/>
          <w:spacing w:val="-23"/>
        </w:rPr>
        <w:t xml:space="preserve"> </w:t>
      </w:r>
      <w:r>
        <w:rPr>
          <w:rFonts w:ascii="Microsoft YaHei" w:hAnsi="Microsoft YaHei" w:eastAsia="Microsoft YaHei" w:cs="Microsoft YaHei"/>
          <w:sz w:val="24"/>
          <w:szCs w:val="24"/>
          <w:color w:val="646A73"/>
          <w:spacing w:val="-4"/>
        </w:rPr>
        <w:t>，与传统⼤模型架构相⽐，</w:t>
      </w:r>
    </w:p>
    <w:p>
      <w:pPr>
        <w:pStyle w:val="BodyText"/>
        <w:ind w:left="5570" w:right="417" w:firstLine="18"/>
        <w:spacing w:before="71" w:line="226" w:lineRule="auto"/>
        <w:rPr>
          <w:rFonts w:ascii="Microsoft YaHei" w:hAnsi="Microsoft YaHei" w:eastAsia="Microsoft YaHei" w:cs="Microsoft YaHei"/>
        </w:rPr>
      </w:pPr>
      <w:r>
        <w:rPr>
          <w:color w:val="646A73"/>
          <w:spacing w:val="-2"/>
        </w:rPr>
        <w:t>MoE</w:t>
      </w:r>
      <w:r>
        <w:rPr>
          <w:rFonts w:ascii="Microsoft YaHei" w:hAnsi="Microsoft YaHei" w:eastAsia="Microsoft YaHei" w:cs="Microsoft YaHei"/>
          <w:color w:val="646A73"/>
          <w:spacing w:val="-2"/>
        </w:rPr>
        <w:t>架构在数据流转过程中集成了⼀个</w:t>
      </w:r>
      <w:r>
        <w:rPr>
          <w:rFonts w:ascii="Microsoft YaHei" w:hAnsi="Microsoft YaHei" w:eastAsia="Microsoft YaHei" w:cs="Microsoft YaHei"/>
          <w:color w:val="D83931"/>
          <w:spacing w:val="-2"/>
        </w:rPr>
        <w:t>专家⽹络</w:t>
      </w:r>
      <w:r>
        <w:rPr>
          <w:rFonts w:ascii="Microsoft YaHei" w:hAnsi="Microsoft YaHei" w:eastAsia="Microsoft YaHei" w:cs="Microsoft YaHei"/>
          <w:color w:val="D83931"/>
          <w:spacing w:val="6"/>
        </w:rPr>
        <w:t xml:space="preserve"> </w:t>
      </w:r>
      <w:r>
        <w:rPr>
          <w:rFonts w:ascii="Microsoft YaHei" w:hAnsi="Microsoft YaHei" w:eastAsia="Microsoft YaHei" w:cs="Microsoft YaHei"/>
          <w:color w:val="D83931"/>
        </w:rPr>
        <w:t>层（红框部分）</w:t>
      </w:r>
      <w:r>
        <w:rPr>
          <w:rFonts w:ascii="Microsoft YaHei" w:hAnsi="Microsoft YaHei" w:eastAsia="Microsoft YaHei" w:cs="Microsoft YaHei"/>
          <w:color w:val="646A73"/>
        </w:rPr>
        <w:t>。</w:t>
      </w:r>
    </w:p>
    <w:p>
      <w:pPr>
        <w:pStyle w:val="BodyText"/>
        <w:spacing w:line="310" w:lineRule="auto"/>
        <w:rPr>
          <w:sz w:val="21"/>
        </w:rPr>
      </w:pPr>
      <w:r/>
    </w:p>
    <w:p>
      <w:pPr>
        <w:pStyle w:val="BodyText"/>
        <w:spacing w:line="310" w:lineRule="auto"/>
        <w:rPr>
          <w:sz w:val="21"/>
        </w:rPr>
      </w:pPr>
      <w:r/>
    </w:p>
    <w:p>
      <w:pPr>
        <w:pStyle w:val="BodyText"/>
        <w:spacing w:line="311" w:lineRule="auto"/>
        <w:rPr>
          <w:sz w:val="21"/>
        </w:rPr>
      </w:pPr>
      <w:r/>
    </w:p>
    <w:p>
      <w:pPr>
        <w:pStyle w:val="BodyText"/>
        <w:spacing w:line="420" w:lineRule="exact"/>
        <w:rPr/>
      </w:pPr>
      <w:r>
        <w:rPr>
          <w:position w:val="-8"/>
        </w:rPr>
        <w:pict>
          <v:shape id="_x0000_s156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51" w:line="202" w:lineRule="auto"/>
                    <w:rPr>
                      <w:rFonts w:ascii="Microsoft YaHei" w:hAnsi="Microsoft YaHei" w:eastAsia="Microsoft YaHei" w:cs="Microsoft YaHei"/>
                      <w:sz w:val="30"/>
                      <w:szCs w:val="30"/>
                    </w:rPr>
                  </w:pPr>
                  <w:r>
                    <w:rPr>
                      <w:rFonts w:ascii="Arial" w:hAnsi="Arial" w:eastAsia="Arial" w:cs="Arial"/>
                      <w:sz w:val="30"/>
                      <w:szCs w:val="30"/>
                      <w:color w:val="1456F0"/>
                      <w:spacing w:val="-4"/>
                    </w:rPr>
                    <w:t>1.</w:t>
                  </w:r>
                  <w:r>
                    <w:rPr>
                      <w:rFonts w:ascii="Arial" w:hAnsi="Arial" w:eastAsia="Arial" w:cs="Arial"/>
                      <w:sz w:val="30"/>
                      <w:szCs w:val="30"/>
                      <w:color w:val="1456F0"/>
                      <w:spacing w:val="71"/>
                      <w:w w:val="101"/>
                    </w:rPr>
                    <w:t xml:space="preserve"> </w:t>
                  </w:r>
                  <w:r>
                    <w:rPr>
                      <w:rFonts w:ascii="Arial" w:hAnsi="Arial" w:eastAsia="Arial" w:cs="Arial"/>
                      <w:sz w:val="30"/>
                      <w:szCs w:val="30"/>
                      <w:color w:val="6425D0"/>
                      <w:spacing w:val="-4"/>
                    </w:rPr>
                    <w:t>MoE</w:t>
                  </w:r>
                  <w:r>
                    <w:rPr>
                      <w:rFonts w:ascii="Microsoft YaHei" w:hAnsi="Microsoft YaHei" w:eastAsia="Microsoft YaHei" w:cs="Microsoft YaHei"/>
                      <w:sz w:val="30"/>
                      <w:szCs w:val="30"/>
                      <w:color w:val="6425D0"/>
                      <w:spacing w:val="-4"/>
                    </w:rPr>
                    <w:t>的核⼼架构</w:t>
                  </w:r>
                </w:p>
              </w:txbxContent>
            </v:textbox>
          </v:shape>
        </w:pict>
      </w:r>
    </w:p>
    <w:p>
      <w:pPr>
        <w:pStyle w:val="BodyText"/>
        <w:ind w:left="24"/>
        <w:spacing w:before="194" w:line="192" w:lineRule="auto"/>
        <w:rPr/>
      </w:pPr>
      <w:r>
        <w:rPr>
          <w:color w:val="1F2329"/>
        </w:rPr>
        <w:t>MoE</w:t>
      </w:r>
      <w:r>
        <w:rPr>
          <w:rFonts w:ascii="Microsoft YaHei" w:hAnsi="Microsoft YaHei" w:eastAsia="Microsoft YaHei" w:cs="Microsoft YaHei"/>
          <w:color w:val="1F2329"/>
        </w:rPr>
        <w:t>的核⼼设计在于在数据流转过程中加⼊了⼀个</w:t>
      </w:r>
      <w:r>
        <w:rPr>
          <w:rFonts w:ascii="Microsoft YaHei" w:hAnsi="Microsoft YaHei" w:eastAsia="Microsoft YaHei" w:cs="Microsoft YaHei"/>
          <w:color w:val="DE7802"/>
        </w:rPr>
        <w:t>专家⽹络层</w:t>
      </w:r>
      <w:r>
        <w:rPr>
          <w:rFonts w:ascii="Microsoft YaHei" w:hAnsi="Microsoft YaHei" w:eastAsia="Microsoft YaHei" w:cs="Microsoft YaHei"/>
          <w:color w:val="DE7802"/>
          <w:spacing w:val="-35"/>
        </w:rPr>
        <w:t xml:space="preserve"> </w:t>
      </w:r>
      <w:r>
        <w:rPr>
          <w:rFonts w:ascii="Microsoft YaHei" w:hAnsi="Microsoft YaHei" w:eastAsia="Microsoft YaHei" w:cs="Microsoft YaHei"/>
          <w:color w:val="1F2329"/>
        </w:rPr>
        <w:t>，这⼀层由</w:t>
      </w:r>
      <w:r>
        <w:rPr>
          <w:rFonts w:ascii="Microsoft YaHei" w:hAnsi="Microsoft YaHei" w:eastAsia="Microsoft YaHei" w:cs="Microsoft YaHei"/>
          <w:color w:val="2EA121"/>
        </w:rPr>
        <w:t>⻔控⽹络（</w:t>
      </w:r>
      <w:r>
        <w:rPr>
          <w:color w:val="2EA121"/>
        </w:rPr>
        <w:t>Gating</w:t>
      </w:r>
    </w:p>
    <w:p>
      <w:pPr>
        <w:spacing w:line="77" w:lineRule="auto"/>
        <w:rPr>
          <w:rFonts w:ascii="Arial"/>
          <w:sz w:val="2"/>
        </w:rPr>
      </w:pPr>
      <w:r>
        <w:rPr>
          <w:rFonts w:ascii="Arial"/>
          <w:sz w:val="2"/>
        </w:rPr>
      </w:r>
    </w:p>
    <w:p>
      <w:pPr>
        <w:spacing w:line="77" w:lineRule="auto"/>
        <w:sectPr>
          <w:pgSz w:w="11900" w:h="16820"/>
          <w:pgMar w:top="400" w:right="300" w:bottom="300" w:left="574" w:header="0" w:footer="0" w:gutter="0"/>
          <w:cols w:equalWidth="0" w:num="1">
            <w:col w:w="11025" w:space="0"/>
          </w:cols>
        </w:sectPr>
        <w:rPr>
          <w:rFonts w:ascii="Arial" w:hAnsi="Arial" w:eastAsia="Arial" w:cs="Arial"/>
          <w:sz w:val="2"/>
          <w:szCs w:val="2"/>
        </w:rPr>
      </w:pPr>
    </w:p>
    <w:p>
      <w:pPr>
        <w:pStyle w:val="BodyText"/>
        <w:ind w:left="21"/>
        <w:spacing w:before="53" w:line="194" w:lineRule="auto"/>
        <w:rPr>
          <w:rFonts w:ascii="Microsoft YaHei" w:hAnsi="Microsoft YaHei" w:eastAsia="Microsoft YaHei" w:cs="Microsoft YaHei"/>
        </w:rPr>
      </w:pPr>
      <w:r>
        <w:rPr>
          <w:color w:val="2EA121"/>
        </w:rPr>
        <w:t>Network</w:t>
      </w:r>
      <w:r>
        <w:rPr>
          <w:rFonts w:ascii="Microsoft YaHei" w:hAnsi="Microsoft YaHei" w:eastAsia="Microsoft YaHei" w:cs="Microsoft YaHei"/>
          <w:color w:val="2EA121"/>
          <w:spacing w:val="12"/>
        </w:rPr>
        <w:t>）</w:t>
      </w:r>
      <w:r>
        <w:rPr>
          <w:rFonts w:ascii="Microsoft YaHei" w:hAnsi="Microsoft YaHei" w:eastAsia="Microsoft YaHei" w:cs="Microsoft YaHei"/>
          <w:color w:val="1F2329"/>
          <w:spacing w:val="12"/>
        </w:rPr>
        <w:t>和</w:t>
      </w:r>
      <w:r>
        <w:rPr>
          <w:rFonts w:ascii="Microsoft YaHei" w:hAnsi="Microsoft YaHei" w:eastAsia="Microsoft YaHei" w:cs="Microsoft YaHei"/>
          <w:color w:val="2EA121"/>
          <w:spacing w:val="12"/>
        </w:rPr>
        <w:t>⼀组专家模型（</w:t>
      </w:r>
      <w:r>
        <w:rPr>
          <w:rFonts w:ascii="Microsoft YaHei" w:hAnsi="Microsoft YaHei" w:eastAsia="Microsoft YaHei" w:cs="Microsoft YaHei"/>
          <w:color w:val="2EA121"/>
          <w:spacing w:val="-35"/>
        </w:rPr>
        <w:t xml:space="preserve"> </w:t>
      </w:r>
      <w:r>
        <w:rPr>
          <w:color w:val="2EA121"/>
        </w:rPr>
        <w:t>Experts</w:t>
      </w:r>
      <w:r>
        <w:rPr>
          <w:rFonts w:ascii="Microsoft YaHei" w:hAnsi="Microsoft YaHei" w:eastAsia="Microsoft YaHei" w:cs="Microsoft YaHei"/>
          <w:color w:val="2EA121"/>
          <w:spacing w:val="12"/>
        </w:rPr>
        <w:t>）</w:t>
      </w:r>
      <w:r>
        <w:rPr>
          <w:rFonts w:ascii="Microsoft YaHei" w:hAnsi="Microsoft YaHei" w:eastAsia="Microsoft YaHei" w:cs="Microsoft YaHei"/>
          <w:color w:val="1F2329"/>
          <w:spacing w:val="12"/>
        </w:rPr>
        <w:t>构成。</w:t>
      </w:r>
    </w:p>
    <w:p>
      <w:pPr>
        <w:spacing w:before="224" w:line="2865" w:lineRule="exact"/>
        <w:rPr/>
      </w:pPr>
      <w:r>
        <w:rPr>
          <w:position w:val="-57"/>
        </w:rPr>
        <w:drawing>
          <wp:inline distT="0" distB="0" distL="0" distR="0">
            <wp:extent cx="3305174" cy="1819274"/>
            <wp:effectExtent l="0" t="0" r="0" b="0"/>
            <wp:docPr id="994" name="IM 994"/>
            <wp:cNvGraphicFramePr/>
            <a:graphic>
              <a:graphicData uri="http://schemas.openxmlformats.org/drawingml/2006/picture">
                <pic:pic>
                  <pic:nvPicPr>
                    <pic:cNvPr id="994" name="IM 994"/>
                    <pic:cNvPicPr/>
                  </pic:nvPicPr>
                  <pic:blipFill>
                    <a:blip r:embed="rId420"/>
                    <a:stretch>
                      <a:fillRect/>
                    </a:stretch>
                  </pic:blipFill>
                  <pic:spPr>
                    <a:xfrm rot="0">
                      <a:off x="0" y="0"/>
                      <a:ext cx="3305174" cy="1819274"/>
                    </a:xfrm>
                    <a:prstGeom prst="rect">
                      <a:avLst/>
                    </a:prstGeom>
                  </pic:spPr>
                </pic:pic>
              </a:graphicData>
            </a:graphic>
          </wp:inline>
        </w:drawing>
      </w:r>
    </w:p>
    <w:p>
      <w:pPr>
        <w:pStyle w:val="BodyText"/>
        <w:spacing w:line="14" w:lineRule="auto"/>
        <w:rPr>
          <w:sz w:val="2"/>
        </w:rPr>
      </w:pPr>
      <w:r>
        <w:rPr>
          <w:sz w:val="2"/>
          <w:szCs w:val="2"/>
        </w:rPr>
        <w:br w:type="column"/>
      </w:r>
    </w:p>
    <w:p>
      <w:pPr>
        <w:pStyle w:val="BodyText"/>
        <w:spacing w:line="288" w:lineRule="auto"/>
        <w:rPr>
          <w:sz w:val="21"/>
        </w:rPr>
      </w:pPr>
      <w:r/>
    </w:p>
    <w:p>
      <w:pPr>
        <w:pStyle w:val="BodyText"/>
        <w:spacing w:line="288" w:lineRule="auto"/>
        <w:rPr>
          <w:sz w:val="21"/>
        </w:rPr>
      </w:pPr>
      <w:r/>
    </w:p>
    <w:p>
      <w:pPr>
        <w:spacing w:before="102"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整个⼯作流程如下：</w:t>
      </w:r>
    </w:p>
    <w:p>
      <w:pPr>
        <w:pStyle w:val="BodyText"/>
        <w:ind w:left="40"/>
        <w:spacing w:before="183" w:line="202" w:lineRule="auto"/>
        <w:rPr>
          <w:rFonts w:ascii="Microsoft YaHei" w:hAnsi="Microsoft YaHei" w:eastAsia="Microsoft YaHei" w:cs="Microsoft YaHei"/>
        </w:rPr>
      </w:pPr>
      <w:r>
        <w:rPr>
          <w:color w:val="1456F0"/>
          <w:spacing w:val="-1"/>
        </w:rPr>
        <w:t>1.  </w:t>
      </w:r>
      <w:r>
        <w:rPr>
          <w:rFonts w:ascii="Microsoft YaHei" w:hAnsi="Microsoft YaHei" w:eastAsia="Microsoft YaHei" w:cs="Microsoft YaHei"/>
          <w:color w:val="1F2329"/>
          <w:spacing w:val="-1"/>
        </w:rPr>
        <w:t>数据分割：数据⾸先会被分割为多个</w:t>
      </w:r>
      <w:r>
        <w:rPr>
          <w:color w:val="1F2329"/>
          <w:spacing w:val="-1"/>
        </w:rPr>
        <w:t>Token</w:t>
      </w:r>
      <w:r>
        <w:rPr>
          <w:rFonts w:ascii="Microsoft YaHei" w:hAnsi="Microsoft YaHei" w:eastAsia="Microsoft YaHei" w:cs="Microsoft YaHei"/>
          <w:color w:val="1F2329"/>
          <w:spacing w:val="-1"/>
        </w:rPr>
        <w:t>。</w:t>
      </w:r>
    </w:p>
    <w:p>
      <w:pPr>
        <w:pStyle w:val="BodyText"/>
        <w:ind w:left="361" w:right="312" w:hanging="332"/>
        <w:spacing w:before="163" w:line="206" w:lineRule="auto"/>
        <w:rPr>
          <w:rFonts w:ascii="Microsoft YaHei" w:hAnsi="Microsoft YaHei" w:eastAsia="Microsoft YaHei" w:cs="Microsoft YaHei"/>
        </w:rPr>
      </w:pPr>
      <w:r>
        <w:rPr>
          <w:color w:val="1456F0"/>
          <w:spacing w:val="-4"/>
        </w:rPr>
        <w:t>2.  </w:t>
      </w:r>
      <w:r>
        <w:rPr>
          <w:rFonts w:ascii="Microsoft YaHei" w:hAnsi="Microsoft YaHei" w:eastAsia="Microsoft YaHei" w:cs="Microsoft YaHei"/>
          <w:color w:val="1F2329"/>
          <w:spacing w:val="-4"/>
        </w:rPr>
        <w:t>⻔控⽹络：</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4"/>
        </w:rPr>
        <w:t>当每组数据进⼊专家⽹络层时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先会经过⻔控⽹络。</w:t>
      </w:r>
    </w:p>
    <w:p>
      <w:pPr>
        <w:pStyle w:val="BodyText"/>
        <w:ind w:left="359" w:right="299" w:hanging="333"/>
        <w:spacing w:before="196" w:line="217" w:lineRule="auto"/>
        <w:rPr>
          <w:rFonts w:ascii="Microsoft YaHei" w:hAnsi="Microsoft YaHei" w:eastAsia="Microsoft YaHei" w:cs="Microsoft YaHei"/>
        </w:rPr>
      </w:pPr>
      <w:r>
        <w:rPr>
          <w:color w:val="1456F0"/>
          <w:spacing w:val="-3"/>
        </w:rPr>
        <w:t>3.  </w:t>
      </w:r>
      <w:r>
        <w:rPr>
          <w:rFonts w:ascii="Microsoft YaHei" w:hAnsi="Microsoft YaHei" w:eastAsia="Microsoft YaHei" w:cs="Microsoft YaHei"/>
          <w:color w:val="1F2329"/>
          <w:spacing w:val="-3"/>
        </w:rPr>
        <w:t>专家选择：</w:t>
      </w:r>
      <w:r>
        <w:rPr>
          <w:rFonts w:ascii="Microsoft YaHei" w:hAnsi="Microsoft YaHei" w:eastAsia="Microsoft YaHei" w:cs="Microsoft YaHei"/>
          <w:color w:val="1F2329"/>
          <w:spacing w:val="-43"/>
        </w:rPr>
        <w:t xml:space="preserve"> </w:t>
      </w:r>
      <w:r>
        <w:rPr>
          <w:rFonts w:ascii="Microsoft YaHei" w:hAnsi="Microsoft YaHei" w:eastAsia="Microsoft YaHei" w:cs="Microsoft YaHei"/>
          <w:color w:val="1F2329"/>
          <w:spacing w:val="-3"/>
        </w:rPr>
        <w:t>⻔控⽹络根据输⼊数据的特征</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，将</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数据分配给⼀个或多个专家模型。每个专家模</w:t>
      </w:r>
      <w:r>
        <w:rPr>
          <w:rFonts w:ascii="Microsoft YaHei" w:hAnsi="Microsoft YaHei" w:eastAsia="Microsoft YaHei" w:cs="Microsoft YaHei"/>
          <w:color w:val="1F2329"/>
          <w:spacing w:val="8"/>
        </w:rPr>
        <w:t xml:space="preserve"> </w:t>
      </w:r>
      <w:r>
        <w:rPr>
          <w:rFonts w:ascii="Microsoft YaHei" w:hAnsi="Microsoft YaHei" w:eastAsia="Microsoft YaHei" w:cs="Microsoft YaHei"/>
          <w:color w:val="1F2329"/>
          <w:spacing w:val="-4"/>
        </w:rPr>
        <w:t>型专注于处理⼀部分数据</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4"/>
        </w:rPr>
        <w:t>让专业的⼈做专</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业的事”。</w:t>
      </w:r>
    </w:p>
    <w:p>
      <w:pPr>
        <w:pStyle w:val="BodyText"/>
        <w:ind w:left="359" w:right="299" w:hanging="335"/>
        <w:spacing w:before="187" w:line="184" w:lineRule="auto"/>
        <w:rPr>
          <w:rFonts w:ascii="Microsoft YaHei" w:hAnsi="Microsoft YaHei" w:eastAsia="Microsoft YaHei" w:cs="Microsoft YaHei"/>
        </w:rPr>
      </w:pPr>
      <w:r>
        <w:rPr>
          <w:color w:val="1456F0"/>
          <w:spacing w:val="-2"/>
        </w:rPr>
        <w:t>4.  </w:t>
      </w:r>
      <w:r>
        <w:rPr>
          <w:rFonts w:ascii="Microsoft YaHei" w:hAnsi="Microsoft YaHei" w:eastAsia="Microsoft YaHei" w:cs="Microsoft YaHei"/>
          <w:color w:val="1F2329"/>
          <w:spacing w:val="-2"/>
        </w:rPr>
        <w:t>输出融合：所有专家的输出结果会汇总</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2"/>
        </w:rPr>
        <w:t>，系统</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进⾏加权融合</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，得到最终的输出。</w:t>
      </w:r>
    </w:p>
    <w:p>
      <w:pPr>
        <w:spacing w:line="184" w:lineRule="auto"/>
        <w:sectPr>
          <w:type w:val="continuous"/>
          <w:pgSz w:w="11900" w:h="16820"/>
          <w:pgMar w:top="400" w:right="300" w:bottom="300" w:left="574" w:header="0" w:footer="0" w:gutter="0"/>
          <w:cols w:equalWidth="0" w:num="2">
            <w:col w:w="5476" w:space="100"/>
            <w:col w:w="5449" w:space="0"/>
          </w:cols>
        </w:sectPr>
        <w:rPr>
          <w:rFonts w:ascii="Microsoft YaHei" w:hAnsi="Microsoft YaHei" w:eastAsia="Microsoft YaHei" w:cs="Microsoft YaHei"/>
        </w:rPr>
      </w:pPr>
    </w:p>
    <w:p>
      <w:pPr>
        <w:pStyle w:val="BodyText"/>
        <w:spacing w:line="314" w:lineRule="auto"/>
        <w:rPr>
          <w:sz w:val="21"/>
        </w:rPr>
      </w:pPr>
      <w:r>
        <w:drawing>
          <wp:anchor distT="0" distB="0" distL="0" distR="0" simplePos="0" relativeHeight="252687360" behindDoc="0" locked="0" layoutInCell="1" allowOverlap="1">
            <wp:simplePos x="0" y="0"/>
            <wp:positionH relativeFrom="column">
              <wp:posOffset>400050</wp:posOffset>
            </wp:positionH>
            <wp:positionV relativeFrom="paragraph">
              <wp:posOffset>-8952725</wp:posOffset>
            </wp:positionV>
            <wp:extent cx="2771775" cy="28562"/>
            <wp:effectExtent l="0" t="0" r="0" b="0"/>
            <wp:wrapNone/>
            <wp:docPr id="996" name="IM 996"/>
            <wp:cNvGraphicFramePr/>
            <a:graphic>
              <a:graphicData uri="http://schemas.openxmlformats.org/drawingml/2006/picture">
                <pic:pic>
                  <pic:nvPicPr>
                    <pic:cNvPr id="996" name="IM 996"/>
                    <pic:cNvPicPr/>
                  </pic:nvPicPr>
                  <pic:blipFill>
                    <a:blip r:embed="rId421"/>
                    <a:stretch>
                      <a:fillRect/>
                    </a:stretch>
                  </pic:blipFill>
                  <pic:spPr>
                    <a:xfrm rot="0">
                      <a:off x="0" y="0"/>
                      <a:ext cx="2771775" cy="28562"/>
                    </a:xfrm>
                    <a:prstGeom prst="rect">
                      <a:avLst/>
                    </a:prstGeom>
                  </pic:spPr>
                </pic:pic>
              </a:graphicData>
            </a:graphic>
          </wp:anchor>
        </w:drawing>
      </w:r>
      <w:r>
        <w:drawing>
          <wp:anchor distT="0" distB="0" distL="0" distR="0" simplePos="0" relativeHeight="252686336" behindDoc="0" locked="0" layoutInCell="1" allowOverlap="1">
            <wp:simplePos x="0" y="0"/>
            <wp:positionH relativeFrom="column">
              <wp:posOffset>28574</wp:posOffset>
            </wp:positionH>
            <wp:positionV relativeFrom="paragraph">
              <wp:posOffset>-8552707</wp:posOffset>
            </wp:positionV>
            <wp:extent cx="3257550" cy="4314825"/>
            <wp:effectExtent l="0" t="0" r="0" b="0"/>
            <wp:wrapNone/>
            <wp:docPr id="998" name="IM 998"/>
            <wp:cNvGraphicFramePr/>
            <a:graphic>
              <a:graphicData uri="http://schemas.openxmlformats.org/drawingml/2006/picture">
                <pic:pic>
                  <pic:nvPicPr>
                    <pic:cNvPr id="998" name="IM 998"/>
                    <pic:cNvPicPr/>
                  </pic:nvPicPr>
                  <pic:blipFill>
                    <a:blip r:embed="rId422"/>
                    <a:stretch>
                      <a:fillRect/>
                    </a:stretch>
                  </pic:blipFill>
                  <pic:spPr>
                    <a:xfrm rot="0">
                      <a:off x="0" y="0"/>
                      <a:ext cx="3257550" cy="4314825"/>
                    </a:xfrm>
                    <a:prstGeom prst="rect">
                      <a:avLst/>
                    </a:prstGeom>
                  </pic:spPr>
                </pic:pic>
              </a:graphicData>
            </a:graphic>
          </wp:anchor>
        </w:drawing>
      </w:r>
      <w:r/>
    </w:p>
    <w:p>
      <w:pPr>
        <w:spacing w:line="390" w:lineRule="exact"/>
        <w:rPr/>
      </w:pPr>
      <w:r>
        <w:rPr>
          <w:position w:val="-7"/>
        </w:rPr>
        <w:pict>
          <v:shape id="_x0000_s1570"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5"/>
                    <w:spacing w:before="7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rPr>
                    <w:t>这种“术业有专攻”的设计能够在多个领域内提升模型</w:t>
                  </w:r>
                  <w:r>
                    <w:rPr>
                      <w:rFonts w:ascii="Microsoft YaHei" w:hAnsi="Microsoft YaHei" w:eastAsia="Microsoft YaHei" w:cs="Microsoft YaHei"/>
                      <w:sz w:val="24"/>
                      <w:szCs w:val="24"/>
                      <w:color w:val="D83931"/>
                      <w:spacing w:val="-1"/>
                    </w:rPr>
                    <w:t>的效率和性能。</w:t>
                  </w:r>
                </w:p>
              </w:txbxContent>
            </v:textbox>
          </v:shape>
        </w:pict>
      </w:r>
    </w:p>
    <w:p>
      <w:pPr>
        <w:pStyle w:val="BodyText"/>
        <w:spacing w:line="298" w:lineRule="auto"/>
        <w:rPr>
          <w:sz w:val="21"/>
        </w:rPr>
      </w:pPr>
      <w:r/>
    </w:p>
    <w:p>
      <w:pPr>
        <w:pStyle w:val="BodyText"/>
        <w:spacing w:line="420" w:lineRule="exact"/>
        <w:rPr/>
      </w:pPr>
      <w:r>
        <w:rPr>
          <w:position w:val="-8"/>
        </w:rPr>
        <w:pict>
          <v:shape id="_x0000_s157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0" w:line="202" w:lineRule="auto"/>
                    <w:rPr>
                      <w:rFonts w:ascii="Microsoft YaHei" w:hAnsi="Microsoft YaHei" w:eastAsia="Microsoft YaHei" w:cs="Microsoft YaHei"/>
                      <w:sz w:val="30"/>
                      <w:szCs w:val="30"/>
                    </w:rPr>
                  </w:pPr>
                  <w:r>
                    <w:rPr>
                      <w:rFonts w:ascii="Arial" w:hAnsi="Arial" w:eastAsia="Arial" w:cs="Arial"/>
                      <w:sz w:val="30"/>
                      <w:szCs w:val="30"/>
                      <w:color w:val="1456F0"/>
                      <w:spacing w:val="-2"/>
                    </w:rPr>
                    <w:t>2.</w:t>
                  </w:r>
                  <w:r>
                    <w:rPr>
                      <w:rFonts w:ascii="Arial" w:hAnsi="Arial" w:eastAsia="Arial" w:cs="Arial"/>
                      <w:sz w:val="30"/>
                      <w:szCs w:val="30"/>
                      <w:color w:val="1456F0"/>
                      <w:spacing w:val="70"/>
                    </w:rPr>
                    <w:t xml:space="preserve"> </w:t>
                  </w:r>
                  <w:r>
                    <w:rPr>
                      <w:rFonts w:ascii="Arial" w:hAnsi="Arial" w:eastAsia="Arial" w:cs="Arial"/>
                      <w:sz w:val="30"/>
                      <w:szCs w:val="30"/>
                      <w:color w:val="6425D0"/>
                      <w:spacing w:val="-2"/>
                    </w:rPr>
                    <w:t>MoE</w:t>
                  </w:r>
                  <w:r>
                    <w:rPr>
                      <w:rFonts w:ascii="Microsoft YaHei" w:hAnsi="Microsoft YaHei" w:eastAsia="Microsoft YaHei" w:cs="Microsoft YaHei"/>
                      <w:sz w:val="30"/>
                      <w:szCs w:val="30"/>
                      <w:color w:val="6425D0"/>
                      <w:spacing w:val="-2"/>
                    </w:rPr>
                    <w:t>的详细设计步骤</w:t>
                  </w:r>
                </w:p>
              </w:txbxContent>
            </v:textbox>
          </v:shape>
        </w:pict>
      </w:r>
    </w:p>
    <w:p>
      <w:pPr>
        <w:ind w:firstLine="7704"/>
        <w:spacing w:before="34" w:line="390" w:lineRule="exact"/>
        <w:rPr/>
      </w:pPr>
      <w:r>
        <w:rPr>
          <w:position w:val="-7"/>
        </w:rPr>
        <w:drawing>
          <wp:inline distT="0" distB="0" distL="0" distR="0">
            <wp:extent cx="2108199" cy="247650"/>
            <wp:effectExtent l="0" t="0" r="0" b="0"/>
            <wp:docPr id="1000" name="IM 1000"/>
            <wp:cNvGraphicFramePr/>
            <a:graphic>
              <a:graphicData uri="http://schemas.openxmlformats.org/drawingml/2006/picture">
                <pic:pic>
                  <pic:nvPicPr>
                    <pic:cNvPr id="1000" name="IM 1000"/>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pStyle w:val="BodyText"/>
        <w:ind w:left="9" w:right="462" w:firstLine="14"/>
        <w:spacing w:before="235" w:line="229" w:lineRule="auto"/>
        <w:rPr>
          <w:rFonts w:ascii="Microsoft YaHei" w:hAnsi="Microsoft YaHei" w:eastAsia="Microsoft YaHei" w:cs="Microsoft YaHei"/>
        </w:rPr>
      </w:pPr>
      <w:r>
        <w:rPr>
          <w:color w:val="1F2329"/>
          <w:spacing w:val="-1"/>
        </w:rPr>
        <w:t>MoE</w:t>
      </w:r>
      <w:r>
        <w:rPr>
          <w:rFonts w:ascii="Microsoft YaHei" w:hAnsi="Microsoft YaHei" w:eastAsia="Microsoft YaHei" w:cs="Microsoft YaHei"/>
          <w:color w:val="1F2329"/>
          <w:spacing w:val="-1"/>
        </w:rPr>
        <w:t>架构的核⼼思想是将复杂的问题分解成</w:t>
      </w:r>
      <w:r>
        <w:rPr>
          <w:rFonts w:ascii="Microsoft YaHei" w:hAnsi="Microsoft YaHei" w:eastAsia="Microsoft YaHei" w:cs="Microsoft YaHei"/>
          <w:color w:val="1F2329"/>
          <w:spacing w:val="-2"/>
        </w:rPr>
        <w:t>多个更⼩、更易管理的⼦问题</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，并由不同的专家⽹络分别</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处理。</w:t>
      </w:r>
      <w:r>
        <w:rPr>
          <w:rFonts w:ascii="Microsoft YaHei" w:hAnsi="Microsoft YaHei" w:eastAsia="Microsoft YaHei" w:cs="Microsoft YaHei"/>
          <w:color w:val="1F2329"/>
          <w:spacing w:val="-40"/>
        </w:rPr>
        <w:t xml:space="preserve"> </w:t>
      </w:r>
      <w:r>
        <w:rPr>
          <w:color w:val="1F2329"/>
          <w:spacing w:val="-3"/>
        </w:rPr>
        <w:t>MoE</w:t>
      </w:r>
      <w:r>
        <w:rPr>
          <w:rFonts w:ascii="Microsoft YaHei" w:hAnsi="Microsoft YaHei" w:eastAsia="Microsoft YaHei" w:cs="Microsoft YaHei"/>
          <w:color w:val="1F2329"/>
          <w:spacing w:val="-3"/>
        </w:rPr>
        <w:t>的设计⼀般包括以下步骤：</w:t>
      </w:r>
    </w:p>
    <w:p>
      <w:pPr>
        <w:spacing w:before="135" w:line="4088" w:lineRule="exact"/>
        <w:rPr/>
      </w:pPr>
      <w:r>
        <w:rPr>
          <w:position w:val="-81"/>
        </w:rPr>
        <w:drawing>
          <wp:inline distT="0" distB="0" distL="0" distR="0">
            <wp:extent cx="6838950" cy="2595833"/>
            <wp:effectExtent l="0" t="0" r="0" b="0"/>
            <wp:docPr id="1002" name="IM 1002"/>
            <wp:cNvGraphicFramePr/>
            <a:graphic>
              <a:graphicData uri="http://schemas.openxmlformats.org/drawingml/2006/picture">
                <pic:pic>
                  <pic:nvPicPr>
                    <pic:cNvPr id="1002" name="IM 1002"/>
                    <pic:cNvPicPr/>
                  </pic:nvPicPr>
                  <pic:blipFill>
                    <a:blip r:embed="rId423"/>
                    <a:stretch>
                      <a:fillRect/>
                    </a:stretch>
                  </pic:blipFill>
                  <pic:spPr>
                    <a:xfrm rot="0">
                      <a:off x="0" y="0"/>
                      <a:ext cx="6838950" cy="2595833"/>
                    </a:xfrm>
                    <a:prstGeom prst="rect">
                      <a:avLst/>
                    </a:prstGeom>
                  </pic:spPr>
                </pic:pic>
              </a:graphicData>
            </a:graphic>
          </wp:inline>
        </w:drawing>
      </w:r>
    </w:p>
    <w:p>
      <w:pPr>
        <w:pStyle w:val="BodyText"/>
        <w:spacing w:line="298" w:lineRule="auto"/>
        <w:rPr>
          <w:sz w:val="21"/>
        </w:rPr>
      </w:pPr>
      <w:r/>
    </w:p>
    <w:p>
      <w:pPr>
        <w:pStyle w:val="BodyText"/>
        <w:spacing w:line="420" w:lineRule="exact"/>
        <w:rPr/>
      </w:pPr>
      <w:r>
        <w:rPr>
          <w:position w:val="-8"/>
        </w:rPr>
        <w:pict>
          <v:shape id="_x0000_s157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203" w:lineRule="auto"/>
                    <w:rPr>
                      <w:rFonts w:ascii="Microsoft YaHei" w:hAnsi="Microsoft YaHei" w:eastAsia="Microsoft YaHei" w:cs="Microsoft YaHei"/>
                      <w:sz w:val="30"/>
                      <w:szCs w:val="30"/>
                    </w:rPr>
                  </w:pPr>
                  <w:r>
                    <w:rPr>
                      <w:rFonts w:ascii="Arial" w:hAnsi="Arial" w:eastAsia="Arial" w:cs="Arial"/>
                      <w:sz w:val="30"/>
                      <w:szCs w:val="30"/>
                      <w:color w:val="1456F0"/>
                      <w:spacing w:val="2"/>
                    </w:rPr>
                    <w:t>3.</w:t>
                  </w:r>
                  <w:r>
                    <w:rPr>
                      <w:rFonts w:ascii="Arial" w:hAnsi="Arial" w:eastAsia="Arial" w:cs="Arial"/>
                      <w:sz w:val="30"/>
                      <w:szCs w:val="30"/>
                      <w:color w:val="1456F0"/>
                      <w:spacing w:val="69"/>
                    </w:rPr>
                    <w:t xml:space="preserve"> </w:t>
                  </w:r>
                  <w:r>
                    <w:rPr>
                      <w:rFonts w:ascii="Arial" w:hAnsi="Arial" w:eastAsia="Arial" w:cs="Arial"/>
                      <w:sz w:val="30"/>
                      <w:szCs w:val="30"/>
                      <w:color w:val="6425D0"/>
                    </w:rPr>
                    <w:t>MoE</w:t>
                  </w:r>
                  <w:r>
                    <w:rPr>
                      <w:rFonts w:ascii="Microsoft YaHei" w:hAnsi="Microsoft YaHei" w:eastAsia="Microsoft YaHei" w:cs="Microsoft YaHei"/>
                      <w:sz w:val="30"/>
                      <w:szCs w:val="30"/>
                      <w:color w:val="6425D0"/>
                      <w:spacing w:val="2"/>
                    </w:rPr>
                    <w:t>与</w:t>
                  </w:r>
                  <w:r>
                    <w:rPr>
                      <w:rFonts w:ascii="Arial" w:hAnsi="Arial" w:eastAsia="Arial" w:cs="Arial"/>
                      <w:sz w:val="30"/>
                      <w:szCs w:val="30"/>
                      <w:color w:val="6425D0"/>
                    </w:rPr>
                    <w:t>Dense</w:t>
                  </w:r>
                  <w:r>
                    <w:rPr>
                      <w:rFonts w:ascii="Microsoft YaHei" w:hAnsi="Microsoft YaHei" w:eastAsia="Microsoft YaHei" w:cs="Microsoft YaHei"/>
                      <w:sz w:val="30"/>
                      <w:szCs w:val="30"/>
                      <w:color w:val="6425D0"/>
                      <w:spacing w:val="2"/>
                    </w:rPr>
                    <w:t>模型的对⽐</w:t>
                  </w:r>
                </w:p>
              </w:txbxContent>
            </v:textbox>
          </v:shape>
        </w:pict>
      </w:r>
    </w:p>
    <w:p>
      <w:pPr>
        <w:pStyle w:val="BodyText"/>
        <w:ind w:left="24"/>
        <w:spacing w:before="194" w:line="190" w:lineRule="auto"/>
        <w:rPr>
          <w:rFonts w:ascii="Microsoft YaHei" w:hAnsi="Microsoft YaHei" w:eastAsia="Microsoft YaHei" w:cs="Microsoft YaHei"/>
        </w:rPr>
      </w:pPr>
      <w:r>
        <w:rPr>
          <w:color w:val="1F2329"/>
          <w:spacing w:val="-2"/>
        </w:rPr>
        <w:t>MoE</w:t>
      </w:r>
      <w:r>
        <w:rPr>
          <w:rFonts w:ascii="Microsoft YaHei" w:hAnsi="Microsoft YaHei" w:eastAsia="Microsoft YaHei" w:cs="Microsoft YaHei"/>
          <w:color w:val="1F2329"/>
          <w:spacing w:val="-2"/>
        </w:rPr>
        <w:t>模型与</w:t>
      </w:r>
      <w:r>
        <w:rPr>
          <w:color w:val="1F2329"/>
          <w:spacing w:val="-2"/>
        </w:rPr>
        <w:t>Dense</w:t>
      </w:r>
      <w:r>
        <w:rPr>
          <w:rFonts w:ascii="Microsoft YaHei" w:hAnsi="Microsoft YaHei" w:eastAsia="Microsoft YaHei" w:cs="Microsoft YaHei"/>
          <w:color w:val="1F2329"/>
          <w:spacing w:val="-2"/>
        </w:rPr>
        <w:t>模型在多个⽅⾯存在显著差异：</w:t>
      </w:r>
    </w:p>
    <w:p>
      <w:pPr>
        <w:spacing w:before="182"/>
        <w:rPr/>
      </w:pPr>
      <w:r/>
    </w:p>
    <w:tbl>
      <w:tblPr>
        <w:tblStyle w:val="TableNormal"/>
        <w:tblW w:w="8985" w:type="dxa"/>
        <w:tblInd w:w="7" w:type="dxa"/>
        <w:tblLayout w:type="fixed"/>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Pr>
      <w:tblGrid>
        <w:gridCol w:w="1939"/>
        <w:gridCol w:w="3639"/>
        <w:gridCol w:w="3407"/>
      </w:tblGrid>
      <w:tr>
        <w:trPr>
          <w:trHeight w:val="592" w:hRule="atLeast"/>
        </w:trPr>
        <w:tc>
          <w:tcPr>
            <w:shd w:val="clear" w:fill="F6F1FE"/>
            <w:tcW w:w="1939" w:type="dxa"/>
            <w:vAlign w:val="top"/>
          </w:tcPr>
          <w:p>
            <w:pPr>
              <w:pStyle w:val="TableText"/>
              <w:ind w:left="755"/>
              <w:spacing w:before="175" w:line="186" w:lineRule="auto"/>
              <w:rPr>
                <w:sz w:val="21"/>
                <w:szCs w:val="21"/>
              </w:rPr>
            </w:pPr>
            <w:r>
              <w:rPr>
                <w:sz w:val="21"/>
                <w:szCs w:val="21"/>
                <w:color w:val="1F2329"/>
                <w:spacing w:val="-3"/>
              </w:rPr>
              <w:t>指标</w:t>
            </w:r>
          </w:p>
        </w:tc>
        <w:tc>
          <w:tcPr>
            <w:shd w:val="clear" w:fill="F6F1FE"/>
            <w:tcW w:w="3639" w:type="dxa"/>
            <w:vAlign w:val="top"/>
          </w:tcPr>
          <w:p>
            <w:pPr>
              <w:ind w:left="1610"/>
              <w:spacing w:before="175" w:line="278" w:lineRule="exact"/>
              <w:rPr>
                <w:rFonts w:ascii="Arial" w:hAnsi="Arial" w:eastAsia="Arial" w:cs="Arial"/>
                <w:sz w:val="21"/>
                <w:szCs w:val="21"/>
              </w:rPr>
            </w:pPr>
            <w:r>
              <w:rPr>
                <w:rFonts w:ascii="Arial" w:hAnsi="Arial" w:eastAsia="Arial" w:cs="Arial"/>
                <w:sz w:val="21"/>
                <w:szCs w:val="21"/>
                <w:color w:val="1F2329"/>
                <w:spacing w:val="-1"/>
                <w:position w:val="1"/>
              </w:rPr>
              <w:t>MoE</w:t>
            </w:r>
          </w:p>
        </w:tc>
        <w:tc>
          <w:tcPr>
            <w:shd w:val="clear" w:fill="F6F1FE"/>
            <w:tcW w:w="3407" w:type="dxa"/>
            <w:vAlign w:val="top"/>
          </w:tcPr>
          <w:p>
            <w:pPr>
              <w:ind w:left="1399"/>
              <w:spacing w:before="175" w:line="278" w:lineRule="exact"/>
              <w:rPr>
                <w:rFonts w:ascii="Arial" w:hAnsi="Arial" w:eastAsia="Arial" w:cs="Arial"/>
                <w:sz w:val="21"/>
                <w:szCs w:val="21"/>
              </w:rPr>
            </w:pPr>
            <w:r>
              <w:rPr>
                <w:rFonts w:ascii="Arial" w:hAnsi="Arial" w:eastAsia="Arial" w:cs="Arial"/>
                <w:sz w:val="21"/>
                <w:szCs w:val="21"/>
                <w:color w:val="1F2329"/>
                <w:spacing w:val="1"/>
                <w:position w:val="1"/>
              </w:rPr>
              <w:t>Dense</w:t>
            </w:r>
          </w:p>
        </w:tc>
      </w:tr>
      <w:tr>
        <w:trPr>
          <w:trHeight w:val="1393" w:hRule="atLeast"/>
        </w:trPr>
        <w:tc>
          <w:tcPr>
            <w:shd w:val="clear" w:fill="F6F1FE"/>
            <w:tcW w:w="1939" w:type="dxa"/>
            <w:vAlign w:val="top"/>
          </w:tcPr>
          <w:p>
            <w:pPr>
              <w:spacing w:line="479" w:lineRule="auto"/>
              <w:rPr>
                <w:rFonts w:ascii="Arial"/>
                <w:sz w:val="21"/>
              </w:rPr>
            </w:pPr>
            <w:r/>
          </w:p>
          <w:p>
            <w:pPr>
              <w:pStyle w:val="TableText"/>
              <w:ind w:left="544"/>
              <w:spacing w:before="90" w:line="186" w:lineRule="auto"/>
              <w:rPr>
                <w:sz w:val="21"/>
                <w:szCs w:val="21"/>
              </w:rPr>
            </w:pPr>
            <w:r>
              <w:rPr>
                <w:sz w:val="21"/>
                <w:szCs w:val="21"/>
                <w:color w:val="1F2329"/>
                <w:spacing w:val="-2"/>
              </w:rPr>
              <w:t>模型结构</w:t>
            </w:r>
          </w:p>
        </w:tc>
        <w:tc>
          <w:tcPr>
            <w:tcW w:w="3639" w:type="dxa"/>
            <w:vAlign w:val="top"/>
          </w:tcPr>
          <w:p>
            <w:pPr>
              <w:pStyle w:val="TableText"/>
              <w:ind w:left="138"/>
              <w:spacing w:before="227" w:line="185" w:lineRule="auto"/>
              <w:rPr>
                <w:sz w:val="21"/>
                <w:szCs w:val="21"/>
              </w:rPr>
            </w:pPr>
            <w:r>
              <w:rPr>
                <w:sz w:val="21"/>
                <w:szCs w:val="21"/>
                <w:color w:val="1F2329"/>
                <w:spacing w:val="-3"/>
              </w:rPr>
              <w:t>模型由多个专家组成</w:t>
            </w:r>
            <w:r>
              <w:rPr>
                <w:sz w:val="21"/>
                <w:szCs w:val="21"/>
                <w:color w:val="1F2329"/>
                <w:spacing w:val="-23"/>
              </w:rPr>
              <w:t xml:space="preserve"> </w:t>
            </w:r>
            <w:r>
              <w:rPr>
                <w:sz w:val="21"/>
                <w:szCs w:val="21"/>
                <w:color w:val="1F2329"/>
                <w:spacing w:val="-3"/>
              </w:rPr>
              <w:t>，每次计算时只</w:t>
            </w:r>
          </w:p>
          <w:p>
            <w:pPr>
              <w:pStyle w:val="TableText"/>
              <w:ind w:left="1611" w:right="238" w:hanging="1366"/>
              <w:spacing w:before="66" w:line="231" w:lineRule="auto"/>
              <w:rPr>
                <w:sz w:val="21"/>
                <w:szCs w:val="21"/>
              </w:rPr>
            </w:pPr>
            <w:r>
              <w:rPr>
                <w:sz w:val="21"/>
                <w:szCs w:val="21"/>
                <w:color w:val="1F2329"/>
                <w:spacing w:val="-3"/>
              </w:rPr>
              <w:t>有⼀部分专家被激活</w:t>
            </w:r>
            <w:r>
              <w:rPr>
                <w:sz w:val="21"/>
                <w:szCs w:val="21"/>
                <w:color w:val="1F2329"/>
                <w:spacing w:val="-28"/>
              </w:rPr>
              <w:t xml:space="preserve"> </w:t>
            </w:r>
            <w:r>
              <w:rPr>
                <w:sz w:val="21"/>
                <w:szCs w:val="21"/>
                <w:color w:val="1F2329"/>
                <w:spacing w:val="-3"/>
              </w:rPr>
              <w:t>，减少了计算</w:t>
            </w:r>
            <w:r>
              <w:rPr>
                <w:sz w:val="21"/>
                <w:szCs w:val="21"/>
                <w:color w:val="1F2329"/>
              </w:rPr>
              <w:t xml:space="preserve"> </w:t>
            </w:r>
            <w:r>
              <w:rPr>
                <w:sz w:val="21"/>
                <w:szCs w:val="21"/>
                <w:color w:val="1F2329"/>
                <w:spacing w:val="-6"/>
              </w:rPr>
              <w:t>量。</w:t>
            </w:r>
          </w:p>
        </w:tc>
        <w:tc>
          <w:tcPr>
            <w:tcW w:w="3407" w:type="dxa"/>
            <w:vAlign w:val="top"/>
          </w:tcPr>
          <w:p>
            <w:pPr>
              <w:pStyle w:val="TableText"/>
              <w:ind w:left="658" w:right="120" w:hanging="530"/>
              <w:spacing w:before="168" w:line="229" w:lineRule="auto"/>
              <w:rPr>
                <w:sz w:val="21"/>
                <w:szCs w:val="21"/>
              </w:rPr>
            </w:pPr>
            <w:r>
              <w:rPr>
                <w:sz w:val="21"/>
                <w:szCs w:val="21"/>
                <w:color w:val="1F2329"/>
                <w:spacing w:val="-1"/>
              </w:rPr>
              <w:t>所有参数和激活单元都参与每⼀次</w:t>
            </w:r>
            <w:r>
              <w:rPr>
                <w:sz w:val="21"/>
                <w:szCs w:val="21"/>
                <w:color w:val="1F2329"/>
                <w:spacing w:val="7"/>
              </w:rPr>
              <w:t xml:space="preserve"> </w:t>
            </w:r>
            <w:r>
              <w:rPr>
                <w:sz w:val="21"/>
                <w:szCs w:val="21"/>
                <w:color w:val="1F2329"/>
                <w:spacing w:val="-2"/>
              </w:rPr>
              <w:t>前向和后向传播计算。</w:t>
            </w:r>
          </w:p>
        </w:tc>
      </w:tr>
      <w:tr>
        <w:trPr>
          <w:trHeight w:val="1273" w:hRule="atLeast"/>
        </w:trPr>
        <w:tc>
          <w:tcPr>
            <w:shd w:val="clear" w:fill="F6F1FE"/>
            <w:tcW w:w="1939" w:type="dxa"/>
            <w:vAlign w:val="top"/>
          </w:tcPr>
          <w:p>
            <w:pPr>
              <w:spacing w:line="422" w:lineRule="auto"/>
              <w:rPr>
                <w:rFonts w:ascii="Arial"/>
                <w:sz w:val="21"/>
              </w:rPr>
            </w:pPr>
            <w:r/>
          </w:p>
          <w:p>
            <w:pPr>
              <w:pStyle w:val="TableText"/>
              <w:ind w:left="548"/>
              <w:spacing w:before="90" w:line="185" w:lineRule="auto"/>
              <w:rPr>
                <w:sz w:val="21"/>
                <w:szCs w:val="21"/>
              </w:rPr>
            </w:pPr>
            <w:r>
              <w:rPr>
                <w:sz w:val="21"/>
                <w:szCs w:val="21"/>
                <w:color w:val="1F2329"/>
                <w:spacing w:val="-3"/>
              </w:rPr>
              <w:t>计算效率</w:t>
            </w:r>
          </w:p>
        </w:tc>
        <w:tc>
          <w:tcPr>
            <w:tcW w:w="3639" w:type="dxa"/>
            <w:vAlign w:val="top"/>
          </w:tcPr>
          <w:p>
            <w:pPr>
              <w:pStyle w:val="TableText"/>
              <w:ind w:left="141"/>
              <w:spacing w:before="170" w:line="187" w:lineRule="auto"/>
              <w:rPr>
                <w:sz w:val="21"/>
                <w:szCs w:val="21"/>
              </w:rPr>
            </w:pPr>
            <w:r>
              <w:rPr>
                <w:sz w:val="21"/>
                <w:szCs w:val="21"/>
                <w:color w:val="6425D0"/>
                <w:spacing w:val="-3"/>
              </w:rPr>
              <w:t>只激活部分专家</w:t>
            </w:r>
            <w:r>
              <w:rPr>
                <w:sz w:val="21"/>
                <w:szCs w:val="21"/>
                <w:color w:val="6425D0"/>
                <w:spacing w:val="-26"/>
              </w:rPr>
              <w:t xml:space="preserve"> </w:t>
            </w:r>
            <w:r>
              <w:rPr>
                <w:sz w:val="21"/>
                <w:szCs w:val="21"/>
                <w:color w:val="6425D0"/>
                <w:spacing w:val="-3"/>
              </w:rPr>
              <w:t>，因此计算量和内存</w:t>
            </w:r>
          </w:p>
          <w:p>
            <w:pPr>
              <w:pStyle w:val="TableText"/>
              <w:ind w:left="1304" w:right="146" w:hanging="1161"/>
              <w:spacing w:before="64" w:line="229" w:lineRule="auto"/>
              <w:rPr>
                <w:sz w:val="21"/>
                <w:szCs w:val="21"/>
              </w:rPr>
            </w:pPr>
            <w:r>
              <w:rPr>
                <w:sz w:val="21"/>
                <w:szCs w:val="21"/>
                <w:color w:val="6425D0"/>
                <w:spacing w:val="-4"/>
              </w:rPr>
              <w:t>需求较少</w:t>
            </w:r>
            <w:r>
              <w:rPr>
                <w:sz w:val="21"/>
                <w:szCs w:val="21"/>
                <w:color w:val="6425D0"/>
                <w:spacing w:val="-26"/>
              </w:rPr>
              <w:t xml:space="preserve"> </w:t>
            </w:r>
            <w:r>
              <w:rPr>
                <w:sz w:val="21"/>
                <w:szCs w:val="21"/>
                <w:color w:val="1F2329"/>
                <w:spacing w:val="-4"/>
              </w:rPr>
              <w:t>，处理并发查询时具有更⾼</w:t>
            </w:r>
            <w:r>
              <w:rPr>
                <w:sz w:val="21"/>
                <w:szCs w:val="21"/>
                <w:color w:val="1F2329"/>
              </w:rPr>
              <w:t xml:space="preserve"> </w:t>
            </w:r>
            <w:r>
              <w:rPr>
                <w:sz w:val="21"/>
                <w:szCs w:val="21"/>
                <w:color w:val="1F2329"/>
                <w:spacing w:val="-4"/>
              </w:rPr>
              <w:t>的吞吐量。</w:t>
            </w:r>
          </w:p>
        </w:tc>
        <w:tc>
          <w:tcPr>
            <w:tcW w:w="3407" w:type="dxa"/>
            <w:vAlign w:val="top"/>
          </w:tcPr>
          <w:p>
            <w:pPr>
              <w:spacing w:line="244" w:lineRule="auto"/>
              <w:rPr>
                <w:rFonts w:ascii="Arial"/>
                <w:sz w:val="21"/>
              </w:rPr>
            </w:pPr>
            <w:r/>
          </w:p>
          <w:p>
            <w:pPr>
              <w:pStyle w:val="TableText"/>
              <w:ind w:left="1390" w:right="120" w:hanging="1258"/>
              <w:spacing w:before="90" w:line="229" w:lineRule="auto"/>
              <w:rPr>
                <w:sz w:val="21"/>
                <w:szCs w:val="21"/>
              </w:rPr>
            </w:pPr>
            <w:r>
              <w:rPr>
                <w:sz w:val="21"/>
                <w:szCs w:val="21"/>
                <w:color w:val="1F2329"/>
                <w:spacing w:val="-1"/>
              </w:rPr>
              <w:t>计算量和内存需求随参数规模线性</w:t>
            </w:r>
            <w:r>
              <w:rPr>
                <w:sz w:val="21"/>
                <w:szCs w:val="21"/>
                <w:color w:val="1F2329"/>
                <w:spacing w:val="3"/>
              </w:rPr>
              <w:t xml:space="preserve"> </w:t>
            </w:r>
            <w:r>
              <w:rPr>
                <w:sz w:val="21"/>
                <w:szCs w:val="21"/>
                <w:color w:val="1F2329"/>
                <w:spacing w:val="-6"/>
              </w:rPr>
              <w:t>增⻓。</w:t>
            </w:r>
          </w:p>
        </w:tc>
      </w:tr>
      <w:tr>
        <w:trPr>
          <w:trHeight w:val="1617" w:hRule="atLeast"/>
        </w:trPr>
        <w:tc>
          <w:tcPr>
            <w:shd w:val="clear" w:fill="F6F1FE"/>
            <w:tcW w:w="1939" w:type="dxa"/>
            <w:vAlign w:val="top"/>
          </w:tcPr>
          <w:p>
            <w:pPr>
              <w:spacing w:line="294" w:lineRule="auto"/>
              <w:rPr>
                <w:rFonts w:ascii="Arial"/>
                <w:sz w:val="21"/>
              </w:rPr>
            </w:pPr>
            <w:r/>
          </w:p>
          <w:p>
            <w:pPr>
              <w:spacing w:line="294" w:lineRule="auto"/>
              <w:rPr>
                <w:rFonts w:ascii="Arial"/>
                <w:sz w:val="21"/>
              </w:rPr>
            </w:pPr>
            <w:r/>
          </w:p>
          <w:p>
            <w:pPr>
              <w:pStyle w:val="TableText"/>
              <w:ind w:left="753"/>
              <w:spacing w:before="90" w:line="185" w:lineRule="auto"/>
              <w:rPr>
                <w:sz w:val="21"/>
                <w:szCs w:val="21"/>
              </w:rPr>
            </w:pPr>
            <w:r>
              <w:rPr>
                <w:sz w:val="21"/>
                <w:szCs w:val="21"/>
                <w:color w:val="1F2329"/>
                <w:spacing w:val="-2"/>
              </w:rPr>
              <w:t>性能</w:t>
            </w:r>
          </w:p>
        </w:tc>
        <w:tc>
          <w:tcPr>
            <w:tcW w:w="3639" w:type="dxa"/>
            <w:vAlign w:val="top"/>
          </w:tcPr>
          <w:p>
            <w:pPr>
              <w:pStyle w:val="TableText"/>
              <w:ind w:left="139"/>
              <w:spacing w:before="171" w:line="185" w:lineRule="auto"/>
              <w:rPr>
                <w:sz w:val="21"/>
                <w:szCs w:val="21"/>
              </w:rPr>
            </w:pPr>
            <w:r>
              <w:rPr>
                <w:sz w:val="21"/>
                <w:szCs w:val="21"/>
                <w:color w:val="1F2329"/>
                <w:spacing w:val="-3"/>
              </w:rPr>
              <w:t>在保持⾼效计算的同时</w:t>
            </w:r>
            <w:r>
              <w:rPr>
                <w:sz w:val="21"/>
                <w:szCs w:val="21"/>
                <w:color w:val="1F2329"/>
                <w:spacing w:val="-32"/>
              </w:rPr>
              <w:t xml:space="preserve"> </w:t>
            </w:r>
            <w:r>
              <w:rPr>
                <w:sz w:val="21"/>
                <w:szCs w:val="21"/>
                <w:color w:val="1F2329"/>
                <w:spacing w:val="-3"/>
              </w:rPr>
              <w:t>，</w:t>
            </w:r>
            <w:r>
              <w:rPr>
                <w:rFonts w:ascii="Arial" w:hAnsi="Arial" w:eastAsia="Arial" w:cs="Arial"/>
                <w:sz w:val="21"/>
                <w:szCs w:val="21"/>
                <w:color w:val="1F2329"/>
                <w:spacing w:val="-3"/>
              </w:rPr>
              <w:t>MoE</w:t>
            </w:r>
            <w:r>
              <w:rPr>
                <w:sz w:val="21"/>
                <w:szCs w:val="21"/>
                <w:color w:val="1F2329"/>
                <w:spacing w:val="-3"/>
              </w:rPr>
              <w:t>模型的</w:t>
            </w:r>
          </w:p>
          <w:p>
            <w:pPr>
              <w:pStyle w:val="TableText"/>
              <w:ind w:left="150"/>
              <w:spacing w:before="67" w:line="185" w:lineRule="auto"/>
              <w:rPr>
                <w:sz w:val="21"/>
                <w:szCs w:val="21"/>
              </w:rPr>
            </w:pPr>
            <w:r>
              <w:rPr>
                <w:sz w:val="21"/>
                <w:szCs w:val="21"/>
                <w:color w:val="1F2329"/>
                <w:spacing w:val="-1"/>
              </w:rPr>
              <w:t>性能接近或优于同等规模的</w:t>
            </w:r>
            <w:r>
              <w:rPr>
                <w:rFonts w:ascii="Arial" w:hAnsi="Arial" w:eastAsia="Arial" w:cs="Arial"/>
                <w:sz w:val="21"/>
                <w:szCs w:val="21"/>
                <w:color w:val="1F2329"/>
                <w:spacing w:val="-1"/>
              </w:rPr>
              <w:t>Dense</w:t>
            </w:r>
            <w:r>
              <w:rPr>
                <w:sz w:val="21"/>
                <w:szCs w:val="21"/>
                <w:color w:val="1F2329"/>
                <w:spacing w:val="-1"/>
              </w:rPr>
              <w:t>模</w:t>
            </w:r>
          </w:p>
          <w:p>
            <w:pPr>
              <w:pStyle w:val="TableText"/>
              <w:ind w:left="270"/>
              <w:spacing w:before="66" w:line="185" w:lineRule="auto"/>
              <w:rPr>
                <w:sz w:val="21"/>
                <w:szCs w:val="21"/>
              </w:rPr>
            </w:pPr>
            <w:r>
              <w:rPr>
                <w:sz w:val="21"/>
                <w:szCs w:val="21"/>
                <w:color w:val="1F2329"/>
                <w:spacing w:val="-4"/>
              </w:rPr>
              <w:t>型。例如</w:t>
            </w:r>
            <w:r>
              <w:rPr>
                <w:sz w:val="21"/>
                <w:szCs w:val="21"/>
                <w:color w:val="1F2329"/>
                <w:spacing w:val="-19"/>
              </w:rPr>
              <w:t xml:space="preserve"> </w:t>
            </w:r>
            <w:r>
              <w:rPr>
                <w:sz w:val="21"/>
                <w:szCs w:val="21"/>
                <w:color w:val="1F2329"/>
                <w:spacing w:val="-4"/>
              </w:rPr>
              <w:t>，</w:t>
            </w:r>
            <w:r>
              <w:rPr>
                <w:rFonts w:ascii="Arial" w:hAnsi="Arial" w:eastAsia="Arial" w:cs="Arial"/>
                <w:sz w:val="21"/>
                <w:szCs w:val="21"/>
                <w:color w:val="1F2329"/>
                <w:spacing w:val="-4"/>
              </w:rPr>
              <w:t>50B</w:t>
            </w:r>
            <w:r>
              <w:rPr>
                <w:sz w:val="21"/>
                <w:szCs w:val="21"/>
                <w:color w:val="1F2329"/>
                <w:spacing w:val="-4"/>
              </w:rPr>
              <w:t>的</w:t>
            </w:r>
            <w:r>
              <w:rPr>
                <w:rFonts w:ascii="Arial" w:hAnsi="Arial" w:eastAsia="Arial" w:cs="Arial"/>
                <w:sz w:val="21"/>
                <w:szCs w:val="21"/>
                <w:color w:val="1F2329"/>
                <w:spacing w:val="-4"/>
              </w:rPr>
              <w:t>MoE</w:t>
            </w:r>
            <w:r>
              <w:rPr>
                <w:sz w:val="21"/>
                <w:szCs w:val="21"/>
                <w:color w:val="1F2329"/>
                <w:spacing w:val="-4"/>
              </w:rPr>
              <w:t>模型可达到</w:t>
            </w:r>
          </w:p>
          <w:p>
            <w:pPr>
              <w:pStyle w:val="TableText"/>
              <w:ind w:left="594"/>
              <w:spacing w:before="68" w:line="185" w:lineRule="auto"/>
              <w:rPr>
                <w:sz w:val="21"/>
                <w:szCs w:val="21"/>
              </w:rPr>
            </w:pPr>
            <w:r>
              <w:rPr>
                <w:rFonts w:ascii="Arial" w:hAnsi="Arial" w:eastAsia="Arial" w:cs="Arial"/>
                <w:sz w:val="21"/>
                <w:szCs w:val="21"/>
                <w:color w:val="1F2329"/>
                <w:spacing w:val="-1"/>
              </w:rPr>
              <w:t>34B</w:t>
            </w:r>
            <w:r>
              <w:rPr>
                <w:sz w:val="21"/>
                <w:szCs w:val="21"/>
                <w:color w:val="1F2329"/>
                <w:spacing w:val="-1"/>
              </w:rPr>
              <w:t>的</w:t>
            </w:r>
            <w:r>
              <w:rPr>
                <w:rFonts w:ascii="Arial" w:hAnsi="Arial" w:eastAsia="Arial" w:cs="Arial"/>
                <w:sz w:val="21"/>
                <w:szCs w:val="21"/>
                <w:color w:val="1F2329"/>
                <w:spacing w:val="-1"/>
              </w:rPr>
              <w:t>Dense</w:t>
            </w:r>
            <w:r>
              <w:rPr>
                <w:sz w:val="21"/>
                <w:szCs w:val="21"/>
                <w:color w:val="1F2329"/>
                <w:spacing w:val="-1"/>
              </w:rPr>
              <w:t>模型的性能。</w:t>
            </w:r>
          </w:p>
        </w:tc>
        <w:tc>
          <w:tcPr>
            <w:tcW w:w="3407" w:type="dxa"/>
            <w:vAlign w:val="top"/>
          </w:tcPr>
          <w:p>
            <w:pPr>
              <w:spacing w:line="294" w:lineRule="auto"/>
              <w:rPr>
                <w:rFonts w:ascii="Arial"/>
                <w:sz w:val="21"/>
              </w:rPr>
            </w:pPr>
            <w:r/>
          </w:p>
          <w:p>
            <w:pPr>
              <w:spacing w:line="294" w:lineRule="auto"/>
              <w:rPr>
                <w:rFonts w:ascii="Arial"/>
                <w:sz w:val="21"/>
              </w:rPr>
            </w:pPr>
            <w:r/>
          </w:p>
          <w:p>
            <w:pPr>
              <w:pStyle w:val="TableText"/>
              <w:ind w:left="128"/>
              <w:spacing w:before="90" w:line="185" w:lineRule="auto"/>
              <w:rPr>
                <w:sz w:val="21"/>
                <w:szCs w:val="21"/>
              </w:rPr>
            </w:pPr>
            <w:r>
              <w:rPr>
                <w:sz w:val="21"/>
                <w:szCs w:val="21"/>
                <w:color w:val="1F2329"/>
                <w:spacing w:val="-3"/>
              </w:rPr>
              <w:t>性能稳定</w:t>
            </w:r>
            <w:r>
              <w:rPr>
                <w:sz w:val="21"/>
                <w:szCs w:val="21"/>
                <w:color w:val="1F2329"/>
                <w:spacing w:val="-25"/>
              </w:rPr>
              <w:t xml:space="preserve"> </w:t>
            </w:r>
            <w:r>
              <w:rPr>
                <w:sz w:val="21"/>
                <w:szCs w:val="21"/>
                <w:color w:val="1F2329"/>
                <w:spacing w:val="-3"/>
              </w:rPr>
              <w:t>，但需要⼤量计算资源。</w:t>
            </w:r>
          </w:p>
        </w:tc>
      </w:tr>
      <w:tr>
        <w:trPr>
          <w:trHeight w:val="929" w:hRule="atLeast"/>
        </w:trPr>
        <w:tc>
          <w:tcPr>
            <w:shd w:val="clear" w:fill="F6F1FE"/>
            <w:tcW w:w="1939" w:type="dxa"/>
            <w:vAlign w:val="top"/>
          </w:tcPr>
          <w:p>
            <w:pPr>
              <w:spacing w:line="249" w:lineRule="auto"/>
              <w:rPr>
                <w:rFonts w:ascii="Arial"/>
                <w:sz w:val="21"/>
              </w:rPr>
            </w:pPr>
            <w:r/>
          </w:p>
          <w:p>
            <w:pPr>
              <w:pStyle w:val="TableText"/>
              <w:ind w:left="764"/>
              <w:spacing w:before="90" w:line="185" w:lineRule="auto"/>
              <w:rPr>
                <w:sz w:val="21"/>
                <w:szCs w:val="21"/>
              </w:rPr>
            </w:pPr>
            <w:r>
              <w:rPr>
                <w:sz w:val="21"/>
                <w:szCs w:val="21"/>
                <w:color w:val="1F2329"/>
                <w:spacing w:val="-4"/>
                <w:w w:val="98"/>
              </w:rPr>
              <w:t>时延</w:t>
            </w:r>
          </w:p>
        </w:tc>
        <w:tc>
          <w:tcPr>
            <w:tcW w:w="3639" w:type="dxa"/>
            <w:vAlign w:val="top"/>
          </w:tcPr>
          <w:p>
            <w:pPr>
              <w:pStyle w:val="TableText"/>
              <w:ind w:left="348" w:right="168" w:hanging="207"/>
              <w:spacing w:before="174" w:line="229" w:lineRule="auto"/>
              <w:rPr>
                <w:sz w:val="21"/>
                <w:szCs w:val="21"/>
              </w:rPr>
            </w:pPr>
            <w:r>
              <w:rPr>
                <w:sz w:val="21"/>
                <w:szCs w:val="21"/>
                <w:color w:val="1F2329"/>
                <w:spacing w:val="-5"/>
              </w:rPr>
              <w:t>只需加载部分激活专家</w:t>
            </w:r>
            <w:r>
              <w:rPr>
                <w:sz w:val="21"/>
                <w:szCs w:val="21"/>
                <w:color w:val="1F2329"/>
                <w:spacing w:val="-30"/>
              </w:rPr>
              <w:t xml:space="preserve"> </w:t>
            </w:r>
            <w:r>
              <w:rPr>
                <w:sz w:val="21"/>
                <w:szCs w:val="21"/>
                <w:color w:val="1F2329"/>
                <w:spacing w:val="-5"/>
              </w:rPr>
              <w:t>，时延较低，</w:t>
            </w:r>
            <w:r>
              <w:rPr>
                <w:sz w:val="21"/>
                <w:szCs w:val="21"/>
                <w:color w:val="1F2329"/>
              </w:rPr>
              <w:t xml:space="preserve"> </w:t>
            </w:r>
            <w:r>
              <w:rPr>
                <w:sz w:val="21"/>
                <w:szCs w:val="21"/>
                <w:color w:val="1F2329"/>
                <w:spacing w:val="-1"/>
              </w:rPr>
              <w:t>特别是在并发性较低的场景下。</w:t>
            </w:r>
          </w:p>
        </w:tc>
        <w:tc>
          <w:tcPr>
            <w:tcW w:w="3407" w:type="dxa"/>
            <w:vAlign w:val="top"/>
          </w:tcPr>
          <w:p>
            <w:pPr>
              <w:spacing w:line="248" w:lineRule="auto"/>
              <w:rPr>
                <w:rFonts w:ascii="Arial"/>
                <w:sz w:val="21"/>
              </w:rPr>
            </w:pPr>
            <w:r/>
          </w:p>
          <w:p>
            <w:pPr>
              <w:pStyle w:val="TableText"/>
              <w:ind w:left="241"/>
              <w:spacing w:before="90" w:line="184" w:lineRule="auto"/>
              <w:rPr>
                <w:sz w:val="21"/>
                <w:szCs w:val="21"/>
              </w:rPr>
            </w:pPr>
            <w:r>
              <w:rPr>
                <w:sz w:val="21"/>
                <w:szCs w:val="21"/>
                <w:color w:val="1F2329"/>
                <w:spacing w:val="-5"/>
              </w:rPr>
              <w:t>需要加载所有参数</w:t>
            </w:r>
            <w:r>
              <w:rPr>
                <w:sz w:val="21"/>
                <w:szCs w:val="21"/>
                <w:color w:val="1F2329"/>
                <w:spacing w:val="-22"/>
              </w:rPr>
              <w:t xml:space="preserve"> </w:t>
            </w:r>
            <w:r>
              <w:rPr>
                <w:sz w:val="21"/>
                <w:szCs w:val="21"/>
                <w:color w:val="1F2329"/>
                <w:spacing w:val="-5"/>
              </w:rPr>
              <w:t>，时延较⾼。</w:t>
            </w:r>
          </w:p>
        </w:tc>
      </w:tr>
      <w:tr>
        <w:trPr>
          <w:trHeight w:val="936" w:hRule="atLeast"/>
        </w:trPr>
        <w:tc>
          <w:tcPr>
            <w:shd w:val="clear" w:fill="F6F1FE"/>
            <w:tcW w:w="1939" w:type="dxa"/>
            <w:vAlign w:val="top"/>
            <w:tcBorders>
              <w:bottom w:val="single" w:color="DEE0E3" w:sz="4" w:space="0"/>
            </w:tcBorders>
          </w:tcPr>
          <w:p>
            <w:pPr>
              <w:spacing w:line="248" w:lineRule="auto"/>
              <w:rPr>
                <w:rFonts w:ascii="Arial"/>
                <w:sz w:val="21"/>
              </w:rPr>
            </w:pPr>
            <w:r/>
          </w:p>
          <w:p>
            <w:pPr>
              <w:pStyle w:val="TableText"/>
              <w:ind w:left="546"/>
              <w:spacing w:before="90" w:line="186" w:lineRule="auto"/>
              <w:rPr>
                <w:sz w:val="21"/>
                <w:szCs w:val="21"/>
              </w:rPr>
            </w:pPr>
            <w:r>
              <w:rPr>
                <w:sz w:val="21"/>
                <w:szCs w:val="21"/>
                <w:color w:val="1F2329"/>
                <w:spacing w:val="-2"/>
              </w:rPr>
              <w:t>应⽤场景</w:t>
            </w:r>
          </w:p>
        </w:tc>
        <w:tc>
          <w:tcPr>
            <w:tcW w:w="3639" w:type="dxa"/>
            <w:vAlign w:val="top"/>
            <w:tcBorders>
              <w:bottom w:val="single" w:color="DEE0E3" w:sz="4" w:space="0"/>
            </w:tcBorders>
          </w:tcPr>
          <w:p>
            <w:pPr>
              <w:pStyle w:val="TableText"/>
              <w:ind w:left="665" w:right="238" w:hanging="421"/>
              <w:spacing w:before="175" w:line="229" w:lineRule="auto"/>
              <w:rPr>
                <w:sz w:val="21"/>
                <w:szCs w:val="21"/>
              </w:rPr>
            </w:pPr>
            <w:r>
              <w:rPr>
                <w:sz w:val="21"/>
                <w:szCs w:val="21"/>
                <w:color w:val="1F2329"/>
                <w:spacing w:val="-1"/>
              </w:rPr>
              <w:t>适⽤于需要⾼效处理并发查询的任</w:t>
            </w:r>
            <w:r>
              <w:rPr>
                <w:sz w:val="21"/>
                <w:szCs w:val="21"/>
                <w:color w:val="1F2329"/>
                <w:spacing w:val="5"/>
              </w:rPr>
              <w:t xml:space="preserve"> </w:t>
            </w:r>
            <w:r>
              <w:rPr>
                <w:sz w:val="21"/>
                <w:szCs w:val="21"/>
                <w:color w:val="1F2329"/>
                <w:spacing w:val="-4"/>
              </w:rPr>
              <w:t>务</w:t>
            </w:r>
            <w:r>
              <w:rPr>
                <w:sz w:val="21"/>
                <w:szCs w:val="21"/>
                <w:color w:val="1F2329"/>
                <w:spacing w:val="-30"/>
              </w:rPr>
              <w:t xml:space="preserve"> </w:t>
            </w:r>
            <w:r>
              <w:rPr>
                <w:sz w:val="21"/>
                <w:szCs w:val="21"/>
                <w:color w:val="1F2329"/>
                <w:spacing w:val="-4"/>
              </w:rPr>
              <w:t>，如⼤规模在线服务。</w:t>
            </w:r>
          </w:p>
        </w:tc>
        <w:tc>
          <w:tcPr>
            <w:tcW w:w="3407" w:type="dxa"/>
            <w:vAlign w:val="top"/>
            <w:tcBorders>
              <w:bottom w:val="single" w:color="DEE0E3" w:sz="4" w:space="0"/>
            </w:tcBorders>
          </w:tcPr>
          <w:p>
            <w:pPr>
              <w:pStyle w:val="TableText"/>
              <w:ind w:left="1181" w:right="120" w:hanging="1051"/>
              <w:spacing w:before="175" w:line="229" w:lineRule="auto"/>
              <w:rPr>
                <w:sz w:val="21"/>
                <w:szCs w:val="21"/>
              </w:rPr>
            </w:pPr>
            <w:r>
              <w:rPr>
                <w:sz w:val="21"/>
                <w:szCs w:val="21"/>
                <w:color w:val="1F2329"/>
                <w:spacing w:val="-1"/>
              </w:rPr>
              <w:t>适⽤于需要稳定性能且计算资源充</w:t>
            </w:r>
            <w:r>
              <w:rPr>
                <w:sz w:val="21"/>
                <w:szCs w:val="21"/>
                <w:color w:val="1F2329"/>
                <w:spacing w:val="5"/>
              </w:rPr>
              <w:t xml:space="preserve"> </w:t>
            </w:r>
            <w:r>
              <w:rPr>
                <w:sz w:val="21"/>
                <w:szCs w:val="21"/>
                <w:color w:val="1F2329"/>
                <w:spacing w:val="-3"/>
              </w:rPr>
              <w:t>⾜的任务。</w:t>
            </w:r>
          </w:p>
        </w:tc>
      </w:tr>
    </w:tbl>
    <w:p>
      <w:pPr>
        <w:pStyle w:val="BodyText"/>
        <w:spacing w:line="387" w:lineRule="auto"/>
        <w:rPr>
          <w:sz w:val="21"/>
        </w:rPr>
      </w:pPr>
      <w:r/>
    </w:p>
    <w:p>
      <w:pPr>
        <w:pStyle w:val="BodyText"/>
        <w:spacing w:before="1" w:line="420" w:lineRule="exact"/>
        <w:rPr/>
      </w:pPr>
      <w:r>
        <w:rPr>
          <w:position w:val="-8"/>
        </w:rPr>
        <w:pict>
          <v:shape id="_x0000_s157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5"/>
                    <w:spacing w:before="50" w:line="203" w:lineRule="auto"/>
                    <w:rPr>
                      <w:rFonts w:ascii="Microsoft YaHei" w:hAnsi="Microsoft YaHei" w:eastAsia="Microsoft YaHei" w:cs="Microsoft YaHei"/>
                      <w:sz w:val="30"/>
                      <w:szCs w:val="30"/>
                    </w:rPr>
                  </w:pPr>
                  <w:r>
                    <w:rPr>
                      <w:rFonts w:ascii="Arial" w:hAnsi="Arial" w:eastAsia="Arial" w:cs="Arial"/>
                      <w:sz w:val="30"/>
                      <w:szCs w:val="30"/>
                      <w:color w:val="1456F0"/>
                      <w:spacing w:val="-2"/>
                    </w:rPr>
                    <w:t>4.</w:t>
                  </w:r>
                  <w:r>
                    <w:rPr>
                      <w:rFonts w:ascii="Arial" w:hAnsi="Arial" w:eastAsia="Arial" w:cs="Arial"/>
                      <w:sz w:val="30"/>
                      <w:szCs w:val="30"/>
                      <w:color w:val="1456F0"/>
                      <w:spacing w:val="67"/>
                    </w:rPr>
                    <w:t xml:space="preserve"> </w:t>
                  </w:r>
                  <w:r>
                    <w:rPr>
                      <w:rFonts w:ascii="Arial" w:hAnsi="Arial" w:eastAsia="Arial" w:cs="Arial"/>
                      <w:sz w:val="30"/>
                      <w:szCs w:val="30"/>
                      <w:color w:val="6425D0"/>
                      <w:spacing w:val="-2"/>
                    </w:rPr>
                    <w:t>MoE</w:t>
                  </w:r>
                  <w:r>
                    <w:rPr>
                      <w:rFonts w:ascii="Microsoft YaHei" w:hAnsi="Microsoft YaHei" w:eastAsia="Microsoft YaHei" w:cs="Microsoft YaHei"/>
                      <w:sz w:val="30"/>
                      <w:szCs w:val="30"/>
                      <w:color w:val="6425D0"/>
                      <w:spacing w:val="-2"/>
                    </w:rPr>
                    <w:t>的优势</w:t>
                  </w:r>
                </w:p>
              </w:txbxContent>
            </v:textbox>
          </v:shape>
        </w:pict>
      </w:r>
    </w:p>
    <w:p>
      <w:pPr>
        <w:pStyle w:val="BodyText"/>
        <w:spacing w:line="381" w:lineRule="auto"/>
        <w:rPr>
          <w:sz w:val="21"/>
        </w:rPr>
      </w:pPr>
      <w:r/>
    </w:p>
    <w:p>
      <w:pPr>
        <w:pStyle w:val="BodyText"/>
        <w:ind w:left="232"/>
        <w:spacing w:before="129" w:line="208" w:lineRule="auto"/>
        <w:rPr>
          <w:rFonts w:ascii="Microsoft YaHei" w:hAnsi="Microsoft YaHei" w:eastAsia="Microsoft YaHei" w:cs="Microsoft YaHei"/>
        </w:rPr>
      </w:pPr>
      <w:r>
        <w:drawing>
          <wp:anchor distT="0" distB="0" distL="0" distR="0" simplePos="0" relativeHeight="252695552" behindDoc="1" locked="0" layoutInCell="1" allowOverlap="1">
            <wp:simplePos x="0" y="0"/>
            <wp:positionH relativeFrom="column">
              <wp:posOffset>0</wp:posOffset>
            </wp:positionH>
            <wp:positionV relativeFrom="paragraph">
              <wp:posOffset>-116111</wp:posOffset>
            </wp:positionV>
            <wp:extent cx="6838950" cy="710294"/>
            <wp:effectExtent l="0" t="0" r="0" b="0"/>
            <wp:wrapNone/>
            <wp:docPr id="1004" name="IM 1004"/>
            <wp:cNvGraphicFramePr/>
            <a:graphic>
              <a:graphicData uri="http://schemas.openxmlformats.org/drawingml/2006/picture">
                <pic:pic>
                  <pic:nvPicPr>
                    <pic:cNvPr id="1004" name="IM 1004"/>
                    <pic:cNvPicPr/>
                  </pic:nvPicPr>
                  <pic:blipFill>
                    <a:blip r:embed="rId424"/>
                    <a:stretch>
                      <a:fillRect/>
                    </a:stretch>
                  </pic:blipFill>
                  <pic:spPr>
                    <a:xfrm rot="0">
                      <a:off x="0" y="0"/>
                      <a:ext cx="6838950" cy="710294"/>
                    </a:xfrm>
                    <a:prstGeom prst="rect">
                      <a:avLst/>
                    </a:prstGeom>
                  </pic:spPr>
                </pic:pic>
              </a:graphicData>
            </a:graphic>
          </wp:anchor>
        </w:drawing>
      </w:r>
      <w:r>
        <w:drawing>
          <wp:anchor distT="0" distB="0" distL="0" distR="0" simplePos="0" relativeHeight="252696576" behindDoc="1" locked="0" layoutInCell="1" allowOverlap="1">
            <wp:simplePos x="0" y="0"/>
            <wp:positionH relativeFrom="column">
              <wp:posOffset>495300</wp:posOffset>
            </wp:positionH>
            <wp:positionV relativeFrom="paragraph">
              <wp:posOffset>67310</wp:posOffset>
            </wp:positionV>
            <wp:extent cx="971550" cy="241141"/>
            <wp:effectExtent l="0" t="0" r="0" b="0"/>
            <wp:wrapNone/>
            <wp:docPr id="1006" name="IM 1006"/>
            <wp:cNvGraphicFramePr/>
            <a:graphic>
              <a:graphicData uri="http://schemas.openxmlformats.org/drawingml/2006/picture">
                <pic:pic>
                  <pic:nvPicPr>
                    <pic:cNvPr id="1006" name="IM 1006"/>
                    <pic:cNvPicPr/>
                  </pic:nvPicPr>
                  <pic:blipFill>
                    <a:blip r:embed="rId425"/>
                    <a:stretch>
                      <a:fillRect/>
                    </a:stretch>
                  </pic:blipFill>
                  <pic:spPr>
                    <a:xfrm rot="0">
                      <a:off x="0" y="0"/>
                      <a:ext cx="971550" cy="241141"/>
                    </a:xfrm>
                    <a:prstGeom prst="rect">
                      <a:avLst/>
                    </a:prstGeom>
                  </pic:spPr>
                </pic:pic>
              </a:graphicData>
            </a:graphic>
          </wp:anchor>
        </w:drawing>
      </w:r>
      <w:r>
        <w:rPr>
          <w:rFonts w:ascii="Microsoft YaHei" w:hAnsi="Microsoft YaHei" w:eastAsia="Microsoft YaHei" w:cs="Microsoft YaHei"/>
          <w:sz w:val="30"/>
          <w:szCs w:val="30"/>
          <w:color w:val="1F2329"/>
          <w:position w:val="-2"/>
        </w:rPr>
        <w:t>廿</w:t>
      </w:r>
      <w:r>
        <w:rPr>
          <w:rFonts w:ascii="Microsoft YaHei" w:hAnsi="Microsoft YaHei" w:eastAsia="Microsoft YaHei" w:cs="Microsoft YaHei"/>
          <w:sz w:val="30"/>
          <w:szCs w:val="30"/>
          <w:color w:val="1F2329"/>
          <w:spacing w:val="30"/>
          <w:position w:val="-2"/>
        </w:rPr>
        <w:t xml:space="preserve">  </w:t>
      </w:r>
      <w:r>
        <w:rPr>
          <w:shd w:val="clear" w:fill="F5F6F7"/>
          <w:rFonts w:ascii="Microsoft YaHei" w:hAnsi="Microsoft YaHei" w:eastAsia="Microsoft YaHei" w:cs="Microsoft YaHei"/>
          <w:color w:val="DE7802"/>
          <w:position w:val="1"/>
        </w:rPr>
        <w:t>更高的吞吐量</w:t>
      </w:r>
      <w:r>
        <w:rPr>
          <w:rFonts w:ascii="Microsoft YaHei" w:hAnsi="Microsoft YaHei" w:eastAsia="Microsoft YaHei" w:cs="Microsoft YaHei"/>
          <w:color w:val="DE7802"/>
          <w:spacing w:val="24"/>
          <w:position w:val="1"/>
        </w:rPr>
        <w:t xml:space="preserve"> </w:t>
      </w:r>
      <w:r>
        <w:rPr>
          <w:rFonts w:ascii="Microsoft YaHei" w:hAnsi="Microsoft YaHei" w:eastAsia="Microsoft YaHei" w:cs="Microsoft YaHei"/>
          <w:color w:val="1F2329"/>
        </w:rPr>
        <w:t>：</w:t>
      </w:r>
      <w:r>
        <w:rPr>
          <w:rFonts w:ascii="Microsoft YaHei" w:hAnsi="Microsoft YaHei" w:eastAsia="Microsoft YaHei" w:cs="Microsoft YaHei"/>
          <w:color w:val="1F2329"/>
          <w:spacing w:val="-46"/>
        </w:rPr>
        <w:t xml:space="preserve"> </w:t>
      </w:r>
      <w:r>
        <w:rPr>
          <w:rFonts w:ascii="Microsoft YaHei" w:hAnsi="Microsoft YaHei" w:eastAsia="Microsoft YaHei" w:cs="Microsoft YaHei"/>
          <w:color w:val="1F2329"/>
        </w:rPr>
        <w:t>由于激活单元较少</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w:t>
      </w:r>
      <w:r>
        <w:rPr>
          <w:color w:val="1F2329"/>
        </w:rPr>
        <w:t>MoE</w:t>
      </w:r>
      <w:r>
        <w:rPr>
          <w:rFonts w:ascii="Microsoft YaHei" w:hAnsi="Microsoft YaHei" w:eastAsia="Microsoft YaHei" w:cs="Microsoft YaHei"/>
          <w:color w:val="1F2329"/>
        </w:rPr>
        <w:t>模型在处理⼤量并发查询时表现出更⾼的吞吐</w:t>
      </w:r>
    </w:p>
    <w:p>
      <w:pPr>
        <w:ind w:left="746"/>
        <w:spacing w:before="1" w:line="188" w:lineRule="auto"/>
        <w:rPr>
          <w:rFonts w:ascii="Microsoft YaHei" w:hAnsi="Microsoft YaHei" w:eastAsia="Microsoft YaHei" w:cs="Microsoft YaHei"/>
          <w:sz w:val="24"/>
          <w:szCs w:val="24"/>
        </w:rPr>
      </w:pPr>
      <w:r>
        <w:drawing>
          <wp:anchor distT="0" distB="0" distL="0" distR="0" simplePos="0" relativeHeight="252697600" behindDoc="0" locked="0" layoutInCell="1" allowOverlap="1">
            <wp:simplePos x="0" y="0"/>
            <wp:positionH relativeFrom="column">
              <wp:posOffset>4892166</wp:posOffset>
            </wp:positionH>
            <wp:positionV relativeFrom="paragraph">
              <wp:posOffset>127481</wp:posOffset>
            </wp:positionV>
            <wp:extent cx="2108199" cy="254000"/>
            <wp:effectExtent l="0" t="0" r="0" b="0"/>
            <wp:wrapNone/>
            <wp:docPr id="1008" name="IM 1008"/>
            <wp:cNvGraphicFramePr/>
            <a:graphic>
              <a:graphicData uri="http://schemas.openxmlformats.org/drawingml/2006/picture">
                <pic:pic>
                  <pic:nvPicPr>
                    <pic:cNvPr id="1008" name="IM 1008"/>
                    <pic:cNvPicPr/>
                  </pic:nvPicPr>
                  <pic:blipFill>
                    <a:blip r:embed="rId1"/>
                    <a:stretch>
                      <a:fillRect/>
                    </a:stretch>
                  </pic:blipFill>
                  <pic:spPr>
                    <a:xfrm rot="0">
                      <a:off x="0" y="0"/>
                      <a:ext cx="2108199" cy="254000"/>
                    </a:xfrm>
                    <a:prstGeom prst="rect">
                      <a:avLst/>
                    </a:prstGeom>
                  </pic:spPr>
                </pic:pic>
              </a:graphicData>
            </a:graphic>
          </wp:anchor>
        </w:drawing>
      </w:r>
      <w:r>
        <w:rPr>
          <w:rFonts w:ascii="Microsoft YaHei" w:hAnsi="Microsoft YaHei" w:eastAsia="Microsoft YaHei" w:cs="Microsoft YaHei"/>
          <w:sz w:val="24"/>
          <w:szCs w:val="24"/>
          <w:color w:val="1F2329"/>
          <w:spacing w:val="-6"/>
        </w:rPr>
        <w:t>量。</w:t>
      </w:r>
    </w:p>
    <w:p>
      <w:pPr>
        <w:spacing w:line="188" w:lineRule="auto"/>
        <w:sectPr>
          <w:pgSz w:w="11900" w:h="16820"/>
          <w:pgMar w:top="400" w:right="300" w:bottom="400" w:left="574" w:header="0" w:footer="0" w:gutter="0"/>
        </w:sectPr>
        <w:rPr>
          <w:rFonts w:ascii="Microsoft YaHei" w:hAnsi="Microsoft YaHei" w:eastAsia="Microsoft YaHei" w:cs="Microsoft YaHei"/>
          <w:sz w:val="24"/>
          <w:szCs w:val="24"/>
        </w:rPr>
      </w:pPr>
    </w:p>
    <w:p>
      <w:pPr>
        <w:pStyle w:val="BodyText"/>
        <w:spacing w:before="160" w:line="3344" w:lineRule="exact"/>
        <w:rPr/>
      </w:pPr>
      <w:r>
        <w:rPr>
          <w:position w:val="-66"/>
        </w:rPr>
        <w:pict>
          <v:group id="_x0000_s1578" style="mso-position-vertical-relative:line;mso-position-horizontal-relative:char;width:538.5pt;height:167.25pt;" filled="false" stroked="false" coordsize="10770,3345" coordorigin="0,0">
            <v:rect id="_x0000_s1580" style="position:absolute;left:0;top:0;width:10770;height:3345;" fillcolor="#FFF5EB" filled="true" stroked="false"/>
            <v:shape id="_x0000_s1582" style="position:absolute;left:721;top:53;width:9785;height:2980;" filled="false" stroked="false" type="#_x0000_t202">
              <v:fill on="false"/>
              <v:stroke on="false"/>
              <v:path/>
              <v:imagedata o:title=""/>
              <o:lock v:ext="edit" aspectratio="false"/>
              <v:textbox inset="0mm,0mm,0mm,0mm">
                <w:txbxContent>
                  <w:p>
                    <w:pPr>
                      <w:ind w:left="1435"/>
                      <w:spacing w:before="20"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：只需加载部分激活的专家模型</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，内存访问时</w:t>
                    </w:r>
                    <w:r>
                      <w:rPr>
                        <w:rFonts w:ascii="Microsoft YaHei" w:hAnsi="Microsoft YaHei" w:eastAsia="Microsoft YaHei" w:cs="Microsoft YaHei"/>
                        <w:sz w:val="24"/>
                        <w:szCs w:val="24"/>
                        <w:color w:val="1F2329"/>
                        <w:spacing w:val="-4"/>
                      </w:rPr>
                      <w:t>间减少</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4"/>
                      </w:rPr>
                      <w:t>，从⽽降低了时延。</w:t>
                    </w:r>
                  </w:p>
                  <w:p>
                    <w:pPr>
                      <w:ind w:left="20" w:right="229" w:firstLine="1415"/>
                      <w:spacing w:before="183" w:line="23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：对于单次查询</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w:t>
                    </w:r>
                    <w:r>
                      <w:rPr>
                        <w:rFonts w:ascii="Arial" w:hAnsi="Arial" w:eastAsia="Arial" w:cs="Arial"/>
                        <w:sz w:val="24"/>
                        <w:szCs w:val="24"/>
                        <w:color w:val="1F2329"/>
                        <w:spacing w:val="-3"/>
                      </w:rPr>
                      <w:t>MoE</w:t>
                    </w:r>
                    <w:r>
                      <w:rPr>
                        <w:rFonts w:ascii="Microsoft YaHei" w:hAnsi="Microsoft YaHei" w:eastAsia="Microsoft YaHei" w:cs="Microsoft YaHei"/>
                        <w:sz w:val="24"/>
                        <w:szCs w:val="24"/>
                        <w:color w:val="1F2329"/>
                        <w:spacing w:val="-3"/>
                      </w:rPr>
                      <w:t>模型需要从内存中读</w:t>
                    </w:r>
                    <w:r>
                      <w:rPr>
                        <w:rFonts w:ascii="Microsoft YaHei" w:hAnsi="Microsoft YaHei" w:eastAsia="Microsoft YaHei" w:cs="Microsoft YaHei"/>
                        <w:sz w:val="24"/>
                        <w:szCs w:val="24"/>
                        <w:color w:val="1F2329"/>
                        <w:spacing w:val="-4"/>
                      </w:rPr>
                      <w:t>取的参数更少</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4"/>
                      </w:rPr>
                      <w:t>，因此在计算效率上</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优于</w:t>
                    </w:r>
                    <w:r>
                      <w:rPr>
                        <w:rFonts w:ascii="Arial" w:hAnsi="Arial" w:eastAsia="Arial" w:cs="Arial"/>
                        <w:sz w:val="24"/>
                        <w:szCs w:val="24"/>
                        <w:color w:val="1F2329"/>
                      </w:rPr>
                      <w:t>Dense</w:t>
                    </w:r>
                    <w:r>
                      <w:rPr>
                        <w:rFonts w:ascii="Microsoft YaHei" w:hAnsi="Microsoft YaHei" w:eastAsia="Microsoft YaHei" w:cs="Microsoft YaHei"/>
                        <w:sz w:val="24"/>
                        <w:szCs w:val="24"/>
                        <w:color w:val="1F2329"/>
                        <w:spacing w:val="4"/>
                      </w:rPr>
                      <w:t>模型。</w:t>
                    </w:r>
                  </w:p>
                  <w:p>
                    <w:pPr>
                      <w:ind w:left="28" w:right="20" w:firstLine="1167"/>
                      <w:spacing w:before="103" w:line="23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1F2329"/>
                        <w:spacing w:val="-46"/>
                      </w:rPr>
                      <w:t xml:space="preserve"> </w:t>
                    </w:r>
                    <w:r>
                      <w:rPr>
                        <w:rFonts w:ascii="Arial" w:hAnsi="Arial" w:eastAsia="Arial" w:cs="Arial"/>
                        <w:sz w:val="24"/>
                        <w:szCs w:val="24"/>
                        <w:color w:val="1F2329"/>
                        <w:spacing w:val="-3"/>
                      </w:rPr>
                      <w:t>MoE</w:t>
                    </w:r>
                    <w:r>
                      <w:rPr>
                        <w:rFonts w:ascii="Microsoft YaHei" w:hAnsi="Microsoft YaHei" w:eastAsia="Microsoft YaHei" w:cs="Microsoft YaHei"/>
                        <w:sz w:val="24"/>
                        <w:szCs w:val="24"/>
                        <w:color w:val="1F2329"/>
                        <w:spacing w:val="-3"/>
                      </w:rPr>
                      <w:t>模型能够在保持⼩型模型计算效率的同时</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，提供与⼤型</w:t>
                    </w:r>
                    <w:r>
                      <w:rPr>
                        <w:rFonts w:ascii="Arial" w:hAnsi="Arial" w:eastAsia="Arial" w:cs="Arial"/>
                        <w:sz w:val="24"/>
                        <w:szCs w:val="24"/>
                        <w:color w:val="1F2329"/>
                        <w:spacing w:val="-3"/>
                      </w:rPr>
                      <w:t>Dense</w:t>
                    </w:r>
                    <w:r>
                      <w:rPr>
                        <w:rFonts w:ascii="Microsoft YaHei" w:hAnsi="Microsoft YaHei" w:eastAsia="Microsoft YaHei" w:cs="Microsoft YaHei"/>
                        <w:sz w:val="24"/>
                        <w:szCs w:val="24"/>
                        <w:color w:val="1F2329"/>
                        <w:spacing w:val="-3"/>
                      </w:rPr>
                      <w:t>模型相近的性</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能。例如</w:t>
                    </w:r>
                    <w:r>
                      <w:rPr>
                        <w:rFonts w:ascii="Microsoft YaHei" w:hAnsi="Microsoft YaHei" w:eastAsia="Microsoft YaHei" w:cs="Microsoft YaHei"/>
                        <w:sz w:val="24"/>
                        <w:szCs w:val="24"/>
                        <w:color w:val="1F2329"/>
                        <w:spacing w:val="-32"/>
                      </w:rPr>
                      <w:t xml:space="preserve"> </w:t>
                    </w:r>
                    <w:r>
                      <w:rPr>
                        <w:rFonts w:ascii="Microsoft YaHei" w:hAnsi="Microsoft YaHei" w:eastAsia="Microsoft YaHei" w:cs="Microsoft YaHei"/>
                        <w:sz w:val="24"/>
                        <w:szCs w:val="24"/>
                        <w:color w:val="1F2329"/>
                        <w:spacing w:val="-1"/>
                      </w:rPr>
                      <w:t>，</w:t>
                    </w:r>
                    <w:r>
                      <w:rPr>
                        <w:rFonts w:ascii="Arial" w:hAnsi="Arial" w:eastAsia="Arial" w:cs="Arial"/>
                        <w:sz w:val="24"/>
                        <w:szCs w:val="24"/>
                        <w:color w:val="1F2329"/>
                        <w:spacing w:val="-1"/>
                      </w:rPr>
                      <w:t>Mistral MoE</w:t>
                    </w:r>
                    <w:r>
                      <w:rPr>
                        <w:rFonts w:ascii="Microsoft YaHei" w:hAnsi="Microsoft YaHei" w:eastAsia="Microsoft YaHei" w:cs="Microsoft YaHei"/>
                        <w:sz w:val="24"/>
                        <w:szCs w:val="24"/>
                        <w:color w:val="1F2329"/>
                        <w:spacing w:val="-1"/>
                      </w:rPr>
                      <w:t>模型展⽰了如何在降低成本的同时提供相似性能。</w:t>
                    </w:r>
                  </w:p>
                  <w:p>
                    <w:pPr>
                      <w:ind w:left="24" w:right="20" w:firstLine="930"/>
                      <w:spacing w:before="103" w:line="21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：可以将训练好的⼤型</w:t>
                    </w:r>
                    <w:r>
                      <w:rPr>
                        <w:rFonts w:ascii="Arial" w:hAnsi="Arial" w:eastAsia="Arial" w:cs="Arial"/>
                        <w:sz w:val="24"/>
                        <w:szCs w:val="24"/>
                        <w:color w:val="1F2329"/>
                        <w:spacing w:val="-2"/>
                      </w:rPr>
                      <w:t>Dense</w:t>
                    </w:r>
                    <w:r>
                      <w:rPr>
                        <w:rFonts w:ascii="Microsoft YaHei" w:hAnsi="Microsoft YaHei" w:eastAsia="Microsoft YaHei" w:cs="Microsoft YaHei"/>
                        <w:sz w:val="24"/>
                        <w:szCs w:val="24"/>
                        <w:color w:val="1F2329"/>
                        <w:spacing w:val="-2"/>
                      </w:rPr>
                      <w:t>模型转换为</w:t>
                    </w:r>
                    <w:r>
                      <w:rPr>
                        <w:rFonts w:ascii="Arial" w:hAnsi="Arial" w:eastAsia="Arial" w:cs="Arial"/>
                        <w:sz w:val="24"/>
                        <w:szCs w:val="24"/>
                        <w:color w:val="1F2329"/>
                        <w:spacing w:val="-2"/>
                      </w:rPr>
                      <w:t>MoE</w:t>
                    </w:r>
                    <w:r>
                      <w:rPr>
                        <w:rFonts w:ascii="Microsoft YaHei" w:hAnsi="Microsoft YaHei" w:eastAsia="Microsoft YaHei" w:cs="Microsoft YaHei"/>
                        <w:sz w:val="24"/>
                        <w:szCs w:val="24"/>
                        <w:color w:val="1F2329"/>
                        <w:spacing w:val="-2"/>
                      </w:rPr>
                      <w:t>模型</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，使其</w:t>
                    </w:r>
                    <w:r>
                      <w:rPr>
                        <w:rFonts w:ascii="Microsoft YaHei" w:hAnsi="Microsoft YaHei" w:eastAsia="Microsoft YaHei" w:cs="Microsoft YaHei"/>
                        <w:sz w:val="24"/>
                        <w:szCs w:val="24"/>
                        <w:color w:val="1F2329"/>
                        <w:spacing w:val="-3"/>
                      </w:rPr>
                      <w:t>具有⼩型模型的⾼效计算和</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⼤型</w:t>
                    </w:r>
                    <w:r>
                      <w:rPr>
                        <w:rFonts w:ascii="Arial" w:hAnsi="Arial" w:eastAsia="Arial" w:cs="Arial"/>
                        <w:sz w:val="24"/>
                        <w:szCs w:val="24"/>
                        <w:color w:val="1F2329"/>
                        <w:spacing w:val="-2"/>
                      </w:rPr>
                      <w:t>Dense</w:t>
                    </w:r>
                    <w:r>
                      <w:rPr>
                        <w:rFonts w:ascii="Microsoft YaHei" w:hAnsi="Microsoft YaHei" w:eastAsia="Microsoft YaHei" w:cs="Microsoft YaHei"/>
                        <w:sz w:val="24"/>
                        <w:szCs w:val="24"/>
                        <w:color w:val="1F2329"/>
                        <w:spacing w:val="-2"/>
                      </w:rPr>
                      <w:t>模型的强⼤性能。</w:t>
                    </w:r>
                  </w:p>
                </w:txbxContent>
              </v:textbox>
            </v:shape>
            <v:shape id="_x0000_s1584" style="position:absolute;left:780;top:0;width:1290;height:375;" filled="false" stroked="false" type="#_x0000_t75">
              <v:imagedata o:title="" r:id="rId426"/>
            </v:shape>
            <v:shape id="_x0000_s1586" style="position:absolute;left:780;top:511;width:1290;height:374;" filled="false" stroked="false" type="#_x0000_t75">
              <v:imagedata o:title="" r:id="rId427"/>
            </v:shape>
            <v:shape id="_x0000_s1588" style="position:absolute;left:780;top:1408;width:1050;height:377;" filled="false" stroked="false" type="#_x0000_t75">
              <v:imagedata o:title="" r:id="rId428"/>
            </v:shape>
            <v:shape id="_x0000_s1590" style="position:absolute;left:780;top:2307;width:810;height:377;" filled="false" stroked="false" type="#_x0000_t75">
              <v:imagedata o:title="" r:id="rId429"/>
            </v:shape>
          </v:group>
        </w:pict>
      </w:r>
    </w:p>
    <w:p>
      <w:pPr>
        <w:pStyle w:val="BodyText"/>
        <w:spacing w:line="298" w:lineRule="auto"/>
        <w:rPr>
          <w:sz w:val="21"/>
        </w:rPr>
      </w:pPr>
      <w:r/>
    </w:p>
    <w:p>
      <w:pPr>
        <w:pStyle w:val="BodyText"/>
        <w:spacing w:line="420" w:lineRule="exact"/>
        <w:rPr/>
      </w:pPr>
      <w:r>
        <w:rPr>
          <w:position w:val="-8"/>
        </w:rPr>
        <w:pict>
          <v:shape id="_x0000_s159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1" w:line="202" w:lineRule="auto"/>
                    <w:rPr>
                      <w:rFonts w:ascii="Microsoft YaHei" w:hAnsi="Microsoft YaHei" w:eastAsia="Microsoft YaHei" w:cs="Microsoft YaHei"/>
                      <w:sz w:val="30"/>
                      <w:szCs w:val="30"/>
                    </w:rPr>
                  </w:pPr>
                  <w:r>
                    <w:rPr>
                      <w:rFonts w:ascii="Arial" w:hAnsi="Arial" w:eastAsia="Arial" w:cs="Arial"/>
                      <w:sz w:val="30"/>
                      <w:szCs w:val="30"/>
                      <w:color w:val="1456F0"/>
                      <w:spacing w:val="-2"/>
                    </w:rPr>
                    <w:t>5.</w:t>
                  </w:r>
                  <w:r>
                    <w:rPr>
                      <w:rFonts w:ascii="Arial" w:hAnsi="Arial" w:eastAsia="Arial" w:cs="Arial"/>
                      <w:sz w:val="30"/>
                      <w:szCs w:val="30"/>
                      <w:color w:val="1456F0"/>
                      <w:spacing w:val="65"/>
                    </w:rPr>
                    <w:t xml:space="preserve"> </w:t>
                  </w:r>
                  <w:r>
                    <w:rPr>
                      <w:rFonts w:ascii="Arial" w:hAnsi="Arial" w:eastAsia="Arial" w:cs="Arial"/>
                      <w:sz w:val="30"/>
                      <w:szCs w:val="30"/>
                      <w:color w:val="6425D0"/>
                      <w:spacing w:val="-2"/>
                    </w:rPr>
                    <w:t>MoE</w:t>
                  </w:r>
                  <w:r>
                    <w:rPr>
                      <w:rFonts w:ascii="Microsoft YaHei" w:hAnsi="Microsoft YaHei" w:eastAsia="Microsoft YaHei" w:cs="Microsoft YaHei"/>
                      <w:sz w:val="30"/>
                      <w:szCs w:val="30"/>
                      <w:color w:val="6425D0"/>
                      <w:spacing w:val="-2"/>
                    </w:rPr>
                    <w:t>的挑战</w:t>
                  </w:r>
                </w:p>
              </w:txbxContent>
            </v:textbox>
          </v:shape>
        </w:pict>
      </w:r>
    </w:p>
    <w:p>
      <w:pPr>
        <w:spacing w:before="240" w:line="390" w:lineRule="exact"/>
        <w:rPr/>
      </w:pPr>
      <w:r>
        <w:pict>
          <v:shape id="_x0000_s1594" style="position:absolute;margin-left:278.25pt;margin-top:12pt;mso-position-vertical-relative:text;mso-position-horizontal-relative:text;width:260.3pt;height:19.5pt;z-index:252707840;" fillcolor="#E1EAFF" filled="true" stroked="false" type="#_x0000_t202">
            <v:fill on="true"/>
            <v:stroke on="false"/>
            <v:path/>
            <v:imagedata o:title=""/>
            <o:lock v:ext="edit" aspectratio="false"/>
            <v:textbox inset="0mm,0mm,0mm,0mm">
              <w:txbxContent>
                <w:p>
                  <w:pPr>
                    <w:ind w:left="1530"/>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训练稳定性与泛化性</w:t>
                  </w:r>
                </w:p>
              </w:txbxContent>
            </v:textbox>
          </v:shape>
        </w:pict>
      </w:r>
      <w:r>
        <w:rPr>
          <w:position w:val="-7"/>
        </w:rPr>
        <w:pict>
          <v:shape id="_x0000_s1596" style="mso-position-vertical-relative:line;mso-position-horizontal-relative:char;width:260.25pt;height:19.5pt;" fillcolor="#FDE2E2" filled="true" stroked="false" type="#_x0000_t202">
            <v:fill on="true"/>
            <v:stroke on="false"/>
            <v:path/>
            <v:imagedata o:title=""/>
            <o:lock v:ext="edit" aspectratio="false"/>
            <v:textbox inset="0mm,0mm,0mm,0mm">
              <w:txbxContent>
                <w:p>
                  <w:pPr>
                    <w:ind w:left="2130"/>
                    <w:spacing w:before="74"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显存需求</w:t>
                  </w:r>
                </w:p>
              </w:txbxContent>
            </v:textbox>
          </v:shape>
        </w:pict>
      </w:r>
    </w:p>
    <w:p>
      <w:pPr>
        <w:spacing w:line="139" w:lineRule="exact"/>
        <w:rPr/>
      </w:pPr>
      <w:r/>
    </w:p>
    <w:p>
      <w:pPr>
        <w:spacing w:line="139" w:lineRule="exact"/>
        <w:sectPr>
          <w:pgSz w:w="11900" w:h="16820"/>
          <w:pgMar w:top="400" w:right="300" w:bottom="300" w:left="574" w:header="0" w:footer="0" w:gutter="0"/>
          <w:cols w:equalWidth="0" w:num="1">
            <w:col w:w="11025" w:space="0"/>
          </w:cols>
        </w:sectPr>
        <w:rPr/>
      </w:pPr>
    </w:p>
    <w:p>
      <w:pPr>
        <w:pStyle w:val="BodyText"/>
        <w:ind w:left="7" w:right="406" w:firstLine="20"/>
        <w:spacing w:before="54" w:line="198" w:lineRule="auto"/>
        <w:jc w:val="both"/>
        <w:rPr>
          <w:rFonts w:ascii="Microsoft YaHei" w:hAnsi="Microsoft YaHei" w:eastAsia="Microsoft YaHei" w:cs="Microsoft YaHei"/>
        </w:rPr>
      </w:pPr>
      <w:r>
        <w:rPr>
          <w:rFonts w:ascii="Microsoft YaHei" w:hAnsi="Microsoft YaHei" w:eastAsia="Microsoft YaHei" w:cs="Microsoft YaHei"/>
          <w:color w:val="1F2329"/>
          <w:spacing w:val="-3"/>
        </w:rPr>
        <w:t>由于</w:t>
      </w:r>
      <w:r>
        <w:rPr>
          <w:color w:val="D83931"/>
          <w:spacing w:val="-3"/>
        </w:rPr>
        <w:t>MoE</w:t>
      </w:r>
      <w:r>
        <w:rPr>
          <w:rFonts w:ascii="Microsoft YaHei" w:hAnsi="Microsoft YaHei" w:eastAsia="Microsoft YaHei" w:cs="Microsoft YaHei"/>
          <w:color w:val="D83931"/>
          <w:spacing w:val="-3"/>
        </w:rPr>
        <w:t>需要将所有专家模型加载到内存中</w:t>
      </w:r>
      <w:r>
        <w:rPr>
          <w:rFonts w:ascii="Microsoft YaHei" w:hAnsi="Microsoft YaHei" w:eastAsia="Microsoft YaHei" w:cs="Microsoft YaHei"/>
          <w:color w:val="D83931"/>
          <w:spacing w:val="-25"/>
        </w:rPr>
        <w:t xml:space="preserve"> </w:t>
      </w:r>
      <w:r>
        <w:rPr>
          <w:rFonts w:ascii="Microsoft YaHei" w:hAnsi="Microsoft YaHei" w:eastAsia="Microsoft YaHei" w:cs="Microsoft YaHei"/>
          <w:color w:val="D83931"/>
          <w:spacing w:val="-3"/>
        </w:rPr>
        <w:t>，对</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3"/>
        </w:rPr>
        <w:t>显存的压⼒较⼤</w:t>
      </w:r>
      <w:r>
        <w:rPr>
          <w:rFonts w:ascii="Microsoft YaHei" w:hAnsi="Microsoft YaHei" w:eastAsia="Microsoft YaHei" w:cs="Microsoft YaHei"/>
          <w:color w:val="D83931"/>
          <w:spacing w:val="-17"/>
        </w:rPr>
        <w:t xml:space="preserve"> </w:t>
      </w:r>
      <w:r>
        <w:rPr>
          <w:rFonts w:ascii="Microsoft YaHei" w:hAnsi="Microsoft YaHei" w:eastAsia="Microsoft YaHei" w:cs="Microsoft YaHei"/>
          <w:color w:val="1F2329"/>
          <w:spacing w:val="-3"/>
        </w:rPr>
        <w:t>，且涉及复杂的算法和⾼昂的通</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信成本</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3"/>
        </w:rPr>
        <w:t>，这在资源受限设备上难以实现。</w:t>
      </w:r>
    </w:p>
    <w:p>
      <w:pPr>
        <w:pStyle w:val="BodyText"/>
        <w:spacing w:line="14" w:lineRule="auto"/>
        <w:rPr>
          <w:sz w:val="2"/>
        </w:rPr>
      </w:pPr>
      <w:r>
        <w:rPr>
          <w:sz w:val="2"/>
          <w:szCs w:val="2"/>
        </w:rPr>
        <w:br w:type="column"/>
      </w:r>
    </w:p>
    <w:p>
      <w:pPr>
        <w:pStyle w:val="BodyText"/>
        <w:ind w:right="419" w:firstLine="15"/>
        <w:spacing w:before="53" w:line="198" w:lineRule="auto"/>
        <w:rPr>
          <w:rFonts w:ascii="Microsoft YaHei" w:hAnsi="Microsoft YaHei" w:eastAsia="Microsoft YaHei" w:cs="Microsoft YaHei"/>
        </w:rPr>
      </w:pPr>
      <w:r>
        <w:rPr>
          <w:rFonts w:ascii="Microsoft YaHei" w:hAnsi="Microsoft YaHei" w:eastAsia="Microsoft YaHei" w:cs="Microsoft YaHei"/>
          <w:color w:val="1F2329"/>
          <w:spacing w:val="-3"/>
        </w:rPr>
        <w:t>随着模型规模的扩⼤</w:t>
      </w:r>
      <w:r>
        <w:rPr>
          <w:rFonts w:ascii="Microsoft YaHei" w:hAnsi="Microsoft YaHei" w:eastAsia="Microsoft YaHei" w:cs="Microsoft YaHei"/>
          <w:color w:val="1F2329"/>
          <w:spacing w:val="-20"/>
        </w:rPr>
        <w:t xml:space="preserve"> </w:t>
      </w:r>
      <w:r>
        <w:rPr>
          <w:rFonts w:ascii="Microsoft YaHei" w:hAnsi="Microsoft YaHei" w:eastAsia="Microsoft YaHei" w:cs="Microsoft YaHei"/>
          <w:color w:val="1F2329"/>
          <w:spacing w:val="-3"/>
        </w:rPr>
        <w:t>，</w:t>
      </w:r>
      <w:r>
        <w:rPr>
          <w:color w:val="245BDB"/>
          <w:spacing w:val="-3"/>
        </w:rPr>
        <w:t>MoE</w:t>
      </w:r>
      <w:r>
        <w:rPr>
          <w:rFonts w:ascii="Microsoft YaHei" w:hAnsi="Microsoft YaHei" w:eastAsia="Microsoft YaHei" w:cs="Microsoft YaHei"/>
          <w:color w:val="245BDB"/>
          <w:spacing w:val="-3"/>
        </w:rPr>
        <w:t>⾯临着训练不稳定</w:t>
      </w:r>
      <w:r>
        <w:rPr>
          <w:rFonts w:ascii="Microsoft YaHei" w:hAnsi="Microsoft YaHei" w:eastAsia="Microsoft YaHei" w:cs="Microsoft YaHei"/>
          <w:color w:val="245BDB"/>
        </w:rPr>
        <w:t xml:space="preserve">    </w:t>
      </w:r>
      <w:r>
        <w:rPr>
          <w:rFonts w:ascii="Microsoft YaHei" w:hAnsi="Microsoft YaHei" w:eastAsia="Microsoft YaHei" w:cs="Microsoft YaHei"/>
          <w:color w:val="245BDB"/>
          <w:spacing w:val="-1"/>
        </w:rPr>
        <w:t>性、过拟合、以及如何确保模型泛化性和鲁棒性</w:t>
      </w:r>
      <w:r>
        <w:rPr>
          <w:rFonts w:ascii="Microsoft YaHei" w:hAnsi="Microsoft YaHei" w:eastAsia="Microsoft YaHei" w:cs="Microsoft YaHei"/>
          <w:color w:val="245BDB"/>
          <w:spacing w:val="15"/>
        </w:rPr>
        <w:t xml:space="preserve"> </w:t>
      </w:r>
      <w:r>
        <w:rPr>
          <w:rFonts w:ascii="Microsoft YaHei" w:hAnsi="Microsoft YaHei" w:eastAsia="Microsoft YaHei" w:cs="Microsoft YaHei"/>
          <w:color w:val="245BDB"/>
          <w:spacing w:val="-1"/>
        </w:rPr>
        <w:t>等问题</w:t>
      </w:r>
      <w:r>
        <w:rPr>
          <w:rFonts w:ascii="Microsoft YaHei" w:hAnsi="Microsoft YaHei" w:eastAsia="Microsoft YaHei" w:cs="Microsoft YaHei"/>
          <w:color w:val="1F2329"/>
          <w:spacing w:val="-1"/>
        </w:rPr>
        <w:t>。这些问题需要开发者不断优化和提升。</w:t>
      </w:r>
    </w:p>
    <w:p>
      <w:pPr>
        <w:spacing w:line="198" w:lineRule="auto"/>
        <w:sectPr>
          <w:type w:val="continuous"/>
          <w:pgSz w:w="11900" w:h="16820"/>
          <w:pgMar w:top="400" w:right="300" w:bottom="300" w:left="574" w:header="0" w:footer="0" w:gutter="0"/>
          <w:cols w:equalWidth="0" w:num="2">
            <w:col w:w="5470" w:space="100"/>
            <w:col w:w="5455" w:space="0"/>
          </w:cols>
        </w:sectPr>
        <w:rPr>
          <w:rFonts w:ascii="Microsoft YaHei" w:hAnsi="Microsoft YaHei" w:eastAsia="Microsoft YaHei" w:cs="Microsoft YaHei"/>
        </w:rPr>
      </w:pPr>
    </w:p>
    <w:p>
      <w:pPr>
        <w:pStyle w:val="BodyText"/>
        <w:spacing w:line="373" w:lineRule="auto"/>
        <w:rPr>
          <w:sz w:val="21"/>
        </w:rPr>
      </w:pPr>
      <w:r/>
    </w:p>
    <w:p>
      <w:pPr>
        <w:pStyle w:val="BodyText"/>
        <w:spacing w:before="1" w:line="420" w:lineRule="exact"/>
        <w:rPr/>
      </w:pPr>
      <w:r>
        <w:rPr>
          <w:position w:val="-8"/>
        </w:rPr>
        <w:pict>
          <v:shape id="_x0000_s159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5"/>
                    <w:spacing w:before="50" w:line="204" w:lineRule="auto"/>
                    <w:rPr>
                      <w:rFonts w:ascii="Microsoft YaHei" w:hAnsi="Microsoft YaHei" w:eastAsia="Microsoft YaHei" w:cs="Microsoft YaHei"/>
                      <w:sz w:val="30"/>
                      <w:szCs w:val="30"/>
                    </w:rPr>
                  </w:pPr>
                  <w:r>
                    <w:rPr>
                      <w:rFonts w:ascii="Arial" w:hAnsi="Arial" w:eastAsia="Arial" w:cs="Arial"/>
                      <w:sz w:val="30"/>
                      <w:szCs w:val="30"/>
                      <w:color w:val="1456F0"/>
                      <w:spacing w:val="-4"/>
                    </w:rPr>
                    <w:t>6.</w:t>
                  </w:r>
                  <w:r>
                    <w:rPr>
                      <w:rFonts w:ascii="Arial" w:hAnsi="Arial" w:eastAsia="Arial" w:cs="Arial"/>
                      <w:sz w:val="30"/>
                      <w:szCs w:val="30"/>
                      <w:color w:val="1456F0"/>
                      <w:spacing w:val="65"/>
                      <w:w w:val="101"/>
                    </w:rPr>
                    <w:t xml:space="preserve"> </w:t>
                  </w:r>
                  <w:r>
                    <w:rPr>
                      <w:rFonts w:ascii="Arial" w:hAnsi="Arial" w:eastAsia="Arial" w:cs="Arial"/>
                      <w:sz w:val="30"/>
                      <w:szCs w:val="30"/>
                      <w:color w:val="6425D0"/>
                      <w:spacing w:val="-4"/>
                    </w:rPr>
                    <w:t>MoE</w:t>
                  </w:r>
                  <w:r>
                    <w:rPr>
                      <w:rFonts w:ascii="Microsoft YaHei" w:hAnsi="Microsoft YaHei" w:eastAsia="Microsoft YaHei" w:cs="Microsoft YaHei"/>
                      <w:sz w:val="30"/>
                      <w:szCs w:val="30"/>
                      <w:color w:val="6425D0"/>
                      <w:spacing w:val="-4"/>
                    </w:rPr>
                    <w:t>化</w:t>
                  </w:r>
                </w:p>
              </w:txbxContent>
            </v:textbox>
          </v:shape>
        </w:pict>
      </w:r>
    </w:p>
    <w:p>
      <w:pPr>
        <w:pStyle w:val="BodyText"/>
        <w:ind w:left="10" w:right="296"/>
        <w:spacing w:before="194" w:line="218" w:lineRule="auto"/>
        <w:rPr>
          <w:rFonts w:ascii="Microsoft YaHei" w:hAnsi="Microsoft YaHei" w:eastAsia="Microsoft YaHei" w:cs="Microsoft YaHei"/>
        </w:rPr>
      </w:pPr>
      <w:r>
        <w:drawing>
          <wp:anchor distT="0" distB="0" distL="0" distR="0" simplePos="0" relativeHeight="252709888" behindDoc="0" locked="0" layoutInCell="1" allowOverlap="1">
            <wp:simplePos x="0" y="0"/>
            <wp:positionH relativeFrom="column">
              <wp:posOffset>0</wp:posOffset>
            </wp:positionH>
            <wp:positionV relativeFrom="paragraph">
              <wp:posOffset>711456</wp:posOffset>
            </wp:positionV>
            <wp:extent cx="6838950" cy="1774654"/>
            <wp:effectExtent l="0" t="0" r="0" b="0"/>
            <wp:wrapNone/>
            <wp:docPr id="1010" name="IM 1010"/>
            <wp:cNvGraphicFramePr/>
            <a:graphic>
              <a:graphicData uri="http://schemas.openxmlformats.org/drawingml/2006/picture">
                <pic:pic>
                  <pic:nvPicPr>
                    <pic:cNvPr id="1010" name="IM 1010"/>
                    <pic:cNvPicPr/>
                  </pic:nvPicPr>
                  <pic:blipFill>
                    <a:blip r:embed="rId430"/>
                    <a:stretch>
                      <a:fillRect/>
                    </a:stretch>
                  </pic:blipFill>
                  <pic:spPr>
                    <a:xfrm rot="0">
                      <a:off x="0" y="0"/>
                      <a:ext cx="6838950" cy="1774654"/>
                    </a:xfrm>
                    <a:prstGeom prst="rect">
                      <a:avLst/>
                    </a:prstGeom>
                  </pic:spPr>
                </pic:pic>
              </a:graphicData>
            </a:graphic>
          </wp:anchor>
        </w:drawing>
      </w:r>
      <w:r>
        <w:rPr>
          <w:rFonts w:ascii="Microsoft YaHei" w:hAnsi="Microsoft YaHei" w:eastAsia="Microsoft YaHei" w:cs="Microsoft YaHei"/>
          <w:color w:val="1F2329"/>
          <w:spacing w:val="3"/>
        </w:rPr>
        <w:t>将</w:t>
      </w:r>
      <w:r>
        <w:rPr>
          <w:color w:val="1F2329"/>
        </w:rPr>
        <w:t>Dense</w:t>
      </w:r>
      <w:r>
        <w:rPr>
          <w:rFonts w:ascii="Microsoft YaHei" w:hAnsi="Microsoft YaHei" w:eastAsia="Microsoft YaHei" w:cs="Microsoft YaHei"/>
          <w:color w:val="1F2329"/>
          <w:spacing w:val="3"/>
        </w:rPr>
        <w:t>模型转换为</w:t>
      </w:r>
      <w:r>
        <w:rPr>
          <w:color w:val="1F2329"/>
        </w:rPr>
        <w:t>MoE</w:t>
      </w:r>
      <w:r>
        <w:rPr>
          <w:rFonts w:ascii="Microsoft YaHei" w:hAnsi="Microsoft YaHei" w:eastAsia="Microsoft YaHei" w:cs="Microsoft YaHei"/>
          <w:color w:val="1F2329"/>
          <w:spacing w:val="3"/>
        </w:rPr>
        <w:t>模型的过程称为</w:t>
      </w:r>
      <w:r>
        <w:rPr>
          <w:color w:val="1F2329"/>
        </w:rPr>
        <w:t>MoE</w:t>
      </w:r>
      <w:r>
        <w:rPr>
          <w:rFonts w:ascii="Microsoft YaHei" w:hAnsi="Microsoft YaHei" w:eastAsia="Microsoft YaHei" w:cs="Microsoft YaHei"/>
          <w:color w:val="1F2329"/>
          <w:spacing w:val="3"/>
        </w:rPr>
        <w:t>化（</w:t>
      </w:r>
      <w:r>
        <w:rPr>
          <w:rFonts w:ascii="Microsoft YaHei" w:hAnsi="Microsoft YaHei" w:eastAsia="Microsoft YaHei" w:cs="Microsoft YaHei"/>
          <w:color w:val="1F2329"/>
          <w:spacing w:val="-31"/>
        </w:rPr>
        <w:t xml:space="preserve"> </w:t>
      </w:r>
      <w:r>
        <w:rPr>
          <w:color w:val="1F2329"/>
        </w:rPr>
        <w:t>MoEfication</w:t>
      </w:r>
      <w:r>
        <w:rPr>
          <w:rFonts w:ascii="Microsoft YaHei" w:hAnsi="Microsoft YaHei" w:eastAsia="Microsoft YaHei" w:cs="Microsoft YaHei"/>
          <w:color w:val="1F2329"/>
          <w:spacing w:val="3"/>
        </w:rPr>
        <w:t>）。其主要⽬的是保留</w:t>
      </w:r>
      <w:r>
        <w:rPr>
          <w:color w:val="1F2329"/>
        </w:rPr>
        <w:t>Dense</w:t>
      </w:r>
      <w:r>
        <w:rPr>
          <w:rFonts w:ascii="Microsoft YaHei" w:hAnsi="Microsoft YaHei" w:eastAsia="Microsoft YaHei" w:cs="Microsoft YaHei"/>
          <w:color w:val="1F2329"/>
          <w:spacing w:val="3"/>
        </w:rPr>
        <w:t>模型的强</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⼤性能</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，同时通过</w:t>
      </w:r>
      <w:r>
        <w:rPr>
          <w:color w:val="1F2329"/>
          <w:spacing w:val="-2"/>
        </w:rPr>
        <w:t>MoE</w:t>
      </w:r>
      <w:r>
        <w:rPr>
          <w:rFonts w:ascii="Microsoft YaHei" w:hAnsi="Microsoft YaHei" w:eastAsia="Microsoft YaHei" w:cs="Microsoft YaHei"/>
          <w:color w:val="1F2329"/>
          <w:spacing w:val="-2"/>
        </w:rPr>
        <w:t>的⾼效结构实现更⾼的</w:t>
      </w:r>
      <w:r>
        <w:rPr>
          <w:rFonts w:ascii="Microsoft YaHei" w:hAnsi="Microsoft YaHei" w:eastAsia="Microsoft YaHei" w:cs="Microsoft YaHei"/>
          <w:color w:val="1F2329"/>
          <w:spacing w:val="-3"/>
        </w:rPr>
        <w:t>计算效率。</w:t>
      </w:r>
      <w:r>
        <w:rPr>
          <w:rFonts w:ascii="Microsoft YaHei" w:hAnsi="Microsoft YaHei" w:eastAsia="Microsoft YaHei" w:cs="Microsoft YaHei"/>
          <w:color w:val="1F2329"/>
          <w:spacing w:val="-47"/>
        </w:rPr>
        <w:t xml:space="preserve"> </w:t>
      </w:r>
      <w:r>
        <w:rPr>
          <w:color w:val="1F2329"/>
          <w:spacing w:val="-3"/>
        </w:rPr>
        <w:t>MoE</w:t>
      </w:r>
      <w:r>
        <w:rPr>
          <w:rFonts w:ascii="Microsoft YaHei" w:hAnsi="Microsoft YaHei" w:eastAsia="Microsoft YaHei" w:cs="Microsoft YaHei"/>
          <w:color w:val="1F2329"/>
          <w:spacing w:val="-3"/>
        </w:rPr>
        <w:t>化的关键步骤如下：</w:t>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spacing w:line="241" w:lineRule="auto"/>
        <w:rPr>
          <w:sz w:val="21"/>
        </w:rPr>
      </w:pPr>
      <w:r/>
    </w:p>
    <w:p>
      <w:pPr>
        <w:pStyle w:val="BodyText"/>
        <w:spacing w:line="241" w:lineRule="auto"/>
        <w:rPr>
          <w:sz w:val="21"/>
        </w:rPr>
      </w:pPr>
      <w:r/>
    </w:p>
    <w:p>
      <w:pPr>
        <w:pStyle w:val="BodyText"/>
        <w:ind w:left="744" w:right="679" w:hanging="512"/>
        <w:spacing w:before="103" w:line="222" w:lineRule="auto"/>
        <w:rPr>
          <w:rFonts w:ascii="Microsoft YaHei" w:hAnsi="Microsoft YaHei" w:eastAsia="Microsoft YaHei" w:cs="Microsoft YaHei"/>
        </w:rPr>
      </w:pPr>
      <w:r>
        <w:drawing>
          <wp:anchor distT="0" distB="0" distL="0" distR="0" simplePos="0" relativeHeight="252706816" behindDoc="1" locked="0" layoutInCell="1" allowOverlap="1">
            <wp:simplePos x="0" y="0"/>
            <wp:positionH relativeFrom="column">
              <wp:posOffset>0</wp:posOffset>
            </wp:positionH>
            <wp:positionV relativeFrom="paragraph">
              <wp:posOffset>-131532</wp:posOffset>
            </wp:positionV>
            <wp:extent cx="6838950" cy="1090459"/>
            <wp:effectExtent l="0" t="0" r="0" b="0"/>
            <wp:wrapNone/>
            <wp:docPr id="1012" name="IM 1012"/>
            <wp:cNvGraphicFramePr/>
            <a:graphic>
              <a:graphicData uri="http://schemas.openxmlformats.org/drawingml/2006/picture">
                <pic:pic>
                  <pic:nvPicPr>
                    <pic:cNvPr id="1012" name="IM 1012"/>
                    <pic:cNvPicPr/>
                  </pic:nvPicPr>
                  <pic:blipFill>
                    <a:blip r:embed="rId431"/>
                    <a:stretch>
                      <a:fillRect/>
                    </a:stretch>
                  </pic:blipFill>
                  <pic:spPr>
                    <a:xfrm rot="0">
                      <a:off x="0" y="0"/>
                      <a:ext cx="6838950" cy="1090459"/>
                    </a:xfrm>
                    <a:prstGeom prst="rect">
                      <a:avLst/>
                    </a:prstGeom>
                  </pic:spPr>
                </pic:pic>
              </a:graphicData>
            </a:graphic>
          </wp:anchor>
        </w:drawing>
      </w:r>
      <w:r>
        <w:rPr>
          <w:rFonts w:ascii="MS Gothic" w:hAnsi="MS Gothic" w:eastAsia="MS Gothic" w:cs="MS Gothic"/>
          <w:sz w:val="30"/>
          <w:szCs w:val="30"/>
          <w:color w:val="1F2329"/>
          <w:position w:val="-1"/>
        </w:rPr>
        <w:t>✏</w:t>
      </w:r>
      <w:r>
        <w:rPr>
          <w:rFonts w:ascii="MS Gothic" w:hAnsi="MS Gothic" w:eastAsia="MS Gothic" w:cs="MS Gothic"/>
          <w:sz w:val="30"/>
          <w:szCs w:val="30"/>
          <w:color w:val="1F2329"/>
          <w:position w:val="-1"/>
        </w:rPr>
        <w:t xml:space="preserve"> </w:t>
      </w:r>
      <w:r>
        <w:rPr>
          <w:color w:val="DE7802"/>
        </w:rPr>
        <w:t>MoE</w:t>
      </w:r>
      <w:r>
        <w:rPr>
          <w:rFonts w:ascii="Microsoft YaHei" w:hAnsi="Microsoft YaHei" w:eastAsia="Microsoft YaHei" w:cs="Microsoft YaHei"/>
          <w:color w:val="DE7802"/>
        </w:rPr>
        <w:t>模型通过将复杂问题分解为多个</w:t>
      </w:r>
      <w:r>
        <w:rPr>
          <w:rFonts w:ascii="Microsoft YaHei" w:hAnsi="Microsoft YaHei" w:eastAsia="Microsoft YaHei" w:cs="Microsoft YaHei"/>
          <w:color w:val="DE7802"/>
          <w:spacing w:val="-1"/>
        </w:rPr>
        <w:t>⼦问题</w:t>
      </w:r>
      <w:r>
        <w:rPr>
          <w:rFonts w:ascii="Microsoft YaHei" w:hAnsi="Microsoft YaHei" w:eastAsia="Microsoft YaHei" w:cs="Microsoft YaHei"/>
          <w:color w:val="DE7802"/>
          <w:spacing w:val="-32"/>
        </w:rPr>
        <w:t xml:space="preserve"> </w:t>
      </w:r>
      <w:r>
        <w:rPr>
          <w:rFonts w:ascii="Microsoft YaHei" w:hAnsi="Microsoft YaHei" w:eastAsia="Microsoft YaHei" w:cs="Microsoft YaHei"/>
          <w:color w:val="DE7802"/>
          <w:spacing w:val="-1"/>
        </w:rPr>
        <w:t>，并利⽤专家⽹络来分别处理这些⼦问题</w:t>
      </w:r>
      <w:r>
        <w:rPr>
          <w:rFonts w:ascii="Microsoft YaHei" w:hAnsi="Microsoft YaHei" w:eastAsia="Microsoft YaHei" w:cs="Microsoft YaHei"/>
          <w:color w:val="DE7802"/>
          <w:spacing w:val="-39"/>
        </w:rPr>
        <w:t xml:space="preserve"> </w:t>
      </w:r>
      <w:r>
        <w:rPr>
          <w:rFonts w:ascii="Microsoft YaHei" w:hAnsi="Microsoft YaHei" w:eastAsia="Microsoft YaHei" w:cs="Microsoft YaHei"/>
          <w:color w:val="1F2329"/>
          <w:spacing w:val="-1"/>
        </w:rPr>
        <w:t>，从⽽</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在提⾼计算效率的同时保持性能优越性。这使得</w:t>
      </w:r>
      <w:r>
        <w:rPr>
          <w:color w:val="1F2329"/>
          <w:spacing w:val="-1"/>
        </w:rPr>
        <w:t>MoE</w:t>
      </w:r>
      <w:r>
        <w:rPr>
          <w:rFonts w:ascii="Microsoft YaHei" w:hAnsi="Microsoft YaHei" w:eastAsia="Microsoft YaHei" w:cs="Microsoft YaHei"/>
          <w:color w:val="1F2329"/>
          <w:spacing w:val="-1"/>
        </w:rPr>
        <w:t>成为了近年来⼤模型架构中的热⻔⽅</w:t>
      </w:r>
    </w:p>
    <w:p>
      <w:pPr>
        <w:ind w:left="759"/>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向</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，特别是在应对计算资源有限的场景时表现出⾊。</w:t>
      </w:r>
    </w:p>
    <w:p>
      <w:pPr>
        <w:pStyle w:val="BodyText"/>
        <w:spacing w:line="260" w:lineRule="auto"/>
        <w:rPr>
          <w:sz w:val="21"/>
        </w:rPr>
      </w:pPr>
      <w:r/>
    </w:p>
    <w:p>
      <w:pPr>
        <w:pStyle w:val="BodyText"/>
        <w:spacing w:line="261" w:lineRule="auto"/>
        <w:rPr>
          <w:sz w:val="21"/>
        </w:rPr>
      </w:pPr>
      <w:r/>
    </w:p>
    <w:p>
      <w:pPr>
        <w:pStyle w:val="BodyText"/>
        <w:spacing w:line="555" w:lineRule="exact"/>
        <w:rPr/>
      </w:pPr>
      <w:r>
        <w:rPr>
          <w:position w:val="-11"/>
        </w:rPr>
        <w:pict>
          <v:group id="_x0000_s1600" style="mso-position-vertical-relative:line;mso-position-horizontal-relative:char;width:538.5pt;height:27.75pt;" filled="false" stroked="false" coordsize="10770,555" coordorigin="0,0">
            <v:shape id="_x0000_s1602" style="position:absolute;left:0;top:0;width:10770;height:555;" filled="false" stroked="false" type="#_x0000_t75">
              <v:imagedata o:title="" r:id="rId432"/>
            </v:shape>
            <v:shape id="_x0000_s1604" style="position:absolute;left:-20;top:-20;width:10810;height:595;" filled="false" stroked="false" type="#_x0000_t202">
              <v:fill on="false"/>
              <v:stroke on="false"/>
              <v:path/>
              <v:imagedata o:title=""/>
              <o:lock v:ext="edit" aspectratio="false"/>
              <v:textbox inset="0mm,0mm,0mm,0mm">
                <w:txbxContent>
                  <w:p>
                    <w:pPr>
                      <w:ind w:left="58"/>
                      <w:spacing w:before="135" w:line="202" w:lineRule="auto"/>
                      <w:rPr>
                        <w:rFonts w:ascii="Microsoft YaHei" w:hAnsi="Microsoft YaHei" w:eastAsia="Microsoft YaHei" w:cs="Microsoft YaHei"/>
                        <w:sz w:val="33"/>
                        <w:szCs w:val="33"/>
                      </w:rPr>
                    </w:pPr>
                    <w:r>
                      <w:rPr>
                        <w:rFonts w:ascii="Arial" w:hAnsi="Arial" w:eastAsia="Arial" w:cs="Arial"/>
                        <w:sz w:val="33"/>
                        <w:szCs w:val="33"/>
                        <w:color w:val="1456F0"/>
                      </w:rPr>
                      <w:t>54.</w:t>
                    </w:r>
                    <w:r>
                      <w:rPr>
                        <w:rFonts w:ascii="Arial" w:hAnsi="Arial" w:eastAsia="Arial" w:cs="Arial"/>
                        <w:sz w:val="33"/>
                        <w:szCs w:val="33"/>
                        <w:color w:val="1456F0"/>
                        <w:spacing w:val="61"/>
                      </w:rPr>
                      <w:t xml:space="preserve"> </w:t>
                    </w:r>
                    <w:r>
                      <w:rPr>
                        <w:rFonts w:ascii="Arial" w:hAnsi="Arial" w:eastAsia="Arial" w:cs="Arial"/>
                        <w:sz w:val="33"/>
                        <w:szCs w:val="33"/>
                        <w:color w:val="D83931"/>
                      </w:rPr>
                      <w:t>Dense</w:t>
                    </w:r>
                    <w:r>
                      <w:rPr>
                        <w:rFonts w:ascii="Microsoft YaHei" w:hAnsi="Microsoft YaHei" w:eastAsia="Microsoft YaHei" w:cs="Microsoft YaHei"/>
                        <w:sz w:val="33"/>
                        <w:szCs w:val="33"/>
                        <w:color w:val="D83931"/>
                      </w:rPr>
                      <w:t>和</w:t>
                    </w:r>
                    <w:r>
                      <w:rPr>
                        <w:rFonts w:ascii="Arial" w:hAnsi="Arial" w:eastAsia="Arial" w:cs="Arial"/>
                        <w:sz w:val="33"/>
                        <w:szCs w:val="33"/>
                        <w:color w:val="D83931"/>
                      </w:rPr>
                      <w:t>MOE</w:t>
                    </w:r>
                    <w:r>
                      <w:rPr>
                        <w:rFonts w:ascii="Microsoft YaHei" w:hAnsi="Microsoft YaHei" w:eastAsia="Microsoft YaHei" w:cs="Microsoft YaHei"/>
                        <w:sz w:val="33"/>
                        <w:szCs w:val="33"/>
                        <w:color w:val="D83931"/>
                      </w:rPr>
                      <w:t>模型的区别</w:t>
                    </w:r>
                  </w:p>
                </w:txbxContent>
              </v:textbox>
            </v:shape>
          </v:group>
        </w:pict>
      </w:r>
    </w:p>
    <w:p>
      <w:pPr>
        <w:pStyle w:val="BodyText"/>
        <w:ind w:left="8" w:right="388" w:firstLine="15"/>
        <w:spacing w:before="150" w:line="217" w:lineRule="auto"/>
        <w:rPr>
          <w:rFonts w:ascii="Microsoft YaHei" w:hAnsi="Microsoft YaHei" w:eastAsia="Microsoft YaHei" w:cs="Microsoft YaHei"/>
        </w:rPr>
      </w:pPr>
      <w:r>
        <w:rPr>
          <w:color w:val="1F2329"/>
          <w:spacing w:val="-1"/>
        </w:rPr>
        <w:t>Dense</w:t>
      </w:r>
      <w:r>
        <w:rPr>
          <w:rFonts w:ascii="Microsoft YaHei" w:hAnsi="Microsoft YaHei" w:eastAsia="Microsoft YaHei" w:cs="Microsoft YaHei"/>
          <w:color w:val="1F2329"/>
          <w:spacing w:val="-1"/>
        </w:rPr>
        <w:t>模型（密集模型）和</w:t>
      </w:r>
      <w:r>
        <w:rPr>
          <w:color w:val="1F2329"/>
          <w:spacing w:val="-1"/>
        </w:rPr>
        <w:t>MOE</w:t>
      </w:r>
      <w:r>
        <w:rPr>
          <w:rFonts w:ascii="Microsoft YaHei" w:hAnsi="Microsoft YaHei" w:eastAsia="Microsoft YaHei" w:cs="Microsoft YaHei"/>
          <w:color w:val="1F2329"/>
          <w:spacing w:val="-1"/>
        </w:rPr>
        <w:t>模型（</w:t>
      </w:r>
      <w:r>
        <w:rPr>
          <w:rFonts w:ascii="Microsoft YaHei" w:hAnsi="Microsoft YaHei" w:eastAsia="Microsoft YaHei" w:cs="Microsoft YaHei"/>
          <w:color w:val="1F2329"/>
          <w:spacing w:val="-36"/>
        </w:rPr>
        <w:t xml:space="preserve"> </w:t>
      </w:r>
      <w:r>
        <w:rPr>
          <w:color w:val="1F2329"/>
          <w:spacing w:val="-1"/>
        </w:rPr>
        <w:t>Mi</w:t>
      </w:r>
      <w:r>
        <w:rPr>
          <w:color w:val="1F2329"/>
          <w:spacing w:val="-2"/>
        </w:rPr>
        <w:t>xture of Experts</w:t>
      </w:r>
      <w:r>
        <w:rPr>
          <w:color w:val="1F2329"/>
          <w:spacing w:val="-34"/>
        </w:rPr>
        <w:t xml:space="preserve"> </w:t>
      </w:r>
      <w:r>
        <w:rPr>
          <w:rFonts w:ascii="Microsoft YaHei" w:hAnsi="Microsoft YaHei" w:eastAsia="Microsoft YaHei" w:cs="Microsoft YaHei"/>
          <w:color w:val="1F2329"/>
          <w:spacing w:val="-2"/>
        </w:rPr>
        <w:t>，专家混合模型）</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spacing w:val="-2"/>
        </w:rPr>
        <w:t>在架构和计算效率上有显</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著的区别。</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3"/>
        </w:rPr>
        <w:t>以下是两者的专业⽐较：</w:t>
      </w:r>
    </w:p>
    <w:p>
      <w:pPr>
        <w:pStyle w:val="BodyText"/>
        <w:spacing w:line="258" w:lineRule="auto"/>
        <w:rPr>
          <w:sz w:val="21"/>
        </w:rPr>
      </w:pPr>
      <w:r/>
    </w:p>
    <w:p>
      <w:pPr>
        <w:pStyle w:val="BodyText"/>
        <w:spacing w:line="420" w:lineRule="exact"/>
        <w:rPr/>
      </w:pPr>
      <w:r>
        <w:rPr>
          <w:position w:val="-8"/>
        </w:rPr>
        <w:pict>
          <v:shape id="_x0000_s160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24"/>
                    <w:spacing w:before="51" w:line="185" w:lineRule="auto"/>
                    <w:rPr>
                      <w:rFonts w:ascii="Microsoft YaHei" w:hAnsi="Microsoft YaHei" w:eastAsia="Microsoft YaHei" w:cs="Microsoft YaHei"/>
                      <w:sz w:val="30"/>
                      <w:szCs w:val="30"/>
                    </w:rPr>
                  </w:pPr>
                  <w:r>
                    <w:rPr>
                      <w:rFonts w:ascii="Arial" w:hAnsi="Arial" w:eastAsia="Arial" w:cs="Arial"/>
                      <w:sz w:val="30"/>
                      <w:szCs w:val="30"/>
                      <w:color w:val="6425D0"/>
                      <w:spacing w:val="-3"/>
                    </w:rPr>
                    <w:t>1. </w:t>
                  </w:r>
                  <w:r>
                    <w:rPr>
                      <w:rFonts w:ascii="Microsoft YaHei" w:hAnsi="Microsoft YaHei" w:eastAsia="Microsoft YaHei" w:cs="Microsoft YaHei"/>
                      <w:sz w:val="30"/>
                      <w:szCs w:val="30"/>
                      <w:color w:val="6425D0"/>
                      <w:spacing w:val="-3"/>
                    </w:rPr>
                    <w:t>模型架构</w:t>
                  </w:r>
                </w:p>
              </w:txbxContent>
            </v:textbox>
          </v:shape>
        </w:pict>
      </w:r>
    </w:p>
    <w:p>
      <w:pPr>
        <w:pStyle w:val="BodyText"/>
        <w:rPr>
          <w:sz w:val="21"/>
        </w:rPr>
      </w:pPr>
      <w:r/>
    </w:p>
    <w:p>
      <w:pPr>
        <w:pStyle w:val="BodyText"/>
        <w:spacing w:before="1" w:line="382" w:lineRule="exact"/>
        <w:rPr/>
      </w:pPr>
      <w:r>
        <w:pict>
          <v:shape id="_x0000_s1608" style="position:absolute;margin-left:277.25pt;margin-top:2.61602pt;mso-position-vertical-relative:text;mso-position-horizontal-relative:text;width:262.3pt;height:14pt;z-index:252708864;" filled="false" stroked="false" type="#_x0000_t202">
            <v:fill on="false"/>
            <v:stroke on="false"/>
            <v:path/>
            <v:imagedata o:title=""/>
            <o:lock v:ext="edit" aspectratio="false"/>
            <v:textbox inset="0mm,0mm,0mm,0mm">
              <w:txbxContent>
                <w:p>
                  <w:pPr>
                    <w:pStyle w:val="BodyText"/>
                    <w:ind w:left="20"/>
                    <w:spacing w:before="20" w:line="240" w:lineRule="exact"/>
                    <w:tabs>
                      <w:tab w:val="left" w:pos="2135"/>
                    </w:tabs>
                    <w:rPr>
                      <w:rFonts w:ascii="Microsoft YaHei" w:hAnsi="Microsoft YaHei" w:eastAsia="Microsoft YaHei" w:cs="Microsoft YaHei"/>
                    </w:rPr>
                  </w:pPr>
                  <w:r>
                    <w:rPr>
                      <w:shd w:val="clear" w:fill="F0F4FF"/>
                      <w:color w:val="1F2329"/>
                      <w:position w:val="-1"/>
                    </w:rPr>
                    <w:tab/>
                  </w:r>
                  <w:r>
                    <w:rPr>
                      <w:shd w:val="clear" w:fill="F0F4FF"/>
                      <w:color w:val="1F2329"/>
                      <w:spacing w:val="-7"/>
                      <w:position w:val="-1"/>
                    </w:rPr>
                    <w:t>MOE</w:t>
                  </w:r>
                  <w:r>
                    <w:rPr>
                      <w:shd w:val="clear" w:fill="F0F4FF"/>
                      <w:rFonts w:ascii="Microsoft YaHei" w:hAnsi="Microsoft YaHei" w:eastAsia="Microsoft YaHei" w:cs="Microsoft YaHei"/>
                      <w:color w:val="1F2329"/>
                      <w:spacing w:val="-7"/>
                      <w:position w:val="-1"/>
                    </w:rPr>
                    <w:t>模型</w:t>
                  </w:r>
                  <w:r>
                    <w:rPr>
                      <w:shd w:val="clear" w:fill="F0F4FF"/>
                      <w:rFonts w:ascii="Microsoft YaHei" w:hAnsi="Microsoft YaHei" w:eastAsia="Microsoft YaHei" w:cs="Microsoft YaHei"/>
                      <w:color w:val="1F2329"/>
                      <w:position w:val="-1"/>
                    </w:rPr>
                    <w:t xml:space="preserve">                              </w:t>
                  </w:r>
                </w:p>
              </w:txbxContent>
            </v:textbox>
          </v:shape>
        </w:pict>
      </w:r>
      <w:r>
        <w:rPr>
          <w:position w:val="-8"/>
        </w:rPr>
        <w:pict>
          <v:shape id="_x0000_s1610" style="mso-position-vertical-relative:line;mso-position-horizontal-relative:char;width:260.25pt;height:19.4pt;" fillcolor="#FEF1F1" filled="true" stroked="false" type="#_x0000_t202">
            <v:fill on="true"/>
            <v:stroke on="false"/>
            <v:path/>
            <v:imagedata o:title=""/>
            <o:lock v:ext="edit" aspectratio="false"/>
            <v:textbox inset="0mm,0mm,0mm,0mm">
              <w:txbxContent>
                <w:p>
                  <w:pPr>
                    <w:ind w:left="2022"/>
                    <w:spacing w:before="71" w:line="203" w:lineRule="auto"/>
                    <w:rPr>
                      <w:rFonts w:ascii="Microsoft YaHei" w:hAnsi="Microsoft YaHei" w:eastAsia="Microsoft YaHei" w:cs="Microsoft YaHei"/>
                      <w:sz w:val="24"/>
                      <w:szCs w:val="24"/>
                    </w:rPr>
                  </w:pPr>
                  <w:r>
                    <w:rPr>
                      <w:rFonts w:ascii="Arial" w:hAnsi="Arial" w:eastAsia="Arial" w:cs="Arial"/>
                      <w:sz w:val="24"/>
                      <w:szCs w:val="24"/>
                      <w:color w:val="1F2329"/>
                    </w:rPr>
                    <w:t>Dense</w:t>
                  </w:r>
                  <w:r>
                    <w:rPr>
                      <w:rFonts w:ascii="Microsoft YaHei" w:hAnsi="Microsoft YaHei" w:eastAsia="Microsoft YaHei" w:cs="Microsoft YaHei"/>
                      <w:sz w:val="24"/>
                      <w:szCs w:val="24"/>
                      <w:color w:val="1F2329"/>
                      <w:spacing w:val="3"/>
                    </w:rPr>
                    <w:t>模型</w:t>
                  </w:r>
                </w:p>
              </w:txbxContent>
            </v:textbox>
          </v:shape>
        </w:pict>
      </w:r>
    </w:p>
    <w:p>
      <w:pPr>
        <w:spacing w:line="385" w:lineRule="exact"/>
        <w:jc w:val="right"/>
        <w:rPr/>
      </w:pPr>
      <w:r>
        <w:rPr>
          <w:position w:val="-8"/>
        </w:rPr>
        <w:drawing>
          <wp:inline distT="0" distB="0" distL="0" distR="0">
            <wp:extent cx="2108199" cy="244226"/>
            <wp:effectExtent l="0" t="0" r="0" b="0"/>
            <wp:docPr id="1014" name="IM 1014"/>
            <wp:cNvGraphicFramePr/>
            <a:graphic>
              <a:graphicData uri="http://schemas.openxmlformats.org/drawingml/2006/picture">
                <pic:pic>
                  <pic:nvPicPr>
                    <pic:cNvPr id="1014" name="IM 1014"/>
                    <pic:cNvPicPr/>
                  </pic:nvPicPr>
                  <pic:blipFill>
                    <a:blip r:embed="rId433"/>
                    <a:stretch>
                      <a:fillRect/>
                    </a:stretch>
                  </pic:blipFill>
                  <pic:spPr>
                    <a:xfrm rot="0">
                      <a:off x="0" y="0"/>
                      <a:ext cx="2108199" cy="244226"/>
                    </a:xfrm>
                    <a:prstGeom prst="rect">
                      <a:avLst/>
                    </a:prstGeom>
                  </pic:spPr>
                </pic:pic>
              </a:graphicData>
            </a:graphic>
          </wp:inline>
        </w:drawing>
      </w:r>
    </w:p>
    <w:p>
      <w:pPr>
        <w:spacing w:line="385" w:lineRule="exact"/>
        <w:sectPr>
          <w:type w:val="continuous"/>
          <w:pgSz w:w="11900" w:h="16820"/>
          <w:pgMar w:top="400" w:right="300" w:bottom="300" w:left="574" w:header="0" w:footer="0" w:gutter="0"/>
          <w:cols w:equalWidth="0" w:num="1">
            <w:col w:w="11025" w:space="0"/>
          </w:cols>
        </w:sectPr>
        <w:rPr/>
      </w:pPr>
    </w:p>
    <w:p>
      <w:pPr>
        <w:spacing w:line="87" w:lineRule="exact"/>
        <w:rPr/>
      </w:pPr>
      <w:r/>
    </w:p>
    <w:p>
      <w:pPr>
        <w:spacing w:line="87" w:lineRule="exact"/>
        <w:sectPr>
          <w:pgSz w:w="11900" w:h="16820"/>
          <w:pgMar w:top="400" w:right="300" w:bottom="300" w:left="574" w:header="0" w:footer="0" w:gutter="0"/>
          <w:cols w:equalWidth="0" w:num="1">
            <w:col w:w="11025" w:space="0"/>
          </w:cols>
        </w:sectPr>
        <w:rPr/>
      </w:pPr>
    </w:p>
    <w:p>
      <w:pPr>
        <w:pStyle w:val="BodyText"/>
        <w:ind w:left="367" w:right="362" w:hanging="310"/>
        <w:spacing w:before="78" w:line="232"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在</w:t>
      </w:r>
      <w:r>
        <w:rPr>
          <w:color w:val="1F2329"/>
          <w:spacing w:val="-2"/>
        </w:rPr>
        <w:t>Dense</w:t>
      </w:r>
      <w:r>
        <w:rPr>
          <w:rFonts w:ascii="Microsoft YaHei" w:hAnsi="Microsoft YaHei" w:eastAsia="Microsoft YaHei" w:cs="Microsoft YaHei"/>
          <w:color w:val="1F2329"/>
          <w:spacing w:val="-2"/>
        </w:rPr>
        <w:t>模型中</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，所有的参数在每个前向传播</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步骤中都会被激活和更新。</w:t>
      </w:r>
      <w:r>
        <w:rPr>
          <w:rFonts w:ascii="Microsoft YaHei" w:hAnsi="Microsoft YaHei" w:eastAsia="Microsoft YaHei" w:cs="Microsoft YaHei"/>
          <w:color w:val="D83931"/>
          <w:spacing w:val="-1"/>
        </w:rPr>
        <w:t>所有的神经元都对</w:t>
      </w:r>
      <w:r>
        <w:rPr>
          <w:rFonts w:ascii="Microsoft YaHei" w:hAnsi="Microsoft YaHei" w:eastAsia="Microsoft YaHei" w:cs="Microsoft YaHei"/>
          <w:color w:val="D83931"/>
          <w:spacing w:val="11"/>
        </w:rPr>
        <w:t xml:space="preserve"> </w:t>
      </w:r>
      <w:r>
        <w:rPr>
          <w:rFonts w:ascii="Microsoft YaHei" w:hAnsi="Microsoft YaHei" w:eastAsia="Microsoft YaHei" w:cs="Microsoft YaHei"/>
          <w:color w:val="D83931"/>
          <w:spacing w:val="-3"/>
        </w:rPr>
        <w:t>输⼊数据产⽣反应</w:t>
      </w:r>
      <w:r>
        <w:rPr>
          <w:rFonts w:ascii="Microsoft YaHei" w:hAnsi="Microsoft YaHei" w:eastAsia="Microsoft YaHei" w:cs="Microsoft YaHei"/>
          <w:color w:val="D83931"/>
          <w:spacing w:val="-20"/>
        </w:rPr>
        <w:t xml:space="preserve"> </w:t>
      </w:r>
      <w:r>
        <w:rPr>
          <w:rFonts w:ascii="Microsoft YaHei" w:hAnsi="Microsoft YaHei" w:eastAsia="Microsoft YaHei" w:cs="Microsoft YaHei"/>
          <w:color w:val="D83931"/>
          <w:spacing w:val="-3"/>
        </w:rPr>
        <w:t>，并参与计算。</w:t>
      </w:r>
      <w:r>
        <w:rPr>
          <w:rFonts w:ascii="Microsoft YaHei" w:hAnsi="Microsoft YaHei" w:eastAsia="Microsoft YaHei" w:cs="Microsoft YaHei"/>
          <w:color w:val="1F2329"/>
          <w:spacing w:val="-3"/>
        </w:rPr>
        <w:t>这种模型通</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常由多个层次构成</w:t>
      </w:r>
      <w:r>
        <w:rPr>
          <w:rFonts w:ascii="Microsoft YaHei" w:hAnsi="Microsoft YaHei" w:eastAsia="Microsoft YaHei" w:cs="Microsoft YaHei"/>
          <w:color w:val="1F2329"/>
          <w:spacing w:val="-20"/>
        </w:rPr>
        <w:t xml:space="preserve"> </w:t>
      </w:r>
      <w:r>
        <w:rPr>
          <w:rFonts w:ascii="Microsoft YaHei" w:hAnsi="Microsoft YaHei" w:eastAsia="Microsoft YaHei" w:cs="Microsoft YaHei"/>
          <w:color w:val="1F2329"/>
          <w:spacing w:val="-3"/>
        </w:rPr>
        <w:t>，每层包含固定数量的神经</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元。</w:t>
      </w:r>
    </w:p>
    <w:p>
      <w:pPr>
        <w:pStyle w:val="BodyText"/>
        <w:ind w:left="369" w:right="392" w:hanging="312"/>
        <w:spacing w:before="81" w:line="225" w:lineRule="auto"/>
        <w:rPr>
          <w:rFonts w:ascii="Microsoft YaHei" w:hAnsi="Microsoft YaHei" w:eastAsia="Microsoft YaHei" w:cs="Microsoft YaHei"/>
        </w:rPr>
      </w:pPr>
      <w:r>
        <w:rPr>
          <w:sz w:val="33"/>
          <w:szCs w:val="33"/>
          <w:color w:val="1456F0"/>
          <w:position w:val="-1"/>
        </w:rPr>
        <w:t>•  </w:t>
      </w:r>
      <w:r>
        <w:rPr>
          <w:color w:val="1F2329"/>
        </w:rPr>
        <w:t>Dense</w:t>
      </w:r>
      <w:r>
        <w:rPr>
          <w:rFonts w:ascii="Microsoft YaHei" w:hAnsi="Microsoft YaHei" w:eastAsia="Microsoft YaHei" w:cs="Microsoft YaHei"/>
          <w:color w:val="1F2329"/>
        </w:rPr>
        <w:t>模型在每个训练步骤中都使⽤所有</w:t>
      </w:r>
      <w:r>
        <w:rPr>
          <w:rFonts w:ascii="Microsoft YaHei" w:hAnsi="Microsoft YaHei" w:eastAsia="Microsoft YaHei" w:cs="Microsoft YaHei"/>
          <w:color w:val="1F2329"/>
          <w:spacing w:val="-1"/>
        </w:rPr>
        <w:t>的参</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数</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，导致其计算开销相对较⼤。</w:t>
      </w:r>
    </w:p>
    <w:p>
      <w:pPr>
        <w:pStyle w:val="BodyText"/>
        <w:spacing w:line="14" w:lineRule="auto"/>
        <w:rPr>
          <w:sz w:val="2"/>
        </w:rPr>
      </w:pPr>
      <w:r>
        <w:rPr>
          <w:sz w:val="2"/>
          <w:szCs w:val="2"/>
        </w:rPr>
        <w:br w:type="column"/>
      </w:r>
    </w:p>
    <w:p>
      <w:pPr>
        <w:pStyle w:val="BodyText"/>
        <w:ind w:left="312" w:right="299" w:hanging="313"/>
        <w:spacing w:before="77" w:line="231" w:lineRule="auto"/>
        <w:rPr>
          <w:rFonts w:ascii="Microsoft YaHei" w:hAnsi="Microsoft YaHei" w:eastAsia="Microsoft YaHei" w:cs="Microsoft YaHei"/>
        </w:rPr>
      </w:pPr>
      <w:r>
        <w:rPr>
          <w:sz w:val="33"/>
          <w:szCs w:val="33"/>
          <w:color w:val="1456F0"/>
          <w:spacing w:val="-2"/>
          <w:position w:val="-1"/>
        </w:rPr>
        <w:t>•  </w:t>
      </w:r>
      <w:r>
        <w:rPr>
          <w:color w:val="1F2329"/>
          <w:spacing w:val="-2"/>
        </w:rPr>
        <w:t>MOE</w:t>
      </w:r>
      <w:r>
        <w:rPr>
          <w:rFonts w:ascii="Microsoft YaHei" w:hAnsi="Microsoft YaHei" w:eastAsia="Microsoft YaHei" w:cs="Microsoft YaHei"/>
          <w:color w:val="1F2329"/>
          <w:spacing w:val="-2"/>
        </w:rPr>
        <w:t>模型通过引⼊多个专家（神经⽹络⼦模</w:t>
      </w:r>
      <w:r>
        <w:rPr>
          <w:rFonts w:ascii="Microsoft YaHei" w:hAnsi="Microsoft YaHei" w:eastAsia="Microsoft YaHei" w:cs="Microsoft YaHei"/>
          <w:color w:val="1F2329"/>
          <w:spacing w:val="4"/>
        </w:rPr>
        <w:t xml:space="preserve">    </w:t>
      </w:r>
      <w:r>
        <w:rPr>
          <w:rFonts w:ascii="Microsoft YaHei" w:hAnsi="Microsoft YaHei" w:eastAsia="Microsoft YaHei" w:cs="Microsoft YaHei"/>
          <w:color w:val="1F2329"/>
          <w:spacing w:val="-1"/>
        </w:rPr>
        <w:t>型）来优化计算效率。</w:t>
      </w:r>
      <w:r>
        <w:rPr>
          <w:rFonts w:ascii="Microsoft YaHei" w:hAnsi="Microsoft YaHei" w:eastAsia="Microsoft YaHei" w:cs="Microsoft YaHei"/>
          <w:color w:val="245BDB"/>
          <w:spacing w:val="-1"/>
        </w:rPr>
        <w:t>每个输⼊样本只会激活</w:t>
      </w:r>
      <w:r>
        <w:rPr>
          <w:rFonts w:ascii="Microsoft YaHei" w:hAnsi="Microsoft YaHei" w:eastAsia="Microsoft YaHei" w:cs="Microsoft YaHei"/>
          <w:color w:val="245BDB"/>
          <w:spacing w:val="8"/>
        </w:rPr>
        <w:t xml:space="preserve"> </w:t>
      </w:r>
      <w:r>
        <w:rPr>
          <w:rFonts w:ascii="Microsoft YaHei" w:hAnsi="Microsoft YaHei" w:eastAsia="Microsoft YaHei" w:cs="Microsoft YaHei"/>
          <w:color w:val="245BDB"/>
          <w:spacing w:val="-4"/>
        </w:rPr>
        <w:t>部分专家</w:t>
      </w:r>
      <w:r>
        <w:rPr>
          <w:rFonts w:ascii="Microsoft YaHei" w:hAnsi="Microsoft YaHei" w:eastAsia="Microsoft YaHei" w:cs="Microsoft YaHei"/>
          <w:color w:val="245BDB"/>
          <w:spacing w:val="-19"/>
        </w:rPr>
        <w:t xml:space="preserve"> </w:t>
      </w:r>
      <w:r>
        <w:rPr>
          <w:rFonts w:ascii="Microsoft YaHei" w:hAnsi="Microsoft YaHei" w:eastAsia="Microsoft YaHei" w:cs="Microsoft YaHei"/>
          <w:color w:val="245BDB"/>
          <w:spacing w:val="-4"/>
        </w:rPr>
        <w:t>，通常是通过⼀个⻔控机制</w:t>
      </w:r>
    </w:p>
    <w:p>
      <w:pPr>
        <w:pStyle w:val="BodyText"/>
        <w:ind w:left="306" w:right="362" w:firstLine="34"/>
        <w:spacing w:before="49" w:line="215" w:lineRule="auto"/>
        <w:rPr>
          <w:rFonts w:ascii="Microsoft YaHei" w:hAnsi="Microsoft YaHei" w:eastAsia="Microsoft YaHei" w:cs="Microsoft YaHei"/>
        </w:rPr>
      </w:pPr>
      <w:r>
        <w:rPr>
          <w:rFonts w:ascii="Microsoft YaHei" w:hAnsi="Microsoft YaHei" w:eastAsia="Microsoft YaHei" w:cs="Microsoft YaHei"/>
          <w:color w:val="245BDB"/>
          <w:spacing w:val="12"/>
        </w:rPr>
        <w:t>（</w:t>
      </w:r>
      <w:r>
        <w:rPr>
          <w:color w:val="245BDB"/>
        </w:rPr>
        <w:t>Gating</w:t>
      </w:r>
      <w:r>
        <w:rPr>
          <w:color w:val="245BDB"/>
          <w:spacing w:val="12"/>
        </w:rPr>
        <w:t xml:space="preserve"> </w:t>
      </w:r>
      <w:r>
        <w:rPr>
          <w:color w:val="245BDB"/>
        </w:rPr>
        <w:t>Network</w:t>
      </w:r>
      <w:r>
        <w:rPr>
          <w:rFonts w:ascii="Microsoft YaHei" w:hAnsi="Microsoft YaHei" w:eastAsia="Microsoft YaHei" w:cs="Microsoft YaHei"/>
          <w:color w:val="245BDB"/>
          <w:spacing w:val="12"/>
        </w:rPr>
        <w:t>）来选择最相关的专家进</w:t>
      </w:r>
      <w:r>
        <w:rPr>
          <w:rFonts w:ascii="Microsoft YaHei" w:hAnsi="Microsoft YaHei" w:eastAsia="Microsoft YaHei" w:cs="Microsoft YaHei"/>
          <w:color w:val="245BDB"/>
          <w:spacing w:val="7"/>
        </w:rPr>
        <w:t xml:space="preserve"> </w:t>
      </w:r>
      <w:r>
        <w:rPr>
          <w:rFonts w:ascii="Microsoft YaHei" w:hAnsi="Microsoft YaHei" w:eastAsia="Microsoft YaHei" w:cs="Microsoft YaHei"/>
          <w:color w:val="245BDB"/>
          <w:spacing w:val="-2"/>
        </w:rPr>
        <w:t>⾏计算。</w:t>
      </w:r>
    </w:p>
    <w:p>
      <w:pPr>
        <w:pStyle w:val="BodyText"/>
        <w:ind w:left="307" w:right="265" w:hanging="307"/>
        <w:spacing w:before="95" w:line="211" w:lineRule="auto"/>
        <w:rPr>
          <w:rFonts w:ascii="Microsoft YaHei" w:hAnsi="Microsoft YaHei" w:eastAsia="Microsoft YaHei" w:cs="Microsoft YaHei"/>
        </w:rPr>
      </w:pPr>
      <w:r>
        <w:rPr>
          <w:sz w:val="33"/>
          <w:szCs w:val="33"/>
          <w:color w:val="1456F0"/>
          <w:spacing w:val="-3"/>
          <w:position w:val="-1"/>
        </w:rPr>
        <w:t>•  </w:t>
      </w:r>
      <w:r>
        <w:rPr>
          <w:color w:val="1F2329"/>
          <w:spacing w:val="-3"/>
        </w:rPr>
        <w:t>MOE</w:t>
      </w:r>
      <w:r>
        <w:rPr>
          <w:rFonts w:ascii="Microsoft YaHei" w:hAnsi="Microsoft YaHei" w:eastAsia="Microsoft YaHei" w:cs="Microsoft YaHei"/>
          <w:color w:val="1F2329"/>
          <w:spacing w:val="-3"/>
        </w:rPr>
        <w:t>模型的特点是稀疏性</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3"/>
        </w:rPr>
        <w:t>，意味着在每个前向</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传播中只使⽤⼀⼩部分的参数</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，从⽽减少了计</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算负担。</w:t>
      </w:r>
    </w:p>
    <w:p>
      <w:pPr>
        <w:spacing w:line="211" w:lineRule="auto"/>
        <w:sectPr>
          <w:type w:val="continuous"/>
          <w:pgSz w:w="11900" w:h="16820"/>
          <w:pgMar w:top="400" w:right="300" w:bottom="300" w:left="574" w:header="0" w:footer="0" w:gutter="0"/>
          <w:cols w:equalWidth="0" w:num="2">
            <w:col w:w="5523" w:space="100"/>
            <w:col w:w="5402" w:space="0"/>
          </w:cols>
        </w:sectPr>
        <w:rPr>
          <w:rFonts w:ascii="Microsoft YaHei" w:hAnsi="Microsoft YaHei" w:eastAsia="Microsoft YaHei" w:cs="Microsoft YaHei"/>
        </w:rPr>
      </w:pPr>
    </w:p>
    <w:p>
      <w:pPr>
        <w:pStyle w:val="BodyText"/>
        <w:spacing w:line="373" w:lineRule="auto"/>
        <w:rPr>
          <w:sz w:val="21"/>
        </w:rPr>
      </w:pPr>
      <w:r/>
    </w:p>
    <w:p>
      <w:pPr>
        <w:pStyle w:val="BodyText"/>
        <w:spacing w:line="420" w:lineRule="exact"/>
        <w:rPr/>
      </w:pPr>
      <w:r>
        <w:rPr>
          <w:position w:val="-8"/>
        </w:rPr>
        <w:pict>
          <v:shape id="_x0000_s161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10"/>
                    <w:spacing w:before="50" w:line="185" w:lineRule="auto"/>
                    <w:rPr>
                      <w:rFonts w:ascii="Microsoft YaHei" w:hAnsi="Microsoft YaHei" w:eastAsia="Microsoft YaHei" w:cs="Microsoft YaHei"/>
                      <w:sz w:val="30"/>
                      <w:szCs w:val="30"/>
                    </w:rPr>
                  </w:pPr>
                  <w:r>
                    <w:rPr>
                      <w:rFonts w:ascii="Arial" w:hAnsi="Arial" w:eastAsia="Arial" w:cs="Arial"/>
                      <w:sz w:val="30"/>
                      <w:szCs w:val="30"/>
                      <w:color w:val="6425D0"/>
                      <w:spacing w:val="-1"/>
                    </w:rPr>
                    <w:t>2. </w:t>
                  </w:r>
                  <w:r>
                    <w:rPr>
                      <w:rFonts w:ascii="Microsoft YaHei" w:hAnsi="Microsoft YaHei" w:eastAsia="Microsoft YaHei" w:cs="Microsoft YaHei"/>
                      <w:sz w:val="30"/>
                      <w:szCs w:val="30"/>
                      <w:color w:val="6425D0"/>
                      <w:spacing w:val="-1"/>
                    </w:rPr>
                    <w:t>计算效率</w:t>
                  </w:r>
                </w:p>
              </w:txbxContent>
            </v:textbox>
          </v:shape>
        </w:pict>
      </w:r>
    </w:p>
    <w:p>
      <w:pPr>
        <w:pStyle w:val="BodyText"/>
        <w:spacing w:before="240" w:line="390" w:lineRule="exact"/>
        <w:rPr/>
      </w:pPr>
      <w:r>
        <w:pict>
          <v:shape id="_x0000_s1614" style="position:absolute;margin-left:278.25pt;margin-top:12pt;mso-position-vertical-relative:text;mso-position-horizontal-relative:text;width:260.3pt;height:19.5pt;z-index:252717056;" fillcolor="#F0F4FF" filled="true" stroked="false" type="#_x0000_t202">
            <v:fill on="true"/>
            <v:stroke on="false"/>
            <v:path/>
            <v:imagedata o:title=""/>
            <o:lock v:ext="edit" aspectratio="false"/>
            <v:textbox inset="0mm,0mm,0mm,0mm">
              <w:txbxContent>
                <w:p>
                  <w:pPr>
                    <w:pStyle w:val="BodyText"/>
                    <w:ind w:left="2115"/>
                    <w:spacing w:before="73" w:line="186" w:lineRule="auto"/>
                    <w:rPr>
                      <w:rFonts w:ascii="Microsoft YaHei" w:hAnsi="Microsoft YaHei" w:eastAsia="Microsoft YaHei" w:cs="Microsoft YaHei"/>
                    </w:rPr>
                  </w:pPr>
                  <w:r>
                    <w:rPr>
                      <w:color w:val="1F2329"/>
                      <w:spacing w:val="-7"/>
                    </w:rPr>
                    <w:t>MOE</w:t>
                  </w:r>
                  <w:r>
                    <w:rPr>
                      <w:rFonts w:ascii="Microsoft YaHei" w:hAnsi="Microsoft YaHei" w:eastAsia="Microsoft YaHei" w:cs="Microsoft YaHei"/>
                      <w:color w:val="1F2329"/>
                      <w:spacing w:val="-7"/>
                    </w:rPr>
                    <w:t>模型</w:t>
                  </w:r>
                </w:p>
              </w:txbxContent>
            </v:textbox>
          </v:shape>
        </w:pict>
      </w:r>
      <w:r>
        <w:rPr>
          <w:position w:val="-7"/>
        </w:rPr>
        <w:pict>
          <v:shape id="_x0000_s1616"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2022"/>
                    <w:spacing w:before="73" w:line="203" w:lineRule="auto"/>
                    <w:rPr>
                      <w:rFonts w:ascii="Microsoft YaHei" w:hAnsi="Microsoft YaHei" w:eastAsia="Microsoft YaHei" w:cs="Microsoft YaHei"/>
                      <w:sz w:val="24"/>
                      <w:szCs w:val="24"/>
                    </w:rPr>
                  </w:pPr>
                  <w:r>
                    <w:rPr>
                      <w:rFonts w:ascii="Arial" w:hAnsi="Arial" w:eastAsia="Arial" w:cs="Arial"/>
                      <w:sz w:val="24"/>
                      <w:szCs w:val="24"/>
                      <w:color w:val="1F2329"/>
                    </w:rPr>
                    <w:t>Dense</w:t>
                  </w:r>
                  <w:r>
                    <w:rPr>
                      <w:rFonts w:ascii="Microsoft YaHei" w:hAnsi="Microsoft YaHei" w:eastAsia="Microsoft YaHei" w:cs="Microsoft YaHei"/>
                      <w:sz w:val="24"/>
                      <w:szCs w:val="24"/>
                      <w:color w:val="1F2329"/>
                      <w:spacing w:val="3"/>
                    </w:rPr>
                    <w:t>模型</w:t>
                  </w:r>
                </w:p>
              </w:txbxContent>
            </v:textbox>
          </v:shape>
        </w:pict>
      </w:r>
    </w:p>
    <w:p>
      <w:pPr>
        <w:spacing w:line="127" w:lineRule="exact"/>
        <w:rPr/>
      </w:pPr>
      <w:r/>
    </w:p>
    <w:p>
      <w:pPr>
        <w:spacing w:line="127" w:lineRule="exact"/>
        <w:sectPr>
          <w:type w:val="continuous"/>
          <w:pgSz w:w="11900" w:h="16820"/>
          <w:pgMar w:top="400" w:right="300" w:bottom="300" w:left="574" w:header="0" w:footer="0" w:gutter="0"/>
          <w:cols w:equalWidth="0" w:num="1">
            <w:col w:w="11025" w:space="0"/>
          </w:cols>
        </w:sectPr>
        <w:rPr/>
      </w:pPr>
    </w:p>
    <w:p>
      <w:pPr>
        <w:pStyle w:val="BodyText"/>
        <w:ind w:left="369" w:right="362" w:hanging="312"/>
        <w:spacing w:before="1" w:line="226" w:lineRule="auto"/>
        <w:rPr>
          <w:rFonts w:ascii="Microsoft YaHei" w:hAnsi="Microsoft YaHei" w:eastAsia="Microsoft YaHei" w:cs="Microsoft YaHei"/>
        </w:rPr>
      </w:pPr>
      <w:r>
        <w:rPr>
          <w:sz w:val="33"/>
          <w:szCs w:val="33"/>
          <w:color w:val="1456F0"/>
          <w:position w:val="-1"/>
        </w:rPr>
        <w:t>•  </w:t>
      </w:r>
      <w:r>
        <w:rPr>
          <w:color w:val="1F2329"/>
        </w:rPr>
        <w:t>Dense</w:t>
      </w:r>
      <w:r>
        <w:rPr>
          <w:rFonts w:ascii="Microsoft YaHei" w:hAnsi="Microsoft YaHei" w:eastAsia="Microsoft YaHei" w:cs="Microsoft YaHei"/>
          <w:color w:val="1F2329"/>
        </w:rPr>
        <w:t>模型的计算成本随模型规模的增加</w:t>
      </w:r>
      <w:r>
        <w:rPr>
          <w:rFonts w:ascii="Microsoft YaHei" w:hAnsi="Microsoft YaHei" w:eastAsia="Microsoft YaHei" w:cs="Microsoft YaHei"/>
          <w:color w:val="1F2329"/>
          <w:spacing w:val="-1"/>
        </w:rPr>
        <w:t>⽽增</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加</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4"/>
        </w:rPr>
        <w:t>，特别是在⼤规模应⽤中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，计算效率可能受</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到影响。</w:t>
      </w:r>
    </w:p>
    <w:p>
      <w:pPr>
        <w:pStyle w:val="BodyText"/>
        <w:ind w:left="373" w:right="362" w:hanging="316"/>
        <w:spacing w:before="124" w:line="227"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因为</w:t>
      </w:r>
      <w:r>
        <w:rPr>
          <w:rFonts w:ascii="Microsoft YaHei" w:hAnsi="Microsoft YaHei" w:eastAsia="Microsoft YaHei" w:cs="Microsoft YaHei"/>
          <w:color w:val="D83931"/>
          <w:spacing w:val="-2"/>
        </w:rPr>
        <w:t>所有参数都被激活</w:t>
      </w:r>
      <w:r>
        <w:rPr>
          <w:rFonts w:ascii="Microsoft YaHei" w:hAnsi="Microsoft YaHei" w:eastAsia="Microsoft YaHei" w:cs="Microsoft YaHei"/>
          <w:color w:val="D83931"/>
          <w:spacing w:val="-23"/>
        </w:rPr>
        <w:t xml:space="preserve"> </w:t>
      </w:r>
      <w:r>
        <w:rPr>
          <w:rFonts w:ascii="Microsoft YaHei" w:hAnsi="Microsoft YaHei" w:eastAsia="Microsoft YaHei" w:cs="Microsoft YaHei"/>
          <w:color w:val="D83931"/>
          <w:spacing w:val="-2"/>
        </w:rPr>
        <w:t>，所以在推理和训练时</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3"/>
        </w:rPr>
        <w:t>需要处理⼤量的计算</w:t>
      </w:r>
      <w:r>
        <w:rPr>
          <w:rFonts w:ascii="Microsoft YaHei" w:hAnsi="Microsoft YaHei" w:eastAsia="Microsoft YaHei" w:cs="Microsoft YaHei"/>
          <w:color w:val="D83931"/>
          <w:spacing w:val="-29"/>
        </w:rPr>
        <w:t xml:space="preserve"> </w:t>
      </w:r>
      <w:r>
        <w:rPr>
          <w:rFonts w:ascii="Microsoft YaHei" w:hAnsi="Microsoft YaHei" w:eastAsia="Microsoft YaHei" w:cs="Microsoft YaHei"/>
          <w:color w:val="D83931"/>
          <w:spacing w:val="-3"/>
        </w:rPr>
        <w:t>，导致较⾼的延迟和能</w:t>
      </w:r>
    </w:p>
    <w:p>
      <w:pPr>
        <w:ind w:left="365"/>
        <w:spacing w:before="69" w:line="240"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spacing w:val="-3"/>
          <w:position w:val="-1"/>
        </w:rPr>
        <w:t>耗</w:t>
      </w:r>
      <w:r>
        <w:rPr>
          <w:rFonts w:ascii="Microsoft YaHei" w:hAnsi="Microsoft YaHei" w:eastAsia="Microsoft YaHei" w:cs="Microsoft YaHei"/>
          <w:sz w:val="24"/>
          <w:szCs w:val="24"/>
          <w:color w:val="1F2329"/>
          <w:spacing w:val="-3"/>
          <w:position w:val="-1"/>
        </w:rPr>
        <w:t>。</w:t>
      </w:r>
    </w:p>
    <w:p>
      <w:pPr>
        <w:pStyle w:val="BodyText"/>
        <w:spacing w:line="14" w:lineRule="auto"/>
        <w:rPr>
          <w:sz w:val="2"/>
        </w:rPr>
      </w:pPr>
      <w:r>
        <w:rPr>
          <w:sz w:val="2"/>
          <w:szCs w:val="2"/>
        </w:rPr>
        <w:br w:type="column"/>
      </w:r>
    </w:p>
    <w:p>
      <w:pPr>
        <w:pStyle w:val="BodyText"/>
        <w:ind w:left="310" w:right="265" w:hanging="310"/>
        <w:spacing w:before="3" w:line="231" w:lineRule="auto"/>
        <w:rPr>
          <w:rFonts w:ascii="Microsoft YaHei" w:hAnsi="Microsoft YaHei" w:eastAsia="Microsoft YaHei" w:cs="Microsoft YaHei"/>
        </w:rPr>
      </w:pPr>
      <w:r>
        <w:rPr>
          <w:sz w:val="33"/>
          <w:szCs w:val="33"/>
          <w:color w:val="1456F0"/>
          <w:spacing w:val="-3"/>
          <w:position w:val="-1"/>
        </w:rPr>
        <w:t>•  </w:t>
      </w:r>
      <w:r>
        <w:rPr>
          <w:color w:val="1F2329"/>
          <w:spacing w:val="-3"/>
        </w:rPr>
        <w:t>MOE</w:t>
      </w:r>
      <w:r>
        <w:rPr>
          <w:rFonts w:ascii="Microsoft YaHei" w:hAnsi="Microsoft YaHei" w:eastAsia="Microsoft YaHei" w:cs="Microsoft YaHei"/>
          <w:color w:val="1F2329"/>
          <w:spacing w:val="-3"/>
        </w:rPr>
        <w:t>模型通过选择少量的专家进⾏计算</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3"/>
        </w:rPr>
        <w:t>，显著</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提⾼了计算效率。只激活部分参数意味着减少</w:t>
      </w:r>
      <w:r>
        <w:rPr>
          <w:rFonts w:ascii="Microsoft YaHei" w:hAnsi="Microsoft YaHei" w:eastAsia="Microsoft YaHei" w:cs="Microsoft YaHei"/>
          <w:color w:val="1F2329"/>
          <w:spacing w:val="11"/>
        </w:rPr>
        <w:t xml:space="preserve"> </w:t>
      </w:r>
      <w:r>
        <w:rPr>
          <w:rFonts w:ascii="Microsoft YaHei" w:hAnsi="Microsoft YaHei" w:eastAsia="Microsoft YaHei" w:cs="Microsoft YaHei"/>
          <w:color w:val="1F2329"/>
          <w:spacing w:val="-3"/>
        </w:rPr>
        <w:t>了所需的计算量</w:t>
      </w:r>
      <w:r>
        <w:rPr>
          <w:rFonts w:ascii="Microsoft YaHei" w:hAnsi="Microsoft YaHei" w:eastAsia="Microsoft YaHei" w:cs="Microsoft YaHei"/>
          <w:color w:val="1F2329"/>
          <w:spacing w:val="-20"/>
        </w:rPr>
        <w:t xml:space="preserve"> </w:t>
      </w:r>
      <w:r>
        <w:rPr>
          <w:rFonts w:ascii="Microsoft YaHei" w:hAnsi="Microsoft YaHei" w:eastAsia="Microsoft YaHei" w:cs="Microsoft YaHei"/>
          <w:color w:val="1F2329"/>
          <w:spacing w:val="-3"/>
        </w:rPr>
        <w:t>，这在处理⼤规模输⼊时尤其</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有效。</w:t>
      </w:r>
    </w:p>
    <w:p>
      <w:pPr>
        <w:pStyle w:val="BodyText"/>
        <w:ind w:left="307" w:right="291" w:hanging="308"/>
        <w:spacing w:before="90" w:line="203" w:lineRule="auto"/>
        <w:rPr>
          <w:rFonts w:ascii="Microsoft YaHei" w:hAnsi="Microsoft YaHei" w:eastAsia="Microsoft YaHei" w:cs="Microsoft YaHei"/>
        </w:rPr>
      </w:pPr>
      <w:r>
        <w:rPr>
          <w:sz w:val="33"/>
          <w:szCs w:val="33"/>
          <w:color w:val="1456F0"/>
          <w:spacing w:val="-3"/>
          <w:position w:val="-1"/>
        </w:rPr>
        <w:t>•  </w:t>
      </w:r>
      <w:r>
        <w:rPr>
          <w:color w:val="1F2329"/>
          <w:spacing w:val="-3"/>
        </w:rPr>
        <w:t>MOE</w:t>
      </w:r>
      <w:r>
        <w:rPr>
          <w:rFonts w:ascii="Microsoft YaHei" w:hAnsi="Microsoft YaHei" w:eastAsia="Microsoft YaHei" w:cs="Microsoft YaHei"/>
          <w:color w:val="1F2329"/>
          <w:spacing w:val="-3"/>
        </w:rPr>
        <w:t>模型</w:t>
      </w:r>
      <w:r>
        <w:rPr>
          <w:rFonts w:ascii="Microsoft YaHei" w:hAnsi="Microsoft YaHei" w:eastAsia="Microsoft YaHei" w:cs="Microsoft YaHei"/>
          <w:color w:val="245BDB"/>
          <w:spacing w:val="-3"/>
        </w:rPr>
        <w:t>可以在保持或提升模型性能的同时，</w:t>
      </w:r>
      <w:r>
        <w:rPr>
          <w:rFonts w:ascii="Microsoft YaHei" w:hAnsi="Microsoft YaHei" w:eastAsia="Microsoft YaHei" w:cs="Microsoft YaHei"/>
          <w:color w:val="245BDB"/>
          <w:spacing w:val="15"/>
        </w:rPr>
        <w:t xml:space="preserve"> </w:t>
      </w:r>
      <w:r>
        <w:rPr>
          <w:rFonts w:ascii="Microsoft YaHei" w:hAnsi="Microsoft YaHei" w:eastAsia="Microsoft YaHei" w:cs="Microsoft YaHei"/>
          <w:color w:val="245BDB"/>
          <w:spacing w:val="-1"/>
        </w:rPr>
        <w:t>减少计算资源的消耗</w:t>
      </w:r>
      <w:r>
        <w:rPr>
          <w:rFonts w:ascii="Microsoft YaHei" w:hAnsi="Microsoft YaHei" w:eastAsia="Microsoft YaHei" w:cs="Microsoft YaHei"/>
          <w:color w:val="1F2329"/>
          <w:spacing w:val="-1"/>
        </w:rPr>
        <w:t>。</w:t>
      </w:r>
    </w:p>
    <w:p>
      <w:pPr>
        <w:spacing w:line="203" w:lineRule="auto"/>
        <w:sectPr>
          <w:type w:val="continuous"/>
          <w:pgSz w:w="11900" w:h="16820"/>
          <w:pgMar w:top="400" w:right="300" w:bottom="300" w:left="574" w:header="0" w:footer="0" w:gutter="0"/>
          <w:cols w:equalWidth="0" w:num="2">
            <w:col w:w="5523" w:space="100"/>
            <w:col w:w="5402" w:space="0"/>
          </w:cols>
        </w:sectPr>
        <w:rPr>
          <w:rFonts w:ascii="Microsoft YaHei" w:hAnsi="Microsoft YaHei" w:eastAsia="Microsoft YaHei" w:cs="Microsoft YaHei"/>
        </w:rPr>
      </w:pPr>
    </w:p>
    <w:p>
      <w:pPr>
        <w:pStyle w:val="BodyText"/>
        <w:spacing w:line="373" w:lineRule="auto"/>
        <w:rPr>
          <w:sz w:val="21"/>
        </w:rPr>
      </w:pPr>
      <w:r/>
    </w:p>
    <w:p>
      <w:pPr>
        <w:pStyle w:val="BodyText"/>
        <w:spacing w:before="1" w:line="420" w:lineRule="exact"/>
        <w:rPr/>
      </w:pPr>
      <w:r>
        <w:rPr>
          <w:position w:val="-8"/>
        </w:rPr>
        <w:pict>
          <v:shape id="_x0000_s161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7"/>
                    <w:spacing w:before="50" w:line="186" w:lineRule="auto"/>
                    <w:rPr>
                      <w:rFonts w:ascii="Microsoft YaHei" w:hAnsi="Microsoft YaHei" w:eastAsia="Microsoft YaHei" w:cs="Microsoft YaHei"/>
                      <w:sz w:val="30"/>
                      <w:szCs w:val="30"/>
                    </w:rPr>
                  </w:pPr>
                  <w:r>
                    <w:rPr>
                      <w:rFonts w:ascii="Arial" w:hAnsi="Arial" w:eastAsia="Arial" w:cs="Arial"/>
                      <w:sz w:val="30"/>
                      <w:szCs w:val="30"/>
                      <w:color w:val="6425D0"/>
                    </w:rPr>
                    <w:t>3. </w:t>
                  </w:r>
                  <w:r>
                    <w:rPr>
                      <w:rFonts w:ascii="Microsoft YaHei" w:hAnsi="Microsoft YaHei" w:eastAsia="Microsoft YaHei" w:cs="Microsoft YaHei"/>
                      <w:sz w:val="30"/>
                      <w:szCs w:val="30"/>
                      <w:color w:val="6425D0"/>
                    </w:rPr>
                    <w:t>应⽤场景</w:t>
                  </w:r>
                </w:p>
              </w:txbxContent>
            </v:textbox>
          </v:shape>
        </w:pict>
      </w:r>
    </w:p>
    <w:p>
      <w:pPr>
        <w:pStyle w:val="BodyText"/>
        <w:spacing w:before="240" w:line="390" w:lineRule="exact"/>
        <w:rPr/>
      </w:pPr>
      <w:r>
        <w:pict>
          <v:shape id="_x0000_s1620" style="position:absolute;margin-left:278.25pt;margin-top:12pt;mso-position-vertical-relative:text;mso-position-horizontal-relative:text;width:260.3pt;height:19.5pt;z-index:252718080;" fillcolor="#F0F4FF" filled="true" stroked="false" type="#_x0000_t202">
            <v:fill on="true"/>
            <v:stroke on="false"/>
            <v:path/>
            <v:imagedata o:title=""/>
            <o:lock v:ext="edit" aspectratio="false"/>
            <v:textbox inset="0mm,0mm,0mm,0mm">
              <w:txbxContent>
                <w:p>
                  <w:pPr>
                    <w:pStyle w:val="BodyText"/>
                    <w:ind w:left="2115"/>
                    <w:spacing w:before="73" w:line="186" w:lineRule="auto"/>
                    <w:rPr>
                      <w:rFonts w:ascii="Microsoft YaHei" w:hAnsi="Microsoft YaHei" w:eastAsia="Microsoft YaHei" w:cs="Microsoft YaHei"/>
                    </w:rPr>
                  </w:pPr>
                  <w:r>
                    <w:rPr>
                      <w:color w:val="1F2329"/>
                      <w:spacing w:val="-7"/>
                    </w:rPr>
                    <w:t>MOE</w:t>
                  </w:r>
                  <w:r>
                    <w:rPr>
                      <w:rFonts w:ascii="Microsoft YaHei" w:hAnsi="Microsoft YaHei" w:eastAsia="Microsoft YaHei" w:cs="Microsoft YaHei"/>
                      <w:color w:val="1F2329"/>
                      <w:spacing w:val="-7"/>
                    </w:rPr>
                    <w:t>模型</w:t>
                  </w:r>
                </w:p>
              </w:txbxContent>
            </v:textbox>
          </v:shape>
        </w:pict>
      </w:r>
      <w:r>
        <w:rPr>
          <w:position w:val="-7"/>
        </w:rPr>
        <w:pict>
          <v:shape id="_x0000_s1622"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2022"/>
                    <w:spacing w:before="73" w:line="203" w:lineRule="auto"/>
                    <w:rPr>
                      <w:rFonts w:ascii="Microsoft YaHei" w:hAnsi="Microsoft YaHei" w:eastAsia="Microsoft YaHei" w:cs="Microsoft YaHei"/>
                      <w:sz w:val="24"/>
                      <w:szCs w:val="24"/>
                    </w:rPr>
                  </w:pPr>
                  <w:r>
                    <w:rPr>
                      <w:rFonts w:ascii="Arial" w:hAnsi="Arial" w:eastAsia="Arial" w:cs="Arial"/>
                      <w:sz w:val="24"/>
                      <w:szCs w:val="24"/>
                      <w:color w:val="1F2329"/>
                    </w:rPr>
                    <w:t>Dense</w:t>
                  </w:r>
                  <w:r>
                    <w:rPr>
                      <w:rFonts w:ascii="Microsoft YaHei" w:hAnsi="Microsoft YaHei" w:eastAsia="Microsoft YaHei" w:cs="Microsoft YaHei"/>
                      <w:sz w:val="24"/>
                      <w:szCs w:val="24"/>
                      <w:color w:val="1F2329"/>
                      <w:spacing w:val="3"/>
                    </w:rPr>
                    <w:t>模型</w:t>
                  </w:r>
                </w:p>
              </w:txbxContent>
            </v:textbox>
          </v:shape>
        </w:pict>
      </w:r>
    </w:p>
    <w:p>
      <w:pPr>
        <w:spacing w:line="127" w:lineRule="exact"/>
        <w:rPr/>
      </w:pPr>
      <w:r/>
    </w:p>
    <w:p>
      <w:pPr>
        <w:spacing w:line="127" w:lineRule="exact"/>
        <w:sectPr>
          <w:type w:val="continuous"/>
          <w:pgSz w:w="11900" w:h="16820"/>
          <w:pgMar w:top="400" w:right="300" w:bottom="300" w:left="574" w:header="0" w:footer="0" w:gutter="0"/>
          <w:cols w:equalWidth="0" w:num="1">
            <w:col w:w="11025" w:space="0"/>
          </w:cols>
        </w:sectPr>
        <w:rPr/>
      </w:pPr>
    </w:p>
    <w:p>
      <w:pPr>
        <w:pStyle w:val="BodyText"/>
        <w:ind w:left="368" w:right="403" w:hanging="311"/>
        <w:spacing w:before="1" w:line="225"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适⽤于需要全模型输出和全参数激活的任务，</w:t>
      </w:r>
      <w:r>
        <w:rPr>
          <w:rFonts w:ascii="Microsoft YaHei" w:hAnsi="Microsoft YaHei" w:eastAsia="Microsoft YaHei" w:cs="Microsoft YaHei"/>
          <w:color w:val="1F2329"/>
          <w:spacing w:val="7"/>
        </w:rPr>
        <w:t xml:space="preserve"> </w:t>
      </w:r>
      <w:r>
        <w:rPr>
          <w:rFonts w:ascii="Microsoft YaHei" w:hAnsi="Microsoft YaHei" w:eastAsia="Microsoft YaHei" w:cs="Microsoft YaHei"/>
          <w:color w:val="1F2329"/>
          <w:spacing w:val="-1"/>
        </w:rPr>
        <w:t>例如许多传统的深度学习任务。</w:t>
      </w:r>
    </w:p>
    <w:p>
      <w:pPr>
        <w:pStyle w:val="BodyText"/>
        <w:ind w:left="367" w:right="392" w:hanging="310"/>
        <w:spacing w:before="128" w:line="225"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在模型较⼩或计算资源丰富的情况下</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w:t>
      </w:r>
      <w:r>
        <w:rPr>
          <w:color w:val="1F2329"/>
          <w:spacing w:val="-2"/>
        </w:rPr>
        <w:t>Dense</w:t>
      </w:r>
      <w:r>
        <w:rPr>
          <w:color w:val="1F2329"/>
        </w:rPr>
        <w:t xml:space="preserve"> </w:t>
      </w:r>
      <w:r>
        <w:rPr>
          <w:rFonts w:ascii="Microsoft YaHei" w:hAnsi="Microsoft YaHei" w:eastAsia="Microsoft YaHei" w:cs="Microsoft YaHei"/>
          <w:color w:val="1F2329"/>
          <w:spacing w:val="-1"/>
        </w:rPr>
        <w:t>模型是⼀个简单有效的选择。</w:t>
      </w:r>
    </w:p>
    <w:p>
      <w:pPr>
        <w:pStyle w:val="BodyText"/>
        <w:spacing w:line="14" w:lineRule="auto"/>
        <w:rPr>
          <w:sz w:val="2"/>
        </w:rPr>
      </w:pPr>
      <w:r>
        <w:rPr>
          <w:sz w:val="2"/>
          <w:szCs w:val="2"/>
        </w:rPr>
        <w:br w:type="column"/>
      </w:r>
    </w:p>
    <w:p>
      <w:pPr>
        <w:pStyle w:val="BodyText"/>
        <w:ind w:left="310" w:right="299" w:hanging="310"/>
        <w:spacing w:before="3" w:line="225" w:lineRule="auto"/>
        <w:rPr>
          <w:rFonts w:ascii="Microsoft YaHei" w:hAnsi="Microsoft YaHei" w:eastAsia="Microsoft YaHei" w:cs="Microsoft YaHei"/>
        </w:rPr>
      </w:pPr>
      <w:r>
        <w:rPr>
          <w:sz w:val="33"/>
          <w:szCs w:val="33"/>
          <w:color w:val="1456F0"/>
          <w:position w:val="-1"/>
        </w:rPr>
        <w:t>•  </w:t>
      </w:r>
      <w:r>
        <w:rPr>
          <w:rFonts w:ascii="Microsoft YaHei" w:hAnsi="Microsoft YaHei" w:eastAsia="Microsoft YaHei" w:cs="Microsoft YaHei"/>
          <w:color w:val="1F2329"/>
        </w:rPr>
        <w:t>适⽤于需要处理⼤规模数据集或⾼维输⼊的任</w:t>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spacing w:val="-2"/>
        </w:rPr>
        <w:t>务。</w:t>
      </w:r>
      <w:r>
        <w:rPr>
          <w:rFonts w:ascii="Microsoft YaHei" w:hAnsi="Microsoft YaHei" w:eastAsia="Microsoft YaHei" w:cs="Microsoft YaHei"/>
          <w:color w:val="1F2329"/>
          <w:spacing w:val="-40"/>
        </w:rPr>
        <w:t xml:space="preserve"> </w:t>
      </w:r>
      <w:r>
        <w:rPr>
          <w:rFonts w:ascii="Microsoft YaHei" w:hAnsi="Microsoft YaHei" w:eastAsia="Microsoft YaHei" w:cs="Microsoft YaHei"/>
          <w:color w:val="1F2329"/>
          <w:spacing w:val="-2"/>
        </w:rPr>
        <w:t>它</w:t>
      </w:r>
      <w:r>
        <w:rPr>
          <w:rFonts w:ascii="Microsoft YaHei" w:hAnsi="Microsoft YaHei" w:eastAsia="Microsoft YaHei" w:cs="Microsoft YaHei"/>
          <w:color w:val="245BDB"/>
          <w:spacing w:val="-2"/>
        </w:rPr>
        <w:t>特别适合于需要⾼效并⾏计算的应⽤场</w:t>
      </w:r>
      <w:r>
        <w:rPr>
          <w:rFonts w:ascii="Microsoft YaHei" w:hAnsi="Microsoft YaHei" w:eastAsia="Microsoft YaHei" w:cs="Microsoft YaHei"/>
          <w:color w:val="245BDB"/>
        </w:rPr>
        <w:t xml:space="preserve"> </w:t>
      </w:r>
      <w:r>
        <w:rPr>
          <w:rFonts w:ascii="Microsoft YaHei" w:hAnsi="Microsoft YaHei" w:eastAsia="Microsoft YaHei" w:cs="Microsoft YaHei"/>
          <w:color w:val="245BDB"/>
          <w:spacing w:val="-3"/>
        </w:rPr>
        <w:t>景</w:t>
      </w:r>
      <w:r>
        <w:rPr>
          <w:rFonts w:ascii="Microsoft YaHei" w:hAnsi="Microsoft YaHei" w:eastAsia="Microsoft YaHei" w:cs="Microsoft YaHei"/>
          <w:color w:val="245BDB"/>
          <w:spacing w:val="-32"/>
        </w:rPr>
        <w:t xml:space="preserve"> </w:t>
      </w:r>
      <w:r>
        <w:rPr>
          <w:rFonts w:ascii="Microsoft YaHei" w:hAnsi="Microsoft YaHei" w:eastAsia="Microsoft YaHei" w:cs="Microsoft YaHei"/>
          <w:color w:val="1F2329"/>
          <w:spacing w:val="-3"/>
        </w:rPr>
        <w:t>，如⾃然语⾔处理和计算机视觉。</w:t>
      </w:r>
    </w:p>
    <w:p>
      <w:pPr>
        <w:pStyle w:val="BodyText"/>
        <w:ind w:left="317" w:right="265" w:hanging="317"/>
        <w:spacing w:before="127" w:line="203" w:lineRule="auto"/>
        <w:rPr>
          <w:rFonts w:ascii="Microsoft YaHei" w:hAnsi="Microsoft YaHei" w:eastAsia="Microsoft YaHei" w:cs="Microsoft YaHei"/>
        </w:rPr>
      </w:pPr>
      <w:r>
        <w:rPr>
          <w:sz w:val="33"/>
          <w:szCs w:val="33"/>
          <w:color w:val="1456F0"/>
          <w:spacing w:val="-2"/>
          <w:position w:val="-1"/>
        </w:rPr>
        <w:t>•  </w:t>
      </w:r>
      <w:r>
        <w:rPr>
          <w:color w:val="1F2329"/>
          <w:spacing w:val="-2"/>
        </w:rPr>
        <w:t>MOE</w:t>
      </w:r>
      <w:r>
        <w:rPr>
          <w:rFonts w:ascii="Microsoft YaHei" w:hAnsi="Microsoft YaHei" w:eastAsia="Microsoft YaHei" w:cs="Microsoft YaHei"/>
          <w:color w:val="1F2329"/>
          <w:spacing w:val="-2"/>
        </w:rPr>
        <w:t>模型能够通过动态选择最相关的专家来提</w:t>
      </w:r>
      <w:r>
        <w:rPr>
          <w:rFonts w:ascii="Microsoft YaHei" w:hAnsi="Microsoft YaHei" w:eastAsia="Microsoft YaHei" w:cs="Microsoft YaHei"/>
          <w:color w:val="1F2329"/>
          <w:spacing w:val="18"/>
        </w:rPr>
        <w:t xml:space="preserve"> </w:t>
      </w:r>
      <w:r>
        <w:rPr>
          <w:rFonts w:ascii="Microsoft YaHei" w:hAnsi="Microsoft YaHei" w:eastAsia="Microsoft YaHei" w:cs="Microsoft YaHei"/>
          <w:color w:val="1F2329"/>
          <w:spacing w:val="-2"/>
        </w:rPr>
        <w:t>⾼模型的灵活性和适应性。</w:t>
      </w:r>
    </w:p>
    <w:p>
      <w:pPr>
        <w:spacing w:line="203" w:lineRule="auto"/>
        <w:sectPr>
          <w:type w:val="continuous"/>
          <w:pgSz w:w="11900" w:h="16820"/>
          <w:pgMar w:top="400" w:right="300" w:bottom="300" w:left="574" w:header="0" w:footer="0" w:gutter="0"/>
          <w:cols w:equalWidth="0" w:num="2">
            <w:col w:w="5523" w:space="100"/>
            <w:col w:w="5402" w:space="0"/>
          </w:cols>
        </w:sectPr>
        <w:rPr>
          <w:rFonts w:ascii="Microsoft YaHei" w:hAnsi="Microsoft YaHei" w:eastAsia="Microsoft YaHei" w:cs="Microsoft YaHei"/>
        </w:rPr>
      </w:pPr>
    </w:p>
    <w:p>
      <w:pPr>
        <w:pStyle w:val="BodyText"/>
        <w:spacing w:line="373" w:lineRule="auto"/>
        <w:rPr>
          <w:sz w:val="21"/>
        </w:rPr>
      </w:pPr>
      <w:r/>
    </w:p>
    <w:p>
      <w:pPr>
        <w:pStyle w:val="BodyText"/>
        <w:spacing w:before="1" w:line="420" w:lineRule="exact"/>
        <w:rPr/>
      </w:pPr>
      <w:r>
        <w:rPr>
          <w:position w:val="-8"/>
        </w:rPr>
        <w:pict>
          <v:shape id="_x0000_s162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6"/>
                    <w:spacing w:before="51" w:line="185" w:lineRule="auto"/>
                    <w:rPr>
                      <w:rFonts w:ascii="Microsoft YaHei" w:hAnsi="Microsoft YaHei" w:eastAsia="Microsoft YaHei" w:cs="Microsoft YaHei"/>
                      <w:sz w:val="30"/>
                      <w:szCs w:val="30"/>
                    </w:rPr>
                  </w:pPr>
                  <w:r>
                    <w:rPr>
                      <w:rFonts w:ascii="Arial" w:hAnsi="Arial" w:eastAsia="Arial" w:cs="Arial"/>
                      <w:sz w:val="30"/>
                      <w:szCs w:val="30"/>
                      <w:color w:val="1F2329"/>
                    </w:rPr>
                    <w:t>4. </w:t>
                  </w:r>
                  <w:r>
                    <w:rPr>
                      <w:rFonts w:ascii="Microsoft YaHei" w:hAnsi="Microsoft YaHei" w:eastAsia="Microsoft YaHei" w:cs="Microsoft YaHei"/>
                      <w:sz w:val="30"/>
                      <w:szCs w:val="30"/>
                      <w:color w:val="1F2329"/>
                    </w:rPr>
                    <w:t>训练复杂性</w:t>
                  </w:r>
                </w:p>
              </w:txbxContent>
            </v:textbox>
          </v:shape>
        </w:pict>
      </w:r>
    </w:p>
    <w:p>
      <w:pPr>
        <w:pStyle w:val="BodyText"/>
        <w:spacing w:before="240" w:line="390" w:lineRule="exact"/>
        <w:rPr/>
      </w:pPr>
      <w:r>
        <w:pict>
          <v:shape id="_x0000_s1626" style="position:absolute;margin-left:278.25pt;margin-top:12pt;mso-position-vertical-relative:text;mso-position-horizontal-relative:text;width:260.3pt;height:19.5pt;z-index:252719104;" fillcolor="#F0F4FF" filled="true" stroked="false" type="#_x0000_t202">
            <v:fill on="true"/>
            <v:stroke on="false"/>
            <v:path/>
            <v:imagedata o:title=""/>
            <o:lock v:ext="edit" aspectratio="false"/>
            <v:textbox inset="0mm,0mm,0mm,0mm">
              <w:txbxContent>
                <w:p>
                  <w:pPr>
                    <w:pStyle w:val="BodyText"/>
                    <w:ind w:left="2115"/>
                    <w:spacing w:before="73" w:line="186" w:lineRule="auto"/>
                    <w:rPr>
                      <w:rFonts w:ascii="Microsoft YaHei" w:hAnsi="Microsoft YaHei" w:eastAsia="Microsoft YaHei" w:cs="Microsoft YaHei"/>
                    </w:rPr>
                  </w:pPr>
                  <w:r>
                    <w:rPr>
                      <w:color w:val="1F2329"/>
                      <w:spacing w:val="-7"/>
                    </w:rPr>
                    <w:t>MOE</w:t>
                  </w:r>
                  <w:r>
                    <w:rPr>
                      <w:rFonts w:ascii="Microsoft YaHei" w:hAnsi="Microsoft YaHei" w:eastAsia="Microsoft YaHei" w:cs="Microsoft YaHei"/>
                      <w:color w:val="1F2329"/>
                      <w:spacing w:val="-7"/>
                    </w:rPr>
                    <w:t>模型</w:t>
                  </w:r>
                </w:p>
              </w:txbxContent>
            </v:textbox>
          </v:shape>
        </w:pict>
      </w:r>
      <w:r>
        <w:rPr>
          <w:position w:val="-7"/>
        </w:rPr>
        <w:pict>
          <v:shape id="_x0000_s1628"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2022"/>
                    <w:spacing w:before="73" w:line="203" w:lineRule="auto"/>
                    <w:rPr>
                      <w:rFonts w:ascii="Microsoft YaHei" w:hAnsi="Microsoft YaHei" w:eastAsia="Microsoft YaHei" w:cs="Microsoft YaHei"/>
                      <w:sz w:val="24"/>
                      <w:szCs w:val="24"/>
                    </w:rPr>
                  </w:pPr>
                  <w:r>
                    <w:rPr>
                      <w:rFonts w:ascii="Arial" w:hAnsi="Arial" w:eastAsia="Arial" w:cs="Arial"/>
                      <w:sz w:val="24"/>
                      <w:szCs w:val="24"/>
                      <w:color w:val="1F2329"/>
                    </w:rPr>
                    <w:t>Dense</w:t>
                  </w:r>
                  <w:r>
                    <w:rPr>
                      <w:rFonts w:ascii="Microsoft YaHei" w:hAnsi="Microsoft YaHei" w:eastAsia="Microsoft YaHei" w:cs="Microsoft YaHei"/>
                      <w:sz w:val="24"/>
                      <w:szCs w:val="24"/>
                      <w:color w:val="1F2329"/>
                      <w:spacing w:val="3"/>
                    </w:rPr>
                    <w:t>模型</w:t>
                  </w:r>
                </w:p>
              </w:txbxContent>
            </v:textbox>
          </v:shape>
        </w:pict>
      </w:r>
    </w:p>
    <w:p>
      <w:pPr>
        <w:spacing w:line="47" w:lineRule="exact"/>
        <w:rPr/>
      </w:pPr>
      <w:r/>
    </w:p>
    <w:p>
      <w:pPr>
        <w:spacing w:line="47" w:lineRule="exact"/>
        <w:sectPr>
          <w:type w:val="continuous"/>
          <w:pgSz w:w="11900" w:h="16820"/>
          <w:pgMar w:top="400" w:right="300" w:bottom="300" w:left="574" w:header="0" w:footer="0" w:gutter="0"/>
          <w:cols w:equalWidth="0" w:num="1">
            <w:col w:w="11025" w:space="0"/>
          </w:cols>
        </w:sectPr>
        <w:rPr/>
      </w:pPr>
    </w:p>
    <w:p>
      <w:pPr>
        <w:pStyle w:val="BodyText"/>
        <w:ind w:left="369" w:right="362" w:hanging="312"/>
        <w:spacing w:before="79" w:line="227"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训练过程相对简单</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D83931"/>
          <w:spacing w:val="-2"/>
        </w:rPr>
        <w:t>因为所有参数都同时参与</w:t>
      </w:r>
      <w:r>
        <w:rPr>
          <w:rFonts w:ascii="Microsoft YaHei" w:hAnsi="Microsoft YaHei" w:eastAsia="Microsoft YaHei" w:cs="Microsoft YaHei"/>
          <w:color w:val="D83931"/>
        </w:rPr>
        <w:t xml:space="preserve"> </w:t>
      </w:r>
      <w:r>
        <w:rPr>
          <w:rFonts w:ascii="Microsoft YaHei" w:hAnsi="Microsoft YaHei" w:eastAsia="Microsoft YaHei" w:cs="Microsoft YaHei"/>
          <w:color w:val="D83931"/>
          <w:spacing w:val="-4"/>
        </w:rPr>
        <w:t>更新</w:t>
      </w:r>
      <w:r>
        <w:rPr>
          <w:rFonts w:ascii="Microsoft YaHei" w:hAnsi="Microsoft YaHei" w:eastAsia="Microsoft YaHei" w:cs="Microsoft YaHei"/>
          <w:color w:val="D83931"/>
          <w:spacing w:val="-18"/>
        </w:rPr>
        <w:t xml:space="preserve"> </w:t>
      </w:r>
      <w:r>
        <w:rPr>
          <w:rFonts w:ascii="Microsoft YaHei" w:hAnsi="Microsoft YaHei" w:eastAsia="Microsoft YaHei" w:cs="Microsoft YaHei"/>
          <w:color w:val="D83931"/>
          <w:spacing w:val="-4"/>
        </w:rPr>
        <w:t>，优化算法的应⽤也较为直接</w:t>
      </w:r>
      <w:r>
        <w:rPr>
          <w:rFonts w:ascii="Microsoft YaHei" w:hAnsi="Microsoft YaHei" w:eastAsia="Microsoft YaHei" w:cs="Microsoft YaHei"/>
          <w:color w:val="1F2329"/>
          <w:spacing w:val="-4"/>
        </w:rPr>
        <w:t>。</w:t>
      </w:r>
    </w:p>
    <w:p>
      <w:pPr>
        <w:pStyle w:val="BodyText"/>
        <w:spacing w:line="14" w:lineRule="auto"/>
        <w:rPr>
          <w:sz w:val="2"/>
        </w:rPr>
      </w:pPr>
      <w:r>
        <w:rPr>
          <w:sz w:val="2"/>
          <w:szCs w:val="2"/>
        </w:rPr>
        <w:br w:type="column"/>
      </w:r>
    </w:p>
    <w:p>
      <w:pPr>
        <w:pStyle w:val="BodyText"/>
        <w:ind w:left="307" w:right="299" w:hanging="307"/>
        <w:spacing w:before="80" w:line="215" w:lineRule="auto"/>
        <w:rPr>
          <w:rFonts w:ascii="Microsoft YaHei" w:hAnsi="Microsoft YaHei" w:eastAsia="Microsoft YaHei" w:cs="Microsoft YaHei"/>
        </w:rPr>
      </w:pPr>
      <w:r>
        <w:rPr>
          <w:sz w:val="33"/>
          <w:szCs w:val="33"/>
          <w:color w:val="1456F0"/>
          <w:spacing w:val="-3"/>
          <w:position w:val="-1"/>
        </w:rPr>
        <w:t>•  </w:t>
      </w:r>
      <w:r>
        <w:rPr>
          <w:rFonts w:ascii="Microsoft YaHei" w:hAnsi="Microsoft YaHei" w:eastAsia="Microsoft YaHei" w:cs="Microsoft YaHei"/>
          <w:color w:val="1F2329"/>
          <w:spacing w:val="-3"/>
        </w:rPr>
        <w:t>训练过程较复杂</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3"/>
        </w:rPr>
        <w:t>，需要设计有效的⻔控机制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以确保所选的专家能够为输⼊样本提供有⽤的</w:t>
      </w:r>
      <w:r>
        <w:rPr>
          <w:rFonts w:ascii="Microsoft YaHei" w:hAnsi="Microsoft YaHei" w:eastAsia="Microsoft YaHei" w:cs="Microsoft YaHei"/>
          <w:color w:val="1F2329"/>
          <w:spacing w:val="14"/>
        </w:rPr>
        <w:t xml:space="preserve"> </w:t>
      </w:r>
      <w:r>
        <w:rPr>
          <w:rFonts w:ascii="Microsoft YaHei" w:hAnsi="Microsoft YaHei" w:eastAsia="Microsoft YaHei" w:cs="Microsoft YaHei"/>
          <w:color w:val="1F2329"/>
          <w:spacing w:val="-2"/>
        </w:rPr>
        <w:t>信息。此外</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245BDB"/>
          <w:spacing w:val="-2"/>
        </w:rPr>
        <w:t>⻔控机制的训练可能需要更多的</w:t>
      </w:r>
      <w:r>
        <w:rPr>
          <w:rFonts w:ascii="Microsoft YaHei" w:hAnsi="Microsoft YaHei" w:eastAsia="Microsoft YaHei" w:cs="Microsoft YaHei"/>
          <w:color w:val="245BDB"/>
        </w:rPr>
        <w:t xml:space="preserve"> </w:t>
      </w:r>
      <w:r>
        <w:rPr>
          <w:rFonts w:ascii="Microsoft YaHei" w:hAnsi="Microsoft YaHei" w:eastAsia="Microsoft YaHei" w:cs="Microsoft YaHei"/>
          <w:color w:val="245BDB"/>
          <w:spacing w:val="-1"/>
        </w:rPr>
        <w:t>超参数调优</w:t>
      </w:r>
      <w:r>
        <w:rPr>
          <w:rFonts w:ascii="Microsoft YaHei" w:hAnsi="Microsoft YaHei" w:eastAsia="Microsoft YaHei" w:cs="Microsoft YaHei"/>
          <w:color w:val="1F2329"/>
          <w:spacing w:val="-1"/>
        </w:rPr>
        <w:t>。</w:t>
      </w:r>
    </w:p>
    <w:p>
      <w:pPr>
        <w:spacing w:line="215" w:lineRule="auto"/>
        <w:sectPr>
          <w:type w:val="continuous"/>
          <w:pgSz w:w="11900" w:h="16820"/>
          <w:pgMar w:top="400" w:right="300" w:bottom="300" w:left="574" w:header="0" w:footer="0" w:gutter="0"/>
          <w:cols w:equalWidth="0" w:num="2">
            <w:col w:w="5523" w:space="100"/>
            <w:col w:w="5402" w:space="0"/>
          </w:cols>
        </w:sectPr>
        <w:rPr>
          <w:rFonts w:ascii="Microsoft YaHei" w:hAnsi="Microsoft YaHei" w:eastAsia="Microsoft YaHei" w:cs="Microsoft YaHei"/>
        </w:rPr>
      </w:pPr>
    </w:p>
    <w:p>
      <w:pPr>
        <w:pStyle w:val="BodyText"/>
        <w:spacing w:line="373" w:lineRule="auto"/>
        <w:rPr>
          <w:sz w:val="21"/>
        </w:rPr>
      </w:pPr>
      <w:r/>
    </w:p>
    <w:p>
      <w:pPr>
        <w:pStyle w:val="BodyText"/>
        <w:spacing w:before="1" w:line="420" w:lineRule="exact"/>
        <w:rPr/>
      </w:pPr>
      <w:r>
        <w:rPr>
          <w:position w:val="-8"/>
        </w:rPr>
        <w:pict>
          <v:shape id="_x0000_s163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1" w:line="186" w:lineRule="auto"/>
                    <w:rPr>
                      <w:rFonts w:ascii="Microsoft YaHei" w:hAnsi="Microsoft YaHei" w:eastAsia="Microsoft YaHei" w:cs="Microsoft YaHei"/>
                      <w:sz w:val="30"/>
                      <w:szCs w:val="30"/>
                    </w:rPr>
                  </w:pPr>
                  <w:r>
                    <w:rPr>
                      <w:rFonts w:ascii="Arial" w:hAnsi="Arial" w:eastAsia="Arial" w:cs="Arial"/>
                      <w:sz w:val="30"/>
                      <w:szCs w:val="30"/>
                      <w:color w:val="1456F0"/>
                      <w:spacing w:val="-3"/>
                    </w:rPr>
                    <w:t>5.</w:t>
                  </w:r>
                  <w:r>
                    <w:rPr>
                      <w:rFonts w:ascii="Arial" w:hAnsi="Arial" w:eastAsia="Arial" w:cs="Arial"/>
                      <w:sz w:val="30"/>
                      <w:szCs w:val="30"/>
                      <w:color w:val="1456F0"/>
                      <w:spacing w:val="49"/>
                      <w:w w:val="101"/>
                    </w:rPr>
                    <w:t xml:space="preserve"> </w:t>
                  </w:r>
                  <w:r>
                    <w:rPr>
                      <w:rFonts w:ascii="Microsoft YaHei" w:hAnsi="Microsoft YaHei" w:eastAsia="Microsoft YaHei" w:cs="Microsoft YaHei"/>
                      <w:sz w:val="30"/>
                      <w:szCs w:val="30"/>
                      <w:color w:val="6425D0"/>
                      <w:spacing w:val="-3"/>
                    </w:rPr>
                    <w:t>总结</w:t>
                  </w:r>
                </w:p>
              </w:txbxContent>
            </v:textbox>
          </v:shape>
        </w:pict>
      </w:r>
    </w:p>
    <w:p>
      <w:pPr>
        <w:pStyle w:val="BodyText"/>
        <w:spacing w:line="273" w:lineRule="auto"/>
        <w:rPr>
          <w:sz w:val="21"/>
        </w:rPr>
      </w:pPr>
      <w:r/>
    </w:p>
    <w:p>
      <w:pPr>
        <w:pStyle w:val="BodyText"/>
        <w:spacing w:line="273" w:lineRule="auto"/>
        <w:rPr>
          <w:sz w:val="21"/>
        </w:rPr>
      </w:pPr>
      <w:r/>
    </w:p>
    <w:p>
      <w:pPr>
        <w:pStyle w:val="BodyText"/>
        <w:spacing w:line="273" w:lineRule="auto"/>
        <w:rPr>
          <w:sz w:val="21"/>
        </w:rPr>
      </w:pPr>
      <w:r/>
    </w:p>
    <w:p>
      <w:pPr>
        <w:pStyle w:val="BodyText"/>
        <w:spacing w:line="273" w:lineRule="auto"/>
        <w:rPr>
          <w:sz w:val="21"/>
        </w:rPr>
      </w:pPr>
      <w:r/>
    </w:p>
    <w:p>
      <w:pPr>
        <w:ind w:firstLine="7704"/>
        <w:spacing w:line="390" w:lineRule="exact"/>
        <w:rPr/>
      </w:pPr>
      <w:r>
        <w:rPr>
          <w:position w:val="-7"/>
        </w:rPr>
        <w:drawing>
          <wp:inline distT="0" distB="0" distL="0" distR="0">
            <wp:extent cx="2108199" cy="247650"/>
            <wp:effectExtent l="0" t="0" r="0" b="0"/>
            <wp:docPr id="1016" name="IM 1016"/>
            <wp:cNvGraphicFramePr/>
            <a:graphic>
              <a:graphicData uri="http://schemas.openxmlformats.org/drawingml/2006/picture">
                <pic:pic>
                  <pic:nvPicPr>
                    <pic:cNvPr id="1016" name="IM 101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pStyle w:val="BodyText"/>
        <w:spacing w:before="160" w:line="1679" w:lineRule="exact"/>
        <w:rPr/>
      </w:pPr>
      <w:r>
        <w:rPr>
          <w:position w:val="-33"/>
        </w:rPr>
        <w:pict>
          <v:shape id="_x0000_s1632" style="mso-position-vertical-relative:line;mso-position-horizontal-relative:char;width:538.5pt;height:84pt;" fillcolor="#FFF5EB" filled="true" stroked="false" type="#_x0000_t202">
            <v:fill on="true"/>
            <v:stroke on="false"/>
            <v:path/>
            <v:imagedata o:title=""/>
            <o:lock v:ext="edit" aspectratio="false"/>
            <v:textbox inset="0mm,0mm,0mm,0mm">
              <w:txbxContent>
                <w:p>
                  <w:pPr>
                    <w:ind w:left="742" w:right="427" w:hanging="510"/>
                    <w:spacing w:before="273" w:line="212" w:lineRule="auto"/>
                    <w:rPr>
                      <w:rFonts w:ascii="Microsoft YaHei" w:hAnsi="Microsoft YaHei" w:eastAsia="Microsoft YaHei" w:cs="Microsoft YaHei"/>
                      <w:sz w:val="24"/>
                      <w:szCs w:val="24"/>
                    </w:rPr>
                  </w:pPr>
                  <w:r>
                    <w:rPr>
                      <w:rFonts w:ascii="Microsoft YaHei" w:hAnsi="Microsoft YaHei" w:eastAsia="Microsoft YaHei" w:cs="Microsoft YaHei"/>
                      <w:sz w:val="30"/>
                      <w:szCs w:val="30"/>
                      <w:color w:val="1F2329"/>
                      <w:spacing w:val="-3"/>
                      <w:position w:val="-1"/>
                    </w:rPr>
                    <w:t>冷</w:t>
                  </w:r>
                  <w:r>
                    <w:rPr>
                      <w:rFonts w:ascii="Microsoft YaHei" w:hAnsi="Microsoft YaHei" w:eastAsia="Microsoft YaHei" w:cs="Microsoft YaHei"/>
                      <w:sz w:val="30"/>
                      <w:szCs w:val="30"/>
                      <w:color w:val="1F2329"/>
                      <w:spacing w:val="62"/>
                      <w:position w:val="-1"/>
                    </w:rPr>
                    <w:t xml:space="preserve"> </w:t>
                  </w:r>
                  <w:r>
                    <w:rPr>
                      <w:rFonts w:ascii="Arial" w:hAnsi="Arial" w:eastAsia="Arial" w:cs="Arial"/>
                      <w:sz w:val="24"/>
                      <w:szCs w:val="24"/>
                      <w:color w:val="1F2329"/>
                      <w:spacing w:val="-3"/>
                    </w:rPr>
                    <w:t>Dense</w:t>
                  </w:r>
                  <w:r>
                    <w:rPr>
                      <w:rFonts w:ascii="Microsoft YaHei" w:hAnsi="Microsoft YaHei" w:eastAsia="Microsoft YaHei" w:cs="Microsoft YaHei"/>
                      <w:sz w:val="24"/>
                      <w:szCs w:val="24"/>
                      <w:color w:val="1F2329"/>
                      <w:spacing w:val="-3"/>
                    </w:rPr>
                    <w:t>模型和</w:t>
                  </w:r>
                  <w:r>
                    <w:rPr>
                      <w:rFonts w:ascii="Arial" w:hAnsi="Arial" w:eastAsia="Arial" w:cs="Arial"/>
                      <w:sz w:val="24"/>
                      <w:szCs w:val="24"/>
                      <w:color w:val="1F2329"/>
                      <w:spacing w:val="-3"/>
                    </w:rPr>
                    <w:t>MOE</w:t>
                  </w:r>
                  <w:r>
                    <w:rPr>
                      <w:rFonts w:ascii="Microsoft YaHei" w:hAnsi="Microsoft YaHei" w:eastAsia="Microsoft YaHei" w:cs="Microsoft YaHei"/>
                      <w:sz w:val="24"/>
                      <w:szCs w:val="24"/>
                      <w:color w:val="1F2329"/>
                      <w:spacing w:val="-3"/>
                    </w:rPr>
                    <w:t>模型各有优缺点。</w:t>
                  </w:r>
                  <w:r>
                    <w:rPr>
                      <w:rFonts w:ascii="Microsoft YaHei" w:hAnsi="Microsoft YaHei" w:eastAsia="Microsoft YaHei" w:cs="Microsoft YaHei"/>
                      <w:sz w:val="24"/>
                      <w:szCs w:val="24"/>
                      <w:color w:val="1F2329"/>
                      <w:spacing w:val="-47"/>
                    </w:rPr>
                    <w:t xml:space="preserve"> </w:t>
                  </w:r>
                  <w:r>
                    <w:rPr>
                      <w:rFonts w:ascii="Arial" w:hAnsi="Arial" w:eastAsia="Arial" w:cs="Arial"/>
                      <w:sz w:val="24"/>
                      <w:szCs w:val="24"/>
                      <w:color w:val="1F2329"/>
                      <w:spacing w:val="-3"/>
                    </w:rPr>
                    <w:t>Dense</w:t>
                  </w:r>
                  <w:r>
                    <w:rPr>
                      <w:rFonts w:ascii="Microsoft YaHei" w:hAnsi="Microsoft YaHei" w:eastAsia="Microsoft YaHei" w:cs="Microsoft YaHei"/>
                      <w:sz w:val="24"/>
                      <w:szCs w:val="24"/>
                      <w:color w:val="1F2329"/>
                      <w:spacing w:val="-3"/>
                    </w:rPr>
                    <w:t>模型在实现上更简单</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，适合⼩规模应</w:t>
                  </w:r>
                  <w:r>
                    <w:rPr>
                      <w:rFonts w:ascii="Microsoft YaHei" w:hAnsi="Microsoft YaHei" w:eastAsia="Microsoft YaHei" w:cs="Microsoft YaHei"/>
                      <w:sz w:val="24"/>
                      <w:szCs w:val="24"/>
                      <w:color w:val="1F2329"/>
                      <w:spacing w:val="-4"/>
                    </w:rPr>
                    <w:t>⽤ ，⽽</w:t>
                  </w:r>
                  <w:r>
                    <w:rPr>
                      <w:rFonts w:ascii="Arial" w:hAnsi="Arial" w:eastAsia="Arial" w:cs="Arial"/>
                      <w:sz w:val="24"/>
                      <w:szCs w:val="24"/>
                      <w:color w:val="1F2329"/>
                      <w:spacing w:val="-4"/>
                    </w:rPr>
                    <w:t>MOE</w:t>
                  </w:r>
                  <w:r>
                    <w:rPr>
                      <w:rFonts w:ascii="Arial" w:hAnsi="Arial" w:eastAsia="Arial" w:cs="Arial"/>
                      <w:sz w:val="24"/>
                      <w:szCs w:val="24"/>
                      <w:color w:val="1F2329"/>
                    </w:rPr>
                    <w:t xml:space="preserve"> </w:t>
                  </w:r>
                  <w:r>
                    <w:rPr>
                      <w:rFonts w:ascii="Microsoft YaHei" w:hAnsi="Microsoft YaHei" w:eastAsia="Microsoft YaHei" w:cs="Microsoft YaHei"/>
                      <w:sz w:val="24"/>
                      <w:szCs w:val="24"/>
                      <w:color w:val="1F2329"/>
                      <w:spacing w:val="-1"/>
                    </w:rPr>
                    <w:t>模型在处理⼤规模数据时效率更⾼</w:t>
                  </w:r>
                  <w:r>
                    <w:rPr>
                      <w:rFonts w:ascii="Microsoft YaHei" w:hAnsi="Microsoft YaHei" w:eastAsia="Microsoft YaHei" w:cs="Microsoft YaHei"/>
                      <w:sz w:val="24"/>
                      <w:szCs w:val="24"/>
                      <w:color w:val="1F2329"/>
                      <w:spacing w:val="-23"/>
                    </w:rPr>
                    <w:t xml:space="preserve"> </w:t>
                  </w:r>
                  <w:r>
                    <w:rPr>
                      <w:rFonts w:ascii="Microsoft YaHei" w:hAnsi="Microsoft YaHei" w:eastAsia="Microsoft YaHei" w:cs="Microsoft YaHei"/>
                      <w:sz w:val="24"/>
                      <w:szCs w:val="24"/>
                      <w:color w:val="1F2329"/>
                      <w:spacing w:val="-1"/>
                    </w:rPr>
                    <w:t>，能够更好地利</w:t>
                  </w:r>
                  <w:r>
                    <w:rPr>
                      <w:rFonts w:ascii="Microsoft YaHei" w:hAnsi="Microsoft YaHei" w:eastAsia="Microsoft YaHei" w:cs="Microsoft YaHei"/>
                      <w:sz w:val="24"/>
                      <w:szCs w:val="24"/>
                      <w:color w:val="1F2329"/>
                      <w:spacing w:val="-2"/>
                    </w:rPr>
                    <w:t>⽤计算资源。选择哪种模型取决于具体的</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应⽤需求、数据规模和可⽤的计算资源。</w:t>
                  </w:r>
                </w:p>
              </w:txbxContent>
            </v:textbox>
          </v:shape>
        </w:pict>
      </w:r>
    </w:p>
    <w:p>
      <w:pPr>
        <w:pStyle w:val="BodyText"/>
        <w:spacing w:line="268" w:lineRule="auto"/>
        <w:rPr>
          <w:sz w:val="21"/>
        </w:rPr>
      </w:pPr>
      <w:r/>
    </w:p>
    <w:p>
      <w:pPr>
        <w:pStyle w:val="BodyText"/>
        <w:spacing w:line="555" w:lineRule="exact"/>
        <w:rPr/>
      </w:pPr>
      <w:r>
        <w:rPr>
          <w:position w:val="-11"/>
        </w:rPr>
        <w:pict>
          <v:group id="_x0000_s1634" style="mso-position-vertical-relative:line;mso-position-horizontal-relative:char;width:538.5pt;height:27.75pt;" filled="false" stroked="false" coordsize="10770,555" coordorigin="0,0">
            <v:shape id="_x0000_s1636" style="position:absolute;left:0;top:0;width:10770;height:555;" filled="false" stroked="false" type="#_x0000_t75">
              <v:imagedata o:title="" r:id="rId434"/>
            </v:shape>
            <v:shape id="_x0000_s1638" style="position:absolute;left:-20;top:-20;width:10810;height:595;" filled="false" stroked="false" type="#_x0000_t202">
              <v:fill on="false"/>
              <v:stroke on="false"/>
              <v:path/>
              <v:imagedata o:title=""/>
              <o:lock v:ext="edit" aspectratio="false"/>
              <v:textbox inset="0mm,0mm,0mm,0mm">
                <w:txbxContent>
                  <w:p>
                    <w:pPr>
                      <w:ind w:left="58"/>
                      <w:spacing w:before="134" w:line="201" w:lineRule="auto"/>
                      <w:rPr>
                        <w:rFonts w:ascii="Microsoft YaHei" w:hAnsi="Microsoft YaHei" w:eastAsia="Microsoft YaHei" w:cs="Microsoft YaHei"/>
                        <w:sz w:val="33"/>
                        <w:szCs w:val="33"/>
                      </w:rPr>
                    </w:pPr>
                    <w:r>
                      <w:rPr>
                        <w:rFonts w:ascii="Arial" w:hAnsi="Arial" w:eastAsia="Arial" w:cs="Arial"/>
                        <w:sz w:val="33"/>
                        <w:szCs w:val="33"/>
                        <w:color w:val="1456F0"/>
                        <w:spacing w:val="5"/>
                      </w:rPr>
                      <w:t>55.</w:t>
                    </w:r>
                    <w:r>
                      <w:rPr>
                        <w:rFonts w:ascii="Arial" w:hAnsi="Arial" w:eastAsia="Arial" w:cs="Arial"/>
                        <w:sz w:val="33"/>
                        <w:szCs w:val="33"/>
                        <w:color w:val="1456F0"/>
                        <w:spacing w:val="41"/>
                      </w:rPr>
                      <w:t xml:space="preserve"> </w:t>
                    </w:r>
                    <w:r>
                      <w:rPr>
                        <w:rFonts w:ascii="Microsoft YaHei" w:hAnsi="Microsoft YaHei" w:eastAsia="Microsoft YaHei" w:cs="Microsoft YaHei"/>
                        <w:sz w:val="33"/>
                        <w:szCs w:val="33"/>
                        <w:color w:val="D83931"/>
                        <w:spacing w:val="5"/>
                      </w:rPr>
                      <w:t>介绍⼀下</w:t>
                    </w:r>
                    <w:r>
                      <w:rPr>
                        <w:rFonts w:ascii="Arial" w:hAnsi="Arial" w:eastAsia="Arial" w:cs="Arial"/>
                        <w:sz w:val="33"/>
                        <w:szCs w:val="33"/>
                        <w:color w:val="D83931"/>
                      </w:rPr>
                      <w:t>Qwen</w:t>
                    </w:r>
                    <w:r>
                      <w:rPr>
                        <w:rFonts w:ascii="Microsoft YaHei" w:hAnsi="Microsoft YaHei" w:eastAsia="Microsoft YaHei" w:cs="Microsoft YaHei"/>
                        <w:sz w:val="33"/>
                        <w:szCs w:val="33"/>
                        <w:color w:val="D83931"/>
                        <w:spacing w:val="5"/>
                      </w:rPr>
                      <w:t>通义千问的结构</w:t>
                    </w:r>
                  </w:p>
                </w:txbxContent>
              </v:textbox>
            </v:shape>
          </v:group>
        </w:pict>
      </w:r>
    </w:p>
    <w:p>
      <w:pPr>
        <w:pStyle w:val="BodyText"/>
        <w:spacing w:line="337" w:lineRule="auto"/>
        <w:rPr>
          <w:sz w:val="21"/>
        </w:rPr>
      </w:pPr>
      <w:r/>
    </w:p>
    <w:p>
      <w:pPr>
        <w:pStyle w:val="BodyText"/>
        <w:ind w:left="742" w:right="519" w:hanging="510"/>
        <w:spacing w:before="129" w:line="219" w:lineRule="auto"/>
        <w:rPr>
          <w:rFonts w:ascii="Microsoft YaHei" w:hAnsi="Microsoft YaHei" w:eastAsia="Microsoft YaHei" w:cs="Microsoft YaHei"/>
        </w:rPr>
      </w:pPr>
      <w:r>
        <w:drawing>
          <wp:anchor distT="0" distB="0" distL="0" distR="0" simplePos="0" relativeHeight="252726272" behindDoc="1" locked="0" layoutInCell="1" allowOverlap="1">
            <wp:simplePos x="0" y="0"/>
            <wp:positionH relativeFrom="column">
              <wp:posOffset>0</wp:posOffset>
            </wp:positionH>
            <wp:positionV relativeFrom="paragraph">
              <wp:posOffset>-107929</wp:posOffset>
            </wp:positionV>
            <wp:extent cx="6838950" cy="1330704"/>
            <wp:effectExtent l="0" t="0" r="0" b="0"/>
            <wp:wrapNone/>
            <wp:docPr id="1018" name="IM 1018"/>
            <wp:cNvGraphicFramePr/>
            <a:graphic>
              <a:graphicData uri="http://schemas.openxmlformats.org/drawingml/2006/picture">
                <pic:pic>
                  <pic:nvPicPr>
                    <pic:cNvPr id="1018" name="IM 1018"/>
                    <pic:cNvPicPr/>
                  </pic:nvPicPr>
                  <pic:blipFill>
                    <a:blip r:embed="rId435"/>
                    <a:stretch>
                      <a:fillRect/>
                    </a:stretch>
                  </pic:blipFill>
                  <pic:spPr>
                    <a:xfrm rot="0">
                      <a:off x="0" y="0"/>
                      <a:ext cx="6838950" cy="1330704"/>
                    </a:xfrm>
                    <a:prstGeom prst="rect">
                      <a:avLst/>
                    </a:prstGeom>
                  </pic:spPr>
                </pic:pic>
              </a:graphicData>
            </a:graphic>
          </wp:anchor>
        </w:drawing>
      </w:r>
      <w:r>
        <w:rPr>
          <w:rFonts w:ascii="Microsoft YaHei" w:hAnsi="Microsoft YaHei" w:eastAsia="Microsoft YaHei" w:cs="Microsoft YaHei"/>
          <w:sz w:val="30"/>
          <w:szCs w:val="30"/>
          <w:color w:val="1F2329"/>
          <w:spacing w:val="1"/>
          <w:position w:val="-1"/>
        </w:rPr>
        <w:t>部</w:t>
      </w:r>
      <w:r>
        <w:rPr>
          <w:rFonts w:ascii="Microsoft YaHei" w:hAnsi="Microsoft YaHei" w:eastAsia="Microsoft YaHei" w:cs="Microsoft YaHei"/>
          <w:sz w:val="30"/>
          <w:szCs w:val="30"/>
          <w:color w:val="1F2329"/>
          <w:spacing w:val="49"/>
          <w:position w:val="-1"/>
        </w:rPr>
        <w:t xml:space="preserve"> </w:t>
      </w:r>
      <w:r>
        <w:rPr>
          <w:rFonts w:ascii="Microsoft YaHei" w:hAnsi="Microsoft YaHei" w:eastAsia="Microsoft YaHei" w:cs="Microsoft YaHei"/>
          <w:color w:val="1F2329"/>
          <w:spacing w:val="1"/>
        </w:rPr>
        <w:t>通义千问（</w:t>
      </w:r>
      <w:r>
        <w:rPr>
          <w:color w:val="1F2329"/>
        </w:rPr>
        <w:t>Qwen</w:t>
      </w:r>
      <w:r>
        <w:rPr>
          <w:rFonts w:ascii="Microsoft YaHei" w:hAnsi="Microsoft YaHei" w:eastAsia="Microsoft YaHei" w:cs="Microsoft YaHei"/>
          <w:color w:val="1F2329"/>
          <w:spacing w:val="1"/>
        </w:rPr>
        <w:t>）是阿⾥巴巴集团研发的⼀系列⼤型语⾔模型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w:t>
      </w:r>
      <w:r>
        <w:rPr>
          <w:rFonts w:ascii="Microsoft YaHei" w:hAnsi="Microsoft YaHei" w:eastAsia="Microsoft YaHei" w:cs="Microsoft YaHei"/>
          <w:color w:val="1F2329"/>
          <w:spacing w:val="-44"/>
        </w:rPr>
        <w:t xml:space="preserve"> </w:t>
      </w:r>
      <w:r>
        <w:rPr>
          <w:rFonts w:ascii="Microsoft YaHei" w:hAnsi="Microsoft YaHei" w:eastAsia="Microsoft YaHei" w:cs="Microsoft YaHei"/>
          <w:color w:val="1F2329"/>
        </w:rPr>
        <w:t>旨在提供强⼤的⾃然语⾔理 </w:t>
      </w:r>
      <w:r>
        <w:rPr>
          <w:rFonts w:ascii="Microsoft YaHei" w:hAnsi="Microsoft YaHei" w:eastAsia="Microsoft YaHei" w:cs="Microsoft YaHei"/>
          <w:color w:val="1F2329"/>
          <w:spacing w:val="-2"/>
        </w:rPr>
        <w:t>解和⽣成能⼒</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。该模型系列包括不同参数规模的模型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，涵盖基础预训练模型和经</w:t>
      </w:r>
      <w:r>
        <w:rPr>
          <w:rFonts w:ascii="Microsoft YaHei" w:hAnsi="Microsoft YaHei" w:eastAsia="Microsoft YaHei" w:cs="Microsoft YaHei"/>
          <w:color w:val="1F2329"/>
          <w:spacing w:val="-3"/>
        </w:rPr>
        <w:t>过⼈类对⻬</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技术微调的聊天模型（</w:t>
      </w:r>
      <w:r>
        <w:rPr>
          <w:color w:val="1F2329"/>
        </w:rPr>
        <w:t>Qwen</w:t>
      </w:r>
      <w:r>
        <w:rPr>
          <w:color w:val="1F2329"/>
          <w:spacing w:val="1"/>
        </w:rPr>
        <w:t>-</w:t>
      </w:r>
      <w:r>
        <w:rPr>
          <w:color w:val="1F2329"/>
        </w:rPr>
        <w:t>Chat</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1"/>
        </w:rPr>
        <w:t>以及专⻔⽤于代码和数学任务的模型（</w:t>
      </w:r>
      <w:r>
        <w:rPr>
          <w:color w:val="1F2329"/>
        </w:rPr>
        <w:t>Code</w:t>
      </w:r>
      <w:r>
        <w:rPr>
          <w:color w:val="1F2329"/>
          <w:spacing w:val="1"/>
        </w:rPr>
        <w:t>-</w:t>
      </w:r>
      <w:r>
        <w:rPr>
          <w:color w:val="1F2329"/>
        </w:rPr>
        <w:t>Qwen</w:t>
      </w:r>
      <w:r>
        <w:rPr>
          <w:rFonts w:ascii="Microsoft YaHei" w:hAnsi="Microsoft YaHei" w:eastAsia="Microsoft YaHei" w:cs="Microsoft YaHei"/>
          <w:color w:val="1F2329"/>
          <w:spacing w:val="1"/>
        </w:rPr>
        <w:t>、</w:t>
      </w:r>
      <w:r>
        <w:rPr>
          <w:rFonts w:ascii="Microsoft YaHei" w:hAnsi="Microsoft YaHei" w:eastAsia="Microsoft YaHei" w:cs="Microsoft YaHei"/>
          <w:color w:val="1F2329"/>
        </w:rPr>
        <w:t xml:space="preserve"> </w:t>
      </w:r>
      <w:r>
        <w:rPr>
          <w:color w:val="1F2329"/>
        </w:rPr>
        <w:t>Math</w:t>
      </w:r>
      <w:r>
        <w:rPr>
          <w:color w:val="1F2329"/>
          <w:spacing w:val="12"/>
        </w:rPr>
        <w:t>-</w:t>
      </w:r>
      <w:r>
        <w:rPr>
          <w:color w:val="1F2329"/>
        </w:rPr>
        <w:t>Qwen</w:t>
      </w:r>
      <w:r>
        <w:rPr>
          <w:rFonts w:ascii="Microsoft YaHei" w:hAnsi="Microsoft YaHei" w:eastAsia="Microsoft YaHei" w:cs="Microsoft YaHei"/>
          <w:color w:val="1F2329"/>
          <w:spacing w:val="12"/>
        </w:rPr>
        <w:t>）。</w:t>
      </w:r>
    </w:p>
    <w:p>
      <w:pPr>
        <w:pStyle w:val="BodyText"/>
        <w:spacing w:line="248" w:lineRule="auto"/>
        <w:rPr>
          <w:sz w:val="21"/>
        </w:rPr>
      </w:pPr>
      <w:r/>
    </w:p>
    <w:p>
      <w:pPr>
        <w:pStyle w:val="BodyText"/>
        <w:spacing w:line="248" w:lineRule="auto"/>
        <w:rPr>
          <w:sz w:val="21"/>
        </w:rPr>
      </w:pPr>
      <w:r/>
    </w:p>
    <w:p>
      <w:pPr>
        <w:pStyle w:val="BodyText"/>
        <w:spacing w:line="420" w:lineRule="exact"/>
        <w:rPr/>
      </w:pPr>
      <w:r>
        <w:rPr>
          <w:position w:val="-8"/>
        </w:rPr>
        <w:pict>
          <v:shape id="_x0000_s164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1" w:line="185" w:lineRule="auto"/>
                    <w:rPr>
                      <w:rFonts w:ascii="Microsoft YaHei" w:hAnsi="Microsoft YaHei" w:eastAsia="Microsoft YaHei" w:cs="Microsoft YaHei"/>
                      <w:sz w:val="30"/>
                      <w:szCs w:val="30"/>
                    </w:rPr>
                  </w:pPr>
                  <w:r>
                    <w:rPr>
                      <w:rFonts w:ascii="Arial" w:hAnsi="Arial" w:eastAsia="Arial" w:cs="Arial"/>
                      <w:sz w:val="30"/>
                      <w:szCs w:val="30"/>
                      <w:color w:val="1456F0"/>
                    </w:rPr>
                    <w:t>55.1</w:t>
                  </w:r>
                  <w:r>
                    <w:rPr>
                      <w:rFonts w:ascii="Arial" w:hAnsi="Arial" w:eastAsia="Arial" w:cs="Arial"/>
                      <w:sz w:val="30"/>
                      <w:szCs w:val="30"/>
                      <w:color w:val="1456F0"/>
                      <w:spacing w:val="46"/>
                    </w:rPr>
                    <w:t xml:space="preserve"> </w:t>
                  </w:r>
                  <w:r>
                    <w:rPr>
                      <w:rFonts w:ascii="Microsoft YaHei" w:hAnsi="Microsoft YaHei" w:eastAsia="Microsoft YaHei" w:cs="Microsoft YaHei"/>
                      <w:sz w:val="30"/>
                      <w:szCs w:val="30"/>
                      <w:color w:val="6425D0"/>
                    </w:rPr>
                    <w:t>整体架构概览</w:t>
                  </w:r>
                </w:p>
              </w:txbxContent>
            </v:textbox>
          </v:shape>
        </w:pict>
      </w:r>
    </w:p>
    <w:p>
      <w:pPr>
        <w:spacing w:line="240" w:lineRule="exact"/>
        <w:rPr/>
      </w:pPr>
      <w:r/>
    </w:p>
    <w:p>
      <w:pPr>
        <w:spacing w:line="240" w:lineRule="exact"/>
        <w:sectPr>
          <w:pgSz w:w="11900" w:h="16820"/>
          <w:pgMar w:top="400" w:right="300" w:bottom="300" w:left="574" w:header="0" w:footer="0" w:gutter="0"/>
          <w:cols w:equalWidth="0" w:num="1">
            <w:col w:w="11025" w:space="0"/>
          </w:cols>
        </w:sectPr>
        <w:rPr/>
      </w:pPr>
    </w:p>
    <w:p>
      <w:pPr>
        <w:ind w:firstLine="1365"/>
        <w:spacing w:line="5595" w:lineRule="exact"/>
        <w:rPr/>
      </w:pPr>
      <w:r>
        <w:rPr>
          <w:position w:val="-111"/>
        </w:rPr>
        <w:drawing>
          <wp:inline distT="0" distB="0" distL="0" distR="0">
            <wp:extent cx="1571625" cy="3552825"/>
            <wp:effectExtent l="0" t="0" r="0" b="0"/>
            <wp:docPr id="1020" name="IM 1020"/>
            <wp:cNvGraphicFramePr/>
            <a:graphic>
              <a:graphicData uri="http://schemas.openxmlformats.org/drawingml/2006/picture">
                <pic:pic>
                  <pic:nvPicPr>
                    <pic:cNvPr id="1020" name="IM 1020"/>
                    <pic:cNvPicPr/>
                  </pic:nvPicPr>
                  <pic:blipFill>
                    <a:blip r:embed="rId436"/>
                    <a:stretch>
                      <a:fillRect/>
                    </a:stretch>
                  </pic:blipFill>
                  <pic:spPr>
                    <a:xfrm rot="0">
                      <a:off x="0" y="0"/>
                      <a:ext cx="1571625" cy="3552825"/>
                    </a:xfrm>
                    <a:prstGeom prst="rect">
                      <a:avLst/>
                    </a:prstGeom>
                  </pic:spPr>
                </pic:pic>
              </a:graphicData>
            </a:graphic>
          </wp:inline>
        </w:drawing>
      </w:r>
    </w:p>
    <w:p>
      <w:pPr>
        <w:pStyle w:val="BodyText"/>
        <w:ind w:left="1595"/>
        <w:spacing w:before="145" w:line="158" w:lineRule="auto"/>
        <w:rPr>
          <w:rFonts w:ascii="Microsoft YaHei" w:hAnsi="Microsoft YaHei" w:eastAsia="Microsoft YaHei" w:cs="Microsoft YaHei"/>
          <w:sz w:val="21"/>
          <w:szCs w:val="21"/>
        </w:rPr>
      </w:pPr>
      <w:r>
        <w:rPr>
          <w:sz w:val="21"/>
          <w:szCs w:val="21"/>
          <w:color w:val="646A73"/>
        </w:rPr>
        <w:t>Qwen</w:t>
      </w:r>
      <w:r>
        <w:rPr>
          <w:rFonts w:ascii="Microsoft YaHei" w:hAnsi="Microsoft YaHei" w:eastAsia="Microsoft YaHei" w:cs="Microsoft YaHei"/>
          <w:sz w:val="21"/>
          <w:szCs w:val="21"/>
          <w:color w:val="646A73"/>
          <w:spacing w:val="1"/>
        </w:rPr>
        <w:t>模型的整体结构</w:t>
      </w:r>
    </w:p>
    <w:p>
      <w:pPr>
        <w:pStyle w:val="BodyText"/>
        <w:spacing w:line="14" w:lineRule="auto"/>
        <w:rPr>
          <w:sz w:val="2"/>
        </w:rPr>
      </w:pPr>
      <w:r>
        <w:rPr>
          <w:sz w:val="2"/>
          <w:szCs w:val="2"/>
        </w:rPr>
        <w:br w:type="column"/>
      </w:r>
    </w:p>
    <w:p>
      <w:pPr>
        <w:pStyle w:val="BodyText"/>
        <w:ind w:right="315" w:firstLine="1"/>
        <w:spacing w:before="72" w:line="225" w:lineRule="auto"/>
        <w:jc w:val="both"/>
        <w:rPr>
          <w:rFonts w:ascii="Microsoft YaHei" w:hAnsi="Microsoft YaHei" w:eastAsia="Microsoft YaHei" w:cs="Microsoft YaHei"/>
        </w:rPr>
      </w:pPr>
      <w:r>
        <w:rPr>
          <w:rFonts w:ascii="Microsoft YaHei" w:hAnsi="Microsoft YaHei" w:eastAsia="Microsoft YaHei" w:cs="Microsoft YaHei"/>
          <w:color w:val="1F2329"/>
          <w:spacing w:val="6"/>
        </w:rPr>
        <w:t>通义千问（</w:t>
      </w:r>
      <w:r>
        <w:rPr>
          <w:color w:val="1F2329"/>
        </w:rPr>
        <w:t>Qwen</w:t>
      </w:r>
      <w:r>
        <w:rPr>
          <w:rFonts w:ascii="Microsoft YaHei" w:hAnsi="Microsoft YaHei" w:eastAsia="Microsoft YaHei" w:cs="Microsoft YaHei"/>
          <w:color w:val="1F2329"/>
          <w:spacing w:val="6"/>
        </w:rPr>
        <w:t>）采⽤了基于</w:t>
      </w:r>
      <w:r>
        <w:rPr>
          <w:color w:val="1F2329"/>
        </w:rPr>
        <w:t>Transformer</w:t>
      </w:r>
      <w:r>
        <w:rPr>
          <w:rFonts w:ascii="Microsoft YaHei" w:hAnsi="Microsoft YaHei" w:eastAsia="Microsoft YaHei" w:cs="Microsoft YaHei"/>
          <w:color w:val="1F2329"/>
          <w:spacing w:val="6"/>
        </w:rPr>
        <w:t>的架</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构</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3"/>
        </w:rPr>
        <w:t>，这是当前⼤型语⾔模型的主流选择。其核⼼</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组成部分包括：</w:t>
      </w:r>
    </w:p>
    <w:p>
      <w:pPr>
        <w:pStyle w:val="BodyText"/>
        <w:spacing w:line="267" w:lineRule="auto"/>
        <w:rPr>
          <w:sz w:val="21"/>
        </w:rPr>
      </w:pPr>
      <w:r/>
    </w:p>
    <w:p>
      <w:pPr>
        <w:pStyle w:val="BodyText"/>
        <w:spacing w:line="268" w:lineRule="auto"/>
        <w:rPr>
          <w:sz w:val="21"/>
        </w:rPr>
      </w:pPr>
      <w:r/>
    </w:p>
    <w:p>
      <w:pPr>
        <w:pStyle w:val="BodyText"/>
        <w:ind w:left="42"/>
        <w:spacing w:before="104" w:line="190" w:lineRule="auto"/>
        <w:rPr>
          <w:rFonts w:ascii="Microsoft YaHei" w:hAnsi="Microsoft YaHei" w:eastAsia="Microsoft YaHei" w:cs="Microsoft YaHei"/>
        </w:rPr>
      </w:pPr>
      <w:r>
        <w:rPr>
          <w:color w:val="1456F0"/>
          <w:spacing w:val="-1"/>
        </w:rPr>
        <w:t>1.  </w:t>
      </w:r>
      <w:r>
        <w:rPr>
          <w:rFonts w:ascii="Microsoft YaHei" w:hAnsi="Microsoft YaHei" w:eastAsia="Microsoft YaHei" w:cs="Microsoft YaHei"/>
          <w:color w:val="1F2329"/>
          <w:spacing w:val="-1"/>
        </w:rPr>
        <w:t>输⼊处理层：对输⼊⽂本进⾏预处理和编</w:t>
      </w:r>
      <w:r>
        <w:rPr>
          <w:rFonts w:ascii="Microsoft YaHei" w:hAnsi="Microsoft YaHei" w:eastAsia="Microsoft YaHei" w:cs="Microsoft YaHei"/>
          <w:color w:val="1F2329"/>
          <w:spacing w:val="-2"/>
        </w:rPr>
        <w:t>码。</w:t>
      </w:r>
    </w:p>
    <w:p>
      <w:pPr>
        <w:pStyle w:val="BodyText"/>
        <w:ind w:left="361" w:right="392" w:hanging="330"/>
        <w:spacing w:before="183" w:line="206" w:lineRule="auto"/>
        <w:rPr>
          <w:rFonts w:ascii="Microsoft YaHei" w:hAnsi="Microsoft YaHei" w:eastAsia="Microsoft YaHei" w:cs="Microsoft YaHei"/>
        </w:rPr>
      </w:pPr>
      <w:r>
        <w:rPr>
          <w:color w:val="1456F0"/>
          <w:spacing w:val="9"/>
        </w:rPr>
        <w:t>2.  </w:t>
      </w:r>
      <w:r>
        <w:rPr>
          <w:rFonts w:ascii="Microsoft YaHei" w:hAnsi="Microsoft YaHei" w:eastAsia="Microsoft YaHei" w:cs="Microsoft YaHei"/>
          <w:color w:val="1F2329"/>
          <w:spacing w:val="9"/>
        </w:rPr>
        <w:t>嵌⼊层（</w:t>
      </w:r>
      <w:r>
        <w:rPr>
          <w:rFonts w:ascii="Microsoft YaHei" w:hAnsi="Microsoft YaHei" w:eastAsia="Microsoft YaHei" w:cs="Microsoft YaHei"/>
          <w:color w:val="1F2329"/>
          <w:spacing w:val="-38"/>
        </w:rPr>
        <w:t xml:space="preserve"> </w:t>
      </w:r>
      <w:r>
        <w:rPr>
          <w:color w:val="1F2329"/>
        </w:rPr>
        <w:t>Embedding</w:t>
      </w:r>
      <w:r>
        <w:rPr>
          <w:color w:val="1F2329"/>
          <w:spacing w:val="9"/>
        </w:rPr>
        <w:t xml:space="preserve"> </w:t>
      </w:r>
      <w:r>
        <w:rPr>
          <w:color w:val="1F2329"/>
        </w:rPr>
        <w:t>Layer</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spacing w:val="9"/>
        </w:rPr>
        <w:t>将词或⼦词</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转换为连续的向量表⽰。</w:t>
      </w:r>
    </w:p>
    <w:p>
      <w:pPr>
        <w:pStyle w:val="BodyText"/>
        <w:ind w:left="360" w:right="295" w:hanging="332"/>
        <w:spacing w:before="195" w:line="213" w:lineRule="auto"/>
        <w:rPr>
          <w:rFonts w:ascii="Microsoft YaHei" w:hAnsi="Microsoft YaHei" w:eastAsia="Microsoft YaHei" w:cs="Microsoft YaHei"/>
        </w:rPr>
      </w:pPr>
      <w:r>
        <w:rPr>
          <w:color w:val="1456F0"/>
          <w:spacing w:val="5"/>
        </w:rPr>
        <w:t>3.  </w:t>
      </w:r>
      <w:r>
        <w:rPr>
          <w:rFonts w:ascii="Microsoft YaHei" w:hAnsi="Microsoft YaHei" w:eastAsia="Microsoft YaHei" w:cs="Microsoft YaHei"/>
          <w:color w:val="1F2329"/>
          <w:spacing w:val="5"/>
        </w:rPr>
        <w:t>多层</w:t>
      </w:r>
      <w:r>
        <w:rPr>
          <w:color w:val="1F2329"/>
        </w:rPr>
        <w:t>Transformer</w:t>
      </w:r>
      <w:r>
        <w:rPr>
          <w:rFonts w:ascii="Microsoft YaHei" w:hAnsi="Microsoft YaHei" w:eastAsia="Microsoft YaHei" w:cs="Microsoft YaHei"/>
          <w:color w:val="1F2329"/>
          <w:spacing w:val="5"/>
        </w:rPr>
        <w:t>解码器块：</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5"/>
        </w:rPr>
        <w:t>由多头⾃注意⼒</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机制和前馈神经⽹络组成</w:t>
      </w:r>
      <w:r>
        <w:rPr>
          <w:rFonts w:ascii="Microsoft YaHei" w:hAnsi="Microsoft YaHei" w:eastAsia="Microsoft YaHei" w:cs="Microsoft YaHei"/>
          <w:color w:val="1F2329"/>
          <w:spacing w:val="-22"/>
        </w:rPr>
        <w:t xml:space="preserve"> </w:t>
      </w:r>
      <w:r>
        <w:rPr>
          <w:rFonts w:ascii="Microsoft YaHei" w:hAnsi="Microsoft YaHei" w:eastAsia="Microsoft YaHei" w:cs="Microsoft YaHei"/>
          <w:color w:val="1F2329"/>
          <w:spacing w:val="-3"/>
        </w:rPr>
        <w:t>，多个层堆叠以捕捉</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深层次的语⾔特征。</w:t>
      </w:r>
    </w:p>
    <w:p>
      <w:pPr>
        <w:pStyle w:val="BodyText"/>
        <w:ind w:left="359" w:right="299" w:hanging="333"/>
        <w:spacing w:before="193" w:line="206" w:lineRule="auto"/>
        <w:rPr>
          <w:rFonts w:ascii="Microsoft YaHei" w:hAnsi="Microsoft YaHei" w:eastAsia="Microsoft YaHei" w:cs="Microsoft YaHei"/>
        </w:rPr>
      </w:pPr>
      <w:r>
        <w:rPr>
          <w:color w:val="1456F0"/>
          <w:spacing w:val="-2"/>
        </w:rPr>
        <w:t>4.  </w:t>
      </w:r>
      <w:r>
        <w:rPr>
          <w:rFonts w:ascii="Microsoft YaHei" w:hAnsi="Microsoft YaHei" w:eastAsia="Microsoft YaHei" w:cs="Microsoft YaHei"/>
          <w:color w:val="1F2329"/>
          <w:spacing w:val="-2"/>
        </w:rPr>
        <w:t>输出层：⽣成最终的输出</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2"/>
        </w:rPr>
        <w:t>，如预测下⼀个词的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概率分布。</w:t>
      </w:r>
    </w:p>
    <w:p>
      <w:pPr>
        <w:spacing w:line="206" w:lineRule="auto"/>
        <w:sectPr>
          <w:type w:val="continuous"/>
          <w:pgSz w:w="11900" w:h="16820"/>
          <w:pgMar w:top="400" w:right="300" w:bottom="300" w:left="574" w:header="0" w:footer="0" w:gutter="0"/>
          <w:cols w:equalWidth="0" w:num="2">
            <w:col w:w="5474" w:space="100"/>
            <w:col w:w="5451" w:space="0"/>
          </w:cols>
        </w:sectPr>
        <w:rPr>
          <w:rFonts w:ascii="Microsoft YaHei" w:hAnsi="Microsoft YaHei" w:eastAsia="Microsoft YaHei" w:cs="Microsoft YaHei"/>
        </w:rPr>
      </w:pPr>
    </w:p>
    <w:p>
      <w:pPr>
        <w:pStyle w:val="BodyText"/>
        <w:spacing w:line="280" w:lineRule="auto"/>
        <w:rPr>
          <w:sz w:val="21"/>
        </w:rPr>
      </w:pPr>
      <w:r/>
    </w:p>
    <w:p>
      <w:pPr>
        <w:pStyle w:val="BodyText"/>
        <w:spacing w:line="281" w:lineRule="auto"/>
        <w:rPr>
          <w:sz w:val="21"/>
        </w:rPr>
      </w:pPr>
      <w:r/>
    </w:p>
    <w:p>
      <w:pPr>
        <w:pStyle w:val="BodyText"/>
        <w:spacing w:line="281" w:lineRule="auto"/>
        <w:rPr>
          <w:sz w:val="21"/>
        </w:rPr>
      </w:pPr>
      <w:r/>
    </w:p>
    <w:p>
      <w:pPr>
        <w:pStyle w:val="BodyText"/>
        <w:spacing w:line="420" w:lineRule="exact"/>
        <w:rPr/>
      </w:pPr>
      <w:r>
        <w:rPr>
          <w:position w:val="-8"/>
        </w:rPr>
        <w:pict>
          <v:shape id="_x0000_s164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86" w:lineRule="auto"/>
                    <w:rPr>
                      <w:rFonts w:ascii="Microsoft YaHei" w:hAnsi="Microsoft YaHei" w:eastAsia="Microsoft YaHei" w:cs="Microsoft YaHei"/>
                      <w:sz w:val="30"/>
                      <w:szCs w:val="30"/>
                    </w:rPr>
                  </w:pPr>
                  <w:r>
                    <w:rPr>
                      <w:rFonts w:ascii="Arial" w:hAnsi="Arial" w:eastAsia="Arial" w:cs="Arial"/>
                      <w:sz w:val="30"/>
                      <w:szCs w:val="30"/>
                      <w:color w:val="1456F0"/>
                    </w:rPr>
                    <w:t>55.2</w:t>
                  </w:r>
                  <w:r>
                    <w:rPr>
                      <w:rFonts w:ascii="Arial" w:hAnsi="Arial" w:eastAsia="Arial" w:cs="Arial"/>
                      <w:sz w:val="30"/>
                      <w:szCs w:val="30"/>
                      <w:color w:val="1456F0"/>
                      <w:spacing w:val="46"/>
                    </w:rPr>
                    <w:t xml:space="preserve"> </w:t>
                  </w:r>
                  <w:r>
                    <w:rPr>
                      <w:rFonts w:ascii="Microsoft YaHei" w:hAnsi="Microsoft YaHei" w:eastAsia="Microsoft YaHei" w:cs="Microsoft YaHei"/>
                      <w:sz w:val="30"/>
                      <w:szCs w:val="30"/>
                      <w:color w:val="6425D0"/>
                    </w:rPr>
                    <w:t>模型结构详解</w:t>
                  </w:r>
                </w:p>
              </w:txbxContent>
            </v:textbox>
          </v:shape>
        </w:pict>
      </w:r>
    </w:p>
    <w:p>
      <w:pPr>
        <w:pStyle w:val="BodyText"/>
        <w:spacing w:line="268" w:lineRule="auto"/>
        <w:rPr>
          <w:sz w:val="21"/>
        </w:rPr>
      </w:pPr>
      <w:r/>
    </w:p>
    <w:p>
      <w:pPr>
        <w:pStyle w:val="BodyText"/>
        <w:spacing w:before="1" w:line="375" w:lineRule="exact"/>
        <w:rPr/>
      </w:pPr>
      <w:r>
        <w:rPr>
          <w:position w:val="-7"/>
        </w:rPr>
        <w:pict>
          <v:shape id="_x0000_s1644"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22"/>
                    <w:spacing w:before="63" w:line="184" w:lineRule="auto"/>
                    <w:rPr>
                      <w:rFonts w:ascii="Microsoft YaHei" w:hAnsi="Microsoft YaHei" w:eastAsia="Microsoft YaHei" w:cs="Microsoft YaHei"/>
                      <w:sz w:val="27"/>
                      <w:szCs w:val="27"/>
                    </w:rPr>
                  </w:pPr>
                  <w:r>
                    <w:rPr>
                      <w:rFonts w:ascii="Arial" w:hAnsi="Arial" w:eastAsia="Arial" w:cs="Arial"/>
                      <w:sz w:val="27"/>
                      <w:szCs w:val="27"/>
                      <w:color w:val="D83931"/>
                      <w:spacing w:val="-2"/>
                    </w:rPr>
                    <w:t>1. </w:t>
                  </w:r>
                  <w:r>
                    <w:rPr>
                      <w:rFonts w:ascii="Microsoft YaHei" w:hAnsi="Microsoft YaHei" w:eastAsia="Microsoft YaHei" w:cs="Microsoft YaHei"/>
                      <w:sz w:val="27"/>
                      <w:szCs w:val="27"/>
                      <w:color w:val="D83931"/>
                      <w:spacing w:val="-2"/>
                    </w:rPr>
                    <w:t>输⼊处理层</w:t>
                  </w:r>
                </w:p>
              </w:txbxContent>
            </v:textbox>
          </v:shape>
        </w:pict>
      </w:r>
    </w:p>
    <w:p>
      <w:pPr>
        <w:pStyle w:val="BodyText"/>
        <w:ind w:left="373" w:right="414" w:hanging="316"/>
        <w:spacing w:before="129" w:line="224"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分词与编码：采⽤字节对编码（</w:t>
      </w:r>
      <w:r>
        <w:rPr>
          <w:rFonts w:ascii="Microsoft YaHei" w:hAnsi="Microsoft YaHei" w:eastAsia="Microsoft YaHei" w:cs="Microsoft YaHei"/>
          <w:color w:val="1F2329"/>
          <w:spacing w:val="-27"/>
        </w:rPr>
        <w:t xml:space="preserve"> </w:t>
      </w:r>
      <w:r>
        <w:rPr>
          <w:color w:val="1F2329"/>
          <w:spacing w:val="-2"/>
        </w:rPr>
        <w:t>Byte Pair Encoding</w:t>
      </w:r>
      <w:r>
        <w:rPr>
          <w:color w:val="1F2329"/>
          <w:spacing w:val="-35"/>
        </w:rPr>
        <w:t xml:space="preserve"> </w:t>
      </w:r>
      <w:r>
        <w:rPr>
          <w:rFonts w:ascii="Microsoft YaHei" w:hAnsi="Microsoft YaHei" w:eastAsia="Microsoft YaHei" w:cs="Microsoft YaHei"/>
          <w:color w:val="1F2329"/>
          <w:spacing w:val="-2"/>
        </w:rPr>
        <w:t>，</w:t>
      </w:r>
      <w:r>
        <w:rPr>
          <w:color w:val="1F2329"/>
          <w:spacing w:val="-2"/>
        </w:rPr>
        <w:t>BPE</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2"/>
        </w:rPr>
        <w:t>⽅法</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，将输⼊⽂本进⾏分词和编码。</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为了增强多语⾔能⼒</w:t>
      </w:r>
      <w:r>
        <w:rPr>
          <w:rFonts w:ascii="Microsoft YaHei" w:hAnsi="Microsoft YaHei" w:eastAsia="Microsoft YaHei" w:cs="Microsoft YaHei"/>
          <w:color w:val="1F2329"/>
          <w:spacing w:val="-9"/>
        </w:rPr>
        <w:t xml:space="preserve"> </w:t>
      </w:r>
      <w:r>
        <w:rPr>
          <w:rFonts w:ascii="Microsoft YaHei" w:hAnsi="Microsoft YaHei" w:eastAsia="Microsoft YaHei" w:cs="Microsoft YaHei"/>
          <w:color w:val="1F2329"/>
          <w:spacing w:val="-2"/>
        </w:rPr>
        <w:t>，</w:t>
      </w:r>
      <w:r>
        <w:rPr>
          <w:color w:val="1F2329"/>
          <w:spacing w:val="-2"/>
        </w:rPr>
        <w:t>Qwen</w:t>
      </w:r>
      <w:r>
        <w:rPr>
          <w:rFonts w:ascii="Microsoft YaHei" w:hAnsi="Microsoft YaHei" w:eastAsia="Microsoft YaHei" w:cs="Microsoft YaHei"/>
          <w:color w:val="1F2329"/>
          <w:spacing w:val="-2"/>
        </w:rPr>
        <w:t>的词汇表增加了常⽤的中⽂字符和其他语⾔的词汇</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，词汇表⼤⼩约为</w:t>
      </w:r>
      <w:r>
        <w:rPr>
          <w:rFonts w:ascii="Microsoft YaHei" w:hAnsi="Microsoft YaHei" w:eastAsia="Microsoft YaHei" w:cs="Microsoft YaHei"/>
          <w:color w:val="1F2329"/>
        </w:rPr>
        <w:t xml:space="preserve"> </w:t>
      </w:r>
      <w:r>
        <w:rPr>
          <w:color w:val="1F2329"/>
          <w:spacing w:val="-4"/>
        </w:rPr>
        <w:t>152K</w:t>
      </w:r>
      <w:r>
        <w:rPr>
          <w:rFonts w:ascii="Microsoft YaHei" w:hAnsi="Microsoft YaHei" w:eastAsia="Microsoft YaHei" w:cs="Microsoft YaHei"/>
          <w:color w:val="1F2329"/>
          <w:spacing w:val="-4"/>
        </w:rPr>
        <w:t>。</w:t>
      </w:r>
    </w:p>
    <w:p>
      <w:pPr>
        <w:pStyle w:val="BodyText"/>
        <w:ind w:left="57"/>
        <w:spacing w:before="135" w:line="477"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压缩效率：在多种语⾔中</w:t>
      </w:r>
      <w:r>
        <w:rPr>
          <w:rFonts w:ascii="Microsoft YaHei" w:hAnsi="Microsoft YaHei" w:eastAsia="Microsoft YaHei" w:cs="Microsoft YaHei"/>
          <w:color w:val="1F2329"/>
          <w:spacing w:val="-32"/>
          <w:position w:val="6"/>
        </w:rPr>
        <w:t xml:space="preserve"> </w:t>
      </w:r>
      <w:r>
        <w:rPr>
          <w:rFonts w:ascii="Microsoft YaHei" w:hAnsi="Microsoft YaHei" w:eastAsia="Microsoft YaHei" w:cs="Microsoft YaHei"/>
          <w:color w:val="1F2329"/>
          <w:spacing w:val="-1"/>
          <w:position w:val="6"/>
        </w:rPr>
        <w:t>，</w:t>
      </w:r>
      <w:r>
        <w:rPr>
          <w:color w:val="1F2329"/>
          <w:spacing w:val="-1"/>
          <w:position w:val="6"/>
        </w:rPr>
        <w:t>Qwen</w:t>
      </w:r>
      <w:r>
        <w:rPr>
          <w:rFonts w:ascii="Microsoft YaHei" w:hAnsi="Microsoft YaHei" w:eastAsia="Microsoft YaHei" w:cs="Microsoft YaHei"/>
          <w:color w:val="1F2329"/>
          <w:spacing w:val="-1"/>
          <w:position w:val="6"/>
        </w:rPr>
        <w:t>的压缩效率⾼于其他标记器</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，这意味着服务成本可以显著降低。</w:t>
      </w:r>
    </w:p>
    <w:p>
      <w:pPr>
        <w:ind w:firstLine="7704"/>
        <w:spacing w:before="45" w:line="390" w:lineRule="exact"/>
        <w:rPr/>
      </w:pPr>
      <w:r>
        <w:rPr>
          <w:position w:val="-7"/>
        </w:rPr>
        <w:drawing>
          <wp:inline distT="0" distB="0" distL="0" distR="0">
            <wp:extent cx="2108199" cy="247650"/>
            <wp:effectExtent l="0" t="0" r="0" b="0"/>
            <wp:docPr id="1022" name="IM 1022"/>
            <wp:cNvGraphicFramePr/>
            <a:graphic>
              <a:graphicData uri="http://schemas.openxmlformats.org/drawingml/2006/picture">
                <pic:pic>
                  <pic:nvPicPr>
                    <pic:cNvPr id="1022" name="IM 1022"/>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pStyle w:val="BodyText"/>
        <w:spacing w:before="160" w:line="404" w:lineRule="exact"/>
        <w:rPr/>
      </w:pPr>
      <w:r>
        <w:rPr>
          <w:position w:val="-8"/>
        </w:rPr>
        <w:pict>
          <v:shape id="_x0000_s1646" style="mso-position-vertical-relative:line;mso-position-horizontal-relative:char;width:538.5pt;height:20.25pt;" fillcolor="#FEF1F1" filled="true" stroked="false" type="#_x0000_t202">
            <v:fill on="true"/>
            <v:stroke on="false"/>
            <v:path/>
            <v:imagedata o:title=""/>
            <o:lock v:ext="edit" aspectratio="false"/>
            <v:textbox inset="0mm,0mm,0mm,0mm">
              <w:txbxContent>
                <w:p>
                  <w:pPr>
                    <w:ind w:left="9"/>
                    <w:spacing w:before="62" w:line="192" w:lineRule="auto"/>
                    <w:rPr>
                      <w:rFonts w:ascii="Microsoft YaHei" w:hAnsi="Microsoft YaHei" w:eastAsia="Microsoft YaHei" w:cs="Microsoft YaHei"/>
                      <w:sz w:val="27"/>
                      <w:szCs w:val="27"/>
                    </w:rPr>
                  </w:pPr>
                  <w:r>
                    <w:rPr>
                      <w:rFonts w:ascii="Arial" w:hAnsi="Arial" w:eastAsia="Arial" w:cs="Arial"/>
                      <w:sz w:val="27"/>
                      <w:szCs w:val="27"/>
                      <w:color w:val="D83931"/>
                      <w:spacing w:val="18"/>
                    </w:rPr>
                    <w:t>2. </w:t>
                  </w:r>
                  <w:r>
                    <w:rPr>
                      <w:rFonts w:ascii="Microsoft YaHei" w:hAnsi="Microsoft YaHei" w:eastAsia="Microsoft YaHei" w:cs="Microsoft YaHei"/>
                      <w:sz w:val="27"/>
                      <w:szCs w:val="27"/>
                      <w:color w:val="D83931"/>
                      <w:spacing w:val="18"/>
                    </w:rPr>
                    <w:t>嵌⼊层（</w:t>
                  </w:r>
                  <w:r>
                    <w:rPr>
                      <w:rFonts w:ascii="Microsoft YaHei" w:hAnsi="Microsoft YaHei" w:eastAsia="Microsoft YaHei" w:cs="Microsoft YaHei"/>
                      <w:sz w:val="27"/>
                      <w:szCs w:val="27"/>
                      <w:color w:val="D83931"/>
                      <w:spacing w:val="-36"/>
                    </w:rPr>
                    <w:t xml:space="preserve"> </w:t>
                  </w:r>
                  <w:r>
                    <w:rPr>
                      <w:rFonts w:ascii="Arial" w:hAnsi="Arial" w:eastAsia="Arial" w:cs="Arial"/>
                      <w:sz w:val="27"/>
                      <w:szCs w:val="27"/>
                      <w:color w:val="D83931"/>
                    </w:rPr>
                    <w:t>Embedding</w:t>
                  </w:r>
                  <w:r>
                    <w:rPr>
                      <w:rFonts w:ascii="Arial" w:hAnsi="Arial" w:eastAsia="Arial" w:cs="Arial"/>
                      <w:sz w:val="27"/>
                      <w:szCs w:val="27"/>
                      <w:color w:val="D83931"/>
                      <w:spacing w:val="18"/>
                    </w:rPr>
                    <w:t xml:space="preserve"> </w:t>
                  </w:r>
                  <w:r>
                    <w:rPr>
                      <w:rFonts w:ascii="Arial" w:hAnsi="Arial" w:eastAsia="Arial" w:cs="Arial"/>
                      <w:sz w:val="27"/>
                      <w:szCs w:val="27"/>
                      <w:color w:val="D83931"/>
                    </w:rPr>
                    <w:t>Layer</w:t>
                  </w:r>
                  <w:r>
                    <w:rPr>
                      <w:rFonts w:ascii="Microsoft YaHei" w:hAnsi="Microsoft YaHei" w:eastAsia="Microsoft YaHei" w:cs="Microsoft YaHei"/>
                      <w:sz w:val="27"/>
                      <w:szCs w:val="27"/>
                      <w:color w:val="D83931"/>
                      <w:spacing w:val="18"/>
                    </w:rPr>
                    <w:t>）</w:t>
                  </w:r>
                </w:p>
              </w:txbxContent>
            </v:textbox>
          </v:shape>
        </w:pict>
      </w:r>
    </w:p>
    <w:p>
      <w:pPr>
        <w:pStyle w:val="BodyText"/>
        <w:ind w:left="368" w:right="471" w:hanging="311"/>
        <w:spacing w:before="126" w:line="226" w:lineRule="auto"/>
        <w:rPr>
          <w:rFonts w:ascii="Microsoft YaHei" w:hAnsi="Microsoft YaHei" w:eastAsia="Microsoft YaHei" w:cs="Microsoft YaHei"/>
        </w:rPr>
      </w:pPr>
      <w:r>
        <w:rPr>
          <w:sz w:val="33"/>
          <w:szCs w:val="33"/>
          <w:color w:val="1456F0"/>
          <w:spacing w:val="3"/>
          <w:position w:val="-2"/>
        </w:rPr>
        <w:t>•  </w:t>
      </w:r>
      <w:r>
        <w:rPr>
          <w:rFonts w:ascii="Microsoft YaHei" w:hAnsi="Microsoft YaHei" w:eastAsia="Microsoft YaHei" w:cs="Microsoft YaHei"/>
          <w:color w:val="1F2329"/>
          <w:spacing w:val="3"/>
        </w:rPr>
        <w:t>词嵌⼊（</w:t>
      </w:r>
      <w:r>
        <w:rPr>
          <w:color w:val="1F2329"/>
        </w:rPr>
        <w:t>Word</w:t>
      </w:r>
      <w:r>
        <w:rPr>
          <w:color w:val="1F2329"/>
          <w:spacing w:val="3"/>
        </w:rPr>
        <w:t xml:space="preserve"> </w:t>
      </w:r>
      <w:r>
        <w:rPr>
          <w:color w:val="1F2329"/>
        </w:rPr>
        <w:t>Embedding</w:t>
      </w:r>
      <w:r>
        <w:rPr>
          <w:rFonts w:ascii="Microsoft YaHei" w:hAnsi="Microsoft YaHei" w:eastAsia="Microsoft YaHei" w:cs="Microsoft YaHei"/>
          <w:color w:val="1F2329"/>
          <w:spacing w:val="-10"/>
        </w:rPr>
        <w:t>）</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10"/>
        </w:rPr>
        <w:t>：</w:t>
      </w:r>
      <w:r>
        <w:rPr>
          <w:rFonts w:ascii="Microsoft YaHei" w:hAnsi="Microsoft YaHei" w:eastAsia="Microsoft YaHei" w:cs="Microsoft YaHei"/>
          <w:color w:val="1F2329"/>
          <w:spacing w:val="3"/>
        </w:rPr>
        <w:t>将每个词或⼦词的索引映射为稠密的向量表⽰</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3"/>
        </w:rPr>
        <w:t>，捕捉词语的语义</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信息。</w:t>
      </w:r>
    </w:p>
    <w:p>
      <w:pPr>
        <w:pStyle w:val="BodyText"/>
        <w:ind w:left="383" w:right="525" w:hanging="326"/>
        <w:spacing w:before="125" w:line="225" w:lineRule="auto"/>
        <w:rPr>
          <w:rFonts w:ascii="Microsoft YaHei" w:hAnsi="Microsoft YaHei" w:eastAsia="Microsoft YaHei" w:cs="Microsoft YaHei"/>
        </w:rPr>
      </w:pPr>
      <w:r>
        <w:rPr>
          <w:sz w:val="33"/>
          <w:szCs w:val="33"/>
          <w:color w:val="1456F0"/>
          <w:spacing w:val="5"/>
          <w:position w:val="-2"/>
        </w:rPr>
        <w:t>•  </w:t>
      </w:r>
      <w:r>
        <w:rPr>
          <w:rFonts w:ascii="Microsoft YaHei" w:hAnsi="Microsoft YaHei" w:eastAsia="Microsoft YaHei" w:cs="Microsoft YaHei"/>
          <w:color w:val="1F2329"/>
          <w:spacing w:val="5"/>
        </w:rPr>
        <w:t>位置嵌⼊（</w:t>
      </w:r>
      <w:r>
        <w:rPr>
          <w:rFonts w:ascii="Microsoft YaHei" w:hAnsi="Microsoft YaHei" w:eastAsia="Microsoft YaHei" w:cs="Microsoft YaHei"/>
          <w:color w:val="1F2329"/>
          <w:spacing w:val="-35"/>
        </w:rPr>
        <w:t xml:space="preserve"> </w:t>
      </w:r>
      <w:r>
        <w:rPr>
          <w:color w:val="1F2329"/>
        </w:rPr>
        <w:t>Positional</w:t>
      </w:r>
      <w:r>
        <w:rPr>
          <w:color w:val="1F2329"/>
          <w:spacing w:val="5"/>
        </w:rPr>
        <w:t xml:space="preserve"> </w:t>
      </w:r>
      <w:r>
        <w:rPr>
          <w:color w:val="1F2329"/>
        </w:rPr>
        <w:t>Embedding</w:t>
      </w:r>
      <w:r>
        <w:rPr>
          <w:rFonts w:ascii="Microsoft YaHei" w:hAnsi="Microsoft YaHei" w:eastAsia="Microsoft YaHei" w:cs="Microsoft YaHei"/>
          <w:color w:val="1F2329"/>
          <w:spacing w:val="-15"/>
        </w:rPr>
        <w:t>）</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15"/>
        </w:rPr>
        <w:t>：</w:t>
      </w:r>
      <w:r>
        <w:rPr>
          <w:rFonts w:ascii="Microsoft YaHei" w:hAnsi="Microsoft YaHei" w:eastAsia="Microsoft YaHei" w:cs="Microsoft YaHei"/>
          <w:color w:val="1F2329"/>
          <w:spacing w:val="5"/>
        </w:rPr>
        <w:t>采⽤</w:t>
      </w:r>
      <w:r>
        <w:rPr>
          <w:rFonts w:ascii="Microsoft YaHei" w:hAnsi="Microsoft YaHei" w:eastAsia="Microsoft YaHei" w:cs="Microsoft YaHei"/>
          <w:color w:val="2EA121"/>
          <w:spacing w:val="5"/>
        </w:rPr>
        <w:t>旋转位置嵌⼊（</w:t>
      </w:r>
      <w:r>
        <w:rPr>
          <w:rFonts w:ascii="Microsoft YaHei" w:hAnsi="Microsoft YaHei" w:eastAsia="Microsoft YaHei" w:cs="Microsoft YaHei"/>
          <w:color w:val="2EA121"/>
          <w:spacing w:val="-38"/>
        </w:rPr>
        <w:t xml:space="preserve"> </w:t>
      </w:r>
      <w:r>
        <w:rPr>
          <w:color w:val="2EA121"/>
        </w:rPr>
        <w:t>RoPE</w:t>
      </w:r>
      <w:r>
        <w:rPr>
          <w:rFonts w:ascii="Microsoft YaHei" w:hAnsi="Microsoft YaHei" w:eastAsia="Microsoft YaHei" w:cs="Microsoft YaHei"/>
          <w:color w:val="2EA121"/>
          <w:spacing w:val="-15"/>
        </w:rPr>
        <w:t>）</w:t>
      </w:r>
      <w:r>
        <w:rPr>
          <w:rFonts w:ascii="Microsoft YaHei" w:hAnsi="Microsoft YaHei" w:eastAsia="Microsoft YaHei" w:cs="Microsoft YaHei"/>
          <w:color w:val="2EA121"/>
          <w:spacing w:val="-37"/>
        </w:rPr>
        <w:t xml:space="preserve"> </w:t>
      </w:r>
      <w:r>
        <w:rPr>
          <w:rFonts w:ascii="Microsoft YaHei" w:hAnsi="Microsoft YaHei" w:eastAsia="Microsoft YaHei" w:cs="Microsoft YaHei"/>
          <w:color w:val="1F2329"/>
          <w:spacing w:val="-15"/>
        </w:rPr>
        <w:t>，</w:t>
      </w:r>
      <w:r>
        <w:rPr>
          <w:rFonts w:ascii="Microsoft YaHei" w:hAnsi="Microsoft YaHei" w:eastAsia="Microsoft YaHei" w:cs="Microsoft YaHei"/>
          <w:color w:val="1F2329"/>
          <w:spacing w:val="5"/>
        </w:rPr>
        <w:t>将位置信息融⼊模型中。</w:t>
      </w:r>
      <w:r>
        <w:rPr>
          <w:rFonts w:ascii="Microsoft YaHei" w:hAnsi="Microsoft YaHei" w:eastAsia="Microsoft YaHei" w:cs="Microsoft YaHei"/>
          <w:color w:val="1F2329"/>
        </w:rPr>
        <w:t xml:space="preserve"> </w:t>
      </w:r>
      <w:r>
        <w:rPr>
          <w:color w:val="1F2329"/>
          <w:spacing w:val="-3"/>
        </w:rPr>
        <w:t>RoPE</w:t>
      </w:r>
      <w:r>
        <w:rPr>
          <w:rFonts w:ascii="Microsoft YaHei" w:hAnsi="Microsoft YaHei" w:eastAsia="Microsoft YaHei" w:cs="Microsoft YaHei"/>
          <w:color w:val="1F2329"/>
          <w:spacing w:val="-3"/>
        </w:rPr>
        <w:t>通过在输⼊中加⼊位置信息</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3"/>
        </w:rPr>
        <w:t>，使模型能够识别序列中词语的位置。</w:t>
      </w:r>
    </w:p>
    <w:p>
      <w:pPr>
        <w:pStyle w:val="BodyText"/>
        <w:spacing w:line="268" w:lineRule="auto"/>
        <w:rPr>
          <w:sz w:val="21"/>
        </w:rPr>
      </w:pPr>
      <w:r/>
    </w:p>
    <w:p>
      <w:pPr>
        <w:pStyle w:val="BodyText"/>
        <w:spacing w:line="375" w:lineRule="exact"/>
        <w:rPr/>
      </w:pPr>
      <w:r>
        <w:rPr>
          <w:position w:val="-7"/>
        </w:rPr>
        <w:pict>
          <v:shape id="_x0000_s1648"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7"/>
                    <w:spacing w:before="62" w:line="202" w:lineRule="auto"/>
                    <w:rPr>
                      <w:rFonts w:ascii="Microsoft YaHei" w:hAnsi="Microsoft YaHei" w:eastAsia="Microsoft YaHei" w:cs="Microsoft YaHei"/>
                      <w:sz w:val="27"/>
                      <w:szCs w:val="27"/>
                    </w:rPr>
                  </w:pPr>
                  <w:r>
                    <w:rPr>
                      <w:rFonts w:ascii="Arial" w:hAnsi="Arial" w:eastAsia="Arial" w:cs="Arial"/>
                      <w:sz w:val="27"/>
                      <w:szCs w:val="27"/>
                      <w:color w:val="D83931"/>
                      <w:spacing w:val="20"/>
                    </w:rPr>
                    <w:t>3. </w:t>
                  </w:r>
                  <w:r>
                    <w:rPr>
                      <w:rFonts w:ascii="Microsoft YaHei" w:hAnsi="Microsoft YaHei" w:eastAsia="Microsoft YaHei" w:cs="Microsoft YaHei"/>
                      <w:sz w:val="27"/>
                      <w:szCs w:val="27"/>
                      <w:color w:val="D83931"/>
                      <w:spacing w:val="20"/>
                    </w:rPr>
                    <w:t>多层</w:t>
                  </w:r>
                  <w:r>
                    <w:rPr>
                      <w:rFonts w:ascii="Arial" w:hAnsi="Arial" w:eastAsia="Arial" w:cs="Arial"/>
                      <w:sz w:val="27"/>
                      <w:szCs w:val="27"/>
                      <w:color w:val="D83931"/>
                    </w:rPr>
                    <w:t>Transformer</w:t>
                  </w:r>
                  <w:r>
                    <w:rPr>
                      <w:rFonts w:ascii="Microsoft YaHei" w:hAnsi="Microsoft YaHei" w:eastAsia="Microsoft YaHei" w:cs="Microsoft YaHei"/>
                      <w:sz w:val="27"/>
                      <w:szCs w:val="27"/>
                      <w:color w:val="D83931"/>
                      <w:spacing w:val="20"/>
                    </w:rPr>
                    <w:t>解码器块</w:t>
                  </w:r>
                </w:p>
              </w:txbxContent>
            </v:textbox>
          </v:shape>
        </w:pict>
      </w:r>
    </w:p>
    <w:p>
      <w:pPr>
        <w:spacing w:line="240" w:lineRule="exact"/>
        <w:rPr/>
      </w:pPr>
      <w:r/>
    </w:p>
    <w:p>
      <w:pPr>
        <w:spacing w:line="240" w:lineRule="exact"/>
        <w:sectPr>
          <w:pgSz w:w="11900" w:h="16820"/>
          <w:pgMar w:top="400" w:right="300" w:bottom="300" w:left="574" w:header="0" w:footer="0" w:gutter="0"/>
          <w:cols w:equalWidth="0" w:num="1">
            <w:col w:w="11025" w:space="0"/>
          </w:cols>
        </w:sectPr>
        <w:rPr/>
      </w:pPr>
    </w:p>
    <w:p>
      <w:pPr>
        <w:ind w:firstLine="44"/>
        <w:spacing w:line="6765" w:lineRule="exact"/>
        <w:rPr/>
      </w:pPr>
      <w:r>
        <w:rPr>
          <w:position w:val="-135"/>
        </w:rPr>
        <w:drawing>
          <wp:inline distT="0" distB="0" distL="0" distR="0">
            <wp:extent cx="2019300" cy="4295775"/>
            <wp:effectExtent l="0" t="0" r="0" b="0"/>
            <wp:docPr id="1024" name="IM 1024"/>
            <wp:cNvGraphicFramePr/>
            <a:graphic>
              <a:graphicData uri="http://schemas.openxmlformats.org/drawingml/2006/picture">
                <pic:pic>
                  <pic:nvPicPr>
                    <pic:cNvPr id="1024" name="IM 1024"/>
                    <pic:cNvPicPr/>
                  </pic:nvPicPr>
                  <pic:blipFill>
                    <a:blip r:embed="rId437"/>
                    <a:stretch>
                      <a:fillRect/>
                    </a:stretch>
                  </pic:blipFill>
                  <pic:spPr>
                    <a:xfrm rot="0">
                      <a:off x="0" y="0"/>
                      <a:ext cx="2019300" cy="4295775"/>
                    </a:xfrm>
                    <a:prstGeom prst="rect">
                      <a:avLst/>
                    </a:prstGeom>
                  </pic:spPr>
                </pic:pic>
              </a:graphicData>
            </a:graphic>
          </wp:inline>
        </w:drawing>
      </w:r>
    </w:p>
    <w:p>
      <w:pPr>
        <w:pStyle w:val="BodyText"/>
        <w:ind w:left="99"/>
        <w:spacing w:before="145" w:line="158" w:lineRule="auto"/>
        <w:rPr>
          <w:rFonts w:ascii="Microsoft YaHei" w:hAnsi="Microsoft YaHei" w:eastAsia="Microsoft YaHei" w:cs="Microsoft YaHei"/>
          <w:sz w:val="21"/>
          <w:szCs w:val="21"/>
        </w:rPr>
      </w:pPr>
      <w:r>
        <w:rPr>
          <w:sz w:val="21"/>
          <w:szCs w:val="21"/>
          <w:color w:val="646A73"/>
        </w:rPr>
        <w:t>Transformer</w:t>
      </w:r>
      <w:r>
        <w:rPr>
          <w:rFonts w:ascii="Microsoft YaHei" w:hAnsi="Microsoft YaHei" w:eastAsia="Microsoft YaHei" w:cs="Microsoft YaHei"/>
          <w:sz w:val="21"/>
          <w:szCs w:val="21"/>
          <w:color w:val="646A73"/>
          <w:spacing w:val="5"/>
        </w:rPr>
        <w:t>解码器块的内部结构</w:t>
      </w:r>
    </w:p>
    <w:p>
      <w:pPr>
        <w:pStyle w:val="BodyText"/>
        <w:spacing w:line="14" w:lineRule="auto"/>
        <w:rPr>
          <w:sz w:val="2"/>
        </w:rPr>
      </w:pPr>
      <w:r>
        <w:rPr>
          <w:sz w:val="2"/>
          <w:szCs w:val="2"/>
        </w:rPr>
        <w:br w:type="column"/>
      </w:r>
    </w:p>
    <w:p>
      <w:pPr>
        <w:pStyle w:val="BodyText"/>
        <w:ind w:right="321" w:firstLine="5"/>
        <w:spacing w:before="74" w:line="218" w:lineRule="auto"/>
        <w:rPr>
          <w:rFonts w:ascii="Microsoft YaHei" w:hAnsi="Microsoft YaHei" w:eastAsia="Microsoft YaHei" w:cs="Microsoft YaHei"/>
        </w:rPr>
      </w:pPr>
      <w:r>
        <w:rPr>
          <w:color w:val="1F2329"/>
        </w:rPr>
        <w:t>Qwen</w:t>
      </w:r>
      <w:r>
        <w:rPr>
          <w:rFonts w:ascii="Microsoft YaHei" w:hAnsi="Microsoft YaHei" w:eastAsia="Microsoft YaHei" w:cs="Microsoft YaHei"/>
          <w:color w:val="1F2329"/>
          <w:spacing w:val="2"/>
        </w:rPr>
        <w:t>的核⼼由多层</w:t>
      </w:r>
      <w:r>
        <w:rPr>
          <w:color w:val="1F2329"/>
        </w:rPr>
        <w:t>Transformer</w:t>
      </w:r>
      <w:r>
        <w:rPr>
          <w:rFonts w:ascii="Microsoft YaHei" w:hAnsi="Microsoft YaHei" w:eastAsia="Microsoft YaHei" w:cs="Microsoft YaHei"/>
          <w:color w:val="1F2329"/>
          <w:spacing w:val="2"/>
        </w:rPr>
        <w:t>解码器块组成</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，每个块包含以下组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件：</w:t>
      </w:r>
    </w:p>
    <w:p>
      <w:pPr>
        <w:pStyle w:val="BodyText"/>
        <w:ind w:left="3"/>
        <w:spacing w:before="271" w:line="197" w:lineRule="auto"/>
        <w:rPr>
          <w:rFonts w:ascii="Microsoft YaHei" w:hAnsi="Microsoft YaHei" w:eastAsia="Microsoft YaHei" w:cs="Microsoft YaHei"/>
        </w:rPr>
      </w:pPr>
      <w:r>
        <w:rPr>
          <w:color w:val="1F2329"/>
          <w:spacing w:val="19"/>
        </w:rPr>
        <w:t>a. </w:t>
      </w:r>
      <w:r>
        <w:rPr>
          <w:rFonts w:ascii="Microsoft YaHei" w:hAnsi="Microsoft YaHei" w:eastAsia="Microsoft YaHei" w:cs="Microsoft YaHei"/>
          <w:color w:val="1F2329"/>
          <w:spacing w:val="19"/>
        </w:rPr>
        <w:t>多头⾃注意⼒机制（</w:t>
      </w:r>
      <w:r>
        <w:rPr>
          <w:rFonts w:ascii="Microsoft YaHei" w:hAnsi="Microsoft YaHei" w:eastAsia="Microsoft YaHei" w:cs="Microsoft YaHei"/>
          <w:color w:val="1F2329"/>
          <w:spacing w:val="-34"/>
        </w:rPr>
        <w:t xml:space="preserve"> </w:t>
      </w:r>
      <w:r>
        <w:rPr>
          <w:color w:val="1F2329"/>
        </w:rPr>
        <w:t>Multi</w:t>
      </w:r>
      <w:r>
        <w:rPr>
          <w:color w:val="1F2329"/>
          <w:spacing w:val="19"/>
        </w:rPr>
        <w:t>-</w:t>
      </w:r>
      <w:r>
        <w:rPr>
          <w:color w:val="1F2329"/>
        </w:rPr>
        <w:t>Head</w:t>
      </w:r>
      <w:r>
        <w:rPr>
          <w:color w:val="1F2329"/>
          <w:spacing w:val="19"/>
        </w:rPr>
        <w:t xml:space="preserve"> </w:t>
      </w:r>
      <w:r>
        <w:rPr>
          <w:color w:val="1F2329"/>
        </w:rPr>
        <w:t>Self</w:t>
      </w:r>
      <w:r>
        <w:rPr>
          <w:color w:val="1F2329"/>
          <w:spacing w:val="19"/>
        </w:rPr>
        <w:t>-</w:t>
      </w:r>
      <w:r>
        <w:rPr>
          <w:color w:val="1F2329"/>
        </w:rPr>
        <w:t>Attention</w:t>
      </w:r>
      <w:r>
        <w:rPr>
          <w:rFonts w:ascii="Microsoft YaHei" w:hAnsi="Microsoft YaHei" w:eastAsia="Microsoft YaHei" w:cs="Microsoft YaHei"/>
          <w:color w:val="1F2329"/>
          <w:spacing w:val="19"/>
        </w:rPr>
        <w:t>）</w:t>
      </w:r>
    </w:p>
    <w:p>
      <w:pPr>
        <w:pStyle w:val="BodyText"/>
        <w:ind w:left="55"/>
        <w:spacing w:before="75" w:line="478" w:lineRule="exact"/>
        <w:rPr>
          <w:rFonts w:ascii="Microsoft YaHei" w:hAnsi="Microsoft YaHei" w:eastAsia="Microsoft YaHei" w:cs="Microsoft YaHei"/>
        </w:rPr>
      </w:pPr>
      <w:r>
        <w:rPr>
          <w:sz w:val="33"/>
          <w:szCs w:val="33"/>
          <w:color w:val="1456F0"/>
          <w:spacing w:val="-3"/>
          <w:position w:val="5"/>
        </w:rPr>
        <w:t>•</w:t>
      </w:r>
      <w:r>
        <w:rPr>
          <w:sz w:val="33"/>
          <w:szCs w:val="33"/>
          <w:color w:val="1456F0"/>
          <w:spacing w:val="29"/>
          <w:position w:val="5"/>
        </w:rPr>
        <w:t xml:space="preserve">  </w:t>
      </w:r>
      <w:r>
        <w:rPr>
          <w:rFonts w:ascii="Microsoft YaHei" w:hAnsi="Microsoft YaHei" w:eastAsia="Microsoft YaHei" w:cs="Microsoft YaHei"/>
          <w:color w:val="1F2329"/>
          <w:spacing w:val="-3"/>
          <w:position w:val="6"/>
        </w:rPr>
        <w:t>⽬的：捕捉序列中不同位置之间的依赖关系。</w:t>
      </w:r>
    </w:p>
    <w:p>
      <w:pPr>
        <w:pStyle w:val="BodyText"/>
        <w:ind w:left="364" w:right="355" w:hanging="309"/>
        <w:spacing w:before="31" w:line="226" w:lineRule="auto"/>
        <w:rPr>
          <w:rFonts w:ascii="Microsoft YaHei" w:hAnsi="Microsoft YaHei" w:eastAsia="Microsoft YaHei" w:cs="Microsoft YaHei"/>
        </w:rPr>
      </w:pPr>
      <w:r>
        <w:rPr>
          <w:sz w:val="33"/>
          <w:szCs w:val="33"/>
          <w:color w:val="1456F0"/>
          <w:spacing w:val="-6"/>
          <w:position w:val="-2"/>
        </w:rPr>
        <w:t>•  </w:t>
      </w:r>
      <w:r>
        <w:rPr>
          <w:rFonts w:ascii="Microsoft YaHei" w:hAnsi="Microsoft YaHei" w:eastAsia="Microsoft YaHei" w:cs="Microsoft YaHei"/>
          <w:color w:val="1F2329"/>
          <w:spacing w:val="-6"/>
        </w:rPr>
        <w:t>机制：通过计算查询（</w:t>
      </w:r>
      <w:r>
        <w:rPr>
          <w:color w:val="1F2329"/>
          <w:spacing w:val="-6"/>
        </w:rPr>
        <w:t>Q</w:t>
      </w:r>
      <w:r>
        <w:rPr>
          <w:rFonts w:ascii="Microsoft YaHei" w:hAnsi="Microsoft YaHei" w:eastAsia="Microsoft YaHei" w:cs="Microsoft YaHei"/>
          <w:color w:val="1F2329"/>
          <w:spacing w:val="-6"/>
        </w:rPr>
        <w:t>）</w:t>
      </w:r>
      <w:r>
        <w:rPr>
          <w:rFonts w:ascii="Microsoft YaHei" w:hAnsi="Microsoft YaHei" w:eastAsia="Microsoft YaHei" w:cs="Microsoft YaHei"/>
          <w:color w:val="1F2329"/>
          <w:spacing w:val="-40"/>
        </w:rPr>
        <w:t xml:space="preserve"> </w:t>
      </w:r>
      <w:r>
        <w:rPr>
          <w:rFonts w:ascii="Microsoft YaHei" w:hAnsi="Microsoft YaHei" w:eastAsia="Microsoft YaHei" w:cs="Microsoft YaHei"/>
          <w:color w:val="1F2329"/>
          <w:spacing w:val="-6"/>
        </w:rPr>
        <w:t>、键（</w:t>
      </w:r>
      <w:r>
        <w:rPr>
          <w:rFonts w:ascii="Microsoft YaHei" w:hAnsi="Microsoft YaHei" w:eastAsia="Microsoft YaHei" w:cs="Microsoft YaHei"/>
          <w:color w:val="1F2329"/>
          <w:spacing w:val="-36"/>
        </w:rPr>
        <w:t xml:space="preserve"> </w:t>
      </w:r>
      <w:r>
        <w:rPr>
          <w:color w:val="1F2329"/>
          <w:spacing w:val="-6"/>
        </w:rPr>
        <w:t>K</w:t>
      </w:r>
      <w:r>
        <w:rPr>
          <w:rFonts w:ascii="Microsoft YaHei" w:hAnsi="Microsoft YaHei" w:eastAsia="Microsoft YaHei" w:cs="Microsoft YaHei"/>
          <w:color w:val="1F2329"/>
          <w:spacing w:val="-6"/>
        </w:rPr>
        <w:t>）</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6"/>
        </w:rPr>
        <w:t>、值（</w:t>
      </w:r>
      <w:r>
        <w:rPr>
          <w:color w:val="1F2329"/>
          <w:spacing w:val="-6"/>
        </w:rPr>
        <w:t>V</w:t>
      </w:r>
      <w:r>
        <w:rPr>
          <w:rFonts w:ascii="Microsoft YaHei" w:hAnsi="Microsoft YaHei" w:eastAsia="Microsoft YaHei" w:cs="Microsoft YaHei"/>
          <w:color w:val="1F2329"/>
          <w:spacing w:val="-6"/>
        </w:rPr>
        <w:t>）</w:t>
      </w:r>
      <w:r>
        <w:rPr>
          <w:rFonts w:ascii="Microsoft YaHei" w:hAnsi="Microsoft YaHei" w:eastAsia="Microsoft YaHei" w:cs="Microsoft YaHei"/>
          <w:color w:val="1F2329"/>
          <w:spacing w:val="-48"/>
        </w:rPr>
        <w:t xml:space="preserve"> </w:t>
      </w:r>
      <w:r>
        <w:rPr>
          <w:rFonts w:ascii="Microsoft YaHei" w:hAnsi="Microsoft YaHei" w:eastAsia="Microsoft YaHei" w:cs="Microsoft YaHei"/>
          <w:color w:val="1F2329"/>
          <w:spacing w:val="-6"/>
        </w:rPr>
        <w:t>之间的相关性，</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⽣成加权的输出表⽰。</w:t>
      </w:r>
    </w:p>
    <w:p>
      <w:pPr>
        <w:pStyle w:val="BodyText"/>
        <w:ind w:left="10"/>
        <w:spacing w:before="313" w:line="197" w:lineRule="auto"/>
        <w:rPr>
          <w:rFonts w:ascii="Microsoft YaHei" w:hAnsi="Microsoft YaHei" w:eastAsia="Microsoft YaHei" w:cs="Microsoft YaHei"/>
        </w:rPr>
      </w:pPr>
      <w:r>
        <w:rPr>
          <w:color w:val="1F2329"/>
          <w:spacing w:val="15"/>
        </w:rPr>
        <w:t>b. </w:t>
      </w:r>
      <w:r>
        <w:rPr>
          <w:rFonts w:ascii="Microsoft YaHei" w:hAnsi="Microsoft YaHei" w:eastAsia="Microsoft YaHei" w:cs="Microsoft YaHei"/>
          <w:color w:val="1F2329"/>
          <w:spacing w:val="15"/>
        </w:rPr>
        <w:t>前馈神经⽹络（</w:t>
      </w:r>
      <w:r>
        <w:rPr>
          <w:rFonts w:ascii="Microsoft YaHei" w:hAnsi="Microsoft YaHei" w:eastAsia="Microsoft YaHei" w:cs="Microsoft YaHei"/>
          <w:color w:val="1F2329"/>
          <w:spacing w:val="-28"/>
        </w:rPr>
        <w:t xml:space="preserve"> </w:t>
      </w:r>
      <w:r>
        <w:rPr>
          <w:color w:val="1F2329"/>
        </w:rPr>
        <w:t>Feed</w:t>
      </w:r>
      <w:r>
        <w:rPr>
          <w:color w:val="1F2329"/>
          <w:spacing w:val="15"/>
        </w:rPr>
        <w:t>-</w:t>
      </w:r>
      <w:r>
        <w:rPr>
          <w:color w:val="1F2329"/>
        </w:rPr>
        <w:t>Forward</w:t>
      </w:r>
      <w:r>
        <w:rPr>
          <w:color w:val="1F2329"/>
          <w:spacing w:val="15"/>
        </w:rPr>
        <w:t xml:space="preserve"> </w:t>
      </w:r>
      <w:r>
        <w:rPr>
          <w:color w:val="1F2329"/>
        </w:rPr>
        <w:t>Network</w:t>
      </w:r>
      <w:r>
        <w:rPr>
          <w:color w:val="1F2329"/>
          <w:spacing w:val="15"/>
        </w:rPr>
        <w:t>, </w:t>
      </w:r>
      <w:r>
        <w:rPr>
          <w:color w:val="1F2329"/>
        </w:rPr>
        <w:t>FFN</w:t>
      </w:r>
      <w:r>
        <w:rPr>
          <w:rFonts w:ascii="Microsoft YaHei" w:hAnsi="Microsoft YaHei" w:eastAsia="Microsoft YaHei" w:cs="Microsoft YaHei"/>
          <w:color w:val="1F2329"/>
          <w:spacing w:val="15"/>
        </w:rPr>
        <w:t>）</w:t>
      </w:r>
    </w:p>
    <w:p>
      <w:pPr>
        <w:pStyle w:val="BodyText"/>
        <w:ind w:left="55"/>
        <w:spacing w:before="74" w:line="476" w:lineRule="exact"/>
        <w:rPr>
          <w:rFonts w:ascii="Microsoft YaHei" w:hAnsi="Microsoft YaHei" w:eastAsia="Microsoft YaHei" w:cs="Microsoft YaHei"/>
        </w:rPr>
      </w:pPr>
      <w:r>
        <w:rPr>
          <w:sz w:val="33"/>
          <w:szCs w:val="33"/>
          <w:color w:val="1456F0"/>
          <w:spacing w:val="-1"/>
          <w:position w:val="5"/>
        </w:rPr>
        <w:t>•  </w:t>
      </w:r>
      <w:r>
        <w:rPr>
          <w:rFonts w:ascii="Microsoft YaHei" w:hAnsi="Microsoft YaHei" w:eastAsia="Microsoft YaHei" w:cs="Microsoft YaHei"/>
          <w:color w:val="1F2329"/>
          <w:spacing w:val="-1"/>
          <w:position w:val="6"/>
        </w:rPr>
        <w:t>结构：</w:t>
      </w:r>
      <w:r>
        <w:rPr>
          <w:rFonts w:ascii="Microsoft YaHei" w:hAnsi="Microsoft YaHei" w:eastAsia="Microsoft YaHei" w:cs="Microsoft YaHei"/>
          <w:color w:val="1F2329"/>
          <w:spacing w:val="-43"/>
          <w:position w:val="6"/>
        </w:rPr>
        <w:t xml:space="preserve"> </w:t>
      </w:r>
      <w:r>
        <w:rPr>
          <w:rFonts w:ascii="Microsoft YaHei" w:hAnsi="Microsoft YaHei" w:eastAsia="Microsoft YaHei" w:cs="Microsoft YaHei"/>
          <w:color w:val="1F2329"/>
          <w:spacing w:val="-1"/>
          <w:position w:val="6"/>
        </w:rPr>
        <w:t>由两个线性变换和⼀个⾮线性激</w:t>
      </w:r>
      <w:r>
        <w:rPr>
          <w:rFonts w:ascii="Microsoft YaHei" w:hAnsi="Microsoft YaHei" w:eastAsia="Microsoft YaHei" w:cs="Microsoft YaHei"/>
          <w:color w:val="1F2329"/>
          <w:spacing w:val="-2"/>
          <w:position w:val="6"/>
        </w:rPr>
        <w:t>活函数组成。</w:t>
      </w:r>
    </w:p>
    <w:p>
      <w:pPr>
        <w:pStyle w:val="BodyText"/>
        <w:ind w:left="398" w:right="415" w:hanging="343"/>
        <w:spacing w:before="35" w:line="223"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1F2329"/>
        </w:rPr>
        <w:t>激活函数：采⽤</w:t>
      </w:r>
      <w:r>
        <w:rPr>
          <w:color w:val="2EA121"/>
        </w:rPr>
        <w:t>SwiGLU</w:t>
      </w:r>
      <w:r>
        <w:rPr>
          <w:rFonts w:ascii="Microsoft YaHei" w:hAnsi="Microsoft YaHei" w:eastAsia="Microsoft YaHei" w:cs="Microsoft YaHei"/>
          <w:color w:val="2EA121"/>
        </w:rPr>
        <w:t>激活函数</w:t>
      </w:r>
      <w:r>
        <w:rPr>
          <w:rFonts w:ascii="Microsoft YaHei" w:hAnsi="Microsoft YaHei" w:eastAsia="Microsoft YaHei" w:cs="Microsoft YaHei"/>
          <w:color w:val="2EA121"/>
          <w:spacing w:val="-25"/>
        </w:rPr>
        <w:t xml:space="preserve"> </w:t>
      </w:r>
      <w:r>
        <w:rPr>
          <w:rFonts w:ascii="Microsoft YaHei" w:hAnsi="Microsoft YaHei" w:eastAsia="Microsoft YaHei" w:cs="Microsoft YaHei"/>
          <w:color w:val="1F2329"/>
        </w:rPr>
        <w:t>，这是</w:t>
      </w:r>
      <w:r>
        <w:rPr>
          <w:color w:val="1F2329"/>
        </w:rPr>
        <w:t>Swish</w:t>
      </w:r>
      <w:r>
        <w:rPr>
          <w:rFonts w:ascii="Microsoft YaHei" w:hAnsi="Microsoft YaHei" w:eastAsia="Microsoft YaHei" w:cs="Microsoft YaHei"/>
          <w:color w:val="1F2329"/>
        </w:rPr>
        <w:t>和⻔控线性单元 </w:t>
      </w:r>
      <w:r>
        <w:rPr>
          <w:rFonts w:ascii="Microsoft YaHei" w:hAnsi="Microsoft YaHei" w:eastAsia="Microsoft YaHei" w:cs="Microsoft YaHei"/>
          <w:color w:val="1F2329"/>
          <w:spacing w:val="-9"/>
        </w:rPr>
        <w:t>（</w:t>
      </w:r>
      <w:r>
        <w:rPr>
          <w:color w:val="1F2329"/>
          <w:spacing w:val="-9"/>
        </w:rPr>
        <w:t>GLU</w:t>
      </w:r>
      <w:r>
        <w:rPr>
          <w:rFonts w:ascii="Microsoft YaHei" w:hAnsi="Microsoft YaHei" w:eastAsia="Microsoft YaHei" w:cs="Microsoft YaHei"/>
          <w:color w:val="1F2329"/>
          <w:spacing w:val="-9"/>
        </w:rPr>
        <w:t>）</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9"/>
        </w:rPr>
        <w:t>的组合</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9"/>
        </w:rPr>
        <w:t>，增强了模型的表达能⼒。</w:t>
      </w:r>
    </w:p>
    <w:p>
      <w:pPr>
        <w:pStyle w:val="BodyText"/>
        <w:ind w:left="1"/>
        <w:spacing w:before="321" w:line="202" w:lineRule="auto"/>
        <w:rPr>
          <w:rFonts w:ascii="Microsoft YaHei" w:hAnsi="Microsoft YaHei" w:eastAsia="Microsoft YaHei" w:cs="Microsoft YaHei"/>
        </w:rPr>
      </w:pPr>
      <w:r>
        <w:rPr>
          <w:color w:val="1F2329"/>
          <w:spacing w:val="-1"/>
        </w:rPr>
        <w:t>c. </w:t>
      </w:r>
      <w:r>
        <w:rPr>
          <w:rFonts w:ascii="Microsoft YaHei" w:hAnsi="Microsoft YaHei" w:eastAsia="Microsoft YaHei" w:cs="Microsoft YaHei"/>
          <w:color w:val="1F2329"/>
          <w:spacing w:val="-1"/>
        </w:rPr>
        <w:t>残差连接和层归⼀化</w:t>
      </w:r>
    </w:p>
    <w:p>
      <w:pPr>
        <w:pStyle w:val="BodyText"/>
        <w:ind w:left="374" w:right="277" w:hanging="319"/>
        <w:spacing w:before="68" w:line="225" w:lineRule="auto"/>
        <w:rPr>
          <w:rFonts w:ascii="Microsoft YaHei" w:hAnsi="Microsoft YaHei" w:eastAsia="Microsoft YaHei" w:cs="Microsoft YaHei"/>
        </w:rPr>
      </w:pPr>
      <w:r>
        <w:rPr>
          <w:sz w:val="33"/>
          <w:szCs w:val="33"/>
          <w:color w:val="1456F0"/>
          <w:spacing w:val="8"/>
          <w:position w:val="-2"/>
        </w:rPr>
        <w:t>•  </w:t>
      </w:r>
      <w:r>
        <w:rPr>
          <w:rFonts w:ascii="Microsoft YaHei" w:hAnsi="Microsoft YaHei" w:eastAsia="Microsoft YaHei" w:cs="Microsoft YaHei"/>
          <w:color w:val="1F2329"/>
          <w:spacing w:val="8"/>
        </w:rPr>
        <w:t>残差连接（</w:t>
      </w:r>
      <w:r>
        <w:rPr>
          <w:rFonts w:ascii="Microsoft YaHei" w:hAnsi="Microsoft YaHei" w:eastAsia="Microsoft YaHei" w:cs="Microsoft YaHei"/>
          <w:color w:val="1F2329"/>
          <w:spacing w:val="-38"/>
        </w:rPr>
        <w:t xml:space="preserve"> </w:t>
      </w:r>
      <w:r>
        <w:rPr>
          <w:color w:val="1F2329"/>
        </w:rPr>
        <w:t>Residual</w:t>
      </w:r>
      <w:r>
        <w:rPr>
          <w:color w:val="1F2329"/>
          <w:spacing w:val="8"/>
        </w:rPr>
        <w:t xml:space="preserve"> </w:t>
      </w:r>
      <w:r>
        <w:rPr>
          <w:color w:val="1F2329"/>
        </w:rPr>
        <w:t>Connection</w:t>
      </w:r>
      <w:r>
        <w:rPr>
          <w:rFonts w:ascii="Microsoft YaHei" w:hAnsi="Microsoft YaHei" w:eastAsia="Microsoft YaHei" w:cs="Microsoft YaHei"/>
          <w:color w:val="1F2329"/>
          <w:spacing w:val="-14"/>
        </w:rPr>
        <w:t>）</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14"/>
        </w:rPr>
        <w:t>：</w:t>
      </w:r>
      <w:r>
        <w:rPr>
          <w:rFonts w:ascii="Microsoft YaHei" w:hAnsi="Microsoft YaHei" w:eastAsia="Microsoft YaHei" w:cs="Microsoft YaHei"/>
          <w:color w:val="1F2329"/>
          <w:spacing w:val="8"/>
        </w:rPr>
        <w:t>缓解深层⽹络的梯度消失</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问题</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5"/>
        </w:rPr>
        <w:t>，促进信息的直接传递。</w:t>
      </w:r>
    </w:p>
    <w:p>
      <w:pPr>
        <w:pStyle w:val="BodyText"/>
        <w:ind w:left="361" w:right="317" w:hanging="306"/>
        <w:spacing w:before="126" w:line="210" w:lineRule="auto"/>
        <w:rPr>
          <w:rFonts w:ascii="Microsoft YaHei" w:hAnsi="Microsoft YaHei" w:eastAsia="Microsoft YaHei" w:cs="Microsoft YaHei"/>
        </w:rPr>
      </w:pPr>
      <w:r>
        <w:rPr>
          <w:sz w:val="33"/>
          <w:szCs w:val="33"/>
          <w:color w:val="1456F0"/>
          <w:spacing w:val="17"/>
          <w:position w:val="-2"/>
        </w:rPr>
        <w:t>•  </w:t>
      </w:r>
      <w:r>
        <w:rPr>
          <w:rFonts w:ascii="Microsoft YaHei" w:hAnsi="Microsoft YaHei" w:eastAsia="Microsoft YaHei" w:cs="Microsoft YaHei"/>
          <w:color w:val="1F2329"/>
          <w:spacing w:val="17"/>
        </w:rPr>
        <w:t>层归⼀化（</w:t>
      </w:r>
      <w:r>
        <w:rPr>
          <w:rFonts w:ascii="Microsoft YaHei" w:hAnsi="Microsoft YaHei" w:eastAsia="Microsoft YaHei" w:cs="Microsoft YaHei"/>
          <w:color w:val="1F2329"/>
          <w:spacing w:val="-38"/>
        </w:rPr>
        <w:t xml:space="preserve"> </w:t>
      </w:r>
      <w:r>
        <w:rPr>
          <w:color w:val="1F2329"/>
        </w:rPr>
        <w:t>Layer</w:t>
      </w:r>
      <w:r>
        <w:rPr>
          <w:color w:val="1F2329"/>
          <w:spacing w:val="17"/>
        </w:rPr>
        <w:t xml:space="preserve"> </w:t>
      </w:r>
      <w:r>
        <w:rPr>
          <w:color w:val="1F2329"/>
        </w:rPr>
        <w:t>Normalization</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17"/>
        </w:rPr>
        <w:t>采⽤</w:t>
      </w:r>
      <w:r>
        <w:rPr>
          <w:color w:val="2EA121"/>
        </w:rPr>
        <w:t>RMSNorm</w:t>
      </w:r>
      <w:r>
        <w:rPr>
          <w:color w:val="2EA121"/>
          <w:spacing w:val="-35"/>
        </w:rPr>
        <w:t xml:space="preserve"> </w:t>
      </w:r>
      <w:r>
        <w:rPr>
          <w:rFonts w:ascii="Microsoft YaHei" w:hAnsi="Microsoft YaHei" w:eastAsia="Microsoft YaHei" w:cs="Microsoft YaHei"/>
          <w:color w:val="1F2329"/>
          <w:spacing w:val="17"/>
        </w:rPr>
        <w:t>，提升训</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练的稳定性和效率。</w:t>
      </w:r>
    </w:p>
    <w:p>
      <w:pPr>
        <w:spacing w:line="210" w:lineRule="auto"/>
        <w:sectPr>
          <w:type w:val="continuous"/>
          <w:pgSz w:w="11900" w:h="16820"/>
          <w:pgMar w:top="400" w:right="300" w:bottom="300" w:left="574" w:header="0" w:footer="0" w:gutter="0"/>
          <w:cols w:equalWidth="0" w:num="2">
            <w:col w:w="3548" w:space="100"/>
            <w:col w:w="7377" w:space="0"/>
          </w:cols>
        </w:sectPr>
        <w:rPr>
          <w:rFonts w:ascii="Microsoft YaHei" w:hAnsi="Microsoft YaHei" w:eastAsia="Microsoft YaHei" w:cs="Microsoft YaHei"/>
        </w:rPr>
      </w:pPr>
    </w:p>
    <w:p>
      <w:pPr>
        <w:pStyle w:val="BodyText"/>
        <w:spacing w:line="260" w:lineRule="auto"/>
        <w:rPr>
          <w:sz w:val="21"/>
        </w:rPr>
      </w:pPr>
      <w:r/>
    </w:p>
    <w:p>
      <w:pPr>
        <w:pStyle w:val="BodyText"/>
        <w:spacing w:line="261" w:lineRule="auto"/>
        <w:rPr>
          <w:sz w:val="21"/>
        </w:rPr>
      </w:pPr>
      <w:r/>
    </w:p>
    <w:p>
      <w:pPr>
        <w:pStyle w:val="BodyText"/>
        <w:spacing w:line="261" w:lineRule="auto"/>
        <w:rPr>
          <w:sz w:val="21"/>
        </w:rPr>
      </w:pPr>
      <w:r/>
    </w:p>
    <w:p>
      <w:pPr>
        <w:pStyle w:val="BodyText"/>
        <w:spacing w:before="1" w:line="390" w:lineRule="exact"/>
        <w:rPr/>
      </w:pPr>
      <w:r>
        <w:rPr>
          <w:position w:val="-7"/>
        </w:rPr>
        <w:pict>
          <v:shape id="_x0000_s1650"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5"/>
                    <w:spacing w:before="74" w:line="185" w:lineRule="auto"/>
                    <w:rPr>
                      <w:rFonts w:ascii="Microsoft YaHei" w:hAnsi="Microsoft YaHei" w:eastAsia="Microsoft YaHei" w:cs="Microsoft YaHei"/>
                      <w:sz w:val="24"/>
                      <w:szCs w:val="24"/>
                    </w:rPr>
                  </w:pPr>
                  <w:r>
                    <w:rPr>
                      <w:rFonts w:ascii="Arial" w:hAnsi="Arial" w:eastAsia="Arial" w:cs="Arial"/>
                      <w:sz w:val="24"/>
                      <w:szCs w:val="24"/>
                      <w:color w:val="D83931"/>
                    </w:rPr>
                    <w:t>4. </w:t>
                  </w:r>
                  <w:r>
                    <w:rPr>
                      <w:rFonts w:ascii="Microsoft YaHei" w:hAnsi="Microsoft YaHei" w:eastAsia="Microsoft YaHei" w:cs="Microsoft YaHei"/>
                      <w:sz w:val="24"/>
                      <w:szCs w:val="24"/>
                      <w:color w:val="D83931"/>
                    </w:rPr>
                    <w:t>输出层</w:t>
                  </w:r>
                </w:p>
              </w:txbxContent>
            </v:textbox>
          </v:shape>
        </w:pict>
      </w:r>
    </w:p>
    <w:p>
      <w:pPr>
        <w:pStyle w:val="BodyText"/>
        <w:ind w:left="9" w:right="503"/>
        <w:spacing w:before="194" w:line="215" w:lineRule="auto"/>
        <w:rPr>
          <w:rFonts w:ascii="Microsoft YaHei" w:hAnsi="Microsoft YaHei" w:eastAsia="Microsoft YaHei" w:cs="Microsoft YaHei"/>
        </w:rPr>
      </w:pPr>
      <w:r>
        <w:rPr>
          <w:rFonts w:ascii="Microsoft YaHei" w:hAnsi="Microsoft YaHei" w:eastAsia="Microsoft YaHei" w:cs="Microsoft YaHei"/>
          <w:color w:val="1F2329"/>
          <w:spacing w:val="4"/>
        </w:rPr>
        <w:t>线性变换和</w:t>
      </w:r>
      <w:r>
        <w:rPr>
          <w:color w:val="1F2329"/>
        </w:rPr>
        <w:t>Softmax</w:t>
      </w:r>
      <w:r>
        <w:rPr>
          <w:rFonts w:ascii="Microsoft YaHei" w:hAnsi="Microsoft YaHei" w:eastAsia="Microsoft YaHei" w:cs="Microsoft YaHei"/>
          <w:color w:val="1F2329"/>
          <w:spacing w:val="4"/>
        </w:rPr>
        <w:t>层：将</w:t>
      </w:r>
      <w:r>
        <w:rPr>
          <w:color w:val="1F2329"/>
        </w:rPr>
        <w:t>Transformer</w:t>
      </w:r>
      <w:r>
        <w:rPr>
          <w:rFonts w:ascii="Microsoft YaHei" w:hAnsi="Microsoft YaHei" w:eastAsia="Microsoft YaHei" w:cs="Microsoft YaHei"/>
          <w:color w:val="1F2329"/>
          <w:spacing w:val="4"/>
        </w:rPr>
        <w:t>块的输出转换为词汇表中每个词的概率分布</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3"/>
        </w:rPr>
        <w:t>于预测下⼀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个词。</w:t>
      </w:r>
    </w:p>
    <w:p>
      <w:pPr>
        <w:pStyle w:val="BodyText"/>
        <w:spacing w:line="266" w:lineRule="auto"/>
        <w:rPr>
          <w:sz w:val="21"/>
        </w:rPr>
      </w:pPr>
      <w:r/>
    </w:p>
    <w:p>
      <w:pPr>
        <w:pStyle w:val="BodyText"/>
        <w:spacing w:line="420" w:lineRule="exact"/>
        <w:rPr/>
      </w:pPr>
      <w:r>
        <w:rPr>
          <w:position w:val="-8"/>
        </w:rPr>
        <w:pict>
          <v:shape id="_x0000_s165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1" w:line="185" w:lineRule="auto"/>
                    <w:rPr>
                      <w:rFonts w:ascii="Microsoft YaHei" w:hAnsi="Microsoft YaHei" w:eastAsia="Microsoft YaHei" w:cs="Microsoft YaHei"/>
                      <w:sz w:val="30"/>
                      <w:szCs w:val="30"/>
                    </w:rPr>
                  </w:pPr>
                  <w:r>
                    <w:rPr>
                      <w:rFonts w:ascii="Arial" w:hAnsi="Arial" w:eastAsia="Arial" w:cs="Arial"/>
                      <w:sz w:val="30"/>
                      <w:szCs w:val="30"/>
                      <w:color w:val="1456F0"/>
                    </w:rPr>
                    <w:t>55.3</w:t>
                  </w:r>
                  <w:r>
                    <w:rPr>
                      <w:rFonts w:ascii="Arial" w:hAnsi="Arial" w:eastAsia="Arial" w:cs="Arial"/>
                      <w:sz w:val="30"/>
                      <w:szCs w:val="30"/>
                      <w:color w:val="1456F0"/>
                      <w:spacing w:val="46"/>
                    </w:rPr>
                    <w:t xml:space="preserve"> </w:t>
                  </w:r>
                  <w:r>
                    <w:rPr>
                      <w:rFonts w:ascii="Microsoft YaHei" w:hAnsi="Microsoft YaHei" w:eastAsia="Microsoft YaHei" w:cs="Microsoft YaHei"/>
                      <w:sz w:val="30"/>
                      <w:szCs w:val="30"/>
                      <w:color w:val="6425D0"/>
                    </w:rPr>
                    <w:t>模型训练⽅法</w:t>
                  </w:r>
                </w:p>
              </w:txbxContent>
            </v:textbox>
          </v:shape>
        </w:pict>
      </w:r>
    </w:p>
    <w:p>
      <w:pPr>
        <w:pStyle w:val="BodyText"/>
        <w:spacing w:line="268" w:lineRule="auto"/>
        <w:rPr>
          <w:sz w:val="21"/>
        </w:rPr>
      </w:pPr>
      <w:r/>
    </w:p>
    <w:p>
      <w:pPr>
        <w:pStyle w:val="BodyText"/>
        <w:spacing w:before="1" w:line="375" w:lineRule="exact"/>
        <w:rPr/>
      </w:pPr>
      <w:r>
        <w:rPr>
          <w:position w:val="-7"/>
        </w:rPr>
        <w:pict>
          <v:shape id="_x0000_s1654"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22"/>
                    <w:spacing w:before="61" w:line="185" w:lineRule="auto"/>
                    <w:rPr>
                      <w:rFonts w:ascii="Microsoft YaHei" w:hAnsi="Microsoft YaHei" w:eastAsia="Microsoft YaHei" w:cs="Microsoft YaHei"/>
                      <w:sz w:val="27"/>
                      <w:szCs w:val="27"/>
                    </w:rPr>
                  </w:pPr>
                  <w:r>
                    <w:rPr>
                      <w:rFonts w:ascii="Arial" w:hAnsi="Arial" w:eastAsia="Arial" w:cs="Arial"/>
                      <w:sz w:val="27"/>
                      <w:szCs w:val="27"/>
                      <w:color w:val="D83931"/>
                      <w:spacing w:val="-3"/>
                    </w:rPr>
                    <w:t>1. </w:t>
                  </w:r>
                  <w:r>
                    <w:rPr>
                      <w:rFonts w:ascii="Microsoft YaHei" w:hAnsi="Microsoft YaHei" w:eastAsia="Microsoft YaHei" w:cs="Microsoft YaHei"/>
                      <w:sz w:val="27"/>
                      <w:szCs w:val="27"/>
                      <w:color w:val="D83931"/>
                      <w:spacing w:val="-3"/>
                    </w:rPr>
                    <w:t>预训练</w:t>
                  </w:r>
                </w:p>
              </w:txbxContent>
            </v:textbox>
          </v:shape>
        </w:pict>
      </w:r>
    </w:p>
    <w:p>
      <w:pPr>
        <w:pStyle w:val="BodyText"/>
        <w:ind w:left="378" w:right="442" w:hanging="321"/>
        <w:spacing w:before="128" w:line="225"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数据规模：使⽤了多达</w:t>
      </w:r>
      <w:r>
        <w:rPr>
          <w:color w:val="2EA121"/>
          <w:spacing w:val="-1"/>
        </w:rPr>
        <w:t>3</w:t>
      </w:r>
      <w:r>
        <w:rPr>
          <w:rFonts w:ascii="Microsoft YaHei" w:hAnsi="Microsoft YaHei" w:eastAsia="Microsoft YaHei" w:cs="Microsoft YaHei"/>
          <w:color w:val="2EA121"/>
          <w:spacing w:val="-1"/>
        </w:rPr>
        <w:t>万亿个标记</w:t>
      </w:r>
      <w:r>
        <w:rPr>
          <w:rFonts w:ascii="Microsoft YaHei" w:hAnsi="Microsoft YaHei" w:eastAsia="Microsoft YaHei" w:cs="Microsoft YaHei"/>
          <w:color w:val="1F2329"/>
          <w:spacing w:val="-1"/>
        </w:rPr>
        <w:t>的数据</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，包括公共⽹络⽂档、百科全书、</w:t>
      </w:r>
      <w:r>
        <w:rPr>
          <w:rFonts w:ascii="Microsoft YaHei" w:hAnsi="Microsoft YaHei" w:eastAsia="Microsoft YaHei" w:cs="Microsoft YaHei"/>
          <w:color w:val="1F2329"/>
          <w:spacing w:val="-2"/>
        </w:rPr>
        <w:t>书籍、代码等</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，涵盖</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多种类型和领域。</w:t>
      </w:r>
    </w:p>
    <w:p>
      <w:pPr>
        <w:pStyle w:val="BodyText"/>
        <w:ind w:left="57"/>
        <w:spacing w:before="127" w:line="476"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多语⾔⽀持：数据集是多语⾔的</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，其中相当⼀部分</w:t>
      </w:r>
      <w:r>
        <w:rPr>
          <w:rFonts w:ascii="Microsoft YaHei" w:hAnsi="Microsoft YaHei" w:eastAsia="Microsoft YaHei" w:cs="Microsoft YaHei"/>
          <w:color w:val="1F2329"/>
          <w:spacing w:val="-2"/>
          <w:position w:val="6"/>
        </w:rPr>
        <w:t>是中⽂和英⽂。</w:t>
      </w:r>
    </w:p>
    <w:p>
      <w:pPr>
        <w:pStyle w:val="BodyText"/>
        <w:spacing w:line="374" w:lineRule="auto"/>
        <w:rPr>
          <w:sz w:val="21"/>
        </w:rPr>
      </w:pPr>
      <w:r/>
    </w:p>
    <w:p>
      <w:pPr>
        <w:ind w:firstLine="7704"/>
        <w:spacing w:line="390" w:lineRule="exact"/>
        <w:rPr/>
      </w:pPr>
      <w:r>
        <w:rPr>
          <w:position w:val="-7"/>
        </w:rPr>
        <w:drawing>
          <wp:inline distT="0" distB="0" distL="0" distR="0">
            <wp:extent cx="2108199" cy="247650"/>
            <wp:effectExtent l="0" t="0" r="0" b="0"/>
            <wp:docPr id="1026" name="IM 1026"/>
            <wp:cNvGraphicFramePr/>
            <a:graphic>
              <a:graphicData uri="http://schemas.openxmlformats.org/drawingml/2006/picture">
                <pic:pic>
                  <pic:nvPicPr>
                    <pic:cNvPr id="1026" name="IM 102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pStyle w:val="BodyText"/>
        <w:ind w:left="367" w:right="344" w:hanging="310"/>
        <w:spacing w:before="165" w:line="226"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数据预处理：使⽤了全⾯的数据预处理程序</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，包括去重、语</w:t>
      </w:r>
      <w:r>
        <w:rPr>
          <w:rFonts w:ascii="Microsoft YaHei" w:hAnsi="Microsoft YaHei" w:eastAsia="Microsoft YaHei" w:cs="Microsoft YaHei"/>
          <w:color w:val="1F2329"/>
          <w:spacing w:val="-2"/>
        </w:rPr>
        <w:t>⾔识别、质量过滤等</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，确保数据的多样</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性和⾼质量。</w:t>
      </w:r>
    </w:p>
    <w:p>
      <w:pPr>
        <w:pStyle w:val="BodyText"/>
        <w:ind w:left="57"/>
        <w:spacing w:before="126" w:line="475" w:lineRule="exact"/>
        <w:rPr>
          <w:rFonts w:ascii="Microsoft YaHei" w:hAnsi="Microsoft YaHei" w:eastAsia="Microsoft YaHei" w:cs="Microsoft YaHei"/>
        </w:rPr>
      </w:pPr>
      <w:r>
        <w:rPr>
          <w:sz w:val="33"/>
          <w:szCs w:val="33"/>
          <w:color w:val="1456F0"/>
          <w:spacing w:val="-2"/>
          <w:position w:val="4"/>
        </w:rPr>
        <w:t>•</w:t>
      </w:r>
      <w:r>
        <w:rPr>
          <w:sz w:val="33"/>
          <w:szCs w:val="33"/>
          <w:color w:val="1456F0"/>
          <w:spacing w:val="25"/>
          <w:position w:val="4"/>
        </w:rPr>
        <w:t xml:space="preserve">  </w:t>
      </w:r>
      <w:r>
        <w:rPr>
          <w:rFonts w:ascii="Microsoft YaHei" w:hAnsi="Microsoft YaHei" w:eastAsia="Microsoft YaHei" w:cs="Microsoft YaHei"/>
          <w:color w:val="1F2329"/>
          <w:spacing w:val="-2"/>
          <w:position w:val="6"/>
        </w:rPr>
        <w:t>⽬标：在⼤规模未标注的⽂本数据上训练模型</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spacing w:val="-2"/>
          <w:position w:val="6"/>
        </w:rPr>
        <w:t>，让其学习语⾔的基</w:t>
      </w:r>
      <w:r>
        <w:rPr>
          <w:rFonts w:ascii="Microsoft YaHei" w:hAnsi="Microsoft YaHei" w:eastAsia="Microsoft YaHei" w:cs="Microsoft YaHei"/>
          <w:color w:val="1F2329"/>
          <w:spacing w:val="-3"/>
          <w:position w:val="6"/>
        </w:rPr>
        <w:t>本结构和模式。</w:t>
      </w:r>
    </w:p>
    <w:p>
      <w:pPr>
        <w:pStyle w:val="BodyText"/>
        <w:ind w:left="57"/>
        <w:spacing w:before="34" w:line="477" w:lineRule="exact"/>
        <w:rPr>
          <w:rFonts w:ascii="Microsoft YaHei" w:hAnsi="Microsoft YaHei" w:eastAsia="Microsoft YaHei" w:cs="Microsoft YaHei"/>
        </w:rPr>
      </w:pPr>
      <w:r>
        <w:rPr>
          <w:sz w:val="33"/>
          <w:szCs w:val="33"/>
          <w:color w:val="1456F0"/>
          <w:spacing w:val="-2"/>
          <w:position w:val="4"/>
        </w:rPr>
        <w:t>•  </w:t>
      </w:r>
      <w:r>
        <w:rPr>
          <w:rFonts w:ascii="Microsoft YaHei" w:hAnsi="Microsoft YaHei" w:eastAsia="Microsoft YaHei" w:cs="Microsoft YaHei"/>
          <w:color w:val="1F2329"/>
          <w:spacing w:val="-2"/>
          <w:position w:val="6"/>
        </w:rPr>
        <w:t>⽅法：采⽤⾃回归语⾔建模任务</w:t>
      </w:r>
      <w:r>
        <w:rPr>
          <w:rFonts w:ascii="Microsoft YaHei" w:hAnsi="Microsoft YaHei" w:eastAsia="Microsoft YaHei" w:cs="Microsoft YaHei"/>
          <w:color w:val="1F2329"/>
          <w:spacing w:val="-35"/>
          <w:position w:val="6"/>
        </w:rPr>
        <w:t xml:space="preserve"> </w:t>
      </w:r>
      <w:r>
        <w:rPr>
          <w:rFonts w:ascii="Microsoft YaHei" w:hAnsi="Microsoft YaHei" w:eastAsia="Microsoft YaHei" w:cs="Microsoft YaHei"/>
          <w:color w:val="1F2329"/>
          <w:spacing w:val="-2"/>
          <w:position w:val="6"/>
        </w:rPr>
        <w:t>，即给定前⾯的词</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2"/>
          <w:position w:val="6"/>
        </w:rPr>
        <w:t>，预测下⼀个词。</w:t>
      </w:r>
    </w:p>
    <w:p>
      <w:pPr>
        <w:pStyle w:val="BodyText"/>
        <w:ind w:left="57"/>
        <w:spacing w:before="33" w:line="475"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优化器：使⽤</w:t>
      </w:r>
      <w:r>
        <w:rPr>
          <w:color w:val="1F2329"/>
          <w:spacing w:val="-1"/>
          <w:position w:val="6"/>
        </w:rPr>
        <w:t>AdamW</w:t>
      </w:r>
      <w:r>
        <w:rPr>
          <w:rFonts w:ascii="Microsoft YaHei" w:hAnsi="Microsoft YaHei" w:eastAsia="Microsoft YaHei" w:cs="Microsoft YaHei"/>
          <w:color w:val="1F2329"/>
          <w:spacing w:val="-1"/>
          <w:position w:val="6"/>
        </w:rPr>
        <w:t>优化器</w:t>
      </w:r>
      <w:r>
        <w:rPr>
          <w:rFonts w:ascii="Microsoft YaHei" w:hAnsi="Microsoft YaHei" w:eastAsia="Microsoft YaHei" w:cs="Microsoft YaHei"/>
          <w:color w:val="1F2329"/>
          <w:spacing w:val="-24"/>
          <w:position w:val="6"/>
        </w:rPr>
        <w:t xml:space="preserve"> </w:t>
      </w:r>
      <w:r>
        <w:rPr>
          <w:rFonts w:ascii="Microsoft YaHei" w:hAnsi="Microsoft YaHei" w:eastAsia="Microsoft YaHei" w:cs="Microsoft YaHei"/>
          <w:color w:val="1F2329"/>
          <w:spacing w:val="-1"/>
          <w:position w:val="6"/>
        </w:rPr>
        <w:t>，设置了适当的超参数以保证训练稳定性。</w:t>
      </w:r>
    </w:p>
    <w:p>
      <w:pPr>
        <w:pStyle w:val="BodyText"/>
        <w:spacing w:before="177" w:line="375" w:lineRule="exact"/>
        <w:rPr/>
      </w:pPr>
      <w:r>
        <w:rPr>
          <w:position w:val="-7"/>
        </w:rPr>
        <w:pict>
          <v:shape id="_x0000_s1656"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9"/>
                    <w:spacing w:before="62" w:line="185" w:lineRule="auto"/>
                    <w:rPr>
                      <w:rFonts w:ascii="Microsoft YaHei" w:hAnsi="Microsoft YaHei" w:eastAsia="Microsoft YaHei" w:cs="Microsoft YaHei"/>
                      <w:sz w:val="27"/>
                      <w:szCs w:val="27"/>
                    </w:rPr>
                  </w:pPr>
                  <w:r>
                    <w:rPr>
                      <w:rFonts w:ascii="Arial" w:hAnsi="Arial" w:eastAsia="Arial" w:cs="Arial"/>
                      <w:sz w:val="27"/>
                      <w:szCs w:val="27"/>
                      <w:color w:val="D83931"/>
                      <w:spacing w:val="-1"/>
                    </w:rPr>
                    <w:t>2. </w:t>
                  </w:r>
                  <w:r>
                    <w:rPr>
                      <w:rFonts w:ascii="Microsoft YaHei" w:hAnsi="Microsoft YaHei" w:eastAsia="Microsoft YaHei" w:cs="Microsoft YaHei"/>
                      <w:sz w:val="27"/>
                      <w:szCs w:val="27"/>
                      <w:color w:val="D83931"/>
                      <w:spacing w:val="-1"/>
                    </w:rPr>
                    <w:t>上下⽂⻓度扩展</w:t>
                  </w:r>
                </w:p>
              </w:txbxContent>
            </v:textbox>
          </v:shape>
        </w:pict>
      </w:r>
    </w:p>
    <w:p>
      <w:pPr>
        <w:pStyle w:val="BodyText"/>
        <w:ind w:left="57"/>
        <w:spacing w:before="127" w:line="477"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挑战：随着上下⽂⻓度的增加</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，计算和内存成本急剧增加。</w:t>
      </w:r>
    </w:p>
    <w:p>
      <w:pPr>
        <w:pStyle w:val="BodyText"/>
        <w:ind w:left="57"/>
        <w:spacing w:before="33" w:line="478" w:lineRule="exact"/>
        <w:rPr>
          <w:rFonts w:ascii="Microsoft YaHei" w:hAnsi="Microsoft YaHei" w:eastAsia="Microsoft YaHei" w:cs="Microsoft YaHei"/>
        </w:rPr>
      </w:pPr>
      <w:r>
        <w:rPr>
          <w:sz w:val="33"/>
          <w:szCs w:val="33"/>
          <w:color w:val="1456F0"/>
          <w:spacing w:val="-4"/>
          <w:position w:val="5"/>
        </w:rPr>
        <w:t>•</w:t>
      </w:r>
      <w:r>
        <w:rPr>
          <w:sz w:val="33"/>
          <w:szCs w:val="33"/>
          <w:color w:val="1456F0"/>
          <w:spacing w:val="13"/>
          <w:position w:val="5"/>
        </w:rPr>
        <w:t xml:space="preserve">  </w:t>
      </w:r>
      <w:r>
        <w:rPr>
          <w:rFonts w:ascii="Microsoft YaHei" w:hAnsi="Microsoft YaHei" w:eastAsia="Microsoft YaHei" w:cs="Microsoft YaHei"/>
          <w:color w:val="1F2329"/>
          <w:spacing w:val="-4"/>
          <w:position w:val="6"/>
        </w:rPr>
        <w:t>解决⽅案：</w:t>
      </w:r>
    </w:p>
    <w:p>
      <w:pPr>
        <w:pStyle w:val="BodyText"/>
        <w:ind w:left="437"/>
        <w:spacing w:before="98" w:line="202" w:lineRule="auto"/>
        <w:rPr>
          <w:rFonts w:ascii="Microsoft YaHei" w:hAnsi="Microsoft YaHei" w:eastAsia="Microsoft YaHei" w:cs="Microsoft YaHei"/>
        </w:rPr>
      </w:pPr>
      <w:r>
        <w:rPr>
          <w:sz w:val="33"/>
          <w:szCs w:val="33"/>
          <w:color w:val="1456F0"/>
          <w:position w:val="-2"/>
        </w:rPr>
        <w:t>◦  </w:t>
      </w:r>
      <w:r>
        <w:rPr>
          <w:color w:val="1F2329"/>
        </w:rPr>
        <w:t>NTK-aware</w:t>
      </w:r>
      <w:r>
        <w:rPr>
          <w:rFonts w:ascii="Microsoft YaHei" w:hAnsi="Microsoft YaHei" w:eastAsia="Microsoft YaHei" w:cs="Microsoft YaHei"/>
          <w:color w:val="1F2329"/>
        </w:rPr>
        <w:t>插值：调整</w:t>
      </w:r>
      <w:r>
        <w:rPr>
          <w:color w:val="1F2329"/>
        </w:rPr>
        <w:t>RoPE</w:t>
      </w:r>
      <w:r>
        <w:rPr>
          <w:rFonts w:ascii="Microsoft YaHei" w:hAnsi="Microsoft YaHei" w:eastAsia="Microsoft YaHei" w:cs="Microsoft YaHei"/>
          <w:color w:val="1F2329"/>
        </w:rPr>
        <w:t>的位置编码</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rPr>
        <w:t>，防⽌在不训练的情况下丢失⾼频信息。</w:t>
      </w:r>
    </w:p>
    <w:p>
      <w:pPr>
        <w:pStyle w:val="BodyText"/>
        <w:ind w:left="437"/>
        <w:spacing w:before="164" w:line="192" w:lineRule="auto"/>
        <w:rPr>
          <w:rFonts w:ascii="Microsoft YaHei" w:hAnsi="Microsoft YaHei" w:eastAsia="Microsoft YaHei" w:cs="Microsoft YaHei"/>
        </w:rPr>
      </w:pPr>
      <w:r>
        <w:rPr>
          <w:sz w:val="33"/>
          <w:szCs w:val="33"/>
          <w:color w:val="1456F0"/>
          <w:spacing w:val="2"/>
          <w:position w:val="-2"/>
        </w:rPr>
        <w:t>◦  </w:t>
      </w:r>
      <w:r>
        <w:rPr>
          <w:color w:val="1F2329"/>
        </w:rPr>
        <w:t>LogN</w:t>
      </w:r>
      <w:r>
        <w:rPr>
          <w:color w:val="1F2329"/>
          <w:spacing w:val="2"/>
        </w:rPr>
        <w:t>-</w:t>
      </w:r>
      <w:r>
        <w:rPr>
          <w:color w:val="1F2329"/>
        </w:rPr>
        <w:t>Scaling</w:t>
      </w:r>
      <w:r>
        <w:rPr>
          <w:rFonts w:ascii="Microsoft YaHei" w:hAnsi="Microsoft YaHei" w:eastAsia="Microsoft YaHei" w:cs="Microsoft YaHei"/>
          <w:color w:val="1F2329"/>
          <w:spacing w:val="2"/>
        </w:rPr>
        <w:t>：调整注意⼒机制的缩放因⼦</w:t>
      </w:r>
      <w:r>
        <w:rPr>
          <w:rFonts w:ascii="Microsoft YaHei" w:hAnsi="Microsoft YaHei" w:eastAsia="Microsoft YaHei" w:cs="Microsoft YaHei"/>
          <w:color w:val="1F2329"/>
          <w:spacing w:val="-17"/>
        </w:rPr>
        <w:t xml:space="preserve"> </w:t>
      </w:r>
      <w:r>
        <w:rPr>
          <w:rFonts w:ascii="Microsoft YaHei" w:hAnsi="Microsoft YaHei" w:eastAsia="Microsoft YaHei" w:cs="Microsoft YaHei"/>
          <w:color w:val="1F2329"/>
          <w:spacing w:val="2"/>
        </w:rPr>
        <w:t>，保持注意⼒值的稳定性。</w:t>
      </w:r>
    </w:p>
    <w:p>
      <w:pPr>
        <w:pStyle w:val="BodyText"/>
        <w:ind w:left="437"/>
        <w:spacing w:before="182" w:line="190"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窗⼝注意⼒：</w:t>
      </w:r>
      <w:r>
        <w:rPr>
          <w:rFonts w:ascii="Microsoft YaHei" w:hAnsi="Microsoft YaHei" w:eastAsia="Microsoft YaHei" w:cs="Microsoft YaHei"/>
          <w:color w:val="1F2329"/>
          <w:spacing w:val="-30"/>
        </w:rPr>
        <w:t xml:space="preserve"> </w:t>
      </w:r>
      <w:r>
        <w:rPr>
          <w:rFonts w:ascii="Microsoft YaHei" w:hAnsi="Microsoft YaHei" w:eastAsia="Microsoft YaHei" w:cs="Microsoft YaHei"/>
          <w:color w:val="1F2329"/>
          <w:spacing w:val="-2"/>
        </w:rPr>
        <w:t>将注意⼒限制在有限的上下⽂窗⼝内</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，防⽌模型注意到过远的标记。</w:t>
      </w:r>
    </w:p>
    <w:p>
      <w:pPr>
        <w:pStyle w:val="BodyText"/>
        <w:ind w:left="742" w:right="489" w:hanging="305"/>
        <w:spacing w:before="184" w:line="206" w:lineRule="auto"/>
        <w:rPr>
          <w:rFonts w:ascii="Microsoft YaHei" w:hAnsi="Microsoft YaHei" w:eastAsia="Microsoft YaHei" w:cs="Microsoft YaHei"/>
        </w:rPr>
      </w:pPr>
      <w:r>
        <w:rPr>
          <w:sz w:val="33"/>
          <w:szCs w:val="33"/>
          <w:color w:val="1456F0"/>
          <w:spacing w:val="-4"/>
          <w:position w:val="-2"/>
        </w:rPr>
        <w:t>◦  </w:t>
      </w:r>
      <w:r>
        <w:rPr>
          <w:rFonts w:ascii="Microsoft YaHei" w:hAnsi="Microsoft YaHei" w:eastAsia="Microsoft YaHei" w:cs="Microsoft YaHei"/>
          <w:color w:val="1F2329"/>
          <w:spacing w:val="-4"/>
        </w:rPr>
        <w:t>分层窗⼝分配：为每⼀层分配不同的窗⼝⼤⼩</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4"/>
        </w:rPr>
        <w:t>，低层使⽤较短的窗⼝ ，⾼层使⽤较⻓的窗</w:t>
      </w:r>
      <w:r>
        <w:rPr>
          <w:rFonts w:ascii="Microsoft YaHei" w:hAnsi="Microsoft YaHei" w:eastAsia="Microsoft YaHei" w:cs="Microsoft YaHei"/>
          <w:color w:val="1F2329"/>
          <w:spacing w:val="-5"/>
        </w:rPr>
        <w:t>⼝</w:t>
      </w:r>
      <w:r>
        <w:rPr>
          <w:rFonts w:ascii="Microsoft YaHei" w:hAnsi="Microsoft YaHei" w:eastAsia="Microsoft YaHei" w:cs="Microsoft YaHei"/>
          <w:color w:val="1F2329"/>
          <w:spacing w:val="-44"/>
        </w:rPr>
        <w:t xml:space="preserve"> </w:t>
      </w:r>
      <w:r>
        <w:rPr>
          <w:rFonts w:ascii="Microsoft YaHei" w:hAnsi="Microsoft YaHei" w:eastAsia="Microsoft YaHei" w:cs="Microsoft YaHei"/>
          <w:color w:val="1F2329"/>
          <w:spacing w:val="-5"/>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提升⻓上下⽂建模能⼒。</w:t>
      </w:r>
    </w:p>
    <w:p>
      <w:pPr>
        <w:pStyle w:val="BodyText"/>
        <w:spacing w:line="266" w:lineRule="auto"/>
        <w:rPr>
          <w:sz w:val="21"/>
        </w:rPr>
      </w:pPr>
      <w:r/>
    </w:p>
    <w:p>
      <w:pPr>
        <w:pStyle w:val="BodyText"/>
        <w:spacing w:line="375" w:lineRule="exact"/>
        <w:rPr/>
      </w:pPr>
      <w:r>
        <w:rPr>
          <w:position w:val="-7"/>
        </w:rPr>
        <w:pict>
          <v:shape id="_x0000_s1658"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7"/>
                    <w:spacing w:before="62" w:line="185" w:lineRule="auto"/>
                    <w:rPr>
                      <w:rFonts w:ascii="Microsoft YaHei" w:hAnsi="Microsoft YaHei" w:eastAsia="Microsoft YaHei" w:cs="Microsoft YaHei"/>
                      <w:sz w:val="27"/>
                      <w:szCs w:val="27"/>
                    </w:rPr>
                  </w:pPr>
                  <w:r>
                    <w:rPr>
                      <w:rFonts w:ascii="Arial" w:hAnsi="Arial" w:eastAsia="Arial" w:cs="Arial"/>
                      <w:sz w:val="27"/>
                      <w:szCs w:val="27"/>
                      <w:color w:val="D83931"/>
                    </w:rPr>
                    <w:t>3. </w:t>
                  </w:r>
                  <w:r>
                    <w:rPr>
                      <w:rFonts w:ascii="Microsoft YaHei" w:hAnsi="Microsoft YaHei" w:eastAsia="Microsoft YaHei" w:cs="Microsoft YaHei"/>
                      <w:sz w:val="27"/>
                      <w:szCs w:val="27"/>
                      <w:color w:val="D83931"/>
                    </w:rPr>
                    <w:t>微调和对⻬</w:t>
                  </w:r>
                </w:p>
              </w:txbxContent>
            </v:textbox>
          </v:shape>
        </w:pict>
      </w:r>
    </w:p>
    <w:p>
      <w:pPr>
        <w:pStyle w:val="BodyText"/>
        <w:ind w:left="57"/>
        <w:spacing w:before="128" w:line="469" w:lineRule="exact"/>
        <w:rPr>
          <w:rFonts w:ascii="Microsoft YaHei" w:hAnsi="Microsoft YaHei" w:eastAsia="Microsoft YaHei" w:cs="Microsoft YaHei"/>
        </w:rPr>
      </w:pPr>
      <w:r>
        <w:rPr>
          <w:sz w:val="33"/>
          <w:szCs w:val="33"/>
          <w:color w:val="1456F0"/>
          <w:spacing w:val="-5"/>
          <w:position w:val="5"/>
        </w:rPr>
        <w:t>•</w:t>
      </w:r>
      <w:r>
        <w:rPr>
          <w:sz w:val="33"/>
          <w:szCs w:val="33"/>
          <w:color w:val="1456F0"/>
          <w:spacing w:val="14"/>
          <w:position w:val="5"/>
        </w:rPr>
        <w:t xml:space="preserve">  </w:t>
      </w:r>
      <w:r>
        <w:rPr>
          <w:rFonts w:ascii="Microsoft YaHei" w:hAnsi="Microsoft YaHei" w:eastAsia="Microsoft YaHei" w:cs="Microsoft YaHei"/>
          <w:color w:val="1F2329"/>
          <w:spacing w:val="-5"/>
          <w:position w:val="6"/>
        </w:rPr>
        <w:t>监督微调（</w:t>
      </w:r>
      <w:r>
        <w:rPr>
          <w:color w:val="1F2329"/>
          <w:spacing w:val="-5"/>
          <w:position w:val="6"/>
        </w:rPr>
        <w:t>SFT</w:t>
      </w:r>
      <w:r>
        <w:rPr>
          <w:rFonts w:ascii="Microsoft YaHei" w:hAnsi="Microsoft YaHei" w:eastAsia="Microsoft YaHei" w:cs="Microsoft YaHei"/>
          <w:color w:val="1F2329"/>
          <w:spacing w:val="2"/>
          <w:position w:val="6"/>
        </w:rPr>
        <w:t>）：</w:t>
      </w:r>
    </w:p>
    <w:p>
      <w:pPr>
        <w:pStyle w:val="BodyText"/>
        <w:ind w:left="437"/>
        <w:spacing w:before="107" w:line="203" w:lineRule="auto"/>
        <w:rPr>
          <w:rFonts w:ascii="Microsoft YaHei" w:hAnsi="Microsoft YaHei" w:eastAsia="Microsoft YaHei" w:cs="Microsoft YaHei"/>
        </w:rPr>
      </w:pPr>
      <w:r>
        <w:rPr>
          <w:sz w:val="33"/>
          <w:szCs w:val="33"/>
          <w:color w:val="1456F0"/>
          <w:spacing w:val="-3"/>
          <w:position w:val="-2"/>
        </w:rPr>
        <w:t>◦</w:t>
      </w:r>
      <w:r>
        <w:rPr>
          <w:sz w:val="33"/>
          <w:szCs w:val="33"/>
          <w:color w:val="1456F0"/>
          <w:spacing w:val="27"/>
          <w:position w:val="-2"/>
        </w:rPr>
        <w:t xml:space="preserve">  </w:t>
      </w:r>
      <w:r>
        <w:rPr>
          <w:rFonts w:ascii="Microsoft YaHei" w:hAnsi="Microsoft YaHei" w:eastAsia="Microsoft YaHei" w:cs="Microsoft YaHei"/>
          <w:color w:val="1F2329"/>
          <w:spacing w:val="-3"/>
        </w:rPr>
        <w:t>⽬标：使预训练模型适应对话式</w:t>
      </w:r>
      <w:r>
        <w:rPr>
          <w:color w:val="1F2329"/>
          <w:spacing w:val="-3"/>
        </w:rPr>
        <w:t>AI</w:t>
      </w:r>
      <w:r>
        <w:rPr>
          <w:rFonts w:ascii="Microsoft YaHei" w:hAnsi="Microsoft YaHei" w:eastAsia="Microsoft YaHei" w:cs="Microsoft YaHei"/>
          <w:color w:val="1F2329"/>
          <w:spacing w:val="-3"/>
        </w:rPr>
        <w:t>助⼿的任务。</w:t>
      </w:r>
    </w:p>
    <w:p>
      <w:pPr>
        <w:pStyle w:val="BodyText"/>
        <w:ind w:left="437"/>
        <w:spacing w:before="161" w:line="190" w:lineRule="auto"/>
        <w:rPr>
          <w:rFonts w:ascii="Microsoft YaHei" w:hAnsi="Microsoft YaHei" w:eastAsia="Microsoft YaHei" w:cs="Microsoft YaHei"/>
        </w:rPr>
      </w:pPr>
      <w:r>
        <w:rPr>
          <w:sz w:val="33"/>
          <w:szCs w:val="33"/>
          <w:color w:val="1456F0"/>
          <w:spacing w:val="-3"/>
          <w:position w:val="-2"/>
        </w:rPr>
        <w:t>◦  </w:t>
      </w:r>
      <w:r>
        <w:rPr>
          <w:rFonts w:ascii="Microsoft YaHei" w:hAnsi="Microsoft YaHei" w:eastAsia="Microsoft YaHei" w:cs="Microsoft YaHei"/>
          <w:color w:val="1F2329"/>
          <w:spacing w:val="-3"/>
        </w:rPr>
        <w:t>数据：使⽤了精⼼标注的对话数据</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spacing w:val="-3"/>
        </w:rPr>
        <w:t>，包括任务执⾏</w:t>
      </w:r>
      <w:r>
        <w:rPr>
          <w:rFonts w:ascii="Microsoft YaHei" w:hAnsi="Microsoft YaHei" w:eastAsia="Microsoft YaHei" w:cs="Microsoft YaHei"/>
          <w:color w:val="1F2329"/>
          <w:spacing w:val="-47"/>
        </w:rPr>
        <w:t xml:space="preserve"> </w:t>
      </w:r>
      <w:r>
        <w:rPr>
          <w:rFonts w:ascii="Microsoft YaHei" w:hAnsi="Microsoft YaHei" w:eastAsia="Microsoft YaHei" w:cs="Microsoft YaHei"/>
          <w:color w:val="1F2329"/>
          <w:spacing w:val="-3"/>
        </w:rPr>
        <w:t>、聊天、⼯具使⽤</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3"/>
        </w:rPr>
        <w:t>、安全等⽅⾯。</w:t>
      </w:r>
    </w:p>
    <w:p>
      <w:pPr>
        <w:pStyle w:val="BodyText"/>
        <w:ind w:left="437"/>
        <w:spacing w:before="184" w:line="190"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⽅法：在预训练模型的基础上</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，使⽤标注的对话数据</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，对模型进⾏微调。</w:t>
      </w:r>
    </w:p>
    <w:p>
      <w:pPr>
        <w:pStyle w:val="BodyText"/>
        <w:ind w:left="57"/>
        <w:spacing w:before="118" w:line="470" w:lineRule="exact"/>
        <w:rPr>
          <w:rFonts w:ascii="Microsoft YaHei" w:hAnsi="Microsoft YaHei" w:eastAsia="Microsoft YaHei" w:cs="Microsoft YaHei"/>
        </w:rPr>
      </w:pPr>
      <w:r>
        <w:rPr>
          <w:sz w:val="33"/>
          <w:szCs w:val="33"/>
          <w:color w:val="1456F0"/>
          <w:spacing w:val="-4"/>
          <w:position w:val="5"/>
        </w:rPr>
        <w:t>•</w:t>
      </w:r>
      <w:r>
        <w:rPr>
          <w:sz w:val="33"/>
          <w:szCs w:val="33"/>
          <w:color w:val="1456F0"/>
          <w:spacing w:val="12"/>
          <w:position w:val="5"/>
        </w:rPr>
        <w:t xml:space="preserve">  </w:t>
      </w:r>
      <w:r>
        <w:rPr>
          <w:rFonts w:ascii="Microsoft YaHei" w:hAnsi="Microsoft YaHei" w:eastAsia="Microsoft YaHei" w:cs="Microsoft YaHei"/>
          <w:color w:val="1F2329"/>
          <w:spacing w:val="-4"/>
          <w:position w:val="6"/>
        </w:rPr>
        <w:t>⼈类反馈强化学习（</w:t>
      </w:r>
      <w:r>
        <w:rPr>
          <w:rFonts w:ascii="Microsoft YaHei" w:hAnsi="Microsoft YaHei" w:eastAsia="Microsoft YaHei" w:cs="Microsoft YaHei"/>
          <w:color w:val="1F2329"/>
          <w:spacing w:val="-38"/>
          <w:position w:val="6"/>
        </w:rPr>
        <w:t xml:space="preserve"> </w:t>
      </w:r>
      <w:r>
        <w:rPr>
          <w:color w:val="1F2329"/>
          <w:spacing w:val="-4"/>
          <w:position w:val="6"/>
        </w:rPr>
        <w:t>RLHF</w:t>
      </w:r>
      <w:r>
        <w:rPr>
          <w:rFonts w:ascii="Microsoft YaHei" w:hAnsi="Microsoft YaHei" w:eastAsia="Microsoft YaHei" w:cs="Microsoft YaHei"/>
          <w:color w:val="1F2329"/>
          <w:spacing w:val="-2"/>
          <w:position w:val="6"/>
        </w:rPr>
        <w:t>）：</w:t>
      </w:r>
    </w:p>
    <w:p>
      <w:pPr>
        <w:pStyle w:val="BodyText"/>
        <w:ind w:left="437" w:right="2645"/>
        <w:spacing w:before="108" w:line="244" w:lineRule="auto"/>
        <w:rPr>
          <w:rFonts w:ascii="Microsoft YaHei" w:hAnsi="Microsoft YaHei" w:eastAsia="Microsoft YaHei" w:cs="Microsoft YaHei"/>
        </w:rPr>
      </w:pPr>
      <w:r>
        <w:rPr>
          <w:sz w:val="33"/>
          <w:szCs w:val="33"/>
          <w:color w:val="1456F0"/>
          <w:spacing w:val="-4"/>
          <w:position w:val="-2"/>
        </w:rPr>
        <w:t>◦</w:t>
      </w:r>
      <w:r>
        <w:rPr>
          <w:sz w:val="33"/>
          <w:szCs w:val="33"/>
          <w:color w:val="1456F0"/>
          <w:spacing w:val="29"/>
          <w:position w:val="-2"/>
        </w:rPr>
        <w:t xml:space="preserve">  </w:t>
      </w:r>
      <w:r>
        <w:rPr>
          <w:rFonts w:ascii="Microsoft YaHei" w:hAnsi="Microsoft YaHei" w:eastAsia="Microsoft YaHei" w:cs="Microsoft YaHei"/>
          <w:color w:val="1F2329"/>
          <w:spacing w:val="-4"/>
        </w:rPr>
        <w:t>⽬标：进⼀步使模型与⼈类偏好保持⼀致</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，⽣成更符合⼈类期望的响应。</w:t>
      </w:r>
      <w:r>
        <w:rPr>
          <w:rFonts w:ascii="Microsoft YaHei" w:hAnsi="Microsoft YaHei" w:eastAsia="Microsoft YaHei" w:cs="Microsoft YaHei"/>
          <w:color w:val="1F2329"/>
        </w:rPr>
        <w:t xml:space="preserve"> </w:t>
      </w:r>
      <w:r>
        <w:rPr>
          <w:sz w:val="33"/>
          <w:szCs w:val="33"/>
          <w:color w:val="1456F0"/>
          <w:spacing w:val="-7"/>
          <w:position w:val="-2"/>
        </w:rPr>
        <w:t>◦</w:t>
      </w:r>
      <w:r>
        <w:rPr>
          <w:sz w:val="33"/>
          <w:szCs w:val="33"/>
          <w:color w:val="1456F0"/>
          <w:spacing w:val="12"/>
          <w:position w:val="-2"/>
        </w:rPr>
        <w:t xml:space="preserve">  </w:t>
      </w:r>
      <w:r>
        <w:rPr>
          <w:rFonts w:ascii="Microsoft YaHei" w:hAnsi="Microsoft YaHei" w:eastAsia="Microsoft YaHei" w:cs="Microsoft YaHei"/>
          <w:color w:val="1F2329"/>
          <w:spacing w:val="-7"/>
        </w:rPr>
        <w:t>⽅法：</w:t>
      </w:r>
    </w:p>
    <w:p>
      <w:pPr>
        <w:pStyle w:val="BodyText"/>
        <w:ind w:left="811"/>
        <w:spacing w:before="181" w:line="190" w:lineRule="auto"/>
        <w:rPr>
          <w:rFonts w:ascii="Microsoft YaHei" w:hAnsi="Microsoft YaHei" w:eastAsia="Microsoft YaHei" w:cs="Microsoft YaHei"/>
        </w:rPr>
      </w:pPr>
      <w:r>
        <w:rPr>
          <w:sz w:val="33"/>
          <w:szCs w:val="33"/>
          <w:color w:val="1456F0"/>
          <w:spacing w:val="-3"/>
          <w:position w:val="-2"/>
        </w:rPr>
        <w:t>■  </w:t>
      </w:r>
      <w:r>
        <w:rPr>
          <w:rFonts w:ascii="Microsoft YaHei" w:hAnsi="Microsoft YaHei" w:eastAsia="Microsoft YaHei" w:cs="Microsoft YaHei"/>
          <w:color w:val="1F2329"/>
          <w:spacing w:val="-3"/>
        </w:rPr>
        <w:t>奖励模型训练：收集⼈类反馈的数据</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，训练⼀个奖励模型来评估模型输出的质量。</w:t>
      </w:r>
    </w:p>
    <w:p>
      <w:pPr>
        <w:pStyle w:val="BodyText"/>
        <w:ind w:left="811"/>
        <w:spacing w:before="184" w:line="186" w:lineRule="auto"/>
        <w:rPr>
          <w:rFonts w:ascii="Microsoft YaHei" w:hAnsi="Microsoft YaHei" w:eastAsia="Microsoft YaHei" w:cs="Microsoft YaHei"/>
        </w:rPr>
      </w:pPr>
      <w:r>
        <w:rPr>
          <w:sz w:val="33"/>
          <w:szCs w:val="33"/>
          <w:color w:val="1456F0"/>
          <w:spacing w:val="-5"/>
          <w:position w:val="-2"/>
        </w:rPr>
        <w:t>■  </w:t>
      </w:r>
      <w:r>
        <w:rPr>
          <w:rFonts w:ascii="Microsoft YaHei" w:hAnsi="Microsoft YaHei" w:eastAsia="Microsoft YaHei" w:cs="Microsoft YaHei"/>
          <w:color w:val="1F2329"/>
          <w:spacing w:val="-5"/>
        </w:rPr>
        <w:t>策略优化：使⽤近端策略优化（</w:t>
      </w:r>
      <w:r>
        <w:rPr>
          <w:rFonts w:ascii="Microsoft YaHei" w:hAnsi="Microsoft YaHei" w:eastAsia="Microsoft YaHei" w:cs="Microsoft YaHei"/>
          <w:color w:val="1F2329"/>
          <w:spacing w:val="-35"/>
        </w:rPr>
        <w:t xml:space="preserve"> </w:t>
      </w:r>
      <w:r>
        <w:rPr>
          <w:color w:val="1F2329"/>
          <w:spacing w:val="-5"/>
        </w:rPr>
        <w:t>PPO</w:t>
      </w:r>
      <w:r>
        <w:rPr>
          <w:rFonts w:ascii="Microsoft YaHei" w:hAnsi="Microsoft YaHei" w:eastAsia="Microsoft YaHei" w:cs="Microsoft YaHei"/>
          <w:color w:val="1F2329"/>
          <w:spacing w:val="-11"/>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11"/>
        </w:rPr>
        <w:t>，</w:t>
      </w:r>
      <w:r>
        <w:rPr>
          <w:rFonts w:ascii="Microsoft YaHei" w:hAnsi="Microsoft YaHei" w:eastAsia="Microsoft YaHei" w:cs="Microsoft YaHei"/>
          <w:color w:val="1F2329"/>
          <w:spacing w:val="-5"/>
        </w:rPr>
        <w:t>根据奖励模型的评估结果</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5"/>
        </w:rPr>
        <w:t>，优化模型的策略。</w:t>
      </w:r>
    </w:p>
    <w:p>
      <w:pPr>
        <w:pStyle w:val="BodyText"/>
        <w:spacing w:line="295" w:lineRule="auto"/>
        <w:rPr>
          <w:sz w:val="21"/>
        </w:rPr>
      </w:pPr>
      <w:r/>
    </w:p>
    <w:p>
      <w:pPr>
        <w:pStyle w:val="BodyText"/>
        <w:spacing w:before="1" w:line="420" w:lineRule="exact"/>
        <w:rPr/>
      </w:pPr>
      <w:r>
        <w:rPr>
          <w:position w:val="-8"/>
        </w:rPr>
        <w:pict>
          <v:shape id="_x0000_s166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1" w:line="202" w:lineRule="auto"/>
                    <w:rPr>
                      <w:rFonts w:ascii="Microsoft YaHei" w:hAnsi="Microsoft YaHei" w:eastAsia="Microsoft YaHei" w:cs="Microsoft YaHei"/>
                      <w:sz w:val="30"/>
                      <w:szCs w:val="30"/>
                    </w:rPr>
                  </w:pPr>
                  <w:r>
                    <w:rPr>
                      <w:rFonts w:ascii="Arial" w:hAnsi="Arial" w:eastAsia="Arial" w:cs="Arial"/>
                      <w:sz w:val="30"/>
                      <w:szCs w:val="30"/>
                      <w:color w:val="1456F0"/>
                      <w:spacing w:val="5"/>
                    </w:rPr>
                    <w:t>55.4</w:t>
                  </w:r>
                  <w:r>
                    <w:rPr>
                      <w:rFonts w:ascii="Arial" w:hAnsi="Arial" w:eastAsia="Arial" w:cs="Arial"/>
                      <w:sz w:val="30"/>
                      <w:szCs w:val="30"/>
                      <w:color w:val="1456F0"/>
                      <w:spacing w:val="56"/>
                    </w:rPr>
                    <w:t xml:space="preserve"> </w:t>
                  </w:r>
                  <w:r>
                    <w:rPr>
                      <w:rFonts w:ascii="Arial" w:hAnsi="Arial" w:eastAsia="Arial" w:cs="Arial"/>
                      <w:sz w:val="30"/>
                      <w:szCs w:val="30"/>
                      <w:color w:val="6425D0"/>
                    </w:rPr>
                    <w:t>Qwen</w:t>
                  </w:r>
                  <w:r>
                    <w:rPr>
                      <w:rFonts w:ascii="Microsoft YaHei" w:hAnsi="Microsoft YaHei" w:eastAsia="Microsoft YaHei" w:cs="Microsoft YaHei"/>
                      <w:sz w:val="30"/>
                      <w:szCs w:val="30"/>
                      <w:color w:val="6425D0"/>
                      <w:spacing w:val="5"/>
                    </w:rPr>
                    <w:t>的特殊特性和创新</w:t>
                  </w:r>
                </w:p>
              </w:txbxContent>
            </v:textbox>
          </v:shape>
        </w:pict>
      </w:r>
    </w:p>
    <w:p>
      <w:pPr>
        <w:pStyle w:val="BodyText"/>
        <w:spacing w:line="268" w:lineRule="auto"/>
        <w:rPr>
          <w:sz w:val="21"/>
        </w:rPr>
      </w:pPr>
      <w:r/>
    </w:p>
    <w:p>
      <w:pPr>
        <w:pStyle w:val="BodyText"/>
        <w:spacing w:line="375" w:lineRule="exact"/>
        <w:rPr/>
      </w:pPr>
      <w:r>
        <w:rPr>
          <w:position w:val="-7"/>
        </w:rPr>
        <w:pict>
          <v:shape id="_x0000_s1662"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22"/>
                    <w:spacing w:before="61" w:line="185" w:lineRule="auto"/>
                    <w:rPr>
                      <w:rFonts w:ascii="Microsoft YaHei" w:hAnsi="Microsoft YaHei" w:eastAsia="Microsoft YaHei" w:cs="Microsoft YaHei"/>
                      <w:sz w:val="27"/>
                      <w:szCs w:val="27"/>
                    </w:rPr>
                  </w:pPr>
                  <w:r>
                    <w:rPr>
                      <w:rFonts w:ascii="Arial" w:hAnsi="Arial" w:eastAsia="Arial" w:cs="Arial"/>
                      <w:sz w:val="27"/>
                      <w:szCs w:val="27"/>
                      <w:color w:val="D83931"/>
                      <w:spacing w:val="-2"/>
                    </w:rPr>
                    <w:t>1. </w:t>
                  </w:r>
                  <w:r>
                    <w:rPr>
                      <w:rFonts w:ascii="Microsoft YaHei" w:hAnsi="Microsoft YaHei" w:eastAsia="Microsoft YaHei" w:cs="Microsoft YaHei"/>
                      <w:sz w:val="27"/>
                      <w:szCs w:val="27"/>
                      <w:color w:val="D83931"/>
                      <w:spacing w:val="-2"/>
                    </w:rPr>
                    <w:t>多语⾔词汇表</w:t>
                  </w:r>
                </w:p>
              </w:txbxContent>
            </v:textbox>
          </v:shape>
        </w:pict>
      </w:r>
    </w:p>
    <w:p>
      <w:pPr>
        <w:pStyle w:val="BodyText"/>
        <w:ind w:left="368" w:right="431" w:hanging="311"/>
        <w:spacing w:before="129" w:line="225"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优化的</w:t>
      </w:r>
      <w:r>
        <w:rPr>
          <w:color w:val="1F2329"/>
        </w:rPr>
        <w:t>Tokenization</w:t>
      </w:r>
      <w:r>
        <w:rPr>
          <w:rFonts w:ascii="Microsoft YaHei" w:hAnsi="Microsoft YaHei" w:eastAsia="Microsoft YaHei" w:cs="Microsoft YaHei"/>
          <w:color w:val="1F2329"/>
          <w:spacing w:val="2"/>
        </w:rPr>
        <w:t>：采⽤了更⼤的词汇表</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2"/>
        </w:rPr>
        <w:t>，包含</w:t>
      </w:r>
      <w:r>
        <w:rPr>
          <w:color w:val="1F2329"/>
          <w:spacing w:val="2"/>
        </w:rPr>
        <w:t>152K</w:t>
      </w:r>
      <w:r>
        <w:rPr>
          <w:rFonts w:ascii="Microsoft YaHei" w:hAnsi="Microsoft YaHei" w:eastAsia="Microsoft YaHei" w:cs="Microsoft YaHei"/>
          <w:color w:val="1F2329"/>
          <w:spacing w:val="2"/>
        </w:rPr>
        <w:t>个词元</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，在中⽂等多种语⾔上具有更好的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压缩效率</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4"/>
        </w:rPr>
        <w:t>，降低了服务成本。</w:t>
      </w:r>
    </w:p>
    <w:p>
      <w:pPr>
        <w:pStyle w:val="BodyText"/>
        <w:spacing w:line="267" w:lineRule="auto"/>
        <w:rPr>
          <w:sz w:val="21"/>
        </w:rPr>
      </w:pPr>
      <w:r/>
    </w:p>
    <w:p>
      <w:pPr>
        <w:pStyle w:val="BodyText"/>
        <w:spacing w:line="375" w:lineRule="exact"/>
        <w:rPr/>
      </w:pPr>
      <w:r>
        <w:rPr>
          <w:position w:val="-7"/>
        </w:rPr>
        <w:pict>
          <v:shape id="_x0000_s1664"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9"/>
                    <w:spacing w:before="63" w:line="185" w:lineRule="auto"/>
                    <w:rPr>
                      <w:rFonts w:ascii="Microsoft YaHei" w:hAnsi="Microsoft YaHei" w:eastAsia="Microsoft YaHei" w:cs="Microsoft YaHei"/>
                      <w:sz w:val="27"/>
                      <w:szCs w:val="27"/>
                    </w:rPr>
                  </w:pPr>
                  <w:r>
                    <w:rPr>
                      <w:rFonts w:ascii="Arial" w:hAnsi="Arial" w:eastAsia="Arial" w:cs="Arial"/>
                      <w:sz w:val="27"/>
                      <w:szCs w:val="27"/>
                      <w:color w:val="D83931"/>
                      <w:spacing w:val="-1"/>
                    </w:rPr>
                    <w:t>2. </w:t>
                  </w:r>
                  <w:r>
                    <w:rPr>
                      <w:rFonts w:ascii="Microsoft YaHei" w:hAnsi="Microsoft YaHei" w:eastAsia="Microsoft YaHei" w:cs="Microsoft YaHei"/>
                      <w:sz w:val="27"/>
                      <w:szCs w:val="27"/>
                      <w:color w:val="D83931"/>
                      <w:spacing w:val="-1"/>
                    </w:rPr>
                    <w:t>改进的模型架构</w:t>
                  </w:r>
                </w:p>
              </w:txbxContent>
            </v:textbox>
          </v:shape>
        </w:pict>
      </w:r>
    </w:p>
    <w:p>
      <w:pPr>
        <w:pStyle w:val="BodyText"/>
        <w:ind w:left="57"/>
        <w:spacing w:before="128" w:line="477"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⾮绑定的嵌⼊⽅法：输⼊嵌⼊和输出投影的权重不共享</w:t>
      </w:r>
      <w:r>
        <w:rPr>
          <w:rFonts w:ascii="Microsoft YaHei" w:hAnsi="Microsoft YaHei" w:eastAsia="Microsoft YaHei" w:cs="Microsoft YaHei"/>
          <w:color w:val="1F2329"/>
          <w:spacing w:val="-32"/>
          <w:position w:val="6"/>
        </w:rPr>
        <w:t xml:space="preserve"> </w:t>
      </w:r>
      <w:r>
        <w:rPr>
          <w:rFonts w:ascii="Microsoft YaHei" w:hAnsi="Microsoft YaHei" w:eastAsia="Microsoft YaHei" w:cs="Microsoft YaHei"/>
          <w:color w:val="1F2329"/>
          <w:spacing w:val="-1"/>
          <w:position w:val="6"/>
        </w:rPr>
        <w:t>，提升了模型的性能。</w:t>
      </w:r>
    </w:p>
    <w:p>
      <w:pPr>
        <w:pStyle w:val="BodyText"/>
        <w:ind w:left="57"/>
        <w:spacing w:before="33" w:line="225" w:lineRule="auto"/>
        <w:rPr>
          <w:rFonts w:ascii="Microsoft YaHei" w:hAnsi="Microsoft YaHei" w:eastAsia="Microsoft YaHei" w:cs="Microsoft YaHei"/>
        </w:rPr>
      </w:pPr>
      <w:r>
        <w:rPr>
          <w:sz w:val="33"/>
          <w:szCs w:val="33"/>
          <w:color w:val="1456F0"/>
          <w:spacing w:val="-3"/>
          <w:position w:val="-2"/>
        </w:rPr>
        <w:t>•  </w:t>
      </w:r>
      <w:r>
        <w:rPr>
          <w:rFonts w:ascii="Microsoft YaHei" w:hAnsi="Microsoft YaHei" w:eastAsia="Microsoft YaHei" w:cs="Microsoft YaHei"/>
          <w:color w:val="1F2329"/>
          <w:spacing w:val="-3"/>
        </w:rPr>
        <w:t>偏置调整：移除了⼤多数层的偏置</w:t>
      </w:r>
      <w:r>
        <w:rPr>
          <w:rFonts w:ascii="Microsoft YaHei" w:hAnsi="Microsoft YaHei" w:eastAsia="Microsoft YaHei" w:cs="Microsoft YaHei"/>
          <w:color w:val="1F2329"/>
          <w:spacing w:val="-22"/>
        </w:rPr>
        <w:t xml:space="preserve"> </w:t>
      </w:r>
      <w:r>
        <w:rPr>
          <w:rFonts w:ascii="Microsoft YaHei" w:hAnsi="Microsoft YaHei" w:eastAsia="Microsoft YaHei" w:cs="Microsoft YaHei"/>
          <w:color w:val="1F2329"/>
          <w:spacing w:val="-3"/>
        </w:rPr>
        <w:t>，但在注意⼒的</w:t>
      </w:r>
      <w:r>
        <w:rPr>
          <w:color w:val="1F2329"/>
          <w:spacing w:val="-3"/>
        </w:rPr>
        <w:t>QKV</w:t>
      </w:r>
      <w:r>
        <w:rPr>
          <w:rFonts w:ascii="Microsoft YaHei" w:hAnsi="Microsoft YaHei" w:eastAsia="Microsoft YaHei" w:cs="Microsoft YaHei"/>
          <w:color w:val="1F2329"/>
          <w:spacing w:val="-3"/>
        </w:rPr>
        <w:t>层中添加了偏置</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，增强了模型的外推能⼒。</w:t>
      </w:r>
    </w:p>
    <w:p>
      <w:pPr>
        <w:ind w:firstLine="7704"/>
        <w:spacing w:line="376" w:lineRule="exact"/>
        <w:rPr/>
      </w:pPr>
      <w:r>
        <w:rPr>
          <w:position w:val="-7"/>
        </w:rPr>
        <w:drawing>
          <wp:inline distT="0" distB="0" distL="0" distR="0">
            <wp:extent cx="2108199" cy="238707"/>
            <wp:effectExtent l="0" t="0" r="0" b="0"/>
            <wp:docPr id="1028" name="IM 1028"/>
            <wp:cNvGraphicFramePr/>
            <a:graphic>
              <a:graphicData uri="http://schemas.openxmlformats.org/drawingml/2006/picture">
                <pic:pic>
                  <pic:nvPicPr>
                    <pic:cNvPr id="1028" name="IM 1028"/>
                    <pic:cNvPicPr/>
                  </pic:nvPicPr>
                  <pic:blipFill>
                    <a:blip r:embed="rId1"/>
                    <a:stretch>
                      <a:fillRect/>
                    </a:stretch>
                  </pic:blipFill>
                  <pic:spPr>
                    <a:xfrm rot="0">
                      <a:off x="0" y="0"/>
                      <a:ext cx="2108199" cy="238707"/>
                    </a:xfrm>
                    <a:prstGeom prst="rect">
                      <a:avLst/>
                    </a:prstGeom>
                  </pic:spPr>
                </pic:pic>
              </a:graphicData>
            </a:graphic>
          </wp:inline>
        </w:drawing>
      </w:r>
    </w:p>
    <w:p>
      <w:pPr>
        <w:spacing w:line="376" w:lineRule="exact"/>
        <w:sectPr>
          <w:pgSz w:w="11900" w:h="16820"/>
          <w:pgMar w:top="400" w:right="300" w:bottom="300" w:left="574" w:header="0" w:footer="0" w:gutter="0"/>
        </w:sectPr>
        <w:rPr/>
      </w:pPr>
    </w:p>
    <w:p>
      <w:pPr>
        <w:pStyle w:val="BodyText"/>
        <w:spacing w:before="160" w:line="375" w:lineRule="exact"/>
        <w:rPr/>
      </w:pPr>
      <w:r>
        <w:rPr>
          <w:position w:val="-7"/>
        </w:rPr>
        <w:pict>
          <v:shape id="_x0000_s1666"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7"/>
                    <w:spacing w:before="62" w:line="184" w:lineRule="auto"/>
                    <w:rPr>
                      <w:rFonts w:ascii="Microsoft YaHei" w:hAnsi="Microsoft YaHei" w:eastAsia="Microsoft YaHei" w:cs="Microsoft YaHei"/>
                      <w:sz w:val="27"/>
                      <w:szCs w:val="27"/>
                    </w:rPr>
                  </w:pPr>
                  <w:r>
                    <w:rPr>
                      <w:rFonts w:ascii="Arial" w:hAnsi="Arial" w:eastAsia="Arial" w:cs="Arial"/>
                      <w:sz w:val="27"/>
                      <w:szCs w:val="27"/>
                      <w:color w:val="D83931"/>
                    </w:rPr>
                    <w:t>3. </w:t>
                  </w:r>
                  <w:r>
                    <w:rPr>
                      <w:rFonts w:ascii="Microsoft YaHei" w:hAnsi="Microsoft YaHei" w:eastAsia="Microsoft YaHei" w:cs="Microsoft YaHei"/>
                      <w:sz w:val="27"/>
                      <w:szCs w:val="27"/>
                      <w:color w:val="D83931"/>
                    </w:rPr>
                    <w:t>激活函数的选择</w:t>
                  </w:r>
                </w:p>
              </w:txbxContent>
            </v:textbox>
          </v:shape>
        </w:pict>
      </w:r>
    </w:p>
    <w:p>
      <w:pPr>
        <w:pStyle w:val="BodyText"/>
        <w:ind w:left="57"/>
        <w:spacing w:before="127" w:line="475" w:lineRule="exact"/>
        <w:rPr>
          <w:rFonts w:ascii="Microsoft YaHei" w:hAnsi="Microsoft YaHei" w:eastAsia="Microsoft YaHei" w:cs="Microsoft YaHei"/>
        </w:rPr>
      </w:pPr>
      <w:r>
        <w:rPr>
          <w:sz w:val="33"/>
          <w:szCs w:val="33"/>
          <w:color w:val="1456F0"/>
          <w:spacing w:val="-1"/>
          <w:position w:val="4"/>
        </w:rPr>
        <w:t>•  </w:t>
      </w:r>
      <w:r>
        <w:rPr>
          <w:color w:val="1F2329"/>
          <w:spacing w:val="-1"/>
          <w:position w:val="6"/>
        </w:rPr>
        <w:t>SwiGLU</w:t>
      </w:r>
      <w:r>
        <w:rPr>
          <w:rFonts w:ascii="Microsoft YaHei" w:hAnsi="Microsoft YaHei" w:eastAsia="Microsoft YaHei" w:cs="Microsoft YaHei"/>
          <w:color w:val="1F2329"/>
          <w:spacing w:val="-1"/>
          <w:position w:val="6"/>
        </w:rPr>
        <w:t>激活函数：相⽐于</w:t>
      </w:r>
      <w:r>
        <w:rPr>
          <w:color w:val="1F2329"/>
          <w:spacing w:val="-1"/>
          <w:position w:val="6"/>
        </w:rPr>
        <w:t>GeLU</w:t>
      </w:r>
      <w:r>
        <w:rPr>
          <w:color w:val="1F2329"/>
          <w:spacing w:val="-34"/>
          <w:position w:val="6"/>
        </w:rPr>
        <w:t xml:space="preserve"> </w:t>
      </w:r>
      <w:r>
        <w:rPr>
          <w:rFonts w:ascii="Microsoft YaHei" w:hAnsi="Microsoft YaHei" w:eastAsia="Microsoft YaHei" w:cs="Microsoft YaHei"/>
          <w:color w:val="1F2329"/>
          <w:spacing w:val="-1"/>
          <w:position w:val="6"/>
        </w:rPr>
        <w:t>，</w:t>
      </w:r>
      <w:r>
        <w:rPr>
          <w:color w:val="1F2329"/>
          <w:spacing w:val="-1"/>
          <w:position w:val="6"/>
        </w:rPr>
        <w:t>SwiGLU</w:t>
      </w:r>
      <w:r>
        <w:rPr>
          <w:rFonts w:ascii="Microsoft YaHei" w:hAnsi="Microsoft YaHei" w:eastAsia="Microsoft YaHei" w:cs="Microsoft YaHei"/>
          <w:color w:val="1F2329"/>
          <w:spacing w:val="-1"/>
          <w:position w:val="6"/>
        </w:rPr>
        <w:t>在提⾼模型性能和效率⽅</w:t>
      </w:r>
      <w:r>
        <w:rPr>
          <w:rFonts w:ascii="Microsoft YaHei" w:hAnsi="Microsoft YaHei" w:eastAsia="Microsoft YaHei" w:cs="Microsoft YaHei"/>
          <w:color w:val="1F2329"/>
          <w:spacing w:val="-2"/>
          <w:position w:val="6"/>
        </w:rPr>
        <w:t>⾯表现更好。</w:t>
      </w:r>
    </w:p>
    <w:p>
      <w:pPr>
        <w:pStyle w:val="BodyText"/>
        <w:spacing w:before="177" w:line="375" w:lineRule="exact"/>
        <w:rPr/>
      </w:pPr>
      <w:r>
        <w:rPr>
          <w:position w:val="-7"/>
        </w:rPr>
        <w:pict>
          <v:shape id="_x0000_s1668"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5"/>
                    <w:spacing w:before="61" w:line="186" w:lineRule="auto"/>
                    <w:rPr>
                      <w:rFonts w:ascii="Microsoft YaHei" w:hAnsi="Microsoft YaHei" w:eastAsia="Microsoft YaHei" w:cs="Microsoft YaHei"/>
                      <w:sz w:val="27"/>
                      <w:szCs w:val="27"/>
                    </w:rPr>
                  </w:pPr>
                  <w:r>
                    <w:rPr>
                      <w:rFonts w:ascii="Arial" w:hAnsi="Arial" w:eastAsia="Arial" w:cs="Arial"/>
                      <w:sz w:val="27"/>
                      <w:szCs w:val="27"/>
                      <w:color w:val="D83931"/>
                    </w:rPr>
                    <w:t>4. </w:t>
                  </w:r>
                  <w:r>
                    <w:rPr>
                      <w:rFonts w:ascii="Microsoft YaHei" w:hAnsi="Microsoft YaHei" w:eastAsia="Microsoft YaHei" w:cs="Microsoft YaHei"/>
                      <w:sz w:val="27"/>
                      <w:szCs w:val="27"/>
                      <w:color w:val="D83931"/>
                    </w:rPr>
                    <w:t>⻓上下⽂建模</w:t>
                  </w:r>
                </w:p>
              </w:txbxContent>
            </v:textbox>
          </v:shape>
        </w:pict>
      </w:r>
    </w:p>
    <w:p>
      <w:pPr>
        <w:pStyle w:val="BodyText"/>
        <w:ind w:left="373" w:right="287" w:hanging="316"/>
        <w:spacing w:before="128" w:line="225"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1F2329"/>
        </w:rPr>
        <w:t>上下⽂⻓度扩展：通过</w:t>
      </w:r>
      <w:r>
        <w:rPr>
          <w:color w:val="1F2329"/>
        </w:rPr>
        <w:t>NTK-aware</w:t>
      </w:r>
      <w:r>
        <w:rPr>
          <w:rFonts w:ascii="Microsoft YaHei" w:hAnsi="Microsoft YaHei" w:eastAsia="Microsoft YaHei" w:cs="Microsoft YaHei"/>
          <w:color w:val="1F2329"/>
        </w:rPr>
        <w:t>插值、</w:t>
      </w:r>
      <w:r>
        <w:rPr>
          <w:rFonts w:ascii="Microsoft YaHei" w:hAnsi="Microsoft YaHei" w:eastAsia="Microsoft YaHei" w:cs="Microsoft YaHei"/>
          <w:color w:val="1F2329"/>
          <w:spacing w:val="-47"/>
        </w:rPr>
        <w:t xml:space="preserve"> </w:t>
      </w:r>
      <w:r>
        <w:rPr>
          <w:color w:val="1F2329"/>
        </w:rPr>
        <w:t>LogN-Scaling</w:t>
      </w:r>
      <w:r>
        <w:rPr>
          <w:rFonts w:ascii="Microsoft YaHei" w:hAnsi="Microsoft YaHei" w:eastAsia="Microsoft YaHei" w:cs="Microsoft YaHei"/>
          <w:color w:val="1F2329"/>
        </w:rPr>
        <w:t>、窗⼝注意⼒等</w:t>
      </w:r>
      <w:r>
        <w:rPr>
          <w:rFonts w:ascii="Microsoft YaHei" w:hAnsi="Microsoft YaHei" w:eastAsia="Microsoft YaHei" w:cs="Microsoft YaHei"/>
          <w:color w:val="1F2329"/>
          <w:spacing w:val="-1"/>
        </w:rPr>
        <w:t>技术</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，扩展了模型的上下⽂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⻓度</w:t>
      </w:r>
      <w:r>
        <w:rPr>
          <w:rFonts w:ascii="Microsoft YaHei" w:hAnsi="Microsoft YaHei" w:eastAsia="Microsoft YaHei" w:cs="Microsoft YaHei"/>
          <w:color w:val="1F2329"/>
          <w:spacing w:val="-30"/>
        </w:rPr>
        <w:t xml:space="preserve"> </w:t>
      </w:r>
      <w:r>
        <w:rPr>
          <w:rFonts w:ascii="Microsoft YaHei" w:hAnsi="Microsoft YaHei" w:eastAsia="Microsoft YaHei" w:cs="Microsoft YaHei"/>
          <w:color w:val="1F2329"/>
          <w:spacing w:val="-5"/>
        </w:rPr>
        <w:t>，增强了对⻓⽂本的处理能⼒。</w:t>
      </w:r>
    </w:p>
    <w:p>
      <w:pPr>
        <w:pStyle w:val="BodyText"/>
        <w:spacing w:line="297" w:lineRule="auto"/>
        <w:rPr>
          <w:sz w:val="21"/>
        </w:rPr>
      </w:pPr>
      <w:r/>
    </w:p>
    <w:p>
      <w:pPr>
        <w:pStyle w:val="BodyText"/>
        <w:spacing w:line="420" w:lineRule="exact"/>
        <w:rPr/>
      </w:pPr>
      <w:r>
        <w:rPr>
          <w:position w:val="-8"/>
        </w:rPr>
        <w:pict>
          <v:shape id="_x0000_s167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1"/>
                    </w:rPr>
                    <w:t>55.5</w:t>
                  </w:r>
                  <w:r>
                    <w:rPr>
                      <w:rFonts w:ascii="Arial" w:hAnsi="Arial" w:eastAsia="Arial" w:cs="Arial"/>
                      <w:sz w:val="30"/>
                      <w:szCs w:val="30"/>
                      <w:color w:val="1456F0"/>
                      <w:spacing w:val="54"/>
                    </w:rPr>
                    <w:t xml:space="preserve"> </w:t>
                  </w:r>
                  <w:r>
                    <w:rPr>
                      <w:rFonts w:ascii="Microsoft YaHei" w:hAnsi="Microsoft YaHei" w:eastAsia="Microsoft YaHei" w:cs="Microsoft YaHei"/>
                      <w:sz w:val="30"/>
                      <w:szCs w:val="30"/>
                      <w:color w:val="6425D0"/>
                      <w:spacing w:val="-1"/>
                    </w:rPr>
                    <w:t>专⽤模型</w:t>
                  </w:r>
                </w:p>
              </w:txbxContent>
            </v:textbox>
          </v:shape>
        </w:pict>
      </w:r>
    </w:p>
    <w:p>
      <w:pPr>
        <w:pStyle w:val="BodyText"/>
        <w:spacing w:line="268" w:lineRule="auto"/>
        <w:rPr>
          <w:sz w:val="21"/>
        </w:rPr>
      </w:pPr>
      <w:r/>
    </w:p>
    <w:p>
      <w:pPr>
        <w:pStyle w:val="BodyText"/>
        <w:spacing w:line="375" w:lineRule="exact"/>
        <w:rPr/>
      </w:pPr>
      <w:r>
        <w:rPr>
          <w:position w:val="-7"/>
        </w:rPr>
        <w:pict>
          <v:shape id="_x0000_s1672"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22"/>
                    <w:spacing w:before="62" w:line="345" w:lineRule="exact"/>
                    <w:rPr>
                      <w:rFonts w:ascii="Arial" w:hAnsi="Arial" w:eastAsia="Arial" w:cs="Arial"/>
                      <w:sz w:val="27"/>
                      <w:szCs w:val="27"/>
                    </w:rPr>
                  </w:pPr>
                  <w:r>
                    <w:rPr>
                      <w:rFonts w:ascii="Arial" w:hAnsi="Arial" w:eastAsia="Arial" w:cs="Arial"/>
                      <w:sz w:val="27"/>
                      <w:szCs w:val="27"/>
                      <w:color w:val="D83931"/>
                      <w:spacing w:val="23"/>
                      <w:position w:val="1"/>
                    </w:rPr>
                    <w:t>1. </w:t>
                  </w:r>
                  <w:r>
                    <w:rPr>
                      <w:rFonts w:ascii="Arial" w:hAnsi="Arial" w:eastAsia="Arial" w:cs="Arial"/>
                      <w:sz w:val="27"/>
                      <w:szCs w:val="27"/>
                      <w:color w:val="D83931"/>
                      <w:position w:val="1"/>
                    </w:rPr>
                    <w:t>Code</w:t>
                  </w:r>
                  <w:r>
                    <w:rPr>
                      <w:rFonts w:ascii="Arial" w:hAnsi="Arial" w:eastAsia="Arial" w:cs="Arial"/>
                      <w:sz w:val="27"/>
                      <w:szCs w:val="27"/>
                      <w:color w:val="D83931"/>
                      <w:spacing w:val="23"/>
                      <w:position w:val="1"/>
                    </w:rPr>
                    <w:t>-</w:t>
                  </w:r>
                  <w:r>
                    <w:rPr>
                      <w:rFonts w:ascii="Arial" w:hAnsi="Arial" w:eastAsia="Arial" w:cs="Arial"/>
                      <w:sz w:val="27"/>
                      <w:szCs w:val="27"/>
                      <w:color w:val="D83931"/>
                      <w:position w:val="1"/>
                    </w:rPr>
                    <w:t>Qwen</w:t>
                  </w:r>
                </w:p>
              </w:txbxContent>
            </v:textbox>
          </v:shape>
        </w:pict>
      </w:r>
    </w:p>
    <w:p>
      <w:pPr>
        <w:pStyle w:val="BodyText"/>
        <w:ind w:left="57"/>
        <w:spacing w:before="127" w:line="477" w:lineRule="exact"/>
        <w:rPr>
          <w:rFonts w:ascii="Microsoft YaHei" w:hAnsi="Microsoft YaHei" w:eastAsia="Microsoft YaHei" w:cs="Microsoft YaHei"/>
        </w:rPr>
      </w:pPr>
      <w:r>
        <w:rPr>
          <w:sz w:val="33"/>
          <w:szCs w:val="33"/>
          <w:color w:val="1456F0"/>
          <w:spacing w:val="-3"/>
          <w:position w:val="4"/>
        </w:rPr>
        <w:t>•</w:t>
      </w:r>
      <w:r>
        <w:rPr>
          <w:sz w:val="33"/>
          <w:szCs w:val="33"/>
          <w:color w:val="1456F0"/>
          <w:spacing w:val="28"/>
          <w:position w:val="4"/>
        </w:rPr>
        <w:t xml:space="preserve">  </w:t>
      </w:r>
      <w:r>
        <w:rPr>
          <w:rFonts w:ascii="Microsoft YaHei" w:hAnsi="Microsoft YaHei" w:eastAsia="Microsoft YaHei" w:cs="Microsoft YaHei"/>
          <w:color w:val="1F2329"/>
          <w:spacing w:val="-3"/>
          <w:position w:val="6"/>
        </w:rPr>
        <w:t>⽬标：专⻔⽤于编码任务的模型</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spacing w:val="-3"/>
          <w:position w:val="6"/>
        </w:rPr>
        <w:t>，包括代码⽣成、调试和解释。</w:t>
      </w:r>
    </w:p>
    <w:p>
      <w:pPr>
        <w:pStyle w:val="BodyText"/>
        <w:ind w:left="57"/>
        <w:spacing w:before="33" w:line="478" w:lineRule="exact"/>
        <w:rPr>
          <w:rFonts w:ascii="Microsoft YaHei" w:hAnsi="Microsoft YaHei" w:eastAsia="Microsoft YaHei" w:cs="Microsoft YaHei"/>
        </w:rPr>
      </w:pPr>
      <w:r>
        <w:rPr>
          <w:sz w:val="33"/>
          <w:szCs w:val="33"/>
          <w:color w:val="1456F0"/>
          <w:spacing w:val="-4"/>
          <w:position w:val="5"/>
        </w:rPr>
        <w:t>•</w:t>
      </w:r>
      <w:r>
        <w:rPr>
          <w:sz w:val="33"/>
          <w:szCs w:val="33"/>
          <w:color w:val="1456F0"/>
          <w:spacing w:val="13"/>
          <w:position w:val="5"/>
        </w:rPr>
        <w:t xml:space="preserve">  </w:t>
      </w:r>
      <w:r>
        <w:rPr>
          <w:rFonts w:ascii="Microsoft YaHei" w:hAnsi="Microsoft YaHei" w:eastAsia="Microsoft YaHei" w:cs="Microsoft YaHei"/>
          <w:color w:val="1F2329"/>
          <w:spacing w:val="-4"/>
          <w:position w:val="6"/>
        </w:rPr>
        <w:t>训练⽅法：</w:t>
      </w:r>
    </w:p>
    <w:p>
      <w:pPr>
        <w:pStyle w:val="BodyText"/>
        <w:ind w:left="437"/>
        <w:spacing w:before="98" w:line="190"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继续预训练：在基础模型的基础上</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，继续在⼤量代码数据上进⾏预训</w:t>
      </w:r>
      <w:r>
        <w:rPr>
          <w:rFonts w:ascii="Microsoft YaHei" w:hAnsi="Microsoft YaHei" w:eastAsia="Microsoft YaHei" w:cs="Microsoft YaHei"/>
          <w:color w:val="1F2329"/>
          <w:spacing w:val="-2"/>
        </w:rPr>
        <w:t>练。</w:t>
      </w:r>
    </w:p>
    <w:p>
      <w:pPr>
        <w:pStyle w:val="BodyText"/>
        <w:ind w:left="437"/>
        <w:spacing w:before="184" w:line="190"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代码监督微调：使⽤与代码⽣成、调试和解释相关的对话数据</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1"/>
        </w:rPr>
        <w:t>，对模型进⾏微调。</w:t>
      </w:r>
    </w:p>
    <w:p>
      <w:pPr>
        <w:pStyle w:val="BodyText"/>
        <w:ind w:left="57"/>
        <w:spacing w:before="118" w:line="476"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性能：在</w:t>
      </w:r>
      <w:r>
        <w:rPr>
          <w:color w:val="1F2329"/>
          <w:spacing w:val="-1"/>
          <w:position w:val="6"/>
        </w:rPr>
        <w:t>HumanEval</w:t>
      </w:r>
      <w:r>
        <w:rPr>
          <w:rFonts w:ascii="Microsoft YaHei" w:hAnsi="Microsoft YaHei" w:eastAsia="Microsoft YaHei" w:cs="Microsoft YaHei"/>
          <w:color w:val="1F2329"/>
          <w:spacing w:val="-1"/>
          <w:position w:val="6"/>
        </w:rPr>
        <w:t>、</w:t>
      </w:r>
      <w:r>
        <w:rPr>
          <w:rFonts w:ascii="Microsoft YaHei" w:hAnsi="Microsoft YaHei" w:eastAsia="Microsoft YaHei" w:cs="Microsoft YaHei"/>
          <w:color w:val="1F2329"/>
          <w:spacing w:val="-44"/>
          <w:position w:val="6"/>
        </w:rPr>
        <w:t xml:space="preserve"> </w:t>
      </w:r>
      <w:r>
        <w:rPr>
          <w:color w:val="1F2329"/>
          <w:spacing w:val="-1"/>
          <w:position w:val="6"/>
        </w:rPr>
        <w:t>MBPP</w:t>
      </w:r>
      <w:r>
        <w:rPr>
          <w:rFonts w:ascii="Microsoft YaHei" w:hAnsi="Microsoft YaHei" w:eastAsia="Microsoft YaHei" w:cs="Microsoft YaHei"/>
          <w:color w:val="1F2329"/>
          <w:spacing w:val="-1"/>
          <w:position w:val="6"/>
        </w:rPr>
        <w:t>等代码基准数据集上表现出⾊</w:t>
      </w:r>
      <w:r>
        <w:rPr>
          <w:rFonts w:ascii="Microsoft YaHei" w:hAnsi="Microsoft YaHei" w:eastAsia="Microsoft YaHei" w:cs="Microsoft YaHei"/>
          <w:color w:val="1F2329"/>
          <w:spacing w:val="-29"/>
          <w:position w:val="6"/>
        </w:rPr>
        <w:t xml:space="preserve"> </w:t>
      </w:r>
      <w:r>
        <w:rPr>
          <w:rFonts w:ascii="Microsoft YaHei" w:hAnsi="Microsoft YaHei" w:eastAsia="Microsoft YaHei" w:cs="Microsoft YaHei"/>
          <w:color w:val="1F2329"/>
          <w:spacing w:val="-1"/>
          <w:position w:val="6"/>
        </w:rPr>
        <w:t>，超过了许多开源模型。</w:t>
      </w:r>
    </w:p>
    <w:p>
      <w:pPr>
        <w:pStyle w:val="BodyText"/>
        <w:spacing w:before="177" w:line="375" w:lineRule="exact"/>
        <w:rPr/>
      </w:pPr>
      <w:r>
        <w:rPr>
          <w:position w:val="-7"/>
        </w:rPr>
        <w:pict>
          <v:shape id="_x0000_s1674"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9"/>
                    <w:spacing w:before="62" w:line="345" w:lineRule="exact"/>
                    <w:rPr>
                      <w:rFonts w:ascii="Arial" w:hAnsi="Arial" w:eastAsia="Arial" w:cs="Arial"/>
                      <w:sz w:val="27"/>
                      <w:szCs w:val="27"/>
                    </w:rPr>
                  </w:pPr>
                  <w:r>
                    <w:rPr>
                      <w:rFonts w:ascii="Arial" w:hAnsi="Arial" w:eastAsia="Arial" w:cs="Arial"/>
                      <w:sz w:val="27"/>
                      <w:szCs w:val="27"/>
                      <w:color w:val="D83931"/>
                      <w:spacing w:val="11"/>
                      <w:position w:val="1"/>
                    </w:rPr>
                    <w:t>2. Math-Qwen</w:t>
                  </w:r>
                </w:p>
              </w:txbxContent>
            </v:textbox>
          </v:shape>
        </w:pict>
      </w:r>
    </w:p>
    <w:p>
      <w:pPr>
        <w:pStyle w:val="BodyText"/>
        <w:ind w:left="57"/>
        <w:spacing w:before="127" w:line="476" w:lineRule="exact"/>
        <w:rPr>
          <w:rFonts w:ascii="Microsoft YaHei" w:hAnsi="Microsoft YaHei" w:eastAsia="Microsoft YaHei" w:cs="Microsoft YaHei"/>
        </w:rPr>
      </w:pPr>
      <w:r>
        <w:rPr>
          <w:sz w:val="33"/>
          <w:szCs w:val="33"/>
          <w:color w:val="1456F0"/>
          <w:spacing w:val="-3"/>
          <w:position w:val="4"/>
        </w:rPr>
        <w:t>•</w:t>
      </w:r>
      <w:r>
        <w:rPr>
          <w:sz w:val="33"/>
          <w:szCs w:val="33"/>
          <w:color w:val="1456F0"/>
          <w:spacing w:val="27"/>
          <w:position w:val="4"/>
        </w:rPr>
        <w:t xml:space="preserve">  </w:t>
      </w:r>
      <w:r>
        <w:rPr>
          <w:rFonts w:ascii="Microsoft YaHei" w:hAnsi="Microsoft YaHei" w:eastAsia="Microsoft YaHei" w:cs="Microsoft YaHei"/>
          <w:color w:val="1F2329"/>
          <w:spacing w:val="-3"/>
          <w:position w:val="6"/>
        </w:rPr>
        <w:t>⽬标：专⻔⽤于解决数学问题的模型</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spacing w:val="-3"/>
          <w:position w:val="6"/>
        </w:rPr>
        <w:t>，提升模型在算术和数学推理⽅⾯的能⼒。</w:t>
      </w:r>
    </w:p>
    <w:p>
      <w:pPr>
        <w:pStyle w:val="BodyText"/>
        <w:ind w:left="57"/>
        <w:spacing w:before="34" w:line="478" w:lineRule="exact"/>
        <w:rPr>
          <w:rFonts w:ascii="Microsoft YaHei" w:hAnsi="Microsoft YaHei" w:eastAsia="Microsoft YaHei" w:cs="Microsoft YaHei"/>
        </w:rPr>
      </w:pPr>
      <w:r>
        <w:rPr>
          <w:sz w:val="33"/>
          <w:szCs w:val="33"/>
          <w:color w:val="1456F0"/>
          <w:spacing w:val="-4"/>
          <w:position w:val="5"/>
        </w:rPr>
        <w:t>•</w:t>
      </w:r>
      <w:r>
        <w:rPr>
          <w:sz w:val="33"/>
          <w:szCs w:val="33"/>
          <w:color w:val="1456F0"/>
          <w:spacing w:val="13"/>
          <w:position w:val="5"/>
        </w:rPr>
        <w:t xml:space="preserve">  </w:t>
      </w:r>
      <w:r>
        <w:rPr>
          <w:rFonts w:ascii="Microsoft YaHei" w:hAnsi="Microsoft YaHei" w:eastAsia="Microsoft YaHei" w:cs="Microsoft YaHei"/>
          <w:color w:val="1F2329"/>
          <w:spacing w:val="-4"/>
          <w:position w:val="6"/>
        </w:rPr>
        <w:t>训练⽅法：</w:t>
      </w:r>
    </w:p>
    <w:p>
      <w:pPr>
        <w:pStyle w:val="BodyText"/>
        <w:ind w:left="437"/>
        <w:spacing w:before="99" w:line="202"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数学</w:t>
      </w:r>
      <w:r>
        <w:rPr>
          <w:color w:val="1F2329"/>
        </w:rPr>
        <w:t>SFT</w:t>
      </w:r>
      <w:r>
        <w:rPr>
          <w:rFonts w:ascii="Microsoft YaHei" w:hAnsi="Microsoft YaHei" w:eastAsia="Microsoft YaHei" w:cs="Microsoft YaHei"/>
          <w:color w:val="1F2329"/>
          <w:spacing w:val="1"/>
        </w:rPr>
        <w:t>：在增强的数学指导数据集上进⾏监督</w:t>
      </w:r>
      <w:r>
        <w:rPr>
          <w:rFonts w:ascii="Microsoft YaHei" w:hAnsi="Microsoft YaHei" w:eastAsia="Microsoft YaHei" w:cs="Microsoft YaHei"/>
          <w:color w:val="1F2329"/>
        </w:rPr>
        <w:t>微调</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，直接得到聊天模型</w:t>
      </w:r>
      <w:r>
        <w:rPr>
          <w:color w:val="1F2329"/>
        </w:rPr>
        <w:t>Math-Qwen-Chat</w:t>
      </w:r>
      <w:r>
        <w:rPr>
          <w:rFonts w:ascii="Microsoft YaHei" w:hAnsi="Microsoft YaHei" w:eastAsia="Microsoft YaHei" w:cs="Microsoft YaHei"/>
          <w:color w:val="1F2329"/>
        </w:rPr>
        <w:t>。</w:t>
      </w:r>
    </w:p>
    <w:p>
      <w:pPr>
        <w:pStyle w:val="BodyText"/>
        <w:ind w:left="366" w:right="309" w:hanging="309"/>
        <w:spacing w:before="95" w:line="226" w:lineRule="auto"/>
        <w:rPr>
          <w:rFonts w:ascii="Microsoft YaHei" w:hAnsi="Microsoft YaHei" w:eastAsia="Microsoft YaHei" w:cs="Microsoft YaHei"/>
        </w:rPr>
      </w:pPr>
      <w:r>
        <w:rPr>
          <w:sz w:val="33"/>
          <w:szCs w:val="33"/>
          <w:color w:val="1456F0"/>
          <w:spacing w:val="-4"/>
          <w:position w:val="-2"/>
        </w:rPr>
        <w:t>•  </w:t>
      </w:r>
      <w:r>
        <w:rPr>
          <w:rFonts w:ascii="Microsoft YaHei" w:hAnsi="Microsoft YaHei" w:eastAsia="Microsoft YaHei" w:cs="Microsoft YaHei"/>
          <w:color w:val="1F2329"/>
          <w:spacing w:val="-4"/>
        </w:rPr>
        <w:t>性能：在</w:t>
      </w:r>
      <w:r>
        <w:rPr>
          <w:color w:val="1F2329"/>
          <w:spacing w:val="-4"/>
        </w:rPr>
        <w:t>GSM8K</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47"/>
        </w:rPr>
        <w:t xml:space="preserve"> </w:t>
      </w:r>
      <w:r>
        <w:rPr>
          <w:color w:val="1F2329"/>
          <w:spacing w:val="-4"/>
        </w:rPr>
        <w:t>MATH</w:t>
      </w:r>
      <w:r>
        <w:rPr>
          <w:rFonts w:ascii="Microsoft YaHei" w:hAnsi="Microsoft YaHei" w:eastAsia="Microsoft YaHei" w:cs="Microsoft YaHei"/>
          <w:color w:val="1F2329"/>
          <w:spacing w:val="-4"/>
        </w:rPr>
        <w:t>等数</w:t>
      </w:r>
      <w:r>
        <w:rPr>
          <w:rFonts w:ascii="Microsoft YaHei" w:hAnsi="Microsoft YaHei" w:eastAsia="Microsoft YaHei" w:cs="Microsoft YaHei"/>
          <w:color w:val="1F2329"/>
          <w:spacing w:val="-5"/>
        </w:rPr>
        <w:t>学基准数据集上表现出⾊</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5"/>
        </w:rPr>
        <w:t>，超过了相同规模的开源模型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，接近于</w:t>
      </w:r>
      <w:r>
        <w:rPr>
          <w:color w:val="1F2329"/>
          <w:spacing w:val="-5"/>
        </w:rPr>
        <w:t>GPT-</w:t>
      </w:r>
      <w:r>
        <w:rPr>
          <w:color w:val="1F2329"/>
        </w:rPr>
        <w:t xml:space="preserve"> </w:t>
      </w:r>
      <w:r>
        <w:rPr>
          <w:color w:val="1F2329"/>
          <w:spacing w:val="-2"/>
        </w:rPr>
        <w:t>3.5</w:t>
      </w:r>
      <w:r>
        <w:rPr>
          <w:rFonts w:ascii="Microsoft YaHei" w:hAnsi="Microsoft YaHei" w:eastAsia="Microsoft YaHei" w:cs="Microsoft YaHei"/>
          <w:color w:val="1F2329"/>
          <w:spacing w:val="-2"/>
        </w:rPr>
        <w:t>的性能。</w:t>
      </w:r>
    </w:p>
    <w:p>
      <w:pPr>
        <w:pStyle w:val="BodyText"/>
        <w:spacing w:line="296" w:lineRule="auto"/>
        <w:rPr>
          <w:sz w:val="21"/>
        </w:rPr>
      </w:pPr>
      <w:r/>
    </w:p>
    <w:p>
      <w:pPr>
        <w:pStyle w:val="BodyText"/>
        <w:spacing w:before="1" w:line="420" w:lineRule="exact"/>
        <w:rPr/>
      </w:pPr>
      <w:r>
        <w:rPr>
          <w:position w:val="-8"/>
        </w:rPr>
        <w:pict>
          <v:shape id="_x0000_s167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86" w:lineRule="auto"/>
                    <w:rPr>
                      <w:rFonts w:ascii="Microsoft YaHei" w:hAnsi="Microsoft YaHei" w:eastAsia="Microsoft YaHei" w:cs="Microsoft YaHei"/>
                      <w:sz w:val="30"/>
                      <w:szCs w:val="30"/>
                    </w:rPr>
                  </w:pPr>
                  <w:r>
                    <w:rPr>
                      <w:rFonts w:ascii="Arial" w:hAnsi="Arial" w:eastAsia="Arial" w:cs="Arial"/>
                      <w:sz w:val="30"/>
                      <w:szCs w:val="30"/>
                      <w:color w:val="1456F0"/>
                    </w:rPr>
                    <w:t>55.6</w:t>
                  </w:r>
                  <w:r>
                    <w:rPr>
                      <w:rFonts w:ascii="Arial" w:hAnsi="Arial" w:eastAsia="Arial" w:cs="Arial"/>
                      <w:sz w:val="30"/>
                      <w:szCs w:val="30"/>
                      <w:color w:val="1456F0"/>
                      <w:spacing w:val="46"/>
                    </w:rPr>
                    <w:t xml:space="preserve"> </w:t>
                  </w:r>
                  <w:r>
                    <w:rPr>
                      <w:rFonts w:ascii="Microsoft YaHei" w:hAnsi="Microsoft YaHei" w:eastAsia="Microsoft YaHei" w:cs="Microsoft YaHei"/>
                      <w:sz w:val="30"/>
                      <w:szCs w:val="30"/>
                      <w:color w:val="6425D0"/>
                    </w:rPr>
                    <w:t>模型评估与结果</w:t>
                  </w:r>
                </w:p>
              </w:txbxContent>
            </v:textbox>
          </v:shape>
        </w:pict>
      </w:r>
    </w:p>
    <w:p>
      <w:pPr>
        <w:pStyle w:val="BodyText"/>
        <w:spacing w:line="268" w:lineRule="auto"/>
        <w:rPr>
          <w:sz w:val="21"/>
        </w:rPr>
      </w:pPr>
      <w:r/>
    </w:p>
    <w:p>
      <w:pPr>
        <w:pStyle w:val="BodyText"/>
        <w:spacing w:line="375" w:lineRule="exact"/>
        <w:rPr/>
      </w:pPr>
      <w:r>
        <w:rPr>
          <w:position w:val="-7"/>
        </w:rPr>
        <w:pict>
          <v:shape id="_x0000_s1678" style="mso-position-vertical-relative:line;mso-position-horizontal-relative:char;width:538.5pt;height:18.75pt;" fillcolor="#F6F1FE" filled="true" stroked="false" type="#_x0000_t202">
            <v:fill on="true"/>
            <v:stroke on="false"/>
            <v:path/>
            <v:imagedata o:title=""/>
            <o:lock v:ext="edit" aspectratio="false"/>
            <v:textbox inset="0mm,0mm,0mm,0mm">
              <w:txbxContent>
                <w:p>
                  <w:pPr>
                    <w:ind w:left="22"/>
                    <w:spacing w:before="61" w:line="186" w:lineRule="auto"/>
                    <w:rPr>
                      <w:rFonts w:ascii="Microsoft YaHei" w:hAnsi="Microsoft YaHei" w:eastAsia="Microsoft YaHei" w:cs="Microsoft YaHei"/>
                      <w:sz w:val="27"/>
                      <w:szCs w:val="27"/>
                    </w:rPr>
                  </w:pPr>
                  <w:r>
                    <w:rPr>
                      <w:rFonts w:ascii="Arial" w:hAnsi="Arial" w:eastAsia="Arial" w:cs="Arial"/>
                      <w:sz w:val="27"/>
                      <w:szCs w:val="27"/>
                      <w:color w:val="6425D0"/>
                      <w:spacing w:val="-3"/>
                    </w:rPr>
                    <w:t>1. </w:t>
                  </w:r>
                  <w:r>
                    <w:rPr>
                      <w:rFonts w:ascii="Microsoft YaHei" w:hAnsi="Microsoft YaHei" w:eastAsia="Microsoft YaHei" w:cs="Microsoft YaHei"/>
                      <w:sz w:val="27"/>
                      <w:szCs w:val="27"/>
                      <w:color w:val="6425D0"/>
                      <w:spacing w:val="-3"/>
                    </w:rPr>
                    <w:t>基准评估</w:t>
                  </w:r>
                </w:p>
              </w:txbxContent>
            </v:textbox>
          </v:shape>
        </w:pict>
      </w:r>
    </w:p>
    <w:p>
      <w:pPr>
        <w:pStyle w:val="BodyText"/>
        <w:ind w:left="57" w:right="1235"/>
        <w:spacing w:before="128" w:line="288"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任务：在</w:t>
      </w:r>
      <w:r>
        <w:rPr>
          <w:color w:val="1F2329"/>
          <w:spacing w:val="-2"/>
        </w:rPr>
        <w:t>MMLU</w:t>
      </w:r>
      <w:r>
        <w:rPr>
          <w:rFonts w:ascii="Microsoft YaHei" w:hAnsi="Microsoft YaHei" w:eastAsia="Microsoft YaHei" w:cs="Microsoft YaHei"/>
          <w:color w:val="1F2329"/>
          <w:spacing w:val="-2"/>
        </w:rPr>
        <w:t>、</w:t>
      </w:r>
      <w:r>
        <w:rPr>
          <w:color w:val="1F2329"/>
          <w:spacing w:val="-2"/>
        </w:rPr>
        <w:t>C-Eval</w:t>
      </w:r>
      <w:r>
        <w:rPr>
          <w:rFonts w:ascii="Microsoft YaHei" w:hAnsi="Microsoft YaHei" w:eastAsia="Microsoft YaHei" w:cs="Microsoft YaHei"/>
          <w:color w:val="1F2329"/>
          <w:spacing w:val="-2"/>
        </w:rPr>
        <w:t>、</w:t>
      </w:r>
      <w:r>
        <w:rPr>
          <w:color w:val="1F2329"/>
          <w:spacing w:val="-2"/>
        </w:rPr>
        <w:t>GS</w:t>
      </w:r>
      <w:r>
        <w:rPr>
          <w:color w:val="1F2329"/>
          <w:spacing w:val="-3"/>
        </w:rPr>
        <w:t>M8K</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47"/>
        </w:rPr>
        <w:t xml:space="preserve"> </w:t>
      </w:r>
      <w:r>
        <w:rPr>
          <w:color w:val="1F2329"/>
          <w:spacing w:val="-3"/>
        </w:rPr>
        <w:t>HumanEval</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47"/>
        </w:rPr>
        <w:t xml:space="preserve"> </w:t>
      </w:r>
      <w:r>
        <w:rPr>
          <w:color w:val="1F2329"/>
          <w:spacing w:val="-3"/>
        </w:rPr>
        <w:t>BBH</w:t>
      </w:r>
      <w:r>
        <w:rPr>
          <w:rFonts w:ascii="Microsoft YaHei" w:hAnsi="Microsoft YaHei" w:eastAsia="Microsoft YaHei" w:cs="Microsoft YaHei"/>
          <w:color w:val="1F2329"/>
          <w:spacing w:val="-3"/>
        </w:rPr>
        <w:t>等多个基准测试中评估模型性能。</w:t>
      </w:r>
      <w:r>
        <w:rPr>
          <w:rFonts w:ascii="Microsoft YaHei" w:hAnsi="Microsoft YaHei" w:eastAsia="Microsoft YaHei" w:cs="Microsoft YaHei"/>
          <w:color w:val="1F2329"/>
        </w:rPr>
        <w:t xml:space="preserve"> </w:t>
      </w:r>
      <w:r>
        <w:rPr>
          <w:sz w:val="33"/>
          <w:szCs w:val="33"/>
          <w:color w:val="1456F0"/>
          <w:spacing w:val="-5"/>
          <w:position w:val="-1"/>
        </w:rPr>
        <w:t>•</w:t>
      </w:r>
      <w:r>
        <w:rPr>
          <w:sz w:val="33"/>
          <w:szCs w:val="33"/>
          <w:color w:val="1456F0"/>
          <w:spacing w:val="11"/>
          <w:position w:val="-1"/>
        </w:rPr>
        <w:t xml:space="preserve">  </w:t>
      </w:r>
      <w:r>
        <w:rPr>
          <w:rFonts w:ascii="Microsoft YaHei" w:hAnsi="Microsoft YaHei" w:eastAsia="Microsoft YaHei" w:cs="Microsoft YaHei"/>
          <w:color w:val="1F2329"/>
          <w:spacing w:val="-5"/>
          <w:position w:val="1"/>
        </w:rPr>
        <w:t>结果：</w:t>
      </w:r>
    </w:p>
    <w:p>
      <w:pPr>
        <w:pStyle w:val="BodyText"/>
        <w:ind w:left="746" w:right="438" w:hanging="309"/>
        <w:spacing w:before="97" w:line="204" w:lineRule="auto"/>
        <w:rPr>
          <w:rFonts w:ascii="Microsoft YaHei" w:hAnsi="Microsoft YaHei" w:eastAsia="Microsoft YaHei" w:cs="Microsoft YaHei"/>
        </w:rPr>
      </w:pPr>
      <w:r>
        <w:rPr>
          <w:sz w:val="33"/>
          <w:szCs w:val="33"/>
          <w:color w:val="1456F0"/>
          <w:position w:val="-2"/>
        </w:rPr>
        <w:t>◦  </w:t>
      </w:r>
      <w:r>
        <w:rPr>
          <w:color w:val="1F2329"/>
        </w:rPr>
        <w:t>Qwen-14B</w:t>
      </w:r>
      <w:r>
        <w:rPr>
          <w:rFonts w:ascii="Microsoft YaHei" w:hAnsi="Microsoft YaHei" w:eastAsia="Microsoft YaHei" w:cs="Microsoft YaHei"/>
          <w:color w:val="1F2329"/>
        </w:rPr>
        <w:t>：在多个下游任务中表现出⾊</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rPr>
        <w:t>，甚⾄超过了⼀些更⼤</w:t>
      </w:r>
      <w:r>
        <w:rPr>
          <w:rFonts w:ascii="Microsoft YaHei" w:hAnsi="Microsoft YaHei" w:eastAsia="Microsoft YaHei" w:cs="Microsoft YaHei"/>
          <w:color w:val="1F2329"/>
          <w:spacing w:val="-1"/>
        </w:rPr>
        <w:t>参数规模的模型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，如</w:t>
      </w:r>
      <w:r>
        <w:rPr>
          <w:color w:val="1F2329"/>
          <w:spacing w:val="-1"/>
        </w:rPr>
        <w:t>LLaMA2-</w:t>
      </w:r>
      <w:r>
        <w:rPr>
          <w:color w:val="1F2329"/>
        </w:rPr>
        <w:t xml:space="preserve"> </w:t>
      </w:r>
      <w:r>
        <w:rPr>
          <w:color w:val="1F2329"/>
          <w:spacing w:val="-4"/>
        </w:rPr>
        <w:t>70B</w:t>
      </w:r>
      <w:r>
        <w:rPr>
          <w:rFonts w:ascii="Microsoft YaHei" w:hAnsi="Microsoft YaHei" w:eastAsia="Microsoft YaHei" w:cs="Microsoft YaHei"/>
          <w:color w:val="1F2329"/>
          <w:spacing w:val="-4"/>
        </w:rPr>
        <w:t>。</w:t>
      </w:r>
    </w:p>
    <w:p>
      <w:pPr>
        <w:pStyle w:val="BodyText"/>
        <w:ind w:left="437"/>
        <w:spacing w:before="201" w:line="202" w:lineRule="auto"/>
        <w:rPr>
          <w:rFonts w:ascii="Microsoft YaHei" w:hAnsi="Microsoft YaHei" w:eastAsia="Microsoft YaHei" w:cs="Microsoft YaHei"/>
        </w:rPr>
      </w:pPr>
      <w:r>
        <w:rPr>
          <w:sz w:val="33"/>
          <w:szCs w:val="33"/>
          <w:color w:val="1456F0"/>
          <w:position w:val="-2"/>
        </w:rPr>
        <w:t>◦  </w:t>
      </w:r>
      <w:r>
        <w:rPr>
          <w:color w:val="1F2329"/>
        </w:rPr>
        <w:t>Qwen-7B</w:t>
      </w:r>
      <w:r>
        <w:rPr>
          <w:rFonts w:ascii="Microsoft YaHei" w:hAnsi="Microsoft YaHei" w:eastAsia="Microsoft YaHei" w:cs="Microsoft YaHei"/>
          <w:color w:val="1F2329"/>
        </w:rPr>
        <w:t>：表现优于同等规模的模型</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rPr>
        <w:t>，如</w:t>
      </w:r>
      <w:r>
        <w:rPr>
          <w:color w:val="1F2329"/>
        </w:rPr>
        <w:t>LLaMA2-13B</w:t>
      </w:r>
      <w:r>
        <w:rPr>
          <w:rFonts w:ascii="Microsoft YaHei" w:hAnsi="Microsoft YaHei" w:eastAsia="Microsoft YaHei" w:cs="Microsoft YaHei"/>
          <w:color w:val="1F2329"/>
        </w:rPr>
        <w:t>。</w:t>
      </w:r>
    </w:p>
    <w:p>
      <w:pPr>
        <w:pStyle w:val="BodyText"/>
        <w:ind w:left="437"/>
        <w:spacing w:before="163" w:line="202" w:lineRule="auto"/>
        <w:rPr>
          <w:rFonts w:ascii="Microsoft YaHei" w:hAnsi="Microsoft YaHei" w:eastAsia="Microsoft YaHei" w:cs="Microsoft YaHei"/>
        </w:rPr>
      </w:pPr>
      <w:r>
        <w:rPr>
          <w:sz w:val="33"/>
          <w:szCs w:val="33"/>
          <w:color w:val="1456F0"/>
          <w:spacing w:val="2"/>
          <w:position w:val="-2"/>
        </w:rPr>
        <w:t>◦  </w:t>
      </w:r>
      <w:r>
        <w:rPr>
          <w:color w:val="1F2329"/>
        </w:rPr>
        <w:t>Code</w:t>
      </w:r>
      <w:r>
        <w:rPr>
          <w:color w:val="1F2329"/>
          <w:spacing w:val="2"/>
        </w:rPr>
        <w:t>-</w:t>
      </w:r>
      <w:r>
        <w:rPr>
          <w:color w:val="1F2329"/>
        </w:rPr>
        <w:t>Qwen</w:t>
      </w:r>
      <w:r>
        <w:rPr>
          <w:rFonts w:ascii="Microsoft YaHei" w:hAnsi="Microsoft YaHei" w:eastAsia="Microsoft YaHei" w:cs="Microsoft YaHei"/>
          <w:color w:val="1F2329"/>
          <w:spacing w:val="2"/>
        </w:rPr>
        <w:t>：在代码⽣成任务上</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，表现优于同等规模的专有和开源</w:t>
      </w:r>
      <w:r>
        <w:rPr>
          <w:rFonts w:ascii="Microsoft YaHei" w:hAnsi="Microsoft YaHei" w:eastAsia="Microsoft YaHei" w:cs="Microsoft YaHei"/>
          <w:color w:val="1F2329"/>
          <w:spacing w:val="1"/>
        </w:rPr>
        <w:t>模型。</w:t>
      </w:r>
    </w:p>
    <w:p>
      <w:pPr>
        <w:pStyle w:val="BodyText"/>
        <w:ind w:left="437"/>
        <w:spacing w:before="164" w:line="201" w:lineRule="auto"/>
        <w:rPr>
          <w:rFonts w:ascii="Microsoft YaHei" w:hAnsi="Microsoft YaHei" w:eastAsia="Microsoft YaHei" w:cs="Microsoft YaHei"/>
        </w:rPr>
      </w:pPr>
      <w:r>
        <w:rPr>
          <w:sz w:val="33"/>
          <w:szCs w:val="33"/>
          <w:color w:val="1456F0"/>
          <w:position w:val="-2"/>
        </w:rPr>
        <w:t>◦  </w:t>
      </w:r>
      <w:r>
        <w:rPr>
          <w:color w:val="1F2329"/>
        </w:rPr>
        <w:t>Math-Qwen</w:t>
      </w:r>
      <w:r>
        <w:rPr>
          <w:rFonts w:ascii="Microsoft YaHei" w:hAnsi="Microsoft YaHei" w:eastAsia="Microsoft YaHei" w:cs="Microsoft YaHei"/>
          <w:color w:val="1F2329"/>
        </w:rPr>
        <w:t>：在数学推理任务上</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rPr>
        <w:t>，超过了相同规模的开源模型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，接近于</w:t>
      </w:r>
      <w:r>
        <w:rPr>
          <w:color w:val="1F2329"/>
        </w:rPr>
        <w:t>GPT-3.5</w:t>
      </w:r>
      <w:r>
        <w:rPr>
          <w:rFonts w:ascii="Microsoft YaHei" w:hAnsi="Microsoft YaHei" w:eastAsia="Microsoft YaHei" w:cs="Microsoft YaHei"/>
          <w:color w:val="1F2329"/>
        </w:rPr>
        <w:t>的性能。</w:t>
      </w:r>
    </w:p>
    <w:p>
      <w:pPr>
        <w:pStyle w:val="BodyText"/>
        <w:spacing w:before="241" w:line="375" w:lineRule="exact"/>
        <w:rPr/>
      </w:pPr>
      <w:r>
        <w:rPr>
          <w:position w:val="-7"/>
        </w:rPr>
        <w:pict>
          <v:shape id="_x0000_s1680" style="mso-position-vertical-relative:line;mso-position-horizontal-relative:char;width:538.5pt;height:18.75pt;" fillcolor="#F6F1FE" filled="true" stroked="false" type="#_x0000_t202">
            <v:fill on="true"/>
            <v:stroke on="false"/>
            <v:path/>
            <v:imagedata o:title=""/>
            <o:lock v:ext="edit" aspectratio="false"/>
            <v:textbox inset="0mm,0mm,0mm,0mm">
              <w:txbxContent>
                <w:p>
                  <w:pPr>
                    <w:ind w:left="9"/>
                    <w:spacing w:before="62" w:line="185" w:lineRule="auto"/>
                    <w:rPr>
                      <w:rFonts w:ascii="Microsoft YaHei" w:hAnsi="Microsoft YaHei" w:eastAsia="Microsoft YaHei" w:cs="Microsoft YaHei"/>
                      <w:sz w:val="27"/>
                      <w:szCs w:val="27"/>
                    </w:rPr>
                  </w:pPr>
                  <w:r>
                    <w:rPr>
                      <w:rFonts w:ascii="Arial" w:hAnsi="Arial" w:eastAsia="Arial" w:cs="Arial"/>
                      <w:sz w:val="27"/>
                      <w:szCs w:val="27"/>
                      <w:color w:val="6425D0"/>
                      <w:spacing w:val="-1"/>
                    </w:rPr>
                    <w:t>2. </w:t>
                  </w:r>
                  <w:r>
                    <w:rPr>
                      <w:rFonts w:ascii="Microsoft YaHei" w:hAnsi="Microsoft YaHei" w:eastAsia="Microsoft YaHei" w:cs="Microsoft YaHei"/>
                      <w:sz w:val="27"/>
                      <w:szCs w:val="27"/>
                      <w:color w:val="6425D0"/>
                      <w:spacing w:val="-1"/>
                    </w:rPr>
                    <w:t>上下⽂⻓度扩展评估</w:t>
                  </w:r>
                </w:p>
              </w:txbxContent>
            </v:textbox>
          </v:shape>
        </w:pict>
      </w:r>
    </w:p>
    <w:p>
      <w:pPr>
        <w:pStyle w:val="BodyText"/>
        <w:ind w:left="57"/>
        <w:spacing w:before="127" w:line="470" w:lineRule="exact"/>
        <w:rPr>
          <w:rFonts w:ascii="Microsoft YaHei" w:hAnsi="Microsoft YaHei" w:eastAsia="Microsoft YaHei" w:cs="Microsoft YaHei"/>
        </w:rPr>
      </w:pPr>
      <w:r>
        <w:rPr>
          <w:sz w:val="33"/>
          <w:szCs w:val="33"/>
          <w:color w:val="1456F0"/>
          <w:spacing w:val="-2"/>
          <w:position w:val="4"/>
        </w:rPr>
        <w:t>•  </w:t>
      </w:r>
      <w:r>
        <w:rPr>
          <w:rFonts w:ascii="Microsoft YaHei" w:hAnsi="Microsoft YaHei" w:eastAsia="Microsoft YaHei" w:cs="Microsoft YaHei"/>
          <w:color w:val="1F2329"/>
          <w:spacing w:val="-2"/>
          <w:position w:val="6"/>
        </w:rPr>
        <w:t>指标：在</w:t>
      </w:r>
      <w:r>
        <w:rPr>
          <w:color w:val="1F2329"/>
          <w:spacing w:val="-2"/>
          <w:position w:val="6"/>
        </w:rPr>
        <w:t>arXiv</w:t>
      </w:r>
      <w:r>
        <w:rPr>
          <w:rFonts w:ascii="Microsoft YaHei" w:hAnsi="Microsoft YaHei" w:eastAsia="Microsoft YaHei" w:cs="Microsoft YaHei"/>
          <w:color w:val="1F2329"/>
          <w:spacing w:val="-2"/>
          <w:position w:val="6"/>
        </w:rPr>
        <w:t>数据集上以困惑度（</w:t>
      </w:r>
      <w:r>
        <w:rPr>
          <w:rFonts w:ascii="Microsoft YaHei" w:hAnsi="Microsoft YaHei" w:eastAsia="Microsoft YaHei" w:cs="Microsoft YaHei"/>
          <w:color w:val="1F2329"/>
          <w:spacing w:val="-36"/>
          <w:position w:val="6"/>
        </w:rPr>
        <w:t xml:space="preserve"> </w:t>
      </w:r>
      <w:r>
        <w:rPr>
          <w:color w:val="1F2329"/>
          <w:spacing w:val="-2"/>
          <w:position w:val="6"/>
        </w:rPr>
        <w:t>PPL</w:t>
      </w:r>
      <w:r>
        <w:rPr>
          <w:rFonts w:ascii="Microsoft YaHei" w:hAnsi="Microsoft YaHei" w:eastAsia="Microsoft YaHei" w:cs="Microsoft YaHei"/>
          <w:color w:val="1F2329"/>
          <w:spacing w:val="-2"/>
          <w:position w:val="6"/>
        </w:rPr>
        <w:t>）</w:t>
      </w:r>
      <w:r>
        <w:rPr>
          <w:rFonts w:ascii="Microsoft YaHei" w:hAnsi="Microsoft YaHei" w:eastAsia="Microsoft YaHei" w:cs="Microsoft YaHei"/>
          <w:color w:val="1F2329"/>
          <w:spacing w:val="-47"/>
          <w:position w:val="6"/>
        </w:rPr>
        <w:t xml:space="preserve"> </w:t>
      </w:r>
      <w:r>
        <w:rPr>
          <w:rFonts w:ascii="Microsoft YaHei" w:hAnsi="Microsoft YaHei" w:eastAsia="Microsoft YaHei" w:cs="Microsoft YaHei"/>
          <w:color w:val="1F2329"/>
          <w:spacing w:val="-2"/>
          <w:position w:val="6"/>
        </w:rPr>
        <w:t>为指标进⾏评估。</w:t>
      </w:r>
    </w:p>
    <w:p>
      <w:pPr>
        <w:ind w:firstLine="7704"/>
        <w:spacing w:before="82" w:line="390" w:lineRule="exact"/>
        <w:rPr/>
      </w:pPr>
      <w:r>
        <w:rPr>
          <w:position w:val="-7"/>
        </w:rPr>
        <w:drawing>
          <wp:inline distT="0" distB="0" distL="0" distR="0">
            <wp:extent cx="2108199" cy="247650"/>
            <wp:effectExtent l="0" t="0" r="0" b="0"/>
            <wp:docPr id="1030" name="IM 1030"/>
            <wp:cNvGraphicFramePr/>
            <a:graphic>
              <a:graphicData uri="http://schemas.openxmlformats.org/drawingml/2006/picture">
                <pic:pic>
                  <pic:nvPicPr>
                    <pic:cNvPr id="1030" name="IM 1030"/>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ind w:left="57"/>
        <w:spacing w:before="167" w:line="477"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结果：证明了上下⽂⻓度扩展技术的有效性</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spacing w:val="-1"/>
          <w:position w:val="6"/>
        </w:rPr>
        <w:t>，在超过</w:t>
      </w:r>
      <w:r>
        <w:rPr>
          <w:color w:val="1F2329"/>
          <w:spacing w:val="-1"/>
          <w:position w:val="6"/>
        </w:rPr>
        <w:t>8192</w:t>
      </w:r>
      <w:r>
        <w:rPr>
          <w:rFonts w:ascii="Microsoft YaHei" w:hAnsi="Microsoft YaHei" w:eastAsia="Microsoft YaHei" w:cs="Microsoft YaHei"/>
          <w:color w:val="1F2329"/>
          <w:spacing w:val="-2"/>
          <w:position w:val="6"/>
        </w:rPr>
        <w:t>个标记的情况下</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2"/>
          <w:position w:val="6"/>
        </w:rPr>
        <w:t>，模型性能仍然稳定。</w:t>
      </w:r>
    </w:p>
    <w:p>
      <w:pPr>
        <w:pStyle w:val="BodyText"/>
        <w:spacing w:before="205" w:line="420" w:lineRule="exact"/>
        <w:rPr/>
      </w:pPr>
      <w:r>
        <w:rPr>
          <w:position w:val="-8"/>
        </w:rPr>
        <w:pict>
          <v:shape id="_x0000_s168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1" w:line="186" w:lineRule="auto"/>
                    <w:rPr>
                      <w:rFonts w:ascii="Microsoft YaHei" w:hAnsi="Microsoft YaHei" w:eastAsia="Microsoft YaHei" w:cs="Microsoft YaHei"/>
                      <w:sz w:val="30"/>
                      <w:szCs w:val="30"/>
                    </w:rPr>
                  </w:pPr>
                  <w:r>
                    <w:rPr>
                      <w:rFonts w:ascii="Arial" w:hAnsi="Arial" w:eastAsia="Arial" w:cs="Arial"/>
                      <w:sz w:val="30"/>
                      <w:szCs w:val="30"/>
                      <w:color w:val="1456F0"/>
                    </w:rPr>
                    <w:t>55.7</w:t>
                  </w:r>
                  <w:r>
                    <w:rPr>
                      <w:rFonts w:ascii="Arial" w:hAnsi="Arial" w:eastAsia="Arial" w:cs="Arial"/>
                      <w:sz w:val="30"/>
                      <w:szCs w:val="30"/>
                      <w:color w:val="1456F0"/>
                      <w:spacing w:val="46"/>
                    </w:rPr>
                    <w:t xml:space="preserve"> </w:t>
                  </w:r>
                  <w:r>
                    <w:rPr>
                      <w:rFonts w:ascii="Microsoft YaHei" w:hAnsi="Microsoft YaHei" w:eastAsia="Microsoft YaHei" w:cs="Microsoft YaHei"/>
                      <w:sz w:val="30"/>
                      <w:szCs w:val="30"/>
                      <w:color w:val="6425D0"/>
                    </w:rPr>
                    <w:t>总结</w:t>
                  </w:r>
                </w:p>
              </w:txbxContent>
            </v:textbox>
          </v:shape>
        </w:pict>
      </w:r>
    </w:p>
    <w:p>
      <w:pPr>
        <w:pStyle w:val="BodyText"/>
        <w:ind w:left="9" w:right="308"/>
        <w:spacing w:before="194" w:line="217" w:lineRule="auto"/>
        <w:rPr>
          <w:rFonts w:ascii="Microsoft YaHei" w:hAnsi="Microsoft YaHei" w:eastAsia="Microsoft YaHei" w:cs="Microsoft YaHei"/>
        </w:rPr>
      </w:pPr>
      <w:r>
        <w:rPr>
          <w:rFonts w:ascii="Microsoft YaHei" w:hAnsi="Microsoft YaHei" w:eastAsia="Microsoft YaHei" w:cs="Microsoft YaHei"/>
          <w:color w:val="1F2329"/>
          <w:spacing w:val="-1"/>
        </w:rPr>
        <w:t>通义千问（</w:t>
      </w:r>
      <w:r>
        <w:rPr>
          <w:color w:val="1F2329"/>
          <w:spacing w:val="-1"/>
        </w:rPr>
        <w:t>Qwen</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43"/>
        </w:rPr>
        <w:t xml:space="preserve"> </w:t>
      </w:r>
      <w:r>
        <w:rPr>
          <w:rFonts w:ascii="Microsoft YaHei" w:hAnsi="Microsoft YaHei" w:eastAsia="Microsoft YaHei" w:cs="Microsoft YaHei"/>
          <w:color w:val="1F2329"/>
          <w:spacing w:val="-1"/>
        </w:rPr>
        <w:t>系列模型通过⼤规模的预训练和精⼼设计的</w:t>
      </w:r>
      <w:r>
        <w:rPr>
          <w:rFonts w:ascii="Microsoft YaHei" w:hAnsi="Microsoft YaHei" w:eastAsia="Microsoft YaHei" w:cs="Microsoft YaHei"/>
          <w:color w:val="1F2329"/>
          <w:spacing w:val="-2"/>
        </w:rPr>
        <w:t>架构</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，展现了强⼤的⾃然语⾔理解和⽣</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成能⼒</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spacing w:val="-4"/>
        </w:rPr>
        <w:t>。其创新之处包括：</w:t>
      </w:r>
    </w:p>
    <w:p>
      <w:pPr>
        <w:pStyle w:val="BodyText"/>
        <w:ind w:left="57"/>
        <w:spacing w:before="87" w:line="477"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多语⾔⽀持：优化的词汇表和编码⽅法</w:t>
      </w:r>
      <w:r>
        <w:rPr>
          <w:rFonts w:ascii="Microsoft YaHei" w:hAnsi="Microsoft YaHei" w:eastAsia="Microsoft YaHei" w:cs="Microsoft YaHei"/>
          <w:color w:val="1F2329"/>
          <w:spacing w:val="-33"/>
          <w:position w:val="6"/>
        </w:rPr>
        <w:t xml:space="preserve"> </w:t>
      </w:r>
      <w:r>
        <w:rPr>
          <w:rFonts w:ascii="Microsoft YaHei" w:hAnsi="Microsoft YaHei" w:eastAsia="Microsoft YaHei" w:cs="Microsoft YaHei"/>
          <w:color w:val="1F2329"/>
          <w:spacing w:val="-1"/>
          <w:position w:val="6"/>
        </w:rPr>
        <w:t>，提升了模型在多种语⾔上的表现。</w:t>
      </w:r>
    </w:p>
    <w:p>
      <w:pPr>
        <w:pStyle w:val="BodyText"/>
        <w:ind w:left="374" w:right="333" w:hanging="317"/>
        <w:spacing w:before="33" w:line="227" w:lineRule="auto"/>
        <w:rPr>
          <w:rFonts w:ascii="Microsoft YaHei" w:hAnsi="Microsoft YaHei" w:eastAsia="Microsoft YaHei" w:cs="Microsoft YaHei"/>
        </w:rPr>
      </w:pPr>
      <w:r>
        <w:rPr>
          <w:sz w:val="33"/>
          <w:szCs w:val="33"/>
          <w:color w:val="1456F0"/>
          <w:spacing w:val="-3"/>
          <w:position w:val="-2"/>
        </w:rPr>
        <w:t>•  </w:t>
      </w:r>
      <w:r>
        <w:rPr>
          <w:rFonts w:ascii="Microsoft YaHei" w:hAnsi="Microsoft YaHei" w:eastAsia="Microsoft YaHei" w:cs="Microsoft YaHei"/>
          <w:color w:val="1F2329"/>
          <w:spacing w:val="-3"/>
        </w:rPr>
        <w:t>改进的架构设计：采⽤了</w:t>
      </w:r>
      <w:r>
        <w:rPr>
          <w:color w:val="1F2329"/>
          <w:spacing w:val="-3"/>
        </w:rPr>
        <w:t>SwiGLU</w:t>
      </w:r>
      <w:r>
        <w:rPr>
          <w:rFonts w:ascii="Microsoft YaHei" w:hAnsi="Microsoft YaHei" w:eastAsia="Microsoft YaHei" w:cs="Microsoft YaHei"/>
          <w:color w:val="1F2329"/>
          <w:spacing w:val="-3"/>
        </w:rPr>
        <w:t>激活函数、</w:t>
      </w:r>
      <w:r>
        <w:rPr>
          <w:rFonts w:ascii="Microsoft YaHei" w:hAnsi="Microsoft YaHei" w:eastAsia="Microsoft YaHei" w:cs="Microsoft YaHei"/>
          <w:color w:val="1F2329"/>
          <w:spacing w:val="-30"/>
        </w:rPr>
        <w:t xml:space="preserve"> </w:t>
      </w:r>
      <w:r>
        <w:rPr>
          <w:color w:val="1F2329"/>
          <w:spacing w:val="-3"/>
        </w:rPr>
        <w:t>RoPE</w:t>
      </w:r>
      <w:r>
        <w:rPr>
          <w:rFonts w:ascii="Microsoft YaHei" w:hAnsi="Microsoft YaHei" w:eastAsia="Microsoft YaHei" w:cs="Microsoft YaHei"/>
          <w:color w:val="1F2329"/>
          <w:spacing w:val="-3"/>
        </w:rPr>
        <w:t>位置嵌⼊</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3"/>
        </w:rPr>
        <w:t>、⾮绑定的嵌⼊⽅法等</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，提升了模型性</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8"/>
        </w:rPr>
        <w:t>能。</w:t>
      </w:r>
    </w:p>
    <w:p>
      <w:pPr>
        <w:pStyle w:val="BodyText"/>
        <w:ind w:left="57"/>
        <w:spacing w:before="121" w:line="477" w:lineRule="exact"/>
        <w:rPr>
          <w:rFonts w:ascii="Microsoft YaHei" w:hAnsi="Microsoft YaHei" w:eastAsia="Microsoft YaHei" w:cs="Microsoft YaHei"/>
        </w:rPr>
      </w:pPr>
      <w:r>
        <w:rPr>
          <w:sz w:val="33"/>
          <w:szCs w:val="33"/>
          <w:color w:val="1456F0"/>
          <w:spacing w:val="-2"/>
          <w:position w:val="4"/>
        </w:rPr>
        <w:t>•  </w:t>
      </w:r>
      <w:r>
        <w:rPr>
          <w:rFonts w:ascii="Microsoft YaHei" w:hAnsi="Microsoft YaHei" w:eastAsia="Microsoft YaHei" w:cs="Microsoft YaHei"/>
          <w:color w:val="1F2329"/>
          <w:spacing w:val="-2"/>
          <w:position w:val="6"/>
        </w:rPr>
        <w:t>上下⽂⻓度扩展：通过多种技术⼿段</w:t>
      </w:r>
      <w:r>
        <w:rPr>
          <w:rFonts w:ascii="Microsoft YaHei" w:hAnsi="Microsoft YaHei" w:eastAsia="Microsoft YaHei" w:cs="Microsoft YaHei"/>
          <w:color w:val="1F2329"/>
          <w:spacing w:val="-34"/>
          <w:position w:val="6"/>
        </w:rPr>
        <w:t xml:space="preserve"> </w:t>
      </w:r>
      <w:r>
        <w:rPr>
          <w:rFonts w:ascii="Microsoft YaHei" w:hAnsi="Microsoft YaHei" w:eastAsia="Microsoft YaHei" w:cs="Microsoft YaHei"/>
          <w:color w:val="1F2329"/>
          <w:spacing w:val="-2"/>
          <w:position w:val="6"/>
        </w:rPr>
        <w:t>，扩展了模型的上下⽂⻓度</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2"/>
          <w:position w:val="6"/>
        </w:rPr>
        <w:t>，增强了对⻓⽂本的处理能⼒。</w:t>
      </w:r>
    </w:p>
    <w:p>
      <w:pPr>
        <w:pStyle w:val="BodyText"/>
        <w:ind w:left="369" w:right="373" w:hanging="312"/>
        <w:spacing w:before="32" w:line="226"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专⽤模型：针对代码和数学任务</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，开发了专⻔的模</w:t>
      </w:r>
      <w:r>
        <w:rPr>
          <w:rFonts w:ascii="Microsoft YaHei" w:hAnsi="Microsoft YaHei" w:eastAsia="Microsoft YaHei" w:cs="Microsoft YaHei"/>
          <w:color w:val="1F2329"/>
        </w:rPr>
        <w:t>型（</w:t>
      </w:r>
      <w:r>
        <w:rPr>
          <w:color w:val="1F2329"/>
        </w:rPr>
        <w:t>Code-Qwen</w:t>
      </w:r>
      <w:r>
        <w:rPr>
          <w:rFonts w:ascii="Microsoft YaHei" w:hAnsi="Microsoft YaHei" w:eastAsia="Microsoft YaHei" w:cs="Microsoft YaHei"/>
          <w:color w:val="1F2329"/>
        </w:rPr>
        <w:t>、</w:t>
      </w:r>
      <w:r>
        <w:rPr>
          <w:rFonts w:ascii="Microsoft YaHei" w:hAnsi="Microsoft YaHei" w:eastAsia="Microsoft YaHei" w:cs="Microsoft YaHei"/>
          <w:color w:val="1F2329"/>
          <w:spacing w:val="-47"/>
        </w:rPr>
        <w:t xml:space="preserve"> </w:t>
      </w:r>
      <w:r>
        <w:rPr>
          <w:color w:val="1F2329"/>
        </w:rPr>
        <w:t>Math-Qwen</w:t>
      </w:r>
      <w:r>
        <w:rPr>
          <w:rFonts w:ascii="Microsoft YaHei" w:hAnsi="Microsoft YaHei" w:eastAsia="Microsoft YaHei" w:cs="Microsoft YaHei"/>
          <w:color w:val="1F2329"/>
          <w:spacing w:val="5"/>
        </w:rPr>
        <w:t>），</w:t>
      </w:r>
      <w:r>
        <w:rPr>
          <w:rFonts w:ascii="Microsoft YaHei" w:hAnsi="Microsoft YaHei" w:eastAsia="Microsoft YaHei" w:cs="Microsoft YaHei"/>
          <w:color w:val="1F2329"/>
        </w:rPr>
        <w:t>在相应领域 </w:t>
      </w:r>
      <w:r>
        <w:rPr>
          <w:rFonts w:ascii="Microsoft YaHei" w:hAnsi="Microsoft YaHei" w:eastAsia="Microsoft YaHei" w:cs="Microsoft YaHei"/>
          <w:color w:val="1F2329"/>
          <w:spacing w:val="-2"/>
        </w:rPr>
        <w:t>取得了优异的性能。</w:t>
      </w:r>
    </w:p>
    <w:p>
      <w:pPr>
        <w:pStyle w:val="BodyText"/>
        <w:spacing w:line="382" w:lineRule="auto"/>
        <w:rPr>
          <w:sz w:val="21"/>
        </w:rPr>
      </w:pPr>
      <w:r/>
    </w:p>
    <w:p>
      <w:pPr>
        <w:pStyle w:val="BodyText"/>
        <w:ind w:left="744" w:right="519" w:hanging="512"/>
        <w:spacing w:before="129" w:line="197" w:lineRule="auto"/>
        <w:rPr>
          <w:rFonts w:ascii="Microsoft YaHei" w:hAnsi="Microsoft YaHei" w:eastAsia="Microsoft YaHei" w:cs="Microsoft YaHei"/>
        </w:rPr>
      </w:pPr>
      <w:r>
        <w:drawing>
          <wp:anchor distT="0" distB="0" distL="0" distR="0" simplePos="0" relativeHeight="252764160" behindDoc="1" locked="0" layoutInCell="1" allowOverlap="1">
            <wp:simplePos x="0" y="0"/>
            <wp:positionH relativeFrom="column">
              <wp:posOffset>0</wp:posOffset>
            </wp:positionH>
            <wp:positionV relativeFrom="paragraph">
              <wp:posOffset>-108274</wp:posOffset>
            </wp:positionV>
            <wp:extent cx="6838950" cy="835577"/>
            <wp:effectExtent l="0" t="0" r="0" b="0"/>
            <wp:wrapNone/>
            <wp:docPr id="1032" name="IM 1032"/>
            <wp:cNvGraphicFramePr/>
            <a:graphic>
              <a:graphicData uri="http://schemas.openxmlformats.org/drawingml/2006/picture">
                <pic:pic>
                  <pic:nvPicPr>
                    <pic:cNvPr id="1032" name="IM 1032"/>
                    <pic:cNvPicPr/>
                  </pic:nvPicPr>
                  <pic:blipFill>
                    <a:blip r:embed="rId438"/>
                    <a:stretch>
                      <a:fillRect/>
                    </a:stretch>
                  </pic:blipFill>
                  <pic:spPr>
                    <a:xfrm rot="0">
                      <a:off x="0" y="0"/>
                      <a:ext cx="6838950" cy="835577"/>
                    </a:xfrm>
                    <a:prstGeom prst="rect">
                      <a:avLst/>
                    </a:prstGeom>
                  </pic:spPr>
                </pic:pic>
              </a:graphicData>
            </a:graphic>
          </wp:anchor>
        </w:drawing>
      </w:r>
      <w:r>
        <w:rPr>
          <w:rFonts w:ascii="Microsoft YaHei" w:hAnsi="Microsoft YaHei" w:eastAsia="Microsoft YaHei" w:cs="Microsoft YaHei"/>
          <w:sz w:val="30"/>
          <w:szCs w:val="30"/>
          <w:color w:val="1F2329"/>
          <w:spacing w:val="1"/>
          <w:position w:val="-1"/>
        </w:rPr>
        <w:t>部</w:t>
      </w:r>
      <w:r>
        <w:rPr>
          <w:rFonts w:ascii="Microsoft YaHei" w:hAnsi="Microsoft YaHei" w:eastAsia="Microsoft YaHei" w:cs="Microsoft YaHei"/>
          <w:sz w:val="30"/>
          <w:szCs w:val="30"/>
          <w:color w:val="1F2329"/>
          <w:spacing w:val="63"/>
          <w:position w:val="-1"/>
        </w:rPr>
        <w:t xml:space="preserve"> </w:t>
      </w:r>
      <w:r>
        <w:rPr>
          <w:rFonts w:ascii="Microsoft YaHei" w:hAnsi="Microsoft YaHei" w:eastAsia="Microsoft YaHei" w:cs="Microsoft YaHei"/>
          <w:color w:val="1F2329"/>
          <w:spacing w:val="1"/>
        </w:rPr>
        <w:t>通过结合预训练、监督微调和⼈类反馈强化学习等⽅法</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w:t>
      </w:r>
      <w:r>
        <w:rPr>
          <w:color w:val="1F2329"/>
        </w:rPr>
        <w:t>Qwen</w:t>
      </w:r>
      <w:r>
        <w:rPr>
          <w:rFonts w:ascii="Microsoft YaHei" w:hAnsi="Microsoft YaHei" w:eastAsia="Microsoft YaHei" w:cs="Microsoft YaHei"/>
          <w:color w:val="1F2329"/>
          <w:spacing w:val="1"/>
        </w:rPr>
        <w:t>模型在各项基准测试中表现出</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22"/>
        </w:rPr>
        <w:t xml:space="preserve"> </w:t>
      </w:r>
      <w:r>
        <w:rPr>
          <w:rFonts w:ascii="Microsoft YaHei" w:hAnsi="Microsoft YaHei" w:eastAsia="Microsoft YaHei" w:cs="Microsoft YaHei"/>
          <w:color w:val="1F2329"/>
          <w:spacing w:val="-4"/>
        </w:rPr>
        <w:t>，展⽰了其在⾃然语⾔处理领域的强⼤潜⼒。</w:t>
      </w:r>
    </w:p>
    <w:p>
      <w:pPr>
        <w:pStyle w:val="BodyText"/>
        <w:spacing w:line="260" w:lineRule="auto"/>
        <w:rPr>
          <w:sz w:val="21"/>
        </w:rPr>
      </w:pPr>
      <w:r/>
    </w:p>
    <w:p>
      <w:pPr>
        <w:pStyle w:val="BodyText"/>
        <w:spacing w:line="261" w:lineRule="auto"/>
        <w:rPr>
          <w:sz w:val="21"/>
        </w:rPr>
      </w:pPr>
      <w:r/>
    </w:p>
    <w:p>
      <w:pPr>
        <w:pStyle w:val="BodyText"/>
        <w:spacing w:line="555" w:lineRule="exact"/>
        <w:rPr/>
      </w:pPr>
      <w:r>
        <w:rPr>
          <w:position w:val="-11"/>
        </w:rPr>
        <w:pict>
          <v:group id="_x0000_s1684" style="mso-position-vertical-relative:line;mso-position-horizontal-relative:char;width:538.5pt;height:27.75pt;" filled="false" stroked="false" coordsize="10770,555" coordorigin="0,0">
            <v:shape id="_x0000_s1686" style="position:absolute;left:0;top:0;width:10770;height:555;" filled="false" stroked="false" type="#_x0000_t75">
              <v:imagedata o:title="" r:id="rId439"/>
            </v:shape>
            <v:shape id="_x0000_s1688" style="position:absolute;left:-20;top:-20;width:10810;height:595;" filled="false" stroked="false" type="#_x0000_t202">
              <v:fill on="false"/>
              <v:stroke on="false"/>
              <v:path/>
              <v:imagedata o:title=""/>
              <o:lock v:ext="edit" aspectratio="false"/>
              <v:textbox inset="0mm,0mm,0mm,0mm">
                <w:txbxContent>
                  <w:p>
                    <w:pPr>
                      <w:ind w:left="58"/>
                      <w:spacing w:before="135" w:line="202" w:lineRule="auto"/>
                      <w:rPr>
                        <w:rFonts w:ascii="Microsoft YaHei" w:hAnsi="Microsoft YaHei" w:eastAsia="Microsoft YaHei" w:cs="Microsoft YaHei"/>
                        <w:sz w:val="33"/>
                        <w:szCs w:val="33"/>
                      </w:rPr>
                    </w:pPr>
                    <w:r>
                      <w:rPr>
                        <w:rFonts w:ascii="Arial" w:hAnsi="Arial" w:eastAsia="Arial" w:cs="Arial"/>
                        <w:sz w:val="33"/>
                        <w:szCs w:val="33"/>
                        <w:color w:val="1456F0"/>
                        <w:spacing w:val="5"/>
                      </w:rPr>
                      <w:t>56.</w:t>
                    </w:r>
                    <w:r>
                      <w:rPr>
                        <w:rFonts w:ascii="Arial" w:hAnsi="Arial" w:eastAsia="Arial" w:cs="Arial"/>
                        <w:sz w:val="33"/>
                        <w:szCs w:val="33"/>
                        <w:color w:val="1456F0"/>
                        <w:spacing w:val="50"/>
                      </w:rPr>
                      <w:t xml:space="preserve"> </w:t>
                    </w:r>
                    <w:r>
                      <w:rPr>
                        <w:rFonts w:ascii="Arial" w:hAnsi="Arial" w:eastAsia="Arial" w:cs="Arial"/>
                        <w:sz w:val="33"/>
                        <w:szCs w:val="33"/>
                        <w:color w:val="D83931"/>
                      </w:rPr>
                      <w:t>Qwen</w:t>
                    </w:r>
                    <w:r>
                      <w:rPr>
                        <w:rFonts w:ascii="Arial" w:hAnsi="Arial" w:eastAsia="Arial" w:cs="Arial"/>
                        <w:sz w:val="33"/>
                        <w:szCs w:val="33"/>
                        <w:color w:val="D83931"/>
                        <w:spacing w:val="5"/>
                      </w:rPr>
                      <w:t>2 </w:t>
                    </w:r>
                    <w:r>
                      <w:rPr>
                        <w:rFonts w:ascii="Microsoft YaHei" w:hAnsi="Microsoft YaHei" w:eastAsia="Microsoft YaHei" w:cs="Microsoft YaHei"/>
                        <w:sz w:val="33"/>
                        <w:szCs w:val="33"/>
                        <w:color w:val="D83931"/>
                        <w:spacing w:val="5"/>
                      </w:rPr>
                      <w:t>有哪些提升？</w:t>
                    </w:r>
                  </w:p>
                </w:txbxContent>
              </v:textbox>
            </v:shape>
          </v:group>
        </w:pict>
      </w:r>
    </w:p>
    <w:p>
      <w:pPr>
        <w:pStyle w:val="BodyText"/>
        <w:spacing w:line="337" w:lineRule="auto"/>
        <w:rPr>
          <w:sz w:val="21"/>
        </w:rPr>
      </w:pPr>
      <w:r/>
    </w:p>
    <w:p>
      <w:pPr>
        <w:pStyle w:val="BodyText"/>
        <w:ind w:left="744" w:right="736" w:hanging="512"/>
        <w:spacing w:before="129" w:line="198" w:lineRule="auto"/>
        <w:rPr>
          <w:rFonts w:ascii="Microsoft YaHei" w:hAnsi="Microsoft YaHei" w:eastAsia="Microsoft YaHei" w:cs="Microsoft YaHei"/>
        </w:rPr>
      </w:pPr>
      <w:r>
        <w:drawing>
          <wp:anchor distT="0" distB="0" distL="0" distR="0" simplePos="0" relativeHeight="252765184" behindDoc="1" locked="0" layoutInCell="1" allowOverlap="1">
            <wp:simplePos x="0" y="0"/>
            <wp:positionH relativeFrom="column">
              <wp:posOffset>0</wp:posOffset>
            </wp:positionH>
            <wp:positionV relativeFrom="paragraph">
              <wp:posOffset>-109963</wp:posOffset>
            </wp:positionV>
            <wp:extent cx="6838950" cy="837238"/>
            <wp:effectExtent l="0" t="0" r="0" b="0"/>
            <wp:wrapNone/>
            <wp:docPr id="1034" name="IM 1034"/>
            <wp:cNvGraphicFramePr/>
            <a:graphic>
              <a:graphicData uri="http://schemas.openxmlformats.org/drawingml/2006/picture">
                <pic:pic>
                  <pic:nvPicPr>
                    <pic:cNvPr id="1034" name="IM 1034"/>
                    <pic:cNvPicPr/>
                  </pic:nvPicPr>
                  <pic:blipFill>
                    <a:blip r:embed="rId440"/>
                    <a:stretch>
                      <a:fillRect/>
                    </a:stretch>
                  </pic:blipFill>
                  <pic:spPr>
                    <a:xfrm rot="0">
                      <a:off x="0" y="0"/>
                      <a:ext cx="6838950" cy="837238"/>
                    </a:xfrm>
                    <a:prstGeom prst="rect">
                      <a:avLst/>
                    </a:prstGeom>
                  </pic:spPr>
                </pic:pic>
              </a:graphicData>
            </a:graphic>
          </wp:anchor>
        </w:drawing>
      </w:r>
      <w:r>
        <w:rPr>
          <w:rFonts w:ascii="Microsoft YaHei" w:hAnsi="Microsoft YaHei" w:eastAsia="Microsoft YaHei" w:cs="Microsoft YaHei"/>
          <w:sz w:val="30"/>
          <w:szCs w:val="30"/>
          <w:color w:val="1F2329"/>
          <w:position w:val="-1"/>
        </w:rPr>
        <w:t>簡</w:t>
      </w:r>
      <w:r>
        <w:rPr>
          <w:rFonts w:ascii="Microsoft YaHei" w:hAnsi="Microsoft YaHei" w:eastAsia="Microsoft YaHei" w:cs="Microsoft YaHei"/>
          <w:sz w:val="30"/>
          <w:szCs w:val="30"/>
          <w:color w:val="1F2329"/>
          <w:spacing w:val="52"/>
          <w:position w:val="-1"/>
        </w:rPr>
        <w:t xml:space="preserve"> </w:t>
      </w:r>
      <w:r>
        <w:rPr>
          <w:color w:val="1F2329"/>
        </w:rPr>
        <w:t>Qwen2 </w:t>
      </w:r>
      <w:r>
        <w:rPr>
          <w:rFonts w:ascii="Microsoft YaHei" w:hAnsi="Microsoft YaHei" w:eastAsia="Microsoft YaHei" w:cs="Microsoft YaHei"/>
          <w:color w:val="1F2329"/>
        </w:rPr>
        <w:t>相较于 </w:t>
      </w:r>
      <w:r>
        <w:rPr>
          <w:color w:val="1F2329"/>
        </w:rPr>
        <w:t>Qwen1.5</w:t>
      </w:r>
      <w:r>
        <w:rPr>
          <w:color w:val="1F2329"/>
          <w:spacing w:val="-34"/>
        </w:rPr>
        <w:t xml:space="preserve"> </w:t>
      </w:r>
      <w:r>
        <w:rPr>
          <w:rFonts w:ascii="Microsoft YaHei" w:hAnsi="Microsoft YaHei" w:eastAsia="Microsoft YaHei" w:cs="Microsoft YaHei"/>
          <w:color w:val="1F2329"/>
        </w:rPr>
        <w:t>，有了重⼤</w:t>
      </w:r>
      <w:r>
        <w:rPr>
          <w:rFonts w:ascii="Microsoft YaHei" w:hAnsi="Microsoft YaHei" w:eastAsia="Microsoft YaHei" w:cs="Microsoft YaHei"/>
          <w:color w:val="1F2329"/>
          <w:spacing w:val="-1"/>
        </w:rPr>
        <w:t>升级和改进</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，下⾯将从多个⽅⾯详细解析这些提升</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，并</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逐个解释相关概念。</w:t>
      </w:r>
    </w:p>
    <w:p>
      <w:pPr>
        <w:pStyle w:val="BodyText"/>
        <w:spacing w:line="274" w:lineRule="auto"/>
        <w:rPr>
          <w:sz w:val="21"/>
        </w:rPr>
      </w:pPr>
      <w:r/>
    </w:p>
    <w:p>
      <w:pPr>
        <w:pStyle w:val="BodyText"/>
        <w:spacing w:line="275" w:lineRule="auto"/>
        <w:rPr>
          <w:sz w:val="21"/>
        </w:rPr>
      </w:pPr>
      <w:r/>
    </w:p>
    <w:p>
      <w:pPr>
        <w:pStyle w:val="BodyText"/>
        <w:spacing w:before="1" w:line="420" w:lineRule="exact"/>
        <w:rPr/>
      </w:pPr>
      <w:r>
        <w:rPr>
          <w:position w:val="-8"/>
        </w:rPr>
        <w:pict>
          <v:shape id="_x0000_s169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1" w:line="185" w:lineRule="auto"/>
                    <w:rPr>
                      <w:rFonts w:ascii="Microsoft YaHei" w:hAnsi="Microsoft YaHei" w:eastAsia="Microsoft YaHei" w:cs="Microsoft YaHei"/>
                      <w:sz w:val="30"/>
                      <w:szCs w:val="30"/>
                    </w:rPr>
                  </w:pPr>
                  <w:r>
                    <w:rPr>
                      <w:rFonts w:ascii="Arial" w:hAnsi="Arial" w:eastAsia="Arial" w:cs="Arial"/>
                      <w:sz w:val="30"/>
                      <w:szCs w:val="30"/>
                      <w:color w:val="1456F0"/>
                    </w:rPr>
                    <w:t>56.1</w:t>
                  </w:r>
                  <w:r>
                    <w:rPr>
                      <w:rFonts w:ascii="Arial" w:hAnsi="Arial" w:eastAsia="Arial" w:cs="Arial"/>
                      <w:sz w:val="30"/>
                      <w:szCs w:val="30"/>
                      <w:color w:val="1456F0"/>
                      <w:spacing w:val="46"/>
                    </w:rPr>
                    <w:t xml:space="preserve"> </w:t>
                  </w:r>
                  <w:r>
                    <w:rPr>
                      <w:rFonts w:ascii="Microsoft YaHei" w:hAnsi="Microsoft YaHei" w:eastAsia="Microsoft YaHei" w:cs="Microsoft YaHei"/>
                      <w:sz w:val="30"/>
                      <w:szCs w:val="30"/>
                      <w:color w:val="6425D0"/>
                    </w:rPr>
                    <w:t>模型尺⼨的扩展</w:t>
                  </w:r>
                </w:p>
              </w:txbxContent>
            </v:textbox>
          </v:shape>
        </w:pict>
      </w:r>
    </w:p>
    <w:p>
      <w:pPr>
        <w:pStyle w:val="BodyText"/>
        <w:spacing w:line="268" w:lineRule="auto"/>
        <w:rPr>
          <w:sz w:val="21"/>
        </w:rPr>
      </w:pPr>
      <w:r/>
    </w:p>
    <w:p>
      <w:pPr>
        <w:pStyle w:val="BodyText"/>
        <w:spacing w:line="375" w:lineRule="exact"/>
        <w:rPr/>
      </w:pPr>
      <w:r>
        <w:rPr>
          <w:position w:val="-7"/>
        </w:rPr>
        <w:pict>
          <v:shape id="_x0000_s1692"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53"/>
                    <w:spacing w:before="61" w:line="185" w:lineRule="auto"/>
                    <w:rPr>
                      <w:rFonts w:ascii="Microsoft YaHei" w:hAnsi="Microsoft YaHei" w:eastAsia="Microsoft YaHei" w:cs="Microsoft YaHei"/>
                      <w:sz w:val="27"/>
                      <w:szCs w:val="27"/>
                    </w:rPr>
                  </w:pPr>
                  <w:r>
                    <w:rPr>
                      <w:rFonts w:ascii="Arial" w:hAnsi="Arial" w:eastAsia="Arial" w:cs="Arial"/>
                      <w:sz w:val="27"/>
                      <w:szCs w:val="27"/>
                      <w:color w:val="1456F0"/>
                      <w:spacing w:val="-5"/>
                    </w:rPr>
                    <w:t>1.</w:t>
                  </w:r>
                  <w:r>
                    <w:rPr>
                      <w:rFonts w:ascii="Arial" w:hAnsi="Arial" w:eastAsia="Arial" w:cs="Arial"/>
                      <w:sz w:val="27"/>
                      <w:szCs w:val="27"/>
                      <w:color w:val="1456F0"/>
                      <w:spacing w:val="69"/>
                      <w:w w:val="101"/>
                    </w:rPr>
                    <w:t xml:space="preserve"> </w:t>
                  </w:r>
                  <w:r>
                    <w:rPr>
                      <w:rFonts w:ascii="Microsoft YaHei" w:hAnsi="Microsoft YaHei" w:eastAsia="Microsoft YaHei" w:cs="Microsoft YaHei"/>
                      <w:sz w:val="27"/>
                      <w:szCs w:val="27"/>
                      <w:color w:val="D83931"/>
                      <w:spacing w:val="-5"/>
                    </w:rPr>
                    <w:t>多种模型尺⼨</w:t>
                  </w:r>
                </w:p>
              </w:txbxContent>
            </v:textbox>
          </v:shape>
        </w:pict>
      </w:r>
    </w:p>
    <w:p>
      <w:pPr>
        <w:pStyle w:val="BodyText"/>
        <w:ind w:left="13"/>
        <w:spacing w:before="194" w:line="202" w:lineRule="auto"/>
        <w:rPr>
          <w:rFonts w:ascii="Microsoft YaHei" w:hAnsi="Microsoft YaHei" w:eastAsia="Microsoft YaHei" w:cs="Microsoft YaHei"/>
        </w:rPr>
      </w:pPr>
      <w:r>
        <w:rPr>
          <w:color w:val="1F2329"/>
        </w:rPr>
        <w:t>Qwen2 </w:t>
      </w:r>
      <w:r>
        <w:rPr>
          <w:rFonts w:ascii="Microsoft YaHei" w:hAnsi="Microsoft YaHei" w:eastAsia="Microsoft YaHei" w:cs="Microsoft YaHei"/>
          <w:color w:val="1F2329"/>
        </w:rPr>
        <w:t>系列包含了五个不同尺⼨的预训练和指</w:t>
      </w:r>
      <w:r>
        <w:rPr>
          <w:rFonts w:ascii="Microsoft YaHei" w:hAnsi="Microsoft YaHei" w:eastAsia="Microsoft YaHei" w:cs="Microsoft YaHei"/>
          <w:color w:val="1F2329"/>
          <w:spacing w:val="-1"/>
        </w:rPr>
        <w:t>令微调模型：</w:t>
      </w:r>
    </w:p>
    <w:p>
      <w:pPr>
        <w:pStyle w:val="BodyText"/>
        <w:ind w:left="57"/>
        <w:spacing w:before="96" w:line="476" w:lineRule="exact"/>
        <w:rPr>
          <w:rFonts w:ascii="Microsoft YaHei" w:hAnsi="Microsoft YaHei" w:eastAsia="Microsoft YaHei" w:cs="Microsoft YaHei"/>
        </w:rPr>
      </w:pPr>
      <w:r>
        <w:rPr>
          <w:sz w:val="33"/>
          <w:szCs w:val="33"/>
          <w:color w:val="1456F0"/>
          <w:spacing w:val="5"/>
          <w:position w:val="5"/>
        </w:rPr>
        <w:t>•  </w:t>
      </w:r>
      <w:r>
        <w:rPr>
          <w:color w:val="1F2329"/>
          <w:position w:val="6"/>
        </w:rPr>
        <w:t>Qwen</w:t>
      </w:r>
      <w:r>
        <w:rPr>
          <w:color w:val="1F2329"/>
          <w:spacing w:val="5"/>
          <w:position w:val="6"/>
        </w:rPr>
        <w:t>2-0.5B</w:t>
      </w:r>
      <w:r>
        <w:rPr>
          <w:rFonts w:ascii="Microsoft YaHei" w:hAnsi="Microsoft YaHei" w:eastAsia="Microsoft YaHei" w:cs="Microsoft YaHei"/>
          <w:color w:val="1F2329"/>
          <w:spacing w:val="5"/>
          <w:position w:val="6"/>
        </w:rPr>
        <w:t>：约</w:t>
      </w:r>
      <w:r>
        <w:rPr>
          <w:rFonts w:ascii="Microsoft YaHei" w:hAnsi="Microsoft YaHei" w:eastAsia="Microsoft YaHei" w:cs="Microsoft YaHei"/>
          <w:color w:val="1F2329"/>
          <w:spacing w:val="-5"/>
          <w:position w:val="6"/>
        </w:rPr>
        <w:t xml:space="preserve"> </w:t>
      </w:r>
      <w:r>
        <w:rPr>
          <w:color w:val="1F2329"/>
          <w:spacing w:val="5"/>
          <w:position w:val="6"/>
        </w:rPr>
        <w:t>5 </w:t>
      </w:r>
      <w:r>
        <w:rPr>
          <w:rFonts w:ascii="Microsoft YaHei" w:hAnsi="Microsoft YaHei" w:eastAsia="Microsoft YaHei" w:cs="Microsoft YaHei"/>
          <w:color w:val="1F2329"/>
          <w:spacing w:val="5"/>
          <w:position w:val="6"/>
        </w:rPr>
        <w:t>亿参数</w:t>
      </w:r>
    </w:p>
    <w:p>
      <w:pPr>
        <w:pStyle w:val="BodyText"/>
        <w:ind w:left="57"/>
        <w:spacing w:before="34" w:line="476" w:lineRule="exact"/>
        <w:rPr>
          <w:rFonts w:ascii="Microsoft YaHei" w:hAnsi="Microsoft YaHei" w:eastAsia="Microsoft YaHei" w:cs="Microsoft YaHei"/>
        </w:rPr>
      </w:pPr>
      <w:r>
        <w:rPr>
          <w:sz w:val="33"/>
          <w:szCs w:val="33"/>
          <w:color w:val="1456F0"/>
          <w:spacing w:val="4"/>
          <w:position w:val="5"/>
        </w:rPr>
        <w:t>•  </w:t>
      </w:r>
      <w:r>
        <w:rPr>
          <w:color w:val="1F2329"/>
          <w:position w:val="6"/>
        </w:rPr>
        <w:t>Qwen</w:t>
      </w:r>
      <w:r>
        <w:rPr>
          <w:color w:val="1F2329"/>
          <w:spacing w:val="4"/>
          <w:position w:val="6"/>
        </w:rPr>
        <w:t>2-1.5B</w:t>
      </w:r>
      <w:r>
        <w:rPr>
          <w:rFonts w:ascii="Microsoft YaHei" w:hAnsi="Microsoft YaHei" w:eastAsia="Microsoft YaHei" w:cs="Microsoft YaHei"/>
          <w:color w:val="1F2329"/>
          <w:spacing w:val="4"/>
          <w:position w:val="6"/>
        </w:rPr>
        <w:t>：约</w:t>
      </w:r>
      <w:r>
        <w:rPr>
          <w:rFonts w:ascii="Microsoft YaHei" w:hAnsi="Microsoft YaHei" w:eastAsia="Microsoft YaHei" w:cs="Microsoft YaHei"/>
          <w:color w:val="1F2329"/>
          <w:spacing w:val="7"/>
          <w:position w:val="6"/>
        </w:rPr>
        <w:t xml:space="preserve"> </w:t>
      </w:r>
      <w:r>
        <w:rPr>
          <w:color w:val="1F2329"/>
          <w:spacing w:val="4"/>
          <w:position w:val="6"/>
        </w:rPr>
        <w:t>15 </w:t>
      </w:r>
      <w:r>
        <w:rPr>
          <w:rFonts w:ascii="Microsoft YaHei" w:hAnsi="Microsoft YaHei" w:eastAsia="Microsoft YaHei" w:cs="Microsoft YaHei"/>
          <w:color w:val="1F2329"/>
          <w:spacing w:val="4"/>
          <w:position w:val="6"/>
        </w:rPr>
        <w:t>亿参数</w:t>
      </w:r>
    </w:p>
    <w:p>
      <w:pPr>
        <w:pStyle w:val="BodyText"/>
        <w:ind w:left="57"/>
        <w:spacing w:before="34" w:line="476" w:lineRule="exact"/>
        <w:rPr>
          <w:rFonts w:ascii="Microsoft YaHei" w:hAnsi="Microsoft YaHei" w:eastAsia="Microsoft YaHei" w:cs="Microsoft YaHei"/>
        </w:rPr>
      </w:pPr>
      <w:r>
        <w:rPr>
          <w:sz w:val="33"/>
          <w:szCs w:val="33"/>
          <w:color w:val="1456F0"/>
          <w:spacing w:val="1"/>
          <w:position w:val="5"/>
        </w:rPr>
        <w:t>•</w:t>
      </w:r>
      <w:r>
        <w:rPr>
          <w:sz w:val="33"/>
          <w:szCs w:val="33"/>
          <w:color w:val="1456F0"/>
          <w:spacing w:val="21"/>
          <w:position w:val="5"/>
        </w:rPr>
        <w:t xml:space="preserve">  </w:t>
      </w:r>
      <w:r>
        <w:rPr>
          <w:color w:val="1F2329"/>
          <w:position w:val="6"/>
        </w:rPr>
        <w:t>Qwen</w:t>
      </w:r>
      <w:r>
        <w:rPr>
          <w:color w:val="1F2329"/>
          <w:spacing w:val="1"/>
          <w:position w:val="6"/>
        </w:rPr>
        <w:t>2-7B</w:t>
      </w:r>
      <w:r>
        <w:rPr>
          <w:rFonts w:ascii="Microsoft YaHei" w:hAnsi="Microsoft YaHei" w:eastAsia="Microsoft YaHei" w:cs="Microsoft YaHei"/>
          <w:color w:val="1F2329"/>
          <w:spacing w:val="1"/>
          <w:position w:val="6"/>
        </w:rPr>
        <w:t>：约 </w:t>
      </w:r>
      <w:r>
        <w:rPr>
          <w:color w:val="1F2329"/>
          <w:spacing w:val="1"/>
          <w:position w:val="6"/>
        </w:rPr>
        <w:t>70 </w:t>
      </w:r>
      <w:r>
        <w:rPr>
          <w:rFonts w:ascii="Microsoft YaHei" w:hAnsi="Microsoft YaHei" w:eastAsia="Microsoft YaHei" w:cs="Microsoft YaHei"/>
          <w:color w:val="1F2329"/>
          <w:spacing w:val="1"/>
          <w:position w:val="6"/>
        </w:rPr>
        <w:t>亿参数</w:t>
      </w:r>
    </w:p>
    <w:p>
      <w:pPr>
        <w:pStyle w:val="BodyText"/>
        <w:ind w:left="57"/>
        <w:spacing w:before="34" w:line="470" w:lineRule="exact"/>
        <w:rPr>
          <w:rFonts w:ascii="Microsoft YaHei" w:hAnsi="Microsoft YaHei" w:eastAsia="Microsoft YaHei" w:cs="Microsoft YaHei"/>
        </w:rPr>
      </w:pPr>
      <w:r>
        <w:rPr>
          <w:sz w:val="33"/>
          <w:szCs w:val="33"/>
          <w:color w:val="1456F0"/>
          <w:spacing w:val="1"/>
          <w:position w:val="4"/>
        </w:rPr>
        <w:t>•  </w:t>
      </w:r>
      <w:r>
        <w:rPr>
          <w:color w:val="1F2329"/>
          <w:position w:val="6"/>
        </w:rPr>
        <w:t>Qwen</w:t>
      </w:r>
      <w:r>
        <w:rPr>
          <w:color w:val="1F2329"/>
          <w:spacing w:val="1"/>
          <w:position w:val="6"/>
        </w:rPr>
        <w:t>2-57B-A14B</w:t>
      </w:r>
      <w:r>
        <w:rPr>
          <w:rFonts w:ascii="Microsoft YaHei" w:hAnsi="Microsoft YaHei" w:eastAsia="Microsoft YaHei" w:cs="Microsoft YaHei"/>
          <w:color w:val="1F2329"/>
          <w:spacing w:val="1"/>
          <w:position w:val="6"/>
        </w:rPr>
        <w:t>：约 </w:t>
      </w:r>
      <w:r>
        <w:rPr>
          <w:color w:val="1F2329"/>
          <w:spacing w:val="1"/>
          <w:position w:val="6"/>
        </w:rPr>
        <w:t>574 </w:t>
      </w:r>
      <w:r>
        <w:rPr>
          <w:rFonts w:ascii="Microsoft YaHei" w:hAnsi="Microsoft YaHei" w:eastAsia="Microsoft YaHei" w:cs="Microsoft YaHei"/>
          <w:color w:val="1F2329"/>
          <w:spacing w:val="1"/>
          <w:position w:val="6"/>
        </w:rPr>
        <w:t>亿参数（激活参数为 </w:t>
      </w:r>
      <w:r>
        <w:rPr>
          <w:color w:val="1F2329"/>
          <w:spacing w:val="1"/>
          <w:position w:val="6"/>
        </w:rPr>
        <w:t>140 </w:t>
      </w:r>
      <w:r>
        <w:rPr>
          <w:rFonts w:ascii="Microsoft YaHei" w:hAnsi="Microsoft YaHei" w:eastAsia="Microsoft YaHei" w:cs="Microsoft YaHei"/>
          <w:color w:val="1F2329"/>
          <w:spacing w:val="1"/>
          <w:position w:val="6"/>
        </w:rPr>
        <w:t>亿）</w:t>
      </w:r>
    </w:p>
    <w:p>
      <w:pPr>
        <w:pStyle w:val="BodyText"/>
        <w:ind w:left="57"/>
        <w:spacing w:before="40" w:line="476" w:lineRule="exact"/>
        <w:rPr>
          <w:rFonts w:ascii="Microsoft YaHei" w:hAnsi="Microsoft YaHei" w:eastAsia="Microsoft YaHei" w:cs="Microsoft YaHei"/>
        </w:rPr>
      </w:pPr>
      <w:r>
        <w:rPr>
          <w:sz w:val="33"/>
          <w:szCs w:val="33"/>
          <w:color w:val="1456F0"/>
          <w:spacing w:val="3"/>
          <w:position w:val="5"/>
        </w:rPr>
        <w:t>•  </w:t>
      </w:r>
      <w:r>
        <w:rPr>
          <w:color w:val="1F2329"/>
          <w:position w:val="6"/>
        </w:rPr>
        <w:t>Qwen</w:t>
      </w:r>
      <w:r>
        <w:rPr>
          <w:color w:val="1F2329"/>
          <w:spacing w:val="3"/>
          <w:position w:val="6"/>
        </w:rPr>
        <w:t>2-72B</w:t>
      </w:r>
      <w:r>
        <w:rPr>
          <w:rFonts w:ascii="Microsoft YaHei" w:hAnsi="Microsoft YaHei" w:eastAsia="Microsoft YaHei" w:cs="Microsoft YaHei"/>
          <w:color w:val="1F2329"/>
          <w:spacing w:val="3"/>
          <w:position w:val="6"/>
        </w:rPr>
        <w:t>：约 </w:t>
      </w:r>
      <w:r>
        <w:rPr>
          <w:color w:val="1F2329"/>
          <w:spacing w:val="3"/>
          <w:position w:val="6"/>
        </w:rPr>
        <w:t>727 </w:t>
      </w:r>
      <w:r>
        <w:rPr>
          <w:rFonts w:ascii="Microsoft YaHei" w:hAnsi="Microsoft YaHei" w:eastAsia="Microsoft YaHei" w:cs="Microsoft YaHei"/>
          <w:color w:val="1F2329"/>
          <w:spacing w:val="3"/>
          <w:position w:val="6"/>
        </w:rPr>
        <w:t>亿参数</w:t>
      </w:r>
    </w:p>
    <w:p>
      <w:pPr>
        <w:spacing w:before="177" w:line="375" w:lineRule="exact"/>
        <w:rPr/>
      </w:pPr>
      <w:r>
        <w:rPr>
          <w:position w:val="-7"/>
        </w:rPr>
        <w:pict>
          <v:shape id="_x0000_s1694" style="mso-position-vertical-relative:line;mso-position-horizontal-relative:char;width:538.5pt;height:18.75pt;" fillcolor="#FFF5EB" filled="true" stroked="false" type="#_x0000_t202">
            <v:fill on="true"/>
            <v:stroke on="false"/>
            <v:path/>
            <v:imagedata o:title=""/>
            <o:lock v:ext="edit" aspectratio="false"/>
            <v:textbox inset="0mm,0mm,0mm,0mm">
              <w:txbxContent>
                <w:p>
                  <w:pPr>
                    <w:ind w:left="15"/>
                    <w:spacing w:before="63" w:line="184" w:lineRule="auto"/>
                    <w:rPr>
                      <w:rFonts w:ascii="Microsoft YaHei" w:hAnsi="Microsoft YaHei" w:eastAsia="Microsoft YaHei" w:cs="Microsoft YaHei"/>
                      <w:sz w:val="27"/>
                      <w:szCs w:val="27"/>
                    </w:rPr>
                  </w:pPr>
                  <w:r>
                    <w:rPr>
                      <w:rFonts w:ascii="Microsoft YaHei" w:hAnsi="Microsoft YaHei" w:eastAsia="Microsoft YaHei" w:cs="Microsoft YaHei"/>
                      <w:sz w:val="27"/>
                      <w:szCs w:val="27"/>
                      <w:color w:val="1F2329"/>
                      <w:spacing w:val="-2"/>
                    </w:rPr>
                    <w:t>为什么模型尺⼨多样化很重要？</w:t>
                  </w:r>
                </w:p>
              </w:txbxContent>
            </v:textbox>
          </v:shape>
        </w:pict>
      </w:r>
    </w:p>
    <w:p>
      <w:pPr>
        <w:pStyle w:val="BodyText"/>
        <w:ind w:left="370" w:right="344" w:hanging="313"/>
        <w:spacing w:before="126" w:line="226"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适应不同的应⽤场景：⼩模型适⽤于资源受限的环境</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1"/>
        </w:rPr>
        <w:t>，如移动设备；⼤模型则在处理复杂任务时表</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现更佳。</w:t>
      </w:r>
    </w:p>
    <w:p>
      <w:pPr>
        <w:pStyle w:val="BodyText"/>
        <w:ind w:left="57"/>
        <w:spacing w:before="126" w:line="477"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灵活性：开发者可以根据需求选择合适的模型</w:t>
      </w:r>
      <w:r>
        <w:rPr>
          <w:rFonts w:ascii="Microsoft YaHei" w:hAnsi="Microsoft YaHei" w:eastAsia="Microsoft YaHei" w:cs="Microsoft YaHei"/>
          <w:color w:val="1F2329"/>
          <w:spacing w:val="-35"/>
          <w:position w:val="6"/>
        </w:rPr>
        <w:t xml:space="preserve"> </w:t>
      </w:r>
      <w:r>
        <w:rPr>
          <w:rFonts w:ascii="Microsoft YaHei" w:hAnsi="Microsoft YaHei" w:eastAsia="Microsoft YaHei" w:cs="Microsoft YaHei"/>
          <w:color w:val="1F2329"/>
          <w:spacing w:val="-1"/>
          <w:position w:val="6"/>
        </w:rPr>
        <w:t>，平衡性能和资源消耗。</w:t>
      </w:r>
    </w:p>
    <w:p>
      <w:pPr>
        <w:pStyle w:val="BodyText"/>
        <w:spacing w:line="312" w:lineRule="auto"/>
        <w:rPr>
          <w:sz w:val="21"/>
        </w:rPr>
      </w:pPr>
      <w:r/>
    </w:p>
    <w:p>
      <w:pPr>
        <w:ind w:firstLine="7704"/>
        <w:spacing w:before="1" w:line="390" w:lineRule="exact"/>
        <w:rPr/>
      </w:pPr>
      <w:r>
        <w:rPr>
          <w:position w:val="-7"/>
        </w:rPr>
        <w:drawing>
          <wp:inline distT="0" distB="0" distL="0" distR="0">
            <wp:extent cx="2108199" cy="247650"/>
            <wp:effectExtent l="0" t="0" r="0" b="0"/>
            <wp:docPr id="1036" name="IM 1036"/>
            <wp:cNvGraphicFramePr/>
            <a:graphic>
              <a:graphicData uri="http://schemas.openxmlformats.org/drawingml/2006/picture">
                <pic:pic>
                  <pic:nvPicPr>
                    <pic:cNvPr id="1036" name="IM 103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spacing w:before="160" w:line="675" w:lineRule="exact"/>
        <w:rPr/>
      </w:pPr>
      <w:r>
        <w:rPr>
          <w:position w:val="-13"/>
        </w:rPr>
        <w:pict>
          <v:shape id="_x0000_s1696" style="mso-position-vertical-relative:line;mso-position-horizontal-relative:char;width:538.5pt;height:33.75pt;" fillcolor="#FEF1F1" filled="true" stroked="false" type="#_x0000_t202">
            <v:fill on="true"/>
            <v:stroke on="false"/>
            <v:path/>
            <v:imagedata o:title=""/>
            <o:lock v:ext="edit" aspectratio="false"/>
            <v:textbox inset="0mm,0mm,0mm,0mm">
              <w:txbxContent>
                <w:p>
                  <w:pPr>
                    <w:ind w:left="40"/>
                    <w:spacing w:before="61" w:line="186" w:lineRule="auto"/>
                    <w:rPr>
                      <w:rFonts w:ascii="Microsoft YaHei" w:hAnsi="Microsoft YaHei" w:eastAsia="Microsoft YaHei" w:cs="Microsoft YaHei"/>
                      <w:sz w:val="27"/>
                      <w:szCs w:val="27"/>
                    </w:rPr>
                  </w:pPr>
                  <w:r>
                    <w:rPr>
                      <w:rFonts w:ascii="Arial" w:hAnsi="Arial" w:eastAsia="Arial" w:cs="Arial"/>
                      <w:sz w:val="27"/>
                      <w:szCs w:val="27"/>
                      <w:color w:val="1456F0"/>
                      <w:spacing w:val="-2"/>
                    </w:rPr>
                    <w:t>2.</w:t>
                  </w:r>
                  <w:r>
                    <w:rPr>
                      <w:rFonts w:ascii="Arial" w:hAnsi="Arial" w:eastAsia="Arial" w:cs="Arial"/>
                      <w:sz w:val="27"/>
                      <w:szCs w:val="27"/>
                      <w:color w:val="1456F0"/>
                      <w:spacing w:val="60"/>
                      <w:w w:val="101"/>
                    </w:rPr>
                    <w:t xml:space="preserve"> </w:t>
                  </w:r>
                  <w:r>
                    <w:rPr>
                      <w:rFonts w:ascii="Microsoft YaHei" w:hAnsi="Microsoft YaHei" w:eastAsia="Microsoft YaHei" w:cs="Microsoft YaHei"/>
                      <w:sz w:val="27"/>
                      <w:szCs w:val="27"/>
                      <w:color w:val="D83931"/>
                      <w:spacing w:val="-2"/>
                    </w:rPr>
                    <w:t>模型尺⼨对⽐图</w:t>
                  </w:r>
                </w:p>
              </w:txbxContent>
            </v:textbox>
          </v:shape>
        </w:pict>
      </w:r>
    </w:p>
    <w:p>
      <w:pPr>
        <w:spacing w:before="239" w:line="930" w:lineRule="exact"/>
        <w:rPr/>
      </w:pPr>
      <w:r>
        <w:rPr>
          <w:position w:val="-18"/>
        </w:rPr>
        <w:drawing>
          <wp:inline distT="0" distB="0" distL="0" distR="0">
            <wp:extent cx="6838950" cy="590550"/>
            <wp:effectExtent l="0" t="0" r="0" b="0"/>
            <wp:docPr id="1038" name="IM 1038"/>
            <wp:cNvGraphicFramePr/>
            <a:graphic>
              <a:graphicData uri="http://schemas.openxmlformats.org/drawingml/2006/picture">
                <pic:pic>
                  <pic:nvPicPr>
                    <pic:cNvPr id="1038" name="IM 1038"/>
                    <pic:cNvPicPr/>
                  </pic:nvPicPr>
                  <pic:blipFill>
                    <a:blip r:embed="rId441"/>
                    <a:stretch>
                      <a:fillRect/>
                    </a:stretch>
                  </pic:blipFill>
                  <pic:spPr>
                    <a:xfrm rot="0">
                      <a:off x="0" y="0"/>
                      <a:ext cx="6838950" cy="590550"/>
                    </a:xfrm>
                    <a:prstGeom prst="rect">
                      <a:avLst/>
                    </a:prstGeom>
                  </pic:spPr>
                </pic:pic>
              </a:graphicData>
            </a:graphic>
          </wp:inline>
        </w:drawing>
      </w:r>
    </w:p>
    <w:p>
      <w:pPr>
        <w:pStyle w:val="BodyText"/>
        <w:spacing w:line="298" w:lineRule="auto"/>
        <w:rPr>
          <w:sz w:val="21"/>
        </w:rPr>
      </w:pPr>
      <w:r/>
    </w:p>
    <w:p>
      <w:pPr>
        <w:pStyle w:val="BodyText"/>
        <w:spacing w:line="420" w:lineRule="exact"/>
        <w:rPr/>
      </w:pPr>
      <w:r>
        <w:rPr>
          <w:position w:val="-8"/>
        </w:rPr>
        <w:pict>
          <v:shape id="_x0000_s169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8"/>
                    <w:spacing w:before="51" w:line="207" w:lineRule="auto"/>
                    <w:rPr>
                      <w:rFonts w:ascii="Microsoft YaHei" w:hAnsi="Microsoft YaHei" w:eastAsia="Microsoft YaHei" w:cs="Microsoft YaHei"/>
                      <w:sz w:val="30"/>
                      <w:szCs w:val="30"/>
                    </w:rPr>
                  </w:pPr>
                  <w:r>
                    <w:rPr>
                      <w:rFonts w:ascii="Arial" w:hAnsi="Arial" w:eastAsia="Arial" w:cs="Arial"/>
                      <w:sz w:val="30"/>
                      <w:szCs w:val="30"/>
                      <w:color w:val="6425D0"/>
                      <w:spacing w:val="-8"/>
                    </w:rPr>
                    <w:t>58.2 </w:t>
                  </w:r>
                  <w:r>
                    <w:rPr>
                      <w:rFonts w:ascii="Microsoft YaHei" w:hAnsi="Microsoft YaHei" w:eastAsia="Microsoft YaHei" w:cs="Microsoft YaHei"/>
                      <w:sz w:val="30"/>
                      <w:szCs w:val="30"/>
                      <w:color w:val="6425D0"/>
                      <w:spacing w:val="-8"/>
                    </w:rPr>
                    <w:t>全⾯采⽤</w:t>
                  </w:r>
                  <w:r>
                    <w:rPr>
                      <w:rFonts w:ascii="Microsoft YaHei" w:hAnsi="Microsoft YaHei" w:eastAsia="Microsoft YaHei" w:cs="Microsoft YaHei"/>
                      <w:sz w:val="30"/>
                      <w:szCs w:val="30"/>
                      <w:color w:val="6425D0"/>
                      <w:spacing w:val="29"/>
                    </w:rPr>
                    <w:t xml:space="preserve"> </w:t>
                  </w:r>
                  <w:r>
                    <w:rPr>
                      <w:rFonts w:ascii="Arial" w:hAnsi="Arial" w:eastAsia="Arial" w:cs="Arial"/>
                      <w:sz w:val="30"/>
                      <w:szCs w:val="30"/>
                      <w:color w:val="6425D0"/>
                      <w:spacing w:val="-8"/>
                    </w:rPr>
                    <w:t>GQA </w:t>
                  </w:r>
                  <w:r>
                    <w:rPr>
                      <w:rFonts w:ascii="Microsoft YaHei" w:hAnsi="Microsoft YaHei" w:eastAsia="Microsoft YaHei" w:cs="Microsoft YaHei"/>
                      <w:sz w:val="30"/>
                      <w:szCs w:val="30"/>
                      <w:color w:val="6425D0"/>
                      <w:spacing w:val="-8"/>
                    </w:rPr>
                    <w:t>技术</w:t>
                  </w:r>
                </w:p>
              </w:txbxContent>
            </v:textbox>
          </v:shape>
        </w:pict>
      </w:r>
    </w:p>
    <w:p>
      <w:pPr>
        <w:pStyle w:val="BodyText"/>
        <w:spacing w:line="268" w:lineRule="auto"/>
        <w:rPr>
          <w:sz w:val="21"/>
        </w:rPr>
      </w:pPr>
      <w:r/>
    </w:p>
    <w:p>
      <w:pPr>
        <w:pStyle w:val="BodyText"/>
        <w:spacing w:line="375" w:lineRule="exact"/>
        <w:rPr/>
      </w:pPr>
      <w:r>
        <w:rPr>
          <w:position w:val="-7"/>
        </w:rPr>
        <w:pict>
          <v:shape id="_x0000_s1700"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53"/>
                    <w:spacing w:before="62" w:line="192" w:lineRule="auto"/>
                    <w:rPr>
                      <w:rFonts w:ascii="Microsoft YaHei" w:hAnsi="Microsoft YaHei" w:eastAsia="Microsoft YaHei" w:cs="Microsoft YaHei"/>
                      <w:sz w:val="27"/>
                      <w:szCs w:val="27"/>
                    </w:rPr>
                  </w:pPr>
                  <w:r>
                    <w:rPr>
                      <w:rFonts w:ascii="Arial" w:hAnsi="Arial" w:eastAsia="Arial" w:cs="Arial"/>
                      <w:sz w:val="27"/>
                      <w:szCs w:val="27"/>
                      <w:color w:val="1456F0"/>
                      <w:spacing w:val="35"/>
                    </w:rPr>
                    <w:t>1.</w:t>
                  </w:r>
                  <w:r>
                    <w:rPr>
                      <w:rFonts w:ascii="Arial" w:hAnsi="Arial" w:eastAsia="Arial" w:cs="Arial"/>
                      <w:sz w:val="27"/>
                      <w:szCs w:val="27"/>
                      <w:color w:val="1456F0"/>
                      <w:spacing w:val="52"/>
                    </w:rPr>
                    <w:t xml:space="preserve"> </w:t>
                  </w:r>
                  <w:r>
                    <w:rPr>
                      <w:rFonts w:ascii="Microsoft YaHei" w:hAnsi="Microsoft YaHei" w:eastAsia="Microsoft YaHei" w:cs="Microsoft YaHei"/>
                      <w:sz w:val="27"/>
                      <w:szCs w:val="27"/>
                      <w:color w:val="D83931"/>
                      <w:spacing w:val="35"/>
                    </w:rPr>
                    <w:t>什么是 </w:t>
                  </w:r>
                  <w:r>
                    <w:rPr>
                      <w:rFonts w:ascii="Arial" w:hAnsi="Arial" w:eastAsia="Arial" w:cs="Arial"/>
                      <w:sz w:val="27"/>
                      <w:szCs w:val="27"/>
                      <w:color w:val="D83931"/>
                    </w:rPr>
                    <w:t>GQA</w:t>
                  </w:r>
                  <w:r>
                    <w:rPr>
                      <w:rFonts w:ascii="Microsoft YaHei" w:hAnsi="Microsoft YaHei" w:eastAsia="Microsoft YaHei" w:cs="Microsoft YaHei"/>
                      <w:sz w:val="27"/>
                      <w:szCs w:val="27"/>
                      <w:color w:val="D83931"/>
                      <w:spacing w:val="35"/>
                    </w:rPr>
                    <w:t>（</w:t>
                  </w:r>
                  <w:r>
                    <w:rPr>
                      <w:rFonts w:ascii="Arial" w:hAnsi="Arial" w:eastAsia="Arial" w:cs="Arial"/>
                      <w:sz w:val="27"/>
                      <w:szCs w:val="27"/>
                      <w:color w:val="D83931"/>
                    </w:rPr>
                    <w:t>Grouped</w:t>
                  </w:r>
                  <w:r>
                    <w:rPr>
                      <w:rFonts w:ascii="Arial" w:hAnsi="Arial" w:eastAsia="Arial" w:cs="Arial"/>
                      <w:sz w:val="27"/>
                      <w:szCs w:val="27"/>
                      <w:color w:val="D83931"/>
                      <w:spacing w:val="35"/>
                    </w:rPr>
                    <w:t xml:space="preserve"> </w:t>
                  </w:r>
                  <w:r>
                    <w:rPr>
                      <w:rFonts w:ascii="Arial" w:hAnsi="Arial" w:eastAsia="Arial" w:cs="Arial"/>
                      <w:sz w:val="27"/>
                      <w:szCs w:val="27"/>
                      <w:color w:val="D83931"/>
                    </w:rPr>
                    <w:t>Query</w:t>
                  </w:r>
                  <w:r>
                    <w:rPr>
                      <w:rFonts w:ascii="Arial" w:hAnsi="Arial" w:eastAsia="Arial" w:cs="Arial"/>
                      <w:sz w:val="27"/>
                      <w:szCs w:val="27"/>
                      <w:color w:val="D83931"/>
                      <w:spacing w:val="-15"/>
                    </w:rPr>
                    <w:t xml:space="preserve"> </w:t>
                  </w:r>
                  <w:r>
                    <w:rPr>
                      <w:rFonts w:ascii="Arial" w:hAnsi="Arial" w:eastAsia="Arial" w:cs="Arial"/>
                      <w:sz w:val="27"/>
                      <w:szCs w:val="27"/>
                      <w:color w:val="D83931"/>
                    </w:rPr>
                    <w:t>Attention</w:t>
                  </w:r>
                  <w:r>
                    <w:rPr>
                      <w:rFonts w:ascii="Microsoft YaHei" w:hAnsi="Microsoft YaHei" w:eastAsia="Microsoft YaHei" w:cs="Microsoft YaHei"/>
                      <w:sz w:val="27"/>
                      <w:szCs w:val="27"/>
                      <w:color w:val="D83931"/>
                      <w:spacing w:val="6"/>
                    </w:rPr>
                    <w:t>）？</w:t>
                  </w:r>
                </w:p>
              </w:txbxContent>
            </v:textbox>
          </v:shape>
        </w:pict>
      </w:r>
    </w:p>
    <w:p>
      <w:pPr>
        <w:pStyle w:val="BodyText"/>
        <w:ind w:left="6" w:right="256" w:firstLine="6"/>
        <w:spacing w:before="192" w:line="215" w:lineRule="auto"/>
        <w:rPr>
          <w:rFonts w:ascii="Microsoft YaHei" w:hAnsi="Microsoft YaHei" w:eastAsia="Microsoft YaHei" w:cs="Microsoft YaHei"/>
        </w:rPr>
      </w:pPr>
      <w:r>
        <w:rPr>
          <w:color w:val="1F2329"/>
          <w:spacing w:val="-3"/>
        </w:rPr>
        <w:t>GQA</w:t>
      </w:r>
      <w:r>
        <w:rPr>
          <w:color w:val="1F2329"/>
          <w:spacing w:val="-34"/>
        </w:rPr>
        <w:t xml:space="preserve"> </w:t>
      </w:r>
      <w:r>
        <w:rPr>
          <w:rFonts w:ascii="Microsoft YaHei" w:hAnsi="Microsoft YaHei" w:eastAsia="Microsoft YaHei" w:cs="Microsoft YaHei"/>
          <w:color w:val="1F2329"/>
          <w:spacing w:val="-3"/>
        </w:rPr>
        <w:t>，即分组查询注意⼒机制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，是⼀种改进的注意⼒机制。</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3"/>
        </w:rPr>
        <w:t>它将注意⼒计算中的查询（</w:t>
      </w:r>
      <w:r>
        <w:rPr>
          <w:color w:val="1F2329"/>
          <w:spacing w:val="-3"/>
        </w:rPr>
        <w:t>Query</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48"/>
        </w:rPr>
        <w:t xml:space="preserve"> </w:t>
      </w:r>
      <w:r>
        <w:rPr>
          <w:rFonts w:ascii="Microsoft YaHei" w:hAnsi="Microsoft YaHei" w:eastAsia="Microsoft YaHei" w:cs="Microsoft YaHei"/>
          <w:color w:val="1F2329"/>
          <w:spacing w:val="-3"/>
        </w:rPr>
        <w:t>部分进</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⾏分组</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4"/>
        </w:rPr>
        <w:t>，从⽽减少计算量。</w:t>
      </w:r>
    </w:p>
    <w:p>
      <w:pPr>
        <w:pStyle w:val="BodyText"/>
        <w:ind w:left="15"/>
        <w:spacing w:before="302" w:line="208" w:lineRule="auto"/>
        <w:rPr>
          <w:rFonts w:ascii="Microsoft YaHei" w:hAnsi="Microsoft YaHei" w:eastAsia="Microsoft YaHei" w:cs="Microsoft YaHei"/>
          <w:sz w:val="27"/>
          <w:szCs w:val="27"/>
        </w:rPr>
      </w:pPr>
      <w:r>
        <w:rPr>
          <w:sz w:val="27"/>
          <w:szCs w:val="27"/>
          <w:color w:val="1F2329"/>
          <w:spacing w:val="-11"/>
        </w:rPr>
        <w:t>GQA </w:t>
      </w:r>
      <w:r>
        <w:rPr>
          <w:rFonts w:ascii="Microsoft YaHei" w:hAnsi="Microsoft YaHei" w:eastAsia="Microsoft YaHei" w:cs="Microsoft YaHei"/>
          <w:sz w:val="27"/>
          <w:szCs w:val="27"/>
          <w:color w:val="1F2329"/>
          <w:spacing w:val="-11"/>
        </w:rPr>
        <w:t>的优势</w:t>
      </w:r>
    </w:p>
    <w:p>
      <w:pPr>
        <w:pStyle w:val="BodyText"/>
        <w:ind w:left="57"/>
        <w:spacing w:before="38" w:line="477"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推理加速：通过减少计算复杂度</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，加快模型的推理速</w:t>
      </w:r>
      <w:r>
        <w:rPr>
          <w:rFonts w:ascii="Microsoft YaHei" w:hAnsi="Microsoft YaHei" w:eastAsia="Microsoft YaHei" w:cs="Microsoft YaHei"/>
          <w:color w:val="1F2329"/>
          <w:spacing w:val="-2"/>
          <w:position w:val="6"/>
        </w:rPr>
        <w:t>度。</w:t>
      </w:r>
    </w:p>
    <w:p>
      <w:pPr>
        <w:pStyle w:val="BodyText"/>
        <w:ind w:left="57"/>
        <w:spacing w:before="33" w:line="477"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显存占⽤降低：降低显存需求</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spacing w:val="-1"/>
          <w:position w:val="6"/>
        </w:rPr>
        <w:t>，使得在同等硬件条件下</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，可</w:t>
      </w:r>
      <w:r>
        <w:rPr>
          <w:rFonts w:ascii="Microsoft YaHei" w:hAnsi="Microsoft YaHei" w:eastAsia="Microsoft YaHei" w:cs="Microsoft YaHei"/>
          <w:color w:val="1F2329"/>
          <w:spacing w:val="-2"/>
          <w:position w:val="6"/>
        </w:rPr>
        <w:t>以运⾏更⼤的模型或处理更⻓的序列。</w:t>
      </w:r>
    </w:p>
    <w:p>
      <w:pPr>
        <w:pStyle w:val="BodyText"/>
        <w:spacing w:before="176" w:line="375" w:lineRule="exact"/>
        <w:rPr/>
      </w:pPr>
      <w:r>
        <w:rPr>
          <w:position w:val="-7"/>
        </w:rPr>
        <w:pict>
          <v:shape id="_x0000_s1702"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40"/>
                    <w:spacing w:before="63" w:line="202" w:lineRule="auto"/>
                    <w:rPr>
                      <w:rFonts w:ascii="Arial" w:hAnsi="Arial" w:eastAsia="Arial" w:cs="Arial"/>
                      <w:sz w:val="27"/>
                      <w:szCs w:val="27"/>
                    </w:rPr>
                  </w:pPr>
                  <w:r>
                    <w:rPr>
                      <w:rFonts w:ascii="Arial" w:hAnsi="Arial" w:eastAsia="Arial" w:cs="Arial"/>
                      <w:sz w:val="27"/>
                      <w:szCs w:val="27"/>
                      <w:color w:val="1456F0"/>
                      <w:spacing w:val="-2"/>
                    </w:rPr>
                    <w:t>2.</w:t>
                  </w:r>
                  <w:r>
                    <w:rPr>
                      <w:rFonts w:ascii="Arial" w:hAnsi="Arial" w:eastAsia="Arial" w:cs="Arial"/>
                      <w:sz w:val="27"/>
                      <w:szCs w:val="27"/>
                      <w:color w:val="1456F0"/>
                      <w:spacing w:val="71"/>
                    </w:rPr>
                    <w:t xml:space="preserve"> </w:t>
                  </w:r>
                  <w:r>
                    <w:rPr>
                      <w:rFonts w:ascii="Arial" w:hAnsi="Arial" w:eastAsia="Arial" w:cs="Arial"/>
                      <w:sz w:val="27"/>
                      <w:szCs w:val="27"/>
                      <w:color w:val="D83931"/>
                      <w:spacing w:val="-2"/>
                    </w:rPr>
                    <w:t>Qwen2 </w:t>
                  </w:r>
                  <w:r>
                    <w:rPr>
                      <w:rFonts w:ascii="Microsoft YaHei" w:hAnsi="Microsoft YaHei" w:eastAsia="Microsoft YaHei" w:cs="Microsoft YaHei"/>
                      <w:sz w:val="27"/>
                      <w:szCs w:val="27"/>
                      <w:color w:val="D83931"/>
                      <w:spacing w:val="-2"/>
                    </w:rPr>
                    <w:t>全系采⽤</w:t>
                  </w:r>
                  <w:r>
                    <w:rPr>
                      <w:rFonts w:ascii="Microsoft YaHei" w:hAnsi="Microsoft YaHei" w:eastAsia="Microsoft YaHei" w:cs="Microsoft YaHei"/>
                      <w:sz w:val="27"/>
                      <w:szCs w:val="27"/>
                      <w:color w:val="D83931"/>
                      <w:spacing w:val="23"/>
                    </w:rPr>
                    <w:t xml:space="preserve"> </w:t>
                  </w:r>
                  <w:r>
                    <w:rPr>
                      <w:rFonts w:ascii="Arial" w:hAnsi="Arial" w:eastAsia="Arial" w:cs="Arial"/>
                      <w:sz w:val="27"/>
                      <w:szCs w:val="27"/>
                      <w:color w:val="D83931"/>
                      <w:spacing w:val="-2"/>
                    </w:rPr>
                    <w:t>GQA</w:t>
                  </w:r>
                </w:p>
              </w:txbxContent>
            </v:textbox>
          </v:shape>
        </w:pict>
      </w:r>
    </w:p>
    <w:p>
      <w:pPr>
        <w:pStyle w:val="BodyText"/>
        <w:ind w:left="13" w:right="827" w:hanging="3"/>
        <w:spacing w:before="195" w:line="223" w:lineRule="auto"/>
        <w:rPr>
          <w:rFonts w:ascii="Microsoft YaHei" w:hAnsi="Microsoft YaHei" w:eastAsia="Microsoft YaHei" w:cs="Microsoft YaHei"/>
        </w:rPr>
      </w:pPr>
      <w:r>
        <w:rPr>
          <w:rFonts w:ascii="Microsoft YaHei" w:hAnsi="Microsoft YaHei" w:eastAsia="Microsoft YaHei" w:cs="Microsoft YaHei"/>
          <w:color w:val="1F2329"/>
          <w:spacing w:val="-3"/>
        </w:rPr>
        <w:t>在 </w:t>
      </w:r>
      <w:r>
        <w:rPr>
          <w:color w:val="1F2329"/>
          <w:spacing w:val="-3"/>
        </w:rPr>
        <w:t>Qwen1.5 </w:t>
      </w:r>
      <w:r>
        <w:rPr>
          <w:rFonts w:ascii="Microsoft YaHei" w:hAnsi="Microsoft YaHei" w:eastAsia="Microsoft YaHei" w:cs="Microsoft YaHei"/>
          <w:color w:val="1F2329"/>
          <w:spacing w:val="-3"/>
        </w:rPr>
        <w:t>中</w:t>
      </w:r>
      <w:r>
        <w:rPr>
          <w:rFonts w:ascii="Microsoft YaHei" w:hAnsi="Microsoft YaHei" w:eastAsia="Microsoft YaHei" w:cs="Microsoft YaHei"/>
          <w:color w:val="1F2329"/>
          <w:spacing w:val="-20"/>
        </w:rPr>
        <w:t xml:space="preserve"> </w:t>
      </w:r>
      <w:r>
        <w:rPr>
          <w:rFonts w:ascii="Microsoft YaHei" w:hAnsi="Microsoft YaHei" w:eastAsia="Microsoft YaHei" w:cs="Microsoft YaHei"/>
          <w:color w:val="1F2329"/>
          <w:spacing w:val="-3"/>
        </w:rPr>
        <w:t>，只有 </w:t>
      </w:r>
      <w:r>
        <w:rPr>
          <w:color w:val="1F2329"/>
          <w:spacing w:val="-3"/>
        </w:rPr>
        <w:t>32B </w:t>
      </w:r>
      <w:r>
        <w:rPr>
          <w:rFonts w:ascii="Microsoft YaHei" w:hAnsi="Microsoft YaHei" w:eastAsia="Microsoft YaHei" w:cs="Microsoft YaHei"/>
          <w:color w:val="1F2329"/>
          <w:spacing w:val="-3"/>
        </w:rPr>
        <w:t>和 </w:t>
      </w:r>
      <w:r>
        <w:rPr>
          <w:color w:val="1F2329"/>
          <w:spacing w:val="-3"/>
        </w:rPr>
        <w:t>110B </w:t>
      </w:r>
      <w:r>
        <w:rPr>
          <w:rFonts w:ascii="Microsoft YaHei" w:hAnsi="Microsoft YaHei" w:eastAsia="Microsoft YaHei" w:cs="Microsoft YaHei"/>
          <w:color w:val="1F2329"/>
          <w:spacing w:val="-3"/>
        </w:rPr>
        <w:t>模型使⽤了</w:t>
      </w:r>
      <w:r>
        <w:rPr>
          <w:color w:val="1F2329"/>
          <w:spacing w:val="-3"/>
        </w:rPr>
        <w:t>GQA</w:t>
      </w:r>
      <w:r>
        <w:rPr>
          <w:rFonts w:ascii="Microsoft YaHei" w:hAnsi="Microsoft YaHei" w:eastAsia="Microsoft YaHei" w:cs="Microsoft YaHei"/>
          <w:color w:val="1F2329"/>
          <w:spacing w:val="-3"/>
        </w:rPr>
        <w:t>。⽽在 </w:t>
      </w:r>
      <w:r>
        <w:rPr>
          <w:color w:val="1F2329"/>
          <w:spacing w:val="-3"/>
        </w:rPr>
        <w:t>Qwen2 </w:t>
      </w:r>
      <w:r>
        <w:rPr>
          <w:rFonts w:ascii="Microsoft YaHei" w:hAnsi="Microsoft YaHei" w:eastAsia="Microsoft YaHei" w:cs="Microsoft YaHei"/>
          <w:color w:val="1F2329"/>
          <w:spacing w:val="-3"/>
        </w:rPr>
        <w:t>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，所有尺⼨的模型都采⽤了</w:t>
      </w:r>
      <w:r>
        <w:rPr>
          <w:rFonts w:ascii="Microsoft YaHei" w:hAnsi="Microsoft YaHei" w:eastAsia="Microsoft YaHei" w:cs="Microsoft YaHei"/>
          <w:color w:val="1F2329"/>
        </w:rPr>
        <w:t xml:space="preserve"> </w:t>
      </w:r>
      <w:r>
        <w:rPr>
          <w:color w:val="1F2329"/>
          <w:spacing w:val="-11"/>
        </w:rPr>
        <w:t>GQA </w:t>
      </w:r>
      <w:r>
        <w:rPr>
          <w:rFonts w:ascii="Microsoft YaHei" w:hAnsi="Microsoft YaHei" w:eastAsia="Microsoft YaHei" w:cs="Microsoft YaHei"/>
          <w:color w:val="1F2329"/>
          <w:spacing w:val="-11"/>
        </w:rPr>
        <w:t>技术。</w:t>
      </w:r>
    </w:p>
    <w:p>
      <w:pPr>
        <w:spacing w:before="180" w:line="3390" w:lineRule="exact"/>
        <w:rPr/>
      </w:pPr>
      <w:r>
        <w:drawing>
          <wp:anchor distT="0" distB="0" distL="0" distR="0" simplePos="0" relativeHeight="252775424" behindDoc="0" locked="0" layoutInCell="1" allowOverlap="1">
            <wp:simplePos x="0" y="0"/>
            <wp:positionH relativeFrom="column">
              <wp:posOffset>3981449</wp:posOffset>
            </wp:positionH>
            <wp:positionV relativeFrom="paragraph">
              <wp:posOffset>114068</wp:posOffset>
            </wp:positionV>
            <wp:extent cx="2409825" cy="2619374"/>
            <wp:effectExtent l="0" t="0" r="0" b="0"/>
            <wp:wrapNone/>
            <wp:docPr id="1040" name="IM 1040"/>
            <wp:cNvGraphicFramePr/>
            <a:graphic>
              <a:graphicData uri="http://schemas.openxmlformats.org/drawingml/2006/picture">
                <pic:pic>
                  <pic:nvPicPr>
                    <pic:cNvPr id="1040" name="IM 1040"/>
                    <pic:cNvPicPr/>
                  </pic:nvPicPr>
                  <pic:blipFill>
                    <a:blip r:embed="rId442"/>
                    <a:stretch>
                      <a:fillRect/>
                    </a:stretch>
                  </pic:blipFill>
                  <pic:spPr>
                    <a:xfrm rot="0">
                      <a:off x="0" y="0"/>
                      <a:ext cx="2409825" cy="2619374"/>
                    </a:xfrm>
                    <a:prstGeom prst="rect">
                      <a:avLst/>
                    </a:prstGeom>
                  </pic:spPr>
                </pic:pic>
              </a:graphicData>
            </a:graphic>
          </wp:anchor>
        </w:drawing>
      </w:r>
      <w:r>
        <w:rPr>
          <w:position w:val="-67"/>
        </w:rPr>
        <w:drawing>
          <wp:inline distT="0" distB="0" distL="0" distR="0">
            <wp:extent cx="3305174" cy="2152650"/>
            <wp:effectExtent l="0" t="0" r="0" b="0"/>
            <wp:docPr id="1042" name="IM 1042"/>
            <wp:cNvGraphicFramePr/>
            <a:graphic>
              <a:graphicData uri="http://schemas.openxmlformats.org/drawingml/2006/picture">
                <pic:pic>
                  <pic:nvPicPr>
                    <pic:cNvPr id="1042" name="IM 1042"/>
                    <pic:cNvPicPr/>
                  </pic:nvPicPr>
                  <pic:blipFill>
                    <a:blip r:embed="rId443"/>
                    <a:stretch>
                      <a:fillRect/>
                    </a:stretch>
                  </pic:blipFill>
                  <pic:spPr>
                    <a:xfrm rot="0">
                      <a:off x="0" y="0"/>
                      <a:ext cx="3305174" cy="2152650"/>
                    </a:xfrm>
                    <a:prstGeom prst="rect">
                      <a:avLst/>
                    </a:prstGeom>
                  </pic:spPr>
                </pic:pic>
              </a:graphicData>
            </a:graphic>
          </wp:inline>
        </w:drawing>
      </w:r>
    </w:p>
    <w:p>
      <w:pPr>
        <w:pStyle w:val="BodyText"/>
        <w:ind w:left="1853"/>
        <w:spacing w:before="146" w:line="203" w:lineRule="auto"/>
        <w:rPr>
          <w:rFonts w:ascii="Microsoft YaHei" w:hAnsi="Microsoft YaHei" w:eastAsia="Microsoft YaHei" w:cs="Microsoft YaHei"/>
          <w:sz w:val="21"/>
          <w:szCs w:val="21"/>
        </w:rPr>
      </w:pPr>
      <w:r>
        <w:rPr>
          <w:sz w:val="21"/>
          <w:szCs w:val="21"/>
          <w:color w:val="646A73"/>
          <w:spacing w:val="-8"/>
        </w:rPr>
        <w:t>GQA </w:t>
      </w:r>
      <w:r>
        <w:rPr>
          <w:rFonts w:ascii="Microsoft YaHei" w:hAnsi="Microsoft YaHei" w:eastAsia="Microsoft YaHei" w:cs="Microsoft YaHei"/>
          <w:sz w:val="21"/>
          <w:szCs w:val="21"/>
          <w:color w:val="646A73"/>
          <w:spacing w:val="-8"/>
        </w:rPr>
        <w:t>⼯作原理图</w:t>
      </w:r>
    </w:p>
    <w:p>
      <w:pPr>
        <w:pStyle w:val="BodyText"/>
        <w:spacing w:line="290" w:lineRule="auto"/>
        <w:rPr>
          <w:sz w:val="21"/>
        </w:rPr>
      </w:pPr>
      <w:r/>
    </w:p>
    <w:p>
      <w:pPr>
        <w:pStyle w:val="BodyText"/>
        <w:spacing w:line="290" w:lineRule="auto"/>
        <w:rPr>
          <w:sz w:val="21"/>
        </w:rPr>
      </w:pPr>
      <w:r/>
    </w:p>
    <w:p>
      <w:pPr>
        <w:pStyle w:val="BodyText"/>
        <w:spacing w:line="420" w:lineRule="exact"/>
        <w:rPr/>
      </w:pPr>
      <w:r>
        <w:rPr>
          <w:position w:val="-8"/>
        </w:rPr>
        <w:pict>
          <v:shape id="_x0000_s170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7"/>
                    <w:spacing w:before="51" w:line="185" w:lineRule="auto"/>
                    <w:rPr>
                      <w:rFonts w:ascii="Microsoft YaHei" w:hAnsi="Microsoft YaHei" w:eastAsia="Microsoft YaHei" w:cs="Microsoft YaHei"/>
                      <w:sz w:val="30"/>
                      <w:szCs w:val="30"/>
                    </w:rPr>
                  </w:pPr>
                  <w:r>
                    <w:rPr>
                      <w:rFonts w:ascii="Arial" w:hAnsi="Arial" w:eastAsia="Arial" w:cs="Arial"/>
                      <w:sz w:val="30"/>
                      <w:szCs w:val="30"/>
                      <w:color w:val="6425D0"/>
                      <w:spacing w:val="1"/>
                    </w:rPr>
                    <w:t>58.3 </w:t>
                  </w:r>
                  <w:r>
                    <w:rPr>
                      <w:rFonts w:ascii="Microsoft YaHei" w:hAnsi="Microsoft YaHei" w:eastAsia="Microsoft YaHei" w:cs="Microsoft YaHei"/>
                      <w:sz w:val="30"/>
                      <w:szCs w:val="30"/>
                      <w:color w:val="6425D0"/>
                      <w:spacing w:val="1"/>
                    </w:rPr>
                    <w:t>上下⽂⻓度的提升</w:t>
                  </w:r>
                </w:p>
              </w:txbxContent>
            </v:textbox>
          </v:shape>
        </w:pict>
      </w:r>
    </w:p>
    <w:p>
      <w:pPr>
        <w:pStyle w:val="BodyText"/>
        <w:spacing w:line="268" w:lineRule="auto"/>
        <w:rPr>
          <w:sz w:val="21"/>
        </w:rPr>
      </w:pPr>
      <w:r/>
    </w:p>
    <w:p>
      <w:pPr>
        <w:pStyle w:val="BodyText"/>
        <w:spacing w:before="1" w:line="375" w:lineRule="exact"/>
        <w:rPr/>
      </w:pPr>
      <w:r>
        <w:rPr>
          <w:position w:val="-7"/>
        </w:rPr>
        <w:pict>
          <v:shape id="_x0000_s1706"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22"/>
                    <w:spacing w:before="62" w:line="185" w:lineRule="auto"/>
                    <w:rPr>
                      <w:rFonts w:ascii="Microsoft YaHei" w:hAnsi="Microsoft YaHei" w:eastAsia="Microsoft YaHei" w:cs="Microsoft YaHei"/>
                      <w:sz w:val="27"/>
                      <w:szCs w:val="27"/>
                    </w:rPr>
                  </w:pPr>
                  <w:r>
                    <w:rPr>
                      <w:rFonts w:ascii="Arial" w:hAnsi="Arial" w:eastAsia="Arial" w:cs="Arial"/>
                      <w:sz w:val="27"/>
                      <w:szCs w:val="27"/>
                      <w:color w:val="D83931"/>
                      <w:spacing w:val="-2"/>
                    </w:rPr>
                    <w:t>1. </w:t>
                  </w:r>
                  <w:r>
                    <w:rPr>
                      <w:rFonts w:ascii="Microsoft YaHei" w:hAnsi="Microsoft YaHei" w:eastAsia="Microsoft YaHei" w:cs="Microsoft YaHei"/>
                      <w:sz w:val="27"/>
                      <w:szCs w:val="27"/>
                      <w:color w:val="D83931"/>
                      <w:spacing w:val="-2"/>
                    </w:rPr>
                    <w:t>上下⽂⻓度的重要性</w:t>
                  </w:r>
                </w:p>
              </w:txbxContent>
            </v:textbox>
          </v:shape>
        </w:pict>
      </w:r>
    </w:p>
    <w:p>
      <w:pPr>
        <w:pStyle w:val="BodyText"/>
        <w:ind w:left="13"/>
        <w:spacing w:before="193" w:line="193" w:lineRule="auto"/>
        <w:rPr>
          <w:rFonts w:ascii="Microsoft YaHei" w:hAnsi="Microsoft YaHei" w:eastAsia="Microsoft YaHei" w:cs="Microsoft YaHei"/>
        </w:rPr>
      </w:pPr>
      <w:r>
        <w:rPr>
          <w:rFonts w:ascii="Microsoft YaHei" w:hAnsi="Microsoft YaHei" w:eastAsia="Microsoft YaHei" w:cs="Microsoft YaHei"/>
          <w:color w:val="1F2329"/>
          <w:spacing w:val="2"/>
        </w:rPr>
        <w:t>上下⽂⻓度（</w:t>
      </w:r>
      <w:r>
        <w:rPr>
          <w:color w:val="1F2329"/>
        </w:rPr>
        <w:t>Context</w:t>
      </w:r>
      <w:r>
        <w:rPr>
          <w:color w:val="1F2329"/>
          <w:spacing w:val="2"/>
        </w:rPr>
        <w:t xml:space="preserve"> </w:t>
      </w:r>
      <w:r>
        <w:rPr>
          <w:color w:val="1F2329"/>
        </w:rPr>
        <w:t>Length</w:t>
      </w:r>
      <w:r>
        <w:rPr>
          <w:rFonts w:ascii="Microsoft YaHei" w:hAnsi="Microsoft YaHei" w:eastAsia="Microsoft YaHei" w:cs="Microsoft YaHei"/>
          <w:color w:val="1F2329"/>
          <w:spacing w:val="2"/>
        </w:rPr>
        <w:t>）指模型在⼀次推理中能够处理的最⼤⽂本⻓</w:t>
      </w:r>
      <w:r>
        <w:rPr>
          <w:rFonts w:ascii="Microsoft YaHei" w:hAnsi="Microsoft YaHei" w:eastAsia="Microsoft YaHei" w:cs="Microsoft YaHei"/>
          <w:color w:val="1F2329"/>
          <w:spacing w:val="1"/>
        </w:rPr>
        <w:t>度。</w:t>
      </w:r>
    </w:p>
    <w:p>
      <w:pPr>
        <w:pStyle w:val="BodyText"/>
        <w:ind w:left="57"/>
        <w:spacing w:before="113" w:line="476"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⽀持⻓⽂本处理：更⻓的上下⽂⻓度可以处理更⻓的输⼊</w:t>
      </w:r>
      <w:r>
        <w:rPr>
          <w:rFonts w:ascii="Microsoft YaHei" w:hAnsi="Microsoft YaHei" w:eastAsia="Microsoft YaHei" w:cs="Microsoft YaHei"/>
          <w:color w:val="1F2329"/>
          <w:spacing w:val="-28"/>
          <w:position w:val="6"/>
        </w:rPr>
        <w:t xml:space="preserve"> </w:t>
      </w:r>
      <w:r>
        <w:rPr>
          <w:rFonts w:ascii="Microsoft YaHei" w:hAnsi="Microsoft YaHei" w:eastAsia="Microsoft YaHei" w:cs="Microsoft YaHei"/>
          <w:color w:val="1F2329"/>
          <w:spacing w:val="-1"/>
          <w:position w:val="6"/>
        </w:rPr>
        <w:t>，例如⻓⽂档、代码⽂件等。</w:t>
      </w:r>
    </w:p>
    <w:p>
      <w:pPr>
        <w:pStyle w:val="BodyText"/>
        <w:ind w:left="57"/>
        <w:spacing w:before="34" w:line="477" w:lineRule="exact"/>
        <w:rPr>
          <w:rFonts w:ascii="Microsoft YaHei" w:hAnsi="Microsoft YaHei" w:eastAsia="Microsoft YaHei" w:cs="Microsoft YaHei"/>
        </w:rPr>
      </w:pPr>
      <w:r>
        <w:rPr>
          <w:sz w:val="33"/>
          <w:szCs w:val="33"/>
          <w:color w:val="1456F0"/>
          <w:spacing w:val="-2"/>
          <w:position w:val="4"/>
        </w:rPr>
        <w:t>•  </w:t>
      </w:r>
      <w:r>
        <w:rPr>
          <w:rFonts w:ascii="Microsoft YaHei" w:hAnsi="Microsoft YaHei" w:eastAsia="Microsoft YaHei" w:cs="Microsoft YaHei"/>
          <w:color w:val="1F2329"/>
          <w:spacing w:val="-2"/>
          <w:position w:val="6"/>
        </w:rPr>
        <w:t>提⾼模型的连贯性：在⻓对话中</w:t>
      </w:r>
      <w:r>
        <w:rPr>
          <w:rFonts w:ascii="Microsoft YaHei" w:hAnsi="Microsoft YaHei" w:eastAsia="Microsoft YaHei" w:cs="Microsoft YaHei"/>
          <w:color w:val="1F2329"/>
          <w:spacing w:val="-30"/>
          <w:position w:val="6"/>
        </w:rPr>
        <w:t xml:space="preserve"> </w:t>
      </w:r>
      <w:r>
        <w:rPr>
          <w:rFonts w:ascii="Microsoft YaHei" w:hAnsi="Microsoft YaHei" w:eastAsia="Microsoft YaHei" w:cs="Microsoft YaHei"/>
          <w:color w:val="1F2329"/>
          <w:spacing w:val="-2"/>
          <w:position w:val="6"/>
        </w:rPr>
        <w:t>，模型可以更好地保持上下⽂</w:t>
      </w:r>
      <w:r>
        <w:rPr>
          <w:rFonts w:ascii="Microsoft YaHei" w:hAnsi="Microsoft YaHei" w:eastAsia="Microsoft YaHei" w:cs="Microsoft YaHei"/>
          <w:color w:val="1F2329"/>
          <w:spacing w:val="-30"/>
          <w:position w:val="6"/>
        </w:rPr>
        <w:t xml:space="preserve"> </w:t>
      </w:r>
      <w:r>
        <w:rPr>
          <w:rFonts w:ascii="Microsoft YaHei" w:hAnsi="Microsoft YaHei" w:eastAsia="Microsoft YaHei" w:cs="Microsoft YaHei"/>
          <w:color w:val="1F2329"/>
          <w:spacing w:val="-2"/>
          <w:position w:val="6"/>
        </w:rPr>
        <w:t>，⽣成更相关的回复。</w:t>
      </w:r>
    </w:p>
    <w:p>
      <w:pPr>
        <w:pStyle w:val="BodyText"/>
        <w:spacing w:before="176" w:line="375" w:lineRule="exact"/>
        <w:rPr/>
      </w:pPr>
      <w:r>
        <w:rPr>
          <w:position w:val="-7"/>
        </w:rPr>
        <w:pict>
          <v:shape id="_x0000_s1708"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9"/>
                    <w:spacing w:before="63" w:line="202" w:lineRule="auto"/>
                    <w:rPr>
                      <w:rFonts w:ascii="Microsoft YaHei" w:hAnsi="Microsoft YaHei" w:eastAsia="Microsoft YaHei" w:cs="Microsoft YaHei"/>
                      <w:sz w:val="27"/>
                      <w:szCs w:val="27"/>
                    </w:rPr>
                  </w:pPr>
                  <w:r>
                    <w:rPr>
                      <w:rFonts w:ascii="Arial" w:hAnsi="Arial" w:eastAsia="Arial" w:cs="Arial"/>
                      <w:sz w:val="27"/>
                      <w:szCs w:val="27"/>
                      <w:color w:val="D83931"/>
                      <w:spacing w:val="4"/>
                    </w:rPr>
                    <w:t>2. </w:t>
                  </w:r>
                  <w:r>
                    <w:rPr>
                      <w:rFonts w:ascii="Arial" w:hAnsi="Arial" w:eastAsia="Arial" w:cs="Arial"/>
                      <w:sz w:val="27"/>
                      <w:szCs w:val="27"/>
                      <w:color w:val="D83931"/>
                    </w:rPr>
                    <w:t>Qwen</w:t>
                  </w:r>
                  <w:r>
                    <w:rPr>
                      <w:rFonts w:ascii="Arial" w:hAnsi="Arial" w:eastAsia="Arial" w:cs="Arial"/>
                      <w:sz w:val="27"/>
                      <w:szCs w:val="27"/>
                      <w:color w:val="D83931"/>
                      <w:spacing w:val="4"/>
                    </w:rPr>
                    <w:t>2 </w:t>
                  </w:r>
                  <w:r>
                    <w:rPr>
                      <w:rFonts w:ascii="Microsoft YaHei" w:hAnsi="Microsoft YaHei" w:eastAsia="Microsoft YaHei" w:cs="Microsoft YaHei"/>
                      <w:sz w:val="27"/>
                      <w:szCs w:val="27"/>
                      <w:color w:val="D83931"/>
                      <w:spacing w:val="4"/>
                    </w:rPr>
                    <w:t>的上下⽂⻓度扩展</w:t>
                  </w:r>
                </w:p>
              </w:txbxContent>
            </v:textbox>
          </v:shape>
        </w:pict>
      </w:r>
    </w:p>
    <w:p>
      <w:pPr>
        <w:pStyle w:val="BodyText"/>
        <w:spacing w:line="332" w:lineRule="auto"/>
        <w:rPr>
          <w:sz w:val="21"/>
        </w:rPr>
      </w:pPr>
      <w:r/>
    </w:p>
    <w:p>
      <w:pPr>
        <w:ind w:firstLine="7704"/>
        <w:spacing w:line="390" w:lineRule="exact"/>
        <w:rPr/>
      </w:pPr>
      <w:r>
        <w:rPr>
          <w:position w:val="-7"/>
        </w:rPr>
        <w:drawing>
          <wp:inline distT="0" distB="0" distL="0" distR="0">
            <wp:extent cx="2108199" cy="247650"/>
            <wp:effectExtent l="0" t="0" r="0" b="0"/>
            <wp:docPr id="1044" name="IM 1044"/>
            <wp:cNvGraphicFramePr/>
            <a:graphic>
              <a:graphicData uri="http://schemas.openxmlformats.org/drawingml/2006/picture">
                <pic:pic>
                  <pic:nvPicPr>
                    <pic:cNvPr id="1044" name="IM 104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ind w:left="57"/>
        <w:spacing w:before="167" w:line="476"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预训练模型：在 </w:t>
      </w:r>
      <w:r>
        <w:rPr>
          <w:color w:val="1F2329"/>
          <w:spacing w:val="-1"/>
          <w:position w:val="6"/>
        </w:rPr>
        <w:t>32K tokens </w:t>
      </w:r>
      <w:r>
        <w:rPr>
          <w:rFonts w:ascii="Microsoft YaHei" w:hAnsi="Microsoft YaHei" w:eastAsia="Microsoft YaHei" w:cs="Microsoft YaHei"/>
          <w:color w:val="1F2329"/>
          <w:spacing w:val="-1"/>
          <w:position w:val="6"/>
        </w:rPr>
        <w:t>的数据上训练</w:t>
      </w:r>
      <w:r>
        <w:rPr>
          <w:rFonts w:ascii="Microsoft YaHei" w:hAnsi="Microsoft YaHei" w:eastAsia="Microsoft YaHei" w:cs="Microsoft YaHei"/>
          <w:color w:val="1F2329"/>
          <w:spacing w:val="-25"/>
          <w:position w:val="6"/>
        </w:rPr>
        <w:t xml:space="preserve"> </w:t>
      </w:r>
      <w:r>
        <w:rPr>
          <w:rFonts w:ascii="Microsoft YaHei" w:hAnsi="Microsoft YaHei" w:eastAsia="Microsoft YaHei" w:cs="Microsoft YaHei"/>
          <w:color w:val="1F2329"/>
          <w:spacing w:val="-1"/>
          <w:position w:val="6"/>
        </w:rPr>
        <w:t>，并在 </w:t>
      </w:r>
      <w:r>
        <w:rPr>
          <w:color w:val="1F2329"/>
          <w:spacing w:val="-1"/>
          <w:position w:val="6"/>
        </w:rPr>
        <w:t>128K tokens </w:t>
      </w:r>
      <w:r>
        <w:rPr>
          <w:rFonts w:ascii="Microsoft YaHei" w:hAnsi="Microsoft YaHei" w:eastAsia="Microsoft YaHei" w:cs="Microsoft YaHei"/>
          <w:color w:val="1F2329"/>
          <w:spacing w:val="-1"/>
          <w:position w:val="6"/>
        </w:rPr>
        <w:t>时仍有良好表现。</w:t>
      </w:r>
    </w:p>
    <w:p>
      <w:pPr>
        <w:pStyle w:val="BodyText"/>
        <w:ind w:left="57"/>
        <w:spacing w:before="34" w:line="476" w:lineRule="exact"/>
        <w:rPr>
          <w:rFonts w:ascii="Microsoft YaHei" w:hAnsi="Microsoft YaHei" w:eastAsia="Microsoft YaHei" w:cs="Microsoft YaHei"/>
        </w:rPr>
      </w:pPr>
      <w:r>
        <w:rPr>
          <w:sz w:val="33"/>
          <w:szCs w:val="33"/>
          <w:color w:val="1456F0"/>
          <w:position w:val="4"/>
        </w:rPr>
        <w:t>•  </w:t>
      </w:r>
      <w:r>
        <w:rPr>
          <w:rFonts w:ascii="Microsoft YaHei" w:hAnsi="Microsoft YaHei" w:eastAsia="Microsoft YaHei" w:cs="Microsoft YaHei"/>
          <w:color w:val="1F2329"/>
          <w:position w:val="6"/>
        </w:rPr>
        <w:t>指令微调模型：最⾼⽀持到 </w:t>
      </w:r>
      <w:r>
        <w:rPr>
          <w:color w:val="1F2329"/>
          <w:position w:val="6"/>
        </w:rPr>
        <w:t>128K tokens </w:t>
      </w:r>
      <w:r>
        <w:rPr>
          <w:rFonts w:ascii="Microsoft YaHei" w:hAnsi="Microsoft YaHei" w:eastAsia="Microsoft YaHei" w:cs="Microsoft YaHei"/>
          <w:color w:val="1F2329"/>
          <w:position w:val="6"/>
        </w:rPr>
        <w:t>的上下⽂⻓</w:t>
      </w:r>
      <w:r>
        <w:rPr>
          <w:rFonts w:ascii="Microsoft YaHei" w:hAnsi="Microsoft YaHei" w:eastAsia="Microsoft YaHei" w:cs="Microsoft YaHei"/>
          <w:color w:val="1F2329"/>
          <w:spacing w:val="-1"/>
          <w:position w:val="6"/>
        </w:rPr>
        <w:t>度。</w:t>
      </w:r>
    </w:p>
    <w:p>
      <w:pPr>
        <w:pStyle w:val="BodyText"/>
        <w:spacing w:before="176" w:line="375" w:lineRule="exact"/>
        <w:rPr/>
      </w:pPr>
      <w:r>
        <w:rPr>
          <w:position w:val="-7"/>
        </w:rPr>
        <w:pict>
          <v:shape id="_x0000_s1710"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7"/>
                    <w:spacing w:before="61" w:line="185" w:lineRule="auto"/>
                    <w:rPr>
                      <w:rFonts w:ascii="Microsoft YaHei" w:hAnsi="Microsoft YaHei" w:eastAsia="Microsoft YaHei" w:cs="Microsoft YaHei"/>
                      <w:sz w:val="27"/>
                      <w:szCs w:val="27"/>
                    </w:rPr>
                  </w:pPr>
                  <w:r>
                    <w:rPr>
                      <w:rFonts w:ascii="Arial" w:hAnsi="Arial" w:eastAsia="Arial" w:cs="Arial"/>
                      <w:sz w:val="27"/>
                      <w:szCs w:val="27"/>
                      <w:color w:val="D83931"/>
                    </w:rPr>
                    <w:t>3. </w:t>
                  </w:r>
                  <w:r>
                    <w:rPr>
                      <w:rFonts w:ascii="Microsoft YaHei" w:hAnsi="Microsoft YaHei" w:eastAsia="Microsoft YaHei" w:cs="Microsoft YaHei"/>
                      <w:sz w:val="27"/>
                      <w:szCs w:val="27"/>
                      <w:color w:val="D83931"/>
                    </w:rPr>
                    <w:t>技术实现</w:t>
                  </w:r>
                </w:p>
              </w:txbxContent>
            </v:textbox>
          </v:shape>
        </w:pict>
      </w:r>
    </w:p>
    <w:p>
      <w:pPr>
        <w:pStyle w:val="BodyText"/>
        <w:ind w:left="57"/>
        <w:spacing w:before="127" w:line="463" w:lineRule="exact"/>
        <w:rPr>
          <w:rFonts w:ascii="Microsoft YaHei" w:hAnsi="Microsoft YaHei" w:eastAsia="Microsoft YaHei" w:cs="Microsoft YaHei"/>
        </w:rPr>
      </w:pPr>
      <w:r>
        <w:rPr>
          <w:sz w:val="33"/>
          <w:szCs w:val="33"/>
          <w:color w:val="1456F0"/>
          <w:spacing w:val="5"/>
          <w:position w:val="4"/>
        </w:rPr>
        <w:t>•  </w:t>
      </w:r>
      <w:r>
        <w:rPr>
          <w:color w:val="1F2329"/>
          <w:position w:val="6"/>
        </w:rPr>
        <w:t>YARN</w:t>
      </w:r>
      <w:r>
        <w:rPr>
          <w:rFonts w:ascii="Microsoft YaHei" w:hAnsi="Microsoft YaHei" w:eastAsia="Microsoft YaHei" w:cs="Microsoft YaHei"/>
          <w:color w:val="1F2329"/>
          <w:spacing w:val="5"/>
          <w:position w:val="6"/>
        </w:rPr>
        <w:t>（</w:t>
      </w:r>
      <w:r>
        <w:rPr>
          <w:color w:val="1F2329"/>
          <w:position w:val="6"/>
        </w:rPr>
        <w:t>Yet</w:t>
      </w:r>
      <w:r>
        <w:rPr>
          <w:color w:val="1F2329"/>
          <w:spacing w:val="-12"/>
          <w:position w:val="6"/>
        </w:rPr>
        <w:t xml:space="preserve"> </w:t>
      </w:r>
      <w:r>
        <w:rPr>
          <w:color w:val="1F2329"/>
          <w:position w:val="6"/>
        </w:rPr>
        <w:t>Another</w:t>
      </w:r>
      <w:r>
        <w:rPr>
          <w:color w:val="1F2329"/>
          <w:spacing w:val="5"/>
          <w:position w:val="6"/>
        </w:rPr>
        <w:t xml:space="preserve"> </w:t>
      </w:r>
      <w:r>
        <w:rPr>
          <w:color w:val="1F2329"/>
          <w:position w:val="6"/>
        </w:rPr>
        <w:t>Rope</w:t>
      </w:r>
      <w:r>
        <w:rPr>
          <w:color w:val="1F2329"/>
          <w:spacing w:val="5"/>
          <w:position w:val="6"/>
        </w:rPr>
        <w:t xml:space="preserve"> </w:t>
      </w:r>
      <w:r>
        <w:rPr>
          <w:color w:val="1F2329"/>
          <w:position w:val="6"/>
        </w:rPr>
        <w:t>Extension</w:t>
      </w:r>
      <w:r>
        <w:rPr>
          <w:rFonts w:ascii="Microsoft YaHei" w:hAnsi="Microsoft YaHei" w:eastAsia="Microsoft YaHei" w:cs="Microsoft YaHei"/>
          <w:color w:val="1F2329"/>
          <w:spacing w:val="-17"/>
          <w:position w:val="6"/>
        </w:rPr>
        <w:t>）</w:t>
      </w:r>
      <w:r>
        <w:rPr>
          <w:rFonts w:ascii="Microsoft YaHei" w:hAnsi="Microsoft YaHei" w:eastAsia="Microsoft YaHei" w:cs="Microsoft YaHei"/>
          <w:color w:val="1F2329"/>
          <w:spacing w:val="-27"/>
          <w:position w:val="6"/>
        </w:rPr>
        <w:t xml:space="preserve"> </w:t>
      </w:r>
      <w:r>
        <w:rPr>
          <w:rFonts w:ascii="Microsoft YaHei" w:hAnsi="Microsoft YaHei" w:eastAsia="Microsoft YaHei" w:cs="Microsoft YaHei"/>
          <w:color w:val="1F2329"/>
          <w:spacing w:val="-17"/>
          <w:position w:val="6"/>
        </w:rPr>
        <w:t>：</w:t>
      </w:r>
      <w:r>
        <w:rPr>
          <w:rFonts w:ascii="Microsoft YaHei" w:hAnsi="Microsoft YaHei" w:eastAsia="Microsoft YaHei" w:cs="Microsoft YaHei"/>
          <w:color w:val="1F2329"/>
          <w:spacing w:val="5"/>
          <w:position w:val="6"/>
        </w:rPr>
        <w:t>⼀种扩展上下⽂⻓度的⽅法</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5"/>
          <w:position w:val="6"/>
        </w:rPr>
        <w:t>，</w:t>
      </w:r>
      <w:r>
        <w:rPr>
          <w:rFonts w:ascii="Microsoft YaHei" w:hAnsi="Microsoft YaHei" w:eastAsia="Microsoft YaHei" w:cs="Microsoft YaHei"/>
          <w:color w:val="1F2329"/>
          <w:spacing w:val="4"/>
          <w:position w:val="6"/>
        </w:rPr>
        <w:t>通过调整位置编码实现。</w:t>
      </w:r>
    </w:p>
    <w:p>
      <w:pPr>
        <w:pStyle w:val="BodyText"/>
        <w:ind w:left="57"/>
        <w:spacing w:before="47" w:line="476" w:lineRule="exact"/>
        <w:rPr>
          <w:rFonts w:ascii="Microsoft YaHei" w:hAnsi="Microsoft YaHei" w:eastAsia="Microsoft YaHei" w:cs="Microsoft YaHei"/>
        </w:rPr>
      </w:pPr>
      <w:r>
        <w:rPr>
          <w:sz w:val="33"/>
          <w:szCs w:val="33"/>
          <w:color w:val="1456F0"/>
          <w:spacing w:val="11"/>
          <w:position w:val="4"/>
        </w:rPr>
        <w:t>•  </w:t>
      </w:r>
      <w:r>
        <w:rPr>
          <w:color w:val="1F2329"/>
          <w:position w:val="6"/>
        </w:rPr>
        <w:t>Dual</w:t>
      </w:r>
      <w:r>
        <w:rPr>
          <w:color w:val="1F2329"/>
          <w:spacing w:val="11"/>
          <w:position w:val="6"/>
        </w:rPr>
        <w:t xml:space="preserve"> </w:t>
      </w:r>
      <w:r>
        <w:rPr>
          <w:color w:val="1F2329"/>
          <w:position w:val="6"/>
        </w:rPr>
        <w:t>Chunk</w:t>
      </w:r>
      <w:r>
        <w:rPr>
          <w:color w:val="1F2329"/>
          <w:spacing w:val="-14"/>
          <w:position w:val="6"/>
        </w:rPr>
        <w:t xml:space="preserve"> </w:t>
      </w:r>
      <w:r>
        <w:rPr>
          <w:color w:val="1F2329"/>
          <w:position w:val="6"/>
        </w:rPr>
        <w:t>Attention</w:t>
      </w:r>
      <w:r>
        <w:rPr>
          <w:rFonts w:ascii="Microsoft YaHei" w:hAnsi="Microsoft YaHei" w:eastAsia="Microsoft YaHei" w:cs="Microsoft YaHei"/>
          <w:color w:val="1F2329"/>
          <w:spacing w:val="11"/>
          <w:position w:val="6"/>
        </w:rPr>
        <w:t>：将⻓序列分块处理</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1"/>
          <w:position w:val="6"/>
        </w:rPr>
        <w:t>，降低计算复杂度。</w:t>
      </w:r>
    </w:p>
    <w:p>
      <w:pPr>
        <w:pStyle w:val="BodyText"/>
        <w:spacing w:before="176" w:line="375" w:lineRule="exact"/>
        <w:rPr/>
      </w:pPr>
      <w:r>
        <w:rPr>
          <w:position w:val="-7"/>
        </w:rPr>
        <w:pict>
          <v:shape id="_x0000_s1712"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5"/>
                    <w:spacing w:before="62" w:line="185" w:lineRule="auto"/>
                    <w:rPr>
                      <w:rFonts w:ascii="Microsoft YaHei" w:hAnsi="Microsoft YaHei" w:eastAsia="Microsoft YaHei" w:cs="Microsoft YaHei"/>
                      <w:sz w:val="27"/>
                      <w:szCs w:val="27"/>
                    </w:rPr>
                  </w:pPr>
                  <w:r>
                    <w:rPr>
                      <w:rFonts w:ascii="Arial" w:hAnsi="Arial" w:eastAsia="Arial" w:cs="Arial"/>
                      <w:sz w:val="27"/>
                      <w:szCs w:val="27"/>
                      <w:color w:val="D83931"/>
                    </w:rPr>
                    <w:t>4. </w:t>
                  </w:r>
                  <w:r>
                    <w:rPr>
                      <w:rFonts w:ascii="Microsoft YaHei" w:hAnsi="Microsoft YaHei" w:eastAsia="Microsoft YaHei" w:cs="Microsoft YaHei"/>
                      <w:sz w:val="27"/>
                      <w:szCs w:val="27"/>
                      <w:color w:val="D83931"/>
                    </w:rPr>
                    <w:t>上下⽂⻓度对⽐图</w:t>
                  </w:r>
                </w:p>
              </w:txbxContent>
            </v:textbox>
          </v:shape>
        </w:pict>
      </w:r>
    </w:p>
    <w:p>
      <w:pPr>
        <w:spacing w:before="240" w:line="870" w:lineRule="exact"/>
        <w:rPr/>
      </w:pPr>
      <w:r>
        <w:rPr>
          <w:position w:val="-17"/>
        </w:rPr>
        <w:drawing>
          <wp:inline distT="0" distB="0" distL="0" distR="0">
            <wp:extent cx="6838950" cy="552450"/>
            <wp:effectExtent l="0" t="0" r="0" b="0"/>
            <wp:docPr id="1046" name="IM 1046"/>
            <wp:cNvGraphicFramePr/>
            <a:graphic>
              <a:graphicData uri="http://schemas.openxmlformats.org/drawingml/2006/picture">
                <pic:pic>
                  <pic:nvPicPr>
                    <pic:cNvPr id="1046" name="IM 1046"/>
                    <pic:cNvPicPr/>
                  </pic:nvPicPr>
                  <pic:blipFill>
                    <a:blip r:embed="rId444"/>
                    <a:stretch>
                      <a:fillRect/>
                    </a:stretch>
                  </pic:blipFill>
                  <pic:spPr>
                    <a:xfrm rot="0">
                      <a:off x="0" y="0"/>
                      <a:ext cx="6838950" cy="552450"/>
                    </a:xfrm>
                    <a:prstGeom prst="rect">
                      <a:avLst/>
                    </a:prstGeom>
                  </pic:spPr>
                </pic:pic>
              </a:graphicData>
            </a:graphic>
          </wp:inline>
        </w:drawing>
      </w:r>
    </w:p>
    <w:p>
      <w:pPr>
        <w:pStyle w:val="BodyText"/>
        <w:spacing w:line="298" w:lineRule="auto"/>
        <w:rPr>
          <w:sz w:val="21"/>
        </w:rPr>
      </w:pPr>
      <w:r/>
    </w:p>
    <w:p>
      <w:pPr>
        <w:pStyle w:val="BodyText"/>
        <w:spacing w:line="420" w:lineRule="exact"/>
        <w:rPr/>
      </w:pPr>
      <w:r>
        <w:rPr>
          <w:position w:val="-8"/>
        </w:rPr>
        <w:pict>
          <v:shape id="_x0000_s171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7"/>
                    <w:spacing w:before="50" w:line="185" w:lineRule="auto"/>
                    <w:rPr>
                      <w:rFonts w:ascii="Microsoft YaHei" w:hAnsi="Microsoft YaHei" w:eastAsia="Microsoft YaHei" w:cs="Microsoft YaHei"/>
                      <w:sz w:val="30"/>
                      <w:szCs w:val="30"/>
                    </w:rPr>
                  </w:pPr>
                  <w:r>
                    <w:rPr>
                      <w:rFonts w:ascii="Arial" w:hAnsi="Arial" w:eastAsia="Arial" w:cs="Arial"/>
                      <w:sz w:val="30"/>
                      <w:szCs w:val="30"/>
                      <w:color w:val="6425D0"/>
                      <w:spacing w:val="1"/>
                    </w:rPr>
                    <w:t>58.4 </w:t>
                  </w:r>
                  <w:r>
                    <w:rPr>
                      <w:rFonts w:ascii="Microsoft YaHei" w:hAnsi="Microsoft YaHei" w:eastAsia="Microsoft YaHei" w:cs="Microsoft YaHei"/>
                      <w:sz w:val="30"/>
                      <w:szCs w:val="30"/>
                      <w:color w:val="6425D0"/>
                      <w:spacing w:val="1"/>
                    </w:rPr>
                    <w:t>多语⾔能⼒的增强</w:t>
                  </w:r>
                </w:p>
              </w:txbxContent>
            </v:textbox>
          </v:shape>
        </w:pict>
      </w:r>
    </w:p>
    <w:p>
      <w:pPr>
        <w:pStyle w:val="BodyText"/>
        <w:spacing w:line="268" w:lineRule="auto"/>
        <w:rPr>
          <w:sz w:val="21"/>
        </w:rPr>
      </w:pPr>
      <w:r/>
    </w:p>
    <w:p>
      <w:pPr>
        <w:pStyle w:val="BodyText"/>
        <w:spacing w:line="375" w:lineRule="exact"/>
        <w:rPr/>
      </w:pPr>
      <w:r>
        <w:rPr>
          <w:position w:val="-7"/>
        </w:rPr>
        <w:pict>
          <v:shape id="_x0000_s1716"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53"/>
                    <w:spacing w:before="62" w:line="184" w:lineRule="auto"/>
                    <w:rPr>
                      <w:rFonts w:ascii="Microsoft YaHei" w:hAnsi="Microsoft YaHei" w:eastAsia="Microsoft YaHei" w:cs="Microsoft YaHei"/>
                      <w:sz w:val="27"/>
                      <w:szCs w:val="27"/>
                    </w:rPr>
                  </w:pPr>
                  <w:r>
                    <w:rPr>
                      <w:rFonts w:ascii="Arial" w:hAnsi="Arial" w:eastAsia="Arial" w:cs="Arial"/>
                      <w:sz w:val="27"/>
                      <w:szCs w:val="27"/>
                      <w:color w:val="1456F0"/>
                      <w:spacing w:val="-3"/>
                    </w:rPr>
                    <w:t>1.</w:t>
                  </w:r>
                  <w:r>
                    <w:rPr>
                      <w:rFonts w:ascii="Arial" w:hAnsi="Arial" w:eastAsia="Arial" w:cs="Arial"/>
                      <w:sz w:val="27"/>
                      <w:szCs w:val="27"/>
                      <w:color w:val="1456F0"/>
                      <w:spacing w:val="57"/>
                    </w:rPr>
                    <w:t xml:space="preserve"> </w:t>
                  </w:r>
                  <w:r>
                    <w:rPr>
                      <w:rFonts w:ascii="Microsoft YaHei" w:hAnsi="Microsoft YaHei" w:eastAsia="Microsoft YaHei" w:cs="Microsoft YaHei"/>
                      <w:sz w:val="27"/>
                      <w:szCs w:val="27"/>
                      <w:color w:val="D83931"/>
                      <w:spacing w:val="-3"/>
                    </w:rPr>
                    <w:t>新增 </w:t>
                  </w:r>
                  <w:r>
                    <w:rPr>
                      <w:rFonts w:ascii="Arial" w:hAnsi="Arial" w:eastAsia="Arial" w:cs="Arial"/>
                      <w:sz w:val="27"/>
                      <w:szCs w:val="27"/>
                      <w:color w:val="D83931"/>
                      <w:spacing w:val="-3"/>
                    </w:rPr>
                    <w:t>27 </w:t>
                  </w:r>
                  <w:r>
                    <w:rPr>
                      <w:rFonts w:ascii="Microsoft YaHei" w:hAnsi="Microsoft YaHei" w:eastAsia="Microsoft YaHei" w:cs="Microsoft YaHei"/>
                      <w:sz w:val="27"/>
                      <w:szCs w:val="27"/>
                      <w:color w:val="D83931"/>
                      <w:spacing w:val="-3"/>
                    </w:rPr>
                    <w:t>种语⾔的数据</w:t>
                  </w:r>
                </w:p>
              </w:txbxContent>
            </v:textbox>
          </v:shape>
        </w:pict>
      </w:r>
    </w:p>
    <w:p>
      <w:pPr>
        <w:pStyle w:val="BodyText"/>
        <w:ind w:left="9" w:right="3850" w:firstLine="9"/>
        <w:spacing w:before="196" w:line="298" w:lineRule="auto"/>
        <w:rPr>
          <w:rFonts w:ascii="Microsoft YaHei" w:hAnsi="Microsoft YaHei" w:eastAsia="Microsoft YaHei" w:cs="Microsoft YaHei"/>
          <w:sz w:val="27"/>
          <w:szCs w:val="27"/>
        </w:rPr>
      </w:pPr>
      <w:r>
        <w:rPr>
          <w:rFonts w:ascii="Microsoft YaHei" w:hAnsi="Microsoft YaHei" w:eastAsia="Microsoft YaHei" w:cs="Microsoft YaHei"/>
          <w:color w:val="1F2329"/>
          <w:spacing w:val="-3"/>
        </w:rPr>
        <w:t>除了中⽂和英语</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w:t>
      </w:r>
      <w:r>
        <w:rPr>
          <w:color w:val="1F2329"/>
          <w:spacing w:val="-3"/>
        </w:rPr>
        <w:t>Qwen2 </w:t>
      </w:r>
      <w:r>
        <w:rPr>
          <w:rFonts w:ascii="Microsoft YaHei" w:hAnsi="Microsoft YaHei" w:eastAsia="Microsoft YaHei" w:cs="Microsoft YaHei"/>
          <w:color w:val="1F2329"/>
          <w:spacing w:val="-3"/>
        </w:rPr>
        <w:t>还增加了对 </w:t>
      </w:r>
      <w:r>
        <w:rPr>
          <w:color w:val="1F2329"/>
          <w:spacing w:val="-3"/>
        </w:rPr>
        <w:t>27 </w:t>
      </w:r>
      <w:r>
        <w:rPr>
          <w:rFonts w:ascii="Microsoft YaHei" w:hAnsi="Microsoft YaHei" w:eastAsia="Microsoft YaHei" w:cs="Microsoft YaHei"/>
          <w:color w:val="1F2329"/>
          <w:spacing w:val="-3"/>
        </w:rPr>
        <w:t>种语⾔的⾼</w:t>
      </w:r>
      <w:r>
        <w:rPr>
          <w:rFonts w:ascii="Microsoft YaHei" w:hAnsi="Microsoft YaHei" w:eastAsia="Microsoft YaHei" w:cs="Microsoft YaHei"/>
          <w:color w:val="1F2329"/>
          <w:spacing w:val="-4"/>
        </w:rPr>
        <w:t>质量训练数据。</w:t>
      </w:r>
      <w:r>
        <w:rPr>
          <w:rFonts w:ascii="Microsoft YaHei" w:hAnsi="Microsoft YaHei" w:eastAsia="Microsoft YaHei" w:cs="Microsoft YaHei"/>
          <w:color w:val="1F2329"/>
        </w:rPr>
        <w:t xml:space="preserve"> </w:t>
      </w:r>
      <w:r>
        <w:rPr>
          <w:rFonts w:ascii="Microsoft YaHei" w:hAnsi="Microsoft YaHei" w:eastAsia="Microsoft YaHei" w:cs="Microsoft YaHei"/>
          <w:sz w:val="27"/>
          <w:szCs w:val="27"/>
          <w:color w:val="1F2329"/>
          <w:spacing w:val="-2"/>
        </w:rPr>
        <w:t>覆盖的语⾔区域</w:t>
      </w:r>
    </w:p>
    <w:p>
      <w:pPr>
        <w:pStyle w:val="BodyText"/>
        <w:ind w:left="57"/>
        <w:spacing w:line="478"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西欧：德语、法语、西班⽛语等</w:t>
      </w:r>
    </w:p>
    <w:p>
      <w:pPr>
        <w:pStyle w:val="BodyText"/>
        <w:ind w:left="57"/>
        <w:spacing w:before="32" w:line="477"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东欧及中欧：俄语、捷克语、波兰语</w:t>
      </w:r>
    </w:p>
    <w:p>
      <w:pPr>
        <w:pStyle w:val="BodyText"/>
        <w:ind w:left="57"/>
        <w:spacing w:before="33" w:line="478" w:lineRule="exact"/>
        <w:rPr>
          <w:rFonts w:ascii="Microsoft YaHei" w:hAnsi="Microsoft YaHei" w:eastAsia="Microsoft YaHei" w:cs="Microsoft YaHei"/>
        </w:rPr>
      </w:pPr>
      <w:r>
        <w:rPr>
          <w:sz w:val="33"/>
          <w:szCs w:val="33"/>
          <w:color w:val="1456F0"/>
          <w:spacing w:val="-4"/>
          <w:position w:val="5"/>
        </w:rPr>
        <w:t>•</w:t>
      </w:r>
      <w:r>
        <w:rPr>
          <w:sz w:val="33"/>
          <w:szCs w:val="33"/>
          <w:color w:val="1456F0"/>
          <w:spacing w:val="19"/>
          <w:position w:val="5"/>
        </w:rPr>
        <w:t xml:space="preserve">  </w:t>
      </w:r>
      <w:r>
        <w:rPr>
          <w:rFonts w:ascii="Microsoft YaHei" w:hAnsi="Microsoft YaHei" w:eastAsia="Microsoft YaHei" w:cs="Microsoft YaHei"/>
          <w:color w:val="1F2329"/>
          <w:spacing w:val="-4"/>
          <w:position w:val="6"/>
        </w:rPr>
        <w:t>中东：</w:t>
      </w:r>
      <w:r>
        <w:rPr>
          <w:rFonts w:ascii="Microsoft YaHei" w:hAnsi="Microsoft YaHei" w:eastAsia="Microsoft YaHei" w:cs="Microsoft YaHei"/>
          <w:color w:val="1F2329"/>
          <w:spacing w:val="-51"/>
          <w:position w:val="6"/>
        </w:rPr>
        <w:t xml:space="preserve"> </w:t>
      </w:r>
      <w:r>
        <w:rPr>
          <w:rFonts w:ascii="Microsoft YaHei" w:hAnsi="Microsoft YaHei" w:eastAsia="Microsoft YaHei" w:cs="Microsoft YaHei"/>
          <w:color w:val="1F2329"/>
          <w:spacing w:val="-4"/>
          <w:position w:val="6"/>
        </w:rPr>
        <w:t>阿拉伯语、希伯来语等</w:t>
      </w:r>
    </w:p>
    <w:p>
      <w:pPr>
        <w:pStyle w:val="BodyText"/>
        <w:ind w:left="57"/>
        <w:spacing w:before="32" w:line="479" w:lineRule="exact"/>
        <w:rPr>
          <w:rFonts w:ascii="Microsoft YaHei" w:hAnsi="Microsoft YaHei" w:eastAsia="Microsoft YaHei" w:cs="Microsoft YaHei"/>
        </w:rPr>
      </w:pPr>
      <w:r>
        <w:rPr>
          <w:sz w:val="33"/>
          <w:szCs w:val="33"/>
          <w:color w:val="1456F0"/>
          <w:spacing w:val="-8"/>
          <w:position w:val="5"/>
        </w:rPr>
        <w:t>•</w:t>
      </w:r>
      <w:r>
        <w:rPr>
          <w:sz w:val="33"/>
          <w:szCs w:val="33"/>
          <w:color w:val="1456F0"/>
          <w:spacing w:val="15"/>
          <w:position w:val="5"/>
        </w:rPr>
        <w:t xml:space="preserve">  </w:t>
      </w:r>
      <w:r>
        <w:rPr>
          <w:rFonts w:ascii="Microsoft YaHei" w:hAnsi="Microsoft YaHei" w:eastAsia="Microsoft YaHei" w:cs="Microsoft YaHei"/>
          <w:color w:val="1F2329"/>
          <w:spacing w:val="-8"/>
          <w:position w:val="6"/>
        </w:rPr>
        <w:t>东亚：</w:t>
      </w:r>
      <w:r>
        <w:rPr>
          <w:rFonts w:ascii="Microsoft YaHei" w:hAnsi="Microsoft YaHei" w:eastAsia="Microsoft YaHei" w:cs="Microsoft YaHei"/>
          <w:color w:val="1F2329"/>
          <w:spacing w:val="-27"/>
          <w:position w:val="6"/>
        </w:rPr>
        <w:t xml:space="preserve"> </w:t>
      </w:r>
      <w:r>
        <w:rPr>
          <w:rFonts w:ascii="Microsoft YaHei" w:hAnsi="Microsoft YaHei" w:eastAsia="Microsoft YaHei" w:cs="Microsoft YaHei"/>
          <w:color w:val="1F2329"/>
          <w:spacing w:val="-8"/>
          <w:position w:val="6"/>
        </w:rPr>
        <w:t>⽇语、韩语</w:t>
      </w:r>
    </w:p>
    <w:p>
      <w:pPr>
        <w:pStyle w:val="BodyText"/>
        <w:ind w:left="57"/>
        <w:spacing w:before="31" w:line="478" w:lineRule="exact"/>
        <w:rPr>
          <w:rFonts w:ascii="Microsoft YaHei" w:hAnsi="Microsoft YaHei" w:eastAsia="Microsoft YaHei" w:cs="Microsoft YaHei"/>
        </w:rPr>
      </w:pPr>
      <w:r>
        <w:rPr>
          <w:sz w:val="33"/>
          <w:szCs w:val="33"/>
          <w:color w:val="1456F0"/>
          <w:spacing w:val="-3"/>
          <w:position w:val="5"/>
        </w:rPr>
        <w:t>•</w:t>
      </w:r>
      <w:r>
        <w:rPr>
          <w:sz w:val="33"/>
          <w:szCs w:val="33"/>
          <w:color w:val="1456F0"/>
          <w:spacing w:val="19"/>
          <w:position w:val="5"/>
        </w:rPr>
        <w:t xml:space="preserve">  </w:t>
      </w:r>
      <w:r>
        <w:rPr>
          <w:rFonts w:ascii="Microsoft YaHei" w:hAnsi="Microsoft YaHei" w:eastAsia="Microsoft YaHei" w:cs="Microsoft YaHei"/>
          <w:color w:val="1F2329"/>
          <w:spacing w:val="-3"/>
          <w:position w:val="6"/>
        </w:rPr>
        <w:t>东南亚：越南语、泰语等</w:t>
      </w:r>
    </w:p>
    <w:p>
      <w:pPr>
        <w:pStyle w:val="BodyText"/>
        <w:ind w:left="57"/>
        <w:spacing w:before="32" w:line="478" w:lineRule="exact"/>
        <w:rPr>
          <w:rFonts w:ascii="Microsoft YaHei" w:hAnsi="Microsoft YaHei" w:eastAsia="Microsoft YaHei" w:cs="Microsoft YaHei"/>
        </w:rPr>
      </w:pPr>
      <w:r>
        <w:rPr>
          <w:sz w:val="33"/>
          <w:szCs w:val="33"/>
          <w:color w:val="1456F0"/>
          <w:spacing w:val="-3"/>
          <w:position w:val="5"/>
        </w:rPr>
        <w:t>•</w:t>
      </w:r>
      <w:r>
        <w:rPr>
          <w:sz w:val="33"/>
          <w:szCs w:val="33"/>
          <w:color w:val="1456F0"/>
          <w:spacing w:val="20"/>
          <w:position w:val="5"/>
        </w:rPr>
        <w:t xml:space="preserve">  </w:t>
      </w:r>
      <w:r>
        <w:rPr>
          <w:rFonts w:ascii="Microsoft YaHei" w:hAnsi="Microsoft YaHei" w:eastAsia="Microsoft YaHei" w:cs="Microsoft YaHei"/>
          <w:color w:val="1F2329"/>
          <w:spacing w:val="-3"/>
          <w:position w:val="6"/>
        </w:rPr>
        <w:t>南亚：印地语、孟加拉语等</w:t>
      </w:r>
    </w:p>
    <w:p>
      <w:pPr>
        <w:pStyle w:val="BodyText"/>
        <w:spacing w:before="175" w:line="375" w:lineRule="exact"/>
        <w:rPr/>
      </w:pPr>
      <w:r>
        <w:rPr>
          <w:position w:val="-7"/>
        </w:rPr>
        <w:pict>
          <v:shape id="_x0000_s1718"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40"/>
                    <w:spacing w:before="63" w:line="197" w:lineRule="auto"/>
                    <w:rPr>
                      <w:rFonts w:ascii="Microsoft YaHei" w:hAnsi="Microsoft YaHei" w:eastAsia="Microsoft YaHei" w:cs="Microsoft YaHei"/>
                      <w:sz w:val="27"/>
                      <w:szCs w:val="27"/>
                    </w:rPr>
                  </w:pPr>
                  <w:r>
                    <w:rPr>
                      <w:rFonts w:ascii="Arial" w:hAnsi="Arial" w:eastAsia="Arial" w:cs="Arial"/>
                      <w:sz w:val="27"/>
                      <w:szCs w:val="27"/>
                      <w:color w:val="1456F0"/>
                      <w:spacing w:val="7"/>
                    </w:rPr>
                    <w:t>2.</w:t>
                  </w:r>
                  <w:r>
                    <w:rPr>
                      <w:rFonts w:ascii="Arial" w:hAnsi="Arial" w:eastAsia="Arial" w:cs="Arial"/>
                      <w:sz w:val="27"/>
                      <w:szCs w:val="27"/>
                      <w:color w:val="1456F0"/>
                      <w:spacing w:val="58"/>
                    </w:rPr>
                    <w:t xml:space="preserve"> </w:t>
                  </w:r>
                  <w:r>
                    <w:rPr>
                      <w:rFonts w:ascii="Microsoft YaHei" w:hAnsi="Microsoft YaHei" w:eastAsia="Microsoft YaHei" w:cs="Microsoft YaHei"/>
                      <w:sz w:val="27"/>
                      <w:szCs w:val="27"/>
                      <w:color w:val="D83931"/>
                      <w:spacing w:val="7"/>
                    </w:rPr>
                    <w:t>解决语⾔转换（</w:t>
                  </w:r>
                  <w:r>
                    <w:rPr>
                      <w:rFonts w:ascii="Arial" w:hAnsi="Arial" w:eastAsia="Arial" w:cs="Arial"/>
                      <w:sz w:val="27"/>
                      <w:szCs w:val="27"/>
                      <w:color w:val="D83931"/>
                    </w:rPr>
                    <w:t>Code</w:t>
                  </w:r>
                  <w:r>
                    <w:rPr>
                      <w:rFonts w:ascii="Arial" w:hAnsi="Arial" w:eastAsia="Arial" w:cs="Arial"/>
                      <w:sz w:val="27"/>
                      <w:szCs w:val="27"/>
                      <w:color w:val="D83931"/>
                      <w:spacing w:val="7"/>
                    </w:rPr>
                    <w:t xml:space="preserve"> </w:t>
                  </w:r>
                  <w:r>
                    <w:rPr>
                      <w:rFonts w:ascii="Arial" w:hAnsi="Arial" w:eastAsia="Arial" w:cs="Arial"/>
                      <w:sz w:val="27"/>
                      <w:szCs w:val="27"/>
                      <w:color w:val="D83931"/>
                    </w:rPr>
                    <w:t>Switch</w:t>
                  </w:r>
                  <w:r>
                    <w:rPr>
                      <w:rFonts w:ascii="Microsoft YaHei" w:hAnsi="Microsoft YaHei" w:eastAsia="Microsoft YaHei" w:cs="Microsoft YaHei"/>
                      <w:sz w:val="27"/>
                      <w:szCs w:val="27"/>
                      <w:color w:val="D83931"/>
                      <w:spacing w:val="7"/>
                    </w:rPr>
                    <w:t>）</w:t>
                  </w:r>
                  <w:r>
                    <w:rPr>
                      <w:rFonts w:ascii="Microsoft YaHei" w:hAnsi="Microsoft YaHei" w:eastAsia="Microsoft YaHei" w:cs="Microsoft YaHei"/>
                      <w:sz w:val="27"/>
                      <w:szCs w:val="27"/>
                      <w:color w:val="D83931"/>
                      <w:spacing w:val="-57"/>
                    </w:rPr>
                    <w:t xml:space="preserve"> </w:t>
                  </w:r>
                  <w:r>
                    <w:rPr>
                      <w:rFonts w:ascii="Microsoft YaHei" w:hAnsi="Microsoft YaHei" w:eastAsia="Microsoft YaHei" w:cs="Microsoft YaHei"/>
                      <w:sz w:val="27"/>
                      <w:szCs w:val="27"/>
                      <w:color w:val="D83931"/>
                      <w:spacing w:val="7"/>
                    </w:rPr>
                    <w:t>问题</w:t>
                  </w:r>
                </w:p>
              </w:txbxContent>
            </v:textbox>
          </v:shape>
        </w:pict>
      </w:r>
    </w:p>
    <w:p>
      <w:pPr>
        <w:pStyle w:val="BodyText"/>
        <w:ind w:left="57"/>
        <w:spacing w:before="127" w:line="476"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问题描述：在多语⾔场景中</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，模型可能会在不恰当</w:t>
      </w:r>
      <w:r>
        <w:rPr>
          <w:rFonts w:ascii="Microsoft YaHei" w:hAnsi="Microsoft YaHei" w:eastAsia="Microsoft YaHei" w:cs="Microsoft YaHei"/>
          <w:color w:val="1F2329"/>
          <w:spacing w:val="-2"/>
          <w:position w:val="6"/>
        </w:rPr>
        <w:t>的情况下切换语⾔。</w:t>
      </w:r>
    </w:p>
    <w:p>
      <w:pPr>
        <w:pStyle w:val="BodyText"/>
        <w:ind w:left="57"/>
        <w:spacing w:before="34" w:line="476"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改进措施：通过优化训练数据和模型</w:t>
      </w:r>
      <w:r>
        <w:rPr>
          <w:rFonts w:ascii="Microsoft YaHei" w:hAnsi="Microsoft YaHei" w:eastAsia="Microsoft YaHei" w:cs="Microsoft YaHei"/>
          <w:color w:val="1F2329"/>
          <w:spacing w:val="-35"/>
          <w:position w:val="6"/>
        </w:rPr>
        <w:t xml:space="preserve"> </w:t>
      </w:r>
      <w:r>
        <w:rPr>
          <w:rFonts w:ascii="Microsoft YaHei" w:hAnsi="Microsoft YaHei" w:eastAsia="Microsoft YaHei" w:cs="Microsoft YaHei"/>
          <w:color w:val="1F2329"/>
          <w:spacing w:val="-1"/>
          <w:position w:val="6"/>
        </w:rPr>
        <w:t>，使得语⾔转换的概率⼤幅降低。</w:t>
      </w:r>
    </w:p>
    <w:p>
      <w:pPr>
        <w:pStyle w:val="BodyText"/>
        <w:spacing w:before="177" w:line="375" w:lineRule="exact"/>
        <w:rPr/>
      </w:pPr>
      <w:r>
        <w:rPr>
          <w:position w:val="-7"/>
        </w:rPr>
        <w:pict>
          <v:shape id="_x0000_s1720"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37"/>
                    <w:spacing w:before="61" w:line="185" w:lineRule="auto"/>
                    <w:rPr>
                      <w:rFonts w:ascii="Microsoft YaHei" w:hAnsi="Microsoft YaHei" w:eastAsia="Microsoft YaHei" w:cs="Microsoft YaHei"/>
                      <w:sz w:val="27"/>
                      <w:szCs w:val="27"/>
                    </w:rPr>
                  </w:pPr>
                  <w:r>
                    <w:rPr>
                      <w:rFonts w:ascii="Arial" w:hAnsi="Arial" w:eastAsia="Arial" w:cs="Arial"/>
                      <w:sz w:val="27"/>
                      <w:szCs w:val="27"/>
                      <w:color w:val="1456F0"/>
                      <w:spacing w:val="-2"/>
                    </w:rPr>
                    <w:t>3.</w:t>
                  </w:r>
                  <w:r>
                    <w:rPr>
                      <w:rFonts w:ascii="Arial" w:hAnsi="Arial" w:eastAsia="Arial" w:cs="Arial"/>
                      <w:sz w:val="27"/>
                      <w:szCs w:val="27"/>
                      <w:color w:val="1456F0"/>
                      <w:spacing w:val="25"/>
                      <w:w w:val="101"/>
                    </w:rPr>
                    <w:t xml:space="preserve">  </w:t>
                  </w:r>
                  <w:r>
                    <w:rPr>
                      <w:rFonts w:ascii="Microsoft YaHei" w:hAnsi="Microsoft YaHei" w:eastAsia="Microsoft YaHei" w:cs="Microsoft YaHei"/>
                      <w:sz w:val="27"/>
                      <w:szCs w:val="27"/>
                      <w:color w:val="D83931"/>
                      <w:spacing w:val="-2"/>
                    </w:rPr>
                    <w:t>多语⾔能⼒⽰意图</w:t>
                  </w:r>
                </w:p>
              </w:txbxContent>
            </v:textbox>
          </v:shape>
        </w:pict>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ind w:firstLine="7704"/>
        <w:spacing w:line="390" w:lineRule="exact"/>
        <w:rPr/>
      </w:pPr>
      <w:r>
        <w:rPr>
          <w:position w:val="-7"/>
        </w:rPr>
        <w:drawing>
          <wp:inline distT="0" distB="0" distL="0" distR="0">
            <wp:extent cx="2108199" cy="247650"/>
            <wp:effectExtent l="0" t="0" r="0" b="0"/>
            <wp:docPr id="1048" name="IM 1048"/>
            <wp:cNvGraphicFramePr/>
            <a:graphic>
              <a:graphicData uri="http://schemas.openxmlformats.org/drawingml/2006/picture">
                <pic:pic>
                  <pic:nvPicPr>
                    <pic:cNvPr id="1048" name="IM 104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spacing w:before="160" w:line="3405" w:lineRule="exact"/>
        <w:rPr/>
      </w:pPr>
      <w:r>
        <w:rPr>
          <w:position w:val="-68"/>
        </w:rPr>
        <w:drawing>
          <wp:inline distT="0" distB="0" distL="0" distR="0">
            <wp:extent cx="6838950" cy="2162175"/>
            <wp:effectExtent l="0" t="0" r="0" b="0"/>
            <wp:docPr id="1050" name="IM 1050"/>
            <wp:cNvGraphicFramePr/>
            <a:graphic>
              <a:graphicData uri="http://schemas.openxmlformats.org/drawingml/2006/picture">
                <pic:pic>
                  <pic:nvPicPr>
                    <pic:cNvPr id="1050" name="IM 1050"/>
                    <pic:cNvPicPr/>
                  </pic:nvPicPr>
                  <pic:blipFill>
                    <a:blip r:embed="rId445"/>
                    <a:stretch>
                      <a:fillRect/>
                    </a:stretch>
                  </pic:blipFill>
                  <pic:spPr>
                    <a:xfrm rot="0">
                      <a:off x="0" y="0"/>
                      <a:ext cx="6838950" cy="2162175"/>
                    </a:xfrm>
                    <a:prstGeom prst="rect">
                      <a:avLst/>
                    </a:prstGeom>
                  </pic:spPr>
                </pic:pic>
              </a:graphicData>
            </a:graphic>
          </wp:inline>
        </w:drawing>
      </w:r>
    </w:p>
    <w:p>
      <w:pPr>
        <w:pStyle w:val="BodyText"/>
        <w:spacing w:line="298" w:lineRule="auto"/>
        <w:rPr>
          <w:sz w:val="21"/>
        </w:rPr>
      </w:pPr>
      <w:r/>
    </w:p>
    <w:p>
      <w:pPr>
        <w:pStyle w:val="BodyText"/>
        <w:spacing w:line="420" w:lineRule="exact"/>
        <w:rPr/>
      </w:pPr>
      <w:r>
        <w:rPr>
          <w:position w:val="-8"/>
        </w:rPr>
        <w:pict>
          <v:shape id="_x0000_s172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7"/>
                    <w:spacing w:before="51" w:line="184" w:lineRule="auto"/>
                    <w:rPr>
                      <w:rFonts w:ascii="Microsoft YaHei" w:hAnsi="Microsoft YaHei" w:eastAsia="Microsoft YaHei" w:cs="Microsoft YaHei"/>
                      <w:sz w:val="30"/>
                      <w:szCs w:val="30"/>
                    </w:rPr>
                  </w:pPr>
                  <w:r>
                    <w:rPr>
                      <w:rFonts w:ascii="Arial" w:hAnsi="Arial" w:eastAsia="Arial" w:cs="Arial"/>
                      <w:sz w:val="30"/>
                      <w:szCs w:val="30"/>
                      <w:color w:val="6425D0"/>
                      <w:spacing w:val="1"/>
                    </w:rPr>
                    <w:t>58.5 </w:t>
                  </w:r>
                  <w:r>
                    <w:rPr>
                      <w:rFonts w:ascii="Microsoft YaHei" w:hAnsi="Microsoft YaHei" w:eastAsia="Microsoft YaHei" w:cs="Microsoft YaHei"/>
                      <w:sz w:val="30"/>
                      <w:szCs w:val="30"/>
                      <w:color w:val="6425D0"/>
                      <w:spacing w:val="1"/>
                    </w:rPr>
                    <w:t>在多项基准测试中领先</w:t>
                  </w:r>
                </w:p>
              </w:txbxContent>
            </v:textbox>
          </v:shape>
        </w:pict>
      </w:r>
    </w:p>
    <w:p>
      <w:pPr>
        <w:pStyle w:val="BodyText"/>
        <w:spacing w:line="268" w:lineRule="auto"/>
        <w:rPr>
          <w:sz w:val="21"/>
        </w:rPr>
      </w:pPr>
      <w:r/>
    </w:p>
    <w:p>
      <w:pPr>
        <w:pStyle w:val="BodyText"/>
        <w:spacing w:line="375" w:lineRule="exact"/>
        <w:rPr/>
      </w:pPr>
      <w:r>
        <w:rPr>
          <w:position w:val="-7"/>
        </w:rPr>
        <w:pict>
          <v:shape id="_x0000_s1724"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22"/>
                    <w:spacing w:before="62" w:line="185" w:lineRule="auto"/>
                    <w:rPr>
                      <w:rFonts w:ascii="Microsoft YaHei" w:hAnsi="Microsoft YaHei" w:eastAsia="Microsoft YaHei" w:cs="Microsoft YaHei"/>
                      <w:sz w:val="27"/>
                      <w:szCs w:val="27"/>
                    </w:rPr>
                  </w:pPr>
                  <w:r>
                    <w:rPr>
                      <w:rFonts w:ascii="Arial" w:hAnsi="Arial" w:eastAsia="Arial" w:cs="Arial"/>
                      <w:sz w:val="27"/>
                      <w:szCs w:val="27"/>
                      <w:color w:val="D83931"/>
                      <w:spacing w:val="-3"/>
                    </w:rPr>
                    <w:t>1. </w:t>
                  </w:r>
                  <w:r>
                    <w:rPr>
                      <w:rFonts w:ascii="Microsoft YaHei" w:hAnsi="Microsoft YaHei" w:eastAsia="Microsoft YaHei" w:cs="Microsoft YaHei"/>
                      <w:sz w:val="27"/>
                      <w:szCs w:val="27"/>
                      <w:color w:val="D83931"/>
                      <w:spacing w:val="-3"/>
                    </w:rPr>
                    <w:t>性能提升</w:t>
                  </w:r>
                </w:p>
              </w:txbxContent>
            </v:textbox>
          </v:shape>
        </w:pict>
      </w:r>
    </w:p>
    <w:p>
      <w:pPr>
        <w:pStyle w:val="BodyText"/>
        <w:ind w:left="57"/>
        <w:spacing w:before="127" w:line="475" w:lineRule="exact"/>
        <w:rPr>
          <w:rFonts w:ascii="Microsoft YaHei" w:hAnsi="Microsoft YaHei" w:eastAsia="Microsoft YaHei" w:cs="Microsoft YaHei"/>
        </w:rPr>
      </w:pPr>
      <w:r>
        <w:rPr>
          <w:sz w:val="33"/>
          <w:szCs w:val="33"/>
          <w:color w:val="1456F0"/>
          <w:spacing w:val="-4"/>
          <w:position w:val="5"/>
        </w:rPr>
        <w:t>•</w:t>
      </w:r>
      <w:r>
        <w:rPr>
          <w:sz w:val="33"/>
          <w:szCs w:val="33"/>
          <w:color w:val="1456F0"/>
          <w:spacing w:val="26"/>
          <w:position w:val="5"/>
        </w:rPr>
        <w:t xml:space="preserve">  </w:t>
      </w:r>
      <w:r>
        <w:rPr>
          <w:rFonts w:ascii="Microsoft YaHei" w:hAnsi="Microsoft YaHei" w:eastAsia="Microsoft YaHei" w:cs="Microsoft YaHei"/>
          <w:color w:val="1F2329"/>
          <w:spacing w:val="-4"/>
          <w:position w:val="6"/>
        </w:rPr>
        <w:t>⾃然语⾔理解：在 </w:t>
      </w:r>
      <w:r>
        <w:rPr>
          <w:color w:val="1F2329"/>
          <w:spacing w:val="-4"/>
          <w:position w:val="6"/>
        </w:rPr>
        <w:t>MMLU</w:t>
      </w:r>
      <w:r>
        <w:rPr>
          <w:rFonts w:ascii="Microsoft YaHei" w:hAnsi="Microsoft YaHei" w:eastAsia="Microsoft YaHei" w:cs="Microsoft YaHei"/>
          <w:color w:val="1F2329"/>
          <w:spacing w:val="-4"/>
          <w:position w:val="6"/>
        </w:rPr>
        <w:t>、</w:t>
      </w:r>
      <w:r>
        <w:rPr>
          <w:color w:val="1F2329"/>
          <w:spacing w:val="-4"/>
          <w:position w:val="6"/>
        </w:rPr>
        <w:t>C-Eval </w:t>
      </w:r>
      <w:r>
        <w:rPr>
          <w:rFonts w:ascii="Microsoft YaHei" w:hAnsi="Microsoft YaHei" w:eastAsia="Microsoft YaHei" w:cs="Microsoft YaHei"/>
          <w:color w:val="1F2329"/>
          <w:spacing w:val="-4"/>
          <w:position w:val="6"/>
        </w:rPr>
        <w:t>等数据集上表现优</w:t>
      </w:r>
      <w:r>
        <w:rPr>
          <w:rFonts w:ascii="Microsoft YaHei" w:hAnsi="Microsoft YaHei" w:eastAsia="Microsoft YaHei" w:cs="Microsoft YaHei"/>
          <w:color w:val="1F2329"/>
          <w:spacing w:val="-5"/>
          <w:position w:val="6"/>
        </w:rPr>
        <w:t>异。</w:t>
      </w:r>
    </w:p>
    <w:p>
      <w:pPr>
        <w:pStyle w:val="BodyText"/>
        <w:ind w:left="57"/>
        <w:spacing w:before="34" w:line="477"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1F2329"/>
          <w:spacing w:val="-2"/>
          <w:position w:val="6"/>
        </w:rPr>
        <w:t>代码能⼒：</w:t>
      </w:r>
      <w:r>
        <w:rPr>
          <w:rFonts w:ascii="Microsoft YaHei" w:hAnsi="Microsoft YaHei" w:eastAsia="Microsoft YaHei" w:cs="Microsoft YaHei"/>
          <w:color w:val="1F2329"/>
          <w:spacing w:val="-29"/>
          <w:position w:val="6"/>
        </w:rPr>
        <w:t xml:space="preserve"> </w:t>
      </w:r>
      <w:r>
        <w:rPr>
          <w:rFonts w:ascii="Microsoft YaHei" w:hAnsi="Microsoft YaHei" w:eastAsia="Microsoft YaHei" w:cs="Microsoft YaHei"/>
          <w:color w:val="1F2329"/>
          <w:spacing w:val="-2"/>
          <w:position w:val="6"/>
        </w:rPr>
        <w:t>在 </w:t>
      </w:r>
      <w:r>
        <w:rPr>
          <w:color w:val="1F2329"/>
          <w:spacing w:val="-2"/>
          <w:position w:val="6"/>
        </w:rPr>
        <w:t>HumanEval</w:t>
      </w:r>
      <w:r>
        <w:rPr>
          <w:rFonts w:ascii="Microsoft YaHei" w:hAnsi="Microsoft YaHei" w:eastAsia="Microsoft YaHei" w:cs="Microsoft YaHei"/>
          <w:color w:val="1F2329"/>
          <w:spacing w:val="-2"/>
          <w:position w:val="6"/>
        </w:rPr>
        <w:t>、</w:t>
      </w:r>
      <w:r>
        <w:rPr>
          <w:rFonts w:ascii="Microsoft YaHei" w:hAnsi="Microsoft YaHei" w:eastAsia="Microsoft YaHei" w:cs="Microsoft YaHei"/>
          <w:color w:val="1F2329"/>
          <w:spacing w:val="-47"/>
          <w:position w:val="6"/>
        </w:rPr>
        <w:t xml:space="preserve"> </w:t>
      </w:r>
      <w:r>
        <w:rPr>
          <w:color w:val="1F2329"/>
          <w:spacing w:val="-2"/>
          <w:position w:val="6"/>
        </w:rPr>
        <w:t>MBPP </w:t>
      </w:r>
      <w:r>
        <w:rPr>
          <w:rFonts w:ascii="Microsoft YaHei" w:hAnsi="Microsoft YaHei" w:eastAsia="Microsoft YaHei" w:cs="Microsoft YaHei"/>
          <w:color w:val="1F2329"/>
          <w:spacing w:val="-2"/>
          <w:position w:val="6"/>
        </w:rPr>
        <w:t>等代码评测中取得⾼分。</w:t>
      </w:r>
    </w:p>
    <w:p>
      <w:pPr>
        <w:pStyle w:val="BodyText"/>
        <w:ind w:left="57"/>
        <w:spacing w:before="32" w:line="476" w:lineRule="exact"/>
        <w:rPr>
          <w:rFonts w:ascii="Microsoft YaHei" w:hAnsi="Microsoft YaHei" w:eastAsia="Microsoft YaHei" w:cs="Microsoft YaHei"/>
        </w:rPr>
      </w:pPr>
      <w:r>
        <w:rPr>
          <w:sz w:val="33"/>
          <w:szCs w:val="33"/>
          <w:color w:val="1456F0"/>
          <w:spacing w:val="-5"/>
          <w:position w:val="5"/>
        </w:rPr>
        <w:t>•  </w:t>
      </w:r>
      <w:r>
        <w:rPr>
          <w:rFonts w:ascii="Microsoft YaHei" w:hAnsi="Microsoft YaHei" w:eastAsia="Microsoft YaHei" w:cs="Microsoft YaHei"/>
          <w:color w:val="1F2329"/>
          <w:spacing w:val="-5"/>
          <w:position w:val="6"/>
        </w:rPr>
        <w:t>数学能⼒：</w:t>
      </w:r>
      <w:r>
        <w:rPr>
          <w:rFonts w:ascii="Microsoft YaHei" w:hAnsi="Microsoft YaHei" w:eastAsia="Microsoft YaHei" w:cs="Microsoft YaHei"/>
          <w:color w:val="1F2329"/>
          <w:spacing w:val="-41"/>
          <w:position w:val="6"/>
        </w:rPr>
        <w:t xml:space="preserve"> </w:t>
      </w:r>
      <w:r>
        <w:rPr>
          <w:rFonts w:ascii="Microsoft YaHei" w:hAnsi="Microsoft YaHei" w:eastAsia="Microsoft YaHei" w:cs="Microsoft YaHei"/>
          <w:color w:val="1F2329"/>
          <w:spacing w:val="-5"/>
          <w:position w:val="6"/>
        </w:rPr>
        <w:t>在 </w:t>
      </w:r>
      <w:r>
        <w:rPr>
          <w:color w:val="1F2329"/>
          <w:spacing w:val="-5"/>
          <w:position w:val="6"/>
        </w:rPr>
        <w:t>GSM8K</w:t>
      </w:r>
      <w:r>
        <w:rPr>
          <w:rFonts w:ascii="Microsoft YaHei" w:hAnsi="Microsoft YaHei" w:eastAsia="Microsoft YaHei" w:cs="Microsoft YaHei"/>
          <w:color w:val="1F2329"/>
          <w:spacing w:val="-5"/>
          <w:position w:val="6"/>
        </w:rPr>
        <w:t>、</w:t>
      </w:r>
      <w:r>
        <w:rPr>
          <w:rFonts w:ascii="Microsoft YaHei" w:hAnsi="Microsoft YaHei" w:eastAsia="Microsoft YaHei" w:cs="Microsoft YaHei"/>
          <w:color w:val="1F2329"/>
          <w:spacing w:val="-48"/>
          <w:position w:val="6"/>
        </w:rPr>
        <w:t xml:space="preserve"> </w:t>
      </w:r>
      <w:r>
        <w:rPr>
          <w:color w:val="1F2329"/>
          <w:spacing w:val="-5"/>
          <w:position w:val="6"/>
        </w:rPr>
        <w:t>MATH </w:t>
      </w:r>
      <w:r>
        <w:rPr>
          <w:rFonts w:ascii="Microsoft YaHei" w:hAnsi="Microsoft YaHei" w:eastAsia="Microsoft YaHei" w:cs="Microsoft YaHei"/>
          <w:color w:val="1F2329"/>
          <w:spacing w:val="-5"/>
          <w:position w:val="6"/>
        </w:rPr>
        <w:t>等数学评测中有显著提升。</w:t>
      </w:r>
    </w:p>
    <w:p>
      <w:pPr>
        <w:pStyle w:val="BodyText"/>
        <w:ind w:left="57"/>
        <w:spacing w:before="34" w:line="477"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多语⾔理解：在多语⾔评测中超越了开源的同类模型。</w:t>
      </w:r>
    </w:p>
    <w:p>
      <w:pPr>
        <w:pStyle w:val="BodyText"/>
        <w:spacing w:before="176" w:line="375" w:lineRule="exact"/>
        <w:rPr/>
      </w:pPr>
      <w:r>
        <w:rPr>
          <w:position w:val="-7"/>
        </w:rPr>
        <w:pict>
          <v:shape id="_x0000_s1726"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9"/>
                    <w:spacing w:before="62" w:line="185" w:lineRule="auto"/>
                    <w:rPr>
                      <w:rFonts w:ascii="Microsoft YaHei" w:hAnsi="Microsoft YaHei" w:eastAsia="Microsoft YaHei" w:cs="Microsoft YaHei"/>
                      <w:sz w:val="27"/>
                      <w:szCs w:val="27"/>
                    </w:rPr>
                  </w:pPr>
                  <w:r>
                    <w:rPr>
                      <w:rFonts w:ascii="Arial" w:hAnsi="Arial" w:eastAsia="Arial" w:cs="Arial"/>
                      <w:sz w:val="27"/>
                      <w:szCs w:val="27"/>
                      <w:color w:val="D83931"/>
                      <w:spacing w:val="-1"/>
                    </w:rPr>
                    <w:t>2. </w:t>
                  </w:r>
                  <w:r>
                    <w:rPr>
                      <w:rFonts w:ascii="Microsoft YaHei" w:hAnsi="Microsoft YaHei" w:eastAsia="Microsoft YaHei" w:cs="Microsoft YaHei"/>
                      <w:sz w:val="27"/>
                      <w:szCs w:val="27"/>
                      <w:color w:val="D83931"/>
                      <w:spacing w:val="-1"/>
                    </w:rPr>
                    <w:t>性能对⽐图</w:t>
                  </w:r>
                </w:p>
              </w:txbxContent>
            </v:textbox>
          </v:shape>
        </w:pict>
      </w:r>
    </w:p>
    <w:p>
      <w:pPr>
        <w:spacing w:before="240" w:line="4980" w:lineRule="exact"/>
        <w:rPr/>
      </w:pPr>
      <w:r>
        <w:rPr>
          <w:position w:val="-99"/>
        </w:rPr>
        <w:drawing>
          <wp:inline distT="0" distB="0" distL="0" distR="0">
            <wp:extent cx="6838950" cy="3162299"/>
            <wp:effectExtent l="0" t="0" r="0" b="0"/>
            <wp:docPr id="1052" name="IM 1052"/>
            <wp:cNvGraphicFramePr/>
            <a:graphic>
              <a:graphicData uri="http://schemas.openxmlformats.org/drawingml/2006/picture">
                <pic:pic>
                  <pic:nvPicPr>
                    <pic:cNvPr id="1052" name="IM 1052"/>
                    <pic:cNvPicPr/>
                  </pic:nvPicPr>
                  <pic:blipFill>
                    <a:blip r:embed="rId446"/>
                    <a:stretch>
                      <a:fillRect/>
                    </a:stretch>
                  </pic:blipFill>
                  <pic:spPr>
                    <a:xfrm rot="0">
                      <a:off x="0" y="0"/>
                      <a:ext cx="6838950" cy="3162299"/>
                    </a:xfrm>
                    <a:prstGeom prst="rect">
                      <a:avLst/>
                    </a:prstGeom>
                  </pic:spPr>
                </pic:pic>
              </a:graphicData>
            </a:graphic>
          </wp:inline>
        </w:drawing>
      </w:r>
    </w:p>
    <w:p>
      <w:pPr>
        <w:pStyle w:val="BodyText"/>
        <w:spacing w:line="298" w:lineRule="auto"/>
        <w:rPr>
          <w:sz w:val="21"/>
        </w:rPr>
      </w:pPr>
      <w:r/>
    </w:p>
    <w:p>
      <w:pPr>
        <w:pStyle w:val="BodyText"/>
        <w:spacing w:line="420" w:lineRule="exact"/>
        <w:rPr/>
      </w:pPr>
      <w:r>
        <w:rPr>
          <w:position w:val="-8"/>
        </w:rPr>
        <w:pict>
          <v:shape id="_x0000_s172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8"/>
                    <w:spacing w:before="50" w:line="184" w:lineRule="auto"/>
                    <w:rPr>
                      <w:rFonts w:ascii="Microsoft YaHei" w:hAnsi="Microsoft YaHei" w:eastAsia="Microsoft YaHei" w:cs="Microsoft YaHei"/>
                      <w:sz w:val="30"/>
                      <w:szCs w:val="30"/>
                    </w:rPr>
                  </w:pPr>
                  <w:r>
                    <w:rPr>
                      <w:rFonts w:ascii="Arial" w:hAnsi="Arial" w:eastAsia="Arial" w:cs="Arial"/>
                      <w:sz w:val="30"/>
                      <w:szCs w:val="30"/>
                      <w:color w:val="6425D0"/>
                      <w:spacing w:val="-1"/>
                    </w:rPr>
                    <w:t>58.6 </w:t>
                  </w:r>
                  <w:r>
                    <w:rPr>
                      <w:rFonts w:ascii="Microsoft YaHei" w:hAnsi="Microsoft YaHei" w:eastAsia="Microsoft YaHei" w:cs="Microsoft YaHei"/>
                      <w:sz w:val="30"/>
                      <w:szCs w:val="30"/>
                      <w:color w:val="6425D0"/>
                      <w:spacing w:val="-1"/>
                    </w:rPr>
                    <w:t>代码和数学能⼒的显著提升</w:t>
                  </w:r>
                </w:p>
              </w:txbxContent>
            </v:textbox>
          </v:shape>
        </w:pict>
      </w:r>
    </w:p>
    <w:p>
      <w:pPr>
        <w:pStyle w:val="BodyText"/>
        <w:spacing w:line="268" w:lineRule="auto"/>
        <w:rPr>
          <w:sz w:val="21"/>
        </w:rPr>
      </w:pPr>
      <w:r/>
    </w:p>
    <w:p>
      <w:pPr>
        <w:pStyle w:val="BodyText"/>
        <w:spacing w:before="1" w:line="375" w:lineRule="exact"/>
        <w:rPr/>
      </w:pPr>
      <w:r>
        <w:rPr>
          <w:position w:val="-7"/>
        </w:rPr>
        <w:pict>
          <v:shape id="_x0000_s1730"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22"/>
                    <w:spacing w:before="62" w:line="186" w:lineRule="auto"/>
                    <w:rPr>
                      <w:rFonts w:ascii="Microsoft YaHei" w:hAnsi="Microsoft YaHei" w:eastAsia="Microsoft YaHei" w:cs="Microsoft YaHei"/>
                      <w:sz w:val="27"/>
                      <w:szCs w:val="27"/>
                    </w:rPr>
                  </w:pPr>
                  <w:r>
                    <w:rPr>
                      <w:rFonts w:ascii="Arial" w:hAnsi="Arial" w:eastAsia="Arial" w:cs="Arial"/>
                      <w:sz w:val="27"/>
                      <w:szCs w:val="27"/>
                      <w:color w:val="D83931"/>
                      <w:spacing w:val="-3"/>
                    </w:rPr>
                    <w:t>1. </w:t>
                  </w:r>
                  <w:r>
                    <w:rPr>
                      <w:rFonts w:ascii="Microsoft YaHei" w:hAnsi="Microsoft YaHei" w:eastAsia="Microsoft YaHei" w:cs="Microsoft YaHei"/>
                      <w:sz w:val="27"/>
                      <w:szCs w:val="27"/>
                      <w:color w:val="D83931"/>
                      <w:spacing w:val="-3"/>
                    </w:rPr>
                    <w:t>代码能⼒</w:t>
                  </w:r>
                </w:p>
              </w:txbxContent>
            </v:textbox>
          </v:shape>
        </w:pict>
      </w:r>
    </w:p>
    <w:p>
      <w:pPr>
        <w:pStyle w:val="BodyText"/>
        <w:ind w:left="57"/>
        <w:spacing w:before="127" w:line="476" w:lineRule="exact"/>
        <w:rPr>
          <w:rFonts w:ascii="Microsoft YaHei" w:hAnsi="Microsoft YaHei" w:eastAsia="Microsoft YaHei" w:cs="Microsoft YaHei"/>
        </w:rPr>
      </w:pPr>
      <w:r>
        <w:rPr>
          <w:sz w:val="33"/>
          <w:szCs w:val="33"/>
          <w:color w:val="1456F0"/>
          <w:spacing w:val="3"/>
          <w:position w:val="4"/>
        </w:rPr>
        <w:t>•  </w:t>
      </w:r>
      <w:r>
        <w:rPr>
          <w:rFonts w:ascii="Microsoft YaHei" w:hAnsi="Microsoft YaHei" w:eastAsia="Microsoft YaHei" w:cs="Microsoft YaHei"/>
          <w:color w:val="1F2329"/>
          <w:spacing w:val="3"/>
          <w:position w:val="6"/>
        </w:rPr>
        <w:t>融合 </w:t>
      </w:r>
      <w:r>
        <w:rPr>
          <w:color w:val="1F2329"/>
          <w:position w:val="6"/>
        </w:rPr>
        <w:t>CodeQwen</w:t>
      </w:r>
      <w:r>
        <w:rPr>
          <w:color w:val="1F2329"/>
          <w:spacing w:val="3"/>
          <w:position w:val="6"/>
        </w:rPr>
        <w:t>1.5 </w:t>
      </w:r>
      <w:r>
        <w:rPr>
          <w:rFonts w:ascii="Microsoft YaHei" w:hAnsi="Microsoft YaHei" w:eastAsia="Microsoft YaHei" w:cs="Microsoft YaHei"/>
          <w:color w:val="1F2329"/>
          <w:spacing w:val="3"/>
          <w:position w:val="6"/>
        </w:rPr>
        <w:t>的成功经验：将之前版本的代码</w:t>
      </w:r>
      <w:r>
        <w:rPr>
          <w:rFonts w:ascii="Microsoft YaHei" w:hAnsi="Microsoft YaHei" w:eastAsia="Microsoft YaHei" w:cs="Microsoft YaHei"/>
          <w:color w:val="1F2329"/>
          <w:spacing w:val="2"/>
          <w:position w:val="6"/>
        </w:rPr>
        <w:t>处理优势融⼊ </w:t>
      </w:r>
      <w:r>
        <w:rPr>
          <w:color w:val="1F2329"/>
          <w:position w:val="6"/>
        </w:rPr>
        <w:t>Qwen</w:t>
      </w:r>
      <w:r>
        <w:rPr>
          <w:color w:val="1F2329"/>
          <w:spacing w:val="2"/>
          <w:position w:val="6"/>
        </w:rPr>
        <w:t>2</w:t>
      </w:r>
      <w:r>
        <w:rPr>
          <w:rFonts w:ascii="Microsoft YaHei" w:hAnsi="Microsoft YaHei" w:eastAsia="Microsoft YaHei" w:cs="Microsoft YaHei"/>
          <w:color w:val="1F2329"/>
          <w:spacing w:val="2"/>
          <w:position w:val="6"/>
        </w:rPr>
        <w:t>。</w:t>
      </w:r>
    </w:p>
    <w:p>
      <w:pPr>
        <w:pStyle w:val="BodyText"/>
        <w:ind w:left="57"/>
        <w:spacing w:before="34" w:line="460" w:lineRule="exact"/>
        <w:rPr>
          <w:rFonts w:ascii="Microsoft YaHei" w:hAnsi="Microsoft YaHei" w:eastAsia="Microsoft YaHei" w:cs="Microsoft YaHei"/>
        </w:rPr>
      </w:pPr>
      <w:r>
        <w:rPr>
          <w:sz w:val="33"/>
          <w:szCs w:val="33"/>
          <w:color w:val="1456F0"/>
          <w:position w:val="4"/>
        </w:rPr>
        <w:t>•  </w:t>
      </w:r>
      <w:r>
        <w:rPr>
          <w:rFonts w:ascii="Microsoft YaHei" w:hAnsi="Microsoft YaHei" w:eastAsia="Microsoft YaHei" w:cs="Microsoft YaHei"/>
          <w:color w:val="1F2329"/>
          <w:position w:val="6"/>
        </w:rPr>
        <w:t>多种编程语⾔⽀持：在 </w:t>
      </w:r>
      <w:r>
        <w:rPr>
          <w:color w:val="1F2329"/>
          <w:position w:val="6"/>
        </w:rPr>
        <w:t>Python</w:t>
      </w:r>
      <w:r>
        <w:rPr>
          <w:rFonts w:ascii="Microsoft YaHei" w:hAnsi="Microsoft YaHei" w:eastAsia="Microsoft YaHei" w:cs="Microsoft YaHei"/>
          <w:color w:val="1F2329"/>
          <w:position w:val="6"/>
        </w:rPr>
        <w:t>、</w:t>
      </w:r>
      <w:r>
        <w:rPr>
          <w:color w:val="1F2329"/>
          <w:position w:val="6"/>
        </w:rPr>
        <w:t>Java</w:t>
      </w:r>
      <w:r>
        <w:rPr>
          <w:rFonts w:ascii="Microsoft YaHei" w:hAnsi="Microsoft YaHei" w:eastAsia="Microsoft YaHei" w:cs="Microsoft YaHei"/>
          <w:color w:val="1F2329"/>
          <w:position w:val="6"/>
        </w:rPr>
        <w:t>、</w:t>
      </w:r>
      <w:r>
        <w:rPr>
          <w:color w:val="1F2329"/>
          <w:position w:val="6"/>
        </w:rPr>
        <w:t>C++ </w:t>
      </w:r>
      <w:r>
        <w:rPr>
          <w:rFonts w:ascii="Microsoft YaHei" w:hAnsi="Microsoft YaHei" w:eastAsia="Microsoft YaHei" w:cs="Microsoft YaHei"/>
          <w:color w:val="1F2329"/>
          <w:position w:val="6"/>
        </w:rPr>
        <w:t>等多种语⾔上表现出</w:t>
      </w:r>
      <w:r>
        <w:rPr>
          <w:rFonts w:ascii="Microsoft YaHei" w:hAnsi="Microsoft YaHei" w:eastAsia="Microsoft YaHei" w:cs="Microsoft YaHei"/>
          <w:color w:val="1F2329"/>
          <w:spacing w:val="-1"/>
          <w:position w:val="6"/>
        </w:rPr>
        <w:t>⾊。</w:t>
      </w:r>
    </w:p>
    <w:p>
      <w:pPr>
        <w:pStyle w:val="BodyText"/>
        <w:spacing w:before="193" w:line="375" w:lineRule="exact"/>
        <w:rPr/>
      </w:pPr>
      <w:r>
        <w:drawing>
          <wp:anchor distT="0" distB="0" distL="0" distR="0" simplePos="0" relativeHeight="252793856" behindDoc="0" locked="0" layoutInCell="1" allowOverlap="1">
            <wp:simplePos x="0" y="0"/>
            <wp:positionH relativeFrom="column">
              <wp:posOffset>4892166</wp:posOffset>
            </wp:positionH>
            <wp:positionV relativeFrom="paragraph">
              <wp:posOffset>267885</wp:posOffset>
            </wp:positionV>
            <wp:extent cx="2108199" cy="254000"/>
            <wp:effectExtent l="0" t="0" r="0" b="0"/>
            <wp:wrapNone/>
            <wp:docPr id="1054" name="IM 1054"/>
            <wp:cNvGraphicFramePr/>
            <a:graphic>
              <a:graphicData uri="http://schemas.openxmlformats.org/drawingml/2006/picture">
                <pic:pic>
                  <pic:nvPicPr>
                    <pic:cNvPr id="1054" name="IM 1054"/>
                    <pic:cNvPicPr/>
                  </pic:nvPicPr>
                  <pic:blipFill>
                    <a:blip r:embed="rId1"/>
                    <a:stretch>
                      <a:fillRect/>
                    </a:stretch>
                  </pic:blipFill>
                  <pic:spPr>
                    <a:xfrm rot="0">
                      <a:off x="0" y="0"/>
                      <a:ext cx="2108199" cy="254000"/>
                    </a:xfrm>
                    <a:prstGeom prst="rect">
                      <a:avLst/>
                    </a:prstGeom>
                  </pic:spPr>
                </pic:pic>
              </a:graphicData>
            </a:graphic>
          </wp:anchor>
        </w:drawing>
      </w:r>
      <w:r>
        <w:rPr>
          <w:position w:val="-7"/>
        </w:rPr>
        <w:pict>
          <v:shape id="_x0000_s1732"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9"/>
                    <w:spacing w:before="62" w:line="184" w:lineRule="auto"/>
                    <w:rPr>
                      <w:rFonts w:ascii="Microsoft YaHei" w:hAnsi="Microsoft YaHei" w:eastAsia="Microsoft YaHei" w:cs="Microsoft YaHei"/>
                      <w:sz w:val="27"/>
                      <w:szCs w:val="27"/>
                    </w:rPr>
                  </w:pPr>
                  <w:r>
                    <w:rPr>
                      <w:rFonts w:ascii="Arial" w:hAnsi="Arial" w:eastAsia="Arial" w:cs="Arial"/>
                      <w:sz w:val="27"/>
                      <w:szCs w:val="27"/>
                      <w:color w:val="D83931"/>
                      <w:spacing w:val="-1"/>
                    </w:rPr>
                    <w:t>2. </w:t>
                  </w:r>
                  <w:r>
                    <w:rPr>
                      <w:rFonts w:ascii="Microsoft YaHei" w:hAnsi="Microsoft YaHei" w:eastAsia="Microsoft YaHei" w:cs="Microsoft YaHei"/>
                      <w:sz w:val="27"/>
                      <w:szCs w:val="27"/>
                      <w:color w:val="D83931"/>
                      <w:spacing w:val="-1"/>
                    </w:rPr>
                    <w:t>数学能⼒</w:t>
                  </w:r>
                </w:p>
              </w:txbxContent>
            </v:textbox>
          </v:shape>
        </w:pict>
      </w:r>
    </w:p>
    <w:p>
      <w:pPr>
        <w:spacing w:line="375" w:lineRule="exact"/>
        <w:sectPr>
          <w:pgSz w:w="11900" w:h="16820"/>
          <w:pgMar w:top="400" w:right="300" w:bottom="400" w:left="574" w:header="0" w:footer="0" w:gutter="0"/>
        </w:sectPr>
        <w:rPr/>
      </w:pPr>
    </w:p>
    <w:p>
      <w:pPr>
        <w:spacing w:line="160" w:lineRule="exact"/>
        <w:rPr/>
      </w:pPr>
      <w:r/>
    </w:p>
    <w:p>
      <w:pPr>
        <w:spacing w:line="160" w:lineRule="exact"/>
        <w:sectPr>
          <w:pgSz w:w="11900" w:h="16820"/>
          <w:pgMar w:top="400" w:right="300" w:bottom="300" w:left="574" w:header="0" w:footer="0" w:gutter="0"/>
          <w:cols w:equalWidth="0" w:num="1">
            <w:col w:w="11025" w:space="0"/>
          </w:cols>
        </w:sectPr>
        <w:rPr/>
      </w:pPr>
    </w:p>
    <w:p>
      <w:pPr>
        <w:ind w:firstLine="735"/>
        <w:spacing w:line="2865" w:lineRule="exact"/>
        <w:rPr/>
      </w:pPr>
      <w:r>
        <w:rPr>
          <w:position w:val="-57"/>
        </w:rPr>
        <w:drawing>
          <wp:inline distT="0" distB="0" distL="0" distR="0">
            <wp:extent cx="2533650" cy="1819275"/>
            <wp:effectExtent l="0" t="0" r="0" b="0"/>
            <wp:docPr id="1056" name="IM 1056"/>
            <wp:cNvGraphicFramePr/>
            <a:graphic>
              <a:graphicData uri="http://schemas.openxmlformats.org/drawingml/2006/picture">
                <pic:pic>
                  <pic:nvPicPr>
                    <pic:cNvPr id="1056" name="IM 1056"/>
                    <pic:cNvPicPr/>
                  </pic:nvPicPr>
                  <pic:blipFill>
                    <a:blip r:embed="rId447"/>
                    <a:stretch>
                      <a:fillRect/>
                    </a:stretch>
                  </pic:blipFill>
                  <pic:spPr>
                    <a:xfrm rot="0">
                      <a:off x="0" y="0"/>
                      <a:ext cx="2533650" cy="1819275"/>
                    </a:xfrm>
                    <a:prstGeom prst="rect">
                      <a:avLst/>
                    </a:prstGeom>
                  </pic:spPr>
                </pic:pic>
              </a:graphicData>
            </a:graphic>
          </wp:inline>
        </w:drawing>
      </w:r>
    </w:p>
    <w:p>
      <w:pPr>
        <w:ind w:left="1506"/>
        <w:spacing w:before="145" w:line="210"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color w:val="646A73"/>
          <w:spacing w:val="-1"/>
          <w:position w:val="-1"/>
        </w:rPr>
        <w:t>代码和数学能⼒提升⽰意图</w:t>
      </w:r>
    </w:p>
    <w:p>
      <w:pPr>
        <w:pStyle w:val="BodyText"/>
        <w:spacing w:line="14" w:lineRule="auto"/>
        <w:rPr>
          <w:sz w:val="2"/>
        </w:rPr>
      </w:pPr>
      <w:r>
        <w:rPr>
          <w:sz w:val="2"/>
          <w:szCs w:val="2"/>
        </w:rPr>
        <w:br w:type="column"/>
      </w:r>
    </w:p>
    <w:p>
      <w:pPr>
        <w:pStyle w:val="BodyText"/>
        <w:spacing w:before="5" w:line="476" w:lineRule="exact"/>
        <w:rPr>
          <w:rFonts w:ascii="Microsoft YaHei" w:hAnsi="Microsoft YaHei" w:eastAsia="Microsoft YaHei" w:cs="Microsoft YaHei"/>
        </w:rPr>
      </w:pPr>
      <w:r>
        <w:rPr>
          <w:sz w:val="33"/>
          <w:szCs w:val="33"/>
          <w:color w:val="1456F0"/>
          <w:spacing w:val="-3"/>
          <w:position w:val="5"/>
        </w:rPr>
        <w:t>•</w:t>
      </w:r>
      <w:r>
        <w:rPr>
          <w:sz w:val="33"/>
          <w:szCs w:val="33"/>
          <w:color w:val="1456F0"/>
          <w:spacing w:val="15"/>
          <w:position w:val="5"/>
        </w:rPr>
        <w:t xml:space="preserve">  </w:t>
      </w:r>
      <w:r>
        <w:rPr>
          <w:rFonts w:ascii="Microsoft YaHei" w:hAnsi="Microsoft YaHei" w:eastAsia="Microsoft YaHei" w:cs="Microsoft YaHei"/>
          <w:color w:val="1F2329"/>
          <w:spacing w:val="-3"/>
          <w:position w:val="6"/>
        </w:rPr>
        <w:t>⾼质量数据训练：</w:t>
      </w:r>
    </w:p>
    <w:p>
      <w:pPr>
        <w:ind w:left="427"/>
        <w:spacing w:before="10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使⽤⼤规模⾼质量的数学数据进⾏训练。</w:t>
      </w:r>
    </w:p>
    <w:p>
      <w:pPr>
        <w:pStyle w:val="BodyText"/>
        <w:spacing w:line="265" w:lineRule="auto"/>
        <w:rPr>
          <w:sz w:val="21"/>
        </w:rPr>
      </w:pPr>
      <w:r/>
    </w:p>
    <w:p>
      <w:pPr>
        <w:pStyle w:val="BodyText"/>
        <w:spacing w:line="266" w:lineRule="auto"/>
        <w:rPr>
          <w:sz w:val="21"/>
        </w:rPr>
      </w:pPr>
      <w:r/>
    </w:p>
    <w:p>
      <w:pPr>
        <w:pStyle w:val="BodyText"/>
        <w:spacing w:before="103" w:line="478" w:lineRule="exact"/>
        <w:rPr>
          <w:rFonts w:ascii="Microsoft YaHei" w:hAnsi="Microsoft YaHei" w:eastAsia="Microsoft YaHei" w:cs="Microsoft YaHei"/>
        </w:rPr>
      </w:pPr>
      <w:r>
        <w:rPr>
          <w:sz w:val="33"/>
          <w:szCs w:val="33"/>
          <w:color w:val="1456F0"/>
          <w:spacing w:val="-3"/>
          <w:position w:val="5"/>
        </w:rPr>
        <w:t>•</w:t>
      </w:r>
      <w:r>
        <w:rPr>
          <w:sz w:val="33"/>
          <w:szCs w:val="33"/>
          <w:color w:val="1456F0"/>
          <w:spacing w:val="13"/>
          <w:position w:val="5"/>
        </w:rPr>
        <w:t xml:space="preserve">  </w:t>
      </w:r>
      <w:r>
        <w:rPr>
          <w:rFonts w:ascii="Microsoft YaHei" w:hAnsi="Microsoft YaHei" w:eastAsia="Microsoft YaHei" w:cs="Microsoft YaHei"/>
          <w:color w:val="1F2329"/>
          <w:spacing w:val="-3"/>
          <w:position w:val="6"/>
        </w:rPr>
        <w:t>解题能⼒提升：</w:t>
      </w:r>
    </w:p>
    <w:p>
      <w:pPr>
        <w:ind w:left="327"/>
        <w:spacing w:before="98"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在数学问题求解上有了飞跃性的进步。</w:t>
      </w:r>
    </w:p>
    <w:p>
      <w:pPr>
        <w:spacing w:line="184" w:lineRule="auto"/>
        <w:sectPr>
          <w:type w:val="continuous"/>
          <w:pgSz w:w="11900" w:h="16820"/>
          <w:pgMar w:top="400" w:right="300" w:bottom="300" w:left="574" w:header="0" w:footer="0" w:gutter="0"/>
          <w:cols w:equalWidth="0" w:num="2">
            <w:col w:w="5793" w:space="100"/>
            <w:col w:w="5132" w:space="0"/>
          </w:cols>
        </w:sectPr>
        <w:rPr>
          <w:rFonts w:ascii="Microsoft YaHei" w:hAnsi="Microsoft YaHei" w:eastAsia="Microsoft YaHei" w:cs="Microsoft YaHei"/>
          <w:sz w:val="24"/>
          <w:szCs w:val="24"/>
        </w:rPr>
      </w:pPr>
    </w:p>
    <w:p>
      <w:pPr>
        <w:pStyle w:val="BodyText"/>
        <w:spacing w:line="362" w:lineRule="auto"/>
        <w:rPr>
          <w:sz w:val="21"/>
        </w:rPr>
      </w:pPr>
      <w:r/>
    </w:p>
    <w:p>
      <w:pPr>
        <w:pStyle w:val="BodyText"/>
        <w:spacing w:line="420" w:lineRule="exact"/>
        <w:rPr/>
      </w:pPr>
      <w:r>
        <w:rPr>
          <w:position w:val="-8"/>
        </w:rPr>
        <w:pict>
          <v:shape id="_x0000_s173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8"/>
                    <w:spacing w:before="51" w:line="184" w:lineRule="auto"/>
                    <w:rPr>
                      <w:rFonts w:ascii="Microsoft YaHei" w:hAnsi="Microsoft YaHei" w:eastAsia="Microsoft YaHei" w:cs="Microsoft YaHei"/>
                      <w:sz w:val="30"/>
                      <w:szCs w:val="30"/>
                    </w:rPr>
                  </w:pPr>
                  <w:r>
                    <w:rPr>
                      <w:rFonts w:ascii="Arial" w:hAnsi="Arial" w:eastAsia="Arial" w:cs="Arial"/>
                      <w:sz w:val="30"/>
                      <w:szCs w:val="30"/>
                      <w:color w:val="6425D0"/>
                      <w:spacing w:val="-1"/>
                    </w:rPr>
                    <w:t>58.7 </w:t>
                  </w:r>
                  <w:r>
                    <w:rPr>
                      <w:rFonts w:ascii="Microsoft YaHei" w:hAnsi="Microsoft YaHei" w:eastAsia="Microsoft YaHei" w:cs="Microsoft YaHei"/>
                      <w:sz w:val="30"/>
                      <w:szCs w:val="30"/>
                      <w:color w:val="6425D0"/>
                      <w:spacing w:val="-1"/>
                    </w:rPr>
                    <w:t>⻓⽂本处理能⼒</w:t>
                  </w:r>
                </w:p>
              </w:txbxContent>
            </v:textbox>
          </v:shape>
        </w:pict>
      </w:r>
    </w:p>
    <w:p>
      <w:pPr>
        <w:pStyle w:val="BodyText"/>
        <w:spacing w:line="268" w:lineRule="auto"/>
        <w:rPr>
          <w:sz w:val="21"/>
        </w:rPr>
      </w:pPr>
      <w:r/>
    </w:p>
    <w:p>
      <w:pPr>
        <w:pStyle w:val="BodyText"/>
        <w:spacing w:line="375" w:lineRule="exact"/>
        <w:rPr/>
      </w:pPr>
      <w:r>
        <w:rPr>
          <w:position w:val="-7"/>
        </w:rPr>
        <w:pict>
          <v:shape id="_x0000_s1736"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53"/>
                    <w:spacing w:before="62" w:line="186" w:lineRule="auto"/>
                    <w:rPr>
                      <w:rFonts w:ascii="Microsoft YaHei" w:hAnsi="Microsoft YaHei" w:eastAsia="Microsoft YaHei" w:cs="Microsoft YaHei"/>
                      <w:sz w:val="27"/>
                      <w:szCs w:val="27"/>
                    </w:rPr>
                  </w:pPr>
                  <w:r>
                    <w:rPr>
                      <w:rFonts w:ascii="Arial" w:hAnsi="Arial" w:eastAsia="Arial" w:cs="Arial"/>
                      <w:sz w:val="27"/>
                      <w:szCs w:val="27"/>
                      <w:color w:val="1456F0"/>
                      <w:spacing w:val="-3"/>
                    </w:rPr>
                    <w:t>1.</w:t>
                  </w:r>
                  <w:r>
                    <w:rPr>
                      <w:rFonts w:ascii="Arial" w:hAnsi="Arial" w:eastAsia="Arial" w:cs="Arial"/>
                      <w:sz w:val="27"/>
                      <w:szCs w:val="27"/>
                      <w:color w:val="1456F0"/>
                      <w:spacing w:val="59"/>
                      <w:w w:val="101"/>
                    </w:rPr>
                    <w:t xml:space="preserve"> </w:t>
                  </w:r>
                  <w:r>
                    <w:rPr>
                      <w:rFonts w:ascii="Microsoft YaHei" w:hAnsi="Microsoft YaHei" w:eastAsia="Microsoft YaHei" w:cs="Microsoft YaHei"/>
                      <w:sz w:val="27"/>
                      <w:szCs w:val="27"/>
                      <w:color w:val="D83931"/>
                      <w:spacing w:val="-3"/>
                    </w:rPr>
                    <w:t>⽀持⻓⽂本的意义</w:t>
                  </w:r>
                </w:p>
              </w:txbxContent>
            </v:textbox>
          </v:shape>
        </w:pict>
      </w:r>
    </w:p>
    <w:p>
      <w:pPr>
        <w:pStyle w:val="BodyText"/>
        <w:ind w:left="57"/>
        <w:spacing w:before="127" w:line="476" w:lineRule="exact"/>
        <w:rPr>
          <w:rFonts w:ascii="Microsoft YaHei" w:hAnsi="Microsoft YaHei" w:eastAsia="Microsoft YaHei" w:cs="Microsoft YaHei"/>
        </w:rPr>
      </w:pPr>
      <w:r>
        <w:rPr>
          <w:sz w:val="33"/>
          <w:szCs w:val="33"/>
          <w:color w:val="1456F0"/>
          <w:spacing w:val="-1"/>
          <w:position w:val="5"/>
        </w:rPr>
        <w:t>•  </w:t>
      </w:r>
      <w:r>
        <w:rPr>
          <w:rFonts w:ascii="Microsoft YaHei" w:hAnsi="Microsoft YaHei" w:eastAsia="Microsoft YaHei" w:cs="Microsoft YaHei"/>
          <w:color w:val="1F2329"/>
          <w:spacing w:val="-1"/>
          <w:position w:val="6"/>
        </w:rPr>
        <w:t>处理⼤规模⽂档：如⻓篇论⽂</w:t>
      </w:r>
      <w:r>
        <w:rPr>
          <w:rFonts w:ascii="Microsoft YaHei" w:hAnsi="Microsoft YaHei" w:eastAsia="Microsoft YaHei" w:cs="Microsoft YaHei"/>
          <w:color w:val="1F2329"/>
          <w:spacing w:val="-48"/>
          <w:position w:val="6"/>
        </w:rPr>
        <w:t xml:space="preserve"> </w:t>
      </w:r>
      <w:r>
        <w:rPr>
          <w:rFonts w:ascii="Microsoft YaHei" w:hAnsi="Microsoft YaHei" w:eastAsia="Microsoft YaHei" w:cs="Microsoft YaHei"/>
          <w:color w:val="1F2329"/>
          <w:spacing w:val="-1"/>
          <w:position w:val="6"/>
        </w:rPr>
        <w:t>、书籍等。</w:t>
      </w:r>
    </w:p>
    <w:p>
      <w:pPr>
        <w:pStyle w:val="BodyText"/>
        <w:ind w:left="57"/>
        <w:spacing w:before="33" w:line="478"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上下⽂关联性：在⻓对话或⽂本⽣成中保持上下⽂⼀致。</w:t>
      </w:r>
    </w:p>
    <w:p>
      <w:pPr>
        <w:pStyle w:val="BodyText"/>
        <w:spacing w:before="175" w:line="375" w:lineRule="exact"/>
        <w:rPr/>
      </w:pPr>
      <w:r>
        <w:rPr>
          <w:position w:val="-7"/>
        </w:rPr>
        <w:pict>
          <v:shape id="_x0000_s1738"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40"/>
                    <w:spacing w:before="61" w:line="185" w:lineRule="auto"/>
                    <w:rPr>
                      <w:rFonts w:ascii="Microsoft YaHei" w:hAnsi="Microsoft YaHei" w:eastAsia="Microsoft YaHei" w:cs="Microsoft YaHei"/>
                      <w:sz w:val="27"/>
                      <w:szCs w:val="27"/>
                    </w:rPr>
                  </w:pPr>
                  <w:r>
                    <w:rPr>
                      <w:rFonts w:ascii="Arial" w:hAnsi="Arial" w:eastAsia="Arial" w:cs="Arial"/>
                      <w:sz w:val="27"/>
                      <w:szCs w:val="27"/>
                      <w:color w:val="1456F0"/>
                      <w:spacing w:val="-2"/>
                    </w:rPr>
                    <w:t>2.</w:t>
                  </w:r>
                  <w:r>
                    <w:rPr>
                      <w:rFonts w:ascii="Arial" w:hAnsi="Arial" w:eastAsia="Arial" w:cs="Arial"/>
                      <w:sz w:val="27"/>
                      <w:szCs w:val="27"/>
                      <w:color w:val="1456F0"/>
                      <w:spacing w:val="55"/>
                    </w:rPr>
                    <w:t xml:space="preserve"> </w:t>
                  </w:r>
                  <w:r>
                    <w:rPr>
                      <w:rFonts w:ascii="Microsoft YaHei" w:hAnsi="Microsoft YaHei" w:eastAsia="Microsoft YaHei" w:cs="Microsoft YaHei"/>
                      <w:sz w:val="27"/>
                      <w:szCs w:val="27"/>
                      <w:color w:val="D83931"/>
                      <w:spacing w:val="-2"/>
                    </w:rPr>
                    <w:t>技术实现</w:t>
                  </w:r>
                </w:p>
              </w:txbxContent>
            </v:textbox>
          </v:shape>
        </w:pict>
      </w:r>
    </w:p>
    <w:p>
      <w:pPr>
        <w:pStyle w:val="BodyText"/>
        <w:ind w:left="57"/>
        <w:spacing w:before="127" w:line="477" w:lineRule="exact"/>
        <w:rPr>
          <w:rFonts w:ascii="Microsoft YaHei" w:hAnsi="Microsoft YaHei" w:eastAsia="Microsoft YaHei" w:cs="Microsoft YaHei"/>
        </w:rPr>
      </w:pPr>
      <w:r>
        <w:rPr>
          <w:sz w:val="33"/>
          <w:szCs w:val="33"/>
          <w:color w:val="1456F0"/>
          <w:spacing w:val="5"/>
          <w:position w:val="4"/>
        </w:rPr>
        <w:t>•  </w:t>
      </w:r>
      <w:r>
        <w:rPr>
          <w:color w:val="1F2329"/>
          <w:position w:val="6"/>
        </w:rPr>
        <w:t>YARN</w:t>
      </w:r>
      <w:r>
        <w:rPr>
          <w:color w:val="1F2329"/>
          <w:spacing w:val="5"/>
          <w:position w:val="6"/>
        </w:rPr>
        <w:t xml:space="preserve"> </w:t>
      </w:r>
      <w:r>
        <w:rPr>
          <w:rFonts w:ascii="Microsoft YaHei" w:hAnsi="Microsoft YaHei" w:eastAsia="Microsoft YaHei" w:cs="Microsoft YaHei"/>
          <w:color w:val="1F2329"/>
          <w:spacing w:val="5"/>
          <w:position w:val="6"/>
        </w:rPr>
        <w:t>或 </w:t>
      </w:r>
      <w:r>
        <w:rPr>
          <w:color w:val="1F2329"/>
          <w:position w:val="6"/>
        </w:rPr>
        <w:t>Dual</w:t>
      </w:r>
      <w:r>
        <w:rPr>
          <w:color w:val="1F2329"/>
          <w:spacing w:val="5"/>
          <w:position w:val="6"/>
        </w:rPr>
        <w:t xml:space="preserve"> </w:t>
      </w:r>
      <w:r>
        <w:rPr>
          <w:color w:val="1F2329"/>
          <w:position w:val="6"/>
        </w:rPr>
        <w:t>Chunk</w:t>
      </w:r>
      <w:r>
        <w:rPr>
          <w:color w:val="1F2329"/>
          <w:spacing w:val="-5"/>
          <w:position w:val="6"/>
        </w:rPr>
        <w:t xml:space="preserve"> </w:t>
      </w:r>
      <w:r>
        <w:rPr>
          <w:color w:val="1F2329"/>
          <w:position w:val="6"/>
        </w:rPr>
        <w:t>Attention</w:t>
      </w:r>
      <w:r>
        <w:rPr>
          <w:rFonts w:ascii="Microsoft YaHei" w:hAnsi="Microsoft YaHei" w:eastAsia="Microsoft YaHei" w:cs="Microsoft YaHei"/>
          <w:color w:val="1F2329"/>
          <w:spacing w:val="5"/>
          <w:position w:val="6"/>
        </w:rPr>
        <w:t>：扩展上下⽂⻓度的技术</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5"/>
          <w:position w:val="6"/>
        </w:rPr>
        <w:t>，实现⾼达 </w:t>
      </w:r>
      <w:r>
        <w:rPr>
          <w:color w:val="1F2329"/>
          <w:spacing w:val="5"/>
          <w:position w:val="6"/>
        </w:rPr>
        <w:t>128</w:t>
      </w:r>
      <w:r>
        <w:rPr>
          <w:color w:val="1F2329"/>
          <w:position w:val="6"/>
        </w:rPr>
        <w:t>K</w:t>
      </w:r>
      <w:r>
        <w:rPr>
          <w:color w:val="1F2329"/>
          <w:spacing w:val="5"/>
          <w:position w:val="6"/>
        </w:rPr>
        <w:t xml:space="preserve"> </w:t>
      </w:r>
      <w:r>
        <w:rPr>
          <w:color w:val="1F2329"/>
          <w:position w:val="6"/>
        </w:rPr>
        <w:t>tokens</w:t>
      </w:r>
      <w:r>
        <w:rPr>
          <w:color w:val="1F2329"/>
          <w:spacing w:val="5"/>
          <w:position w:val="6"/>
        </w:rPr>
        <w:t xml:space="preserve"> </w:t>
      </w:r>
      <w:r>
        <w:rPr>
          <w:rFonts w:ascii="Microsoft YaHei" w:hAnsi="Microsoft YaHei" w:eastAsia="Microsoft YaHei" w:cs="Microsoft YaHei"/>
          <w:color w:val="1F2329"/>
          <w:spacing w:val="5"/>
          <w:position w:val="6"/>
        </w:rPr>
        <w:t>的⽀持。</w:t>
      </w:r>
    </w:p>
    <w:p>
      <w:pPr>
        <w:pStyle w:val="BodyText"/>
        <w:spacing w:before="176" w:line="375" w:lineRule="exact"/>
        <w:rPr/>
      </w:pPr>
      <w:r>
        <w:rPr>
          <w:position w:val="-7"/>
        </w:rPr>
        <w:pict>
          <v:shape id="_x0000_s1740"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37"/>
                    <w:spacing w:before="61" w:line="185" w:lineRule="auto"/>
                    <w:rPr>
                      <w:rFonts w:ascii="Microsoft YaHei" w:hAnsi="Microsoft YaHei" w:eastAsia="Microsoft YaHei" w:cs="Microsoft YaHei"/>
                      <w:sz w:val="27"/>
                      <w:szCs w:val="27"/>
                    </w:rPr>
                  </w:pPr>
                  <w:r>
                    <w:rPr>
                      <w:rFonts w:ascii="Arial" w:hAnsi="Arial" w:eastAsia="Arial" w:cs="Arial"/>
                      <w:sz w:val="27"/>
                      <w:szCs w:val="27"/>
                      <w:color w:val="1456F0"/>
                      <w:spacing w:val="-4"/>
                    </w:rPr>
                    <w:t>3.</w:t>
                  </w:r>
                  <w:r>
                    <w:rPr>
                      <w:rFonts w:ascii="Arial" w:hAnsi="Arial" w:eastAsia="Arial" w:cs="Arial"/>
                      <w:sz w:val="27"/>
                      <w:szCs w:val="27"/>
                      <w:color w:val="1456F0"/>
                      <w:spacing w:val="69"/>
                    </w:rPr>
                    <w:t xml:space="preserve"> </w:t>
                  </w:r>
                  <w:r>
                    <w:rPr>
                      <w:rFonts w:ascii="Microsoft YaHei" w:hAnsi="Microsoft YaHei" w:eastAsia="Microsoft YaHei" w:cs="Microsoft YaHei"/>
                      <w:sz w:val="27"/>
                      <w:szCs w:val="27"/>
                      <w:color w:val="D83931"/>
                      <w:spacing w:val="-4"/>
                    </w:rPr>
                    <w:t>实验结果</w:t>
                  </w:r>
                </w:p>
              </w:txbxContent>
            </v:textbox>
          </v:shape>
        </w:pict>
      </w:r>
    </w:p>
    <w:p>
      <w:pPr>
        <w:pStyle w:val="BodyText"/>
        <w:ind w:left="365" w:right="413" w:hanging="308"/>
        <w:spacing w:before="128" w:line="225" w:lineRule="auto"/>
        <w:rPr>
          <w:rFonts w:ascii="Microsoft YaHei" w:hAnsi="Microsoft YaHei" w:eastAsia="Microsoft YaHei" w:cs="Microsoft YaHei"/>
        </w:rPr>
      </w:pPr>
      <w:r>
        <w:rPr>
          <w:sz w:val="33"/>
          <w:szCs w:val="33"/>
          <w:color w:val="1456F0"/>
          <w:spacing w:val="6"/>
          <w:position w:val="-2"/>
        </w:rPr>
        <w:t>•  </w:t>
      </w:r>
      <w:r>
        <w:rPr>
          <w:color w:val="1F2329"/>
        </w:rPr>
        <w:t>Needle</w:t>
      </w:r>
      <w:r>
        <w:rPr>
          <w:color w:val="1F2329"/>
          <w:spacing w:val="6"/>
        </w:rPr>
        <w:t xml:space="preserve"> </w:t>
      </w:r>
      <w:r>
        <w:rPr>
          <w:color w:val="1F2329"/>
        </w:rPr>
        <w:t>in</w:t>
      </w:r>
      <w:r>
        <w:rPr>
          <w:color w:val="1F2329"/>
          <w:spacing w:val="6"/>
        </w:rPr>
        <w:t xml:space="preserve"> </w:t>
      </w:r>
      <w:r>
        <w:rPr>
          <w:color w:val="1F2329"/>
        </w:rPr>
        <w:t>a</w:t>
      </w:r>
      <w:r>
        <w:rPr>
          <w:color w:val="1F2329"/>
          <w:spacing w:val="6"/>
        </w:rPr>
        <w:t xml:space="preserve"> </w:t>
      </w:r>
      <w:r>
        <w:rPr>
          <w:color w:val="1F2329"/>
        </w:rPr>
        <w:t>Haystack</w:t>
      </w:r>
      <w:r>
        <w:rPr>
          <w:color w:val="1F2329"/>
          <w:spacing w:val="6"/>
        </w:rPr>
        <w:t xml:space="preserve"> </w:t>
      </w:r>
      <w:r>
        <w:rPr>
          <w:rFonts w:ascii="Microsoft YaHei" w:hAnsi="Microsoft YaHei" w:eastAsia="Microsoft YaHei" w:cs="Microsoft YaHei"/>
          <w:color w:val="1F2329"/>
          <w:spacing w:val="6"/>
        </w:rPr>
        <w:t>测试集：</w:t>
      </w:r>
      <w:r>
        <w:rPr>
          <w:color w:val="1F2329"/>
        </w:rPr>
        <w:t>Qwen</w:t>
      </w:r>
      <w:r>
        <w:rPr>
          <w:color w:val="1F2329"/>
          <w:spacing w:val="6"/>
        </w:rPr>
        <w:t>2-72B-</w:t>
      </w:r>
      <w:r>
        <w:rPr>
          <w:color w:val="1F2329"/>
        </w:rPr>
        <w:t>Instruct</w:t>
      </w:r>
      <w:r>
        <w:rPr>
          <w:color w:val="1F2329"/>
          <w:spacing w:val="6"/>
        </w:rPr>
        <w:t xml:space="preserve"> </w:t>
      </w:r>
      <w:r>
        <w:rPr>
          <w:rFonts w:ascii="Microsoft YaHei" w:hAnsi="Microsoft YaHei" w:eastAsia="Microsoft YaHei" w:cs="Microsoft YaHei"/>
          <w:color w:val="1F2329"/>
          <w:spacing w:val="6"/>
        </w:rPr>
        <w:t>能</w:t>
      </w:r>
      <w:r>
        <w:rPr>
          <w:rFonts w:ascii="Microsoft YaHei" w:hAnsi="Microsoft YaHei" w:eastAsia="Microsoft YaHei" w:cs="Microsoft YaHei"/>
          <w:color w:val="1F2329"/>
          <w:spacing w:val="5"/>
        </w:rPr>
        <w:t>完美处理 </w:t>
      </w:r>
      <w:r>
        <w:rPr>
          <w:color w:val="1F2329"/>
          <w:spacing w:val="5"/>
        </w:rPr>
        <w:t>128K </w:t>
      </w:r>
      <w:r>
        <w:rPr>
          <w:rFonts w:ascii="Microsoft YaHei" w:hAnsi="Microsoft YaHei" w:eastAsia="Microsoft YaHei" w:cs="Microsoft YaHei"/>
          <w:color w:val="1F2329"/>
          <w:spacing w:val="5"/>
        </w:rPr>
        <w:t>上下⽂⻓度内的信息抽取</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任务。</w:t>
      </w:r>
    </w:p>
    <w:p>
      <w:pPr>
        <w:pStyle w:val="BodyText"/>
        <w:spacing w:line="267" w:lineRule="auto"/>
        <w:rPr>
          <w:sz w:val="21"/>
        </w:rPr>
      </w:pPr>
      <w:r/>
    </w:p>
    <w:p>
      <w:pPr>
        <w:pStyle w:val="BodyText"/>
        <w:spacing w:before="1" w:line="375" w:lineRule="exact"/>
        <w:rPr/>
      </w:pPr>
      <w:r>
        <w:rPr>
          <w:position w:val="-7"/>
        </w:rPr>
        <w:pict>
          <v:shape id="_x0000_s1742"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35"/>
                    <w:spacing w:before="63" w:line="184" w:lineRule="auto"/>
                    <w:rPr>
                      <w:rFonts w:ascii="Microsoft YaHei" w:hAnsi="Microsoft YaHei" w:eastAsia="Microsoft YaHei" w:cs="Microsoft YaHei"/>
                      <w:sz w:val="27"/>
                      <w:szCs w:val="27"/>
                    </w:rPr>
                  </w:pPr>
                  <w:r>
                    <w:rPr>
                      <w:rFonts w:ascii="Arial" w:hAnsi="Arial" w:eastAsia="Arial" w:cs="Arial"/>
                      <w:sz w:val="27"/>
                      <w:szCs w:val="27"/>
                      <w:color w:val="1456F0"/>
                      <w:spacing w:val="-2"/>
                    </w:rPr>
                    <w:t>4.</w:t>
                  </w:r>
                  <w:r>
                    <w:rPr>
                      <w:rFonts w:ascii="Arial" w:hAnsi="Arial" w:eastAsia="Arial" w:cs="Arial"/>
                      <w:sz w:val="27"/>
                      <w:szCs w:val="27"/>
                      <w:color w:val="1456F0"/>
                      <w:spacing w:val="67"/>
                      <w:w w:val="101"/>
                    </w:rPr>
                    <w:t xml:space="preserve"> </w:t>
                  </w:r>
                  <w:r>
                    <w:rPr>
                      <w:rFonts w:ascii="Microsoft YaHei" w:hAnsi="Microsoft YaHei" w:eastAsia="Microsoft YaHei" w:cs="Microsoft YaHei"/>
                      <w:sz w:val="27"/>
                      <w:szCs w:val="27"/>
                      <w:color w:val="D83931"/>
                      <w:spacing w:val="-2"/>
                    </w:rPr>
                    <w:t>⻓⽂本处理⽰意图</w:t>
                  </w:r>
                </w:p>
              </w:txbxContent>
            </v:textbox>
          </v:shape>
        </w:pict>
      </w:r>
    </w:p>
    <w:p>
      <w:pPr>
        <w:spacing w:before="240" w:line="2790" w:lineRule="exact"/>
        <w:rPr/>
      </w:pPr>
      <w:r>
        <w:rPr>
          <w:position w:val="-55"/>
        </w:rPr>
        <w:drawing>
          <wp:inline distT="0" distB="0" distL="0" distR="0">
            <wp:extent cx="6838950" cy="1771649"/>
            <wp:effectExtent l="0" t="0" r="0" b="0"/>
            <wp:docPr id="1058" name="IM 1058"/>
            <wp:cNvGraphicFramePr/>
            <a:graphic>
              <a:graphicData uri="http://schemas.openxmlformats.org/drawingml/2006/picture">
                <pic:pic>
                  <pic:nvPicPr>
                    <pic:cNvPr id="1058" name="IM 1058"/>
                    <pic:cNvPicPr/>
                  </pic:nvPicPr>
                  <pic:blipFill>
                    <a:blip r:embed="rId448"/>
                    <a:stretch>
                      <a:fillRect/>
                    </a:stretch>
                  </pic:blipFill>
                  <pic:spPr>
                    <a:xfrm rot="0">
                      <a:off x="0" y="0"/>
                      <a:ext cx="6838950" cy="1771649"/>
                    </a:xfrm>
                    <a:prstGeom prst="rect">
                      <a:avLst/>
                    </a:prstGeom>
                  </pic:spPr>
                </pic:pic>
              </a:graphicData>
            </a:graphic>
          </wp:inline>
        </w:drawing>
      </w:r>
    </w:p>
    <w:p>
      <w:pPr>
        <w:pStyle w:val="BodyText"/>
        <w:spacing w:line="298" w:lineRule="auto"/>
        <w:rPr>
          <w:sz w:val="21"/>
        </w:rPr>
      </w:pPr>
      <w:r/>
    </w:p>
    <w:p>
      <w:pPr>
        <w:pStyle w:val="BodyText"/>
        <w:spacing w:line="420" w:lineRule="exact"/>
        <w:rPr/>
      </w:pPr>
      <w:r>
        <w:rPr>
          <w:position w:val="-8"/>
        </w:rPr>
        <w:pict>
          <v:shape id="_x0000_s174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8"/>
                    <w:spacing w:before="51" w:line="185" w:lineRule="auto"/>
                    <w:rPr>
                      <w:rFonts w:ascii="Microsoft YaHei" w:hAnsi="Microsoft YaHei" w:eastAsia="Microsoft YaHei" w:cs="Microsoft YaHei"/>
                      <w:sz w:val="30"/>
                      <w:szCs w:val="30"/>
                    </w:rPr>
                  </w:pPr>
                  <w:r>
                    <w:rPr>
                      <w:rFonts w:ascii="Arial" w:hAnsi="Arial" w:eastAsia="Arial" w:cs="Arial"/>
                      <w:sz w:val="30"/>
                      <w:szCs w:val="30"/>
                      <w:color w:val="6425D0"/>
                      <w:spacing w:val="-1"/>
                    </w:rPr>
                    <w:t>58.8 </w:t>
                  </w:r>
                  <w:r>
                    <w:rPr>
                      <w:rFonts w:ascii="Microsoft YaHei" w:hAnsi="Microsoft YaHei" w:eastAsia="Microsoft YaHei" w:cs="Microsoft YaHei"/>
                      <w:sz w:val="30"/>
                      <w:szCs w:val="30"/>
                      <w:color w:val="6425D0"/>
                      <w:spacing w:val="-1"/>
                    </w:rPr>
                    <w:t>安全性提升</w:t>
                  </w:r>
                </w:p>
              </w:txbxContent>
            </v:textbox>
          </v:shape>
        </w:pict>
      </w:r>
    </w:p>
    <w:p>
      <w:pPr>
        <w:pStyle w:val="BodyText"/>
        <w:spacing w:line="268" w:lineRule="auto"/>
        <w:rPr>
          <w:sz w:val="21"/>
        </w:rPr>
      </w:pPr>
      <w:r/>
    </w:p>
    <w:p>
      <w:pPr>
        <w:pStyle w:val="BodyText"/>
        <w:spacing w:before="1" w:line="375" w:lineRule="exact"/>
        <w:rPr/>
      </w:pPr>
      <w:r>
        <w:rPr>
          <w:position w:val="-7"/>
        </w:rPr>
        <w:pict>
          <v:shape id="_x0000_s1746"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53"/>
                    <w:spacing w:before="61" w:line="185" w:lineRule="auto"/>
                    <w:rPr>
                      <w:rFonts w:ascii="Microsoft YaHei" w:hAnsi="Microsoft YaHei" w:eastAsia="Microsoft YaHei" w:cs="Microsoft YaHei"/>
                      <w:sz w:val="27"/>
                      <w:szCs w:val="27"/>
                    </w:rPr>
                  </w:pPr>
                  <w:r>
                    <w:rPr>
                      <w:rFonts w:ascii="Arial" w:hAnsi="Arial" w:eastAsia="Arial" w:cs="Arial"/>
                      <w:sz w:val="27"/>
                      <w:szCs w:val="27"/>
                      <w:color w:val="1456F0"/>
                      <w:spacing w:val="-5"/>
                    </w:rPr>
                    <w:t>1.</w:t>
                  </w:r>
                  <w:r>
                    <w:rPr>
                      <w:rFonts w:ascii="Arial" w:hAnsi="Arial" w:eastAsia="Arial" w:cs="Arial"/>
                      <w:sz w:val="27"/>
                      <w:szCs w:val="27"/>
                      <w:color w:val="1456F0"/>
                      <w:spacing w:val="69"/>
                      <w:w w:val="101"/>
                    </w:rPr>
                    <w:t xml:space="preserve"> </w:t>
                  </w:r>
                  <w:r>
                    <w:rPr>
                      <w:rFonts w:ascii="Microsoft YaHei" w:hAnsi="Microsoft YaHei" w:eastAsia="Microsoft YaHei" w:cs="Microsoft YaHei"/>
                      <w:sz w:val="27"/>
                      <w:szCs w:val="27"/>
                      <w:color w:val="D83931"/>
                      <w:spacing w:val="-5"/>
                    </w:rPr>
                    <w:t>多语⾔安全性</w:t>
                  </w:r>
                </w:p>
              </w:txbxContent>
            </v:textbox>
          </v:shape>
        </w:pict>
      </w:r>
    </w:p>
    <w:p>
      <w:pPr>
        <w:pStyle w:val="BodyText"/>
        <w:ind w:left="57"/>
        <w:spacing w:before="127" w:line="477"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1F2329"/>
          <w:spacing w:val="-2"/>
          <w:position w:val="6"/>
        </w:rPr>
        <w:t>不安全查询类别：⾮法活动、欺诈、⾊情、</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spacing w:val="-2"/>
          <w:position w:val="6"/>
        </w:rPr>
        <w:t>隐私暴⼒。</w:t>
      </w:r>
    </w:p>
    <w:p>
      <w:pPr>
        <w:pStyle w:val="BodyText"/>
        <w:ind w:left="57"/>
        <w:spacing w:before="33" w:line="477" w:lineRule="exact"/>
        <w:rPr>
          <w:rFonts w:ascii="Microsoft YaHei" w:hAnsi="Microsoft YaHei" w:eastAsia="Microsoft YaHei" w:cs="Microsoft YaHei"/>
        </w:rPr>
      </w:pPr>
      <w:r>
        <w:rPr>
          <w:sz w:val="33"/>
          <w:szCs w:val="33"/>
          <w:color w:val="1456F0"/>
          <w:position w:val="4"/>
        </w:rPr>
        <w:t>•  </w:t>
      </w:r>
      <w:r>
        <w:rPr>
          <w:rFonts w:ascii="Microsoft YaHei" w:hAnsi="Microsoft YaHei" w:eastAsia="Microsoft YaHei" w:cs="Microsoft YaHei"/>
          <w:color w:val="1F2329"/>
          <w:position w:val="6"/>
        </w:rPr>
        <w:t>测试结果：</w:t>
      </w:r>
      <w:r>
        <w:rPr>
          <w:color w:val="1F2329"/>
          <w:position w:val="6"/>
        </w:rPr>
        <w:t>Qwen2-72B-Instruct </w:t>
      </w:r>
      <w:r>
        <w:rPr>
          <w:rFonts w:ascii="Microsoft YaHei" w:hAnsi="Microsoft YaHei" w:eastAsia="Microsoft YaHei" w:cs="Microsoft YaHei"/>
          <w:color w:val="1F2329"/>
          <w:position w:val="6"/>
        </w:rPr>
        <w:t>在安全性上与 </w:t>
      </w:r>
      <w:r>
        <w:rPr>
          <w:color w:val="1F2329"/>
          <w:position w:val="6"/>
        </w:rPr>
        <w:t>GPT-4 </w:t>
      </w:r>
      <w:r>
        <w:rPr>
          <w:rFonts w:ascii="Microsoft YaHei" w:hAnsi="Microsoft YaHei" w:eastAsia="Microsoft YaHei" w:cs="Microsoft YaHei"/>
          <w:color w:val="1F2329"/>
          <w:position w:val="6"/>
        </w:rPr>
        <w:t>表现相当</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position w:val="6"/>
        </w:rPr>
        <w:t>，显著优于 </w:t>
      </w:r>
      <w:r>
        <w:rPr>
          <w:color w:val="1F2329"/>
          <w:position w:val="6"/>
        </w:rPr>
        <w:t>Mistral-8x22</w:t>
      </w:r>
      <w:r>
        <w:rPr>
          <w:color w:val="1F2329"/>
          <w:spacing w:val="-1"/>
          <w:position w:val="6"/>
        </w:rPr>
        <w:t>B</w:t>
      </w:r>
      <w:r>
        <w:rPr>
          <w:rFonts w:ascii="Microsoft YaHei" w:hAnsi="Microsoft YaHei" w:eastAsia="Microsoft YaHei" w:cs="Microsoft YaHei"/>
          <w:color w:val="1F2329"/>
          <w:spacing w:val="-1"/>
          <w:position w:val="6"/>
        </w:rPr>
        <w:t>。</w:t>
      </w:r>
    </w:p>
    <w:p>
      <w:pPr>
        <w:pStyle w:val="BodyText"/>
        <w:spacing w:before="176" w:line="375" w:lineRule="exact"/>
        <w:rPr/>
      </w:pPr>
      <w:r>
        <w:rPr>
          <w:position w:val="-7"/>
        </w:rPr>
        <w:pict>
          <v:shape id="_x0000_s1748"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40"/>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3"/>
                    </w:rPr>
                    <w:t>2.</w:t>
                  </w:r>
                  <w:r>
                    <w:rPr>
                      <w:rFonts w:ascii="Arial" w:hAnsi="Arial" w:eastAsia="Arial" w:cs="Arial"/>
                      <w:sz w:val="27"/>
                      <w:szCs w:val="27"/>
                      <w:color w:val="1456F0"/>
                      <w:spacing w:val="66"/>
                      <w:w w:val="101"/>
                    </w:rPr>
                    <w:t xml:space="preserve"> </w:t>
                  </w:r>
                  <w:r>
                    <w:rPr>
                      <w:rFonts w:ascii="Microsoft YaHei" w:hAnsi="Microsoft YaHei" w:eastAsia="Microsoft YaHei" w:cs="Microsoft YaHei"/>
                      <w:sz w:val="27"/>
                      <w:szCs w:val="27"/>
                      <w:color w:val="D83931"/>
                      <w:spacing w:val="-3"/>
                    </w:rPr>
                    <w:t>安全性对⽐图</w:t>
                  </w:r>
                </w:p>
              </w:txbxContent>
            </v:textbox>
          </v:shape>
        </w:pict>
      </w:r>
    </w:p>
    <w:p>
      <w:pPr>
        <w:pStyle w:val="BodyText"/>
        <w:rPr>
          <w:sz w:val="21"/>
        </w:rPr>
      </w:pPr>
      <w:r/>
    </w:p>
    <w:p>
      <w:pPr>
        <w:pStyle w:val="BodyText"/>
        <w:spacing w:line="241" w:lineRule="auto"/>
        <w:rPr>
          <w:sz w:val="21"/>
        </w:rPr>
      </w:pPr>
      <w:r/>
    </w:p>
    <w:p>
      <w:pPr>
        <w:ind w:firstLine="7704"/>
        <w:spacing w:line="390" w:lineRule="exact"/>
        <w:rPr/>
      </w:pPr>
      <w:r>
        <w:rPr>
          <w:position w:val="-7"/>
        </w:rPr>
        <w:drawing>
          <wp:inline distT="0" distB="0" distL="0" distR="0">
            <wp:extent cx="2108199" cy="247650"/>
            <wp:effectExtent l="0" t="0" r="0" b="0"/>
            <wp:docPr id="1060" name="IM 1060"/>
            <wp:cNvGraphicFramePr/>
            <a:graphic>
              <a:graphicData uri="http://schemas.openxmlformats.org/drawingml/2006/picture">
                <pic:pic>
                  <pic:nvPicPr>
                    <pic:cNvPr id="1060" name="IM 1060"/>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spacing w:before="160" w:line="8025" w:lineRule="exact"/>
        <w:rPr/>
      </w:pPr>
      <w:r>
        <w:rPr>
          <w:position w:val="-160"/>
        </w:rPr>
        <w:drawing>
          <wp:inline distT="0" distB="0" distL="0" distR="0">
            <wp:extent cx="6838950" cy="5095875"/>
            <wp:effectExtent l="0" t="0" r="0" b="0"/>
            <wp:docPr id="1062" name="IM 1062"/>
            <wp:cNvGraphicFramePr/>
            <a:graphic>
              <a:graphicData uri="http://schemas.openxmlformats.org/drawingml/2006/picture">
                <pic:pic>
                  <pic:nvPicPr>
                    <pic:cNvPr id="1062" name="IM 1062"/>
                    <pic:cNvPicPr/>
                  </pic:nvPicPr>
                  <pic:blipFill>
                    <a:blip r:embed="rId449"/>
                    <a:stretch>
                      <a:fillRect/>
                    </a:stretch>
                  </pic:blipFill>
                  <pic:spPr>
                    <a:xfrm rot="0">
                      <a:off x="0" y="0"/>
                      <a:ext cx="6838950" cy="5095875"/>
                    </a:xfrm>
                    <a:prstGeom prst="rect">
                      <a:avLst/>
                    </a:prstGeom>
                  </pic:spPr>
                </pic:pic>
              </a:graphicData>
            </a:graphic>
          </wp:inline>
        </w:drawing>
      </w:r>
    </w:p>
    <w:p>
      <w:pPr>
        <w:pStyle w:val="BodyText"/>
        <w:spacing w:line="298" w:lineRule="auto"/>
        <w:rPr>
          <w:sz w:val="21"/>
        </w:rPr>
      </w:pPr>
      <w:r/>
    </w:p>
    <w:p>
      <w:pPr>
        <w:pStyle w:val="BodyText"/>
        <w:spacing w:line="420" w:lineRule="exact"/>
        <w:rPr/>
      </w:pPr>
      <w:r>
        <w:rPr>
          <w:position w:val="-8"/>
        </w:rPr>
        <w:pict>
          <v:shape id="_x0000_s175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8"/>
                    <w:spacing w:before="51" w:line="184" w:lineRule="auto"/>
                    <w:rPr>
                      <w:rFonts w:ascii="Microsoft YaHei" w:hAnsi="Microsoft YaHei" w:eastAsia="Microsoft YaHei" w:cs="Microsoft YaHei"/>
                      <w:sz w:val="30"/>
                      <w:szCs w:val="30"/>
                    </w:rPr>
                  </w:pPr>
                  <w:r>
                    <w:rPr>
                      <w:rFonts w:ascii="Arial" w:hAnsi="Arial" w:eastAsia="Arial" w:cs="Arial"/>
                      <w:sz w:val="30"/>
                      <w:szCs w:val="30"/>
                      <w:color w:val="6425D0"/>
                      <w:spacing w:val="-1"/>
                    </w:rPr>
                    <w:t>58.9 </w:t>
                  </w:r>
                  <w:r>
                    <w:rPr>
                      <w:rFonts w:ascii="Microsoft YaHei" w:hAnsi="Microsoft YaHei" w:eastAsia="Microsoft YaHei" w:cs="Microsoft YaHei"/>
                      <w:sz w:val="30"/>
                      <w:szCs w:val="30"/>
                      <w:color w:val="6425D0"/>
                      <w:spacing w:val="-1"/>
                    </w:rPr>
                    <w:t>模型许可的开放</w:t>
                  </w:r>
                </w:p>
              </w:txbxContent>
            </v:textbox>
          </v:shape>
        </w:pict>
      </w:r>
    </w:p>
    <w:p>
      <w:pPr>
        <w:pStyle w:val="BodyText"/>
        <w:spacing w:line="268" w:lineRule="auto"/>
        <w:rPr>
          <w:sz w:val="21"/>
        </w:rPr>
      </w:pPr>
      <w:r/>
    </w:p>
    <w:p>
      <w:pPr>
        <w:pStyle w:val="BodyText"/>
        <w:spacing w:line="375" w:lineRule="exact"/>
        <w:rPr/>
      </w:pPr>
      <w:r>
        <w:rPr>
          <w:position w:val="-7"/>
        </w:rPr>
        <w:pict>
          <v:shape id="_x0000_s1752"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53"/>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5"/>
                    </w:rPr>
                    <w:t>1.</w:t>
                  </w:r>
                  <w:r>
                    <w:rPr>
                      <w:rFonts w:ascii="Arial" w:hAnsi="Arial" w:eastAsia="Arial" w:cs="Arial"/>
                      <w:sz w:val="27"/>
                      <w:szCs w:val="27"/>
                      <w:color w:val="1456F0"/>
                      <w:spacing w:val="59"/>
                      <w:w w:val="101"/>
                    </w:rPr>
                    <w:t xml:space="preserve"> </w:t>
                  </w:r>
                  <w:r>
                    <w:rPr>
                      <w:rFonts w:ascii="Microsoft YaHei" w:hAnsi="Microsoft YaHei" w:eastAsia="Microsoft YaHei" w:cs="Microsoft YaHei"/>
                      <w:sz w:val="27"/>
                      <w:szCs w:val="27"/>
                      <w:color w:val="D83931"/>
                      <w:spacing w:val="-5"/>
                    </w:rPr>
                    <w:t>许可变化</w:t>
                  </w:r>
                </w:p>
              </w:txbxContent>
            </v:textbox>
          </v:shape>
        </w:pict>
      </w:r>
    </w:p>
    <w:p>
      <w:pPr>
        <w:pStyle w:val="BodyText"/>
        <w:ind w:left="57"/>
        <w:spacing w:before="127" w:line="476" w:lineRule="exact"/>
        <w:rPr>
          <w:rFonts w:ascii="Microsoft YaHei" w:hAnsi="Microsoft YaHei" w:eastAsia="Microsoft YaHei" w:cs="Microsoft YaHei"/>
        </w:rPr>
      </w:pPr>
      <w:r>
        <w:rPr>
          <w:sz w:val="33"/>
          <w:szCs w:val="33"/>
          <w:color w:val="1456F0"/>
          <w:spacing w:val="6"/>
          <w:position w:val="5"/>
        </w:rPr>
        <w:t>•  </w:t>
      </w:r>
      <w:r>
        <w:rPr>
          <w:color w:val="1F2329"/>
          <w:position w:val="6"/>
        </w:rPr>
        <w:t>Qwen</w:t>
      </w:r>
      <w:r>
        <w:rPr>
          <w:color w:val="1F2329"/>
          <w:spacing w:val="6"/>
          <w:position w:val="6"/>
        </w:rPr>
        <w:t>2-72B</w:t>
      </w:r>
      <w:r>
        <w:rPr>
          <w:rFonts w:ascii="Microsoft YaHei" w:hAnsi="Microsoft YaHei" w:eastAsia="Microsoft YaHei" w:cs="Microsoft YaHei"/>
          <w:color w:val="1F2329"/>
          <w:spacing w:val="6"/>
          <w:position w:val="6"/>
        </w:rPr>
        <w:t>：继续使⽤</w:t>
      </w:r>
      <w:r>
        <w:rPr>
          <w:rFonts w:ascii="Microsoft YaHei" w:hAnsi="Microsoft YaHei" w:eastAsia="Microsoft YaHei" w:cs="Microsoft YaHei"/>
          <w:color w:val="1F2329"/>
          <w:spacing w:val="34"/>
          <w:position w:val="6"/>
        </w:rPr>
        <w:t xml:space="preserve"> </w:t>
      </w:r>
      <w:r>
        <w:rPr>
          <w:color w:val="1F2329"/>
          <w:position w:val="6"/>
        </w:rPr>
        <w:t>Qianwen</w:t>
      </w:r>
      <w:r>
        <w:rPr>
          <w:color w:val="1F2329"/>
          <w:spacing w:val="6"/>
          <w:position w:val="6"/>
        </w:rPr>
        <w:t xml:space="preserve"> </w:t>
      </w:r>
      <w:r>
        <w:rPr>
          <w:color w:val="1F2329"/>
          <w:position w:val="6"/>
        </w:rPr>
        <w:t>License</w:t>
      </w:r>
      <w:r>
        <w:rPr>
          <w:rFonts w:ascii="Microsoft YaHei" w:hAnsi="Microsoft YaHei" w:eastAsia="Microsoft YaHei" w:cs="Microsoft YaHei"/>
          <w:color w:val="1F2329"/>
          <w:spacing w:val="6"/>
          <w:position w:val="6"/>
        </w:rPr>
        <w:t>。</w:t>
      </w:r>
    </w:p>
    <w:p>
      <w:pPr>
        <w:pStyle w:val="BodyText"/>
        <w:ind w:left="57"/>
        <w:spacing w:before="33" w:line="463"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其他模型：</w:t>
      </w:r>
      <w:r>
        <w:rPr>
          <w:color w:val="1F2329"/>
          <w:position w:val="6"/>
        </w:rPr>
        <w:t>Qwen</w:t>
      </w:r>
      <w:r>
        <w:rPr>
          <w:color w:val="1F2329"/>
          <w:spacing w:val="1"/>
          <w:position w:val="6"/>
        </w:rPr>
        <w:t>2-0.5B</w:t>
      </w:r>
      <w:r>
        <w:rPr>
          <w:rFonts w:ascii="Microsoft YaHei" w:hAnsi="Microsoft YaHei" w:eastAsia="Microsoft YaHei" w:cs="Microsoft YaHei"/>
          <w:color w:val="1F2329"/>
          <w:spacing w:val="1"/>
          <w:position w:val="6"/>
        </w:rPr>
        <w:t>、</w:t>
      </w:r>
      <w:r>
        <w:rPr>
          <w:color w:val="1F2329"/>
          <w:position w:val="6"/>
        </w:rPr>
        <w:t>Qwen</w:t>
      </w:r>
      <w:r>
        <w:rPr>
          <w:color w:val="1F2329"/>
          <w:spacing w:val="1"/>
          <w:position w:val="6"/>
        </w:rPr>
        <w:t>2-1.5B</w:t>
      </w:r>
      <w:r>
        <w:rPr>
          <w:rFonts w:ascii="Microsoft YaHei" w:hAnsi="Microsoft YaHei" w:eastAsia="Microsoft YaHei" w:cs="Microsoft YaHei"/>
          <w:color w:val="1F2329"/>
          <w:spacing w:val="1"/>
          <w:position w:val="6"/>
        </w:rPr>
        <w:t>、</w:t>
      </w:r>
      <w:r>
        <w:rPr>
          <w:color w:val="1F2329"/>
          <w:position w:val="6"/>
        </w:rPr>
        <w:t>Qwen</w:t>
      </w:r>
      <w:r>
        <w:rPr>
          <w:color w:val="1F2329"/>
          <w:spacing w:val="1"/>
          <w:position w:val="6"/>
        </w:rPr>
        <w:t>2-7B</w:t>
      </w:r>
      <w:r>
        <w:rPr>
          <w:rFonts w:ascii="Microsoft YaHei" w:hAnsi="Microsoft YaHei" w:eastAsia="Microsoft YaHei" w:cs="Microsoft YaHei"/>
          <w:color w:val="1F2329"/>
          <w:spacing w:val="1"/>
          <w:position w:val="6"/>
        </w:rPr>
        <w:t>、</w:t>
      </w:r>
      <w:r>
        <w:rPr>
          <w:color w:val="1F2329"/>
          <w:position w:val="6"/>
        </w:rPr>
        <w:t>Qwen</w:t>
      </w:r>
      <w:r>
        <w:rPr>
          <w:color w:val="1F2329"/>
          <w:spacing w:val="1"/>
          <w:position w:val="6"/>
        </w:rPr>
        <w:t>2-57B-A</w:t>
      </w:r>
      <w:r>
        <w:rPr>
          <w:color w:val="1F2329"/>
          <w:position w:val="6"/>
        </w:rPr>
        <w:t>14B </w:t>
      </w:r>
      <w:r>
        <w:rPr>
          <w:rFonts w:ascii="Microsoft YaHei" w:hAnsi="Microsoft YaHei" w:eastAsia="Microsoft YaHei" w:cs="Microsoft YaHei"/>
          <w:color w:val="1F2329"/>
          <w:position w:val="6"/>
        </w:rPr>
        <w:t>采⽤ </w:t>
      </w:r>
      <w:r>
        <w:rPr>
          <w:color w:val="1F2329"/>
          <w:position w:val="6"/>
        </w:rPr>
        <w:t>Apache 2.0 </w:t>
      </w:r>
      <w:r>
        <w:rPr>
          <w:rFonts w:ascii="Microsoft YaHei" w:hAnsi="Microsoft YaHei" w:eastAsia="Microsoft YaHei" w:cs="Microsoft YaHei"/>
          <w:color w:val="1F2329"/>
          <w:position w:val="6"/>
        </w:rPr>
        <w:t>许可。</w:t>
      </w:r>
    </w:p>
    <w:p>
      <w:pPr>
        <w:pStyle w:val="BodyText"/>
        <w:spacing w:before="189" w:line="375" w:lineRule="exact"/>
        <w:rPr/>
      </w:pPr>
      <w:r>
        <w:rPr>
          <w:position w:val="-7"/>
        </w:rPr>
        <w:pict>
          <v:shape id="_x0000_s1754"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40"/>
                    <w:spacing w:before="63" w:line="184" w:lineRule="auto"/>
                    <w:rPr>
                      <w:rFonts w:ascii="Microsoft YaHei" w:hAnsi="Microsoft YaHei" w:eastAsia="Microsoft YaHei" w:cs="Microsoft YaHei"/>
                      <w:sz w:val="27"/>
                      <w:szCs w:val="27"/>
                    </w:rPr>
                  </w:pPr>
                  <w:r>
                    <w:rPr>
                      <w:rFonts w:ascii="Arial" w:hAnsi="Arial" w:eastAsia="Arial" w:cs="Arial"/>
                      <w:sz w:val="27"/>
                      <w:szCs w:val="27"/>
                      <w:color w:val="1456F0"/>
                      <w:spacing w:val="-2"/>
                    </w:rPr>
                    <w:t>2.</w:t>
                  </w:r>
                  <w:r>
                    <w:rPr>
                      <w:rFonts w:ascii="Arial" w:hAnsi="Arial" w:eastAsia="Arial" w:cs="Arial"/>
                      <w:sz w:val="27"/>
                      <w:szCs w:val="27"/>
                      <w:color w:val="1456F0"/>
                      <w:spacing w:val="64"/>
                      <w:w w:val="101"/>
                    </w:rPr>
                    <w:t xml:space="preserve"> </w:t>
                  </w:r>
                  <w:r>
                    <w:rPr>
                      <w:rFonts w:ascii="Microsoft YaHei" w:hAnsi="Microsoft YaHei" w:eastAsia="Microsoft YaHei" w:cs="Microsoft YaHei"/>
                      <w:sz w:val="27"/>
                      <w:szCs w:val="27"/>
                      <w:color w:val="D83931"/>
                      <w:spacing w:val="-2"/>
                    </w:rPr>
                    <w:t>开放程度提升的意义</w:t>
                  </w:r>
                </w:p>
              </w:txbxContent>
            </v:textbox>
          </v:shape>
        </w:pict>
      </w:r>
    </w:p>
    <w:p>
      <w:pPr>
        <w:pStyle w:val="BodyText"/>
        <w:ind w:left="57"/>
        <w:spacing w:before="127" w:line="478"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加速落地和商业应⽤：</w:t>
      </w:r>
      <w:r>
        <w:rPr>
          <w:rFonts w:ascii="Microsoft YaHei" w:hAnsi="Microsoft YaHei" w:eastAsia="Microsoft YaHei" w:cs="Microsoft YaHei"/>
          <w:color w:val="1F2329"/>
          <w:spacing w:val="-32"/>
          <w:position w:val="6"/>
        </w:rPr>
        <w:t xml:space="preserve"> </w:t>
      </w:r>
      <w:r>
        <w:rPr>
          <w:rFonts w:ascii="Microsoft YaHei" w:hAnsi="Microsoft YaHei" w:eastAsia="Microsoft YaHei" w:cs="Microsoft YaHei"/>
          <w:color w:val="1F2329"/>
          <w:spacing w:val="-1"/>
          <w:position w:val="6"/>
        </w:rPr>
        <w:t>更宽松的许可使得模型可以被更⼴泛地使⽤和商业化。</w:t>
      </w:r>
    </w:p>
    <w:p>
      <w:pPr>
        <w:pStyle w:val="BodyText"/>
        <w:ind w:left="57"/>
        <w:spacing w:before="32" w:line="477" w:lineRule="exact"/>
        <w:rPr>
          <w:rFonts w:ascii="Microsoft YaHei" w:hAnsi="Microsoft YaHei" w:eastAsia="Microsoft YaHei" w:cs="Microsoft YaHei"/>
        </w:rPr>
      </w:pPr>
      <w:r>
        <w:rPr>
          <w:sz w:val="33"/>
          <w:szCs w:val="33"/>
          <w:color w:val="1456F0"/>
          <w:position w:val="4"/>
        </w:rPr>
        <w:t>•  </w:t>
      </w:r>
      <w:r>
        <w:rPr>
          <w:rFonts w:ascii="Microsoft YaHei" w:hAnsi="Microsoft YaHei" w:eastAsia="Microsoft YaHei" w:cs="Microsoft YaHei"/>
          <w:color w:val="1F2329"/>
          <w:position w:val="6"/>
        </w:rPr>
        <w:t>促进社区合作：开放的许可⿎励开发者贡献和改进模型。</w:t>
      </w:r>
    </w:p>
    <w:p>
      <w:pPr>
        <w:pStyle w:val="BodyText"/>
        <w:spacing w:before="206" w:line="420" w:lineRule="exact"/>
        <w:rPr/>
      </w:pPr>
      <w:r>
        <w:rPr>
          <w:position w:val="-8"/>
        </w:rPr>
        <w:pict>
          <v:shape id="_x0000_s175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8"/>
                    <w:spacing w:before="50" w:line="186" w:lineRule="auto"/>
                    <w:rPr>
                      <w:rFonts w:ascii="Microsoft YaHei" w:hAnsi="Microsoft YaHei" w:eastAsia="Microsoft YaHei" w:cs="Microsoft YaHei"/>
                      <w:sz w:val="30"/>
                      <w:szCs w:val="30"/>
                    </w:rPr>
                  </w:pPr>
                  <w:r>
                    <w:rPr>
                      <w:rFonts w:ascii="Arial" w:hAnsi="Arial" w:eastAsia="Arial" w:cs="Arial"/>
                      <w:sz w:val="30"/>
                      <w:szCs w:val="30"/>
                      <w:color w:val="6425D0"/>
                      <w:spacing w:val="-1"/>
                    </w:rPr>
                    <w:t>58.10 </w:t>
                  </w:r>
                  <w:r>
                    <w:rPr>
                      <w:rFonts w:ascii="Microsoft YaHei" w:hAnsi="Microsoft YaHei" w:eastAsia="Microsoft YaHei" w:cs="Microsoft YaHei"/>
                      <w:sz w:val="30"/>
                      <w:szCs w:val="30"/>
                      <w:color w:val="6425D0"/>
                      <w:spacing w:val="-1"/>
                    </w:rPr>
                    <w:t>未来计划</w:t>
                  </w:r>
                </w:p>
              </w:txbxContent>
            </v:textbox>
          </v:shape>
        </w:pict>
      </w:r>
    </w:p>
    <w:p>
      <w:pPr>
        <w:pStyle w:val="BodyText"/>
        <w:spacing w:line="268" w:lineRule="auto"/>
        <w:rPr>
          <w:sz w:val="21"/>
        </w:rPr>
      </w:pPr>
      <w:r/>
    </w:p>
    <w:p>
      <w:pPr>
        <w:pStyle w:val="BodyText"/>
        <w:spacing w:line="375" w:lineRule="exact"/>
        <w:rPr/>
      </w:pPr>
      <w:r>
        <w:rPr>
          <w:position w:val="-7"/>
        </w:rPr>
        <w:pict>
          <v:shape id="_x0000_s1758"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53"/>
                    <w:spacing w:before="61" w:line="185" w:lineRule="auto"/>
                    <w:rPr>
                      <w:rFonts w:ascii="Microsoft YaHei" w:hAnsi="Microsoft YaHei" w:eastAsia="Microsoft YaHei" w:cs="Microsoft YaHei"/>
                      <w:sz w:val="27"/>
                      <w:szCs w:val="27"/>
                    </w:rPr>
                  </w:pPr>
                  <w:r>
                    <w:rPr>
                      <w:rFonts w:ascii="Arial" w:hAnsi="Arial" w:eastAsia="Arial" w:cs="Arial"/>
                      <w:sz w:val="27"/>
                      <w:szCs w:val="27"/>
                      <w:color w:val="1456F0"/>
                      <w:spacing w:val="-3"/>
                    </w:rPr>
                    <w:t>1.</w:t>
                  </w:r>
                  <w:r>
                    <w:rPr>
                      <w:rFonts w:ascii="Arial" w:hAnsi="Arial" w:eastAsia="Arial" w:cs="Arial"/>
                      <w:sz w:val="27"/>
                      <w:szCs w:val="27"/>
                      <w:color w:val="1456F0"/>
                      <w:spacing w:val="68"/>
                      <w:w w:val="101"/>
                    </w:rPr>
                    <w:t xml:space="preserve"> </w:t>
                  </w:r>
                  <w:r>
                    <w:rPr>
                      <w:rFonts w:ascii="Microsoft YaHei" w:hAnsi="Microsoft YaHei" w:eastAsia="Microsoft YaHei" w:cs="Microsoft YaHei"/>
                      <w:sz w:val="27"/>
                      <w:szCs w:val="27"/>
                      <w:color w:val="D83931"/>
                      <w:spacing w:val="-3"/>
                    </w:rPr>
                    <w:t>更⼤的模型和多模态扩展</w:t>
                  </w:r>
                </w:p>
              </w:txbxContent>
            </v:textbox>
          </v:shape>
        </w:pict>
      </w:r>
    </w:p>
    <w:p>
      <w:pPr>
        <w:pStyle w:val="BodyText"/>
        <w:ind w:left="57"/>
        <w:spacing w:before="128" w:line="475"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训练更⼤的模型：继续探索模型和数据的扩展规律。</w:t>
      </w:r>
    </w:p>
    <w:p>
      <w:pPr>
        <w:pStyle w:val="BodyText"/>
        <w:ind w:left="57"/>
        <w:spacing w:before="35" w:line="476" w:lineRule="exact"/>
        <w:rPr>
          <w:rFonts w:ascii="Microsoft YaHei" w:hAnsi="Microsoft YaHei" w:eastAsia="Microsoft YaHei" w:cs="Microsoft YaHei"/>
        </w:rPr>
      </w:pPr>
      <w:r>
        <w:rPr>
          <w:sz w:val="33"/>
          <w:szCs w:val="33"/>
          <w:color w:val="1456F0"/>
          <w:spacing w:val="-2"/>
          <w:position w:val="4"/>
        </w:rPr>
        <w:t>•  </w:t>
      </w:r>
      <w:r>
        <w:rPr>
          <w:rFonts w:ascii="Microsoft YaHei" w:hAnsi="Microsoft YaHei" w:eastAsia="Microsoft YaHei" w:cs="Microsoft YaHei"/>
          <w:color w:val="1F2329"/>
          <w:spacing w:val="-2"/>
          <w:position w:val="6"/>
        </w:rPr>
        <w:t>多模态模型：将视觉和语⾳理解融⼊ </w:t>
      </w:r>
      <w:r>
        <w:rPr>
          <w:color w:val="1F2329"/>
          <w:spacing w:val="-2"/>
          <w:position w:val="6"/>
        </w:rPr>
        <w:t>Qwen2</w:t>
      </w:r>
      <w:r>
        <w:rPr>
          <w:color w:val="1F2329"/>
          <w:spacing w:val="-19"/>
          <w:position w:val="6"/>
        </w:rPr>
        <w:t xml:space="preserve"> </w:t>
      </w:r>
      <w:r>
        <w:rPr>
          <w:rFonts w:ascii="Microsoft YaHei" w:hAnsi="Microsoft YaHei" w:eastAsia="Microsoft YaHei" w:cs="Microsoft YaHei"/>
          <w:color w:val="1F2329"/>
          <w:spacing w:val="-2"/>
          <w:position w:val="6"/>
        </w:rPr>
        <w:t>，扩展其能⼒。</w:t>
      </w:r>
    </w:p>
    <w:p>
      <w:pPr>
        <w:pStyle w:val="BodyText"/>
        <w:spacing w:before="176" w:line="375" w:lineRule="exact"/>
        <w:rPr/>
      </w:pPr>
      <w:r>
        <w:rPr>
          <w:position w:val="-7"/>
        </w:rPr>
        <w:pict>
          <v:shape id="_x0000_s1760"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40"/>
                    <w:spacing w:before="63" w:line="184" w:lineRule="auto"/>
                    <w:rPr>
                      <w:rFonts w:ascii="Microsoft YaHei" w:hAnsi="Microsoft YaHei" w:eastAsia="Microsoft YaHei" w:cs="Microsoft YaHei"/>
                      <w:sz w:val="27"/>
                      <w:szCs w:val="27"/>
                    </w:rPr>
                  </w:pPr>
                  <w:r>
                    <w:rPr>
                      <w:rFonts w:ascii="Arial" w:hAnsi="Arial" w:eastAsia="Arial" w:cs="Arial"/>
                      <w:sz w:val="27"/>
                      <w:szCs w:val="27"/>
                      <w:color w:val="1456F0"/>
                      <w:spacing w:val="-2"/>
                    </w:rPr>
                    <w:t>2.</w:t>
                  </w:r>
                  <w:r>
                    <w:rPr>
                      <w:rFonts w:ascii="Arial" w:hAnsi="Arial" w:eastAsia="Arial" w:cs="Arial"/>
                      <w:sz w:val="27"/>
                      <w:szCs w:val="27"/>
                      <w:color w:val="1456F0"/>
                      <w:spacing w:val="60"/>
                      <w:w w:val="101"/>
                    </w:rPr>
                    <w:t xml:space="preserve"> </w:t>
                  </w:r>
                  <w:r>
                    <w:rPr>
                      <w:rFonts w:ascii="Microsoft YaHei" w:hAnsi="Microsoft YaHei" w:eastAsia="Microsoft YaHei" w:cs="Microsoft YaHei"/>
                      <w:sz w:val="27"/>
                      <w:szCs w:val="27"/>
                      <w:color w:val="D83931"/>
                      <w:spacing w:val="-2"/>
                    </w:rPr>
                    <w:t>持续开源新模型</w:t>
                  </w:r>
                </w:p>
              </w:txbxContent>
            </v:textbox>
          </v:shape>
        </w:pict>
      </w:r>
    </w:p>
    <w:p>
      <w:pPr>
        <w:pStyle w:val="BodyText"/>
        <w:ind w:left="57"/>
        <w:spacing w:before="128" w:line="476" w:lineRule="exact"/>
        <w:rPr>
          <w:rFonts w:ascii="Microsoft YaHei" w:hAnsi="Microsoft YaHei" w:eastAsia="Microsoft YaHei" w:cs="Microsoft YaHei"/>
        </w:rPr>
      </w:pPr>
      <w:r>
        <w:drawing>
          <wp:anchor distT="0" distB="0" distL="0" distR="0" simplePos="0" relativeHeight="252812288" behindDoc="0" locked="0" layoutInCell="1" allowOverlap="1">
            <wp:simplePos x="0" y="0"/>
            <wp:positionH relativeFrom="column">
              <wp:posOffset>4892166</wp:posOffset>
            </wp:positionH>
            <wp:positionV relativeFrom="paragraph">
              <wp:posOffset>288329</wp:posOffset>
            </wp:positionV>
            <wp:extent cx="2108199" cy="254000"/>
            <wp:effectExtent l="0" t="0" r="0" b="0"/>
            <wp:wrapNone/>
            <wp:docPr id="1064" name="IM 1064"/>
            <wp:cNvGraphicFramePr/>
            <a:graphic>
              <a:graphicData uri="http://schemas.openxmlformats.org/drawingml/2006/picture">
                <pic:pic>
                  <pic:nvPicPr>
                    <pic:cNvPr id="1064" name="IM 1064"/>
                    <pic:cNvPicPr/>
                  </pic:nvPicPr>
                  <pic:blipFill>
                    <a:blip r:embed="rId1"/>
                    <a:stretch>
                      <a:fillRect/>
                    </a:stretch>
                  </pic:blipFill>
                  <pic:spPr>
                    <a:xfrm rot="0">
                      <a:off x="0" y="0"/>
                      <a:ext cx="2108199" cy="254000"/>
                    </a:xfrm>
                    <a:prstGeom prst="rect">
                      <a:avLst/>
                    </a:prstGeom>
                  </pic:spPr>
                </pic:pic>
              </a:graphicData>
            </a:graphic>
          </wp:anchor>
        </w:drawing>
      </w:r>
      <w:r>
        <w:rPr>
          <w:sz w:val="33"/>
          <w:szCs w:val="33"/>
          <w:color w:val="1456F0"/>
          <w:spacing w:val="-2"/>
          <w:position w:val="4"/>
        </w:rPr>
        <w:t>•  </w:t>
      </w:r>
      <w:r>
        <w:rPr>
          <w:rFonts w:ascii="Microsoft YaHei" w:hAnsi="Microsoft YaHei" w:eastAsia="Microsoft YaHei" w:cs="Microsoft YaHei"/>
          <w:color w:val="1F2329"/>
          <w:spacing w:val="-2"/>
          <w:position w:val="6"/>
        </w:rPr>
        <w:t>社区期待：在不久的将来</w:t>
      </w:r>
      <w:r>
        <w:rPr>
          <w:rFonts w:ascii="Microsoft YaHei" w:hAnsi="Microsoft YaHei" w:eastAsia="Microsoft YaHei" w:cs="Microsoft YaHei"/>
          <w:color w:val="1F2329"/>
          <w:spacing w:val="-35"/>
          <w:position w:val="6"/>
        </w:rPr>
        <w:t xml:space="preserve"> </w:t>
      </w:r>
      <w:r>
        <w:rPr>
          <w:rFonts w:ascii="Microsoft YaHei" w:hAnsi="Microsoft YaHei" w:eastAsia="Microsoft YaHei" w:cs="Microsoft YaHei"/>
          <w:color w:val="1F2329"/>
          <w:spacing w:val="-2"/>
          <w:position w:val="6"/>
        </w:rPr>
        <w:t>，继续开源新的模型版本</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2"/>
          <w:position w:val="6"/>
        </w:rPr>
        <w:t>，满⾜更多需求。</w:t>
      </w:r>
    </w:p>
    <w:p>
      <w:pPr>
        <w:spacing w:line="476" w:lineRule="exact"/>
        <w:sectPr>
          <w:pgSz w:w="11900" w:h="16820"/>
          <w:pgMar w:top="400" w:right="300" w:bottom="400" w:left="574" w:header="0" w:footer="0" w:gutter="0"/>
        </w:sectPr>
        <w:rPr>
          <w:rFonts w:ascii="Microsoft YaHei" w:hAnsi="Microsoft YaHei" w:eastAsia="Microsoft YaHei" w:cs="Microsoft YaHei"/>
        </w:rPr>
      </w:pPr>
    </w:p>
    <w:p>
      <w:pPr>
        <w:pStyle w:val="BodyText"/>
        <w:spacing w:before="160" w:line="1680" w:lineRule="exact"/>
        <w:rPr/>
      </w:pPr>
      <w:r>
        <w:rPr>
          <w:position w:val="-33"/>
        </w:rPr>
        <w:pict>
          <v:shape id="_x0000_s1762" style="mso-position-vertical-relative:line;mso-position-horizontal-relative:char;width:538.5pt;height:84.05pt;" fillcolor="#FFF5EB" filled="true" stroked="false" type="#_x0000_t202">
            <v:fill on="true"/>
            <v:stroke on="false"/>
            <v:path/>
            <v:imagedata o:title=""/>
            <o:lock v:ext="edit" aspectratio="false"/>
            <v:textbox inset="0mm,0mm,0mm,0mm">
              <w:txbxContent>
                <w:p>
                  <w:pPr>
                    <w:ind w:left="744" w:right="318" w:hanging="512"/>
                    <w:spacing w:before="273" w:line="218" w:lineRule="auto"/>
                    <w:rPr>
                      <w:rFonts w:ascii="Microsoft YaHei" w:hAnsi="Microsoft YaHei" w:eastAsia="Microsoft YaHei" w:cs="Microsoft YaHei"/>
                      <w:sz w:val="24"/>
                      <w:szCs w:val="24"/>
                    </w:rPr>
                  </w:pPr>
                  <w:r>
                    <w:rPr>
                      <w:rFonts w:ascii="Microsoft YaHei" w:hAnsi="Microsoft YaHei" w:eastAsia="Microsoft YaHei" w:cs="Microsoft YaHei"/>
                      <w:sz w:val="30"/>
                      <w:szCs w:val="30"/>
                      <w:color w:val="1F2329"/>
                      <w:position w:val="-1"/>
                    </w:rPr>
                    <w:t>簡</w:t>
                  </w:r>
                  <w:r>
                    <w:rPr>
                      <w:rFonts w:ascii="Microsoft YaHei" w:hAnsi="Microsoft YaHei" w:eastAsia="Microsoft YaHei" w:cs="Microsoft YaHei"/>
                      <w:sz w:val="30"/>
                      <w:szCs w:val="30"/>
                      <w:color w:val="1F2329"/>
                      <w:spacing w:val="60"/>
                      <w:position w:val="-1"/>
                    </w:rPr>
                    <w:t xml:space="preserve"> </w:t>
                  </w:r>
                  <w:r>
                    <w:rPr>
                      <w:rFonts w:ascii="Arial" w:hAnsi="Arial" w:eastAsia="Arial" w:cs="Arial"/>
                      <w:sz w:val="24"/>
                      <w:szCs w:val="24"/>
                      <w:color w:val="1F2329"/>
                    </w:rPr>
                    <w:t>Qwen2 </w:t>
                  </w:r>
                  <w:r>
                    <w:rPr>
                      <w:rFonts w:ascii="Microsoft YaHei" w:hAnsi="Microsoft YaHei" w:eastAsia="Microsoft YaHei" w:cs="Microsoft YaHei"/>
                      <w:sz w:val="24"/>
                      <w:szCs w:val="24"/>
                      <w:color w:val="1F2329"/>
                    </w:rPr>
                    <w:t>在模型尺⼨</w:t>
                  </w:r>
                  <w:r>
                    <w:rPr>
                      <w:rFonts w:ascii="Microsoft YaHei" w:hAnsi="Microsoft YaHei" w:eastAsia="Microsoft YaHei" w:cs="Microsoft YaHei"/>
                      <w:sz w:val="24"/>
                      <w:szCs w:val="24"/>
                      <w:color w:val="1F2329"/>
                      <w:spacing w:val="-46"/>
                    </w:rPr>
                    <w:t xml:space="preserve"> </w:t>
                  </w:r>
                  <w:r>
                    <w:rPr>
                      <w:rFonts w:ascii="Microsoft YaHei" w:hAnsi="Microsoft YaHei" w:eastAsia="Microsoft YaHei" w:cs="Microsoft YaHei"/>
                      <w:sz w:val="24"/>
                      <w:szCs w:val="24"/>
                      <w:color w:val="1F2329"/>
                    </w:rPr>
                    <w:t>、多语⾔⽀持、上下⽂⻓度、代码和数学能⼒</w:t>
                  </w:r>
                  <w:r>
                    <w:rPr>
                      <w:rFonts w:ascii="Microsoft YaHei" w:hAnsi="Microsoft YaHei" w:eastAsia="Microsoft YaHei" w:cs="Microsoft YaHei"/>
                      <w:sz w:val="24"/>
                      <w:szCs w:val="24"/>
                      <w:color w:val="1F2329"/>
                      <w:spacing w:val="-35"/>
                    </w:rPr>
                    <w:t xml:space="preserve"> </w:t>
                  </w:r>
                  <w:r>
                    <w:rPr>
                      <w:rFonts w:ascii="Microsoft YaHei" w:hAnsi="Microsoft YaHei" w:eastAsia="Microsoft YaHei" w:cs="Microsoft YaHei"/>
                      <w:sz w:val="24"/>
                      <w:szCs w:val="24"/>
                      <w:color w:val="1F2329"/>
                    </w:rPr>
                    <w:t>、安全性等多个⽅⾯都有了 </w:t>
                  </w:r>
                  <w:r>
                    <w:rPr>
                      <w:rFonts w:ascii="Microsoft YaHei" w:hAnsi="Microsoft YaHei" w:eastAsia="Microsoft YaHei" w:cs="Microsoft YaHei"/>
                      <w:sz w:val="24"/>
                      <w:szCs w:val="24"/>
                      <w:color w:val="1F2329"/>
                      <w:spacing w:val="-1"/>
                    </w:rPr>
                    <w:t>显著的提升。这些改进不仅增强了模型的性能</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，也扩⼤了其应⽤范围。通过采⽤更</w:t>
                  </w:r>
                  <w:r>
                    <w:rPr>
                      <w:rFonts w:ascii="Microsoft YaHei" w:hAnsi="Microsoft YaHei" w:eastAsia="Microsoft YaHei" w:cs="Microsoft YaHei"/>
                      <w:sz w:val="24"/>
                      <w:szCs w:val="24"/>
                      <w:color w:val="1F2329"/>
                      <w:spacing w:val="-2"/>
                    </w:rPr>
                    <w:t>开放的许</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可</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3"/>
                    </w:rPr>
                    <w:t>，</w:t>
                  </w:r>
                  <w:r>
                    <w:rPr>
                      <w:rFonts w:ascii="Arial" w:hAnsi="Arial" w:eastAsia="Arial" w:cs="Arial"/>
                      <w:sz w:val="24"/>
                      <w:szCs w:val="24"/>
                      <w:color w:val="1F2329"/>
                      <w:spacing w:val="-3"/>
                    </w:rPr>
                    <w:t>Qwen2 </w:t>
                  </w:r>
                  <w:r>
                    <w:rPr>
                      <w:rFonts w:ascii="Microsoft YaHei" w:hAnsi="Microsoft YaHei" w:eastAsia="Microsoft YaHei" w:cs="Microsoft YaHei"/>
                      <w:sz w:val="24"/>
                      <w:szCs w:val="24"/>
                      <w:color w:val="1F2329"/>
                      <w:spacing w:val="-3"/>
                    </w:rPr>
                    <w:t>将在全球范围内加速落地和商业应⽤</w:t>
                  </w:r>
                  <w:r>
                    <w:rPr>
                      <w:rFonts w:ascii="Microsoft YaHei" w:hAnsi="Microsoft YaHei" w:eastAsia="Microsoft YaHei" w:cs="Microsoft YaHei"/>
                      <w:sz w:val="24"/>
                      <w:szCs w:val="24"/>
                      <w:color w:val="1F2329"/>
                      <w:spacing w:val="-48"/>
                    </w:rPr>
                    <w:t xml:space="preserve"> </w:t>
                  </w:r>
                  <w:r>
                    <w:rPr>
                      <w:rFonts w:ascii="Microsoft YaHei" w:hAnsi="Microsoft YaHei" w:eastAsia="Microsoft YaHei" w:cs="Microsoft YaHei"/>
                      <w:sz w:val="24"/>
                      <w:szCs w:val="24"/>
                      <w:color w:val="1F2329"/>
                      <w:spacing w:val="-3"/>
                    </w:rPr>
                    <w:t>。</w:t>
                  </w:r>
                </w:p>
              </w:txbxContent>
            </v:textbox>
          </v:shape>
        </w:pict>
      </w:r>
    </w:p>
    <w:p>
      <w:pPr>
        <w:pStyle w:val="BodyText"/>
        <w:spacing w:line="268" w:lineRule="auto"/>
        <w:rPr>
          <w:sz w:val="21"/>
        </w:rPr>
      </w:pPr>
      <w:r/>
    </w:p>
    <w:p>
      <w:pPr>
        <w:pStyle w:val="BodyText"/>
        <w:spacing w:line="555" w:lineRule="exact"/>
        <w:rPr/>
      </w:pPr>
      <w:r>
        <w:rPr>
          <w:position w:val="-11"/>
        </w:rPr>
        <w:pict>
          <v:group id="_x0000_s1764" style="mso-position-vertical-relative:line;mso-position-horizontal-relative:char;width:538.5pt;height:27.75pt;" filled="false" stroked="false" coordsize="10770,555" coordorigin="0,0">
            <v:shape id="_x0000_s1766" style="position:absolute;left:0;top:0;width:10770;height:555;" filled="false" stroked="false" type="#_x0000_t75">
              <v:imagedata o:title="" r:id="rId450"/>
            </v:shape>
            <v:shape id="_x0000_s1768" style="position:absolute;left:-20;top:-20;width:10810;height:595;" filled="false" stroked="false" type="#_x0000_t202">
              <v:fill on="false"/>
              <v:stroke on="false"/>
              <v:path/>
              <v:imagedata o:title=""/>
              <o:lock v:ext="edit" aspectratio="false"/>
              <v:textbox inset="0mm,0mm,0mm,0mm">
                <w:txbxContent>
                  <w:p>
                    <w:pPr>
                      <w:ind w:left="58"/>
                      <w:spacing w:before="134" w:line="201" w:lineRule="auto"/>
                      <w:rPr>
                        <w:rFonts w:ascii="Microsoft YaHei" w:hAnsi="Microsoft YaHei" w:eastAsia="Microsoft YaHei" w:cs="Microsoft YaHei"/>
                        <w:sz w:val="33"/>
                        <w:szCs w:val="33"/>
                      </w:rPr>
                    </w:pPr>
                    <w:r>
                      <w:rPr>
                        <w:rFonts w:ascii="Arial" w:hAnsi="Arial" w:eastAsia="Arial" w:cs="Arial"/>
                        <w:sz w:val="33"/>
                        <w:szCs w:val="33"/>
                        <w:color w:val="1456F0"/>
                        <w:spacing w:val="10"/>
                      </w:rPr>
                      <w:t>57.</w:t>
                    </w:r>
                    <w:r>
                      <w:rPr>
                        <w:rFonts w:ascii="Arial" w:hAnsi="Arial" w:eastAsia="Arial" w:cs="Arial"/>
                        <w:sz w:val="33"/>
                        <w:szCs w:val="33"/>
                        <w:color w:val="1456F0"/>
                        <w:spacing w:val="45"/>
                      </w:rPr>
                      <w:t xml:space="preserve"> </w:t>
                    </w:r>
                    <w:r>
                      <w:rPr>
                        <w:rFonts w:ascii="Microsoft YaHei" w:hAnsi="Microsoft YaHei" w:eastAsia="Microsoft YaHei" w:cs="Microsoft YaHei"/>
                        <w:sz w:val="33"/>
                        <w:szCs w:val="33"/>
                        <w:color w:val="D83931"/>
                        <w:spacing w:val="10"/>
                      </w:rPr>
                      <w:t>介绍⼀下</w:t>
                    </w:r>
                    <w:r>
                      <w:rPr>
                        <w:rFonts w:ascii="Arial" w:hAnsi="Arial" w:eastAsia="Arial" w:cs="Arial"/>
                        <w:sz w:val="33"/>
                        <w:szCs w:val="33"/>
                        <w:color w:val="D83931"/>
                      </w:rPr>
                      <w:t>Llama</w:t>
                    </w:r>
                    <w:r>
                      <w:rPr>
                        <w:rFonts w:ascii="Arial" w:hAnsi="Arial" w:eastAsia="Arial" w:cs="Arial"/>
                        <w:sz w:val="33"/>
                        <w:szCs w:val="33"/>
                        <w:color w:val="D83931"/>
                        <w:spacing w:val="10"/>
                      </w:rPr>
                      <w:t>3.1</w:t>
                    </w:r>
                    <w:r>
                      <w:rPr>
                        <w:rFonts w:ascii="Microsoft YaHei" w:hAnsi="Microsoft YaHei" w:eastAsia="Microsoft YaHei" w:cs="Microsoft YaHei"/>
                        <w:sz w:val="33"/>
                        <w:szCs w:val="33"/>
                        <w:color w:val="D83931"/>
                        <w:spacing w:val="10"/>
                      </w:rPr>
                      <w:t>的创新</w:t>
                    </w:r>
                  </w:p>
                </w:txbxContent>
              </v:textbox>
            </v:shape>
          </v:group>
        </w:pict>
      </w:r>
    </w:p>
    <w:p>
      <w:pPr>
        <w:pStyle w:val="BodyText"/>
        <w:spacing w:line="339" w:lineRule="auto"/>
        <w:rPr>
          <w:sz w:val="21"/>
        </w:rPr>
      </w:pPr>
      <w:r/>
    </w:p>
    <w:p>
      <w:pPr>
        <w:pStyle w:val="BodyText"/>
        <w:ind w:left="743" w:right="517" w:hanging="511"/>
        <w:spacing w:before="129" w:line="197" w:lineRule="auto"/>
        <w:rPr>
          <w:rFonts w:ascii="Microsoft YaHei" w:hAnsi="Microsoft YaHei" w:eastAsia="Microsoft YaHei" w:cs="Microsoft YaHei"/>
        </w:rPr>
      </w:pPr>
      <w:r>
        <w:drawing>
          <wp:anchor distT="0" distB="0" distL="0" distR="0" simplePos="0" relativeHeight="252821504" behindDoc="1" locked="0" layoutInCell="1" allowOverlap="1">
            <wp:simplePos x="0" y="0"/>
            <wp:positionH relativeFrom="column">
              <wp:posOffset>0</wp:posOffset>
            </wp:positionH>
            <wp:positionV relativeFrom="paragraph">
              <wp:posOffset>-108704</wp:posOffset>
            </wp:positionV>
            <wp:extent cx="6838950" cy="836112"/>
            <wp:effectExtent l="0" t="0" r="0" b="0"/>
            <wp:wrapNone/>
            <wp:docPr id="1066" name="IM 1066"/>
            <wp:cNvGraphicFramePr/>
            <a:graphic>
              <a:graphicData uri="http://schemas.openxmlformats.org/drawingml/2006/picture">
                <pic:pic>
                  <pic:nvPicPr>
                    <pic:cNvPr id="1066" name="IM 1066"/>
                    <pic:cNvPicPr/>
                  </pic:nvPicPr>
                  <pic:blipFill>
                    <a:blip r:embed="rId451"/>
                    <a:stretch>
                      <a:fillRect/>
                    </a:stretch>
                  </pic:blipFill>
                  <pic:spPr>
                    <a:xfrm rot="0">
                      <a:off x="0" y="0"/>
                      <a:ext cx="6838950" cy="836112"/>
                    </a:xfrm>
                    <a:prstGeom prst="rect">
                      <a:avLst/>
                    </a:prstGeom>
                  </pic:spPr>
                </pic:pic>
              </a:graphicData>
            </a:graphic>
          </wp:anchor>
        </w:drawing>
      </w:r>
      <w:r>
        <w:rPr>
          <w:rFonts w:ascii="Microsoft YaHei" w:hAnsi="Microsoft YaHei" w:eastAsia="Microsoft YaHei" w:cs="Microsoft YaHei"/>
          <w:sz w:val="30"/>
          <w:szCs w:val="30"/>
          <w:color w:val="1F2329"/>
          <w:spacing w:val="1"/>
          <w:position w:val="-1"/>
        </w:rPr>
        <w:t>簡</w:t>
      </w:r>
      <w:r>
        <w:rPr>
          <w:rFonts w:ascii="Microsoft YaHei" w:hAnsi="Microsoft YaHei" w:eastAsia="Microsoft YaHei" w:cs="Microsoft YaHei"/>
          <w:sz w:val="30"/>
          <w:szCs w:val="30"/>
          <w:color w:val="1F2329"/>
          <w:spacing w:val="62"/>
          <w:position w:val="-1"/>
        </w:rPr>
        <w:t xml:space="preserve"> </w:t>
      </w:r>
      <w:r>
        <w:rPr>
          <w:color w:val="1F2329"/>
        </w:rPr>
        <w:t>Llama</w:t>
      </w:r>
      <w:r>
        <w:rPr>
          <w:color w:val="1F2329"/>
          <w:spacing w:val="1"/>
        </w:rPr>
        <w:t xml:space="preserve"> 3.1 </w:t>
      </w:r>
      <w:r>
        <w:rPr>
          <w:rFonts w:ascii="Microsoft YaHei" w:hAnsi="Microsoft YaHei" w:eastAsia="Microsoft YaHei" w:cs="Microsoft YaHei"/>
          <w:color w:val="1F2329"/>
          <w:spacing w:val="1"/>
        </w:rPr>
        <w:t>是开源社区在⼤模型领域的集⼤成者</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，代表了当前最</w:t>
      </w:r>
      <w:r>
        <w:rPr>
          <w:rFonts w:ascii="Microsoft YaHei" w:hAnsi="Microsoft YaHei" w:eastAsia="Microsoft YaHei" w:cs="Microsoft YaHei"/>
          <w:color w:val="1F2329"/>
        </w:rPr>
        <w:t>成熟、最先进的⼤模型训练技 </w:t>
      </w:r>
      <w:r>
        <w:rPr>
          <w:rFonts w:ascii="Microsoft YaHei" w:hAnsi="Microsoft YaHei" w:eastAsia="Microsoft YaHei" w:cs="Microsoft YaHei"/>
          <w:color w:val="1F2329"/>
          <w:spacing w:val="-2"/>
        </w:rPr>
        <w:t>术。</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2"/>
        </w:rPr>
        <w:t>它在多个⽅⾯实现了创新和突破</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，下⾯将逐个概念进⾏详细</w:t>
      </w:r>
      <w:r>
        <w:rPr>
          <w:rFonts w:ascii="Microsoft YaHei" w:hAnsi="Microsoft YaHei" w:eastAsia="Microsoft YaHei" w:cs="Microsoft YaHei"/>
          <w:color w:val="1F2329"/>
          <w:spacing w:val="-3"/>
        </w:rPr>
        <w:t>解释。</w:t>
      </w:r>
    </w:p>
    <w:p>
      <w:pPr>
        <w:pStyle w:val="BodyText"/>
        <w:spacing w:line="275" w:lineRule="auto"/>
        <w:rPr>
          <w:sz w:val="21"/>
        </w:rPr>
      </w:pPr>
      <w:r/>
    </w:p>
    <w:p>
      <w:pPr>
        <w:pStyle w:val="BodyText"/>
        <w:spacing w:line="275" w:lineRule="auto"/>
        <w:rPr>
          <w:sz w:val="21"/>
        </w:rPr>
      </w:pPr>
      <w:r/>
    </w:p>
    <w:p>
      <w:pPr>
        <w:pStyle w:val="BodyText"/>
        <w:spacing w:line="420" w:lineRule="exact"/>
        <w:rPr/>
      </w:pPr>
      <w:r>
        <w:rPr>
          <w:position w:val="-8"/>
        </w:rPr>
        <w:pict>
          <v:shape id="_x0000_s177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1" w:line="185" w:lineRule="auto"/>
                    <w:rPr>
                      <w:rFonts w:ascii="Microsoft YaHei" w:hAnsi="Microsoft YaHei" w:eastAsia="Microsoft YaHei" w:cs="Microsoft YaHei"/>
                      <w:sz w:val="30"/>
                      <w:szCs w:val="30"/>
                    </w:rPr>
                  </w:pPr>
                  <w:r>
                    <w:rPr>
                      <w:rFonts w:ascii="Arial" w:hAnsi="Arial" w:eastAsia="Arial" w:cs="Arial"/>
                      <w:sz w:val="30"/>
                      <w:szCs w:val="30"/>
                      <w:color w:val="1456F0"/>
                    </w:rPr>
                    <w:t>57.1</w:t>
                  </w:r>
                  <w:r>
                    <w:rPr>
                      <w:rFonts w:ascii="Arial" w:hAnsi="Arial" w:eastAsia="Arial" w:cs="Arial"/>
                      <w:sz w:val="30"/>
                      <w:szCs w:val="30"/>
                      <w:color w:val="1456F0"/>
                      <w:spacing w:val="46"/>
                    </w:rPr>
                    <w:t xml:space="preserve"> </w:t>
                  </w:r>
                  <w:r>
                    <w:rPr>
                      <w:rFonts w:ascii="Microsoft YaHei" w:hAnsi="Microsoft YaHei" w:eastAsia="Microsoft YaHei" w:cs="Microsoft YaHei"/>
                      <w:sz w:val="30"/>
                      <w:szCs w:val="30"/>
                      <w:color w:val="6425D0"/>
                    </w:rPr>
                    <w:t>性能⽅⾯的重⼤提升</w:t>
                  </w:r>
                </w:p>
              </w:txbxContent>
            </v:textbox>
          </v:shape>
        </w:pict>
      </w:r>
    </w:p>
    <w:p>
      <w:pPr>
        <w:pStyle w:val="BodyText"/>
        <w:spacing w:line="268" w:lineRule="auto"/>
        <w:rPr>
          <w:sz w:val="21"/>
        </w:rPr>
      </w:pPr>
      <w:r/>
    </w:p>
    <w:p>
      <w:pPr>
        <w:pStyle w:val="BodyText"/>
        <w:spacing w:line="375" w:lineRule="exact"/>
        <w:rPr/>
      </w:pPr>
      <w:r>
        <w:rPr>
          <w:position w:val="-7"/>
        </w:rPr>
        <w:pict>
          <v:shape id="_x0000_s1772"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53"/>
                    <w:spacing w:before="62" w:line="185" w:lineRule="auto"/>
                    <w:rPr>
                      <w:rFonts w:ascii="Arial" w:hAnsi="Arial" w:eastAsia="Arial" w:cs="Arial"/>
                      <w:sz w:val="27"/>
                      <w:szCs w:val="27"/>
                    </w:rPr>
                  </w:pPr>
                  <w:r>
                    <w:rPr>
                      <w:rFonts w:ascii="Arial" w:hAnsi="Arial" w:eastAsia="Arial" w:cs="Arial"/>
                      <w:sz w:val="27"/>
                      <w:szCs w:val="27"/>
                      <w:color w:val="1456F0"/>
                      <w:spacing w:val="-2"/>
                    </w:rPr>
                    <w:t>1.</w:t>
                  </w:r>
                  <w:r>
                    <w:rPr>
                      <w:rFonts w:ascii="Arial" w:hAnsi="Arial" w:eastAsia="Arial" w:cs="Arial"/>
                      <w:sz w:val="27"/>
                      <w:szCs w:val="27"/>
                      <w:color w:val="1456F0"/>
                      <w:spacing w:val="50"/>
                    </w:rPr>
                    <w:t xml:space="preserve"> </w:t>
                  </w:r>
                  <w:r>
                    <w:rPr>
                      <w:rFonts w:ascii="Microsoft YaHei" w:hAnsi="Microsoft YaHei" w:eastAsia="Microsoft YaHei" w:cs="Microsoft YaHei"/>
                      <w:sz w:val="27"/>
                      <w:szCs w:val="27"/>
                      <w:color w:val="D83931"/>
                      <w:spacing w:val="-2"/>
                    </w:rPr>
                    <w:t>超越同规模模型和 </w:t>
                  </w:r>
                  <w:r>
                    <w:rPr>
                      <w:rFonts w:ascii="Arial" w:hAnsi="Arial" w:eastAsia="Arial" w:cs="Arial"/>
                      <w:sz w:val="27"/>
                      <w:szCs w:val="27"/>
                      <w:color w:val="D83931"/>
                      <w:spacing w:val="-2"/>
                    </w:rPr>
                    <w:t>GPT-3.5</w:t>
                  </w:r>
                </w:p>
              </w:txbxContent>
            </v:textbox>
          </v:shape>
        </w:pict>
      </w:r>
    </w:p>
    <w:p>
      <w:pPr>
        <w:pStyle w:val="BodyText"/>
        <w:ind w:left="57"/>
        <w:spacing w:before="127" w:line="477" w:lineRule="exact"/>
        <w:rPr>
          <w:rFonts w:ascii="Microsoft YaHei" w:hAnsi="Microsoft YaHei" w:eastAsia="Microsoft YaHei" w:cs="Microsoft YaHei"/>
        </w:rPr>
      </w:pPr>
      <w:r>
        <w:rPr>
          <w:sz w:val="33"/>
          <w:szCs w:val="33"/>
          <w:color w:val="1456F0"/>
          <w:spacing w:val="-2"/>
          <w:position w:val="4"/>
        </w:rPr>
        <w:t>•  </w:t>
      </w:r>
      <w:r>
        <w:rPr>
          <w:rFonts w:ascii="Microsoft YaHei" w:hAnsi="Microsoft YaHei" w:eastAsia="Microsoft YaHei" w:cs="Microsoft YaHei"/>
          <w:color w:val="1F2329"/>
          <w:spacing w:val="-2"/>
          <w:position w:val="6"/>
        </w:rPr>
        <w:t>效果超群：</w:t>
      </w:r>
      <w:r>
        <w:rPr>
          <w:rFonts w:ascii="Microsoft YaHei" w:hAnsi="Microsoft YaHei" w:eastAsia="Microsoft YaHei" w:cs="Microsoft YaHei"/>
          <w:color w:val="1F2329"/>
          <w:spacing w:val="-47"/>
          <w:position w:val="6"/>
        </w:rPr>
        <w:t xml:space="preserve"> </w:t>
      </w:r>
      <w:r>
        <w:rPr>
          <w:color w:val="1F2329"/>
          <w:spacing w:val="-2"/>
          <w:position w:val="6"/>
        </w:rPr>
        <w:t>Llama 3.1 </w:t>
      </w:r>
      <w:r>
        <w:rPr>
          <w:rFonts w:ascii="Microsoft YaHei" w:hAnsi="Microsoft YaHei" w:eastAsia="Microsoft YaHei" w:cs="Microsoft YaHei"/>
          <w:color w:val="1F2329"/>
          <w:spacing w:val="-2"/>
          <w:position w:val="6"/>
        </w:rPr>
        <w:t>在各个榜单上均超过了 </w:t>
      </w:r>
      <w:r>
        <w:rPr>
          <w:color w:val="1F2329"/>
          <w:spacing w:val="-2"/>
          <w:position w:val="6"/>
        </w:rPr>
        <w:t>GPT-3.5</w:t>
      </w:r>
      <w:r>
        <w:rPr>
          <w:color w:val="1F2329"/>
          <w:spacing w:val="-35"/>
          <w:position w:val="6"/>
        </w:rPr>
        <w:t xml:space="preserve"> </w:t>
      </w:r>
      <w:r>
        <w:rPr>
          <w:rFonts w:ascii="Microsoft YaHei" w:hAnsi="Microsoft YaHei" w:eastAsia="Microsoft YaHei" w:cs="Microsoft YaHei"/>
          <w:color w:val="1F2329"/>
          <w:spacing w:val="-2"/>
          <w:position w:val="6"/>
        </w:rPr>
        <w:t>，在部分任务上甚</w:t>
      </w:r>
      <w:r>
        <w:rPr>
          <w:rFonts w:ascii="Microsoft YaHei" w:hAnsi="Microsoft YaHei" w:eastAsia="Microsoft YaHei" w:cs="Microsoft YaHei"/>
          <w:color w:val="1F2329"/>
          <w:spacing w:val="-3"/>
          <w:position w:val="6"/>
        </w:rPr>
        <w:t>⾄可以与</w:t>
      </w:r>
      <w:r>
        <w:rPr>
          <w:color w:val="1F2329"/>
          <w:spacing w:val="-3"/>
          <w:position w:val="6"/>
        </w:rPr>
        <w:t>GPT-4 </w:t>
      </w:r>
      <w:r>
        <w:rPr>
          <w:rFonts w:ascii="Microsoft YaHei" w:hAnsi="Microsoft YaHei" w:eastAsia="Microsoft YaHei" w:cs="Microsoft YaHei"/>
          <w:color w:val="1F2329"/>
          <w:spacing w:val="-3"/>
          <w:position w:val="6"/>
        </w:rPr>
        <w:t>相媲美。</w:t>
      </w:r>
    </w:p>
    <w:p>
      <w:pPr>
        <w:pStyle w:val="BodyText"/>
        <w:ind w:left="57"/>
        <w:spacing w:before="33" w:line="477" w:lineRule="exact"/>
        <w:rPr>
          <w:rFonts w:ascii="Microsoft YaHei" w:hAnsi="Microsoft YaHei" w:eastAsia="Microsoft YaHei" w:cs="Microsoft YaHei"/>
        </w:rPr>
      </w:pPr>
      <w:r>
        <w:rPr>
          <w:sz w:val="33"/>
          <w:szCs w:val="33"/>
          <w:color w:val="1456F0"/>
          <w:spacing w:val="-4"/>
          <w:position w:val="4"/>
        </w:rPr>
        <w:t>•  </w:t>
      </w:r>
      <w:r>
        <w:rPr>
          <w:rFonts w:ascii="Microsoft YaHei" w:hAnsi="Microsoft YaHei" w:eastAsia="Microsoft YaHei" w:cs="Microsoft YaHei"/>
          <w:color w:val="1F2329"/>
          <w:spacing w:val="-4"/>
          <w:position w:val="6"/>
        </w:rPr>
        <w:t>使⽤体验：虽然在使⽤体验上略逊于 </w:t>
      </w:r>
      <w:r>
        <w:rPr>
          <w:color w:val="1F2329"/>
          <w:spacing w:val="-4"/>
          <w:position w:val="6"/>
        </w:rPr>
        <w:t>GPT-4</w:t>
      </w:r>
      <w:r>
        <w:rPr>
          <w:color w:val="1F2329"/>
          <w:spacing w:val="-26"/>
          <w:position w:val="6"/>
        </w:rPr>
        <w:t xml:space="preserve"> </w:t>
      </w:r>
      <w:r>
        <w:rPr>
          <w:rFonts w:ascii="Microsoft YaHei" w:hAnsi="Microsoft YaHei" w:eastAsia="Microsoft YaHei" w:cs="Microsoft YaHei"/>
          <w:color w:val="1F2329"/>
          <w:spacing w:val="-4"/>
          <w:position w:val="6"/>
        </w:rPr>
        <w:t>，但稳定性和性能均领先于 </w:t>
      </w:r>
      <w:r>
        <w:rPr>
          <w:color w:val="1F2329"/>
          <w:spacing w:val="-4"/>
          <w:position w:val="6"/>
        </w:rPr>
        <w:t>GPT-3.5</w:t>
      </w:r>
      <w:r>
        <w:rPr>
          <w:rFonts w:ascii="Microsoft YaHei" w:hAnsi="Microsoft YaHei" w:eastAsia="Microsoft YaHei" w:cs="Microsoft YaHei"/>
          <w:color w:val="1F2329"/>
          <w:spacing w:val="-4"/>
          <w:position w:val="6"/>
        </w:rPr>
        <w:t>。</w:t>
      </w:r>
    </w:p>
    <w:p>
      <w:pPr>
        <w:pStyle w:val="BodyText"/>
        <w:spacing w:before="175" w:line="375" w:lineRule="exact"/>
        <w:rPr/>
      </w:pPr>
      <w:r>
        <w:rPr>
          <w:position w:val="-7"/>
        </w:rPr>
        <w:pict>
          <v:shape id="_x0000_s1774"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40"/>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1"/>
                    </w:rPr>
                    <w:t>2.</w:t>
                  </w:r>
                  <w:r>
                    <w:rPr>
                      <w:rFonts w:ascii="Arial" w:hAnsi="Arial" w:eastAsia="Arial" w:cs="Arial"/>
                      <w:sz w:val="27"/>
                      <w:szCs w:val="27"/>
                      <w:color w:val="1456F0"/>
                      <w:spacing w:val="51"/>
                      <w:w w:val="101"/>
                    </w:rPr>
                    <w:t xml:space="preserve"> </w:t>
                  </w:r>
                  <w:r>
                    <w:rPr>
                      <w:rFonts w:ascii="Microsoft YaHei" w:hAnsi="Microsoft YaHei" w:eastAsia="Microsoft YaHei" w:cs="Microsoft YaHei"/>
                      <w:sz w:val="27"/>
                      <w:szCs w:val="27"/>
                      <w:color w:val="D83931"/>
                      <w:spacing w:val="-1"/>
                    </w:rPr>
                    <w:t>性能提升⽰意图</w:t>
                  </w:r>
                </w:p>
              </w:txbxContent>
            </v:textbox>
          </v:shape>
        </w:pict>
      </w:r>
    </w:p>
    <w:p>
      <w:pPr>
        <w:spacing w:before="240" w:line="1335" w:lineRule="exact"/>
        <w:rPr/>
      </w:pPr>
      <w:r>
        <w:rPr>
          <w:position w:val="-26"/>
        </w:rPr>
        <w:drawing>
          <wp:inline distT="0" distB="0" distL="0" distR="0">
            <wp:extent cx="6838950" cy="847725"/>
            <wp:effectExtent l="0" t="0" r="0" b="0"/>
            <wp:docPr id="1068" name="IM 1068"/>
            <wp:cNvGraphicFramePr/>
            <a:graphic>
              <a:graphicData uri="http://schemas.openxmlformats.org/drawingml/2006/picture">
                <pic:pic>
                  <pic:nvPicPr>
                    <pic:cNvPr id="1068" name="IM 1068"/>
                    <pic:cNvPicPr/>
                  </pic:nvPicPr>
                  <pic:blipFill>
                    <a:blip r:embed="rId452"/>
                    <a:stretch>
                      <a:fillRect/>
                    </a:stretch>
                  </pic:blipFill>
                  <pic:spPr>
                    <a:xfrm rot="0">
                      <a:off x="0" y="0"/>
                      <a:ext cx="6838950" cy="847725"/>
                    </a:xfrm>
                    <a:prstGeom prst="rect">
                      <a:avLst/>
                    </a:prstGeom>
                  </pic:spPr>
                </pic:pic>
              </a:graphicData>
            </a:graphic>
          </wp:inline>
        </w:drawing>
      </w:r>
    </w:p>
    <w:p>
      <w:pPr>
        <w:pStyle w:val="BodyText"/>
        <w:spacing w:line="298" w:lineRule="auto"/>
        <w:rPr>
          <w:sz w:val="21"/>
        </w:rPr>
      </w:pPr>
      <w:r/>
    </w:p>
    <w:p>
      <w:pPr>
        <w:pStyle w:val="BodyText"/>
        <w:spacing w:before="1" w:line="420" w:lineRule="exact"/>
        <w:rPr/>
      </w:pPr>
      <w:r>
        <w:drawing>
          <wp:anchor distT="0" distB="0" distL="0" distR="0" simplePos="0" relativeHeight="252822528" behindDoc="0" locked="0" layoutInCell="1" allowOverlap="1">
            <wp:simplePos x="0" y="0"/>
            <wp:positionH relativeFrom="column">
              <wp:posOffset>638175</wp:posOffset>
            </wp:positionH>
            <wp:positionV relativeFrom="paragraph">
              <wp:posOffset>419203</wp:posOffset>
            </wp:positionV>
            <wp:extent cx="2038350" cy="3562350"/>
            <wp:effectExtent l="0" t="0" r="0" b="0"/>
            <wp:wrapNone/>
            <wp:docPr id="1070" name="IM 1070"/>
            <wp:cNvGraphicFramePr/>
            <a:graphic>
              <a:graphicData uri="http://schemas.openxmlformats.org/drawingml/2006/picture">
                <pic:pic>
                  <pic:nvPicPr>
                    <pic:cNvPr id="1070" name="IM 1070"/>
                    <pic:cNvPicPr/>
                  </pic:nvPicPr>
                  <pic:blipFill>
                    <a:blip r:embed="rId453"/>
                    <a:stretch>
                      <a:fillRect/>
                    </a:stretch>
                  </pic:blipFill>
                  <pic:spPr>
                    <a:xfrm rot="0">
                      <a:off x="0" y="0"/>
                      <a:ext cx="2038350" cy="3562350"/>
                    </a:xfrm>
                    <a:prstGeom prst="rect">
                      <a:avLst/>
                    </a:prstGeom>
                  </pic:spPr>
                </pic:pic>
              </a:graphicData>
            </a:graphic>
          </wp:anchor>
        </w:drawing>
      </w:r>
      <w:r>
        <w:rPr>
          <w:position w:val="-8"/>
        </w:rPr>
        <w:pict>
          <v:shape id="_x0000_s177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8"/>
                    <w:spacing w:before="50" w:line="185" w:lineRule="auto"/>
                    <w:rPr>
                      <w:rFonts w:ascii="Microsoft YaHei" w:hAnsi="Microsoft YaHei" w:eastAsia="Microsoft YaHei" w:cs="Microsoft YaHei"/>
                      <w:sz w:val="30"/>
                      <w:szCs w:val="30"/>
                    </w:rPr>
                  </w:pPr>
                  <w:r>
                    <w:rPr>
                      <w:rFonts w:ascii="Arial" w:hAnsi="Arial" w:eastAsia="Arial" w:cs="Arial"/>
                      <w:sz w:val="30"/>
                      <w:szCs w:val="30"/>
                      <w:color w:val="6425D0"/>
                    </w:rPr>
                    <w:t>59.2</w:t>
                  </w:r>
                  <w:r>
                    <w:rPr>
                      <w:rFonts w:ascii="Arial" w:hAnsi="Arial" w:eastAsia="Arial" w:cs="Arial"/>
                      <w:sz w:val="30"/>
                      <w:szCs w:val="30"/>
                      <w:color w:val="6425D0"/>
                      <w:spacing w:val="61"/>
                    </w:rPr>
                    <w:t xml:space="preserve"> </w:t>
                  </w:r>
                  <w:r>
                    <w:rPr>
                      <w:rFonts w:ascii="Microsoft YaHei" w:hAnsi="Microsoft YaHei" w:eastAsia="Microsoft YaHei" w:cs="Microsoft YaHei"/>
                      <w:sz w:val="30"/>
                      <w:szCs w:val="30"/>
                      <w:color w:val="6425D0"/>
                    </w:rPr>
                    <w:t>预训练⽅法论的创新：三阶段预训练</w:t>
                  </w:r>
                </w:p>
              </w:txbxContent>
            </v:textbox>
          </v:shape>
        </w:pict>
      </w:r>
    </w:p>
    <w:p>
      <w:pPr>
        <w:pStyle w:val="BodyText"/>
        <w:ind w:firstLine="5564"/>
        <w:spacing w:before="240" w:line="375" w:lineRule="exact"/>
        <w:rPr/>
      </w:pPr>
      <w:r>
        <w:rPr>
          <w:position w:val="-7"/>
        </w:rPr>
        <w:pict>
          <v:shape id="_x0000_s1778" style="mso-position-vertical-relative:line;mso-position-horizontal-relative:char;width:260.3pt;height:18.75pt;" fillcolor="#FEF1F1" filled="true" stroked="false" type="#_x0000_t202">
            <v:fill on="true"/>
            <v:stroke on="false"/>
            <v:path/>
            <v:imagedata o:title=""/>
            <o:lock v:ext="edit" aspectratio="false"/>
            <v:textbox inset="0mm,0mm,0mm,0mm">
              <w:txbxContent>
                <w:p>
                  <w:pPr>
                    <w:ind w:left="53"/>
                    <w:spacing w:before="61" w:line="185" w:lineRule="auto"/>
                    <w:rPr>
                      <w:rFonts w:ascii="Microsoft YaHei" w:hAnsi="Microsoft YaHei" w:eastAsia="Microsoft YaHei" w:cs="Microsoft YaHei"/>
                      <w:sz w:val="27"/>
                      <w:szCs w:val="27"/>
                    </w:rPr>
                  </w:pPr>
                  <w:r>
                    <w:rPr>
                      <w:rFonts w:ascii="Arial" w:hAnsi="Arial" w:eastAsia="Arial" w:cs="Arial"/>
                      <w:sz w:val="27"/>
                      <w:szCs w:val="27"/>
                      <w:color w:val="1456F0"/>
                      <w:spacing w:val="-3"/>
                    </w:rPr>
                    <w:t>1.</w:t>
                  </w:r>
                  <w:r>
                    <w:rPr>
                      <w:rFonts w:ascii="Arial" w:hAnsi="Arial" w:eastAsia="Arial" w:cs="Arial"/>
                      <w:sz w:val="27"/>
                      <w:szCs w:val="27"/>
                      <w:color w:val="1456F0"/>
                      <w:spacing w:val="51"/>
                      <w:w w:val="101"/>
                    </w:rPr>
                    <w:t xml:space="preserve"> </w:t>
                  </w:r>
                  <w:r>
                    <w:rPr>
                      <w:rFonts w:ascii="Microsoft YaHei" w:hAnsi="Microsoft YaHei" w:eastAsia="Microsoft YaHei" w:cs="Microsoft YaHei"/>
                      <w:sz w:val="27"/>
                      <w:szCs w:val="27"/>
                      <w:color w:val="D83931"/>
                      <w:spacing w:val="-3"/>
                    </w:rPr>
                    <w:t>初始预训练</w:t>
                  </w:r>
                </w:p>
              </w:txbxContent>
            </v:textbox>
          </v:shape>
        </w:pict>
      </w:r>
    </w:p>
    <w:p>
      <w:pPr>
        <w:pStyle w:val="BodyText"/>
        <w:ind w:left="5622"/>
        <w:spacing w:before="127" w:line="478" w:lineRule="exact"/>
        <w:rPr>
          <w:rFonts w:ascii="Microsoft YaHei" w:hAnsi="Microsoft YaHei" w:eastAsia="Microsoft YaHei" w:cs="Microsoft YaHei"/>
        </w:rPr>
      </w:pPr>
      <w:r>
        <w:rPr>
          <w:sz w:val="33"/>
          <w:szCs w:val="33"/>
          <w:color w:val="1456F0"/>
          <w:spacing w:val="-3"/>
          <w:position w:val="5"/>
        </w:rPr>
        <w:t>•</w:t>
      </w:r>
      <w:r>
        <w:rPr>
          <w:sz w:val="33"/>
          <w:szCs w:val="33"/>
          <w:color w:val="1456F0"/>
          <w:spacing w:val="31"/>
          <w:position w:val="5"/>
        </w:rPr>
        <w:t xml:space="preserve">  </w:t>
      </w:r>
      <w:r>
        <w:rPr>
          <w:rFonts w:ascii="Microsoft YaHei" w:hAnsi="Microsoft YaHei" w:eastAsia="Microsoft YaHei" w:cs="Microsoft YaHei"/>
          <w:color w:val="1F2329"/>
          <w:spacing w:val="-3"/>
          <w:position w:val="6"/>
        </w:rPr>
        <w:t>⽬标：让模型学习基本的语⾔知识和结构。</w:t>
      </w:r>
    </w:p>
    <w:p>
      <w:pPr>
        <w:pStyle w:val="BodyText"/>
        <w:ind w:left="5933" w:right="299" w:hanging="311"/>
        <w:spacing w:before="33" w:line="225"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⽅法：使⽤短⽂本进⾏⼤规模训练</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，保证训练</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效率。</w:t>
      </w:r>
    </w:p>
    <w:p>
      <w:pPr>
        <w:pStyle w:val="BodyText"/>
        <w:spacing w:line="267" w:lineRule="auto"/>
        <w:rPr>
          <w:sz w:val="21"/>
        </w:rPr>
      </w:pPr>
      <w:r/>
    </w:p>
    <w:p>
      <w:pPr>
        <w:pStyle w:val="BodyText"/>
        <w:ind w:firstLine="5564"/>
        <w:spacing w:before="1" w:line="375" w:lineRule="exact"/>
        <w:rPr/>
      </w:pPr>
      <w:r>
        <w:rPr>
          <w:position w:val="-7"/>
        </w:rPr>
        <w:pict>
          <v:shape id="_x0000_s1780" style="mso-position-vertical-relative:line;mso-position-horizontal-relative:char;width:260.3pt;height:18.75pt;" fillcolor="#FEF1F1" filled="true" stroked="false" type="#_x0000_t202">
            <v:fill on="true"/>
            <v:stroke on="false"/>
            <v:path/>
            <v:imagedata o:title=""/>
            <o:lock v:ext="edit" aspectratio="false"/>
            <v:textbox inset="0mm,0mm,0mm,0mm">
              <w:txbxContent>
                <w:p>
                  <w:pPr>
                    <w:ind w:left="40"/>
                    <w:spacing w:before="61" w:line="185" w:lineRule="auto"/>
                    <w:rPr>
                      <w:rFonts w:ascii="Microsoft YaHei" w:hAnsi="Microsoft YaHei" w:eastAsia="Microsoft YaHei" w:cs="Microsoft YaHei"/>
                      <w:sz w:val="27"/>
                      <w:szCs w:val="27"/>
                    </w:rPr>
                  </w:pPr>
                  <w:r>
                    <w:rPr>
                      <w:rFonts w:ascii="Arial" w:hAnsi="Arial" w:eastAsia="Arial" w:cs="Arial"/>
                      <w:sz w:val="27"/>
                      <w:szCs w:val="27"/>
                      <w:color w:val="1456F0"/>
                      <w:spacing w:val="-2"/>
                    </w:rPr>
                    <w:t>2.</w:t>
                  </w:r>
                  <w:r>
                    <w:rPr>
                      <w:rFonts w:ascii="Arial" w:hAnsi="Arial" w:eastAsia="Arial" w:cs="Arial"/>
                      <w:sz w:val="27"/>
                      <w:szCs w:val="27"/>
                      <w:color w:val="1456F0"/>
                      <w:spacing w:val="59"/>
                    </w:rPr>
                    <w:t xml:space="preserve"> </w:t>
                  </w:r>
                  <w:r>
                    <w:rPr>
                      <w:rFonts w:ascii="Microsoft YaHei" w:hAnsi="Microsoft YaHei" w:eastAsia="Microsoft YaHei" w:cs="Microsoft YaHei"/>
                      <w:sz w:val="27"/>
                      <w:szCs w:val="27"/>
                      <w:color w:val="D83931"/>
                      <w:spacing w:val="-2"/>
                    </w:rPr>
                    <w:t>⻓⽂本预训练</w:t>
                  </w:r>
                </w:p>
              </w:txbxContent>
            </v:textbox>
          </v:shape>
        </w:pict>
      </w:r>
    </w:p>
    <w:p>
      <w:pPr>
        <w:pStyle w:val="BodyText"/>
        <w:ind w:left="5622"/>
        <w:spacing w:before="127" w:line="477" w:lineRule="exact"/>
        <w:rPr>
          <w:rFonts w:ascii="Microsoft YaHei" w:hAnsi="Microsoft YaHei" w:eastAsia="Microsoft YaHei" w:cs="Microsoft YaHei"/>
        </w:rPr>
      </w:pPr>
      <w:r>
        <w:rPr>
          <w:sz w:val="33"/>
          <w:szCs w:val="33"/>
          <w:color w:val="1456F0"/>
          <w:spacing w:val="-4"/>
          <w:position w:val="5"/>
        </w:rPr>
        <w:t>•</w:t>
      </w:r>
      <w:r>
        <w:rPr>
          <w:sz w:val="33"/>
          <w:szCs w:val="33"/>
          <w:color w:val="1456F0"/>
          <w:spacing w:val="25"/>
          <w:position w:val="5"/>
        </w:rPr>
        <w:t xml:space="preserve">  </w:t>
      </w:r>
      <w:r>
        <w:rPr>
          <w:rFonts w:ascii="Microsoft YaHei" w:hAnsi="Microsoft YaHei" w:eastAsia="Microsoft YaHei" w:cs="Microsoft YaHei"/>
          <w:color w:val="1F2329"/>
          <w:spacing w:val="-4"/>
          <w:position w:val="6"/>
        </w:rPr>
        <w:t>⽬标：让模型具备处理⻓⽂本的能⼒。</w:t>
      </w:r>
    </w:p>
    <w:p>
      <w:pPr>
        <w:pStyle w:val="BodyText"/>
        <w:ind w:left="5934" w:right="299" w:hanging="312"/>
        <w:spacing w:before="34" w:line="225"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⽅法：在初始预训练的基础上</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，使⽤⻓⽂本继</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续训练。</w:t>
      </w:r>
    </w:p>
    <w:p>
      <w:pPr>
        <w:pStyle w:val="BodyText"/>
        <w:spacing w:line="268" w:lineRule="auto"/>
        <w:rPr>
          <w:sz w:val="21"/>
        </w:rPr>
      </w:pPr>
      <w:r/>
    </w:p>
    <w:p>
      <w:pPr>
        <w:pStyle w:val="BodyText"/>
        <w:ind w:firstLine="5564"/>
        <w:spacing w:line="375" w:lineRule="exact"/>
        <w:rPr/>
      </w:pPr>
      <w:r>
        <w:rPr>
          <w:position w:val="-7"/>
        </w:rPr>
        <w:pict>
          <v:shape id="_x0000_s1782" style="mso-position-vertical-relative:line;mso-position-horizontal-relative:char;width:260.3pt;height:18.75pt;" fillcolor="#FEF1F1" filled="true" stroked="false" type="#_x0000_t202">
            <v:fill on="true"/>
            <v:stroke on="false"/>
            <v:path/>
            <v:imagedata o:title=""/>
            <o:lock v:ext="edit" aspectratio="false"/>
            <v:textbox inset="0mm,0mm,0mm,0mm">
              <w:txbxContent>
                <w:p>
                  <w:pPr>
                    <w:ind w:left="37"/>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1"/>
                    </w:rPr>
                    <w:t>3.</w:t>
                  </w:r>
                  <w:r>
                    <w:rPr>
                      <w:rFonts w:ascii="Arial" w:hAnsi="Arial" w:eastAsia="Arial" w:cs="Arial"/>
                      <w:sz w:val="27"/>
                      <w:szCs w:val="27"/>
                      <w:color w:val="1456F0"/>
                      <w:spacing w:val="52"/>
                    </w:rPr>
                    <w:t xml:space="preserve"> </w:t>
                  </w:r>
                  <w:r>
                    <w:rPr>
                      <w:rFonts w:ascii="Microsoft YaHei" w:hAnsi="Microsoft YaHei" w:eastAsia="Microsoft YaHei" w:cs="Microsoft YaHei"/>
                      <w:sz w:val="27"/>
                      <w:szCs w:val="27"/>
                      <w:color w:val="D83931"/>
                      <w:spacing w:val="-1"/>
                    </w:rPr>
                    <w:t>退⽕训练</w:t>
                  </w:r>
                </w:p>
              </w:txbxContent>
            </v:textbox>
          </v:shape>
        </w:pict>
      </w:r>
    </w:p>
    <w:p>
      <w:pPr>
        <w:pStyle w:val="BodyText"/>
        <w:ind w:left="5933" w:right="299" w:hanging="311"/>
        <w:spacing w:before="126" w:line="226" w:lineRule="auto"/>
        <w:rPr>
          <w:rFonts w:ascii="Microsoft YaHei" w:hAnsi="Microsoft YaHei" w:eastAsia="Microsoft YaHei" w:cs="Microsoft YaHei"/>
        </w:rPr>
      </w:pPr>
      <w:r>
        <w:rPr>
          <w:sz w:val="33"/>
          <w:szCs w:val="33"/>
          <w:color w:val="1456F0"/>
          <w:spacing w:val="-5"/>
          <w:position w:val="-1"/>
        </w:rPr>
        <w:t>•</w:t>
      </w:r>
      <w:r>
        <w:rPr>
          <w:sz w:val="33"/>
          <w:szCs w:val="33"/>
          <w:color w:val="1456F0"/>
          <w:spacing w:val="26"/>
          <w:position w:val="-1"/>
        </w:rPr>
        <w:t xml:space="preserve">  </w:t>
      </w:r>
      <w:r>
        <w:rPr>
          <w:rFonts w:ascii="Microsoft YaHei" w:hAnsi="Microsoft YaHei" w:eastAsia="Microsoft YaHei" w:cs="Microsoft YaHei"/>
          <w:color w:val="1F2329"/>
          <w:spacing w:val="-5"/>
        </w:rPr>
        <w:t>⽬标：细化模型能⼒</w:t>
      </w:r>
      <w:r>
        <w:rPr>
          <w:rFonts w:ascii="Microsoft YaHei" w:hAnsi="Microsoft YaHei" w:eastAsia="Microsoft YaHei" w:cs="Microsoft YaHei"/>
          <w:color w:val="1F2329"/>
          <w:spacing w:val="-16"/>
        </w:rPr>
        <w:t xml:space="preserve"> </w:t>
      </w:r>
      <w:r>
        <w:rPr>
          <w:rFonts w:ascii="Microsoft YaHei" w:hAnsi="Microsoft YaHei" w:eastAsia="Microsoft YaHei" w:cs="Microsoft YaHei"/>
          <w:color w:val="1F2329"/>
          <w:spacing w:val="-5"/>
        </w:rPr>
        <w:t>，提⾼模型在后续微调阶</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段的表现。</w:t>
      </w:r>
    </w:p>
    <w:p>
      <w:pPr>
        <w:pStyle w:val="BodyText"/>
        <w:spacing w:line="276" w:lineRule="auto"/>
        <w:rPr>
          <w:sz w:val="21"/>
        </w:rPr>
      </w:pPr>
      <w:r/>
    </w:p>
    <w:p>
      <w:pPr>
        <w:ind w:left="1671"/>
        <w:spacing w:before="91" w:line="166"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646A73"/>
          <w:spacing w:val="-2"/>
        </w:rPr>
        <w:t>三阶段预训练流程图</w:t>
      </w:r>
    </w:p>
    <w:p>
      <w:pPr>
        <w:ind w:firstLine="7704"/>
        <w:spacing w:line="390" w:lineRule="exact"/>
        <w:rPr/>
      </w:pPr>
      <w:r>
        <w:rPr>
          <w:position w:val="-7"/>
        </w:rPr>
        <w:drawing>
          <wp:inline distT="0" distB="0" distL="0" distR="0">
            <wp:extent cx="2108199" cy="247650"/>
            <wp:effectExtent l="0" t="0" r="0" b="0"/>
            <wp:docPr id="1072" name="IM 1072"/>
            <wp:cNvGraphicFramePr/>
            <a:graphic>
              <a:graphicData uri="http://schemas.openxmlformats.org/drawingml/2006/picture">
                <pic:pic>
                  <pic:nvPicPr>
                    <pic:cNvPr id="1072" name="IM 1072"/>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ind w:left="5931" w:right="299" w:hanging="309"/>
        <w:spacing w:before="166" w:line="226"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⽅法：使⽤⾼质量的数据</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，以较⼩的学习率进</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⾏训练。</w:t>
      </w:r>
    </w:p>
    <w:p>
      <w:pPr>
        <w:pStyle w:val="BodyText"/>
        <w:spacing w:line="267" w:lineRule="auto"/>
        <w:rPr>
          <w:sz w:val="21"/>
        </w:rPr>
      </w:pPr>
      <w:r/>
    </w:p>
    <w:p>
      <w:pPr>
        <w:pStyle w:val="BodyText"/>
        <w:spacing w:line="268" w:lineRule="auto"/>
        <w:rPr>
          <w:sz w:val="21"/>
        </w:rPr>
      </w:pPr>
      <w:r/>
    </w:p>
    <w:p>
      <w:pPr>
        <w:pStyle w:val="BodyText"/>
        <w:spacing w:line="268" w:lineRule="auto"/>
        <w:rPr>
          <w:sz w:val="21"/>
        </w:rPr>
      </w:pPr>
      <w:r/>
    </w:p>
    <w:p>
      <w:pPr>
        <w:pStyle w:val="BodyText"/>
        <w:spacing w:line="420" w:lineRule="exact"/>
        <w:rPr/>
      </w:pPr>
      <w:r>
        <w:rPr>
          <w:position w:val="-8"/>
        </w:rPr>
        <w:pict>
          <v:shape id="_x0000_s178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7"/>
                    <w:spacing w:before="50" w:line="184" w:lineRule="auto"/>
                    <w:rPr>
                      <w:rFonts w:ascii="Microsoft YaHei" w:hAnsi="Microsoft YaHei" w:eastAsia="Microsoft YaHei" w:cs="Microsoft YaHei"/>
                      <w:sz w:val="30"/>
                      <w:szCs w:val="30"/>
                    </w:rPr>
                  </w:pPr>
                  <w:r>
                    <w:rPr>
                      <w:rFonts w:ascii="Arial" w:hAnsi="Arial" w:eastAsia="Arial" w:cs="Arial"/>
                      <w:sz w:val="30"/>
                      <w:szCs w:val="30"/>
                      <w:color w:val="6425D0"/>
                      <w:spacing w:val="1"/>
                    </w:rPr>
                    <w:t>59.3 </w:t>
                  </w:r>
                  <w:r>
                    <w:rPr>
                      <w:rFonts w:ascii="Microsoft YaHei" w:hAnsi="Microsoft YaHei" w:eastAsia="Microsoft YaHei" w:cs="Microsoft YaHei"/>
                      <w:sz w:val="30"/>
                      <w:szCs w:val="30"/>
                      <w:color w:val="6425D0"/>
                      <w:spacing w:val="1"/>
                    </w:rPr>
                    <w:t>数据处理的创新：⾏级别的去重</w:t>
                  </w:r>
                </w:p>
              </w:txbxContent>
            </v:textbox>
          </v:shape>
        </w:pict>
      </w:r>
    </w:p>
    <w:p>
      <w:pPr>
        <w:pStyle w:val="BodyText"/>
        <w:spacing w:line="268" w:lineRule="auto"/>
        <w:rPr>
          <w:sz w:val="21"/>
        </w:rPr>
      </w:pPr>
      <w:r/>
    </w:p>
    <w:p>
      <w:pPr>
        <w:pStyle w:val="BodyText"/>
        <w:spacing w:line="375" w:lineRule="exact"/>
        <w:rPr/>
      </w:pPr>
      <w:r>
        <w:rPr>
          <w:position w:val="-7"/>
        </w:rPr>
        <w:pict>
          <v:shape id="_x0000_s1786"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53"/>
                    <w:spacing w:before="61" w:line="185" w:lineRule="auto"/>
                    <w:rPr>
                      <w:rFonts w:ascii="Microsoft YaHei" w:hAnsi="Microsoft YaHei" w:eastAsia="Microsoft YaHei" w:cs="Microsoft YaHei"/>
                      <w:sz w:val="27"/>
                      <w:szCs w:val="27"/>
                    </w:rPr>
                  </w:pPr>
                  <w:r>
                    <w:rPr>
                      <w:rFonts w:ascii="Arial" w:hAnsi="Arial" w:eastAsia="Arial" w:cs="Arial"/>
                      <w:sz w:val="27"/>
                      <w:szCs w:val="27"/>
                      <w:color w:val="1456F0"/>
                      <w:spacing w:val="-3"/>
                    </w:rPr>
                    <w:t>1.</w:t>
                  </w:r>
                  <w:r>
                    <w:rPr>
                      <w:rFonts w:ascii="Arial" w:hAnsi="Arial" w:eastAsia="Arial" w:cs="Arial"/>
                      <w:sz w:val="27"/>
                      <w:szCs w:val="27"/>
                      <w:color w:val="1456F0"/>
                      <w:spacing w:val="62"/>
                      <w:w w:val="101"/>
                    </w:rPr>
                    <w:t xml:space="preserve"> </w:t>
                  </w:r>
                  <w:r>
                    <w:rPr>
                      <w:rFonts w:ascii="Microsoft YaHei" w:hAnsi="Microsoft YaHei" w:eastAsia="Microsoft YaHei" w:cs="Microsoft YaHei"/>
                      <w:sz w:val="27"/>
                      <w:szCs w:val="27"/>
                      <w:color w:val="D83931"/>
                      <w:spacing w:val="-3"/>
                    </w:rPr>
                    <w:t>什么是⾏级别去重？</w:t>
                  </w:r>
                </w:p>
              </w:txbxContent>
            </v:textbox>
          </v:shape>
        </w:pict>
      </w:r>
    </w:p>
    <w:p>
      <w:pPr>
        <w:pStyle w:val="BodyText"/>
        <w:ind w:left="57" w:right="2300"/>
        <w:spacing w:before="127" w:line="288"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定义：将⽂本分割成更⼩的单元（如⾏</w:t>
      </w:r>
      <w:r>
        <w:rPr>
          <w:rFonts w:ascii="Microsoft YaHei" w:hAnsi="Microsoft YaHei" w:eastAsia="Microsoft YaHei" w:cs="Microsoft YaHei"/>
          <w:color w:val="1F2329"/>
          <w:spacing w:val="-47"/>
        </w:rPr>
        <w:t xml:space="preserve"> </w:t>
      </w:r>
      <w:r>
        <w:rPr>
          <w:rFonts w:ascii="Microsoft YaHei" w:hAnsi="Microsoft YaHei" w:eastAsia="Microsoft YaHei" w:cs="Microsoft YaHei"/>
          <w:color w:val="1F2329"/>
          <w:spacing w:val="-2"/>
        </w:rPr>
        <w:t>、句⼦</w:t>
      </w:r>
      <w:r>
        <w:rPr>
          <w:rFonts w:ascii="Microsoft YaHei" w:hAnsi="Microsoft YaHei" w:eastAsia="Microsoft YaHei" w:cs="Microsoft YaHei"/>
          <w:color w:val="1F2329"/>
          <w:spacing w:val="-12"/>
        </w:rPr>
        <w:t>）</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12"/>
        </w:rPr>
        <w:t>，</w:t>
      </w:r>
      <w:r>
        <w:rPr>
          <w:rFonts w:ascii="Microsoft YaHei" w:hAnsi="Microsoft YaHei" w:eastAsia="Microsoft YaHei" w:cs="Microsoft YaHei"/>
          <w:color w:val="1F2329"/>
          <w:spacing w:val="-2"/>
        </w:rPr>
        <w:t>对这些⼩单元</w:t>
      </w:r>
      <w:r>
        <w:rPr>
          <w:rFonts w:ascii="Microsoft YaHei" w:hAnsi="Microsoft YaHei" w:eastAsia="Microsoft YaHei" w:cs="Microsoft YaHei"/>
          <w:color w:val="1F2329"/>
          <w:spacing w:val="-3"/>
        </w:rPr>
        <w:t>进⾏去重处理。</w:t>
      </w:r>
      <w:r>
        <w:rPr>
          <w:rFonts w:ascii="Microsoft YaHei" w:hAnsi="Microsoft YaHei" w:eastAsia="Microsoft YaHei" w:cs="Microsoft YaHei"/>
          <w:color w:val="1F2329"/>
        </w:rPr>
        <w:t xml:space="preserve"> </w:t>
      </w:r>
      <w:r>
        <w:rPr>
          <w:sz w:val="33"/>
          <w:szCs w:val="33"/>
          <w:color w:val="1456F0"/>
          <w:spacing w:val="-5"/>
          <w:position w:val="-1"/>
        </w:rPr>
        <w:t>•</w:t>
      </w:r>
      <w:r>
        <w:rPr>
          <w:sz w:val="33"/>
          <w:szCs w:val="33"/>
          <w:color w:val="1456F0"/>
          <w:spacing w:val="11"/>
          <w:position w:val="-1"/>
        </w:rPr>
        <w:t xml:space="preserve">  </w:t>
      </w:r>
      <w:r>
        <w:rPr>
          <w:rFonts w:ascii="Microsoft YaHei" w:hAnsi="Microsoft YaHei" w:eastAsia="Microsoft YaHei" w:cs="Microsoft YaHei"/>
          <w:color w:val="1F2329"/>
          <w:spacing w:val="-5"/>
          <w:position w:val="1"/>
        </w:rPr>
        <w:t>优势：</w:t>
      </w:r>
    </w:p>
    <w:p>
      <w:pPr>
        <w:pStyle w:val="BodyText"/>
        <w:ind w:left="437"/>
        <w:spacing w:before="97" w:line="190"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提升数据质量：去除重复信息</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2"/>
        </w:rPr>
        <w:t>，减少模型过拟合。</w:t>
      </w:r>
    </w:p>
    <w:p>
      <w:pPr>
        <w:pStyle w:val="BodyText"/>
        <w:ind w:left="437"/>
        <w:spacing w:before="185" w:line="190"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1F2329"/>
        </w:rPr>
        <w:t>提⾼模型性能：让模型学习更丰富、多样</w:t>
      </w:r>
      <w:r>
        <w:rPr>
          <w:rFonts w:ascii="Microsoft YaHei" w:hAnsi="Microsoft YaHei" w:eastAsia="Microsoft YaHei" w:cs="Microsoft YaHei"/>
          <w:color w:val="1F2329"/>
          <w:spacing w:val="-1"/>
        </w:rPr>
        <w:t>的内容。</w:t>
      </w:r>
    </w:p>
    <w:p>
      <w:pPr>
        <w:pStyle w:val="BodyText"/>
        <w:spacing w:line="257" w:lineRule="auto"/>
        <w:rPr>
          <w:sz w:val="21"/>
        </w:rPr>
      </w:pPr>
      <w:r/>
    </w:p>
    <w:p>
      <w:pPr>
        <w:pStyle w:val="BodyText"/>
        <w:spacing w:before="1" w:line="375" w:lineRule="exact"/>
        <w:rPr/>
      </w:pPr>
      <w:r>
        <w:rPr>
          <w:position w:val="-7"/>
        </w:rPr>
        <w:pict>
          <v:shape id="_x0000_s1788"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40"/>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1"/>
                    </w:rPr>
                    <w:t>2.</w:t>
                  </w:r>
                  <w:r>
                    <w:rPr>
                      <w:rFonts w:ascii="Arial" w:hAnsi="Arial" w:eastAsia="Arial" w:cs="Arial"/>
                      <w:sz w:val="27"/>
                      <w:szCs w:val="27"/>
                      <w:color w:val="1456F0"/>
                      <w:spacing w:val="53"/>
                      <w:w w:val="101"/>
                    </w:rPr>
                    <w:t xml:space="preserve"> </w:t>
                  </w:r>
                  <w:r>
                    <w:rPr>
                      <w:rFonts w:ascii="Microsoft YaHei" w:hAnsi="Microsoft YaHei" w:eastAsia="Microsoft YaHei" w:cs="Microsoft YaHei"/>
                      <w:sz w:val="27"/>
                      <w:szCs w:val="27"/>
                      <w:color w:val="D83931"/>
                      <w:spacing w:val="-1"/>
                    </w:rPr>
                    <w:t>⾏级别去重的⽰意图</w:t>
                  </w:r>
                </w:p>
              </w:txbxContent>
            </v:textbox>
          </v:shape>
        </w:pict>
      </w:r>
    </w:p>
    <w:p>
      <w:pPr>
        <w:spacing w:before="240" w:line="1155" w:lineRule="exact"/>
        <w:rPr/>
      </w:pPr>
      <w:r>
        <w:rPr>
          <w:position w:val="-23"/>
        </w:rPr>
        <w:drawing>
          <wp:inline distT="0" distB="0" distL="0" distR="0">
            <wp:extent cx="6838950" cy="733425"/>
            <wp:effectExtent l="0" t="0" r="0" b="0"/>
            <wp:docPr id="1074" name="IM 1074"/>
            <wp:cNvGraphicFramePr/>
            <a:graphic>
              <a:graphicData uri="http://schemas.openxmlformats.org/drawingml/2006/picture">
                <pic:pic>
                  <pic:nvPicPr>
                    <pic:cNvPr id="1074" name="IM 1074"/>
                    <pic:cNvPicPr/>
                  </pic:nvPicPr>
                  <pic:blipFill>
                    <a:blip r:embed="rId454"/>
                    <a:stretch>
                      <a:fillRect/>
                    </a:stretch>
                  </pic:blipFill>
                  <pic:spPr>
                    <a:xfrm rot="0">
                      <a:off x="0" y="0"/>
                      <a:ext cx="6838950" cy="733425"/>
                    </a:xfrm>
                    <a:prstGeom prst="rect">
                      <a:avLst/>
                    </a:prstGeom>
                  </pic:spPr>
                </pic:pic>
              </a:graphicData>
            </a:graphic>
          </wp:inline>
        </w:drawing>
      </w:r>
    </w:p>
    <w:p>
      <w:pPr>
        <w:pStyle w:val="BodyText"/>
        <w:spacing w:line="298" w:lineRule="auto"/>
        <w:rPr>
          <w:sz w:val="21"/>
        </w:rPr>
      </w:pPr>
      <w:r/>
    </w:p>
    <w:p>
      <w:pPr>
        <w:pStyle w:val="BodyText"/>
        <w:spacing w:line="420" w:lineRule="exact"/>
        <w:rPr/>
      </w:pPr>
      <w:r>
        <w:rPr>
          <w:position w:val="-8"/>
        </w:rPr>
        <w:pict>
          <v:shape id="_x0000_s179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7"/>
                    <w:spacing w:before="51" w:line="185" w:lineRule="auto"/>
                    <w:rPr>
                      <w:rFonts w:ascii="Microsoft YaHei" w:hAnsi="Microsoft YaHei" w:eastAsia="Microsoft YaHei" w:cs="Microsoft YaHei"/>
                      <w:sz w:val="30"/>
                      <w:szCs w:val="30"/>
                    </w:rPr>
                  </w:pPr>
                  <w:r>
                    <w:rPr>
                      <w:rFonts w:ascii="Arial" w:hAnsi="Arial" w:eastAsia="Arial" w:cs="Arial"/>
                      <w:sz w:val="30"/>
                      <w:szCs w:val="30"/>
                      <w:color w:val="6425D0"/>
                      <w:spacing w:val="-1"/>
                    </w:rPr>
                    <w:t>59.4 </w:t>
                  </w:r>
                  <w:r>
                    <w:rPr>
                      <w:rFonts w:ascii="Microsoft YaHei" w:hAnsi="Microsoft YaHei" w:eastAsia="Microsoft YaHei" w:cs="Microsoft YaHei"/>
                      <w:sz w:val="30"/>
                      <w:szCs w:val="30"/>
                      <w:color w:val="6425D0"/>
                      <w:spacing w:val="-1"/>
                    </w:rPr>
                    <w:t>后训练⽅法论的创新：拒绝采样、</w:t>
                  </w:r>
                  <w:r>
                    <w:rPr>
                      <w:rFonts w:ascii="Arial" w:hAnsi="Arial" w:eastAsia="Arial" w:cs="Arial"/>
                      <w:sz w:val="30"/>
                      <w:szCs w:val="30"/>
                      <w:color w:val="6425D0"/>
                      <w:spacing w:val="-1"/>
                    </w:rPr>
                    <w:t>S</w:t>
                  </w:r>
                  <w:r>
                    <w:rPr>
                      <w:rFonts w:ascii="Arial" w:hAnsi="Arial" w:eastAsia="Arial" w:cs="Arial"/>
                      <w:sz w:val="30"/>
                      <w:szCs w:val="30"/>
                      <w:color w:val="6425D0"/>
                      <w:spacing w:val="-2"/>
                    </w:rPr>
                    <w:t>FT</w:t>
                  </w:r>
                  <w:r>
                    <w:rPr>
                      <w:rFonts w:ascii="Microsoft YaHei" w:hAnsi="Microsoft YaHei" w:eastAsia="Microsoft YaHei" w:cs="Microsoft YaHei"/>
                      <w:sz w:val="30"/>
                      <w:szCs w:val="30"/>
                      <w:color w:val="6425D0"/>
                      <w:spacing w:val="-2"/>
                    </w:rPr>
                    <w:t>、</w:t>
                  </w:r>
                  <w:r>
                    <w:rPr>
                      <w:rFonts w:ascii="Microsoft YaHei" w:hAnsi="Microsoft YaHei" w:eastAsia="Microsoft YaHei" w:cs="Microsoft YaHei"/>
                      <w:sz w:val="30"/>
                      <w:szCs w:val="30"/>
                      <w:color w:val="6425D0"/>
                      <w:spacing w:val="-61"/>
                    </w:rPr>
                    <w:t xml:space="preserve"> </w:t>
                  </w:r>
                  <w:r>
                    <w:rPr>
                      <w:rFonts w:ascii="Arial" w:hAnsi="Arial" w:eastAsia="Arial" w:cs="Arial"/>
                      <w:sz w:val="30"/>
                      <w:szCs w:val="30"/>
                      <w:color w:val="6425D0"/>
                      <w:spacing w:val="-2"/>
                    </w:rPr>
                    <w:t>DPO </w:t>
                  </w:r>
                  <w:r>
                    <w:rPr>
                      <w:rFonts w:ascii="Microsoft YaHei" w:hAnsi="Microsoft YaHei" w:eastAsia="Microsoft YaHei" w:cs="Microsoft YaHei"/>
                      <w:sz w:val="30"/>
                      <w:szCs w:val="30"/>
                      <w:color w:val="6425D0"/>
                      <w:spacing w:val="-2"/>
                    </w:rPr>
                    <w:t>的训练策略</w:t>
                  </w:r>
                </w:p>
              </w:txbxContent>
            </v:textbox>
          </v:shape>
        </w:pict>
      </w:r>
    </w:p>
    <w:p>
      <w:pPr>
        <w:spacing w:line="240" w:lineRule="exact"/>
        <w:rPr/>
      </w:pPr>
      <w:r/>
    </w:p>
    <w:p>
      <w:pPr>
        <w:spacing w:line="240" w:lineRule="exact"/>
        <w:sectPr>
          <w:pgSz w:w="11900" w:h="16820"/>
          <w:pgMar w:top="400" w:right="300" w:bottom="300" w:left="574" w:header="0" w:footer="0" w:gutter="0"/>
          <w:cols w:equalWidth="0" w:num="1">
            <w:col w:w="11025" w:space="0"/>
          </w:cols>
        </w:sectPr>
        <w:rPr/>
      </w:pPr>
    </w:p>
    <w:p>
      <w:pPr>
        <w:ind w:firstLine="990"/>
        <w:spacing w:line="7425" w:lineRule="exact"/>
        <w:rPr/>
      </w:pPr>
      <w:r>
        <w:rPr>
          <w:position w:val="-148"/>
        </w:rPr>
        <w:drawing>
          <wp:inline distT="0" distB="0" distL="0" distR="0">
            <wp:extent cx="2047875" cy="4714875"/>
            <wp:effectExtent l="0" t="0" r="0" b="0"/>
            <wp:docPr id="1076" name="IM 1076"/>
            <wp:cNvGraphicFramePr/>
            <a:graphic>
              <a:graphicData uri="http://schemas.openxmlformats.org/drawingml/2006/picture">
                <pic:pic>
                  <pic:nvPicPr>
                    <pic:cNvPr id="1076" name="IM 1076"/>
                    <pic:cNvPicPr/>
                  </pic:nvPicPr>
                  <pic:blipFill>
                    <a:blip r:embed="rId455"/>
                    <a:stretch>
                      <a:fillRect/>
                    </a:stretch>
                  </pic:blipFill>
                  <pic:spPr>
                    <a:xfrm rot="0">
                      <a:off x="0" y="0"/>
                      <a:ext cx="2047875" cy="4714875"/>
                    </a:xfrm>
                    <a:prstGeom prst="rect">
                      <a:avLst/>
                    </a:prstGeom>
                  </pic:spPr>
                </pic:pic>
              </a:graphicData>
            </a:graphic>
          </wp:inline>
        </w:drawing>
      </w:r>
    </w:p>
    <w:p>
      <w:pPr>
        <w:ind w:left="2086"/>
        <w:spacing w:before="145" w:line="185"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646A73"/>
          <w:spacing w:val="-2"/>
        </w:rPr>
        <w:t>训练流程图</w:t>
      </w:r>
    </w:p>
    <w:p>
      <w:pPr>
        <w:pStyle w:val="BodyText"/>
        <w:spacing w:line="14" w:lineRule="auto"/>
        <w:rPr>
          <w:sz w:val="2"/>
        </w:rPr>
      </w:pPr>
      <w:r>
        <w:rPr>
          <w:sz w:val="2"/>
          <w:szCs w:val="2"/>
        </w:rPr>
        <w:br w:type="column"/>
      </w:r>
    </w:p>
    <w:p>
      <w:pPr>
        <w:pStyle w:val="BodyText"/>
        <w:spacing w:line="374" w:lineRule="exact"/>
        <w:rPr/>
      </w:pPr>
      <w:r>
        <w:rPr>
          <w:position w:val="-7"/>
        </w:rPr>
        <w:pict>
          <v:shape id="_x0000_s1792" style="mso-position-vertical-relative:line;mso-position-horizontal-relative:char;width:260.3pt;height:18.8pt;" fillcolor="#FEF1F1" filled="true" stroked="false" type="#_x0000_t202">
            <v:fill on="true"/>
            <v:stroke on="false"/>
            <v:path/>
            <v:imagedata o:title=""/>
            <o:lock v:ext="edit" aspectratio="false"/>
            <v:textbox inset="0mm,0mm,0mm,0mm">
              <w:txbxContent>
                <w:p>
                  <w:pPr>
                    <w:ind w:left="53"/>
                    <w:spacing w:before="62" w:line="197" w:lineRule="auto"/>
                    <w:rPr>
                      <w:rFonts w:ascii="Microsoft YaHei" w:hAnsi="Microsoft YaHei" w:eastAsia="Microsoft YaHei" w:cs="Microsoft YaHei"/>
                      <w:sz w:val="27"/>
                      <w:szCs w:val="27"/>
                    </w:rPr>
                  </w:pPr>
                  <w:r>
                    <w:rPr>
                      <w:rFonts w:ascii="Arial" w:hAnsi="Arial" w:eastAsia="Arial" w:cs="Arial"/>
                      <w:sz w:val="27"/>
                      <w:szCs w:val="27"/>
                      <w:color w:val="1456F0"/>
                      <w:spacing w:val="12"/>
                    </w:rPr>
                    <w:t>1.</w:t>
                  </w:r>
                  <w:r>
                    <w:rPr>
                      <w:rFonts w:ascii="Arial" w:hAnsi="Arial" w:eastAsia="Arial" w:cs="Arial"/>
                      <w:sz w:val="27"/>
                      <w:szCs w:val="27"/>
                      <w:color w:val="1456F0"/>
                      <w:spacing w:val="56"/>
                    </w:rPr>
                    <w:t xml:space="preserve"> </w:t>
                  </w:r>
                  <w:r>
                    <w:rPr>
                      <w:rFonts w:ascii="Microsoft YaHei" w:hAnsi="Microsoft YaHei" w:eastAsia="Microsoft YaHei" w:cs="Microsoft YaHei"/>
                      <w:sz w:val="27"/>
                      <w:szCs w:val="27"/>
                      <w:color w:val="D83931"/>
                      <w:spacing w:val="12"/>
                    </w:rPr>
                    <w:t>拒绝采样（</w:t>
                  </w:r>
                  <w:r>
                    <w:rPr>
                      <w:rFonts w:ascii="Microsoft YaHei" w:hAnsi="Microsoft YaHei" w:eastAsia="Microsoft YaHei" w:cs="Microsoft YaHei"/>
                      <w:sz w:val="27"/>
                      <w:szCs w:val="27"/>
                      <w:color w:val="D83931"/>
                      <w:spacing w:val="-42"/>
                    </w:rPr>
                    <w:t xml:space="preserve"> </w:t>
                  </w:r>
                  <w:r>
                    <w:rPr>
                      <w:rFonts w:ascii="Arial" w:hAnsi="Arial" w:eastAsia="Arial" w:cs="Arial"/>
                      <w:sz w:val="27"/>
                      <w:szCs w:val="27"/>
                      <w:color w:val="D83931"/>
                    </w:rPr>
                    <w:t>Rejection</w:t>
                  </w:r>
                  <w:r>
                    <w:rPr>
                      <w:rFonts w:ascii="Arial" w:hAnsi="Arial" w:eastAsia="Arial" w:cs="Arial"/>
                      <w:sz w:val="27"/>
                      <w:szCs w:val="27"/>
                      <w:color w:val="D83931"/>
                      <w:spacing w:val="12"/>
                    </w:rPr>
                    <w:t xml:space="preserve"> </w:t>
                  </w:r>
                  <w:r>
                    <w:rPr>
                      <w:rFonts w:ascii="Arial" w:hAnsi="Arial" w:eastAsia="Arial" w:cs="Arial"/>
                      <w:sz w:val="27"/>
                      <w:szCs w:val="27"/>
                      <w:color w:val="D83931"/>
                    </w:rPr>
                    <w:t>Sampling</w:t>
                  </w:r>
                  <w:r>
                    <w:rPr>
                      <w:rFonts w:ascii="Microsoft YaHei" w:hAnsi="Microsoft YaHei" w:eastAsia="Microsoft YaHei" w:cs="Microsoft YaHei"/>
                      <w:sz w:val="27"/>
                      <w:szCs w:val="27"/>
                      <w:color w:val="D83931"/>
                      <w:spacing w:val="12"/>
                    </w:rPr>
                    <w:t>）</w:t>
                  </w:r>
                </w:p>
              </w:txbxContent>
            </v:textbox>
          </v:shape>
        </w:pict>
      </w:r>
    </w:p>
    <w:p>
      <w:pPr>
        <w:pStyle w:val="BodyText"/>
        <w:ind w:left="371" w:right="299" w:hanging="314"/>
        <w:spacing w:before="125" w:line="226"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定义：从模型⽣成的多个候选答案中</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，选择质</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量较⾼的样本⽤于训练。</w:t>
      </w:r>
    </w:p>
    <w:p>
      <w:pPr>
        <w:pStyle w:val="BodyText"/>
        <w:ind w:left="369" w:right="539" w:hanging="312"/>
        <w:spacing w:before="127" w:line="225" w:lineRule="auto"/>
        <w:rPr>
          <w:rFonts w:ascii="Microsoft YaHei" w:hAnsi="Microsoft YaHei" w:eastAsia="Microsoft YaHei" w:cs="Microsoft YaHei"/>
        </w:rPr>
      </w:pPr>
      <w:r>
        <w:rPr>
          <w:sz w:val="33"/>
          <w:szCs w:val="33"/>
          <w:color w:val="1456F0"/>
          <w:spacing w:val="-3"/>
          <w:position w:val="-1"/>
        </w:rPr>
        <w:t>•  </w:t>
      </w:r>
      <w:r>
        <w:rPr>
          <w:rFonts w:ascii="Microsoft YaHei" w:hAnsi="Microsoft YaHei" w:eastAsia="Microsoft YaHei" w:cs="Microsoft YaHei"/>
          <w:color w:val="1F2329"/>
          <w:spacing w:val="-3"/>
        </w:rPr>
        <w:t>作⽤：</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3"/>
        </w:rPr>
        <w:t>提升训练数据的质量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，使模型更快收</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6"/>
        </w:rPr>
        <w:t>敛。</w:t>
      </w:r>
    </w:p>
    <w:p>
      <w:pPr>
        <w:pStyle w:val="BodyText"/>
        <w:spacing w:line="258" w:lineRule="auto"/>
        <w:rPr>
          <w:sz w:val="21"/>
        </w:rPr>
      </w:pPr>
      <w:r/>
    </w:p>
    <w:p>
      <w:pPr>
        <w:pStyle w:val="BodyText"/>
        <w:spacing w:line="258" w:lineRule="auto"/>
        <w:rPr>
          <w:sz w:val="21"/>
        </w:rPr>
      </w:pPr>
      <w:r/>
    </w:p>
    <w:p>
      <w:pPr>
        <w:pStyle w:val="BodyText"/>
        <w:spacing w:line="259" w:lineRule="auto"/>
        <w:rPr>
          <w:sz w:val="21"/>
        </w:rPr>
      </w:pPr>
      <w:r/>
    </w:p>
    <w:p>
      <w:pPr>
        <w:pStyle w:val="BodyText"/>
        <w:spacing w:line="375" w:lineRule="exact"/>
        <w:rPr/>
      </w:pPr>
      <w:r>
        <w:rPr>
          <w:position w:val="-7"/>
        </w:rPr>
        <w:pict>
          <v:shape id="_x0000_s1794" style="mso-position-vertical-relative:line;mso-position-horizontal-relative:char;width:260.3pt;height:18.75pt;" fillcolor="#FEF1F1" filled="true" stroked="false" type="#_x0000_t202">
            <v:fill on="true"/>
            <v:stroke on="false"/>
            <v:path/>
            <v:imagedata o:title=""/>
            <o:lock v:ext="edit" aspectratio="false"/>
            <v:textbox inset="0mm,0mm,0mm,0mm">
              <w:txbxContent>
                <w:p>
                  <w:pPr>
                    <w:ind w:left="40"/>
                    <w:spacing w:before="62" w:line="180" w:lineRule="auto"/>
                    <w:rPr>
                      <w:rFonts w:ascii="Microsoft YaHei" w:hAnsi="Microsoft YaHei" w:eastAsia="Microsoft YaHei" w:cs="Microsoft YaHei"/>
                      <w:sz w:val="27"/>
                      <w:szCs w:val="27"/>
                    </w:rPr>
                  </w:pPr>
                  <w:r>
                    <w:rPr>
                      <w:rFonts w:ascii="Arial" w:hAnsi="Arial" w:eastAsia="Arial" w:cs="Arial"/>
                      <w:sz w:val="27"/>
                      <w:szCs w:val="27"/>
                      <w:color w:val="1456F0"/>
                      <w:spacing w:val="-4"/>
                    </w:rPr>
                    <w:t>2.</w:t>
                  </w:r>
                  <w:r>
                    <w:rPr>
                      <w:rFonts w:ascii="Arial" w:hAnsi="Arial" w:eastAsia="Arial" w:cs="Arial"/>
                      <w:sz w:val="27"/>
                      <w:szCs w:val="27"/>
                      <w:color w:val="1456F0"/>
                      <w:spacing w:val="62"/>
                    </w:rPr>
                    <w:t xml:space="preserve"> </w:t>
                  </w:r>
                  <w:r>
                    <w:rPr>
                      <w:rFonts w:ascii="Arial" w:hAnsi="Arial" w:eastAsia="Arial" w:cs="Arial"/>
                      <w:sz w:val="27"/>
                      <w:szCs w:val="27"/>
                      <w:color w:val="D83931"/>
                      <w:spacing w:val="-4"/>
                    </w:rPr>
                    <w:t>SFT</w:t>
                  </w:r>
                  <w:r>
                    <w:rPr>
                      <w:rFonts w:ascii="Microsoft YaHei" w:hAnsi="Microsoft YaHei" w:eastAsia="Microsoft YaHei" w:cs="Microsoft YaHei"/>
                      <w:sz w:val="27"/>
                      <w:szCs w:val="27"/>
                      <w:color w:val="D83931"/>
                      <w:spacing w:val="-4"/>
                    </w:rPr>
                    <w:t>（有监督微调）</w:t>
                  </w:r>
                </w:p>
              </w:txbxContent>
            </v:textbox>
          </v:shape>
        </w:pict>
      </w:r>
    </w:p>
    <w:p>
      <w:pPr>
        <w:pStyle w:val="BodyText"/>
        <w:ind w:left="370" w:right="539" w:hanging="313"/>
        <w:spacing w:before="127" w:line="226" w:lineRule="auto"/>
        <w:rPr>
          <w:rFonts w:ascii="Microsoft YaHei" w:hAnsi="Microsoft YaHei" w:eastAsia="Microsoft YaHei" w:cs="Microsoft YaHei"/>
        </w:rPr>
      </w:pPr>
      <w:r>
        <w:rPr>
          <w:sz w:val="33"/>
          <w:szCs w:val="33"/>
          <w:color w:val="1456F0"/>
          <w:position w:val="-1"/>
        </w:rPr>
        <w:t>•  </w:t>
      </w:r>
      <w:r>
        <w:rPr>
          <w:rFonts w:ascii="Microsoft YaHei" w:hAnsi="Microsoft YaHei" w:eastAsia="Microsoft YaHei" w:cs="Microsoft YaHei"/>
          <w:color w:val="1F2329"/>
        </w:rPr>
        <w:t>定义：使⽤⾼质量的监督数据对模型进⾏微</w:t>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spacing w:val="-6"/>
        </w:rPr>
        <w:t>调。</w:t>
      </w:r>
    </w:p>
    <w:p>
      <w:pPr>
        <w:pStyle w:val="BodyText"/>
        <w:ind w:left="367" w:right="299" w:hanging="310"/>
        <w:spacing w:before="123" w:line="226" w:lineRule="auto"/>
        <w:rPr>
          <w:rFonts w:ascii="Microsoft YaHei" w:hAnsi="Microsoft YaHei" w:eastAsia="Microsoft YaHei" w:cs="Microsoft YaHei"/>
        </w:rPr>
      </w:pPr>
      <w:r>
        <w:rPr>
          <w:sz w:val="33"/>
          <w:szCs w:val="33"/>
          <w:color w:val="1456F0"/>
          <w:spacing w:val="-3"/>
          <w:position w:val="-1"/>
        </w:rPr>
        <w:t>•  </w:t>
      </w:r>
      <w:r>
        <w:rPr>
          <w:rFonts w:ascii="Microsoft YaHei" w:hAnsi="Microsoft YaHei" w:eastAsia="Microsoft YaHei" w:cs="Microsoft YaHei"/>
          <w:color w:val="1F2329"/>
          <w:spacing w:val="-3"/>
        </w:rPr>
        <w:t>作⽤：</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3"/>
        </w:rPr>
        <w:t>让模型学会遵循指令</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，提⾼回答的准确</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性和相关性。</w:t>
      </w:r>
    </w:p>
    <w:p>
      <w:pPr>
        <w:pStyle w:val="BodyText"/>
        <w:spacing w:line="257" w:lineRule="auto"/>
        <w:rPr>
          <w:sz w:val="21"/>
        </w:rPr>
      </w:pPr>
      <w:r/>
    </w:p>
    <w:p>
      <w:pPr>
        <w:pStyle w:val="BodyText"/>
        <w:spacing w:line="258" w:lineRule="auto"/>
        <w:rPr>
          <w:sz w:val="21"/>
        </w:rPr>
      </w:pPr>
      <w:r/>
    </w:p>
    <w:p>
      <w:pPr>
        <w:pStyle w:val="BodyText"/>
        <w:spacing w:line="258" w:lineRule="auto"/>
        <w:rPr>
          <w:sz w:val="21"/>
        </w:rPr>
      </w:pPr>
      <w:r/>
    </w:p>
    <w:p>
      <w:pPr>
        <w:pStyle w:val="BodyText"/>
        <w:spacing w:before="1" w:line="375" w:lineRule="exact"/>
        <w:rPr/>
      </w:pPr>
      <w:r>
        <w:rPr>
          <w:position w:val="-7"/>
        </w:rPr>
        <w:pict>
          <v:shape id="_x0000_s1796" style="mso-position-vertical-relative:line;mso-position-horizontal-relative:char;width:260.3pt;height:18.75pt;" fillcolor="#FEF1F1" filled="true" stroked="false" type="#_x0000_t202">
            <v:fill on="true"/>
            <v:stroke on="false"/>
            <v:path/>
            <v:imagedata o:title=""/>
            <o:lock v:ext="edit" aspectratio="false"/>
            <v:textbox inset="0mm,0mm,0mm,0mm">
              <w:txbxContent>
                <w:p>
                  <w:pPr>
                    <w:ind w:left="37"/>
                    <w:spacing w:before="62" w:line="180" w:lineRule="auto"/>
                    <w:rPr>
                      <w:rFonts w:ascii="Microsoft YaHei" w:hAnsi="Microsoft YaHei" w:eastAsia="Microsoft YaHei" w:cs="Microsoft YaHei"/>
                      <w:sz w:val="27"/>
                      <w:szCs w:val="27"/>
                    </w:rPr>
                  </w:pPr>
                  <w:r>
                    <w:rPr>
                      <w:rFonts w:ascii="Arial" w:hAnsi="Arial" w:eastAsia="Arial" w:cs="Arial"/>
                      <w:sz w:val="27"/>
                      <w:szCs w:val="27"/>
                      <w:color w:val="1456F0"/>
                      <w:spacing w:val="-4"/>
                    </w:rPr>
                    <w:t>3.</w:t>
                  </w:r>
                  <w:r>
                    <w:rPr>
                      <w:rFonts w:ascii="Arial" w:hAnsi="Arial" w:eastAsia="Arial" w:cs="Arial"/>
                      <w:sz w:val="27"/>
                      <w:szCs w:val="27"/>
                      <w:color w:val="1456F0"/>
                      <w:spacing w:val="32"/>
                    </w:rPr>
                    <w:t xml:space="preserve">  </w:t>
                  </w:r>
                  <w:r>
                    <w:rPr>
                      <w:rFonts w:ascii="Arial" w:hAnsi="Arial" w:eastAsia="Arial" w:cs="Arial"/>
                      <w:sz w:val="27"/>
                      <w:szCs w:val="27"/>
                      <w:color w:val="D83931"/>
                      <w:spacing w:val="-4"/>
                    </w:rPr>
                    <w:t>DPO</w:t>
                  </w:r>
                  <w:r>
                    <w:rPr>
                      <w:rFonts w:ascii="Microsoft YaHei" w:hAnsi="Microsoft YaHei" w:eastAsia="Microsoft YaHei" w:cs="Microsoft YaHei"/>
                      <w:sz w:val="27"/>
                      <w:szCs w:val="27"/>
                      <w:color w:val="D83931"/>
                      <w:spacing w:val="-4"/>
                    </w:rPr>
                    <w:t>（直接偏好优化）</w:t>
                  </w:r>
                </w:p>
              </w:txbxContent>
            </v:textbox>
          </v:shape>
        </w:pict>
      </w:r>
    </w:p>
    <w:p>
      <w:pPr>
        <w:pStyle w:val="BodyText"/>
        <w:ind w:left="385" w:right="299" w:hanging="328"/>
        <w:spacing w:before="128" w:line="225"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定义：利⽤⽤户偏好数据</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，直接优化模型的输</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出</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5"/>
        </w:rPr>
        <w:t>，使其更符合⽤户期望。</w:t>
      </w:r>
    </w:p>
    <w:p>
      <w:pPr>
        <w:pStyle w:val="BodyText"/>
        <w:ind w:left="57"/>
        <w:spacing w:before="127" w:line="477"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1F2329"/>
          <w:spacing w:val="-2"/>
          <w:position w:val="6"/>
        </w:rPr>
        <w:t>作⽤：</w:t>
      </w:r>
      <w:r>
        <w:rPr>
          <w:rFonts w:ascii="Microsoft YaHei" w:hAnsi="Microsoft YaHei" w:eastAsia="Microsoft YaHei" w:cs="Microsoft YaHei"/>
          <w:color w:val="1F2329"/>
          <w:spacing w:val="-27"/>
          <w:position w:val="6"/>
        </w:rPr>
        <w:t xml:space="preserve"> </w:t>
      </w:r>
      <w:r>
        <w:rPr>
          <w:rFonts w:ascii="Microsoft YaHei" w:hAnsi="Microsoft YaHei" w:eastAsia="Microsoft YaHei" w:cs="Microsoft YaHei"/>
          <w:color w:val="1F2329"/>
          <w:spacing w:val="-2"/>
          <w:position w:val="6"/>
        </w:rPr>
        <w:t>提⾼模型的⽤户满意度和实⽤性。</w:t>
      </w:r>
    </w:p>
    <w:p>
      <w:pPr>
        <w:ind w:firstLine="2139"/>
        <w:spacing w:before="75" w:line="390" w:lineRule="exact"/>
        <w:rPr/>
      </w:pPr>
      <w:r>
        <w:rPr>
          <w:position w:val="-7"/>
        </w:rPr>
        <w:drawing>
          <wp:inline distT="0" distB="0" distL="0" distR="0">
            <wp:extent cx="2108199" cy="247650"/>
            <wp:effectExtent l="0" t="0" r="0" b="0"/>
            <wp:docPr id="1078" name="IM 1078"/>
            <wp:cNvGraphicFramePr/>
            <a:graphic>
              <a:graphicData uri="http://schemas.openxmlformats.org/drawingml/2006/picture">
                <pic:pic>
                  <pic:nvPicPr>
                    <pic:cNvPr id="1078" name="IM 107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2">
            <w:col w:w="5465" w:space="100"/>
            <w:col w:w="5460" w:space="0"/>
          </w:cols>
        </w:sectPr>
        <w:rPr/>
      </w:pPr>
    </w:p>
    <w:p>
      <w:pPr>
        <w:pStyle w:val="BodyText"/>
        <w:spacing w:before="160" w:line="420" w:lineRule="exact"/>
        <w:rPr/>
      </w:pPr>
      <w:r>
        <w:rPr>
          <w:position w:val="-8"/>
        </w:rPr>
        <w:pict>
          <v:shape id="_x0000_s179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7"/>
                    <w:spacing w:before="50" w:line="184" w:lineRule="auto"/>
                    <w:rPr>
                      <w:rFonts w:ascii="Microsoft YaHei" w:hAnsi="Microsoft YaHei" w:eastAsia="Microsoft YaHei" w:cs="Microsoft YaHei"/>
                      <w:sz w:val="30"/>
                      <w:szCs w:val="30"/>
                    </w:rPr>
                  </w:pPr>
                  <w:r>
                    <w:rPr>
                      <w:rFonts w:ascii="Arial" w:hAnsi="Arial" w:eastAsia="Arial" w:cs="Arial"/>
                      <w:sz w:val="30"/>
                      <w:szCs w:val="30"/>
                      <w:color w:val="6425D0"/>
                      <w:spacing w:val="1"/>
                    </w:rPr>
                    <w:t>59.5 </w:t>
                  </w:r>
                  <w:r>
                    <w:rPr>
                      <w:rFonts w:ascii="Microsoft YaHei" w:hAnsi="Microsoft YaHei" w:eastAsia="Microsoft YaHei" w:cs="Microsoft YaHei"/>
                      <w:sz w:val="30"/>
                      <w:szCs w:val="30"/>
                      <w:color w:val="6425D0"/>
                      <w:spacing w:val="1"/>
                    </w:rPr>
                    <w:t>有效利⽤⽤户⾏为数据</w:t>
                  </w:r>
                </w:p>
              </w:txbxContent>
            </v:textbox>
          </v:shape>
        </w:pict>
      </w:r>
    </w:p>
    <w:p>
      <w:pPr>
        <w:spacing w:before="239" w:line="840" w:lineRule="exact"/>
        <w:rPr/>
      </w:pPr>
      <w:r>
        <w:rPr>
          <w:position w:val="-16"/>
        </w:rPr>
        <w:drawing>
          <wp:inline distT="0" distB="0" distL="0" distR="0">
            <wp:extent cx="6838950" cy="533400"/>
            <wp:effectExtent l="0" t="0" r="0" b="0"/>
            <wp:docPr id="1080" name="IM 1080"/>
            <wp:cNvGraphicFramePr/>
            <a:graphic>
              <a:graphicData uri="http://schemas.openxmlformats.org/drawingml/2006/picture">
                <pic:pic>
                  <pic:nvPicPr>
                    <pic:cNvPr id="1080" name="IM 1080"/>
                    <pic:cNvPicPr/>
                  </pic:nvPicPr>
                  <pic:blipFill>
                    <a:blip r:embed="rId456"/>
                    <a:stretch>
                      <a:fillRect/>
                    </a:stretch>
                  </pic:blipFill>
                  <pic:spPr>
                    <a:xfrm rot="0">
                      <a:off x="0" y="0"/>
                      <a:ext cx="6838950" cy="533400"/>
                    </a:xfrm>
                    <a:prstGeom prst="rect">
                      <a:avLst/>
                    </a:prstGeom>
                  </pic:spPr>
                </pic:pic>
              </a:graphicData>
            </a:graphic>
          </wp:inline>
        </w:drawing>
      </w:r>
    </w:p>
    <w:p>
      <w:pPr>
        <w:ind w:left="4659"/>
        <w:spacing w:before="145" w:line="184"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646A73"/>
          <w:spacing w:val="-2"/>
        </w:rPr>
        <w:t>数据利⽤⽰意图</w:t>
      </w:r>
    </w:p>
    <w:p>
      <w:pPr>
        <w:pStyle w:val="BodyText"/>
        <w:spacing w:line="267" w:lineRule="auto"/>
        <w:rPr>
          <w:sz w:val="21"/>
        </w:rPr>
      </w:pPr>
      <w:r/>
    </w:p>
    <w:p>
      <w:pPr>
        <w:pStyle w:val="BodyText"/>
        <w:spacing w:line="375" w:lineRule="exact"/>
        <w:rPr/>
      </w:pPr>
      <w:r>
        <w:rPr>
          <w:position w:val="-7"/>
        </w:rPr>
        <w:pict>
          <v:shape id="_x0000_s1800"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53"/>
                    <w:spacing w:before="62" w:line="184" w:lineRule="auto"/>
                    <w:rPr>
                      <w:rFonts w:ascii="Microsoft YaHei" w:hAnsi="Microsoft YaHei" w:eastAsia="Microsoft YaHei" w:cs="Microsoft YaHei"/>
                      <w:sz w:val="27"/>
                      <w:szCs w:val="27"/>
                    </w:rPr>
                  </w:pPr>
                  <w:r>
                    <w:rPr>
                      <w:rFonts w:ascii="Arial" w:hAnsi="Arial" w:eastAsia="Arial" w:cs="Arial"/>
                      <w:sz w:val="27"/>
                      <w:szCs w:val="27"/>
                      <w:color w:val="1456F0"/>
                      <w:spacing w:val="-2"/>
                    </w:rPr>
                    <w:t>1.</w:t>
                  </w:r>
                  <w:r>
                    <w:rPr>
                      <w:rFonts w:ascii="Arial" w:hAnsi="Arial" w:eastAsia="Arial" w:cs="Arial"/>
                      <w:sz w:val="27"/>
                      <w:szCs w:val="27"/>
                      <w:color w:val="1456F0"/>
                      <w:spacing w:val="53"/>
                      <w:w w:val="101"/>
                    </w:rPr>
                    <w:t xml:space="preserve"> </w:t>
                  </w:r>
                  <w:r>
                    <w:rPr>
                      <w:rFonts w:ascii="Microsoft YaHei" w:hAnsi="Microsoft YaHei" w:eastAsia="Microsoft YaHei" w:cs="Microsoft YaHei"/>
                      <w:sz w:val="27"/>
                      <w:szCs w:val="27"/>
                      <w:color w:val="D83931"/>
                      <w:spacing w:val="-2"/>
                    </w:rPr>
                    <w:t>⽤户⾏为数据的重要性</w:t>
                  </w:r>
                </w:p>
              </w:txbxContent>
            </v:textbox>
          </v:shape>
        </w:pict>
      </w:r>
    </w:p>
    <w:p>
      <w:pPr>
        <w:pStyle w:val="BodyText"/>
        <w:ind w:left="57"/>
        <w:spacing w:before="127" w:line="463" w:lineRule="exact"/>
        <w:rPr>
          <w:rFonts w:ascii="Microsoft YaHei" w:hAnsi="Microsoft YaHei" w:eastAsia="Microsoft YaHei" w:cs="Microsoft YaHei"/>
        </w:rPr>
      </w:pPr>
      <w:r>
        <w:rPr>
          <w:sz w:val="33"/>
          <w:szCs w:val="33"/>
          <w:color w:val="1456F0"/>
          <w:spacing w:val="3"/>
          <w:position w:val="4"/>
        </w:rPr>
        <w:t>•  </w:t>
      </w:r>
      <w:r>
        <w:rPr>
          <w:rFonts w:ascii="Microsoft YaHei" w:hAnsi="Microsoft YaHei" w:eastAsia="Microsoft YaHei" w:cs="Microsoft YaHei"/>
          <w:color w:val="1F2329"/>
          <w:spacing w:val="3"/>
          <w:position w:val="6"/>
        </w:rPr>
        <w:t>⾼质量的 </w:t>
      </w:r>
      <w:r>
        <w:rPr>
          <w:color w:val="1F2329"/>
          <w:position w:val="6"/>
        </w:rPr>
        <w:t>Prompt</w:t>
      </w:r>
      <w:r>
        <w:rPr>
          <w:rFonts w:ascii="Microsoft YaHei" w:hAnsi="Microsoft YaHei" w:eastAsia="Microsoft YaHei" w:cs="Microsoft YaHei"/>
          <w:color w:val="1F2329"/>
          <w:spacing w:val="3"/>
          <w:position w:val="6"/>
        </w:rPr>
        <w:t>：⽤户在使⽤模型时</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spacing w:val="3"/>
          <w:position w:val="6"/>
        </w:rPr>
        <w:t>，提供了⼤量⾼质量的提⽰词（</w:t>
      </w:r>
      <w:r>
        <w:rPr>
          <w:rFonts w:ascii="Microsoft YaHei" w:hAnsi="Microsoft YaHei" w:eastAsia="Microsoft YaHei" w:cs="Microsoft YaHei"/>
          <w:color w:val="1F2329"/>
          <w:spacing w:val="-36"/>
          <w:position w:val="6"/>
        </w:rPr>
        <w:t xml:space="preserve"> </w:t>
      </w:r>
      <w:r>
        <w:rPr>
          <w:color w:val="1F2329"/>
          <w:position w:val="6"/>
        </w:rPr>
        <w:t>Prompt</w:t>
      </w:r>
      <w:r>
        <w:rPr>
          <w:rFonts w:ascii="Microsoft YaHei" w:hAnsi="Microsoft YaHei" w:eastAsia="Microsoft YaHei" w:cs="Microsoft YaHei"/>
          <w:color w:val="1F2329"/>
          <w:spacing w:val="2"/>
          <w:position w:val="6"/>
        </w:rPr>
        <w:t>）。</w:t>
      </w:r>
    </w:p>
    <w:p>
      <w:pPr>
        <w:pStyle w:val="BodyText"/>
        <w:ind w:left="57"/>
        <w:spacing w:before="47" w:line="476" w:lineRule="exact"/>
        <w:rPr>
          <w:rFonts w:ascii="Microsoft YaHei" w:hAnsi="Microsoft YaHei" w:eastAsia="Microsoft YaHei" w:cs="Microsoft YaHei"/>
        </w:rPr>
      </w:pPr>
      <w:r>
        <w:rPr>
          <w:sz w:val="33"/>
          <w:szCs w:val="33"/>
          <w:color w:val="1456F0"/>
          <w:spacing w:val="-1"/>
          <w:position w:val="5"/>
        </w:rPr>
        <w:t>•  </w:t>
      </w:r>
      <w:r>
        <w:rPr>
          <w:rFonts w:ascii="Microsoft YaHei" w:hAnsi="Microsoft YaHei" w:eastAsia="Microsoft YaHei" w:cs="Microsoft YaHei"/>
          <w:color w:val="1F2329"/>
          <w:spacing w:val="-1"/>
          <w:position w:val="6"/>
        </w:rPr>
        <w:t>反馈闭环：利⽤⽤户的反馈</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，可以持续优化模型</w:t>
      </w:r>
      <w:r>
        <w:rPr>
          <w:rFonts w:ascii="Microsoft YaHei" w:hAnsi="Microsoft YaHei" w:eastAsia="Microsoft YaHei" w:cs="Microsoft YaHei"/>
          <w:color w:val="1F2329"/>
          <w:spacing w:val="-2"/>
          <w:position w:val="6"/>
        </w:rPr>
        <w:t>性能。</w:t>
      </w:r>
    </w:p>
    <w:p>
      <w:pPr>
        <w:pStyle w:val="BodyText"/>
        <w:spacing w:before="176" w:line="375" w:lineRule="exact"/>
        <w:rPr/>
      </w:pPr>
      <w:r>
        <w:rPr>
          <w:position w:val="-7"/>
        </w:rPr>
        <w:pict>
          <v:shape id="_x0000_s1802"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40"/>
                    <w:spacing w:before="62" w:line="186" w:lineRule="auto"/>
                    <w:rPr>
                      <w:rFonts w:ascii="Microsoft YaHei" w:hAnsi="Microsoft YaHei" w:eastAsia="Microsoft YaHei" w:cs="Microsoft YaHei"/>
                      <w:sz w:val="27"/>
                      <w:szCs w:val="27"/>
                    </w:rPr>
                  </w:pPr>
                  <w:r>
                    <w:rPr>
                      <w:rFonts w:ascii="Arial" w:hAnsi="Arial" w:eastAsia="Arial" w:cs="Arial"/>
                      <w:sz w:val="27"/>
                      <w:szCs w:val="27"/>
                      <w:color w:val="1456F0"/>
                      <w:spacing w:val="-2"/>
                    </w:rPr>
                    <w:t>2.</w:t>
                  </w:r>
                  <w:r>
                    <w:rPr>
                      <w:rFonts w:ascii="Arial" w:hAnsi="Arial" w:eastAsia="Arial" w:cs="Arial"/>
                      <w:sz w:val="27"/>
                      <w:szCs w:val="27"/>
                      <w:color w:val="1456F0"/>
                      <w:spacing w:val="20"/>
                    </w:rPr>
                    <w:t xml:space="preserve">  </w:t>
                  </w:r>
                  <w:r>
                    <w:rPr>
                      <w:rFonts w:ascii="Microsoft YaHei" w:hAnsi="Microsoft YaHei" w:eastAsia="Microsoft YaHei" w:cs="Microsoft YaHei"/>
                      <w:sz w:val="27"/>
                      <w:szCs w:val="27"/>
                      <w:color w:val="D83931"/>
                      <w:spacing w:val="-2"/>
                    </w:rPr>
                    <w:t>利⽤⽅法</w:t>
                  </w:r>
                </w:p>
              </w:txbxContent>
            </v:textbox>
          </v:shape>
        </w:pict>
      </w:r>
    </w:p>
    <w:p>
      <w:pPr>
        <w:pStyle w:val="BodyText"/>
        <w:ind w:left="57"/>
        <w:spacing w:before="127" w:line="463" w:lineRule="exact"/>
        <w:rPr>
          <w:rFonts w:ascii="Microsoft YaHei" w:hAnsi="Microsoft YaHei" w:eastAsia="Microsoft YaHei" w:cs="Microsoft YaHei"/>
        </w:rPr>
      </w:pPr>
      <w:r>
        <w:rPr>
          <w:sz w:val="33"/>
          <w:szCs w:val="33"/>
          <w:color w:val="1456F0"/>
          <w:position w:val="4"/>
        </w:rPr>
        <w:t>•  </w:t>
      </w:r>
      <w:r>
        <w:rPr>
          <w:rFonts w:ascii="Microsoft YaHei" w:hAnsi="Microsoft YaHei" w:eastAsia="Microsoft YaHei" w:cs="Microsoft YaHei"/>
          <w:color w:val="1F2329"/>
          <w:position w:val="6"/>
        </w:rPr>
        <w:t>拒绝采样：从⽤户提供的 </w:t>
      </w:r>
      <w:r>
        <w:rPr>
          <w:color w:val="1F2329"/>
          <w:position w:val="6"/>
        </w:rPr>
        <w:t>Prompt </w:t>
      </w:r>
      <w:r>
        <w:rPr>
          <w:rFonts w:ascii="Microsoft YaHei" w:hAnsi="Microsoft YaHei" w:eastAsia="Microsoft YaHei" w:cs="Microsoft YaHei"/>
          <w:color w:val="1F2329"/>
          <w:position w:val="6"/>
        </w:rPr>
        <w:t>中</w:t>
      </w:r>
      <w:r>
        <w:rPr>
          <w:rFonts w:ascii="Microsoft YaHei" w:hAnsi="Microsoft YaHei" w:eastAsia="Microsoft YaHei" w:cs="Microsoft YaHei"/>
          <w:color w:val="1F2329"/>
          <w:spacing w:val="-28"/>
          <w:position w:val="6"/>
        </w:rPr>
        <w:t xml:space="preserve"> </w:t>
      </w:r>
      <w:r>
        <w:rPr>
          <w:rFonts w:ascii="Microsoft YaHei" w:hAnsi="Microsoft YaHei" w:eastAsia="Microsoft YaHei" w:cs="Microsoft YaHei"/>
          <w:color w:val="1F2329"/>
          <w:position w:val="6"/>
        </w:rPr>
        <w:t>，选择最优的响应进⾏训练。</w:t>
      </w:r>
    </w:p>
    <w:p>
      <w:pPr>
        <w:pStyle w:val="BodyText"/>
        <w:ind w:left="57"/>
        <w:spacing w:before="47" w:line="477" w:lineRule="exact"/>
        <w:rPr>
          <w:rFonts w:ascii="Microsoft YaHei" w:hAnsi="Microsoft YaHei" w:eastAsia="Microsoft YaHei" w:cs="Microsoft YaHei"/>
        </w:rPr>
      </w:pPr>
      <w:r>
        <w:rPr>
          <w:sz w:val="33"/>
          <w:szCs w:val="33"/>
          <w:color w:val="1456F0"/>
          <w:spacing w:val="-2"/>
          <w:position w:val="5"/>
        </w:rPr>
        <w:t>•  </w:t>
      </w:r>
      <w:r>
        <w:rPr>
          <w:color w:val="1F2329"/>
          <w:spacing w:val="-2"/>
          <w:position w:val="6"/>
        </w:rPr>
        <w:t>DPO</w:t>
      </w:r>
      <w:r>
        <w:rPr>
          <w:rFonts w:ascii="Microsoft YaHei" w:hAnsi="Microsoft YaHei" w:eastAsia="Microsoft YaHei" w:cs="Microsoft YaHei"/>
          <w:color w:val="1F2329"/>
          <w:spacing w:val="-2"/>
          <w:position w:val="6"/>
        </w:rPr>
        <w:t>：根据⽤户的偏好</w:t>
      </w:r>
      <w:r>
        <w:rPr>
          <w:rFonts w:ascii="Microsoft YaHei" w:hAnsi="Microsoft YaHei" w:eastAsia="Microsoft YaHei" w:cs="Microsoft YaHei"/>
          <w:color w:val="1F2329"/>
          <w:spacing w:val="-23"/>
          <w:position w:val="6"/>
        </w:rPr>
        <w:t xml:space="preserve"> </w:t>
      </w:r>
      <w:r>
        <w:rPr>
          <w:rFonts w:ascii="Microsoft YaHei" w:hAnsi="Microsoft YaHei" w:eastAsia="Microsoft YaHei" w:cs="Microsoft YaHei"/>
          <w:color w:val="1F2329"/>
          <w:spacing w:val="-2"/>
          <w:position w:val="6"/>
        </w:rPr>
        <w:t>，直接调整模型的输出。</w:t>
      </w:r>
    </w:p>
    <w:p>
      <w:pPr>
        <w:pStyle w:val="BodyText"/>
        <w:spacing w:before="206" w:line="420" w:lineRule="exact"/>
        <w:rPr/>
      </w:pPr>
      <w:r>
        <w:rPr>
          <w:position w:val="-8"/>
        </w:rPr>
        <w:pict>
          <v:shape id="_x0000_s180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7"/>
                    <w:spacing w:before="50" w:line="185" w:lineRule="auto"/>
                    <w:rPr>
                      <w:rFonts w:ascii="Microsoft YaHei" w:hAnsi="Microsoft YaHei" w:eastAsia="Microsoft YaHei" w:cs="Microsoft YaHei"/>
                      <w:sz w:val="30"/>
                      <w:szCs w:val="30"/>
                    </w:rPr>
                  </w:pPr>
                  <w:r>
                    <w:rPr>
                      <w:rFonts w:ascii="Arial" w:hAnsi="Arial" w:eastAsia="Arial" w:cs="Arial"/>
                      <w:sz w:val="30"/>
                      <w:szCs w:val="30"/>
                      <w:color w:val="6425D0"/>
                      <w:spacing w:val="1"/>
                    </w:rPr>
                    <w:t>59.6 </w:t>
                  </w:r>
                  <w:r>
                    <w:rPr>
                      <w:rFonts w:ascii="Microsoft YaHei" w:hAnsi="Microsoft YaHei" w:eastAsia="Microsoft YaHei" w:cs="Microsoft YaHei"/>
                      <w:sz w:val="30"/>
                      <w:szCs w:val="30"/>
                      <w:color w:val="6425D0"/>
                      <w:spacing w:val="1"/>
                    </w:rPr>
                    <w:t>引⼊负熵原则</w:t>
                  </w:r>
                </w:p>
              </w:txbxContent>
            </v:textbox>
          </v:shape>
        </w:pict>
      </w:r>
    </w:p>
    <w:p>
      <w:pPr>
        <w:spacing w:before="240" w:line="3000" w:lineRule="exact"/>
        <w:rPr/>
      </w:pPr>
      <w:r>
        <w:rPr>
          <w:position w:val="-60"/>
        </w:rPr>
        <w:drawing>
          <wp:inline distT="0" distB="0" distL="0" distR="0">
            <wp:extent cx="6838950" cy="1905000"/>
            <wp:effectExtent l="0" t="0" r="0" b="0"/>
            <wp:docPr id="1082" name="IM 1082"/>
            <wp:cNvGraphicFramePr/>
            <a:graphic>
              <a:graphicData uri="http://schemas.openxmlformats.org/drawingml/2006/picture">
                <pic:pic>
                  <pic:nvPicPr>
                    <pic:cNvPr id="1082" name="IM 1082"/>
                    <pic:cNvPicPr/>
                  </pic:nvPicPr>
                  <pic:blipFill>
                    <a:blip r:embed="rId457"/>
                    <a:stretch>
                      <a:fillRect/>
                    </a:stretch>
                  </pic:blipFill>
                  <pic:spPr>
                    <a:xfrm rot="0">
                      <a:off x="0" y="0"/>
                      <a:ext cx="6838950" cy="1905000"/>
                    </a:xfrm>
                    <a:prstGeom prst="rect">
                      <a:avLst/>
                    </a:prstGeom>
                  </pic:spPr>
                </pic:pic>
              </a:graphicData>
            </a:graphic>
          </wp:inline>
        </w:drawing>
      </w:r>
    </w:p>
    <w:p>
      <w:pPr>
        <w:ind w:left="4661"/>
        <w:spacing w:before="145" w:line="185"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646A73"/>
          <w:spacing w:val="-2"/>
        </w:rPr>
        <w:t>负熵原则⽰意图</w:t>
      </w:r>
    </w:p>
    <w:p>
      <w:pPr>
        <w:pStyle w:val="BodyText"/>
        <w:spacing w:line="265" w:lineRule="auto"/>
        <w:rPr>
          <w:sz w:val="21"/>
        </w:rPr>
      </w:pPr>
      <w:r/>
    </w:p>
    <w:p>
      <w:pPr>
        <w:pStyle w:val="BodyText"/>
        <w:spacing w:line="375" w:lineRule="exact"/>
        <w:rPr/>
      </w:pPr>
      <w:r>
        <w:rPr>
          <w:position w:val="-7"/>
        </w:rPr>
        <w:pict>
          <v:shape id="_x0000_s1806"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53"/>
                    <w:spacing w:before="61" w:line="185" w:lineRule="auto"/>
                    <w:rPr>
                      <w:rFonts w:ascii="Microsoft YaHei" w:hAnsi="Microsoft YaHei" w:eastAsia="Microsoft YaHei" w:cs="Microsoft YaHei"/>
                      <w:sz w:val="27"/>
                      <w:szCs w:val="27"/>
                    </w:rPr>
                  </w:pPr>
                  <w:r>
                    <w:rPr>
                      <w:rFonts w:ascii="Arial" w:hAnsi="Arial" w:eastAsia="Arial" w:cs="Arial"/>
                      <w:sz w:val="27"/>
                      <w:szCs w:val="27"/>
                      <w:color w:val="1456F0"/>
                      <w:spacing w:val="-3"/>
                    </w:rPr>
                    <w:t>1.</w:t>
                  </w:r>
                  <w:r>
                    <w:rPr>
                      <w:rFonts w:ascii="Arial" w:hAnsi="Arial" w:eastAsia="Arial" w:cs="Arial"/>
                      <w:sz w:val="27"/>
                      <w:szCs w:val="27"/>
                      <w:color w:val="1456F0"/>
                      <w:spacing w:val="59"/>
                      <w:w w:val="101"/>
                    </w:rPr>
                    <w:t xml:space="preserve"> </w:t>
                  </w:r>
                  <w:r>
                    <w:rPr>
                      <w:rFonts w:ascii="Microsoft YaHei" w:hAnsi="Microsoft YaHei" w:eastAsia="Microsoft YaHei" w:cs="Microsoft YaHei"/>
                      <w:sz w:val="27"/>
                      <w:szCs w:val="27"/>
                      <w:color w:val="D83931"/>
                      <w:spacing w:val="-3"/>
                    </w:rPr>
                    <w:t>什么是负熵原则？</w:t>
                  </w:r>
                </w:p>
              </w:txbxContent>
            </v:textbox>
          </v:shape>
        </w:pict>
      </w:r>
    </w:p>
    <w:p>
      <w:pPr>
        <w:pStyle w:val="BodyText"/>
        <w:ind w:left="57"/>
        <w:spacing w:before="127" w:line="470"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定义：从外部系统获取有序的信息（负熵</w:t>
      </w:r>
      <w:r>
        <w:rPr>
          <w:rFonts w:ascii="Microsoft YaHei" w:hAnsi="Microsoft YaHei" w:eastAsia="Microsoft YaHei" w:cs="Microsoft YaHei"/>
          <w:color w:val="1F2329"/>
          <w:spacing w:val="-9"/>
          <w:position w:val="6"/>
        </w:rPr>
        <w:t>）</w:t>
      </w:r>
      <w:r>
        <w:rPr>
          <w:rFonts w:ascii="Microsoft YaHei" w:hAnsi="Microsoft YaHei" w:eastAsia="Microsoft YaHei" w:cs="Microsoft YaHei"/>
          <w:color w:val="1F2329"/>
          <w:spacing w:val="-28"/>
          <w:position w:val="6"/>
        </w:rPr>
        <w:t xml:space="preserve"> </w:t>
      </w:r>
      <w:r>
        <w:rPr>
          <w:rFonts w:ascii="Microsoft YaHei" w:hAnsi="Microsoft YaHei" w:eastAsia="Microsoft YaHei" w:cs="Microsoft YaHei"/>
          <w:color w:val="1F2329"/>
          <w:spacing w:val="-9"/>
          <w:position w:val="6"/>
        </w:rPr>
        <w:t>，</w:t>
      </w:r>
      <w:r>
        <w:rPr>
          <w:rFonts w:ascii="Microsoft YaHei" w:hAnsi="Microsoft YaHei" w:eastAsia="Microsoft YaHei" w:cs="Microsoft YaHei"/>
          <w:color w:val="1F2329"/>
          <w:spacing w:val="-2"/>
          <w:position w:val="6"/>
        </w:rPr>
        <w:t>以减少系统的熵</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2"/>
          <w:position w:val="6"/>
        </w:rPr>
        <w:t>，提升系统的有序性。</w:t>
      </w:r>
    </w:p>
    <w:p>
      <w:pPr>
        <w:pStyle w:val="BodyText"/>
        <w:ind w:left="57"/>
        <w:spacing w:before="40" w:line="476"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在模型中的体现：通过引⼊⾼质量的数据和反馈</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spacing w:val="-1"/>
          <w:position w:val="6"/>
        </w:rPr>
        <w:t>，</w:t>
      </w:r>
      <w:r>
        <w:rPr>
          <w:rFonts w:ascii="Microsoft YaHei" w:hAnsi="Microsoft YaHei" w:eastAsia="Microsoft YaHei" w:cs="Microsoft YaHei"/>
          <w:color w:val="1F2329"/>
          <w:spacing w:val="-2"/>
          <w:position w:val="6"/>
        </w:rPr>
        <w:t>持续优化模型</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2"/>
          <w:position w:val="6"/>
        </w:rPr>
        <w:t>，使其朝着更好的⽅向发展。</w:t>
      </w:r>
    </w:p>
    <w:p>
      <w:pPr>
        <w:pStyle w:val="BodyText"/>
        <w:spacing w:before="177" w:line="375" w:lineRule="exact"/>
        <w:rPr/>
      </w:pPr>
      <w:r>
        <w:rPr>
          <w:position w:val="-7"/>
        </w:rPr>
        <w:pict>
          <v:shape id="_x0000_s1808"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40"/>
                    <w:spacing w:before="61" w:line="185" w:lineRule="auto"/>
                    <w:rPr>
                      <w:rFonts w:ascii="Microsoft YaHei" w:hAnsi="Microsoft YaHei" w:eastAsia="Microsoft YaHei" w:cs="Microsoft YaHei"/>
                      <w:sz w:val="27"/>
                      <w:szCs w:val="27"/>
                    </w:rPr>
                  </w:pPr>
                  <w:r>
                    <w:rPr>
                      <w:rFonts w:ascii="Arial" w:hAnsi="Arial" w:eastAsia="Arial" w:cs="Arial"/>
                      <w:sz w:val="27"/>
                      <w:szCs w:val="27"/>
                      <w:color w:val="1456F0"/>
                      <w:spacing w:val="-2"/>
                    </w:rPr>
                    <w:t>2.</w:t>
                  </w:r>
                  <w:r>
                    <w:rPr>
                      <w:rFonts w:ascii="Arial" w:hAnsi="Arial" w:eastAsia="Arial" w:cs="Arial"/>
                      <w:sz w:val="27"/>
                      <w:szCs w:val="27"/>
                      <w:color w:val="1456F0"/>
                      <w:spacing w:val="60"/>
                      <w:w w:val="101"/>
                    </w:rPr>
                    <w:t xml:space="preserve"> </w:t>
                  </w:r>
                  <w:r>
                    <w:rPr>
                      <w:rFonts w:ascii="Microsoft YaHei" w:hAnsi="Microsoft YaHei" w:eastAsia="Microsoft YaHei" w:cs="Microsoft YaHei"/>
                      <w:sz w:val="27"/>
                      <w:szCs w:val="27"/>
                      <w:color w:val="D83931"/>
                      <w:spacing w:val="-2"/>
                    </w:rPr>
                    <w:t>负熵原则的作⽤</w:t>
                  </w:r>
                </w:p>
              </w:txbxContent>
            </v:textbox>
          </v:shape>
        </w:pict>
      </w:r>
    </w:p>
    <w:p>
      <w:pPr>
        <w:pStyle w:val="BodyText"/>
        <w:ind w:left="57"/>
        <w:spacing w:before="127" w:line="476" w:lineRule="exact"/>
        <w:rPr>
          <w:rFonts w:ascii="Microsoft YaHei" w:hAnsi="Microsoft YaHei" w:eastAsia="Microsoft YaHei" w:cs="Microsoft YaHei"/>
        </w:rPr>
      </w:pPr>
      <w:r>
        <w:rPr>
          <w:sz w:val="33"/>
          <w:szCs w:val="33"/>
          <w:color w:val="1456F0"/>
          <w:position w:val="4"/>
        </w:rPr>
        <w:t>•  </w:t>
      </w:r>
      <w:r>
        <w:rPr>
          <w:rFonts w:ascii="Microsoft YaHei" w:hAnsi="Microsoft YaHei" w:eastAsia="Microsoft YaHei" w:cs="Microsoft YaHei"/>
          <w:color w:val="1F2329"/>
          <w:position w:val="6"/>
        </w:rPr>
        <w:t>防⽌模型退化：避免模型在⾃我⽣成数据的过程中⾛向偏差。</w:t>
      </w:r>
    </w:p>
    <w:p>
      <w:pPr>
        <w:pStyle w:val="BodyText"/>
        <w:ind w:left="57"/>
        <w:spacing w:before="34" w:line="477" w:lineRule="exact"/>
        <w:rPr>
          <w:rFonts w:ascii="Microsoft YaHei" w:hAnsi="Microsoft YaHei" w:eastAsia="Microsoft YaHei" w:cs="Microsoft YaHei"/>
        </w:rPr>
      </w:pPr>
      <w:r>
        <w:rPr>
          <w:sz w:val="33"/>
          <w:szCs w:val="33"/>
          <w:color w:val="1456F0"/>
          <w:spacing w:val="-2"/>
          <w:position w:val="4"/>
        </w:rPr>
        <w:t>•  </w:t>
      </w:r>
      <w:r>
        <w:rPr>
          <w:rFonts w:ascii="Microsoft YaHei" w:hAnsi="Microsoft YaHei" w:eastAsia="Microsoft YaHei" w:cs="Microsoft YaHei"/>
          <w:color w:val="1F2329"/>
          <w:spacing w:val="-2"/>
          <w:position w:val="6"/>
        </w:rPr>
        <w:t>持续提升性能：通过外部信息的引⼊</w:t>
      </w:r>
      <w:r>
        <w:rPr>
          <w:rFonts w:ascii="Microsoft YaHei" w:hAnsi="Microsoft YaHei" w:eastAsia="Microsoft YaHei" w:cs="Microsoft YaHei"/>
          <w:color w:val="1F2329"/>
          <w:spacing w:val="-29"/>
          <w:position w:val="6"/>
        </w:rPr>
        <w:t xml:space="preserve"> </w:t>
      </w:r>
      <w:r>
        <w:rPr>
          <w:rFonts w:ascii="Microsoft YaHei" w:hAnsi="Microsoft YaHei" w:eastAsia="Microsoft YaHei" w:cs="Microsoft YaHei"/>
          <w:color w:val="1F2329"/>
          <w:spacing w:val="-2"/>
          <w:position w:val="6"/>
        </w:rPr>
        <w:t>，不断提⾼模型的</w:t>
      </w:r>
      <w:r>
        <w:rPr>
          <w:rFonts w:ascii="Microsoft YaHei" w:hAnsi="Microsoft YaHei" w:eastAsia="Microsoft YaHei" w:cs="Microsoft YaHei"/>
          <w:color w:val="1F2329"/>
          <w:spacing w:val="-3"/>
          <w:position w:val="6"/>
        </w:rPr>
        <w:t>能⼒。</w:t>
      </w:r>
    </w:p>
    <w:p>
      <w:pPr>
        <w:pStyle w:val="BodyText"/>
        <w:spacing w:before="206" w:line="420" w:lineRule="exact"/>
        <w:rPr/>
      </w:pPr>
      <w:r>
        <w:rPr>
          <w:position w:val="-8"/>
        </w:rPr>
        <w:pict>
          <v:shape id="_x0000_s181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7"/>
                    <w:spacing w:before="50" w:line="184" w:lineRule="auto"/>
                    <w:rPr>
                      <w:rFonts w:ascii="Microsoft YaHei" w:hAnsi="Microsoft YaHei" w:eastAsia="Microsoft YaHei" w:cs="Microsoft YaHei"/>
                      <w:sz w:val="30"/>
                      <w:szCs w:val="30"/>
                    </w:rPr>
                  </w:pPr>
                  <w:r>
                    <w:rPr>
                      <w:rFonts w:ascii="Arial" w:hAnsi="Arial" w:eastAsia="Arial" w:cs="Arial"/>
                      <w:sz w:val="30"/>
                      <w:szCs w:val="30"/>
                      <w:color w:val="6425D0"/>
                      <w:spacing w:val="1"/>
                    </w:rPr>
                    <w:t>59.7 </w:t>
                  </w:r>
                  <w:r>
                    <w:rPr>
                      <w:rFonts w:ascii="Microsoft YaHei" w:hAnsi="Microsoft YaHei" w:eastAsia="Microsoft YaHei" w:cs="Microsoft YaHei"/>
                      <w:sz w:val="30"/>
                      <w:szCs w:val="30"/>
                      <w:color w:val="6425D0"/>
                      <w:spacing w:val="1"/>
                    </w:rPr>
                    <w:t>预训练去重和数据质量提升</w:t>
                  </w:r>
                </w:p>
              </w:txbxContent>
            </v:textbox>
          </v:shape>
        </w:pict>
      </w:r>
    </w:p>
    <w:p>
      <w:pPr>
        <w:pStyle w:val="BodyText"/>
        <w:ind w:firstLine="5564"/>
        <w:spacing w:before="241" w:line="374" w:lineRule="exact"/>
        <w:rPr/>
      </w:pPr>
      <w:r>
        <w:rPr>
          <w:position w:val="-7"/>
        </w:rPr>
        <w:pict>
          <v:shape id="_x0000_s1812" style="mso-position-vertical-relative:line;mso-position-horizontal-relative:char;width:260.3pt;height:18.75pt;" fillcolor="#FEF1F1" filled="true" stroked="false" type="#_x0000_t202">
            <v:fill on="true"/>
            <v:stroke on="false"/>
            <v:path/>
            <v:imagedata o:title=""/>
            <o:lock v:ext="edit" aspectratio="false"/>
            <v:textbox inset="0mm,0mm,0mm,0mm">
              <w:txbxContent>
                <w:p>
                  <w:pPr>
                    <w:ind w:left="53"/>
                    <w:spacing w:before="61" w:line="184" w:lineRule="auto"/>
                    <w:rPr>
                      <w:rFonts w:ascii="Microsoft YaHei" w:hAnsi="Microsoft YaHei" w:eastAsia="Microsoft YaHei" w:cs="Microsoft YaHei"/>
                      <w:sz w:val="27"/>
                      <w:szCs w:val="27"/>
                    </w:rPr>
                  </w:pPr>
                  <w:r>
                    <w:rPr>
                      <w:rFonts w:ascii="Arial" w:hAnsi="Arial" w:eastAsia="Arial" w:cs="Arial"/>
                      <w:sz w:val="27"/>
                      <w:szCs w:val="27"/>
                      <w:color w:val="1456F0"/>
                      <w:spacing w:val="-3"/>
                    </w:rPr>
                    <w:t>1.</w:t>
                  </w:r>
                  <w:r>
                    <w:rPr>
                      <w:rFonts w:ascii="Arial" w:hAnsi="Arial" w:eastAsia="Arial" w:cs="Arial"/>
                      <w:sz w:val="27"/>
                      <w:szCs w:val="27"/>
                      <w:color w:val="1456F0"/>
                      <w:spacing w:val="56"/>
                      <w:w w:val="101"/>
                    </w:rPr>
                    <w:t xml:space="preserve"> </w:t>
                  </w:r>
                  <w:r>
                    <w:rPr>
                      <w:rFonts w:ascii="Microsoft YaHei" w:hAnsi="Microsoft YaHei" w:eastAsia="Microsoft YaHei" w:cs="Microsoft YaHei"/>
                      <w:sz w:val="27"/>
                      <w:szCs w:val="27"/>
                      <w:color w:val="D83931"/>
                      <w:spacing w:val="-3"/>
                    </w:rPr>
                    <w:t>数据质量的挑战</w:t>
                  </w:r>
                </w:p>
              </w:txbxContent>
            </v:textbox>
          </v:shape>
        </w:pict>
      </w:r>
    </w:p>
    <w:p>
      <w:pPr>
        <w:pStyle w:val="BodyText"/>
        <w:ind w:left="5622"/>
        <w:spacing w:before="127" w:line="476" w:lineRule="exact"/>
        <w:rPr>
          <w:rFonts w:ascii="Microsoft YaHei" w:hAnsi="Microsoft YaHei" w:eastAsia="Microsoft YaHei" w:cs="Microsoft YaHei"/>
        </w:rPr>
      </w:pPr>
      <w:r>
        <w:rPr>
          <w:sz w:val="33"/>
          <w:szCs w:val="33"/>
          <w:color w:val="1456F0"/>
          <w:spacing w:val="-1"/>
          <w:position w:val="5"/>
        </w:rPr>
        <w:t>•  </w:t>
      </w:r>
      <w:r>
        <w:rPr>
          <w:rFonts w:ascii="Microsoft YaHei" w:hAnsi="Microsoft YaHei" w:eastAsia="Microsoft YaHei" w:cs="Microsoft YaHei"/>
          <w:color w:val="1F2329"/>
          <w:spacing w:val="-1"/>
          <w:position w:val="6"/>
        </w:rPr>
        <w:t>数据量巨⼤：</w:t>
      </w:r>
      <w:r>
        <w:rPr>
          <w:rFonts w:ascii="Microsoft YaHei" w:hAnsi="Microsoft YaHei" w:eastAsia="Microsoft YaHei" w:cs="Microsoft YaHei"/>
          <w:color w:val="1F2329"/>
          <w:spacing w:val="-47"/>
          <w:position w:val="6"/>
        </w:rPr>
        <w:t xml:space="preserve"> </w:t>
      </w:r>
      <w:r>
        <w:rPr>
          <w:rFonts w:ascii="Microsoft YaHei" w:hAnsi="Microsoft YaHei" w:eastAsia="Microsoft YaHei" w:cs="Microsoft YaHei"/>
          <w:color w:val="1F2329"/>
          <w:spacing w:val="-1"/>
          <w:position w:val="6"/>
        </w:rPr>
        <w:t>需要处理海量的互联⽹数据。</w:t>
      </w:r>
    </w:p>
    <w:p>
      <w:pPr>
        <w:pStyle w:val="BodyText"/>
        <w:ind w:left="5934" w:right="312" w:hanging="312"/>
        <w:spacing w:before="34" w:line="226" w:lineRule="auto"/>
        <w:rPr>
          <w:rFonts w:ascii="Microsoft YaHei" w:hAnsi="Microsoft YaHei" w:eastAsia="Microsoft YaHei" w:cs="Microsoft YaHei"/>
        </w:rPr>
      </w:pPr>
      <w:r>
        <w:drawing>
          <wp:anchor distT="0" distB="0" distL="0" distR="0" simplePos="0" relativeHeight="252840960" behindDoc="1" locked="0" layoutInCell="1" allowOverlap="1">
            <wp:simplePos x="0" y="0"/>
            <wp:positionH relativeFrom="column">
              <wp:posOffset>4892166</wp:posOffset>
            </wp:positionH>
            <wp:positionV relativeFrom="paragraph">
              <wp:posOffset>419532</wp:posOffset>
            </wp:positionV>
            <wp:extent cx="2108199" cy="254000"/>
            <wp:effectExtent l="0" t="0" r="0" b="0"/>
            <wp:wrapNone/>
            <wp:docPr id="1084" name="IM 1084"/>
            <wp:cNvGraphicFramePr/>
            <a:graphic>
              <a:graphicData uri="http://schemas.openxmlformats.org/drawingml/2006/picture">
                <pic:pic>
                  <pic:nvPicPr>
                    <pic:cNvPr id="1084" name="IM 1084"/>
                    <pic:cNvPicPr/>
                  </pic:nvPicPr>
                  <pic:blipFill>
                    <a:blip r:embed="rId1"/>
                    <a:stretch>
                      <a:fillRect/>
                    </a:stretch>
                  </pic:blipFill>
                  <pic:spPr>
                    <a:xfrm rot="0">
                      <a:off x="0" y="0"/>
                      <a:ext cx="2108199" cy="254000"/>
                    </a:xfrm>
                    <a:prstGeom prst="rect">
                      <a:avLst/>
                    </a:prstGeom>
                  </pic:spPr>
                </pic:pic>
              </a:graphicData>
            </a:graphic>
          </wp:anchor>
        </w:drawing>
      </w:r>
      <w:r>
        <w:rPr>
          <w:sz w:val="33"/>
          <w:szCs w:val="33"/>
          <w:color w:val="1456F0"/>
          <w:spacing w:val="-1"/>
          <w:position w:val="-1"/>
        </w:rPr>
        <w:t>•  </w:t>
      </w:r>
      <w:r>
        <w:rPr>
          <w:rFonts w:ascii="Microsoft YaHei" w:hAnsi="Microsoft YaHei" w:eastAsia="Microsoft YaHei" w:cs="Microsoft YaHei"/>
          <w:color w:val="1F2329"/>
          <w:spacing w:val="-1"/>
        </w:rPr>
        <w:t>数据质量参差不⻬：存在重复、低质量、甚⾄</w:t>
      </w:r>
      <w:r>
        <w:rPr>
          <w:rFonts w:ascii="Microsoft YaHei" w:hAnsi="Microsoft YaHei" w:eastAsia="Microsoft YaHei" w:cs="Microsoft YaHei"/>
          <w:color w:val="1F2329"/>
          <w:spacing w:val="12"/>
        </w:rPr>
        <w:t xml:space="preserve"> </w:t>
      </w:r>
      <w:r>
        <w:rPr>
          <w:rFonts w:ascii="Microsoft YaHei" w:hAnsi="Microsoft YaHei" w:eastAsia="Microsoft YaHei" w:cs="Microsoft YaHei"/>
          <w:color w:val="1F2329"/>
          <w:spacing w:val="-2"/>
        </w:rPr>
        <w:t>有害的信息。</w:t>
      </w:r>
    </w:p>
    <w:p>
      <w:pPr>
        <w:spacing w:line="226" w:lineRule="auto"/>
        <w:sectPr>
          <w:pgSz w:w="11900" w:h="16820"/>
          <w:pgMar w:top="400" w:right="300" w:bottom="400" w:left="574" w:header="0" w:footer="0" w:gutter="0"/>
        </w:sectPr>
        <w:rPr>
          <w:rFonts w:ascii="Microsoft YaHei" w:hAnsi="Microsoft YaHei" w:eastAsia="Microsoft YaHei" w:cs="Microsoft YaHei"/>
        </w:rPr>
      </w:pPr>
    </w:p>
    <w:p>
      <w:pPr>
        <w:spacing w:line="160" w:lineRule="exact"/>
        <w:rPr/>
      </w:pPr>
      <w:r/>
    </w:p>
    <w:p>
      <w:pPr>
        <w:spacing w:line="160" w:lineRule="exact"/>
        <w:sectPr>
          <w:pgSz w:w="11900" w:h="16820"/>
          <w:pgMar w:top="400" w:right="300" w:bottom="300" w:left="574" w:header="0" w:footer="0" w:gutter="0"/>
          <w:cols w:equalWidth="0" w:num="1">
            <w:col w:w="11025" w:space="0"/>
          </w:cols>
        </w:sectPr>
        <w:rPr/>
      </w:pPr>
    </w:p>
    <w:p>
      <w:pPr>
        <w:ind w:firstLine="1785"/>
        <w:spacing w:line="5579" w:lineRule="exact"/>
        <w:rPr/>
      </w:pPr>
      <w:r>
        <w:rPr>
          <w:position w:val="-111"/>
        </w:rPr>
        <w:drawing>
          <wp:inline distT="0" distB="0" distL="0" distR="0">
            <wp:extent cx="1047750" cy="3543299"/>
            <wp:effectExtent l="0" t="0" r="0" b="0"/>
            <wp:docPr id="1086" name="IM 1086"/>
            <wp:cNvGraphicFramePr/>
            <a:graphic>
              <a:graphicData uri="http://schemas.openxmlformats.org/drawingml/2006/picture">
                <pic:pic>
                  <pic:nvPicPr>
                    <pic:cNvPr id="1086" name="IM 1086"/>
                    <pic:cNvPicPr/>
                  </pic:nvPicPr>
                  <pic:blipFill>
                    <a:blip r:embed="rId458"/>
                    <a:stretch>
                      <a:fillRect/>
                    </a:stretch>
                  </pic:blipFill>
                  <pic:spPr>
                    <a:xfrm rot="0">
                      <a:off x="0" y="0"/>
                      <a:ext cx="1047750" cy="3543299"/>
                    </a:xfrm>
                    <a:prstGeom prst="rect">
                      <a:avLst/>
                    </a:prstGeom>
                  </pic:spPr>
                </pic:pic>
              </a:graphicData>
            </a:graphic>
          </wp:inline>
        </w:drawing>
      </w:r>
    </w:p>
    <w:p>
      <w:pPr>
        <w:ind w:left="1876"/>
        <w:spacing w:before="145" w:line="210"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color w:val="646A73"/>
          <w:spacing w:val="-2"/>
          <w:position w:val="-1"/>
        </w:rPr>
        <w:t>数据处理流程图</w:t>
      </w:r>
    </w:p>
    <w:p>
      <w:pPr>
        <w:pStyle w:val="BodyText"/>
        <w:spacing w:line="14" w:lineRule="auto"/>
        <w:rPr>
          <w:sz w:val="2"/>
        </w:rPr>
      </w:pPr>
      <w:r>
        <w:rPr>
          <w:sz w:val="2"/>
          <w:szCs w:val="2"/>
        </w:rPr>
        <w:br w:type="column"/>
      </w:r>
    </w:p>
    <w:p>
      <w:pPr>
        <w:pStyle w:val="BodyText"/>
        <w:spacing w:line="290" w:lineRule="auto"/>
        <w:rPr>
          <w:sz w:val="21"/>
        </w:rPr>
      </w:pPr>
      <w:r/>
    </w:p>
    <w:p>
      <w:pPr>
        <w:pStyle w:val="BodyText"/>
        <w:spacing w:line="290" w:lineRule="auto"/>
        <w:rPr>
          <w:sz w:val="21"/>
        </w:rPr>
      </w:pPr>
      <w:r/>
    </w:p>
    <w:p>
      <w:pPr>
        <w:pStyle w:val="BodyText"/>
        <w:spacing w:line="290" w:lineRule="auto"/>
        <w:rPr>
          <w:sz w:val="21"/>
        </w:rPr>
      </w:pPr>
      <w:r/>
    </w:p>
    <w:p>
      <w:pPr>
        <w:pStyle w:val="BodyText"/>
        <w:spacing w:line="291" w:lineRule="auto"/>
        <w:rPr>
          <w:sz w:val="21"/>
        </w:rPr>
      </w:pPr>
      <w:r/>
    </w:p>
    <w:p>
      <w:pPr>
        <w:pStyle w:val="BodyText"/>
        <w:spacing w:line="375" w:lineRule="exact"/>
        <w:rPr/>
      </w:pPr>
      <w:r>
        <w:rPr>
          <w:position w:val="-7"/>
        </w:rPr>
        <w:pict>
          <v:shape id="_x0000_s1814" style="mso-position-vertical-relative:line;mso-position-horizontal-relative:char;width:260.3pt;height:18.75pt;" fillcolor="#FEF1F1" filled="true" stroked="false" type="#_x0000_t202">
            <v:fill on="true"/>
            <v:stroke on="false"/>
            <v:path/>
            <v:imagedata o:title=""/>
            <o:lock v:ext="edit" aspectratio="false"/>
            <v:textbox inset="0mm,0mm,0mm,0mm">
              <w:txbxContent>
                <w:p>
                  <w:pPr>
                    <w:ind w:left="40"/>
                    <w:spacing w:before="62" w:line="184" w:lineRule="auto"/>
                    <w:rPr>
                      <w:rFonts w:ascii="Microsoft YaHei" w:hAnsi="Microsoft YaHei" w:eastAsia="Microsoft YaHei" w:cs="Microsoft YaHei"/>
                      <w:sz w:val="27"/>
                      <w:szCs w:val="27"/>
                    </w:rPr>
                  </w:pPr>
                  <w:r>
                    <w:rPr>
                      <w:rFonts w:ascii="Arial" w:hAnsi="Arial" w:eastAsia="Arial" w:cs="Arial"/>
                      <w:sz w:val="27"/>
                      <w:szCs w:val="27"/>
                      <w:color w:val="1456F0"/>
                      <w:spacing w:val="-2"/>
                    </w:rPr>
                    <w:t>2.</w:t>
                  </w:r>
                  <w:r>
                    <w:rPr>
                      <w:rFonts w:ascii="Arial" w:hAnsi="Arial" w:eastAsia="Arial" w:cs="Arial"/>
                      <w:sz w:val="27"/>
                      <w:szCs w:val="27"/>
                      <w:color w:val="1456F0"/>
                      <w:spacing w:val="62"/>
                      <w:w w:val="101"/>
                    </w:rPr>
                    <w:t xml:space="preserve"> </w:t>
                  </w:r>
                  <w:r>
                    <w:rPr>
                      <w:rFonts w:ascii="Microsoft YaHei" w:hAnsi="Microsoft YaHei" w:eastAsia="Microsoft YaHei" w:cs="Microsoft YaHei"/>
                      <w:sz w:val="27"/>
                      <w:szCs w:val="27"/>
                      <w:color w:val="D83931"/>
                      <w:spacing w:val="-2"/>
                    </w:rPr>
                    <w:t>数据质量处理⽅法</w:t>
                  </w:r>
                </w:p>
              </w:txbxContent>
            </v:textbox>
          </v:shape>
        </w:pict>
      </w:r>
    </w:p>
    <w:p>
      <w:pPr>
        <w:pStyle w:val="BodyText"/>
        <w:ind w:left="369" w:right="337" w:hanging="312"/>
        <w:spacing w:before="126" w:line="226"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安全过滤：移除包含个⼈信息、不安全内容、</w:t>
      </w:r>
      <w:r>
        <w:rPr>
          <w:rFonts w:ascii="Microsoft YaHei" w:hAnsi="Microsoft YaHei" w:eastAsia="Microsoft YaHei" w:cs="Microsoft YaHei"/>
          <w:color w:val="1F2329"/>
          <w:spacing w:val="10"/>
        </w:rPr>
        <w:t xml:space="preserve"> </w:t>
      </w:r>
      <w:r>
        <w:rPr>
          <w:rFonts w:ascii="Microsoft YaHei" w:hAnsi="Microsoft YaHei" w:eastAsia="Microsoft YaHei" w:cs="Microsoft YaHei"/>
          <w:color w:val="1F2329"/>
          <w:spacing w:val="-2"/>
        </w:rPr>
        <w:t>成⼈内容等。</w:t>
      </w:r>
    </w:p>
    <w:p>
      <w:pPr>
        <w:pStyle w:val="BodyText"/>
        <w:ind w:left="369" w:right="299" w:hanging="312"/>
        <w:spacing w:before="124" w:line="226"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⽂本清理：提取有⽤的⽂本信息</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，去除杂乱内</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容。</w:t>
      </w:r>
    </w:p>
    <w:p>
      <w:pPr>
        <w:pStyle w:val="BodyText"/>
        <w:ind w:left="373" w:right="310" w:hanging="316"/>
        <w:spacing w:before="124" w:line="226" w:lineRule="auto"/>
        <w:rPr>
          <w:rFonts w:ascii="Microsoft YaHei" w:hAnsi="Microsoft YaHei" w:eastAsia="Microsoft YaHei" w:cs="Microsoft YaHei"/>
        </w:rPr>
      </w:pPr>
      <w:r>
        <w:rPr>
          <w:sz w:val="33"/>
          <w:szCs w:val="33"/>
          <w:color w:val="1456F0"/>
          <w:spacing w:val="-1"/>
          <w:position w:val="-1"/>
        </w:rPr>
        <w:t>•  </w:t>
      </w:r>
      <w:r>
        <w:rPr>
          <w:rFonts w:ascii="Microsoft YaHei" w:hAnsi="Microsoft YaHei" w:eastAsia="Microsoft YaHei" w:cs="Microsoft YaHei"/>
          <w:color w:val="1F2329"/>
          <w:spacing w:val="-1"/>
        </w:rPr>
        <w:t>去重复：在⽹页级别、⽂本级别、⾏级别进⾏</w:t>
      </w:r>
      <w:r>
        <w:rPr>
          <w:rFonts w:ascii="Microsoft YaHei" w:hAnsi="Microsoft YaHei" w:eastAsia="Microsoft YaHei" w:cs="Microsoft YaHei"/>
          <w:color w:val="1F2329"/>
          <w:spacing w:val="14"/>
        </w:rPr>
        <w:t xml:space="preserve"> </w:t>
      </w:r>
      <w:r>
        <w:rPr>
          <w:rFonts w:ascii="Microsoft YaHei" w:hAnsi="Microsoft YaHei" w:eastAsia="Microsoft YaHei" w:cs="Microsoft YaHei"/>
          <w:color w:val="1F2329"/>
          <w:spacing w:val="-5"/>
        </w:rPr>
        <w:t>去重。</w:t>
      </w:r>
    </w:p>
    <w:p>
      <w:pPr>
        <w:pStyle w:val="BodyText"/>
        <w:ind w:left="369" w:right="299" w:hanging="312"/>
        <w:spacing w:before="125" w:line="225"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质量过滤：使⽤规则和模型</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，过滤掉低质量的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数据。</w:t>
      </w:r>
    </w:p>
    <w:p>
      <w:pPr>
        <w:spacing w:line="225" w:lineRule="auto"/>
        <w:sectPr>
          <w:type w:val="continuous"/>
          <w:pgSz w:w="11900" w:h="16820"/>
          <w:pgMar w:top="400" w:right="300" w:bottom="300" w:left="574" w:header="0" w:footer="0" w:gutter="0"/>
          <w:cols w:equalWidth="0" w:num="2">
            <w:col w:w="5465" w:space="100"/>
            <w:col w:w="5460" w:space="0"/>
          </w:cols>
        </w:sectPr>
        <w:rPr>
          <w:rFonts w:ascii="Microsoft YaHei" w:hAnsi="Microsoft YaHei" w:eastAsia="Microsoft YaHei" w:cs="Microsoft YaHei"/>
        </w:rPr>
      </w:pPr>
    </w:p>
    <w:p>
      <w:pPr>
        <w:pStyle w:val="BodyText"/>
        <w:spacing w:line="289" w:lineRule="auto"/>
        <w:rPr>
          <w:sz w:val="21"/>
        </w:rPr>
      </w:pPr>
      <w:r/>
    </w:p>
    <w:p>
      <w:pPr>
        <w:pStyle w:val="BodyText"/>
        <w:spacing w:line="290" w:lineRule="auto"/>
        <w:rPr>
          <w:sz w:val="21"/>
        </w:rPr>
      </w:pPr>
      <w:r/>
    </w:p>
    <w:p>
      <w:pPr>
        <w:pStyle w:val="BodyText"/>
        <w:spacing w:line="290" w:lineRule="auto"/>
        <w:rPr>
          <w:sz w:val="21"/>
        </w:rPr>
      </w:pPr>
      <w:r/>
    </w:p>
    <w:p>
      <w:pPr>
        <w:pStyle w:val="BodyText"/>
        <w:spacing w:line="420" w:lineRule="exact"/>
        <w:rPr/>
      </w:pPr>
      <w:r>
        <w:rPr>
          <w:position w:val="-8"/>
        </w:rPr>
        <w:pict>
          <v:shape id="_x0000_s181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7"/>
                    <w:spacing w:before="50" w:line="192" w:lineRule="auto"/>
                    <w:rPr>
                      <w:rFonts w:ascii="Microsoft YaHei" w:hAnsi="Microsoft YaHei" w:eastAsia="Microsoft YaHei" w:cs="Microsoft YaHei"/>
                      <w:sz w:val="30"/>
                      <w:szCs w:val="30"/>
                    </w:rPr>
                  </w:pPr>
                  <w:r>
                    <w:rPr>
                      <w:rFonts w:ascii="Arial" w:hAnsi="Arial" w:eastAsia="Arial" w:cs="Arial"/>
                      <w:sz w:val="30"/>
                      <w:szCs w:val="30"/>
                      <w:color w:val="6425D0"/>
                      <w:spacing w:val="7"/>
                    </w:rPr>
                    <w:t>59.8 </w:t>
                  </w:r>
                  <w:r>
                    <w:rPr>
                      <w:rFonts w:ascii="Microsoft YaHei" w:hAnsi="Microsoft YaHei" w:eastAsia="Microsoft YaHei" w:cs="Microsoft YaHei"/>
                      <w:sz w:val="30"/>
                      <w:szCs w:val="30"/>
                      <w:color w:val="6425D0"/>
                      <w:spacing w:val="7"/>
                    </w:rPr>
                    <w:t>使⽤ </w:t>
                  </w:r>
                  <w:r>
                    <w:rPr>
                      <w:rFonts w:ascii="Arial" w:hAnsi="Arial" w:eastAsia="Arial" w:cs="Arial"/>
                      <w:sz w:val="30"/>
                      <w:szCs w:val="30"/>
                      <w:color w:val="6425D0"/>
                    </w:rPr>
                    <w:t>Scaling</w:t>
                  </w:r>
                  <w:r>
                    <w:rPr>
                      <w:rFonts w:ascii="Arial" w:hAnsi="Arial" w:eastAsia="Arial" w:cs="Arial"/>
                      <w:sz w:val="30"/>
                      <w:szCs w:val="30"/>
                      <w:color w:val="6425D0"/>
                      <w:spacing w:val="7"/>
                    </w:rPr>
                    <w:t xml:space="preserve"> </w:t>
                  </w:r>
                  <w:r>
                    <w:rPr>
                      <w:rFonts w:ascii="Arial" w:hAnsi="Arial" w:eastAsia="Arial" w:cs="Arial"/>
                      <w:sz w:val="30"/>
                      <w:szCs w:val="30"/>
                      <w:color w:val="6425D0"/>
                    </w:rPr>
                    <w:t>Law</w:t>
                  </w:r>
                  <w:r>
                    <w:rPr>
                      <w:rFonts w:ascii="Arial" w:hAnsi="Arial" w:eastAsia="Arial" w:cs="Arial"/>
                      <w:sz w:val="30"/>
                      <w:szCs w:val="30"/>
                      <w:color w:val="6425D0"/>
                      <w:spacing w:val="7"/>
                    </w:rPr>
                    <w:t xml:space="preserve"> </w:t>
                  </w:r>
                  <w:r>
                    <w:rPr>
                      <w:rFonts w:ascii="Microsoft YaHei" w:hAnsi="Microsoft YaHei" w:eastAsia="Microsoft YaHei" w:cs="Microsoft YaHei"/>
                      <w:sz w:val="30"/>
                      <w:szCs w:val="30"/>
                      <w:color w:val="6425D0"/>
                      <w:spacing w:val="7"/>
                    </w:rPr>
                    <w:t>确定训练参数</w:t>
                  </w:r>
                </w:p>
              </w:txbxContent>
            </v:textbox>
          </v:shape>
        </w:pict>
      </w:r>
    </w:p>
    <w:p>
      <w:pPr>
        <w:spacing w:before="239" w:line="990" w:lineRule="exact"/>
        <w:rPr/>
      </w:pPr>
      <w:r>
        <w:rPr>
          <w:position w:val="-19"/>
        </w:rPr>
        <w:drawing>
          <wp:inline distT="0" distB="0" distL="0" distR="0">
            <wp:extent cx="6838950" cy="628650"/>
            <wp:effectExtent l="0" t="0" r="0" b="0"/>
            <wp:docPr id="1088" name="IM 1088"/>
            <wp:cNvGraphicFramePr/>
            <a:graphic>
              <a:graphicData uri="http://schemas.openxmlformats.org/drawingml/2006/picture">
                <pic:pic>
                  <pic:nvPicPr>
                    <pic:cNvPr id="1088" name="IM 1088"/>
                    <pic:cNvPicPr/>
                  </pic:nvPicPr>
                  <pic:blipFill>
                    <a:blip r:embed="rId459"/>
                    <a:stretch>
                      <a:fillRect/>
                    </a:stretch>
                  </pic:blipFill>
                  <pic:spPr>
                    <a:xfrm rot="0">
                      <a:off x="0" y="0"/>
                      <a:ext cx="6838950" cy="628650"/>
                    </a:xfrm>
                    <a:prstGeom prst="rect">
                      <a:avLst/>
                    </a:prstGeom>
                  </pic:spPr>
                </pic:pic>
              </a:graphicData>
            </a:graphic>
          </wp:inline>
        </w:drawing>
      </w:r>
    </w:p>
    <w:p>
      <w:pPr>
        <w:pStyle w:val="BodyText"/>
        <w:ind w:left="4476"/>
        <w:spacing w:before="145" w:line="193" w:lineRule="auto"/>
        <w:rPr>
          <w:rFonts w:ascii="Microsoft YaHei" w:hAnsi="Microsoft YaHei" w:eastAsia="Microsoft YaHei" w:cs="Microsoft YaHei"/>
          <w:sz w:val="21"/>
          <w:szCs w:val="21"/>
        </w:rPr>
      </w:pPr>
      <w:r>
        <w:rPr>
          <w:sz w:val="21"/>
          <w:szCs w:val="21"/>
          <w:color w:val="646A73"/>
        </w:rPr>
        <w:t>Scaling</w:t>
      </w:r>
      <w:r>
        <w:rPr>
          <w:sz w:val="21"/>
          <w:szCs w:val="21"/>
          <w:color w:val="646A73"/>
          <w:spacing w:val="1"/>
        </w:rPr>
        <w:t xml:space="preserve"> </w:t>
      </w:r>
      <w:r>
        <w:rPr>
          <w:sz w:val="21"/>
          <w:szCs w:val="21"/>
          <w:color w:val="646A73"/>
        </w:rPr>
        <w:t>Law</w:t>
      </w:r>
      <w:r>
        <w:rPr>
          <w:sz w:val="21"/>
          <w:szCs w:val="21"/>
          <w:color w:val="646A73"/>
          <w:spacing w:val="1"/>
        </w:rPr>
        <w:t xml:space="preserve"> </w:t>
      </w:r>
      <w:r>
        <w:rPr>
          <w:rFonts w:ascii="Microsoft YaHei" w:hAnsi="Microsoft YaHei" w:eastAsia="Microsoft YaHei" w:cs="Microsoft YaHei"/>
          <w:sz w:val="21"/>
          <w:szCs w:val="21"/>
          <w:color w:val="646A73"/>
          <w:spacing w:val="1"/>
        </w:rPr>
        <w:t>⽰意图</w:t>
      </w:r>
    </w:p>
    <w:p>
      <w:pPr>
        <w:pStyle w:val="BodyText"/>
        <w:spacing w:line="253" w:lineRule="auto"/>
        <w:rPr>
          <w:sz w:val="21"/>
        </w:rPr>
      </w:pPr>
      <w:r/>
    </w:p>
    <w:p>
      <w:pPr>
        <w:pStyle w:val="BodyText"/>
        <w:spacing w:before="1" w:line="376" w:lineRule="exact"/>
        <w:rPr/>
      </w:pPr>
      <w:r>
        <w:rPr>
          <w:position w:val="-7"/>
        </w:rPr>
        <w:pict>
          <v:shape id="_x0000_s1818" style="mso-position-vertical-relative:line;mso-position-horizontal-relative:char;width:538.5pt;height:18.8pt;" fillcolor="#FEF1F1" filled="true" stroked="false" type="#_x0000_t202">
            <v:fill on="true"/>
            <v:stroke on="false"/>
            <v:path/>
            <v:imagedata o:title=""/>
            <o:lock v:ext="edit" aspectratio="false"/>
            <v:textbox inset="0mm,0mm,0mm,0mm">
              <w:txbxContent>
                <w:p>
                  <w:pPr>
                    <w:ind w:left="53"/>
                    <w:spacing w:before="62" w:line="197" w:lineRule="auto"/>
                    <w:rPr>
                      <w:rFonts w:ascii="Microsoft YaHei" w:hAnsi="Microsoft YaHei" w:eastAsia="Microsoft YaHei" w:cs="Microsoft YaHei"/>
                      <w:sz w:val="27"/>
                      <w:szCs w:val="27"/>
                    </w:rPr>
                  </w:pPr>
                  <w:r>
                    <w:rPr>
                      <w:rFonts w:ascii="Arial" w:hAnsi="Arial" w:eastAsia="Arial" w:cs="Arial"/>
                      <w:sz w:val="27"/>
                      <w:szCs w:val="27"/>
                      <w:color w:val="1456F0"/>
                      <w:spacing w:val="3"/>
                    </w:rPr>
                    <w:t>1.</w:t>
                  </w:r>
                  <w:r>
                    <w:rPr>
                      <w:rFonts w:ascii="Arial" w:hAnsi="Arial" w:eastAsia="Arial" w:cs="Arial"/>
                      <w:sz w:val="27"/>
                      <w:szCs w:val="27"/>
                      <w:color w:val="1456F0"/>
                      <w:spacing w:val="59"/>
                    </w:rPr>
                    <w:t xml:space="preserve"> </w:t>
                  </w:r>
                  <w:r>
                    <w:rPr>
                      <w:rFonts w:ascii="Microsoft YaHei" w:hAnsi="Microsoft YaHei" w:eastAsia="Microsoft YaHei" w:cs="Microsoft YaHei"/>
                      <w:sz w:val="27"/>
                      <w:szCs w:val="27"/>
                      <w:color w:val="D83931"/>
                      <w:spacing w:val="3"/>
                    </w:rPr>
                    <w:t>什么是 </w:t>
                  </w:r>
                  <w:r>
                    <w:rPr>
                      <w:rFonts w:ascii="Arial" w:hAnsi="Arial" w:eastAsia="Arial" w:cs="Arial"/>
                      <w:sz w:val="27"/>
                      <w:szCs w:val="27"/>
                      <w:color w:val="D83931"/>
                    </w:rPr>
                    <w:t>Scaling</w:t>
                  </w:r>
                  <w:r>
                    <w:rPr>
                      <w:rFonts w:ascii="Arial" w:hAnsi="Arial" w:eastAsia="Arial" w:cs="Arial"/>
                      <w:sz w:val="27"/>
                      <w:szCs w:val="27"/>
                      <w:color w:val="D83931"/>
                      <w:spacing w:val="3"/>
                    </w:rPr>
                    <w:t xml:space="preserve"> </w:t>
                  </w:r>
                  <w:r>
                    <w:rPr>
                      <w:rFonts w:ascii="Arial" w:hAnsi="Arial" w:eastAsia="Arial" w:cs="Arial"/>
                      <w:sz w:val="27"/>
                      <w:szCs w:val="27"/>
                      <w:color w:val="D83931"/>
                    </w:rPr>
                    <w:t>Law</w:t>
                  </w:r>
                  <w:r>
                    <w:rPr>
                      <w:rFonts w:ascii="Microsoft YaHei" w:hAnsi="Microsoft YaHei" w:eastAsia="Microsoft YaHei" w:cs="Microsoft YaHei"/>
                      <w:sz w:val="27"/>
                      <w:szCs w:val="27"/>
                      <w:color w:val="D83931"/>
                      <w:spacing w:val="3"/>
                    </w:rPr>
                    <w:t>？</w:t>
                  </w:r>
                </w:p>
              </w:txbxContent>
            </v:textbox>
          </v:shape>
        </w:pict>
      </w:r>
    </w:p>
    <w:p>
      <w:pPr>
        <w:pStyle w:val="BodyText"/>
        <w:ind w:left="57"/>
        <w:spacing w:before="126" w:line="476"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定义：⼀种基于实验总结的经验规律</w:t>
      </w:r>
      <w:r>
        <w:rPr>
          <w:rFonts w:ascii="Microsoft YaHei" w:hAnsi="Microsoft YaHei" w:eastAsia="Microsoft YaHei" w:cs="Microsoft YaHei"/>
          <w:color w:val="1F2329"/>
          <w:spacing w:val="-29"/>
          <w:position w:val="6"/>
        </w:rPr>
        <w:t xml:space="preserve"> </w:t>
      </w:r>
      <w:r>
        <w:rPr>
          <w:rFonts w:ascii="Microsoft YaHei" w:hAnsi="Microsoft YaHei" w:eastAsia="Microsoft YaHei" w:cs="Microsoft YaHei"/>
          <w:color w:val="1F2329"/>
          <w:spacing w:val="-1"/>
          <w:position w:val="6"/>
        </w:rPr>
        <w:t>，指导模型规模、数据量和计算量的合理配置。</w:t>
      </w:r>
    </w:p>
    <w:p>
      <w:pPr>
        <w:pStyle w:val="BodyText"/>
        <w:ind w:left="57"/>
        <w:spacing w:before="34" w:line="476" w:lineRule="exact"/>
        <w:rPr>
          <w:rFonts w:ascii="Microsoft YaHei" w:hAnsi="Microsoft YaHei" w:eastAsia="Microsoft YaHei" w:cs="Microsoft YaHei"/>
        </w:rPr>
      </w:pPr>
      <w:r>
        <w:rPr>
          <w:sz w:val="33"/>
          <w:szCs w:val="33"/>
          <w:color w:val="1456F0"/>
          <w:spacing w:val="-2"/>
          <w:position w:val="4"/>
        </w:rPr>
        <w:t>•  </w:t>
      </w:r>
      <w:r>
        <w:rPr>
          <w:rFonts w:ascii="Microsoft YaHei" w:hAnsi="Microsoft YaHei" w:eastAsia="Microsoft YaHei" w:cs="Microsoft YaHei"/>
          <w:color w:val="1F2329"/>
          <w:spacing w:val="-2"/>
          <w:position w:val="6"/>
        </w:rPr>
        <w:t>作⽤：</w:t>
      </w:r>
      <w:r>
        <w:rPr>
          <w:rFonts w:ascii="Microsoft YaHei" w:hAnsi="Microsoft YaHei" w:eastAsia="Microsoft YaHei" w:cs="Microsoft YaHei"/>
          <w:color w:val="1F2329"/>
          <w:spacing w:val="-37"/>
          <w:position w:val="6"/>
        </w:rPr>
        <w:t xml:space="preserve"> </w:t>
      </w:r>
      <w:r>
        <w:rPr>
          <w:rFonts w:ascii="Microsoft YaHei" w:hAnsi="Microsoft YaHei" w:eastAsia="Microsoft YaHei" w:cs="Microsoft YaHei"/>
          <w:color w:val="1F2329"/>
          <w:spacing w:val="-2"/>
          <w:position w:val="6"/>
        </w:rPr>
        <w:t>在有限的计算资源下</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2"/>
          <w:position w:val="6"/>
        </w:rPr>
        <w:t>，找到最优的模型规模和数据量组合。</w:t>
      </w:r>
    </w:p>
    <w:p>
      <w:pPr>
        <w:pStyle w:val="BodyText"/>
        <w:spacing w:before="177" w:line="376" w:lineRule="exact"/>
        <w:rPr/>
      </w:pPr>
      <w:r>
        <w:rPr>
          <w:position w:val="-7"/>
        </w:rPr>
        <w:pict>
          <v:shape id="_x0000_s1820" style="mso-position-vertical-relative:line;mso-position-horizontal-relative:char;width:538.5pt;height:18.8pt;" fillcolor="#FEF1F1" filled="true" stroked="false" type="#_x0000_t202">
            <v:fill on="true"/>
            <v:stroke on="false"/>
            <v:path/>
            <v:imagedata o:title=""/>
            <o:lock v:ext="edit" aspectratio="false"/>
            <v:textbox inset="0mm,0mm,0mm,0mm">
              <w:txbxContent>
                <w:p>
                  <w:pPr>
                    <w:ind w:left="40"/>
                    <w:spacing w:before="61" w:line="208" w:lineRule="auto"/>
                    <w:rPr>
                      <w:rFonts w:ascii="Microsoft YaHei" w:hAnsi="Microsoft YaHei" w:eastAsia="Microsoft YaHei" w:cs="Microsoft YaHei"/>
                      <w:sz w:val="27"/>
                      <w:szCs w:val="27"/>
                    </w:rPr>
                  </w:pPr>
                  <w:r>
                    <w:rPr>
                      <w:rFonts w:ascii="Arial" w:hAnsi="Arial" w:eastAsia="Arial" w:cs="Arial"/>
                      <w:sz w:val="27"/>
                      <w:szCs w:val="27"/>
                      <w:color w:val="1456F0"/>
                      <w:spacing w:val="3"/>
                    </w:rPr>
                    <w:t>2.</w:t>
                  </w:r>
                  <w:r>
                    <w:rPr>
                      <w:rFonts w:ascii="Arial" w:hAnsi="Arial" w:eastAsia="Arial" w:cs="Arial"/>
                      <w:sz w:val="27"/>
                      <w:szCs w:val="27"/>
                      <w:color w:val="1456F0"/>
                      <w:spacing w:val="58"/>
                    </w:rPr>
                    <w:t xml:space="preserve"> </w:t>
                  </w:r>
                  <w:r>
                    <w:rPr>
                      <w:rFonts w:ascii="Microsoft YaHei" w:hAnsi="Microsoft YaHei" w:eastAsia="Microsoft YaHei" w:cs="Microsoft YaHei"/>
                      <w:sz w:val="27"/>
                      <w:szCs w:val="27"/>
                      <w:color w:val="D83931"/>
                      <w:spacing w:val="3"/>
                    </w:rPr>
                    <w:t>应⽤在 </w:t>
                  </w:r>
                  <w:r>
                    <w:rPr>
                      <w:rFonts w:ascii="Arial" w:hAnsi="Arial" w:eastAsia="Arial" w:cs="Arial"/>
                      <w:sz w:val="27"/>
                      <w:szCs w:val="27"/>
                      <w:color w:val="D83931"/>
                    </w:rPr>
                    <w:t>Llama</w:t>
                  </w:r>
                  <w:r>
                    <w:rPr>
                      <w:rFonts w:ascii="Arial" w:hAnsi="Arial" w:eastAsia="Arial" w:cs="Arial"/>
                      <w:sz w:val="27"/>
                      <w:szCs w:val="27"/>
                      <w:color w:val="D83931"/>
                      <w:spacing w:val="3"/>
                    </w:rPr>
                    <w:t xml:space="preserve"> 3.1 </w:t>
                  </w:r>
                  <w:r>
                    <w:rPr>
                      <w:rFonts w:ascii="Microsoft YaHei" w:hAnsi="Microsoft YaHei" w:eastAsia="Microsoft YaHei" w:cs="Microsoft YaHei"/>
                      <w:sz w:val="27"/>
                      <w:szCs w:val="27"/>
                      <w:color w:val="D83931"/>
                      <w:spacing w:val="3"/>
                    </w:rPr>
                    <w:t>中</w:t>
                  </w:r>
                </w:p>
              </w:txbxContent>
            </v:textbox>
          </v:shape>
        </w:pict>
      </w:r>
    </w:p>
    <w:p>
      <w:pPr>
        <w:pStyle w:val="BodyText"/>
        <w:ind w:left="57"/>
        <w:spacing w:before="126" w:line="476"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实验⽅法：在⼩规模数据上进⾏实验</w:t>
      </w:r>
      <w:r>
        <w:rPr>
          <w:rFonts w:ascii="Microsoft YaHei" w:hAnsi="Microsoft YaHei" w:eastAsia="Microsoft YaHei" w:cs="Microsoft YaHei"/>
          <w:color w:val="1F2329"/>
          <w:spacing w:val="-33"/>
          <w:position w:val="6"/>
        </w:rPr>
        <w:t xml:space="preserve"> </w:t>
      </w:r>
      <w:r>
        <w:rPr>
          <w:rFonts w:ascii="Microsoft YaHei" w:hAnsi="Microsoft YaHei" w:eastAsia="Microsoft YaHei" w:cs="Microsoft YaHei"/>
          <w:color w:val="1F2329"/>
          <w:spacing w:val="-1"/>
          <w:position w:val="6"/>
        </w:rPr>
        <w:t>，拟合出模型性能与参数的关系曲线。</w:t>
      </w:r>
    </w:p>
    <w:p>
      <w:pPr>
        <w:pStyle w:val="BodyText"/>
        <w:ind w:left="57"/>
        <w:spacing w:before="34" w:line="476"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推导结果：确定在给定计算量下</w:t>
      </w:r>
      <w:r>
        <w:rPr>
          <w:rFonts w:ascii="Microsoft YaHei" w:hAnsi="Microsoft YaHei" w:eastAsia="Microsoft YaHei" w:cs="Microsoft YaHei"/>
          <w:color w:val="1F2329"/>
          <w:spacing w:val="-37"/>
          <w:position w:val="6"/>
        </w:rPr>
        <w:t xml:space="preserve"> </w:t>
      </w:r>
      <w:r>
        <w:rPr>
          <w:rFonts w:ascii="Microsoft YaHei" w:hAnsi="Microsoft YaHei" w:eastAsia="Microsoft YaHei" w:cs="Microsoft YaHei"/>
          <w:color w:val="1F2329"/>
          <w:spacing w:val="-1"/>
          <w:position w:val="6"/>
        </w:rPr>
        <w:t>，模型规模和数据量的最佳配置。</w:t>
      </w:r>
    </w:p>
    <w:p>
      <w:pPr>
        <w:pStyle w:val="BodyText"/>
        <w:spacing w:before="207" w:line="420" w:lineRule="exact"/>
        <w:rPr/>
      </w:pPr>
      <w:r>
        <w:rPr>
          <w:position w:val="-8"/>
        </w:rPr>
        <w:pict>
          <v:shape id="_x0000_s182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7"/>
                    <w:spacing w:before="51" w:line="185" w:lineRule="auto"/>
                    <w:rPr>
                      <w:rFonts w:ascii="Microsoft YaHei" w:hAnsi="Microsoft YaHei" w:eastAsia="Microsoft YaHei" w:cs="Microsoft YaHei"/>
                      <w:sz w:val="30"/>
                      <w:szCs w:val="30"/>
                    </w:rPr>
                  </w:pPr>
                  <w:r>
                    <w:rPr>
                      <w:rFonts w:ascii="Arial" w:hAnsi="Arial" w:eastAsia="Arial" w:cs="Arial"/>
                      <w:sz w:val="30"/>
                      <w:szCs w:val="30"/>
                      <w:color w:val="6425D0"/>
                    </w:rPr>
                    <w:t>59.9 4D </w:t>
                  </w:r>
                  <w:r>
                    <w:rPr>
                      <w:rFonts w:ascii="Microsoft YaHei" w:hAnsi="Microsoft YaHei" w:eastAsia="Microsoft YaHei" w:cs="Microsoft YaHei"/>
                      <w:sz w:val="30"/>
                      <w:szCs w:val="30"/>
                      <w:color w:val="6425D0"/>
                    </w:rPr>
                    <w:t>并⾏训练模型</w:t>
                  </w:r>
                </w:p>
              </w:txbxContent>
            </v:textbox>
          </v:shape>
        </w:pict>
      </w:r>
    </w:p>
    <w:p>
      <w:pPr>
        <w:pStyle w:val="BodyText"/>
        <w:spacing w:line="268" w:lineRule="auto"/>
        <w:rPr>
          <w:sz w:val="21"/>
        </w:rPr>
      </w:pPr>
      <w:r/>
    </w:p>
    <w:p>
      <w:pPr>
        <w:pStyle w:val="BodyText"/>
        <w:spacing w:line="375" w:lineRule="exact"/>
        <w:rPr/>
      </w:pPr>
      <w:r>
        <w:rPr>
          <w:position w:val="-7"/>
        </w:rPr>
        <w:pict>
          <v:shape id="_x0000_s1824"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53"/>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3"/>
                    </w:rPr>
                    <w:t>1.</w:t>
                  </w:r>
                  <w:r>
                    <w:rPr>
                      <w:rFonts w:ascii="Arial" w:hAnsi="Arial" w:eastAsia="Arial" w:cs="Arial"/>
                      <w:sz w:val="27"/>
                      <w:szCs w:val="27"/>
                      <w:color w:val="1456F0"/>
                      <w:spacing w:val="62"/>
                      <w:w w:val="101"/>
                    </w:rPr>
                    <w:t xml:space="preserve"> </w:t>
                  </w:r>
                  <w:r>
                    <w:rPr>
                      <w:rFonts w:ascii="Microsoft YaHei" w:hAnsi="Microsoft YaHei" w:eastAsia="Microsoft YaHei" w:cs="Microsoft YaHei"/>
                      <w:sz w:val="27"/>
                      <w:szCs w:val="27"/>
                      <w:color w:val="D83931"/>
                      <w:spacing w:val="-3"/>
                    </w:rPr>
                    <w:t>训练⼤型模型的挑战</w:t>
                  </w:r>
                </w:p>
              </w:txbxContent>
            </v:textbox>
          </v:shape>
        </w:pict>
      </w:r>
    </w:p>
    <w:p>
      <w:pPr>
        <w:pStyle w:val="BodyText"/>
        <w:ind w:left="57"/>
        <w:spacing w:before="127" w:line="478" w:lineRule="exact"/>
        <w:rPr>
          <w:rFonts w:ascii="Microsoft YaHei" w:hAnsi="Microsoft YaHei" w:eastAsia="Microsoft YaHei" w:cs="Microsoft YaHei"/>
        </w:rPr>
      </w:pPr>
      <w:r>
        <w:rPr>
          <w:sz w:val="33"/>
          <w:szCs w:val="33"/>
          <w:color w:val="1456F0"/>
          <w:spacing w:val="-3"/>
          <w:position w:val="5"/>
        </w:rPr>
        <w:t>•  </w:t>
      </w:r>
      <w:r>
        <w:rPr>
          <w:rFonts w:ascii="Microsoft YaHei" w:hAnsi="Microsoft YaHei" w:eastAsia="Microsoft YaHei" w:cs="Microsoft YaHei"/>
          <w:color w:val="1F2329"/>
          <w:spacing w:val="-3"/>
          <w:position w:val="6"/>
        </w:rPr>
        <w:t>计算资源：需要⼤量的 </w:t>
      </w:r>
      <w:r>
        <w:rPr>
          <w:color w:val="1F2329"/>
          <w:spacing w:val="-3"/>
          <w:position w:val="6"/>
        </w:rPr>
        <w:t>GPU </w:t>
      </w:r>
      <w:r>
        <w:rPr>
          <w:rFonts w:ascii="Microsoft YaHei" w:hAnsi="Microsoft YaHei" w:eastAsia="Microsoft YaHei" w:cs="Microsoft YaHei"/>
          <w:color w:val="1F2329"/>
          <w:spacing w:val="-3"/>
          <w:position w:val="6"/>
        </w:rPr>
        <w:t>和存储资源。</w:t>
      </w:r>
    </w:p>
    <w:p>
      <w:pPr>
        <w:pStyle w:val="BodyText"/>
        <w:ind w:left="57"/>
        <w:spacing w:before="32" w:line="478"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并⾏化策略：如何⾼效地利⽤多机多卡进⾏训练。</w:t>
      </w:r>
    </w:p>
    <w:p>
      <w:pPr>
        <w:pStyle w:val="BodyText"/>
        <w:ind w:firstLine="5269"/>
        <w:spacing w:before="146" w:line="374" w:lineRule="exact"/>
        <w:rPr/>
      </w:pPr>
      <w:r>
        <w:rPr>
          <w:position w:val="-7"/>
        </w:rPr>
        <w:pict>
          <v:shape id="_x0000_s1826" style="mso-position-vertical-relative:line;mso-position-horizontal-relative:char;width:275.05pt;height:18.75pt;" fillcolor="#FEF1F1" filled="true" stroked="false" type="#_x0000_t202">
            <v:fill on="true"/>
            <v:stroke on="false"/>
            <v:path/>
            <v:imagedata o:title=""/>
            <o:lock v:ext="edit" aspectratio="false"/>
            <v:textbox inset="0mm,0mm,0mm,0mm">
              <w:txbxContent>
                <w:p>
                  <w:pPr>
                    <w:ind w:left="40"/>
                    <w:spacing w:before="61" w:line="185" w:lineRule="auto"/>
                    <w:rPr>
                      <w:rFonts w:ascii="Microsoft YaHei" w:hAnsi="Microsoft YaHei" w:eastAsia="Microsoft YaHei" w:cs="Microsoft YaHei"/>
                      <w:sz w:val="27"/>
                      <w:szCs w:val="27"/>
                    </w:rPr>
                  </w:pPr>
                  <w:r>
                    <w:rPr>
                      <w:rFonts w:ascii="Arial" w:hAnsi="Arial" w:eastAsia="Arial" w:cs="Arial"/>
                      <w:sz w:val="27"/>
                      <w:szCs w:val="27"/>
                      <w:color w:val="1456F0"/>
                      <w:spacing w:val="-3"/>
                    </w:rPr>
                    <w:t>2.</w:t>
                  </w:r>
                  <w:r>
                    <w:rPr>
                      <w:rFonts w:ascii="Arial" w:hAnsi="Arial" w:eastAsia="Arial" w:cs="Arial"/>
                      <w:sz w:val="27"/>
                      <w:szCs w:val="27"/>
                      <w:color w:val="1456F0"/>
                      <w:spacing w:val="53"/>
                    </w:rPr>
                    <w:t xml:space="preserve"> </w:t>
                  </w:r>
                  <w:r>
                    <w:rPr>
                      <w:rFonts w:ascii="Arial" w:hAnsi="Arial" w:eastAsia="Arial" w:cs="Arial"/>
                      <w:sz w:val="27"/>
                      <w:szCs w:val="27"/>
                      <w:color w:val="D83931"/>
                      <w:spacing w:val="-3"/>
                    </w:rPr>
                    <w:t>4D </w:t>
                  </w:r>
                  <w:r>
                    <w:rPr>
                      <w:rFonts w:ascii="Microsoft YaHei" w:hAnsi="Microsoft YaHei" w:eastAsia="Microsoft YaHei" w:cs="Microsoft YaHei"/>
                      <w:sz w:val="27"/>
                      <w:szCs w:val="27"/>
                      <w:color w:val="D83931"/>
                      <w:spacing w:val="-3"/>
                    </w:rPr>
                    <w:t>并⾏策略</w:t>
                  </w:r>
                </w:p>
              </w:txbxContent>
            </v:textbox>
          </v:shape>
        </w:pict>
      </w:r>
    </w:p>
    <w:p>
      <w:pPr>
        <w:pStyle w:val="BodyText"/>
        <w:spacing w:line="346" w:lineRule="auto"/>
        <w:rPr>
          <w:sz w:val="21"/>
        </w:rPr>
      </w:pPr>
      <w:r/>
    </w:p>
    <w:p>
      <w:pPr>
        <w:ind w:firstLine="7704"/>
        <w:spacing w:before="1" w:line="390" w:lineRule="exact"/>
        <w:rPr/>
      </w:pPr>
      <w:r>
        <w:rPr>
          <w:position w:val="-7"/>
        </w:rPr>
        <w:drawing>
          <wp:inline distT="0" distB="0" distL="0" distR="0">
            <wp:extent cx="2108199" cy="247650"/>
            <wp:effectExtent l="0" t="0" r="0" b="0"/>
            <wp:docPr id="1090" name="IM 1090"/>
            <wp:cNvGraphicFramePr/>
            <a:graphic>
              <a:graphicData uri="http://schemas.openxmlformats.org/drawingml/2006/picture">
                <pic:pic>
                  <pic:nvPicPr>
                    <pic:cNvPr id="1090" name="IM 1090"/>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spacing w:line="160" w:lineRule="exact"/>
        <w:rPr/>
      </w:pPr>
      <w:r/>
    </w:p>
    <w:p>
      <w:pPr>
        <w:spacing w:line="160" w:lineRule="exact"/>
        <w:sectPr>
          <w:pgSz w:w="11900" w:h="16820"/>
          <w:pgMar w:top="400" w:right="300" w:bottom="300" w:left="574" w:header="0" w:footer="0" w:gutter="0"/>
          <w:cols w:equalWidth="0" w:num="1">
            <w:col w:w="11025" w:space="0"/>
          </w:cols>
        </w:sectPr>
        <w:rPr/>
      </w:pPr>
    </w:p>
    <w:p>
      <w:pPr>
        <w:spacing w:line="2100" w:lineRule="exact"/>
        <w:rPr/>
      </w:pPr>
      <w:r>
        <w:rPr>
          <w:position w:val="-42"/>
        </w:rPr>
        <w:drawing>
          <wp:inline distT="0" distB="0" distL="0" distR="0">
            <wp:extent cx="3114675" cy="1333500"/>
            <wp:effectExtent l="0" t="0" r="0" b="0"/>
            <wp:docPr id="1092" name="IM 1092"/>
            <wp:cNvGraphicFramePr/>
            <a:graphic>
              <a:graphicData uri="http://schemas.openxmlformats.org/drawingml/2006/picture">
                <pic:pic>
                  <pic:nvPicPr>
                    <pic:cNvPr id="1092" name="IM 1092"/>
                    <pic:cNvPicPr/>
                  </pic:nvPicPr>
                  <pic:blipFill>
                    <a:blip r:embed="rId460"/>
                    <a:stretch>
                      <a:fillRect/>
                    </a:stretch>
                  </pic:blipFill>
                  <pic:spPr>
                    <a:xfrm rot="0">
                      <a:off x="0" y="0"/>
                      <a:ext cx="3114675" cy="1333500"/>
                    </a:xfrm>
                    <a:prstGeom prst="rect">
                      <a:avLst/>
                    </a:prstGeom>
                  </pic:spPr>
                </pic:pic>
              </a:graphicData>
            </a:graphic>
          </wp:inline>
        </w:drawing>
      </w:r>
    </w:p>
    <w:p>
      <w:pPr>
        <w:pStyle w:val="BodyText"/>
        <w:ind w:left="1780"/>
        <w:spacing w:before="145" w:line="185" w:lineRule="auto"/>
        <w:rPr>
          <w:rFonts w:ascii="Microsoft YaHei" w:hAnsi="Microsoft YaHei" w:eastAsia="Microsoft YaHei" w:cs="Microsoft YaHei"/>
          <w:sz w:val="21"/>
          <w:szCs w:val="21"/>
        </w:rPr>
      </w:pPr>
      <w:r>
        <w:rPr>
          <w:sz w:val="21"/>
          <w:szCs w:val="21"/>
          <w:color w:val="646A73"/>
          <w:spacing w:val="-3"/>
        </w:rPr>
        <w:t>4D </w:t>
      </w:r>
      <w:r>
        <w:rPr>
          <w:rFonts w:ascii="Microsoft YaHei" w:hAnsi="Microsoft YaHei" w:eastAsia="Microsoft YaHei" w:cs="Microsoft YaHei"/>
          <w:sz w:val="21"/>
          <w:szCs w:val="21"/>
          <w:color w:val="646A73"/>
          <w:spacing w:val="-3"/>
        </w:rPr>
        <w:t>并⾏⽰意图</w:t>
      </w:r>
    </w:p>
    <w:p>
      <w:pPr>
        <w:pStyle w:val="BodyText"/>
        <w:spacing w:line="14" w:lineRule="auto"/>
        <w:rPr>
          <w:sz w:val="2"/>
        </w:rPr>
      </w:pPr>
      <w:r>
        <w:rPr>
          <w:sz w:val="2"/>
          <w:szCs w:val="2"/>
        </w:rPr>
        <w:br w:type="column"/>
      </w:r>
    </w:p>
    <w:p>
      <w:pPr>
        <w:pStyle w:val="BodyText"/>
        <w:spacing w:before="5" w:line="470" w:lineRule="exact"/>
        <w:rPr>
          <w:rFonts w:ascii="Microsoft YaHei" w:hAnsi="Microsoft YaHei" w:eastAsia="Microsoft YaHei" w:cs="Microsoft YaHei"/>
        </w:rPr>
      </w:pPr>
      <w:r>
        <w:rPr>
          <w:sz w:val="33"/>
          <w:szCs w:val="33"/>
          <w:color w:val="1456F0"/>
          <w:spacing w:val="-2"/>
          <w:position w:val="5"/>
        </w:rPr>
        <w:t>•</w:t>
      </w:r>
      <w:r>
        <w:rPr>
          <w:sz w:val="33"/>
          <w:szCs w:val="33"/>
          <w:color w:val="1456F0"/>
          <w:spacing w:val="19"/>
          <w:position w:val="5"/>
        </w:rPr>
        <w:t xml:space="preserve">  </w:t>
      </w:r>
      <w:r>
        <w:rPr>
          <w:rFonts w:ascii="Microsoft YaHei" w:hAnsi="Microsoft YaHei" w:eastAsia="Microsoft YaHei" w:cs="Microsoft YaHei"/>
          <w:color w:val="1F2329"/>
          <w:spacing w:val="-2"/>
          <w:position w:val="6"/>
        </w:rPr>
        <w:t>张量并⾏（</w:t>
      </w:r>
      <w:r>
        <w:rPr>
          <w:color w:val="1F2329"/>
          <w:spacing w:val="-2"/>
          <w:position w:val="6"/>
        </w:rPr>
        <w:t>TP</w:t>
      </w:r>
      <w:r>
        <w:rPr>
          <w:rFonts w:ascii="Microsoft YaHei" w:hAnsi="Microsoft YaHei" w:eastAsia="Microsoft YaHei" w:cs="Microsoft YaHei"/>
          <w:color w:val="1F2329"/>
          <w:spacing w:val="-18"/>
          <w:position w:val="6"/>
        </w:rPr>
        <w:t>）</w:t>
      </w:r>
      <w:r>
        <w:rPr>
          <w:rFonts w:ascii="Microsoft YaHei" w:hAnsi="Microsoft YaHei" w:eastAsia="Microsoft YaHei" w:cs="Microsoft YaHei"/>
          <w:color w:val="1F2329"/>
          <w:spacing w:val="-27"/>
          <w:position w:val="6"/>
        </w:rPr>
        <w:t xml:space="preserve"> </w:t>
      </w:r>
      <w:r>
        <w:rPr>
          <w:rFonts w:ascii="Microsoft YaHei" w:hAnsi="Microsoft YaHei" w:eastAsia="Microsoft YaHei" w:cs="Microsoft YaHei"/>
          <w:color w:val="1F2329"/>
          <w:spacing w:val="-18"/>
          <w:position w:val="6"/>
        </w:rPr>
        <w:t>：</w:t>
      </w:r>
      <w:r>
        <w:rPr>
          <w:rFonts w:ascii="Microsoft YaHei" w:hAnsi="Microsoft YaHei" w:eastAsia="Microsoft YaHei" w:cs="Microsoft YaHei"/>
          <w:color w:val="1F2329"/>
          <w:spacing w:val="-2"/>
          <w:position w:val="6"/>
        </w:rPr>
        <w:t>切分模型的权重张量。</w:t>
      </w:r>
    </w:p>
    <w:p>
      <w:pPr>
        <w:pStyle w:val="BodyText"/>
        <w:ind w:left="317" w:right="274" w:hanging="317"/>
        <w:spacing w:before="39" w:line="226" w:lineRule="auto"/>
        <w:rPr>
          <w:rFonts w:ascii="Microsoft YaHei" w:hAnsi="Microsoft YaHei" w:eastAsia="Microsoft YaHei" w:cs="Microsoft YaHei"/>
        </w:rPr>
      </w:pPr>
      <w:r>
        <w:rPr>
          <w:sz w:val="33"/>
          <w:szCs w:val="33"/>
          <w:color w:val="1456F0"/>
          <w:spacing w:val="-3"/>
          <w:position w:val="-1"/>
        </w:rPr>
        <w:t>•  </w:t>
      </w:r>
      <w:r>
        <w:rPr>
          <w:rFonts w:ascii="Microsoft YaHei" w:hAnsi="Microsoft YaHei" w:eastAsia="Microsoft YaHei" w:cs="Microsoft YaHei"/>
          <w:color w:val="1F2329"/>
          <w:spacing w:val="-3"/>
        </w:rPr>
        <w:t>流⽔线并⾏（</w:t>
      </w:r>
      <w:r>
        <w:rPr>
          <w:rFonts w:ascii="Microsoft YaHei" w:hAnsi="Microsoft YaHei" w:eastAsia="Microsoft YaHei" w:cs="Microsoft YaHei"/>
          <w:color w:val="1F2329"/>
          <w:spacing w:val="-38"/>
        </w:rPr>
        <w:t xml:space="preserve"> </w:t>
      </w:r>
      <w:r>
        <w:rPr>
          <w:color w:val="1F2329"/>
          <w:spacing w:val="-3"/>
        </w:rPr>
        <w:t>PP</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3"/>
        </w:rPr>
        <w:t>将模型的层级切分</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，进⾏流</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⽔线式训练。</w:t>
      </w:r>
    </w:p>
    <w:p>
      <w:pPr>
        <w:pStyle w:val="BodyText"/>
        <w:spacing w:before="125" w:line="470"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1F2329"/>
          <w:spacing w:val="-2"/>
          <w:position w:val="6"/>
        </w:rPr>
        <w:t>上下⽂并⾏（</w:t>
      </w:r>
      <w:r>
        <w:rPr>
          <w:color w:val="1F2329"/>
          <w:spacing w:val="-2"/>
          <w:position w:val="6"/>
        </w:rPr>
        <w:t>CP</w:t>
      </w:r>
      <w:r>
        <w:rPr>
          <w:rFonts w:ascii="Microsoft YaHei" w:hAnsi="Microsoft YaHei" w:eastAsia="Microsoft YaHei" w:cs="Microsoft YaHei"/>
          <w:color w:val="1F2329"/>
          <w:spacing w:val="-12"/>
          <w:position w:val="6"/>
        </w:rPr>
        <w:t>）</w:t>
      </w:r>
      <w:r>
        <w:rPr>
          <w:rFonts w:ascii="Microsoft YaHei" w:hAnsi="Microsoft YaHei" w:eastAsia="Microsoft YaHei" w:cs="Microsoft YaHei"/>
          <w:color w:val="1F2329"/>
          <w:spacing w:val="-26"/>
          <w:position w:val="6"/>
        </w:rPr>
        <w:t xml:space="preserve"> </w:t>
      </w:r>
      <w:r>
        <w:rPr>
          <w:rFonts w:ascii="Microsoft YaHei" w:hAnsi="Microsoft YaHei" w:eastAsia="Microsoft YaHei" w:cs="Microsoft YaHei"/>
          <w:color w:val="1F2329"/>
          <w:spacing w:val="-12"/>
          <w:position w:val="6"/>
        </w:rPr>
        <w:t>：</w:t>
      </w:r>
      <w:r>
        <w:rPr>
          <w:rFonts w:ascii="Microsoft YaHei" w:hAnsi="Microsoft YaHei" w:eastAsia="Microsoft YaHei" w:cs="Microsoft YaHei"/>
          <w:color w:val="1F2329"/>
          <w:spacing w:val="-2"/>
          <w:position w:val="6"/>
        </w:rPr>
        <w:t>在⻓序列上进⾏并⾏。</w:t>
      </w:r>
    </w:p>
    <w:p>
      <w:pPr>
        <w:pStyle w:val="BodyText"/>
        <w:ind w:left="327" w:right="385" w:hanging="328"/>
        <w:spacing w:before="40" w:line="203" w:lineRule="auto"/>
        <w:rPr>
          <w:rFonts w:ascii="Microsoft YaHei" w:hAnsi="Microsoft YaHei" w:eastAsia="Microsoft YaHei" w:cs="Microsoft YaHei"/>
        </w:rPr>
      </w:pPr>
      <w:r>
        <w:rPr>
          <w:sz w:val="33"/>
          <w:szCs w:val="33"/>
          <w:color w:val="1456F0"/>
          <w:spacing w:val="-4"/>
          <w:position w:val="-1"/>
        </w:rPr>
        <w:t>•  </w:t>
      </w:r>
      <w:r>
        <w:rPr>
          <w:rFonts w:ascii="Microsoft YaHei" w:hAnsi="Microsoft YaHei" w:eastAsia="Microsoft YaHei" w:cs="Microsoft YaHei"/>
          <w:color w:val="1F2329"/>
          <w:spacing w:val="-4"/>
        </w:rPr>
        <w:t>数据并⾏（</w:t>
      </w:r>
      <w:r>
        <w:rPr>
          <w:rFonts w:ascii="Microsoft YaHei" w:hAnsi="Microsoft YaHei" w:eastAsia="Microsoft YaHei" w:cs="Microsoft YaHei"/>
          <w:color w:val="1F2329"/>
          <w:spacing w:val="-37"/>
        </w:rPr>
        <w:t xml:space="preserve"> </w:t>
      </w:r>
      <w:r>
        <w:rPr>
          <w:color w:val="1F2329"/>
          <w:spacing w:val="-4"/>
        </w:rPr>
        <w:t>DP</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4"/>
        </w:rPr>
        <w:t>在多个 </w:t>
      </w:r>
      <w:r>
        <w:rPr>
          <w:color w:val="1F2329"/>
          <w:spacing w:val="-4"/>
        </w:rPr>
        <w:t>GPU </w:t>
      </w:r>
      <w:r>
        <w:rPr>
          <w:rFonts w:ascii="Microsoft YaHei" w:hAnsi="Microsoft YaHei" w:eastAsia="Microsoft YaHei" w:cs="Microsoft YaHei"/>
          <w:color w:val="1F2329"/>
          <w:spacing w:val="-4"/>
        </w:rPr>
        <w:t>上并⾏处理不同</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6"/>
        </w:rPr>
        <w:t>的数据。</w:t>
      </w:r>
    </w:p>
    <w:p>
      <w:pPr>
        <w:spacing w:line="203" w:lineRule="auto"/>
        <w:sectPr>
          <w:type w:val="continuous"/>
          <w:pgSz w:w="11900" w:h="16820"/>
          <w:pgMar w:top="400" w:right="300" w:bottom="300" w:left="574" w:header="0" w:footer="0" w:gutter="0"/>
          <w:cols w:equalWidth="0" w:num="2">
            <w:col w:w="5223" w:space="100"/>
            <w:col w:w="5702" w:space="0"/>
          </w:cols>
        </w:sectPr>
        <w:rPr>
          <w:rFonts w:ascii="Microsoft YaHei" w:hAnsi="Microsoft YaHei" w:eastAsia="Microsoft YaHei" w:cs="Microsoft YaHei"/>
        </w:rPr>
      </w:pPr>
    </w:p>
    <w:p>
      <w:pPr>
        <w:pStyle w:val="BodyText"/>
        <w:spacing w:line="373" w:lineRule="auto"/>
        <w:rPr>
          <w:sz w:val="21"/>
        </w:rPr>
      </w:pPr>
      <w:r/>
    </w:p>
    <w:p>
      <w:pPr>
        <w:pStyle w:val="BodyText"/>
        <w:spacing w:line="420" w:lineRule="exact"/>
        <w:rPr/>
      </w:pPr>
      <w:r>
        <w:rPr>
          <w:position w:val="-8"/>
        </w:rPr>
        <w:pict>
          <v:shape id="_x0000_s182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7"/>
                    <w:spacing w:before="51" w:line="185" w:lineRule="auto"/>
                    <w:rPr>
                      <w:rFonts w:ascii="Microsoft YaHei" w:hAnsi="Microsoft YaHei" w:eastAsia="Microsoft YaHei" w:cs="Microsoft YaHei"/>
                      <w:sz w:val="30"/>
                      <w:szCs w:val="30"/>
                    </w:rPr>
                  </w:pPr>
                  <w:r>
                    <w:rPr>
                      <w:rFonts w:ascii="Arial" w:hAnsi="Arial" w:eastAsia="Arial" w:cs="Arial"/>
                      <w:sz w:val="30"/>
                      <w:szCs w:val="30"/>
                      <w:color w:val="6425D0"/>
                      <w:spacing w:val="2"/>
                    </w:rPr>
                    <w:t>59.10 </w:t>
                  </w:r>
                  <w:r>
                    <w:rPr>
                      <w:rFonts w:ascii="Microsoft YaHei" w:hAnsi="Microsoft YaHei" w:eastAsia="Microsoft YaHei" w:cs="Microsoft YaHei"/>
                      <w:sz w:val="30"/>
                      <w:szCs w:val="30"/>
                      <w:color w:val="6425D0"/>
                      <w:spacing w:val="2"/>
                    </w:rPr>
                    <w:t>针对特定能⼒的优化</w:t>
                  </w:r>
                </w:p>
              </w:txbxContent>
            </v:textbox>
          </v:shape>
        </w:pict>
      </w:r>
    </w:p>
    <w:p>
      <w:pPr>
        <w:pStyle w:val="BodyText"/>
        <w:spacing w:line="268" w:lineRule="auto"/>
        <w:rPr>
          <w:sz w:val="21"/>
        </w:rPr>
      </w:pPr>
      <w:r/>
    </w:p>
    <w:p>
      <w:pPr>
        <w:pStyle w:val="BodyText"/>
        <w:spacing w:line="375" w:lineRule="exact"/>
        <w:rPr/>
      </w:pPr>
      <w:r>
        <w:rPr>
          <w:position w:val="-7"/>
        </w:rPr>
        <w:pict>
          <v:shape id="_x0000_s1830"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53"/>
                    <w:spacing w:before="62" w:line="186" w:lineRule="auto"/>
                    <w:rPr>
                      <w:rFonts w:ascii="Microsoft YaHei" w:hAnsi="Microsoft YaHei" w:eastAsia="Microsoft YaHei" w:cs="Microsoft YaHei"/>
                      <w:sz w:val="27"/>
                      <w:szCs w:val="27"/>
                    </w:rPr>
                  </w:pPr>
                  <w:r>
                    <w:rPr>
                      <w:rFonts w:ascii="Arial" w:hAnsi="Arial" w:eastAsia="Arial" w:cs="Arial"/>
                      <w:sz w:val="27"/>
                      <w:szCs w:val="27"/>
                      <w:color w:val="1456F0"/>
                      <w:spacing w:val="-3"/>
                    </w:rPr>
                    <w:t>1.</w:t>
                  </w:r>
                  <w:r>
                    <w:rPr>
                      <w:rFonts w:ascii="Arial" w:hAnsi="Arial" w:eastAsia="Arial" w:cs="Arial"/>
                      <w:sz w:val="27"/>
                      <w:szCs w:val="27"/>
                      <w:color w:val="1456F0"/>
                      <w:spacing w:val="48"/>
                    </w:rPr>
                    <w:t xml:space="preserve"> </w:t>
                  </w:r>
                  <w:r>
                    <w:rPr>
                      <w:rFonts w:ascii="Microsoft YaHei" w:hAnsi="Microsoft YaHei" w:eastAsia="Microsoft YaHei" w:cs="Microsoft YaHei"/>
                      <w:sz w:val="27"/>
                      <w:szCs w:val="27"/>
                      <w:color w:val="D83931"/>
                      <w:spacing w:val="-3"/>
                    </w:rPr>
                    <w:t>代码能⼒</w:t>
                  </w:r>
                </w:p>
              </w:txbxContent>
            </v:textbox>
          </v:shape>
        </w:pict>
      </w:r>
    </w:p>
    <w:p>
      <w:pPr>
        <w:pStyle w:val="BodyText"/>
        <w:ind w:left="57"/>
        <w:spacing w:before="127" w:line="477"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1F2329"/>
          <w:spacing w:val="-2"/>
          <w:position w:val="6"/>
        </w:rPr>
        <w:t>挑战：代码需要专业背景</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2"/>
          <w:position w:val="6"/>
        </w:rPr>
        <w:t>，⼈⼯标注成本⾼。</w:t>
      </w:r>
    </w:p>
    <w:p>
      <w:pPr>
        <w:pStyle w:val="BodyText"/>
        <w:ind w:left="57"/>
        <w:spacing w:before="32" w:line="479" w:lineRule="exact"/>
        <w:rPr>
          <w:rFonts w:ascii="Microsoft YaHei" w:hAnsi="Microsoft YaHei" w:eastAsia="Microsoft YaHei" w:cs="Microsoft YaHei"/>
        </w:rPr>
      </w:pPr>
      <w:r>
        <w:rPr>
          <w:sz w:val="33"/>
          <w:szCs w:val="33"/>
          <w:color w:val="1456F0"/>
          <w:spacing w:val="-4"/>
          <w:position w:val="5"/>
        </w:rPr>
        <w:t>•</w:t>
      </w:r>
      <w:r>
        <w:rPr>
          <w:sz w:val="33"/>
          <w:szCs w:val="33"/>
          <w:color w:val="1456F0"/>
          <w:spacing w:val="13"/>
          <w:position w:val="5"/>
        </w:rPr>
        <w:t xml:space="preserve">  </w:t>
      </w:r>
      <w:r>
        <w:rPr>
          <w:rFonts w:ascii="Microsoft YaHei" w:hAnsi="Microsoft YaHei" w:eastAsia="Microsoft YaHei" w:cs="Microsoft YaHei"/>
          <w:color w:val="1F2329"/>
          <w:spacing w:val="-4"/>
          <w:position w:val="6"/>
        </w:rPr>
        <w:t>解决⽅案：</w:t>
      </w:r>
    </w:p>
    <w:p>
      <w:pPr>
        <w:pStyle w:val="BodyText"/>
        <w:ind w:left="437"/>
        <w:spacing w:before="99" w:line="190"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代码专家模型：专⻔预训练⼀个代码模型。</w:t>
      </w:r>
    </w:p>
    <w:p>
      <w:pPr>
        <w:pStyle w:val="BodyText"/>
        <w:ind w:left="437"/>
        <w:spacing w:before="182" w:line="190"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合成数据：利⽤模型⽣成代码数据</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，进⾏质量过滤。</w:t>
      </w:r>
    </w:p>
    <w:p>
      <w:pPr>
        <w:pStyle w:val="BodyText"/>
        <w:spacing w:line="259" w:lineRule="auto"/>
        <w:rPr>
          <w:sz w:val="21"/>
        </w:rPr>
      </w:pPr>
      <w:r/>
    </w:p>
    <w:p>
      <w:pPr>
        <w:pStyle w:val="BodyText"/>
        <w:spacing w:before="1" w:line="375" w:lineRule="exact"/>
        <w:rPr/>
      </w:pPr>
      <w:r>
        <w:rPr>
          <w:position w:val="-7"/>
        </w:rPr>
        <w:pict>
          <v:shape id="_x0000_s1832" style="mso-position-vertical-relative:line;mso-position-horizontal-relative:char;width:538.5pt;height:18.75pt;" fillcolor="#FEF1F1" filled="true" stroked="false" type="#_x0000_t202">
            <v:fill on="true"/>
            <v:stroke on="false"/>
            <v:path/>
            <v:imagedata o:title=""/>
            <o:lock v:ext="edit" aspectratio="false"/>
            <v:textbox inset="0mm,0mm,0mm,0mm">
              <w:txbxContent>
                <w:p>
                  <w:pPr>
                    <w:ind w:left="40"/>
                    <w:spacing w:before="61" w:line="185" w:lineRule="auto"/>
                    <w:rPr>
                      <w:rFonts w:ascii="Microsoft YaHei" w:hAnsi="Microsoft YaHei" w:eastAsia="Microsoft YaHei" w:cs="Microsoft YaHei"/>
                      <w:sz w:val="27"/>
                      <w:szCs w:val="27"/>
                    </w:rPr>
                  </w:pPr>
                  <w:r>
                    <w:rPr>
                      <w:rFonts w:ascii="Arial" w:hAnsi="Arial" w:eastAsia="Arial" w:cs="Arial"/>
                      <w:sz w:val="27"/>
                      <w:szCs w:val="27"/>
                      <w:color w:val="1456F0"/>
                      <w:spacing w:val="-3"/>
                    </w:rPr>
                    <w:t>2.</w:t>
                  </w:r>
                  <w:r>
                    <w:rPr>
                      <w:rFonts w:ascii="Arial" w:hAnsi="Arial" w:eastAsia="Arial" w:cs="Arial"/>
                      <w:sz w:val="27"/>
                      <w:szCs w:val="27"/>
                      <w:color w:val="1456F0"/>
                      <w:spacing w:val="64"/>
                    </w:rPr>
                    <w:t xml:space="preserve"> </w:t>
                  </w:r>
                  <w:r>
                    <w:rPr>
                      <w:rFonts w:ascii="Microsoft YaHei" w:hAnsi="Microsoft YaHei" w:eastAsia="Microsoft YaHei" w:cs="Microsoft YaHei"/>
                      <w:sz w:val="27"/>
                      <w:szCs w:val="27"/>
                      <w:color w:val="D83931"/>
                      <w:spacing w:val="-3"/>
                    </w:rPr>
                    <w:t>多语⾔⽀持</w:t>
                  </w:r>
                </w:p>
              </w:txbxContent>
            </v:textbox>
          </v:shape>
        </w:pict>
      </w:r>
    </w:p>
    <w:p>
      <w:pPr>
        <w:pStyle w:val="BodyText"/>
        <w:ind w:left="57"/>
        <w:spacing w:before="127" w:line="476"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挑战：不同语⾔的数据量和质量不⼀致。</w:t>
      </w:r>
    </w:p>
    <w:p>
      <w:pPr>
        <w:pStyle w:val="BodyText"/>
        <w:ind w:left="57"/>
        <w:spacing w:before="34" w:line="478" w:lineRule="exact"/>
        <w:rPr>
          <w:rFonts w:ascii="Microsoft YaHei" w:hAnsi="Microsoft YaHei" w:eastAsia="Microsoft YaHei" w:cs="Microsoft YaHei"/>
        </w:rPr>
      </w:pPr>
      <w:r>
        <w:rPr>
          <w:sz w:val="33"/>
          <w:szCs w:val="33"/>
          <w:color w:val="1456F0"/>
          <w:spacing w:val="-4"/>
          <w:position w:val="5"/>
        </w:rPr>
        <w:t>•</w:t>
      </w:r>
      <w:r>
        <w:rPr>
          <w:sz w:val="33"/>
          <w:szCs w:val="33"/>
          <w:color w:val="1456F0"/>
          <w:spacing w:val="13"/>
          <w:position w:val="5"/>
        </w:rPr>
        <w:t xml:space="preserve">  </w:t>
      </w:r>
      <w:r>
        <w:rPr>
          <w:rFonts w:ascii="Microsoft YaHei" w:hAnsi="Microsoft YaHei" w:eastAsia="Microsoft YaHei" w:cs="Microsoft YaHei"/>
          <w:color w:val="1F2329"/>
          <w:spacing w:val="-4"/>
          <w:position w:val="6"/>
        </w:rPr>
        <w:t>解决⽅案：</w:t>
      </w:r>
    </w:p>
    <w:p>
      <w:pPr>
        <w:pStyle w:val="BodyText"/>
        <w:ind w:left="437"/>
        <w:spacing w:before="98" w:line="190"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1F2329"/>
        </w:rPr>
        <w:t>数据混合⽐例：合理配置不同语⾔的数</w:t>
      </w:r>
      <w:r>
        <w:rPr>
          <w:rFonts w:ascii="Microsoft YaHei" w:hAnsi="Microsoft YaHei" w:eastAsia="Microsoft YaHei" w:cs="Microsoft YaHei"/>
          <w:color w:val="1F2329"/>
          <w:spacing w:val="-1"/>
        </w:rPr>
        <w:t>据⽐例。</w:t>
      </w:r>
    </w:p>
    <w:p>
      <w:pPr>
        <w:pStyle w:val="BodyText"/>
        <w:ind w:left="437"/>
        <w:spacing w:before="184" w:line="190"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翻译和反向翻译：⽣成⼩语种的数据。</w:t>
      </w:r>
    </w:p>
    <w:p>
      <w:pPr>
        <w:ind w:firstLine="1575"/>
        <w:spacing w:before="231" w:line="5535" w:lineRule="exact"/>
        <w:rPr/>
      </w:pPr>
      <w:r>
        <w:rPr>
          <w:position w:val="-110"/>
        </w:rPr>
        <w:drawing>
          <wp:inline distT="0" distB="0" distL="0" distR="0">
            <wp:extent cx="4838700" cy="3514725"/>
            <wp:effectExtent l="0" t="0" r="0" b="0"/>
            <wp:docPr id="1094" name="IM 1094"/>
            <wp:cNvGraphicFramePr/>
            <a:graphic>
              <a:graphicData uri="http://schemas.openxmlformats.org/drawingml/2006/picture">
                <pic:pic>
                  <pic:nvPicPr>
                    <pic:cNvPr id="1094" name="IM 1094"/>
                    <pic:cNvPicPr/>
                  </pic:nvPicPr>
                  <pic:blipFill>
                    <a:blip r:embed="rId461"/>
                    <a:stretch>
                      <a:fillRect/>
                    </a:stretch>
                  </pic:blipFill>
                  <pic:spPr>
                    <a:xfrm rot="0">
                      <a:off x="0" y="0"/>
                      <a:ext cx="4838700" cy="3514725"/>
                    </a:xfrm>
                    <a:prstGeom prst="rect">
                      <a:avLst/>
                    </a:prstGeom>
                  </pic:spPr>
                </pic:pic>
              </a:graphicData>
            </a:graphic>
          </wp:inline>
        </w:drawing>
      </w:r>
    </w:p>
    <w:p>
      <w:pPr>
        <w:ind w:left="4448"/>
        <w:spacing w:before="145" w:line="185"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646A73"/>
          <w:spacing w:val="-1"/>
        </w:rPr>
        <w:t>特定能⼒优化⽰意图</w:t>
      </w:r>
    </w:p>
    <w:p>
      <w:pPr>
        <w:pStyle w:val="BodyText"/>
        <w:spacing w:line="283" w:lineRule="auto"/>
        <w:rPr>
          <w:sz w:val="21"/>
        </w:rPr>
      </w:pPr>
      <w:r/>
    </w:p>
    <w:p>
      <w:pPr>
        <w:pStyle w:val="BodyText"/>
        <w:spacing w:line="284" w:lineRule="auto"/>
        <w:rPr>
          <w:sz w:val="21"/>
        </w:rPr>
      </w:pPr>
      <w:r/>
    </w:p>
    <w:p>
      <w:pPr>
        <w:ind w:firstLine="7704"/>
        <w:spacing w:before="1" w:line="390" w:lineRule="exact"/>
        <w:rPr/>
      </w:pPr>
      <w:r>
        <w:rPr>
          <w:position w:val="-7"/>
        </w:rPr>
        <w:drawing>
          <wp:inline distT="0" distB="0" distL="0" distR="0">
            <wp:extent cx="2108199" cy="247650"/>
            <wp:effectExtent l="0" t="0" r="0" b="0"/>
            <wp:docPr id="1096" name="IM 1096"/>
            <wp:cNvGraphicFramePr/>
            <a:graphic>
              <a:graphicData uri="http://schemas.openxmlformats.org/drawingml/2006/picture">
                <pic:pic>
                  <pic:nvPicPr>
                    <pic:cNvPr id="1096" name="IM 109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pStyle w:val="BodyText"/>
        <w:spacing w:before="160" w:line="5880" w:lineRule="exact"/>
        <w:rPr/>
      </w:pPr>
      <w:r>
        <w:rPr>
          <w:position w:val="-117"/>
        </w:rPr>
        <w:pict>
          <v:group id="_x0000_s1834" style="mso-position-vertical-relative:line;mso-position-horizontal-relative:char;width:538.5pt;height:294.05pt;" filled="false" stroked="false" coordsize="10770,5880" coordorigin="0,0">
            <v:shape id="_x0000_s1836" style="position:absolute;left:0;top:0;width:10770;height:5880;" filled="false" stroked="false" type="#_x0000_t75">
              <v:imagedata o:title="" r:id="rId462"/>
            </v:shape>
            <v:shape id="_x0000_s1838" style="position:absolute;left:-20;top:-20;width:10810;height:5920;" filled="false" stroked="false" type="#_x0000_t202">
              <v:fill on="false"/>
              <v:stroke on="false"/>
              <v:path/>
              <v:imagedata o:title=""/>
              <o:lock v:ext="edit" aspectratio="false"/>
              <v:textbox inset="0mm,0mm,0mm,0mm">
                <w:txbxContent>
                  <w:p>
                    <w:pPr>
                      <w:ind w:left="763" w:right="282" w:hanging="511"/>
                      <w:spacing w:before="291" w:line="201" w:lineRule="auto"/>
                      <w:rPr>
                        <w:rFonts w:ascii="Microsoft YaHei" w:hAnsi="Microsoft YaHei" w:eastAsia="Microsoft YaHei" w:cs="Microsoft YaHei"/>
                        <w:sz w:val="24"/>
                        <w:szCs w:val="24"/>
                      </w:rPr>
                    </w:pPr>
                    <w:r>
                      <w:rPr>
                        <w:rFonts w:ascii="Microsoft YaHei" w:hAnsi="Microsoft YaHei" w:eastAsia="Microsoft YaHei" w:cs="Microsoft YaHei"/>
                        <w:sz w:val="30"/>
                        <w:szCs w:val="30"/>
                        <w:color w:val="1F2329"/>
                        <w:spacing w:val="1"/>
                        <w:position w:val="-1"/>
                      </w:rPr>
                      <w:t>冷</w:t>
                    </w:r>
                    <w:r>
                      <w:rPr>
                        <w:rFonts w:ascii="Microsoft YaHei" w:hAnsi="Microsoft YaHei" w:eastAsia="Microsoft YaHei" w:cs="Microsoft YaHei"/>
                        <w:sz w:val="30"/>
                        <w:szCs w:val="30"/>
                        <w:color w:val="1F2329"/>
                        <w:spacing w:val="62"/>
                        <w:position w:val="-1"/>
                      </w:rPr>
                      <w:t xml:space="preserve"> </w:t>
                    </w:r>
                    <w:r>
                      <w:rPr>
                        <w:rFonts w:ascii="Arial" w:hAnsi="Arial" w:eastAsia="Arial" w:cs="Arial"/>
                        <w:sz w:val="24"/>
                        <w:szCs w:val="24"/>
                        <w:color w:val="1F2329"/>
                      </w:rPr>
                      <w:t>Llama</w:t>
                    </w:r>
                    <w:r>
                      <w:rPr>
                        <w:rFonts w:ascii="Arial" w:hAnsi="Arial" w:eastAsia="Arial" w:cs="Arial"/>
                        <w:sz w:val="24"/>
                        <w:szCs w:val="24"/>
                        <w:color w:val="1F2329"/>
                        <w:spacing w:val="1"/>
                      </w:rPr>
                      <w:t xml:space="preserve"> 3.1 </w:t>
                    </w:r>
                    <w:r>
                      <w:rPr>
                        <w:rFonts w:ascii="Microsoft YaHei" w:hAnsi="Microsoft YaHei" w:eastAsia="Microsoft YaHei" w:cs="Microsoft YaHei"/>
                        <w:sz w:val="24"/>
                        <w:szCs w:val="24"/>
                        <w:color w:val="1F2329"/>
                        <w:spacing w:val="1"/>
                      </w:rPr>
                      <w:t>通过在预训练和后训练阶段的多项创新</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，实现了性能</w:t>
                    </w:r>
                    <w:r>
                      <w:rPr>
                        <w:rFonts w:ascii="Microsoft YaHei" w:hAnsi="Microsoft YaHei" w:eastAsia="Microsoft YaHei" w:cs="Microsoft YaHei"/>
                        <w:sz w:val="24"/>
                        <w:szCs w:val="24"/>
                        <w:color w:val="1F2329"/>
                      </w:rPr>
                      <w:t>和能⼒的全⾯提升。这些创新 </w:t>
                    </w:r>
                    <w:r>
                      <w:rPr>
                        <w:rFonts w:ascii="Microsoft YaHei" w:hAnsi="Microsoft YaHei" w:eastAsia="Microsoft YaHei" w:cs="Microsoft YaHei"/>
                        <w:sz w:val="24"/>
                        <w:szCs w:val="24"/>
                        <w:color w:val="1F2329"/>
                        <w:spacing w:val="-4"/>
                      </w:rPr>
                      <w:t>包括：</w:t>
                    </w:r>
                  </w:p>
                  <w:p>
                    <w:pPr>
                      <w:ind w:left="806"/>
                      <w:spacing w:before="181" w:line="190" w:lineRule="auto"/>
                      <w:rPr>
                        <w:rFonts w:ascii="Microsoft YaHei" w:hAnsi="Microsoft YaHei" w:eastAsia="Microsoft YaHei" w:cs="Microsoft YaHei"/>
                        <w:sz w:val="24"/>
                        <w:szCs w:val="24"/>
                      </w:rPr>
                    </w:pPr>
                    <w:r>
                      <w:rPr>
                        <w:rFonts w:ascii="Arial" w:hAnsi="Arial" w:eastAsia="Arial" w:cs="Arial"/>
                        <w:sz w:val="24"/>
                        <w:szCs w:val="24"/>
                        <w:color w:val="1456F0"/>
                        <w:spacing w:val="-4"/>
                      </w:rPr>
                      <w:t>1.  </w:t>
                    </w:r>
                    <w:r>
                      <w:rPr>
                        <w:rFonts w:ascii="Microsoft YaHei" w:hAnsi="Microsoft YaHei" w:eastAsia="Microsoft YaHei" w:cs="Microsoft YaHei"/>
                        <w:sz w:val="24"/>
                        <w:szCs w:val="24"/>
                        <w:color w:val="1F2329"/>
                        <w:spacing w:val="-4"/>
                      </w:rPr>
                      <w:t>性能⼤幅提升：超越同规模模型</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4"/>
                      </w:rPr>
                      <w:t>，部分任务媲美 </w:t>
                    </w:r>
                    <w:r>
                      <w:rPr>
                        <w:rFonts w:ascii="Arial" w:hAnsi="Arial" w:eastAsia="Arial" w:cs="Arial"/>
                        <w:sz w:val="24"/>
                        <w:szCs w:val="24"/>
                        <w:color w:val="1F2329"/>
                        <w:spacing w:val="-4"/>
                      </w:rPr>
                      <w:t>GPT</w:t>
                    </w:r>
                    <w:r>
                      <w:rPr>
                        <w:rFonts w:ascii="Arial" w:hAnsi="Arial" w:eastAsia="Arial" w:cs="Arial"/>
                        <w:sz w:val="24"/>
                        <w:szCs w:val="24"/>
                        <w:color w:val="1F2329"/>
                        <w:spacing w:val="-5"/>
                      </w:rPr>
                      <w:t>-4</w:t>
                    </w:r>
                    <w:r>
                      <w:rPr>
                        <w:rFonts w:ascii="Microsoft YaHei" w:hAnsi="Microsoft YaHei" w:eastAsia="Microsoft YaHei" w:cs="Microsoft YaHei"/>
                        <w:sz w:val="24"/>
                        <w:szCs w:val="24"/>
                        <w:color w:val="1F2329"/>
                        <w:spacing w:val="-5"/>
                      </w:rPr>
                      <w:t>。</w:t>
                    </w:r>
                  </w:p>
                  <w:p>
                    <w:pPr>
                      <w:ind w:left="794"/>
                      <w:spacing w:before="184" w:line="190" w:lineRule="auto"/>
                      <w:rPr>
                        <w:rFonts w:ascii="Microsoft YaHei" w:hAnsi="Microsoft YaHei" w:eastAsia="Microsoft YaHei" w:cs="Microsoft YaHei"/>
                        <w:sz w:val="24"/>
                        <w:szCs w:val="24"/>
                      </w:rPr>
                    </w:pPr>
                    <w:r>
                      <w:rPr>
                        <w:rFonts w:ascii="Arial" w:hAnsi="Arial" w:eastAsia="Arial" w:cs="Arial"/>
                        <w:sz w:val="24"/>
                        <w:szCs w:val="24"/>
                        <w:color w:val="1456F0"/>
                        <w:spacing w:val="-1"/>
                      </w:rPr>
                      <w:t>2.  </w:t>
                    </w:r>
                    <w:r>
                      <w:rPr>
                        <w:rFonts w:ascii="Microsoft YaHei" w:hAnsi="Microsoft YaHei" w:eastAsia="Microsoft YaHei" w:cs="Microsoft YaHei"/>
                        <w:sz w:val="24"/>
                        <w:szCs w:val="24"/>
                        <w:color w:val="1F2329"/>
                        <w:spacing w:val="-1"/>
                      </w:rPr>
                      <w:t>三阶段预训练：初始预训练、⻓⽂本预训练、退⽕训练。</w:t>
                    </w:r>
                  </w:p>
                  <w:p>
                    <w:pPr>
                      <w:ind w:left="791"/>
                      <w:spacing w:before="182" w:line="190" w:lineRule="auto"/>
                      <w:rPr>
                        <w:rFonts w:ascii="Microsoft YaHei" w:hAnsi="Microsoft YaHei" w:eastAsia="Microsoft YaHei" w:cs="Microsoft YaHei"/>
                        <w:sz w:val="24"/>
                        <w:szCs w:val="24"/>
                      </w:rPr>
                    </w:pPr>
                    <w:r>
                      <w:rPr>
                        <w:rFonts w:ascii="Arial" w:hAnsi="Arial" w:eastAsia="Arial" w:cs="Arial"/>
                        <w:sz w:val="24"/>
                        <w:szCs w:val="24"/>
                        <w:color w:val="1456F0"/>
                        <w:spacing w:val="-2"/>
                      </w:rPr>
                      <w:t>3.  </w:t>
                    </w:r>
                    <w:r>
                      <w:rPr>
                        <w:rFonts w:ascii="Microsoft YaHei" w:hAnsi="Microsoft YaHei" w:eastAsia="Microsoft YaHei" w:cs="Microsoft YaHei"/>
                        <w:sz w:val="24"/>
                        <w:szCs w:val="24"/>
                        <w:color w:val="1F2329"/>
                        <w:spacing w:val="-2"/>
                      </w:rPr>
                      <w:t>⾏级别去重：提⾼数据质量</w:t>
                    </w:r>
                    <w:r>
                      <w:rPr>
                        <w:rFonts w:ascii="Microsoft YaHei" w:hAnsi="Microsoft YaHei" w:eastAsia="Microsoft YaHei" w:cs="Microsoft YaHei"/>
                        <w:sz w:val="24"/>
                        <w:szCs w:val="24"/>
                        <w:color w:val="1F2329"/>
                        <w:spacing w:val="-35"/>
                      </w:rPr>
                      <w:t xml:space="preserve"> </w:t>
                    </w:r>
                    <w:r>
                      <w:rPr>
                        <w:rFonts w:ascii="Microsoft YaHei" w:hAnsi="Microsoft YaHei" w:eastAsia="Microsoft YaHei" w:cs="Microsoft YaHei"/>
                        <w:sz w:val="24"/>
                        <w:szCs w:val="24"/>
                        <w:color w:val="1F2329"/>
                        <w:spacing w:val="-2"/>
                      </w:rPr>
                      <w:t>，提升模型性能。</w:t>
                    </w:r>
                  </w:p>
                  <w:p>
                    <w:pPr>
                      <w:ind w:left="789"/>
                      <w:spacing w:before="184" w:line="190" w:lineRule="auto"/>
                      <w:rPr>
                        <w:rFonts w:ascii="Microsoft YaHei" w:hAnsi="Microsoft YaHei" w:eastAsia="Microsoft YaHei" w:cs="Microsoft YaHei"/>
                        <w:sz w:val="24"/>
                        <w:szCs w:val="24"/>
                      </w:rPr>
                    </w:pPr>
                    <w:r>
                      <w:rPr>
                        <w:rFonts w:ascii="Arial" w:hAnsi="Arial" w:eastAsia="Arial" w:cs="Arial"/>
                        <w:sz w:val="24"/>
                        <w:szCs w:val="24"/>
                        <w:color w:val="1456F0"/>
                        <w:spacing w:val="-3"/>
                      </w:rPr>
                      <w:t>4.  </w:t>
                    </w:r>
                    <w:r>
                      <w:rPr>
                        <w:rFonts w:ascii="Microsoft YaHei" w:hAnsi="Microsoft YaHei" w:eastAsia="Microsoft YaHei" w:cs="Microsoft YaHei"/>
                        <w:sz w:val="24"/>
                        <w:szCs w:val="24"/>
                        <w:color w:val="1F2329"/>
                        <w:spacing w:val="-3"/>
                      </w:rPr>
                      <w:t>拒绝采样、</w:t>
                    </w:r>
                    <w:r>
                      <w:rPr>
                        <w:rFonts w:ascii="Arial" w:hAnsi="Arial" w:eastAsia="Arial" w:cs="Arial"/>
                        <w:sz w:val="24"/>
                        <w:szCs w:val="24"/>
                        <w:color w:val="1F2329"/>
                        <w:spacing w:val="-3"/>
                      </w:rPr>
                      <w:t>SFT</w:t>
                    </w: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1F2329"/>
                        <w:spacing w:val="-36"/>
                      </w:rPr>
                      <w:t xml:space="preserve"> </w:t>
                    </w:r>
                    <w:r>
                      <w:rPr>
                        <w:rFonts w:ascii="Arial" w:hAnsi="Arial" w:eastAsia="Arial" w:cs="Arial"/>
                        <w:sz w:val="24"/>
                        <w:szCs w:val="24"/>
                        <w:color w:val="1F2329"/>
                        <w:spacing w:val="-3"/>
                      </w:rPr>
                      <w:t>DPO </w:t>
                    </w:r>
                    <w:r>
                      <w:rPr>
                        <w:rFonts w:ascii="Microsoft YaHei" w:hAnsi="Microsoft YaHei" w:eastAsia="Microsoft YaHei" w:cs="Microsoft YaHei"/>
                        <w:sz w:val="24"/>
                        <w:szCs w:val="24"/>
                        <w:color w:val="1F2329"/>
                        <w:spacing w:val="-3"/>
                      </w:rPr>
                      <w:t>训练策略：有效利⽤合成数据和⽤户数据</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，提升模型能⼒。</w:t>
                    </w:r>
                  </w:p>
                  <w:p>
                    <w:pPr>
                      <w:ind w:left="791"/>
                      <w:spacing w:before="184" w:line="190" w:lineRule="auto"/>
                      <w:rPr>
                        <w:rFonts w:ascii="Microsoft YaHei" w:hAnsi="Microsoft YaHei" w:eastAsia="Microsoft YaHei" w:cs="Microsoft YaHei"/>
                        <w:sz w:val="24"/>
                        <w:szCs w:val="24"/>
                      </w:rPr>
                    </w:pPr>
                    <w:r>
                      <w:rPr>
                        <w:rFonts w:ascii="Arial" w:hAnsi="Arial" w:eastAsia="Arial" w:cs="Arial"/>
                        <w:sz w:val="24"/>
                        <w:szCs w:val="24"/>
                        <w:color w:val="1456F0"/>
                        <w:spacing w:val="-3"/>
                      </w:rPr>
                      <w:t>5.  </w:t>
                    </w:r>
                    <w:r>
                      <w:rPr>
                        <w:rFonts w:ascii="Microsoft YaHei" w:hAnsi="Microsoft YaHei" w:eastAsia="Microsoft YaHei" w:cs="Microsoft YaHei"/>
                        <w:sz w:val="24"/>
                        <w:szCs w:val="24"/>
                        <w:color w:val="1F2329"/>
                        <w:spacing w:val="-3"/>
                      </w:rPr>
                      <w:t>负熵原则：</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3"/>
                      </w:rPr>
                      <w:t>引⼊外部⾼质量数据</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，持续优化模型。</w:t>
                    </w:r>
                  </w:p>
                  <w:p>
                    <w:pPr>
                      <w:ind w:left="798"/>
                      <w:spacing w:before="184" w:line="190" w:lineRule="auto"/>
                      <w:rPr>
                        <w:rFonts w:ascii="Microsoft YaHei" w:hAnsi="Microsoft YaHei" w:eastAsia="Microsoft YaHei" w:cs="Microsoft YaHei"/>
                        <w:sz w:val="24"/>
                        <w:szCs w:val="24"/>
                      </w:rPr>
                    </w:pPr>
                    <w:r>
                      <w:rPr>
                        <w:rFonts w:ascii="Arial" w:hAnsi="Arial" w:eastAsia="Arial" w:cs="Arial"/>
                        <w:sz w:val="24"/>
                        <w:szCs w:val="24"/>
                        <w:color w:val="1456F0"/>
                        <w:spacing w:val="-1"/>
                      </w:rPr>
                      <w:t>6.  </w:t>
                    </w:r>
                    <w:r>
                      <w:rPr>
                        <w:rFonts w:ascii="Microsoft YaHei" w:hAnsi="Microsoft YaHei" w:eastAsia="Microsoft YaHei" w:cs="Microsoft YaHei"/>
                        <w:sz w:val="24"/>
                        <w:szCs w:val="24"/>
                        <w:color w:val="1F2329"/>
                        <w:spacing w:val="-1"/>
                      </w:rPr>
                      <w:t>数据质量处理：多层次的数据过滤和清理。</w:t>
                    </w:r>
                  </w:p>
                  <w:p>
                    <w:pPr>
                      <w:ind w:left="796"/>
                      <w:spacing w:before="184" w:line="192" w:lineRule="auto"/>
                      <w:rPr>
                        <w:rFonts w:ascii="Microsoft YaHei" w:hAnsi="Microsoft YaHei" w:eastAsia="Microsoft YaHei" w:cs="Microsoft YaHei"/>
                        <w:sz w:val="24"/>
                        <w:szCs w:val="24"/>
                      </w:rPr>
                    </w:pPr>
                    <w:r>
                      <w:rPr>
                        <w:rFonts w:ascii="Arial" w:hAnsi="Arial" w:eastAsia="Arial" w:cs="Arial"/>
                        <w:sz w:val="24"/>
                        <w:szCs w:val="24"/>
                        <w:color w:val="1456F0"/>
                        <w:spacing w:val="2"/>
                      </w:rPr>
                      <w:t>7.  </w:t>
                    </w:r>
                    <w:r>
                      <w:rPr>
                        <w:rFonts w:ascii="Arial" w:hAnsi="Arial" w:eastAsia="Arial" w:cs="Arial"/>
                        <w:sz w:val="24"/>
                        <w:szCs w:val="24"/>
                        <w:color w:val="1F2329"/>
                      </w:rPr>
                      <w:t>Scaling</w:t>
                    </w:r>
                    <w:r>
                      <w:rPr>
                        <w:rFonts w:ascii="Arial" w:hAnsi="Arial" w:eastAsia="Arial" w:cs="Arial"/>
                        <w:sz w:val="24"/>
                        <w:szCs w:val="24"/>
                        <w:color w:val="1F2329"/>
                        <w:spacing w:val="2"/>
                      </w:rPr>
                      <w:t xml:space="preserve"> </w:t>
                    </w:r>
                    <w:r>
                      <w:rPr>
                        <w:rFonts w:ascii="Arial" w:hAnsi="Arial" w:eastAsia="Arial" w:cs="Arial"/>
                        <w:sz w:val="24"/>
                        <w:szCs w:val="24"/>
                        <w:color w:val="1F2329"/>
                      </w:rPr>
                      <w:t>Law</w:t>
                    </w:r>
                    <w:r>
                      <w:rPr>
                        <w:rFonts w:ascii="Arial" w:hAnsi="Arial" w:eastAsia="Arial" w:cs="Arial"/>
                        <w:sz w:val="24"/>
                        <w:szCs w:val="24"/>
                        <w:color w:val="1F2329"/>
                        <w:spacing w:val="2"/>
                      </w:rPr>
                      <w:t xml:space="preserve"> </w:t>
                    </w:r>
                    <w:r>
                      <w:rPr>
                        <w:rFonts w:ascii="Microsoft YaHei" w:hAnsi="Microsoft YaHei" w:eastAsia="Microsoft YaHei" w:cs="Microsoft YaHei"/>
                        <w:sz w:val="24"/>
                        <w:szCs w:val="24"/>
                        <w:color w:val="1F2329"/>
                        <w:spacing w:val="2"/>
                      </w:rPr>
                      <w:t>应⽤：</w:t>
                    </w:r>
                    <w:r>
                      <w:rPr>
                        <w:rFonts w:ascii="Microsoft YaHei" w:hAnsi="Microsoft YaHei" w:eastAsia="Microsoft YaHei" w:cs="Microsoft YaHei"/>
                        <w:sz w:val="24"/>
                        <w:szCs w:val="24"/>
                        <w:color w:val="1F2329"/>
                        <w:spacing w:val="-35"/>
                      </w:rPr>
                      <w:t xml:space="preserve"> </w:t>
                    </w:r>
                    <w:r>
                      <w:rPr>
                        <w:rFonts w:ascii="Microsoft YaHei" w:hAnsi="Microsoft YaHei" w:eastAsia="Microsoft YaHei" w:cs="Microsoft YaHei"/>
                        <w:sz w:val="24"/>
                        <w:szCs w:val="24"/>
                        <w:color w:val="1F2329"/>
                        <w:spacing w:val="2"/>
                      </w:rPr>
                      <w:t>合理配置模型规模和数据量。</w:t>
                    </w:r>
                  </w:p>
                  <w:p>
                    <w:pPr>
                      <w:ind w:left="795"/>
                      <w:spacing w:before="182" w:line="190" w:lineRule="auto"/>
                      <w:rPr>
                        <w:rFonts w:ascii="Microsoft YaHei" w:hAnsi="Microsoft YaHei" w:eastAsia="Microsoft YaHei" w:cs="Microsoft YaHei"/>
                        <w:sz w:val="24"/>
                        <w:szCs w:val="24"/>
                      </w:rPr>
                    </w:pPr>
                    <w:r>
                      <w:rPr>
                        <w:rFonts w:ascii="Arial" w:hAnsi="Arial" w:eastAsia="Arial" w:cs="Arial"/>
                        <w:sz w:val="24"/>
                        <w:szCs w:val="24"/>
                        <w:color w:val="1456F0"/>
                        <w:spacing w:val="-2"/>
                      </w:rPr>
                      <w:t>8.  </w:t>
                    </w:r>
                    <w:r>
                      <w:rPr>
                        <w:rFonts w:ascii="Arial" w:hAnsi="Arial" w:eastAsia="Arial" w:cs="Arial"/>
                        <w:sz w:val="24"/>
                        <w:szCs w:val="24"/>
                        <w:color w:val="1F2329"/>
                        <w:spacing w:val="-2"/>
                      </w:rPr>
                      <w:t>4D </w:t>
                    </w:r>
                    <w:r>
                      <w:rPr>
                        <w:rFonts w:ascii="Microsoft YaHei" w:hAnsi="Microsoft YaHei" w:eastAsia="Microsoft YaHei" w:cs="Microsoft YaHei"/>
                        <w:sz w:val="24"/>
                        <w:szCs w:val="24"/>
                        <w:color w:val="1F2329"/>
                        <w:spacing w:val="-2"/>
                      </w:rPr>
                      <w:t>并⾏训练：⾼效利⽤计算资源</w:t>
                    </w:r>
                    <w:r>
                      <w:rPr>
                        <w:rFonts w:ascii="Microsoft YaHei" w:hAnsi="Microsoft YaHei" w:eastAsia="Microsoft YaHei" w:cs="Microsoft YaHei"/>
                        <w:sz w:val="24"/>
                        <w:szCs w:val="24"/>
                        <w:color w:val="1F2329"/>
                        <w:spacing w:val="-33"/>
                      </w:rPr>
                      <w:t xml:space="preserve"> </w:t>
                    </w:r>
                    <w:r>
                      <w:rPr>
                        <w:rFonts w:ascii="Microsoft YaHei" w:hAnsi="Microsoft YaHei" w:eastAsia="Microsoft YaHei" w:cs="Microsoft YaHei"/>
                        <w:sz w:val="24"/>
                        <w:szCs w:val="24"/>
                        <w:color w:val="1F2329"/>
                        <w:spacing w:val="-2"/>
                      </w:rPr>
                      <w:t>，训练超⼤规模模型。</w:t>
                    </w:r>
                  </w:p>
                  <w:p>
                    <w:pPr>
                      <w:ind w:left="795"/>
                      <w:spacing w:before="183" w:line="190" w:lineRule="auto"/>
                      <w:rPr>
                        <w:rFonts w:ascii="Microsoft YaHei" w:hAnsi="Microsoft YaHei" w:eastAsia="Microsoft YaHei" w:cs="Microsoft YaHei"/>
                        <w:sz w:val="24"/>
                        <w:szCs w:val="24"/>
                      </w:rPr>
                    </w:pPr>
                    <w:r>
                      <w:rPr>
                        <w:rFonts w:ascii="Arial" w:hAnsi="Arial" w:eastAsia="Arial" w:cs="Arial"/>
                        <w:sz w:val="24"/>
                        <w:szCs w:val="24"/>
                        <w:color w:val="1456F0"/>
                        <w:spacing w:val="-1"/>
                      </w:rPr>
                      <w:t>9.  </w:t>
                    </w:r>
                    <w:r>
                      <w:rPr>
                        <w:rFonts w:ascii="Microsoft YaHei" w:hAnsi="Microsoft YaHei" w:eastAsia="Microsoft YaHei" w:cs="Microsoft YaHei"/>
                        <w:sz w:val="24"/>
                        <w:szCs w:val="24"/>
                        <w:color w:val="1F2329"/>
                        <w:spacing w:val="-1"/>
                      </w:rPr>
                      <w:t>特定能⼒优化：针对代码、多语⾔等领域进⾏专项优化。</w:t>
                    </w:r>
                  </w:p>
                </w:txbxContent>
              </v:textbox>
            </v:shape>
          </v:group>
        </w:pict>
      </w:r>
    </w:p>
    <w:p>
      <w:pPr>
        <w:pStyle w:val="BodyText"/>
        <w:spacing w:line="268" w:lineRule="auto"/>
        <w:rPr>
          <w:sz w:val="21"/>
        </w:rPr>
      </w:pPr>
      <w:r/>
    </w:p>
    <w:p>
      <w:pPr>
        <w:pStyle w:val="BodyText"/>
        <w:spacing w:line="555" w:lineRule="exact"/>
        <w:rPr/>
      </w:pPr>
      <w:r>
        <w:rPr>
          <w:position w:val="-11"/>
        </w:rPr>
        <w:pict>
          <v:shape id="_x0000_s1840" style="mso-position-vertical-relative:line;mso-position-horizontal-relative:char;width:538.5pt;height:27.75pt;" fillcolor="#EFF0F1" filled="true" stroked="false" type="#_x0000_t202">
            <v:fill opacity="0.984314" on="true"/>
            <v:stroke on="false"/>
            <v:path/>
            <v:imagedata o:title=""/>
            <o:lock v:ext="edit" aspectratio="false"/>
            <v:textbox inset="0mm,0mm,0mm,0mm">
              <w:txbxContent>
                <w:p>
                  <w:pPr>
                    <w:ind w:left="38"/>
                    <w:spacing w:before="114" w:line="192" w:lineRule="auto"/>
                    <w:rPr>
                      <w:rFonts w:ascii="Microsoft YaHei" w:hAnsi="Microsoft YaHei" w:eastAsia="Microsoft YaHei" w:cs="Microsoft YaHei"/>
                      <w:sz w:val="33"/>
                      <w:szCs w:val="33"/>
                    </w:rPr>
                  </w:pPr>
                  <w:r>
                    <w:rPr>
                      <w:rFonts w:ascii="Arial" w:hAnsi="Arial" w:eastAsia="Arial" w:cs="Arial"/>
                      <w:sz w:val="33"/>
                      <w:szCs w:val="33"/>
                      <w:color w:val="1456F0"/>
                      <w:spacing w:val="28"/>
                    </w:rPr>
                    <w:t>58.</w:t>
                  </w:r>
                  <w:r>
                    <w:rPr>
                      <w:rFonts w:ascii="Arial" w:hAnsi="Arial" w:eastAsia="Arial" w:cs="Arial"/>
                      <w:sz w:val="33"/>
                      <w:szCs w:val="33"/>
                      <w:color w:val="1456F0"/>
                      <w:spacing w:val="43"/>
                    </w:rPr>
                    <w:t xml:space="preserve"> </w:t>
                  </w:r>
                  <w:r>
                    <w:rPr>
                      <w:rFonts w:ascii="Microsoft YaHei" w:hAnsi="Microsoft YaHei" w:eastAsia="Microsoft YaHei" w:cs="Microsoft YaHei"/>
                      <w:sz w:val="33"/>
                      <w:szCs w:val="33"/>
                      <w:color w:val="D83931"/>
                      <w:spacing w:val="28"/>
                    </w:rPr>
                    <w:t>⼿撕⾃注意⼒机制（</w:t>
                  </w:r>
                  <w:r>
                    <w:rPr>
                      <w:rFonts w:ascii="Microsoft YaHei" w:hAnsi="Microsoft YaHei" w:eastAsia="Microsoft YaHei" w:cs="Microsoft YaHei"/>
                      <w:sz w:val="33"/>
                      <w:szCs w:val="33"/>
                      <w:color w:val="D83931"/>
                      <w:spacing w:val="-74"/>
                    </w:rPr>
                    <w:t xml:space="preserve"> </w:t>
                  </w:r>
                  <w:r>
                    <w:rPr>
                      <w:rFonts w:ascii="Microsoft YaHei" w:hAnsi="Microsoft YaHei" w:eastAsia="Microsoft YaHei" w:cs="Microsoft YaHei"/>
                      <w:sz w:val="33"/>
                      <w:szCs w:val="33"/>
                      <w:color w:val="D83931"/>
                      <w:spacing w:val="28"/>
                    </w:rPr>
                    <w:t>⽤</w:t>
                  </w:r>
                  <w:r>
                    <w:rPr>
                      <w:rFonts w:ascii="Arial" w:hAnsi="Arial" w:eastAsia="Arial" w:cs="Arial"/>
                      <w:sz w:val="33"/>
                      <w:szCs w:val="33"/>
                      <w:color w:val="D83931"/>
                    </w:rPr>
                    <w:t>Pytorch</w:t>
                  </w:r>
                  <w:r>
                    <w:rPr>
                      <w:rFonts w:ascii="Microsoft YaHei" w:hAnsi="Microsoft YaHei" w:eastAsia="Microsoft YaHei" w:cs="Microsoft YaHei"/>
                      <w:sz w:val="33"/>
                      <w:szCs w:val="33"/>
                      <w:color w:val="D83931"/>
                      <w:spacing w:val="12"/>
                    </w:rPr>
                    <w:t>）（</w:t>
                  </w:r>
                  <w:r>
                    <w:rPr>
                      <w:rFonts w:ascii="Arial" w:hAnsi="Arial" w:eastAsia="Arial" w:cs="Arial"/>
                      <w:sz w:val="33"/>
                      <w:szCs w:val="33"/>
                      <w:color w:val="D83931"/>
                    </w:rPr>
                    <w:t>Self</w:t>
                  </w:r>
                  <w:r>
                    <w:rPr>
                      <w:rFonts w:ascii="Arial" w:hAnsi="Arial" w:eastAsia="Arial" w:cs="Arial"/>
                      <w:sz w:val="33"/>
                      <w:szCs w:val="33"/>
                      <w:color w:val="D83931"/>
                      <w:spacing w:val="-29"/>
                    </w:rPr>
                    <w:t xml:space="preserve"> </w:t>
                  </w:r>
                  <w:r>
                    <w:rPr>
                      <w:rFonts w:ascii="Arial" w:hAnsi="Arial" w:eastAsia="Arial" w:cs="Arial"/>
                      <w:sz w:val="33"/>
                      <w:szCs w:val="33"/>
                      <w:color w:val="D83931"/>
                    </w:rPr>
                    <w:t>Attention</w:t>
                  </w:r>
                  <w:r>
                    <w:rPr>
                      <w:rFonts w:ascii="Microsoft YaHei" w:hAnsi="Microsoft YaHei" w:eastAsia="Microsoft YaHei" w:cs="Microsoft YaHei"/>
                      <w:sz w:val="33"/>
                      <w:szCs w:val="33"/>
                      <w:color w:val="D83931"/>
                      <w:spacing w:val="28"/>
                    </w:rPr>
                    <w:t>）</w:t>
                  </w:r>
                </w:p>
              </w:txbxContent>
            </v:textbox>
          </v:shape>
        </w:pict>
      </w:r>
    </w:p>
    <w:p>
      <w:pPr>
        <w:pStyle w:val="BodyText"/>
        <w:ind w:left="9" w:right="330" w:firstLine="30"/>
        <w:spacing w:before="149" w:line="223" w:lineRule="auto"/>
        <w:jc w:val="both"/>
        <w:rPr>
          <w:rFonts w:ascii="Microsoft YaHei" w:hAnsi="Microsoft YaHei" w:eastAsia="Microsoft YaHei" w:cs="Microsoft YaHei"/>
        </w:rPr>
      </w:pPr>
      <w:r>
        <w:rPr>
          <w:rFonts w:ascii="Microsoft YaHei" w:hAnsi="Microsoft YaHei" w:eastAsia="Microsoft YaHei" w:cs="Microsoft YaHei"/>
          <w:color w:val="1F2329"/>
          <w:spacing w:val="2"/>
        </w:rPr>
        <w:t>⾃注意⼒</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w:t>
      </w:r>
      <w:r>
        <w:rPr>
          <w:color w:val="1F2329"/>
        </w:rPr>
        <w:t>Self</w:t>
      </w:r>
      <w:r>
        <w:rPr>
          <w:color w:val="1F2329"/>
          <w:spacing w:val="2"/>
        </w:rPr>
        <w:t>-</w:t>
      </w:r>
      <w:r>
        <w:rPr>
          <w:color w:val="1F2329"/>
        </w:rPr>
        <w:t>Attention</w:t>
      </w:r>
      <w:r>
        <w:rPr>
          <w:rFonts w:ascii="Microsoft YaHei" w:hAnsi="Microsoft YaHei" w:eastAsia="Microsoft YaHei" w:cs="Microsoft YaHei"/>
          <w:color w:val="1F2329"/>
          <w:spacing w:val="2"/>
        </w:rPr>
        <w:t>）机制是</w:t>
      </w:r>
      <w:r>
        <w:rPr>
          <w:color w:val="1F2329"/>
        </w:rPr>
        <w:t>Transformer</w:t>
      </w:r>
      <w:r>
        <w:rPr>
          <w:rFonts w:ascii="Microsoft YaHei" w:hAnsi="Microsoft YaHei" w:eastAsia="Microsoft YaHei" w:cs="Microsoft YaHei"/>
          <w:color w:val="1F2329"/>
          <w:spacing w:val="2"/>
        </w:rPr>
        <w:t>的核⼼机制之⼀</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2"/>
        </w:rPr>
        <w:t>。它允许模型在处理某个序列中的⼀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个元素时</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3"/>
        </w:rPr>
        <w:t>，参考序列中其他元素的表⽰</w:t>
      </w:r>
      <w:r>
        <w:rPr>
          <w:rFonts w:ascii="Microsoft YaHei" w:hAnsi="Microsoft YaHei" w:eastAsia="Microsoft YaHei" w:cs="Microsoft YaHei"/>
          <w:color w:val="1F2329"/>
          <w:spacing w:val="-46"/>
        </w:rPr>
        <w:t xml:space="preserve"> </w:t>
      </w:r>
      <w:r>
        <w:rPr>
          <w:rFonts w:ascii="Microsoft YaHei" w:hAnsi="Microsoft YaHei" w:eastAsia="Microsoft YaHei" w:cs="Microsoft YaHei"/>
          <w:color w:val="1F2329"/>
          <w:spacing w:val="-3"/>
        </w:rPr>
        <w:t>。这种机制通过计算查询（</w:t>
      </w:r>
      <w:r>
        <w:rPr>
          <w:color w:val="1F2329"/>
          <w:spacing w:val="-3"/>
        </w:rPr>
        <w:t>Query</w:t>
      </w:r>
      <w:r>
        <w:rPr>
          <w:rFonts w:ascii="Microsoft YaHei" w:hAnsi="Microsoft YaHei" w:eastAsia="Microsoft YaHei" w:cs="Microsoft YaHei"/>
          <w:color w:val="1F2329"/>
          <w:spacing w:val="-3"/>
        </w:rPr>
        <w:t>）和键（</w:t>
      </w:r>
      <w:r>
        <w:rPr>
          <w:rFonts w:ascii="Microsoft YaHei" w:hAnsi="Microsoft YaHei" w:eastAsia="Microsoft YaHei" w:cs="Microsoft YaHei"/>
          <w:color w:val="1F2329"/>
          <w:spacing w:val="-36"/>
        </w:rPr>
        <w:t xml:space="preserve"> </w:t>
      </w:r>
      <w:r>
        <w:rPr>
          <w:color w:val="1F2329"/>
          <w:spacing w:val="-3"/>
        </w:rPr>
        <w:t>Key</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的相似性</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，来</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加权求和值（</w:t>
      </w:r>
      <w:r>
        <w:rPr>
          <w:color w:val="1F2329"/>
          <w:spacing w:val="-1"/>
        </w:rPr>
        <w:t>Value</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spacing w:val="-1"/>
        </w:rPr>
        <w:t>。输出就是这些值的</w:t>
      </w:r>
      <w:r>
        <w:rPr>
          <w:rFonts w:ascii="Microsoft YaHei" w:hAnsi="Microsoft YaHei" w:eastAsia="Microsoft YaHei" w:cs="Microsoft YaHei"/>
          <w:color w:val="1F2329"/>
          <w:spacing w:val="-2"/>
        </w:rPr>
        <w:t>加权和</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，其中的权重是查询和键的相似性分数。</w:t>
      </w:r>
    </w:p>
    <w:p>
      <w:pPr>
        <w:ind w:left="2899"/>
        <w:spacing w:before="72"/>
        <w:rPr>
          <w:sz w:val="27"/>
          <w:szCs w:val="27"/>
        </w:rPr>
      </w:pPr>
      <w:r>
        <w:rPr>
          <w:rFonts w:ascii="MS Gothic" w:hAnsi="MS Gothic" w:eastAsia="MS Gothic" w:cs="MS Gothic"/>
          <w:sz w:val="27"/>
          <w:szCs w:val="27"/>
          <w:color w:val="1F2329"/>
          <w:spacing w:val="-2"/>
        </w:rPr>
        <w:t>Attention</w:t>
      </w:r>
      <w:r>
        <w:rPr>
          <w:sz w:val="27"/>
          <w:szCs w:val="27"/>
          <w:position w:val="-7"/>
        </w:rPr>
        <w:drawing>
          <wp:inline distT="0" distB="0" distL="0" distR="0">
            <wp:extent cx="708231" cy="201453"/>
            <wp:effectExtent l="0" t="0" r="0" b="0"/>
            <wp:docPr id="1098" name="IM 1098"/>
            <wp:cNvGraphicFramePr/>
            <a:graphic>
              <a:graphicData uri="http://schemas.openxmlformats.org/drawingml/2006/picture">
                <pic:pic>
                  <pic:nvPicPr>
                    <pic:cNvPr id="1098" name="IM 1098"/>
                    <pic:cNvPicPr/>
                  </pic:nvPicPr>
                  <pic:blipFill>
                    <a:blip r:embed="rId463"/>
                    <a:stretch>
                      <a:fillRect/>
                    </a:stretch>
                  </pic:blipFill>
                  <pic:spPr>
                    <a:xfrm rot="0">
                      <a:off x="0" y="0"/>
                      <a:ext cx="708231" cy="201453"/>
                    </a:xfrm>
                    <a:prstGeom prst="rect">
                      <a:avLst/>
                    </a:prstGeom>
                  </pic:spPr>
                </pic:pic>
              </a:graphicData>
            </a:graphic>
          </wp:inline>
        </w:drawing>
      </w:r>
      <w:r>
        <w:rPr>
          <w:rFonts w:ascii="MS Gothic" w:hAnsi="MS Gothic" w:eastAsia="MS Gothic" w:cs="MS Gothic"/>
          <w:sz w:val="27"/>
          <w:szCs w:val="27"/>
          <w:color w:val="1F2329"/>
          <w:spacing w:val="-37"/>
        </w:rPr>
        <w:t xml:space="preserve"> </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51"/>
        </w:rPr>
        <w:t xml:space="preserve"> </w:t>
      </w:r>
      <w:r>
        <w:rPr>
          <w:rFonts w:ascii="MS Gothic" w:hAnsi="MS Gothic" w:eastAsia="MS Gothic" w:cs="MS Gothic"/>
          <w:sz w:val="27"/>
          <w:szCs w:val="27"/>
          <w:color w:val="1F2329"/>
          <w:spacing w:val="-2"/>
        </w:rPr>
        <w:t>softmax</w:t>
      </w:r>
      <w:r>
        <w:rPr>
          <w:rFonts w:ascii="MS Gothic" w:hAnsi="MS Gothic" w:eastAsia="MS Gothic" w:cs="MS Gothic"/>
          <w:sz w:val="27"/>
          <w:szCs w:val="27"/>
          <w:color w:val="1F2329"/>
          <w:spacing w:val="-26"/>
        </w:rPr>
        <w:t xml:space="preserve"> </w:t>
      </w:r>
      <w:r>
        <w:rPr>
          <w:sz w:val="27"/>
          <w:szCs w:val="27"/>
          <w:position w:val="-28"/>
        </w:rPr>
        <w:drawing>
          <wp:inline distT="0" distB="0" distL="0" distR="0">
            <wp:extent cx="821979" cy="432463"/>
            <wp:effectExtent l="0" t="0" r="0" b="0"/>
            <wp:docPr id="1100" name="IM 1100"/>
            <wp:cNvGraphicFramePr/>
            <a:graphic>
              <a:graphicData uri="http://schemas.openxmlformats.org/drawingml/2006/picture">
                <pic:pic>
                  <pic:nvPicPr>
                    <pic:cNvPr id="1100" name="IM 1100"/>
                    <pic:cNvPicPr/>
                  </pic:nvPicPr>
                  <pic:blipFill>
                    <a:blip r:embed="rId464"/>
                    <a:stretch>
                      <a:fillRect/>
                    </a:stretch>
                  </pic:blipFill>
                  <pic:spPr>
                    <a:xfrm rot="0">
                      <a:off x="0" y="0"/>
                      <a:ext cx="821979" cy="432463"/>
                    </a:xfrm>
                    <a:prstGeom prst="rect">
                      <a:avLst/>
                    </a:prstGeom>
                  </pic:spPr>
                </pic:pic>
              </a:graphicData>
            </a:graphic>
          </wp:inline>
        </w:drawing>
      </w:r>
    </w:p>
    <w:p>
      <w:pPr>
        <w:spacing w:line="220" w:lineRule="exact"/>
        <w:rPr/>
      </w:pPr>
      <w:r/>
    </w:p>
    <w:p>
      <w:pPr>
        <w:spacing w:line="220" w:lineRule="exact"/>
        <w:sectPr>
          <w:pgSz w:w="11900" w:h="16820"/>
          <w:pgMar w:top="400" w:right="300" w:bottom="300" w:left="574" w:header="0" w:footer="0" w:gutter="0"/>
          <w:cols w:equalWidth="0" w:num="1">
            <w:col w:w="11025" w:space="0"/>
          </w:cols>
        </w:sectPr>
        <w:rPr/>
      </w:pPr>
    </w:p>
    <w:p>
      <w:pPr>
        <w:pStyle w:val="BodyText"/>
        <w:spacing w:line="383" w:lineRule="exact"/>
        <w:rPr/>
      </w:pPr>
      <w:r>
        <w:rPr>
          <w:position w:val="-7"/>
        </w:rPr>
        <w:pict>
          <v:shape id="_x0000_s1842" style="mso-position-vertical-relative:line;mso-position-horizontal-relative:char;width:167.5pt;height:19.2pt;" fillcolor="#FDE2E2" filled="true" stroked="false" type="#_x0000_t202">
            <v:fill on="true"/>
            <v:stroke on="false"/>
            <v:path/>
            <v:imagedata o:title=""/>
            <o:lock v:ext="edit" aspectratio="false"/>
            <v:textbox inset="0mm,0mm,0mm,0mm">
              <w:txbxContent>
                <w:p>
                  <w:pPr>
                    <w:ind w:left="846"/>
                    <w:spacing w:before="67" w:line="192" w:lineRule="auto"/>
                    <w:rPr>
                      <w:rFonts w:ascii="Microsoft YaHei" w:hAnsi="Microsoft YaHei" w:eastAsia="Microsoft YaHei" w:cs="Microsoft YaHei"/>
                      <w:sz w:val="24"/>
                      <w:szCs w:val="24"/>
                    </w:rPr>
                  </w:pPr>
                  <w:r>
                    <w:rPr>
                      <w:rFonts w:ascii="Arial" w:hAnsi="Arial" w:eastAsia="Arial" w:cs="Arial"/>
                      <w:sz w:val="24"/>
                      <w:szCs w:val="24"/>
                      <w:color w:val="D83931"/>
                    </w:rPr>
                    <w:t>Query</w:t>
                  </w:r>
                  <w:r>
                    <w:rPr>
                      <w:rFonts w:ascii="Microsoft YaHei" w:hAnsi="Microsoft YaHei" w:eastAsia="Microsoft YaHei" w:cs="Microsoft YaHei"/>
                      <w:sz w:val="24"/>
                      <w:szCs w:val="24"/>
                      <w:color w:val="D83931"/>
                      <w:spacing w:val="14"/>
                    </w:rPr>
                    <w:t>（查询）</w:t>
                  </w:r>
                </w:p>
              </w:txbxContent>
            </v:textbox>
          </v:shape>
        </w:pict>
      </w:r>
    </w:p>
    <w:p>
      <w:pPr>
        <w:ind w:left="9" w:right="489" w:hanging="4"/>
        <w:spacing w:before="192"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代表模型要对输⼊序列中的哪</w:t>
      </w:r>
      <w:r>
        <w:rPr>
          <w:rFonts w:ascii="Microsoft YaHei" w:hAnsi="Microsoft YaHei" w:eastAsia="Microsoft YaHei" w:cs="Microsoft YaHei"/>
          <w:sz w:val="24"/>
          <w:szCs w:val="24"/>
          <w:color w:val="1F2329"/>
          <w:spacing w:val="6"/>
        </w:rPr>
        <w:t xml:space="preserve"> </w:t>
      </w:r>
      <w:r>
        <w:rPr>
          <w:rFonts w:ascii="Microsoft YaHei" w:hAnsi="Microsoft YaHei" w:eastAsia="Microsoft YaHei" w:cs="Microsoft YaHei"/>
          <w:sz w:val="24"/>
          <w:szCs w:val="24"/>
          <w:color w:val="1F2329"/>
          <w:spacing w:val="-2"/>
        </w:rPr>
        <w:t>些部分进⾏注意</w:t>
      </w:r>
    </w:p>
    <w:p>
      <w:pPr>
        <w:pStyle w:val="BodyText"/>
        <w:spacing w:line="14" w:lineRule="auto"/>
        <w:rPr>
          <w:sz w:val="2"/>
        </w:rPr>
      </w:pPr>
      <w:r>
        <w:rPr>
          <w:sz w:val="2"/>
          <w:szCs w:val="2"/>
        </w:rPr>
        <w:br w:type="column"/>
      </w:r>
    </w:p>
    <w:p>
      <w:pPr>
        <w:pStyle w:val="BodyText"/>
        <w:spacing w:line="382" w:lineRule="exact"/>
        <w:rPr/>
      </w:pPr>
      <w:r>
        <w:rPr>
          <w:position w:val="-7"/>
        </w:rPr>
        <w:pict>
          <v:shape id="_x0000_s1844" style="mso-position-vertical-relative:line;mso-position-horizontal-relative:char;width:167.5pt;height:19.2pt;" fillcolor="#D9F5D6" filled="true" stroked="false" type="#_x0000_t202">
            <v:fill on="true"/>
            <v:stroke on="false"/>
            <v:path/>
            <v:imagedata o:title=""/>
            <o:lock v:ext="edit" aspectratio="false"/>
            <v:textbox inset="0mm,0mm,0mm,0mm">
              <w:txbxContent>
                <w:p>
                  <w:pPr>
                    <w:ind w:left="1118"/>
                    <w:spacing w:before="67" w:line="192" w:lineRule="auto"/>
                    <w:rPr>
                      <w:rFonts w:ascii="Microsoft YaHei" w:hAnsi="Microsoft YaHei" w:eastAsia="Microsoft YaHei" w:cs="Microsoft YaHei"/>
                      <w:sz w:val="24"/>
                      <w:szCs w:val="24"/>
                    </w:rPr>
                  </w:pPr>
                  <w:r>
                    <w:rPr>
                      <w:rFonts w:ascii="Arial" w:hAnsi="Arial" w:eastAsia="Arial" w:cs="Arial"/>
                      <w:sz w:val="24"/>
                      <w:szCs w:val="24"/>
                      <w:color w:val="2EA121"/>
                    </w:rPr>
                    <w:t>Key</w:t>
                  </w:r>
                  <w:r>
                    <w:rPr>
                      <w:rFonts w:ascii="Microsoft YaHei" w:hAnsi="Microsoft YaHei" w:eastAsia="Microsoft YaHei" w:cs="Microsoft YaHei"/>
                      <w:sz w:val="24"/>
                      <w:szCs w:val="24"/>
                      <w:color w:val="2EA121"/>
                    </w:rPr>
                    <w:t>（键）</w:t>
                  </w:r>
                </w:p>
              </w:txbxContent>
            </v:textbox>
          </v:shape>
        </w:pict>
      </w:r>
    </w:p>
    <w:p>
      <w:pPr>
        <w:ind w:left="9" w:right="530"/>
        <w:spacing w:before="192"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每个输⼊元素都有对应的键，</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表⽰它在整个序列中的表⽰</w:t>
      </w:r>
    </w:p>
    <w:p>
      <w:pPr>
        <w:pStyle w:val="BodyText"/>
        <w:spacing w:line="14" w:lineRule="auto"/>
        <w:rPr>
          <w:sz w:val="2"/>
        </w:rPr>
      </w:pPr>
      <w:r>
        <w:rPr>
          <w:sz w:val="2"/>
          <w:szCs w:val="2"/>
        </w:rPr>
        <w:br w:type="column"/>
      </w:r>
    </w:p>
    <w:p>
      <w:pPr>
        <w:pStyle w:val="BodyText"/>
        <w:spacing w:line="382" w:lineRule="exact"/>
        <w:rPr/>
      </w:pPr>
      <w:r>
        <w:rPr>
          <w:position w:val="-7"/>
        </w:rPr>
        <w:pict>
          <v:shape id="_x0000_s1846" style="mso-position-vertical-relative:line;mso-position-horizontal-relative:char;width:167.5pt;height:19.2pt;" fillcolor="#E1EAFF" filled="true" stroked="false" type="#_x0000_t202">
            <v:fill on="true"/>
            <v:stroke on="false"/>
            <v:path/>
            <v:imagedata o:title=""/>
            <o:lock v:ext="edit" aspectratio="false"/>
            <v:textbox inset="0mm,0mm,0mm,0mm">
              <w:txbxContent>
                <w:p>
                  <w:pPr>
                    <w:ind w:left="989"/>
                    <w:spacing w:before="68" w:line="197" w:lineRule="auto"/>
                    <w:rPr>
                      <w:rFonts w:ascii="Microsoft YaHei" w:hAnsi="Microsoft YaHei" w:eastAsia="Microsoft YaHei" w:cs="Microsoft YaHei"/>
                      <w:sz w:val="24"/>
                      <w:szCs w:val="24"/>
                    </w:rPr>
                  </w:pPr>
                  <w:r>
                    <w:rPr>
                      <w:rFonts w:ascii="Arial" w:hAnsi="Arial" w:eastAsia="Arial" w:cs="Arial"/>
                      <w:sz w:val="24"/>
                      <w:szCs w:val="24"/>
                      <w:color w:val="245BDB"/>
                    </w:rPr>
                    <w:t>Value</w:t>
                  </w:r>
                  <w:r>
                    <w:rPr>
                      <w:rFonts w:ascii="Microsoft YaHei" w:hAnsi="Microsoft YaHei" w:eastAsia="Microsoft YaHei" w:cs="Microsoft YaHei"/>
                      <w:sz w:val="24"/>
                      <w:szCs w:val="24"/>
                      <w:color w:val="245BDB"/>
                      <w:spacing w:val="12"/>
                    </w:rPr>
                    <w:t>（值）</w:t>
                  </w:r>
                </w:p>
              </w:txbxContent>
            </v:textbox>
          </v:shape>
        </w:pict>
      </w:r>
    </w:p>
    <w:p>
      <w:pPr>
        <w:ind w:left="10" w:right="484"/>
        <w:spacing w:before="192"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每个输⼊元素对应的值</w:t>
      </w:r>
      <w:r>
        <w:rPr>
          <w:rFonts w:ascii="Microsoft YaHei" w:hAnsi="Microsoft YaHei" w:eastAsia="Microsoft YaHei" w:cs="Microsoft YaHei"/>
          <w:sz w:val="24"/>
          <w:szCs w:val="24"/>
          <w:color w:val="1F2329"/>
          <w:spacing w:val="-31"/>
        </w:rPr>
        <w:t xml:space="preserve"> </w:t>
      </w:r>
      <w:r>
        <w:rPr>
          <w:rFonts w:ascii="Microsoft YaHei" w:hAnsi="Microsoft YaHei" w:eastAsia="Microsoft YaHei" w:cs="Microsoft YaHei"/>
          <w:sz w:val="24"/>
          <w:szCs w:val="24"/>
          <w:color w:val="1F2329"/>
          <w:spacing w:val="-4"/>
        </w:rPr>
        <w:t>，最终</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会通过注意⼒权重加权求</w:t>
      </w:r>
    </w:p>
    <w:p>
      <w:pPr>
        <w:spacing w:line="184" w:lineRule="auto"/>
        <w:sectPr>
          <w:type w:val="continuous"/>
          <w:pgSz w:w="11900" w:h="16820"/>
          <w:pgMar w:top="400" w:right="300" w:bottom="300" w:left="574" w:header="0" w:footer="0" w:gutter="0"/>
          <w:cols w:equalWidth="0" w:num="3">
            <w:col w:w="3610" w:space="100"/>
            <w:col w:w="3610" w:space="100"/>
            <w:col w:w="3605" w:space="0"/>
          </w:cols>
        </w:sectPr>
        <w:rPr>
          <w:rFonts w:ascii="Microsoft YaHei" w:hAnsi="Microsoft YaHei" w:eastAsia="Microsoft YaHei" w:cs="Microsoft YaHei"/>
          <w:sz w:val="24"/>
          <w:szCs w:val="24"/>
        </w:rPr>
      </w:pPr>
    </w:p>
    <w:p>
      <w:pPr>
        <w:pStyle w:val="BodyText"/>
        <w:spacing w:line="359" w:lineRule="auto"/>
        <w:rPr>
          <w:sz w:val="21"/>
        </w:rPr>
      </w:pPr>
      <w:r/>
    </w:p>
    <w:p>
      <w:pPr>
        <w:pStyle w:val="BodyText"/>
        <w:spacing w:line="360" w:lineRule="auto"/>
        <w:rPr>
          <w:sz w:val="21"/>
        </w:rPr>
      </w:pPr>
      <w:r/>
    </w:p>
    <w:p>
      <w:pPr>
        <w:ind w:left="605"/>
        <w:spacing w:before="53" w:line="230" w:lineRule="auto"/>
        <w:rPr>
          <w:rFonts w:ascii="Lucida Console" w:hAnsi="Lucida Console" w:eastAsia="Lucida Console" w:cs="Lucida Console"/>
          <w:sz w:val="21"/>
          <w:szCs w:val="21"/>
        </w:rPr>
      </w:pPr>
      <w:r>
        <w:drawing>
          <wp:anchor distT="0" distB="0" distL="0" distR="0" simplePos="0" relativeHeight="252869632" behindDoc="1" locked="0" layoutInCell="1" allowOverlap="1">
            <wp:simplePos x="0" y="0"/>
            <wp:positionH relativeFrom="column">
              <wp:posOffset>0</wp:posOffset>
            </wp:positionH>
            <wp:positionV relativeFrom="paragraph">
              <wp:posOffset>-279983</wp:posOffset>
            </wp:positionV>
            <wp:extent cx="6838950" cy="3335834"/>
            <wp:effectExtent l="0" t="0" r="0" b="0"/>
            <wp:wrapNone/>
            <wp:docPr id="1102" name="IM 1102"/>
            <wp:cNvGraphicFramePr/>
            <a:graphic>
              <a:graphicData uri="http://schemas.openxmlformats.org/drawingml/2006/picture">
                <pic:pic>
                  <pic:nvPicPr>
                    <pic:cNvPr id="1102" name="IM 1102"/>
                    <pic:cNvPicPr/>
                  </pic:nvPicPr>
                  <pic:blipFill>
                    <a:blip r:embed="rId465"/>
                    <a:stretch>
                      <a:fillRect/>
                    </a:stretch>
                  </pic:blipFill>
                  <pic:spPr>
                    <a:xfrm rot="0">
                      <a:off x="0" y="0"/>
                      <a:ext cx="6838950" cy="3335834"/>
                    </a:xfrm>
                    <a:prstGeom prst="rect">
                      <a:avLst/>
                    </a:prstGeom>
                  </pic:spPr>
                </pic:pic>
              </a:graphicData>
            </a:graphic>
          </wp:anchor>
        </w:drawing>
      </w:r>
      <w:r>
        <w:rPr>
          <w:rFonts w:ascii="Lucida Console" w:hAnsi="Lucida Console" w:eastAsia="Lucida Console" w:cs="Lucida Console"/>
          <w:sz w:val="21"/>
          <w:szCs w:val="21"/>
          <w:color w:val="646A73"/>
          <w:spacing w:val="-9"/>
        </w:rPr>
        <w:t>1</w:t>
      </w:r>
      <w:r>
        <w:rPr>
          <w:rFonts w:ascii="Lucida Console" w:hAnsi="Lucida Console" w:eastAsia="Lucida Console" w:cs="Lucida Console"/>
          <w:sz w:val="21"/>
          <w:szCs w:val="21"/>
          <w:color w:val="646A73"/>
          <w:spacing w:val="68"/>
        </w:rPr>
        <w:t xml:space="preserve"> </w:t>
      </w:r>
      <w:r>
        <w:rPr>
          <w:rFonts w:ascii="Lucida Console" w:hAnsi="Lucida Console" w:eastAsia="Lucida Console" w:cs="Lucida Console"/>
          <w:sz w:val="21"/>
          <w:szCs w:val="21"/>
          <w:color w:val="A626A4"/>
          <w:spacing w:val="-9"/>
        </w:rPr>
        <w:t>from</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2B2F36"/>
          <w:spacing w:val="-9"/>
        </w:rPr>
        <w:t>math</w:t>
      </w:r>
      <w:r>
        <w:rPr>
          <w:rFonts w:ascii="Lucida Console" w:hAnsi="Lucida Console" w:eastAsia="Lucida Console" w:cs="Lucida Console"/>
          <w:sz w:val="21"/>
          <w:szCs w:val="21"/>
          <w:color w:val="2B2F36"/>
          <w:spacing w:val="6"/>
        </w:rPr>
        <w:t xml:space="preserve"> </w:t>
      </w:r>
      <w:r>
        <w:rPr>
          <w:rFonts w:ascii="Lucida Console" w:hAnsi="Lucida Console" w:eastAsia="Lucida Console" w:cs="Lucida Console"/>
          <w:sz w:val="21"/>
          <w:szCs w:val="21"/>
          <w:color w:val="A626A4"/>
          <w:spacing w:val="-9"/>
        </w:rPr>
        <w:t>import</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2B2F36"/>
          <w:spacing w:val="-9"/>
        </w:rPr>
        <w:t>sqrt</w:t>
      </w:r>
    </w:p>
    <w:p>
      <w:pPr>
        <w:ind w:left="599"/>
        <w:spacing w:before="132"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w:t>
      </w:r>
      <w:r>
        <w:rPr>
          <w:rFonts w:ascii="Lucida Console" w:hAnsi="Lucida Console" w:eastAsia="Lucida Console" w:cs="Lucida Console"/>
          <w:sz w:val="21"/>
          <w:szCs w:val="21"/>
          <w:color w:val="646A73"/>
          <w:spacing w:val="54"/>
        </w:rPr>
        <w:t xml:space="preserve"> </w:t>
      </w:r>
      <w:r>
        <w:rPr>
          <w:rFonts w:ascii="Lucida Console" w:hAnsi="Lucida Console" w:eastAsia="Lucida Console" w:cs="Lucida Console"/>
          <w:sz w:val="21"/>
          <w:szCs w:val="21"/>
          <w:color w:val="A626A4"/>
          <w:spacing w:val="-8"/>
        </w:rPr>
        <w:t>import</w:t>
      </w:r>
      <w:r>
        <w:rPr>
          <w:rFonts w:ascii="Lucida Console" w:hAnsi="Lucida Console" w:eastAsia="Lucida Console" w:cs="Lucida Console"/>
          <w:sz w:val="21"/>
          <w:szCs w:val="21"/>
          <w:color w:val="A626A4"/>
          <w:spacing w:val="-8"/>
        </w:rPr>
        <w:t xml:space="preserve"> </w:t>
      </w:r>
      <w:r>
        <w:rPr>
          <w:rFonts w:ascii="Lucida Console" w:hAnsi="Lucida Console" w:eastAsia="Lucida Console" w:cs="Lucida Console"/>
          <w:sz w:val="21"/>
          <w:szCs w:val="21"/>
          <w:color w:val="2B2F36"/>
          <w:spacing w:val="-8"/>
        </w:rPr>
        <w:t>torch</w:t>
      </w:r>
    </w:p>
    <w:p>
      <w:pPr>
        <w:ind w:left="596"/>
        <w:spacing w:before="131"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3</w:t>
      </w:r>
      <w:r>
        <w:rPr>
          <w:rFonts w:ascii="Lucida Console" w:hAnsi="Lucida Console" w:eastAsia="Lucida Console" w:cs="Lucida Console"/>
          <w:sz w:val="21"/>
          <w:szCs w:val="21"/>
          <w:color w:val="646A73"/>
          <w:spacing w:val="62"/>
        </w:rPr>
        <w:t xml:space="preserve"> </w:t>
      </w:r>
      <w:r>
        <w:rPr>
          <w:rFonts w:ascii="Lucida Console" w:hAnsi="Lucida Console" w:eastAsia="Lucida Console" w:cs="Lucida Console"/>
          <w:sz w:val="21"/>
          <w:szCs w:val="21"/>
          <w:color w:val="A626A4"/>
          <w:spacing w:val="-9"/>
        </w:rPr>
        <w:t>import</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2B2F36"/>
          <w:spacing w:val="-9"/>
        </w:rPr>
        <w:t>torch.nn</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A626A4"/>
          <w:spacing w:val="-9"/>
        </w:rPr>
        <w:t>as</w:t>
      </w:r>
      <w:r>
        <w:rPr>
          <w:rFonts w:ascii="Lucida Console" w:hAnsi="Lucida Console" w:eastAsia="Lucida Console" w:cs="Lucida Console"/>
          <w:sz w:val="21"/>
          <w:szCs w:val="21"/>
          <w:color w:val="A626A4"/>
          <w:spacing w:val="7"/>
        </w:rPr>
        <w:t xml:space="preserve"> </w:t>
      </w:r>
      <w:r>
        <w:rPr>
          <w:rFonts w:ascii="Lucida Console" w:hAnsi="Lucida Console" w:eastAsia="Lucida Console" w:cs="Lucida Console"/>
          <w:sz w:val="21"/>
          <w:szCs w:val="21"/>
          <w:color w:val="2B2F36"/>
          <w:spacing w:val="-9"/>
        </w:rPr>
        <w:t>nn</w:t>
      </w:r>
    </w:p>
    <w:p>
      <w:pPr>
        <w:ind w:left="593"/>
        <w:spacing w:before="147" w:line="206"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4</w:t>
      </w:r>
    </w:p>
    <w:p>
      <w:pPr>
        <w:ind w:left="596"/>
        <w:spacing w:before="7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2"/>
        </w:rPr>
        <w:t>5</w:t>
      </w:r>
      <w:r>
        <w:rPr>
          <w:rFonts w:ascii="Lucida Console" w:hAnsi="Lucida Console" w:eastAsia="Lucida Console" w:cs="Lucida Console"/>
          <w:sz w:val="21"/>
          <w:szCs w:val="21"/>
          <w:color w:val="646A73"/>
          <w:spacing w:val="61"/>
          <w:position w:val="2"/>
        </w:rPr>
        <w:t xml:space="preserve"> </w:t>
      </w:r>
      <w:r>
        <w:rPr>
          <w:rFonts w:ascii="Lucida Console" w:hAnsi="Lucida Console" w:eastAsia="Lucida Console" w:cs="Lucida Console"/>
          <w:sz w:val="21"/>
          <w:szCs w:val="21"/>
          <w:color w:val="A626A4"/>
          <w:spacing w:val="-6"/>
          <w:position w:val="2"/>
        </w:rPr>
        <w:t>class</w:t>
      </w:r>
      <w:r>
        <w:rPr>
          <w:rFonts w:ascii="Lucida Console" w:hAnsi="Lucida Console" w:eastAsia="Lucida Console" w:cs="Lucida Console"/>
          <w:sz w:val="21"/>
          <w:szCs w:val="21"/>
          <w:color w:val="A626A4"/>
          <w:spacing w:val="-6"/>
          <w:position w:val="2"/>
        </w:rPr>
        <w:t xml:space="preserve"> </w:t>
      </w:r>
      <w:r>
        <w:rPr>
          <w:rFonts w:ascii="Lucida Console" w:hAnsi="Lucida Console" w:eastAsia="Lucida Console" w:cs="Lucida Console"/>
          <w:sz w:val="21"/>
          <w:szCs w:val="21"/>
          <w:color w:val="4078F2"/>
          <w:spacing w:val="-6"/>
          <w:position w:val="2"/>
        </w:rPr>
        <w:t>SelfAttention</w:t>
      </w:r>
      <w:r>
        <w:rPr>
          <w:rFonts w:ascii="Lucida Console" w:hAnsi="Lucida Console" w:eastAsia="Lucida Console" w:cs="Lucida Console"/>
          <w:sz w:val="21"/>
          <w:szCs w:val="21"/>
          <w:color w:val="2B2F36"/>
          <w:spacing w:val="-6"/>
          <w:position w:val="2"/>
        </w:rPr>
        <w:t>(nn.Module):</w:t>
      </w:r>
    </w:p>
    <w:p>
      <w:pPr>
        <w:ind w:left="601"/>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6</w:t>
      </w:r>
      <w:r>
        <w:rPr>
          <w:rFonts w:ascii="Lucida Console" w:hAnsi="Lucida Console" w:eastAsia="Lucida Console" w:cs="Lucida Console"/>
          <w:sz w:val="21"/>
          <w:szCs w:val="21"/>
          <w:color w:val="646A73"/>
          <w:spacing w:val="5"/>
          <w:position w:val="3"/>
        </w:rPr>
        <w:t xml:space="preserve">     </w:t>
      </w:r>
      <w:r>
        <w:rPr>
          <w:rFonts w:ascii="Lucida Console" w:hAnsi="Lucida Console" w:eastAsia="Lucida Console" w:cs="Lucida Console"/>
          <w:sz w:val="21"/>
          <w:szCs w:val="21"/>
          <w:color w:val="A626A4"/>
          <w:spacing w:val="-6"/>
          <w:position w:val="3"/>
        </w:rPr>
        <w:t>def</w:t>
      </w:r>
      <w:r>
        <w:rPr>
          <w:rFonts w:ascii="Lucida Console" w:hAnsi="Lucida Console" w:eastAsia="Lucida Console" w:cs="Lucida Console"/>
          <w:sz w:val="21"/>
          <w:szCs w:val="21"/>
          <w:color w:val="A626A4"/>
          <w:spacing w:val="-6"/>
          <w:position w:val="3"/>
        </w:rPr>
        <w:t xml:space="preserve"> </w:t>
      </w:r>
      <w:r>
        <w:rPr>
          <w:rFonts w:ascii="Lucida Console" w:hAnsi="Lucida Console" w:eastAsia="Lucida Console" w:cs="Lucida Console"/>
          <w:sz w:val="21"/>
          <w:szCs w:val="21"/>
          <w:color w:val="4078F2"/>
          <w:spacing w:val="-6"/>
          <w:position w:val="3"/>
        </w:rPr>
        <w:t>__init__</w:t>
      </w:r>
      <w:r>
        <w:rPr>
          <w:rFonts w:ascii="Lucida Console" w:hAnsi="Lucida Console" w:eastAsia="Lucida Console" w:cs="Lucida Console"/>
          <w:sz w:val="21"/>
          <w:szCs w:val="21"/>
          <w:color w:val="2B2F36"/>
          <w:spacing w:val="-6"/>
          <w:position w:val="3"/>
        </w:rPr>
        <w:t>(self,</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dim_q,</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dim_k,</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dim_v):</w:t>
      </w:r>
    </w:p>
    <w:p>
      <w:pPr>
        <w:ind w:left="599"/>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7</w:t>
      </w:r>
      <w:r>
        <w:rPr>
          <w:rFonts w:ascii="Lucida Console" w:hAnsi="Lucida Console" w:eastAsia="Lucida Console" w:cs="Lucida Console"/>
          <w:sz w:val="21"/>
          <w:szCs w:val="21"/>
          <w:color w:val="646A73"/>
          <w:spacing w:val="15"/>
          <w:position w:val="3"/>
        </w:rPr>
        <w:t xml:space="preserve">        </w:t>
      </w:r>
      <w:r>
        <w:rPr>
          <w:rFonts w:ascii="Lucida Console" w:hAnsi="Lucida Console" w:eastAsia="Lucida Console" w:cs="Lucida Console"/>
          <w:sz w:val="21"/>
          <w:szCs w:val="21"/>
          <w:color w:val="C18401"/>
          <w:spacing w:val="-7"/>
          <w:position w:val="3"/>
        </w:rPr>
        <w:t>super</w:t>
      </w:r>
      <w:r>
        <w:rPr>
          <w:rFonts w:ascii="Lucida Console" w:hAnsi="Lucida Console" w:eastAsia="Lucida Console" w:cs="Lucida Console"/>
          <w:sz w:val="21"/>
          <w:szCs w:val="21"/>
          <w:color w:val="2B2F36"/>
          <w:spacing w:val="-7"/>
          <w:position w:val="3"/>
        </w:rPr>
        <w:t>(SelfAttention,</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self).__init__()</w:t>
      </w:r>
    </w:p>
    <w:p>
      <w:pPr>
        <w:ind w:left="599"/>
        <w:spacing w:before="92"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8</w:t>
      </w:r>
      <w:r>
        <w:rPr>
          <w:rFonts w:ascii="Lucida Console" w:hAnsi="Lucida Console" w:eastAsia="Lucida Console" w:cs="Lucida Console"/>
          <w:sz w:val="21"/>
          <w:szCs w:val="21"/>
          <w:color w:val="646A73"/>
          <w:spacing w:val="16"/>
        </w:rPr>
        <w:t xml:space="preserve">        </w:t>
      </w:r>
      <w:r>
        <w:rPr>
          <w:rFonts w:ascii="Lucida Console" w:hAnsi="Lucida Console" w:eastAsia="Lucida Console" w:cs="Lucida Console"/>
          <w:sz w:val="21"/>
          <w:szCs w:val="21"/>
          <w:color w:val="2B2F36"/>
          <w:spacing w:val="-8"/>
        </w:rPr>
        <w:t>self.dim_q</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spacing w:val="1"/>
        </w:rPr>
        <w:t xml:space="preserve"> </w:t>
      </w:r>
      <w:r>
        <w:rPr>
          <w:rFonts w:ascii="Lucida Console" w:hAnsi="Lucida Console" w:eastAsia="Lucida Console" w:cs="Lucida Console"/>
          <w:sz w:val="21"/>
          <w:szCs w:val="21"/>
          <w:color w:val="2B2F36"/>
          <w:spacing w:val="-8"/>
        </w:rPr>
        <w:t>dim_q</w:t>
      </w:r>
    </w:p>
    <w:p>
      <w:pPr>
        <w:ind w:left="599"/>
        <w:spacing w:before="129" w:line="212"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position w:val="-1"/>
        </w:rPr>
        <w:t>9</w:t>
      </w:r>
      <w:r>
        <w:rPr>
          <w:rFonts w:ascii="Lucida Console" w:hAnsi="Lucida Console" w:eastAsia="Lucida Console" w:cs="Lucida Console"/>
          <w:sz w:val="21"/>
          <w:szCs w:val="21"/>
          <w:color w:val="646A73"/>
          <w:spacing w:val="16"/>
          <w:position w:val="-1"/>
        </w:rPr>
        <w:t xml:space="preserve">        </w:t>
      </w:r>
      <w:r>
        <w:rPr>
          <w:rFonts w:ascii="Lucida Console" w:hAnsi="Lucida Console" w:eastAsia="Lucida Console" w:cs="Lucida Console"/>
          <w:sz w:val="21"/>
          <w:szCs w:val="21"/>
          <w:color w:val="2B2F36"/>
          <w:spacing w:val="-8"/>
          <w:position w:val="-1"/>
        </w:rPr>
        <w:t>self.dim_k</w:t>
      </w:r>
      <w:r>
        <w:rPr>
          <w:rFonts w:ascii="Lucida Console" w:hAnsi="Lucida Console" w:eastAsia="Lucida Console" w:cs="Lucida Console"/>
          <w:sz w:val="21"/>
          <w:szCs w:val="21"/>
          <w:color w:val="2B2F36"/>
          <w:spacing w:val="-8"/>
          <w:position w:val="-1"/>
        </w:rPr>
        <w:t xml:space="preserve"> </w:t>
      </w:r>
      <w:r>
        <w:rPr>
          <w:rFonts w:ascii="Lucida Console" w:hAnsi="Lucida Console" w:eastAsia="Lucida Console" w:cs="Lucida Console"/>
          <w:sz w:val="21"/>
          <w:szCs w:val="21"/>
          <w:color w:val="2B2F36"/>
          <w:spacing w:val="-8"/>
          <w:position w:val="-1"/>
        </w:rPr>
        <w:t>=</w:t>
      </w:r>
      <w:r>
        <w:rPr>
          <w:rFonts w:ascii="Lucida Console" w:hAnsi="Lucida Console" w:eastAsia="Lucida Console" w:cs="Lucida Console"/>
          <w:sz w:val="21"/>
          <w:szCs w:val="21"/>
          <w:color w:val="2B2F36"/>
          <w:spacing w:val="2"/>
          <w:position w:val="-1"/>
        </w:rPr>
        <w:t xml:space="preserve"> </w:t>
      </w:r>
      <w:r>
        <w:rPr>
          <w:rFonts w:ascii="Lucida Console" w:hAnsi="Lucida Console" w:eastAsia="Lucida Console" w:cs="Lucida Console"/>
          <w:sz w:val="21"/>
          <w:szCs w:val="21"/>
          <w:color w:val="2B2F36"/>
          <w:spacing w:val="-8"/>
          <w:position w:val="-1"/>
        </w:rPr>
        <w:t>dim_k</w:t>
      </w:r>
    </w:p>
    <w:p>
      <w:pPr>
        <w:ind w:left="485"/>
        <w:spacing w:before="118" w:line="212"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position w:val="-1"/>
        </w:rPr>
        <w:t>10</w:t>
      </w:r>
      <w:r>
        <w:rPr>
          <w:rFonts w:ascii="Lucida Console" w:hAnsi="Lucida Console" w:eastAsia="Lucida Console" w:cs="Lucida Console"/>
          <w:sz w:val="21"/>
          <w:szCs w:val="21"/>
          <w:color w:val="646A73"/>
          <w:spacing w:val="16"/>
          <w:position w:val="-1"/>
        </w:rPr>
        <w:t xml:space="preserve">        </w:t>
      </w:r>
      <w:r>
        <w:rPr>
          <w:rFonts w:ascii="Lucida Console" w:hAnsi="Lucida Console" w:eastAsia="Lucida Console" w:cs="Lucida Console"/>
          <w:sz w:val="21"/>
          <w:szCs w:val="21"/>
          <w:color w:val="2B2F36"/>
          <w:spacing w:val="-8"/>
          <w:position w:val="-1"/>
        </w:rPr>
        <w:t>self.dim_v</w:t>
      </w:r>
      <w:r>
        <w:rPr>
          <w:rFonts w:ascii="Lucida Console" w:hAnsi="Lucida Console" w:eastAsia="Lucida Console" w:cs="Lucida Console"/>
          <w:sz w:val="21"/>
          <w:szCs w:val="21"/>
          <w:color w:val="2B2F36"/>
          <w:spacing w:val="-8"/>
          <w:position w:val="-1"/>
        </w:rPr>
        <w:t xml:space="preserve"> </w:t>
      </w:r>
      <w:r>
        <w:rPr>
          <w:rFonts w:ascii="Lucida Console" w:hAnsi="Lucida Console" w:eastAsia="Lucida Console" w:cs="Lucida Console"/>
          <w:sz w:val="21"/>
          <w:szCs w:val="21"/>
          <w:color w:val="2B2F36"/>
          <w:spacing w:val="-8"/>
          <w:position w:val="-1"/>
        </w:rPr>
        <w:t>=</w:t>
      </w:r>
      <w:r>
        <w:rPr>
          <w:rFonts w:ascii="Lucida Console" w:hAnsi="Lucida Console" w:eastAsia="Lucida Console" w:cs="Lucida Console"/>
          <w:sz w:val="21"/>
          <w:szCs w:val="21"/>
          <w:color w:val="2B2F36"/>
          <w:spacing w:val="-8"/>
          <w:position w:val="-1"/>
        </w:rPr>
        <w:t xml:space="preserve"> </w:t>
      </w:r>
      <w:r>
        <w:rPr>
          <w:rFonts w:ascii="Lucida Console" w:hAnsi="Lucida Console" w:eastAsia="Lucida Console" w:cs="Lucida Console"/>
          <w:sz w:val="21"/>
          <w:szCs w:val="21"/>
          <w:color w:val="2B2F36"/>
          <w:spacing w:val="-8"/>
          <w:position w:val="-1"/>
        </w:rPr>
        <w:t>dim_v</w:t>
      </w:r>
    </w:p>
    <w:p>
      <w:pPr>
        <w:ind w:left="485"/>
        <w:spacing w:before="62"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11</w:t>
      </w:r>
      <w:r>
        <w:rPr>
          <w:rFonts w:ascii="Lucida Console" w:hAnsi="Lucida Console" w:eastAsia="Lucida Console" w:cs="Lucida Console"/>
          <w:sz w:val="21"/>
          <w:szCs w:val="21"/>
          <w:color w:val="646A73"/>
          <w:spacing w:val="-7"/>
          <w:position w:val="3"/>
        </w:rPr>
        <w:t xml:space="preserve">         </w:t>
      </w:r>
      <w:r>
        <w:rPr>
          <w:rFonts w:ascii="Lucida Console" w:hAnsi="Lucida Console" w:eastAsia="Lucida Console" w:cs="Lucida Console"/>
          <w:sz w:val="21"/>
          <w:szCs w:val="21"/>
          <w:color w:val="2B2F36"/>
          <w:spacing w:val="-7"/>
          <w:position w:val="3"/>
        </w:rPr>
        <w:t>self.linear_q</w:t>
      </w:r>
      <w:r>
        <w:rPr>
          <w:rFonts w:ascii="Lucida Console" w:hAnsi="Lucida Console" w:eastAsia="Lucida Console" w:cs="Lucida Console"/>
          <w:sz w:val="21"/>
          <w:szCs w:val="21"/>
          <w:color w:val="2B2F36"/>
          <w:spacing w:val="22"/>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nn.Linear(dim_q,</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7"/>
          <w:position w:val="3"/>
        </w:rPr>
        <w:t>dim_k,</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bias=</w:t>
      </w:r>
      <w:r>
        <w:rPr>
          <w:rFonts w:ascii="Lucida Console" w:hAnsi="Lucida Console" w:eastAsia="Lucida Console" w:cs="Lucida Console"/>
          <w:sz w:val="21"/>
          <w:szCs w:val="21"/>
          <w:color w:val="0184BB"/>
          <w:spacing w:val="-7"/>
          <w:position w:val="3"/>
        </w:rPr>
        <w:t>False</w:t>
      </w:r>
      <w:r>
        <w:rPr>
          <w:rFonts w:ascii="Lucida Console" w:hAnsi="Lucida Console" w:eastAsia="Lucida Console" w:cs="Lucida Console"/>
          <w:sz w:val="21"/>
          <w:szCs w:val="21"/>
          <w:color w:val="2B2F36"/>
          <w:spacing w:val="-7"/>
          <w:position w:val="3"/>
        </w:rPr>
        <w:t>)</w:t>
      </w:r>
    </w:p>
    <w:p>
      <w:pPr>
        <w:ind w:left="485"/>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12</w:t>
      </w:r>
      <w:r>
        <w:rPr>
          <w:rFonts w:ascii="Lucida Console" w:hAnsi="Lucida Console" w:eastAsia="Lucida Console" w:cs="Lucida Console"/>
          <w:sz w:val="21"/>
          <w:szCs w:val="21"/>
          <w:color w:val="646A73"/>
          <w:spacing w:val="-7"/>
          <w:position w:val="3"/>
        </w:rPr>
        <w:t xml:space="preserve">         </w:t>
      </w:r>
      <w:r>
        <w:rPr>
          <w:rFonts w:ascii="Lucida Console" w:hAnsi="Lucida Console" w:eastAsia="Lucida Console" w:cs="Lucida Console"/>
          <w:sz w:val="21"/>
          <w:szCs w:val="21"/>
          <w:color w:val="2B2F36"/>
          <w:spacing w:val="-7"/>
          <w:position w:val="3"/>
        </w:rPr>
        <w:t>self.linear_k</w:t>
      </w:r>
      <w:r>
        <w:rPr>
          <w:rFonts w:ascii="Lucida Console" w:hAnsi="Lucida Console" w:eastAsia="Lucida Console" w:cs="Lucida Console"/>
          <w:sz w:val="21"/>
          <w:szCs w:val="21"/>
          <w:color w:val="2B2F36"/>
          <w:spacing w:val="22"/>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nn.Linear(dim_q,</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7"/>
          <w:position w:val="3"/>
        </w:rPr>
        <w:t>dim_k,</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bias=</w:t>
      </w:r>
      <w:r>
        <w:rPr>
          <w:rFonts w:ascii="Lucida Console" w:hAnsi="Lucida Console" w:eastAsia="Lucida Console" w:cs="Lucida Console"/>
          <w:sz w:val="21"/>
          <w:szCs w:val="21"/>
          <w:color w:val="0184BB"/>
          <w:spacing w:val="-7"/>
          <w:position w:val="3"/>
        </w:rPr>
        <w:t>False</w:t>
      </w:r>
      <w:r>
        <w:rPr>
          <w:rFonts w:ascii="Lucida Console" w:hAnsi="Lucida Console" w:eastAsia="Lucida Console" w:cs="Lucida Console"/>
          <w:sz w:val="21"/>
          <w:szCs w:val="21"/>
          <w:color w:val="2B2F36"/>
          <w:spacing w:val="-7"/>
          <w:position w:val="3"/>
        </w:rPr>
        <w:t>)</w:t>
      </w:r>
    </w:p>
    <w:p>
      <w:pPr>
        <w:ind w:left="485"/>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13</w:t>
      </w:r>
      <w:r>
        <w:rPr>
          <w:rFonts w:ascii="Lucida Console" w:hAnsi="Lucida Console" w:eastAsia="Lucida Console" w:cs="Lucida Console"/>
          <w:sz w:val="21"/>
          <w:szCs w:val="21"/>
          <w:color w:val="646A73"/>
          <w:spacing w:val="-7"/>
          <w:position w:val="3"/>
        </w:rPr>
        <w:t xml:space="preserve">         </w:t>
      </w:r>
      <w:r>
        <w:rPr>
          <w:rFonts w:ascii="Lucida Console" w:hAnsi="Lucida Console" w:eastAsia="Lucida Console" w:cs="Lucida Console"/>
          <w:sz w:val="21"/>
          <w:szCs w:val="21"/>
          <w:color w:val="2B2F36"/>
          <w:spacing w:val="-7"/>
          <w:position w:val="3"/>
        </w:rPr>
        <w:t>self.linear_v</w:t>
      </w:r>
      <w:r>
        <w:rPr>
          <w:rFonts w:ascii="Lucida Console" w:hAnsi="Lucida Console" w:eastAsia="Lucida Console" w:cs="Lucida Console"/>
          <w:sz w:val="21"/>
          <w:szCs w:val="21"/>
          <w:color w:val="2B2F36"/>
          <w:spacing w:val="22"/>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nn.Linear(dim_q,</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7"/>
          <w:position w:val="3"/>
        </w:rPr>
        <w:t>dim_v,</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bias=</w:t>
      </w:r>
      <w:r>
        <w:rPr>
          <w:rFonts w:ascii="Lucida Console" w:hAnsi="Lucida Console" w:eastAsia="Lucida Console" w:cs="Lucida Console"/>
          <w:sz w:val="21"/>
          <w:szCs w:val="21"/>
          <w:color w:val="0184BB"/>
          <w:spacing w:val="-7"/>
          <w:position w:val="3"/>
        </w:rPr>
        <w:t>False</w:t>
      </w:r>
      <w:r>
        <w:rPr>
          <w:rFonts w:ascii="Lucida Console" w:hAnsi="Lucida Console" w:eastAsia="Lucida Console" w:cs="Lucida Console"/>
          <w:sz w:val="21"/>
          <w:szCs w:val="21"/>
          <w:color w:val="2B2F36"/>
          <w:spacing w:val="-7"/>
          <w:position w:val="3"/>
        </w:rPr>
        <w:t>)</w:t>
      </w:r>
    </w:p>
    <w:p>
      <w:pPr>
        <w:ind w:left="485"/>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14</w:t>
      </w:r>
      <w:r>
        <w:rPr>
          <w:rFonts w:ascii="Lucida Console" w:hAnsi="Lucida Console" w:eastAsia="Lucida Console" w:cs="Lucida Console"/>
          <w:sz w:val="21"/>
          <w:szCs w:val="21"/>
          <w:color w:val="646A73"/>
          <w:spacing w:val="15"/>
          <w:position w:val="3"/>
        </w:rPr>
        <w:t xml:space="preserve">        </w:t>
      </w:r>
      <w:r>
        <w:rPr>
          <w:rFonts w:ascii="Lucida Console" w:hAnsi="Lucida Console" w:eastAsia="Lucida Console" w:cs="Lucida Console"/>
          <w:sz w:val="21"/>
          <w:szCs w:val="21"/>
          <w:color w:val="2B2F36"/>
          <w:spacing w:val="-7"/>
          <w:position w:val="3"/>
        </w:rPr>
        <w:t>self._norm_fact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986801"/>
          <w:spacing w:val="11"/>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7"/>
          <w:position w:val="3"/>
        </w:rPr>
        <w:t>sqr</w:t>
      </w:r>
      <w:r>
        <w:rPr>
          <w:rFonts w:ascii="Lucida Console" w:hAnsi="Lucida Console" w:eastAsia="Lucida Console" w:cs="Lucida Console"/>
          <w:sz w:val="21"/>
          <w:szCs w:val="21"/>
          <w:color w:val="2B2F36"/>
          <w:spacing w:val="-8"/>
          <w:position w:val="3"/>
        </w:rPr>
        <w:t>t(dim_k)</w:t>
      </w:r>
    </w:p>
    <w:p>
      <w:pPr>
        <w:ind w:firstLine="7704"/>
        <w:spacing w:before="70" w:line="390" w:lineRule="exact"/>
        <w:rPr/>
      </w:pPr>
      <w:r>
        <w:rPr>
          <w:position w:val="-7"/>
        </w:rPr>
        <w:drawing>
          <wp:inline distT="0" distB="0" distL="0" distR="0">
            <wp:extent cx="2108199" cy="247650"/>
            <wp:effectExtent l="0" t="0" r="0" b="0"/>
            <wp:docPr id="1104" name="IM 1104"/>
            <wp:cNvGraphicFramePr/>
            <a:graphic>
              <a:graphicData uri="http://schemas.openxmlformats.org/drawingml/2006/picture">
                <pic:pic>
                  <pic:nvPicPr>
                    <pic:cNvPr id="1104" name="IM 110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ind w:firstLine="7"/>
        <w:spacing w:before="160" w:line="4027" w:lineRule="exact"/>
        <w:rPr/>
      </w:pPr>
      <w:r>
        <w:drawing>
          <wp:anchor distT="0" distB="0" distL="0" distR="0" simplePos="0" relativeHeight="252890112" behindDoc="0" locked="0" layoutInCell="1" allowOverlap="1">
            <wp:simplePos x="0" y="0"/>
            <wp:positionH relativeFrom="column">
              <wp:posOffset>0</wp:posOffset>
            </wp:positionH>
            <wp:positionV relativeFrom="paragraph">
              <wp:posOffset>101663</wp:posOffset>
            </wp:positionV>
            <wp:extent cx="6838950" cy="2562248"/>
            <wp:effectExtent l="0" t="0" r="0" b="0"/>
            <wp:wrapNone/>
            <wp:docPr id="1106" name="IM 1106"/>
            <wp:cNvGraphicFramePr/>
            <a:graphic>
              <a:graphicData uri="http://schemas.openxmlformats.org/drawingml/2006/picture">
                <pic:pic>
                  <pic:nvPicPr>
                    <pic:cNvPr id="1106" name="IM 1106"/>
                    <pic:cNvPicPr/>
                  </pic:nvPicPr>
                  <pic:blipFill>
                    <a:blip r:embed="rId466"/>
                    <a:stretch>
                      <a:fillRect/>
                    </a:stretch>
                  </pic:blipFill>
                  <pic:spPr>
                    <a:xfrm rot="0">
                      <a:off x="0" y="0"/>
                      <a:ext cx="6838950" cy="2562248"/>
                    </a:xfrm>
                    <a:prstGeom prst="rect">
                      <a:avLst/>
                    </a:prstGeom>
                  </pic:spPr>
                </pic:pic>
              </a:graphicData>
            </a:graphic>
          </wp:anchor>
        </w:drawing>
      </w:r>
      <w:r>
        <w:rPr>
          <w:position w:val="-80"/>
        </w:rPr>
        <w:pict>
          <v:shape id="_x0000_s1848" style="mso-position-vertical-relative:line;mso-position-horizontal-relative:char;width:537.75pt;height:201.4pt;" fillcolor="#F5F6F7" filled="true" stroked="false" type="#_x0000_t202">
            <v:fill on="true"/>
            <v:stroke on="false"/>
            <v:path/>
            <v:imagedata o:title=""/>
            <o:lock v:ext="edit" aspectratio="false"/>
            <v:textbox inset="0mm,0mm,0mm,0mm">
              <w:txbxContent>
                <w:p>
                  <w:pPr>
                    <w:ind w:left="478"/>
                    <w:spacing w:before="104" w:line="204"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1"/>
                    </w:rPr>
                    <w:t>15</w:t>
                  </w:r>
                </w:p>
                <w:p>
                  <w:pPr>
                    <w:ind w:left="478"/>
                    <w:spacing w:before="77"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2"/>
                    </w:rPr>
                    <w:t>16</w:t>
                  </w:r>
                  <w:r>
                    <w:rPr>
                      <w:rFonts w:ascii="Lucida Console" w:hAnsi="Lucida Console" w:eastAsia="Lucida Console" w:cs="Lucida Console"/>
                      <w:sz w:val="21"/>
                      <w:szCs w:val="21"/>
                      <w:color w:val="646A73"/>
                      <w:spacing w:val="6"/>
                      <w:position w:val="2"/>
                    </w:rPr>
                    <w:t xml:space="preserve">     </w:t>
                  </w:r>
                  <w:r>
                    <w:rPr>
                      <w:rFonts w:ascii="Lucida Console" w:hAnsi="Lucida Console" w:eastAsia="Lucida Console" w:cs="Lucida Console"/>
                      <w:sz w:val="21"/>
                      <w:szCs w:val="21"/>
                      <w:color w:val="A626A4"/>
                      <w:spacing w:val="-6"/>
                      <w:position w:val="2"/>
                    </w:rPr>
                    <w:t>def</w:t>
                  </w:r>
                  <w:r>
                    <w:rPr>
                      <w:rFonts w:ascii="Lucida Console" w:hAnsi="Lucida Console" w:eastAsia="Lucida Console" w:cs="Lucida Console"/>
                      <w:sz w:val="21"/>
                      <w:szCs w:val="21"/>
                      <w:color w:val="A626A4"/>
                      <w:spacing w:val="-6"/>
                      <w:position w:val="2"/>
                    </w:rPr>
                    <w:t xml:space="preserve"> </w:t>
                  </w:r>
                  <w:r>
                    <w:rPr>
                      <w:rFonts w:ascii="Lucida Console" w:hAnsi="Lucida Console" w:eastAsia="Lucida Console" w:cs="Lucida Console"/>
                      <w:sz w:val="21"/>
                      <w:szCs w:val="21"/>
                      <w:color w:val="4078F2"/>
                      <w:spacing w:val="-6"/>
                      <w:position w:val="2"/>
                    </w:rPr>
                    <w:t>forward</w:t>
                  </w:r>
                  <w:r>
                    <w:rPr>
                      <w:rFonts w:ascii="Lucida Console" w:hAnsi="Lucida Console" w:eastAsia="Lucida Console" w:cs="Lucida Console"/>
                      <w:sz w:val="21"/>
                      <w:szCs w:val="21"/>
                      <w:color w:val="2B2F36"/>
                      <w:spacing w:val="-6"/>
                      <w:position w:val="2"/>
                    </w:rPr>
                    <w:t>(self,</w:t>
                  </w:r>
                  <w:r>
                    <w:rPr>
                      <w:rFonts w:ascii="Lucida Console" w:hAnsi="Lucida Console" w:eastAsia="Lucida Console" w:cs="Lucida Console"/>
                      <w:sz w:val="21"/>
                      <w:szCs w:val="21"/>
                      <w:color w:val="2B2F36"/>
                      <w:spacing w:val="-6"/>
                      <w:position w:val="2"/>
                    </w:rPr>
                    <w:t xml:space="preserve"> </w:t>
                  </w:r>
                  <w:r>
                    <w:rPr>
                      <w:rFonts w:ascii="Lucida Console" w:hAnsi="Lucida Console" w:eastAsia="Lucida Console" w:cs="Lucida Console"/>
                      <w:sz w:val="21"/>
                      <w:szCs w:val="21"/>
                      <w:color w:val="2B2F36"/>
                      <w:spacing w:val="-6"/>
                      <w:position w:val="2"/>
                    </w:rPr>
                    <w:t>x):</w:t>
                  </w:r>
                </w:p>
                <w:p>
                  <w:pPr>
                    <w:ind w:left="478"/>
                    <w:spacing w:before="93" w:line="229"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17</w:t>
                  </w:r>
                  <w:r>
                    <w:rPr>
                      <w:rFonts w:ascii="Lucida Console" w:hAnsi="Lucida Console" w:eastAsia="Lucida Console" w:cs="Lucida Console"/>
                      <w:sz w:val="21"/>
                      <w:szCs w:val="21"/>
                      <w:color w:val="646A73"/>
                      <w:spacing w:val="15"/>
                    </w:rPr>
                    <w:t xml:space="preserve">        </w:t>
                  </w:r>
                  <w:r>
                    <w:rPr>
                      <w:rFonts w:ascii="Lucida Console" w:hAnsi="Lucida Console" w:eastAsia="Lucida Console" w:cs="Lucida Console"/>
                      <w:sz w:val="21"/>
                      <w:szCs w:val="21"/>
                      <w:color w:val="2B2F36"/>
                      <w:spacing w:val="-8"/>
                    </w:rPr>
                    <w:t>batch,</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n,</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dim_q</w:t>
                  </w:r>
                  <w:r>
                    <w:rPr>
                      <w:rFonts w:ascii="Lucida Console" w:hAnsi="Lucida Console" w:eastAsia="Lucida Console" w:cs="Lucida Console"/>
                      <w:sz w:val="21"/>
                      <w:szCs w:val="21"/>
                      <w:color w:val="2B2F36"/>
                      <w:spacing w:val="12"/>
                    </w:rPr>
                    <w:t xml:space="preserve"> </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spacing w:val="1"/>
                    </w:rPr>
                    <w:t xml:space="preserve"> </w:t>
                  </w:r>
                  <w:r>
                    <w:rPr>
                      <w:rFonts w:ascii="Lucida Console" w:hAnsi="Lucida Console" w:eastAsia="Lucida Console" w:cs="Lucida Console"/>
                      <w:sz w:val="21"/>
                      <w:szCs w:val="21"/>
                      <w:color w:val="2B2F36"/>
                      <w:spacing w:val="-8"/>
                    </w:rPr>
                    <w:t>x</w:t>
                  </w:r>
                  <w:r>
                    <w:rPr>
                      <w:rFonts w:ascii="Lucida Console" w:hAnsi="Lucida Console" w:eastAsia="Lucida Console" w:cs="Lucida Console"/>
                      <w:sz w:val="21"/>
                      <w:szCs w:val="21"/>
                      <w:color w:val="2B2F36"/>
                      <w:spacing w:val="-9"/>
                    </w:rPr>
                    <w:t>.shape</w:t>
                  </w:r>
                </w:p>
                <w:p>
                  <w:pPr>
                    <w:ind w:left="478"/>
                    <w:spacing w:before="127"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18</w:t>
                  </w:r>
                  <w:r>
                    <w:rPr>
                      <w:rFonts w:ascii="Lucida Console" w:hAnsi="Lucida Console" w:eastAsia="Lucida Console" w:cs="Lucida Console"/>
                      <w:sz w:val="21"/>
                      <w:szCs w:val="21"/>
                      <w:color w:val="646A73"/>
                      <w:spacing w:val="16"/>
                    </w:rPr>
                    <w:t xml:space="preserve">        </w:t>
                  </w:r>
                  <w:r>
                    <w:rPr>
                      <w:rFonts w:ascii="Lucida Console" w:hAnsi="Lucida Console" w:eastAsia="Lucida Console" w:cs="Lucida Console"/>
                      <w:sz w:val="21"/>
                      <w:szCs w:val="21"/>
                      <w:color w:val="A626A4"/>
                      <w:spacing w:val="-8"/>
                    </w:rPr>
                    <w:t>assert</w:t>
                  </w:r>
                  <w:r>
                    <w:rPr>
                      <w:rFonts w:ascii="Lucida Console" w:hAnsi="Lucida Console" w:eastAsia="Lucida Console" w:cs="Lucida Console"/>
                      <w:sz w:val="21"/>
                      <w:szCs w:val="21"/>
                      <w:color w:val="A626A4"/>
                      <w:spacing w:val="-8"/>
                    </w:rPr>
                    <w:t xml:space="preserve"> </w:t>
                  </w:r>
                  <w:r>
                    <w:rPr>
                      <w:rFonts w:ascii="Lucida Console" w:hAnsi="Lucida Console" w:eastAsia="Lucida Console" w:cs="Lucida Console"/>
                      <w:sz w:val="21"/>
                      <w:szCs w:val="21"/>
                      <w:color w:val="2B2F36"/>
                      <w:spacing w:val="-8"/>
                    </w:rPr>
                    <w:t>dim_q</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self.dim_q</w:t>
                  </w:r>
                </w:p>
                <w:p>
                  <w:pPr>
                    <w:ind w:left="478"/>
                    <w:spacing w:before="73" w:line="294"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5"/>
                      <w:position w:val="3"/>
                    </w:rPr>
                    <w:t>19</w:t>
                  </w:r>
                  <w:r>
                    <w:rPr>
                      <w:rFonts w:ascii="Lucida Console" w:hAnsi="Lucida Console" w:eastAsia="Lucida Console" w:cs="Lucida Console"/>
                      <w:sz w:val="21"/>
                      <w:szCs w:val="21"/>
                      <w:color w:val="646A73"/>
                      <w:spacing w:val="14"/>
                      <w:position w:val="3"/>
                    </w:rPr>
                    <w:t xml:space="preserve">        </w:t>
                  </w:r>
                  <w:r>
                    <w:rPr>
                      <w:rFonts w:ascii="Lucida Console" w:hAnsi="Lucida Console" w:eastAsia="Lucida Console" w:cs="Lucida Console"/>
                      <w:sz w:val="21"/>
                      <w:szCs w:val="21"/>
                      <w:color w:val="2B2F36"/>
                      <w:spacing w:val="-5"/>
                      <w:position w:val="3"/>
                    </w:rPr>
                    <w:t>q</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5"/>
                      <w:position w:val="3"/>
                    </w:rPr>
                    <w:t>=</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5"/>
                      <w:position w:val="3"/>
                    </w:rPr>
                    <w:t>self.linear_q(x)</w:t>
                  </w:r>
                  <w:r>
                    <w:rPr>
                      <w:rFonts w:ascii="Lucida Console" w:hAnsi="Lucida Console" w:eastAsia="Lucida Console" w:cs="Lucida Console"/>
                      <w:sz w:val="21"/>
                      <w:szCs w:val="21"/>
                      <w:color w:val="2B2F36"/>
                      <w:spacing w:val="-5"/>
                      <w:position w:val="3"/>
                    </w:rPr>
                    <w:t xml:space="preserve">  </w:t>
                  </w:r>
                  <w:r>
                    <w:rPr>
                      <w:rFonts w:ascii="Courier New" w:hAnsi="Courier New" w:eastAsia="Courier New" w:cs="Courier New"/>
                      <w:sz w:val="21"/>
                      <w:szCs w:val="21"/>
                      <w:i/>
                      <w:iCs/>
                      <w:color w:val="A0A1A7"/>
                      <w:spacing w:val="-6"/>
                      <w:position w:val="3"/>
                    </w:rPr>
                    <w:t>#</w:t>
                  </w:r>
                  <w:r>
                    <w:rPr>
                      <w:rFonts w:ascii="Courier New" w:hAnsi="Courier New" w:eastAsia="Courier New" w:cs="Courier New"/>
                      <w:sz w:val="21"/>
                      <w:szCs w:val="21"/>
                      <w:i/>
                      <w:iCs/>
                      <w:color w:val="A0A1A7"/>
                      <w:spacing w:val="-21"/>
                      <w:position w:val="3"/>
                    </w:rPr>
                    <w:t xml:space="preserve"> </w:t>
                  </w:r>
                  <w:r>
                    <w:rPr>
                      <w:rFonts w:ascii="Courier New" w:hAnsi="Courier New" w:eastAsia="Courier New" w:cs="Courier New"/>
                      <w:sz w:val="21"/>
                      <w:szCs w:val="21"/>
                      <w:i/>
                      <w:iCs/>
                      <w:color w:val="A0A1A7"/>
                      <w:spacing w:val="-6"/>
                      <w:position w:val="3"/>
                    </w:rPr>
                    <w:t>batch,</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n,</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dim_k</w:t>
                  </w:r>
                </w:p>
                <w:p>
                  <w:pPr>
                    <w:ind w:left="471"/>
                    <w:spacing w:before="35" w:line="295"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5"/>
                      <w:position w:val="3"/>
                    </w:rPr>
                    <w:t>20</w:t>
                  </w:r>
                  <w:r>
                    <w:rPr>
                      <w:rFonts w:ascii="Lucida Console" w:hAnsi="Lucida Console" w:eastAsia="Lucida Console" w:cs="Lucida Console"/>
                      <w:sz w:val="21"/>
                      <w:szCs w:val="21"/>
                      <w:color w:val="646A73"/>
                      <w:position w:val="3"/>
                    </w:rPr>
                    <w:t xml:space="preserve">         </w:t>
                  </w:r>
                  <w:r>
                    <w:rPr>
                      <w:rFonts w:ascii="Lucida Console" w:hAnsi="Lucida Console" w:eastAsia="Lucida Console" w:cs="Lucida Console"/>
                      <w:sz w:val="21"/>
                      <w:szCs w:val="21"/>
                      <w:color w:val="2B2F36"/>
                      <w:spacing w:val="-5"/>
                      <w:position w:val="3"/>
                    </w:rPr>
                    <w:t>k</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5"/>
                      <w:position w:val="3"/>
                    </w:rPr>
                    <w:t>=</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5"/>
                      <w:position w:val="3"/>
                    </w:rPr>
                    <w:t>self.linear_k(</w:t>
                  </w:r>
                  <w:r>
                    <w:rPr>
                      <w:rFonts w:ascii="Lucida Console" w:hAnsi="Lucida Console" w:eastAsia="Lucida Console" w:cs="Lucida Console"/>
                      <w:sz w:val="21"/>
                      <w:szCs w:val="21"/>
                      <w:color w:val="2B2F36"/>
                      <w:spacing w:val="-6"/>
                      <w:position w:val="3"/>
                    </w:rPr>
                    <w:t>x)</w:t>
                  </w:r>
                  <w:r>
                    <w:rPr>
                      <w:rFonts w:ascii="Lucida Console" w:hAnsi="Lucida Console" w:eastAsia="Lucida Console" w:cs="Lucida Console"/>
                      <w:sz w:val="21"/>
                      <w:szCs w:val="21"/>
                      <w:color w:val="2B2F36"/>
                      <w:spacing w:val="-6"/>
                      <w:position w:val="3"/>
                    </w:rPr>
                    <w:t xml:space="preserve">  </w:t>
                  </w:r>
                  <w:r>
                    <w:rPr>
                      <w:rFonts w:ascii="Courier New" w:hAnsi="Courier New" w:eastAsia="Courier New" w:cs="Courier New"/>
                      <w:sz w:val="21"/>
                      <w:szCs w:val="21"/>
                      <w:i/>
                      <w:iCs/>
                      <w:color w:val="A0A1A7"/>
                      <w:spacing w:val="-6"/>
                      <w:position w:val="3"/>
                    </w:rPr>
                    <w:t>#</w:t>
                  </w:r>
                  <w:r>
                    <w:rPr>
                      <w:rFonts w:ascii="Courier New" w:hAnsi="Courier New" w:eastAsia="Courier New" w:cs="Courier New"/>
                      <w:sz w:val="21"/>
                      <w:szCs w:val="21"/>
                      <w:i/>
                      <w:iCs/>
                      <w:color w:val="A0A1A7"/>
                      <w:spacing w:val="-25"/>
                      <w:position w:val="3"/>
                    </w:rPr>
                    <w:t xml:space="preserve"> </w:t>
                  </w:r>
                  <w:r>
                    <w:rPr>
                      <w:rFonts w:ascii="Courier New" w:hAnsi="Courier New" w:eastAsia="Courier New" w:cs="Courier New"/>
                      <w:sz w:val="21"/>
                      <w:szCs w:val="21"/>
                      <w:i/>
                      <w:iCs/>
                      <w:color w:val="A0A1A7"/>
                      <w:spacing w:val="-6"/>
                      <w:position w:val="3"/>
                    </w:rPr>
                    <w:t>batch,</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n,</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dim_k</w:t>
                  </w:r>
                </w:p>
                <w:p>
                  <w:pPr>
                    <w:ind w:left="471"/>
                    <w:spacing w:before="35" w:line="295"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5"/>
                      <w:position w:val="3"/>
                    </w:rPr>
                    <w:t>21</w:t>
                  </w:r>
                  <w:r>
                    <w:rPr>
                      <w:rFonts w:ascii="Lucida Console" w:hAnsi="Lucida Console" w:eastAsia="Lucida Console" w:cs="Lucida Console"/>
                      <w:sz w:val="21"/>
                      <w:szCs w:val="21"/>
                      <w:color w:val="646A73"/>
                      <w:spacing w:val="-5"/>
                      <w:position w:val="3"/>
                    </w:rPr>
                    <w:t xml:space="preserve">         </w:t>
                  </w:r>
                  <w:r>
                    <w:rPr>
                      <w:rFonts w:ascii="Lucida Console" w:hAnsi="Lucida Console" w:eastAsia="Lucida Console" w:cs="Lucida Console"/>
                      <w:sz w:val="21"/>
                      <w:szCs w:val="21"/>
                      <w:color w:val="2B2F36"/>
                      <w:spacing w:val="-5"/>
                      <w:position w:val="3"/>
                    </w:rPr>
                    <w:t>v</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5"/>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5"/>
                      <w:position w:val="3"/>
                    </w:rPr>
                    <w:t>self.linear_v(x</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126"/>
                      <w:position w:val="3"/>
                    </w:rPr>
                    <w:t xml:space="preserve"> </w:t>
                  </w:r>
                  <w:r>
                    <w:rPr>
                      <w:rFonts w:ascii="Courier New" w:hAnsi="Courier New" w:eastAsia="Courier New" w:cs="Courier New"/>
                      <w:sz w:val="21"/>
                      <w:szCs w:val="21"/>
                      <w:i/>
                      <w:iCs/>
                      <w:color w:val="A0A1A7"/>
                      <w:spacing w:val="-6"/>
                      <w:position w:val="3"/>
                    </w:rPr>
                    <w:t>#</w:t>
                  </w:r>
                  <w:r>
                    <w:rPr>
                      <w:rFonts w:ascii="Courier New" w:hAnsi="Courier New" w:eastAsia="Courier New" w:cs="Courier New"/>
                      <w:sz w:val="21"/>
                      <w:szCs w:val="21"/>
                      <w:i/>
                      <w:iCs/>
                      <w:color w:val="A0A1A7"/>
                      <w:spacing w:val="-28"/>
                      <w:position w:val="3"/>
                    </w:rPr>
                    <w:t xml:space="preserve"> </w:t>
                  </w:r>
                  <w:r>
                    <w:rPr>
                      <w:rFonts w:ascii="Courier New" w:hAnsi="Courier New" w:eastAsia="Courier New" w:cs="Courier New"/>
                      <w:sz w:val="21"/>
                      <w:szCs w:val="21"/>
                      <w:i/>
                      <w:iCs/>
                      <w:color w:val="A0A1A7"/>
                      <w:spacing w:val="-6"/>
                      <w:position w:val="3"/>
                    </w:rPr>
                    <w:t>batch,</w:t>
                  </w:r>
                  <w:r>
                    <w:rPr>
                      <w:rFonts w:ascii="Courier New" w:hAnsi="Courier New" w:eastAsia="Courier New" w:cs="Courier New"/>
                      <w:sz w:val="21"/>
                      <w:szCs w:val="21"/>
                      <w:i/>
                      <w:iCs/>
                      <w:color w:val="A0A1A7"/>
                      <w:spacing w:val="-1"/>
                      <w:position w:val="3"/>
                    </w:rPr>
                    <w:t xml:space="preserve"> </w:t>
                  </w:r>
                  <w:r>
                    <w:rPr>
                      <w:rFonts w:ascii="Courier New" w:hAnsi="Courier New" w:eastAsia="Courier New" w:cs="Courier New"/>
                      <w:sz w:val="21"/>
                      <w:szCs w:val="21"/>
                      <w:i/>
                      <w:iCs/>
                      <w:color w:val="A0A1A7"/>
                      <w:spacing w:val="-6"/>
                      <w:position w:val="3"/>
                    </w:rPr>
                    <w:t>n,</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dim_v</w:t>
                  </w:r>
                </w:p>
                <w:p>
                  <w:pPr>
                    <w:ind w:left="471"/>
                    <w:spacing w:before="35" w:line="295"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6"/>
                      <w:position w:val="3"/>
                    </w:rPr>
                    <w:t>22</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dist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torch.bmm(q,</w:t>
                  </w:r>
                  <w:r>
                    <w:rPr>
                      <w:rFonts w:ascii="Lucida Console" w:hAnsi="Lucida Console" w:eastAsia="Lucida Console" w:cs="Lucida Console"/>
                      <w:sz w:val="21"/>
                      <w:szCs w:val="21"/>
                      <w:color w:val="2B2F36"/>
                      <w:spacing w:val="10"/>
                      <w:position w:val="3"/>
                    </w:rPr>
                    <w:t xml:space="preserve"> </w:t>
                  </w:r>
                  <w:r>
                    <w:rPr>
                      <w:rFonts w:ascii="Lucida Console" w:hAnsi="Lucida Console" w:eastAsia="Lucida Console" w:cs="Lucida Console"/>
                      <w:sz w:val="21"/>
                      <w:szCs w:val="21"/>
                      <w:color w:val="2B2F36"/>
                      <w:spacing w:val="-6"/>
                      <w:position w:val="3"/>
                    </w:rPr>
                    <w:t>k.transpose(</w:t>
                  </w:r>
                  <w:r>
                    <w:rPr>
                      <w:rFonts w:ascii="Lucida Console" w:hAnsi="Lucida Console" w:eastAsia="Lucida Console" w:cs="Lucida Console"/>
                      <w:sz w:val="21"/>
                      <w:szCs w:val="21"/>
                      <w:color w:val="986801"/>
                      <w:spacing w:val="-6"/>
                      <w:position w:val="3"/>
                    </w:rPr>
                    <w:t>1</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986801"/>
                      <w:spacing w:val="-6"/>
                      <w:position w:val="3"/>
                    </w:rPr>
                    <w:t>2</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6"/>
                      <w:position w:val="3"/>
                    </w:rPr>
                    <w:t>self._</w:t>
                  </w:r>
                  <w:r>
                    <w:rPr>
                      <w:rFonts w:ascii="Lucida Console" w:hAnsi="Lucida Console" w:eastAsia="Lucida Console" w:cs="Lucida Console"/>
                      <w:sz w:val="21"/>
                      <w:szCs w:val="21"/>
                      <w:color w:val="2B2F36"/>
                      <w:spacing w:val="-7"/>
                      <w:position w:val="3"/>
                    </w:rPr>
                    <w:t>norm_fact</w:t>
                  </w:r>
                  <w:r>
                    <w:rPr>
                      <w:rFonts w:ascii="Lucida Console" w:hAnsi="Lucida Console" w:eastAsia="Lucida Console" w:cs="Lucida Console"/>
                      <w:sz w:val="21"/>
                      <w:szCs w:val="21"/>
                      <w:color w:val="2B2F36"/>
                      <w:spacing w:val="126"/>
                      <w:position w:val="3"/>
                    </w:rPr>
                    <w:t xml:space="preserve"> </w:t>
                  </w:r>
                  <w:r>
                    <w:rPr>
                      <w:rFonts w:ascii="Courier New" w:hAnsi="Courier New" w:eastAsia="Courier New" w:cs="Courier New"/>
                      <w:sz w:val="21"/>
                      <w:szCs w:val="21"/>
                      <w:i/>
                      <w:iCs/>
                      <w:color w:val="A0A1A7"/>
                      <w:spacing w:val="-7"/>
                      <w:position w:val="3"/>
                    </w:rPr>
                    <w:t>#</w:t>
                  </w:r>
                  <w:r>
                    <w:rPr>
                      <w:rFonts w:ascii="Courier New" w:hAnsi="Courier New" w:eastAsia="Courier New" w:cs="Courier New"/>
                      <w:sz w:val="21"/>
                      <w:szCs w:val="21"/>
                      <w:i/>
                      <w:iCs/>
                      <w:color w:val="A0A1A7"/>
                      <w:spacing w:val="-28"/>
                      <w:position w:val="3"/>
                    </w:rPr>
                    <w:t xml:space="preserve"> </w:t>
                  </w:r>
                  <w:r>
                    <w:rPr>
                      <w:rFonts w:ascii="Courier New" w:hAnsi="Courier New" w:eastAsia="Courier New" w:cs="Courier New"/>
                      <w:sz w:val="21"/>
                      <w:szCs w:val="21"/>
                      <w:i/>
                      <w:iCs/>
                      <w:color w:val="A0A1A7"/>
                      <w:spacing w:val="-7"/>
                      <w:position w:val="3"/>
                    </w:rPr>
                    <w:t>batch,</w:t>
                  </w:r>
                  <w:r>
                    <w:rPr>
                      <w:rFonts w:ascii="Courier New" w:hAnsi="Courier New" w:eastAsia="Courier New" w:cs="Courier New"/>
                      <w:sz w:val="21"/>
                      <w:szCs w:val="21"/>
                      <w:i/>
                      <w:iCs/>
                      <w:color w:val="A0A1A7"/>
                      <w:position w:val="3"/>
                    </w:rPr>
                    <w:t xml:space="preserve"> </w:t>
                  </w:r>
                  <w:r>
                    <w:rPr>
                      <w:rFonts w:ascii="Courier New" w:hAnsi="Courier New" w:eastAsia="Courier New" w:cs="Courier New"/>
                      <w:sz w:val="21"/>
                      <w:szCs w:val="21"/>
                      <w:i/>
                      <w:iCs/>
                      <w:color w:val="A0A1A7"/>
                      <w:spacing w:val="-7"/>
                      <w:position w:val="3"/>
                    </w:rPr>
                    <w:t>n,</w:t>
                  </w:r>
                  <w:r>
                    <w:rPr>
                      <w:rFonts w:ascii="Courier New" w:hAnsi="Courier New" w:eastAsia="Courier New" w:cs="Courier New"/>
                      <w:sz w:val="21"/>
                      <w:szCs w:val="21"/>
                      <w:i/>
                      <w:iCs/>
                      <w:color w:val="A0A1A7"/>
                      <w:spacing w:val="-1"/>
                      <w:position w:val="3"/>
                    </w:rPr>
                    <w:t xml:space="preserve"> </w:t>
                  </w:r>
                  <w:r>
                    <w:rPr>
                      <w:rFonts w:ascii="Courier New" w:hAnsi="Courier New" w:eastAsia="Courier New" w:cs="Courier New"/>
                      <w:sz w:val="21"/>
                      <w:szCs w:val="21"/>
                      <w:i/>
                      <w:iCs/>
                      <w:color w:val="A0A1A7"/>
                      <w:spacing w:val="-7"/>
                      <w:position w:val="3"/>
                    </w:rPr>
                    <w:t>n</w:t>
                  </w:r>
                </w:p>
                <w:p>
                  <w:pPr>
                    <w:ind w:left="471"/>
                    <w:spacing w:before="35" w:line="295"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6"/>
                      <w:position w:val="2"/>
                    </w:rPr>
                    <w:t>23</w:t>
                  </w:r>
                  <w:r>
                    <w:rPr>
                      <w:rFonts w:ascii="Lucida Console" w:hAnsi="Lucida Console" w:eastAsia="Lucida Console" w:cs="Lucida Console"/>
                      <w:sz w:val="21"/>
                      <w:szCs w:val="21"/>
                      <w:color w:val="646A73"/>
                      <w:spacing w:val="-6"/>
                      <w:position w:val="2"/>
                    </w:rPr>
                    <w:t xml:space="preserve">         </w:t>
                  </w:r>
                  <w:r>
                    <w:rPr>
                      <w:rFonts w:ascii="Lucida Console" w:hAnsi="Lucida Console" w:eastAsia="Lucida Console" w:cs="Lucida Console"/>
                      <w:sz w:val="21"/>
                      <w:szCs w:val="21"/>
                      <w:color w:val="2B2F36"/>
                      <w:spacing w:val="-6"/>
                      <w:position w:val="2"/>
                    </w:rPr>
                    <w:t>dist</w:t>
                  </w:r>
                  <w:r>
                    <w:rPr>
                      <w:rFonts w:ascii="Lucida Console" w:hAnsi="Lucida Console" w:eastAsia="Lucida Console" w:cs="Lucida Console"/>
                      <w:sz w:val="21"/>
                      <w:szCs w:val="21"/>
                      <w:color w:val="2B2F36"/>
                      <w:spacing w:val="21"/>
                      <w:position w:val="2"/>
                    </w:rPr>
                    <w:t xml:space="preserve"> </w:t>
                  </w:r>
                  <w:r>
                    <w:rPr>
                      <w:rFonts w:ascii="Lucida Console" w:hAnsi="Lucida Console" w:eastAsia="Lucida Console" w:cs="Lucida Console"/>
                      <w:sz w:val="21"/>
                      <w:szCs w:val="21"/>
                      <w:color w:val="2B2F36"/>
                      <w:spacing w:val="-6"/>
                      <w:position w:val="2"/>
                    </w:rPr>
                    <w:t>=</w:t>
                  </w:r>
                  <w:r>
                    <w:rPr>
                      <w:rFonts w:ascii="Lucida Console" w:hAnsi="Lucida Console" w:eastAsia="Lucida Console" w:cs="Lucida Console"/>
                      <w:sz w:val="21"/>
                      <w:szCs w:val="21"/>
                      <w:color w:val="2B2F36"/>
                      <w:spacing w:val="2"/>
                      <w:position w:val="2"/>
                    </w:rPr>
                    <w:t xml:space="preserve"> </w:t>
                  </w:r>
                  <w:r>
                    <w:rPr>
                      <w:rFonts w:ascii="Lucida Console" w:hAnsi="Lucida Console" w:eastAsia="Lucida Console" w:cs="Lucida Console"/>
                      <w:sz w:val="21"/>
                      <w:szCs w:val="21"/>
                      <w:color w:val="2B2F36"/>
                      <w:spacing w:val="-6"/>
                      <w:position w:val="2"/>
                    </w:rPr>
                    <w:t>torch.softmax(dist,</w:t>
                  </w:r>
                  <w:r>
                    <w:rPr>
                      <w:rFonts w:ascii="Lucida Console" w:hAnsi="Lucida Console" w:eastAsia="Lucida Console" w:cs="Lucida Console"/>
                      <w:sz w:val="21"/>
                      <w:szCs w:val="21"/>
                      <w:color w:val="2B2F36"/>
                      <w:position w:val="2"/>
                    </w:rPr>
                    <w:t xml:space="preserve"> </w:t>
                  </w:r>
                  <w:r>
                    <w:rPr>
                      <w:rFonts w:ascii="Lucida Console" w:hAnsi="Lucida Console" w:eastAsia="Lucida Console" w:cs="Lucida Console"/>
                      <w:sz w:val="21"/>
                      <w:szCs w:val="21"/>
                      <w:color w:val="2B2F36"/>
                      <w:spacing w:val="-6"/>
                      <w:position w:val="2"/>
                    </w:rPr>
                    <w:t>dim=-</w:t>
                  </w:r>
                  <w:r>
                    <w:rPr>
                      <w:rFonts w:ascii="Lucida Console" w:hAnsi="Lucida Console" w:eastAsia="Lucida Console" w:cs="Lucida Console"/>
                      <w:sz w:val="21"/>
                      <w:szCs w:val="21"/>
                      <w:color w:val="986801"/>
                      <w:spacing w:val="-6"/>
                      <w:position w:val="2"/>
                    </w:rPr>
                    <w:t>1</w:t>
                  </w:r>
                  <w:r>
                    <w:rPr>
                      <w:rFonts w:ascii="Lucida Console" w:hAnsi="Lucida Console" w:eastAsia="Lucida Console" w:cs="Lucida Console"/>
                      <w:sz w:val="21"/>
                      <w:szCs w:val="21"/>
                      <w:color w:val="2B2F36"/>
                      <w:spacing w:val="-6"/>
                      <w:position w:val="2"/>
                    </w:rPr>
                    <w:t>)</w:t>
                  </w:r>
                  <w:r>
                    <w:rPr>
                      <w:rFonts w:ascii="Lucida Console" w:hAnsi="Lucida Console" w:eastAsia="Lucida Console" w:cs="Lucida Console"/>
                      <w:sz w:val="21"/>
                      <w:szCs w:val="21"/>
                      <w:color w:val="2B2F36"/>
                      <w:spacing w:val="126"/>
                      <w:position w:val="2"/>
                    </w:rPr>
                    <w:t xml:space="preserve"> </w:t>
                  </w:r>
                  <w:r>
                    <w:rPr>
                      <w:rFonts w:ascii="Courier New" w:hAnsi="Courier New" w:eastAsia="Courier New" w:cs="Courier New"/>
                      <w:sz w:val="21"/>
                      <w:szCs w:val="21"/>
                      <w:i/>
                      <w:iCs/>
                      <w:color w:val="A0A1A7"/>
                      <w:spacing w:val="-6"/>
                      <w:position w:val="2"/>
                    </w:rPr>
                    <w:t>#</w:t>
                  </w:r>
                  <w:r>
                    <w:rPr>
                      <w:rFonts w:ascii="Courier New" w:hAnsi="Courier New" w:eastAsia="Courier New" w:cs="Courier New"/>
                      <w:sz w:val="21"/>
                      <w:szCs w:val="21"/>
                      <w:i/>
                      <w:iCs/>
                      <w:color w:val="A0A1A7"/>
                      <w:spacing w:val="-28"/>
                      <w:position w:val="2"/>
                    </w:rPr>
                    <w:t xml:space="preserve"> </w:t>
                  </w:r>
                  <w:r>
                    <w:rPr>
                      <w:rFonts w:ascii="Courier New" w:hAnsi="Courier New" w:eastAsia="Courier New" w:cs="Courier New"/>
                      <w:sz w:val="21"/>
                      <w:szCs w:val="21"/>
                      <w:i/>
                      <w:iCs/>
                      <w:color w:val="A0A1A7"/>
                      <w:spacing w:val="-6"/>
                      <w:position w:val="2"/>
                    </w:rPr>
                    <w:t>batch,</w:t>
                  </w:r>
                  <w:r>
                    <w:rPr>
                      <w:rFonts w:ascii="Courier New" w:hAnsi="Courier New" w:eastAsia="Courier New" w:cs="Courier New"/>
                      <w:sz w:val="21"/>
                      <w:szCs w:val="21"/>
                      <w:i/>
                      <w:iCs/>
                      <w:color w:val="A0A1A7"/>
                      <w:spacing w:val="-6"/>
                      <w:position w:val="2"/>
                    </w:rPr>
                    <w:t xml:space="preserve"> </w:t>
                  </w:r>
                  <w:r>
                    <w:rPr>
                      <w:rFonts w:ascii="Courier New" w:hAnsi="Courier New" w:eastAsia="Courier New" w:cs="Courier New"/>
                      <w:sz w:val="21"/>
                      <w:szCs w:val="21"/>
                      <w:i/>
                      <w:iCs/>
                      <w:color w:val="A0A1A7"/>
                      <w:spacing w:val="-6"/>
                      <w:position w:val="2"/>
                    </w:rPr>
                    <w:t>n,</w:t>
                  </w:r>
                  <w:r>
                    <w:rPr>
                      <w:rFonts w:ascii="Courier New" w:hAnsi="Courier New" w:eastAsia="Courier New" w:cs="Courier New"/>
                      <w:sz w:val="21"/>
                      <w:szCs w:val="21"/>
                      <w:i/>
                      <w:iCs/>
                      <w:color w:val="A0A1A7"/>
                      <w:position w:val="2"/>
                    </w:rPr>
                    <w:t xml:space="preserve"> </w:t>
                  </w:r>
                  <w:r>
                    <w:rPr>
                      <w:rFonts w:ascii="Courier New" w:hAnsi="Courier New" w:eastAsia="Courier New" w:cs="Courier New"/>
                      <w:sz w:val="21"/>
                      <w:szCs w:val="21"/>
                      <w:i/>
                      <w:iCs/>
                      <w:color w:val="A0A1A7"/>
                      <w:spacing w:val="-6"/>
                      <w:position w:val="2"/>
                    </w:rPr>
                    <w:t>n</w:t>
                  </w:r>
                </w:p>
                <w:p>
                  <w:pPr>
                    <w:ind w:left="471"/>
                    <w:spacing w:before="35" w:line="295"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2"/>
                    </w:rPr>
                    <w:t>24</w:t>
                  </w:r>
                  <w:r>
                    <w:rPr>
                      <w:rFonts w:ascii="Lucida Console" w:hAnsi="Lucida Console" w:eastAsia="Lucida Console" w:cs="Lucida Console"/>
                      <w:sz w:val="21"/>
                      <w:szCs w:val="21"/>
                      <w:color w:val="646A73"/>
                      <w:spacing w:val="17"/>
                      <w:position w:val="2"/>
                    </w:rPr>
                    <w:t xml:space="preserve">        </w:t>
                  </w:r>
                  <w:r>
                    <w:rPr>
                      <w:rFonts w:ascii="Lucida Console" w:hAnsi="Lucida Console" w:eastAsia="Lucida Console" w:cs="Lucida Console"/>
                      <w:sz w:val="21"/>
                      <w:szCs w:val="21"/>
                      <w:color w:val="2B2F36"/>
                      <w:spacing w:val="-7"/>
                      <w:position w:val="2"/>
                    </w:rPr>
                    <w:t>att</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torch.bmm(dist,</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v)</w:t>
                  </w:r>
                </w:p>
                <w:p>
                  <w:pPr>
                    <w:ind w:left="471"/>
                    <w:spacing w:before="107"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0"/>
                    </w:rPr>
                    <w:t>25</w:t>
                  </w:r>
                  <w:r>
                    <w:rPr>
                      <w:rFonts w:ascii="Lucida Console" w:hAnsi="Lucida Console" w:eastAsia="Lucida Console" w:cs="Lucida Console"/>
                      <w:sz w:val="21"/>
                      <w:szCs w:val="21"/>
                      <w:color w:val="646A73"/>
                      <w:spacing w:val="1"/>
                    </w:rPr>
                    <w:t xml:space="preserve">         </w:t>
                  </w:r>
                  <w:r>
                    <w:rPr>
                      <w:rFonts w:ascii="Lucida Console" w:hAnsi="Lucida Console" w:eastAsia="Lucida Console" w:cs="Lucida Console"/>
                      <w:sz w:val="21"/>
                      <w:szCs w:val="21"/>
                      <w:color w:val="A626A4"/>
                      <w:spacing w:val="-10"/>
                    </w:rPr>
                    <w:t>return</w:t>
                  </w:r>
                  <w:r>
                    <w:rPr>
                      <w:rFonts w:ascii="Lucida Console" w:hAnsi="Lucida Console" w:eastAsia="Lucida Console" w:cs="Lucida Console"/>
                      <w:sz w:val="21"/>
                      <w:szCs w:val="21"/>
                      <w:color w:val="A626A4"/>
                      <w:spacing w:val="5"/>
                    </w:rPr>
                    <w:t xml:space="preserve"> </w:t>
                  </w:r>
                  <w:r>
                    <w:rPr>
                      <w:rFonts w:ascii="Lucida Console" w:hAnsi="Lucida Console" w:eastAsia="Lucida Console" w:cs="Lucida Console"/>
                      <w:sz w:val="21"/>
                      <w:szCs w:val="21"/>
                      <w:color w:val="2B2F36"/>
                      <w:spacing w:val="-10"/>
                    </w:rPr>
                    <w:t>att</w:t>
                  </w:r>
                </w:p>
              </w:txbxContent>
            </v:textbox>
          </v:shape>
        </w:pict>
      </w:r>
    </w:p>
    <w:p>
      <w:pPr>
        <w:pStyle w:val="BodyText"/>
        <w:spacing w:line="305" w:lineRule="auto"/>
        <w:rPr>
          <w:sz w:val="21"/>
        </w:rPr>
      </w:pPr>
      <w:r/>
    </w:p>
    <w:p>
      <w:pPr>
        <w:spacing w:line="420" w:lineRule="exact"/>
        <w:rPr/>
      </w:pPr>
      <w:r>
        <w:rPr>
          <w:position w:val="-8"/>
        </w:rPr>
        <w:pict>
          <v:shape id="_x0000_s185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11"/>
                    <w:spacing w:before="50" w:line="186"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6425D0"/>
                      <w:spacing w:val="-2"/>
                    </w:rPr>
                    <w:t>逐⾏代码解释</w:t>
                  </w:r>
                </w:p>
              </w:txbxContent>
            </v:textbox>
          </v:shape>
        </w:pict>
      </w:r>
    </w:p>
    <w:p>
      <w:pPr>
        <w:pStyle w:val="BodyText"/>
        <w:ind w:firstLine="45"/>
        <w:spacing w:before="115" w:line="380" w:lineRule="exact"/>
        <w:rPr/>
      </w:pPr>
      <w:r>
        <w:rPr>
          <w:position w:val="-7"/>
        </w:rPr>
        <w:pict>
          <v:group id="_x0000_s1852" style="mso-position-vertical-relative:line;mso-position-horizontal-relative:char;width:229.5pt;height:19pt;" filled="false" stroked="false" coordsize="4590,380" coordorigin="0,0">
            <v:shape id="_x0000_s1854" style="position:absolute;left:0;top:0;width:4590;height:380;" filled="false" stroked="false" type="#_x0000_t75">
              <v:imagedata o:title="" r:id="rId467"/>
            </v:shape>
            <v:shape id="_x0000_s1856" style="position:absolute;left:-20;top:-20;width:4630;height:420;" filled="false" stroked="false" type="#_x0000_t202">
              <v:fill on="false"/>
              <v:stroke on="false"/>
              <v:path/>
              <v:imagedata o:title=""/>
              <o:lock v:ext="edit" aspectratio="false"/>
              <v:textbox inset="0mm,0mm,0mm,0mm">
                <w:txbxContent>
                  <w:p>
                    <w:pPr>
                      <w:ind w:left="84"/>
                      <w:spacing w:before="121" w:line="201" w:lineRule="auto"/>
                      <w:rPr>
                        <w:rFonts w:ascii="Arial" w:hAnsi="Arial" w:eastAsia="Arial" w:cs="Arial"/>
                        <w:sz w:val="24"/>
                        <w:szCs w:val="24"/>
                      </w:rPr>
                    </w:pPr>
                    <w:r>
                      <w:rPr>
                        <w:rFonts w:ascii="Arial" w:hAnsi="Arial" w:eastAsia="Arial" w:cs="Arial"/>
                        <w:sz w:val="24"/>
                        <w:szCs w:val="24"/>
                        <w:color w:val="245BDB"/>
                        <w:spacing w:val="22"/>
                        <w:w w:val="112"/>
                      </w:rPr>
                      <w:t>class</w:t>
                    </w:r>
                    <w:r>
                      <w:rPr>
                        <w:rFonts w:ascii="Arial" w:hAnsi="Arial" w:eastAsia="Arial" w:cs="Arial"/>
                        <w:sz w:val="24"/>
                        <w:szCs w:val="24"/>
                        <w:color w:val="245BDB"/>
                        <w:spacing w:val="19"/>
                      </w:rPr>
                      <w:t xml:space="preserve">  </w:t>
                    </w:r>
                    <w:r>
                      <w:rPr>
                        <w:rFonts w:ascii="Arial" w:hAnsi="Arial" w:eastAsia="Arial" w:cs="Arial"/>
                        <w:sz w:val="24"/>
                        <w:szCs w:val="24"/>
                        <w:color w:val="245BDB"/>
                        <w:spacing w:val="22"/>
                        <w:w w:val="112"/>
                      </w:rPr>
                      <w:t>self</w:t>
                    </w:r>
                    <w:r>
                      <w:rPr>
                        <w:rFonts w:ascii="Arial" w:hAnsi="Arial" w:eastAsia="Arial" w:cs="Arial"/>
                        <w:sz w:val="24"/>
                        <w:szCs w:val="24"/>
                        <w:color w:val="245BDB"/>
                        <w:spacing w:val="-27"/>
                      </w:rPr>
                      <w:t xml:space="preserve"> </w:t>
                    </w:r>
                    <w:r>
                      <w:rPr>
                        <w:rFonts w:ascii="Arial" w:hAnsi="Arial" w:eastAsia="Arial" w:cs="Arial"/>
                        <w:sz w:val="24"/>
                        <w:szCs w:val="24"/>
                        <w:color w:val="245BDB"/>
                        <w:spacing w:val="22"/>
                        <w:w w:val="112"/>
                      </w:rPr>
                      <w:t>Attention(nn.</w:t>
                    </w:r>
                    <w:r>
                      <w:rPr>
                        <w:rFonts w:ascii="Arial" w:hAnsi="Arial" w:eastAsia="Arial" w:cs="Arial"/>
                        <w:sz w:val="24"/>
                        <w:szCs w:val="24"/>
                        <w:color w:val="245BDB"/>
                        <w:spacing w:val="-6"/>
                      </w:rPr>
                      <w:t xml:space="preserve"> </w:t>
                    </w:r>
                    <w:r>
                      <w:rPr>
                        <w:rFonts w:ascii="Arial" w:hAnsi="Arial" w:eastAsia="Arial" w:cs="Arial"/>
                        <w:sz w:val="24"/>
                        <w:szCs w:val="24"/>
                        <w:color w:val="245BDB"/>
                        <w:spacing w:val="22"/>
                        <w:w w:val="112"/>
                      </w:rPr>
                      <w:t>Modul</w:t>
                    </w:r>
                    <w:r>
                      <w:rPr>
                        <w:rFonts w:ascii="Arial" w:hAnsi="Arial" w:eastAsia="Arial" w:cs="Arial"/>
                        <w:sz w:val="24"/>
                        <w:szCs w:val="24"/>
                        <w:color w:val="245BDB"/>
                        <w:spacing w:val="21"/>
                        <w:w w:val="112"/>
                      </w:rPr>
                      <w:t>e)</w:t>
                    </w:r>
                  </w:p>
                </w:txbxContent>
              </v:textbox>
            </v:shape>
          </v:group>
        </w:pict>
      </w:r>
    </w:p>
    <w:p>
      <w:pPr>
        <w:pStyle w:val="BodyText"/>
        <w:spacing w:before="238" w:line="1456" w:lineRule="exact"/>
        <w:rPr/>
      </w:pPr>
      <w:r>
        <w:rPr>
          <w:position w:val="-29"/>
        </w:rPr>
        <w:pict>
          <v:group id="_x0000_s1858" style="mso-position-vertical-relative:line;mso-position-horizontal-relative:char;width:538.5pt;height:72.85pt;" filled="false" stroked="false" coordsize="10770,1456" coordorigin="0,0">
            <v:shape id="_x0000_s1860" style="position:absolute;left:0;top:0;width:10770;height:1456;" filled="false" stroked="false" type="#_x0000_t75">
              <v:imagedata o:title="" r:id="rId468"/>
            </v:shape>
            <v:shape id="_x0000_s1862" style="position:absolute;left:-20;top:-20;width:10810;height:1496;" filled="false" stroked="false" type="#_x0000_t202">
              <v:fill on="false"/>
              <v:stroke on="false"/>
              <v:path/>
              <v:imagedata o:title=""/>
              <o:lock v:ext="edit" aspectratio="false"/>
              <v:textbox inset="0mm,0mm,0mm,0mm">
                <w:txbxContent>
                  <w:p>
                    <w:pPr>
                      <w:spacing w:line="374" w:lineRule="auto"/>
                      <w:rPr>
                        <w:rFonts w:ascii="Arial"/>
                        <w:sz w:val="21"/>
                      </w:rPr>
                    </w:pPr>
                    <w:r/>
                  </w:p>
                  <w:p>
                    <w:pPr>
                      <w:ind w:left="625"/>
                      <w:spacing w:before="90" w:line="19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3"/>
                      </w:rPr>
                      <w:t>1</w:t>
                    </w:r>
                    <w:r>
                      <w:rPr>
                        <w:rFonts w:ascii="Lucida Console" w:hAnsi="Lucida Console" w:eastAsia="Lucida Console" w:cs="Lucida Console"/>
                        <w:sz w:val="21"/>
                        <w:szCs w:val="21"/>
                        <w:color w:val="646A73"/>
                        <w:spacing w:val="68"/>
                      </w:rPr>
                      <w:t xml:space="preserve"> </w:t>
                    </w:r>
                    <w:r>
                      <w:rPr>
                        <w:rFonts w:ascii="Courier New" w:hAnsi="Courier New" w:eastAsia="Courier New" w:cs="Courier New"/>
                        <w:sz w:val="21"/>
                        <w:szCs w:val="21"/>
                        <w:i/>
                        <w:iCs/>
                        <w:color w:val="A0A1A7"/>
                        <w:spacing w:val="-3"/>
                      </w:rPr>
                      <w:t>#</w:t>
                    </w:r>
                    <w:r>
                      <w:rPr>
                        <w:rFonts w:ascii="Microsoft YaHei" w:hAnsi="Microsoft YaHei" w:eastAsia="Microsoft YaHei" w:cs="Microsoft YaHei"/>
                        <w:sz w:val="21"/>
                        <w:szCs w:val="21"/>
                        <w:i/>
                        <w:iCs/>
                        <w:color w:val="A0A1A7"/>
                        <w:spacing w:val="-3"/>
                      </w:rPr>
                      <w:t>定义了⼀个继承⾃</w:t>
                    </w:r>
                    <w:r>
                      <w:rPr>
                        <w:rFonts w:ascii="Courier New" w:hAnsi="Courier New" w:eastAsia="Courier New" w:cs="Courier New"/>
                        <w:sz w:val="21"/>
                        <w:szCs w:val="21"/>
                        <w:i/>
                        <w:iCs/>
                        <w:color w:val="A0A1A7"/>
                        <w:spacing w:val="-3"/>
                      </w:rPr>
                      <w:t>PyTorch</w:t>
                    </w:r>
                    <w:r>
                      <w:rPr>
                        <w:rFonts w:ascii="Microsoft YaHei" w:hAnsi="Microsoft YaHei" w:eastAsia="Microsoft YaHei" w:cs="Microsoft YaHei"/>
                        <w:sz w:val="21"/>
                        <w:szCs w:val="21"/>
                        <w:i/>
                        <w:iCs/>
                        <w:color w:val="A0A1A7"/>
                        <w:spacing w:val="-3"/>
                      </w:rPr>
                      <w:t>的</w:t>
                    </w:r>
                    <w:r>
                      <w:rPr>
                        <w:rFonts w:ascii="Courier New" w:hAnsi="Courier New" w:eastAsia="Courier New" w:cs="Courier New"/>
                        <w:sz w:val="21"/>
                        <w:szCs w:val="21"/>
                        <w:i/>
                        <w:iCs/>
                        <w:color w:val="A0A1A7"/>
                        <w:spacing w:val="-3"/>
                      </w:rPr>
                      <w:t>nn.Module</w:t>
                    </w:r>
                    <w:r>
                      <w:rPr>
                        <w:rFonts w:ascii="Microsoft YaHei" w:hAnsi="Microsoft YaHei" w:eastAsia="Microsoft YaHei" w:cs="Microsoft YaHei"/>
                        <w:sz w:val="21"/>
                        <w:szCs w:val="21"/>
                        <w:i/>
                        <w:iCs/>
                        <w:color w:val="A0A1A7"/>
                        <w:spacing w:val="-3"/>
                      </w:rPr>
                      <w:t>类的⾃注意⼒机制模块。</w:t>
                    </w:r>
                  </w:p>
                  <w:p>
                    <w:pPr>
                      <w:ind w:left="619"/>
                      <w:spacing w:before="19"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2"/>
                      </w:rPr>
                      <w:t>2</w:t>
                    </w:r>
                    <w:r>
                      <w:rPr>
                        <w:rFonts w:ascii="Lucida Console" w:hAnsi="Lucida Console" w:eastAsia="Lucida Console" w:cs="Lucida Console"/>
                        <w:sz w:val="21"/>
                        <w:szCs w:val="21"/>
                        <w:color w:val="646A73"/>
                        <w:spacing w:val="58"/>
                        <w:position w:val="2"/>
                      </w:rPr>
                      <w:t xml:space="preserve"> </w:t>
                    </w:r>
                    <w:r>
                      <w:rPr>
                        <w:rFonts w:ascii="Lucida Console" w:hAnsi="Lucida Console" w:eastAsia="Lucida Console" w:cs="Lucida Console"/>
                        <w:sz w:val="21"/>
                        <w:szCs w:val="21"/>
                        <w:color w:val="A626A4"/>
                        <w:spacing w:val="-6"/>
                        <w:position w:val="2"/>
                      </w:rPr>
                      <w:t>class</w:t>
                    </w:r>
                    <w:r>
                      <w:rPr>
                        <w:rFonts w:ascii="Lucida Console" w:hAnsi="Lucida Console" w:eastAsia="Lucida Console" w:cs="Lucida Console"/>
                        <w:sz w:val="21"/>
                        <w:szCs w:val="21"/>
                        <w:color w:val="A626A4"/>
                        <w:spacing w:val="-6"/>
                        <w:position w:val="2"/>
                      </w:rPr>
                      <w:t xml:space="preserve"> </w:t>
                    </w:r>
                    <w:r>
                      <w:rPr>
                        <w:rFonts w:ascii="Lucida Console" w:hAnsi="Lucida Console" w:eastAsia="Lucida Console" w:cs="Lucida Console"/>
                        <w:sz w:val="21"/>
                        <w:szCs w:val="21"/>
                        <w:color w:val="4078F2"/>
                        <w:spacing w:val="-6"/>
                        <w:position w:val="2"/>
                      </w:rPr>
                      <w:t>SelfAttention</w:t>
                    </w:r>
                    <w:r>
                      <w:rPr>
                        <w:rFonts w:ascii="Lucida Console" w:hAnsi="Lucida Console" w:eastAsia="Lucida Console" w:cs="Lucida Console"/>
                        <w:sz w:val="21"/>
                        <w:szCs w:val="21"/>
                        <w:color w:val="2B2F36"/>
                        <w:spacing w:val="-6"/>
                        <w:position w:val="2"/>
                      </w:rPr>
                      <w:t>(nn.Module):</w:t>
                    </w:r>
                  </w:p>
                </w:txbxContent>
              </v:textbox>
            </v:shape>
          </v:group>
        </w:pict>
      </w:r>
    </w:p>
    <w:p>
      <w:pPr>
        <w:pStyle w:val="BodyText"/>
        <w:ind w:firstLine="45"/>
        <w:spacing w:before="216" w:line="399" w:lineRule="exact"/>
        <w:rPr/>
      </w:pPr>
      <w:r>
        <w:rPr>
          <w:position w:val="-7"/>
        </w:rPr>
        <w:pict>
          <v:group id="_x0000_s1864" style="mso-position-vertical-relative:line;mso-position-horizontal-relative:char;width:297pt;height:19.95pt;" filled="false" stroked="false" coordsize="5940,399" coordorigin="0,0">
            <v:shape id="_x0000_s1866" style="position:absolute;left:0;top:0;width:5940;height:399;" filled="false" stroked="false" type="#_x0000_t75">
              <v:imagedata o:title="" r:id="rId469"/>
            </v:shape>
            <v:shape id="_x0000_s1868" style="position:absolute;left:-20;top:-20;width:5980;height:439;" filled="false" stroked="false" type="#_x0000_t202">
              <v:fill on="false"/>
              <v:stroke on="false"/>
              <v:path/>
              <v:imagedata o:title=""/>
              <o:lock v:ext="edit" aspectratio="false"/>
              <v:textbox inset="0mm,0mm,0mm,0mm">
                <w:txbxContent>
                  <w:p>
                    <w:pPr>
                      <w:ind w:left="79"/>
                      <w:spacing w:before="141" w:line="200" w:lineRule="auto"/>
                      <w:rPr>
                        <w:rFonts w:ascii="Arial" w:hAnsi="Arial" w:eastAsia="Arial" w:cs="Arial"/>
                        <w:sz w:val="25"/>
                        <w:szCs w:val="25"/>
                      </w:rPr>
                    </w:pPr>
                    <w:r>
                      <w:rPr>
                        <w:rFonts w:ascii="Arial" w:hAnsi="Arial" w:eastAsia="Arial" w:cs="Arial"/>
                        <w:sz w:val="25"/>
                        <w:szCs w:val="25"/>
                        <w:color w:val="245BDB"/>
                        <w:spacing w:val="15"/>
                      </w:rPr>
                      <w:t>def</w:t>
                    </w:r>
                    <w:r>
                      <w:rPr>
                        <w:rFonts w:ascii="Arial" w:hAnsi="Arial" w:eastAsia="Arial" w:cs="Arial"/>
                        <w:sz w:val="25"/>
                        <w:szCs w:val="25"/>
                        <w:color w:val="245BDB"/>
                        <w:spacing w:val="11"/>
                      </w:rPr>
                      <w:t xml:space="preserve">  </w:t>
                    </w:r>
                    <w:r>
                      <w:rPr>
                        <w:rFonts w:ascii="Arial" w:hAnsi="Arial" w:eastAsia="Arial" w:cs="Arial"/>
                        <w:sz w:val="25"/>
                        <w:szCs w:val="25"/>
                        <w:color w:val="245BDB"/>
                        <w:spacing w:val="15"/>
                      </w:rPr>
                      <w:t>-__in</w:t>
                    </w:r>
                    <w:r>
                      <w:rPr>
                        <w:rFonts w:ascii="Arial" w:hAnsi="Arial" w:eastAsia="Arial" w:cs="Arial"/>
                        <w:sz w:val="25"/>
                        <w:szCs w:val="25"/>
                        <w:color w:val="245BDB"/>
                        <w:spacing w:val="-29"/>
                      </w:rPr>
                      <w:t xml:space="preserve"> </w:t>
                    </w:r>
                    <w:r>
                      <w:rPr>
                        <w:rFonts w:ascii="Arial" w:hAnsi="Arial" w:eastAsia="Arial" w:cs="Arial"/>
                        <w:sz w:val="25"/>
                        <w:szCs w:val="25"/>
                        <w:color w:val="245BDB"/>
                        <w:spacing w:val="40"/>
                        <w:w w:val="142"/>
                      </w:rPr>
                      <w:t>it-(self,</w:t>
                    </w:r>
                    <w:r>
                      <w:rPr>
                        <w:rFonts w:ascii="Arial" w:hAnsi="Arial" w:eastAsia="Arial" w:cs="Arial"/>
                        <w:sz w:val="25"/>
                        <w:szCs w:val="25"/>
                        <w:color w:val="245BDB"/>
                        <w:spacing w:val="29"/>
                        <w:w w:val="101"/>
                      </w:rPr>
                      <w:t xml:space="preserve">  </w:t>
                    </w:r>
                    <w:r>
                      <w:rPr>
                        <w:rFonts w:ascii="Arial" w:hAnsi="Arial" w:eastAsia="Arial" w:cs="Arial"/>
                        <w:sz w:val="25"/>
                        <w:szCs w:val="25"/>
                        <w:color w:val="245BDB"/>
                      </w:rPr>
                      <w:t>dim</w:t>
                    </w:r>
                    <w:r>
                      <w:rPr>
                        <w:rFonts w:ascii="Arial" w:hAnsi="Arial" w:eastAsia="Arial" w:cs="Arial"/>
                        <w:sz w:val="25"/>
                        <w:szCs w:val="25"/>
                        <w:color w:val="245BDB"/>
                        <w:spacing w:val="33"/>
                      </w:rPr>
                      <w:t>_q,</w:t>
                    </w:r>
                    <w:r>
                      <w:rPr>
                        <w:rFonts w:ascii="Arial" w:hAnsi="Arial" w:eastAsia="Arial" w:cs="Arial"/>
                        <w:sz w:val="25"/>
                        <w:szCs w:val="25"/>
                        <w:color w:val="245BDB"/>
                        <w:spacing w:val="29"/>
                      </w:rPr>
                      <w:t xml:space="preserve">  </w:t>
                    </w:r>
                    <w:r>
                      <w:rPr>
                        <w:rFonts w:ascii="Arial" w:hAnsi="Arial" w:eastAsia="Arial" w:cs="Arial"/>
                        <w:sz w:val="25"/>
                        <w:szCs w:val="25"/>
                        <w:color w:val="245BDB"/>
                      </w:rPr>
                      <w:t>dim</w:t>
                    </w:r>
                    <w:r>
                      <w:rPr>
                        <w:rFonts w:ascii="Arial" w:hAnsi="Arial" w:eastAsia="Arial" w:cs="Arial"/>
                        <w:sz w:val="25"/>
                        <w:szCs w:val="25"/>
                        <w:color w:val="245BDB"/>
                        <w:spacing w:val="33"/>
                      </w:rPr>
                      <w:t>_k,</w:t>
                    </w:r>
                    <w:r>
                      <w:rPr>
                        <w:rFonts w:ascii="Arial" w:hAnsi="Arial" w:eastAsia="Arial" w:cs="Arial"/>
                        <w:sz w:val="25"/>
                        <w:szCs w:val="25"/>
                        <w:color w:val="245BDB"/>
                      </w:rPr>
                      <w:t xml:space="preserve">   </w:t>
                    </w:r>
                    <w:r>
                      <w:rPr>
                        <w:rFonts w:ascii="Arial" w:hAnsi="Arial" w:eastAsia="Arial" w:cs="Arial"/>
                        <w:sz w:val="25"/>
                        <w:szCs w:val="25"/>
                        <w:color w:val="245BDB"/>
                      </w:rPr>
                      <w:t>dim</w:t>
                    </w:r>
                    <w:r>
                      <w:rPr>
                        <w:rFonts w:ascii="Arial" w:hAnsi="Arial" w:eastAsia="Arial" w:cs="Arial"/>
                        <w:sz w:val="25"/>
                        <w:szCs w:val="25"/>
                        <w:color w:val="245BDB"/>
                        <w:spacing w:val="33"/>
                      </w:rPr>
                      <w:t>_v)</w:t>
                    </w:r>
                  </w:p>
                </w:txbxContent>
              </v:textbox>
            </v:shape>
          </v:group>
        </w:pict>
      </w:r>
    </w:p>
    <w:p>
      <w:pPr>
        <w:pStyle w:val="BodyText"/>
        <w:spacing w:before="230" w:line="3775" w:lineRule="exact"/>
        <w:rPr/>
      </w:pPr>
      <w:r>
        <w:drawing>
          <wp:anchor distT="0" distB="0" distL="0" distR="0" simplePos="0" relativeHeight="252879872" behindDoc="1" locked="0" layoutInCell="1" allowOverlap="1">
            <wp:simplePos x="0" y="0"/>
            <wp:positionH relativeFrom="column">
              <wp:posOffset>561975</wp:posOffset>
            </wp:positionH>
            <wp:positionV relativeFrom="paragraph">
              <wp:posOffset>2680115</wp:posOffset>
            </wp:positionV>
            <wp:extent cx="533400" cy="253584"/>
            <wp:effectExtent l="0" t="0" r="0" b="0"/>
            <wp:wrapNone/>
            <wp:docPr id="1108" name="IM 1108"/>
            <wp:cNvGraphicFramePr/>
            <a:graphic>
              <a:graphicData uri="http://schemas.openxmlformats.org/drawingml/2006/picture">
                <pic:pic>
                  <pic:nvPicPr>
                    <pic:cNvPr id="1108" name="IM 1108"/>
                    <pic:cNvPicPr/>
                  </pic:nvPicPr>
                  <pic:blipFill>
                    <a:blip r:embed="rId470"/>
                    <a:stretch>
                      <a:fillRect/>
                    </a:stretch>
                  </pic:blipFill>
                  <pic:spPr>
                    <a:xfrm rot="0">
                      <a:off x="0" y="0"/>
                      <a:ext cx="533400" cy="253584"/>
                    </a:xfrm>
                    <a:prstGeom prst="rect">
                      <a:avLst/>
                    </a:prstGeom>
                  </pic:spPr>
                </pic:pic>
              </a:graphicData>
            </a:graphic>
          </wp:anchor>
        </w:drawing>
      </w:r>
      <w:r>
        <w:drawing>
          <wp:anchor distT="0" distB="0" distL="0" distR="0" simplePos="0" relativeHeight="252887040" behindDoc="1" locked="0" layoutInCell="1" allowOverlap="1">
            <wp:simplePos x="0" y="0"/>
            <wp:positionH relativeFrom="column">
              <wp:posOffset>1304925</wp:posOffset>
            </wp:positionH>
            <wp:positionV relativeFrom="paragraph">
              <wp:posOffset>2680115</wp:posOffset>
            </wp:positionV>
            <wp:extent cx="533400" cy="253584"/>
            <wp:effectExtent l="0" t="0" r="0" b="0"/>
            <wp:wrapNone/>
            <wp:docPr id="1110" name="IM 1110"/>
            <wp:cNvGraphicFramePr/>
            <a:graphic>
              <a:graphicData uri="http://schemas.openxmlformats.org/drawingml/2006/picture">
                <pic:pic>
                  <pic:nvPicPr>
                    <pic:cNvPr id="1110" name="IM 1110"/>
                    <pic:cNvPicPr/>
                  </pic:nvPicPr>
                  <pic:blipFill>
                    <a:blip r:embed="rId471"/>
                    <a:stretch>
                      <a:fillRect/>
                    </a:stretch>
                  </pic:blipFill>
                  <pic:spPr>
                    <a:xfrm rot="0">
                      <a:off x="0" y="0"/>
                      <a:ext cx="533400" cy="253584"/>
                    </a:xfrm>
                    <a:prstGeom prst="rect">
                      <a:avLst/>
                    </a:prstGeom>
                  </pic:spPr>
                </pic:pic>
              </a:graphicData>
            </a:graphic>
          </wp:anchor>
        </w:drawing>
      </w:r>
      <w:r>
        <w:drawing>
          <wp:anchor distT="0" distB="0" distL="0" distR="0" simplePos="0" relativeHeight="252886016" behindDoc="1" locked="0" layoutInCell="1" allowOverlap="1">
            <wp:simplePos x="0" y="0"/>
            <wp:positionH relativeFrom="column">
              <wp:posOffset>2047875</wp:posOffset>
            </wp:positionH>
            <wp:positionV relativeFrom="paragraph">
              <wp:posOffset>2680115</wp:posOffset>
            </wp:positionV>
            <wp:extent cx="533400" cy="253584"/>
            <wp:effectExtent l="0" t="0" r="0" b="0"/>
            <wp:wrapNone/>
            <wp:docPr id="1112" name="IM 1112"/>
            <wp:cNvGraphicFramePr/>
            <a:graphic>
              <a:graphicData uri="http://schemas.openxmlformats.org/drawingml/2006/picture">
                <pic:pic>
                  <pic:nvPicPr>
                    <pic:cNvPr id="1112" name="IM 1112"/>
                    <pic:cNvPicPr/>
                  </pic:nvPicPr>
                  <pic:blipFill>
                    <a:blip r:embed="rId472"/>
                    <a:stretch>
                      <a:fillRect/>
                    </a:stretch>
                  </pic:blipFill>
                  <pic:spPr>
                    <a:xfrm rot="0">
                      <a:off x="0" y="0"/>
                      <a:ext cx="533400" cy="253584"/>
                    </a:xfrm>
                    <a:prstGeom prst="rect">
                      <a:avLst/>
                    </a:prstGeom>
                  </pic:spPr>
                </pic:pic>
              </a:graphicData>
            </a:graphic>
          </wp:anchor>
        </w:drawing>
      </w:r>
      <w:r>
        <w:rPr>
          <w:position w:val="-75"/>
        </w:rPr>
        <w:pict>
          <v:group id="_x0000_s1870" style="mso-position-vertical-relative:line;mso-position-horizontal-relative:char;width:538.5pt;height:188.8pt;" filled="false" stroked="false" coordsize="10770,3776" coordorigin="0,0">
            <v:shape id="_x0000_s1872" style="position:absolute;left:0;top:0;width:10770;height:3776;" filled="false" stroked="false" type="#_x0000_t75">
              <v:imagedata o:title="" r:id="rId473"/>
            </v:shape>
            <v:shape id="_x0000_s1874" style="position:absolute;left:-20;top:-20;width:10810;height:3816;" filled="false" stroked="false" type="#_x0000_t202">
              <v:fill on="false"/>
              <v:stroke on="false"/>
              <v:path/>
              <v:imagedata o:title=""/>
              <o:lock v:ext="edit" aspectratio="false"/>
              <v:textbox inset="0mm,0mm,0mm,0mm">
                <w:txbxContent>
                  <w:p>
                    <w:pPr>
                      <w:spacing w:line="395" w:lineRule="auto"/>
                      <w:rPr>
                        <w:rFonts w:ascii="Arial"/>
                        <w:sz w:val="21"/>
                      </w:rPr>
                    </w:pPr>
                    <w:r/>
                  </w:p>
                  <w:p>
                    <w:pPr>
                      <w:ind w:left="625"/>
                      <w:spacing w:before="52"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1</w:t>
                    </w:r>
                    <w:r>
                      <w:rPr>
                        <w:rFonts w:ascii="Lucida Console" w:hAnsi="Lucida Console" w:eastAsia="Lucida Console" w:cs="Lucida Console"/>
                        <w:sz w:val="21"/>
                        <w:szCs w:val="21"/>
                        <w:color w:val="646A73"/>
                        <w:spacing w:val="4"/>
                        <w:position w:val="3"/>
                      </w:rPr>
                      <w:t xml:space="preserve">     </w:t>
                    </w:r>
                    <w:r>
                      <w:rPr>
                        <w:rFonts w:ascii="Lucida Console" w:hAnsi="Lucida Console" w:eastAsia="Lucida Console" w:cs="Lucida Console"/>
                        <w:sz w:val="21"/>
                        <w:szCs w:val="21"/>
                        <w:color w:val="A626A4"/>
                        <w:spacing w:val="-6"/>
                        <w:position w:val="3"/>
                      </w:rPr>
                      <w:t>def</w:t>
                    </w:r>
                    <w:r>
                      <w:rPr>
                        <w:rFonts w:ascii="Lucida Console" w:hAnsi="Lucida Console" w:eastAsia="Lucida Console" w:cs="Lucida Console"/>
                        <w:sz w:val="21"/>
                        <w:szCs w:val="21"/>
                        <w:color w:val="A626A4"/>
                        <w:spacing w:val="-6"/>
                        <w:position w:val="3"/>
                      </w:rPr>
                      <w:t xml:space="preserve"> </w:t>
                    </w:r>
                    <w:r>
                      <w:rPr>
                        <w:rFonts w:ascii="Lucida Console" w:hAnsi="Lucida Console" w:eastAsia="Lucida Console" w:cs="Lucida Console"/>
                        <w:sz w:val="21"/>
                        <w:szCs w:val="21"/>
                        <w:color w:val="4078F2"/>
                        <w:spacing w:val="-6"/>
                        <w:position w:val="3"/>
                      </w:rPr>
                      <w:t>__init__</w:t>
                    </w:r>
                    <w:r>
                      <w:rPr>
                        <w:rFonts w:ascii="Lucida Console" w:hAnsi="Lucida Console" w:eastAsia="Lucida Console" w:cs="Lucida Console"/>
                        <w:sz w:val="21"/>
                        <w:szCs w:val="21"/>
                        <w:color w:val="2B2F36"/>
                        <w:spacing w:val="-6"/>
                        <w:position w:val="3"/>
                      </w:rPr>
                      <w:t>(self,</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dim_q,</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dim_k,</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dim_v):</w:t>
                    </w:r>
                  </w:p>
                  <w:p>
                    <w:pPr>
                      <w:ind w:left="619"/>
                      <w:spacing w:before="35" w:line="295"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2</w:t>
                    </w:r>
                    <w:r>
                      <w:rPr>
                        <w:rFonts w:ascii="Lucida Console" w:hAnsi="Lucida Console" w:eastAsia="Lucida Console" w:cs="Lucida Console"/>
                        <w:sz w:val="21"/>
                        <w:szCs w:val="21"/>
                        <w:color w:val="646A73"/>
                        <w:spacing w:val="15"/>
                        <w:position w:val="3"/>
                      </w:rPr>
                      <w:t xml:space="preserve">        </w:t>
                    </w:r>
                    <w:r>
                      <w:rPr>
                        <w:rFonts w:ascii="Lucida Console" w:hAnsi="Lucida Console" w:eastAsia="Lucida Console" w:cs="Lucida Console"/>
                        <w:sz w:val="21"/>
                        <w:szCs w:val="21"/>
                        <w:color w:val="C18401"/>
                        <w:spacing w:val="-7"/>
                        <w:position w:val="3"/>
                      </w:rPr>
                      <w:t>super</w:t>
                    </w:r>
                    <w:r>
                      <w:rPr>
                        <w:rFonts w:ascii="Lucida Console" w:hAnsi="Lucida Console" w:eastAsia="Lucida Console" w:cs="Lucida Console"/>
                        <w:sz w:val="21"/>
                        <w:szCs w:val="21"/>
                        <w:color w:val="2B2F36"/>
                        <w:spacing w:val="-7"/>
                        <w:position w:val="3"/>
                      </w:rPr>
                      <w:t>(SelfAttention,</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self).__init__()</w:t>
                    </w:r>
                  </w:p>
                  <w:p>
                    <w:pPr>
                      <w:ind w:left="616"/>
                      <w:spacing w:before="91"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3</w:t>
                    </w:r>
                    <w:r>
                      <w:rPr>
                        <w:rFonts w:ascii="Lucida Console" w:hAnsi="Lucida Console" w:eastAsia="Lucida Console" w:cs="Lucida Console"/>
                        <w:sz w:val="21"/>
                        <w:szCs w:val="21"/>
                        <w:color w:val="646A73"/>
                        <w:spacing w:val="15"/>
                      </w:rPr>
                      <w:t xml:space="preserve">        </w:t>
                    </w:r>
                    <w:r>
                      <w:rPr>
                        <w:rFonts w:ascii="Lucida Console" w:hAnsi="Lucida Console" w:eastAsia="Lucida Console" w:cs="Lucida Console"/>
                        <w:sz w:val="21"/>
                        <w:szCs w:val="21"/>
                        <w:color w:val="2B2F36"/>
                        <w:spacing w:val="-7"/>
                      </w:rPr>
                      <w:t>self.dim_q</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dim_q</w:t>
                    </w:r>
                  </w:p>
                  <w:p>
                    <w:pPr>
                      <w:ind w:left="613"/>
                      <w:spacing w:before="129" w:line="212"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1"/>
                      </w:rPr>
                      <w:t>4</w:t>
                    </w:r>
                    <w:r>
                      <w:rPr>
                        <w:rFonts w:ascii="Lucida Console" w:hAnsi="Lucida Console" w:eastAsia="Lucida Console" w:cs="Lucida Console"/>
                        <w:sz w:val="21"/>
                        <w:szCs w:val="21"/>
                        <w:color w:val="646A73"/>
                        <w:spacing w:val="15"/>
                        <w:position w:val="-1"/>
                      </w:rPr>
                      <w:t xml:space="preserve">        </w:t>
                    </w:r>
                    <w:r>
                      <w:rPr>
                        <w:rFonts w:ascii="Lucida Console" w:hAnsi="Lucida Console" w:eastAsia="Lucida Console" w:cs="Lucida Console"/>
                        <w:sz w:val="21"/>
                        <w:szCs w:val="21"/>
                        <w:color w:val="2B2F36"/>
                        <w:spacing w:val="-7"/>
                        <w:position w:val="-1"/>
                      </w:rPr>
                      <w:t>self.dim_k</w:t>
                    </w:r>
                    <w:r>
                      <w:rPr>
                        <w:rFonts w:ascii="Lucida Console" w:hAnsi="Lucida Console" w:eastAsia="Lucida Console" w:cs="Lucida Console"/>
                        <w:sz w:val="21"/>
                        <w:szCs w:val="21"/>
                        <w:color w:val="2B2F36"/>
                        <w:spacing w:val="-7"/>
                        <w:position w:val="-1"/>
                      </w:rPr>
                      <w:t xml:space="preserve"> </w:t>
                    </w:r>
                    <w:r>
                      <w:rPr>
                        <w:rFonts w:ascii="Lucida Console" w:hAnsi="Lucida Console" w:eastAsia="Lucida Console" w:cs="Lucida Console"/>
                        <w:sz w:val="21"/>
                        <w:szCs w:val="21"/>
                        <w:color w:val="2B2F36"/>
                        <w:spacing w:val="-7"/>
                        <w:position w:val="-1"/>
                      </w:rPr>
                      <w:t>=</w:t>
                    </w:r>
                    <w:r>
                      <w:rPr>
                        <w:rFonts w:ascii="Lucida Console" w:hAnsi="Lucida Console" w:eastAsia="Lucida Console" w:cs="Lucida Console"/>
                        <w:sz w:val="21"/>
                        <w:szCs w:val="21"/>
                        <w:color w:val="2B2F36"/>
                        <w:spacing w:val="-7"/>
                        <w:position w:val="-1"/>
                      </w:rPr>
                      <w:t xml:space="preserve"> </w:t>
                    </w:r>
                    <w:r>
                      <w:rPr>
                        <w:rFonts w:ascii="Lucida Console" w:hAnsi="Lucida Console" w:eastAsia="Lucida Console" w:cs="Lucida Console"/>
                        <w:sz w:val="21"/>
                        <w:szCs w:val="21"/>
                        <w:color w:val="2B2F36"/>
                        <w:spacing w:val="-7"/>
                        <w:position w:val="-1"/>
                      </w:rPr>
                      <w:t>dim_k</w:t>
                    </w:r>
                  </w:p>
                  <w:p>
                    <w:pPr>
                      <w:ind w:left="616"/>
                      <w:spacing w:before="117" w:line="212"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1"/>
                      </w:rPr>
                      <w:t>5</w:t>
                    </w:r>
                    <w:r>
                      <w:rPr>
                        <w:rFonts w:ascii="Lucida Console" w:hAnsi="Lucida Console" w:eastAsia="Lucida Console" w:cs="Lucida Console"/>
                        <w:sz w:val="21"/>
                        <w:szCs w:val="21"/>
                        <w:color w:val="646A73"/>
                        <w:spacing w:val="15"/>
                        <w:position w:val="-1"/>
                      </w:rPr>
                      <w:t xml:space="preserve">        </w:t>
                    </w:r>
                    <w:r>
                      <w:rPr>
                        <w:rFonts w:ascii="Lucida Console" w:hAnsi="Lucida Console" w:eastAsia="Lucida Console" w:cs="Lucida Console"/>
                        <w:sz w:val="21"/>
                        <w:szCs w:val="21"/>
                        <w:color w:val="2B2F36"/>
                        <w:spacing w:val="-7"/>
                        <w:position w:val="-1"/>
                      </w:rPr>
                      <w:t>self.dim_v</w:t>
                    </w:r>
                    <w:r>
                      <w:rPr>
                        <w:rFonts w:ascii="Lucida Console" w:hAnsi="Lucida Console" w:eastAsia="Lucida Console" w:cs="Lucida Console"/>
                        <w:sz w:val="21"/>
                        <w:szCs w:val="21"/>
                        <w:color w:val="2B2F36"/>
                        <w:spacing w:val="-7"/>
                        <w:position w:val="-1"/>
                      </w:rPr>
                      <w:t xml:space="preserve"> </w:t>
                    </w:r>
                    <w:r>
                      <w:rPr>
                        <w:rFonts w:ascii="Lucida Console" w:hAnsi="Lucida Console" w:eastAsia="Lucida Console" w:cs="Lucida Console"/>
                        <w:sz w:val="21"/>
                        <w:szCs w:val="21"/>
                        <w:color w:val="2B2F36"/>
                        <w:spacing w:val="-7"/>
                        <w:position w:val="-1"/>
                      </w:rPr>
                      <w:t>=</w:t>
                    </w:r>
                    <w:r>
                      <w:rPr>
                        <w:rFonts w:ascii="Lucida Console" w:hAnsi="Lucida Console" w:eastAsia="Lucida Console" w:cs="Lucida Console"/>
                        <w:sz w:val="21"/>
                        <w:szCs w:val="21"/>
                        <w:color w:val="2B2F36"/>
                        <w:spacing w:val="-7"/>
                        <w:position w:val="-1"/>
                      </w:rPr>
                      <w:t xml:space="preserve"> </w:t>
                    </w:r>
                    <w:r>
                      <w:rPr>
                        <w:rFonts w:ascii="Lucida Console" w:hAnsi="Lucida Console" w:eastAsia="Lucida Console" w:cs="Lucida Console"/>
                        <w:sz w:val="21"/>
                        <w:szCs w:val="21"/>
                        <w:color w:val="2B2F36"/>
                        <w:spacing w:val="-7"/>
                        <w:position w:val="-1"/>
                      </w:rPr>
                      <w:t>dim_v</w:t>
                    </w:r>
                  </w:p>
                  <w:p>
                    <w:pPr>
                      <w:ind w:left="621"/>
                      <w:spacing w:before="62"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6</w:t>
                    </w:r>
                    <w:r>
                      <w:rPr>
                        <w:rFonts w:ascii="Lucida Console" w:hAnsi="Lucida Console" w:eastAsia="Lucida Console" w:cs="Lucida Console"/>
                        <w:sz w:val="21"/>
                        <w:szCs w:val="21"/>
                        <w:color w:val="646A73"/>
                        <w:spacing w:val="16"/>
                        <w:position w:val="3"/>
                      </w:rPr>
                      <w:t xml:space="preserve">        </w:t>
                    </w:r>
                    <w:r>
                      <w:rPr>
                        <w:rFonts w:ascii="Lucida Console" w:hAnsi="Lucida Console" w:eastAsia="Lucida Console" w:cs="Lucida Console"/>
                        <w:sz w:val="21"/>
                        <w:szCs w:val="21"/>
                        <w:color w:val="2B2F36"/>
                        <w:spacing w:val="-7"/>
                        <w:position w:val="3"/>
                      </w:rPr>
                      <w:t>self.linear_q</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nn.Linear(dim_q,</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dim_k,</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bias=</w:t>
                    </w:r>
                    <w:r>
                      <w:rPr>
                        <w:rFonts w:ascii="Lucida Console" w:hAnsi="Lucida Console" w:eastAsia="Lucida Console" w:cs="Lucida Console"/>
                        <w:sz w:val="21"/>
                        <w:szCs w:val="21"/>
                        <w:color w:val="0184BB"/>
                        <w:spacing w:val="-7"/>
                        <w:position w:val="3"/>
                      </w:rPr>
                      <w:t>False</w:t>
                    </w:r>
                    <w:r>
                      <w:rPr>
                        <w:rFonts w:ascii="Lucida Console" w:hAnsi="Lucida Console" w:eastAsia="Lucida Console" w:cs="Lucida Console"/>
                        <w:sz w:val="21"/>
                        <w:szCs w:val="21"/>
                        <w:color w:val="2B2F36"/>
                        <w:spacing w:val="-7"/>
                        <w:position w:val="3"/>
                      </w:rPr>
                      <w:t>)</w:t>
                    </w:r>
                  </w:p>
                  <w:p>
                    <w:pPr>
                      <w:ind w:left="619"/>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7</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self.linear_</w:t>
                    </w:r>
                    <w:r>
                      <w:rPr>
                        <w:rFonts w:ascii="Lucida Console" w:hAnsi="Lucida Console" w:eastAsia="Lucida Console" w:cs="Lucida Console"/>
                        <w:sz w:val="21"/>
                        <w:szCs w:val="21"/>
                        <w:color w:val="2B2F36"/>
                        <w:spacing w:val="-7"/>
                        <w:position w:val="3"/>
                      </w:rPr>
                      <w:t>k</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nn.Linear(dim_q,</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7"/>
                        <w:position w:val="3"/>
                      </w:rPr>
                      <w:t>dim_k,</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bias=</w:t>
                    </w:r>
                    <w:r>
                      <w:rPr>
                        <w:rFonts w:ascii="Lucida Console" w:hAnsi="Lucida Console" w:eastAsia="Lucida Console" w:cs="Lucida Console"/>
                        <w:sz w:val="21"/>
                        <w:szCs w:val="21"/>
                        <w:color w:val="0184BB"/>
                        <w:spacing w:val="-7"/>
                        <w:position w:val="3"/>
                      </w:rPr>
                      <w:t>False</w:t>
                    </w:r>
                    <w:r>
                      <w:rPr>
                        <w:rFonts w:ascii="Lucida Console" w:hAnsi="Lucida Console" w:eastAsia="Lucida Console" w:cs="Lucida Console"/>
                        <w:sz w:val="21"/>
                        <w:szCs w:val="21"/>
                        <w:color w:val="2B2F36"/>
                        <w:spacing w:val="-7"/>
                        <w:position w:val="3"/>
                      </w:rPr>
                      <w:t>)</w:t>
                    </w:r>
                  </w:p>
                  <w:p>
                    <w:pPr>
                      <w:ind w:left="619"/>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8</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self.linear_v</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nn.Linear(dim_q,</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7"/>
                        <w:position w:val="3"/>
                      </w:rPr>
                      <w:t>dim_v,</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bias=</w:t>
                    </w:r>
                    <w:r>
                      <w:rPr>
                        <w:rFonts w:ascii="Lucida Console" w:hAnsi="Lucida Console" w:eastAsia="Lucida Console" w:cs="Lucida Console"/>
                        <w:sz w:val="21"/>
                        <w:szCs w:val="21"/>
                        <w:color w:val="0184BB"/>
                        <w:spacing w:val="-7"/>
                        <w:position w:val="3"/>
                      </w:rPr>
                      <w:t>False</w:t>
                    </w:r>
                    <w:r>
                      <w:rPr>
                        <w:rFonts w:ascii="Lucida Console" w:hAnsi="Lucida Console" w:eastAsia="Lucida Console" w:cs="Lucida Console"/>
                        <w:sz w:val="21"/>
                        <w:szCs w:val="21"/>
                        <w:color w:val="2B2F36"/>
                        <w:spacing w:val="-7"/>
                        <w:position w:val="3"/>
                      </w:rPr>
                      <w:t>)</w:t>
                    </w:r>
                  </w:p>
                  <w:p>
                    <w:pPr>
                      <w:ind w:left="619"/>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9</w:t>
                    </w:r>
                    <w:r>
                      <w:rPr>
                        <w:rFonts w:ascii="Lucida Console" w:hAnsi="Lucida Console" w:eastAsia="Lucida Console" w:cs="Lucida Console"/>
                        <w:sz w:val="21"/>
                        <w:szCs w:val="21"/>
                        <w:color w:val="646A73"/>
                        <w:spacing w:val="15"/>
                        <w:position w:val="3"/>
                      </w:rPr>
                      <w:t xml:space="preserve">        </w:t>
                    </w:r>
                    <w:r>
                      <w:rPr>
                        <w:rFonts w:ascii="Lucida Console" w:hAnsi="Lucida Console" w:eastAsia="Lucida Console" w:cs="Lucida Console"/>
                        <w:sz w:val="21"/>
                        <w:szCs w:val="21"/>
                        <w:color w:val="2B2F36"/>
                        <w:spacing w:val="-7"/>
                        <w:position w:val="3"/>
                      </w:rPr>
                      <w:t>self._norm_fact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986801"/>
                        <w:spacing w:val="11"/>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7"/>
                        <w:position w:val="3"/>
                      </w:rPr>
                      <w:t>sqrt(dim_</w:t>
                    </w:r>
                    <w:r>
                      <w:rPr>
                        <w:rFonts w:ascii="Lucida Console" w:hAnsi="Lucida Console" w:eastAsia="Lucida Console" w:cs="Lucida Console"/>
                        <w:sz w:val="21"/>
                        <w:szCs w:val="21"/>
                        <w:color w:val="2B2F36"/>
                        <w:spacing w:val="-8"/>
                        <w:position w:val="3"/>
                      </w:rPr>
                      <w:t>k)</w:t>
                    </w:r>
                  </w:p>
                </w:txbxContent>
              </v:textbox>
            </v:shape>
          </v:group>
        </w:pict>
      </w:r>
    </w:p>
    <w:p>
      <w:pPr>
        <w:pStyle w:val="BodyText"/>
        <w:ind w:left="57"/>
        <w:spacing w:before="247" w:line="464" w:lineRule="exact"/>
        <w:rPr>
          <w:rFonts w:ascii="Microsoft YaHei" w:hAnsi="Microsoft YaHei" w:eastAsia="Microsoft YaHei" w:cs="Microsoft YaHei"/>
        </w:rPr>
      </w:pPr>
      <w:r>
        <w:drawing>
          <wp:anchor distT="0" distB="0" distL="0" distR="0" simplePos="0" relativeHeight="252880896" behindDoc="1" locked="0" layoutInCell="1" allowOverlap="1">
            <wp:simplePos x="0" y="0"/>
            <wp:positionH relativeFrom="column">
              <wp:posOffset>257175</wp:posOffset>
            </wp:positionH>
            <wp:positionV relativeFrom="paragraph">
              <wp:posOffset>482883</wp:posOffset>
            </wp:positionV>
            <wp:extent cx="819150" cy="241016"/>
            <wp:effectExtent l="0" t="0" r="0" b="0"/>
            <wp:wrapNone/>
            <wp:docPr id="1114" name="IM 1114"/>
            <wp:cNvGraphicFramePr/>
            <a:graphic>
              <a:graphicData uri="http://schemas.openxmlformats.org/drawingml/2006/picture">
                <pic:pic>
                  <pic:nvPicPr>
                    <pic:cNvPr id="1114" name="IM 1114"/>
                    <pic:cNvPicPr/>
                  </pic:nvPicPr>
                  <pic:blipFill>
                    <a:blip r:embed="rId474"/>
                    <a:stretch>
                      <a:fillRect/>
                    </a:stretch>
                  </pic:blipFill>
                  <pic:spPr>
                    <a:xfrm rot="0">
                      <a:off x="0" y="0"/>
                      <a:ext cx="819150" cy="241016"/>
                    </a:xfrm>
                    <a:prstGeom prst="rect">
                      <a:avLst/>
                    </a:prstGeom>
                  </pic:spPr>
                </pic:pic>
              </a:graphicData>
            </a:graphic>
          </wp:anchor>
        </w:drawing>
      </w:r>
      <w:r>
        <w:drawing>
          <wp:anchor distT="0" distB="0" distL="0" distR="0" simplePos="0" relativeHeight="252883968" behindDoc="1" locked="0" layoutInCell="1" allowOverlap="1">
            <wp:simplePos x="0" y="0"/>
            <wp:positionH relativeFrom="column">
              <wp:posOffset>1285875</wp:posOffset>
            </wp:positionH>
            <wp:positionV relativeFrom="paragraph">
              <wp:posOffset>482883</wp:posOffset>
            </wp:positionV>
            <wp:extent cx="819150" cy="241016"/>
            <wp:effectExtent l="0" t="0" r="0" b="0"/>
            <wp:wrapNone/>
            <wp:docPr id="1116" name="IM 1116"/>
            <wp:cNvGraphicFramePr/>
            <a:graphic>
              <a:graphicData uri="http://schemas.openxmlformats.org/drawingml/2006/picture">
                <pic:pic>
                  <pic:nvPicPr>
                    <pic:cNvPr id="1116" name="IM 1116"/>
                    <pic:cNvPicPr/>
                  </pic:nvPicPr>
                  <pic:blipFill>
                    <a:blip r:embed="rId475"/>
                    <a:stretch>
                      <a:fillRect/>
                    </a:stretch>
                  </pic:blipFill>
                  <pic:spPr>
                    <a:xfrm rot="0">
                      <a:off x="0" y="0"/>
                      <a:ext cx="819150" cy="241016"/>
                    </a:xfrm>
                    <a:prstGeom prst="rect">
                      <a:avLst/>
                    </a:prstGeom>
                  </pic:spPr>
                </pic:pic>
              </a:graphicData>
            </a:graphic>
          </wp:anchor>
        </w:drawing>
      </w:r>
      <w:r>
        <w:drawing>
          <wp:anchor distT="0" distB="0" distL="0" distR="0" simplePos="0" relativeHeight="252882944" behindDoc="1" locked="0" layoutInCell="1" allowOverlap="1">
            <wp:simplePos x="0" y="0"/>
            <wp:positionH relativeFrom="column">
              <wp:posOffset>2314575</wp:posOffset>
            </wp:positionH>
            <wp:positionV relativeFrom="paragraph">
              <wp:posOffset>482883</wp:posOffset>
            </wp:positionV>
            <wp:extent cx="819150" cy="241016"/>
            <wp:effectExtent l="0" t="0" r="0" b="0"/>
            <wp:wrapNone/>
            <wp:docPr id="1118" name="IM 1118"/>
            <wp:cNvGraphicFramePr/>
            <a:graphic>
              <a:graphicData uri="http://schemas.openxmlformats.org/drawingml/2006/picture">
                <pic:pic>
                  <pic:nvPicPr>
                    <pic:cNvPr id="1118" name="IM 1118"/>
                    <pic:cNvPicPr/>
                  </pic:nvPicPr>
                  <pic:blipFill>
                    <a:blip r:embed="rId476"/>
                    <a:stretch>
                      <a:fillRect/>
                    </a:stretch>
                  </pic:blipFill>
                  <pic:spPr>
                    <a:xfrm rot="0">
                      <a:off x="0" y="0"/>
                      <a:ext cx="819150" cy="241016"/>
                    </a:xfrm>
                    <a:prstGeom prst="rect">
                      <a:avLst/>
                    </a:prstGeom>
                  </pic:spPr>
                </pic:pic>
              </a:graphicData>
            </a:graphic>
          </wp:anchor>
        </w:drawing>
      </w:r>
      <w:r>
        <w:rPr>
          <w:sz w:val="33"/>
          <w:szCs w:val="33"/>
          <w:color w:val="1456F0"/>
          <w:spacing w:val="-1"/>
          <w:position w:val="5"/>
        </w:rPr>
        <w:t>•  </w:t>
      </w:r>
      <w:r>
        <w:rPr>
          <w:rFonts w:ascii="Microsoft YaHei" w:hAnsi="Microsoft YaHei" w:eastAsia="Microsoft YaHei" w:cs="Microsoft YaHei"/>
          <w:color w:val="1F2329"/>
          <w:spacing w:val="-1"/>
          <w:position w:val="6"/>
        </w:rPr>
        <w:t>这⾥</w:t>
      </w:r>
      <w:r>
        <w:rPr>
          <w:shd w:val="clear" w:fill="F5F6F7"/>
          <w:rFonts w:ascii="Microsoft YaHei" w:hAnsi="Microsoft YaHei" w:eastAsia="Microsoft YaHei" w:cs="Microsoft YaHei"/>
          <w:color w:val="1F2329"/>
          <w:spacing w:val="61"/>
          <w:w w:val="101"/>
          <w:position w:val="6"/>
        </w:rPr>
        <w:t xml:space="preserve"> </w:t>
      </w:r>
      <w:r>
        <w:rPr>
          <w:shd w:val="clear" w:fill="F5F6F7"/>
          <w:rFonts w:ascii="Lucida Console" w:hAnsi="Lucida Console" w:eastAsia="Lucida Console" w:cs="Lucida Console"/>
          <w:color w:val="1F2329"/>
          <w:spacing w:val="-1"/>
          <w:position w:val="6"/>
        </w:rPr>
        <w:t>dim_q</w:t>
      </w:r>
      <w:r>
        <w:rPr>
          <w:shd w:val="clear" w:fill="F5F6F7"/>
          <w:rFonts w:ascii="Lucida Console" w:hAnsi="Lucida Console" w:eastAsia="Lucida Console" w:cs="Lucida Console"/>
          <w:color w:val="1F2329"/>
          <w:spacing w:val="-94"/>
          <w:position w:val="6"/>
        </w:rPr>
        <w:t xml:space="preserve"> </w:t>
      </w:r>
      <w:r>
        <w:rPr>
          <w:rFonts w:ascii="Lucida Console" w:hAnsi="Lucida Console" w:eastAsia="Lucida Console" w:cs="Lucida Console"/>
          <w:color w:val="1F2329"/>
          <w:spacing w:val="-87"/>
          <w:position w:val="6"/>
        </w:rPr>
        <w:t xml:space="preserve"> </w:t>
      </w:r>
      <w:r>
        <w:rPr>
          <w:rFonts w:ascii="Microsoft YaHei" w:hAnsi="Microsoft YaHei" w:eastAsia="Microsoft YaHei" w:cs="Microsoft YaHei"/>
          <w:color w:val="1F2329"/>
          <w:spacing w:val="-1"/>
          <w:position w:val="6"/>
        </w:rPr>
        <w:t>、</w:t>
      </w:r>
      <w:r>
        <w:rPr>
          <w:rFonts w:ascii="Microsoft YaHei" w:hAnsi="Microsoft YaHei" w:eastAsia="Microsoft YaHei" w:cs="Microsoft YaHei"/>
          <w:color w:val="1F2329"/>
          <w:spacing w:val="-36"/>
          <w:position w:val="6"/>
        </w:rPr>
        <w:t xml:space="preserve"> </w:t>
      </w:r>
      <w:r>
        <w:rPr>
          <w:shd w:val="clear" w:fill="F5F6F7"/>
          <w:rFonts w:ascii="Microsoft YaHei" w:hAnsi="Microsoft YaHei" w:eastAsia="Microsoft YaHei" w:cs="Microsoft YaHei"/>
          <w:color w:val="1F2329"/>
          <w:spacing w:val="-1"/>
          <w:position w:val="6"/>
        </w:rPr>
        <w:t xml:space="preserve"> </w:t>
      </w:r>
      <w:r>
        <w:rPr>
          <w:shd w:val="clear" w:fill="F5F6F7"/>
          <w:rFonts w:ascii="Lucida Console" w:hAnsi="Lucida Console" w:eastAsia="Lucida Console" w:cs="Lucida Console"/>
          <w:color w:val="1F2329"/>
          <w:spacing w:val="-1"/>
          <w:position w:val="6"/>
        </w:rPr>
        <w:t>dim_k</w:t>
      </w:r>
      <w:r>
        <w:rPr>
          <w:rFonts w:ascii="Lucida Console" w:hAnsi="Lucida Console" w:eastAsia="Lucida Console" w:cs="Lucida Console"/>
          <w:color w:val="1F2329"/>
          <w:spacing w:val="-41"/>
          <w:position w:val="6"/>
        </w:rPr>
        <w:t xml:space="preserve"> </w:t>
      </w:r>
      <w:r>
        <w:rPr>
          <w:rFonts w:ascii="Microsoft YaHei" w:hAnsi="Microsoft YaHei" w:eastAsia="Microsoft YaHei" w:cs="Microsoft YaHei"/>
          <w:color w:val="1F2329"/>
          <w:spacing w:val="-1"/>
          <w:position w:val="6"/>
        </w:rPr>
        <w:t>和</w:t>
      </w:r>
      <w:r>
        <w:rPr>
          <w:shd w:val="clear" w:fill="F5F6F7"/>
          <w:rFonts w:ascii="Microsoft YaHei" w:hAnsi="Microsoft YaHei" w:eastAsia="Microsoft YaHei" w:cs="Microsoft YaHei"/>
          <w:color w:val="1F2329"/>
          <w:spacing w:val="33"/>
          <w:position w:val="6"/>
        </w:rPr>
        <w:t xml:space="preserve"> </w:t>
      </w:r>
      <w:r>
        <w:rPr>
          <w:shd w:val="clear" w:fill="F5F6F7"/>
          <w:rFonts w:ascii="Lucida Console" w:hAnsi="Lucida Console" w:eastAsia="Lucida Console" w:cs="Lucida Console"/>
          <w:color w:val="1F2329"/>
          <w:spacing w:val="-1"/>
          <w:position w:val="6"/>
        </w:rPr>
        <w:t>dim_v</w:t>
      </w:r>
      <w:r>
        <w:rPr>
          <w:rFonts w:ascii="Lucida Console" w:hAnsi="Lucida Console" w:eastAsia="Lucida Console" w:cs="Lucida Console"/>
          <w:color w:val="1F2329"/>
          <w:spacing w:val="-37"/>
          <w:position w:val="6"/>
        </w:rPr>
        <w:t xml:space="preserve"> </w:t>
      </w:r>
      <w:r>
        <w:rPr>
          <w:rFonts w:ascii="Microsoft YaHei" w:hAnsi="Microsoft YaHei" w:eastAsia="Microsoft YaHei" w:cs="Microsoft YaHei"/>
          <w:color w:val="1F2329"/>
          <w:spacing w:val="-1"/>
          <w:position w:val="6"/>
        </w:rPr>
        <w:t>分别代表查询、键和值的向量维度。</w:t>
      </w:r>
    </w:p>
    <w:p>
      <w:pPr>
        <w:pStyle w:val="BodyText"/>
        <w:ind w:left="381" w:right="284" w:hanging="324"/>
        <w:spacing w:before="60" w:line="226" w:lineRule="auto"/>
        <w:rPr>
          <w:rFonts w:ascii="Microsoft YaHei" w:hAnsi="Microsoft YaHei" w:eastAsia="Microsoft YaHei" w:cs="Microsoft YaHei"/>
        </w:rPr>
      </w:pPr>
      <w:r>
        <w:drawing>
          <wp:anchor distT="0" distB="0" distL="0" distR="0" simplePos="0" relativeHeight="252888064" behindDoc="1" locked="0" layoutInCell="1" allowOverlap="1">
            <wp:simplePos x="0" y="0"/>
            <wp:positionH relativeFrom="column">
              <wp:posOffset>495300</wp:posOffset>
            </wp:positionH>
            <wp:positionV relativeFrom="paragraph">
              <wp:posOffset>601863</wp:posOffset>
            </wp:positionV>
            <wp:extent cx="819150" cy="241034"/>
            <wp:effectExtent l="0" t="0" r="0" b="0"/>
            <wp:wrapNone/>
            <wp:docPr id="1120" name="IM 1120"/>
            <wp:cNvGraphicFramePr/>
            <a:graphic>
              <a:graphicData uri="http://schemas.openxmlformats.org/drawingml/2006/picture">
                <pic:pic>
                  <pic:nvPicPr>
                    <pic:cNvPr id="1120" name="IM 1120"/>
                    <pic:cNvPicPr/>
                  </pic:nvPicPr>
                  <pic:blipFill>
                    <a:blip r:embed="rId477"/>
                    <a:stretch>
                      <a:fillRect/>
                    </a:stretch>
                  </pic:blipFill>
                  <pic:spPr>
                    <a:xfrm rot="0">
                      <a:off x="0" y="0"/>
                      <a:ext cx="819150" cy="241034"/>
                    </a:xfrm>
                    <a:prstGeom prst="rect">
                      <a:avLst/>
                    </a:prstGeom>
                  </pic:spPr>
                </pic:pic>
              </a:graphicData>
            </a:graphic>
          </wp:anchor>
        </w:drawing>
      </w:r>
      <w:r>
        <w:rPr>
          <w:sz w:val="33"/>
          <w:szCs w:val="33"/>
          <w:color w:val="1456F0"/>
          <w:spacing w:val="1"/>
          <w:position w:val="-2"/>
        </w:rPr>
        <w:t>•   </w:t>
      </w:r>
      <w:r>
        <w:rPr>
          <w:shd w:val="clear" w:fill="F5F6F7"/>
          <w:rFonts w:ascii="Lucida Console" w:hAnsi="Lucida Console" w:eastAsia="Lucida Console" w:cs="Lucida Console"/>
          <w:color w:val="1F2329"/>
        </w:rPr>
        <w:t>linear</w:t>
      </w:r>
      <w:r>
        <w:rPr>
          <w:shd w:val="clear" w:fill="F5F6F7"/>
          <w:rFonts w:ascii="Lucida Console" w:hAnsi="Lucida Console" w:eastAsia="Lucida Console" w:cs="Lucida Console"/>
          <w:color w:val="1F2329"/>
          <w:spacing w:val="1"/>
        </w:rPr>
        <w:t>_q</w:t>
      </w:r>
      <w:r>
        <w:rPr>
          <w:shd w:val="clear" w:fill="F5F6F7"/>
          <w:rFonts w:ascii="Lucida Console" w:hAnsi="Lucida Console" w:eastAsia="Lucida Console" w:cs="Lucida Console"/>
          <w:color w:val="1F2329"/>
          <w:spacing w:val="-92"/>
        </w:rPr>
        <w:t xml:space="preserve"> </w:t>
      </w:r>
      <w:r>
        <w:rPr>
          <w:rFonts w:ascii="Lucida Console" w:hAnsi="Lucida Console" w:eastAsia="Lucida Console" w:cs="Lucida Console"/>
          <w:color w:val="1F2329"/>
          <w:spacing w:val="-87"/>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36"/>
        </w:rPr>
        <w:t xml:space="preserve"> </w:t>
      </w:r>
      <w:r>
        <w:rPr>
          <w:shd w:val="clear" w:fill="F5F6F7"/>
          <w:rFonts w:ascii="Microsoft YaHei" w:hAnsi="Microsoft YaHei" w:eastAsia="Microsoft YaHei" w:cs="Microsoft YaHei"/>
          <w:color w:val="1F2329"/>
          <w:spacing w:val="1"/>
        </w:rPr>
        <w:t xml:space="preserve"> </w:t>
      </w:r>
      <w:r>
        <w:rPr>
          <w:shd w:val="clear" w:fill="F5F6F7"/>
          <w:rFonts w:ascii="Lucida Console" w:hAnsi="Lucida Console" w:eastAsia="Lucida Console" w:cs="Lucida Console"/>
          <w:color w:val="1F2329"/>
        </w:rPr>
        <w:t>linear</w:t>
      </w:r>
      <w:r>
        <w:rPr>
          <w:shd w:val="clear" w:fill="F5F6F7"/>
          <w:rFonts w:ascii="Lucida Console" w:hAnsi="Lucida Console" w:eastAsia="Lucida Console" w:cs="Lucida Console"/>
          <w:color w:val="1F2329"/>
          <w:spacing w:val="1"/>
        </w:rPr>
        <w:t>_k</w:t>
      </w:r>
      <w:r>
        <w:rPr>
          <w:rFonts w:ascii="Lucida Console" w:hAnsi="Lucida Console" w:eastAsia="Lucida Console" w:cs="Lucida Console"/>
          <w:color w:val="1F2329"/>
          <w:spacing w:val="-42"/>
        </w:rPr>
        <w:t xml:space="preserve"> </w:t>
      </w:r>
      <w:r>
        <w:rPr>
          <w:rFonts w:ascii="Microsoft YaHei" w:hAnsi="Microsoft YaHei" w:eastAsia="Microsoft YaHei" w:cs="Microsoft YaHei"/>
          <w:color w:val="1F2329"/>
          <w:spacing w:val="1"/>
        </w:rPr>
        <w:t>和</w:t>
      </w:r>
      <w:r>
        <w:rPr>
          <w:shd w:val="clear" w:fill="F5F6F7"/>
          <w:rFonts w:ascii="Microsoft YaHei" w:hAnsi="Microsoft YaHei" w:eastAsia="Microsoft YaHei" w:cs="Microsoft YaHei"/>
          <w:color w:val="1F2329"/>
          <w:spacing w:val="39"/>
        </w:rPr>
        <w:t xml:space="preserve"> </w:t>
      </w:r>
      <w:r>
        <w:rPr>
          <w:shd w:val="clear" w:fill="F5F6F7"/>
          <w:rFonts w:ascii="Lucida Console" w:hAnsi="Lucida Console" w:eastAsia="Lucida Console" w:cs="Lucida Console"/>
          <w:color w:val="1F2329"/>
        </w:rPr>
        <w:t>linear</w:t>
      </w:r>
      <w:r>
        <w:rPr>
          <w:shd w:val="clear" w:fill="F5F6F7"/>
          <w:rFonts w:ascii="Lucida Console" w:hAnsi="Lucida Console" w:eastAsia="Lucida Console" w:cs="Lucida Console"/>
          <w:color w:val="1F2329"/>
          <w:spacing w:val="1"/>
        </w:rPr>
        <w:t>_v</w:t>
      </w:r>
      <w:r>
        <w:rPr>
          <w:rFonts w:ascii="Lucida Console" w:hAnsi="Lucida Console" w:eastAsia="Lucida Console" w:cs="Lucida Console"/>
          <w:color w:val="1F2329"/>
          <w:spacing w:val="-39"/>
        </w:rPr>
        <w:t xml:space="preserve"> </w:t>
      </w:r>
      <w:r>
        <w:rPr>
          <w:rFonts w:ascii="Microsoft YaHei" w:hAnsi="Microsoft YaHei" w:eastAsia="Microsoft YaHei" w:cs="Microsoft YaHei"/>
          <w:color w:val="1F2329"/>
          <w:spacing w:val="1"/>
        </w:rPr>
        <w:t>是线性变换（全连接层</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spacing w:val="1"/>
        </w:rPr>
        <w:t>将输⼊转化为查询、键和值</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7"/>
        </w:rPr>
        <w:t>的向量表⽰。</w:t>
      </w:r>
    </w:p>
    <w:p>
      <w:pPr>
        <w:pStyle w:val="BodyText"/>
        <w:ind w:left="437"/>
        <w:spacing w:before="192" w:line="189" w:lineRule="auto"/>
        <w:rPr>
          <w:rFonts w:ascii="Microsoft YaHei" w:hAnsi="Microsoft YaHei" w:eastAsia="Microsoft YaHei" w:cs="Microsoft YaHei"/>
        </w:rPr>
      </w:pPr>
      <w:r>
        <w:drawing>
          <wp:anchor distT="0" distB="0" distL="0" distR="0" simplePos="0" relativeHeight="252881920" behindDoc="1" locked="0" layoutInCell="1" allowOverlap="1">
            <wp:simplePos x="0" y="0"/>
            <wp:positionH relativeFrom="column">
              <wp:posOffset>495300</wp:posOffset>
            </wp:positionH>
            <wp:positionV relativeFrom="paragraph">
              <wp:posOffset>405607</wp:posOffset>
            </wp:positionV>
            <wp:extent cx="819150" cy="241129"/>
            <wp:effectExtent l="0" t="0" r="0" b="0"/>
            <wp:wrapNone/>
            <wp:docPr id="1122" name="IM 1122"/>
            <wp:cNvGraphicFramePr/>
            <a:graphic>
              <a:graphicData uri="http://schemas.openxmlformats.org/drawingml/2006/picture">
                <pic:pic>
                  <pic:nvPicPr>
                    <pic:cNvPr id="1122" name="IM 1122"/>
                    <pic:cNvPicPr/>
                  </pic:nvPicPr>
                  <pic:blipFill>
                    <a:blip r:embed="rId478"/>
                    <a:stretch>
                      <a:fillRect/>
                    </a:stretch>
                  </pic:blipFill>
                  <pic:spPr>
                    <a:xfrm rot="0">
                      <a:off x="0" y="0"/>
                      <a:ext cx="819150" cy="241129"/>
                    </a:xfrm>
                    <a:prstGeom prst="rect">
                      <a:avLst/>
                    </a:prstGeom>
                  </pic:spPr>
                </pic:pic>
              </a:graphicData>
            </a:graphic>
          </wp:anchor>
        </w:drawing>
      </w:r>
      <w:r>
        <w:rPr>
          <w:sz w:val="33"/>
          <w:szCs w:val="33"/>
          <w:color w:val="1456F0"/>
          <w:spacing w:val="-3"/>
          <w:position w:val="-2"/>
        </w:rPr>
        <w:t>◦</w:t>
      </w:r>
      <w:r>
        <w:rPr>
          <w:sz w:val="33"/>
          <w:szCs w:val="33"/>
          <w:color w:val="1456F0"/>
          <w:spacing w:val="30"/>
          <w:position w:val="-2"/>
        </w:rPr>
        <w:t xml:space="preserve">  </w:t>
      </w:r>
      <w:r>
        <w:rPr>
          <w:shd w:val="clear" w:fill="F5F6F7"/>
          <w:sz w:val="33"/>
          <w:szCs w:val="33"/>
          <w:color w:val="1456F0"/>
          <w:spacing w:val="-26"/>
          <w:position w:val="-2"/>
        </w:rPr>
        <w:t xml:space="preserve"> </w:t>
      </w:r>
      <w:r>
        <w:rPr>
          <w:shd w:val="clear" w:fill="F5F6F7"/>
          <w:rFonts w:ascii="Lucida Console" w:hAnsi="Lucida Console" w:eastAsia="Lucida Console" w:cs="Lucida Console"/>
          <w:color w:val="1F2329"/>
          <w:spacing w:val="-3"/>
        </w:rPr>
        <w:t>linear_q</w:t>
      </w:r>
      <w:r>
        <w:rPr>
          <w:rFonts w:ascii="Lucida Console" w:hAnsi="Lucida Console" w:eastAsia="Lucida Console" w:cs="Lucida Console"/>
          <w:color w:val="1F2329"/>
          <w:spacing w:val="-3"/>
        </w:rPr>
        <w:t xml:space="preserve"> </w:t>
      </w:r>
      <w:r>
        <w:rPr>
          <w:rFonts w:ascii="Microsoft YaHei" w:hAnsi="Microsoft YaHei" w:eastAsia="Microsoft YaHei" w:cs="Microsoft YaHei"/>
          <w:color w:val="1F2329"/>
          <w:spacing w:val="-3"/>
        </w:rPr>
        <w:t>：对输⼊进⾏线性变换</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，得到查询向量。</w:t>
      </w:r>
    </w:p>
    <w:p>
      <w:pPr>
        <w:pStyle w:val="BodyText"/>
        <w:ind w:left="437"/>
        <w:spacing w:before="202" w:line="190" w:lineRule="auto"/>
        <w:rPr>
          <w:rFonts w:ascii="Microsoft YaHei" w:hAnsi="Microsoft YaHei" w:eastAsia="Microsoft YaHei" w:cs="Microsoft YaHei"/>
        </w:rPr>
      </w:pPr>
      <w:r>
        <w:drawing>
          <wp:anchor distT="0" distB="0" distL="0" distR="0" simplePos="0" relativeHeight="252889088" behindDoc="1" locked="0" layoutInCell="1" allowOverlap="1">
            <wp:simplePos x="0" y="0"/>
            <wp:positionH relativeFrom="column">
              <wp:posOffset>495300</wp:posOffset>
            </wp:positionH>
            <wp:positionV relativeFrom="paragraph">
              <wp:posOffset>389457</wp:posOffset>
            </wp:positionV>
            <wp:extent cx="819150" cy="253654"/>
            <wp:effectExtent l="0" t="0" r="0" b="0"/>
            <wp:wrapNone/>
            <wp:docPr id="1124" name="IM 1124"/>
            <wp:cNvGraphicFramePr/>
            <a:graphic>
              <a:graphicData uri="http://schemas.openxmlformats.org/drawingml/2006/picture">
                <pic:pic>
                  <pic:nvPicPr>
                    <pic:cNvPr id="1124" name="IM 1124"/>
                    <pic:cNvPicPr/>
                  </pic:nvPicPr>
                  <pic:blipFill>
                    <a:blip r:embed="rId479"/>
                    <a:stretch>
                      <a:fillRect/>
                    </a:stretch>
                  </pic:blipFill>
                  <pic:spPr>
                    <a:xfrm rot="0">
                      <a:off x="0" y="0"/>
                      <a:ext cx="819150" cy="253654"/>
                    </a:xfrm>
                    <a:prstGeom prst="rect">
                      <a:avLst/>
                    </a:prstGeom>
                  </pic:spPr>
                </pic:pic>
              </a:graphicData>
            </a:graphic>
          </wp:anchor>
        </w:drawing>
      </w:r>
      <w:r>
        <w:rPr>
          <w:sz w:val="33"/>
          <w:szCs w:val="33"/>
          <w:color w:val="1456F0"/>
          <w:spacing w:val="-3"/>
          <w:position w:val="-2"/>
        </w:rPr>
        <w:t>◦</w:t>
      </w:r>
      <w:r>
        <w:rPr>
          <w:sz w:val="33"/>
          <w:szCs w:val="33"/>
          <w:color w:val="1456F0"/>
          <w:spacing w:val="30"/>
          <w:position w:val="-2"/>
        </w:rPr>
        <w:t xml:space="preserve">  </w:t>
      </w:r>
      <w:r>
        <w:rPr>
          <w:shd w:val="clear" w:fill="F5F6F7"/>
          <w:sz w:val="33"/>
          <w:szCs w:val="33"/>
          <w:color w:val="1456F0"/>
          <w:spacing w:val="-27"/>
          <w:position w:val="-2"/>
        </w:rPr>
        <w:t xml:space="preserve"> </w:t>
      </w:r>
      <w:r>
        <w:rPr>
          <w:shd w:val="clear" w:fill="F5F6F7"/>
          <w:rFonts w:ascii="Lucida Console" w:hAnsi="Lucida Console" w:eastAsia="Lucida Console" w:cs="Lucida Console"/>
          <w:color w:val="1F2329"/>
          <w:spacing w:val="-3"/>
        </w:rPr>
        <w:t>linear_k</w:t>
      </w:r>
      <w:r>
        <w:rPr>
          <w:rFonts w:ascii="Lucida Console" w:hAnsi="Lucida Console" w:eastAsia="Lucida Console" w:cs="Lucida Console"/>
          <w:color w:val="1F2329"/>
          <w:spacing w:val="-3"/>
        </w:rPr>
        <w:t xml:space="preserve"> </w:t>
      </w:r>
      <w:r>
        <w:rPr>
          <w:rFonts w:ascii="Microsoft YaHei" w:hAnsi="Microsoft YaHei" w:eastAsia="Microsoft YaHei" w:cs="Microsoft YaHei"/>
          <w:color w:val="1F2329"/>
          <w:spacing w:val="-3"/>
        </w:rPr>
        <w:t>：对输⼊进⾏线性变换</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，得到键向</w:t>
      </w:r>
      <w:r>
        <w:rPr>
          <w:rFonts w:ascii="Microsoft YaHei" w:hAnsi="Microsoft YaHei" w:eastAsia="Microsoft YaHei" w:cs="Microsoft YaHei"/>
          <w:color w:val="1F2329"/>
          <w:spacing w:val="-4"/>
        </w:rPr>
        <w:t>量。</w:t>
      </w:r>
    </w:p>
    <w:p>
      <w:pPr>
        <w:pStyle w:val="BodyText"/>
        <w:ind w:left="437"/>
        <w:spacing w:before="184" w:line="190" w:lineRule="auto"/>
        <w:rPr>
          <w:rFonts w:ascii="Microsoft YaHei" w:hAnsi="Microsoft YaHei" w:eastAsia="Microsoft YaHei" w:cs="Microsoft YaHei"/>
        </w:rPr>
      </w:pPr>
      <w:r>
        <w:drawing>
          <wp:anchor distT="0" distB="0" distL="0" distR="0" simplePos="0" relativeHeight="252884992" behindDoc="1" locked="0" layoutInCell="1" allowOverlap="1">
            <wp:simplePos x="0" y="0"/>
            <wp:positionH relativeFrom="column">
              <wp:posOffset>257175</wp:posOffset>
            </wp:positionH>
            <wp:positionV relativeFrom="paragraph">
              <wp:posOffset>400416</wp:posOffset>
            </wp:positionV>
            <wp:extent cx="2724150" cy="241062"/>
            <wp:effectExtent l="0" t="0" r="0" b="0"/>
            <wp:wrapNone/>
            <wp:docPr id="1126" name="IM 1126"/>
            <wp:cNvGraphicFramePr/>
            <a:graphic>
              <a:graphicData uri="http://schemas.openxmlformats.org/drawingml/2006/picture">
                <pic:pic>
                  <pic:nvPicPr>
                    <pic:cNvPr id="1126" name="IM 1126"/>
                    <pic:cNvPicPr/>
                  </pic:nvPicPr>
                  <pic:blipFill>
                    <a:blip r:embed="rId480"/>
                    <a:stretch>
                      <a:fillRect/>
                    </a:stretch>
                  </pic:blipFill>
                  <pic:spPr>
                    <a:xfrm rot="0">
                      <a:off x="0" y="0"/>
                      <a:ext cx="2724150" cy="241062"/>
                    </a:xfrm>
                    <a:prstGeom prst="rect">
                      <a:avLst/>
                    </a:prstGeom>
                  </pic:spPr>
                </pic:pic>
              </a:graphicData>
            </a:graphic>
          </wp:anchor>
        </w:drawing>
      </w:r>
      <w:r>
        <w:rPr>
          <w:sz w:val="33"/>
          <w:szCs w:val="33"/>
          <w:color w:val="1456F0"/>
          <w:spacing w:val="-3"/>
          <w:position w:val="-2"/>
        </w:rPr>
        <w:t>◦</w:t>
      </w:r>
      <w:r>
        <w:rPr>
          <w:sz w:val="33"/>
          <w:szCs w:val="33"/>
          <w:color w:val="1456F0"/>
          <w:spacing w:val="30"/>
          <w:position w:val="-2"/>
        </w:rPr>
        <w:t xml:space="preserve">  </w:t>
      </w:r>
      <w:r>
        <w:rPr>
          <w:shd w:val="clear" w:fill="F5F6F7"/>
          <w:sz w:val="33"/>
          <w:szCs w:val="33"/>
          <w:color w:val="1456F0"/>
          <w:spacing w:val="-27"/>
          <w:position w:val="-2"/>
        </w:rPr>
        <w:t xml:space="preserve"> </w:t>
      </w:r>
      <w:r>
        <w:rPr>
          <w:shd w:val="clear" w:fill="F5F6F7"/>
          <w:rFonts w:ascii="Lucida Console" w:hAnsi="Lucida Console" w:eastAsia="Lucida Console" w:cs="Lucida Console"/>
          <w:color w:val="1F2329"/>
          <w:spacing w:val="-3"/>
        </w:rPr>
        <w:t>linear_v</w:t>
      </w:r>
      <w:r>
        <w:rPr>
          <w:rFonts w:ascii="Lucida Console" w:hAnsi="Lucida Console" w:eastAsia="Lucida Console" w:cs="Lucida Console"/>
          <w:color w:val="1F2329"/>
          <w:spacing w:val="-3"/>
        </w:rPr>
        <w:t xml:space="preserve"> </w:t>
      </w:r>
      <w:r>
        <w:rPr>
          <w:rFonts w:ascii="Microsoft YaHei" w:hAnsi="Microsoft YaHei" w:eastAsia="Microsoft YaHei" w:cs="Microsoft YaHei"/>
          <w:color w:val="1F2329"/>
          <w:spacing w:val="-3"/>
        </w:rPr>
        <w:t>：对输⼊进⾏线性变换</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，得到值向</w:t>
      </w:r>
      <w:r>
        <w:rPr>
          <w:rFonts w:ascii="Microsoft YaHei" w:hAnsi="Microsoft YaHei" w:eastAsia="Microsoft YaHei" w:cs="Microsoft YaHei"/>
          <w:color w:val="1F2329"/>
          <w:spacing w:val="-4"/>
        </w:rPr>
        <w:t>量。</w:t>
      </w:r>
    </w:p>
    <w:p>
      <w:pPr>
        <w:pStyle w:val="BodyText"/>
        <w:ind w:left="57"/>
        <w:spacing w:before="131" w:line="457" w:lineRule="exact"/>
        <w:rPr>
          <w:rFonts w:ascii="Microsoft YaHei" w:hAnsi="Microsoft YaHei" w:eastAsia="Microsoft YaHei" w:cs="Microsoft YaHei"/>
        </w:rPr>
      </w:pPr>
      <w:r>
        <w:rPr>
          <w:sz w:val="33"/>
          <w:szCs w:val="33"/>
          <w:color w:val="1456F0"/>
          <w:spacing w:val="-1"/>
          <w:position w:val="4"/>
        </w:rPr>
        <w:t>•   </w:t>
      </w:r>
      <w:r>
        <w:rPr>
          <w:shd w:val="clear" w:fill="F5F6F7"/>
          <w:rFonts w:ascii="Lucida Console" w:hAnsi="Lucida Console" w:eastAsia="Lucida Console" w:cs="Lucida Console"/>
          <w:color w:val="1F2329"/>
          <w:spacing w:val="-1"/>
          <w:position w:val="6"/>
        </w:rPr>
        <w:t>_norm_fact</w:t>
      </w:r>
      <w:r>
        <w:rPr>
          <w:shd w:val="clear" w:fill="F5F6F7"/>
          <w:rFonts w:ascii="Lucida Console" w:hAnsi="Lucida Console" w:eastAsia="Lucida Console" w:cs="Lucida Console"/>
          <w:color w:val="1F2329"/>
          <w:spacing w:val="-1"/>
          <w:position w:val="6"/>
        </w:rPr>
        <w:t xml:space="preserve"> </w:t>
      </w:r>
      <w:r>
        <w:rPr>
          <w:shd w:val="clear" w:fill="F5F6F7"/>
          <w:rFonts w:ascii="Lucida Console" w:hAnsi="Lucida Console" w:eastAsia="Lucida Console" w:cs="Lucida Console"/>
          <w:color w:val="1F2329"/>
          <w:spacing w:val="-1"/>
          <w:position w:val="6"/>
        </w:rPr>
        <w:t>=</w:t>
      </w:r>
      <w:r>
        <w:rPr>
          <w:shd w:val="clear" w:fill="F5F6F7"/>
          <w:rFonts w:ascii="Lucida Console" w:hAnsi="Lucida Console" w:eastAsia="Lucida Console" w:cs="Lucida Console"/>
          <w:color w:val="1F2329"/>
          <w:spacing w:val="44"/>
          <w:position w:val="6"/>
        </w:rPr>
        <w:t xml:space="preserve"> </w:t>
      </w:r>
      <w:r>
        <w:rPr>
          <w:shd w:val="clear" w:fill="F5F6F7"/>
          <w:rFonts w:ascii="Lucida Console" w:hAnsi="Lucida Console" w:eastAsia="Lucida Console" w:cs="Lucida Console"/>
          <w:color w:val="1F2329"/>
          <w:spacing w:val="-1"/>
          <w:position w:val="6"/>
        </w:rPr>
        <w:t>1</w:t>
      </w:r>
      <w:r>
        <w:rPr>
          <w:shd w:val="clear" w:fill="F5F6F7"/>
          <w:rFonts w:ascii="Lucida Console" w:hAnsi="Lucida Console" w:eastAsia="Lucida Console" w:cs="Lucida Console"/>
          <w:color w:val="1F2329"/>
          <w:spacing w:val="35"/>
          <w:position w:val="6"/>
        </w:rPr>
        <w:t xml:space="preserve"> </w:t>
      </w:r>
      <w:r>
        <w:rPr>
          <w:shd w:val="clear" w:fill="F5F6F7"/>
          <w:rFonts w:ascii="Lucida Console" w:hAnsi="Lucida Console" w:eastAsia="Lucida Console" w:cs="Lucida Console"/>
          <w:color w:val="1F2329"/>
          <w:spacing w:val="-1"/>
          <w:position w:val="6"/>
        </w:rPr>
        <w:t>/</w:t>
      </w:r>
      <w:r>
        <w:rPr>
          <w:shd w:val="clear" w:fill="F5F6F7"/>
          <w:rFonts w:ascii="Lucida Console" w:hAnsi="Lucida Console" w:eastAsia="Lucida Console" w:cs="Lucida Console"/>
          <w:color w:val="1F2329"/>
          <w:spacing w:val="28"/>
          <w:position w:val="6"/>
        </w:rPr>
        <w:t xml:space="preserve"> </w:t>
      </w:r>
      <w:r>
        <w:rPr>
          <w:shd w:val="clear" w:fill="F5F6F7"/>
          <w:rFonts w:ascii="Lucida Console" w:hAnsi="Lucida Console" w:eastAsia="Lucida Console" w:cs="Lucida Console"/>
          <w:color w:val="1F2329"/>
          <w:spacing w:val="-1"/>
          <w:position w:val="6"/>
        </w:rPr>
        <w:t>sqrt(dim_k)</w:t>
      </w:r>
      <w:r>
        <w:rPr>
          <w:rFonts w:ascii="Lucida Console" w:hAnsi="Lucida Console" w:eastAsia="Lucida Console" w:cs="Lucida Console"/>
          <w:color w:val="1F2329"/>
          <w:spacing w:val="-1"/>
          <w:position w:val="6"/>
        </w:rPr>
        <w:t xml:space="preserve"> </w:t>
      </w:r>
      <w:r>
        <w:rPr>
          <w:rFonts w:ascii="Microsoft YaHei" w:hAnsi="Microsoft YaHei" w:eastAsia="Microsoft YaHei" w:cs="Microsoft YaHei"/>
          <w:color w:val="1F2329"/>
          <w:spacing w:val="-1"/>
          <w:position w:val="6"/>
        </w:rPr>
        <w:t>：这是对注意⼒得分进⾏归⼀化的因⼦</w:t>
      </w:r>
      <w:r>
        <w:rPr>
          <w:rFonts w:ascii="Microsoft YaHei" w:hAnsi="Microsoft YaHei" w:eastAsia="Microsoft YaHei" w:cs="Microsoft YaHei"/>
          <w:color w:val="1F2329"/>
          <w:spacing w:val="-26"/>
          <w:position w:val="6"/>
        </w:rPr>
        <w:t xml:space="preserve"> </w:t>
      </w:r>
      <w:r>
        <w:rPr>
          <w:rFonts w:ascii="Microsoft YaHei" w:hAnsi="Microsoft YaHei" w:eastAsia="Microsoft YaHei" w:cs="Microsoft YaHei"/>
          <w:color w:val="1F2329"/>
          <w:spacing w:val="-1"/>
          <w:position w:val="6"/>
        </w:rPr>
        <w:t>，⽤来避免数值不</w:t>
      </w:r>
    </w:p>
    <w:p>
      <w:pPr>
        <w:ind w:left="368"/>
        <w:spacing w:before="1"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rPr>
        <w:t>稳定性</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5"/>
        </w:rPr>
        <w:t>，防⽌内积结果过⼤。</w:t>
      </w:r>
    </w:p>
    <w:p>
      <w:pPr>
        <w:ind w:firstLine="7704"/>
        <w:spacing w:line="390" w:lineRule="exact"/>
        <w:rPr/>
      </w:pPr>
      <w:r>
        <w:rPr>
          <w:position w:val="-7"/>
        </w:rPr>
        <w:drawing>
          <wp:inline distT="0" distB="0" distL="0" distR="0">
            <wp:extent cx="2108199" cy="247650"/>
            <wp:effectExtent l="0" t="0" r="0" b="0"/>
            <wp:docPr id="1128" name="IM 1128"/>
            <wp:cNvGraphicFramePr/>
            <a:graphic>
              <a:graphicData uri="http://schemas.openxmlformats.org/drawingml/2006/picture">
                <pic:pic>
                  <pic:nvPicPr>
                    <pic:cNvPr id="1128" name="IM 112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spacing w:line="245" w:lineRule="auto"/>
        <w:rPr>
          <w:sz w:val="21"/>
        </w:rPr>
      </w:pPr>
      <w:r>
        <w:pict>
          <v:group id="_x0000_s1876" style="position:absolute;margin-left:0pt;margin-top:8.07166pt;mso-position-vertical-relative:text;mso-position-horizontal-relative:text;width:538.5pt;height:120.05pt;z-index:252947456;" filled="false" stroked="false" coordsize="10770,2401" coordorigin="0,0">
            <v:shape id="_x0000_s1878" style="position:absolute;left:0;top:0;width:10770;height:2401;" filled="false" stroked="false" type="#_x0000_t75">
              <v:imagedata o:title="" r:id="rId481"/>
            </v:shape>
            <v:shape id="_x0000_s1880" style="position:absolute;left:-20;top:-20;width:10810;height:2443;" filled="false" stroked="false" type="#_x0000_t202">
              <v:fill on="false"/>
              <v:stroke on="false"/>
              <v:path/>
              <v:imagedata o:title=""/>
              <o:lock v:ext="edit" aspectratio="false"/>
              <v:textbox inset="0mm,0mm,0mm,0mm">
                <w:txbxContent>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ind w:left="625"/>
                      <w:spacing w:before="52"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2"/>
                      </w:rPr>
                      <w:t>1</w:t>
                    </w:r>
                    <w:r>
                      <w:rPr>
                        <w:rFonts w:ascii="Lucida Console" w:hAnsi="Lucida Console" w:eastAsia="Lucida Console" w:cs="Lucida Console"/>
                        <w:sz w:val="21"/>
                        <w:szCs w:val="21"/>
                        <w:color w:val="646A73"/>
                        <w:spacing w:val="6"/>
                        <w:position w:val="2"/>
                      </w:rPr>
                      <w:t xml:space="preserve">     </w:t>
                    </w:r>
                    <w:r>
                      <w:rPr>
                        <w:rFonts w:ascii="Lucida Console" w:hAnsi="Lucida Console" w:eastAsia="Lucida Console" w:cs="Lucida Console"/>
                        <w:sz w:val="21"/>
                        <w:szCs w:val="21"/>
                        <w:color w:val="A626A4"/>
                        <w:spacing w:val="-6"/>
                        <w:position w:val="2"/>
                      </w:rPr>
                      <w:t>def</w:t>
                    </w:r>
                    <w:r>
                      <w:rPr>
                        <w:rFonts w:ascii="Lucida Console" w:hAnsi="Lucida Console" w:eastAsia="Lucida Console" w:cs="Lucida Console"/>
                        <w:sz w:val="21"/>
                        <w:szCs w:val="21"/>
                        <w:color w:val="A626A4"/>
                        <w:spacing w:val="-6"/>
                        <w:position w:val="2"/>
                      </w:rPr>
                      <w:t xml:space="preserve"> </w:t>
                    </w:r>
                    <w:r>
                      <w:rPr>
                        <w:rFonts w:ascii="Lucida Console" w:hAnsi="Lucida Console" w:eastAsia="Lucida Console" w:cs="Lucida Console"/>
                        <w:sz w:val="21"/>
                        <w:szCs w:val="21"/>
                        <w:color w:val="4078F2"/>
                        <w:spacing w:val="-6"/>
                        <w:position w:val="2"/>
                      </w:rPr>
                      <w:t>forward</w:t>
                    </w:r>
                    <w:r>
                      <w:rPr>
                        <w:rFonts w:ascii="Lucida Console" w:hAnsi="Lucida Console" w:eastAsia="Lucida Console" w:cs="Lucida Console"/>
                        <w:sz w:val="21"/>
                        <w:szCs w:val="21"/>
                        <w:color w:val="2B2F36"/>
                        <w:spacing w:val="-6"/>
                        <w:position w:val="2"/>
                      </w:rPr>
                      <w:t>(self,</w:t>
                    </w:r>
                    <w:r>
                      <w:rPr>
                        <w:rFonts w:ascii="Lucida Console" w:hAnsi="Lucida Console" w:eastAsia="Lucida Console" w:cs="Lucida Console"/>
                        <w:sz w:val="21"/>
                        <w:szCs w:val="21"/>
                        <w:color w:val="2B2F36"/>
                        <w:spacing w:val="-6"/>
                        <w:position w:val="2"/>
                      </w:rPr>
                      <w:t xml:space="preserve"> </w:t>
                    </w:r>
                    <w:r>
                      <w:rPr>
                        <w:rFonts w:ascii="Lucida Console" w:hAnsi="Lucida Console" w:eastAsia="Lucida Console" w:cs="Lucida Console"/>
                        <w:sz w:val="21"/>
                        <w:szCs w:val="21"/>
                        <w:color w:val="2B2F36"/>
                        <w:spacing w:val="-6"/>
                        <w:position w:val="2"/>
                      </w:rPr>
                      <w:t>x):</w:t>
                    </w:r>
                  </w:p>
                  <w:p>
                    <w:pPr>
                      <w:ind w:left="619"/>
                      <w:spacing w:before="93" w:line="229"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w:t>
                    </w:r>
                    <w:r>
                      <w:rPr>
                        <w:rFonts w:ascii="Lucida Console" w:hAnsi="Lucida Console" w:eastAsia="Lucida Console" w:cs="Lucida Console"/>
                        <w:sz w:val="21"/>
                        <w:szCs w:val="21"/>
                        <w:color w:val="646A73"/>
                        <w:spacing w:val="15"/>
                      </w:rPr>
                      <w:t xml:space="preserve">        </w:t>
                    </w:r>
                    <w:r>
                      <w:rPr>
                        <w:rFonts w:ascii="Lucida Console" w:hAnsi="Lucida Console" w:eastAsia="Lucida Console" w:cs="Lucida Console"/>
                        <w:sz w:val="21"/>
                        <w:szCs w:val="21"/>
                        <w:color w:val="2B2F36"/>
                        <w:spacing w:val="-8"/>
                      </w:rPr>
                      <w:t>batch,</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n,</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dim_q</w:t>
                    </w:r>
                    <w:r>
                      <w:rPr>
                        <w:rFonts w:ascii="Lucida Console" w:hAnsi="Lucida Console" w:eastAsia="Lucida Console" w:cs="Lucida Console"/>
                        <w:sz w:val="21"/>
                        <w:szCs w:val="21"/>
                        <w:color w:val="2B2F36"/>
                        <w:spacing w:val="11"/>
                      </w:rPr>
                      <w:t xml:space="preserve"> </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rPr>
                      <w:t xml:space="preserve"> </w:t>
                    </w:r>
                    <w:r>
                      <w:rPr>
                        <w:rFonts w:ascii="Lucida Console" w:hAnsi="Lucida Console" w:eastAsia="Lucida Console" w:cs="Lucida Console"/>
                        <w:sz w:val="21"/>
                        <w:szCs w:val="21"/>
                        <w:color w:val="2B2F36"/>
                        <w:spacing w:val="-8"/>
                      </w:rPr>
                      <w:t>x.shape</w:t>
                    </w:r>
                  </w:p>
                  <w:p>
                    <w:pPr>
                      <w:ind w:left="616"/>
                      <w:spacing w:before="127"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3</w:t>
                    </w:r>
                    <w:r>
                      <w:rPr>
                        <w:rFonts w:ascii="Lucida Console" w:hAnsi="Lucida Console" w:eastAsia="Lucida Console" w:cs="Lucida Console"/>
                        <w:sz w:val="21"/>
                        <w:szCs w:val="21"/>
                        <w:color w:val="646A73"/>
                        <w:spacing w:val="17"/>
                      </w:rPr>
                      <w:t xml:space="preserve">        </w:t>
                    </w:r>
                    <w:r>
                      <w:rPr>
                        <w:rFonts w:ascii="Lucida Console" w:hAnsi="Lucida Console" w:eastAsia="Lucida Console" w:cs="Lucida Console"/>
                        <w:sz w:val="21"/>
                        <w:szCs w:val="21"/>
                        <w:color w:val="A626A4"/>
                        <w:spacing w:val="-8"/>
                      </w:rPr>
                      <w:t>assert</w:t>
                    </w:r>
                    <w:r>
                      <w:rPr>
                        <w:rFonts w:ascii="Lucida Console" w:hAnsi="Lucida Console" w:eastAsia="Lucida Console" w:cs="Lucida Console"/>
                        <w:sz w:val="21"/>
                        <w:szCs w:val="21"/>
                        <w:color w:val="A626A4"/>
                        <w:spacing w:val="-8"/>
                      </w:rPr>
                      <w:t xml:space="preserve"> </w:t>
                    </w:r>
                    <w:r>
                      <w:rPr>
                        <w:rFonts w:ascii="Lucida Console" w:hAnsi="Lucida Console" w:eastAsia="Lucida Console" w:cs="Lucida Console"/>
                        <w:sz w:val="21"/>
                        <w:szCs w:val="21"/>
                        <w:color w:val="2B2F36"/>
                        <w:spacing w:val="-8"/>
                      </w:rPr>
                      <w:t>dim_q</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8"/>
                      </w:rPr>
                      <w:t>self.dim_q</w:t>
                    </w:r>
                  </w:p>
                </w:txbxContent>
              </v:textbox>
            </v:shape>
          </v:group>
        </w:pict>
      </w: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drawing>
          <wp:anchor distT="0" distB="0" distL="0" distR="0" simplePos="0" relativeHeight="252902400" behindDoc="1" locked="0" layoutInCell="1" allowOverlap="1">
            <wp:simplePos x="0" y="0"/>
            <wp:positionH relativeFrom="column">
              <wp:posOffset>257175</wp:posOffset>
            </wp:positionH>
            <wp:positionV relativeFrom="paragraph">
              <wp:posOffset>54282</wp:posOffset>
            </wp:positionV>
            <wp:extent cx="723900" cy="240903"/>
            <wp:effectExtent l="0" t="0" r="0" b="0"/>
            <wp:wrapNone/>
            <wp:docPr id="1130" name="IM 1130"/>
            <wp:cNvGraphicFramePr/>
            <a:graphic>
              <a:graphicData uri="http://schemas.openxmlformats.org/drawingml/2006/picture">
                <pic:pic>
                  <pic:nvPicPr>
                    <pic:cNvPr id="1130" name="IM 1130"/>
                    <pic:cNvPicPr/>
                  </pic:nvPicPr>
                  <pic:blipFill>
                    <a:blip r:embed="rId482"/>
                    <a:stretch>
                      <a:fillRect/>
                    </a:stretch>
                  </pic:blipFill>
                  <pic:spPr>
                    <a:xfrm rot="0">
                      <a:off x="0" y="0"/>
                      <a:ext cx="723900" cy="240903"/>
                    </a:xfrm>
                    <a:prstGeom prst="rect">
                      <a:avLst/>
                    </a:prstGeom>
                  </pic:spPr>
                </pic:pic>
              </a:graphicData>
            </a:graphic>
          </wp:anchor>
        </w:drawing>
      </w:r>
      <w:r>
        <w:pict>
          <v:shape id="_x0000_s1882" style="position:absolute;margin-left:1.87118pt;margin-top:3.84735pt;mso-position-vertical-relative:text;mso-position-horizontal-relative:text;width:533.15pt;height:175.1pt;z-index:252946432;" filled="false" stroked="false" type="#_x0000_t202">
            <v:fill on="false"/>
            <v:stroke on="false"/>
            <v:path/>
            <v:imagedata o:title=""/>
            <o:lock v:ext="edit" aspectratio="false"/>
            <v:textbox inset="0mm,0mm,0mm,0mm">
              <w:txbxContent>
                <w:p>
                  <w:pPr>
                    <w:pStyle w:val="BodyText"/>
                    <w:ind w:left="20"/>
                    <w:spacing w:before="20" w:line="475" w:lineRule="exact"/>
                    <w:rPr>
                      <w:rFonts w:ascii="Microsoft YaHei" w:hAnsi="Microsoft YaHei" w:eastAsia="Microsoft YaHei" w:cs="Microsoft YaHei"/>
                    </w:rPr>
                  </w:pPr>
                  <w:r>
                    <w:rPr>
                      <w:sz w:val="33"/>
                      <w:szCs w:val="33"/>
                      <w:color w:val="1456F0"/>
                      <w:position w:val="5"/>
                    </w:rPr>
                    <w:t>•   </w:t>
                  </w:r>
                  <w:r>
                    <w:rPr>
                      <w:shd w:val="clear" w:fill="F5F6F7"/>
                      <w:rFonts w:ascii="Lucida Console" w:hAnsi="Lucida Console" w:eastAsia="Lucida Console" w:cs="Lucida Console"/>
                      <w:color w:val="1F2329"/>
                      <w:position w:val="6"/>
                    </w:rPr>
                    <w:t>forward</w:t>
                  </w:r>
                  <w:r>
                    <w:rPr>
                      <w:rFonts w:ascii="Lucida Console" w:hAnsi="Lucida Console" w:eastAsia="Lucida Console" w:cs="Lucida Console"/>
                      <w:color w:val="1F2329"/>
                      <w:spacing w:val="-16"/>
                      <w:position w:val="6"/>
                    </w:rPr>
                    <w:t xml:space="preserve"> </w:t>
                  </w:r>
                  <w:r>
                    <w:rPr>
                      <w:rFonts w:ascii="Microsoft YaHei" w:hAnsi="Microsoft YaHei" w:eastAsia="Microsoft YaHei" w:cs="Microsoft YaHei"/>
                      <w:color w:val="1F2329"/>
                      <w:position w:val="6"/>
                    </w:rPr>
                    <w:t>函数定义了模型的前向传播逻辑。</w:t>
                  </w:r>
                </w:p>
                <w:p>
                  <w:pPr>
                    <w:pStyle w:val="BodyText"/>
                    <w:ind w:left="335" w:right="20" w:hanging="316"/>
                    <w:spacing w:before="49" w:line="225"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输⼊</w:t>
                  </w:r>
                  <w:r>
                    <w:rPr>
                      <w:shd w:val="clear" w:fill="F5F6F7"/>
                      <w:rFonts w:ascii="Microsoft YaHei" w:hAnsi="Microsoft YaHei" w:eastAsia="Microsoft YaHei" w:cs="Microsoft YaHei"/>
                      <w:color w:val="1F2329"/>
                      <w:spacing w:val="44"/>
                    </w:rPr>
                    <w:t xml:space="preserve"> </w:t>
                  </w:r>
                  <w:r>
                    <w:rPr>
                      <w:shd w:val="clear" w:fill="F5F6F7"/>
                      <w:rFonts w:ascii="Lucida Console" w:hAnsi="Lucida Console" w:eastAsia="Lucida Console" w:cs="Lucida Console"/>
                      <w:color w:val="1F2329"/>
                      <w:spacing w:val="-2"/>
                    </w:rPr>
                    <w:t>x</w:t>
                  </w:r>
                  <w:r>
                    <w:rPr>
                      <w:rFonts w:ascii="Lucida Console" w:hAnsi="Lucida Console" w:eastAsia="Lucida Console" w:cs="Lucida Console"/>
                      <w:color w:val="1F2329"/>
                      <w:spacing w:val="-27"/>
                    </w:rPr>
                    <w:t xml:space="preserve"> </w:t>
                  </w:r>
                  <w:r>
                    <w:rPr>
                      <w:rFonts w:ascii="Microsoft YaHei" w:hAnsi="Microsoft YaHei" w:eastAsia="Microsoft YaHei" w:cs="Microsoft YaHei"/>
                      <w:color w:val="1F2329"/>
                      <w:spacing w:val="-2"/>
                    </w:rPr>
                    <w:t>的形状是                                                                                         </w:t>
                  </w:r>
                  <w:r>
                    <w:rPr>
                      <w:rFonts w:ascii="Lucida Console" w:hAnsi="Lucida Console" w:eastAsia="Lucida Console" w:cs="Lucida Console"/>
                      <w:color w:val="1F2329"/>
                      <w:spacing w:val="-2"/>
                    </w:rPr>
                    <w:t>x</w:t>
                  </w:r>
                  <w:r>
                    <w:rPr>
                      <w:rFonts w:ascii="Lucida Console" w:hAnsi="Lucida Console" w:eastAsia="Lucida Console" w:cs="Lucida Console"/>
                      <w:color w:val="1F2329"/>
                      <w:spacing w:val="-40"/>
                    </w:rPr>
                    <w:t xml:space="preserve"> </w:t>
                  </w:r>
                  <w:r>
                    <w:rPr>
                      <w:rFonts w:ascii="Microsoft YaHei" w:hAnsi="Microsoft YaHei" w:eastAsia="Microsoft YaHei" w:cs="Microsoft YaHei"/>
                      <w:color w:val="1F2329"/>
                      <w:spacing w:val="-2"/>
                    </w:rPr>
                    <w:t>包含</w:t>
                  </w:r>
                  <w:r>
                    <w:rPr>
                      <w:rFonts w:ascii="Microsoft YaHei" w:hAnsi="Microsoft YaHei" w:eastAsia="Microsoft YaHei" w:cs="Microsoft YaHei"/>
                      <w:color w:val="1F2329"/>
                      <w:spacing w:val="-3"/>
                    </w:rPr>
                    <w:t>了⼀个批次的序</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列数据。</w:t>
                  </w:r>
                </w:p>
                <w:p>
                  <w:pPr>
                    <w:pStyle w:val="BodyText"/>
                    <w:ind w:left="400"/>
                    <w:spacing w:before="194" w:line="191" w:lineRule="auto"/>
                    <w:rPr>
                      <w:rFonts w:ascii="Microsoft YaHei" w:hAnsi="Microsoft YaHei" w:eastAsia="Microsoft YaHei" w:cs="Microsoft YaHei"/>
                    </w:rPr>
                  </w:pPr>
                  <w:r>
                    <w:rPr>
                      <w:sz w:val="33"/>
                      <w:szCs w:val="33"/>
                      <w:color w:val="1456F0"/>
                      <w:spacing w:val="-6"/>
                      <w:position w:val="-2"/>
                    </w:rPr>
                    <w:t>◦</w:t>
                  </w:r>
                  <w:r>
                    <w:rPr>
                      <w:sz w:val="33"/>
                      <w:szCs w:val="33"/>
                      <w:color w:val="1456F0"/>
                      <w:spacing w:val="37"/>
                      <w:position w:val="-2"/>
                    </w:rPr>
                    <w:t xml:space="preserve">  </w:t>
                  </w:r>
                  <w:r>
                    <w:rPr>
                      <w:shd w:val="clear" w:fill="F5F6F7"/>
                      <w:sz w:val="33"/>
                      <w:szCs w:val="33"/>
                      <w:color w:val="1456F0"/>
                      <w:spacing w:val="-25"/>
                      <w:position w:val="-2"/>
                    </w:rPr>
                    <w:t xml:space="preserve"> </w:t>
                  </w:r>
                  <w:r>
                    <w:rPr>
                      <w:shd w:val="clear" w:fill="F5F6F7"/>
                      <w:rFonts w:ascii="Lucida Console" w:hAnsi="Lucida Console" w:eastAsia="Lucida Console" w:cs="Lucida Console"/>
                      <w:color w:val="1F2329"/>
                      <w:spacing w:val="-6"/>
                    </w:rPr>
                    <w:t>batch</w:t>
                  </w:r>
                  <w:r>
                    <w:rPr>
                      <w:rFonts w:ascii="Lucida Console" w:hAnsi="Lucida Console" w:eastAsia="Lucida Console" w:cs="Lucida Console"/>
                      <w:color w:val="1F2329"/>
                      <w:spacing w:val="-6"/>
                    </w:rPr>
                    <w:t xml:space="preserve"> </w:t>
                  </w:r>
                  <w:r>
                    <w:rPr>
                      <w:rFonts w:ascii="Microsoft YaHei" w:hAnsi="Microsoft YaHei" w:eastAsia="Microsoft YaHei" w:cs="Microsoft YaHei"/>
                      <w:color w:val="1F2329"/>
                      <w:spacing w:val="-6"/>
                    </w:rPr>
                    <w:t>：表⽰批次⼤⼩。</w:t>
                  </w:r>
                </w:p>
                <w:p>
                  <w:pPr>
                    <w:pStyle w:val="BodyText"/>
                    <w:ind w:left="400"/>
                    <w:spacing w:before="197" w:line="191" w:lineRule="auto"/>
                    <w:rPr>
                      <w:rFonts w:ascii="Microsoft YaHei" w:hAnsi="Microsoft YaHei" w:eastAsia="Microsoft YaHei" w:cs="Microsoft YaHei"/>
                    </w:rPr>
                  </w:pPr>
                  <w:r>
                    <w:rPr>
                      <w:sz w:val="33"/>
                      <w:szCs w:val="33"/>
                      <w:color w:val="1456F0"/>
                      <w:spacing w:val="-9"/>
                      <w:position w:val="-2"/>
                    </w:rPr>
                    <w:t>◦</w:t>
                  </w:r>
                  <w:r>
                    <w:rPr>
                      <w:sz w:val="33"/>
                      <w:szCs w:val="33"/>
                      <w:color w:val="1456F0"/>
                      <w:spacing w:val="34"/>
                      <w:position w:val="-2"/>
                    </w:rPr>
                    <w:t xml:space="preserve">  </w:t>
                  </w:r>
                  <w:r>
                    <w:rPr>
                      <w:shd w:val="clear" w:fill="F5F6F7"/>
                      <w:sz w:val="33"/>
                      <w:szCs w:val="33"/>
                      <w:color w:val="1456F0"/>
                      <w:spacing w:val="-24"/>
                      <w:position w:val="-2"/>
                    </w:rPr>
                    <w:t xml:space="preserve"> </w:t>
                  </w:r>
                  <w:r>
                    <w:rPr>
                      <w:shd w:val="clear" w:fill="F5F6F7"/>
                      <w:rFonts w:ascii="Lucida Console" w:hAnsi="Lucida Console" w:eastAsia="Lucida Console" w:cs="Lucida Console"/>
                      <w:color w:val="1F2329"/>
                      <w:spacing w:val="-9"/>
                    </w:rPr>
                    <w:t>n</w:t>
                  </w:r>
                  <w:r>
                    <w:rPr>
                      <w:rFonts w:ascii="Lucida Console" w:hAnsi="Lucida Console" w:eastAsia="Lucida Console" w:cs="Lucida Console"/>
                      <w:color w:val="1F2329"/>
                      <w:spacing w:val="-9"/>
                    </w:rPr>
                    <w:t xml:space="preserve"> </w:t>
                  </w:r>
                  <w:r>
                    <w:rPr>
                      <w:rFonts w:ascii="Microsoft YaHei" w:hAnsi="Microsoft YaHei" w:eastAsia="Microsoft YaHei" w:cs="Microsoft YaHei"/>
                      <w:color w:val="1F2329"/>
                      <w:spacing w:val="-9"/>
                    </w:rPr>
                    <w:t>：表⽰序列⻓度。</w:t>
                  </w:r>
                </w:p>
                <w:p>
                  <w:pPr>
                    <w:pStyle w:val="BodyText"/>
                    <w:ind w:left="400"/>
                    <w:spacing w:before="182" w:line="189" w:lineRule="auto"/>
                    <w:rPr>
                      <w:rFonts w:ascii="Microsoft YaHei" w:hAnsi="Microsoft YaHei" w:eastAsia="Microsoft YaHei" w:cs="Microsoft YaHei"/>
                    </w:rPr>
                  </w:pPr>
                  <w:r>
                    <w:rPr>
                      <w:sz w:val="33"/>
                      <w:szCs w:val="33"/>
                      <w:color w:val="1456F0"/>
                      <w:spacing w:val="-4"/>
                      <w:position w:val="-2"/>
                    </w:rPr>
                    <w:t>◦</w:t>
                  </w:r>
                  <w:r>
                    <w:rPr>
                      <w:sz w:val="33"/>
                      <w:szCs w:val="33"/>
                      <w:color w:val="1456F0"/>
                      <w:spacing w:val="35"/>
                      <w:position w:val="-2"/>
                    </w:rPr>
                    <w:t xml:space="preserve">  </w:t>
                  </w:r>
                  <w:r>
                    <w:rPr>
                      <w:shd w:val="clear" w:fill="F5F6F7"/>
                      <w:sz w:val="33"/>
                      <w:szCs w:val="33"/>
                      <w:color w:val="1456F0"/>
                      <w:spacing w:val="-32"/>
                      <w:position w:val="-2"/>
                    </w:rPr>
                    <w:t xml:space="preserve"> </w:t>
                  </w:r>
                  <w:r>
                    <w:rPr>
                      <w:shd w:val="clear" w:fill="F5F6F7"/>
                      <w:rFonts w:ascii="Lucida Console" w:hAnsi="Lucida Console" w:eastAsia="Lucida Console" w:cs="Lucida Console"/>
                      <w:color w:val="1F2329"/>
                      <w:spacing w:val="-4"/>
                    </w:rPr>
                    <w:t>dim_q</w:t>
                  </w:r>
                  <w:r>
                    <w:rPr>
                      <w:rFonts w:ascii="Lucida Console" w:hAnsi="Lucida Console" w:eastAsia="Lucida Console" w:cs="Lucida Console"/>
                      <w:color w:val="1F2329"/>
                      <w:spacing w:val="-4"/>
                    </w:rPr>
                    <w:t xml:space="preserve"> </w:t>
                  </w:r>
                  <w:r>
                    <w:rPr>
                      <w:rFonts w:ascii="Microsoft YaHei" w:hAnsi="Microsoft YaHei" w:eastAsia="Microsoft YaHei" w:cs="Microsoft YaHei"/>
                      <w:color w:val="1F2329"/>
                      <w:spacing w:val="-4"/>
                    </w:rPr>
                    <w:t>：表⽰输⼊的特征维度。</w:t>
                  </w:r>
                </w:p>
                <w:p>
                  <w:pPr>
                    <w:pStyle w:val="BodyText"/>
                    <w:ind w:left="20"/>
                    <w:spacing w:before="134" w:line="477" w:lineRule="exact"/>
                    <w:rPr>
                      <w:rFonts w:ascii="Microsoft YaHei" w:hAnsi="Microsoft YaHei" w:eastAsia="Microsoft YaHei" w:cs="Microsoft YaHei"/>
                    </w:rPr>
                  </w:pPr>
                  <w:r>
                    <w:rPr>
                      <w:sz w:val="33"/>
                      <w:szCs w:val="33"/>
                      <w:color w:val="1456F0"/>
                      <w:position w:val="5"/>
                    </w:rPr>
                    <w:t>•   </w:t>
                  </w:r>
                  <w:r>
                    <w:rPr>
                      <w:shd w:val="clear" w:fill="F5F6F7"/>
                      <w:rFonts w:ascii="Lucida Console" w:hAnsi="Lucida Console" w:eastAsia="Lucida Console" w:cs="Lucida Console"/>
                      <w:color w:val="1F2329"/>
                      <w:position w:val="6"/>
                    </w:rPr>
                    <w:t>assert</w:t>
                  </w:r>
                  <w:r>
                    <w:rPr>
                      <w:rFonts w:ascii="Lucida Console" w:hAnsi="Lucida Console" w:eastAsia="Lucida Console" w:cs="Lucida Console"/>
                      <w:color w:val="1F2329"/>
                      <w:spacing w:val="-22"/>
                      <w:position w:val="6"/>
                    </w:rPr>
                    <w:t xml:space="preserve"> </w:t>
                  </w:r>
                  <w:r>
                    <w:rPr>
                      <w:rFonts w:ascii="Microsoft YaHei" w:hAnsi="Microsoft YaHei" w:eastAsia="Microsoft YaHei" w:cs="Microsoft YaHei"/>
                      <w:color w:val="1F2329"/>
                      <w:position w:val="6"/>
                    </w:rPr>
                    <w:t>语句确保输⼊的维度与预定义的查询维度⼀致。</w:t>
                  </w:r>
                </w:p>
              </w:txbxContent>
            </v:textbox>
          </v:shape>
        </w:pict>
      </w:r>
      <w:r/>
    </w:p>
    <w:p>
      <w:pPr>
        <w:pStyle w:val="BodyText"/>
        <w:spacing w:line="245" w:lineRule="auto"/>
        <w:rPr>
          <w:sz w:val="21"/>
        </w:rPr>
      </w:pPr>
      <w:r/>
    </w:p>
    <w:p>
      <w:pPr>
        <w:pStyle w:val="BodyText"/>
        <w:spacing w:line="245" w:lineRule="auto"/>
        <w:rPr>
          <w:sz w:val="21"/>
        </w:rPr>
      </w:pPr>
      <w:r>
        <w:pict>
          <v:rect id="_x0000_s1884" style="position:absolute;margin-left:411.75pt;margin-top:6.84198pt;mso-position-vertical-relative:text;mso-position-horizontal-relative:text;width:12pt;height:18pt;z-index:252944384;" fillcolor="#F5F6F7" filled="true" stroked="false">
            <v:fill opacity="0.956863"/>
          </v:rect>
        </w:pict>
      </w:r>
      <w:r>
        <w:pict>
          <v:shape id="_x0000_s1886" style="position:absolute;margin-left:107.75pt;margin-top:7.34198pt;mso-position-vertical-relative:text;mso-position-horizontal-relative:text;width:274pt;height:18.8pt;z-index:252942336;" filled="false" stroked="false" type="#_x0000_t202">
            <v:fill on="false"/>
            <v:stroke on="false"/>
            <v:path/>
            <v:imagedata o:title=""/>
            <o:lock v:ext="edit" aspectratio="false"/>
            <v:textbox inset="0mm,0mm,0mm,0mm">
              <w:txbxContent>
                <w:p>
                  <w:pPr>
                    <w:ind w:left="20"/>
                    <w:spacing w:before="20" w:line="335" w:lineRule="exact"/>
                    <w:tabs>
                      <w:tab w:val="left" w:pos="113"/>
                    </w:tabs>
                    <w:rPr>
                      <w:rFonts w:ascii="Lucida Console" w:hAnsi="Lucida Console" w:eastAsia="Lucida Console" w:cs="Lucida Console"/>
                      <w:sz w:val="24"/>
                      <w:szCs w:val="24"/>
                    </w:rPr>
                  </w:pPr>
                  <w:r>
                    <w:rPr>
                      <w:shd w:val="clear" w:fill="F5F6F7"/>
                      <w:rFonts w:ascii="Lucida Console" w:hAnsi="Lucida Console" w:eastAsia="Lucida Console" w:cs="Lucida Console"/>
                      <w:sz w:val="24"/>
                      <w:szCs w:val="24"/>
                      <w:color w:val="1F2329"/>
                      <w:position w:val="3"/>
                    </w:rPr>
                    <w:tab/>
                  </w:r>
                  <w:r>
                    <w:rPr>
                      <w:shd w:val="clear" w:fill="F5F6F7"/>
                      <w:rFonts w:ascii="Lucida Console" w:hAnsi="Lucida Console" w:eastAsia="Lucida Console" w:cs="Lucida Console"/>
                      <w:sz w:val="24"/>
                      <w:szCs w:val="24"/>
                      <w:color w:val="1F2329"/>
                      <w:spacing w:val="12"/>
                      <w:position w:val="3"/>
                    </w:rPr>
                    <w:t>(</w:t>
                  </w:r>
                  <w:r>
                    <w:rPr>
                      <w:shd w:val="clear" w:fill="F5F6F7"/>
                      <w:rFonts w:ascii="Lucida Console" w:hAnsi="Lucida Console" w:eastAsia="Lucida Console" w:cs="Lucida Console"/>
                      <w:sz w:val="24"/>
                      <w:szCs w:val="24"/>
                      <w:color w:val="1F2329"/>
                      <w:position w:val="3"/>
                    </w:rPr>
                    <w:t>batch</w:t>
                  </w:r>
                  <w:r>
                    <w:rPr>
                      <w:shd w:val="clear" w:fill="F5F6F7"/>
                      <w:rFonts w:ascii="Lucida Console" w:hAnsi="Lucida Console" w:eastAsia="Lucida Console" w:cs="Lucida Console"/>
                      <w:sz w:val="24"/>
                      <w:szCs w:val="24"/>
                      <w:color w:val="1F2329"/>
                      <w:spacing w:val="12"/>
                      <w:position w:val="3"/>
                    </w:rPr>
                    <w:t>_</w:t>
                  </w:r>
                  <w:r>
                    <w:rPr>
                      <w:shd w:val="clear" w:fill="F5F6F7"/>
                      <w:rFonts w:ascii="Lucida Console" w:hAnsi="Lucida Console" w:eastAsia="Lucida Console" w:cs="Lucida Console"/>
                      <w:sz w:val="24"/>
                      <w:szCs w:val="24"/>
                      <w:color w:val="1F2329"/>
                      <w:position w:val="3"/>
                    </w:rPr>
                    <w:t>size</w:t>
                  </w:r>
                  <w:r>
                    <w:rPr>
                      <w:shd w:val="clear" w:fill="F5F6F7"/>
                      <w:rFonts w:ascii="Lucida Console" w:hAnsi="Lucida Console" w:eastAsia="Lucida Console" w:cs="Lucida Console"/>
                      <w:sz w:val="24"/>
                      <w:szCs w:val="24"/>
                      <w:color w:val="1F2329"/>
                      <w:spacing w:val="12"/>
                      <w:position w:val="3"/>
                    </w:rPr>
                    <w:t>,</w:t>
                  </w:r>
                  <w:r>
                    <w:rPr>
                      <w:shd w:val="clear" w:fill="F5F6F7"/>
                      <w:rFonts w:ascii="Lucida Console" w:hAnsi="Lucida Console" w:eastAsia="Lucida Console" w:cs="Lucida Console"/>
                      <w:sz w:val="24"/>
                      <w:szCs w:val="24"/>
                      <w:color w:val="1F2329"/>
                      <w:spacing w:val="12"/>
                      <w:position w:val="3"/>
                    </w:rPr>
                    <w:t xml:space="preserve"> </w:t>
                  </w:r>
                  <w:r>
                    <w:rPr>
                      <w:shd w:val="clear" w:fill="F5F6F7"/>
                      <w:rFonts w:ascii="Lucida Console" w:hAnsi="Lucida Console" w:eastAsia="Lucida Console" w:cs="Lucida Console"/>
                      <w:sz w:val="24"/>
                      <w:szCs w:val="24"/>
                      <w:color w:val="1F2329"/>
                      <w:position w:val="3"/>
                    </w:rPr>
                    <w:t>sequence</w:t>
                  </w:r>
                  <w:r>
                    <w:rPr>
                      <w:shd w:val="clear" w:fill="F5F6F7"/>
                      <w:rFonts w:ascii="Lucida Console" w:hAnsi="Lucida Console" w:eastAsia="Lucida Console" w:cs="Lucida Console"/>
                      <w:sz w:val="24"/>
                      <w:szCs w:val="24"/>
                      <w:color w:val="1F2329"/>
                      <w:spacing w:val="12"/>
                      <w:position w:val="3"/>
                    </w:rPr>
                    <w:t>_</w:t>
                  </w:r>
                  <w:r>
                    <w:rPr>
                      <w:shd w:val="clear" w:fill="F5F6F7"/>
                      <w:rFonts w:ascii="Lucida Console" w:hAnsi="Lucida Console" w:eastAsia="Lucida Console" w:cs="Lucida Console"/>
                      <w:sz w:val="24"/>
                      <w:szCs w:val="24"/>
                      <w:color w:val="1F2329"/>
                      <w:position w:val="3"/>
                    </w:rPr>
                    <w:t>length</w:t>
                  </w:r>
                  <w:r>
                    <w:rPr>
                      <w:shd w:val="clear" w:fill="F5F6F7"/>
                      <w:rFonts w:ascii="Lucida Console" w:hAnsi="Lucida Console" w:eastAsia="Lucida Console" w:cs="Lucida Console"/>
                      <w:sz w:val="24"/>
                      <w:szCs w:val="24"/>
                      <w:color w:val="1F2329"/>
                      <w:spacing w:val="12"/>
                      <w:position w:val="3"/>
                    </w:rPr>
                    <w:t>,</w:t>
                  </w:r>
                  <w:r>
                    <w:rPr>
                      <w:shd w:val="clear" w:fill="F5F6F7"/>
                      <w:rFonts w:ascii="Lucida Console" w:hAnsi="Lucida Console" w:eastAsia="Lucida Console" w:cs="Lucida Console"/>
                      <w:sz w:val="24"/>
                      <w:szCs w:val="24"/>
                      <w:color w:val="1F2329"/>
                      <w:spacing w:val="30"/>
                      <w:position w:val="3"/>
                    </w:rPr>
                    <w:t xml:space="preserve"> </w:t>
                  </w:r>
                  <w:r>
                    <w:rPr>
                      <w:shd w:val="clear" w:fill="F5F6F7"/>
                      <w:rFonts w:ascii="Lucida Console" w:hAnsi="Lucida Console" w:eastAsia="Lucida Console" w:cs="Lucida Console"/>
                      <w:sz w:val="24"/>
                      <w:szCs w:val="24"/>
                      <w:color w:val="1F2329"/>
                      <w:position w:val="3"/>
                    </w:rPr>
                    <w:t>dim</w:t>
                  </w:r>
                  <w:r>
                    <w:rPr>
                      <w:shd w:val="clear" w:fill="F5F6F7"/>
                      <w:rFonts w:ascii="Lucida Console" w:hAnsi="Lucida Console" w:eastAsia="Lucida Console" w:cs="Lucida Console"/>
                      <w:sz w:val="24"/>
                      <w:szCs w:val="24"/>
                      <w:color w:val="1F2329"/>
                      <w:spacing w:val="12"/>
                      <w:position w:val="3"/>
                    </w:rPr>
                    <w:t>_q)</w:t>
                  </w:r>
                </w:p>
              </w:txbxContent>
            </v:textbox>
          </v:shape>
        </w:pict>
      </w:r>
      <w:r>
        <w:pict>
          <v:shape id="_x0000_s1888" style="position:absolute;margin-left:386.12pt;margin-top:8.78198pt;mso-position-vertical-relative:text;mso-position-horizontal-relative:text;width:24.4pt;height:17.9pt;z-index:252940288;" filled="false" stroked="false" type="#_x0000_t202">
            <v:fill on="false"/>
            <v:stroke on="false"/>
            <v:path/>
            <v:imagedata o:title=""/>
            <o:lock v:ext="edit" aspectratio="false"/>
            <v:textbox inset="0mm,0mm,0mm,0mm">
              <w:txbxContent>
                <w:p>
                  <w:pPr>
                    <w:ind w:left="20"/>
                    <w:spacing w:before="19"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6"/>
                    </w:rPr>
                    <w:t>,</w:t>
                  </w:r>
                  <w:r>
                    <w:rPr>
                      <w:rFonts w:ascii="Microsoft YaHei" w:hAnsi="Microsoft YaHei" w:eastAsia="Microsoft YaHei" w:cs="Microsoft YaHei"/>
                      <w:sz w:val="24"/>
                      <w:szCs w:val="24"/>
                      <w:color w:val="1F2329"/>
                      <w:spacing w:val="17"/>
                    </w:rPr>
                    <w:t xml:space="preserve">  </w:t>
                  </w:r>
                  <w:r>
                    <w:rPr>
                      <w:rFonts w:ascii="Microsoft YaHei" w:hAnsi="Microsoft YaHei" w:eastAsia="Microsoft YaHei" w:cs="Microsoft YaHei"/>
                      <w:sz w:val="24"/>
                      <w:szCs w:val="24"/>
                      <w:color w:val="1F2329"/>
                      <w:spacing w:val="-6"/>
                    </w:rPr>
                    <w:t>即</w:t>
                  </w:r>
                </w:p>
              </w:txbxContent>
            </v:textbox>
          </v:shape>
        </w:pict>
      </w:r>
      <w:r>
        <w:drawing>
          <wp:anchor distT="0" distB="0" distL="0" distR="0" simplePos="0" relativeHeight="252903424" behindDoc="1" locked="0" layoutInCell="1" allowOverlap="1">
            <wp:simplePos x="0" y="0"/>
            <wp:positionH relativeFrom="column">
              <wp:posOffset>561975</wp:posOffset>
            </wp:positionH>
            <wp:positionV relativeFrom="paragraph">
              <wp:posOffset>62917</wp:posOffset>
            </wp:positionV>
            <wp:extent cx="152400" cy="252575"/>
            <wp:effectExtent l="0" t="0" r="0" b="0"/>
            <wp:wrapNone/>
            <wp:docPr id="1132" name="IM 1132"/>
            <wp:cNvGraphicFramePr/>
            <a:graphic>
              <a:graphicData uri="http://schemas.openxmlformats.org/drawingml/2006/picture">
                <pic:pic>
                  <pic:nvPicPr>
                    <pic:cNvPr id="1132" name="IM 1132"/>
                    <pic:cNvPicPr/>
                  </pic:nvPicPr>
                  <pic:blipFill>
                    <a:blip r:embed="rId483"/>
                    <a:stretch>
                      <a:fillRect/>
                    </a:stretch>
                  </pic:blipFill>
                  <pic:spPr>
                    <a:xfrm rot="0">
                      <a:off x="0" y="0"/>
                      <a:ext cx="152400" cy="252575"/>
                    </a:xfrm>
                    <a:prstGeom prst="rect">
                      <a:avLst/>
                    </a:prstGeom>
                  </pic:spPr>
                </pic:pic>
              </a:graphicData>
            </a:graphic>
          </wp:anchor>
        </w:drawing>
      </w:r>
      <w:r>
        <w:drawing>
          <wp:anchor distT="0" distB="0" distL="0" distR="0" simplePos="0" relativeHeight="252904448" behindDoc="1" locked="0" layoutInCell="1" allowOverlap="1">
            <wp:simplePos x="0" y="0"/>
            <wp:positionH relativeFrom="column">
              <wp:posOffset>1381125</wp:posOffset>
            </wp:positionH>
            <wp:positionV relativeFrom="paragraph">
              <wp:posOffset>62917</wp:posOffset>
            </wp:positionV>
            <wp:extent cx="3486150" cy="252575"/>
            <wp:effectExtent l="0" t="0" r="0" b="0"/>
            <wp:wrapNone/>
            <wp:docPr id="1134" name="IM 1134"/>
            <wp:cNvGraphicFramePr/>
            <a:graphic>
              <a:graphicData uri="http://schemas.openxmlformats.org/drawingml/2006/picture">
                <pic:pic>
                  <pic:nvPicPr>
                    <pic:cNvPr id="1134" name="IM 1134"/>
                    <pic:cNvPicPr/>
                  </pic:nvPicPr>
                  <pic:blipFill>
                    <a:blip r:embed="rId484"/>
                    <a:stretch>
                      <a:fillRect/>
                    </a:stretch>
                  </pic:blipFill>
                  <pic:spPr>
                    <a:xfrm rot="0">
                      <a:off x="0" y="0"/>
                      <a:ext cx="3486150" cy="252575"/>
                    </a:xfrm>
                    <a:prstGeom prst="rect">
                      <a:avLst/>
                    </a:prstGeom>
                  </pic:spPr>
                </pic:pic>
              </a:graphicData>
            </a:graphic>
          </wp:anchor>
        </w:drawing>
      </w:r>
      <w:r>
        <w:drawing>
          <wp:anchor distT="0" distB="0" distL="0" distR="0" simplePos="0" relativeHeight="252945408" behindDoc="0" locked="0" layoutInCell="1" allowOverlap="1">
            <wp:simplePos x="0" y="0"/>
            <wp:positionH relativeFrom="column">
              <wp:posOffset>5229225</wp:posOffset>
            </wp:positionH>
            <wp:positionV relativeFrom="paragraph">
              <wp:posOffset>62917</wp:posOffset>
            </wp:positionV>
            <wp:extent cx="152400" cy="252575"/>
            <wp:effectExtent l="0" t="0" r="0" b="0"/>
            <wp:wrapNone/>
            <wp:docPr id="1136" name="IM 1136"/>
            <wp:cNvGraphicFramePr/>
            <a:graphic>
              <a:graphicData uri="http://schemas.openxmlformats.org/drawingml/2006/picture">
                <pic:pic>
                  <pic:nvPicPr>
                    <pic:cNvPr id="1136" name="IM 1136"/>
                    <pic:cNvPicPr/>
                  </pic:nvPicPr>
                  <pic:blipFill>
                    <a:blip r:embed="rId485"/>
                    <a:stretch>
                      <a:fillRect/>
                    </a:stretch>
                  </pic:blipFill>
                  <pic:spPr>
                    <a:xfrm rot="0">
                      <a:off x="0" y="0"/>
                      <a:ext cx="152400" cy="252575"/>
                    </a:xfrm>
                    <a:prstGeom prst="rect">
                      <a:avLst/>
                    </a:prstGeom>
                  </pic:spPr>
                </pic:pic>
              </a:graphicData>
            </a:graphic>
          </wp:anchor>
        </w:drawing>
      </w: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drawing>
          <wp:anchor distT="0" distB="0" distL="0" distR="0" simplePos="0" relativeHeight="252906496" behindDoc="1" locked="0" layoutInCell="1" allowOverlap="1">
            <wp:simplePos x="0" y="0"/>
            <wp:positionH relativeFrom="column">
              <wp:posOffset>495300</wp:posOffset>
            </wp:positionH>
            <wp:positionV relativeFrom="paragraph">
              <wp:posOffset>7994</wp:posOffset>
            </wp:positionV>
            <wp:extent cx="533400" cy="252862"/>
            <wp:effectExtent l="0" t="0" r="0" b="0"/>
            <wp:wrapNone/>
            <wp:docPr id="1138" name="IM 1138"/>
            <wp:cNvGraphicFramePr/>
            <a:graphic>
              <a:graphicData uri="http://schemas.openxmlformats.org/drawingml/2006/picture">
                <pic:pic>
                  <pic:nvPicPr>
                    <pic:cNvPr id="1138" name="IM 1138"/>
                    <pic:cNvPicPr/>
                  </pic:nvPicPr>
                  <pic:blipFill>
                    <a:blip r:embed="rId486"/>
                    <a:stretch>
                      <a:fillRect/>
                    </a:stretch>
                  </pic:blipFill>
                  <pic:spPr>
                    <a:xfrm rot="0">
                      <a:off x="0" y="0"/>
                      <a:ext cx="533400" cy="252862"/>
                    </a:xfrm>
                    <a:prstGeom prst="rect">
                      <a:avLst/>
                    </a:prstGeom>
                  </pic:spPr>
                </pic:pic>
              </a:graphicData>
            </a:graphic>
          </wp:anchor>
        </w:drawing>
      </w:r>
      <w:r/>
    </w:p>
    <w:p>
      <w:pPr>
        <w:pStyle w:val="BodyText"/>
        <w:spacing w:line="245" w:lineRule="auto"/>
        <w:rPr>
          <w:sz w:val="21"/>
        </w:rPr>
      </w:pPr>
      <w:r/>
    </w:p>
    <w:p>
      <w:pPr>
        <w:pStyle w:val="BodyText"/>
        <w:spacing w:line="245" w:lineRule="auto"/>
        <w:rPr>
          <w:sz w:val="21"/>
        </w:rPr>
      </w:pPr>
      <w:r>
        <w:drawing>
          <wp:anchor distT="0" distB="0" distL="0" distR="0" simplePos="0" relativeHeight="252905472" behindDoc="1" locked="0" layoutInCell="1" allowOverlap="1">
            <wp:simplePos x="0" y="0"/>
            <wp:positionH relativeFrom="column">
              <wp:posOffset>257175</wp:posOffset>
            </wp:positionH>
            <wp:positionV relativeFrom="paragraph">
              <wp:posOffset>39680</wp:posOffset>
            </wp:positionV>
            <wp:extent cx="771525" cy="898709"/>
            <wp:effectExtent l="0" t="0" r="0" b="0"/>
            <wp:wrapNone/>
            <wp:docPr id="1140" name="IM 1140"/>
            <wp:cNvGraphicFramePr/>
            <a:graphic>
              <a:graphicData uri="http://schemas.openxmlformats.org/drawingml/2006/picture">
                <pic:pic>
                  <pic:nvPicPr>
                    <pic:cNvPr id="1140" name="IM 1140"/>
                    <pic:cNvPicPr/>
                  </pic:nvPicPr>
                  <pic:blipFill>
                    <a:blip r:embed="rId487"/>
                    <a:stretch>
                      <a:fillRect/>
                    </a:stretch>
                  </pic:blipFill>
                  <pic:spPr>
                    <a:xfrm rot="0">
                      <a:off x="0" y="0"/>
                      <a:ext cx="771525" cy="898709"/>
                    </a:xfrm>
                    <a:prstGeom prst="rect">
                      <a:avLst/>
                    </a:prstGeom>
                  </pic:spPr>
                </pic:pic>
              </a:graphicData>
            </a:graphic>
          </wp:anchor>
        </w:drawing>
      </w: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ict>
          <v:group id="_x0000_s1890" style="position:absolute;margin-left:2.25pt;margin-top:6.465pt;mso-position-vertical-relative:text;mso-position-horizontal-relative:text;width:75pt;height:19pt;z-index:252943360;" filled="false" stroked="false" coordsize="1500,380" coordorigin="0,0">
            <v:shape id="_x0000_s1892" style="position:absolute;left:0;top:0;width:1500;height:380;" filled="false" stroked="false" type="#_x0000_t75">
              <v:imagedata o:title="" r:id="rId488"/>
            </v:shape>
            <v:shape id="_x0000_s1894" style="position:absolute;left:-20;top:-20;width:1540;height:420;" filled="false" stroked="false" type="#_x0000_t202">
              <v:fill on="false"/>
              <v:stroke on="false"/>
              <v:path/>
              <v:imagedata o:title=""/>
              <o:lock v:ext="edit" aspectratio="false"/>
              <v:textbox inset="0mm,0mm,0mm,0mm">
                <w:txbxContent>
                  <w:p>
                    <w:pPr>
                      <w:ind w:left="79"/>
                      <w:spacing w:before="97" w:line="21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45BDB"/>
                        <w:spacing w:val="20"/>
                      </w:rPr>
                      <w:t>q、</w:t>
                    </w:r>
                    <w:r>
                      <w:rPr>
                        <w:rFonts w:ascii="Microsoft YaHei" w:hAnsi="Microsoft YaHei" w:eastAsia="Microsoft YaHei" w:cs="Microsoft YaHei"/>
                        <w:sz w:val="17"/>
                        <w:szCs w:val="17"/>
                        <w:color w:val="245BDB"/>
                        <w:spacing w:val="20"/>
                      </w:rPr>
                      <w:t xml:space="preserve">  </w:t>
                    </w:r>
                    <w:r>
                      <w:rPr>
                        <w:rFonts w:ascii="Microsoft YaHei" w:hAnsi="Microsoft YaHei" w:eastAsia="Microsoft YaHei" w:cs="Microsoft YaHei"/>
                        <w:sz w:val="17"/>
                        <w:szCs w:val="17"/>
                        <w:color w:val="245BDB"/>
                        <w:spacing w:val="20"/>
                      </w:rPr>
                      <w:t>k、</w:t>
                    </w:r>
                    <w:r>
                      <w:rPr>
                        <w:rFonts w:ascii="Microsoft YaHei" w:hAnsi="Microsoft YaHei" w:eastAsia="Microsoft YaHei" w:cs="Microsoft YaHei"/>
                        <w:sz w:val="17"/>
                        <w:szCs w:val="17"/>
                        <w:color w:val="245BDB"/>
                        <w:spacing w:val="6"/>
                      </w:rPr>
                      <w:t xml:space="preserve">  </w:t>
                    </w:r>
                    <w:r>
                      <w:rPr>
                        <w:rFonts w:ascii="Microsoft YaHei" w:hAnsi="Microsoft YaHei" w:eastAsia="Microsoft YaHei" w:cs="Microsoft YaHei"/>
                        <w:sz w:val="17"/>
                        <w:szCs w:val="17"/>
                        <w:color w:val="245BDB"/>
                        <w:spacing w:val="20"/>
                      </w:rPr>
                      <w:t>V计算</w:t>
                    </w:r>
                  </w:p>
                </w:txbxContent>
              </v:textbox>
            </v:shape>
          </v:group>
        </w:pict>
      </w: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drawing>
          <wp:anchor distT="0" distB="0" distL="0" distR="0" simplePos="0" relativeHeight="252948480" behindDoc="0" locked="0" layoutInCell="1" allowOverlap="1">
            <wp:simplePos x="0" y="0"/>
            <wp:positionH relativeFrom="column">
              <wp:posOffset>0</wp:posOffset>
            </wp:positionH>
            <wp:positionV relativeFrom="paragraph">
              <wp:posOffset>9666</wp:posOffset>
            </wp:positionV>
            <wp:extent cx="6838950" cy="1129643"/>
            <wp:effectExtent l="0" t="0" r="0" b="0"/>
            <wp:wrapNone/>
            <wp:docPr id="1142" name="IM 1142"/>
            <wp:cNvGraphicFramePr/>
            <a:graphic>
              <a:graphicData uri="http://schemas.openxmlformats.org/drawingml/2006/picture">
                <pic:pic>
                  <pic:nvPicPr>
                    <pic:cNvPr id="1142" name="IM 1142"/>
                    <pic:cNvPicPr/>
                  </pic:nvPicPr>
                  <pic:blipFill>
                    <a:blip r:embed="rId489"/>
                    <a:stretch>
                      <a:fillRect/>
                    </a:stretch>
                  </pic:blipFill>
                  <pic:spPr>
                    <a:xfrm rot="0">
                      <a:off x="0" y="0"/>
                      <a:ext cx="6838950" cy="1129643"/>
                    </a:xfrm>
                    <a:prstGeom prst="rect">
                      <a:avLst/>
                    </a:prstGeom>
                  </pic:spPr>
                </pic:pic>
              </a:graphicData>
            </a:graphic>
          </wp:anchor>
        </w:drawing>
      </w:r>
      <w:r/>
    </w:p>
    <w:p>
      <w:pPr>
        <w:pStyle w:val="BodyText"/>
        <w:spacing w:line="245" w:lineRule="auto"/>
        <w:rPr>
          <w:sz w:val="21"/>
        </w:rPr>
      </w:pPr>
      <w:r>
        <w:pict>
          <v:shape id="_x0000_s1896" style="position:absolute;margin-left:28.8485pt;margin-top:8.13385pt;mso-position-vertical-relative:text;mso-position-horizontal-relative:text;width:299.85pt;height:49.75pt;z-index:252949504;" filled="false" stroked="false" type="#_x0000_t202">
            <v:fill on="false"/>
            <v:stroke on="false"/>
            <v:path/>
            <v:imagedata o:title=""/>
            <o:lock v:ext="edit" aspectratio="false"/>
            <v:textbox inset="0mm,0mm,0mm,0mm">
              <w:txbxContent>
                <w:p>
                  <w:pPr>
                    <w:ind w:left="28"/>
                    <w:spacing w:before="20" w:line="294"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5"/>
                      <w:position w:val="3"/>
                    </w:rPr>
                    <w:t>1</w:t>
                  </w:r>
                  <w:r>
                    <w:rPr>
                      <w:rFonts w:ascii="Lucida Console" w:hAnsi="Lucida Console" w:eastAsia="Lucida Console" w:cs="Lucida Console"/>
                      <w:sz w:val="21"/>
                      <w:szCs w:val="21"/>
                      <w:color w:val="646A73"/>
                      <w:spacing w:val="15"/>
                      <w:position w:val="3"/>
                    </w:rPr>
                    <w:t xml:space="preserve">        </w:t>
                  </w:r>
                  <w:r>
                    <w:rPr>
                      <w:rFonts w:ascii="Lucida Console" w:hAnsi="Lucida Console" w:eastAsia="Lucida Console" w:cs="Lucida Console"/>
                      <w:sz w:val="21"/>
                      <w:szCs w:val="21"/>
                      <w:color w:val="2B2F36"/>
                      <w:spacing w:val="-5"/>
                      <w:position w:val="3"/>
                    </w:rPr>
                    <w:t>q</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5"/>
                      <w:position w:val="3"/>
                    </w:rPr>
                    <w:t>=</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5"/>
                      <w:position w:val="3"/>
                    </w:rPr>
                    <w:t>self.linear_q(x)</w:t>
                  </w:r>
                  <w:r>
                    <w:rPr>
                      <w:rFonts w:ascii="Lucida Console" w:hAnsi="Lucida Console" w:eastAsia="Lucida Console" w:cs="Lucida Console"/>
                      <w:sz w:val="21"/>
                      <w:szCs w:val="21"/>
                      <w:color w:val="2B2F36"/>
                      <w:spacing w:val="-5"/>
                      <w:position w:val="3"/>
                    </w:rPr>
                    <w:t xml:space="preserve">  </w:t>
                  </w:r>
                  <w:r>
                    <w:rPr>
                      <w:rFonts w:ascii="Courier New" w:hAnsi="Courier New" w:eastAsia="Courier New" w:cs="Courier New"/>
                      <w:sz w:val="21"/>
                      <w:szCs w:val="21"/>
                      <w:i/>
                      <w:iCs/>
                      <w:color w:val="A0A1A7"/>
                      <w:spacing w:val="-5"/>
                      <w:position w:val="3"/>
                    </w:rPr>
                    <w:t>#</w:t>
                  </w:r>
                  <w:r>
                    <w:rPr>
                      <w:rFonts w:ascii="Courier New" w:hAnsi="Courier New" w:eastAsia="Courier New" w:cs="Courier New"/>
                      <w:sz w:val="21"/>
                      <w:szCs w:val="21"/>
                      <w:i/>
                      <w:iCs/>
                      <w:color w:val="A0A1A7"/>
                      <w:spacing w:val="-28"/>
                      <w:position w:val="3"/>
                    </w:rPr>
                    <w:t xml:space="preserve"> </w:t>
                  </w:r>
                  <w:r>
                    <w:rPr>
                      <w:rFonts w:ascii="Courier New" w:hAnsi="Courier New" w:eastAsia="Courier New" w:cs="Courier New"/>
                      <w:sz w:val="21"/>
                      <w:szCs w:val="21"/>
                      <w:i/>
                      <w:iCs/>
                      <w:color w:val="A0A1A7"/>
                      <w:spacing w:val="-6"/>
                      <w:position w:val="3"/>
                    </w:rPr>
                    <w:t>batch,</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n,</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dim_k</w:t>
                  </w:r>
                </w:p>
                <w:p>
                  <w:pPr>
                    <w:ind w:left="22"/>
                    <w:spacing w:before="35" w:line="295"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5"/>
                      <w:position w:val="3"/>
                    </w:rPr>
                    <w:t>2</w:t>
                  </w:r>
                  <w:r>
                    <w:rPr>
                      <w:rFonts w:ascii="Lucida Console" w:hAnsi="Lucida Console" w:eastAsia="Lucida Console" w:cs="Lucida Console"/>
                      <w:sz w:val="21"/>
                      <w:szCs w:val="21"/>
                      <w:color w:val="646A73"/>
                      <w:position w:val="3"/>
                    </w:rPr>
                    <w:t xml:space="preserve">         </w:t>
                  </w:r>
                  <w:r>
                    <w:rPr>
                      <w:rFonts w:ascii="Lucida Console" w:hAnsi="Lucida Console" w:eastAsia="Lucida Console" w:cs="Lucida Console"/>
                      <w:sz w:val="21"/>
                      <w:szCs w:val="21"/>
                      <w:color w:val="2B2F36"/>
                      <w:spacing w:val="-5"/>
                      <w:position w:val="3"/>
                    </w:rPr>
                    <w:t>k</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5"/>
                      <w:position w:val="3"/>
                    </w:rPr>
                    <w:t>=</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5"/>
                      <w:position w:val="3"/>
                    </w:rPr>
                    <w:t>self.linear_k(x)</w:t>
                  </w:r>
                  <w:r>
                    <w:rPr>
                      <w:rFonts w:ascii="Lucida Console" w:hAnsi="Lucida Console" w:eastAsia="Lucida Console" w:cs="Lucida Console"/>
                      <w:sz w:val="21"/>
                      <w:szCs w:val="21"/>
                      <w:color w:val="2B2F36"/>
                      <w:spacing w:val="-6"/>
                      <w:position w:val="3"/>
                    </w:rPr>
                    <w:t xml:space="preserve">  </w:t>
                  </w:r>
                  <w:r>
                    <w:rPr>
                      <w:rFonts w:ascii="Courier New" w:hAnsi="Courier New" w:eastAsia="Courier New" w:cs="Courier New"/>
                      <w:sz w:val="21"/>
                      <w:szCs w:val="21"/>
                      <w:i/>
                      <w:iCs/>
                      <w:color w:val="A0A1A7"/>
                      <w:spacing w:val="-6"/>
                      <w:position w:val="3"/>
                    </w:rPr>
                    <w:t>#</w:t>
                  </w:r>
                  <w:r>
                    <w:rPr>
                      <w:rFonts w:ascii="Courier New" w:hAnsi="Courier New" w:eastAsia="Courier New" w:cs="Courier New"/>
                      <w:sz w:val="21"/>
                      <w:szCs w:val="21"/>
                      <w:i/>
                      <w:iCs/>
                      <w:color w:val="A0A1A7"/>
                      <w:spacing w:val="-25"/>
                      <w:position w:val="3"/>
                    </w:rPr>
                    <w:t xml:space="preserve"> </w:t>
                  </w:r>
                  <w:r>
                    <w:rPr>
                      <w:rFonts w:ascii="Courier New" w:hAnsi="Courier New" w:eastAsia="Courier New" w:cs="Courier New"/>
                      <w:sz w:val="21"/>
                      <w:szCs w:val="21"/>
                      <w:i/>
                      <w:iCs/>
                      <w:color w:val="A0A1A7"/>
                      <w:spacing w:val="-6"/>
                      <w:position w:val="3"/>
                    </w:rPr>
                    <w:t>batch,</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n,</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dim_k</w:t>
                  </w:r>
                </w:p>
                <w:p>
                  <w:pPr>
                    <w:ind w:left="20"/>
                    <w:spacing w:before="35" w:line="295"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5"/>
                      <w:position w:val="3"/>
                    </w:rPr>
                    <w:t>3</w:t>
                  </w:r>
                  <w:r>
                    <w:rPr>
                      <w:rFonts w:ascii="Lucida Console" w:hAnsi="Lucida Console" w:eastAsia="Lucida Console" w:cs="Lucida Console"/>
                      <w:sz w:val="21"/>
                      <w:szCs w:val="21"/>
                      <w:color w:val="646A73"/>
                      <w:spacing w:val="-5"/>
                      <w:position w:val="3"/>
                    </w:rPr>
                    <w:t xml:space="preserve">         </w:t>
                  </w:r>
                  <w:r>
                    <w:rPr>
                      <w:rFonts w:ascii="Lucida Console" w:hAnsi="Lucida Console" w:eastAsia="Lucida Console" w:cs="Lucida Console"/>
                      <w:sz w:val="21"/>
                      <w:szCs w:val="21"/>
                      <w:color w:val="2B2F36"/>
                      <w:spacing w:val="-5"/>
                      <w:position w:val="3"/>
                    </w:rPr>
                    <w:t>v</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5"/>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5"/>
                      <w:position w:val="3"/>
                    </w:rPr>
                    <w:t>self.linear_v(x)</w:t>
                  </w:r>
                  <w:r>
                    <w:rPr>
                      <w:rFonts w:ascii="Lucida Console" w:hAnsi="Lucida Console" w:eastAsia="Lucida Console" w:cs="Lucida Console"/>
                      <w:sz w:val="21"/>
                      <w:szCs w:val="21"/>
                      <w:color w:val="2B2F36"/>
                      <w:spacing w:val="126"/>
                      <w:position w:val="3"/>
                    </w:rPr>
                    <w:t xml:space="preserve"> </w:t>
                  </w:r>
                  <w:r>
                    <w:rPr>
                      <w:rFonts w:ascii="Courier New" w:hAnsi="Courier New" w:eastAsia="Courier New" w:cs="Courier New"/>
                      <w:sz w:val="21"/>
                      <w:szCs w:val="21"/>
                      <w:i/>
                      <w:iCs/>
                      <w:color w:val="A0A1A7"/>
                      <w:spacing w:val="-5"/>
                      <w:position w:val="3"/>
                    </w:rPr>
                    <w:t>#</w:t>
                  </w:r>
                  <w:r>
                    <w:rPr>
                      <w:rFonts w:ascii="Courier New" w:hAnsi="Courier New" w:eastAsia="Courier New" w:cs="Courier New"/>
                      <w:sz w:val="21"/>
                      <w:szCs w:val="21"/>
                      <w:i/>
                      <w:iCs/>
                      <w:color w:val="A0A1A7"/>
                      <w:spacing w:val="-28"/>
                      <w:position w:val="3"/>
                    </w:rPr>
                    <w:t xml:space="preserve"> </w:t>
                  </w:r>
                  <w:r>
                    <w:rPr>
                      <w:rFonts w:ascii="Courier New" w:hAnsi="Courier New" w:eastAsia="Courier New" w:cs="Courier New"/>
                      <w:sz w:val="21"/>
                      <w:szCs w:val="21"/>
                      <w:i/>
                      <w:iCs/>
                      <w:color w:val="A0A1A7"/>
                      <w:spacing w:val="-5"/>
                      <w:position w:val="3"/>
                    </w:rPr>
                    <w:t>ba</w:t>
                  </w:r>
                  <w:r>
                    <w:rPr>
                      <w:rFonts w:ascii="Courier New" w:hAnsi="Courier New" w:eastAsia="Courier New" w:cs="Courier New"/>
                      <w:sz w:val="21"/>
                      <w:szCs w:val="21"/>
                      <w:i/>
                      <w:iCs/>
                      <w:color w:val="A0A1A7"/>
                      <w:spacing w:val="-6"/>
                      <w:position w:val="3"/>
                    </w:rPr>
                    <w:t>tch,</w:t>
                  </w:r>
                  <w:r>
                    <w:rPr>
                      <w:rFonts w:ascii="Courier New" w:hAnsi="Courier New" w:eastAsia="Courier New" w:cs="Courier New"/>
                      <w:sz w:val="21"/>
                      <w:szCs w:val="21"/>
                      <w:i/>
                      <w:iCs/>
                      <w:color w:val="A0A1A7"/>
                      <w:position w:val="3"/>
                    </w:rPr>
                    <w:t xml:space="preserve"> </w:t>
                  </w:r>
                  <w:r>
                    <w:rPr>
                      <w:rFonts w:ascii="Courier New" w:hAnsi="Courier New" w:eastAsia="Courier New" w:cs="Courier New"/>
                      <w:sz w:val="21"/>
                      <w:szCs w:val="21"/>
                      <w:i/>
                      <w:iCs/>
                      <w:color w:val="A0A1A7"/>
                      <w:spacing w:val="-6"/>
                      <w:position w:val="3"/>
                    </w:rPr>
                    <w:t>n,</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dim_v</w:t>
                  </w:r>
                </w:p>
              </w:txbxContent>
            </v:textbox>
          </v:shape>
        </w:pict>
      </w:r>
      <w:r/>
    </w:p>
    <w:p>
      <w:pPr>
        <w:pStyle w:val="BodyText"/>
        <w:spacing w:line="245" w:lineRule="auto"/>
        <w:rPr>
          <w:sz w:val="21"/>
        </w:rPr>
      </w:pPr>
      <w:r/>
    </w:p>
    <w:p>
      <w:pPr>
        <w:pStyle w:val="BodyText"/>
        <w:spacing w:line="245"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ind w:left="404" w:right="2540" w:firstLine="59"/>
        <w:spacing w:before="103" w:line="295" w:lineRule="auto"/>
        <w:tabs>
          <w:tab w:val="left" w:pos="475"/>
        </w:tabs>
        <w:rPr>
          <w:rFonts w:ascii="Microsoft YaHei" w:hAnsi="Microsoft YaHei" w:eastAsia="Microsoft YaHei" w:cs="Microsoft YaHei"/>
          <w:sz w:val="24"/>
          <w:szCs w:val="24"/>
        </w:rPr>
      </w:pPr>
      <w:r>
        <mc:AlternateContent xmlns:mc="http://schemas.openxmlformats.org/markup-compatibility/2006">
          <mc:Choice Requires="wps">
            <w:drawing>
              <wp:anchor distT="0" distB="0" distL="0" distR="0" simplePos="0" relativeHeight="252907520" behindDoc="1" locked="0" layoutInCell="1" allowOverlap="1">
                <wp:simplePos x="0" y="0"/>
                <wp:positionH relativeFrom="column">
                  <wp:posOffset>2886074</wp:posOffset>
                </wp:positionH>
                <wp:positionV relativeFrom="paragraph">
                  <wp:posOffset>46399</wp:posOffset>
                </wp:positionV>
                <wp:extent cx="153035" cy="228600"/>
                <wp:effectExtent l="0" t="0" r="0" b="0"/>
                <wp:wrapNone/>
                <wp:docPr id="1144" name="Rect 1144"/>
                <wp:cNvGraphicFramePr/>
                <a:graphic>
                  <a:graphicData uri="http://schemas.microsoft.com/office/word/2010/wordprocessingShape">
                    <wps:wsp>
                      <wps:cNvPr id="1144" name="Rect 1144"/>
                      <wps:cNvSpPr/>
                      <wps:spPr>
                        <a:xfrm>
                          <a:off x="2886074" y="46399"/>
                          <a:ext cx="153035" cy="228600"/>
                        </a:xfrm>
                        <a:prstGeom prst="rect">
                          <a:avLst/>
                        </a:prstGeom>
                        <a:solidFill>
                          <a:srgbClr val="F5F6F7">
                            <a:alpha val="9568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898" style="position:absolute;margin-left:227.25pt;margin-top:3.65349pt;mso-position-vertical-relative:text;mso-position-horizontal-relative:text;width:12.05pt;height:18pt;z-index:-250408960;" fillcolor="#F5F6F7" filled="true" stroked="false">
                <v:fill opacity="0.956863"/>
              </v:rect>
            </w:pict>
          </mc:Fallback>
        </mc:AlternateContent>
      </w:r>
      <w:r>
        <w:pict>
          <v:shape id="_x0000_s1900" style="position:absolute;margin-left:1.87118pt;margin-top:2.25789pt;mso-position-vertical-relative:text;mso-position-horizontal-relative:text;width:7.15pt;height:107.25pt;z-index:252941312;" filled="false" stroked="false" type="#_x0000_t202">
            <v:fill on="false"/>
            <v:stroke on="false"/>
            <v:path/>
            <v:imagedata o:title=""/>
            <o:lock v:ext="edit" aspectratio="false"/>
            <v:textbox inset="0mm,0mm,0mm,0mm">
              <w:txbxContent>
                <w:p>
                  <w:pPr>
                    <w:pStyle w:val="BodyText"/>
                    <w:ind w:left="20" w:right="20"/>
                    <w:spacing w:before="18" w:line="333" w:lineRule="auto"/>
                    <w:jc w:val="both"/>
                    <w:rPr>
                      <w:sz w:val="33"/>
                      <w:szCs w:val="33"/>
                    </w:rPr>
                  </w:pPr>
                  <w:r>
                    <w:rPr>
                      <w:sz w:val="33"/>
                      <w:szCs w:val="33"/>
                      <w:color w:val="1456F0"/>
                      <w:spacing w:val="-14"/>
                    </w:rPr>
                    <w:t>•</w:t>
                  </w:r>
                  <w:r>
                    <w:rPr>
                      <w:sz w:val="33"/>
                      <w:szCs w:val="33"/>
                      <w:color w:val="1456F0"/>
                    </w:rPr>
                    <w:t xml:space="preserve"> </w:t>
                  </w:r>
                  <w:r>
                    <w:rPr>
                      <w:sz w:val="33"/>
                      <w:szCs w:val="33"/>
                      <w:color w:val="1456F0"/>
                      <w:spacing w:val="-14"/>
                    </w:rPr>
                    <w:t>•</w:t>
                  </w:r>
                  <w:r>
                    <w:rPr>
                      <w:sz w:val="33"/>
                      <w:szCs w:val="33"/>
                      <w:color w:val="1456F0"/>
                    </w:rPr>
                    <w:t xml:space="preserve"> </w:t>
                  </w:r>
                  <w:r>
                    <w:rPr>
                      <w:sz w:val="33"/>
                      <w:szCs w:val="33"/>
                      <w:color w:val="1456F0"/>
                      <w:spacing w:val="-14"/>
                    </w:rPr>
                    <w:t>•</w:t>
                  </w:r>
                  <w:r>
                    <w:rPr>
                      <w:sz w:val="33"/>
                      <w:szCs w:val="33"/>
                      <w:color w:val="1456F0"/>
                    </w:rPr>
                    <w:t xml:space="preserve"> </w:t>
                  </w:r>
                  <w:r>
                    <w:rPr>
                      <w:sz w:val="33"/>
                      <w:szCs w:val="33"/>
                      <w:color w:val="1456F0"/>
                      <w:spacing w:val="-14"/>
                    </w:rPr>
                    <w:t>•</w:t>
                  </w:r>
                </w:p>
              </w:txbxContent>
            </v:textbox>
          </v:shape>
        </w:pict>
      </w:r>
      <w:r>
        <w:drawing>
          <wp:anchor distT="0" distB="0" distL="0" distR="0" simplePos="0" relativeHeight="252908544" behindDoc="1" locked="0" layoutInCell="1" allowOverlap="1">
            <wp:simplePos x="0" y="0"/>
            <wp:positionH relativeFrom="column">
              <wp:posOffset>2886075</wp:posOffset>
            </wp:positionH>
            <wp:positionV relativeFrom="paragraph">
              <wp:posOffset>33961</wp:posOffset>
            </wp:positionV>
            <wp:extent cx="152400" cy="241037"/>
            <wp:effectExtent l="0" t="0" r="0" b="0"/>
            <wp:wrapNone/>
            <wp:docPr id="1146" name="IM 1146"/>
            <wp:cNvGraphicFramePr/>
            <a:graphic>
              <a:graphicData uri="http://schemas.openxmlformats.org/drawingml/2006/picture">
                <pic:pic>
                  <pic:nvPicPr>
                    <pic:cNvPr id="1146" name="IM 1146"/>
                    <pic:cNvPicPr/>
                  </pic:nvPicPr>
                  <pic:blipFill>
                    <a:blip r:embed="rId490"/>
                    <a:stretch>
                      <a:fillRect/>
                    </a:stretch>
                  </pic:blipFill>
                  <pic:spPr>
                    <a:xfrm rot="0">
                      <a:off x="0" y="0"/>
                      <a:ext cx="152400" cy="241037"/>
                    </a:xfrm>
                    <a:prstGeom prst="rect">
                      <a:avLst/>
                    </a:prstGeom>
                  </pic:spPr>
                </pic:pic>
              </a:graphicData>
            </a:graphic>
          </wp:anchor>
        </w:drawing>
      </w:r>
      <w:r>
        <w:drawing>
          <wp:anchor distT="0" distB="0" distL="0" distR="0" simplePos="0" relativeHeight="252899328" behindDoc="1" locked="0" layoutInCell="1" allowOverlap="1">
            <wp:simplePos x="0" y="0"/>
            <wp:positionH relativeFrom="column">
              <wp:posOffset>257175</wp:posOffset>
            </wp:positionH>
            <wp:positionV relativeFrom="paragraph">
              <wp:posOffset>31847</wp:posOffset>
            </wp:positionV>
            <wp:extent cx="1962150" cy="900377"/>
            <wp:effectExtent l="0" t="0" r="0" b="0"/>
            <wp:wrapNone/>
            <wp:docPr id="1148" name="IM 1148"/>
            <wp:cNvGraphicFramePr/>
            <a:graphic>
              <a:graphicData uri="http://schemas.openxmlformats.org/drawingml/2006/picture">
                <pic:pic>
                  <pic:nvPicPr>
                    <pic:cNvPr id="1148" name="IM 1148"/>
                    <pic:cNvPicPr/>
                  </pic:nvPicPr>
                  <pic:blipFill>
                    <a:blip r:embed="rId491"/>
                    <a:stretch>
                      <a:fillRect/>
                    </a:stretch>
                  </pic:blipFill>
                  <pic:spPr>
                    <a:xfrm rot="0">
                      <a:off x="0" y="0"/>
                      <a:ext cx="1962150" cy="900377"/>
                    </a:xfrm>
                    <a:prstGeom prst="rect">
                      <a:avLst/>
                    </a:prstGeom>
                  </pic:spPr>
                </pic:pic>
              </a:graphicData>
            </a:graphic>
          </wp:anchor>
        </w:drawing>
      </w:r>
      <w:r>
        <w:drawing>
          <wp:anchor distT="0" distB="0" distL="0" distR="0" simplePos="0" relativeHeight="252900352" behindDoc="1" locked="0" layoutInCell="1" allowOverlap="1">
            <wp:simplePos x="0" y="0"/>
            <wp:positionH relativeFrom="column">
              <wp:posOffset>4714875</wp:posOffset>
            </wp:positionH>
            <wp:positionV relativeFrom="paragraph">
              <wp:posOffset>361562</wp:posOffset>
            </wp:positionV>
            <wp:extent cx="152400" cy="570661"/>
            <wp:effectExtent l="0" t="0" r="0" b="0"/>
            <wp:wrapNone/>
            <wp:docPr id="1150" name="IM 1150"/>
            <wp:cNvGraphicFramePr/>
            <a:graphic>
              <a:graphicData uri="http://schemas.openxmlformats.org/drawingml/2006/picture">
                <pic:pic>
                  <pic:nvPicPr>
                    <pic:cNvPr id="1150" name="IM 1150"/>
                    <pic:cNvPicPr/>
                  </pic:nvPicPr>
                  <pic:blipFill>
                    <a:blip r:embed="rId492"/>
                    <a:stretch>
                      <a:fillRect/>
                    </a:stretch>
                  </pic:blipFill>
                  <pic:spPr>
                    <a:xfrm rot="0">
                      <a:off x="0" y="0"/>
                      <a:ext cx="152400" cy="570661"/>
                    </a:xfrm>
                    <a:prstGeom prst="rect">
                      <a:avLst/>
                    </a:prstGeom>
                  </pic:spPr>
                </pic:pic>
              </a:graphicData>
            </a:graphic>
          </wp:anchor>
        </w:drawing>
      </w:r>
      <w:r>
        <w:drawing>
          <wp:anchor distT="0" distB="0" distL="0" distR="0" simplePos="0" relativeHeight="252901376" behindDoc="1" locked="0" layoutInCell="1" allowOverlap="1">
            <wp:simplePos x="0" y="0"/>
            <wp:positionH relativeFrom="column">
              <wp:posOffset>5076825</wp:posOffset>
            </wp:positionH>
            <wp:positionV relativeFrom="paragraph">
              <wp:posOffset>33961</wp:posOffset>
            </wp:positionV>
            <wp:extent cx="152400" cy="241037"/>
            <wp:effectExtent l="0" t="0" r="0" b="0"/>
            <wp:wrapNone/>
            <wp:docPr id="1152" name="IM 1152"/>
            <wp:cNvGraphicFramePr/>
            <a:graphic>
              <a:graphicData uri="http://schemas.openxmlformats.org/drawingml/2006/picture">
                <pic:pic>
                  <pic:nvPicPr>
                    <pic:cNvPr id="1152" name="IM 1152"/>
                    <pic:cNvPicPr/>
                  </pic:nvPicPr>
                  <pic:blipFill>
                    <a:blip r:embed="rId493"/>
                    <a:stretch>
                      <a:fillRect/>
                    </a:stretch>
                  </pic:blipFill>
                  <pic:spPr>
                    <a:xfrm rot="0">
                      <a:off x="0" y="0"/>
                      <a:ext cx="152400" cy="241037"/>
                    </a:xfrm>
                    <a:prstGeom prst="rect">
                      <a:avLst/>
                    </a:prstGeom>
                  </pic:spPr>
                </pic:pic>
              </a:graphicData>
            </a:graphic>
          </wp:anchor>
        </w:drawing>
      </w:r>
      <w:r>
        <w:rPr>
          <w:shd w:val="clear" w:fill="F5F6F7"/>
          <w:rFonts w:ascii="Lucida Console" w:hAnsi="Lucida Console" w:eastAsia="Lucida Console" w:cs="Lucida Console"/>
          <w:sz w:val="24"/>
          <w:szCs w:val="24"/>
          <w:color w:val="1F2329"/>
          <w:spacing w:val="-4"/>
        </w:rPr>
        <w:t>q</w:t>
      </w:r>
      <w:r>
        <w:rPr>
          <w:shd w:val="clear" w:fill="F5F6F7"/>
          <w:rFonts w:ascii="Lucida Console" w:hAnsi="Lucida Console" w:eastAsia="Lucida Console" w:cs="Lucida Console"/>
          <w:sz w:val="24"/>
          <w:szCs w:val="24"/>
          <w:color w:val="1F2329"/>
          <w:spacing w:val="-4"/>
        </w:rPr>
        <w:t xml:space="preserve"> </w:t>
      </w:r>
      <w:r>
        <w:rPr>
          <w:shd w:val="clear" w:fill="F5F6F7"/>
          <w:rFonts w:ascii="Lucida Console" w:hAnsi="Lucida Console" w:eastAsia="Lucida Console" w:cs="Lucida Console"/>
          <w:sz w:val="24"/>
          <w:szCs w:val="24"/>
          <w:color w:val="1F2329"/>
          <w:spacing w:val="-4"/>
        </w:rPr>
        <w:t>=</w:t>
      </w:r>
      <w:r>
        <w:rPr>
          <w:shd w:val="clear" w:fill="F5F6F7"/>
          <w:rFonts w:ascii="Lucida Console" w:hAnsi="Lucida Console" w:eastAsia="Lucida Console" w:cs="Lucida Console"/>
          <w:sz w:val="24"/>
          <w:szCs w:val="24"/>
          <w:color w:val="1F2329"/>
          <w:spacing w:val="29"/>
        </w:rPr>
        <w:t xml:space="preserve"> </w:t>
      </w:r>
      <w:r>
        <w:rPr>
          <w:shd w:val="clear" w:fill="F5F6F7"/>
          <w:rFonts w:ascii="Lucida Console" w:hAnsi="Lucida Console" w:eastAsia="Lucida Console" w:cs="Lucida Console"/>
          <w:sz w:val="24"/>
          <w:szCs w:val="24"/>
          <w:color w:val="1F2329"/>
          <w:spacing w:val="-4"/>
        </w:rPr>
        <w:t>self</w:t>
      </w:r>
      <w:r>
        <w:rPr>
          <w:shd w:val="clear" w:fill="F5F6F7"/>
          <w:rFonts w:ascii="Lucida Console" w:hAnsi="Lucida Console" w:eastAsia="Lucida Console" w:cs="Lucida Console"/>
          <w:sz w:val="24"/>
          <w:szCs w:val="24"/>
          <w:color w:val="1F2329"/>
          <w:spacing w:val="-86"/>
        </w:rPr>
        <w:t xml:space="preserve"> </w:t>
      </w:r>
      <w:r>
        <w:rPr>
          <w:shd w:val="clear" w:fill="F5F6F7"/>
          <w:rFonts w:ascii="Lucida Console" w:hAnsi="Lucida Console" w:eastAsia="Lucida Console" w:cs="Lucida Console"/>
          <w:sz w:val="24"/>
          <w:szCs w:val="24"/>
          <w:color w:val="1F2329"/>
          <w:spacing w:val="-4"/>
        </w:rPr>
        <w:t>.linear_q(x)</w:t>
      </w:r>
      <w:r>
        <w:rPr>
          <w:rFonts w:ascii="Lucida Console" w:hAnsi="Lucida Console" w:eastAsia="Lucida Console" w:cs="Lucida Console"/>
          <w:sz w:val="24"/>
          <w:szCs w:val="24"/>
          <w:color w:val="1F2329"/>
          <w:spacing w:val="-4"/>
        </w:rPr>
        <w:t xml:space="preserve"> </w:t>
      </w:r>
      <w:r>
        <w:rPr>
          <w:rFonts w:ascii="Microsoft YaHei" w:hAnsi="Microsoft YaHei" w:eastAsia="Microsoft YaHei" w:cs="Microsoft YaHei"/>
          <w:sz w:val="24"/>
          <w:szCs w:val="24"/>
          <w:color w:val="1F2329"/>
          <w:spacing w:val="-4"/>
        </w:rPr>
        <w:t>：对输⼊</w:t>
      </w:r>
      <w:r>
        <w:rPr>
          <w:rFonts w:ascii="Microsoft YaHei" w:hAnsi="Microsoft YaHei" w:eastAsia="Microsoft YaHei" w:cs="Microsoft YaHei"/>
          <w:sz w:val="24"/>
          <w:szCs w:val="24"/>
          <w:color w:val="1F2329"/>
          <w:spacing w:val="44"/>
        </w:rPr>
        <w:t xml:space="preserve"> </w:t>
      </w:r>
      <w:r>
        <w:rPr>
          <w:rFonts w:ascii="Lucida Console" w:hAnsi="Lucida Console" w:eastAsia="Lucida Console" w:cs="Lucida Console"/>
          <w:sz w:val="24"/>
          <w:szCs w:val="24"/>
          <w:color w:val="1F2329"/>
          <w:spacing w:val="-4"/>
        </w:rPr>
        <w:t>x</w:t>
      </w:r>
      <w:r>
        <w:rPr>
          <w:rFonts w:ascii="Lucida Console" w:hAnsi="Lucida Console" w:eastAsia="Lucida Console" w:cs="Lucida Console"/>
          <w:sz w:val="24"/>
          <w:szCs w:val="24"/>
          <w:color w:val="1F2329"/>
          <w:spacing w:val="-38"/>
        </w:rPr>
        <w:t xml:space="preserve"> </w:t>
      </w:r>
      <w:r>
        <w:rPr>
          <w:rFonts w:ascii="Microsoft YaHei" w:hAnsi="Microsoft YaHei" w:eastAsia="Microsoft YaHei" w:cs="Microsoft YaHei"/>
          <w:sz w:val="24"/>
          <w:szCs w:val="24"/>
          <w:color w:val="1F2329"/>
          <w:spacing w:val="-4"/>
        </w:rPr>
        <w:t>进⾏线性变换</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4"/>
        </w:rPr>
        <w:t>，得到查</w:t>
      </w:r>
      <w:r>
        <w:rPr>
          <w:rFonts w:ascii="Microsoft YaHei" w:hAnsi="Microsoft YaHei" w:eastAsia="Microsoft YaHei" w:cs="Microsoft YaHei"/>
          <w:sz w:val="24"/>
          <w:szCs w:val="24"/>
          <w:color w:val="1F2329"/>
          <w:spacing w:val="-5"/>
        </w:rPr>
        <w:t>询矩阵</w:t>
      </w:r>
      <w:r>
        <w:rPr>
          <w:shd w:val="clear" w:fill="F5F6F7"/>
          <w:rFonts w:ascii="Microsoft YaHei" w:hAnsi="Microsoft YaHei" w:eastAsia="Microsoft YaHei" w:cs="Microsoft YaHei"/>
          <w:sz w:val="24"/>
          <w:szCs w:val="24"/>
          <w:color w:val="1F2329"/>
          <w:spacing w:val="33"/>
          <w:w w:val="101"/>
        </w:rPr>
        <w:t xml:space="preserve"> </w:t>
      </w:r>
      <w:r>
        <w:rPr>
          <w:shd w:val="clear" w:fill="F5F6F7"/>
          <w:rFonts w:ascii="Lucida Console" w:hAnsi="Lucida Console" w:eastAsia="Lucida Console" w:cs="Lucida Console"/>
          <w:sz w:val="24"/>
          <w:szCs w:val="24"/>
          <w:color w:val="1F2329"/>
          <w:spacing w:val="-5"/>
        </w:rPr>
        <w:t>q</w:t>
      </w:r>
      <w:r>
        <w:rPr>
          <w:shd w:val="clear" w:fill="F5F6F7"/>
          <w:rFonts w:ascii="Lucida Console" w:hAnsi="Lucida Console" w:eastAsia="Lucida Console" w:cs="Lucida Console"/>
          <w:sz w:val="24"/>
          <w:szCs w:val="24"/>
          <w:color w:val="1F2329"/>
          <w:spacing w:val="-94"/>
        </w:rPr>
        <w:t xml:space="preserve"> </w:t>
      </w:r>
      <w:r>
        <w:rPr>
          <w:rFonts w:ascii="Lucida Console" w:hAnsi="Lucida Console" w:eastAsia="Lucida Console" w:cs="Lucida Console"/>
          <w:sz w:val="24"/>
          <w:szCs w:val="24"/>
          <w:color w:val="1F2329"/>
          <w:spacing w:val="-105"/>
        </w:rPr>
        <w:t xml:space="preserve"> </w:t>
      </w:r>
      <w:r>
        <w:rPr>
          <w:rFonts w:ascii="Microsoft YaHei" w:hAnsi="Microsoft YaHei" w:eastAsia="Microsoft YaHei" w:cs="Microsoft YaHei"/>
          <w:sz w:val="24"/>
          <w:szCs w:val="24"/>
          <w:color w:val="1F2329"/>
          <w:spacing w:val="-5"/>
        </w:rPr>
        <w:t>。</w:t>
      </w:r>
      <w:r>
        <w:rPr>
          <w:rFonts w:ascii="Microsoft YaHei" w:hAnsi="Microsoft YaHei" w:eastAsia="Microsoft YaHei" w:cs="Microsoft YaHei"/>
          <w:sz w:val="24"/>
          <w:szCs w:val="24"/>
          <w:color w:val="1F2329"/>
        </w:rPr>
        <w:t xml:space="preserve"> </w:t>
      </w:r>
      <w:r>
        <w:rPr>
          <w:shd w:val="clear" w:fill="F5F6F7"/>
          <w:rFonts w:ascii="Lucida Console" w:hAnsi="Lucida Console" w:eastAsia="Lucida Console" w:cs="Lucida Console"/>
          <w:sz w:val="24"/>
          <w:szCs w:val="24"/>
          <w:color w:val="1F2329"/>
        </w:rPr>
        <w:tab/>
      </w:r>
      <w:r>
        <w:rPr>
          <w:shd w:val="clear" w:fill="F5F6F7"/>
          <w:rFonts w:ascii="Lucida Console" w:hAnsi="Lucida Console" w:eastAsia="Lucida Console" w:cs="Lucida Console"/>
          <w:sz w:val="24"/>
          <w:szCs w:val="24"/>
          <w:color w:val="1F2329"/>
          <w:spacing w:val="-3"/>
        </w:rPr>
        <w:t>k</w:t>
      </w:r>
      <w:r>
        <w:rPr>
          <w:shd w:val="clear" w:fill="F5F6F7"/>
          <w:rFonts w:ascii="Lucida Console" w:hAnsi="Lucida Console" w:eastAsia="Lucida Console" w:cs="Lucida Console"/>
          <w:sz w:val="24"/>
          <w:szCs w:val="24"/>
          <w:color w:val="1F2329"/>
          <w:spacing w:val="-3"/>
        </w:rPr>
        <w:t xml:space="preserve"> </w:t>
      </w:r>
      <w:r>
        <w:rPr>
          <w:shd w:val="clear" w:fill="F5F6F7"/>
          <w:rFonts w:ascii="Lucida Console" w:hAnsi="Lucida Console" w:eastAsia="Lucida Console" w:cs="Lucida Console"/>
          <w:sz w:val="24"/>
          <w:szCs w:val="24"/>
          <w:color w:val="1F2329"/>
          <w:spacing w:val="-3"/>
        </w:rPr>
        <w:t>=</w:t>
      </w:r>
      <w:r>
        <w:rPr>
          <w:shd w:val="clear" w:fill="F5F6F7"/>
          <w:rFonts w:ascii="Lucida Console" w:hAnsi="Lucida Console" w:eastAsia="Lucida Console" w:cs="Lucida Console"/>
          <w:sz w:val="24"/>
          <w:szCs w:val="24"/>
          <w:color w:val="1F2329"/>
          <w:spacing w:val="29"/>
        </w:rPr>
        <w:t xml:space="preserve"> </w:t>
      </w:r>
      <w:r>
        <w:rPr>
          <w:shd w:val="clear" w:fill="F5F6F7"/>
          <w:rFonts w:ascii="Lucida Console" w:hAnsi="Lucida Console" w:eastAsia="Lucida Console" w:cs="Lucida Console"/>
          <w:sz w:val="24"/>
          <w:szCs w:val="24"/>
          <w:color w:val="1F2329"/>
          <w:spacing w:val="-3"/>
        </w:rPr>
        <w:t>self</w:t>
      </w:r>
      <w:r>
        <w:rPr>
          <w:shd w:val="clear" w:fill="F5F6F7"/>
          <w:rFonts w:ascii="Lucida Console" w:hAnsi="Lucida Console" w:eastAsia="Lucida Console" w:cs="Lucida Console"/>
          <w:sz w:val="24"/>
          <w:szCs w:val="24"/>
          <w:color w:val="1F2329"/>
          <w:spacing w:val="-86"/>
        </w:rPr>
        <w:t xml:space="preserve"> </w:t>
      </w:r>
      <w:r>
        <w:rPr>
          <w:shd w:val="clear" w:fill="F5F6F7"/>
          <w:rFonts w:ascii="Lucida Console" w:hAnsi="Lucida Console" w:eastAsia="Lucida Console" w:cs="Lucida Console"/>
          <w:sz w:val="24"/>
          <w:szCs w:val="24"/>
          <w:color w:val="1F2329"/>
          <w:spacing w:val="-3"/>
        </w:rPr>
        <w:t>.linear_k(x)</w:t>
      </w:r>
      <w:r>
        <w:rPr>
          <w:rFonts w:ascii="Lucida Console" w:hAnsi="Lucida Console" w:eastAsia="Lucida Console" w:cs="Lucida Console"/>
          <w:sz w:val="24"/>
          <w:szCs w:val="24"/>
          <w:color w:val="1F2329"/>
          <w:spacing w:val="-3"/>
        </w:rPr>
        <w:t xml:space="preserve"> </w:t>
      </w:r>
      <w:r>
        <w:rPr>
          <w:rFonts w:ascii="Microsoft YaHei" w:hAnsi="Microsoft YaHei" w:eastAsia="Microsoft YaHei" w:cs="Microsoft YaHei"/>
          <w:sz w:val="24"/>
          <w:szCs w:val="24"/>
          <w:color w:val="1F2329"/>
          <w:spacing w:val="-3"/>
        </w:rPr>
        <w:t>：对输⼊进⾏线性变换</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，得到</w:t>
      </w:r>
      <w:r>
        <w:rPr>
          <w:rFonts w:ascii="Microsoft YaHei" w:hAnsi="Microsoft YaHei" w:eastAsia="Microsoft YaHei" w:cs="Microsoft YaHei"/>
          <w:sz w:val="24"/>
          <w:szCs w:val="24"/>
          <w:color w:val="1F2329"/>
          <w:spacing w:val="-4"/>
        </w:rPr>
        <w:t>键矩阵</w:t>
      </w:r>
      <w:r>
        <w:rPr>
          <w:shd w:val="clear" w:fill="F5F6F7"/>
          <w:rFonts w:ascii="Microsoft YaHei" w:hAnsi="Microsoft YaHei" w:eastAsia="Microsoft YaHei" w:cs="Microsoft YaHei"/>
          <w:sz w:val="24"/>
          <w:szCs w:val="24"/>
          <w:color w:val="1F2329"/>
          <w:spacing w:val="44"/>
          <w:w w:val="101"/>
        </w:rPr>
        <w:t xml:space="preserve"> </w:t>
      </w:r>
      <w:r>
        <w:rPr>
          <w:shd w:val="clear" w:fill="F5F6F7"/>
          <w:rFonts w:ascii="Lucida Console" w:hAnsi="Lucida Console" w:eastAsia="Lucida Console" w:cs="Lucida Console"/>
          <w:sz w:val="24"/>
          <w:szCs w:val="24"/>
          <w:color w:val="1F2329"/>
          <w:spacing w:val="-4"/>
        </w:rPr>
        <w:t>k</w:t>
      </w:r>
      <w:r>
        <w:rPr>
          <w:shd w:val="clear" w:fill="F5F6F7"/>
          <w:rFonts w:ascii="Lucida Console" w:hAnsi="Lucida Console" w:eastAsia="Lucida Console" w:cs="Lucida Console"/>
          <w:sz w:val="24"/>
          <w:szCs w:val="24"/>
          <w:color w:val="1F2329"/>
          <w:spacing w:val="-94"/>
        </w:rPr>
        <w:t xml:space="preserve"> </w:t>
      </w:r>
      <w:r>
        <w:rPr>
          <w:rFonts w:ascii="Lucida Console" w:hAnsi="Lucida Console" w:eastAsia="Lucida Console" w:cs="Lucida Console"/>
          <w:sz w:val="24"/>
          <w:szCs w:val="24"/>
          <w:color w:val="1F2329"/>
          <w:spacing w:val="-105"/>
        </w:rPr>
        <w:t xml:space="preserve"> </w:t>
      </w:r>
      <w:r>
        <w:rPr>
          <w:rFonts w:ascii="Microsoft YaHei" w:hAnsi="Microsoft YaHei" w:eastAsia="Microsoft YaHei" w:cs="Microsoft YaHei"/>
          <w:sz w:val="24"/>
          <w:szCs w:val="24"/>
          <w:color w:val="1F2329"/>
          <w:spacing w:val="-4"/>
        </w:rPr>
        <w:t>。</w:t>
      </w:r>
    </w:p>
    <w:p>
      <w:pPr>
        <w:ind w:left="462"/>
        <w:spacing w:before="21"/>
        <w:rPr>
          <w:rFonts w:ascii="Microsoft YaHei" w:hAnsi="Microsoft YaHei" w:eastAsia="Microsoft YaHei" w:cs="Microsoft YaHei"/>
          <w:sz w:val="24"/>
          <w:szCs w:val="24"/>
        </w:rPr>
      </w:pPr>
      <w:r>
        <w:rPr>
          <w:shd w:val="clear" w:fill="F5F6F7"/>
          <w:rFonts w:ascii="Lucida Console" w:hAnsi="Lucida Console" w:eastAsia="Lucida Console" w:cs="Lucida Console"/>
          <w:sz w:val="24"/>
          <w:szCs w:val="24"/>
          <w:color w:val="1F2329"/>
          <w:spacing w:val="-2"/>
        </w:rPr>
        <w:t>v</w:t>
      </w:r>
      <w:r>
        <w:rPr>
          <w:shd w:val="clear" w:fill="F5F6F7"/>
          <w:rFonts w:ascii="Lucida Console" w:hAnsi="Lucida Console" w:eastAsia="Lucida Console" w:cs="Lucida Console"/>
          <w:sz w:val="24"/>
          <w:szCs w:val="24"/>
          <w:color w:val="1F2329"/>
          <w:spacing w:val="-2"/>
        </w:rPr>
        <w:t xml:space="preserve"> </w:t>
      </w:r>
      <w:r>
        <w:rPr>
          <w:shd w:val="clear" w:fill="F5F6F7"/>
          <w:rFonts w:ascii="Lucida Console" w:hAnsi="Lucida Console" w:eastAsia="Lucida Console" w:cs="Lucida Console"/>
          <w:sz w:val="24"/>
          <w:szCs w:val="24"/>
          <w:color w:val="1F2329"/>
          <w:spacing w:val="-2"/>
        </w:rPr>
        <w:t>=</w:t>
      </w:r>
      <w:r>
        <w:rPr>
          <w:shd w:val="clear" w:fill="F5F6F7"/>
          <w:rFonts w:ascii="Lucida Console" w:hAnsi="Lucida Console" w:eastAsia="Lucida Console" w:cs="Lucida Console"/>
          <w:sz w:val="24"/>
          <w:szCs w:val="24"/>
          <w:color w:val="1F2329"/>
          <w:spacing w:val="29"/>
        </w:rPr>
        <w:t xml:space="preserve"> </w:t>
      </w:r>
      <w:r>
        <w:rPr>
          <w:shd w:val="clear" w:fill="F5F6F7"/>
          <w:rFonts w:ascii="Lucida Console" w:hAnsi="Lucida Console" w:eastAsia="Lucida Console" w:cs="Lucida Console"/>
          <w:sz w:val="24"/>
          <w:szCs w:val="24"/>
          <w:color w:val="1F2329"/>
          <w:spacing w:val="-2"/>
        </w:rPr>
        <w:t>self</w:t>
      </w:r>
      <w:r>
        <w:rPr>
          <w:shd w:val="clear" w:fill="F5F6F7"/>
          <w:rFonts w:ascii="Lucida Console" w:hAnsi="Lucida Console" w:eastAsia="Lucida Console" w:cs="Lucida Console"/>
          <w:sz w:val="24"/>
          <w:szCs w:val="24"/>
          <w:color w:val="1F2329"/>
          <w:spacing w:val="-86"/>
        </w:rPr>
        <w:t xml:space="preserve"> </w:t>
      </w:r>
      <w:r>
        <w:rPr>
          <w:shd w:val="clear" w:fill="F5F6F7"/>
          <w:rFonts w:ascii="Lucida Console" w:hAnsi="Lucida Console" w:eastAsia="Lucida Console" w:cs="Lucida Console"/>
          <w:sz w:val="24"/>
          <w:szCs w:val="24"/>
          <w:color w:val="1F2329"/>
          <w:spacing w:val="-2"/>
        </w:rPr>
        <w:t>.linear_v(x)</w:t>
      </w:r>
      <w:r>
        <w:rPr>
          <w:rFonts w:ascii="Lucida Console" w:hAnsi="Lucida Console" w:eastAsia="Lucida Console" w:cs="Lucida Console"/>
          <w:sz w:val="24"/>
          <w:szCs w:val="24"/>
          <w:color w:val="1F2329"/>
          <w:spacing w:val="-2"/>
        </w:rPr>
        <w:t xml:space="preserve"> </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1F2329"/>
          <w:spacing w:val="-3"/>
        </w:rPr>
        <w:t>对输⼊进⾏线性变换</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，得到值矩阵</w:t>
      </w:r>
      <w:r>
        <w:rPr>
          <w:shd w:val="clear" w:fill="F5F6F7"/>
          <w:rFonts w:ascii="Microsoft YaHei" w:hAnsi="Microsoft YaHei" w:eastAsia="Microsoft YaHei" w:cs="Microsoft YaHei"/>
          <w:sz w:val="24"/>
          <w:szCs w:val="24"/>
          <w:color w:val="1F2329"/>
          <w:spacing w:val="31"/>
          <w:w w:val="101"/>
        </w:rPr>
        <w:t xml:space="preserve"> </w:t>
      </w:r>
      <w:r>
        <w:rPr>
          <w:shd w:val="clear" w:fill="F5F6F7"/>
          <w:rFonts w:ascii="Lucida Console" w:hAnsi="Lucida Console" w:eastAsia="Lucida Console" w:cs="Lucida Console"/>
          <w:sz w:val="24"/>
          <w:szCs w:val="24"/>
          <w:color w:val="1F2329"/>
          <w:spacing w:val="-3"/>
        </w:rPr>
        <w:t>v</w:t>
      </w:r>
      <w:r>
        <w:rPr>
          <w:shd w:val="clear" w:fill="F5F6F7"/>
          <w:rFonts w:ascii="Lucida Console" w:hAnsi="Lucida Console" w:eastAsia="Lucida Console" w:cs="Lucida Console"/>
          <w:sz w:val="24"/>
          <w:szCs w:val="24"/>
          <w:color w:val="1F2329"/>
          <w:spacing w:val="-94"/>
        </w:rPr>
        <w:t xml:space="preserve"> </w:t>
      </w:r>
      <w:r>
        <w:rPr>
          <w:rFonts w:ascii="Lucida Console" w:hAnsi="Lucida Console" w:eastAsia="Lucida Console" w:cs="Lucida Console"/>
          <w:sz w:val="24"/>
          <w:szCs w:val="24"/>
          <w:color w:val="1F2329"/>
          <w:spacing w:val="-105"/>
        </w:rPr>
        <w:t xml:space="preserve"> </w:t>
      </w:r>
      <w:r>
        <w:rPr>
          <w:rFonts w:ascii="Microsoft YaHei" w:hAnsi="Microsoft YaHei" w:eastAsia="Microsoft YaHei" w:cs="Microsoft YaHei"/>
          <w:sz w:val="24"/>
          <w:szCs w:val="24"/>
          <w:color w:val="1F2329"/>
          <w:spacing w:val="-3"/>
        </w:rPr>
        <w:t>。</w:t>
      </w:r>
    </w:p>
    <w:p>
      <w:pPr>
        <w:ind w:left="404" w:right="2360" w:hanging="31"/>
        <w:spacing w:before="114" w:line="229" w:lineRule="auto"/>
        <w:tabs>
          <w:tab w:val="left" w:pos="499"/>
        </w:tabs>
        <w:rPr>
          <w:rFonts w:ascii="Microsoft YaHei" w:hAnsi="Microsoft YaHei" w:eastAsia="Microsoft YaHei" w:cs="Microsoft YaHei"/>
          <w:sz w:val="24"/>
          <w:szCs w:val="24"/>
        </w:rPr>
      </w:pPr>
      <w:r>
        <mc:AlternateContent xmlns:mc="http://schemas.openxmlformats.org/markup-compatibility/2006">
          <mc:Choice Requires="wps">
            <w:drawing>
              <wp:anchor distT="0" distB="0" distL="0" distR="0" simplePos="0" relativeHeight="252909568" behindDoc="1" locked="0" layoutInCell="1" allowOverlap="1">
                <wp:simplePos x="0" y="0"/>
                <wp:positionH relativeFrom="column">
                  <wp:posOffset>866774</wp:posOffset>
                </wp:positionH>
                <wp:positionV relativeFrom="paragraph">
                  <wp:posOffset>53750</wp:posOffset>
                </wp:positionV>
                <wp:extent cx="153035" cy="228600"/>
                <wp:effectExtent l="0" t="0" r="0" b="0"/>
                <wp:wrapNone/>
                <wp:docPr id="1154" name="Rect 1154"/>
                <wp:cNvGraphicFramePr/>
                <a:graphic>
                  <a:graphicData uri="http://schemas.microsoft.com/office/word/2010/wordprocessingShape">
                    <wps:wsp>
                      <wps:cNvPr id="1154" name="Rect 1154"/>
                      <wps:cNvSpPr/>
                      <wps:spPr>
                        <a:xfrm>
                          <a:off x="866774" y="53750"/>
                          <a:ext cx="153035" cy="228600"/>
                        </a:xfrm>
                        <a:prstGeom prst="rect">
                          <a:avLst/>
                        </a:prstGeom>
                        <a:solidFill>
                          <a:srgbClr val="F5F6F7">
                            <a:alpha val="9529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902" style="position:absolute;margin-left:68.25pt;margin-top:4.23229pt;mso-position-vertical-relative:text;mso-position-horizontal-relative:text;width:12.05pt;height:18pt;z-index:-250406912;" fillcolor="#F5F6F7" filled="true" stroked="false">
                <v:fill opacity="0.952941"/>
              </v:rect>
            </w:pict>
          </mc:Fallback>
        </mc:AlternateContent>
      </w:r>
      <w:r>
        <w:pict>
          <v:shape id="_x0000_s1904" style="position:absolute;margin-left:464.25pt;margin-top:4.23229pt;mso-position-vertical-relative:text;mso-position-horizontal-relative:text;width:12pt;height:18pt;z-index:252931072;" fillcolor="#F5F6F7" filled="true" stroked="false" type="#_x0000_t202">
            <v:fill opacity="0.952941" on="true"/>
            <v:stroke on="false"/>
            <v:path/>
            <v:imagedata o:title=""/>
            <o:lock v:ext="edit" aspectratio="false"/>
            <v:textbox inset="0mm,0mm,0mm,0mm">
              <w:txbxContent>
                <w:p>
                  <w:pPr>
                    <w:ind w:left="57"/>
                    <w:spacing w:before="151" w:line="169"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rPr>
                    <w:t>v</w:t>
                  </w:r>
                </w:p>
              </w:txbxContent>
            </v:textbox>
          </v:shape>
        </w:pict>
      </w:r>
      <w:r>
        <w:pict>
          <v:shape id="_x0000_s1906" style="position:absolute;margin-left:438.62pt;margin-top:6.17229pt;mso-position-vertical-relative:text;mso-position-horizontal-relative:text;width:23.75pt;height:17.9pt;z-index:252923904;" filled="false" stroked="false" type="#_x0000_t202">
            <v:fill on="false"/>
            <v:stroke on="false"/>
            <v:path/>
            <v:imagedata o:title=""/>
            <o:lock v:ext="edit" aspectratio="false"/>
            <v:textbox inset="0mm,0mm,0mm,0mm">
              <w:txbxContent>
                <w:p>
                  <w:pPr>
                    <w:spacing w:before="19" w:line="185"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2"/>
                    </w:rPr>
                    <w:t>,</w:t>
                  </w:r>
                  <w:r>
                    <w:rPr>
                      <w:rFonts w:ascii="Microsoft YaHei" w:hAnsi="Microsoft YaHei" w:eastAsia="Microsoft YaHei" w:cs="Microsoft YaHei"/>
                      <w:sz w:val="24"/>
                      <w:szCs w:val="24"/>
                      <w:color w:val="1F2329"/>
                      <w:spacing w:val="16"/>
                    </w:rPr>
                    <w:t xml:space="preserve">  </w:t>
                  </w:r>
                  <w:r>
                    <w:rPr>
                      <w:rFonts w:ascii="Microsoft YaHei" w:hAnsi="Microsoft YaHei" w:eastAsia="Microsoft YaHei" w:cs="Microsoft YaHei"/>
                      <w:sz w:val="24"/>
                      <w:szCs w:val="24"/>
                      <w:color w:val="1F2329"/>
                      <w:spacing w:val="-16"/>
                    </w:rPr>
                    <w:t>⽽</w:t>
                  </w:r>
                </w:p>
              </w:txbxContent>
            </v:textbox>
          </v:shape>
        </w:pict>
      </w:r>
      <w:r>
        <w:pict>
          <v:shape id="_x0000_s1908" style="position:absolute;margin-left:478.58pt;margin-top:6.17229pt;mso-position-vertical-relative:text;mso-position-horizontal-relative:text;width:48.95pt;height:17.85pt;z-index:252919808;" filled="false" stroked="false" type="#_x0000_t202">
            <v:fill on="false"/>
            <v:stroke on="false"/>
            <v:path/>
            <v:imagedata o:title=""/>
            <o:lock v:ext="edit" aspectratio="false"/>
            <v:textbox inset="0mm,0mm,0mm,0mm">
              <w:txbxContent>
                <w:p>
                  <w:pPr>
                    <w:ind w:left="20"/>
                    <w:spacing w:before="2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6"/>
                    </w:rPr>
                    <w:t>的形状为</w:t>
                  </w:r>
                </w:p>
              </w:txbxContent>
            </v:textbox>
          </v:shape>
        </w:pict>
      </w:r>
      <w:r>
        <w:drawing>
          <wp:anchor distT="0" distB="0" distL="0" distR="0" simplePos="0" relativeHeight="252932096" behindDoc="0" locked="0" layoutInCell="1" allowOverlap="1">
            <wp:simplePos x="0" y="0"/>
            <wp:positionH relativeFrom="column">
              <wp:posOffset>28575</wp:posOffset>
            </wp:positionH>
            <wp:positionV relativeFrom="paragraph">
              <wp:posOffset>38936</wp:posOffset>
            </wp:positionV>
            <wp:extent cx="6019800" cy="824438"/>
            <wp:effectExtent l="0" t="0" r="0" b="0"/>
            <wp:wrapNone/>
            <wp:docPr id="1156" name="IM 1156"/>
            <wp:cNvGraphicFramePr/>
            <a:graphic>
              <a:graphicData uri="http://schemas.openxmlformats.org/drawingml/2006/picture">
                <pic:pic>
                  <pic:nvPicPr>
                    <pic:cNvPr id="1156" name="IM 1156"/>
                    <pic:cNvPicPr/>
                  </pic:nvPicPr>
                  <pic:blipFill>
                    <a:blip r:embed="rId494"/>
                    <a:stretch>
                      <a:fillRect/>
                    </a:stretch>
                  </pic:blipFill>
                  <pic:spPr>
                    <a:xfrm rot="0">
                      <a:off x="0" y="0"/>
                      <a:ext cx="6019800" cy="824438"/>
                    </a:xfrm>
                    <a:prstGeom prst="rect">
                      <a:avLst/>
                    </a:prstGeom>
                  </pic:spPr>
                </pic:pic>
              </a:graphicData>
            </a:graphic>
          </wp:anchor>
        </w:drawing>
      </w:r>
      <w:r>
        <w:rPr>
          <w:rFonts w:ascii="Microsoft YaHei" w:hAnsi="Microsoft YaHei" w:eastAsia="Microsoft YaHei" w:cs="Microsoft YaHei"/>
          <w:sz w:val="24"/>
          <w:szCs w:val="24"/>
          <w:color w:val="1F2329"/>
          <w:spacing w:val="1"/>
        </w:rPr>
        <w:t>变换后</w:t>
      </w:r>
      <w:r>
        <w:rPr>
          <w:rFonts w:ascii="Microsoft YaHei" w:hAnsi="Microsoft YaHei" w:eastAsia="Microsoft YaHei" w:cs="Microsoft YaHei"/>
          <w:sz w:val="24"/>
          <w:szCs w:val="24"/>
          <w:color w:val="1F2329"/>
          <w:spacing w:val="-31"/>
        </w:rPr>
        <w:t xml:space="preserve"> </w:t>
      </w:r>
      <w:r>
        <w:rPr>
          <w:rFonts w:ascii="Microsoft YaHei" w:hAnsi="Microsoft YaHei" w:eastAsia="Microsoft YaHei" w:cs="Microsoft YaHei"/>
          <w:sz w:val="24"/>
          <w:szCs w:val="24"/>
          <w:color w:val="1F2329"/>
          <w:spacing w:val="1"/>
        </w:rPr>
        <w:t>，</w:t>
      </w:r>
      <w:r>
        <w:rPr>
          <w:rFonts w:ascii="Microsoft YaHei" w:hAnsi="Microsoft YaHei" w:eastAsia="Microsoft YaHei" w:cs="Microsoft YaHei"/>
          <w:sz w:val="24"/>
          <w:szCs w:val="24"/>
          <w:color w:val="1F2329"/>
          <w:spacing w:val="26"/>
        </w:rPr>
        <w:t xml:space="preserve"> </w:t>
      </w:r>
      <w:r>
        <w:rPr>
          <w:rFonts w:ascii="Lucida Console" w:hAnsi="Lucida Console" w:eastAsia="Lucida Console" w:cs="Lucida Console"/>
          <w:sz w:val="24"/>
          <w:szCs w:val="24"/>
          <w:color w:val="1F2329"/>
          <w:spacing w:val="1"/>
        </w:rPr>
        <w:t>q</w:t>
      </w:r>
      <w:r>
        <w:rPr>
          <w:rFonts w:ascii="Lucida Console" w:hAnsi="Lucida Console" w:eastAsia="Lucida Console" w:cs="Lucida Console"/>
          <w:sz w:val="24"/>
          <w:szCs w:val="24"/>
          <w:color w:val="1F2329"/>
          <w:spacing w:val="-41"/>
        </w:rPr>
        <w:t xml:space="preserve"> </w:t>
      </w:r>
      <w:r>
        <w:rPr>
          <w:rFonts w:ascii="Microsoft YaHei" w:hAnsi="Microsoft YaHei" w:eastAsia="Microsoft YaHei" w:cs="Microsoft YaHei"/>
          <w:sz w:val="24"/>
          <w:szCs w:val="24"/>
          <w:color w:val="1F2329"/>
          <w:spacing w:val="1"/>
        </w:rPr>
        <w:t>和</w:t>
      </w:r>
      <w:r>
        <w:rPr>
          <w:shd w:val="clear" w:fill="F5F6F7"/>
          <w:rFonts w:ascii="Microsoft YaHei" w:hAnsi="Microsoft YaHei" w:eastAsia="Microsoft YaHei" w:cs="Microsoft YaHei"/>
          <w:sz w:val="24"/>
          <w:szCs w:val="24"/>
          <w:color w:val="1F2329"/>
          <w:spacing w:val="44"/>
        </w:rPr>
        <w:t xml:space="preserve"> </w:t>
      </w:r>
      <w:r>
        <w:rPr>
          <w:shd w:val="clear" w:fill="F5F6F7"/>
          <w:rFonts w:ascii="Lucida Console" w:hAnsi="Lucida Console" w:eastAsia="Lucida Console" w:cs="Lucida Console"/>
          <w:sz w:val="24"/>
          <w:szCs w:val="24"/>
          <w:color w:val="1F2329"/>
          <w:spacing w:val="1"/>
        </w:rPr>
        <w:t>k</w:t>
      </w:r>
      <w:r>
        <w:rPr>
          <w:rFonts w:ascii="Lucida Console" w:hAnsi="Lucida Console" w:eastAsia="Lucida Console" w:cs="Lucida Console"/>
          <w:sz w:val="24"/>
          <w:szCs w:val="24"/>
          <w:color w:val="1F2329"/>
          <w:spacing w:val="-27"/>
        </w:rPr>
        <w:t xml:space="preserve"> </w:t>
      </w:r>
      <w:r>
        <w:rPr>
          <w:rFonts w:ascii="Microsoft YaHei" w:hAnsi="Microsoft YaHei" w:eastAsia="Microsoft YaHei" w:cs="Microsoft YaHei"/>
          <w:sz w:val="24"/>
          <w:szCs w:val="24"/>
          <w:color w:val="1F2329"/>
          <w:spacing w:val="1"/>
        </w:rPr>
        <w:t>的形状为</w:t>
      </w:r>
      <w:r>
        <w:rPr>
          <w:shd w:val="clear" w:fill="F5F6F7"/>
          <w:rFonts w:ascii="Microsoft YaHei" w:hAnsi="Microsoft YaHei" w:eastAsia="Microsoft YaHei" w:cs="Microsoft YaHei"/>
          <w:sz w:val="24"/>
          <w:szCs w:val="24"/>
          <w:color w:val="1F2329"/>
          <w:spacing w:val="69"/>
        </w:rPr>
        <w:t xml:space="preserve"> </w:t>
      </w:r>
      <w:r>
        <w:rPr>
          <w:shd w:val="clear" w:fill="F5F6F7"/>
          <w:rFonts w:ascii="Lucida Console" w:hAnsi="Lucida Console" w:eastAsia="Lucida Console" w:cs="Lucida Console"/>
          <w:sz w:val="24"/>
          <w:szCs w:val="24"/>
          <w:color w:val="1F2329"/>
          <w:spacing w:val="1"/>
        </w:rPr>
        <w:t>(</w:t>
      </w:r>
      <w:r>
        <w:rPr>
          <w:shd w:val="clear" w:fill="F5F6F7"/>
          <w:rFonts w:ascii="Lucida Console" w:hAnsi="Lucida Console" w:eastAsia="Lucida Console" w:cs="Lucida Console"/>
          <w:sz w:val="24"/>
          <w:szCs w:val="24"/>
          <w:color w:val="1F2329"/>
        </w:rPr>
        <w:t>batch</w:t>
      </w:r>
      <w:r>
        <w:rPr>
          <w:shd w:val="clear" w:fill="F5F6F7"/>
          <w:rFonts w:ascii="Lucida Console" w:hAnsi="Lucida Console" w:eastAsia="Lucida Console" w:cs="Lucida Console"/>
          <w:sz w:val="24"/>
          <w:szCs w:val="24"/>
          <w:color w:val="1F2329"/>
          <w:spacing w:val="1"/>
        </w:rPr>
        <w:t>_</w:t>
      </w:r>
      <w:r>
        <w:rPr>
          <w:shd w:val="clear" w:fill="F5F6F7"/>
          <w:rFonts w:ascii="Lucida Console" w:hAnsi="Lucida Console" w:eastAsia="Lucida Console" w:cs="Lucida Console"/>
          <w:sz w:val="24"/>
          <w:szCs w:val="24"/>
          <w:color w:val="1F2329"/>
        </w:rPr>
        <w:t>size</w:t>
      </w:r>
      <w:r>
        <w:rPr>
          <w:shd w:val="clear" w:fill="F5F6F7"/>
          <w:rFonts w:ascii="Lucida Console" w:hAnsi="Lucida Console" w:eastAsia="Lucida Console" w:cs="Lucida Console"/>
          <w:sz w:val="24"/>
          <w:szCs w:val="24"/>
          <w:color w:val="1F2329"/>
          <w:spacing w:val="1"/>
        </w:rPr>
        <w:t>,</w:t>
      </w:r>
      <w:r>
        <w:rPr>
          <w:shd w:val="clear" w:fill="F5F6F7"/>
          <w:rFonts w:ascii="Lucida Console" w:hAnsi="Lucida Console" w:eastAsia="Lucida Console" w:cs="Lucida Console"/>
          <w:sz w:val="24"/>
          <w:szCs w:val="24"/>
          <w:color w:val="1F2329"/>
          <w:spacing w:val="1"/>
        </w:rPr>
        <w:t xml:space="preserve"> </w:t>
      </w:r>
      <w:r>
        <w:rPr>
          <w:shd w:val="clear" w:fill="F5F6F7"/>
          <w:rFonts w:ascii="Lucida Console" w:hAnsi="Lucida Console" w:eastAsia="Lucida Console" w:cs="Lucida Console"/>
          <w:sz w:val="24"/>
          <w:szCs w:val="24"/>
          <w:color w:val="1F2329"/>
        </w:rPr>
        <w:t>sequence</w:t>
      </w:r>
      <w:r>
        <w:rPr>
          <w:shd w:val="clear" w:fill="F5F6F7"/>
          <w:rFonts w:ascii="Lucida Console" w:hAnsi="Lucida Console" w:eastAsia="Lucida Console" w:cs="Lucida Console"/>
          <w:sz w:val="24"/>
          <w:szCs w:val="24"/>
          <w:color w:val="1F2329"/>
          <w:spacing w:val="1"/>
        </w:rPr>
        <w:t>_</w:t>
      </w:r>
      <w:r>
        <w:rPr>
          <w:shd w:val="clear" w:fill="F5F6F7"/>
          <w:rFonts w:ascii="Lucida Console" w:hAnsi="Lucida Console" w:eastAsia="Lucida Console" w:cs="Lucida Console"/>
          <w:sz w:val="24"/>
          <w:szCs w:val="24"/>
          <w:color w:val="1F2329"/>
        </w:rPr>
        <w:t>length</w:t>
      </w:r>
      <w:r>
        <w:rPr>
          <w:shd w:val="clear" w:fill="F5F6F7"/>
          <w:rFonts w:ascii="Lucida Console" w:hAnsi="Lucida Console" w:eastAsia="Lucida Console" w:cs="Lucida Console"/>
          <w:sz w:val="24"/>
          <w:szCs w:val="24"/>
          <w:color w:val="1F2329"/>
          <w:spacing w:val="1"/>
        </w:rPr>
        <w:t>,</w:t>
      </w:r>
      <w:r>
        <w:rPr>
          <w:shd w:val="clear" w:fill="F5F6F7"/>
          <w:rFonts w:ascii="Lucida Console" w:hAnsi="Lucida Console" w:eastAsia="Lucida Console" w:cs="Lucida Console"/>
          <w:sz w:val="24"/>
          <w:szCs w:val="24"/>
          <w:color w:val="1F2329"/>
          <w:spacing w:val="1"/>
        </w:rPr>
        <w:t xml:space="preserve"> </w:t>
      </w:r>
      <w:r>
        <w:rPr>
          <w:shd w:val="clear" w:fill="F5F6F7"/>
          <w:rFonts w:ascii="Lucida Console" w:hAnsi="Lucida Console" w:eastAsia="Lucida Console" w:cs="Lucida Console"/>
          <w:sz w:val="24"/>
          <w:szCs w:val="24"/>
          <w:color w:val="1F2329"/>
        </w:rPr>
        <w:t>dim</w:t>
      </w:r>
      <w:r>
        <w:rPr>
          <w:shd w:val="clear" w:fill="F5F6F7"/>
          <w:rFonts w:ascii="Lucida Console" w:hAnsi="Lucida Console" w:eastAsia="Lucida Console" w:cs="Lucida Console"/>
          <w:sz w:val="24"/>
          <w:szCs w:val="24"/>
          <w:color w:val="1F2329"/>
          <w:spacing w:val="1"/>
        </w:rPr>
        <w:t>_k)</w:t>
      </w:r>
      <w:r>
        <w:rPr>
          <w:rFonts w:ascii="Lucida Console" w:hAnsi="Lucida Console" w:eastAsia="Lucida Console" w:cs="Lucida Console"/>
          <w:sz w:val="24"/>
          <w:szCs w:val="24"/>
          <w:color w:val="1F2329"/>
        </w:rPr>
        <w:t xml:space="preserve"> </w:t>
      </w:r>
      <w:r>
        <w:rPr>
          <w:shd w:val="clear" w:fill="F5F6F7"/>
          <w:rFonts w:ascii="Lucida Console" w:hAnsi="Lucida Console" w:eastAsia="Lucida Console" w:cs="Lucida Console"/>
          <w:sz w:val="24"/>
          <w:szCs w:val="24"/>
          <w:color w:val="1F2329"/>
        </w:rPr>
        <w:tab/>
      </w:r>
      <w:r>
        <w:rPr>
          <w:shd w:val="clear" w:fill="F5F6F7"/>
          <w:rFonts w:ascii="Lucida Console" w:hAnsi="Lucida Console" w:eastAsia="Lucida Console" w:cs="Lucida Console"/>
          <w:sz w:val="24"/>
          <w:szCs w:val="24"/>
          <w:color w:val="1F2329"/>
          <w:spacing w:val="11"/>
        </w:rPr>
        <w:t>(</w:t>
      </w:r>
      <w:r>
        <w:rPr>
          <w:shd w:val="clear" w:fill="F5F6F7"/>
          <w:rFonts w:ascii="Lucida Console" w:hAnsi="Lucida Console" w:eastAsia="Lucida Console" w:cs="Lucida Console"/>
          <w:sz w:val="24"/>
          <w:szCs w:val="24"/>
          <w:color w:val="1F2329"/>
        </w:rPr>
        <w:t>batch</w:t>
      </w:r>
      <w:r>
        <w:rPr>
          <w:shd w:val="clear" w:fill="F5F6F7"/>
          <w:rFonts w:ascii="Lucida Console" w:hAnsi="Lucida Console" w:eastAsia="Lucida Console" w:cs="Lucida Console"/>
          <w:sz w:val="24"/>
          <w:szCs w:val="24"/>
          <w:color w:val="1F2329"/>
          <w:spacing w:val="11"/>
        </w:rPr>
        <w:t>_</w:t>
      </w:r>
      <w:r>
        <w:rPr>
          <w:shd w:val="clear" w:fill="F5F6F7"/>
          <w:rFonts w:ascii="Lucida Console" w:hAnsi="Lucida Console" w:eastAsia="Lucida Console" w:cs="Lucida Console"/>
          <w:sz w:val="24"/>
          <w:szCs w:val="24"/>
          <w:color w:val="1F2329"/>
        </w:rPr>
        <w:t>size</w:t>
      </w:r>
      <w:r>
        <w:rPr>
          <w:shd w:val="clear" w:fill="F5F6F7"/>
          <w:rFonts w:ascii="Lucida Console" w:hAnsi="Lucida Console" w:eastAsia="Lucida Console" w:cs="Lucida Console"/>
          <w:sz w:val="24"/>
          <w:szCs w:val="24"/>
          <w:color w:val="1F2329"/>
          <w:spacing w:val="11"/>
        </w:rPr>
        <w:t>,</w:t>
      </w:r>
      <w:r>
        <w:rPr>
          <w:shd w:val="clear" w:fill="F5F6F7"/>
          <w:rFonts w:ascii="Lucida Console" w:hAnsi="Lucida Console" w:eastAsia="Lucida Console" w:cs="Lucida Console"/>
          <w:sz w:val="24"/>
          <w:szCs w:val="24"/>
          <w:color w:val="1F2329"/>
          <w:spacing w:val="11"/>
        </w:rPr>
        <w:t xml:space="preserve"> </w:t>
      </w:r>
      <w:r>
        <w:rPr>
          <w:shd w:val="clear" w:fill="F5F6F7"/>
          <w:rFonts w:ascii="Lucida Console" w:hAnsi="Lucida Console" w:eastAsia="Lucida Console" w:cs="Lucida Console"/>
          <w:sz w:val="24"/>
          <w:szCs w:val="24"/>
          <w:color w:val="1F2329"/>
        </w:rPr>
        <w:t>sequence</w:t>
      </w:r>
      <w:r>
        <w:rPr>
          <w:shd w:val="clear" w:fill="F5F6F7"/>
          <w:rFonts w:ascii="Lucida Console" w:hAnsi="Lucida Console" w:eastAsia="Lucida Console" w:cs="Lucida Console"/>
          <w:sz w:val="24"/>
          <w:szCs w:val="24"/>
          <w:color w:val="1F2329"/>
          <w:spacing w:val="11"/>
        </w:rPr>
        <w:t>_</w:t>
      </w:r>
      <w:r>
        <w:rPr>
          <w:shd w:val="clear" w:fill="F5F6F7"/>
          <w:rFonts w:ascii="Lucida Console" w:hAnsi="Lucida Console" w:eastAsia="Lucida Console" w:cs="Lucida Console"/>
          <w:sz w:val="24"/>
          <w:szCs w:val="24"/>
          <w:color w:val="1F2329"/>
        </w:rPr>
        <w:t>length</w:t>
      </w:r>
      <w:r>
        <w:rPr>
          <w:shd w:val="clear" w:fill="F5F6F7"/>
          <w:rFonts w:ascii="Lucida Console" w:hAnsi="Lucida Console" w:eastAsia="Lucida Console" w:cs="Lucida Console"/>
          <w:sz w:val="24"/>
          <w:szCs w:val="24"/>
          <w:color w:val="1F2329"/>
          <w:spacing w:val="11"/>
        </w:rPr>
        <w:t>,</w:t>
      </w:r>
      <w:r>
        <w:rPr>
          <w:shd w:val="clear" w:fill="F5F6F7"/>
          <w:rFonts w:ascii="Lucida Console" w:hAnsi="Lucida Console" w:eastAsia="Lucida Console" w:cs="Lucida Console"/>
          <w:sz w:val="24"/>
          <w:szCs w:val="24"/>
          <w:color w:val="1F2329"/>
          <w:spacing w:val="28"/>
        </w:rPr>
        <w:t xml:space="preserve"> </w:t>
      </w:r>
      <w:r>
        <w:rPr>
          <w:shd w:val="clear" w:fill="F5F6F7"/>
          <w:rFonts w:ascii="Lucida Console" w:hAnsi="Lucida Console" w:eastAsia="Lucida Console" w:cs="Lucida Console"/>
          <w:sz w:val="24"/>
          <w:szCs w:val="24"/>
          <w:color w:val="1F2329"/>
        </w:rPr>
        <w:t>dim</w:t>
      </w:r>
      <w:r>
        <w:rPr>
          <w:shd w:val="clear" w:fill="F5F6F7"/>
          <w:rFonts w:ascii="Lucida Console" w:hAnsi="Lucida Console" w:eastAsia="Lucida Console" w:cs="Lucida Console"/>
          <w:sz w:val="24"/>
          <w:szCs w:val="24"/>
          <w:color w:val="1F2329"/>
          <w:spacing w:val="11"/>
        </w:rPr>
        <w:t>_v)</w:t>
      </w:r>
      <w:r>
        <w:rPr>
          <w:rFonts w:ascii="Lucida Console" w:hAnsi="Lucida Console" w:eastAsia="Lucida Console" w:cs="Lucida Console"/>
          <w:sz w:val="24"/>
          <w:szCs w:val="24"/>
          <w:color w:val="1F2329"/>
          <w:spacing w:val="-54"/>
        </w:rPr>
        <w:t xml:space="preserve"> </w:t>
      </w:r>
      <w:r>
        <w:rPr>
          <w:rFonts w:ascii="Microsoft YaHei" w:hAnsi="Microsoft YaHei" w:eastAsia="Microsoft YaHei" w:cs="Microsoft YaHei"/>
          <w:sz w:val="24"/>
          <w:szCs w:val="24"/>
          <w:color w:val="1F2329"/>
          <w:spacing w:val="11"/>
        </w:rPr>
        <w:t>。</w:t>
      </w:r>
    </w:p>
    <w:p>
      <w:pPr>
        <w:ind w:firstLine="45"/>
        <w:spacing w:before="97" w:line="360" w:lineRule="exact"/>
        <w:rPr/>
      </w:pPr>
      <w:r>
        <w:rPr>
          <w:position w:val="-7"/>
        </w:rPr>
        <w:pict>
          <v:shape id="_x0000_s1910" style="mso-position-vertical-relative:line;mso-position-horizontal-relative:char;width:88.5pt;height:18pt;" fillcolor="#F5F6F7" filled="true" stroked="false" type="#_x0000_t202">
            <v:fill on="true"/>
            <v:stroke on="false"/>
            <v:path/>
            <v:imagedata o:title=""/>
            <o:lock v:ext="edit" aspectratio="false"/>
            <v:textbox inset="0mm,0mm,0mm,0mm">
              <w:txbxContent>
                <w:p>
                  <w:pPr>
                    <w:ind w:left="51"/>
                    <w:spacing w:before="57" w:line="234"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245BDB"/>
                      <w:spacing w:val="8"/>
                      <w:position w:val="-1"/>
                    </w:rPr>
                    <w:t>点积相似度计算</w:t>
                  </w:r>
                </w:p>
              </w:txbxContent>
            </v:textbox>
          </v:shape>
        </w:pict>
      </w:r>
    </w:p>
    <w:p>
      <w:pPr>
        <w:pStyle w:val="BodyText"/>
        <w:spacing w:line="298" w:lineRule="auto"/>
        <w:rPr>
          <w:sz w:val="21"/>
        </w:rPr>
      </w:pPr>
      <w:r/>
    </w:p>
    <w:p>
      <w:pPr>
        <w:pStyle w:val="BodyText"/>
        <w:spacing w:line="298" w:lineRule="auto"/>
        <w:rPr>
          <w:sz w:val="21"/>
        </w:rPr>
      </w:pPr>
      <w:r/>
    </w:p>
    <w:p>
      <w:pPr>
        <w:ind w:left="605"/>
        <w:spacing w:before="60" w:line="294" w:lineRule="exact"/>
        <w:rPr>
          <w:rFonts w:ascii="Courier New" w:hAnsi="Courier New" w:eastAsia="Courier New" w:cs="Courier New"/>
          <w:sz w:val="21"/>
          <w:szCs w:val="21"/>
        </w:rPr>
      </w:pPr>
      <w:r>
        <w:drawing>
          <wp:anchor distT="0" distB="0" distL="0" distR="0" simplePos="0" relativeHeight="252910592" behindDoc="1" locked="0" layoutInCell="1" allowOverlap="1">
            <wp:simplePos x="0" y="0"/>
            <wp:positionH relativeFrom="column">
              <wp:posOffset>0</wp:posOffset>
            </wp:positionH>
            <wp:positionV relativeFrom="paragraph">
              <wp:posOffset>-234444</wp:posOffset>
            </wp:positionV>
            <wp:extent cx="6838950" cy="787101"/>
            <wp:effectExtent l="0" t="0" r="0" b="0"/>
            <wp:wrapNone/>
            <wp:docPr id="1158" name="IM 1158"/>
            <wp:cNvGraphicFramePr/>
            <a:graphic>
              <a:graphicData uri="http://schemas.openxmlformats.org/drawingml/2006/picture">
                <pic:pic>
                  <pic:nvPicPr>
                    <pic:cNvPr id="1158" name="IM 1158"/>
                    <pic:cNvPicPr/>
                  </pic:nvPicPr>
                  <pic:blipFill>
                    <a:blip r:embed="rId495"/>
                    <a:stretch>
                      <a:fillRect/>
                    </a:stretch>
                  </pic:blipFill>
                  <pic:spPr>
                    <a:xfrm rot="0">
                      <a:off x="0" y="0"/>
                      <a:ext cx="6838950" cy="787101"/>
                    </a:xfrm>
                    <a:prstGeom prst="rect">
                      <a:avLst/>
                    </a:prstGeom>
                  </pic:spPr>
                </pic:pic>
              </a:graphicData>
            </a:graphic>
          </wp:anchor>
        </w:drawing>
      </w:r>
      <w:r>
        <w:rPr>
          <w:rFonts w:ascii="Lucida Console" w:hAnsi="Lucida Console" w:eastAsia="Lucida Console" w:cs="Lucida Console"/>
          <w:sz w:val="21"/>
          <w:szCs w:val="21"/>
          <w:color w:val="646A73"/>
          <w:spacing w:val="-6"/>
          <w:position w:val="3"/>
        </w:rPr>
        <w:t>1</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dist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6"/>
          <w:position w:val="3"/>
        </w:rPr>
        <w:t>torch.bmm(q,</w:t>
      </w:r>
      <w:r>
        <w:rPr>
          <w:rFonts w:ascii="Lucida Console" w:hAnsi="Lucida Console" w:eastAsia="Lucida Console" w:cs="Lucida Console"/>
          <w:sz w:val="21"/>
          <w:szCs w:val="21"/>
          <w:color w:val="2B2F36"/>
          <w:spacing w:val="10"/>
          <w:position w:val="3"/>
        </w:rPr>
        <w:t xml:space="preserve"> </w:t>
      </w:r>
      <w:r>
        <w:rPr>
          <w:rFonts w:ascii="Lucida Console" w:hAnsi="Lucida Console" w:eastAsia="Lucida Console" w:cs="Lucida Console"/>
          <w:sz w:val="21"/>
          <w:szCs w:val="21"/>
          <w:color w:val="2B2F36"/>
          <w:spacing w:val="-6"/>
          <w:position w:val="3"/>
        </w:rPr>
        <w:t>k.transpose(</w:t>
      </w:r>
      <w:r>
        <w:rPr>
          <w:rFonts w:ascii="Lucida Console" w:hAnsi="Lucida Console" w:eastAsia="Lucida Console" w:cs="Lucida Console"/>
          <w:sz w:val="21"/>
          <w:szCs w:val="21"/>
          <w:color w:val="986801"/>
          <w:spacing w:val="-6"/>
          <w:position w:val="3"/>
        </w:rPr>
        <w:t>1</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1"/>
          <w:position w:val="3"/>
        </w:rPr>
        <w:t xml:space="preserve"> </w:t>
      </w:r>
      <w:r>
        <w:rPr>
          <w:rFonts w:ascii="Lucida Console" w:hAnsi="Lucida Console" w:eastAsia="Lucida Console" w:cs="Lucida Console"/>
          <w:sz w:val="21"/>
          <w:szCs w:val="21"/>
          <w:color w:val="986801"/>
          <w:spacing w:val="-6"/>
          <w:position w:val="3"/>
        </w:rPr>
        <w:t>2</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7"/>
          <w:position w:val="3"/>
        </w:rPr>
        <w:t>self._norm_fact</w:t>
      </w:r>
      <w:r>
        <w:rPr>
          <w:rFonts w:ascii="Lucida Console" w:hAnsi="Lucida Console" w:eastAsia="Lucida Console" w:cs="Lucida Console"/>
          <w:sz w:val="21"/>
          <w:szCs w:val="21"/>
          <w:color w:val="2B2F36"/>
          <w:spacing w:val="126"/>
          <w:position w:val="3"/>
        </w:rPr>
        <w:t xml:space="preserve"> </w:t>
      </w:r>
      <w:r>
        <w:rPr>
          <w:rFonts w:ascii="Courier New" w:hAnsi="Courier New" w:eastAsia="Courier New" w:cs="Courier New"/>
          <w:sz w:val="21"/>
          <w:szCs w:val="21"/>
          <w:i/>
          <w:iCs/>
          <w:color w:val="A0A1A7"/>
          <w:spacing w:val="-7"/>
          <w:position w:val="3"/>
        </w:rPr>
        <w:t>#</w:t>
      </w:r>
      <w:r>
        <w:rPr>
          <w:rFonts w:ascii="Courier New" w:hAnsi="Courier New" w:eastAsia="Courier New" w:cs="Courier New"/>
          <w:sz w:val="21"/>
          <w:szCs w:val="21"/>
          <w:i/>
          <w:iCs/>
          <w:color w:val="A0A1A7"/>
          <w:spacing w:val="-28"/>
          <w:position w:val="3"/>
        </w:rPr>
        <w:t xml:space="preserve"> </w:t>
      </w:r>
      <w:r>
        <w:rPr>
          <w:rFonts w:ascii="Courier New" w:hAnsi="Courier New" w:eastAsia="Courier New" w:cs="Courier New"/>
          <w:sz w:val="21"/>
          <w:szCs w:val="21"/>
          <w:i/>
          <w:iCs/>
          <w:color w:val="A0A1A7"/>
          <w:spacing w:val="-7"/>
          <w:position w:val="3"/>
        </w:rPr>
        <w:t>batch,</w:t>
      </w:r>
      <w:r>
        <w:rPr>
          <w:rFonts w:ascii="Courier New" w:hAnsi="Courier New" w:eastAsia="Courier New" w:cs="Courier New"/>
          <w:sz w:val="21"/>
          <w:szCs w:val="21"/>
          <w:i/>
          <w:iCs/>
          <w:color w:val="A0A1A7"/>
          <w:spacing w:val="-7"/>
          <w:position w:val="3"/>
        </w:rPr>
        <w:t xml:space="preserve"> </w:t>
      </w:r>
      <w:r>
        <w:rPr>
          <w:rFonts w:ascii="Courier New" w:hAnsi="Courier New" w:eastAsia="Courier New" w:cs="Courier New"/>
          <w:sz w:val="21"/>
          <w:szCs w:val="21"/>
          <w:i/>
          <w:iCs/>
          <w:color w:val="A0A1A7"/>
          <w:spacing w:val="-7"/>
          <w:position w:val="3"/>
        </w:rPr>
        <w:t>n,</w:t>
      </w:r>
      <w:r>
        <w:rPr>
          <w:rFonts w:ascii="Courier New" w:hAnsi="Courier New" w:eastAsia="Courier New" w:cs="Courier New"/>
          <w:sz w:val="21"/>
          <w:szCs w:val="21"/>
          <w:i/>
          <w:iCs/>
          <w:color w:val="A0A1A7"/>
          <w:spacing w:val="-1"/>
          <w:position w:val="3"/>
        </w:rPr>
        <w:t xml:space="preserve"> </w:t>
      </w:r>
      <w:r>
        <w:rPr>
          <w:rFonts w:ascii="Courier New" w:hAnsi="Courier New" w:eastAsia="Courier New" w:cs="Courier New"/>
          <w:sz w:val="21"/>
          <w:szCs w:val="21"/>
          <w:i/>
          <w:iCs/>
          <w:color w:val="A0A1A7"/>
          <w:spacing w:val="-7"/>
          <w:position w:val="3"/>
        </w:rPr>
        <w:t>n</w:t>
      </w:r>
    </w:p>
    <w:p>
      <w:pPr>
        <w:pStyle w:val="BodyText"/>
        <w:spacing w:line="245" w:lineRule="auto"/>
        <w:rPr>
          <w:sz w:val="21"/>
        </w:rPr>
      </w:pPr>
      <w:r/>
    </w:p>
    <w:p>
      <w:pPr>
        <w:pStyle w:val="BodyText"/>
        <w:spacing w:line="245" w:lineRule="auto"/>
        <w:rPr>
          <w:sz w:val="21"/>
        </w:rPr>
      </w:pPr>
      <w:r/>
    </w:p>
    <w:p>
      <w:pPr>
        <w:pStyle w:val="BodyText"/>
        <w:spacing w:line="246" w:lineRule="auto"/>
        <w:rPr>
          <w:sz w:val="21"/>
        </w:rPr>
      </w:pPr>
      <w:r>
        <w:drawing>
          <wp:anchor distT="0" distB="0" distL="0" distR="0" simplePos="0" relativeHeight="252912640" behindDoc="0" locked="0" layoutInCell="1" allowOverlap="1">
            <wp:simplePos x="0" y="0"/>
            <wp:positionH relativeFrom="column">
              <wp:posOffset>4695825</wp:posOffset>
            </wp:positionH>
            <wp:positionV relativeFrom="paragraph">
              <wp:posOffset>163991</wp:posOffset>
            </wp:positionV>
            <wp:extent cx="342900" cy="241124"/>
            <wp:effectExtent l="0" t="0" r="0" b="0"/>
            <wp:wrapNone/>
            <wp:docPr id="1160" name="IM 1160"/>
            <wp:cNvGraphicFramePr/>
            <a:graphic>
              <a:graphicData uri="http://schemas.openxmlformats.org/drawingml/2006/picture">
                <pic:pic>
                  <pic:nvPicPr>
                    <pic:cNvPr id="1160" name="IM 1160"/>
                    <pic:cNvPicPr/>
                  </pic:nvPicPr>
                  <pic:blipFill>
                    <a:blip r:embed="rId496"/>
                    <a:stretch>
                      <a:fillRect/>
                    </a:stretch>
                  </pic:blipFill>
                  <pic:spPr>
                    <a:xfrm rot="0">
                      <a:off x="0" y="0"/>
                      <a:ext cx="342900" cy="241124"/>
                    </a:xfrm>
                    <a:prstGeom prst="rect">
                      <a:avLst/>
                    </a:prstGeom>
                  </pic:spPr>
                </pic:pic>
              </a:graphicData>
            </a:graphic>
          </wp:anchor>
        </w:drawing>
      </w:r>
      <w:r>
        <w:drawing>
          <wp:anchor distT="0" distB="0" distL="0" distR="0" simplePos="0" relativeHeight="252925952" behindDoc="0" locked="0" layoutInCell="1" allowOverlap="1">
            <wp:simplePos x="0" y="0"/>
            <wp:positionH relativeFrom="column">
              <wp:posOffset>5705475</wp:posOffset>
            </wp:positionH>
            <wp:positionV relativeFrom="paragraph">
              <wp:posOffset>163991</wp:posOffset>
            </wp:positionV>
            <wp:extent cx="152400" cy="241124"/>
            <wp:effectExtent l="0" t="0" r="0" b="0"/>
            <wp:wrapNone/>
            <wp:docPr id="1162" name="IM 1162"/>
            <wp:cNvGraphicFramePr/>
            <a:graphic>
              <a:graphicData uri="http://schemas.openxmlformats.org/drawingml/2006/picture">
                <pic:pic>
                  <pic:nvPicPr>
                    <pic:cNvPr id="1162" name="IM 1162"/>
                    <pic:cNvPicPr/>
                  </pic:nvPicPr>
                  <pic:blipFill>
                    <a:blip r:embed="rId497"/>
                    <a:stretch>
                      <a:fillRect/>
                    </a:stretch>
                  </pic:blipFill>
                  <pic:spPr>
                    <a:xfrm rot="0">
                      <a:off x="0" y="0"/>
                      <a:ext cx="152400" cy="241124"/>
                    </a:xfrm>
                    <a:prstGeom prst="rect">
                      <a:avLst/>
                    </a:prstGeom>
                  </pic:spPr>
                </pic:pic>
              </a:graphicData>
            </a:graphic>
          </wp:anchor>
        </w:drawing>
      </w:r>
      <w:r>
        <w:drawing>
          <wp:anchor distT="0" distB="0" distL="0" distR="0" simplePos="0" relativeHeight="252928000" behindDoc="0" locked="0" layoutInCell="1" allowOverlap="1">
            <wp:simplePos x="0" y="0"/>
            <wp:positionH relativeFrom="column">
              <wp:posOffset>6219825</wp:posOffset>
            </wp:positionH>
            <wp:positionV relativeFrom="paragraph">
              <wp:posOffset>163991</wp:posOffset>
            </wp:positionV>
            <wp:extent cx="152400" cy="241124"/>
            <wp:effectExtent l="0" t="0" r="0" b="0"/>
            <wp:wrapNone/>
            <wp:docPr id="1164" name="IM 1164"/>
            <wp:cNvGraphicFramePr/>
            <a:graphic>
              <a:graphicData uri="http://schemas.openxmlformats.org/drawingml/2006/picture">
                <pic:pic>
                  <pic:nvPicPr>
                    <pic:cNvPr id="1164" name="IM 1164"/>
                    <pic:cNvPicPr/>
                  </pic:nvPicPr>
                  <pic:blipFill>
                    <a:blip r:embed="rId498"/>
                    <a:stretch>
                      <a:fillRect/>
                    </a:stretch>
                  </pic:blipFill>
                  <pic:spPr>
                    <a:xfrm rot="0">
                      <a:off x="0" y="0"/>
                      <a:ext cx="152400" cy="241124"/>
                    </a:xfrm>
                    <a:prstGeom prst="rect">
                      <a:avLst/>
                    </a:prstGeom>
                  </pic:spPr>
                </pic:pic>
              </a:graphicData>
            </a:graphic>
          </wp:anchor>
        </w:drawing>
      </w:r>
      <w:r/>
    </w:p>
    <w:p>
      <w:pPr>
        <w:ind w:left="404"/>
        <w:spacing w:before="60" w:line="336" w:lineRule="exact"/>
        <w:tabs>
          <w:tab w:val="left" w:pos="465"/>
        </w:tabs>
        <w:rPr>
          <w:rFonts w:ascii="Lucida Console" w:hAnsi="Lucida Console" w:eastAsia="Lucida Console" w:cs="Lucida Console"/>
          <w:sz w:val="24"/>
          <w:szCs w:val="24"/>
        </w:rPr>
      </w:pPr>
      <w:r>
        <w:pict>
          <v:shape id="_x0000_s1912" style="position:absolute;margin-left:1.87118pt;margin-top:0.127547pt;mso-position-vertical-relative:text;mso-position-horizontal-relative:text;width:7.15pt;height:22.05pt;z-index:252933120;" filled="false" stroked="false" type="#_x0000_t202">
            <v:fill on="false"/>
            <v:stroke on="false"/>
            <v:path/>
            <v:imagedata o:title=""/>
            <o:lock v:ext="edit" aspectratio="false"/>
            <v:textbox inset="0mm,0mm,0mm,0mm">
              <w:txbxContent>
                <w:p>
                  <w:pPr>
                    <w:pStyle w:val="BodyText"/>
                    <w:ind w:left="20"/>
                    <w:spacing w:before="20" w:line="400" w:lineRule="exact"/>
                    <w:rPr>
                      <w:sz w:val="33"/>
                      <w:szCs w:val="33"/>
                    </w:rPr>
                  </w:pPr>
                  <w:r>
                    <w:rPr>
                      <w:sz w:val="33"/>
                      <w:szCs w:val="33"/>
                      <w:color w:val="1456F0"/>
                    </w:rPr>
                    <w:t>•</w:t>
                  </w:r>
                </w:p>
              </w:txbxContent>
            </v:textbox>
          </v:shape>
        </w:pict>
      </w:r>
      <w:r>
        <w:pict>
          <v:shape id="_x0000_s1914" style="position:absolute;margin-left:449.25pt;margin-top:1.52315pt;mso-position-vertical-relative:text;mso-position-horizontal-relative:text;width:12pt;height:18pt;z-index:252924928;" fillcolor="#F5F6F7" filled="true" stroked="false" type="#_x0000_t202">
            <v:fill opacity="0.956863" on="true"/>
            <v:stroke on="false"/>
            <v:path/>
            <v:imagedata o:title=""/>
            <o:lock v:ext="edit" aspectratio="false"/>
            <v:textbox inset="0mm,0mm,0mm,0mm">
              <w:txbxContent>
                <w:p>
                  <w:pPr>
                    <w:ind w:left="59"/>
                    <w:spacing w:before="149" w:line="174"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rPr>
                    <w:t>q</w:t>
                  </w:r>
                </w:p>
              </w:txbxContent>
            </v:textbox>
          </v:shape>
        </w:pict>
      </w:r>
      <w:r>
        <w:pict>
          <v:shape id="_x0000_s1916" style="position:absolute;margin-left:489.75pt;margin-top:1.52315pt;mso-position-vertical-relative:text;mso-position-horizontal-relative:text;width:12pt;height:18pt;z-index:252926976;" fillcolor="#F5F6F7" filled="true" stroked="false" type="#_x0000_t202">
            <v:fill on="true"/>
            <v:stroke on="false"/>
            <v:path/>
            <v:imagedata o:title=""/>
            <o:lock v:ext="edit" aspectratio="false"/>
            <v:textbox inset="0mm,0mm,0mm,0mm">
              <w:txbxContent>
                <w:p>
                  <w:pPr>
                    <w:ind w:left="70"/>
                    <w:spacing w:before="96" w:line="224"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rPr>
                    <w:t>k</w:t>
                  </w:r>
                </w:p>
              </w:txbxContent>
            </v:textbox>
          </v:shape>
        </w:pict>
      </w:r>
      <w:r>
        <w:pict>
          <v:shape id="_x0000_s1918" style="position:absolute;margin-left:369.75pt;margin-top:1.52315pt;mso-position-vertical-relative:text;mso-position-horizontal-relative:text;width:27.05pt;height:18pt;z-index:252911616;" fillcolor="#F5F6F7" filled="true" stroked="false" type="#_x0000_t202">
            <v:fill on="true"/>
            <v:stroke on="false"/>
            <v:path/>
            <v:imagedata o:title=""/>
            <o:lock v:ext="edit" aspectratio="false"/>
            <v:textbox inset="0mm,0mm,0mm,0mm">
              <w:txbxContent>
                <w:p>
                  <w:pPr>
                    <w:ind w:left="67"/>
                    <w:spacing w:before="96" w:line="224"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5"/>
                    </w:rPr>
                    <w:t>bmm</w:t>
                  </w:r>
                </w:p>
              </w:txbxContent>
            </v:textbox>
          </v:shape>
        </w:pict>
      </w:r>
      <w:r>
        <w:pict>
          <v:shape id="_x0000_s1920" style="position:absolute;margin-left:260.6pt;margin-top:3.46315pt;mso-position-vertical-relative:text;mso-position-horizontal-relative:text;width:107.95pt;height:18.4pt;z-index:252916736;" filled="false" stroked="false" type="#_x0000_t202">
            <v:fill on="false"/>
            <v:stroke on="false"/>
            <v:path/>
            <v:imagedata o:title=""/>
            <o:lock v:ext="edit" aspectratio="false"/>
            <v:textbox inset="0mm,0mm,0mm,0mm">
              <w:txbxContent>
                <w:p>
                  <w:pPr>
                    <w:ind w:left="20"/>
                    <w:spacing w:before="19"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rPr>
                    <w:t>：使⽤批次矩阵乘法</w:t>
                  </w:r>
                </w:p>
              </w:txbxContent>
            </v:textbox>
          </v:shape>
        </w:pict>
      </w:r>
      <w:r>
        <w:pict>
          <v:shape id="_x0000_s1922" style="position:absolute;margin-left:463.232pt;margin-top:3.46315pt;mso-position-vertical-relative:text;mso-position-horizontal-relative:text;width:25.3pt;height:17.95pt;z-index:252921856;" filled="false" stroked="false" type="#_x0000_t202">
            <v:fill on="false"/>
            <v:stroke on="false"/>
            <v:path/>
            <v:imagedata o:title=""/>
            <o:lock v:ext="edit" aspectratio="false"/>
            <v:textbox inset="0mm,0mm,0mm,0mm">
              <w:txbxContent>
                <w:p>
                  <w:pPr>
                    <w:ind w:left="20"/>
                    <w:spacing w:before="19"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w w:val="98"/>
                    </w:rPr>
                    <w:t>与键</w:t>
                  </w:r>
                </w:p>
              </w:txbxContent>
            </v:textbox>
          </v:shape>
        </w:pict>
      </w:r>
      <w:r>
        <w:pict>
          <v:shape id="_x0000_s1924" style="position:absolute;margin-left:398.6pt;margin-top:3.46315pt;mso-position-vertical-relative:text;mso-position-horizontal-relative:text;width:49.45pt;height:17.9pt;z-index:252918784;" filled="false" stroked="false" type="#_x0000_t202">
            <v:fill on="false"/>
            <v:stroke on="false"/>
            <v:path/>
            <v:imagedata o:title=""/>
            <o:lock v:ext="edit" aspectratio="false"/>
            <v:textbox inset="0mm,0mm,0mm,0mm">
              <w:txbxContent>
                <w:p>
                  <w:pPr>
                    <w:ind w:left="20"/>
                    <w:spacing w:before="19"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计算查询</w:t>
                  </w:r>
                </w:p>
              </w:txbxContent>
            </v:textbox>
          </v:shape>
        </w:pict>
      </w:r>
      <w:r>
        <w:pict>
          <v:shape id="_x0000_s1926" style="position:absolute;margin-left:504.08pt;margin-top:3.46315pt;mso-position-vertical-relative:text;mso-position-horizontal-relative:text;width:24.95pt;height:18.05pt;z-index:252922880;" filled="false" stroked="false" type="#_x0000_t202">
            <v:fill on="false"/>
            <v:stroke on="false"/>
            <v:path/>
            <v:imagedata o:title=""/>
            <o:lock v:ext="edit" aspectratio="false"/>
            <v:textbox inset="0mm,0mm,0mm,0mm">
              <w:txbxContent>
                <w:p>
                  <w:pPr>
                    <w:ind w:left="20"/>
                    <w:spacing w:before="19"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1"/>
                    </w:rPr>
                    <w:t>的点</w:t>
                  </w:r>
                </w:p>
              </w:txbxContent>
            </v:textbox>
          </v:shape>
        </w:pict>
      </w:r>
      <w:r>
        <w:pict>
          <v:group id="_x0000_s1928" style="position:absolute;margin-left:465.75pt;margin-top:12.1109pt;mso-position-vertical-relative:text;mso-position-horizontal-relative:text;width:62.25pt;height:27.25pt;z-index:252915712;" filled="false" stroked="false" coordsize="1245,545" coordorigin="0,0">
            <v:rect id="_x0000_s1930" style="position:absolute;left:0;top:178;width:1245;height:360;" fillcolor="#F5F6F7" filled="true" stroked="false"/>
            <v:shape id="_x0000_s1932" style="position:absolute;left:-20;top:-20;width:1285;height:579;" filled="false" stroked="false" type="#_x0000_t202">
              <v:fill on="false"/>
              <v:stroke on="false"/>
              <v:path/>
              <v:imagedata o:title=""/>
              <o:lock v:ext="edit" aspectratio="false"/>
              <v:textbox inset="0mm,0mm,0mm,0mm">
                <w:txbxContent>
                  <w:p>
                    <w:pPr>
                      <w:pStyle w:val="BodyText"/>
                      <w:ind w:left="20"/>
                      <w:spacing w:before="19" w:line="209" w:lineRule="auto"/>
                      <w:tabs>
                        <w:tab w:val="left" w:pos="1265"/>
                      </w:tabs>
                      <w:rPr>
                        <w:sz w:val="21"/>
                      </w:rPr>
                    </w:pPr>
                    <w:r>
                      <w:rPr>
                        <w:sz w:val="21"/>
                        <w:szCs w:val="21"/>
                        <w:u w:val="single" w:color="auto"/>
                      </w:rPr>
                      <w:tab/>
                    </w:r>
                  </w:p>
                  <w:p>
                    <w:pPr>
                      <w:ind w:left="20"/>
                      <w:rPr>
                        <w:rFonts w:ascii="Lucida Console" w:hAnsi="Lucida Console" w:eastAsia="Lucida Console" w:cs="Lucida Console"/>
                        <w:sz w:val="24"/>
                        <w:szCs w:val="24"/>
                      </w:rPr>
                    </w:pPr>
                    <w:r>
                      <w:rPr>
                        <w:rFonts w:ascii="Lucida Console" w:hAnsi="Lucida Console" w:eastAsia="Lucida Console" w:cs="Lucida Console"/>
                        <w:sz w:val="24"/>
                        <w:szCs w:val="24"/>
                        <w:color w:val="1F2329"/>
                        <w:position w:val="-8"/>
                      </w:rPr>
                      <w:drawing>
                        <wp:inline distT="0" distB="0" distL="0" distR="0">
                          <wp:extent cx="23812" cy="208500"/>
                          <wp:effectExtent l="0" t="0" r="0" b="0"/>
                          <wp:docPr id="1166" name="IM 1166"/>
                          <wp:cNvGraphicFramePr/>
                          <a:graphic>
                            <a:graphicData uri="http://schemas.openxmlformats.org/drawingml/2006/picture">
                              <pic:pic>
                                <pic:nvPicPr>
                                  <pic:cNvPr id="1166" name="IM 1166"/>
                                  <pic:cNvPicPr/>
                                </pic:nvPicPr>
                                <pic:blipFill>
                                  <a:blip r:embed="rId499"/>
                                  <a:stretch>
                                    <a:fillRect/>
                                  </a:stretch>
                                </pic:blipFill>
                                <pic:spPr>
                                  <a:xfrm rot="0">
                                    <a:off x="0" y="0"/>
                                    <a:ext cx="23812" cy="208500"/>
                                  </a:xfrm>
                                  <a:prstGeom prst="rect">
                                    <a:avLst/>
                                  </a:prstGeom>
                                </pic:spPr>
                              </pic:pic>
                            </a:graphicData>
                          </a:graphic>
                        </wp:inline>
                      </w:drawing>
                    </w:r>
                    <w:r>
                      <w:rPr>
                        <w:rFonts w:ascii="Lucida Console" w:hAnsi="Lucida Console" w:eastAsia="Lucida Console" w:cs="Lucida Console"/>
                        <w:sz w:val="24"/>
                        <w:szCs w:val="24"/>
                        <w:u w:val="single" w:color="DEE0E3"/>
                        <w:color w:val="1F2329"/>
                        <w:spacing w:val="35"/>
                      </w:rPr>
                      <w:t xml:space="preserve"> </w:t>
                    </w:r>
                    <w:r>
                      <w:rPr>
                        <w:rFonts w:ascii="Lucida Console" w:hAnsi="Lucida Console" w:eastAsia="Lucida Console" w:cs="Lucida Console"/>
                        <w:sz w:val="24"/>
                        <w:szCs w:val="24"/>
                        <w:u w:val="single" w:color="DEE0E3"/>
                        <w:color w:val="1F2329"/>
                      </w:rPr>
                      <w:t>batch</w:t>
                    </w:r>
                    <w:r>
                      <w:rPr>
                        <w:rFonts w:ascii="Lucida Console" w:hAnsi="Lucida Console" w:eastAsia="Lucida Console" w:cs="Lucida Console"/>
                        <w:sz w:val="24"/>
                        <w:szCs w:val="24"/>
                        <w:u w:val="single" w:color="DEE0E3"/>
                        <w:color w:val="1F2329"/>
                        <w:spacing w:val="4"/>
                      </w:rPr>
                      <w:t>,</w:t>
                    </w:r>
                    <w:r>
                      <w:rPr>
                        <w:rFonts w:ascii="Lucida Console" w:hAnsi="Lucida Console" w:eastAsia="Lucida Console" w:cs="Lucida Console"/>
                        <w:sz w:val="24"/>
                        <w:szCs w:val="24"/>
                        <w:u w:val="single" w:color="DEE0E3"/>
                        <w:color w:val="1F2329"/>
                      </w:rPr>
                      <w:t xml:space="preserve">  </w:t>
                    </w:r>
                  </w:p>
                </w:txbxContent>
              </v:textbox>
            </v:shape>
            <v:shape id="_x0000_s1934" style="position:absolute;left:74;top:188;width:135;height:377;" filled="false" stroked="false" type="#_x0000_t202">
              <v:fill on="false"/>
              <v:stroke on="false"/>
              <v:path/>
              <v:imagedata o:title=""/>
              <o:lock v:ext="edit" aspectratio="false"/>
              <v:textbox inset="0mm,0mm,0mm,0mm">
                <w:txbxContent>
                  <w:p>
                    <w:pPr>
                      <w:spacing w:before="20" w:line="336" w:lineRule="exact"/>
                      <w:jc w:val="right"/>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30"/>
                        <w:w w:val="85"/>
                        <w:position w:val="3"/>
                      </w:rPr>
                      <w:t>(</w:t>
                    </w:r>
                  </w:p>
                </w:txbxContent>
              </v:textbox>
            </v:shape>
          </v:group>
        </w:pict>
      </w:r>
      <w:r>
        <w:drawing>
          <wp:anchor distT="0" distB="0" distL="0" distR="0" simplePos="0" relativeHeight="252930048" behindDoc="0" locked="0" layoutInCell="1" allowOverlap="1">
            <wp:simplePos x="0" y="0"/>
            <wp:positionH relativeFrom="column">
              <wp:posOffset>257175</wp:posOffset>
            </wp:positionH>
            <wp:positionV relativeFrom="paragraph">
              <wp:posOffset>4750</wp:posOffset>
            </wp:positionV>
            <wp:extent cx="3009900" cy="1319518"/>
            <wp:effectExtent l="0" t="0" r="0" b="0"/>
            <wp:wrapNone/>
            <wp:docPr id="1168" name="IM 1168"/>
            <wp:cNvGraphicFramePr/>
            <a:graphic>
              <a:graphicData uri="http://schemas.openxmlformats.org/drawingml/2006/picture">
                <pic:pic>
                  <pic:nvPicPr>
                    <pic:cNvPr id="1168" name="IM 1168"/>
                    <pic:cNvPicPr/>
                  </pic:nvPicPr>
                  <pic:blipFill>
                    <a:blip r:embed="rId500"/>
                    <a:stretch>
                      <a:fillRect/>
                    </a:stretch>
                  </pic:blipFill>
                  <pic:spPr>
                    <a:xfrm rot="0">
                      <a:off x="0" y="0"/>
                      <a:ext cx="3009900" cy="1319518"/>
                    </a:xfrm>
                    <a:prstGeom prst="rect">
                      <a:avLst/>
                    </a:prstGeom>
                  </pic:spPr>
                </pic:pic>
              </a:graphicData>
            </a:graphic>
          </wp:anchor>
        </w:drawing>
      </w:r>
      <w:r>
        <w:drawing>
          <wp:anchor distT="0" distB="0" distL="0" distR="0" simplePos="0" relativeHeight="252913664" behindDoc="0" locked="0" layoutInCell="1" allowOverlap="1">
            <wp:simplePos x="0" y="0"/>
            <wp:positionH relativeFrom="column">
              <wp:posOffset>3724275</wp:posOffset>
            </wp:positionH>
            <wp:positionV relativeFrom="paragraph">
              <wp:posOffset>241953</wp:posOffset>
            </wp:positionV>
            <wp:extent cx="1676400" cy="253640"/>
            <wp:effectExtent l="0" t="0" r="0" b="0"/>
            <wp:wrapNone/>
            <wp:docPr id="1170" name="IM 1170"/>
            <wp:cNvGraphicFramePr/>
            <a:graphic>
              <a:graphicData uri="http://schemas.openxmlformats.org/drawingml/2006/picture">
                <pic:pic>
                  <pic:nvPicPr>
                    <pic:cNvPr id="1170" name="IM 1170"/>
                    <pic:cNvPicPr/>
                  </pic:nvPicPr>
                  <pic:blipFill>
                    <a:blip r:embed="rId501"/>
                    <a:stretch>
                      <a:fillRect/>
                    </a:stretch>
                  </pic:blipFill>
                  <pic:spPr>
                    <a:xfrm rot="0">
                      <a:off x="0" y="0"/>
                      <a:ext cx="1676400" cy="253640"/>
                    </a:xfrm>
                    <a:prstGeom prst="rect">
                      <a:avLst/>
                    </a:prstGeom>
                  </pic:spPr>
                </pic:pic>
              </a:graphicData>
            </a:graphic>
          </wp:anchor>
        </w:drawing>
      </w:r>
      <w:r>
        <w:rPr>
          <w:shd w:val="clear" w:fill="F5F6F7"/>
          <w:rFonts w:ascii="Lucida Console" w:hAnsi="Lucida Console" w:eastAsia="Lucida Console" w:cs="Lucida Console"/>
          <w:sz w:val="24"/>
          <w:szCs w:val="24"/>
          <w:color w:val="1F2329"/>
          <w:position w:val="3"/>
        </w:rPr>
        <w:tab/>
      </w:r>
      <w:r>
        <w:rPr>
          <w:shd w:val="clear" w:fill="F5F6F7"/>
          <w:rFonts w:ascii="Lucida Console" w:hAnsi="Lucida Console" w:eastAsia="Lucida Console" w:cs="Lucida Console"/>
          <w:sz w:val="24"/>
          <w:szCs w:val="24"/>
          <w:color w:val="1F2329"/>
          <w:position w:val="3"/>
        </w:rPr>
        <w:t>torch</w:t>
      </w:r>
      <w:r>
        <w:rPr>
          <w:shd w:val="clear" w:fill="F5F6F7"/>
          <w:rFonts w:ascii="Lucida Console" w:hAnsi="Lucida Console" w:eastAsia="Lucida Console" w:cs="Lucida Console"/>
          <w:sz w:val="24"/>
          <w:szCs w:val="24"/>
          <w:color w:val="1F2329"/>
          <w:spacing w:val="-86"/>
          <w:position w:val="3"/>
        </w:rPr>
        <w:t xml:space="preserve"> </w:t>
      </w:r>
      <w:r>
        <w:rPr>
          <w:shd w:val="clear" w:fill="F5F6F7"/>
          <w:rFonts w:ascii="Lucida Console" w:hAnsi="Lucida Console" w:eastAsia="Lucida Console" w:cs="Lucida Console"/>
          <w:sz w:val="24"/>
          <w:szCs w:val="24"/>
          <w:color w:val="1F2329"/>
          <w:position w:val="3"/>
        </w:rPr>
        <w:t>.bmm(q,</w:t>
      </w:r>
      <w:r>
        <w:rPr>
          <w:shd w:val="clear" w:fill="F5F6F7"/>
          <w:rFonts w:ascii="Lucida Console" w:hAnsi="Lucida Console" w:eastAsia="Lucida Console" w:cs="Lucida Console"/>
          <w:sz w:val="24"/>
          <w:szCs w:val="24"/>
          <w:color w:val="1F2329"/>
          <w:spacing w:val="36"/>
          <w:position w:val="3"/>
        </w:rPr>
        <w:t xml:space="preserve"> </w:t>
      </w:r>
      <w:r>
        <w:rPr>
          <w:shd w:val="clear" w:fill="F5F6F7"/>
          <w:rFonts w:ascii="Lucida Console" w:hAnsi="Lucida Console" w:eastAsia="Lucida Console" w:cs="Lucida Console"/>
          <w:sz w:val="24"/>
          <w:szCs w:val="24"/>
          <w:color w:val="1F2329"/>
          <w:position w:val="3"/>
        </w:rPr>
        <w:t>k</w:t>
      </w:r>
      <w:r>
        <w:rPr>
          <w:shd w:val="clear" w:fill="F5F6F7"/>
          <w:rFonts w:ascii="Lucida Console" w:hAnsi="Lucida Console" w:eastAsia="Lucida Console" w:cs="Lucida Console"/>
          <w:sz w:val="24"/>
          <w:szCs w:val="24"/>
          <w:color w:val="1F2329"/>
          <w:spacing w:val="-86"/>
          <w:position w:val="3"/>
        </w:rPr>
        <w:t xml:space="preserve"> </w:t>
      </w:r>
      <w:r>
        <w:rPr>
          <w:shd w:val="clear" w:fill="F5F6F7"/>
          <w:rFonts w:ascii="Lucida Console" w:hAnsi="Lucida Console" w:eastAsia="Lucida Console" w:cs="Lucida Console"/>
          <w:sz w:val="24"/>
          <w:szCs w:val="24"/>
          <w:color w:val="1F2329"/>
          <w:position w:val="3"/>
        </w:rPr>
        <w:t>.transp</w:t>
      </w:r>
      <w:r>
        <w:rPr>
          <w:shd w:val="clear" w:fill="F5F6F7"/>
          <w:rFonts w:ascii="Lucida Console" w:hAnsi="Lucida Console" w:eastAsia="Lucida Console" w:cs="Lucida Console"/>
          <w:sz w:val="24"/>
          <w:szCs w:val="24"/>
          <w:color w:val="1F2329"/>
          <w:spacing w:val="-1"/>
          <w:position w:val="3"/>
        </w:rPr>
        <w:t>ose(1,</w:t>
      </w:r>
      <w:r>
        <w:rPr>
          <w:shd w:val="clear" w:fill="F5F6F7"/>
          <w:rFonts w:ascii="Lucida Console" w:hAnsi="Lucida Console" w:eastAsia="Lucida Console" w:cs="Lucida Console"/>
          <w:sz w:val="24"/>
          <w:szCs w:val="24"/>
          <w:color w:val="1F2329"/>
          <w:spacing w:val="-1"/>
          <w:position w:val="3"/>
        </w:rPr>
        <w:t xml:space="preserve"> </w:t>
      </w:r>
      <w:r>
        <w:rPr>
          <w:shd w:val="clear" w:fill="F5F6F7"/>
          <w:rFonts w:ascii="Lucida Console" w:hAnsi="Lucida Console" w:eastAsia="Lucida Console" w:cs="Lucida Console"/>
          <w:sz w:val="24"/>
          <w:szCs w:val="24"/>
          <w:color w:val="1F2329"/>
          <w:spacing w:val="-1"/>
          <w:position w:val="3"/>
        </w:rPr>
        <w:t>2))</w:t>
      </w:r>
    </w:p>
    <w:p>
      <w:pPr>
        <w:ind w:left="1604"/>
        <w:spacing w:before="54" w:line="336" w:lineRule="exact"/>
        <w:tabs>
          <w:tab w:val="left" w:pos="1675"/>
        </w:tabs>
        <w:rPr>
          <w:rFonts w:ascii="Lucida Console" w:hAnsi="Lucida Console" w:eastAsia="Lucida Console" w:cs="Lucida Console"/>
          <w:sz w:val="24"/>
          <w:szCs w:val="24"/>
        </w:rPr>
      </w:pPr>
      <w:r>
        <w:pict>
          <v:shape id="_x0000_s1936" style="position:absolute;margin-left:228.75pt;margin-top:1.2pt;mso-position-vertical-relative:text;mso-position-horizontal-relative:text;width:12.05pt;height:18pt;z-index:252929024;" fillcolor="#F5F6F7" filled="true" stroked="false" type="#_x0000_t202">
            <v:fill opacity="0.956863" on="true"/>
            <v:stroke on="false"/>
            <v:path/>
            <v:imagedata o:title=""/>
            <o:lock v:ext="edit" aspectratio="false"/>
            <v:textbox inset="0mm,0mm,0mm,0mm">
              <w:txbxContent>
                <w:p>
                  <w:pPr>
                    <w:ind w:left="70"/>
                    <w:spacing w:before="96" w:line="224"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rPr>
                    <w:t>k</w:t>
                  </w:r>
                </w:p>
              </w:txbxContent>
            </v:textbox>
          </v:shape>
        </w:pict>
      </w:r>
      <w:r>
        <w:pict>
          <v:shape id="_x0000_s1938" style="position:absolute;margin-left:292.25pt;margin-top:1.7pt;mso-position-vertical-relative:text;mso-position-horizontal-relative:text;width:131.5pt;height:18.85pt;z-index:252914688;" filled="false" stroked="false" type="#_x0000_t202">
            <v:fill on="false"/>
            <v:stroke on="false"/>
            <v:path/>
            <v:imagedata o:title=""/>
            <o:lock v:ext="edit" aspectratio="false"/>
            <v:textbox inset="0mm,0mm,0mm,0mm">
              <w:txbxContent>
                <w:p>
                  <w:pPr>
                    <w:ind w:left="20"/>
                    <w:spacing w:before="20" w:line="336" w:lineRule="exact"/>
                    <w:tabs>
                      <w:tab w:val="left" w:pos="113"/>
                    </w:tabs>
                    <w:rPr>
                      <w:rFonts w:ascii="Lucida Console" w:hAnsi="Lucida Console" w:eastAsia="Lucida Console" w:cs="Lucida Console"/>
                      <w:sz w:val="24"/>
                      <w:szCs w:val="24"/>
                    </w:rPr>
                  </w:pPr>
                  <w:r>
                    <w:rPr>
                      <w:shd w:val="clear" w:fill="F5F6F7"/>
                      <w:rFonts w:ascii="Lucida Console" w:hAnsi="Lucida Console" w:eastAsia="Lucida Console" w:cs="Lucida Console"/>
                      <w:sz w:val="24"/>
                      <w:szCs w:val="24"/>
                      <w:color w:val="1F2329"/>
                      <w:position w:val="3"/>
                    </w:rPr>
                    <w:tab/>
                  </w:r>
                  <w:r>
                    <w:rPr>
                      <w:shd w:val="clear" w:fill="F5F6F7"/>
                      <w:rFonts w:ascii="Lucida Console" w:hAnsi="Lucida Console" w:eastAsia="Lucida Console" w:cs="Lucida Console"/>
                      <w:sz w:val="24"/>
                      <w:szCs w:val="24"/>
                      <w:color w:val="1F2329"/>
                      <w:spacing w:val="-2"/>
                      <w:position w:val="3"/>
                    </w:rPr>
                    <w:t>(batch,</w:t>
                  </w:r>
                  <w:r>
                    <w:rPr>
                      <w:shd w:val="clear" w:fill="F5F6F7"/>
                      <w:rFonts w:ascii="Lucida Console" w:hAnsi="Lucida Console" w:eastAsia="Lucida Console" w:cs="Lucida Console"/>
                      <w:sz w:val="24"/>
                      <w:szCs w:val="24"/>
                      <w:color w:val="1F2329"/>
                      <w:spacing w:val="39"/>
                      <w:position w:val="3"/>
                    </w:rPr>
                    <w:t xml:space="preserve"> </w:t>
                  </w:r>
                  <w:r>
                    <w:rPr>
                      <w:shd w:val="clear" w:fill="F5F6F7"/>
                      <w:rFonts w:ascii="Lucida Console" w:hAnsi="Lucida Console" w:eastAsia="Lucida Console" w:cs="Lucida Console"/>
                      <w:sz w:val="24"/>
                      <w:szCs w:val="24"/>
                      <w:color w:val="1F2329"/>
                      <w:spacing w:val="-2"/>
                      <w:position w:val="3"/>
                    </w:rPr>
                    <w:t>n,</w:t>
                  </w:r>
                  <w:r>
                    <w:rPr>
                      <w:shd w:val="clear" w:fill="F5F6F7"/>
                      <w:rFonts w:ascii="Lucida Console" w:hAnsi="Lucida Console" w:eastAsia="Lucida Console" w:cs="Lucida Console"/>
                      <w:sz w:val="24"/>
                      <w:szCs w:val="24"/>
                      <w:color w:val="1F2329"/>
                      <w:spacing w:val="26"/>
                      <w:position w:val="3"/>
                    </w:rPr>
                    <w:t xml:space="preserve"> </w:t>
                  </w:r>
                  <w:r>
                    <w:rPr>
                      <w:shd w:val="clear" w:fill="F5F6F7"/>
                      <w:rFonts w:ascii="Lucida Console" w:hAnsi="Lucida Console" w:eastAsia="Lucida Console" w:cs="Lucida Console"/>
                      <w:sz w:val="24"/>
                      <w:szCs w:val="24"/>
                      <w:color w:val="1F2329"/>
                      <w:spacing w:val="-2"/>
                      <w:position w:val="3"/>
                    </w:rPr>
                    <w:t>dim_k)</w:t>
                  </w:r>
                </w:p>
              </w:txbxContent>
            </v:textbox>
          </v:shape>
        </w:pict>
      </w:r>
      <w:r>
        <w:pict>
          <v:shape id="_x0000_s1940" style="position:absolute;margin-left:17.432pt;margin-top:3.14pt;mso-position-vertical-relative:text;mso-position-horizontal-relative:text;width:59.75pt;height:17.9pt;z-index:252937216;" filled="false" stroked="false" type="#_x0000_t202">
            <v:fill on="false"/>
            <v:stroke on="false"/>
            <v:path/>
            <v:imagedata o:title=""/>
            <o:lock v:ext="edit" aspectratio="false"/>
            <v:textbox inset="0mm,0mm,0mm,0mm">
              <w:txbxContent>
                <w:p>
                  <w:pPr>
                    <w:spacing w:before="20" w:line="185"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0"/>
                    </w:rPr>
                    <w:t>积相似度。</w:t>
                  </w:r>
                </w:p>
              </w:txbxContent>
            </v:textbox>
          </v:shape>
        </w:pict>
      </w:r>
      <w:r>
        <w:pict>
          <v:shape id="_x0000_s1942" style="position:absolute;margin-left:214.004pt;margin-top:3.14pt;mso-position-vertical-relative:text;mso-position-horizontal-relative:text;width:13.5pt;height:17.9pt;z-index:252936192;" filled="false" stroked="false" type="#_x0000_t202">
            <v:fill on="false"/>
            <v:stroke on="false"/>
            <v:path/>
            <v:imagedata o:title=""/>
            <o:lock v:ext="edit" aspectratio="false"/>
            <v:textbox inset="0mm,0mm,0mm,0mm">
              <w:txbxContent>
                <w:p>
                  <w:pPr>
                    <w:ind w:left="20"/>
                    <w:spacing w:before="19"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rPr>
                    <w:t>将</w:t>
                  </w:r>
                </w:p>
              </w:txbxContent>
            </v:textbox>
          </v:shape>
        </w:pict>
      </w:r>
      <w:r>
        <w:pict>
          <v:shape id="_x0000_s1944" style="position:absolute;margin-left:243.08pt;margin-top:3.14pt;mso-position-vertical-relative:text;mso-position-horizontal-relative:text;width:48.95pt;height:17.95pt;z-index:252935168;" filled="false" stroked="false" type="#_x0000_t202">
            <v:fill on="false"/>
            <v:stroke on="false"/>
            <v:path/>
            <v:imagedata o:title=""/>
            <o:lock v:ext="edit" aspectratio="false"/>
            <v:textbox inset="0mm,0mm,0mm,0mm">
              <w:txbxContent>
                <w:p>
                  <w:pPr>
                    <w:ind w:left="20"/>
                    <w:spacing w:before="19"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6"/>
                    </w:rPr>
                    <w:t>的形状从</w:t>
                  </w:r>
                </w:p>
              </w:txbxContent>
            </v:textbox>
          </v:shape>
        </w:pict>
      </w:r>
      <w:r>
        <w:pict>
          <v:shape id="_x0000_s1946" style="position:absolute;margin-left:427.016pt;margin-top:3.14pt;mso-position-vertical-relative:text;mso-position-horizontal-relative:text;width:37.5pt;height:17.85pt;z-index:252920832;" filled="false" stroked="false" type="#_x0000_t202">
            <v:fill on="false"/>
            <v:stroke on="false"/>
            <v:path/>
            <v:imagedata o:title=""/>
            <o:lock v:ext="edit" aspectratio="false"/>
            <v:textbox inset="0mm,0mm,0mm,0mm">
              <w:txbxContent>
                <w:p>
                  <w:pPr>
                    <w:ind w:left="20"/>
                    <w:spacing w:before="2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转置为</w:t>
                  </w:r>
                </w:p>
              </w:txbxContent>
            </v:textbox>
          </v:shape>
        </w:pict>
      </w:r>
      <w:r>
        <w:pict>
          <v:shape id="_x0000_s1948" style="position:absolute;margin-left:17pt;margin-top:10.7877pt;mso-position-vertical-relative:text;mso-position-horizontal-relative:text;width:71.75pt;height:28.95pt;z-index:252938240;" filled="false" stroked="false" type="#_x0000_t202">
            <v:fill on="false"/>
            <v:stroke on="false"/>
            <v:path/>
            <v:imagedata o:title=""/>
            <o:lock v:ext="edit" aspectratio="false"/>
            <v:textbox inset="0mm,0mm,0mm,0mm">
              <w:txbxContent>
                <w:p>
                  <w:pPr>
                    <w:pStyle w:val="BodyText"/>
                    <w:ind w:left="20"/>
                    <w:spacing w:before="19" w:line="209" w:lineRule="auto"/>
                    <w:tabs>
                      <w:tab w:val="left" w:pos="1413"/>
                    </w:tabs>
                    <w:rPr>
                      <w:sz w:val="21"/>
                    </w:rPr>
                  </w:pPr>
                  <w:r>
                    <w:rPr>
                      <w:sz w:val="21"/>
                      <w:szCs w:val="21"/>
                      <w:u w:val="single" w:color="auto"/>
                    </w:rPr>
                    <w:tab/>
                  </w:r>
                </w:p>
                <w:p>
                  <w:pPr>
                    <w:ind w:left="34"/>
                    <w:rPr>
                      <w:sz w:val="24"/>
                      <w:szCs w:val="24"/>
                    </w:rPr>
                  </w:pPr>
                  <w:r>
                    <w:rPr>
                      <w:rFonts w:ascii="Lucida Console" w:hAnsi="Lucida Console" w:eastAsia="Lucida Console" w:cs="Lucida Console"/>
                      <w:sz w:val="24"/>
                      <w:szCs w:val="24"/>
                      <w:u w:val="single" w:color="DEE0E3"/>
                      <w:color w:val="1F2329"/>
                      <w:spacing w:val="-2"/>
                    </w:rPr>
                    <w:t>dim_k,</w:t>
                  </w:r>
                  <w:r>
                    <w:rPr>
                      <w:rFonts w:ascii="Lucida Console" w:hAnsi="Lucida Console" w:eastAsia="Lucida Console" w:cs="Lucida Console"/>
                      <w:sz w:val="24"/>
                      <w:szCs w:val="24"/>
                      <w:u w:val="single" w:color="DEE0E3"/>
                      <w:color w:val="1F2329"/>
                      <w:spacing w:val="35"/>
                    </w:rPr>
                    <w:t xml:space="preserve"> </w:t>
                  </w:r>
                  <w:r>
                    <w:rPr>
                      <w:rFonts w:ascii="Lucida Console" w:hAnsi="Lucida Console" w:eastAsia="Lucida Console" w:cs="Lucida Console"/>
                      <w:sz w:val="24"/>
                      <w:szCs w:val="24"/>
                      <w:u w:val="single" w:color="DEE0E3"/>
                      <w:color w:val="1F2329"/>
                      <w:spacing w:val="-2"/>
                    </w:rPr>
                    <w:t>n</w:t>
                  </w:r>
                  <w:r>
                    <w:rPr>
                      <w:rFonts w:ascii="Lucida Console" w:hAnsi="Lucida Console" w:eastAsia="Lucida Console" w:cs="Lucida Console"/>
                      <w:sz w:val="24"/>
                      <w:szCs w:val="24"/>
                      <w:u w:val="single" w:color="DEE0E3"/>
                      <w:color w:val="1F2329"/>
                      <w:spacing w:val="19"/>
                    </w:rPr>
                    <w:t xml:space="preserve"> </w:t>
                  </w:r>
                  <w:r>
                    <w:rPr>
                      <w:sz w:val="24"/>
                      <w:szCs w:val="24"/>
                      <w:position w:val="-8"/>
                    </w:rPr>
                    <w:drawing>
                      <wp:inline distT="0" distB="0" distL="0" distR="0">
                        <wp:extent cx="23812" cy="208499"/>
                        <wp:effectExtent l="0" t="0" r="0" b="0"/>
                        <wp:docPr id="1172" name="IM 1172"/>
                        <wp:cNvGraphicFramePr/>
                        <a:graphic>
                          <a:graphicData uri="http://schemas.openxmlformats.org/drawingml/2006/picture">
                            <pic:pic>
                              <pic:nvPicPr>
                                <pic:cNvPr id="1172" name="IM 1172"/>
                                <pic:cNvPicPr/>
                              </pic:nvPicPr>
                              <pic:blipFill>
                                <a:blip r:embed="rId502"/>
                                <a:stretch>
                                  <a:fillRect/>
                                </a:stretch>
                              </pic:blipFill>
                              <pic:spPr>
                                <a:xfrm rot="0">
                                  <a:off x="0" y="0"/>
                                  <a:ext cx="23812" cy="208499"/>
                                </a:xfrm>
                                <a:prstGeom prst="rect">
                                  <a:avLst/>
                                </a:prstGeom>
                              </pic:spPr>
                            </pic:pic>
                          </a:graphicData>
                        </a:graphic>
                      </wp:inline>
                    </w:drawing>
                  </w:r>
                </w:p>
              </w:txbxContent>
            </v:textbox>
          </v:shape>
        </w:pict>
      </w:r>
      <w:r>
        <w:rPr>
          <w:shd w:val="clear" w:fill="F5F6F7"/>
          <w:rFonts w:ascii="Lucida Console" w:hAnsi="Lucida Console" w:eastAsia="Lucida Console" w:cs="Lucida Console"/>
          <w:sz w:val="24"/>
          <w:szCs w:val="24"/>
          <w:color w:val="1F2329"/>
          <w:position w:val="3"/>
        </w:rPr>
        <w:tab/>
      </w:r>
      <w:r>
        <w:rPr>
          <w:shd w:val="clear" w:fill="F5F6F7"/>
          <w:rFonts w:ascii="Lucida Console" w:hAnsi="Lucida Console" w:eastAsia="Lucida Console" w:cs="Lucida Console"/>
          <w:sz w:val="24"/>
          <w:szCs w:val="24"/>
          <w:color w:val="1F2329"/>
          <w:position w:val="3"/>
        </w:rPr>
        <w:t>k</w:t>
      </w:r>
      <w:r>
        <w:rPr>
          <w:shd w:val="clear" w:fill="F5F6F7"/>
          <w:rFonts w:ascii="Lucida Console" w:hAnsi="Lucida Console" w:eastAsia="Lucida Console" w:cs="Lucida Console"/>
          <w:sz w:val="24"/>
          <w:szCs w:val="24"/>
          <w:color w:val="1F2329"/>
          <w:spacing w:val="-84"/>
          <w:position w:val="3"/>
        </w:rPr>
        <w:t xml:space="preserve"> </w:t>
      </w:r>
      <w:r>
        <w:rPr>
          <w:shd w:val="clear" w:fill="F5F6F7"/>
          <w:rFonts w:ascii="Lucida Console" w:hAnsi="Lucida Console" w:eastAsia="Lucida Console" w:cs="Lucida Console"/>
          <w:sz w:val="24"/>
          <w:szCs w:val="24"/>
          <w:color w:val="1F2329"/>
          <w:position w:val="3"/>
        </w:rPr>
        <w:t>.transpose(1,</w:t>
      </w:r>
      <w:r>
        <w:rPr>
          <w:shd w:val="clear" w:fill="F5F6F7"/>
          <w:rFonts w:ascii="Lucida Console" w:hAnsi="Lucida Console" w:eastAsia="Lucida Console" w:cs="Lucida Console"/>
          <w:sz w:val="24"/>
          <w:szCs w:val="24"/>
          <w:color w:val="1F2329"/>
          <w:spacing w:val="28"/>
          <w:position w:val="3"/>
        </w:rPr>
        <w:t xml:space="preserve"> </w:t>
      </w:r>
      <w:r>
        <w:rPr>
          <w:shd w:val="clear" w:fill="F5F6F7"/>
          <w:rFonts w:ascii="Lucida Console" w:hAnsi="Lucida Console" w:eastAsia="Lucida Console" w:cs="Lucida Console"/>
          <w:sz w:val="24"/>
          <w:szCs w:val="24"/>
          <w:color w:val="1F2329"/>
          <w:position w:val="3"/>
        </w:rPr>
        <w:t>2)</w:t>
      </w:r>
    </w:p>
    <w:p>
      <w:pPr>
        <w:pStyle w:val="BodyText"/>
        <w:spacing w:line="435" w:lineRule="auto"/>
        <w:rPr>
          <w:sz w:val="21"/>
        </w:rPr>
      </w:pPr>
      <w:r>
        <w:pict>
          <v:rect id="_x0000_s1950" style="position:absolute;margin-left:18pt;margin-top:1.20879pt;mso-position-vertical-relative:text;mso-position-horizontal-relative:text;width:69.75pt;height:18pt;z-index:252917760;" fillcolor="#F5F6F7" filled="true" stroked="false"/>
        </w:pict>
      </w:r>
      <w:r>
        <w:pict>
          <v:shape id="_x0000_s1952" style="position:absolute;margin-left:78.464pt;margin-top:1.70879pt;mso-position-vertical-relative:text;mso-position-horizontal-relative:text;width:7.75pt;height:18.85pt;z-index:252939264;" filled="false" stroked="false" type="#_x0000_t202">
            <v:fill on="false"/>
            <v:stroke on="false"/>
            <v:path/>
            <v:imagedata o:title=""/>
            <o:lock v:ext="edit" aspectratio="false"/>
            <v:textbox inset="0mm,0mm,0mm,0mm">
              <w:txbxContent>
                <w:p>
                  <w:pPr>
                    <w:spacing w:before="20" w:line="336" w:lineRule="exact"/>
                    <w:jc w:val="right"/>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30"/>
                      <w:position w:val="3"/>
                    </w:rPr>
                    <w:t>)</w:t>
                  </w:r>
                </w:p>
              </w:txbxContent>
            </v:textbox>
          </v:shape>
        </w:pict>
      </w:r>
      <w:r>
        <w:pict>
          <v:shape id="_x0000_s1954" style="position:absolute;margin-left:90.62pt;margin-top:3.1488pt;mso-position-vertical-relative:text;mso-position-horizontal-relative:text;width:262.55pt;height:17.85pt;z-index:252934144;" filled="false" stroked="false" type="#_x0000_t202">
            <v:fill on="false"/>
            <v:stroke on="false"/>
            <v:path/>
            <v:imagedata o:title=""/>
            <o:lock v:ext="edit" aspectratio="false"/>
            <v:textbox inset="0mm,0mm,0mm,0mm">
              <w:txbxContent>
                <w:p>
                  <w:pPr>
                    <w:spacing w:before="20" w:line="184"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  使得矩阵相乘能够计算各个查询与键的相似度。</w:t>
                  </w:r>
                </w:p>
              </w:txbxContent>
            </v:textbox>
          </v:shape>
        </w:pict>
      </w:r>
      <w:r/>
    </w:p>
    <w:p>
      <w:pPr>
        <w:pStyle w:val="BodyText"/>
        <w:ind w:left="382" w:right="314" w:hanging="325"/>
        <w:spacing w:before="104" w:line="227"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计算结果</w:t>
      </w:r>
      <w:r>
        <w:rPr>
          <w:shd w:val="clear" w:fill="F5F6F7"/>
          <w:rFonts w:ascii="Microsoft YaHei" w:hAnsi="Microsoft YaHei" w:eastAsia="Microsoft YaHei" w:cs="Microsoft YaHei"/>
          <w:color w:val="1F2329"/>
          <w:spacing w:val="51"/>
        </w:rPr>
        <w:t xml:space="preserve"> </w:t>
      </w:r>
      <w:r>
        <w:rPr>
          <w:shd w:val="clear" w:fill="F5F6F7"/>
          <w:rFonts w:ascii="Lucida Console" w:hAnsi="Lucida Console" w:eastAsia="Lucida Console" w:cs="Lucida Console"/>
          <w:color w:val="1F2329"/>
          <w:spacing w:val="-2"/>
        </w:rPr>
        <w:t>dist</w:t>
      </w:r>
      <w:r>
        <w:rPr>
          <w:rFonts w:ascii="Lucida Console" w:hAnsi="Lucida Console" w:eastAsia="Lucida Console" w:cs="Lucida Console"/>
          <w:color w:val="1F2329"/>
          <w:spacing w:val="-27"/>
        </w:rPr>
        <w:t xml:space="preserve"> </w:t>
      </w:r>
      <w:r>
        <w:rPr>
          <w:rFonts w:ascii="Microsoft YaHei" w:hAnsi="Microsoft YaHei" w:eastAsia="Microsoft YaHei" w:cs="Microsoft YaHei"/>
          <w:color w:val="1F2329"/>
          <w:spacing w:val="-2"/>
        </w:rPr>
        <w:t>的形状为</w:t>
      </w:r>
      <w:r>
        <w:rPr>
          <w:shd w:val="clear" w:fill="F5F6F7"/>
          <w:rFonts w:ascii="Microsoft YaHei" w:hAnsi="Microsoft YaHei" w:eastAsia="Microsoft YaHei" w:cs="Microsoft YaHei"/>
          <w:color w:val="1F2329"/>
          <w:spacing w:val="-2"/>
        </w:rPr>
        <w:t xml:space="preserve">  </w:t>
      </w:r>
      <w:r>
        <w:rPr>
          <w:shd w:val="clear" w:fill="F5F6F7"/>
          <w:rFonts w:ascii="Lucida Console" w:hAnsi="Lucida Console" w:eastAsia="Lucida Console" w:cs="Lucida Console"/>
          <w:color w:val="1F2329"/>
          <w:spacing w:val="-2"/>
        </w:rPr>
        <w:t>(batch,</w:t>
      </w:r>
      <w:r>
        <w:rPr>
          <w:shd w:val="clear" w:fill="F5F6F7"/>
          <w:rFonts w:ascii="Lucida Console" w:hAnsi="Lucida Console" w:eastAsia="Lucida Console" w:cs="Lucida Console"/>
          <w:color w:val="1F2329"/>
          <w:spacing w:val="-2"/>
        </w:rPr>
        <w:t xml:space="preserve"> </w:t>
      </w:r>
      <w:r>
        <w:rPr>
          <w:shd w:val="clear" w:fill="F5F6F7"/>
          <w:rFonts w:ascii="Lucida Console" w:hAnsi="Lucida Console" w:eastAsia="Lucida Console" w:cs="Lucida Console"/>
          <w:color w:val="1F2329"/>
          <w:spacing w:val="-2"/>
        </w:rPr>
        <w:t>n,</w:t>
      </w:r>
      <w:r>
        <w:rPr>
          <w:shd w:val="clear" w:fill="F5F6F7"/>
          <w:rFonts w:ascii="Lucida Console" w:hAnsi="Lucida Console" w:eastAsia="Lucida Console" w:cs="Lucida Console"/>
          <w:color w:val="1F2329"/>
          <w:spacing w:val="34"/>
        </w:rPr>
        <w:t xml:space="preserve"> </w:t>
      </w:r>
      <w:r>
        <w:rPr>
          <w:shd w:val="clear" w:fill="F5F6F7"/>
          <w:rFonts w:ascii="Lucida Console" w:hAnsi="Lucida Console" w:eastAsia="Lucida Console" w:cs="Lucida Console"/>
          <w:color w:val="1F2329"/>
          <w:spacing w:val="-2"/>
        </w:rPr>
        <w:t>n)</w:t>
      </w:r>
      <w:r>
        <w:rPr>
          <w:rFonts w:ascii="Lucida Console" w:hAnsi="Lucida Console" w:eastAsia="Lucida Console" w:cs="Lucida Console"/>
          <w:color w:val="1F2329"/>
          <w:spacing w:val="-2"/>
        </w:rPr>
        <w:t xml:space="preserve"> </w:t>
      </w:r>
      <w:r>
        <w:rPr>
          <w:rFonts w:ascii="Microsoft YaHei" w:hAnsi="Microsoft YaHei" w:eastAsia="Microsoft YaHei" w:cs="Microsoft YaHei"/>
          <w:color w:val="1F2329"/>
          <w:spacing w:val="-2"/>
        </w:rPr>
        <w:t>，即每个查询与每个键之间的相似度矩阵。然后乘以</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归⼀化因⼦</w:t>
      </w:r>
      <w:r>
        <w:rPr>
          <w:shd w:val="clear" w:fill="F5F6F7"/>
          <w:rFonts w:ascii="Microsoft YaHei" w:hAnsi="Microsoft YaHei" w:eastAsia="Microsoft YaHei" w:cs="Microsoft YaHei"/>
          <w:color w:val="1F2329"/>
          <w:spacing w:val="53"/>
        </w:rPr>
        <w:t xml:space="preserve"> </w:t>
      </w:r>
      <w:r>
        <w:rPr>
          <w:shd w:val="clear" w:fill="F5F6F7"/>
          <w:rFonts w:ascii="Lucida Console" w:hAnsi="Lucida Console" w:eastAsia="Lucida Console" w:cs="Lucida Console"/>
          <w:color w:val="1F2329"/>
          <w:spacing w:val="-2"/>
        </w:rPr>
        <w:t>self</w:t>
      </w:r>
      <w:r>
        <w:rPr>
          <w:shd w:val="clear" w:fill="F5F6F7"/>
          <w:rFonts w:ascii="Lucida Console" w:hAnsi="Lucida Console" w:eastAsia="Lucida Console" w:cs="Lucida Console"/>
          <w:color w:val="1F2329"/>
          <w:spacing w:val="-86"/>
        </w:rPr>
        <w:t xml:space="preserve"> </w:t>
      </w:r>
      <w:r>
        <w:rPr>
          <w:shd w:val="clear" w:fill="F5F6F7"/>
          <w:rFonts w:ascii="Lucida Console" w:hAnsi="Lucida Console" w:eastAsia="Lucida Console" w:cs="Lucida Console"/>
          <w:color w:val="1F2329"/>
          <w:spacing w:val="-2"/>
        </w:rPr>
        <w:t>._norm_fact</w:t>
      </w:r>
      <w:r>
        <w:rPr>
          <w:shd w:val="clear" w:fill="F5F6F7"/>
          <w:rFonts w:ascii="Lucida Console" w:hAnsi="Lucida Console" w:eastAsia="Lucida Console" w:cs="Lucida Console"/>
          <w:color w:val="1F2329"/>
          <w:spacing w:val="-94"/>
        </w:rPr>
        <w:t xml:space="preserve"> </w:t>
      </w:r>
      <w:r>
        <w:rPr>
          <w:rFonts w:ascii="Lucida Console" w:hAnsi="Lucida Console" w:eastAsia="Lucida Console" w:cs="Lucida Console"/>
          <w:color w:val="1F2329"/>
          <w:spacing w:val="-105"/>
        </w:rPr>
        <w:t xml:space="preserve"> </w:t>
      </w:r>
      <w:r>
        <w:rPr>
          <w:rFonts w:ascii="Microsoft YaHei" w:hAnsi="Microsoft YaHei" w:eastAsia="Microsoft YaHei" w:cs="Microsoft YaHei"/>
          <w:color w:val="1F2329"/>
          <w:spacing w:val="-2"/>
        </w:rPr>
        <w:t>。</w:t>
      </w:r>
    </w:p>
    <w:p>
      <w:pPr>
        <w:ind w:firstLine="7704"/>
        <w:spacing w:before="133" w:line="390" w:lineRule="exact"/>
        <w:rPr/>
      </w:pPr>
      <w:r>
        <w:rPr>
          <w:position w:val="-7"/>
        </w:rPr>
        <w:drawing>
          <wp:inline distT="0" distB="0" distL="0" distR="0">
            <wp:extent cx="2108199" cy="247650"/>
            <wp:effectExtent l="0" t="0" r="0" b="0"/>
            <wp:docPr id="1174" name="IM 1174"/>
            <wp:cNvGraphicFramePr/>
            <a:graphic>
              <a:graphicData uri="http://schemas.openxmlformats.org/drawingml/2006/picture">
                <pic:pic>
                  <pic:nvPicPr>
                    <pic:cNvPr id="1174" name="IM 117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ind w:firstLine="45"/>
        <w:spacing w:before="160" w:line="375" w:lineRule="exact"/>
        <w:rPr/>
      </w:pPr>
      <w:r>
        <w:rPr>
          <w:position w:val="-7"/>
        </w:rPr>
        <w:pict>
          <v:group id="_x0000_s1956" style="mso-position-vertical-relative:line;mso-position-horizontal-relative:char;width:81pt;height:18.8pt;" filled="false" stroked="false" coordsize="1620,375" coordorigin="0,0">
            <v:shape id="_x0000_s1958" style="position:absolute;left:0;top:0;width:1620;height:375;" filled="false" stroked="false" type="#_x0000_t75">
              <v:imagedata o:title="" r:id="rId503"/>
            </v:shape>
            <v:shape id="_x0000_s1960" style="position:absolute;left:-20;top:-20;width:1660;height:415;" filled="false" stroked="false" type="#_x0000_t202">
              <v:fill on="false"/>
              <v:stroke on="false"/>
              <v:path/>
              <v:imagedata o:title=""/>
              <o:lock v:ext="edit" aspectratio="false"/>
              <v:textbox inset="0mm,0mm,0mm,0mm">
                <w:txbxContent>
                  <w:p>
                    <w:pPr>
                      <w:ind w:left="1127"/>
                      <w:spacing w:before="92" w:line="232"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245BDB"/>
                        <w:spacing w:val="2"/>
                        <w:position w:val="-1"/>
                      </w:rPr>
                      <w:t>计算</w:t>
                    </w:r>
                  </w:p>
                </w:txbxContent>
              </v:textbox>
            </v:shape>
          </v:group>
        </w:pict>
      </w:r>
    </w:p>
    <w:p>
      <w:pPr>
        <w:spacing w:before="239" w:line="1230" w:lineRule="exact"/>
        <w:rPr/>
      </w:pPr>
      <w:r>
        <mc:AlternateContent xmlns:mc="http://schemas.openxmlformats.org/markup-compatibility/2006">
          <mc:Choice Requires="wps">
            <w:drawing>
              <wp:anchor distT="0" distB="0" distL="0" distR="0" simplePos="0" relativeHeight="252955648" behindDoc="1" locked="0" layoutInCell="1" allowOverlap="1">
                <wp:simplePos x="0" y="0"/>
                <wp:positionH relativeFrom="column">
                  <wp:posOffset>4762</wp:posOffset>
                </wp:positionH>
                <wp:positionV relativeFrom="paragraph">
                  <wp:posOffset>166687</wp:posOffset>
                </wp:positionV>
                <wp:extent cx="6829425" cy="762000"/>
                <wp:effectExtent l="0" t="0" r="0" b="0"/>
                <wp:wrapNone/>
                <wp:docPr id="1176" name="Rect 1176"/>
                <wp:cNvGraphicFramePr/>
                <a:graphic>
                  <a:graphicData uri="http://schemas.microsoft.com/office/word/2010/wordprocessingShape">
                    <wps:wsp>
                      <wps:cNvPr id="1176" name="Rect 1176"/>
                      <wps:cNvSpPr/>
                      <wps:spPr>
                        <a:xfrm>
                          <a:off x="4762" y="166687"/>
                          <a:ext cx="6829425" cy="762000"/>
                        </a:xfrm>
                        <a:prstGeom prst="rect">
                          <a:avLst/>
                        </a:prstGeom>
                        <a:solidFill>
                          <a:srgbClr val="F5F6F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962" style="position:absolute;margin-left:0.375pt;margin-top:13.125pt;mso-position-vertical-relative:text;mso-position-horizontal-relative:text;width:537.75pt;height:60pt;z-index:-250360832;" fillcolor="#F5F6F7" filled="true" stroked="false"/>
            </w:pict>
          </mc:Fallback>
        </mc:AlternateContent>
      </w:r>
      <w:r>
        <w:drawing>
          <wp:anchor distT="0" distB="0" distL="0" distR="0" simplePos="0" relativeHeight="252962816" behindDoc="0" locked="0" layoutInCell="1" allowOverlap="1">
            <wp:simplePos x="0" y="0"/>
            <wp:positionH relativeFrom="column">
              <wp:posOffset>561975</wp:posOffset>
            </wp:positionH>
            <wp:positionV relativeFrom="paragraph">
              <wp:posOffset>1072019</wp:posOffset>
            </wp:positionV>
            <wp:extent cx="723900" cy="251955"/>
            <wp:effectExtent l="0" t="0" r="0" b="0"/>
            <wp:wrapNone/>
            <wp:docPr id="1178" name="IM 1178"/>
            <wp:cNvGraphicFramePr/>
            <a:graphic>
              <a:graphicData uri="http://schemas.openxmlformats.org/drawingml/2006/picture">
                <pic:pic>
                  <pic:nvPicPr>
                    <pic:cNvPr id="1178" name="IM 1178"/>
                    <pic:cNvPicPr/>
                  </pic:nvPicPr>
                  <pic:blipFill>
                    <a:blip r:embed="rId504"/>
                    <a:stretch>
                      <a:fillRect/>
                    </a:stretch>
                  </pic:blipFill>
                  <pic:spPr>
                    <a:xfrm rot="0">
                      <a:off x="0" y="0"/>
                      <a:ext cx="723900" cy="251955"/>
                    </a:xfrm>
                    <a:prstGeom prst="rect">
                      <a:avLst/>
                    </a:prstGeom>
                  </pic:spPr>
                </pic:pic>
              </a:graphicData>
            </a:graphic>
          </wp:anchor>
        </w:drawing>
      </w:r>
      <w:r>
        <w:rPr>
          <w:position w:val="-24"/>
        </w:rPr>
        <w:drawing>
          <wp:inline distT="0" distB="0" distL="0" distR="0">
            <wp:extent cx="6838950" cy="781065"/>
            <wp:effectExtent l="0" t="0" r="0" b="0"/>
            <wp:docPr id="1180" name="IM 1180"/>
            <wp:cNvGraphicFramePr/>
            <a:graphic>
              <a:graphicData uri="http://schemas.openxmlformats.org/drawingml/2006/picture">
                <pic:pic>
                  <pic:nvPicPr>
                    <pic:cNvPr id="1180" name="IM 1180"/>
                    <pic:cNvPicPr/>
                  </pic:nvPicPr>
                  <pic:blipFill>
                    <a:blip r:embed="rId505"/>
                    <a:stretch>
                      <a:fillRect/>
                    </a:stretch>
                  </pic:blipFill>
                  <pic:spPr>
                    <a:xfrm rot="0">
                      <a:off x="0" y="0"/>
                      <a:ext cx="6838950" cy="781065"/>
                    </a:xfrm>
                    <a:prstGeom prst="rect">
                      <a:avLst/>
                    </a:prstGeom>
                  </pic:spPr>
                </pic:pic>
              </a:graphicData>
            </a:graphic>
          </wp:inline>
        </w:drawing>
      </w:r>
    </w:p>
    <w:p>
      <w:pPr>
        <w:ind w:left="8654"/>
        <w:spacing w:before="314" w:line="185" w:lineRule="auto"/>
        <w:rPr>
          <w:rFonts w:ascii="Microsoft YaHei" w:hAnsi="Microsoft YaHei" w:eastAsia="Microsoft YaHei" w:cs="Microsoft YaHei"/>
          <w:sz w:val="24"/>
          <w:szCs w:val="24"/>
        </w:rPr>
      </w:pPr>
      <w:r>
        <w:pict>
          <v:shape id="_x0000_s1964" style="position:absolute;margin-left:0.375pt;margin-top:-60.3643pt;mso-position-vertical-relative:text;mso-position-horizontal-relative:text;width:537.75pt;height:60pt;z-index:-250359808;" fillcolor="#F5F6F7" filled="true" stroked="false" type="#_x0000_t202">
            <v:fill on="true"/>
            <v:stroke on="false"/>
            <v:path/>
            <v:imagedata o:title=""/>
            <o:lock v:ext="edit" aspectratio="false"/>
            <v:textbox inset="0mm,0mm,0mm,0mm">
              <w:txbxContent>
                <w:p>
                  <w:pPr>
                    <w:pStyle w:val="BodyText"/>
                    <w:spacing w:line="335" w:lineRule="auto"/>
                    <w:rPr>
                      <w:sz w:val="21"/>
                    </w:rPr>
                  </w:pPr>
                  <w:r/>
                </w:p>
                <w:p>
                  <w:pPr>
                    <w:ind w:left="598"/>
                    <w:spacing w:before="60" w:line="294"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6"/>
                      <w:position w:val="2"/>
                    </w:rPr>
                    <w:t>1</w:t>
                  </w:r>
                  <w:r>
                    <w:rPr>
                      <w:rFonts w:ascii="Lucida Console" w:hAnsi="Lucida Console" w:eastAsia="Lucida Console" w:cs="Lucida Console"/>
                      <w:sz w:val="21"/>
                      <w:szCs w:val="21"/>
                      <w:color w:val="646A73"/>
                      <w:spacing w:val="-6"/>
                      <w:position w:val="2"/>
                    </w:rPr>
                    <w:t xml:space="preserve">         </w:t>
                  </w:r>
                  <w:r>
                    <w:rPr>
                      <w:rFonts w:ascii="Lucida Console" w:hAnsi="Lucida Console" w:eastAsia="Lucida Console" w:cs="Lucida Console"/>
                      <w:sz w:val="21"/>
                      <w:szCs w:val="21"/>
                      <w:color w:val="2B2F36"/>
                      <w:spacing w:val="-6"/>
                      <w:position w:val="2"/>
                    </w:rPr>
                    <w:t>dist</w:t>
                  </w:r>
                  <w:r>
                    <w:rPr>
                      <w:rFonts w:ascii="Lucida Console" w:hAnsi="Lucida Console" w:eastAsia="Lucida Console" w:cs="Lucida Console"/>
                      <w:sz w:val="21"/>
                      <w:szCs w:val="21"/>
                      <w:color w:val="2B2F36"/>
                      <w:spacing w:val="11"/>
                      <w:position w:val="2"/>
                    </w:rPr>
                    <w:t xml:space="preserve"> </w:t>
                  </w:r>
                  <w:r>
                    <w:rPr>
                      <w:rFonts w:ascii="Lucida Console" w:hAnsi="Lucida Console" w:eastAsia="Lucida Console" w:cs="Lucida Console"/>
                      <w:sz w:val="21"/>
                      <w:szCs w:val="21"/>
                      <w:color w:val="2B2F36"/>
                      <w:spacing w:val="-6"/>
                      <w:position w:val="2"/>
                    </w:rPr>
                    <w:t>=</w:t>
                  </w:r>
                  <w:r>
                    <w:rPr>
                      <w:rFonts w:ascii="Lucida Console" w:hAnsi="Lucida Console" w:eastAsia="Lucida Console" w:cs="Lucida Console"/>
                      <w:sz w:val="21"/>
                      <w:szCs w:val="21"/>
                      <w:color w:val="2B2F36"/>
                      <w:spacing w:val="2"/>
                      <w:position w:val="2"/>
                    </w:rPr>
                    <w:t xml:space="preserve"> </w:t>
                  </w:r>
                  <w:r>
                    <w:rPr>
                      <w:rFonts w:ascii="Lucida Console" w:hAnsi="Lucida Console" w:eastAsia="Lucida Console" w:cs="Lucida Console"/>
                      <w:sz w:val="21"/>
                      <w:szCs w:val="21"/>
                      <w:color w:val="2B2F36"/>
                      <w:spacing w:val="-6"/>
                      <w:position w:val="2"/>
                    </w:rPr>
                    <w:t>torch.softmax(dist,</w:t>
                  </w:r>
                  <w:r>
                    <w:rPr>
                      <w:rFonts w:ascii="Lucida Console" w:hAnsi="Lucida Console" w:eastAsia="Lucida Console" w:cs="Lucida Console"/>
                      <w:sz w:val="21"/>
                      <w:szCs w:val="21"/>
                      <w:color w:val="2B2F36"/>
                      <w:position w:val="2"/>
                    </w:rPr>
                    <w:t xml:space="preserve"> </w:t>
                  </w:r>
                  <w:r>
                    <w:rPr>
                      <w:rFonts w:ascii="Lucida Console" w:hAnsi="Lucida Console" w:eastAsia="Lucida Console" w:cs="Lucida Console"/>
                      <w:sz w:val="21"/>
                      <w:szCs w:val="21"/>
                      <w:color w:val="2B2F36"/>
                      <w:spacing w:val="-6"/>
                      <w:position w:val="2"/>
                    </w:rPr>
                    <w:t>dim=-</w:t>
                  </w:r>
                  <w:r>
                    <w:rPr>
                      <w:rFonts w:ascii="Lucida Console" w:hAnsi="Lucida Console" w:eastAsia="Lucida Console" w:cs="Lucida Console"/>
                      <w:sz w:val="21"/>
                      <w:szCs w:val="21"/>
                      <w:color w:val="986801"/>
                      <w:spacing w:val="-6"/>
                      <w:position w:val="2"/>
                    </w:rPr>
                    <w:t>1</w:t>
                  </w:r>
                  <w:r>
                    <w:rPr>
                      <w:rFonts w:ascii="Lucida Console" w:hAnsi="Lucida Console" w:eastAsia="Lucida Console" w:cs="Lucida Console"/>
                      <w:sz w:val="21"/>
                      <w:szCs w:val="21"/>
                      <w:color w:val="2B2F36"/>
                      <w:spacing w:val="-6"/>
                      <w:position w:val="2"/>
                    </w:rPr>
                    <w:t>)</w:t>
                  </w:r>
                  <w:r>
                    <w:rPr>
                      <w:rFonts w:ascii="Lucida Console" w:hAnsi="Lucida Console" w:eastAsia="Lucida Console" w:cs="Lucida Console"/>
                      <w:sz w:val="21"/>
                      <w:szCs w:val="21"/>
                      <w:color w:val="2B2F36"/>
                      <w:spacing w:val="125"/>
                      <w:position w:val="2"/>
                    </w:rPr>
                    <w:t xml:space="preserve"> </w:t>
                  </w:r>
                  <w:r>
                    <w:rPr>
                      <w:rFonts w:ascii="Courier New" w:hAnsi="Courier New" w:eastAsia="Courier New" w:cs="Courier New"/>
                      <w:sz w:val="21"/>
                      <w:szCs w:val="21"/>
                      <w:i/>
                      <w:iCs/>
                      <w:color w:val="A0A1A7"/>
                      <w:spacing w:val="-6"/>
                      <w:position w:val="2"/>
                    </w:rPr>
                    <w:t>#</w:t>
                  </w:r>
                  <w:r>
                    <w:rPr>
                      <w:rFonts w:ascii="Courier New" w:hAnsi="Courier New" w:eastAsia="Courier New" w:cs="Courier New"/>
                      <w:sz w:val="21"/>
                      <w:szCs w:val="21"/>
                      <w:i/>
                      <w:iCs/>
                      <w:color w:val="A0A1A7"/>
                      <w:spacing w:val="-27"/>
                      <w:position w:val="2"/>
                    </w:rPr>
                    <w:t xml:space="preserve"> </w:t>
                  </w:r>
                  <w:r>
                    <w:rPr>
                      <w:rFonts w:ascii="Courier New" w:hAnsi="Courier New" w:eastAsia="Courier New" w:cs="Courier New"/>
                      <w:sz w:val="21"/>
                      <w:szCs w:val="21"/>
                      <w:i/>
                      <w:iCs/>
                      <w:color w:val="A0A1A7"/>
                      <w:spacing w:val="-6"/>
                      <w:position w:val="2"/>
                    </w:rPr>
                    <w:t>batch,</w:t>
                  </w:r>
                  <w:r>
                    <w:rPr>
                      <w:rFonts w:ascii="Courier New" w:hAnsi="Courier New" w:eastAsia="Courier New" w:cs="Courier New"/>
                      <w:sz w:val="21"/>
                      <w:szCs w:val="21"/>
                      <w:i/>
                      <w:iCs/>
                      <w:color w:val="A0A1A7"/>
                      <w:spacing w:val="-1"/>
                      <w:position w:val="2"/>
                    </w:rPr>
                    <w:t xml:space="preserve"> </w:t>
                  </w:r>
                  <w:r>
                    <w:rPr>
                      <w:rFonts w:ascii="Courier New" w:hAnsi="Courier New" w:eastAsia="Courier New" w:cs="Courier New"/>
                      <w:sz w:val="21"/>
                      <w:szCs w:val="21"/>
                      <w:i/>
                      <w:iCs/>
                      <w:color w:val="A0A1A7"/>
                      <w:spacing w:val="-6"/>
                      <w:position w:val="2"/>
                    </w:rPr>
                    <w:t>n,</w:t>
                  </w:r>
                  <w:r>
                    <w:rPr>
                      <w:rFonts w:ascii="Courier New" w:hAnsi="Courier New" w:eastAsia="Courier New" w:cs="Courier New"/>
                      <w:sz w:val="21"/>
                      <w:szCs w:val="21"/>
                      <w:i/>
                      <w:iCs/>
                      <w:color w:val="A0A1A7"/>
                      <w:spacing w:val="-1"/>
                      <w:position w:val="2"/>
                    </w:rPr>
                    <w:t xml:space="preserve"> </w:t>
                  </w:r>
                  <w:r>
                    <w:rPr>
                      <w:rFonts w:ascii="Courier New" w:hAnsi="Courier New" w:eastAsia="Courier New" w:cs="Courier New"/>
                      <w:sz w:val="21"/>
                      <w:szCs w:val="21"/>
                      <w:i/>
                      <w:iCs/>
                      <w:color w:val="A0A1A7"/>
                      <w:spacing w:val="-6"/>
                      <w:position w:val="2"/>
                    </w:rPr>
                    <w:t>n</w:t>
                  </w:r>
                </w:p>
              </w:txbxContent>
            </v:textbox>
          </v:shape>
        </w:pict>
      </w:r>
      <w:r>
        <w:pict>
          <v:shape id="_x0000_s1966" style="position:absolute;margin-left:1.87118pt;margin-top:11.365pt;mso-position-vertical-relative:text;mso-position-horizontal-relative:text;width:39.75pt;height:25.95pt;z-index:252964864;" filled="false" stroked="false" type="#_x0000_t202">
            <v:fill on="false"/>
            <v:stroke on="false"/>
            <v:path/>
            <v:imagedata o:title=""/>
            <o:lock v:ext="edit" aspectratio="false"/>
            <v:textbox inset="0mm,0mm,0mm,0mm">
              <w:txbxContent>
                <w:p>
                  <w:pPr>
                    <w:pStyle w:val="BodyText"/>
                    <w:spacing w:before="20" w:line="478" w:lineRule="exact"/>
                    <w:jc w:val="right"/>
                    <w:rPr>
                      <w:rFonts w:ascii="Microsoft YaHei" w:hAnsi="Microsoft YaHei" w:eastAsia="Microsoft YaHei" w:cs="Microsoft YaHei"/>
                    </w:rPr>
                  </w:pPr>
                  <w:r>
                    <w:rPr>
                      <w:sz w:val="33"/>
                      <w:szCs w:val="33"/>
                      <w:color w:val="1456F0"/>
                      <w:spacing w:val="-16"/>
                      <w:position w:val="5"/>
                    </w:rPr>
                    <w:t>•</w:t>
                  </w:r>
                  <w:r>
                    <w:rPr>
                      <w:sz w:val="33"/>
                      <w:szCs w:val="33"/>
                      <w:color w:val="1456F0"/>
                      <w:spacing w:val="11"/>
                      <w:position w:val="5"/>
                    </w:rPr>
                    <w:t xml:space="preserve">  </w:t>
                  </w:r>
                  <w:r>
                    <w:rPr>
                      <w:rFonts w:ascii="Microsoft YaHei" w:hAnsi="Microsoft YaHei" w:eastAsia="Microsoft YaHei" w:cs="Microsoft YaHei"/>
                      <w:color w:val="1F2329"/>
                      <w:spacing w:val="-16"/>
                      <w:position w:val="6"/>
                    </w:rPr>
                    <w:t>使⽤</w:t>
                  </w:r>
                </w:p>
              </w:txbxContent>
            </v:textbox>
          </v:shape>
        </w:pict>
      </w:r>
      <w:r>
        <w:pict>
          <v:shape id="_x0000_s1968" style="position:absolute;margin-left:46.364pt;margin-top:14.7007pt;mso-position-vertical-relative:text;mso-position-horizontal-relative:text;width:380.35pt;height:17.8pt;z-index:252963840;" filled="false" stroked="false" type="#_x0000_t202">
            <v:fill on="false"/>
            <v:stroke on="false"/>
            <v:path/>
            <v:imagedata o:title=""/>
            <o:lock v:ext="edit" aspectratio="false"/>
            <v:textbox inset="0mm,0mm,0mm,0mm">
              <w:txbxContent>
                <w:p>
                  <w:pPr>
                    <w:spacing w:before="19" w:line="184"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2"/>
                    </w:rPr>
                    <w:t>softmax</w:t>
                  </w:r>
                  <w:r>
                    <w:rPr>
                      <w:rFonts w:ascii="Lucida Console" w:hAnsi="Lucida Console" w:eastAsia="Lucida Console" w:cs="Lucida Console"/>
                      <w:sz w:val="24"/>
                      <w:szCs w:val="24"/>
                      <w:color w:val="1F2329"/>
                      <w:spacing w:val="-27"/>
                    </w:rPr>
                    <w:t xml:space="preserve"> </w:t>
                  </w:r>
                  <w:r>
                    <w:rPr>
                      <w:rFonts w:ascii="Microsoft YaHei" w:hAnsi="Microsoft YaHei" w:eastAsia="Microsoft YaHei" w:cs="Microsoft YaHei"/>
                      <w:sz w:val="24"/>
                      <w:szCs w:val="24"/>
                      <w:color w:val="1F2329"/>
                      <w:spacing w:val="-2"/>
                    </w:rPr>
                    <w:t>函数对相似度进⾏归⼀化处理</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，将相似</w:t>
                  </w:r>
                  <w:r>
                    <w:rPr>
                      <w:rFonts w:ascii="Microsoft YaHei" w:hAnsi="Microsoft YaHei" w:eastAsia="Microsoft YaHei" w:cs="Microsoft YaHei"/>
                      <w:sz w:val="24"/>
                      <w:szCs w:val="24"/>
                      <w:color w:val="1F2329"/>
                      <w:spacing w:val="-3"/>
                    </w:rPr>
                    <w:t>度转换为注意⼒权重。</w:t>
                  </w:r>
                </w:p>
              </w:txbxContent>
            </v:textbox>
          </v:shape>
        </w:pict>
      </w:r>
      <w:r>
        <w:drawing>
          <wp:anchor distT="0" distB="0" distL="0" distR="0" simplePos="0" relativeHeight="252957696" behindDoc="1" locked="0" layoutInCell="1" allowOverlap="1">
            <wp:simplePos x="0" y="0"/>
            <wp:positionH relativeFrom="column">
              <wp:posOffset>5457825</wp:posOffset>
            </wp:positionH>
            <wp:positionV relativeFrom="paragraph">
              <wp:posOffset>138705</wp:posOffset>
            </wp:positionV>
            <wp:extent cx="628650" cy="251955"/>
            <wp:effectExtent l="0" t="0" r="0" b="0"/>
            <wp:wrapNone/>
            <wp:docPr id="1182" name="IM 1182"/>
            <wp:cNvGraphicFramePr/>
            <a:graphic>
              <a:graphicData uri="http://schemas.openxmlformats.org/drawingml/2006/picture">
                <pic:pic>
                  <pic:nvPicPr>
                    <pic:cNvPr id="1182" name="IM 1182"/>
                    <pic:cNvPicPr/>
                  </pic:nvPicPr>
                  <pic:blipFill>
                    <a:blip r:embed="rId506"/>
                    <a:stretch>
                      <a:fillRect/>
                    </a:stretch>
                  </pic:blipFill>
                  <pic:spPr>
                    <a:xfrm rot="0">
                      <a:off x="0" y="0"/>
                      <a:ext cx="628650" cy="251955"/>
                    </a:xfrm>
                    <a:prstGeom prst="rect">
                      <a:avLst/>
                    </a:prstGeom>
                  </pic:spPr>
                </pic:pic>
              </a:graphicData>
            </a:graphic>
          </wp:anchor>
        </w:drawing>
      </w:r>
      <w:r>
        <w:rPr>
          <w:rFonts w:ascii="Lucida Console" w:hAnsi="Lucida Console" w:eastAsia="Lucida Console" w:cs="Lucida Console"/>
          <w:sz w:val="24"/>
          <w:szCs w:val="24"/>
          <w:color w:val="1F2329"/>
        </w:rPr>
        <w:t>dim=-1</w:t>
      </w:r>
      <w:r>
        <w:rPr>
          <w:rFonts w:ascii="Lucida Console" w:hAnsi="Lucida Console" w:eastAsia="Lucida Console" w:cs="Lucida Console"/>
          <w:sz w:val="24"/>
          <w:szCs w:val="24"/>
          <w:color w:val="1F2329"/>
          <w:spacing w:val="-38"/>
        </w:rPr>
        <w:t xml:space="preserve"> </w:t>
      </w:r>
      <w:r>
        <w:rPr>
          <w:rFonts w:ascii="Microsoft YaHei" w:hAnsi="Microsoft YaHei" w:eastAsia="Microsoft YaHei" w:cs="Microsoft YaHei"/>
          <w:sz w:val="24"/>
          <w:szCs w:val="24"/>
          <w:color w:val="1F2329"/>
        </w:rPr>
        <w:t>表⽰在最</w:t>
      </w:r>
    </w:p>
    <w:p>
      <w:pPr>
        <w:ind w:left="368"/>
        <w:spacing w:before="72"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后⼀个维度上（即每个序列位置的所有相似度）</w:t>
      </w:r>
      <w:r>
        <w:rPr>
          <w:rFonts w:ascii="Microsoft YaHei" w:hAnsi="Microsoft YaHei" w:eastAsia="Microsoft YaHei" w:cs="Microsoft YaHei"/>
          <w:sz w:val="24"/>
          <w:szCs w:val="24"/>
          <w:color w:val="1F2329"/>
          <w:spacing w:val="-50"/>
        </w:rPr>
        <w:t xml:space="preserve"> </w:t>
      </w:r>
      <w:r>
        <w:rPr>
          <w:rFonts w:ascii="Microsoft YaHei" w:hAnsi="Microsoft YaHei" w:eastAsia="Microsoft YaHei" w:cs="Microsoft YaHei"/>
          <w:sz w:val="24"/>
          <w:szCs w:val="24"/>
          <w:color w:val="1F2329"/>
          <w:spacing w:val="-1"/>
        </w:rPr>
        <w:t>进⾏</w:t>
      </w:r>
      <w:r>
        <w:rPr>
          <w:rFonts w:ascii="Microsoft YaHei" w:hAnsi="Microsoft YaHei" w:eastAsia="Microsoft YaHei" w:cs="Microsoft YaHei"/>
          <w:sz w:val="24"/>
          <w:szCs w:val="24"/>
          <w:color w:val="1F2329"/>
          <w:spacing w:val="-2"/>
        </w:rPr>
        <w:t>归⼀化。</w:t>
      </w:r>
    </w:p>
    <w:p>
      <w:pPr>
        <w:ind w:firstLine="45"/>
        <w:spacing w:before="137" w:line="380" w:lineRule="exact"/>
        <w:rPr/>
      </w:pPr>
      <w:r>
        <w:rPr>
          <w:position w:val="-7"/>
        </w:rPr>
        <w:pict>
          <v:group id="_x0000_s1970" style="mso-position-vertical-relative:line;mso-position-horizontal-relative:char;width:132pt;height:19pt;" filled="false" stroked="false" coordsize="2640,380" coordorigin="0,0">
            <v:shape id="_x0000_s1972" style="position:absolute;left:0;top:0;width:2640;height:380;" filled="false" stroked="false" type="#_x0000_t75">
              <v:imagedata o:title="" r:id="rId507"/>
            </v:shape>
            <v:shape id="_x0000_s1974" style="position:absolute;left:-20;top:-20;width:2680;height:420;" filled="false" stroked="false" type="#_x0000_t202">
              <v:fill on="false"/>
              <v:stroke on="false"/>
              <v:path/>
              <v:imagedata o:title=""/>
              <o:lock v:ext="edit" aspectratio="false"/>
              <v:textbox inset="0mm,0mm,0mm,0mm">
                <w:txbxContent>
                  <w:p>
                    <w:pPr>
                      <w:ind w:left="79"/>
                      <w:spacing w:before="97" w:line="232"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245BDB"/>
                        <w:spacing w:val="6"/>
                        <w:position w:val="-1"/>
                      </w:rPr>
                      <w:t>与值矩阵V进行矩阵乘法</w:t>
                    </w:r>
                  </w:p>
                </w:txbxContent>
              </v:textbox>
            </v:shape>
          </v:group>
        </w:pict>
      </w:r>
    </w:p>
    <w:p>
      <w:pPr>
        <w:pStyle w:val="BodyText"/>
        <w:spacing w:before="233" w:line="1236" w:lineRule="exact"/>
        <w:rPr/>
      </w:pPr>
      <w:r>
        <w:rPr>
          <w:position w:val="-24"/>
        </w:rPr>
        <w:pict>
          <v:group id="_x0000_s1976" style="mso-position-vertical-relative:line;mso-position-horizontal-relative:char;width:538.5pt;height:61.85pt;" filled="false" stroked="false" coordsize="10770,1236" coordorigin="0,0">
            <v:shape id="_x0000_s1978" style="position:absolute;left:0;top:0;width:10770;height:1236;" filled="false" stroked="false" type="#_x0000_t75">
              <v:imagedata o:title="" r:id="rId508"/>
            </v:shape>
            <v:shape id="_x0000_s1980" style="position:absolute;left:-20;top:-20;width:10810;height:1276;" filled="false" stroked="false" type="#_x0000_t202">
              <v:fill on="false"/>
              <v:stroke on="false"/>
              <v:path/>
              <v:imagedata o:title=""/>
              <o:lock v:ext="edit" aspectratio="false"/>
              <v:textbox inset="0mm,0mm,0mm,0mm">
                <w:txbxContent>
                  <w:p>
                    <w:pPr>
                      <w:spacing w:line="391" w:lineRule="auto"/>
                      <w:rPr>
                        <w:rFonts w:ascii="Arial"/>
                        <w:sz w:val="21"/>
                      </w:rPr>
                    </w:pPr>
                    <w:r/>
                  </w:p>
                  <w:p>
                    <w:pPr>
                      <w:ind w:left="625"/>
                      <w:spacing w:before="52"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2"/>
                      </w:rPr>
                      <w:t>1</w:t>
                    </w:r>
                    <w:r>
                      <w:rPr>
                        <w:rFonts w:ascii="Lucida Console" w:hAnsi="Lucida Console" w:eastAsia="Lucida Console" w:cs="Lucida Console"/>
                        <w:sz w:val="21"/>
                        <w:szCs w:val="21"/>
                        <w:color w:val="646A73"/>
                        <w:spacing w:val="16"/>
                        <w:position w:val="2"/>
                      </w:rPr>
                      <w:t xml:space="preserve">        </w:t>
                    </w:r>
                    <w:r>
                      <w:rPr>
                        <w:rFonts w:ascii="Lucida Console" w:hAnsi="Lucida Console" w:eastAsia="Lucida Console" w:cs="Lucida Console"/>
                        <w:sz w:val="21"/>
                        <w:szCs w:val="21"/>
                        <w:color w:val="2B2F36"/>
                        <w:spacing w:val="-7"/>
                        <w:position w:val="2"/>
                      </w:rPr>
                      <w:t>att</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torch.bmm(dist,</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v)</w:t>
                    </w:r>
                  </w:p>
                </w:txbxContent>
              </v:textbox>
            </v:shape>
          </v:group>
        </w:pict>
      </w:r>
    </w:p>
    <w:p>
      <w:pPr>
        <w:pStyle w:val="BodyText"/>
        <w:ind w:left="469" w:right="674" w:hanging="412"/>
        <w:spacing w:before="249" w:line="225"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2958720" behindDoc="1" locked="0" layoutInCell="1" allowOverlap="1">
                <wp:simplePos x="0" y="0"/>
                <wp:positionH relativeFrom="column">
                  <wp:posOffset>257174</wp:posOffset>
                </wp:positionH>
                <wp:positionV relativeFrom="paragraph">
                  <wp:posOffset>410554</wp:posOffset>
                </wp:positionV>
                <wp:extent cx="343534" cy="228600"/>
                <wp:effectExtent l="0" t="0" r="0" b="0"/>
                <wp:wrapNone/>
                <wp:docPr id="1184" name="Rect 1184"/>
                <wp:cNvGraphicFramePr/>
                <a:graphic>
                  <a:graphicData uri="http://schemas.microsoft.com/office/word/2010/wordprocessingShape">
                    <wps:wsp>
                      <wps:cNvPr id="1184" name="Rect 1184"/>
                      <wps:cNvSpPr/>
                      <wps:spPr>
                        <a:xfrm>
                          <a:off x="257174" y="410554"/>
                          <a:ext cx="343534" cy="228600"/>
                        </a:xfrm>
                        <a:prstGeom prst="rect">
                          <a:avLst/>
                        </a:prstGeom>
                        <a:solidFill>
                          <a:srgbClr val="F5F6F7">
                            <a:alpha val="9529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982" style="position:absolute;margin-left:20.25pt;margin-top:32.3272pt;mso-position-vertical-relative:text;mso-position-horizontal-relative:text;width:27.05pt;height:18pt;z-index:-250357760;" fillcolor="#F5F6F7" filled="true" stroked="false">
                <v:fill opacity="0.952941"/>
              </v:rect>
            </w:pict>
          </mc:Fallback>
        </mc:AlternateContent>
      </w:r>
      <w:r>
        <w:drawing>
          <wp:anchor distT="0" distB="0" distL="0" distR="0" simplePos="0" relativeHeight="252950528" behindDoc="1" locked="0" layoutInCell="1" allowOverlap="1">
            <wp:simplePos x="0" y="0"/>
            <wp:positionH relativeFrom="column">
              <wp:posOffset>257175</wp:posOffset>
            </wp:positionH>
            <wp:positionV relativeFrom="paragraph">
              <wp:posOffset>138430</wp:posOffset>
            </wp:positionV>
            <wp:extent cx="1771650" cy="253074"/>
            <wp:effectExtent l="0" t="0" r="0" b="0"/>
            <wp:wrapNone/>
            <wp:docPr id="1186" name="IM 1186"/>
            <wp:cNvGraphicFramePr/>
            <a:graphic>
              <a:graphicData uri="http://schemas.openxmlformats.org/drawingml/2006/picture">
                <pic:pic>
                  <pic:nvPicPr>
                    <pic:cNvPr id="1186" name="IM 1186"/>
                    <pic:cNvPicPr/>
                  </pic:nvPicPr>
                  <pic:blipFill>
                    <a:blip r:embed="rId509"/>
                    <a:stretch>
                      <a:fillRect/>
                    </a:stretch>
                  </pic:blipFill>
                  <pic:spPr>
                    <a:xfrm rot="0">
                      <a:off x="0" y="0"/>
                      <a:ext cx="1771650" cy="253074"/>
                    </a:xfrm>
                    <a:prstGeom prst="rect">
                      <a:avLst/>
                    </a:prstGeom>
                  </pic:spPr>
                </pic:pic>
              </a:graphicData>
            </a:graphic>
          </wp:anchor>
        </w:drawing>
      </w:r>
      <w:r>
        <w:drawing>
          <wp:anchor distT="0" distB="0" distL="0" distR="0" simplePos="0" relativeHeight="252951552" behindDoc="1" locked="0" layoutInCell="1" allowOverlap="1">
            <wp:simplePos x="0" y="0"/>
            <wp:positionH relativeFrom="column">
              <wp:posOffset>3914775</wp:posOffset>
            </wp:positionH>
            <wp:positionV relativeFrom="paragraph">
              <wp:posOffset>138430</wp:posOffset>
            </wp:positionV>
            <wp:extent cx="438150" cy="253074"/>
            <wp:effectExtent l="0" t="0" r="0" b="0"/>
            <wp:wrapNone/>
            <wp:docPr id="1188" name="IM 1188"/>
            <wp:cNvGraphicFramePr/>
            <a:graphic>
              <a:graphicData uri="http://schemas.openxmlformats.org/drawingml/2006/picture">
                <pic:pic>
                  <pic:nvPicPr>
                    <pic:cNvPr id="1188" name="IM 1188"/>
                    <pic:cNvPicPr/>
                  </pic:nvPicPr>
                  <pic:blipFill>
                    <a:blip r:embed="rId510"/>
                    <a:stretch>
                      <a:fillRect/>
                    </a:stretch>
                  </pic:blipFill>
                  <pic:spPr>
                    <a:xfrm rot="0">
                      <a:off x="0" y="0"/>
                      <a:ext cx="438150" cy="253074"/>
                    </a:xfrm>
                    <a:prstGeom prst="rect">
                      <a:avLst/>
                    </a:prstGeom>
                  </pic:spPr>
                </pic:pic>
              </a:graphicData>
            </a:graphic>
          </wp:anchor>
        </w:drawing>
      </w:r>
      <w:r>
        <w:drawing>
          <wp:anchor distT="0" distB="0" distL="0" distR="0" simplePos="0" relativeHeight="252952576" behindDoc="1" locked="0" layoutInCell="1" allowOverlap="1">
            <wp:simplePos x="0" y="0"/>
            <wp:positionH relativeFrom="column">
              <wp:posOffset>5019675</wp:posOffset>
            </wp:positionH>
            <wp:positionV relativeFrom="paragraph">
              <wp:posOffset>138430</wp:posOffset>
            </wp:positionV>
            <wp:extent cx="152400" cy="253074"/>
            <wp:effectExtent l="0" t="0" r="0" b="0"/>
            <wp:wrapNone/>
            <wp:docPr id="1190" name="IM 1190"/>
            <wp:cNvGraphicFramePr/>
            <a:graphic>
              <a:graphicData uri="http://schemas.openxmlformats.org/drawingml/2006/picture">
                <pic:pic>
                  <pic:nvPicPr>
                    <pic:cNvPr id="1190" name="IM 1190"/>
                    <pic:cNvPicPr/>
                  </pic:nvPicPr>
                  <pic:blipFill>
                    <a:blip r:embed="rId511"/>
                    <a:stretch>
                      <a:fillRect/>
                    </a:stretch>
                  </pic:blipFill>
                  <pic:spPr>
                    <a:xfrm rot="0">
                      <a:off x="0" y="0"/>
                      <a:ext cx="152400" cy="253074"/>
                    </a:xfrm>
                    <a:prstGeom prst="rect">
                      <a:avLst/>
                    </a:prstGeom>
                  </pic:spPr>
                </pic:pic>
              </a:graphicData>
            </a:graphic>
          </wp:anchor>
        </w:drawing>
      </w:r>
      <w:r>
        <w:drawing>
          <wp:anchor distT="0" distB="0" distL="0" distR="0" simplePos="0" relativeHeight="252959744" behindDoc="1" locked="0" layoutInCell="1" allowOverlap="1">
            <wp:simplePos x="0" y="0"/>
            <wp:positionH relativeFrom="column">
              <wp:posOffset>257175</wp:posOffset>
            </wp:positionH>
            <wp:positionV relativeFrom="paragraph">
              <wp:posOffset>398265</wp:posOffset>
            </wp:positionV>
            <wp:extent cx="342900" cy="240889"/>
            <wp:effectExtent l="0" t="0" r="0" b="0"/>
            <wp:wrapNone/>
            <wp:docPr id="1192" name="IM 1192"/>
            <wp:cNvGraphicFramePr/>
            <a:graphic>
              <a:graphicData uri="http://schemas.openxmlformats.org/drawingml/2006/picture">
                <pic:pic>
                  <pic:nvPicPr>
                    <pic:cNvPr id="1192" name="IM 1192"/>
                    <pic:cNvPicPr/>
                  </pic:nvPicPr>
                  <pic:blipFill>
                    <a:blip r:embed="rId512"/>
                    <a:stretch>
                      <a:fillRect/>
                    </a:stretch>
                  </pic:blipFill>
                  <pic:spPr>
                    <a:xfrm rot="0">
                      <a:off x="0" y="0"/>
                      <a:ext cx="342900" cy="240889"/>
                    </a:xfrm>
                    <a:prstGeom prst="rect">
                      <a:avLst/>
                    </a:prstGeom>
                  </pic:spPr>
                </pic:pic>
              </a:graphicData>
            </a:graphic>
          </wp:anchor>
        </w:drawing>
      </w:r>
      <w:r>
        <w:drawing>
          <wp:anchor distT="0" distB="0" distL="0" distR="0" simplePos="0" relativeHeight="252961792" behindDoc="0" locked="0" layoutInCell="1" allowOverlap="1">
            <wp:simplePos x="0" y="0"/>
            <wp:positionH relativeFrom="column">
              <wp:posOffset>28575</wp:posOffset>
            </wp:positionH>
            <wp:positionV relativeFrom="paragraph">
              <wp:posOffset>731417</wp:posOffset>
            </wp:positionV>
            <wp:extent cx="1428750" cy="241112"/>
            <wp:effectExtent l="0" t="0" r="0" b="0"/>
            <wp:wrapNone/>
            <wp:docPr id="1194" name="IM 1194"/>
            <wp:cNvGraphicFramePr/>
            <a:graphic>
              <a:graphicData uri="http://schemas.openxmlformats.org/drawingml/2006/picture">
                <pic:pic>
                  <pic:nvPicPr>
                    <pic:cNvPr id="1194" name="IM 1194"/>
                    <pic:cNvPicPr/>
                  </pic:nvPicPr>
                  <pic:blipFill>
                    <a:blip r:embed="rId513"/>
                    <a:stretch>
                      <a:fillRect/>
                    </a:stretch>
                  </pic:blipFill>
                  <pic:spPr>
                    <a:xfrm rot="0">
                      <a:off x="0" y="0"/>
                      <a:ext cx="1428750" cy="241112"/>
                    </a:xfrm>
                    <a:prstGeom prst="rect">
                      <a:avLst/>
                    </a:prstGeom>
                  </pic:spPr>
                </pic:pic>
              </a:graphicData>
            </a:graphic>
          </wp:anchor>
        </w:drawing>
      </w:r>
      <w:r>
        <w:rPr>
          <w:sz w:val="33"/>
          <w:szCs w:val="33"/>
          <w:color w:val="1456F0"/>
          <w:spacing w:val="-1"/>
          <w:position w:val="-2"/>
        </w:rPr>
        <w:t>•   </w:t>
      </w:r>
      <w:r>
        <w:rPr>
          <w:shd w:val="clear" w:fill="F5F6F7"/>
          <w:rFonts w:ascii="Lucida Console" w:hAnsi="Lucida Console" w:eastAsia="Lucida Console" w:cs="Lucida Console"/>
          <w:color w:val="1F2329"/>
          <w:spacing w:val="-1"/>
        </w:rPr>
        <w:t>torch</w:t>
      </w:r>
      <w:r>
        <w:rPr>
          <w:shd w:val="clear" w:fill="F5F6F7"/>
          <w:rFonts w:ascii="Lucida Console" w:hAnsi="Lucida Console" w:eastAsia="Lucida Console" w:cs="Lucida Console"/>
          <w:color w:val="1F2329"/>
          <w:spacing w:val="-85"/>
        </w:rPr>
        <w:t xml:space="preserve"> </w:t>
      </w:r>
      <w:r>
        <w:rPr>
          <w:shd w:val="clear" w:fill="F5F6F7"/>
          <w:rFonts w:ascii="Lucida Console" w:hAnsi="Lucida Console" w:eastAsia="Lucida Console" w:cs="Lucida Console"/>
          <w:color w:val="1F2329"/>
          <w:spacing w:val="-1"/>
        </w:rPr>
        <w:t>.bmm(dist,</w:t>
      </w:r>
      <w:r>
        <w:rPr>
          <w:shd w:val="clear" w:fill="F5F6F7"/>
          <w:rFonts w:ascii="Lucida Console" w:hAnsi="Lucida Console" w:eastAsia="Lucida Console" w:cs="Lucida Console"/>
          <w:color w:val="1F2329"/>
          <w:spacing w:val="-1"/>
        </w:rPr>
        <w:t xml:space="preserve"> </w:t>
      </w:r>
      <w:r>
        <w:rPr>
          <w:shd w:val="clear" w:fill="F5F6F7"/>
          <w:rFonts w:ascii="Lucida Console" w:hAnsi="Lucida Console" w:eastAsia="Lucida Console" w:cs="Lucida Console"/>
          <w:color w:val="1F2329"/>
          <w:spacing w:val="-1"/>
        </w:rPr>
        <w:t>v)</w:t>
      </w:r>
      <w:r>
        <w:rPr>
          <w:rFonts w:ascii="Lucida Console" w:hAnsi="Lucida Console" w:eastAsia="Lucida Console" w:cs="Lucida Console"/>
          <w:color w:val="1F2329"/>
          <w:spacing w:val="-1"/>
        </w:rPr>
        <w:t xml:space="preserve"> </w:t>
      </w:r>
      <w:r>
        <w:rPr>
          <w:rFonts w:ascii="Microsoft YaHei" w:hAnsi="Microsoft YaHei" w:eastAsia="Microsoft YaHei" w:cs="Microsoft YaHei"/>
          <w:color w:val="1F2329"/>
          <w:spacing w:val="-1"/>
        </w:rPr>
        <w:t>：将归⼀化后的注意⼒权重</w:t>
      </w:r>
      <w:r>
        <w:rPr>
          <w:shd w:val="clear" w:fill="F5F6F7"/>
          <w:rFonts w:ascii="Microsoft YaHei" w:hAnsi="Microsoft YaHei" w:eastAsia="Microsoft YaHei" w:cs="Microsoft YaHei"/>
          <w:color w:val="1F2329"/>
          <w:spacing w:val="33"/>
        </w:rPr>
        <w:t xml:space="preserve"> </w:t>
      </w:r>
      <w:r>
        <w:rPr>
          <w:shd w:val="clear" w:fill="F5F6F7"/>
          <w:rFonts w:ascii="Lucida Console" w:hAnsi="Lucida Console" w:eastAsia="Lucida Console" w:cs="Lucida Console"/>
          <w:color w:val="1F2329"/>
          <w:spacing w:val="-1"/>
        </w:rPr>
        <w:t>dist</w:t>
      </w:r>
      <w:r>
        <w:rPr>
          <w:rFonts w:ascii="Lucida Console" w:hAnsi="Lucida Console" w:eastAsia="Lucida Console" w:cs="Lucida Console"/>
          <w:color w:val="1F2329"/>
          <w:spacing w:val="-34"/>
        </w:rPr>
        <w:t xml:space="preserve"> </w:t>
      </w:r>
      <w:r>
        <w:rPr>
          <w:rFonts w:ascii="Microsoft YaHei" w:hAnsi="Microsoft YaHei" w:eastAsia="Microsoft YaHei" w:cs="Microsoft YaHei"/>
          <w:color w:val="1F2329"/>
          <w:spacing w:val="-1"/>
        </w:rPr>
        <w:t>与值矩阵</w:t>
      </w:r>
      <w:r>
        <w:rPr>
          <w:shd w:val="clear" w:fill="F5F6F7"/>
          <w:rFonts w:ascii="Microsoft YaHei" w:hAnsi="Microsoft YaHei" w:eastAsia="Microsoft YaHei" w:cs="Microsoft YaHei"/>
          <w:color w:val="1F2329"/>
          <w:spacing w:val="31"/>
          <w:w w:val="101"/>
        </w:rPr>
        <w:t xml:space="preserve"> </w:t>
      </w:r>
      <w:r>
        <w:rPr>
          <w:shd w:val="clear" w:fill="F5F6F7"/>
          <w:rFonts w:ascii="Lucida Console" w:hAnsi="Lucida Console" w:eastAsia="Lucida Console" w:cs="Lucida Console"/>
          <w:color w:val="1F2329"/>
          <w:spacing w:val="-1"/>
        </w:rPr>
        <w:t>v</w:t>
      </w:r>
      <w:r>
        <w:rPr>
          <w:rFonts w:ascii="Lucida Console" w:hAnsi="Lucida Console" w:eastAsia="Lucida Console" w:cs="Lucida Console"/>
          <w:color w:val="1F2329"/>
          <w:spacing w:val="-39"/>
        </w:rPr>
        <w:t xml:space="preserve"> </w:t>
      </w:r>
      <w:r>
        <w:rPr>
          <w:rFonts w:ascii="Microsoft YaHei" w:hAnsi="Microsoft YaHei" w:eastAsia="Microsoft YaHei" w:cs="Microsoft YaHei"/>
          <w:color w:val="1F2329"/>
          <w:spacing w:val="-1"/>
        </w:rPr>
        <w:t>进⾏矩阵乘法。结果</w:t>
      </w:r>
      <w:r>
        <w:rPr>
          <w:rFonts w:ascii="Microsoft YaHei" w:hAnsi="Microsoft YaHei" w:eastAsia="Microsoft YaHei" w:cs="Microsoft YaHei"/>
          <w:color w:val="1F2329"/>
        </w:rPr>
        <w:t xml:space="preserve"> </w:t>
      </w:r>
      <w:r>
        <w:rPr>
          <w:rFonts w:ascii="Lucida Console" w:hAnsi="Lucida Console" w:eastAsia="Lucida Console" w:cs="Lucida Console"/>
          <w:color w:val="1F2329"/>
          <w:spacing w:val="-2"/>
        </w:rPr>
        <w:t>att</w:t>
      </w:r>
      <w:r>
        <w:rPr>
          <w:rFonts w:ascii="Lucida Console" w:hAnsi="Lucida Console" w:eastAsia="Lucida Console" w:cs="Lucida Console"/>
          <w:color w:val="1F2329"/>
          <w:spacing w:val="-36"/>
        </w:rPr>
        <w:t xml:space="preserve"> </w:t>
      </w:r>
      <w:r>
        <w:rPr>
          <w:rFonts w:ascii="Microsoft YaHei" w:hAnsi="Microsoft YaHei" w:eastAsia="Microsoft YaHei" w:cs="Microsoft YaHei"/>
          <w:color w:val="1F2329"/>
          <w:spacing w:val="-2"/>
        </w:rPr>
        <w:t>包含了经过加权求和的上下⽂信息</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，即⾃注意⼒的输出。</w:t>
      </w:r>
    </w:p>
    <w:p>
      <w:pPr>
        <w:ind w:firstLine="45"/>
        <w:spacing w:before="149" w:line="360" w:lineRule="exact"/>
        <w:rPr/>
      </w:pPr>
      <w:r>
        <w:rPr>
          <w:position w:val="-7"/>
        </w:rPr>
        <w:pict>
          <v:shape id="_x0000_s1984" style="mso-position-vertical-relative:line;mso-position-horizontal-relative:char;width:112.5pt;height:18pt;" fillcolor="#F5F6F7" filled="true" stroked="false" type="#_x0000_t202">
            <v:fill on="true"/>
            <v:stroke on="false"/>
            <v:path/>
            <v:imagedata o:title=""/>
            <o:lock v:ext="edit" aspectratio="false"/>
            <v:textbox inset="0mm,0mm,0mm,0mm">
              <w:txbxContent>
                <w:p>
                  <w:pPr>
                    <w:ind w:left="52"/>
                    <w:spacing w:before="56" w:line="235"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245BDB"/>
                      <w:spacing w:val="7"/>
                      <w:position w:val="-1"/>
                    </w:rPr>
                    <w:t>返回自注意力的输出</w:t>
                  </w:r>
                </w:p>
              </w:txbxContent>
            </v:textbox>
          </v:shape>
        </w:pict>
      </w:r>
    </w:p>
    <w:p>
      <w:pPr>
        <w:pStyle w:val="BodyText"/>
        <w:spacing w:line="340" w:lineRule="auto"/>
        <w:rPr>
          <w:sz w:val="21"/>
        </w:rPr>
      </w:pPr>
      <w:r/>
    </w:p>
    <w:p>
      <w:pPr>
        <w:pStyle w:val="BodyText"/>
        <w:spacing w:line="340" w:lineRule="auto"/>
        <w:rPr>
          <w:sz w:val="21"/>
        </w:rPr>
      </w:pPr>
      <w:r/>
    </w:p>
    <w:p>
      <w:pPr>
        <w:ind w:left="1860"/>
        <w:spacing w:before="53" w:line="202" w:lineRule="auto"/>
        <w:rPr>
          <w:rFonts w:ascii="Lucida Console" w:hAnsi="Lucida Console" w:eastAsia="Lucida Console" w:cs="Lucida Console"/>
          <w:sz w:val="21"/>
          <w:szCs w:val="21"/>
        </w:rPr>
      </w:pPr>
      <w:r>
        <w:pict>
          <v:shape id="_x0000_s1986" style="position:absolute;margin-left:29.279pt;margin-top:1.48708pt;mso-position-vertical-relative:text;mso-position-horizontal-relative:text;width:7.3pt;height:11.05pt;z-index:252966912;" filled="false" stroked="false" type="#_x0000_t202">
            <v:fill on="false"/>
            <v:stroke on="false"/>
            <v:path/>
            <v:imagedata o:title=""/>
            <o:lock v:ext="edit" aspectratio="false"/>
            <v:textbox inset="0mm,0mm,0mm,0mm">
              <w:txbxContent>
                <w:p>
                  <w:pPr>
                    <w:spacing w:before="19" w:line="206" w:lineRule="auto"/>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1"/>
                      <w:w w:val="92"/>
                    </w:rPr>
                    <w:t>1</w:t>
                  </w:r>
                </w:p>
              </w:txbxContent>
            </v:textbox>
          </v:shape>
        </w:pict>
      </w:r>
      <w:r>
        <w:pict>
          <v:shape id="_x0000_s1988" style="position:absolute;margin-left:133.351pt;margin-top:1.65508pt;mso-position-vertical-relative:text;mso-position-horizontal-relative:text;width:19.45pt;height:10.85pt;z-index:252965888;" filled="false" stroked="false" type="#_x0000_t202">
            <v:fill on="false"/>
            <v:stroke on="false"/>
            <v:path/>
            <v:imagedata o:title=""/>
            <o:lock v:ext="edit" aspectratio="false"/>
            <v:textbox inset="0mm,0mm,0mm,0mm">
              <w:txbxContent>
                <w:p>
                  <w:pPr>
                    <w:ind w:left="20"/>
                    <w:spacing w:before="19" w:line="202"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9"/>
                    </w:rPr>
                    <w:t>att</w:t>
                  </w:r>
                </w:p>
              </w:txbxContent>
            </v:textbox>
          </v:shape>
        </w:pict>
      </w:r>
      <w:r>
        <w:drawing>
          <wp:anchor distT="0" distB="0" distL="0" distR="0" simplePos="0" relativeHeight="252960768" behindDoc="1" locked="0" layoutInCell="1" allowOverlap="1">
            <wp:simplePos x="0" y="0"/>
            <wp:positionH relativeFrom="column">
              <wp:posOffset>0</wp:posOffset>
            </wp:positionH>
            <wp:positionV relativeFrom="paragraph">
              <wp:posOffset>-287037</wp:posOffset>
            </wp:positionV>
            <wp:extent cx="6838950" cy="785900"/>
            <wp:effectExtent l="0" t="0" r="0" b="0"/>
            <wp:wrapNone/>
            <wp:docPr id="1196" name="IM 1196"/>
            <wp:cNvGraphicFramePr/>
            <a:graphic>
              <a:graphicData uri="http://schemas.openxmlformats.org/drawingml/2006/picture">
                <pic:pic>
                  <pic:nvPicPr>
                    <pic:cNvPr id="1196" name="IM 1196"/>
                    <pic:cNvPicPr/>
                  </pic:nvPicPr>
                  <pic:blipFill>
                    <a:blip r:embed="rId514"/>
                    <a:stretch>
                      <a:fillRect/>
                    </a:stretch>
                  </pic:blipFill>
                  <pic:spPr>
                    <a:xfrm rot="0">
                      <a:off x="0" y="0"/>
                      <a:ext cx="6838950" cy="785900"/>
                    </a:xfrm>
                    <a:prstGeom prst="rect">
                      <a:avLst/>
                    </a:prstGeom>
                  </pic:spPr>
                </pic:pic>
              </a:graphicData>
            </a:graphic>
          </wp:anchor>
        </w:drawing>
      </w:r>
      <w:r>
        <w:rPr>
          <w:rFonts w:ascii="Lucida Console" w:hAnsi="Lucida Console" w:eastAsia="Lucida Console" w:cs="Lucida Console"/>
          <w:sz w:val="21"/>
          <w:szCs w:val="21"/>
          <w:color w:val="A626A4"/>
          <w:spacing w:val="-10"/>
        </w:rPr>
        <w:t>return</w:t>
      </w:r>
    </w:p>
    <w:p>
      <w:pPr>
        <w:pStyle w:val="BodyText"/>
        <w:spacing w:line="347" w:lineRule="auto"/>
        <w:rPr>
          <w:sz w:val="21"/>
        </w:rPr>
      </w:pPr>
      <w:r/>
    </w:p>
    <w:p>
      <w:pPr>
        <w:pStyle w:val="BodyText"/>
        <w:spacing w:line="348" w:lineRule="auto"/>
        <w:rPr>
          <w:sz w:val="21"/>
        </w:rPr>
      </w:pPr>
      <w:r/>
    </w:p>
    <w:p>
      <w:pPr>
        <w:pStyle w:val="BodyText"/>
        <w:ind w:left="57"/>
        <w:spacing w:before="104" w:line="462" w:lineRule="exact"/>
        <w:rPr>
          <w:rFonts w:ascii="Microsoft YaHei" w:hAnsi="Microsoft YaHei" w:eastAsia="Microsoft YaHei" w:cs="Microsoft YaHei"/>
        </w:rPr>
      </w:pPr>
      <w:r>
        <w:drawing>
          <wp:anchor distT="0" distB="0" distL="0" distR="0" simplePos="0" relativeHeight="252953600" behindDoc="1" locked="0" layoutInCell="1" allowOverlap="1">
            <wp:simplePos x="0" y="0"/>
            <wp:positionH relativeFrom="column">
              <wp:posOffset>1628775</wp:posOffset>
            </wp:positionH>
            <wp:positionV relativeFrom="paragraph">
              <wp:posOffset>46109</wp:posOffset>
            </wp:positionV>
            <wp:extent cx="342900" cy="253401"/>
            <wp:effectExtent l="0" t="0" r="0" b="0"/>
            <wp:wrapNone/>
            <wp:docPr id="1198" name="IM 1198"/>
            <wp:cNvGraphicFramePr/>
            <a:graphic>
              <a:graphicData uri="http://schemas.openxmlformats.org/drawingml/2006/picture">
                <pic:pic>
                  <pic:nvPicPr>
                    <pic:cNvPr id="1198" name="IM 1198"/>
                    <pic:cNvPicPr/>
                  </pic:nvPicPr>
                  <pic:blipFill>
                    <a:blip r:embed="rId515"/>
                    <a:stretch>
                      <a:fillRect/>
                    </a:stretch>
                  </pic:blipFill>
                  <pic:spPr>
                    <a:xfrm rot="0">
                      <a:off x="0" y="0"/>
                      <a:ext cx="342900" cy="253401"/>
                    </a:xfrm>
                    <a:prstGeom prst="rect">
                      <a:avLst/>
                    </a:prstGeom>
                  </pic:spPr>
                </pic:pic>
              </a:graphicData>
            </a:graphic>
          </wp:anchor>
        </w:drawing>
      </w:r>
      <w:r>
        <w:drawing>
          <wp:anchor distT="0" distB="0" distL="0" distR="0" simplePos="0" relativeHeight="252954624" behindDoc="1" locked="0" layoutInCell="1" allowOverlap="1">
            <wp:simplePos x="0" y="0"/>
            <wp:positionH relativeFrom="column">
              <wp:posOffset>2943225</wp:posOffset>
            </wp:positionH>
            <wp:positionV relativeFrom="paragraph">
              <wp:posOffset>46109</wp:posOffset>
            </wp:positionV>
            <wp:extent cx="3486150" cy="253401"/>
            <wp:effectExtent l="0" t="0" r="0" b="0"/>
            <wp:wrapNone/>
            <wp:docPr id="1200" name="IM 1200"/>
            <wp:cNvGraphicFramePr/>
            <a:graphic>
              <a:graphicData uri="http://schemas.openxmlformats.org/drawingml/2006/picture">
                <pic:pic>
                  <pic:nvPicPr>
                    <pic:cNvPr id="1200" name="IM 1200"/>
                    <pic:cNvPicPr/>
                  </pic:nvPicPr>
                  <pic:blipFill>
                    <a:blip r:embed="rId516"/>
                    <a:stretch>
                      <a:fillRect/>
                    </a:stretch>
                  </pic:blipFill>
                  <pic:spPr>
                    <a:xfrm rot="0">
                      <a:off x="0" y="0"/>
                      <a:ext cx="3486150" cy="253401"/>
                    </a:xfrm>
                    <a:prstGeom prst="rect">
                      <a:avLst/>
                    </a:prstGeom>
                  </pic:spPr>
                </pic:pic>
              </a:graphicData>
            </a:graphic>
          </wp:anchor>
        </w:drawing>
      </w:r>
      <w:r>
        <w:rPr>
          <w:sz w:val="33"/>
          <w:szCs w:val="33"/>
          <w:color w:val="1456F0"/>
          <w:spacing w:val="3"/>
          <w:position w:val="4"/>
        </w:rPr>
        <w:t>•  </w:t>
      </w:r>
      <w:r>
        <w:rPr>
          <w:rFonts w:ascii="Microsoft YaHei" w:hAnsi="Microsoft YaHei" w:eastAsia="Microsoft YaHei" w:cs="Microsoft YaHei"/>
          <w:color w:val="1F2329"/>
          <w:spacing w:val="3"/>
          <w:position w:val="6"/>
        </w:rPr>
        <w:t>返回⾃注意⼒的输出</w:t>
      </w:r>
      <w:r>
        <w:rPr>
          <w:shd w:val="clear" w:fill="F5F6F7"/>
          <w:rFonts w:ascii="Microsoft YaHei" w:hAnsi="Microsoft YaHei" w:eastAsia="Microsoft YaHei" w:cs="Microsoft YaHei"/>
          <w:color w:val="1F2329"/>
          <w:spacing w:val="42"/>
          <w:position w:val="6"/>
        </w:rPr>
        <w:t xml:space="preserve"> </w:t>
      </w:r>
      <w:r>
        <w:rPr>
          <w:shd w:val="clear" w:fill="F5F6F7"/>
          <w:rFonts w:ascii="Lucida Console" w:hAnsi="Lucida Console" w:eastAsia="Lucida Console" w:cs="Lucida Console"/>
          <w:color w:val="1F2329"/>
          <w:position w:val="6"/>
        </w:rPr>
        <w:t>att</w:t>
      </w:r>
      <w:r>
        <w:rPr>
          <w:shd w:val="clear" w:fill="F5F6F7"/>
          <w:rFonts w:ascii="Lucida Console" w:hAnsi="Lucida Console" w:eastAsia="Lucida Console" w:cs="Lucida Console"/>
          <w:color w:val="1F2329"/>
          <w:spacing w:val="-94"/>
          <w:position w:val="6"/>
        </w:rPr>
        <w:t xml:space="preserve"> </w:t>
      </w:r>
      <w:r>
        <w:rPr>
          <w:rFonts w:ascii="Lucida Console" w:hAnsi="Lucida Console" w:eastAsia="Lucida Console" w:cs="Lucida Console"/>
          <w:color w:val="1F2329"/>
          <w:spacing w:val="-67"/>
          <w:position w:val="6"/>
        </w:rPr>
        <w:t xml:space="preserve"> </w:t>
      </w:r>
      <w:r>
        <w:rPr>
          <w:rFonts w:ascii="Microsoft YaHei" w:hAnsi="Microsoft YaHei" w:eastAsia="Microsoft YaHei" w:cs="Microsoft YaHei"/>
          <w:color w:val="1F2329"/>
          <w:spacing w:val="3"/>
          <w:position w:val="6"/>
        </w:rPr>
        <w:t>，它的形状为</w:t>
      </w:r>
      <w:r>
        <w:rPr>
          <w:shd w:val="clear" w:fill="F5F6F7"/>
          <w:rFonts w:ascii="Microsoft YaHei" w:hAnsi="Microsoft YaHei" w:eastAsia="Microsoft YaHei" w:cs="Microsoft YaHei"/>
          <w:color w:val="1F2329"/>
          <w:spacing w:val="3"/>
          <w:position w:val="6"/>
        </w:rPr>
        <w:t xml:space="preserve">  </w:t>
      </w:r>
      <w:r>
        <w:rPr>
          <w:shd w:val="clear" w:fill="F5F6F7"/>
          <w:rFonts w:ascii="Lucida Console" w:hAnsi="Lucida Console" w:eastAsia="Lucida Console" w:cs="Lucida Console"/>
          <w:color w:val="1F2329"/>
          <w:spacing w:val="3"/>
          <w:position w:val="6"/>
        </w:rPr>
        <w:t>(</w:t>
      </w:r>
      <w:r>
        <w:rPr>
          <w:shd w:val="clear" w:fill="F5F6F7"/>
          <w:rFonts w:ascii="Lucida Console" w:hAnsi="Lucida Console" w:eastAsia="Lucida Console" w:cs="Lucida Console"/>
          <w:color w:val="1F2329"/>
          <w:position w:val="6"/>
        </w:rPr>
        <w:t>batch</w:t>
      </w:r>
      <w:r>
        <w:rPr>
          <w:shd w:val="clear" w:fill="F5F6F7"/>
          <w:rFonts w:ascii="Lucida Console" w:hAnsi="Lucida Console" w:eastAsia="Lucida Console" w:cs="Lucida Console"/>
          <w:color w:val="1F2329"/>
          <w:spacing w:val="3"/>
          <w:position w:val="6"/>
        </w:rPr>
        <w:t>_</w:t>
      </w:r>
      <w:r>
        <w:rPr>
          <w:shd w:val="clear" w:fill="F5F6F7"/>
          <w:rFonts w:ascii="Lucida Console" w:hAnsi="Lucida Console" w:eastAsia="Lucida Console" w:cs="Lucida Console"/>
          <w:color w:val="1F2329"/>
          <w:position w:val="6"/>
        </w:rPr>
        <w:t>size</w:t>
      </w:r>
      <w:r>
        <w:rPr>
          <w:shd w:val="clear" w:fill="F5F6F7"/>
          <w:rFonts w:ascii="Lucida Console" w:hAnsi="Lucida Console" w:eastAsia="Lucida Console" w:cs="Lucida Console"/>
          <w:color w:val="1F2329"/>
          <w:spacing w:val="3"/>
          <w:position w:val="6"/>
        </w:rPr>
        <w:t>,</w:t>
      </w:r>
      <w:r>
        <w:rPr>
          <w:shd w:val="clear" w:fill="F5F6F7"/>
          <w:rFonts w:ascii="Lucida Console" w:hAnsi="Lucida Console" w:eastAsia="Lucida Console" w:cs="Lucida Console"/>
          <w:color w:val="1F2329"/>
          <w:spacing w:val="3"/>
          <w:position w:val="6"/>
        </w:rPr>
        <w:t xml:space="preserve"> </w:t>
      </w:r>
      <w:r>
        <w:rPr>
          <w:shd w:val="clear" w:fill="F5F6F7"/>
          <w:rFonts w:ascii="Lucida Console" w:hAnsi="Lucida Console" w:eastAsia="Lucida Console" w:cs="Lucida Console"/>
          <w:color w:val="1F2329"/>
          <w:position w:val="6"/>
        </w:rPr>
        <w:t>sequence</w:t>
      </w:r>
      <w:r>
        <w:rPr>
          <w:shd w:val="clear" w:fill="F5F6F7"/>
          <w:rFonts w:ascii="Lucida Console" w:hAnsi="Lucida Console" w:eastAsia="Lucida Console" w:cs="Lucida Console"/>
          <w:color w:val="1F2329"/>
          <w:spacing w:val="3"/>
          <w:position w:val="6"/>
        </w:rPr>
        <w:t>_</w:t>
      </w:r>
      <w:r>
        <w:rPr>
          <w:shd w:val="clear" w:fill="F5F6F7"/>
          <w:rFonts w:ascii="Lucida Console" w:hAnsi="Lucida Console" w:eastAsia="Lucida Console" w:cs="Lucida Console"/>
          <w:color w:val="1F2329"/>
          <w:position w:val="6"/>
        </w:rPr>
        <w:t>length</w:t>
      </w:r>
      <w:r>
        <w:rPr>
          <w:shd w:val="clear" w:fill="F5F6F7"/>
          <w:rFonts w:ascii="Lucida Console" w:hAnsi="Lucida Console" w:eastAsia="Lucida Console" w:cs="Lucida Console"/>
          <w:color w:val="1F2329"/>
          <w:spacing w:val="3"/>
          <w:position w:val="6"/>
        </w:rPr>
        <w:t>,</w:t>
      </w:r>
      <w:r>
        <w:rPr>
          <w:shd w:val="clear" w:fill="F5F6F7"/>
          <w:rFonts w:ascii="Lucida Console" w:hAnsi="Lucida Console" w:eastAsia="Lucida Console" w:cs="Lucida Console"/>
          <w:color w:val="1F2329"/>
          <w:spacing w:val="3"/>
          <w:position w:val="6"/>
        </w:rPr>
        <w:t xml:space="preserve"> </w:t>
      </w:r>
      <w:r>
        <w:rPr>
          <w:shd w:val="clear" w:fill="F5F6F7"/>
          <w:rFonts w:ascii="Lucida Console" w:hAnsi="Lucida Console" w:eastAsia="Lucida Console" w:cs="Lucida Console"/>
          <w:color w:val="1F2329"/>
          <w:position w:val="6"/>
        </w:rPr>
        <w:t>dim</w:t>
      </w:r>
      <w:r>
        <w:rPr>
          <w:shd w:val="clear" w:fill="F5F6F7"/>
          <w:rFonts w:ascii="Lucida Console" w:hAnsi="Lucida Console" w:eastAsia="Lucida Console" w:cs="Lucida Console"/>
          <w:color w:val="1F2329"/>
          <w:spacing w:val="3"/>
          <w:position w:val="6"/>
        </w:rPr>
        <w:t>_v)</w:t>
      </w:r>
      <w:r>
        <w:rPr>
          <w:rFonts w:ascii="Lucida Console" w:hAnsi="Lucida Console" w:eastAsia="Lucida Console" w:cs="Lucida Console"/>
          <w:color w:val="1F2329"/>
          <w:spacing w:val="-54"/>
          <w:position w:val="6"/>
        </w:rPr>
        <w:t xml:space="preserve"> </w:t>
      </w:r>
      <w:r>
        <w:rPr>
          <w:rFonts w:ascii="Microsoft YaHei" w:hAnsi="Microsoft YaHei" w:eastAsia="Microsoft YaHei" w:cs="Microsoft YaHei"/>
          <w:color w:val="1F2329"/>
          <w:spacing w:val="3"/>
          <w:position w:val="6"/>
        </w:rPr>
        <w:t>。</w:t>
      </w:r>
    </w:p>
    <w:p>
      <w:pPr>
        <w:spacing w:before="221" w:line="420" w:lineRule="exact"/>
        <w:rPr/>
      </w:pPr>
      <w:r>
        <w:rPr>
          <w:position w:val="-8"/>
        </w:rPr>
        <w:pict>
          <v:shape id="_x0000_s199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12"/>
                    <w:spacing w:before="51" w:line="186"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6425D0"/>
                      <w:spacing w:val="-7"/>
                    </w:rPr>
                    <w:t>总结</w:t>
                  </w:r>
                </w:p>
              </w:txbxContent>
            </v:textbox>
          </v:shape>
        </w:pict>
      </w:r>
    </w:p>
    <w:p>
      <w:pPr>
        <w:pStyle w:val="BodyText"/>
        <w:ind w:left="57"/>
        <w:spacing w:before="127" w:line="477"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这个实现⾸先将输⼊投影为查询、键和值矩阵。</w:t>
      </w:r>
    </w:p>
    <w:p>
      <w:pPr>
        <w:pStyle w:val="BodyText"/>
        <w:ind w:left="57"/>
        <w:spacing w:before="33" w:line="476"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通过计算查询与键的内积得到相似度分数</w:t>
      </w:r>
      <w:r>
        <w:rPr>
          <w:rFonts w:ascii="Microsoft YaHei" w:hAnsi="Microsoft YaHei" w:eastAsia="Microsoft YaHei" w:cs="Microsoft YaHei"/>
          <w:color w:val="1F2329"/>
          <w:spacing w:val="-36"/>
          <w:position w:val="6"/>
        </w:rPr>
        <w:t xml:space="preserve"> </w:t>
      </w:r>
      <w:r>
        <w:rPr>
          <w:rFonts w:ascii="Microsoft YaHei" w:hAnsi="Microsoft YaHei" w:eastAsia="Microsoft YaHei" w:cs="Microsoft YaHei"/>
          <w:color w:val="1F2329"/>
          <w:spacing w:val="-1"/>
          <w:position w:val="6"/>
        </w:rPr>
        <w:t>，并对其进⾏归⼀化处理。</w:t>
      </w:r>
    </w:p>
    <w:p>
      <w:pPr>
        <w:pStyle w:val="BodyText"/>
        <w:ind w:left="57"/>
        <w:spacing w:before="34" w:line="477" w:lineRule="exact"/>
        <w:rPr>
          <w:rFonts w:ascii="Microsoft YaHei" w:hAnsi="Microsoft YaHei" w:eastAsia="Microsoft YaHei" w:cs="Microsoft YaHei"/>
        </w:rPr>
      </w:pPr>
      <w:r>
        <w:rPr>
          <w:sz w:val="33"/>
          <w:szCs w:val="33"/>
          <w:color w:val="1456F0"/>
          <w:spacing w:val="-2"/>
          <w:position w:val="4"/>
        </w:rPr>
        <w:t>•  </w:t>
      </w:r>
      <w:r>
        <w:rPr>
          <w:rFonts w:ascii="Microsoft YaHei" w:hAnsi="Microsoft YaHei" w:eastAsia="Microsoft YaHei" w:cs="Microsoft YaHei"/>
          <w:color w:val="1F2329"/>
          <w:spacing w:val="-2"/>
          <w:position w:val="6"/>
        </w:rPr>
        <w:t>最后</w:t>
      </w:r>
      <w:r>
        <w:rPr>
          <w:rFonts w:ascii="Microsoft YaHei" w:hAnsi="Microsoft YaHei" w:eastAsia="Microsoft YaHei" w:cs="Microsoft YaHei"/>
          <w:color w:val="1F2329"/>
          <w:spacing w:val="-31"/>
          <w:position w:val="6"/>
        </w:rPr>
        <w:t xml:space="preserve"> </w:t>
      </w:r>
      <w:r>
        <w:rPr>
          <w:rFonts w:ascii="Microsoft YaHei" w:hAnsi="Microsoft YaHei" w:eastAsia="Microsoft YaHei" w:cs="Microsoft YaHei"/>
          <w:color w:val="1F2329"/>
          <w:spacing w:val="-2"/>
          <w:position w:val="6"/>
        </w:rPr>
        <w:t>，使⽤这些注意⼒权重对值进⾏加权求和</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2"/>
          <w:position w:val="6"/>
        </w:rPr>
        <w:t>，输出上下⽂相关的信息。</w:t>
      </w:r>
    </w:p>
    <w:p>
      <w:pPr>
        <w:ind w:left="10" w:right="464" w:hanging="1"/>
        <w:spacing w:before="101" w:line="22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这是⼀个单头⾃注意⼒机制的实现</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1"/>
        </w:rPr>
        <w:t>，因为这⾥只计算了⼀次查询、键和值的组合。多头注意⼒机制则</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会并⾏计算多个这样的组合</w:t>
      </w:r>
      <w:r>
        <w:rPr>
          <w:rFonts w:ascii="Microsoft YaHei" w:hAnsi="Microsoft YaHei" w:eastAsia="Microsoft YaHei" w:cs="Microsoft YaHei"/>
          <w:sz w:val="24"/>
          <w:szCs w:val="24"/>
          <w:color w:val="1F2329"/>
          <w:spacing w:val="-28"/>
        </w:rPr>
        <w:t xml:space="preserve"> </w:t>
      </w:r>
      <w:r>
        <w:rPr>
          <w:rFonts w:ascii="Microsoft YaHei" w:hAnsi="Microsoft YaHei" w:eastAsia="Microsoft YaHei" w:cs="Microsoft YaHei"/>
          <w:sz w:val="24"/>
          <w:szCs w:val="24"/>
          <w:color w:val="1F2329"/>
          <w:spacing w:val="-2"/>
        </w:rPr>
        <w:t>，每个头会有不同的线性变换矩阵。</w:t>
      </w:r>
    </w:p>
    <w:p>
      <w:pPr>
        <w:pStyle w:val="BodyText"/>
        <w:spacing w:before="200" w:line="555" w:lineRule="exact"/>
        <w:rPr/>
      </w:pPr>
      <w:r>
        <w:rPr>
          <w:position w:val="-11"/>
        </w:rPr>
        <w:pict>
          <v:shape id="_x0000_s1992" style="mso-position-vertical-relative:line;mso-position-horizontal-relative:char;width:538.5pt;height:27.75pt;" fillcolor="#F2F3F5" filled="true" stroked="false" type="#_x0000_t202">
            <v:fill on="true"/>
            <v:stroke on="false"/>
            <v:path/>
            <v:imagedata o:title=""/>
            <o:lock v:ext="edit" aspectratio="false"/>
            <v:textbox inset="0mm,0mm,0mm,0mm">
              <w:txbxContent>
                <w:p>
                  <w:pPr>
                    <w:ind w:left="38"/>
                    <w:spacing w:before="114" w:line="192" w:lineRule="auto"/>
                    <w:rPr>
                      <w:rFonts w:ascii="Microsoft YaHei" w:hAnsi="Microsoft YaHei" w:eastAsia="Microsoft YaHei" w:cs="Microsoft YaHei"/>
                      <w:sz w:val="33"/>
                      <w:szCs w:val="33"/>
                    </w:rPr>
                  </w:pPr>
                  <w:r>
                    <w:rPr>
                      <w:rFonts w:ascii="Arial" w:hAnsi="Arial" w:eastAsia="Arial" w:cs="Arial"/>
                      <w:sz w:val="33"/>
                      <w:szCs w:val="33"/>
                      <w:color w:val="1456F0"/>
                      <w:spacing w:val="28"/>
                    </w:rPr>
                    <w:t>59.</w:t>
                  </w:r>
                  <w:r>
                    <w:rPr>
                      <w:rFonts w:ascii="Arial" w:hAnsi="Arial" w:eastAsia="Arial" w:cs="Arial"/>
                      <w:sz w:val="33"/>
                      <w:szCs w:val="33"/>
                      <w:color w:val="1456F0"/>
                      <w:spacing w:val="43"/>
                    </w:rPr>
                    <w:t xml:space="preserve"> </w:t>
                  </w:r>
                  <w:r>
                    <w:rPr>
                      <w:rFonts w:ascii="Microsoft YaHei" w:hAnsi="Microsoft YaHei" w:eastAsia="Microsoft YaHei" w:cs="Microsoft YaHei"/>
                      <w:sz w:val="33"/>
                      <w:szCs w:val="33"/>
                      <w:color w:val="D83931"/>
                      <w:spacing w:val="28"/>
                    </w:rPr>
                    <w:t>⼿撕⾃注意⼒机制（不⽤</w:t>
                  </w:r>
                  <w:r>
                    <w:rPr>
                      <w:rFonts w:ascii="Arial" w:hAnsi="Arial" w:eastAsia="Arial" w:cs="Arial"/>
                      <w:sz w:val="33"/>
                      <w:szCs w:val="33"/>
                      <w:color w:val="D83931"/>
                    </w:rPr>
                    <w:t>Pytorch</w:t>
                  </w:r>
                  <w:r>
                    <w:rPr>
                      <w:rFonts w:ascii="Microsoft YaHei" w:hAnsi="Microsoft YaHei" w:eastAsia="Microsoft YaHei" w:cs="Microsoft YaHei"/>
                      <w:sz w:val="33"/>
                      <w:szCs w:val="33"/>
                      <w:color w:val="D83931"/>
                      <w:spacing w:val="10"/>
                    </w:rPr>
                    <w:t>）（</w:t>
                  </w:r>
                  <w:r>
                    <w:rPr>
                      <w:rFonts w:ascii="Arial" w:hAnsi="Arial" w:eastAsia="Arial" w:cs="Arial"/>
                      <w:sz w:val="33"/>
                      <w:szCs w:val="33"/>
                      <w:color w:val="D83931"/>
                    </w:rPr>
                    <w:t>Self</w:t>
                  </w:r>
                  <w:r>
                    <w:rPr>
                      <w:rFonts w:ascii="Arial" w:hAnsi="Arial" w:eastAsia="Arial" w:cs="Arial"/>
                      <w:sz w:val="33"/>
                      <w:szCs w:val="33"/>
                      <w:color w:val="D83931"/>
                      <w:spacing w:val="-29"/>
                    </w:rPr>
                    <w:t xml:space="preserve"> </w:t>
                  </w:r>
                  <w:r>
                    <w:rPr>
                      <w:rFonts w:ascii="Arial" w:hAnsi="Arial" w:eastAsia="Arial" w:cs="Arial"/>
                      <w:sz w:val="33"/>
                      <w:szCs w:val="33"/>
                      <w:color w:val="D83931"/>
                    </w:rPr>
                    <w:t>Attention</w:t>
                  </w:r>
                  <w:r>
                    <w:rPr>
                      <w:rFonts w:ascii="Microsoft YaHei" w:hAnsi="Microsoft YaHei" w:eastAsia="Microsoft YaHei" w:cs="Microsoft YaHei"/>
                      <w:sz w:val="33"/>
                      <w:szCs w:val="33"/>
                      <w:color w:val="D83931"/>
                      <w:spacing w:val="28"/>
                    </w:rPr>
                    <w:t>）</w:t>
                  </w:r>
                </w:p>
              </w:txbxContent>
            </v:textbox>
          </v:shape>
        </w:pict>
      </w:r>
    </w:p>
    <w:p>
      <w:pPr>
        <w:ind w:left="2899"/>
        <w:spacing w:before="80"/>
        <w:rPr>
          <w:sz w:val="27"/>
          <w:szCs w:val="27"/>
        </w:rPr>
      </w:pPr>
      <w:r>
        <w:rPr>
          <w:rFonts w:ascii="MS Gothic" w:hAnsi="MS Gothic" w:eastAsia="MS Gothic" w:cs="MS Gothic"/>
          <w:sz w:val="27"/>
          <w:szCs w:val="27"/>
          <w:color w:val="1F2329"/>
          <w:spacing w:val="-2"/>
        </w:rPr>
        <w:t>Attention</w:t>
      </w:r>
      <w:r>
        <w:rPr>
          <w:sz w:val="27"/>
          <w:szCs w:val="27"/>
          <w:position w:val="-7"/>
        </w:rPr>
        <w:drawing>
          <wp:inline distT="0" distB="0" distL="0" distR="0">
            <wp:extent cx="708231" cy="201453"/>
            <wp:effectExtent l="0" t="0" r="0" b="0"/>
            <wp:docPr id="1202" name="IM 1202"/>
            <wp:cNvGraphicFramePr/>
            <a:graphic>
              <a:graphicData uri="http://schemas.openxmlformats.org/drawingml/2006/picture">
                <pic:pic>
                  <pic:nvPicPr>
                    <pic:cNvPr id="1202" name="IM 1202"/>
                    <pic:cNvPicPr/>
                  </pic:nvPicPr>
                  <pic:blipFill>
                    <a:blip r:embed="rId517"/>
                    <a:stretch>
                      <a:fillRect/>
                    </a:stretch>
                  </pic:blipFill>
                  <pic:spPr>
                    <a:xfrm rot="0">
                      <a:off x="0" y="0"/>
                      <a:ext cx="708231" cy="201453"/>
                    </a:xfrm>
                    <a:prstGeom prst="rect">
                      <a:avLst/>
                    </a:prstGeom>
                  </pic:spPr>
                </pic:pic>
              </a:graphicData>
            </a:graphic>
          </wp:inline>
        </w:drawing>
      </w:r>
      <w:r>
        <w:rPr>
          <w:rFonts w:ascii="MS Gothic" w:hAnsi="MS Gothic" w:eastAsia="MS Gothic" w:cs="MS Gothic"/>
          <w:sz w:val="27"/>
          <w:szCs w:val="27"/>
          <w:color w:val="1F2329"/>
          <w:spacing w:val="-37"/>
        </w:rPr>
        <w:t xml:space="preserve"> </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51"/>
        </w:rPr>
        <w:t xml:space="preserve"> </w:t>
      </w:r>
      <w:r>
        <w:rPr>
          <w:rFonts w:ascii="MS Gothic" w:hAnsi="MS Gothic" w:eastAsia="MS Gothic" w:cs="MS Gothic"/>
          <w:sz w:val="27"/>
          <w:szCs w:val="27"/>
          <w:color w:val="1F2329"/>
          <w:spacing w:val="-2"/>
        </w:rPr>
        <w:t>softmax</w:t>
      </w:r>
      <w:r>
        <w:rPr>
          <w:rFonts w:ascii="MS Gothic" w:hAnsi="MS Gothic" w:eastAsia="MS Gothic" w:cs="MS Gothic"/>
          <w:sz w:val="27"/>
          <w:szCs w:val="27"/>
          <w:color w:val="1F2329"/>
          <w:spacing w:val="-26"/>
        </w:rPr>
        <w:t xml:space="preserve"> </w:t>
      </w:r>
      <w:r>
        <w:rPr>
          <w:sz w:val="27"/>
          <w:szCs w:val="27"/>
          <w:position w:val="-28"/>
        </w:rPr>
        <w:drawing>
          <wp:inline distT="0" distB="0" distL="0" distR="0">
            <wp:extent cx="821979" cy="432463"/>
            <wp:effectExtent l="0" t="0" r="0" b="0"/>
            <wp:docPr id="1204" name="IM 1204"/>
            <wp:cNvGraphicFramePr/>
            <a:graphic>
              <a:graphicData uri="http://schemas.openxmlformats.org/drawingml/2006/picture">
                <pic:pic>
                  <pic:nvPicPr>
                    <pic:cNvPr id="1204" name="IM 1204"/>
                    <pic:cNvPicPr/>
                  </pic:nvPicPr>
                  <pic:blipFill>
                    <a:blip r:embed="rId518"/>
                    <a:stretch>
                      <a:fillRect/>
                    </a:stretch>
                  </pic:blipFill>
                  <pic:spPr>
                    <a:xfrm rot="0">
                      <a:off x="0" y="0"/>
                      <a:ext cx="821979" cy="432463"/>
                    </a:xfrm>
                    <a:prstGeom prst="rect">
                      <a:avLst/>
                    </a:prstGeom>
                  </pic:spPr>
                </pic:pic>
              </a:graphicData>
            </a:graphic>
          </wp:inline>
        </w:drawing>
      </w:r>
    </w:p>
    <w:p>
      <w:pPr>
        <w:spacing w:line="220" w:lineRule="exact"/>
        <w:rPr/>
      </w:pPr>
      <w:r/>
    </w:p>
    <w:p>
      <w:pPr>
        <w:spacing w:line="220" w:lineRule="exact"/>
        <w:sectPr>
          <w:pgSz w:w="11900" w:h="16820"/>
          <w:pgMar w:top="400" w:right="300" w:bottom="300" w:left="574" w:header="0" w:footer="0" w:gutter="0"/>
          <w:cols w:equalWidth="0" w:num="1">
            <w:col w:w="11025" w:space="0"/>
          </w:cols>
        </w:sectPr>
        <w:rPr/>
      </w:pPr>
    </w:p>
    <w:p>
      <w:pPr>
        <w:pStyle w:val="BodyText"/>
        <w:spacing w:line="383" w:lineRule="exact"/>
        <w:rPr/>
      </w:pPr>
      <w:r>
        <w:rPr>
          <w:position w:val="-7"/>
        </w:rPr>
        <w:pict>
          <v:shape id="_x0000_s1994" style="mso-position-vertical-relative:line;mso-position-horizontal-relative:char;width:167.5pt;height:19.2pt;" fillcolor="#FDE2E2" filled="true" stroked="false" type="#_x0000_t202">
            <v:fill on="true"/>
            <v:stroke on="false"/>
            <v:path/>
            <v:imagedata o:title=""/>
            <o:lock v:ext="edit" aspectratio="false"/>
            <v:textbox inset="0mm,0mm,0mm,0mm">
              <w:txbxContent>
                <w:p>
                  <w:pPr>
                    <w:ind w:left="846"/>
                    <w:spacing w:before="67" w:line="192" w:lineRule="auto"/>
                    <w:rPr>
                      <w:rFonts w:ascii="Microsoft YaHei" w:hAnsi="Microsoft YaHei" w:eastAsia="Microsoft YaHei" w:cs="Microsoft YaHei"/>
                      <w:sz w:val="24"/>
                      <w:szCs w:val="24"/>
                    </w:rPr>
                  </w:pPr>
                  <w:r>
                    <w:rPr>
                      <w:rFonts w:ascii="Arial" w:hAnsi="Arial" w:eastAsia="Arial" w:cs="Arial"/>
                      <w:sz w:val="24"/>
                      <w:szCs w:val="24"/>
                      <w:color w:val="D83931"/>
                    </w:rPr>
                    <w:t>Query</w:t>
                  </w:r>
                  <w:r>
                    <w:rPr>
                      <w:rFonts w:ascii="Microsoft YaHei" w:hAnsi="Microsoft YaHei" w:eastAsia="Microsoft YaHei" w:cs="Microsoft YaHei"/>
                      <w:sz w:val="24"/>
                      <w:szCs w:val="24"/>
                      <w:color w:val="D83931"/>
                      <w:spacing w:val="14"/>
                    </w:rPr>
                    <w:t>（查询）</w:t>
                  </w:r>
                </w:p>
              </w:txbxContent>
            </v:textbox>
          </v:shape>
        </w:pict>
      </w:r>
    </w:p>
    <w:p>
      <w:pPr>
        <w:ind w:left="9" w:right="489" w:hanging="4"/>
        <w:spacing w:before="19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代表模型要对输⼊序列中的哪</w:t>
      </w:r>
      <w:r>
        <w:rPr>
          <w:rFonts w:ascii="Microsoft YaHei" w:hAnsi="Microsoft YaHei" w:eastAsia="Microsoft YaHei" w:cs="Microsoft YaHei"/>
          <w:sz w:val="24"/>
          <w:szCs w:val="24"/>
          <w:color w:val="1F2329"/>
          <w:spacing w:val="6"/>
        </w:rPr>
        <w:t xml:space="preserve"> </w:t>
      </w:r>
      <w:r>
        <w:rPr>
          <w:rFonts w:ascii="Microsoft YaHei" w:hAnsi="Microsoft YaHei" w:eastAsia="Microsoft YaHei" w:cs="Microsoft YaHei"/>
          <w:sz w:val="24"/>
          <w:szCs w:val="24"/>
          <w:color w:val="1F2329"/>
          <w:spacing w:val="-2"/>
        </w:rPr>
        <w:t>些部分进⾏注意</w:t>
      </w:r>
    </w:p>
    <w:p>
      <w:pPr>
        <w:pStyle w:val="BodyText"/>
        <w:spacing w:line="14" w:lineRule="auto"/>
        <w:rPr>
          <w:sz w:val="2"/>
        </w:rPr>
      </w:pPr>
      <w:r>
        <w:rPr>
          <w:sz w:val="2"/>
          <w:szCs w:val="2"/>
        </w:rPr>
        <w:br w:type="column"/>
      </w:r>
    </w:p>
    <w:p>
      <w:pPr>
        <w:pStyle w:val="BodyText"/>
        <w:spacing w:line="382" w:lineRule="exact"/>
        <w:rPr/>
      </w:pPr>
      <w:r>
        <w:rPr>
          <w:position w:val="-7"/>
        </w:rPr>
        <w:pict>
          <v:shape id="_x0000_s1996" style="mso-position-vertical-relative:line;mso-position-horizontal-relative:char;width:167.5pt;height:19.2pt;" fillcolor="#D9F5D6" filled="true" stroked="false" type="#_x0000_t202">
            <v:fill on="true"/>
            <v:stroke on="false"/>
            <v:path/>
            <v:imagedata o:title=""/>
            <o:lock v:ext="edit" aspectratio="false"/>
            <v:textbox inset="0mm,0mm,0mm,0mm">
              <w:txbxContent>
                <w:p>
                  <w:pPr>
                    <w:ind w:left="1118"/>
                    <w:spacing w:before="67" w:line="192" w:lineRule="auto"/>
                    <w:rPr>
                      <w:rFonts w:ascii="Microsoft YaHei" w:hAnsi="Microsoft YaHei" w:eastAsia="Microsoft YaHei" w:cs="Microsoft YaHei"/>
                      <w:sz w:val="24"/>
                      <w:szCs w:val="24"/>
                    </w:rPr>
                  </w:pPr>
                  <w:r>
                    <w:rPr>
                      <w:rFonts w:ascii="Arial" w:hAnsi="Arial" w:eastAsia="Arial" w:cs="Arial"/>
                      <w:sz w:val="24"/>
                      <w:szCs w:val="24"/>
                      <w:color w:val="2EA121"/>
                    </w:rPr>
                    <w:t>Key</w:t>
                  </w:r>
                  <w:r>
                    <w:rPr>
                      <w:rFonts w:ascii="Microsoft YaHei" w:hAnsi="Microsoft YaHei" w:eastAsia="Microsoft YaHei" w:cs="Microsoft YaHei"/>
                      <w:sz w:val="24"/>
                      <w:szCs w:val="24"/>
                      <w:color w:val="2EA121"/>
                    </w:rPr>
                    <w:t>（键）</w:t>
                  </w:r>
                </w:p>
              </w:txbxContent>
            </v:textbox>
          </v:shape>
        </w:pict>
      </w:r>
    </w:p>
    <w:p>
      <w:pPr>
        <w:ind w:left="9" w:right="530"/>
        <w:spacing w:before="19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每个输⼊元素都有对应的键，</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表⽰它在整个序列中的表⽰</w:t>
      </w:r>
    </w:p>
    <w:p>
      <w:pPr>
        <w:pStyle w:val="BodyText"/>
        <w:spacing w:line="14" w:lineRule="auto"/>
        <w:rPr>
          <w:sz w:val="2"/>
        </w:rPr>
      </w:pPr>
      <w:r>
        <w:rPr>
          <w:sz w:val="2"/>
          <w:szCs w:val="2"/>
        </w:rPr>
        <w:br w:type="column"/>
      </w:r>
    </w:p>
    <w:p>
      <w:pPr>
        <w:pStyle w:val="BodyText"/>
        <w:spacing w:line="382" w:lineRule="exact"/>
        <w:rPr/>
      </w:pPr>
      <w:r>
        <w:rPr>
          <w:position w:val="-7"/>
        </w:rPr>
        <w:pict>
          <v:shape id="_x0000_s1998" style="mso-position-vertical-relative:line;mso-position-horizontal-relative:char;width:167.5pt;height:19.2pt;" fillcolor="#E1EAFF" filled="true" stroked="false" type="#_x0000_t202">
            <v:fill on="true"/>
            <v:stroke on="false"/>
            <v:path/>
            <v:imagedata o:title=""/>
            <o:lock v:ext="edit" aspectratio="false"/>
            <v:textbox inset="0mm,0mm,0mm,0mm">
              <w:txbxContent>
                <w:p>
                  <w:pPr>
                    <w:ind w:left="989"/>
                    <w:spacing w:before="68" w:line="197" w:lineRule="auto"/>
                    <w:rPr>
                      <w:rFonts w:ascii="Microsoft YaHei" w:hAnsi="Microsoft YaHei" w:eastAsia="Microsoft YaHei" w:cs="Microsoft YaHei"/>
                      <w:sz w:val="24"/>
                      <w:szCs w:val="24"/>
                    </w:rPr>
                  </w:pPr>
                  <w:r>
                    <w:rPr>
                      <w:rFonts w:ascii="Arial" w:hAnsi="Arial" w:eastAsia="Arial" w:cs="Arial"/>
                      <w:sz w:val="24"/>
                      <w:szCs w:val="24"/>
                      <w:color w:val="245BDB"/>
                    </w:rPr>
                    <w:t>Value</w:t>
                  </w:r>
                  <w:r>
                    <w:rPr>
                      <w:rFonts w:ascii="Microsoft YaHei" w:hAnsi="Microsoft YaHei" w:eastAsia="Microsoft YaHei" w:cs="Microsoft YaHei"/>
                      <w:sz w:val="24"/>
                      <w:szCs w:val="24"/>
                      <w:color w:val="245BDB"/>
                      <w:spacing w:val="12"/>
                    </w:rPr>
                    <w:t>（值）</w:t>
                  </w:r>
                </w:p>
              </w:txbxContent>
            </v:textbox>
          </v:shape>
        </w:pict>
      </w:r>
    </w:p>
    <w:p>
      <w:pPr>
        <w:ind w:left="10" w:right="484"/>
        <w:spacing w:before="19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每个输⼊元素对应的值</w:t>
      </w:r>
      <w:r>
        <w:rPr>
          <w:rFonts w:ascii="Microsoft YaHei" w:hAnsi="Microsoft YaHei" w:eastAsia="Microsoft YaHei" w:cs="Microsoft YaHei"/>
          <w:sz w:val="24"/>
          <w:szCs w:val="24"/>
          <w:color w:val="1F2329"/>
          <w:spacing w:val="-31"/>
        </w:rPr>
        <w:t xml:space="preserve"> </w:t>
      </w:r>
      <w:r>
        <w:rPr>
          <w:rFonts w:ascii="Microsoft YaHei" w:hAnsi="Microsoft YaHei" w:eastAsia="Microsoft YaHei" w:cs="Microsoft YaHei"/>
          <w:sz w:val="24"/>
          <w:szCs w:val="24"/>
          <w:color w:val="1F2329"/>
          <w:spacing w:val="-4"/>
        </w:rPr>
        <w:t>，最终</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会通过注意⼒权重加权求</w:t>
      </w:r>
    </w:p>
    <w:p>
      <w:pPr>
        <w:spacing w:line="184" w:lineRule="auto"/>
        <w:sectPr>
          <w:type w:val="continuous"/>
          <w:pgSz w:w="11900" w:h="16820"/>
          <w:pgMar w:top="400" w:right="300" w:bottom="300" w:left="574" w:header="0" w:footer="0" w:gutter="0"/>
          <w:cols w:equalWidth="0" w:num="3">
            <w:col w:w="3610" w:space="100"/>
            <w:col w:w="3610" w:space="100"/>
            <w:col w:w="3605" w:space="0"/>
          </w:cols>
        </w:sectPr>
        <w:rPr>
          <w:rFonts w:ascii="Microsoft YaHei" w:hAnsi="Microsoft YaHei" w:eastAsia="Microsoft YaHei" w:cs="Microsoft YaHei"/>
          <w:sz w:val="24"/>
          <w:szCs w:val="24"/>
        </w:rPr>
      </w:pPr>
    </w:p>
    <w:p>
      <w:pPr>
        <w:pStyle w:val="BodyText"/>
        <w:spacing w:line="304" w:lineRule="auto"/>
        <w:rPr>
          <w:sz w:val="21"/>
        </w:rPr>
      </w:pPr>
      <w:r/>
    </w:p>
    <w:p>
      <w:pPr>
        <w:pStyle w:val="BodyText"/>
        <w:spacing w:line="305" w:lineRule="auto"/>
        <w:rPr>
          <w:sz w:val="21"/>
        </w:rPr>
      </w:pPr>
      <w:r/>
    </w:p>
    <w:p>
      <w:pPr>
        <w:pStyle w:val="BodyText"/>
        <w:spacing w:line="305" w:lineRule="auto"/>
        <w:rPr>
          <w:sz w:val="21"/>
        </w:rPr>
      </w:pPr>
      <w:r/>
    </w:p>
    <w:p>
      <w:pPr>
        <w:ind w:firstLine="7704"/>
        <w:spacing w:line="390" w:lineRule="exact"/>
        <w:rPr/>
      </w:pPr>
      <w:r>
        <w:rPr>
          <w:position w:val="-7"/>
        </w:rPr>
        <w:drawing>
          <wp:inline distT="0" distB="0" distL="0" distR="0">
            <wp:extent cx="2108199" cy="247650"/>
            <wp:effectExtent l="0" t="0" r="0" b="0"/>
            <wp:docPr id="1206" name="IM 1206"/>
            <wp:cNvGraphicFramePr/>
            <a:graphic>
              <a:graphicData uri="http://schemas.openxmlformats.org/drawingml/2006/picture">
                <pic:pic>
                  <pic:nvPicPr>
                    <pic:cNvPr id="1206" name="IM 120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pStyle w:val="BodyText"/>
        <w:ind w:left="224" w:right="2179" w:firstLine="5"/>
        <w:spacing w:before="234" w:line="214" w:lineRule="auto"/>
        <w:rPr>
          <w:rFonts w:ascii="Microsoft YaHei" w:hAnsi="Microsoft YaHei" w:eastAsia="Microsoft YaHei" w:cs="Microsoft YaHei"/>
        </w:rPr>
      </w:pPr>
      <w:r>
        <w:drawing>
          <wp:anchor distT="0" distB="0" distL="0" distR="0" simplePos="0" relativeHeight="253003776" behindDoc="0" locked="0" layoutInCell="1" allowOverlap="1">
            <wp:simplePos x="0" y="0"/>
            <wp:positionH relativeFrom="column">
              <wp:posOffset>5841</wp:posOffset>
            </wp:positionH>
            <wp:positionV relativeFrom="paragraph">
              <wp:posOffset>102085</wp:posOffset>
            </wp:positionV>
            <wp:extent cx="19050" cy="495300"/>
            <wp:effectExtent l="0" t="0" r="0" b="0"/>
            <wp:wrapNone/>
            <wp:docPr id="1210" name="IM 1210"/>
            <wp:cNvGraphicFramePr/>
            <a:graphic>
              <a:graphicData uri="http://schemas.openxmlformats.org/drawingml/2006/picture">
                <pic:pic>
                  <pic:nvPicPr>
                    <pic:cNvPr id="1210" name="IM 1210"/>
                    <pic:cNvPicPr/>
                  </pic:nvPicPr>
                  <pic:blipFill>
                    <a:blip r:embed="rId520"/>
                    <a:stretch>
                      <a:fillRect/>
                    </a:stretch>
                  </pic:blipFill>
                  <pic:spPr>
                    <a:xfrm rot="0">
                      <a:off x="0" y="0"/>
                      <a:ext cx="19050" cy="495300"/>
                    </a:xfrm>
                    <a:prstGeom prst="rect">
                      <a:avLst/>
                    </a:prstGeom>
                  </pic:spPr>
                </pic:pic>
              </a:graphicData>
            </a:graphic>
          </wp:anchor>
        </w:drawing>
      </w:r>
      <w:r>
        <w:drawing>
          <wp:anchor distT="0" distB="0" distL="0" distR="0" simplePos="0" relativeHeight="253002752" behindDoc="0" locked="0" layoutInCell="1" allowOverlap="1">
            <wp:simplePos x="0" y="0"/>
            <wp:positionH relativeFrom="column">
              <wp:posOffset>5654166</wp:posOffset>
            </wp:positionH>
            <wp:positionV relativeFrom="paragraph">
              <wp:posOffset>102062</wp:posOffset>
            </wp:positionV>
            <wp:extent cx="914400" cy="238148"/>
            <wp:effectExtent l="0" t="0" r="0" b="0"/>
            <wp:wrapNone/>
            <wp:docPr id="1212" name="IM 1212"/>
            <wp:cNvGraphicFramePr/>
            <a:graphic>
              <a:graphicData uri="http://schemas.openxmlformats.org/drawingml/2006/picture">
                <pic:pic>
                  <pic:nvPicPr>
                    <pic:cNvPr id="1212" name="IM 1212"/>
                    <pic:cNvPicPr/>
                  </pic:nvPicPr>
                  <pic:blipFill>
                    <a:blip r:embed="rId521"/>
                    <a:stretch>
                      <a:fillRect/>
                    </a:stretch>
                  </pic:blipFill>
                  <pic:spPr>
                    <a:xfrm rot="0">
                      <a:off x="0" y="0"/>
                      <a:ext cx="914400" cy="238148"/>
                    </a:xfrm>
                    <a:prstGeom prst="rect">
                      <a:avLst/>
                    </a:prstGeom>
                  </pic:spPr>
                </pic:pic>
              </a:graphicData>
            </a:graphic>
          </wp:anchor>
        </w:drawing>
      </w:r>
      <w:r>
        <w:rPr>
          <w:rFonts w:ascii="Microsoft YaHei" w:hAnsi="Microsoft YaHei" w:eastAsia="Microsoft YaHei" w:cs="Microsoft YaHei"/>
          <w:color w:val="646A73"/>
        </w:rPr>
        <w:t>在⾯试中要求“</w:t>
      </w:r>
      <w:r>
        <w:rPr>
          <w:rFonts w:ascii="Microsoft YaHei" w:hAnsi="Microsoft YaHei" w:eastAsia="Microsoft YaHei" w:cs="Microsoft YaHei"/>
          <w:color w:val="646A73"/>
          <w:spacing w:val="-49"/>
        </w:rPr>
        <w:t xml:space="preserve"> </w:t>
      </w:r>
      <w:r>
        <w:rPr>
          <w:rFonts w:ascii="Microsoft YaHei" w:hAnsi="Microsoft YaHei" w:eastAsia="Microsoft YaHei" w:cs="Microsoft YaHei"/>
          <w:color w:val="646A73"/>
        </w:rPr>
        <w:t>⼿撕代码”</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rPr>
        <w:t>，通常是指不依赖⾼层次的库函数（例如</w:t>
      </w:r>
      <w:r>
        <w:rPr>
          <w:color w:val="646A73"/>
        </w:rPr>
        <w:t>PyTo</w:t>
      </w:r>
      <w:r>
        <w:rPr>
          <w:color w:val="646A73"/>
          <w:spacing w:val="-1"/>
        </w:rPr>
        <w:t>rch</w:t>
      </w:r>
      <w:r>
        <w:rPr>
          <w:rFonts w:ascii="Microsoft YaHei" w:hAnsi="Microsoft YaHei" w:eastAsia="Microsoft YaHei" w:cs="Microsoft YaHei"/>
          <w:color w:val="646A73"/>
          <w:spacing w:val="-1"/>
        </w:rPr>
        <w:t>中的</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2"/>
        </w:rPr>
        <w:t>等</w:t>
      </w:r>
      <w:r>
        <w:rPr>
          <w:rFonts w:ascii="Microsoft YaHei" w:hAnsi="Microsoft YaHei" w:eastAsia="Microsoft YaHei" w:cs="Microsoft YaHei"/>
          <w:color w:val="646A73"/>
          <w:spacing w:val="-3"/>
        </w:rPr>
        <w:t>）</w:t>
      </w:r>
      <w:r>
        <w:rPr>
          <w:rFonts w:ascii="Microsoft YaHei" w:hAnsi="Microsoft YaHei" w:eastAsia="Microsoft YaHei" w:cs="Microsoft YaHei"/>
          <w:color w:val="646A73"/>
          <w:spacing w:val="-36"/>
        </w:rPr>
        <w:t xml:space="preserve"> </w:t>
      </w:r>
      <w:r>
        <w:rPr>
          <w:rFonts w:ascii="Microsoft YaHei" w:hAnsi="Microsoft YaHei" w:eastAsia="Microsoft YaHei" w:cs="Microsoft YaHei"/>
          <w:color w:val="646A73"/>
          <w:spacing w:val="-3"/>
        </w:rPr>
        <w:t>，</w:t>
      </w:r>
      <w:r>
        <w:rPr>
          <w:rFonts w:ascii="Microsoft YaHei" w:hAnsi="Microsoft YaHei" w:eastAsia="Microsoft YaHei" w:cs="Microsoft YaHei"/>
          <w:color w:val="646A73"/>
          <w:spacing w:val="-2"/>
        </w:rPr>
        <w:t>⽽是从头实现出⾃注意⼒机制的功能。</w:t>
      </w:r>
    </w:p>
    <w:p>
      <w:pPr>
        <w:pStyle w:val="BodyText"/>
        <w:spacing w:line="308" w:lineRule="auto"/>
        <w:rPr>
          <w:sz w:val="21"/>
        </w:rPr>
      </w:pPr>
      <w:r/>
    </w:p>
    <w:p>
      <w:pPr>
        <w:pStyle w:val="BodyText"/>
        <w:spacing w:line="309" w:lineRule="auto"/>
        <w:rPr>
          <w:sz w:val="21"/>
        </w:rPr>
      </w:pPr>
      <w:r/>
    </w:p>
    <w:p>
      <w:pPr>
        <w:ind w:left="614"/>
        <w:spacing w:before="53"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1</w:t>
      </w:r>
      <w:r>
        <w:rPr>
          <w:rFonts w:ascii="Lucida Console" w:hAnsi="Lucida Console" w:eastAsia="Lucida Console" w:cs="Lucida Console"/>
          <w:sz w:val="21"/>
          <w:szCs w:val="21"/>
          <w:color w:val="646A73"/>
          <w:spacing w:val="61"/>
        </w:rPr>
        <w:t xml:space="preserve"> </w:t>
      </w:r>
      <w:r>
        <w:rPr>
          <w:rFonts w:ascii="Lucida Console" w:hAnsi="Lucida Console" w:eastAsia="Lucida Console" w:cs="Lucida Console"/>
          <w:sz w:val="21"/>
          <w:szCs w:val="21"/>
          <w:color w:val="A626A4"/>
          <w:spacing w:val="-9"/>
        </w:rPr>
        <w:t>import</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2B2F36"/>
          <w:spacing w:val="-9"/>
        </w:rPr>
        <w:t>torch</w:t>
      </w:r>
    </w:p>
    <w:p>
      <w:pPr>
        <w:ind w:left="608"/>
        <w:spacing w:before="128"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2</w:t>
      </w:r>
      <w:r>
        <w:rPr>
          <w:rFonts w:ascii="Lucida Console" w:hAnsi="Lucida Console" w:eastAsia="Lucida Console" w:cs="Lucida Console"/>
          <w:sz w:val="21"/>
          <w:szCs w:val="21"/>
          <w:color w:val="646A73"/>
          <w:spacing w:val="51"/>
        </w:rPr>
        <w:t xml:space="preserve"> </w:t>
      </w:r>
      <w:r>
        <w:rPr>
          <w:rFonts w:ascii="Lucida Console" w:hAnsi="Lucida Console" w:eastAsia="Lucida Console" w:cs="Lucida Console"/>
          <w:sz w:val="21"/>
          <w:szCs w:val="21"/>
          <w:color w:val="A626A4"/>
          <w:spacing w:val="-7"/>
        </w:rPr>
        <w:t>import</w:t>
      </w:r>
      <w:r>
        <w:rPr>
          <w:rFonts w:ascii="Lucida Console" w:hAnsi="Lucida Console" w:eastAsia="Lucida Console" w:cs="Lucida Console"/>
          <w:sz w:val="21"/>
          <w:szCs w:val="21"/>
          <w:color w:val="A626A4"/>
          <w:spacing w:val="-7"/>
        </w:rPr>
        <w:t xml:space="preserve"> </w:t>
      </w:r>
      <w:r>
        <w:rPr>
          <w:rFonts w:ascii="Lucida Console" w:hAnsi="Lucida Console" w:eastAsia="Lucida Console" w:cs="Lucida Console"/>
          <w:sz w:val="21"/>
          <w:szCs w:val="21"/>
          <w:color w:val="2B2F36"/>
          <w:spacing w:val="-7"/>
        </w:rPr>
        <w:t>torch.nn.functional</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A626A4"/>
          <w:spacing w:val="-7"/>
        </w:rPr>
        <w:t>a</w:t>
      </w:r>
      <w:r>
        <w:rPr>
          <w:rFonts w:ascii="Lucida Console" w:hAnsi="Lucida Console" w:eastAsia="Lucida Console" w:cs="Lucida Console"/>
          <w:sz w:val="21"/>
          <w:szCs w:val="21"/>
          <w:color w:val="A626A4"/>
          <w:spacing w:val="-8"/>
        </w:rPr>
        <w:t>s</w:t>
      </w:r>
      <w:r>
        <w:rPr>
          <w:rFonts w:ascii="Lucida Console" w:hAnsi="Lucida Console" w:eastAsia="Lucida Console" w:cs="Lucida Console"/>
          <w:sz w:val="21"/>
          <w:szCs w:val="21"/>
          <w:color w:val="A626A4"/>
          <w:spacing w:val="16"/>
        </w:rPr>
        <w:t xml:space="preserve"> </w:t>
      </w:r>
      <w:r>
        <w:rPr>
          <w:rFonts w:ascii="Lucida Console" w:hAnsi="Lucida Console" w:eastAsia="Lucida Console" w:cs="Lucida Console"/>
          <w:sz w:val="21"/>
          <w:szCs w:val="21"/>
          <w:color w:val="2B2F36"/>
          <w:spacing w:val="-8"/>
        </w:rPr>
        <w:t>F</w:t>
      </w:r>
    </w:p>
    <w:p>
      <w:pPr>
        <w:ind w:left="606"/>
        <w:spacing w:before="145"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3</w:t>
      </w:r>
    </w:p>
    <w:p>
      <w:pPr>
        <w:ind w:left="602"/>
        <w:spacing w:before="132" w:line="226"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rPr>
        <w:t>4</w:t>
      </w:r>
      <w:r>
        <w:rPr>
          <w:rFonts w:ascii="Lucida Console" w:hAnsi="Lucida Console" w:eastAsia="Lucida Console" w:cs="Lucida Console"/>
          <w:sz w:val="21"/>
          <w:szCs w:val="21"/>
          <w:color w:val="646A73"/>
          <w:spacing w:val="66"/>
        </w:rPr>
        <w:t xml:space="preserve"> </w:t>
      </w:r>
      <w:r>
        <w:rPr>
          <w:rFonts w:ascii="Lucida Console" w:hAnsi="Lucida Console" w:eastAsia="Lucida Console" w:cs="Lucida Console"/>
          <w:sz w:val="21"/>
          <w:szCs w:val="21"/>
          <w:color w:val="A626A4"/>
          <w:spacing w:val="-6"/>
        </w:rPr>
        <w:t>class</w:t>
      </w:r>
      <w:r>
        <w:rPr>
          <w:rFonts w:ascii="Lucida Console" w:hAnsi="Lucida Console" w:eastAsia="Lucida Console" w:cs="Lucida Console"/>
          <w:sz w:val="21"/>
          <w:szCs w:val="21"/>
          <w:color w:val="A626A4"/>
          <w:spacing w:val="-6"/>
        </w:rPr>
        <w:t xml:space="preserve"> </w:t>
      </w:r>
      <w:r>
        <w:rPr>
          <w:rFonts w:ascii="Lucida Console" w:hAnsi="Lucida Console" w:eastAsia="Lucida Console" w:cs="Lucida Console"/>
          <w:sz w:val="21"/>
          <w:szCs w:val="21"/>
          <w:color w:val="4078F2"/>
          <w:spacing w:val="-6"/>
        </w:rPr>
        <w:t>SelfAttentionScratch</w:t>
      </w:r>
      <w:r>
        <w:rPr>
          <w:rFonts w:ascii="Lucida Console" w:hAnsi="Lucida Console" w:eastAsia="Lucida Console" w:cs="Lucida Console"/>
          <w:sz w:val="21"/>
          <w:szCs w:val="21"/>
          <w:color w:val="2B2F36"/>
          <w:spacing w:val="-6"/>
        </w:rPr>
        <w:t>:</w:t>
      </w:r>
    </w:p>
    <w:p>
      <w:pPr>
        <w:ind w:left="605"/>
        <w:spacing w:before="77"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5</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A626A4"/>
          <w:spacing w:val="-6"/>
          <w:position w:val="3"/>
        </w:rPr>
        <w:t>def</w:t>
      </w:r>
      <w:r>
        <w:rPr>
          <w:rFonts w:ascii="Lucida Console" w:hAnsi="Lucida Console" w:eastAsia="Lucida Console" w:cs="Lucida Console"/>
          <w:sz w:val="21"/>
          <w:szCs w:val="21"/>
          <w:color w:val="A626A4"/>
          <w:spacing w:val="-6"/>
          <w:position w:val="3"/>
        </w:rPr>
        <w:t xml:space="preserve"> </w:t>
      </w:r>
      <w:r>
        <w:rPr>
          <w:rFonts w:ascii="Lucida Console" w:hAnsi="Lucida Console" w:eastAsia="Lucida Console" w:cs="Lucida Console"/>
          <w:sz w:val="21"/>
          <w:szCs w:val="21"/>
          <w:color w:val="4078F2"/>
          <w:spacing w:val="-6"/>
          <w:position w:val="3"/>
        </w:rPr>
        <w:t>__init__</w:t>
      </w:r>
      <w:r>
        <w:rPr>
          <w:rFonts w:ascii="Lucida Console" w:hAnsi="Lucida Console" w:eastAsia="Lucida Console" w:cs="Lucida Console"/>
          <w:sz w:val="21"/>
          <w:szCs w:val="21"/>
          <w:color w:val="2B2F36"/>
          <w:spacing w:val="-6"/>
          <w:position w:val="3"/>
        </w:rPr>
        <w:t>(self,</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dim_q,</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dim_k,</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dim_v):</w:t>
      </w:r>
    </w:p>
    <w:p>
      <w:pPr>
        <w:ind w:left="610"/>
        <w:spacing w:before="91"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6</w:t>
      </w:r>
      <w:r>
        <w:rPr>
          <w:rFonts w:ascii="Lucida Console" w:hAnsi="Lucida Console" w:eastAsia="Lucida Console" w:cs="Lucida Console"/>
          <w:sz w:val="21"/>
          <w:szCs w:val="21"/>
          <w:color w:val="646A73"/>
          <w:spacing w:val="15"/>
        </w:rPr>
        <w:t xml:space="preserve">        </w:t>
      </w:r>
      <w:r>
        <w:rPr>
          <w:rFonts w:ascii="Lucida Console" w:hAnsi="Lucida Console" w:eastAsia="Lucida Console" w:cs="Lucida Console"/>
          <w:sz w:val="21"/>
          <w:szCs w:val="21"/>
          <w:color w:val="2B2F36"/>
          <w:spacing w:val="-8"/>
        </w:rPr>
        <w:t>self.dim_q</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8"/>
        </w:rPr>
        <w:t>dim_q</w:t>
      </w:r>
    </w:p>
    <w:p>
      <w:pPr>
        <w:ind w:left="608"/>
        <w:spacing w:before="129" w:line="213"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position w:val="-1"/>
        </w:rPr>
        <w:t>7</w:t>
      </w:r>
      <w:r>
        <w:rPr>
          <w:rFonts w:ascii="Lucida Console" w:hAnsi="Lucida Console" w:eastAsia="Lucida Console" w:cs="Lucida Console"/>
          <w:sz w:val="21"/>
          <w:szCs w:val="21"/>
          <w:color w:val="646A73"/>
          <w:spacing w:val="16"/>
          <w:position w:val="-1"/>
        </w:rPr>
        <w:t xml:space="preserve">        </w:t>
      </w:r>
      <w:r>
        <w:rPr>
          <w:rFonts w:ascii="Lucida Console" w:hAnsi="Lucida Console" w:eastAsia="Lucida Console" w:cs="Lucida Console"/>
          <w:sz w:val="21"/>
          <w:szCs w:val="21"/>
          <w:color w:val="2B2F36"/>
          <w:spacing w:val="-8"/>
          <w:position w:val="-1"/>
        </w:rPr>
        <w:t>self.dim_k</w:t>
      </w:r>
      <w:r>
        <w:rPr>
          <w:rFonts w:ascii="Lucida Console" w:hAnsi="Lucida Console" w:eastAsia="Lucida Console" w:cs="Lucida Console"/>
          <w:sz w:val="21"/>
          <w:szCs w:val="21"/>
          <w:color w:val="2B2F36"/>
          <w:spacing w:val="-8"/>
          <w:position w:val="-1"/>
        </w:rPr>
        <w:t xml:space="preserve"> </w:t>
      </w:r>
      <w:r>
        <w:rPr>
          <w:rFonts w:ascii="Lucida Console" w:hAnsi="Lucida Console" w:eastAsia="Lucida Console" w:cs="Lucida Console"/>
          <w:sz w:val="21"/>
          <w:szCs w:val="21"/>
          <w:color w:val="2B2F36"/>
          <w:spacing w:val="-8"/>
          <w:position w:val="-1"/>
        </w:rPr>
        <w:t>=</w:t>
      </w:r>
      <w:r>
        <w:rPr>
          <w:rFonts w:ascii="Lucida Console" w:hAnsi="Lucida Console" w:eastAsia="Lucida Console" w:cs="Lucida Console"/>
          <w:sz w:val="21"/>
          <w:szCs w:val="21"/>
          <w:color w:val="2B2F36"/>
          <w:spacing w:val="1"/>
          <w:position w:val="-1"/>
        </w:rPr>
        <w:t xml:space="preserve"> </w:t>
      </w:r>
      <w:r>
        <w:rPr>
          <w:rFonts w:ascii="Lucida Console" w:hAnsi="Lucida Console" w:eastAsia="Lucida Console" w:cs="Lucida Console"/>
          <w:sz w:val="21"/>
          <w:szCs w:val="21"/>
          <w:color w:val="2B2F36"/>
          <w:spacing w:val="-8"/>
          <w:position w:val="-1"/>
        </w:rPr>
        <w:t>dim_k</w:t>
      </w:r>
    </w:p>
    <w:p>
      <w:pPr>
        <w:ind w:left="608"/>
        <w:spacing w:before="117" w:line="213"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position w:val="-1"/>
        </w:rPr>
        <w:t>8</w:t>
      </w:r>
      <w:r>
        <w:rPr>
          <w:rFonts w:ascii="Lucida Console" w:hAnsi="Lucida Console" w:eastAsia="Lucida Console" w:cs="Lucida Console"/>
          <w:sz w:val="21"/>
          <w:szCs w:val="21"/>
          <w:color w:val="646A73"/>
          <w:spacing w:val="16"/>
          <w:position w:val="-1"/>
        </w:rPr>
        <w:t xml:space="preserve">        </w:t>
      </w:r>
      <w:r>
        <w:rPr>
          <w:rFonts w:ascii="Lucida Console" w:hAnsi="Lucida Console" w:eastAsia="Lucida Console" w:cs="Lucida Console"/>
          <w:sz w:val="21"/>
          <w:szCs w:val="21"/>
          <w:color w:val="2B2F36"/>
          <w:spacing w:val="-8"/>
          <w:position w:val="-1"/>
        </w:rPr>
        <w:t>self.dim_v</w:t>
      </w:r>
      <w:r>
        <w:rPr>
          <w:rFonts w:ascii="Lucida Console" w:hAnsi="Lucida Console" w:eastAsia="Lucida Console" w:cs="Lucida Console"/>
          <w:sz w:val="21"/>
          <w:szCs w:val="21"/>
          <w:color w:val="2B2F36"/>
          <w:spacing w:val="-8"/>
          <w:position w:val="-1"/>
        </w:rPr>
        <w:t xml:space="preserve"> </w:t>
      </w:r>
      <w:r>
        <w:rPr>
          <w:rFonts w:ascii="Lucida Console" w:hAnsi="Lucida Console" w:eastAsia="Lucida Console" w:cs="Lucida Console"/>
          <w:sz w:val="21"/>
          <w:szCs w:val="21"/>
          <w:color w:val="2B2F36"/>
          <w:spacing w:val="-8"/>
          <w:position w:val="-1"/>
        </w:rPr>
        <w:t>=</w:t>
      </w:r>
      <w:r>
        <w:rPr>
          <w:rFonts w:ascii="Lucida Console" w:hAnsi="Lucida Console" w:eastAsia="Lucida Console" w:cs="Lucida Console"/>
          <w:sz w:val="21"/>
          <w:szCs w:val="21"/>
          <w:color w:val="2B2F36"/>
          <w:spacing w:val="1"/>
          <w:position w:val="-1"/>
        </w:rPr>
        <w:t xml:space="preserve"> </w:t>
      </w:r>
      <w:r>
        <w:rPr>
          <w:rFonts w:ascii="Lucida Console" w:hAnsi="Lucida Console" w:eastAsia="Lucida Console" w:cs="Lucida Console"/>
          <w:sz w:val="21"/>
          <w:szCs w:val="21"/>
          <w:color w:val="2B2F36"/>
          <w:spacing w:val="-8"/>
          <w:position w:val="-1"/>
        </w:rPr>
        <w:t>dim_v</w:t>
      </w:r>
    </w:p>
    <w:p>
      <w:pPr>
        <w:ind w:left="608"/>
        <w:spacing w:before="87" w:line="185"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2"/>
        </w:rPr>
        <w:t>9</w:t>
      </w:r>
      <w:r>
        <w:rPr>
          <w:rFonts w:ascii="Lucida Console" w:hAnsi="Lucida Console" w:eastAsia="Lucida Console" w:cs="Lucida Console"/>
          <w:sz w:val="21"/>
          <w:szCs w:val="21"/>
          <w:color w:val="646A73"/>
          <w:spacing w:val="16"/>
        </w:rPr>
        <w:t xml:space="preserve">        </w:t>
      </w:r>
      <w:r>
        <w:rPr>
          <w:rFonts w:ascii="Courier New" w:hAnsi="Courier New" w:eastAsia="Courier New" w:cs="Courier New"/>
          <w:sz w:val="21"/>
          <w:szCs w:val="21"/>
          <w:i/>
          <w:iCs/>
          <w:color w:val="A0A1A7"/>
          <w:spacing w:val="2"/>
        </w:rPr>
        <w:t>#</w:t>
      </w:r>
      <w:r>
        <w:rPr>
          <w:rFonts w:ascii="Courier New" w:hAnsi="Courier New" w:eastAsia="Courier New" w:cs="Courier New"/>
          <w:sz w:val="21"/>
          <w:szCs w:val="21"/>
          <w:i/>
          <w:iCs/>
          <w:color w:val="A0A1A7"/>
          <w:spacing w:val="-39"/>
        </w:rPr>
        <w:t xml:space="preserve"> </w:t>
      </w:r>
      <w:r>
        <w:rPr>
          <w:rFonts w:ascii="Microsoft YaHei" w:hAnsi="Microsoft YaHei" w:eastAsia="Microsoft YaHei" w:cs="Microsoft YaHei"/>
          <w:sz w:val="21"/>
          <w:szCs w:val="21"/>
          <w:i/>
          <w:iCs/>
          <w:color w:val="A0A1A7"/>
          <w:spacing w:val="2"/>
        </w:rPr>
        <w:t>⼿动初始化查询、键和值的权重矩阵</w:t>
      </w:r>
    </w:p>
    <w:p>
      <w:pPr>
        <w:ind w:left="494"/>
        <w:spacing w:before="26" w:line="22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4"/>
        </w:rPr>
        <w:t>10</w:t>
      </w:r>
      <w:r>
        <w:rPr>
          <w:rFonts w:ascii="Lucida Console" w:hAnsi="Lucida Console" w:eastAsia="Lucida Console" w:cs="Lucida Console"/>
          <w:sz w:val="21"/>
          <w:szCs w:val="21"/>
          <w:color w:val="646A73"/>
          <w:spacing w:val="-4"/>
        </w:rPr>
        <w:t xml:space="preserve">         </w:t>
      </w:r>
      <w:r>
        <w:rPr>
          <w:rFonts w:ascii="Lucida Console" w:hAnsi="Lucida Console" w:eastAsia="Lucida Console" w:cs="Lucida Console"/>
          <w:sz w:val="21"/>
          <w:szCs w:val="21"/>
          <w:color w:val="2B2F36"/>
          <w:spacing w:val="-4"/>
        </w:rPr>
        <w:t>self.W_q</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torch.randn(dim_q,</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dim_k)</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5"/>
        </w:rPr>
        <w:t>/</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5"/>
        </w:rPr>
        <w:t>dim_k**</w:t>
      </w:r>
      <w:r>
        <w:rPr>
          <w:rFonts w:ascii="Lucida Console" w:hAnsi="Lucida Console" w:eastAsia="Lucida Console" w:cs="Lucida Console"/>
          <w:sz w:val="21"/>
          <w:szCs w:val="21"/>
          <w:color w:val="986801"/>
          <w:spacing w:val="-5"/>
        </w:rPr>
        <w:t>0.5</w:t>
      </w:r>
      <w:r>
        <w:rPr>
          <w:rFonts w:ascii="Lucida Console" w:hAnsi="Lucida Console" w:eastAsia="Lucida Console" w:cs="Lucida Console"/>
          <w:sz w:val="21"/>
          <w:szCs w:val="21"/>
          <w:color w:val="986801"/>
          <w:spacing w:val="125"/>
        </w:rPr>
        <w:t xml:space="preserve"> </w:t>
      </w:r>
      <w:r>
        <w:rPr>
          <w:rFonts w:ascii="Courier New" w:hAnsi="Courier New" w:eastAsia="Courier New" w:cs="Courier New"/>
          <w:sz w:val="21"/>
          <w:szCs w:val="21"/>
          <w:i/>
          <w:iCs/>
          <w:color w:val="A0A1A7"/>
          <w:spacing w:val="-5"/>
        </w:rPr>
        <w:t>#</w:t>
      </w:r>
      <w:r>
        <w:rPr>
          <w:rFonts w:ascii="Courier New" w:hAnsi="Courier New" w:eastAsia="Courier New" w:cs="Courier New"/>
          <w:sz w:val="21"/>
          <w:szCs w:val="21"/>
          <w:i/>
          <w:iCs/>
          <w:color w:val="A0A1A7"/>
          <w:spacing w:val="-44"/>
        </w:rPr>
        <w:t xml:space="preserve"> </w:t>
      </w:r>
      <w:r>
        <w:rPr>
          <w:rFonts w:ascii="Microsoft YaHei" w:hAnsi="Microsoft YaHei" w:eastAsia="Microsoft YaHei" w:cs="Microsoft YaHei"/>
          <w:sz w:val="21"/>
          <w:szCs w:val="21"/>
          <w:i/>
          <w:iCs/>
          <w:color w:val="A0A1A7"/>
          <w:spacing w:val="-5"/>
        </w:rPr>
        <w:t>查询的线性变换矩阵</w:t>
      </w:r>
    </w:p>
    <w:p>
      <w:pPr>
        <w:ind w:left="494"/>
        <w:spacing w:before="2" w:line="219"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4"/>
        </w:rPr>
        <w:t>11</w:t>
      </w:r>
      <w:r>
        <w:rPr>
          <w:rFonts w:ascii="Lucida Console" w:hAnsi="Lucida Console" w:eastAsia="Lucida Console" w:cs="Lucida Console"/>
          <w:sz w:val="21"/>
          <w:szCs w:val="21"/>
          <w:color w:val="646A73"/>
          <w:spacing w:val="-4"/>
        </w:rPr>
        <w:t xml:space="preserve">         </w:t>
      </w:r>
      <w:r>
        <w:rPr>
          <w:rFonts w:ascii="Lucida Console" w:hAnsi="Lucida Console" w:eastAsia="Lucida Console" w:cs="Lucida Console"/>
          <w:sz w:val="21"/>
          <w:szCs w:val="21"/>
          <w:color w:val="2B2F36"/>
          <w:spacing w:val="-4"/>
        </w:rPr>
        <w:t>self.W_k</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torch.randn(dim_q,</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di</w:t>
      </w:r>
      <w:r>
        <w:rPr>
          <w:rFonts w:ascii="Lucida Console" w:hAnsi="Lucida Console" w:eastAsia="Lucida Console" w:cs="Lucida Console"/>
          <w:sz w:val="21"/>
          <w:szCs w:val="21"/>
          <w:color w:val="2B2F36"/>
          <w:spacing w:val="-5"/>
        </w:rPr>
        <w:t>m_k)</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5"/>
        </w:rPr>
        <w:t>/</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5"/>
        </w:rPr>
        <w:t>dim_k**</w:t>
      </w:r>
      <w:r>
        <w:rPr>
          <w:rFonts w:ascii="Lucida Console" w:hAnsi="Lucida Console" w:eastAsia="Lucida Console" w:cs="Lucida Console"/>
          <w:sz w:val="21"/>
          <w:szCs w:val="21"/>
          <w:color w:val="986801"/>
          <w:spacing w:val="-5"/>
        </w:rPr>
        <w:t>0.5</w:t>
      </w:r>
      <w:r>
        <w:rPr>
          <w:rFonts w:ascii="Lucida Console" w:hAnsi="Lucida Console" w:eastAsia="Lucida Console" w:cs="Lucida Console"/>
          <w:sz w:val="21"/>
          <w:szCs w:val="21"/>
          <w:color w:val="986801"/>
          <w:spacing w:val="126"/>
        </w:rPr>
        <w:t xml:space="preserve"> </w:t>
      </w:r>
      <w:r>
        <w:rPr>
          <w:rFonts w:ascii="Courier New" w:hAnsi="Courier New" w:eastAsia="Courier New" w:cs="Courier New"/>
          <w:sz w:val="21"/>
          <w:szCs w:val="21"/>
          <w:i/>
          <w:iCs/>
          <w:color w:val="A0A1A7"/>
          <w:spacing w:val="-5"/>
        </w:rPr>
        <w:t>#</w:t>
      </w:r>
      <w:r>
        <w:rPr>
          <w:rFonts w:ascii="Courier New" w:hAnsi="Courier New" w:eastAsia="Courier New" w:cs="Courier New"/>
          <w:sz w:val="21"/>
          <w:szCs w:val="21"/>
          <w:i/>
          <w:iCs/>
          <w:color w:val="A0A1A7"/>
          <w:spacing w:val="-45"/>
        </w:rPr>
        <w:t xml:space="preserve"> </w:t>
      </w:r>
      <w:r>
        <w:rPr>
          <w:rFonts w:ascii="Microsoft YaHei" w:hAnsi="Microsoft YaHei" w:eastAsia="Microsoft YaHei" w:cs="Microsoft YaHei"/>
          <w:sz w:val="21"/>
          <w:szCs w:val="21"/>
          <w:i/>
          <w:iCs/>
          <w:color w:val="A0A1A7"/>
          <w:spacing w:val="-5"/>
        </w:rPr>
        <w:t>键的线性变换矩阵</w:t>
      </w:r>
    </w:p>
    <w:p>
      <w:pPr>
        <w:ind w:left="494"/>
        <w:spacing w:before="1" w:line="219"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4"/>
        </w:rPr>
        <w:t>12</w:t>
      </w:r>
      <w:r>
        <w:rPr>
          <w:rFonts w:ascii="Lucida Console" w:hAnsi="Lucida Console" w:eastAsia="Lucida Console" w:cs="Lucida Console"/>
          <w:sz w:val="21"/>
          <w:szCs w:val="21"/>
          <w:color w:val="646A73"/>
          <w:spacing w:val="-4"/>
        </w:rPr>
        <w:t xml:space="preserve">         </w:t>
      </w:r>
      <w:r>
        <w:rPr>
          <w:rFonts w:ascii="Lucida Console" w:hAnsi="Lucida Console" w:eastAsia="Lucida Console" w:cs="Lucida Console"/>
          <w:sz w:val="21"/>
          <w:szCs w:val="21"/>
          <w:color w:val="2B2F36"/>
          <w:spacing w:val="-4"/>
        </w:rPr>
        <w:t>self.W_v</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torch.randn(dim_q,</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di</w:t>
      </w:r>
      <w:r>
        <w:rPr>
          <w:rFonts w:ascii="Lucida Console" w:hAnsi="Lucida Console" w:eastAsia="Lucida Console" w:cs="Lucida Console"/>
          <w:sz w:val="21"/>
          <w:szCs w:val="21"/>
          <w:color w:val="2B2F36"/>
          <w:spacing w:val="-5"/>
        </w:rPr>
        <w:t>m_v)</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5"/>
        </w:rPr>
        <w:t>/</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5"/>
        </w:rPr>
        <w:t>dim_v**</w:t>
      </w:r>
      <w:r>
        <w:rPr>
          <w:rFonts w:ascii="Lucida Console" w:hAnsi="Lucida Console" w:eastAsia="Lucida Console" w:cs="Lucida Console"/>
          <w:sz w:val="21"/>
          <w:szCs w:val="21"/>
          <w:color w:val="986801"/>
          <w:spacing w:val="-5"/>
        </w:rPr>
        <w:t>0.5</w:t>
      </w:r>
      <w:r>
        <w:rPr>
          <w:rFonts w:ascii="Lucida Console" w:hAnsi="Lucida Console" w:eastAsia="Lucida Console" w:cs="Lucida Console"/>
          <w:sz w:val="21"/>
          <w:szCs w:val="21"/>
          <w:color w:val="986801"/>
          <w:spacing w:val="126"/>
        </w:rPr>
        <w:t xml:space="preserve"> </w:t>
      </w:r>
      <w:r>
        <w:rPr>
          <w:rFonts w:ascii="Courier New" w:hAnsi="Courier New" w:eastAsia="Courier New" w:cs="Courier New"/>
          <w:sz w:val="21"/>
          <w:szCs w:val="21"/>
          <w:i/>
          <w:iCs/>
          <w:color w:val="A0A1A7"/>
          <w:spacing w:val="-5"/>
        </w:rPr>
        <w:t>#</w:t>
      </w:r>
      <w:r>
        <w:rPr>
          <w:rFonts w:ascii="Courier New" w:hAnsi="Courier New" w:eastAsia="Courier New" w:cs="Courier New"/>
          <w:sz w:val="21"/>
          <w:szCs w:val="21"/>
          <w:i/>
          <w:iCs/>
          <w:color w:val="A0A1A7"/>
          <w:spacing w:val="-45"/>
        </w:rPr>
        <w:t xml:space="preserve"> </w:t>
      </w:r>
      <w:r>
        <w:rPr>
          <w:rFonts w:ascii="Microsoft YaHei" w:hAnsi="Microsoft YaHei" w:eastAsia="Microsoft YaHei" w:cs="Microsoft YaHei"/>
          <w:sz w:val="21"/>
          <w:szCs w:val="21"/>
          <w:i/>
          <w:iCs/>
          <w:color w:val="A0A1A7"/>
          <w:spacing w:val="-5"/>
        </w:rPr>
        <w:t>值的线性变换矩阵</w:t>
      </w:r>
    </w:p>
    <w:p>
      <w:pPr>
        <w:ind w:left="494" w:right="3308"/>
        <w:spacing w:before="2" w:line="245"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13</w:t>
      </w:r>
      <w:r>
        <w:rPr>
          <w:rFonts w:ascii="Lucida Console" w:hAnsi="Lucida Console" w:eastAsia="Lucida Console" w:cs="Lucida Console"/>
          <w:sz w:val="21"/>
          <w:szCs w:val="21"/>
          <w:color w:val="646A73"/>
          <w:spacing w:val="16"/>
        </w:rPr>
        <w:t xml:space="preserve">        </w:t>
      </w:r>
      <w:r>
        <w:rPr>
          <w:rFonts w:ascii="Lucida Console" w:hAnsi="Lucida Console" w:eastAsia="Lucida Console" w:cs="Lucida Console"/>
          <w:sz w:val="21"/>
          <w:szCs w:val="21"/>
          <w:color w:val="2B2F36"/>
          <w:spacing w:val="-7"/>
        </w:rPr>
        <w:t>self._norm_fact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986801"/>
          <w:spacing w:val="-7"/>
        </w:rPr>
        <w:t>1</w:t>
      </w:r>
      <w:r>
        <w:rPr>
          <w:rFonts w:ascii="Lucida Console" w:hAnsi="Lucida Console" w:eastAsia="Lucida Console" w:cs="Lucida Console"/>
          <w:sz w:val="21"/>
          <w:szCs w:val="21"/>
          <w:color w:val="986801"/>
          <w:spacing w:val="-7"/>
        </w:rPr>
        <w:t xml:space="preserve"> </w:t>
      </w:r>
      <w:r>
        <w:rPr>
          <w:rFonts w:ascii="Lucida Console" w:hAnsi="Lucida Console" w:eastAsia="Lucida Console" w:cs="Lucida Console"/>
          <w:sz w:val="21"/>
          <w:szCs w:val="21"/>
          <w:color w:val="2B2F36"/>
          <w:spacing w:val="-7"/>
        </w:rPr>
        <w:t>/</w:t>
      </w:r>
      <w:r>
        <w:rPr>
          <w:rFonts w:ascii="Lucida Console" w:hAnsi="Lucida Console" w:eastAsia="Lucida Console" w:cs="Lucida Console"/>
          <w:sz w:val="21"/>
          <w:szCs w:val="21"/>
          <w:color w:val="2B2F36"/>
          <w:spacing w:val="38"/>
        </w:rPr>
        <w:t xml:space="preserve"> </w:t>
      </w:r>
      <w:r>
        <w:rPr>
          <w:rFonts w:ascii="Lucida Console" w:hAnsi="Lucida Console" w:eastAsia="Lucida Console" w:cs="Lucida Console"/>
          <w:sz w:val="21"/>
          <w:szCs w:val="21"/>
          <w:color w:val="2B2F36"/>
          <w:spacing w:val="-7"/>
        </w:rPr>
        <w:t>(dim_k</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7"/>
        </w:rPr>
        <w:t>**</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986801"/>
          <w:spacing w:val="-7"/>
        </w:rPr>
        <w:t>0.5</w:t>
      </w:r>
      <w:r>
        <w:rPr>
          <w:rFonts w:ascii="Lucida Console" w:hAnsi="Lucida Console" w:eastAsia="Lucida Console" w:cs="Lucida Console"/>
          <w:sz w:val="21"/>
          <w:szCs w:val="21"/>
          <w:color w:val="2B2F36"/>
          <w:spacing w:val="-7"/>
        </w:rPr>
        <w:t>)</w:t>
      </w:r>
      <w:r>
        <w:rPr>
          <w:rFonts w:ascii="Lucida Console" w:hAnsi="Lucida Console" w:eastAsia="Lucida Console" w:cs="Lucida Console"/>
          <w:sz w:val="21"/>
          <w:szCs w:val="21"/>
          <w:color w:val="2B2F36"/>
          <w:spacing w:val="126"/>
        </w:rPr>
        <w:t xml:space="preserve"> </w:t>
      </w:r>
      <w:r>
        <w:rPr>
          <w:rFonts w:ascii="Courier New" w:hAnsi="Courier New" w:eastAsia="Courier New" w:cs="Courier New"/>
          <w:sz w:val="21"/>
          <w:szCs w:val="21"/>
          <w:i/>
          <w:iCs/>
          <w:color w:val="A0A1A7"/>
          <w:spacing w:val="-7"/>
        </w:rPr>
        <w:t>#</w:t>
      </w:r>
      <w:r>
        <w:rPr>
          <w:rFonts w:ascii="Courier New" w:hAnsi="Courier New" w:eastAsia="Courier New" w:cs="Courier New"/>
          <w:sz w:val="21"/>
          <w:szCs w:val="21"/>
          <w:i/>
          <w:iCs/>
          <w:color w:val="A0A1A7"/>
          <w:spacing w:val="-33"/>
        </w:rPr>
        <w:t xml:space="preserve"> </w:t>
      </w:r>
      <w:r>
        <w:rPr>
          <w:rFonts w:ascii="Microsoft YaHei" w:hAnsi="Microsoft YaHei" w:eastAsia="Microsoft YaHei" w:cs="Microsoft YaHei"/>
          <w:sz w:val="21"/>
          <w:szCs w:val="21"/>
          <w:i/>
          <w:iCs/>
          <w:color w:val="A0A1A7"/>
          <w:spacing w:val="-7"/>
        </w:rPr>
        <w:t>归⼀化因⼦</w:t>
      </w:r>
      <w:r>
        <w:rPr>
          <w:rFonts w:ascii="Microsoft YaHei" w:hAnsi="Microsoft YaHei" w:eastAsia="Microsoft YaHei" w:cs="Microsoft YaHei"/>
          <w:sz w:val="21"/>
          <w:szCs w:val="21"/>
          <w:color w:val="A0A1A7"/>
        </w:rPr>
        <w:t xml:space="preserve"> </w:t>
      </w:r>
      <w:r>
        <w:rPr>
          <w:rFonts w:ascii="Lucida Console" w:hAnsi="Lucida Console" w:eastAsia="Lucida Console" w:cs="Lucida Console"/>
          <w:sz w:val="21"/>
          <w:szCs w:val="21"/>
          <w:color w:val="646A73"/>
          <w:spacing w:val="-11"/>
        </w:rPr>
        <w:t>14</w:t>
      </w:r>
    </w:p>
    <w:p>
      <w:pPr>
        <w:ind w:left="494"/>
        <w:spacing w:before="7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2"/>
        </w:rPr>
        <w:t>15</w:t>
      </w:r>
      <w:r>
        <w:rPr>
          <w:rFonts w:ascii="Lucida Console" w:hAnsi="Lucida Console" w:eastAsia="Lucida Console" w:cs="Lucida Console"/>
          <w:sz w:val="21"/>
          <w:szCs w:val="21"/>
          <w:color w:val="646A73"/>
          <w:spacing w:val="6"/>
          <w:position w:val="2"/>
        </w:rPr>
        <w:t xml:space="preserve">     </w:t>
      </w:r>
      <w:r>
        <w:rPr>
          <w:rFonts w:ascii="Lucida Console" w:hAnsi="Lucida Console" w:eastAsia="Lucida Console" w:cs="Lucida Console"/>
          <w:sz w:val="21"/>
          <w:szCs w:val="21"/>
          <w:color w:val="A626A4"/>
          <w:spacing w:val="-6"/>
          <w:position w:val="2"/>
        </w:rPr>
        <w:t>def</w:t>
      </w:r>
      <w:r>
        <w:rPr>
          <w:rFonts w:ascii="Lucida Console" w:hAnsi="Lucida Console" w:eastAsia="Lucida Console" w:cs="Lucida Console"/>
          <w:sz w:val="21"/>
          <w:szCs w:val="21"/>
          <w:color w:val="A626A4"/>
          <w:spacing w:val="-6"/>
          <w:position w:val="2"/>
        </w:rPr>
        <w:t xml:space="preserve"> </w:t>
      </w:r>
      <w:r>
        <w:rPr>
          <w:rFonts w:ascii="Lucida Console" w:hAnsi="Lucida Console" w:eastAsia="Lucida Console" w:cs="Lucida Console"/>
          <w:sz w:val="21"/>
          <w:szCs w:val="21"/>
          <w:color w:val="4078F2"/>
          <w:spacing w:val="-6"/>
          <w:position w:val="2"/>
        </w:rPr>
        <w:t>forward</w:t>
      </w:r>
      <w:r>
        <w:rPr>
          <w:rFonts w:ascii="Lucida Console" w:hAnsi="Lucida Console" w:eastAsia="Lucida Console" w:cs="Lucida Console"/>
          <w:sz w:val="21"/>
          <w:szCs w:val="21"/>
          <w:color w:val="2B2F36"/>
          <w:spacing w:val="-6"/>
          <w:position w:val="2"/>
        </w:rPr>
        <w:t>(self,</w:t>
      </w:r>
      <w:r>
        <w:rPr>
          <w:rFonts w:ascii="Lucida Console" w:hAnsi="Lucida Console" w:eastAsia="Lucida Console" w:cs="Lucida Console"/>
          <w:sz w:val="21"/>
          <w:szCs w:val="21"/>
          <w:color w:val="2B2F36"/>
          <w:spacing w:val="-6"/>
          <w:position w:val="2"/>
        </w:rPr>
        <w:t xml:space="preserve"> </w:t>
      </w:r>
      <w:r>
        <w:rPr>
          <w:rFonts w:ascii="Lucida Console" w:hAnsi="Lucida Console" w:eastAsia="Lucida Console" w:cs="Lucida Console"/>
          <w:sz w:val="21"/>
          <w:szCs w:val="21"/>
          <w:color w:val="2B2F36"/>
          <w:spacing w:val="-6"/>
          <w:position w:val="2"/>
        </w:rPr>
        <w:t>x):</w:t>
      </w:r>
    </w:p>
    <w:p>
      <w:pPr>
        <w:ind w:left="494"/>
        <w:spacing w:before="94" w:line="229"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16</w:t>
      </w:r>
      <w:r>
        <w:rPr>
          <w:rFonts w:ascii="Lucida Console" w:hAnsi="Lucida Console" w:eastAsia="Lucida Console" w:cs="Lucida Console"/>
          <w:sz w:val="21"/>
          <w:szCs w:val="21"/>
          <w:color w:val="646A73"/>
          <w:spacing w:val="15"/>
        </w:rPr>
        <w:t xml:space="preserve">        </w:t>
      </w:r>
      <w:r>
        <w:rPr>
          <w:rFonts w:ascii="Lucida Console" w:hAnsi="Lucida Console" w:eastAsia="Lucida Console" w:cs="Lucida Console"/>
          <w:sz w:val="21"/>
          <w:szCs w:val="21"/>
          <w:color w:val="2B2F36"/>
          <w:spacing w:val="-8"/>
        </w:rPr>
        <w:t>batch,</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n,</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dim_q</w:t>
      </w:r>
      <w:r>
        <w:rPr>
          <w:rFonts w:ascii="Lucida Console" w:hAnsi="Lucida Console" w:eastAsia="Lucida Console" w:cs="Lucida Console"/>
          <w:sz w:val="21"/>
          <w:szCs w:val="21"/>
          <w:color w:val="2B2F36"/>
          <w:spacing w:val="12"/>
        </w:rPr>
        <w:t xml:space="preserve"> </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spacing w:val="1"/>
        </w:rPr>
        <w:t xml:space="preserve"> </w:t>
      </w:r>
      <w:r>
        <w:rPr>
          <w:rFonts w:ascii="Lucida Console" w:hAnsi="Lucida Console" w:eastAsia="Lucida Console" w:cs="Lucida Console"/>
          <w:sz w:val="21"/>
          <w:szCs w:val="21"/>
          <w:color w:val="2B2F36"/>
          <w:spacing w:val="-8"/>
        </w:rPr>
        <w:t>x</w:t>
      </w:r>
      <w:r>
        <w:rPr>
          <w:rFonts w:ascii="Lucida Console" w:hAnsi="Lucida Console" w:eastAsia="Lucida Console" w:cs="Lucida Console"/>
          <w:sz w:val="21"/>
          <w:szCs w:val="21"/>
          <w:color w:val="2B2F36"/>
          <w:spacing w:val="-9"/>
        </w:rPr>
        <w:t>.shape</w:t>
      </w:r>
    </w:p>
    <w:p>
      <w:pPr>
        <w:ind w:left="494"/>
        <w:spacing w:before="96" w:line="185"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2"/>
        </w:rPr>
        <w:t>17</w:t>
      </w:r>
      <w:r>
        <w:rPr>
          <w:rFonts w:ascii="Lucida Console" w:hAnsi="Lucida Console" w:eastAsia="Lucida Console" w:cs="Lucida Console"/>
          <w:sz w:val="21"/>
          <w:szCs w:val="21"/>
          <w:color w:val="646A73"/>
          <w:spacing w:val="16"/>
        </w:rPr>
        <w:t xml:space="preserve">        </w:t>
      </w:r>
      <w:r>
        <w:rPr>
          <w:rFonts w:ascii="Courier New" w:hAnsi="Courier New" w:eastAsia="Courier New" w:cs="Courier New"/>
          <w:sz w:val="21"/>
          <w:szCs w:val="21"/>
          <w:i/>
          <w:iCs/>
          <w:color w:val="A0A1A7"/>
          <w:spacing w:val="2"/>
        </w:rPr>
        <w:t>#</w:t>
      </w:r>
      <w:r>
        <w:rPr>
          <w:rFonts w:ascii="Courier New" w:hAnsi="Courier New" w:eastAsia="Courier New" w:cs="Courier New"/>
          <w:sz w:val="21"/>
          <w:szCs w:val="21"/>
          <w:i/>
          <w:iCs/>
          <w:color w:val="A0A1A7"/>
          <w:spacing w:val="-42"/>
        </w:rPr>
        <w:t xml:space="preserve"> </w:t>
      </w:r>
      <w:r>
        <w:rPr>
          <w:rFonts w:ascii="Microsoft YaHei" w:hAnsi="Microsoft YaHei" w:eastAsia="Microsoft YaHei" w:cs="Microsoft YaHei"/>
          <w:sz w:val="21"/>
          <w:szCs w:val="21"/>
          <w:i/>
          <w:iCs/>
          <w:color w:val="A0A1A7"/>
          <w:spacing w:val="2"/>
        </w:rPr>
        <w:t>计算查询、键和值矩阵</w:t>
      </w:r>
    </w:p>
    <w:p>
      <w:pPr>
        <w:ind w:left="494"/>
        <w:spacing w:before="28" w:line="294"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5"/>
          <w:position w:val="3"/>
        </w:rPr>
        <w:t>18</w:t>
      </w:r>
      <w:r>
        <w:rPr>
          <w:rFonts w:ascii="Lucida Console" w:hAnsi="Lucida Console" w:eastAsia="Lucida Console" w:cs="Lucida Console"/>
          <w:sz w:val="21"/>
          <w:szCs w:val="21"/>
          <w:color w:val="646A73"/>
          <w:spacing w:val="-5"/>
          <w:position w:val="3"/>
        </w:rPr>
        <w:t xml:space="preserve">         </w:t>
      </w:r>
      <w:r>
        <w:rPr>
          <w:rFonts w:ascii="Lucida Console" w:hAnsi="Lucida Console" w:eastAsia="Lucida Console" w:cs="Lucida Console"/>
          <w:sz w:val="21"/>
          <w:szCs w:val="21"/>
          <w:color w:val="2B2F36"/>
          <w:spacing w:val="-5"/>
          <w:position w:val="3"/>
        </w:rPr>
        <w:t>q</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5"/>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5"/>
          <w:position w:val="3"/>
        </w:rPr>
        <w:t>torch.matmul(x,</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5"/>
          <w:position w:val="3"/>
        </w:rPr>
        <w:t>se</w:t>
      </w:r>
      <w:r>
        <w:rPr>
          <w:rFonts w:ascii="Lucida Console" w:hAnsi="Lucida Console" w:eastAsia="Lucida Console" w:cs="Lucida Console"/>
          <w:sz w:val="21"/>
          <w:szCs w:val="21"/>
          <w:color w:val="2B2F36"/>
          <w:spacing w:val="-6"/>
          <w:position w:val="3"/>
        </w:rPr>
        <w:t>lf.W_q)</w:t>
      </w:r>
      <w:r>
        <w:rPr>
          <w:rFonts w:ascii="Lucida Console" w:hAnsi="Lucida Console" w:eastAsia="Lucida Console" w:cs="Lucida Console"/>
          <w:sz w:val="21"/>
          <w:szCs w:val="21"/>
          <w:color w:val="2B2F36"/>
          <w:spacing w:val="126"/>
          <w:position w:val="3"/>
        </w:rPr>
        <w:t xml:space="preserve"> </w:t>
      </w:r>
      <w:r>
        <w:rPr>
          <w:rFonts w:ascii="Courier New" w:hAnsi="Courier New" w:eastAsia="Courier New" w:cs="Courier New"/>
          <w:sz w:val="21"/>
          <w:szCs w:val="21"/>
          <w:i/>
          <w:iCs/>
          <w:color w:val="A0A1A7"/>
          <w:spacing w:val="-6"/>
          <w:position w:val="3"/>
        </w:rPr>
        <w:t>#</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(batch,</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n,</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dim_k)</w:t>
      </w:r>
    </w:p>
    <w:p>
      <w:pPr>
        <w:ind w:left="494"/>
        <w:spacing w:before="36" w:line="294"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6"/>
          <w:position w:val="3"/>
        </w:rPr>
        <w:t>19</w:t>
      </w:r>
      <w:r>
        <w:rPr>
          <w:rFonts w:ascii="Lucida Console" w:hAnsi="Lucida Console" w:eastAsia="Lucida Console" w:cs="Lucida Console"/>
          <w:sz w:val="21"/>
          <w:szCs w:val="21"/>
          <w:color w:val="646A73"/>
          <w:position w:val="3"/>
        </w:rPr>
        <w:t xml:space="preserve">         </w:t>
      </w:r>
      <w:r>
        <w:rPr>
          <w:rFonts w:ascii="Lucida Console" w:hAnsi="Lucida Console" w:eastAsia="Lucida Console" w:cs="Lucida Console"/>
          <w:sz w:val="21"/>
          <w:szCs w:val="21"/>
          <w:color w:val="2B2F36"/>
          <w:spacing w:val="-6"/>
          <w:position w:val="3"/>
        </w:rPr>
        <w:t>k</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torch.matmul(x,</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self.W_k)</w:t>
      </w:r>
      <w:r>
        <w:rPr>
          <w:rFonts w:ascii="Lucida Console" w:hAnsi="Lucida Console" w:eastAsia="Lucida Console" w:cs="Lucida Console"/>
          <w:sz w:val="21"/>
          <w:szCs w:val="21"/>
          <w:color w:val="2B2F36"/>
          <w:spacing w:val="-6"/>
          <w:position w:val="3"/>
        </w:rPr>
        <w:t xml:space="preserve">  </w:t>
      </w:r>
      <w:r>
        <w:rPr>
          <w:rFonts w:ascii="Courier New" w:hAnsi="Courier New" w:eastAsia="Courier New" w:cs="Courier New"/>
          <w:sz w:val="21"/>
          <w:szCs w:val="21"/>
          <w:i/>
          <w:iCs/>
          <w:color w:val="A0A1A7"/>
          <w:spacing w:val="-6"/>
          <w:position w:val="3"/>
        </w:rPr>
        <w:t>#</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(batch,</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n,</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dim_k)</w:t>
      </w:r>
    </w:p>
    <w:p>
      <w:pPr>
        <w:ind w:left="488"/>
        <w:spacing w:before="36" w:line="294"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5"/>
          <w:position w:val="3"/>
        </w:rPr>
        <w:t>20</w:t>
      </w:r>
      <w:r>
        <w:rPr>
          <w:rFonts w:ascii="Lucida Console" w:hAnsi="Lucida Console" w:eastAsia="Lucida Console" w:cs="Lucida Console"/>
          <w:sz w:val="21"/>
          <w:szCs w:val="21"/>
          <w:color w:val="646A73"/>
          <w:spacing w:val="-5"/>
          <w:position w:val="3"/>
        </w:rPr>
        <w:t xml:space="preserve">         </w:t>
      </w:r>
      <w:r>
        <w:rPr>
          <w:rFonts w:ascii="Lucida Console" w:hAnsi="Lucida Console" w:eastAsia="Lucida Console" w:cs="Lucida Console"/>
          <w:sz w:val="21"/>
          <w:szCs w:val="21"/>
          <w:color w:val="2B2F36"/>
          <w:spacing w:val="-5"/>
          <w:position w:val="3"/>
        </w:rPr>
        <w:t>v</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5"/>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5"/>
          <w:position w:val="3"/>
        </w:rPr>
        <w:t>torch.matmul(x,</w:t>
      </w:r>
      <w:r>
        <w:rPr>
          <w:rFonts w:ascii="Lucida Console" w:hAnsi="Lucida Console" w:eastAsia="Lucida Console" w:cs="Lucida Console"/>
          <w:sz w:val="21"/>
          <w:szCs w:val="21"/>
          <w:color w:val="2B2F36"/>
          <w:spacing w:val="3"/>
          <w:position w:val="3"/>
        </w:rPr>
        <w:t xml:space="preserve"> </w:t>
      </w:r>
      <w:r>
        <w:rPr>
          <w:rFonts w:ascii="Lucida Console" w:hAnsi="Lucida Console" w:eastAsia="Lucida Console" w:cs="Lucida Console"/>
          <w:sz w:val="21"/>
          <w:szCs w:val="21"/>
          <w:color w:val="2B2F36"/>
          <w:spacing w:val="-5"/>
          <w:position w:val="3"/>
        </w:rPr>
        <w:t>self.W_v</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125"/>
          <w:position w:val="3"/>
        </w:rPr>
        <w:t xml:space="preserve"> </w:t>
      </w:r>
      <w:r>
        <w:rPr>
          <w:rFonts w:ascii="Courier New" w:hAnsi="Courier New" w:eastAsia="Courier New" w:cs="Courier New"/>
          <w:sz w:val="21"/>
          <w:szCs w:val="21"/>
          <w:i/>
          <w:iCs/>
          <w:color w:val="A0A1A7"/>
          <w:spacing w:val="-6"/>
          <w:position w:val="3"/>
        </w:rPr>
        <w:t>#</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(batch,</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n,</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dim_v)</w:t>
      </w:r>
    </w:p>
    <w:p>
      <w:pPr>
        <w:ind w:left="488"/>
        <w:spacing w:before="61" w:line="18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2"/>
        </w:rPr>
        <w:t>21</w:t>
      </w:r>
      <w:r>
        <w:rPr>
          <w:rFonts w:ascii="Lucida Console" w:hAnsi="Lucida Console" w:eastAsia="Lucida Console" w:cs="Lucida Console"/>
          <w:sz w:val="21"/>
          <w:szCs w:val="21"/>
          <w:color w:val="646A73"/>
          <w:spacing w:val="15"/>
        </w:rPr>
        <w:t xml:space="preserve">        </w:t>
      </w:r>
      <w:r>
        <w:rPr>
          <w:rFonts w:ascii="Courier New" w:hAnsi="Courier New" w:eastAsia="Courier New" w:cs="Courier New"/>
          <w:sz w:val="21"/>
          <w:szCs w:val="21"/>
          <w:i/>
          <w:iCs/>
          <w:color w:val="A0A1A7"/>
          <w:spacing w:val="2"/>
        </w:rPr>
        <w:t>#</w:t>
      </w:r>
      <w:r>
        <w:rPr>
          <w:rFonts w:ascii="Courier New" w:hAnsi="Courier New" w:eastAsia="Courier New" w:cs="Courier New"/>
          <w:sz w:val="21"/>
          <w:szCs w:val="21"/>
          <w:i/>
          <w:iCs/>
          <w:color w:val="A0A1A7"/>
          <w:spacing w:val="-36"/>
        </w:rPr>
        <w:t xml:space="preserve"> </w:t>
      </w:r>
      <w:r>
        <w:rPr>
          <w:rFonts w:ascii="Microsoft YaHei" w:hAnsi="Microsoft YaHei" w:eastAsia="Microsoft YaHei" w:cs="Microsoft YaHei"/>
          <w:sz w:val="21"/>
          <w:szCs w:val="21"/>
          <w:i/>
          <w:iCs/>
          <w:color w:val="A0A1A7"/>
          <w:spacing w:val="2"/>
        </w:rPr>
        <w:t>计算相似度（查询与键的点积）</w:t>
      </w:r>
    </w:p>
    <w:p>
      <w:pPr>
        <w:ind w:left="488"/>
        <w:spacing w:before="34" w:line="294"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6"/>
          <w:position w:val="3"/>
        </w:rPr>
        <w:t>22</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scores</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6"/>
          <w:position w:val="3"/>
        </w:rPr>
        <w:t>torch.matmul(q,</w:t>
      </w:r>
      <w:r>
        <w:rPr>
          <w:rFonts w:ascii="Lucida Console" w:hAnsi="Lucida Console" w:eastAsia="Lucida Console" w:cs="Lucida Console"/>
          <w:sz w:val="21"/>
          <w:szCs w:val="21"/>
          <w:color w:val="2B2F36"/>
          <w:spacing w:val="9"/>
          <w:position w:val="3"/>
        </w:rPr>
        <w:t xml:space="preserve"> </w:t>
      </w:r>
      <w:r>
        <w:rPr>
          <w:rFonts w:ascii="Lucida Console" w:hAnsi="Lucida Console" w:eastAsia="Lucida Console" w:cs="Lucida Console"/>
          <w:sz w:val="21"/>
          <w:szCs w:val="21"/>
          <w:color w:val="2B2F36"/>
          <w:spacing w:val="-6"/>
          <w:position w:val="3"/>
        </w:rPr>
        <w:t>k.</w:t>
      </w:r>
      <w:r>
        <w:rPr>
          <w:rFonts w:ascii="Lucida Console" w:hAnsi="Lucida Console" w:eastAsia="Lucida Console" w:cs="Lucida Console"/>
          <w:sz w:val="21"/>
          <w:szCs w:val="21"/>
          <w:color w:val="2B2F36"/>
          <w:spacing w:val="-7"/>
          <w:position w:val="3"/>
        </w:rPr>
        <w:t>transpose(</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986801"/>
          <w:spacing w:val="-7"/>
          <w:position w:val="3"/>
        </w:rPr>
        <w:t>2</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3"/>
          <w:position w:val="3"/>
        </w:rPr>
        <w:t xml:space="preserve"> </w:t>
      </w:r>
      <w:r>
        <w:rPr>
          <w:rFonts w:ascii="Lucida Console" w:hAnsi="Lucida Console" w:eastAsia="Lucida Console" w:cs="Lucida Console"/>
          <w:sz w:val="21"/>
          <w:szCs w:val="21"/>
          <w:color w:val="2B2F36"/>
          <w:spacing w:val="-7"/>
          <w:position w:val="3"/>
        </w:rPr>
        <w:t>self._norm_fact</w:t>
      </w:r>
      <w:r>
        <w:rPr>
          <w:rFonts w:ascii="Lucida Console" w:hAnsi="Lucida Console" w:eastAsia="Lucida Console" w:cs="Lucida Console"/>
          <w:sz w:val="21"/>
          <w:szCs w:val="21"/>
          <w:color w:val="2B2F36"/>
          <w:spacing w:val="126"/>
          <w:position w:val="3"/>
        </w:rPr>
        <w:t xml:space="preserve"> </w:t>
      </w:r>
      <w:r>
        <w:rPr>
          <w:rFonts w:ascii="Courier New" w:hAnsi="Courier New" w:eastAsia="Courier New" w:cs="Courier New"/>
          <w:sz w:val="21"/>
          <w:szCs w:val="21"/>
          <w:i/>
          <w:iCs/>
          <w:color w:val="A0A1A7"/>
          <w:spacing w:val="-7"/>
          <w:position w:val="3"/>
        </w:rPr>
        <w:t>#</w:t>
      </w:r>
    </w:p>
    <w:p>
      <w:pPr>
        <w:ind w:left="901"/>
        <w:spacing w:before="36" w:line="294" w:lineRule="exact"/>
        <w:rPr>
          <w:rFonts w:ascii="Courier New" w:hAnsi="Courier New" w:eastAsia="Courier New" w:cs="Courier New"/>
          <w:sz w:val="21"/>
          <w:szCs w:val="21"/>
        </w:rPr>
      </w:pPr>
      <w:r>
        <w:rPr>
          <w:rFonts w:ascii="Courier New" w:hAnsi="Courier New" w:eastAsia="Courier New" w:cs="Courier New"/>
          <w:sz w:val="21"/>
          <w:szCs w:val="21"/>
          <w:i/>
          <w:iCs/>
          <w:color w:val="A0A1A7"/>
          <w:spacing w:val="-4"/>
          <w:position w:val="4"/>
        </w:rPr>
        <w:t>(batch,</w:t>
      </w:r>
      <w:r>
        <w:rPr>
          <w:rFonts w:ascii="Courier New" w:hAnsi="Courier New" w:eastAsia="Courier New" w:cs="Courier New"/>
          <w:sz w:val="21"/>
          <w:szCs w:val="21"/>
          <w:i/>
          <w:iCs/>
          <w:color w:val="A0A1A7"/>
          <w:spacing w:val="-4"/>
          <w:position w:val="4"/>
        </w:rPr>
        <w:t xml:space="preserve"> </w:t>
      </w:r>
      <w:r>
        <w:rPr>
          <w:rFonts w:ascii="Courier New" w:hAnsi="Courier New" w:eastAsia="Courier New" w:cs="Courier New"/>
          <w:sz w:val="21"/>
          <w:szCs w:val="21"/>
          <w:i/>
          <w:iCs/>
          <w:color w:val="A0A1A7"/>
          <w:spacing w:val="-4"/>
          <w:position w:val="4"/>
        </w:rPr>
        <w:t>n,</w:t>
      </w:r>
      <w:r>
        <w:rPr>
          <w:rFonts w:ascii="Courier New" w:hAnsi="Courier New" w:eastAsia="Courier New" w:cs="Courier New"/>
          <w:sz w:val="21"/>
          <w:szCs w:val="21"/>
          <w:i/>
          <w:iCs/>
          <w:color w:val="A0A1A7"/>
          <w:spacing w:val="-4"/>
          <w:position w:val="4"/>
        </w:rPr>
        <w:t xml:space="preserve"> </w:t>
      </w:r>
      <w:r>
        <w:rPr>
          <w:rFonts w:ascii="Courier New" w:hAnsi="Courier New" w:eastAsia="Courier New" w:cs="Courier New"/>
          <w:sz w:val="21"/>
          <w:szCs w:val="21"/>
          <w:i/>
          <w:iCs/>
          <w:color w:val="A0A1A7"/>
          <w:spacing w:val="-4"/>
          <w:position w:val="4"/>
        </w:rPr>
        <w:t>n)</w:t>
      </w:r>
    </w:p>
    <w:p>
      <w:pPr>
        <w:ind w:left="488"/>
        <w:spacing w:before="61" w:line="185"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rPr>
        <w:t>23</w:t>
      </w:r>
      <w:r>
        <w:rPr>
          <w:rFonts w:ascii="Lucida Console" w:hAnsi="Lucida Console" w:eastAsia="Lucida Console" w:cs="Lucida Console"/>
          <w:sz w:val="21"/>
          <w:szCs w:val="21"/>
          <w:color w:val="646A73"/>
          <w:spacing w:val="15"/>
        </w:rPr>
        <w:t xml:space="preserve">        </w:t>
      </w:r>
      <w:r>
        <w:rPr>
          <w:rFonts w:ascii="Courier New" w:hAnsi="Courier New" w:eastAsia="Courier New" w:cs="Courier New"/>
          <w:sz w:val="21"/>
          <w:szCs w:val="21"/>
          <w:i/>
          <w:iCs/>
          <w:color w:val="A0A1A7"/>
        </w:rPr>
        <w:t>#</w:t>
      </w:r>
      <w:r>
        <w:rPr>
          <w:rFonts w:ascii="Courier New" w:hAnsi="Courier New" w:eastAsia="Courier New" w:cs="Courier New"/>
          <w:sz w:val="21"/>
          <w:szCs w:val="21"/>
          <w:i/>
          <w:iCs/>
          <w:color w:val="A0A1A7"/>
          <w:spacing w:val="-40"/>
        </w:rPr>
        <w:t xml:space="preserve"> </w:t>
      </w:r>
      <w:r>
        <w:rPr>
          <w:rFonts w:ascii="Microsoft YaHei" w:hAnsi="Microsoft YaHei" w:eastAsia="Microsoft YaHei" w:cs="Microsoft YaHei"/>
          <w:sz w:val="21"/>
          <w:szCs w:val="21"/>
          <w:i/>
          <w:iCs/>
          <w:color w:val="A0A1A7"/>
        </w:rPr>
        <w:t>对相似度进⾏</w:t>
      </w:r>
      <w:r>
        <w:rPr>
          <w:rFonts w:ascii="Courier New" w:hAnsi="Courier New" w:eastAsia="Courier New" w:cs="Courier New"/>
          <w:sz w:val="21"/>
          <w:szCs w:val="21"/>
          <w:i/>
          <w:iCs/>
          <w:color w:val="A0A1A7"/>
        </w:rPr>
        <w:t>softmax</w:t>
      </w:r>
      <w:r>
        <w:rPr>
          <w:rFonts w:ascii="Microsoft YaHei" w:hAnsi="Microsoft YaHei" w:eastAsia="Microsoft YaHei" w:cs="Microsoft YaHei"/>
          <w:sz w:val="21"/>
          <w:szCs w:val="21"/>
          <w:i/>
          <w:iCs/>
          <w:color w:val="A0A1A7"/>
        </w:rPr>
        <w:t>归⼀化，得到注</w:t>
      </w:r>
      <w:r>
        <w:rPr>
          <w:rFonts w:ascii="Microsoft YaHei" w:hAnsi="Microsoft YaHei" w:eastAsia="Microsoft YaHei" w:cs="Microsoft YaHei"/>
          <w:sz w:val="21"/>
          <w:szCs w:val="21"/>
          <w:i/>
          <w:iCs/>
          <w:color w:val="A0A1A7"/>
          <w:spacing w:val="-1"/>
        </w:rPr>
        <w:t>意⼒权重</w:t>
      </w:r>
    </w:p>
    <w:p>
      <w:pPr>
        <w:ind w:left="488"/>
        <w:spacing w:before="28" w:line="294"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5"/>
          <w:position w:val="3"/>
        </w:rPr>
        <w:t>24</w:t>
      </w:r>
      <w:r>
        <w:rPr>
          <w:rFonts w:ascii="Lucida Console" w:hAnsi="Lucida Console" w:eastAsia="Lucida Console" w:cs="Lucida Console"/>
          <w:sz w:val="21"/>
          <w:szCs w:val="21"/>
          <w:color w:val="646A73"/>
          <w:spacing w:val="-5"/>
          <w:position w:val="3"/>
        </w:rPr>
        <w:t xml:space="preserve">         </w:t>
      </w:r>
      <w:r>
        <w:rPr>
          <w:rFonts w:ascii="Lucida Console" w:hAnsi="Lucida Console" w:eastAsia="Lucida Console" w:cs="Lucida Console"/>
          <w:sz w:val="21"/>
          <w:szCs w:val="21"/>
          <w:color w:val="2B2F36"/>
          <w:spacing w:val="-5"/>
          <w:position w:val="3"/>
        </w:rPr>
        <w:t>attention_we</w:t>
      </w:r>
      <w:r>
        <w:rPr>
          <w:rFonts w:ascii="Lucida Console" w:hAnsi="Lucida Console" w:eastAsia="Lucida Console" w:cs="Lucida Console"/>
          <w:sz w:val="21"/>
          <w:szCs w:val="21"/>
          <w:color w:val="2B2F36"/>
          <w:spacing w:val="-6"/>
          <w:position w:val="3"/>
        </w:rPr>
        <w:t>ights</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16"/>
          <w:position w:val="3"/>
        </w:rPr>
        <w:t xml:space="preserve"> </w:t>
      </w:r>
      <w:r>
        <w:rPr>
          <w:rFonts w:ascii="Lucida Console" w:hAnsi="Lucida Console" w:eastAsia="Lucida Console" w:cs="Lucida Console"/>
          <w:sz w:val="21"/>
          <w:szCs w:val="21"/>
          <w:color w:val="2B2F36"/>
          <w:spacing w:val="-6"/>
          <w:position w:val="3"/>
        </w:rPr>
        <w:t>F.softmax(scores,</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dim=-</w:t>
      </w:r>
      <w:r>
        <w:rPr>
          <w:rFonts w:ascii="Lucida Console" w:hAnsi="Lucida Console" w:eastAsia="Lucida Console" w:cs="Lucida Console"/>
          <w:sz w:val="21"/>
          <w:szCs w:val="21"/>
          <w:color w:val="986801"/>
          <w:spacing w:val="-6"/>
          <w:position w:val="3"/>
        </w:rPr>
        <w:t>1</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126"/>
          <w:position w:val="3"/>
        </w:rPr>
        <w:t xml:space="preserve"> </w:t>
      </w:r>
      <w:r>
        <w:rPr>
          <w:rFonts w:ascii="Courier New" w:hAnsi="Courier New" w:eastAsia="Courier New" w:cs="Courier New"/>
          <w:sz w:val="21"/>
          <w:szCs w:val="21"/>
          <w:i/>
          <w:iCs/>
          <w:color w:val="A0A1A7"/>
          <w:spacing w:val="-6"/>
          <w:position w:val="3"/>
        </w:rPr>
        <w:t>#</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(batch,</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n,</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n)</w:t>
      </w:r>
    </w:p>
    <w:p>
      <w:pPr>
        <w:ind w:left="488"/>
        <w:spacing w:before="61" w:line="185"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2"/>
        </w:rPr>
        <w:t>25</w:t>
      </w:r>
      <w:r>
        <w:rPr>
          <w:rFonts w:ascii="Lucida Console" w:hAnsi="Lucida Console" w:eastAsia="Lucida Console" w:cs="Lucida Console"/>
          <w:sz w:val="21"/>
          <w:szCs w:val="21"/>
          <w:color w:val="646A73"/>
          <w:spacing w:val="16"/>
        </w:rPr>
        <w:t xml:space="preserve">        </w:t>
      </w:r>
      <w:r>
        <w:rPr>
          <w:rFonts w:ascii="Courier New" w:hAnsi="Courier New" w:eastAsia="Courier New" w:cs="Courier New"/>
          <w:sz w:val="21"/>
          <w:szCs w:val="21"/>
          <w:i/>
          <w:iCs/>
          <w:color w:val="A0A1A7"/>
          <w:spacing w:val="2"/>
        </w:rPr>
        <w:t>#</w:t>
      </w:r>
      <w:r>
        <w:rPr>
          <w:rFonts w:ascii="Courier New" w:hAnsi="Courier New" w:eastAsia="Courier New" w:cs="Courier New"/>
          <w:sz w:val="21"/>
          <w:szCs w:val="21"/>
          <w:i/>
          <w:iCs/>
          <w:color w:val="A0A1A7"/>
          <w:spacing w:val="-40"/>
        </w:rPr>
        <w:t xml:space="preserve"> </w:t>
      </w:r>
      <w:r>
        <w:rPr>
          <w:rFonts w:ascii="Microsoft YaHei" w:hAnsi="Microsoft YaHei" w:eastAsia="Microsoft YaHei" w:cs="Microsoft YaHei"/>
          <w:sz w:val="21"/>
          <w:szCs w:val="21"/>
          <w:i/>
          <w:iCs/>
          <w:color w:val="A0A1A7"/>
          <w:spacing w:val="2"/>
        </w:rPr>
        <w:t>根据注意⼒权重加权求和值</w:t>
      </w:r>
    </w:p>
    <w:p>
      <w:pPr>
        <w:ind w:left="488"/>
        <w:spacing w:before="27" w:line="294"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5"/>
          <w:position w:val="3"/>
        </w:rPr>
        <w:t>26</w:t>
      </w:r>
      <w:r>
        <w:rPr>
          <w:rFonts w:ascii="Lucida Console" w:hAnsi="Lucida Console" w:eastAsia="Lucida Console" w:cs="Lucida Console"/>
          <w:sz w:val="21"/>
          <w:szCs w:val="21"/>
          <w:color w:val="646A73"/>
          <w:spacing w:val="-5"/>
          <w:position w:val="3"/>
        </w:rPr>
        <w:t xml:space="preserve">         </w:t>
      </w:r>
      <w:r>
        <w:rPr>
          <w:rFonts w:ascii="Lucida Console" w:hAnsi="Lucida Console" w:eastAsia="Lucida Console" w:cs="Lucida Console"/>
          <w:sz w:val="21"/>
          <w:szCs w:val="21"/>
          <w:color w:val="2B2F36"/>
          <w:spacing w:val="-5"/>
          <w:position w:val="3"/>
        </w:rPr>
        <w:t>attention_</w:t>
      </w:r>
      <w:r>
        <w:rPr>
          <w:rFonts w:ascii="Lucida Console" w:hAnsi="Lucida Console" w:eastAsia="Lucida Console" w:cs="Lucida Console"/>
          <w:sz w:val="21"/>
          <w:szCs w:val="21"/>
          <w:color w:val="2B2F36"/>
          <w:spacing w:val="-6"/>
          <w:position w:val="3"/>
        </w:rPr>
        <w:t>output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torch.matmul(attention_weights,</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v)</w:t>
      </w:r>
      <w:r>
        <w:rPr>
          <w:rFonts w:ascii="Lucida Console" w:hAnsi="Lucida Console" w:eastAsia="Lucida Console" w:cs="Lucida Console"/>
          <w:sz w:val="21"/>
          <w:szCs w:val="21"/>
          <w:color w:val="2B2F36"/>
          <w:spacing w:val="126"/>
          <w:position w:val="3"/>
        </w:rPr>
        <w:t xml:space="preserve"> </w:t>
      </w:r>
      <w:r>
        <w:rPr>
          <w:rFonts w:ascii="Courier New" w:hAnsi="Courier New" w:eastAsia="Courier New" w:cs="Courier New"/>
          <w:sz w:val="21"/>
          <w:szCs w:val="21"/>
          <w:i/>
          <w:iCs/>
          <w:color w:val="A0A1A7"/>
          <w:spacing w:val="-6"/>
          <w:position w:val="3"/>
        </w:rPr>
        <w:t>#</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(batch,</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n,</w:t>
      </w:r>
    </w:p>
    <w:p>
      <w:pPr>
        <w:ind w:left="891"/>
        <w:spacing w:before="36" w:line="294" w:lineRule="exact"/>
        <w:rPr>
          <w:rFonts w:ascii="Courier New" w:hAnsi="Courier New" w:eastAsia="Courier New" w:cs="Courier New"/>
          <w:sz w:val="21"/>
          <w:szCs w:val="21"/>
        </w:rPr>
      </w:pPr>
      <w:r>
        <w:rPr>
          <w:rFonts w:ascii="Courier New" w:hAnsi="Courier New" w:eastAsia="Courier New" w:cs="Courier New"/>
          <w:sz w:val="21"/>
          <w:szCs w:val="21"/>
          <w:i/>
          <w:iCs/>
          <w:color w:val="A0A1A7"/>
          <w:position w:val="5"/>
        </w:rPr>
        <w:t>dim</w:t>
      </w:r>
      <w:r>
        <w:rPr>
          <w:rFonts w:ascii="Courier New" w:hAnsi="Courier New" w:eastAsia="Courier New" w:cs="Courier New"/>
          <w:sz w:val="21"/>
          <w:szCs w:val="21"/>
          <w:i/>
          <w:iCs/>
          <w:color w:val="A0A1A7"/>
          <w:spacing w:val="3"/>
          <w:position w:val="5"/>
        </w:rPr>
        <w:t>_v)</w:t>
      </w:r>
    </w:p>
    <w:p>
      <w:pPr>
        <w:ind w:left="488"/>
        <w:spacing w:before="94"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27</w:t>
      </w:r>
      <w:r>
        <w:rPr>
          <w:rFonts w:ascii="Lucida Console" w:hAnsi="Lucida Console" w:eastAsia="Lucida Console" w:cs="Lucida Console"/>
          <w:sz w:val="21"/>
          <w:szCs w:val="21"/>
          <w:color w:val="646A73"/>
          <w:spacing w:val="2"/>
        </w:rPr>
        <w:t xml:space="preserve">         </w:t>
      </w:r>
      <w:r>
        <w:rPr>
          <w:rFonts w:ascii="Lucida Console" w:hAnsi="Lucida Console" w:eastAsia="Lucida Console" w:cs="Lucida Console"/>
          <w:sz w:val="21"/>
          <w:szCs w:val="21"/>
          <w:color w:val="A626A4"/>
          <w:spacing w:val="-8"/>
        </w:rPr>
        <w:t>return</w:t>
      </w:r>
      <w:r>
        <w:rPr>
          <w:rFonts w:ascii="Lucida Console" w:hAnsi="Lucida Console" w:eastAsia="Lucida Console" w:cs="Lucida Console"/>
          <w:sz w:val="21"/>
          <w:szCs w:val="21"/>
          <w:color w:val="A626A4"/>
          <w:spacing w:val="-8"/>
        </w:rPr>
        <w:t xml:space="preserve"> </w:t>
      </w:r>
      <w:r>
        <w:rPr>
          <w:rFonts w:ascii="Lucida Console" w:hAnsi="Lucida Console" w:eastAsia="Lucida Console" w:cs="Lucida Console"/>
          <w:sz w:val="21"/>
          <w:szCs w:val="21"/>
          <w:color w:val="2B2F36"/>
          <w:spacing w:val="-8"/>
        </w:rPr>
        <w:t>attention_output</w:t>
      </w:r>
    </w:p>
    <w:p>
      <w:pPr>
        <w:ind w:left="488"/>
        <w:spacing w:before="145"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28</w:t>
      </w:r>
    </w:p>
    <w:p>
      <w:pPr>
        <w:ind w:left="488"/>
        <w:spacing w:before="102" w:line="185"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3"/>
        </w:rPr>
        <w:t>29</w:t>
      </w:r>
      <w:r>
        <w:rPr>
          <w:rFonts w:ascii="Lucida Console" w:hAnsi="Lucida Console" w:eastAsia="Lucida Console" w:cs="Lucida Console"/>
          <w:sz w:val="21"/>
          <w:szCs w:val="21"/>
          <w:color w:val="646A73"/>
          <w:spacing w:val="55"/>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44"/>
        </w:rPr>
        <w:t xml:space="preserve"> </w:t>
      </w:r>
      <w:r>
        <w:rPr>
          <w:rFonts w:ascii="Microsoft YaHei" w:hAnsi="Microsoft YaHei" w:eastAsia="Microsoft YaHei" w:cs="Microsoft YaHei"/>
          <w:sz w:val="21"/>
          <w:szCs w:val="21"/>
          <w:i/>
          <w:iCs/>
          <w:color w:val="A0A1A7"/>
          <w:spacing w:val="3"/>
        </w:rPr>
        <w:t>测试⼀下⼿撕实现</w:t>
      </w:r>
    </w:p>
    <w:p>
      <w:pPr>
        <w:ind w:left="486"/>
        <w:spacing w:before="27" w:line="294"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5"/>
          <w:position w:val="4"/>
        </w:rPr>
        <w:t>30</w:t>
      </w:r>
      <w:r>
        <w:rPr>
          <w:rFonts w:ascii="Lucida Console" w:hAnsi="Lucida Console" w:eastAsia="Lucida Console" w:cs="Lucida Console"/>
          <w:sz w:val="21"/>
          <w:szCs w:val="21"/>
          <w:color w:val="646A73"/>
          <w:spacing w:val="46"/>
          <w:position w:val="4"/>
        </w:rPr>
        <w:t xml:space="preserve"> </w:t>
      </w:r>
      <w:r>
        <w:rPr>
          <w:rFonts w:ascii="Lucida Console" w:hAnsi="Lucida Console" w:eastAsia="Lucida Console" w:cs="Lucida Console"/>
          <w:sz w:val="21"/>
          <w:szCs w:val="21"/>
          <w:color w:val="2B2F36"/>
          <w:spacing w:val="-5"/>
          <w:position w:val="4"/>
        </w:rPr>
        <w:t>x</w:t>
      </w:r>
      <w:r>
        <w:rPr>
          <w:rFonts w:ascii="Lucida Console" w:hAnsi="Lucida Console" w:eastAsia="Lucida Console" w:cs="Lucida Console"/>
          <w:sz w:val="21"/>
          <w:szCs w:val="21"/>
          <w:color w:val="2B2F36"/>
          <w:spacing w:val="-5"/>
          <w:position w:val="4"/>
        </w:rPr>
        <w:t xml:space="preserve"> </w:t>
      </w:r>
      <w:r>
        <w:rPr>
          <w:rFonts w:ascii="Lucida Console" w:hAnsi="Lucida Console" w:eastAsia="Lucida Console" w:cs="Lucida Console"/>
          <w:sz w:val="21"/>
          <w:szCs w:val="21"/>
          <w:color w:val="2B2F36"/>
          <w:spacing w:val="-5"/>
          <w:position w:val="4"/>
        </w:rPr>
        <w:t>=</w:t>
      </w:r>
      <w:r>
        <w:rPr>
          <w:rFonts w:ascii="Lucida Console" w:hAnsi="Lucida Console" w:eastAsia="Lucida Console" w:cs="Lucida Console"/>
          <w:sz w:val="21"/>
          <w:szCs w:val="21"/>
          <w:color w:val="2B2F36"/>
          <w:spacing w:val="-5"/>
          <w:position w:val="4"/>
        </w:rPr>
        <w:t xml:space="preserve"> </w:t>
      </w:r>
      <w:r>
        <w:rPr>
          <w:rFonts w:ascii="Lucida Console" w:hAnsi="Lucida Console" w:eastAsia="Lucida Console" w:cs="Lucida Console"/>
          <w:sz w:val="21"/>
          <w:szCs w:val="21"/>
          <w:color w:val="2B2F36"/>
          <w:spacing w:val="-5"/>
          <w:position w:val="4"/>
        </w:rPr>
        <w:t>torch.randn(</w:t>
      </w:r>
      <w:r>
        <w:rPr>
          <w:rFonts w:ascii="Lucida Console" w:hAnsi="Lucida Console" w:eastAsia="Lucida Console" w:cs="Lucida Console"/>
          <w:sz w:val="21"/>
          <w:szCs w:val="21"/>
          <w:color w:val="986801"/>
          <w:spacing w:val="-5"/>
          <w:position w:val="4"/>
        </w:rPr>
        <w:t>2</w:t>
      </w:r>
      <w:r>
        <w:rPr>
          <w:rFonts w:ascii="Lucida Console" w:hAnsi="Lucida Console" w:eastAsia="Lucida Console" w:cs="Lucida Console"/>
          <w:sz w:val="21"/>
          <w:szCs w:val="21"/>
          <w:color w:val="2B2F36"/>
          <w:spacing w:val="-5"/>
          <w:position w:val="4"/>
        </w:rPr>
        <w:t>,</w:t>
      </w:r>
      <w:r>
        <w:rPr>
          <w:rFonts w:ascii="Lucida Console" w:hAnsi="Lucida Console" w:eastAsia="Lucida Console" w:cs="Lucida Console"/>
          <w:sz w:val="21"/>
          <w:szCs w:val="21"/>
          <w:color w:val="2B2F36"/>
          <w:spacing w:val="-5"/>
          <w:position w:val="4"/>
        </w:rPr>
        <w:t xml:space="preserve"> </w:t>
      </w:r>
      <w:r>
        <w:rPr>
          <w:rFonts w:ascii="Lucida Console" w:hAnsi="Lucida Console" w:eastAsia="Lucida Console" w:cs="Lucida Console"/>
          <w:sz w:val="21"/>
          <w:szCs w:val="21"/>
          <w:color w:val="986801"/>
          <w:spacing w:val="-5"/>
          <w:position w:val="4"/>
        </w:rPr>
        <w:t>5</w:t>
      </w:r>
      <w:r>
        <w:rPr>
          <w:rFonts w:ascii="Lucida Console" w:hAnsi="Lucida Console" w:eastAsia="Lucida Console" w:cs="Lucida Console"/>
          <w:sz w:val="21"/>
          <w:szCs w:val="21"/>
          <w:color w:val="2B2F36"/>
          <w:spacing w:val="-5"/>
          <w:position w:val="4"/>
        </w:rPr>
        <w:t>,</w:t>
      </w:r>
      <w:r>
        <w:rPr>
          <w:rFonts w:ascii="Lucida Console" w:hAnsi="Lucida Console" w:eastAsia="Lucida Console" w:cs="Lucida Console"/>
          <w:sz w:val="21"/>
          <w:szCs w:val="21"/>
          <w:color w:val="2B2F36"/>
          <w:spacing w:val="-5"/>
          <w:position w:val="4"/>
        </w:rPr>
        <w:t xml:space="preserve"> </w:t>
      </w:r>
      <w:r>
        <w:rPr>
          <w:rFonts w:ascii="Lucida Console" w:hAnsi="Lucida Console" w:eastAsia="Lucida Console" w:cs="Lucida Console"/>
          <w:sz w:val="21"/>
          <w:szCs w:val="21"/>
          <w:color w:val="986801"/>
          <w:spacing w:val="-5"/>
          <w:position w:val="4"/>
        </w:rPr>
        <w:t>10</w:t>
      </w:r>
      <w:r>
        <w:rPr>
          <w:rFonts w:ascii="Lucida Console" w:hAnsi="Lucida Console" w:eastAsia="Lucida Console" w:cs="Lucida Console"/>
          <w:sz w:val="21"/>
          <w:szCs w:val="21"/>
          <w:color w:val="2B2F36"/>
          <w:spacing w:val="-5"/>
          <w:position w:val="4"/>
        </w:rPr>
        <w:t>)</w:t>
      </w:r>
      <w:r>
        <w:rPr>
          <w:rFonts w:ascii="Lucida Console" w:hAnsi="Lucida Console" w:eastAsia="Lucida Console" w:cs="Lucida Console"/>
          <w:sz w:val="21"/>
          <w:szCs w:val="21"/>
          <w:color w:val="2B2F36"/>
          <w:spacing w:val="-5"/>
          <w:position w:val="4"/>
        </w:rPr>
        <w:t xml:space="preserve">  </w:t>
      </w:r>
      <w:r>
        <w:rPr>
          <w:rFonts w:ascii="Courier New" w:hAnsi="Courier New" w:eastAsia="Courier New" w:cs="Courier New"/>
          <w:sz w:val="21"/>
          <w:szCs w:val="21"/>
          <w:i/>
          <w:iCs/>
          <w:color w:val="A0A1A7"/>
          <w:spacing w:val="-5"/>
          <w:position w:val="4"/>
        </w:rPr>
        <w:t>#</w:t>
      </w:r>
      <w:r>
        <w:rPr>
          <w:rFonts w:ascii="Courier New" w:hAnsi="Courier New" w:eastAsia="Courier New" w:cs="Courier New"/>
          <w:sz w:val="21"/>
          <w:szCs w:val="21"/>
          <w:i/>
          <w:iCs/>
          <w:color w:val="A0A1A7"/>
          <w:spacing w:val="-27"/>
          <w:position w:val="4"/>
        </w:rPr>
        <w:t xml:space="preserve"> </w:t>
      </w:r>
      <w:r>
        <w:rPr>
          <w:rFonts w:ascii="Courier New" w:hAnsi="Courier New" w:eastAsia="Courier New" w:cs="Courier New"/>
          <w:sz w:val="21"/>
          <w:szCs w:val="21"/>
          <w:i/>
          <w:iCs/>
          <w:color w:val="A0A1A7"/>
          <w:spacing w:val="-6"/>
          <w:position w:val="4"/>
        </w:rPr>
        <w:t>batch_size=2,</w:t>
      </w:r>
      <w:r>
        <w:rPr>
          <w:rFonts w:ascii="Courier New" w:hAnsi="Courier New" w:eastAsia="Courier New" w:cs="Courier New"/>
          <w:sz w:val="21"/>
          <w:szCs w:val="21"/>
          <w:i/>
          <w:iCs/>
          <w:color w:val="A0A1A7"/>
          <w:spacing w:val="-6"/>
          <w:position w:val="4"/>
        </w:rPr>
        <w:t xml:space="preserve"> </w:t>
      </w:r>
      <w:r>
        <w:rPr>
          <w:rFonts w:ascii="Courier New" w:hAnsi="Courier New" w:eastAsia="Courier New" w:cs="Courier New"/>
          <w:sz w:val="21"/>
          <w:szCs w:val="21"/>
          <w:i/>
          <w:iCs/>
          <w:color w:val="A0A1A7"/>
          <w:spacing w:val="-6"/>
          <w:position w:val="4"/>
        </w:rPr>
        <w:t>sequence_length=5,</w:t>
      </w:r>
      <w:r>
        <w:rPr>
          <w:rFonts w:ascii="Courier New" w:hAnsi="Courier New" w:eastAsia="Courier New" w:cs="Courier New"/>
          <w:sz w:val="21"/>
          <w:szCs w:val="21"/>
          <w:i/>
          <w:iCs/>
          <w:color w:val="A0A1A7"/>
          <w:spacing w:val="-6"/>
          <w:position w:val="4"/>
        </w:rPr>
        <w:t xml:space="preserve"> </w:t>
      </w:r>
      <w:r>
        <w:rPr>
          <w:rFonts w:ascii="Courier New" w:hAnsi="Courier New" w:eastAsia="Courier New" w:cs="Courier New"/>
          <w:sz w:val="21"/>
          <w:szCs w:val="21"/>
          <w:i/>
          <w:iCs/>
          <w:color w:val="A0A1A7"/>
          <w:spacing w:val="-6"/>
          <w:position w:val="4"/>
        </w:rPr>
        <w:t>dim_q=10</w:t>
      </w:r>
    </w:p>
    <w:p>
      <w:pPr>
        <w:ind w:left="486"/>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31</w:t>
      </w:r>
      <w:r>
        <w:rPr>
          <w:rFonts w:ascii="Lucida Console" w:hAnsi="Lucida Console" w:eastAsia="Lucida Console" w:cs="Lucida Console"/>
          <w:sz w:val="21"/>
          <w:szCs w:val="21"/>
          <w:color w:val="646A73"/>
          <w:spacing w:val="49"/>
          <w:position w:val="3"/>
        </w:rPr>
        <w:t xml:space="preserve"> </w:t>
      </w:r>
      <w:r>
        <w:rPr>
          <w:rFonts w:ascii="Lucida Console" w:hAnsi="Lucida Console" w:eastAsia="Lucida Console" w:cs="Lucida Console"/>
          <w:sz w:val="21"/>
          <w:szCs w:val="21"/>
          <w:color w:val="2B2F36"/>
          <w:spacing w:val="-6"/>
          <w:position w:val="3"/>
        </w:rPr>
        <w:t>attention</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SelfAttentionScratch(di</w:t>
      </w:r>
      <w:r>
        <w:rPr>
          <w:rFonts w:ascii="Lucida Console" w:hAnsi="Lucida Console" w:eastAsia="Lucida Console" w:cs="Lucida Console"/>
          <w:sz w:val="21"/>
          <w:szCs w:val="21"/>
          <w:color w:val="2B2F36"/>
          <w:spacing w:val="-7"/>
          <w:position w:val="3"/>
        </w:rPr>
        <w:t>m_q=</w:t>
      </w:r>
      <w:r>
        <w:rPr>
          <w:rFonts w:ascii="Lucida Console" w:hAnsi="Lucida Console" w:eastAsia="Lucida Console" w:cs="Lucida Console"/>
          <w:sz w:val="21"/>
          <w:szCs w:val="21"/>
          <w:color w:val="986801"/>
          <w:spacing w:val="-7"/>
          <w:position w:val="3"/>
        </w:rPr>
        <w:t>10</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dim_k=</w:t>
      </w:r>
      <w:r>
        <w:rPr>
          <w:rFonts w:ascii="Lucida Console" w:hAnsi="Lucida Console" w:eastAsia="Lucida Console" w:cs="Lucida Console"/>
          <w:sz w:val="21"/>
          <w:szCs w:val="21"/>
          <w:color w:val="986801"/>
          <w:spacing w:val="-7"/>
          <w:position w:val="3"/>
        </w:rPr>
        <w:t>8</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dim_v=</w:t>
      </w:r>
      <w:r>
        <w:rPr>
          <w:rFonts w:ascii="Lucida Console" w:hAnsi="Lucida Console" w:eastAsia="Lucida Console" w:cs="Lucida Console"/>
          <w:sz w:val="21"/>
          <w:szCs w:val="21"/>
          <w:color w:val="986801"/>
          <w:spacing w:val="-7"/>
          <w:position w:val="3"/>
        </w:rPr>
        <w:t>8</w:t>
      </w:r>
      <w:r>
        <w:rPr>
          <w:rFonts w:ascii="Lucida Console" w:hAnsi="Lucida Console" w:eastAsia="Lucida Console" w:cs="Lucida Console"/>
          <w:sz w:val="21"/>
          <w:szCs w:val="21"/>
          <w:color w:val="2B2F36"/>
          <w:spacing w:val="-7"/>
          <w:position w:val="3"/>
        </w:rPr>
        <w:t>)</w:t>
      </w:r>
    </w:p>
    <w:p>
      <w:pPr>
        <w:ind w:left="486"/>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32</w:t>
      </w:r>
      <w:r>
        <w:rPr>
          <w:rFonts w:ascii="Lucida Console" w:hAnsi="Lucida Console" w:eastAsia="Lucida Console" w:cs="Lucida Console"/>
          <w:sz w:val="21"/>
          <w:szCs w:val="21"/>
          <w:color w:val="646A73"/>
          <w:spacing w:val="45"/>
          <w:position w:val="3"/>
        </w:rPr>
        <w:t xml:space="preserve"> </w:t>
      </w:r>
      <w:r>
        <w:rPr>
          <w:rFonts w:ascii="Lucida Console" w:hAnsi="Lucida Console" w:eastAsia="Lucida Console" w:cs="Lucida Console"/>
          <w:sz w:val="21"/>
          <w:szCs w:val="21"/>
          <w:color w:val="2B2F36"/>
          <w:spacing w:val="-6"/>
          <w:position w:val="3"/>
        </w:rPr>
        <w:t>output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attention.forwar</w:t>
      </w:r>
      <w:r>
        <w:rPr>
          <w:rFonts w:ascii="Lucida Console" w:hAnsi="Lucida Console" w:eastAsia="Lucida Console" w:cs="Lucida Console"/>
          <w:sz w:val="21"/>
          <w:szCs w:val="21"/>
          <w:color w:val="2B2F36"/>
          <w:spacing w:val="-7"/>
          <w:position w:val="3"/>
        </w:rPr>
        <w:t>d(x)</w:t>
      </w:r>
    </w:p>
    <w:p>
      <w:pPr>
        <w:ind w:left="486"/>
        <w:spacing w:before="37" w:line="233"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3"/>
        </w:rPr>
        <w:t>33</w:t>
      </w:r>
      <w:r>
        <w:rPr>
          <w:rFonts w:ascii="Lucida Console" w:hAnsi="Lucida Console" w:eastAsia="Lucida Console" w:cs="Lucida Console"/>
          <w:sz w:val="21"/>
          <w:szCs w:val="21"/>
          <w:color w:val="646A73"/>
          <w:spacing w:val="52"/>
        </w:rPr>
        <w:t xml:space="preserve"> </w:t>
      </w:r>
      <w:r>
        <w:rPr>
          <w:rFonts w:ascii="Lucida Console" w:hAnsi="Lucida Console" w:eastAsia="Lucida Console" w:cs="Lucida Console"/>
          <w:sz w:val="21"/>
          <w:szCs w:val="21"/>
          <w:color w:val="C18401"/>
          <w:spacing w:val="-3"/>
        </w:rPr>
        <w:t>print</w:t>
      </w:r>
      <w:r>
        <w:rPr>
          <w:rFonts w:ascii="Lucida Console" w:hAnsi="Lucida Console" w:eastAsia="Lucida Console" w:cs="Lucida Console"/>
          <w:sz w:val="21"/>
          <w:szCs w:val="21"/>
          <w:color w:val="2B2F36"/>
          <w:spacing w:val="-3"/>
        </w:rPr>
        <w:t>(output.shape)</w:t>
      </w:r>
      <w:r>
        <w:rPr>
          <w:rFonts w:ascii="Lucida Console" w:hAnsi="Lucida Console" w:eastAsia="Lucida Console" w:cs="Lucida Console"/>
          <w:sz w:val="21"/>
          <w:szCs w:val="21"/>
          <w:color w:val="2B2F36"/>
          <w:spacing w:val="-3"/>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43"/>
        </w:rPr>
        <w:t xml:space="preserve"> </w:t>
      </w:r>
      <w:r>
        <w:rPr>
          <w:rFonts w:ascii="Microsoft YaHei" w:hAnsi="Microsoft YaHei" w:eastAsia="Microsoft YaHei" w:cs="Microsoft YaHei"/>
          <w:sz w:val="21"/>
          <w:szCs w:val="21"/>
          <w:i/>
          <w:iCs/>
          <w:color w:val="A0A1A7"/>
          <w:spacing w:val="-3"/>
        </w:rPr>
        <w:t>输出应该是</w:t>
      </w:r>
      <w:r>
        <w:rPr>
          <w:rFonts w:ascii="Microsoft YaHei" w:hAnsi="Microsoft YaHei" w:eastAsia="Microsoft YaHei" w:cs="Microsoft YaHei"/>
          <w:sz w:val="21"/>
          <w:szCs w:val="21"/>
          <w:color w:val="A0A1A7"/>
          <w:spacing w:val="34"/>
        </w:rPr>
        <w:t xml:space="preserve"> </w:t>
      </w:r>
      <w:r>
        <w:rPr>
          <w:rFonts w:ascii="Courier New" w:hAnsi="Courier New" w:eastAsia="Courier New" w:cs="Courier New"/>
          <w:sz w:val="21"/>
          <w:szCs w:val="21"/>
          <w:i/>
          <w:iCs/>
          <w:color w:val="A0A1A7"/>
          <w:spacing w:val="-3"/>
        </w:rPr>
        <w:t>(2,</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5</w:t>
      </w:r>
      <w:r>
        <w:rPr>
          <w:rFonts w:ascii="Courier New" w:hAnsi="Courier New" w:eastAsia="Courier New" w:cs="Courier New"/>
          <w:sz w:val="21"/>
          <w:szCs w:val="21"/>
          <w:i/>
          <w:iCs/>
          <w:color w:val="A0A1A7"/>
          <w:spacing w:val="-4"/>
        </w:rPr>
        <w:t>,</w:t>
      </w:r>
      <w:r>
        <w:rPr>
          <w:rFonts w:ascii="Courier New" w:hAnsi="Courier New" w:eastAsia="Courier New" w:cs="Courier New"/>
          <w:sz w:val="21"/>
          <w:szCs w:val="21"/>
          <w:i/>
          <w:iCs/>
          <w:color w:val="A0A1A7"/>
          <w:spacing w:val="-4"/>
        </w:rPr>
        <w:t xml:space="preserve"> </w:t>
      </w:r>
      <w:r>
        <w:rPr>
          <w:rFonts w:ascii="Courier New" w:hAnsi="Courier New" w:eastAsia="Courier New" w:cs="Courier New"/>
          <w:sz w:val="21"/>
          <w:szCs w:val="21"/>
          <w:i/>
          <w:iCs/>
          <w:color w:val="A0A1A7"/>
          <w:spacing w:val="-4"/>
        </w:rPr>
        <w:t>8)</w:t>
      </w:r>
    </w:p>
    <w:p>
      <w:pPr>
        <w:pStyle w:val="BodyText"/>
        <w:spacing w:line="325" w:lineRule="auto"/>
        <w:rPr>
          <w:sz w:val="21"/>
        </w:rPr>
      </w:pPr>
      <w:r/>
    </w:p>
    <w:p>
      <w:pPr>
        <w:pStyle w:val="BodyText"/>
        <w:spacing w:line="325" w:lineRule="auto"/>
        <w:rPr>
          <w:sz w:val="21"/>
        </w:rPr>
      </w:pPr>
      <w:r/>
    </w:p>
    <w:p>
      <w:pPr>
        <w:ind w:firstLine="9"/>
        <w:spacing w:before="1" w:line="420" w:lineRule="exact"/>
        <w:rPr/>
      </w:pPr>
      <w:r>
        <w:drawing>
          <wp:anchor distT="0" distB="0" distL="0" distR="0" simplePos="0" relativeHeight="253001728" behindDoc="0" locked="0" layoutInCell="1" allowOverlap="1">
            <wp:simplePos x="0" y="0"/>
            <wp:positionH relativeFrom="column">
              <wp:posOffset>34416</wp:posOffset>
            </wp:positionH>
            <wp:positionV relativeFrom="paragraph">
              <wp:posOffset>340582</wp:posOffset>
            </wp:positionV>
            <wp:extent cx="2609850" cy="241052"/>
            <wp:effectExtent l="0" t="0" r="0" b="0"/>
            <wp:wrapNone/>
            <wp:docPr id="1214" name="IM 1214"/>
            <wp:cNvGraphicFramePr/>
            <a:graphic>
              <a:graphicData uri="http://schemas.openxmlformats.org/drawingml/2006/picture">
                <pic:pic>
                  <pic:nvPicPr>
                    <pic:cNvPr id="1214" name="IM 1214"/>
                    <pic:cNvPicPr/>
                  </pic:nvPicPr>
                  <pic:blipFill>
                    <a:blip r:embed="rId522"/>
                    <a:stretch>
                      <a:fillRect/>
                    </a:stretch>
                  </pic:blipFill>
                  <pic:spPr>
                    <a:xfrm rot="0">
                      <a:off x="0" y="0"/>
                      <a:ext cx="2609850" cy="241052"/>
                    </a:xfrm>
                    <a:prstGeom prst="rect">
                      <a:avLst/>
                    </a:prstGeom>
                  </pic:spPr>
                </pic:pic>
              </a:graphicData>
            </a:graphic>
          </wp:anchor>
        </w:drawing>
      </w:r>
      <w:r>
        <w:rPr>
          <w:position w:val="-8"/>
        </w:rPr>
        <w:pict>
          <v:shape id="_x0000_s200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11"/>
                    <w:spacing w:before="50" w:line="186"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6425D0"/>
                      <w:spacing w:val="-2"/>
                    </w:rPr>
                    <w:t>逐⾏代码解释</w:t>
                  </w:r>
                </w:p>
              </w:txbxContent>
            </v:textbox>
          </v:shape>
        </w:pict>
      </w:r>
    </w:p>
    <w:p>
      <w:pPr>
        <w:pStyle w:val="BodyText"/>
        <w:ind w:firstLine="54"/>
        <w:spacing w:before="135" w:line="360" w:lineRule="exact"/>
        <w:rPr/>
      </w:pPr>
      <w:r>
        <w:rPr>
          <w:position w:val="-7"/>
        </w:rPr>
        <w:pict>
          <v:shape id="_x0000_s2004" style="mso-position-vertical-relative:line;mso-position-horizontal-relative:char;width:205.5pt;height:18pt;" fillcolor="#F5F6F7" filled="true" stroked="false" type="#_x0000_t202">
            <v:fill on="true"/>
            <v:stroke on="false"/>
            <v:path/>
            <v:imagedata o:title=""/>
            <o:lock v:ext="edit" aspectratio="false"/>
            <v:textbox inset="0mm,0mm,0mm,0mm">
              <w:txbxContent>
                <w:p>
                  <w:pPr>
                    <w:ind w:left="50"/>
                    <w:spacing w:before="56" w:line="235"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color w:val="245BDB"/>
                      <w:spacing w:val="15"/>
                      <w:w w:val="116"/>
                      <w:position w:val="-1"/>
                    </w:rPr>
                    <w:t>定义</w:t>
                  </w:r>
                  <w:r>
                    <w:rPr>
                      <w:rFonts w:ascii="Microsoft YaHei" w:hAnsi="Microsoft YaHei" w:eastAsia="Microsoft YaHei" w:cs="Microsoft YaHei"/>
                      <w:sz w:val="24"/>
                      <w:szCs w:val="24"/>
                      <w:color w:val="245BDB"/>
                      <w:spacing w:val="10"/>
                      <w:position w:val="-1"/>
                    </w:rPr>
                    <w:t xml:space="preserve">  </w:t>
                  </w:r>
                  <w:r>
                    <w:rPr>
                      <w:rFonts w:ascii="Arial" w:hAnsi="Arial" w:eastAsia="Arial" w:cs="Arial"/>
                      <w:sz w:val="24"/>
                      <w:szCs w:val="24"/>
                      <w:color w:val="245BDB"/>
                      <w:spacing w:val="15"/>
                      <w:w w:val="116"/>
                      <w:position w:val="-1"/>
                    </w:rPr>
                    <w:t>self</w:t>
                  </w:r>
                  <w:r>
                    <w:rPr>
                      <w:rFonts w:ascii="Arial" w:hAnsi="Arial" w:eastAsia="Arial" w:cs="Arial"/>
                      <w:sz w:val="24"/>
                      <w:szCs w:val="24"/>
                      <w:color w:val="245BDB"/>
                      <w:spacing w:val="-26"/>
                      <w:position w:val="-1"/>
                    </w:rPr>
                    <w:t xml:space="preserve"> </w:t>
                  </w:r>
                  <w:r>
                    <w:rPr>
                      <w:rFonts w:ascii="Arial" w:hAnsi="Arial" w:eastAsia="Arial" w:cs="Arial"/>
                      <w:sz w:val="24"/>
                      <w:szCs w:val="24"/>
                      <w:color w:val="245BDB"/>
                      <w:spacing w:val="15"/>
                      <w:w w:val="116"/>
                      <w:position w:val="-1"/>
                    </w:rPr>
                    <w:t>Attention</w:t>
                  </w:r>
                  <w:r>
                    <w:rPr>
                      <w:rFonts w:ascii="Arial" w:hAnsi="Arial" w:eastAsia="Arial" w:cs="Arial"/>
                      <w:sz w:val="24"/>
                      <w:szCs w:val="24"/>
                      <w:color w:val="245BDB"/>
                      <w:spacing w:val="-27"/>
                      <w:position w:val="-1"/>
                    </w:rPr>
                    <w:t xml:space="preserve"> </w:t>
                  </w:r>
                  <w:r>
                    <w:rPr>
                      <w:rFonts w:ascii="Arial" w:hAnsi="Arial" w:eastAsia="Arial" w:cs="Arial"/>
                      <w:sz w:val="24"/>
                      <w:szCs w:val="24"/>
                      <w:color w:val="245BDB"/>
                      <w:spacing w:val="15"/>
                      <w:w w:val="116"/>
                      <w:position w:val="-1"/>
                    </w:rPr>
                    <w:t>scratch</w:t>
                  </w:r>
                  <w:r>
                    <w:rPr>
                      <w:rFonts w:ascii="Arial" w:hAnsi="Arial" w:eastAsia="Arial" w:cs="Arial"/>
                      <w:sz w:val="24"/>
                      <w:szCs w:val="24"/>
                      <w:color w:val="245BDB"/>
                      <w:spacing w:val="16"/>
                      <w:w w:val="101"/>
                      <w:position w:val="-1"/>
                    </w:rPr>
                    <w:t xml:space="preserve">  </w:t>
                  </w:r>
                  <w:r>
                    <w:rPr>
                      <w:rFonts w:ascii="Microsoft YaHei" w:hAnsi="Microsoft YaHei" w:eastAsia="Microsoft YaHei" w:cs="Microsoft YaHei"/>
                      <w:sz w:val="24"/>
                      <w:szCs w:val="24"/>
                      <w:color w:val="245BDB"/>
                      <w:spacing w:val="15"/>
                      <w:w w:val="116"/>
                      <w:position w:val="-1"/>
                    </w:rPr>
                    <w:t>类</w:t>
                  </w:r>
                </w:p>
              </w:txbxContent>
            </v:textbox>
          </v:shape>
        </w:pict>
      </w:r>
    </w:p>
    <w:p>
      <w:pPr>
        <w:spacing w:before="116"/>
        <w:rPr/>
      </w:pPr>
      <w:r/>
    </w:p>
    <w:p>
      <w:pPr>
        <w:spacing w:before="116"/>
        <w:rPr/>
      </w:pPr>
      <w:r/>
    </w:p>
    <w:p>
      <w:pPr>
        <w:sectPr>
          <w:headerReference w:type="default" r:id="rId519"/>
          <w:pgSz w:w="11900" w:h="16820"/>
          <w:pgMar w:top="400" w:right="300" w:bottom="300" w:left="565" w:header="0" w:footer="0" w:gutter="0"/>
          <w:cols w:equalWidth="0" w:num="1">
            <w:col w:w="11034" w:space="0"/>
          </w:cols>
        </w:sectPr>
        <w:rPr/>
      </w:pPr>
    </w:p>
    <w:p>
      <w:pPr>
        <w:ind w:left="614"/>
        <w:spacing w:before="19" w:line="206" w:lineRule="auto"/>
        <w:rPr>
          <w:rFonts w:ascii="Lucida Console" w:hAnsi="Lucida Console" w:eastAsia="Lucida Console" w:cs="Lucida Console"/>
          <w:sz w:val="21"/>
          <w:szCs w:val="21"/>
        </w:rPr>
      </w:pPr>
      <w:r>
        <w:drawing>
          <wp:anchor distT="0" distB="0" distL="0" distR="0" simplePos="0" relativeHeight="253000704" behindDoc="1" locked="0" layoutInCell="1" allowOverlap="1">
            <wp:simplePos x="0" y="0"/>
            <wp:positionH relativeFrom="column">
              <wp:posOffset>5841</wp:posOffset>
            </wp:positionH>
            <wp:positionV relativeFrom="paragraph">
              <wp:posOffset>-317290</wp:posOffset>
            </wp:positionV>
            <wp:extent cx="6838950" cy="596137"/>
            <wp:effectExtent l="0" t="0" r="0" b="0"/>
            <wp:wrapNone/>
            <wp:docPr id="1216" name="IM 1216"/>
            <wp:cNvGraphicFramePr/>
            <a:graphic>
              <a:graphicData uri="http://schemas.openxmlformats.org/drawingml/2006/picture">
                <pic:pic>
                  <pic:nvPicPr>
                    <pic:cNvPr id="1216" name="IM 1216"/>
                    <pic:cNvPicPr/>
                  </pic:nvPicPr>
                  <pic:blipFill>
                    <a:blip r:embed="rId523"/>
                    <a:stretch>
                      <a:fillRect/>
                    </a:stretch>
                  </pic:blipFill>
                  <pic:spPr>
                    <a:xfrm rot="0">
                      <a:off x="0" y="0"/>
                      <a:ext cx="6838950" cy="596137"/>
                    </a:xfrm>
                    <a:prstGeom prst="rect">
                      <a:avLst/>
                    </a:prstGeom>
                  </pic:spPr>
                </pic:pic>
              </a:graphicData>
            </a:graphic>
          </wp:anchor>
        </w:drawing>
      </w:r>
      <w:r>
        <w:rPr>
          <w:rFonts w:ascii="Lucida Console" w:hAnsi="Lucida Console" w:eastAsia="Lucida Console" w:cs="Lucida Console"/>
          <w:sz w:val="21"/>
          <w:szCs w:val="21"/>
          <w:color w:val="646A73"/>
        </w:rPr>
        <w:t>1</w:t>
      </w:r>
    </w:p>
    <w:p>
      <w:pPr>
        <w:pStyle w:val="BodyText"/>
        <w:spacing w:line="14" w:lineRule="auto"/>
        <w:rPr>
          <w:sz w:val="2"/>
        </w:rPr>
      </w:pPr>
      <w:r>
        <w:rPr>
          <w:sz w:val="2"/>
          <w:szCs w:val="2"/>
        </w:rPr>
        <w:br w:type="column"/>
      </w:r>
    </w:p>
    <w:p>
      <w:pPr>
        <w:spacing w:before="1" w:line="224"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A626A4"/>
          <w:spacing w:val="-5"/>
        </w:rPr>
        <w:t>class</w:t>
      </w:r>
      <w:r>
        <w:rPr>
          <w:rFonts w:ascii="Lucida Console" w:hAnsi="Lucida Console" w:eastAsia="Lucida Console" w:cs="Lucida Console"/>
          <w:sz w:val="21"/>
          <w:szCs w:val="21"/>
          <w:color w:val="A626A4"/>
          <w:spacing w:val="-5"/>
        </w:rPr>
        <w:t xml:space="preserve"> </w:t>
      </w:r>
      <w:r>
        <w:rPr>
          <w:rFonts w:ascii="Lucida Console" w:hAnsi="Lucida Console" w:eastAsia="Lucida Console" w:cs="Lucida Console"/>
          <w:sz w:val="21"/>
          <w:szCs w:val="21"/>
          <w:color w:val="4078F2"/>
          <w:spacing w:val="-5"/>
        </w:rPr>
        <w:t>SelfAttentionS</w:t>
      </w:r>
      <w:r>
        <w:rPr>
          <w:rFonts w:ascii="Lucida Console" w:hAnsi="Lucida Console" w:eastAsia="Lucida Console" w:cs="Lucida Console"/>
          <w:sz w:val="21"/>
          <w:szCs w:val="21"/>
          <w:color w:val="4078F2"/>
          <w:spacing w:val="-6"/>
        </w:rPr>
        <w:t>cratch</w:t>
      </w:r>
      <w:r>
        <w:rPr>
          <w:rFonts w:ascii="Lucida Console" w:hAnsi="Lucida Console" w:eastAsia="Lucida Console" w:cs="Lucida Console"/>
          <w:sz w:val="21"/>
          <w:szCs w:val="21"/>
          <w:color w:val="2B2F36"/>
          <w:spacing w:val="-6"/>
        </w:rPr>
        <w:t>:</w:t>
      </w:r>
    </w:p>
    <w:p>
      <w:pPr>
        <w:pStyle w:val="BodyText"/>
        <w:spacing w:line="14" w:lineRule="auto"/>
        <w:rPr>
          <w:sz w:val="2"/>
        </w:rPr>
      </w:pPr>
      <w:r>
        <w:rPr>
          <w:sz w:val="2"/>
          <w:szCs w:val="2"/>
        </w:rPr>
        <w:br w:type="column"/>
      </w:r>
    </w:p>
    <w:p>
      <w:pPr>
        <w:pStyle w:val="BodyText"/>
        <w:spacing w:line="275" w:lineRule="auto"/>
        <w:rPr>
          <w:sz w:val="21"/>
        </w:rPr>
      </w:pPr>
      <w:r/>
    </w:p>
    <w:p>
      <w:pPr>
        <w:spacing w:before="1" w:line="390" w:lineRule="exact"/>
        <w:rPr/>
      </w:pPr>
      <w:r>
        <w:rPr>
          <w:position w:val="-7"/>
        </w:rPr>
        <w:drawing>
          <wp:inline distT="0" distB="0" distL="0" distR="0">
            <wp:extent cx="2108199" cy="247650"/>
            <wp:effectExtent l="0" t="0" r="0" b="0"/>
            <wp:docPr id="1218" name="IM 1218"/>
            <wp:cNvGraphicFramePr/>
            <a:graphic>
              <a:graphicData uri="http://schemas.openxmlformats.org/drawingml/2006/picture">
                <pic:pic>
                  <pic:nvPicPr>
                    <pic:cNvPr id="1218" name="IM 121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65" w:header="0" w:footer="0" w:gutter="0"/>
          <w:cols w:equalWidth="0" w:num="3">
            <w:col w:w="796" w:space="100"/>
            <w:col w:w="6718" w:space="100"/>
            <w:col w:w="3320" w:space="0"/>
          </w:cols>
        </w:sectPr>
        <w:rPr/>
      </w:pPr>
    </w:p>
    <w:p>
      <w:pPr>
        <w:pStyle w:val="BodyText"/>
        <w:spacing w:before="160" w:line="315" w:lineRule="exact"/>
        <w:rPr>
          <w:sz w:val="43"/>
          <w:szCs w:val="43"/>
        </w:rPr>
      </w:pPr>
      <w:r>
        <w:drawing>
          <wp:anchor distT="0" distB="0" distL="0" distR="0" simplePos="0" relativeHeight="253065216" behindDoc="0" locked="0" layoutInCell="1" allowOverlap="1">
            <wp:simplePos x="0" y="0"/>
            <wp:positionH relativeFrom="column">
              <wp:posOffset>5657850</wp:posOffset>
            </wp:positionH>
            <wp:positionV relativeFrom="paragraph">
              <wp:posOffset>453494</wp:posOffset>
            </wp:positionV>
            <wp:extent cx="914400" cy="238742"/>
            <wp:effectExtent l="0" t="0" r="0" b="0"/>
            <wp:wrapNone/>
            <wp:docPr id="1220" name="IM 1220"/>
            <wp:cNvGraphicFramePr/>
            <a:graphic>
              <a:graphicData uri="http://schemas.openxmlformats.org/drawingml/2006/picture">
                <pic:pic>
                  <pic:nvPicPr>
                    <pic:cNvPr id="1220" name="IM 1220"/>
                    <pic:cNvPicPr/>
                  </pic:nvPicPr>
                  <pic:blipFill>
                    <a:blip r:embed="rId524"/>
                    <a:stretch>
                      <a:fillRect/>
                    </a:stretch>
                  </pic:blipFill>
                  <pic:spPr>
                    <a:xfrm rot="0">
                      <a:off x="0" y="0"/>
                      <a:ext cx="914400" cy="238742"/>
                    </a:xfrm>
                    <a:prstGeom prst="rect">
                      <a:avLst/>
                    </a:prstGeom>
                  </pic:spPr>
                </pic:pic>
              </a:graphicData>
            </a:graphic>
          </wp:anchor>
        </w:drawing>
      </w:r>
      <w:r>
        <w:rPr>
          <w:shd w:val="clear" w:fill="F5F6F7"/>
          <w:sz w:val="43"/>
          <w:szCs w:val="43"/>
          <w:color w:val="DEE0E3"/>
          <w:spacing w:val="5113"/>
          <w:w w:val="175"/>
          <w:position w:val="-6"/>
        </w:rPr>
        <w:t>lJ</w:t>
      </w:r>
    </w:p>
    <w:p>
      <w:pPr>
        <w:ind w:left="1839"/>
        <w:spacing w:before="313" w:line="185" w:lineRule="auto"/>
        <w:rPr>
          <w:rFonts w:ascii="Microsoft YaHei" w:hAnsi="Microsoft YaHei" w:eastAsia="Microsoft YaHei" w:cs="Microsoft YaHei"/>
          <w:sz w:val="24"/>
          <w:szCs w:val="24"/>
        </w:rPr>
      </w:pPr>
      <w:r>
        <w:pict>
          <v:shape id="_x0000_s2006" style="position:absolute;margin-left:-0.532pt;margin-top:14.6538pt;mso-position-vertical-relative:text;mso-position-horizontal-relative:text;width:85.55pt;height:17.9pt;z-index:253067264;" filled="false" stroked="false" type="#_x0000_t202">
            <v:fill on="false"/>
            <v:stroke on="false"/>
            <v:path/>
            <v:imagedata o:title=""/>
            <o:lock v:ext="edit" aspectratio="false"/>
            <v:textbox inset="0mm,0mm,0mm,0mm">
              <w:txbxContent>
                <w:p>
                  <w:pPr>
                    <w:ind w:left="20"/>
                    <w:spacing w:before="20"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这⾥定义了⼀个</w:t>
                  </w:r>
                </w:p>
              </w:txbxContent>
            </v:textbox>
          </v:shape>
        </w:pict>
      </w:r>
      <w:r>
        <w:pict>
          <v:shape id="_x0000_s2008" style="position:absolute;margin-left:447.667pt;margin-top:14.6538pt;mso-position-vertical-relative:text;mso-position-horizontal-relative:text;width:87.6pt;height:18.15pt;z-index:253066240;" filled="false" stroked="false" type="#_x0000_t202">
            <v:fill on="false"/>
            <v:stroke on="false"/>
            <v:path/>
            <v:imagedata o:title=""/>
            <o:lock v:ext="edit" aspectratio="false"/>
            <v:textbox inset="0mm,0mm,0mm,0mm">
              <w:txbxContent>
                <w:p>
                  <w:pPr>
                    <w:spacing w:before="20" w:line="188"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6"/>
                    </w:rPr>
                    <w:t>nn</w:t>
                  </w:r>
                  <w:r>
                    <w:rPr>
                      <w:rFonts w:ascii="Lucida Console" w:hAnsi="Lucida Console" w:eastAsia="Lucida Console" w:cs="Lucida Console"/>
                      <w:sz w:val="24"/>
                      <w:szCs w:val="24"/>
                      <w:color w:val="1F2329"/>
                      <w:spacing w:val="-87"/>
                    </w:rPr>
                    <w:t xml:space="preserve"> </w:t>
                  </w:r>
                  <w:r>
                    <w:rPr>
                      <w:rFonts w:ascii="Lucida Console" w:hAnsi="Lucida Console" w:eastAsia="Lucida Console" w:cs="Lucida Console"/>
                      <w:sz w:val="24"/>
                      <w:szCs w:val="24"/>
                      <w:color w:val="1F2329"/>
                      <w:spacing w:val="-6"/>
                    </w:rPr>
                    <w:t>.Module</w:t>
                  </w:r>
                  <w:r>
                    <w:rPr>
                      <w:rFonts w:ascii="Lucida Console" w:hAnsi="Lucida Console" w:eastAsia="Lucida Console" w:cs="Lucida Console"/>
                      <w:sz w:val="24"/>
                      <w:szCs w:val="24"/>
                      <w:color w:val="1F2329"/>
                      <w:spacing w:val="26"/>
                    </w:rPr>
                    <w:t xml:space="preserve"> </w:t>
                  </w:r>
                  <w:r>
                    <w:rPr>
                      <w:rFonts w:ascii="Microsoft YaHei" w:hAnsi="Microsoft YaHei" w:eastAsia="Microsoft YaHei" w:cs="Microsoft YaHei"/>
                      <w:sz w:val="24"/>
                      <w:szCs w:val="24"/>
                      <w:color w:val="1F2329"/>
                      <w:spacing w:val="-6"/>
                    </w:rPr>
                    <w:t>的</w:t>
                  </w:r>
                </w:p>
              </w:txbxContent>
            </v:textbox>
          </v:shape>
        </w:pict>
      </w:r>
      <w:r>
        <w:drawing>
          <wp:anchor distT="0" distB="0" distL="0" distR="0" simplePos="0" relativeHeight="253054976" behindDoc="1" locked="0" layoutInCell="1" allowOverlap="1">
            <wp:simplePos x="0" y="0"/>
            <wp:positionH relativeFrom="column">
              <wp:posOffset>1146052</wp:posOffset>
            </wp:positionH>
            <wp:positionV relativeFrom="paragraph">
              <wp:posOffset>151323</wp:posOffset>
            </wp:positionV>
            <wp:extent cx="1949572" cy="238742"/>
            <wp:effectExtent l="0" t="0" r="0" b="0"/>
            <wp:wrapNone/>
            <wp:docPr id="1222" name="IM 1222"/>
            <wp:cNvGraphicFramePr/>
            <a:graphic>
              <a:graphicData uri="http://schemas.openxmlformats.org/drawingml/2006/picture">
                <pic:pic>
                  <pic:nvPicPr>
                    <pic:cNvPr id="1222" name="IM 1222"/>
                    <pic:cNvPicPr/>
                  </pic:nvPicPr>
                  <pic:blipFill>
                    <a:blip r:embed="rId525"/>
                    <a:stretch>
                      <a:fillRect/>
                    </a:stretch>
                  </pic:blipFill>
                  <pic:spPr>
                    <a:xfrm rot="0">
                      <a:off x="0" y="0"/>
                      <a:ext cx="1949572" cy="238742"/>
                    </a:xfrm>
                    <a:prstGeom prst="rect">
                      <a:avLst/>
                    </a:prstGeom>
                  </pic:spPr>
                </pic:pic>
              </a:graphicData>
            </a:graphic>
          </wp:anchor>
        </w:drawing>
      </w:r>
      <w:r>
        <w:rPr>
          <w:rFonts w:ascii="Lucida Console" w:hAnsi="Lucida Console" w:eastAsia="Lucida Console" w:cs="Lucida Console"/>
          <w:sz w:val="24"/>
          <w:szCs w:val="24"/>
          <w:color w:val="1F2329"/>
        </w:rPr>
        <w:t>SelfAttentionScratch</w:t>
      </w:r>
      <w:r>
        <w:rPr>
          <w:rFonts w:ascii="Lucida Console" w:hAnsi="Lucida Console" w:eastAsia="Lucida Console" w:cs="Lucida Console"/>
          <w:sz w:val="24"/>
          <w:szCs w:val="24"/>
          <w:color w:val="1F2329"/>
          <w:spacing w:val="3"/>
        </w:rPr>
        <w:t xml:space="preserve"> </w:t>
      </w:r>
      <w:r>
        <w:rPr>
          <w:rFonts w:ascii="Microsoft YaHei" w:hAnsi="Microsoft YaHei" w:eastAsia="Microsoft YaHei" w:cs="Microsoft YaHei"/>
          <w:sz w:val="24"/>
          <w:szCs w:val="24"/>
          <w:color w:val="1F2329"/>
          <w:spacing w:val="3"/>
        </w:rPr>
        <w:t>类</w:t>
      </w:r>
      <w:r>
        <w:rPr>
          <w:rFonts w:ascii="Microsoft YaHei" w:hAnsi="Microsoft YaHei" w:eastAsia="Microsoft YaHei" w:cs="Microsoft YaHei"/>
          <w:sz w:val="24"/>
          <w:szCs w:val="24"/>
          <w:color w:val="1F2329"/>
          <w:spacing w:val="-33"/>
        </w:rPr>
        <w:t xml:space="preserve"> </w:t>
      </w:r>
      <w:r>
        <w:rPr>
          <w:rFonts w:ascii="Microsoft YaHei" w:hAnsi="Microsoft YaHei" w:eastAsia="Microsoft YaHei" w:cs="Microsoft YaHei"/>
          <w:sz w:val="24"/>
          <w:szCs w:val="24"/>
          <w:color w:val="1F2329"/>
          <w:spacing w:val="3"/>
        </w:rPr>
        <w:t>，⽤来实现⾃注意⼒机制。与基于</w:t>
      </w:r>
    </w:p>
    <w:p>
      <w:pPr>
        <w:ind w:left="15"/>
        <w:spacing w:before="7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⾼层实现不同</w:t>
      </w:r>
      <w:r>
        <w:rPr>
          <w:rFonts w:ascii="Microsoft YaHei" w:hAnsi="Microsoft YaHei" w:eastAsia="Microsoft YaHei" w:cs="Microsoft YaHei"/>
          <w:sz w:val="24"/>
          <w:szCs w:val="24"/>
          <w:color w:val="1F2329"/>
          <w:spacing w:val="-30"/>
        </w:rPr>
        <w:t xml:space="preserve"> </w:t>
      </w:r>
      <w:r>
        <w:rPr>
          <w:rFonts w:ascii="Microsoft YaHei" w:hAnsi="Microsoft YaHei" w:eastAsia="Microsoft YaHei" w:cs="Microsoft YaHei"/>
          <w:sz w:val="24"/>
          <w:szCs w:val="24"/>
          <w:color w:val="1F2329"/>
          <w:spacing w:val="-3"/>
        </w:rPr>
        <w:t>，它没有依赖现有的库函数</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，⽽是直接定义矩阵计算。</w:t>
      </w:r>
    </w:p>
    <w:p>
      <w:pPr>
        <w:pStyle w:val="BodyText"/>
        <w:ind w:firstLine="45"/>
        <w:spacing w:before="117" w:line="378" w:lineRule="exact"/>
        <w:rPr/>
      </w:pPr>
      <w:r>
        <w:rPr>
          <w:position w:val="-7"/>
        </w:rPr>
        <w:pict>
          <v:group id="_x0000_s2010" style="mso-position-vertical-relative:line;mso-position-horizontal-relative:char;width:120pt;height:18.9pt;" filled="false" stroked="false" coordsize="2400,377" coordorigin="0,0">
            <v:shape id="_x0000_s2012" style="position:absolute;left:0;top:0;width:2400;height:377;" filled="false" stroked="false" type="#_x0000_t75">
              <v:imagedata o:title="" r:id="rId526"/>
            </v:shape>
            <v:shape id="_x0000_s2014" style="position:absolute;left:-20;top:-20;width:2440;height:417;" filled="false" stroked="false" type="#_x0000_t202">
              <v:fill on="false"/>
              <v:stroke on="false"/>
              <v:path/>
              <v:imagedata o:title=""/>
              <o:lock v:ext="edit" aspectratio="false"/>
              <v:textbox inset="0mm,0mm,0mm,0mm">
                <w:txbxContent>
                  <w:p>
                    <w:pPr>
                      <w:ind w:left="79"/>
                      <w:spacing w:before="95" w:line="246" w:lineRule="exact"/>
                      <w:rPr>
                        <w:rFonts w:ascii="Microsoft YaHei" w:hAnsi="Microsoft YaHei" w:eastAsia="Microsoft YaHei" w:cs="Microsoft YaHei"/>
                        <w:sz w:val="23"/>
                        <w:szCs w:val="23"/>
                      </w:rPr>
                    </w:pPr>
                    <w:r>
                      <w:rPr>
                        <w:rFonts w:ascii="Arial" w:hAnsi="Arial" w:eastAsia="Arial" w:cs="Arial"/>
                        <w:sz w:val="23"/>
                        <w:szCs w:val="23"/>
                        <w:color w:val="245BDB"/>
                        <w:spacing w:val="12"/>
                      </w:rPr>
                      <w:t>___</w:t>
                    </w:r>
                    <w:r>
                      <w:rPr>
                        <w:rFonts w:ascii="Arial" w:hAnsi="Arial" w:eastAsia="Arial" w:cs="Arial"/>
                        <w:sz w:val="23"/>
                        <w:szCs w:val="23"/>
                        <w:color w:val="245BDB"/>
                      </w:rPr>
                      <w:t>in</w:t>
                    </w:r>
                    <w:r>
                      <w:rPr>
                        <w:rFonts w:ascii="Arial" w:hAnsi="Arial" w:eastAsia="Arial" w:cs="Arial"/>
                        <w:sz w:val="23"/>
                        <w:szCs w:val="23"/>
                        <w:color w:val="245BDB"/>
                        <w:spacing w:val="-20"/>
                      </w:rPr>
                      <w:t xml:space="preserve"> </w:t>
                    </w:r>
                    <w:r>
                      <w:rPr>
                        <w:rFonts w:ascii="Arial" w:hAnsi="Arial" w:eastAsia="Arial" w:cs="Arial"/>
                        <w:sz w:val="23"/>
                        <w:szCs w:val="23"/>
                        <w:color w:val="245BDB"/>
                      </w:rPr>
                      <w:t>it</w:t>
                    </w:r>
                    <w:r>
                      <w:rPr>
                        <w:rFonts w:ascii="Arial" w:hAnsi="Arial" w:eastAsia="Arial" w:cs="Arial"/>
                        <w:sz w:val="23"/>
                        <w:szCs w:val="23"/>
                        <w:color w:val="245BDB"/>
                        <w:spacing w:val="12"/>
                      </w:rPr>
                      <w:t>___</w:t>
                    </w:r>
                    <w:r>
                      <w:rPr>
                        <w:rFonts w:ascii="Arial" w:hAnsi="Arial" w:eastAsia="Arial" w:cs="Arial"/>
                        <w:sz w:val="23"/>
                        <w:szCs w:val="23"/>
                        <w:color w:val="245BDB"/>
                        <w:spacing w:val="13"/>
                      </w:rPr>
                      <w:t xml:space="preserve">  </w:t>
                    </w:r>
                    <w:r>
                      <w:rPr>
                        <w:rFonts w:ascii="Microsoft YaHei" w:hAnsi="Microsoft YaHei" w:eastAsia="Microsoft YaHei" w:cs="Microsoft YaHei"/>
                        <w:sz w:val="23"/>
                        <w:szCs w:val="23"/>
                        <w:color w:val="245BDB"/>
                        <w:spacing w:val="12"/>
                      </w:rPr>
                      <w:t>构造函数</w:t>
                    </w:r>
                  </w:p>
                </w:txbxContent>
              </v:textbox>
            </v:shape>
          </v:group>
        </w:pict>
      </w:r>
    </w:p>
    <w:p>
      <w:pPr>
        <w:pStyle w:val="BodyText"/>
        <w:spacing w:line="301" w:lineRule="auto"/>
        <w:rPr>
          <w:sz w:val="21"/>
        </w:rPr>
      </w:pPr>
      <w:r/>
    </w:p>
    <w:p>
      <w:pPr>
        <w:pStyle w:val="BodyText"/>
        <w:spacing w:line="302" w:lineRule="auto"/>
        <w:rPr>
          <w:sz w:val="21"/>
        </w:rPr>
      </w:pPr>
      <w:r/>
    </w:p>
    <w:p>
      <w:pPr>
        <w:ind w:left="605"/>
        <w:spacing w:before="53" w:line="294" w:lineRule="exact"/>
        <w:rPr>
          <w:rFonts w:ascii="Lucida Console" w:hAnsi="Lucida Console" w:eastAsia="Lucida Console" w:cs="Lucida Console"/>
          <w:sz w:val="21"/>
          <w:szCs w:val="21"/>
        </w:rPr>
      </w:pPr>
      <w:r>
        <w:drawing>
          <wp:anchor distT="0" distB="0" distL="0" distR="0" simplePos="0" relativeHeight="253056000" behindDoc="1" locked="0" layoutInCell="1" allowOverlap="1">
            <wp:simplePos x="0" y="0"/>
            <wp:positionH relativeFrom="column">
              <wp:posOffset>0</wp:posOffset>
            </wp:positionH>
            <wp:positionV relativeFrom="paragraph">
              <wp:posOffset>-231244</wp:posOffset>
            </wp:positionV>
            <wp:extent cx="6838950" cy="1341404"/>
            <wp:effectExtent l="0" t="0" r="0" b="0"/>
            <wp:wrapNone/>
            <wp:docPr id="1224" name="IM 1224"/>
            <wp:cNvGraphicFramePr/>
            <a:graphic>
              <a:graphicData uri="http://schemas.openxmlformats.org/drawingml/2006/picture">
                <pic:pic>
                  <pic:nvPicPr>
                    <pic:cNvPr id="1224" name="IM 1224"/>
                    <pic:cNvPicPr/>
                  </pic:nvPicPr>
                  <pic:blipFill>
                    <a:blip r:embed="rId527"/>
                    <a:stretch>
                      <a:fillRect/>
                    </a:stretch>
                  </pic:blipFill>
                  <pic:spPr>
                    <a:xfrm rot="0">
                      <a:off x="0" y="0"/>
                      <a:ext cx="6838950" cy="1341404"/>
                    </a:xfrm>
                    <a:prstGeom prst="rect">
                      <a:avLst/>
                    </a:prstGeom>
                  </pic:spPr>
                </pic:pic>
              </a:graphicData>
            </a:graphic>
          </wp:anchor>
        </w:drawing>
      </w:r>
      <w:r>
        <w:rPr>
          <w:rFonts w:ascii="Lucida Console" w:hAnsi="Lucida Console" w:eastAsia="Lucida Console" w:cs="Lucida Console"/>
          <w:sz w:val="21"/>
          <w:szCs w:val="21"/>
          <w:color w:val="646A73"/>
          <w:spacing w:val="-6"/>
          <w:position w:val="3"/>
        </w:rPr>
        <w:t>1</w:t>
      </w:r>
      <w:r>
        <w:rPr>
          <w:rFonts w:ascii="Lucida Console" w:hAnsi="Lucida Console" w:eastAsia="Lucida Console" w:cs="Lucida Console"/>
          <w:sz w:val="21"/>
          <w:szCs w:val="21"/>
          <w:color w:val="646A73"/>
          <w:spacing w:val="4"/>
          <w:position w:val="3"/>
        </w:rPr>
        <w:t xml:space="preserve">     </w:t>
      </w:r>
      <w:r>
        <w:rPr>
          <w:rFonts w:ascii="Lucida Console" w:hAnsi="Lucida Console" w:eastAsia="Lucida Console" w:cs="Lucida Console"/>
          <w:sz w:val="21"/>
          <w:szCs w:val="21"/>
          <w:color w:val="A626A4"/>
          <w:spacing w:val="-6"/>
          <w:position w:val="3"/>
        </w:rPr>
        <w:t>def</w:t>
      </w:r>
      <w:r>
        <w:rPr>
          <w:rFonts w:ascii="Lucida Console" w:hAnsi="Lucida Console" w:eastAsia="Lucida Console" w:cs="Lucida Console"/>
          <w:sz w:val="21"/>
          <w:szCs w:val="21"/>
          <w:color w:val="A626A4"/>
          <w:spacing w:val="-6"/>
          <w:position w:val="3"/>
        </w:rPr>
        <w:t xml:space="preserve"> </w:t>
      </w:r>
      <w:r>
        <w:rPr>
          <w:rFonts w:ascii="Lucida Console" w:hAnsi="Lucida Console" w:eastAsia="Lucida Console" w:cs="Lucida Console"/>
          <w:sz w:val="21"/>
          <w:szCs w:val="21"/>
          <w:color w:val="4078F2"/>
          <w:spacing w:val="-6"/>
          <w:position w:val="3"/>
        </w:rPr>
        <w:t>__init__</w:t>
      </w:r>
      <w:r>
        <w:rPr>
          <w:rFonts w:ascii="Lucida Console" w:hAnsi="Lucida Console" w:eastAsia="Lucida Console" w:cs="Lucida Console"/>
          <w:sz w:val="21"/>
          <w:szCs w:val="21"/>
          <w:color w:val="2B2F36"/>
          <w:spacing w:val="-6"/>
          <w:position w:val="3"/>
        </w:rPr>
        <w:t>(self,</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dim_q,</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dim_k,</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dim_v):</w:t>
      </w:r>
    </w:p>
    <w:p>
      <w:pPr>
        <w:ind w:left="599"/>
        <w:spacing w:before="91"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w:t>
      </w:r>
      <w:r>
        <w:rPr>
          <w:rFonts w:ascii="Lucida Console" w:hAnsi="Lucida Console" w:eastAsia="Lucida Console" w:cs="Lucida Console"/>
          <w:sz w:val="21"/>
          <w:szCs w:val="21"/>
          <w:color w:val="646A73"/>
          <w:spacing w:val="16"/>
        </w:rPr>
        <w:t xml:space="preserve">        </w:t>
      </w:r>
      <w:r>
        <w:rPr>
          <w:rFonts w:ascii="Lucida Console" w:hAnsi="Lucida Console" w:eastAsia="Lucida Console" w:cs="Lucida Console"/>
          <w:sz w:val="21"/>
          <w:szCs w:val="21"/>
          <w:color w:val="2B2F36"/>
          <w:spacing w:val="-8"/>
        </w:rPr>
        <w:t>self.dim_q</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spacing w:val="1"/>
        </w:rPr>
        <w:t xml:space="preserve"> </w:t>
      </w:r>
      <w:r>
        <w:rPr>
          <w:rFonts w:ascii="Lucida Console" w:hAnsi="Lucida Console" w:eastAsia="Lucida Console" w:cs="Lucida Console"/>
          <w:sz w:val="21"/>
          <w:szCs w:val="21"/>
          <w:color w:val="2B2F36"/>
          <w:spacing w:val="-8"/>
        </w:rPr>
        <w:t>dim_q</w:t>
      </w:r>
    </w:p>
    <w:p>
      <w:pPr>
        <w:ind w:left="596"/>
        <w:spacing w:before="129" w:line="212"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1"/>
        </w:rPr>
        <w:t>3</w:t>
      </w:r>
      <w:r>
        <w:rPr>
          <w:rFonts w:ascii="Lucida Console" w:hAnsi="Lucida Console" w:eastAsia="Lucida Console" w:cs="Lucida Console"/>
          <w:sz w:val="21"/>
          <w:szCs w:val="21"/>
          <w:color w:val="646A73"/>
          <w:spacing w:val="15"/>
          <w:position w:val="-1"/>
        </w:rPr>
        <w:t xml:space="preserve">        </w:t>
      </w:r>
      <w:r>
        <w:rPr>
          <w:rFonts w:ascii="Lucida Console" w:hAnsi="Lucida Console" w:eastAsia="Lucida Console" w:cs="Lucida Console"/>
          <w:sz w:val="21"/>
          <w:szCs w:val="21"/>
          <w:color w:val="2B2F36"/>
          <w:spacing w:val="-7"/>
          <w:position w:val="-1"/>
        </w:rPr>
        <w:t>self.dim_k</w:t>
      </w:r>
      <w:r>
        <w:rPr>
          <w:rFonts w:ascii="Lucida Console" w:hAnsi="Lucida Console" w:eastAsia="Lucida Console" w:cs="Lucida Console"/>
          <w:sz w:val="21"/>
          <w:szCs w:val="21"/>
          <w:color w:val="2B2F36"/>
          <w:spacing w:val="-7"/>
          <w:position w:val="-1"/>
        </w:rPr>
        <w:t xml:space="preserve"> </w:t>
      </w:r>
      <w:r>
        <w:rPr>
          <w:rFonts w:ascii="Lucida Console" w:hAnsi="Lucida Console" w:eastAsia="Lucida Console" w:cs="Lucida Console"/>
          <w:sz w:val="21"/>
          <w:szCs w:val="21"/>
          <w:color w:val="2B2F36"/>
          <w:spacing w:val="-7"/>
          <w:position w:val="-1"/>
        </w:rPr>
        <w:t>=</w:t>
      </w:r>
      <w:r>
        <w:rPr>
          <w:rFonts w:ascii="Lucida Console" w:hAnsi="Lucida Console" w:eastAsia="Lucida Console" w:cs="Lucida Console"/>
          <w:sz w:val="21"/>
          <w:szCs w:val="21"/>
          <w:color w:val="2B2F36"/>
          <w:spacing w:val="-7"/>
          <w:position w:val="-1"/>
        </w:rPr>
        <w:t xml:space="preserve"> </w:t>
      </w:r>
      <w:r>
        <w:rPr>
          <w:rFonts w:ascii="Lucida Console" w:hAnsi="Lucida Console" w:eastAsia="Lucida Console" w:cs="Lucida Console"/>
          <w:sz w:val="21"/>
          <w:szCs w:val="21"/>
          <w:color w:val="2B2F36"/>
          <w:spacing w:val="-7"/>
          <w:position w:val="-1"/>
        </w:rPr>
        <w:t>dim_k</w:t>
      </w:r>
    </w:p>
    <w:p>
      <w:pPr>
        <w:ind w:left="593"/>
        <w:spacing w:before="117" w:line="213"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1"/>
        </w:rPr>
        <w:t>4</w:t>
      </w:r>
      <w:r>
        <w:rPr>
          <w:rFonts w:ascii="Lucida Console" w:hAnsi="Lucida Console" w:eastAsia="Lucida Console" w:cs="Lucida Console"/>
          <w:sz w:val="21"/>
          <w:szCs w:val="21"/>
          <w:color w:val="646A73"/>
          <w:spacing w:val="15"/>
          <w:position w:val="-1"/>
        </w:rPr>
        <w:t xml:space="preserve">        </w:t>
      </w:r>
      <w:r>
        <w:rPr>
          <w:rFonts w:ascii="Lucida Console" w:hAnsi="Lucida Console" w:eastAsia="Lucida Console" w:cs="Lucida Console"/>
          <w:sz w:val="21"/>
          <w:szCs w:val="21"/>
          <w:color w:val="2B2F36"/>
          <w:spacing w:val="-7"/>
          <w:position w:val="-1"/>
        </w:rPr>
        <w:t>self.dim_v</w:t>
      </w:r>
      <w:r>
        <w:rPr>
          <w:rFonts w:ascii="Lucida Console" w:hAnsi="Lucida Console" w:eastAsia="Lucida Console" w:cs="Lucida Console"/>
          <w:sz w:val="21"/>
          <w:szCs w:val="21"/>
          <w:color w:val="2B2F36"/>
          <w:spacing w:val="-7"/>
          <w:position w:val="-1"/>
        </w:rPr>
        <w:t xml:space="preserve"> </w:t>
      </w:r>
      <w:r>
        <w:rPr>
          <w:rFonts w:ascii="Lucida Console" w:hAnsi="Lucida Console" w:eastAsia="Lucida Console" w:cs="Lucida Console"/>
          <w:sz w:val="21"/>
          <w:szCs w:val="21"/>
          <w:color w:val="2B2F36"/>
          <w:spacing w:val="-7"/>
          <w:position w:val="-1"/>
        </w:rPr>
        <w:t>=</w:t>
      </w:r>
      <w:r>
        <w:rPr>
          <w:rFonts w:ascii="Lucida Console" w:hAnsi="Lucida Console" w:eastAsia="Lucida Console" w:cs="Lucida Console"/>
          <w:sz w:val="21"/>
          <w:szCs w:val="21"/>
          <w:color w:val="2B2F36"/>
          <w:spacing w:val="-7"/>
          <w:position w:val="-1"/>
        </w:rPr>
        <w:t xml:space="preserve"> </w:t>
      </w:r>
      <w:r>
        <w:rPr>
          <w:rFonts w:ascii="Lucida Console" w:hAnsi="Lucida Console" w:eastAsia="Lucida Console" w:cs="Lucida Console"/>
          <w:sz w:val="21"/>
          <w:szCs w:val="21"/>
          <w:color w:val="2B2F36"/>
          <w:spacing w:val="-7"/>
          <w:position w:val="-1"/>
        </w:rPr>
        <w:t>dim_v</w:t>
      </w:r>
    </w:p>
    <w:p>
      <w:pPr>
        <w:pStyle w:val="BodyText"/>
        <w:spacing w:line="321" w:lineRule="auto"/>
        <w:rPr>
          <w:sz w:val="21"/>
        </w:rPr>
      </w:pPr>
      <w:r/>
    </w:p>
    <w:p>
      <w:pPr>
        <w:pStyle w:val="BodyText"/>
        <w:spacing w:line="322" w:lineRule="auto"/>
        <w:rPr>
          <w:sz w:val="21"/>
        </w:rPr>
      </w:pPr>
      <w:r>
        <w:drawing>
          <wp:anchor distT="0" distB="0" distL="0" distR="0" simplePos="0" relativeHeight="253063168" behindDoc="0" locked="0" layoutInCell="1" allowOverlap="1">
            <wp:simplePos x="0" y="0"/>
            <wp:positionH relativeFrom="column">
              <wp:posOffset>523875</wp:posOffset>
            </wp:positionH>
            <wp:positionV relativeFrom="paragraph">
              <wp:posOffset>209626</wp:posOffset>
            </wp:positionV>
            <wp:extent cx="819150" cy="252948"/>
            <wp:effectExtent l="0" t="0" r="0" b="0"/>
            <wp:wrapNone/>
            <wp:docPr id="1226" name="IM 1226"/>
            <wp:cNvGraphicFramePr/>
            <a:graphic>
              <a:graphicData uri="http://schemas.openxmlformats.org/drawingml/2006/picture">
                <pic:pic>
                  <pic:nvPicPr>
                    <pic:cNvPr id="1226" name="IM 1226"/>
                    <pic:cNvPicPr/>
                  </pic:nvPicPr>
                  <pic:blipFill>
                    <a:blip r:embed="rId528"/>
                    <a:stretch>
                      <a:fillRect/>
                    </a:stretch>
                  </pic:blipFill>
                  <pic:spPr>
                    <a:xfrm rot="0">
                      <a:off x="0" y="0"/>
                      <a:ext cx="819150" cy="252948"/>
                    </a:xfrm>
                    <a:prstGeom prst="rect">
                      <a:avLst/>
                    </a:prstGeom>
                  </pic:spPr>
                </pic:pic>
              </a:graphicData>
            </a:graphic>
          </wp:anchor>
        </w:drawing>
      </w:r>
      <w:r/>
    </w:p>
    <w:p>
      <w:pPr>
        <w:ind w:left="9"/>
        <w:spacing w:before="103" w:line="188" w:lineRule="auto"/>
        <w:rPr>
          <w:rFonts w:ascii="Microsoft YaHei" w:hAnsi="Microsoft YaHei" w:eastAsia="Microsoft YaHei" w:cs="Microsoft YaHei"/>
          <w:sz w:val="24"/>
          <w:szCs w:val="24"/>
        </w:rPr>
      </w:pPr>
      <w:r>
        <w:pict>
          <v:shape id="_x0000_s2016" style="position:absolute;margin-left:42.9036pt;margin-top:4.16395pt;mso-position-vertical-relative:text;mso-position-horizontal-relative:text;width:174.4pt;height:19.3pt;z-index:253064192;" filled="false" stroked="false" type="#_x0000_t202">
            <v:fill on="false"/>
            <v:stroke on="false"/>
            <v:path/>
            <v:imagedata o:title=""/>
            <o:lock v:ext="edit" aspectratio="false"/>
            <v:textbox inset="0mm,0mm,0mm,0mm">
              <w:txbxContent>
                <w:p>
                  <w:pPr>
                    <w:ind w:left="20"/>
                    <w:spacing w:before="19" w:line="190" w:lineRule="auto"/>
                    <w:tabs>
                      <w:tab w:val="left" w:pos="298"/>
                    </w:tabs>
                    <w:rPr>
                      <w:rFonts w:ascii="Microsoft YaHei" w:hAnsi="Microsoft YaHei" w:eastAsia="Microsoft YaHei" w:cs="Microsoft YaHei"/>
                      <w:sz w:val="24"/>
                      <w:szCs w:val="24"/>
                    </w:rPr>
                  </w:pPr>
                  <w:r>
                    <w:rPr>
                      <w:rFonts w:ascii="Lucida Console" w:hAnsi="Lucida Console" w:eastAsia="Lucida Console" w:cs="Lucida Console"/>
                      <w:sz w:val="24"/>
                      <w:szCs w:val="24"/>
                      <w:u w:val="single" w:color="000000"/>
                      <w:color w:val="1F2329"/>
                    </w:rPr>
                    <w:tab/>
                  </w:r>
                  <w:r>
                    <w:rPr>
                      <w:rFonts w:ascii="Lucida Console" w:hAnsi="Lucida Console" w:eastAsia="Lucida Console" w:cs="Lucida Console"/>
                      <w:sz w:val="24"/>
                      <w:szCs w:val="24"/>
                      <w:color w:val="1F2329"/>
                      <w:spacing w:val="-110"/>
                    </w:rPr>
                    <w:t xml:space="preserve"> </w:t>
                  </w:r>
                  <w:r>
                    <w:rPr>
                      <w:rFonts w:ascii="Lucida Console" w:hAnsi="Lucida Console" w:eastAsia="Lucida Console" w:cs="Lucida Console"/>
                      <w:sz w:val="24"/>
                      <w:szCs w:val="24"/>
                      <w:color w:val="1F2329"/>
                      <w:spacing w:val="-6"/>
                    </w:rPr>
                    <w:t>init</w:t>
                  </w:r>
                  <w:r>
                    <w:rPr>
                      <w:rFonts w:ascii="Lucida Console" w:hAnsi="Lucida Console" w:eastAsia="Lucida Console" w:cs="Lucida Console"/>
                      <w:sz w:val="24"/>
                      <w:szCs w:val="24"/>
                      <w:color w:val="1F2329"/>
                      <w:spacing w:val="-124"/>
                    </w:rPr>
                    <w:t xml:space="preserve"> </w:t>
                  </w:r>
                  <w:r>
                    <w:rPr>
                      <w:rFonts w:ascii="Lucida Console" w:hAnsi="Lucida Console" w:eastAsia="Lucida Console" w:cs="Lucida Console"/>
                      <w:sz w:val="24"/>
                      <w:szCs w:val="24"/>
                      <w:u w:val="single" w:color="000000"/>
                      <w:color w:val="1F2329"/>
                      <w:spacing w:val="135"/>
                    </w:rPr>
                    <w:t xml:space="preserve"> </w:t>
                  </w:r>
                  <w:r>
                    <w:rPr>
                      <w:rFonts w:ascii="Lucida Console" w:hAnsi="Lucida Console" w:eastAsia="Lucida Console" w:cs="Lucida Console"/>
                      <w:sz w:val="24"/>
                      <w:szCs w:val="24"/>
                      <w:color w:val="1F2329"/>
                      <w:spacing w:val="27"/>
                    </w:rPr>
                    <w:t xml:space="preserve"> </w:t>
                  </w:r>
                  <w:r>
                    <w:rPr>
                      <w:rFonts w:ascii="Microsoft YaHei" w:hAnsi="Microsoft YaHei" w:eastAsia="Microsoft YaHei" w:cs="Microsoft YaHei"/>
                      <w:sz w:val="24"/>
                      <w:szCs w:val="24"/>
                      <w:color w:val="1F2329"/>
                      <w:spacing w:val="-6"/>
                    </w:rPr>
                    <w:t>函数接收三个参数：</w:t>
                  </w:r>
                </w:p>
              </w:txbxContent>
            </v:textbox>
          </v:shape>
        </w:pict>
      </w:r>
      <w:r>
        <w:rPr>
          <w:rFonts w:ascii="Microsoft YaHei" w:hAnsi="Microsoft YaHei" w:eastAsia="Microsoft YaHei" w:cs="Microsoft YaHei"/>
          <w:sz w:val="24"/>
          <w:szCs w:val="24"/>
          <w:color w:val="1F2329"/>
          <w:spacing w:val="-4"/>
        </w:rPr>
        <w:t>这⾥的</w:t>
      </w:r>
    </w:p>
    <w:p>
      <w:pPr>
        <w:pStyle w:val="BodyText"/>
        <w:ind w:left="464"/>
        <w:spacing w:before="188" w:line="193" w:lineRule="auto"/>
        <w:rPr>
          <w:rFonts w:ascii="Microsoft YaHei" w:hAnsi="Microsoft YaHei" w:eastAsia="Microsoft YaHei" w:cs="Microsoft YaHei"/>
        </w:rPr>
      </w:pPr>
      <w:r>
        <w:pict>
          <v:shape id="_x0000_s2018" style="position:absolute;margin-left:1.87118pt;margin-top:5.04218pt;mso-position-vertical-relative:text;mso-position-horizontal-relative:text;width:7.15pt;height:22.05pt;z-index:253069312;" filled="false" stroked="false" type="#_x0000_t202">
            <v:fill on="false"/>
            <v:stroke on="false"/>
            <v:path/>
            <v:imagedata o:title=""/>
            <o:lock v:ext="edit" aspectratio="false"/>
            <v:textbox inset="0mm,0mm,0mm,0mm">
              <w:txbxContent>
                <w:p>
                  <w:pPr>
                    <w:pStyle w:val="BodyText"/>
                    <w:ind w:left="20"/>
                    <w:spacing w:before="20" w:line="400" w:lineRule="exact"/>
                    <w:rPr>
                      <w:sz w:val="33"/>
                      <w:szCs w:val="33"/>
                    </w:rPr>
                  </w:pPr>
                  <w:r>
                    <w:rPr>
                      <w:sz w:val="33"/>
                      <w:szCs w:val="33"/>
                      <w:color w:val="1456F0"/>
                    </w:rPr>
                    <w:t>•</w:t>
                  </w:r>
                </w:p>
              </w:txbxContent>
            </v:textbox>
          </v:shape>
        </w:pict>
      </w:r>
      <w:r>
        <w:drawing>
          <wp:anchor distT="0" distB="0" distL="0" distR="0" simplePos="0" relativeHeight="253057024" behindDoc="1" locked="0" layoutInCell="1" allowOverlap="1">
            <wp:simplePos x="0" y="0"/>
            <wp:positionH relativeFrom="column">
              <wp:posOffset>269579</wp:posOffset>
            </wp:positionH>
            <wp:positionV relativeFrom="paragraph">
              <wp:posOffset>69512</wp:posOffset>
            </wp:positionV>
            <wp:extent cx="520995" cy="240848"/>
            <wp:effectExtent l="0" t="0" r="0" b="0"/>
            <wp:wrapNone/>
            <wp:docPr id="1228" name="IM 1228"/>
            <wp:cNvGraphicFramePr/>
            <a:graphic>
              <a:graphicData uri="http://schemas.openxmlformats.org/drawingml/2006/picture">
                <pic:pic>
                  <pic:nvPicPr>
                    <pic:cNvPr id="1228" name="IM 1228"/>
                    <pic:cNvPicPr/>
                  </pic:nvPicPr>
                  <pic:blipFill>
                    <a:blip r:embed="rId529"/>
                    <a:stretch>
                      <a:fillRect/>
                    </a:stretch>
                  </pic:blipFill>
                  <pic:spPr>
                    <a:xfrm rot="0">
                      <a:off x="0" y="0"/>
                      <a:ext cx="520995" cy="240848"/>
                    </a:xfrm>
                    <a:prstGeom prst="rect">
                      <a:avLst/>
                    </a:prstGeom>
                  </pic:spPr>
                </pic:pic>
              </a:graphicData>
            </a:graphic>
          </wp:anchor>
        </w:drawing>
      </w:r>
      <w:r>
        <w:drawing>
          <wp:anchor distT="0" distB="0" distL="0" distR="0" simplePos="0" relativeHeight="253061120" behindDoc="0" locked="0" layoutInCell="1" allowOverlap="1">
            <wp:simplePos x="0" y="0"/>
            <wp:positionH relativeFrom="column">
              <wp:posOffset>269579</wp:posOffset>
            </wp:positionH>
            <wp:positionV relativeFrom="paragraph">
              <wp:posOffset>402640</wp:posOffset>
            </wp:positionV>
            <wp:extent cx="520995" cy="241094"/>
            <wp:effectExtent l="0" t="0" r="0" b="0"/>
            <wp:wrapNone/>
            <wp:docPr id="1230" name="IM 1230"/>
            <wp:cNvGraphicFramePr/>
            <a:graphic>
              <a:graphicData uri="http://schemas.openxmlformats.org/drawingml/2006/picture">
                <pic:pic>
                  <pic:nvPicPr>
                    <pic:cNvPr id="1230" name="IM 1230"/>
                    <pic:cNvPicPr/>
                  </pic:nvPicPr>
                  <pic:blipFill>
                    <a:blip r:embed="rId530"/>
                    <a:stretch>
                      <a:fillRect/>
                    </a:stretch>
                  </pic:blipFill>
                  <pic:spPr>
                    <a:xfrm rot="0">
                      <a:off x="0" y="0"/>
                      <a:ext cx="520995" cy="241094"/>
                    </a:xfrm>
                    <a:prstGeom prst="rect">
                      <a:avLst/>
                    </a:prstGeom>
                  </pic:spPr>
                </pic:pic>
              </a:graphicData>
            </a:graphic>
          </wp:anchor>
        </w:drawing>
      </w:r>
      <w:r>
        <w:rPr>
          <w:rFonts w:ascii="Lucida Console" w:hAnsi="Lucida Console" w:eastAsia="Lucida Console" w:cs="Lucida Console"/>
          <w:color w:val="1F2329"/>
          <w:spacing w:val="-2"/>
        </w:rPr>
        <w:t>dim_q</w:t>
      </w:r>
      <w:r>
        <w:rPr>
          <w:rFonts w:ascii="Lucida Console" w:hAnsi="Lucida Console" w:eastAsia="Lucida Console" w:cs="Lucida Console"/>
          <w:color w:val="1F2329"/>
          <w:spacing w:val="-16"/>
        </w:rPr>
        <w:t xml:space="preserve"> </w:t>
      </w:r>
      <w:r>
        <w:rPr>
          <w:color w:val="1F2329"/>
          <w:spacing w:val="-2"/>
        </w:rPr>
        <w:t>: </w:t>
      </w:r>
      <w:r>
        <w:rPr>
          <w:rFonts w:ascii="Microsoft YaHei" w:hAnsi="Microsoft YaHei" w:eastAsia="Microsoft YaHei" w:cs="Microsoft YaHei"/>
          <w:color w:val="1F2329"/>
          <w:spacing w:val="-2"/>
        </w:rPr>
        <w:t>输⼊特征（</w:t>
      </w:r>
      <w:r>
        <w:rPr>
          <w:color w:val="1F2329"/>
          <w:spacing w:val="-2"/>
        </w:rPr>
        <w:t>Query</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的维度。</w:t>
      </w:r>
    </w:p>
    <w:p>
      <w:pPr>
        <w:pStyle w:val="BodyText"/>
        <w:ind w:left="57"/>
        <w:spacing w:before="127" w:line="400" w:lineRule="exact"/>
        <w:rPr>
          <w:sz w:val="33"/>
          <w:szCs w:val="33"/>
        </w:rPr>
      </w:pPr>
      <w:r>
        <w:pict>
          <v:shape id="_x0000_s2020" style="position:absolute;margin-left:22.22pt;margin-top:8.6991pt;mso-position-vertical-relative:text;mso-position-horizontal-relative:text;width:194.25pt;height:18.6pt;z-index:253062144;" filled="false" stroked="false" type="#_x0000_t202">
            <v:fill on="false"/>
            <v:stroke on="false"/>
            <v:path/>
            <v:imagedata o:title=""/>
            <o:lock v:ext="edit" aspectratio="false"/>
            <v:textbox inset="0mm,0mm,0mm,0mm">
              <w:txbxContent>
                <w:p>
                  <w:pPr>
                    <w:pStyle w:val="BodyText"/>
                    <w:spacing w:before="19" w:line="193" w:lineRule="auto"/>
                    <w:jc w:val="right"/>
                    <w:rPr>
                      <w:rFonts w:ascii="Microsoft YaHei" w:hAnsi="Microsoft YaHei" w:eastAsia="Microsoft YaHei" w:cs="Microsoft YaHei"/>
                    </w:rPr>
                  </w:pPr>
                  <w:r>
                    <w:rPr>
                      <w:rFonts w:ascii="Lucida Console" w:hAnsi="Lucida Console" w:eastAsia="Lucida Console" w:cs="Lucida Console"/>
                      <w:color w:val="1F2329"/>
                      <w:spacing w:val="-3"/>
                    </w:rPr>
                    <w:t>dim_k</w:t>
                  </w:r>
                  <w:r>
                    <w:rPr>
                      <w:rFonts w:ascii="Lucida Console" w:hAnsi="Lucida Console" w:eastAsia="Lucida Console" w:cs="Lucida Console"/>
                      <w:color w:val="1F2329"/>
                      <w:spacing w:val="-31"/>
                    </w:rPr>
                    <w:t xml:space="preserve"> </w:t>
                  </w:r>
                  <w:r>
                    <w:rPr>
                      <w:color w:val="1F2329"/>
                      <w:spacing w:val="-3"/>
                    </w:rPr>
                    <w:t>: Key </w:t>
                  </w:r>
                  <w:r>
                    <w:rPr>
                      <w:rFonts w:ascii="Microsoft YaHei" w:hAnsi="Microsoft YaHei" w:eastAsia="Microsoft YaHei" w:cs="Microsoft YaHei"/>
                      <w:color w:val="1F2329"/>
                      <w:spacing w:val="-3"/>
                    </w:rPr>
                    <w:t>和 </w:t>
                  </w:r>
                  <w:r>
                    <w:rPr>
                      <w:color w:val="1F2329"/>
                      <w:spacing w:val="-3"/>
                    </w:rPr>
                    <w:t>Query </w:t>
                  </w:r>
                  <w:r>
                    <w:rPr>
                      <w:rFonts w:ascii="Microsoft YaHei" w:hAnsi="Microsoft YaHei" w:eastAsia="Microsoft YaHei" w:cs="Microsoft YaHei"/>
                      <w:color w:val="1F2329"/>
                      <w:spacing w:val="-3"/>
                    </w:rPr>
                    <w:t>的映射</w:t>
                  </w:r>
                  <w:r>
                    <w:rPr>
                      <w:rFonts w:ascii="Microsoft YaHei" w:hAnsi="Microsoft YaHei" w:eastAsia="Microsoft YaHei" w:cs="Microsoft YaHei"/>
                      <w:color w:val="1F2329"/>
                      <w:spacing w:val="-4"/>
                    </w:rPr>
                    <w:t>维度。</w:t>
                  </w:r>
                </w:p>
              </w:txbxContent>
            </v:textbox>
          </v:shape>
        </w:pict>
      </w:r>
      <w:r>
        <w:rPr>
          <w:sz w:val="33"/>
          <w:szCs w:val="33"/>
          <w:color w:val="1456F0"/>
        </w:rPr>
        <w:t>•</w:t>
      </w:r>
    </w:p>
    <w:p>
      <w:pPr>
        <w:pStyle w:val="BodyText"/>
        <w:ind w:left="464"/>
        <w:spacing w:before="177" w:line="203" w:lineRule="auto"/>
        <w:rPr>
          <w:rFonts w:ascii="Microsoft YaHei" w:hAnsi="Microsoft YaHei" w:eastAsia="Microsoft YaHei" w:cs="Microsoft YaHei"/>
        </w:rPr>
      </w:pPr>
      <w:r>
        <w:pict>
          <v:shape id="_x0000_s2022" style="position:absolute;margin-left:1.87118pt;margin-top:4.51193pt;mso-position-vertical-relative:text;mso-position-horizontal-relative:text;width:7.15pt;height:22.05pt;z-index:253068288;" filled="false" stroked="false" type="#_x0000_t202">
            <v:fill on="false"/>
            <v:stroke on="false"/>
            <v:path/>
            <v:imagedata o:title=""/>
            <o:lock v:ext="edit" aspectratio="false"/>
            <v:textbox inset="0mm,0mm,0mm,0mm">
              <w:txbxContent>
                <w:p>
                  <w:pPr>
                    <w:pStyle w:val="BodyText"/>
                    <w:ind w:left="20"/>
                    <w:spacing w:before="20" w:line="400" w:lineRule="exact"/>
                    <w:rPr>
                      <w:sz w:val="33"/>
                      <w:szCs w:val="33"/>
                    </w:rPr>
                  </w:pPr>
                  <w:r>
                    <w:rPr>
                      <w:sz w:val="33"/>
                      <w:szCs w:val="33"/>
                      <w:color w:val="1456F0"/>
                    </w:rPr>
                    <w:t>•</w:t>
                  </w:r>
                </w:p>
              </w:txbxContent>
            </v:textbox>
          </v:shape>
        </w:pict>
      </w:r>
      <w:r>
        <w:drawing>
          <wp:anchor distT="0" distB="0" distL="0" distR="0" simplePos="0" relativeHeight="253058048" behindDoc="1" locked="0" layoutInCell="1" allowOverlap="1">
            <wp:simplePos x="0" y="0"/>
            <wp:positionH relativeFrom="column">
              <wp:posOffset>269579</wp:posOffset>
            </wp:positionH>
            <wp:positionV relativeFrom="paragraph">
              <wp:posOffset>62893</wp:posOffset>
            </wp:positionV>
            <wp:extent cx="520995" cy="240732"/>
            <wp:effectExtent l="0" t="0" r="0" b="0"/>
            <wp:wrapNone/>
            <wp:docPr id="1232" name="IM 1232"/>
            <wp:cNvGraphicFramePr/>
            <a:graphic>
              <a:graphicData uri="http://schemas.openxmlformats.org/drawingml/2006/picture">
                <pic:pic>
                  <pic:nvPicPr>
                    <pic:cNvPr id="1232" name="IM 1232"/>
                    <pic:cNvPicPr/>
                  </pic:nvPicPr>
                  <pic:blipFill>
                    <a:blip r:embed="rId531"/>
                    <a:stretch>
                      <a:fillRect/>
                    </a:stretch>
                  </pic:blipFill>
                  <pic:spPr>
                    <a:xfrm rot="0">
                      <a:off x="0" y="0"/>
                      <a:ext cx="520995" cy="240732"/>
                    </a:xfrm>
                    <a:prstGeom prst="rect">
                      <a:avLst/>
                    </a:prstGeom>
                  </pic:spPr>
                </pic:pic>
              </a:graphicData>
            </a:graphic>
          </wp:anchor>
        </w:drawing>
      </w:r>
      <w:r>
        <w:rPr>
          <w:rFonts w:ascii="Lucida Console" w:hAnsi="Lucida Console" w:eastAsia="Lucida Console" w:cs="Lucida Console"/>
          <w:color w:val="1F2329"/>
          <w:spacing w:val="-2"/>
        </w:rPr>
        <w:t>dim_v</w:t>
      </w:r>
      <w:r>
        <w:rPr>
          <w:rFonts w:ascii="Lucida Console" w:hAnsi="Lucida Console" w:eastAsia="Lucida Console" w:cs="Lucida Console"/>
          <w:color w:val="1F2329"/>
          <w:spacing w:val="-20"/>
        </w:rPr>
        <w:t xml:space="preserve"> </w:t>
      </w:r>
      <w:r>
        <w:rPr>
          <w:color w:val="1F2329"/>
          <w:spacing w:val="-2"/>
        </w:rPr>
        <w:t>:</w:t>
      </w:r>
      <w:r>
        <w:rPr>
          <w:color w:val="1F2329"/>
          <w:spacing w:val="-13"/>
        </w:rPr>
        <w:t xml:space="preserve"> </w:t>
      </w:r>
      <w:r>
        <w:rPr>
          <w:color w:val="1F2329"/>
          <w:spacing w:val="-2"/>
        </w:rPr>
        <w:t>Value </w:t>
      </w:r>
      <w:r>
        <w:rPr>
          <w:rFonts w:ascii="Microsoft YaHei" w:hAnsi="Microsoft YaHei" w:eastAsia="Microsoft YaHei" w:cs="Microsoft YaHei"/>
          <w:color w:val="1F2329"/>
          <w:spacing w:val="-2"/>
        </w:rPr>
        <w:t>的映射维度。</w:t>
      </w:r>
    </w:p>
    <w:p>
      <w:pPr>
        <w:ind w:left="7"/>
        <w:spacing w:before="176"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接下来</w:t>
      </w:r>
      <w:r>
        <w:rPr>
          <w:rFonts w:ascii="Microsoft YaHei" w:hAnsi="Microsoft YaHei" w:eastAsia="Microsoft YaHei" w:cs="Microsoft YaHei"/>
          <w:sz w:val="24"/>
          <w:szCs w:val="24"/>
          <w:color w:val="1F2329"/>
          <w:spacing w:val="-24"/>
        </w:rPr>
        <w:t xml:space="preserve"> </w:t>
      </w:r>
      <w:r>
        <w:rPr>
          <w:rFonts w:ascii="Microsoft YaHei" w:hAnsi="Microsoft YaHei" w:eastAsia="Microsoft YaHei" w:cs="Microsoft YaHei"/>
          <w:sz w:val="24"/>
          <w:szCs w:val="24"/>
          <w:color w:val="1F2329"/>
          <w:spacing w:val="-2"/>
        </w:rPr>
        <w:t>，类内会基于这些维度参数初始化⼀些必要的权重矩阵。</w:t>
      </w:r>
    </w:p>
    <w:p>
      <w:pPr>
        <w:ind w:firstLine="45"/>
        <w:spacing w:before="97" w:line="399" w:lineRule="exact"/>
        <w:rPr/>
      </w:pPr>
      <w:r>
        <w:rPr>
          <w:position w:val="-7"/>
        </w:rPr>
        <w:pict>
          <v:group id="_x0000_s2024" style="mso-position-vertical-relative:line;mso-position-horizontal-relative:char;width:172.5pt;height:19.95pt;" filled="false" stroked="false" coordsize="3450,399" coordorigin="0,0">
            <v:shape id="_x0000_s2026" style="position:absolute;left:0;top:0;width:3450;height:399;" filled="false" stroked="false" type="#_x0000_t75">
              <v:imagedata o:title="" r:id="rId532"/>
            </v:shape>
            <v:shape id="_x0000_s2028" style="position:absolute;left:-20;top:-20;width:3490;height:439;" filled="false" stroked="false" type="#_x0000_t202">
              <v:fill on="false"/>
              <v:stroke on="false"/>
              <v:path/>
              <v:imagedata o:title=""/>
              <o:lock v:ext="edit" aspectratio="false"/>
              <v:textbox inset="0mm,0mm,0mm,0mm">
                <w:txbxContent>
                  <w:p>
                    <w:pPr>
                      <w:ind w:left="71"/>
                      <w:spacing w:before="116" w:line="244"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color w:val="245BDB"/>
                        <w:spacing w:val="-1"/>
                        <w:position w:val="-1"/>
                      </w:rPr>
                      <w:t>初始化查询、键和值的权重矩阵</w:t>
                    </w:r>
                  </w:p>
                </w:txbxContent>
              </v:textbox>
            </v:shape>
          </v:group>
        </w:pict>
      </w:r>
    </w:p>
    <w:p>
      <w:pPr>
        <w:pStyle w:val="BodyText"/>
        <w:spacing w:before="228" w:line="1797" w:lineRule="exact"/>
        <w:rPr/>
      </w:pPr>
      <w:r>
        <w:rPr>
          <w:position w:val="-35"/>
        </w:rPr>
        <w:pict>
          <v:group id="_x0000_s2030" style="mso-position-vertical-relative:line;mso-position-horizontal-relative:char;width:538.5pt;height:89.9pt;" filled="false" stroked="false" coordsize="10770,1798" coordorigin="0,0">
            <v:shape id="_x0000_s2032" style="position:absolute;left:0;top:0;width:10770;height:1798;" filled="false" stroked="false" type="#_x0000_t75">
              <v:imagedata o:title="" r:id="rId533"/>
            </v:shape>
            <v:shape id="_x0000_s2034" style="position:absolute;left:-20;top:-20;width:10810;height:1838;" filled="false" stroked="false" type="#_x0000_t202">
              <v:fill on="false"/>
              <v:stroke on="false"/>
              <v:path/>
              <v:imagedata o:title=""/>
              <o:lock v:ext="edit" aspectratio="false"/>
              <v:textbox inset="0mm,0mm,0mm,0mm">
                <w:txbxContent>
                  <w:p>
                    <w:pPr>
                      <w:spacing w:line="359" w:lineRule="auto"/>
                      <w:rPr>
                        <w:rFonts w:ascii="Arial"/>
                        <w:sz w:val="21"/>
                      </w:rPr>
                    </w:pPr>
                    <w:r/>
                  </w:p>
                  <w:p>
                    <w:pPr>
                      <w:ind w:left="625"/>
                      <w:spacing w:before="90" w:line="22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4"/>
                      </w:rPr>
                      <w:t>1</w:t>
                    </w:r>
                    <w:r>
                      <w:rPr>
                        <w:rFonts w:ascii="Lucida Console" w:hAnsi="Lucida Console" w:eastAsia="Lucida Console" w:cs="Lucida Console"/>
                        <w:sz w:val="21"/>
                        <w:szCs w:val="21"/>
                        <w:color w:val="646A73"/>
                        <w:spacing w:val="-4"/>
                      </w:rPr>
                      <w:t xml:space="preserve">         </w:t>
                    </w:r>
                    <w:r>
                      <w:rPr>
                        <w:rFonts w:ascii="Lucida Console" w:hAnsi="Lucida Console" w:eastAsia="Lucida Console" w:cs="Lucida Console"/>
                        <w:sz w:val="21"/>
                        <w:szCs w:val="21"/>
                        <w:color w:val="2B2F36"/>
                        <w:spacing w:val="-4"/>
                      </w:rPr>
                      <w:t>self.W_q</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torch.randn(dim_q,</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dim_k)</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5"/>
                      </w:rPr>
                      <w:t>dim_k**</w:t>
                    </w:r>
                    <w:r>
                      <w:rPr>
                        <w:rFonts w:ascii="Lucida Console" w:hAnsi="Lucida Console" w:eastAsia="Lucida Console" w:cs="Lucida Console"/>
                        <w:sz w:val="21"/>
                        <w:szCs w:val="21"/>
                        <w:color w:val="986801"/>
                        <w:spacing w:val="-5"/>
                      </w:rPr>
                      <w:t>0.5</w:t>
                    </w:r>
                    <w:r>
                      <w:rPr>
                        <w:rFonts w:ascii="Lucida Console" w:hAnsi="Lucida Console" w:eastAsia="Lucida Console" w:cs="Lucida Console"/>
                        <w:sz w:val="21"/>
                        <w:szCs w:val="21"/>
                        <w:color w:val="986801"/>
                        <w:spacing w:val="126"/>
                      </w:rPr>
                      <w:t xml:space="preserve"> </w:t>
                    </w:r>
                    <w:r>
                      <w:rPr>
                        <w:rFonts w:ascii="Courier New" w:hAnsi="Courier New" w:eastAsia="Courier New" w:cs="Courier New"/>
                        <w:sz w:val="21"/>
                        <w:szCs w:val="21"/>
                        <w:i/>
                        <w:iCs/>
                        <w:color w:val="A0A1A7"/>
                        <w:spacing w:val="-5"/>
                      </w:rPr>
                      <w:t>#</w:t>
                    </w:r>
                    <w:r>
                      <w:rPr>
                        <w:rFonts w:ascii="Courier New" w:hAnsi="Courier New" w:eastAsia="Courier New" w:cs="Courier New"/>
                        <w:sz w:val="21"/>
                        <w:szCs w:val="21"/>
                        <w:i/>
                        <w:iCs/>
                        <w:color w:val="A0A1A7"/>
                        <w:spacing w:val="-45"/>
                      </w:rPr>
                      <w:t xml:space="preserve"> </w:t>
                    </w:r>
                    <w:r>
                      <w:rPr>
                        <w:rFonts w:ascii="Microsoft YaHei" w:hAnsi="Microsoft YaHei" w:eastAsia="Microsoft YaHei" w:cs="Microsoft YaHei"/>
                        <w:sz w:val="21"/>
                        <w:szCs w:val="21"/>
                        <w:i/>
                        <w:iCs/>
                        <w:color w:val="A0A1A7"/>
                        <w:spacing w:val="-5"/>
                      </w:rPr>
                      <w:t>查询的线性变换矩阵</w:t>
                    </w:r>
                  </w:p>
                  <w:p>
                    <w:pPr>
                      <w:ind w:left="619"/>
                      <w:spacing w:before="1" w:line="219"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4"/>
                      </w:rPr>
                      <w:t>2</w:t>
                    </w:r>
                    <w:r>
                      <w:rPr>
                        <w:rFonts w:ascii="Lucida Console" w:hAnsi="Lucida Console" w:eastAsia="Lucida Console" w:cs="Lucida Console"/>
                        <w:sz w:val="21"/>
                        <w:szCs w:val="21"/>
                        <w:color w:val="646A73"/>
                        <w:spacing w:val="-4"/>
                      </w:rPr>
                      <w:t xml:space="preserve">         </w:t>
                    </w:r>
                    <w:r>
                      <w:rPr>
                        <w:rFonts w:ascii="Lucida Console" w:hAnsi="Lucida Console" w:eastAsia="Lucida Console" w:cs="Lucida Console"/>
                        <w:sz w:val="21"/>
                        <w:szCs w:val="21"/>
                        <w:color w:val="2B2F36"/>
                        <w:spacing w:val="-4"/>
                      </w:rPr>
                      <w:t>self.W_k</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torch.randn(dim_q,</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dim_k)</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d</w:t>
                    </w:r>
                    <w:r>
                      <w:rPr>
                        <w:rFonts w:ascii="Lucida Console" w:hAnsi="Lucida Console" w:eastAsia="Lucida Console" w:cs="Lucida Console"/>
                        <w:sz w:val="21"/>
                        <w:szCs w:val="21"/>
                        <w:color w:val="2B2F36"/>
                        <w:spacing w:val="-5"/>
                      </w:rPr>
                      <w:t>im_k**</w:t>
                    </w:r>
                    <w:r>
                      <w:rPr>
                        <w:rFonts w:ascii="Lucida Console" w:hAnsi="Lucida Console" w:eastAsia="Lucida Console" w:cs="Lucida Console"/>
                        <w:sz w:val="21"/>
                        <w:szCs w:val="21"/>
                        <w:color w:val="986801"/>
                        <w:spacing w:val="-5"/>
                      </w:rPr>
                      <w:t>0.5</w:t>
                    </w:r>
                    <w:r>
                      <w:rPr>
                        <w:rFonts w:ascii="Lucida Console" w:hAnsi="Lucida Console" w:eastAsia="Lucida Console" w:cs="Lucida Console"/>
                        <w:sz w:val="21"/>
                        <w:szCs w:val="21"/>
                        <w:color w:val="986801"/>
                        <w:spacing w:val="126"/>
                      </w:rPr>
                      <w:t xml:space="preserve"> </w:t>
                    </w:r>
                    <w:r>
                      <w:rPr>
                        <w:rFonts w:ascii="Courier New" w:hAnsi="Courier New" w:eastAsia="Courier New" w:cs="Courier New"/>
                        <w:sz w:val="21"/>
                        <w:szCs w:val="21"/>
                        <w:i/>
                        <w:iCs/>
                        <w:color w:val="A0A1A7"/>
                        <w:spacing w:val="-5"/>
                      </w:rPr>
                      <w:t>#</w:t>
                    </w:r>
                    <w:r>
                      <w:rPr>
                        <w:rFonts w:ascii="Courier New" w:hAnsi="Courier New" w:eastAsia="Courier New" w:cs="Courier New"/>
                        <w:sz w:val="21"/>
                        <w:szCs w:val="21"/>
                        <w:i/>
                        <w:iCs/>
                        <w:color w:val="A0A1A7"/>
                        <w:spacing w:val="-45"/>
                      </w:rPr>
                      <w:t xml:space="preserve"> </w:t>
                    </w:r>
                    <w:r>
                      <w:rPr>
                        <w:rFonts w:ascii="Microsoft YaHei" w:hAnsi="Microsoft YaHei" w:eastAsia="Microsoft YaHei" w:cs="Microsoft YaHei"/>
                        <w:sz w:val="21"/>
                        <w:szCs w:val="21"/>
                        <w:i/>
                        <w:iCs/>
                        <w:color w:val="A0A1A7"/>
                        <w:spacing w:val="-5"/>
                      </w:rPr>
                      <w:t>键的线性变换矩阵</w:t>
                    </w:r>
                  </w:p>
                  <w:p>
                    <w:pPr>
                      <w:ind w:left="616"/>
                      <w:spacing w:line="233"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4"/>
                      </w:rPr>
                      <w:t>3</w:t>
                    </w:r>
                    <w:r>
                      <w:rPr>
                        <w:rFonts w:ascii="Lucida Console" w:hAnsi="Lucida Console" w:eastAsia="Lucida Console" w:cs="Lucida Console"/>
                        <w:sz w:val="21"/>
                        <w:szCs w:val="21"/>
                        <w:color w:val="646A73"/>
                        <w:spacing w:val="-4"/>
                      </w:rPr>
                      <w:t xml:space="preserve">         </w:t>
                    </w:r>
                    <w:r>
                      <w:rPr>
                        <w:rFonts w:ascii="Lucida Console" w:hAnsi="Lucida Console" w:eastAsia="Lucida Console" w:cs="Lucida Console"/>
                        <w:sz w:val="21"/>
                        <w:szCs w:val="21"/>
                        <w:color w:val="2B2F36"/>
                        <w:spacing w:val="-4"/>
                      </w:rPr>
                      <w:t>self.W_v</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torch.randn(dim_q,</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dim_v)</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dim_</w:t>
                    </w:r>
                    <w:r>
                      <w:rPr>
                        <w:rFonts w:ascii="Lucida Console" w:hAnsi="Lucida Console" w:eastAsia="Lucida Console" w:cs="Lucida Console"/>
                        <w:sz w:val="21"/>
                        <w:szCs w:val="21"/>
                        <w:color w:val="2B2F36"/>
                        <w:spacing w:val="-5"/>
                      </w:rPr>
                      <w:t>v**</w:t>
                    </w:r>
                    <w:r>
                      <w:rPr>
                        <w:rFonts w:ascii="Lucida Console" w:hAnsi="Lucida Console" w:eastAsia="Lucida Console" w:cs="Lucida Console"/>
                        <w:sz w:val="21"/>
                        <w:szCs w:val="21"/>
                        <w:color w:val="986801"/>
                        <w:spacing w:val="-5"/>
                      </w:rPr>
                      <w:t>0.5</w:t>
                    </w:r>
                    <w:r>
                      <w:rPr>
                        <w:rFonts w:ascii="Lucida Console" w:hAnsi="Lucida Console" w:eastAsia="Lucida Console" w:cs="Lucida Console"/>
                        <w:sz w:val="21"/>
                        <w:szCs w:val="21"/>
                        <w:color w:val="986801"/>
                        <w:spacing w:val="126"/>
                      </w:rPr>
                      <w:t xml:space="preserve"> </w:t>
                    </w:r>
                    <w:r>
                      <w:rPr>
                        <w:rFonts w:ascii="Courier New" w:hAnsi="Courier New" w:eastAsia="Courier New" w:cs="Courier New"/>
                        <w:sz w:val="21"/>
                        <w:szCs w:val="21"/>
                        <w:i/>
                        <w:iCs/>
                        <w:color w:val="A0A1A7"/>
                        <w:spacing w:val="-5"/>
                      </w:rPr>
                      <w:t>#</w:t>
                    </w:r>
                    <w:r>
                      <w:rPr>
                        <w:rFonts w:ascii="Courier New" w:hAnsi="Courier New" w:eastAsia="Courier New" w:cs="Courier New"/>
                        <w:sz w:val="21"/>
                        <w:szCs w:val="21"/>
                        <w:i/>
                        <w:iCs/>
                        <w:color w:val="A0A1A7"/>
                        <w:spacing w:val="-45"/>
                      </w:rPr>
                      <w:t xml:space="preserve"> </w:t>
                    </w:r>
                    <w:r>
                      <w:rPr>
                        <w:rFonts w:ascii="Microsoft YaHei" w:hAnsi="Microsoft YaHei" w:eastAsia="Microsoft YaHei" w:cs="Microsoft YaHei"/>
                        <w:sz w:val="21"/>
                        <w:szCs w:val="21"/>
                        <w:i/>
                        <w:iCs/>
                        <w:color w:val="A0A1A7"/>
                        <w:spacing w:val="-5"/>
                      </w:rPr>
                      <w:t>值的线性变换矩阵</w:t>
                    </w:r>
                  </w:p>
                </w:txbxContent>
              </v:textbox>
            </v:shape>
          </v:group>
        </w:pict>
      </w:r>
    </w:p>
    <w:p>
      <w:pPr>
        <w:ind w:left="10"/>
        <w:spacing w:before="313" w:line="193" w:lineRule="auto"/>
        <w:rPr>
          <w:rFonts w:ascii="Microsoft YaHei" w:hAnsi="Microsoft YaHei" w:eastAsia="Microsoft YaHei" w:cs="Microsoft YaHei"/>
          <w:sz w:val="24"/>
          <w:szCs w:val="24"/>
        </w:rPr>
      </w:pPr>
      <w:r>
        <w:drawing>
          <wp:anchor distT="0" distB="0" distL="0" distR="0" simplePos="0" relativeHeight="253042688" behindDoc="1" locked="0" layoutInCell="1" allowOverlap="1">
            <wp:simplePos x="0" y="0"/>
            <wp:positionH relativeFrom="column">
              <wp:posOffset>257175</wp:posOffset>
            </wp:positionH>
            <wp:positionV relativeFrom="paragraph">
              <wp:posOffset>472905</wp:posOffset>
            </wp:positionV>
            <wp:extent cx="819150" cy="241071"/>
            <wp:effectExtent l="0" t="0" r="0" b="0"/>
            <wp:wrapNone/>
            <wp:docPr id="1234" name="IM 1234"/>
            <wp:cNvGraphicFramePr/>
            <a:graphic>
              <a:graphicData uri="http://schemas.openxmlformats.org/drawingml/2006/picture">
                <pic:pic>
                  <pic:nvPicPr>
                    <pic:cNvPr id="1234" name="IM 1234"/>
                    <pic:cNvPicPr/>
                  </pic:nvPicPr>
                  <pic:blipFill>
                    <a:blip r:embed="rId534"/>
                    <a:stretch>
                      <a:fillRect/>
                    </a:stretch>
                  </pic:blipFill>
                  <pic:spPr>
                    <a:xfrm rot="0">
                      <a:off x="0" y="0"/>
                      <a:ext cx="819150" cy="241071"/>
                    </a:xfrm>
                    <a:prstGeom prst="rect">
                      <a:avLst/>
                    </a:prstGeom>
                  </pic:spPr>
                </pic:pic>
              </a:graphicData>
            </a:graphic>
          </wp:anchor>
        </w:drawing>
      </w:r>
      <w:r>
        <w:drawing>
          <wp:anchor distT="0" distB="0" distL="0" distR="0" simplePos="0" relativeHeight="253041664" behindDoc="1" locked="0" layoutInCell="1" allowOverlap="1">
            <wp:simplePos x="0" y="0"/>
            <wp:positionH relativeFrom="column">
              <wp:posOffset>1209675</wp:posOffset>
            </wp:positionH>
            <wp:positionV relativeFrom="paragraph">
              <wp:posOffset>472905</wp:posOffset>
            </wp:positionV>
            <wp:extent cx="819150" cy="241071"/>
            <wp:effectExtent l="0" t="0" r="0" b="0"/>
            <wp:wrapNone/>
            <wp:docPr id="1236" name="IM 1236"/>
            <wp:cNvGraphicFramePr/>
            <a:graphic>
              <a:graphicData uri="http://schemas.openxmlformats.org/drawingml/2006/picture">
                <pic:pic>
                  <pic:nvPicPr>
                    <pic:cNvPr id="1236" name="IM 1236"/>
                    <pic:cNvPicPr/>
                  </pic:nvPicPr>
                  <pic:blipFill>
                    <a:blip r:embed="rId535"/>
                    <a:stretch>
                      <a:fillRect/>
                    </a:stretch>
                  </pic:blipFill>
                  <pic:spPr>
                    <a:xfrm rot="0">
                      <a:off x="0" y="0"/>
                      <a:ext cx="819150" cy="241071"/>
                    </a:xfrm>
                    <a:prstGeom prst="rect">
                      <a:avLst/>
                    </a:prstGeom>
                  </pic:spPr>
                </pic:pic>
              </a:graphicData>
            </a:graphic>
          </wp:anchor>
        </w:drawing>
      </w:r>
      <w:r>
        <w:drawing>
          <wp:anchor distT="0" distB="0" distL="0" distR="0" simplePos="0" relativeHeight="253040640" behindDoc="1" locked="0" layoutInCell="1" allowOverlap="1">
            <wp:simplePos x="0" y="0"/>
            <wp:positionH relativeFrom="column">
              <wp:posOffset>2162175</wp:posOffset>
            </wp:positionH>
            <wp:positionV relativeFrom="paragraph">
              <wp:posOffset>472905</wp:posOffset>
            </wp:positionV>
            <wp:extent cx="819150" cy="241071"/>
            <wp:effectExtent l="0" t="0" r="0" b="0"/>
            <wp:wrapNone/>
            <wp:docPr id="1238" name="IM 1238"/>
            <wp:cNvGraphicFramePr/>
            <a:graphic>
              <a:graphicData uri="http://schemas.openxmlformats.org/drawingml/2006/picture">
                <pic:pic>
                  <pic:nvPicPr>
                    <pic:cNvPr id="1238" name="IM 1238"/>
                    <pic:cNvPicPr/>
                  </pic:nvPicPr>
                  <pic:blipFill>
                    <a:blip r:embed="rId536"/>
                    <a:stretch>
                      <a:fillRect/>
                    </a:stretch>
                  </pic:blipFill>
                  <pic:spPr>
                    <a:xfrm rot="0">
                      <a:off x="0" y="0"/>
                      <a:ext cx="819150" cy="241071"/>
                    </a:xfrm>
                    <a:prstGeom prst="rect">
                      <a:avLst/>
                    </a:prstGeom>
                  </pic:spPr>
                </pic:pic>
              </a:graphicData>
            </a:graphic>
          </wp:anchor>
        </w:drawing>
      </w:r>
      <w:r>
        <w:rPr>
          <w:rFonts w:ascii="Microsoft YaHei" w:hAnsi="Microsoft YaHei" w:eastAsia="Microsoft YaHei" w:cs="Microsoft YaHei"/>
          <w:sz w:val="24"/>
          <w:szCs w:val="24"/>
          <w:color w:val="1F2329"/>
          <w:spacing w:val="-6"/>
        </w:rPr>
        <w:t>在这⾥：</w:t>
      </w:r>
    </w:p>
    <w:p>
      <w:pPr>
        <w:pStyle w:val="BodyText"/>
        <w:ind w:left="374" w:right="506" w:hanging="317"/>
        <w:spacing w:before="111" w:line="226" w:lineRule="auto"/>
        <w:rPr>
          <w:rFonts w:ascii="Microsoft YaHei" w:hAnsi="Microsoft YaHei" w:eastAsia="Microsoft YaHei" w:cs="Microsoft YaHei"/>
        </w:rPr>
      </w:pPr>
      <w:r>
        <w:drawing>
          <wp:anchor distT="0" distB="0" distL="0" distR="0" simplePos="0" relativeHeight="253043712" behindDoc="1" locked="0" layoutInCell="1" allowOverlap="1">
            <wp:simplePos x="0" y="0"/>
            <wp:positionH relativeFrom="column">
              <wp:posOffset>1209675</wp:posOffset>
            </wp:positionH>
            <wp:positionV relativeFrom="paragraph">
              <wp:posOffset>634741</wp:posOffset>
            </wp:positionV>
            <wp:extent cx="1009650" cy="241089"/>
            <wp:effectExtent l="0" t="0" r="0" b="0"/>
            <wp:wrapNone/>
            <wp:docPr id="1240" name="IM 1240"/>
            <wp:cNvGraphicFramePr/>
            <a:graphic>
              <a:graphicData uri="http://schemas.openxmlformats.org/drawingml/2006/picture">
                <pic:pic>
                  <pic:nvPicPr>
                    <pic:cNvPr id="1240" name="IM 1240"/>
                    <pic:cNvPicPr/>
                  </pic:nvPicPr>
                  <pic:blipFill>
                    <a:blip r:embed="rId537"/>
                    <a:stretch>
                      <a:fillRect/>
                    </a:stretch>
                  </pic:blipFill>
                  <pic:spPr>
                    <a:xfrm rot="0">
                      <a:off x="0" y="0"/>
                      <a:ext cx="1009650" cy="241089"/>
                    </a:xfrm>
                    <a:prstGeom prst="rect">
                      <a:avLst/>
                    </a:prstGeom>
                  </pic:spPr>
                </pic:pic>
              </a:graphicData>
            </a:graphic>
          </wp:anchor>
        </w:drawing>
      </w:r>
      <w:r>
        <w:drawing>
          <wp:anchor distT="0" distB="0" distL="0" distR="0" simplePos="0" relativeHeight="253044736" behindDoc="1" locked="0" layoutInCell="1" allowOverlap="1">
            <wp:simplePos x="0" y="0"/>
            <wp:positionH relativeFrom="column">
              <wp:posOffset>2495550</wp:posOffset>
            </wp:positionH>
            <wp:positionV relativeFrom="paragraph">
              <wp:posOffset>634741</wp:posOffset>
            </wp:positionV>
            <wp:extent cx="1009650" cy="241089"/>
            <wp:effectExtent l="0" t="0" r="0" b="0"/>
            <wp:wrapNone/>
            <wp:docPr id="1242" name="IM 1242"/>
            <wp:cNvGraphicFramePr/>
            <a:graphic>
              <a:graphicData uri="http://schemas.openxmlformats.org/drawingml/2006/picture">
                <pic:pic>
                  <pic:nvPicPr>
                    <pic:cNvPr id="1242" name="IM 1242"/>
                    <pic:cNvPicPr/>
                  </pic:nvPicPr>
                  <pic:blipFill>
                    <a:blip r:embed="rId538"/>
                    <a:stretch>
                      <a:fillRect/>
                    </a:stretch>
                  </pic:blipFill>
                  <pic:spPr>
                    <a:xfrm rot="0">
                      <a:off x="0" y="0"/>
                      <a:ext cx="1009650" cy="241089"/>
                    </a:xfrm>
                    <a:prstGeom prst="rect">
                      <a:avLst/>
                    </a:prstGeom>
                  </pic:spPr>
                </pic:pic>
              </a:graphicData>
            </a:graphic>
          </wp:anchor>
        </w:drawing>
      </w:r>
      <w:r>
        <w:rPr>
          <w:sz w:val="33"/>
          <w:szCs w:val="33"/>
          <w:color w:val="1456F0"/>
          <w:spacing w:val="-5"/>
          <w:position w:val="-2"/>
        </w:rPr>
        <w:t>•   </w:t>
      </w:r>
      <w:r>
        <w:rPr>
          <w:shd w:val="clear" w:fill="F5F6F7"/>
          <w:rFonts w:ascii="Lucida Console" w:hAnsi="Lucida Console" w:eastAsia="Lucida Console" w:cs="Lucida Console"/>
          <w:color w:val="1F2329"/>
          <w:spacing w:val="-5"/>
        </w:rPr>
        <w:t>self</w:t>
      </w:r>
      <w:r>
        <w:rPr>
          <w:shd w:val="clear" w:fill="F5F6F7"/>
          <w:rFonts w:ascii="Lucida Console" w:hAnsi="Lucida Console" w:eastAsia="Lucida Console" w:cs="Lucida Console"/>
          <w:color w:val="1F2329"/>
          <w:spacing w:val="-85"/>
        </w:rPr>
        <w:t xml:space="preserve"> </w:t>
      </w:r>
      <w:r>
        <w:rPr>
          <w:shd w:val="clear" w:fill="F5F6F7"/>
          <w:rFonts w:ascii="Lucida Console" w:hAnsi="Lucida Console" w:eastAsia="Lucida Console" w:cs="Lucida Console"/>
          <w:color w:val="1F2329"/>
          <w:spacing w:val="-5"/>
        </w:rPr>
        <w:t>.W_q</w:t>
      </w:r>
      <w:r>
        <w:rPr>
          <w:shd w:val="clear" w:fill="F5F6F7"/>
          <w:rFonts w:ascii="Lucida Console" w:hAnsi="Lucida Console" w:eastAsia="Lucida Console" w:cs="Lucida Console"/>
          <w:color w:val="1F2329"/>
          <w:spacing w:val="-94"/>
        </w:rPr>
        <w:t xml:space="preserve"> </w:t>
      </w:r>
      <w:r>
        <w:rPr>
          <w:rFonts w:ascii="Lucida Console" w:hAnsi="Lucida Console" w:eastAsia="Lucida Console" w:cs="Lucida Console"/>
          <w:color w:val="1F2329"/>
          <w:spacing w:val="-87"/>
        </w:rPr>
        <w:t xml:space="preserve"> </w:t>
      </w:r>
      <w:r>
        <w:rPr>
          <w:color w:val="1F2329"/>
          <w:spacing w:val="-5"/>
        </w:rPr>
        <w:t>,</w:t>
      </w:r>
      <w:r>
        <w:rPr>
          <w:color w:val="1F2329"/>
          <w:spacing w:val="32"/>
        </w:rPr>
        <w:t xml:space="preserve"> </w:t>
      </w:r>
      <w:r>
        <w:rPr>
          <w:shd w:val="clear" w:fill="F5F6F7"/>
          <w:color w:val="1F2329"/>
          <w:spacing w:val="-5"/>
        </w:rPr>
        <w:t xml:space="preserve"> </w:t>
      </w:r>
      <w:r>
        <w:rPr>
          <w:shd w:val="clear" w:fill="F5F6F7"/>
          <w:rFonts w:ascii="Lucida Console" w:hAnsi="Lucida Console" w:eastAsia="Lucida Console" w:cs="Lucida Console"/>
          <w:color w:val="1F2329"/>
          <w:spacing w:val="-5"/>
        </w:rPr>
        <w:t>self</w:t>
      </w:r>
      <w:r>
        <w:rPr>
          <w:shd w:val="clear" w:fill="F5F6F7"/>
          <w:rFonts w:ascii="Lucida Console" w:hAnsi="Lucida Console" w:eastAsia="Lucida Console" w:cs="Lucida Console"/>
          <w:color w:val="1F2329"/>
          <w:spacing w:val="-86"/>
        </w:rPr>
        <w:t xml:space="preserve"> </w:t>
      </w:r>
      <w:r>
        <w:rPr>
          <w:shd w:val="clear" w:fill="F5F6F7"/>
          <w:rFonts w:ascii="Lucida Console" w:hAnsi="Lucida Console" w:eastAsia="Lucida Console" w:cs="Lucida Console"/>
          <w:color w:val="1F2329"/>
          <w:spacing w:val="-5"/>
        </w:rPr>
        <w:t>.W_k</w:t>
      </w:r>
      <w:r>
        <w:rPr>
          <w:rFonts w:ascii="Lucida Console" w:hAnsi="Lucida Console" w:eastAsia="Lucida Console" w:cs="Lucida Console"/>
          <w:color w:val="1F2329"/>
          <w:spacing w:val="-36"/>
        </w:rPr>
        <w:t xml:space="preserve"> </w:t>
      </w:r>
      <w:r>
        <w:rPr>
          <w:color w:val="1F2329"/>
          <w:spacing w:val="-5"/>
        </w:rPr>
        <w:t>,</w:t>
      </w:r>
      <w:r>
        <w:rPr>
          <w:color w:val="1F2329"/>
          <w:spacing w:val="31"/>
        </w:rPr>
        <w:t xml:space="preserve"> </w:t>
      </w:r>
      <w:r>
        <w:rPr>
          <w:shd w:val="clear" w:fill="F5F6F7"/>
          <w:color w:val="1F2329"/>
          <w:spacing w:val="-5"/>
        </w:rPr>
        <w:t xml:space="preserve"> </w:t>
      </w:r>
      <w:r>
        <w:rPr>
          <w:shd w:val="clear" w:fill="F5F6F7"/>
          <w:rFonts w:ascii="Lucida Console" w:hAnsi="Lucida Console" w:eastAsia="Lucida Console" w:cs="Lucida Console"/>
          <w:color w:val="1F2329"/>
          <w:spacing w:val="-5"/>
        </w:rPr>
        <w:t>self</w:t>
      </w:r>
      <w:r>
        <w:rPr>
          <w:shd w:val="clear" w:fill="F5F6F7"/>
          <w:rFonts w:ascii="Lucida Console" w:hAnsi="Lucida Console" w:eastAsia="Lucida Console" w:cs="Lucida Console"/>
          <w:color w:val="1F2329"/>
          <w:spacing w:val="-86"/>
        </w:rPr>
        <w:t xml:space="preserve"> </w:t>
      </w:r>
      <w:r>
        <w:rPr>
          <w:shd w:val="clear" w:fill="F5F6F7"/>
          <w:rFonts w:ascii="Lucida Console" w:hAnsi="Lucida Console" w:eastAsia="Lucida Console" w:cs="Lucida Console"/>
          <w:color w:val="1F2329"/>
          <w:spacing w:val="-5"/>
        </w:rPr>
        <w:t>.W_v</w:t>
      </w:r>
      <w:r>
        <w:rPr>
          <w:rFonts w:ascii="Lucida Console" w:hAnsi="Lucida Console" w:eastAsia="Lucida Console" w:cs="Lucida Console"/>
          <w:color w:val="1F2329"/>
          <w:spacing w:val="-5"/>
        </w:rPr>
        <w:t xml:space="preserve"> </w:t>
      </w:r>
      <w:r>
        <w:rPr>
          <w:rFonts w:ascii="Microsoft YaHei" w:hAnsi="Microsoft YaHei" w:eastAsia="Microsoft YaHei" w:cs="Microsoft YaHei"/>
          <w:color w:val="1F2329"/>
          <w:spacing w:val="-5"/>
        </w:rPr>
        <w:t>是查询（</w:t>
      </w:r>
      <w:r>
        <w:rPr>
          <w:color w:val="1F2329"/>
          <w:spacing w:val="-5"/>
        </w:rPr>
        <w:t>Q</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6"/>
        </w:rPr>
        <w:t>键（</w:t>
      </w:r>
      <w:r>
        <w:rPr>
          <w:rFonts w:ascii="Microsoft YaHei" w:hAnsi="Microsoft YaHei" w:eastAsia="Microsoft YaHei" w:cs="Microsoft YaHei"/>
          <w:color w:val="1F2329"/>
          <w:spacing w:val="-35"/>
        </w:rPr>
        <w:t xml:space="preserve"> </w:t>
      </w:r>
      <w:r>
        <w:rPr>
          <w:color w:val="1F2329"/>
          <w:spacing w:val="-6"/>
        </w:rPr>
        <w:t>K</w:t>
      </w:r>
      <w:r>
        <w:rPr>
          <w:rFonts w:ascii="Microsoft YaHei" w:hAnsi="Microsoft YaHei" w:eastAsia="Microsoft YaHei" w:cs="Microsoft YaHei"/>
          <w:color w:val="1F2329"/>
          <w:spacing w:val="-6"/>
        </w:rPr>
        <w:t>）和值（</w:t>
      </w:r>
      <w:r>
        <w:rPr>
          <w:color w:val="1F2329"/>
          <w:spacing w:val="-6"/>
        </w:rPr>
        <w:t>V</w:t>
      </w:r>
      <w:r>
        <w:rPr>
          <w:rFonts w:ascii="Microsoft YaHei" w:hAnsi="Microsoft YaHei" w:eastAsia="Microsoft YaHei" w:cs="Microsoft YaHei"/>
          <w:color w:val="1F2329"/>
          <w:spacing w:val="-6"/>
        </w:rPr>
        <w:t>）</w:t>
      </w:r>
      <w:r>
        <w:rPr>
          <w:rFonts w:ascii="Microsoft YaHei" w:hAnsi="Microsoft YaHei" w:eastAsia="Microsoft YaHei" w:cs="Microsoft YaHei"/>
          <w:color w:val="1F2329"/>
          <w:spacing w:val="-40"/>
        </w:rPr>
        <w:t xml:space="preserve"> </w:t>
      </w:r>
      <w:r>
        <w:rPr>
          <w:rFonts w:ascii="Microsoft YaHei" w:hAnsi="Microsoft YaHei" w:eastAsia="Microsoft YaHei" w:cs="Microsoft YaHei"/>
          <w:color w:val="1F2329"/>
          <w:spacing w:val="-6"/>
        </w:rPr>
        <w:t>的权重矩阵</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6"/>
        </w:rPr>
        <w:t>，分别⽤</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⾼斯分布随机初始化。</w:t>
      </w:r>
    </w:p>
    <w:p>
      <w:pPr>
        <w:pStyle w:val="BodyText"/>
        <w:ind w:left="369" w:right="369" w:hanging="312"/>
        <w:spacing w:before="127" w:line="225" w:lineRule="auto"/>
        <w:rPr>
          <w:rFonts w:ascii="Microsoft YaHei" w:hAnsi="Microsoft YaHei" w:eastAsia="Microsoft YaHei" w:cs="Microsoft YaHei"/>
        </w:rPr>
      </w:pPr>
      <w:r>
        <w:drawing>
          <wp:anchor distT="0" distB="0" distL="0" distR="0" simplePos="0" relativeHeight="253060096" behindDoc="0" locked="0" layoutInCell="1" allowOverlap="1">
            <wp:simplePos x="0" y="0"/>
            <wp:positionH relativeFrom="column">
              <wp:posOffset>28575</wp:posOffset>
            </wp:positionH>
            <wp:positionV relativeFrom="paragraph">
              <wp:posOffset>1635220</wp:posOffset>
            </wp:positionV>
            <wp:extent cx="1123950" cy="241127"/>
            <wp:effectExtent l="0" t="0" r="0" b="0"/>
            <wp:wrapNone/>
            <wp:docPr id="1244" name="IM 1244"/>
            <wp:cNvGraphicFramePr/>
            <a:graphic>
              <a:graphicData uri="http://schemas.openxmlformats.org/drawingml/2006/picture">
                <pic:pic>
                  <pic:nvPicPr>
                    <pic:cNvPr id="1244" name="IM 1244"/>
                    <pic:cNvPicPr/>
                  </pic:nvPicPr>
                  <pic:blipFill>
                    <a:blip r:embed="rId539"/>
                    <a:stretch>
                      <a:fillRect/>
                    </a:stretch>
                  </pic:blipFill>
                  <pic:spPr>
                    <a:xfrm rot="0">
                      <a:off x="0" y="0"/>
                      <a:ext cx="1123950" cy="241127"/>
                    </a:xfrm>
                    <a:prstGeom prst="rect">
                      <a:avLst/>
                    </a:prstGeom>
                  </pic:spPr>
                </pic:pic>
              </a:graphicData>
            </a:graphic>
          </wp:anchor>
        </w:drawing>
      </w:r>
      <w:r>
        <w:rPr>
          <w:sz w:val="33"/>
          <w:szCs w:val="33"/>
          <w:color w:val="1456F0"/>
          <w:position w:val="-2"/>
        </w:rPr>
        <w:t>•  </w:t>
      </w:r>
      <w:r>
        <w:rPr>
          <w:rFonts w:ascii="Microsoft YaHei" w:hAnsi="Microsoft YaHei" w:eastAsia="Microsoft YaHei" w:cs="Microsoft YaHei"/>
          <w:color w:val="1F2329"/>
        </w:rPr>
        <w:t>初始化时除以  </w:t>
      </w:r>
      <w:r>
        <w:rPr>
          <w:shd w:val="clear" w:fill="F5F6F7"/>
          <w:rFonts w:ascii="Lucida Console" w:hAnsi="Lucida Console" w:eastAsia="Lucida Console" w:cs="Lucida Console"/>
          <w:color w:val="1F2329"/>
        </w:rPr>
        <w:t>dim_k**0</w:t>
      </w:r>
      <w:r>
        <w:rPr>
          <w:shd w:val="clear" w:fill="F5F6F7"/>
          <w:rFonts w:ascii="Lucida Console" w:hAnsi="Lucida Console" w:eastAsia="Lucida Console" w:cs="Lucida Console"/>
          <w:color w:val="1F2329"/>
          <w:spacing w:val="-86"/>
        </w:rPr>
        <w:t xml:space="preserve"> </w:t>
      </w:r>
      <w:r>
        <w:rPr>
          <w:shd w:val="clear" w:fill="F5F6F7"/>
          <w:rFonts w:ascii="Lucida Console" w:hAnsi="Lucida Console" w:eastAsia="Lucida Console" w:cs="Lucida Console"/>
          <w:color w:val="1F2329"/>
        </w:rPr>
        <w:t>.5</w:t>
      </w:r>
      <w:r>
        <w:rPr>
          <w:rFonts w:ascii="Lucida Console" w:hAnsi="Lucida Console" w:eastAsia="Lucida Console" w:cs="Lucida Console"/>
          <w:color w:val="1F2329"/>
        </w:rPr>
        <w:t xml:space="preserve"> </w:t>
      </w:r>
      <w:r>
        <w:rPr>
          <w:rFonts w:ascii="Microsoft YaHei" w:hAnsi="Microsoft YaHei" w:eastAsia="Microsoft YaHei" w:cs="Microsoft YaHei"/>
          <w:color w:val="1F2329"/>
        </w:rPr>
        <w:t>和</w:t>
      </w:r>
      <w:r>
        <w:rPr>
          <w:rFonts w:ascii="Microsoft YaHei" w:hAnsi="Microsoft YaHei" w:eastAsia="Microsoft YaHei" w:cs="Microsoft YaHei"/>
          <w:color w:val="1F2329"/>
          <w:spacing w:val="8"/>
        </w:rPr>
        <w:t xml:space="preserve">  </w:t>
      </w:r>
      <w:r>
        <w:rPr>
          <w:shd w:val="clear" w:fill="F5F6F7"/>
          <w:rFonts w:ascii="Lucida Console" w:hAnsi="Lucida Console" w:eastAsia="Lucida Console" w:cs="Lucida Console"/>
          <w:color w:val="1F2329"/>
        </w:rPr>
        <w:t>dim_v**0</w:t>
      </w:r>
      <w:r>
        <w:rPr>
          <w:shd w:val="clear" w:fill="F5F6F7"/>
          <w:rFonts w:ascii="Lucida Console" w:hAnsi="Lucida Console" w:eastAsia="Lucida Console" w:cs="Lucida Console"/>
          <w:color w:val="1F2329"/>
          <w:spacing w:val="-86"/>
        </w:rPr>
        <w:t xml:space="preserve"> </w:t>
      </w:r>
      <w:r>
        <w:rPr>
          <w:shd w:val="clear" w:fill="F5F6F7"/>
          <w:rFonts w:ascii="Lucida Console" w:hAnsi="Lucida Console" w:eastAsia="Lucida Console" w:cs="Lucida Console"/>
          <w:color w:val="1F2329"/>
        </w:rPr>
        <w:t>.5</w:t>
      </w:r>
      <w:r>
        <w:rPr>
          <w:rFonts w:ascii="Lucida Console" w:hAnsi="Lucida Console" w:eastAsia="Lucida Console" w:cs="Lucida Console"/>
          <w:color w:val="1F2329"/>
          <w:spacing w:val="-1"/>
        </w:rPr>
        <w:t xml:space="preserve"> </w:t>
      </w:r>
      <w:r>
        <w:rPr>
          <w:rFonts w:ascii="Microsoft YaHei" w:hAnsi="Microsoft YaHei" w:eastAsia="Microsoft YaHei" w:cs="Microsoft YaHei"/>
          <w:color w:val="1F2329"/>
          <w:spacing w:val="-1"/>
        </w:rPr>
        <w:t>主要是为了防⽌数值过⼤引起梯度爆炸。特别是</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在注意⼒机制中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，常⽤这种缩放技术来稳定训练。</w:t>
      </w:r>
    </w:p>
    <w:p>
      <w:pPr>
        <w:spacing w:line="150" w:lineRule="exact"/>
        <w:rPr/>
      </w:pPr>
      <w:r/>
    </w:p>
    <w:tbl>
      <w:tblPr>
        <w:tblStyle w:val="TableNormal"/>
        <w:tblW w:w="8344" w:type="dxa"/>
        <w:tblInd w:w="43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49"/>
        <w:gridCol w:w="2283"/>
        <w:gridCol w:w="4312"/>
      </w:tblGrid>
      <w:tr>
        <w:trPr>
          <w:trHeight w:val="438" w:hRule="atLeast"/>
        </w:trPr>
        <w:tc>
          <w:tcPr>
            <w:tcW w:w="1749" w:type="dxa"/>
            <w:vAlign w:val="top"/>
          </w:tcPr>
          <w:p>
            <w:pPr>
              <w:pStyle w:val="TableText"/>
              <w:spacing w:before="58" w:line="189" w:lineRule="auto"/>
              <w:rPr/>
            </w:pPr>
            <w:r>
              <w:drawing>
                <wp:anchor distT="0" distB="0" distL="0" distR="0" simplePos="0" relativeHeight="253046784" behindDoc="1" locked="0" layoutInCell="1" allowOverlap="1">
                  <wp:simplePos x="0" y="0"/>
                  <wp:positionH relativeFrom="column">
                    <wp:posOffset>217471</wp:posOffset>
                  </wp:positionH>
                  <wp:positionV relativeFrom="paragraph">
                    <wp:posOffset>-12459</wp:posOffset>
                  </wp:positionV>
                  <wp:extent cx="342900" cy="241007"/>
                  <wp:effectExtent l="0" t="0" r="0" b="0"/>
                  <wp:wrapNone/>
                  <wp:docPr id="1246" name="IM 1246"/>
                  <wp:cNvGraphicFramePr/>
                  <a:graphic>
                    <a:graphicData uri="http://schemas.openxmlformats.org/drawingml/2006/picture">
                      <pic:pic>
                        <pic:nvPicPr>
                          <pic:cNvPr id="1246" name="IM 1246"/>
                          <pic:cNvPicPr/>
                        </pic:nvPicPr>
                        <pic:blipFill>
                          <a:blip r:embed="rId540"/>
                          <a:stretch>
                            <a:fillRect/>
                          </a:stretch>
                        </pic:blipFill>
                        <pic:spPr>
                          <a:xfrm rot="0">
                            <a:off x="0" y="0"/>
                            <a:ext cx="342900" cy="241007"/>
                          </a:xfrm>
                          <a:prstGeom prst="rect">
                            <a:avLst/>
                          </a:prstGeom>
                        </pic:spPr>
                      </pic:pic>
                    </a:graphicData>
                  </a:graphic>
                </wp:anchor>
              </w:drawing>
            </w:r>
            <w:r>
              <w:rPr>
                <w:rFonts w:ascii="Arial" w:hAnsi="Arial" w:eastAsia="Arial" w:cs="Arial"/>
                <w:sz w:val="33"/>
                <w:szCs w:val="33"/>
                <w:color w:val="1456F0"/>
                <w:spacing w:val="-4"/>
                <w:position w:val="-2"/>
              </w:rPr>
              <w:t>◦</w:t>
            </w:r>
            <w:r>
              <w:rPr>
                <w:rFonts w:ascii="Arial" w:hAnsi="Arial" w:eastAsia="Arial" w:cs="Arial"/>
                <w:sz w:val="33"/>
                <w:szCs w:val="33"/>
                <w:color w:val="1456F0"/>
                <w:spacing w:val="32"/>
                <w:w w:val="101"/>
                <w:position w:val="-2"/>
              </w:rPr>
              <w:t xml:space="preserve">  </w:t>
            </w:r>
            <w:r>
              <w:rPr>
                <w:shd w:val="clear" w:fill="F5F6F7"/>
                <w:rFonts w:ascii="Arial" w:hAnsi="Arial" w:eastAsia="Arial" w:cs="Arial"/>
                <w:sz w:val="33"/>
                <w:szCs w:val="33"/>
                <w:color w:val="1456F0"/>
                <w:spacing w:val="-45"/>
                <w:position w:val="-2"/>
              </w:rPr>
              <w:t xml:space="preserve"> </w:t>
            </w:r>
            <w:r>
              <w:rPr>
                <w:shd w:val="clear" w:fill="F5F6F7"/>
                <w:rFonts w:ascii="Lucida Console" w:hAnsi="Lucida Console" w:eastAsia="Lucida Console" w:cs="Lucida Console"/>
                <w:color w:val="1F2329"/>
                <w:spacing w:val="-4"/>
              </w:rPr>
              <w:t>W_q</w:t>
            </w:r>
            <w:r>
              <w:rPr>
                <w:rFonts w:ascii="Lucida Console" w:hAnsi="Lucida Console" w:eastAsia="Lucida Console" w:cs="Lucida Console"/>
                <w:color w:val="1F2329"/>
                <w:spacing w:val="16"/>
              </w:rPr>
              <w:t xml:space="preserve"> </w:t>
            </w:r>
            <w:r>
              <w:rPr>
                <w:color w:val="1F2329"/>
                <w:spacing w:val="-4"/>
              </w:rPr>
              <w:t>⼤⼩为</w:t>
            </w:r>
          </w:p>
        </w:tc>
        <w:tc>
          <w:tcPr>
            <w:tcW w:w="2283" w:type="dxa"/>
            <w:vAlign w:val="top"/>
          </w:tcPr>
          <w:p>
            <w:pPr>
              <w:ind w:left="48"/>
              <w:spacing w:before="30" w:line="336" w:lineRule="exact"/>
              <w:tabs>
                <w:tab w:val="left" w:pos="145"/>
              </w:tabs>
              <w:rPr>
                <w:rFonts w:ascii="Lucida Console" w:hAnsi="Lucida Console" w:eastAsia="Lucida Console" w:cs="Lucida Console"/>
                <w:sz w:val="24"/>
                <w:szCs w:val="24"/>
              </w:rPr>
            </w:pPr>
            <w:r>
              <w:drawing>
                <wp:anchor distT="0" distB="0" distL="0" distR="0" simplePos="0" relativeHeight="253047808" behindDoc="1" locked="0" layoutInCell="1" allowOverlap="1">
                  <wp:simplePos x="0" y="0"/>
                  <wp:positionH relativeFrom="column">
                    <wp:posOffset>30781</wp:posOffset>
                  </wp:positionH>
                  <wp:positionV relativeFrom="paragraph">
                    <wp:posOffset>-12406</wp:posOffset>
                  </wp:positionV>
                  <wp:extent cx="1390650" cy="241007"/>
                  <wp:effectExtent l="0" t="0" r="0" b="0"/>
                  <wp:wrapNone/>
                  <wp:docPr id="1248" name="IM 1248"/>
                  <wp:cNvGraphicFramePr/>
                  <a:graphic>
                    <a:graphicData uri="http://schemas.openxmlformats.org/drawingml/2006/picture">
                      <pic:pic>
                        <pic:nvPicPr>
                          <pic:cNvPr id="1248" name="IM 1248"/>
                          <pic:cNvPicPr/>
                        </pic:nvPicPr>
                        <pic:blipFill>
                          <a:blip r:embed="rId541"/>
                          <a:stretch>
                            <a:fillRect/>
                          </a:stretch>
                        </pic:blipFill>
                        <pic:spPr>
                          <a:xfrm rot="0">
                            <a:off x="0" y="0"/>
                            <a:ext cx="1390650" cy="241007"/>
                          </a:xfrm>
                          <a:prstGeom prst="rect">
                            <a:avLst/>
                          </a:prstGeom>
                        </pic:spPr>
                      </pic:pic>
                    </a:graphicData>
                  </a:graphic>
                </wp:anchor>
              </w:drawing>
            </w:r>
            <w:r>
              <w:rPr>
                <w:shd w:val="clear" w:fill="F5F6F7"/>
                <w:rFonts w:ascii="Lucida Console" w:hAnsi="Lucida Console" w:eastAsia="Lucida Console" w:cs="Lucida Console"/>
                <w:sz w:val="24"/>
                <w:szCs w:val="24"/>
                <w:color w:val="1F2329"/>
                <w:position w:val="3"/>
              </w:rPr>
              <w:tab/>
            </w:r>
            <w:r>
              <w:rPr>
                <w:shd w:val="clear" w:fill="F5F6F7"/>
                <w:rFonts w:ascii="Lucida Console" w:hAnsi="Lucida Console" w:eastAsia="Lucida Console" w:cs="Lucida Console"/>
                <w:sz w:val="24"/>
                <w:szCs w:val="24"/>
                <w:color w:val="1F2329"/>
                <w:spacing w:val="3"/>
                <w:position w:val="3"/>
              </w:rPr>
              <w:t>(</w:t>
            </w:r>
            <w:r>
              <w:rPr>
                <w:shd w:val="clear" w:fill="F5F6F7"/>
                <w:rFonts w:ascii="Lucida Console" w:hAnsi="Lucida Console" w:eastAsia="Lucida Console" w:cs="Lucida Console"/>
                <w:sz w:val="24"/>
                <w:szCs w:val="24"/>
                <w:color w:val="1F2329"/>
                <w:position w:val="3"/>
              </w:rPr>
              <w:t>dim</w:t>
            </w:r>
            <w:r>
              <w:rPr>
                <w:shd w:val="clear" w:fill="F5F6F7"/>
                <w:rFonts w:ascii="Lucida Console" w:hAnsi="Lucida Console" w:eastAsia="Lucida Console" w:cs="Lucida Console"/>
                <w:sz w:val="24"/>
                <w:szCs w:val="24"/>
                <w:color w:val="1F2329"/>
                <w:spacing w:val="3"/>
                <w:position w:val="3"/>
              </w:rPr>
              <w:t>_q,</w:t>
            </w:r>
            <w:r>
              <w:rPr>
                <w:shd w:val="clear" w:fill="F5F6F7"/>
                <w:rFonts w:ascii="Lucida Console" w:hAnsi="Lucida Console" w:eastAsia="Lucida Console" w:cs="Lucida Console"/>
                <w:sz w:val="24"/>
                <w:szCs w:val="24"/>
                <w:color w:val="1F2329"/>
                <w:spacing w:val="28"/>
                <w:position w:val="3"/>
              </w:rPr>
              <w:t xml:space="preserve"> </w:t>
            </w:r>
            <w:r>
              <w:rPr>
                <w:shd w:val="clear" w:fill="F5F6F7"/>
                <w:rFonts w:ascii="Lucida Console" w:hAnsi="Lucida Console" w:eastAsia="Lucida Console" w:cs="Lucida Console"/>
                <w:sz w:val="24"/>
                <w:szCs w:val="24"/>
                <w:color w:val="1F2329"/>
                <w:position w:val="3"/>
              </w:rPr>
              <w:t>dim</w:t>
            </w:r>
            <w:r>
              <w:rPr>
                <w:shd w:val="clear" w:fill="F5F6F7"/>
                <w:rFonts w:ascii="Lucida Console" w:hAnsi="Lucida Console" w:eastAsia="Lucida Console" w:cs="Lucida Console"/>
                <w:sz w:val="24"/>
                <w:szCs w:val="24"/>
                <w:color w:val="1F2329"/>
                <w:spacing w:val="3"/>
                <w:position w:val="3"/>
              </w:rPr>
              <w:t>_k)</w:t>
            </w:r>
          </w:p>
        </w:tc>
        <w:tc>
          <w:tcPr>
            <w:tcW w:w="4312" w:type="dxa"/>
            <w:vAlign w:val="top"/>
          </w:tcPr>
          <w:p>
            <w:pPr>
              <w:pStyle w:val="TableText"/>
              <w:spacing w:before="58" w:line="193" w:lineRule="auto"/>
              <w:jc w:val="right"/>
              <w:rPr/>
            </w:pPr>
            <w:r>
              <w:drawing>
                <wp:anchor distT="0" distB="0" distL="0" distR="0" simplePos="0" relativeHeight="253048832" behindDoc="1" locked="0" layoutInCell="1" allowOverlap="1">
                  <wp:simplePos x="0" y="0"/>
                  <wp:positionH relativeFrom="column">
                    <wp:posOffset>1781476</wp:posOffset>
                  </wp:positionH>
                  <wp:positionV relativeFrom="paragraph">
                    <wp:posOffset>-12486</wp:posOffset>
                  </wp:positionV>
                  <wp:extent cx="533400" cy="241007"/>
                  <wp:effectExtent l="0" t="0" r="0" b="0"/>
                  <wp:wrapNone/>
                  <wp:docPr id="1250" name="IM 1250"/>
                  <wp:cNvGraphicFramePr/>
                  <a:graphic>
                    <a:graphicData uri="http://schemas.openxmlformats.org/drawingml/2006/picture">
                      <pic:pic>
                        <pic:nvPicPr>
                          <pic:cNvPr id="1250" name="IM 1250"/>
                          <pic:cNvPicPr/>
                        </pic:nvPicPr>
                        <pic:blipFill>
                          <a:blip r:embed="rId542"/>
                          <a:stretch>
                            <a:fillRect/>
                          </a:stretch>
                        </pic:blipFill>
                        <pic:spPr>
                          <a:xfrm rot="0">
                            <a:off x="0" y="0"/>
                            <a:ext cx="533400" cy="241007"/>
                          </a:xfrm>
                          <a:prstGeom prst="rect">
                            <a:avLst/>
                          </a:prstGeom>
                        </pic:spPr>
                      </pic:pic>
                    </a:graphicData>
                  </a:graphic>
                </wp:anchor>
              </w:drawing>
            </w:r>
            <w:r>
              <w:rPr>
                <w:color w:val="1F2329"/>
                <w:spacing w:val="-8"/>
              </w:rPr>
              <w:t>：将输⼊的 </w:t>
            </w:r>
            <w:r>
              <w:rPr>
                <w:rFonts w:ascii="Arial" w:hAnsi="Arial" w:eastAsia="Arial" w:cs="Arial"/>
                <w:color w:val="1F2329"/>
                <w:spacing w:val="-8"/>
              </w:rPr>
              <w:t>Query </w:t>
            </w:r>
            <w:r>
              <w:rPr>
                <w:color w:val="1F2329"/>
                <w:spacing w:val="-8"/>
              </w:rPr>
              <w:t>映射到  </w:t>
            </w:r>
            <w:r>
              <w:rPr>
                <w:shd w:val="clear" w:fill="F5F6F7"/>
                <w:rFonts w:ascii="Lucida Console" w:hAnsi="Lucida Console" w:eastAsia="Lucida Console" w:cs="Lucida Console"/>
                <w:color w:val="1F2329"/>
                <w:spacing w:val="-8"/>
              </w:rPr>
              <w:t>dim_k</w:t>
            </w:r>
            <w:r>
              <w:rPr>
                <w:rFonts w:ascii="Lucida Console" w:hAnsi="Lucida Console" w:eastAsia="Lucida Console" w:cs="Lucida Console"/>
                <w:color w:val="1F2329"/>
                <w:spacing w:val="25"/>
              </w:rPr>
              <w:t xml:space="preserve"> </w:t>
            </w:r>
            <w:r>
              <w:rPr>
                <w:color w:val="1F2329"/>
                <w:spacing w:val="-8"/>
              </w:rPr>
              <w:t>维度。</w:t>
            </w:r>
          </w:p>
        </w:tc>
      </w:tr>
      <w:tr>
        <w:trPr>
          <w:trHeight w:val="517" w:hRule="atLeast"/>
        </w:trPr>
        <w:tc>
          <w:tcPr>
            <w:tcW w:w="1749" w:type="dxa"/>
            <w:vAlign w:val="top"/>
          </w:tcPr>
          <w:p>
            <w:pPr>
              <w:pStyle w:val="TableText"/>
              <w:spacing w:before="130" w:line="187" w:lineRule="auto"/>
              <w:rPr/>
            </w:pPr>
            <w:r>
              <w:drawing>
                <wp:anchor distT="0" distB="0" distL="0" distR="0" simplePos="0" relativeHeight="253049856" behindDoc="1" locked="0" layoutInCell="1" allowOverlap="1">
                  <wp:simplePos x="0" y="0"/>
                  <wp:positionH relativeFrom="column">
                    <wp:posOffset>217471</wp:posOffset>
                  </wp:positionH>
                  <wp:positionV relativeFrom="paragraph">
                    <wp:posOffset>33222</wp:posOffset>
                  </wp:positionV>
                  <wp:extent cx="342900" cy="241206"/>
                  <wp:effectExtent l="0" t="0" r="0" b="0"/>
                  <wp:wrapNone/>
                  <wp:docPr id="1252" name="IM 1252"/>
                  <wp:cNvGraphicFramePr/>
                  <a:graphic>
                    <a:graphicData uri="http://schemas.openxmlformats.org/drawingml/2006/picture">
                      <pic:pic>
                        <pic:nvPicPr>
                          <pic:cNvPr id="1252" name="IM 1252"/>
                          <pic:cNvPicPr/>
                        </pic:nvPicPr>
                        <pic:blipFill>
                          <a:blip r:embed="rId543"/>
                          <a:stretch>
                            <a:fillRect/>
                          </a:stretch>
                        </pic:blipFill>
                        <pic:spPr>
                          <a:xfrm rot="0">
                            <a:off x="0" y="0"/>
                            <a:ext cx="342900" cy="241206"/>
                          </a:xfrm>
                          <a:prstGeom prst="rect">
                            <a:avLst/>
                          </a:prstGeom>
                        </pic:spPr>
                      </pic:pic>
                    </a:graphicData>
                  </a:graphic>
                </wp:anchor>
              </w:drawing>
            </w:r>
            <w:r>
              <w:rPr>
                <w:rFonts w:ascii="Arial" w:hAnsi="Arial" w:eastAsia="Arial" w:cs="Arial"/>
                <w:sz w:val="33"/>
                <w:szCs w:val="33"/>
                <w:color w:val="1456F0"/>
                <w:spacing w:val="-4"/>
                <w:position w:val="-2"/>
              </w:rPr>
              <w:t>◦</w:t>
            </w:r>
            <w:r>
              <w:rPr>
                <w:rFonts w:ascii="Arial" w:hAnsi="Arial" w:eastAsia="Arial" w:cs="Arial"/>
                <w:sz w:val="33"/>
                <w:szCs w:val="33"/>
                <w:color w:val="1456F0"/>
                <w:spacing w:val="32"/>
                <w:w w:val="101"/>
                <w:position w:val="-2"/>
              </w:rPr>
              <w:t xml:space="preserve">  </w:t>
            </w:r>
            <w:r>
              <w:rPr>
                <w:shd w:val="clear" w:fill="F5F6F7"/>
                <w:rFonts w:ascii="Arial" w:hAnsi="Arial" w:eastAsia="Arial" w:cs="Arial"/>
                <w:sz w:val="33"/>
                <w:szCs w:val="33"/>
                <w:color w:val="1456F0"/>
                <w:spacing w:val="-45"/>
                <w:position w:val="-2"/>
              </w:rPr>
              <w:t xml:space="preserve"> </w:t>
            </w:r>
            <w:r>
              <w:rPr>
                <w:shd w:val="clear" w:fill="F5F6F7"/>
                <w:rFonts w:ascii="Lucida Console" w:hAnsi="Lucida Console" w:eastAsia="Lucida Console" w:cs="Lucida Console"/>
                <w:color w:val="1F2329"/>
                <w:spacing w:val="-4"/>
              </w:rPr>
              <w:t>W_k</w:t>
            </w:r>
            <w:r>
              <w:rPr>
                <w:rFonts w:ascii="Lucida Console" w:hAnsi="Lucida Console" w:eastAsia="Lucida Console" w:cs="Lucida Console"/>
                <w:color w:val="1F2329"/>
                <w:spacing w:val="16"/>
              </w:rPr>
              <w:t xml:space="preserve"> </w:t>
            </w:r>
            <w:r>
              <w:rPr>
                <w:color w:val="1F2329"/>
                <w:spacing w:val="-4"/>
              </w:rPr>
              <w:t>⼤⼩为</w:t>
            </w:r>
          </w:p>
        </w:tc>
        <w:tc>
          <w:tcPr>
            <w:tcW w:w="2283" w:type="dxa"/>
            <w:vAlign w:val="top"/>
          </w:tcPr>
          <w:p>
            <w:pPr>
              <w:ind w:left="48"/>
              <w:spacing w:before="102" w:line="336" w:lineRule="exact"/>
              <w:tabs>
                <w:tab w:val="left" w:pos="145"/>
              </w:tabs>
              <w:rPr>
                <w:rFonts w:ascii="Lucida Console" w:hAnsi="Lucida Console" w:eastAsia="Lucida Console" w:cs="Lucida Console"/>
                <w:sz w:val="24"/>
                <w:szCs w:val="24"/>
              </w:rPr>
            </w:pPr>
            <w:r>
              <w:drawing>
                <wp:anchor distT="0" distB="0" distL="0" distR="0" simplePos="0" relativeHeight="253050880" behindDoc="1" locked="0" layoutInCell="1" allowOverlap="1">
                  <wp:simplePos x="0" y="0"/>
                  <wp:positionH relativeFrom="column">
                    <wp:posOffset>30781</wp:posOffset>
                  </wp:positionH>
                  <wp:positionV relativeFrom="paragraph">
                    <wp:posOffset>33114</wp:posOffset>
                  </wp:positionV>
                  <wp:extent cx="1390650" cy="241206"/>
                  <wp:effectExtent l="0" t="0" r="0" b="0"/>
                  <wp:wrapNone/>
                  <wp:docPr id="1254" name="IM 1254"/>
                  <wp:cNvGraphicFramePr/>
                  <a:graphic>
                    <a:graphicData uri="http://schemas.openxmlformats.org/drawingml/2006/picture">
                      <pic:pic>
                        <pic:nvPicPr>
                          <pic:cNvPr id="1254" name="IM 1254"/>
                          <pic:cNvPicPr/>
                        </pic:nvPicPr>
                        <pic:blipFill>
                          <a:blip r:embed="rId544"/>
                          <a:stretch>
                            <a:fillRect/>
                          </a:stretch>
                        </pic:blipFill>
                        <pic:spPr>
                          <a:xfrm rot="0">
                            <a:off x="0" y="0"/>
                            <a:ext cx="1390650" cy="241206"/>
                          </a:xfrm>
                          <a:prstGeom prst="rect">
                            <a:avLst/>
                          </a:prstGeom>
                        </pic:spPr>
                      </pic:pic>
                    </a:graphicData>
                  </a:graphic>
                </wp:anchor>
              </w:drawing>
            </w:r>
            <w:r>
              <w:rPr>
                <w:shd w:val="clear" w:fill="F5F6F7"/>
                <w:rFonts w:ascii="Lucida Console" w:hAnsi="Lucida Console" w:eastAsia="Lucida Console" w:cs="Lucida Console"/>
                <w:sz w:val="24"/>
                <w:szCs w:val="24"/>
                <w:color w:val="1F2329"/>
                <w:position w:val="3"/>
              </w:rPr>
              <w:tab/>
            </w:r>
            <w:r>
              <w:rPr>
                <w:shd w:val="clear" w:fill="F5F6F7"/>
                <w:rFonts w:ascii="Lucida Console" w:hAnsi="Lucida Console" w:eastAsia="Lucida Console" w:cs="Lucida Console"/>
                <w:sz w:val="24"/>
                <w:szCs w:val="24"/>
                <w:color w:val="1F2329"/>
                <w:spacing w:val="3"/>
                <w:position w:val="3"/>
              </w:rPr>
              <w:t>(</w:t>
            </w:r>
            <w:r>
              <w:rPr>
                <w:shd w:val="clear" w:fill="F5F6F7"/>
                <w:rFonts w:ascii="Lucida Console" w:hAnsi="Lucida Console" w:eastAsia="Lucida Console" w:cs="Lucida Console"/>
                <w:sz w:val="24"/>
                <w:szCs w:val="24"/>
                <w:color w:val="1F2329"/>
                <w:position w:val="3"/>
              </w:rPr>
              <w:t>dim</w:t>
            </w:r>
            <w:r>
              <w:rPr>
                <w:shd w:val="clear" w:fill="F5F6F7"/>
                <w:rFonts w:ascii="Lucida Console" w:hAnsi="Lucida Console" w:eastAsia="Lucida Console" w:cs="Lucida Console"/>
                <w:sz w:val="24"/>
                <w:szCs w:val="24"/>
                <w:color w:val="1F2329"/>
                <w:spacing w:val="3"/>
                <w:position w:val="3"/>
              </w:rPr>
              <w:t>_q,</w:t>
            </w:r>
            <w:r>
              <w:rPr>
                <w:shd w:val="clear" w:fill="F5F6F7"/>
                <w:rFonts w:ascii="Lucida Console" w:hAnsi="Lucida Console" w:eastAsia="Lucida Console" w:cs="Lucida Console"/>
                <w:sz w:val="24"/>
                <w:szCs w:val="24"/>
                <w:color w:val="1F2329"/>
                <w:spacing w:val="28"/>
                <w:position w:val="3"/>
              </w:rPr>
              <w:t xml:space="preserve"> </w:t>
            </w:r>
            <w:r>
              <w:rPr>
                <w:shd w:val="clear" w:fill="F5F6F7"/>
                <w:rFonts w:ascii="Lucida Console" w:hAnsi="Lucida Console" w:eastAsia="Lucida Console" w:cs="Lucida Console"/>
                <w:sz w:val="24"/>
                <w:szCs w:val="24"/>
                <w:color w:val="1F2329"/>
                <w:position w:val="3"/>
              </w:rPr>
              <w:t>dim</w:t>
            </w:r>
            <w:r>
              <w:rPr>
                <w:shd w:val="clear" w:fill="F5F6F7"/>
                <w:rFonts w:ascii="Lucida Console" w:hAnsi="Lucida Console" w:eastAsia="Lucida Console" w:cs="Lucida Console"/>
                <w:sz w:val="24"/>
                <w:szCs w:val="24"/>
                <w:color w:val="1F2329"/>
                <w:spacing w:val="3"/>
                <w:position w:val="3"/>
              </w:rPr>
              <w:t>_k)</w:t>
            </w:r>
          </w:p>
        </w:tc>
        <w:tc>
          <w:tcPr>
            <w:tcW w:w="4312" w:type="dxa"/>
            <w:vAlign w:val="top"/>
          </w:tcPr>
          <w:p>
            <w:pPr>
              <w:pStyle w:val="TableText"/>
              <w:ind w:left="44"/>
              <w:spacing w:before="130" w:line="191" w:lineRule="auto"/>
              <w:rPr/>
            </w:pPr>
            <w:r>
              <w:drawing>
                <wp:anchor distT="0" distB="0" distL="0" distR="0" simplePos="0" relativeHeight="253045760" behindDoc="1" locked="0" layoutInCell="1" allowOverlap="1">
                  <wp:simplePos x="0" y="0"/>
                  <wp:positionH relativeFrom="column">
                    <wp:posOffset>1610026</wp:posOffset>
                  </wp:positionH>
                  <wp:positionV relativeFrom="paragraph">
                    <wp:posOffset>32775</wp:posOffset>
                  </wp:positionV>
                  <wp:extent cx="533400" cy="241206"/>
                  <wp:effectExtent l="0" t="0" r="0" b="0"/>
                  <wp:wrapNone/>
                  <wp:docPr id="1256" name="IM 1256"/>
                  <wp:cNvGraphicFramePr/>
                  <a:graphic>
                    <a:graphicData uri="http://schemas.openxmlformats.org/drawingml/2006/picture">
                      <pic:pic>
                        <pic:nvPicPr>
                          <pic:cNvPr id="1256" name="IM 1256"/>
                          <pic:cNvPicPr/>
                        </pic:nvPicPr>
                        <pic:blipFill>
                          <a:blip r:embed="rId545"/>
                          <a:stretch>
                            <a:fillRect/>
                          </a:stretch>
                        </pic:blipFill>
                        <pic:spPr>
                          <a:xfrm rot="0">
                            <a:off x="0" y="0"/>
                            <a:ext cx="533400" cy="241206"/>
                          </a:xfrm>
                          <a:prstGeom prst="rect">
                            <a:avLst/>
                          </a:prstGeom>
                        </pic:spPr>
                      </pic:pic>
                    </a:graphicData>
                  </a:graphic>
                </wp:anchor>
              </w:drawing>
            </w:r>
            <w:r>
              <w:rPr>
                <w:color w:val="1F2329"/>
                <w:spacing w:val="-3"/>
              </w:rPr>
              <w:t>：将输⼊的 </w:t>
            </w:r>
            <w:r>
              <w:rPr>
                <w:rFonts w:ascii="Arial" w:hAnsi="Arial" w:eastAsia="Arial" w:cs="Arial"/>
                <w:color w:val="1F2329"/>
                <w:spacing w:val="-3"/>
              </w:rPr>
              <w:t>Key </w:t>
            </w:r>
            <w:r>
              <w:rPr>
                <w:color w:val="1F2329"/>
                <w:spacing w:val="-3"/>
              </w:rPr>
              <w:t>映射到  </w:t>
            </w:r>
            <w:r>
              <w:rPr>
                <w:shd w:val="clear" w:fill="F5F6F7"/>
                <w:rFonts w:ascii="Lucida Console" w:hAnsi="Lucida Console" w:eastAsia="Lucida Console" w:cs="Lucida Console"/>
                <w:color w:val="1F2329"/>
                <w:spacing w:val="-3"/>
              </w:rPr>
              <w:t>dim_k</w:t>
            </w:r>
            <w:r>
              <w:rPr>
                <w:rFonts w:ascii="Lucida Console" w:hAnsi="Lucida Console" w:eastAsia="Lucida Console" w:cs="Lucida Console"/>
                <w:color w:val="1F2329"/>
                <w:spacing w:val="22"/>
              </w:rPr>
              <w:t xml:space="preserve"> </w:t>
            </w:r>
            <w:r>
              <w:rPr>
                <w:color w:val="1F2329"/>
                <w:spacing w:val="-3"/>
              </w:rPr>
              <w:t>维度。</w:t>
            </w:r>
          </w:p>
        </w:tc>
      </w:tr>
      <w:tr>
        <w:trPr>
          <w:trHeight w:val="446" w:hRule="atLeast"/>
        </w:trPr>
        <w:tc>
          <w:tcPr>
            <w:tcW w:w="1749" w:type="dxa"/>
            <w:vAlign w:val="top"/>
          </w:tcPr>
          <w:p>
            <w:pPr>
              <w:pStyle w:val="TableText"/>
              <w:spacing w:before="139" w:line="173" w:lineRule="auto"/>
              <w:rPr/>
            </w:pPr>
            <w:r>
              <w:drawing>
                <wp:anchor distT="0" distB="0" distL="0" distR="0" simplePos="0" relativeHeight="253052928" behindDoc="1" locked="0" layoutInCell="1" allowOverlap="1">
                  <wp:simplePos x="0" y="0"/>
                  <wp:positionH relativeFrom="column">
                    <wp:posOffset>217471</wp:posOffset>
                  </wp:positionH>
                  <wp:positionV relativeFrom="paragraph">
                    <wp:posOffset>26014</wp:posOffset>
                  </wp:positionV>
                  <wp:extent cx="342900" cy="253621"/>
                  <wp:effectExtent l="0" t="0" r="0" b="0"/>
                  <wp:wrapNone/>
                  <wp:docPr id="1258" name="IM 1258"/>
                  <wp:cNvGraphicFramePr/>
                  <a:graphic>
                    <a:graphicData uri="http://schemas.openxmlformats.org/drawingml/2006/picture">
                      <pic:pic>
                        <pic:nvPicPr>
                          <pic:cNvPr id="1258" name="IM 1258"/>
                          <pic:cNvPicPr/>
                        </pic:nvPicPr>
                        <pic:blipFill>
                          <a:blip r:embed="rId546"/>
                          <a:stretch>
                            <a:fillRect/>
                          </a:stretch>
                        </pic:blipFill>
                        <pic:spPr>
                          <a:xfrm rot="0">
                            <a:off x="0" y="0"/>
                            <a:ext cx="342900" cy="253621"/>
                          </a:xfrm>
                          <a:prstGeom prst="rect">
                            <a:avLst/>
                          </a:prstGeom>
                        </pic:spPr>
                      </pic:pic>
                    </a:graphicData>
                  </a:graphic>
                </wp:anchor>
              </w:drawing>
            </w:r>
            <w:r>
              <w:rPr>
                <w:rFonts w:ascii="Arial" w:hAnsi="Arial" w:eastAsia="Arial" w:cs="Arial"/>
                <w:sz w:val="33"/>
                <w:szCs w:val="33"/>
                <w:color w:val="1456F0"/>
                <w:spacing w:val="-4"/>
                <w:position w:val="-2"/>
              </w:rPr>
              <w:t>◦</w:t>
            </w:r>
            <w:r>
              <w:rPr>
                <w:rFonts w:ascii="Arial" w:hAnsi="Arial" w:eastAsia="Arial" w:cs="Arial"/>
                <w:sz w:val="33"/>
                <w:szCs w:val="33"/>
                <w:color w:val="1456F0"/>
                <w:spacing w:val="32"/>
                <w:w w:val="101"/>
                <w:position w:val="-2"/>
              </w:rPr>
              <w:t xml:space="preserve">  </w:t>
            </w:r>
            <w:r>
              <w:rPr>
                <w:shd w:val="clear" w:fill="F5F6F7"/>
                <w:rFonts w:ascii="Arial" w:hAnsi="Arial" w:eastAsia="Arial" w:cs="Arial"/>
                <w:sz w:val="33"/>
                <w:szCs w:val="33"/>
                <w:color w:val="1456F0"/>
                <w:spacing w:val="-45"/>
                <w:position w:val="-2"/>
              </w:rPr>
              <w:t xml:space="preserve"> </w:t>
            </w:r>
            <w:r>
              <w:rPr>
                <w:shd w:val="clear" w:fill="F5F6F7"/>
                <w:rFonts w:ascii="Lucida Console" w:hAnsi="Lucida Console" w:eastAsia="Lucida Console" w:cs="Lucida Console"/>
                <w:color w:val="1F2329"/>
                <w:spacing w:val="-4"/>
              </w:rPr>
              <w:t>W_v</w:t>
            </w:r>
            <w:r>
              <w:rPr>
                <w:rFonts w:ascii="Lucida Console" w:hAnsi="Lucida Console" w:eastAsia="Lucida Console" w:cs="Lucida Console"/>
                <w:color w:val="1F2329"/>
                <w:spacing w:val="16"/>
              </w:rPr>
              <w:t xml:space="preserve"> </w:t>
            </w:r>
            <w:r>
              <w:rPr>
                <w:color w:val="1F2329"/>
                <w:spacing w:val="-4"/>
              </w:rPr>
              <w:t>⼤⼩为</w:t>
            </w:r>
          </w:p>
        </w:tc>
        <w:tc>
          <w:tcPr>
            <w:tcW w:w="2283" w:type="dxa"/>
            <w:vAlign w:val="top"/>
          </w:tcPr>
          <w:p>
            <w:pPr>
              <w:ind w:left="48"/>
              <w:spacing w:before="110" w:line="326" w:lineRule="exact"/>
              <w:tabs>
                <w:tab w:val="left" w:pos="145"/>
              </w:tabs>
              <w:rPr>
                <w:rFonts w:ascii="Lucida Console" w:hAnsi="Lucida Console" w:eastAsia="Lucida Console" w:cs="Lucida Console"/>
                <w:sz w:val="24"/>
                <w:szCs w:val="24"/>
              </w:rPr>
            </w:pPr>
            <w:r>
              <w:drawing>
                <wp:anchor distT="0" distB="0" distL="0" distR="0" simplePos="0" relativeHeight="253053952" behindDoc="1" locked="0" layoutInCell="1" allowOverlap="1">
                  <wp:simplePos x="0" y="0"/>
                  <wp:positionH relativeFrom="column">
                    <wp:posOffset>30781</wp:posOffset>
                  </wp:positionH>
                  <wp:positionV relativeFrom="paragraph">
                    <wp:posOffset>25779</wp:posOffset>
                  </wp:positionV>
                  <wp:extent cx="1390650" cy="253621"/>
                  <wp:effectExtent l="0" t="0" r="0" b="0"/>
                  <wp:wrapNone/>
                  <wp:docPr id="1260" name="IM 1260"/>
                  <wp:cNvGraphicFramePr/>
                  <a:graphic>
                    <a:graphicData uri="http://schemas.openxmlformats.org/drawingml/2006/picture">
                      <pic:pic>
                        <pic:nvPicPr>
                          <pic:cNvPr id="1260" name="IM 1260"/>
                          <pic:cNvPicPr/>
                        </pic:nvPicPr>
                        <pic:blipFill>
                          <a:blip r:embed="rId547"/>
                          <a:stretch>
                            <a:fillRect/>
                          </a:stretch>
                        </pic:blipFill>
                        <pic:spPr>
                          <a:xfrm rot="0">
                            <a:off x="0" y="0"/>
                            <a:ext cx="1390650" cy="253621"/>
                          </a:xfrm>
                          <a:prstGeom prst="rect">
                            <a:avLst/>
                          </a:prstGeom>
                        </pic:spPr>
                      </pic:pic>
                    </a:graphicData>
                  </a:graphic>
                </wp:anchor>
              </w:drawing>
            </w:r>
            <w:r>
              <w:rPr>
                <w:shd w:val="clear" w:fill="F5F6F7"/>
                <w:rFonts w:ascii="Lucida Console" w:hAnsi="Lucida Console" w:eastAsia="Lucida Console" w:cs="Lucida Console"/>
                <w:sz w:val="24"/>
                <w:szCs w:val="24"/>
                <w:color w:val="1F2329"/>
                <w:position w:val="3"/>
              </w:rPr>
              <w:tab/>
            </w:r>
            <w:r>
              <w:rPr>
                <w:shd w:val="clear" w:fill="F5F6F7"/>
                <w:rFonts w:ascii="Lucida Console" w:hAnsi="Lucida Console" w:eastAsia="Lucida Console" w:cs="Lucida Console"/>
                <w:sz w:val="24"/>
                <w:szCs w:val="24"/>
                <w:color w:val="1F2329"/>
                <w:spacing w:val="3"/>
                <w:position w:val="3"/>
              </w:rPr>
              <w:t>(</w:t>
            </w:r>
            <w:r>
              <w:rPr>
                <w:shd w:val="clear" w:fill="F5F6F7"/>
                <w:rFonts w:ascii="Lucida Console" w:hAnsi="Lucida Console" w:eastAsia="Lucida Console" w:cs="Lucida Console"/>
                <w:sz w:val="24"/>
                <w:szCs w:val="24"/>
                <w:color w:val="1F2329"/>
                <w:position w:val="3"/>
              </w:rPr>
              <w:t>dim</w:t>
            </w:r>
            <w:r>
              <w:rPr>
                <w:shd w:val="clear" w:fill="F5F6F7"/>
                <w:rFonts w:ascii="Lucida Console" w:hAnsi="Lucida Console" w:eastAsia="Lucida Console" w:cs="Lucida Console"/>
                <w:sz w:val="24"/>
                <w:szCs w:val="24"/>
                <w:color w:val="1F2329"/>
                <w:spacing w:val="3"/>
                <w:position w:val="3"/>
              </w:rPr>
              <w:t>_q,</w:t>
            </w:r>
            <w:r>
              <w:rPr>
                <w:shd w:val="clear" w:fill="F5F6F7"/>
                <w:rFonts w:ascii="Lucida Console" w:hAnsi="Lucida Console" w:eastAsia="Lucida Console" w:cs="Lucida Console"/>
                <w:sz w:val="24"/>
                <w:szCs w:val="24"/>
                <w:color w:val="1F2329"/>
                <w:spacing w:val="28"/>
                <w:position w:val="3"/>
              </w:rPr>
              <w:t xml:space="preserve"> </w:t>
            </w:r>
            <w:r>
              <w:rPr>
                <w:shd w:val="clear" w:fill="F5F6F7"/>
                <w:rFonts w:ascii="Lucida Console" w:hAnsi="Lucida Console" w:eastAsia="Lucida Console" w:cs="Lucida Console"/>
                <w:sz w:val="24"/>
                <w:szCs w:val="24"/>
                <w:color w:val="1F2329"/>
                <w:position w:val="3"/>
              </w:rPr>
              <w:t>dim</w:t>
            </w:r>
            <w:r>
              <w:rPr>
                <w:shd w:val="clear" w:fill="F5F6F7"/>
                <w:rFonts w:ascii="Lucida Console" w:hAnsi="Lucida Console" w:eastAsia="Lucida Console" w:cs="Lucida Console"/>
                <w:sz w:val="24"/>
                <w:szCs w:val="24"/>
                <w:color w:val="1F2329"/>
                <w:spacing w:val="3"/>
                <w:position w:val="3"/>
              </w:rPr>
              <w:t>_v)</w:t>
            </w:r>
          </w:p>
        </w:tc>
        <w:tc>
          <w:tcPr>
            <w:tcW w:w="4312" w:type="dxa"/>
            <w:vAlign w:val="top"/>
          </w:tcPr>
          <w:p>
            <w:pPr>
              <w:pStyle w:val="TableText"/>
              <w:spacing w:before="139" w:line="173" w:lineRule="auto"/>
              <w:jc w:val="right"/>
              <w:rPr/>
            </w:pPr>
            <w:r>
              <w:drawing>
                <wp:anchor distT="0" distB="0" distL="0" distR="0" simplePos="0" relativeHeight="253051904" behindDoc="1" locked="0" layoutInCell="1" allowOverlap="1">
                  <wp:simplePos x="0" y="0"/>
                  <wp:positionH relativeFrom="column">
                    <wp:posOffset>1743376</wp:posOffset>
                  </wp:positionH>
                  <wp:positionV relativeFrom="paragraph">
                    <wp:posOffset>26014</wp:posOffset>
                  </wp:positionV>
                  <wp:extent cx="533400" cy="253621"/>
                  <wp:effectExtent l="0" t="0" r="0" b="0"/>
                  <wp:wrapNone/>
                  <wp:docPr id="1262" name="IM 1262"/>
                  <wp:cNvGraphicFramePr/>
                  <a:graphic>
                    <a:graphicData uri="http://schemas.openxmlformats.org/drawingml/2006/picture">
                      <pic:pic>
                        <pic:nvPicPr>
                          <pic:cNvPr id="1262" name="IM 1262"/>
                          <pic:cNvPicPr/>
                        </pic:nvPicPr>
                        <pic:blipFill>
                          <a:blip r:embed="rId548"/>
                          <a:stretch>
                            <a:fillRect/>
                          </a:stretch>
                        </pic:blipFill>
                        <pic:spPr>
                          <a:xfrm rot="0">
                            <a:off x="0" y="0"/>
                            <a:ext cx="533400" cy="253621"/>
                          </a:xfrm>
                          <a:prstGeom prst="rect">
                            <a:avLst/>
                          </a:prstGeom>
                        </pic:spPr>
                      </pic:pic>
                    </a:graphicData>
                  </a:graphic>
                </wp:anchor>
              </w:drawing>
            </w:r>
            <w:r>
              <w:rPr>
                <w:color w:val="1F2329"/>
                <w:spacing w:val="-6"/>
              </w:rPr>
              <w:t>：将输⼊的</w:t>
            </w:r>
            <w:r>
              <w:rPr>
                <w:color w:val="1F2329"/>
                <w:spacing w:val="-5"/>
              </w:rPr>
              <w:t xml:space="preserve"> </w:t>
            </w:r>
            <w:r>
              <w:rPr>
                <w:rFonts w:ascii="Arial" w:hAnsi="Arial" w:eastAsia="Arial" w:cs="Arial"/>
                <w:color w:val="1F2329"/>
                <w:spacing w:val="-6"/>
              </w:rPr>
              <w:t>Value </w:t>
            </w:r>
            <w:r>
              <w:rPr>
                <w:color w:val="1F2329"/>
                <w:spacing w:val="-6"/>
              </w:rPr>
              <w:t>映射到  </w:t>
            </w:r>
            <w:r>
              <w:rPr>
                <w:shd w:val="clear" w:fill="F5F6F7"/>
                <w:rFonts w:ascii="Lucida Console" w:hAnsi="Lucida Console" w:eastAsia="Lucida Console" w:cs="Lucida Console"/>
                <w:color w:val="1F2329"/>
                <w:spacing w:val="-6"/>
              </w:rPr>
              <w:t>dim_v</w:t>
            </w:r>
            <w:r>
              <w:rPr>
                <w:rFonts w:ascii="Lucida Console" w:hAnsi="Lucida Console" w:eastAsia="Lucida Console" w:cs="Lucida Console"/>
                <w:color w:val="1F2329"/>
                <w:spacing w:val="13"/>
              </w:rPr>
              <w:t xml:space="preserve"> </w:t>
            </w:r>
            <w:r>
              <w:rPr>
                <w:color w:val="1F2329"/>
                <w:spacing w:val="-6"/>
              </w:rPr>
              <w:t>维度。</w:t>
            </w:r>
          </w:p>
        </w:tc>
      </w:tr>
    </w:tbl>
    <w:p>
      <w:pPr>
        <w:ind w:firstLine="45"/>
        <w:spacing w:before="144" w:line="360" w:lineRule="exact"/>
        <w:rPr/>
      </w:pPr>
      <w:r>
        <w:rPr>
          <w:position w:val="-7"/>
        </w:rPr>
        <w:pict>
          <v:shape id="_x0000_s2036" style="mso-position-vertical-relative:line;mso-position-horizontal-relative:char;width:88.5pt;height:18pt;" fillcolor="#F5F6F7" filled="true" stroked="false" type="#_x0000_t202">
            <v:fill on="true"/>
            <v:stroke on="false"/>
            <v:path/>
            <v:imagedata o:title=""/>
            <o:lock v:ext="edit" aspectratio="false"/>
            <v:textbox inset="0mm,0mm,0mm,0mm">
              <w:txbxContent>
                <w:p>
                  <w:pPr>
                    <w:ind w:left="50"/>
                    <w:spacing w:before="56" w:line="235"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245BDB"/>
                      <w:spacing w:val="8"/>
                      <w:position w:val="-1"/>
                    </w:rPr>
                    <w:t>定义归一化因子</w:t>
                  </w:r>
                </w:p>
              </w:txbxContent>
            </v:textbox>
          </v:shape>
        </w:pict>
      </w:r>
    </w:p>
    <w:p>
      <w:pPr>
        <w:pStyle w:val="BodyText"/>
        <w:spacing w:line="283" w:lineRule="auto"/>
        <w:rPr>
          <w:sz w:val="21"/>
        </w:rPr>
      </w:pPr>
      <w:r/>
    </w:p>
    <w:p>
      <w:pPr>
        <w:pStyle w:val="BodyText"/>
        <w:spacing w:line="283" w:lineRule="auto"/>
        <w:rPr>
          <w:sz w:val="21"/>
        </w:rPr>
      </w:pPr>
      <w:r/>
    </w:p>
    <w:p>
      <w:pPr>
        <w:ind w:left="605"/>
        <w:spacing w:before="90"/>
        <w:rPr>
          <w:rFonts w:ascii="Microsoft YaHei" w:hAnsi="Microsoft YaHei" w:eastAsia="Microsoft YaHei" w:cs="Microsoft YaHei"/>
          <w:sz w:val="21"/>
          <w:szCs w:val="21"/>
        </w:rPr>
      </w:pPr>
      <w:r>
        <w:drawing>
          <wp:anchor distT="0" distB="0" distL="0" distR="0" simplePos="0" relativeHeight="253059072" behindDoc="1" locked="0" layoutInCell="1" allowOverlap="1">
            <wp:simplePos x="0" y="0"/>
            <wp:positionH relativeFrom="column">
              <wp:posOffset>0</wp:posOffset>
            </wp:positionH>
            <wp:positionV relativeFrom="paragraph">
              <wp:posOffset>-214634</wp:posOffset>
            </wp:positionV>
            <wp:extent cx="6838950" cy="786377"/>
            <wp:effectExtent l="0" t="0" r="0" b="0"/>
            <wp:wrapNone/>
            <wp:docPr id="1264" name="IM 1264"/>
            <wp:cNvGraphicFramePr/>
            <a:graphic>
              <a:graphicData uri="http://schemas.openxmlformats.org/drawingml/2006/picture">
                <pic:pic>
                  <pic:nvPicPr>
                    <pic:cNvPr id="1264" name="IM 1264"/>
                    <pic:cNvPicPr/>
                  </pic:nvPicPr>
                  <pic:blipFill>
                    <a:blip r:embed="rId549"/>
                    <a:stretch>
                      <a:fillRect/>
                    </a:stretch>
                  </pic:blipFill>
                  <pic:spPr>
                    <a:xfrm rot="0">
                      <a:off x="0" y="0"/>
                      <a:ext cx="6838950" cy="786377"/>
                    </a:xfrm>
                    <a:prstGeom prst="rect">
                      <a:avLst/>
                    </a:prstGeom>
                  </pic:spPr>
                </pic:pic>
              </a:graphicData>
            </a:graphic>
          </wp:anchor>
        </w:drawing>
      </w:r>
      <w:r>
        <w:rPr>
          <w:rFonts w:ascii="Lucida Console" w:hAnsi="Lucida Console" w:eastAsia="Lucida Console" w:cs="Lucida Console"/>
          <w:sz w:val="21"/>
          <w:szCs w:val="21"/>
          <w:color w:val="646A73"/>
          <w:spacing w:val="-6"/>
        </w:rPr>
        <w:t>1</w:t>
      </w:r>
      <w:r>
        <w:rPr>
          <w:rFonts w:ascii="Lucida Console" w:hAnsi="Lucida Console" w:eastAsia="Lucida Console" w:cs="Lucida Console"/>
          <w:sz w:val="21"/>
          <w:szCs w:val="21"/>
          <w:color w:val="646A73"/>
          <w:spacing w:val="15"/>
        </w:rPr>
        <w:t xml:space="preserve">        </w:t>
      </w:r>
      <w:r>
        <w:rPr>
          <w:rFonts w:ascii="Lucida Console" w:hAnsi="Lucida Console" w:eastAsia="Lucida Console" w:cs="Lucida Console"/>
          <w:sz w:val="21"/>
          <w:szCs w:val="21"/>
          <w:color w:val="2B2F36"/>
          <w:spacing w:val="-6"/>
        </w:rPr>
        <w:t>self._norm_fact</w:t>
      </w:r>
      <w:r>
        <w:rPr>
          <w:rFonts w:ascii="Lucida Console" w:hAnsi="Lucida Console" w:eastAsia="Lucida Console" w:cs="Lucida Console"/>
          <w:sz w:val="21"/>
          <w:szCs w:val="21"/>
          <w:color w:val="2B2F36"/>
          <w:spacing w:val="-6"/>
        </w:rPr>
        <w:t xml:space="preserve"> </w:t>
      </w:r>
      <w:r>
        <w:rPr>
          <w:rFonts w:ascii="Lucida Console" w:hAnsi="Lucida Console" w:eastAsia="Lucida Console" w:cs="Lucida Console"/>
          <w:sz w:val="21"/>
          <w:szCs w:val="21"/>
          <w:color w:val="2B2F36"/>
          <w:spacing w:val="-6"/>
        </w:rPr>
        <w:t>=</w:t>
      </w:r>
      <w:r>
        <w:rPr>
          <w:rFonts w:ascii="Lucida Console" w:hAnsi="Lucida Console" w:eastAsia="Lucida Console" w:cs="Lucida Console"/>
          <w:sz w:val="21"/>
          <w:szCs w:val="21"/>
          <w:color w:val="2B2F36"/>
          <w:spacing w:val="-6"/>
        </w:rPr>
        <w:t xml:space="preserve"> </w:t>
      </w:r>
      <w:r>
        <w:rPr>
          <w:rFonts w:ascii="Lucida Console" w:hAnsi="Lucida Console" w:eastAsia="Lucida Console" w:cs="Lucida Console"/>
          <w:sz w:val="21"/>
          <w:szCs w:val="21"/>
          <w:color w:val="986801"/>
          <w:spacing w:val="-6"/>
        </w:rPr>
        <w:t>1</w:t>
      </w:r>
      <w:r>
        <w:rPr>
          <w:rFonts w:ascii="Lucida Console" w:hAnsi="Lucida Console" w:eastAsia="Lucida Console" w:cs="Lucida Console"/>
          <w:sz w:val="21"/>
          <w:szCs w:val="21"/>
          <w:color w:val="986801"/>
          <w:spacing w:val="-6"/>
        </w:rPr>
        <w:t xml:space="preserve"> </w:t>
      </w:r>
      <w:r>
        <w:rPr>
          <w:rFonts w:ascii="Lucida Console" w:hAnsi="Lucida Console" w:eastAsia="Lucida Console" w:cs="Lucida Console"/>
          <w:sz w:val="21"/>
          <w:szCs w:val="21"/>
          <w:color w:val="2B2F36"/>
          <w:spacing w:val="-6"/>
        </w:rPr>
        <w:t>/</w:t>
      </w:r>
      <w:r>
        <w:rPr>
          <w:rFonts w:ascii="Lucida Console" w:hAnsi="Lucida Console" w:eastAsia="Lucida Console" w:cs="Lucida Console"/>
          <w:sz w:val="21"/>
          <w:szCs w:val="21"/>
          <w:color w:val="2B2F36"/>
          <w:spacing w:val="33"/>
        </w:rPr>
        <w:t xml:space="preserve"> </w:t>
      </w:r>
      <w:r>
        <w:rPr>
          <w:rFonts w:ascii="Lucida Console" w:hAnsi="Lucida Console" w:eastAsia="Lucida Console" w:cs="Lucida Console"/>
          <w:sz w:val="21"/>
          <w:szCs w:val="21"/>
          <w:color w:val="2B2F36"/>
          <w:spacing w:val="-6"/>
        </w:rPr>
        <w:t>(</w:t>
      </w:r>
      <w:r>
        <w:rPr>
          <w:rFonts w:ascii="Lucida Console" w:hAnsi="Lucida Console" w:eastAsia="Lucida Console" w:cs="Lucida Console"/>
          <w:sz w:val="21"/>
          <w:szCs w:val="21"/>
          <w:color w:val="2B2F36"/>
          <w:spacing w:val="-7"/>
        </w:rPr>
        <w:t>dim_k</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7"/>
        </w:rPr>
        <w:t>**</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986801"/>
          <w:spacing w:val="-7"/>
        </w:rPr>
        <w:t>0.5</w:t>
      </w:r>
      <w:r>
        <w:rPr>
          <w:rFonts w:ascii="Lucida Console" w:hAnsi="Lucida Console" w:eastAsia="Lucida Console" w:cs="Lucida Console"/>
          <w:sz w:val="21"/>
          <w:szCs w:val="21"/>
          <w:color w:val="2B2F36"/>
          <w:spacing w:val="-7"/>
        </w:rPr>
        <w:t>)</w:t>
      </w:r>
      <w:r>
        <w:rPr>
          <w:rFonts w:ascii="Lucida Console" w:hAnsi="Lucida Console" w:eastAsia="Lucida Console" w:cs="Lucida Console"/>
          <w:sz w:val="21"/>
          <w:szCs w:val="21"/>
          <w:color w:val="2B2F36"/>
          <w:spacing w:val="126"/>
        </w:rPr>
        <w:t xml:space="preserve"> </w:t>
      </w:r>
      <w:r>
        <w:rPr>
          <w:rFonts w:ascii="Courier New" w:hAnsi="Courier New" w:eastAsia="Courier New" w:cs="Courier New"/>
          <w:sz w:val="21"/>
          <w:szCs w:val="21"/>
          <w:i/>
          <w:iCs/>
          <w:color w:val="A0A1A7"/>
          <w:spacing w:val="-7"/>
        </w:rPr>
        <w:t>#</w:t>
      </w:r>
      <w:r>
        <w:rPr>
          <w:rFonts w:ascii="Courier New" w:hAnsi="Courier New" w:eastAsia="Courier New" w:cs="Courier New"/>
          <w:sz w:val="21"/>
          <w:szCs w:val="21"/>
          <w:i/>
          <w:iCs/>
          <w:color w:val="A0A1A7"/>
          <w:spacing w:val="-33"/>
        </w:rPr>
        <w:t xml:space="preserve"> </w:t>
      </w:r>
      <w:r>
        <w:rPr>
          <w:rFonts w:ascii="Microsoft YaHei" w:hAnsi="Microsoft YaHei" w:eastAsia="Microsoft YaHei" w:cs="Microsoft YaHei"/>
          <w:sz w:val="21"/>
          <w:szCs w:val="21"/>
          <w:i/>
          <w:iCs/>
          <w:color w:val="A0A1A7"/>
          <w:spacing w:val="-7"/>
        </w:rPr>
        <w:t>归⼀化因⼦</w:t>
      </w:r>
    </w:p>
    <w:p>
      <w:pPr>
        <w:pStyle w:val="BodyText"/>
        <w:spacing w:line="322" w:lineRule="auto"/>
        <w:rPr>
          <w:sz w:val="21"/>
        </w:rPr>
      </w:pPr>
      <w:r/>
    </w:p>
    <w:p>
      <w:pPr>
        <w:pStyle w:val="BodyText"/>
        <w:spacing w:line="322" w:lineRule="auto"/>
        <w:rPr>
          <w:sz w:val="21"/>
        </w:rPr>
      </w:pPr>
      <w:r/>
    </w:p>
    <w:p>
      <w:pPr>
        <w:ind w:firstLine="7704"/>
        <w:spacing w:before="1" w:line="390" w:lineRule="exact"/>
        <w:rPr/>
      </w:pPr>
      <w:r>
        <w:rPr>
          <w:position w:val="-7"/>
        </w:rPr>
        <w:drawing>
          <wp:inline distT="0" distB="0" distL="0" distR="0">
            <wp:extent cx="2108199" cy="247650"/>
            <wp:effectExtent l="0" t="0" r="0" b="0"/>
            <wp:docPr id="1266" name="IM 1266"/>
            <wp:cNvGraphicFramePr/>
            <a:graphic>
              <a:graphicData uri="http://schemas.openxmlformats.org/drawingml/2006/picture">
                <pic:pic>
                  <pic:nvPicPr>
                    <pic:cNvPr id="1266" name="IM 126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headerReference w:type="default" r:id="rId8"/>
          <w:pgSz w:w="11900" w:h="16820"/>
          <w:pgMar w:top="400" w:right="300" w:bottom="300" w:left="574" w:header="0" w:footer="0" w:gutter="0"/>
        </w:sectPr>
        <w:rPr/>
      </w:pPr>
    </w:p>
    <w:p>
      <w:pPr>
        <w:ind w:left="9" w:right="459" w:firstLine="8045"/>
        <w:spacing w:before="205" w:line="214" w:lineRule="auto"/>
        <w:tabs>
          <w:tab w:val="left" w:pos="8120"/>
        </w:tabs>
        <w:rPr>
          <w:rFonts w:ascii="Microsoft YaHei" w:hAnsi="Microsoft YaHei" w:eastAsia="Microsoft YaHei" w:cs="Microsoft YaHei"/>
          <w:sz w:val="24"/>
          <w:szCs w:val="24"/>
        </w:rPr>
      </w:pPr>
      <w:r>
        <w:pict>
          <v:shape id="_x0000_s2038" style="position:absolute;margin-left:-0.532pt;margin-top:10.6954pt;mso-position-vertical-relative:text;mso-position-horizontal-relative:text;width:155.5pt;height:17.85pt;z-index:253115392;" filled="false" stroked="false" type="#_x0000_t202">
            <v:fill on="false"/>
            <v:stroke on="false"/>
            <v:path/>
            <v:imagedata o:title=""/>
            <o:lock v:ext="edit" aspectratio="false"/>
            <v:textbox inset="0mm,0mm,0mm,0mm">
              <w:txbxContent>
                <w:p>
                  <w:pPr>
                    <w:spacing w:before="19" w:line="185"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根据标准的注意⼒机制公式，</w:t>
                  </w:r>
                </w:p>
              </w:txbxContent>
            </v:textbox>
          </v:shape>
        </w:pict>
      </w:r>
      <w:r>
        <w:pict>
          <v:shape id="_x0000_s2040" style="position:absolute;margin-left:160.088pt;margin-top:10.6954pt;mso-position-vertical-relative:text;mso-position-horizontal-relative:text;width:58.15pt;height:18.3pt;z-index:253160448;" filled="false" stroked="false" type="#_x0000_t202">
            <v:fill on="false"/>
            <v:stroke on="false"/>
            <v:path/>
            <v:imagedata o:title=""/>
            <o:lock v:ext="edit" aspectratio="false"/>
            <v:textbox inset="0mm,0mm,0mm,0mm">
              <w:txbxContent>
                <w:p>
                  <w:pPr>
                    <w:ind w:left="20"/>
                    <w:spacing w:before="19" w:line="190"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rPr>
                    <w:t>Query</w:t>
                  </w:r>
                  <w:r>
                    <w:rPr>
                      <w:rFonts w:ascii="Lucida Console" w:hAnsi="Lucida Console" w:eastAsia="Lucida Console" w:cs="Lucida Console"/>
                      <w:sz w:val="24"/>
                      <w:szCs w:val="24"/>
                      <w:color w:val="1F2329"/>
                      <w:spacing w:val="12"/>
                    </w:rPr>
                    <w:t xml:space="preserve"> </w:t>
                  </w:r>
                  <w:r>
                    <w:rPr>
                      <w:rFonts w:ascii="Microsoft YaHei" w:hAnsi="Microsoft YaHei" w:eastAsia="Microsoft YaHei" w:cs="Microsoft YaHei"/>
                      <w:sz w:val="24"/>
                      <w:szCs w:val="24"/>
                      <w:color w:val="1F2329"/>
                      <w:spacing w:val="9"/>
                    </w:rPr>
                    <w:t>和</w:t>
                  </w:r>
                </w:p>
              </w:txbxContent>
            </v:textbox>
          </v:shape>
        </w:pict>
      </w:r>
      <w:r>
        <w:pict>
          <v:shape id="_x0000_s2042" style="position:absolute;margin-left:224.543pt;margin-top:10.6954pt;mso-position-vertical-relative:text;mso-position-horizontal-relative:text;width:174.55pt;height:18.3pt;z-index:253162496;" filled="false" stroked="false" type="#_x0000_t202">
            <v:fill on="false"/>
            <v:stroke on="false"/>
            <v:path/>
            <v:imagedata o:title=""/>
            <o:lock v:ext="edit" aspectratio="false"/>
            <v:textbox inset="0mm,0mm,0mm,0mm">
              <w:txbxContent>
                <w:p>
                  <w:pPr>
                    <w:ind w:left="20"/>
                    <w:spacing w:before="19" w:line="190"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1"/>
                    </w:rPr>
                    <w:t>Key</w:t>
                  </w:r>
                  <w:r>
                    <w:rPr>
                      <w:rFonts w:ascii="Lucida Console" w:hAnsi="Lucida Console" w:eastAsia="Lucida Console" w:cs="Lucida Console"/>
                      <w:sz w:val="24"/>
                      <w:szCs w:val="24"/>
                      <w:color w:val="1F2329"/>
                      <w:spacing w:val="-1"/>
                    </w:rPr>
                    <w:t xml:space="preserve"> </w:t>
                  </w:r>
                  <w:r>
                    <w:rPr>
                      <w:rFonts w:ascii="Microsoft YaHei" w:hAnsi="Microsoft YaHei" w:eastAsia="Microsoft YaHei" w:cs="Microsoft YaHei"/>
                      <w:sz w:val="24"/>
                      <w:szCs w:val="24"/>
                      <w:color w:val="1F2329"/>
                      <w:spacing w:val="-1"/>
                    </w:rPr>
                    <w:t>的点积在计算之前需要除以</w:t>
                  </w:r>
                </w:p>
              </w:txbxContent>
            </v:textbox>
          </v:shape>
        </w:pict>
      </w:r>
      <w:r>
        <w:drawing>
          <wp:anchor distT="0" distB="0" distL="0" distR="0" simplePos="0" relativeHeight="253159424" behindDoc="0" locked="0" layoutInCell="0" allowOverlap="1">
            <wp:simplePos x="0" y="0"/>
            <wp:positionH relativeFrom="page">
              <wp:posOffset>2374899</wp:posOffset>
            </wp:positionH>
            <wp:positionV relativeFrom="page">
              <wp:posOffset>355663</wp:posOffset>
            </wp:positionV>
            <wp:extent cx="533400" cy="238148"/>
            <wp:effectExtent l="0" t="0" r="0" b="0"/>
            <wp:wrapNone/>
            <wp:docPr id="1268" name="IM 1268"/>
            <wp:cNvGraphicFramePr/>
            <a:graphic>
              <a:graphicData uri="http://schemas.openxmlformats.org/drawingml/2006/picture">
                <pic:pic>
                  <pic:nvPicPr>
                    <pic:cNvPr id="1268" name="IM 1268"/>
                    <pic:cNvPicPr/>
                  </pic:nvPicPr>
                  <pic:blipFill>
                    <a:blip r:embed="rId550"/>
                    <a:stretch>
                      <a:fillRect/>
                    </a:stretch>
                  </pic:blipFill>
                  <pic:spPr>
                    <a:xfrm rot="0">
                      <a:off x="0" y="0"/>
                      <a:ext cx="533400" cy="238148"/>
                    </a:xfrm>
                    <a:prstGeom prst="rect">
                      <a:avLst/>
                    </a:prstGeom>
                  </pic:spPr>
                </pic:pic>
              </a:graphicData>
            </a:graphic>
          </wp:anchor>
        </w:drawing>
      </w:r>
      <w:r>
        <w:drawing>
          <wp:anchor distT="0" distB="0" distL="0" distR="0" simplePos="0" relativeHeight="253161472" behindDoc="0" locked="0" layoutInCell="0" allowOverlap="1">
            <wp:simplePos x="0" y="0"/>
            <wp:positionH relativeFrom="page">
              <wp:posOffset>3184524</wp:posOffset>
            </wp:positionH>
            <wp:positionV relativeFrom="page">
              <wp:posOffset>355663</wp:posOffset>
            </wp:positionV>
            <wp:extent cx="342900" cy="238148"/>
            <wp:effectExtent l="0" t="0" r="0" b="0"/>
            <wp:wrapNone/>
            <wp:docPr id="1270" name="IM 1270"/>
            <wp:cNvGraphicFramePr/>
            <a:graphic>
              <a:graphicData uri="http://schemas.openxmlformats.org/drawingml/2006/picture">
                <pic:pic>
                  <pic:nvPicPr>
                    <pic:cNvPr id="1270" name="IM 1270"/>
                    <pic:cNvPicPr/>
                  </pic:nvPicPr>
                  <pic:blipFill>
                    <a:blip r:embed="rId551"/>
                    <a:stretch>
                      <a:fillRect/>
                    </a:stretch>
                  </pic:blipFill>
                  <pic:spPr>
                    <a:xfrm rot="0">
                      <a:off x="0" y="0"/>
                      <a:ext cx="342900" cy="238148"/>
                    </a:xfrm>
                    <a:prstGeom prst="rect">
                      <a:avLst/>
                    </a:prstGeom>
                  </pic:spPr>
                </pic:pic>
              </a:graphicData>
            </a:graphic>
          </wp:anchor>
        </w:drawing>
      </w:r>
      <w:r>
        <w:rPr>
          <w:shd w:val="clear" w:fill="F5F6F7"/>
          <w:rFonts w:ascii="Lucida Console" w:hAnsi="Lucida Console" w:eastAsia="Lucida Console" w:cs="Lucida Console"/>
          <w:sz w:val="24"/>
          <w:szCs w:val="24"/>
          <w:color w:val="1F2329"/>
        </w:rPr>
        <w:tab/>
      </w:r>
      <w:r>
        <w:rPr>
          <w:shd w:val="clear" w:fill="F5F6F7"/>
          <w:rFonts w:ascii="Lucida Console" w:hAnsi="Lucida Console" w:eastAsia="Lucida Console" w:cs="Lucida Console"/>
          <w:sz w:val="24"/>
          <w:szCs w:val="24"/>
          <w:color w:val="1F2329"/>
          <w:spacing w:val="-1"/>
        </w:rPr>
        <w:t>sqrt(dim_k)</w:t>
      </w:r>
      <w:r>
        <w:rPr>
          <w:rFonts w:ascii="Lucida Console" w:hAnsi="Lucida Console" w:eastAsia="Lucida Console" w:cs="Lucida Console"/>
          <w:sz w:val="24"/>
          <w:szCs w:val="24"/>
          <w:color w:val="1F2329"/>
          <w:spacing w:val="-1"/>
        </w:rPr>
        <w:t xml:space="preserve"> </w:t>
      </w:r>
      <w:r>
        <w:rPr>
          <w:rFonts w:ascii="Microsoft YaHei" w:hAnsi="Microsoft YaHei" w:eastAsia="Microsoft YaHei" w:cs="Microsoft YaHei"/>
          <w:sz w:val="24"/>
          <w:szCs w:val="24"/>
          <w:color w:val="1F2329"/>
          <w:spacing w:val="-1"/>
        </w:rPr>
        <w:t>，这就</w:t>
      </w:r>
      <w:r>
        <w:rPr>
          <w:rFonts w:ascii="Microsoft YaHei" w:hAnsi="Microsoft YaHei" w:eastAsia="Microsoft YaHei" w:cs="Microsoft YaHei"/>
          <w:sz w:val="24"/>
          <w:szCs w:val="24"/>
          <w:color w:val="1F2329"/>
          <w:spacing w:val="2"/>
        </w:rPr>
        <w:t xml:space="preserve"> </w:t>
      </w:r>
      <w:r>
        <w:rPr>
          <w:rFonts w:ascii="Microsoft YaHei" w:hAnsi="Microsoft YaHei" w:eastAsia="Microsoft YaHei" w:cs="Microsoft YaHei"/>
          <w:sz w:val="24"/>
          <w:szCs w:val="24"/>
          <w:color w:val="1F2329"/>
          <w:spacing w:val="-3"/>
        </w:rPr>
        <w:t>是归⼀化因⼦</w:t>
      </w:r>
      <w:r>
        <w:rPr>
          <w:rFonts w:ascii="Microsoft YaHei" w:hAnsi="Microsoft YaHei" w:eastAsia="Microsoft YaHei" w:cs="Microsoft YaHei"/>
          <w:sz w:val="24"/>
          <w:szCs w:val="24"/>
          <w:color w:val="1F2329"/>
          <w:spacing w:val="-49"/>
        </w:rPr>
        <w:t xml:space="preserve"> </w:t>
      </w: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1F2329"/>
          <w:spacing w:val="-42"/>
        </w:rPr>
        <w:t xml:space="preserve"> </w:t>
      </w:r>
      <w:r>
        <w:rPr>
          <w:rFonts w:ascii="Microsoft YaHei" w:hAnsi="Microsoft YaHei" w:eastAsia="Microsoft YaHei" w:cs="Microsoft YaHei"/>
          <w:sz w:val="24"/>
          <w:szCs w:val="24"/>
          <w:color w:val="1F2329"/>
          <w:spacing w:val="-3"/>
        </w:rPr>
        <w:t>⽬的是避免在点积操作中</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，值的绝对数值过⼤</w:t>
      </w:r>
      <w:r>
        <w:rPr>
          <w:rFonts w:ascii="Microsoft YaHei" w:hAnsi="Microsoft YaHei" w:eastAsia="Microsoft YaHei" w:cs="Microsoft YaHei"/>
          <w:sz w:val="24"/>
          <w:szCs w:val="24"/>
          <w:color w:val="1F2329"/>
          <w:spacing w:val="-28"/>
        </w:rPr>
        <w:t xml:space="preserve"> </w:t>
      </w:r>
      <w:r>
        <w:rPr>
          <w:rFonts w:ascii="Microsoft YaHei" w:hAnsi="Microsoft YaHei" w:eastAsia="Microsoft YaHei" w:cs="Microsoft YaHei"/>
          <w:sz w:val="24"/>
          <w:szCs w:val="24"/>
          <w:color w:val="1F2329"/>
          <w:spacing w:val="-3"/>
        </w:rPr>
        <w:t>，从⽽</w:t>
      </w:r>
      <w:r>
        <w:rPr>
          <w:rFonts w:ascii="Microsoft YaHei" w:hAnsi="Microsoft YaHei" w:eastAsia="Microsoft YaHei" w:cs="Microsoft YaHei"/>
          <w:sz w:val="24"/>
          <w:szCs w:val="24"/>
          <w:color w:val="1F2329"/>
          <w:spacing w:val="-4"/>
        </w:rPr>
        <w:t>导致梯度消失或爆炸问题。</w:t>
      </w:r>
    </w:p>
    <w:p>
      <w:pPr>
        <w:pStyle w:val="BodyText"/>
        <w:spacing w:line="257" w:lineRule="auto"/>
        <w:rPr>
          <w:sz w:val="21"/>
        </w:rPr>
      </w:pPr>
      <w:r>
        <w:pict>
          <v:group id="_x0000_s2044" style="position:absolute;margin-left:2.25pt;margin-top:5.85761pt;mso-position-vertical-relative:text;mso-position-horizontal-relative:text;width:88.5pt;height:18.95pt;z-index:253156352;" filled="false" stroked="false" coordsize="1770,379" coordorigin="0,0">
            <v:shape id="_x0000_s2046" style="position:absolute;left:0;top:0;width:1770;height:379;" filled="false" stroked="false" type="#_x0000_t75">
              <v:imagedata o:title="" r:id="rId552"/>
            </v:shape>
            <v:shape id="_x0000_s2048" style="position:absolute;left:-20;top:-20;width:1810;height:419;" filled="false" stroked="false" type="#_x0000_t202">
              <v:fill on="false"/>
              <v:stroke on="false"/>
              <v:path/>
              <v:imagedata o:title=""/>
              <o:lock v:ext="edit" aspectratio="false"/>
              <v:textbox inset="0mm,0mm,0mm,0mm">
                <w:txbxContent>
                  <w:p>
                    <w:pPr>
                      <w:pStyle w:val="BodyText"/>
                      <w:ind w:left="89"/>
                      <w:spacing w:before="97" w:line="232" w:lineRule="exact"/>
                      <w:rPr>
                        <w:rFonts w:ascii="Microsoft YaHei" w:hAnsi="Microsoft YaHei" w:eastAsia="Microsoft YaHei" w:cs="Microsoft YaHei"/>
                        <w:sz w:val="23"/>
                        <w:szCs w:val="23"/>
                      </w:rPr>
                    </w:pPr>
                    <w:r>
                      <w:rPr>
                        <w:sz w:val="23"/>
                        <w:szCs w:val="23"/>
                        <w:color w:val="245BDB"/>
                        <w:spacing w:val="28"/>
                        <w:position w:val="-1"/>
                      </w:rPr>
                      <w:t>forward</w:t>
                    </w:r>
                    <w:r>
                      <w:rPr>
                        <w:sz w:val="23"/>
                        <w:szCs w:val="23"/>
                        <w:color w:val="245BDB"/>
                        <w:spacing w:val="26"/>
                        <w:w w:val="101"/>
                        <w:position w:val="-1"/>
                      </w:rPr>
                      <w:t xml:space="preserve">  </w:t>
                    </w:r>
                    <w:r>
                      <w:rPr>
                        <w:rFonts w:ascii="Microsoft YaHei" w:hAnsi="Microsoft YaHei" w:eastAsia="Microsoft YaHei" w:cs="Microsoft YaHei"/>
                        <w:sz w:val="23"/>
                        <w:szCs w:val="23"/>
                        <w:color w:val="245BDB"/>
                        <w:spacing w:val="28"/>
                        <w:position w:val="-1"/>
                      </w:rPr>
                      <w:t>函数</w:t>
                    </w:r>
                  </w:p>
                </w:txbxContent>
              </v:textbox>
            </v:shape>
          </v:group>
        </w:pict>
      </w:r>
      <w:r/>
    </w:p>
    <w:p>
      <w:pPr>
        <w:pStyle w:val="BodyText"/>
        <w:spacing w:line="257" w:lineRule="auto"/>
        <w:rPr>
          <w:sz w:val="21"/>
        </w:rPr>
      </w:pPr>
      <w:r/>
    </w:p>
    <w:p>
      <w:pPr>
        <w:pStyle w:val="BodyText"/>
        <w:spacing w:line="258" w:lineRule="auto"/>
        <w:rPr>
          <w:sz w:val="21"/>
        </w:rPr>
      </w:pPr>
      <w:r>
        <w:drawing>
          <wp:anchor distT="0" distB="0" distL="0" distR="0" simplePos="0" relativeHeight="253157376" behindDoc="0" locked="0" layoutInCell="1" allowOverlap="1">
            <wp:simplePos x="0" y="0"/>
            <wp:positionH relativeFrom="column">
              <wp:posOffset>0</wp:posOffset>
            </wp:positionH>
            <wp:positionV relativeFrom="paragraph">
              <wp:posOffset>138679</wp:posOffset>
            </wp:positionV>
            <wp:extent cx="6838950" cy="924000"/>
            <wp:effectExtent l="0" t="0" r="0" b="0"/>
            <wp:wrapNone/>
            <wp:docPr id="1272" name="IM 1272"/>
            <wp:cNvGraphicFramePr/>
            <a:graphic>
              <a:graphicData uri="http://schemas.openxmlformats.org/drawingml/2006/picture">
                <pic:pic>
                  <pic:nvPicPr>
                    <pic:cNvPr id="1272" name="IM 1272"/>
                    <pic:cNvPicPr/>
                  </pic:nvPicPr>
                  <pic:blipFill>
                    <a:blip r:embed="rId553"/>
                    <a:stretch>
                      <a:fillRect/>
                    </a:stretch>
                  </pic:blipFill>
                  <pic:spPr>
                    <a:xfrm rot="0">
                      <a:off x="0" y="0"/>
                      <a:ext cx="6838950" cy="924000"/>
                    </a:xfrm>
                    <a:prstGeom prst="rect">
                      <a:avLst/>
                    </a:prstGeom>
                  </pic:spPr>
                </pic:pic>
              </a:graphicData>
            </a:graphic>
          </wp:anchor>
        </w:drawing>
      </w:r>
      <w:r/>
    </w:p>
    <w:p>
      <w:pPr>
        <w:pStyle w:val="BodyText"/>
        <w:spacing w:line="258" w:lineRule="auto"/>
        <w:rPr>
          <w:sz w:val="21"/>
        </w:rPr>
      </w:pPr>
      <w:r/>
    </w:p>
    <w:p>
      <w:pPr>
        <w:pStyle w:val="BodyText"/>
        <w:spacing w:line="258" w:lineRule="auto"/>
        <w:rPr>
          <w:sz w:val="21"/>
        </w:rPr>
      </w:pPr>
      <w:r>
        <w:pict>
          <v:shape id="_x0000_s2050" style="position:absolute;margin-left:28.9745pt;margin-top:4.96643pt;mso-position-vertical-relative:text;mso-position-horizontal-relative:text;width:213.85pt;height:31.45pt;z-index:253158400;" filled="false" stroked="false" type="#_x0000_t202">
            <v:fill on="false"/>
            <v:stroke on="false"/>
            <v:path/>
            <v:imagedata o:title=""/>
            <o:lock v:ext="edit" aspectratio="false"/>
            <v:textbox inset="0mm,0mm,0mm,0mm">
              <w:txbxContent>
                <w:p>
                  <w:pPr>
                    <w:ind w:left="26"/>
                    <w:spacing w:before="20"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2"/>
                    </w:rPr>
                    <w:t>1</w:t>
                  </w:r>
                  <w:r>
                    <w:rPr>
                      <w:rFonts w:ascii="Lucida Console" w:hAnsi="Lucida Console" w:eastAsia="Lucida Console" w:cs="Lucida Console"/>
                      <w:sz w:val="21"/>
                      <w:szCs w:val="21"/>
                      <w:color w:val="646A73"/>
                      <w:spacing w:val="6"/>
                      <w:position w:val="2"/>
                    </w:rPr>
                    <w:t xml:space="preserve">     </w:t>
                  </w:r>
                  <w:r>
                    <w:rPr>
                      <w:rFonts w:ascii="Lucida Console" w:hAnsi="Lucida Console" w:eastAsia="Lucida Console" w:cs="Lucida Console"/>
                      <w:sz w:val="21"/>
                      <w:szCs w:val="21"/>
                      <w:color w:val="A626A4"/>
                      <w:spacing w:val="-6"/>
                      <w:position w:val="2"/>
                    </w:rPr>
                    <w:t>def</w:t>
                  </w:r>
                  <w:r>
                    <w:rPr>
                      <w:rFonts w:ascii="Lucida Console" w:hAnsi="Lucida Console" w:eastAsia="Lucida Console" w:cs="Lucida Console"/>
                      <w:sz w:val="21"/>
                      <w:szCs w:val="21"/>
                      <w:color w:val="A626A4"/>
                      <w:spacing w:val="-6"/>
                      <w:position w:val="2"/>
                    </w:rPr>
                    <w:t xml:space="preserve"> </w:t>
                  </w:r>
                  <w:r>
                    <w:rPr>
                      <w:rFonts w:ascii="Lucida Console" w:hAnsi="Lucida Console" w:eastAsia="Lucida Console" w:cs="Lucida Console"/>
                      <w:sz w:val="21"/>
                      <w:szCs w:val="21"/>
                      <w:color w:val="4078F2"/>
                      <w:spacing w:val="-6"/>
                      <w:position w:val="2"/>
                    </w:rPr>
                    <w:t>forward</w:t>
                  </w:r>
                  <w:r>
                    <w:rPr>
                      <w:rFonts w:ascii="Lucida Console" w:hAnsi="Lucida Console" w:eastAsia="Lucida Console" w:cs="Lucida Console"/>
                      <w:sz w:val="21"/>
                      <w:szCs w:val="21"/>
                      <w:color w:val="2B2F36"/>
                      <w:spacing w:val="-6"/>
                      <w:position w:val="2"/>
                    </w:rPr>
                    <w:t>(self,</w:t>
                  </w:r>
                  <w:r>
                    <w:rPr>
                      <w:rFonts w:ascii="Lucida Console" w:hAnsi="Lucida Console" w:eastAsia="Lucida Console" w:cs="Lucida Console"/>
                      <w:sz w:val="21"/>
                      <w:szCs w:val="21"/>
                      <w:color w:val="2B2F36"/>
                      <w:spacing w:val="-6"/>
                      <w:position w:val="2"/>
                    </w:rPr>
                    <w:t xml:space="preserve"> </w:t>
                  </w:r>
                  <w:r>
                    <w:rPr>
                      <w:rFonts w:ascii="Lucida Console" w:hAnsi="Lucida Console" w:eastAsia="Lucida Console" w:cs="Lucida Console"/>
                      <w:sz w:val="21"/>
                      <w:szCs w:val="21"/>
                      <w:color w:val="2B2F36"/>
                      <w:spacing w:val="-6"/>
                      <w:position w:val="2"/>
                    </w:rPr>
                    <w:t>x):</w:t>
                  </w:r>
                </w:p>
                <w:p>
                  <w:pPr>
                    <w:ind w:left="20"/>
                    <w:spacing w:before="93" w:line="229"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w:t>
                  </w:r>
                  <w:r>
                    <w:rPr>
                      <w:rFonts w:ascii="Lucida Console" w:hAnsi="Lucida Console" w:eastAsia="Lucida Console" w:cs="Lucida Console"/>
                      <w:sz w:val="21"/>
                      <w:szCs w:val="21"/>
                      <w:color w:val="646A73"/>
                      <w:spacing w:val="15"/>
                    </w:rPr>
                    <w:t xml:space="preserve">        </w:t>
                  </w:r>
                  <w:r>
                    <w:rPr>
                      <w:rFonts w:ascii="Lucida Console" w:hAnsi="Lucida Console" w:eastAsia="Lucida Console" w:cs="Lucida Console"/>
                      <w:sz w:val="21"/>
                      <w:szCs w:val="21"/>
                      <w:color w:val="2B2F36"/>
                      <w:spacing w:val="-8"/>
                    </w:rPr>
                    <w:t>batch,</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n,</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dim_q</w:t>
                  </w:r>
                  <w:r>
                    <w:rPr>
                      <w:rFonts w:ascii="Lucida Console" w:hAnsi="Lucida Console" w:eastAsia="Lucida Console" w:cs="Lucida Console"/>
                      <w:sz w:val="21"/>
                      <w:szCs w:val="21"/>
                      <w:color w:val="2B2F36"/>
                      <w:spacing w:val="11"/>
                    </w:rPr>
                    <w:t xml:space="preserve"> </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rPr>
                    <w:t xml:space="preserve"> </w:t>
                  </w:r>
                  <w:r>
                    <w:rPr>
                      <w:rFonts w:ascii="Lucida Console" w:hAnsi="Lucida Console" w:eastAsia="Lucida Console" w:cs="Lucida Console"/>
                      <w:sz w:val="21"/>
                      <w:szCs w:val="21"/>
                      <w:color w:val="2B2F36"/>
                      <w:spacing w:val="-8"/>
                    </w:rPr>
                    <w:t>x.shape</w:t>
                  </w:r>
                </w:p>
              </w:txbxContent>
            </v:textbox>
          </v:shape>
        </w:pict>
      </w:r>
      <w:r/>
    </w:p>
    <w:p>
      <w:pPr>
        <w:pStyle w:val="BodyText"/>
        <w:spacing w:line="258" w:lineRule="auto"/>
        <w:rPr>
          <w:sz w:val="21"/>
        </w:rPr>
      </w:pPr>
      <w:r/>
    </w:p>
    <w:p>
      <w:pPr>
        <w:pStyle w:val="BodyText"/>
        <w:spacing w:line="258" w:lineRule="auto"/>
        <w:rPr>
          <w:sz w:val="21"/>
        </w:rPr>
      </w:pPr>
      <w:r/>
    </w:p>
    <w:p>
      <w:pPr>
        <w:pStyle w:val="BodyText"/>
        <w:spacing w:line="258" w:lineRule="auto"/>
        <w:rPr>
          <w:sz w:val="21"/>
        </w:rPr>
      </w:pPr>
      <w:r/>
    </w:p>
    <w:p>
      <w:pPr>
        <w:pStyle w:val="BodyText"/>
        <w:spacing w:line="258" w:lineRule="auto"/>
        <w:rPr>
          <w:sz w:val="21"/>
        </w:rPr>
      </w:pPr>
      <w:r>
        <w:drawing>
          <wp:anchor distT="0" distB="0" distL="0" distR="0" simplePos="0" relativeHeight="253148160" behindDoc="0" locked="0" layoutInCell="1" allowOverlap="1">
            <wp:simplePos x="0" y="0"/>
            <wp:positionH relativeFrom="column">
              <wp:posOffset>764955</wp:posOffset>
            </wp:positionH>
            <wp:positionV relativeFrom="paragraph">
              <wp:posOffset>223865</wp:posOffset>
            </wp:positionV>
            <wp:extent cx="711419" cy="240296"/>
            <wp:effectExtent l="0" t="0" r="0" b="0"/>
            <wp:wrapNone/>
            <wp:docPr id="1274" name="IM 1274"/>
            <wp:cNvGraphicFramePr/>
            <a:graphic>
              <a:graphicData uri="http://schemas.openxmlformats.org/drawingml/2006/picture">
                <pic:pic>
                  <pic:nvPicPr>
                    <pic:cNvPr id="1274" name="IM 1274"/>
                    <pic:cNvPicPr/>
                  </pic:nvPicPr>
                  <pic:blipFill>
                    <a:blip r:embed="rId554"/>
                    <a:stretch>
                      <a:fillRect/>
                    </a:stretch>
                  </pic:blipFill>
                  <pic:spPr>
                    <a:xfrm rot="0">
                      <a:off x="0" y="0"/>
                      <a:ext cx="711419" cy="240296"/>
                    </a:xfrm>
                    <a:prstGeom prst="rect">
                      <a:avLst/>
                    </a:prstGeom>
                  </pic:spPr>
                </pic:pic>
              </a:graphicData>
            </a:graphic>
          </wp:anchor>
        </w:drawing>
      </w:r>
      <w:r>
        <w:drawing>
          <wp:anchor distT="0" distB="0" distL="0" distR="0" simplePos="0" relativeHeight="253146112" behindDoc="0" locked="0" layoutInCell="1" allowOverlap="1">
            <wp:simplePos x="0" y="0"/>
            <wp:positionH relativeFrom="column">
              <wp:posOffset>2514599</wp:posOffset>
            </wp:positionH>
            <wp:positionV relativeFrom="paragraph">
              <wp:posOffset>223865</wp:posOffset>
            </wp:positionV>
            <wp:extent cx="152400" cy="240296"/>
            <wp:effectExtent l="0" t="0" r="0" b="0"/>
            <wp:wrapNone/>
            <wp:docPr id="1276" name="IM 1276"/>
            <wp:cNvGraphicFramePr/>
            <a:graphic>
              <a:graphicData uri="http://schemas.openxmlformats.org/drawingml/2006/picture">
                <pic:pic>
                  <pic:nvPicPr>
                    <pic:cNvPr id="1276" name="IM 1276"/>
                    <pic:cNvPicPr/>
                  </pic:nvPicPr>
                  <pic:blipFill>
                    <a:blip r:embed="rId555"/>
                    <a:stretch>
                      <a:fillRect/>
                    </a:stretch>
                  </pic:blipFill>
                  <pic:spPr>
                    <a:xfrm rot="0">
                      <a:off x="0" y="0"/>
                      <a:ext cx="152400" cy="240296"/>
                    </a:xfrm>
                    <a:prstGeom prst="rect">
                      <a:avLst/>
                    </a:prstGeom>
                  </pic:spPr>
                </pic:pic>
              </a:graphicData>
            </a:graphic>
          </wp:anchor>
        </w:drawing>
      </w:r>
      <w:r>
        <w:drawing>
          <wp:anchor distT="0" distB="0" distL="0" distR="0" simplePos="0" relativeHeight="253144064" behindDoc="0" locked="0" layoutInCell="1" allowOverlap="1">
            <wp:simplePos x="0" y="0"/>
            <wp:positionH relativeFrom="column">
              <wp:posOffset>3209924</wp:posOffset>
            </wp:positionH>
            <wp:positionV relativeFrom="paragraph">
              <wp:posOffset>223865</wp:posOffset>
            </wp:positionV>
            <wp:extent cx="152400" cy="240296"/>
            <wp:effectExtent l="0" t="0" r="0" b="0"/>
            <wp:wrapNone/>
            <wp:docPr id="1278" name="IM 1278"/>
            <wp:cNvGraphicFramePr/>
            <a:graphic>
              <a:graphicData uri="http://schemas.openxmlformats.org/drawingml/2006/picture">
                <pic:pic>
                  <pic:nvPicPr>
                    <pic:cNvPr id="1278" name="IM 1278"/>
                    <pic:cNvPicPr/>
                  </pic:nvPicPr>
                  <pic:blipFill>
                    <a:blip r:embed="rId556"/>
                    <a:stretch>
                      <a:fillRect/>
                    </a:stretch>
                  </pic:blipFill>
                  <pic:spPr>
                    <a:xfrm rot="0">
                      <a:off x="0" y="0"/>
                      <a:ext cx="152400" cy="240296"/>
                    </a:xfrm>
                    <a:prstGeom prst="rect">
                      <a:avLst/>
                    </a:prstGeom>
                  </pic:spPr>
                </pic:pic>
              </a:graphicData>
            </a:graphic>
          </wp:anchor>
        </w:drawing>
      </w:r>
      <w:r/>
    </w:p>
    <w:p>
      <w:pPr>
        <w:pStyle w:val="BodyText"/>
        <w:ind w:left="57"/>
        <w:spacing w:before="103" w:line="483" w:lineRule="exact"/>
        <w:rPr>
          <w:rFonts w:ascii="Microsoft YaHei" w:hAnsi="Microsoft YaHei" w:eastAsia="Microsoft YaHei" w:cs="Microsoft YaHei"/>
        </w:rPr>
      </w:pPr>
      <w:r>
        <w:drawing>
          <wp:anchor distT="0" distB="0" distL="0" distR="0" simplePos="0" relativeHeight="253152256" behindDoc="0" locked="0" layoutInCell="1" allowOverlap="1">
            <wp:simplePos x="0" y="0"/>
            <wp:positionH relativeFrom="column">
              <wp:posOffset>228600</wp:posOffset>
            </wp:positionH>
            <wp:positionV relativeFrom="paragraph">
              <wp:posOffset>318374</wp:posOffset>
            </wp:positionV>
            <wp:extent cx="2219325" cy="23789"/>
            <wp:effectExtent l="0" t="0" r="0" b="0"/>
            <wp:wrapNone/>
            <wp:docPr id="1280" name="IM 1280"/>
            <wp:cNvGraphicFramePr/>
            <a:graphic>
              <a:graphicData uri="http://schemas.openxmlformats.org/drawingml/2006/picture">
                <pic:pic>
                  <pic:nvPicPr>
                    <pic:cNvPr id="1280" name="IM 1280"/>
                    <pic:cNvPicPr/>
                  </pic:nvPicPr>
                  <pic:blipFill>
                    <a:blip r:embed="rId557"/>
                    <a:stretch>
                      <a:fillRect/>
                    </a:stretch>
                  </pic:blipFill>
                  <pic:spPr>
                    <a:xfrm rot="0">
                      <a:off x="0" y="0"/>
                      <a:ext cx="2219325" cy="23789"/>
                    </a:xfrm>
                    <a:prstGeom prst="rect">
                      <a:avLst/>
                    </a:prstGeom>
                  </pic:spPr>
                </pic:pic>
              </a:graphicData>
            </a:graphic>
          </wp:anchor>
        </w:drawing>
      </w:r>
      <w:r>
        <w:pict>
          <v:rect id="_x0000_s2052" style="position:absolute;margin-left:18pt;margin-top:25.0688pt;mso-position-vertical-relative:text;mso-position-horizontal-relative:text;width:174.75pt;height:18pt;z-index:253143040;" fillcolor="#F5F6F7" filled="true" stroked="false"/>
        </w:pict>
      </w:r>
      <w:r>
        <w:pict>
          <v:shape id="_x0000_s2054" style="position:absolute;margin-left:410.598pt;margin-top:6.06885pt;mso-position-vertical-relative:text;mso-position-horizontal-relative:text;width:89.25pt;height:18.8pt;z-index:253116416;" filled="false" stroked="false" type="#_x0000_t202">
            <v:fill on="false"/>
            <v:stroke on="false"/>
            <v:path/>
            <v:imagedata o:title=""/>
            <o:lock v:ext="edit" aspectratio="false"/>
            <v:textbox inset="0mm,0mm,0mm,0mm">
              <w:txbxContent>
                <w:p>
                  <w:pPr>
                    <w:spacing w:before="20" w:line="335" w:lineRule="exact"/>
                    <w:jc w:val="right"/>
                    <w:rPr>
                      <w:rFonts w:ascii="Lucida Console" w:hAnsi="Lucida Console" w:eastAsia="Lucida Console" w:cs="Lucida Console"/>
                      <w:sz w:val="24"/>
                      <w:szCs w:val="24"/>
                    </w:rPr>
                  </w:pPr>
                  <w:r>
                    <w:rPr>
                      <w:shd w:val="clear" w:fill="F1F2F3"/>
                      <w:rFonts w:ascii="Lucida Console" w:hAnsi="Lucida Console" w:eastAsia="Lucida Console" w:cs="Lucida Console"/>
                      <w:sz w:val="24"/>
                      <w:szCs w:val="24"/>
                      <w:color w:val="1F2329"/>
                      <w:spacing w:val="2"/>
                      <w:position w:val="3"/>
                    </w:rPr>
                    <w:t>(</w:t>
                  </w:r>
                  <w:r>
                    <w:rPr>
                      <w:shd w:val="clear" w:fill="F1F2F3"/>
                      <w:rFonts w:ascii="Lucida Console" w:hAnsi="Lucida Console" w:eastAsia="Lucida Console" w:cs="Lucida Console"/>
                      <w:sz w:val="24"/>
                      <w:szCs w:val="24"/>
                      <w:color w:val="1F2329"/>
                      <w:position w:val="3"/>
                    </w:rPr>
                    <w:t>batch</w:t>
                  </w:r>
                  <w:r>
                    <w:rPr>
                      <w:shd w:val="clear" w:fill="F1F2F3"/>
                      <w:rFonts w:ascii="Lucida Console" w:hAnsi="Lucida Console" w:eastAsia="Lucida Console" w:cs="Lucida Console"/>
                      <w:sz w:val="24"/>
                      <w:szCs w:val="24"/>
                      <w:color w:val="1F2329"/>
                      <w:spacing w:val="2"/>
                      <w:position w:val="3"/>
                    </w:rPr>
                    <w:t>_</w:t>
                  </w:r>
                  <w:r>
                    <w:rPr>
                      <w:shd w:val="clear" w:fill="F1F2F3"/>
                      <w:rFonts w:ascii="Lucida Console" w:hAnsi="Lucida Console" w:eastAsia="Lucida Console" w:cs="Lucida Console"/>
                      <w:sz w:val="24"/>
                      <w:szCs w:val="24"/>
                      <w:color w:val="1F2329"/>
                      <w:position w:val="3"/>
                    </w:rPr>
                    <w:t>size</w:t>
                  </w:r>
                  <w:r>
                    <w:rPr>
                      <w:shd w:val="clear" w:fill="F1F2F3"/>
                      <w:rFonts w:ascii="Lucida Console" w:hAnsi="Lucida Console" w:eastAsia="Lucida Console" w:cs="Lucida Console"/>
                      <w:sz w:val="24"/>
                      <w:szCs w:val="24"/>
                      <w:color w:val="1F2329"/>
                      <w:spacing w:val="2"/>
                      <w:position w:val="3"/>
                    </w:rPr>
                    <w:t>,</w:t>
                  </w:r>
                </w:p>
              </w:txbxContent>
            </v:textbox>
          </v:shape>
        </w:pict>
      </w:r>
      <w:r>
        <w:pict>
          <v:shape id="_x0000_s2056" style="position:absolute;margin-left:61.4196pt;margin-top:7.50885pt;mso-position-vertical-relative:text;mso-position-horizontal-relative:text;width:132pt;height:17.8pt;z-index:253149184;" filled="false" stroked="false" type="#_x0000_t202">
            <v:fill on="false"/>
            <v:stroke on="false"/>
            <v:path/>
            <v:imagedata o:title=""/>
            <o:lock v:ext="edit" aspectratio="false"/>
            <v:textbox inset="0mm,0mm,0mm,0mm">
              <w:txbxContent>
                <w:p>
                  <w:pPr>
                    <w:ind w:left="20"/>
                    <w:spacing w:before="19" w:line="184"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2"/>
                    </w:rPr>
                    <w:t>forward</w:t>
                  </w:r>
                  <w:r>
                    <w:rPr>
                      <w:rFonts w:ascii="Lucida Console" w:hAnsi="Lucida Console" w:eastAsia="Lucida Console" w:cs="Lucida Console"/>
                      <w:sz w:val="24"/>
                      <w:szCs w:val="24"/>
                      <w:color w:val="1F2329"/>
                      <w:spacing w:val="37"/>
                    </w:rPr>
                    <w:t xml:space="preserve"> </w:t>
                  </w:r>
                  <w:r>
                    <w:rPr>
                      <w:rFonts w:ascii="Microsoft YaHei" w:hAnsi="Microsoft YaHei" w:eastAsia="Microsoft YaHei" w:cs="Microsoft YaHei"/>
                      <w:sz w:val="24"/>
                      <w:szCs w:val="24"/>
                      <w:color w:val="1F2329"/>
                      <w:spacing w:val="-2"/>
                    </w:rPr>
                    <w:t>函数接收输⼊</w:t>
                  </w:r>
                </w:p>
              </w:txbxContent>
            </v:textbox>
          </v:shape>
        </w:pict>
      </w:r>
      <w:r>
        <w:pict>
          <v:shape id="_x0000_s2058" style="position:absolute;margin-left:199.819pt;margin-top:7.50885pt;mso-position-vertical-relative:text;mso-position-horizontal-relative:text;width:49.25pt;height:17.85pt;z-index:253147136;" filled="false" stroked="false" type="#_x0000_t202">
            <v:fill on="false"/>
            <v:stroke on="false"/>
            <v:path/>
            <v:imagedata o:title=""/>
            <o:lock v:ext="edit" aspectratio="false"/>
            <v:textbox inset="0mm,0mm,0mm,0mm">
              <w:txbxContent>
                <w:p>
                  <w:pPr>
                    <w:ind w:left="20"/>
                    <w:spacing w:before="19" w:line="185"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13"/>
                    </w:rPr>
                    <w:t>x</w:t>
                  </w:r>
                  <w:r>
                    <w:rPr>
                      <w:rFonts w:ascii="Lucida Console" w:hAnsi="Lucida Console" w:eastAsia="Lucida Console" w:cs="Lucida Console"/>
                      <w:sz w:val="24"/>
                      <w:szCs w:val="24"/>
                      <w:color w:val="1F2329"/>
                      <w:spacing w:val="-14"/>
                    </w:rPr>
                    <w:t xml:space="preserve"> </w:t>
                  </w:r>
                  <w:r>
                    <w:rPr>
                      <w:rFonts w:ascii="Microsoft YaHei" w:hAnsi="Microsoft YaHei" w:eastAsia="Microsoft YaHei" w:cs="Microsoft YaHei"/>
                      <w:sz w:val="24"/>
                      <w:szCs w:val="24"/>
                      <w:color w:val="1F2329"/>
                      <w:spacing w:val="-13"/>
                    </w:rPr>
                    <w:t>，假设</w:t>
                  </w:r>
                </w:p>
              </w:txbxContent>
            </v:textbox>
          </v:shape>
        </w:pict>
      </w:r>
      <w:r>
        <w:pict>
          <v:shape id="_x0000_s2060" style="position:absolute;margin-left:255.002pt;margin-top:7.50885pt;mso-position-vertical-relative:text;mso-position-horizontal-relative:text;width:147.95pt;height:17.85pt;z-index:253145088;" filled="false" stroked="false" type="#_x0000_t202">
            <v:fill on="false"/>
            <v:stroke on="false"/>
            <v:path/>
            <v:imagedata o:title=""/>
            <o:lock v:ext="edit" aspectratio="false"/>
            <v:textbox inset="0mm,0mm,0mm,0mm">
              <w:txbxContent>
                <w:p>
                  <w:pPr>
                    <w:ind w:left="20"/>
                    <w:spacing w:before="20" w:line="184"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4"/>
                    </w:rPr>
                    <w:t>x</w:t>
                  </w:r>
                  <w:r>
                    <w:rPr>
                      <w:rFonts w:ascii="Lucida Console" w:hAnsi="Lucida Console" w:eastAsia="Lucida Console" w:cs="Lucida Console"/>
                      <w:sz w:val="24"/>
                      <w:szCs w:val="24"/>
                      <w:color w:val="1F2329"/>
                      <w:spacing w:val="-4"/>
                    </w:rPr>
                    <w:t xml:space="preserve"> </w:t>
                  </w:r>
                  <w:r>
                    <w:rPr>
                      <w:rFonts w:ascii="Microsoft YaHei" w:hAnsi="Microsoft YaHei" w:eastAsia="Microsoft YaHei" w:cs="Microsoft YaHei"/>
                      <w:sz w:val="24"/>
                      <w:szCs w:val="24"/>
                      <w:color w:val="1F2329"/>
                      <w:spacing w:val="-4"/>
                    </w:rPr>
                    <w:t>是⼀个三维张量</w:t>
                  </w:r>
                  <w:r>
                    <w:rPr>
                      <w:rFonts w:ascii="Microsoft YaHei" w:hAnsi="Microsoft YaHei" w:eastAsia="Microsoft YaHei" w:cs="Microsoft YaHei"/>
                      <w:sz w:val="24"/>
                      <w:szCs w:val="24"/>
                      <w:color w:val="1F2329"/>
                      <w:spacing w:val="-31"/>
                    </w:rPr>
                    <w:t xml:space="preserve"> </w:t>
                  </w:r>
                  <w:r>
                    <w:rPr>
                      <w:rFonts w:ascii="Microsoft YaHei" w:hAnsi="Microsoft YaHei" w:eastAsia="Microsoft YaHei" w:cs="Microsoft YaHei"/>
                      <w:sz w:val="24"/>
                      <w:szCs w:val="24"/>
                      <w:color w:val="1F2329"/>
                      <w:spacing w:val="-4"/>
                    </w:rPr>
                    <w:t>，形状为</w:t>
                  </w:r>
                </w:p>
              </w:txbxContent>
            </v:textbox>
          </v:shape>
        </w:pict>
      </w:r>
      <w:r>
        <w:pict>
          <v:shape id="_x0000_s2062" style="position:absolute;margin-left:17.864pt;margin-top:24.0688pt;mso-position-vertical-relative:text;mso-position-horizontal-relative:text;width:416.35pt;height:22.85pt;z-index:253153280;" filled="false" stroked="false" type="#_x0000_t202">
            <v:fill on="false"/>
            <v:stroke on="false"/>
            <v:path/>
            <v:imagedata o:title=""/>
            <o:lock v:ext="edit" aspectratio="false"/>
            <v:textbox inset="0mm,0mm,0mm,0mm">
              <w:txbxContent>
                <w:p>
                  <w:pPr>
                    <w:spacing w:before="19" w:line="231"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u w:val="single" w:color="DEE0E3"/>
                      <w:color w:val="1F2329"/>
                    </w:rPr>
                    <w:t>sequence</w:t>
                  </w:r>
                  <w:r>
                    <w:rPr>
                      <w:rFonts w:ascii="Lucida Console" w:hAnsi="Lucida Console" w:eastAsia="Lucida Console" w:cs="Lucida Console"/>
                      <w:sz w:val="24"/>
                      <w:szCs w:val="24"/>
                      <w:u w:val="single" w:color="DEE0E3"/>
                      <w:color w:val="1F2329"/>
                      <w:spacing w:val="1"/>
                    </w:rPr>
                    <w:t>_</w:t>
                  </w:r>
                  <w:r>
                    <w:rPr>
                      <w:rFonts w:ascii="Lucida Console" w:hAnsi="Lucida Console" w:eastAsia="Lucida Console" w:cs="Lucida Console"/>
                      <w:sz w:val="24"/>
                      <w:szCs w:val="24"/>
                      <w:u w:val="single" w:color="DEE0E3"/>
                      <w:color w:val="1F2329"/>
                    </w:rPr>
                    <w:t>length</w:t>
                  </w:r>
                  <w:r>
                    <w:rPr>
                      <w:rFonts w:ascii="Lucida Console" w:hAnsi="Lucida Console" w:eastAsia="Lucida Console" w:cs="Lucida Console"/>
                      <w:sz w:val="24"/>
                      <w:szCs w:val="24"/>
                      <w:u w:val="single" w:color="DEE0E3"/>
                      <w:color w:val="1F2329"/>
                      <w:spacing w:val="1"/>
                    </w:rPr>
                    <w:t>,</w:t>
                  </w:r>
                  <w:r>
                    <w:rPr>
                      <w:rFonts w:ascii="Lucida Console" w:hAnsi="Lucida Console" w:eastAsia="Lucida Console" w:cs="Lucida Console"/>
                      <w:sz w:val="24"/>
                      <w:szCs w:val="24"/>
                      <w:u w:val="single" w:color="DEE0E3"/>
                      <w:color w:val="1F2329"/>
                      <w:spacing w:val="1"/>
                    </w:rPr>
                    <w:t xml:space="preserve"> </w:t>
                  </w:r>
                  <w:r>
                    <w:rPr>
                      <w:rFonts w:ascii="Lucida Console" w:hAnsi="Lucida Console" w:eastAsia="Lucida Console" w:cs="Lucida Console"/>
                      <w:sz w:val="24"/>
                      <w:szCs w:val="24"/>
                      <w:u w:val="single" w:color="DEE0E3"/>
                      <w:color w:val="1F2329"/>
                    </w:rPr>
                    <w:t>dim</w:t>
                  </w:r>
                  <w:r>
                    <w:rPr>
                      <w:rFonts w:ascii="Lucida Console" w:hAnsi="Lucida Console" w:eastAsia="Lucida Console" w:cs="Lucida Console"/>
                      <w:sz w:val="24"/>
                      <w:szCs w:val="24"/>
                      <w:u w:val="single" w:color="DEE0E3"/>
                      <w:color w:val="1F2329"/>
                      <w:spacing w:val="1"/>
                    </w:rPr>
                    <w:t>_q)</w:t>
                  </w:r>
                  <w:r>
                    <w:rPr>
                      <w:sz w:val="24"/>
                      <w:szCs w:val="24"/>
                      <w:position w:val="-8"/>
                    </w:rPr>
                    <w:drawing>
                      <wp:inline distT="0" distB="0" distL="0" distR="0">
                        <wp:extent cx="32385" cy="228576"/>
                        <wp:effectExtent l="0" t="0" r="0" b="0"/>
                        <wp:docPr id="1282" name="IM 1282"/>
                        <wp:cNvGraphicFramePr/>
                        <a:graphic>
                          <a:graphicData uri="http://schemas.openxmlformats.org/drawingml/2006/picture">
                            <pic:pic>
                              <pic:nvPicPr>
                                <pic:cNvPr id="1282" name="IM 1282"/>
                                <pic:cNvPicPr/>
                              </pic:nvPicPr>
                              <pic:blipFill>
                                <a:blip r:embed="rId558"/>
                                <a:stretch>
                                  <a:fillRect/>
                                </a:stretch>
                              </pic:blipFill>
                              <pic:spPr>
                                <a:xfrm rot="0">
                                  <a:off x="0" y="0"/>
                                  <a:ext cx="32385" cy="228576"/>
                                </a:xfrm>
                                <a:prstGeom prst="rect">
                                  <a:avLst/>
                                </a:prstGeom>
                              </pic:spPr>
                            </pic:pic>
                          </a:graphicData>
                        </a:graphic>
                      </wp:inline>
                    </w:drawing>
                  </w:r>
                  <w:r>
                    <w:rPr>
                      <w:rFonts w:ascii="Lucida Console" w:hAnsi="Lucida Console" w:eastAsia="Lucida Console" w:cs="Lucida Console"/>
                      <w:sz w:val="24"/>
                      <w:szCs w:val="24"/>
                      <w:color w:val="1F2329"/>
                      <w:spacing w:val="-63"/>
                    </w:rPr>
                    <w:t xml:space="preserve"> </w:t>
                  </w:r>
                  <w:r>
                    <w:rPr>
                      <w:rFonts w:ascii="Microsoft YaHei" w:hAnsi="Microsoft YaHei" w:eastAsia="Microsoft YaHei" w:cs="Microsoft YaHei"/>
                      <w:sz w:val="24"/>
                      <w:szCs w:val="24"/>
                      <w:color w:val="1F2329"/>
                      <w:spacing w:val="1"/>
                    </w:rPr>
                    <w:t>，即批次⼤⼩、序列⻓度、和输⼊特征维度。</w:t>
                  </w:r>
                </w:p>
              </w:txbxContent>
            </v:textbox>
          </v:shape>
        </w:pict>
      </w:r>
      <w:r>
        <w:rPr>
          <w:sz w:val="33"/>
          <w:szCs w:val="33"/>
          <w:color w:val="1456F0"/>
          <w:spacing w:val="-6"/>
          <w:position w:val="4"/>
        </w:rPr>
        <w:t>•</w:t>
      </w:r>
      <w:r>
        <w:rPr>
          <w:sz w:val="33"/>
          <w:szCs w:val="33"/>
          <w:color w:val="1456F0"/>
          <w:spacing w:val="13"/>
          <w:position w:val="4"/>
        </w:rPr>
        <w:t xml:space="preserve">  </w:t>
      </w:r>
      <w:r>
        <w:rPr>
          <w:rFonts w:ascii="Microsoft YaHei" w:hAnsi="Microsoft YaHei" w:eastAsia="Microsoft YaHei" w:cs="Microsoft YaHei"/>
          <w:color w:val="1F2329"/>
          <w:spacing w:val="-6"/>
          <w:position w:val="6"/>
        </w:rPr>
        <w:t>这⾥的</w:t>
      </w:r>
    </w:p>
    <w:p>
      <w:pPr>
        <w:pStyle w:val="BodyText"/>
        <w:spacing w:line="243" w:lineRule="auto"/>
        <w:rPr>
          <w:sz w:val="21"/>
        </w:rPr>
      </w:pPr>
      <w:r/>
    </w:p>
    <w:p>
      <w:pPr>
        <w:pStyle w:val="BodyText"/>
        <w:spacing w:line="243" w:lineRule="auto"/>
        <w:rPr>
          <w:sz w:val="21"/>
        </w:rPr>
      </w:pPr>
      <w:r>
        <w:pict>
          <v:shape id="_x0000_s2064" style="position:absolute;margin-left:1.87118pt;margin-top:8.4328pt;mso-position-vertical-relative:text;mso-position-horizontal-relative:text;width:7.15pt;height:22.05pt;z-index:253114368;" filled="false" stroked="false" type="#_x0000_t202">
            <v:fill on="false"/>
            <v:stroke on="false"/>
            <v:path/>
            <v:imagedata o:title=""/>
            <o:lock v:ext="edit" aspectratio="false"/>
            <v:textbox inset="0mm,0mm,0mm,0mm">
              <w:txbxContent>
                <w:p>
                  <w:pPr>
                    <w:pStyle w:val="BodyText"/>
                    <w:ind w:left="20"/>
                    <w:spacing w:before="20" w:line="400" w:lineRule="exact"/>
                    <w:rPr>
                      <w:sz w:val="33"/>
                      <w:szCs w:val="33"/>
                    </w:rPr>
                  </w:pPr>
                  <w:r>
                    <w:rPr>
                      <w:sz w:val="33"/>
                      <w:szCs w:val="33"/>
                      <w:color w:val="1456F0"/>
                    </w:rPr>
                    <w:t>•</w:t>
                  </w:r>
                </w:p>
              </w:txbxContent>
            </v:textbox>
          </v:shape>
        </w:pict>
      </w:r>
      <w:r>
        <w:pict>
          <v:shape id="_x0000_s2066" style="position:absolute;margin-left:143.8pt;margin-top:11.7684pt;mso-position-vertical-relative:text;mso-position-horizontal-relative:text;width:85.55pt;height:17.85pt;z-index:253142016;" filled="false" stroked="false" type="#_x0000_t202">
            <v:fill on="false"/>
            <v:stroke on="false"/>
            <v:path/>
            <v:imagedata o:title=""/>
            <o:lock v:ext="edit" aspectratio="false"/>
            <v:textbox inset="0mm,0mm,0mm,0mm">
              <w:txbxContent>
                <w:p>
                  <w:pPr>
                    <w:spacing w:before="19" w:line="185"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11"/>
                    </w:rPr>
                    <w:t>n</w:t>
                  </w:r>
                  <w:r>
                    <w:rPr>
                      <w:rFonts w:ascii="Lucida Console" w:hAnsi="Lucida Console" w:eastAsia="Lucida Console" w:cs="Lucida Console"/>
                      <w:sz w:val="24"/>
                      <w:szCs w:val="24"/>
                      <w:color w:val="1F2329"/>
                      <w:spacing w:val="17"/>
                    </w:rPr>
                    <w:t xml:space="preserve"> </w:t>
                  </w:r>
                  <w:r>
                    <w:rPr>
                      <w:rFonts w:ascii="Microsoft YaHei" w:hAnsi="Microsoft YaHei" w:eastAsia="Microsoft YaHei" w:cs="Microsoft YaHei"/>
                      <w:sz w:val="24"/>
                      <w:szCs w:val="24"/>
                      <w:color w:val="1F2329"/>
                      <w:spacing w:val="-11"/>
                    </w:rPr>
                    <w:t>是序列⻓度，</w:t>
                  </w:r>
                </w:p>
              </w:txbxContent>
            </v:textbox>
          </v:shape>
        </w:pict>
      </w:r>
      <w:r>
        <w:pict>
          <v:shape id="_x0000_s2068" style="position:absolute;margin-left:22.616pt;margin-top:11.7684pt;mso-position-vertical-relative:text;mso-position-horizontal-relative:text;width:115.55pt;height:17.85pt;z-index:253151232;" filled="false" stroked="false" type="#_x0000_t202">
            <v:fill on="false"/>
            <v:stroke on="false"/>
            <v:path/>
            <v:imagedata o:title=""/>
            <o:lock v:ext="edit" aspectratio="false"/>
            <v:textbox inset="0mm,0mm,0mm,0mm">
              <w:txbxContent>
                <w:p>
                  <w:pPr>
                    <w:spacing w:before="19" w:line="185"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4"/>
                    </w:rPr>
                    <w:t>batch</w:t>
                  </w:r>
                  <w:r>
                    <w:rPr>
                      <w:rFonts w:ascii="Lucida Console" w:hAnsi="Lucida Console" w:eastAsia="Lucida Console" w:cs="Lucida Console"/>
                      <w:sz w:val="24"/>
                      <w:szCs w:val="24"/>
                      <w:color w:val="1F2329"/>
                      <w:spacing w:val="-4"/>
                    </w:rPr>
                    <w:t xml:space="preserve"> </w:t>
                  </w:r>
                  <w:r>
                    <w:rPr>
                      <w:rFonts w:ascii="Microsoft YaHei" w:hAnsi="Microsoft YaHei" w:eastAsia="Microsoft YaHei" w:cs="Microsoft YaHei"/>
                      <w:sz w:val="24"/>
                      <w:szCs w:val="24"/>
                      <w:color w:val="1F2329"/>
                      <w:spacing w:val="-4"/>
                    </w:rPr>
                    <w:t>是批次⼤⼩，</w:t>
                  </w:r>
                </w:p>
              </w:txbxContent>
            </v:textbox>
          </v:shape>
        </w:pict>
      </w:r>
      <w:r>
        <w:drawing>
          <wp:anchor distT="0" distB="0" distL="0" distR="0" simplePos="0" relativeHeight="253150208" behindDoc="0" locked="0" layoutInCell="1" allowOverlap="1">
            <wp:simplePos x="0" y="0"/>
            <wp:positionH relativeFrom="column">
              <wp:posOffset>269579</wp:posOffset>
            </wp:positionH>
            <wp:positionV relativeFrom="paragraph">
              <wp:posOffset>100542</wp:posOffset>
            </wp:positionV>
            <wp:extent cx="520995" cy="252878"/>
            <wp:effectExtent l="0" t="0" r="0" b="0"/>
            <wp:wrapNone/>
            <wp:docPr id="1284" name="IM 1284"/>
            <wp:cNvGraphicFramePr/>
            <a:graphic>
              <a:graphicData uri="http://schemas.openxmlformats.org/drawingml/2006/picture">
                <pic:pic>
                  <pic:nvPicPr>
                    <pic:cNvPr id="1284" name="IM 1284"/>
                    <pic:cNvPicPr/>
                  </pic:nvPicPr>
                  <pic:blipFill>
                    <a:blip r:embed="rId559"/>
                    <a:stretch>
                      <a:fillRect/>
                    </a:stretch>
                  </pic:blipFill>
                  <pic:spPr>
                    <a:xfrm rot="0">
                      <a:off x="0" y="0"/>
                      <a:ext cx="520995" cy="252878"/>
                    </a:xfrm>
                    <a:prstGeom prst="rect">
                      <a:avLst/>
                    </a:prstGeom>
                  </pic:spPr>
                </pic:pic>
              </a:graphicData>
            </a:graphic>
          </wp:anchor>
        </w:drawing>
      </w:r>
      <w:r>
        <w:drawing>
          <wp:anchor distT="0" distB="0" distL="0" distR="0" simplePos="0" relativeHeight="253140992" behindDoc="0" locked="0" layoutInCell="1" allowOverlap="1">
            <wp:simplePos x="0" y="0"/>
            <wp:positionH relativeFrom="column">
              <wp:posOffset>1800224</wp:posOffset>
            </wp:positionH>
            <wp:positionV relativeFrom="paragraph">
              <wp:posOffset>100542</wp:posOffset>
            </wp:positionV>
            <wp:extent cx="152400" cy="252878"/>
            <wp:effectExtent l="0" t="0" r="0" b="0"/>
            <wp:wrapNone/>
            <wp:docPr id="1286" name="IM 1286"/>
            <wp:cNvGraphicFramePr/>
            <a:graphic>
              <a:graphicData uri="http://schemas.openxmlformats.org/drawingml/2006/picture">
                <pic:pic>
                  <pic:nvPicPr>
                    <pic:cNvPr id="1286" name="IM 1286"/>
                    <pic:cNvPicPr/>
                  </pic:nvPicPr>
                  <pic:blipFill>
                    <a:blip r:embed="rId560"/>
                    <a:stretch>
                      <a:fillRect/>
                    </a:stretch>
                  </pic:blipFill>
                  <pic:spPr>
                    <a:xfrm rot="0">
                      <a:off x="0" y="0"/>
                      <a:ext cx="152400" cy="252878"/>
                    </a:xfrm>
                    <a:prstGeom prst="rect">
                      <a:avLst/>
                    </a:prstGeom>
                  </pic:spPr>
                </pic:pic>
              </a:graphicData>
            </a:graphic>
          </wp:anchor>
        </w:drawing>
      </w:r>
      <w:r>
        <w:drawing>
          <wp:anchor distT="0" distB="0" distL="0" distR="0" simplePos="0" relativeHeight="253138944" behindDoc="0" locked="0" layoutInCell="1" allowOverlap="1">
            <wp:simplePos x="0" y="0"/>
            <wp:positionH relativeFrom="column">
              <wp:posOffset>2952749</wp:posOffset>
            </wp:positionH>
            <wp:positionV relativeFrom="paragraph">
              <wp:posOffset>100542</wp:posOffset>
            </wp:positionV>
            <wp:extent cx="533400" cy="252878"/>
            <wp:effectExtent l="0" t="0" r="0" b="0"/>
            <wp:wrapNone/>
            <wp:docPr id="1288" name="IM 1288"/>
            <wp:cNvGraphicFramePr/>
            <a:graphic>
              <a:graphicData uri="http://schemas.openxmlformats.org/drawingml/2006/picture">
                <pic:pic>
                  <pic:nvPicPr>
                    <pic:cNvPr id="1288" name="IM 1288"/>
                    <pic:cNvPicPr/>
                  </pic:nvPicPr>
                  <pic:blipFill>
                    <a:blip r:embed="rId561"/>
                    <a:stretch>
                      <a:fillRect/>
                    </a:stretch>
                  </pic:blipFill>
                  <pic:spPr>
                    <a:xfrm rot="0">
                      <a:off x="0" y="0"/>
                      <a:ext cx="533400" cy="252878"/>
                    </a:xfrm>
                    <a:prstGeom prst="rect">
                      <a:avLst/>
                    </a:prstGeom>
                  </pic:spPr>
                </pic:pic>
              </a:graphicData>
            </a:graphic>
          </wp:anchor>
        </w:drawing>
      </w:r>
      <w:r>
        <w:pict>
          <v:shape id="_x0000_s2070" style="position:absolute;margin-left:234.587pt;margin-top:11.7684pt;mso-position-vertical-relative:text;mso-position-horizontal-relative:text;width:152.15pt;height:18.25pt;z-index:253139968;" filled="false" stroked="false" type="#_x0000_t202">
            <v:fill on="false"/>
            <v:stroke on="false"/>
            <v:path/>
            <v:imagedata o:title=""/>
            <o:lock v:ext="edit" aspectratio="false"/>
            <v:textbox inset="0mm,0mm,0mm,0mm">
              <w:txbxContent>
                <w:p>
                  <w:pPr>
                    <w:spacing w:before="19" w:line="189"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2"/>
                    </w:rPr>
                    <w:t>dim_q</w:t>
                  </w:r>
                  <w:r>
                    <w:rPr>
                      <w:rFonts w:ascii="Lucida Console" w:hAnsi="Lucida Console" w:eastAsia="Lucida Console" w:cs="Lucida Console"/>
                      <w:sz w:val="24"/>
                      <w:szCs w:val="24"/>
                      <w:color w:val="1F2329"/>
                      <w:spacing w:val="-2"/>
                    </w:rPr>
                    <w:t xml:space="preserve"> </w:t>
                  </w:r>
                  <w:r>
                    <w:rPr>
                      <w:rFonts w:ascii="Microsoft YaHei" w:hAnsi="Microsoft YaHei" w:eastAsia="Microsoft YaHei" w:cs="Microsoft YaHei"/>
                      <w:sz w:val="24"/>
                      <w:szCs w:val="24"/>
                      <w:color w:val="1F2329"/>
                      <w:spacing w:val="-2"/>
                    </w:rPr>
                    <w:t>是输⼊的特征维度。</w:t>
                  </w:r>
                </w:p>
              </w:txbxContent>
            </v:textbox>
          </v:shape>
        </w:pict>
      </w:r>
      <w:r/>
    </w:p>
    <w:p>
      <w:pPr>
        <w:pStyle w:val="BodyText"/>
        <w:spacing w:line="243" w:lineRule="auto"/>
        <w:rPr>
          <w:sz w:val="21"/>
        </w:rPr>
      </w:pPr>
      <w:r/>
    </w:p>
    <w:p>
      <w:pPr>
        <w:pStyle w:val="BodyText"/>
        <w:spacing w:line="243" w:lineRule="auto"/>
        <w:rPr>
          <w:sz w:val="21"/>
        </w:rPr>
      </w:pPr>
      <w:r>
        <w:pict>
          <v:group id="_x0000_s2072" style="position:absolute;margin-left:2.25pt;margin-top:10.685pt;mso-position-vertical-relative:text;mso-position-horizontal-relative:text;width:124.5pt;height:18.95pt;z-index:253155328;" filled="false" stroked="false" coordsize="2490,379" coordorigin="0,0">
            <v:shape id="_x0000_s2074" style="position:absolute;left:0;top:0;width:2490;height:379;" filled="false" stroked="false" type="#_x0000_t75">
              <v:imagedata o:title="" r:id="rId562"/>
            </v:shape>
            <v:shape id="_x0000_s2076" style="position:absolute;left:-20;top:-20;width:2530;height:419;" filled="false" stroked="false" type="#_x0000_t202">
              <v:fill on="false"/>
              <v:stroke on="false"/>
              <v:path/>
              <v:imagedata o:title=""/>
              <o:lock v:ext="edit" aspectratio="false"/>
              <v:textbox inset="0mm,0mm,0mm,0mm">
                <w:txbxContent>
                  <w:p>
                    <w:pPr>
                      <w:ind w:left="77"/>
                      <w:spacing w:before="96" w:line="244"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color w:val="245BDB"/>
                        <w:spacing w:val="-2"/>
                        <w:position w:val="-1"/>
                      </w:rPr>
                      <w:t>计算查询、键和值矩阵</w:t>
                    </w:r>
                  </w:p>
                </w:txbxContent>
              </v:textbox>
            </v:shape>
          </v:group>
        </w:pict>
      </w:r>
      <w:r/>
    </w:p>
    <w:p>
      <w:pPr>
        <w:pStyle w:val="BodyText"/>
        <w:spacing w:line="243" w:lineRule="auto"/>
        <w:rPr>
          <w:sz w:val="21"/>
        </w:rPr>
      </w:pPr>
      <w:r/>
    </w:p>
    <w:p>
      <w:pPr>
        <w:pStyle w:val="BodyText"/>
        <w:spacing w:line="244" w:lineRule="auto"/>
        <w:rPr>
          <w:sz w:val="21"/>
        </w:rPr>
      </w:pPr>
      <w:r/>
    </w:p>
    <w:p>
      <w:pPr>
        <w:pStyle w:val="BodyText"/>
        <w:spacing w:line="244" w:lineRule="auto"/>
        <w:rPr>
          <w:sz w:val="21"/>
        </w:rPr>
      </w:pPr>
      <w:r>
        <w:pict>
          <v:group id="_x0000_s2078" style="position:absolute;margin-left:0pt;margin-top:4.28058pt;mso-position-vertical-relative:text;mso-position-horizontal-relative:text;width:538.5pt;height:89.9pt;z-index:253154304;" filled="false" stroked="false" coordsize="10770,1798" coordorigin="0,0">
            <v:shape id="_x0000_s2080" style="position:absolute;left:0;top:0;width:10770;height:1798;" filled="false" stroked="false" type="#_x0000_t75">
              <v:imagedata o:title="" r:id="rId563"/>
            </v:shape>
            <v:shape id="_x0000_s2082" style="position:absolute;left:-20;top:-20;width:10810;height:1838;" filled="false" stroked="false" type="#_x0000_t202">
              <v:fill on="false"/>
              <v:stroke on="false"/>
              <v:path/>
              <v:imagedata o:title=""/>
              <o:lock v:ext="edit" aspectratio="false"/>
              <v:textbox inset="0mm,0mm,0mm,0mm">
                <w:txbxContent>
                  <w:p>
                    <w:pPr>
                      <w:pStyle w:val="BodyText"/>
                      <w:spacing w:line="390" w:lineRule="auto"/>
                      <w:rPr>
                        <w:sz w:val="21"/>
                      </w:rPr>
                    </w:pPr>
                    <w:r/>
                  </w:p>
                  <w:p>
                    <w:pPr>
                      <w:ind w:left="625"/>
                      <w:spacing w:before="60" w:line="294"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5"/>
                        <w:position w:val="3"/>
                      </w:rPr>
                      <w:t>1</w:t>
                    </w:r>
                    <w:r>
                      <w:rPr>
                        <w:rFonts w:ascii="Lucida Console" w:hAnsi="Lucida Console" w:eastAsia="Lucida Console" w:cs="Lucida Console"/>
                        <w:sz w:val="21"/>
                        <w:szCs w:val="21"/>
                        <w:color w:val="646A73"/>
                        <w:spacing w:val="-5"/>
                        <w:position w:val="3"/>
                      </w:rPr>
                      <w:t xml:space="preserve">         </w:t>
                    </w:r>
                    <w:r>
                      <w:rPr>
                        <w:rFonts w:ascii="Lucida Console" w:hAnsi="Lucida Console" w:eastAsia="Lucida Console" w:cs="Lucida Console"/>
                        <w:sz w:val="21"/>
                        <w:szCs w:val="21"/>
                        <w:color w:val="2B2F36"/>
                        <w:spacing w:val="-5"/>
                        <w:position w:val="3"/>
                      </w:rPr>
                      <w:t>q</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5"/>
                        <w:position w:val="3"/>
                      </w:rPr>
                      <w:t>=</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5"/>
                        <w:position w:val="3"/>
                      </w:rPr>
                      <w:t>torch.matmul(x,</w:t>
                    </w:r>
                    <w:r>
                      <w:rPr>
                        <w:rFonts w:ascii="Lucida Console" w:hAnsi="Lucida Console" w:eastAsia="Lucida Console" w:cs="Lucida Console"/>
                        <w:sz w:val="21"/>
                        <w:szCs w:val="21"/>
                        <w:color w:val="2B2F36"/>
                        <w:spacing w:val="3"/>
                        <w:position w:val="3"/>
                      </w:rPr>
                      <w:t xml:space="preserve"> </w:t>
                    </w:r>
                    <w:r>
                      <w:rPr>
                        <w:rFonts w:ascii="Lucida Console" w:hAnsi="Lucida Console" w:eastAsia="Lucida Console" w:cs="Lucida Console"/>
                        <w:sz w:val="21"/>
                        <w:szCs w:val="21"/>
                        <w:color w:val="2B2F36"/>
                        <w:spacing w:val="-6"/>
                        <w:position w:val="3"/>
                      </w:rPr>
                      <w:t>self.W_q)</w:t>
                    </w:r>
                    <w:r>
                      <w:rPr>
                        <w:rFonts w:ascii="Lucida Console" w:hAnsi="Lucida Console" w:eastAsia="Lucida Console" w:cs="Lucida Console"/>
                        <w:sz w:val="21"/>
                        <w:szCs w:val="21"/>
                        <w:color w:val="2B2F36"/>
                        <w:spacing w:val="126"/>
                        <w:position w:val="3"/>
                      </w:rPr>
                      <w:t xml:space="preserve"> </w:t>
                    </w:r>
                    <w:r>
                      <w:rPr>
                        <w:rFonts w:ascii="Courier New" w:hAnsi="Courier New" w:eastAsia="Courier New" w:cs="Courier New"/>
                        <w:sz w:val="21"/>
                        <w:szCs w:val="21"/>
                        <w:i/>
                        <w:iCs/>
                        <w:color w:val="A0A1A7"/>
                        <w:spacing w:val="-6"/>
                        <w:position w:val="3"/>
                      </w:rPr>
                      <w:t>#</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(batch,</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n,</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dim_k)</w:t>
                    </w:r>
                  </w:p>
                  <w:p>
                    <w:pPr>
                      <w:ind w:left="619"/>
                      <w:spacing w:before="35" w:line="295"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6"/>
                        <w:position w:val="3"/>
                      </w:rPr>
                      <w:t>2</w:t>
                    </w:r>
                    <w:r>
                      <w:rPr>
                        <w:rFonts w:ascii="Lucida Console" w:hAnsi="Lucida Console" w:eastAsia="Lucida Console" w:cs="Lucida Console"/>
                        <w:sz w:val="21"/>
                        <w:szCs w:val="21"/>
                        <w:color w:val="646A73"/>
                        <w:spacing w:val="1"/>
                        <w:position w:val="3"/>
                      </w:rPr>
                      <w:t xml:space="preserve">         </w:t>
                    </w:r>
                    <w:r>
                      <w:rPr>
                        <w:rFonts w:ascii="Lucida Console" w:hAnsi="Lucida Console" w:eastAsia="Lucida Console" w:cs="Lucida Console"/>
                        <w:sz w:val="21"/>
                        <w:szCs w:val="21"/>
                        <w:color w:val="2B2F36"/>
                        <w:spacing w:val="-6"/>
                        <w:position w:val="3"/>
                      </w:rPr>
                      <w:t>k</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torch.matmul(x,</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self.W_k)</w:t>
                    </w:r>
                    <w:r>
                      <w:rPr>
                        <w:rFonts w:ascii="Lucida Console" w:hAnsi="Lucida Console" w:eastAsia="Lucida Console" w:cs="Lucida Console"/>
                        <w:sz w:val="21"/>
                        <w:szCs w:val="21"/>
                        <w:color w:val="2B2F36"/>
                        <w:spacing w:val="-6"/>
                        <w:position w:val="3"/>
                      </w:rPr>
                      <w:t xml:space="preserve">  </w:t>
                    </w:r>
                    <w:r>
                      <w:rPr>
                        <w:rFonts w:ascii="Courier New" w:hAnsi="Courier New" w:eastAsia="Courier New" w:cs="Courier New"/>
                        <w:sz w:val="21"/>
                        <w:szCs w:val="21"/>
                        <w:i/>
                        <w:iCs/>
                        <w:color w:val="A0A1A7"/>
                        <w:spacing w:val="-6"/>
                        <w:position w:val="3"/>
                      </w:rPr>
                      <w:t>#</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(batch,</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n,</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dim_k)</w:t>
                    </w:r>
                  </w:p>
                  <w:p>
                    <w:pPr>
                      <w:ind w:left="616"/>
                      <w:spacing w:before="35" w:line="295"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5"/>
                        <w:position w:val="3"/>
                      </w:rPr>
                      <w:t>3</w:t>
                    </w:r>
                    <w:r>
                      <w:rPr>
                        <w:rFonts w:ascii="Lucida Console" w:hAnsi="Lucida Console" w:eastAsia="Lucida Console" w:cs="Lucida Console"/>
                        <w:sz w:val="21"/>
                        <w:szCs w:val="21"/>
                        <w:color w:val="646A73"/>
                        <w:spacing w:val="-5"/>
                        <w:position w:val="3"/>
                      </w:rPr>
                      <w:t xml:space="preserve">         </w:t>
                    </w:r>
                    <w:r>
                      <w:rPr>
                        <w:rFonts w:ascii="Lucida Console" w:hAnsi="Lucida Console" w:eastAsia="Lucida Console" w:cs="Lucida Console"/>
                        <w:sz w:val="21"/>
                        <w:szCs w:val="21"/>
                        <w:color w:val="2B2F36"/>
                        <w:spacing w:val="-5"/>
                        <w:position w:val="3"/>
                      </w:rPr>
                      <w:t>v</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5"/>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5"/>
                        <w:position w:val="3"/>
                      </w:rPr>
                      <w:t>torch.matmul(x,</w:t>
                    </w:r>
                    <w:r>
                      <w:rPr>
                        <w:rFonts w:ascii="Lucida Console" w:hAnsi="Lucida Console" w:eastAsia="Lucida Console" w:cs="Lucida Console"/>
                        <w:sz w:val="21"/>
                        <w:szCs w:val="21"/>
                        <w:color w:val="2B2F36"/>
                        <w:spacing w:val="3"/>
                        <w:position w:val="3"/>
                      </w:rPr>
                      <w:t xml:space="preserve"> </w:t>
                    </w:r>
                    <w:r>
                      <w:rPr>
                        <w:rFonts w:ascii="Lucida Console" w:hAnsi="Lucida Console" w:eastAsia="Lucida Console" w:cs="Lucida Console"/>
                        <w:sz w:val="21"/>
                        <w:szCs w:val="21"/>
                        <w:color w:val="2B2F36"/>
                        <w:spacing w:val="-5"/>
                        <w:position w:val="3"/>
                      </w:rPr>
                      <w:t>self.W_v)</w:t>
                    </w:r>
                    <w:r>
                      <w:rPr>
                        <w:rFonts w:ascii="Lucida Console" w:hAnsi="Lucida Console" w:eastAsia="Lucida Console" w:cs="Lucida Console"/>
                        <w:sz w:val="21"/>
                        <w:szCs w:val="21"/>
                        <w:color w:val="2B2F36"/>
                        <w:spacing w:val="125"/>
                        <w:position w:val="3"/>
                      </w:rPr>
                      <w:t xml:space="preserve"> </w:t>
                    </w:r>
                    <w:r>
                      <w:rPr>
                        <w:rFonts w:ascii="Courier New" w:hAnsi="Courier New" w:eastAsia="Courier New" w:cs="Courier New"/>
                        <w:sz w:val="21"/>
                        <w:szCs w:val="21"/>
                        <w:i/>
                        <w:iCs/>
                        <w:color w:val="A0A1A7"/>
                        <w:spacing w:val="-5"/>
                        <w:position w:val="3"/>
                      </w:rPr>
                      <w:t>#</w:t>
                    </w:r>
                    <w:r>
                      <w:rPr>
                        <w:rFonts w:ascii="Courier New" w:hAnsi="Courier New" w:eastAsia="Courier New" w:cs="Courier New"/>
                        <w:sz w:val="21"/>
                        <w:szCs w:val="21"/>
                        <w:i/>
                        <w:iCs/>
                        <w:color w:val="A0A1A7"/>
                        <w:spacing w:val="-5"/>
                        <w:position w:val="3"/>
                      </w:rPr>
                      <w:t xml:space="preserve"> </w:t>
                    </w:r>
                    <w:r>
                      <w:rPr>
                        <w:rFonts w:ascii="Courier New" w:hAnsi="Courier New" w:eastAsia="Courier New" w:cs="Courier New"/>
                        <w:sz w:val="21"/>
                        <w:szCs w:val="21"/>
                        <w:i/>
                        <w:iCs/>
                        <w:color w:val="A0A1A7"/>
                        <w:spacing w:val="-5"/>
                        <w:position w:val="3"/>
                      </w:rPr>
                      <w:t>(</w:t>
                    </w:r>
                    <w:r>
                      <w:rPr>
                        <w:rFonts w:ascii="Courier New" w:hAnsi="Courier New" w:eastAsia="Courier New" w:cs="Courier New"/>
                        <w:sz w:val="21"/>
                        <w:szCs w:val="21"/>
                        <w:i/>
                        <w:iCs/>
                        <w:color w:val="A0A1A7"/>
                        <w:spacing w:val="-6"/>
                        <w:position w:val="3"/>
                      </w:rPr>
                      <w:t>batch,</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n,</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dim_v)</w:t>
                    </w:r>
                  </w:p>
                </w:txbxContent>
              </v:textbox>
            </v:shape>
          </v:group>
        </w:pict>
      </w: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ict>
          <v:group id="_x0000_s2084" style="position:absolute;margin-left:402.75pt;margin-top:12.0649pt;mso-position-vertical-relative:text;mso-position-horizontal-relative:text;width:99.75pt;height:27.25pt;z-index:253135872;" filled="false" stroked="false" coordsize="1995,545" coordorigin="0,0">
            <v:rect id="_x0000_s2086" style="position:absolute;left:0;top:178;width:1995;height:360;" fillcolor="#F5F6F7" filled="true" stroked="false"/>
            <v:shape id="_x0000_s2088" style="position:absolute;left:-20;top:-20;width:2035;height:579;" filled="false" stroked="false" type="#_x0000_t202">
              <v:fill on="false"/>
              <v:stroke on="false"/>
              <v:path/>
              <v:imagedata o:title=""/>
              <o:lock v:ext="edit" aspectratio="false"/>
              <v:textbox inset="0mm,0mm,0mm,0mm">
                <w:txbxContent>
                  <w:p>
                    <w:pPr>
                      <w:pStyle w:val="BodyText"/>
                      <w:ind w:left="20"/>
                      <w:spacing w:before="19" w:line="209" w:lineRule="auto"/>
                      <w:tabs>
                        <w:tab w:val="left" w:pos="2015"/>
                      </w:tabs>
                      <w:rPr>
                        <w:sz w:val="21"/>
                      </w:rPr>
                    </w:pPr>
                    <w:r>
                      <w:rPr>
                        <w:sz w:val="21"/>
                        <w:szCs w:val="21"/>
                        <w:u w:val="single" w:color="auto"/>
                      </w:rPr>
                      <w:tab/>
                    </w:r>
                  </w:p>
                  <w:p>
                    <w:pPr>
                      <w:ind w:left="20"/>
                      <w:rPr>
                        <w:rFonts w:ascii="Lucida Console" w:hAnsi="Lucida Console" w:eastAsia="Lucida Console" w:cs="Lucida Console"/>
                        <w:sz w:val="24"/>
                        <w:szCs w:val="24"/>
                      </w:rPr>
                    </w:pPr>
                    <w:r>
                      <w:rPr>
                        <w:rFonts w:ascii="Lucida Console" w:hAnsi="Lucida Console" w:eastAsia="Lucida Console" w:cs="Lucida Console"/>
                        <w:sz w:val="24"/>
                        <w:szCs w:val="24"/>
                        <w:color w:val="1F2329"/>
                        <w:position w:val="-8"/>
                      </w:rPr>
                      <w:drawing>
                        <wp:inline distT="0" distB="0" distL="0" distR="0">
                          <wp:extent cx="23812" cy="208500"/>
                          <wp:effectExtent l="0" t="0" r="0" b="0"/>
                          <wp:docPr id="1290" name="IM 1290"/>
                          <wp:cNvGraphicFramePr/>
                          <a:graphic>
                            <a:graphicData uri="http://schemas.openxmlformats.org/drawingml/2006/picture">
                              <pic:pic>
                                <pic:nvPicPr>
                                  <pic:cNvPr id="1290" name="IM 1290"/>
                                  <pic:cNvPicPr/>
                                </pic:nvPicPr>
                                <pic:blipFill>
                                  <a:blip r:embed="rId564"/>
                                  <a:stretch>
                                    <a:fillRect/>
                                  </a:stretch>
                                </pic:blipFill>
                                <pic:spPr>
                                  <a:xfrm rot="0">
                                    <a:off x="0" y="0"/>
                                    <a:ext cx="23812" cy="208500"/>
                                  </a:xfrm>
                                  <a:prstGeom prst="rect">
                                    <a:avLst/>
                                  </a:prstGeom>
                                </pic:spPr>
                              </pic:pic>
                            </a:graphicData>
                          </a:graphic>
                        </wp:inline>
                      </w:drawing>
                    </w:r>
                    <w:r>
                      <w:rPr>
                        <w:rFonts w:ascii="Lucida Console" w:hAnsi="Lucida Console" w:eastAsia="Lucida Console" w:cs="Lucida Console"/>
                        <w:sz w:val="24"/>
                        <w:szCs w:val="24"/>
                        <w:u w:val="single" w:color="DEE0E3"/>
                        <w:color w:val="1F2329"/>
                        <w:spacing w:val="27"/>
                      </w:rPr>
                      <w:t xml:space="preserve"> </w:t>
                    </w:r>
                    <w:r>
                      <w:rPr>
                        <w:rFonts w:ascii="Lucida Console" w:hAnsi="Lucida Console" w:eastAsia="Lucida Console" w:cs="Lucida Console"/>
                        <w:sz w:val="24"/>
                        <w:szCs w:val="24"/>
                        <w:u w:val="single" w:color="DEE0E3"/>
                        <w:color w:val="1F2329"/>
                      </w:rPr>
                      <w:t>batch</w:t>
                    </w:r>
                    <w:r>
                      <w:rPr>
                        <w:rFonts w:ascii="Lucida Console" w:hAnsi="Lucida Console" w:eastAsia="Lucida Console" w:cs="Lucida Console"/>
                        <w:sz w:val="24"/>
                        <w:szCs w:val="24"/>
                        <w:u w:val="single" w:color="DEE0E3"/>
                        <w:color w:val="1F2329"/>
                        <w:spacing w:val="15"/>
                      </w:rPr>
                      <w:t>_</w:t>
                    </w:r>
                    <w:r>
                      <w:rPr>
                        <w:rFonts w:ascii="Lucida Console" w:hAnsi="Lucida Console" w:eastAsia="Lucida Console" w:cs="Lucida Console"/>
                        <w:sz w:val="24"/>
                        <w:szCs w:val="24"/>
                        <w:u w:val="single" w:color="DEE0E3"/>
                        <w:color w:val="1F2329"/>
                      </w:rPr>
                      <w:t>size</w:t>
                    </w:r>
                    <w:r>
                      <w:rPr>
                        <w:rFonts w:ascii="Lucida Console" w:hAnsi="Lucida Console" w:eastAsia="Lucida Console" w:cs="Lucida Console"/>
                        <w:sz w:val="24"/>
                        <w:szCs w:val="24"/>
                        <w:u w:val="single" w:color="DEE0E3"/>
                        <w:color w:val="1F2329"/>
                        <w:spacing w:val="15"/>
                      </w:rPr>
                      <w:t>,</w:t>
                    </w:r>
                    <w:r>
                      <w:rPr>
                        <w:rFonts w:ascii="Lucida Console" w:hAnsi="Lucida Console" w:eastAsia="Lucida Console" w:cs="Lucida Console"/>
                        <w:sz w:val="24"/>
                        <w:szCs w:val="24"/>
                        <w:u w:val="single" w:color="DEE0E3"/>
                        <w:color w:val="1F2329"/>
                      </w:rPr>
                      <w:t xml:space="preserve">  </w:t>
                    </w:r>
                  </w:p>
                </w:txbxContent>
              </v:textbox>
            </v:shape>
            <v:shape id="_x0000_s2090" style="position:absolute;left:67;top:188;width:135;height:375;" filled="false" stroked="false" type="#_x0000_t202">
              <v:fill on="false"/>
              <v:stroke on="false"/>
              <v:path/>
              <v:imagedata o:title=""/>
              <o:lock v:ext="edit" aspectratio="false"/>
              <v:textbox inset="0mm,0mm,0mm,0mm">
                <w:txbxContent>
                  <w:p>
                    <w:pPr>
                      <w:spacing w:before="20" w:line="335" w:lineRule="exact"/>
                      <w:jc w:val="right"/>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30"/>
                        <w:w w:val="85"/>
                        <w:position w:val="3"/>
                      </w:rPr>
                      <w:t>(</w:t>
                    </w:r>
                  </w:p>
                </w:txbxContent>
              </v:textbox>
            </v:shape>
          </v:group>
        </w:pict>
      </w:r>
      <w:r/>
    </w:p>
    <w:p>
      <w:pPr>
        <w:pStyle w:val="BodyText"/>
        <w:spacing w:line="244" w:lineRule="auto"/>
        <w:rPr>
          <w:sz w:val="21"/>
        </w:rPr>
      </w:pPr>
      <w:r>
        <w:pict>
          <v:shape id="_x0000_s2092" style="position:absolute;margin-left:1.87118pt;margin-top:7.30631pt;mso-position-vertical-relative:text;mso-position-horizontal-relative:text;width:144.35pt;height:23.55pt;z-index:253113344;" filled="false" stroked="false" type="#_x0000_t202">
            <v:fill on="false"/>
            <v:stroke on="false"/>
            <v:path/>
            <v:imagedata o:title=""/>
            <o:lock v:ext="edit" aspectratio="false"/>
            <v:textbox inset="0mm,0mm,0mm,0mm">
              <w:txbxContent>
                <w:p>
                  <w:pPr>
                    <w:pStyle w:val="BodyText"/>
                    <w:ind w:left="20"/>
                    <w:spacing w:before="20" w:line="430" w:lineRule="exact"/>
                    <w:rPr>
                      <w:rFonts w:ascii="Microsoft YaHei" w:hAnsi="Microsoft YaHei" w:eastAsia="Microsoft YaHei" w:cs="Microsoft YaHei"/>
                    </w:rPr>
                  </w:pPr>
                  <w:r>
                    <w:rPr>
                      <w:sz w:val="33"/>
                      <w:szCs w:val="33"/>
                      <w:color w:val="1456F0"/>
                      <w:spacing w:val="-7"/>
                      <w:position w:val="2"/>
                    </w:rPr>
                    <w:t>•</w:t>
                  </w:r>
                  <w:r>
                    <w:rPr>
                      <w:sz w:val="33"/>
                      <w:szCs w:val="33"/>
                      <w:color w:val="1456F0"/>
                      <w:spacing w:val="15"/>
                      <w:position w:val="2"/>
                    </w:rPr>
                    <w:t xml:space="preserve">  </w:t>
                  </w:r>
                  <w:r>
                    <w:rPr>
                      <w:rFonts w:ascii="Microsoft YaHei" w:hAnsi="Microsoft YaHei" w:eastAsia="Microsoft YaHei" w:cs="Microsoft YaHei"/>
                      <w:color w:val="1F2329"/>
                      <w:spacing w:val="-7"/>
                      <w:position w:val="3"/>
                    </w:rPr>
                    <w:t>查询矩阵</w:t>
                  </w:r>
                  <w:r>
                    <w:rPr>
                      <w:rFonts w:ascii="Microsoft YaHei" w:hAnsi="Microsoft YaHei" w:eastAsia="Microsoft YaHei" w:cs="Microsoft YaHei"/>
                      <w:color w:val="1F2329"/>
                      <w:spacing w:val="34"/>
                      <w:position w:val="3"/>
                    </w:rPr>
                    <w:t xml:space="preserve"> </w:t>
                  </w:r>
                  <w:r>
                    <w:rPr>
                      <w:position w:val="-5"/>
                    </w:rPr>
                    <w:drawing>
                      <wp:inline distT="0" distB="0" distL="0" distR="0">
                        <wp:extent cx="152400" cy="228600"/>
                        <wp:effectExtent l="0" t="0" r="0" b="0"/>
                        <wp:docPr id="1292" name="IM 1292"/>
                        <wp:cNvGraphicFramePr/>
                        <a:graphic>
                          <a:graphicData uri="http://schemas.openxmlformats.org/drawingml/2006/picture">
                            <pic:pic>
                              <pic:nvPicPr>
                                <pic:cNvPr id="1292" name="IM 1292"/>
                                <pic:cNvPicPr/>
                              </pic:nvPicPr>
                              <pic:blipFill>
                                <a:blip r:embed="rId565"/>
                                <a:stretch>
                                  <a:fillRect/>
                                </a:stretch>
                              </pic:blipFill>
                              <pic:spPr>
                                <a:xfrm rot="0">
                                  <a:off x="0" y="0"/>
                                  <a:ext cx="152400" cy="228600"/>
                                </a:xfrm>
                                <a:prstGeom prst="rect">
                                  <a:avLst/>
                                </a:prstGeom>
                              </pic:spPr>
                            </pic:pic>
                          </a:graphicData>
                        </a:graphic>
                      </wp:inline>
                    </w:drawing>
                  </w:r>
                  <w:r>
                    <w:rPr>
                      <w:rFonts w:ascii="Microsoft YaHei" w:hAnsi="Microsoft YaHei" w:eastAsia="Microsoft YaHei" w:cs="Microsoft YaHei"/>
                      <w:color w:val="1F2329"/>
                      <w:spacing w:val="11"/>
                      <w:position w:val="3"/>
                    </w:rPr>
                    <w:t xml:space="preserve"> </w:t>
                  </w:r>
                  <w:r>
                    <w:rPr>
                      <w:rFonts w:ascii="Microsoft YaHei" w:hAnsi="Microsoft YaHei" w:eastAsia="Microsoft YaHei" w:cs="Microsoft YaHei"/>
                      <w:color w:val="1F2329"/>
                      <w:spacing w:val="-7"/>
                      <w:position w:val="3"/>
                    </w:rPr>
                    <w:t>：输⼊张量</w:t>
                  </w:r>
                </w:p>
              </w:txbxContent>
            </v:textbox>
          </v:shape>
        </w:pict>
      </w:r>
      <w:r>
        <w:pict>
          <v:shape id="_x0000_s2094" style="position:absolute;margin-left:150pt;margin-top:8.7019pt;mso-position-vertical-relative:text;mso-position-horizontal-relative:text;width:12.05pt;height:18pt;z-index:253136896;" fillcolor="#F5F6F7" filled="true" stroked="false" type="#_x0000_t202">
            <v:fill on="true"/>
            <v:stroke on="false"/>
            <v:path/>
            <v:imagedata o:title=""/>
            <o:lock v:ext="edit" aspectratio="false"/>
            <v:textbox inset="0mm,0mm,0mm,0mm">
              <w:txbxContent>
                <w:p>
                  <w:pPr>
                    <w:ind w:left="63"/>
                    <w:spacing w:before="151" w:line="169"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rPr>
                    <w:t>x</w:t>
                  </w:r>
                </w:p>
              </w:txbxContent>
            </v:textbox>
          </v:shape>
        </w:pict>
      </w:r>
      <w:r>
        <w:pict>
          <v:shape id="_x0000_s2096" style="position:absolute;margin-left:255.75pt;margin-top:8.7019pt;mso-position-vertical-relative:text;mso-position-horizontal-relative:text;width:64.55pt;height:18pt;z-index:253133824;" fillcolor="#F5F6F7" filled="true" stroked="false" type="#_x0000_t202">
            <v:fill on="true"/>
            <v:stroke on="false"/>
            <v:path/>
            <v:imagedata o:title=""/>
            <o:lock v:ext="edit" aspectratio="false"/>
            <v:textbox inset="0mm,0mm,0mm,0mm">
              <w:txbxContent>
                <w:p>
                  <w:pPr>
                    <w:ind w:left="67"/>
                    <w:spacing w:before="93" w:line="230"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5"/>
                    </w:rPr>
                    <w:t>self</w:t>
                  </w:r>
                  <w:r>
                    <w:rPr>
                      <w:rFonts w:ascii="Lucida Console" w:hAnsi="Lucida Console" w:eastAsia="Lucida Console" w:cs="Lucida Console"/>
                      <w:sz w:val="24"/>
                      <w:szCs w:val="24"/>
                      <w:color w:val="1F2329"/>
                      <w:spacing w:val="-86"/>
                    </w:rPr>
                    <w:t xml:space="preserve"> </w:t>
                  </w:r>
                  <w:r>
                    <w:rPr>
                      <w:rFonts w:ascii="Lucida Console" w:hAnsi="Lucida Console" w:eastAsia="Lucida Console" w:cs="Lucida Console"/>
                      <w:sz w:val="24"/>
                      <w:szCs w:val="24"/>
                      <w:color w:val="1F2329"/>
                      <w:spacing w:val="-5"/>
                    </w:rPr>
                    <w:t>.W_q</w:t>
                  </w:r>
                </w:p>
              </w:txbxContent>
            </v:textbox>
          </v:shape>
        </w:pict>
      </w:r>
      <w:r>
        <w:pict>
          <v:shape id="_x0000_s2098" style="position:absolute;margin-left:166.822pt;margin-top:10.6419pt;mso-position-vertical-relative:text;mso-position-horizontal-relative:text;width:85.3pt;height:17.9pt;z-index:253111296;" filled="false" stroked="false" type="#_x0000_t202">
            <v:fill on="false"/>
            <v:stroke on="false"/>
            <v:path/>
            <v:imagedata o:title=""/>
            <o:lock v:ext="edit" aspectratio="false"/>
            <v:textbox inset="0mm,0mm,0mm,0mm">
              <w:txbxContent>
                <w:p>
                  <w:pPr>
                    <w:ind w:left="20"/>
                    <w:spacing w:before="20"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与查询权重矩阵</w:t>
                  </w:r>
                </w:p>
              </w:txbxContent>
            </v:textbox>
          </v:shape>
        </w:pict>
      </w:r>
      <w:r>
        <w:pict>
          <v:shape id="_x0000_s2100" style="position:absolute;margin-left:324.854pt;margin-top:10.6419pt;mso-position-vertical-relative:text;mso-position-horizontal-relative:text;width:73.65pt;height:17.85pt;z-index:253112320;" filled="false" stroked="false" type="#_x0000_t202">
            <v:fill on="false"/>
            <v:stroke on="false"/>
            <v:path/>
            <v:imagedata o:title=""/>
            <o:lock v:ext="edit" aspectratio="false"/>
            <v:textbox inset="0mm,0mm,0mm,0mm">
              <w:txbxContent>
                <w:p>
                  <w:pPr>
                    <w:ind w:left="20"/>
                    <w:spacing w:before="19"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7"/>
                    </w:rPr>
                    <w:t>相乘</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7"/>
                    </w:rPr>
                    <w:t>，结果是</w:t>
                  </w:r>
                </w:p>
              </w:txbxContent>
            </v:textbox>
          </v:shape>
        </w:pict>
      </w:r>
      <w:r>
        <w:drawing>
          <wp:anchor distT="0" distB="0" distL="0" distR="0" simplePos="0" relativeHeight="253100032" behindDoc="1" locked="0" layoutInCell="1" allowOverlap="1">
            <wp:simplePos x="0" y="0"/>
            <wp:positionH relativeFrom="column">
              <wp:posOffset>904875</wp:posOffset>
            </wp:positionH>
            <wp:positionV relativeFrom="paragraph">
              <wp:posOffset>98284</wp:posOffset>
            </wp:positionV>
            <wp:extent cx="152400" cy="240829"/>
            <wp:effectExtent l="0" t="0" r="0" b="0"/>
            <wp:wrapNone/>
            <wp:docPr id="1294" name="IM 1294"/>
            <wp:cNvGraphicFramePr/>
            <a:graphic>
              <a:graphicData uri="http://schemas.openxmlformats.org/drawingml/2006/picture">
                <pic:pic>
                  <pic:nvPicPr>
                    <pic:cNvPr id="1294" name="IM 1294"/>
                    <pic:cNvPicPr/>
                  </pic:nvPicPr>
                  <pic:blipFill>
                    <a:blip r:embed="rId566"/>
                    <a:stretch>
                      <a:fillRect/>
                    </a:stretch>
                  </pic:blipFill>
                  <pic:spPr>
                    <a:xfrm rot="0">
                      <a:off x="0" y="0"/>
                      <a:ext cx="152400" cy="240829"/>
                    </a:xfrm>
                    <a:prstGeom prst="rect">
                      <a:avLst/>
                    </a:prstGeom>
                  </pic:spPr>
                </pic:pic>
              </a:graphicData>
            </a:graphic>
          </wp:anchor>
        </w:drawing>
      </w:r>
      <w:r>
        <w:drawing>
          <wp:anchor distT="0" distB="0" distL="0" distR="0" simplePos="0" relativeHeight="253137920" behindDoc="0" locked="0" layoutInCell="1" allowOverlap="1">
            <wp:simplePos x="0" y="0"/>
            <wp:positionH relativeFrom="column">
              <wp:posOffset>1905000</wp:posOffset>
            </wp:positionH>
            <wp:positionV relativeFrom="paragraph">
              <wp:posOffset>98284</wp:posOffset>
            </wp:positionV>
            <wp:extent cx="152400" cy="240829"/>
            <wp:effectExtent l="0" t="0" r="0" b="0"/>
            <wp:wrapNone/>
            <wp:docPr id="1296" name="IM 1296"/>
            <wp:cNvGraphicFramePr/>
            <a:graphic>
              <a:graphicData uri="http://schemas.openxmlformats.org/drawingml/2006/picture">
                <pic:pic>
                  <pic:nvPicPr>
                    <pic:cNvPr id="1296" name="IM 1296"/>
                    <pic:cNvPicPr/>
                  </pic:nvPicPr>
                  <pic:blipFill>
                    <a:blip r:embed="rId567"/>
                    <a:stretch>
                      <a:fillRect/>
                    </a:stretch>
                  </pic:blipFill>
                  <pic:spPr>
                    <a:xfrm rot="0">
                      <a:off x="0" y="0"/>
                      <a:ext cx="152400" cy="240829"/>
                    </a:xfrm>
                    <a:prstGeom prst="rect">
                      <a:avLst/>
                    </a:prstGeom>
                  </pic:spPr>
                </pic:pic>
              </a:graphicData>
            </a:graphic>
          </wp:anchor>
        </w:drawing>
      </w:r>
      <w:r>
        <w:drawing>
          <wp:anchor distT="0" distB="0" distL="0" distR="0" simplePos="0" relativeHeight="253134848" behindDoc="0" locked="0" layoutInCell="1" allowOverlap="1">
            <wp:simplePos x="0" y="0"/>
            <wp:positionH relativeFrom="column">
              <wp:posOffset>3248025</wp:posOffset>
            </wp:positionH>
            <wp:positionV relativeFrom="paragraph">
              <wp:posOffset>98284</wp:posOffset>
            </wp:positionV>
            <wp:extent cx="819150" cy="240829"/>
            <wp:effectExtent l="0" t="0" r="0" b="0"/>
            <wp:wrapNone/>
            <wp:docPr id="1298" name="IM 1298"/>
            <wp:cNvGraphicFramePr/>
            <a:graphic>
              <a:graphicData uri="http://schemas.openxmlformats.org/drawingml/2006/picture">
                <pic:pic>
                  <pic:nvPicPr>
                    <pic:cNvPr id="1298" name="IM 1298"/>
                    <pic:cNvPicPr/>
                  </pic:nvPicPr>
                  <pic:blipFill>
                    <a:blip r:embed="rId568"/>
                    <a:stretch>
                      <a:fillRect/>
                    </a:stretch>
                  </pic:blipFill>
                  <pic:spPr>
                    <a:xfrm rot="0">
                      <a:off x="0" y="0"/>
                      <a:ext cx="819150" cy="240829"/>
                    </a:xfrm>
                    <a:prstGeom prst="rect">
                      <a:avLst/>
                    </a:prstGeom>
                  </pic:spPr>
                </pic:pic>
              </a:graphicData>
            </a:graphic>
          </wp:anchor>
        </w:drawing>
      </w:r>
      <w:r/>
    </w:p>
    <w:p>
      <w:pPr>
        <w:pStyle w:val="BodyText"/>
        <w:spacing w:line="244" w:lineRule="auto"/>
        <w:rPr>
          <w:sz w:val="21"/>
        </w:rPr>
      </w:pPr>
      <w:r/>
    </w:p>
    <w:p>
      <w:pPr>
        <w:ind w:left="377"/>
        <w:spacing w:before="103" w:line="231" w:lineRule="auto"/>
        <w:rPr>
          <w:rFonts w:ascii="Microsoft YaHei" w:hAnsi="Microsoft YaHei" w:eastAsia="Microsoft YaHei" w:cs="Microsoft YaHei"/>
          <w:sz w:val="24"/>
          <w:szCs w:val="24"/>
        </w:rPr>
      </w:pPr>
      <w:r>
        <w:rPr>
          <w:shd w:val="clear" w:fill="F5F6F7"/>
          <w:rFonts w:ascii="Lucida Console" w:hAnsi="Lucida Console" w:eastAsia="Lucida Console" w:cs="Lucida Console"/>
          <w:sz w:val="24"/>
          <w:szCs w:val="24"/>
          <w:color w:val="1F2329"/>
        </w:rPr>
        <w:t>sequence</w:t>
      </w:r>
      <w:r>
        <w:rPr>
          <w:shd w:val="clear" w:fill="F5F6F7"/>
          <w:rFonts w:ascii="Lucida Console" w:hAnsi="Lucida Console" w:eastAsia="Lucida Console" w:cs="Lucida Console"/>
          <w:sz w:val="24"/>
          <w:szCs w:val="24"/>
          <w:color w:val="1F2329"/>
          <w:spacing w:val="14"/>
        </w:rPr>
        <w:t>_</w:t>
      </w:r>
      <w:r>
        <w:rPr>
          <w:shd w:val="clear" w:fill="F5F6F7"/>
          <w:rFonts w:ascii="Lucida Console" w:hAnsi="Lucida Console" w:eastAsia="Lucida Console" w:cs="Lucida Console"/>
          <w:sz w:val="24"/>
          <w:szCs w:val="24"/>
          <w:color w:val="1F2329"/>
        </w:rPr>
        <w:t>length</w:t>
      </w:r>
      <w:r>
        <w:rPr>
          <w:shd w:val="clear" w:fill="F5F6F7"/>
          <w:rFonts w:ascii="Lucida Console" w:hAnsi="Lucida Console" w:eastAsia="Lucida Console" w:cs="Lucida Console"/>
          <w:sz w:val="24"/>
          <w:szCs w:val="24"/>
          <w:color w:val="1F2329"/>
          <w:spacing w:val="14"/>
        </w:rPr>
        <w:t>,</w:t>
      </w:r>
      <w:r>
        <w:rPr>
          <w:shd w:val="clear" w:fill="F5F6F7"/>
          <w:rFonts w:ascii="Lucida Console" w:hAnsi="Lucida Console" w:eastAsia="Lucida Console" w:cs="Lucida Console"/>
          <w:sz w:val="24"/>
          <w:szCs w:val="24"/>
          <w:color w:val="1F2329"/>
          <w:spacing w:val="14"/>
        </w:rPr>
        <w:t xml:space="preserve"> </w:t>
      </w:r>
      <w:r>
        <w:rPr>
          <w:shd w:val="clear" w:fill="F5F6F7"/>
          <w:rFonts w:ascii="Lucida Console" w:hAnsi="Lucida Console" w:eastAsia="Lucida Console" w:cs="Lucida Console"/>
          <w:sz w:val="24"/>
          <w:szCs w:val="24"/>
          <w:color w:val="1F2329"/>
        </w:rPr>
        <w:t>dim</w:t>
      </w:r>
      <w:r>
        <w:rPr>
          <w:shd w:val="clear" w:fill="F5F6F7"/>
          <w:rFonts w:ascii="Lucida Console" w:hAnsi="Lucida Console" w:eastAsia="Lucida Console" w:cs="Lucida Console"/>
          <w:sz w:val="24"/>
          <w:szCs w:val="24"/>
          <w:color w:val="1F2329"/>
          <w:spacing w:val="14"/>
        </w:rPr>
        <w:t>_k)</w:t>
      </w:r>
      <w:r>
        <w:rPr>
          <w:shd w:val="clear" w:fill="F5F6F7"/>
          <w:rFonts w:ascii="Lucida Console" w:hAnsi="Lucida Console" w:eastAsia="Lucida Console" w:cs="Lucida Console"/>
          <w:sz w:val="24"/>
          <w:szCs w:val="24"/>
          <w:color w:val="1F2329"/>
          <w:spacing w:val="-53"/>
        </w:rPr>
        <w:t xml:space="preserve"> </w:t>
      </w:r>
      <w:r>
        <w:rPr>
          <w:shd w:val="clear" w:fill="F5F6F7"/>
          <w:rFonts w:ascii="Microsoft YaHei" w:hAnsi="Microsoft YaHei" w:eastAsia="Microsoft YaHei" w:cs="Microsoft YaHei"/>
          <w:sz w:val="24"/>
          <w:szCs w:val="24"/>
          <w:color w:val="1F2329"/>
          <w:spacing w:val="14"/>
        </w:rPr>
        <w:t>。</w:t>
      </w:r>
    </w:p>
    <w:p>
      <w:pPr>
        <w:pStyle w:val="BodyText"/>
        <w:spacing w:line="413" w:lineRule="auto"/>
        <w:rPr>
          <w:sz w:val="21"/>
        </w:rPr>
      </w:pPr>
      <w:r>
        <w:pict>
          <v:shape id="_x0000_s2102" style="position:absolute;margin-left:1.87118pt;margin-top:3.53726pt;mso-position-vertical-relative:text;mso-position-horizontal-relative:text;width:132.35pt;height:25.95pt;z-index:253110272;" filled="false" stroked="false" type="#_x0000_t202">
            <v:fill on="false"/>
            <v:stroke on="false"/>
            <v:path/>
            <v:imagedata o:title=""/>
            <o:lock v:ext="edit" aspectratio="false"/>
            <v:textbox inset="0mm,0mm,0mm,0mm">
              <w:txbxContent>
                <w:p>
                  <w:pPr>
                    <w:pStyle w:val="BodyText"/>
                    <w:ind w:left="20"/>
                    <w:spacing w:before="20" w:line="478" w:lineRule="exact"/>
                    <w:rPr>
                      <w:rFonts w:ascii="Microsoft YaHei" w:hAnsi="Microsoft YaHei" w:eastAsia="Microsoft YaHei" w:cs="Microsoft YaHei"/>
                    </w:rPr>
                  </w:pPr>
                  <w:r>
                    <w:rPr>
                      <w:sz w:val="33"/>
                      <w:szCs w:val="33"/>
                      <w:color w:val="1456F0"/>
                      <w:spacing w:val="-6"/>
                      <w:position w:val="4"/>
                    </w:rPr>
                    <w:t>•</w:t>
                  </w:r>
                  <w:r>
                    <w:rPr>
                      <w:sz w:val="33"/>
                      <w:szCs w:val="33"/>
                      <w:color w:val="1456F0"/>
                      <w:spacing w:val="13"/>
                      <w:position w:val="4"/>
                    </w:rPr>
                    <w:t xml:space="preserve">  </w:t>
                  </w:r>
                  <w:r>
                    <w:rPr>
                      <w:rFonts w:ascii="Microsoft YaHei" w:hAnsi="Microsoft YaHei" w:eastAsia="Microsoft YaHei" w:cs="Microsoft YaHei"/>
                      <w:color w:val="1F2329"/>
                      <w:spacing w:val="-6"/>
                      <w:position w:val="6"/>
                    </w:rPr>
                    <w:t>键矩阵</w:t>
                  </w:r>
                  <w:r>
                    <w:rPr>
                      <w:rFonts w:ascii="Microsoft YaHei" w:hAnsi="Microsoft YaHei" w:eastAsia="Microsoft YaHei" w:cs="Microsoft YaHei"/>
                      <w:color w:val="1F2329"/>
                      <w:spacing w:val="35"/>
                      <w:w w:val="101"/>
                      <w:position w:val="6"/>
                    </w:rPr>
                    <w:t xml:space="preserve"> </w:t>
                  </w:r>
                  <w:r>
                    <w:rPr>
                      <w:shd w:val="clear" w:fill="F5F6F7"/>
                      <w:rFonts w:ascii="Microsoft YaHei" w:hAnsi="Microsoft YaHei" w:eastAsia="Microsoft YaHei" w:cs="Microsoft YaHei"/>
                      <w:color w:val="1F2329"/>
                      <w:spacing w:val="-6"/>
                      <w:position w:val="6"/>
                    </w:rPr>
                    <w:t xml:space="preserve"> </w:t>
                  </w:r>
                  <w:r>
                    <w:rPr>
                      <w:shd w:val="clear" w:fill="F5F6F7"/>
                      <w:color w:val="1F2329"/>
                      <w:spacing w:val="-6"/>
                      <w:position w:val="9"/>
                    </w:rPr>
                    <w:t>k</w:t>
                  </w:r>
                  <w:r>
                    <w:rPr>
                      <w:color w:val="1F2329"/>
                      <w:spacing w:val="62"/>
                      <w:position w:val="9"/>
                    </w:rPr>
                    <w:t xml:space="preserve"> </w:t>
                  </w:r>
                  <w:r>
                    <w:rPr>
                      <w:rFonts w:ascii="Microsoft YaHei" w:hAnsi="Microsoft YaHei" w:eastAsia="Microsoft YaHei" w:cs="Microsoft YaHei"/>
                      <w:color w:val="1F2329"/>
                      <w:spacing w:val="-6"/>
                      <w:position w:val="6"/>
                    </w:rPr>
                    <w:t>：输⼊张量</w:t>
                  </w:r>
                </w:p>
              </w:txbxContent>
            </v:textbox>
          </v:shape>
        </w:pict>
      </w:r>
      <w:r>
        <w:pict>
          <v:shape id="_x0000_s2104" style="position:absolute;margin-left:231.75pt;margin-top:4.93286pt;mso-position-vertical-relative:text;mso-position-horizontal-relative:text;width:64.5pt;height:18pt;z-index:253131776;" fillcolor="#F5F6F7" filled="true" stroked="false" type="#_x0000_t202">
            <v:fill on="true"/>
            <v:stroke on="false"/>
            <v:path/>
            <v:imagedata o:title=""/>
            <o:lock v:ext="edit" aspectratio="false"/>
            <v:textbox inset="0mm,0mm,0mm,0mm">
              <w:txbxContent>
                <w:p>
                  <w:pPr>
                    <w:ind w:left="67"/>
                    <w:spacing w:before="93" w:line="243" w:lineRule="exact"/>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5"/>
                      <w:position w:val="-1"/>
                    </w:rPr>
                    <w:t>self</w:t>
                  </w:r>
                  <w:r>
                    <w:rPr>
                      <w:rFonts w:ascii="Lucida Console" w:hAnsi="Lucida Console" w:eastAsia="Lucida Console" w:cs="Lucida Console"/>
                      <w:sz w:val="24"/>
                      <w:szCs w:val="24"/>
                      <w:color w:val="1F2329"/>
                      <w:spacing w:val="-86"/>
                      <w:position w:val="-1"/>
                    </w:rPr>
                    <w:t xml:space="preserve"> </w:t>
                  </w:r>
                  <w:r>
                    <w:rPr>
                      <w:rFonts w:ascii="Lucida Console" w:hAnsi="Lucida Console" w:eastAsia="Lucida Console" w:cs="Lucida Console"/>
                      <w:sz w:val="24"/>
                      <w:szCs w:val="24"/>
                      <w:color w:val="1F2329"/>
                      <w:spacing w:val="-5"/>
                      <w:position w:val="-1"/>
                    </w:rPr>
                    <w:t>.W_k</w:t>
                  </w:r>
                </w:p>
              </w:txbxContent>
            </v:textbox>
          </v:shape>
        </w:pict>
      </w:r>
      <w:r>
        <w:pict>
          <v:shape id="_x0000_s2106" style="position:absolute;margin-left:382.133pt;margin-top:5.43286pt;mso-position-vertical-relative:text;mso-position-horizontal-relative:text;width:89.25pt;height:18.8pt;z-index:253108224;" filled="false" stroked="false" type="#_x0000_t202">
            <v:fill on="false"/>
            <v:stroke on="false"/>
            <v:path/>
            <v:imagedata o:title=""/>
            <o:lock v:ext="edit" aspectratio="false"/>
            <v:textbox inset="0mm,0mm,0mm,0mm">
              <w:txbxContent>
                <w:p>
                  <w:pPr>
                    <w:spacing w:before="20" w:line="335" w:lineRule="exact"/>
                    <w:jc w:val="right"/>
                    <w:rPr>
                      <w:rFonts w:ascii="Lucida Console" w:hAnsi="Lucida Console" w:eastAsia="Lucida Console" w:cs="Lucida Console"/>
                      <w:sz w:val="24"/>
                      <w:szCs w:val="24"/>
                    </w:rPr>
                  </w:pPr>
                  <w:r>
                    <w:rPr>
                      <w:shd w:val="clear" w:fill="F5F6F7"/>
                      <w:rFonts w:ascii="Lucida Console" w:hAnsi="Lucida Console" w:eastAsia="Lucida Console" w:cs="Lucida Console"/>
                      <w:sz w:val="24"/>
                      <w:szCs w:val="24"/>
                      <w:color w:val="1F2329"/>
                      <w:spacing w:val="2"/>
                      <w:position w:val="3"/>
                    </w:rPr>
                    <w:t>(</w:t>
                  </w:r>
                  <w:r>
                    <w:rPr>
                      <w:shd w:val="clear" w:fill="F5F6F7"/>
                      <w:rFonts w:ascii="Lucida Console" w:hAnsi="Lucida Console" w:eastAsia="Lucida Console" w:cs="Lucida Console"/>
                      <w:sz w:val="24"/>
                      <w:szCs w:val="24"/>
                      <w:color w:val="1F2329"/>
                      <w:position w:val="3"/>
                    </w:rPr>
                    <w:t>batch</w:t>
                  </w:r>
                  <w:r>
                    <w:rPr>
                      <w:shd w:val="clear" w:fill="F5F6F7"/>
                      <w:rFonts w:ascii="Lucida Console" w:hAnsi="Lucida Console" w:eastAsia="Lucida Console" w:cs="Lucida Console"/>
                      <w:sz w:val="24"/>
                      <w:szCs w:val="24"/>
                      <w:color w:val="1F2329"/>
                      <w:spacing w:val="2"/>
                      <w:position w:val="3"/>
                    </w:rPr>
                    <w:t>_</w:t>
                  </w:r>
                  <w:r>
                    <w:rPr>
                      <w:shd w:val="clear" w:fill="F5F6F7"/>
                      <w:rFonts w:ascii="Lucida Console" w:hAnsi="Lucida Console" w:eastAsia="Lucida Console" w:cs="Lucida Console"/>
                      <w:sz w:val="24"/>
                      <w:szCs w:val="24"/>
                      <w:color w:val="1F2329"/>
                      <w:position w:val="3"/>
                    </w:rPr>
                    <w:t>size</w:t>
                  </w:r>
                  <w:r>
                    <w:rPr>
                      <w:shd w:val="clear" w:fill="F5F6F7"/>
                      <w:rFonts w:ascii="Lucida Console" w:hAnsi="Lucida Console" w:eastAsia="Lucida Console" w:cs="Lucida Console"/>
                      <w:sz w:val="24"/>
                      <w:szCs w:val="24"/>
                      <w:color w:val="1F2329"/>
                      <w:spacing w:val="2"/>
                      <w:position w:val="3"/>
                    </w:rPr>
                    <w:t>,</w:t>
                  </w:r>
                </w:p>
              </w:txbxContent>
            </v:textbox>
          </v:shape>
        </w:pict>
      </w:r>
      <w:r>
        <w:pict>
          <v:shape id="_x0000_s2108" style="position:absolute;margin-left:154.822pt;margin-top:6.87286pt;mso-position-vertical-relative:text;mso-position-horizontal-relative:text;width:73.3pt;height:17.9pt;z-index:253109248;" filled="false" stroked="false" type="#_x0000_t202">
            <v:fill on="false"/>
            <v:stroke on="false"/>
            <v:path/>
            <v:imagedata o:title=""/>
            <o:lock v:ext="edit" aspectratio="false"/>
            <v:textbox inset="0mm,0mm,0mm,0mm">
              <w:txbxContent>
                <w:p>
                  <w:pPr>
                    <w:ind w:left="20"/>
                    <w:spacing w:before="20"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与键权重矩阵</w:t>
                  </w:r>
                </w:p>
              </w:txbxContent>
            </v:textbox>
          </v:shape>
        </w:pict>
      </w:r>
      <w:r>
        <w:pict>
          <v:shape id="_x0000_s2110" style="position:absolute;margin-left:300.854pt;margin-top:6.87286pt;mso-position-vertical-relative:text;mso-position-horizontal-relative:text;width:73.65pt;height:17.85pt;z-index:253107200;" filled="false" stroked="false" type="#_x0000_t202">
            <v:fill on="false"/>
            <v:stroke on="false"/>
            <v:path/>
            <v:imagedata o:title=""/>
            <o:lock v:ext="edit" aspectratio="false"/>
            <v:textbox inset="0mm,0mm,0mm,0mm">
              <w:txbxContent>
                <w:p>
                  <w:pPr>
                    <w:ind w:left="20"/>
                    <w:spacing w:before="19"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7"/>
                    </w:rPr>
                    <w:t>相乘</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7"/>
                    </w:rPr>
                    <w:t>，结果是</w:t>
                  </w:r>
                </w:p>
              </w:txbxContent>
            </v:textbox>
          </v:shape>
        </w:pict>
      </w:r>
      <w:r>
        <w:drawing>
          <wp:anchor distT="0" distB="0" distL="0" distR="0" simplePos="0" relativeHeight="253099008" behindDoc="1" locked="0" layoutInCell="1" allowOverlap="1">
            <wp:simplePos x="0" y="0"/>
            <wp:positionH relativeFrom="column">
              <wp:posOffset>752475</wp:posOffset>
            </wp:positionH>
            <wp:positionV relativeFrom="paragraph">
              <wp:posOffset>37837</wp:posOffset>
            </wp:positionV>
            <wp:extent cx="152400" cy="253410"/>
            <wp:effectExtent l="0" t="0" r="0" b="0"/>
            <wp:wrapNone/>
            <wp:docPr id="1300" name="IM 1300"/>
            <wp:cNvGraphicFramePr/>
            <a:graphic>
              <a:graphicData uri="http://schemas.openxmlformats.org/drawingml/2006/picture">
                <pic:pic>
                  <pic:nvPicPr>
                    <pic:cNvPr id="1300" name="IM 1300"/>
                    <pic:cNvPicPr/>
                  </pic:nvPicPr>
                  <pic:blipFill>
                    <a:blip r:embed="rId569"/>
                    <a:stretch>
                      <a:fillRect/>
                    </a:stretch>
                  </pic:blipFill>
                  <pic:spPr>
                    <a:xfrm rot="0">
                      <a:off x="0" y="0"/>
                      <a:ext cx="152400" cy="253410"/>
                    </a:xfrm>
                    <a:prstGeom prst="rect">
                      <a:avLst/>
                    </a:prstGeom>
                  </pic:spPr>
                </pic:pic>
              </a:graphicData>
            </a:graphic>
          </wp:anchor>
        </w:drawing>
      </w:r>
      <w:r>
        <w:drawing>
          <wp:anchor distT="0" distB="0" distL="0" distR="0" simplePos="0" relativeHeight="253130752" behindDoc="0" locked="0" layoutInCell="1" allowOverlap="1">
            <wp:simplePos x="0" y="0"/>
            <wp:positionH relativeFrom="column">
              <wp:posOffset>1752600</wp:posOffset>
            </wp:positionH>
            <wp:positionV relativeFrom="paragraph">
              <wp:posOffset>37837</wp:posOffset>
            </wp:positionV>
            <wp:extent cx="152400" cy="253410"/>
            <wp:effectExtent l="0" t="0" r="0" b="0"/>
            <wp:wrapNone/>
            <wp:docPr id="1302" name="IM 1302"/>
            <wp:cNvGraphicFramePr/>
            <a:graphic>
              <a:graphicData uri="http://schemas.openxmlformats.org/drawingml/2006/picture">
                <pic:pic>
                  <pic:nvPicPr>
                    <pic:cNvPr id="1302" name="IM 1302"/>
                    <pic:cNvPicPr/>
                  </pic:nvPicPr>
                  <pic:blipFill>
                    <a:blip r:embed="rId570"/>
                    <a:stretch>
                      <a:fillRect/>
                    </a:stretch>
                  </pic:blipFill>
                  <pic:spPr>
                    <a:xfrm rot="0">
                      <a:off x="0" y="0"/>
                      <a:ext cx="152400" cy="253410"/>
                    </a:xfrm>
                    <a:prstGeom prst="rect">
                      <a:avLst/>
                    </a:prstGeom>
                  </pic:spPr>
                </pic:pic>
              </a:graphicData>
            </a:graphic>
          </wp:anchor>
        </w:drawing>
      </w:r>
      <w:r>
        <w:drawing>
          <wp:anchor distT="0" distB="0" distL="0" distR="0" simplePos="0" relativeHeight="253132800" behindDoc="0" locked="0" layoutInCell="1" allowOverlap="1">
            <wp:simplePos x="0" y="0"/>
            <wp:positionH relativeFrom="column">
              <wp:posOffset>2943225</wp:posOffset>
            </wp:positionH>
            <wp:positionV relativeFrom="paragraph">
              <wp:posOffset>37837</wp:posOffset>
            </wp:positionV>
            <wp:extent cx="819150" cy="253410"/>
            <wp:effectExtent l="0" t="0" r="0" b="0"/>
            <wp:wrapNone/>
            <wp:docPr id="1304" name="IM 1304"/>
            <wp:cNvGraphicFramePr/>
            <a:graphic>
              <a:graphicData uri="http://schemas.openxmlformats.org/drawingml/2006/picture">
                <pic:pic>
                  <pic:nvPicPr>
                    <pic:cNvPr id="1304" name="IM 1304"/>
                    <pic:cNvPicPr/>
                  </pic:nvPicPr>
                  <pic:blipFill>
                    <a:blip r:embed="rId571"/>
                    <a:stretch>
                      <a:fillRect/>
                    </a:stretch>
                  </pic:blipFill>
                  <pic:spPr>
                    <a:xfrm rot="0">
                      <a:off x="0" y="0"/>
                      <a:ext cx="819150" cy="253410"/>
                    </a:xfrm>
                    <a:prstGeom prst="rect">
                      <a:avLst/>
                    </a:prstGeom>
                  </pic:spPr>
                </pic:pic>
              </a:graphicData>
            </a:graphic>
          </wp:anchor>
        </w:drawing>
      </w:r>
      <w:r>
        <w:pict>
          <v:shape id="_x0000_s2112" style="position:absolute;margin-left:138pt;margin-top:4.93286pt;mso-position-vertical-relative:text;mso-position-horizontal-relative:text;width:12.05pt;height:18pt;z-index:253129728;" fillcolor="#F5F6F7" filled="true" stroked="false" type="#_x0000_t202">
            <v:fill on="true"/>
            <v:stroke on="false"/>
            <v:path/>
            <v:imagedata o:title=""/>
            <o:lock v:ext="edit" aspectratio="false"/>
            <v:textbox inset="0mm,0mm,0mm,0mm">
              <w:txbxContent>
                <w:p>
                  <w:pPr>
                    <w:ind w:left="63"/>
                    <w:spacing w:before="151" w:line="169"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rPr>
                    <w:t>x</w:t>
                  </w:r>
                </w:p>
              </w:txbxContent>
            </v:textbox>
          </v:shape>
        </w:pict>
      </w:r>
      <w:r/>
    </w:p>
    <w:p>
      <w:pPr>
        <w:ind w:left="377"/>
        <w:spacing w:before="103" w:line="231" w:lineRule="auto"/>
        <w:rPr>
          <w:rFonts w:ascii="Microsoft YaHei" w:hAnsi="Microsoft YaHei" w:eastAsia="Microsoft YaHei" w:cs="Microsoft YaHei"/>
          <w:sz w:val="24"/>
          <w:szCs w:val="24"/>
        </w:rPr>
      </w:pPr>
      <w:r>
        <w:rPr>
          <w:shd w:val="clear" w:fill="F5F6F7"/>
          <w:rFonts w:ascii="Lucida Console" w:hAnsi="Lucida Console" w:eastAsia="Lucida Console" w:cs="Lucida Console"/>
          <w:sz w:val="24"/>
          <w:szCs w:val="24"/>
          <w:color w:val="1F2329"/>
        </w:rPr>
        <w:t>sequence</w:t>
      </w:r>
      <w:r>
        <w:rPr>
          <w:shd w:val="clear" w:fill="F5F6F7"/>
          <w:rFonts w:ascii="Lucida Console" w:hAnsi="Lucida Console" w:eastAsia="Lucida Console" w:cs="Lucida Console"/>
          <w:sz w:val="24"/>
          <w:szCs w:val="24"/>
          <w:color w:val="1F2329"/>
          <w:spacing w:val="14"/>
        </w:rPr>
        <w:t>_</w:t>
      </w:r>
      <w:r>
        <w:rPr>
          <w:shd w:val="clear" w:fill="F5F6F7"/>
          <w:rFonts w:ascii="Lucida Console" w:hAnsi="Lucida Console" w:eastAsia="Lucida Console" w:cs="Lucida Console"/>
          <w:sz w:val="24"/>
          <w:szCs w:val="24"/>
          <w:color w:val="1F2329"/>
        </w:rPr>
        <w:t>length</w:t>
      </w:r>
      <w:r>
        <w:rPr>
          <w:shd w:val="clear" w:fill="F5F6F7"/>
          <w:rFonts w:ascii="Lucida Console" w:hAnsi="Lucida Console" w:eastAsia="Lucida Console" w:cs="Lucida Console"/>
          <w:sz w:val="24"/>
          <w:szCs w:val="24"/>
          <w:color w:val="1F2329"/>
          <w:spacing w:val="14"/>
        </w:rPr>
        <w:t>,</w:t>
      </w:r>
      <w:r>
        <w:rPr>
          <w:shd w:val="clear" w:fill="F5F6F7"/>
          <w:rFonts w:ascii="Lucida Console" w:hAnsi="Lucida Console" w:eastAsia="Lucida Console" w:cs="Lucida Console"/>
          <w:sz w:val="24"/>
          <w:szCs w:val="24"/>
          <w:color w:val="1F2329"/>
          <w:spacing w:val="14"/>
        </w:rPr>
        <w:t xml:space="preserve"> </w:t>
      </w:r>
      <w:r>
        <w:rPr>
          <w:shd w:val="clear" w:fill="F5F6F7"/>
          <w:rFonts w:ascii="Lucida Console" w:hAnsi="Lucida Console" w:eastAsia="Lucida Console" w:cs="Lucida Console"/>
          <w:sz w:val="24"/>
          <w:szCs w:val="24"/>
          <w:color w:val="1F2329"/>
        </w:rPr>
        <w:t>dim</w:t>
      </w:r>
      <w:r>
        <w:rPr>
          <w:shd w:val="clear" w:fill="F5F6F7"/>
          <w:rFonts w:ascii="Lucida Console" w:hAnsi="Lucida Console" w:eastAsia="Lucida Console" w:cs="Lucida Console"/>
          <w:sz w:val="24"/>
          <w:szCs w:val="24"/>
          <w:color w:val="1F2329"/>
          <w:spacing w:val="14"/>
        </w:rPr>
        <w:t>_k)</w:t>
      </w:r>
      <w:r>
        <w:rPr>
          <w:shd w:val="clear" w:fill="F5F6F7"/>
          <w:rFonts w:ascii="Lucida Console" w:hAnsi="Lucida Console" w:eastAsia="Lucida Console" w:cs="Lucida Console"/>
          <w:sz w:val="24"/>
          <w:szCs w:val="24"/>
          <w:color w:val="1F2329"/>
          <w:spacing w:val="-53"/>
        </w:rPr>
        <w:t xml:space="preserve"> </w:t>
      </w:r>
      <w:r>
        <w:rPr>
          <w:shd w:val="clear" w:fill="F5F6F7"/>
          <w:rFonts w:ascii="Microsoft YaHei" w:hAnsi="Microsoft YaHei" w:eastAsia="Microsoft YaHei" w:cs="Microsoft YaHei"/>
          <w:sz w:val="24"/>
          <w:szCs w:val="24"/>
          <w:color w:val="1F2329"/>
          <w:spacing w:val="14"/>
        </w:rPr>
        <w:t>。</w:t>
      </w:r>
    </w:p>
    <w:p>
      <w:pPr>
        <w:pStyle w:val="BodyText"/>
        <w:spacing w:line="413" w:lineRule="auto"/>
        <w:rPr>
          <w:sz w:val="21"/>
        </w:rPr>
      </w:pPr>
      <w:r>
        <w:pict>
          <v:shape id="_x0000_s2114" style="position:absolute;margin-left:1.87118pt;margin-top:3.53723pt;mso-position-vertical-relative:text;mso-position-horizontal-relative:text;width:132.35pt;height:26.45pt;z-index:253106176;" filled="false" stroked="false" type="#_x0000_t202">
            <v:fill on="false"/>
            <v:stroke on="false"/>
            <v:path/>
            <v:imagedata o:title=""/>
            <o:lock v:ext="edit" aspectratio="false"/>
            <v:textbox inset="0mm,0mm,0mm,0mm">
              <w:txbxContent>
                <w:p>
                  <w:pPr>
                    <w:pStyle w:val="BodyText"/>
                    <w:ind w:left="20"/>
                    <w:spacing w:before="20" w:line="488" w:lineRule="exact"/>
                    <w:rPr>
                      <w:rFonts w:ascii="Microsoft YaHei" w:hAnsi="Microsoft YaHei" w:eastAsia="Microsoft YaHei" w:cs="Microsoft YaHei"/>
                    </w:rPr>
                  </w:pPr>
                  <w:r>
                    <w:rPr>
                      <w:sz w:val="33"/>
                      <w:szCs w:val="33"/>
                      <w:color w:val="1456F0"/>
                      <w:spacing w:val="-3"/>
                      <w:position w:val="5"/>
                    </w:rPr>
                    <w:t>•</w:t>
                  </w:r>
                  <w:r>
                    <w:rPr>
                      <w:sz w:val="33"/>
                      <w:szCs w:val="33"/>
                      <w:color w:val="1456F0"/>
                      <w:spacing w:val="11"/>
                      <w:position w:val="5"/>
                    </w:rPr>
                    <w:t xml:space="preserve">  </w:t>
                  </w:r>
                  <w:r>
                    <w:rPr>
                      <w:rFonts w:ascii="Microsoft YaHei" w:hAnsi="Microsoft YaHei" w:eastAsia="Microsoft YaHei" w:cs="Microsoft YaHei"/>
                      <w:color w:val="1F2329"/>
                      <w:spacing w:val="-3"/>
                      <w:position w:val="6"/>
                    </w:rPr>
                    <w:t>值矩阵  </w:t>
                  </w:r>
                  <w:r>
                    <w:rPr>
                      <w:shd w:val="clear" w:fill="F5F6F7"/>
                      <w:color w:val="1F2329"/>
                      <w:spacing w:val="-3"/>
                      <w:position w:val="4"/>
                    </w:rPr>
                    <w:t>v</w:t>
                  </w:r>
                  <w:r>
                    <w:rPr>
                      <w:color w:val="1F2329"/>
                      <w:spacing w:val="2"/>
                      <w:position w:val="4"/>
                    </w:rPr>
                    <w:t xml:space="preserve">  </w:t>
                  </w:r>
                  <w:r>
                    <w:rPr>
                      <w:rFonts w:ascii="Microsoft YaHei" w:hAnsi="Microsoft YaHei" w:eastAsia="Microsoft YaHei" w:cs="Microsoft YaHei"/>
                      <w:color w:val="1F2329"/>
                      <w:spacing w:val="-3"/>
                      <w:position w:val="5"/>
                    </w:rPr>
                    <w:t>：</w:t>
                  </w:r>
                  <w:r>
                    <w:rPr>
                      <w:rFonts w:ascii="Microsoft YaHei" w:hAnsi="Microsoft YaHei" w:eastAsia="Microsoft YaHei" w:cs="Microsoft YaHei"/>
                      <w:color w:val="1F2329"/>
                      <w:spacing w:val="-3"/>
                      <w:position w:val="6"/>
                    </w:rPr>
                    <w:t>输⼊张量</w:t>
                  </w:r>
                </w:p>
              </w:txbxContent>
            </v:textbox>
          </v:shape>
        </w:pict>
      </w:r>
      <w:r>
        <w:pict>
          <v:shape id="_x0000_s2116" style="position:absolute;margin-left:231.75pt;margin-top:4.93286pt;mso-position-vertical-relative:text;mso-position-horizontal-relative:text;width:64.5pt;height:18pt;z-index:253121536;" fillcolor="#F5F6F7" filled="true" stroked="false" type="#_x0000_t202">
            <v:fill on="true"/>
            <v:stroke on="false"/>
            <v:path/>
            <v:imagedata o:title=""/>
            <o:lock v:ext="edit" aspectratio="false"/>
            <v:textbox inset="0mm,0mm,0mm,0mm">
              <w:txbxContent>
                <w:p>
                  <w:pPr>
                    <w:ind w:left="67"/>
                    <w:spacing w:before="93" w:line="243" w:lineRule="exact"/>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5"/>
                      <w:position w:val="-1"/>
                    </w:rPr>
                    <w:t>self</w:t>
                  </w:r>
                  <w:r>
                    <w:rPr>
                      <w:rFonts w:ascii="Lucida Console" w:hAnsi="Lucida Console" w:eastAsia="Lucida Console" w:cs="Lucida Console"/>
                      <w:sz w:val="24"/>
                      <w:szCs w:val="24"/>
                      <w:color w:val="1F2329"/>
                      <w:spacing w:val="-86"/>
                      <w:position w:val="-1"/>
                    </w:rPr>
                    <w:t xml:space="preserve"> </w:t>
                  </w:r>
                  <w:r>
                    <w:rPr>
                      <w:rFonts w:ascii="Lucida Console" w:hAnsi="Lucida Console" w:eastAsia="Lucida Console" w:cs="Lucida Console"/>
                      <w:sz w:val="24"/>
                      <w:szCs w:val="24"/>
                      <w:color w:val="1F2329"/>
                      <w:spacing w:val="-5"/>
                      <w:position w:val="-1"/>
                    </w:rPr>
                    <w:t>.W_v</w:t>
                  </w:r>
                </w:p>
              </w:txbxContent>
            </v:textbox>
          </v:shape>
        </w:pict>
      </w:r>
      <w:r>
        <w:pict>
          <v:shape id="_x0000_s2118" style="position:absolute;margin-left:382.133pt;margin-top:5.43286pt;mso-position-vertical-relative:text;mso-position-horizontal-relative:text;width:89.25pt;height:18.8pt;z-index:253167616;" filled="false" stroked="false" type="#_x0000_t202">
            <v:fill on="false"/>
            <v:stroke on="false"/>
            <v:path/>
            <v:imagedata o:title=""/>
            <o:lock v:ext="edit" aspectratio="false"/>
            <v:textbox inset="0mm,0mm,0mm,0mm">
              <w:txbxContent>
                <w:p>
                  <w:pPr>
                    <w:spacing w:before="20" w:line="335" w:lineRule="exact"/>
                    <w:jc w:val="right"/>
                    <w:rPr>
                      <w:rFonts w:ascii="Lucida Console" w:hAnsi="Lucida Console" w:eastAsia="Lucida Console" w:cs="Lucida Console"/>
                      <w:sz w:val="24"/>
                      <w:szCs w:val="24"/>
                    </w:rPr>
                  </w:pPr>
                  <w:r>
                    <w:rPr>
                      <w:shd w:val="clear" w:fill="F5F6F7"/>
                      <w:rFonts w:ascii="Lucida Console" w:hAnsi="Lucida Console" w:eastAsia="Lucida Console" w:cs="Lucida Console"/>
                      <w:sz w:val="24"/>
                      <w:szCs w:val="24"/>
                      <w:color w:val="1F2329"/>
                      <w:spacing w:val="2"/>
                      <w:position w:val="3"/>
                    </w:rPr>
                    <w:t>(</w:t>
                  </w:r>
                  <w:r>
                    <w:rPr>
                      <w:shd w:val="clear" w:fill="F5F6F7"/>
                      <w:rFonts w:ascii="Lucida Console" w:hAnsi="Lucida Console" w:eastAsia="Lucida Console" w:cs="Lucida Console"/>
                      <w:sz w:val="24"/>
                      <w:szCs w:val="24"/>
                      <w:color w:val="1F2329"/>
                      <w:position w:val="3"/>
                    </w:rPr>
                    <w:t>batch</w:t>
                  </w:r>
                  <w:r>
                    <w:rPr>
                      <w:shd w:val="clear" w:fill="F5F6F7"/>
                      <w:rFonts w:ascii="Lucida Console" w:hAnsi="Lucida Console" w:eastAsia="Lucida Console" w:cs="Lucida Console"/>
                      <w:sz w:val="24"/>
                      <w:szCs w:val="24"/>
                      <w:color w:val="1F2329"/>
                      <w:spacing w:val="2"/>
                      <w:position w:val="3"/>
                    </w:rPr>
                    <w:t>_</w:t>
                  </w:r>
                  <w:r>
                    <w:rPr>
                      <w:shd w:val="clear" w:fill="F5F6F7"/>
                      <w:rFonts w:ascii="Lucida Console" w:hAnsi="Lucida Console" w:eastAsia="Lucida Console" w:cs="Lucida Console"/>
                      <w:sz w:val="24"/>
                      <w:szCs w:val="24"/>
                      <w:color w:val="1F2329"/>
                      <w:position w:val="3"/>
                    </w:rPr>
                    <w:t>size</w:t>
                  </w:r>
                  <w:r>
                    <w:rPr>
                      <w:shd w:val="clear" w:fill="F5F6F7"/>
                      <w:rFonts w:ascii="Lucida Console" w:hAnsi="Lucida Console" w:eastAsia="Lucida Console" w:cs="Lucida Console"/>
                      <w:sz w:val="24"/>
                      <w:szCs w:val="24"/>
                      <w:color w:val="1F2329"/>
                      <w:spacing w:val="2"/>
                      <w:position w:val="3"/>
                    </w:rPr>
                    <w:t>,</w:t>
                  </w:r>
                </w:p>
              </w:txbxContent>
            </v:textbox>
          </v:shape>
        </w:pict>
      </w:r>
      <w:r>
        <w:pict>
          <v:shape id="_x0000_s2120" style="position:absolute;margin-left:154.822pt;margin-top:6.87286pt;mso-position-vertical-relative:text;mso-position-horizontal-relative:text;width:73.3pt;height:17.9pt;z-index:253166592;" filled="false" stroked="false" type="#_x0000_t202">
            <v:fill on="false"/>
            <v:stroke on="false"/>
            <v:path/>
            <v:imagedata o:title=""/>
            <o:lock v:ext="edit" aspectratio="false"/>
            <v:textbox inset="0mm,0mm,0mm,0mm">
              <w:txbxContent>
                <w:p>
                  <w:pPr>
                    <w:ind w:left="20"/>
                    <w:spacing w:before="20"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与值权重矩阵</w:t>
                  </w:r>
                </w:p>
              </w:txbxContent>
            </v:textbox>
          </v:shape>
        </w:pict>
      </w:r>
      <w:r>
        <w:pict>
          <v:shape id="_x0000_s2122" style="position:absolute;margin-left:300.854pt;margin-top:6.87286pt;mso-position-vertical-relative:text;mso-position-horizontal-relative:text;width:73.65pt;height:17.85pt;z-index:253168640;" filled="false" stroked="false" type="#_x0000_t202">
            <v:fill on="false"/>
            <v:stroke on="false"/>
            <v:path/>
            <v:imagedata o:title=""/>
            <o:lock v:ext="edit" aspectratio="false"/>
            <v:textbox inset="0mm,0mm,0mm,0mm">
              <w:txbxContent>
                <w:p>
                  <w:pPr>
                    <w:ind w:left="20"/>
                    <w:spacing w:before="19"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7"/>
                    </w:rPr>
                    <w:t>相乘</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7"/>
                    </w:rPr>
                    <w:t>，结果是</w:t>
                  </w:r>
                </w:p>
              </w:txbxContent>
            </v:textbox>
          </v:shape>
        </w:pict>
      </w:r>
      <w:r>
        <w:drawing>
          <wp:anchor distT="0" distB="0" distL="0" distR="0" simplePos="0" relativeHeight="253101056" behindDoc="1" locked="0" layoutInCell="1" allowOverlap="1">
            <wp:simplePos x="0" y="0"/>
            <wp:positionH relativeFrom="column">
              <wp:posOffset>752475</wp:posOffset>
            </wp:positionH>
            <wp:positionV relativeFrom="paragraph">
              <wp:posOffset>50073</wp:posOffset>
            </wp:positionV>
            <wp:extent cx="152400" cy="241174"/>
            <wp:effectExtent l="0" t="0" r="0" b="0"/>
            <wp:wrapNone/>
            <wp:docPr id="1306" name="IM 1306"/>
            <wp:cNvGraphicFramePr/>
            <a:graphic>
              <a:graphicData uri="http://schemas.openxmlformats.org/drawingml/2006/picture">
                <pic:pic>
                  <pic:nvPicPr>
                    <pic:cNvPr id="1306" name="IM 1306"/>
                    <pic:cNvPicPr/>
                  </pic:nvPicPr>
                  <pic:blipFill>
                    <a:blip r:embed="rId572"/>
                    <a:stretch>
                      <a:fillRect/>
                    </a:stretch>
                  </pic:blipFill>
                  <pic:spPr>
                    <a:xfrm rot="0">
                      <a:off x="0" y="0"/>
                      <a:ext cx="152400" cy="241174"/>
                    </a:xfrm>
                    <a:prstGeom prst="rect">
                      <a:avLst/>
                    </a:prstGeom>
                  </pic:spPr>
                </pic:pic>
              </a:graphicData>
            </a:graphic>
          </wp:anchor>
        </w:drawing>
      </w:r>
      <w:r>
        <w:drawing>
          <wp:anchor distT="0" distB="0" distL="0" distR="0" simplePos="0" relativeHeight="253128704" behindDoc="0" locked="0" layoutInCell="1" allowOverlap="1">
            <wp:simplePos x="0" y="0"/>
            <wp:positionH relativeFrom="column">
              <wp:posOffset>1752600</wp:posOffset>
            </wp:positionH>
            <wp:positionV relativeFrom="paragraph">
              <wp:posOffset>50073</wp:posOffset>
            </wp:positionV>
            <wp:extent cx="152400" cy="241174"/>
            <wp:effectExtent l="0" t="0" r="0" b="0"/>
            <wp:wrapNone/>
            <wp:docPr id="1308" name="IM 1308"/>
            <wp:cNvGraphicFramePr/>
            <a:graphic>
              <a:graphicData uri="http://schemas.openxmlformats.org/drawingml/2006/picture">
                <pic:pic>
                  <pic:nvPicPr>
                    <pic:cNvPr id="1308" name="IM 1308"/>
                    <pic:cNvPicPr/>
                  </pic:nvPicPr>
                  <pic:blipFill>
                    <a:blip r:embed="rId573"/>
                    <a:stretch>
                      <a:fillRect/>
                    </a:stretch>
                  </pic:blipFill>
                  <pic:spPr>
                    <a:xfrm rot="0">
                      <a:off x="0" y="0"/>
                      <a:ext cx="152400" cy="241174"/>
                    </a:xfrm>
                    <a:prstGeom prst="rect">
                      <a:avLst/>
                    </a:prstGeom>
                  </pic:spPr>
                </pic:pic>
              </a:graphicData>
            </a:graphic>
          </wp:anchor>
        </w:drawing>
      </w:r>
      <w:r>
        <w:drawing>
          <wp:anchor distT="0" distB="0" distL="0" distR="0" simplePos="0" relativeHeight="253122560" behindDoc="0" locked="0" layoutInCell="1" allowOverlap="1">
            <wp:simplePos x="0" y="0"/>
            <wp:positionH relativeFrom="column">
              <wp:posOffset>2943225</wp:posOffset>
            </wp:positionH>
            <wp:positionV relativeFrom="paragraph">
              <wp:posOffset>50073</wp:posOffset>
            </wp:positionV>
            <wp:extent cx="819150" cy="241174"/>
            <wp:effectExtent l="0" t="0" r="0" b="0"/>
            <wp:wrapNone/>
            <wp:docPr id="1310" name="IM 1310"/>
            <wp:cNvGraphicFramePr/>
            <a:graphic>
              <a:graphicData uri="http://schemas.openxmlformats.org/drawingml/2006/picture">
                <pic:pic>
                  <pic:nvPicPr>
                    <pic:cNvPr id="1310" name="IM 1310"/>
                    <pic:cNvPicPr/>
                  </pic:nvPicPr>
                  <pic:blipFill>
                    <a:blip r:embed="rId574"/>
                    <a:stretch>
                      <a:fillRect/>
                    </a:stretch>
                  </pic:blipFill>
                  <pic:spPr>
                    <a:xfrm rot="0">
                      <a:off x="0" y="0"/>
                      <a:ext cx="819150" cy="241174"/>
                    </a:xfrm>
                    <a:prstGeom prst="rect">
                      <a:avLst/>
                    </a:prstGeom>
                  </pic:spPr>
                </pic:pic>
              </a:graphicData>
            </a:graphic>
          </wp:anchor>
        </w:drawing>
      </w:r>
      <w:r>
        <w:pict>
          <v:shape id="_x0000_s2124" style="position:absolute;margin-left:138pt;margin-top:4.93286pt;mso-position-vertical-relative:text;mso-position-horizontal-relative:text;width:12.05pt;height:18pt;z-index:253127680;" fillcolor="#F5F6F7" filled="true" stroked="false" type="#_x0000_t202">
            <v:fill on="true"/>
            <v:stroke on="false"/>
            <v:path/>
            <v:imagedata o:title=""/>
            <o:lock v:ext="edit" aspectratio="false"/>
            <v:textbox inset="0mm,0mm,0mm,0mm">
              <w:txbxContent>
                <w:p>
                  <w:pPr>
                    <w:ind w:left="63"/>
                    <w:spacing w:before="151" w:line="169"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rPr>
                    <w:t>x</w:t>
                  </w:r>
                </w:p>
              </w:txbxContent>
            </v:textbox>
          </v:shape>
        </w:pict>
      </w:r>
      <w:r/>
    </w:p>
    <w:p>
      <w:pPr>
        <w:ind w:left="377"/>
        <w:spacing w:before="103" w:line="231" w:lineRule="auto"/>
        <w:rPr>
          <w:rFonts w:ascii="Microsoft YaHei" w:hAnsi="Microsoft YaHei" w:eastAsia="Microsoft YaHei" w:cs="Microsoft YaHei"/>
          <w:sz w:val="24"/>
          <w:szCs w:val="24"/>
        </w:rPr>
      </w:pPr>
      <w:r>
        <w:drawing>
          <wp:anchor distT="0" distB="0" distL="0" distR="0" simplePos="0" relativeHeight="253126656" behindDoc="0" locked="0" layoutInCell="1" allowOverlap="1">
            <wp:simplePos x="0" y="0"/>
            <wp:positionH relativeFrom="column">
              <wp:posOffset>485775</wp:posOffset>
            </wp:positionH>
            <wp:positionV relativeFrom="paragraph">
              <wp:posOffset>367331</wp:posOffset>
            </wp:positionV>
            <wp:extent cx="152400" cy="241069"/>
            <wp:effectExtent l="0" t="0" r="0" b="0"/>
            <wp:wrapNone/>
            <wp:docPr id="1312" name="IM 1312"/>
            <wp:cNvGraphicFramePr/>
            <a:graphic>
              <a:graphicData uri="http://schemas.openxmlformats.org/drawingml/2006/picture">
                <pic:pic>
                  <pic:nvPicPr>
                    <pic:cNvPr id="1312" name="IM 1312"/>
                    <pic:cNvPicPr/>
                  </pic:nvPicPr>
                  <pic:blipFill>
                    <a:blip r:embed="rId575"/>
                    <a:stretch>
                      <a:fillRect/>
                    </a:stretch>
                  </pic:blipFill>
                  <pic:spPr>
                    <a:xfrm rot="0">
                      <a:off x="0" y="0"/>
                      <a:ext cx="152400" cy="241069"/>
                    </a:xfrm>
                    <a:prstGeom prst="rect">
                      <a:avLst/>
                    </a:prstGeom>
                  </pic:spPr>
                </pic:pic>
              </a:graphicData>
            </a:graphic>
          </wp:anchor>
        </w:drawing>
      </w:r>
      <w:r>
        <w:drawing>
          <wp:anchor distT="0" distB="0" distL="0" distR="0" simplePos="0" relativeHeight="253124608" behindDoc="0" locked="0" layoutInCell="1" allowOverlap="1">
            <wp:simplePos x="0" y="0"/>
            <wp:positionH relativeFrom="column">
              <wp:posOffset>914400</wp:posOffset>
            </wp:positionH>
            <wp:positionV relativeFrom="paragraph">
              <wp:posOffset>367331</wp:posOffset>
            </wp:positionV>
            <wp:extent cx="152400" cy="241069"/>
            <wp:effectExtent l="0" t="0" r="0" b="0"/>
            <wp:wrapNone/>
            <wp:docPr id="1314" name="IM 1314"/>
            <wp:cNvGraphicFramePr/>
            <a:graphic>
              <a:graphicData uri="http://schemas.openxmlformats.org/drawingml/2006/picture">
                <pic:pic>
                  <pic:nvPicPr>
                    <pic:cNvPr id="1314" name="IM 1314"/>
                    <pic:cNvPicPr/>
                  </pic:nvPicPr>
                  <pic:blipFill>
                    <a:blip r:embed="rId576"/>
                    <a:stretch>
                      <a:fillRect/>
                    </a:stretch>
                  </pic:blipFill>
                  <pic:spPr>
                    <a:xfrm rot="0">
                      <a:off x="0" y="0"/>
                      <a:ext cx="152400" cy="241069"/>
                    </a:xfrm>
                    <a:prstGeom prst="rect">
                      <a:avLst/>
                    </a:prstGeom>
                  </pic:spPr>
                </pic:pic>
              </a:graphicData>
            </a:graphic>
          </wp:anchor>
        </w:drawing>
      </w:r>
      <w:r>
        <w:drawing>
          <wp:anchor distT="0" distB="0" distL="0" distR="0" simplePos="0" relativeHeight="253120512" behindDoc="0" locked="0" layoutInCell="1" allowOverlap="1">
            <wp:simplePos x="0" y="0"/>
            <wp:positionH relativeFrom="column">
              <wp:posOffset>2867025</wp:posOffset>
            </wp:positionH>
            <wp:positionV relativeFrom="paragraph">
              <wp:posOffset>367331</wp:posOffset>
            </wp:positionV>
            <wp:extent cx="152400" cy="241069"/>
            <wp:effectExtent l="0" t="0" r="0" b="0"/>
            <wp:wrapNone/>
            <wp:docPr id="1316" name="IM 1316"/>
            <wp:cNvGraphicFramePr/>
            <a:graphic>
              <a:graphicData uri="http://schemas.openxmlformats.org/drawingml/2006/picture">
                <pic:pic>
                  <pic:nvPicPr>
                    <pic:cNvPr id="1316" name="IM 1316"/>
                    <pic:cNvPicPr/>
                  </pic:nvPicPr>
                  <pic:blipFill>
                    <a:blip r:embed="rId577"/>
                    <a:stretch>
                      <a:fillRect/>
                    </a:stretch>
                  </pic:blipFill>
                  <pic:spPr>
                    <a:xfrm rot="0">
                      <a:off x="0" y="0"/>
                      <a:ext cx="152400" cy="241069"/>
                    </a:xfrm>
                    <a:prstGeom prst="rect">
                      <a:avLst/>
                    </a:prstGeom>
                  </pic:spPr>
                </pic:pic>
              </a:graphicData>
            </a:graphic>
          </wp:anchor>
        </w:drawing>
      </w:r>
      <w:r>
        <w:rPr>
          <w:shd w:val="clear" w:fill="F5F6F7"/>
          <w:rFonts w:ascii="Lucida Console" w:hAnsi="Lucida Console" w:eastAsia="Lucida Console" w:cs="Lucida Console"/>
          <w:sz w:val="24"/>
          <w:szCs w:val="24"/>
          <w:color w:val="1F2329"/>
        </w:rPr>
        <w:t>sequence</w:t>
      </w:r>
      <w:r>
        <w:rPr>
          <w:shd w:val="clear" w:fill="F5F6F7"/>
          <w:rFonts w:ascii="Lucida Console" w:hAnsi="Lucida Console" w:eastAsia="Lucida Console" w:cs="Lucida Console"/>
          <w:sz w:val="24"/>
          <w:szCs w:val="24"/>
          <w:color w:val="1F2329"/>
          <w:spacing w:val="14"/>
        </w:rPr>
        <w:t>_</w:t>
      </w:r>
      <w:r>
        <w:rPr>
          <w:shd w:val="clear" w:fill="F5F6F7"/>
          <w:rFonts w:ascii="Lucida Console" w:hAnsi="Lucida Console" w:eastAsia="Lucida Console" w:cs="Lucida Console"/>
          <w:sz w:val="24"/>
          <w:szCs w:val="24"/>
          <w:color w:val="1F2329"/>
        </w:rPr>
        <w:t>length</w:t>
      </w:r>
      <w:r>
        <w:rPr>
          <w:shd w:val="clear" w:fill="F5F6F7"/>
          <w:rFonts w:ascii="Lucida Console" w:hAnsi="Lucida Console" w:eastAsia="Lucida Console" w:cs="Lucida Console"/>
          <w:sz w:val="24"/>
          <w:szCs w:val="24"/>
          <w:color w:val="1F2329"/>
          <w:spacing w:val="14"/>
        </w:rPr>
        <w:t>,</w:t>
      </w:r>
      <w:r>
        <w:rPr>
          <w:shd w:val="clear" w:fill="F5F6F7"/>
          <w:rFonts w:ascii="Lucida Console" w:hAnsi="Lucida Console" w:eastAsia="Lucida Console" w:cs="Lucida Console"/>
          <w:sz w:val="24"/>
          <w:szCs w:val="24"/>
          <w:color w:val="1F2329"/>
          <w:spacing w:val="14"/>
        </w:rPr>
        <w:t xml:space="preserve"> </w:t>
      </w:r>
      <w:r>
        <w:rPr>
          <w:shd w:val="clear" w:fill="F5F6F7"/>
          <w:rFonts w:ascii="Lucida Console" w:hAnsi="Lucida Console" w:eastAsia="Lucida Console" w:cs="Lucida Console"/>
          <w:sz w:val="24"/>
          <w:szCs w:val="24"/>
          <w:color w:val="1F2329"/>
        </w:rPr>
        <w:t>dim</w:t>
      </w:r>
      <w:r>
        <w:rPr>
          <w:shd w:val="clear" w:fill="F5F6F7"/>
          <w:rFonts w:ascii="Lucida Console" w:hAnsi="Lucida Console" w:eastAsia="Lucida Console" w:cs="Lucida Console"/>
          <w:sz w:val="24"/>
          <w:szCs w:val="24"/>
          <w:color w:val="1F2329"/>
          <w:spacing w:val="14"/>
        </w:rPr>
        <w:t>_v)</w:t>
      </w:r>
      <w:r>
        <w:rPr>
          <w:shd w:val="clear" w:fill="F5F6F7"/>
          <w:rFonts w:ascii="Lucida Console" w:hAnsi="Lucida Console" w:eastAsia="Lucida Console" w:cs="Lucida Console"/>
          <w:sz w:val="24"/>
          <w:szCs w:val="24"/>
          <w:color w:val="1F2329"/>
          <w:spacing w:val="-53"/>
        </w:rPr>
        <w:t xml:space="preserve"> </w:t>
      </w:r>
      <w:r>
        <w:rPr>
          <w:shd w:val="clear" w:fill="F5F6F7"/>
          <w:rFonts w:ascii="Microsoft YaHei" w:hAnsi="Microsoft YaHei" w:eastAsia="Microsoft YaHei" w:cs="Microsoft YaHei"/>
          <w:sz w:val="24"/>
          <w:szCs w:val="24"/>
          <w:color w:val="1F2329"/>
          <w:spacing w:val="14"/>
        </w:rPr>
        <w:t>。</w:t>
      </w:r>
    </w:p>
    <w:p>
      <w:pPr>
        <w:ind w:left="1795"/>
        <w:spacing w:before="156" w:line="185" w:lineRule="auto"/>
        <w:rPr>
          <w:rFonts w:ascii="Microsoft YaHei" w:hAnsi="Microsoft YaHei" w:eastAsia="Microsoft YaHei" w:cs="Microsoft YaHei"/>
          <w:sz w:val="24"/>
          <w:szCs w:val="24"/>
        </w:rPr>
      </w:pPr>
      <w:r>
        <w:pict>
          <v:shape id="_x0000_s2126" style="position:absolute;margin-left:225.75pt;margin-top:4.87016pt;mso-position-vertical-relative:text;mso-position-horizontal-relative:text;width:12.05pt;height:18pt;z-index:253119488;" fillcolor="#F5F6F7" filled="true" stroked="false" type="#_x0000_t202">
            <v:fill on="true"/>
            <v:stroke on="false"/>
            <v:path/>
            <v:imagedata o:title=""/>
            <o:lock v:ext="edit" aspectratio="false"/>
            <v:textbox inset="0mm,0mm,0mm,0mm">
              <w:txbxContent>
                <w:p>
                  <w:pPr>
                    <w:ind w:left="61"/>
                    <w:spacing w:before="151" w:line="169"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rPr>
                    <w:t>v</w:t>
                  </w:r>
                </w:p>
              </w:txbxContent>
            </v:textbox>
          </v:shape>
        </w:pict>
      </w:r>
      <w:r>
        <w:pict>
          <v:shape id="_x0000_s2128" style="position:absolute;margin-left:72pt;margin-top:4.87016pt;mso-position-vertical-relative:text;mso-position-horizontal-relative:text;width:12.05pt;height:18pt;z-index:253123584;" fillcolor="#F5F6F7" filled="true" stroked="false" type="#_x0000_t202">
            <v:fill on="true"/>
            <v:stroke on="false"/>
            <v:path/>
            <v:imagedata o:title=""/>
            <o:lock v:ext="edit" aspectratio="false"/>
            <v:textbox inset="0mm,0mm,0mm,0mm">
              <w:txbxContent>
                <w:p>
                  <w:pPr>
                    <w:ind w:left="72"/>
                    <w:spacing w:before="96" w:line="224"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rPr>
                    <w:t>k</w:t>
                  </w:r>
                </w:p>
              </w:txbxContent>
            </v:textbox>
          </v:shape>
        </w:pict>
      </w:r>
      <w:r>
        <w:pict>
          <v:shape id="_x0000_s2130" style="position:absolute;margin-left:54.536pt;margin-top:6.81016pt;mso-position-vertical-relative:text;mso-position-horizontal-relative:text;width:13.7pt;height:17.9pt;z-index:253165568;" filled="false" stroked="false" type="#_x0000_t202">
            <v:fill on="false"/>
            <v:stroke on="false"/>
            <v:path/>
            <v:imagedata o:title=""/>
            <o:lock v:ext="edit" aspectratio="false"/>
            <v:textbox inset="0mm,0mm,0mm,0mm">
              <w:txbxContent>
                <w:p>
                  <w:pPr>
                    <w:ind w:left="20"/>
                    <w:spacing w:before="20"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rPr>
                    <w:t>和</w:t>
                  </w:r>
                </w:p>
              </w:txbxContent>
            </v:textbox>
          </v:shape>
        </w:pict>
      </w:r>
      <w:r>
        <w:pict>
          <v:shape id="_x0000_s2132" style="position:absolute;margin-left:38.25pt;margin-top:4.87016pt;mso-position-vertical-relative:text;mso-position-horizontal-relative:text;width:12pt;height:18pt;z-index:253125632;" fillcolor="#F5F6F7" filled="true" stroked="false" type="#_x0000_t202">
            <v:fill opacity="0.952941" on="true"/>
            <v:stroke on="false"/>
            <v:path/>
            <v:imagedata o:title=""/>
            <o:lock v:ext="edit" aspectratio="false"/>
            <v:textbox inset="0mm,0mm,0mm,0mm">
              <w:txbxContent>
                <w:p>
                  <w:pPr>
                    <w:ind w:left="59"/>
                    <w:spacing w:before="149" w:line="174"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rPr>
                    <w:t>q</w:t>
                  </w:r>
                </w:p>
              </w:txbxContent>
            </v:textbox>
          </v:shape>
        </w:pict>
      </w:r>
      <w:r>
        <w:pict>
          <v:shape id="_x0000_s2134" style="position:absolute;margin-left:-0.424pt;margin-top:6.81016pt;mso-position-vertical-relative:text;mso-position-horizontal-relative:text;width:35.4pt;height:17.85pt;z-index:253164544;" filled="false" stroked="false" type="#_x0000_t202">
            <v:fill on="false"/>
            <v:stroke on="false"/>
            <v:path/>
            <v:imagedata o:title=""/>
            <o:lock v:ext="edit" aspectratio="false"/>
            <v:textbox inset="0mm,0mm,0mm,0mm">
              <w:txbxContent>
                <w:p>
                  <w:pPr>
                    <w:spacing w:before="19" w:line="185"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8"/>
                    </w:rPr>
                    <w:t>此时，</w:t>
                  </w:r>
                </w:p>
              </w:txbxContent>
            </v:textbox>
          </v:shape>
        </w:pict>
      </w:r>
      <w:r>
        <w:pict>
          <v:shape id="_x0000_s2136" style="position:absolute;margin-left:242.474pt;margin-top:6.81016pt;mso-position-vertical-relative:text;mso-position-horizontal-relative:text;width:95.65pt;height:17.85pt;z-index:253163520;" filled="false" stroked="false" type="#_x0000_t202">
            <v:fill on="false"/>
            <v:stroke on="false"/>
            <v:path/>
            <v:imagedata o:title=""/>
            <o:lock v:ext="edit" aspectratio="false"/>
            <v:textbox inset="0mm,0mm,0mm,0mm">
              <w:txbxContent>
                <w:p>
                  <w:pPr>
                    <w:spacing w:before="20" w:line="184"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6"/>
                    </w:rPr>
                    <w:t>会⽤于最终输出。</w:t>
                  </w:r>
                </w:p>
              </w:txbxContent>
            </v:textbox>
          </v:shape>
        </w:pict>
      </w:r>
      <w:r>
        <w:rPr>
          <w:rFonts w:ascii="Microsoft YaHei" w:hAnsi="Microsoft YaHei" w:eastAsia="Microsoft YaHei" w:cs="Microsoft YaHei"/>
          <w:sz w:val="24"/>
          <w:szCs w:val="24"/>
          <w:color w:val="1F2329"/>
          <w:spacing w:val="-3"/>
        </w:rPr>
        <w:t>可以⽤于相似性度量</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w:t>
      </w:r>
    </w:p>
    <w:p>
      <w:pPr>
        <w:pStyle w:val="BodyText"/>
        <w:spacing w:line="241" w:lineRule="auto"/>
        <w:rPr>
          <w:sz w:val="21"/>
        </w:rPr>
      </w:pPr>
      <w:r>
        <w:drawing>
          <wp:anchor distT="0" distB="0" distL="0" distR="0" simplePos="0" relativeHeight="253118464" behindDoc="0" locked="0" layoutInCell="1" allowOverlap="1">
            <wp:simplePos x="0" y="0"/>
            <wp:positionH relativeFrom="column">
              <wp:posOffset>28575</wp:posOffset>
            </wp:positionH>
            <wp:positionV relativeFrom="paragraph">
              <wp:posOffset>60326</wp:posOffset>
            </wp:positionV>
            <wp:extent cx="1123950" cy="253536"/>
            <wp:effectExtent l="0" t="0" r="0" b="0"/>
            <wp:wrapNone/>
            <wp:docPr id="1318" name="IM 1318"/>
            <wp:cNvGraphicFramePr/>
            <a:graphic>
              <a:graphicData uri="http://schemas.openxmlformats.org/drawingml/2006/picture">
                <pic:pic>
                  <pic:nvPicPr>
                    <pic:cNvPr id="1318" name="IM 1318"/>
                    <pic:cNvPicPr/>
                  </pic:nvPicPr>
                  <pic:blipFill>
                    <a:blip r:embed="rId578"/>
                    <a:stretch>
                      <a:fillRect/>
                    </a:stretch>
                  </pic:blipFill>
                  <pic:spPr>
                    <a:xfrm rot="0">
                      <a:off x="0" y="0"/>
                      <a:ext cx="1123950" cy="253536"/>
                    </a:xfrm>
                    <a:prstGeom prst="rect">
                      <a:avLst/>
                    </a:prstGeom>
                  </pic:spPr>
                </pic:pic>
              </a:graphicData>
            </a:graphic>
          </wp:anchor>
        </w:drawing>
      </w:r>
      <w:r>
        <w:pict>
          <v:shape id="_x0000_s2138" style="position:absolute;margin-left:2.25pt;margin-top:6.71362pt;mso-position-vertical-relative:text;mso-position-horizontal-relative:text;width:88.5pt;height:18pt;z-index:253117440;" fillcolor="#F5F6F7" filled="true" stroked="false" type="#_x0000_t202">
            <v:fill on="true"/>
            <v:stroke on="false"/>
            <v:path/>
            <v:imagedata o:title=""/>
            <o:lock v:ext="edit" aspectratio="false"/>
            <v:textbox inset="0mm,0mm,0mm,0mm">
              <w:txbxContent>
                <w:p>
                  <w:pPr>
                    <w:ind w:left="57"/>
                    <w:spacing w:before="57" w:line="234"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245BDB"/>
                      <w:spacing w:val="9"/>
                      <w:position w:val="-1"/>
                    </w:rPr>
                    <w:t>计算相似度分数</w:t>
                  </w:r>
                </w:p>
              </w:txbxContent>
            </v:textbox>
          </v:shape>
        </w:pict>
      </w:r>
      <w:r/>
    </w:p>
    <w:p>
      <w:pPr>
        <w:pStyle w:val="BodyText"/>
        <w:spacing w:line="242" w:lineRule="auto"/>
        <w:rPr>
          <w:sz w:val="21"/>
        </w:rPr>
      </w:pPr>
      <w:r/>
    </w:p>
    <w:p>
      <w:pPr>
        <w:pStyle w:val="BodyText"/>
        <w:spacing w:line="242" w:lineRule="auto"/>
        <w:rPr>
          <w:sz w:val="21"/>
        </w:rPr>
      </w:pPr>
      <w:r/>
    </w:p>
    <w:p>
      <w:pPr>
        <w:pStyle w:val="BodyText"/>
        <w:spacing w:line="4144" w:lineRule="exact"/>
        <w:rPr/>
      </w:pPr>
      <w:r>
        <w:pict>
          <v:shape id="_x0000_s2140" style="position:absolute;margin-left:101pt;margin-top:189.74pt;mso-position-vertical-relative:text;mso-position-horizontal-relative:text;width:351.55pt;height:18.8pt;z-index:-250214400;" filled="false" stroked="false" type="#_x0000_t202">
            <v:fill on="false"/>
            <v:stroke on="false"/>
            <v:path/>
            <v:imagedata o:title=""/>
            <o:lock v:ext="edit" aspectratio="false"/>
            <v:textbox inset="0mm,0mm,0mm,0mm">
              <w:txbxContent>
                <w:p>
                  <w:pPr>
                    <w:ind w:left="20"/>
                    <w:spacing w:before="20" w:line="335" w:lineRule="exact"/>
                    <w:tabs>
                      <w:tab w:val="left" w:pos="108"/>
                    </w:tabs>
                    <w:rPr>
                      <w:rFonts w:ascii="Lucida Console" w:hAnsi="Lucida Console" w:eastAsia="Lucida Console" w:cs="Lucida Console"/>
                      <w:sz w:val="24"/>
                      <w:szCs w:val="24"/>
                    </w:rPr>
                  </w:pPr>
                  <w:r>
                    <w:rPr>
                      <w:shd w:val="clear" w:fill="F5F6F7"/>
                      <w:rFonts w:ascii="Lucida Console" w:hAnsi="Lucida Console" w:eastAsia="Lucida Console" w:cs="Lucida Console"/>
                      <w:sz w:val="24"/>
                      <w:szCs w:val="24"/>
                      <w:color w:val="1F2329"/>
                      <w:position w:val="3"/>
                    </w:rPr>
                    <w:tab/>
                  </w:r>
                  <w:r>
                    <w:rPr>
                      <w:shd w:val="clear" w:fill="F5F6F7"/>
                      <w:rFonts w:ascii="Lucida Console" w:hAnsi="Lucida Console" w:eastAsia="Lucida Console" w:cs="Lucida Console"/>
                      <w:sz w:val="24"/>
                      <w:szCs w:val="24"/>
                      <w:color w:val="1F2329"/>
                      <w:spacing w:val="21"/>
                      <w:position w:val="3"/>
                    </w:rPr>
                    <w:t>(</w:t>
                  </w:r>
                  <w:r>
                    <w:rPr>
                      <w:shd w:val="clear" w:fill="F5F6F7"/>
                      <w:rFonts w:ascii="Lucida Console" w:hAnsi="Lucida Console" w:eastAsia="Lucida Console" w:cs="Lucida Console"/>
                      <w:sz w:val="24"/>
                      <w:szCs w:val="24"/>
                      <w:color w:val="1F2329"/>
                      <w:position w:val="3"/>
                    </w:rPr>
                    <w:t>batch</w:t>
                  </w:r>
                  <w:r>
                    <w:rPr>
                      <w:shd w:val="clear" w:fill="F5F6F7"/>
                      <w:rFonts w:ascii="Lucida Console" w:hAnsi="Lucida Console" w:eastAsia="Lucida Console" w:cs="Lucida Console"/>
                      <w:sz w:val="24"/>
                      <w:szCs w:val="24"/>
                      <w:color w:val="1F2329"/>
                      <w:spacing w:val="21"/>
                      <w:position w:val="3"/>
                    </w:rPr>
                    <w:t>_</w:t>
                  </w:r>
                  <w:r>
                    <w:rPr>
                      <w:shd w:val="clear" w:fill="F5F6F7"/>
                      <w:rFonts w:ascii="Lucida Console" w:hAnsi="Lucida Console" w:eastAsia="Lucida Console" w:cs="Lucida Console"/>
                      <w:sz w:val="24"/>
                      <w:szCs w:val="24"/>
                      <w:color w:val="1F2329"/>
                      <w:position w:val="3"/>
                    </w:rPr>
                    <w:t>size</w:t>
                  </w:r>
                  <w:r>
                    <w:rPr>
                      <w:shd w:val="clear" w:fill="F5F6F7"/>
                      <w:rFonts w:ascii="Lucida Console" w:hAnsi="Lucida Console" w:eastAsia="Lucida Console" w:cs="Lucida Console"/>
                      <w:sz w:val="24"/>
                      <w:szCs w:val="24"/>
                      <w:color w:val="1F2329"/>
                      <w:spacing w:val="21"/>
                      <w:position w:val="3"/>
                    </w:rPr>
                    <w:t>,</w:t>
                  </w:r>
                  <w:r>
                    <w:rPr>
                      <w:shd w:val="clear" w:fill="F5F6F7"/>
                      <w:rFonts w:ascii="Lucida Console" w:hAnsi="Lucida Console" w:eastAsia="Lucida Console" w:cs="Lucida Console"/>
                      <w:sz w:val="24"/>
                      <w:szCs w:val="24"/>
                      <w:color w:val="1F2329"/>
                      <w:spacing w:val="21"/>
                      <w:position w:val="3"/>
                    </w:rPr>
                    <w:t xml:space="preserve"> </w:t>
                  </w:r>
                  <w:r>
                    <w:rPr>
                      <w:shd w:val="clear" w:fill="F5F6F7"/>
                      <w:rFonts w:ascii="Lucida Console" w:hAnsi="Lucida Console" w:eastAsia="Lucida Console" w:cs="Lucida Console"/>
                      <w:sz w:val="24"/>
                      <w:szCs w:val="24"/>
                      <w:color w:val="1F2329"/>
                      <w:position w:val="3"/>
                    </w:rPr>
                    <w:t>sequence</w:t>
                  </w:r>
                  <w:r>
                    <w:rPr>
                      <w:shd w:val="clear" w:fill="F5F6F7"/>
                      <w:rFonts w:ascii="Lucida Console" w:hAnsi="Lucida Console" w:eastAsia="Lucida Console" w:cs="Lucida Console"/>
                      <w:sz w:val="24"/>
                      <w:szCs w:val="24"/>
                      <w:color w:val="1F2329"/>
                      <w:spacing w:val="21"/>
                      <w:position w:val="3"/>
                    </w:rPr>
                    <w:t>_</w:t>
                  </w:r>
                  <w:r>
                    <w:rPr>
                      <w:shd w:val="clear" w:fill="F5F6F7"/>
                      <w:rFonts w:ascii="Lucida Console" w:hAnsi="Lucida Console" w:eastAsia="Lucida Console" w:cs="Lucida Console"/>
                      <w:sz w:val="24"/>
                      <w:szCs w:val="24"/>
                      <w:color w:val="1F2329"/>
                      <w:position w:val="3"/>
                    </w:rPr>
                    <w:t>length</w:t>
                  </w:r>
                  <w:r>
                    <w:rPr>
                      <w:shd w:val="clear" w:fill="F5F6F7"/>
                      <w:rFonts w:ascii="Lucida Console" w:hAnsi="Lucida Console" w:eastAsia="Lucida Console" w:cs="Lucida Console"/>
                      <w:sz w:val="24"/>
                      <w:szCs w:val="24"/>
                      <w:color w:val="1F2329"/>
                      <w:spacing w:val="21"/>
                      <w:position w:val="3"/>
                    </w:rPr>
                    <w:t>,</w:t>
                  </w:r>
                  <w:r>
                    <w:rPr>
                      <w:shd w:val="clear" w:fill="F5F6F7"/>
                      <w:rFonts w:ascii="Lucida Console" w:hAnsi="Lucida Console" w:eastAsia="Lucida Console" w:cs="Lucida Console"/>
                      <w:sz w:val="24"/>
                      <w:szCs w:val="24"/>
                      <w:color w:val="1F2329"/>
                      <w:spacing w:val="21"/>
                      <w:position w:val="3"/>
                    </w:rPr>
                    <w:t xml:space="preserve"> </w:t>
                  </w:r>
                  <w:r>
                    <w:rPr>
                      <w:shd w:val="clear" w:fill="F5F6F7"/>
                      <w:rFonts w:ascii="Lucida Console" w:hAnsi="Lucida Console" w:eastAsia="Lucida Console" w:cs="Lucida Console"/>
                      <w:sz w:val="24"/>
                      <w:szCs w:val="24"/>
                      <w:color w:val="1F2329"/>
                      <w:position w:val="3"/>
                    </w:rPr>
                    <w:t>sequence</w:t>
                  </w:r>
                  <w:r>
                    <w:rPr>
                      <w:shd w:val="clear" w:fill="F5F6F7"/>
                      <w:rFonts w:ascii="Lucida Console" w:hAnsi="Lucida Console" w:eastAsia="Lucida Console" w:cs="Lucida Console"/>
                      <w:sz w:val="24"/>
                      <w:szCs w:val="24"/>
                      <w:color w:val="1F2329"/>
                      <w:spacing w:val="21"/>
                      <w:position w:val="3"/>
                    </w:rPr>
                    <w:t>_</w:t>
                  </w:r>
                  <w:r>
                    <w:rPr>
                      <w:shd w:val="clear" w:fill="F5F6F7"/>
                      <w:rFonts w:ascii="Lucida Console" w:hAnsi="Lucida Console" w:eastAsia="Lucida Console" w:cs="Lucida Console"/>
                      <w:sz w:val="24"/>
                      <w:szCs w:val="24"/>
                      <w:color w:val="1F2329"/>
                      <w:position w:val="3"/>
                    </w:rPr>
                    <w:t>length</w:t>
                  </w:r>
                  <w:r>
                    <w:rPr>
                      <w:shd w:val="clear" w:fill="F5F6F7"/>
                      <w:rFonts w:ascii="Lucida Console" w:hAnsi="Lucida Console" w:eastAsia="Lucida Console" w:cs="Lucida Console"/>
                      <w:sz w:val="24"/>
                      <w:szCs w:val="24"/>
                      <w:color w:val="1F2329"/>
                      <w:spacing w:val="21"/>
                      <w:position w:val="3"/>
                    </w:rPr>
                    <w:t>)</w:t>
                  </w:r>
                  <w:r>
                    <w:rPr>
                      <w:shd w:val="clear" w:fill="F5F6F7"/>
                      <w:rFonts w:ascii="Lucida Console" w:hAnsi="Lucida Console" w:eastAsia="Lucida Console" w:cs="Lucida Console"/>
                      <w:sz w:val="24"/>
                      <w:szCs w:val="24"/>
                      <w:color w:val="1F2329"/>
                      <w:spacing w:val="2"/>
                      <w:position w:val="3"/>
                    </w:rPr>
                    <w:t xml:space="preserve"> </w:t>
                  </w:r>
                </w:p>
              </w:txbxContent>
            </v:textbox>
          </v:shape>
        </w:pict>
      </w:r>
      <w:r>
        <w:pict>
          <v:shape id="_x0000_s2142" style="position:absolute;margin-left:36.182pt;margin-top:191.18pt;mso-position-vertical-relative:text;mso-position-horizontal-relative:text;width:61.6pt;height:17.95pt;z-index:253104128;" filled="false" stroked="false" type="#_x0000_t202">
            <v:fill on="false"/>
            <v:stroke on="false"/>
            <v:path/>
            <v:imagedata o:title=""/>
            <o:lock v:ext="edit" aspectratio="false"/>
            <v:textbox inset="0mm,0mm,0mm,0mm">
              <w:txbxContent>
                <w:p>
                  <w:pPr>
                    <w:ind w:left="20"/>
                    <w:spacing w:before="19"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者相乘得到</w:t>
                  </w:r>
                </w:p>
              </w:txbxContent>
            </v:textbox>
          </v:shape>
        </w:pict>
      </w:r>
      <w:r>
        <w:pict>
          <v:shape id="_x0000_s2144" style="position:absolute;margin-left:456.202pt;margin-top:191.18pt;mso-position-vertical-relative:text;mso-position-horizontal-relative:text;width:60.95pt;height:17.9pt;z-index:253105152;" filled="false" stroked="false" type="#_x0000_t202">
            <v:fill on="false"/>
            <v:stroke on="false"/>
            <v:path/>
            <v:imagedata o:title=""/>
            <o:lock v:ext="edit" aspectratio="false"/>
            <v:textbox inset="0mm,0mm,0mm,0mm">
              <w:txbxContent>
                <w:p>
                  <w:pPr>
                    <w:ind w:left="20"/>
                    <w:spacing w:before="20"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rPr>
                    <w:t>的相似度矩</w:t>
                  </w:r>
                </w:p>
              </w:txbxContent>
            </v:textbox>
          </v:shape>
        </w:pict>
      </w:r>
      <w:r>
        <w:rPr>
          <w:position w:val="-82"/>
        </w:rPr>
        <w:pict>
          <v:group id="_x0000_s2146" style="mso-position-vertical-relative:line;mso-position-horizontal-relative:char;width:538.5pt;height:207.25pt;" filled="false" stroked="false" coordsize="10770,4145" coordorigin="0,0">
            <v:shape id="_x0000_s2148" style="position:absolute;left:0;top:0;width:10770;height:1460;" filled="false" stroked="false" type="#_x0000_t75">
              <v:imagedata o:title="" r:id="rId579"/>
            </v:shape>
            <v:shape id="_x0000_s2150" style="position:absolute;left:4529;top:2964;width:5490;height:400;" filled="false" stroked="false" type="#_x0000_t75">
              <v:imagedata o:title="" r:id="rId580"/>
            </v:shape>
            <v:shape id="_x0000_s2152" style="position:absolute;left:4574;top:3374;width:5490;height:380;" filled="false" stroked="false" type="#_x0000_t75">
              <v:imagedata o:title="" r:id="rId581"/>
            </v:shape>
            <v:shape id="_x0000_s2154" style="position:absolute;left:37;top:404;width:10560;height:3761;" filled="false" stroked="false" type="#_x0000_t202">
              <v:fill on="false"/>
              <v:stroke on="false"/>
              <v:path/>
              <v:imagedata o:title=""/>
              <o:lock v:ext="edit" aspectratio="false"/>
              <v:textbox inset="0mm,0mm,0mm,0mm">
                <w:txbxContent>
                  <w:p>
                    <w:pPr>
                      <w:ind w:left="568"/>
                      <w:spacing w:before="20" w:line="293"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6"/>
                        <w:position w:val="3"/>
                      </w:rPr>
                      <w:t>1</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scores</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torch.ma</w:t>
                    </w:r>
                    <w:r>
                      <w:rPr>
                        <w:rFonts w:ascii="Lucida Console" w:hAnsi="Lucida Console" w:eastAsia="Lucida Console" w:cs="Lucida Console"/>
                        <w:sz w:val="21"/>
                        <w:szCs w:val="21"/>
                        <w:color w:val="2B2F36"/>
                        <w:spacing w:val="-7"/>
                        <w:position w:val="3"/>
                      </w:rPr>
                      <w:t>tmul(q,</w:t>
                    </w:r>
                    <w:r>
                      <w:rPr>
                        <w:rFonts w:ascii="Lucida Console" w:hAnsi="Lucida Console" w:eastAsia="Lucida Console" w:cs="Lucida Console"/>
                        <w:sz w:val="21"/>
                        <w:szCs w:val="21"/>
                        <w:color w:val="2B2F36"/>
                        <w:spacing w:val="10"/>
                        <w:position w:val="3"/>
                      </w:rPr>
                      <w:t xml:space="preserve"> </w:t>
                    </w:r>
                    <w:r>
                      <w:rPr>
                        <w:rFonts w:ascii="Lucida Console" w:hAnsi="Lucida Console" w:eastAsia="Lucida Console" w:cs="Lucida Console"/>
                        <w:sz w:val="21"/>
                        <w:szCs w:val="21"/>
                        <w:color w:val="2B2F36"/>
                        <w:spacing w:val="-7"/>
                        <w:position w:val="3"/>
                      </w:rPr>
                      <w:t>k.transpose(</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986801"/>
                        <w:spacing w:val="-7"/>
                        <w:position w:val="3"/>
                      </w:rPr>
                      <w:t>2</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7"/>
                        <w:position w:val="3"/>
                      </w:rPr>
                      <w:t>self._norm_fact</w:t>
                    </w:r>
                    <w:r>
                      <w:rPr>
                        <w:rFonts w:ascii="Lucida Console" w:hAnsi="Lucida Console" w:eastAsia="Lucida Console" w:cs="Lucida Console"/>
                        <w:sz w:val="21"/>
                        <w:szCs w:val="21"/>
                        <w:color w:val="2B2F36"/>
                        <w:spacing w:val="126"/>
                        <w:position w:val="3"/>
                      </w:rPr>
                      <w:t xml:space="preserve"> </w:t>
                    </w:r>
                    <w:r>
                      <w:rPr>
                        <w:rFonts w:ascii="Courier New" w:hAnsi="Courier New" w:eastAsia="Courier New" w:cs="Courier New"/>
                        <w:sz w:val="21"/>
                        <w:szCs w:val="21"/>
                        <w:i/>
                        <w:iCs/>
                        <w:color w:val="A0A1A7"/>
                        <w:spacing w:val="-7"/>
                        <w:position w:val="3"/>
                      </w:rPr>
                      <w:t>#</w:t>
                    </w:r>
                  </w:p>
                  <w:p>
                    <w:pPr>
                      <w:ind w:left="855"/>
                      <w:spacing w:before="36" w:line="293" w:lineRule="exact"/>
                      <w:rPr>
                        <w:rFonts w:ascii="Courier New" w:hAnsi="Courier New" w:eastAsia="Courier New" w:cs="Courier New"/>
                        <w:sz w:val="21"/>
                        <w:szCs w:val="21"/>
                      </w:rPr>
                    </w:pPr>
                    <w:r>
                      <w:rPr>
                        <w:rFonts w:ascii="Courier New" w:hAnsi="Courier New" w:eastAsia="Courier New" w:cs="Courier New"/>
                        <w:sz w:val="21"/>
                        <w:szCs w:val="21"/>
                        <w:i/>
                        <w:iCs/>
                        <w:color w:val="A0A1A7"/>
                        <w:spacing w:val="-4"/>
                        <w:position w:val="4"/>
                      </w:rPr>
                      <w:t>(batch,</w:t>
                    </w:r>
                    <w:r>
                      <w:rPr>
                        <w:rFonts w:ascii="Courier New" w:hAnsi="Courier New" w:eastAsia="Courier New" w:cs="Courier New"/>
                        <w:sz w:val="21"/>
                        <w:szCs w:val="21"/>
                        <w:i/>
                        <w:iCs/>
                        <w:color w:val="A0A1A7"/>
                        <w:spacing w:val="-4"/>
                        <w:position w:val="4"/>
                      </w:rPr>
                      <w:t xml:space="preserve"> </w:t>
                    </w:r>
                    <w:r>
                      <w:rPr>
                        <w:rFonts w:ascii="Courier New" w:hAnsi="Courier New" w:eastAsia="Courier New" w:cs="Courier New"/>
                        <w:sz w:val="21"/>
                        <w:szCs w:val="21"/>
                        <w:i/>
                        <w:iCs/>
                        <w:color w:val="A0A1A7"/>
                        <w:spacing w:val="-4"/>
                        <w:position w:val="4"/>
                      </w:rPr>
                      <w:t>n,</w:t>
                    </w:r>
                    <w:r>
                      <w:rPr>
                        <w:rFonts w:ascii="Courier New" w:hAnsi="Courier New" w:eastAsia="Courier New" w:cs="Courier New"/>
                        <w:sz w:val="21"/>
                        <w:szCs w:val="21"/>
                        <w:i/>
                        <w:iCs/>
                        <w:color w:val="A0A1A7"/>
                        <w:spacing w:val="-4"/>
                        <w:position w:val="4"/>
                      </w:rPr>
                      <w:t xml:space="preserve"> </w:t>
                    </w:r>
                    <w:r>
                      <w:rPr>
                        <w:rFonts w:ascii="Courier New" w:hAnsi="Courier New" w:eastAsia="Courier New" w:cs="Courier New"/>
                        <w:sz w:val="21"/>
                        <w:szCs w:val="21"/>
                        <w:i/>
                        <w:iCs/>
                        <w:color w:val="A0A1A7"/>
                        <w:spacing w:val="-4"/>
                        <w:position w:val="4"/>
                      </w:rPr>
                      <w:t>n)</w:t>
                    </w:r>
                  </w:p>
                  <w:p>
                    <w:pPr>
                      <w:spacing w:line="275" w:lineRule="auto"/>
                      <w:rPr>
                        <w:rFonts w:ascii="Arial"/>
                        <w:sz w:val="21"/>
                      </w:rPr>
                    </w:pPr>
                    <w:r/>
                  </w:p>
                  <w:p>
                    <w:pPr>
                      <w:spacing w:line="276" w:lineRule="auto"/>
                      <w:rPr>
                        <w:rFonts w:ascii="Arial"/>
                        <w:sz w:val="21"/>
                      </w:rPr>
                    </w:pPr>
                    <w:r/>
                  </w:p>
                  <w:p>
                    <w:pPr>
                      <w:ind w:left="20"/>
                      <w:spacing w:before="103" w:line="457" w:lineRule="exact"/>
                      <w:rPr>
                        <w:rFonts w:ascii="Microsoft YaHei" w:hAnsi="Microsoft YaHei" w:eastAsia="Microsoft YaHei" w:cs="Microsoft YaHei"/>
                        <w:sz w:val="24"/>
                        <w:szCs w:val="24"/>
                      </w:rPr>
                    </w:pPr>
                    <w:r>
                      <w:rPr>
                        <w:rFonts w:ascii="Arial" w:hAnsi="Arial" w:eastAsia="Arial" w:cs="Arial"/>
                        <w:sz w:val="33"/>
                        <w:szCs w:val="33"/>
                        <w:color w:val="1456F0"/>
                        <w:spacing w:val="-3"/>
                        <w:position w:val="4"/>
                      </w:rPr>
                      <w:t>•</w:t>
                    </w:r>
                    <w:r>
                      <w:rPr>
                        <w:rFonts w:ascii="Arial" w:hAnsi="Arial" w:eastAsia="Arial" w:cs="Arial"/>
                        <w:sz w:val="33"/>
                        <w:szCs w:val="33"/>
                        <w:color w:val="1456F0"/>
                        <w:spacing w:val="17"/>
                        <w:position w:val="4"/>
                      </w:rPr>
                      <w:t xml:space="preserve">  </w:t>
                    </w:r>
                    <w:r>
                      <w:rPr>
                        <w:rFonts w:ascii="Microsoft YaHei" w:hAnsi="Microsoft YaHei" w:eastAsia="Microsoft YaHei" w:cs="Microsoft YaHei"/>
                        <w:sz w:val="24"/>
                        <w:szCs w:val="24"/>
                        <w:color w:val="1F2329"/>
                        <w:spacing w:val="-3"/>
                        <w:position w:val="5"/>
                      </w:rPr>
                      <w:t>这⾥我们通过点积操作</w:t>
                    </w:r>
                  </w:p>
                  <w:p>
                    <w:pPr>
                      <w:ind w:left="327"/>
                      <w:spacing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似度。</w:t>
                    </w:r>
                  </w:p>
                  <w:p>
                    <w:pPr>
                      <w:ind w:left="4130"/>
                      <w:spacing w:before="192" w:line="185"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3"/>
                      </w:rPr>
                      <w:t>k</w:t>
                    </w:r>
                    <w:r>
                      <w:rPr>
                        <w:rFonts w:ascii="Lucida Console" w:hAnsi="Lucida Console" w:eastAsia="Lucida Console" w:cs="Lucida Console"/>
                        <w:sz w:val="24"/>
                        <w:szCs w:val="24"/>
                        <w:color w:val="1F2329"/>
                        <w:spacing w:val="-3"/>
                      </w:rPr>
                      <w:t xml:space="preserve"> </w:t>
                    </w:r>
                    <w:r>
                      <w:rPr>
                        <w:rFonts w:ascii="Microsoft YaHei" w:hAnsi="Microsoft YaHei" w:eastAsia="Microsoft YaHei" w:cs="Microsoft YaHei"/>
                        <w:sz w:val="24"/>
                        <w:szCs w:val="24"/>
                        <w:color w:val="1F2329"/>
                        <w:spacing w:val="-3"/>
                      </w:rPr>
                      <w:t>进⾏转置</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，交换其序列⻓度维度和最后⼀个</w:t>
                    </w:r>
                    <w:r>
                      <w:rPr>
                        <w:rFonts w:ascii="Microsoft YaHei" w:hAnsi="Microsoft YaHei" w:eastAsia="Microsoft YaHei" w:cs="Microsoft YaHei"/>
                        <w:sz w:val="24"/>
                        <w:szCs w:val="24"/>
                        <w:color w:val="1F2329"/>
                        <w:spacing w:val="-4"/>
                      </w:rPr>
                      <w:t>维度</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4"/>
                      </w:rPr>
                      <w:t>，⽅便与</w:t>
                    </w:r>
                  </w:p>
                  <w:p>
                    <w:pPr>
                      <w:ind w:left="4592"/>
                      <w:spacing w:before="44" w:line="336" w:lineRule="exact"/>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15"/>
                        <w:position w:val="3"/>
                      </w:rPr>
                      <w:t>(</w:t>
                    </w:r>
                    <w:r>
                      <w:rPr>
                        <w:rFonts w:ascii="Lucida Console" w:hAnsi="Lucida Console" w:eastAsia="Lucida Console" w:cs="Lucida Console"/>
                        <w:sz w:val="24"/>
                        <w:szCs w:val="24"/>
                        <w:color w:val="1F2329"/>
                        <w:position w:val="3"/>
                      </w:rPr>
                      <w:t>batch</w:t>
                    </w:r>
                    <w:r>
                      <w:rPr>
                        <w:rFonts w:ascii="Lucida Console" w:hAnsi="Lucida Console" w:eastAsia="Lucida Console" w:cs="Lucida Console"/>
                        <w:sz w:val="24"/>
                        <w:szCs w:val="24"/>
                        <w:color w:val="1F2329"/>
                        <w:spacing w:val="15"/>
                        <w:position w:val="3"/>
                      </w:rPr>
                      <w:t>_</w:t>
                    </w:r>
                    <w:r>
                      <w:rPr>
                        <w:rFonts w:ascii="Lucida Console" w:hAnsi="Lucida Console" w:eastAsia="Lucida Console" w:cs="Lucida Console"/>
                        <w:sz w:val="24"/>
                        <w:szCs w:val="24"/>
                        <w:color w:val="1F2329"/>
                        <w:position w:val="3"/>
                      </w:rPr>
                      <w:t>size</w:t>
                    </w:r>
                    <w:r>
                      <w:rPr>
                        <w:rFonts w:ascii="Lucida Console" w:hAnsi="Lucida Console" w:eastAsia="Lucida Console" w:cs="Lucida Console"/>
                        <w:sz w:val="24"/>
                        <w:szCs w:val="24"/>
                        <w:color w:val="1F2329"/>
                        <w:spacing w:val="15"/>
                        <w:position w:val="3"/>
                      </w:rPr>
                      <w:t>,</w:t>
                    </w:r>
                    <w:r>
                      <w:rPr>
                        <w:rFonts w:ascii="Lucida Console" w:hAnsi="Lucida Console" w:eastAsia="Lucida Console" w:cs="Lucida Console"/>
                        <w:sz w:val="24"/>
                        <w:szCs w:val="24"/>
                        <w:color w:val="1F2329"/>
                        <w:spacing w:val="15"/>
                        <w:position w:val="3"/>
                      </w:rPr>
                      <w:t xml:space="preserve"> </w:t>
                    </w:r>
                    <w:r>
                      <w:rPr>
                        <w:rFonts w:ascii="Lucida Console" w:hAnsi="Lucida Console" w:eastAsia="Lucida Console" w:cs="Lucida Console"/>
                        <w:sz w:val="24"/>
                        <w:szCs w:val="24"/>
                        <w:color w:val="1F2329"/>
                        <w:position w:val="3"/>
                      </w:rPr>
                      <w:t>sequence</w:t>
                    </w:r>
                    <w:r>
                      <w:rPr>
                        <w:rFonts w:ascii="Lucida Console" w:hAnsi="Lucida Console" w:eastAsia="Lucida Console" w:cs="Lucida Console"/>
                        <w:sz w:val="24"/>
                        <w:szCs w:val="24"/>
                        <w:color w:val="1F2329"/>
                        <w:spacing w:val="15"/>
                        <w:position w:val="3"/>
                      </w:rPr>
                      <w:t>_</w:t>
                    </w:r>
                    <w:r>
                      <w:rPr>
                        <w:rFonts w:ascii="Lucida Console" w:hAnsi="Lucida Console" w:eastAsia="Lucida Console" w:cs="Lucida Console"/>
                        <w:sz w:val="24"/>
                        <w:szCs w:val="24"/>
                        <w:color w:val="1F2329"/>
                        <w:position w:val="3"/>
                      </w:rPr>
                      <w:t>length</w:t>
                    </w:r>
                    <w:r>
                      <w:rPr>
                        <w:rFonts w:ascii="Lucida Console" w:hAnsi="Lucida Console" w:eastAsia="Lucida Console" w:cs="Lucida Console"/>
                        <w:sz w:val="24"/>
                        <w:szCs w:val="24"/>
                        <w:color w:val="1F2329"/>
                        <w:spacing w:val="15"/>
                        <w:position w:val="3"/>
                      </w:rPr>
                      <w:t>,</w:t>
                    </w:r>
                    <w:r>
                      <w:rPr>
                        <w:rFonts w:ascii="Lucida Console" w:hAnsi="Lucida Console" w:eastAsia="Lucida Console" w:cs="Lucida Console"/>
                        <w:sz w:val="24"/>
                        <w:szCs w:val="24"/>
                        <w:color w:val="1F2329"/>
                        <w:spacing w:val="32"/>
                        <w:position w:val="3"/>
                      </w:rPr>
                      <w:t xml:space="preserve"> </w:t>
                    </w:r>
                    <w:r>
                      <w:rPr>
                        <w:rFonts w:ascii="Lucida Console" w:hAnsi="Lucida Console" w:eastAsia="Lucida Console" w:cs="Lucida Console"/>
                        <w:sz w:val="24"/>
                        <w:szCs w:val="24"/>
                        <w:color w:val="1F2329"/>
                        <w:position w:val="3"/>
                      </w:rPr>
                      <w:t>dim</w:t>
                    </w:r>
                    <w:r>
                      <w:rPr>
                        <w:rFonts w:ascii="Lucida Console" w:hAnsi="Lucida Console" w:eastAsia="Lucida Console" w:cs="Lucida Console"/>
                        <w:sz w:val="24"/>
                        <w:szCs w:val="24"/>
                        <w:color w:val="1F2329"/>
                        <w:spacing w:val="15"/>
                        <w:position w:val="3"/>
                      </w:rPr>
                      <w:t>_k)</w:t>
                    </w:r>
                  </w:p>
                  <w:p>
                    <w:pPr>
                      <w:spacing w:before="55" w:line="191"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3"/>
                      </w:rPr>
                      <w:t>(</w:t>
                    </w:r>
                    <w:r>
                      <w:rPr>
                        <w:rFonts w:ascii="Lucida Console" w:hAnsi="Lucida Console" w:eastAsia="Lucida Console" w:cs="Lucida Console"/>
                        <w:sz w:val="24"/>
                        <w:szCs w:val="24"/>
                        <w:color w:val="1F2329"/>
                      </w:rPr>
                      <w:t>batch</w:t>
                    </w:r>
                    <w:r>
                      <w:rPr>
                        <w:rFonts w:ascii="Lucida Console" w:hAnsi="Lucida Console" w:eastAsia="Lucida Console" w:cs="Lucida Console"/>
                        <w:sz w:val="24"/>
                        <w:szCs w:val="24"/>
                        <w:color w:val="1F2329"/>
                        <w:spacing w:val="3"/>
                      </w:rPr>
                      <w:t>_</w:t>
                    </w:r>
                    <w:r>
                      <w:rPr>
                        <w:rFonts w:ascii="Lucida Console" w:hAnsi="Lucida Console" w:eastAsia="Lucida Console" w:cs="Lucida Console"/>
                        <w:sz w:val="24"/>
                        <w:szCs w:val="24"/>
                        <w:color w:val="1F2329"/>
                      </w:rPr>
                      <w:t>size</w:t>
                    </w:r>
                    <w:r>
                      <w:rPr>
                        <w:rFonts w:ascii="Lucida Console" w:hAnsi="Lucida Console" w:eastAsia="Lucida Console" w:cs="Lucida Console"/>
                        <w:sz w:val="24"/>
                        <w:szCs w:val="24"/>
                        <w:color w:val="1F2329"/>
                        <w:spacing w:val="3"/>
                      </w:rPr>
                      <w:t>,</w:t>
                    </w:r>
                    <w:r>
                      <w:rPr>
                        <w:rFonts w:ascii="Lucida Console" w:hAnsi="Lucida Console" w:eastAsia="Lucida Console" w:cs="Lucida Console"/>
                        <w:sz w:val="24"/>
                        <w:szCs w:val="24"/>
                        <w:color w:val="1F2329"/>
                        <w:spacing w:val="3"/>
                      </w:rPr>
                      <w:t xml:space="preserve"> </w:t>
                    </w:r>
                    <w:r>
                      <w:rPr>
                        <w:rFonts w:ascii="Lucida Console" w:hAnsi="Lucida Console" w:eastAsia="Lucida Console" w:cs="Lucida Console"/>
                        <w:sz w:val="24"/>
                        <w:szCs w:val="24"/>
                        <w:color w:val="1F2329"/>
                      </w:rPr>
                      <w:t>dim</w:t>
                    </w:r>
                    <w:r>
                      <w:rPr>
                        <w:rFonts w:ascii="Lucida Console" w:hAnsi="Lucida Console" w:eastAsia="Lucida Console" w:cs="Lucida Console"/>
                        <w:sz w:val="24"/>
                        <w:szCs w:val="24"/>
                        <w:color w:val="1F2329"/>
                        <w:spacing w:val="3"/>
                      </w:rPr>
                      <w:t>_k,</w:t>
                    </w:r>
                    <w:r>
                      <w:rPr>
                        <w:rFonts w:ascii="Lucida Console" w:hAnsi="Lucida Console" w:eastAsia="Lucida Console" w:cs="Lucida Console"/>
                        <w:sz w:val="24"/>
                        <w:szCs w:val="24"/>
                        <w:color w:val="1F2329"/>
                        <w:spacing w:val="38"/>
                      </w:rPr>
                      <w:t xml:space="preserve"> </w:t>
                    </w:r>
                    <w:r>
                      <w:rPr>
                        <w:rFonts w:ascii="Lucida Console" w:hAnsi="Lucida Console" w:eastAsia="Lucida Console" w:cs="Lucida Console"/>
                        <w:sz w:val="24"/>
                        <w:szCs w:val="24"/>
                        <w:color w:val="1F2329"/>
                      </w:rPr>
                      <w:t>sequence</w:t>
                    </w:r>
                    <w:r>
                      <w:rPr>
                        <w:rFonts w:ascii="Lucida Console" w:hAnsi="Lucida Console" w:eastAsia="Lucida Console" w:cs="Lucida Console"/>
                        <w:sz w:val="24"/>
                        <w:szCs w:val="24"/>
                        <w:color w:val="1F2329"/>
                        <w:spacing w:val="3"/>
                      </w:rPr>
                      <w:t>_</w:t>
                    </w:r>
                    <w:r>
                      <w:rPr>
                        <w:rFonts w:ascii="Lucida Console" w:hAnsi="Lucida Console" w:eastAsia="Lucida Console" w:cs="Lucida Console"/>
                        <w:sz w:val="24"/>
                        <w:szCs w:val="24"/>
                        <w:color w:val="1F2329"/>
                      </w:rPr>
                      <w:t>length</w:t>
                    </w:r>
                    <w:r>
                      <w:rPr>
                        <w:rFonts w:ascii="Lucida Console" w:hAnsi="Lucida Console" w:eastAsia="Lucida Console" w:cs="Lucida Console"/>
                        <w:sz w:val="24"/>
                        <w:szCs w:val="24"/>
                        <w:color w:val="1F2329"/>
                        <w:spacing w:val="3"/>
                      </w:rPr>
                      <w:t>)</w:t>
                    </w:r>
                    <w:r>
                      <w:rPr>
                        <w:rFonts w:ascii="Lucida Console" w:hAnsi="Lucida Console" w:eastAsia="Lucida Console" w:cs="Lucida Console"/>
                        <w:sz w:val="24"/>
                        <w:szCs w:val="24"/>
                        <w:color w:val="1F2329"/>
                        <w:spacing w:val="3"/>
                      </w:rPr>
                      <w:t xml:space="preserve"> </w:t>
                    </w:r>
                    <w:r>
                      <w:rPr>
                        <w:rFonts w:ascii="Microsoft YaHei" w:hAnsi="Microsoft YaHei" w:eastAsia="Microsoft YaHei" w:cs="Microsoft YaHei"/>
                        <w:sz w:val="24"/>
                        <w:szCs w:val="24"/>
                        <w:color w:val="1F2329"/>
                        <w:spacing w:val="3"/>
                      </w:rPr>
                      <w:t>，⼆</w:t>
                    </w:r>
                  </w:p>
                  <w:p>
                    <w:pPr>
                      <w:ind w:firstLine="2002"/>
                      <w:spacing w:line="392" w:lineRule="exact"/>
                      <w:rPr/>
                    </w:pPr>
                    <w:r>
                      <w:rPr>
                        <w:position w:val="-7"/>
                      </w:rPr>
                      <w:drawing>
                        <wp:inline distT="0" distB="0" distL="0" distR="0">
                          <wp:extent cx="4438650" cy="248754"/>
                          <wp:effectExtent l="0" t="0" r="0" b="0"/>
                          <wp:docPr id="1320" name="IM 1320"/>
                          <wp:cNvGraphicFramePr/>
                          <a:graphic>
                            <a:graphicData uri="http://schemas.openxmlformats.org/drawingml/2006/picture">
                              <pic:pic>
                                <pic:nvPicPr>
                                  <pic:cNvPr id="1320" name="IM 1320"/>
                                  <pic:cNvPicPr/>
                                </pic:nvPicPr>
                                <pic:blipFill>
                                  <a:blip r:embed="rId582"/>
                                  <a:stretch>
                                    <a:fillRect/>
                                  </a:stretch>
                                </pic:blipFill>
                                <pic:spPr>
                                  <a:xfrm rot="0">
                                    <a:off x="0" y="0"/>
                                    <a:ext cx="4438650" cy="248754"/>
                                  </a:xfrm>
                                  <a:prstGeom prst="rect">
                                    <a:avLst/>
                                  </a:prstGeom>
                                </pic:spPr>
                              </pic:pic>
                            </a:graphicData>
                          </a:graphic>
                        </wp:inline>
                      </w:drawing>
                    </w:r>
                  </w:p>
                </w:txbxContent>
              </v:textbox>
            </v:shape>
            <v:shape id="_x0000_s2156" style="position:absolute;left:2884;top:1694;width:5170;height:380;" filled="false" stroked="false" type="#_x0000_t75">
              <v:imagedata o:title="" r:id="rId583"/>
            </v:shape>
            <v:shape id="_x0000_s2158" style="position:absolute;left:2900;top:1724;width:5117;height:377;" filled="false" stroked="false" type="#_x0000_t202">
              <v:fill on="false"/>
              <v:stroke on="false"/>
              <v:path/>
              <v:imagedata o:title=""/>
              <o:lock v:ext="edit" aspectratio="false"/>
              <v:textbox inset="0mm,0mm,0mm,0mm">
                <w:txbxContent>
                  <w:p>
                    <w:pPr>
                      <w:ind w:left="20"/>
                      <w:spacing w:before="20" w:line="336" w:lineRule="exact"/>
                      <w:rPr>
                        <w:rFonts w:ascii="Lucida Console" w:hAnsi="Lucida Console" w:eastAsia="Lucida Console" w:cs="Lucida Console"/>
                        <w:sz w:val="24"/>
                        <w:szCs w:val="24"/>
                      </w:rPr>
                    </w:pPr>
                    <w:r>
                      <w:rPr>
                        <w:rFonts w:ascii="Lucida Console" w:hAnsi="Lucida Console" w:eastAsia="Lucida Console" w:cs="Lucida Console"/>
                        <w:sz w:val="24"/>
                        <w:szCs w:val="24"/>
                        <w:color w:val="1F2329"/>
                        <w:position w:val="3"/>
                      </w:rPr>
                      <w:t>torch</w:t>
                    </w:r>
                    <w:r>
                      <w:rPr>
                        <w:rFonts w:ascii="Lucida Console" w:hAnsi="Lucida Console" w:eastAsia="Lucida Console" w:cs="Lucida Console"/>
                        <w:sz w:val="24"/>
                        <w:szCs w:val="24"/>
                        <w:color w:val="1F2329"/>
                        <w:spacing w:val="-81"/>
                        <w:position w:val="3"/>
                      </w:rPr>
                      <w:t xml:space="preserve"> </w:t>
                    </w:r>
                    <w:r>
                      <w:rPr>
                        <w:rFonts w:ascii="Lucida Console" w:hAnsi="Lucida Console" w:eastAsia="Lucida Console" w:cs="Lucida Console"/>
                        <w:sz w:val="24"/>
                        <w:szCs w:val="24"/>
                        <w:color w:val="1F2329"/>
                        <w:position w:val="3"/>
                      </w:rPr>
                      <w:t>.matmul(q,</w:t>
                    </w:r>
                    <w:r>
                      <w:rPr>
                        <w:rFonts w:ascii="Lucida Console" w:hAnsi="Lucida Console" w:eastAsia="Lucida Console" w:cs="Lucida Console"/>
                        <w:sz w:val="24"/>
                        <w:szCs w:val="24"/>
                        <w:color w:val="1F2329"/>
                        <w:spacing w:val="37"/>
                        <w:position w:val="3"/>
                      </w:rPr>
                      <w:t xml:space="preserve"> </w:t>
                    </w:r>
                    <w:r>
                      <w:rPr>
                        <w:rFonts w:ascii="Lucida Console" w:hAnsi="Lucida Console" w:eastAsia="Lucida Console" w:cs="Lucida Console"/>
                        <w:sz w:val="24"/>
                        <w:szCs w:val="24"/>
                        <w:color w:val="1F2329"/>
                        <w:position w:val="3"/>
                      </w:rPr>
                      <w:t>k</w:t>
                    </w:r>
                    <w:r>
                      <w:rPr>
                        <w:rFonts w:ascii="Lucida Console" w:hAnsi="Lucida Console" w:eastAsia="Lucida Console" w:cs="Lucida Console"/>
                        <w:sz w:val="24"/>
                        <w:szCs w:val="24"/>
                        <w:color w:val="1F2329"/>
                        <w:spacing w:val="-86"/>
                        <w:position w:val="3"/>
                      </w:rPr>
                      <w:t xml:space="preserve"> </w:t>
                    </w:r>
                    <w:r>
                      <w:rPr>
                        <w:rFonts w:ascii="Lucida Console" w:hAnsi="Lucida Console" w:eastAsia="Lucida Console" w:cs="Lucida Console"/>
                        <w:sz w:val="24"/>
                        <w:szCs w:val="24"/>
                        <w:color w:val="1F2329"/>
                        <w:position w:val="3"/>
                      </w:rPr>
                      <w:t>.transpose(1,</w:t>
                    </w:r>
                    <w:r>
                      <w:rPr>
                        <w:rFonts w:ascii="Lucida Console" w:hAnsi="Lucida Console" w:eastAsia="Lucida Console" w:cs="Lucida Console"/>
                        <w:sz w:val="24"/>
                        <w:szCs w:val="24"/>
                        <w:color w:val="1F2329"/>
                        <w:position w:val="3"/>
                      </w:rPr>
                      <w:t xml:space="preserve"> </w:t>
                    </w:r>
                    <w:r>
                      <w:rPr>
                        <w:rFonts w:ascii="Lucida Console" w:hAnsi="Lucida Console" w:eastAsia="Lucida Console" w:cs="Lucida Console"/>
                        <w:sz w:val="24"/>
                        <w:szCs w:val="24"/>
                        <w:color w:val="1F2329"/>
                        <w:position w:val="3"/>
                      </w:rPr>
                      <w:t>2))</w:t>
                    </w:r>
                  </w:p>
                </w:txbxContent>
              </v:textbox>
            </v:shape>
            <v:shape id="_x0000_s2160" style="position:absolute;left:830;top:3404;width:3668;height:377;" filled="false" stroked="false" type="#_x0000_t202">
              <v:fill on="false"/>
              <v:stroke on="false"/>
              <v:path/>
              <v:imagedata o:title=""/>
              <o:lock v:ext="edit" aspectratio="false"/>
              <v:textbox inset="0mm,0mm,0mm,0mm">
                <w:txbxContent>
                  <w:p>
                    <w:pPr>
                      <w:ind w:left="20"/>
                      <w:spacing w:before="20" w:line="233"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1"/>
                      </w:rPr>
                      <w:t>k</w:t>
                    </w:r>
                    <w:r>
                      <w:rPr>
                        <w:rFonts w:ascii="Lucida Console" w:hAnsi="Lucida Console" w:eastAsia="Lucida Console" w:cs="Lucida Console"/>
                        <w:sz w:val="24"/>
                        <w:szCs w:val="24"/>
                        <w:color w:val="1F2329"/>
                        <w:spacing w:val="-87"/>
                      </w:rPr>
                      <w:t xml:space="preserve"> </w:t>
                    </w:r>
                    <w:r>
                      <w:rPr>
                        <w:rFonts w:ascii="Lucida Console" w:hAnsi="Lucida Console" w:eastAsia="Lucida Console" w:cs="Lucida Console"/>
                        <w:sz w:val="24"/>
                        <w:szCs w:val="24"/>
                        <w:color w:val="1F2329"/>
                        <w:spacing w:val="-1"/>
                      </w:rPr>
                      <w:t>.transpose(1,</w:t>
                    </w:r>
                    <w:r>
                      <w:rPr>
                        <w:rFonts w:ascii="Lucida Console" w:hAnsi="Lucida Console" w:eastAsia="Lucida Console" w:cs="Lucida Console"/>
                        <w:sz w:val="24"/>
                        <w:szCs w:val="24"/>
                        <w:color w:val="1F2329"/>
                        <w:spacing w:val="-1"/>
                      </w:rPr>
                      <w:t xml:space="preserve"> </w:t>
                    </w:r>
                    <w:r>
                      <w:rPr>
                        <w:rFonts w:ascii="Lucida Console" w:hAnsi="Lucida Console" w:eastAsia="Lucida Console" w:cs="Lucida Console"/>
                        <w:sz w:val="24"/>
                        <w:szCs w:val="24"/>
                        <w:color w:val="1F2329"/>
                        <w:spacing w:val="-1"/>
                      </w:rPr>
                      <w:t>2)</w:t>
                    </w:r>
                    <w:r>
                      <w:rPr>
                        <w:rFonts w:ascii="Lucida Console" w:hAnsi="Lucida Console" w:eastAsia="Lucida Console" w:cs="Lucida Console"/>
                        <w:sz w:val="24"/>
                        <w:szCs w:val="24"/>
                        <w:color w:val="1F2329"/>
                        <w:spacing w:val="27"/>
                      </w:rPr>
                      <w:t xml:space="preserve"> </w:t>
                    </w:r>
                    <w:r>
                      <w:rPr>
                        <w:rFonts w:ascii="Microsoft YaHei" w:hAnsi="Microsoft YaHei" w:eastAsia="Microsoft YaHei" w:cs="Microsoft YaHei"/>
                        <w:sz w:val="24"/>
                        <w:szCs w:val="24"/>
                        <w:color w:val="1F2329"/>
                        <w:spacing w:val="-1"/>
                      </w:rPr>
                      <w:t>的形状是</w:t>
                    </w:r>
                  </w:p>
                </w:txbxContent>
              </v:textbox>
            </v:shape>
            <v:shape id="_x0000_s2162" style="position:absolute;left:830;top:2624;width:3188;height:377;" filled="false" stroked="false" type="#_x0000_t202">
              <v:fill on="false"/>
              <v:stroke on="false"/>
              <v:path/>
              <v:imagedata o:title=""/>
              <o:lock v:ext="edit" aspectratio="false"/>
              <v:textbox inset="0mm,0mm,0mm,0mm">
                <w:txbxContent>
                  <w:p>
                    <w:pPr>
                      <w:ind w:left="20"/>
                      <w:spacing w:before="20" w:line="233"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2"/>
                      </w:rPr>
                      <w:t>k</w:t>
                    </w:r>
                    <w:r>
                      <w:rPr>
                        <w:rFonts w:ascii="Lucida Console" w:hAnsi="Lucida Console" w:eastAsia="Lucida Console" w:cs="Lucida Console"/>
                        <w:sz w:val="24"/>
                        <w:szCs w:val="24"/>
                        <w:color w:val="1F2329"/>
                        <w:spacing w:val="-71"/>
                      </w:rPr>
                      <w:t xml:space="preserve"> </w:t>
                    </w:r>
                    <w:r>
                      <w:rPr>
                        <w:rFonts w:ascii="Lucida Console" w:hAnsi="Lucida Console" w:eastAsia="Lucida Console" w:cs="Lucida Console"/>
                        <w:sz w:val="24"/>
                        <w:szCs w:val="24"/>
                        <w:color w:val="1F2329"/>
                        <w:spacing w:val="-2"/>
                      </w:rPr>
                      <w:t>.transpose(1,</w:t>
                    </w:r>
                    <w:r>
                      <w:rPr>
                        <w:rFonts w:ascii="Lucida Console" w:hAnsi="Lucida Console" w:eastAsia="Lucida Console" w:cs="Lucida Console"/>
                        <w:sz w:val="24"/>
                        <w:szCs w:val="24"/>
                        <w:color w:val="1F2329"/>
                        <w:spacing w:val="28"/>
                      </w:rPr>
                      <w:t xml:space="preserve"> </w:t>
                    </w:r>
                    <w:r>
                      <w:rPr>
                        <w:rFonts w:ascii="Lucida Console" w:hAnsi="Lucida Console" w:eastAsia="Lucida Console" w:cs="Lucida Console"/>
                        <w:sz w:val="24"/>
                        <w:szCs w:val="24"/>
                        <w:color w:val="1F2329"/>
                        <w:spacing w:val="-2"/>
                      </w:rPr>
                      <w:t>2)</w:t>
                    </w:r>
                    <w:r>
                      <w:rPr>
                        <w:rFonts w:ascii="Lucida Console" w:hAnsi="Lucida Console" w:eastAsia="Lucida Console" w:cs="Lucida Console"/>
                        <w:sz w:val="24"/>
                        <w:szCs w:val="24"/>
                        <w:color w:val="1F2329"/>
                        <w:spacing w:val="-2"/>
                      </w:rPr>
                      <w:t xml:space="preserve"> </w:t>
                    </w:r>
                    <w:r>
                      <w:rPr>
                        <w:rFonts w:ascii="Microsoft YaHei" w:hAnsi="Microsoft YaHei" w:eastAsia="Microsoft YaHei" w:cs="Microsoft YaHei"/>
                        <w:sz w:val="24"/>
                        <w:szCs w:val="24"/>
                        <w:color w:val="1F2329"/>
                        <w:spacing w:val="-2"/>
                      </w:rPr>
                      <w:t>是对</w:t>
                    </w:r>
                  </w:p>
                </w:txbxContent>
              </v:textbox>
            </v:shape>
            <v:shape id="_x0000_s2164" style="position:absolute;left:8139;top:1753;width:2538;height:312;" filled="false" stroked="false" type="#_x0000_t202">
              <v:fill on="false"/>
              <v:stroke on="false"/>
              <v:path/>
              <v:imagedata o:title=""/>
              <o:lock v:ext="edit" aspectratio="false"/>
              <v:textbox inset="0mm,0mm,0mm,0mm">
                <w:txbxContent>
                  <w:p>
                    <w:pPr>
                      <w:ind w:left="20"/>
                      <w:spacing w:before="19" w:line="19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计算 </w:t>
                    </w:r>
                    <w:r>
                      <w:rPr>
                        <w:rFonts w:ascii="Arial" w:hAnsi="Arial" w:eastAsia="Arial" w:cs="Arial"/>
                        <w:sz w:val="24"/>
                        <w:szCs w:val="24"/>
                        <w:color w:val="1F2329"/>
                        <w:spacing w:val="-3"/>
                      </w:rPr>
                      <w:t>Query </w:t>
                    </w:r>
                    <w:r>
                      <w:rPr>
                        <w:rFonts w:ascii="Microsoft YaHei" w:hAnsi="Microsoft YaHei" w:eastAsia="Microsoft YaHei" w:cs="Microsoft YaHei"/>
                        <w:sz w:val="24"/>
                        <w:szCs w:val="24"/>
                        <w:color w:val="1F2329"/>
                        <w:spacing w:val="-3"/>
                      </w:rPr>
                      <w:t>和 </w:t>
                    </w:r>
                    <w:r>
                      <w:rPr>
                        <w:rFonts w:ascii="Arial" w:hAnsi="Arial" w:eastAsia="Arial" w:cs="Arial"/>
                        <w:sz w:val="24"/>
                        <w:szCs w:val="24"/>
                        <w:color w:val="1F2329"/>
                        <w:spacing w:val="-3"/>
                      </w:rPr>
                      <w:t>Key </w:t>
                    </w:r>
                    <w:r>
                      <w:rPr>
                        <w:rFonts w:ascii="Microsoft YaHei" w:hAnsi="Microsoft YaHei" w:eastAsia="Microsoft YaHei" w:cs="Microsoft YaHei"/>
                        <w:sz w:val="24"/>
                        <w:szCs w:val="24"/>
                        <w:color w:val="1F2329"/>
                        <w:spacing w:val="-3"/>
                      </w:rPr>
                      <w:t>的相</w:t>
                    </w:r>
                  </w:p>
                </w:txbxContent>
              </v:textbox>
            </v:shape>
            <v:shape id="_x0000_s2166" style="position:absolute;left:780;top:2964;width:240;height:400;" filled="false" stroked="false" type="#_x0000_t75">
              <v:imagedata o:title="" r:id="rId584"/>
            </v:shape>
            <v:shape id="_x0000_s2168" style="position:absolute;left:819;top:3043;width:2240;height:301;" filled="false" stroked="false" type="#_x0000_t202">
              <v:fill on="false"/>
              <v:stroke on="false"/>
              <v:path/>
              <v:imagedata o:title=""/>
              <o:lock v:ext="edit" aspectratio="false"/>
              <v:textbox inset="0mm,0mm,0mm,0mm">
                <w:txbxContent>
                  <w:p>
                    <w:pPr>
                      <w:ind w:left="20"/>
                      <w:spacing w:before="19" w:line="189"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1"/>
                      </w:rPr>
                      <w:t>q</w:t>
                    </w:r>
                    <w:r>
                      <w:rPr>
                        <w:rFonts w:ascii="Lucida Console" w:hAnsi="Lucida Console" w:eastAsia="Lucida Console" w:cs="Lucida Console"/>
                        <w:sz w:val="24"/>
                        <w:szCs w:val="24"/>
                        <w:color w:val="1F2329"/>
                        <w:spacing w:val="-1"/>
                      </w:rPr>
                      <w:t xml:space="preserve"> </w:t>
                    </w:r>
                    <w:r>
                      <w:rPr>
                        <w:rFonts w:ascii="Microsoft YaHei" w:hAnsi="Microsoft YaHei" w:eastAsia="Microsoft YaHei" w:cs="Microsoft YaHei"/>
                        <w:sz w:val="24"/>
                        <w:szCs w:val="24"/>
                        <w:color w:val="1F2329"/>
                        <w:spacing w:val="-1"/>
                      </w:rPr>
                      <w:t>做点积操作。最终</w:t>
                    </w:r>
                  </w:p>
                </w:txbxContent>
              </v:textbox>
            </v:shape>
            <v:shape id="_x0000_s2170" style="position:absolute;left:3134;top:2964;width:241;height:400;" filled="false" stroked="false" type="#_x0000_t75">
              <v:imagedata o:title="" r:id="rId585"/>
            </v:shape>
            <v:shape id="_x0000_s2172" style="position:absolute;left:3176;top:3043;width:1280;height:301;" filled="false" stroked="false" type="#_x0000_t202">
              <v:fill on="false"/>
              <v:stroke on="false"/>
              <v:path/>
              <v:imagedata o:title=""/>
              <o:lock v:ext="edit" aspectratio="false"/>
              <v:textbox inset="0mm,0mm,0mm,0mm">
                <w:txbxContent>
                  <w:p>
                    <w:pPr>
                      <w:ind w:left="20"/>
                      <w:spacing w:before="19" w:line="189"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8"/>
                      </w:rPr>
                      <w:t>q</w:t>
                    </w:r>
                    <w:r>
                      <w:rPr>
                        <w:rFonts w:ascii="Lucida Console" w:hAnsi="Lucida Console" w:eastAsia="Lucida Console" w:cs="Lucida Console"/>
                        <w:sz w:val="24"/>
                        <w:szCs w:val="24"/>
                        <w:color w:val="1F2329"/>
                        <w:spacing w:val="29"/>
                      </w:rPr>
                      <w:t xml:space="preserve"> </w:t>
                    </w:r>
                    <w:r>
                      <w:rPr>
                        <w:rFonts w:ascii="Microsoft YaHei" w:hAnsi="Microsoft YaHei" w:eastAsia="Microsoft YaHei" w:cs="Microsoft YaHei"/>
                        <w:sz w:val="24"/>
                        <w:szCs w:val="24"/>
                        <w:color w:val="1F2329"/>
                        <w:spacing w:val="-8"/>
                      </w:rPr>
                      <w:t>的形状是</w:t>
                    </w:r>
                  </w:p>
                </w:txbxContent>
              </v:textbox>
            </v:shape>
            <v:shape id="_x0000_s2174" style="position:absolute;left:417;top:2742;width:138;height:121;" filled="false" stroked="false" type="#_x0000_t202">
              <v:fill on="false"/>
              <v:stroke on="false"/>
              <v:path/>
              <v:imagedata o:title=""/>
              <o:lock v:ext="edit" aspectratio="false"/>
              <v:textbox inset="0mm,0mm,0mm,0mm">
                <w:txbxContent>
                  <w:p>
                    <w:pPr>
                      <w:ind w:left="20"/>
                      <w:spacing w:before="20" w:line="115" w:lineRule="exact"/>
                      <w:rPr>
                        <w:rFonts w:ascii="Arial" w:hAnsi="Arial" w:eastAsia="Arial" w:cs="Arial"/>
                        <w:sz w:val="8"/>
                        <w:szCs w:val="8"/>
                      </w:rPr>
                    </w:pPr>
                    <w:r>
                      <w:rPr>
                        <w:rFonts w:ascii="Arial" w:hAnsi="Arial" w:eastAsia="Arial" w:cs="Arial"/>
                        <w:sz w:val="8"/>
                        <w:szCs w:val="8"/>
                        <w:color w:val="1456F0"/>
                        <w:spacing w:val="48"/>
                        <w:w w:val="175"/>
                        <w:position w:val="1"/>
                      </w:rPr>
                      <w:t>◦</w:t>
                    </w:r>
                  </w:p>
                </w:txbxContent>
              </v:textbox>
            </v:shape>
            <v:shape id="_x0000_s2176" style="position:absolute;left:10082;top:3198;width:86;height:123;" filled="false" stroked="false" type="#_x0000_t202">
              <v:fill on="false"/>
              <v:stroke on="false"/>
              <v:path/>
              <v:imagedata o:title=""/>
              <o:lock v:ext="edit" aspectratio="false"/>
              <v:textbox inset="0mm,0mm,0mm,0mm">
                <w:txbxContent>
                  <w:p>
                    <w:pPr>
                      <w:ind w:left="20"/>
                      <w:spacing w:before="20" w:line="188" w:lineRule="auto"/>
                      <w:rPr>
                        <w:rFonts w:ascii="Microsoft YaHei" w:hAnsi="Microsoft YaHei" w:eastAsia="Microsoft YaHei" w:cs="Microsoft YaHei"/>
                        <w:sz w:val="8"/>
                        <w:szCs w:val="8"/>
                      </w:rPr>
                    </w:pPr>
                    <w:r>
                      <w:rPr>
                        <w:rFonts w:ascii="Microsoft YaHei" w:hAnsi="Microsoft YaHei" w:eastAsia="Microsoft YaHei" w:cs="Microsoft YaHei"/>
                        <w:sz w:val="8"/>
                        <w:szCs w:val="8"/>
                        <w:color w:val="1F2329"/>
                        <w:spacing w:val="13"/>
                        <w:w w:val="175"/>
                      </w:rPr>
                      <w:t>,</w:t>
                    </w:r>
                  </w:p>
                </w:txbxContent>
              </v:textbox>
            </v:shape>
          </v:group>
        </w:pict>
      </w:r>
    </w:p>
    <w:p>
      <w:pPr>
        <w:ind w:left="757"/>
        <w:spacing w:before="88" w:line="186" w:lineRule="auto"/>
        <w:rPr>
          <w:rFonts w:ascii="Microsoft YaHei" w:hAnsi="Microsoft YaHei" w:eastAsia="Microsoft YaHei" w:cs="Microsoft YaHei"/>
          <w:sz w:val="24"/>
          <w:szCs w:val="24"/>
        </w:rPr>
      </w:pPr>
      <w:r>
        <w:drawing>
          <wp:anchor distT="0" distB="0" distL="0" distR="0" simplePos="0" relativeHeight="253103104" behindDoc="0" locked="0" layoutInCell="1" allowOverlap="1">
            <wp:simplePos x="0" y="0"/>
            <wp:positionH relativeFrom="column">
              <wp:posOffset>4892166</wp:posOffset>
            </wp:positionH>
            <wp:positionV relativeFrom="paragraph">
              <wp:posOffset>164145</wp:posOffset>
            </wp:positionV>
            <wp:extent cx="2108199" cy="254000"/>
            <wp:effectExtent l="0" t="0" r="0" b="0"/>
            <wp:wrapNone/>
            <wp:docPr id="1322" name="IM 1322"/>
            <wp:cNvGraphicFramePr/>
            <a:graphic>
              <a:graphicData uri="http://schemas.openxmlformats.org/drawingml/2006/picture">
                <pic:pic>
                  <pic:nvPicPr>
                    <pic:cNvPr id="1322" name="IM 1322"/>
                    <pic:cNvPicPr/>
                  </pic:nvPicPr>
                  <pic:blipFill>
                    <a:blip r:embed="rId1"/>
                    <a:stretch>
                      <a:fillRect/>
                    </a:stretch>
                  </pic:blipFill>
                  <pic:spPr>
                    <a:xfrm rot="0">
                      <a:off x="0" y="0"/>
                      <a:ext cx="2108199" cy="254000"/>
                    </a:xfrm>
                    <a:prstGeom prst="rect">
                      <a:avLst/>
                    </a:prstGeom>
                  </pic:spPr>
                </pic:pic>
              </a:graphicData>
            </a:graphic>
          </wp:anchor>
        </w:drawing>
      </w:r>
      <w:r>
        <w:rPr>
          <w:rFonts w:ascii="Microsoft YaHei" w:hAnsi="Microsoft YaHei" w:eastAsia="Microsoft YaHei" w:cs="Microsoft YaHei"/>
          <w:sz w:val="24"/>
          <w:szCs w:val="24"/>
          <w:color w:val="1F2329"/>
          <w:spacing w:val="-12"/>
        </w:rPr>
        <w:t>阵。</w:t>
      </w:r>
    </w:p>
    <w:p>
      <w:pPr>
        <w:spacing w:line="186" w:lineRule="auto"/>
        <w:sectPr>
          <w:pgSz w:w="11900" w:h="16820"/>
          <w:pgMar w:top="400" w:right="300" w:bottom="400" w:left="574" w:header="0" w:footer="0" w:gutter="0"/>
        </w:sectPr>
        <w:rPr>
          <w:rFonts w:ascii="Microsoft YaHei" w:hAnsi="Microsoft YaHei" w:eastAsia="Microsoft YaHei" w:cs="Microsoft YaHei"/>
          <w:sz w:val="24"/>
          <w:szCs w:val="24"/>
        </w:rPr>
      </w:pPr>
    </w:p>
    <w:p>
      <w:pPr>
        <w:pStyle w:val="BodyText"/>
        <w:ind w:left="57"/>
        <w:spacing w:before="167" w:line="477" w:lineRule="exact"/>
        <w:rPr>
          <w:rFonts w:ascii="Microsoft YaHei" w:hAnsi="Microsoft YaHei" w:eastAsia="Microsoft YaHei" w:cs="Microsoft YaHei"/>
        </w:rPr>
      </w:pPr>
      <w:r>
        <w:pict>
          <v:shape id="_x0000_s2178" style="position:absolute;margin-left:169.048pt;margin-top:10.6968pt;mso-position-vertical-relative:text;mso-position-horizontal-relative:text;width:188.35pt;height:18.1pt;z-index:253193216;" filled="false" stroked="false" type="#_x0000_t202">
            <v:fill on="false"/>
            <v:stroke on="false"/>
            <v:path/>
            <v:imagedata o:title=""/>
            <o:lock v:ext="edit" aspectratio="false"/>
            <v:textbox inset="0mm,0mm,0mm,0mm">
              <w:txbxContent>
                <w:p>
                  <w:pPr>
                    <w:spacing w:before="20" w:line="187"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4"/>
                    </w:rPr>
                    <w:t>self</w:t>
                  </w:r>
                  <w:r>
                    <w:rPr>
                      <w:rFonts w:ascii="Lucida Console" w:hAnsi="Lucida Console" w:eastAsia="Lucida Console" w:cs="Lucida Console"/>
                      <w:sz w:val="24"/>
                      <w:szCs w:val="24"/>
                      <w:color w:val="1F2329"/>
                      <w:spacing w:val="-86"/>
                    </w:rPr>
                    <w:t xml:space="preserve"> </w:t>
                  </w:r>
                  <w:r>
                    <w:rPr>
                      <w:rFonts w:ascii="Lucida Console" w:hAnsi="Lucida Console" w:eastAsia="Lucida Console" w:cs="Lucida Console"/>
                      <w:sz w:val="24"/>
                      <w:szCs w:val="24"/>
                      <w:color w:val="1F2329"/>
                      <w:spacing w:val="-4"/>
                    </w:rPr>
                    <w:t>._norm_fact</w:t>
                  </w:r>
                  <w:r>
                    <w:rPr>
                      <w:rFonts w:ascii="Lucida Console" w:hAnsi="Lucida Console" w:eastAsia="Lucida Console" w:cs="Lucida Console"/>
                      <w:sz w:val="24"/>
                      <w:szCs w:val="24"/>
                      <w:color w:val="1F2329"/>
                      <w:spacing w:val="-4"/>
                    </w:rPr>
                    <w:t xml:space="preserve"> </w:t>
                  </w:r>
                  <w:r>
                    <w:rPr>
                      <w:rFonts w:ascii="Microsoft YaHei" w:hAnsi="Microsoft YaHei" w:eastAsia="Microsoft YaHei" w:cs="Microsoft YaHei"/>
                      <w:sz w:val="24"/>
                      <w:szCs w:val="24"/>
                      <w:color w:val="1F2329"/>
                      <w:spacing w:val="-4"/>
                    </w:rPr>
                    <w:t>，⽤于缩放。</w:t>
                  </w:r>
                </w:p>
              </w:txbxContent>
            </v:textbox>
          </v:shape>
        </w:pict>
      </w:r>
      <w:r>
        <w:drawing>
          <wp:anchor distT="0" distB="0" distL="0" distR="0" simplePos="0" relativeHeight="253192192" behindDoc="0" locked="0" layoutInCell="0" allowOverlap="1">
            <wp:simplePos x="0" y="0"/>
            <wp:positionH relativeFrom="page">
              <wp:posOffset>2489199</wp:posOffset>
            </wp:positionH>
            <wp:positionV relativeFrom="page">
              <wp:posOffset>355663</wp:posOffset>
            </wp:positionV>
            <wp:extent cx="1485900" cy="238148"/>
            <wp:effectExtent l="0" t="0" r="0" b="0"/>
            <wp:wrapNone/>
            <wp:docPr id="1324" name="IM 1324"/>
            <wp:cNvGraphicFramePr/>
            <a:graphic>
              <a:graphicData uri="http://schemas.openxmlformats.org/drawingml/2006/picture">
                <pic:pic>
                  <pic:nvPicPr>
                    <pic:cNvPr id="1324" name="IM 1324"/>
                    <pic:cNvPicPr/>
                  </pic:nvPicPr>
                  <pic:blipFill>
                    <a:blip r:embed="rId586"/>
                    <a:stretch>
                      <a:fillRect/>
                    </a:stretch>
                  </pic:blipFill>
                  <pic:spPr>
                    <a:xfrm rot="0">
                      <a:off x="0" y="0"/>
                      <a:ext cx="1485900" cy="238148"/>
                    </a:xfrm>
                    <a:prstGeom prst="rect">
                      <a:avLst/>
                    </a:prstGeom>
                  </pic:spPr>
                </pic:pic>
              </a:graphicData>
            </a:graphic>
          </wp:anchor>
        </w:drawing>
      </w:r>
      <w:r>
        <w:rPr>
          <w:sz w:val="33"/>
          <w:szCs w:val="33"/>
          <w:color w:val="1456F0"/>
          <w:spacing w:val="-5"/>
          <w:position w:val="5"/>
        </w:rPr>
        <w:t>•</w:t>
      </w:r>
      <w:r>
        <w:rPr>
          <w:sz w:val="33"/>
          <w:szCs w:val="33"/>
          <w:color w:val="1456F0"/>
          <w:spacing w:val="17"/>
          <w:position w:val="5"/>
        </w:rPr>
        <w:t xml:space="preserve">  </w:t>
      </w:r>
      <w:r>
        <w:rPr>
          <w:rFonts w:ascii="Microsoft YaHei" w:hAnsi="Microsoft YaHei" w:eastAsia="Microsoft YaHei" w:cs="Microsoft YaHei"/>
          <w:color w:val="1F2329"/>
          <w:spacing w:val="-5"/>
          <w:position w:val="6"/>
        </w:rPr>
        <w:t>然后</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spacing w:val="-5"/>
          <w:position w:val="6"/>
        </w:rPr>
        <w:t>，结果乘以归⼀化因⼦</w:t>
      </w:r>
    </w:p>
    <w:p>
      <w:pPr>
        <w:pStyle w:val="BodyText"/>
        <w:ind w:firstLine="45"/>
        <w:spacing w:before="24" w:line="391" w:lineRule="exact"/>
        <w:rPr/>
      </w:pPr>
      <w:r>
        <w:rPr>
          <w:position w:val="-7"/>
        </w:rPr>
        <w:pict>
          <v:group id="_x0000_s2180" style="mso-position-vertical-relative:line;mso-position-horizontal-relative:char;width:204pt;height:19.6pt;" filled="false" stroked="false" coordsize="4080,392" coordorigin="0,0">
            <v:shape id="_x0000_s2182" style="position:absolute;left:0;top:0;width:4080;height:392;" filled="false" stroked="false" type="#_x0000_t75">
              <v:imagedata o:title="" r:id="rId587"/>
            </v:shape>
            <v:shape id="_x0000_s2184" style="position:absolute;left:-20;top:-20;width:4120;height:432;" filled="false" stroked="false" type="#_x0000_t202">
              <v:fill on="false"/>
              <v:stroke on="false"/>
              <v:path/>
              <v:imagedata o:title=""/>
              <o:lock v:ext="edit" aspectratio="false"/>
              <v:textbox inset="0mm,0mm,0mm,0mm">
                <w:txbxContent>
                  <w:p>
                    <w:pPr>
                      <w:ind w:left="69"/>
                      <w:spacing w:before="108" w:line="234"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245BDB"/>
                        <w:spacing w:val="23"/>
                        <w:position w:val="-1"/>
                      </w:rPr>
                      <w:t>对相似度分数进行</w:t>
                    </w:r>
                    <w:r>
                      <w:rPr>
                        <w:rFonts w:ascii="Microsoft YaHei" w:hAnsi="Microsoft YaHei" w:eastAsia="Microsoft YaHei" w:cs="Microsoft YaHei"/>
                        <w:sz w:val="23"/>
                        <w:szCs w:val="23"/>
                        <w:color w:val="245BDB"/>
                        <w:spacing w:val="23"/>
                        <w:position w:val="-1"/>
                      </w:rPr>
                      <w:t xml:space="preserve">  </w:t>
                    </w:r>
                    <w:r>
                      <w:rPr>
                        <w:rFonts w:ascii="Arial" w:hAnsi="Arial" w:eastAsia="Arial" w:cs="Arial"/>
                        <w:sz w:val="23"/>
                        <w:szCs w:val="23"/>
                        <w:color w:val="245BDB"/>
                        <w:position w:val="-1"/>
                      </w:rPr>
                      <w:t>soft</w:t>
                    </w:r>
                    <w:r>
                      <w:rPr>
                        <w:rFonts w:ascii="Arial" w:hAnsi="Arial" w:eastAsia="Arial" w:cs="Arial"/>
                        <w:sz w:val="23"/>
                        <w:szCs w:val="23"/>
                        <w:color w:val="245BDB"/>
                        <w:spacing w:val="-24"/>
                        <w:position w:val="-1"/>
                      </w:rPr>
                      <w:t xml:space="preserve"> </w:t>
                    </w:r>
                    <w:r>
                      <w:rPr>
                        <w:rFonts w:ascii="Arial" w:hAnsi="Arial" w:eastAsia="Arial" w:cs="Arial"/>
                        <w:sz w:val="23"/>
                        <w:szCs w:val="23"/>
                        <w:color w:val="245BDB"/>
                        <w:position w:val="-1"/>
                      </w:rPr>
                      <w:t>max</w:t>
                    </w:r>
                    <w:r>
                      <w:rPr>
                        <w:rFonts w:ascii="Arial" w:hAnsi="Arial" w:eastAsia="Arial" w:cs="Arial"/>
                        <w:sz w:val="23"/>
                        <w:szCs w:val="23"/>
                        <w:color w:val="245BDB"/>
                        <w:spacing w:val="23"/>
                        <w:position w:val="-1"/>
                      </w:rPr>
                      <w:t xml:space="preserve">  </w:t>
                    </w:r>
                    <w:r>
                      <w:rPr>
                        <w:rFonts w:ascii="Microsoft YaHei" w:hAnsi="Microsoft YaHei" w:eastAsia="Microsoft YaHei" w:cs="Microsoft YaHei"/>
                        <w:sz w:val="23"/>
                        <w:szCs w:val="23"/>
                        <w:color w:val="245BDB"/>
                        <w:spacing w:val="23"/>
                        <w:position w:val="-1"/>
                      </w:rPr>
                      <w:t>归一化</w:t>
                    </w:r>
                  </w:p>
                </w:txbxContent>
              </v:textbox>
            </v:shape>
          </v:group>
        </w:pict>
      </w:r>
    </w:p>
    <w:p>
      <w:pPr>
        <w:pStyle w:val="BodyText"/>
        <w:spacing w:before="235" w:line="1235" w:lineRule="exact"/>
        <w:rPr/>
      </w:pPr>
      <w:r>
        <w:drawing>
          <wp:anchor distT="0" distB="0" distL="0" distR="0" simplePos="0" relativeHeight="253194240" behindDoc="0" locked="0" layoutInCell="1" allowOverlap="1">
            <wp:simplePos x="0" y="0"/>
            <wp:positionH relativeFrom="column">
              <wp:posOffset>4190999</wp:posOffset>
            </wp:positionH>
            <wp:positionV relativeFrom="paragraph">
              <wp:posOffset>1083878</wp:posOffset>
            </wp:positionV>
            <wp:extent cx="628650" cy="240096"/>
            <wp:effectExtent l="0" t="0" r="0" b="0"/>
            <wp:wrapNone/>
            <wp:docPr id="1326" name="IM 1326"/>
            <wp:cNvGraphicFramePr/>
            <a:graphic>
              <a:graphicData uri="http://schemas.openxmlformats.org/drawingml/2006/picture">
                <pic:pic>
                  <pic:nvPicPr>
                    <pic:cNvPr id="1326" name="IM 1326"/>
                    <pic:cNvPicPr/>
                  </pic:nvPicPr>
                  <pic:blipFill>
                    <a:blip r:embed="rId588"/>
                    <a:stretch>
                      <a:fillRect/>
                    </a:stretch>
                  </pic:blipFill>
                  <pic:spPr>
                    <a:xfrm rot="0">
                      <a:off x="0" y="0"/>
                      <a:ext cx="628650" cy="240096"/>
                    </a:xfrm>
                    <a:prstGeom prst="rect">
                      <a:avLst/>
                    </a:prstGeom>
                  </pic:spPr>
                </pic:pic>
              </a:graphicData>
            </a:graphic>
          </wp:anchor>
        </w:drawing>
      </w:r>
      <w:r>
        <w:rPr>
          <w:position w:val="-24"/>
        </w:rPr>
        <w:pict>
          <v:group id="_x0000_s2186" style="mso-position-vertical-relative:line;mso-position-horizontal-relative:char;width:538.5pt;height:61.75pt;" filled="false" stroked="false" coordsize="10770,1235" coordorigin="0,0">
            <v:shape id="_x0000_s2188" style="position:absolute;left:0;top:0;width:10770;height:1235;" filled="false" stroked="false" type="#_x0000_t75">
              <v:imagedata o:title="" r:id="rId589"/>
            </v:shape>
            <v:shape id="_x0000_s2190" style="position:absolute;left:-20;top:-20;width:10810;height:1275;" filled="false" stroked="false" type="#_x0000_t202">
              <v:fill on="false"/>
              <v:stroke on="false"/>
              <v:path/>
              <v:imagedata o:title=""/>
              <o:lock v:ext="edit" aspectratio="false"/>
              <v:textbox inset="0mm,0mm,0mm,0mm">
                <w:txbxContent>
                  <w:p>
                    <w:pPr>
                      <w:spacing w:line="382" w:lineRule="auto"/>
                      <w:rPr>
                        <w:rFonts w:ascii="Arial"/>
                        <w:sz w:val="21"/>
                      </w:rPr>
                    </w:pPr>
                    <w:r/>
                  </w:p>
                  <w:p>
                    <w:pPr>
                      <w:ind w:left="625"/>
                      <w:spacing w:before="60" w:line="294"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6"/>
                        <w:position w:val="3"/>
                      </w:rPr>
                      <w:t>1</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attention_weights</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27"/>
                        <w:position w:val="3"/>
                      </w:rPr>
                      <w:t xml:space="preserve"> </w:t>
                    </w:r>
                    <w:r>
                      <w:rPr>
                        <w:rFonts w:ascii="Lucida Console" w:hAnsi="Lucida Console" w:eastAsia="Lucida Console" w:cs="Lucida Console"/>
                        <w:sz w:val="21"/>
                        <w:szCs w:val="21"/>
                        <w:color w:val="2B2F36"/>
                        <w:spacing w:val="-6"/>
                        <w:position w:val="3"/>
                      </w:rPr>
                      <w:t>F.softmax(scores,</w:t>
                    </w:r>
                    <w:r>
                      <w:rPr>
                        <w:rFonts w:ascii="Lucida Console" w:hAnsi="Lucida Console" w:eastAsia="Lucida Console" w:cs="Lucida Console"/>
                        <w:sz w:val="21"/>
                        <w:szCs w:val="21"/>
                        <w:color w:val="2B2F36"/>
                        <w:spacing w:val="1"/>
                        <w:position w:val="3"/>
                      </w:rPr>
                      <w:t xml:space="preserve"> </w:t>
                    </w:r>
                    <w:r>
                      <w:rPr>
                        <w:rFonts w:ascii="Lucida Console" w:hAnsi="Lucida Console" w:eastAsia="Lucida Console" w:cs="Lucida Console"/>
                        <w:sz w:val="21"/>
                        <w:szCs w:val="21"/>
                        <w:color w:val="2B2F36"/>
                        <w:spacing w:val="-6"/>
                        <w:position w:val="3"/>
                      </w:rPr>
                      <w:t>dim=-</w:t>
                    </w:r>
                    <w:r>
                      <w:rPr>
                        <w:rFonts w:ascii="Lucida Console" w:hAnsi="Lucida Console" w:eastAsia="Lucida Console" w:cs="Lucida Console"/>
                        <w:sz w:val="21"/>
                        <w:szCs w:val="21"/>
                        <w:color w:val="986801"/>
                        <w:spacing w:val="-6"/>
                        <w:position w:val="3"/>
                      </w:rPr>
                      <w:t>1</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125"/>
                        <w:position w:val="3"/>
                      </w:rPr>
                      <w:t xml:space="preserve"> </w:t>
                    </w:r>
                    <w:r>
                      <w:rPr>
                        <w:rFonts w:ascii="Courier New" w:hAnsi="Courier New" w:eastAsia="Courier New" w:cs="Courier New"/>
                        <w:sz w:val="21"/>
                        <w:szCs w:val="21"/>
                        <w:i/>
                        <w:iCs/>
                        <w:color w:val="A0A1A7"/>
                        <w:spacing w:val="-6"/>
                        <w:position w:val="3"/>
                      </w:rPr>
                      <w:t>#</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(batch,</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n,</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n)</w:t>
                    </w:r>
                  </w:p>
                </w:txbxContent>
              </v:textbox>
            </v:shape>
          </v:group>
        </w:pict>
      </w:r>
    </w:p>
    <w:p>
      <w:pPr>
        <w:ind w:left="1016"/>
        <w:spacing w:before="313" w:line="184" w:lineRule="auto"/>
        <w:rPr>
          <w:rFonts w:ascii="Microsoft YaHei" w:hAnsi="Microsoft YaHei" w:eastAsia="Microsoft YaHei" w:cs="Microsoft YaHei"/>
          <w:sz w:val="24"/>
          <w:szCs w:val="24"/>
        </w:rPr>
      </w:pPr>
      <w:r>
        <w:pict>
          <v:shape id="_x0000_s2192" style="position:absolute;margin-left:1.87118pt;margin-top:11.3454pt;mso-position-vertical-relative:text;mso-position-horizontal-relative:text;width:41.15pt;height:26.15pt;z-index:253196288;" filled="false" stroked="false" type="#_x0000_t202">
            <v:fill on="false"/>
            <v:stroke on="false"/>
            <v:path/>
            <v:imagedata o:title=""/>
            <o:lock v:ext="edit" aspectratio="false"/>
            <v:textbox inset="0mm,0mm,0mm,0mm">
              <w:txbxContent>
                <w:p>
                  <w:pPr>
                    <w:pStyle w:val="BodyText"/>
                    <w:ind w:left="20"/>
                    <w:spacing w:before="20" w:line="482" w:lineRule="exact"/>
                    <w:rPr>
                      <w:rFonts w:ascii="Microsoft YaHei" w:hAnsi="Microsoft YaHei" w:eastAsia="Microsoft YaHei" w:cs="Microsoft YaHei"/>
                    </w:rPr>
                  </w:pPr>
                  <w:r>
                    <w:rPr>
                      <w:sz w:val="33"/>
                      <w:szCs w:val="33"/>
                      <w:color w:val="1456F0"/>
                      <w:spacing w:val="-8"/>
                      <w:position w:val="5"/>
                    </w:rPr>
                    <w:t>•</w:t>
                  </w:r>
                  <w:r>
                    <w:rPr>
                      <w:sz w:val="33"/>
                      <w:szCs w:val="33"/>
                      <w:color w:val="1456F0"/>
                      <w:spacing w:val="13"/>
                      <w:position w:val="5"/>
                    </w:rPr>
                    <w:t xml:space="preserve">  </w:t>
                  </w:r>
                  <w:r>
                    <w:rPr>
                      <w:rFonts w:ascii="Microsoft YaHei" w:hAnsi="Microsoft YaHei" w:eastAsia="Microsoft YaHei" w:cs="Microsoft YaHei"/>
                      <w:color w:val="1F2329"/>
                      <w:spacing w:val="-8"/>
                      <w:position w:val="6"/>
                    </w:rPr>
                    <w:t>通过</w:t>
                  </w:r>
                </w:p>
              </w:txbxContent>
            </v:textbox>
          </v:shape>
        </w:pict>
      </w:r>
      <w:r>
        <w:pict>
          <v:shape id="_x0000_s2194" style="position:absolute;margin-left:332.087pt;margin-top:14.681pt;mso-position-vertical-relative:text;mso-position-horizontal-relative:text;width:185.5pt;height:17.5pt;z-index:253195264;" filled="false" stroked="false" type="#_x0000_t202">
            <v:fill on="false"/>
            <v:stroke on="false"/>
            <v:path/>
            <v:imagedata o:title=""/>
            <o:lock v:ext="edit" aspectratio="false"/>
            <v:textbox inset="0mm,0mm,0mm,0mm">
              <w:txbxContent>
                <w:p>
                  <w:pPr>
                    <w:ind w:left="20"/>
                    <w:spacing w:before="20" w:line="180"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rPr>
                    <w:t>dim</w:t>
                  </w:r>
                  <w:r>
                    <w:rPr>
                      <w:rFonts w:ascii="Lucida Console" w:hAnsi="Lucida Console" w:eastAsia="Lucida Console" w:cs="Lucida Console"/>
                      <w:sz w:val="24"/>
                      <w:szCs w:val="24"/>
                      <w:color w:val="1F2329"/>
                      <w:spacing w:val="2"/>
                    </w:rPr>
                    <w:t>=-1</w:t>
                  </w:r>
                  <w:r>
                    <w:rPr>
                      <w:rFonts w:ascii="Lucida Console" w:hAnsi="Lucida Console" w:eastAsia="Lucida Console" w:cs="Lucida Console"/>
                      <w:sz w:val="24"/>
                      <w:szCs w:val="24"/>
                      <w:color w:val="1F2329"/>
                      <w:spacing w:val="2"/>
                    </w:rPr>
                    <w:t xml:space="preserve"> </w:t>
                  </w:r>
                  <w:r>
                    <w:rPr>
                      <w:rFonts w:ascii="Microsoft YaHei" w:hAnsi="Microsoft YaHei" w:eastAsia="Microsoft YaHei" w:cs="Microsoft YaHei"/>
                      <w:sz w:val="24"/>
                      <w:szCs w:val="24"/>
                      <w:color w:val="1F2329"/>
                      <w:spacing w:val="2"/>
                    </w:rPr>
                    <w:t>表⽰对最后⼀个维度（即</w:t>
                  </w:r>
                </w:p>
              </w:txbxContent>
            </v:textbox>
          </v:shape>
        </w:pict>
      </w:r>
      <w:r>
        <w:drawing>
          <wp:anchor distT="0" distB="0" distL="0" distR="0" simplePos="0" relativeHeight="253175808" behindDoc="1" locked="0" layoutInCell="1" allowOverlap="1">
            <wp:simplePos x="0" y="0"/>
            <wp:positionH relativeFrom="column">
              <wp:posOffset>600075</wp:posOffset>
            </wp:positionH>
            <wp:positionV relativeFrom="paragraph">
              <wp:posOffset>150314</wp:posOffset>
            </wp:positionV>
            <wp:extent cx="914400" cy="240096"/>
            <wp:effectExtent l="0" t="0" r="0" b="0"/>
            <wp:wrapNone/>
            <wp:docPr id="1328" name="IM 1328"/>
            <wp:cNvGraphicFramePr/>
            <a:graphic>
              <a:graphicData uri="http://schemas.openxmlformats.org/drawingml/2006/picture">
                <pic:pic>
                  <pic:nvPicPr>
                    <pic:cNvPr id="1328" name="IM 1328"/>
                    <pic:cNvPicPr/>
                  </pic:nvPicPr>
                  <pic:blipFill>
                    <a:blip r:embed="rId590"/>
                    <a:stretch>
                      <a:fillRect/>
                    </a:stretch>
                  </pic:blipFill>
                  <pic:spPr>
                    <a:xfrm rot="0">
                      <a:off x="0" y="0"/>
                      <a:ext cx="914400" cy="240096"/>
                    </a:xfrm>
                    <a:prstGeom prst="rect">
                      <a:avLst/>
                    </a:prstGeom>
                  </pic:spPr>
                </pic:pic>
              </a:graphicData>
            </a:graphic>
          </wp:anchor>
        </w:drawing>
      </w:r>
      <w:r>
        <w:rPr>
          <w:rFonts w:ascii="Lucida Console" w:hAnsi="Lucida Console" w:eastAsia="Lucida Console" w:cs="Lucida Console"/>
          <w:sz w:val="24"/>
          <w:szCs w:val="24"/>
          <w:color w:val="1F2329"/>
          <w:spacing w:val="-2"/>
        </w:rPr>
        <w:t>F</w:t>
      </w:r>
      <w:r>
        <w:rPr>
          <w:rFonts w:ascii="Lucida Console" w:hAnsi="Lucida Console" w:eastAsia="Lucida Console" w:cs="Lucida Console"/>
          <w:sz w:val="24"/>
          <w:szCs w:val="24"/>
          <w:color w:val="1F2329"/>
          <w:spacing w:val="-77"/>
        </w:rPr>
        <w:t xml:space="preserve"> </w:t>
      </w:r>
      <w:r>
        <w:rPr>
          <w:rFonts w:ascii="Lucida Console" w:hAnsi="Lucida Console" w:eastAsia="Lucida Console" w:cs="Lucida Console"/>
          <w:sz w:val="24"/>
          <w:szCs w:val="24"/>
          <w:color w:val="1F2329"/>
          <w:spacing w:val="-2"/>
        </w:rPr>
        <w:t>.softmax</w:t>
      </w:r>
      <w:r>
        <w:rPr>
          <w:rFonts w:ascii="Lucida Console" w:hAnsi="Lucida Console" w:eastAsia="Lucida Console" w:cs="Lucida Console"/>
          <w:sz w:val="24"/>
          <w:szCs w:val="24"/>
          <w:color w:val="1F2329"/>
          <w:spacing w:val="-2"/>
        </w:rPr>
        <w:t xml:space="preserve"> </w:t>
      </w:r>
      <w:r>
        <w:rPr>
          <w:rFonts w:ascii="Microsoft YaHei" w:hAnsi="Microsoft YaHei" w:eastAsia="Microsoft YaHei" w:cs="Microsoft YaHei"/>
          <w:sz w:val="24"/>
          <w:szCs w:val="24"/>
          <w:color w:val="1F2329"/>
          <w:spacing w:val="-2"/>
        </w:rPr>
        <w:t>函数将相似度矩阵转换为注意⼒权重。</w:t>
      </w:r>
    </w:p>
    <w:p>
      <w:pPr>
        <w:pStyle w:val="BodyText"/>
        <w:ind w:left="467"/>
        <w:spacing w:before="73" w:line="194" w:lineRule="auto"/>
        <w:rPr>
          <w:rFonts w:ascii="Microsoft YaHei" w:hAnsi="Microsoft YaHei" w:eastAsia="Microsoft YaHei" w:cs="Microsoft YaHei"/>
        </w:rPr>
      </w:pPr>
      <w:r>
        <w:drawing>
          <wp:anchor distT="0" distB="0" distL="0" distR="0" simplePos="0" relativeHeight="253176832" behindDoc="1" locked="0" layoutInCell="1" allowOverlap="1">
            <wp:simplePos x="0" y="0"/>
            <wp:positionH relativeFrom="column">
              <wp:posOffset>269767</wp:posOffset>
            </wp:positionH>
            <wp:positionV relativeFrom="paragraph">
              <wp:posOffset>-2740</wp:posOffset>
            </wp:positionV>
            <wp:extent cx="1473307" cy="240945"/>
            <wp:effectExtent l="0" t="0" r="0" b="0"/>
            <wp:wrapNone/>
            <wp:docPr id="1330" name="IM 1330"/>
            <wp:cNvGraphicFramePr/>
            <a:graphic>
              <a:graphicData uri="http://schemas.openxmlformats.org/drawingml/2006/picture">
                <pic:pic>
                  <pic:nvPicPr>
                    <pic:cNvPr id="1330" name="IM 1330"/>
                    <pic:cNvPicPr/>
                  </pic:nvPicPr>
                  <pic:blipFill>
                    <a:blip r:embed="rId591"/>
                    <a:stretch>
                      <a:fillRect/>
                    </a:stretch>
                  </pic:blipFill>
                  <pic:spPr>
                    <a:xfrm rot="0">
                      <a:off x="0" y="0"/>
                      <a:ext cx="1473307" cy="240945"/>
                    </a:xfrm>
                    <a:prstGeom prst="rect">
                      <a:avLst/>
                    </a:prstGeom>
                  </pic:spPr>
                </pic:pic>
              </a:graphicData>
            </a:graphic>
          </wp:anchor>
        </w:drawing>
      </w:r>
      <w:r>
        <w:rPr>
          <w:rFonts w:ascii="Lucida Console" w:hAnsi="Lucida Console" w:eastAsia="Lucida Console" w:cs="Lucida Console"/>
          <w:color w:val="1F2329"/>
        </w:rPr>
        <w:t>sequence</w:t>
      </w:r>
      <w:r>
        <w:rPr>
          <w:rFonts w:ascii="Lucida Console" w:hAnsi="Lucida Console" w:eastAsia="Lucida Console" w:cs="Lucida Console"/>
          <w:color w:val="1F2329"/>
          <w:spacing w:val="1"/>
        </w:rPr>
        <w:t>_</w:t>
      </w:r>
      <w:r>
        <w:rPr>
          <w:rFonts w:ascii="Lucida Console" w:hAnsi="Lucida Console" w:eastAsia="Lucida Console" w:cs="Lucida Console"/>
          <w:color w:val="1F2329"/>
        </w:rPr>
        <w:t>length</w:t>
      </w:r>
      <w:r>
        <w:rPr>
          <w:rFonts w:ascii="Lucida Console" w:hAnsi="Lucida Console" w:eastAsia="Lucida Console" w:cs="Lucida Console"/>
          <w:color w:val="1F2329"/>
          <w:spacing w:val="1"/>
        </w:rPr>
        <w:t xml:space="preserve"> </w:t>
      </w:r>
      <w:r>
        <w:rPr>
          <w:rFonts w:ascii="Microsoft YaHei" w:hAnsi="Microsoft YaHei" w:eastAsia="Microsoft YaHei" w:cs="Microsoft YaHei"/>
          <w:color w:val="1F2329"/>
          <w:spacing w:val="1"/>
        </w:rPr>
        <w:t>维度）</w:t>
      </w:r>
      <w:r>
        <w:rPr>
          <w:rFonts w:ascii="Microsoft YaHei" w:hAnsi="Microsoft YaHei" w:eastAsia="Microsoft YaHei" w:cs="Microsoft YaHei"/>
          <w:color w:val="1F2329"/>
          <w:spacing w:val="-43"/>
        </w:rPr>
        <w:t xml:space="preserve"> </w:t>
      </w:r>
      <w:r>
        <w:rPr>
          <w:rFonts w:ascii="Microsoft YaHei" w:hAnsi="Microsoft YaHei" w:eastAsia="Microsoft YaHei" w:cs="Microsoft YaHei"/>
          <w:color w:val="1F2329"/>
          <w:spacing w:val="1"/>
        </w:rPr>
        <w:t>进⾏ </w:t>
      </w:r>
      <w:r>
        <w:rPr>
          <w:color w:val="1F2329"/>
        </w:rPr>
        <w:t>softmax</w:t>
      </w:r>
      <w:r>
        <w:rPr>
          <w:color w:val="1F2329"/>
          <w:spacing w:val="-34"/>
        </w:rPr>
        <w:t xml:space="preserve"> </w:t>
      </w:r>
      <w:r>
        <w:rPr>
          <w:rFonts w:ascii="Microsoft YaHei" w:hAnsi="Microsoft YaHei" w:eastAsia="Microsoft YaHei" w:cs="Microsoft YaHei"/>
          <w:color w:val="1F2329"/>
          <w:spacing w:val="1"/>
        </w:rPr>
        <w:t>，确保每个序列位置的注意⼒权重总和为 </w:t>
      </w:r>
      <w:r>
        <w:rPr>
          <w:color w:val="1F2329"/>
          <w:spacing w:val="1"/>
        </w:rPr>
        <w:t>1</w:t>
      </w:r>
      <w:r>
        <w:rPr>
          <w:rFonts w:ascii="Microsoft YaHei" w:hAnsi="Microsoft YaHei" w:eastAsia="Microsoft YaHei" w:cs="Microsoft YaHei"/>
          <w:color w:val="1F2329"/>
          <w:spacing w:val="1"/>
        </w:rPr>
        <w:t>。</w:t>
      </w:r>
    </w:p>
    <w:p>
      <w:pPr>
        <w:ind w:firstLine="45"/>
        <w:spacing w:before="96" w:line="398" w:lineRule="exact"/>
        <w:rPr/>
      </w:pPr>
      <w:r>
        <w:rPr>
          <w:position w:val="-7"/>
        </w:rPr>
        <w:pict>
          <v:group id="_x0000_s2196" style="mso-position-vertical-relative:line;mso-position-horizontal-relative:char;width:148.5pt;height:19.9pt;" filled="false" stroked="false" coordsize="2970,397" coordorigin="0,0">
            <v:shape id="_x0000_s2198" style="position:absolute;left:0;top:0;width:2970;height:397;" filled="false" stroked="false" type="#_x0000_t75">
              <v:imagedata o:title="" r:id="rId592"/>
            </v:shape>
            <v:shape id="_x0000_s2200" style="position:absolute;left:-20;top:-20;width:3010;height:437;" filled="false" stroked="false" type="#_x0000_t202">
              <v:fill on="false"/>
              <v:stroke on="false"/>
              <v:path/>
              <v:imagedata o:title=""/>
              <o:lock v:ext="edit" aspectratio="false"/>
              <v:textbox inset="0mm,0mm,0mm,0mm">
                <w:txbxContent>
                  <w:p>
                    <w:pPr>
                      <w:ind w:left="73"/>
                      <w:spacing w:before="114" w:line="235"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245BDB"/>
                        <w:spacing w:val="9"/>
                        <w:position w:val="-1"/>
                      </w:rPr>
                      <w:t>根据注意力权重加权求和值</w:t>
                    </w:r>
                  </w:p>
                </w:txbxContent>
              </v:textbox>
            </v:shape>
          </v:group>
        </w:pict>
      </w:r>
    </w:p>
    <w:p>
      <w:pPr>
        <w:pStyle w:val="BodyText"/>
        <w:spacing w:before="236" w:line="1459" w:lineRule="exact"/>
        <w:rPr/>
      </w:pPr>
      <w:r>
        <w:rPr>
          <w:position w:val="-29"/>
        </w:rPr>
        <w:pict>
          <v:group id="_x0000_s2202" style="mso-position-vertical-relative:line;mso-position-horizontal-relative:char;width:538.5pt;height:72.95pt;" filled="false" stroked="false" coordsize="10770,1458" coordorigin="0,0">
            <v:shape id="_x0000_s2204" style="position:absolute;left:0;top:0;width:10770;height:1458;" filled="false" stroked="false" type="#_x0000_t75">
              <v:imagedata o:title="" r:id="rId593"/>
            </v:shape>
            <v:shape id="_x0000_s2206" style="position:absolute;left:-20;top:-20;width:10810;height:1498;" filled="false" stroked="false" type="#_x0000_t202">
              <v:fill on="false"/>
              <v:stroke on="false"/>
              <v:path/>
              <v:imagedata o:title=""/>
              <o:lock v:ext="edit" aspectratio="false"/>
              <v:textbox inset="0mm,0mm,0mm,0mm">
                <w:txbxContent>
                  <w:p>
                    <w:pPr>
                      <w:spacing w:line="381" w:lineRule="auto"/>
                      <w:rPr>
                        <w:rFonts w:ascii="Arial"/>
                        <w:sz w:val="21"/>
                      </w:rPr>
                    </w:pPr>
                    <w:r/>
                  </w:p>
                  <w:p>
                    <w:pPr>
                      <w:ind w:left="625"/>
                      <w:spacing w:before="60" w:line="294"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6"/>
                        <w:position w:val="3"/>
                      </w:rPr>
                      <w:t>1</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attention_output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torch.matmul(attention_weights,</w:t>
                    </w:r>
                    <w:r>
                      <w:rPr>
                        <w:rFonts w:ascii="Lucida Console" w:hAnsi="Lucida Console" w:eastAsia="Lucida Console" w:cs="Lucida Console"/>
                        <w:sz w:val="21"/>
                        <w:szCs w:val="21"/>
                        <w:color w:val="2B2F36"/>
                        <w:spacing w:val="9"/>
                        <w:position w:val="3"/>
                      </w:rPr>
                      <w:t xml:space="preserve"> </w:t>
                    </w:r>
                    <w:r>
                      <w:rPr>
                        <w:rFonts w:ascii="Lucida Console" w:hAnsi="Lucida Console" w:eastAsia="Lucida Console" w:cs="Lucida Console"/>
                        <w:sz w:val="21"/>
                        <w:szCs w:val="21"/>
                        <w:color w:val="2B2F36"/>
                        <w:spacing w:val="-6"/>
                        <w:position w:val="3"/>
                      </w:rPr>
                      <w:t>v)</w:t>
                    </w:r>
                    <w:r>
                      <w:rPr>
                        <w:rFonts w:ascii="Lucida Console" w:hAnsi="Lucida Console" w:eastAsia="Lucida Console" w:cs="Lucida Console"/>
                        <w:sz w:val="21"/>
                        <w:szCs w:val="21"/>
                        <w:color w:val="2B2F36"/>
                        <w:spacing w:val="126"/>
                        <w:position w:val="3"/>
                      </w:rPr>
                      <w:t xml:space="preserve"> </w:t>
                    </w:r>
                    <w:r>
                      <w:rPr>
                        <w:rFonts w:ascii="Courier New" w:hAnsi="Courier New" w:eastAsia="Courier New" w:cs="Courier New"/>
                        <w:sz w:val="21"/>
                        <w:szCs w:val="21"/>
                        <w:i/>
                        <w:iCs/>
                        <w:color w:val="A0A1A7"/>
                        <w:spacing w:val="-6"/>
                        <w:position w:val="3"/>
                      </w:rPr>
                      <w:t>#</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(batch,</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n,</w:t>
                    </w:r>
                  </w:p>
                  <w:p>
                    <w:pPr>
                      <w:ind w:left="902"/>
                      <w:spacing w:before="35" w:line="295" w:lineRule="exact"/>
                      <w:rPr>
                        <w:rFonts w:ascii="Courier New" w:hAnsi="Courier New" w:eastAsia="Courier New" w:cs="Courier New"/>
                        <w:sz w:val="21"/>
                        <w:szCs w:val="21"/>
                      </w:rPr>
                    </w:pPr>
                    <w:r>
                      <w:rPr>
                        <w:rFonts w:ascii="Courier New" w:hAnsi="Courier New" w:eastAsia="Courier New" w:cs="Courier New"/>
                        <w:sz w:val="21"/>
                        <w:szCs w:val="21"/>
                        <w:i/>
                        <w:iCs/>
                        <w:color w:val="A0A1A7"/>
                        <w:position w:val="5"/>
                      </w:rPr>
                      <w:t>dim</w:t>
                    </w:r>
                    <w:r>
                      <w:rPr>
                        <w:rFonts w:ascii="Courier New" w:hAnsi="Courier New" w:eastAsia="Courier New" w:cs="Courier New"/>
                        <w:sz w:val="21"/>
                        <w:szCs w:val="21"/>
                        <w:i/>
                        <w:iCs/>
                        <w:color w:val="A0A1A7"/>
                        <w:spacing w:val="3"/>
                        <w:position w:val="5"/>
                      </w:rPr>
                      <w:t>_v)</w:t>
                    </w:r>
                  </w:p>
                </w:txbxContent>
              </v:textbox>
            </v:shape>
          </v:group>
        </w:pict>
      </w:r>
    </w:p>
    <w:p>
      <w:pPr>
        <w:pStyle w:val="BodyText"/>
        <w:ind w:left="57"/>
        <w:spacing w:before="248" w:line="233" w:lineRule="auto"/>
        <w:rPr>
          <w:rFonts w:ascii="Microsoft YaHei" w:hAnsi="Microsoft YaHei" w:eastAsia="Microsoft YaHei" w:cs="Microsoft YaHei"/>
        </w:rPr>
      </w:pPr>
      <w:r>
        <w:drawing>
          <wp:anchor distT="0" distB="0" distL="0" distR="0" simplePos="0" relativeHeight="253169664" behindDoc="1" locked="0" layoutInCell="1" allowOverlap="1">
            <wp:simplePos x="0" y="0"/>
            <wp:positionH relativeFrom="column">
              <wp:posOffset>2124075</wp:posOffset>
            </wp:positionH>
            <wp:positionV relativeFrom="paragraph">
              <wp:posOffset>149939</wp:posOffset>
            </wp:positionV>
            <wp:extent cx="1676400" cy="240913"/>
            <wp:effectExtent l="0" t="0" r="0" b="0"/>
            <wp:wrapNone/>
            <wp:docPr id="1332" name="IM 1332"/>
            <wp:cNvGraphicFramePr/>
            <a:graphic>
              <a:graphicData uri="http://schemas.openxmlformats.org/drawingml/2006/picture">
                <pic:pic>
                  <pic:nvPicPr>
                    <pic:cNvPr id="1332" name="IM 1332"/>
                    <pic:cNvPicPr/>
                  </pic:nvPicPr>
                  <pic:blipFill>
                    <a:blip r:embed="rId594"/>
                    <a:stretch>
                      <a:fillRect/>
                    </a:stretch>
                  </pic:blipFill>
                  <pic:spPr>
                    <a:xfrm rot="0">
                      <a:off x="0" y="0"/>
                      <a:ext cx="1676400" cy="240913"/>
                    </a:xfrm>
                    <a:prstGeom prst="rect">
                      <a:avLst/>
                    </a:prstGeom>
                  </pic:spPr>
                </pic:pic>
              </a:graphicData>
            </a:graphic>
          </wp:anchor>
        </w:drawing>
      </w:r>
      <w:r>
        <w:drawing>
          <wp:anchor distT="0" distB="0" distL="0" distR="0" simplePos="0" relativeHeight="253170688" behindDoc="1" locked="0" layoutInCell="1" allowOverlap="1">
            <wp:simplePos x="0" y="0"/>
            <wp:positionH relativeFrom="column">
              <wp:posOffset>4381500</wp:posOffset>
            </wp:positionH>
            <wp:positionV relativeFrom="paragraph">
              <wp:posOffset>149939</wp:posOffset>
            </wp:positionV>
            <wp:extent cx="152400" cy="240913"/>
            <wp:effectExtent l="0" t="0" r="0" b="0"/>
            <wp:wrapNone/>
            <wp:docPr id="1334" name="IM 1334"/>
            <wp:cNvGraphicFramePr/>
            <a:graphic>
              <a:graphicData uri="http://schemas.openxmlformats.org/drawingml/2006/picture">
                <pic:pic>
                  <pic:nvPicPr>
                    <pic:cNvPr id="1334" name="IM 1334"/>
                    <pic:cNvPicPr/>
                  </pic:nvPicPr>
                  <pic:blipFill>
                    <a:blip r:embed="rId595"/>
                    <a:stretch>
                      <a:fillRect/>
                    </a:stretch>
                  </pic:blipFill>
                  <pic:spPr>
                    <a:xfrm rot="0">
                      <a:off x="0" y="0"/>
                      <a:ext cx="152400" cy="240913"/>
                    </a:xfrm>
                    <a:prstGeom prst="rect">
                      <a:avLst/>
                    </a:prstGeom>
                  </pic:spPr>
                </pic:pic>
              </a:graphicData>
            </a:graphic>
          </wp:anchor>
        </w:drawing>
      </w:r>
      <w:r>
        <w:rPr>
          <w:sz w:val="33"/>
          <w:szCs w:val="33"/>
          <w:color w:val="1456F0"/>
          <w:spacing w:val="2"/>
          <w:position w:val="-1"/>
        </w:rPr>
        <w:t>•  </w:t>
      </w:r>
      <w:r>
        <w:rPr>
          <w:rFonts w:ascii="Microsoft YaHei" w:hAnsi="Microsoft YaHei" w:eastAsia="Microsoft YaHei" w:cs="Microsoft YaHei"/>
          <w:color w:val="1F2329"/>
          <w:spacing w:val="2"/>
        </w:rPr>
        <w:t>使⽤计算得到的注意⼒权重  </w:t>
      </w:r>
      <w:r>
        <w:rPr>
          <w:shd w:val="clear" w:fill="F5F6F7"/>
          <w:rFonts w:ascii="Lucida Console" w:hAnsi="Lucida Console" w:eastAsia="Lucida Console" w:cs="Lucida Console"/>
          <w:color w:val="1F2329"/>
        </w:rPr>
        <w:t>attention</w:t>
      </w:r>
      <w:r>
        <w:rPr>
          <w:shd w:val="clear" w:fill="F5F6F7"/>
          <w:rFonts w:ascii="Lucida Console" w:hAnsi="Lucida Console" w:eastAsia="Lucida Console" w:cs="Lucida Console"/>
          <w:color w:val="1F2329"/>
          <w:spacing w:val="2"/>
        </w:rPr>
        <w:t>_</w:t>
      </w:r>
      <w:r>
        <w:rPr>
          <w:shd w:val="clear" w:fill="F5F6F7"/>
          <w:rFonts w:ascii="Lucida Console" w:hAnsi="Lucida Console" w:eastAsia="Lucida Console" w:cs="Lucida Console"/>
          <w:color w:val="1F2329"/>
        </w:rPr>
        <w:t>weights</w:t>
      </w:r>
      <w:r>
        <w:rPr>
          <w:rFonts w:ascii="Lucida Console" w:hAnsi="Lucida Console" w:eastAsia="Lucida Console" w:cs="Lucida Console"/>
          <w:color w:val="1F2329"/>
          <w:spacing w:val="2"/>
        </w:rPr>
        <w:t xml:space="preserve"> </w:t>
      </w:r>
      <w:r>
        <w:rPr>
          <w:rFonts w:ascii="Microsoft YaHei" w:hAnsi="Microsoft YaHei" w:eastAsia="Microsoft YaHei" w:cs="Microsoft YaHei"/>
          <w:color w:val="1F2329"/>
          <w:spacing w:val="2"/>
        </w:rPr>
        <w:t>去加权</w:t>
      </w:r>
      <w:r>
        <w:rPr>
          <w:rFonts w:ascii="Microsoft YaHei" w:hAnsi="Microsoft YaHei" w:eastAsia="Microsoft YaHei" w:cs="Microsoft YaHei"/>
          <w:color w:val="1F2329"/>
          <w:spacing w:val="15"/>
        </w:rPr>
        <w:t xml:space="preserve">  </w:t>
      </w:r>
      <w:r>
        <w:rPr>
          <w:shd w:val="clear" w:fill="F5F6F7"/>
          <w:rFonts w:ascii="Lucida Console" w:hAnsi="Lucida Console" w:eastAsia="Lucida Console" w:cs="Lucida Console"/>
          <w:color w:val="1F2329"/>
          <w:spacing w:val="2"/>
        </w:rPr>
        <w:t>v</w:t>
      </w:r>
      <w:r>
        <w:rPr>
          <w:shd w:val="clear" w:fill="F5F6F7"/>
          <w:rFonts w:ascii="Lucida Console" w:hAnsi="Lucida Console" w:eastAsia="Lucida Console" w:cs="Lucida Console"/>
          <w:color w:val="1F2329"/>
          <w:spacing w:val="-90"/>
        </w:rPr>
        <w:t xml:space="preserve"> </w:t>
      </w:r>
      <w:r>
        <w:rPr>
          <w:rFonts w:ascii="Lucida Console" w:hAnsi="Lucida Console" w:eastAsia="Lucida Console" w:cs="Lucida Console"/>
          <w:color w:val="1F2329"/>
          <w:spacing w:val="-71"/>
        </w:rPr>
        <w:t xml:space="preserve"> </w:t>
      </w:r>
      <w:r>
        <w:rPr>
          <w:rFonts w:ascii="Microsoft YaHei" w:hAnsi="Microsoft YaHei" w:eastAsia="Microsoft YaHei" w:cs="Microsoft YaHei"/>
          <w:color w:val="1F2329"/>
          <w:spacing w:val="2"/>
        </w:rPr>
        <w:t>，即</w:t>
      </w:r>
    </w:p>
    <w:p>
      <w:pPr>
        <w:ind w:left="369" w:right="319" w:firstLine="96"/>
        <w:spacing w:before="28" w:line="214" w:lineRule="auto"/>
        <w:rPr>
          <w:rFonts w:ascii="Microsoft YaHei" w:hAnsi="Microsoft YaHei" w:eastAsia="Microsoft YaHei" w:cs="Microsoft YaHei"/>
          <w:sz w:val="24"/>
          <w:szCs w:val="24"/>
        </w:rPr>
      </w:pPr>
      <w:r>
        <w:pict>
          <v:shape id="_x0000_s2208" style="position:absolute;margin-left:132.245pt;margin-top:18.4536pt;mso-position-vertical-relative:text;mso-position-horizontal-relative:text;width:273.55pt;height:19.3pt;z-index:253191168;" fillcolor="#EDEFF0" filled="true" stroked="false" type="#_x0000_t202">
            <v:fill on="true"/>
            <v:stroke on="false"/>
            <v:path/>
            <v:imagedata o:title=""/>
            <o:lock v:ext="edit" aspectratio="false"/>
            <v:textbox inset="0mm,0mm,0mm,0mm">
              <w:txbxContent>
                <w:p>
                  <w:pPr>
                    <w:ind w:left="68"/>
                    <w:spacing w:before="49" w:line="336" w:lineRule="exact"/>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15"/>
                      <w:position w:val="3"/>
                    </w:rPr>
                    <w:t>(</w:t>
                  </w:r>
                  <w:r>
                    <w:rPr>
                      <w:rFonts w:ascii="Lucida Console" w:hAnsi="Lucida Console" w:eastAsia="Lucida Console" w:cs="Lucida Console"/>
                      <w:sz w:val="24"/>
                      <w:szCs w:val="24"/>
                      <w:color w:val="1F2329"/>
                      <w:position w:val="3"/>
                    </w:rPr>
                    <w:t>batch</w:t>
                  </w:r>
                  <w:r>
                    <w:rPr>
                      <w:rFonts w:ascii="Lucida Console" w:hAnsi="Lucida Console" w:eastAsia="Lucida Console" w:cs="Lucida Console"/>
                      <w:sz w:val="24"/>
                      <w:szCs w:val="24"/>
                      <w:color w:val="1F2329"/>
                      <w:spacing w:val="15"/>
                      <w:position w:val="3"/>
                    </w:rPr>
                    <w:t>_</w:t>
                  </w:r>
                  <w:r>
                    <w:rPr>
                      <w:rFonts w:ascii="Lucida Console" w:hAnsi="Lucida Console" w:eastAsia="Lucida Console" w:cs="Lucida Console"/>
                      <w:sz w:val="24"/>
                      <w:szCs w:val="24"/>
                      <w:color w:val="1F2329"/>
                      <w:position w:val="3"/>
                    </w:rPr>
                    <w:t>size</w:t>
                  </w:r>
                  <w:r>
                    <w:rPr>
                      <w:rFonts w:ascii="Lucida Console" w:hAnsi="Lucida Console" w:eastAsia="Lucida Console" w:cs="Lucida Console"/>
                      <w:sz w:val="24"/>
                      <w:szCs w:val="24"/>
                      <w:color w:val="1F2329"/>
                      <w:spacing w:val="15"/>
                      <w:position w:val="3"/>
                    </w:rPr>
                    <w:t>,</w:t>
                  </w:r>
                  <w:r>
                    <w:rPr>
                      <w:rFonts w:ascii="Lucida Console" w:hAnsi="Lucida Console" w:eastAsia="Lucida Console" w:cs="Lucida Console"/>
                      <w:sz w:val="24"/>
                      <w:szCs w:val="24"/>
                      <w:color w:val="1F2329"/>
                      <w:spacing w:val="15"/>
                      <w:position w:val="3"/>
                    </w:rPr>
                    <w:t xml:space="preserve"> </w:t>
                  </w:r>
                  <w:r>
                    <w:rPr>
                      <w:rFonts w:ascii="Lucida Console" w:hAnsi="Lucida Console" w:eastAsia="Lucida Console" w:cs="Lucida Console"/>
                      <w:sz w:val="24"/>
                      <w:szCs w:val="24"/>
                      <w:color w:val="1F2329"/>
                      <w:position w:val="3"/>
                    </w:rPr>
                    <w:t>sequence</w:t>
                  </w:r>
                  <w:r>
                    <w:rPr>
                      <w:rFonts w:ascii="Lucida Console" w:hAnsi="Lucida Console" w:eastAsia="Lucida Console" w:cs="Lucida Console"/>
                      <w:sz w:val="24"/>
                      <w:szCs w:val="24"/>
                      <w:color w:val="1F2329"/>
                      <w:spacing w:val="15"/>
                      <w:position w:val="3"/>
                    </w:rPr>
                    <w:t>_</w:t>
                  </w:r>
                  <w:r>
                    <w:rPr>
                      <w:rFonts w:ascii="Lucida Console" w:hAnsi="Lucida Console" w:eastAsia="Lucida Console" w:cs="Lucida Console"/>
                      <w:sz w:val="24"/>
                      <w:szCs w:val="24"/>
                      <w:color w:val="1F2329"/>
                      <w:position w:val="3"/>
                    </w:rPr>
                    <w:t>length</w:t>
                  </w:r>
                  <w:r>
                    <w:rPr>
                      <w:rFonts w:ascii="Lucida Console" w:hAnsi="Lucida Console" w:eastAsia="Lucida Console" w:cs="Lucida Console"/>
                      <w:sz w:val="24"/>
                      <w:szCs w:val="24"/>
                      <w:color w:val="1F2329"/>
                      <w:spacing w:val="15"/>
                      <w:position w:val="3"/>
                    </w:rPr>
                    <w:t>,</w:t>
                  </w:r>
                  <w:r>
                    <w:rPr>
                      <w:rFonts w:ascii="Lucida Console" w:hAnsi="Lucida Console" w:eastAsia="Lucida Console" w:cs="Lucida Console"/>
                      <w:sz w:val="24"/>
                      <w:szCs w:val="24"/>
                      <w:color w:val="1F2329"/>
                      <w:spacing w:val="32"/>
                      <w:position w:val="3"/>
                    </w:rPr>
                    <w:t xml:space="preserve"> </w:t>
                  </w:r>
                  <w:r>
                    <w:rPr>
                      <w:rFonts w:ascii="Lucida Console" w:hAnsi="Lucida Console" w:eastAsia="Lucida Console" w:cs="Lucida Console"/>
                      <w:sz w:val="24"/>
                      <w:szCs w:val="24"/>
                      <w:color w:val="1F2329"/>
                      <w:position w:val="3"/>
                    </w:rPr>
                    <w:t>dim</w:t>
                  </w:r>
                  <w:r>
                    <w:rPr>
                      <w:rFonts w:ascii="Lucida Console" w:hAnsi="Lucida Console" w:eastAsia="Lucida Console" w:cs="Lucida Console"/>
                      <w:sz w:val="24"/>
                      <w:szCs w:val="24"/>
                      <w:color w:val="1F2329"/>
                      <w:spacing w:val="15"/>
                      <w:position w:val="3"/>
                    </w:rPr>
                    <w:t>_v)</w:t>
                  </w:r>
                </w:p>
              </w:txbxContent>
            </v:textbox>
          </v:shape>
        </w:pict>
      </w:r>
      <w:r>
        <w:pict>
          <v:shape id="_x0000_s2210" style="position:absolute;margin-left:407.188pt;margin-top:28.9985pt;mso-position-vertical-relative:text;mso-position-horizontal-relative:text;width:7.45pt;height:6.9pt;z-index:253197312;" filled="false" stroked="false" type="#_x0000_t202">
            <v:fill on="false"/>
            <v:stroke on="false"/>
            <v:path/>
            <v:imagedata o:title=""/>
            <o:lock v:ext="edit" aspectratio="false"/>
            <v:textbox inset="0mm,0mm,0mm,0mm">
              <w:txbxContent>
                <w:p>
                  <w:pPr>
                    <w:ind w:left="20"/>
                    <w:spacing w:before="19" w:line="195" w:lineRule="auto"/>
                    <w:rPr>
                      <w:rFonts w:ascii="Microsoft YaHei" w:hAnsi="Microsoft YaHei" w:eastAsia="Microsoft YaHei" w:cs="Microsoft YaHei"/>
                      <w:sz w:val="7"/>
                      <w:szCs w:val="7"/>
                    </w:rPr>
                  </w:pPr>
                  <w:r>
                    <w:rPr>
                      <w:rFonts w:ascii="Microsoft YaHei" w:hAnsi="Microsoft YaHei" w:eastAsia="Microsoft YaHei" w:cs="Microsoft YaHei"/>
                      <w:sz w:val="7"/>
                      <w:szCs w:val="7"/>
                      <w:color w:val="1F2329"/>
                      <w:spacing w:val="18"/>
                      <w:w w:val="128"/>
                    </w:rPr>
                    <w:t>。</w:t>
                  </w:r>
                </w:p>
              </w:txbxContent>
            </v:textbox>
          </v:shape>
        </w:pict>
      </w:r>
      <w:r>
        <w:drawing>
          <wp:anchor distT="0" distB="0" distL="0" distR="0" simplePos="0" relativeHeight="253171712" behindDoc="1" locked="0" layoutInCell="1" allowOverlap="1">
            <wp:simplePos x="0" y="0"/>
            <wp:positionH relativeFrom="column">
              <wp:posOffset>257175</wp:posOffset>
            </wp:positionH>
            <wp:positionV relativeFrom="paragraph">
              <wp:posOffset>-25566</wp:posOffset>
            </wp:positionV>
            <wp:extent cx="3295650" cy="253234"/>
            <wp:effectExtent l="0" t="0" r="0" b="0"/>
            <wp:wrapNone/>
            <wp:docPr id="1336" name="IM 1336"/>
            <wp:cNvGraphicFramePr/>
            <a:graphic>
              <a:graphicData uri="http://schemas.openxmlformats.org/drawingml/2006/picture">
                <pic:pic>
                  <pic:nvPicPr>
                    <pic:cNvPr id="1336" name="IM 1336"/>
                    <pic:cNvPicPr/>
                  </pic:nvPicPr>
                  <pic:blipFill>
                    <a:blip r:embed="rId596"/>
                    <a:stretch>
                      <a:fillRect/>
                    </a:stretch>
                  </pic:blipFill>
                  <pic:spPr>
                    <a:xfrm rot="0">
                      <a:off x="0" y="0"/>
                      <a:ext cx="3295650" cy="253234"/>
                    </a:xfrm>
                    <a:prstGeom prst="rect">
                      <a:avLst/>
                    </a:prstGeom>
                  </pic:spPr>
                </pic:pic>
              </a:graphicData>
            </a:graphic>
          </wp:anchor>
        </w:drawing>
      </w:r>
      <w:r>
        <w:drawing>
          <wp:anchor distT="0" distB="0" distL="0" distR="0" simplePos="0" relativeHeight="253172736" behindDoc="1" locked="0" layoutInCell="1" allowOverlap="1">
            <wp:simplePos x="0" y="0"/>
            <wp:positionH relativeFrom="column">
              <wp:posOffset>4562475</wp:posOffset>
            </wp:positionH>
            <wp:positionV relativeFrom="paragraph">
              <wp:posOffset>-25566</wp:posOffset>
            </wp:positionV>
            <wp:extent cx="1581150" cy="253234"/>
            <wp:effectExtent l="0" t="0" r="0" b="0"/>
            <wp:wrapNone/>
            <wp:docPr id="1338" name="IM 1338"/>
            <wp:cNvGraphicFramePr/>
            <a:graphic>
              <a:graphicData uri="http://schemas.openxmlformats.org/drawingml/2006/picture">
                <pic:pic>
                  <pic:nvPicPr>
                    <pic:cNvPr id="1338" name="IM 1338"/>
                    <pic:cNvPicPr/>
                  </pic:nvPicPr>
                  <pic:blipFill>
                    <a:blip r:embed="rId597"/>
                    <a:stretch>
                      <a:fillRect/>
                    </a:stretch>
                  </pic:blipFill>
                  <pic:spPr>
                    <a:xfrm rot="0">
                      <a:off x="0" y="0"/>
                      <a:ext cx="1581150" cy="253234"/>
                    </a:xfrm>
                    <a:prstGeom prst="rect">
                      <a:avLst/>
                    </a:prstGeom>
                  </pic:spPr>
                </pic:pic>
              </a:graphicData>
            </a:graphic>
          </wp:anchor>
        </w:drawing>
      </w:r>
      <w:r>
        <w:rPr>
          <w:shd w:val="clear" w:fill="F5F6F7"/>
          <w:rFonts w:ascii="Lucida Console" w:hAnsi="Lucida Console" w:eastAsia="Lucida Console" w:cs="Lucida Console"/>
          <w:sz w:val="24"/>
          <w:szCs w:val="24"/>
          <w:color w:val="1F2329"/>
        </w:rPr>
        <w:t>torch</w:t>
      </w:r>
      <w:r>
        <w:rPr>
          <w:shd w:val="clear" w:fill="F5F6F7"/>
          <w:rFonts w:ascii="Lucida Console" w:hAnsi="Lucida Console" w:eastAsia="Lucida Console" w:cs="Lucida Console"/>
          <w:sz w:val="24"/>
          <w:szCs w:val="24"/>
          <w:color w:val="1F2329"/>
          <w:spacing w:val="-78"/>
        </w:rPr>
        <w:t xml:space="preserve"> </w:t>
      </w:r>
      <w:r>
        <w:rPr>
          <w:shd w:val="clear" w:fill="F5F6F7"/>
          <w:rFonts w:ascii="Lucida Console" w:hAnsi="Lucida Console" w:eastAsia="Lucida Console" w:cs="Lucida Console"/>
          <w:sz w:val="24"/>
          <w:szCs w:val="24"/>
          <w:color w:val="1F2329"/>
          <w:spacing w:val="7"/>
        </w:rPr>
        <w:t>.</w:t>
      </w:r>
      <w:r>
        <w:rPr>
          <w:shd w:val="clear" w:fill="F5F6F7"/>
          <w:rFonts w:ascii="Lucida Console" w:hAnsi="Lucida Console" w:eastAsia="Lucida Console" w:cs="Lucida Console"/>
          <w:sz w:val="24"/>
          <w:szCs w:val="24"/>
          <w:color w:val="1F2329"/>
        </w:rPr>
        <w:t>matmul</w:t>
      </w:r>
      <w:r>
        <w:rPr>
          <w:shd w:val="clear" w:fill="F5F6F7"/>
          <w:rFonts w:ascii="Lucida Console" w:hAnsi="Lucida Console" w:eastAsia="Lucida Console" w:cs="Lucida Console"/>
          <w:sz w:val="24"/>
          <w:szCs w:val="24"/>
          <w:color w:val="1F2329"/>
          <w:spacing w:val="7"/>
        </w:rPr>
        <w:t>(</w:t>
      </w:r>
      <w:r>
        <w:rPr>
          <w:shd w:val="clear" w:fill="F5F6F7"/>
          <w:rFonts w:ascii="Lucida Console" w:hAnsi="Lucida Console" w:eastAsia="Lucida Console" w:cs="Lucida Console"/>
          <w:sz w:val="24"/>
          <w:szCs w:val="24"/>
          <w:color w:val="1F2329"/>
        </w:rPr>
        <w:t>attention</w:t>
      </w:r>
      <w:r>
        <w:rPr>
          <w:shd w:val="clear" w:fill="F5F6F7"/>
          <w:rFonts w:ascii="Lucida Console" w:hAnsi="Lucida Console" w:eastAsia="Lucida Console" w:cs="Lucida Console"/>
          <w:sz w:val="24"/>
          <w:szCs w:val="24"/>
          <w:color w:val="1F2329"/>
          <w:spacing w:val="7"/>
        </w:rPr>
        <w:t>_</w:t>
      </w:r>
      <w:r>
        <w:rPr>
          <w:shd w:val="clear" w:fill="F5F6F7"/>
          <w:rFonts w:ascii="Lucida Console" w:hAnsi="Lucida Console" w:eastAsia="Lucida Console" w:cs="Lucida Console"/>
          <w:sz w:val="24"/>
          <w:szCs w:val="24"/>
          <w:color w:val="1F2329"/>
        </w:rPr>
        <w:t>weights</w:t>
      </w:r>
      <w:r>
        <w:rPr>
          <w:shd w:val="clear" w:fill="F5F6F7"/>
          <w:rFonts w:ascii="Lucida Console" w:hAnsi="Lucida Console" w:eastAsia="Lucida Console" w:cs="Lucida Console"/>
          <w:sz w:val="24"/>
          <w:szCs w:val="24"/>
          <w:color w:val="1F2329"/>
          <w:spacing w:val="7"/>
        </w:rPr>
        <w:t>,</w:t>
      </w:r>
      <w:r>
        <w:rPr>
          <w:shd w:val="clear" w:fill="F5F6F7"/>
          <w:rFonts w:ascii="Lucida Console" w:hAnsi="Lucida Console" w:eastAsia="Lucida Console" w:cs="Lucida Console"/>
          <w:sz w:val="24"/>
          <w:szCs w:val="24"/>
          <w:color w:val="1F2329"/>
          <w:spacing w:val="7"/>
        </w:rPr>
        <w:t xml:space="preserve"> </w:t>
      </w:r>
      <w:r>
        <w:rPr>
          <w:shd w:val="clear" w:fill="F5F6F7"/>
          <w:rFonts w:ascii="Lucida Console" w:hAnsi="Lucida Console" w:eastAsia="Lucida Console" w:cs="Lucida Console"/>
          <w:sz w:val="24"/>
          <w:szCs w:val="24"/>
          <w:color w:val="1F2329"/>
          <w:spacing w:val="7"/>
        </w:rPr>
        <w:t>v)</w:t>
      </w:r>
      <w:r>
        <w:rPr>
          <w:rFonts w:ascii="Lucida Console" w:hAnsi="Lucida Console" w:eastAsia="Lucida Console" w:cs="Lucida Console"/>
          <w:sz w:val="24"/>
          <w:szCs w:val="24"/>
          <w:color w:val="1F2329"/>
          <w:spacing w:val="-39"/>
        </w:rPr>
        <w:t xml:space="preserve"> </w:t>
      </w:r>
      <w:r>
        <w:rPr>
          <w:rFonts w:ascii="Microsoft YaHei" w:hAnsi="Microsoft YaHei" w:eastAsia="Microsoft YaHei" w:cs="Microsoft YaHei"/>
          <w:sz w:val="24"/>
          <w:szCs w:val="24"/>
          <w:color w:val="1F2329"/>
          <w:spacing w:val="7"/>
        </w:rPr>
        <w:t>。这样得到的  </w:t>
      </w:r>
      <w:r>
        <w:rPr>
          <w:shd w:val="clear" w:fill="F5F6F7"/>
          <w:rFonts w:ascii="Lucida Console" w:hAnsi="Lucida Console" w:eastAsia="Lucida Console" w:cs="Lucida Console"/>
          <w:sz w:val="24"/>
          <w:szCs w:val="24"/>
          <w:color w:val="1F2329"/>
        </w:rPr>
        <w:t>attention</w:t>
      </w:r>
      <w:r>
        <w:rPr>
          <w:shd w:val="clear" w:fill="F5F6F7"/>
          <w:rFonts w:ascii="Lucida Console" w:hAnsi="Lucida Console" w:eastAsia="Lucida Console" w:cs="Lucida Console"/>
          <w:sz w:val="24"/>
          <w:szCs w:val="24"/>
          <w:color w:val="1F2329"/>
          <w:spacing w:val="7"/>
        </w:rPr>
        <w:t>_</w:t>
      </w:r>
      <w:r>
        <w:rPr>
          <w:shd w:val="clear" w:fill="F5F6F7"/>
          <w:rFonts w:ascii="Lucida Console" w:hAnsi="Lucida Console" w:eastAsia="Lucida Console" w:cs="Lucida Console"/>
          <w:sz w:val="24"/>
          <w:szCs w:val="24"/>
          <w:color w:val="1F2329"/>
        </w:rPr>
        <w:t>output</w:t>
      </w:r>
      <w:r>
        <w:rPr>
          <w:rFonts w:ascii="Lucida Console" w:hAnsi="Lucida Console" w:eastAsia="Lucida Console" w:cs="Lucida Console"/>
          <w:sz w:val="24"/>
          <w:szCs w:val="24"/>
          <w:color w:val="1F2329"/>
          <w:spacing w:val="7"/>
        </w:rPr>
        <w:t xml:space="preserve"> </w:t>
      </w:r>
      <w:r>
        <w:rPr>
          <w:rFonts w:ascii="Microsoft YaHei" w:hAnsi="Microsoft YaHei" w:eastAsia="Microsoft YaHei" w:cs="Microsoft YaHei"/>
          <w:sz w:val="24"/>
          <w:szCs w:val="24"/>
          <w:color w:val="1F2329"/>
          <w:spacing w:val="7"/>
        </w:rPr>
        <w:t>是注意⼒</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5"/>
        </w:rPr>
        <w:t>机制的输出</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5"/>
        </w:rPr>
        <w:t>，形状为</w:t>
      </w:r>
    </w:p>
    <w:p>
      <w:pPr>
        <w:pStyle w:val="BodyText"/>
        <w:spacing w:line="292" w:lineRule="auto"/>
        <w:rPr>
          <w:sz w:val="21"/>
        </w:rPr>
      </w:pPr>
      <w:r>
        <mc:AlternateContent xmlns:mc="http://schemas.openxmlformats.org/markup-compatibility/2006">
          <mc:Choice Requires="wps">
            <w:drawing>
              <wp:anchor distT="0" distB="0" distL="0" distR="0" simplePos="0" relativeHeight="253177856" behindDoc="1" locked="0" layoutInCell="1" allowOverlap="1">
                <wp:simplePos x="0" y="0"/>
                <wp:positionH relativeFrom="column">
                  <wp:posOffset>28575</wp:posOffset>
                </wp:positionH>
                <wp:positionV relativeFrom="paragraph">
                  <wp:posOffset>95116</wp:posOffset>
                </wp:positionV>
                <wp:extent cx="666750" cy="228600"/>
                <wp:effectExtent l="0" t="0" r="0" b="0"/>
                <wp:wrapNone/>
                <wp:docPr id="1340" name="Rect 1340"/>
                <wp:cNvGraphicFramePr/>
                <a:graphic>
                  <a:graphicData uri="http://schemas.microsoft.com/office/word/2010/wordprocessingShape">
                    <wps:wsp>
                      <wps:cNvPr id="1340" name="Rect 1340"/>
                      <wps:cNvSpPr/>
                      <wps:spPr>
                        <a:xfrm>
                          <a:off x="28575" y="95116"/>
                          <a:ext cx="666750" cy="228600"/>
                        </a:xfrm>
                        <a:prstGeom prst="rect">
                          <a:avLst/>
                        </a:prstGeom>
                        <a:solidFill>
                          <a:srgbClr val="F5F6F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212" style="position:absolute;margin-left:2.25pt;margin-top:7.4895pt;mso-position-vertical-relative:text;mso-position-horizontal-relative:text;width:52.5pt;height:18pt;z-index:-250138624;" fillcolor="#F5F6F7" filled="true" stroked="false"/>
            </w:pict>
          </mc:Fallback>
        </mc:AlternateContent>
      </w:r>
      <w:r>
        <w:drawing>
          <wp:anchor distT="0" distB="0" distL="0" distR="0" simplePos="0" relativeHeight="253178880" behindDoc="1" locked="0" layoutInCell="1" allowOverlap="1">
            <wp:simplePos x="0" y="0"/>
            <wp:positionH relativeFrom="column">
              <wp:posOffset>28575</wp:posOffset>
            </wp:positionH>
            <wp:positionV relativeFrom="paragraph">
              <wp:posOffset>82575</wp:posOffset>
            </wp:positionV>
            <wp:extent cx="666750" cy="241140"/>
            <wp:effectExtent l="0" t="0" r="0" b="0"/>
            <wp:wrapNone/>
            <wp:docPr id="1342" name="IM 1342"/>
            <wp:cNvGraphicFramePr/>
            <a:graphic>
              <a:graphicData uri="http://schemas.openxmlformats.org/drawingml/2006/picture">
                <pic:pic>
                  <pic:nvPicPr>
                    <pic:cNvPr id="1342" name="IM 1342"/>
                    <pic:cNvPicPr/>
                  </pic:nvPicPr>
                  <pic:blipFill>
                    <a:blip r:embed="rId598"/>
                    <a:stretch>
                      <a:fillRect/>
                    </a:stretch>
                  </pic:blipFill>
                  <pic:spPr>
                    <a:xfrm rot="0">
                      <a:off x="0" y="0"/>
                      <a:ext cx="666750" cy="241140"/>
                    </a:xfrm>
                    <a:prstGeom prst="rect">
                      <a:avLst/>
                    </a:prstGeom>
                  </pic:spPr>
                </pic:pic>
              </a:graphicData>
            </a:graphic>
          </wp:anchor>
        </w:drawing>
      </w:r>
      <w:r/>
    </w:p>
    <w:p>
      <w:pPr>
        <w:pStyle w:val="BodyText"/>
        <w:spacing w:line="292" w:lineRule="auto"/>
        <w:rPr>
          <w:sz w:val="21"/>
        </w:rPr>
      </w:pPr>
      <w:r/>
    </w:p>
    <w:p>
      <w:pPr>
        <w:pStyle w:val="BodyText"/>
        <w:spacing w:line="292" w:lineRule="auto"/>
        <w:rPr>
          <w:sz w:val="21"/>
        </w:rPr>
      </w:pPr>
      <w:r/>
    </w:p>
    <w:p>
      <w:pPr>
        <w:pStyle w:val="BodyText"/>
        <w:spacing w:line="292" w:lineRule="auto"/>
        <w:rPr>
          <w:sz w:val="21"/>
        </w:rPr>
      </w:pPr>
      <w:r/>
    </w:p>
    <w:p>
      <w:pPr>
        <w:ind w:left="605"/>
        <w:spacing w:before="53" w:line="227" w:lineRule="auto"/>
        <w:rPr>
          <w:rFonts w:ascii="Lucida Console" w:hAnsi="Lucida Console" w:eastAsia="Lucida Console" w:cs="Lucida Console"/>
          <w:sz w:val="21"/>
          <w:szCs w:val="21"/>
        </w:rPr>
      </w:pPr>
      <w:r>
        <w:drawing>
          <wp:anchor distT="0" distB="0" distL="0" distR="0" simplePos="0" relativeHeight="253179904" behindDoc="1" locked="0" layoutInCell="1" allowOverlap="1">
            <wp:simplePos x="0" y="0"/>
            <wp:positionH relativeFrom="column">
              <wp:posOffset>0</wp:posOffset>
            </wp:positionH>
            <wp:positionV relativeFrom="paragraph">
              <wp:posOffset>-630185</wp:posOffset>
            </wp:positionV>
            <wp:extent cx="6838950" cy="1141099"/>
            <wp:effectExtent l="0" t="0" r="0" b="0"/>
            <wp:wrapNone/>
            <wp:docPr id="1344" name="IM 1344"/>
            <wp:cNvGraphicFramePr/>
            <a:graphic>
              <a:graphicData uri="http://schemas.openxmlformats.org/drawingml/2006/picture">
                <pic:pic>
                  <pic:nvPicPr>
                    <pic:cNvPr id="1344" name="IM 1344"/>
                    <pic:cNvPicPr/>
                  </pic:nvPicPr>
                  <pic:blipFill>
                    <a:blip r:embed="rId599"/>
                    <a:stretch>
                      <a:fillRect/>
                    </a:stretch>
                  </pic:blipFill>
                  <pic:spPr>
                    <a:xfrm rot="0">
                      <a:off x="0" y="0"/>
                      <a:ext cx="6838950" cy="1141099"/>
                    </a:xfrm>
                    <a:prstGeom prst="rect">
                      <a:avLst/>
                    </a:prstGeom>
                  </pic:spPr>
                </pic:pic>
              </a:graphicData>
            </a:graphic>
          </wp:anchor>
        </w:drawing>
      </w:r>
      <w:r>
        <w:rPr>
          <w:rFonts w:ascii="Lucida Console" w:hAnsi="Lucida Console" w:eastAsia="Lucida Console" w:cs="Lucida Console"/>
          <w:sz w:val="21"/>
          <w:szCs w:val="21"/>
          <w:color w:val="646A73"/>
          <w:spacing w:val="-8"/>
        </w:rPr>
        <w:t>1</w:t>
      </w:r>
      <w:r>
        <w:rPr>
          <w:rFonts w:ascii="Lucida Console" w:hAnsi="Lucida Console" w:eastAsia="Lucida Console" w:cs="Lucida Console"/>
          <w:sz w:val="21"/>
          <w:szCs w:val="21"/>
          <w:color w:val="646A73"/>
          <w:spacing w:val="1"/>
        </w:rPr>
        <w:t xml:space="preserve">         </w:t>
      </w:r>
      <w:r>
        <w:rPr>
          <w:rFonts w:ascii="Lucida Console" w:hAnsi="Lucida Console" w:eastAsia="Lucida Console" w:cs="Lucida Console"/>
          <w:sz w:val="21"/>
          <w:szCs w:val="21"/>
          <w:color w:val="A626A4"/>
          <w:spacing w:val="-8"/>
        </w:rPr>
        <w:t>return</w:t>
      </w:r>
      <w:r>
        <w:rPr>
          <w:rFonts w:ascii="Lucida Console" w:hAnsi="Lucida Console" w:eastAsia="Lucida Console" w:cs="Lucida Console"/>
          <w:sz w:val="21"/>
          <w:szCs w:val="21"/>
          <w:color w:val="A626A4"/>
          <w:spacing w:val="-8"/>
        </w:rPr>
        <w:t xml:space="preserve"> </w:t>
      </w:r>
      <w:r>
        <w:rPr>
          <w:rFonts w:ascii="Lucida Console" w:hAnsi="Lucida Console" w:eastAsia="Lucida Console" w:cs="Lucida Console"/>
          <w:sz w:val="21"/>
          <w:szCs w:val="21"/>
          <w:color w:val="2B2F36"/>
          <w:spacing w:val="-8"/>
        </w:rPr>
        <w:t>attention_output</w:t>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ind w:left="12"/>
        <w:spacing w:before="103" w:line="189" w:lineRule="auto"/>
        <w:rPr>
          <w:rFonts w:ascii="Microsoft YaHei" w:hAnsi="Microsoft YaHei" w:eastAsia="Microsoft YaHei" w:cs="Microsoft YaHei"/>
          <w:sz w:val="24"/>
          <w:szCs w:val="24"/>
        </w:rPr>
      </w:pPr>
      <w:r>
        <w:drawing>
          <wp:anchor distT="0" distB="0" distL="0" distR="0" simplePos="0" relativeHeight="253173760" behindDoc="1" locked="0" layoutInCell="1" allowOverlap="1">
            <wp:simplePos x="0" y="0"/>
            <wp:positionH relativeFrom="column">
              <wp:posOffset>981075</wp:posOffset>
            </wp:positionH>
            <wp:positionV relativeFrom="paragraph">
              <wp:posOffset>3450</wp:posOffset>
            </wp:positionV>
            <wp:extent cx="1581150" cy="253472"/>
            <wp:effectExtent l="0" t="0" r="0" b="0"/>
            <wp:wrapNone/>
            <wp:docPr id="1346" name="IM 1346"/>
            <wp:cNvGraphicFramePr/>
            <a:graphic>
              <a:graphicData uri="http://schemas.openxmlformats.org/drawingml/2006/picture">
                <pic:pic>
                  <pic:nvPicPr>
                    <pic:cNvPr id="1346" name="IM 1346"/>
                    <pic:cNvPicPr/>
                  </pic:nvPicPr>
                  <pic:blipFill>
                    <a:blip r:embed="rId600"/>
                    <a:stretch>
                      <a:fillRect/>
                    </a:stretch>
                  </pic:blipFill>
                  <pic:spPr>
                    <a:xfrm rot="0">
                      <a:off x="0" y="0"/>
                      <a:ext cx="1581150" cy="253472"/>
                    </a:xfrm>
                    <a:prstGeom prst="rect">
                      <a:avLst/>
                    </a:prstGeom>
                  </pic:spPr>
                </pic:pic>
              </a:graphicData>
            </a:graphic>
          </wp:anchor>
        </w:drawing>
      </w:r>
      <w:r>
        <w:rPr>
          <w:rFonts w:ascii="Microsoft YaHei" w:hAnsi="Microsoft YaHei" w:eastAsia="Microsoft YaHei" w:cs="Microsoft YaHei"/>
          <w:sz w:val="24"/>
          <w:szCs w:val="24"/>
          <w:color w:val="1F2329"/>
          <w:spacing w:val="1"/>
        </w:rPr>
        <w:t>最终输出的是  </w:t>
      </w:r>
      <w:r>
        <w:rPr>
          <w:shd w:val="clear" w:fill="F5F6F7"/>
          <w:rFonts w:ascii="Lucida Console" w:hAnsi="Lucida Console" w:eastAsia="Lucida Console" w:cs="Lucida Console"/>
          <w:sz w:val="24"/>
          <w:szCs w:val="24"/>
          <w:color w:val="1F2329"/>
        </w:rPr>
        <w:t>attention</w:t>
      </w:r>
      <w:r>
        <w:rPr>
          <w:shd w:val="clear" w:fill="F5F6F7"/>
          <w:rFonts w:ascii="Lucida Console" w:hAnsi="Lucida Console" w:eastAsia="Lucida Console" w:cs="Lucida Console"/>
          <w:sz w:val="24"/>
          <w:szCs w:val="24"/>
          <w:color w:val="1F2329"/>
          <w:spacing w:val="1"/>
        </w:rPr>
        <w:t>_</w:t>
      </w:r>
      <w:r>
        <w:rPr>
          <w:shd w:val="clear" w:fill="F5F6F7"/>
          <w:rFonts w:ascii="Lucida Console" w:hAnsi="Lucida Console" w:eastAsia="Lucida Console" w:cs="Lucida Console"/>
          <w:sz w:val="24"/>
          <w:szCs w:val="24"/>
          <w:color w:val="1F2329"/>
        </w:rPr>
        <w:t>output</w:t>
      </w:r>
      <w:r>
        <w:rPr>
          <w:shd w:val="clear" w:fill="F5F6F7"/>
          <w:rFonts w:ascii="Lucida Console" w:hAnsi="Lucida Console" w:eastAsia="Lucida Console" w:cs="Lucida Console"/>
          <w:sz w:val="24"/>
          <w:szCs w:val="24"/>
          <w:color w:val="1F2329"/>
          <w:spacing w:val="-81"/>
        </w:rPr>
        <w:t xml:space="preserve"> </w:t>
      </w:r>
      <w:r>
        <w:rPr>
          <w:rFonts w:ascii="Lucida Console" w:hAnsi="Lucida Console" w:eastAsia="Lucida Console" w:cs="Lucida Console"/>
          <w:sz w:val="24"/>
          <w:szCs w:val="24"/>
          <w:color w:val="1F2329"/>
          <w:spacing w:val="-74"/>
        </w:rPr>
        <w:t xml:space="preserve"> </w:t>
      </w:r>
      <w:r>
        <w:rPr>
          <w:rFonts w:ascii="Microsoft YaHei" w:hAnsi="Microsoft YaHei" w:eastAsia="Microsoft YaHei" w:cs="Microsoft YaHei"/>
          <w:sz w:val="24"/>
          <w:szCs w:val="24"/>
          <w:color w:val="1F2329"/>
          <w:spacing w:val="1"/>
        </w:rPr>
        <w:t>，它表⽰输⼊序列经过⾃注意⼒机制后的输出。</w:t>
      </w:r>
    </w:p>
    <w:p>
      <w:pPr>
        <w:pStyle w:val="BodyText"/>
        <w:spacing w:line="270" w:lineRule="auto"/>
        <w:rPr>
          <w:sz w:val="21"/>
        </w:rPr>
      </w:pPr>
      <w:r>
        <mc:AlternateContent xmlns:mc="http://schemas.openxmlformats.org/markup-compatibility/2006">
          <mc:Choice Requires="wps">
            <w:drawing>
              <wp:anchor distT="0" distB="0" distL="0" distR="0" simplePos="0" relativeHeight="253180928" behindDoc="1" locked="0" layoutInCell="1" allowOverlap="1">
                <wp:simplePos x="0" y="0"/>
                <wp:positionH relativeFrom="column">
                  <wp:posOffset>28575</wp:posOffset>
                </wp:positionH>
                <wp:positionV relativeFrom="paragraph">
                  <wp:posOffset>80647</wp:posOffset>
                </wp:positionV>
                <wp:extent cx="362584" cy="228600"/>
                <wp:effectExtent l="0" t="0" r="0" b="0"/>
                <wp:wrapNone/>
                <wp:docPr id="1348" name="Rect 1348"/>
                <wp:cNvGraphicFramePr/>
                <a:graphic>
                  <a:graphicData uri="http://schemas.microsoft.com/office/word/2010/wordprocessingShape">
                    <wps:wsp>
                      <wps:cNvPr id="1348" name="Rect 1348"/>
                      <wps:cNvSpPr/>
                      <wps:spPr>
                        <a:xfrm>
                          <a:off x="28575" y="80647"/>
                          <a:ext cx="362584" cy="228600"/>
                        </a:xfrm>
                        <a:prstGeom prst="rect">
                          <a:avLst/>
                        </a:prstGeom>
                        <a:solidFill>
                          <a:srgbClr val="F5F6F7">
                            <a:alpha val="9529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214" style="position:absolute;margin-left:2.25pt;margin-top:6.35016pt;mso-position-vertical-relative:text;mso-position-horizontal-relative:text;width:28.55pt;height:18pt;z-index:-250135552;" fillcolor="#F5F6F7" filled="true" stroked="false">
                <v:fill opacity="0.952941"/>
              </v:rect>
            </w:pict>
          </mc:Fallback>
        </mc:AlternateContent>
      </w:r>
      <w:r>
        <w:drawing>
          <wp:anchor distT="0" distB="0" distL="0" distR="0" simplePos="0" relativeHeight="253181952" behindDoc="1" locked="0" layoutInCell="1" allowOverlap="1">
            <wp:simplePos x="0" y="0"/>
            <wp:positionH relativeFrom="column">
              <wp:posOffset>28575</wp:posOffset>
            </wp:positionH>
            <wp:positionV relativeFrom="paragraph">
              <wp:posOffset>68184</wp:posOffset>
            </wp:positionV>
            <wp:extent cx="361950" cy="241062"/>
            <wp:effectExtent l="0" t="0" r="0" b="0"/>
            <wp:wrapNone/>
            <wp:docPr id="1350" name="IM 1350"/>
            <wp:cNvGraphicFramePr/>
            <a:graphic>
              <a:graphicData uri="http://schemas.openxmlformats.org/drawingml/2006/picture">
                <pic:pic>
                  <pic:nvPicPr>
                    <pic:cNvPr id="1350" name="IM 1350"/>
                    <pic:cNvPicPr/>
                  </pic:nvPicPr>
                  <pic:blipFill>
                    <a:blip r:embed="rId601"/>
                    <a:stretch>
                      <a:fillRect/>
                    </a:stretch>
                  </pic:blipFill>
                  <pic:spPr>
                    <a:xfrm rot="0">
                      <a:off x="0" y="0"/>
                      <a:ext cx="361950" cy="241062"/>
                    </a:xfrm>
                    <a:prstGeom prst="rect">
                      <a:avLst/>
                    </a:prstGeom>
                  </pic:spPr>
                </pic:pic>
              </a:graphicData>
            </a:graphic>
          </wp:anchor>
        </w:drawing>
      </w:r>
      <w:r/>
    </w:p>
    <w:p>
      <w:pPr>
        <w:pStyle w:val="BodyText"/>
        <w:spacing w:line="270" w:lineRule="auto"/>
        <w:rPr>
          <w:sz w:val="21"/>
        </w:rPr>
      </w:pPr>
      <w:r/>
    </w:p>
    <w:p>
      <w:pPr>
        <w:pStyle w:val="BodyText"/>
        <w:spacing w:line="270" w:lineRule="auto"/>
        <w:rPr>
          <w:sz w:val="21"/>
        </w:rPr>
      </w:pPr>
      <w:r/>
    </w:p>
    <w:p>
      <w:pPr>
        <w:pStyle w:val="BodyText"/>
        <w:spacing w:line="270" w:lineRule="auto"/>
        <w:rPr>
          <w:sz w:val="21"/>
        </w:rPr>
      </w:pPr>
      <w:r/>
    </w:p>
    <w:p>
      <w:pPr>
        <w:ind w:left="605"/>
        <w:spacing w:before="61" w:line="294" w:lineRule="exact"/>
        <w:rPr>
          <w:rFonts w:ascii="Courier New" w:hAnsi="Courier New" w:eastAsia="Courier New" w:cs="Courier New"/>
          <w:sz w:val="21"/>
          <w:szCs w:val="21"/>
        </w:rPr>
      </w:pPr>
      <w:r>
        <w:drawing>
          <wp:anchor distT="0" distB="0" distL="0" distR="0" simplePos="0" relativeHeight="253182976" behindDoc="1" locked="0" layoutInCell="1" allowOverlap="1">
            <wp:simplePos x="0" y="0"/>
            <wp:positionH relativeFrom="column">
              <wp:posOffset>0</wp:posOffset>
            </wp:positionH>
            <wp:positionV relativeFrom="paragraph">
              <wp:posOffset>-585115</wp:posOffset>
            </wp:positionV>
            <wp:extent cx="6838950" cy="1699759"/>
            <wp:effectExtent l="0" t="0" r="0" b="0"/>
            <wp:wrapNone/>
            <wp:docPr id="1352" name="IM 1352"/>
            <wp:cNvGraphicFramePr/>
            <a:graphic>
              <a:graphicData uri="http://schemas.openxmlformats.org/drawingml/2006/picture">
                <pic:pic>
                  <pic:nvPicPr>
                    <pic:cNvPr id="1352" name="IM 1352"/>
                    <pic:cNvPicPr/>
                  </pic:nvPicPr>
                  <pic:blipFill>
                    <a:blip r:embed="rId602"/>
                    <a:stretch>
                      <a:fillRect/>
                    </a:stretch>
                  </pic:blipFill>
                  <pic:spPr>
                    <a:xfrm rot="0">
                      <a:off x="0" y="0"/>
                      <a:ext cx="6838950" cy="1699759"/>
                    </a:xfrm>
                    <a:prstGeom prst="rect">
                      <a:avLst/>
                    </a:prstGeom>
                  </pic:spPr>
                </pic:pic>
              </a:graphicData>
            </a:graphic>
          </wp:anchor>
        </w:drawing>
      </w:r>
      <w:r>
        <w:rPr>
          <w:rFonts w:ascii="Lucida Console" w:hAnsi="Lucida Console" w:eastAsia="Lucida Console" w:cs="Lucida Console"/>
          <w:sz w:val="21"/>
          <w:szCs w:val="21"/>
          <w:color w:val="646A73"/>
          <w:spacing w:val="-5"/>
          <w:position w:val="4"/>
        </w:rPr>
        <w:t>1</w:t>
      </w:r>
      <w:r>
        <w:rPr>
          <w:rFonts w:ascii="Lucida Console" w:hAnsi="Lucida Console" w:eastAsia="Lucida Console" w:cs="Lucida Console"/>
          <w:sz w:val="21"/>
          <w:szCs w:val="21"/>
          <w:color w:val="646A73"/>
          <w:spacing w:val="46"/>
          <w:position w:val="4"/>
        </w:rPr>
        <w:t xml:space="preserve"> </w:t>
      </w:r>
      <w:r>
        <w:rPr>
          <w:rFonts w:ascii="Lucida Console" w:hAnsi="Lucida Console" w:eastAsia="Lucida Console" w:cs="Lucida Console"/>
          <w:sz w:val="21"/>
          <w:szCs w:val="21"/>
          <w:color w:val="2B2F36"/>
          <w:spacing w:val="-5"/>
          <w:position w:val="4"/>
        </w:rPr>
        <w:t>x</w:t>
      </w:r>
      <w:r>
        <w:rPr>
          <w:rFonts w:ascii="Lucida Console" w:hAnsi="Lucida Console" w:eastAsia="Lucida Console" w:cs="Lucida Console"/>
          <w:sz w:val="21"/>
          <w:szCs w:val="21"/>
          <w:color w:val="2B2F36"/>
          <w:spacing w:val="-5"/>
          <w:position w:val="4"/>
        </w:rPr>
        <w:t xml:space="preserve"> </w:t>
      </w:r>
      <w:r>
        <w:rPr>
          <w:rFonts w:ascii="Lucida Console" w:hAnsi="Lucida Console" w:eastAsia="Lucida Console" w:cs="Lucida Console"/>
          <w:sz w:val="21"/>
          <w:szCs w:val="21"/>
          <w:color w:val="2B2F36"/>
          <w:spacing w:val="-5"/>
          <w:position w:val="4"/>
        </w:rPr>
        <w:t>=</w:t>
      </w:r>
      <w:r>
        <w:rPr>
          <w:rFonts w:ascii="Lucida Console" w:hAnsi="Lucida Console" w:eastAsia="Lucida Console" w:cs="Lucida Console"/>
          <w:sz w:val="21"/>
          <w:szCs w:val="21"/>
          <w:color w:val="2B2F36"/>
          <w:spacing w:val="-5"/>
          <w:position w:val="4"/>
        </w:rPr>
        <w:t xml:space="preserve"> </w:t>
      </w:r>
      <w:r>
        <w:rPr>
          <w:rFonts w:ascii="Lucida Console" w:hAnsi="Lucida Console" w:eastAsia="Lucida Console" w:cs="Lucida Console"/>
          <w:sz w:val="21"/>
          <w:szCs w:val="21"/>
          <w:color w:val="2B2F36"/>
          <w:spacing w:val="-5"/>
          <w:position w:val="4"/>
        </w:rPr>
        <w:t>torch.randn(</w:t>
      </w:r>
      <w:r>
        <w:rPr>
          <w:rFonts w:ascii="Lucida Console" w:hAnsi="Lucida Console" w:eastAsia="Lucida Console" w:cs="Lucida Console"/>
          <w:sz w:val="21"/>
          <w:szCs w:val="21"/>
          <w:color w:val="986801"/>
          <w:spacing w:val="-5"/>
          <w:position w:val="4"/>
        </w:rPr>
        <w:t>2</w:t>
      </w:r>
      <w:r>
        <w:rPr>
          <w:rFonts w:ascii="Lucida Console" w:hAnsi="Lucida Console" w:eastAsia="Lucida Console" w:cs="Lucida Console"/>
          <w:sz w:val="21"/>
          <w:szCs w:val="21"/>
          <w:color w:val="2B2F36"/>
          <w:spacing w:val="-5"/>
          <w:position w:val="4"/>
        </w:rPr>
        <w:t>,</w:t>
      </w:r>
      <w:r>
        <w:rPr>
          <w:rFonts w:ascii="Lucida Console" w:hAnsi="Lucida Console" w:eastAsia="Lucida Console" w:cs="Lucida Console"/>
          <w:sz w:val="21"/>
          <w:szCs w:val="21"/>
          <w:color w:val="2B2F36"/>
          <w:spacing w:val="-5"/>
          <w:position w:val="4"/>
        </w:rPr>
        <w:t xml:space="preserve"> </w:t>
      </w:r>
      <w:r>
        <w:rPr>
          <w:rFonts w:ascii="Lucida Console" w:hAnsi="Lucida Console" w:eastAsia="Lucida Console" w:cs="Lucida Console"/>
          <w:sz w:val="21"/>
          <w:szCs w:val="21"/>
          <w:color w:val="986801"/>
          <w:spacing w:val="-5"/>
          <w:position w:val="4"/>
        </w:rPr>
        <w:t>5</w:t>
      </w:r>
      <w:r>
        <w:rPr>
          <w:rFonts w:ascii="Lucida Console" w:hAnsi="Lucida Console" w:eastAsia="Lucida Console" w:cs="Lucida Console"/>
          <w:sz w:val="21"/>
          <w:szCs w:val="21"/>
          <w:color w:val="2B2F36"/>
          <w:spacing w:val="-5"/>
          <w:position w:val="4"/>
        </w:rPr>
        <w:t>,</w:t>
      </w:r>
      <w:r>
        <w:rPr>
          <w:rFonts w:ascii="Lucida Console" w:hAnsi="Lucida Console" w:eastAsia="Lucida Console" w:cs="Lucida Console"/>
          <w:sz w:val="21"/>
          <w:szCs w:val="21"/>
          <w:color w:val="2B2F36"/>
          <w:spacing w:val="-6"/>
          <w:position w:val="4"/>
        </w:rPr>
        <w:t xml:space="preserve"> </w:t>
      </w:r>
      <w:r>
        <w:rPr>
          <w:rFonts w:ascii="Lucida Console" w:hAnsi="Lucida Console" w:eastAsia="Lucida Console" w:cs="Lucida Console"/>
          <w:sz w:val="21"/>
          <w:szCs w:val="21"/>
          <w:color w:val="986801"/>
          <w:spacing w:val="-6"/>
          <w:position w:val="4"/>
        </w:rPr>
        <w:t>10</w:t>
      </w:r>
      <w:r>
        <w:rPr>
          <w:rFonts w:ascii="Lucida Console" w:hAnsi="Lucida Console" w:eastAsia="Lucida Console" w:cs="Lucida Console"/>
          <w:sz w:val="21"/>
          <w:szCs w:val="21"/>
          <w:color w:val="2B2F36"/>
          <w:spacing w:val="-6"/>
          <w:position w:val="4"/>
        </w:rPr>
        <w:t>)</w:t>
      </w:r>
      <w:r>
        <w:rPr>
          <w:rFonts w:ascii="Lucida Console" w:hAnsi="Lucida Console" w:eastAsia="Lucida Console" w:cs="Lucida Console"/>
          <w:sz w:val="21"/>
          <w:szCs w:val="21"/>
          <w:color w:val="2B2F36"/>
          <w:spacing w:val="-6"/>
          <w:position w:val="4"/>
        </w:rPr>
        <w:t xml:space="preserve">  </w:t>
      </w:r>
      <w:r>
        <w:rPr>
          <w:rFonts w:ascii="Courier New" w:hAnsi="Courier New" w:eastAsia="Courier New" w:cs="Courier New"/>
          <w:sz w:val="21"/>
          <w:szCs w:val="21"/>
          <w:i/>
          <w:iCs/>
          <w:color w:val="A0A1A7"/>
          <w:spacing w:val="-6"/>
          <w:position w:val="4"/>
        </w:rPr>
        <w:t>#</w:t>
      </w:r>
      <w:r>
        <w:rPr>
          <w:rFonts w:ascii="Courier New" w:hAnsi="Courier New" w:eastAsia="Courier New" w:cs="Courier New"/>
          <w:sz w:val="21"/>
          <w:szCs w:val="21"/>
          <w:i/>
          <w:iCs/>
          <w:color w:val="A0A1A7"/>
          <w:spacing w:val="-27"/>
          <w:position w:val="4"/>
        </w:rPr>
        <w:t xml:space="preserve"> </w:t>
      </w:r>
      <w:r>
        <w:rPr>
          <w:rFonts w:ascii="Courier New" w:hAnsi="Courier New" w:eastAsia="Courier New" w:cs="Courier New"/>
          <w:sz w:val="21"/>
          <w:szCs w:val="21"/>
          <w:i/>
          <w:iCs/>
          <w:color w:val="A0A1A7"/>
          <w:spacing w:val="-6"/>
          <w:position w:val="4"/>
        </w:rPr>
        <w:t>batch_size=2,</w:t>
      </w:r>
      <w:r>
        <w:rPr>
          <w:rFonts w:ascii="Courier New" w:hAnsi="Courier New" w:eastAsia="Courier New" w:cs="Courier New"/>
          <w:sz w:val="21"/>
          <w:szCs w:val="21"/>
          <w:i/>
          <w:iCs/>
          <w:color w:val="A0A1A7"/>
          <w:spacing w:val="-6"/>
          <w:position w:val="4"/>
        </w:rPr>
        <w:t xml:space="preserve"> </w:t>
      </w:r>
      <w:r>
        <w:rPr>
          <w:rFonts w:ascii="Courier New" w:hAnsi="Courier New" w:eastAsia="Courier New" w:cs="Courier New"/>
          <w:sz w:val="21"/>
          <w:szCs w:val="21"/>
          <w:i/>
          <w:iCs/>
          <w:color w:val="A0A1A7"/>
          <w:spacing w:val="-6"/>
          <w:position w:val="4"/>
        </w:rPr>
        <w:t>sequence_length=5,</w:t>
      </w:r>
      <w:r>
        <w:rPr>
          <w:rFonts w:ascii="Courier New" w:hAnsi="Courier New" w:eastAsia="Courier New" w:cs="Courier New"/>
          <w:sz w:val="21"/>
          <w:szCs w:val="21"/>
          <w:i/>
          <w:iCs/>
          <w:color w:val="A0A1A7"/>
          <w:spacing w:val="-6"/>
          <w:position w:val="4"/>
        </w:rPr>
        <w:t xml:space="preserve"> </w:t>
      </w:r>
      <w:r>
        <w:rPr>
          <w:rFonts w:ascii="Courier New" w:hAnsi="Courier New" w:eastAsia="Courier New" w:cs="Courier New"/>
          <w:sz w:val="21"/>
          <w:szCs w:val="21"/>
          <w:i/>
          <w:iCs/>
          <w:color w:val="A0A1A7"/>
          <w:spacing w:val="-6"/>
          <w:position w:val="4"/>
        </w:rPr>
        <w:t>dim_q=10</w:t>
      </w:r>
    </w:p>
    <w:p>
      <w:pPr>
        <w:ind w:left="599"/>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2</w:t>
      </w:r>
      <w:r>
        <w:rPr>
          <w:rFonts w:ascii="Lucida Console" w:hAnsi="Lucida Console" w:eastAsia="Lucida Console" w:cs="Lucida Console"/>
          <w:sz w:val="21"/>
          <w:szCs w:val="21"/>
          <w:color w:val="646A73"/>
          <w:spacing w:val="49"/>
          <w:position w:val="3"/>
        </w:rPr>
        <w:t xml:space="preserve"> </w:t>
      </w:r>
      <w:r>
        <w:rPr>
          <w:rFonts w:ascii="Lucida Console" w:hAnsi="Lucida Console" w:eastAsia="Lucida Console" w:cs="Lucida Console"/>
          <w:sz w:val="21"/>
          <w:szCs w:val="21"/>
          <w:color w:val="2B2F36"/>
          <w:spacing w:val="-6"/>
          <w:position w:val="3"/>
        </w:rPr>
        <w:t>attention</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SelfAttentionScratch(</w:t>
      </w:r>
      <w:r>
        <w:rPr>
          <w:rFonts w:ascii="Lucida Console" w:hAnsi="Lucida Console" w:eastAsia="Lucida Console" w:cs="Lucida Console"/>
          <w:sz w:val="21"/>
          <w:szCs w:val="21"/>
          <w:color w:val="2B2F36"/>
          <w:spacing w:val="-7"/>
          <w:position w:val="3"/>
        </w:rPr>
        <w:t>dim_q=</w:t>
      </w:r>
      <w:r>
        <w:rPr>
          <w:rFonts w:ascii="Lucida Console" w:hAnsi="Lucida Console" w:eastAsia="Lucida Console" w:cs="Lucida Console"/>
          <w:sz w:val="21"/>
          <w:szCs w:val="21"/>
          <w:color w:val="986801"/>
          <w:spacing w:val="-7"/>
          <w:position w:val="3"/>
        </w:rPr>
        <w:t>10</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dim_k=</w:t>
      </w:r>
      <w:r>
        <w:rPr>
          <w:rFonts w:ascii="Lucida Console" w:hAnsi="Lucida Console" w:eastAsia="Lucida Console" w:cs="Lucida Console"/>
          <w:sz w:val="21"/>
          <w:szCs w:val="21"/>
          <w:color w:val="986801"/>
          <w:spacing w:val="-7"/>
          <w:position w:val="3"/>
        </w:rPr>
        <w:t>8</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dim_v=</w:t>
      </w:r>
      <w:r>
        <w:rPr>
          <w:rFonts w:ascii="Lucida Console" w:hAnsi="Lucida Console" w:eastAsia="Lucida Console" w:cs="Lucida Console"/>
          <w:sz w:val="21"/>
          <w:szCs w:val="21"/>
          <w:color w:val="986801"/>
          <w:spacing w:val="-7"/>
          <w:position w:val="3"/>
        </w:rPr>
        <w:t>8</w:t>
      </w:r>
      <w:r>
        <w:rPr>
          <w:rFonts w:ascii="Lucida Console" w:hAnsi="Lucida Console" w:eastAsia="Lucida Console" w:cs="Lucida Console"/>
          <w:sz w:val="21"/>
          <w:szCs w:val="21"/>
          <w:color w:val="2B2F36"/>
          <w:spacing w:val="-7"/>
          <w:position w:val="3"/>
        </w:rPr>
        <w:t>)</w:t>
      </w:r>
    </w:p>
    <w:p>
      <w:pPr>
        <w:ind w:left="596"/>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3</w:t>
      </w:r>
      <w:r>
        <w:rPr>
          <w:rFonts w:ascii="Lucida Console" w:hAnsi="Lucida Console" w:eastAsia="Lucida Console" w:cs="Lucida Console"/>
          <w:sz w:val="21"/>
          <w:szCs w:val="21"/>
          <w:color w:val="646A73"/>
          <w:spacing w:val="45"/>
          <w:position w:val="3"/>
        </w:rPr>
        <w:t xml:space="preserve"> </w:t>
      </w:r>
      <w:r>
        <w:rPr>
          <w:rFonts w:ascii="Lucida Console" w:hAnsi="Lucida Console" w:eastAsia="Lucida Console" w:cs="Lucida Console"/>
          <w:sz w:val="21"/>
          <w:szCs w:val="21"/>
          <w:color w:val="2B2F36"/>
          <w:spacing w:val="-6"/>
          <w:position w:val="3"/>
        </w:rPr>
        <w:t>output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attention.forwar</w:t>
      </w:r>
      <w:r>
        <w:rPr>
          <w:rFonts w:ascii="Lucida Console" w:hAnsi="Lucida Console" w:eastAsia="Lucida Console" w:cs="Lucida Console"/>
          <w:sz w:val="21"/>
          <w:szCs w:val="21"/>
          <w:color w:val="2B2F36"/>
          <w:spacing w:val="-7"/>
          <w:position w:val="3"/>
        </w:rPr>
        <w:t>d(x)</w:t>
      </w:r>
    </w:p>
    <w:p>
      <w:pPr>
        <w:ind w:left="593"/>
        <w:spacing w:before="36" w:line="233"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3"/>
        </w:rPr>
        <w:t>4</w:t>
      </w:r>
      <w:r>
        <w:rPr>
          <w:rFonts w:ascii="Lucida Console" w:hAnsi="Lucida Console" w:eastAsia="Lucida Console" w:cs="Lucida Console"/>
          <w:sz w:val="21"/>
          <w:szCs w:val="21"/>
          <w:color w:val="646A73"/>
          <w:spacing w:val="55"/>
        </w:rPr>
        <w:t xml:space="preserve"> </w:t>
      </w:r>
      <w:r>
        <w:rPr>
          <w:rFonts w:ascii="Lucida Console" w:hAnsi="Lucida Console" w:eastAsia="Lucida Console" w:cs="Lucida Console"/>
          <w:sz w:val="21"/>
          <w:szCs w:val="21"/>
          <w:color w:val="C18401"/>
          <w:spacing w:val="-3"/>
        </w:rPr>
        <w:t>print</w:t>
      </w:r>
      <w:r>
        <w:rPr>
          <w:rFonts w:ascii="Lucida Console" w:hAnsi="Lucida Console" w:eastAsia="Lucida Console" w:cs="Lucida Console"/>
          <w:sz w:val="21"/>
          <w:szCs w:val="21"/>
          <w:color w:val="2B2F36"/>
          <w:spacing w:val="-3"/>
        </w:rPr>
        <w:t>(output.shape)</w:t>
      </w:r>
      <w:r>
        <w:rPr>
          <w:rFonts w:ascii="Lucida Console" w:hAnsi="Lucida Console" w:eastAsia="Lucida Console" w:cs="Lucida Console"/>
          <w:sz w:val="21"/>
          <w:szCs w:val="21"/>
          <w:color w:val="2B2F36"/>
          <w:spacing w:val="-3"/>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43"/>
        </w:rPr>
        <w:t xml:space="preserve"> </w:t>
      </w:r>
      <w:r>
        <w:rPr>
          <w:rFonts w:ascii="Microsoft YaHei" w:hAnsi="Microsoft YaHei" w:eastAsia="Microsoft YaHei" w:cs="Microsoft YaHei"/>
          <w:sz w:val="21"/>
          <w:szCs w:val="21"/>
          <w:i/>
          <w:iCs/>
          <w:color w:val="A0A1A7"/>
          <w:spacing w:val="-3"/>
        </w:rPr>
        <w:t>输出应该是</w:t>
      </w:r>
      <w:r>
        <w:rPr>
          <w:rFonts w:ascii="Microsoft YaHei" w:hAnsi="Microsoft YaHei" w:eastAsia="Microsoft YaHei" w:cs="Microsoft YaHei"/>
          <w:sz w:val="21"/>
          <w:szCs w:val="21"/>
          <w:color w:val="A0A1A7"/>
          <w:spacing w:val="34"/>
          <w:w w:val="101"/>
        </w:rPr>
        <w:t xml:space="preserve"> </w:t>
      </w:r>
      <w:r>
        <w:rPr>
          <w:rFonts w:ascii="Courier New" w:hAnsi="Courier New" w:eastAsia="Courier New" w:cs="Courier New"/>
          <w:sz w:val="21"/>
          <w:szCs w:val="21"/>
          <w:i/>
          <w:iCs/>
          <w:color w:val="A0A1A7"/>
          <w:spacing w:val="-3"/>
        </w:rPr>
        <w:t>(2,</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5,</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8)</w:t>
      </w:r>
    </w:p>
    <w:p>
      <w:pPr>
        <w:pStyle w:val="BodyText"/>
        <w:spacing w:line="280" w:lineRule="auto"/>
        <w:rPr>
          <w:sz w:val="21"/>
        </w:rPr>
      </w:pPr>
      <w:r/>
    </w:p>
    <w:p>
      <w:pPr>
        <w:pStyle w:val="BodyText"/>
        <w:spacing w:line="281" w:lineRule="auto"/>
        <w:rPr>
          <w:sz w:val="21"/>
        </w:rPr>
      </w:pPr>
      <w:r/>
    </w:p>
    <w:p>
      <w:pPr>
        <w:ind w:left="9"/>
        <w:spacing w:before="103" w:line="191" w:lineRule="auto"/>
        <w:rPr>
          <w:rFonts w:ascii="Microsoft YaHei" w:hAnsi="Microsoft YaHei" w:eastAsia="Microsoft YaHei" w:cs="Microsoft YaHei"/>
          <w:sz w:val="24"/>
          <w:szCs w:val="24"/>
        </w:rPr>
      </w:pPr>
      <w:r>
        <w:drawing>
          <wp:anchor distT="0" distB="0" distL="0" distR="0" simplePos="0" relativeHeight="253187072" behindDoc="1" locked="0" layoutInCell="1" allowOverlap="1">
            <wp:simplePos x="0" y="0"/>
            <wp:positionH relativeFrom="column">
              <wp:posOffset>600075</wp:posOffset>
            </wp:positionH>
            <wp:positionV relativeFrom="paragraph">
              <wp:posOffset>339774</wp:posOffset>
            </wp:positionV>
            <wp:extent cx="152400" cy="241123"/>
            <wp:effectExtent l="0" t="0" r="0" b="0"/>
            <wp:wrapNone/>
            <wp:docPr id="1354" name="IM 1354"/>
            <wp:cNvGraphicFramePr/>
            <a:graphic>
              <a:graphicData uri="http://schemas.openxmlformats.org/drawingml/2006/picture">
                <pic:pic>
                  <pic:nvPicPr>
                    <pic:cNvPr id="1354" name="IM 1354"/>
                    <pic:cNvPicPr/>
                  </pic:nvPicPr>
                  <pic:blipFill>
                    <a:blip r:embed="rId603"/>
                    <a:stretch>
                      <a:fillRect/>
                    </a:stretch>
                  </pic:blipFill>
                  <pic:spPr>
                    <a:xfrm rot="0">
                      <a:off x="0" y="0"/>
                      <a:ext cx="152400" cy="241123"/>
                    </a:xfrm>
                    <a:prstGeom prst="rect">
                      <a:avLst/>
                    </a:prstGeom>
                  </pic:spPr>
                </pic:pic>
              </a:graphicData>
            </a:graphic>
          </wp:anchor>
        </w:drawing>
      </w:r>
      <w:r>
        <w:drawing>
          <wp:anchor distT="0" distB="0" distL="0" distR="0" simplePos="0" relativeHeight="253174784" behindDoc="1" locked="0" layoutInCell="1" allowOverlap="1">
            <wp:simplePos x="0" y="0"/>
            <wp:positionH relativeFrom="column">
              <wp:posOffset>3009900</wp:posOffset>
            </wp:positionH>
            <wp:positionV relativeFrom="paragraph">
              <wp:posOffset>339774</wp:posOffset>
            </wp:positionV>
            <wp:extent cx="1009650" cy="241123"/>
            <wp:effectExtent l="0" t="0" r="0" b="0"/>
            <wp:wrapNone/>
            <wp:docPr id="1356" name="IM 1356"/>
            <wp:cNvGraphicFramePr/>
            <a:graphic>
              <a:graphicData uri="http://schemas.openxmlformats.org/drawingml/2006/picture">
                <pic:pic>
                  <pic:nvPicPr>
                    <pic:cNvPr id="1356" name="IM 1356"/>
                    <pic:cNvPicPr/>
                  </pic:nvPicPr>
                  <pic:blipFill>
                    <a:blip r:embed="rId604"/>
                    <a:stretch>
                      <a:fillRect/>
                    </a:stretch>
                  </pic:blipFill>
                  <pic:spPr>
                    <a:xfrm rot="0">
                      <a:off x="0" y="0"/>
                      <a:ext cx="1009650" cy="241123"/>
                    </a:xfrm>
                    <a:prstGeom prst="rect">
                      <a:avLst/>
                    </a:prstGeom>
                  </pic:spPr>
                </pic:pic>
              </a:graphicData>
            </a:graphic>
          </wp:anchor>
        </w:drawing>
      </w:r>
      <w:r>
        <w:rPr>
          <w:rFonts w:ascii="Microsoft YaHei" w:hAnsi="Microsoft YaHei" w:eastAsia="Microsoft YaHei" w:cs="Microsoft YaHei"/>
          <w:sz w:val="24"/>
          <w:szCs w:val="24"/>
          <w:color w:val="1F2329"/>
          <w:spacing w:val="-1"/>
        </w:rPr>
        <w:t>这⾥对⼿撕的⾃注意⼒机制进⾏测试：</w:t>
      </w:r>
    </w:p>
    <w:p>
      <w:pPr>
        <w:pStyle w:val="BodyText"/>
        <w:ind w:left="369" w:right="332" w:hanging="312"/>
        <w:spacing w:before="118" w:line="225"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186048" behindDoc="1" locked="0" layoutInCell="1" allowOverlap="1">
                <wp:simplePos x="0" y="0"/>
                <wp:positionH relativeFrom="column">
                  <wp:posOffset>600075</wp:posOffset>
                </wp:positionH>
                <wp:positionV relativeFrom="paragraph">
                  <wp:posOffset>79845</wp:posOffset>
                </wp:positionV>
                <wp:extent cx="152400" cy="228600"/>
                <wp:effectExtent l="0" t="0" r="0" b="0"/>
                <wp:wrapNone/>
                <wp:docPr id="1358" name="Rect 1358"/>
                <wp:cNvGraphicFramePr/>
                <a:graphic>
                  <a:graphicData uri="http://schemas.microsoft.com/office/word/2010/wordprocessingShape">
                    <wps:wsp>
                      <wps:cNvPr id="1358" name="Rect 1358"/>
                      <wps:cNvSpPr/>
                      <wps:spPr>
                        <a:xfrm>
                          <a:off x="600075" y="79845"/>
                          <a:ext cx="152400" cy="228600"/>
                        </a:xfrm>
                        <a:prstGeom prst="rect">
                          <a:avLst/>
                        </a:prstGeom>
                        <a:solidFill>
                          <a:srgbClr val="F5F6F7">
                            <a:alpha val="9529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216" style="position:absolute;margin-left:47.25pt;margin-top:6.28702pt;mso-position-vertical-relative:text;mso-position-horizontal-relative:text;width:12pt;height:18pt;z-index:-250130432;" fillcolor="#F5F6F7" filled="true" stroked="false">
                <v:fill opacity="0.952941"/>
              </v:rect>
            </w:pict>
          </mc:Fallback>
        </mc:AlternateContent>
      </w:r>
      <w:r>
        <w:drawing>
          <wp:anchor distT="0" distB="0" distL="0" distR="0" simplePos="0" relativeHeight="253189120" behindDoc="1" locked="0" layoutInCell="1" allowOverlap="1">
            <wp:simplePos x="0" y="0"/>
            <wp:positionH relativeFrom="column">
              <wp:posOffset>1057275</wp:posOffset>
            </wp:positionH>
            <wp:positionV relativeFrom="paragraph">
              <wp:posOffset>654704</wp:posOffset>
            </wp:positionV>
            <wp:extent cx="1962150" cy="558615"/>
            <wp:effectExtent l="0" t="0" r="0" b="0"/>
            <wp:wrapNone/>
            <wp:docPr id="1360" name="IM 1360"/>
            <wp:cNvGraphicFramePr/>
            <a:graphic>
              <a:graphicData uri="http://schemas.openxmlformats.org/drawingml/2006/picture">
                <pic:pic>
                  <pic:nvPicPr>
                    <pic:cNvPr id="1360" name="IM 1360"/>
                    <pic:cNvPicPr/>
                  </pic:nvPicPr>
                  <pic:blipFill>
                    <a:blip r:embed="rId605"/>
                    <a:stretch>
                      <a:fillRect/>
                    </a:stretch>
                  </pic:blipFill>
                  <pic:spPr>
                    <a:xfrm rot="0">
                      <a:off x="0" y="0"/>
                      <a:ext cx="1962150" cy="558615"/>
                    </a:xfrm>
                    <a:prstGeom prst="rect">
                      <a:avLst/>
                    </a:prstGeom>
                  </pic:spPr>
                </pic:pic>
              </a:graphicData>
            </a:graphic>
          </wp:anchor>
        </w:drawing>
      </w:r>
      <w:r>
        <w:drawing>
          <wp:anchor distT="0" distB="0" distL="0" distR="0" simplePos="0" relativeHeight="253185024" behindDoc="1" locked="0" layoutInCell="1" allowOverlap="1">
            <wp:simplePos x="0" y="0"/>
            <wp:positionH relativeFrom="column">
              <wp:posOffset>4057650</wp:posOffset>
            </wp:positionH>
            <wp:positionV relativeFrom="paragraph">
              <wp:posOffset>648418</wp:posOffset>
            </wp:positionV>
            <wp:extent cx="723900" cy="241051"/>
            <wp:effectExtent l="0" t="0" r="0" b="0"/>
            <wp:wrapNone/>
            <wp:docPr id="1362" name="IM 1362"/>
            <wp:cNvGraphicFramePr/>
            <a:graphic>
              <a:graphicData uri="http://schemas.openxmlformats.org/drawingml/2006/picture">
                <pic:pic>
                  <pic:nvPicPr>
                    <pic:cNvPr id="1362" name="IM 1362"/>
                    <pic:cNvPicPr/>
                  </pic:nvPicPr>
                  <pic:blipFill>
                    <a:blip r:embed="rId606"/>
                    <a:stretch>
                      <a:fillRect/>
                    </a:stretch>
                  </pic:blipFill>
                  <pic:spPr>
                    <a:xfrm rot="0">
                      <a:off x="0" y="0"/>
                      <a:ext cx="723900" cy="241051"/>
                    </a:xfrm>
                    <a:prstGeom prst="rect">
                      <a:avLst/>
                    </a:prstGeom>
                  </pic:spPr>
                </pic:pic>
              </a:graphicData>
            </a:graphic>
          </wp:anchor>
        </w:drawing>
      </w:r>
      <w:r>
        <w:rPr>
          <w:sz w:val="33"/>
          <w:szCs w:val="33"/>
          <w:color w:val="1456F0"/>
          <w:spacing w:val="-4"/>
          <w:position w:val="-2"/>
        </w:rPr>
        <w:t>•  </w:t>
      </w:r>
      <w:r>
        <w:rPr>
          <w:rFonts w:ascii="Microsoft YaHei" w:hAnsi="Microsoft YaHei" w:eastAsia="Microsoft YaHei" w:cs="Microsoft YaHei"/>
          <w:color w:val="1F2329"/>
          <w:spacing w:val="-4"/>
        </w:rPr>
        <w:t>输⼊  </w:t>
      </w:r>
      <w:r>
        <w:rPr>
          <w:rFonts w:ascii="Lucida Console" w:hAnsi="Lucida Console" w:eastAsia="Lucida Console" w:cs="Lucida Console"/>
          <w:color w:val="1F2329"/>
          <w:spacing w:val="-4"/>
        </w:rPr>
        <w:t>x</w:t>
      </w:r>
      <w:r>
        <w:rPr>
          <w:rFonts w:ascii="Lucida Console" w:hAnsi="Lucida Console" w:eastAsia="Lucida Console" w:cs="Lucida Console"/>
          <w:color w:val="1F2329"/>
          <w:spacing w:val="-4"/>
        </w:rPr>
        <w:t xml:space="preserve"> </w:t>
      </w:r>
      <w:r>
        <w:rPr>
          <w:rFonts w:ascii="Microsoft YaHei" w:hAnsi="Microsoft YaHei" w:eastAsia="Microsoft YaHei" w:cs="Microsoft YaHei"/>
          <w:color w:val="1F2329"/>
          <w:spacing w:val="-4"/>
        </w:rPr>
        <w:t>是⼀个随机⽣成的张量</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4"/>
        </w:rPr>
        <w:t>，形状为</w:t>
      </w:r>
      <w:r>
        <w:rPr>
          <w:rFonts w:ascii="Microsoft YaHei" w:hAnsi="Microsoft YaHei" w:eastAsia="Microsoft YaHei" w:cs="Microsoft YaHei"/>
          <w:color w:val="1F2329"/>
          <w:spacing w:val="32"/>
        </w:rPr>
        <w:t xml:space="preserve"> </w:t>
      </w:r>
      <w:r>
        <w:rPr>
          <w:shd w:val="clear" w:fill="F5F6F7"/>
          <w:rFonts w:ascii="Microsoft YaHei" w:hAnsi="Microsoft YaHei" w:eastAsia="Microsoft YaHei" w:cs="Microsoft YaHei"/>
          <w:color w:val="1F2329"/>
          <w:spacing w:val="20"/>
        </w:rPr>
        <w:t xml:space="preserve"> </w:t>
      </w:r>
      <w:r>
        <w:rPr>
          <w:shd w:val="clear" w:fill="F5F6F7"/>
          <w:rFonts w:ascii="Lucida Console" w:hAnsi="Lucida Console" w:eastAsia="Lucida Console" w:cs="Lucida Console"/>
          <w:color w:val="1F2329"/>
          <w:spacing w:val="-4"/>
        </w:rPr>
        <w:t>(2,</w:t>
      </w:r>
      <w:r>
        <w:rPr>
          <w:shd w:val="clear" w:fill="F5F6F7"/>
          <w:rFonts w:ascii="Lucida Console" w:hAnsi="Lucida Console" w:eastAsia="Lucida Console" w:cs="Lucida Console"/>
          <w:color w:val="1F2329"/>
          <w:spacing w:val="24"/>
        </w:rPr>
        <w:t xml:space="preserve"> </w:t>
      </w:r>
      <w:r>
        <w:rPr>
          <w:shd w:val="clear" w:fill="F5F6F7"/>
          <w:rFonts w:ascii="Lucida Console" w:hAnsi="Lucida Console" w:eastAsia="Lucida Console" w:cs="Lucida Console"/>
          <w:color w:val="1F2329"/>
          <w:spacing w:val="-4"/>
        </w:rPr>
        <w:t>5,</w:t>
      </w:r>
      <w:r>
        <w:rPr>
          <w:shd w:val="clear" w:fill="F5F6F7"/>
          <w:rFonts w:ascii="Lucida Console" w:hAnsi="Lucida Console" w:eastAsia="Lucida Console" w:cs="Lucida Console"/>
          <w:color w:val="1F2329"/>
          <w:spacing w:val="35"/>
        </w:rPr>
        <w:t xml:space="preserve"> </w:t>
      </w:r>
      <w:r>
        <w:rPr>
          <w:shd w:val="clear" w:fill="F5F6F7"/>
          <w:rFonts w:ascii="Lucida Console" w:hAnsi="Lucida Console" w:eastAsia="Lucida Console" w:cs="Lucida Console"/>
          <w:color w:val="1F2329"/>
          <w:spacing w:val="-4"/>
        </w:rPr>
        <w:t>10)</w:t>
      </w:r>
      <w:r>
        <w:rPr>
          <w:rFonts w:ascii="Lucida Console" w:hAnsi="Lucida Console" w:eastAsia="Lucida Console" w:cs="Lucida Console"/>
          <w:color w:val="1F2329"/>
          <w:spacing w:val="-4"/>
        </w:rPr>
        <w:t xml:space="preserve"> </w:t>
      </w:r>
      <w:r>
        <w:rPr>
          <w:rFonts w:ascii="Microsoft YaHei" w:hAnsi="Microsoft YaHei" w:eastAsia="Microsoft YaHei" w:cs="Microsoft YaHei"/>
          <w:color w:val="1F2329"/>
          <w:spacing w:val="-4"/>
        </w:rPr>
        <w:t>，表⽰有 </w:t>
      </w:r>
      <w:r>
        <w:rPr>
          <w:color w:val="1F2329"/>
          <w:spacing w:val="-4"/>
        </w:rPr>
        <w:t>2 </w:t>
      </w:r>
      <w:r>
        <w:rPr>
          <w:rFonts w:ascii="Microsoft YaHei" w:hAnsi="Microsoft YaHei" w:eastAsia="Microsoft YaHei" w:cs="Microsoft YaHei"/>
          <w:color w:val="1F2329"/>
          <w:spacing w:val="-4"/>
        </w:rPr>
        <w:t>个样本</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，每个样本的序列⻓度</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6"/>
        </w:rPr>
        <w:t>是 </w:t>
      </w:r>
      <w:r>
        <w:rPr>
          <w:color w:val="1F2329"/>
          <w:spacing w:val="-6"/>
        </w:rPr>
        <w:t>5</w:t>
      </w:r>
      <w:r>
        <w:rPr>
          <w:color w:val="1F2329"/>
          <w:spacing w:val="-35"/>
        </w:rPr>
        <w:t xml:space="preserve"> </w:t>
      </w:r>
      <w:r>
        <w:rPr>
          <w:rFonts w:ascii="Microsoft YaHei" w:hAnsi="Microsoft YaHei" w:eastAsia="Microsoft YaHei" w:cs="Microsoft YaHei"/>
          <w:color w:val="1F2329"/>
          <w:spacing w:val="-6"/>
        </w:rPr>
        <w:t>，特征维度是 </w:t>
      </w:r>
      <w:r>
        <w:rPr>
          <w:color w:val="1F2329"/>
          <w:spacing w:val="-6"/>
        </w:rPr>
        <w:t>10</w:t>
      </w:r>
      <w:r>
        <w:rPr>
          <w:rFonts w:ascii="Microsoft YaHei" w:hAnsi="Microsoft YaHei" w:eastAsia="Microsoft YaHei" w:cs="Microsoft YaHei"/>
          <w:color w:val="1F2329"/>
          <w:spacing w:val="-6"/>
        </w:rPr>
        <w:t>。</w:t>
      </w:r>
    </w:p>
    <w:p>
      <w:pPr>
        <w:pStyle w:val="BodyText"/>
        <w:ind w:left="57"/>
        <w:spacing w:before="142" w:line="477" w:lineRule="exact"/>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184000" behindDoc="1" locked="0" layoutInCell="1" allowOverlap="1">
                <wp:simplePos x="0" y="0"/>
                <wp:positionH relativeFrom="column">
                  <wp:posOffset>4057649</wp:posOffset>
                </wp:positionH>
                <wp:positionV relativeFrom="paragraph">
                  <wp:posOffset>94787</wp:posOffset>
                </wp:positionV>
                <wp:extent cx="724534" cy="228600"/>
                <wp:effectExtent l="0" t="0" r="0" b="0"/>
                <wp:wrapNone/>
                <wp:docPr id="1364" name="Rect 1364"/>
                <wp:cNvGraphicFramePr/>
                <a:graphic>
                  <a:graphicData uri="http://schemas.microsoft.com/office/word/2010/wordprocessingShape">
                    <wps:wsp>
                      <wps:cNvPr id="1364" name="Rect 1364"/>
                      <wps:cNvSpPr/>
                      <wps:spPr>
                        <a:xfrm>
                          <a:off x="4057649" y="94787"/>
                          <a:ext cx="724534" cy="228600"/>
                        </a:xfrm>
                        <a:prstGeom prst="rect">
                          <a:avLst/>
                        </a:prstGeom>
                        <a:solidFill>
                          <a:srgbClr val="F5F6F7">
                            <a:alpha val="9764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218" style="position:absolute;margin-left:319.5pt;margin-top:7.46361pt;mso-position-vertical-relative:text;mso-position-horizontal-relative:text;width:57.05pt;height:18pt;z-index:-250132480;" fillcolor="#F5F6F7" filled="true" stroked="false">
                <v:fill opacity="0.976471"/>
              </v:rect>
            </w:pict>
          </mc:Fallback>
        </mc:AlternateContent>
      </w:r>
      <w:r>
        <w:drawing>
          <wp:anchor distT="0" distB="0" distL="0" distR="0" simplePos="0" relativeHeight="253190144" behindDoc="1" locked="0" layoutInCell="1" allowOverlap="1">
            <wp:simplePos x="0" y="0"/>
            <wp:positionH relativeFrom="column">
              <wp:posOffset>2971800</wp:posOffset>
            </wp:positionH>
            <wp:positionV relativeFrom="paragraph">
              <wp:posOffset>406017</wp:posOffset>
            </wp:positionV>
            <wp:extent cx="723900" cy="241220"/>
            <wp:effectExtent l="0" t="0" r="0" b="0"/>
            <wp:wrapNone/>
            <wp:docPr id="1366" name="IM 1366"/>
            <wp:cNvGraphicFramePr/>
            <a:graphic>
              <a:graphicData uri="http://schemas.openxmlformats.org/drawingml/2006/picture">
                <pic:pic>
                  <pic:nvPicPr>
                    <pic:cNvPr id="1366" name="IM 1366"/>
                    <pic:cNvPicPr/>
                  </pic:nvPicPr>
                  <pic:blipFill>
                    <a:blip r:embed="rId607"/>
                    <a:stretch>
                      <a:fillRect/>
                    </a:stretch>
                  </pic:blipFill>
                  <pic:spPr>
                    <a:xfrm rot="0">
                      <a:off x="0" y="0"/>
                      <a:ext cx="723900" cy="241220"/>
                    </a:xfrm>
                    <a:prstGeom prst="rect">
                      <a:avLst/>
                    </a:prstGeom>
                  </pic:spPr>
                </pic:pic>
              </a:graphicData>
            </a:graphic>
          </wp:anchor>
        </w:drawing>
      </w:r>
      <w:r>
        <w:rPr>
          <w:sz w:val="33"/>
          <w:szCs w:val="33"/>
          <w:color w:val="1456F0"/>
          <w:spacing w:val="2"/>
          <w:position w:val="5"/>
        </w:rPr>
        <w:t>•  </w:t>
      </w:r>
      <w:r>
        <w:rPr>
          <w:rFonts w:ascii="Microsoft YaHei" w:hAnsi="Microsoft YaHei" w:eastAsia="Microsoft YaHei" w:cs="Microsoft YaHei"/>
          <w:color w:val="1F2329"/>
          <w:spacing w:val="2"/>
          <w:position w:val="6"/>
        </w:rPr>
        <w:t>创建了⼀个  </w:t>
      </w:r>
      <w:r>
        <w:rPr>
          <w:shd w:val="clear" w:fill="F5F6F7"/>
          <w:rFonts w:ascii="Lucida Console" w:hAnsi="Lucida Console" w:eastAsia="Lucida Console" w:cs="Lucida Console"/>
          <w:color w:val="1F2329"/>
          <w:position w:val="6"/>
        </w:rPr>
        <w:t>SelfAttentionScratch</w:t>
      </w:r>
      <w:r>
        <w:rPr>
          <w:rFonts w:ascii="Lucida Console" w:hAnsi="Lucida Console" w:eastAsia="Lucida Console" w:cs="Lucida Console"/>
          <w:color w:val="1F2329"/>
          <w:spacing w:val="2"/>
          <w:position w:val="6"/>
        </w:rPr>
        <w:t xml:space="preserve"> </w:t>
      </w:r>
      <w:r>
        <w:rPr>
          <w:rFonts w:ascii="Microsoft YaHei" w:hAnsi="Microsoft YaHei" w:eastAsia="Microsoft YaHei" w:cs="Microsoft YaHei"/>
          <w:color w:val="1F2329"/>
          <w:spacing w:val="2"/>
          <w:position w:val="6"/>
        </w:rPr>
        <w:t>对象</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2"/>
          <w:position w:val="6"/>
        </w:rPr>
        <w:t>，并调⽤   </w:t>
      </w:r>
      <w:r>
        <w:rPr>
          <w:rFonts w:ascii="Lucida Console" w:hAnsi="Lucida Console" w:eastAsia="Lucida Console" w:cs="Lucida Console"/>
          <w:color w:val="1F2329"/>
          <w:position w:val="6"/>
        </w:rPr>
        <w:t>forward</w:t>
      </w:r>
      <w:r>
        <w:rPr>
          <w:rFonts w:ascii="Lucida Console" w:hAnsi="Lucida Console" w:eastAsia="Lucida Console" w:cs="Lucida Console"/>
          <w:color w:val="1F2329"/>
          <w:spacing w:val="2"/>
          <w:position w:val="6"/>
        </w:rPr>
        <w:t xml:space="preserve"> </w:t>
      </w:r>
      <w:r>
        <w:rPr>
          <w:rFonts w:ascii="Microsoft YaHei" w:hAnsi="Microsoft YaHei" w:eastAsia="Microsoft YaHei" w:cs="Microsoft YaHei"/>
          <w:color w:val="1F2329"/>
          <w:spacing w:val="2"/>
          <w:position w:val="6"/>
        </w:rPr>
        <w:t>⽅</w:t>
      </w:r>
      <w:r>
        <w:rPr>
          <w:rFonts w:ascii="Microsoft YaHei" w:hAnsi="Microsoft YaHei" w:eastAsia="Microsoft YaHei" w:cs="Microsoft YaHei"/>
          <w:color w:val="1F2329"/>
          <w:spacing w:val="1"/>
          <w:position w:val="6"/>
        </w:rPr>
        <w:t>法。</w:t>
      </w:r>
    </w:p>
    <w:p>
      <w:pPr>
        <w:pStyle w:val="BodyText"/>
        <w:ind w:left="57"/>
        <w:spacing w:before="33" w:line="473" w:lineRule="exact"/>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188096" behindDoc="1" locked="0" layoutInCell="1" allowOverlap="1">
                <wp:simplePos x="0" y="0"/>
                <wp:positionH relativeFrom="column">
                  <wp:posOffset>2971800</wp:posOffset>
                </wp:positionH>
                <wp:positionV relativeFrom="paragraph">
                  <wp:posOffset>25840</wp:posOffset>
                </wp:positionV>
                <wp:extent cx="723900" cy="228600"/>
                <wp:effectExtent l="0" t="0" r="0" b="0"/>
                <wp:wrapNone/>
                <wp:docPr id="1368" name="Rect 1368"/>
                <wp:cNvGraphicFramePr/>
                <a:graphic>
                  <a:graphicData uri="http://schemas.microsoft.com/office/word/2010/wordprocessingShape">
                    <wps:wsp>
                      <wps:cNvPr id="1368" name="Rect 1368"/>
                      <wps:cNvSpPr/>
                      <wps:spPr>
                        <a:xfrm>
                          <a:off x="2971800" y="25840"/>
                          <a:ext cx="723900" cy="228600"/>
                        </a:xfrm>
                        <a:prstGeom prst="rect">
                          <a:avLst/>
                        </a:prstGeom>
                        <a:solidFill>
                          <a:srgbClr val="F5F6F7">
                            <a:alpha val="9882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220" style="position:absolute;margin-left:234pt;margin-top:2.03471pt;mso-position-vertical-relative:text;mso-position-horizontal-relative:text;width:57pt;height:18pt;z-index:-250128384;" fillcolor="#F5F6F7" filled="true" stroked="false">
                <v:fill opacity="0.988235"/>
              </v:rect>
            </w:pict>
          </mc:Fallback>
        </mc:AlternateContent>
      </w:r>
      <w:r>
        <w:rPr>
          <w:sz w:val="33"/>
          <w:szCs w:val="33"/>
          <w:color w:val="1456F0"/>
          <w:spacing w:val="-3"/>
          <w:position w:val="5"/>
        </w:rPr>
        <w:t>•  </w:t>
      </w:r>
      <w:r>
        <w:rPr>
          <w:rFonts w:ascii="Microsoft YaHei" w:hAnsi="Microsoft YaHei" w:eastAsia="Microsoft YaHei" w:cs="Microsoft YaHei"/>
          <w:color w:val="1F2329"/>
          <w:spacing w:val="-3"/>
          <w:position w:val="6"/>
        </w:rPr>
        <w:t>最后输出的形状是</w:t>
      </w:r>
      <w:r>
        <w:rPr>
          <w:rFonts w:ascii="Microsoft YaHei" w:hAnsi="Microsoft YaHei" w:eastAsia="Microsoft YaHei" w:cs="Microsoft YaHei"/>
          <w:color w:val="1F2329"/>
          <w:spacing w:val="50"/>
          <w:w w:val="101"/>
          <w:position w:val="6"/>
        </w:rPr>
        <w:t xml:space="preserve"> </w:t>
      </w:r>
      <w:r>
        <w:rPr>
          <w:shd w:val="clear" w:fill="F5F6F7"/>
          <w:rFonts w:ascii="Microsoft YaHei" w:hAnsi="Microsoft YaHei" w:eastAsia="Microsoft YaHei" w:cs="Microsoft YaHei"/>
          <w:color w:val="1F2329"/>
          <w:spacing w:val="17"/>
          <w:position w:val="6"/>
        </w:rPr>
        <w:t xml:space="preserve"> </w:t>
      </w:r>
      <w:r>
        <w:rPr>
          <w:shd w:val="clear" w:fill="F5F6F7"/>
          <w:rFonts w:ascii="Lucida Console" w:hAnsi="Lucida Console" w:eastAsia="Lucida Console" w:cs="Lucida Console"/>
          <w:color w:val="1F2329"/>
          <w:spacing w:val="-3"/>
          <w:position w:val="6"/>
        </w:rPr>
        <w:t>(2,</w:t>
      </w:r>
      <w:r>
        <w:rPr>
          <w:shd w:val="clear" w:fill="F5F6F7"/>
          <w:rFonts w:ascii="Lucida Console" w:hAnsi="Lucida Console" w:eastAsia="Lucida Console" w:cs="Lucida Console"/>
          <w:color w:val="1F2329"/>
          <w:spacing w:val="25"/>
          <w:position w:val="6"/>
        </w:rPr>
        <w:t xml:space="preserve"> </w:t>
      </w:r>
      <w:r>
        <w:rPr>
          <w:shd w:val="clear" w:fill="F5F6F7"/>
          <w:rFonts w:ascii="Lucida Console" w:hAnsi="Lucida Console" w:eastAsia="Lucida Console" w:cs="Lucida Console"/>
          <w:color w:val="1F2329"/>
          <w:spacing w:val="-3"/>
          <w:position w:val="6"/>
        </w:rPr>
        <w:t>5,</w:t>
      </w:r>
      <w:r>
        <w:rPr>
          <w:shd w:val="clear" w:fill="F5F6F7"/>
          <w:rFonts w:ascii="Lucida Console" w:hAnsi="Lucida Console" w:eastAsia="Lucida Console" w:cs="Lucida Console"/>
          <w:color w:val="1F2329"/>
          <w:spacing w:val="28"/>
          <w:position w:val="6"/>
        </w:rPr>
        <w:t xml:space="preserve"> </w:t>
      </w:r>
      <w:r>
        <w:rPr>
          <w:shd w:val="clear" w:fill="F5F6F7"/>
          <w:rFonts w:ascii="Lucida Console" w:hAnsi="Lucida Console" w:eastAsia="Lucida Console" w:cs="Lucida Console"/>
          <w:color w:val="1F2329"/>
          <w:spacing w:val="-3"/>
          <w:position w:val="6"/>
        </w:rPr>
        <w:t>8)</w:t>
      </w:r>
      <w:r>
        <w:rPr>
          <w:rFonts w:ascii="Lucida Console" w:hAnsi="Lucida Console" w:eastAsia="Lucida Console" w:cs="Lucida Console"/>
          <w:color w:val="1F2329"/>
          <w:spacing w:val="-3"/>
          <w:position w:val="6"/>
        </w:rPr>
        <w:t xml:space="preserve"> </w:t>
      </w:r>
      <w:r>
        <w:rPr>
          <w:rFonts w:ascii="Microsoft YaHei" w:hAnsi="Microsoft YaHei" w:eastAsia="Microsoft YaHei" w:cs="Microsoft YaHei"/>
          <w:color w:val="1F2329"/>
          <w:spacing w:val="-3"/>
          <w:position w:val="6"/>
        </w:rPr>
        <w:t>，这与  </w:t>
      </w:r>
      <w:r>
        <w:rPr>
          <w:rFonts w:ascii="Lucida Console" w:hAnsi="Lucida Console" w:eastAsia="Lucida Console" w:cs="Lucida Console"/>
          <w:color w:val="1F2329"/>
          <w:spacing w:val="-3"/>
          <w:position w:val="6"/>
        </w:rPr>
        <w:t>dim_v=8</w:t>
      </w:r>
      <w:r>
        <w:rPr>
          <w:rFonts w:ascii="Lucida Console" w:hAnsi="Lucida Console" w:eastAsia="Lucida Console" w:cs="Lucida Console"/>
          <w:color w:val="1F2329"/>
          <w:spacing w:val="27"/>
          <w:position w:val="6"/>
        </w:rPr>
        <w:t xml:space="preserve"> </w:t>
      </w:r>
      <w:r>
        <w:rPr>
          <w:rFonts w:ascii="Microsoft YaHei" w:hAnsi="Microsoft YaHei" w:eastAsia="Microsoft YaHei" w:cs="Microsoft YaHei"/>
          <w:color w:val="1F2329"/>
          <w:spacing w:val="-3"/>
          <w:position w:val="6"/>
        </w:rPr>
        <w:t>的设定⼀致。</w:t>
      </w:r>
    </w:p>
    <w:p>
      <w:pPr>
        <w:pStyle w:val="BodyText"/>
        <w:spacing w:line="436" w:lineRule="auto"/>
        <w:rPr>
          <w:sz w:val="21"/>
        </w:rPr>
      </w:pPr>
      <w:r/>
    </w:p>
    <w:p>
      <w:pPr>
        <w:ind w:firstLine="7704"/>
        <w:spacing w:line="390" w:lineRule="exact"/>
        <w:rPr/>
      </w:pPr>
      <w:r>
        <w:rPr>
          <w:position w:val="-7"/>
        </w:rPr>
        <w:drawing>
          <wp:inline distT="0" distB="0" distL="0" distR="0">
            <wp:extent cx="2108199" cy="247650"/>
            <wp:effectExtent l="0" t="0" r="0" b="0"/>
            <wp:docPr id="1370" name="IM 1370"/>
            <wp:cNvGraphicFramePr/>
            <a:graphic>
              <a:graphicData uri="http://schemas.openxmlformats.org/drawingml/2006/picture">
                <pic:pic>
                  <pic:nvPicPr>
                    <pic:cNvPr id="1370" name="IM 1370"/>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spacing w:before="160" w:line="810" w:lineRule="exact"/>
        <w:rPr/>
      </w:pPr>
      <w:r>
        <w:rPr>
          <w:position w:val="-16"/>
        </w:rPr>
        <w:pict>
          <v:shape id="_x0000_s2222" style="mso-position-vertical-relative:line;mso-position-horizontal-relative:char;width:538.5pt;height:40.5pt;" fillcolor="#F6F1FE" filled="true" stroked="false" type="#_x0000_t202">
            <v:fill on="true"/>
            <v:stroke on="false"/>
            <v:path/>
            <v:imagedata o:title=""/>
            <o:lock v:ext="edit" aspectratio="false"/>
            <v:textbox inset="0mm,0mm,0mm,0mm">
              <w:txbxContent>
                <w:p>
                  <w:pPr>
                    <w:ind w:left="12"/>
                    <w:spacing w:before="51" w:line="186"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6425D0"/>
                      <w:spacing w:val="-7"/>
                    </w:rPr>
                    <w:t>总结</w:t>
                  </w:r>
                </w:p>
              </w:txbxContent>
            </v:textbox>
          </v:shape>
        </w:pict>
      </w:r>
    </w:p>
    <w:p>
      <w:pPr>
        <w:pStyle w:val="BodyText"/>
        <w:ind w:left="368" w:right="584" w:hanging="311"/>
        <w:spacing w:before="124" w:line="227"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2EA121"/>
          <w:spacing w:val="-1"/>
        </w:rPr>
        <w:t>⼿撕⾃注意⼒机制：</w:t>
      </w:r>
      <w:r>
        <w:rPr>
          <w:rFonts w:ascii="Microsoft YaHei" w:hAnsi="Microsoft YaHei" w:eastAsia="Microsoft YaHei" w:cs="Microsoft YaHei"/>
          <w:color w:val="1F2329"/>
          <w:spacing w:val="-1"/>
        </w:rPr>
        <w:t>在⾯试中</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，要求⼿撕代码是指从头</w:t>
      </w:r>
      <w:r>
        <w:rPr>
          <w:rFonts w:ascii="Microsoft YaHei" w:hAnsi="Microsoft YaHei" w:eastAsia="Microsoft YaHei" w:cs="Microsoft YaHei"/>
          <w:color w:val="1F2329"/>
          <w:spacing w:val="-2"/>
        </w:rPr>
        <w:t>实现⼀个功能</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，⽽不依赖于现成的⾼层次</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库。在这⾥</w:t>
      </w:r>
      <w:r>
        <w:rPr>
          <w:rFonts w:ascii="Microsoft YaHei" w:hAnsi="Microsoft YaHei" w:eastAsia="Microsoft YaHei" w:cs="Microsoft YaHei"/>
          <w:color w:val="1F2329"/>
          <w:spacing w:val="-17"/>
        </w:rPr>
        <w:t xml:space="preserve"> </w:t>
      </w:r>
      <w:r>
        <w:rPr>
          <w:rFonts w:ascii="Microsoft YaHei" w:hAnsi="Microsoft YaHei" w:eastAsia="Microsoft YaHei" w:cs="Microsoft YaHei"/>
          <w:color w:val="1F2329"/>
          <w:spacing w:val="-1"/>
        </w:rPr>
        <w:t>，我们⼿动实现了⾃注意⼒机制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，涉及到矩阵相乘、转置、点积、</w:t>
      </w:r>
      <w:r>
        <w:rPr>
          <w:color w:val="1F2329"/>
          <w:spacing w:val="-1"/>
        </w:rPr>
        <w:t>softmax </w:t>
      </w:r>
      <w:r>
        <w:rPr>
          <w:rFonts w:ascii="Microsoft YaHei" w:hAnsi="Microsoft YaHei" w:eastAsia="Microsoft YaHei" w:cs="Microsoft YaHei"/>
          <w:color w:val="1F2329"/>
          <w:spacing w:val="-1"/>
        </w:rPr>
        <w:t>等核⼼操</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作。</w:t>
      </w:r>
    </w:p>
    <w:p>
      <w:pPr>
        <w:pStyle w:val="BodyText"/>
        <w:ind w:left="373" w:right="293" w:hanging="316"/>
        <w:spacing w:before="122" w:line="226" w:lineRule="auto"/>
        <w:rPr>
          <w:rFonts w:ascii="Microsoft YaHei" w:hAnsi="Microsoft YaHei" w:eastAsia="Microsoft YaHei" w:cs="Microsoft YaHei"/>
        </w:rPr>
      </w:pPr>
      <w:r>
        <w:drawing>
          <wp:anchor distT="0" distB="0" distL="0" distR="0" simplePos="0" relativeHeight="253257728" behindDoc="1" locked="0" layoutInCell="1" allowOverlap="1">
            <wp:simplePos x="0" y="0"/>
            <wp:positionH relativeFrom="column">
              <wp:posOffset>1057275</wp:posOffset>
            </wp:positionH>
            <wp:positionV relativeFrom="paragraph">
              <wp:posOffset>319027</wp:posOffset>
            </wp:positionV>
            <wp:extent cx="533400" cy="240096"/>
            <wp:effectExtent l="0" t="0" r="0" b="0"/>
            <wp:wrapNone/>
            <wp:docPr id="1372" name="IM 1372"/>
            <wp:cNvGraphicFramePr/>
            <a:graphic>
              <a:graphicData uri="http://schemas.openxmlformats.org/drawingml/2006/picture">
                <pic:pic>
                  <pic:nvPicPr>
                    <pic:cNvPr id="1372" name="IM 1372"/>
                    <pic:cNvPicPr/>
                  </pic:nvPicPr>
                  <pic:blipFill>
                    <a:blip r:embed="rId608"/>
                    <a:stretch>
                      <a:fillRect/>
                    </a:stretch>
                  </pic:blipFill>
                  <pic:spPr>
                    <a:xfrm rot="0">
                      <a:off x="0" y="0"/>
                      <a:ext cx="533400" cy="240096"/>
                    </a:xfrm>
                    <a:prstGeom prst="rect">
                      <a:avLst/>
                    </a:prstGeom>
                  </pic:spPr>
                </pic:pic>
              </a:graphicData>
            </a:graphic>
          </wp:anchor>
        </w:drawing>
      </w:r>
      <w:r>
        <w:rPr>
          <w:sz w:val="33"/>
          <w:szCs w:val="33"/>
          <w:color w:val="1456F0"/>
          <w:spacing w:val="-1"/>
          <w:position w:val="-2"/>
        </w:rPr>
        <w:t>•  </w:t>
      </w:r>
      <w:r>
        <w:rPr>
          <w:rFonts w:ascii="Microsoft YaHei" w:hAnsi="Microsoft YaHei" w:eastAsia="Microsoft YaHei" w:cs="Microsoft YaHei"/>
          <w:color w:val="2EA121"/>
          <w:spacing w:val="-1"/>
        </w:rPr>
        <w:t>主要步骤：</w:t>
      </w:r>
      <w:r>
        <w:rPr>
          <w:rFonts w:ascii="Microsoft YaHei" w:hAnsi="Microsoft YaHei" w:eastAsia="Microsoft YaHei" w:cs="Microsoft YaHei"/>
          <w:color w:val="1F2329"/>
          <w:spacing w:val="-1"/>
        </w:rPr>
        <w:t>包括⽣成查询、键和值矩阵</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，计算相似度分数</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，使⽤</w:t>
      </w:r>
      <w:r>
        <w:rPr>
          <w:rFonts w:ascii="Microsoft YaHei" w:hAnsi="Microsoft YaHei" w:eastAsia="Microsoft YaHei" w:cs="Microsoft YaHei"/>
          <w:color w:val="1F2329"/>
          <w:spacing w:val="18"/>
        </w:rPr>
        <w:t xml:space="preserve"> </w:t>
      </w:r>
      <w:r>
        <w:rPr>
          <w:color w:val="1F2329"/>
          <w:spacing w:val="-2"/>
        </w:rPr>
        <w:t>softmax </w:t>
      </w:r>
      <w:r>
        <w:rPr>
          <w:rFonts w:ascii="Microsoft YaHei" w:hAnsi="Microsoft YaHei" w:eastAsia="Microsoft YaHei" w:cs="Microsoft YaHei"/>
          <w:color w:val="1F2329"/>
          <w:spacing w:val="-2"/>
        </w:rPr>
        <w:t>归⼀化权重</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，并根据注意</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⼒权重加权  </w:t>
      </w:r>
      <w:r>
        <w:rPr>
          <w:shd w:val="clear" w:fill="F5F6F7"/>
          <w:rFonts w:ascii="Lucida Console" w:hAnsi="Lucida Console" w:eastAsia="Lucida Console" w:cs="Lucida Console"/>
          <w:color w:val="1F2329"/>
        </w:rPr>
        <w:t>Value</w:t>
      </w:r>
      <w:r>
        <w:rPr>
          <w:shd w:val="clear" w:fill="F5F6F7"/>
          <w:rFonts w:ascii="Lucida Console" w:hAnsi="Lucida Console" w:eastAsia="Lucida Console" w:cs="Lucida Console"/>
          <w:color w:val="1F2329"/>
          <w:spacing w:val="-88"/>
        </w:rPr>
        <w:t xml:space="preserve"> </w:t>
      </w:r>
      <w:r>
        <w:rPr>
          <w:rFonts w:ascii="Lucida Console" w:hAnsi="Lucida Console" w:eastAsia="Lucida Console" w:cs="Lucida Console"/>
          <w:color w:val="1F2329"/>
          <w:spacing w:val="-111"/>
        </w:rPr>
        <w:t xml:space="preserve"> </w:t>
      </w:r>
      <w:r>
        <w:rPr>
          <w:rFonts w:ascii="Microsoft YaHei" w:hAnsi="Microsoft YaHei" w:eastAsia="Microsoft YaHei" w:cs="Microsoft YaHei"/>
          <w:color w:val="1F2329"/>
          <w:spacing w:val="1"/>
        </w:rPr>
        <w:t>。</w:t>
      </w:r>
    </w:p>
    <w:p>
      <w:pPr>
        <w:pStyle w:val="BodyText"/>
        <w:spacing w:line="266" w:lineRule="auto"/>
        <w:rPr>
          <w:sz w:val="21"/>
        </w:rPr>
      </w:pPr>
      <w:r/>
    </w:p>
    <w:p>
      <w:pPr>
        <w:pStyle w:val="BodyText"/>
        <w:spacing w:line="555" w:lineRule="exact"/>
        <w:rPr/>
      </w:pPr>
      <w:r>
        <w:rPr>
          <w:position w:val="-11"/>
        </w:rPr>
        <w:pict>
          <v:shape id="_x0000_s2224" style="mso-position-vertical-relative:line;mso-position-horizontal-relative:char;width:538.5pt;height:27.75pt;" fillcolor="#F2F3F5" filled="true" stroked="false" type="#_x0000_t202">
            <v:fill on="true"/>
            <v:stroke on="false"/>
            <v:path/>
            <v:imagedata o:title=""/>
            <o:lock v:ext="edit" aspectratio="false"/>
            <v:textbox inset="0mm,0mm,0mm,0mm">
              <w:txbxContent>
                <w:p>
                  <w:pPr>
                    <w:ind w:left="47"/>
                    <w:spacing w:before="114" w:line="192" w:lineRule="auto"/>
                    <w:rPr>
                      <w:rFonts w:ascii="Microsoft YaHei" w:hAnsi="Microsoft YaHei" w:eastAsia="Microsoft YaHei" w:cs="Microsoft YaHei"/>
                      <w:sz w:val="33"/>
                      <w:szCs w:val="33"/>
                    </w:rPr>
                  </w:pPr>
                  <w:r>
                    <w:rPr>
                      <w:rFonts w:ascii="Arial" w:hAnsi="Arial" w:eastAsia="Arial" w:cs="Arial"/>
                      <w:sz w:val="33"/>
                      <w:szCs w:val="33"/>
                      <w:color w:val="1456F0"/>
                      <w:spacing w:val="30"/>
                    </w:rPr>
                    <w:t>60.</w:t>
                  </w:r>
                  <w:r>
                    <w:rPr>
                      <w:rFonts w:ascii="Arial" w:hAnsi="Arial" w:eastAsia="Arial" w:cs="Arial"/>
                      <w:sz w:val="33"/>
                      <w:szCs w:val="33"/>
                      <w:color w:val="1456F0"/>
                      <w:spacing w:val="44"/>
                    </w:rPr>
                    <w:t xml:space="preserve"> </w:t>
                  </w:r>
                  <w:r>
                    <w:rPr>
                      <w:rFonts w:ascii="Microsoft YaHei" w:hAnsi="Microsoft YaHei" w:eastAsia="Microsoft YaHei" w:cs="Microsoft YaHei"/>
                      <w:sz w:val="33"/>
                      <w:szCs w:val="33"/>
                      <w:color w:val="D83931"/>
                      <w:spacing w:val="30"/>
                    </w:rPr>
                    <w:t>⼿撕多头注意⼒机制（</w:t>
                  </w:r>
                  <w:r>
                    <w:rPr>
                      <w:rFonts w:ascii="Microsoft YaHei" w:hAnsi="Microsoft YaHei" w:eastAsia="Microsoft YaHei" w:cs="Microsoft YaHei"/>
                      <w:sz w:val="33"/>
                      <w:szCs w:val="33"/>
                      <w:color w:val="D83931"/>
                      <w:spacing w:val="-74"/>
                    </w:rPr>
                    <w:t xml:space="preserve"> </w:t>
                  </w:r>
                  <w:r>
                    <w:rPr>
                      <w:rFonts w:ascii="Microsoft YaHei" w:hAnsi="Microsoft YaHei" w:eastAsia="Microsoft YaHei" w:cs="Microsoft YaHei"/>
                      <w:sz w:val="33"/>
                      <w:szCs w:val="33"/>
                      <w:color w:val="D83931"/>
                      <w:spacing w:val="30"/>
                    </w:rPr>
                    <w:t>⽤</w:t>
                  </w:r>
                  <w:r>
                    <w:rPr>
                      <w:rFonts w:ascii="Arial" w:hAnsi="Arial" w:eastAsia="Arial" w:cs="Arial"/>
                      <w:sz w:val="33"/>
                      <w:szCs w:val="33"/>
                      <w:color w:val="D83931"/>
                    </w:rPr>
                    <w:t>Pytorch</w:t>
                  </w:r>
                  <w:r>
                    <w:rPr>
                      <w:rFonts w:ascii="Microsoft YaHei" w:hAnsi="Microsoft YaHei" w:eastAsia="Microsoft YaHei" w:cs="Microsoft YaHei"/>
                      <w:sz w:val="33"/>
                      <w:szCs w:val="33"/>
                      <w:color w:val="D83931"/>
                      <w:spacing w:val="-4"/>
                    </w:rPr>
                    <w:t>）（</w:t>
                  </w:r>
                  <w:r>
                    <w:rPr>
                      <w:rFonts w:ascii="Microsoft YaHei" w:hAnsi="Microsoft YaHei" w:eastAsia="Microsoft YaHei" w:cs="Microsoft YaHei"/>
                      <w:sz w:val="33"/>
                      <w:szCs w:val="33"/>
                      <w:color w:val="D83931"/>
                      <w:spacing w:val="-53"/>
                    </w:rPr>
                    <w:t xml:space="preserve"> </w:t>
                  </w:r>
                  <w:r>
                    <w:rPr>
                      <w:rFonts w:ascii="Arial" w:hAnsi="Arial" w:eastAsia="Arial" w:cs="Arial"/>
                      <w:sz w:val="33"/>
                      <w:szCs w:val="33"/>
                      <w:color w:val="D83931"/>
                    </w:rPr>
                    <w:t>Multi</w:t>
                  </w:r>
                  <w:r>
                    <w:rPr>
                      <w:rFonts w:ascii="Arial" w:hAnsi="Arial" w:eastAsia="Arial" w:cs="Arial"/>
                      <w:sz w:val="33"/>
                      <w:szCs w:val="33"/>
                      <w:color w:val="D83931"/>
                      <w:spacing w:val="30"/>
                    </w:rPr>
                    <w:t xml:space="preserve"> </w:t>
                  </w:r>
                  <w:r>
                    <w:rPr>
                      <w:rFonts w:ascii="Arial" w:hAnsi="Arial" w:eastAsia="Arial" w:cs="Arial"/>
                      <w:sz w:val="33"/>
                      <w:szCs w:val="33"/>
                      <w:color w:val="D83931"/>
                    </w:rPr>
                    <w:t>Head</w:t>
                  </w:r>
                  <w:r>
                    <w:rPr>
                      <w:rFonts w:ascii="Arial" w:hAnsi="Arial" w:eastAsia="Arial" w:cs="Arial"/>
                      <w:sz w:val="33"/>
                      <w:szCs w:val="33"/>
                      <w:color w:val="D83931"/>
                      <w:spacing w:val="-18"/>
                    </w:rPr>
                    <w:t xml:space="preserve"> </w:t>
                  </w:r>
                  <w:r>
                    <w:rPr>
                      <w:rFonts w:ascii="Arial" w:hAnsi="Arial" w:eastAsia="Arial" w:cs="Arial"/>
                      <w:sz w:val="33"/>
                      <w:szCs w:val="33"/>
                      <w:color w:val="D83931"/>
                    </w:rPr>
                    <w:t>Attention</w:t>
                  </w:r>
                  <w:r>
                    <w:rPr>
                      <w:rFonts w:ascii="Microsoft YaHei" w:hAnsi="Microsoft YaHei" w:eastAsia="Microsoft YaHei" w:cs="Microsoft YaHei"/>
                      <w:sz w:val="33"/>
                      <w:szCs w:val="33"/>
                      <w:color w:val="D83931"/>
                      <w:spacing w:val="30"/>
                    </w:rPr>
                    <w:t>）</w:t>
                  </w:r>
                </w:p>
              </w:txbxContent>
            </v:textbox>
          </v:shape>
        </w:pict>
      </w:r>
    </w:p>
    <w:p>
      <w:pPr>
        <w:pStyle w:val="BodyText"/>
        <w:ind w:left="15" w:right="464" w:firstLine="3"/>
        <w:spacing w:before="149" w:line="218" w:lineRule="auto"/>
        <w:jc w:val="both"/>
        <w:rPr>
          <w:rFonts w:ascii="Microsoft YaHei" w:hAnsi="Microsoft YaHei" w:eastAsia="Microsoft YaHei" w:cs="Microsoft YaHei"/>
        </w:rPr>
      </w:pPr>
      <w:r>
        <w:drawing>
          <wp:anchor distT="0" distB="0" distL="0" distR="0" simplePos="0" relativeHeight="253258752" behindDoc="1" locked="0" layoutInCell="1" allowOverlap="1">
            <wp:simplePos x="0" y="0"/>
            <wp:positionH relativeFrom="column">
              <wp:posOffset>0</wp:posOffset>
            </wp:positionH>
            <wp:positionV relativeFrom="paragraph">
              <wp:posOffset>1173446</wp:posOffset>
            </wp:positionV>
            <wp:extent cx="6838950" cy="6379941"/>
            <wp:effectExtent l="0" t="0" r="0" b="0"/>
            <wp:wrapNone/>
            <wp:docPr id="1374" name="IM 1374"/>
            <wp:cNvGraphicFramePr/>
            <a:graphic>
              <a:graphicData uri="http://schemas.openxmlformats.org/drawingml/2006/picture">
                <pic:pic>
                  <pic:nvPicPr>
                    <pic:cNvPr id="1374" name="IM 1374"/>
                    <pic:cNvPicPr/>
                  </pic:nvPicPr>
                  <pic:blipFill>
                    <a:blip r:embed="rId609"/>
                    <a:stretch>
                      <a:fillRect/>
                    </a:stretch>
                  </pic:blipFill>
                  <pic:spPr>
                    <a:xfrm rot="0">
                      <a:off x="0" y="0"/>
                      <a:ext cx="6838950" cy="6379941"/>
                    </a:xfrm>
                    <a:prstGeom prst="rect">
                      <a:avLst/>
                    </a:prstGeom>
                  </pic:spPr>
                </pic:pic>
              </a:graphicData>
            </a:graphic>
          </wp:anchor>
        </w:drawing>
      </w:r>
      <w:r>
        <w:rPr>
          <w:rFonts w:ascii="Microsoft YaHei" w:hAnsi="Microsoft YaHei" w:eastAsia="Microsoft YaHei" w:cs="Microsoft YaHei"/>
          <w:color w:val="1F2329"/>
          <w:spacing w:val="4"/>
        </w:rPr>
        <w:t>多头注意⼒机制（</w:t>
      </w:r>
      <w:r>
        <w:rPr>
          <w:rFonts w:ascii="Microsoft YaHei" w:hAnsi="Microsoft YaHei" w:eastAsia="Microsoft YaHei" w:cs="Microsoft YaHei"/>
          <w:color w:val="1F2329"/>
          <w:spacing w:val="-36"/>
        </w:rPr>
        <w:t xml:space="preserve"> </w:t>
      </w:r>
      <w:r>
        <w:rPr>
          <w:color w:val="1F2329"/>
        </w:rPr>
        <w:t>Multi</w:t>
      </w:r>
      <w:r>
        <w:rPr>
          <w:color w:val="1F2329"/>
          <w:spacing w:val="4"/>
        </w:rPr>
        <w:t>-</w:t>
      </w:r>
      <w:r>
        <w:rPr>
          <w:color w:val="1F2329"/>
        </w:rPr>
        <w:t>Head</w:t>
      </w:r>
      <w:r>
        <w:rPr>
          <w:color w:val="1F2329"/>
          <w:spacing w:val="-12"/>
        </w:rPr>
        <w:t xml:space="preserve"> </w:t>
      </w:r>
      <w:r>
        <w:rPr>
          <w:color w:val="1F2329"/>
        </w:rPr>
        <w:t>Attention</w:t>
      </w:r>
      <w:r>
        <w:rPr>
          <w:rFonts w:ascii="Microsoft YaHei" w:hAnsi="Microsoft YaHei" w:eastAsia="Microsoft YaHei" w:cs="Microsoft YaHei"/>
          <w:color w:val="1F2329"/>
          <w:spacing w:val="4"/>
        </w:rPr>
        <w:t>）是 </w:t>
      </w:r>
      <w:r>
        <w:rPr>
          <w:color w:val="1F2329"/>
        </w:rPr>
        <w:t>Transformer</w:t>
      </w:r>
      <w:r>
        <w:rPr>
          <w:color w:val="1F2329"/>
          <w:spacing w:val="4"/>
        </w:rPr>
        <w:t xml:space="preserve"> </w:t>
      </w:r>
      <w:r>
        <w:rPr>
          <w:rFonts w:ascii="Microsoft YaHei" w:hAnsi="Microsoft YaHei" w:eastAsia="Microsoft YaHei" w:cs="Microsoft YaHei"/>
          <w:color w:val="1F2329"/>
          <w:spacing w:val="4"/>
        </w:rPr>
        <w:t>模型中的核⼼组件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，⽤于捕捉不</w:t>
      </w:r>
      <w:r>
        <w:rPr>
          <w:rFonts w:ascii="Microsoft YaHei" w:hAnsi="Microsoft YaHei" w:eastAsia="Microsoft YaHei" w:cs="Microsoft YaHei"/>
          <w:color w:val="1F2329"/>
          <w:spacing w:val="3"/>
        </w:rPr>
        <w:t>同位置之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间的依赖关系。通过将注意⼒计算分成多个头部</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2"/>
        </w:rPr>
        <w:t>，通过多个头</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，模型可以在不同的投影空间中计算注</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意⼒</w:t>
      </w:r>
      <w:r>
        <w:rPr>
          <w:rFonts w:ascii="Microsoft YaHei" w:hAnsi="Microsoft YaHei" w:eastAsia="Microsoft YaHei" w:cs="Microsoft YaHei"/>
          <w:color w:val="1F2329"/>
          <w:spacing w:val="1"/>
        </w:rPr>
        <w:t xml:space="preserve"> </w:t>
      </w:r>
      <w:r>
        <w:rPr>
          <w:rFonts w:ascii="Microsoft YaHei" w:hAnsi="Microsoft YaHei" w:eastAsia="Microsoft YaHei" w:cs="Microsoft YaHei"/>
          <w:color w:val="1F2329"/>
          <w:spacing w:val="-4"/>
        </w:rPr>
        <w:t>，</w:t>
      </w:r>
      <w:r>
        <w:rPr>
          <w:rFonts w:ascii="Microsoft YaHei" w:hAnsi="Microsoft YaHei" w:eastAsia="Microsoft YaHei" w:cs="Microsoft YaHei"/>
          <w:color w:val="DC9B04"/>
          <w:spacing w:val="-4"/>
        </w:rPr>
        <w:t>最终将各个头的输出拼接</w:t>
      </w:r>
      <w:r>
        <w:rPr>
          <w:rFonts w:ascii="Microsoft YaHei" w:hAnsi="Microsoft YaHei" w:eastAsia="Microsoft YaHei" w:cs="Microsoft YaHei"/>
          <w:color w:val="DC9B04"/>
          <w:spacing w:val="-32"/>
        </w:rPr>
        <w:t xml:space="preserve"> </w:t>
      </w:r>
      <w:r>
        <w:rPr>
          <w:rFonts w:ascii="Microsoft YaHei" w:hAnsi="Microsoft YaHei" w:eastAsia="Microsoft YaHei" w:cs="Microsoft YaHei"/>
          <w:color w:val="DC9B04"/>
          <w:spacing w:val="-4"/>
        </w:rPr>
        <w:t>，并通过线性层进⾏整合</w:t>
      </w:r>
      <w:r>
        <w:rPr>
          <w:rFonts w:ascii="Microsoft YaHei" w:hAnsi="Microsoft YaHei" w:eastAsia="Microsoft YaHei" w:cs="Microsoft YaHei"/>
          <w:color w:val="1F2329"/>
          <w:spacing w:val="-4"/>
        </w:rPr>
        <w:t>。具体过程为：</w:t>
      </w:r>
    </w:p>
    <w:p>
      <w:pPr>
        <w:pStyle w:val="BodyText"/>
        <w:ind w:left="57"/>
        <w:spacing w:before="1" w:line="241" w:lineRule="auto"/>
        <w:rPr>
          <w:sz w:val="18"/>
          <w:szCs w:val="18"/>
        </w:rPr>
      </w:pPr>
      <w:r>
        <w:rPr>
          <w:sz w:val="27"/>
          <w:szCs w:val="27"/>
          <w:i/>
          <w:iCs/>
          <w:color w:val="1F2329"/>
          <w:spacing w:val="-3"/>
        </w:rPr>
        <w:t>MultiHead</w:t>
      </w:r>
      <w:r>
        <w:rPr>
          <w:rFonts w:ascii="MS Gothic" w:hAnsi="MS Gothic" w:eastAsia="MS Gothic" w:cs="MS Gothic"/>
          <w:sz w:val="27"/>
          <w:szCs w:val="27"/>
          <w:color w:val="1F2329"/>
          <w:spacing w:val="-3"/>
        </w:rPr>
        <w:t>(</w:t>
      </w:r>
      <w:r>
        <w:rPr>
          <w:sz w:val="27"/>
          <w:szCs w:val="27"/>
          <w:i/>
          <w:iCs/>
          <w:color w:val="1F2329"/>
          <w:spacing w:val="-3"/>
        </w:rPr>
        <w:t>Q</w:t>
      </w:r>
      <w:r>
        <w:rPr>
          <w:rFonts w:ascii="MS Gothic" w:hAnsi="MS Gothic" w:eastAsia="MS Gothic" w:cs="MS Gothic"/>
          <w:sz w:val="27"/>
          <w:szCs w:val="27"/>
          <w:color w:val="1F2329"/>
          <w:spacing w:val="-3"/>
        </w:rPr>
        <w:t>,</w:t>
      </w:r>
      <w:r>
        <w:rPr>
          <w:sz w:val="27"/>
          <w:szCs w:val="27"/>
          <w:i/>
          <w:iCs/>
          <w:color w:val="1F2329"/>
          <w:spacing w:val="-3"/>
        </w:rPr>
        <w:t>K</w:t>
      </w:r>
      <w:r>
        <w:rPr>
          <w:rFonts w:ascii="MS Gothic" w:hAnsi="MS Gothic" w:eastAsia="MS Gothic" w:cs="MS Gothic"/>
          <w:sz w:val="27"/>
          <w:szCs w:val="27"/>
          <w:color w:val="1F2329"/>
          <w:spacing w:val="-3"/>
        </w:rPr>
        <w:t>,</w:t>
      </w:r>
      <w:r>
        <w:rPr>
          <w:rFonts w:ascii="MS Gothic" w:hAnsi="MS Gothic" w:eastAsia="MS Gothic" w:cs="MS Gothic"/>
          <w:sz w:val="27"/>
          <w:szCs w:val="27"/>
          <w:color w:val="1F2329"/>
          <w:spacing w:val="-76"/>
        </w:rPr>
        <w:t xml:space="preserve"> </w:t>
      </w:r>
      <w:r>
        <w:rPr>
          <w:sz w:val="27"/>
          <w:szCs w:val="27"/>
          <w:i/>
          <w:iCs/>
          <w:color w:val="1F2329"/>
          <w:spacing w:val="-3"/>
        </w:rPr>
        <w:t>V</w:t>
      </w:r>
      <w:r>
        <w:rPr>
          <w:sz w:val="27"/>
          <w:szCs w:val="27"/>
          <w:i/>
          <w:iCs/>
          <w:color w:val="1F2329"/>
          <w:spacing w:val="-44"/>
        </w:rPr>
        <w:t xml:space="preserve"> </w:t>
      </w:r>
      <w:r>
        <w:rPr>
          <w:rFonts w:ascii="MS Gothic" w:hAnsi="MS Gothic" w:eastAsia="MS Gothic" w:cs="MS Gothic"/>
          <w:sz w:val="27"/>
          <w:szCs w:val="27"/>
          <w:color w:val="1F2329"/>
          <w:spacing w:val="-3"/>
        </w:rPr>
        <w:t>)</w:t>
      </w:r>
      <w:r>
        <w:rPr>
          <w:rFonts w:ascii="MS Gothic" w:hAnsi="MS Gothic" w:eastAsia="MS Gothic" w:cs="MS Gothic"/>
          <w:sz w:val="27"/>
          <w:szCs w:val="27"/>
          <w:color w:val="1F2329"/>
          <w:spacing w:val="-44"/>
        </w:rPr>
        <w:t xml:space="preserve"> </w:t>
      </w:r>
      <w:r>
        <w:rPr>
          <w:rFonts w:ascii="MS Gothic" w:hAnsi="MS Gothic" w:eastAsia="MS Gothic" w:cs="MS Gothic"/>
          <w:sz w:val="27"/>
          <w:szCs w:val="27"/>
          <w:color w:val="1F2329"/>
          <w:spacing w:val="-3"/>
        </w:rPr>
        <w:t>=</w:t>
      </w:r>
      <w:r>
        <w:rPr>
          <w:rFonts w:ascii="MS Gothic" w:hAnsi="MS Gothic" w:eastAsia="MS Gothic" w:cs="MS Gothic"/>
          <w:sz w:val="27"/>
          <w:szCs w:val="27"/>
          <w:color w:val="1F2329"/>
          <w:spacing w:val="-46"/>
        </w:rPr>
        <w:t xml:space="preserve"> </w:t>
      </w:r>
      <w:r>
        <w:rPr>
          <w:sz w:val="27"/>
          <w:szCs w:val="27"/>
          <w:i/>
          <w:iCs/>
          <w:color w:val="1F2329"/>
          <w:spacing w:val="-3"/>
        </w:rPr>
        <w:t>Concat</w:t>
      </w:r>
      <w:r>
        <w:rPr>
          <w:rFonts w:ascii="MS Gothic" w:hAnsi="MS Gothic" w:eastAsia="MS Gothic" w:cs="MS Gothic"/>
          <w:sz w:val="27"/>
          <w:szCs w:val="27"/>
          <w:color w:val="1F2329"/>
          <w:spacing w:val="-3"/>
        </w:rPr>
        <w:t>(</w:t>
      </w:r>
      <w:r>
        <w:rPr>
          <w:sz w:val="27"/>
          <w:szCs w:val="27"/>
          <w:i/>
          <w:iCs/>
          <w:color w:val="1F2329"/>
          <w:spacing w:val="-3"/>
        </w:rPr>
        <w:t>h</w:t>
      </w:r>
      <w:r>
        <w:rPr>
          <w:sz w:val="27"/>
          <w:szCs w:val="27"/>
          <w:i/>
          <w:iCs/>
          <w:color w:val="1F2329"/>
          <w:spacing w:val="-4"/>
        </w:rPr>
        <w:t>ead</w:t>
      </w:r>
      <w:r>
        <w:rPr>
          <w:rFonts w:ascii="MS Gothic" w:hAnsi="MS Gothic" w:eastAsia="MS Gothic" w:cs="MS Gothic"/>
          <w:sz w:val="27"/>
          <w:szCs w:val="27"/>
          <w:color w:val="1F2329"/>
          <w:spacing w:val="-4"/>
        </w:rPr>
        <w:t>1,</w:t>
      </w:r>
      <w:r>
        <w:rPr>
          <w:rFonts w:ascii="MS Gothic" w:hAnsi="MS Gothic" w:eastAsia="MS Gothic" w:cs="MS Gothic"/>
          <w:sz w:val="27"/>
          <w:szCs w:val="27"/>
          <w:color w:val="1F2329"/>
          <w:spacing w:val="-69"/>
        </w:rPr>
        <w:t xml:space="preserve"> </w:t>
      </w:r>
      <w:r>
        <w:rPr>
          <w:rFonts w:ascii="MS Gothic" w:hAnsi="MS Gothic" w:eastAsia="MS Gothic" w:cs="MS Gothic"/>
          <w:sz w:val="27"/>
          <w:szCs w:val="27"/>
          <w:color w:val="1F2329"/>
          <w:spacing w:val="-4"/>
        </w:rPr>
        <w:t>…</w:t>
      </w:r>
      <w:r>
        <w:rPr>
          <w:rFonts w:ascii="MS Gothic" w:hAnsi="MS Gothic" w:eastAsia="MS Gothic" w:cs="MS Gothic"/>
          <w:sz w:val="27"/>
          <w:szCs w:val="27"/>
          <w:color w:val="1F2329"/>
          <w:spacing w:val="-70"/>
        </w:rPr>
        <w:t xml:space="preserve"> </w:t>
      </w:r>
      <w:r>
        <w:rPr>
          <w:rFonts w:ascii="MS Gothic" w:hAnsi="MS Gothic" w:eastAsia="MS Gothic" w:cs="MS Gothic"/>
          <w:sz w:val="27"/>
          <w:szCs w:val="27"/>
          <w:color w:val="1F2329"/>
          <w:spacing w:val="-4"/>
        </w:rPr>
        <w:t>,</w:t>
      </w:r>
      <w:r>
        <w:rPr>
          <w:rFonts w:ascii="MS Gothic" w:hAnsi="MS Gothic" w:eastAsia="MS Gothic" w:cs="MS Gothic"/>
          <w:sz w:val="27"/>
          <w:szCs w:val="27"/>
          <w:color w:val="1F2329"/>
          <w:spacing w:val="-78"/>
        </w:rPr>
        <w:t xml:space="preserve"> </w:t>
      </w:r>
      <w:r>
        <w:rPr>
          <w:sz w:val="27"/>
          <w:szCs w:val="27"/>
          <w:i/>
          <w:iCs/>
          <w:color w:val="1F2329"/>
          <w:spacing w:val="-4"/>
        </w:rPr>
        <w:t>headh</w:t>
      </w:r>
      <w:r>
        <w:rPr>
          <w:rFonts w:ascii="MS Gothic" w:hAnsi="MS Gothic" w:eastAsia="MS Gothic" w:cs="MS Gothic"/>
          <w:sz w:val="27"/>
          <w:szCs w:val="27"/>
          <w:color w:val="1F2329"/>
          <w:spacing w:val="-4"/>
        </w:rPr>
        <w:t>)</w:t>
      </w:r>
      <w:r>
        <w:rPr>
          <w:sz w:val="27"/>
          <w:szCs w:val="27"/>
          <w:i/>
          <w:iCs/>
          <w:color w:val="1F2329"/>
          <w:spacing w:val="-4"/>
        </w:rPr>
        <w:t>W</w:t>
      </w:r>
      <w:r>
        <w:rPr>
          <w:sz w:val="18"/>
          <w:szCs w:val="18"/>
          <w:i/>
          <w:iCs/>
          <w:color w:val="1F2329"/>
          <w:spacing w:val="-4"/>
          <w:position w:val="-4"/>
        </w:rPr>
        <w:t>O</w:t>
      </w:r>
    </w:p>
    <w:p>
      <w:pPr>
        <w:pStyle w:val="BodyText"/>
        <w:spacing w:line="328" w:lineRule="auto"/>
        <w:rPr>
          <w:sz w:val="21"/>
        </w:rPr>
      </w:pPr>
      <w:r/>
    </w:p>
    <w:p>
      <w:pPr>
        <w:pStyle w:val="BodyText"/>
        <w:spacing w:line="328" w:lineRule="auto"/>
        <w:rPr>
          <w:sz w:val="21"/>
        </w:rPr>
      </w:pPr>
      <w:r/>
    </w:p>
    <w:p>
      <w:pPr>
        <w:ind w:left="605"/>
        <w:spacing w:before="53" w:line="227" w:lineRule="auto"/>
        <w:rPr>
          <w:rFonts w:ascii="Lucida Console" w:hAnsi="Lucida Console" w:eastAsia="Lucida Console" w:cs="Lucida Console"/>
          <w:sz w:val="21"/>
          <w:szCs w:val="21"/>
        </w:rPr>
      </w:pPr>
      <w:r>
        <mc:AlternateContent xmlns:mc="http://schemas.openxmlformats.org/markup-compatibility/2006">
          <mc:Choice Requires="wps">
            <w:drawing>
              <wp:anchor distT="0" distB="0" distL="0" distR="0" simplePos="0" relativeHeight="253259776" behindDoc="1" locked="0" layoutInCell="1" allowOverlap="1">
                <wp:simplePos x="0" y="0"/>
                <wp:positionH relativeFrom="column">
                  <wp:posOffset>4762</wp:posOffset>
                </wp:positionH>
                <wp:positionV relativeFrom="paragraph">
                  <wp:posOffset>-255377</wp:posOffset>
                </wp:positionV>
                <wp:extent cx="6829425" cy="6358254"/>
                <wp:effectExtent l="0" t="0" r="0" b="0"/>
                <wp:wrapNone/>
                <wp:docPr id="1376" name="Rect 1376"/>
                <wp:cNvGraphicFramePr/>
                <a:graphic>
                  <a:graphicData uri="http://schemas.microsoft.com/office/word/2010/wordprocessingShape">
                    <wps:wsp>
                      <wps:cNvPr id="1376" name="Rect 1376"/>
                      <wps:cNvSpPr/>
                      <wps:spPr>
                        <a:xfrm>
                          <a:off x="4762" y="-255377"/>
                          <a:ext cx="6829425" cy="6358254"/>
                        </a:xfrm>
                        <a:prstGeom prst="rect">
                          <a:avLst/>
                        </a:prstGeom>
                        <a:solidFill>
                          <a:srgbClr val="F5F6F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226" style="position:absolute;margin-left:0.375pt;margin-top:-20.1085pt;mso-position-vertical-relative:text;mso-position-horizontal-relative:text;width:537.75pt;height:500.65pt;z-index:-250056704;" fillcolor="#F5F6F7" filled="true" stroked="false"/>
            </w:pict>
          </mc:Fallback>
        </mc:AlternateContent>
      </w:r>
      <w:r>
        <w:rPr>
          <w:rFonts w:ascii="Lucida Console" w:hAnsi="Lucida Console" w:eastAsia="Lucida Console" w:cs="Lucida Console"/>
          <w:sz w:val="21"/>
          <w:szCs w:val="21"/>
          <w:color w:val="646A73"/>
          <w:spacing w:val="-9"/>
        </w:rPr>
        <w:t>1</w:t>
      </w:r>
      <w:r>
        <w:rPr>
          <w:rFonts w:ascii="Lucida Console" w:hAnsi="Lucida Console" w:eastAsia="Lucida Console" w:cs="Lucida Console"/>
          <w:sz w:val="21"/>
          <w:szCs w:val="21"/>
          <w:color w:val="646A73"/>
          <w:spacing w:val="61"/>
        </w:rPr>
        <w:t xml:space="preserve"> </w:t>
      </w:r>
      <w:r>
        <w:rPr>
          <w:rFonts w:ascii="Lucida Console" w:hAnsi="Lucida Console" w:eastAsia="Lucida Console" w:cs="Lucida Console"/>
          <w:sz w:val="21"/>
          <w:szCs w:val="21"/>
          <w:color w:val="A626A4"/>
          <w:spacing w:val="-9"/>
        </w:rPr>
        <w:t>import</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2B2F36"/>
          <w:spacing w:val="-9"/>
        </w:rPr>
        <w:t>torch</w:t>
      </w:r>
    </w:p>
    <w:p>
      <w:pPr>
        <w:ind w:left="599"/>
        <w:spacing w:before="132"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2</w:t>
      </w:r>
      <w:r>
        <w:rPr>
          <w:rFonts w:ascii="Lucida Console" w:hAnsi="Lucida Console" w:eastAsia="Lucida Console" w:cs="Lucida Console"/>
          <w:sz w:val="21"/>
          <w:szCs w:val="21"/>
          <w:color w:val="646A73"/>
          <w:spacing w:val="60"/>
        </w:rPr>
        <w:t xml:space="preserve"> </w:t>
      </w:r>
      <w:r>
        <w:rPr>
          <w:rFonts w:ascii="Lucida Console" w:hAnsi="Lucida Console" w:eastAsia="Lucida Console" w:cs="Lucida Console"/>
          <w:sz w:val="21"/>
          <w:szCs w:val="21"/>
          <w:color w:val="A626A4"/>
          <w:spacing w:val="-9"/>
        </w:rPr>
        <w:t>import</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2B2F36"/>
          <w:spacing w:val="-9"/>
        </w:rPr>
        <w:t>torch.nn</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A626A4"/>
          <w:spacing w:val="-9"/>
        </w:rPr>
        <w:t>as</w:t>
      </w:r>
      <w:r>
        <w:rPr>
          <w:rFonts w:ascii="Lucida Console" w:hAnsi="Lucida Console" w:eastAsia="Lucida Console" w:cs="Lucida Console"/>
          <w:sz w:val="21"/>
          <w:szCs w:val="21"/>
          <w:color w:val="A626A4"/>
          <w:spacing w:val="7"/>
        </w:rPr>
        <w:t xml:space="preserve"> </w:t>
      </w:r>
      <w:r>
        <w:rPr>
          <w:rFonts w:ascii="Lucida Console" w:hAnsi="Lucida Console" w:eastAsia="Lucida Console" w:cs="Lucida Console"/>
          <w:sz w:val="21"/>
          <w:szCs w:val="21"/>
          <w:color w:val="2B2F36"/>
          <w:spacing w:val="-9"/>
        </w:rPr>
        <w:t>nn</w:t>
      </w:r>
    </w:p>
    <w:p>
      <w:pPr>
        <w:ind w:left="596"/>
        <w:spacing w:before="129"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3</w:t>
      </w:r>
      <w:r>
        <w:rPr>
          <w:rFonts w:ascii="Lucida Console" w:hAnsi="Lucida Console" w:eastAsia="Lucida Console" w:cs="Lucida Console"/>
          <w:sz w:val="21"/>
          <w:szCs w:val="21"/>
          <w:color w:val="646A73"/>
          <w:spacing w:val="52"/>
        </w:rPr>
        <w:t xml:space="preserve"> </w:t>
      </w:r>
      <w:r>
        <w:rPr>
          <w:rFonts w:ascii="Lucida Console" w:hAnsi="Lucida Console" w:eastAsia="Lucida Console" w:cs="Lucida Console"/>
          <w:sz w:val="21"/>
          <w:szCs w:val="21"/>
          <w:color w:val="A626A4"/>
          <w:spacing w:val="-7"/>
        </w:rPr>
        <w:t>import</w:t>
      </w:r>
      <w:r>
        <w:rPr>
          <w:rFonts w:ascii="Lucida Console" w:hAnsi="Lucida Console" w:eastAsia="Lucida Console" w:cs="Lucida Console"/>
          <w:sz w:val="21"/>
          <w:szCs w:val="21"/>
          <w:color w:val="A626A4"/>
          <w:spacing w:val="-7"/>
        </w:rPr>
        <w:t xml:space="preserve"> </w:t>
      </w:r>
      <w:r>
        <w:rPr>
          <w:rFonts w:ascii="Lucida Console" w:hAnsi="Lucida Console" w:eastAsia="Lucida Console" w:cs="Lucida Console"/>
          <w:sz w:val="21"/>
          <w:szCs w:val="21"/>
          <w:color w:val="2B2F36"/>
          <w:spacing w:val="-7"/>
        </w:rPr>
        <w:t>torch.nn.functional</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A626A4"/>
          <w:spacing w:val="-7"/>
        </w:rPr>
        <w:t>as</w:t>
      </w:r>
      <w:r>
        <w:rPr>
          <w:rFonts w:ascii="Lucida Console" w:hAnsi="Lucida Console" w:eastAsia="Lucida Console" w:cs="Lucida Console"/>
          <w:sz w:val="21"/>
          <w:szCs w:val="21"/>
          <w:color w:val="A626A4"/>
          <w:spacing w:val="16"/>
        </w:rPr>
        <w:t xml:space="preserve"> </w:t>
      </w:r>
      <w:r>
        <w:rPr>
          <w:rFonts w:ascii="Lucida Console" w:hAnsi="Lucida Console" w:eastAsia="Lucida Console" w:cs="Lucida Console"/>
          <w:sz w:val="21"/>
          <w:szCs w:val="21"/>
          <w:color w:val="2B2F36"/>
          <w:spacing w:val="-7"/>
        </w:rPr>
        <w:t>F</w:t>
      </w:r>
    </w:p>
    <w:p>
      <w:pPr>
        <w:ind w:left="593"/>
        <w:spacing w:before="131"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4</w:t>
      </w:r>
      <w:r>
        <w:rPr>
          <w:rFonts w:ascii="Lucida Console" w:hAnsi="Lucida Console" w:eastAsia="Lucida Console" w:cs="Lucida Console"/>
          <w:sz w:val="21"/>
          <w:szCs w:val="21"/>
          <w:color w:val="646A73"/>
          <w:spacing w:val="59"/>
        </w:rPr>
        <w:t xml:space="preserve"> </w:t>
      </w:r>
      <w:r>
        <w:rPr>
          <w:rFonts w:ascii="Lucida Console" w:hAnsi="Lucida Console" w:eastAsia="Lucida Console" w:cs="Lucida Console"/>
          <w:sz w:val="21"/>
          <w:szCs w:val="21"/>
          <w:color w:val="A626A4"/>
          <w:spacing w:val="-8"/>
        </w:rPr>
        <w:t>import</w:t>
      </w:r>
      <w:r>
        <w:rPr>
          <w:rFonts w:ascii="Lucida Console" w:hAnsi="Lucida Console" w:eastAsia="Lucida Console" w:cs="Lucida Console"/>
          <w:sz w:val="21"/>
          <w:szCs w:val="21"/>
          <w:color w:val="A626A4"/>
          <w:spacing w:val="-8"/>
        </w:rPr>
        <w:t xml:space="preserve"> </w:t>
      </w:r>
      <w:r>
        <w:rPr>
          <w:rFonts w:ascii="Lucida Console" w:hAnsi="Lucida Console" w:eastAsia="Lucida Console" w:cs="Lucida Console"/>
          <w:sz w:val="21"/>
          <w:szCs w:val="21"/>
          <w:color w:val="2B2F36"/>
          <w:spacing w:val="-8"/>
        </w:rPr>
        <w:t>math</w:t>
      </w:r>
    </w:p>
    <w:p>
      <w:pPr>
        <w:ind w:left="596"/>
        <w:spacing w:before="148" w:line="204"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5</w:t>
      </w:r>
    </w:p>
    <w:p>
      <w:pPr>
        <w:ind w:left="601"/>
        <w:spacing w:before="77"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2"/>
        </w:rPr>
        <w:t>6</w:t>
      </w:r>
      <w:r>
        <w:rPr>
          <w:rFonts w:ascii="Lucida Console" w:hAnsi="Lucida Console" w:eastAsia="Lucida Console" w:cs="Lucida Console"/>
          <w:sz w:val="21"/>
          <w:szCs w:val="21"/>
          <w:color w:val="646A73"/>
          <w:spacing w:val="54"/>
          <w:position w:val="2"/>
        </w:rPr>
        <w:t xml:space="preserve"> </w:t>
      </w:r>
      <w:r>
        <w:rPr>
          <w:rFonts w:ascii="Lucida Console" w:hAnsi="Lucida Console" w:eastAsia="Lucida Console" w:cs="Lucida Console"/>
          <w:sz w:val="21"/>
          <w:szCs w:val="21"/>
          <w:color w:val="A626A4"/>
          <w:spacing w:val="-6"/>
          <w:position w:val="2"/>
        </w:rPr>
        <w:t>class</w:t>
      </w:r>
      <w:r>
        <w:rPr>
          <w:rFonts w:ascii="Lucida Console" w:hAnsi="Lucida Console" w:eastAsia="Lucida Console" w:cs="Lucida Console"/>
          <w:sz w:val="21"/>
          <w:szCs w:val="21"/>
          <w:color w:val="A626A4"/>
          <w:spacing w:val="-6"/>
          <w:position w:val="2"/>
        </w:rPr>
        <w:t xml:space="preserve"> </w:t>
      </w:r>
      <w:r>
        <w:rPr>
          <w:rFonts w:ascii="Lucida Console" w:hAnsi="Lucida Console" w:eastAsia="Lucida Console" w:cs="Lucida Console"/>
          <w:sz w:val="21"/>
          <w:szCs w:val="21"/>
          <w:color w:val="4078F2"/>
          <w:spacing w:val="-6"/>
          <w:position w:val="2"/>
        </w:rPr>
        <w:t>MultiHeadAttention</w:t>
      </w:r>
      <w:r>
        <w:rPr>
          <w:rFonts w:ascii="Lucida Console" w:hAnsi="Lucida Console" w:eastAsia="Lucida Console" w:cs="Lucida Console"/>
          <w:sz w:val="21"/>
          <w:szCs w:val="21"/>
          <w:color w:val="2B2F36"/>
          <w:spacing w:val="-6"/>
          <w:position w:val="2"/>
        </w:rPr>
        <w:t>(nn.Module):</w:t>
      </w:r>
    </w:p>
    <w:p>
      <w:pPr>
        <w:ind w:left="599"/>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5"/>
          <w:position w:val="3"/>
        </w:rPr>
        <w:t>7</w:t>
      </w:r>
      <w:r>
        <w:rPr>
          <w:rFonts w:ascii="Lucida Console" w:hAnsi="Lucida Console" w:eastAsia="Lucida Console" w:cs="Lucida Console"/>
          <w:sz w:val="21"/>
          <w:szCs w:val="21"/>
          <w:color w:val="646A73"/>
          <w:spacing w:val="-5"/>
          <w:position w:val="3"/>
        </w:rPr>
        <w:t xml:space="preserve">     </w:t>
      </w:r>
      <w:r>
        <w:rPr>
          <w:rFonts w:ascii="Lucida Console" w:hAnsi="Lucida Console" w:eastAsia="Lucida Console" w:cs="Lucida Console"/>
          <w:sz w:val="21"/>
          <w:szCs w:val="21"/>
          <w:color w:val="A626A4"/>
          <w:spacing w:val="-5"/>
          <w:position w:val="3"/>
        </w:rPr>
        <w:t>def</w:t>
      </w:r>
      <w:r>
        <w:rPr>
          <w:rFonts w:ascii="Lucida Console" w:hAnsi="Lucida Console" w:eastAsia="Lucida Console" w:cs="Lucida Console"/>
          <w:sz w:val="21"/>
          <w:szCs w:val="21"/>
          <w:color w:val="A626A4"/>
          <w:position w:val="3"/>
        </w:rPr>
        <w:t xml:space="preserve"> </w:t>
      </w:r>
      <w:r>
        <w:rPr>
          <w:rFonts w:ascii="Lucida Console" w:hAnsi="Lucida Console" w:eastAsia="Lucida Console" w:cs="Lucida Console"/>
          <w:sz w:val="21"/>
          <w:szCs w:val="21"/>
          <w:color w:val="4078F2"/>
          <w:spacing w:val="-5"/>
          <w:position w:val="3"/>
        </w:rPr>
        <w:t>__init__</w:t>
      </w:r>
      <w:r>
        <w:rPr>
          <w:rFonts w:ascii="Lucida Console" w:hAnsi="Lucida Console" w:eastAsia="Lucida Console" w:cs="Lucida Console"/>
          <w:sz w:val="21"/>
          <w:szCs w:val="21"/>
          <w:color w:val="2B2F36"/>
          <w:spacing w:val="-5"/>
          <w:position w:val="3"/>
        </w:rPr>
        <w:t>(sel</w:t>
      </w:r>
      <w:r>
        <w:rPr>
          <w:rFonts w:ascii="Lucida Console" w:hAnsi="Lucida Console" w:eastAsia="Lucida Console" w:cs="Lucida Console"/>
          <w:sz w:val="21"/>
          <w:szCs w:val="21"/>
          <w:color w:val="2B2F36"/>
          <w:spacing w:val="-6"/>
          <w:position w:val="3"/>
        </w:rPr>
        <w:t>f,</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6"/>
          <w:position w:val="3"/>
        </w:rPr>
        <w:t>heads,</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6"/>
          <w:position w:val="3"/>
        </w:rPr>
        <w:t>d_model,</w:t>
      </w:r>
      <w:r>
        <w:rPr>
          <w:rFonts w:ascii="Lucida Console" w:hAnsi="Lucida Console" w:eastAsia="Lucida Console" w:cs="Lucida Console"/>
          <w:sz w:val="21"/>
          <w:szCs w:val="21"/>
          <w:color w:val="2B2F36"/>
          <w:spacing w:val="1"/>
          <w:position w:val="3"/>
        </w:rPr>
        <w:t xml:space="preserve"> </w:t>
      </w:r>
      <w:r>
        <w:rPr>
          <w:rFonts w:ascii="Lucida Console" w:hAnsi="Lucida Console" w:eastAsia="Lucida Console" w:cs="Lucida Console"/>
          <w:sz w:val="21"/>
          <w:szCs w:val="21"/>
          <w:color w:val="2B2F36"/>
          <w:spacing w:val="-6"/>
          <w:position w:val="3"/>
        </w:rPr>
        <w:t>dropout=</w:t>
      </w:r>
      <w:r>
        <w:rPr>
          <w:rFonts w:ascii="Lucida Console" w:hAnsi="Lucida Console" w:eastAsia="Lucida Console" w:cs="Lucida Console"/>
          <w:sz w:val="21"/>
          <w:szCs w:val="21"/>
          <w:color w:val="986801"/>
          <w:spacing w:val="-6"/>
          <w:position w:val="3"/>
        </w:rPr>
        <w:t>0.1</w:t>
      </w:r>
      <w:r>
        <w:rPr>
          <w:rFonts w:ascii="Lucida Console" w:hAnsi="Lucida Console" w:eastAsia="Lucida Console" w:cs="Lucida Console"/>
          <w:sz w:val="21"/>
          <w:szCs w:val="21"/>
          <w:color w:val="2B2F36"/>
          <w:spacing w:val="-6"/>
          <w:position w:val="3"/>
        </w:rPr>
        <w:t>):</w:t>
      </w:r>
    </w:p>
    <w:p>
      <w:pPr>
        <w:ind w:left="599"/>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position w:val="3"/>
        </w:rPr>
        <w:t>8</w:t>
      </w:r>
      <w:r>
        <w:rPr>
          <w:rFonts w:ascii="Lucida Console" w:hAnsi="Lucida Console" w:eastAsia="Lucida Console" w:cs="Lucida Console"/>
          <w:sz w:val="21"/>
          <w:szCs w:val="21"/>
          <w:color w:val="646A73"/>
          <w:spacing w:val="17"/>
          <w:position w:val="3"/>
        </w:rPr>
        <w:t xml:space="preserve">        </w:t>
      </w:r>
      <w:r>
        <w:rPr>
          <w:rFonts w:ascii="Lucida Console" w:hAnsi="Lucida Console" w:eastAsia="Lucida Console" w:cs="Lucida Console"/>
          <w:sz w:val="21"/>
          <w:szCs w:val="21"/>
          <w:color w:val="C18401"/>
          <w:spacing w:val="-8"/>
          <w:position w:val="3"/>
        </w:rPr>
        <w:t>super</w:t>
      </w:r>
      <w:r>
        <w:rPr>
          <w:rFonts w:ascii="Lucida Console" w:hAnsi="Lucida Console" w:eastAsia="Lucida Console" w:cs="Lucida Console"/>
          <w:sz w:val="21"/>
          <w:szCs w:val="21"/>
          <w:color w:val="2B2F36"/>
          <w:spacing w:val="-8"/>
          <w:position w:val="3"/>
        </w:rPr>
        <w:t>().__init__()</w:t>
      </w:r>
    </w:p>
    <w:p>
      <w:pPr>
        <w:ind w:left="599"/>
        <w:spacing w:before="60" w:line="169"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rPr>
        <w:t>9</w:t>
      </w:r>
      <w:r>
        <w:rPr>
          <w:rFonts w:ascii="Lucida Console" w:hAnsi="Lucida Console" w:eastAsia="Lucida Console" w:cs="Lucida Console"/>
          <w:sz w:val="21"/>
          <w:szCs w:val="21"/>
          <w:color w:val="646A73"/>
          <w:spacing w:val="16"/>
        </w:rPr>
        <w:t xml:space="preserve">        </w:t>
      </w:r>
      <w:r>
        <w:rPr>
          <w:rFonts w:ascii="Courier New" w:hAnsi="Courier New" w:eastAsia="Courier New" w:cs="Courier New"/>
          <w:sz w:val="21"/>
          <w:szCs w:val="21"/>
          <w:i/>
          <w:iCs/>
          <w:color w:val="A0A1A7"/>
        </w:rPr>
        <w:t>#</w:t>
      </w:r>
      <w:r>
        <w:rPr>
          <w:rFonts w:ascii="Courier New" w:hAnsi="Courier New" w:eastAsia="Courier New" w:cs="Courier New"/>
          <w:sz w:val="21"/>
          <w:szCs w:val="21"/>
          <w:i/>
          <w:iCs/>
          <w:color w:val="A0A1A7"/>
          <w:spacing w:val="-45"/>
        </w:rPr>
        <w:t xml:space="preserve"> </w:t>
      </w:r>
      <w:r>
        <w:rPr>
          <w:rFonts w:ascii="Microsoft YaHei" w:hAnsi="Microsoft YaHei" w:eastAsia="Microsoft YaHei" w:cs="Microsoft YaHei"/>
          <w:sz w:val="21"/>
          <w:szCs w:val="21"/>
          <w:i/>
          <w:iCs/>
          <w:color w:val="A0A1A7"/>
        </w:rPr>
        <w:t>保存输⼊的</w:t>
      </w:r>
      <w:r>
        <w:rPr>
          <w:rFonts w:ascii="Courier New" w:hAnsi="Courier New" w:eastAsia="Courier New" w:cs="Courier New"/>
          <w:sz w:val="21"/>
          <w:szCs w:val="21"/>
          <w:i/>
          <w:iCs/>
          <w:color w:val="A0A1A7"/>
        </w:rPr>
        <w:t>d_model</w:t>
      </w:r>
      <w:r>
        <w:rPr>
          <w:rFonts w:ascii="Microsoft YaHei" w:hAnsi="Microsoft YaHei" w:eastAsia="Microsoft YaHei" w:cs="Microsoft YaHei"/>
          <w:sz w:val="21"/>
          <w:szCs w:val="21"/>
          <w:i/>
          <w:iCs/>
          <w:color w:val="A0A1A7"/>
        </w:rPr>
        <w:t>（模型维度）和头的数量</w:t>
      </w:r>
    </w:p>
    <w:p>
      <w:pPr>
        <w:ind w:left="485"/>
        <w:spacing w:before="108" w:line="212"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position w:val="-1"/>
        </w:rPr>
        <w:t>10</w:t>
      </w:r>
      <w:r>
        <w:rPr>
          <w:rFonts w:ascii="Lucida Console" w:hAnsi="Lucida Console" w:eastAsia="Lucida Console" w:cs="Lucida Console"/>
          <w:sz w:val="21"/>
          <w:szCs w:val="21"/>
          <w:color w:val="646A73"/>
          <w:spacing w:val="17"/>
          <w:position w:val="-1"/>
        </w:rPr>
        <w:t xml:space="preserve">        </w:t>
      </w:r>
      <w:r>
        <w:rPr>
          <w:rFonts w:ascii="Lucida Console" w:hAnsi="Lucida Console" w:eastAsia="Lucida Console" w:cs="Lucida Console"/>
          <w:sz w:val="21"/>
          <w:szCs w:val="21"/>
          <w:color w:val="2B2F36"/>
          <w:spacing w:val="-8"/>
          <w:position w:val="-1"/>
        </w:rPr>
        <w:t>self.d_model</w:t>
      </w:r>
      <w:r>
        <w:rPr>
          <w:rFonts w:ascii="Lucida Console" w:hAnsi="Lucida Console" w:eastAsia="Lucida Console" w:cs="Lucida Console"/>
          <w:sz w:val="21"/>
          <w:szCs w:val="21"/>
          <w:color w:val="2B2F36"/>
          <w:spacing w:val="-8"/>
          <w:position w:val="-1"/>
        </w:rPr>
        <w:t xml:space="preserve"> </w:t>
      </w:r>
      <w:r>
        <w:rPr>
          <w:rFonts w:ascii="Lucida Console" w:hAnsi="Lucida Console" w:eastAsia="Lucida Console" w:cs="Lucida Console"/>
          <w:sz w:val="21"/>
          <w:szCs w:val="21"/>
          <w:color w:val="2B2F36"/>
          <w:spacing w:val="-8"/>
          <w:position w:val="-1"/>
        </w:rPr>
        <w:t>=</w:t>
      </w:r>
      <w:r>
        <w:rPr>
          <w:rFonts w:ascii="Lucida Console" w:hAnsi="Lucida Console" w:eastAsia="Lucida Console" w:cs="Lucida Console"/>
          <w:sz w:val="21"/>
          <w:szCs w:val="21"/>
          <w:color w:val="2B2F36"/>
          <w:spacing w:val="-8"/>
          <w:position w:val="-1"/>
        </w:rPr>
        <w:t xml:space="preserve"> </w:t>
      </w:r>
      <w:r>
        <w:rPr>
          <w:rFonts w:ascii="Lucida Console" w:hAnsi="Lucida Console" w:eastAsia="Lucida Console" w:cs="Lucida Console"/>
          <w:sz w:val="21"/>
          <w:szCs w:val="21"/>
          <w:color w:val="2B2F36"/>
          <w:spacing w:val="-8"/>
          <w:position w:val="-1"/>
        </w:rPr>
        <w:t>d_model</w:t>
      </w:r>
    </w:p>
    <w:p>
      <w:pPr>
        <w:ind w:left="485"/>
        <w:spacing w:before="62" w:line="220" w:lineRule="auto"/>
        <w:rPr>
          <w:rFonts w:ascii="Courier New" w:hAnsi="Courier New" w:eastAsia="Courier New" w:cs="Courier New"/>
          <w:sz w:val="21"/>
          <w:szCs w:val="21"/>
        </w:rPr>
      </w:pPr>
      <w:r>
        <w:rPr>
          <w:rFonts w:ascii="Lucida Console" w:hAnsi="Lucida Console" w:eastAsia="Lucida Console" w:cs="Lucida Console"/>
          <w:sz w:val="21"/>
          <w:szCs w:val="21"/>
          <w:color w:val="646A73"/>
        </w:rPr>
        <w:t>11</w:t>
      </w:r>
      <w:r>
        <w:rPr>
          <w:rFonts w:ascii="Lucida Console" w:hAnsi="Lucida Console" w:eastAsia="Lucida Console" w:cs="Lucida Console"/>
          <w:sz w:val="21"/>
          <w:szCs w:val="21"/>
          <w:color w:val="646A73"/>
          <w:spacing w:val="17"/>
        </w:rPr>
        <w:t xml:space="preserve">        </w:t>
      </w:r>
      <w:r>
        <w:rPr>
          <w:rFonts w:ascii="Courier New" w:hAnsi="Courier New" w:eastAsia="Courier New" w:cs="Courier New"/>
          <w:sz w:val="21"/>
          <w:szCs w:val="21"/>
          <w:i/>
          <w:iCs/>
          <w:color w:val="A0A1A7"/>
        </w:rPr>
        <w:t>#</w:t>
      </w:r>
      <w:r>
        <w:rPr>
          <w:rFonts w:ascii="Courier New" w:hAnsi="Courier New" w:eastAsia="Courier New" w:cs="Courier New"/>
          <w:sz w:val="21"/>
          <w:szCs w:val="21"/>
          <w:i/>
          <w:iCs/>
          <w:color w:val="A0A1A7"/>
          <w:spacing w:val="-34"/>
        </w:rPr>
        <w:t xml:space="preserve"> </w:t>
      </w:r>
      <w:r>
        <w:rPr>
          <w:rFonts w:ascii="Courier New" w:hAnsi="Courier New" w:eastAsia="Courier New" w:cs="Courier New"/>
          <w:sz w:val="21"/>
          <w:szCs w:val="21"/>
          <w:i/>
          <w:iCs/>
          <w:color w:val="A0A1A7"/>
        </w:rPr>
        <w:t>d_k</w:t>
      </w:r>
      <w:r>
        <w:rPr>
          <w:rFonts w:ascii="Microsoft YaHei" w:hAnsi="Microsoft YaHei" w:eastAsia="Microsoft YaHei" w:cs="Microsoft YaHei"/>
          <w:sz w:val="21"/>
          <w:szCs w:val="21"/>
          <w:i/>
          <w:iCs/>
          <w:color w:val="A0A1A7"/>
        </w:rPr>
        <w:t>是每个头的特征维度，通常是</w:t>
      </w:r>
      <w:r>
        <w:rPr>
          <w:rFonts w:ascii="Courier New" w:hAnsi="Courier New" w:eastAsia="Courier New" w:cs="Courier New"/>
          <w:sz w:val="21"/>
          <w:szCs w:val="21"/>
          <w:i/>
          <w:iCs/>
          <w:color w:val="A0A1A7"/>
        </w:rPr>
        <w:t>d_model</w:t>
      </w:r>
      <w:r>
        <w:rPr>
          <w:rFonts w:ascii="Courier New" w:hAnsi="Courier New" w:eastAsia="Courier New" w:cs="Courier New"/>
          <w:sz w:val="21"/>
          <w:szCs w:val="21"/>
          <w:i/>
          <w:iCs/>
          <w:color w:val="A0A1A7"/>
          <w:spacing w:val="-50"/>
        </w:rPr>
        <w:t xml:space="preserve"> </w:t>
      </w:r>
      <w:r>
        <w:rPr>
          <w:rFonts w:ascii="Courier New" w:hAnsi="Courier New" w:eastAsia="Courier New" w:cs="Courier New"/>
          <w:sz w:val="21"/>
          <w:szCs w:val="21"/>
          <w:i/>
          <w:iCs/>
          <w:color w:val="A0A1A7"/>
        </w:rPr>
        <w:t>/</w:t>
      </w:r>
      <w:r>
        <w:rPr>
          <w:rFonts w:ascii="Courier New" w:hAnsi="Courier New" w:eastAsia="Courier New" w:cs="Courier New"/>
          <w:sz w:val="21"/>
          <w:szCs w:val="21"/>
          <w:i/>
          <w:iCs/>
          <w:color w:val="A0A1A7"/>
          <w:spacing w:val="-45"/>
        </w:rPr>
        <w:t xml:space="preserve"> </w:t>
      </w:r>
      <w:r>
        <w:rPr>
          <w:rFonts w:ascii="Courier New" w:hAnsi="Courier New" w:eastAsia="Courier New" w:cs="Courier New"/>
          <w:sz w:val="21"/>
          <w:szCs w:val="21"/>
          <w:i/>
          <w:iCs/>
          <w:color w:val="A0A1A7"/>
        </w:rPr>
        <w:t>heads</w:t>
      </w:r>
    </w:p>
    <w:p>
      <w:pPr>
        <w:ind w:left="485"/>
        <w:spacing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position w:val="2"/>
        </w:rPr>
        <w:t>12</w:t>
      </w:r>
      <w:r>
        <w:rPr>
          <w:rFonts w:ascii="Lucida Console" w:hAnsi="Lucida Console" w:eastAsia="Lucida Console" w:cs="Lucida Console"/>
          <w:sz w:val="21"/>
          <w:szCs w:val="21"/>
          <w:color w:val="646A73"/>
          <w:spacing w:val="15"/>
          <w:position w:val="2"/>
        </w:rPr>
        <w:t xml:space="preserve">        </w:t>
      </w:r>
      <w:r>
        <w:rPr>
          <w:rFonts w:ascii="Lucida Console" w:hAnsi="Lucida Console" w:eastAsia="Lucida Console" w:cs="Lucida Console"/>
          <w:sz w:val="21"/>
          <w:szCs w:val="21"/>
          <w:color w:val="2B2F36"/>
          <w:spacing w:val="-8"/>
          <w:position w:val="2"/>
        </w:rPr>
        <w:t>self.d_k</w:t>
      </w:r>
      <w:r>
        <w:rPr>
          <w:rFonts w:ascii="Lucida Console" w:hAnsi="Lucida Console" w:eastAsia="Lucida Console" w:cs="Lucida Console"/>
          <w:sz w:val="21"/>
          <w:szCs w:val="21"/>
          <w:color w:val="2B2F36"/>
          <w:spacing w:val="-8"/>
          <w:position w:val="2"/>
        </w:rPr>
        <w:t xml:space="preserve"> </w:t>
      </w:r>
      <w:r>
        <w:rPr>
          <w:rFonts w:ascii="Lucida Console" w:hAnsi="Lucida Console" w:eastAsia="Lucida Console" w:cs="Lucida Console"/>
          <w:sz w:val="21"/>
          <w:szCs w:val="21"/>
          <w:color w:val="2B2F36"/>
          <w:spacing w:val="-8"/>
          <w:position w:val="2"/>
        </w:rPr>
        <w:t>=</w:t>
      </w:r>
      <w:r>
        <w:rPr>
          <w:rFonts w:ascii="Lucida Console" w:hAnsi="Lucida Console" w:eastAsia="Lucida Console" w:cs="Lucida Console"/>
          <w:sz w:val="21"/>
          <w:szCs w:val="21"/>
          <w:color w:val="2B2F36"/>
          <w:spacing w:val="-8"/>
          <w:position w:val="2"/>
        </w:rPr>
        <w:t xml:space="preserve"> </w:t>
      </w:r>
      <w:r>
        <w:rPr>
          <w:rFonts w:ascii="Lucida Console" w:hAnsi="Lucida Console" w:eastAsia="Lucida Console" w:cs="Lucida Console"/>
          <w:sz w:val="21"/>
          <w:szCs w:val="21"/>
          <w:color w:val="2B2F36"/>
          <w:spacing w:val="-8"/>
          <w:position w:val="2"/>
        </w:rPr>
        <w:t>d_model</w:t>
      </w:r>
      <w:r>
        <w:rPr>
          <w:rFonts w:ascii="Lucida Console" w:hAnsi="Lucida Console" w:eastAsia="Lucida Console" w:cs="Lucida Console"/>
          <w:sz w:val="21"/>
          <w:szCs w:val="21"/>
          <w:color w:val="2B2F36"/>
          <w:spacing w:val="10"/>
          <w:position w:val="2"/>
        </w:rPr>
        <w:t xml:space="preserve"> </w:t>
      </w:r>
      <w:r>
        <w:rPr>
          <w:rFonts w:ascii="Lucida Console" w:hAnsi="Lucida Console" w:eastAsia="Lucida Console" w:cs="Lucida Console"/>
          <w:sz w:val="21"/>
          <w:szCs w:val="21"/>
          <w:color w:val="2B2F36"/>
          <w:spacing w:val="-9"/>
          <w:position w:val="2"/>
        </w:rPr>
        <w:t>//</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9"/>
          <w:position w:val="2"/>
        </w:rPr>
        <w:t>heads</w:t>
      </w:r>
    </w:p>
    <w:p>
      <w:pPr>
        <w:ind w:left="485"/>
        <w:spacing w:before="92" w:line="225"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13</w:t>
      </w:r>
      <w:r>
        <w:rPr>
          <w:rFonts w:ascii="Lucida Console" w:hAnsi="Lucida Console" w:eastAsia="Lucida Console" w:cs="Lucida Console"/>
          <w:sz w:val="21"/>
          <w:szCs w:val="21"/>
          <w:color w:val="646A73"/>
          <w:spacing w:val="15"/>
        </w:rPr>
        <w:t xml:space="preserve">        </w:t>
      </w:r>
      <w:r>
        <w:rPr>
          <w:rFonts w:ascii="Lucida Console" w:hAnsi="Lucida Console" w:eastAsia="Lucida Console" w:cs="Lucida Console"/>
          <w:sz w:val="21"/>
          <w:szCs w:val="21"/>
          <w:color w:val="2B2F36"/>
          <w:spacing w:val="-9"/>
        </w:rPr>
        <w:t>self.h</w:t>
      </w:r>
      <w:r>
        <w:rPr>
          <w:rFonts w:ascii="Lucida Console" w:hAnsi="Lucida Console" w:eastAsia="Lucida Console" w:cs="Lucida Console"/>
          <w:sz w:val="21"/>
          <w:szCs w:val="21"/>
          <w:color w:val="2B2F36"/>
          <w:spacing w:val="-9"/>
        </w:rPr>
        <w:t xml:space="preserve"> </w:t>
      </w:r>
      <w:r>
        <w:rPr>
          <w:rFonts w:ascii="Lucida Console" w:hAnsi="Lucida Console" w:eastAsia="Lucida Console" w:cs="Lucida Console"/>
          <w:sz w:val="21"/>
          <w:szCs w:val="21"/>
          <w:color w:val="2B2F36"/>
          <w:spacing w:val="-9"/>
        </w:rPr>
        <w:t>=</w:t>
      </w:r>
      <w:r>
        <w:rPr>
          <w:rFonts w:ascii="Lucida Console" w:hAnsi="Lucida Console" w:eastAsia="Lucida Console" w:cs="Lucida Console"/>
          <w:sz w:val="21"/>
          <w:szCs w:val="21"/>
          <w:color w:val="2B2F36"/>
          <w:spacing w:val="14"/>
        </w:rPr>
        <w:t xml:space="preserve"> </w:t>
      </w:r>
      <w:r>
        <w:rPr>
          <w:rFonts w:ascii="Lucida Console" w:hAnsi="Lucida Console" w:eastAsia="Lucida Console" w:cs="Lucida Console"/>
          <w:sz w:val="21"/>
          <w:szCs w:val="21"/>
          <w:color w:val="2B2F36"/>
          <w:spacing w:val="-9"/>
        </w:rPr>
        <w:t>heads</w:t>
      </w:r>
    </w:p>
    <w:p>
      <w:pPr>
        <w:ind w:left="485"/>
        <w:spacing w:before="103" w:line="190" w:lineRule="auto"/>
        <w:rPr>
          <w:rFonts w:ascii="Courier New" w:hAnsi="Courier New" w:eastAsia="Courier New" w:cs="Courier New"/>
          <w:sz w:val="21"/>
          <w:szCs w:val="21"/>
        </w:rPr>
      </w:pPr>
      <w:r>
        <w:rPr>
          <w:rFonts w:ascii="Lucida Console" w:hAnsi="Lucida Console" w:eastAsia="Lucida Console" w:cs="Lucida Console"/>
          <w:sz w:val="21"/>
          <w:szCs w:val="21"/>
          <w:color w:val="646A73"/>
        </w:rPr>
        <w:t>14</w:t>
      </w:r>
      <w:r>
        <w:rPr>
          <w:rFonts w:ascii="Lucida Console" w:hAnsi="Lucida Console" w:eastAsia="Lucida Console" w:cs="Lucida Console"/>
          <w:sz w:val="21"/>
          <w:szCs w:val="21"/>
          <w:color w:val="646A73"/>
          <w:spacing w:val="15"/>
        </w:rPr>
        <w:t xml:space="preserve">        </w:t>
      </w:r>
      <w:r>
        <w:rPr>
          <w:rFonts w:ascii="Courier New" w:hAnsi="Courier New" w:eastAsia="Courier New" w:cs="Courier New"/>
          <w:sz w:val="21"/>
          <w:szCs w:val="21"/>
          <w:i/>
          <w:iCs/>
          <w:color w:val="A0A1A7"/>
        </w:rPr>
        <w:t>#</w:t>
      </w:r>
      <w:r>
        <w:rPr>
          <w:rFonts w:ascii="Courier New" w:hAnsi="Courier New" w:eastAsia="Courier New" w:cs="Courier New"/>
          <w:sz w:val="21"/>
          <w:szCs w:val="21"/>
          <w:i/>
          <w:iCs/>
          <w:color w:val="A0A1A7"/>
          <w:spacing w:val="-32"/>
        </w:rPr>
        <w:t xml:space="preserve"> </w:t>
      </w:r>
      <w:r>
        <w:rPr>
          <w:rFonts w:ascii="Microsoft YaHei" w:hAnsi="Microsoft YaHei" w:eastAsia="Microsoft YaHei" w:cs="Microsoft YaHei"/>
          <w:sz w:val="21"/>
          <w:szCs w:val="21"/>
          <w:i/>
          <w:iCs/>
          <w:color w:val="A0A1A7"/>
        </w:rPr>
        <w:t>三个线性变换层，分别⽤于将输⼊映射为</w:t>
      </w:r>
      <w:r>
        <w:rPr>
          <w:rFonts w:ascii="Courier New" w:hAnsi="Courier New" w:eastAsia="Courier New" w:cs="Courier New"/>
          <w:sz w:val="21"/>
          <w:szCs w:val="21"/>
          <w:i/>
          <w:iCs/>
          <w:color w:val="A0A1A7"/>
        </w:rPr>
        <w:t>Q</w:t>
      </w:r>
      <w:r>
        <w:rPr>
          <w:rFonts w:ascii="Microsoft YaHei" w:hAnsi="Microsoft YaHei" w:eastAsia="Microsoft YaHei" w:cs="Microsoft YaHei"/>
          <w:sz w:val="21"/>
          <w:szCs w:val="21"/>
          <w:i/>
          <w:iCs/>
          <w:color w:val="A0A1A7"/>
        </w:rPr>
        <w:t>、</w:t>
      </w:r>
      <w:r>
        <w:rPr>
          <w:rFonts w:ascii="Courier New" w:hAnsi="Courier New" w:eastAsia="Courier New" w:cs="Courier New"/>
          <w:sz w:val="21"/>
          <w:szCs w:val="21"/>
          <w:i/>
          <w:iCs/>
          <w:color w:val="A0A1A7"/>
        </w:rPr>
        <w:t>K</w:t>
      </w:r>
      <w:r>
        <w:rPr>
          <w:rFonts w:ascii="Microsoft YaHei" w:hAnsi="Microsoft YaHei" w:eastAsia="Microsoft YaHei" w:cs="Microsoft YaHei"/>
          <w:sz w:val="21"/>
          <w:szCs w:val="21"/>
          <w:i/>
          <w:iCs/>
          <w:color w:val="A0A1A7"/>
        </w:rPr>
        <w:t>、</w:t>
      </w:r>
      <w:r>
        <w:rPr>
          <w:rFonts w:ascii="Courier New" w:hAnsi="Courier New" w:eastAsia="Courier New" w:cs="Courier New"/>
          <w:sz w:val="21"/>
          <w:szCs w:val="21"/>
          <w:i/>
          <w:iCs/>
          <w:color w:val="A0A1A7"/>
        </w:rPr>
        <w:t>V</w:t>
      </w:r>
    </w:p>
    <w:p>
      <w:pPr>
        <w:ind w:left="485"/>
        <w:spacing w:before="18" w:line="220"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4"/>
        </w:rPr>
        <w:t>15</w:t>
      </w:r>
      <w:r>
        <w:rPr>
          <w:rFonts w:ascii="Lucida Console" w:hAnsi="Lucida Console" w:eastAsia="Lucida Console" w:cs="Lucida Console"/>
          <w:sz w:val="21"/>
          <w:szCs w:val="21"/>
          <w:color w:val="646A73"/>
          <w:spacing w:val="-4"/>
        </w:rPr>
        <w:t xml:space="preserve">         </w:t>
      </w:r>
      <w:r>
        <w:rPr>
          <w:rFonts w:ascii="Lucida Console" w:hAnsi="Lucida Console" w:eastAsia="Lucida Console" w:cs="Lucida Console"/>
          <w:sz w:val="21"/>
          <w:szCs w:val="21"/>
          <w:color w:val="2B2F36"/>
          <w:spacing w:val="-4"/>
        </w:rPr>
        <w:t>self.q_linear</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nn.Linear(d_model,</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d_model)</w:t>
      </w:r>
      <w:r>
        <w:rPr>
          <w:rFonts w:ascii="Lucida Console" w:hAnsi="Lucida Console" w:eastAsia="Lucida Console" w:cs="Lucida Console"/>
          <w:sz w:val="21"/>
          <w:szCs w:val="21"/>
          <w:color w:val="2B2F36"/>
          <w:spacing w:val="-4"/>
        </w:rPr>
        <w:t xml:space="preserve">  </w:t>
      </w:r>
      <w:r>
        <w:rPr>
          <w:rFonts w:ascii="Courier New" w:hAnsi="Courier New" w:eastAsia="Courier New" w:cs="Courier New"/>
          <w:sz w:val="21"/>
          <w:szCs w:val="21"/>
          <w:i/>
          <w:iCs/>
          <w:color w:val="A0A1A7"/>
          <w:spacing w:val="-4"/>
        </w:rPr>
        <w:t>#</w:t>
      </w:r>
      <w:r>
        <w:rPr>
          <w:rFonts w:ascii="Courier New" w:hAnsi="Courier New" w:eastAsia="Courier New" w:cs="Courier New"/>
          <w:sz w:val="21"/>
          <w:szCs w:val="21"/>
          <w:i/>
          <w:iCs/>
          <w:color w:val="A0A1A7"/>
          <w:spacing w:val="-41"/>
        </w:rPr>
        <w:t xml:space="preserve"> </w:t>
      </w:r>
      <w:r>
        <w:rPr>
          <w:rFonts w:ascii="Microsoft YaHei" w:hAnsi="Microsoft YaHei" w:eastAsia="Microsoft YaHei" w:cs="Microsoft YaHei"/>
          <w:sz w:val="21"/>
          <w:szCs w:val="21"/>
          <w:i/>
          <w:iCs/>
          <w:color w:val="A0A1A7"/>
          <w:spacing w:val="-4"/>
        </w:rPr>
        <w:t>线性层，映射输⼊到</w:t>
      </w:r>
      <w:r>
        <w:rPr>
          <w:rFonts w:ascii="Courier New" w:hAnsi="Courier New" w:eastAsia="Courier New" w:cs="Courier New"/>
          <w:sz w:val="21"/>
          <w:szCs w:val="21"/>
          <w:i/>
          <w:iCs/>
          <w:color w:val="A0A1A7"/>
          <w:spacing w:val="-4"/>
        </w:rPr>
        <w:t>Q</w:t>
      </w:r>
    </w:p>
    <w:p>
      <w:pPr>
        <w:ind w:left="485"/>
        <w:spacing w:before="2" w:line="219"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4"/>
        </w:rPr>
        <w:t>16</w:t>
      </w:r>
      <w:r>
        <w:rPr>
          <w:rFonts w:ascii="Lucida Console" w:hAnsi="Lucida Console" w:eastAsia="Lucida Console" w:cs="Lucida Console"/>
          <w:sz w:val="21"/>
          <w:szCs w:val="21"/>
          <w:color w:val="646A73"/>
          <w:spacing w:val="-4"/>
        </w:rPr>
        <w:t xml:space="preserve">         </w:t>
      </w:r>
      <w:r>
        <w:rPr>
          <w:rFonts w:ascii="Lucida Console" w:hAnsi="Lucida Console" w:eastAsia="Lucida Console" w:cs="Lucida Console"/>
          <w:sz w:val="21"/>
          <w:szCs w:val="21"/>
          <w:color w:val="2B2F36"/>
          <w:spacing w:val="-4"/>
        </w:rPr>
        <w:t>self.v_linear</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nn.Linear(d_model,</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d_model)</w:t>
      </w:r>
      <w:r>
        <w:rPr>
          <w:rFonts w:ascii="Lucida Console" w:hAnsi="Lucida Console" w:eastAsia="Lucida Console" w:cs="Lucida Console"/>
          <w:sz w:val="21"/>
          <w:szCs w:val="21"/>
          <w:color w:val="2B2F36"/>
          <w:spacing w:val="-4"/>
        </w:rPr>
        <w:t xml:space="preserve">  </w:t>
      </w:r>
      <w:r>
        <w:rPr>
          <w:rFonts w:ascii="Courier New" w:hAnsi="Courier New" w:eastAsia="Courier New" w:cs="Courier New"/>
          <w:sz w:val="21"/>
          <w:szCs w:val="21"/>
          <w:i/>
          <w:iCs/>
          <w:color w:val="A0A1A7"/>
          <w:spacing w:val="-4"/>
        </w:rPr>
        <w:t>#</w:t>
      </w:r>
      <w:r>
        <w:rPr>
          <w:rFonts w:ascii="Courier New" w:hAnsi="Courier New" w:eastAsia="Courier New" w:cs="Courier New"/>
          <w:sz w:val="21"/>
          <w:szCs w:val="21"/>
          <w:i/>
          <w:iCs/>
          <w:color w:val="A0A1A7"/>
          <w:spacing w:val="-41"/>
        </w:rPr>
        <w:t xml:space="preserve"> </w:t>
      </w:r>
      <w:r>
        <w:rPr>
          <w:rFonts w:ascii="Microsoft YaHei" w:hAnsi="Microsoft YaHei" w:eastAsia="Microsoft YaHei" w:cs="Microsoft YaHei"/>
          <w:sz w:val="21"/>
          <w:szCs w:val="21"/>
          <w:i/>
          <w:iCs/>
          <w:color w:val="A0A1A7"/>
          <w:spacing w:val="-4"/>
        </w:rPr>
        <w:t>线性层，映射输⼊到</w:t>
      </w:r>
      <w:r>
        <w:rPr>
          <w:rFonts w:ascii="Courier New" w:hAnsi="Courier New" w:eastAsia="Courier New" w:cs="Courier New"/>
          <w:sz w:val="21"/>
          <w:szCs w:val="21"/>
          <w:i/>
          <w:iCs/>
          <w:color w:val="A0A1A7"/>
          <w:spacing w:val="-4"/>
        </w:rPr>
        <w:t>V</w:t>
      </w:r>
    </w:p>
    <w:p>
      <w:pPr>
        <w:ind w:left="485" w:right="1503"/>
        <w:spacing w:line="213"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4"/>
        </w:rPr>
        <w:t>17</w:t>
      </w:r>
      <w:r>
        <w:rPr>
          <w:rFonts w:ascii="Lucida Console" w:hAnsi="Lucida Console" w:eastAsia="Lucida Console" w:cs="Lucida Console"/>
          <w:sz w:val="21"/>
          <w:szCs w:val="21"/>
          <w:color w:val="646A73"/>
          <w:spacing w:val="-4"/>
        </w:rPr>
        <w:t xml:space="preserve">         </w:t>
      </w:r>
      <w:r>
        <w:rPr>
          <w:rFonts w:ascii="Lucida Console" w:hAnsi="Lucida Console" w:eastAsia="Lucida Console" w:cs="Lucida Console"/>
          <w:sz w:val="21"/>
          <w:szCs w:val="21"/>
          <w:color w:val="2B2F36"/>
          <w:spacing w:val="-4"/>
        </w:rPr>
        <w:t>self.k_linear</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nn.Linear(d_model,</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d_model)</w:t>
      </w:r>
      <w:r>
        <w:rPr>
          <w:rFonts w:ascii="Lucida Console" w:hAnsi="Lucida Console" w:eastAsia="Lucida Console" w:cs="Lucida Console"/>
          <w:sz w:val="21"/>
          <w:szCs w:val="21"/>
          <w:color w:val="2B2F36"/>
          <w:spacing w:val="-4"/>
        </w:rPr>
        <w:t xml:space="preserve">  </w:t>
      </w:r>
      <w:r>
        <w:rPr>
          <w:rFonts w:ascii="Courier New" w:hAnsi="Courier New" w:eastAsia="Courier New" w:cs="Courier New"/>
          <w:sz w:val="21"/>
          <w:szCs w:val="21"/>
          <w:i/>
          <w:iCs/>
          <w:color w:val="A0A1A7"/>
          <w:spacing w:val="-4"/>
        </w:rPr>
        <w:t>#</w:t>
      </w:r>
      <w:r>
        <w:rPr>
          <w:rFonts w:ascii="Courier New" w:hAnsi="Courier New" w:eastAsia="Courier New" w:cs="Courier New"/>
          <w:sz w:val="21"/>
          <w:szCs w:val="21"/>
          <w:i/>
          <w:iCs/>
          <w:color w:val="A0A1A7"/>
          <w:spacing w:val="-42"/>
        </w:rPr>
        <w:t xml:space="preserve"> </w:t>
      </w:r>
      <w:r>
        <w:rPr>
          <w:rFonts w:ascii="Microsoft YaHei" w:hAnsi="Microsoft YaHei" w:eastAsia="Microsoft YaHei" w:cs="Microsoft YaHei"/>
          <w:sz w:val="21"/>
          <w:szCs w:val="21"/>
          <w:i/>
          <w:iCs/>
          <w:color w:val="A0A1A7"/>
          <w:spacing w:val="-5"/>
        </w:rPr>
        <w:t>线性层，映射输⼊到</w:t>
      </w:r>
      <w:r>
        <w:rPr>
          <w:rFonts w:ascii="Courier New" w:hAnsi="Courier New" w:eastAsia="Courier New" w:cs="Courier New"/>
          <w:sz w:val="21"/>
          <w:szCs w:val="21"/>
          <w:i/>
          <w:iCs/>
          <w:color w:val="A0A1A7"/>
          <w:spacing w:val="-5"/>
        </w:rPr>
        <w:t>K</w:t>
      </w:r>
      <w:r>
        <w:rPr>
          <w:rFonts w:ascii="Courier New" w:hAnsi="Courier New" w:eastAsia="Courier New" w:cs="Courier New"/>
          <w:sz w:val="21"/>
          <w:szCs w:val="21"/>
          <w:i/>
          <w:iCs/>
          <w:color w:val="A0A1A7"/>
        </w:rPr>
        <w:t xml:space="preserve"> </w:t>
      </w:r>
      <w:r>
        <w:rPr>
          <w:rFonts w:ascii="Lucida Console" w:hAnsi="Lucida Console" w:eastAsia="Lucida Console" w:cs="Lucida Console"/>
          <w:sz w:val="21"/>
          <w:szCs w:val="21"/>
          <w:color w:val="646A73"/>
          <w:spacing w:val="-1"/>
        </w:rPr>
        <w:t>18</w:t>
      </w:r>
      <w:r>
        <w:rPr>
          <w:rFonts w:ascii="Lucida Console" w:hAnsi="Lucida Console" w:eastAsia="Lucida Console" w:cs="Lucida Console"/>
          <w:sz w:val="21"/>
          <w:szCs w:val="21"/>
          <w:color w:val="646A73"/>
          <w:spacing w:val="-1"/>
        </w:rPr>
        <w:t xml:space="preserve">         </w:t>
      </w:r>
      <w:r>
        <w:rPr>
          <w:rFonts w:ascii="Courier New" w:hAnsi="Courier New" w:eastAsia="Courier New" w:cs="Courier New"/>
          <w:sz w:val="21"/>
          <w:szCs w:val="21"/>
          <w:i/>
          <w:iCs/>
          <w:color w:val="A0A1A7"/>
          <w:spacing w:val="-1"/>
        </w:rPr>
        <w:t>#</w:t>
      </w:r>
      <w:r>
        <w:rPr>
          <w:rFonts w:ascii="Courier New" w:hAnsi="Courier New" w:eastAsia="Courier New" w:cs="Courier New"/>
          <w:sz w:val="21"/>
          <w:szCs w:val="21"/>
          <w:i/>
          <w:iCs/>
          <w:color w:val="A0A1A7"/>
          <w:spacing w:val="-29"/>
        </w:rPr>
        <w:t xml:space="preserve"> </w:t>
      </w:r>
      <w:r>
        <w:rPr>
          <w:rFonts w:ascii="Courier New" w:hAnsi="Courier New" w:eastAsia="Courier New" w:cs="Courier New"/>
          <w:sz w:val="21"/>
          <w:szCs w:val="21"/>
          <w:i/>
          <w:iCs/>
          <w:color w:val="A0A1A7"/>
          <w:spacing w:val="-1"/>
        </w:rPr>
        <w:t>Dropout</w:t>
      </w:r>
      <w:r>
        <w:rPr>
          <w:rFonts w:ascii="Microsoft YaHei" w:hAnsi="Microsoft YaHei" w:eastAsia="Microsoft YaHei" w:cs="Microsoft YaHei"/>
          <w:sz w:val="21"/>
          <w:szCs w:val="21"/>
          <w:i/>
          <w:iCs/>
          <w:color w:val="A0A1A7"/>
          <w:spacing w:val="-1"/>
        </w:rPr>
        <w:t>层，⽤于防⽌过拟合</w:t>
      </w:r>
    </w:p>
    <w:p>
      <w:pPr>
        <w:ind w:left="485"/>
        <w:spacing w:before="20"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19</w:t>
      </w:r>
      <w:r>
        <w:rPr>
          <w:rFonts w:ascii="Lucida Console" w:hAnsi="Lucida Console" w:eastAsia="Lucida Console" w:cs="Lucida Console"/>
          <w:sz w:val="21"/>
          <w:szCs w:val="21"/>
          <w:color w:val="646A73"/>
          <w:spacing w:val="15"/>
          <w:position w:val="3"/>
        </w:rPr>
        <w:t xml:space="preserve">        </w:t>
      </w:r>
      <w:r>
        <w:rPr>
          <w:rFonts w:ascii="Lucida Console" w:hAnsi="Lucida Console" w:eastAsia="Lucida Console" w:cs="Lucida Console"/>
          <w:sz w:val="21"/>
          <w:szCs w:val="21"/>
          <w:color w:val="2B2F36"/>
          <w:spacing w:val="-7"/>
          <w:position w:val="3"/>
        </w:rPr>
        <w:t>self.dropout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nn.Dropout(dropou</w:t>
      </w:r>
      <w:r>
        <w:rPr>
          <w:rFonts w:ascii="Lucida Console" w:hAnsi="Lucida Console" w:eastAsia="Lucida Console" w:cs="Lucida Console"/>
          <w:sz w:val="21"/>
          <w:szCs w:val="21"/>
          <w:color w:val="2B2F36"/>
          <w:spacing w:val="-8"/>
          <w:position w:val="3"/>
        </w:rPr>
        <w:t>t)</w:t>
      </w:r>
    </w:p>
    <w:p>
      <w:pPr>
        <w:ind w:left="479"/>
        <w:spacing w:before="61" w:line="169"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rPr>
        <w:t>20</w:t>
      </w:r>
      <w:r>
        <w:rPr>
          <w:rFonts w:ascii="Lucida Console" w:hAnsi="Lucida Console" w:eastAsia="Lucida Console" w:cs="Lucida Console"/>
          <w:sz w:val="21"/>
          <w:szCs w:val="21"/>
          <w:color w:val="646A73"/>
          <w:spacing w:val="15"/>
        </w:rPr>
        <w:t xml:space="preserve">        </w:t>
      </w:r>
      <w:r>
        <w:rPr>
          <w:rFonts w:ascii="Courier New" w:hAnsi="Courier New" w:eastAsia="Courier New" w:cs="Courier New"/>
          <w:sz w:val="21"/>
          <w:szCs w:val="21"/>
          <w:i/>
          <w:iCs/>
          <w:color w:val="A0A1A7"/>
        </w:rPr>
        <w:t>#</w:t>
      </w:r>
      <w:r>
        <w:rPr>
          <w:rFonts w:ascii="Courier New" w:hAnsi="Courier New" w:eastAsia="Courier New" w:cs="Courier New"/>
          <w:sz w:val="21"/>
          <w:szCs w:val="21"/>
          <w:i/>
          <w:iCs/>
          <w:color w:val="A0A1A7"/>
          <w:spacing w:val="-38"/>
        </w:rPr>
        <w:t xml:space="preserve"> </w:t>
      </w:r>
      <w:r>
        <w:rPr>
          <w:rFonts w:ascii="Microsoft YaHei" w:hAnsi="Microsoft YaHei" w:eastAsia="Microsoft YaHei" w:cs="Microsoft YaHei"/>
          <w:sz w:val="21"/>
          <w:szCs w:val="21"/>
          <w:i/>
          <w:iCs/>
          <w:color w:val="A0A1A7"/>
        </w:rPr>
        <w:t>输出的线性层，最终将多头输出的结果合并回原始</w:t>
      </w:r>
      <w:r>
        <w:rPr>
          <w:rFonts w:ascii="Courier New" w:hAnsi="Courier New" w:eastAsia="Courier New" w:cs="Courier New"/>
          <w:sz w:val="21"/>
          <w:szCs w:val="21"/>
          <w:i/>
          <w:iCs/>
          <w:color w:val="A0A1A7"/>
        </w:rPr>
        <w:t>d_m</w:t>
      </w:r>
      <w:r>
        <w:rPr>
          <w:rFonts w:ascii="Courier New" w:hAnsi="Courier New" w:eastAsia="Courier New" w:cs="Courier New"/>
          <w:sz w:val="21"/>
          <w:szCs w:val="21"/>
          <w:i/>
          <w:iCs/>
          <w:color w:val="A0A1A7"/>
          <w:spacing w:val="-1"/>
        </w:rPr>
        <w:t>odel</w:t>
      </w:r>
      <w:r>
        <w:rPr>
          <w:rFonts w:ascii="Microsoft YaHei" w:hAnsi="Microsoft YaHei" w:eastAsia="Microsoft YaHei" w:cs="Microsoft YaHei"/>
          <w:sz w:val="21"/>
          <w:szCs w:val="21"/>
          <w:i/>
          <w:iCs/>
          <w:color w:val="A0A1A7"/>
          <w:spacing w:val="-1"/>
        </w:rPr>
        <w:t>维度</w:t>
      </w:r>
    </w:p>
    <w:p>
      <w:pPr>
        <w:ind w:left="479" w:right="4628"/>
        <w:spacing w:before="51" w:line="334"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21</w:t>
      </w:r>
      <w:r>
        <w:rPr>
          <w:rFonts w:ascii="Lucida Console" w:hAnsi="Lucida Console" w:eastAsia="Lucida Console" w:cs="Lucida Console"/>
          <w:sz w:val="21"/>
          <w:szCs w:val="21"/>
          <w:color w:val="646A73"/>
          <w:spacing w:val="15"/>
        </w:rPr>
        <w:t xml:space="preserve">        </w:t>
      </w:r>
      <w:r>
        <w:rPr>
          <w:rFonts w:ascii="Lucida Console" w:hAnsi="Lucida Console" w:eastAsia="Lucida Console" w:cs="Lucida Console"/>
          <w:sz w:val="21"/>
          <w:szCs w:val="21"/>
          <w:color w:val="2B2F36"/>
          <w:spacing w:val="-7"/>
        </w:rPr>
        <w:t>self.out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nn.Linear(d_model,</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d_model)</w:t>
      </w:r>
      <w:r>
        <w:rPr>
          <w:rFonts w:ascii="Lucida Console" w:hAnsi="Lucida Console" w:eastAsia="Lucida Console" w:cs="Lucida Console"/>
          <w:sz w:val="21"/>
          <w:szCs w:val="21"/>
          <w:color w:val="2B2F36"/>
          <w:spacing w:val="1"/>
        </w:rPr>
        <w:t xml:space="preserve"> </w:t>
      </w:r>
      <w:r>
        <w:rPr>
          <w:rFonts w:ascii="Lucida Console" w:hAnsi="Lucida Console" w:eastAsia="Lucida Console" w:cs="Lucida Console"/>
          <w:sz w:val="21"/>
          <w:szCs w:val="21"/>
          <w:color w:val="646A73"/>
          <w:spacing w:val="-8"/>
        </w:rPr>
        <w:t>22</w:t>
      </w:r>
    </w:p>
    <w:p>
      <w:pPr>
        <w:ind w:left="479" w:right="2588"/>
        <w:spacing w:before="75" w:line="278"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7"/>
        </w:rPr>
        <w:t>23</w:t>
      </w:r>
      <w:r>
        <w:rPr>
          <w:rFonts w:ascii="Lucida Console" w:hAnsi="Lucida Console" w:eastAsia="Lucida Console" w:cs="Lucida Console"/>
          <w:sz w:val="21"/>
          <w:szCs w:val="21"/>
          <w:color w:val="646A73"/>
          <w:spacing w:val="-7"/>
        </w:rPr>
        <w:t xml:space="preserve">     </w:t>
      </w:r>
      <w:r>
        <w:rPr>
          <w:rFonts w:ascii="Lucida Console" w:hAnsi="Lucida Console" w:eastAsia="Lucida Console" w:cs="Lucida Console"/>
          <w:sz w:val="21"/>
          <w:szCs w:val="21"/>
          <w:color w:val="A626A4"/>
          <w:spacing w:val="-7"/>
        </w:rPr>
        <w:t>def</w:t>
      </w:r>
      <w:r>
        <w:rPr>
          <w:rFonts w:ascii="Lucida Console" w:hAnsi="Lucida Console" w:eastAsia="Lucida Console" w:cs="Lucida Console"/>
          <w:sz w:val="21"/>
          <w:szCs w:val="21"/>
          <w:color w:val="A626A4"/>
          <w:spacing w:val="16"/>
        </w:rPr>
        <w:t xml:space="preserve"> </w:t>
      </w:r>
      <w:r>
        <w:rPr>
          <w:rFonts w:ascii="Lucida Console" w:hAnsi="Lucida Console" w:eastAsia="Lucida Console" w:cs="Lucida Console"/>
          <w:sz w:val="21"/>
          <w:szCs w:val="21"/>
          <w:color w:val="4078F2"/>
          <w:spacing w:val="-7"/>
        </w:rPr>
        <w:t>attention</w:t>
      </w:r>
      <w:r>
        <w:rPr>
          <w:rFonts w:ascii="Lucida Console" w:hAnsi="Lucida Console" w:eastAsia="Lucida Console" w:cs="Lucida Console"/>
          <w:sz w:val="21"/>
          <w:szCs w:val="21"/>
          <w:color w:val="2B2F36"/>
          <w:spacing w:val="-7"/>
        </w:rPr>
        <w:t>(self,</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q,</w:t>
      </w:r>
      <w:r>
        <w:rPr>
          <w:rFonts w:ascii="Lucida Console" w:hAnsi="Lucida Console" w:eastAsia="Lucida Console" w:cs="Lucida Console"/>
          <w:sz w:val="21"/>
          <w:szCs w:val="21"/>
          <w:color w:val="2B2F36"/>
          <w:spacing w:val="9"/>
        </w:rPr>
        <w:t xml:space="preserve"> </w:t>
      </w:r>
      <w:r>
        <w:rPr>
          <w:rFonts w:ascii="Lucida Console" w:hAnsi="Lucida Console" w:eastAsia="Lucida Console" w:cs="Lucida Console"/>
          <w:sz w:val="21"/>
          <w:szCs w:val="21"/>
          <w:color w:val="2B2F36"/>
          <w:spacing w:val="-7"/>
        </w:rPr>
        <w:t>k,</w:t>
      </w:r>
      <w:r>
        <w:rPr>
          <w:rFonts w:ascii="Lucida Console" w:hAnsi="Lucida Console" w:eastAsia="Lucida Console" w:cs="Lucida Console"/>
          <w:sz w:val="21"/>
          <w:szCs w:val="21"/>
          <w:color w:val="2B2F36"/>
          <w:spacing w:val="-1"/>
        </w:rPr>
        <w:t xml:space="preserve"> </w:t>
      </w:r>
      <w:r>
        <w:rPr>
          <w:rFonts w:ascii="Lucida Console" w:hAnsi="Lucida Console" w:eastAsia="Lucida Console" w:cs="Lucida Console"/>
          <w:sz w:val="21"/>
          <w:szCs w:val="21"/>
          <w:color w:val="2B2F36"/>
          <w:spacing w:val="-7"/>
        </w:rPr>
        <w:t>v,</w:t>
      </w:r>
      <w:r>
        <w:rPr>
          <w:rFonts w:ascii="Lucida Console" w:hAnsi="Lucida Console" w:eastAsia="Lucida Console" w:cs="Lucida Console"/>
          <w:sz w:val="21"/>
          <w:szCs w:val="21"/>
          <w:color w:val="2B2F36"/>
        </w:rPr>
        <w:t xml:space="preserve"> </w:t>
      </w:r>
      <w:r>
        <w:rPr>
          <w:rFonts w:ascii="Lucida Console" w:hAnsi="Lucida Console" w:eastAsia="Lucida Console" w:cs="Lucida Console"/>
          <w:sz w:val="21"/>
          <w:szCs w:val="21"/>
          <w:color w:val="2B2F36"/>
          <w:spacing w:val="-7"/>
        </w:rPr>
        <w:t>d_k,</w:t>
      </w:r>
      <w:r>
        <w:rPr>
          <w:rFonts w:ascii="Lucida Console" w:hAnsi="Lucida Console" w:eastAsia="Lucida Console" w:cs="Lucida Console"/>
          <w:sz w:val="21"/>
          <w:szCs w:val="21"/>
          <w:color w:val="2B2F36"/>
        </w:rPr>
        <w:t xml:space="preserve"> </w:t>
      </w:r>
      <w:r>
        <w:rPr>
          <w:rFonts w:ascii="Lucida Console" w:hAnsi="Lucida Console" w:eastAsia="Lucida Console" w:cs="Lucida Console"/>
          <w:sz w:val="21"/>
          <w:szCs w:val="21"/>
          <w:color w:val="2B2F36"/>
          <w:spacing w:val="-7"/>
        </w:rPr>
        <w:t>mask=</w:t>
      </w:r>
      <w:r>
        <w:rPr>
          <w:rFonts w:ascii="Lucida Console" w:hAnsi="Lucida Console" w:eastAsia="Lucida Console" w:cs="Lucida Console"/>
          <w:sz w:val="21"/>
          <w:szCs w:val="21"/>
          <w:color w:val="0184BB"/>
          <w:spacing w:val="-7"/>
        </w:rPr>
        <w:t>None</w:t>
      </w:r>
      <w:r>
        <w:rPr>
          <w:rFonts w:ascii="Lucida Console" w:hAnsi="Lucida Console" w:eastAsia="Lucida Console" w:cs="Lucida Console"/>
          <w:sz w:val="21"/>
          <w:szCs w:val="21"/>
          <w:color w:val="2B2F36"/>
          <w:spacing w:val="-7"/>
        </w:rPr>
        <w:t>,</w:t>
      </w:r>
      <w:r>
        <w:rPr>
          <w:rFonts w:ascii="Lucida Console" w:hAnsi="Lucida Console" w:eastAsia="Lucida Console" w:cs="Lucida Console"/>
          <w:sz w:val="21"/>
          <w:szCs w:val="21"/>
          <w:color w:val="2B2F36"/>
        </w:rPr>
        <w:t xml:space="preserve"> </w:t>
      </w:r>
      <w:r>
        <w:rPr>
          <w:rFonts w:ascii="Lucida Console" w:hAnsi="Lucida Console" w:eastAsia="Lucida Console" w:cs="Lucida Console"/>
          <w:sz w:val="21"/>
          <w:szCs w:val="21"/>
          <w:color w:val="2B2F36"/>
          <w:spacing w:val="-7"/>
        </w:rPr>
        <w:t>dropout=</w:t>
      </w:r>
      <w:r>
        <w:rPr>
          <w:rFonts w:ascii="Lucida Console" w:hAnsi="Lucida Console" w:eastAsia="Lucida Console" w:cs="Lucida Console"/>
          <w:sz w:val="21"/>
          <w:szCs w:val="21"/>
          <w:color w:val="0184BB"/>
          <w:spacing w:val="-7"/>
        </w:rPr>
        <w:t>None</w:t>
      </w:r>
      <w:r>
        <w:rPr>
          <w:rFonts w:ascii="Lucida Console" w:hAnsi="Lucida Console" w:eastAsia="Lucida Console" w:cs="Lucida Console"/>
          <w:sz w:val="21"/>
          <w:szCs w:val="21"/>
          <w:color w:val="2B2F36"/>
          <w:spacing w:val="-7"/>
        </w:rPr>
        <w:t>):</w:t>
      </w:r>
      <w:r>
        <w:rPr>
          <w:rFonts w:ascii="Lucida Console" w:hAnsi="Lucida Console" w:eastAsia="Lucida Console" w:cs="Lucida Console"/>
          <w:sz w:val="21"/>
          <w:szCs w:val="21"/>
          <w:color w:val="2B2F36"/>
        </w:rPr>
        <w:t xml:space="preserve"> </w:t>
      </w:r>
      <w:r>
        <w:rPr>
          <w:rFonts w:ascii="Lucida Console" w:hAnsi="Lucida Console" w:eastAsia="Lucida Console" w:cs="Lucida Console"/>
          <w:sz w:val="21"/>
          <w:szCs w:val="21"/>
          <w:color w:val="646A73"/>
        </w:rPr>
        <w:t>24</w:t>
      </w:r>
      <w:r>
        <w:rPr>
          <w:rFonts w:ascii="Lucida Console" w:hAnsi="Lucida Console" w:eastAsia="Lucida Console" w:cs="Lucida Console"/>
          <w:sz w:val="21"/>
          <w:szCs w:val="21"/>
          <w:color w:val="646A73"/>
          <w:spacing w:val="16"/>
        </w:rPr>
        <w:t xml:space="preserve">        </w:t>
      </w:r>
      <w:r>
        <w:rPr>
          <w:rFonts w:ascii="Courier New" w:hAnsi="Courier New" w:eastAsia="Courier New" w:cs="Courier New"/>
          <w:sz w:val="21"/>
          <w:szCs w:val="21"/>
          <w:i/>
          <w:iCs/>
          <w:color w:val="A0A1A7"/>
        </w:rPr>
        <w:t>#</w:t>
      </w:r>
      <w:r>
        <w:rPr>
          <w:rFonts w:ascii="Courier New" w:hAnsi="Courier New" w:eastAsia="Courier New" w:cs="Courier New"/>
          <w:sz w:val="21"/>
          <w:szCs w:val="21"/>
          <w:i/>
          <w:iCs/>
          <w:color w:val="A0A1A7"/>
          <w:spacing w:val="-21"/>
        </w:rPr>
        <w:t xml:space="preserve"> </w:t>
      </w:r>
      <w:r>
        <w:rPr>
          <w:rFonts w:ascii="Courier New" w:hAnsi="Courier New" w:eastAsia="Courier New" w:cs="Courier New"/>
          <w:sz w:val="21"/>
          <w:szCs w:val="21"/>
          <w:i/>
          <w:iCs/>
          <w:color w:val="A0A1A7"/>
        </w:rPr>
        <w:t>1.</w:t>
      </w:r>
      <w:r>
        <w:rPr>
          <w:rFonts w:ascii="Courier New" w:hAnsi="Courier New" w:eastAsia="Courier New" w:cs="Courier New"/>
          <w:sz w:val="21"/>
          <w:szCs w:val="21"/>
          <w:i/>
          <w:iCs/>
          <w:color w:val="A0A1A7"/>
        </w:rPr>
        <w:t xml:space="preserve"> </w:t>
      </w:r>
      <w:r>
        <w:rPr>
          <w:rFonts w:ascii="Microsoft YaHei" w:hAnsi="Microsoft YaHei" w:eastAsia="Microsoft YaHei" w:cs="Microsoft YaHei"/>
          <w:sz w:val="21"/>
          <w:szCs w:val="21"/>
          <w:i/>
          <w:iCs/>
          <w:color w:val="A0A1A7"/>
        </w:rPr>
        <w:t>计算注意⼒分数（</w:t>
      </w:r>
      <w:r>
        <w:rPr>
          <w:rFonts w:ascii="Courier New" w:hAnsi="Courier New" w:eastAsia="Courier New" w:cs="Courier New"/>
          <w:sz w:val="21"/>
          <w:szCs w:val="21"/>
          <w:i/>
          <w:iCs/>
          <w:color w:val="A0A1A7"/>
        </w:rPr>
        <w:t>Q*K^T</w:t>
      </w:r>
      <w:r>
        <w:rPr>
          <w:rFonts w:ascii="Courier New" w:hAnsi="Courier New" w:eastAsia="Courier New" w:cs="Courier New"/>
          <w:sz w:val="21"/>
          <w:szCs w:val="21"/>
          <w:i/>
          <w:iCs/>
          <w:color w:val="A0A1A7"/>
          <w:spacing w:val="-47"/>
        </w:rPr>
        <w:t xml:space="preserve"> </w:t>
      </w:r>
      <w:r>
        <w:rPr>
          <w:rFonts w:ascii="Courier New" w:hAnsi="Courier New" w:eastAsia="Courier New" w:cs="Courier New"/>
          <w:sz w:val="21"/>
          <w:szCs w:val="21"/>
          <w:i/>
          <w:iCs/>
          <w:color w:val="A0A1A7"/>
        </w:rPr>
        <w:t>/</w:t>
      </w:r>
      <w:r>
        <w:rPr>
          <w:rFonts w:ascii="Courier New" w:hAnsi="Courier New" w:eastAsia="Courier New" w:cs="Courier New"/>
          <w:sz w:val="21"/>
          <w:szCs w:val="21"/>
          <w:i/>
          <w:iCs/>
          <w:color w:val="A0A1A7"/>
          <w:spacing w:val="-50"/>
        </w:rPr>
        <w:t xml:space="preserve"> </w:t>
      </w:r>
      <w:r>
        <w:rPr>
          <w:rFonts w:ascii="Courier New" w:hAnsi="Courier New" w:eastAsia="Courier New" w:cs="Courier New"/>
          <w:sz w:val="21"/>
          <w:szCs w:val="21"/>
          <w:i/>
          <w:iCs/>
          <w:color w:val="A0A1A7"/>
        </w:rPr>
        <w:t>sqrt(d_k)</w:t>
      </w:r>
      <w:r>
        <w:rPr>
          <w:rFonts w:ascii="Microsoft YaHei" w:hAnsi="Microsoft YaHei" w:eastAsia="Microsoft YaHei" w:cs="Microsoft YaHei"/>
          <w:sz w:val="21"/>
          <w:szCs w:val="21"/>
          <w:i/>
          <w:iCs/>
          <w:color w:val="A0A1A7"/>
        </w:rPr>
        <w:t>）</w:t>
      </w:r>
    </w:p>
    <w:p>
      <w:pPr>
        <w:ind w:left="479"/>
        <w:spacing w:before="1" w:line="219"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2"/>
        </w:rPr>
        <w:t>25</w:t>
      </w:r>
      <w:r>
        <w:rPr>
          <w:rFonts w:ascii="Lucida Console" w:hAnsi="Lucida Console" w:eastAsia="Lucida Console" w:cs="Lucida Console"/>
          <w:sz w:val="21"/>
          <w:szCs w:val="21"/>
          <w:color w:val="646A73"/>
          <w:spacing w:val="-2"/>
        </w:rPr>
        <w:t xml:space="preserve">         </w:t>
      </w:r>
      <w:r>
        <w:rPr>
          <w:rFonts w:ascii="Courier New" w:hAnsi="Courier New" w:eastAsia="Courier New" w:cs="Courier New"/>
          <w:sz w:val="21"/>
          <w:szCs w:val="21"/>
          <w:i/>
          <w:iCs/>
          <w:color w:val="A0A1A7"/>
          <w:spacing w:val="-2"/>
        </w:rPr>
        <w:t>#</w:t>
      </w:r>
      <w:r>
        <w:rPr>
          <w:rFonts w:ascii="Courier New" w:hAnsi="Courier New" w:eastAsia="Courier New" w:cs="Courier New"/>
          <w:sz w:val="21"/>
          <w:szCs w:val="21"/>
          <w:i/>
          <w:iCs/>
          <w:color w:val="A0A1A7"/>
          <w:spacing w:val="-43"/>
        </w:rPr>
        <w:t xml:space="preserve"> </w:t>
      </w:r>
      <w:r>
        <w:rPr>
          <w:rFonts w:ascii="Microsoft YaHei" w:hAnsi="Microsoft YaHei" w:eastAsia="Microsoft YaHei" w:cs="Microsoft YaHei"/>
          <w:sz w:val="21"/>
          <w:szCs w:val="21"/>
          <w:i/>
          <w:iCs/>
          <w:color w:val="A0A1A7"/>
          <w:spacing w:val="-2"/>
        </w:rPr>
        <w:t>其中</w:t>
      </w:r>
      <w:r>
        <w:rPr>
          <w:rFonts w:ascii="Courier New" w:hAnsi="Courier New" w:eastAsia="Courier New" w:cs="Courier New"/>
          <w:sz w:val="21"/>
          <w:szCs w:val="21"/>
          <w:i/>
          <w:iCs/>
          <w:color w:val="A0A1A7"/>
          <w:spacing w:val="-2"/>
        </w:rPr>
        <w:t>q</w:t>
      </w:r>
      <w:r>
        <w:rPr>
          <w:rFonts w:ascii="Microsoft YaHei" w:hAnsi="Microsoft YaHei" w:eastAsia="Microsoft YaHei" w:cs="Microsoft YaHei"/>
          <w:sz w:val="21"/>
          <w:szCs w:val="21"/>
          <w:i/>
          <w:iCs/>
          <w:color w:val="A0A1A7"/>
          <w:spacing w:val="-2"/>
        </w:rPr>
        <w:t>的维度是</w:t>
      </w:r>
      <w:r>
        <w:rPr>
          <w:rFonts w:ascii="Microsoft YaHei" w:hAnsi="Microsoft YaHei" w:eastAsia="Microsoft YaHei" w:cs="Microsoft YaHei"/>
          <w:sz w:val="21"/>
          <w:szCs w:val="21"/>
          <w:color w:val="A0A1A7"/>
          <w:spacing w:val="35"/>
        </w:rPr>
        <w:t xml:space="preserve"> </w:t>
      </w:r>
      <w:r>
        <w:rPr>
          <w:rFonts w:ascii="Courier New" w:hAnsi="Courier New" w:eastAsia="Courier New" w:cs="Courier New"/>
          <w:sz w:val="21"/>
          <w:szCs w:val="21"/>
          <w:i/>
          <w:iCs/>
          <w:color w:val="A0A1A7"/>
          <w:spacing w:val="-2"/>
        </w:rPr>
        <w:t>(b</w:t>
      </w:r>
      <w:r>
        <w:rPr>
          <w:rFonts w:ascii="Courier New" w:hAnsi="Courier New" w:eastAsia="Courier New" w:cs="Courier New"/>
          <w:sz w:val="21"/>
          <w:szCs w:val="21"/>
          <w:i/>
          <w:iCs/>
          <w:color w:val="A0A1A7"/>
          <w:spacing w:val="-3"/>
        </w:rPr>
        <w:t>atch_size,</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heads,</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seq_len,</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d_k)</w:t>
      </w:r>
    </w:p>
    <w:p>
      <w:pPr>
        <w:ind w:left="479"/>
        <w:spacing w:before="2" w:line="219"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3"/>
        </w:rPr>
        <w:t>26</w:t>
      </w:r>
      <w:r>
        <w:rPr>
          <w:rFonts w:ascii="Lucida Console" w:hAnsi="Lucida Console" w:eastAsia="Lucida Console" w:cs="Lucida Console"/>
          <w:sz w:val="21"/>
          <w:szCs w:val="21"/>
          <w:color w:val="646A73"/>
          <w:spacing w:val="-3"/>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25"/>
        </w:rPr>
        <w:t xml:space="preserve"> </w:t>
      </w:r>
      <w:r>
        <w:rPr>
          <w:rFonts w:ascii="Courier New" w:hAnsi="Courier New" w:eastAsia="Courier New" w:cs="Courier New"/>
          <w:sz w:val="21"/>
          <w:szCs w:val="21"/>
          <w:i/>
          <w:iCs/>
          <w:color w:val="A0A1A7"/>
          <w:spacing w:val="-3"/>
        </w:rPr>
        <w:t>k</w:t>
      </w:r>
      <w:r>
        <w:rPr>
          <w:rFonts w:ascii="Microsoft YaHei" w:hAnsi="Microsoft YaHei" w:eastAsia="Microsoft YaHei" w:cs="Microsoft YaHei"/>
          <w:sz w:val="21"/>
          <w:szCs w:val="21"/>
          <w:i/>
          <w:iCs/>
          <w:color w:val="A0A1A7"/>
          <w:spacing w:val="-3"/>
        </w:rPr>
        <w:t>的维度是</w:t>
      </w:r>
      <w:r>
        <w:rPr>
          <w:rFonts w:ascii="Microsoft YaHei" w:hAnsi="Microsoft YaHei" w:eastAsia="Microsoft YaHei" w:cs="Microsoft YaHei"/>
          <w:sz w:val="21"/>
          <w:szCs w:val="21"/>
          <w:color w:val="A0A1A7"/>
          <w:spacing w:val="35"/>
        </w:rPr>
        <w:t xml:space="preserve"> </w:t>
      </w:r>
      <w:r>
        <w:rPr>
          <w:rFonts w:ascii="Courier New" w:hAnsi="Courier New" w:eastAsia="Courier New" w:cs="Courier New"/>
          <w:sz w:val="21"/>
          <w:szCs w:val="21"/>
          <w:i/>
          <w:iCs/>
          <w:color w:val="A0A1A7"/>
          <w:spacing w:val="-3"/>
        </w:rPr>
        <w:t>(batch_size,</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heads,</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seq_len,</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d</w:t>
      </w:r>
      <w:r>
        <w:rPr>
          <w:rFonts w:ascii="Courier New" w:hAnsi="Courier New" w:eastAsia="Courier New" w:cs="Courier New"/>
          <w:sz w:val="21"/>
          <w:szCs w:val="21"/>
          <w:i/>
          <w:iCs/>
          <w:color w:val="A0A1A7"/>
          <w:spacing w:val="-4"/>
        </w:rPr>
        <w:t>_k)</w:t>
      </w:r>
    </w:p>
    <w:p>
      <w:pPr>
        <w:ind w:left="479"/>
        <w:spacing w:before="1" w:line="219"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3"/>
        </w:rPr>
        <w:t>27</w:t>
      </w:r>
      <w:r>
        <w:rPr>
          <w:rFonts w:ascii="Lucida Console" w:hAnsi="Lucida Console" w:eastAsia="Lucida Console" w:cs="Lucida Console"/>
          <w:sz w:val="21"/>
          <w:szCs w:val="21"/>
          <w:color w:val="646A73"/>
          <w:spacing w:val="-3"/>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43"/>
        </w:rPr>
        <w:t xml:space="preserve"> </w:t>
      </w:r>
      <w:r>
        <w:rPr>
          <w:rFonts w:ascii="Microsoft YaHei" w:hAnsi="Microsoft YaHei" w:eastAsia="Microsoft YaHei" w:cs="Microsoft YaHei"/>
          <w:sz w:val="21"/>
          <w:szCs w:val="21"/>
          <w:i/>
          <w:iCs/>
          <w:color w:val="A0A1A7"/>
          <w:spacing w:val="-3"/>
        </w:rPr>
        <w:t>计算的结果是</w:t>
      </w:r>
      <w:r>
        <w:rPr>
          <w:rFonts w:ascii="Microsoft YaHei" w:hAnsi="Microsoft YaHei" w:eastAsia="Microsoft YaHei" w:cs="Microsoft YaHei"/>
          <w:sz w:val="21"/>
          <w:szCs w:val="21"/>
          <w:color w:val="A0A1A7"/>
          <w:spacing w:val="35"/>
        </w:rPr>
        <w:t xml:space="preserve"> </w:t>
      </w:r>
      <w:r>
        <w:rPr>
          <w:rFonts w:ascii="Courier New" w:hAnsi="Courier New" w:eastAsia="Courier New" w:cs="Courier New"/>
          <w:sz w:val="21"/>
          <w:szCs w:val="21"/>
          <w:i/>
          <w:iCs/>
          <w:color w:val="A0A1A7"/>
          <w:spacing w:val="-3"/>
        </w:rPr>
        <w:t>(batch_size,</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heads,</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seq_len_q,</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seq_len_k)</w:t>
      </w:r>
    </w:p>
    <w:p>
      <w:pPr>
        <w:ind w:left="479"/>
        <w:spacing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28</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scores</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6"/>
          <w:position w:val="3"/>
        </w:rPr>
        <w:t>torch.matmul(q,</w:t>
      </w:r>
      <w:r>
        <w:rPr>
          <w:rFonts w:ascii="Lucida Console" w:hAnsi="Lucida Console" w:eastAsia="Lucida Console" w:cs="Lucida Console"/>
          <w:sz w:val="21"/>
          <w:szCs w:val="21"/>
          <w:color w:val="2B2F36"/>
          <w:spacing w:val="10"/>
          <w:position w:val="3"/>
        </w:rPr>
        <w:t xml:space="preserve"> </w:t>
      </w:r>
      <w:r>
        <w:rPr>
          <w:rFonts w:ascii="Lucida Console" w:hAnsi="Lucida Console" w:eastAsia="Lucida Console" w:cs="Lucida Console"/>
          <w:sz w:val="21"/>
          <w:szCs w:val="21"/>
          <w:color w:val="2B2F36"/>
          <w:spacing w:val="-6"/>
          <w:position w:val="3"/>
        </w:rPr>
        <w:t>k</w:t>
      </w:r>
      <w:r>
        <w:rPr>
          <w:rFonts w:ascii="Lucida Console" w:hAnsi="Lucida Console" w:eastAsia="Lucida Console" w:cs="Lucida Console"/>
          <w:sz w:val="21"/>
          <w:szCs w:val="21"/>
          <w:color w:val="2B2F36"/>
          <w:spacing w:val="-7"/>
          <w:position w:val="3"/>
        </w:rPr>
        <w:t>.transpose(-</w:t>
      </w:r>
      <w:r>
        <w:rPr>
          <w:rFonts w:ascii="Lucida Console" w:hAnsi="Lucida Console" w:eastAsia="Lucida Console" w:cs="Lucida Console"/>
          <w:sz w:val="21"/>
          <w:szCs w:val="21"/>
          <w:color w:val="986801"/>
          <w:spacing w:val="-7"/>
          <w:position w:val="3"/>
        </w:rPr>
        <w:t>2</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7"/>
          <w:position w:val="3"/>
        </w:rPr>
        <w:t>math.sqrt(d_k)</w:t>
      </w:r>
    </w:p>
    <w:p>
      <w:pPr>
        <w:ind w:left="479"/>
        <w:spacing w:before="107" w:line="163"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29</w:t>
      </w:r>
    </w:p>
    <w:p>
      <w:pPr>
        <w:spacing w:line="390" w:lineRule="exact"/>
        <w:jc w:val="right"/>
        <w:rPr/>
      </w:pPr>
      <w:r>
        <w:rPr>
          <w:position w:val="-8"/>
        </w:rPr>
        <w:drawing>
          <wp:inline distT="0" distB="0" distL="0" distR="0">
            <wp:extent cx="2108199" cy="247650"/>
            <wp:effectExtent l="0" t="0" r="0" b="0"/>
            <wp:docPr id="1378" name="IM 1378"/>
            <wp:cNvGraphicFramePr/>
            <a:graphic>
              <a:graphicData uri="http://schemas.openxmlformats.org/drawingml/2006/picture">
                <pic:pic>
                  <pic:nvPicPr>
                    <pic:cNvPr id="1378" name="IM 1378"/>
                    <pic:cNvPicPr/>
                  </pic:nvPicPr>
                  <pic:blipFill>
                    <a:blip r:embed="rId610"/>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ind w:left="476"/>
        <w:spacing w:before="215" w:line="184"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1"/>
        </w:rPr>
        <w:t>30</w:t>
      </w:r>
      <w:r>
        <w:rPr>
          <w:rFonts w:ascii="Lucida Console" w:hAnsi="Lucida Console" w:eastAsia="Lucida Console" w:cs="Lucida Console"/>
          <w:sz w:val="21"/>
          <w:szCs w:val="21"/>
          <w:color w:val="646A73"/>
          <w:spacing w:val="-1"/>
        </w:rPr>
        <w:t xml:space="preserve">         </w:t>
      </w:r>
      <w:r>
        <w:rPr>
          <w:rFonts w:ascii="Courier New" w:hAnsi="Courier New" w:eastAsia="Courier New" w:cs="Courier New"/>
          <w:sz w:val="21"/>
          <w:szCs w:val="21"/>
          <w:i/>
          <w:iCs/>
          <w:color w:val="A0A1A7"/>
          <w:spacing w:val="-1"/>
        </w:rPr>
        <w:t>#</w:t>
      </w:r>
      <w:r>
        <w:rPr>
          <w:rFonts w:ascii="Courier New" w:hAnsi="Courier New" w:eastAsia="Courier New" w:cs="Courier New"/>
          <w:sz w:val="21"/>
          <w:szCs w:val="21"/>
          <w:i/>
          <w:iCs/>
          <w:color w:val="A0A1A7"/>
          <w:spacing w:val="-18"/>
        </w:rPr>
        <w:t xml:space="preserve"> </w:t>
      </w:r>
      <w:r>
        <w:rPr>
          <w:rFonts w:ascii="Courier New" w:hAnsi="Courier New" w:eastAsia="Courier New" w:cs="Courier New"/>
          <w:sz w:val="21"/>
          <w:szCs w:val="21"/>
          <w:i/>
          <w:iCs/>
          <w:color w:val="A0A1A7"/>
          <w:spacing w:val="-1"/>
        </w:rPr>
        <w:t>2.</w:t>
      </w:r>
      <w:r>
        <w:rPr>
          <w:rFonts w:ascii="Courier New" w:hAnsi="Courier New" w:eastAsia="Courier New" w:cs="Courier New"/>
          <w:sz w:val="21"/>
          <w:szCs w:val="21"/>
          <w:i/>
          <w:iCs/>
          <w:color w:val="A0A1A7"/>
          <w:spacing w:val="-1"/>
        </w:rPr>
        <w:t xml:space="preserve"> </w:t>
      </w:r>
      <w:r>
        <w:rPr>
          <w:rFonts w:ascii="Microsoft YaHei" w:hAnsi="Microsoft YaHei" w:eastAsia="Microsoft YaHei" w:cs="Microsoft YaHei"/>
          <w:sz w:val="21"/>
          <w:szCs w:val="21"/>
          <w:i/>
          <w:iCs/>
          <w:color w:val="A0A1A7"/>
          <w:spacing w:val="-1"/>
        </w:rPr>
        <w:t>如果有</w:t>
      </w:r>
      <w:r>
        <w:rPr>
          <w:rFonts w:ascii="Courier New" w:hAnsi="Courier New" w:eastAsia="Courier New" w:cs="Courier New"/>
          <w:sz w:val="21"/>
          <w:szCs w:val="21"/>
          <w:i/>
          <w:iCs/>
          <w:color w:val="A0A1A7"/>
          <w:spacing w:val="-1"/>
        </w:rPr>
        <w:t>mask</w:t>
      </w:r>
      <w:r>
        <w:rPr>
          <w:rFonts w:ascii="Microsoft YaHei" w:hAnsi="Microsoft YaHei" w:eastAsia="Microsoft YaHei" w:cs="Microsoft YaHei"/>
          <w:sz w:val="21"/>
          <w:szCs w:val="21"/>
          <w:i/>
          <w:iCs/>
          <w:color w:val="A0A1A7"/>
          <w:spacing w:val="-1"/>
        </w:rPr>
        <w:t>，则将</w:t>
      </w:r>
      <w:r>
        <w:rPr>
          <w:rFonts w:ascii="Courier New" w:hAnsi="Courier New" w:eastAsia="Courier New" w:cs="Courier New"/>
          <w:sz w:val="21"/>
          <w:szCs w:val="21"/>
          <w:i/>
          <w:iCs/>
          <w:color w:val="A0A1A7"/>
          <w:spacing w:val="-1"/>
        </w:rPr>
        <w:t>mask</w:t>
      </w:r>
      <w:r>
        <w:rPr>
          <w:rFonts w:ascii="Microsoft YaHei" w:hAnsi="Microsoft YaHei" w:eastAsia="Microsoft YaHei" w:cs="Microsoft YaHei"/>
          <w:sz w:val="21"/>
          <w:szCs w:val="21"/>
          <w:i/>
          <w:iCs/>
          <w:color w:val="A0A1A7"/>
          <w:spacing w:val="-1"/>
        </w:rPr>
        <w:t>的部分填充为⼀个极⼩的值，表⽰这些部分不计算注意⼒</w:t>
      </w:r>
    </w:p>
    <w:p>
      <w:pPr>
        <w:ind w:left="476"/>
        <w:spacing w:before="83" w:line="225"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31</w:t>
      </w:r>
      <w:r>
        <w:rPr>
          <w:rFonts w:ascii="Lucida Console" w:hAnsi="Lucida Console" w:eastAsia="Lucida Console" w:cs="Lucida Console"/>
          <w:sz w:val="21"/>
          <w:szCs w:val="21"/>
          <w:color w:val="646A73"/>
          <w:spacing w:val="17"/>
        </w:rPr>
        <w:t xml:space="preserve">        </w:t>
      </w:r>
      <w:r>
        <w:rPr>
          <w:rFonts w:ascii="Lucida Console" w:hAnsi="Lucida Console" w:eastAsia="Lucida Console" w:cs="Lucida Console"/>
          <w:sz w:val="21"/>
          <w:szCs w:val="21"/>
          <w:color w:val="A626A4"/>
          <w:spacing w:val="-7"/>
        </w:rPr>
        <w:t>if</w:t>
      </w:r>
      <w:r>
        <w:rPr>
          <w:rFonts w:ascii="Lucida Console" w:hAnsi="Lucida Console" w:eastAsia="Lucida Console" w:cs="Lucida Console"/>
          <w:sz w:val="21"/>
          <w:szCs w:val="21"/>
          <w:color w:val="A626A4"/>
          <w:spacing w:val="-7"/>
        </w:rPr>
        <w:t xml:space="preserve"> </w:t>
      </w:r>
      <w:r>
        <w:rPr>
          <w:rFonts w:ascii="Lucida Console" w:hAnsi="Lucida Console" w:eastAsia="Lucida Console" w:cs="Lucida Console"/>
          <w:sz w:val="21"/>
          <w:szCs w:val="21"/>
          <w:color w:val="2B2F36"/>
          <w:spacing w:val="-7"/>
        </w:rPr>
        <w:t>mask</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A626A4"/>
          <w:spacing w:val="-7"/>
        </w:rPr>
        <w:t>is</w:t>
      </w:r>
      <w:r>
        <w:rPr>
          <w:rFonts w:ascii="Lucida Console" w:hAnsi="Lucida Console" w:eastAsia="Lucida Console" w:cs="Lucida Console"/>
          <w:sz w:val="21"/>
          <w:szCs w:val="21"/>
          <w:color w:val="A626A4"/>
          <w:spacing w:val="7"/>
        </w:rPr>
        <w:t xml:space="preserve"> </w:t>
      </w:r>
      <w:r>
        <w:rPr>
          <w:rFonts w:ascii="Lucida Console" w:hAnsi="Lucida Console" w:eastAsia="Lucida Console" w:cs="Lucida Console"/>
          <w:sz w:val="21"/>
          <w:szCs w:val="21"/>
          <w:color w:val="A626A4"/>
          <w:spacing w:val="-7"/>
        </w:rPr>
        <w:t>not</w:t>
      </w:r>
      <w:r>
        <w:rPr>
          <w:rFonts w:ascii="Lucida Console" w:hAnsi="Lucida Console" w:eastAsia="Lucida Console" w:cs="Lucida Console"/>
          <w:sz w:val="21"/>
          <w:szCs w:val="21"/>
          <w:color w:val="A626A4"/>
          <w:spacing w:val="5"/>
        </w:rPr>
        <w:t xml:space="preserve"> </w:t>
      </w:r>
      <w:r>
        <w:rPr>
          <w:rFonts w:ascii="Lucida Console" w:hAnsi="Lucida Console" w:eastAsia="Lucida Console" w:cs="Lucida Console"/>
          <w:sz w:val="21"/>
          <w:szCs w:val="21"/>
          <w:color w:val="0184BB"/>
          <w:spacing w:val="-7"/>
        </w:rPr>
        <w:t>None</w:t>
      </w:r>
      <w:r>
        <w:rPr>
          <w:rFonts w:ascii="Lucida Console" w:hAnsi="Lucida Console" w:eastAsia="Lucida Console" w:cs="Lucida Console"/>
          <w:sz w:val="21"/>
          <w:szCs w:val="21"/>
          <w:color w:val="2B2F36"/>
          <w:spacing w:val="-7"/>
        </w:rPr>
        <w:t>:</w:t>
      </w:r>
    </w:p>
    <w:p>
      <w:pPr>
        <w:ind w:left="476"/>
        <w:spacing w:before="76" w:line="22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3"/>
        </w:rPr>
        <w:t>32</w:t>
      </w:r>
      <w:r>
        <w:rPr>
          <w:rFonts w:ascii="Lucida Console" w:hAnsi="Lucida Console" w:eastAsia="Lucida Console" w:cs="Lucida Console"/>
          <w:sz w:val="21"/>
          <w:szCs w:val="21"/>
          <w:color w:val="646A73"/>
          <w:spacing w:val="-3"/>
        </w:rPr>
        <w:t xml:space="preserve">             </w:t>
      </w:r>
      <w:r>
        <w:rPr>
          <w:rFonts w:ascii="Lucida Console" w:hAnsi="Lucida Console" w:eastAsia="Lucida Console" w:cs="Lucida Console"/>
          <w:sz w:val="21"/>
          <w:szCs w:val="21"/>
          <w:color w:val="2B2F36"/>
          <w:spacing w:val="-3"/>
        </w:rPr>
        <w:t>mask</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2B2F36"/>
          <w:spacing w:val="-3"/>
        </w:rPr>
        <w:t>=</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2B2F36"/>
          <w:spacing w:val="-3"/>
        </w:rPr>
        <w:t>mask.unsqueeze(</w:t>
      </w:r>
      <w:r>
        <w:rPr>
          <w:rFonts w:ascii="Lucida Console" w:hAnsi="Lucida Console" w:eastAsia="Lucida Console" w:cs="Lucida Console"/>
          <w:sz w:val="21"/>
          <w:szCs w:val="21"/>
          <w:color w:val="986801"/>
          <w:spacing w:val="-3"/>
        </w:rPr>
        <w:t>1</w:t>
      </w:r>
      <w:r>
        <w:rPr>
          <w:rFonts w:ascii="Lucida Console" w:hAnsi="Lucida Console" w:eastAsia="Lucida Console" w:cs="Lucida Console"/>
          <w:sz w:val="21"/>
          <w:szCs w:val="21"/>
          <w:color w:val="2B2F36"/>
          <w:spacing w:val="-3"/>
        </w:rPr>
        <w:t>)</w:t>
      </w:r>
      <w:r>
        <w:rPr>
          <w:rFonts w:ascii="Lucida Console" w:hAnsi="Lucida Console" w:eastAsia="Lucida Console" w:cs="Lucida Console"/>
          <w:sz w:val="21"/>
          <w:szCs w:val="21"/>
          <w:color w:val="2B2F36"/>
          <w:spacing w:val="-3"/>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43"/>
        </w:rPr>
        <w:t xml:space="preserve"> </w:t>
      </w:r>
      <w:r>
        <w:rPr>
          <w:rFonts w:ascii="Microsoft YaHei" w:hAnsi="Microsoft YaHei" w:eastAsia="Microsoft YaHei" w:cs="Microsoft YaHei"/>
          <w:sz w:val="21"/>
          <w:szCs w:val="21"/>
          <w:i/>
          <w:iCs/>
          <w:color w:val="A0A1A7"/>
          <w:spacing w:val="-3"/>
        </w:rPr>
        <w:t>扩展</w:t>
      </w:r>
      <w:r>
        <w:rPr>
          <w:rFonts w:ascii="Courier New" w:hAnsi="Courier New" w:eastAsia="Courier New" w:cs="Courier New"/>
          <w:sz w:val="21"/>
          <w:szCs w:val="21"/>
          <w:i/>
          <w:iCs/>
          <w:color w:val="A0A1A7"/>
          <w:spacing w:val="-3"/>
        </w:rPr>
        <w:t>mask</w:t>
      </w:r>
      <w:r>
        <w:rPr>
          <w:rFonts w:ascii="Microsoft YaHei" w:hAnsi="Microsoft YaHei" w:eastAsia="Microsoft YaHei" w:cs="Microsoft YaHei"/>
          <w:sz w:val="21"/>
          <w:szCs w:val="21"/>
          <w:i/>
          <w:iCs/>
          <w:color w:val="A0A1A7"/>
          <w:spacing w:val="-3"/>
        </w:rPr>
        <w:t>的维度以适</w:t>
      </w:r>
      <w:r>
        <w:rPr>
          <w:rFonts w:ascii="Microsoft YaHei" w:hAnsi="Microsoft YaHei" w:eastAsia="Microsoft YaHei" w:cs="Microsoft YaHei"/>
          <w:sz w:val="21"/>
          <w:szCs w:val="21"/>
          <w:i/>
          <w:iCs/>
          <w:color w:val="A0A1A7"/>
          <w:spacing w:val="-4"/>
        </w:rPr>
        <w:t>配多头的操作</w:t>
      </w:r>
    </w:p>
    <w:p>
      <w:pPr>
        <w:ind w:left="476" w:right="748"/>
        <w:spacing w:before="1" w:line="245"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4"/>
        </w:rPr>
        <w:t>33</w:t>
      </w:r>
      <w:r>
        <w:rPr>
          <w:rFonts w:ascii="Lucida Console" w:hAnsi="Lucida Console" w:eastAsia="Lucida Console" w:cs="Lucida Console"/>
          <w:sz w:val="21"/>
          <w:szCs w:val="21"/>
          <w:color w:val="646A73"/>
          <w:spacing w:val="-4"/>
        </w:rPr>
        <w:t xml:space="preserve">             </w:t>
      </w:r>
      <w:r>
        <w:rPr>
          <w:rFonts w:ascii="Lucida Console" w:hAnsi="Lucida Console" w:eastAsia="Lucida Console" w:cs="Lucida Console"/>
          <w:sz w:val="21"/>
          <w:szCs w:val="21"/>
          <w:color w:val="2B2F36"/>
          <w:spacing w:val="-4"/>
        </w:rPr>
        <w:t>scores</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scores.masked_fill(mask</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5"/>
        </w:rPr>
        <w:t>==</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986801"/>
          <w:spacing w:val="-5"/>
        </w:rPr>
        <w:t>0</w:t>
      </w:r>
      <w:r>
        <w:rPr>
          <w:rFonts w:ascii="Lucida Console" w:hAnsi="Lucida Console" w:eastAsia="Lucida Console" w:cs="Lucida Console"/>
          <w:sz w:val="21"/>
          <w:szCs w:val="21"/>
          <w:color w:val="2B2F36"/>
          <w:spacing w:val="-5"/>
        </w:rPr>
        <w:t>,</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5"/>
        </w:rPr>
        <w:t>-</w:t>
      </w:r>
      <w:r>
        <w:rPr>
          <w:rFonts w:ascii="Lucida Console" w:hAnsi="Lucida Console" w:eastAsia="Lucida Console" w:cs="Lucida Console"/>
          <w:sz w:val="21"/>
          <w:szCs w:val="21"/>
          <w:color w:val="986801"/>
          <w:spacing w:val="-5"/>
        </w:rPr>
        <w:t>1e9</w:t>
      </w:r>
      <w:r>
        <w:rPr>
          <w:rFonts w:ascii="Lucida Console" w:hAnsi="Lucida Console" w:eastAsia="Lucida Console" w:cs="Lucida Console"/>
          <w:sz w:val="21"/>
          <w:szCs w:val="21"/>
          <w:color w:val="2B2F36"/>
          <w:spacing w:val="-5"/>
        </w:rPr>
        <w:t>)</w:t>
      </w:r>
      <w:r>
        <w:rPr>
          <w:rFonts w:ascii="Lucida Console" w:hAnsi="Lucida Console" w:eastAsia="Lucida Console" w:cs="Lucida Console"/>
          <w:sz w:val="21"/>
          <w:szCs w:val="21"/>
          <w:color w:val="2B2F36"/>
          <w:spacing w:val="126"/>
        </w:rPr>
        <w:t xml:space="preserve"> </w:t>
      </w:r>
      <w:r>
        <w:rPr>
          <w:rFonts w:ascii="Courier New" w:hAnsi="Courier New" w:eastAsia="Courier New" w:cs="Courier New"/>
          <w:sz w:val="21"/>
          <w:szCs w:val="21"/>
          <w:i/>
          <w:iCs/>
          <w:color w:val="A0A1A7"/>
          <w:spacing w:val="-5"/>
        </w:rPr>
        <w:t>#</w:t>
      </w:r>
      <w:r>
        <w:rPr>
          <w:rFonts w:ascii="Courier New" w:hAnsi="Courier New" w:eastAsia="Courier New" w:cs="Courier New"/>
          <w:sz w:val="21"/>
          <w:szCs w:val="21"/>
          <w:i/>
          <w:iCs/>
          <w:color w:val="A0A1A7"/>
          <w:spacing w:val="-44"/>
        </w:rPr>
        <w:t xml:space="preserve"> </w:t>
      </w:r>
      <w:r>
        <w:rPr>
          <w:rFonts w:ascii="Microsoft YaHei" w:hAnsi="Microsoft YaHei" w:eastAsia="Microsoft YaHei" w:cs="Microsoft YaHei"/>
          <w:sz w:val="21"/>
          <w:szCs w:val="21"/>
          <w:i/>
          <w:iCs/>
          <w:color w:val="A0A1A7"/>
          <w:spacing w:val="-5"/>
        </w:rPr>
        <w:t>将</w:t>
      </w:r>
      <w:r>
        <w:rPr>
          <w:rFonts w:ascii="Courier New" w:hAnsi="Courier New" w:eastAsia="Courier New" w:cs="Courier New"/>
          <w:sz w:val="21"/>
          <w:szCs w:val="21"/>
          <w:i/>
          <w:iCs/>
          <w:color w:val="A0A1A7"/>
          <w:spacing w:val="-5"/>
        </w:rPr>
        <w:t>mask</w:t>
      </w:r>
      <w:r>
        <w:rPr>
          <w:rFonts w:ascii="Microsoft YaHei" w:hAnsi="Microsoft YaHei" w:eastAsia="Microsoft YaHei" w:cs="Microsoft YaHei"/>
          <w:sz w:val="21"/>
          <w:szCs w:val="21"/>
          <w:i/>
          <w:iCs/>
          <w:color w:val="A0A1A7"/>
          <w:spacing w:val="-5"/>
        </w:rPr>
        <w:t>位置设为极⼩值</w:t>
      </w:r>
      <w:r>
        <w:rPr>
          <w:rFonts w:ascii="Microsoft YaHei" w:hAnsi="Microsoft YaHei" w:eastAsia="Microsoft YaHei" w:cs="Microsoft YaHei"/>
          <w:sz w:val="21"/>
          <w:szCs w:val="21"/>
          <w:color w:val="A0A1A7"/>
        </w:rPr>
        <w:t xml:space="preserve"> </w:t>
      </w:r>
      <w:r>
        <w:rPr>
          <w:rFonts w:ascii="Lucida Console" w:hAnsi="Lucida Console" w:eastAsia="Lucida Console" w:cs="Lucida Console"/>
          <w:sz w:val="21"/>
          <w:szCs w:val="21"/>
          <w:color w:val="646A73"/>
          <w:spacing w:val="-7"/>
        </w:rPr>
        <w:t>34</w:t>
      </w:r>
    </w:p>
    <w:p>
      <w:pPr>
        <w:ind w:left="476"/>
        <w:spacing w:before="103" w:line="184"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rPr>
        <w:t>35</w:t>
      </w:r>
      <w:r>
        <w:rPr>
          <w:rFonts w:ascii="Lucida Console" w:hAnsi="Lucida Console" w:eastAsia="Lucida Console" w:cs="Lucida Console"/>
          <w:sz w:val="21"/>
          <w:szCs w:val="21"/>
          <w:color w:val="646A73"/>
        </w:rPr>
        <w:t xml:space="preserve">         </w:t>
      </w:r>
      <w:r>
        <w:rPr>
          <w:rFonts w:ascii="Courier New" w:hAnsi="Courier New" w:eastAsia="Courier New" w:cs="Courier New"/>
          <w:sz w:val="21"/>
          <w:szCs w:val="21"/>
          <w:i/>
          <w:iCs/>
          <w:color w:val="A0A1A7"/>
        </w:rPr>
        <w:t>#</w:t>
      </w:r>
      <w:r>
        <w:rPr>
          <w:rFonts w:ascii="Courier New" w:hAnsi="Courier New" w:eastAsia="Courier New" w:cs="Courier New"/>
          <w:sz w:val="21"/>
          <w:szCs w:val="21"/>
          <w:i/>
          <w:iCs/>
          <w:color w:val="A0A1A7"/>
          <w:spacing w:val="-36"/>
        </w:rPr>
        <w:t xml:space="preserve"> </w:t>
      </w:r>
      <w:r>
        <w:rPr>
          <w:rFonts w:ascii="Courier New" w:hAnsi="Courier New" w:eastAsia="Courier New" w:cs="Courier New"/>
          <w:sz w:val="21"/>
          <w:szCs w:val="21"/>
          <w:i/>
          <w:iCs/>
          <w:color w:val="A0A1A7"/>
        </w:rPr>
        <w:t>3.</w:t>
      </w:r>
      <w:r>
        <w:rPr>
          <w:rFonts w:ascii="Courier New" w:hAnsi="Courier New" w:eastAsia="Courier New" w:cs="Courier New"/>
          <w:sz w:val="21"/>
          <w:szCs w:val="21"/>
          <w:i/>
          <w:iCs/>
          <w:color w:val="A0A1A7"/>
          <w:spacing w:val="-21"/>
        </w:rPr>
        <w:t xml:space="preserve"> </w:t>
      </w:r>
      <w:r>
        <w:rPr>
          <w:rFonts w:ascii="Microsoft YaHei" w:hAnsi="Microsoft YaHei" w:eastAsia="Microsoft YaHei" w:cs="Microsoft YaHei"/>
          <w:sz w:val="21"/>
          <w:szCs w:val="21"/>
          <w:i/>
          <w:iCs/>
          <w:color w:val="A0A1A7"/>
        </w:rPr>
        <w:t>使⽤</w:t>
      </w:r>
      <w:r>
        <w:rPr>
          <w:rFonts w:ascii="Courier New" w:hAnsi="Courier New" w:eastAsia="Courier New" w:cs="Courier New"/>
          <w:sz w:val="21"/>
          <w:szCs w:val="21"/>
          <w:i/>
          <w:iCs/>
          <w:color w:val="A0A1A7"/>
        </w:rPr>
        <w:t>softmax</w:t>
      </w:r>
      <w:r>
        <w:rPr>
          <w:rFonts w:ascii="Microsoft YaHei" w:hAnsi="Microsoft YaHei" w:eastAsia="Microsoft YaHei" w:cs="Microsoft YaHei"/>
          <w:sz w:val="21"/>
          <w:szCs w:val="21"/>
          <w:i/>
          <w:iCs/>
          <w:color w:val="A0A1A7"/>
        </w:rPr>
        <w:t>计算权重，使得权重总和为</w:t>
      </w:r>
      <w:r>
        <w:rPr>
          <w:rFonts w:ascii="Courier New" w:hAnsi="Courier New" w:eastAsia="Courier New" w:cs="Courier New"/>
          <w:sz w:val="21"/>
          <w:szCs w:val="21"/>
          <w:i/>
          <w:iCs/>
          <w:color w:val="A0A1A7"/>
        </w:rPr>
        <w:t>1</w:t>
      </w:r>
      <w:r>
        <w:rPr>
          <w:rFonts w:ascii="Microsoft YaHei" w:hAnsi="Microsoft YaHei" w:eastAsia="Microsoft YaHei" w:cs="Microsoft YaHei"/>
          <w:sz w:val="21"/>
          <w:szCs w:val="21"/>
          <w:i/>
          <w:iCs/>
          <w:color w:val="A0A1A7"/>
        </w:rPr>
        <w:t>，</w:t>
      </w:r>
      <w:r>
        <w:rPr>
          <w:rFonts w:ascii="Microsoft YaHei" w:hAnsi="Microsoft YaHei" w:eastAsia="Microsoft YaHei" w:cs="Microsoft YaHei"/>
          <w:sz w:val="21"/>
          <w:szCs w:val="21"/>
          <w:i/>
          <w:iCs/>
          <w:color w:val="A0A1A7"/>
          <w:spacing w:val="-1"/>
        </w:rPr>
        <w:t>表⽰每个位置对其他位置的相关性</w:t>
      </w:r>
    </w:p>
    <w:p>
      <w:pPr>
        <w:ind w:left="476"/>
        <w:spacing w:before="28"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2"/>
        </w:rPr>
        <w:t>36</w:t>
      </w:r>
      <w:r>
        <w:rPr>
          <w:rFonts w:ascii="Lucida Console" w:hAnsi="Lucida Console" w:eastAsia="Lucida Console" w:cs="Lucida Console"/>
          <w:sz w:val="21"/>
          <w:szCs w:val="21"/>
          <w:color w:val="646A73"/>
          <w:spacing w:val="15"/>
          <w:position w:val="2"/>
        </w:rPr>
        <w:t xml:space="preserve">        </w:t>
      </w:r>
      <w:r>
        <w:rPr>
          <w:rFonts w:ascii="Lucida Console" w:hAnsi="Lucida Console" w:eastAsia="Lucida Console" w:cs="Lucida Console"/>
          <w:sz w:val="21"/>
          <w:szCs w:val="21"/>
          <w:color w:val="2B2F36"/>
          <w:spacing w:val="-7"/>
          <w:position w:val="2"/>
        </w:rPr>
        <w:t>scores</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F.softmax(scores,</w:t>
      </w:r>
      <w:r>
        <w:rPr>
          <w:rFonts w:ascii="Lucida Console" w:hAnsi="Lucida Console" w:eastAsia="Lucida Console" w:cs="Lucida Console"/>
          <w:sz w:val="21"/>
          <w:szCs w:val="21"/>
          <w:color w:val="2B2F36"/>
          <w:spacing w:val="2"/>
          <w:position w:val="2"/>
        </w:rPr>
        <w:t xml:space="preserve"> </w:t>
      </w:r>
      <w:r>
        <w:rPr>
          <w:rFonts w:ascii="Lucida Console" w:hAnsi="Lucida Console" w:eastAsia="Lucida Console" w:cs="Lucida Console"/>
          <w:sz w:val="21"/>
          <w:szCs w:val="21"/>
          <w:color w:val="2B2F36"/>
          <w:spacing w:val="-7"/>
          <w:position w:val="2"/>
        </w:rPr>
        <w:t>dim=-</w:t>
      </w:r>
      <w:r>
        <w:rPr>
          <w:rFonts w:ascii="Lucida Console" w:hAnsi="Lucida Console" w:eastAsia="Lucida Console" w:cs="Lucida Console"/>
          <w:sz w:val="21"/>
          <w:szCs w:val="21"/>
          <w:color w:val="986801"/>
          <w:spacing w:val="-7"/>
          <w:position w:val="2"/>
        </w:rPr>
        <w:t>1</w:t>
      </w:r>
      <w:r>
        <w:rPr>
          <w:rFonts w:ascii="Lucida Console" w:hAnsi="Lucida Console" w:eastAsia="Lucida Console" w:cs="Lucida Console"/>
          <w:sz w:val="21"/>
          <w:szCs w:val="21"/>
          <w:color w:val="2B2F36"/>
          <w:spacing w:val="-7"/>
          <w:position w:val="2"/>
        </w:rPr>
        <w:t>)</w:t>
      </w:r>
    </w:p>
    <w:p>
      <w:pPr>
        <w:ind w:left="476"/>
        <w:spacing w:before="107"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37</w:t>
      </w:r>
    </w:p>
    <w:p>
      <w:pPr>
        <w:ind w:left="476"/>
        <w:spacing w:before="102" w:line="19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1"/>
        </w:rPr>
        <w:t>38</w:t>
      </w:r>
      <w:r>
        <w:rPr>
          <w:rFonts w:ascii="Lucida Console" w:hAnsi="Lucida Console" w:eastAsia="Lucida Console" w:cs="Lucida Console"/>
          <w:sz w:val="21"/>
          <w:szCs w:val="21"/>
          <w:color w:val="646A73"/>
          <w:spacing w:val="-1"/>
        </w:rPr>
        <w:t xml:space="preserve">         </w:t>
      </w:r>
      <w:r>
        <w:rPr>
          <w:rFonts w:ascii="Courier New" w:hAnsi="Courier New" w:eastAsia="Courier New" w:cs="Courier New"/>
          <w:sz w:val="21"/>
          <w:szCs w:val="21"/>
          <w:i/>
          <w:iCs/>
          <w:color w:val="A0A1A7"/>
          <w:spacing w:val="-1"/>
        </w:rPr>
        <w:t>#</w:t>
      </w:r>
      <w:r>
        <w:rPr>
          <w:rFonts w:ascii="Courier New" w:hAnsi="Courier New" w:eastAsia="Courier New" w:cs="Courier New"/>
          <w:sz w:val="21"/>
          <w:szCs w:val="21"/>
          <w:i/>
          <w:iCs/>
          <w:color w:val="A0A1A7"/>
          <w:spacing w:val="-30"/>
        </w:rPr>
        <w:t xml:space="preserve"> </w:t>
      </w:r>
      <w:r>
        <w:rPr>
          <w:rFonts w:ascii="Courier New" w:hAnsi="Courier New" w:eastAsia="Courier New" w:cs="Courier New"/>
          <w:sz w:val="21"/>
          <w:szCs w:val="21"/>
          <w:i/>
          <w:iCs/>
          <w:color w:val="A0A1A7"/>
          <w:spacing w:val="-1"/>
        </w:rPr>
        <w:t>4.</w:t>
      </w:r>
      <w:r>
        <w:rPr>
          <w:rFonts w:ascii="Courier New" w:hAnsi="Courier New" w:eastAsia="Courier New" w:cs="Courier New"/>
          <w:sz w:val="21"/>
          <w:szCs w:val="21"/>
          <w:i/>
          <w:iCs/>
          <w:color w:val="A0A1A7"/>
          <w:spacing w:val="-1"/>
        </w:rPr>
        <w:t xml:space="preserve"> </w:t>
      </w:r>
      <w:r>
        <w:rPr>
          <w:rFonts w:ascii="Microsoft YaHei" w:hAnsi="Microsoft YaHei" w:eastAsia="Microsoft YaHei" w:cs="Microsoft YaHei"/>
          <w:sz w:val="21"/>
          <w:szCs w:val="21"/>
          <w:i/>
          <w:iCs/>
          <w:color w:val="A0A1A7"/>
          <w:spacing w:val="-1"/>
        </w:rPr>
        <w:t>如果有</w:t>
      </w:r>
      <w:r>
        <w:rPr>
          <w:rFonts w:ascii="Courier New" w:hAnsi="Courier New" w:eastAsia="Courier New" w:cs="Courier New"/>
          <w:sz w:val="21"/>
          <w:szCs w:val="21"/>
          <w:i/>
          <w:iCs/>
          <w:color w:val="A0A1A7"/>
          <w:spacing w:val="-1"/>
        </w:rPr>
        <w:t>dropout</w:t>
      </w:r>
      <w:r>
        <w:rPr>
          <w:rFonts w:ascii="Microsoft YaHei" w:hAnsi="Microsoft YaHei" w:eastAsia="Microsoft YaHei" w:cs="Microsoft YaHei"/>
          <w:sz w:val="21"/>
          <w:szCs w:val="21"/>
          <w:i/>
          <w:iCs/>
          <w:color w:val="A0A1A7"/>
          <w:spacing w:val="-1"/>
        </w:rPr>
        <w:t>层，应⽤于注意⼒权重上</w:t>
      </w:r>
    </w:p>
    <w:p>
      <w:pPr>
        <w:ind w:left="476"/>
        <w:spacing w:before="76"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39</w:t>
      </w:r>
      <w:r>
        <w:rPr>
          <w:rFonts w:ascii="Lucida Console" w:hAnsi="Lucida Console" w:eastAsia="Lucida Console" w:cs="Lucida Console"/>
          <w:sz w:val="21"/>
          <w:szCs w:val="21"/>
          <w:color w:val="646A73"/>
          <w:spacing w:val="17"/>
        </w:rPr>
        <w:t xml:space="preserve">        </w:t>
      </w:r>
      <w:r>
        <w:rPr>
          <w:rFonts w:ascii="Lucida Console" w:hAnsi="Lucida Console" w:eastAsia="Lucida Console" w:cs="Lucida Console"/>
          <w:sz w:val="21"/>
          <w:szCs w:val="21"/>
          <w:color w:val="A626A4"/>
          <w:spacing w:val="-7"/>
        </w:rPr>
        <w:t>if</w:t>
      </w:r>
      <w:r>
        <w:rPr>
          <w:rFonts w:ascii="Lucida Console" w:hAnsi="Lucida Console" w:eastAsia="Lucida Console" w:cs="Lucida Console"/>
          <w:sz w:val="21"/>
          <w:szCs w:val="21"/>
          <w:color w:val="A626A4"/>
          <w:spacing w:val="-7"/>
        </w:rPr>
        <w:t xml:space="preserve"> </w:t>
      </w:r>
      <w:r>
        <w:rPr>
          <w:rFonts w:ascii="Lucida Console" w:hAnsi="Lucida Console" w:eastAsia="Lucida Console" w:cs="Lucida Console"/>
          <w:sz w:val="21"/>
          <w:szCs w:val="21"/>
          <w:color w:val="2B2F36"/>
          <w:spacing w:val="-7"/>
        </w:rPr>
        <w:t>dropout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A626A4"/>
          <w:spacing w:val="-7"/>
        </w:rPr>
        <w:t>is</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A626A4"/>
          <w:spacing w:val="-7"/>
        </w:rPr>
        <w:t>not</w:t>
      </w:r>
      <w:r>
        <w:rPr>
          <w:rFonts w:ascii="Lucida Console" w:hAnsi="Lucida Console" w:eastAsia="Lucida Console" w:cs="Lucida Console"/>
          <w:sz w:val="21"/>
          <w:szCs w:val="21"/>
          <w:color w:val="A626A4"/>
          <w:spacing w:val="4"/>
        </w:rPr>
        <w:t xml:space="preserve"> </w:t>
      </w:r>
      <w:r>
        <w:rPr>
          <w:rFonts w:ascii="Lucida Console" w:hAnsi="Lucida Console" w:eastAsia="Lucida Console" w:cs="Lucida Console"/>
          <w:sz w:val="21"/>
          <w:szCs w:val="21"/>
          <w:color w:val="0184BB"/>
          <w:spacing w:val="-7"/>
        </w:rPr>
        <w:t>None</w:t>
      </w:r>
      <w:r>
        <w:rPr>
          <w:rFonts w:ascii="Lucida Console" w:hAnsi="Lucida Console" w:eastAsia="Lucida Console" w:cs="Lucida Console"/>
          <w:sz w:val="21"/>
          <w:szCs w:val="21"/>
          <w:color w:val="2B2F36"/>
          <w:spacing w:val="-7"/>
        </w:rPr>
        <w:t>:</w:t>
      </w:r>
    </w:p>
    <w:p>
      <w:pPr>
        <w:ind w:left="473"/>
        <w:spacing w:before="73"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40</w:t>
      </w:r>
      <w:r>
        <w:rPr>
          <w:rFonts w:ascii="Lucida Console" w:hAnsi="Lucida Console" w:eastAsia="Lucida Console" w:cs="Lucida Console"/>
          <w:sz w:val="21"/>
          <w:szCs w:val="21"/>
          <w:color w:val="646A73"/>
          <w:spacing w:val="8"/>
          <w:position w:val="3"/>
        </w:rPr>
        <w:t xml:space="preserve">            </w:t>
      </w:r>
      <w:r>
        <w:rPr>
          <w:rFonts w:ascii="Lucida Console" w:hAnsi="Lucida Console" w:eastAsia="Lucida Console" w:cs="Lucida Console"/>
          <w:sz w:val="21"/>
          <w:szCs w:val="21"/>
          <w:color w:val="2B2F36"/>
          <w:spacing w:val="-7"/>
          <w:position w:val="3"/>
        </w:rPr>
        <w:t>scores</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dropout(scores)</w:t>
      </w:r>
    </w:p>
    <w:p>
      <w:pPr>
        <w:ind w:left="473"/>
        <w:spacing w:before="110" w:line="206"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5"/>
        </w:rPr>
        <w:t>41</w:t>
      </w:r>
    </w:p>
    <w:p>
      <w:pPr>
        <w:ind w:left="473"/>
        <w:spacing w:before="101" w:line="185"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1"/>
        </w:rPr>
        <w:t>42</w:t>
      </w:r>
      <w:r>
        <w:rPr>
          <w:rFonts w:ascii="Lucida Console" w:hAnsi="Lucida Console" w:eastAsia="Lucida Console" w:cs="Lucida Console"/>
          <w:sz w:val="21"/>
          <w:szCs w:val="21"/>
          <w:color w:val="646A73"/>
          <w:spacing w:val="16"/>
        </w:rPr>
        <w:t xml:space="preserve">        </w:t>
      </w:r>
      <w:r>
        <w:rPr>
          <w:rFonts w:ascii="Courier New" w:hAnsi="Courier New" w:eastAsia="Courier New" w:cs="Courier New"/>
          <w:sz w:val="21"/>
          <w:szCs w:val="21"/>
          <w:i/>
          <w:iCs/>
          <w:color w:val="A0A1A7"/>
          <w:spacing w:val="1"/>
        </w:rPr>
        <w:t>#</w:t>
      </w:r>
      <w:r>
        <w:rPr>
          <w:rFonts w:ascii="Courier New" w:hAnsi="Courier New" w:eastAsia="Courier New" w:cs="Courier New"/>
          <w:sz w:val="21"/>
          <w:szCs w:val="21"/>
          <w:i/>
          <w:iCs/>
          <w:color w:val="A0A1A7"/>
          <w:spacing w:val="-28"/>
        </w:rPr>
        <w:t xml:space="preserve"> </w:t>
      </w:r>
      <w:r>
        <w:rPr>
          <w:rFonts w:ascii="Courier New" w:hAnsi="Courier New" w:eastAsia="Courier New" w:cs="Courier New"/>
          <w:sz w:val="21"/>
          <w:szCs w:val="21"/>
          <w:i/>
          <w:iCs/>
          <w:color w:val="A0A1A7"/>
          <w:spacing w:val="1"/>
        </w:rPr>
        <w:t>5.</w:t>
      </w:r>
      <w:r>
        <w:rPr>
          <w:rFonts w:ascii="Courier New" w:hAnsi="Courier New" w:eastAsia="Courier New" w:cs="Courier New"/>
          <w:sz w:val="21"/>
          <w:szCs w:val="21"/>
          <w:i/>
          <w:iCs/>
          <w:color w:val="A0A1A7"/>
          <w:spacing w:val="-22"/>
        </w:rPr>
        <w:t xml:space="preserve"> </w:t>
      </w:r>
      <w:r>
        <w:rPr>
          <w:rFonts w:ascii="Microsoft YaHei" w:hAnsi="Microsoft YaHei" w:eastAsia="Microsoft YaHei" w:cs="Microsoft YaHei"/>
          <w:sz w:val="21"/>
          <w:szCs w:val="21"/>
          <w:i/>
          <w:iCs/>
          <w:color w:val="A0A1A7"/>
          <w:spacing w:val="1"/>
        </w:rPr>
        <w:t>使⽤注意⼒权重对</w:t>
      </w:r>
      <w:r>
        <w:rPr>
          <w:rFonts w:ascii="Courier New" w:hAnsi="Courier New" w:eastAsia="Courier New" w:cs="Courier New"/>
          <w:sz w:val="21"/>
          <w:szCs w:val="21"/>
          <w:i/>
          <w:iCs/>
          <w:color w:val="A0A1A7"/>
          <w:spacing w:val="1"/>
        </w:rPr>
        <w:t>V</w:t>
      </w:r>
      <w:r>
        <w:rPr>
          <w:rFonts w:ascii="Microsoft YaHei" w:hAnsi="Microsoft YaHei" w:eastAsia="Microsoft YaHei" w:cs="Microsoft YaHei"/>
          <w:sz w:val="21"/>
          <w:szCs w:val="21"/>
          <w:i/>
          <w:iCs/>
          <w:color w:val="A0A1A7"/>
          <w:spacing w:val="1"/>
        </w:rPr>
        <w:t>矩阵进⾏加权求和</w:t>
      </w:r>
    </w:p>
    <w:p>
      <w:pPr>
        <w:ind w:left="473"/>
        <w:spacing w:before="27" w:line="220"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1"/>
        </w:rPr>
        <w:t>43</w:t>
      </w:r>
      <w:r>
        <w:rPr>
          <w:rFonts w:ascii="Lucida Console" w:hAnsi="Lucida Console" w:eastAsia="Lucida Console" w:cs="Lucida Console"/>
          <w:sz w:val="21"/>
          <w:szCs w:val="21"/>
          <w:color w:val="646A73"/>
          <w:spacing w:val="-1"/>
        </w:rPr>
        <w:t xml:space="preserve">         </w:t>
      </w:r>
      <w:r>
        <w:rPr>
          <w:rFonts w:ascii="Courier New" w:hAnsi="Courier New" w:eastAsia="Courier New" w:cs="Courier New"/>
          <w:sz w:val="21"/>
          <w:szCs w:val="21"/>
          <w:i/>
          <w:iCs/>
          <w:color w:val="A0A1A7"/>
          <w:spacing w:val="-1"/>
        </w:rPr>
        <w:t>#</w:t>
      </w:r>
      <w:r>
        <w:rPr>
          <w:rFonts w:ascii="Courier New" w:hAnsi="Courier New" w:eastAsia="Courier New" w:cs="Courier New"/>
          <w:sz w:val="21"/>
          <w:szCs w:val="21"/>
          <w:i/>
          <w:iCs/>
          <w:color w:val="A0A1A7"/>
          <w:spacing w:val="-45"/>
        </w:rPr>
        <w:t xml:space="preserve"> </w:t>
      </w:r>
      <w:r>
        <w:rPr>
          <w:rFonts w:ascii="Courier New" w:hAnsi="Courier New" w:eastAsia="Courier New" w:cs="Courier New"/>
          <w:sz w:val="21"/>
          <w:szCs w:val="21"/>
          <w:i/>
          <w:iCs/>
          <w:color w:val="A0A1A7"/>
          <w:spacing w:val="-1"/>
        </w:rPr>
        <w:t>q</w:t>
      </w:r>
      <w:r>
        <w:rPr>
          <w:rFonts w:ascii="Microsoft YaHei" w:hAnsi="Microsoft YaHei" w:eastAsia="Microsoft YaHei" w:cs="Microsoft YaHei"/>
          <w:sz w:val="21"/>
          <w:szCs w:val="21"/>
          <w:i/>
          <w:iCs/>
          <w:color w:val="A0A1A7"/>
          <w:spacing w:val="-1"/>
        </w:rPr>
        <w:t>和</w:t>
      </w:r>
      <w:r>
        <w:rPr>
          <w:rFonts w:ascii="Courier New" w:hAnsi="Courier New" w:eastAsia="Courier New" w:cs="Courier New"/>
          <w:sz w:val="21"/>
          <w:szCs w:val="21"/>
          <w:i/>
          <w:iCs/>
          <w:color w:val="A0A1A7"/>
          <w:spacing w:val="-1"/>
        </w:rPr>
        <w:t>k</w:t>
      </w:r>
      <w:r>
        <w:rPr>
          <w:rFonts w:ascii="Microsoft YaHei" w:hAnsi="Microsoft YaHei" w:eastAsia="Microsoft YaHei" w:cs="Microsoft YaHei"/>
          <w:sz w:val="21"/>
          <w:szCs w:val="21"/>
          <w:i/>
          <w:iCs/>
          <w:color w:val="A0A1A7"/>
          <w:spacing w:val="-1"/>
        </w:rPr>
        <w:t>的相似性决定了</w:t>
      </w:r>
      <w:r>
        <w:rPr>
          <w:rFonts w:ascii="Courier New" w:hAnsi="Courier New" w:eastAsia="Courier New" w:cs="Courier New"/>
          <w:sz w:val="21"/>
          <w:szCs w:val="21"/>
          <w:i/>
          <w:iCs/>
          <w:color w:val="A0A1A7"/>
          <w:spacing w:val="-1"/>
        </w:rPr>
        <w:t>v</w:t>
      </w:r>
      <w:r>
        <w:rPr>
          <w:rFonts w:ascii="Microsoft YaHei" w:hAnsi="Microsoft YaHei" w:eastAsia="Microsoft YaHei" w:cs="Microsoft YaHei"/>
          <w:sz w:val="21"/>
          <w:szCs w:val="21"/>
          <w:i/>
          <w:iCs/>
          <w:color w:val="A0A1A7"/>
          <w:spacing w:val="-1"/>
        </w:rPr>
        <w:t>的加权⽅式，输出的维度</w:t>
      </w:r>
      <w:r>
        <w:rPr>
          <w:rFonts w:ascii="Microsoft YaHei" w:hAnsi="Microsoft YaHei" w:eastAsia="Microsoft YaHei" w:cs="Microsoft YaHei"/>
          <w:sz w:val="21"/>
          <w:szCs w:val="21"/>
          <w:i/>
          <w:iCs/>
          <w:color w:val="A0A1A7"/>
          <w:spacing w:val="-2"/>
        </w:rPr>
        <w:t>是</w:t>
      </w:r>
      <w:r>
        <w:rPr>
          <w:rFonts w:ascii="Microsoft YaHei" w:hAnsi="Microsoft YaHei" w:eastAsia="Microsoft YaHei" w:cs="Microsoft YaHei"/>
          <w:sz w:val="21"/>
          <w:szCs w:val="21"/>
          <w:color w:val="A0A1A7"/>
          <w:spacing w:val="34"/>
          <w:w w:val="101"/>
        </w:rPr>
        <w:t xml:space="preserve"> </w:t>
      </w:r>
      <w:r>
        <w:rPr>
          <w:rFonts w:ascii="Courier New" w:hAnsi="Courier New" w:eastAsia="Courier New" w:cs="Courier New"/>
          <w:sz w:val="21"/>
          <w:szCs w:val="21"/>
          <w:i/>
          <w:iCs/>
          <w:color w:val="A0A1A7"/>
          <w:spacing w:val="-2"/>
        </w:rPr>
        <w:t>(batch_size,</w:t>
      </w:r>
      <w:r>
        <w:rPr>
          <w:rFonts w:ascii="Courier New" w:hAnsi="Courier New" w:eastAsia="Courier New" w:cs="Courier New"/>
          <w:sz w:val="21"/>
          <w:szCs w:val="21"/>
          <w:i/>
          <w:iCs/>
          <w:color w:val="A0A1A7"/>
          <w:spacing w:val="-2"/>
        </w:rPr>
        <w:t xml:space="preserve"> </w:t>
      </w:r>
      <w:r>
        <w:rPr>
          <w:rFonts w:ascii="Courier New" w:hAnsi="Courier New" w:eastAsia="Courier New" w:cs="Courier New"/>
          <w:sz w:val="21"/>
          <w:szCs w:val="21"/>
          <w:i/>
          <w:iCs/>
          <w:color w:val="A0A1A7"/>
          <w:spacing w:val="-2"/>
        </w:rPr>
        <w:t>heads,</w:t>
      </w:r>
    </w:p>
    <w:p>
      <w:pPr>
        <w:ind w:left="884"/>
        <w:spacing w:line="294" w:lineRule="exact"/>
        <w:rPr>
          <w:rFonts w:ascii="Courier New" w:hAnsi="Courier New" w:eastAsia="Courier New" w:cs="Courier New"/>
          <w:sz w:val="21"/>
          <w:szCs w:val="21"/>
        </w:rPr>
      </w:pPr>
      <w:r>
        <w:rPr>
          <w:rFonts w:ascii="Courier New" w:hAnsi="Courier New" w:eastAsia="Courier New" w:cs="Courier New"/>
          <w:sz w:val="21"/>
          <w:szCs w:val="21"/>
          <w:i/>
          <w:iCs/>
          <w:color w:val="A0A1A7"/>
          <w:spacing w:val="-4"/>
          <w:position w:val="5"/>
        </w:rPr>
        <w:t>seq_len_q,</w:t>
      </w:r>
      <w:r>
        <w:rPr>
          <w:rFonts w:ascii="Courier New" w:hAnsi="Courier New" w:eastAsia="Courier New" w:cs="Courier New"/>
          <w:sz w:val="21"/>
          <w:szCs w:val="21"/>
          <w:i/>
          <w:iCs/>
          <w:color w:val="A0A1A7"/>
          <w:spacing w:val="-4"/>
          <w:position w:val="5"/>
        </w:rPr>
        <w:t xml:space="preserve"> </w:t>
      </w:r>
      <w:r>
        <w:rPr>
          <w:rFonts w:ascii="Courier New" w:hAnsi="Courier New" w:eastAsia="Courier New" w:cs="Courier New"/>
          <w:sz w:val="21"/>
          <w:szCs w:val="21"/>
          <w:i/>
          <w:iCs/>
          <w:color w:val="A0A1A7"/>
          <w:spacing w:val="-4"/>
          <w:position w:val="5"/>
        </w:rPr>
        <w:t>d_k)</w:t>
      </w:r>
    </w:p>
    <w:p>
      <w:pPr>
        <w:ind w:left="473"/>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44</w:t>
      </w:r>
      <w:r>
        <w:rPr>
          <w:rFonts w:ascii="Lucida Console" w:hAnsi="Lucida Console" w:eastAsia="Lucida Console" w:cs="Lucida Console"/>
          <w:sz w:val="21"/>
          <w:szCs w:val="21"/>
          <w:color w:val="646A73"/>
          <w:spacing w:val="14"/>
          <w:position w:val="3"/>
        </w:rPr>
        <w:t xml:space="preserve">        </w:t>
      </w:r>
      <w:r>
        <w:rPr>
          <w:rFonts w:ascii="Lucida Console" w:hAnsi="Lucida Console" w:eastAsia="Lucida Console" w:cs="Lucida Console"/>
          <w:sz w:val="21"/>
          <w:szCs w:val="21"/>
          <w:color w:val="2B2F36"/>
          <w:spacing w:val="-6"/>
          <w:position w:val="3"/>
        </w:rPr>
        <w:t>output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torch.matmul(scores,</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7"/>
          <w:position w:val="3"/>
        </w:rPr>
        <w:t>v)</w:t>
      </w:r>
    </w:p>
    <w:p>
      <w:pPr>
        <w:ind w:left="473"/>
        <w:spacing w:before="110" w:line="209"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45</w:t>
      </w:r>
      <w:r>
        <w:rPr>
          <w:rFonts w:ascii="Lucida Console" w:hAnsi="Lucida Console" w:eastAsia="Lucida Console" w:cs="Lucida Console"/>
          <w:sz w:val="21"/>
          <w:szCs w:val="21"/>
          <w:color w:val="646A73"/>
          <w:spacing w:val="1"/>
        </w:rPr>
        <w:t xml:space="preserve">         </w:t>
      </w:r>
      <w:r>
        <w:rPr>
          <w:rFonts w:ascii="Lucida Console" w:hAnsi="Lucida Console" w:eastAsia="Lucida Console" w:cs="Lucida Console"/>
          <w:sz w:val="21"/>
          <w:szCs w:val="21"/>
          <w:color w:val="A626A4"/>
          <w:spacing w:val="-8"/>
        </w:rPr>
        <w:t>return</w:t>
      </w:r>
      <w:r>
        <w:rPr>
          <w:rFonts w:ascii="Lucida Console" w:hAnsi="Lucida Console" w:eastAsia="Lucida Console" w:cs="Lucida Console"/>
          <w:sz w:val="21"/>
          <w:szCs w:val="21"/>
          <w:color w:val="A626A4"/>
          <w:spacing w:val="-8"/>
        </w:rPr>
        <w:t xml:space="preserve"> </w:t>
      </w:r>
      <w:r>
        <w:rPr>
          <w:rFonts w:ascii="Lucida Console" w:hAnsi="Lucida Console" w:eastAsia="Lucida Console" w:cs="Lucida Console"/>
          <w:sz w:val="21"/>
          <w:szCs w:val="21"/>
          <w:color w:val="2B2F36"/>
          <w:spacing w:val="-8"/>
        </w:rPr>
        <w:t>output</w:t>
      </w:r>
    </w:p>
    <w:p>
      <w:pPr>
        <w:ind w:left="473"/>
        <w:spacing w:before="145"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5"/>
        </w:rPr>
        <w:t>46</w:t>
      </w:r>
    </w:p>
    <w:p>
      <w:pPr>
        <w:ind w:left="473"/>
        <w:spacing w:before="77"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47</w:t>
      </w:r>
      <w:r>
        <w:rPr>
          <w:rFonts w:ascii="Lucida Console" w:hAnsi="Lucida Console" w:eastAsia="Lucida Console" w:cs="Lucida Console"/>
          <w:sz w:val="21"/>
          <w:szCs w:val="21"/>
          <w:color w:val="646A73"/>
          <w:spacing w:val="4"/>
          <w:position w:val="3"/>
        </w:rPr>
        <w:t xml:space="preserve">     </w:t>
      </w:r>
      <w:r>
        <w:rPr>
          <w:rFonts w:ascii="Lucida Console" w:hAnsi="Lucida Console" w:eastAsia="Lucida Console" w:cs="Lucida Console"/>
          <w:sz w:val="21"/>
          <w:szCs w:val="21"/>
          <w:color w:val="A626A4"/>
          <w:spacing w:val="-6"/>
          <w:position w:val="3"/>
        </w:rPr>
        <w:t>def</w:t>
      </w:r>
      <w:r>
        <w:rPr>
          <w:rFonts w:ascii="Lucida Console" w:hAnsi="Lucida Console" w:eastAsia="Lucida Console" w:cs="Lucida Console"/>
          <w:sz w:val="21"/>
          <w:szCs w:val="21"/>
          <w:color w:val="A626A4"/>
          <w:spacing w:val="-6"/>
          <w:position w:val="3"/>
        </w:rPr>
        <w:t xml:space="preserve"> </w:t>
      </w:r>
      <w:r>
        <w:rPr>
          <w:rFonts w:ascii="Lucida Console" w:hAnsi="Lucida Console" w:eastAsia="Lucida Console" w:cs="Lucida Console"/>
          <w:sz w:val="21"/>
          <w:szCs w:val="21"/>
          <w:color w:val="4078F2"/>
          <w:spacing w:val="-6"/>
          <w:position w:val="3"/>
        </w:rPr>
        <w:t>forward</w:t>
      </w:r>
      <w:r>
        <w:rPr>
          <w:rFonts w:ascii="Lucida Console" w:hAnsi="Lucida Console" w:eastAsia="Lucida Console" w:cs="Lucida Console"/>
          <w:sz w:val="21"/>
          <w:szCs w:val="21"/>
          <w:color w:val="2B2F36"/>
          <w:spacing w:val="-6"/>
          <w:position w:val="3"/>
        </w:rPr>
        <w:t>(self,</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q,</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k,</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6"/>
          <w:position w:val="3"/>
        </w:rPr>
        <w:t>v,</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6"/>
          <w:position w:val="3"/>
        </w:rPr>
        <w:t>mask=</w:t>
      </w:r>
      <w:r>
        <w:rPr>
          <w:rFonts w:ascii="Lucida Console" w:hAnsi="Lucida Console" w:eastAsia="Lucida Console" w:cs="Lucida Console"/>
          <w:sz w:val="21"/>
          <w:szCs w:val="21"/>
          <w:color w:val="0184BB"/>
          <w:spacing w:val="-6"/>
          <w:position w:val="3"/>
        </w:rPr>
        <w:t>None</w:t>
      </w:r>
      <w:r>
        <w:rPr>
          <w:rFonts w:ascii="Lucida Console" w:hAnsi="Lucida Console" w:eastAsia="Lucida Console" w:cs="Lucida Console"/>
          <w:sz w:val="21"/>
          <w:szCs w:val="21"/>
          <w:color w:val="2B2F36"/>
          <w:spacing w:val="-6"/>
          <w:position w:val="3"/>
        </w:rPr>
        <w:t>):</w:t>
      </w:r>
    </w:p>
    <w:p>
      <w:pPr>
        <w:ind w:left="473"/>
        <w:spacing w:before="36" w:line="222"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3"/>
        </w:rPr>
        <w:t>48</w:t>
      </w:r>
      <w:r>
        <w:rPr>
          <w:rFonts w:ascii="Lucida Console" w:hAnsi="Lucida Console" w:eastAsia="Lucida Console" w:cs="Lucida Console"/>
          <w:sz w:val="21"/>
          <w:szCs w:val="21"/>
          <w:color w:val="646A73"/>
          <w:spacing w:val="-3"/>
        </w:rPr>
        <w:t xml:space="preserve">         </w:t>
      </w:r>
      <w:r>
        <w:rPr>
          <w:rFonts w:ascii="Lucida Console" w:hAnsi="Lucida Console" w:eastAsia="Lucida Console" w:cs="Lucida Console"/>
          <w:sz w:val="21"/>
          <w:szCs w:val="21"/>
          <w:color w:val="2B2F36"/>
          <w:spacing w:val="-3"/>
        </w:rPr>
        <w:t>bs</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2B2F36"/>
          <w:spacing w:val="-3"/>
        </w:rPr>
        <w:t>=</w:t>
      </w:r>
      <w:r>
        <w:rPr>
          <w:rFonts w:ascii="Lucida Console" w:hAnsi="Lucida Console" w:eastAsia="Lucida Console" w:cs="Lucida Console"/>
          <w:sz w:val="21"/>
          <w:szCs w:val="21"/>
          <w:color w:val="2B2F36"/>
        </w:rPr>
        <w:t xml:space="preserve"> </w:t>
      </w:r>
      <w:r>
        <w:rPr>
          <w:rFonts w:ascii="Lucida Console" w:hAnsi="Lucida Console" w:eastAsia="Lucida Console" w:cs="Lucida Console"/>
          <w:sz w:val="21"/>
          <w:szCs w:val="21"/>
          <w:color w:val="2B2F36"/>
          <w:spacing w:val="-3"/>
        </w:rPr>
        <w:t>q.size(</w:t>
      </w:r>
      <w:r>
        <w:rPr>
          <w:rFonts w:ascii="Lucida Console" w:hAnsi="Lucida Console" w:eastAsia="Lucida Console" w:cs="Lucida Console"/>
          <w:sz w:val="21"/>
          <w:szCs w:val="21"/>
          <w:color w:val="986801"/>
          <w:spacing w:val="-3"/>
        </w:rPr>
        <w:t>0</w:t>
      </w:r>
      <w:r>
        <w:rPr>
          <w:rFonts w:ascii="Lucida Console" w:hAnsi="Lucida Console" w:eastAsia="Lucida Console" w:cs="Lucida Console"/>
          <w:sz w:val="21"/>
          <w:szCs w:val="21"/>
          <w:color w:val="2B2F36"/>
          <w:spacing w:val="-3"/>
        </w:rPr>
        <w:t>)</w:t>
      </w:r>
      <w:r>
        <w:rPr>
          <w:rFonts w:ascii="Lucida Console" w:hAnsi="Lucida Console" w:eastAsia="Lucida Console" w:cs="Lucida Console"/>
          <w:sz w:val="21"/>
          <w:szCs w:val="21"/>
          <w:color w:val="2B2F36"/>
          <w:spacing w:val="125"/>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44"/>
        </w:rPr>
        <w:t xml:space="preserve"> </w:t>
      </w:r>
      <w:r>
        <w:rPr>
          <w:rFonts w:ascii="Microsoft YaHei" w:hAnsi="Microsoft YaHei" w:eastAsia="Microsoft YaHei" w:cs="Microsoft YaHei"/>
          <w:sz w:val="21"/>
          <w:szCs w:val="21"/>
          <w:i/>
          <w:iCs/>
          <w:color w:val="A0A1A7"/>
          <w:spacing w:val="-3"/>
        </w:rPr>
        <w:t>获取</w:t>
      </w:r>
      <w:r>
        <w:rPr>
          <w:rFonts w:ascii="Courier New" w:hAnsi="Courier New" w:eastAsia="Courier New" w:cs="Courier New"/>
          <w:sz w:val="21"/>
          <w:szCs w:val="21"/>
          <w:i/>
          <w:iCs/>
          <w:color w:val="A0A1A7"/>
          <w:spacing w:val="-3"/>
        </w:rPr>
        <w:t>b</w:t>
      </w:r>
      <w:r>
        <w:rPr>
          <w:rFonts w:ascii="Courier New" w:hAnsi="Courier New" w:eastAsia="Courier New" w:cs="Courier New"/>
          <w:sz w:val="21"/>
          <w:szCs w:val="21"/>
          <w:i/>
          <w:iCs/>
          <w:color w:val="A0A1A7"/>
          <w:spacing w:val="-4"/>
        </w:rPr>
        <w:t>atch_size</w:t>
      </w:r>
      <w:r>
        <w:rPr>
          <w:rFonts w:ascii="Microsoft YaHei" w:hAnsi="Microsoft YaHei" w:eastAsia="Microsoft YaHei" w:cs="Microsoft YaHei"/>
          <w:sz w:val="21"/>
          <w:szCs w:val="21"/>
          <w:i/>
          <w:iCs/>
          <w:color w:val="A0A1A7"/>
          <w:spacing w:val="-4"/>
        </w:rPr>
        <w:t>⼤⼩</w:t>
      </w:r>
    </w:p>
    <w:p>
      <w:pPr>
        <w:ind w:left="473"/>
        <w:spacing w:before="68"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5"/>
        </w:rPr>
        <w:t>49</w:t>
      </w:r>
    </w:p>
    <w:p>
      <w:pPr>
        <w:ind w:left="476"/>
        <w:spacing w:before="102" w:line="191"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1"/>
        </w:rPr>
        <w:t>50</w:t>
      </w:r>
      <w:r>
        <w:rPr>
          <w:rFonts w:ascii="Lucida Console" w:hAnsi="Lucida Console" w:eastAsia="Lucida Console" w:cs="Lucida Console"/>
          <w:sz w:val="21"/>
          <w:szCs w:val="21"/>
          <w:color w:val="646A73"/>
          <w:spacing w:val="16"/>
        </w:rPr>
        <w:t xml:space="preserve">        </w:t>
      </w:r>
      <w:r>
        <w:rPr>
          <w:rFonts w:ascii="Courier New" w:hAnsi="Courier New" w:eastAsia="Courier New" w:cs="Courier New"/>
          <w:sz w:val="21"/>
          <w:szCs w:val="21"/>
          <w:i/>
          <w:iCs/>
          <w:color w:val="A0A1A7"/>
          <w:spacing w:val="-1"/>
        </w:rPr>
        <w:t>#</w:t>
      </w:r>
      <w:r>
        <w:rPr>
          <w:rFonts w:ascii="Courier New" w:hAnsi="Courier New" w:eastAsia="Courier New" w:cs="Courier New"/>
          <w:sz w:val="21"/>
          <w:szCs w:val="21"/>
          <w:i/>
          <w:iCs/>
          <w:color w:val="A0A1A7"/>
          <w:spacing w:val="-24"/>
        </w:rPr>
        <w:t xml:space="preserve"> </w:t>
      </w:r>
      <w:r>
        <w:rPr>
          <w:rFonts w:ascii="Courier New" w:hAnsi="Courier New" w:eastAsia="Courier New" w:cs="Courier New"/>
          <w:sz w:val="21"/>
          <w:szCs w:val="21"/>
          <w:i/>
          <w:iCs/>
          <w:color w:val="A0A1A7"/>
          <w:spacing w:val="-1"/>
        </w:rPr>
        <w:t>1.</w:t>
      </w:r>
      <w:r>
        <w:rPr>
          <w:rFonts w:ascii="Courier New" w:hAnsi="Courier New" w:eastAsia="Courier New" w:cs="Courier New"/>
          <w:sz w:val="21"/>
          <w:szCs w:val="21"/>
          <w:i/>
          <w:iCs/>
          <w:color w:val="A0A1A7"/>
          <w:spacing w:val="-1"/>
        </w:rPr>
        <w:t xml:space="preserve"> </w:t>
      </w:r>
      <w:r>
        <w:rPr>
          <w:rFonts w:ascii="Microsoft YaHei" w:hAnsi="Microsoft YaHei" w:eastAsia="Microsoft YaHei" w:cs="Microsoft YaHei"/>
          <w:sz w:val="21"/>
          <w:szCs w:val="21"/>
          <w:i/>
          <w:iCs/>
          <w:color w:val="A0A1A7"/>
          <w:spacing w:val="-1"/>
        </w:rPr>
        <w:t>对</w:t>
      </w:r>
      <w:r>
        <w:rPr>
          <w:rFonts w:ascii="Courier New" w:hAnsi="Courier New" w:eastAsia="Courier New" w:cs="Courier New"/>
          <w:sz w:val="21"/>
          <w:szCs w:val="21"/>
          <w:i/>
          <w:iCs/>
          <w:color w:val="A0A1A7"/>
          <w:spacing w:val="-1"/>
        </w:rPr>
        <w:t>Q</w:t>
      </w:r>
      <w:r>
        <w:rPr>
          <w:rFonts w:ascii="Microsoft YaHei" w:hAnsi="Microsoft YaHei" w:eastAsia="Microsoft YaHei" w:cs="Microsoft YaHei"/>
          <w:sz w:val="21"/>
          <w:szCs w:val="21"/>
          <w:i/>
          <w:iCs/>
          <w:color w:val="A0A1A7"/>
          <w:spacing w:val="-1"/>
        </w:rPr>
        <w:t>、</w:t>
      </w:r>
      <w:r>
        <w:rPr>
          <w:rFonts w:ascii="Courier New" w:hAnsi="Courier New" w:eastAsia="Courier New" w:cs="Courier New"/>
          <w:sz w:val="21"/>
          <w:szCs w:val="21"/>
          <w:i/>
          <w:iCs/>
          <w:color w:val="A0A1A7"/>
          <w:spacing w:val="-1"/>
        </w:rPr>
        <w:t>K</w:t>
      </w:r>
      <w:r>
        <w:rPr>
          <w:rFonts w:ascii="Microsoft YaHei" w:hAnsi="Microsoft YaHei" w:eastAsia="Microsoft YaHei" w:cs="Microsoft YaHei"/>
          <w:sz w:val="21"/>
          <w:szCs w:val="21"/>
          <w:i/>
          <w:iCs/>
          <w:color w:val="A0A1A7"/>
          <w:spacing w:val="-1"/>
        </w:rPr>
        <w:t>、</w:t>
      </w:r>
      <w:r>
        <w:rPr>
          <w:rFonts w:ascii="Courier New" w:hAnsi="Courier New" w:eastAsia="Courier New" w:cs="Courier New"/>
          <w:sz w:val="21"/>
          <w:szCs w:val="21"/>
          <w:i/>
          <w:iCs/>
          <w:color w:val="A0A1A7"/>
          <w:spacing w:val="-1"/>
        </w:rPr>
        <w:t>V</w:t>
      </w:r>
      <w:r>
        <w:rPr>
          <w:rFonts w:ascii="Microsoft YaHei" w:hAnsi="Microsoft YaHei" w:eastAsia="Microsoft YaHei" w:cs="Microsoft YaHei"/>
          <w:sz w:val="21"/>
          <w:szCs w:val="21"/>
          <w:i/>
          <w:iCs/>
          <w:color w:val="A0A1A7"/>
          <w:spacing w:val="-1"/>
        </w:rPr>
        <w:t>分别进⾏线性变换</w:t>
      </w:r>
    </w:p>
    <w:p>
      <w:pPr>
        <w:ind w:left="476"/>
        <w:spacing w:before="18" w:line="220"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3"/>
        </w:rPr>
        <w:t>51</w:t>
      </w:r>
      <w:r>
        <w:rPr>
          <w:rFonts w:ascii="Lucida Console" w:hAnsi="Lucida Console" w:eastAsia="Lucida Console" w:cs="Lucida Console"/>
          <w:sz w:val="21"/>
          <w:szCs w:val="21"/>
          <w:color w:val="646A73"/>
          <w:spacing w:val="-3"/>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28"/>
        </w:rPr>
        <w:t xml:space="preserve"> </w:t>
      </w:r>
      <w:r>
        <w:rPr>
          <w:rFonts w:ascii="Microsoft YaHei" w:hAnsi="Microsoft YaHei" w:eastAsia="Microsoft YaHei" w:cs="Microsoft YaHei"/>
          <w:sz w:val="21"/>
          <w:szCs w:val="21"/>
          <w:i/>
          <w:iCs/>
          <w:color w:val="A0A1A7"/>
          <w:spacing w:val="-3"/>
        </w:rPr>
        <w:t>输⼊</w:t>
      </w:r>
      <w:r>
        <w:rPr>
          <w:rFonts w:ascii="Courier New" w:hAnsi="Courier New" w:eastAsia="Courier New" w:cs="Courier New"/>
          <w:sz w:val="21"/>
          <w:szCs w:val="21"/>
          <w:i/>
          <w:iCs/>
          <w:color w:val="A0A1A7"/>
          <w:spacing w:val="-3"/>
        </w:rPr>
        <w:t>q,</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k,</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v</w:t>
      </w:r>
      <w:r>
        <w:rPr>
          <w:rFonts w:ascii="Microsoft YaHei" w:hAnsi="Microsoft YaHei" w:eastAsia="Microsoft YaHei" w:cs="Microsoft YaHei"/>
          <w:sz w:val="21"/>
          <w:szCs w:val="21"/>
          <w:i/>
          <w:iCs/>
          <w:color w:val="A0A1A7"/>
          <w:spacing w:val="-3"/>
        </w:rPr>
        <w:t>的维度为</w:t>
      </w:r>
      <w:r>
        <w:rPr>
          <w:rFonts w:ascii="Microsoft YaHei" w:hAnsi="Microsoft YaHei" w:eastAsia="Microsoft YaHei" w:cs="Microsoft YaHei"/>
          <w:sz w:val="21"/>
          <w:szCs w:val="21"/>
          <w:color w:val="A0A1A7"/>
          <w:spacing w:val="34"/>
          <w:w w:val="101"/>
        </w:rPr>
        <w:t xml:space="preserve"> </w:t>
      </w:r>
      <w:r>
        <w:rPr>
          <w:rFonts w:ascii="Courier New" w:hAnsi="Courier New" w:eastAsia="Courier New" w:cs="Courier New"/>
          <w:sz w:val="21"/>
          <w:szCs w:val="21"/>
          <w:i/>
          <w:iCs/>
          <w:color w:val="A0A1A7"/>
          <w:spacing w:val="-3"/>
        </w:rPr>
        <w:t>(batch_size,</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seq_len,</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d_model)</w:t>
      </w:r>
    </w:p>
    <w:p>
      <w:pPr>
        <w:ind w:left="476"/>
        <w:spacing w:before="2" w:line="219"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2"/>
        </w:rPr>
        <w:t>52</w:t>
      </w:r>
      <w:r>
        <w:rPr>
          <w:rFonts w:ascii="Lucida Console" w:hAnsi="Lucida Console" w:eastAsia="Lucida Console" w:cs="Lucida Console"/>
          <w:sz w:val="21"/>
          <w:szCs w:val="21"/>
          <w:color w:val="646A73"/>
          <w:spacing w:val="-2"/>
        </w:rPr>
        <w:t xml:space="preserve">         </w:t>
      </w:r>
      <w:r>
        <w:rPr>
          <w:rFonts w:ascii="Courier New" w:hAnsi="Courier New" w:eastAsia="Courier New" w:cs="Courier New"/>
          <w:sz w:val="21"/>
          <w:szCs w:val="21"/>
          <w:i/>
          <w:iCs/>
          <w:color w:val="A0A1A7"/>
          <w:spacing w:val="-2"/>
        </w:rPr>
        <w:t>#</w:t>
      </w:r>
      <w:r>
        <w:rPr>
          <w:rFonts w:ascii="Courier New" w:hAnsi="Courier New" w:eastAsia="Courier New" w:cs="Courier New"/>
          <w:sz w:val="21"/>
          <w:szCs w:val="21"/>
          <w:i/>
          <w:iCs/>
          <w:color w:val="A0A1A7"/>
          <w:spacing w:val="-43"/>
        </w:rPr>
        <w:t xml:space="preserve"> </w:t>
      </w:r>
      <w:r>
        <w:rPr>
          <w:rFonts w:ascii="Microsoft YaHei" w:hAnsi="Microsoft YaHei" w:eastAsia="Microsoft YaHei" w:cs="Microsoft YaHei"/>
          <w:sz w:val="21"/>
          <w:szCs w:val="21"/>
          <w:i/>
          <w:iCs/>
          <w:color w:val="A0A1A7"/>
          <w:spacing w:val="-2"/>
        </w:rPr>
        <w:t>通过线性层后，维度依旧为</w:t>
      </w:r>
      <w:r>
        <w:rPr>
          <w:rFonts w:ascii="Microsoft YaHei" w:hAnsi="Microsoft YaHei" w:eastAsia="Microsoft YaHei" w:cs="Microsoft YaHei"/>
          <w:sz w:val="21"/>
          <w:szCs w:val="21"/>
          <w:color w:val="A0A1A7"/>
          <w:spacing w:val="35"/>
        </w:rPr>
        <w:t xml:space="preserve"> </w:t>
      </w:r>
      <w:r>
        <w:rPr>
          <w:rFonts w:ascii="Courier New" w:hAnsi="Courier New" w:eastAsia="Courier New" w:cs="Courier New"/>
          <w:sz w:val="21"/>
          <w:szCs w:val="21"/>
          <w:i/>
          <w:iCs/>
          <w:color w:val="A0A1A7"/>
          <w:spacing w:val="-2"/>
        </w:rPr>
        <w:t>(batch_size,</w:t>
      </w:r>
      <w:r>
        <w:rPr>
          <w:rFonts w:ascii="Courier New" w:hAnsi="Courier New" w:eastAsia="Courier New" w:cs="Courier New"/>
          <w:sz w:val="21"/>
          <w:szCs w:val="21"/>
          <w:i/>
          <w:iCs/>
          <w:color w:val="A0A1A7"/>
          <w:spacing w:val="-2"/>
        </w:rPr>
        <w:t xml:space="preserve"> </w:t>
      </w:r>
      <w:r>
        <w:rPr>
          <w:rFonts w:ascii="Courier New" w:hAnsi="Courier New" w:eastAsia="Courier New" w:cs="Courier New"/>
          <w:sz w:val="21"/>
          <w:szCs w:val="21"/>
          <w:i/>
          <w:iCs/>
          <w:color w:val="A0A1A7"/>
          <w:spacing w:val="-2"/>
        </w:rPr>
        <w:t>seq_len,</w:t>
      </w:r>
      <w:r>
        <w:rPr>
          <w:rFonts w:ascii="Courier New" w:hAnsi="Courier New" w:eastAsia="Courier New" w:cs="Courier New"/>
          <w:sz w:val="21"/>
          <w:szCs w:val="21"/>
          <w:i/>
          <w:iCs/>
          <w:color w:val="A0A1A7"/>
          <w:spacing w:val="-2"/>
        </w:rPr>
        <w:t xml:space="preserve"> </w:t>
      </w:r>
      <w:r>
        <w:rPr>
          <w:rFonts w:ascii="Courier New" w:hAnsi="Courier New" w:eastAsia="Courier New" w:cs="Courier New"/>
          <w:sz w:val="21"/>
          <w:szCs w:val="21"/>
          <w:i/>
          <w:iCs/>
          <w:color w:val="A0A1A7"/>
          <w:spacing w:val="-2"/>
        </w:rPr>
        <w:t>d_model)</w:t>
      </w:r>
    </w:p>
    <w:p>
      <w:pPr>
        <w:ind w:left="476"/>
        <w:spacing w:before="1" w:line="219"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3"/>
        </w:rPr>
        <w:t>53</w:t>
      </w:r>
      <w:r>
        <w:rPr>
          <w:rFonts w:ascii="Lucida Console" w:hAnsi="Lucida Console" w:eastAsia="Lucida Console" w:cs="Lucida Console"/>
          <w:sz w:val="21"/>
          <w:szCs w:val="21"/>
          <w:color w:val="646A73"/>
          <w:spacing w:val="-3"/>
        </w:rPr>
        <w:t xml:space="preserve">         </w:t>
      </w:r>
      <w:r>
        <w:rPr>
          <w:rFonts w:ascii="Lucida Console" w:hAnsi="Lucida Console" w:eastAsia="Lucida Console" w:cs="Lucida Console"/>
          <w:sz w:val="21"/>
          <w:szCs w:val="21"/>
          <w:color w:val="2B2F36"/>
          <w:spacing w:val="-3"/>
        </w:rPr>
        <w:t>k</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2B2F36"/>
          <w:spacing w:val="-3"/>
        </w:rPr>
        <w: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3"/>
        </w:rPr>
        <w:t>self.k_linear(k)</w:t>
      </w:r>
      <w:r>
        <w:rPr>
          <w:rFonts w:ascii="Lucida Console" w:hAnsi="Lucida Console" w:eastAsia="Lucida Console" w:cs="Lucida Console"/>
          <w:sz w:val="21"/>
          <w:szCs w:val="21"/>
          <w:color w:val="2B2F36"/>
          <w:spacing w:val="126"/>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42"/>
        </w:rPr>
        <w:t xml:space="preserve"> </w:t>
      </w:r>
      <w:r>
        <w:rPr>
          <w:rFonts w:ascii="Microsoft YaHei" w:hAnsi="Microsoft YaHei" w:eastAsia="Microsoft YaHei" w:cs="Microsoft YaHei"/>
          <w:sz w:val="21"/>
          <w:szCs w:val="21"/>
          <w:i/>
          <w:iCs/>
          <w:color w:val="A0A1A7"/>
          <w:spacing w:val="-3"/>
        </w:rPr>
        <w:t>线性变换后的</w:t>
      </w:r>
      <w:r>
        <w:rPr>
          <w:rFonts w:ascii="Courier New" w:hAnsi="Courier New" w:eastAsia="Courier New" w:cs="Courier New"/>
          <w:sz w:val="21"/>
          <w:szCs w:val="21"/>
          <w:i/>
          <w:iCs/>
          <w:color w:val="A0A1A7"/>
          <w:spacing w:val="-3"/>
        </w:rPr>
        <w:t>k</w:t>
      </w:r>
    </w:p>
    <w:p>
      <w:pPr>
        <w:ind w:left="476"/>
        <w:spacing w:before="1" w:line="219"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3"/>
        </w:rPr>
        <w:t>54</w:t>
      </w:r>
      <w:r>
        <w:rPr>
          <w:rFonts w:ascii="Lucida Console" w:hAnsi="Lucida Console" w:eastAsia="Lucida Console" w:cs="Lucida Console"/>
          <w:sz w:val="21"/>
          <w:szCs w:val="21"/>
          <w:color w:val="646A73"/>
          <w:spacing w:val="-3"/>
        </w:rPr>
        <w:t xml:space="preserve">         </w:t>
      </w:r>
      <w:r>
        <w:rPr>
          <w:rFonts w:ascii="Lucida Console" w:hAnsi="Lucida Console" w:eastAsia="Lucida Console" w:cs="Lucida Console"/>
          <w:sz w:val="21"/>
          <w:szCs w:val="21"/>
          <w:color w:val="2B2F36"/>
          <w:spacing w:val="-3"/>
        </w:rPr>
        <w:t>q</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2B2F36"/>
          <w:spacing w:val="-3"/>
        </w:rPr>
        <w:t>=</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2B2F36"/>
          <w:spacing w:val="-3"/>
        </w:rPr>
        <w:t>self.q_linear(q)</w:t>
      </w:r>
      <w:r>
        <w:rPr>
          <w:rFonts w:ascii="Lucida Console" w:hAnsi="Lucida Console" w:eastAsia="Lucida Console" w:cs="Lucida Console"/>
          <w:sz w:val="21"/>
          <w:szCs w:val="21"/>
          <w:color w:val="2B2F36"/>
          <w:spacing w:val="-3"/>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27"/>
        </w:rPr>
        <w:t xml:space="preserve"> </w:t>
      </w:r>
      <w:r>
        <w:rPr>
          <w:rFonts w:ascii="Microsoft YaHei" w:hAnsi="Microsoft YaHei" w:eastAsia="Microsoft YaHei" w:cs="Microsoft YaHei"/>
          <w:sz w:val="21"/>
          <w:szCs w:val="21"/>
          <w:i/>
          <w:iCs/>
          <w:color w:val="A0A1A7"/>
          <w:spacing w:val="-3"/>
        </w:rPr>
        <w:t>线性变换后的</w:t>
      </w:r>
      <w:r>
        <w:rPr>
          <w:rFonts w:ascii="Courier New" w:hAnsi="Courier New" w:eastAsia="Courier New" w:cs="Courier New"/>
          <w:sz w:val="21"/>
          <w:szCs w:val="21"/>
          <w:i/>
          <w:iCs/>
          <w:color w:val="A0A1A7"/>
          <w:spacing w:val="-3"/>
        </w:rPr>
        <w:t>q</w:t>
      </w:r>
    </w:p>
    <w:p>
      <w:pPr>
        <w:ind w:left="476" w:right="4902"/>
        <w:spacing w:before="1" w:line="245"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3"/>
        </w:rPr>
        <w:t>55</w:t>
      </w:r>
      <w:r>
        <w:rPr>
          <w:rFonts w:ascii="Lucida Console" w:hAnsi="Lucida Console" w:eastAsia="Lucida Console" w:cs="Lucida Console"/>
          <w:sz w:val="21"/>
          <w:szCs w:val="21"/>
          <w:color w:val="646A73"/>
          <w:spacing w:val="-3"/>
        </w:rPr>
        <w:t xml:space="preserve">         </w:t>
      </w:r>
      <w:r>
        <w:rPr>
          <w:rFonts w:ascii="Lucida Console" w:hAnsi="Lucida Console" w:eastAsia="Lucida Console" w:cs="Lucida Console"/>
          <w:sz w:val="21"/>
          <w:szCs w:val="21"/>
          <w:color w:val="2B2F36"/>
          <w:spacing w:val="-3"/>
        </w:rPr>
        <w:t>v</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2B2F36"/>
          <w:spacing w:val="-3"/>
        </w:rPr>
        <w:t>=</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2B2F36"/>
          <w:spacing w:val="-3"/>
        </w:rPr>
        <w:t>self.v_linear(v)</w:t>
      </w:r>
      <w:r>
        <w:rPr>
          <w:rFonts w:ascii="Lucida Console" w:hAnsi="Lucida Console" w:eastAsia="Lucida Console" w:cs="Lucida Console"/>
          <w:sz w:val="21"/>
          <w:szCs w:val="21"/>
          <w:color w:val="2B2F36"/>
          <w:spacing w:val="-3"/>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42"/>
        </w:rPr>
        <w:t xml:space="preserve"> </w:t>
      </w:r>
      <w:r>
        <w:rPr>
          <w:rFonts w:ascii="Microsoft YaHei" w:hAnsi="Microsoft YaHei" w:eastAsia="Microsoft YaHei" w:cs="Microsoft YaHei"/>
          <w:sz w:val="21"/>
          <w:szCs w:val="21"/>
          <w:i/>
          <w:iCs/>
          <w:color w:val="A0A1A7"/>
          <w:spacing w:val="-3"/>
        </w:rPr>
        <w:t>线性</w:t>
      </w:r>
      <w:r>
        <w:rPr>
          <w:rFonts w:ascii="Microsoft YaHei" w:hAnsi="Microsoft YaHei" w:eastAsia="Microsoft YaHei" w:cs="Microsoft YaHei"/>
          <w:sz w:val="21"/>
          <w:szCs w:val="21"/>
          <w:i/>
          <w:iCs/>
          <w:color w:val="A0A1A7"/>
          <w:spacing w:val="-4"/>
        </w:rPr>
        <w:t>变换后的</w:t>
      </w:r>
      <w:r>
        <w:rPr>
          <w:rFonts w:ascii="Courier New" w:hAnsi="Courier New" w:eastAsia="Courier New" w:cs="Courier New"/>
          <w:sz w:val="21"/>
          <w:szCs w:val="21"/>
          <w:i/>
          <w:iCs/>
          <w:color w:val="A0A1A7"/>
          <w:spacing w:val="-4"/>
        </w:rPr>
        <w:t>v</w:t>
      </w:r>
      <w:r>
        <w:rPr>
          <w:rFonts w:ascii="Courier New" w:hAnsi="Courier New" w:eastAsia="Courier New" w:cs="Courier New"/>
          <w:sz w:val="21"/>
          <w:szCs w:val="21"/>
          <w:i/>
          <w:iCs/>
          <w:color w:val="A0A1A7"/>
        </w:rPr>
        <w:t xml:space="preserve"> </w:t>
      </w:r>
      <w:r>
        <w:rPr>
          <w:rFonts w:ascii="Lucida Console" w:hAnsi="Lucida Console" w:eastAsia="Lucida Console" w:cs="Lucida Console"/>
          <w:sz w:val="21"/>
          <w:szCs w:val="21"/>
          <w:color w:val="646A73"/>
          <w:spacing w:val="-7"/>
        </w:rPr>
        <w:t>56</w:t>
      </w:r>
    </w:p>
    <w:p>
      <w:pPr>
        <w:ind w:left="476"/>
        <w:spacing w:before="77" w:line="220"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1"/>
        </w:rPr>
        <w:t>57</w:t>
      </w:r>
      <w:r>
        <w:rPr>
          <w:rFonts w:ascii="Lucida Console" w:hAnsi="Lucida Console" w:eastAsia="Lucida Console" w:cs="Lucida Console"/>
          <w:sz w:val="21"/>
          <w:szCs w:val="21"/>
          <w:color w:val="646A73"/>
          <w:spacing w:val="-1"/>
        </w:rPr>
        <w:t xml:space="preserve">         </w:t>
      </w:r>
      <w:r>
        <w:rPr>
          <w:rFonts w:ascii="Courier New" w:hAnsi="Courier New" w:eastAsia="Courier New" w:cs="Courier New"/>
          <w:sz w:val="21"/>
          <w:szCs w:val="21"/>
          <w:i/>
          <w:iCs/>
          <w:color w:val="A0A1A7"/>
          <w:spacing w:val="-1"/>
        </w:rPr>
        <w:t>#</w:t>
      </w:r>
      <w:r>
        <w:rPr>
          <w:rFonts w:ascii="Courier New" w:hAnsi="Courier New" w:eastAsia="Courier New" w:cs="Courier New"/>
          <w:sz w:val="21"/>
          <w:szCs w:val="21"/>
          <w:i/>
          <w:iCs/>
          <w:color w:val="A0A1A7"/>
          <w:spacing w:val="-32"/>
        </w:rPr>
        <w:t xml:space="preserve"> </w:t>
      </w:r>
      <w:r>
        <w:rPr>
          <w:rFonts w:ascii="Courier New" w:hAnsi="Courier New" w:eastAsia="Courier New" w:cs="Courier New"/>
          <w:sz w:val="21"/>
          <w:szCs w:val="21"/>
          <w:i/>
          <w:iCs/>
          <w:color w:val="A0A1A7"/>
          <w:spacing w:val="-1"/>
        </w:rPr>
        <w:t>2.</w:t>
      </w:r>
      <w:r>
        <w:rPr>
          <w:rFonts w:ascii="Courier New" w:hAnsi="Courier New" w:eastAsia="Courier New" w:cs="Courier New"/>
          <w:sz w:val="21"/>
          <w:szCs w:val="21"/>
          <w:i/>
          <w:iCs/>
          <w:color w:val="A0A1A7"/>
          <w:spacing w:val="-1"/>
        </w:rPr>
        <w:t xml:space="preserve"> </w:t>
      </w:r>
      <w:r>
        <w:rPr>
          <w:rFonts w:ascii="Microsoft YaHei" w:hAnsi="Microsoft YaHei" w:eastAsia="Microsoft YaHei" w:cs="Microsoft YaHei"/>
          <w:sz w:val="21"/>
          <w:szCs w:val="21"/>
          <w:i/>
          <w:iCs/>
          <w:color w:val="A0A1A7"/>
          <w:spacing w:val="-1"/>
        </w:rPr>
        <w:t>维度变换：将</w:t>
      </w:r>
      <w:r>
        <w:rPr>
          <w:rFonts w:ascii="Courier New" w:hAnsi="Courier New" w:eastAsia="Courier New" w:cs="Courier New"/>
          <w:sz w:val="21"/>
          <w:szCs w:val="21"/>
          <w:i/>
          <w:iCs/>
          <w:color w:val="A0A1A7"/>
          <w:spacing w:val="-1"/>
        </w:rPr>
        <w:t>d_model</w:t>
      </w:r>
      <w:r>
        <w:rPr>
          <w:rFonts w:ascii="Microsoft YaHei" w:hAnsi="Microsoft YaHei" w:eastAsia="Microsoft YaHei" w:cs="Microsoft YaHei"/>
          <w:sz w:val="21"/>
          <w:szCs w:val="21"/>
          <w:i/>
          <w:iCs/>
          <w:color w:val="A0A1A7"/>
          <w:spacing w:val="-1"/>
        </w:rPr>
        <w:t>拆分为多个头</w:t>
      </w:r>
      <w:r>
        <w:rPr>
          <w:rFonts w:ascii="Microsoft YaHei" w:hAnsi="Microsoft YaHei" w:eastAsia="Microsoft YaHei" w:cs="Microsoft YaHei"/>
          <w:sz w:val="21"/>
          <w:szCs w:val="21"/>
          <w:color w:val="A0A1A7"/>
          <w:spacing w:val="35"/>
        </w:rPr>
        <w:t xml:space="preserve"> </w:t>
      </w:r>
      <w:r>
        <w:rPr>
          <w:rFonts w:ascii="Courier New" w:hAnsi="Courier New" w:eastAsia="Courier New" w:cs="Courier New"/>
          <w:sz w:val="21"/>
          <w:szCs w:val="21"/>
          <w:i/>
          <w:iCs/>
          <w:color w:val="A0A1A7"/>
          <w:spacing w:val="-1"/>
        </w:rPr>
        <w:t>(heads)</w:t>
      </w:r>
    </w:p>
    <w:p>
      <w:pPr>
        <w:ind w:left="476"/>
        <w:spacing w:before="1" w:line="219"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3"/>
        </w:rPr>
        <w:t>58</w:t>
      </w:r>
      <w:r>
        <w:rPr>
          <w:rFonts w:ascii="Lucida Console" w:hAnsi="Lucida Console" w:eastAsia="Lucida Console" w:cs="Lucida Console"/>
          <w:sz w:val="21"/>
          <w:szCs w:val="21"/>
          <w:color w:val="646A73"/>
          <w:spacing w:val="-3"/>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44"/>
        </w:rPr>
        <w:t xml:space="preserve"> </w:t>
      </w:r>
      <w:r>
        <w:rPr>
          <w:rFonts w:ascii="Microsoft YaHei" w:hAnsi="Microsoft YaHei" w:eastAsia="Microsoft YaHei" w:cs="Microsoft YaHei"/>
          <w:sz w:val="21"/>
          <w:szCs w:val="21"/>
          <w:i/>
          <w:iCs/>
          <w:color w:val="A0A1A7"/>
          <w:spacing w:val="-3"/>
        </w:rPr>
        <w:t>将</w:t>
      </w:r>
      <w:r>
        <w:rPr>
          <w:rFonts w:ascii="Courier New" w:hAnsi="Courier New" w:eastAsia="Courier New" w:cs="Courier New"/>
          <w:sz w:val="21"/>
          <w:szCs w:val="21"/>
          <w:i/>
          <w:iCs/>
          <w:color w:val="A0A1A7"/>
          <w:spacing w:val="-3"/>
        </w:rPr>
        <w:t>Q</w:t>
      </w:r>
      <w:r>
        <w:rPr>
          <w:rFonts w:ascii="Microsoft YaHei" w:hAnsi="Microsoft YaHei" w:eastAsia="Microsoft YaHei" w:cs="Microsoft YaHei"/>
          <w:sz w:val="21"/>
          <w:szCs w:val="21"/>
          <w:i/>
          <w:iCs/>
          <w:color w:val="A0A1A7"/>
          <w:spacing w:val="-3"/>
        </w:rPr>
        <w:t>、</w:t>
      </w:r>
      <w:r>
        <w:rPr>
          <w:rFonts w:ascii="Courier New" w:hAnsi="Courier New" w:eastAsia="Courier New" w:cs="Courier New"/>
          <w:sz w:val="21"/>
          <w:szCs w:val="21"/>
          <w:i/>
          <w:iCs/>
          <w:color w:val="A0A1A7"/>
          <w:spacing w:val="-3"/>
        </w:rPr>
        <w:t>K</w:t>
      </w:r>
      <w:r>
        <w:rPr>
          <w:rFonts w:ascii="Microsoft YaHei" w:hAnsi="Microsoft YaHei" w:eastAsia="Microsoft YaHei" w:cs="Microsoft YaHei"/>
          <w:sz w:val="21"/>
          <w:szCs w:val="21"/>
          <w:i/>
          <w:iCs/>
          <w:color w:val="A0A1A7"/>
          <w:spacing w:val="-3"/>
        </w:rPr>
        <w:t>、</w:t>
      </w:r>
      <w:r>
        <w:rPr>
          <w:rFonts w:ascii="Courier New" w:hAnsi="Courier New" w:eastAsia="Courier New" w:cs="Courier New"/>
          <w:sz w:val="21"/>
          <w:szCs w:val="21"/>
          <w:i/>
          <w:iCs/>
          <w:color w:val="A0A1A7"/>
          <w:spacing w:val="-3"/>
        </w:rPr>
        <w:t>V</w:t>
      </w:r>
      <w:r>
        <w:rPr>
          <w:rFonts w:ascii="Microsoft YaHei" w:hAnsi="Microsoft YaHei" w:eastAsia="Microsoft YaHei" w:cs="Microsoft YaHei"/>
          <w:sz w:val="21"/>
          <w:szCs w:val="21"/>
          <w:i/>
          <w:iCs/>
          <w:color w:val="A0A1A7"/>
          <w:spacing w:val="-3"/>
        </w:rPr>
        <w:t>重新</w:t>
      </w:r>
      <w:r>
        <w:rPr>
          <w:rFonts w:ascii="Courier New" w:hAnsi="Courier New" w:eastAsia="Courier New" w:cs="Courier New"/>
          <w:sz w:val="21"/>
          <w:szCs w:val="21"/>
          <w:i/>
          <w:iCs/>
          <w:color w:val="A0A1A7"/>
          <w:spacing w:val="-3"/>
        </w:rPr>
        <w:t>reshape</w:t>
      </w:r>
      <w:r>
        <w:rPr>
          <w:rFonts w:ascii="Microsoft YaHei" w:hAnsi="Microsoft YaHei" w:eastAsia="Microsoft YaHei" w:cs="Microsoft YaHei"/>
          <w:sz w:val="21"/>
          <w:szCs w:val="21"/>
          <w:i/>
          <w:iCs/>
          <w:color w:val="A0A1A7"/>
          <w:spacing w:val="-3"/>
        </w:rPr>
        <w:t>为</w:t>
      </w:r>
      <w:r>
        <w:rPr>
          <w:rFonts w:ascii="Microsoft YaHei" w:hAnsi="Microsoft YaHei" w:eastAsia="Microsoft YaHei" w:cs="Microsoft YaHei"/>
          <w:sz w:val="21"/>
          <w:szCs w:val="21"/>
          <w:color w:val="A0A1A7"/>
          <w:spacing w:val="34"/>
          <w:w w:val="101"/>
        </w:rPr>
        <w:t xml:space="preserve"> </w:t>
      </w:r>
      <w:r>
        <w:rPr>
          <w:rFonts w:ascii="Courier New" w:hAnsi="Courier New" w:eastAsia="Courier New" w:cs="Courier New"/>
          <w:sz w:val="21"/>
          <w:szCs w:val="21"/>
          <w:i/>
          <w:iCs/>
          <w:color w:val="A0A1A7"/>
          <w:spacing w:val="-3"/>
        </w:rPr>
        <w:t>(batch_size,</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seq_len,</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heads,</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d_</w:t>
      </w:r>
      <w:r>
        <w:rPr>
          <w:rFonts w:ascii="Courier New" w:hAnsi="Courier New" w:eastAsia="Courier New" w:cs="Courier New"/>
          <w:sz w:val="21"/>
          <w:szCs w:val="21"/>
          <w:i/>
          <w:iCs/>
          <w:color w:val="A0A1A7"/>
          <w:spacing w:val="-4"/>
        </w:rPr>
        <w:t>k)</w:t>
      </w:r>
    </w:p>
    <w:p>
      <w:pPr>
        <w:ind w:left="476"/>
        <w:spacing w:before="1" w:line="219"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2"/>
        </w:rPr>
        <w:t>59</w:t>
      </w:r>
      <w:r>
        <w:rPr>
          <w:rFonts w:ascii="Lucida Console" w:hAnsi="Lucida Console" w:eastAsia="Lucida Console" w:cs="Lucida Console"/>
          <w:sz w:val="21"/>
          <w:szCs w:val="21"/>
          <w:color w:val="646A73"/>
          <w:spacing w:val="-2"/>
        </w:rPr>
        <w:t xml:space="preserve">         </w:t>
      </w:r>
      <w:r>
        <w:rPr>
          <w:rFonts w:ascii="Courier New" w:hAnsi="Courier New" w:eastAsia="Courier New" w:cs="Courier New"/>
          <w:sz w:val="21"/>
          <w:szCs w:val="21"/>
          <w:i/>
          <w:iCs/>
          <w:color w:val="A0A1A7"/>
          <w:spacing w:val="-2"/>
        </w:rPr>
        <w:t>#</w:t>
      </w:r>
      <w:r>
        <w:rPr>
          <w:rFonts w:ascii="Courier New" w:hAnsi="Courier New" w:eastAsia="Courier New" w:cs="Courier New"/>
          <w:sz w:val="21"/>
          <w:szCs w:val="21"/>
          <w:i/>
          <w:iCs/>
          <w:color w:val="A0A1A7"/>
          <w:spacing w:val="-45"/>
        </w:rPr>
        <w:t xml:space="preserve"> </w:t>
      </w:r>
      <w:r>
        <w:rPr>
          <w:rFonts w:ascii="Microsoft YaHei" w:hAnsi="Microsoft YaHei" w:eastAsia="Microsoft YaHei" w:cs="Microsoft YaHei"/>
          <w:sz w:val="21"/>
          <w:szCs w:val="21"/>
          <w:i/>
          <w:iCs/>
          <w:color w:val="A0A1A7"/>
          <w:spacing w:val="-2"/>
        </w:rPr>
        <w:t>然后再交换维度，得到</w:t>
      </w:r>
      <w:r>
        <w:rPr>
          <w:rFonts w:ascii="Microsoft YaHei" w:hAnsi="Microsoft YaHei" w:eastAsia="Microsoft YaHei" w:cs="Microsoft YaHei"/>
          <w:sz w:val="21"/>
          <w:szCs w:val="21"/>
          <w:color w:val="A0A1A7"/>
          <w:spacing w:val="35"/>
        </w:rPr>
        <w:t xml:space="preserve"> </w:t>
      </w:r>
      <w:r>
        <w:rPr>
          <w:rFonts w:ascii="Courier New" w:hAnsi="Courier New" w:eastAsia="Courier New" w:cs="Courier New"/>
          <w:sz w:val="21"/>
          <w:szCs w:val="21"/>
          <w:i/>
          <w:iCs/>
          <w:color w:val="A0A1A7"/>
          <w:spacing w:val="-2"/>
        </w:rPr>
        <w:t>(batch_size,</w:t>
      </w:r>
      <w:r>
        <w:rPr>
          <w:rFonts w:ascii="Courier New" w:hAnsi="Courier New" w:eastAsia="Courier New" w:cs="Courier New"/>
          <w:sz w:val="21"/>
          <w:szCs w:val="21"/>
          <w:i/>
          <w:iCs/>
          <w:color w:val="A0A1A7"/>
          <w:spacing w:val="-2"/>
        </w:rPr>
        <w:t xml:space="preserve"> </w:t>
      </w:r>
      <w:r>
        <w:rPr>
          <w:rFonts w:ascii="Courier New" w:hAnsi="Courier New" w:eastAsia="Courier New" w:cs="Courier New"/>
          <w:sz w:val="21"/>
          <w:szCs w:val="21"/>
          <w:i/>
          <w:iCs/>
          <w:color w:val="A0A1A7"/>
          <w:spacing w:val="-2"/>
        </w:rPr>
        <w:t>heads,</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seq_len,</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d_k)</w:t>
      </w:r>
    </w:p>
    <w:p>
      <w:pPr>
        <w:ind w:left="481"/>
        <w:spacing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60</w:t>
      </w:r>
      <w:r>
        <w:rPr>
          <w:rFonts w:ascii="Lucida Console" w:hAnsi="Lucida Console" w:eastAsia="Lucida Console" w:cs="Lucida Console"/>
          <w:sz w:val="21"/>
          <w:szCs w:val="21"/>
          <w:color w:val="646A73"/>
          <w:position w:val="3"/>
        </w:rPr>
        <w:t xml:space="preserve">         </w:t>
      </w:r>
      <w:r>
        <w:rPr>
          <w:rFonts w:ascii="Lucida Console" w:hAnsi="Lucida Console" w:eastAsia="Lucida Console" w:cs="Lucida Console"/>
          <w:sz w:val="21"/>
          <w:szCs w:val="21"/>
          <w:color w:val="2B2F36"/>
          <w:spacing w:val="-7"/>
          <w:position w:val="3"/>
        </w:rPr>
        <w:t>k</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k.view(bs,</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self.h,</w:t>
      </w:r>
      <w:r>
        <w:rPr>
          <w:rFonts w:ascii="Lucida Console" w:hAnsi="Lucida Console" w:eastAsia="Lucida Console" w:cs="Lucida Console"/>
          <w:sz w:val="21"/>
          <w:szCs w:val="21"/>
          <w:color w:val="2B2F36"/>
          <w:spacing w:val="10"/>
          <w:position w:val="3"/>
        </w:rPr>
        <w:t xml:space="preserve"> </w:t>
      </w:r>
      <w:r>
        <w:rPr>
          <w:rFonts w:ascii="Lucida Console" w:hAnsi="Lucida Console" w:eastAsia="Lucida Console" w:cs="Lucida Console"/>
          <w:sz w:val="21"/>
          <w:szCs w:val="21"/>
          <w:color w:val="2B2F36"/>
          <w:spacing w:val="-7"/>
          <w:position w:val="3"/>
        </w:rPr>
        <w:t>self.d_k).transpose(</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986801"/>
          <w:spacing w:val="-7"/>
          <w:position w:val="3"/>
        </w:rPr>
        <w:t>2</w:t>
      </w:r>
      <w:r>
        <w:rPr>
          <w:rFonts w:ascii="Lucida Console" w:hAnsi="Lucida Console" w:eastAsia="Lucida Console" w:cs="Lucida Console"/>
          <w:sz w:val="21"/>
          <w:szCs w:val="21"/>
          <w:color w:val="2B2F36"/>
          <w:spacing w:val="-7"/>
          <w:position w:val="3"/>
        </w:rPr>
        <w:t>)</w:t>
      </w:r>
    </w:p>
    <w:p>
      <w:pPr>
        <w:ind w:left="481"/>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61</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q</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6"/>
          <w:position w:val="3"/>
        </w:rPr>
        <w:t>q.view(bs,</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986801"/>
          <w:spacing w:val="-6"/>
          <w:position w:val="3"/>
        </w:rPr>
        <w:t>1</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6"/>
          <w:position w:val="3"/>
        </w:rPr>
        <w:t>sel</w:t>
      </w:r>
      <w:r>
        <w:rPr>
          <w:rFonts w:ascii="Lucida Console" w:hAnsi="Lucida Console" w:eastAsia="Lucida Console" w:cs="Lucida Console"/>
          <w:sz w:val="21"/>
          <w:szCs w:val="21"/>
          <w:color w:val="2B2F36"/>
          <w:spacing w:val="-7"/>
          <w:position w:val="3"/>
        </w:rPr>
        <w:t>f.h,</w:t>
      </w:r>
      <w:r>
        <w:rPr>
          <w:rFonts w:ascii="Lucida Console" w:hAnsi="Lucida Console" w:eastAsia="Lucida Console" w:cs="Lucida Console"/>
          <w:sz w:val="21"/>
          <w:szCs w:val="21"/>
          <w:color w:val="2B2F36"/>
          <w:spacing w:val="3"/>
          <w:position w:val="3"/>
        </w:rPr>
        <w:t xml:space="preserve"> </w:t>
      </w:r>
      <w:r>
        <w:rPr>
          <w:rFonts w:ascii="Lucida Console" w:hAnsi="Lucida Console" w:eastAsia="Lucida Console" w:cs="Lucida Console"/>
          <w:sz w:val="21"/>
          <w:szCs w:val="21"/>
          <w:color w:val="2B2F36"/>
          <w:spacing w:val="-7"/>
          <w:position w:val="3"/>
        </w:rPr>
        <w:t>self.d_k).transpose(</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986801"/>
          <w:spacing w:val="-7"/>
          <w:position w:val="3"/>
        </w:rPr>
        <w:t>2</w:t>
      </w:r>
      <w:r>
        <w:rPr>
          <w:rFonts w:ascii="Lucida Console" w:hAnsi="Lucida Console" w:eastAsia="Lucida Console" w:cs="Lucida Console"/>
          <w:sz w:val="21"/>
          <w:szCs w:val="21"/>
          <w:color w:val="2B2F36"/>
          <w:spacing w:val="-7"/>
          <w:position w:val="3"/>
        </w:rPr>
        <w:t>)</w:t>
      </w:r>
    </w:p>
    <w:p>
      <w:pPr>
        <w:ind w:left="481"/>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62</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v</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v.view(bs,</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986801"/>
          <w:spacing w:val="-6"/>
          <w:position w:val="3"/>
        </w:rPr>
        <w:t>1</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6"/>
          <w:position w:val="3"/>
        </w:rPr>
        <w:t>self.h,</w:t>
      </w:r>
      <w:r>
        <w:rPr>
          <w:rFonts w:ascii="Lucida Console" w:hAnsi="Lucida Console" w:eastAsia="Lucida Console" w:cs="Lucida Console"/>
          <w:sz w:val="21"/>
          <w:szCs w:val="21"/>
          <w:color w:val="2B2F36"/>
          <w:spacing w:val="3"/>
          <w:position w:val="3"/>
        </w:rPr>
        <w:t xml:space="preserve"> </w:t>
      </w:r>
      <w:r>
        <w:rPr>
          <w:rFonts w:ascii="Lucida Console" w:hAnsi="Lucida Console" w:eastAsia="Lucida Console" w:cs="Lucida Console"/>
          <w:sz w:val="21"/>
          <w:szCs w:val="21"/>
          <w:color w:val="2B2F36"/>
          <w:spacing w:val="-6"/>
          <w:position w:val="3"/>
        </w:rPr>
        <w:t>se</w:t>
      </w:r>
      <w:r>
        <w:rPr>
          <w:rFonts w:ascii="Lucida Console" w:hAnsi="Lucida Console" w:eastAsia="Lucida Console" w:cs="Lucida Console"/>
          <w:sz w:val="21"/>
          <w:szCs w:val="21"/>
          <w:color w:val="2B2F36"/>
          <w:spacing w:val="-7"/>
          <w:position w:val="3"/>
        </w:rPr>
        <w:t>lf.d_k).transpose(</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986801"/>
          <w:spacing w:val="-7"/>
          <w:position w:val="3"/>
        </w:rPr>
        <w:t>2</w:t>
      </w:r>
      <w:r>
        <w:rPr>
          <w:rFonts w:ascii="Lucida Console" w:hAnsi="Lucida Console" w:eastAsia="Lucida Console" w:cs="Lucida Console"/>
          <w:sz w:val="21"/>
          <w:szCs w:val="21"/>
          <w:color w:val="2B2F36"/>
          <w:spacing w:val="-7"/>
          <w:position w:val="3"/>
        </w:rPr>
        <w:t>)</w:t>
      </w:r>
    </w:p>
    <w:p>
      <w:pPr>
        <w:ind w:left="481"/>
        <w:spacing w:before="108"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63</w:t>
      </w:r>
    </w:p>
    <w:p>
      <w:pPr>
        <w:ind w:left="481"/>
        <w:spacing w:before="77" w:line="220"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2"/>
        </w:rPr>
        <w:t>64</w:t>
      </w:r>
      <w:r>
        <w:rPr>
          <w:rFonts w:ascii="Lucida Console" w:hAnsi="Lucida Console" w:eastAsia="Lucida Console" w:cs="Lucida Console"/>
          <w:sz w:val="21"/>
          <w:szCs w:val="21"/>
          <w:color w:val="646A73"/>
          <w:spacing w:val="-2"/>
        </w:rPr>
        <w:t xml:space="preserve">         </w:t>
      </w:r>
      <w:r>
        <w:rPr>
          <w:rFonts w:ascii="Courier New" w:hAnsi="Courier New" w:eastAsia="Courier New" w:cs="Courier New"/>
          <w:sz w:val="21"/>
          <w:szCs w:val="21"/>
          <w:i/>
          <w:iCs/>
          <w:color w:val="A0A1A7"/>
          <w:spacing w:val="-2"/>
        </w:rPr>
        <w:t>#</w:t>
      </w:r>
      <w:r>
        <w:rPr>
          <w:rFonts w:ascii="Courier New" w:hAnsi="Courier New" w:eastAsia="Courier New" w:cs="Courier New"/>
          <w:sz w:val="21"/>
          <w:szCs w:val="21"/>
          <w:i/>
          <w:iCs/>
          <w:color w:val="A0A1A7"/>
          <w:spacing w:val="-35"/>
        </w:rPr>
        <w:t xml:space="preserve"> </w:t>
      </w:r>
      <w:r>
        <w:rPr>
          <w:rFonts w:ascii="Courier New" w:hAnsi="Courier New" w:eastAsia="Courier New" w:cs="Courier New"/>
          <w:sz w:val="21"/>
          <w:szCs w:val="21"/>
          <w:i/>
          <w:iCs/>
          <w:color w:val="A0A1A7"/>
          <w:spacing w:val="-2"/>
        </w:rPr>
        <w:t>3.</w:t>
      </w:r>
      <w:r>
        <w:rPr>
          <w:rFonts w:ascii="Courier New" w:hAnsi="Courier New" w:eastAsia="Courier New" w:cs="Courier New"/>
          <w:sz w:val="21"/>
          <w:szCs w:val="21"/>
          <w:i/>
          <w:iCs/>
          <w:color w:val="A0A1A7"/>
          <w:spacing w:val="-2"/>
        </w:rPr>
        <w:t xml:space="preserve"> </w:t>
      </w:r>
      <w:r>
        <w:rPr>
          <w:rFonts w:ascii="Microsoft YaHei" w:hAnsi="Microsoft YaHei" w:eastAsia="Microsoft YaHei" w:cs="Microsoft YaHei"/>
          <w:sz w:val="21"/>
          <w:szCs w:val="21"/>
          <w:i/>
          <w:iCs/>
          <w:color w:val="A0A1A7"/>
          <w:spacing w:val="-2"/>
        </w:rPr>
        <w:t>计算注意⼒，返回的</w:t>
      </w:r>
      <w:r>
        <w:rPr>
          <w:rFonts w:ascii="Microsoft YaHei" w:hAnsi="Microsoft YaHei" w:eastAsia="Microsoft YaHei" w:cs="Microsoft YaHei"/>
          <w:sz w:val="21"/>
          <w:szCs w:val="21"/>
          <w:color w:val="A0A1A7"/>
          <w:spacing w:val="26"/>
          <w:w w:val="101"/>
        </w:rPr>
        <w:t xml:space="preserve"> </w:t>
      </w:r>
      <w:r>
        <w:rPr>
          <w:rFonts w:ascii="Courier New" w:hAnsi="Courier New" w:eastAsia="Courier New" w:cs="Courier New"/>
          <w:sz w:val="21"/>
          <w:szCs w:val="21"/>
          <w:i/>
          <w:iCs/>
          <w:color w:val="A0A1A7"/>
          <w:spacing w:val="-2"/>
        </w:rPr>
        <w:t>scores</w:t>
      </w:r>
      <w:r>
        <w:rPr>
          <w:rFonts w:ascii="Courier New" w:hAnsi="Courier New" w:eastAsia="Courier New" w:cs="Courier New"/>
          <w:sz w:val="21"/>
          <w:szCs w:val="21"/>
          <w:i/>
          <w:iCs/>
          <w:color w:val="A0A1A7"/>
          <w:spacing w:val="-36"/>
        </w:rPr>
        <w:t xml:space="preserve"> </w:t>
      </w:r>
      <w:r>
        <w:rPr>
          <w:rFonts w:ascii="Microsoft YaHei" w:hAnsi="Microsoft YaHei" w:eastAsia="Microsoft YaHei" w:cs="Microsoft YaHei"/>
          <w:sz w:val="21"/>
          <w:szCs w:val="21"/>
          <w:i/>
          <w:iCs/>
          <w:color w:val="A0A1A7"/>
          <w:spacing w:val="-2"/>
        </w:rPr>
        <w:t>维度为</w:t>
      </w:r>
      <w:r>
        <w:rPr>
          <w:rFonts w:ascii="Microsoft YaHei" w:hAnsi="Microsoft YaHei" w:eastAsia="Microsoft YaHei" w:cs="Microsoft YaHei"/>
          <w:sz w:val="21"/>
          <w:szCs w:val="21"/>
          <w:color w:val="A0A1A7"/>
          <w:spacing w:val="34"/>
        </w:rPr>
        <w:t xml:space="preserve"> </w:t>
      </w:r>
      <w:r>
        <w:rPr>
          <w:rFonts w:ascii="Courier New" w:hAnsi="Courier New" w:eastAsia="Courier New" w:cs="Courier New"/>
          <w:sz w:val="21"/>
          <w:szCs w:val="21"/>
          <w:i/>
          <w:iCs/>
          <w:color w:val="A0A1A7"/>
          <w:spacing w:val="-2"/>
        </w:rPr>
        <w:t>(batch_size,</w:t>
      </w:r>
      <w:r>
        <w:rPr>
          <w:rFonts w:ascii="Courier New" w:hAnsi="Courier New" w:eastAsia="Courier New" w:cs="Courier New"/>
          <w:sz w:val="21"/>
          <w:szCs w:val="21"/>
          <w:i/>
          <w:iCs/>
          <w:color w:val="A0A1A7"/>
          <w:spacing w:val="-2"/>
        </w:rPr>
        <w:t xml:space="preserve"> </w:t>
      </w:r>
      <w:r>
        <w:rPr>
          <w:rFonts w:ascii="Courier New" w:hAnsi="Courier New" w:eastAsia="Courier New" w:cs="Courier New"/>
          <w:sz w:val="21"/>
          <w:szCs w:val="21"/>
          <w:i/>
          <w:iCs/>
          <w:color w:val="A0A1A7"/>
          <w:spacing w:val="-2"/>
        </w:rPr>
        <w:t>heads,</w:t>
      </w:r>
      <w:r>
        <w:rPr>
          <w:rFonts w:ascii="Courier New" w:hAnsi="Courier New" w:eastAsia="Courier New" w:cs="Courier New"/>
          <w:sz w:val="21"/>
          <w:szCs w:val="21"/>
          <w:i/>
          <w:iCs/>
          <w:color w:val="A0A1A7"/>
          <w:spacing w:val="-2"/>
        </w:rPr>
        <w:t xml:space="preserve"> </w:t>
      </w:r>
      <w:r>
        <w:rPr>
          <w:rFonts w:ascii="Courier New" w:hAnsi="Courier New" w:eastAsia="Courier New" w:cs="Courier New"/>
          <w:sz w:val="21"/>
          <w:szCs w:val="21"/>
          <w:i/>
          <w:iCs/>
          <w:color w:val="A0A1A7"/>
          <w:spacing w:val="-2"/>
        </w:rPr>
        <w:t>seq_len_</w:t>
      </w:r>
      <w:r>
        <w:rPr>
          <w:rFonts w:ascii="Courier New" w:hAnsi="Courier New" w:eastAsia="Courier New" w:cs="Courier New"/>
          <w:sz w:val="21"/>
          <w:szCs w:val="21"/>
          <w:i/>
          <w:iCs/>
          <w:color w:val="A0A1A7"/>
          <w:spacing w:val="-3"/>
        </w:rPr>
        <w:t>q,</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d_k)</w:t>
      </w:r>
    </w:p>
    <w:p>
      <w:pPr>
        <w:ind w:left="481"/>
        <w:spacing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65</w:t>
      </w:r>
      <w:r>
        <w:rPr>
          <w:rFonts w:ascii="Lucida Console" w:hAnsi="Lucida Console" w:eastAsia="Lucida Console" w:cs="Lucida Console"/>
          <w:sz w:val="21"/>
          <w:szCs w:val="21"/>
          <w:color w:val="646A73"/>
          <w:spacing w:val="-7"/>
          <w:position w:val="3"/>
        </w:rPr>
        <w:t xml:space="preserve">         </w:t>
      </w:r>
      <w:r>
        <w:rPr>
          <w:rFonts w:ascii="Lucida Console" w:hAnsi="Lucida Console" w:eastAsia="Lucida Console" w:cs="Lucida Console"/>
          <w:sz w:val="21"/>
          <w:szCs w:val="21"/>
          <w:color w:val="2B2F36"/>
          <w:spacing w:val="-7"/>
          <w:position w:val="3"/>
        </w:rPr>
        <w:t>scores</w:t>
      </w:r>
      <w:r>
        <w:rPr>
          <w:rFonts w:ascii="Lucida Console" w:hAnsi="Lucida Console" w:eastAsia="Lucida Console" w:cs="Lucida Console"/>
          <w:sz w:val="21"/>
          <w:szCs w:val="21"/>
          <w:color w:val="2B2F36"/>
          <w:spacing w:val="14"/>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3"/>
          <w:position w:val="3"/>
        </w:rPr>
        <w:t xml:space="preserve"> </w:t>
      </w:r>
      <w:r>
        <w:rPr>
          <w:rFonts w:ascii="Lucida Console" w:hAnsi="Lucida Console" w:eastAsia="Lucida Console" w:cs="Lucida Console"/>
          <w:sz w:val="21"/>
          <w:szCs w:val="21"/>
          <w:color w:val="2B2F36"/>
          <w:spacing w:val="-7"/>
          <w:position w:val="3"/>
        </w:rPr>
        <w:t>self.attention(q,</w:t>
      </w:r>
      <w:r>
        <w:rPr>
          <w:rFonts w:ascii="Lucida Console" w:hAnsi="Lucida Console" w:eastAsia="Lucida Console" w:cs="Lucida Console"/>
          <w:sz w:val="21"/>
          <w:szCs w:val="21"/>
          <w:color w:val="2B2F36"/>
          <w:spacing w:val="10"/>
          <w:position w:val="3"/>
        </w:rPr>
        <w:t xml:space="preserve"> </w:t>
      </w:r>
      <w:r>
        <w:rPr>
          <w:rFonts w:ascii="Lucida Console" w:hAnsi="Lucida Console" w:eastAsia="Lucida Console" w:cs="Lucida Console"/>
          <w:sz w:val="21"/>
          <w:szCs w:val="21"/>
          <w:color w:val="2B2F36"/>
          <w:spacing w:val="-7"/>
          <w:position w:val="3"/>
        </w:rPr>
        <w:t>k,</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v,</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7"/>
          <w:position w:val="3"/>
        </w:rPr>
        <w:t>self.d_k,</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7"/>
          <w:position w:val="3"/>
        </w:rPr>
        <w:t>mask,</w:t>
      </w:r>
      <w:r>
        <w:rPr>
          <w:rFonts w:ascii="Lucida Console" w:hAnsi="Lucida Console" w:eastAsia="Lucida Console" w:cs="Lucida Console"/>
          <w:sz w:val="21"/>
          <w:szCs w:val="21"/>
          <w:color w:val="2B2F36"/>
          <w:spacing w:val="3"/>
          <w:position w:val="3"/>
        </w:rPr>
        <w:t xml:space="preserve"> </w:t>
      </w:r>
      <w:r>
        <w:rPr>
          <w:rFonts w:ascii="Lucida Console" w:hAnsi="Lucida Console" w:eastAsia="Lucida Console" w:cs="Lucida Console"/>
          <w:sz w:val="21"/>
          <w:szCs w:val="21"/>
          <w:color w:val="2B2F36"/>
          <w:spacing w:val="-7"/>
          <w:position w:val="3"/>
        </w:rPr>
        <w:t>self.dropout)</w:t>
      </w:r>
    </w:p>
    <w:p>
      <w:pPr>
        <w:ind w:left="481"/>
        <w:spacing w:before="107"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66</w:t>
      </w:r>
    </w:p>
    <w:p>
      <w:pPr>
        <w:ind w:left="481"/>
        <w:spacing w:before="102" w:line="185"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rPr>
        <w:t>67</w:t>
      </w:r>
      <w:r>
        <w:rPr>
          <w:rFonts w:ascii="Lucida Console" w:hAnsi="Lucida Console" w:eastAsia="Lucida Console" w:cs="Lucida Console"/>
          <w:sz w:val="21"/>
          <w:szCs w:val="21"/>
          <w:color w:val="646A73"/>
          <w:spacing w:val="17"/>
        </w:rPr>
        <w:t xml:space="preserve">        </w:t>
      </w:r>
      <w:r>
        <w:rPr>
          <w:rFonts w:ascii="Courier New" w:hAnsi="Courier New" w:eastAsia="Courier New" w:cs="Courier New"/>
          <w:sz w:val="21"/>
          <w:szCs w:val="21"/>
          <w:i/>
          <w:iCs/>
          <w:color w:val="A0A1A7"/>
        </w:rPr>
        <w:t>#</w:t>
      </w:r>
      <w:r>
        <w:rPr>
          <w:rFonts w:ascii="Courier New" w:hAnsi="Courier New" w:eastAsia="Courier New" w:cs="Courier New"/>
          <w:sz w:val="21"/>
          <w:szCs w:val="21"/>
          <w:i/>
          <w:iCs/>
          <w:color w:val="A0A1A7"/>
          <w:spacing w:val="-38"/>
        </w:rPr>
        <w:t xml:space="preserve"> </w:t>
      </w:r>
      <w:r>
        <w:rPr>
          <w:rFonts w:ascii="Courier New" w:hAnsi="Courier New" w:eastAsia="Courier New" w:cs="Courier New"/>
          <w:sz w:val="21"/>
          <w:szCs w:val="21"/>
          <w:i/>
          <w:iCs/>
          <w:color w:val="A0A1A7"/>
        </w:rPr>
        <w:t>4.</w:t>
      </w:r>
      <w:r>
        <w:rPr>
          <w:rFonts w:ascii="Courier New" w:hAnsi="Courier New" w:eastAsia="Courier New" w:cs="Courier New"/>
          <w:sz w:val="21"/>
          <w:szCs w:val="21"/>
          <w:i/>
          <w:iCs/>
          <w:color w:val="A0A1A7"/>
        </w:rPr>
        <w:t xml:space="preserve"> </w:t>
      </w:r>
      <w:r>
        <w:rPr>
          <w:rFonts w:ascii="Microsoft YaHei" w:hAnsi="Microsoft YaHei" w:eastAsia="Microsoft YaHei" w:cs="Microsoft YaHei"/>
          <w:sz w:val="21"/>
          <w:szCs w:val="21"/>
          <w:i/>
          <w:iCs/>
          <w:color w:val="A0A1A7"/>
        </w:rPr>
        <w:t>把多头的输出拼接起来</w:t>
      </w:r>
    </w:p>
    <w:p>
      <w:pPr>
        <w:ind w:left="481"/>
        <w:spacing w:before="27" w:line="220"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3"/>
        </w:rPr>
        <w:t>68</w:t>
      </w:r>
      <w:r>
        <w:rPr>
          <w:rFonts w:ascii="Lucida Console" w:hAnsi="Lucida Console" w:eastAsia="Lucida Console" w:cs="Lucida Console"/>
          <w:sz w:val="21"/>
          <w:szCs w:val="21"/>
          <w:color w:val="646A73"/>
          <w:spacing w:val="-3"/>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33"/>
        </w:rPr>
        <w:t xml:space="preserve"> </w:t>
      </w:r>
      <w:r>
        <w:rPr>
          <w:rFonts w:ascii="Microsoft YaHei" w:hAnsi="Microsoft YaHei" w:eastAsia="Microsoft YaHei" w:cs="Microsoft YaHei"/>
          <w:sz w:val="21"/>
          <w:szCs w:val="21"/>
          <w:i/>
          <w:iCs/>
          <w:color w:val="A0A1A7"/>
          <w:spacing w:val="-3"/>
        </w:rPr>
        <w:t>先将</w:t>
      </w:r>
      <w:r>
        <w:rPr>
          <w:rFonts w:ascii="Microsoft YaHei" w:hAnsi="Microsoft YaHei" w:eastAsia="Microsoft YaHei" w:cs="Microsoft YaHei"/>
          <w:sz w:val="21"/>
          <w:szCs w:val="21"/>
          <w:color w:val="A0A1A7"/>
          <w:spacing w:val="34"/>
          <w:w w:val="101"/>
        </w:rPr>
        <w:t xml:space="preserve"> </w:t>
      </w:r>
      <w:r>
        <w:rPr>
          <w:rFonts w:ascii="Courier New" w:hAnsi="Courier New" w:eastAsia="Courier New" w:cs="Courier New"/>
          <w:sz w:val="21"/>
          <w:szCs w:val="21"/>
          <w:i/>
          <w:iCs/>
          <w:color w:val="A0A1A7"/>
          <w:spacing w:val="-3"/>
        </w:rPr>
        <w:t>(batch_size,</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heads,</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seq_len,</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d_k)</w:t>
      </w:r>
      <w:r>
        <w:rPr>
          <w:rFonts w:ascii="Courier New" w:hAnsi="Courier New" w:eastAsia="Courier New" w:cs="Courier New"/>
          <w:sz w:val="21"/>
          <w:szCs w:val="21"/>
          <w:i/>
          <w:iCs/>
          <w:color w:val="A0A1A7"/>
          <w:spacing w:val="-59"/>
        </w:rPr>
        <w:t xml:space="preserve"> </w:t>
      </w:r>
      <w:r>
        <w:rPr>
          <w:rFonts w:ascii="Microsoft YaHei" w:hAnsi="Microsoft YaHei" w:eastAsia="Microsoft YaHei" w:cs="Microsoft YaHei"/>
          <w:sz w:val="21"/>
          <w:szCs w:val="21"/>
          <w:i/>
          <w:iCs/>
          <w:color w:val="A0A1A7"/>
          <w:spacing w:val="-3"/>
        </w:rPr>
        <w:t>变回</w:t>
      </w:r>
      <w:r>
        <w:rPr>
          <w:rFonts w:ascii="Microsoft YaHei" w:hAnsi="Microsoft YaHei" w:eastAsia="Microsoft YaHei" w:cs="Microsoft YaHei"/>
          <w:sz w:val="21"/>
          <w:szCs w:val="21"/>
          <w:color w:val="A0A1A7"/>
          <w:spacing w:val="34"/>
        </w:rPr>
        <w:t xml:space="preserve"> </w:t>
      </w:r>
      <w:r>
        <w:rPr>
          <w:rFonts w:ascii="Courier New" w:hAnsi="Courier New" w:eastAsia="Courier New" w:cs="Courier New"/>
          <w:sz w:val="21"/>
          <w:szCs w:val="21"/>
          <w:i/>
          <w:iCs/>
          <w:color w:val="A0A1A7"/>
          <w:spacing w:val="-3"/>
        </w:rPr>
        <w:t>(batch_size,</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seq_len,</w:t>
      </w:r>
    </w:p>
    <w:p>
      <w:pPr>
        <w:ind w:left="889"/>
        <w:spacing w:line="294" w:lineRule="exact"/>
        <w:rPr>
          <w:rFonts w:ascii="Courier New" w:hAnsi="Courier New" w:eastAsia="Courier New" w:cs="Courier New"/>
          <w:sz w:val="21"/>
          <w:szCs w:val="21"/>
        </w:rPr>
      </w:pPr>
      <w:r>
        <w:rPr>
          <w:rFonts w:ascii="Courier New" w:hAnsi="Courier New" w:eastAsia="Courier New" w:cs="Courier New"/>
          <w:sz w:val="21"/>
          <w:szCs w:val="21"/>
          <w:i/>
          <w:iCs/>
          <w:color w:val="A0A1A7"/>
          <w:spacing w:val="-3"/>
          <w:position w:val="5"/>
        </w:rPr>
        <w:t>heads,</w:t>
      </w:r>
      <w:r>
        <w:rPr>
          <w:rFonts w:ascii="Courier New" w:hAnsi="Courier New" w:eastAsia="Courier New" w:cs="Courier New"/>
          <w:sz w:val="21"/>
          <w:szCs w:val="21"/>
          <w:i/>
          <w:iCs/>
          <w:color w:val="A0A1A7"/>
          <w:spacing w:val="-3"/>
          <w:position w:val="5"/>
        </w:rPr>
        <w:t xml:space="preserve"> </w:t>
      </w:r>
      <w:r>
        <w:rPr>
          <w:rFonts w:ascii="Courier New" w:hAnsi="Courier New" w:eastAsia="Courier New" w:cs="Courier New"/>
          <w:sz w:val="21"/>
          <w:szCs w:val="21"/>
          <w:i/>
          <w:iCs/>
          <w:color w:val="A0A1A7"/>
          <w:spacing w:val="-3"/>
          <w:position w:val="5"/>
        </w:rPr>
        <w:t>d_k)</w:t>
      </w:r>
    </w:p>
    <w:p>
      <w:pPr>
        <w:ind w:left="481"/>
        <w:spacing w:before="36" w:line="220"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2"/>
        </w:rPr>
        <w:t>69</w:t>
      </w:r>
      <w:r>
        <w:rPr>
          <w:rFonts w:ascii="Lucida Console" w:hAnsi="Lucida Console" w:eastAsia="Lucida Console" w:cs="Lucida Console"/>
          <w:sz w:val="21"/>
          <w:szCs w:val="21"/>
          <w:color w:val="646A73"/>
          <w:spacing w:val="-2"/>
        </w:rPr>
        <w:t xml:space="preserve">         </w:t>
      </w:r>
      <w:r>
        <w:rPr>
          <w:rFonts w:ascii="Courier New" w:hAnsi="Courier New" w:eastAsia="Courier New" w:cs="Courier New"/>
          <w:sz w:val="21"/>
          <w:szCs w:val="21"/>
          <w:i/>
          <w:iCs/>
          <w:color w:val="A0A1A7"/>
          <w:spacing w:val="-2"/>
        </w:rPr>
        <w:t>#</w:t>
      </w:r>
      <w:r>
        <w:rPr>
          <w:rFonts w:ascii="Courier New" w:hAnsi="Courier New" w:eastAsia="Courier New" w:cs="Courier New"/>
          <w:sz w:val="21"/>
          <w:szCs w:val="21"/>
          <w:i/>
          <w:iCs/>
          <w:color w:val="A0A1A7"/>
          <w:spacing w:val="-45"/>
        </w:rPr>
        <w:t xml:space="preserve"> </w:t>
      </w:r>
      <w:r>
        <w:rPr>
          <w:rFonts w:ascii="Microsoft YaHei" w:hAnsi="Microsoft YaHei" w:eastAsia="Microsoft YaHei" w:cs="Microsoft YaHei"/>
          <w:sz w:val="21"/>
          <w:szCs w:val="21"/>
          <w:i/>
          <w:iCs/>
          <w:color w:val="A0A1A7"/>
          <w:spacing w:val="-2"/>
        </w:rPr>
        <w:t>然后将多个头拼接为原始的</w:t>
      </w:r>
      <w:r>
        <w:rPr>
          <w:rFonts w:ascii="Microsoft YaHei" w:hAnsi="Microsoft YaHei" w:eastAsia="Microsoft YaHei" w:cs="Microsoft YaHei"/>
          <w:sz w:val="21"/>
          <w:szCs w:val="21"/>
          <w:color w:val="A0A1A7"/>
          <w:spacing w:val="34"/>
          <w:w w:val="101"/>
        </w:rPr>
        <w:t xml:space="preserve"> </w:t>
      </w:r>
      <w:r>
        <w:rPr>
          <w:rFonts w:ascii="Courier New" w:hAnsi="Courier New" w:eastAsia="Courier New" w:cs="Courier New"/>
          <w:sz w:val="21"/>
          <w:szCs w:val="21"/>
          <w:i/>
          <w:iCs/>
          <w:color w:val="A0A1A7"/>
          <w:spacing w:val="-2"/>
        </w:rPr>
        <w:t>(batch_size,</w:t>
      </w:r>
      <w:r>
        <w:rPr>
          <w:rFonts w:ascii="Courier New" w:hAnsi="Courier New" w:eastAsia="Courier New" w:cs="Courier New"/>
          <w:sz w:val="21"/>
          <w:szCs w:val="21"/>
          <w:i/>
          <w:iCs/>
          <w:color w:val="A0A1A7"/>
          <w:spacing w:val="-2"/>
        </w:rPr>
        <w:t xml:space="preserve"> </w:t>
      </w:r>
      <w:r>
        <w:rPr>
          <w:rFonts w:ascii="Courier New" w:hAnsi="Courier New" w:eastAsia="Courier New" w:cs="Courier New"/>
          <w:sz w:val="21"/>
          <w:szCs w:val="21"/>
          <w:i/>
          <w:iCs/>
          <w:color w:val="A0A1A7"/>
          <w:spacing w:val="-2"/>
        </w:rPr>
        <w:t>seq_len,</w:t>
      </w:r>
      <w:r>
        <w:rPr>
          <w:rFonts w:ascii="Courier New" w:hAnsi="Courier New" w:eastAsia="Courier New" w:cs="Courier New"/>
          <w:sz w:val="21"/>
          <w:szCs w:val="21"/>
          <w:i/>
          <w:iCs/>
          <w:color w:val="A0A1A7"/>
          <w:spacing w:val="-2"/>
        </w:rPr>
        <w:t xml:space="preserve"> </w:t>
      </w:r>
      <w:r>
        <w:rPr>
          <w:rFonts w:ascii="Courier New" w:hAnsi="Courier New" w:eastAsia="Courier New" w:cs="Courier New"/>
          <w:sz w:val="21"/>
          <w:szCs w:val="21"/>
          <w:i/>
          <w:iCs/>
          <w:color w:val="A0A1A7"/>
          <w:spacing w:val="-2"/>
        </w:rPr>
        <w:t>d_mode</w:t>
      </w:r>
      <w:r>
        <w:rPr>
          <w:rFonts w:ascii="Courier New" w:hAnsi="Courier New" w:eastAsia="Courier New" w:cs="Courier New"/>
          <w:sz w:val="21"/>
          <w:szCs w:val="21"/>
          <w:i/>
          <w:iCs/>
          <w:color w:val="A0A1A7"/>
          <w:spacing w:val="-3"/>
        </w:rPr>
        <w:t>l)</w:t>
      </w:r>
    </w:p>
    <w:p>
      <w:pPr>
        <w:ind w:left="479"/>
        <w:spacing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70</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concat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scores.transpose(</w:t>
      </w:r>
      <w:r>
        <w:rPr>
          <w:rFonts w:ascii="Lucida Console" w:hAnsi="Lucida Console" w:eastAsia="Lucida Console" w:cs="Lucida Console"/>
          <w:sz w:val="21"/>
          <w:szCs w:val="21"/>
          <w:color w:val="986801"/>
          <w:spacing w:val="-6"/>
          <w:position w:val="3"/>
        </w:rPr>
        <w:t>1</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986801"/>
          <w:spacing w:val="-6"/>
          <w:position w:val="3"/>
        </w:rPr>
        <w:t>2</w:t>
      </w:r>
      <w:r>
        <w:rPr>
          <w:rFonts w:ascii="Lucida Console" w:hAnsi="Lucida Console" w:eastAsia="Lucida Console" w:cs="Lucida Console"/>
          <w:sz w:val="21"/>
          <w:szCs w:val="21"/>
          <w:color w:val="2B2F36"/>
          <w:spacing w:val="-6"/>
          <w:position w:val="3"/>
        </w:rPr>
        <w:t>).contigu</w:t>
      </w:r>
      <w:r>
        <w:rPr>
          <w:rFonts w:ascii="Lucida Console" w:hAnsi="Lucida Console" w:eastAsia="Lucida Console" w:cs="Lucida Console"/>
          <w:sz w:val="21"/>
          <w:szCs w:val="21"/>
          <w:color w:val="2B2F36"/>
          <w:spacing w:val="-7"/>
          <w:position w:val="3"/>
        </w:rPr>
        <w:t>ous().view(bs,</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3"/>
          <w:position w:val="3"/>
        </w:rPr>
        <w:t xml:space="preserve"> </w:t>
      </w:r>
      <w:r>
        <w:rPr>
          <w:rFonts w:ascii="Lucida Console" w:hAnsi="Lucida Console" w:eastAsia="Lucida Console" w:cs="Lucida Console"/>
          <w:sz w:val="21"/>
          <w:szCs w:val="21"/>
          <w:color w:val="2B2F36"/>
          <w:spacing w:val="-7"/>
          <w:position w:val="3"/>
        </w:rPr>
        <w:t>self.d_model)</w:t>
      </w:r>
    </w:p>
    <w:p>
      <w:pPr>
        <w:ind w:left="479"/>
        <w:spacing w:before="110" w:line="206"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71</w:t>
      </w:r>
    </w:p>
    <w:p>
      <w:pPr>
        <w:ind w:left="479"/>
        <w:spacing w:before="76" w:line="220"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2"/>
        </w:rPr>
        <w:t>72</w:t>
      </w:r>
      <w:r>
        <w:rPr>
          <w:rFonts w:ascii="Lucida Console" w:hAnsi="Lucida Console" w:eastAsia="Lucida Console" w:cs="Lucida Console"/>
          <w:sz w:val="21"/>
          <w:szCs w:val="21"/>
          <w:color w:val="646A73"/>
          <w:spacing w:val="-2"/>
        </w:rPr>
        <w:t xml:space="preserve">         </w:t>
      </w:r>
      <w:r>
        <w:rPr>
          <w:rFonts w:ascii="Courier New" w:hAnsi="Courier New" w:eastAsia="Courier New" w:cs="Courier New"/>
          <w:sz w:val="21"/>
          <w:szCs w:val="21"/>
          <w:i/>
          <w:iCs/>
          <w:color w:val="A0A1A7"/>
          <w:spacing w:val="-2"/>
        </w:rPr>
        <w:t>#</w:t>
      </w:r>
      <w:r>
        <w:rPr>
          <w:rFonts w:ascii="Courier New" w:hAnsi="Courier New" w:eastAsia="Courier New" w:cs="Courier New"/>
          <w:sz w:val="21"/>
          <w:szCs w:val="21"/>
          <w:i/>
          <w:iCs/>
          <w:color w:val="A0A1A7"/>
          <w:spacing w:val="-36"/>
        </w:rPr>
        <w:t xml:space="preserve"> </w:t>
      </w:r>
      <w:r>
        <w:rPr>
          <w:rFonts w:ascii="Courier New" w:hAnsi="Courier New" w:eastAsia="Courier New" w:cs="Courier New"/>
          <w:sz w:val="21"/>
          <w:szCs w:val="21"/>
          <w:i/>
          <w:iCs/>
          <w:color w:val="A0A1A7"/>
          <w:spacing w:val="-2"/>
        </w:rPr>
        <w:t>5.</w:t>
      </w:r>
      <w:r>
        <w:rPr>
          <w:rFonts w:ascii="Courier New" w:hAnsi="Courier New" w:eastAsia="Courier New" w:cs="Courier New"/>
          <w:sz w:val="21"/>
          <w:szCs w:val="21"/>
          <w:i/>
          <w:iCs/>
          <w:color w:val="A0A1A7"/>
          <w:spacing w:val="-2"/>
        </w:rPr>
        <w:t xml:space="preserve"> </w:t>
      </w:r>
      <w:r>
        <w:rPr>
          <w:rFonts w:ascii="Microsoft YaHei" w:hAnsi="Microsoft YaHei" w:eastAsia="Microsoft YaHei" w:cs="Microsoft YaHei"/>
          <w:sz w:val="21"/>
          <w:szCs w:val="21"/>
          <w:i/>
          <w:iCs/>
          <w:color w:val="A0A1A7"/>
          <w:spacing w:val="-2"/>
        </w:rPr>
        <w:t>通过输出线性层，再次映射回</w:t>
      </w:r>
      <w:r>
        <w:rPr>
          <w:rFonts w:ascii="Microsoft YaHei" w:hAnsi="Microsoft YaHei" w:eastAsia="Microsoft YaHei" w:cs="Microsoft YaHei"/>
          <w:sz w:val="21"/>
          <w:szCs w:val="21"/>
          <w:color w:val="A0A1A7"/>
          <w:spacing w:val="35"/>
        </w:rPr>
        <w:t xml:space="preserve"> </w:t>
      </w:r>
      <w:r>
        <w:rPr>
          <w:rFonts w:ascii="Courier New" w:hAnsi="Courier New" w:eastAsia="Courier New" w:cs="Courier New"/>
          <w:sz w:val="21"/>
          <w:szCs w:val="21"/>
          <w:i/>
          <w:iCs/>
          <w:color w:val="A0A1A7"/>
          <w:spacing w:val="-2"/>
        </w:rPr>
        <w:t>(batch_siz</w:t>
      </w:r>
      <w:r>
        <w:rPr>
          <w:rFonts w:ascii="Courier New" w:hAnsi="Courier New" w:eastAsia="Courier New" w:cs="Courier New"/>
          <w:sz w:val="21"/>
          <w:szCs w:val="21"/>
          <w:i/>
          <w:iCs/>
          <w:color w:val="A0A1A7"/>
          <w:spacing w:val="-3"/>
        </w:rPr>
        <w:t>e,</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seq_len,</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d_model)</w:t>
      </w:r>
    </w:p>
    <w:p>
      <w:pPr>
        <w:ind w:left="479"/>
        <w:spacing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73</w:t>
      </w:r>
      <w:r>
        <w:rPr>
          <w:rFonts w:ascii="Lucida Console" w:hAnsi="Lucida Console" w:eastAsia="Lucida Console" w:cs="Lucida Console"/>
          <w:sz w:val="21"/>
          <w:szCs w:val="21"/>
          <w:color w:val="646A73"/>
          <w:spacing w:val="15"/>
          <w:position w:val="3"/>
        </w:rPr>
        <w:t xml:space="preserve">        </w:t>
      </w:r>
      <w:r>
        <w:rPr>
          <w:rFonts w:ascii="Lucida Console" w:hAnsi="Lucida Console" w:eastAsia="Lucida Console" w:cs="Lucida Console"/>
          <w:sz w:val="21"/>
          <w:szCs w:val="21"/>
          <w:color w:val="2B2F36"/>
          <w:spacing w:val="-7"/>
          <w:position w:val="3"/>
        </w:rPr>
        <w:t>output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self.out(concat)</w:t>
      </w:r>
    </w:p>
    <w:p>
      <w:pPr>
        <w:ind w:left="479"/>
        <w:spacing w:before="109" w:line="209"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74</w:t>
      </w:r>
      <w:r>
        <w:rPr>
          <w:rFonts w:ascii="Lucida Console" w:hAnsi="Lucida Console" w:eastAsia="Lucida Console" w:cs="Lucida Console"/>
          <w:sz w:val="21"/>
          <w:szCs w:val="21"/>
          <w:color w:val="646A73"/>
          <w:spacing w:val="2"/>
        </w:rPr>
        <w:t xml:space="preserve">         </w:t>
      </w:r>
      <w:r>
        <w:rPr>
          <w:rFonts w:ascii="Lucida Console" w:hAnsi="Lucida Console" w:eastAsia="Lucida Console" w:cs="Lucida Console"/>
          <w:sz w:val="21"/>
          <w:szCs w:val="21"/>
          <w:color w:val="A626A4"/>
          <w:spacing w:val="-9"/>
        </w:rPr>
        <w:t>return</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2B2F36"/>
          <w:spacing w:val="-9"/>
        </w:rPr>
        <w:t>output</w:t>
      </w:r>
    </w:p>
    <w:p>
      <w:pPr>
        <w:spacing w:line="209" w:lineRule="auto"/>
        <w:sectPr>
          <w:headerReference w:type="default" r:id="rId611"/>
          <w:pgSz w:w="11900" w:h="16820"/>
          <w:pgMar w:top="400" w:right="300" w:bottom="400" w:left="574" w:header="0" w:footer="0" w:gutter="0"/>
        </w:sectPr>
        <w:rPr>
          <w:rFonts w:ascii="Lucida Console" w:hAnsi="Lucida Console" w:eastAsia="Lucida Console" w:cs="Lucida Console"/>
          <w:sz w:val="21"/>
          <w:szCs w:val="21"/>
        </w:rPr>
      </w:pPr>
    </w:p>
    <w:p>
      <w:pPr>
        <w:spacing w:before="160" w:line="735" w:lineRule="exact"/>
        <w:rPr/>
      </w:pPr>
      <w:r>
        <w:rPr>
          <w:position w:val="-14"/>
        </w:rPr>
        <w:pict>
          <v:shape id="_x0000_s2230" style="mso-position-vertical-relative:line;mso-position-horizontal-relative:char;width:538.5pt;height:36.8pt;" fillcolor="#F5F6F7" filled="true" stroked="false" type="#_x0000_t202">
            <v:fill on="true"/>
            <v:stroke on="false"/>
            <v:path/>
            <v:imagedata o:title=""/>
            <o:lock v:ext="edit" aspectratio="false"/>
            <v:textbox inset="0mm,0mm,0mm,0mm">
              <w:txbxContent>
                <w:p>
                  <w:pPr>
                    <w:ind w:left="479"/>
                    <w:spacing w:before="104" w:line="204"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75</w:t>
                  </w:r>
                </w:p>
              </w:txbxContent>
            </v:textbox>
          </v:shape>
        </w:pict>
      </w:r>
    </w:p>
    <w:p>
      <w:pPr>
        <w:ind w:left="8" w:right="9224" w:hanging="2"/>
        <w:spacing w:before="350" w:line="264" w:lineRule="auto"/>
        <w:rPr>
          <w:rFonts w:ascii="Microsoft YaHei" w:hAnsi="Microsoft YaHei" w:eastAsia="Microsoft YaHei" w:cs="Microsoft YaHei"/>
          <w:sz w:val="24"/>
          <w:szCs w:val="24"/>
        </w:rPr>
      </w:pPr>
      <w:r>
        <w:pict>
          <v:group id="_x0000_s2232" style="position:absolute;margin-left:29.25pt;margin-top:41.8217pt;mso-position-vertical-relative:text;mso-position-horizontal-relative:text;width:94.5pt;height:18.95pt;z-index:253413376;" filled="false" stroked="false" coordsize="1890,379" coordorigin="0,0">
            <v:shape id="_x0000_s2234" style="position:absolute;left:0;top:0;width:1890;height:379;" filled="false" stroked="false" type="#_x0000_t75">
              <v:imagedata o:title="" r:id="rId612"/>
            </v:shape>
            <v:shape id="_x0000_s2236" style="position:absolute;left:-20;top:-20;width:1930;height:452;" filled="false" stroked="false" type="#_x0000_t202">
              <v:fill on="false"/>
              <v:stroke on="false"/>
              <v:path/>
              <v:imagedata o:title=""/>
              <o:lock v:ext="edit" aspectratio="false"/>
              <v:textbox inset="0mm,0mm,0mm,0mm">
                <w:txbxContent>
                  <w:p>
                    <w:pPr>
                      <w:ind w:left="80"/>
                      <w:spacing w:before="134"/>
                      <w:rPr>
                        <w:rFonts w:ascii="Lucida Console" w:hAnsi="Lucida Console" w:eastAsia="Lucida Console" w:cs="Lucida Console"/>
                        <w:sz w:val="24"/>
                        <w:szCs w:val="24"/>
                      </w:rPr>
                    </w:pPr>
                    <w:r>
                      <w:rPr>
                        <w:rFonts w:ascii="Lucida Console" w:hAnsi="Lucida Console" w:eastAsia="Lucida Console" w:cs="Lucida Console"/>
                        <w:sz w:val="24"/>
                        <w:szCs w:val="24"/>
                        <w:color w:val="1F2329"/>
                      </w:rPr>
                      <w:t>batch</w:t>
                    </w:r>
                    <w:r>
                      <w:rPr>
                        <w:rFonts w:ascii="Lucida Console" w:hAnsi="Lucida Console" w:eastAsia="Lucida Console" w:cs="Lucida Console"/>
                        <w:sz w:val="24"/>
                        <w:szCs w:val="24"/>
                        <w:color w:val="1F2329"/>
                        <w:spacing w:val="17"/>
                      </w:rPr>
                      <w:t>_</w:t>
                    </w:r>
                    <w:r>
                      <w:rPr>
                        <w:rFonts w:ascii="Lucida Console" w:hAnsi="Lucida Console" w:eastAsia="Lucida Console" w:cs="Lucida Console"/>
                        <w:sz w:val="24"/>
                        <w:szCs w:val="24"/>
                        <w:color w:val="1F2329"/>
                      </w:rPr>
                      <w:t>size</w:t>
                    </w:r>
                    <w:r>
                      <w:rPr>
                        <w:rFonts w:ascii="Lucida Console" w:hAnsi="Lucida Console" w:eastAsia="Lucida Console" w:cs="Lucida Console"/>
                        <w:sz w:val="24"/>
                        <w:szCs w:val="24"/>
                        <w:color w:val="1F2329"/>
                        <w:spacing w:val="17"/>
                      </w:rPr>
                      <w:t>=2</w:t>
                    </w:r>
                  </w:p>
                </w:txbxContent>
              </v:textbox>
            </v:shape>
          </v:group>
        </w:pict>
      </w:r>
      <w:r>
        <w:pict>
          <v:group id="_x0000_s2238" style="position:absolute;margin-left:134.25pt;margin-top:41.8217pt;mso-position-vertical-relative:text;mso-position-horizontal-relative:text;width:79.5pt;height:18.95pt;z-index:253418496;" filled="false" stroked="false" coordsize="1590,379" coordorigin="0,0">
            <v:shape id="_x0000_s2240" style="position:absolute;left:0;top:0;width:1590;height:379;" filled="false" stroked="false" type="#_x0000_t75">
              <v:imagedata o:title="" r:id="rId613"/>
            </v:shape>
            <v:shape id="_x0000_s2242" style="position:absolute;left:-20;top:-20;width:1630;height:422;" filled="false" stroked="false" type="#_x0000_t202">
              <v:fill on="false"/>
              <v:stroke on="false"/>
              <v:path/>
              <v:imagedata o:title=""/>
              <o:lock v:ext="edit" aspectratio="false"/>
              <v:textbox inset="0mm,0mm,0mm,0mm">
                <w:txbxContent>
                  <w:p>
                    <w:pPr>
                      <w:ind w:left="76"/>
                      <w:spacing w:before="134" w:line="227"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rPr>
                      <w:t>seq</w:t>
                    </w:r>
                    <w:r>
                      <w:rPr>
                        <w:rFonts w:ascii="Lucida Console" w:hAnsi="Lucida Console" w:eastAsia="Lucida Console" w:cs="Lucida Console"/>
                        <w:sz w:val="24"/>
                        <w:szCs w:val="24"/>
                        <w:color w:val="1F2329"/>
                        <w:spacing w:val="7"/>
                      </w:rPr>
                      <w:t>_</w:t>
                    </w:r>
                    <w:r>
                      <w:rPr>
                        <w:rFonts w:ascii="Lucida Console" w:hAnsi="Lucida Console" w:eastAsia="Lucida Console" w:cs="Lucida Console"/>
                        <w:sz w:val="24"/>
                        <w:szCs w:val="24"/>
                        <w:color w:val="1F2329"/>
                      </w:rPr>
                      <w:t>len</w:t>
                    </w:r>
                    <w:r>
                      <w:rPr>
                        <w:rFonts w:ascii="Lucida Console" w:hAnsi="Lucida Console" w:eastAsia="Lucida Console" w:cs="Lucida Console"/>
                        <w:sz w:val="24"/>
                        <w:szCs w:val="24"/>
                        <w:color w:val="1F2329"/>
                        <w:spacing w:val="7"/>
                      </w:rPr>
                      <w:t>=10</w:t>
                    </w:r>
                  </w:p>
                </w:txbxContent>
              </v:textbox>
            </v:shape>
          </v:group>
        </w:pict>
      </w:r>
      <w:r>
        <w:pict>
          <v:group id="_x0000_s2244" style="position:absolute;margin-left:225.239pt;margin-top:41.8217pt;mso-position-vertical-relative:text;mso-position-horizontal-relative:text;width:86.05pt;height:18.95pt;z-index:253417472;" filled="false" stroked="false" coordsize="1721,379" coordorigin="0,0">
            <v:shape id="_x0000_s2246" style="position:absolute;left:0;top:0;width:1721;height:379;" filled="false" stroked="false" type="#_x0000_t75">
              <v:imagedata o:title="" r:id="rId614"/>
            </v:shape>
            <v:shape id="_x0000_s2248" style="position:absolute;left:-20;top:-20;width:1761;height:452;" filled="false" stroked="false" type="#_x0000_t202">
              <v:fill on="false"/>
              <v:stroke on="false"/>
              <v:path/>
              <v:imagedata o:title=""/>
              <o:lock v:ext="edit" aspectratio="false"/>
              <v:textbox inset="0mm,0mm,0mm,0mm">
                <w:txbxContent>
                  <w:p>
                    <w:pPr>
                      <w:ind w:left="54"/>
                      <w:spacing w:before="134"/>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6"/>
                      </w:rPr>
                      <w:t>d_</w:t>
                    </w:r>
                    <w:r>
                      <w:rPr>
                        <w:rFonts w:ascii="Lucida Console" w:hAnsi="Lucida Console" w:eastAsia="Lucida Console" w:cs="Lucida Console"/>
                        <w:sz w:val="24"/>
                        <w:szCs w:val="24"/>
                        <w:color w:val="1F2329"/>
                      </w:rPr>
                      <w:t>model</w:t>
                    </w:r>
                    <w:r>
                      <w:rPr>
                        <w:rFonts w:ascii="Lucida Console" w:hAnsi="Lucida Console" w:eastAsia="Lucida Console" w:cs="Lucida Console"/>
                        <w:sz w:val="24"/>
                        <w:szCs w:val="24"/>
                        <w:color w:val="1F2329"/>
                        <w:spacing w:val="6"/>
                      </w:rPr>
                      <w:t>=512</w:t>
                    </w:r>
                  </w:p>
                </w:txbxContent>
              </v:textbox>
            </v:shape>
          </v:group>
        </w:pict>
      </w:r>
      <w:r>
        <w:pict>
          <v:shape id="_x0000_s2250" style="position:absolute;margin-left:323.87pt;margin-top:44.6651pt;mso-position-vertical-relative:text;mso-position-horizontal-relative:text;width:103.8pt;height:18.35pt;z-index:253422592;" filled="false" stroked="false" type="#_x0000_t202">
            <v:fill on="false"/>
            <v:stroke on="false"/>
            <v:path/>
            <v:imagedata o:title=""/>
            <o:lock v:ext="edit" aspectratio="false"/>
            <v:textbox inset="0mm,0mm,0mm,0mm">
              <w:txbxContent>
                <w:p>
                  <w:pPr>
                    <w:spacing w:before="20" w:line="190"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7"/>
                    </w:rPr>
                    <w:t>heads=8</w:t>
                  </w:r>
                  <w:r>
                    <w:rPr>
                      <w:rFonts w:ascii="Lucida Console" w:hAnsi="Lucida Console" w:eastAsia="Lucida Console" w:cs="Lucida Console"/>
                      <w:sz w:val="24"/>
                      <w:szCs w:val="24"/>
                      <w:color w:val="1F2329"/>
                      <w:spacing w:val="-7"/>
                    </w:rPr>
                    <w:t xml:space="preserve"> </w:t>
                  </w:r>
                  <w:r>
                    <w:rPr>
                      <w:rFonts w:ascii="Microsoft YaHei" w:hAnsi="Microsoft YaHei" w:eastAsia="Microsoft YaHei" w:cs="Microsoft YaHei"/>
                      <w:sz w:val="24"/>
                      <w:szCs w:val="24"/>
                      <w:color w:val="1F2329"/>
                      <w:spacing w:val="-7"/>
                    </w:rPr>
                    <w:t>，那么：</w:t>
                  </w:r>
                </w:p>
              </w:txbxContent>
            </v:textbox>
          </v:shape>
        </w:pict>
      </w:r>
      <w:r>
        <w:pict>
          <v:shape id="_x0000_s2252" style="position:absolute;margin-left:125.32pt;margin-top:53.7011pt;mso-position-vertical-relative:text;mso-position-horizontal-relative:text;width:4.7pt;height:6.1pt;z-index:253441024;" filled="false" stroked="false" type="#_x0000_t202">
            <v:fill on="false"/>
            <v:stroke on="false"/>
            <v:path/>
            <v:imagedata o:title=""/>
            <o:lock v:ext="edit" aspectratio="false"/>
            <v:textbox inset="0mm,0mm,0mm,0mm">
              <w:txbxContent>
                <w:p>
                  <w:pPr>
                    <w:pStyle w:val="BodyText"/>
                    <w:ind w:left="20"/>
                    <w:spacing w:before="19" w:line="242" w:lineRule="auto"/>
                    <w:rPr>
                      <w:sz w:val="7"/>
                      <w:szCs w:val="7"/>
                    </w:rPr>
                  </w:pPr>
                  <w:r>
                    <w:rPr>
                      <w:sz w:val="7"/>
                      <w:szCs w:val="7"/>
                      <w:color w:val="1F2329"/>
                      <w:spacing w:val="24"/>
                      <w:w w:val="154"/>
                    </w:rPr>
                    <w:t>,</w:t>
                  </w:r>
                </w:p>
              </w:txbxContent>
            </v:textbox>
          </v:shape>
        </w:pict>
      </w:r>
      <w:r>
        <w:pict>
          <v:shape id="_x0000_s2254" style="position:absolute;margin-left:215.343pt;margin-top:53.7011pt;mso-position-vertical-relative:text;mso-position-horizontal-relative:text;width:4.7pt;height:6.1pt;z-index:253440000;" filled="false" stroked="false" type="#_x0000_t202">
            <v:fill on="false"/>
            <v:stroke on="false"/>
            <v:path/>
            <v:imagedata o:title=""/>
            <o:lock v:ext="edit" aspectratio="false"/>
            <v:textbox inset="0mm,0mm,0mm,0mm">
              <w:txbxContent>
                <w:p>
                  <w:pPr>
                    <w:pStyle w:val="BodyText"/>
                    <w:ind w:left="20"/>
                    <w:spacing w:before="19" w:line="242" w:lineRule="auto"/>
                    <w:rPr>
                      <w:sz w:val="7"/>
                      <w:szCs w:val="7"/>
                    </w:rPr>
                  </w:pPr>
                  <w:r>
                    <w:rPr>
                      <w:sz w:val="7"/>
                      <w:szCs w:val="7"/>
                      <w:color w:val="1F2329"/>
                      <w:spacing w:val="24"/>
                      <w:w w:val="154"/>
                    </w:rPr>
                    <w:t>,</w:t>
                  </w:r>
                </w:p>
              </w:txbxContent>
            </v:textbox>
          </v:shape>
        </w:pict>
      </w:r>
      <w:r>
        <w:pict>
          <v:shape id="_x0000_s2256" style="position:absolute;margin-left:312.867pt;margin-top:53.7011pt;mso-position-vertical-relative:text;mso-position-horizontal-relative:text;width:4.75pt;height:6.1pt;z-index:253438976;" filled="false" stroked="false" type="#_x0000_t202">
            <v:fill on="false"/>
            <v:stroke on="false"/>
            <v:path/>
            <v:imagedata o:title=""/>
            <o:lock v:ext="edit" aspectratio="false"/>
            <v:textbox inset="0mm,0mm,0mm,0mm">
              <w:txbxContent>
                <w:p>
                  <w:pPr>
                    <w:pStyle w:val="BodyText"/>
                    <w:ind w:left="20"/>
                    <w:spacing w:before="19" w:line="242" w:lineRule="auto"/>
                    <w:rPr>
                      <w:sz w:val="7"/>
                      <w:szCs w:val="7"/>
                    </w:rPr>
                  </w:pPr>
                  <w:r>
                    <w:rPr>
                      <w:sz w:val="7"/>
                      <w:szCs w:val="7"/>
                      <w:color w:val="1F2329"/>
                      <w:spacing w:val="24"/>
                      <w:w w:val="154"/>
                    </w:rPr>
                    <w:t>,</w:t>
                  </w:r>
                </w:p>
              </w:txbxContent>
            </v:textbox>
          </v:shape>
        </w:pict>
      </w:r>
      <w:r>
        <w:drawing>
          <wp:anchor distT="0" distB="0" distL="0" distR="0" simplePos="0" relativeHeight="253421568" behindDoc="0" locked="0" layoutInCell="1" allowOverlap="1">
            <wp:simplePos x="0" y="0"/>
            <wp:positionH relativeFrom="column">
              <wp:posOffset>4086224</wp:posOffset>
            </wp:positionH>
            <wp:positionV relativeFrom="paragraph">
              <wp:posOffset>531135</wp:posOffset>
            </wp:positionV>
            <wp:extent cx="723900" cy="240073"/>
            <wp:effectExtent l="0" t="0" r="0" b="0"/>
            <wp:wrapNone/>
            <wp:docPr id="1382" name="IM 1382"/>
            <wp:cNvGraphicFramePr/>
            <a:graphic>
              <a:graphicData uri="http://schemas.openxmlformats.org/drawingml/2006/picture">
                <pic:pic>
                  <pic:nvPicPr>
                    <pic:cNvPr id="1382" name="IM 1382"/>
                    <pic:cNvPicPr/>
                  </pic:nvPicPr>
                  <pic:blipFill>
                    <a:blip r:embed="rId615"/>
                    <a:stretch>
                      <a:fillRect/>
                    </a:stretch>
                  </pic:blipFill>
                  <pic:spPr>
                    <a:xfrm rot="0">
                      <a:off x="0" y="0"/>
                      <a:ext cx="723900" cy="240073"/>
                    </a:xfrm>
                    <a:prstGeom prst="rect">
                      <a:avLst/>
                    </a:prstGeom>
                  </pic:spPr>
                </pic:pic>
              </a:graphicData>
            </a:graphic>
          </wp:anchor>
        </w:drawing>
      </w:r>
      <w:r>
        <w:drawing>
          <wp:anchor distT="0" distB="0" distL="0" distR="0" simplePos="0" relativeHeight="253424640" behindDoc="0" locked="0" layoutInCell="1" allowOverlap="1">
            <wp:simplePos x="0" y="0"/>
            <wp:positionH relativeFrom="column">
              <wp:posOffset>764955</wp:posOffset>
            </wp:positionH>
            <wp:positionV relativeFrom="paragraph">
              <wp:posOffset>843103</wp:posOffset>
            </wp:positionV>
            <wp:extent cx="711419" cy="251955"/>
            <wp:effectExtent l="0" t="0" r="0" b="0"/>
            <wp:wrapNone/>
            <wp:docPr id="1384" name="IM 1384"/>
            <wp:cNvGraphicFramePr/>
            <a:graphic>
              <a:graphicData uri="http://schemas.openxmlformats.org/drawingml/2006/picture">
                <pic:pic>
                  <pic:nvPicPr>
                    <pic:cNvPr id="1384" name="IM 1384"/>
                    <pic:cNvPicPr/>
                  </pic:nvPicPr>
                  <pic:blipFill>
                    <a:blip r:embed="rId616"/>
                    <a:stretch>
                      <a:fillRect/>
                    </a:stretch>
                  </pic:blipFill>
                  <pic:spPr>
                    <a:xfrm rot="0">
                      <a:off x="0" y="0"/>
                      <a:ext cx="711419" cy="251955"/>
                    </a:xfrm>
                    <a:prstGeom prst="rect">
                      <a:avLst/>
                    </a:prstGeom>
                  </pic:spPr>
                </pic:pic>
              </a:graphicData>
            </a:graphic>
          </wp:anchor>
        </w:drawing>
      </w:r>
      <w:r>
        <w:drawing>
          <wp:anchor distT="0" distB="0" distL="0" distR="0" simplePos="0" relativeHeight="253410304" behindDoc="0" locked="0" layoutInCell="1" allowOverlap="1">
            <wp:simplePos x="0" y="0"/>
            <wp:positionH relativeFrom="column">
              <wp:posOffset>2057399</wp:posOffset>
            </wp:positionH>
            <wp:positionV relativeFrom="paragraph">
              <wp:posOffset>843103</wp:posOffset>
            </wp:positionV>
            <wp:extent cx="1200150" cy="251955"/>
            <wp:effectExtent l="0" t="0" r="0" b="0"/>
            <wp:wrapNone/>
            <wp:docPr id="1386" name="IM 1386"/>
            <wp:cNvGraphicFramePr/>
            <a:graphic>
              <a:graphicData uri="http://schemas.openxmlformats.org/drawingml/2006/picture">
                <pic:pic>
                  <pic:nvPicPr>
                    <pic:cNvPr id="1386" name="IM 1386"/>
                    <pic:cNvPicPr/>
                  </pic:nvPicPr>
                  <pic:blipFill>
                    <a:blip r:embed="rId617"/>
                    <a:stretch>
                      <a:fillRect/>
                    </a:stretch>
                  </pic:blipFill>
                  <pic:spPr>
                    <a:xfrm rot="0">
                      <a:off x="0" y="0"/>
                      <a:ext cx="1200150" cy="251955"/>
                    </a:xfrm>
                    <a:prstGeom prst="rect">
                      <a:avLst/>
                    </a:prstGeom>
                  </pic:spPr>
                </pic:pic>
              </a:graphicData>
            </a:graphic>
          </wp:anchor>
        </w:drawing>
      </w:r>
      <w:r>
        <w:rPr>
          <w:rFonts w:ascii="Microsoft YaHei" w:hAnsi="Microsoft YaHei" w:eastAsia="Microsoft YaHei" w:cs="Microsoft YaHei"/>
          <w:sz w:val="30"/>
          <w:szCs w:val="30"/>
          <w:color w:val="1F2329"/>
          <w:spacing w:val="-2"/>
        </w:rPr>
        <w:t>维度变化⽰例</w:t>
      </w:r>
      <w:r>
        <w:rPr>
          <w:rFonts w:ascii="Microsoft YaHei" w:hAnsi="Microsoft YaHei" w:eastAsia="Microsoft YaHei" w:cs="Microsoft YaHei"/>
          <w:sz w:val="30"/>
          <w:szCs w:val="30"/>
          <w:color w:val="1F2329"/>
          <w:spacing w:val="4"/>
        </w:rPr>
        <w:t xml:space="preserve"> </w:t>
      </w:r>
      <w:r>
        <w:rPr>
          <w:rFonts w:ascii="Microsoft YaHei" w:hAnsi="Microsoft YaHei" w:eastAsia="Microsoft YaHei" w:cs="Microsoft YaHei"/>
          <w:sz w:val="24"/>
          <w:szCs w:val="24"/>
          <w:color w:val="1F2329"/>
          <w:spacing w:val="-2"/>
          <w:w w:val="98"/>
        </w:rPr>
        <w:t>假设</w:t>
      </w:r>
    </w:p>
    <w:p>
      <w:pPr>
        <w:pStyle w:val="BodyText"/>
        <w:ind w:left="51"/>
        <w:spacing w:before="54" w:line="185" w:lineRule="auto"/>
        <w:rPr>
          <w:rFonts w:ascii="Microsoft YaHei" w:hAnsi="Microsoft YaHei" w:eastAsia="Microsoft YaHei" w:cs="Microsoft YaHei"/>
        </w:rPr>
      </w:pPr>
      <w:r>
        <w:pict>
          <v:shape id="_x0000_s2258" style="position:absolute;margin-left:165.547pt;margin-top:0.288856pt;mso-position-vertical-relative:text;mso-position-horizontal-relative:text;width:104.2pt;height:22.45pt;z-index:253414400;" filled="false" stroked="false" type="#_x0000_t202">
            <v:fill on="false"/>
            <v:stroke on="false"/>
            <v:path/>
            <v:imagedata o:title=""/>
            <o:lock v:ext="edit" aspectratio="false"/>
            <v:textbox inset="0mm,0mm,0mm,0mm">
              <w:txbxContent>
                <w:p>
                  <w:pPr>
                    <w:spacing w:before="20" w:line="238"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8"/>
                    </w:rPr>
                    <w:t>(2,</w:t>
                  </w:r>
                  <w:r>
                    <w:rPr>
                      <w:rFonts w:ascii="Lucida Console" w:hAnsi="Lucida Console" w:eastAsia="Lucida Console" w:cs="Lucida Console"/>
                      <w:sz w:val="24"/>
                      <w:szCs w:val="24"/>
                      <w:color w:val="1F2329"/>
                      <w:spacing w:val="39"/>
                    </w:rPr>
                    <w:t xml:space="preserve"> </w:t>
                  </w:r>
                  <w:r>
                    <w:rPr>
                      <w:rFonts w:ascii="Lucida Console" w:hAnsi="Lucida Console" w:eastAsia="Lucida Console" w:cs="Lucida Console"/>
                      <w:sz w:val="24"/>
                      <w:szCs w:val="24"/>
                      <w:color w:val="1F2329"/>
                      <w:spacing w:val="-8"/>
                    </w:rPr>
                    <w:t>10,</w:t>
                  </w:r>
                  <w:r>
                    <w:rPr>
                      <w:rFonts w:ascii="Lucida Console" w:hAnsi="Lucida Console" w:eastAsia="Lucida Console" w:cs="Lucida Console"/>
                      <w:sz w:val="24"/>
                      <w:szCs w:val="24"/>
                      <w:color w:val="1F2329"/>
                      <w:spacing w:val="25"/>
                    </w:rPr>
                    <w:t xml:space="preserve"> </w:t>
                  </w:r>
                  <w:r>
                    <w:rPr>
                      <w:rFonts w:ascii="Lucida Console" w:hAnsi="Lucida Console" w:eastAsia="Lucida Console" w:cs="Lucida Console"/>
                      <w:sz w:val="24"/>
                      <w:szCs w:val="24"/>
                      <w:color w:val="1F2329"/>
                      <w:spacing w:val="-8"/>
                    </w:rPr>
                    <w:t>512)</w:t>
                  </w:r>
                  <w:r>
                    <w:rPr>
                      <w:rFonts w:ascii="Lucida Console" w:hAnsi="Lucida Console" w:eastAsia="Lucida Console" w:cs="Lucida Console"/>
                      <w:sz w:val="24"/>
                      <w:szCs w:val="24"/>
                      <w:color w:val="1F2329"/>
                      <w:spacing w:val="-54"/>
                    </w:rPr>
                    <w:t xml:space="preserve"> </w:t>
                  </w:r>
                  <w:r>
                    <w:rPr>
                      <w:rFonts w:ascii="Microsoft YaHei" w:hAnsi="Microsoft YaHei" w:eastAsia="Microsoft YaHei" w:cs="Microsoft YaHei"/>
                      <w:sz w:val="24"/>
                      <w:szCs w:val="24"/>
                      <w:color w:val="1F2329"/>
                      <w:spacing w:val="-8"/>
                    </w:rPr>
                    <w:t>。</w:t>
                  </w:r>
                </w:p>
              </w:txbxContent>
            </v:textbox>
          </v:shape>
        </w:pict>
      </w:r>
      <w:r>
        <w:pict>
          <v:shape id="_x0000_s2260" style="position:absolute;margin-left:60.9036pt;margin-top:1.72886pt;mso-position-vertical-relative:text;mso-position-horizontal-relative:text;width:97pt;height:18.35pt;z-index:253425664;" filled="false" stroked="false" type="#_x0000_t202">
            <v:fill on="false"/>
            <v:stroke on="false"/>
            <v:path/>
            <v:imagedata o:title=""/>
            <o:lock v:ext="edit" aspectratio="false"/>
            <v:textbox inset="0mm,0mm,0mm,0mm">
              <w:txbxContent>
                <w:p>
                  <w:pPr>
                    <w:ind w:left="20"/>
                    <w:spacing w:before="20" w:line="190"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7"/>
                    </w:rPr>
                    <w:t>q,</w:t>
                  </w:r>
                  <w:r>
                    <w:rPr>
                      <w:rFonts w:ascii="Lucida Console" w:hAnsi="Lucida Console" w:eastAsia="Lucida Console" w:cs="Lucida Console"/>
                      <w:sz w:val="24"/>
                      <w:szCs w:val="24"/>
                      <w:color w:val="1F2329"/>
                      <w:spacing w:val="38"/>
                    </w:rPr>
                    <w:t xml:space="preserve"> </w:t>
                  </w:r>
                  <w:r>
                    <w:rPr>
                      <w:rFonts w:ascii="Lucida Console" w:hAnsi="Lucida Console" w:eastAsia="Lucida Console" w:cs="Lucida Console"/>
                      <w:sz w:val="24"/>
                      <w:szCs w:val="24"/>
                      <w:color w:val="1F2329"/>
                      <w:spacing w:val="-7"/>
                    </w:rPr>
                    <w:t>k,</w:t>
                  </w:r>
                  <w:r>
                    <w:rPr>
                      <w:rFonts w:ascii="Lucida Console" w:hAnsi="Lucida Console" w:eastAsia="Lucida Console" w:cs="Lucida Console"/>
                      <w:sz w:val="24"/>
                      <w:szCs w:val="24"/>
                      <w:color w:val="1F2329"/>
                      <w:spacing w:val="24"/>
                    </w:rPr>
                    <w:t xml:space="preserve"> </w:t>
                  </w:r>
                  <w:r>
                    <w:rPr>
                      <w:rFonts w:ascii="Lucida Console" w:hAnsi="Lucida Console" w:eastAsia="Lucida Console" w:cs="Lucida Console"/>
                      <w:sz w:val="24"/>
                      <w:szCs w:val="24"/>
                      <w:color w:val="1F2329"/>
                      <w:spacing w:val="-7"/>
                    </w:rPr>
                    <w:t>v</w:t>
                  </w:r>
                  <w:r>
                    <w:rPr>
                      <w:rFonts w:ascii="Lucida Console" w:hAnsi="Lucida Console" w:eastAsia="Lucida Console" w:cs="Lucida Console"/>
                      <w:sz w:val="24"/>
                      <w:szCs w:val="24"/>
                      <w:color w:val="1F2329"/>
                      <w:spacing w:val="15"/>
                    </w:rPr>
                    <w:t xml:space="preserve"> </w:t>
                  </w:r>
                  <w:r>
                    <w:rPr>
                      <w:rFonts w:ascii="Microsoft YaHei" w:hAnsi="Microsoft YaHei" w:eastAsia="Microsoft YaHei" w:cs="Microsoft YaHei"/>
                      <w:sz w:val="24"/>
                      <w:szCs w:val="24"/>
                      <w:color w:val="1F2329"/>
                      <w:spacing w:val="-7"/>
                    </w:rPr>
                    <w:t>维度是</w:t>
                  </w:r>
                </w:p>
              </w:txbxContent>
            </v:textbox>
          </v:shape>
        </w:pict>
      </w:r>
      <w:r>
        <w:pict>
          <v:group id="_x0000_s2262" style="position:absolute;margin-left:243pt;margin-top:25.1336pt;mso-position-vertical-relative:text;mso-position-horizontal-relative:text;width:94.55pt;height:19.25pt;z-index:253411328;" filled="false" stroked="false" coordsize="1891,385" coordorigin="0,0">
            <v:shape id="_x0000_s2264" style="position:absolute;left:0;top:0;width:1891;height:379;" filled="false" stroked="false" type="#_x0000_t75">
              <v:imagedata o:title="" r:id="rId618"/>
            </v:shape>
            <v:shape id="_x0000_s2266" style="position:absolute;left:-20;top:-20;width:1931;height:425;" filled="false" stroked="false" type="#_x0000_t202">
              <v:fill on="false"/>
              <v:stroke on="false"/>
              <v:path/>
              <v:imagedata o:title=""/>
              <o:lock v:ext="edit" aspectratio="false"/>
              <v:textbox inset="0mm,0mm,0mm,0mm">
                <w:txbxContent>
                  <w:p>
                    <w:pPr>
                      <w:ind w:left="117"/>
                      <w:spacing w:before="68" w:line="336" w:lineRule="exact"/>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6"/>
                        <w:position w:val="3"/>
                      </w:rPr>
                      <w:t>(2,</w:t>
                    </w:r>
                    <w:r>
                      <w:rPr>
                        <w:rFonts w:ascii="Lucida Console" w:hAnsi="Lucida Console" w:eastAsia="Lucida Console" w:cs="Lucida Console"/>
                        <w:sz w:val="24"/>
                        <w:szCs w:val="24"/>
                        <w:color w:val="1F2329"/>
                        <w:spacing w:val="42"/>
                        <w:position w:val="3"/>
                      </w:rPr>
                      <w:t xml:space="preserve"> </w:t>
                    </w:r>
                    <w:r>
                      <w:rPr>
                        <w:rFonts w:ascii="Lucida Console" w:hAnsi="Lucida Console" w:eastAsia="Lucida Console" w:cs="Lucida Console"/>
                        <w:sz w:val="24"/>
                        <w:szCs w:val="24"/>
                        <w:color w:val="1F2329"/>
                        <w:spacing w:val="-6"/>
                        <w:position w:val="3"/>
                      </w:rPr>
                      <w:t>10,</w:t>
                    </w:r>
                    <w:r>
                      <w:rPr>
                        <w:rFonts w:ascii="Lucida Console" w:hAnsi="Lucida Console" w:eastAsia="Lucida Console" w:cs="Lucida Console"/>
                        <w:sz w:val="24"/>
                        <w:szCs w:val="24"/>
                        <w:color w:val="1F2329"/>
                        <w:spacing w:val="25"/>
                        <w:position w:val="3"/>
                      </w:rPr>
                      <w:t xml:space="preserve"> </w:t>
                    </w:r>
                    <w:r>
                      <w:rPr>
                        <w:rFonts w:ascii="Lucida Console" w:hAnsi="Lucida Console" w:eastAsia="Lucida Console" w:cs="Lucida Console"/>
                        <w:sz w:val="24"/>
                        <w:szCs w:val="24"/>
                        <w:color w:val="1F2329"/>
                        <w:spacing w:val="-6"/>
                        <w:position w:val="3"/>
                      </w:rPr>
                      <w:t>512)</w:t>
                    </w:r>
                  </w:p>
                </w:txbxContent>
              </v:textbox>
            </v:shape>
          </v:group>
        </w:pict>
      </w:r>
      <w:r>
        <w:drawing>
          <wp:anchor distT="0" distB="0" distL="0" distR="0" simplePos="0" relativeHeight="253415424" behindDoc="0" locked="0" layoutInCell="1" allowOverlap="1">
            <wp:simplePos x="0" y="0"/>
            <wp:positionH relativeFrom="column">
              <wp:posOffset>1336455</wp:posOffset>
            </wp:positionH>
            <wp:positionV relativeFrom="paragraph">
              <wp:posOffset>319197</wp:posOffset>
            </wp:positionV>
            <wp:extent cx="711419" cy="240096"/>
            <wp:effectExtent l="0" t="0" r="0" b="0"/>
            <wp:wrapNone/>
            <wp:docPr id="1388" name="IM 1388"/>
            <wp:cNvGraphicFramePr/>
            <a:graphic>
              <a:graphicData uri="http://schemas.openxmlformats.org/drawingml/2006/picture">
                <pic:pic>
                  <pic:nvPicPr>
                    <pic:cNvPr id="1388" name="IM 1388"/>
                    <pic:cNvPicPr/>
                  </pic:nvPicPr>
                  <pic:blipFill>
                    <a:blip r:embed="rId619"/>
                    <a:stretch>
                      <a:fillRect/>
                    </a:stretch>
                  </pic:blipFill>
                  <pic:spPr>
                    <a:xfrm rot="0">
                      <a:off x="0" y="0"/>
                      <a:ext cx="711419" cy="240096"/>
                    </a:xfrm>
                    <a:prstGeom prst="rect">
                      <a:avLst/>
                    </a:prstGeom>
                  </pic:spPr>
                </pic:pic>
              </a:graphicData>
            </a:graphic>
          </wp:anchor>
        </w:drawing>
      </w:r>
      <w:r>
        <w:rPr>
          <w:color w:val="1456F0"/>
          <w:spacing w:val="-7"/>
        </w:rPr>
        <w:t>1.</w:t>
      </w:r>
      <w:r>
        <w:rPr>
          <w:color w:val="1456F0"/>
          <w:spacing w:val="4"/>
        </w:rPr>
        <w:t xml:space="preserve">  </w:t>
      </w:r>
      <w:r>
        <w:rPr>
          <w:rFonts w:ascii="Microsoft YaHei" w:hAnsi="Microsoft YaHei" w:eastAsia="Microsoft YaHei" w:cs="Microsoft YaHei"/>
          <w:color w:val="1F2329"/>
          <w:spacing w:val="-7"/>
        </w:rPr>
        <w:t>输⼊的</w:t>
      </w:r>
    </w:p>
    <w:p>
      <w:pPr>
        <w:pStyle w:val="BodyText"/>
        <w:ind w:left="39"/>
        <w:spacing w:before="206" w:line="185" w:lineRule="auto"/>
        <w:rPr>
          <w:rFonts w:ascii="Microsoft YaHei" w:hAnsi="Microsoft YaHei" w:eastAsia="Microsoft YaHei" w:cs="Microsoft YaHei"/>
        </w:rPr>
      </w:pPr>
      <w:r>
        <w:pict>
          <v:shape id="_x0000_s2268" style="position:absolute;margin-left:106.22pt;margin-top:9.33225pt;mso-position-vertical-relative:text;mso-position-horizontal-relative:text;width:133pt;height:18.35pt;z-index:253416448;" filled="false" stroked="false" type="#_x0000_t202">
            <v:fill on="false"/>
            <v:stroke on="false"/>
            <v:path/>
            <v:imagedata o:title=""/>
            <o:lock v:ext="edit" aspectratio="false"/>
            <v:textbox inset="0mm,0mm,0mm,0mm">
              <w:txbxContent>
                <w:p>
                  <w:pPr>
                    <w:ind w:left="20"/>
                    <w:spacing w:before="20" w:line="190"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6"/>
                    </w:rPr>
                    <w:t>q,</w:t>
                  </w:r>
                  <w:r>
                    <w:rPr>
                      <w:rFonts w:ascii="Lucida Console" w:hAnsi="Lucida Console" w:eastAsia="Lucida Console" w:cs="Lucida Console"/>
                      <w:sz w:val="24"/>
                      <w:szCs w:val="24"/>
                      <w:color w:val="1F2329"/>
                      <w:spacing w:val="37"/>
                    </w:rPr>
                    <w:t xml:space="preserve"> </w:t>
                  </w:r>
                  <w:r>
                    <w:rPr>
                      <w:rFonts w:ascii="Lucida Console" w:hAnsi="Lucida Console" w:eastAsia="Lucida Console" w:cs="Lucida Console"/>
                      <w:sz w:val="24"/>
                      <w:szCs w:val="24"/>
                      <w:color w:val="1F2329"/>
                      <w:spacing w:val="-6"/>
                    </w:rPr>
                    <w:t>k,</w:t>
                  </w:r>
                  <w:r>
                    <w:rPr>
                      <w:rFonts w:ascii="Lucida Console" w:hAnsi="Lucida Console" w:eastAsia="Lucida Console" w:cs="Lucida Console"/>
                      <w:sz w:val="24"/>
                      <w:szCs w:val="24"/>
                      <w:color w:val="1F2329"/>
                      <w:spacing w:val="23"/>
                    </w:rPr>
                    <w:t xml:space="preserve"> </w:t>
                  </w:r>
                  <w:r>
                    <w:rPr>
                      <w:rFonts w:ascii="Lucida Console" w:hAnsi="Lucida Console" w:eastAsia="Lucida Console" w:cs="Lucida Console"/>
                      <w:sz w:val="24"/>
                      <w:szCs w:val="24"/>
                      <w:color w:val="1F2329"/>
                      <w:spacing w:val="-6"/>
                    </w:rPr>
                    <w:t>v</w:t>
                  </w:r>
                  <w:r>
                    <w:rPr>
                      <w:rFonts w:ascii="Lucida Console" w:hAnsi="Lucida Console" w:eastAsia="Lucida Console" w:cs="Lucida Console"/>
                      <w:sz w:val="24"/>
                      <w:szCs w:val="24"/>
                      <w:color w:val="1F2329"/>
                      <w:spacing w:val="27"/>
                    </w:rPr>
                    <w:t xml:space="preserve"> </w:t>
                  </w:r>
                  <w:r>
                    <w:rPr>
                      <w:rFonts w:ascii="Microsoft YaHei" w:hAnsi="Microsoft YaHei" w:eastAsia="Microsoft YaHei" w:cs="Microsoft YaHei"/>
                      <w:sz w:val="24"/>
                      <w:szCs w:val="24"/>
                      <w:color w:val="1F2329"/>
                      <w:spacing w:val="-6"/>
                    </w:rPr>
                    <w:t>的维度仍然是</w:t>
                  </w:r>
                </w:p>
              </w:txbxContent>
            </v:textbox>
          </v:shape>
        </w:pict>
      </w:r>
      <w:r>
        <w:pict>
          <v:shape id="_x0000_s2270" style="position:absolute;margin-left:339.371pt;margin-top:16.9643pt;mso-position-vertical-relative:text;mso-position-horizontal-relative:text;width:7.45pt;height:6.9pt;z-index:253437952;" filled="false" stroked="false" type="#_x0000_t202">
            <v:fill on="false"/>
            <v:stroke on="false"/>
            <v:path/>
            <v:imagedata o:title=""/>
            <o:lock v:ext="edit" aspectratio="false"/>
            <v:textbox inset="0mm,0mm,0mm,0mm">
              <w:txbxContent>
                <w:p>
                  <w:pPr>
                    <w:ind w:left="20"/>
                    <w:spacing w:before="19" w:line="195" w:lineRule="auto"/>
                    <w:rPr>
                      <w:rFonts w:ascii="Microsoft YaHei" w:hAnsi="Microsoft YaHei" w:eastAsia="Microsoft YaHei" w:cs="Microsoft YaHei"/>
                      <w:sz w:val="7"/>
                      <w:szCs w:val="7"/>
                    </w:rPr>
                  </w:pPr>
                  <w:r>
                    <w:rPr>
                      <w:rFonts w:ascii="Microsoft YaHei" w:hAnsi="Microsoft YaHei" w:eastAsia="Microsoft YaHei" w:cs="Microsoft YaHei"/>
                      <w:sz w:val="7"/>
                      <w:szCs w:val="7"/>
                      <w:color w:val="1F2329"/>
                      <w:spacing w:val="18"/>
                      <w:w w:val="128"/>
                    </w:rPr>
                    <w:t>。</w:t>
                  </w:r>
                </w:p>
              </w:txbxContent>
            </v:textbox>
          </v:shape>
        </w:pict>
      </w:r>
      <w:r>
        <w:pict>
          <v:group id="_x0000_s2272" style="position:absolute;margin-left:492.75pt;margin-top:23.98pt;mso-position-vertical-relative:text;mso-position-horizontal-relative:text;width:32.25pt;height:27.25pt;z-index:253432832;" filled="false" stroked="false" coordsize="645,545" coordorigin="0,0">
            <v:rect id="_x0000_s2274" style="position:absolute;left:0;top:178;width:645;height:360;" fillcolor="#F5F6F7" filled="true" stroked="false">
              <v:fill opacity="0.972549"/>
            </v:rect>
            <v:shape id="_x0000_s2276" style="position:absolute;left:-20;top:-20;width:685;height:579;" filled="false" stroked="false" type="#_x0000_t202">
              <v:fill on="false"/>
              <v:stroke on="false"/>
              <v:path/>
              <v:imagedata o:title=""/>
              <o:lock v:ext="edit" aspectratio="false"/>
              <v:textbox inset="0mm,0mm,0mm,0mm">
                <w:txbxContent>
                  <w:p>
                    <w:pPr>
                      <w:pStyle w:val="BodyText"/>
                      <w:ind w:left="20"/>
                      <w:spacing w:before="19" w:line="209" w:lineRule="auto"/>
                      <w:tabs>
                        <w:tab w:val="left" w:pos="665"/>
                      </w:tabs>
                      <w:rPr>
                        <w:sz w:val="21"/>
                      </w:rPr>
                    </w:pPr>
                    <w:r>
                      <w:rPr>
                        <w:sz w:val="21"/>
                        <w:szCs w:val="21"/>
                        <w:u w:val="single" w:color="auto"/>
                      </w:rPr>
                      <w:tab/>
                    </w:r>
                  </w:p>
                  <w:p>
                    <w:pPr>
                      <w:ind w:left="20"/>
                      <w:rPr>
                        <w:rFonts w:ascii="Lucida Console" w:hAnsi="Lucida Console" w:eastAsia="Lucida Console" w:cs="Lucida Console"/>
                        <w:sz w:val="24"/>
                        <w:szCs w:val="24"/>
                      </w:rPr>
                    </w:pPr>
                    <w:r>
                      <w:rPr>
                        <w:rFonts w:ascii="Lucida Console" w:hAnsi="Lucida Console" w:eastAsia="Lucida Console" w:cs="Lucida Console"/>
                        <w:sz w:val="24"/>
                        <w:szCs w:val="24"/>
                        <w:color w:val="1F2329"/>
                        <w:position w:val="-8"/>
                      </w:rPr>
                      <w:drawing>
                        <wp:inline distT="0" distB="0" distL="0" distR="0">
                          <wp:extent cx="23812" cy="208500"/>
                          <wp:effectExtent l="0" t="0" r="0" b="0"/>
                          <wp:docPr id="1390" name="IM 1390"/>
                          <wp:cNvGraphicFramePr/>
                          <a:graphic>
                            <a:graphicData uri="http://schemas.openxmlformats.org/drawingml/2006/picture">
                              <pic:pic>
                                <pic:nvPicPr>
                                  <pic:cNvPr id="1390" name="IM 1390"/>
                                  <pic:cNvPicPr/>
                                </pic:nvPicPr>
                                <pic:blipFill>
                                  <a:blip r:embed="rId620"/>
                                  <a:stretch>
                                    <a:fillRect/>
                                  </a:stretch>
                                </pic:blipFill>
                                <pic:spPr>
                                  <a:xfrm rot="0">
                                    <a:off x="0" y="0"/>
                                    <a:ext cx="23812" cy="208500"/>
                                  </a:xfrm>
                                  <a:prstGeom prst="rect">
                                    <a:avLst/>
                                  </a:prstGeom>
                                </pic:spPr>
                              </pic:pic>
                            </a:graphicData>
                          </a:graphic>
                        </wp:inline>
                      </w:drawing>
                    </w:r>
                    <w:r>
                      <w:rPr>
                        <w:rFonts w:ascii="Lucida Console" w:hAnsi="Lucida Console" w:eastAsia="Lucida Console" w:cs="Lucida Console"/>
                        <w:sz w:val="24"/>
                        <w:szCs w:val="24"/>
                        <w:u w:val="single" w:color="DEE0E3"/>
                        <w:color w:val="1F2329"/>
                        <w:spacing w:val="25"/>
                      </w:rPr>
                      <w:t xml:space="preserve"> </w:t>
                    </w:r>
                    <w:r>
                      <w:rPr>
                        <w:rFonts w:ascii="Lucida Console" w:hAnsi="Lucida Console" w:eastAsia="Lucida Console" w:cs="Lucida Console"/>
                        <w:sz w:val="24"/>
                        <w:szCs w:val="24"/>
                        <w:u w:val="single" w:color="DEE0E3"/>
                        <w:color w:val="1F2329"/>
                        <w:spacing w:val="-6"/>
                      </w:rPr>
                      <w:t>2,</w:t>
                    </w:r>
                    <w:r>
                      <w:rPr>
                        <w:rFonts w:ascii="Lucida Console" w:hAnsi="Lucida Console" w:eastAsia="Lucida Console" w:cs="Lucida Console"/>
                        <w:sz w:val="24"/>
                        <w:szCs w:val="24"/>
                        <w:u w:val="single" w:color="DEE0E3"/>
                        <w:color w:val="1F2329"/>
                      </w:rPr>
                      <w:t xml:space="preserve">  </w:t>
                    </w:r>
                  </w:p>
                </w:txbxContent>
              </v:textbox>
            </v:shape>
            <v:shape id="_x0000_s2278" style="position:absolute;left:71;top:188;width:135;height:375;" filled="false" stroked="false" type="#_x0000_t202">
              <v:fill on="false"/>
              <v:stroke on="false"/>
              <v:path/>
              <v:imagedata o:title=""/>
              <o:lock v:ext="edit" aspectratio="false"/>
              <v:textbox inset="0mm,0mm,0mm,0mm">
                <w:txbxContent>
                  <w:p>
                    <w:pPr>
                      <w:spacing w:before="20" w:line="335" w:lineRule="exact"/>
                      <w:jc w:val="right"/>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30"/>
                        <w:w w:val="85"/>
                        <w:position w:val="3"/>
                      </w:rPr>
                      <w:t>(</w:t>
                    </w:r>
                  </w:p>
                </w:txbxContent>
              </v:textbox>
            </v:shape>
          </v:group>
        </w:pict>
      </w:r>
      <w:r>
        <w:drawing>
          <wp:anchor distT="0" distB="0" distL="0" distR="0" simplePos="0" relativeHeight="253407232" behindDoc="0" locked="0" layoutInCell="1" allowOverlap="1">
            <wp:simplePos x="0" y="0"/>
            <wp:positionH relativeFrom="column">
              <wp:posOffset>600075</wp:posOffset>
            </wp:positionH>
            <wp:positionV relativeFrom="paragraph">
              <wp:posOffset>405373</wp:posOffset>
            </wp:positionV>
            <wp:extent cx="1866900" cy="240958"/>
            <wp:effectExtent l="0" t="0" r="0" b="0"/>
            <wp:wrapNone/>
            <wp:docPr id="1392" name="IM 1392"/>
            <wp:cNvGraphicFramePr/>
            <a:graphic>
              <a:graphicData uri="http://schemas.openxmlformats.org/drawingml/2006/picture">
                <pic:pic>
                  <pic:nvPicPr>
                    <pic:cNvPr id="1392" name="IM 1392"/>
                    <pic:cNvPicPr/>
                  </pic:nvPicPr>
                  <pic:blipFill>
                    <a:blip r:embed="rId621"/>
                    <a:stretch>
                      <a:fillRect/>
                    </a:stretch>
                  </pic:blipFill>
                  <pic:spPr>
                    <a:xfrm rot="0">
                      <a:off x="0" y="0"/>
                      <a:ext cx="1866900" cy="240958"/>
                    </a:xfrm>
                    <a:prstGeom prst="rect">
                      <a:avLst/>
                    </a:prstGeom>
                  </pic:spPr>
                </pic:pic>
              </a:graphicData>
            </a:graphic>
          </wp:anchor>
        </w:drawing>
      </w:r>
      <w:r>
        <w:drawing>
          <wp:anchor distT="0" distB="0" distL="0" distR="0" simplePos="0" relativeHeight="253426688" behindDoc="0" locked="0" layoutInCell="1" allowOverlap="1">
            <wp:simplePos x="0" y="0"/>
            <wp:positionH relativeFrom="column">
              <wp:posOffset>5029200</wp:posOffset>
            </wp:positionH>
            <wp:positionV relativeFrom="paragraph">
              <wp:posOffset>405373</wp:posOffset>
            </wp:positionV>
            <wp:extent cx="628650" cy="240958"/>
            <wp:effectExtent l="0" t="0" r="0" b="0"/>
            <wp:wrapNone/>
            <wp:docPr id="1394" name="IM 1394"/>
            <wp:cNvGraphicFramePr/>
            <a:graphic>
              <a:graphicData uri="http://schemas.openxmlformats.org/drawingml/2006/picture">
                <pic:pic>
                  <pic:nvPicPr>
                    <pic:cNvPr id="1394" name="IM 1394"/>
                    <pic:cNvPicPr/>
                  </pic:nvPicPr>
                  <pic:blipFill>
                    <a:blip r:embed="rId622"/>
                    <a:stretch>
                      <a:fillRect/>
                    </a:stretch>
                  </pic:blipFill>
                  <pic:spPr>
                    <a:xfrm rot="0">
                      <a:off x="0" y="0"/>
                      <a:ext cx="628650" cy="240958"/>
                    </a:xfrm>
                    <a:prstGeom prst="rect">
                      <a:avLst/>
                    </a:prstGeom>
                  </pic:spPr>
                </pic:pic>
              </a:graphicData>
            </a:graphic>
          </wp:anchor>
        </w:drawing>
      </w:r>
      <w:r>
        <w:rPr>
          <w:color w:val="1456F0"/>
          <w:spacing w:val="-2"/>
        </w:rPr>
        <w:t>2.  </w:t>
      </w:r>
      <w:r>
        <w:rPr>
          <w:rFonts w:ascii="Microsoft YaHei" w:hAnsi="Microsoft YaHei" w:eastAsia="Microsoft YaHei" w:cs="Microsoft YaHei"/>
          <w:color w:val="1F2329"/>
          <w:spacing w:val="-2"/>
        </w:rPr>
        <w:t>经过线性层后，</w:t>
      </w:r>
    </w:p>
    <w:p>
      <w:pPr>
        <w:pStyle w:val="BodyText"/>
        <w:ind w:left="36"/>
        <w:spacing w:before="193" w:line="185" w:lineRule="auto"/>
        <w:rPr>
          <w:rFonts w:ascii="Microsoft YaHei" w:hAnsi="Microsoft YaHei" w:eastAsia="Microsoft YaHei" w:cs="Microsoft YaHei"/>
        </w:rPr>
      </w:pPr>
      <w:r>
        <w:pict>
          <v:shape id="_x0000_s2280" style="position:absolute;margin-left:50.8116pt;margin-top:7.236pt;mso-position-vertical-relative:text;mso-position-horizontal-relative:text;width:343.8pt;height:21.8pt;z-index:253408256;" filled="false" stroked="false" type="#_x0000_t202">
            <v:fill on="false"/>
            <v:stroke on="false"/>
            <v:path/>
            <v:imagedata o:title=""/>
            <o:lock v:ext="edit" aspectratio="false"/>
            <v:textbox inset="0mm,0mm,0mm,0mm">
              <w:txbxContent>
                <w:p>
                  <w:pPr>
                    <w:pStyle w:val="BodyText"/>
                    <w:spacing w:before="19" w:line="231" w:lineRule="auto"/>
                    <w:jc w:val="right"/>
                    <w:rPr/>
                  </w:pPr>
                  <w:r>
                    <w:rPr>
                      <w:rFonts w:ascii="Lucida Console" w:hAnsi="Lucida Console" w:eastAsia="Lucida Console" w:cs="Lucida Console"/>
                      <w:color w:val="1F2329"/>
                      <w:spacing w:val="-2"/>
                    </w:rPr>
                    <w:t>.view(2,</w:t>
                  </w:r>
                  <w:r>
                    <w:rPr>
                      <w:rFonts w:ascii="Lucida Console" w:hAnsi="Lucida Console" w:eastAsia="Lucida Console" w:cs="Lucida Console"/>
                      <w:color w:val="1F2329"/>
                      <w:spacing w:val="36"/>
                    </w:rPr>
                    <w:t xml:space="preserve"> </w:t>
                  </w:r>
                  <w:r>
                    <w:rPr>
                      <w:rFonts w:ascii="Lucida Console" w:hAnsi="Lucida Console" w:eastAsia="Lucida Console" w:cs="Lucida Console"/>
                      <w:color w:val="1F2329"/>
                      <w:spacing w:val="-2"/>
                    </w:rPr>
                    <w:t>10,</w:t>
                  </w:r>
                  <w:r>
                    <w:rPr>
                      <w:rFonts w:ascii="Lucida Console" w:hAnsi="Lucida Console" w:eastAsia="Lucida Console" w:cs="Lucida Console"/>
                      <w:color w:val="1F2329"/>
                      <w:spacing w:val="-2"/>
                    </w:rPr>
                    <w:t xml:space="preserve"> </w:t>
                  </w:r>
                  <w:r>
                    <w:rPr>
                      <w:rFonts w:ascii="Lucida Console" w:hAnsi="Lucida Console" w:eastAsia="Lucida Console" w:cs="Lucida Console"/>
                      <w:color w:val="1F2329"/>
                      <w:spacing w:val="-2"/>
                    </w:rPr>
                    <w:t>8,</w:t>
                  </w:r>
                  <w:r>
                    <w:rPr>
                      <w:rFonts w:ascii="Lucida Console" w:hAnsi="Lucida Console" w:eastAsia="Lucida Console" w:cs="Lucida Console"/>
                      <w:color w:val="1F2329"/>
                      <w:spacing w:val="29"/>
                    </w:rPr>
                    <w:t xml:space="preserve"> </w:t>
                  </w:r>
                  <w:r>
                    <w:rPr>
                      <w:rFonts w:ascii="Lucida Console" w:hAnsi="Lucida Console" w:eastAsia="Lucida Console" w:cs="Lucida Console"/>
                      <w:color w:val="1F2329"/>
                      <w:spacing w:val="-2"/>
                    </w:rPr>
                    <w:t>64)</w:t>
                  </w:r>
                  <w:r>
                    <w:rPr>
                      <w:rFonts w:ascii="Lucida Console" w:hAnsi="Lucida Console" w:eastAsia="Lucida Console" w:cs="Lucida Console"/>
                      <w:color w:val="1F2329"/>
                      <w:spacing w:val="-2"/>
                    </w:rPr>
                    <w:t xml:space="preserve"> </w:t>
                  </w:r>
                  <w:r>
                    <w:rPr>
                      <w:rFonts w:ascii="Microsoft YaHei" w:hAnsi="Microsoft YaHei" w:eastAsia="Microsoft YaHei" w:cs="Microsoft YaHei"/>
                      <w:color w:val="1F2329"/>
                      <w:spacing w:val="-2"/>
                    </w:rPr>
                    <w:t>将其拆分为</w:t>
                  </w:r>
                  <w:r>
                    <w:rPr>
                      <w:color w:val="1F2329"/>
                      <w:spacing w:val="-2"/>
                    </w:rPr>
                    <w:t>8</w:t>
                  </w:r>
                  <w:r>
                    <w:rPr>
                      <w:rFonts w:ascii="Microsoft YaHei" w:hAnsi="Microsoft YaHei" w:eastAsia="Microsoft YaHei" w:cs="Microsoft YaHei"/>
                      <w:color w:val="1F2329"/>
                      <w:spacing w:val="-2"/>
                    </w:rPr>
                    <w:t>个头</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，每个头⼤⼩为</w:t>
                  </w:r>
                  <w:r>
                    <w:rPr>
                      <w:color w:val="1F2329"/>
                      <w:spacing w:val="-2"/>
                    </w:rPr>
                    <w:t>64</w:t>
                  </w:r>
                  <w:r>
                    <w:rPr>
                      <w:color w:val="1F2329"/>
                      <w:spacing w:val="9"/>
                    </w:rPr>
                    <w:t xml:space="preserve"> </w:t>
                  </w:r>
                  <w:r>
                    <w:rPr>
                      <w:color w:val="1F2329"/>
                      <w:spacing w:val="-2"/>
                    </w:rPr>
                    <w:t>(</w:t>
                  </w:r>
                </w:p>
              </w:txbxContent>
            </v:textbox>
          </v:shape>
        </w:pict>
      </w:r>
      <w:r>
        <w:pict>
          <v:shape id="_x0000_s2282" style="position:absolute;margin-left:397.806pt;margin-top:8.676pt;mso-position-vertical-relative:text;mso-position-horizontal-relative:text;width:90.85pt;height:18.6pt;z-index:253427712;" filled="false" stroked="false" type="#_x0000_t202">
            <v:fill on="false"/>
            <v:stroke on="false"/>
            <v:path/>
            <v:imagedata o:title=""/>
            <o:lock v:ext="edit" aspectratio="false"/>
            <v:textbox inset="0mm,0mm,0mm,0mm">
              <w:txbxContent>
                <w:p>
                  <w:pPr>
                    <w:pStyle w:val="BodyText"/>
                    <w:ind w:left="20"/>
                    <w:spacing w:before="19" w:line="193" w:lineRule="auto"/>
                    <w:rPr>
                      <w:rFonts w:ascii="Microsoft YaHei" w:hAnsi="Microsoft YaHei" w:eastAsia="Microsoft YaHei" w:cs="Microsoft YaHei"/>
                    </w:rPr>
                  </w:pPr>
                  <w:r>
                    <w:rPr>
                      <w:rFonts w:ascii="Lucida Console" w:hAnsi="Lucida Console" w:eastAsia="Lucida Console" w:cs="Lucida Console"/>
                      <w:color w:val="1F2329"/>
                      <w:spacing w:val="-3"/>
                    </w:rPr>
                    <w:t>d_k=64</w:t>
                  </w:r>
                  <w:r>
                    <w:rPr>
                      <w:rFonts w:ascii="Lucida Console" w:hAnsi="Lucida Console" w:eastAsia="Lucida Console" w:cs="Lucida Console"/>
                      <w:color w:val="1F2329"/>
                      <w:spacing w:val="-39"/>
                    </w:rPr>
                    <w:t xml:space="preserve"> </w:t>
                  </w:r>
                  <w:r>
                    <w:rPr>
                      <w:color w:val="1F2329"/>
                      <w:spacing w:val="-3"/>
                    </w:rPr>
                    <w:t>)</w:t>
                  </w:r>
                  <w:r>
                    <w:rPr>
                      <w:color w:val="1F2329"/>
                      <w:spacing w:val="-35"/>
                    </w:rPr>
                    <w:t xml:space="preserve"> </w:t>
                  </w:r>
                  <w:r>
                    <w:rPr>
                      <w:rFonts w:ascii="Microsoft YaHei" w:hAnsi="Microsoft YaHei" w:eastAsia="Microsoft YaHei" w:cs="Microsoft YaHei"/>
                      <w:color w:val="1F2329"/>
                      <w:spacing w:val="-3"/>
                    </w:rPr>
                    <w:t>，变成</w:t>
                  </w:r>
                </w:p>
              </w:txbxContent>
            </v:textbox>
          </v:shape>
        </w:pict>
      </w:r>
      <w:r>
        <w:rPr>
          <w:color w:val="1456F0"/>
          <w:spacing w:val="-2"/>
        </w:rPr>
        <w:t>3.  </w:t>
      </w:r>
      <w:r>
        <w:rPr>
          <w:rFonts w:ascii="Microsoft YaHei" w:hAnsi="Microsoft YaHei" w:eastAsia="Microsoft YaHei" w:cs="Microsoft YaHei"/>
          <w:color w:val="1F2329"/>
          <w:spacing w:val="-2"/>
        </w:rPr>
        <w:t>使⽤</w:t>
      </w:r>
    </w:p>
    <w:p>
      <w:pPr>
        <w:ind w:left="376"/>
        <w:spacing w:before="44" w:line="238" w:lineRule="auto"/>
        <w:rPr>
          <w:rFonts w:ascii="Microsoft YaHei" w:hAnsi="Microsoft YaHei" w:eastAsia="Microsoft YaHei" w:cs="Microsoft YaHei"/>
          <w:sz w:val="24"/>
          <w:szCs w:val="24"/>
        </w:rPr>
      </w:pPr>
      <w:r>
        <w:drawing>
          <wp:anchor distT="0" distB="0" distL="0" distR="0" simplePos="0" relativeHeight="253394944" behindDoc="1" locked="0" layoutInCell="1" allowOverlap="1">
            <wp:simplePos x="0" y="0"/>
            <wp:positionH relativeFrom="column">
              <wp:posOffset>257175</wp:posOffset>
            </wp:positionH>
            <wp:positionV relativeFrom="paragraph">
              <wp:posOffset>329912</wp:posOffset>
            </wp:positionV>
            <wp:extent cx="1485900" cy="240755"/>
            <wp:effectExtent l="0" t="0" r="0" b="0"/>
            <wp:wrapNone/>
            <wp:docPr id="1396" name="IM 1396"/>
            <wp:cNvGraphicFramePr/>
            <a:graphic>
              <a:graphicData uri="http://schemas.openxmlformats.org/drawingml/2006/picture">
                <pic:pic>
                  <pic:nvPicPr>
                    <pic:cNvPr id="1396" name="IM 1396"/>
                    <pic:cNvPicPr/>
                  </pic:nvPicPr>
                  <pic:blipFill>
                    <a:blip r:embed="rId623"/>
                    <a:stretch>
                      <a:fillRect/>
                    </a:stretch>
                  </pic:blipFill>
                  <pic:spPr>
                    <a:xfrm rot="0">
                      <a:off x="0" y="0"/>
                      <a:ext cx="1485900" cy="240755"/>
                    </a:xfrm>
                    <a:prstGeom prst="rect">
                      <a:avLst/>
                    </a:prstGeom>
                  </pic:spPr>
                </pic:pic>
              </a:graphicData>
            </a:graphic>
          </wp:anchor>
        </w:drawing>
      </w:r>
      <w:r>
        <w:drawing>
          <wp:anchor distT="0" distB="0" distL="0" distR="0" simplePos="0" relativeHeight="253393920" behindDoc="1" locked="0" layoutInCell="1" allowOverlap="1">
            <wp:simplePos x="0" y="0"/>
            <wp:positionH relativeFrom="column">
              <wp:posOffset>2628900</wp:posOffset>
            </wp:positionH>
            <wp:positionV relativeFrom="paragraph">
              <wp:posOffset>329912</wp:posOffset>
            </wp:positionV>
            <wp:extent cx="1390650" cy="240755"/>
            <wp:effectExtent l="0" t="0" r="0" b="0"/>
            <wp:wrapNone/>
            <wp:docPr id="1398" name="IM 1398"/>
            <wp:cNvGraphicFramePr/>
            <a:graphic>
              <a:graphicData uri="http://schemas.openxmlformats.org/drawingml/2006/picture">
                <pic:pic>
                  <pic:nvPicPr>
                    <pic:cNvPr id="1398" name="IM 1398"/>
                    <pic:cNvPicPr/>
                  </pic:nvPicPr>
                  <pic:blipFill>
                    <a:blip r:embed="rId624"/>
                    <a:stretch>
                      <a:fillRect/>
                    </a:stretch>
                  </pic:blipFill>
                  <pic:spPr>
                    <a:xfrm rot="0">
                      <a:off x="0" y="0"/>
                      <a:ext cx="1390650" cy="240755"/>
                    </a:xfrm>
                    <a:prstGeom prst="rect">
                      <a:avLst/>
                    </a:prstGeom>
                  </pic:spPr>
                </pic:pic>
              </a:graphicData>
            </a:graphic>
          </wp:anchor>
        </w:drawing>
      </w:r>
      <w:r>
        <w:rPr>
          <w:shd w:val="clear" w:fill="F5F6F7"/>
          <w:rFonts w:ascii="Lucida Console" w:hAnsi="Lucida Console" w:eastAsia="Lucida Console" w:cs="Lucida Console"/>
          <w:sz w:val="24"/>
          <w:szCs w:val="24"/>
          <w:color w:val="1F2329"/>
          <w:spacing w:val="-4"/>
        </w:rPr>
        <w:t>8,</w:t>
      </w:r>
      <w:r>
        <w:rPr>
          <w:shd w:val="clear" w:fill="F5F6F7"/>
          <w:rFonts w:ascii="Lucida Console" w:hAnsi="Lucida Console" w:eastAsia="Lucida Console" w:cs="Lucida Console"/>
          <w:sz w:val="24"/>
          <w:szCs w:val="24"/>
          <w:color w:val="1F2329"/>
          <w:spacing w:val="36"/>
        </w:rPr>
        <w:t xml:space="preserve"> </w:t>
      </w:r>
      <w:r>
        <w:rPr>
          <w:shd w:val="clear" w:fill="F5F6F7"/>
          <w:rFonts w:ascii="Lucida Console" w:hAnsi="Lucida Console" w:eastAsia="Lucida Console" w:cs="Lucida Console"/>
          <w:sz w:val="24"/>
          <w:szCs w:val="24"/>
          <w:color w:val="1F2329"/>
          <w:spacing w:val="-4"/>
        </w:rPr>
        <w:t>10,</w:t>
      </w:r>
      <w:r>
        <w:rPr>
          <w:shd w:val="clear" w:fill="F5F6F7"/>
          <w:rFonts w:ascii="Lucida Console" w:hAnsi="Lucida Console" w:eastAsia="Lucida Console" w:cs="Lucida Console"/>
          <w:sz w:val="24"/>
          <w:szCs w:val="24"/>
          <w:color w:val="1F2329"/>
          <w:spacing w:val="30"/>
        </w:rPr>
        <w:t xml:space="preserve"> </w:t>
      </w:r>
      <w:r>
        <w:rPr>
          <w:shd w:val="clear" w:fill="F5F6F7"/>
          <w:rFonts w:ascii="Lucida Console" w:hAnsi="Lucida Console" w:eastAsia="Lucida Console" w:cs="Lucida Console"/>
          <w:sz w:val="24"/>
          <w:szCs w:val="24"/>
          <w:color w:val="1F2329"/>
          <w:spacing w:val="-4"/>
        </w:rPr>
        <w:t>64)</w:t>
      </w:r>
      <w:r>
        <w:rPr>
          <w:shd w:val="clear" w:fill="F5F6F7"/>
          <w:rFonts w:ascii="Lucida Console" w:hAnsi="Lucida Console" w:eastAsia="Lucida Console" w:cs="Lucida Console"/>
          <w:sz w:val="24"/>
          <w:szCs w:val="24"/>
          <w:color w:val="1F2329"/>
          <w:spacing w:val="-54"/>
        </w:rPr>
        <w:t xml:space="preserve"> </w:t>
      </w:r>
      <w:r>
        <w:rPr>
          <w:shd w:val="clear" w:fill="F5F6F7"/>
          <w:rFonts w:ascii="Microsoft YaHei" w:hAnsi="Microsoft YaHei" w:eastAsia="Microsoft YaHei" w:cs="Microsoft YaHei"/>
          <w:sz w:val="24"/>
          <w:szCs w:val="24"/>
          <w:color w:val="1F2329"/>
          <w:spacing w:val="-4"/>
        </w:rPr>
        <w:t>。</w:t>
      </w:r>
    </w:p>
    <w:p>
      <w:pPr>
        <w:pStyle w:val="BodyText"/>
        <w:ind w:left="34"/>
        <w:spacing w:before="116" w:line="233" w:lineRule="auto"/>
        <w:rPr>
          <w:rFonts w:ascii="Microsoft YaHei" w:hAnsi="Microsoft YaHei" w:eastAsia="Microsoft YaHei" w:cs="Microsoft YaHei"/>
        </w:rPr>
      </w:pPr>
      <w:r>
        <w:drawing>
          <wp:anchor distT="0" distB="0" distL="0" distR="0" simplePos="0" relativeHeight="253395968" behindDoc="1" locked="0" layoutInCell="1" allowOverlap="1">
            <wp:simplePos x="0" y="0"/>
            <wp:positionH relativeFrom="column">
              <wp:posOffset>2124075</wp:posOffset>
            </wp:positionH>
            <wp:positionV relativeFrom="paragraph">
              <wp:posOffset>375879</wp:posOffset>
            </wp:positionV>
            <wp:extent cx="1390650" cy="241057"/>
            <wp:effectExtent l="0" t="0" r="0" b="0"/>
            <wp:wrapNone/>
            <wp:docPr id="1400" name="IM 1400"/>
            <wp:cNvGraphicFramePr/>
            <a:graphic>
              <a:graphicData uri="http://schemas.openxmlformats.org/drawingml/2006/picture">
                <pic:pic>
                  <pic:nvPicPr>
                    <pic:cNvPr id="1400" name="IM 1400"/>
                    <pic:cNvPicPr/>
                  </pic:nvPicPr>
                  <pic:blipFill>
                    <a:blip r:embed="rId625"/>
                    <a:stretch>
                      <a:fillRect/>
                    </a:stretch>
                  </pic:blipFill>
                  <pic:spPr>
                    <a:xfrm rot="0">
                      <a:off x="0" y="0"/>
                      <a:ext cx="1390650" cy="241057"/>
                    </a:xfrm>
                    <a:prstGeom prst="rect">
                      <a:avLst/>
                    </a:prstGeom>
                  </pic:spPr>
                </pic:pic>
              </a:graphicData>
            </a:graphic>
          </wp:anchor>
        </w:drawing>
      </w:r>
      <w:r>
        <w:rPr>
          <w:color w:val="1456F0"/>
          <w:spacing w:val="-1"/>
        </w:rPr>
        <w:t>4.</w:t>
      </w:r>
      <w:r>
        <w:rPr>
          <w:color w:val="1456F0"/>
          <w:spacing w:val="25"/>
        </w:rPr>
        <w:t xml:space="preserve">  </w:t>
      </w:r>
      <w:r>
        <w:rPr>
          <w:shd w:val="clear" w:fill="F5F6F7"/>
          <w:color w:val="1456F0"/>
          <w:spacing w:val="-1"/>
        </w:rPr>
        <w:t xml:space="preserve"> </w:t>
      </w:r>
      <w:r>
        <w:rPr>
          <w:shd w:val="clear" w:fill="F5F6F7"/>
          <w:rFonts w:ascii="Lucida Console" w:hAnsi="Lucida Console" w:eastAsia="Lucida Console" w:cs="Lucida Console"/>
          <w:color w:val="1F2329"/>
          <w:spacing w:val="-1"/>
        </w:rPr>
        <w:t>transpose(1,</w:t>
      </w:r>
      <w:r>
        <w:rPr>
          <w:shd w:val="clear" w:fill="F5F6F7"/>
          <w:rFonts w:ascii="Lucida Console" w:hAnsi="Lucida Console" w:eastAsia="Lucida Console" w:cs="Lucida Console"/>
          <w:color w:val="1F2329"/>
          <w:spacing w:val="-1"/>
        </w:rPr>
        <w:t xml:space="preserve"> </w:t>
      </w:r>
      <w:r>
        <w:rPr>
          <w:shd w:val="clear" w:fill="F5F6F7"/>
          <w:rFonts w:ascii="Lucida Console" w:hAnsi="Lucida Console" w:eastAsia="Lucida Console" w:cs="Lucida Console"/>
          <w:color w:val="1F2329"/>
          <w:spacing w:val="-1"/>
        </w:rPr>
        <w:t>2)</w:t>
      </w:r>
      <w:r>
        <w:rPr>
          <w:rFonts w:ascii="Lucida Console" w:hAnsi="Lucida Console" w:eastAsia="Lucida Console" w:cs="Lucida Console"/>
          <w:color w:val="1F2329"/>
          <w:spacing w:val="-1"/>
        </w:rPr>
        <w:t xml:space="preserve"> </w:t>
      </w:r>
      <w:r>
        <w:rPr>
          <w:rFonts w:ascii="Microsoft YaHei" w:hAnsi="Microsoft YaHei" w:eastAsia="Microsoft YaHei" w:cs="Microsoft YaHei"/>
          <w:color w:val="1F2329"/>
          <w:spacing w:val="-1"/>
        </w:rPr>
        <w:t>后维度变为</w:t>
      </w:r>
      <w:r>
        <w:rPr>
          <w:rFonts w:ascii="Microsoft YaHei" w:hAnsi="Microsoft YaHei" w:eastAsia="Microsoft YaHei" w:cs="Microsoft YaHei"/>
          <w:color w:val="1F2329"/>
          <w:spacing w:val="25"/>
        </w:rPr>
        <w:t xml:space="preserve"> </w:t>
      </w:r>
      <w:r>
        <w:rPr>
          <w:shd w:val="clear" w:fill="F5F6F7"/>
          <w:rFonts w:ascii="Microsoft YaHei" w:hAnsi="Microsoft YaHei" w:eastAsia="Microsoft YaHei" w:cs="Microsoft YaHei"/>
          <w:color w:val="1F2329"/>
          <w:spacing w:val="26"/>
        </w:rPr>
        <w:t xml:space="preserve"> </w:t>
      </w:r>
      <w:r>
        <w:rPr>
          <w:shd w:val="clear" w:fill="F5F6F7"/>
          <w:rFonts w:ascii="Lucida Console" w:hAnsi="Lucida Console" w:eastAsia="Lucida Console" w:cs="Lucida Console"/>
          <w:color w:val="1F2329"/>
          <w:spacing w:val="-1"/>
        </w:rPr>
        <w:t>(2,</w:t>
      </w:r>
      <w:r>
        <w:rPr>
          <w:shd w:val="clear" w:fill="F5F6F7"/>
          <w:rFonts w:ascii="Lucida Console" w:hAnsi="Lucida Console" w:eastAsia="Lucida Console" w:cs="Lucida Console"/>
          <w:color w:val="1F2329"/>
          <w:spacing w:val="-1"/>
        </w:rPr>
        <w:t xml:space="preserve"> </w:t>
      </w:r>
      <w:r>
        <w:rPr>
          <w:shd w:val="clear" w:fill="F5F6F7"/>
          <w:rFonts w:ascii="Lucida Console" w:hAnsi="Lucida Console" w:eastAsia="Lucida Console" w:cs="Lucida Console"/>
          <w:color w:val="1F2329"/>
          <w:spacing w:val="-1"/>
        </w:rPr>
        <w:t>8,</w:t>
      </w:r>
      <w:r>
        <w:rPr>
          <w:shd w:val="clear" w:fill="F5F6F7"/>
          <w:rFonts w:ascii="Lucida Console" w:hAnsi="Lucida Console" w:eastAsia="Lucida Console" w:cs="Lucida Console"/>
          <w:color w:val="1F2329"/>
          <w:spacing w:val="35"/>
        </w:rPr>
        <w:t xml:space="preserve"> </w:t>
      </w:r>
      <w:r>
        <w:rPr>
          <w:shd w:val="clear" w:fill="F5F6F7"/>
          <w:rFonts w:ascii="Lucida Console" w:hAnsi="Lucida Console" w:eastAsia="Lucida Console" w:cs="Lucida Console"/>
          <w:color w:val="1F2329"/>
          <w:spacing w:val="-1"/>
        </w:rPr>
        <w:t>10,</w:t>
      </w:r>
      <w:r>
        <w:rPr>
          <w:shd w:val="clear" w:fill="F5F6F7"/>
          <w:rFonts w:ascii="Lucida Console" w:hAnsi="Lucida Console" w:eastAsia="Lucida Console" w:cs="Lucida Console"/>
          <w:color w:val="1F2329"/>
          <w:spacing w:val="30"/>
        </w:rPr>
        <w:t xml:space="preserve"> </w:t>
      </w:r>
      <w:r>
        <w:rPr>
          <w:shd w:val="clear" w:fill="F5F6F7"/>
          <w:rFonts w:ascii="Lucida Console" w:hAnsi="Lucida Console" w:eastAsia="Lucida Console" w:cs="Lucida Console"/>
          <w:color w:val="1F2329"/>
          <w:spacing w:val="-1"/>
        </w:rPr>
        <w:t>64)</w:t>
      </w:r>
      <w:r>
        <w:rPr>
          <w:rFonts w:ascii="Lucida Console" w:hAnsi="Lucida Console" w:eastAsia="Lucida Console" w:cs="Lucida Console"/>
          <w:color w:val="1F2329"/>
          <w:spacing w:val="-1"/>
        </w:rPr>
        <w:t xml:space="preserve"> </w:t>
      </w:r>
      <w:r>
        <w:rPr>
          <w:rFonts w:ascii="Microsoft YaHei" w:hAnsi="Microsoft YaHei" w:eastAsia="Microsoft YaHei" w:cs="Microsoft YaHei"/>
          <w:color w:val="1F2329"/>
          <w:spacing w:val="-1"/>
        </w:rPr>
        <w:t>，以便每个头独⽴进⾏计算。</w:t>
      </w:r>
    </w:p>
    <w:p>
      <w:pPr>
        <w:pStyle w:val="BodyText"/>
        <w:ind w:left="36"/>
        <w:spacing w:before="125" w:line="238" w:lineRule="auto"/>
        <w:rPr>
          <w:rFonts w:ascii="Microsoft YaHei" w:hAnsi="Microsoft YaHei" w:eastAsia="Microsoft YaHei" w:cs="Microsoft YaHei"/>
        </w:rPr>
      </w:pPr>
      <w:r>
        <w:pict>
          <v:group id="_x0000_s2284" style="position:absolute;margin-left:252.234pt;margin-top:29.318pt;mso-position-vertical-relative:text;mso-position-horizontal-relative:text;width:93.55pt;height:19.25pt;z-index:253412352;" filled="false" stroked="false" coordsize="1871,385" coordorigin="0,0">
            <v:shape id="_x0000_s2286" style="position:absolute;left:0;top:0;width:1871;height:379;" filled="false" stroked="false" type="#_x0000_t75">
              <v:imagedata o:title="" r:id="rId626"/>
            </v:shape>
            <v:shape id="_x0000_s2288" style="position:absolute;left:-20;top:-20;width:1911;height:425;" filled="false" stroked="false" type="#_x0000_t202">
              <v:fill on="false"/>
              <v:stroke on="false"/>
              <v:path/>
              <v:imagedata o:title=""/>
              <o:lock v:ext="edit" aspectratio="false"/>
              <v:textbox inset="0mm,0mm,0mm,0mm">
                <w:txbxContent>
                  <w:p>
                    <w:pPr>
                      <w:ind w:left="93"/>
                      <w:spacing w:before="68" w:line="336" w:lineRule="exact"/>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6"/>
                        <w:position w:val="3"/>
                      </w:rPr>
                      <w:t>(2,</w:t>
                    </w:r>
                    <w:r>
                      <w:rPr>
                        <w:rFonts w:ascii="Lucida Console" w:hAnsi="Lucida Console" w:eastAsia="Lucida Console" w:cs="Lucida Console"/>
                        <w:sz w:val="24"/>
                        <w:szCs w:val="24"/>
                        <w:color w:val="1F2329"/>
                        <w:spacing w:val="42"/>
                        <w:position w:val="3"/>
                      </w:rPr>
                      <w:t xml:space="preserve"> </w:t>
                    </w:r>
                    <w:r>
                      <w:rPr>
                        <w:rFonts w:ascii="Lucida Console" w:hAnsi="Lucida Console" w:eastAsia="Lucida Console" w:cs="Lucida Console"/>
                        <w:sz w:val="24"/>
                        <w:szCs w:val="24"/>
                        <w:color w:val="1F2329"/>
                        <w:spacing w:val="-6"/>
                        <w:position w:val="3"/>
                      </w:rPr>
                      <w:t>10,</w:t>
                    </w:r>
                    <w:r>
                      <w:rPr>
                        <w:rFonts w:ascii="Lucida Console" w:hAnsi="Lucida Console" w:eastAsia="Lucida Console" w:cs="Lucida Console"/>
                        <w:sz w:val="24"/>
                        <w:szCs w:val="24"/>
                        <w:color w:val="1F2329"/>
                        <w:spacing w:val="25"/>
                        <w:position w:val="3"/>
                      </w:rPr>
                      <w:t xml:space="preserve"> </w:t>
                    </w:r>
                    <w:r>
                      <w:rPr>
                        <w:rFonts w:ascii="Lucida Console" w:hAnsi="Lucida Console" w:eastAsia="Lucida Console" w:cs="Lucida Console"/>
                        <w:sz w:val="24"/>
                        <w:szCs w:val="24"/>
                        <w:color w:val="1F2329"/>
                        <w:spacing w:val="-6"/>
                        <w:position w:val="3"/>
                      </w:rPr>
                      <w:t>512)</w:t>
                    </w:r>
                  </w:p>
                </w:txbxContent>
              </v:textbox>
            </v:shape>
          </v:group>
        </w:pict>
      </w:r>
      <w:r>
        <w:drawing>
          <wp:anchor distT="0" distB="0" distL="0" distR="0" simplePos="0" relativeHeight="253396992" behindDoc="1" locked="0" layoutInCell="1" allowOverlap="1">
            <wp:simplePos x="0" y="0"/>
            <wp:positionH relativeFrom="column">
              <wp:posOffset>904875</wp:posOffset>
            </wp:positionH>
            <wp:positionV relativeFrom="paragraph">
              <wp:posOffset>372338</wp:posOffset>
            </wp:positionV>
            <wp:extent cx="628650" cy="240638"/>
            <wp:effectExtent l="0" t="0" r="0" b="0"/>
            <wp:wrapNone/>
            <wp:docPr id="1402" name="IM 1402"/>
            <wp:cNvGraphicFramePr/>
            <a:graphic>
              <a:graphicData uri="http://schemas.openxmlformats.org/drawingml/2006/picture">
                <pic:pic>
                  <pic:nvPicPr>
                    <pic:cNvPr id="1402" name="IM 1402"/>
                    <pic:cNvPicPr/>
                  </pic:nvPicPr>
                  <pic:blipFill>
                    <a:blip r:embed="rId627"/>
                    <a:stretch>
                      <a:fillRect/>
                    </a:stretch>
                  </pic:blipFill>
                  <pic:spPr>
                    <a:xfrm rot="0">
                      <a:off x="0" y="0"/>
                      <a:ext cx="628650" cy="240638"/>
                    </a:xfrm>
                    <a:prstGeom prst="rect">
                      <a:avLst/>
                    </a:prstGeom>
                  </pic:spPr>
                </pic:pic>
              </a:graphicData>
            </a:graphic>
          </wp:anchor>
        </w:drawing>
      </w:r>
      <w:r>
        <w:drawing>
          <wp:anchor distT="0" distB="0" distL="0" distR="0" simplePos="0" relativeHeight="253402112" behindDoc="1" locked="0" layoutInCell="1" allowOverlap="1">
            <wp:simplePos x="0" y="0"/>
            <wp:positionH relativeFrom="column">
              <wp:posOffset>1809750</wp:posOffset>
            </wp:positionH>
            <wp:positionV relativeFrom="paragraph">
              <wp:posOffset>372338</wp:posOffset>
            </wp:positionV>
            <wp:extent cx="342900" cy="240638"/>
            <wp:effectExtent l="0" t="0" r="0" b="0"/>
            <wp:wrapNone/>
            <wp:docPr id="1404" name="IM 1404"/>
            <wp:cNvGraphicFramePr/>
            <a:graphic>
              <a:graphicData uri="http://schemas.openxmlformats.org/drawingml/2006/picture">
                <pic:pic>
                  <pic:nvPicPr>
                    <pic:cNvPr id="1404" name="IM 1404"/>
                    <pic:cNvPicPr/>
                  </pic:nvPicPr>
                  <pic:blipFill>
                    <a:blip r:embed="rId628"/>
                    <a:stretch>
                      <a:fillRect/>
                    </a:stretch>
                  </pic:blipFill>
                  <pic:spPr>
                    <a:xfrm rot="0">
                      <a:off x="0" y="0"/>
                      <a:ext cx="342900" cy="240638"/>
                    </a:xfrm>
                    <a:prstGeom prst="rect">
                      <a:avLst/>
                    </a:prstGeom>
                  </pic:spPr>
                </pic:pic>
              </a:graphicData>
            </a:graphic>
          </wp:anchor>
        </w:drawing>
      </w:r>
      <w:r>
        <w:rPr>
          <w:color w:val="1456F0"/>
          <w:spacing w:val="-2"/>
        </w:rPr>
        <w:t>5.  </w:t>
      </w:r>
      <w:r>
        <w:rPr>
          <w:rFonts w:ascii="Microsoft YaHei" w:hAnsi="Microsoft YaHei" w:eastAsia="Microsoft YaHei" w:cs="Microsoft YaHei"/>
          <w:color w:val="1F2329"/>
          <w:spacing w:val="-2"/>
        </w:rPr>
        <w:t>计算注意⼒后的结果维度是</w:t>
      </w:r>
      <w:r>
        <w:rPr>
          <w:rFonts w:ascii="Microsoft YaHei" w:hAnsi="Microsoft YaHei" w:eastAsia="Microsoft YaHei" w:cs="Microsoft YaHei"/>
          <w:color w:val="1F2329"/>
          <w:spacing w:val="35"/>
        </w:rPr>
        <w:t xml:space="preserve"> </w:t>
      </w:r>
      <w:r>
        <w:rPr>
          <w:shd w:val="clear" w:fill="F5F6F7"/>
          <w:rFonts w:ascii="Microsoft YaHei" w:hAnsi="Microsoft YaHei" w:eastAsia="Microsoft YaHei" w:cs="Microsoft YaHei"/>
          <w:color w:val="1F2329"/>
          <w:spacing w:val="18"/>
        </w:rPr>
        <w:t xml:space="preserve"> </w:t>
      </w:r>
      <w:r>
        <w:rPr>
          <w:shd w:val="clear" w:fill="F5F6F7"/>
          <w:rFonts w:ascii="Lucida Console" w:hAnsi="Lucida Console" w:eastAsia="Lucida Console" w:cs="Lucida Console"/>
          <w:color w:val="1F2329"/>
          <w:spacing w:val="-2"/>
        </w:rPr>
        <w:t>(2,</w:t>
      </w:r>
      <w:r>
        <w:rPr>
          <w:shd w:val="clear" w:fill="F5F6F7"/>
          <w:rFonts w:ascii="Lucida Console" w:hAnsi="Lucida Console" w:eastAsia="Lucida Console" w:cs="Lucida Console"/>
          <w:color w:val="1F2329"/>
          <w:spacing w:val="-2"/>
        </w:rPr>
        <w:t xml:space="preserve"> </w:t>
      </w:r>
      <w:r>
        <w:rPr>
          <w:shd w:val="clear" w:fill="F5F6F7"/>
          <w:rFonts w:ascii="Lucida Console" w:hAnsi="Lucida Console" w:eastAsia="Lucida Console" w:cs="Lucida Console"/>
          <w:color w:val="1F2329"/>
          <w:spacing w:val="-2"/>
        </w:rPr>
        <w:t>8,</w:t>
      </w:r>
      <w:r>
        <w:rPr>
          <w:shd w:val="clear" w:fill="F5F6F7"/>
          <w:rFonts w:ascii="Lucida Console" w:hAnsi="Lucida Console" w:eastAsia="Lucida Console" w:cs="Lucida Console"/>
          <w:color w:val="1F2329"/>
          <w:spacing w:val="35"/>
        </w:rPr>
        <w:t xml:space="preserve"> </w:t>
      </w:r>
      <w:r>
        <w:rPr>
          <w:shd w:val="clear" w:fill="F5F6F7"/>
          <w:rFonts w:ascii="Lucida Console" w:hAnsi="Lucida Console" w:eastAsia="Lucida Console" w:cs="Lucida Console"/>
          <w:color w:val="1F2329"/>
          <w:spacing w:val="-2"/>
        </w:rPr>
        <w:t>10,</w:t>
      </w:r>
      <w:r>
        <w:rPr>
          <w:shd w:val="clear" w:fill="F5F6F7"/>
          <w:rFonts w:ascii="Lucida Console" w:hAnsi="Lucida Console" w:eastAsia="Lucida Console" w:cs="Lucida Console"/>
          <w:color w:val="1F2329"/>
          <w:spacing w:val="29"/>
        </w:rPr>
        <w:t xml:space="preserve"> </w:t>
      </w:r>
      <w:r>
        <w:rPr>
          <w:shd w:val="clear" w:fill="F5F6F7"/>
          <w:rFonts w:ascii="Lucida Console" w:hAnsi="Lucida Console" w:eastAsia="Lucida Console" w:cs="Lucida Console"/>
          <w:color w:val="1F2329"/>
          <w:spacing w:val="-2"/>
        </w:rPr>
        <w:t>64)</w:t>
      </w:r>
      <w:r>
        <w:rPr>
          <w:shd w:val="clear" w:fill="F5F6F7"/>
          <w:rFonts w:ascii="Lucida Console" w:hAnsi="Lucida Console" w:eastAsia="Lucida Console" w:cs="Lucida Console"/>
          <w:color w:val="1F2329"/>
          <w:spacing w:val="-54"/>
        </w:rPr>
        <w:t xml:space="preserve"> </w:t>
      </w:r>
      <w:r>
        <w:rPr>
          <w:rFonts w:ascii="Microsoft YaHei" w:hAnsi="Microsoft YaHei" w:eastAsia="Microsoft YaHei" w:cs="Microsoft YaHei"/>
          <w:color w:val="1F2329"/>
          <w:spacing w:val="-2"/>
        </w:rPr>
        <w:t>。</w:t>
      </w:r>
    </w:p>
    <w:p>
      <w:pPr>
        <w:pStyle w:val="BodyText"/>
        <w:ind w:left="43"/>
        <w:spacing w:before="131" w:line="185"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401088" behindDoc="1" locked="0" layoutInCell="1" allowOverlap="1">
                <wp:simplePos x="0" y="0"/>
                <wp:positionH relativeFrom="column">
                  <wp:posOffset>1809749</wp:posOffset>
                </wp:positionH>
                <wp:positionV relativeFrom="paragraph">
                  <wp:posOffset>45405</wp:posOffset>
                </wp:positionV>
                <wp:extent cx="343534" cy="228600"/>
                <wp:effectExtent l="0" t="0" r="0" b="0"/>
                <wp:wrapNone/>
                <wp:docPr id="1406" name="Rect 1406"/>
                <wp:cNvGraphicFramePr/>
                <a:graphic>
                  <a:graphicData uri="http://schemas.microsoft.com/office/word/2010/wordprocessingShape">
                    <wps:wsp>
                      <wps:cNvPr id="1406" name="Rect 1406"/>
                      <wps:cNvSpPr/>
                      <wps:spPr>
                        <a:xfrm>
                          <a:off x="1809749" y="45405"/>
                          <a:ext cx="343534" cy="228600"/>
                        </a:xfrm>
                        <a:prstGeom prst="rect">
                          <a:avLst/>
                        </a:prstGeom>
                        <a:solidFill>
                          <a:srgbClr val="F5F6F7">
                            <a:alpha val="96078"/>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290" style="position:absolute;margin-left:142.5pt;margin-top:3.57523pt;mso-position-vertical-relative:text;mso-position-horizontal-relative:text;width:27.05pt;height:18pt;z-index:-249915392;" fillcolor="#F5F6F7" filled="true" stroked="false">
                <v:fill opacity="0.960784"/>
              </v:rect>
            </w:pict>
          </mc:Fallback>
        </mc:AlternateContent>
      </w:r>
      <w:r>
        <w:pict>
          <v:shape id="_x0000_s2292" style="position:absolute;margin-left:347.422pt;margin-top:13.1473pt;mso-position-vertical-relative:text;mso-position-horizontal-relative:text;width:7.45pt;height:6.9pt;z-index:253436928;" filled="false" stroked="false" type="#_x0000_t202">
            <v:fill on="false"/>
            <v:stroke on="false"/>
            <v:path/>
            <v:imagedata o:title=""/>
            <o:lock v:ext="edit" aspectratio="false"/>
            <v:textbox inset="0mm,0mm,0mm,0mm">
              <w:txbxContent>
                <w:p>
                  <w:pPr>
                    <w:ind w:left="20"/>
                    <w:spacing w:before="19" w:line="195" w:lineRule="auto"/>
                    <w:rPr>
                      <w:rFonts w:ascii="Microsoft YaHei" w:hAnsi="Microsoft YaHei" w:eastAsia="Microsoft YaHei" w:cs="Microsoft YaHei"/>
                      <w:sz w:val="7"/>
                      <w:szCs w:val="7"/>
                    </w:rPr>
                  </w:pPr>
                  <w:r>
                    <w:rPr>
                      <w:rFonts w:ascii="Microsoft YaHei" w:hAnsi="Microsoft YaHei" w:eastAsia="Microsoft YaHei" w:cs="Microsoft YaHei"/>
                      <w:sz w:val="7"/>
                      <w:szCs w:val="7"/>
                      <w:color w:val="1F2329"/>
                      <w:spacing w:val="18"/>
                      <w:w w:val="128"/>
                    </w:rPr>
                    <w:t>。</w:t>
                  </w:r>
                </w:p>
              </w:txbxContent>
            </v:textbox>
          </v:shape>
        </w:pict>
      </w:r>
      <w:r>
        <w:rPr>
          <w:color w:val="1456F0"/>
          <w:spacing w:val="-1"/>
        </w:rPr>
        <w:t>6.  </w:t>
      </w:r>
      <w:r>
        <w:rPr>
          <w:rFonts w:ascii="Microsoft YaHei" w:hAnsi="Microsoft YaHei" w:eastAsia="Microsoft YaHei" w:cs="Microsoft YaHei"/>
          <w:color w:val="1F2329"/>
          <w:spacing w:val="-1"/>
        </w:rPr>
        <w:t>最后通过  </w:t>
      </w:r>
      <w:r>
        <w:rPr>
          <w:shd w:val="clear" w:fill="F5F6F7"/>
          <w:rFonts w:ascii="Lucida Console" w:hAnsi="Lucida Console" w:eastAsia="Lucida Console" w:cs="Lucida Console"/>
          <w:color w:val="1F2329"/>
          <w:spacing w:val="-1"/>
        </w:rPr>
        <w:t>concat</w:t>
      </w:r>
      <w:r>
        <w:rPr>
          <w:rFonts w:ascii="Lucida Console" w:hAnsi="Lucida Console" w:eastAsia="Lucida Console" w:cs="Lucida Console"/>
          <w:color w:val="1F2329"/>
          <w:spacing w:val="17"/>
        </w:rPr>
        <w:t xml:space="preserve"> </w:t>
      </w:r>
      <w:r>
        <w:rPr>
          <w:rFonts w:ascii="Microsoft YaHei" w:hAnsi="Microsoft YaHei" w:eastAsia="Microsoft YaHei" w:cs="Microsoft YaHei"/>
          <w:color w:val="1F2329"/>
          <w:spacing w:val="-1"/>
        </w:rPr>
        <w:t>和</w:t>
      </w:r>
      <w:r>
        <w:rPr>
          <w:rFonts w:ascii="Microsoft YaHei" w:hAnsi="Microsoft YaHei" w:eastAsia="Microsoft YaHei" w:cs="Microsoft YaHei"/>
          <w:color w:val="1F2329"/>
          <w:spacing w:val="8"/>
        </w:rPr>
        <w:t xml:space="preserve">  </w:t>
      </w:r>
      <w:r>
        <w:rPr>
          <w:rFonts w:ascii="Lucida Console" w:hAnsi="Lucida Console" w:eastAsia="Lucida Console" w:cs="Lucida Console"/>
          <w:color w:val="1F2329"/>
          <w:spacing w:val="-1"/>
        </w:rPr>
        <w:t>out</w:t>
      </w:r>
      <w:r>
        <w:rPr>
          <w:rFonts w:ascii="Lucida Console" w:hAnsi="Lucida Console" w:eastAsia="Lucida Console" w:cs="Lucida Console"/>
          <w:color w:val="1F2329"/>
          <w:spacing w:val="25"/>
        </w:rPr>
        <w:t xml:space="preserve"> </w:t>
      </w:r>
      <w:r>
        <w:rPr>
          <w:rFonts w:ascii="Microsoft YaHei" w:hAnsi="Microsoft YaHei" w:eastAsia="Microsoft YaHei" w:cs="Microsoft YaHei"/>
          <w:color w:val="1F2329"/>
          <w:spacing w:val="-1"/>
        </w:rPr>
        <w:t>映射回原始的</w:t>
      </w:r>
    </w:p>
    <w:p>
      <w:pPr>
        <w:ind w:left="11"/>
        <w:spacing w:before="364" w:line="186"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1F2329"/>
          <w:spacing w:val="-2"/>
        </w:rPr>
        <w:t>逐⾏解释代码</w:t>
      </w:r>
    </w:p>
    <w:p>
      <w:pPr>
        <w:pStyle w:val="BodyText"/>
        <w:ind w:firstLine="45"/>
        <w:spacing w:before="86" w:line="379" w:lineRule="exact"/>
        <w:rPr/>
      </w:pPr>
      <w:r>
        <w:rPr>
          <w:position w:val="-7"/>
        </w:rPr>
        <w:pict>
          <v:group id="_x0000_s2294" style="mso-position-vertical-relative:line;mso-position-horizontal-relative:char;width:156pt;height:19pt;" filled="false" stroked="false" coordsize="3120,380" coordorigin="0,0">
            <v:shape id="_x0000_s2296" style="position:absolute;left:0;top:0;width:3120;height:380;" filled="false" stroked="false" type="#_x0000_t75">
              <v:imagedata o:title="" r:id="rId629"/>
            </v:shape>
            <v:shape id="_x0000_s2298" style="position:absolute;left:-20;top:-20;width:3160;height:420;" filled="false" stroked="false" type="#_x0000_t202">
              <v:fill on="false"/>
              <v:stroke on="false"/>
              <v:path/>
              <v:imagedata o:title=""/>
              <o:lock v:ext="edit" aspectratio="false"/>
              <v:textbox inset="0mm,0mm,0mm,0mm">
                <w:txbxContent>
                  <w:p>
                    <w:pPr>
                      <w:ind w:left="80"/>
                      <w:spacing w:before="98" w:line="261" w:lineRule="exact"/>
                      <w:rPr>
                        <w:rFonts w:ascii="Microsoft YaHei" w:hAnsi="Microsoft YaHei" w:eastAsia="Microsoft YaHei" w:cs="Microsoft YaHei"/>
                        <w:sz w:val="25"/>
                        <w:szCs w:val="25"/>
                      </w:rPr>
                    </w:pPr>
                    <w:r>
                      <w:rPr>
                        <w:rFonts w:ascii="Microsoft YaHei" w:hAnsi="Microsoft YaHei" w:eastAsia="Microsoft YaHei" w:cs="Microsoft YaHei"/>
                        <w:sz w:val="25"/>
                        <w:szCs w:val="25"/>
                        <w:color w:val="245BDB"/>
                        <w:spacing w:val="-3"/>
                        <w:position w:val="-1"/>
                      </w:rPr>
                      <w:t>导入</w:t>
                    </w:r>
                    <w:r>
                      <w:rPr>
                        <w:rFonts w:ascii="Microsoft YaHei" w:hAnsi="Microsoft YaHei" w:eastAsia="Microsoft YaHei" w:cs="Microsoft YaHei"/>
                        <w:sz w:val="25"/>
                        <w:szCs w:val="25"/>
                        <w:color w:val="245BDB"/>
                        <w:spacing w:val="-3"/>
                        <w:position w:val="-1"/>
                      </w:rPr>
                      <w:t xml:space="preserve">  </w:t>
                    </w:r>
                    <w:r>
                      <w:rPr>
                        <w:rFonts w:ascii="Arial" w:hAnsi="Arial" w:eastAsia="Arial" w:cs="Arial"/>
                        <w:sz w:val="25"/>
                        <w:szCs w:val="25"/>
                        <w:color w:val="245BDB"/>
                        <w:spacing w:val="-3"/>
                        <w:position w:val="-1"/>
                      </w:rPr>
                      <w:t>PY</w:t>
                    </w:r>
                    <w:r>
                      <w:rPr>
                        <w:rFonts w:ascii="Arial" w:hAnsi="Arial" w:eastAsia="Arial" w:cs="Arial"/>
                        <w:sz w:val="25"/>
                        <w:szCs w:val="25"/>
                        <w:color w:val="245BDB"/>
                        <w:spacing w:val="-20"/>
                        <w:position w:val="-1"/>
                      </w:rPr>
                      <w:t xml:space="preserve"> </w:t>
                    </w:r>
                    <w:r>
                      <w:rPr>
                        <w:rFonts w:ascii="Arial" w:hAnsi="Arial" w:eastAsia="Arial" w:cs="Arial"/>
                        <w:sz w:val="25"/>
                        <w:szCs w:val="25"/>
                        <w:color w:val="245BDB"/>
                        <w:spacing w:val="-3"/>
                        <w:position w:val="-1"/>
                      </w:rPr>
                      <w:t>Torch</w:t>
                    </w:r>
                    <w:r>
                      <w:rPr>
                        <w:rFonts w:ascii="Arial" w:hAnsi="Arial" w:eastAsia="Arial" w:cs="Arial"/>
                        <w:sz w:val="25"/>
                        <w:szCs w:val="25"/>
                        <w:color w:val="245BDB"/>
                        <w:spacing w:val="8"/>
                        <w:position w:val="-1"/>
                      </w:rPr>
                      <w:t xml:space="preserve">  </w:t>
                    </w:r>
                    <w:r>
                      <w:rPr>
                        <w:rFonts w:ascii="Microsoft YaHei" w:hAnsi="Microsoft YaHei" w:eastAsia="Microsoft YaHei" w:cs="Microsoft YaHei"/>
                        <w:sz w:val="25"/>
                        <w:szCs w:val="25"/>
                        <w:color w:val="245BDB"/>
                        <w:spacing w:val="-3"/>
                        <w:position w:val="-1"/>
                      </w:rPr>
                      <w:t>库及其模块</w:t>
                    </w:r>
                  </w:p>
                </w:txbxContent>
              </v:textbox>
            </v:shape>
          </v:group>
        </w:pict>
      </w:r>
    </w:p>
    <w:p>
      <w:pPr>
        <w:pStyle w:val="BodyText"/>
        <w:spacing w:line="330" w:lineRule="auto"/>
        <w:rPr>
          <w:sz w:val="21"/>
        </w:rPr>
      </w:pPr>
      <w:r/>
    </w:p>
    <w:p>
      <w:pPr>
        <w:pStyle w:val="BodyText"/>
        <w:spacing w:line="331" w:lineRule="auto"/>
        <w:rPr>
          <w:sz w:val="21"/>
        </w:rPr>
      </w:pPr>
      <w:r/>
    </w:p>
    <w:p>
      <w:pPr>
        <w:ind w:left="605"/>
        <w:spacing w:before="53" w:line="227" w:lineRule="auto"/>
        <w:rPr>
          <w:rFonts w:ascii="Lucida Console" w:hAnsi="Lucida Console" w:eastAsia="Lucida Console" w:cs="Lucida Console"/>
          <w:sz w:val="21"/>
          <w:szCs w:val="21"/>
        </w:rPr>
      </w:pPr>
      <w:r>
        <w:drawing>
          <wp:anchor distT="0" distB="0" distL="0" distR="0" simplePos="0" relativeHeight="253403136" behindDoc="1" locked="0" layoutInCell="1" allowOverlap="1">
            <wp:simplePos x="0" y="0"/>
            <wp:positionH relativeFrom="column">
              <wp:posOffset>0</wp:posOffset>
            </wp:positionH>
            <wp:positionV relativeFrom="paragraph">
              <wp:posOffset>-270843</wp:posOffset>
            </wp:positionV>
            <wp:extent cx="6838950" cy="1343976"/>
            <wp:effectExtent l="0" t="0" r="0" b="0"/>
            <wp:wrapNone/>
            <wp:docPr id="1408" name="IM 1408"/>
            <wp:cNvGraphicFramePr/>
            <a:graphic>
              <a:graphicData uri="http://schemas.openxmlformats.org/drawingml/2006/picture">
                <pic:pic>
                  <pic:nvPicPr>
                    <pic:cNvPr id="1408" name="IM 1408"/>
                    <pic:cNvPicPr/>
                  </pic:nvPicPr>
                  <pic:blipFill>
                    <a:blip r:embed="rId630"/>
                    <a:stretch>
                      <a:fillRect/>
                    </a:stretch>
                  </pic:blipFill>
                  <pic:spPr>
                    <a:xfrm rot="0">
                      <a:off x="0" y="0"/>
                      <a:ext cx="6838950" cy="1343976"/>
                    </a:xfrm>
                    <a:prstGeom prst="rect">
                      <a:avLst/>
                    </a:prstGeom>
                  </pic:spPr>
                </pic:pic>
              </a:graphicData>
            </a:graphic>
          </wp:anchor>
        </w:drawing>
      </w:r>
      <w:r>
        <w:rPr>
          <w:rFonts w:ascii="Lucida Console" w:hAnsi="Lucida Console" w:eastAsia="Lucida Console" w:cs="Lucida Console"/>
          <w:sz w:val="21"/>
          <w:szCs w:val="21"/>
          <w:color w:val="646A73"/>
          <w:spacing w:val="-9"/>
        </w:rPr>
        <w:t>1</w:t>
      </w:r>
      <w:r>
        <w:rPr>
          <w:rFonts w:ascii="Lucida Console" w:hAnsi="Lucida Console" w:eastAsia="Lucida Console" w:cs="Lucida Console"/>
          <w:sz w:val="21"/>
          <w:szCs w:val="21"/>
          <w:color w:val="646A73"/>
          <w:spacing w:val="61"/>
        </w:rPr>
        <w:t xml:space="preserve"> </w:t>
      </w:r>
      <w:r>
        <w:rPr>
          <w:rFonts w:ascii="Lucida Console" w:hAnsi="Lucida Console" w:eastAsia="Lucida Console" w:cs="Lucida Console"/>
          <w:sz w:val="21"/>
          <w:szCs w:val="21"/>
          <w:color w:val="A626A4"/>
          <w:spacing w:val="-9"/>
        </w:rPr>
        <w:t>import</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2B2F36"/>
          <w:spacing w:val="-9"/>
        </w:rPr>
        <w:t>torch</w:t>
      </w:r>
    </w:p>
    <w:p>
      <w:pPr>
        <w:ind w:left="599"/>
        <w:spacing w:before="132"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2</w:t>
      </w:r>
      <w:r>
        <w:rPr>
          <w:rFonts w:ascii="Lucida Console" w:hAnsi="Lucida Console" w:eastAsia="Lucida Console" w:cs="Lucida Console"/>
          <w:sz w:val="21"/>
          <w:szCs w:val="21"/>
          <w:color w:val="646A73"/>
          <w:spacing w:val="60"/>
        </w:rPr>
        <w:t xml:space="preserve"> </w:t>
      </w:r>
      <w:r>
        <w:rPr>
          <w:rFonts w:ascii="Lucida Console" w:hAnsi="Lucida Console" w:eastAsia="Lucida Console" w:cs="Lucida Console"/>
          <w:sz w:val="21"/>
          <w:szCs w:val="21"/>
          <w:color w:val="A626A4"/>
          <w:spacing w:val="-9"/>
        </w:rPr>
        <w:t>import</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2B2F36"/>
          <w:spacing w:val="-9"/>
        </w:rPr>
        <w:t>torch.nn</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A626A4"/>
          <w:spacing w:val="-9"/>
        </w:rPr>
        <w:t>as</w:t>
      </w:r>
      <w:r>
        <w:rPr>
          <w:rFonts w:ascii="Lucida Console" w:hAnsi="Lucida Console" w:eastAsia="Lucida Console" w:cs="Lucida Console"/>
          <w:sz w:val="21"/>
          <w:szCs w:val="21"/>
          <w:color w:val="A626A4"/>
          <w:spacing w:val="7"/>
        </w:rPr>
        <w:t xml:space="preserve"> </w:t>
      </w:r>
      <w:r>
        <w:rPr>
          <w:rFonts w:ascii="Lucida Console" w:hAnsi="Lucida Console" w:eastAsia="Lucida Console" w:cs="Lucida Console"/>
          <w:sz w:val="21"/>
          <w:szCs w:val="21"/>
          <w:color w:val="2B2F36"/>
          <w:spacing w:val="-9"/>
        </w:rPr>
        <w:t>nn</w:t>
      </w:r>
    </w:p>
    <w:p>
      <w:pPr>
        <w:ind w:left="596"/>
        <w:spacing w:before="128"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3</w:t>
      </w:r>
      <w:r>
        <w:rPr>
          <w:rFonts w:ascii="Lucida Console" w:hAnsi="Lucida Console" w:eastAsia="Lucida Console" w:cs="Lucida Console"/>
          <w:sz w:val="21"/>
          <w:szCs w:val="21"/>
          <w:color w:val="646A73"/>
          <w:spacing w:val="52"/>
        </w:rPr>
        <w:t xml:space="preserve"> </w:t>
      </w:r>
      <w:r>
        <w:rPr>
          <w:rFonts w:ascii="Lucida Console" w:hAnsi="Lucida Console" w:eastAsia="Lucida Console" w:cs="Lucida Console"/>
          <w:sz w:val="21"/>
          <w:szCs w:val="21"/>
          <w:color w:val="A626A4"/>
          <w:spacing w:val="-7"/>
        </w:rPr>
        <w:t>import</w:t>
      </w:r>
      <w:r>
        <w:rPr>
          <w:rFonts w:ascii="Lucida Console" w:hAnsi="Lucida Console" w:eastAsia="Lucida Console" w:cs="Lucida Console"/>
          <w:sz w:val="21"/>
          <w:szCs w:val="21"/>
          <w:color w:val="A626A4"/>
          <w:spacing w:val="-7"/>
        </w:rPr>
        <w:t xml:space="preserve"> </w:t>
      </w:r>
      <w:r>
        <w:rPr>
          <w:rFonts w:ascii="Lucida Console" w:hAnsi="Lucida Console" w:eastAsia="Lucida Console" w:cs="Lucida Console"/>
          <w:sz w:val="21"/>
          <w:szCs w:val="21"/>
          <w:color w:val="2B2F36"/>
          <w:spacing w:val="-7"/>
        </w:rPr>
        <w:t>torch.nn.functional</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A626A4"/>
          <w:spacing w:val="-7"/>
        </w:rPr>
        <w:t>as</w:t>
      </w:r>
      <w:r>
        <w:rPr>
          <w:rFonts w:ascii="Lucida Console" w:hAnsi="Lucida Console" w:eastAsia="Lucida Console" w:cs="Lucida Console"/>
          <w:sz w:val="21"/>
          <w:szCs w:val="21"/>
          <w:color w:val="A626A4"/>
          <w:spacing w:val="16"/>
        </w:rPr>
        <w:t xml:space="preserve"> </w:t>
      </w:r>
      <w:r>
        <w:rPr>
          <w:rFonts w:ascii="Lucida Console" w:hAnsi="Lucida Console" w:eastAsia="Lucida Console" w:cs="Lucida Console"/>
          <w:sz w:val="21"/>
          <w:szCs w:val="21"/>
          <w:color w:val="2B2F36"/>
          <w:spacing w:val="-7"/>
        </w:rPr>
        <w:t>F</w:t>
      </w:r>
    </w:p>
    <w:p>
      <w:pPr>
        <w:ind w:left="593"/>
        <w:spacing w:before="132"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4</w:t>
      </w:r>
      <w:r>
        <w:rPr>
          <w:rFonts w:ascii="Lucida Console" w:hAnsi="Lucida Console" w:eastAsia="Lucida Console" w:cs="Lucida Console"/>
          <w:sz w:val="21"/>
          <w:szCs w:val="21"/>
          <w:color w:val="646A73"/>
          <w:spacing w:val="59"/>
        </w:rPr>
        <w:t xml:space="preserve"> </w:t>
      </w:r>
      <w:r>
        <w:rPr>
          <w:rFonts w:ascii="Lucida Console" w:hAnsi="Lucida Console" w:eastAsia="Lucida Console" w:cs="Lucida Console"/>
          <w:sz w:val="21"/>
          <w:szCs w:val="21"/>
          <w:color w:val="A626A4"/>
          <w:spacing w:val="-8"/>
        </w:rPr>
        <w:t>import</w:t>
      </w:r>
      <w:r>
        <w:rPr>
          <w:rFonts w:ascii="Lucida Console" w:hAnsi="Lucida Console" w:eastAsia="Lucida Console" w:cs="Lucida Console"/>
          <w:sz w:val="21"/>
          <w:szCs w:val="21"/>
          <w:color w:val="A626A4"/>
          <w:spacing w:val="-8"/>
        </w:rPr>
        <w:t xml:space="preserve"> </w:t>
      </w:r>
      <w:r>
        <w:rPr>
          <w:rFonts w:ascii="Lucida Console" w:hAnsi="Lucida Console" w:eastAsia="Lucida Console" w:cs="Lucida Console"/>
          <w:sz w:val="21"/>
          <w:szCs w:val="21"/>
          <w:color w:val="2B2F36"/>
          <w:spacing w:val="-8"/>
        </w:rPr>
        <w:t>math</w:t>
      </w:r>
    </w:p>
    <w:p>
      <w:pPr>
        <w:pStyle w:val="BodyText"/>
        <w:spacing w:line="294" w:lineRule="auto"/>
        <w:rPr>
          <w:sz w:val="21"/>
        </w:rPr>
      </w:pPr>
      <w:r/>
    </w:p>
    <w:p>
      <w:pPr>
        <w:pStyle w:val="BodyText"/>
        <w:spacing w:line="295" w:lineRule="auto"/>
        <w:rPr>
          <w:sz w:val="21"/>
        </w:rPr>
      </w:pPr>
      <w:r/>
    </w:p>
    <w:p>
      <w:pPr>
        <w:pStyle w:val="BodyText"/>
        <w:ind w:left="466" w:right="1051" w:hanging="409"/>
        <w:spacing w:before="103" w:line="223" w:lineRule="auto"/>
        <w:rPr>
          <w:rFonts w:ascii="Microsoft YaHei" w:hAnsi="Microsoft YaHei" w:eastAsia="Microsoft YaHei" w:cs="Microsoft YaHei"/>
        </w:rPr>
      </w:pPr>
      <w:r>
        <w:drawing>
          <wp:anchor distT="0" distB="0" distL="0" distR="0" simplePos="0" relativeHeight="253405184" behindDoc="0" locked="0" layoutInCell="1" allowOverlap="1">
            <wp:simplePos x="0" y="0"/>
            <wp:positionH relativeFrom="column">
              <wp:posOffset>28575</wp:posOffset>
            </wp:positionH>
            <wp:positionV relativeFrom="paragraph">
              <wp:posOffset>55180</wp:posOffset>
            </wp:positionV>
            <wp:extent cx="2962275" cy="825112"/>
            <wp:effectExtent l="0" t="0" r="0" b="0"/>
            <wp:wrapNone/>
            <wp:docPr id="1410" name="IM 1410"/>
            <wp:cNvGraphicFramePr/>
            <a:graphic>
              <a:graphicData uri="http://schemas.openxmlformats.org/drawingml/2006/picture">
                <pic:pic>
                  <pic:nvPicPr>
                    <pic:cNvPr id="1410" name="IM 1410"/>
                    <pic:cNvPicPr/>
                  </pic:nvPicPr>
                  <pic:blipFill>
                    <a:blip r:embed="rId631"/>
                    <a:stretch>
                      <a:fillRect/>
                    </a:stretch>
                  </pic:blipFill>
                  <pic:spPr>
                    <a:xfrm rot="0">
                      <a:off x="0" y="0"/>
                      <a:ext cx="2962275" cy="825112"/>
                    </a:xfrm>
                    <a:prstGeom prst="rect">
                      <a:avLst/>
                    </a:prstGeom>
                  </pic:spPr>
                </pic:pic>
              </a:graphicData>
            </a:graphic>
          </wp:anchor>
        </w:drawing>
      </w:r>
      <w:r>
        <w:drawing>
          <wp:anchor distT="0" distB="0" distL="0" distR="0" simplePos="0" relativeHeight="253398016" behindDoc="1" locked="0" layoutInCell="1" allowOverlap="1">
            <wp:simplePos x="0" y="0"/>
            <wp:positionH relativeFrom="column">
              <wp:posOffset>4048125</wp:posOffset>
            </wp:positionH>
            <wp:positionV relativeFrom="paragraph">
              <wp:posOffset>52109</wp:posOffset>
            </wp:positionV>
            <wp:extent cx="885825" cy="494809"/>
            <wp:effectExtent l="0" t="0" r="0" b="0"/>
            <wp:wrapNone/>
            <wp:docPr id="1412" name="IM 1412"/>
            <wp:cNvGraphicFramePr/>
            <a:graphic>
              <a:graphicData uri="http://schemas.openxmlformats.org/drawingml/2006/picture">
                <pic:pic>
                  <pic:nvPicPr>
                    <pic:cNvPr id="1412" name="IM 1412"/>
                    <pic:cNvPicPr/>
                  </pic:nvPicPr>
                  <pic:blipFill>
                    <a:blip r:embed="rId632"/>
                    <a:stretch>
                      <a:fillRect/>
                    </a:stretch>
                  </pic:blipFill>
                  <pic:spPr>
                    <a:xfrm rot="0">
                      <a:off x="0" y="0"/>
                      <a:ext cx="885825" cy="494809"/>
                    </a:xfrm>
                    <a:prstGeom prst="rect">
                      <a:avLst/>
                    </a:prstGeom>
                  </pic:spPr>
                </pic:pic>
              </a:graphicData>
            </a:graphic>
          </wp:anchor>
        </w:drawing>
      </w:r>
      <w:r>
        <w:rPr>
          <w:sz w:val="33"/>
          <w:szCs w:val="33"/>
          <w:color w:val="1456F0"/>
          <w:spacing w:val="-3"/>
          <w:position w:val="-2"/>
        </w:rPr>
        <w:t>•  </w:t>
      </w:r>
      <w:r>
        <w:rPr>
          <w:rFonts w:ascii="Microsoft YaHei" w:hAnsi="Microsoft YaHei" w:eastAsia="Microsoft YaHei" w:cs="Microsoft YaHei"/>
          <w:color w:val="1F2329"/>
          <w:spacing w:val="-3"/>
        </w:rPr>
        <w:t>导⼊ </w:t>
      </w:r>
      <w:r>
        <w:rPr>
          <w:color w:val="1F2329"/>
          <w:spacing w:val="-3"/>
        </w:rPr>
        <w:t>PyTorch </w:t>
      </w:r>
      <w:r>
        <w:rPr>
          <w:rFonts w:ascii="Microsoft YaHei" w:hAnsi="Microsoft YaHei" w:eastAsia="Microsoft YaHei" w:cs="Microsoft YaHei"/>
          <w:color w:val="1F2329"/>
          <w:spacing w:val="-3"/>
        </w:rPr>
        <w:t>库及其模块</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3"/>
        </w:rPr>
        <w:t>，包括</w:t>
      </w:r>
      <w:r>
        <w:rPr>
          <w:rFonts w:ascii="Microsoft YaHei" w:hAnsi="Microsoft YaHei" w:eastAsia="Microsoft YaHei" w:cs="Microsoft YaHei"/>
          <w:color w:val="1F2329"/>
          <w:spacing w:val="9"/>
        </w:rPr>
        <w:t xml:space="preserve">  </w:t>
      </w:r>
      <w:r>
        <w:rPr>
          <w:shd w:val="clear" w:fill="F5F6F7"/>
          <w:rFonts w:ascii="Lucida Console" w:hAnsi="Lucida Console" w:eastAsia="Lucida Console" w:cs="Lucida Console"/>
          <w:color w:val="1F2329"/>
          <w:spacing w:val="-3"/>
        </w:rPr>
        <w:t>torch</w:t>
      </w:r>
      <w:r>
        <w:rPr>
          <w:rFonts w:ascii="Lucida Console" w:hAnsi="Lucida Console" w:eastAsia="Lucida Console" w:cs="Lucida Console"/>
          <w:color w:val="1F2329"/>
          <w:spacing w:val="-38"/>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张量操作</w:t>
      </w:r>
      <w:r>
        <w:rPr>
          <w:rFonts w:ascii="Microsoft YaHei" w:hAnsi="Microsoft YaHei" w:eastAsia="Microsoft YaHei" w:cs="Microsoft YaHei"/>
          <w:color w:val="1F2329"/>
          <w:spacing w:val="-15"/>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15"/>
        </w:rPr>
        <w:t>，</w:t>
      </w:r>
      <w:r>
        <w:rPr>
          <w:rFonts w:ascii="Microsoft YaHei" w:hAnsi="Microsoft YaHei" w:eastAsia="Microsoft YaHei" w:cs="Microsoft YaHei"/>
          <w:color w:val="1F2329"/>
          <w:spacing w:val="-30"/>
        </w:rPr>
        <w:t xml:space="preserve"> </w:t>
      </w:r>
      <w:r>
        <w:rPr>
          <w:shd w:val="clear" w:fill="F5F6F7"/>
          <w:rFonts w:ascii="Microsoft YaHei" w:hAnsi="Microsoft YaHei" w:eastAsia="Microsoft YaHei" w:cs="Microsoft YaHei"/>
          <w:color w:val="1F2329"/>
          <w:spacing w:val="-12"/>
        </w:rPr>
        <w:t xml:space="preserve"> </w:t>
      </w:r>
      <w:r>
        <w:rPr>
          <w:shd w:val="clear" w:fill="F5F6F7"/>
          <w:rFonts w:ascii="Lucida Console" w:hAnsi="Lucida Console" w:eastAsia="Lucida Console" w:cs="Lucida Console"/>
          <w:color w:val="1F2329"/>
          <w:spacing w:val="-3"/>
        </w:rPr>
        <w:t>torch</w:t>
      </w:r>
      <w:r>
        <w:rPr>
          <w:shd w:val="clear" w:fill="F5F6F7"/>
          <w:rFonts w:ascii="Lucida Console" w:hAnsi="Lucida Console" w:eastAsia="Lucida Console" w:cs="Lucida Console"/>
          <w:color w:val="1F2329"/>
          <w:spacing w:val="-86"/>
        </w:rPr>
        <w:t xml:space="preserve"> </w:t>
      </w:r>
      <w:r>
        <w:rPr>
          <w:shd w:val="clear" w:fill="F5F6F7"/>
          <w:rFonts w:ascii="Lucida Console" w:hAnsi="Lucida Console" w:eastAsia="Lucida Console" w:cs="Lucida Console"/>
          <w:color w:val="1F2329"/>
          <w:spacing w:val="-3"/>
        </w:rPr>
        <w:t>.nn</w:t>
      </w:r>
      <w:r>
        <w:rPr>
          <w:rFonts w:ascii="Lucida Console" w:hAnsi="Lucida Console" w:eastAsia="Lucida Console" w:cs="Lucida Console"/>
          <w:color w:val="1F2329"/>
          <w:spacing w:val="-39"/>
        </w:rPr>
        <w:t xml:space="preserve"> </w:t>
      </w:r>
      <w:r>
        <w:rPr>
          <w:rFonts w:ascii="Microsoft YaHei" w:hAnsi="Microsoft YaHei" w:eastAsia="Microsoft YaHei" w:cs="Microsoft YaHei"/>
          <w:color w:val="1F2329"/>
          <w:spacing w:val="-3"/>
        </w:rPr>
        <w:t>（神经⽹络组件）和</w:t>
      </w:r>
      <w:r>
        <w:rPr>
          <w:rFonts w:ascii="Microsoft YaHei" w:hAnsi="Microsoft YaHei" w:eastAsia="Microsoft YaHei" w:cs="Microsoft YaHei"/>
          <w:color w:val="1F2329"/>
        </w:rPr>
        <w:t xml:space="preserve"> </w:t>
      </w:r>
      <w:r>
        <w:rPr>
          <w:shd w:val="clear" w:fill="F5F6F7"/>
          <w:rFonts w:ascii="Lucida Console" w:hAnsi="Lucida Console" w:eastAsia="Lucida Console" w:cs="Lucida Console"/>
          <w:color w:val="1F2329"/>
          <w:spacing w:val="-1"/>
        </w:rPr>
        <w:t>torch</w:t>
      </w:r>
      <w:r>
        <w:rPr>
          <w:shd w:val="clear" w:fill="F5F6F7"/>
          <w:rFonts w:ascii="Lucida Console" w:hAnsi="Lucida Console" w:eastAsia="Lucida Console" w:cs="Lucida Console"/>
          <w:color w:val="1F2329"/>
          <w:spacing w:val="-86"/>
        </w:rPr>
        <w:t xml:space="preserve"> </w:t>
      </w:r>
      <w:r>
        <w:rPr>
          <w:shd w:val="clear" w:fill="F5F6F7"/>
          <w:rFonts w:ascii="Lucida Console" w:hAnsi="Lucida Console" w:eastAsia="Lucida Console" w:cs="Lucida Console"/>
          <w:color w:val="1F2329"/>
          <w:spacing w:val="-1"/>
        </w:rPr>
        <w:t>.nn</w:t>
      </w:r>
      <w:r>
        <w:rPr>
          <w:shd w:val="clear" w:fill="F5F6F7"/>
          <w:rFonts w:ascii="Lucida Console" w:hAnsi="Lucida Console" w:eastAsia="Lucida Console" w:cs="Lucida Console"/>
          <w:color w:val="1F2329"/>
          <w:spacing w:val="-86"/>
        </w:rPr>
        <w:t xml:space="preserve"> </w:t>
      </w:r>
      <w:r>
        <w:rPr>
          <w:shd w:val="clear" w:fill="F5F6F7"/>
          <w:rFonts w:ascii="Lucida Console" w:hAnsi="Lucida Console" w:eastAsia="Lucida Console" w:cs="Lucida Console"/>
          <w:color w:val="1F2329"/>
          <w:spacing w:val="-1"/>
        </w:rPr>
        <w:t>.functional</w:t>
      </w:r>
      <w:r>
        <w:rPr>
          <w:rFonts w:ascii="Lucida Console" w:hAnsi="Lucida Console" w:eastAsia="Lucida Console" w:cs="Lucida Console"/>
          <w:color w:val="1F2329"/>
          <w:spacing w:val="-39"/>
        </w:rPr>
        <w:t xml:space="preserve"> </w:t>
      </w:r>
      <w:r>
        <w:rPr>
          <w:rFonts w:ascii="Microsoft YaHei" w:hAnsi="Microsoft YaHei" w:eastAsia="Microsoft YaHei" w:cs="Microsoft YaHei"/>
          <w:color w:val="1F2329"/>
          <w:spacing w:val="-1"/>
        </w:rPr>
        <w:t>（各种功能性操作</w:t>
      </w:r>
      <w:r>
        <w:rPr>
          <w:rFonts w:ascii="Microsoft YaHei" w:hAnsi="Microsoft YaHei" w:eastAsia="Microsoft YaHei" w:cs="Microsoft YaHei"/>
          <w:color w:val="1F2329"/>
          <w:spacing w:val="-9"/>
        </w:rPr>
        <w:t>）</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9"/>
        </w:rPr>
        <w:t>，</w:t>
      </w:r>
      <w:r>
        <w:rPr>
          <w:rFonts w:ascii="Microsoft YaHei" w:hAnsi="Microsoft YaHei" w:eastAsia="Microsoft YaHei" w:cs="Microsoft YaHei"/>
          <w:color w:val="1F2329"/>
          <w:spacing w:val="-1"/>
        </w:rPr>
        <w:t>以及  </w:t>
      </w:r>
      <w:r>
        <w:rPr>
          <w:shd w:val="clear" w:fill="F5F6F7"/>
          <w:rFonts w:ascii="Lucida Console" w:hAnsi="Lucida Console" w:eastAsia="Lucida Console" w:cs="Lucida Console"/>
          <w:color w:val="1F2329"/>
          <w:spacing w:val="-1"/>
        </w:rPr>
        <w:t>math</w:t>
      </w:r>
      <w:r>
        <w:rPr>
          <w:rFonts w:ascii="Lucida Console" w:hAnsi="Lucida Console" w:eastAsia="Lucida Console" w:cs="Lucida Console"/>
          <w:color w:val="1F2329"/>
          <w:spacing w:val="-1"/>
        </w:rPr>
        <w:t xml:space="preserve"> </w:t>
      </w:r>
      <w:r>
        <w:rPr>
          <w:rFonts w:ascii="Microsoft YaHei" w:hAnsi="Microsoft YaHei" w:eastAsia="Microsoft YaHei" w:cs="Microsoft YaHei"/>
          <w:color w:val="1F2329"/>
          <w:spacing w:val="-1"/>
        </w:rPr>
        <w:t>模块⽤</w:t>
      </w:r>
      <w:r>
        <w:rPr>
          <w:rFonts w:ascii="Microsoft YaHei" w:hAnsi="Microsoft YaHei" w:eastAsia="Microsoft YaHei" w:cs="Microsoft YaHei"/>
          <w:color w:val="1F2329"/>
          <w:spacing w:val="-2"/>
        </w:rPr>
        <w:t>于数学计算。</w:t>
      </w:r>
    </w:p>
    <w:p>
      <w:pPr>
        <w:pStyle w:val="BodyText"/>
        <w:ind w:firstLine="45"/>
        <w:spacing w:before="157" w:line="360" w:lineRule="exact"/>
        <w:rPr/>
      </w:pPr>
      <w:r>
        <w:rPr>
          <w:position w:val="-7"/>
        </w:rPr>
        <w:pict>
          <v:shape id="_x0000_s2300" style="mso-position-vertical-relative:line;mso-position-horizontal-relative:char;width:190.5pt;height:18pt;" fillcolor="#F5F6F7" filled="true" stroked="false" type="#_x0000_t202">
            <v:fill on="true"/>
            <v:stroke on="false"/>
            <v:path/>
            <v:imagedata o:title=""/>
            <o:lock v:ext="edit" aspectratio="false"/>
            <v:textbox inset="0mm,0mm,0mm,0mm">
              <w:txbxContent>
                <w:p>
                  <w:pPr>
                    <w:ind w:left="50"/>
                    <w:spacing w:before="56" w:line="235"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color w:val="245BDB"/>
                      <w:spacing w:val="26"/>
                      <w:position w:val="-1"/>
                    </w:rPr>
                    <w:t>定义</w:t>
                  </w:r>
                  <w:r>
                    <w:rPr>
                      <w:rFonts w:ascii="Microsoft YaHei" w:hAnsi="Microsoft YaHei" w:eastAsia="Microsoft YaHei" w:cs="Microsoft YaHei"/>
                      <w:sz w:val="24"/>
                      <w:szCs w:val="24"/>
                      <w:color w:val="245BDB"/>
                      <w:spacing w:val="7"/>
                      <w:position w:val="-1"/>
                    </w:rPr>
                    <w:t xml:space="preserve">  </w:t>
                  </w:r>
                  <w:r>
                    <w:rPr>
                      <w:rFonts w:ascii="Arial" w:hAnsi="Arial" w:eastAsia="Arial" w:cs="Arial"/>
                      <w:sz w:val="24"/>
                      <w:szCs w:val="24"/>
                      <w:color w:val="245BDB"/>
                      <w:spacing w:val="26"/>
                      <w:position w:val="-1"/>
                    </w:rPr>
                    <w:t>Multi</w:t>
                  </w:r>
                  <w:r>
                    <w:rPr>
                      <w:rFonts w:ascii="Arial" w:hAnsi="Arial" w:eastAsia="Arial" w:cs="Arial"/>
                      <w:sz w:val="24"/>
                      <w:szCs w:val="24"/>
                      <w:color w:val="245BDB"/>
                      <w:spacing w:val="-19"/>
                      <w:position w:val="-1"/>
                    </w:rPr>
                    <w:t xml:space="preserve"> </w:t>
                  </w:r>
                  <w:r>
                    <w:rPr>
                      <w:rFonts w:ascii="Arial" w:hAnsi="Arial" w:eastAsia="Arial" w:cs="Arial"/>
                      <w:sz w:val="24"/>
                      <w:szCs w:val="24"/>
                      <w:color w:val="245BDB"/>
                      <w:spacing w:val="26"/>
                      <w:position w:val="-1"/>
                    </w:rPr>
                    <w:t>Head</w:t>
                  </w:r>
                  <w:r>
                    <w:rPr>
                      <w:rFonts w:ascii="Arial" w:hAnsi="Arial" w:eastAsia="Arial" w:cs="Arial"/>
                      <w:sz w:val="24"/>
                      <w:szCs w:val="24"/>
                      <w:color w:val="245BDB"/>
                      <w:spacing w:val="-27"/>
                      <w:position w:val="-1"/>
                    </w:rPr>
                    <w:t xml:space="preserve"> </w:t>
                  </w:r>
                  <w:r>
                    <w:rPr>
                      <w:rFonts w:ascii="Arial" w:hAnsi="Arial" w:eastAsia="Arial" w:cs="Arial"/>
                      <w:sz w:val="24"/>
                      <w:szCs w:val="24"/>
                      <w:color w:val="245BDB"/>
                      <w:spacing w:val="26"/>
                      <w:position w:val="-1"/>
                    </w:rPr>
                    <w:t>Attentio</w:t>
                  </w:r>
                  <w:r>
                    <w:rPr>
                      <w:rFonts w:ascii="Arial" w:hAnsi="Arial" w:eastAsia="Arial" w:cs="Arial"/>
                      <w:sz w:val="24"/>
                      <w:szCs w:val="24"/>
                      <w:color w:val="245BDB"/>
                      <w:spacing w:val="25"/>
                      <w:position w:val="-1"/>
                    </w:rPr>
                    <w:t>n</w:t>
                  </w:r>
                  <w:r>
                    <w:rPr>
                      <w:rFonts w:ascii="Arial" w:hAnsi="Arial" w:eastAsia="Arial" w:cs="Arial"/>
                      <w:sz w:val="24"/>
                      <w:szCs w:val="24"/>
                      <w:color w:val="245BDB"/>
                      <w:spacing w:val="25"/>
                      <w:position w:val="-1"/>
                    </w:rPr>
                    <w:t xml:space="preserve">  </w:t>
                  </w:r>
                  <w:r>
                    <w:rPr>
                      <w:rFonts w:ascii="Microsoft YaHei" w:hAnsi="Microsoft YaHei" w:eastAsia="Microsoft YaHei" w:cs="Microsoft YaHei"/>
                      <w:sz w:val="24"/>
                      <w:szCs w:val="24"/>
                      <w:color w:val="245BDB"/>
                      <w:spacing w:val="25"/>
                      <w:position w:val="-1"/>
                    </w:rPr>
                    <w:t>类</w:t>
                  </w:r>
                </w:p>
              </w:txbxContent>
            </v:textbox>
          </v:shape>
        </w:pict>
      </w:r>
    </w:p>
    <w:p>
      <w:pPr>
        <w:pStyle w:val="BodyText"/>
        <w:spacing w:line="301" w:lineRule="auto"/>
        <w:rPr>
          <w:sz w:val="21"/>
        </w:rPr>
      </w:pPr>
      <w:r/>
    </w:p>
    <w:p>
      <w:pPr>
        <w:pStyle w:val="BodyText"/>
        <w:spacing w:line="302" w:lineRule="auto"/>
        <w:rPr>
          <w:sz w:val="21"/>
        </w:rPr>
      </w:pPr>
      <w:r/>
    </w:p>
    <w:p>
      <w:pPr>
        <w:ind w:left="605"/>
        <w:spacing w:before="54" w:line="294" w:lineRule="exact"/>
        <w:rPr>
          <w:rFonts w:ascii="Lucida Console" w:hAnsi="Lucida Console" w:eastAsia="Lucida Console" w:cs="Lucida Console"/>
          <w:sz w:val="21"/>
          <w:szCs w:val="21"/>
        </w:rPr>
      </w:pPr>
      <w:r>
        <w:drawing>
          <wp:anchor distT="0" distB="0" distL="0" distR="0" simplePos="0" relativeHeight="253404160" behindDoc="1" locked="0" layoutInCell="1" allowOverlap="1">
            <wp:simplePos x="0" y="0"/>
            <wp:positionH relativeFrom="column">
              <wp:posOffset>0</wp:posOffset>
            </wp:positionH>
            <wp:positionV relativeFrom="paragraph">
              <wp:posOffset>-234747</wp:posOffset>
            </wp:positionV>
            <wp:extent cx="6838950" cy="1764006"/>
            <wp:effectExtent l="0" t="0" r="0" b="0"/>
            <wp:wrapNone/>
            <wp:docPr id="1414" name="IM 1414"/>
            <wp:cNvGraphicFramePr/>
            <a:graphic>
              <a:graphicData uri="http://schemas.openxmlformats.org/drawingml/2006/picture">
                <pic:pic>
                  <pic:nvPicPr>
                    <pic:cNvPr id="1414" name="IM 1414"/>
                    <pic:cNvPicPr/>
                  </pic:nvPicPr>
                  <pic:blipFill>
                    <a:blip r:embed="rId633"/>
                    <a:stretch>
                      <a:fillRect/>
                    </a:stretch>
                  </pic:blipFill>
                  <pic:spPr>
                    <a:xfrm rot="0">
                      <a:off x="0" y="0"/>
                      <a:ext cx="6838950" cy="1764006"/>
                    </a:xfrm>
                    <a:prstGeom prst="rect">
                      <a:avLst/>
                    </a:prstGeom>
                  </pic:spPr>
                </pic:pic>
              </a:graphicData>
            </a:graphic>
          </wp:anchor>
        </w:drawing>
      </w:r>
      <w:r>
        <w:rPr>
          <w:rFonts w:ascii="Lucida Console" w:hAnsi="Lucida Console" w:eastAsia="Lucida Console" w:cs="Lucida Console"/>
          <w:sz w:val="21"/>
          <w:szCs w:val="21"/>
          <w:color w:val="646A73"/>
          <w:spacing w:val="-6"/>
          <w:position w:val="2"/>
        </w:rPr>
        <w:t>1</w:t>
      </w:r>
      <w:r>
        <w:rPr>
          <w:rFonts w:ascii="Lucida Console" w:hAnsi="Lucida Console" w:eastAsia="Lucida Console" w:cs="Lucida Console"/>
          <w:sz w:val="21"/>
          <w:szCs w:val="21"/>
          <w:color w:val="646A73"/>
          <w:spacing w:val="49"/>
          <w:position w:val="2"/>
        </w:rPr>
        <w:t xml:space="preserve"> </w:t>
      </w:r>
      <w:r>
        <w:rPr>
          <w:rFonts w:ascii="Lucida Console" w:hAnsi="Lucida Console" w:eastAsia="Lucida Console" w:cs="Lucida Console"/>
          <w:sz w:val="21"/>
          <w:szCs w:val="21"/>
          <w:color w:val="A626A4"/>
          <w:spacing w:val="-6"/>
          <w:position w:val="2"/>
        </w:rPr>
        <w:t>class</w:t>
      </w:r>
      <w:r>
        <w:rPr>
          <w:rFonts w:ascii="Lucida Console" w:hAnsi="Lucida Console" w:eastAsia="Lucida Console" w:cs="Lucida Console"/>
          <w:sz w:val="21"/>
          <w:szCs w:val="21"/>
          <w:color w:val="A626A4"/>
          <w:spacing w:val="-6"/>
          <w:position w:val="2"/>
        </w:rPr>
        <w:t xml:space="preserve"> </w:t>
      </w:r>
      <w:r>
        <w:rPr>
          <w:rFonts w:ascii="Lucida Console" w:hAnsi="Lucida Console" w:eastAsia="Lucida Console" w:cs="Lucida Console"/>
          <w:sz w:val="21"/>
          <w:szCs w:val="21"/>
          <w:color w:val="4078F2"/>
          <w:spacing w:val="-6"/>
          <w:position w:val="2"/>
        </w:rPr>
        <w:t>MultiHeadAttention</w:t>
      </w:r>
      <w:r>
        <w:rPr>
          <w:rFonts w:ascii="Lucida Console" w:hAnsi="Lucida Console" w:eastAsia="Lucida Console" w:cs="Lucida Console"/>
          <w:sz w:val="21"/>
          <w:szCs w:val="21"/>
          <w:color w:val="2B2F36"/>
          <w:spacing w:val="-6"/>
          <w:position w:val="2"/>
        </w:rPr>
        <w:t>(nn.Module):</w:t>
      </w:r>
    </w:p>
    <w:p>
      <w:pPr>
        <w:ind w:left="599"/>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5"/>
          <w:position w:val="3"/>
        </w:rPr>
        <w:t>2</w:t>
      </w:r>
      <w:r>
        <w:rPr>
          <w:rFonts w:ascii="Lucida Console" w:hAnsi="Lucida Console" w:eastAsia="Lucida Console" w:cs="Lucida Console"/>
          <w:sz w:val="21"/>
          <w:szCs w:val="21"/>
          <w:color w:val="646A73"/>
          <w:spacing w:val="-5"/>
          <w:position w:val="3"/>
        </w:rPr>
        <w:t xml:space="preserve">     </w:t>
      </w:r>
      <w:r>
        <w:rPr>
          <w:rFonts w:ascii="Lucida Console" w:hAnsi="Lucida Console" w:eastAsia="Lucida Console" w:cs="Lucida Console"/>
          <w:sz w:val="21"/>
          <w:szCs w:val="21"/>
          <w:color w:val="A626A4"/>
          <w:spacing w:val="-5"/>
          <w:position w:val="3"/>
        </w:rPr>
        <w:t>def</w:t>
      </w:r>
      <w:r>
        <w:rPr>
          <w:rFonts w:ascii="Lucida Console" w:hAnsi="Lucida Console" w:eastAsia="Lucida Console" w:cs="Lucida Console"/>
          <w:sz w:val="21"/>
          <w:szCs w:val="21"/>
          <w:color w:val="A626A4"/>
          <w:position w:val="3"/>
        </w:rPr>
        <w:t xml:space="preserve"> </w:t>
      </w:r>
      <w:r>
        <w:rPr>
          <w:rFonts w:ascii="Lucida Console" w:hAnsi="Lucida Console" w:eastAsia="Lucida Console" w:cs="Lucida Console"/>
          <w:sz w:val="21"/>
          <w:szCs w:val="21"/>
          <w:color w:val="4078F2"/>
          <w:spacing w:val="-5"/>
          <w:position w:val="3"/>
        </w:rPr>
        <w:t>__init__</w:t>
      </w:r>
      <w:r>
        <w:rPr>
          <w:rFonts w:ascii="Lucida Console" w:hAnsi="Lucida Console" w:eastAsia="Lucida Console" w:cs="Lucida Console"/>
          <w:sz w:val="21"/>
          <w:szCs w:val="21"/>
          <w:color w:val="2B2F36"/>
          <w:spacing w:val="-5"/>
          <w:position w:val="3"/>
        </w:rPr>
        <w:t>(self</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6"/>
          <w:position w:val="3"/>
        </w:rPr>
        <w:t>heads,</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6"/>
          <w:position w:val="3"/>
        </w:rPr>
        <w:t>d_model,</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6"/>
          <w:position w:val="3"/>
        </w:rPr>
        <w:t>dropout=</w:t>
      </w:r>
      <w:r>
        <w:rPr>
          <w:rFonts w:ascii="Lucida Console" w:hAnsi="Lucida Console" w:eastAsia="Lucida Console" w:cs="Lucida Console"/>
          <w:sz w:val="21"/>
          <w:szCs w:val="21"/>
          <w:color w:val="986801"/>
          <w:spacing w:val="-6"/>
          <w:position w:val="3"/>
        </w:rPr>
        <w:t>0.1</w:t>
      </w:r>
      <w:r>
        <w:rPr>
          <w:rFonts w:ascii="Lucida Console" w:hAnsi="Lucida Console" w:eastAsia="Lucida Console" w:cs="Lucida Console"/>
          <w:sz w:val="21"/>
          <w:szCs w:val="21"/>
          <w:color w:val="2B2F36"/>
          <w:spacing w:val="-6"/>
          <w:position w:val="3"/>
        </w:rPr>
        <w:t>):</w:t>
      </w:r>
    </w:p>
    <w:p>
      <w:pPr>
        <w:ind w:left="596"/>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3</w:t>
      </w:r>
      <w:r>
        <w:rPr>
          <w:rFonts w:ascii="Lucida Console" w:hAnsi="Lucida Console" w:eastAsia="Lucida Console" w:cs="Lucida Console"/>
          <w:sz w:val="21"/>
          <w:szCs w:val="21"/>
          <w:color w:val="646A73"/>
          <w:spacing w:val="15"/>
          <w:position w:val="3"/>
        </w:rPr>
        <w:t xml:space="preserve">        </w:t>
      </w:r>
      <w:r>
        <w:rPr>
          <w:rFonts w:ascii="Lucida Console" w:hAnsi="Lucida Console" w:eastAsia="Lucida Console" w:cs="Lucida Console"/>
          <w:sz w:val="21"/>
          <w:szCs w:val="21"/>
          <w:color w:val="C18401"/>
          <w:spacing w:val="-7"/>
          <w:position w:val="3"/>
        </w:rPr>
        <w:t>super</w:t>
      </w:r>
      <w:r>
        <w:rPr>
          <w:rFonts w:ascii="Lucida Console" w:hAnsi="Lucida Console" w:eastAsia="Lucida Console" w:cs="Lucida Console"/>
          <w:sz w:val="21"/>
          <w:szCs w:val="21"/>
          <w:color w:val="2B2F36"/>
          <w:spacing w:val="-7"/>
          <w:position w:val="3"/>
        </w:rPr>
        <w:t>().__init__()</w:t>
      </w:r>
    </w:p>
    <w:p>
      <w:pPr>
        <w:ind w:left="593"/>
        <w:spacing w:before="91" w:line="213"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1"/>
        </w:rPr>
        <w:t>4</w:t>
      </w:r>
      <w:r>
        <w:rPr>
          <w:rFonts w:ascii="Lucida Console" w:hAnsi="Lucida Console" w:eastAsia="Lucida Console" w:cs="Lucida Console"/>
          <w:sz w:val="21"/>
          <w:szCs w:val="21"/>
          <w:color w:val="646A73"/>
          <w:spacing w:val="15"/>
          <w:position w:val="-1"/>
        </w:rPr>
        <w:t xml:space="preserve">        </w:t>
      </w:r>
      <w:r>
        <w:rPr>
          <w:rFonts w:ascii="Lucida Console" w:hAnsi="Lucida Console" w:eastAsia="Lucida Console" w:cs="Lucida Console"/>
          <w:sz w:val="21"/>
          <w:szCs w:val="21"/>
          <w:color w:val="2B2F36"/>
          <w:spacing w:val="-7"/>
          <w:position w:val="-1"/>
        </w:rPr>
        <w:t>self.d_model</w:t>
      </w:r>
      <w:r>
        <w:rPr>
          <w:rFonts w:ascii="Lucida Console" w:hAnsi="Lucida Console" w:eastAsia="Lucida Console" w:cs="Lucida Console"/>
          <w:sz w:val="21"/>
          <w:szCs w:val="21"/>
          <w:color w:val="2B2F36"/>
          <w:spacing w:val="-7"/>
          <w:position w:val="-1"/>
        </w:rPr>
        <w:t xml:space="preserve"> </w:t>
      </w:r>
      <w:r>
        <w:rPr>
          <w:rFonts w:ascii="Lucida Console" w:hAnsi="Lucida Console" w:eastAsia="Lucida Console" w:cs="Lucida Console"/>
          <w:sz w:val="21"/>
          <w:szCs w:val="21"/>
          <w:color w:val="2B2F36"/>
          <w:spacing w:val="-7"/>
          <w:position w:val="-1"/>
        </w:rPr>
        <w:t>=</w:t>
      </w:r>
      <w:r>
        <w:rPr>
          <w:rFonts w:ascii="Lucida Console" w:hAnsi="Lucida Console" w:eastAsia="Lucida Console" w:cs="Lucida Console"/>
          <w:sz w:val="21"/>
          <w:szCs w:val="21"/>
          <w:color w:val="2B2F36"/>
          <w:spacing w:val="-7"/>
          <w:position w:val="-1"/>
        </w:rPr>
        <w:t xml:space="preserve"> </w:t>
      </w:r>
      <w:r>
        <w:rPr>
          <w:rFonts w:ascii="Lucida Console" w:hAnsi="Lucida Console" w:eastAsia="Lucida Console" w:cs="Lucida Console"/>
          <w:sz w:val="21"/>
          <w:szCs w:val="21"/>
          <w:color w:val="2B2F36"/>
          <w:spacing w:val="-7"/>
          <w:position w:val="-1"/>
        </w:rPr>
        <w:t>d_model</w:t>
      </w:r>
    </w:p>
    <w:p>
      <w:pPr>
        <w:ind w:left="596"/>
        <w:spacing w:before="62"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position w:val="2"/>
        </w:rPr>
        <w:t>5</w:t>
      </w:r>
      <w:r>
        <w:rPr>
          <w:rFonts w:ascii="Lucida Console" w:hAnsi="Lucida Console" w:eastAsia="Lucida Console" w:cs="Lucida Console"/>
          <w:sz w:val="21"/>
          <w:szCs w:val="21"/>
          <w:color w:val="646A73"/>
          <w:spacing w:val="15"/>
          <w:position w:val="2"/>
        </w:rPr>
        <w:t xml:space="preserve">        </w:t>
      </w:r>
      <w:r>
        <w:rPr>
          <w:rFonts w:ascii="Lucida Console" w:hAnsi="Lucida Console" w:eastAsia="Lucida Console" w:cs="Lucida Console"/>
          <w:sz w:val="21"/>
          <w:szCs w:val="21"/>
          <w:color w:val="2B2F36"/>
          <w:spacing w:val="-8"/>
          <w:position w:val="2"/>
        </w:rPr>
        <w:t>self.d_k</w:t>
      </w:r>
      <w:r>
        <w:rPr>
          <w:rFonts w:ascii="Lucida Console" w:hAnsi="Lucida Console" w:eastAsia="Lucida Console" w:cs="Lucida Console"/>
          <w:sz w:val="21"/>
          <w:szCs w:val="21"/>
          <w:color w:val="2B2F36"/>
          <w:spacing w:val="-8"/>
          <w:position w:val="2"/>
        </w:rPr>
        <w:t xml:space="preserve"> </w:t>
      </w:r>
      <w:r>
        <w:rPr>
          <w:rFonts w:ascii="Lucida Console" w:hAnsi="Lucida Console" w:eastAsia="Lucida Console" w:cs="Lucida Console"/>
          <w:sz w:val="21"/>
          <w:szCs w:val="21"/>
          <w:color w:val="2B2F36"/>
          <w:spacing w:val="-8"/>
          <w:position w:val="2"/>
        </w:rPr>
        <w:t>=</w:t>
      </w:r>
      <w:r>
        <w:rPr>
          <w:rFonts w:ascii="Lucida Console" w:hAnsi="Lucida Console" w:eastAsia="Lucida Console" w:cs="Lucida Console"/>
          <w:sz w:val="21"/>
          <w:szCs w:val="21"/>
          <w:color w:val="2B2F36"/>
          <w:spacing w:val="-8"/>
          <w:position w:val="2"/>
        </w:rPr>
        <w:t xml:space="preserve"> </w:t>
      </w:r>
      <w:r>
        <w:rPr>
          <w:rFonts w:ascii="Lucida Console" w:hAnsi="Lucida Console" w:eastAsia="Lucida Console" w:cs="Lucida Console"/>
          <w:sz w:val="21"/>
          <w:szCs w:val="21"/>
          <w:color w:val="2B2F36"/>
          <w:spacing w:val="-8"/>
          <w:position w:val="2"/>
        </w:rPr>
        <w:t>d_model</w:t>
      </w:r>
      <w:r>
        <w:rPr>
          <w:rFonts w:ascii="Lucida Console" w:hAnsi="Lucida Console" w:eastAsia="Lucida Console" w:cs="Lucida Console"/>
          <w:sz w:val="21"/>
          <w:szCs w:val="21"/>
          <w:color w:val="2B2F36"/>
          <w:spacing w:val="10"/>
          <w:position w:val="2"/>
        </w:rPr>
        <w:t xml:space="preserve"> </w:t>
      </w:r>
      <w:r>
        <w:rPr>
          <w:rFonts w:ascii="Lucida Console" w:hAnsi="Lucida Console" w:eastAsia="Lucida Console" w:cs="Lucida Console"/>
          <w:sz w:val="21"/>
          <w:szCs w:val="21"/>
          <w:color w:val="2B2F36"/>
          <w:spacing w:val="-8"/>
          <w:position w:val="2"/>
        </w:rPr>
        <w:t>//</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8"/>
          <w:position w:val="2"/>
        </w:rPr>
        <w:t>heads</w:t>
      </w:r>
    </w:p>
    <w:p>
      <w:pPr>
        <w:ind w:left="601"/>
        <w:spacing w:before="92" w:line="225"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6</w:t>
      </w:r>
      <w:r>
        <w:rPr>
          <w:rFonts w:ascii="Lucida Console" w:hAnsi="Lucida Console" w:eastAsia="Lucida Console" w:cs="Lucida Console"/>
          <w:sz w:val="21"/>
          <w:szCs w:val="21"/>
          <w:color w:val="646A73"/>
          <w:spacing w:val="16"/>
        </w:rPr>
        <w:t xml:space="preserve">        </w:t>
      </w:r>
      <w:r>
        <w:rPr>
          <w:rFonts w:ascii="Lucida Console" w:hAnsi="Lucida Console" w:eastAsia="Lucida Console" w:cs="Lucida Console"/>
          <w:sz w:val="21"/>
          <w:szCs w:val="21"/>
          <w:color w:val="2B2F36"/>
          <w:spacing w:val="-9"/>
        </w:rPr>
        <w:t>self.h</w:t>
      </w:r>
      <w:r>
        <w:rPr>
          <w:rFonts w:ascii="Lucida Console" w:hAnsi="Lucida Console" w:eastAsia="Lucida Console" w:cs="Lucida Console"/>
          <w:sz w:val="21"/>
          <w:szCs w:val="21"/>
          <w:color w:val="2B2F36"/>
          <w:spacing w:val="-9"/>
        </w:rPr>
        <w:t xml:space="preserve"> </w:t>
      </w:r>
      <w:r>
        <w:rPr>
          <w:rFonts w:ascii="Lucida Console" w:hAnsi="Lucida Console" w:eastAsia="Lucida Console" w:cs="Lucida Console"/>
          <w:sz w:val="21"/>
          <w:szCs w:val="21"/>
          <w:color w:val="2B2F36"/>
          <w:spacing w:val="-9"/>
        </w:rPr>
        <w:t>=</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9"/>
        </w:rPr>
        <w:t>heads</w:t>
      </w:r>
    </w:p>
    <w:p>
      <w:pPr>
        <w:pStyle w:val="BodyText"/>
        <w:spacing w:line="351" w:lineRule="auto"/>
        <w:rPr>
          <w:sz w:val="21"/>
        </w:rPr>
      </w:pPr>
      <w:r/>
    </w:p>
    <w:p>
      <w:pPr>
        <w:pStyle w:val="BodyText"/>
        <w:spacing w:line="351" w:lineRule="auto"/>
        <w:rPr>
          <w:sz w:val="21"/>
        </w:rPr>
      </w:pPr>
      <w:r>
        <w:pict>
          <v:shape id="_x0000_s2302" style="position:absolute;margin-left:1.87118pt;margin-top:16.3056pt;mso-position-vertical-relative:text;mso-position-horizontal-relative:text;width:41.15pt;height:25.9pt;z-index:253433856;" filled="false" stroked="false" type="#_x0000_t202">
            <v:fill on="false"/>
            <v:stroke on="false"/>
            <v:path/>
            <v:imagedata o:title=""/>
            <o:lock v:ext="edit" aspectratio="false"/>
            <v:textbox inset="0mm,0mm,0mm,0mm">
              <w:txbxContent>
                <w:p>
                  <w:pPr>
                    <w:pStyle w:val="BodyText"/>
                    <w:ind w:left="20"/>
                    <w:spacing w:before="20" w:line="477" w:lineRule="exact"/>
                    <w:rPr>
                      <w:rFonts w:ascii="Microsoft YaHei" w:hAnsi="Microsoft YaHei" w:eastAsia="Microsoft YaHei" w:cs="Microsoft YaHei"/>
                    </w:rPr>
                  </w:pPr>
                  <w:r>
                    <w:rPr>
                      <w:sz w:val="33"/>
                      <w:szCs w:val="33"/>
                      <w:color w:val="1456F0"/>
                      <w:spacing w:val="-8"/>
                      <w:position w:val="5"/>
                    </w:rPr>
                    <w:t>•</w:t>
                  </w:r>
                  <w:r>
                    <w:rPr>
                      <w:sz w:val="33"/>
                      <w:szCs w:val="33"/>
                      <w:color w:val="1456F0"/>
                      <w:spacing w:val="13"/>
                      <w:position w:val="5"/>
                    </w:rPr>
                    <w:t xml:space="preserve">  </w:t>
                  </w:r>
                  <w:r>
                    <w:rPr>
                      <w:rFonts w:ascii="Microsoft YaHei" w:hAnsi="Microsoft YaHei" w:eastAsia="Microsoft YaHei" w:cs="Microsoft YaHei"/>
                      <w:color w:val="1F2329"/>
                      <w:spacing w:val="-8"/>
                      <w:position w:val="6"/>
                    </w:rPr>
                    <w:t>定义</w:t>
                  </w:r>
                </w:p>
              </w:txbxContent>
            </v:textbox>
          </v:shape>
        </w:pict>
      </w:r>
      <w:r>
        <w:drawing>
          <wp:anchor distT="0" distB="0" distL="0" distR="0" simplePos="0" relativeHeight="253406208" behindDoc="0" locked="0" layoutInCell="1" allowOverlap="1">
            <wp:simplePos x="0" y="0"/>
            <wp:positionH relativeFrom="column">
              <wp:posOffset>600075</wp:posOffset>
            </wp:positionH>
            <wp:positionV relativeFrom="paragraph">
              <wp:posOffset>212358</wp:posOffset>
            </wp:positionV>
            <wp:extent cx="1771650" cy="241046"/>
            <wp:effectExtent l="0" t="0" r="0" b="0"/>
            <wp:wrapNone/>
            <wp:docPr id="1416" name="IM 1416"/>
            <wp:cNvGraphicFramePr/>
            <a:graphic>
              <a:graphicData uri="http://schemas.openxmlformats.org/drawingml/2006/picture">
                <pic:pic>
                  <pic:nvPicPr>
                    <pic:cNvPr id="1416" name="IM 1416"/>
                    <pic:cNvPicPr/>
                  </pic:nvPicPr>
                  <pic:blipFill>
                    <a:blip r:embed="rId634"/>
                    <a:stretch>
                      <a:fillRect/>
                    </a:stretch>
                  </pic:blipFill>
                  <pic:spPr>
                    <a:xfrm rot="0">
                      <a:off x="0" y="0"/>
                      <a:ext cx="1771650" cy="241046"/>
                    </a:xfrm>
                    <a:prstGeom prst="rect">
                      <a:avLst/>
                    </a:prstGeom>
                  </pic:spPr>
                </pic:pic>
              </a:graphicData>
            </a:graphic>
          </wp:anchor>
        </w:drawing>
      </w:r>
      <w:r>
        <w:drawing>
          <wp:anchor distT="0" distB="0" distL="0" distR="0" simplePos="0" relativeHeight="253420544" behindDoc="0" locked="0" layoutInCell="1" allowOverlap="1">
            <wp:simplePos x="0" y="0"/>
            <wp:positionH relativeFrom="column">
              <wp:posOffset>3257550</wp:posOffset>
            </wp:positionH>
            <wp:positionV relativeFrom="paragraph">
              <wp:posOffset>212358</wp:posOffset>
            </wp:positionV>
            <wp:extent cx="914400" cy="241046"/>
            <wp:effectExtent l="0" t="0" r="0" b="0"/>
            <wp:wrapNone/>
            <wp:docPr id="1418" name="IM 1418"/>
            <wp:cNvGraphicFramePr/>
            <a:graphic>
              <a:graphicData uri="http://schemas.openxmlformats.org/drawingml/2006/picture">
                <pic:pic>
                  <pic:nvPicPr>
                    <pic:cNvPr id="1418" name="IM 1418"/>
                    <pic:cNvPicPr/>
                  </pic:nvPicPr>
                  <pic:blipFill>
                    <a:blip r:embed="rId635"/>
                    <a:stretch>
                      <a:fillRect/>
                    </a:stretch>
                  </pic:blipFill>
                  <pic:spPr>
                    <a:xfrm rot="0">
                      <a:off x="0" y="0"/>
                      <a:ext cx="914400" cy="241046"/>
                    </a:xfrm>
                    <a:prstGeom prst="rect">
                      <a:avLst/>
                    </a:prstGeom>
                  </pic:spPr>
                </pic:pic>
              </a:graphicData>
            </a:graphic>
          </wp:anchor>
        </w:drawing>
      </w:r>
      <w:r/>
    </w:p>
    <w:p>
      <w:pPr>
        <w:ind w:firstLine="945"/>
        <w:spacing w:line="360" w:lineRule="exact"/>
        <w:rPr/>
      </w:pPr>
      <w:r>
        <w:pict>
          <v:shape id="_x0000_s2304" style="position:absolute;margin-left:256.5pt;margin-top:0.042984pt;mso-position-vertical-relative:text;mso-position-horizontal-relative:text;width:72.05pt;height:18pt;z-index:253419520;" fillcolor="#F5F6F7" filled="true" stroked="false" type="#_x0000_t202">
            <v:fill on="true"/>
            <v:stroke on="false"/>
            <v:path/>
            <v:imagedata o:title=""/>
            <o:lock v:ext="edit" aspectratio="false"/>
            <v:textbox inset="0mm,0mm,0mm,0mm">
              <w:txbxContent>
                <w:p>
                  <w:pPr>
                    <w:ind w:left="63"/>
                    <w:spacing w:before="96" w:line="224"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5"/>
                    </w:rPr>
                    <w:t>nn</w:t>
                  </w:r>
                  <w:r>
                    <w:rPr>
                      <w:rFonts w:ascii="Lucida Console" w:hAnsi="Lucida Console" w:eastAsia="Lucida Console" w:cs="Lucida Console"/>
                      <w:sz w:val="24"/>
                      <w:szCs w:val="24"/>
                      <w:color w:val="1F2329"/>
                      <w:spacing w:val="-81"/>
                    </w:rPr>
                    <w:t xml:space="preserve"> </w:t>
                  </w:r>
                  <w:r>
                    <w:rPr>
                      <w:rFonts w:ascii="Lucida Console" w:hAnsi="Lucida Console" w:eastAsia="Lucida Console" w:cs="Lucida Console"/>
                      <w:sz w:val="24"/>
                      <w:szCs w:val="24"/>
                      <w:color w:val="1F2329"/>
                      <w:spacing w:val="-5"/>
                    </w:rPr>
                    <w:t>.Module</w:t>
                  </w:r>
                </w:p>
              </w:txbxContent>
            </v:textbox>
          </v:shape>
        </w:pict>
      </w:r>
      <w:r>
        <w:pict>
          <v:shape id="_x0000_s2306" style="position:absolute;margin-left:190.96pt;margin-top:1.98299pt;mso-position-vertical-relative:text;mso-position-horizontal-relative:text;width:59.65pt;height:17.85pt;z-index:253434880;" filled="false" stroked="false" type="#_x0000_t202">
            <v:fill on="false"/>
            <v:stroke on="false"/>
            <v:path/>
            <v:imagedata o:title=""/>
            <o:lock v:ext="edit" aspectratio="false"/>
            <v:textbox inset="0mm,0mm,0mm,0mm">
              <w:txbxContent>
                <w:p>
                  <w:pPr>
                    <w:spacing w:before="19" w:line="185"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7"/>
                    </w:rPr>
                    <w:t>类</w:t>
                  </w:r>
                  <w:r>
                    <w:rPr>
                      <w:rFonts w:ascii="Microsoft YaHei" w:hAnsi="Microsoft YaHei" w:eastAsia="Microsoft YaHei" w:cs="Microsoft YaHei"/>
                      <w:sz w:val="24"/>
                      <w:szCs w:val="24"/>
                      <w:color w:val="1F2329"/>
                      <w:spacing w:val="-35"/>
                    </w:rPr>
                    <w:t xml:space="preserve"> </w:t>
                  </w:r>
                  <w:r>
                    <w:rPr>
                      <w:rFonts w:ascii="Microsoft YaHei" w:hAnsi="Microsoft YaHei" w:eastAsia="Microsoft YaHei" w:cs="Microsoft YaHei"/>
                      <w:sz w:val="24"/>
                      <w:szCs w:val="24"/>
                      <w:color w:val="1F2329"/>
                      <w:spacing w:val="-17"/>
                    </w:rPr>
                    <w:t>，继承⾃</w:t>
                  </w:r>
                </w:p>
              </w:txbxContent>
            </v:textbox>
          </v:shape>
        </w:pict>
      </w:r>
      <w:r>
        <w:pict>
          <v:shape id="_x0000_s2308" style="position:absolute;margin-left:330.055pt;margin-top:9.61498pt;mso-position-vertical-relative:text;mso-position-horizontal-relative:text;width:7.45pt;height:6.9pt;z-index:253435904;" filled="false" stroked="false" type="#_x0000_t202">
            <v:fill on="false"/>
            <v:stroke on="false"/>
            <v:path/>
            <v:imagedata o:title=""/>
            <o:lock v:ext="edit" aspectratio="false"/>
            <v:textbox inset="0mm,0mm,0mm,0mm">
              <w:txbxContent>
                <w:p>
                  <w:pPr>
                    <w:ind w:left="20"/>
                    <w:spacing w:before="19" w:line="195" w:lineRule="auto"/>
                    <w:rPr>
                      <w:rFonts w:ascii="Microsoft YaHei" w:hAnsi="Microsoft YaHei" w:eastAsia="Microsoft YaHei" w:cs="Microsoft YaHei"/>
                      <w:sz w:val="7"/>
                      <w:szCs w:val="7"/>
                    </w:rPr>
                  </w:pPr>
                  <w:r>
                    <w:rPr>
                      <w:rFonts w:ascii="Microsoft YaHei" w:hAnsi="Microsoft YaHei" w:eastAsia="Microsoft YaHei" w:cs="Microsoft YaHei"/>
                      <w:sz w:val="7"/>
                      <w:szCs w:val="7"/>
                      <w:color w:val="1F2329"/>
                      <w:spacing w:val="18"/>
                      <w:w w:val="128"/>
                    </w:rPr>
                    <w:t>。</w:t>
                  </w:r>
                </w:p>
              </w:txbxContent>
            </v:textbox>
          </v:shape>
        </w:pict>
      </w:r>
      <w:r>
        <w:drawing>
          <wp:anchor distT="0" distB="0" distL="0" distR="0" simplePos="0" relativeHeight="253399040" behindDoc="1" locked="0" layoutInCell="1" allowOverlap="1">
            <wp:simplePos x="0" y="0"/>
            <wp:positionH relativeFrom="column">
              <wp:posOffset>2124075</wp:posOffset>
            </wp:positionH>
            <wp:positionV relativeFrom="paragraph">
              <wp:posOffset>311777</wp:posOffset>
            </wp:positionV>
            <wp:extent cx="533400" cy="241218"/>
            <wp:effectExtent l="0" t="0" r="0" b="0"/>
            <wp:wrapNone/>
            <wp:docPr id="1420" name="IM 1420"/>
            <wp:cNvGraphicFramePr/>
            <a:graphic>
              <a:graphicData uri="http://schemas.openxmlformats.org/drawingml/2006/picture">
                <pic:pic>
                  <pic:nvPicPr>
                    <pic:cNvPr id="1420" name="IM 1420"/>
                    <pic:cNvPicPr/>
                  </pic:nvPicPr>
                  <pic:blipFill>
                    <a:blip r:embed="rId636"/>
                    <a:stretch>
                      <a:fillRect/>
                    </a:stretch>
                  </pic:blipFill>
                  <pic:spPr>
                    <a:xfrm rot="0">
                      <a:off x="0" y="0"/>
                      <a:ext cx="533400" cy="241218"/>
                    </a:xfrm>
                    <a:prstGeom prst="rect">
                      <a:avLst/>
                    </a:prstGeom>
                  </pic:spPr>
                </pic:pic>
              </a:graphicData>
            </a:graphic>
          </wp:anchor>
        </w:drawing>
      </w:r>
      <w:r>
        <w:drawing>
          <wp:anchor distT="0" distB="0" distL="0" distR="0" simplePos="0" relativeHeight="253429760" behindDoc="0" locked="0" layoutInCell="1" allowOverlap="1">
            <wp:simplePos x="0" y="0"/>
            <wp:positionH relativeFrom="column">
              <wp:posOffset>3781425</wp:posOffset>
            </wp:positionH>
            <wp:positionV relativeFrom="paragraph">
              <wp:posOffset>311777</wp:posOffset>
            </wp:positionV>
            <wp:extent cx="723900" cy="241218"/>
            <wp:effectExtent l="0" t="0" r="0" b="0"/>
            <wp:wrapNone/>
            <wp:docPr id="1422" name="IM 1422"/>
            <wp:cNvGraphicFramePr/>
            <a:graphic>
              <a:graphicData uri="http://schemas.openxmlformats.org/drawingml/2006/picture">
                <pic:pic>
                  <pic:nvPicPr>
                    <pic:cNvPr id="1422" name="IM 1422"/>
                    <pic:cNvPicPr/>
                  </pic:nvPicPr>
                  <pic:blipFill>
                    <a:blip r:embed="rId637"/>
                    <a:stretch>
                      <a:fillRect/>
                    </a:stretch>
                  </pic:blipFill>
                  <pic:spPr>
                    <a:xfrm rot="0">
                      <a:off x="0" y="0"/>
                      <a:ext cx="723900" cy="241218"/>
                    </a:xfrm>
                    <a:prstGeom prst="rect">
                      <a:avLst/>
                    </a:prstGeom>
                  </pic:spPr>
                </pic:pic>
              </a:graphicData>
            </a:graphic>
          </wp:anchor>
        </w:drawing>
      </w:r>
      <w:r>
        <w:drawing>
          <wp:anchor distT="0" distB="0" distL="0" distR="0" simplePos="0" relativeHeight="253431808" behindDoc="0" locked="0" layoutInCell="1" allowOverlap="1">
            <wp:simplePos x="0" y="0"/>
            <wp:positionH relativeFrom="column">
              <wp:posOffset>5962650</wp:posOffset>
            </wp:positionH>
            <wp:positionV relativeFrom="paragraph">
              <wp:posOffset>311777</wp:posOffset>
            </wp:positionV>
            <wp:extent cx="723900" cy="241218"/>
            <wp:effectExtent l="0" t="0" r="0" b="0"/>
            <wp:wrapNone/>
            <wp:docPr id="1424" name="IM 1424"/>
            <wp:cNvGraphicFramePr/>
            <a:graphic>
              <a:graphicData uri="http://schemas.openxmlformats.org/drawingml/2006/picture">
                <pic:pic>
                  <pic:nvPicPr>
                    <pic:cNvPr id="1424" name="IM 1424"/>
                    <pic:cNvPicPr/>
                  </pic:nvPicPr>
                  <pic:blipFill>
                    <a:blip r:embed="rId638"/>
                    <a:stretch>
                      <a:fillRect/>
                    </a:stretch>
                  </pic:blipFill>
                  <pic:spPr>
                    <a:xfrm rot="0">
                      <a:off x="0" y="0"/>
                      <a:ext cx="723900" cy="241218"/>
                    </a:xfrm>
                    <a:prstGeom prst="rect">
                      <a:avLst/>
                    </a:prstGeom>
                  </pic:spPr>
                </pic:pic>
              </a:graphicData>
            </a:graphic>
          </wp:anchor>
        </w:drawing>
      </w:r>
      <w:r>
        <w:rPr>
          <w:position w:val="-7"/>
        </w:rPr>
        <w:pict>
          <v:shape id="_x0000_s2310" style="mso-position-vertical-relative:line;mso-position-horizontal-relative:char;width:139.5pt;height:18pt;" fillcolor="#F5F6F7" filled="true" stroked="false" type="#_x0000_t202">
            <v:fill on="true"/>
            <v:stroke on="false"/>
            <v:path/>
            <v:imagedata o:title=""/>
            <o:lock v:ext="edit" aspectratio="false"/>
            <v:textbox inset="0mm,0mm,0mm,0mm">
              <w:txbxContent>
                <w:p>
                  <w:pPr>
                    <w:ind w:left="58"/>
                    <w:spacing w:before="96" w:line="224"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3"/>
                    </w:rPr>
                    <w:t>MultiHeadAttention</w:t>
                  </w:r>
                </w:p>
              </w:txbxContent>
            </v:textbox>
          </v:shape>
        </w:pict>
      </w:r>
    </w:p>
    <w:p>
      <w:pPr>
        <w:pStyle w:val="BodyText"/>
        <w:ind w:left="406" w:right="5161" w:hanging="349"/>
        <w:spacing w:before="144" w:line="230" w:lineRule="auto"/>
        <w:rPr>
          <w:rFonts w:ascii="Microsoft YaHei" w:hAnsi="Microsoft YaHei" w:eastAsia="Microsoft YaHei" w:cs="Microsoft YaHei"/>
        </w:rPr>
      </w:pPr>
      <w:r>
        <w:pict>
          <v:shape id="_x0000_s2312" style="position:absolute;margin-left:297.75pt;margin-top:7.56435pt;mso-position-vertical-relative:text;mso-position-horizontal-relative:text;width:57.05pt;height:18pt;z-index:253428736;" fillcolor="#F5F6F7" filled="true" stroked="false" type="#_x0000_t202">
            <v:fill on="true"/>
            <v:stroke on="false"/>
            <v:path/>
            <v:imagedata o:title=""/>
            <o:lock v:ext="edit" aspectratio="false"/>
            <v:textbox inset="0mm,0mm,0mm,0mm">
              <w:txbxContent>
                <w:p>
                  <w:pPr>
                    <w:ind w:left="53"/>
                    <w:spacing w:before="96"/>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8"/>
                    </w:rPr>
                    <w:t>d_</w:t>
                  </w:r>
                  <w:r>
                    <w:rPr>
                      <w:rFonts w:ascii="Lucida Console" w:hAnsi="Lucida Console" w:eastAsia="Lucida Console" w:cs="Lucida Console"/>
                      <w:sz w:val="24"/>
                      <w:szCs w:val="24"/>
                      <w:color w:val="1F2329"/>
                    </w:rPr>
                    <w:t>model</w:t>
                  </w:r>
                </w:p>
              </w:txbxContent>
            </v:textbox>
          </v:shape>
        </w:pict>
      </w:r>
      <w:r>
        <w:pict>
          <v:shape id="_x0000_s2314" style="position:absolute;margin-left:469.5pt;margin-top:7.56435pt;mso-position-vertical-relative:text;mso-position-horizontal-relative:text;width:57pt;height:18pt;z-index:253430784;" fillcolor="#F5F6F7" filled="true" stroked="false" type="#_x0000_t202">
            <v:fill on="true"/>
            <v:stroke on="false"/>
            <v:path/>
            <v:imagedata o:title=""/>
            <o:lock v:ext="edit" aspectratio="false"/>
            <v:textbox inset="0mm,0mm,0mm,0mm">
              <w:txbxContent>
                <w:p>
                  <w:pPr>
                    <w:ind w:left="61"/>
                    <w:spacing w:before="96" w:line="227"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2"/>
                    </w:rPr>
                    <w:t>dropout</w:t>
                  </w:r>
                </w:p>
              </w:txbxContent>
            </v:textbox>
          </v:shape>
        </w:pict>
      </w:r>
      <w:r>
        <w:pict>
          <v:shape id="_x0000_s2316" style="position:absolute;margin-left:358.024pt;margin-top:9.50435pt;mso-position-vertical-relative:text;mso-position-horizontal-relative:text;width:107.7pt;height:17.5pt;z-index:253423616;" filled="false" stroked="false" type="#_x0000_t202">
            <v:fill on="false"/>
            <v:stroke on="false"/>
            <v:path/>
            <v:imagedata o:title=""/>
            <o:lock v:ext="edit" aspectratio="false"/>
            <v:textbox inset="0mm,0mm,0mm,0mm">
              <w:txbxContent>
                <w:p>
                  <w:pPr>
                    <w:ind w:left="20"/>
                    <w:spacing w:before="20"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7"/>
                    </w:rPr>
                    <w:t>（模型的维度</w:t>
                  </w:r>
                  <w:r>
                    <w:rPr>
                      <w:rFonts w:ascii="Microsoft YaHei" w:hAnsi="Microsoft YaHei" w:eastAsia="Microsoft YaHei" w:cs="Microsoft YaHei"/>
                      <w:sz w:val="24"/>
                      <w:szCs w:val="24"/>
                      <w:color w:val="1F2329"/>
                      <w:spacing w:val="-18"/>
                    </w:rPr>
                    <w:t>）</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18"/>
                    </w:rPr>
                    <w:t>，</w:t>
                  </w:r>
                  <w:r>
                    <w:rPr>
                      <w:rFonts w:ascii="Microsoft YaHei" w:hAnsi="Microsoft YaHei" w:eastAsia="Microsoft YaHei" w:cs="Microsoft YaHei"/>
                      <w:sz w:val="24"/>
                      <w:szCs w:val="24"/>
                      <w:color w:val="1F2329"/>
                      <w:spacing w:val="-7"/>
                    </w:rPr>
                    <w:t>和</w:t>
                  </w:r>
                </w:p>
              </w:txbxContent>
            </v:textbox>
          </v:shape>
        </w:pict>
      </w:r>
      <w:r>
        <w:drawing>
          <wp:anchor distT="0" distB="0" distL="0" distR="0" simplePos="0" relativeHeight="253400064" behindDoc="1" locked="0" layoutInCell="1" allowOverlap="1">
            <wp:simplePos x="0" y="0"/>
            <wp:positionH relativeFrom="column">
              <wp:posOffset>257175</wp:posOffset>
            </wp:positionH>
            <wp:positionV relativeFrom="paragraph">
              <wp:posOffset>664545</wp:posOffset>
            </wp:positionV>
            <wp:extent cx="819150" cy="241146"/>
            <wp:effectExtent l="0" t="0" r="0" b="0"/>
            <wp:wrapNone/>
            <wp:docPr id="1426" name="IM 1426"/>
            <wp:cNvGraphicFramePr/>
            <a:graphic>
              <a:graphicData uri="http://schemas.openxmlformats.org/drawingml/2006/picture">
                <pic:pic>
                  <pic:nvPicPr>
                    <pic:cNvPr id="1426" name="IM 1426"/>
                    <pic:cNvPicPr/>
                  </pic:nvPicPr>
                  <pic:blipFill>
                    <a:blip r:embed="rId639"/>
                    <a:stretch>
                      <a:fillRect/>
                    </a:stretch>
                  </pic:blipFill>
                  <pic:spPr>
                    <a:xfrm rot="0">
                      <a:off x="0" y="0"/>
                      <a:ext cx="819150" cy="241146"/>
                    </a:xfrm>
                    <a:prstGeom prst="rect">
                      <a:avLst/>
                    </a:prstGeom>
                  </pic:spPr>
                </pic:pic>
              </a:graphicData>
            </a:graphic>
          </wp:anchor>
        </w:drawing>
      </w:r>
      <w:r>
        <w:rPr>
          <w:sz w:val="33"/>
          <w:szCs w:val="33"/>
          <w:color w:val="1456F0"/>
          <w:spacing w:val="-2"/>
          <w:position w:val="-1"/>
        </w:rPr>
        <w:t>•  </w:t>
      </w:r>
      <w:r>
        <w:rPr>
          <w:rFonts w:ascii="Microsoft YaHei" w:hAnsi="Microsoft YaHei" w:eastAsia="Microsoft YaHei" w:cs="Microsoft YaHei"/>
          <w:color w:val="1F2329"/>
          <w:spacing w:val="-2"/>
        </w:rPr>
        <w:t>在初始化函数中</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2"/>
        </w:rPr>
        <w:t>，接受参数</w:t>
      </w:r>
      <w:r>
        <w:rPr>
          <w:rFonts w:ascii="Microsoft YaHei" w:hAnsi="Microsoft YaHei" w:eastAsia="Microsoft YaHei" w:cs="Microsoft YaHei"/>
          <w:color w:val="1F2329"/>
          <w:spacing w:val="34"/>
        </w:rPr>
        <w:t xml:space="preserve"> </w:t>
      </w:r>
      <w:r>
        <w:rPr>
          <w:shd w:val="clear" w:fill="F5F6F7"/>
          <w:rFonts w:ascii="Microsoft YaHei" w:hAnsi="Microsoft YaHei" w:eastAsia="Microsoft YaHei" w:cs="Microsoft YaHei"/>
          <w:color w:val="1F2329"/>
          <w:spacing w:val="-2"/>
        </w:rPr>
        <w:t xml:space="preserve"> </w:t>
      </w:r>
      <w:r>
        <w:rPr>
          <w:shd w:val="clear" w:fill="F5F6F7"/>
          <w:rFonts w:ascii="Lucida Console" w:hAnsi="Lucida Console" w:eastAsia="Lucida Console" w:cs="Lucida Console"/>
          <w:color w:val="1F2329"/>
          <w:spacing w:val="-2"/>
        </w:rPr>
        <w:t>heads</w:t>
      </w:r>
      <w:r>
        <w:rPr>
          <w:rFonts w:ascii="Lucida Console" w:hAnsi="Lucida Console" w:eastAsia="Lucida Console" w:cs="Lucida Console"/>
          <w:color w:val="1F2329"/>
          <w:spacing w:val="-39"/>
        </w:rPr>
        <w:t xml:space="preserve"> </w:t>
      </w:r>
      <w:r>
        <w:rPr>
          <w:rFonts w:ascii="Microsoft YaHei" w:hAnsi="Microsoft YaHei" w:eastAsia="Microsoft YaHei" w:cs="Microsoft YaHei"/>
          <w:color w:val="1F2329"/>
          <w:spacing w:val="-2"/>
        </w:rPr>
        <w:t>（头的数量</w:t>
      </w:r>
      <w:r>
        <w:rPr>
          <w:rFonts w:ascii="Microsoft YaHei" w:hAnsi="Microsoft YaHei" w:eastAsia="Microsoft YaHei" w:cs="Microsoft YaHei"/>
          <w:color w:val="1F2329"/>
          <w:spacing w:val="-21"/>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w:t>
      </w:r>
      <w:r>
        <w:rPr>
          <w:color w:val="1F2329"/>
        </w:rPr>
        <w:t>dropout</w:t>
      </w:r>
      <w:r>
        <w:rPr>
          <w:color w:val="1F2329"/>
          <w:spacing w:val="5"/>
        </w:rPr>
        <w:t xml:space="preserve"> </w:t>
      </w:r>
      <w:r>
        <w:rPr>
          <w:rFonts w:ascii="Microsoft YaHei" w:hAnsi="Microsoft YaHei" w:eastAsia="Microsoft YaHei" w:cs="Microsoft YaHei"/>
          <w:color w:val="1F2329"/>
          <w:spacing w:val="5"/>
        </w:rPr>
        <w:t>概率）。</w:t>
      </w:r>
    </w:p>
    <w:p>
      <w:pPr>
        <w:pStyle w:val="BodyText"/>
        <w:ind w:left="57"/>
        <w:spacing w:before="124" w:line="478" w:lineRule="exact"/>
        <w:rPr>
          <w:rFonts w:ascii="Microsoft YaHei" w:hAnsi="Microsoft YaHei" w:eastAsia="Microsoft YaHei" w:cs="Microsoft YaHei"/>
        </w:rPr>
      </w:pPr>
      <w:r>
        <w:drawing>
          <wp:anchor distT="0" distB="0" distL="0" distR="0" simplePos="0" relativeHeight="253409280" behindDoc="0" locked="0" layoutInCell="1" allowOverlap="1">
            <wp:simplePos x="0" y="0"/>
            <wp:positionH relativeFrom="column">
              <wp:posOffset>4892166</wp:posOffset>
            </wp:positionH>
            <wp:positionV relativeFrom="paragraph">
              <wp:posOffset>267609</wp:posOffset>
            </wp:positionV>
            <wp:extent cx="2108199" cy="254000"/>
            <wp:effectExtent l="0" t="0" r="0" b="0"/>
            <wp:wrapNone/>
            <wp:docPr id="1428" name="IM 1428"/>
            <wp:cNvGraphicFramePr/>
            <a:graphic>
              <a:graphicData uri="http://schemas.openxmlformats.org/drawingml/2006/picture">
                <pic:pic>
                  <pic:nvPicPr>
                    <pic:cNvPr id="1428" name="IM 1428"/>
                    <pic:cNvPicPr/>
                  </pic:nvPicPr>
                  <pic:blipFill>
                    <a:blip r:embed="rId1"/>
                    <a:stretch>
                      <a:fillRect/>
                    </a:stretch>
                  </pic:blipFill>
                  <pic:spPr>
                    <a:xfrm rot="0">
                      <a:off x="0" y="0"/>
                      <a:ext cx="2108199" cy="254000"/>
                    </a:xfrm>
                    <a:prstGeom prst="rect">
                      <a:avLst/>
                    </a:prstGeom>
                  </pic:spPr>
                </pic:pic>
              </a:graphicData>
            </a:graphic>
          </wp:anchor>
        </w:drawing>
      </w:r>
      <w:r>
        <w:rPr>
          <w:sz w:val="33"/>
          <w:szCs w:val="33"/>
          <w:color w:val="1456F0"/>
          <w:spacing w:val="-2"/>
          <w:position w:val="5"/>
        </w:rPr>
        <w:t>•   </w:t>
      </w:r>
      <w:r>
        <w:rPr>
          <w:shd w:val="clear" w:fill="F5F6F7"/>
          <w:rFonts w:ascii="Lucida Console" w:hAnsi="Lucida Console" w:eastAsia="Lucida Console" w:cs="Lucida Console"/>
          <w:color w:val="1F2329"/>
          <w:spacing w:val="-2"/>
          <w:position w:val="6"/>
        </w:rPr>
        <w:t>self</w:t>
      </w:r>
      <w:r>
        <w:rPr>
          <w:shd w:val="clear" w:fill="F5F6F7"/>
          <w:rFonts w:ascii="Lucida Console" w:hAnsi="Lucida Console" w:eastAsia="Lucida Console" w:cs="Lucida Console"/>
          <w:color w:val="1F2329"/>
          <w:spacing w:val="-73"/>
          <w:position w:val="6"/>
        </w:rPr>
        <w:t xml:space="preserve"> </w:t>
      </w:r>
      <w:r>
        <w:rPr>
          <w:shd w:val="clear" w:fill="F5F6F7"/>
          <w:rFonts w:ascii="Lucida Console" w:hAnsi="Lucida Console" w:eastAsia="Lucida Console" w:cs="Lucida Console"/>
          <w:color w:val="1F2329"/>
          <w:spacing w:val="-2"/>
          <w:position w:val="6"/>
        </w:rPr>
        <w:t>.d_k</w:t>
      </w:r>
      <w:r>
        <w:rPr>
          <w:rFonts w:ascii="Lucida Console" w:hAnsi="Lucida Console" w:eastAsia="Lucida Console" w:cs="Lucida Console"/>
          <w:color w:val="1F2329"/>
          <w:spacing w:val="17"/>
          <w:position w:val="6"/>
        </w:rPr>
        <w:t xml:space="preserve"> </w:t>
      </w:r>
      <w:r>
        <w:rPr>
          <w:rFonts w:ascii="Microsoft YaHei" w:hAnsi="Microsoft YaHei" w:eastAsia="Microsoft YaHei" w:cs="Microsoft YaHei"/>
          <w:color w:val="1F2329"/>
          <w:spacing w:val="-2"/>
          <w:position w:val="6"/>
        </w:rPr>
        <w:t>计算每个头的键的维度。</w:t>
      </w:r>
    </w:p>
    <w:p>
      <w:pPr>
        <w:spacing w:line="478" w:lineRule="exact"/>
        <w:sectPr>
          <w:headerReference w:type="default" r:id="rId8"/>
          <w:pgSz w:w="11900" w:h="16820"/>
          <w:pgMar w:top="400" w:right="300" w:bottom="400" w:left="574" w:header="0" w:footer="0" w:gutter="0"/>
        </w:sectPr>
        <w:rPr>
          <w:rFonts w:ascii="Microsoft YaHei" w:hAnsi="Microsoft YaHei" w:eastAsia="Microsoft YaHei" w:cs="Microsoft YaHei"/>
        </w:rPr>
      </w:pPr>
    </w:p>
    <w:p>
      <w:pPr>
        <w:ind w:left="467"/>
        <w:spacing w:before="233" w:line="184" w:lineRule="auto"/>
        <w:rPr>
          <w:rFonts w:ascii="Microsoft YaHei" w:hAnsi="Microsoft YaHei" w:eastAsia="Microsoft YaHei" w:cs="Microsoft YaHei"/>
          <w:sz w:val="24"/>
          <w:szCs w:val="24"/>
        </w:rPr>
      </w:pPr>
      <w:r>
        <w:pict>
          <v:shape id="_x0000_s2318" style="position:absolute;margin-left:1.87118pt;margin-top:7.35224pt;mso-position-vertical-relative:text;mso-position-horizontal-relative:text;width:7.15pt;height:22.05pt;z-index:253503488;" filled="false" stroked="false" type="#_x0000_t202">
            <v:fill on="false"/>
            <v:stroke on="false"/>
            <v:path/>
            <v:imagedata o:title=""/>
            <o:lock v:ext="edit" aspectratio="false"/>
            <v:textbox inset="0mm,0mm,0mm,0mm">
              <w:txbxContent>
                <w:p>
                  <w:pPr>
                    <w:pStyle w:val="BodyText"/>
                    <w:ind w:left="20"/>
                    <w:spacing w:before="20" w:line="400" w:lineRule="exact"/>
                    <w:rPr>
                      <w:sz w:val="33"/>
                      <w:szCs w:val="33"/>
                    </w:rPr>
                  </w:pPr>
                  <w:r>
                    <w:rPr>
                      <w:sz w:val="33"/>
                      <w:szCs w:val="33"/>
                      <w:color w:val="1456F0"/>
                    </w:rPr>
                    <w:t>•</w:t>
                  </w:r>
                </w:p>
              </w:txbxContent>
            </v:textbox>
          </v:shape>
        </w:pict>
      </w:r>
      <w:r>
        <w:drawing>
          <wp:anchor distT="0" distB="0" distL="0" distR="0" simplePos="0" relativeHeight="253481984" behindDoc="1" locked="0" layoutInCell="1" allowOverlap="1">
            <wp:simplePos x="0" y="0"/>
            <wp:positionH relativeFrom="column">
              <wp:posOffset>257174</wp:posOffset>
            </wp:positionH>
            <wp:positionV relativeFrom="paragraph">
              <wp:posOffset>101548</wp:posOffset>
            </wp:positionV>
            <wp:extent cx="628650" cy="238148"/>
            <wp:effectExtent l="0" t="0" r="0" b="0"/>
            <wp:wrapNone/>
            <wp:docPr id="1430" name="IM 1430"/>
            <wp:cNvGraphicFramePr/>
            <a:graphic>
              <a:graphicData uri="http://schemas.openxmlformats.org/drawingml/2006/picture">
                <pic:pic>
                  <pic:nvPicPr>
                    <pic:cNvPr id="1430" name="IM 1430"/>
                    <pic:cNvPicPr/>
                  </pic:nvPicPr>
                  <pic:blipFill>
                    <a:blip r:embed="rId640"/>
                    <a:stretch>
                      <a:fillRect/>
                    </a:stretch>
                  </pic:blipFill>
                  <pic:spPr>
                    <a:xfrm rot="0">
                      <a:off x="0" y="0"/>
                      <a:ext cx="628650" cy="238148"/>
                    </a:xfrm>
                    <a:prstGeom prst="rect">
                      <a:avLst/>
                    </a:prstGeom>
                  </pic:spPr>
                </pic:pic>
              </a:graphicData>
            </a:graphic>
          </wp:anchor>
        </w:drawing>
      </w:r>
      <w:r>
        <w:rPr>
          <w:rFonts w:ascii="Lucida Console" w:hAnsi="Lucida Console" w:eastAsia="Lucida Console" w:cs="Lucida Console"/>
          <w:sz w:val="24"/>
          <w:szCs w:val="24"/>
          <w:color w:val="1F2329"/>
          <w:spacing w:val="-4"/>
        </w:rPr>
        <w:t>self</w:t>
      </w:r>
      <w:r>
        <w:rPr>
          <w:rFonts w:ascii="Lucida Console" w:hAnsi="Lucida Console" w:eastAsia="Lucida Console" w:cs="Lucida Console"/>
          <w:sz w:val="24"/>
          <w:szCs w:val="24"/>
          <w:color w:val="1F2329"/>
          <w:spacing w:val="-76"/>
        </w:rPr>
        <w:t xml:space="preserve"> </w:t>
      </w:r>
      <w:r>
        <w:rPr>
          <w:rFonts w:ascii="Lucida Console" w:hAnsi="Lucida Console" w:eastAsia="Lucida Console" w:cs="Lucida Console"/>
          <w:sz w:val="24"/>
          <w:szCs w:val="24"/>
          <w:color w:val="1F2329"/>
          <w:spacing w:val="-4"/>
        </w:rPr>
        <w:t>.h</w:t>
      </w:r>
      <w:r>
        <w:rPr>
          <w:rFonts w:ascii="Lucida Console" w:hAnsi="Lucida Console" w:eastAsia="Lucida Console" w:cs="Lucida Console"/>
          <w:sz w:val="24"/>
          <w:szCs w:val="24"/>
          <w:color w:val="1F2329"/>
          <w:spacing w:val="-4"/>
        </w:rPr>
        <w:t xml:space="preserve"> </w:t>
      </w:r>
      <w:r>
        <w:rPr>
          <w:rFonts w:ascii="Microsoft YaHei" w:hAnsi="Microsoft YaHei" w:eastAsia="Microsoft YaHei" w:cs="Microsoft YaHei"/>
          <w:sz w:val="24"/>
          <w:szCs w:val="24"/>
          <w:color w:val="1F2329"/>
          <w:spacing w:val="-4"/>
        </w:rPr>
        <w:t>存储头的数量。</w:t>
      </w:r>
    </w:p>
    <w:p>
      <w:pPr>
        <w:pStyle w:val="BodyText"/>
        <w:spacing w:line="277" w:lineRule="auto"/>
        <w:rPr>
          <w:sz w:val="21"/>
        </w:rPr>
      </w:pPr>
      <w:r/>
    </w:p>
    <w:p>
      <w:pPr>
        <w:pStyle w:val="BodyText"/>
        <w:spacing w:line="278" w:lineRule="auto"/>
        <w:rPr>
          <w:sz w:val="21"/>
        </w:rPr>
      </w:pPr>
      <w:r/>
    </w:p>
    <w:p>
      <w:pPr>
        <w:pStyle w:val="BodyText"/>
        <w:spacing w:line="278" w:lineRule="auto"/>
        <w:rPr>
          <w:sz w:val="21"/>
        </w:rPr>
      </w:pPr>
      <w:r/>
    </w:p>
    <w:p>
      <w:pPr>
        <w:pStyle w:val="BodyText"/>
        <w:spacing w:line="278" w:lineRule="auto"/>
        <w:rPr>
          <w:sz w:val="21"/>
        </w:rPr>
      </w:pPr>
      <w:r/>
    </w:p>
    <w:p>
      <w:pPr>
        <w:ind w:left="605"/>
        <w:spacing w:before="52" w:line="294" w:lineRule="exact"/>
        <w:rPr>
          <w:rFonts w:ascii="Lucida Console" w:hAnsi="Lucida Console" w:eastAsia="Lucida Console" w:cs="Lucida Console"/>
          <w:sz w:val="21"/>
          <w:szCs w:val="21"/>
        </w:rPr>
      </w:pPr>
      <w:r>
        <w:drawing>
          <wp:anchor distT="0" distB="0" distL="0" distR="0" simplePos="0" relativeHeight="253483008" behindDoc="1" locked="0" layoutInCell="1" allowOverlap="1">
            <wp:simplePos x="0" y="0"/>
            <wp:positionH relativeFrom="column">
              <wp:posOffset>0</wp:posOffset>
            </wp:positionH>
            <wp:positionV relativeFrom="paragraph">
              <wp:posOffset>-628249</wp:posOffset>
            </wp:positionV>
            <wp:extent cx="6838950" cy="1947671"/>
            <wp:effectExtent l="0" t="0" r="0" b="0"/>
            <wp:wrapNone/>
            <wp:docPr id="1432" name="IM 1432"/>
            <wp:cNvGraphicFramePr/>
            <a:graphic>
              <a:graphicData uri="http://schemas.openxmlformats.org/drawingml/2006/picture">
                <pic:pic>
                  <pic:nvPicPr>
                    <pic:cNvPr id="1432" name="IM 1432"/>
                    <pic:cNvPicPr/>
                  </pic:nvPicPr>
                  <pic:blipFill>
                    <a:blip r:embed="rId641"/>
                    <a:stretch>
                      <a:fillRect/>
                    </a:stretch>
                  </pic:blipFill>
                  <pic:spPr>
                    <a:xfrm rot="0">
                      <a:off x="0" y="0"/>
                      <a:ext cx="6838950" cy="1947671"/>
                    </a:xfrm>
                    <a:prstGeom prst="rect">
                      <a:avLst/>
                    </a:prstGeom>
                  </pic:spPr>
                </pic:pic>
              </a:graphicData>
            </a:graphic>
          </wp:anchor>
        </w:drawing>
      </w:r>
      <w:r>
        <w:rPr>
          <w:rFonts w:ascii="Lucida Console" w:hAnsi="Lucida Console" w:eastAsia="Lucida Console" w:cs="Lucida Console"/>
          <w:sz w:val="21"/>
          <w:szCs w:val="21"/>
          <w:color w:val="646A73"/>
          <w:spacing w:val="-7"/>
          <w:position w:val="3"/>
        </w:rPr>
        <w:t>1</w:t>
      </w:r>
      <w:r>
        <w:rPr>
          <w:rFonts w:ascii="Lucida Console" w:hAnsi="Lucida Console" w:eastAsia="Lucida Console" w:cs="Lucida Console"/>
          <w:sz w:val="21"/>
          <w:szCs w:val="21"/>
          <w:color w:val="646A73"/>
          <w:spacing w:val="15"/>
          <w:position w:val="3"/>
        </w:rPr>
        <w:t xml:space="preserve">        </w:t>
      </w:r>
      <w:r>
        <w:rPr>
          <w:rFonts w:ascii="Lucida Console" w:hAnsi="Lucida Console" w:eastAsia="Lucida Console" w:cs="Lucida Console"/>
          <w:sz w:val="21"/>
          <w:szCs w:val="21"/>
          <w:color w:val="2B2F36"/>
          <w:spacing w:val="-7"/>
          <w:position w:val="3"/>
        </w:rPr>
        <w:t>self.q_linear</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nn.Linear(d_model,</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d_model)</w:t>
      </w:r>
    </w:p>
    <w:p>
      <w:pPr>
        <w:ind w:left="599"/>
        <w:spacing w:before="35" w:line="295"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2"/>
        </w:rPr>
        <w:t>2</w:t>
      </w:r>
      <w:r>
        <w:rPr>
          <w:rFonts w:ascii="Lucida Console" w:hAnsi="Lucida Console" w:eastAsia="Lucida Console" w:cs="Lucida Console"/>
          <w:sz w:val="21"/>
          <w:szCs w:val="21"/>
          <w:color w:val="646A73"/>
          <w:spacing w:val="16"/>
          <w:position w:val="2"/>
        </w:rPr>
        <w:t xml:space="preserve">        </w:t>
      </w:r>
      <w:r>
        <w:rPr>
          <w:rFonts w:ascii="Lucida Console" w:hAnsi="Lucida Console" w:eastAsia="Lucida Console" w:cs="Lucida Console"/>
          <w:sz w:val="21"/>
          <w:szCs w:val="21"/>
          <w:color w:val="2B2F36"/>
          <w:spacing w:val="-7"/>
          <w:position w:val="2"/>
        </w:rPr>
        <w:t>self.v_linear</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nn.Linear(d_model,</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d_model)</w:t>
      </w:r>
    </w:p>
    <w:p>
      <w:pPr>
        <w:ind w:left="596"/>
        <w:spacing w:before="35" w:line="295"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2"/>
        </w:rPr>
        <w:t>3</w:t>
      </w:r>
      <w:r>
        <w:rPr>
          <w:rFonts w:ascii="Lucida Console" w:hAnsi="Lucida Console" w:eastAsia="Lucida Console" w:cs="Lucida Console"/>
          <w:sz w:val="21"/>
          <w:szCs w:val="21"/>
          <w:color w:val="646A73"/>
          <w:spacing w:val="16"/>
          <w:position w:val="2"/>
        </w:rPr>
        <w:t xml:space="preserve">        </w:t>
      </w:r>
      <w:r>
        <w:rPr>
          <w:rFonts w:ascii="Lucida Console" w:hAnsi="Lucida Console" w:eastAsia="Lucida Console" w:cs="Lucida Console"/>
          <w:sz w:val="21"/>
          <w:szCs w:val="21"/>
          <w:color w:val="2B2F36"/>
          <w:spacing w:val="-7"/>
          <w:position w:val="2"/>
        </w:rPr>
        <w:t>self.k_linear</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nn.Linear(d_model,</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d_model)</w:t>
      </w:r>
    </w:p>
    <w:p>
      <w:pPr>
        <w:ind w:left="593"/>
        <w:spacing w:before="35" w:line="295"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4</w:t>
      </w:r>
      <w:r>
        <w:rPr>
          <w:rFonts w:ascii="Lucida Console" w:hAnsi="Lucida Console" w:eastAsia="Lucida Console" w:cs="Lucida Console"/>
          <w:sz w:val="21"/>
          <w:szCs w:val="21"/>
          <w:color w:val="646A73"/>
          <w:spacing w:val="16"/>
          <w:position w:val="3"/>
        </w:rPr>
        <w:t xml:space="preserve">        </w:t>
      </w:r>
      <w:r>
        <w:rPr>
          <w:rFonts w:ascii="Lucida Console" w:hAnsi="Lucida Console" w:eastAsia="Lucida Console" w:cs="Lucida Console"/>
          <w:sz w:val="21"/>
          <w:szCs w:val="21"/>
          <w:color w:val="2B2F36"/>
          <w:spacing w:val="-7"/>
          <w:position w:val="3"/>
        </w:rPr>
        <w:t>self.dropout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nn.Dropout(dropout)</w:t>
      </w:r>
    </w:p>
    <w:p>
      <w:pPr>
        <w:ind w:left="596"/>
        <w:spacing w:before="35" w:line="295"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2"/>
        </w:rPr>
        <w:t>5</w:t>
      </w:r>
      <w:r>
        <w:rPr>
          <w:rFonts w:ascii="Lucida Console" w:hAnsi="Lucida Console" w:eastAsia="Lucida Console" w:cs="Lucida Console"/>
          <w:sz w:val="21"/>
          <w:szCs w:val="21"/>
          <w:color w:val="646A73"/>
          <w:spacing w:val="16"/>
          <w:position w:val="2"/>
        </w:rPr>
        <w:t xml:space="preserve">        </w:t>
      </w:r>
      <w:r>
        <w:rPr>
          <w:rFonts w:ascii="Lucida Console" w:hAnsi="Lucida Console" w:eastAsia="Lucida Console" w:cs="Lucida Console"/>
          <w:sz w:val="21"/>
          <w:szCs w:val="21"/>
          <w:color w:val="2B2F36"/>
          <w:spacing w:val="-7"/>
          <w:position w:val="2"/>
        </w:rPr>
        <w:t>self.out</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nn.Linear(d_model,</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d_model)</w:t>
      </w:r>
    </w:p>
    <w:p>
      <w:pPr>
        <w:pStyle w:val="BodyText"/>
        <w:spacing w:line="309" w:lineRule="auto"/>
        <w:rPr>
          <w:sz w:val="21"/>
        </w:rPr>
      </w:pPr>
      <w:r/>
    </w:p>
    <w:p>
      <w:pPr>
        <w:pStyle w:val="BodyText"/>
        <w:spacing w:line="309" w:lineRule="auto"/>
        <w:rPr>
          <w:sz w:val="21"/>
        </w:rPr>
      </w:pPr>
      <w:r/>
    </w:p>
    <w:p>
      <w:pPr>
        <w:pStyle w:val="BodyText"/>
        <w:ind w:left="3398"/>
        <w:spacing w:before="103" w:line="198" w:lineRule="auto"/>
        <w:rPr>
          <w:rFonts w:ascii="Microsoft YaHei" w:hAnsi="Microsoft YaHei" w:eastAsia="Microsoft YaHei" w:cs="Microsoft YaHei"/>
        </w:rPr>
      </w:pPr>
      <w:r>
        <w:pict>
          <v:shape id="_x0000_s2320" style="position:absolute;margin-left:1.87118pt;margin-top:0.841541pt;mso-position-vertical-relative:text;mso-position-horizontal-relative:text;width:161.15pt;height:25.9pt;z-index:253495296;" filled="false" stroked="false" type="#_x0000_t202">
            <v:fill on="false"/>
            <v:stroke on="false"/>
            <v:path/>
            <v:imagedata o:title=""/>
            <o:lock v:ext="edit" aspectratio="false"/>
            <v:textbox inset="0mm,0mm,0mm,0mm">
              <w:txbxContent>
                <w:p>
                  <w:pPr>
                    <w:pStyle w:val="BodyText"/>
                    <w:ind w:left="20"/>
                    <w:spacing w:before="20" w:line="477"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1F2329"/>
                      <w:spacing w:val="-2"/>
                      <w:position w:val="6"/>
                    </w:rPr>
                    <w:t>创建线性层</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2"/>
                      <w:position w:val="6"/>
                    </w:rPr>
                    <w:t>，⽤于将输⼊的</w:t>
                  </w:r>
                </w:p>
              </w:txbxContent>
            </v:textbox>
          </v:shape>
        </w:pict>
      </w:r>
      <w:r>
        <w:drawing>
          <wp:anchor distT="0" distB="0" distL="0" distR="0" simplePos="0" relativeHeight="253484032" behindDoc="1" locked="0" layoutInCell="1" allowOverlap="1">
            <wp:simplePos x="0" y="0"/>
            <wp:positionH relativeFrom="column">
              <wp:posOffset>2136555</wp:posOffset>
            </wp:positionH>
            <wp:positionV relativeFrom="paragraph">
              <wp:posOffset>4213</wp:posOffset>
            </wp:positionV>
            <wp:extent cx="711419" cy="252798"/>
            <wp:effectExtent l="0" t="0" r="0" b="0"/>
            <wp:wrapNone/>
            <wp:docPr id="1434" name="IM 1434"/>
            <wp:cNvGraphicFramePr/>
            <a:graphic>
              <a:graphicData uri="http://schemas.openxmlformats.org/drawingml/2006/picture">
                <pic:pic>
                  <pic:nvPicPr>
                    <pic:cNvPr id="1434" name="IM 1434"/>
                    <pic:cNvPicPr/>
                  </pic:nvPicPr>
                  <pic:blipFill>
                    <a:blip r:embed="rId642"/>
                    <a:stretch>
                      <a:fillRect/>
                    </a:stretch>
                  </pic:blipFill>
                  <pic:spPr>
                    <a:xfrm rot="0">
                      <a:off x="0" y="0"/>
                      <a:ext cx="711419" cy="252798"/>
                    </a:xfrm>
                    <a:prstGeom prst="rect">
                      <a:avLst/>
                    </a:prstGeom>
                  </pic:spPr>
                </pic:pic>
              </a:graphicData>
            </a:graphic>
          </wp:anchor>
        </w:drawing>
      </w:r>
      <w:r>
        <w:drawing>
          <wp:anchor distT="0" distB="0" distL="0" distR="0" simplePos="0" relativeHeight="253499392" behindDoc="0" locked="0" layoutInCell="1" allowOverlap="1">
            <wp:simplePos x="0" y="0"/>
            <wp:positionH relativeFrom="column">
              <wp:posOffset>1069755</wp:posOffset>
            </wp:positionH>
            <wp:positionV relativeFrom="paragraph">
              <wp:posOffset>263884</wp:posOffset>
            </wp:positionV>
            <wp:extent cx="711419" cy="240777"/>
            <wp:effectExtent l="0" t="0" r="0" b="0"/>
            <wp:wrapNone/>
            <wp:docPr id="1436" name="IM 1436"/>
            <wp:cNvGraphicFramePr/>
            <a:graphic>
              <a:graphicData uri="http://schemas.openxmlformats.org/drawingml/2006/picture">
                <pic:pic>
                  <pic:nvPicPr>
                    <pic:cNvPr id="1436" name="IM 1436"/>
                    <pic:cNvPicPr/>
                  </pic:nvPicPr>
                  <pic:blipFill>
                    <a:blip r:embed="rId643"/>
                    <a:stretch>
                      <a:fillRect/>
                    </a:stretch>
                  </pic:blipFill>
                  <pic:spPr>
                    <a:xfrm rot="0">
                      <a:off x="0" y="0"/>
                      <a:ext cx="711419" cy="240777"/>
                    </a:xfrm>
                    <a:prstGeom prst="rect">
                      <a:avLst/>
                    </a:prstGeom>
                  </pic:spPr>
                </pic:pic>
              </a:graphicData>
            </a:graphic>
          </wp:anchor>
        </w:drawing>
      </w:r>
      <w:r>
        <w:rPr>
          <w:rFonts w:ascii="Lucida Console" w:hAnsi="Lucida Console" w:eastAsia="Lucida Console" w:cs="Lucida Console"/>
          <w:color w:val="1F2329"/>
          <w:spacing w:val="-3"/>
        </w:rPr>
        <w:t>d_model</w:t>
      </w:r>
      <w:r>
        <w:rPr>
          <w:rFonts w:ascii="Lucida Console" w:hAnsi="Lucida Console" w:eastAsia="Lucida Console" w:cs="Lucida Console"/>
          <w:color w:val="1F2329"/>
          <w:spacing w:val="-3"/>
        </w:rPr>
        <w:t xml:space="preserve"> </w:t>
      </w:r>
      <w:r>
        <w:rPr>
          <w:rFonts w:ascii="Microsoft YaHei" w:hAnsi="Microsoft YaHei" w:eastAsia="Microsoft YaHei" w:cs="Microsoft YaHei"/>
          <w:color w:val="1F2329"/>
          <w:spacing w:val="-3"/>
        </w:rPr>
        <w:t>维度映射到查询（</w:t>
      </w:r>
      <w:r>
        <w:rPr>
          <w:color w:val="1F2329"/>
          <w:spacing w:val="-3"/>
        </w:rPr>
        <w:t>Q</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、键（</w:t>
      </w:r>
      <w:r>
        <w:rPr>
          <w:rFonts w:ascii="Microsoft YaHei" w:hAnsi="Microsoft YaHei" w:eastAsia="Microsoft YaHei" w:cs="Microsoft YaHei"/>
          <w:color w:val="1F2329"/>
          <w:spacing w:val="-36"/>
        </w:rPr>
        <w:t xml:space="preserve"> </w:t>
      </w:r>
      <w:r>
        <w:rPr>
          <w:color w:val="1F2329"/>
          <w:spacing w:val="-3"/>
        </w:rPr>
        <w:t>K</w:t>
      </w:r>
      <w:r>
        <w:rPr>
          <w:rFonts w:ascii="Microsoft YaHei" w:hAnsi="Microsoft YaHei" w:eastAsia="Microsoft YaHei" w:cs="Microsoft YaHei"/>
          <w:color w:val="1F2329"/>
          <w:spacing w:val="-3"/>
        </w:rPr>
        <w:t>）和值（</w:t>
      </w:r>
      <w:r>
        <w:rPr>
          <w:color w:val="1F2329"/>
          <w:spacing w:val="-3"/>
        </w:rPr>
        <w:t>V</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spacing w:val="-3"/>
        </w:rPr>
        <w:t>。这些层的输</w:t>
      </w:r>
    </w:p>
    <w:p>
      <w:pPr>
        <w:ind w:left="385"/>
        <w:spacing w:before="50" w:line="184" w:lineRule="auto"/>
        <w:rPr>
          <w:rFonts w:ascii="Microsoft YaHei" w:hAnsi="Microsoft YaHei" w:eastAsia="Microsoft YaHei" w:cs="Microsoft YaHei"/>
          <w:sz w:val="24"/>
          <w:szCs w:val="24"/>
        </w:rPr>
      </w:pPr>
      <w:r>
        <w:pict>
          <v:shape id="_x0000_s2322" style="position:absolute;margin-left:84.9036pt;margin-top:3.40803pt;mso-position-vertical-relative:text;mso-position-horizontal-relative:text;width:68.45pt;height:16.5pt;z-index:253500416;" filled="false" stroked="false" type="#_x0000_t202">
            <v:fill on="false"/>
            <v:stroke on="false"/>
            <v:path/>
            <v:imagedata o:title=""/>
            <o:lock v:ext="edit" aspectratio="false"/>
            <v:textbox inset="0mm,0mm,0mm,0mm">
              <w:txbxContent>
                <w:p>
                  <w:pPr>
                    <w:spacing w:before="19" w:line="169"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2"/>
                    </w:rPr>
                    <w:t>d_model</w:t>
                  </w:r>
                  <w:r>
                    <w:rPr>
                      <w:rFonts w:ascii="Lucida Console" w:hAnsi="Lucida Console" w:eastAsia="Lucida Console" w:cs="Lucida Console"/>
                      <w:sz w:val="24"/>
                      <w:szCs w:val="24"/>
                      <w:color w:val="1F2329"/>
                      <w:spacing w:val="-53"/>
                    </w:rPr>
                    <w:t xml:space="preserve"> </w:t>
                  </w:r>
                  <w:r>
                    <w:rPr>
                      <w:rFonts w:ascii="Microsoft YaHei" w:hAnsi="Microsoft YaHei" w:eastAsia="Microsoft YaHei" w:cs="Microsoft YaHei"/>
                      <w:sz w:val="24"/>
                      <w:szCs w:val="24"/>
                      <w:color w:val="1F2329"/>
                      <w:spacing w:val="-2"/>
                    </w:rPr>
                    <w:t>。</w:t>
                  </w:r>
                </w:p>
              </w:txbxContent>
            </v:textbox>
          </v:shape>
        </w:pict>
      </w:r>
      <w:r>
        <w:rPr>
          <w:rFonts w:ascii="Microsoft YaHei" w:hAnsi="Microsoft YaHei" w:eastAsia="Microsoft YaHei" w:cs="Microsoft YaHei"/>
          <w:sz w:val="24"/>
          <w:szCs w:val="24"/>
          <w:color w:val="1F2329"/>
          <w:spacing w:val="-6"/>
        </w:rPr>
        <w:t>出维度仍为</w:t>
      </w:r>
    </w:p>
    <w:p>
      <w:pPr>
        <w:pStyle w:val="BodyText"/>
        <w:ind w:left="467"/>
        <w:spacing w:before="208" w:line="195" w:lineRule="auto"/>
        <w:rPr>
          <w:rFonts w:ascii="Microsoft YaHei" w:hAnsi="Microsoft YaHei" w:eastAsia="Microsoft YaHei" w:cs="Microsoft YaHei"/>
        </w:rPr>
      </w:pPr>
      <w:r>
        <w:pict>
          <v:shape id="_x0000_s2324" style="position:absolute;margin-left:1.87118pt;margin-top:6.0542pt;mso-position-vertical-relative:text;mso-position-horizontal-relative:text;width:7.15pt;height:22.05pt;z-index:253504512;" filled="false" stroked="false" type="#_x0000_t202">
            <v:fill on="false"/>
            <v:stroke on="false"/>
            <v:path/>
            <v:imagedata o:title=""/>
            <o:lock v:ext="edit" aspectratio="false"/>
            <v:textbox inset="0mm,0mm,0mm,0mm">
              <w:txbxContent>
                <w:p>
                  <w:pPr>
                    <w:pStyle w:val="BodyText"/>
                    <w:ind w:left="20"/>
                    <w:spacing w:before="20" w:line="400" w:lineRule="exact"/>
                    <w:rPr>
                      <w:sz w:val="33"/>
                      <w:szCs w:val="33"/>
                    </w:rPr>
                  </w:pPr>
                  <w:r>
                    <w:rPr>
                      <w:sz w:val="33"/>
                      <w:szCs w:val="33"/>
                      <w:color w:val="1456F0"/>
                    </w:rPr>
                    <w:t>•</w:t>
                  </w:r>
                </w:p>
              </w:txbxContent>
            </v:textbox>
          </v:shape>
        </w:pict>
      </w:r>
      <w:r>
        <w:drawing>
          <wp:anchor distT="0" distB="0" distL="0" distR="0" simplePos="0" relativeHeight="253485056" behindDoc="1" locked="0" layoutInCell="1" allowOverlap="1">
            <wp:simplePos x="0" y="0"/>
            <wp:positionH relativeFrom="column">
              <wp:posOffset>269676</wp:posOffset>
            </wp:positionH>
            <wp:positionV relativeFrom="paragraph">
              <wp:posOffset>82146</wp:posOffset>
            </wp:positionV>
            <wp:extent cx="1187648" cy="241065"/>
            <wp:effectExtent l="0" t="0" r="0" b="0"/>
            <wp:wrapNone/>
            <wp:docPr id="1438" name="IM 1438"/>
            <wp:cNvGraphicFramePr/>
            <a:graphic>
              <a:graphicData uri="http://schemas.openxmlformats.org/drawingml/2006/picture">
                <pic:pic>
                  <pic:nvPicPr>
                    <pic:cNvPr id="1438" name="IM 1438"/>
                    <pic:cNvPicPr/>
                  </pic:nvPicPr>
                  <pic:blipFill>
                    <a:blip r:embed="rId644"/>
                    <a:stretch>
                      <a:fillRect/>
                    </a:stretch>
                  </pic:blipFill>
                  <pic:spPr>
                    <a:xfrm rot="0">
                      <a:off x="0" y="0"/>
                      <a:ext cx="1187648" cy="241065"/>
                    </a:xfrm>
                    <a:prstGeom prst="rect">
                      <a:avLst/>
                    </a:prstGeom>
                  </pic:spPr>
                </pic:pic>
              </a:graphicData>
            </a:graphic>
          </wp:anchor>
        </w:drawing>
      </w:r>
      <w:r>
        <w:drawing>
          <wp:anchor distT="0" distB="0" distL="0" distR="0" simplePos="0" relativeHeight="253497344" behindDoc="0" locked="0" layoutInCell="1" allowOverlap="1">
            <wp:simplePos x="0" y="0"/>
            <wp:positionH relativeFrom="column">
              <wp:posOffset>4552949</wp:posOffset>
            </wp:positionH>
            <wp:positionV relativeFrom="paragraph">
              <wp:posOffset>406403</wp:posOffset>
            </wp:positionV>
            <wp:extent cx="723900" cy="240659"/>
            <wp:effectExtent l="0" t="0" r="0" b="0"/>
            <wp:wrapNone/>
            <wp:docPr id="1440" name="IM 1440"/>
            <wp:cNvGraphicFramePr/>
            <a:graphic>
              <a:graphicData uri="http://schemas.openxmlformats.org/drawingml/2006/picture">
                <pic:pic>
                  <pic:nvPicPr>
                    <pic:cNvPr id="1440" name="IM 1440"/>
                    <pic:cNvPicPr/>
                  </pic:nvPicPr>
                  <pic:blipFill>
                    <a:blip r:embed="rId645"/>
                    <a:stretch>
                      <a:fillRect/>
                    </a:stretch>
                  </pic:blipFill>
                  <pic:spPr>
                    <a:xfrm rot="0">
                      <a:off x="0" y="0"/>
                      <a:ext cx="723900" cy="240659"/>
                    </a:xfrm>
                    <a:prstGeom prst="rect">
                      <a:avLst/>
                    </a:prstGeom>
                  </pic:spPr>
                </pic:pic>
              </a:graphicData>
            </a:graphic>
          </wp:anchor>
        </w:drawing>
      </w:r>
      <w:r>
        <w:rPr>
          <w:rFonts w:ascii="Lucida Console" w:hAnsi="Lucida Console" w:eastAsia="Lucida Console" w:cs="Lucida Console"/>
          <w:color w:val="1F2329"/>
        </w:rPr>
        <w:t>self</w:t>
      </w:r>
      <w:r>
        <w:rPr>
          <w:rFonts w:ascii="Lucida Console" w:hAnsi="Lucida Console" w:eastAsia="Lucida Console" w:cs="Lucida Console"/>
          <w:color w:val="1F2329"/>
          <w:spacing w:val="-79"/>
        </w:rPr>
        <w:t xml:space="preserve"> </w:t>
      </w:r>
      <w:r>
        <w:rPr>
          <w:rFonts w:ascii="Lucida Console" w:hAnsi="Lucida Console" w:eastAsia="Lucida Console" w:cs="Lucida Console"/>
          <w:color w:val="1F2329"/>
          <w:spacing w:val="5"/>
        </w:rPr>
        <w:t>.</w:t>
      </w:r>
      <w:r>
        <w:rPr>
          <w:rFonts w:ascii="Lucida Console" w:hAnsi="Lucida Console" w:eastAsia="Lucida Console" w:cs="Lucida Console"/>
          <w:color w:val="1F2329"/>
        </w:rPr>
        <w:t>dropout</w:t>
      </w:r>
      <w:r>
        <w:rPr>
          <w:rFonts w:ascii="Lucida Console" w:hAnsi="Lucida Console" w:eastAsia="Lucida Console" w:cs="Lucida Console"/>
          <w:color w:val="1F2329"/>
          <w:spacing w:val="5"/>
        </w:rPr>
        <w:t xml:space="preserve"> </w:t>
      </w:r>
      <w:r>
        <w:rPr>
          <w:rFonts w:ascii="Microsoft YaHei" w:hAnsi="Microsoft YaHei" w:eastAsia="Microsoft YaHei" w:cs="Microsoft YaHei"/>
          <w:color w:val="1F2329"/>
          <w:spacing w:val="5"/>
        </w:rPr>
        <w:t>定义⼀个 </w:t>
      </w:r>
      <w:r>
        <w:rPr>
          <w:color w:val="1F2329"/>
        </w:rPr>
        <w:t>dropout</w:t>
      </w:r>
      <w:r>
        <w:rPr>
          <w:color w:val="1F2329"/>
          <w:spacing w:val="5"/>
        </w:rPr>
        <w:t xml:space="preserve"> </w:t>
      </w:r>
      <w:r>
        <w:rPr>
          <w:rFonts w:ascii="Microsoft YaHei" w:hAnsi="Microsoft YaHei" w:eastAsia="Microsoft YaHei" w:cs="Microsoft YaHei"/>
          <w:color w:val="1F2329"/>
          <w:spacing w:val="5"/>
        </w:rPr>
        <w:t>层。</w:t>
      </w:r>
    </w:p>
    <w:p>
      <w:pPr>
        <w:ind w:left="467"/>
        <w:spacing w:before="176" w:line="185" w:lineRule="auto"/>
        <w:rPr>
          <w:rFonts w:ascii="Microsoft YaHei" w:hAnsi="Microsoft YaHei" w:eastAsia="Microsoft YaHei" w:cs="Microsoft YaHei"/>
          <w:sz w:val="24"/>
          <w:szCs w:val="24"/>
        </w:rPr>
      </w:pPr>
      <w:r>
        <w:pict>
          <v:shape id="_x0000_s2326" style="position:absolute;margin-left:1.87118pt;margin-top:4.44834pt;mso-position-vertical-relative:text;mso-position-horizontal-relative:text;width:7.15pt;height:22.05pt;z-index:253502464;" filled="false" stroked="false" type="#_x0000_t202">
            <v:fill on="false"/>
            <v:stroke on="false"/>
            <v:path/>
            <v:imagedata o:title=""/>
            <o:lock v:ext="edit" aspectratio="false"/>
            <v:textbox inset="0mm,0mm,0mm,0mm">
              <w:txbxContent>
                <w:p>
                  <w:pPr>
                    <w:pStyle w:val="BodyText"/>
                    <w:ind w:left="20"/>
                    <w:spacing w:before="20" w:line="400" w:lineRule="exact"/>
                    <w:rPr>
                      <w:sz w:val="33"/>
                      <w:szCs w:val="33"/>
                    </w:rPr>
                  </w:pPr>
                  <w:r>
                    <w:rPr>
                      <w:sz w:val="33"/>
                      <w:szCs w:val="33"/>
                      <w:color w:val="1456F0"/>
                    </w:rPr>
                    <w:t>•</w:t>
                  </w:r>
                </w:p>
              </w:txbxContent>
            </v:textbox>
          </v:shape>
        </w:pict>
      </w:r>
      <w:r>
        <w:pict>
          <v:shape id="_x0000_s2328" style="position:absolute;margin-left:360.587pt;margin-top:7.78397pt;mso-position-vertical-relative:text;mso-position-horizontal-relative:text;width:95.15pt;height:18.15pt;z-index:253498368;" filled="false" stroked="false" type="#_x0000_t202">
            <v:fill on="false"/>
            <v:stroke on="false"/>
            <v:path/>
            <v:imagedata o:title=""/>
            <o:lock v:ext="edit" aspectratio="false"/>
            <v:textbox inset="0mm,0mm,0mm,0mm">
              <w:txbxContent>
                <w:p>
                  <w:pPr>
                    <w:spacing w:before="19" w:line="188"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3"/>
                    </w:rPr>
                    <w:t>d_model</w:t>
                  </w:r>
                  <w:r>
                    <w:rPr>
                      <w:rFonts w:ascii="Lucida Console" w:hAnsi="Lucida Console" w:eastAsia="Lucida Console" w:cs="Lucida Console"/>
                      <w:sz w:val="24"/>
                      <w:szCs w:val="24"/>
                      <w:color w:val="1F2329"/>
                      <w:spacing w:val="15"/>
                    </w:rPr>
                    <w:t xml:space="preserve"> </w:t>
                  </w:r>
                  <w:r>
                    <w:rPr>
                      <w:rFonts w:ascii="Microsoft YaHei" w:hAnsi="Microsoft YaHei" w:eastAsia="Microsoft YaHei" w:cs="Microsoft YaHei"/>
                      <w:sz w:val="24"/>
                      <w:szCs w:val="24"/>
                      <w:color w:val="1F2329"/>
                      <w:spacing w:val="-3"/>
                    </w:rPr>
                    <w:t>维度。</w:t>
                  </w:r>
                </w:p>
              </w:txbxContent>
            </v:textbox>
          </v:shape>
        </w:pict>
      </w:r>
      <w:r>
        <w:drawing>
          <wp:anchor distT="0" distB="0" distL="0" distR="0" simplePos="0" relativeHeight="253486080" behindDoc="1" locked="0" layoutInCell="1" allowOverlap="1">
            <wp:simplePos x="0" y="0"/>
            <wp:positionH relativeFrom="column">
              <wp:posOffset>269586</wp:posOffset>
            </wp:positionH>
            <wp:positionV relativeFrom="paragraph">
              <wp:posOffset>62158</wp:posOffset>
            </wp:positionV>
            <wp:extent cx="806738" cy="240659"/>
            <wp:effectExtent l="0" t="0" r="0" b="0"/>
            <wp:wrapNone/>
            <wp:docPr id="1442" name="IM 1442"/>
            <wp:cNvGraphicFramePr/>
            <a:graphic>
              <a:graphicData uri="http://schemas.openxmlformats.org/drawingml/2006/picture">
                <pic:pic>
                  <pic:nvPicPr>
                    <pic:cNvPr id="1442" name="IM 1442"/>
                    <pic:cNvPicPr/>
                  </pic:nvPicPr>
                  <pic:blipFill>
                    <a:blip r:embed="rId646"/>
                    <a:stretch>
                      <a:fillRect/>
                    </a:stretch>
                  </pic:blipFill>
                  <pic:spPr>
                    <a:xfrm rot="0">
                      <a:off x="0" y="0"/>
                      <a:ext cx="806738" cy="240659"/>
                    </a:xfrm>
                    <a:prstGeom prst="rect">
                      <a:avLst/>
                    </a:prstGeom>
                  </pic:spPr>
                </pic:pic>
              </a:graphicData>
            </a:graphic>
          </wp:anchor>
        </w:drawing>
      </w:r>
      <w:r>
        <w:rPr>
          <w:rFonts w:ascii="Lucida Console" w:hAnsi="Lucida Console" w:eastAsia="Lucida Console" w:cs="Lucida Console"/>
          <w:sz w:val="24"/>
          <w:szCs w:val="24"/>
          <w:color w:val="1F2329"/>
          <w:spacing w:val="-2"/>
        </w:rPr>
        <w:t>self</w:t>
      </w:r>
      <w:r>
        <w:rPr>
          <w:rFonts w:ascii="Lucida Console" w:hAnsi="Lucida Console" w:eastAsia="Lucida Console" w:cs="Lucida Console"/>
          <w:sz w:val="24"/>
          <w:szCs w:val="24"/>
          <w:color w:val="1F2329"/>
          <w:spacing w:val="-87"/>
        </w:rPr>
        <w:t xml:space="preserve"> </w:t>
      </w:r>
      <w:r>
        <w:rPr>
          <w:rFonts w:ascii="Lucida Console" w:hAnsi="Lucida Console" w:eastAsia="Lucida Console" w:cs="Lucida Console"/>
          <w:sz w:val="24"/>
          <w:szCs w:val="24"/>
          <w:color w:val="1F2329"/>
          <w:spacing w:val="-2"/>
        </w:rPr>
        <w:t>.out</w:t>
      </w:r>
      <w:r>
        <w:rPr>
          <w:rFonts w:ascii="Lucida Console" w:hAnsi="Lucida Console" w:eastAsia="Lucida Console" w:cs="Lucida Console"/>
          <w:sz w:val="24"/>
          <w:szCs w:val="24"/>
          <w:color w:val="1F2329"/>
          <w:spacing w:val="-2"/>
        </w:rPr>
        <w:t xml:space="preserve"> </w:t>
      </w:r>
      <w:r>
        <w:rPr>
          <w:rFonts w:ascii="Microsoft YaHei" w:hAnsi="Microsoft YaHei" w:eastAsia="Microsoft YaHei" w:cs="Microsoft YaHei"/>
          <w:sz w:val="24"/>
          <w:szCs w:val="24"/>
          <w:color w:val="1F2329"/>
          <w:spacing w:val="-2"/>
        </w:rPr>
        <w:t>定义⼀个输出层</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，⽤于将最终的注意⼒</w:t>
      </w:r>
      <w:r>
        <w:rPr>
          <w:rFonts w:ascii="Microsoft YaHei" w:hAnsi="Microsoft YaHei" w:eastAsia="Microsoft YaHei" w:cs="Microsoft YaHei"/>
          <w:sz w:val="24"/>
          <w:szCs w:val="24"/>
          <w:color w:val="1F2329"/>
          <w:spacing w:val="-3"/>
        </w:rPr>
        <w:t>输出映射回</w:t>
      </w:r>
    </w:p>
    <w:p>
      <w:pPr>
        <w:pStyle w:val="BodyText"/>
        <w:ind w:firstLine="45"/>
        <w:spacing w:before="129" w:line="380" w:lineRule="exact"/>
        <w:rPr/>
      </w:pPr>
      <w:r>
        <w:rPr>
          <w:position w:val="-7"/>
        </w:rPr>
        <w:pict>
          <v:group id="_x0000_s2330" style="mso-position-vertical-relative:line;mso-position-horizontal-relative:char;width:135pt;height:19pt;" filled="false" stroked="false" coordsize="2700,380" coordorigin="0,0">
            <v:shape id="_x0000_s2332" style="position:absolute;left:0;top:0;width:2700;height:380;" filled="false" stroked="false" type="#_x0000_t75">
              <v:imagedata o:title="" r:id="rId647"/>
            </v:shape>
            <v:shape id="_x0000_s2334" style="position:absolute;left:-20;top:-20;width:2740;height:420;" filled="false" stroked="false" type="#_x0000_t202">
              <v:fill on="false"/>
              <v:stroke on="false"/>
              <v:path/>
              <v:imagedata o:title=""/>
              <o:lock v:ext="edit" aspectratio="false"/>
              <v:textbox inset="0mm,0mm,0mm,0mm">
                <w:txbxContent>
                  <w:p>
                    <w:pPr>
                      <w:ind w:left="70"/>
                      <w:spacing w:before="96" w:line="234"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245BDB"/>
                        <w:spacing w:val="17"/>
                        <w:w w:val="114"/>
                        <w:position w:val="-1"/>
                      </w:rPr>
                      <w:t>定义</w:t>
                    </w:r>
                    <w:r>
                      <w:rPr>
                        <w:rFonts w:ascii="Microsoft YaHei" w:hAnsi="Microsoft YaHei" w:eastAsia="Microsoft YaHei" w:cs="Microsoft YaHei"/>
                        <w:sz w:val="23"/>
                        <w:szCs w:val="23"/>
                        <w:color w:val="245BDB"/>
                        <w:spacing w:val="9"/>
                        <w:position w:val="-1"/>
                      </w:rPr>
                      <w:t xml:space="preserve">  </w:t>
                    </w:r>
                    <w:r>
                      <w:rPr>
                        <w:rFonts w:ascii="Arial" w:hAnsi="Arial" w:eastAsia="Arial" w:cs="Arial"/>
                        <w:sz w:val="23"/>
                        <w:szCs w:val="23"/>
                        <w:color w:val="245BDB"/>
                        <w:spacing w:val="17"/>
                        <w:w w:val="114"/>
                        <w:position w:val="-1"/>
                      </w:rPr>
                      <w:t>attention</w:t>
                    </w:r>
                    <w:r>
                      <w:rPr>
                        <w:rFonts w:ascii="Arial" w:hAnsi="Arial" w:eastAsia="Arial" w:cs="Arial"/>
                        <w:sz w:val="23"/>
                        <w:szCs w:val="23"/>
                        <w:color w:val="245BDB"/>
                        <w:spacing w:val="25"/>
                        <w:w w:val="101"/>
                        <w:position w:val="-1"/>
                      </w:rPr>
                      <w:t xml:space="preserve">  </w:t>
                    </w:r>
                    <w:r>
                      <w:rPr>
                        <w:rFonts w:ascii="Microsoft YaHei" w:hAnsi="Microsoft YaHei" w:eastAsia="Microsoft YaHei" w:cs="Microsoft YaHei"/>
                        <w:sz w:val="23"/>
                        <w:szCs w:val="23"/>
                        <w:color w:val="245BDB"/>
                        <w:spacing w:val="17"/>
                        <w:w w:val="114"/>
                        <w:position w:val="-1"/>
                      </w:rPr>
                      <w:t>函数</w:t>
                    </w:r>
                  </w:p>
                </w:txbxContent>
              </v:textbox>
            </v:shape>
          </v:group>
        </w:pict>
      </w:r>
    </w:p>
    <w:p>
      <w:pPr>
        <w:pStyle w:val="BodyText"/>
        <w:spacing w:before="238" w:line="1457" w:lineRule="exact"/>
        <w:rPr/>
      </w:pPr>
      <w:r>
        <w:drawing>
          <wp:anchor distT="0" distB="0" distL="0" distR="0" simplePos="0" relativeHeight="253477888" behindDoc="1" locked="0" layoutInCell="1" allowOverlap="1">
            <wp:simplePos x="0" y="0"/>
            <wp:positionH relativeFrom="column">
              <wp:posOffset>600075</wp:posOffset>
            </wp:positionH>
            <wp:positionV relativeFrom="paragraph">
              <wp:posOffset>1213447</wp:posOffset>
            </wp:positionV>
            <wp:extent cx="914400" cy="253401"/>
            <wp:effectExtent l="0" t="0" r="0" b="0"/>
            <wp:wrapNone/>
            <wp:docPr id="1444" name="IM 1444"/>
            <wp:cNvGraphicFramePr/>
            <a:graphic>
              <a:graphicData uri="http://schemas.openxmlformats.org/drawingml/2006/picture">
                <pic:pic>
                  <pic:nvPicPr>
                    <pic:cNvPr id="1444" name="IM 1444"/>
                    <pic:cNvPicPr/>
                  </pic:nvPicPr>
                  <pic:blipFill>
                    <a:blip r:embed="rId648"/>
                    <a:stretch>
                      <a:fillRect/>
                    </a:stretch>
                  </pic:blipFill>
                  <pic:spPr>
                    <a:xfrm rot="0">
                      <a:off x="0" y="0"/>
                      <a:ext cx="914400" cy="253401"/>
                    </a:xfrm>
                    <a:prstGeom prst="rect">
                      <a:avLst/>
                    </a:prstGeom>
                  </pic:spPr>
                </pic:pic>
              </a:graphicData>
            </a:graphic>
          </wp:anchor>
        </w:drawing>
      </w:r>
      <w:r>
        <w:drawing>
          <wp:anchor distT="0" distB="0" distL="0" distR="0" simplePos="0" relativeHeight="253471744" behindDoc="1" locked="0" layoutInCell="1" allowOverlap="1">
            <wp:simplePos x="0" y="0"/>
            <wp:positionH relativeFrom="column">
              <wp:posOffset>2705100</wp:posOffset>
            </wp:positionH>
            <wp:positionV relativeFrom="paragraph">
              <wp:posOffset>1213447</wp:posOffset>
            </wp:positionV>
            <wp:extent cx="152400" cy="253401"/>
            <wp:effectExtent l="0" t="0" r="0" b="0"/>
            <wp:wrapNone/>
            <wp:docPr id="1446" name="IM 1446"/>
            <wp:cNvGraphicFramePr/>
            <a:graphic>
              <a:graphicData uri="http://schemas.openxmlformats.org/drawingml/2006/picture">
                <pic:pic>
                  <pic:nvPicPr>
                    <pic:cNvPr id="1446" name="IM 1446"/>
                    <pic:cNvPicPr/>
                  </pic:nvPicPr>
                  <pic:blipFill>
                    <a:blip r:embed="rId649"/>
                    <a:stretch>
                      <a:fillRect/>
                    </a:stretch>
                  </pic:blipFill>
                  <pic:spPr>
                    <a:xfrm rot="0">
                      <a:off x="0" y="0"/>
                      <a:ext cx="152400" cy="253401"/>
                    </a:xfrm>
                    <a:prstGeom prst="rect">
                      <a:avLst/>
                    </a:prstGeom>
                  </pic:spPr>
                </pic:pic>
              </a:graphicData>
            </a:graphic>
          </wp:anchor>
        </w:drawing>
      </w:r>
      <w:r>
        <w:drawing>
          <wp:anchor distT="0" distB="0" distL="0" distR="0" simplePos="0" relativeHeight="253488128" behindDoc="1" locked="0" layoutInCell="1" allowOverlap="1">
            <wp:simplePos x="0" y="0"/>
            <wp:positionH relativeFrom="column">
              <wp:posOffset>3248025</wp:posOffset>
            </wp:positionH>
            <wp:positionV relativeFrom="paragraph">
              <wp:posOffset>1213447</wp:posOffset>
            </wp:positionV>
            <wp:extent cx="152400" cy="253401"/>
            <wp:effectExtent l="0" t="0" r="0" b="0"/>
            <wp:wrapNone/>
            <wp:docPr id="1448" name="IM 1448"/>
            <wp:cNvGraphicFramePr/>
            <a:graphic>
              <a:graphicData uri="http://schemas.openxmlformats.org/drawingml/2006/picture">
                <pic:pic>
                  <pic:nvPicPr>
                    <pic:cNvPr id="1448" name="IM 1448"/>
                    <pic:cNvPicPr/>
                  </pic:nvPicPr>
                  <pic:blipFill>
                    <a:blip r:embed="rId650"/>
                    <a:stretch>
                      <a:fillRect/>
                    </a:stretch>
                  </pic:blipFill>
                  <pic:spPr>
                    <a:xfrm rot="0">
                      <a:off x="0" y="0"/>
                      <a:ext cx="152400" cy="253401"/>
                    </a:xfrm>
                    <a:prstGeom prst="rect">
                      <a:avLst/>
                    </a:prstGeom>
                  </pic:spPr>
                </pic:pic>
              </a:graphicData>
            </a:graphic>
          </wp:anchor>
        </w:drawing>
      </w:r>
      <w:r>
        <w:drawing>
          <wp:anchor distT="0" distB="0" distL="0" distR="0" simplePos="0" relativeHeight="253474816" behindDoc="1" locked="0" layoutInCell="1" allowOverlap="1">
            <wp:simplePos x="0" y="0"/>
            <wp:positionH relativeFrom="column">
              <wp:posOffset>3800475</wp:posOffset>
            </wp:positionH>
            <wp:positionV relativeFrom="paragraph">
              <wp:posOffset>1213447</wp:posOffset>
            </wp:positionV>
            <wp:extent cx="152400" cy="253401"/>
            <wp:effectExtent l="0" t="0" r="0" b="0"/>
            <wp:wrapNone/>
            <wp:docPr id="1450" name="IM 1450"/>
            <wp:cNvGraphicFramePr/>
            <a:graphic>
              <a:graphicData uri="http://schemas.openxmlformats.org/drawingml/2006/picture">
                <pic:pic>
                  <pic:nvPicPr>
                    <pic:cNvPr id="1450" name="IM 1450"/>
                    <pic:cNvPicPr/>
                  </pic:nvPicPr>
                  <pic:blipFill>
                    <a:blip r:embed="rId651"/>
                    <a:stretch>
                      <a:fillRect/>
                    </a:stretch>
                  </pic:blipFill>
                  <pic:spPr>
                    <a:xfrm rot="0">
                      <a:off x="0" y="0"/>
                      <a:ext cx="152400" cy="253401"/>
                    </a:xfrm>
                    <a:prstGeom prst="rect">
                      <a:avLst/>
                    </a:prstGeom>
                  </pic:spPr>
                </pic:pic>
              </a:graphicData>
            </a:graphic>
          </wp:anchor>
        </w:drawing>
      </w:r>
      <w:r>
        <w:drawing>
          <wp:anchor distT="0" distB="0" distL="0" distR="0" simplePos="0" relativeHeight="253475840" behindDoc="1" locked="0" layoutInCell="1" allowOverlap="1">
            <wp:simplePos x="0" y="0"/>
            <wp:positionH relativeFrom="column">
              <wp:posOffset>4800600</wp:posOffset>
            </wp:positionH>
            <wp:positionV relativeFrom="paragraph">
              <wp:posOffset>1213447</wp:posOffset>
            </wp:positionV>
            <wp:extent cx="342900" cy="253401"/>
            <wp:effectExtent l="0" t="0" r="0" b="0"/>
            <wp:wrapNone/>
            <wp:docPr id="1452" name="IM 1452"/>
            <wp:cNvGraphicFramePr/>
            <a:graphic>
              <a:graphicData uri="http://schemas.openxmlformats.org/drawingml/2006/picture">
                <pic:pic>
                  <pic:nvPicPr>
                    <pic:cNvPr id="1452" name="IM 1452"/>
                    <pic:cNvPicPr/>
                  </pic:nvPicPr>
                  <pic:blipFill>
                    <a:blip r:embed="rId652"/>
                    <a:stretch>
                      <a:fillRect/>
                    </a:stretch>
                  </pic:blipFill>
                  <pic:spPr>
                    <a:xfrm rot="0">
                      <a:off x="0" y="0"/>
                      <a:ext cx="342900" cy="253401"/>
                    </a:xfrm>
                    <a:prstGeom prst="rect">
                      <a:avLst/>
                    </a:prstGeom>
                  </pic:spPr>
                </pic:pic>
              </a:graphicData>
            </a:graphic>
          </wp:anchor>
        </w:drawing>
      </w:r>
      <w:r>
        <w:drawing>
          <wp:anchor distT="0" distB="0" distL="0" distR="0" simplePos="0" relativeHeight="253478912" behindDoc="1" locked="0" layoutInCell="1" allowOverlap="1">
            <wp:simplePos x="0" y="0"/>
            <wp:positionH relativeFrom="column">
              <wp:posOffset>5848350</wp:posOffset>
            </wp:positionH>
            <wp:positionV relativeFrom="paragraph">
              <wp:posOffset>1213447</wp:posOffset>
            </wp:positionV>
            <wp:extent cx="438150" cy="253401"/>
            <wp:effectExtent l="0" t="0" r="0" b="0"/>
            <wp:wrapNone/>
            <wp:docPr id="1454" name="IM 1454"/>
            <wp:cNvGraphicFramePr/>
            <a:graphic>
              <a:graphicData uri="http://schemas.openxmlformats.org/drawingml/2006/picture">
                <pic:pic>
                  <pic:nvPicPr>
                    <pic:cNvPr id="1454" name="IM 1454"/>
                    <pic:cNvPicPr/>
                  </pic:nvPicPr>
                  <pic:blipFill>
                    <a:blip r:embed="rId653"/>
                    <a:stretch>
                      <a:fillRect/>
                    </a:stretch>
                  </pic:blipFill>
                  <pic:spPr>
                    <a:xfrm rot="0">
                      <a:off x="0" y="0"/>
                      <a:ext cx="438150" cy="253401"/>
                    </a:xfrm>
                    <a:prstGeom prst="rect">
                      <a:avLst/>
                    </a:prstGeom>
                  </pic:spPr>
                </pic:pic>
              </a:graphicData>
            </a:graphic>
          </wp:anchor>
        </w:drawing>
      </w:r>
      <w:r>
        <w:rPr>
          <w:position w:val="-29"/>
        </w:rPr>
        <w:pict>
          <v:group id="_x0000_s2336" style="mso-position-vertical-relative:line;mso-position-horizontal-relative:char;width:538.5pt;height:72.9pt;" filled="false" stroked="false" coordsize="10770,1458" coordorigin="0,0">
            <v:shape id="_x0000_s2338" style="position:absolute;left:0;top:0;width:10770;height:1458;" filled="false" stroked="false" type="#_x0000_t75">
              <v:imagedata o:title="" r:id="rId654"/>
            </v:shape>
            <v:shape id="_x0000_s2340" style="position:absolute;left:-20;top:-20;width:10810;height:1498;" filled="false" stroked="false" type="#_x0000_t202">
              <v:fill on="false"/>
              <v:stroke on="false"/>
              <v:path/>
              <v:imagedata o:title=""/>
              <o:lock v:ext="edit" aspectratio="false"/>
              <v:textbox inset="0mm,0mm,0mm,0mm">
                <w:txbxContent>
                  <w:p>
                    <w:pPr>
                      <w:spacing w:line="387" w:lineRule="auto"/>
                      <w:rPr>
                        <w:rFonts w:ascii="Arial"/>
                        <w:sz w:val="21"/>
                      </w:rPr>
                    </w:pPr>
                    <w:r/>
                  </w:p>
                  <w:p>
                    <w:pPr>
                      <w:ind w:left="625"/>
                      <w:spacing w:before="52"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1</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A626A4"/>
                        <w:spacing w:val="-6"/>
                        <w:position w:val="3"/>
                      </w:rPr>
                      <w:t>def</w:t>
                    </w:r>
                    <w:r>
                      <w:rPr>
                        <w:rFonts w:ascii="Lucida Console" w:hAnsi="Lucida Console" w:eastAsia="Lucida Console" w:cs="Lucida Console"/>
                        <w:sz w:val="21"/>
                        <w:szCs w:val="21"/>
                        <w:color w:val="A626A4"/>
                        <w:spacing w:val="-6"/>
                        <w:position w:val="3"/>
                      </w:rPr>
                      <w:t xml:space="preserve"> </w:t>
                    </w:r>
                    <w:r>
                      <w:rPr>
                        <w:rFonts w:ascii="Lucida Console" w:hAnsi="Lucida Console" w:eastAsia="Lucida Console" w:cs="Lucida Console"/>
                        <w:sz w:val="21"/>
                        <w:szCs w:val="21"/>
                        <w:color w:val="4078F2"/>
                        <w:spacing w:val="-6"/>
                        <w:position w:val="3"/>
                      </w:rPr>
                      <w:t>attention</w:t>
                    </w:r>
                    <w:r>
                      <w:rPr>
                        <w:rFonts w:ascii="Lucida Console" w:hAnsi="Lucida Console" w:eastAsia="Lucida Console" w:cs="Lucida Console"/>
                        <w:sz w:val="21"/>
                        <w:szCs w:val="21"/>
                        <w:color w:val="2B2F36"/>
                        <w:spacing w:val="-6"/>
                        <w:position w:val="3"/>
                      </w:rPr>
                      <w:t>(self,</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6"/>
                        <w:position w:val="3"/>
                      </w:rPr>
                      <w:t>q,</w:t>
                    </w:r>
                    <w:r>
                      <w:rPr>
                        <w:rFonts w:ascii="Lucida Console" w:hAnsi="Lucida Console" w:eastAsia="Lucida Console" w:cs="Lucida Console"/>
                        <w:sz w:val="21"/>
                        <w:szCs w:val="21"/>
                        <w:color w:val="2B2F36"/>
                        <w:spacing w:val="9"/>
                        <w:position w:val="3"/>
                      </w:rPr>
                      <w:t xml:space="preserve"> </w:t>
                    </w:r>
                    <w:r>
                      <w:rPr>
                        <w:rFonts w:ascii="Lucida Console" w:hAnsi="Lucida Console" w:eastAsia="Lucida Console" w:cs="Lucida Console"/>
                        <w:sz w:val="21"/>
                        <w:szCs w:val="21"/>
                        <w:color w:val="2B2F36"/>
                        <w:spacing w:val="-6"/>
                        <w:position w:val="3"/>
                      </w:rPr>
                      <w:t>k,</w:t>
                    </w:r>
                    <w:r>
                      <w:rPr>
                        <w:rFonts w:ascii="Lucida Console" w:hAnsi="Lucida Console" w:eastAsia="Lucida Console" w:cs="Lucida Console"/>
                        <w:sz w:val="21"/>
                        <w:szCs w:val="21"/>
                        <w:color w:val="2B2F36"/>
                        <w:spacing w:val="-1"/>
                        <w:position w:val="3"/>
                      </w:rPr>
                      <w:t xml:space="preserve"> </w:t>
                    </w:r>
                    <w:r>
                      <w:rPr>
                        <w:rFonts w:ascii="Lucida Console" w:hAnsi="Lucida Console" w:eastAsia="Lucida Console" w:cs="Lucida Console"/>
                        <w:sz w:val="21"/>
                        <w:szCs w:val="21"/>
                        <w:color w:val="2B2F36"/>
                        <w:spacing w:val="-6"/>
                        <w:position w:val="3"/>
                      </w:rPr>
                      <w:t>v,</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6"/>
                        <w:position w:val="3"/>
                      </w:rPr>
                      <w:t>d_k,</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6"/>
                        <w:position w:val="3"/>
                      </w:rPr>
                      <w:t>mask=</w:t>
                    </w:r>
                    <w:r>
                      <w:rPr>
                        <w:rFonts w:ascii="Lucida Console" w:hAnsi="Lucida Console" w:eastAsia="Lucida Console" w:cs="Lucida Console"/>
                        <w:sz w:val="21"/>
                        <w:szCs w:val="21"/>
                        <w:color w:val="0184BB"/>
                        <w:spacing w:val="-6"/>
                        <w:position w:val="3"/>
                      </w:rPr>
                      <w:t>None</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6"/>
                        <w:position w:val="3"/>
                      </w:rPr>
                      <w:t>dropout=</w:t>
                    </w:r>
                    <w:r>
                      <w:rPr>
                        <w:rFonts w:ascii="Lucida Console" w:hAnsi="Lucida Console" w:eastAsia="Lucida Console" w:cs="Lucida Console"/>
                        <w:sz w:val="21"/>
                        <w:szCs w:val="21"/>
                        <w:color w:val="0184BB"/>
                        <w:spacing w:val="-6"/>
                        <w:position w:val="3"/>
                      </w:rPr>
                      <w:t>Non</w:t>
                    </w:r>
                    <w:r>
                      <w:rPr>
                        <w:rFonts w:ascii="Lucida Console" w:hAnsi="Lucida Console" w:eastAsia="Lucida Console" w:cs="Lucida Console"/>
                        <w:sz w:val="21"/>
                        <w:szCs w:val="21"/>
                        <w:color w:val="0184BB"/>
                        <w:spacing w:val="-7"/>
                        <w:position w:val="3"/>
                      </w:rPr>
                      <w:t>e</w:t>
                    </w:r>
                    <w:r>
                      <w:rPr>
                        <w:rFonts w:ascii="Lucida Console" w:hAnsi="Lucida Console" w:eastAsia="Lucida Console" w:cs="Lucida Console"/>
                        <w:sz w:val="21"/>
                        <w:szCs w:val="21"/>
                        <w:color w:val="2B2F36"/>
                        <w:spacing w:val="-7"/>
                        <w:position w:val="3"/>
                      </w:rPr>
                      <w:t>):</w:t>
                    </w:r>
                  </w:p>
                  <w:p>
                    <w:pPr>
                      <w:ind w:left="619"/>
                      <w:spacing w:before="35" w:line="295"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2</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scores</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torch.matmul(</w:t>
                    </w:r>
                    <w:r>
                      <w:rPr>
                        <w:rFonts w:ascii="Lucida Console" w:hAnsi="Lucida Console" w:eastAsia="Lucida Console" w:cs="Lucida Console"/>
                        <w:sz w:val="21"/>
                        <w:szCs w:val="21"/>
                        <w:color w:val="2B2F36"/>
                        <w:spacing w:val="-7"/>
                        <w:position w:val="3"/>
                      </w:rPr>
                      <w:t>q,</w:t>
                    </w:r>
                    <w:r>
                      <w:rPr>
                        <w:rFonts w:ascii="Lucida Console" w:hAnsi="Lucida Console" w:eastAsia="Lucida Console" w:cs="Lucida Console"/>
                        <w:sz w:val="21"/>
                        <w:szCs w:val="21"/>
                        <w:color w:val="2B2F36"/>
                        <w:spacing w:val="10"/>
                        <w:position w:val="3"/>
                      </w:rPr>
                      <w:t xml:space="preserve"> </w:t>
                    </w:r>
                    <w:r>
                      <w:rPr>
                        <w:rFonts w:ascii="Lucida Console" w:hAnsi="Lucida Console" w:eastAsia="Lucida Console" w:cs="Lucida Console"/>
                        <w:sz w:val="21"/>
                        <w:szCs w:val="21"/>
                        <w:color w:val="2B2F36"/>
                        <w:spacing w:val="-7"/>
                        <w:position w:val="3"/>
                      </w:rPr>
                      <w:t>k.transpose(-</w:t>
                    </w:r>
                    <w:r>
                      <w:rPr>
                        <w:rFonts w:ascii="Lucida Console" w:hAnsi="Lucida Console" w:eastAsia="Lucida Console" w:cs="Lucida Console"/>
                        <w:sz w:val="21"/>
                        <w:szCs w:val="21"/>
                        <w:color w:val="986801"/>
                        <w:spacing w:val="-7"/>
                        <w:position w:val="3"/>
                      </w:rPr>
                      <w:t>2</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9"/>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7"/>
                        <w:position w:val="3"/>
                      </w:rPr>
                      <w:t>math.sqrt(d_k)</w:t>
                    </w:r>
                  </w:p>
                </w:txbxContent>
              </v:textbox>
            </v:shape>
          </v:group>
        </w:pict>
      </w:r>
    </w:p>
    <w:p>
      <w:pPr>
        <w:pStyle w:val="BodyText"/>
        <w:ind w:left="404" w:right="784" w:hanging="347"/>
        <w:spacing w:before="245" w:line="228" w:lineRule="auto"/>
        <w:tabs>
          <w:tab w:val="left" w:pos="464"/>
        </w:tabs>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487104" behindDoc="1" locked="0" layoutInCell="1" allowOverlap="1">
                <wp:simplePos x="0" y="0"/>
                <wp:positionH relativeFrom="column">
                  <wp:posOffset>3248024</wp:posOffset>
                </wp:positionH>
                <wp:positionV relativeFrom="paragraph">
                  <wp:posOffset>160983</wp:posOffset>
                </wp:positionV>
                <wp:extent cx="153035" cy="228600"/>
                <wp:effectExtent l="0" t="0" r="0" b="0"/>
                <wp:wrapNone/>
                <wp:docPr id="1456" name="Rect 1456"/>
                <wp:cNvGraphicFramePr/>
                <a:graphic>
                  <a:graphicData uri="http://schemas.microsoft.com/office/word/2010/wordprocessingShape">
                    <wps:wsp>
                      <wps:cNvPr id="1456" name="Rect 1456"/>
                      <wps:cNvSpPr/>
                      <wps:spPr>
                        <a:xfrm>
                          <a:off x="3248024" y="160983"/>
                          <a:ext cx="153035" cy="228600"/>
                        </a:xfrm>
                        <a:prstGeom prst="rect">
                          <a:avLst/>
                        </a:prstGeom>
                        <a:solidFill>
                          <a:srgbClr val="F5F6F7">
                            <a:alpha val="9568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342" style="position:absolute;margin-left:255.75pt;margin-top:12.6759pt;mso-position-vertical-relative:text;mso-position-horizontal-relative:text;width:12.05pt;height:18pt;z-index:-249829376;" fillcolor="#F5F6F7" filled="true" stroked="false">
                <v:fill opacity="0.956863"/>
              </v:rect>
            </w:pict>
          </mc:Fallback>
        </mc:AlternateContent>
      </w:r>
      <w:r>
        <w:drawing>
          <wp:anchor distT="0" distB="0" distL="0" distR="0" simplePos="0" relativeHeight="253476864" behindDoc="1" locked="0" layoutInCell="1" allowOverlap="1">
            <wp:simplePos x="0" y="0"/>
            <wp:positionH relativeFrom="column">
              <wp:posOffset>257175</wp:posOffset>
            </wp:positionH>
            <wp:positionV relativeFrom="paragraph">
              <wp:posOffset>396204</wp:posOffset>
            </wp:positionV>
            <wp:extent cx="723900" cy="241028"/>
            <wp:effectExtent l="0" t="0" r="0" b="0"/>
            <wp:wrapNone/>
            <wp:docPr id="1458" name="IM 1458"/>
            <wp:cNvGraphicFramePr/>
            <a:graphic>
              <a:graphicData uri="http://schemas.openxmlformats.org/drawingml/2006/picture">
                <pic:pic>
                  <pic:nvPicPr>
                    <pic:cNvPr id="1458" name="IM 1458"/>
                    <pic:cNvPicPr/>
                  </pic:nvPicPr>
                  <pic:blipFill>
                    <a:blip r:embed="rId655"/>
                    <a:stretch>
                      <a:fillRect/>
                    </a:stretch>
                  </pic:blipFill>
                  <pic:spPr>
                    <a:xfrm rot="0">
                      <a:off x="0" y="0"/>
                      <a:ext cx="723900" cy="241028"/>
                    </a:xfrm>
                    <a:prstGeom prst="rect">
                      <a:avLst/>
                    </a:prstGeom>
                  </pic:spPr>
                </pic:pic>
              </a:graphicData>
            </a:graphic>
          </wp:anchor>
        </w:drawing>
      </w:r>
      <w:r>
        <w:drawing>
          <wp:anchor distT="0" distB="0" distL="0" distR="0" simplePos="0" relativeHeight="253473792" behindDoc="1" locked="0" layoutInCell="1" allowOverlap="1">
            <wp:simplePos x="0" y="0"/>
            <wp:positionH relativeFrom="column">
              <wp:posOffset>1666875</wp:posOffset>
            </wp:positionH>
            <wp:positionV relativeFrom="paragraph">
              <wp:posOffset>729435</wp:posOffset>
            </wp:positionV>
            <wp:extent cx="152400" cy="241172"/>
            <wp:effectExtent l="0" t="0" r="0" b="0"/>
            <wp:wrapNone/>
            <wp:docPr id="1460" name="IM 1460"/>
            <wp:cNvGraphicFramePr/>
            <a:graphic>
              <a:graphicData uri="http://schemas.openxmlformats.org/drawingml/2006/picture">
                <pic:pic>
                  <pic:nvPicPr>
                    <pic:cNvPr id="1460" name="IM 1460"/>
                    <pic:cNvPicPr/>
                  </pic:nvPicPr>
                  <pic:blipFill>
                    <a:blip r:embed="rId656"/>
                    <a:stretch>
                      <a:fillRect/>
                    </a:stretch>
                  </pic:blipFill>
                  <pic:spPr>
                    <a:xfrm rot="0">
                      <a:off x="0" y="0"/>
                      <a:ext cx="152400" cy="241172"/>
                    </a:xfrm>
                    <a:prstGeom prst="rect">
                      <a:avLst/>
                    </a:prstGeom>
                  </pic:spPr>
                </pic:pic>
              </a:graphicData>
            </a:graphic>
          </wp:anchor>
        </w:drawing>
      </w:r>
      <w:r>
        <w:drawing>
          <wp:anchor distT="0" distB="0" distL="0" distR="0" simplePos="0" relativeHeight="253472768" behindDoc="1" locked="0" layoutInCell="1" allowOverlap="1">
            <wp:simplePos x="0" y="0"/>
            <wp:positionH relativeFrom="column">
              <wp:posOffset>2095500</wp:posOffset>
            </wp:positionH>
            <wp:positionV relativeFrom="paragraph">
              <wp:posOffset>729435</wp:posOffset>
            </wp:positionV>
            <wp:extent cx="152400" cy="241172"/>
            <wp:effectExtent l="0" t="0" r="0" b="0"/>
            <wp:wrapNone/>
            <wp:docPr id="1462" name="IM 1462"/>
            <wp:cNvGraphicFramePr/>
            <a:graphic>
              <a:graphicData uri="http://schemas.openxmlformats.org/drawingml/2006/picture">
                <pic:pic>
                  <pic:nvPicPr>
                    <pic:cNvPr id="1462" name="IM 1462"/>
                    <pic:cNvPicPr/>
                  </pic:nvPicPr>
                  <pic:blipFill>
                    <a:blip r:embed="rId657"/>
                    <a:stretch>
                      <a:fillRect/>
                    </a:stretch>
                  </pic:blipFill>
                  <pic:spPr>
                    <a:xfrm rot="0">
                      <a:off x="0" y="0"/>
                      <a:ext cx="152400" cy="241172"/>
                    </a:xfrm>
                    <a:prstGeom prst="rect">
                      <a:avLst/>
                    </a:prstGeom>
                  </pic:spPr>
                </pic:pic>
              </a:graphicData>
            </a:graphic>
          </wp:anchor>
        </w:drawing>
      </w:r>
      <w:r>
        <w:rPr>
          <w:sz w:val="33"/>
          <w:szCs w:val="33"/>
          <w:color w:val="1456F0"/>
          <w:spacing w:val="-2"/>
          <w:position w:val="-2"/>
        </w:rPr>
        <w:t>•  </w:t>
      </w:r>
      <w:r>
        <w:rPr>
          <w:rFonts w:ascii="Microsoft YaHei" w:hAnsi="Microsoft YaHei" w:eastAsia="Microsoft YaHei" w:cs="Microsoft YaHei"/>
          <w:color w:val="1F2329"/>
          <w:spacing w:val="-2"/>
        </w:rPr>
        <w:t>定义  </w:t>
      </w:r>
      <w:r>
        <w:rPr>
          <w:shd w:val="clear" w:fill="F5F6F7"/>
          <w:rFonts w:ascii="Lucida Console" w:hAnsi="Lucida Console" w:eastAsia="Lucida Console" w:cs="Lucida Console"/>
          <w:color w:val="1F2329"/>
          <w:spacing w:val="-2"/>
        </w:rPr>
        <w:t>attention</w:t>
      </w:r>
      <w:r>
        <w:rPr>
          <w:rFonts w:ascii="Lucida Console" w:hAnsi="Lucida Console" w:eastAsia="Lucida Console" w:cs="Lucida Console"/>
          <w:color w:val="1F2329"/>
          <w:spacing w:val="27"/>
        </w:rPr>
        <w:t xml:space="preserve"> </w:t>
      </w:r>
      <w:r>
        <w:rPr>
          <w:rFonts w:ascii="Microsoft YaHei" w:hAnsi="Microsoft YaHei" w:eastAsia="Microsoft YaHei" w:cs="Microsoft YaHei"/>
          <w:color w:val="1F2329"/>
          <w:spacing w:val="-2"/>
        </w:rPr>
        <w:t>函数</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，接受查询</w:t>
      </w:r>
      <w:r>
        <w:rPr>
          <w:rFonts w:ascii="Microsoft YaHei" w:hAnsi="Microsoft YaHei" w:eastAsia="Microsoft YaHei" w:cs="Microsoft YaHei"/>
          <w:color w:val="1F2329"/>
          <w:spacing w:val="8"/>
        </w:rPr>
        <w:t xml:space="preserve">  </w:t>
      </w:r>
      <w:r>
        <w:rPr>
          <w:shd w:val="clear" w:fill="F5F6F7"/>
          <w:rFonts w:ascii="Lucida Console" w:hAnsi="Lucida Console" w:eastAsia="Lucida Console" w:cs="Lucida Console"/>
          <w:color w:val="1F2329"/>
          <w:spacing w:val="-2"/>
        </w:rPr>
        <w:t>q</w:t>
      </w:r>
      <w:r>
        <w:rPr>
          <w:shd w:val="clear" w:fill="F5F6F7"/>
          <w:rFonts w:ascii="Lucida Console" w:hAnsi="Lucida Console" w:eastAsia="Lucida Console" w:cs="Lucida Console"/>
          <w:color w:val="1F2329"/>
          <w:spacing w:val="-89"/>
        </w:rPr>
        <w:t xml:space="preserve"> </w:t>
      </w:r>
      <w:r>
        <w:rPr>
          <w:rFonts w:ascii="Lucida Console" w:hAnsi="Lucida Console" w:eastAsia="Lucida Console" w:cs="Lucida Console"/>
          <w:color w:val="1F2329"/>
          <w:spacing w:val="-92"/>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3"/>
        </w:rPr>
        <w:t>键</w:t>
      </w:r>
      <w:r>
        <w:rPr>
          <w:rFonts w:ascii="Microsoft YaHei" w:hAnsi="Microsoft YaHei" w:eastAsia="Microsoft YaHei" w:cs="Microsoft YaHei"/>
          <w:color w:val="1F2329"/>
          <w:spacing w:val="14"/>
        </w:rPr>
        <w:t xml:space="preserve">  </w:t>
      </w:r>
      <w:r>
        <w:rPr>
          <w:rFonts w:ascii="Lucida Console" w:hAnsi="Lucida Console" w:eastAsia="Lucida Console" w:cs="Lucida Console"/>
          <w:color w:val="1F2329"/>
          <w:spacing w:val="-3"/>
        </w:rPr>
        <w:t>k</w:t>
      </w:r>
      <w:r>
        <w:rPr>
          <w:rFonts w:ascii="Lucida Console" w:hAnsi="Lucida Console" w:eastAsia="Lucida Console" w:cs="Lucida Console"/>
          <w:color w:val="1F2329"/>
          <w:spacing w:val="-37"/>
        </w:rPr>
        <w:t xml:space="preserve"> </w:t>
      </w:r>
      <w:r>
        <w:rPr>
          <w:rFonts w:ascii="Microsoft YaHei" w:hAnsi="Microsoft YaHei" w:eastAsia="Microsoft YaHei" w:cs="Microsoft YaHei"/>
          <w:color w:val="1F2329"/>
          <w:spacing w:val="-3"/>
        </w:rPr>
        <w:t>、值</w:t>
      </w:r>
      <w:r>
        <w:rPr>
          <w:rFonts w:ascii="Microsoft YaHei" w:hAnsi="Microsoft YaHei" w:eastAsia="Microsoft YaHei" w:cs="Microsoft YaHei"/>
          <w:color w:val="1F2329"/>
          <w:spacing w:val="7"/>
        </w:rPr>
        <w:t xml:space="preserve">  </w:t>
      </w:r>
      <w:r>
        <w:rPr>
          <w:shd w:val="clear" w:fill="F5F6F7"/>
          <w:rFonts w:ascii="Lucida Console" w:hAnsi="Lucida Console" w:eastAsia="Lucida Console" w:cs="Lucida Console"/>
          <w:color w:val="1F2329"/>
          <w:spacing w:val="-3"/>
        </w:rPr>
        <w:t>v</w:t>
      </w:r>
      <w:r>
        <w:rPr>
          <w:shd w:val="clear" w:fill="F5F6F7"/>
          <w:rFonts w:ascii="Lucida Console" w:hAnsi="Lucida Console" w:eastAsia="Lucida Console" w:cs="Lucida Console"/>
          <w:color w:val="1F2329"/>
          <w:spacing w:val="-92"/>
        </w:rPr>
        <w:t xml:space="preserve"> </w:t>
      </w:r>
      <w:r>
        <w:rPr>
          <w:rFonts w:ascii="Lucida Console" w:hAnsi="Lucida Console" w:eastAsia="Lucida Console" w:cs="Lucida Console"/>
          <w:color w:val="1F2329"/>
          <w:spacing w:val="-88"/>
        </w:rPr>
        <w:t xml:space="preserve"> </w:t>
      </w:r>
      <w:r>
        <w:rPr>
          <w:rFonts w:ascii="Microsoft YaHei" w:hAnsi="Microsoft YaHei" w:eastAsia="Microsoft YaHei" w:cs="Microsoft YaHei"/>
          <w:color w:val="1F2329"/>
          <w:spacing w:val="-3"/>
        </w:rPr>
        <w:t>、键的维度</w:t>
      </w:r>
      <w:r>
        <w:rPr>
          <w:rFonts w:ascii="Microsoft YaHei" w:hAnsi="Microsoft YaHei" w:eastAsia="Microsoft YaHei" w:cs="Microsoft YaHei"/>
          <w:color w:val="1F2329"/>
          <w:spacing w:val="20"/>
        </w:rPr>
        <w:t xml:space="preserve"> </w:t>
      </w:r>
      <w:r>
        <w:rPr>
          <w:shd w:val="clear" w:fill="F5F6F7"/>
          <w:rFonts w:ascii="Microsoft YaHei" w:hAnsi="Microsoft YaHei" w:eastAsia="Microsoft YaHei" w:cs="Microsoft YaHei"/>
          <w:color w:val="1F2329"/>
          <w:spacing w:val="-3"/>
        </w:rPr>
        <w:t xml:space="preserve"> </w:t>
      </w:r>
      <w:r>
        <w:rPr>
          <w:shd w:val="clear" w:fill="F5F6F7"/>
          <w:rFonts w:ascii="Lucida Console" w:hAnsi="Lucida Console" w:eastAsia="Lucida Console" w:cs="Lucida Console"/>
          <w:color w:val="1F2329"/>
          <w:spacing w:val="-3"/>
        </w:rPr>
        <w:t>d_k</w:t>
      </w:r>
      <w:r>
        <w:rPr>
          <w:rFonts w:ascii="Lucida Console" w:hAnsi="Lucida Console" w:eastAsia="Lucida Console" w:cs="Lucida Console"/>
          <w:color w:val="1F2329"/>
          <w:spacing w:val="-36"/>
        </w:rPr>
        <w:t xml:space="preserve"> </w:t>
      </w:r>
      <w:r>
        <w:rPr>
          <w:rFonts w:ascii="Microsoft YaHei" w:hAnsi="Microsoft YaHei" w:eastAsia="Microsoft YaHei" w:cs="Microsoft YaHei"/>
          <w:color w:val="1F2329"/>
          <w:spacing w:val="-3"/>
        </w:rPr>
        <w:t>、可选的</w:t>
      </w:r>
      <w:r>
        <w:rPr>
          <w:rFonts w:ascii="Microsoft YaHei" w:hAnsi="Microsoft YaHei" w:eastAsia="Microsoft YaHei" w:cs="Microsoft YaHei"/>
          <w:color w:val="1F2329"/>
          <w:spacing w:val="27"/>
        </w:rPr>
        <w:t xml:space="preserve"> </w:t>
      </w:r>
      <w:r>
        <w:rPr>
          <w:shd w:val="clear" w:fill="F5F6F7"/>
          <w:rFonts w:ascii="Microsoft YaHei" w:hAnsi="Microsoft YaHei" w:eastAsia="Microsoft YaHei" w:cs="Microsoft YaHei"/>
          <w:color w:val="1F2329"/>
          <w:spacing w:val="-3"/>
        </w:rPr>
        <w:t xml:space="preserve"> </w:t>
      </w:r>
      <w:r>
        <w:rPr>
          <w:shd w:val="clear" w:fill="F5F6F7"/>
          <w:rFonts w:ascii="Lucida Console" w:hAnsi="Lucida Console" w:eastAsia="Lucida Console" w:cs="Lucida Console"/>
          <w:color w:val="1F2329"/>
          <w:spacing w:val="-3"/>
        </w:rPr>
        <w:t>mask</w:t>
      </w:r>
      <w:r>
        <w:rPr>
          <w:rFonts w:ascii="Lucida Console" w:hAnsi="Lucida Console" w:eastAsia="Lucida Console" w:cs="Lucida Console"/>
          <w:color w:val="1F2329"/>
          <w:spacing w:val="-3"/>
        </w:rPr>
        <w:t xml:space="preserve"> </w:t>
      </w:r>
      <w:r>
        <w:rPr>
          <w:rFonts w:ascii="Microsoft YaHei" w:hAnsi="Microsoft YaHei" w:eastAsia="Microsoft YaHei" w:cs="Microsoft YaHei"/>
          <w:color w:val="1F2329"/>
          <w:spacing w:val="-3"/>
        </w:rPr>
        <w:t>和</w:t>
      </w:r>
      <w:r>
        <w:rPr>
          <w:rFonts w:ascii="Microsoft YaHei" w:hAnsi="Microsoft YaHei" w:eastAsia="Microsoft YaHei" w:cs="Microsoft YaHei"/>
          <w:color w:val="1F2329"/>
        </w:rPr>
        <w:t xml:space="preserve"> </w:t>
      </w:r>
      <w:r>
        <w:rPr>
          <w:shd w:val="clear" w:fill="F5F6F7"/>
          <w:rFonts w:ascii="Lucida Console" w:hAnsi="Lucida Console" w:eastAsia="Lucida Console" w:cs="Lucida Console"/>
          <w:color w:val="1F2329"/>
        </w:rPr>
        <w:tab/>
      </w:r>
      <w:r>
        <w:rPr>
          <w:shd w:val="clear" w:fill="F5F6F7"/>
          <w:rFonts w:ascii="Lucida Console" w:hAnsi="Lucida Console" w:eastAsia="Lucida Console" w:cs="Lucida Console"/>
          <w:color w:val="1F2329"/>
        </w:rPr>
        <w:t>dropout</w:t>
      </w:r>
      <w:r>
        <w:rPr>
          <w:rFonts w:ascii="Lucida Console" w:hAnsi="Lucida Console" w:eastAsia="Lucida Console" w:cs="Lucida Console"/>
          <w:color w:val="1F2329"/>
          <w:spacing w:val="-54"/>
        </w:rPr>
        <w:t xml:space="preserve"> </w:t>
      </w:r>
      <w:r>
        <w:rPr>
          <w:rFonts w:ascii="Microsoft YaHei" w:hAnsi="Microsoft YaHei" w:eastAsia="Microsoft YaHei" w:cs="Microsoft YaHei"/>
          <w:color w:val="1F2329"/>
          <w:spacing w:val="17"/>
        </w:rPr>
        <w:t>。</w:t>
      </w:r>
    </w:p>
    <w:p>
      <w:pPr>
        <w:pStyle w:val="BodyText"/>
        <w:ind w:left="57"/>
        <w:spacing w:before="135" w:line="464" w:lineRule="exact"/>
        <w:rPr>
          <w:rFonts w:ascii="Microsoft YaHei" w:hAnsi="Microsoft YaHei" w:eastAsia="Microsoft YaHei" w:cs="Microsoft YaHei"/>
        </w:rPr>
      </w:pPr>
      <w:r>
        <w:drawing>
          <wp:anchor distT="0" distB="0" distL="0" distR="0" simplePos="0" relativeHeight="253491200" behindDoc="0" locked="0" layoutInCell="1" allowOverlap="1">
            <wp:simplePos x="0" y="0"/>
            <wp:positionH relativeFrom="column">
              <wp:posOffset>28575</wp:posOffset>
            </wp:positionH>
            <wp:positionV relativeFrom="paragraph">
              <wp:posOffset>401686</wp:posOffset>
            </wp:positionV>
            <wp:extent cx="1905000" cy="240935"/>
            <wp:effectExtent l="0" t="0" r="0" b="0"/>
            <wp:wrapNone/>
            <wp:docPr id="1464" name="IM 1464"/>
            <wp:cNvGraphicFramePr/>
            <a:graphic>
              <a:graphicData uri="http://schemas.openxmlformats.org/drawingml/2006/picture">
                <pic:pic>
                  <pic:nvPicPr>
                    <pic:cNvPr id="1464" name="IM 1464"/>
                    <pic:cNvPicPr/>
                  </pic:nvPicPr>
                  <pic:blipFill>
                    <a:blip r:embed="rId658"/>
                    <a:stretch>
                      <a:fillRect/>
                    </a:stretch>
                  </pic:blipFill>
                  <pic:spPr>
                    <a:xfrm rot="0">
                      <a:off x="0" y="0"/>
                      <a:ext cx="1905000" cy="240935"/>
                    </a:xfrm>
                    <a:prstGeom prst="rect">
                      <a:avLst/>
                    </a:prstGeom>
                  </pic:spPr>
                </pic:pic>
              </a:graphicData>
            </a:graphic>
          </wp:anchor>
        </w:drawing>
      </w:r>
      <w:r>
        <w:rPr>
          <w:sz w:val="33"/>
          <w:szCs w:val="33"/>
          <w:color w:val="1456F0"/>
          <w:spacing w:val="-3"/>
          <w:position w:val="5"/>
        </w:rPr>
        <w:t>•  </w:t>
      </w:r>
      <w:r>
        <w:rPr>
          <w:rFonts w:ascii="Microsoft YaHei" w:hAnsi="Microsoft YaHei" w:eastAsia="Microsoft YaHei" w:cs="Microsoft YaHei"/>
          <w:color w:val="1F2329"/>
          <w:spacing w:val="-3"/>
          <w:position w:val="6"/>
        </w:rPr>
        <w:t>计算注意⼒分数：对  </w:t>
      </w:r>
      <w:r>
        <w:rPr>
          <w:shd w:val="clear" w:fill="F5F6F7"/>
          <w:rFonts w:ascii="Lucida Console" w:hAnsi="Lucida Console" w:eastAsia="Lucida Console" w:cs="Lucida Console"/>
          <w:color w:val="1F2329"/>
          <w:spacing w:val="-3"/>
          <w:position w:val="6"/>
        </w:rPr>
        <w:t>q</w:t>
      </w:r>
      <w:r>
        <w:rPr>
          <w:rFonts w:ascii="Lucida Console" w:hAnsi="Lucida Console" w:eastAsia="Lucida Console" w:cs="Lucida Console"/>
          <w:color w:val="1F2329"/>
          <w:spacing w:val="13"/>
          <w:position w:val="6"/>
        </w:rPr>
        <w:t xml:space="preserve"> </w:t>
      </w:r>
      <w:r>
        <w:rPr>
          <w:rFonts w:ascii="Microsoft YaHei" w:hAnsi="Microsoft YaHei" w:eastAsia="Microsoft YaHei" w:cs="Microsoft YaHei"/>
          <w:color w:val="1F2329"/>
          <w:spacing w:val="-3"/>
          <w:position w:val="6"/>
        </w:rPr>
        <w:t>和</w:t>
      </w:r>
      <w:r>
        <w:rPr>
          <w:rFonts w:ascii="Microsoft YaHei" w:hAnsi="Microsoft YaHei" w:eastAsia="Microsoft YaHei" w:cs="Microsoft YaHei"/>
          <w:color w:val="1F2329"/>
          <w:spacing w:val="32"/>
          <w:position w:val="6"/>
        </w:rPr>
        <w:t xml:space="preserve"> </w:t>
      </w:r>
      <w:r>
        <w:rPr>
          <w:shd w:val="clear" w:fill="F5F6F7"/>
          <w:rFonts w:ascii="Microsoft YaHei" w:hAnsi="Microsoft YaHei" w:eastAsia="Microsoft YaHei" w:cs="Microsoft YaHei"/>
          <w:color w:val="1F2329"/>
          <w:spacing w:val="-3"/>
          <w:position w:val="6"/>
        </w:rPr>
        <w:t xml:space="preserve"> </w:t>
      </w:r>
      <w:r>
        <w:rPr>
          <w:shd w:val="clear" w:fill="F5F6F7"/>
          <w:rFonts w:ascii="Lucida Console" w:hAnsi="Lucida Console" w:eastAsia="Lucida Console" w:cs="Lucida Console"/>
          <w:color w:val="1F2329"/>
          <w:spacing w:val="-3"/>
          <w:position w:val="6"/>
        </w:rPr>
        <w:t>k</w:t>
      </w:r>
      <w:r>
        <w:rPr>
          <w:rFonts w:ascii="Lucida Console" w:hAnsi="Lucida Console" w:eastAsia="Lucida Console" w:cs="Lucida Console"/>
          <w:color w:val="1F2329"/>
          <w:spacing w:val="15"/>
          <w:position w:val="6"/>
        </w:rPr>
        <w:t xml:space="preserve"> </w:t>
      </w:r>
      <w:r>
        <w:rPr>
          <w:rFonts w:ascii="Microsoft YaHei" w:hAnsi="Microsoft YaHei" w:eastAsia="Microsoft YaHei" w:cs="Microsoft YaHei"/>
          <w:color w:val="1F2329"/>
          <w:spacing w:val="-3"/>
          <w:position w:val="6"/>
        </w:rPr>
        <w:t>进⾏矩阵乘法</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spacing w:val="-3"/>
          <w:position w:val="6"/>
        </w:rPr>
        <w:t>，并除以     </w:t>
      </w:r>
      <w:r>
        <w:rPr>
          <w:sz w:val="27"/>
          <w:szCs w:val="27"/>
          <w:i/>
          <w:iCs/>
          <w:color w:val="1F2329"/>
          <w:spacing w:val="-3"/>
          <w:position w:val="6"/>
        </w:rPr>
        <w:t>d</w:t>
      </w:r>
      <w:r>
        <w:rPr>
          <w:sz w:val="18"/>
          <w:szCs w:val="18"/>
          <w:i/>
          <w:iCs/>
          <w:color w:val="1F2329"/>
          <w:spacing w:val="-3"/>
          <w:position w:val="2"/>
        </w:rPr>
        <w:t>k    </w:t>
      </w:r>
      <w:r>
        <w:rPr>
          <w:rFonts w:ascii="Microsoft YaHei" w:hAnsi="Microsoft YaHei" w:eastAsia="Microsoft YaHei" w:cs="Microsoft YaHei"/>
          <w:color w:val="1F2329"/>
          <w:spacing w:val="-3"/>
          <w:position w:val="6"/>
        </w:rPr>
        <w:t>进⾏缩放。</w:t>
      </w:r>
    </w:p>
    <w:p>
      <w:pPr>
        <w:pStyle w:val="BodyText"/>
        <w:ind w:firstLine="45"/>
        <w:spacing w:before="53" w:line="360" w:lineRule="exact"/>
        <w:rPr/>
      </w:pPr>
      <w:r>
        <w:rPr>
          <w:position w:val="-7"/>
        </w:rPr>
        <w:pict>
          <v:shape id="_x0000_s2344" style="mso-position-vertical-relative:line;mso-position-horizontal-relative:char;width:150pt;height:18pt;" fillcolor="#F5F6F7" filled="true" stroked="false" type="#_x0000_t202">
            <v:fill on="true"/>
            <v:stroke on="false"/>
            <v:path/>
            <v:imagedata o:title=""/>
            <o:lock v:ext="edit" aspectratio="false"/>
            <v:textbox inset="0mm,0mm,0mm,0mm">
              <w:txbxContent>
                <w:p>
                  <w:pPr>
                    <w:ind w:left="48"/>
                    <w:spacing w:before="57" w:line="246"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color w:val="245BDB"/>
                      <w:spacing w:val="42"/>
                    </w:rPr>
                    <w:t>使用</w:t>
                  </w:r>
                  <w:r>
                    <w:rPr>
                      <w:rFonts w:ascii="Microsoft YaHei" w:hAnsi="Microsoft YaHei" w:eastAsia="Microsoft YaHei" w:cs="Microsoft YaHei"/>
                      <w:sz w:val="24"/>
                      <w:szCs w:val="24"/>
                      <w:color w:val="245BDB"/>
                      <w:spacing w:val="42"/>
                    </w:rPr>
                    <w:t xml:space="preserve">  </w:t>
                  </w:r>
                  <w:r>
                    <w:rPr>
                      <w:rFonts w:ascii="Arial" w:hAnsi="Arial" w:eastAsia="Arial" w:cs="Arial"/>
                      <w:sz w:val="24"/>
                      <w:szCs w:val="24"/>
                      <w:color w:val="245BDB"/>
                    </w:rPr>
                    <w:t>masked</w:t>
                  </w:r>
                  <w:r>
                    <w:rPr>
                      <w:rFonts w:ascii="Arial" w:hAnsi="Arial" w:eastAsia="Arial" w:cs="Arial"/>
                      <w:sz w:val="24"/>
                      <w:szCs w:val="24"/>
                      <w:color w:val="245BDB"/>
                      <w:spacing w:val="42"/>
                    </w:rPr>
                    <w:t>_</w:t>
                  </w:r>
                  <w:r>
                    <w:rPr>
                      <w:rFonts w:ascii="Arial" w:hAnsi="Arial" w:eastAsia="Arial" w:cs="Arial"/>
                      <w:sz w:val="24"/>
                      <w:szCs w:val="24"/>
                      <w:color w:val="245BDB"/>
                    </w:rPr>
                    <w:t>filL</w:t>
                  </w:r>
                  <w:r>
                    <w:rPr>
                      <w:rFonts w:ascii="Arial" w:hAnsi="Arial" w:eastAsia="Arial" w:cs="Arial"/>
                      <w:sz w:val="24"/>
                      <w:szCs w:val="24"/>
                      <w:color w:val="245BDB"/>
                      <w:spacing w:val="42"/>
                    </w:rPr>
                    <w:t xml:space="preserve">  </w:t>
                  </w:r>
                  <w:r>
                    <w:rPr>
                      <w:rFonts w:ascii="Microsoft YaHei" w:hAnsi="Microsoft YaHei" w:eastAsia="Microsoft YaHei" w:cs="Microsoft YaHei"/>
                      <w:sz w:val="24"/>
                      <w:szCs w:val="24"/>
                      <w:color w:val="245BDB"/>
                      <w:spacing w:val="42"/>
                    </w:rPr>
                    <w:t>掩码</w:t>
                  </w:r>
                </w:p>
              </w:txbxContent>
            </v:textbox>
          </v:shape>
        </w:pict>
      </w:r>
    </w:p>
    <w:p>
      <w:pPr>
        <w:pStyle w:val="BodyText"/>
        <w:spacing w:line="329" w:lineRule="auto"/>
        <w:rPr>
          <w:sz w:val="21"/>
        </w:rPr>
      </w:pPr>
      <w:r/>
    </w:p>
    <w:p>
      <w:pPr>
        <w:pStyle w:val="BodyText"/>
        <w:spacing w:line="329" w:lineRule="auto"/>
        <w:rPr>
          <w:sz w:val="21"/>
        </w:rPr>
      </w:pPr>
      <w:r/>
    </w:p>
    <w:p>
      <w:pPr>
        <w:ind w:left="605"/>
        <w:spacing w:before="54" w:line="227" w:lineRule="auto"/>
        <w:rPr>
          <w:rFonts w:ascii="Lucida Console" w:hAnsi="Lucida Console" w:eastAsia="Lucida Console" w:cs="Lucida Console"/>
          <w:sz w:val="21"/>
          <w:szCs w:val="21"/>
        </w:rPr>
      </w:pPr>
      <w:r>
        <w:drawing>
          <wp:anchor distT="0" distB="0" distL="0" distR="0" simplePos="0" relativeHeight="253489152" behindDoc="1" locked="0" layoutInCell="1" allowOverlap="1">
            <wp:simplePos x="0" y="0"/>
            <wp:positionH relativeFrom="column">
              <wp:posOffset>0</wp:posOffset>
            </wp:positionH>
            <wp:positionV relativeFrom="paragraph">
              <wp:posOffset>-276722</wp:posOffset>
            </wp:positionV>
            <wp:extent cx="6838950" cy="1142044"/>
            <wp:effectExtent l="0" t="0" r="0" b="0"/>
            <wp:wrapNone/>
            <wp:docPr id="1466" name="IM 1466"/>
            <wp:cNvGraphicFramePr/>
            <a:graphic>
              <a:graphicData uri="http://schemas.openxmlformats.org/drawingml/2006/picture">
                <pic:pic>
                  <pic:nvPicPr>
                    <pic:cNvPr id="1466" name="IM 1466"/>
                    <pic:cNvPicPr/>
                  </pic:nvPicPr>
                  <pic:blipFill>
                    <a:blip r:embed="rId659"/>
                    <a:stretch>
                      <a:fillRect/>
                    </a:stretch>
                  </pic:blipFill>
                  <pic:spPr>
                    <a:xfrm rot="0">
                      <a:off x="0" y="0"/>
                      <a:ext cx="6838950" cy="1142044"/>
                    </a:xfrm>
                    <a:prstGeom prst="rect">
                      <a:avLst/>
                    </a:prstGeom>
                  </pic:spPr>
                </pic:pic>
              </a:graphicData>
            </a:graphic>
          </wp:anchor>
        </w:drawing>
      </w:r>
      <w:r>
        <w:rPr>
          <w:rFonts w:ascii="Lucida Console" w:hAnsi="Lucida Console" w:eastAsia="Lucida Console" w:cs="Lucida Console"/>
          <w:sz w:val="21"/>
          <w:szCs w:val="21"/>
          <w:color w:val="646A73"/>
          <w:spacing w:val="-7"/>
        </w:rPr>
        <w:t>1</w:t>
      </w:r>
      <w:r>
        <w:rPr>
          <w:rFonts w:ascii="Lucida Console" w:hAnsi="Lucida Console" w:eastAsia="Lucida Console" w:cs="Lucida Console"/>
          <w:sz w:val="21"/>
          <w:szCs w:val="21"/>
          <w:color w:val="646A73"/>
          <w:spacing w:val="15"/>
        </w:rPr>
        <w:t xml:space="preserve">        </w:t>
      </w:r>
      <w:r>
        <w:rPr>
          <w:rFonts w:ascii="Lucida Console" w:hAnsi="Lucida Console" w:eastAsia="Lucida Console" w:cs="Lucida Console"/>
          <w:sz w:val="21"/>
          <w:szCs w:val="21"/>
          <w:color w:val="A626A4"/>
          <w:spacing w:val="-7"/>
        </w:rPr>
        <w:t>if</w:t>
      </w:r>
      <w:r>
        <w:rPr>
          <w:rFonts w:ascii="Lucida Console" w:hAnsi="Lucida Console" w:eastAsia="Lucida Console" w:cs="Lucida Console"/>
          <w:sz w:val="21"/>
          <w:szCs w:val="21"/>
          <w:color w:val="A626A4"/>
          <w:spacing w:val="-7"/>
        </w:rPr>
        <w:t xml:space="preserve"> </w:t>
      </w:r>
      <w:r>
        <w:rPr>
          <w:rFonts w:ascii="Lucida Console" w:hAnsi="Lucida Console" w:eastAsia="Lucida Console" w:cs="Lucida Console"/>
          <w:sz w:val="21"/>
          <w:szCs w:val="21"/>
          <w:color w:val="2B2F36"/>
          <w:spacing w:val="-7"/>
        </w:rPr>
        <w:t>mask</w:t>
      </w:r>
      <w:r>
        <w:rPr>
          <w:rFonts w:ascii="Lucida Console" w:hAnsi="Lucida Console" w:eastAsia="Lucida Console" w:cs="Lucida Console"/>
          <w:sz w:val="21"/>
          <w:szCs w:val="21"/>
          <w:color w:val="2B2F36"/>
          <w:spacing w:val="12"/>
        </w:rPr>
        <w:t xml:space="preserve"> </w:t>
      </w:r>
      <w:r>
        <w:rPr>
          <w:rFonts w:ascii="Lucida Console" w:hAnsi="Lucida Console" w:eastAsia="Lucida Console" w:cs="Lucida Console"/>
          <w:sz w:val="21"/>
          <w:szCs w:val="21"/>
          <w:color w:val="A626A4"/>
          <w:spacing w:val="-7"/>
        </w:rPr>
        <w:t>is</w:t>
      </w:r>
      <w:r>
        <w:rPr>
          <w:rFonts w:ascii="Lucida Console" w:hAnsi="Lucida Console" w:eastAsia="Lucida Console" w:cs="Lucida Console"/>
          <w:sz w:val="21"/>
          <w:szCs w:val="21"/>
          <w:color w:val="A626A4"/>
          <w:spacing w:val="7"/>
        </w:rPr>
        <w:t xml:space="preserve"> </w:t>
      </w:r>
      <w:r>
        <w:rPr>
          <w:rFonts w:ascii="Lucida Console" w:hAnsi="Lucida Console" w:eastAsia="Lucida Console" w:cs="Lucida Console"/>
          <w:sz w:val="21"/>
          <w:szCs w:val="21"/>
          <w:color w:val="A626A4"/>
          <w:spacing w:val="-7"/>
        </w:rPr>
        <w:t>not</w:t>
      </w:r>
      <w:r>
        <w:rPr>
          <w:rFonts w:ascii="Lucida Console" w:hAnsi="Lucida Console" w:eastAsia="Lucida Console" w:cs="Lucida Console"/>
          <w:sz w:val="21"/>
          <w:szCs w:val="21"/>
          <w:color w:val="A626A4"/>
          <w:spacing w:val="-7"/>
        </w:rPr>
        <w:t xml:space="preserve"> </w:t>
      </w:r>
      <w:r>
        <w:rPr>
          <w:rFonts w:ascii="Lucida Console" w:hAnsi="Lucida Console" w:eastAsia="Lucida Console" w:cs="Lucida Console"/>
          <w:sz w:val="21"/>
          <w:szCs w:val="21"/>
          <w:color w:val="0184BB"/>
          <w:spacing w:val="-7"/>
        </w:rPr>
        <w:t>None</w:t>
      </w:r>
      <w:r>
        <w:rPr>
          <w:rFonts w:ascii="Lucida Console" w:hAnsi="Lucida Console" w:eastAsia="Lucida Console" w:cs="Lucida Console"/>
          <w:sz w:val="21"/>
          <w:szCs w:val="21"/>
          <w:color w:val="2B2F36"/>
          <w:spacing w:val="-7"/>
        </w:rPr>
        <w:t>:</w:t>
      </w:r>
    </w:p>
    <w:p>
      <w:pPr>
        <w:ind w:left="599"/>
        <w:spacing w:before="7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2</w:t>
      </w:r>
      <w:r>
        <w:rPr>
          <w:rFonts w:ascii="Lucida Console" w:hAnsi="Lucida Console" w:eastAsia="Lucida Console" w:cs="Lucida Console"/>
          <w:sz w:val="21"/>
          <w:szCs w:val="21"/>
          <w:color w:val="646A73"/>
          <w:spacing w:val="7"/>
          <w:position w:val="3"/>
        </w:rPr>
        <w:t xml:space="preserve">            </w:t>
      </w:r>
      <w:r>
        <w:rPr>
          <w:rFonts w:ascii="Lucida Console" w:hAnsi="Lucida Console" w:eastAsia="Lucida Console" w:cs="Lucida Console"/>
          <w:sz w:val="21"/>
          <w:szCs w:val="21"/>
          <w:color w:val="2B2F36"/>
          <w:spacing w:val="-6"/>
          <w:position w:val="3"/>
        </w:rPr>
        <w:t>mask</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mask.unsqueez</w:t>
      </w:r>
      <w:r>
        <w:rPr>
          <w:rFonts w:ascii="Lucida Console" w:hAnsi="Lucida Console" w:eastAsia="Lucida Console" w:cs="Lucida Console"/>
          <w:sz w:val="21"/>
          <w:szCs w:val="21"/>
          <w:color w:val="2B2F36"/>
          <w:spacing w:val="-7"/>
          <w:position w:val="3"/>
        </w:rPr>
        <w:t>e(</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2B2F36"/>
          <w:spacing w:val="-7"/>
          <w:position w:val="3"/>
        </w:rPr>
        <w:t>)</w:t>
      </w:r>
    </w:p>
    <w:p>
      <w:pPr>
        <w:ind w:left="596"/>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2"/>
        </w:rPr>
        <w:t>3</w:t>
      </w:r>
      <w:r>
        <w:rPr>
          <w:rFonts w:ascii="Lucida Console" w:hAnsi="Lucida Console" w:eastAsia="Lucida Console" w:cs="Lucida Console"/>
          <w:sz w:val="21"/>
          <w:szCs w:val="21"/>
          <w:color w:val="646A73"/>
          <w:spacing w:val="7"/>
          <w:position w:val="2"/>
        </w:rPr>
        <w:t xml:space="preserve">            </w:t>
      </w:r>
      <w:r>
        <w:rPr>
          <w:rFonts w:ascii="Lucida Console" w:hAnsi="Lucida Console" w:eastAsia="Lucida Console" w:cs="Lucida Console"/>
          <w:sz w:val="21"/>
          <w:szCs w:val="21"/>
          <w:color w:val="2B2F36"/>
          <w:spacing w:val="-7"/>
          <w:position w:val="2"/>
        </w:rPr>
        <w:t>scores</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scores.masked_fill(mask</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986801"/>
          <w:spacing w:val="-7"/>
          <w:position w:val="2"/>
        </w:rPr>
        <w:t>0</w:t>
      </w:r>
      <w:r>
        <w:rPr>
          <w:rFonts w:ascii="Lucida Console" w:hAnsi="Lucida Console" w:eastAsia="Lucida Console" w:cs="Lucida Console"/>
          <w:sz w:val="21"/>
          <w:szCs w:val="21"/>
          <w:color w:val="2B2F36"/>
          <w:spacing w:val="-7"/>
          <w:position w:val="2"/>
        </w:rPr>
        <w:t>,</w:t>
      </w:r>
      <w:r>
        <w:rPr>
          <w:rFonts w:ascii="Lucida Console" w:hAnsi="Lucida Console" w:eastAsia="Lucida Console" w:cs="Lucida Console"/>
          <w:sz w:val="21"/>
          <w:szCs w:val="21"/>
          <w:color w:val="2B2F36"/>
          <w:spacing w:val="16"/>
          <w:position w:val="2"/>
        </w:rPr>
        <w:t xml:space="preserve"> </w:t>
      </w:r>
      <w:r>
        <w:rPr>
          <w:rFonts w:ascii="Lucida Console" w:hAnsi="Lucida Console" w:eastAsia="Lucida Console" w:cs="Lucida Console"/>
          <w:sz w:val="21"/>
          <w:szCs w:val="21"/>
          <w:color w:val="2B2F36"/>
          <w:spacing w:val="-7"/>
          <w:position w:val="2"/>
        </w:rPr>
        <w:t>-</w:t>
      </w:r>
      <w:r>
        <w:rPr>
          <w:rFonts w:ascii="Lucida Console" w:hAnsi="Lucida Console" w:eastAsia="Lucida Console" w:cs="Lucida Console"/>
          <w:sz w:val="21"/>
          <w:szCs w:val="21"/>
          <w:color w:val="986801"/>
          <w:spacing w:val="-7"/>
          <w:position w:val="2"/>
        </w:rPr>
        <w:t>1e9</w:t>
      </w:r>
      <w:r>
        <w:rPr>
          <w:rFonts w:ascii="Lucida Console" w:hAnsi="Lucida Console" w:eastAsia="Lucida Console" w:cs="Lucida Console"/>
          <w:sz w:val="21"/>
          <w:szCs w:val="21"/>
          <w:color w:val="2B2F36"/>
          <w:spacing w:val="-7"/>
          <w:position w:val="2"/>
        </w:rPr>
        <w:t>)</w:t>
      </w:r>
    </w:p>
    <w:p>
      <w:pPr>
        <w:pStyle w:val="BodyText"/>
        <w:spacing w:line="275" w:lineRule="auto"/>
        <w:rPr>
          <w:sz w:val="21"/>
        </w:rPr>
      </w:pPr>
      <w:r/>
    </w:p>
    <w:p>
      <w:pPr>
        <w:pStyle w:val="BodyText"/>
        <w:spacing w:line="276" w:lineRule="auto"/>
        <w:rPr>
          <w:sz w:val="21"/>
        </w:rPr>
      </w:pPr>
      <w:r>
        <w:drawing>
          <wp:anchor distT="0" distB="0" distL="0" distR="0" simplePos="0" relativeHeight="253480960" behindDoc="1" locked="0" layoutInCell="1" allowOverlap="1">
            <wp:simplePos x="0" y="0"/>
            <wp:positionH relativeFrom="column">
              <wp:posOffset>4667250</wp:posOffset>
            </wp:positionH>
            <wp:positionV relativeFrom="paragraph">
              <wp:posOffset>234796</wp:posOffset>
            </wp:positionV>
            <wp:extent cx="628650" cy="241012"/>
            <wp:effectExtent l="0" t="0" r="0" b="0"/>
            <wp:wrapNone/>
            <wp:docPr id="1468" name="IM 1468"/>
            <wp:cNvGraphicFramePr/>
            <a:graphic>
              <a:graphicData uri="http://schemas.openxmlformats.org/drawingml/2006/picture">
                <pic:pic>
                  <pic:nvPicPr>
                    <pic:cNvPr id="1468" name="IM 1468"/>
                    <pic:cNvPicPr/>
                  </pic:nvPicPr>
                  <pic:blipFill>
                    <a:blip r:embed="rId660"/>
                    <a:stretch>
                      <a:fillRect/>
                    </a:stretch>
                  </pic:blipFill>
                  <pic:spPr>
                    <a:xfrm rot="0">
                      <a:off x="0" y="0"/>
                      <a:ext cx="628650" cy="241012"/>
                    </a:xfrm>
                    <a:prstGeom prst="rect">
                      <a:avLst/>
                    </a:prstGeom>
                  </pic:spPr>
                </pic:pic>
              </a:graphicData>
            </a:graphic>
          </wp:anchor>
        </w:drawing>
      </w:r>
      <w:r>
        <w:drawing>
          <wp:anchor distT="0" distB="0" distL="0" distR="0" simplePos="0" relativeHeight="253479936" behindDoc="1" locked="0" layoutInCell="1" allowOverlap="1">
            <wp:simplePos x="0" y="0"/>
            <wp:positionH relativeFrom="column">
              <wp:posOffset>1666875</wp:posOffset>
            </wp:positionH>
            <wp:positionV relativeFrom="paragraph">
              <wp:posOffset>234796</wp:posOffset>
            </wp:positionV>
            <wp:extent cx="1200150" cy="241012"/>
            <wp:effectExtent l="0" t="0" r="0" b="0"/>
            <wp:wrapNone/>
            <wp:docPr id="1470" name="IM 1470"/>
            <wp:cNvGraphicFramePr/>
            <a:graphic>
              <a:graphicData uri="http://schemas.openxmlformats.org/drawingml/2006/picture">
                <pic:pic>
                  <pic:nvPicPr>
                    <pic:cNvPr id="1470" name="IM 1470"/>
                    <pic:cNvPicPr/>
                  </pic:nvPicPr>
                  <pic:blipFill>
                    <a:blip r:embed="rId661"/>
                    <a:stretch>
                      <a:fillRect/>
                    </a:stretch>
                  </pic:blipFill>
                  <pic:spPr>
                    <a:xfrm rot="0">
                      <a:off x="0" y="0"/>
                      <a:ext cx="1200150" cy="241012"/>
                    </a:xfrm>
                    <a:prstGeom prst="rect">
                      <a:avLst/>
                    </a:prstGeom>
                  </pic:spPr>
                </pic:pic>
              </a:graphicData>
            </a:graphic>
          </wp:anchor>
        </w:drawing>
      </w:r>
      <w:r/>
    </w:p>
    <w:p>
      <w:pPr>
        <w:pStyle w:val="BodyText"/>
        <w:ind w:left="57"/>
        <w:spacing w:before="103" w:line="465" w:lineRule="exact"/>
        <w:rPr>
          <w:rFonts w:ascii="Microsoft YaHei" w:hAnsi="Microsoft YaHei" w:eastAsia="Microsoft YaHei" w:cs="Microsoft YaHei"/>
        </w:rPr>
      </w:pPr>
      <w:r>
        <w:drawing>
          <wp:anchor distT="0" distB="0" distL="0" distR="0" simplePos="0" relativeHeight="253492224" behindDoc="0" locked="0" layoutInCell="1" allowOverlap="1">
            <wp:simplePos x="0" y="0"/>
            <wp:positionH relativeFrom="column">
              <wp:posOffset>28575</wp:posOffset>
            </wp:positionH>
            <wp:positionV relativeFrom="paragraph">
              <wp:posOffset>386033</wp:posOffset>
            </wp:positionV>
            <wp:extent cx="2438400" cy="570659"/>
            <wp:effectExtent l="0" t="0" r="0" b="0"/>
            <wp:wrapNone/>
            <wp:docPr id="1472" name="IM 1472"/>
            <wp:cNvGraphicFramePr/>
            <a:graphic>
              <a:graphicData uri="http://schemas.openxmlformats.org/drawingml/2006/picture">
                <pic:pic>
                  <pic:nvPicPr>
                    <pic:cNvPr id="1472" name="IM 1472"/>
                    <pic:cNvPicPr/>
                  </pic:nvPicPr>
                  <pic:blipFill>
                    <a:blip r:embed="rId662"/>
                    <a:stretch>
                      <a:fillRect/>
                    </a:stretch>
                  </pic:blipFill>
                  <pic:spPr>
                    <a:xfrm rot="0">
                      <a:off x="0" y="0"/>
                      <a:ext cx="2438400" cy="570659"/>
                    </a:xfrm>
                    <a:prstGeom prst="rect">
                      <a:avLst/>
                    </a:prstGeom>
                  </pic:spPr>
                </pic:pic>
              </a:graphicData>
            </a:graphic>
          </wp:anchor>
        </w:drawing>
      </w:r>
      <w:r>
        <w:rPr>
          <w:sz w:val="33"/>
          <w:szCs w:val="33"/>
          <w:color w:val="1456F0"/>
          <w:spacing w:val="-1"/>
          <w:position w:val="4"/>
        </w:rPr>
        <w:t>•  </w:t>
      </w:r>
      <w:r>
        <w:rPr>
          <w:rFonts w:ascii="Microsoft YaHei" w:hAnsi="Microsoft YaHei" w:eastAsia="Microsoft YaHei" w:cs="Microsoft YaHei"/>
          <w:color w:val="1F2329"/>
          <w:spacing w:val="-1"/>
          <w:position w:val="6"/>
        </w:rPr>
        <w:t>如果存在掩码</w:t>
      </w:r>
      <w:r>
        <w:rPr>
          <w:rFonts w:ascii="Microsoft YaHei" w:hAnsi="Microsoft YaHei" w:eastAsia="Microsoft YaHei" w:cs="Microsoft YaHei"/>
          <w:color w:val="1F2329"/>
          <w:spacing w:val="-21"/>
          <w:position w:val="6"/>
        </w:rPr>
        <w:t xml:space="preserve"> </w:t>
      </w:r>
      <w:r>
        <w:rPr>
          <w:rFonts w:ascii="Microsoft YaHei" w:hAnsi="Microsoft YaHei" w:eastAsia="Microsoft YaHei" w:cs="Microsoft YaHei"/>
          <w:color w:val="1F2329"/>
          <w:spacing w:val="-1"/>
          <w:position w:val="6"/>
        </w:rPr>
        <w:t>，使⽤   </w:t>
      </w:r>
      <w:r>
        <w:rPr>
          <w:shd w:val="clear" w:fill="F5F6F7"/>
          <w:rFonts w:ascii="Lucida Console" w:hAnsi="Lucida Console" w:eastAsia="Lucida Console" w:cs="Lucida Console"/>
          <w:color w:val="1F2329"/>
          <w:spacing w:val="-1"/>
          <w:position w:val="6"/>
        </w:rPr>
        <w:t>unsqueeze(1)</w:t>
      </w:r>
      <w:r>
        <w:rPr>
          <w:rFonts w:ascii="Lucida Console" w:hAnsi="Lucida Console" w:eastAsia="Lucida Console" w:cs="Lucida Console"/>
          <w:color w:val="1F2329"/>
          <w:spacing w:val="-1"/>
          <w:position w:val="6"/>
        </w:rPr>
        <w:t xml:space="preserve"> </w:t>
      </w:r>
      <w:r>
        <w:rPr>
          <w:rFonts w:ascii="Microsoft YaHei" w:hAnsi="Microsoft YaHei" w:eastAsia="Microsoft YaHei" w:cs="Microsoft YaHei"/>
          <w:color w:val="1F2329"/>
          <w:spacing w:val="-1"/>
          <w:position w:val="6"/>
        </w:rPr>
        <w:t>扩展掩码的维度</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spacing w:val="-1"/>
          <w:position w:val="6"/>
        </w:rPr>
        <w:t>，以便与  </w:t>
      </w:r>
      <w:r>
        <w:rPr>
          <w:shd w:val="clear" w:fill="F5F6F7"/>
          <w:rFonts w:ascii="Lucida Console" w:hAnsi="Lucida Console" w:eastAsia="Lucida Console" w:cs="Lucida Console"/>
          <w:color w:val="1F2329"/>
          <w:spacing w:val="-1"/>
          <w:position w:val="6"/>
        </w:rPr>
        <w:t>scores</w:t>
      </w:r>
      <w:r>
        <w:rPr>
          <w:rFonts w:ascii="Lucida Console" w:hAnsi="Lucida Console" w:eastAsia="Lucida Console" w:cs="Lucida Console"/>
          <w:color w:val="1F2329"/>
          <w:spacing w:val="-1"/>
          <w:position w:val="6"/>
        </w:rPr>
        <w:t xml:space="preserve"> </w:t>
      </w:r>
      <w:r>
        <w:rPr>
          <w:rFonts w:ascii="Microsoft YaHei" w:hAnsi="Microsoft YaHei" w:eastAsia="Microsoft YaHei" w:cs="Microsoft YaHei"/>
          <w:color w:val="1F2329"/>
          <w:spacing w:val="-1"/>
          <w:position w:val="6"/>
        </w:rPr>
        <w:t>进⾏⼴播。</w:t>
      </w:r>
    </w:p>
    <w:p>
      <w:pPr>
        <w:pStyle w:val="BodyText"/>
        <w:ind w:left="57"/>
        <w:spacing w:before="60" w:line="476" w:lineRule="exact"/>
        <w:rPr>
          <w:rFonts w:ascii="Microsoft YaHei" w:hAnsi="Microsoft YaHei" w:eastAsia="Microsoft YaHei" w:cs="Microsoft YaHei"/>
        </w:rPr>
      </w:pPr>
      <w:r>
        <w:rPr>
          <w:sz w:val="33"/>
          <w:szCs w:val="33"/>
          <w:color w:val="1456F0"/>
          <w:position w:val="4"/>
        </w:rPr>
        <w:t>•  </w:t>
      </w:r>
      <w:r>
        <w:rPr>
          <w:rFonts w:ascii="Microsoft YaHei" w:hAnsi="Microsoft YaHei" w:eastAsia="Microsoft YaHei" w:cs="Microsoft YaHei"/>
          <w:color w:val="1F2329"/>
          <w:position w:val="6"/>
        </w:rPr>
        <w:t>使⽤</w:t>
      </w:r>
      <w:r>
        <w:rPr>
          <w:rFonts w:ascii="Microsoft YaHei" w:hAnsi="Microsoft YaHei" w:eastAsia="Microsoft YaHei" w:cs="Microsoft YaHei"/>
          <w:color w:val="1F2329"/>
          <w:spacing w:val="22"/>
          <w:position w:val="6"/>
        </w:rPr>
        <w:t xml:space="preserve">  </w:t>
      </w:r>
      <w:r>
        <w:rPr>
          <w:shd w:val="clear" w:fill="F5F6F7"/>
          <w:rFonts w:ascii="Lucida Console" w:hAnsi="Lucida Console" w:eastAsia="Lucida Console" w:cs="Lucida Console"/>
          <w:color w:val="1F2329"/>
          <w:position w:val="6"/>
        </w:rPr>
        <w:t>masked_fill</w:t>
      </w:r>
      <w:r>
        <w:rPr>
          <w:rFonts w:ascii="Lucida Console" w:hAnsi="Lucida Console" w:eastAsia="Lucida Console" w:cs="Lucida Console"/>
          <w:color w:val="1F2329"/>
          <w:position w:val="6"/>
        </w:rPr>
        <w:t xml:space="preserve"> </w:t>
      </w:r>
      <w:r>
        <w:rPr>
          <w:rFonts w:ascii="Microsoft YaHei" w:hAnsi="Microsoft YaHei" w:eastAsia="Microsoft YaHei" w:cs="Microsoft YaHei"/>
          <w:color w:val="1F2329"/>
          <w:position w:val="6"/>
        </w:rPr>
        <w:t>将掩码为 </w:t>
      </w:r>
      <w:r>
        <w:rPr>
          <w:color w:val="1F2329"/>
          <w:position w:val="6"/>
        </w:rPr>
        <w:t>0 </w:t>
      </w:r>
      <w:r>
        <w:rPr>
          <w:rFonts w:ascii="Microsoft YaHei" w:hAnsi="Microsoft YaHei" w:eastAsia="Microsoft YaHei" w:cs="Microsoft YaHei"/>
          <w:color w:val="1F2329"/>
          <w:position w:val="6"/>
        </w:rPr>
        <w:t>的位置的分数设置为负⽆穷</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position w:val="6"/>
        </w:rPr>
        <w:t>，以确保在 </w:t>
      </w:r>
      <w:r>
        <w:rPr>
          <w:color w:val="1F2329"/>
          <w:position w:val="6"/>
        </w:rPr>
        <w:t>s</w:t>
      </w:r>
      <w:r>
        <w:rPr>
          <w:color w:val="1F2329"/>
          <w:spacing w:val="-1"/>
          <w:position w:val="6"/>
        </w:rPr>
        <w:t>oftmax </w:t>
      </w:r>
      <w:r>
        <w:rPr>
          <w:rFonts w:ascii="Microsoft YaHei" w:hAnsi="Microsoft YaHei" w:eastAsia="Microsoft YaHei" w:cs="Microsoft YaHei"/>
          <w:color w:val="1F2329"/>
          <w:spacing w:val="-1"/>
          <w:position w:val="6"/>
        </w:rPr>
        <w:t>中被忽略。</w:t>
      </w:r>
    </w:p>
    <w:p>
      <w:pPr>
        <w:pStyle w:val="BodyText"/>
        <w:ind w:firstLine="45"/>
        <w:spacing w:before="42" w:line="360" w:lineRule="exact"/>
        <w:rPr/>
      </w:pPr>
      <w:r>
        <w:rPr>
          <w:position w:val="-7"/>
        </w:rPr>
        <w:pict>
          <v:shape id="_x0000_s2346" style="mso-position-vertical-relative:line;mso-position-horizontal-relative:char;width:192pt;height:18pt;" fillcolor="#F5F6F7" filled="true" stroked="false" type="#_x0000_t202">
            <v:fill on="true"/>
            <v:stroke on="false"/>
            <v:path/>
            <v:imagedata o:title=""/>
            <o:lock v:ext="edit" aspectratio="false"/>
            <v:textbox inset="0mm,0mm,0mm,0mm">
              <w:txbxContent>
                <w:p>
                  <w:pPr>
                    <w:ind w:left="49"/>
                    <w:spacing w:before="57" w:line="231"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245BDB"/>
                      <w:spacing w:val="22"/>
                      <w:position w:val="-1"/>
                    </w:rPr>
                    <w:t>对</w:t>
                  </w:r>
                  <w:r>
                    <w:rPr>
                      <w:rFonts w:ascii="Microsoft YaHei" w:hAnsi="Microsoft YaHei" w:eastAsia="Microsoft YaHei" w:cs="Microsoft YaHei"/>
                      <w:sz w:val="23"/>
                      <w:szCs w:val="23"/>
                      <w:color w:val="245BDB"/>
                      <w:spacing w:val="9"/>
                      <w:position w:val="-1"/>
                    </w:rPr>
                    <w:t xml:space="preserve">  </w:t>
                  </w:r>
                  <w:r>
                    <w:rPr>
                      <w:rFonts w:ascii="Arial" w:hAnsi="Arial" w:eastAsia="Arial" w:cs="Arial"/>
                      <w:sz w:val="23"/>
                      <w:szCs w:val="23"/>
                      <w:color w:val="245BDB"/>
                      <w:spacing w:val="22"/>
                      <w:position w:val="-1"/>
                    </w:rPr>
                    <w:t>scores</w:t>
                  </w:r>
                  <w:r>
                    <w:rPr>
                      <w:rFonts w:ascii="Arial" w:hAnsi="Arial" w:eastAsia="Arial" w:cs="Arial"/>
                      <w:sz w:val="23"/>
                      <w:szCs w:val="23"/>
                      <w:color w:val="245BDB"/>
                      <w:spacing w:val="22"/>
                      <w:position w:val="-1"/>
                    </w:rPr>
                    <w:t xml:space="preserve">  </w:t>
                  </w:r>
                  <w:r>
                    <w:rPr>
                      <w:rFonts w:ascii="Microsoft YaHei" w:hAnsi="Microsoft YaHei" w:eastAsia="Microsoft YaHei" w:cs="Microsoft YaHei"/>
                      <w:sz w:val="23"/>
                      <w:szCs w:val="23"/>
                      <w:color w:val="245BDB"/>
                      <w:spacing w:val="22"/>
                      <w:position w:val="-1"/>
                    </w:rPr>
                    <w:t>进行</w:t>
                  </w:r>
                  <w:r>
                    <w:rPr>
                      <w:rFonts w:ascii="Microsoft YaHei" w:hAnsi="Microsoft YaHei" w:eastAsia="Microsoft YaHei" w:cs="Microsoft YaHei"/>
                      <w:sz w:val="23"/>
                      <w:szCs w:val="23"/>
                      <w:color w:val="245BDB"/>
                      <w:spacing w:val="22"/>
                      <w:position w:val="-1"/>
                    </w:rPr>
                    <w:t xml:space="preserve">  </w:t>
                  </w:r>
                  <w:r>
                    <w:rPr>
                      <w:rFonts w:ascii="Arial" w:hAnsi="Arial" w:eastAsia="Arial" w:cs="Arial"/>
                      <w:sz w:val="23"/>
                      <w:szCs w:val="23"/>
                      <w:color w:val="245BDB"/>
                      <w:spacing w:val="22"/>
                      <w:position w:val="-1"/>
                    </w:rPr>
                    <w:t>soft</w:t>
                  </w:r>
                  <w:r>
                    <w:rPr>
                      <w:rFonts w:ascii="Arial" w:hAnsi="Arial" w:eastAsia="Arial" w:cs="Arial"/>
                      <w:sz w:val="23"/>
                      <w:szCs w:val="23"/>
                      <w:color w:val="245BDB"/>
                      <w:spacing w:val="-23"/>
                      <w:position w:val="-1"/>
                    </w:rPr>
                    <w:t xml:space="preserve"> </w:t>
                  </w:r>
                  <w:r>
                    <w:rPr>
                      <w:rFonts w:ascii="Arial" w:hAnsi="Arial" w:eastAsia="Arial" w:cs="Arial"/>
                      <w:sz w:val="23"/>
                      <w:szCs w:val="23"/>
                      <w:color w:val="245BDB"/>
                      <w:spacing w:val="22"/>
                      <w:position w:val="-1"/>
                    </w:rPr>
                    <w:t>max</w:t>
                  </w:r>
                  <w:r>
                    <w:rPr>
                      <w:rFonts w:ascii="Arial" w:hAnsi="Arial" w:eastAsia="Arial" w:cs="Arial"/>
                      <w:sz w:val="23"/>
                      <w:szCs w:val="23"/>
                      <w:color w:val="245BDB"/>
                      <w:spacing w:val="21"/>
                      <w:position w:val="-1"/>
                    </w:rPr>
                    <w:t xml:space="preserve">  </w:t>
                  </w:r>
                  <w:r>
                    <w:rPr>
                      <w:rFonts w:ascii="Microsoft YaHei" w:hAnsi="Microsoft YaHei" w:eastAsia="Microsoft YaHei" w:cs="Microsoft YaHei"/>
                      <w:sz w:val="23"/>
                      <w:szCs w:val="23"/>
                      <w:color w:val="245BDB"/>
                      <w:spacing w:val="21"/>
                      <w:position w:val="-1"/>
                    </w:rPr>
                    <w:t>操作</w:t>
                  </w:r>
                </w:p>
              </w:txbxContent>
            </v:textbox>
          </v:shape>
        </w:pict>
      </w:r>
    </w:p>
    <w:p>
      <w:pPr>
        <w:pStyle w:val="BodyText"/>
        <w:spacing w:line="301" w:lineRule="auto"/>
        <w:rPr>
          <w:sz w:val="21"/>
        </w:rPr>
      </w:pPr>
      <w:r/>
    </w:p>
    <w:p>
      <w:pPr>
        <w:pStyle w:val="BodyText"/>
        <w:spacing w:line="302" w:lineRule="auto"/>
        <w:rPr>
          <w:sz w:val="21"/>
        </w:rPr>
      </w:pPr>
      <w:r/>
    </w:p>
    <w:p>
      <w:pPr>
        <w:ind w:left="605"/>
        <w:spacing w:before="54" w:line="294" w:lineRule="exact"/>
        <w:rPr>
          <w:rFonts w:ascii="Lucida Console" w:hAnsi="Lucida Console" w:eastAsia="Lucida Console" w:cs="Lucida Console"/>
          <w:sz w:val="21"/>
          <w:szCs w:val="21"/>
        </w:rPr>
      </w:pPr>
      <w:r>
        <w:drawing>
          <wp:anchor distT="0" distB="0" distL="0" distR="0" simplePos="0" relativeHeight="253490176" behindDoc="1" locked="0" layoutInCell="1" allowOverlap="1">
            <wp:simplePos x="0" y="0"/>
            <wp:positionH relativeFrom="column">
              <wp:posOffset>0</wp:posOffset>
            </wp:positionH>
            <wp:positionV relativeFrom="paragraph">
              <wp:posOffset>-238693</wp:posOffset>
            </wp:positionV>
            <wp:extent cx="6838950" cy="786878"/>
            <wp:effectExtent l="0" t="0" r="0" b="0"/>
            <wp:wrapNone/>
            <wp:docPr id="1474" name="IM 1474"/>
            <wp:cNvGraphicFramePr/>
            <a:graphic>
              <a:graphicData uri="http://schemas.openxmlformats.org/drawingml/2006/picture">
                <pic:pic>
                  <pic:nvPicPr>
                    <pic:cNvPr id="1474" name="IM 1474"/>
                    <pic:cNvPicPr/>
                  </pic:nvPicPr>
                  <pic:blipFill>
                    <a:blip r:embed="rId663"/>
                    <a:stretch>
                      <a:fillRect/>
                    </a:stretch>
                  </pic:blipFill>
                  <pic:spPr>
                    <a:xfrm rot="0">
                      <a:off x="0" y="0"/>
                      <a:ext cx="6838950" cy="786878"/>
                    </a:xfrm>
                    <a:prstGeom prst="rect">
                      <a:avLst/>
                    </a:prstGeom>
                  </pic:spPr>
                </pic:pic>
              </a:graphicData>
            </a:graphic>
          </wp:anchor>
        </w:drawing>
      </w:r>
      <w:r>
        <w:rPr>
          <w:rFonts w:ascii="Lucida Console" w:hAnsi="Lucida Console" w:eastAsia="Lucida Console" w:cs="Lucida Console"/>
          <w:sz w:val="21"/>
          <w:szCs w:val="21"/>
          <w:color w:val="646A73"/>
          <w:spacing w:val="-7"/>
          <w:position w:val="2"/>
        </w:rPr>
        <w:t>1</w:t>
      </w:r>
      <w:r>
        <w:rPr>
          <w:rFonts w:ascii="Lucida Console" w:hAnsi="Lucida Console" w:eastAsia="Lucida Console" w:cs="Lucida Console"/>
          <w:sz w:val="21"/>
          <w:szCs w:val="21"/>
          <w:color w:val="646A73"/>
          <w:spacing w:val="15"/>
          <w:position w:val="2"/>
        </w:rPr>
        <w:t xml:space="preserve">        </w:t>
      </w:r>
      <w:r>
        <w:rPr>
          <w:rFonts w:ascii="Lucida Console" w:hAnsi="Lucida Console" w:eastAsia="Lucida Console" w:cs="Lucida Console"/>
          <w:sz w:val="21"/>
          <w:szCs w:val="21"/>
          <w:color w:val="2B2F36"/>
          <w:spacing w:val="-7"/>
          <w:position w:val="2"/>
        </w:rPr>
        <w:t>scores</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F.softmax(score</w:t>
      </w:r>
      <w:r>
        <w:rPr>
          <w:rFonts w:ascii="Lucida Console" w:hAnsi="Lucida Console" w:eastAsia="Lucida Console" w:cs="Lucida Console"/>
          <w:sz w:val="21"/>
          <w:szCs w:val="21"/>
          <w:color w:val="2B2F36"/>
          <w:spacing w:val="-8"/>
          <w:position w:val="2"/>
        </w:rPr>
        <w:t>s,</w:t>
      </w:r>
      <w:r>
        <w:rPr>
          <w:rFonts w:ascii="Lucida Console" w:hAnsi="Lucida Console" w:eastAsia="Lucida Console" w:cs="Lucida Console"/>
          <w:sz w:val="21"/>
          <w:szCs w:val="21"/>
          <w:color w:val="2B2F36"/>
          <w:spacing w:val="2"/>
          <w:position w:val="2"/>
        </w:rPr>
        <w:t xml:space="preserve"> </w:t>
      </w:r>
      <w:r>
        <w:rPr>
          <w:rFonts w:ascii="Lucida Console" w:hAnsi="Lucida Console" w:eastAsia="Lucida Console" w:cs="Lucida Console"/>
          <w:sz w:val="21"/>
          <w:szCs w:val="21"/>
          <w:color w:val="2B2F36"/>
          <w:spacing w:val="-8"/>
          <w:position w:val="2"/>
        </w:rPr>
        <w:t>dim=-</w:t>
      </w:r>
      <w:r>
        <w:rPr>
          <w:rFonts w:ascii="Lucida Console" w:hAnsi="Lucida Console" w:eastAsia="Lucida Console" w:cs="Lucida Console"/>
          <w:sz w:val="21"/>
          <w:szCs w:val="21"/>
          <w:color w:val="986801"/>
          <w:spacing w:val="-8"/>
          <w:position w:val="2"/>
        </w:rPr>
        <w:t>1</w:t>
      </w:r>
      <w:r>
        <w:rPr>
          <w:rFonts w:ascii="Lucida Console" w:hAnsi="Lucida Console" w:eastAsia="Lucida Console" w:cs="Lucida Console"/>
          <w:sz w:val="21"/>
          <w:szCs w:val="21"/>
          <w:color w:val="2B2F36"/>
          <w:spacing w:val="-8"/>
          <w:position w:val="2"/>
        </w:rPr>
        <w:t>)</w:t>
      </w:r>
    </w:p>
    <w:p>
      <w:pPr>
        <w:pStyle w:val="BodyText"/>
        <w:spacing w:line="255" w:lineRule="auto"/>
        <w:rPr>
          <w:sz w:val="21"/>
        </w:rPr>
      </w:pPr>
      <w:r/>
    </w:p>
    <w:p>
      <w:pPr>
        <w:pStyle w:val="BodyText"/>
        <w:spacing w:line="255" w:lineRule="auto"/>
        <w:rPr>
          <w:sz w:val="21"/>
        </w:rPr>
      </w:pPr>
      <w:r/>
    </w:p>
    <w:p>
      <w:pPr>
        <w:pStyle w:val="BodyText"/>
        <w:spacing w:line="256" w:lineRule="auto"/>
        <w:rPr>
          <w:sz w:val="21"/>
        </w:rPr>
      </w:pPr>
      <w:r>
        <w:pict>
          <v:shape id="_x0000_s2348" style="position:absolute;margin-left:1.87118pt;margin-top:11.4972pt;mso-position-vertical-relative:text;mso-position-horizontal-relative:text;width:29.15pt;height:26.2pt;z-index:253501440;" filled="false" stroked="false" type="#_x0000_t202">
            <v:fill on="false"/>
            <v:stroke on="false"/>
            <v:path/>
            <v:imagedata o:title=""/>
            <o:lock v:ext="edit" aspectratio="false"/>
            <v:textbox inset="0mm,0mm,0mm,0mm">
              <w:txbxContent>
                <w:p>
                  <w:pPr>
                    <w:pStyle w:val="BodyText"/>
                    <w:ind w:left="20"/>
                    <w:spacing w:before="20" w:line="483" w:lineRule="exact"/>
                    <w:rPr>
                      <w:rFonts w:ascii="Microsoft YaHei" w:hAnsi="Microsoft YaHei" w:eastAsia="Microsoft YaHei" w:cs="Microsoft YaHei"/>
                    </w:rPr>
                  </w:pPr>
                  <w:r>
                    <w:rPr>
                      <w:sz w:val="33"/>
                      <w:szCs w:val="33"/>
                      <w:color w:val="1456F0"/>
                      <w:spacing w:val="-7"/>
                      <w:position w:val="5"/>
                    </w:rPr>
                    <w:t>•</w:t>
                  </w:r>
                  <w:r>
                    <w:rPr>
                      <w:sz w:val="33"/>
                      <w:szCs w:val="33"/>
                      <w:color w:val="1456F0"/>
                      <w:spacing w:val="12"/>
                      <w:position w:val="5"/>
                    </w:rPr>
                    <w:t xml:space="preserve">  </w:t>
                  </w:r>
                  <w:r>
                    <w:rPr>
                      <w:rFonts w:ascii="Microsoft YaHei" w:hAnsi="Microsoft YaHei" w:eastAsia="Microsoft YaHei" w:cs="Microsoft YaHei"/>
                      <w:color w:val="1F2329"/>
                      <w:spacing w:val="-7"/>
                      <w:position w:val="6"/>
                    </w:rPr>
                    <w:t>对</w:t>
                  </w:r>
                </w:p>
              </w:txbxContent>
            </v:textbox>
          </v:shape>
        </w:pict>
      </w:r>
      <w:r>
        <w:drawing>
          <wp:anchor distT="0" distB="0" distL="0" distR="0" simplePos="0" relativeHeight="253493248" behindDoc="0" locked="0" layoutInCell="1" allowOverlap="1">
            <wp:simplePos x="0" y="0"/>
            <wp:positionH relativeFrom="column">
              <wp:posOffset>447675</wp:posOffset>
            </wp:positionH>
            <wp:positionV relativeFrom="paragraph">
              <wp:posOffset>151269</wp:posOffset>
            </wp:positionV>
            <wp:extent cx="628650" cy="241069"/>
            <wp:effectExtent l="0" t="0" r="0" b="0"/>
            <wp:wrapNone/>
            <wp:docPr id="1476" name="IM 1476"/>
            <wp:cNvGraphicFramePr/>
            <a:graphic>
              <a:graphicData uri="http://schemas.openxmlformats.org/drawingml/2006/picture">
                <pic:pic>
                  <pic:nvPicPr>
                    <pic:cNvPr id="1476" name="IM 1476"/>
                    <pic:cNvPicPr/>
                  </pic:nvPicPr>
                  <pic:blipFill>
                    <a:blip r:embed="rId664"/>
                    <a:stretch>
                      <a:fillRect/>
                    </a:stretch>
                  </pic:blipFill>
                  <pic:spPr>
                    <a:xfrm rot="0">
                      <a:off x="0" y="0"/>
                      <a:ext cx="628650" cy="241069"/>
                    </a:xfrm>
                    <a:prstGeom prst="rect">
                      <a:avLst/>
                    </a:prstGeom>
                  </pic:spPr>
                </pic:pic>
              </a:graphicData>
            </a:graphic>
          </wp:anchor>
        </w:drawing>
      </w:r>
      <w:r/>
    </w:p>
    <w:p>
      <w:pPr>
        <w:ind w:firstLine="705"/>
        <w:spacing w:line="360" w:lineRule="exact"/>
        <w:rPr/>
      </w:pPr>
      <w:r>
        <w:pict>
          <v:shape id="_x0000_s2350" style="position:absolute;margin-left:88.8876pt;margin-top:1.9539pt;mso-position-vertical-relative:text;mso-position-horizontal-relative:text;width:206.2pt;height:19.45pt;z-index:253496320;" filled="false" stroked="false" type="#_x0000_t202">
            <v:fill on="false"/>
            <v:stroke on="false"/>
            <v:path/>
            <v:imagedata o:title=""/>
            <o:lock v:ext="edit" aspectratio="false"/>
            <v:textbox inset="0mm,0mm,0mm,0mm">
              <w:txbxContent>
                <w:p>
                  <w:pPr>
                    <w:pStyle w:val="BodyText"/>
                    <w:spacing w:before="19" w:line="203" w:lineRule="auto"/>
                    <w:jc w:val="right"/>
                    <w:rPr>
                      <w:rFonts w:ascii="Microsoft YaHei" w:hAnsi="Microsoft YaHei" w:eastAsia="Microsoft YaHei" w:cs="Microsoft YaHei"/>
                    </w:rPr>
                  </w:pPr>
                  <w:r>
                    <w:rPr>
                      <w:rFonts w:ascii="Microsoft YaHei" w:hAnsi="Microsoft YaHei" w:eastAsia="Microsoft YaHei" w:cs="Microsoft YaHei"/>
                      <w:color w:val="1F2329"/>
                      <w:spacing w:val="-3"/>
                    </w:rPr>
                    <w:t>进⾏ </w:t>
                  </w:r>
                  <w:r>
                    <w:rPr>
                      <w:color w:val="1F2329"/>
                      <w:spacing w:val="-3"/>
                    </w:rPr>
                    <w:t>softmax </w:t>
                  </w:r>
                  <w:r>
                    <w:rPr>
                      <w:rFonts w:ascii="Microsoft YaHei" w:hAnsi="Microsoft YaHei" w:eastAsia="Microsoft YaHei" w:cs="Microsoft YaHei"/>
                      <w:color w:val="1F2329"/>
                      <w:spacing w:val="-3"/>
                    </w:rPr>
                    <w:t>操作</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3"/>
                    </w:rPr>
                    <w:t>，得到注意⼒权重。</w:t>
                  </w:r>
                </w:p>
              </w:txbxContent>
            </v:textbox>
          </v:shape>
        </w:pict>
      </w:r>
      <w:r>
        <w:drawing>
          <wp:anchor distT="0" distB="0" distL="0" distR="0" simplePos="0" relativeHeight="253494272" behindDoc="0" locked="0" layoutInCell="1" allowOverlap="1">
            <wp:simplePos x="0" y="0"/>
            <wp:positionH relativeFrom="column">
              <wp:posOffset>4892166</wp:posOffset>
            </wp:positionH>
            <wp:positionV relativeFrom="paragraph">
              <wp:posOffset>174206</wp:posOffset>
            </wp:positionV>
            <wp:extent cx="2108199" cy="254000"/>
            <wp:effectExtent l="0" t="0" r="0" b="0"/>
            <wp:wrapNone/>
            <wp:docPr id="1478" name="IM 1478"/>
            <wp:cNvGraphicFramePr/>
            <a:graphic>
              <a:graphicData uri="http://schemas.openxmlformats.org/drawingml/2006/picture">
                <pic:pic>
                  <pic:nvPicPr>
                    <pic:cNvPr id="1478" name="IM 1478"/>
                    <pic:cNvPicPr/>
                  </pic:nvPicPr>
                  <pic:blipFill>
                    <a:blip r:embed="rId1"/>
                    <a:stretch>
                      <a:fillRect/>
                    </a:stretch>
                  </pic:blipFill>
                  <pic:spPr>
                    <a:xfrm rot="0">
                      <a:off x="0" y="0"/>
                      <a:ext cx="2108199" cy="254000"/>
                    </a:xfrm>
                    <a:prstGeom prst="rect">
                      <a:avLst/>
                    </a:prstGeom>
                  </pic:spPr>
                </pic:pic>
              </a:graphicData>
            </a:graphic>
          </wp:anchor>
        </w:drawing>
      </w:r>
      <w:r>
        <w:rPr>
          <w:position w:val="-7"/>
        </w:rPr>
        <w:pict>
          <v:shape id="_x0000_s2352" style="mso-position-vertical-relative:line;mso-position-horizontal-relative:char;width:49.5pt;height:18pt;" fillcolor="#F5F6F7" filled="true" stroked="false" type="#_x0000_t202">
            <v:fill on="true"/>
            <v:stroke on="false"/>
            <v:path/>
            <v:imagedata o:title=""/>
            <o:lock v:ext="edit" aspectratio="false"/>
            <v:textbox inset="0mm,0mm,0mm,0mm">
              <w:txbxContent>
                <w:p>
                  <w:pPr>
                    <w:ind w:left="55"/>
                    <w:spacing w:before="148" w:line="172"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6"/>
                    </w:rPr>
                    <w:t>sco</w:t>
                  </w:r>
                  <w:r>
                    <w:rPr>
                      <w:rFonts w:ascii="Lucida Console" w:hAnsi="Lucida Console" w:eastAsia="Lucida Console" w:cs="Lucida Console"/>
                      <w:sz w:val="24"/>
                      <w:szCs w:val="24"/>
                      <w:color w:val="1F2329"/>
                      <w:spacing w:val="-101"/>
                    </w:rPr>
                    <w:t xml:space="preserve"> </w:t>
                  </w:r>
                  <w:r>
                    <w:rPr>
                      <w:rFonts w:ascii="Lucida Console" w:hAnsi="Lucida Console" w:eastAsia="Lucida Console" w:cs="Lucida Console"/>
                      <w:sz w:val="24"/>
                      <w:szCs w:val="24"/>
                      <w:color w:val="1F2329"/>
                      <w:spacing w:val="-6"/>
                    </w:rPr>
                    <w:t>res</w:t>
                  </w:r>
                </w:p>
              </w:txbxContent>
            </v:textbox>
          </v:shape>
        </w:pict>
      </w:r>
    </w:p>
    <w:p>
      <w:pPr>
        <w:spacing w:line="360" w:lineRule="exact"/>
        <w:sectPr>
          <w:pgSz w:w="11900" w:h="16820"/>
          <w:pgMar w:top="400" w:right="300" w:bottom="400" w:left="574" w:header="0" w:footer="0" w:gutter="0"/>
        </w:sectPr>
        <w:rPr/>
      </w:pPr>
    </w:p>
    <w:p>
      <w:pPr>
        <w:pStyle w:val="BodyText"/>
        <w:ind w:firstLine="45"/>
        <w:spacing w:before="160" w:line="375" w:lineRule="exact"/>
        <w:rPr/>
      </w:pPr>
      <w:r>
        <w:rPr>
          <w:position w:val="-7"/>
        </w:rPr>
        <w:pict>
          <v:group id="_x0000_s2354" style="mso-position-vertical-relative:line;mso-position-horizontal-relative:char;width:172.5pt;height:18.8pt;" filled="false" stroked="false" coordsize="3450,375" coordorigin="0,0">
            <v:shape id="_x0000_s2356" style="position:absolute;left:0;top:0;width:3450;height:375;" filled="false" stroked="false" type="#_x0000_t75">
              <v:imagedata o:title="" r:id="rId665"/>
            </v:shape>
            <v:shape id="_x0000_s2358" style="position:absolute;left:-20;top:-20;width:3490;height:415;" filled="false" stroked="false" type="#_x0000_t202">
              <v:fill on="false"/>
              <v:stroke on="false"/>
              <v:path/>
              <v:imagedata o:title=""/>
              <o:lock v:ext="edit" aspectratio="false"/>
              <v:textbox inset="0mm,0mm,0mm,0mm">
                <w:txbxContent>
                  <w:p>
                    <w:pPr>
                      <w:ind w:left="73"/>
                      <w:spacing w:before="91" w:line="263" w:lineRule="exact"/>
                      <w:rPr>
                        <w:rFonts w:ascii="Arial" w:hAnsi="Arial" w:eastAsia="Arial" w:cs="Arial"/>
                        <w:sz w:val="25"/>
                        <w:szCs w:val="25"/>
                      </w:rPr>
                    </w:pPr>
                    <w:r>
                      <w:rPr>
                        <w:rFonts w:ascii="Microsoft YaHei" w:hAnsi="Microsoft YaHei" w:eastAsia="Microsoft YaHei" w:cs="Microsoft YaHei"/>
                        <w:sz w:val="25"/>
                        <w:szCs w:val="25"/>
                        <w:color w:val="245BDB"/>
                        <w:spacing w:val="8"/>
                      </w:rPr>
                      <w:t>在注意力权重上应用</w:t>
                    </w:r>
                    <w:r>
                      <w:rPr>
                        <w:rFonts w:ascii="Microsoft YaHei" w:hAnsi="Microsoft YaHei" w:eastAsia="Microsoft YaHei" w:cs="Microsoft YaHei"/>
                        <w:sz w:val="25"/>
                        <w:szCs w:val="25"/>
                        <w:color w:val="245BDB"/>
                        <w:spacing w:val="8"/>
                      </w:rPr>
                      <w:t xml:space="preserve">  </w:t>
                    </w:r>
                    <w:r>
                      <w:rPr>
                        <w:rFonts w:ascii="Arial" w:hAnsi="Arial" w:eastAsia="Arial" w:cs="Arial"/>
                        <w:sz w:val="25"/>
                        <w:szCs w:val="25"/>
                        <w:color w:val="245BDB"/>
                      </w:rPr>
                      <w:t>dropout</w:t>
                    </w:r>
                  </w:p>
                </w:txbxContent>
              </v:textbox>
            </v:shape>
          </v:group>
        </w:pict>
      </w:r>
    </w:p>
    <w:p>
      <w:pPr>
        <w:pStyle w:val="BodyText"/>
        <w:rPr>
          <w:sz w:val="21"/>
        </w:rPr>
      </w:pPr>
      <w:r/>
    </w:p>
    <w:p>
      <w:pPr>
        <w:spacing w:line="1453" w:lineRule="exact"/>
        <w:rPr/>
      </w:pPr>
      <w:r>
        <mc:AlternateContent xmlns:mc="http://schemas.openxmlformats.org/markup-compatibility/2006">
          <mc:Choice Requires="wps">
            <w:drawing>
              <wp:anchor distT="0" distB="0" distL="0" distR="0" simplePos="0" relativeHeight="253562880" behindDoc="1" locked="0" layoutInCell="1" allowOverlap="1">
                <wp:simplePos x="0" y="0"/>
                <wp:positionH relativeFrom="column">
                  <wp:posOffset>4762</wp:posOffset>
                </wp:positionH>
                <wp:positionV relativeFrom="paragraph">
                  <wp:posOffset>13348</wp:posOffset>
                </wp:positionV>
                <wp:extent cx="6829425" cy="904875"/>
                <wp:effectExtent l="0" t="0" r="0" b="0"/>
                <wp:wrapNone/>
                <wp:docPr id="1480" name="Rect 1480"/>
                <wp:cNvGraphicFramePr/>
                <a:graphic>
                  <a:graphicData uri="http://schemas.microsoft.com/office/word/2010/wordprocessingShape">
                    <wps:wsp>
                      <wps:cNvPr id="1480" name="Rect 1480"/>
                      <wps:cNvSpPr/>
                      <wps:spPr>
                        <a:xfrm>
                          <a:off x="4762" y="13348"/>
                          <a:ext cx="6829425" cy="904875"/>
                        </a:xfrm>
                        <a:prstGeom prst="rect">
                          <a:avLst/>
                        </a:prstGeom>
                        <a:solidFill>
                          <a:srgbClr val="F5F6F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360" style="position:absolute;margin-left:0.375pt;margin-top:1.05103pt;mso-position-vertical-relative:text;mso-position-horizontal-relative:text;width:537.75pt;height:71.25pt;z-index:-249753600;" fillcolor="#F5F6F7" filled="true" stroked="false"/>
            </w:pict>
          </mc:Fallback>
        </mc:AlternateContent>
      </w:r>
      <w:r>
        <w:rPr>
          <w:position w:val="-29"/>
        </w:rPr>
        <w:drawing>
          <wp:inline distT="0" distB="0" distL="0" distR="0">
            <wp:extent cx="6838950" cy="922659"/>
            <wp:effectExtent l="0" t="0" r="0" b="0"/>
            <wp:docPr id="1482" name="IM 1482"/>
            <wp:cNvGraphicFramePr/>
            <a:graphic>
              <a:graphicData uri="http://schemas.openxmlformats.org/drawingml/2006/picture">
                <pic:pic>
                  <pic:nvPicPr>
                    <pic:cNvPr id="1482" name="IM 1482"/>
                    <pic:cNvPicPr/>
                  </pic:nvPicPr>
                  <pic:blipFill>
                    <a:blip r:embed="rId666"/>
                    <a:stretch>
                      <a:fillRect/>
                    </a:stretch>
                  </pic:blipFill>
                  <pic:spPr>
                    <a:xfrm rot="0">
                      <a:off x="0" y="0"/>
                      <a:ext cx="6838950" cy="922659"/>
                    </a:xfrm>
                    <a:prstGeom prst="rect">
                      <a:avLst/>
                    </a:prstGeom>
                  </pic:spPr>
                </pic:pic>
              </a:graphicData>
            </a:graphic>
          </wp:inline>
        </w:drawing>
      </w:r>
    </w:p>
    <w:p>
      <w:pPr>
        <w:pStyle w:val="BodyText"/>
        <w:ind w:left="57"/>
        <w:spacing w:before="247" w:line="463" w:lineRule="exact"/>
        <w:rPr>
          <w:rFonts w:ascii="Microsoft YaHei" w:hAnsi="Microsoft YaHei" w:eastAsia="Microsoft YaHei" w:cs="Microsoft YaHei"/>
        </w:rPr>
      </w:pPr>
      <w:r>
        <w:pict>
          <v:shape id="_x0000_s2362" style="position:absolute;margin-left:0.375pt;margin-top:-71.625pt;mso-position-vertical-relative:text;mso-position-horizontal-relative:text;width:537.75pt;height:71.25pt;z-index:-249752576;" fillcolor="#F5F6F7" filled="true" stroked="false" type="#_x0000_t202">
            <v:fill on="true"/>
            <v:stroke on="false"/>
            <v:path/>
            <v:imagedata o:title=""/>
            <o:lock v:ext="edit" aspectratio="false"/>
            <v:textbox inset="0mm,0mm,0mm,0mm">
              <w:txbxContent>
                <w:p>
                  <w:pPr>
                    <w:pStyle w:val="BodyText"/>
                    <w:spacing w:line="397" w:lineRule="auto"/>
                    <w:rPr>
                      <w:sz w:val="21"/>
                    </w:rPr>
                  </w:pPr>
                  <w:r/>
                </w:p>
                <w:p>
                  <w:pPr>
                    <w:ind w:left="598"/>
                    <w:spacing w:before="53"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1</w:t>
                  </w:r>
                  <w:r>
                    <w:rPr>
                      <w:rFonts w:ascii="Lucida Console" w:hAnsi="Lucida Console" w:eastAsia="Lucida Console" w:cs="Lucida Console"/>
                      <w:sz w:val="21"/>
                      <w:szCs w:val="21"/>
                      <w:color w:val="646A73"/>
                      <w:spacing w:val="16"/>
                    </w:rPr>
                    <w:t xml:space="preserve">        </w:t>
                  </w:r>
                  <w:r>
                    <w:rPr>
                      <w:rFonts w:ascii="Lucida Console" w:hAnsi="Lucida Console" w:eastAsia="Lucida Console" w:cs="Lucida Console"/>
                      <w:sz w:val="21"/>
                      <w:szCs w:val="21"/>
                      <w:color w:val="A626A4"/>
                      <w:spacing w:val="-7"/>
                    </w:rPr>
                    <w:t>if</w:t>
                  </w:r>
                  <w:r>
                    <w:rPr>
                      <w:rFonts w:ascii="Lucida Console" w:hAnsi="Lucida Console" w:eastAsia="Lucida Console" w:cs="Lucida Console"/>
                      <w:sz w:val="21"/>
                      <w:szCs w:val="21"/>
                      <w:color w:val="A626A4"/>
                      <w:spacing w:val="-7"/>
                    </w:rPr>
                    <w:t xml:space="preserve"> </w:t>
                  </w:r>
                  <w:r>
                    <w:rPr>
                      <w:rFonts w:ascii="Lucida Console" w:hAnsi="Lucida Console" w:eastAsia="Lucida Console" w:cs="Lucida Console"/>
                      <w:sz w:val="21"/>
                      <w:szCs w:val="21"/>
                      <w:color w:val="2B2F36"/>
                      <w:spacing w:val="-7"/>
                    </w:rPr>
                    <w:t>dropout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A626A4"/>
                      <w:spacing w:val="-7"/>
                    </w:rPr>
                    <w:t>is</w:t>
                  </w:r>
                  <w:r>
                    <w:rPr>
                      <w:rFonts w:ascii="Lucida Console" w:hAnsi="Lucida Console" w:eastAsia="Lucida Console" w:cs="Lucida Console"/>
                      <w:sz w:val="21"/>
                      <w:szCs w:val="21"/>
                      <w:color w:val="A626A4"/>
                      <w:spacing w:val="7"/>
                    </w:rPr>
                    <w:t xml:space="preserve"> </w:t>
                  </w:r>
                  <w:r>
                    <w:rPr>
                      <w:rFonts w:ascii="Lucida Console" w:hAnsi="Lucida Console" w:eastAsia="Lucida Console" w:cs="Lucida Console"/>
                      <w:sz w:val="21"/>
                      <w:szCs w:val="21"/>
                      <w:color w:val="A626A4"/>
                      <w:spacing w:val="-7"/>
                    </w:rPr>
                    <w:t>not</w:t>
                  </w:r>
                  <w:r>
                    <w:rPr>
                      <w:rFonts w:ascii="Lucida Console" w:hAnsi="Lucida Console" w:eastAsia="Lucida Console" w:cs="Lucida Console"/>
                      <w:sz w:val="21"/>
                      <w:szCs w:val="21"/>
                      <w:color w:val="A626A4"/>
                      <w:spacing w:val="5"/>
                    </w:rPr>
                    <w:t xml:space="preserve"> </w:t>
                  </w:r>
                  <w:r>
                    <w:rPr>
                      <w:rFonts w:ascii="Lucida Console" w:hAnsi="Lucida Console" w:eastAsia="Lucida Console" w:cs="Lucida Console"/>
                      <w:sz w:val="21"/>
                      <w:szCs w:val="21"/>
                      <w:color w:val="0184BB"/>
                      <w:spacing w:val="-7"/>
                    </w:rPr>
                    <w:t>None</w:t>
                  </w:r>
                  <w:r>
                    <w:rPr>
                      <w:rFonts w:ascii="Lucida Console" w:hAnsi="Lucida Console" w:eastAsia="Lucida Console" w:cs="Lucida Console"/>
                      <w:sz w:val="21"/>
                      <w:szCs w:val="21"/>
                      <w:color w:val="2B2F36"/>
                      <w:spacing w:val="-7"/>
                    </w:rPr>
                    <w:t>:</w:t>
                  </w:r>
                </w:p>
                <w:p>
                  <w:pPr>
                    <w:ind w:left="591"/>
                    <w:spacing w:before="73"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2</w:t>
                  </w:r>
                  <w:r>
                    <w:rPr>
                      <w:rFonts w:ascii="Lucida Console" w:hAnsi="Lucida Console" w:eastAsia="Lucida Console" w:cs="Lucida Console"/>
                      <w:sz w:val="21"/>
                      <w:szCs w:val="21"/>
                      <w:color w:val="646A73"/>
                      <w:spacing w:val="7"/>
                      <w:position w:val="3"/>
                    </w:rPr>
                    <w:t xml:space="preserve">            </w:t>
                  </w:r>
                  <w:r>
                    <w:rPr>
                      <w:rFonts w:ascii="Lucida Console" w:hAnsi="Lucida Console" w:eastAsia="Lucida Console" w:cs="Lucida Console"/>
                      <w:sz w:val="21"/>
                      <w:szCs w:val="21"/>
                      <w:color w:val="2B2F36"/>
                      <w:spacing w:val="-7"/>
                      <w:position w:val="3"/>
                    </w:rPr>
                    <w:t>scores</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dropout(scores)</w:t>
                  </w:r>
                </w:p>
              </w:txbxContent>
            </v:textbox>
          </v:shape>
        </w:pict>
      </w:r>
      <w:r>
        <w:rPr>
          <w:sz w:val="33"/>
          <w:szCs w:val="33"/>
          <w:color w:val="1456F0"/>
          <w:spacing w:val="3"/>
          <w:position w:val="4"/>
        </w:rPr>
        <w:t>•  </w:t>
      </w:r>
      <w:r>
        <w:rPr>
          <w:rFonts w:ascii="Microsoft YaHei" w:hAnsi="Microsoft YaHei" w:eastAsia="Microsoft YaHei" w:cs="Microsoft YaHei"/>
          <w:color w:val="1F2329"/>
          <w:spacing w:val="3"/>
          <w:position w:val="6"/>
        </w:rPr>
        <w:t>如果传⼊了 </w:t>
      </w:r>
      <w:r>
        <w:rPr>
          <w:color w:val="1F2329"/>
          <w:position w:val="6"/>
        </w:rPr>
        <w:t>dropout</w:t>
      </w:r>
      <w:r>
        <w:rPr>
          <w:color w:val="1F2329"/>
          <w:spacing w:val="-33"/>
          <w:position w:val="6"/>
        </w:rPr>
        <w:t xml:space="preserve"> </w:t>
      </w:r>
      <w:r>
        <w:rPr>
          <w:rFonts w:ascii="Microsoft YaHei" w:hAnsi="Microsoft YaHei" w:eastAsia="Microsoft YaHei" w:cs="Microsoft YaHei"/>
          <w:color w:val="1F2329"/>
          <w:spacing w:val="3"/>
          <w:position w:val="6"/>
        </w:rPr>
        <w:t>，则在注意⼒权重上应⽤</w:t>
      </w:r>
      <w:r>
        <w:rPr>
          <w:rFonts w:ascii="Microsoft YaHei" w:hAnsi="Microsoft YaHei" w:eastAsia="Microsoft YaHei" w:cs="Microsoft YaHei"/>
          <w:color w:val="1F2329"/>
          <w:spacing w:val="23"/>
          <w:position w:val="6"/>
        </w:rPr>
        <w:t xml:space="preserve"> </w:t>
      </w:r>
      <w:r>
        <w:rPr>
          <w:color w:val="1F2329"/>
          <w:position w:val="6"/>
        </w:rPr>
        <w:t>dropout</w:t>
      </w:r>
      <w:r>
        <w:rPr>
          <w:color w:val="1F2329"/>
          <w:spacing w:val="-34"/>
          <w:position w:val="6"/>
        </w:rPr>
        <w:t xml:space="preserve"> </w:t>
      </w:r>
      <w:r>
        <w:rPr>
          <w:rFonts w:ascii="Microsoft YaHei" w:hAnsi="Microsoft YaHei" w:eastAsia="Microsoft YaHei" w:cs="Microsoft YaHei"/>
          <w:color w:val="1F2329"/>
          <w:spacing w:val="3"/>
          <w:position w:val="6"/>
        </w:rPr>
        <w:t>，防⽌过拟合。</w:t>
      </w:r>
    </w:p>
    <w:p>
      <w:pPr>
        <w:ind w:left="98"/>
        <w:spacing w:before="111" w:line="235" w:lineRule="exact"/>
        <w:rPr>
          <w:rFonts w:ascii="Microsoft YaHei" w:hAnsi="Microsoft YaHei" w:eastAsia="Microsoft YaHei" w:cs="Microsoft YaHei"/>
          <w:sz w:val="24"/>
          <w:szCs w:val="24"/>
        </w:rPr>
      </w:pPr>
      <w:r>
        <w:drawing>
          <wp:anchor distT="0" distB="0" distL="0" distR="0" simplePos="0" relativeHeight="253557760" behindDoc="1" locked="0" layoutInCell="1" allowOverlap="1">
            <wp:simplePos x="0" y="0"/>
            <wp:positionH relativeFrom="column">
              <wp:posOffset>28575</wp:posOffset>
            </wp:positionH>
            <wp:positionV relativeFrom="paragraph">
              <wp:posOffset>22593</wp:posOffset>
            </wp:positionV>
            <wp:extent cx="2133600" cy="240925"/>
            <wp:effectExtent l="0" t="0" r="0" b="0"/>
            <wp:wrapNone/>
            <wp:docPr id="1484" name="IM 1484"/>
            <wp:cNvGraphicFramePr/>
            <a:graphic>
              <a:graphicData uri="http://schemas.openxmlformats.org/drawingml/2006/picture">
                <pic:pic>
                  <pic:nvPicPr>
                    <pic:cNvPr id="1484" name="IM 1484"/>
                    <pic:cNvPicPr/>
                  </pic:nvPicPr>
                  <pic:blipFill>
                    <a:blip r:embed="rId667"/>
                    <a:stretch>
                      <a:fillRect/>
                    </a:stretch>
                  </pic:blipFill>
                  <pic:spPr>
                    <a:xfrm rot="0">
                      <a:off x="0" y="0"/>
                      <a:ext cx="2133600" cy="240925"/>
                    </a:xfrm>
                    <a:prstGeom prst="rect">
                      <a:avLst/>
                    </a:prstGeom>
                  </pic:spPr>
                </pic:pic>
              </a:graphicData>
            </a:graphic>
          </wp:anchor>
        </w:drawing>
      </w:r>
      <w:r>
        <w:rPr>
          <w:shd w:val="clear" w:fill="F5F6F7"/>
          <w:rFonts w:ascii="Microsoft YaHei" w:hAnsi="Microsoft YaHei" w:eastAsia="Microsoft YaHei" w:cs="Microsoft YaHei"/>
          <w:sz w:val="24"/>
          <w:szCs w:val="24"/>
          <w:color w:val="245BDB"/>
          <w:spacing w:val="-3"/>
          <w:position w:val="-1"/>
        </w:rPr>
        <w:t>注意力权重对值V进行加权求和</w:t>
      </w:r>
    </w:p>
    <w:p>
      <w:pPr>
        <w:pStyle w:val="BodyText"/>
        <w:spacing w:line="335" w:lineRule="auto"/>
        <w:rPr>
          <w:sz w:val="21"/>
        </w:rPr>
      </w:pPr>
      <w:r/>
    </w:p>
    <w:p>
      <w:pPr>
        <w:pStyle w:val="BodyText"/>
        <w:spacing w:line="336" w:lineRule="auto"/>
        <w:rPr>
          <w:sz w:val="21"/>
        </w:rPr>
      </w:pPr>
      <w:r/>
    </w:p>
    <w:p>
      <w:pPr>
        <w:ind w:left="605"/>
        <w:spacing w:before="53" w:line="294" w:lineRule="exact"/>
        <w:rPr>
          <w:rFonts w:ascii="Lucida Console" w:hAnsi="Lucida Console" w:eastAsia="Lucida Console" w:cs="Lucida Console"/>
          <w:sz w:val="21"/>
          <w:szCs w:val="21"/>
        </w:rPr>
      </w:pPr>
      <w:r>
        <w:drawing>
          <wp:anchor distT="0" distB="0" distL="0" distR="0" simplePos="0" relativeHeight="253564928" behindDoc="1" locked="0" layoutInCell="1" allowOverlap="1">
            <wp:simplePos x="0" y="0"/>
            <wp:positionH relativeFrom="column">
              <wp:posOffset>0</wp:posOffset>
            </wp:positionH>
            <wp:positionV relativeFrom="paragraph">
              <wp:posOffset>-234292</wp:posOffset>
            </wp:positionV>
            <wp:extent cx="6838950" cy="925214"/>
            <wp:effectExtent l="0" t="0" r="0" b="0"/>
            <wp:wrapNone/>
            <wp:docPr id="1486" name="IM 1486"/>
            <wp:cNvGraphicFramePr/>
            <a:graphic>
              <a:graphicData uri="http://schemas.openxmlformats.org/drawingml/2006/picture">
                <pic:pic>
                  <pic:nvPicPr>
                    <pic:cNvPr id="1486" name="IM 1486"/>
                    <pic:cNvPicPr/>
                  </pic:nvPicPr>
                  <pic:blipFill>
                    <a:blip r:embed="rId668"/>
                    <a:stretch>
                      <a:fillRect/>
                    </a:stretch>
                  </pic:blipFill>
                  <pic:spPr>
                    <a:xfrm rot="0">
                      <a:off x="0" y="0"/>
                      <a:ext cx="6838950" cy="925214"/>
                    </a:xfrm>
                    <a:prstGeom prst="rect">
                      <a:avLst/>
                    </a:prstGeom>
                  </pic:spPr>
                </pic:pic>
              </a:graphicData>
            </a:graphic>
          </wp:anchor>
        </w:drawing>
      </w:r>
      <w:r>
        <w:rPr>
          <w:rFonts w:ascii="Lucida Console" w:hAnsi="Lucida Console" w:eastAsia="Lucida Console" w:cs="Lucida Console"/>
          <w:sz w:val="21"/>
          <w:szCs w:val="21"/>
          <w:color w:val="646A73"/>
          <w:spacing w:val="-6"/>
          <w:position w:val="3"/>
        </w:rPr>
        <w:t>1</w:t>
      </w:r>
      <w:r>
        <w:rPr>
          <w:rFonts w:ascii="Lucida Console" w:hAnsi="Lucida Console" w:eastAsia="Lucida Console" w:cs="Lucida Console"/>
          <w:sz w:val="21"/>
          <w:szCs w:val="21"/>
          <w:color w:val="646A73"/>
          <w:spacing w:val="14"/>
          <w:position w:val="3"/>
        </w:rPr>
        <w:t xml:space="preserve">        </w:t>
      </w:r>
      <w:r>
        <w:rPr>
          <w:rFonts w:ascii="Lucida Console" w:hAnsi="Lucida Console" w:eastAsia="Lucida Console" w:cs="Lucida Console"/>
          <w:sz w:val="21"/>
          <w:szCs w:val="21"/>
          <w:color w:val="2B2F36"/>
          <w:spacing w:val="-6"/>
          <w:position w:val="3"/>
        </w:rPr>
        <w:t>output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torch.mat</w:t>
      </w:r>
      <w:r>
        <w:rPr>
          <w:rFonts w:ascii="Lucida Console" w:hAnsi="Lucida Console" w:eastAsia="Lucida Console" w:cs="Lucida Console"/>
          <w:sz w:val="21"/>
          <w:szCs w:val="21"/>
          <w:color w:val="2B2F36"/>
          <w:spacing w:val="-7"/>
          <w:position w:val="3"/>
        </w:rPr>
        <w:t>mul(scores,</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v)</w:t>
      </w:r>
    </w:p>
    <w:p>
      <w:pPr>
        <w:ind w:left="599"/>
        <w:spacing w:before="107" w:line="212"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2</w:t>
      </w:r>
      <w:r>
        <w:rPr>
          <w:rFonts w:ascii="Lucida Console" w:hAnsi="Lucida Console" w:eastAsia="Lucida Console" w:cs="Lucida Console"/>
          <w:sz w:val="21"/>
          <w:szCs w:val="21"/>
          <w:color w:val="646A73"/>
          <w:spacing w:val="1"/>
        </w:rPr>
        <w:t xml:space="preserve">         </w:t>
      </w:r>
      <w:r>
        <w:rPr>
          <w:rFonts w:ascii="Lucida Console" w:hAnsi="Lucida Console" w:eastAsia="Lucida Console" w:cs="Lucida Console"/>
          <w:sz w:val="21"/>
          <w:szCs w:val="21"/>
          <w:color w:val="A626A4"/>
          <w:spacing w:val="-9"/>
        </w:rPr>
        <w:t>return</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2B2F36"/>
          <w:spacing w:val="-9"/>
        </w:rPr>
        <w:t>output</w:t>
      </w:r>
    </w:p>
    <w:p>
      <w:pPr>
        <w:pStyle w:val="BodyText"/>
        <w:spacing w:line="294" w:lineRule="auto"/>
        <w:rPr>
          <w:sz w:val="21"/>
        </w:rPr>
      </w:pPr>
      <w:r/>
    </w:p>
    <w:p>
      <w:pPr>
        <w:pStyle w:val="BodyText"/>
        <w:spacing w:line="294" w:lineRule="auto"/>
        <w:rPr>
          <w:sz w:val="21"/>
        </w:rPr>
      </w:pPr>
      <w:r>
        <w:drawing>
          <wp:anchor distT="0" distB="0" distL="0" distR="0" simplePos="0" relativeHeight="253585408" behindDoc="0" locked="0" layoutInCell="1" allowOverlap="1">
            <wp:simplePos x="0" y="0"/>
            <wp:positionH relativeFrom="column">
              <wp:posOffset>2428875</wp:posOffset>
            </wp:positionH>
            <wp:positionV relativeFrom="paragraph">
              <wp:posOffset>246750</wp:posOffset>
            </wp:positionV>
            <wp:extent cx="152400" cy="240645"/>
            <wp:effectExtent l="0" t="0" r="0" b="0"/>
            <wp:wrapNone/>
            <wp:docPr id="1488" name="IM 1488"/>
            <wp:cNvGraphicFramePr/>
            <a:graphic>
              <a:graphicData uri="http://schemas.openxmlformats.org/drawingml/2006/picture">
                <pic:pic>
                  <pic:nvPicPr>
                    <pic:cNvPr id="1488" name="IM 1488"/>
                    <pic:cNvPicPr/>
                  </pic:nvPicPr>
                  <pic:blipFill>
                    <a:blip r:embed="rId669"/>
                    <a:stretch>
                      <a:fillRect/>
                    </a:stretch>
                  </pic:blipFill>
                  <pic:spPr>
                    <a:xfrm rot="0">
                      <a:off x="0" y="0"/>
                      <a:ext cx="152400" cy="240645"/>
                    </a:xfrm>
                    <a:prstGeom prst="rect">
                      <a:avLst/>
                    </a:prstGeom>
                  </pic:spPr>
                </pic:pic>
              </a:graphicData>
            </a:graphic>
          </wp:anchor>
        </w:drawing>
      </w:r>
      <w:r/>
    </w:p>
    <w:p>
      <w:pPr>
        <w:pStyle w:val="BodyText"/>
        <w:ind w:left="57"/>
        <w:spacing w:before="103" w:line="478" w:lineRule="exact"/>
        <w:rPr>
          <w:rFonts w:ascii="Microsoft YaHei" w:hAnsi="Microsoft YaHei" w:eastAsia="Microsoft YaHei" w:cs="Microsoft YaHei"/>
        </w:rPr>
      </w:pPr>
      <w:r>
        <w:pict>
          <v:shape id="_x0000_s2364" style="position:absolute;margin-left:191.25pt;margin-top:5.58704pt;mso-position-vertical-relative:text;mso-position-horizontal-relative:text;width:12.05pt;height:18pt;z-index:253584384;" fillcolor="#F5F6F7" filled="true" stroked="false" type="#_x0000_t202">
            <v:fill on="true"/>
            <v:stroke on="false"/>
            <v:path/>
            <v:imagedata o:title=""/>
            <o:lock v:ext="edit" aspectratio="false"/>
            <v:textbox inset="0mm,0mm,0mm,0mm">
              <w:txbxContent>
                <w:p>
                  <w:pPr>
                    <w:ind w:left="50"/>
                    <w:spacing w:before="151" w:line="169"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rPr>
                    <w:t>v</w:t>
                  </w:r>
                </w:p>
              </w:txbxContent>
            </v:textbox>
          </v:shape>
        </w:pict>
      </w:r>
      <w:r>
        <w:pict>
          <v:shape id="_x0000_s2366" style="position:absolute;margin-left:207.388pt;margin-top:7.52704pt;mso-position-vertical-relative:text;mso-position-horizontal-relative:text;width:179.65pt;height:17.85pt;z-index:253580288;" filled="false" stroked="false" type="#_x0000_t202">
            <v:fill on="false"/>
            <v:stroke on="false"/>
            <v:path/>
            <v:imagedata o:title=""/>
            <o:lock v:ext="edit" aspectratio="false"/>
            <v:textbox inset="0mm,0mm,0mm,0mm">
              <w:txbxContent>
                <w:p>
                  <w:pPr>
                    <w:spacing w:before="19" w:line="185"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6"/>
                    </w:rPr>
                    <w:t>进⾏加权求和</w:t>
                  </w:r>
                  <w:r>
                    <w:rPr>
                      <w:rFonts w:ascii="Microsoft YaHei" w:hAnsi="Microsoft YaHei" w:eastAsia="Microsoft YaHei" w:cs="Microsoft YaHei"/>
                      <w:sz w:val="24"/>
                      <w:szCs w:val="24"/>
                      <w:color w:val="1F2329"/>
                      <w:spacing w:val="-30"/>
                    </w:rPr>
                    <w:t xml:space="preserve"> </w:t>
                  </w:r>
                  <w:r>
                    <w:rPr>
                      <w:rFonts w:ascii="Microsoft YaHei" w:hAnsi="Microsoft YaHei" w:eastAsia="Microsoft YaHei" w:cs="Microsoft YaHei"/>
                      <w:sz w:val="24"/>
                      <w:szCs w:val="24"/>
                      <w:color w:val="1F2329"/>
                      <w:spacing w:val="-6"/>
                    </w:rPr>
                    <w:t>，返回最终的输出。</w:t>
                  </w:r>
                </w:p>
              </w:txbxContent>
            </v:textbox>
          </v:shape>
        </w:pict>
      </w:r>
      <w:r>
        <w:drawing>
          <wp:anchor distT="0" distB="0" distL="0" distR="0" simplePos="0" relativeHeight="253576192" behindDoc="0" locked="0" layoutInCell="1" allowOverlap="1">
            <wp:simplePos x="0" y="0"/>
            <wp:positionH relativeFrom="column">
              <wp:posOffset>28575</wp:posOffset>
            </wp:positionH>
            <wp:positionV relativeFrom="paragraph">
              <wp:posOffset>392028</wp:posOffset>
            </wp:positionV>
            <wp:extent cx="1524000" cy="240901"/>
            <wp:effectExtent l="0" t="0" r="0" b="0"/>
            <wp:wrapNone/>
            <wp:docPr id="1490" name="IM 1490"/>
            <wp:cNvGraphicFramePr/>
            <a:graphic>
              <a:graphicData uri="http://schemas.openxmlformats.org/drawingml/2006/picture">
                <pic:pic>
                  <pic:nvPicPr>
                    <pic:cNvPr id="1490" name="IM 1490"/>
                    <pic:cNvPicPr/>
                  </pic:nvPicPr>
                  <pic:blipFill>
                    <a:blip r:embed="rId670"/>
                    <a:stretch>
                      <a:fillRect/>
                    </a:stretch>
                  </pic:blipFill>
                  <pic:spPr>
                    <a:xfrm rot="0">
                      <a:off x="0" y="0"/>
                      <a:ext cx="1524000" cy="240901"/>
                    </a:xfrm>
                    <a:prstGeom prst="rect">
                      <a:avLst/>
                    </a:prstGeom>
                  </pic:spPr>
                </pic:pic>
              </a:graphicData>
            </a:graphic>
          </wp:anchor>
        </w:drawing>
      </w:r>
      <w:r>
        <w:rPr>
          <w:sz w:val="33"/>
          <w:szCs w:val="33"/>
          <w:color w:val="1456F0"/>
          <w:position w:val="5"/>
        </w:rPr>
        <w:t>•  </w:t>
      </w:r>
      <w:r>
        <w:rPr>
          <w:rFonts w:ascii="Microsoft YaHei" w:hAnsi="Microsoft YaHei" w:eastAsia="Microsoft YaHei" w:cs="Microsoft YaHei"/>
          <w:color w:val="1F2329"/>
          <w:position w:val="6"/>
        </w:rPr>
        <w:t>使⽤计算得到的注意⼒权重对值</w:t>
      </w:r>
    </w:p>
    <w:p>
      <w:pPr>
        <w:pStyle w:val="BodyText"/>
        <w:ind w:firstLine="45"/>
        <w:spacing w:before="55" w:line="360" w:lineRule="exact"/>
        <w:rPr/>
      </w:pPr>
      <w:r>
        <w:rPr>
          <w:position w:val="-7"/>
        </w:rPr>
        <w:pict>
          <v:shape id="_x0000_s2368" style="mso-position-vertical-relative:line;mso-position-horizontal-relative:char;width:120pt;height:18pt;" fillcolor="#F5F6F7" filled="true" stroked="false" type="#_x0000_t202">
            <v:fill on="true"/>
            <v:stroke on="false"/>
            <v:path/>
            <v:imagedata o:title=""/>
            <o:lock v:ext="edit" aspectratio="false"/>
            <v:textbox inset="0mm,0mm,0mm,0mm">
              <w:txbxContent>
                <w:p>
                  <w:pPr>
                    <w:ind w:left="50"/>
                    <w:spacing w:before="56" w:line="235"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color w:val="245BDB"/>
                      <w:spacing w:val="38"/>
                      <w:position w:val="-1"/>
                    </w:rPr>
                    <w:t>定义</w:t>
                  </w:r>
                  <w:r>
                    <w:rPr>
                      <w:rFonts w:ascii="Microsoft YaHei" w:hAnsi="Microsoft YaHei" w:eastAsia="Microsoft YaHei" w:cs="Microsoft YaHei"/>
                      <w:sz w:val="24"/>
                      <w:szCs w:val="24"/>
                      <w:color w:val="245BDB"/>
                      <w:spacing w:val="38"/>
                      <w:position w:val="-1"/>
                    </w:rPr>
                    <w:t xml:space="preserve">  </w:t>
                  </w:r>
                  <w:r>
                    <w:rPr>
                      <w:rFonts w:ascii="Arial" w:hAnsi="Arial" w:eastAsia="Arial" w:cs="Arial"/>
                      <w:sz w:val="24"/>
                      <w:szCs w:val="24"/>
                      <w:color w:val="245BDB"/>
                      <w:position w:val="-1"/>
                    </w:rPr>
                    <w:t>forward</w:t>
                  </w:r>
                  <w:r>
                    <w:rPr>
                      <w:rFonts w:ascii="Arial" w:hAnsi="Arial" w:eastAsia="Arial" w:cs="Arial"/>
                      <w:sz w:val="24"/>
                      <w:szCs w:val="24"/>
                      <w:color w:val="245BDB"/>
                      <w:spacing w:val="17"/>
                      <w:w w:val="101"/>
                      <w:position w:val="-1"/>
                    </w:rPr>
                    <w:t xml:space="preserve">  </w:t>
                  </w:r>
                  <w:r>
                    <w:rPr>
                      <w:rFonts w:ascii="Microsoft YaHei" w:hAnsi="Microsoft YaHei" w:eastAsia="Microsoft YaHei" w:cs="Microsoft YaHei"/>
                      <w:sz w:val="24"/>
                      <w:szCs w:val="24"/>
                      <w:color w:val="245BDB"/>
                      <w:spacing w:val="38"/>
                      <w:position w:val="-1"/>
                    </w:rPr>
                    <w:t>方法</w:t>
                  </w:r>
                </w:p>
              </w:txbxContent>
            </v:textbox>
          </v:shape>
        </w:pict>
      </w:r>
    </w:p>
    <w:p>
      <w:pPr>
        <w:pStyle w:val="BodyText"/>
        <w:spacing w:line="301" w:lineRule="auto"/>
        <w:rPr>
          <w:sz w:val="21"/>
        </w:rPr>
      </w:pPr>
      <w:r/>
    </w:p>
    <w:p>
      <w:pPr>
        <w:pStyle w:val="BodyText"/>
        <w:spacing w:line="302" w:lineRule="auto"/>
        <w:rPr>
          <w:sz w:val="21"/>
        </w:rPr>
      </w:pPr>
      <w:r/>
    </w:p>
    <w:p>
      <w:pPr>
        <w:ind w:left="1362"/>
        <w:spacing w:before="53" w:line="294" w:lineRule="exact"/>
        <w:rPr>
          <w:rFonts w:ascii="Lucida Console" w:hAnsi="Lucida Console" w:eastAsia="Lucida Console" w:cs="Lucida Console"/>
          <w:sz w:val="21"/>
          <w:szCs w:val="21"/>
        </w:rPr>
      </w:pPr>
      <w:r>
        <w:pict>
          <v:shape id="_x0000_s2370" style="position:absolute;margin-left:211.036pt;margin-top:1.66414pt;mso-position-vertical-relative:text;mso-position-horizontal-relative:text;width:85.8pt;height:16.75pt;z-index:253581312;" filled="false" stroked="false" type="#_x0000_t202">
            <v:fill on="false"/>
            <v:stroke on="false"/>
            <v:path/>
            <v:imagedata o:title=""/>
            <o:lock v:ext="edit" aspectratio="false"/>
            <v:textbox inset="0mm,0mm,0mm,0mm">
              <w:txbxContent>
                <w:p>
                  <w:pPr>
                    <w:spacing w:before="20" w:line="294" w:lineRule="exact"/>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7"/>
                      <w:position w:val="2"/>
                    </w:rPr>
                    <w:t>v,</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mask=</w:t>
                  </w:r>
                  <w:r>
                    <w:rPr>
                      <w:rFonts w:ascii="Lucida Console" w:hAnsi="Lucida Console" w:eastAsia="Lucida Console" w:cs="Lucida Console"/>
                      <w:sz w:val="21"/>
                      <w:szCs w:val="21"/>
                      <w:color w:val="0184BB"/>
                      <w:spacing w:val="-7"/>
                      <w:position w:val="2"/>
                    </w:rPr>
                    <w:t>None</w:t>
                  </w:r>
                  <w:r>
                    <w:rPr>
                      <w:rFonts w:ascii="Lucida Console" w:hAnsi="Lucida Console" w:eastAsia="Lucida Console" w:cs="Lucida Console"/>
                      <w:sz w:val="21"/>
                      <w:szCs w:val="21"/>
                      <w:color w:val="2B2F36"/>
                      <w:spacing w:val="-7"/>
                      <w:position w:val="2"/>
                    </w:rPr>
                    <w:t>):</w:t>
                  </w:r>
                </w:p>
              </w:txbxContent>
            </v:textbox>
          </v:shape>
        </w:pict>
      </w:r>
      <w:r>
        <w:pict>
          <v:shape id="_x0000_s2372" style="position:absolute;margin-left:28.9745pt;margin-top:5.37065pt;mso-position-vertical-relative:text;mso-position-horizontal-relative:text;width:7.6pt;height:27.55pt;z-index:253586432;" filled="false" stroked="false" type="#_x0000_t202">
            <v:fill on="false"/>
            <v:stroke on="false"/>
            <v:path/>
            <v:imagedata o:title=""/>
            <o:lock v:ext="edit" aspectratio="false"/>
            <v:textbox inset="0mm,0mm,0mm,0mm">
              <w:txbxContent>
                <w:p>
                  <w:pPr>
                    <w:spacing w:before="19" w:line="206" w:lineRule="auto"/>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1"/>
                      <w:w w:val="92"/>
                    </w:rPr>
                    <w:t>1</w:t>
                  </w:r>
                </w:p>
                <w:p>
                  <w:pPr>
                    <w:ind w:left="20"/>
                    <w:spacing w:before="147" w:line="209"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2</w:t>
                  </w:r>
                </w:p>
              </w:txbxContent>
            </v:textbox>
          </v:shape>
        </w:pict>
      </w:r>
      <w:r>
        <w:drawing>
          <wp:anchor distT="0" distB="0" distL="0" distR="0" simplePos="0" relativeHeight="253565952" behindDoc="1" locked="0" layoutInCell="1" allowOverlap="1">
            <wp:simplePos x="0" y="0"/>
            <wp:positionH relativeFrom="column">
              <wp:posOffset>0</wp:posOffset>
            </wp:positionH>
            <wp:positionV relativeFrom="paragraph">
              <wp:posOffset>-234248</wp:posOffset>
            </wp:positionV>
            <wp:extent cx="6838950" cy="925307"/>
            <wp:effectExtent l="0" t="0" r="0" b="0"/>
            <wp:wrapNone/>
            <wp:docPr id="1492" name="IM 1492"/>
            <wp:cNvGraphicFramePr/>
            <a:graphic>
              <a:graphicData uri="http://schemas.openxmlformats.org/drawingml/2006/picture">
                <pic:pic>
                  <pic:nvPicPr>
                    <pic:cNvPr id="1492" name="IM 1492"/>
                    <pic:cNvPicPr/>
                  </pic:nvPicPr>
                  <pic:blipFill>
                    <a:blip r:embed="rId671"/>
                    <a:stretch>
                      <a:fillRect/>
                    </a:stretch>
                  </pic:blipFill>
                  <pic:spPr>
                    <a:xfrm rot="0">
                      <a:off x="0" y="0"/>
                      <a:ext cx="6838950" cy="925307"/>
                    </a:xfrm>
                    <a:prstGeom prst="rect">
                      <a:avLst/>
                    </a:prstGeom>
                  </pic:spPr>
                </pic:pic>
              </a:graphicData>
            </a:graphic>
          </wp:anchor>
        </w:drawing>
      </w:r>
      <w:r>
        <w:rPr>
          <w:rFonts w:ascii="Lucida Console" w:hAnsi="Lucida Console" w:eastAsia="Lucida Console" w:cs="Lucida Console"/>
          <w:sz w:val="21"/>
          <w:szCs w:val="21"/>
          <w:color w:val="A626A4"/>
          <w:spacing w:val="-6"/>
          <w:position w:val="3"/>
        </w:rPr>
        <w:t>def</w:t>
      </w:r>
      <w:r>
        <w:rPr>
          <w:rFonts w:ascii="Lucida Console" w:hAnsi="Lucida Console" w:eastAsia="Lucida Console" w:cs="Lucida Console"/>
          <w:sz w:val="21"/>
          <w:szCs w:val="21"/>
          <w:color w:val="A626A4"/>
          <w:spacing w:val="-6"/>
          <w:position w:val="3"/>
        </w:rPr>
        <w:t xml:space="preserve"> </w:t>
      </w:r>
      <w:r>
        <w:rPr>
          <w:rFonts w:ascii="Lucida Console" w:hAnsi="Lucida Console" w:eastAsia="Lucida Console" w:cs="Lucida Console"/>
          <w:sz w:val="21"/>
          <w:szCs w:val="21"/>
          <w:color w:val="4078F2"/>
          <w:spacing w:val="-6"/>
          <w:position w:val="3"/>
        </w:rPr>
        <w:t>forward</w:t>
      </w:r>
      <w:r>
        <w:rPr>
          <w:rFonts w:ascii="Lucida Console" w:hAnsi="Lucida Console" w:eastAsia="Lucida Console" w:cs="Lucida Console"/>
          <w:sz w:val="21"/>
          <w:szCs w:val="21"/>
          <w:color w:val="2B2F36"/>
          <w:spacing w:val="-6"/>
          <w:position w:val="3"/>
        </w:rPr>
        <w:t>(self,</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q,</w:t>
      </w:r>
      <w:r>
        <w:rPr>
          <w:rFonts w:ascii="Lucida Console" w:hAnsi="Lucida Console" w:eastAsia="Lucida Console" w:cs="Lucida Console"/>
          <w:sz w:val="21"/>
          <w:szCs w:val="21"/>
          <w:color w:val="2B2F36"/>
          <w:spacing w:val="16"/>
          <w:position w:val="3"/>
        </w:rPr>
        <w:t xml:space="preserve"> </w:t>
      </w:r>
      <w:r>
        <w:rPr>
          <w:rFonts w:ascii="Lucida Console" w:hAnsi="Lucida Console" w:eastAsia="Lucida Console" w:cs="Lucida Console"/>
          <w:sz w:val="21"/>
          <w:szCs w:val="21"/>
          <w:color w:val="2B2F36"/>
          <w:spacing w:val="-6"/>
          <w:position w:val="3"/>
        </w:rPr>
        <w:t>k,</w:t>
      </w:r>
    </w:p>
    <w:p>
      <w:pPr>
        <w:ind w:left="1849"/>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7"/>
          <w:position w:val="3"/>
        </w:rPr>
        <w:t>bs</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11"/>
          <w:position w:val="3"/>
        </w:rPr>
        <w:t xml:space="preserve"> </w:t>
      </w:r>
      <w:r>
        <w:rPr>
          <w:rFonts w:ascii="Lucida Console" w:hAnsi="Lucida Console" w:eastAsia="Lucida Console" w:cs="Lucida Console"/>
          <w:sz w:val="21"/>
          <w:szCs w:val="21"/>
          <w:color w:val="2B2F36"/>
          <w:spacing w:val="-7"/>
          <w:position w:val="3"/>
        </w:rPr>
        <w:t>q.size(</w:t>
      </w:r>
      <w:r>
        <w:rPr>
          <w:rFonts w:ascii="Lucida Console" w:hAnsi="Lucida Console" w:eastAsia="Lucida Console" w:cs="Lucida Console"/>
          <w:sz w:val="21"/>
          <w:szCs w:val="21"/>
          <w:color w:val="986801"/>
          <w:spacing w:val="-7"/>
          <w:position w:val="3"/>
        </w:rPr>
        <w:t>0</w:t>
      </w:r>
      <w:r>
        <w:rPr>
          <w:rFonts w:ascii="Lucida Console" w:hAnsi="Lucida Console" w:eastAsia="Lucida Console" w:cs="Lucida Console"/>
          <w:sz w:val="21"/>
          <w:szCs w:val="21"/>
          <w:color w:val="2B2F36"/>
          <w:spacing w:val="-7"/>
          <w:position w:val="3"/>
        </w:rPr>
        <w:t>)</w:t>
      </w:r>
    </w:p>
    <w:p>
      <w:pPr>
        <w:pStyle w:val="BodyText"/>
        <w:spacing w:line="275" w:lineRule="auto"/>
        <w:rPr>
          <w:sz w:val="21"/>
        </w:rPr>
      </w:pPr>
      <w:r/>
    </w:p>
    <w:p>
      <w:pPr>
        <w:pStyle w:val="BodyText"/>
        <w:spacing w:line="276" w:lineRule="auto"/>
        <w:rPr>
          <w:sz w:val="21"/>
        </w:rPr>
      </w:pPr>
      <w:r>
        <w:drawing>
          <wp:anchor distT="0" distB="0" distL="0" distR="0" simplePos="0" relativeHeight="253577216" behindDoc="0" locked="0" layoutInCell="1" allowOverlap="1">
            <wp:simplePos x="0" y="0"/>
            <wp:positionH relativeFrom="column">
              <wp:posOffset>28575</wp:posOffset>
            </wp:positionH>
            <wp:positionV relativeFrom="paragraph">
              <wp:posOffset>231810</wp:posOffset>
            </wp:positionV>
            <wp:extent cx="2552700" cy="901222"/>
            <wp:effectExtent l="0" t="0" r="0" b="0"/>
            <wp:wrapNone/>
            <wp:docPr id="1494" name="IM 1494"/>
            <wp:cNvGraphicFramePr/>
            <a:graphic>
              <a:graphicData uri="http://schemas.openxmlformats.org/drawingml/2006/picture">
                <pic:pic>
                  <pic:nvPicPr>
                    <pic:cNvPr id="1494" name="IM 1494"/>
                    <pic:cNvPicPr/>
                  </pic:nvPicPr>
                  <pic:blipFill>
                    <a:blip r:embed="rId672"/>
                    <a:stretch>
                      <a:fillRect/>
                    </a:stretch>
                  </pic:blipFill>
                  <pic:spPr>
                    <a:xfrm rot="0">
                      <a:off x="0" y="0"/>
                      <a:ext cx="2552700" cy="901222"/>
                    </a:xfrm>
                    <a:prstGeom prst="rect">
                      <a:avLst/>
                    </a:prstGeom>
                  </pic:spPr>
                </pic:pic>
              </a:graphicData>
            </a:graphic>
          </wp:anchor>
        </w:drawing>
      </w:r>
      <w:r/>
    </w:p>
    <w:p>
      <w:pPr>
        <w:pStyle w:val="BodyText"/>
        <w:ind w:left="57"/>
        <w:spacing w:before="104" w:line="477" w:lineRule="exact"/>
        <w:rPr>
          <w:rFonts w:ascii="Microsoft YaHei" w:hAnsi="Microsoft YaHei" w:eastAsia="Microsoft YaHei" w:cs="Microsoft YaHei"/>
        </w:rPr>
      </w:pPr>
      <w:r>
        <w:drawing>
          <wp:anchor distT="0" distB="0" distL="0" distR="0" simplePos="0" relativeHeight="253568000" behindDoc="1" locked="0" layoutInCell="1" allowOverlap="1">
            <wp:simplePos x="0" y="0"/>
            <wp:positionH relativeFrom="column">
              <wp:posOffset>257175</wp:posOffset>
            </wp:positionH>
            <wp:positionV relativeFrom="paragraph">
              <wp:posOffset>382289</wp:posOffset>
            </wp:positionV>
            <wp:extent cx="247650" cy="241028"/>
            <wp:effectExtent l="0" t="0" r="0" b="0"/>
            <wp:wrapNone/>
            <wp:docPr id="1496" name="IM 1496"/>
            <wp:cNvGraphicFramePr/>
            <a:graphic>
              <a:graphicData uri="http://schemas.openxmlformats.org/drawingml/2006/picture">
                <pic:pic>
                  <pic:nvPicPr>
                    <pic:cNvPr id="1496" name="IM 1496"/>
                    <pic:cNvPicPr/>
                  </pic:nvPicPr>
                  <pic:blipFill>
                    <a:blip r:embed="rId673"/>
                    <a:stretch>
                      <a:fillRect/>
                    </a:stretch>
                  </pic:blipFill>
                  <pic:spPr>
                    <a:xfrm rot="0">
                      <a:off x="0" y="0"/>
                      <a:ext cx="247650" cy="241028"/>
                    </a:xfrm>
                    <a:prstGeom prst="rect">
                      <a:avLst/>
                    </a:prstGeom>
                  </pic:spPr>
                </pic:pic>
              </a:graphicData>
            </a:graphic>
          </wp:anchor>
        </w:drawing>
      </w:r>
      <w:r>
        <w:rPr>
          <w:sz w:val="33"/>
          <w:szCs w:val="33"/>
          <w:color w:val="1456F0"/>
          <w:spacing w:val="-2"/>
          <w:position w:val="5"/>
        </w:rPr>
        <w:t>•  </w:t>
      </w:r>
      <w:r>
        <w:rPr>
          <w:rFonts w:ascii="Microsoft YaHei" w:hAnsi="Microsoft YaHei" w:eastAsia="Microsoft YaHei" w:cs="Microsoft YaHei"/>
          <w:color w:val="1F2329"/>
          <w:spacing w:val="-2"/>
          <w:position w:val="6"/>
        </w:rPr>
        <w:t>定义</w:t>
      </w:r>
      <w:r>
        <w:rPr>
          <w:rFonts w:ascii="Microsoft YaHei" w:hAnsi="Microsoft YaHei" w:eastAsia="Microsoft YaHei" w:cs="Microsoft YaHei"/>
          <w:color w:val="1F2329"/>
          <w:spacing w:val="44"/>
          <w:position w:val="6"/>
        </w:rPr>
        <w:t xml:space="preserve"> </w:t>
      </w:r>
      <w:r>
        <w:rPr>
          <w:shd w:val="clear" w:fill="F5F6F7"/>
          <w:rFonts w:ascii="Microsoft YaHei" w:hAnsi="Microsoft YaHei" w:eastAsia="Microsoft YaHei" w:cs="Microsoft YaHei"/>
          <w:color w:val="1F2329"/>
          <w:spacing w:val="-2"/>
          <w:position w:val="6"/>
        </w:rPr>
        <w:t xml:space="preserve"> </w:t>
      </w:r>
      <w:r>
        <w:rPr>
          <w:shd w:val="clear" w:fill="F5F6F7"/>
          <w:rFonts w:ascii="Lucida Console" w:hAnsi="Lucida Console" w:eastAsia="Lucida Console" w:cs="Lucida Console"/>
          <w:color w:val="1F2329"/>
          <w:spacing w:val="-2"/>
          <w:position w:val="6"/>
        </w:rPr>
        <w:t>forward</w:t>
      </w:r>
      <w:r>
        <w:rPr>
          <w:rFonts w:ascii="Lucida Console" w:hAnsi="Lucida Console" w:eastAsia="Lucida Console" w:cs="Lucida Console"/>
          <w:color w:val="1F2329"/>
          <w:spacing w:val="-2"/>
          <w:position w:val="6"/>
        </w:rPr>
        <w:t xml:space="preserve"> </w:t>
      </w:r>
      <w:r>
        <w:rPr>
          <w:rFonts w:ascii="Microsoft YaHei" w:hAnsi="Microsoft YaHei" w:eastAsia="Microsoft YaHei" w:cs="Microsoft YaHei"/>
          <w:color w:val="1F2329"/>
          <w:spacing w:val="-2"/>
          <w:position w:val="6"/>
        </w:rPr>
        <w:t>⽅法</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2"/>
          <w:position w:val="6"/>
        </w:rPr>
        <w:t>，接受查询、键和值</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spacing w:val="-2"/>
          <w:position w:val="6"/>
        </w:rPr>
        <w:t>，以及可选的掩码。</w:t>
      </w:r>
    </w:p>
    <w:p>
      <w:pPr>
        <w:pStyle w:val="BodyText"/>
        <w:ind w:left="57"/>
        <w:spacing w:before="33" w:line="477" w:lineRule="exact"/>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566976" behindDoc="1" locked="0" layoutInCell="1" allowOverlap="1">
                <wp:simplePos x="0" y="0"/>
                <wp:positionH relativeFrom="column">
                  <wp:posOffset>257174</wp:posOffset>
                </wp:positionH>
                <wp:positionV relativeFrom="paragraph">
                  <wp:posOffset>25840</wp:posOffset>
                </wp:positionV>
                <wp:extent cx="248284" cy="228600"/>
                <wp:effectExtent l="0" t="0" r="0" b="0"/>
                <wp:wrapNone/>
                <wp:docPr id="1498" name="Rect 1498"/>
                <wp:cNvGraphicFramePr/>
                <a:graphic>
                  <a:graphicData uri="http://schemas.microsoft.com/office/word/2010/wordprocessingShape">
                    <wps:wsp>
                      <wps:cNvPr id="1498" name="Rect 1498"/>
                      <wps:cNvSpPr/>
                      <wps:spPr>
                        <a:xfrm>
                          <a:off x="257174" y="25840"/>
                          <a:ext cx="248284" cy="228600"/>
                        </a:xfrm>
                        <a:prstGeom prst="rect">
                          <a:avLst/>
                        </a:prstGeom>
                        <a:solidFill>
                          <a:srgbClr val="F5F6F7">
                            <a:alpha val="9529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374" style="position:absolute;margin-left:20.25pt;margin-top:2.0347pt;mso-position-vertical-relative:text;mso-position-horizontal-relative:text;width:19.55pt;height:18pt;z-index:-249749504;" fillcolor="#F5F6F7" filled="true" stroked="false">
                <v:fill opacity="0.952941"/>
              </v:rect>
            </w:pict>
          </mc:Fallback>
        </mc:AlternateContent>
      </w:r>
      <w:r>
        <w:rPr>
          <w:sz w:val="33"/>
          <w:szCs w:val="33"/>
          <w:color w:val="1456F0"/>
          <w:spacing w:val="-2"/>
          <w:position w:val="5"/>
        </w:rPr>
        <w:t>•   </w:t>
      </w:r>
      <w:r>
        <w:rPr>
          <w:rFonts w:ascii="Lucida Console" w:hAnsi="Lucida Console" w:eastAsia="Lucida Console" w:cs="Lucida Console"/>
          <w:color w:val="1F2329"/>
          <w:spacing w:val="-2"/>
          <w:position w:val="6"/>
        </w:rPr>
        <w:t>bs</w:t>
      </w:r>
      <w:r>
        <w:rPr>
          <w:rFonts w:ascii="Lucida Console" w:hAnsi="Lucida Console" w:eastAsia="Lucida Console" w:cs="Lucida Console"/>
          <w:color w:val="1F2329"/>
          <w:spacing w:val="23"/>
          <w:position w:val="6"/>
        </w:rPr>
        <w:t xml:space="preserve"> </w:t>
      </w:r>
      <w:r>
        <w:rPr>
          <w:rFonts w:ascii="Microsoft YaHei" w:hAnsi="Microsoft YaHei" w:eastAsia="Microsoft YaHei" w:cs="Microsoft YaHei"/>
          <w:color w:val="1F2329"/>
          <w:spacing w:val="-2"/>
          <w:position w:val="6"/>
        </w:rPr>
        <w:t>代表批次⼤⼩</w:t>
      </w:r>
      <w:r>
        <w:rPr>
          <w:rFonts w:ascii="Microsoft YaHei" w:hAnsi="Microsoft YaHei" w:eastAsia="Microsoft YaHei" w:cs="Microsoft YaHei"/>
          <w:color w:val="1F2329"/>
          <w:spacing w:val="-32"/>
          <w:position w:val="6"/>
        </w:rPr>
        <w:t xml:space="preserve"> </w:t>
      </w:r>
      <w:r>
        <w:rPr>
          <w:rFonts w:ascii="Microsoft YaHei" w:hAnsi="Microsoft YaHei" w:eastAsia="Microsoft YaHei" w:cs="Microsoft YaHei"/>
          <w:color w:val="1F2329"/>
          <w:spacing w:val="-2"/>
          <w:position w:val="6"/>
        </w:rPr>
        <w:t>，通过查询的第⼀个维度获得。</w:t>
      </w:r>
    </w:p>
    <w:p>
      <w:pPr>
        <w:pStyle w:val="BodyText"/>
        <w:ind w:firstLine="45"/>
        <w:spacing w:before="56" w:line="360" w:lineRule="exact"/>
        <w:rPr/>
      </w:pPr>
      <w:r>
        <w:rPr>
          <w:position w:val="-7"/>
        </w:rPr>
        <w:pict>
          <v:shape id="_x0000_s2376" style="mso-position-vertical-relative:line;mso-position-horizontal-relative:char;width:201pt;height:18pt;" fillcolor="#F5F6F7" filled="true" stroked="false" type="#_x0000_t202">
            <v:fill on="true"/>
            <v:stroke on="false"/>
            <v:path/>
            <v:imagedata o:title=""/>
            <o:lock v:ext="edit" aspectratio="false"/>
            <v:textbox inset="0mm,0mm,0mm,0mm">
              <w:txbxContent>
                <w:p>
                  <w:pPr>
                    <w:ind w:left="49"/>
                    <w:spacing w:before="56" w:line="16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45BDB"/>
                      <w:spacing w:val="13"/>
                    </w:rPr>
                    <w:t>对输入的</w:t>
                  </w:r>
                  <w:r>
                    <w:rPr>
                      <w:rFonts w:ascii="Microsoft YaHei" w:hAnsi="Microsoft YaHei" w:eastAsia="Microsoft YaHei" w:cs="Microsoft YaHei"/>
                      <w:sz w:val="22"/>
                      <w:szCs w:val="22"/>
                      <w:color w:val="245BDB"/>
                      <w:spacing w:val="26"/>
                    </w:rPr>
                    <w:t xml:space="preserve">  </w:t>
                  </w:r>
                  <w:r>
                    <w:rPr>
                      <w:rFonts w:ascii="Microsoft YaHei" w:hAnsi="Microsoft YaHei" w:eastAsia="Microsoft YaHei" w:cs="Microsoft YaHei"/>
                      <w:sz w:val="22"/>
                      <w:szCs w:val="22"/>
                      <w:color w:val="245BDB"/>
                      <w:spacing w:val="13"/>
                    </w:rPr>
                    <w:t>k、</w:t>
                  </w:r>
                  <w:r>
                    <w:rPr>
                      <w:rFonts w:ascii="Microsoft YaHei" w:hAnsi="Microsoft YaHei" w:eastAsia="Microsoft YaHei" w:cs="Microsoft YaHei"/>
                      <w:sz w:val="22"/>
                      <w:szCs w:val="22"/>
                      <w:color w:val="245BDB"/>
                      <w:spacing w:val="-24"/>
                    </w:rPr>
                    <w:t xml:space="preserve"> </w:t>
                  </w:r>
                  <w:r>
                    <w:rPr>
                      <w:rFonts w:ascii="Arial" w:hAnsi="Arial" w:eastAsia="Arial" w:cs="Arial"/>
                      <w:sz w:val="22"/>
                      <w:szCs w:val="22"/>
                      <w:color w:val="245BDB"/>
                      <w:spacing w:val="13"/>
                    </w:rPr>
                    <w:t>q</w:t>
                  </w:r>
                  <w:r>
                    <w:rPr>
                      <w:rFonts w:ascii="Arial" w:hAnsi="Arial" w:eastAsia="Arial" w:cs="Arial"/>
                      <w:sz w:val="22"/>
                      <w:szCs w:val="22"/>
                      <w:color w:val="245BDB"/>
                      <w:spacing w:val="25"/>
                    </w:rPr>
                    <w:t xml:space="preserve">  </w:t>
                  </w:r>
                  <w:r>
                    <w:rPr>
                      <w:rFonts w:ascii="Microsoft YaHei" w:hAnsi="Microsoft YaHei" w:eastAsia="Microsoft YaHei" w:cs="Microsoft YaHei"/>
                      <w:sz w:val="22"/>
                      <w:szCs w:val="22"/>
                      <w:color w:val="245BDB"/>
                      <w:spacing w:val="13"/>
                    </w:rPr>
                    <w:t>和</w:t>
                  </w:r>
                  <w:r>
                    <w:rPr>
                      <w:rFonts w:ascii="Microsoft YaHei" w:hAnsi="Microsoft YaHei" w:eastAsia="Microsoft YaHei" w:cs="Microsoft YaHei"/>
                      <w:sz w:val="22"/>
                      <w:szCs w:val="22"/>
                      <w:color w:val="245BDB"/>
                      <w:spacing w:val="13"/>
                    </w:rPr>
                    <w:t xml:space="preserve">  </w:t>
                  </w:r>
                  <w:r>
                    <w:rPr>
                      <w:rFonts w:ascii="Arial" w:hAnsi="Arial" w:eastAsia="Arial" w:cs="Arial"/>
                      <w:sz w:val="22"/>
                      <w:szCs w:val="22"/>
                      <w:color w:val="245BDB"/>
                      <w:spacing w:val="13"/>
                    </w:rPr>
                    <w:t>V</w:t>
                  </w:r>
                  <w:r>
                    <w:rPr>
                      <w:rFonts w:ascii="Arial" w:hAnsi="Arial" w:eastAsia="Arial" w:cs="Arial"/>
                      <w:sz w:val="22"/>
                      <w:szCs w:val="22"/>
                      <w:color w:val="245BDB"/>
                      <w:spacing w:val="16"/>
                    </w:rPr>
                    <w:t xml:space="preserve">  </w:t>
                  </w:r>
                  <w:r>
                    <w:rPr>
                      <w:rFonts w:ascii="Microsoft YaHei" w:hAnsi="Microsoft YaHei" w:eastAsia="Microsoft YaHei" w:cs="Microsoft YaHei"/>
                      <w:sz w:val="22"/>
                      <w:szCs w:val="22"/>
                      <w:color w:val="245BDB"/>
                      <w:spacing w:val="13"/>
                    </w:rPr>
                    <w:t>应用线性变换</w:t>
                  </w:r>
                </w:p>
              </w:txbxContent>
            </v:textbox>
          </v:shape>
        </w:pict>
      </w:r>
    </w:p>
    <w:p>
      <w:pPr>
        <w:pStyle w:val="BodyText"/>
        <w:spacing w:line="331" w:lineRule="auto"/>
        <w:rPr>
          <w:sz w:val="21"/>
        </w:rPr>
      </w:pPr>
      <w:r/>
    </w:p>
    <w:p>
      <w:pPr>
        <w:pStyle w:val="BodyText"/>
        <w:spacing w:line="331" w:lineRule="auto"/>
        <w:rPr>
          <w:sz w:val="21"/>
        </w:rPr>
      </w:pPr>
      <w:r/>
    </w:p>
    <w:p>
      <w:pPr>
        <w:ind w:left="1840" w:right="9068" w:firstLine="11"/>
        <w:spacing w:before="53" w:line="367" w:lineRule="auto"/>
        <w:jc w:val="both"/>
        <w:rPr>
          <w:rFonts w:ascii="Lucida Console" w:hAnsi="Lucida Console" w:eastAsia="Lucida Console" w:cs="Lucida Console"/>
          <w:sz w:val="21"/>
          <w:szCs w:val="21"/>
        </w:rPr>
      </w:pPr>
      <w:r>
        <w:pict>
          <v:shape id="_x0000_s2378" style="position:absolute;margin-left:115.256pt;margin-top:-1.24233pt;mso-position-vertical-relative:text;mso-position-horizontal-relative:text;width:379.55pt;height:49.75pt;z-index:253579264;" filled="false" stroked="false" type="#_x0000_t202">
            <v:fill on="false"/>
            <v:stroke on="false"/>
            <v:path/>
            <v:imagedata o:title=""/>
            <o:lock v:ext="edit" aspectratio="false"/>
            <v:textbox inset="0mm,0mm,0mm,0mm">
              <w:txbxContent>
                <w:p>
                  <w:pPr>
                    <w:spacing w:before="20" w:line="294" w:lineRule="exact"/>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6"/>
                      <w:position w:val="3"/>
                    </w:rPr>
                    <w:t>self.k_linear(k).vi</w:t>
                  </w:r>
                  <w:r>
                    <w:rPr>
                      <w:rFonts w:ascii="Lucida Console" w:hAnsi="Lucida Console" w:eastAsia="Lucida Console" w:cs="Lucida Console"/>
                      <w:sz w:val="21"/>
                      <w:szCs w:val="21"/>
                      <w:color w:val="2B2F36"/>
                      <w:spacing w:val="-7"/>
                      <w:position w:val="3"/>
                    </w:rPr>
                    <w:t>ew(bs,</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self.h,</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self.d_k).transpose(</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986801"/>
                      <w:spacing w:val="-7"/>
                      <w:position w:val="3"/>
                    </w:rPr>
                    <w:t>2</w:t>
                  </w:r>
                  <w:r>
                    <w:rPr>
                      <w:rFonts w:ascii="Lucida Console" w:hAnsi="Lucida Console" w:eastAsia="Lucida Console" w:cs="Lucida Console"/>
                      <w:sz w:val="21"/>
                      <w:szCs w:val="21"/>
                      <w:color w:val="2B2F36"/>
                      <w:spacing w:val="-7"/>
                      <w:position w:val="3"/>
                    </w:rPr>
                    <w:t>)</w:t>
                  </w:r>
                </w:p>
                <w:p>
                  <w:pPr>
                    <w:spacing w:before="35" w:line="295" w:lineRule="exact"/>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6"/>
                      <w:position w:val="3"/>
                    </w:rPr>
                    <w:t>self.q_linear(q).vi</w:t>
                  </w:r>
                  <w:r>
                    <w:rPr>
                      <w:rFonts w:ascii="Lucida Console" w:hAnsi="Lucida Console" w:eastAsia="Lucida Console" w:cs="Lucida Console"/>
                      <w:sz w:val="21"/>
                      <w:szCs w:val="21"/>
                      <w:color w:val="2B2F36"/>
                      <w:spacing w:val="-7"/>
                      <w:position w:val="3"/>
                    </w:rPr>
                    <w:t>ew(bs,</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self.h,</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self.d_k).transpose(</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986801"/>
                      <w:spacing w:val="-7"/>
                      <w:position w:val="3"/>
                    </w:rPr>
                    <w:t>2</w:t>
                  </w:r>
                  <w:r>
                    <w:rPr>
                      <w:rFonts w:ascii="Lucida Console" w:hAnsi="Lucida Console" w:eastAsia="Lucida Console" w:cs="Lucida Console"/>
                      <w:sz w:val="21"/>
                      <w:szCs w:val="21"/>
                      <w:color w:val="2B2F36"/>
                      <w:spacing w:val="-7"/>
                      <w:position w:val="3"/>
                    </w:rPr>
                    <w:t>)</w:t>
                  </w:r>
                </w:p>
                <w:p>
                  <w:pPr>
                    <w:spacing w:before="35" w:line="295" w:lineRule="exact"/>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6"/>
                      <w:position w:val="3"/>
                    </w:rPr>
                    <w:t>self.v_linear(v).vi</w:t>
                  </w:r>
                  <w:r>
                    <w:rPr>
                      <w:rFonts w:ascii="Lucida Console" w:hAnsi="Lucida Console" w:eastAsia="Lucida Console" w:cs="Lucida Console"/>
                      <w:sz w:val="21"/>
                      <w:szCs w:val="21"/>
                      <w:color w:val="2B2F36"/>
                      <w:spacing w:val="-7"/>
                      <w:position w:val="3"/>
                    </w:rPr>
                    <w:t>ew(bs,</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self.h,</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self.d_k).transpose(</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986801"/>
                      <w:spacing w:val="-7"/>
                      <w:position w:val="3"/>
                    </w:rPr>
                    <w:t>2</w:t>
                  </w:r>
                  <w:r>
                    <w:rPr>
                      <w:rFonts w:ascii="Lucida Console" w:hAnsi="Lucida Console" w:eastAsia="Lucida Console" w:cs="Lucida Console"/>
                      <w:sz w:val="21"/>
                      <w:szCs w:val="21"/>
                      <w:color w:val="2B2F36"/>
                      <w:spacing w:val="-7"/>
                      <w:position w:val="3"/>
                    </w:rPr>
                    <w:t>)</w:t>
                  </w:r>
                </w:p>
              </w:txbxContent>
            </v:textbox>
          </v:shape>
        </w:pict>
      </w:r>
      <w:r>
        <w:pict>
          <v:shape id="_x0000_s2380" style="position:absolute;margin-left:28.8485pt;margin-top:2.46418pt;mso-position-vertical-relative:text;mso-position-horizontal-relative:text;width:7.75pt;height:43.95pt;z-index:253583360;" filled="false" stroked="false" type="#_x0000_t202">
            <v:fill on="false"/>
            <v:stroke on="false"/>
            <v:path/>
            <v:imagedata o:title=""/>
            <o:lock v:ext="edit" aspectratio="false"/>
            <v:textbox inset="0mm,0mm,0mm,0mm">
              <w:txbxContent>
                <w:p>
                  <w:pPr>
                    <w:spacing w:before="19" w:line="206" w:lineRule="auto"/>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1"/>
                      <w:w w:val="92"/>
                    </w:rPr>
                    <w:t>1</w:t>
                  </w:r>
                </w:p>
                <w:p>
                  <w:pPr>
                    <w:ind w:left="22"/>
                    <w:spacing w:before="147" w:line="209"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2</w:t>
                  </w:r>
                </w:p>
                <w:p>
                  <w:pPr>
                    <w:ind w:left="20"/>
                    <w:spacing w:before="147"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3</w:t>
                  </w:r>
                </w:p>
              </w:txbxContent>
            </v:textbox>
          </v:shape>
        </w:pict>
      </w:r>
      <w:r>
        <w:pict>
          <v:shape id="_x0000_s2382" style="position:absolute;margin-left:103.393pt;margin-top:4.27018pt;mso-position-vertical-relative:text;mso-position-horizontal-relative:text;width:7.45pt;height:8.65pt;z-index:253589504;" filled="false" stroked="false" type="#_x0000_t202">
            <v:fill on="false"/>
            <v:stroke on="false"/>
            <v:path/>
            <v:imagedata o:title=""/>
            <o:lock v:ext="edit" aspectratio="false"/>
            <v:textbox inset="0mm,0mm,0mm,0mm">
              <w:txbxContent>
                <w:p>
                  <w:pPr>
                    <w:ind w:right="1"/>
                    <w:spacing w:before="20" w:line="132" w:lineRule="exact"/>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2B2F36"/>
                      <w:position w:val="-2"/>
                    </w:rPr>
                    <w:t>=</w:t>
                  </w:r>
                </w:p>
              </w:txbxContent>
            </v:textbox>
          </v:shape>
        </w:pict>
      </w:r>
      <w:r>
        <w:pict>
          <v:shape id="_x0000_s2384" style="position:absolute;margin-left:103.393pt;margin-top:20.7702pt;mso-position-vertical-relative:text;mso-position-horizontal-relative:text;width:7.45pt;height:8.65pt;z-index:253587456;" filled="false" stroked="false" type="#_x0000_t202">
            <v:fill on="false"/>
            <v:stroke on="false"/>
            <v:path/>
            <v:imagedata o:title=""/>
            <o:lock v:ext="edit" aspectratio="false"/>
            <v:textbox inset="0mm,0mm,0mm,0mm">
              <w:txbxContent>
                <w:p>
                  <w:pPr>
                    <w:ind w:right="1"/>
                    <w:spacing w:before="20" w:line="132" w:lineRule="exact"/>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2B2F36"/>
                      <w:position w:val="-2"/>
                    </w:rPr>
                    <w:t>=</w:t>
                  </w:r>
                </w:p>
              </w:txbxContent>
            </v:textbox>
          </v:shape>
        </w:pict>
      </w:r>
      <w:r>
        <w:pict>
          <v:shape id="_x0000_s2386" style="position:absolute;margin-left:103.393pt;margin-top:37.2702pt;mso-position-vertical-relative:text;mso-position-horizontal-relative:text;width:7.45pt;height:8.65pt;z-index:253588480;" filled="false" stroked="false" type="#_x0000_t202">
            <v:fill on="false"/>
            <v:stroke on="false"/>
            <v:path/>
            <v:imagedata o:title=""/>
            <o:lock v:ext="edit" aspectratio="false"/>
            <v:textbox inset="0mm,0mm,0mm,0mm">
              <w:txbxContent>
                <w:p>
                  <w:pPr>
                    <w:ind w:right="1"/>
                    <w:spacing w:before="20" w:line="132" w:lineRule="exact"/>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2B2F36"/>
                      <w:position w:val="-2"/>
                    </w:rPr>
                    <w:t>=</w:t>
                  </w:r>
                </w:p>
              </w:txbxContent>
            </v:textbox>
          </v:shape>
        </w:pict>
      </w:r>
      <w:r>
        <w:drawing>
          <wp:anchor distT="0" distB="0" distL="0" distR="0" simplePos="0" relativeHeight="253569024" behindDoc="1" locked="0" layoutInCell="1" allowOverlap="1">
            <wp:simplePos x="0" y="0"/>
            <wp:positionH relativeFrom="column">
              <wp:posOffset>0</wp:posOffset>
            </wp:positionH>
            <wp:positionV relativeFrom="paragraph">
              <wp:posOffset>-277304</wp:posOffset>
            </wp:positionV>
            <wp:extent cx="6838950" cy="1141001"/>
            <wp:effectExtent l="0" t="0" r="0" b="0"/>
            <wp:wrapNone/>
            <wp:docPr id="1500" name="IM 1500"/>
            <wp:cNvGraphicFramePr/>
            <a:graphic>
              <a:graphicData uri="http://schemas.openxmlformats.org/drawingml/2006/picture">
                <pic:pic>
                  <pic:nvPicPr>
                    <pic:cNvPr id="1500" name="IM 1500"/>
                    <pic:cNvPicPr/>
                  </pic:nvPicPr>
                  <pic:blipFill>
                    <a:blip r:embed="rId674"/>
                    <a:stretch>
                      <a:fillRect/>
                    </a:stretch>
                  </pic:blipFill>
                  <pic:spPr>
                    <a:xfrm rot="0">
                      <a:off x="0" y="0"/>
                      <a:ext cx="6838950" cy="1141001"/>
                    </a:xfrm>
                    <a:prstGeom prst="rect">
                      <a:avLst/>
                    </a:prstGeom>
                  </pic:spPr>
                </pic:pic>
              </a:graphicData>
            </a:graphic>
          </wp:anchor>
        </w:drawing>
      </w:r>
      <w:r>
        <w:rPr>
          <w:rFonts w:ascii="Lucida Console" w:hAnsi="Lucida Console" w:eastAsia="Lucida Console" w:cs="Lucida Console"/>
          <w:sz w:val="21"/>
          <w:szCs w:val="21"/>
          <w:color w:val="2B2F36"/>
          <w:spacing w:val="-7"/>
          <w:w w:val="87"/>
        </w:rPr>
        <w:t>k</w:t>
      </w:r>
      <w:r>
        <w:rPr>
          <w:rFonts w:ascii="Lucida Console" w:hAnsi="Lucida Console" w:eastAsia="Lucida Console" w:cs="Lucida Console"/>
          <w:sz w:val="21"/>
          <w:szCs w:val="21"/>
          <w:color w:val="2B2F36"/>
        </w:rPr>
        <w:t xml:space="preserve"> </w:t>
      </w:r>
      <w:r>
        <w:rPr>
          <w:rFonts w:ascii="Lucida Console" w:hAnsi="Lucida Console" w:eastAsia="Lucida Console" w:cs="Lucida Console"/>
          <w:sz w:val="21"/>
          <w:szCs w:val="21"/>
          <w:color w:val="2B2F36"/>
          <w:spacing w:val="-12"/>
        </w:rPr>
        <w:t>q</w:t>
      </w:r>
      <w:r>
        <w:rPr>
          <w:rFonts w:ascii="Lucida Console" w:hAnsi="Lucida Console" w:eastAsia="Lucida Console" w:cs="Lucida Console"/>
          <w:sz w:val="21"/>
          <w:szCs w:val="21"/>
          <w:color w:val="2B2F36"/>
        </w:rPr>
        <w:t xml:space="preserve"> </w:t>
      </w:r>
      <w:r>
        <w:rPr>
          <w:rFonts w:ascii="Lucida Console" w:hAnsi="Lucida Console" w:eastAsia="Lucida Console" w:cs="Lucida Console"/>
          <w:sz w:val="21"/>
          <w:szCs w:val="21"/>
          <w:color w:val="2B2F36"/>
          <w:spacing w:val="-12"/>
        </w:rPr>
        <w:t>v</w:t>
      </w:r>
    </w:p>
    <w:p>
      <w:pPr>
        <w:pStyle w:val="BodyText"/>
        <w:spacing w:line="241" w:lineRule="auto"/>
        <w:rPr>
          <w:sz w:val="21"/>
        </w:rPr>
      </w:pPr>
      <w:r/>
    </w:p>
    <w:p>
      <w:pPr>
        <w:pStyle w:val="BodyText"/>
        <w:spacing w:line="241" w:lineRule="auto"/>
        <w:rPr>
          <w:sz w:val="21"/>
        </w:rPr>
      </w:pPr>
      <w:r/>
    </w:p>
    <w:p>
      <w:pPr>
        <w:pStyle w:val="BodyText"/>
        <w:ind w:left="372" w:right="386" w:hanging="315"/>
        <w:spacing w:before="104" w:line="244"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570048" behindDoc="1" locked="0" layoutInCell="1" allowOverlap="1">
                <wp:simplePos x="0" y="0"/>
                <wp:positionH relativeFrom="column">
                  <wp:posOffset>1266825</wp:posOffset>
                </wp:positionH>
                <wp:positionV relativeFrom="paragraph">
                  <wp:posOffset>70848</wp:posOffset>
                </wp:positionV>
                <wp:extent cx="152400" cy="228600"/>
                <wp:effectExtent l="0" t="0" r="0" b="0"/>
                <wp:wrapNone/>
                <wp:docPr id="1502" name="Rect 1502"/>
                <wp:cNvGraphicFramePr/>
                <a:graphic>
                  <a:graphicData uri="http://schemas.microsoft.com/office/word/2010/wordprocessingShape">
                    <wps:wsp>
                      <wps:cNvPr id="1502" name="Rect 1502"/>
                      <wps:cNvSpPr/>
                      <wps:spPr>
                        <a:xfrm>
                          <a:off x="1266825" y="70848"/>
                          <a:ext cx="152400" cy="228600"/>
                        </a:xfrm>
                        <a:prstGeom prst="rect">
                          <a:avLst/>
                        </a:prstGeom>
                        <a:solidFill>
                          <a:srgbClr val="F5F6F7">
                            <a:alpha val="96862"/>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388" style="position:absolute;margin-left:99.75pt;margin-top:5.57862pt;mso-position-vertical-relative:text;mso-position-horizontal-relative:text;width:12pt;height:18pt;z-index:-249746432;" fillcolor="#F5F6F7" filled="true" stroked="false">
                <v:fill opacity="0.968627"/>
              </v:rect>
            </w:pict>
          </mc:Fallback>
        </mc:AlternateContent>
      </w:r>
      <w:r>
        <w:drawing>
          <wp:anchor distT="0" distB="0" distL="0" distR="0" simplePos="0" relativeHeight="253571072" behindDoc="1" locked="0" layoutInCell="1" allowOverlap="1">
            <wp:simplePos x="0" y="0"/>
            <wp:positionH relativeFrom="column">
              <wp:posOffset>1266825</wp:posOffset>
            </wp:positionH>
            <wp:positionV relativeFrom="paragraph">
              <wp:posOffset>58248</wp:posOffset>
            </wp:positionV>
            <wp:extent cx="152400" cy="241200"/>
            <wp:effectExtent l="0" t="0" r="0" b="0"/>
            <wp:wrapNone/>
            <wp:docPr id="1504" name="IM 1504"/>
            <wp:cNvGraphicFramePr/>
            <a:graphic>
              <a:graphicData uri="http://schemas.openxmlformats.org/drawingml/2006/picture">
                <pic:pic>
                  <pic:nvPicPr>
                    <pic:cNvPr id="1504" name="IM 1504"/>
                    <pic:cNvPicPr/>
                  </pic:nvPicPr>
                  <pic:blipFill>
                    <a:blip r:embed="rId675"/>
                    <a:stretch>
                      <a:fillRect/>
                    </a:stretch>
                  </pic:blipFill>
                  <pic:spPr>
                    <a:xfrm rot="0">
                      <a:off x="0" y="0"/>
                      <a:ext cx="152400" cy="241200"/>
                    </a:xfrm>
                    <a:prstGeom prst="rect">
                      <a:avLst/>
                    </a:prstGeom>
                  </pic:spPr>
                </pic:pic>
              </a:graphicData>
            </a:graphic>
          </wp:anchor>
        </w:drawing>
      </w:r>
      <w:r>
        <w:drawing>
          <wp:anchor distT="0" distB="0" distL="0" distR="0" simplePos="0" relativeHeight="253559808" behindDoc="1" locked="0" layoutInCell="1" allowOverlap="1">
            <wp:simplePos x="0" y="0"/>
            <wp:positionH relativeFrom="column">
              <wp:posOffset>1695450</wp:posOffset>
            </wp:positionH>
            <wp:positionV relativeFrom="paragraph">
              <wp:posOffset>58248</wp:posOffset>
            </wp:positionV>
            <wp:extent cx="152400" cy="241200"/>
            <wp:effectExtent l="0" t="0" r="0" b="0"/>
            <wp:wrapNone/>
            <wp:docPr id="1506" name="IM 1506"/>
            <wp:cNvGraphicFramePr/>
            <a:graphic>
              <a:graphicData uri="http://schemas.openxmlformats.org/drawingml/2006/picture">
                <pic:pic>
                  <pic:nvPicPr>
                    <pic:cNvPr id="1506" name="IM 1506"/>
                    <pic:cNvPicPr/>
                  </pic:nvPicPr>
                  <pic:blipFill>
                    <a:blip r:embed="rId676"/>
                    <a:stretch>
                      <a:fillRect/>
                    </a:stretch>
                  </pic:blipFill>
                  <pic:spPr>
                    <a:xfrm rot="0">
                      <a:off x="0" y="0"/>
                      <a:ext cx="152400" cy="241200"/>
                    </a:xfrm>
                    <a:prstGeom prst="rect">
                      <a:avLst/>
                    </a:prstGeom>
                  </pic:spPr>
                </pic:pic>
              </a:graphicData>
            </a:graphic>
          </wp:anchor>
        </w:drawing>
      </w:r>
      <w:r>
        <w:drawing>
          <wp:anchor distT="0" distB="0" distL="0" distR="0" simplePos="0" relativeHeight="253561856" behindDoc="1" locked="0" layoutInCell="1" allowOverlap="1">
            <wp:simplePos x="0" y="0"/>
            <wp:positionH relativeFrom="column">
              <wp:posOffset>904875</wp:posOffset>
            </wp:positionH>
            <wp:positionV relativeFrom="paragraph">
              <wp:posOffset>58248</wp:posOffset>
            </wp:positionV>
            <wp:extent cx="152400" cy="241200"/>
            <wp:effectExtent l="0" t="0" r="0" b="0"/>
            <wp:wrapNone/>
            <wp:docPr id="1508" name="IM 1508"/>
            <wp:cNvGraphicFramePr/>
            <a:graphic>
              <a:graphicData uri="http://schemas.openxmlformats.org/drawingml/2006/picture">
                <pic:pic>
                  <pic:nvPicPr>
                    <pic:cNvPr id="1508" name="IM 1508"/>
                    <pic:cNvPicPr/>
                  </pic:nvPicPr>
                  <pic:blipFill>
                    <a:blip r:embed="rId677"/>
                    <a:stretch>
                      <a:fillRect/>
                    </a:stretch>
                  </pic:blipFill>
                  <pic:spPr>
                    <a:xfrm rot="0">
                      <a:off x="0" y="0"/>
                      <a:ext cx="152400" cy="241200"/>
                    </a:xfrm>
                    <a:prstGeom prst="rect">
                      <a:avLst/>
                    </a:prstGeom>
                  </pic:spPr>
                </pic:pic>
              </a:graphicData>
            </a:graphic>
          </wp:anchor>
        </w:drawing>
      </w:r>
      <w:r>
        <w:drawing>
          <wp:anchor distT="0" distB="0" distL="0" distR="0" simplePos="0" relativeHeight="253558784" behindDoc="1" locked="0" layoutInCell="1" allowOverlap="1">
            <wp:simplePos x="0" y="0"/>
            <wp:positionH relativeFrom="column">
              <wp:posOffset>3952875</wp:posOffset>
            </wp:positionH>
            <wp:positionV relativeFrom="paragraph">
              <wp:posOffset>58248</wp:posOffset>
            </wp:positionV>
            <wp:extent cx="1581150" cy="241200"/>
            <wp:effectExtent l="0" t="0" r="0" b="0"/>
            <wp:wrapNone/>
            <wp:docPr id="1510" name="IM 1510"/>
            <wp:cNvGraphicFramePr/>
            <a:graphic>
              <a:graphicData uri="http://schemas.openxmlformats.org/drawingml/2006/picture">
                <pic:pic>
                  <pic:nvPicPr>
                    <pic:cNvPr id="1510" name="IM 1510"/>
                    <pic:cNvPicPr/>
                  </pic:nvPicPr>
                  <pic:blipFill>
                    <a:blip r:embed="rId678"/>
                    <a:stretch>
                      <a:fillRect/>
                    </a:stretch>
                  </pic:blipFill>
                  <pic:spPr>
                    <a:xfrm rot="0">
                      <a:off x="0" y="0"/>
                      <a:ext cx="1581150" cy="241200"/>
                    </a:xfrm>
                    <a:prstGeom prst="rect">
                      <a:avLst/>
                    </a:prstGeom>
                  </pic:spPr>
                </pic:pic>
              </a:graphicData>
            </a:graphic>
          </wp:anchor>
        </w:drawing>
      </w:r>
      <w:r>
        <w:drawing>
          <wp:anchor distT="0" distB="0" distL="0" distR="0" simplePos="0" relativeHeight="253560832" behindDoc="1" locked="0" layoutInCell="1" allowOverlap="1">
            <wp:simplePos x="0" y="0"/>
            <wp:positionH relativeFrom="column">
              <wp:posOffset>600075</wp:posOffset>
            </wp:positionH>
            <wp:positionV relativeFrom="paragraph">
              <wp:posOffset>306089</wp:posOffset>
            </wp:positionV>
            <wp:extent cx="1485900" cy="241009"/>
            <wp:effectExtent l="0" t="0" r="0" b="0"/>
            <wp:wrapNone/>
            <wp:docPr id="1512" name="IM 1512"/>
            <wp:cNvGraphicFramePr/>
            <a:graphic>
              <a:graphicData uri="http://schemas.openxmlformats.org/drawingml/2006/picture">
                <pic:pic>
                  <pic:nvPicPr>
                    <pic:cNvPr id="1512" name="IM 1512"/>
                    <pic:cNvPicPr/>
                  </pic:nvPicPr>
                  <pic:blipFill>
                    <a:blip r:embed="rId679"/>
                    <a:stretch>
                      <a:fillRect/>
                    </a:stretch>
                  </pic:blipFill>
                  <pic:spPr>
                    <a:xfrm rot="0">
                      <a:off x="0" y="0"/>
                      <a:ext cx="1485900" cy="241009"/>
                    </a:xfrm>
                    <a:prstGeom prst="rect">
                      <a:avLst/>
                    </a:prstGeom>
                  </pic:spPr>
                </pic:pic>
              </a:graphicData>
            </a:graphic>
          </wp:anchor>
        </w:drawing>
      </w:r>
      <w:r>
        <w:drawing>
          <wp:anchor distT="0" distB="0" distL="0" distR="0" simplePos="0" relativeHeight="253578240" behindDoc="0" locked="0" layoutInCell="1" allowOverlap="1">
            <wp:simplePos x="0" y="0"/>
            <wp:positionH relativeFrom="column">
              <wp:posOffset>28575</wp:posOffset>
            </wp:positionH>
            <wp:positionV relativeFrom="paragraph">
              <wp:posOffset>639359</wp:posOffset>
            </wp:positionV>
            <wp:extent cx="1714500" cy="241114"/>
            <wp:effectExtent l="0" t="0" r="0" b="0"/>
            <wp:wrapNone/>
            <wp:docPr id="1514" name="IM 1514"/>
            <wp:cNvGraphicFramePr/>
            <a:graphic>
              <a:graphicData uri="http://schemas.openxmlformats.org/drawingml/2006/picture">
                <pic:pic>
                  <pic:nvPicPr>
                    <pic:cNvPr id="1514" name="IM 1514"/>
                    <pic:cNvPicPr/>
                  </pic:nvPicPr>
                  <pic:blipFill>
                    <a:blip r:embed="rId680"/>
                    <a:stretch>
                      <a:fillRect/>
                    </a:stretch>
                  </pic:blipFill>
                  <pic:spPr>
                    <a:xfrm rot="0">
                      <a:off x="0" y="0"/>
                      <a:ext cx="1714500" cy="241114"/>
                    </a:xfrm>
                    <a:prstGeom prst="rect">
                      <a:avLst/>
                    </a:prstGeom>
                  </pic:spPr>
                </pic:pic>
              </a:graphicData>
            </a:graphic>
          </wp:anchor>
        </w:drawing>
      </w:r>
      <w:r>
        <w:rPr>
          <w:sz w:val="33"/>
          <w:szCs w:val="33"/>
          <w:color w:val="1456F0"/>
          <w:spacing w:val="-4"/>
          <w:position w:val="-2"/>
        </w:rPr>
        <w:t>•  </w:t>
      </w:r>
      <w:r>
        <w:rPr>
          <w:rFonts w:ascii="Microsoft YaHei" w:hAnsi="Microsoft YaHei" w:eastAsia="Microsoft YaHei" w:cs="Microsoft YaHei"/>
          <w:color w:val="1F2329"/>
          <w:spacing w:val="-4"/>
        </w:rPr>
        <w:t>对输⼊的</w:t>
      </w:r>
      <w:r>
        <w:rPr>
          <w:rFonts w:ascii="Microsoft YaHei" w:hAnsi="Microsoft YaHei" w:eastAsia="Microsoft YaHei" w:cs="Microsoft YaHei"/>
          <w:color w:val="1F2329"/>
          <w:spacing w:val="34"/>
        </w:rPr>
        <w:t xml:space="preserve"> </w:t>
      </w:r>
      <w:r>
        <w:rPr>
          <w:shd w:val="clear" w:fill="F5F6F7"/>
          <w:rFonts w:ascii="Microsoft YaHei" w:hAnsi="Microsoft YaHei" w:eastAsia="Microsoft YaHei" w:cs="Microsoft YaHei"/>
          <w:color w:val="1F2329"/>
          <w:spacing w:val="-4"/>
        </w:rPr>
        <w:t xml:space="preserve"> </w:t>
      </w:r>
      <w:r>
        <w:rPr>
          <w:shd w:val="clear" w:fill="F5F6F7"/>
          <w:rFonts w:ascii="Lucida Console" w:hAnsi="Lucida Console" w:eastAsia="Lucida Console" w:cs="Lucida Console"/>
          <w:color w:val="1F2329"/>
          <w:spacing w:val="-4"/>
        </w:rPr>
        <w:t>k</w:t>
      </w:r>
      <w:r>
        <w:rPr>
          <w:shd w:val="clear" w:fill="F5F6F7"/>
          <w:rFonts w:ascii="Lucida Console" w:hAnsi="Lucida Console" w:eastAsia="Lucida Console" w:cs="Lucida Console"/>
          <w:color w:val="1F2329"/>
          <w:spacing w:val="-88"/>
        </w:rPr>
        <w:t xml:space="preserve"> </w:t>
      </w:r>
      <w:r>
        <w:rPr>
          <w:rFonts w:ascii="Lucida Console" w:hAnsi="Lucida Console" w:eastAsia="Lucida Console" w:cs="Lucida Console"/>
          <w:color w:val="1F2329"/>
          <w:spacing w:val="-93"/>
        </w:rPr>
        <w:t xml:space="preserve"> </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24"/>
        </w:rPr>
        <w:t xml:space="preserve"> </w:t>
      </w:r>
      <w:r>
        <w:rPr>
          <w:rFonts w:ascii="Lucida Console" w:hAnsi="Lucida Console" w:eastAsia="Lucida Console" w:cs="Lucida Console"/>
          <w:color w:val="1F2329"/>
          <w:spacing w:val="-4"/>
        </w:rPr>
        <w:t>q</w:t>
      </w:r>
      <w:r>
        <w:rPr>
          <w:rFonts w:ascii="Lucida Console" w:hAnsi="Lucida Console" w:eastAsia="Lucida Console" w:cs="Lucida Console"/>
          <w:color w:val="1F2329"/>
          <w:spacing w:val="-4"/>
        </w:rPr>
        <w:t xml:space="preserve"> </w:t>
      </w:r>
      <w:r>
        <w:rPr>
          <w:rFonts w:ascii="Microsoft YaHei" w:hAnsi="Microsoft YaHei" w:eastAsia="Microsoft YaHei" w:cs="Microsoft YaHei"/>
          <w:color w:val="1F2329"/>
          <w:spacing w:val="-4"/>
        </w:rPr>
        <w:t>和  </w:t>
      </w:r>
      <w:r>
        <w:rPr>
          <w:shd w:val="clear" w:fill="F5F6F7"/>
          <w:rFonts w:ascii="Lucida Console" w:hAnsi="Lucida Console" w:eastAsia="Lucida Console" w:cs="Lucida Console"/>
          <w:color w:val="1F2329"/>
          <w:spacing w:val="-4"/>
        </w:rPr>
        <w:t>v</w:t>
      </w:r>
      <w:r>
        <w:rPr>
          <w:rFonts w:ascii="Lucida Console" w:hAnsi="Lucida Console" w:eastAsia="Lucida Console" w:cs="Lucida Console"/>
          <w:color w:val="1F2329"/>
          <w:spacing w:val="-4"/>
        </w:rPr>
        <w:t xml:space="preserve"> </w:t>
      </w:r>
      <w:r>
        <w:rPr>
          <w:rFonts w:ascii="Microsoft YaHei" w:hAnsi="Microsoft YaHei" w:eastAsia="Microsoft YaHei" w:cs="Microsoft YaHei"/>
          <w:color w:val="1F2329"/>
          <w:spacing w:val="-4"/>
        </w:rPr>
        <w:t>应⽤线性变换</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，并调整形状为</w:t>
      </w:r>
      <w:r>
        <w:rPr>
          <w:rFonts w:ascii="Microsoft YaHei" w:hAnsi="Microsoft YaHei" w:eastAsia="Microsoft YaHei" w:cs="Microsoft YaHei"/>
          <w:color w:val="1F2329"/>
          <w:spacing w:val="29"/>
          <w:w w:val="101"/>
        </w:rPr>
        <w:t xml:space="preserve"> </w:t>
      </w:r>
      <w:r>
        <w:rPr>
          <w:shd w:val="clear" w:fill="F5F6F7"/>
          <w:rFonts w:ascii="Microsoft YaHei" w:hAnsi="Microsoft YaHei" w:eastAsia="Microsoft YaHei" w:cs="Microsoft YaHei"/>
          <w:color w:val="1F2329"/>
          <w:spacing w:val="22"/>
        </w:rPr>
        <w:t xml:space="preserve"> </w:t>
      </w:r>
      <w:r>
        <w:rPr>
          <w:shd w:val="clear" w:fill="F5F6F7"/>
          <w:rFonts w:ascii="Lucida Console" w:hAnsi="Lucida Console" w:eastAsia="Lucida Console" w:cs="Lucida Console"/>
          <w:color w:val="1F2329"/>
          <w:spacing w:val="-4"/>
        </w:rPr>
        <w:t>(bs,</w:t>
      </w:r>
      <w:r>
        <w:rPr>
          <w:shd w:val="clear" w:fill="F5F6F7"/>
          <w:rFonts w:ascii="Lucida Console" w:hAnsi="Lucida Console" w:eastAsia="Lucida Console" w:cs="Lucida Console"/>
          <w:color w:val="1F2329"/>
          <w:spacing w:val="32"/>
        </w:rPr>
        <w:t xml:space="preserve"> </w:t>
      </w:r>
      <w:r>
        <w:rPr>
          <w:shd w:val="clear" w:fill="F5F6F7"/>
          <w:rFonts w:ascii="Lucida Console" w:hAnsi="Lucida Console" w:eastAsia="Lucida Console" w:cs="Lucida Console"/>
          <w:color w:val="1F2329"/>
          <w:spacing w:val="-4"/>
        </w:rPr>
        <w:t>-1,</w:t>
      </w:r>
      <w:r>
        <w:rPr>
          <w:shd w:val="clear" w:fill="F5F6F7"/>
          <w:rFonts w:ascii="Lucida Console" w:hAnsi="Lucida Console" w:eastAsia="Lucida Console" w:cs="Lucida Console"/>
          <w:color w:val="1F2329"/>
          <w:spacing w:val="33"/>
        </w:rPr>
        <w:t xml:space="preserve"> </w:t>
      </w:r>
      <w:r>
        <w:rPr>
          <w:shd w:val="clear" w:fill="F5F6F7"/>
          <w:rFonts w:ascii="Lucida Console" w:hAnsi="Lucida Console" w:eastAsia="Lucida Console" w:cs="Lucida Console"/>
          <w:color w:val="1F2329"/>
          <w:spacing w:val="-4"/>
        </w:rPr>
        <w:t>h,</w:t>
      </w:r>
      <w:r>
        <w:rPr>
          <w:shd w:val="clear" w:fill="F5F6F7"/>
          <w:rFonts w:ascii="Lucida Console" w:hAnsi="Lucida Console" w:eastAsia="Lucida Console" w:cs="Lucida Console"/>
          <w:color w:val="1F2329"/>
          <w:spacing w:val="26"/>
        </w:rPr>
        <w:t xml:space="preserve"> </w:t>
      </w:r>
      <w:r>
        <w:rPr>
          <w:shd w:val="clear" w:fill="F5F6F7"/>
          <w:rFonts w:ascii="Lucida Console" w:hAnsi="Lucida Console" w:eastAsia="Lucida Console" w:cs="Lucida Console"/>
          <w:color w:val="1F2329"/>
          <w:spacing w:val="-4"/>
        </w:rPr>
        <w:t>d</w:t>
      </w:r>
      <w:r>
        <w:rPr>
          <w:shd w:val="clear" w:fill="F5F6F7"/>
          <w:rFonts w:ascii="Lucida Console" w:hAnsi="Lucida Console" w:eastAsia="Lucida Console" w:cs="Lucida Console"/>
          <w:color w:val="1F2329"/>
          <w:spacing w:val="-5"/>
        </w:rPr>
        <w:t>_k)</w:t>
      </w:r>
      <w:r>
        <w:rPr>
          <w:rFonts w:ascii="Lucida Console" w:hAnsi="Lucida Console" w:eastAsia="Lucida Console" w:cs="Lucida Console"/>
          <w:color w:val="1F2329"/>
          <w:spacing w:val="-5"/>
        </w:rPr>
        <w:t xml:space="preserve"> </w:t>
      </w:r>
      <w:r>
        <w:rPr>
          <w:rFonts w:ascii="Microsoft YaHei" w:hAnsi="Microsoft YaHei" w:eastAsia="Microsoft YaHei" w:cs="Microsoft YaHei"/>
          <w:color w:val="1F2329"/>
          <w:spacing w:val="-5"/>
        </w:rPr>
        <w:t>，然后进⾏转置，</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变为</w:t>
      </w:r>
      <w:r>
        <w:rPr>
          <w:rFonts w:ascii="Microsoft YaHei" w:hAnsi="Microsoft YaHei" w:eastAsia="Microsoft YaHei" w:cs="Microsoft YaHei"/>
          <w:color w:val="1F2329"/>
          <w:spacing w:val="34"/>
        </w:rPr>
        <w:t xml:space="preserve"> </w:t>
      </w:r>
      <w:r>
        <w:rPr>
          <w:shd w:val="clear" w:fill="F5F6F7"/>
          <w:rFonts w:ascii="Microsoft YaHei" w:hAnsi="Microsoft YaHei" w:eastAsia="Microsoft YaHei" w:cs="Microsoft YaHei"/>
          <w:color w:val="1F2329"/>
          <w:spacing w:val="17"/>
        </w:rPr>
        <w:t xml:space="preserve"> </w:t>
      </w:r>
      <w:r>
        <w:rPr>
          <w:shd w:val="clear" w:fill="F5F6F7"/>
          <w:rFonts w:ascii="Lucida Console" w:hAnsi="Lucida Console" w:eastAsia="Lucida Console" w:cs="Lucida Console"/>
          <w:color w:val="1F2329"/>
          <w:spacing w:val="-3"/>
        </w:rPr>
        <w:t>(bs,</w:t>
      </w:r>
      <w:r>
        <w:rPr>
          <w:shd w:val="clear" w:fill="F5F6F7"/>
          <w:rFonts w:ascii="Lucida Console" w:hAnsi="Lucida Console" w:eastAsia="Lucida Console" w:cs="Lucida Console"/>
          <w:color w:val="1F2329"/>
          <w:spacing w:val="34"/>
        </w:rPr>
        <w:t xml:space="preserve"> </w:t>
      </w:r>
      <w:r>
        <w:rPr>
          <w:shd w:val="clear" w:fill="F5F6F7"/>
          <w:rFonts w:ascii="Lucida Console" w:hAnsi="Lucida Console" w:eastAsia="Lucida Console" w:cs="Lucida Console"/>
          <w:color w:val="1F2329"/>
          <w:spacing w:val="-3"/>
        </w:rPr>
        <w:t>h,</w:t>
      </w:r>
      <w:r>
        <w:rPr>
          <w:shd w:val="clear" w:fill="F5F6F7"/>
          <w:rFonts w:ascii="Lucida Console" w:hAnsi="Lucida Console" w:eastAsia="Lucida Console" w:cs="Lucida Console"/>
          <w:color w:val="1F2329"/>
          <w:spacing w:val="34"/>
        </w:rPr>
        <w:t xml:space="preserve"> </w:t>
      </w:r>
      <w:r>
        <w:rPr>
          <w:shd w:val="clear" w:fill="F5F6F7"/>
          <w:rFonts w:ascii="Lucida Console" w:hAnsi="Lucida Console" w:eastAsia="Lucida Console" w:cs="Lucida Console"/>
          <w:color w:val="1F2329"/>
          <w:spacing w:val="-3"/>
        </w:rPr>
        <w:t>n,</w:t>
      </w:r>
      <w:r>
        <w:rPr>
          <w:shd w:val="clear" w:fill="F5F6F7"/>
          <w:rFonts w:ascii="Lucida Console" w:hAnsi="Lucida Console" w:eastAsia="Lucida Console" w:cs="Lucida Console"/>
          <w:color w:val="1F2329"/>
          <w:spacing w:val="-3"/>
        </w:rPr>
        <w:t xml:space="preserve"> </w:t>
      </w:r>
      <w:r>
        <w:rPr>
          <w:shd w:val="clear" w:fill="F5F6F7"/>
          <w:rFonts w:ascii="Lucida Console" w:hAnsi="Lucida Console" w:eastAsia="Lucida Console" w:cs="Lucida Console"/>
          <w:color w:val="1F2329"/>
          <w:spacing w:val="-3"/>
        </w:rPr>
        <w:t>d_k)</w:t>
      </w:r>
      <w:r>
        <w:rPr>
          <w:rFonts w:ascii="Lucida Console" w:hAnsi="Lucida Console" w:eastAsia="Lucida Console" w:cs="Lucida Console"/>
          <w:color w:val="1F2329"/>
          <w:spacing w:val="-3"/>
        </w:rPr>
        <w:t xml:space="preserve"> </w:t>
      </w:r>
      <w:r>
        <w:rPr>
          <w:rFonts w:ascii="Microsoft YaHei" w:hAnsi="Microsoft YaHei" w:eastAsia="Microsoft YaHei" w:cs="Microsoft YaHei"/>
          <w:color w:val="1F2329"/>
          <w:spacing w:val="-3"/>
        </w:rPr>
        <w:t>形式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，以便进⾏多头计算。</w:t>
      </w:r>
    </w:p>
    <w:p>
      <w:pPr>
        <w:pStyle w:val="BodyText"/>
        <w:ind w:firstLine="45"/>
        <w:spacing w:before="86" w:line="360" w:lineRule="exact"/>
        <w:rPr/>
      </w:pPr>
      <w:r>
        <w:rPr>
          <w:position w:val="-7"/>
        </w:rPr>
        <w:pict>
          <v:shape id="_x0000_s2390" style="mso-position-vertical-relative:line;mso-position-horizontal-relative:char;width:135pt;height:18pt;" fillcolor="#F5F6F7" filled="true" stroked="false" type="#_x0000_t202">
            <v:fill on="true"/>
            <v:stroke on="false"/>
            <v:path/>
            <v:imagedata o:title=""/>
            <o:lock v:ext="edit" aspectratio="false"/>
            <v:textbox inset="0mm,0mm,0mm,0mm">
              <w:txbxContent>
                <w:p>
                  <w:pPr>
                    <w:ind w:left="56"/>
                    <w:spacing w:before="59" w:line="233"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245BDB"/>
                      <w:spacing w:val="24"/>
                      <w:w w:val="106"/>
                      <w:position w:val="-1"/>
                    </w:rPr>
                    <w:t>调用</w:t>
                  </w:r>
                  <w:r>
                    <w:rPr>
                      <w:rFonts w:ascii="Microsoft YaHei" w:hAnsi="Microsoft YaHei" w:eastAsia="Microsoft YaHei" w:cs="Microsoft YaHei"/>
                      <w:sz w:val="23"/>
                      <w:szCs w:val="23"/>
                      <w:color w:val="245BDB"/>
                      <w:spacing w:val="24"/>
                      <w:w w:val="106"/>
                      <w:position w:val="-1"/>
                    </w:rPr>
                    <w:t xml:space="preserve">  </w:t>
                  </w:r>
                  <w:r>
                    <w:rPr>
                      <w:rFonts w:ascii="Arial" w:hAnsi="Arial" w:eastAsia="Arial" w:cs="Arial"/>
                      <w:sz w:val="23"/>
                      <w:szCs w:val="23"/>
                      <w:color w:val="245BDB"/>
                      <w:spacing w:val="24"/>
                      <w:w w:val="106"/>
                      <w:position w:val="-1"/>
                    </w:rPr>
                    <w:t>attention</w:t>
                  </w:r>
                  <w:r>
                    <w:rPr>
                      <w:rFonts w:ascii="Arial" w:hAnsi="Arial" w:eastAsia="Arial" w:cs="Arial"/>
                      <w:sz w:val="23"/>
                      <w:szCs w:val="23"/>
                      <w:color w:val="245BDB"/>
                      <w:spacing w:val="30"/>
                      <w:w w:val="101"/>
                      <w:position w:val="-1"/>
                    </w:rPr>
                    <w:t xml:space="preserve">  </w:t>
                  </w:r>
                  <w:r>
                    <w:rPr>
                      <w:rFonts w:ascii="Microsoft YaHei" w:hAnsi="Microsoft YaHei" w:eastAsia="Microsoft YaHei" w:cs="Microsoft YaHei"/>
                      <w:sz w:val="23"/>
                      <w:szCs w:val="23"/>
                      <w:color w:val="245BDB"/>
                      <w:spacing w:val="24"/>
                      <w:w w:val="106"/>
                      <w:position w:val="-1"/>
                    </w:rPr>
                    <w:t>函数</w:t>
                  </w:r>
                </w:p>
              </w:txbxContent>
            </v:textbox>
          </v:shape>
        </w:pict>
      </w:r>
    </w:p>
    <w:p>
      <w:pPr>
        <w:pStyle w:val="BodyText"/>
        <w:spacing w:line="301" w:lineRule="auto"/>
        <w:rPr>
          <w:sz w:val="21"/>
        </w:rPr>
      </w:pPr>
      <w:r/>
    </w:p>
    <w:p>
      <w:pPr>
        <w:pStyle w:val="BodyText"/>
        <w:spacing w:line="302" w:lineRule="auto"/>
        <w:rPr>
          <w:sz w:val="21"/>
        </w:rPr>
      </w:pPr>
      <w:r/>
    </w:p>
    <w:p>
      <w:pPr>
        <w:ind w:left="605"/>
        <w:spacing w:before="53" w:line="294" w:lineRule="exact"/>
        <w:rPr>
          <w:rFonts w:ascii="Lucida Console" w:hAnsi="Lucida Console" w:eastAsia="Lucida Console" w:cs="Lucida Console"/>
          <w:sz w:val="21"/>
          <w:szCs w:val="21"/>
        </w:rPr>
      </w:pPr>
      <w:r>
        <w:drawing>
          <wp:anchor distT="0" distB="0" distL="0" distR="0" simplePos="0" relativeHeight="253572096" behindDoc="1" locked="0" layoutInCell="1" allowOverlap="1">
            <wp:simplePos x="0" y="0"/>
            <wp:positionH relativeFrom="column">
              <wp:posOffset>0</wp:posOffset>
            </wp:positionH>
            <wp:positionV relativeFrom="paragraph">
              <wp:posOffset>-238125</wp:posOffset>
            </wp:positionV>
            <wp:extent cx="6838950" cy="786309"/>
            <wp:effectExtent l="0" t="0" r="0" b="0"/>
            <wp:wrapNone/>
            <wp:docPr id="1516" name="IM 1516"/>
            <wp:cNvGraphicFramePr/>
            <a:graphic>
              <a:graphicData uri="http://schemas.openxmlformats.org/drawingml/2006/picture">
                <pic:pic>
                  <pic:nvPicPr>
                    <pic:cNvPr id="1516" name="IM 1516"/>
                    <pic:cNvPicPr/>
                  </pic:nvPicPr>
                  <pic:blipFill>
                    <a:blip r:embed="rId681"/>
                    <a:stretch>
                      <a:fillRect/>
                    </a:stretch>
                  </pic:blipFill>
                  <pic:spPr>
                    <a:xfrm rot="0">
                      <a:off x="0" y="0"/>
                      <a:ext cx="6838950" cy="786309"/>
                    </a:xfrm>
                    <a:prstGeom prst="rect">
                      <a:avLst/>
                    </a:prstGeom>
                  </pic:spPr>
                </pic:pic>
              </a:graphicData>
            </a:graphic>
          </wp:anchor>
        </w:drawing>
      </w:r>
      <w:r>
        <w:rPr>
          <w:rFonts w:ascii="Lucida Console" w:hAnsi="Lucida Console" w:eastAsia="Lucida Console" w:cs="Lucida Console"/>
          <w:sz w:val="21"/>
          <w:szCs w:val="21"/>
          <w:color w:val="646A73"/>
          <w:spacing w:val="-7"/>
          <w:position w:val="3"/>
        </w:rPr>
        <w:t>1</w:t>
      </w:r>
      <w:r>
        <w:rPr>
          <w:rFonts w:ascii="Lucida Console" w:hAnsi="Lucida Console" w:eastAsia="Lucida Console" w:cs="Lucida Console"/>
          <w:sz w:val="21"/>
          <w:szCs w:val="21"/>
          <w:color w:val="646A73"/>
          <w:spacing w:val="-7"/>
          <w:position w:val="3"/>
        </w:rPr>
        <w:t xml:space="preserve">         </w:t>
      </w:r>
      <w:r>
        <w:rPr>
          <w:rFonts w:ascii="Lucida Console" w:hAnsi="Lucida Console" w:eastAsia="Lucida Console" w:cs="Lucida Console"/>
          <w:sz w:val="21"/>
          <w:szCs w:val="21"/>
          <w:color w:val="2B2F36"/>
          <w:spacing w:val="-7"/>
          <w:position w:val="3"/>
        </w:rPr>
        <w:t>scores</w:t>
      </w:r>
      <w:r>
        <w:rPr>
          <w:rFonts w:ascii="Lucida Console" w:hAnsi="Lucida Console" w:eastAsia="Lucida Console" w:cs="Lucida Console"/>
          <w:sz w:val="21"/>
          <w:szCs w:val="21"/>
          <w:color w:val="2B2F36"/>
          <w:spacing w:val="10"/>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7"/>
          <w:position w:val="3"/>
        </w:rPr>
        <w:t>self.attention(q,</w:t>
      </w:r>
      <w:r>
        <w:rPr>
          <w:rFonts w:ascii="Lucida Console" w:hAnsi="Lucida Console" w:eastAsia="Lucida Console" w:cs="Lucida Console"/>
          <w:sz w:val="21"/>
          <w:szCs w:val="21"/>
          <w:color w:val="2B2F36"/>
          <w:spacing w:val="10"/>
          <w:position w:val="3"/>
        </w:rPr>
        <w:t xml:space="preserve"> </w:t>
      </w:r>
      <w:r>
        <w:rPr>
          <w:rFonts w:ascii="Lucida Console" w:hAnsi="Lucida Console" w:eastAsia="Lucida Console" w:cs="Lucida Console"/>
          <w:sz w:val="21"/>
          <w:szCs w:val="21"/>
          <w:color w:val="2B2F36"/>
          <w:spacing w:val="-7"/>
          <w:position w:val="3"/>
        </w:rPr>
        <w:t>k,</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v,</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7"/>
          <w:position w:val="3"/>
        </w:rPr>
        <w:t>self.d_k,</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7"/>
          <w:position w:val="3"/>
        </w:rPr>
        <w:t>mask,</w:t>
      </w:r>
      <w:r>
        <w:rPr>
          <w:rFonts w:ascii="Lucida Console" w:hAnsi="Lucida Console" w:eastAsia="Lucida Console" w:cs="Lucida Console"/>
          <w:sz w:val="21"/>
          <w:szCs w:val="21"/>
          <w:color w:val="2B2F36"/>
          <w:spacing w:val="3"/>
          <w:position w:val="3"/>
        </w:rPr>
        <w:t xml:space="preserve"> </w:t>
      </w:r>
      <w:r>
        <w:rPr>
          <w:rFonts w:ascii="Lucida Console" w:hAnsi="Lucida Console" w:eastAsia="Lucida Console" w:cs="Lucida Console"/>
          <w:sz w:val="21"/>
          <w:szCs w:val="21"/>
          <w:color w:val="2B2F36"/>
          <w:spacing w:val="-7"/>
          <w:position w:val="3"/>
        </w:rPr>
        <w:t>self.dropout)</w:t>
      </w:r>
    </w:p>
    <w:p>
      <w:pPr>
        <w:pStyle w:val="BodyText"/>
        <w:rPr>
          <w:sz w:val="21"/>
        </w:rPr>
      </w:pPr>
      <w:r/>
    </w:p>
    <w:p>
      <w:pPr>
        <w:pStyle w:val="BodyText"/>
        <w:spacing w:line="241" w:lineRule="auto"/>
        <w:rPr>
          <w:sz w:val="21"/>
        </w:rPr>
      </w:pPr>
      <w:r/>
    </w:p>
    <w:p>
      <w:pPr>
        <w:pStyle w:val="BodyText"/>
        <w:spacing w:line="241" w:lineRule="auto"/>
        <w:rPr>
          <w:sz w:val="21"/>
        </w:rPr>
      </w:pPr>
      <w:r/>
    </w:p>
    <w:p>
      <w:pPr>
        <w:ind w:left="2499"/>
        <w:spacing w:before="104" w:line="184" w:lineRule="auto"/>
        <w:rPr>
          <w:rFonts w:ascii="Microsoft YaHei" w:hAnsi="Microsoft YaHei" w:eastAsia="Microsoft YaHei" w:cs="Microsoft YaHei"/>
          <w:sz w:val="24"/>
          <w:szCs w:val="24"/>
        </w:rPr>
      </w:pPr>
      <w:r>
        <w:pict>
          <v:shape id="_x0000_s2392" style="position:absolute;margin-left:1.87118pt;margin-top:0.822894pt;mso-position-vertical-relative:text;mso-position-horizontal-relative:text;width:39.75pt;height:26pt;z-index:253582336;" filled="false" stroked="false" type="#_x0000_t202">
            <v:fill on="false"/>
            <v:stroke on="false"/>
            <v:path/>
            <v:imagedata o:title=""/>
            <o:lock v:ext="edit" aspectratio="false"/>
            <v:textbox inset="0mm,0mm,0mm,0mm">
              <w:txbxContent>
                <w:p>
                  <w:pPr>
                    <w:pStyle w:val="BodyText"/>
                    <w:spacing w:before="20" w:line="479" w:lineRule="exact"/>
                    <w:jc w:val="right"/>
                    <w:rPr>
                      <w:rFonts w:ascii="Microsoft YaHei" w:hAnsi="Microsoft YaHei" w:eastAsia="Microsoft YaHei" w:cs="Microsoft YaHei"/>
                    </w:rPr>
                  </w:pPr>
                  <w:r>
                    <w:rPr>
                      <w:sz w:val="33"/>
                      <w:szCs w:val="33"/>
                      <w:color w:val="1456F0"/>
                      <w:spacing w:val="-18"/>
                      <w:position w:val="5"/>
                    </w:rPr>
                    <w:t>•</w:t>
                  </w:r>
                  <w:r>
                    <w:rPr>
                      <w:sz w:val="33"/>
                      <w:szCs w:val="33"/>
                      <w:color w:val="1456F0"/>
                      <w:spacing w:val="14"/>
                      <w:position w:val="5"/>
                    </w:rPr>
                    <w:t xml:space="preserve">  </w:t>
                  </w:r>
                  <w:r>
                    <w:rPr>
                      <w:rFonts w:ascii="Microsoft YaHei" w:hAnsi="Microsoft YaHei" w:eastAsia="Microsoft YaHei" w:cs="Microsoft YaHei"/>
                      <w:color w:val="1F2329"/>
                      <w:spacing w:val="-18"/>
                      <w:position w:val="6"/>
                    </w:rPr>
                    <w:t>调⽤</w:t>
                  </w:r>
                </w:p>
              </w:txbxContent>
            </v:textbox>
          </v:shape>
        </w:pict>
      </w:r>
      <w:r>
        <w:pict>
          <v:shape id="_x0000_s2394" style="position:absolute;margin-left:47.25pt;margin-top:2.21844pt;mso-position-vertical-relative:text;mso-position-horizontal-relative:text;width:72pt;height:18pt;z-index:-249743360;" fillcolor="#F5F6F7" filled="true" stroked="false" type="#_x0000_t202">
            <v:fill on="true"/>
            <v:stroke on="false"/>
            <v:path/>
            <v:imagedata o:title=""/>
            <o:lock v:ext="edit" aspectratio="false"/>
            <v:textbox inset="0mm,0mm,0mm,0mm">
              <w:txbxContent>
                <w:p>
                  <w:pPr>
                    <w:ind w:left="58"/>
                    <w:spacing w:before="96" w:line="224"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2"/>
                    </w:rPr>
                    <w:t>attention</w:t>
                  </w:r>
                </w:p>
              </w:txbxContent>
            </v:textbox>
          </v:shape>
        </w:pict>
      </w:r>
      <w:r>
        <w:drawing>
          <wp:anchor distT="0" distB="0" distL="0" distR="0" simplePos="0" relativeHeight="253575168" behindDoc="1" locked="0" layoutInCell="1" allowOverlap="1">
            <wp:simplePos x="0" y="0"/>
            <wp:positionH relativeFrom="column">
              <wp:posOffset>28575</wp:posOffset>
            </wp:positionH>
            <wp:positionV relativeFrom="paragraph">
              <wp:posOffset>9674</wp:posOffset>
            </wp:positionV>
            <wp:extent cx="2495550" cy="570949"/>
            <wp:effectExtent l="0" t="0" r="0" b="0"/>
            <wp:wrapNone/>
            <wp:docPr id="1518" name="IM 1518"/>
            <wp:cNvGraphicFramePr/>
            <a:graphic>
              <a:graphicData uri="http://schemas.openxmlformats.org/drawingml/2006/picture">
                <pic:pic>
                  <pic:nvPicPr>
                    <pic:cNvPr id="1518" name="IM 1518"/>
                    <pic:cNvPicPr/>
                  </pic:nvPicPr>
                  <pic:blipFill>
                    <a:blip r:embed="rId682"/>
                    <a:stretch>
                      <a:fillRect/>
                    </a:stretch>
                  </pic:blipFill>
                  <pic:spPr>
                    <a:xfrm rot="0">
                      <a:off x="0" y="0"/>
                      <a:ext cx="2495550" cy="570949"/>
                    </a:xfrm>
                    <a:prstGeom prst="rect">
                      <a:avLst/>
                    </a:prstGeom>
                  </pic:spPr>
                </pic:pic>
              </a:graphicData>
            </a:graphic>
          </wp:anchor>
        </w:drawing>
      </w:r>
      <w:r>
        <w:rPr>
          <w:rFonts w:ascii="Microsoft YaHei" w:hAnsi="Microsoft YaHei" w:eastAsia="Microsoft YaHei" w:cs="Microsoft YaHei"/>
          <w:sz w:val="24"/>
          <w:szCs w:val="24"/>
          <w:color w:val="1F2329"/>
          <w:spacing w:val="-5"/>
        </w:rPr>
        <w:t>函数</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5"/>
        </w:rPr>
        <w:t>，计算注意⼒输出。</w:t>
      </w:r>
    </w:p>
    <w:p>
      <w:pPr>
        <w:pStyle w:val="BodyText"/>
        <w:spacing w:line="263" w:lineRule="auto"/>
        <w:rPr>
          <w:sz w:val="21"/>
        </w:rPr>
      </w:pPr>
      <w:r>
        <w:pict>
          <v:shape id="_x0000_s2396" style="position:absolute;margin-left:2.25pt;margin-top:6.78392pt;mso-position-vertical-relative:text;mso-position-horizontal-relative:text;width:196.5pt;height:18pt;z-index:-249742336;" fillcolor="#F5F6F7" filled="true" stroked="false" type="#_x0000_t202">
            <v:fill on="true"/>
            <v:stroke on="false"/>
            <v:path/>
            <v:imagedata o:title=""/>
            <o:lock v:ext="edit" aspectratio="false"/>
            <v:textbox inset="0mm,0mm,0mm,0mm">
              <w:txbxContent>
                <w:p>
                  <w:pPr>
                    <w:pStyle w:val="BodyText"/>
                    <w:ind w:left="53"/>
                    <w:spacing w:before="57" w:line="235"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245BDB"/>
                      <w:spacing w:val="23"/>
                      <w:position w:val="-1"/>
                    </w:rPr>
                    <w:t>将</w:t>
                  </w:r>
                  <w:r>
                    <w:rPr>
                      <w:rFonts w:ascii="Microsoft YaHei" w:hAnsi="Microsoft YaHei" w:eastAsia="Microsoft YaHei" w:cs="Microsoft YaHei"/>
                      <w:sz w:val="23"/>
                      <w:szCs w:val="23"/>
                      <w:color w:val="245BDB"/>
                      <w:spacing w:val="23"/>
                      <w:position w:val="-1"/>
                    </w:rPr>
                    <w:t xml:space="preserve">  </w:t>
                  </w:r>
                  <w:r>
                    <w:rPr>
                      <w:sz w:val="23"/>
                      <w:szCs w:val="23"/>
                      <w:color w:val="245BDB"/>
                      <w:position w:val="-1"/>
                    </w:rPr>
                    <w:t>scores</w:t>
                  </w:r>
                  <w:r>
                    <w:rPr>
                      <w:sz w:val="23"/>
                      <w:szCs w:val="23"/>
                      <w:color w:val="245BDB"/>
                      <w:spacing w:val="23"/>
                      <w:position w:val="-1"/>
                    </w:rPr>
                    <w:t xml:space="preserve">  </w:t>
                  </w:r>
                  <w:r>
                    <w:rPr>
                      <w:rFonts w:ascii="Microsoft YaHei" w:hAnsi="Microsoft YaHei" w:eastAsia="Microsoft YaHei" w:cs="Microsoft YaHei"/>
                      <w:sz w:val="23"/>
                      <w:szCs w:val="23"/>
                      <w:color w:val="245BDB"/>
                      <w:spacing w:val="23"/>
                      <w:position w:val="-1"/>
                    </w:rPr>
                    <w:t>转置回原来的维度顺序</w:t>
                  </w:r>
                </w:p>
              </w:txbxContent>
            </v:textbox>
          </v:shape>
        </w:pict>
      </w:r>
      <w:r/>
    </w:p>
    <w:p>
      <w:pPr>
        <w:pStyle w:val="BodyText"/>
        <w:spacing w:line="263" w:lineRule="auto"/>
        <w:rPr>
          <w:sz w:val="21"/>
        </w:rPr>
      </w:pPr>
      <w:r/>
    </w:p>
    <w:p>
      <w:pPr>
        <w:ind w:firstLine="7704"/>
        <w:spacing w:line="390" w:lineRule="exact"/>
        <w:rPr/>
      </w:pPr>
      <w:r>
        <w:rPr>
          <w:position w:val="-7"/>
        </w:rPr>
        <w:drawing>
          <wp:inline distT="0" distB="0" distL="0" distR="0">
            <wp:extent cx="2108199" cy="247650"/>
            <wp:effectExtent l="0" t="0" r="0" b="0"/>
            <wp:docPr id="1520" name="IM 1520"/>
            <wp:cNvGraphicFramePr/>
            <a:graphic>
              <a:graphicData uri="http://schemas.openxmlformats.org/drawingml/2006/picture">
                <pic:pic>
                  <pic:nvPicPr>
                    <pic:cNvPr id="1520" name="IM 1520"/>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spacing w:before="160" w:line="1215" w:lineRule="exact"/>
        <w:rPr/>
      </w:pPr>
      <w:r>
        <w:drawing>
          <wp:anchor distT="0" distB="0" distL="0" distR="0" simplePos="0" relativeHeight="253647872" behindDoc="0" locked="0" layoutInCell="1" allowOverlap="1">
            <wp:simplePos x="0" y="0"/>
            <wp:positionH relativeFrom="column">
              <wp:posOffset>447675</wp:posOffset>
            </wp:positionH>
            <wp:positionV relativeFrom="paragraph">
              <wp:posOffset>1023743</wp:posOffset>
            </wp:positionV>
            <wp:extent cx="628650" cy="239993"/>
            <wp:effectExtent l="0" t="0" r="0" b="0"/>
            <wp:wrapNone/>
            <wp:docPr id="1522" name="IM 1522"/>
            <wp:cNvGraphicFramePr/>
            <a:graphic>
              <a:graphicData uri="http://schemas.openxmlformats.org/drawingml/2006/picture">
                <pic:pic>
                  <pic:nvPicPr>
                    <pic:cNvPr id="1522" name="IM 1522"/>
                    <pic:cNvPicPr/>
                  </pic:nvPicPr>
                  <pic:blipFill>
                    <a:blip r:embed="rId683"/>
                    <a:stretch>
                      <a:fillRect/>
                    </a:stretch>
                  </pic:blipFill>
                  <pic:spPr>
                    <a:xfrm rot="0">
                      <a:off x="0" y="0"/>
                      <a:ext cx="628650" cy="239993"/>
                    </a:xfrm>
                    <a:prstGeom prst="rect">
                      <a:avLst/>
                    </a:prstGeom>
                  </pic:spPr>
                </pic:pic>
              </a:graphicData>
            </a:graphic>
          </wp:anchor>
        </w:drawing>
      </w:r>
      <w:r>
        <w:rPr>
          <w:position w:val="-24"/>
        </w:rPr>
        <w:pict>
          <v:group id="_x0000_s2398" style="mso-position-vertical-relative:line;mso-position-horizontal-relative:char;width:538.5pt;height:60.8pt;" filled="false" stroked="false" coordsize="10770,1215" coordorigin="0,0">
            <v:shape id="_x0000_s2400" style="position:absolute;left:0;top:0;width:10770;height:1215;" filled="false" stroked="false" type="#_x0000_t75">
              <v:imagedata o:title="" r:id="rId684"/>
            </v:shape>
            <v:shape id="_x0000_s2402" style="position:absolute;left:-20;top:-20;width:10810;height:1255;" filled="false" stroked="false" type="#_x0000_t202">
              <v:fill on="false"/>
              <v:stroke on="false"/>
              <v:path/>
              <v:imagedata o:title=""/>
              <o:lock v:ext="edit" aspectratio="false"/>
              <v:textbox inset="0mm,0mm,0mm,0mm">
                <w:txbxContent>
                  <w:p>
                    <w:pPr>
                      <w:spacing w:line="370" w:lineRule="auto"/>
                      <w:rPr>
                        <w:rFonts w:ascii="Arial"/>
                        <w:sz w:val="21"/>
                      </w:rPr>
                    </w:pPr>
                    <w:r/>
                  </w:p>
                  <w:p>
                    <w:pPr>
                      <w:ind w:left="625"/>
                      <w:spacing w:before="52"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1</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concat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scores.transpose(</w:t>
                    </w:r>
                    <w:r>
                      <w:rPr>
                        <w:rFonts w:ascii="Lucida Console" w:hAnsi="Lucida Console" w:eastAsia="Lucida Console" w:cs="Lucida Console"/>
                        <w:sz w:val="21"/>
                        <w:szCs w:val="21"/>
                        <w:color w:val="986801"/>
                        <w:spacing w:val="-6"/>
                        <w:position w:val="3"/>
                      </w:rPr>
                      <w:t>1</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986801"/>
                        <w:spacing w:val="-6"/>
                        <w:position w:val="3"/>
                      </w:rPr>
                      <w:t>2</w:t>
                    </w:r>
                    <w:r>
                      <w:rPr>
                        <w:rFonts w:ascii="Lucida Console" w:hAnsi="Lucida Console" w:eastAsia="Lucida Console" w:cs="Lucida Console"/>
                        <w:sz w:val="21"/>
                        <w:szCs w:val="21"/>
                        <w:color w:val="2B2F36"/>
                        <w:spacing w:val="-6"/>
                        <w:position w:val="3"/>
                      </w:rPr>
                      <w:t>).c</w:t>
                    </w:r>
                    <w:r>
                      <w:rPr>
                        <w:rFonts w:ascii="Lucida Console" w:hAnsi="Lucida Console" w:eastAsia="Lucida Console" w:cs="Lucida Console"/>
                        <w:sz w:val="21"/>
                        <w:szCs w:val="21"/>
                        <w:color w:val="2B2F36"/>
                        <w:spacing w:val="-7"/>
                        <w:position w:val="3"/>
                      </w:rPr>
                      <w:t>ontiguous().view(bs,</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7"/>
                        <w:position w:val="3"/>
                      </w:rPr>
                      <w:t>self.d_model)</w:t>
                    </w:r>
                  </w:p>
                </w:txbxContent>
              </v:textbox>
            </v:shape>
          </v:group>
        </w:pict>
      </w:r>
    </w:p>
    <w:p>
      <w:pPr>
        <w:ind w:left="6060"/>
        <w:spacing w:before="285" w:line="238" w:lineRule="auto"/>
        <w:rPr>
          <w:rFonts w:ascii="Microsoft YaHei" w:hAnsi="Microsoft YaHei" w:eastAsia="Microsoft YaHei" w:cs="Microsoft YaHei"/>
          <w:sz w:val="24"/>
          <w:szCs w:val="24"/>
        </w:rPr>
      </w:pPr>
      <w:r>
        <w:pict>
          <v:shape id="_x0000_s2404" style="position:absolute;margin-left:1.87118pt;margin-top:11.3721pt;mso-position-vertical-relative:text;mso-position-horizontal-relative:text;width:29.15pt;height:25.9pt;z-index:253649920;" filled="false" stroked="false" type="#_x0000_t202">
            <v:fill on="false"/>
            <v:stroke on="false"/>
            <v:path/>
            <v:imagedata o:title=""/>
            <o:lock v:ext="edit" aspectratio="false"/>
            <v:textbox inset="0mm,0mm,0mm,0mm">
              <w:txbxContent>
                <w:p>
                  <w:pPr>
                    <w:pStyle w:val="BodyText"/>
                    <w:ind w:left="20"/>
                    <w:spacing w:before="20" w:line="477" w:lineRule="exact"/>
                    <w:rPr>
                      <w:rFonts w:ascii="Microsoft YaHei" w:hAnsi="Microsoft YaHei" w:eastAsia="Microsoft YaHei" w:cs="Microsoft YaHei"/>
                    </w:rPr>
                  </w:pPr>
                  <w:r>
                    <w:rPr>
                      <w:sz w:val="33"/>
                      <w:szCs w:val="33"/>
                      <w:color w:val="1456F0"/>
                      <w:spacing w:val="-7"/>
                      <w:position w:val="5"/>
                    </w:rPr>
                    <w:t>•</w:t>
                  </w:r>
                  <w:r>
                    <w:rPr>
                      <w:sz w:val="33"/>
                      <w:szCs w:val="33"/>
                      <w:color w:val="1456F0"/>
                      <w:spacing w:val="13"/>
                      <w:position w:val="5"/>
                    </w:rPr>
                    <w:t xml:space="preserve">  </w:t>
                  </w:r>
                  <w:r>
                    <w:rPr>
                      <w:rFonts w:ascii="Microsoft YaHei" w:hAnsi="Microsoft YaHei" w:eastAsia="Microsoft YaHei" w:cs="Microsoft YaHei"/>
                      <w:color w:val="1F2329"/>
                      <w:spacing w:val="-7"/>
                      <w:position w:val="6"/>
                    </w:rPr>
                    <w:t>将</w:t>
                  </w:r>
                </w:p>
              </w:txbxContent>
            </v:textbox>
          </v:shape>
        </w:pict>
      </w:r>
      <w:r>
        <w:pict>
          <v:shape id="_x0000_s2406" style="position:absolute;margin-left:37.0476pt;margin-top:14.7078pt;mso-position-vertical-relative:text;mso-position-horizontal-relative:text;width:257.35pt;height:17.8pt;z-index:253648896;" filled="false" stroked="false" type="#_x0000_t202">
            <v:fill on="false"/>
            <v:stroke on="false"/>
            <v:path/>
            <v:imagedata o:title=""/>
            <o:lock v:ext="edit" aspectratio="false"/>
            <v:textbox inset="0mm,0mm,0mm,0mm">
              <w:txbxContent>
                <w:p>
                  <w:pPr>
                    <w:ind w:left="20"/>
                    <w:spacing w:before="20" w:line="184"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1"/>
                    </w:rPr>
                    <w:t>scores</w:t>
                  </w:r>
                  <w:r>
                    <w:rPr>
                      <w:rFonts w:ascii="Lucida Console" w:hAnsi="Lucida Console" w:eastAsia="Lucida Console" w:cs="Lucida Console"/>
                      <w:sz w:val="24"/>
                      <w:szCs w:val="24"/>
                      <w:color w:val="1F2329"/>
                      <w:spacing w:val="-1"/>
                    </w:rPr>
                    <w:t xml:space="preserve"> </w:t>
                  </w:r>
                  <w:r>
                    <w:rPr>
                      <w:rFonts w:ascii="Microsoft YaHei" w:hAnsi="Microsoft YaHei" w:eastAsia="Microsoft YaHei" w:cs="Microsoft YaHei"/>
                      <w:sz w:val="24"/>
                      <w:szCs w:val="24"/>
                      <w:color w:val="1F2329"/>
                      <w:spacing w:val="-1"/>
                    </w:rPr>
                    <w:t>转置回原来的维度顺序</w:t>
                  </w:r>
                  <w:r>
                    <w:rPr>
                      <w:rFonts w:ascii="Microsoft YaHei" w:hAnsi="Microsoft YaHei" w:eastAsia="Microsoft YaHei" w:cs="Microsoft YaHei"/>
                      <w:sz w:val="24"/>
                      <w:szCs w:val="24"/>
                      <w:color w:val="1F2329"/>
                      <w:spacing w:val="-34"/>
                    </w:rPr>
                    <w:t xml:space="preserve"> </w:t>
                  </w:r>
                  <w:r>
                    <w:rPr>
                      <w:rFonts w:ascii="Microsoft YaHei" w:hAnsi="Microsoft YaHei" w:eastAsia="Microsoft YaHei" w:cs="Microsoft YaHei"/>
                      <w:sz w:val="24"/>
                      <w:szCs w:val="24"/>
                      <w:color w:val="1F2329"/>
                      <w:spacing w:val="-1"/>
                    </w:rPr>
                    <w:t>，并调整形状为</w:t>
                  </w:r>
                </w:p>
              </w:txbxContent>
            </v:textbox>
          </v:shape>
        </w:pict>
      </w:r>
      <w:r>
        <w:drawing>
          <wp:anchor distT="0" distB="0" distL="0" distR="0" simplePos="0" relativeHeight="253644800" behindDoc="1" locked="0" layoutInCell="1" allowOverlap="1">
            <wp:simplePos x="0" y="0"/>
            <wp:positionH relativeFrom="column">
              <wp:posOffset>3790949</wp:posOffset>
            </wp:positionH>
            <wp:positionV relativeFrom="paragraph">
              <wp:posOffset>150757</wp:posOffset>
            </wp:positionV>
            <wp:extent cx="1676400" cy="239993"/>
            <wp:effectExtent l="0" t="0" r="0" b="0"/>
            <wp:wrapNone/>
            <wp:docPr id="1524" name="IM 1524"/>
            <wp:cNvGraphicFramePr/>
            <a:graphic>
              <a:graphicData uri="http://schemas.openxmlformats.org/drawingml/2006/picture">
                <pic:pic>
                  <pic:nvPicPr>
                    <pic:cNvPr id="1524" name="IM 1524"/>
                    <pic:cNvPicPr/>
                  </pic:nvPicPr>
                  <pic:blipFill>
                    <a:blip r:embed="rId685"/>
                    <a:stretch>
                      <a:fillRect/>
                    </a:stretch>
                  </pic:blipFill>
                  <pic:spPr>
                    <a:xfrm rot="0">
                      <a:off x="0" y="0"/>
                      <a:ext cx="1676400" cy="239993"/>
                    </a:xfrm>
                    <a:prstGeom prst="rect">
                      <a:avLst/>
                    </a:prstGeom>
                  </pic:spPr>
                </pic:pic>
              </a:graphicData>
            </a:graphic>
          </wp:anchor>
        </w:drawing>
      </w:r>
      <w:r>
        <w:rPr>
          <w:rFonts w:ascii="Lucida Console" w:hAnsi="Lucida Console" w:eastAsia="Lucida Console" w:cs="Lucida Console"/>
          <w:sz w:val="24"/>
          <w:szCs w:val="24"/>
          <w:color w:val="1F2329"/>
          <w:spacing w:val="-2"/>
        </w:rPr>
        <w:t>(bs,</w:t>
      </w:r>
      <w:r>
        <w:rPr>
          <w:rFonts w:ascii="Lucida Console" w:hAnsi="Lucida Console" w:eastAsia="Lucida Console" w:cs="Lucida Console"/>
          <w:sz w:val="24"/>
          <w:szCs w:val="24"/>
          <w:color w:val="1F2329"/>
          <w:spacing w:val="-2"/>
        </w:rPr>
        <w:t xml:space="preserve"> </w:t>
      </w:r>
      <w:r>
        <w:rPr>
          <w:rFonts w:ascii="Lucida Console" w:hAnsi="Lucida Console" w:eastAsia="Lucida Console" w:cs="Lucida Console"/>
          <w:sz w:val="24"/>
          <w:szCs w:val="24"/>
          <w:color w:val="1F2329"/>
          <w:spacing w:val="-2"/>
        </w:rPr>
        <w:t>-1,</w:t>
      </w:r>
      <w:r>
        <w:rPr>
          <w:rFonts w:ascii="Lucida Console" w:hAnsi="Lucida Console" w:eastAsia="Lucida Console" w:cs="Lucida Console"/>
          <w:sz w:val="24"/>
          <w:szCs w:val="24"/>
          <w:color w:val="1F2329"/>
          <w:spacing w:val="36"/>
        </w:rPr>
        <w:t xml:space="preserve"> </w:t>
      </w:r>
      <w:r>
        <w:rPr>
          <w:rFonts w:ascii="Lucida Console" w:hAnsi="Lucida Console" w:eastAsia="Lucida Console" w:cs="Lucida Console"/>
          <w:sz w:val="24"/>
          <w:szCs w:val="24"/>
          <w:color w:val="1F2329"/>
          <w:spacing w:val="-2"/>
        </w:rPr>
        <w:t>d_model)</w:t>
      </w:r>
      <w:r>
        <w:rPr>
          <w:rFonts w:ascii="Lucida Console" w:hAnsi="Lucida Console" w:eastAsia="Lucida Console" w:cs="Lucida Console"/>
          <w:sz w:val="24"/>
          <w:szCs w:val="24"/>
          <w:color w:val="1F2329"/>
          <w:spacing w:val="-2"/>
        </w:rPr>
        <w:t xml:space="preserve"> </w:t>
      </w:r>
      <w:r>
        <w:rPr>
          <w:rFonts w:ascii="Microsoft YaHei" w:hAnsi="Microsoft YaHei" w:eastAsia="Microsoft YaHei" w:cs="Microsoft YaHei"/>
          <w:sz w:val="24"/>
          <w:szCs w:val="24"/>
          <w:color w:val="1F2329"/>
          <w:spacing w:val="-2"/>
        </w:rPr>
        <w:t>，以便拼接多头输</w:t>
      </w:r>
    </w:p>
    <w:p>
      <w:pPr>
        <w:ind w:left="385"/>
        <w:spacing w:before="9"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3"/>
        </w:rPr>
        <w:t>出。</w:t>
      </w:r>
    </w:p>
    <w:p>
      <w:pPr>
        <w:pStyle w:val="BodyText"/>
        <w:ind w:firstLine="45"/>
        <w:spacing w:before="125" w:line="378" w:lineRule="exact"/>
        <w:rPr/>
      </w:pPr>
      <w:r>
        <w:rPr>
          <w:position w:val="-7"/>
        </w:rPr>
        <w:pict>
          <v:group id="_x0000_s2408" style="mso-position-vertical-relative:line;mso-position-horizontal-relative:char;width:276pt;height:18.9pt;" filled="false" stroked="false" coordsize="5520,377" coordorigin="0,0">
            <v:shape id="_x0000_s2410" style="position:absolute;left:0;top:0;width:5520;height:377;" filled="false" stroked="false" type="#_x0000_t75">
              <v:imagedata o:title="" r:id="rId686"/>
            </v:shape>
            <v:shape id="_x0000_s2412" style="position:absolute;left:-20;top:-20;width:5560;height:417;" filled="false" stroked="false" type="#_x0000_t202">
              <v:fill on="false"/>
              <v:stroke on="false"/>
              <v:path/>
              <v:imagedata o:title=""/>
              <o:lock v:ext="edit" aspectratio="false"/>
              <v:textbox inset="0mm,0mm,0mm,0mm">
                <w:txbxContent>
                  <w:p>
                    <w:pPr>
                      <w:ind w:left="68"/>
                      <w:spacing w:before="94" w:line="247"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color w:val="245BDB"/>
                        <w:spacing w:val="2"/>
                      </w:rPr>
                      <w:t>使用线性层将拼接后的输出映射回</w:t>
                    </w:r>
                    <w:r>
                      <w:rPr>
                        <w:rFonts w:ascii="Microsoft YaHei" w:hAnsi="Microsoft YaHei" w:eastAsia="Microsoft YaHei" w:cs="Microsoft YaHei"/>
                        <w:sz w:val="24"/>
                        <w:szCs w:val="24"/>
                        <w:color w:val="245BDB"/>
                        <w:spacing w:val="2"/>
                      </w:rPr>
                      <w:t xml:space="preserve">  </w:t>
                    </w:r>
                    <w:r>
                      <w:rPr>
                        <w:rFonts w:ascii="Arial" w:hAnsi="Arial" w:eastAsia="Arial" w:cs="Arial"/>
                        <w:sz w:val="24"/>
                        <w:szCs w:val="24"/>
                        <w:color w:val="245BDB"/>
                        <w:spacing w:val="2"/>
                      </w:rPr>
                      <w:t>d_</w:t>
                    </w:r>
                    <w:r>
                      <w:rPr>
                        <w:rFonts w:ascii="Arial" w:hAnsi="Arial" w:eastAsia="Arial" w:cs="Arial"/>
                        <w:sz w:val="24"/>
                        <w:szCs w:val="24"/>
                        <w:color w:val="245BDB"/>
                      </w:rPr>
                      <w:t>modeL</w:t>
                    </w:r>
                    <w:r>
                      <w:rPr>
                        <w:rFonts w:ascii="Arial" w:hAnsi="Arial" w:eastAsia="Arial" w:cs="Arial"/>
                        <w:sz w:val="24"/>
                        <w:szCs w:val="24"/>
                        <w:color w:val="245BDB"/>
                        <w:spacing w:val="16"/>
                      </w:rPr>
                      <w:t xml:space="preserve">  </w:t>
                    </w:r>
                    <w:r>
                      <w:rPr>
                        <w:rFonts w:ascii="Microsoft YaHei" w:hAnsi="Microsoft YaHei" w:eastAsia="Microsoft YaHei" w:cs="Microsoft YaHei"/>
                        <w:sz w:val="24"/>
                        <w:szCs w:val="24"/>
                        <w:color w:val="245BDB"/>
                        <w:spacing w:val="2"/>
                      </w:rPr>
                      <w:t>维度</w:t>
                    </w:r>
                  </w:p>
                </w:txbxContent>
              </v:textbox>
            </v:shape>
          </v:group>
        </w:pict>
      </w:r>
    </w:p>
    <w:p>
      <w:pPr>
        <w:pStyle w:val="BodyText"/>
        <w:spacing w:before="221" w:line="1474" w:lineRule="exact"/>
        <w:rPr/>
      </w:pPr>
      <w:r>
        <w:rPr>
          <w:position w:val="-29"/>
        </w:rPr>
        <w:pict>
          <v:group id="_x0000_s2414" style="mso-position-vertical-relative:line;mso-position-horizontal-relative:char;width:538.5pt;height:73.7pt;" filled="false" stroked="false" coordsize="10770,1473" coordorigin="0,0">
            <v:shape id="_x0000_s2416" style="position:absolute;left:0;top:0;width:10770;height:1473;" filled="false" stroked="false" type="#_x0000_t75">
              <v:imagedata o:title="" r:id="rId687"/>
            </v:shape>
            <v:shape id="_x0000_s2418" style="position:absolute;left:-20;top:-20;width:10810;height:1513;" filled="false" stroked="false" type="#_x0000_t202">
              <v:fill on="false"/>
              <v:stroke on="false"/>
              <v:path/>
              <v:imagedata o:title=""/>
              <o:lock v:ext="edit" aspectratio="false"/>
              <v:textbox inset="0mm,0mm,0mm,0mm">
                <w:txbxContent>
                  <w:p>
                    <w:pPr>
                      <w:spacing w:line="403" w:lineRule="auto"/>
                      <w:rPr>
                        <w:rFonts w:ascii="Arial"/>
                        <w:sz w:val="21"/>
                      </w:rPr>
                    </w:pPr>
                    <w:r/>
                  </w:p>
                  <w:p>
                    <w:pPr>
                      <w:ind w:left="625"/>
                      <w:spacing w:before="52"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1</w:t>
                    </w:r>
                    <w:r>
                      <w:rPr>
                        <w:rFonts w:ascii="Lucida Console" w:hAnsi="Lucida Console" w:eastAsia="Lucida Console" w:cs="Lucida Console"/>
                        <w:sz w:val="21"/>
                        <w:szCs w:val="21"/>
                        <w:color w:val="646A73"/>
                        <w:spacing w:val="14"/>
                        <w:position w:val="3"/>
                      </w:rPr>
                      <w:t xml:space="preserve">        </w:t>
                    </w:r>
                    <w:r>
                      <w:rPr>
                        <w:rFonts w:ascii="Lucida Console" w:hAnsi="Lucida Console" w:eastAsia="Lucida Console" w:cs="Lucida Console"/>
                        <w:sz w:val="21"/>
                        <w:szCs w:val="21"/>
                        <w:color w:val="2B2F36"/>
                        <w:spacing w:val="-7"/>
                        <w:position w:val="3"/>
                      </w:rPr>
                      <w:t>output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self.out(con</w:t>
                    </w:r>
                    <w:r>
                      <w:rPr>
                        <w:rFonts w:ascii="Lucida Console" w:hAnsi="Lucida Console" w:eastAsia="Lucida Console" w:cs="Lucida Console"/>
                        <w:sz w:val="21"/>
                        <w:szCs w:val="21"/>
                        <w:color w:val="2B2F36"/>
                        <w:spacing w:val="-8"/>
                        <w:position w:val="3"/>
                      </w:rPr>
                      <w:t>cat)</w:t>
                    </w:r>
                  </w:p>
                  <w:p>
                    <w:pPr>
                      <w:ind w:left="619"/>
                      <w:spacing w:before="107" w:line="212"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2</w:t>
                    </w:r>
                    <w:r>
                      <w:rPr>
                        <w:rFonts w:ascii="Lucida Console" w:hAnsi="Lucida Console" w:eastAsia="Lucida Console" w:cs="Lucida Console"/>
                        <w:sz w:val="21"/>
                        <w:szCs w:val="21"/>
                        <w:color w:val="646A73"/>
                        <w:spacing w:val="1"/>
                      </w:rPr>
                      <w:t xml:space="preserve">         </w:t>
                    </w:r>
                    <w:r>
                      <w:rPr>
                        <w:rFonts w:ascii="Lucida Console" w:hAnsi="Lucida Console" w:eastAsia="Lucida Console" w:cs="Lucida Console"/>
                        <w:sz w:val="21"/>
                        <w:szCs w:val="21"/>
                        <w:color w:val="A626A4"/>
                        <w:spacing w:val="-9"/>
                      </w:rPr>
                      <w:t>return</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2B2F36"/>
                        <w:spacing w:val="-9"/>
                      </w:rPr>
                      <w:t>output</w:t>
                    </w:r>
                  </w:p>
                </w:txbxContent>
              </v:textbox>
            </v:shape>
          </v:group>
        </w:pict>
      </w:r>
    </w:p>
    <w:p>
      <w:pPr>
        <w:pStyle w:val="BodyText"/>
        <w:ind w:left="12" w:right="3123" w:firstLine="44"/>
        <w:spacing w:before="245" w:line="336" w:lineRule="auto"/>
        <w:rPr>
          <w:rFonts w:ascii="Microsoft YaHei" w:hAnsi="Microsoft YaHei" w:eastAsia="Microsoft YaHei" w:cs="Microsoft YaHei"/>
          <w:sz w:val="30"/>
          <w:szCs w:val="30"/>
        </w:rPr>
      </w:pPr>
      <w:r>
        <w:drawing>
          <wp:anchor distT="0" distB="0" distL="0" distR="0" simplePos="0" relativeHeight="253642752" behindDoc="1" locked="0" layoutInCell="1" allowOverlap="1">
            <wp:simplePos x="0" y="0"/>
            <wp:positionH relativeFrom="column">
              <wp:posOffset>2581275</wp:posOffset>
            </wp:positionH>
            <wp:positionV relativeFrom="paragraph">
              <wp:posOffset>148471</wp:posOffset>
            </wp:positionV>
            <wp:extent cx="723900" cy="241063"/>
            <wp:effectExtent l="0" t="0" r="0" b="0"/>
            <wp:wrapNone/>
            <wp:docPr id="1526" name="IM 1526"/>
            <wp:cNvGraphicFramePr/>
            <a:graphic>
              <a:graphicData uri="http://schemas.openxmlformats.org/drawingml/2006/picture">
                <pic:pic>
                  <pic:nvPicPr>
                    <pic:cNvPr id="1526" name="IM 1526"/>
                    <pic:cNvPicPr/>
                  </pic:nvPicPr>
                  <pic:blipFill>
                    <a:blip r:embed="rId688"/>
                    <a:stretch>
                      <a:fillRect/>
                    </a:stretch>
                  </pic:blipFill>
                  <pic:spPr>
                    <a:xfrm rot="0">
                      <a:off x="0" y="0"/>
                      <a:ext cx="723900" cy="241063"/>
                    </a:xfrm>
                    <a:prstGeom prst="rect">
                      <a:avLst/>
                    </a:prstGeom>
                  </pic:spPr>
                </pic:pic>
              </a:graphicData>
            </a:graphic>
          </wp:anchor>
        </w:drawing>
      </w:r>
      <w:r>
        <w:rPr>
          <w:sz w:val="33"/>
          <w:szCs w:val="33"/>
          <w:color w:val="1456F0"/>
          <w:spacing w:val="-1"/>
          <w:position w:val="-2"/>
        </w:rPr>
        <w:t>•  </w:t>
      </w:r>
      <w:r>
        <w:rPr>
          <w:rFonts w:ascii="Microsoft YaHei" w:hAnsi="Microsoft YaHei" w:eastAsia="Microsoft YaHei" w:cs="Microsoft YaHei"/>
          <w:color w:val="1F2329"/>
          <w:spacing w:val="-1"/>
        </w:rPr>
        <w:t>使⽤线性层将拼接后的输出映射回  </w:t>
      </w:r>
      <w:r>
        <w:rPr>
          <w:shd w:val="clear" w:fill="F5F6F7"/>
          <w:rFonts w:ascii="Lucida Console" w:hAnsi="Lucida Console" w:eastAsia="Lucida Console" w:cs="Lucida Console"/>
          <w:color w:val="1F2329"/>
          <w:spacing w:val="-1"/>
        </w:rPr>
        <w:t>d_model</w:t>
      </w:r>
      <w:r>
        <w:rPr>
          <w:rFonts w:ascii="Lucida Console" w:hAnsi="Lucida Console" w:eastAsia="Lucida Console" w:cs="Lucida Console"/>
          <w:color w:val="1F2329"/>
          <w:spacing w:val="-1"/>
        </w:rPr>
        <w:t xml:space="preserve"> </w:t>
      </w:r>
      <w:r>
        <w:rPr>
          <w:rFonts w:ascii="Microsoft YaHei" w:hAnsi="Microsoft YaHei" w:eastAsia="Microsoft YaHei" w:cs="Microsoft YaHei"/>
          <w:color w:val="1F2329"/>
          <w:spacing w:val="-1"/>
        </w:rPr>
        <w:t>维度</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1"/>
        </w:rPr>
        <w:t>，返回最终的输出。</w:t>
      </w:r>
      <w:r>
        <w:rPr>
          <w:rFonts w:ascii="Microsoft YaHei" w:hAnsi="Microsoft YaHei" w:eastAsia="Microsoft YaHei" w:cs="Microsoft YaHei"/>
          <w:color w:val="1F2329"/>
        </w:rPr>
        <w:t xml:space="preserve"> </w:t>
      </w:r>
      <w:r>
        <w:rPr>
          <w:rFonts w:ascii="Microsoft YaHei" w:hAnsi="Microsoft YaHei" w:eastAsia="Microsoft YaHei" w:cs="Microsoft YaHei"/>
          <w:sz w:val="30"/>
          <w:szCs w:val="30"/>
          <w:color w:val="1F2329"/>
          <w:spacing w:val="-7"/>
        </w:rPr>
        <w:t>总结</w:t>
      </w:r>
    </w:p>
    <w:p>
      <w:pPr>
        <w:ind w:left="6" w:right="464" w:firstLine="2"/>
        <w:spacing w:before="3" w:line="22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这段代码实现了⼀个多头注意⼒机制</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，主要包</w:t>
      </w:r>
      <w:r>
        <w:rPr>
          <w:rFonts w:ascii="Microsoft YaHei" w:hAnsi="Microsoft YaHei" w:eastAsia="Microsoft YaHei" w:cs="Microsoft YaHei"/>
          <w:sz w:val="24"/>
          <w:szCs w:val="24"/>
          <w:color w:val="1F2329"/>
          <w:spacing w:val="-2"/>
        </w:rPr>
        <w:t>括输⼊的线性变换、注意⼒计算、</w:t>
      </w:r>
      <w:r>
        <w:rPr>
          <w:rFonts w:ascii="Microsoft YaHei" w:hAnsi="Microsoft YaHei" w:eastAsia="Microsoft YaHei" w:cs="Microsoft YaHei"/>
          <w:sz w:val="24"/>
          <w:szCs w:val="24"/>
          <w:color w:val="1F2329"/>
          <w:spacing w:val="-46"/>
        </w:rPr>
        <w:t xml:space="preserve"> </w:t>
      </w:r>
      <w:r>
        <w:rPr>
          <w:rFonts w:ascii="Microsoft YaHei" w:hAnsi="Microsoft YaHei" w:eastAsia="Microsoft YaHei" w:cs="Microsoft YaHei"/>
          <w:sz w:val="24"/>
          <w:szCs w:val="24"/>
          <w:color w:val="1F2329"/>
          <w:spacing w:val="-2"/>
        </w:rPr>
        <w:t>以及多头输出的拼接</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和映射</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2"/>
        </w:rPr>
        <w:t>，能有效捕捉输⼊序列中不同位置之间的依赖关系。</w:t>
      </w:r>
    </w:p>
    <w:p>
      <w:pPr>
        <w:pStyle w:val="BodyText"/>
        <w:spacing w:before="199" w:line="555" w:lineRule="exact"/>
        <w:rPr/>
      </w:pPr>
      <w:r>
        <w:drawing>
          <wp:anchor distT="0" distB="0" distL="0" distR="0" simplePos="0" relativeHeight="253650944" behindDoc="0" locked="0" layoutInCell="1" allowOverlap="1">
            <wp:simplePos x="0" y="0"/>
            <wp:positionH relativeFrom="column">
              <wp:posOffset>0</wp:posOffset>
            </wp:positionH>
            <wp:positionV relativeFrom="paragraph">
              <wp:posOffset>526588</wp:posOffset>
            </wp:positionV>
            <wp:extent cx="19050" cy="495300"/>
            <wp:effectExtent l="0" t="0" r="0" b="0"/>
            <wp:wrapNone/>
            <wp:docPr id="1528" name="IM 1528"/>
            <wp:cNvGraphicFramePr/>
            <a:graphic>
              <a:graphicData uri="http://schemas.openxmlformats.org/drawingml/2006/picture">
                <pic:pic>
                  <pic:nvPicPr>
                    <pic:cNvPr id="1528" name="IM 1528"/>
                    <pic:cNvPicPr/>
                  </pic:nvPicPr>
                  <pic:blipFill>
                    <a:blip r:embed="rId689"/>
                    <a:stretch>
                      <a:fillRect/>
                    </a:stretch>
                  </pic:blipFill>
                  <pic:spPr>
                    <a:xfrm rot="0">
                      <a:off x="0" y="0"/>
                      <a:ext cx="19050" cy="495300"/>
                    </a:xfrm>
                    <a:prstGeom prst="rect">
                      <a:avLst/>
                    </a:prstGeom>
                  </pic:spPr>
                </pic:pic>
              </a:graphicData>
            </a:graphic>
          </wp:anchor>
        </w:drawing>
      </w:r>
      <w:r>
        <w:rPr>
          <w:position w:val="-11"/>
        </w:rPr>
        <w:pict>
          <v:shape id="_x0000_s2420" style="mso-position-vertical-relative:line;mso-position-horizontal-relative:char;width:538.5pt;height:27.75pt;" fillcolor="#F2F3F5" filled="true" stroked="false" type="#_x0000_t202">
            <v:fill on="true"/>
            <v:stroke on="false"/>
            <v:path/>
            <v:imagedata o:title=""/>
            <o:lock v:ext="edit" aspectratio="false"/>
            <v:textbox inset="0mm,0mm,0mm,0mm">
              <w:txbxContent>
                <w:p>
                  <w:pPr>
                    <w:ind w:left="47"/>
                    <w:spacing w:before="114" w:line="192" w:lineRule="auto"/>
                    <w:rPr>
                      <w:rFonts w:ascii="Microsoft YaHei" w:hAnsi="Microsoft YaHei" w:eastAsia="Microsoft YaHei" w:cs="Microsoft YaHei"/>
                      <w:sz w:val="33"/>
                      <w:szCs w:val="33"/>
                    </w:rPr>
                  </w:pPr>
                  <w:r>
                    <w:rPr>
                      <w:rFonts w:ascii="Arial" w:hAnsi="Arial" w:eastAsia="Arial" w:cs="Arial"/>
                      <w:sz w:val="33"/>
                      <w:szCs w:val="33"/>
                      <w:color w:val="1456F0"/>
                      <w:spacing w:val="30"/>
                    </w:rPr>
                    <w:t>61.</w:t>
                  </w:r>
                  <w:r>
                    <w:rPr>
                      <w:rFonts w:ascii="Arial" w:hAnsi="Arial" w:eastAsia="Arial" w:cs="Arial"/>
                      <w:sz w:val="33"/>
                      <w:szCs w:val="33"/>
                      <w:color w:val="1456F0"/>
                      <w:spacing w:val="44"/>
                    </w:rPr>
                    <w:t xml:space="preserve"> </w:t>
                  </w:r>
                  <w:r>
                    <w:rPr>
                      <w:rFonts w:ascii="Microsoft YaHei" w:hAnsi="Microsoft YaHei" w:eastAsia="Microsoft YaHei" w:cs="Microsoft YaHei"/>
                      <w:sz w:val="33"/>
                      <w:szCs w:val="33"/>
                      <w:color w:val="D83931"/>
                      <w:spacing w:val="30"/>
                    </w:rPr>
                    <w:t>⼿撕多头注意⼒机制（不⽤</w:t>
                  </w:r>
                  <w:r>
                    <w:rPr>
                      <w:rFonts w:ascii="Arial" w:hAnsi="Arial" w:eastAsia="Arial" w:cs="Arial"/>
                      <w:sz w:val="33"/>
                      <w:szCs w:val="33"/>
                      <w:color w:val="D83931"/>
                    </w:rPr>
                    <w:t>Pytorch</w:t>
                  </w:r>
                  <w:r>
                    <w:rPr>
                      <w:rFonts w:ascii="Microsoft YaHei" w:hAnsi="Microsoft YaHei" w:eastAsia="Microsoft YaHei" w:cs="Microsoft YaHei"/>
                      <w:sz w:val="33"/>
                      <w:szCs w:val="33"/>
                      <w:color w:val="D83931"/>
                      <w:spacing w:val="-7"/>
                    </w:rPr>
                    <w:t>）（</w:t>
                  </w:r>
                  <w:r>
                    <w:rPr>
                      <w:rFonts w:ascii="Microsoft YaHei" w:hAnsi="Microsoft YaHei" w:eastAsia="Microsoft YaHei" w:cs="Microsoft YaHei"/>
                      <w:sz w:val="33"/>
                      <w:szCs w:val="33"/>
                      <w:color w:val="D83931"/>
                      <w:spacing w:val="-53"/>
                    </w:rPr>
                    <w:t xml:space="preserve"> </w:t>
                  </w:r>
                  <w:r>
                    <w:rPr>
                      <w:rFonts w:ascii="Arial" w:hAnsi="Arial" w:eastAsia="Arial" w:cs="Arial"/>
                      <w:sz w:val="33"/>
                      <w:szCs w:val="33"/>
                      <w:color w:val="D83931"/>
                    </w:rPr>
                    <w:t>Multi</w:t>
                  </w:r>
                  <w:r>
                    <w:rPr>
                      <w:rFonts w:ascii="Arial" w:hAnsi="Arial" w:eastAsia="Arial" w:cs="Arial"/>
                      <w:sz w:val="33"/>
                      <w:szCs w:val="33"/>
                      <w:color w:val="D83931"/>
                      <w:spacing w:val="30"/>
                    </w:rPr>
                    <w:t xml:space="preserve"> </w:t>
                  </w:r>
                  <w:r>
                    <w:rPr>
                      <w:rFonts w:ascii="Arial" w:hAnsi="Arial" w:eastAsia="Arial" w:cs="Arial"/>
                      <w:sz w:val="33"/>
                      <w:szCs w:val="33"/>
                      <w:color w:val="D83931"/>
                    </w:rPr>
                    <w:t>Head</w:t>
                  </w:r>
                  <w:r>
                    <w:rPr>
                      <w:rFonts w:ascii="Arial" w:hAnsi="Arial" w:eastAsia="Arial" w:cs="Arial"/>
                      <w:sz w:val="33"/>
                      <w:szCs w:val="33"/>
                      <w:color w:val="D83931"/>
                      <w:spacing w:val="-18"/>
                    </w:rPr>
                    <w:t xml:space="preserve"> </w:t>
                  </w:r>
                  <w:r>
                    <w:rPr>
                      <w:rFonts w:ascii="Arial" w:hAnsi="Arial" w:eastAsia="Arial" w:cs="Arial"/>
                      <w:sz w:val="33"/>
                      <w:szCs w:val="33"/>
                      <w:color w:val="D83931"/>
                    </w:rPr>
                    <w:t>Attention</w:t>
                  </w:r>
                  <w:r>
                    <w:rPr>
                      <w:rFonts w:ascii="Microsoft YaHei" w:hAnsi="Microsoft YaHei" w:eastAsia="Microsoft YaHei" w:cs="Microsoft YaHei"/>
                      <w:sz w:val="33"/>
                      <w:szCs w:val="33"/>
                      <w:color w:val="D83931"/>
                      <w:spacing w:val="30"/>
                    </w:rPr>
                    <w:t>）</w:t>
                  </w:r>
                </w:p>
              </w:txbxContent>
            </v:textbox>
          </v:shape>
        </w:pict>
      </w:r>
    </w:p>
    <w:p>
      <w:pPr>
        <w:pStyle w:val="BodyText"/>
        <w:ind w:left="322" w:right="1459" w:hanging="102"/>
        <w:spacing w:before="149" w:line="214" w:lineRule="auto"/>
        <w:rPr>
          <w:rFonts w:ascii="Microsoft YaHei" w:hAnsi="Microsoft YaHei" w:eastAsia="Microsoft YaHei" w:cs="Microsoft YaHei"/>
        </w:rPr>
      </w:pPr>
      <w:r>
        <w:drawing>
          <wp:anchor distT="0" distB="0" distL="0" distR="0" simplePos="0" relativeHeight="253643776" behindDoc="1" locked="0" layoutInCell="1" allowOverlap="1">
            <wp:simplePos x="0" y="0"/>
            <wp:positionH relativeFrom="column">
              <wp:posOffset>161925</wp:posOffset>
            </wp:positionH>
            <wp:positionV relativeFrom="paragraph">
              <wp:posOffset>292642</wp:posOffset>
            </wp:positionV>
            <wp:extent cx="914400" cy="241156"/>
            <wp:effectExtent l="0" t="0" r="0" b="0"/>
            <wp:wrapNone/>
            <wp:docPr id="1530" name="IM 1530"/>
            <wp:cNvGraphicFramePr/>
            <a:graphic>
              <a:graphicData uri="http://schemas.openxmlformats.org/drawingml/2006/picture">
                <pic:pic>
                  <pic:nvPicPr>
                    <pic:cNvPr id="1530" name="IM 1530"/>
                    <pic:cNvPicPr/>
                  </pic:nvPicPr>
                  <pic:blipFill>
                    <a:blip r:embed="rId690"/>
                    <a:stretch>
                      <a:fillRect/>
                    </a:stretch>
                  </pic:blipFill>
                  <pic:spPr>
                    <a:xfrm rot="0">
                      <a:off x="0" y="0"/>
                      <a:ext cx="914400" cy="241156"/>
                    </a:xfrm>
                    <a:prstGeom prst="rect">
                      <a:avLst/>
                    </a:prstGeom>
                  </pic:spPr>
                </pic:pic>
              </a:graphicData>
            </a:graphic>
          </wp:anchor>
        </w:drawing>
      </w:r>
      <w:r>
        <w:rPr>
          <w:rFonts w:ascii="Microsoft YaHei" w:hAnsi="Microsoft YaHei" w:eastAsia="Microsoft YaHei" w:cs="Microsoft YaHei"/>
          <w:color w:val="646A73"/>
        </w:rPr>
        <w:t>在⾯试中要求“</w:t>
      </w:r>
      <w:r>
        <w:rPr>
          <w:rFonts w:ascii="Microsoft YaHei" w:hAnsi="Microsoft YaHei" w:eastAsia="Microsoft YaHei" w:cs="Microsoft YaHei"/>
          <w:color w:val="646A73"/>
          <w:spacing w:val="-49"/>
        </w:rPr>
        <w:t xml:space="preserve"> </w:t>
      </w:r>
      <w:r>
        <w:rPr>
          <w:rFonts w:ascii="Microsoft YaHei" w:hAnsi="Microsoft YaHei" w:eastAsia="Microsoft YaHei" w:cs="Microsoft YaHei"/>
          <w:color w:val="646A73"/>
        </w:rPr>
        <w:t>⼿撕代码”</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rPr>
        <w:t>，有时⾯试官要求不依赖⾼层次的库函数（例如</w:t>
      </w:r>
      <w:r>
        <w:rPr>
          <w:color w:val="646A73"/>
        </w:rPr>
        <w:t>PyTo</w:t>
      </w:r>
      <w:r>
        <w:rPr>
          <w:color w:val="646A73"/>
          <w:spacing w:val="-1"/>
        </w:rPr>
        <w:t>rch</w:t>
      </w:r>
      <w:r>
        <w:rPr>
          <w:rFonts w:ascii="Microsoft YaHei" w:hAnsi="Microsoft YaHei" w:eastAsia="Microsoft YaHei" w:cs="Microsoft YaHei"/>
          <w:color w:val="646A73"/>
          <w:spacing w:val="-1"/>
        </w:rPr>
        <w:t>中的</w:t>
      </w:r>
      <w:r>
        <w:rPr>
          <w:rFonts w:ascii="Microsoft YaHei" w:hAnsi="Microsoft YaHei" w:eastAsia="Microsoft YaHei" w:cs="Microsoft YaHei"/>
          <w:color w:val="646A73"/>
        </w:rPr>
        <w:t xml:space="preserve"> </w:t>
      </w:r>
      <w:r>
        <w:rPr>
          <w:shd w:val="clear" w:fill="F5F6F7"/>
          <w:sz w:val="29"/>
          <w:szCs w:val="29"/>
          <w:color w:val="646A73"/>
          <w:position w:val="1"/>
        </w:rPr>
        <w:t>nn.</w:t>
      </w:r>
      <w:r>
        <w:rPr>
          <w:shd w:val="clear" w:fill="F5F6F7"/>
          <w:sz w:val="29"/>
          <w:szCs w:val="29"/>
          <w:color w:val="646A73"/>
          <w:position w:val="1"/>
        </w:rPr>
        <w:t xml:space="preserve"> </w:t>
      </w:r>
      <w:r>
        <w:rPr>
          <w:shd w:val="clear" w:fill="F5F6F7"/>
          <w:sz w:val="29"/>
          <w:szCs w:val="29"/>
          <w:color w:val="646A73"/>
          <w:position w:val="1"/>
        </w:rPr>
        <w:t>Linear</w:t>
      </w:r>
      <w:r>
        <w:rPr>
          <w:shd w:val="clear" w:fill="F5F6F7"/>
          <w:sz w:val="29"/>
          <w:szCs w:val="29"/>
          <w:color w:val="646A73"/>
          <w:spacing w:val="25"/>
          <w:position w:val="1"/>
        </w:rPr>
        <w:t xml:space="preserve"> </w:t>
      </w:r>
      <w:r>
        <w:rPr>
          <w:rFonts w:ascii="Microsoft YaHei" w:hAnsi="Microsoft YaHei" w:eastAsia="Microsoft YaHei" w:cs="Microsoft YaHei"/>
          <w:color w:val="646A73"/>
          <w:position w:val="-1"/>
        </w:rPr>
        <w:t>等</w:t>
      </w:r>
      <w:r>
        <w:rPr>
          <w:rFonts w:ascii="Microsoft YaHei" w:hAnsi="Microsoft YaHei" w:eastAsia="Microsoft YaHei" w:cs="Microsoft YaHei"/>
          <w:color w:val="646A73"/>
          <w:spacing w:val="-7"/>
          <w:position w:val="-1"/>
        </w:rPr>
        <w:t>）</w:t>
      </w:r>
      <w:r>
        <w:rPr>
          <w:rFonts w:ascii="Microsoft YaHei" w:hAnsi="Microsoft YaHei" w:eastAsia="Microsoft YaHei" w:cs="Microsoft YaHei"/>
          <w:color w:val="646A73"/>
          <w:spacing w:val="-36"/>
          <w:position w:val="-1"/>
        </w:rPr>
        <w:t xml:space="preserve"> </w:t>
      </w:r>
      <w:r>
        <w:rPr>
          <w:rFonts w:ascii="Microsoft YaHei" w:hAnsi="Microsoft YaHei" w:eastAsia="Microsoft YaHei" w:cs="Microsoft YaHei"/>
          <w:color w:val="646A73"/>
          <w:spacing w:val="-7"/>
          <w:position w:val="-1"/>
        </w:rPr>
        <w:t>，</w:t>
      </w:r>
      <w:r>
        <w:rPr>
          <w:rFonts w:ascii="Microsoft YaHei" w:hAnsi="Microsoft YaHei" w:eastAsia="Microsoft YaHei" w:cs="Microsoft YaHei"/>
          <w:color w:val="646A73"/>
          <w:position w:val="-1"/>
        </w:rPr>
        <w:t>⽽是从头实现出多头注意⼒机制的功能。</w:t>
      </w:r>
    </w:p>
    <w:p>
      <w:pPr>
        <w:ind w:left="6"/>
        <w:spacing w:before="322" w:line="185"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1F2329"/>
          <w:spacing w:val="-2"/>
        </w:rPr>
        <w:t>代码实现</w:t>
      </w:r>
    </w:p>
    <w:p>
      <w:pPr>
        <w:pStyle w:val="BodyText"/>
        <w:spacing w:line="309" w:lineRule="auto"/>
        <w:rPr>
          <w:sz w:val="21"/>
        </w:rPr>
      </w:pPr>
      <w:r/>
    </w:p>
    <w:p>
      <w:pPr>
        <w:pStyle w:val="BodyText"/>
        <w:spacing w:line="310" w:lineRule="auto"/>
        <w:rPr>
          <w:sz w:val="21"/>
        </w:rPr>
      </w:pPr>
      <w:r/>
    </w:p>
    <w:p>
      <w:pPr>
        <w:ind w:left="599" w:right="7988" w:firstLine="6"/>
        <w:spacing w:before="53" w:line="338" w:lineRule="auto"/>
        <w:rPr>
          <w:rFonts w:ascii="Lucida Console" w:hAnsi="Lucida Console" w:eastAsia="Lucida Console" w:cs="Lucida Console"/>
          <w:sz w:val="21"/>
          <w:szCs w:val="21"/>
        </w:rPr>
      </w:pPr>
      <w:r>
        <w:drawing>
          <wp:anchor distT="0" distB="0" distL="0" distR="0" simplePos="0" relativeHeight="253645824" behindDoc="1" locked="0" layoutInCell="1" allowOverlap="1">
            <wp:simplePos x="0" y="0"/>
            <wp:positionH relativeFrom="column">
              <wp:posOffset>0</wp:posOffset>
            </wp:positionH>
            <wp:positionV relativeFrom="paragraph">
              <wp:posOffset>-274273</wp:posOffset>
            </wp:positionV>
            <wp:extent cx="6838950" cy="4071493"/>
            <wp:effectExtent l="0" t="0" r="0" b="0"/>
            <wp:wrapNone/>
            <wp:docPr id="1532" name="IM 1532"/>
            <wp:cNvGraphicFramePr/>
            <a:graphic>
              <a:graphicData uri="http://schemas.openxmlformats.org/drawingml/2006/picture">
                <pic:pic>
                  <pic:nvPicPr>
                    <pic:cNvPr id="1532" name="IM 1532"/>
                    <pic:cNvPicPr/>
                  </pic:nvPicPr>
                  <pic:blipFill>
                    <a:blip r:embed="rId691"/>
                    <a:stretch>
                      <a:fillRect/>
                    </a:stretch>
                  </pic:blipFill>
                  <pic:spPr>
                    <a:xfrm rot="0">
                      <a:off x="0" y="0"/>
                      <a:ext cx="6838950" cy="4071493"/>
                    </a:xfrm>
                    <a:prstGeom prst="rect">
                      <a:avLst/>
                    </a:prstGeom>
                  </pic:spPr>
                </pic:pic>
              </a:graphicData>
            </a:graphic>
          </wp:anchor>
        </w:drawing>
      </w:r>
      <w:r>
        <w:rPr>
          <w:rFonts w:ascii="Lucida Console" w:hAnsi="Lucida Console" w:eastAsia="Lucida Console" w:cs="Lucida Console"/>
          <w:sz w:val="21"/>
          <w:szCs w:val="21"/>
          <w:color w:val="646A73"/>
          <w:spacing w:val="-10"/>
        </w:rPr>
        <w:t>1</w:t>
      </w:r>
      <w:r>
        <w:rPr>
          <w:rFonts w:ascii="Lucida Console" w:hAnsi="Lucida Console" w:eastAsia="Lucida Console" w:cs="Lucida Console"/>
          <w:sz w:val="21"/>
          <w:szCs w:val="21"/>
          <w:color w:val="646A73"/>
          <w:spacing w:val="57"/>
        </w:rPr>
        <w:t xml:space="preserve"> </w:t>
      </w:r>
      <w:r>
        <w:rPr>
          <w:rFonts w:ascii="Lucida Console" w:hAnsi="Lucida Console" w:eastAsia="Lucida Console" w:cs="Lucida Console"/>
          <w:sz w:val="21"/>
          <w:szCs w:val="21"/>
          <w:color w:val="A626A4"/>
          <w:spacing w:val="-10"/>
        </w:rPr>
        <w:t>import</w:t>
      </w:r>
      <w:r>
        <w:rPr>
          <w:rFonts w:ascii="Lucida Console" w:hAnsi="Lucida Console" w:eastAsia="Lucida Console" w:cs="Lucida Console"/>
          <w:sz w:val="21"/>
          <w:szCs w:val="21"/>
          <w:color w:val="A626A4"/>
          <w:spacing w:val="-10"/>
        </w:rPr>
        <w:t xml:space="preserve"> </w:t>
      </w:r>
      <w:r>
        <w:rPr>
          <w:rFonts w:ascii="Lucida Console" w:hAnsi="Lucida Console" w:eastAsia="Lucida Console" w:cs="Lucida Console"/>
          <w:sz w:val="21"/>
          <w:szCs w:val="21"/>
          <w:color w:val="2B2F36"/>
          <w:spacing w:val="-10"/>
        </w:rPr>
        <w:t>numpy</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A626A4"/>
          <w:spacing w:val="-10"/>
        </w:rPr>
        <w:t>as</w:t>
      </w:r>
      <w:r>
        <w:rPr>
          <w:rFonts w:ascii="Lucida Console" w:hAnsi="Lucida Console" w:eastAsia="Lucida Console" w:cs="Lucida Console"/>
          <w:sz w:val="21"/>
          <w:szCs w:val="21"/>
          <w:color w:val="A626A4"/>
          <w:spacing w:val="7"/>
        </w:rPr>
        <w:t xml:space="preserve"> </w:t>
      </w:r>
      <w:r>
        <w:rPr>
          <w:rFonts w:ascii="Lucida Console" w:hAnsi="Lucida Console" w:eastAsia="Lucida Console" w:cs="Lucida Console"/>
          <w:sz w:val="21"/>
          <w:szCs w:val="21"/>
          <w:color w:val="2B2F36"/>
          <w:spacing w:val="-10"/>
        </w:rPr>
        <w:t>np</w:t>
      </w:r>
      <w:r>
        <w:rPr>
          <w:rFonts w:ascii="Lucida Console" w:hAnsi="Lucida Console" w:eastAsia="Lucida Console" w:cs="Lucida Console"/>
          <w:sz w:val="21"/>
          <w:szCs w:val="21"/>
          <w:color w:val="2B2F36"/>
        </w:rPr>
        <w:t xml:space="preserve"> </w:t>
      </w:r>
      <w:r>
        <w:rPr>
          <w:rFonts w:ascii="Lucida Console" w:hAnsi="Lucida Console" w:eastAsia="Lucida Console" w:cs="Lucida Console"/>
          <w:sz w:val="21"/>
          <w:szCs w:val="21"/>
          <w:color w:val="646A73"/>
        </w:rPr>
        <w:t>2</w:t>
      </w:r>
    </w:p>
    <w:p>
      <w:pPr>
        <w:ind w:left="596"/>
        <w:spacing w:before="36" w:line="184"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rPr>
        <w:t>3</w:t>
      </w:r>
      <w:r>
        <w:rPr>
          <w:rFonts w:ascii="Lucida Console" w:hAnsi="Lucida Console" w:eastAsia="Lucida Console" w:cs="Lucida Console"/>
          <w:sz w:val="21"/>
          <w:szCs w:val="21"/>
          <w:color w:val="646A73"/>
          <w:spacing w:val="55"/>
        </w:rPr>
        <w:t xml:space="preserve"> </w:t>
      </w:r>
      <w:r>
        <w:rPr>
          <w:rFonts w:ascii="Courier New" w:hAnsi="Courier New" w:eastAsia="Courier New" w:cs="Courier New"/>
          <w:sz w:val="21"/>
          <w:szCs w:val="21"/>
          <w:i/>
          <w:iCs/>
          <w:color w:val="A0A1A7"/>
        </w:rPr>
        <w:t>#</w:t>
      </w:r>
      <w:r>
        <w:rPr>
          <w:rFonts w:ascii="Courier New" w:hAnsi="Courier New" w:eastAsia="Courier New" w:cs="Courier New"/>
          <w:sz w:val="21"/>
          <w:szCs w:val="21"/>
          <w:i/>
          <w:iCs/>
          <w:color w:val="A0A1A7"/>
          <w:spacing w:val="-45"/>
        </w:rPr>
        <w:t xml:space="preserve"> </w:t>
      </w:r>
      <w:r>
        <w:rPr>
          <w:rFonts w:ascii="Microsoft YaHei" w:hAnsi="Microsoft YaHei" w:eastAsia="Microsoft YaHei" w:cs="Microsoft YaHei"/>
          <w:sz w:val="21"/>
          <w:szCs w:val="21"/>
          <w:i/>
          <w:iCs/>
          <w:color w:val="A0A1A7"/>
        </w:rPr>
        <w:t>定义</w:t>
      </w:r>
      <w:r>
        <w:rPr>
          <w:rFonts w:ascii="Courier New" w:hAnsi="Courier New" w:eastAsia="Courier New" w:cs="Courier New"/>
          <w:sz w:val="21"/>
          <w:szCs w:val="21"/>
          <w:i/>
          <w:iCs/>
          <w:color w:val="A0A1A7"/>
        </w:rPr>
        <w:t>softmax</w:t>
      </w:r>
      <w:r>
        <w:rPr>
          <w:rFonts w:ascii="Microsoft YaHei" w:hAnsi="Microsoft YaHei" w:eastAsia="Microsoft YaHei" w:cs="Microsoft YaHei"/>
          <w:sz w:val="21"/>
          <w:szCs w:val="21"/>
          <w:i/>
          <w:iCs/>
          <w:color w:val="A0A1A7"/>
        </w:rPr>
        <w:t>函数</w:t>
      </w:r>
    </w:p>
    <w:p>
      <w:pPr>
        <w:ind w:left="593"/>
        <w:spacing w:before="28"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5"/>
          <w:position w:val="2"/>
        </w:rPr>
        <w:t>4</w:t>
      </w:r>
      <w:r>
        <w:rPr>
          <w:rFonts w:ascii="Lucida Console" w:hAnsi="Lucida Console" w:eastAsia="Lucida Console" w:cs="Lucida Console"/>
          <w:sz w:val="21"/>
          <w:szCs w:val="21"/>
          <w:color w:val="646A73"/>
          <w:spacing w:val="57"/>
          <w:position w:val="2"/>
        </w:rPr>
        <w:t xml:space="preserve"> </w:t>
      </w:r>
      <w:r>
        <w:rPr>
          <w:rFonts w:ascii="Lucida Console" w:hAnsi="Lucida Console" w:eastAsia="Lucida Console" w:cs="Lucida Console"/>
          <w:sz w:val="21"/>
          <w:szCs w:val="21"/>
          <w:color w:val="A626A4"/>
          <w:spacing w:val="-5"/>
          <w:position w:val="2"/>
        </w:rPr>
        <w:t>def</w:t>
      </w:r>
      <w:r>
        <w:rPr>
          <w:rFonts w:ascii="Lucida Console" w:hAnsi="Lucida Console" w:eastAsia="Lucida Console" w:cs="Lucida Console"/>
          <w:sz w:val="21"/>
          <w:szCs w:val="21"/>
          <w:color w:val="A626A4"/>
          <w:spacing w:val="-5"/>
          <w:position w:val="2"/>
        </w:rPr>
        <w:t xml:space="preserve"> </w:t>
      </w:r>
      <w:r>
        <w:rPr>
          <w:rFonts w:ascii="Lucida Console" w:hAnsi="Lucida Console" w:eastAsia="Lucida Console" w:cs="Lucida Console"/>
          <w:sz w:val="21"/>
          <w:szCs w:val="21"/>
          <w:color w:val="4078F2"/>
          <w:spacing w:val="-5"/>
          <w:position w:val="2"/>
        </w:rPr>
        <w:t>softmax</w:t>
      </w:r>
      <w:r>
        <w:rPr>
          <w:rFonts w:ascii="Lucida Console" w:hAnsi="Lucida Console" w:eastAsia="Lucida Console" w:cs="Lucida Console"/>
          <w:sz w:val="21"/>
          <w:szCs w:val="21"/>
          <w:color w:val="2B2F36"/>
          <w:spacing w:val="-5"/>
          <w:position w:val="2"/>
        </w:rPr>
        <w:t>(x):</w:t>
      </w:r>
    </w:p>
    <w:p>
      <w:pPr>
        <w:ind w:left="596"/>
        <w:spacing w:before="36" w:line="22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4"/>
        </w:rPr>
        <w:t>5</w:t>
      </w:r>
      <w:r>
        <w:rPr>
          <w:rFonts w:ascii="Lucida Console" w:hAnsi="Lucida Console" w:eastAsia="Lucida Console" w:cs="Lucida Console"/>
          <w:sz w:val="21"/>
          <w:szCs w:val="21"/>
          <w:color w:val="646A73"/>
          <w:spacing w:val="-4"/>
        </w:rPr>
        <w:t xml:space="preserve">     </w:t>
      </w:r>
      <w:r>
        <w:rPr>
          <w:rFonts w:ascii="Lucida Console" w:hAnsi="Lucida Console" w:eastAsia="Lucida Console" w:cs="Lucida Console"/>
          <w:sz w:val="21"/>
          <w:szCs w:val="21"/>
          <w:color w:val="2B2F36"/>
          <w:spacing w:val="-4"/>
        </w:rPr>
        <w:t>e_x</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np.exp(x</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4"/>
        </w:rPr>
        <w:t>np.</w:t>
      </w:r>
      <w:r>
        <w:rPr>
          <w:rFonts w:ascii="Lucida Console" w:hAnsi="Lucida Console" w:eastAsia="Lucida Console" w:cs="Lucida Console"/>
          <w:sz w:val="21"/>
          <w:szCs w:val="21"/>
          <w:color w:val="C18401"/>
          <w:spacing w:val="-4"/>
        </w:rPr>
        <w:t>max</w:t>
      </w:r>
      <w:r>
        <w:rPr>
          <w:rFonts w:ascii="Lucida Console" w:hAnsi="Lucida Console" w:eastAsia="Lucida Console" w:cs="Lucida Console"/>
          <w:sz w:val="21"/>
          <w:szCs w:val="21"/>
          <w:color w:val="2B2F36"/>
          <w:spacing w:val="-4"/>
        </w:rPr>
        <w:t>(x</w:t>
      </w:r>
      <w:r>
        <w:rPr>
          <w:rFonts w:ascii="Lucida Console" w:hAnsi="Lucida Console" w:eastAsia="Lucida Console" w:cs="Lucida Console"/>
          <w:sz w:val="21"/>
          <w:szCs w:val="21"/>
          <w:color w:val="2B2F36"/>
          <w:spacing w:val="-5"/>
        </w:rPr>
        <w:t>,</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5"/>
        </w:rPr>
        <w:t>axis=-</w:t>
      </w:r>
      <w:r>
        <w:rPr>
          <w:rFonts w:ascii="Lucida Console" w:hAnsi="Lucida Console" w:eastAsia="Lucida Console" w:cs="Lucida Console"/>
          <w:sz w:val="21"/>
          <w:szCs w:val="21"/>
          <w:color w:val="986801"/>
          <w:spacing w:val="-5"/>
        </w:rPr>
        <w:t>1</w:t>
      </w:r>
      <w:r>
        <w:rPr>
          <w:rFonts w:ascii="Lucida Console" w:hAnsi="Lucida Console" w:eastAsia="Lucida Console" w:cs="Lucida Console"/>
          <w:sz w:val="21"/>
          <w:szCs w:val="21"/>
          <w:color w:val="2B2F36"/>
          <w:spacing w:val="-5"/>
        </w:rPr>
        <w:t>,</w:t>
      </w:r>
      <w:r>
        <w:rPr>
          <w:rFonts w:ascii="Lucida Console" w:hAnsi="Lucida Console" w:eastAsia="Lucida Console" w:cs="Lucida Console"/>
          <w:sz w:val="21"/>
          <w:szCs w:val="21"/>
          <w:color w:val="2B2F36"/>
          <w:spacing w:val="9"/>
        </w:rPr>
        <w:t xml:space="preserve"> </w:t>
      </w:r>
      <w:r>
        <w:rPr>
          <w:rFonts w:ascii="Lucida Console" w:hAnsi="Lucida Console" w:eastAsia="Lucida Console" w:cs="Lucida Console"/>
          <w:sz w:val="21"/>
          <w:szCs w:val="21"/>
          <w:color w:val="2B2F36"/>
          <w:spacing w:val="-5"/>
        </w:rPr>
        <w:t>keepdims=</w:t>
      </w:r>
      <w:r>
        <w:rPr>
          <w:rFonts w:ascii="Lucida Console" w:hAnsi="Lucida Console" w:eastAsia="Lucida Console" w:cs="Lucida Console"/>
          <w:sz w:val="21"/>
          <w:szCs w:val="21"/>
          <w:color w:val="0184BB"/>
          <w:spacing w:val="-5"/>
        </w:rPr>
        <w:t>True</w:t>
      </w:r>
      <w:r>
        <w:rPr>
          <w:rFonts w:ascii="Lucida Console" w:hAnsi="Lucida Console" w:eastAsia="Lucida Console" w:cs="Lucida Console"/>
          <w:sz w:val="21"/>
          <w:szCs w:val="21"/>
          <w:color w:val="2B2F36"/>
          <w:spacing w:val="-5"/>
        </w:rPr>
        <w:t>))</w:t>
      </w:r>
      <w:r>
        <w:rPr>
          <w:rFonts w:ascii="Lucida Console" w:hAnsi="Lucida Console" w:eastAsia="Lucida Console" w:cs="Lucida Console"/>
          <w:sz w:val="21"/>
          <w:szCs w:val="21"/>
          <w:color w:val="2B2F36"/>
          <w:spacing w:val="126"/>
        </w:rPr>
        <w:t xml:space="preserve"> </w:t>
      </w:r>
      <w:r>
        <w:rPr>
          <w:rFonts w:ascii="Courier New" w:hAnsi="Courier New" w:eastAsia="Courier New" w:cs="Courier New"/>
          <w:sz w:val="21"/>
          <w:szCs w:val="21"/>
          <w:i/>
          <w:iCs/>
          <w:color w:val="A0A1A7"/>
          <w:spacing w:val="-5"/>
        </w:rPr>
        <w:t>#</w:t>
      </w:r>
      <w:r>
        <w:rPr>
          <w:rFonts w:ascii="Courier New" w:hAnsi="Courier New" w:eastAsia="Courier New" w:cs="Courier New"/>
          <w:sz w:val="21"/>
          <w:szCs w:val="21"/>
          <w:i/>
          <w:iCs/>
          <w:color w:val="A0A1A7"/>
          <w:spacing w:val="-45"/>
        </w:rPr>
        <w:t xml:space="preserve"> </w:t>
      </w:r>
      <w:r>
        <w:rPr>
          <w:rFonts w:ascii="Microsoft YaHei" w:hAnsi="Microsoft YaHei" w:eastAsia="Microsoft YaHei" w:cs="Microsoft YaHei"/>
          <w:sz w:val="21"/>
          <w:szCs w:val="21"/>
          <w:i/>
          <w:iCs/>
          <w:color w:val="A0A1A7"/>
          <w:spacing w:val="-5"/>
        </w:rPr>
        <w:t>稳定性处理，避免溢出</w:t>
      </w:r>
    </w:p>
    <w:p>
      <w:pPr>
        <w:ind w:left="599" w:right="3908" w:firstLine="1"/>
        <w:spacing w:before="2" w:line="333"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6</w:t>
      </w:r>
      <w:r>
        <w:rPr>
          <w:rFonts w:ascii="Lucida Console" w:hAnsi="Lucida Console" w:eastAsia="Lucida Console" w:cs="Lucida Console"/>
          <w:sz w:val="21"/>
          <w:szCs w:val="21"/>
          <w:color w:val="646A73"/>
          <w:spacing w:val="8"/>
        </w:rPr>
        <w:t xml:space="preserve">     </w:t>
      </w:r>
      <w:r>
        <w:rPr>
          <w:rFonts w:ascii="Lucida Console" w:hAnsi="Lucida Console" w:eastAsia="Lucida Console" w:cs="Lucida Console"/>
          <w:sz w:val="21"/>
          <w:szCs w:val="21"/>
          <w:color w:val="A626A4"/>
          <w:spacing w:val="-8"/>
        </w:rPr>
        <w:t>return</w:t>
      </w:r>
      <w:r>
        <w:rPr>
          <w:rFonts w:ascii="Lucida Console" w:hAnsi="Lucida Console" w:eastAsia="Lucida Console" w:cs="Lucida Console"/>
          <w:sz w:val="21"/>
          <w:szCs w:val="21"/>
          <w:color w:val="A626A4"/>
          <w:spacing w:val="-8"/>
        </w:rPr>
        <w:t xml:space="preserve"> </w:t>
      </w:r>
      <w:r>
        <w:rPr>
          <w:rFonts w:ascii="Lucida Console" w:hAnsi="Lucida Console" w:eastAsia="Lucida Console" w:cs="Lucida Console"/>
          <w:sz w:val="21"/>
          <w:szCs w:val="21"/>
          <w:color w:val="2B2F36"/>
          <w:spacing w:val="-8"/>
        </w:rPr>
        <w:t>e_x</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np.</w:t>
      </w:r>
      <w:r>
        <w:rPr>
          <w:rFonts w:ascii="Lucida Console" w:hAnsi="Lucida Console" w:eastAsia="Lucida Console" w:cs="Lucida Console"/>
          <w:sz w:val="21"/>
          <w:szCs w:val="21"/>
          <w:color w:val="C18401"/>
          <w:spacing w:val="-8"/>
        </w:rPr>
        <w:t>sum</w:t>
      </w:r>
      <w:r>
        <w:rPr>
          <w:rFonts w:ascii="Lucida Console" w:hAnsi="Lucida Console" w:eastAsia="Lucida Console" w:cs="Lucida Console"/>
          <w:sz w:val="21"/>
          <w:szCs w:val="21"/>
          <w:color w:val="2B2F36"/>
          <w:spacing w:val="-8"/>
        </w:rPr>
        <w:t>(e_x,</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8"/>
        </w:rPr>
        <w:t>axis=-</w:t>
      </w:r>
      <w:r>
        <w:rPr>
          <w:rFonts w:ascii="Lucida Console" w:hAnsi="Lucida Console" w:eastAsia="Lucida Console" w:cs="Lucida Console"/>
          <w:sz w:val="21"/>
          <w:szCs w:val="21"/>
          <w:color w:val="986801"/>
          <w:spacing w:val="-8"/>
        </w:rPr>
        <w:t>1</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spacing w:val="10"/>
        </w:rPr>
        <w:t xml:space="preserve"> </w:t>
      </w:r>
      <w:r>
        <w:rPr>
          <w:rFonts w:ascii="Lucida Console" w:hAnsi="Lucida Console" w:eastAsia="Lucida Console" w:cs="Lucida Console"/>
          <w:sz w:val="21"/>
          <w:szCs w:val="21"/>
          <w:color w:val="2B2F36"/>
          <w:spacing w:val="-8"/>
        </w:rPr>
        <w:t>keepdims=</w:t>
      </w:r>
      <w:r>
        <w:rPr>
          <w:rFonts w:ascii="Lucida Console" w:hAnsi="Lucida Console" w:eastAsia="Lucida Console" w:cs="Lucida Console"/>
          <w:sz w:val="21"/>
          <w:szCs w:val="21"/>
          <w:color w:val="0184BB"/>
          <w:spacing w:val="-8"/>
        </w:rPr>
        <w:t>True</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rPr>
        <w:t xml:space="preserve"> </w:t>
      </w:r>
      <w:r>
        <w:rPr>
          <w:rFonts w:ascii="Lucida Console" w:hAnsi="Lucida Console" w:eastAsia="Lucida Console" w:cs="Lucida Console"/>
          <w:sz w:val="21"/>
          <w:szCs w:val="21"/>
          <w:color w:val="646A73"/>
        </w:rPr>
        <w:t>7</w:t>
      </w:r>
    </w:p>
    <w:p>
      <w:pPr>
        <w:ind w:left="599"/>
        <w:spacing w:before="100" w:line="185"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4"/>
        </w:rPr>
        <w:t>8</w:t>
      </w:r>
      <w:r>
        <w:rPr>
          <w:rFonts w:ascii="Lucida Console" w:hAnsi="Lucida Console" w:eastAsia="Lucida Console" w:cs="Lucida Console"/>
          <w:sz w:val="21"/>
          <w:szCs w:val="21"/>
          <w:color w:val="646A73"/>
          <w:spacing w:val="55"/>
        </w:rPr>
        <w:t xml:space="preserve"> </w:t>
      </w:r>
      <w:r>
        <w:rPr>
          <w:rFonts w:ascii="Courier New" w:hAnsi="Courier New" w:eastAsia="Courier New" w:cs="Courier New"/>
          <w:sz w:val="21"/>
          <w:szCs w:val="21"/>
          <w:i/>
          <w:iCs/>
          <w:color w:val="A0A1A7"/>
          <w:spacing w:val="4"/>
        </w:rPr>
        <w:t>#</w:t>
      </w:r>
      <w:r>
        <w:rPr>
          <w:rFonts w:ascii="Courier New" w:hAnsi="Courier New" w:eastAsia="Courier New" w:cs="Courier New"/>
          <w:sz w:val="21"/>
          <w:szCs w:val="21"/>
          <w:i/>
          <w:iCs/>
          <w:color w:val="A0A1A7"/>
          <w:spacing w:val="-41"/>
        </w:rPr>
        <w:t xml:space="preserve"> </w:t>
      </w:r>
      <w:r>
        <w:rPr>
          <w:rFonts w:ascii="Microsoft YaHei" w:hAnsi="Microsoft YaHei" w:eastAsia="Microsoft YaHei" w:cs="Microsoft YaHei"/>
          <w:sz w:val="21"/>
          <w:szCs w:val="21"/>
          <w:i/>
          <w:iCs/>
          <w:color w:val="A0A1A7"/>
          <w:spacing w:val="4"/>
        </w:rPr>
        <w:t>单头注意⼒机制</w:t>
      </w:r>
    </w:p>
    <w:p>
      <w:pPr>
        <w:ind w:left="599"/>
        <w:spacing w:before="28"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9</w:t>
      </w:r>
      <w:r>
        <w:rPr>
          <w:rFonts w:ascii="Lucida Console" w:hAnsi="Lucida Console" w:eastAsia="Lucida Console" w:cs="Lucida Console"/>
          <w:sz w:val="21"/>
          <w:szCs w:val="21"/>
          <w:color w:val="646A73"/>
          <w:spacing w:val="47"/>
          <w:position w:val="3"/>
        </w:rPr>
        <w:t xml:space="preserve"> </w:t>
      </w:r>
      <w:r>
        <w:rPr>
          <w:rFonts w:ascii="Lucida Console" w:hAnsi="Lucida Console" w:eastAsia="Lucida Console" w:cs="Lucida Console"/>
          <w:sz w:val="21"/>
          <w:szCs w:val="21"/>
          <w:color w:val="A626A4"/>
          <w:spacing w:val="-6"/>
          <w:position w:val="3"/>
        </w:rPr>
        <w:t>def</w:t>
      </w:r>
      <w:r>
        <w:rPr>
          <w:rFonts w:ascii="Lucida Console" w:hAnsi="Lucida Console" w:eastAsia="Lucida Console" w:cs="Lucida Console"/>
          <w:sz w:val="21"/>
          <w:szCs w:val="21"/>
          <w:color w:val="A626A4"/>
          <w:spacing w:val="-6"/>
          <w:position w:val="3"/>
        </w:rPr>
        <w:t xml:space="preserve"> </w:t>
      </w:r>
      <w:r>
        <w:rPr>
          <w:rFonts w:ascii="Lucida Console" w:hAnsi="Lucida Console" w:eastAsia="Lucida Console" w:cs="Lucida Console"/>
          <w:sz w:val="21"/>
          <w:szCs w:val="21"/>
          <w:color w:val="4078F2"/>
          <w:spacing w:val="-6"/>
          <w:position w:val="3"/>
        </w:rPr>
        <w:t>scaled_dot_product_attention</w:t>
      </w:r>
      <w:r>
        <w:rPr>
          <w:rFonts w:ascii="Lucida Console" w:hAnsi="Lucida Console" w:eastAsia="Lucida Console" w:cs="Lucida Console"/>
          <w:sz w:val="21"/>
          <w:szCs w:val="21"/>
          <w:color w:val="2B2F36"/>
          <w:spacing w:val="-6"/>
          <w:position w:val="3"/>
        </w:rPr>
        <w:t>(q,</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k,</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v,</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mask=</w:t>
      </w:r>
      <w:r>
        <w:rPr>
          <w:rFonts w:ascii="Lucida Console" w:hAnsi="Lucida Console" w:eastAsia="Lucida Console" w:cs="Lucida Console"/>
          <w:sz w:val="21"/>
          <w:szCs w:val="21"/>
          <w:color w:val="0184BB"/>
          <w:spacing w:val="-6"/>
          <w:position w:val="3"/>
        </w:rPr>
        <w:t>None</w:t>
      </w:r>
      <w:r>
        <w:rPr>
          <w:rFonts w:ascii="Lucida Console" w:hAnsi="Lucida Console" w:eastAsia="Lucida Console" w:cs="Lucida Console"/>
          <w:sz w:val="21"/>
          <w:szCs w:val="21"/>
          <w:color w:val="2B2F36"/>
          <w:spacing w:val="-6"/>
          <w:position w:val="3"/>
        </w:rPr>
        <w:t>):</w:t>
      </w:r>
    </w:p>
    <w:p>
      <w:pPr>
        <w:ind w:left="485"/>
        <w:spacing w:before="35" w:line="22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2"/>
        </w:rPr>
        <w:t>10</w:t>
      </w:r>
      <w:r>
        <w:rPr>
          <w:rFonts w:ascii="Lucida Console" w:hAnsi="Lucida Console" w:eastAsia="Lucida Console" w:cs="Lucida Console"/>
          <w:sz w:val="21"/>
          <w:szCs w:val="21"/>
          <w:color w:val="646A73"/>
          <w:spacing w:val="-2"/>
        </w:rPr>
        <w:t xml:space="preserve">     </w:t>
      </w:r>
      <w:r>
        <w:rPr>
          <w:rFonts w:ascii="Lucida Console" w:hAnsi="Lucida Console" w:eastAsia="Lucida Console" w:cs="Lucida Console"/>
          <w:sz w:val="21"/>
          <w:szCs w:val="21"/>
          <w:color w:val="2B2F36"/>
          <w:spacing w:val="-2"/>
        </w:rPr>
        <w:t>d_k</w:t>
      </w:r>
      <w:r>
        <w:rPr>
          <w:rFonts w:ascii="Lucida Console" w:hAnsi="Lucida Console" w:eastAsia="Lucida Console" w:cs="Lucida Console"/>
          <w:sz w:val="21"/>
          <w:szCs w:val="21"/>
          <w:color w:val="2B2F36"/>
          <w:spacing w:val="-2"/>
        </w:rPr>
        <w:t xml:space="preserve"> </w:t>
      </w:r>
      <w:r>
        <w:rPr>
          <w:rFonts w:ascii="Lucida Console" w:hAnsi="Lucida Console" w:eastAsia="Lucida Console" w:cs="Lucida Console"/>
          <w:sz w:val="21"/>
          <w:szCs w:val="21"/>
          <w:color w:val="2B2F36"/>
          <w:spacing w:val="-2"/>
        </w:rPr>
        <w:t>=</w:t>
      </w:r>
      <w:r>
        <w:rPr>
          <w:rFonts w:ascii="Lucida Console" w:hAnsi="Lucida Console" w:eastAsia="Lucida Console" w:cs="Lucida Console"/>
          <w:sz w:val="21"/>
          <w:szCs w:val="21"/>
          <w:color w:val="2B2F36"/>
          <w:spacing w:val="-2"/>
        </w:rPr>
        <w:t xml:space="preserve"> </w:t>
      </w:r>
      <w:r>
        <w:rPr>
          <w:rFonts w:ascii="Lucida Console" w:hAnsi="Lucida Console" w:eastAsia="Lucida Console" w:cs="Lucida Console"/>
          <w:sz w:val="21"/>
          <w:szCs w:val="21"/>
          <w:color w:val="2B2F36"/>
          <w:spacing w:val="-2"/>
        </w:rPr>
        <w:t>q.shape[-</w:t>
      </w:r>
      <w:r>
        <w:rPr>
          <w:rFonts w:ascii="Lucida Console" w:hAnsi="Lucida Console" w:eastAsia="Lucida Console" w:cs="Lucida Console"/>
          <w:sz w:val="21"/>
          <w:szCs w:val="21"/>
          <w:color w:val="986801"/>
          <w:spacing w:val="-2"/>
        </w:rPr>
        <w:t>1</w:t>
      </w:r>
      <w:r>
        <w:rPr>
          <w:rFonts w:ascii="Lucida Console" w:hAnsi="Lucida Console" w:eastAsia="Lucida Console" w:cs="Lucida Console"/>
          <w:sz w:val="21"/>
          <w:szCs w:val="21"/>
          <w:color w:val="2B2F36"/>
          <w:spacing w:val="-2"/>
        </w:rPr>
        <w:t>]</w:t>
      </w:r>
      <w:r>
        <w:rPr>
          <w:rFonts w:ascii="Lucida Console" w:hAnsi="Lucida Console" w:eastAsia="Lucida Console" w:cs="Lucida Console"/>
          <w:sz w:val="21"/>
          <w:szCs w:val="21"/>
          <w:color w:val="2B2F36"/>
          <w:spacing w:val="-2"/>
        </w:rPr>
        <w:t xml:space="preserve">  </w:t>
      </w:r>
      <w:r>
        <w:rPr>
          <w:rFonts w:ascii="Courier New" w:hAnsi="Courier New" w:eastAsia="Courier New" w:cs="Courier New"/>
          <w:sz w:val="21"/>
          <w:szCs w:val="21"/>
          <w:i/>
          <w:iCs/>
          <w:color w:val="A0A1A7"/>
          <w:spacing w:val="-2"/>
        </w:rPr>
        <w:t>#</w:t>
      </w:r>
      <w:r>
        <w:rPr>
          <w:rFonts w:ascii="Courier New" w:hAnsi="Courier New" w:eastAsia="Courier New" w:cs="Courier New"/>
          <w:sz w:val="21"/>
          <w:szCs w:val="21"/>
          <w:i/>
          <w:iCs/>
          <w:color w:val="A0A1A7"/>
          <w:spacing w:val="-35"/>
        </w:rPr>
        <w:t xml:space="preserve"> </w:t>
      </w:r>
      <w:r>
        <w:rPr>
          <w:rFonts w:ascii="Courier New" w:hAnsi="Courier New" w:eastAsia="Courier New" w:cs="Courier New"/>
          <w:sz w:val="21"/>
          <w:szCs w:val="21"/>
          <w:i/>
          <w:iCs/>
          <w:color w:val="A0A1A7"/>
          <w:spacing w:val="-2"/>
        </w:rPr>
        <w:t>d_k</w:t>
      </w:r>
      <w:r>
        <w:rPr>
          <w:rFonts w:ascii="Courier New" w:hAnsi="Courier New" w:eastAsia="Courier New" w:cs="Courier New"/>
          <w:sz w:val="21"/>
          <w:szCs w:val="21"/>
          <w:i/>
          <w:iCs/>
          <w:color w:val="A0A1A7"/>
          <w:spacing w:val="-2"/>
        </w:rPr>
        <w:t xml:space="preserve"> </w:t>
      </w:r>
      <w:r>
        <w:rPr>
          <w:rFonts w:ascii="Courier New" w:hAnsi="Courier New" w:eastAsia="Courier New" w:cs="Courier New"/>
          <w:sz w:val="21"/>
          <w:szCs w:val="21"/>
          <w:i/>
          <w:iCs/>
          <w:color w:val="A0A1A7"/>
          <w:spacing w:val="-2"/>
        </w:rPr>
        <w:t>=</w:t>
      </w:r>
      <w:r>
        <w:rPr>
          <w:rFonts w:ascii="Courier New" w:hAnsi="Courier New" w:eastAsia="Courier New" w:cs="Courier New"/>
          <w:sz w:val="21"/>
          <w:szCs w:val="21"/>
          <w:i/>
          <w:iCs/>
          <w:color w:val="A0A1A7"/>
          <w:spacing w:val="-35"/>
        </w:rPr>
        <w:t xml:space="preserve"> </w:t>
      </w:r>
      <w:r>
        <w:rPr>
          <w:rFonts w:ascii="Courier New" w:hAnsi="Courier New" w:eastAsia="Courier New" w:cs="Courier New"/>
          <w:sz w:val="21"/>
          <w:szCs w:val="21"/>
          <w:i/>
          <w:iCs/>
          <w:color w:val="A0A1A7"/>
          <w:spacing w:val="-2"/>
        </w:rPr>
        <w:t>Q</w:t>
      </w:r>
      <w:r>
        <w:rPr>
          <w:rFonts w:ascii="Microsoft YaHei" w:hAnsi="Microsoft YaHei" w:eastAsia="Microsoft YaHei" w:cs="Microsoft YaHei"/>
          <w:sz w:val="21"/>
          <w:szCs w:val="21"/>
          <w:i/>
          <w:iCs/>
          <w:color w:val="A0A1A7"/>
          <w:spacing w:val="-2"/>
        </w:rPr>
        <w:t>的最</w:t>
      </w:r>
      <w:r>
        <w:rPr>
          <w:rFonts w:ascii="Microsoft YaHei" w:hAnsi="Microsoft YaHei" w:eastAsia="Microsoft YaHei" w:cs="Microsoft YaHei"/>
          <w:sz w:val="21"/>
          <w:szCs w:val="21"/>
          <w:i/>
          <w:iCs/>
          <w:color w:val="A0A1A7"/>
          <w:spacing w:val="-3"/>
        </w:rPr>
        <w:t>后⼀个维度</w:t>
      </w:r>
    </w:p>
    <w:p>
      <w:pPr>
        <w:ind w:left="485"/>
        <w:spacing w:before="2" w:line="221"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3"/>
        </w:rPr>
        <w:t>11</w:t>
      </w:r>
      <w:r>
        <w:rPr>
          <w:rFonts w:ascii="Lucida Console" w:hAnsi="Lucida Console" w:eastAsia="Lucida Console" w:cs="Lucida Console"/>
          <w:sz w:val="21"/>
          <w:szCs w:val="21"/>
          <w:color w:val="646A73"/>
          <w:spacing w:val="-3"/>
        </w:rPr>
        <w:t xml:space="preserve">     </w:t>
      </w:r>
      <w:r>
        <w:rPr>
          <w:rFonts w:ascii="Lucida Console" w:hAnsi="Lucida Console" w:eastAsia="Lucida Console" w:cs="Lucida Console"/>
          <w:sz w:val="21"/>
          <w:szCs w:val="21"/>
          <w:color w:val="2B2F36"/>
          <w:spacing w:val="-3"/>
        </w:rPr>
        <w:t>scores</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2B2F36"/>
          <w:spacing w:val="-3"/>
        </w:rPr>
        <w:t>=</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2B2F36"/>
          <w:spacing w:val="-3"/>
        </w:rPr>
        <w:t>np.dot(q,</w:t>
      </w:r>
      <w:r>
        <w:rPr>
          <w:rFonts w:ascii="Lucida Console" w:hAnsi="Lucida Console" w:eastAsia="Lucida Console" w:cs="Lucida Console"/>
          <w:sz w:val="21"/>
          <w:szCs w:val="21"/>
          <w:color w:val="2B2F36"/>
          <w:spacing w:val="15"/>
        </w:rPr>
        <w:t xml:space="preserve"> </w:t>
      </w:r>
      <w:r>
        <w:rPr>
          <w:rFonts w:ascii="Lucida Console" w:hAnsi="Lucida Console" w:eastAsia="Lucida Console" w:cs="Lucida Console"/>
          <w:sz w:val="21"/>
          <w:szCs w:val="21"/>
          <w:color w:val="2B2F36"/>
          <w:spacing w:val="-3"/>
        </w:rPr>
        <w:t>k.T)</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3"/>
        </w:rPr>
        <w: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3"/>
        </w:rPr>
        <w:t>np.sqrt(d_k)</w:t>
      </w:r>
      <w:r>
        <w:rPr>
          <w:rFonts w:ascii="Lucida Console" w:hAnsi="Lucida Console" w:eastAsia="Lucida Console" w:cs="Lucida Console"/>
          <w:sz w:val="21"/>
          <w:szCs w:val="21"/>
          <w:color w:val="2B2F36"/>
          <w:spacing w:val="-3"/>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42"/>
        </w:rPr>
        <w:t xml:space="preserve"> </w:t>
      </w:r>
      <w:r>
        <w:rPr>
          <w:rFonts w:ascii="Microsoft YaHei" w:hAnsi="Microsoft YaHei" w:eastAsia="Microsoft YaHei" w:cs="Microsoft YaHei"/>
          <w:sz w:val="21"/>
          <w:szCs w:val="21"/>
          <w:i/>
          <w:iCs/>
          <w:color w:val="A0A1A7"/>
          <w:spacing w:val="-3"/>
        </w:rPr>
        <w:t>计算</w:t>
      </w:r>
      <w:r>
        <w:rPr>
          <w:rFonts w:ascii="Microsoft YaHei" w:hAnsi="Microsoft YaHei" w:eastAsia="Microsoft YaHei" w:cs="Microsoft YaHei"/>
          <w:sz w:val="21"/>
          <w:szCs w:val="21"/>
          <w:color w:val="A0A1A7"/>
          <w:spacing w:val="13"/>
        </w:rPr>
        <w:t xml:space="preserve"> </w:t>
      </w:r>
      <w:r>
        <w:rPr>
          <w:rFonts w:ascii="Courier New" w:hAnsi="Courier New" w:eastAsia="Courier New" w:cs="Courier New"/>
          <w:sz w:val="21"/>
          <w:szCs w:val="21"/>
          <w:i/>
          <w:iCs/>
          <w:color w:val="A0A1A7"/>
          <w:spacing w:val="-3"/>
        </w:rPr>
        <w:t>Q*K^T</w:t>
      </w:r>
      <w:r>
        <w:rPr>
          <w:rFonts w:ascii="Courier New" w:hAnsi="Courier New" w:eastAsia="Courier New" w:cs="Courier New"/>
          <w:sz w:val="21"/>
          <w:szCs w:val="21"/>
          <w:i/>
          <w:iCs/>
          <w:color w:val="A0A1A7"/>
          <w:spacing w:val="-47"/>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50"/>
        </w:rPr>
        <w:t xml:space="preserve"> </w:t>
      </w:r>
      <w:r>
        <w:rPr>
          <w:rFonts w:ascii="Courier New" w:hAnsi="Courier New" w:eastAsia="Courier New" w:cs="Courier New"/>
          <w:sz w:val="21"/>
          <w:szCs w:val="21"/>
          <w:i/>
          <w:iCs/>
          <w:color w:val="A0A1A7"/>
          <w:spacing w:val="-3"/>
        </w:rPr>
        <w:t>sqrt(d_k)</w:t>
      </w:r>
    </w:p>
    <w:p>
      <w:pPr>
        <w:ind w:left="485"/>
        <w:spacing w:before="52"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12</w:t>
      </w:r>
      <w:r>
        <w:rPr>
          <w:rFonts w:ascii="Lucida Console" w:hAnsi="Lucida Console" w:eastAsia="Lucida Console" w:cs="Lucida Console"/>
          <w:sz w:val="21"/>
          <w:szCs w:val="21"/>
          <w:color w:val="646A73"/>
          <w:spacing w:val="5"/>
        </w:rPr>
        <w:t xml:space="preserve">     </w:t>
      </w:r>
      <w:r>
        <w:rPr>
          <w:rFonts w:ascii="Lucida Console" w:hAnsi="Lucida Console" w:eastAsia="Lucida Console" w:cs="Lucida Console"/>
          <w:sz w:val="21"/>
          <w:szCs w:val="21"/>
          <w:color w:val="A626A4"/>
          <w:spacing w:val="-7"/>
        </w:rPr>
        <w:t>if</w:t>
      </w:r>
      <w:r>
        <w:rPr>
          <w:rFonts w:ascii="Lucida Console" w:hAnsi="Lucida Console" w:eastAsia="Lucida Console" w:cs="Lucida Console"/>
          <w:sz w:val="21"/>
          <w:szCs w:val="21"/>
          <w:color w:val="A626A4"/>
          <w:spacing w:val="-7"/>
        </w:rPr>
        <w:t xml:space="preserve"> </w:t>
      </w:r>
      <w:r>
        <w:rPr>
          <w:rFonts w:ascii="Lucida Console" w:hAnsi="Lucida Console" w:eastAsia="Lucida Console" w:cs="Lucida Console"/>
          <w:sz w:val="21"/>
          <w:szCs w:val="21"/>
          <w:color w:val="2B2F36"/>
          <w:spacing w:val="-7"/>
        </w:rPr>
        <w:t>mask</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A626A4"/>
          <w:spacing w:val="-7"/>
        </w:rPr>
        <w:t>is</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A626A4"/>
          <w:spacing w:val="-7"/>
        </w:rPr>
        <w:t>not</w:t>
      </w:r>
      <w:r>
        <w:rPr>
          <w:rFonts w:ascii="Lucida Console" w:hAnsi="Lucida Console" w:eastAsia="Lucida Console" w:cs="Lucida Console"/>
          <w:sz w:val="21"/>
          <w:szCs w:val="21"/>
          <w:color w:val="A626A4"/>
          <w:spacing w:val="5"/>
        </w:rPr>
        <w:t xml:space="preserve"> </w:t>
      </w:r>
      <w:r>
        <w:rPr>
          <w:rFonts w:ascii="Lucida Console" w:hAnsi="Lucida Console" w:eastAsia="Lucida Console" w:cs="Lucida Console"/>
          <w:sz w:val="21"/>
          <w:szCs w:val="21"/>
          <w:color w:val="0184BB"/>
          <w:spacing w:val="-7"/>
        </w:rPr>
        <w:t>None</w:t>
      </w:r>
      <w:r>
        <w:rPr>
          <w:rFonts w:ascii="Lucida Console" w:hAnsi="Lucida Console" w:eastAsia="Lucida Console" w:cs="Lucida Console"/>
          <w:sz w:val="21"/>
          <w:szCs w:val="21"/>
          <w:color w:val="2B2F36"/>
          <w:spacing w:val="-7"/>
        </w:rPr>
        <w:t>:</w:t>
      </w:r>
    </w:p>
    <w:p>
      <w:pPr>
        <w:ind w:left="485" w:right="958"/>
        <w:spacing w:before="75" w:line="211"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5"/>
        </w:rPr>
        <w:t>13</w:t>
      </w:r>
      <w:r>
        <w:rPr>
          <w:rFonts w:ascii="Lucida Console" w:hAnsi="Lucida Console" w:eastAsia="Lucida Console" w:cs="Lucida Console"/>
          <w:sz w:val="21"/>
          <w:szCs w:val="21"/>
          <w:color w:val="646A73"/>
          <w:spacing w:val="-5"/>
        </w:rPr>
        <w:t xml:space="preserve">         </w:t>
      </w:r>
      <w:r>
        <w:rPr>
          <w:rFonts w:ascii="Lucida Console" w:hAnsi="Lucida Console" w:eastAsia="Lucida Console" w:cs="Lucida Console"/>
          <w:sz w:val="21"/>
          <w:szCs w:val="21"/>
          <w:color w:val="2B2F36"/>
          <w:spacing w:val="-5"/>
        </w:rPr>
        <w:t>scores</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5"/>
        </w:rPr>
        <w:t>=</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5"/>
        </w:rPr>
        <w:t>np.where(mask</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5"/>
        </w:rPr>
        <w:t>==</w:t>
      </w:r>
      <w:r>
        <w:rPr>
          <w:rFonts w:ascii="Lucida Console" w:hAnsi="Lucida Console" w:eastAsia="Lucida Console" w:cs="Lucida Console"/>
          <w:sz w:val="21"/>
          <w:szCs w:val="21"/>
          <w:color w:val="2B2F36"/>
          <w:spacing w:val="19"/>
        </w:rPr>
        <w:t xml:space="preserve"> </w:t>
      </w:r>
      <w:r>
        <w:rPr>
          <w:rFonts w:ascii="Lucida Console" w:hAnsi="Lucida Console" w:eastAsia="Lucida Console" w:cs="Lucida Console"/>
          <w:sz w:val="21"/>
          <w:szCs w:val="21"/>
          <w:color w:val="986801"/>
          <w:spacing w:val="-5"/>
        </w:rPr>
        <w:t>0</w:t>
      </w:r>
      <w:r>
        <w:rPr>
          <w:rFonts w:ascii="Lucida Console" w:hAnsi="Lucida Console" w:eastAsia="Lucida Console" w:cs="Lucida Console"/>
          <w:sz w:val="21"/>
          <w:szCs w:val="21"/>
          <w:color w:val="2B2F36"/>
          <w:spacing w:val="-5"/>
        </w:rPr>
        <w:t>,</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5"/>
        </w:rPr>
        <w:t>-</w:t>
      </w:r>
      <w:r>
        <w:rPr>
          <w:rFonts w:ascii="Lucida Console" w:hAnsi="Lucida Console" w:eastAsia="Lucida Console" w:cs="Lucida Console"/>
          <w:sz w:val="21"/>
          <w:szCs w:val="21"/>
          <w:color w:val="986801"/>
          <w:spacing w:val="-5"/>
        </w:rPr>
        <w:t>1e9</w:t>
      </w:r>
      <w:r>
        <w:rPr>
          <w:rFonts w:ascii="Lucida Console" w:hAnsi="Lucida Console" w:eastAsia="Lucida Console" w:cs="Lucida Console"/>
          <w:sz w:val="21"/>
          <w:szCs w:val="21"/>
          <w:color w:val="2B2F36"/>
          <w:spacing w:val="-5"/>
        </w:rPr>
        <w:t>,</w:t>
      </w:r>
      <w:r>
        <w:rPr>
          <w:rFonts w:ascii="Lucida Console" w:hAnsi="Lucida Console" w:eastAsia="Lucida Console" w:cs="Lucida Console"/>
          <w:sz w:val="21"/>
          <w:szCs w:val="21"/>
          <w:color w:val="2B2F36"/>
          <w:spacing w:val="2"/>
        </w:rPr>
        <w:t xml:space="preserve"> </w:t>
      </w:r>
      <w:r>
        <w:rPr>
          <w:rFonts w:ascii="Lucida Console" w:hAnsi="Lucida Console" w:eastAsia="Lucida Console" w:cs="Lucida Console"/>
          <w:sz w:val="21"/>
          <w:szCs w:val="21"/>
          <w:color w:val="2B2F36"/>
          <w:spacing w:val="-5"/>
        </w:rPr>
        <w:t>scores)</w:t>
      </w:r>
      <w:r>
        <w:rPr>
          <w:rFonts w:ascii="Lucida Console" w:hAnsi="Lucida Console" w:eastAsia="Lucida Console" w:cs="Lucida Console"/>
          <w:sz w:val="21"/>
          <w:szCs w:val="21"/>
          <w:color w:val="2B2F36"/>
          <w:spacing w:val="126"/>
        </w:rPr>
        <w:t xml:space="preserve"> </w:t>
      </w:r>
      <w:r>
        <w:rPr>
          <w:rFonts w:ascii="Courier New" w:hAnsi="Courier New" w:eastAsia="Courier New" w:cs="Courier New"/>
          <w:sz w:val="21"/>
          <w:szCs w:val="21"/>
          <w:i/>
          <w:iCs/>
          <w:color w:val="A0A1A7"/>
          <w:spacing w:val="-5"/>
        </w:rPr>
        <w:t>#</w:t>
      </w:r>
      <w:r>
        <w:rPr>
          <w:rFonts w:ascii="Courier New" w:hAnsi="Courier New" w:eastAsia="Courier New" w:cs="Courier New"/>
          <w:sz w:val="21"/>
          <w:szCs w:val="21"/>
          <w:i/>
          <w:iCs/>
          <w:color w:val="A0A1A7"/>
          <w:spacing w:val="-48"/>
        </w:rPr>
        <w:t xml:space="preserve"> </w:t>
      </w:r>
      <w:r>
        <w:rPr>
          <w:rFonts w:ascii="Microsoft YaHei" w:hAnsi="Microsoft YaHei" w:eastAsia="Microsoft YaHei" w:cs="Microsoft YaHei"/>
          <w:sz w:val="21"/>
          <w:szCs w:val="21"/>
          <w:i/>
          <w:iCs/>
          <w:color w:val="A0A1A7"/>
          <w:spacing w:val="-5"/>
        </w:rPr>
        <w:t>使⽤</w:t>
      </w:r>
      <w:r>
        <w:rPr>
          <w:rFonts w:ascii="Courier New" w:hAnsi="Courier New" w:eastAsia="Courier New" w:cs="Courier New"/>
          <w:sz w:val="21"/>
          <w:szCs w:val="21"/>
          <w:i/>
          <w:iCs/>
          <w:color w:val="A0A1A7"/>
          <w:spacing w:val="-5"/>
        </w:rPr>
        <w:t>mask</w:t>
      </w:r>
      <w:r>
        <w:rPr>
          <w:rFonts w:ascii="Microsoft YaHei" w:hAnsi="Microsoft YaHei" w:eastAsia="Microsoft YaHei" w:cs="Microsoft YaHei"/>
          <w:sz w:val="21"/>
          <w:szCs w:val="21"/>
          <w:i/>
          <w:iCs/>
          <w:color w:val="A0A1A7"/>
          <w:spacing w:val="-5"/>
        </w:rPr>
        <w:t>对</w:t>
      </w:r>
      <w:r>
        <w:rPr>
          <w:rFonts w:ascii="Courier New" w:hAnsi="Courier New" w:eastAsia="Courier New" w:cs="Courier New"/>
          <w:sz w:val="21"/>
          <w:szCs w:val="21"/>
          <w:i/>
          <w:iCs/>
          <w:color w:val="A0A1A7"/>
          <w:spacing w:val="-5"/>
        </w:rPr>
        <w:t>scores</w:t>
      </w:r>
      <w:r>
        <w:rPr>
          <w:rFonts w:ascii="Microsoft YaHei" w:hAnsi="Microsoft YaHei" w:eastAsia="Microsoft YaHei" w:cs="Microsoft YaHei"/>
          <w:sz w:val="21"/>
          <w:szCs w:val="21"/>
          <w:i/>
          <w:iCs/>
          <w:color w:val="A0A1A7"/>
          <w:spacing w:val="-5"/>
        </w:rPr>
        <w:t>进⾏填充</w:t>
      </w:r>
      <w:r>
        <w:rPr>
          <w:rFonts w:ascii="Microsoft YaHei" w:hAnsi="Microsoft YaHei" w:eastAsia="Microsoft YaHei" w:cs="Microsoft YaHei"/>
          <w:sz w:val="21"/>
          <w:szCs w:val="21"/>
          <w:color w:val="A0A1A7"/>
        </w:rPr>
        <w:t xml:space="preserve"> </w:t>
      </w:r>
      <w:r>
        <w:rPr>
          <w:rFonts w:ascii="Lucida Console" w:hAnsi="Lucida Console" w:eastAsia="Lucida Console" w:cs="Lucida Console"/>
          <w:sz w:val="21"/>
          <w:szCs w:val="21"/>
          <w:color w:val="646A73"/>
          <w:spacing w:val="3"/>
        </w:rPr>
        <w:t>14</w:t>
      </w:r>
      <w:r>
        <w:rPr>
          <w:rFonts w:ascii="Lucida Console" w:hAnsi="Lucida Console" w:eastAsia="Lucida Console" w:cs="Lucida Console"/>
          <w:sz w:val="21"/>
          <w:szCs w:val="21"/>
          <w:color w:val="646A73"/>
          <w:spacing w:val="3"/>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34"/>
        </w:rPr>
        <w:t xml:space="preserve"> </w:t>
      </w:r>
      <w:r>
        <w:rPr>
          <w:rFonts w:ascii="Microsoft YaHei" w:hAnsi="Microsoft YaHei" w:eastAsia="Microsoft YaHei" w:cs="Microsoft YaHei"/>
          <w:sz w:val="21"/>
          <w:szCs w:val="21"/>
          <w:i/>
          <w:iCs/>
          <w:color w:val="A0A1A7"/>
          <w:spacing w:val="3"/>
        </w:rPr>
        <w:t>计算注意⼒权重</w:t>
      </w:r>
    </w:p>
    <w:p>
      <w:pPr>
        <w:ind w:left="485" w:right="5468"/>
        <w:spacing w:before="28" w:line="266"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7"/>
        </w:rPr>
        <w:t>15</w:t>
      </w:r>
      <w:r>
        <w:rPr>
          <w:rFonts w:ascii="Lucida Console" w:hAnsi="Lucida Console" w:eastAsia="Lucida Console" w:cs="Lucida Console"/>
          <w:sz w:val="21"/>
          <w:szCs w:val="21"/>
          <w:color w:val="646A73"/>
          <w:spacing w:val="4"/>
        </w:rPr>
        <w:t xml:space="preserve">     </w:t>
      </w:r>
      <w:r>
        <w:rPr>
          <w:rFonts w:ascii="Lucida Console" w:hAnsi="Lucida Console" w:eastAsia="Lucida Console" w:cs="Lucida Console"/>
          <w:sz w:val="21"/>
          <w:szCs w:val="21"/>
          <w:color w:val="2B2F36"/>
          <w:spacing w:val="-7"/>
        </w:rPr>
        <w:t>attention_weights</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softm</w:t>
      </w:r>
      <w:r>
        <w:rPr>
          <w:rFonts w:ascii="Lucida Console" w:hAnsi="Lucida Console" w:eastAsia="Lucida Console" w:cs="Lucida Console"/>
          <w:sz w:val="21"/>
          <w:szCs w:val="21"/>
          <w:color w:val="2B2F36"/>
          <w:spacing w:val="-8"/>
        </w:rPr>
        <w:t>ax(scores)</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646A73"/>
          <w:spacing w:val="3"/>
        </w:rPr>
        <w:t>16</w:t>
      </w:r>
      <w:r>
        <w:rPr>
          <w:rFonts w:ascii="Lucida Console" w:hAnsi="Lucida Console" w:eastAsia="Lucida Console" w:cs="Lucida Console"/>
          <w:sz w:val="21"/>
          <w:szCs w:val="21"/>
          <w:color w:val="646A73"/>
          <w:spacing w:val="3"/>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31"/>
        </w:rPr>
        <w:t xml:space="preserve"> </w:t>
      </w:r>
      <w:r>
        <w:rPr>
          <w:rFonts w:ascii="Microsoft YaHei" w:hAnsi="Microsoft YaHei" w:eastAsia="Microsoft YaHei" w:cs="Microsoft YaHei"/>
          <w:sz w:val="21"/>
          <w:szCs w:val="21"/>
          <w:i/>
          <w:iCs/>
          <w:color w:val="A0A1A7"/>
          <w:spacing w:val="3"/>
        </w:rPr>
        <w:t>计算最终输出</w:t>
      </w:r>
    </w:p>
    <w:p>
      <w:pPr>
        <w:ind w:left="485"/>
        <w:spacing w:before="28" w:line="231"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4"/>
        </w:rPr>
        <w:t>17</w:t>
      </w:r>
      <w:r>
        <w:rPr>
          <w:rFonts w:ascii="Lucida Console" w:hAnsi="Lucida Console" w:eastAsia="Lucida Console" w:cs="Lucida Console"/>
          <w:sz w:val="21"/>
          <w:szCs w:val="21"/>
          <w:color w:val="646A73"/>
          <w:spacing w:val="-4"/>
        </w:rPr>
        <w:t xml:space="preserve">     </w:t>
      </w:r>
      <w:r>
        <w:rPr>
          <w:rFonts w:ascii="Lucida Console" w:hAnsi="Lucida Console" w:eastAsia="Lucida Console" w:cs="Lucida Console"/>
          <w:sz w:val="21"/>
          <w:szCs w:val="21"/>
          <w:color w:val="2B2F36"/>
          <w:spacing w:val="-4"/>
        </w:rPr>
        <w:t>output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np.dot(attention_weights,</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v)</w:t>
      </w:r>
      <w:r>
        <w:rPr>
          <w:rFonts w:ascii="Lucida Console" w:hAnsi="Lucida Console" w:eastAsia="Lucida Console" w:cs="Lucida Console"/>
          <w:sz w:val="21"/>
          <w:szCs w:val="21"/>
          <w:color w:val="2B2F36"/>
          <w:spacing w:val="141"/>
        </w:rPr>
        <w:t xml:space="preserve"> </w:t>
      </w:r>
      <w:r>
        <w:rPr>
          <w:rFonts w:ascii="Courier New" w:hAnsi="Courier New" w:eastAsia="Courier New" w:cs="Courier New"/>
          <w:sz w:val="21"/>
          <w:szCs w:val="21"/>
          <w:i/>
          <w:iCs/>
          <w:color w:val="A0A1A7"/>
          <w:spacing w:val="-4"/>
        </w:rPr>
        <w:t>#</w:t>
      </w:r>
      <w:r>
        <w:rPr>
          <w:rFonts w:ascii="Courier New" w:hAnsi="Courier New" w:eastAsia="Courier New" w:cs="Courier New"/>
          <w:sz w:val="21"/>
          <w:szCs w:val="21"/>
          <w:i/>
          <w:iCs/>
          <w:color w:val="A0A1A7"/>
          <w:spacing w:val="-44"/>
        </w:rPr>
        <w:t xml:space="preserve"> </w:t>
      </w:r>
      <w:r>
        <w:rPr>
          <w:rFonts w:ascii="Microsoft YaHei" w:hAnsi="Microsoft YaHei" w:eastAsia="Microsoft YaHei" w:cs="Microsoft YaHei"/>
          <w:sz w:val="21"/>
          <w:szCs w:val="21"/>
          <w:i/>
          <w:iCs/>
          <w:color w:val="A0A1A7"/>
          <w:spacing w:val="-4"/>
        </w:rPr>
        <w:t>将注意⼒权重与</w:t>
      </w:r>
      <w:r>
        <w:rPr>
          <w:rFonts w:ascii="Courier New" w:hAnsi="Courier New" w:eastAsia="Courier New" w:cs="Courier New"/>
          <w:sz w:val="21"/>
          <w:szCs w:val="21"/>
          <w:i/>
          <w:iCs/>
          <w:color w:val="A0A1A7"/>
          <w:spacing w:val="-4"/>
        </w:rPr>
        <w:t>V</w:t>
      </w:r>
      <w:r>
        <w:rPr>
          <w:rFonts w:ascii="Microsoft YaHei" w:hAnsi="Microsoft YaHei" w:eastAsia="Microsoft YaHei" w:cs="Microsoft YaHei"/>
          <w:sz w:val="21"/>
          <w:szCs w:val="21"/>
          <w:i/>
          <w:iCs/>
          <w:color w:val="A0A1A7"/>
          <w:spacing w:val="-4"/>
        </w:rPr>
        <w:t>相乘</w:t>
      </w:r>
    </w:p>
    <w:p>
      <w:pPr>
        <w:ind w:left="485"/>
        <w:spacing w:before="40" w:line="229" w:lineRule="auto"/>
        <w:rPr>
          <w:rFonts w:ascii="Lucida Console" w:hAnsi="Lucida Console" w:eastAsia="Lucida Console" w:cs="Lucida Console"/>
          <w:sz w:val="21"/>
          <w:szCs w:val="21"/>
        </w:rPr>
      </w:pPr>
      <w:r>
        <w:drawing>
          <wp:anchor distT="0" distB="0" distL="0" distR="0" simplePos="0" relativeHeight="253646848" behindDoc="0" locked="0" layoutInCell="1" allowOverlap="1">
            <wp:simplePos x="0" y="0"/>
            <wp:positionH relativeFrom="column">
              <wp:posOffset>4892166</wp:posOffset>
            </wp:positionH>
            <wp:positionV relativeFrom="paragraph">
              <wp:posOffset>124662</wp:posOffset>
            </wp:positionV>
            <wp:extent cx="2108199" cy="254000"/>
            <wp:effectExtent l="0" t="0" r="0" b="0"/>
            <wp:wrapNone/>
            <wp:docPr id="1534" name="IM 1534"/>
            <wp:cNvGraphicFramePr/>
            <a:graphic>
              <a:graphicData uri="http://schemas.openxmlformats.org/drawingml/2006/picture">
                <pic:pic>
                  <pic:nvPicPr>
                    <pic:cNvPr id="1534" name="IM 1534"/>
                    <pic:cNvPicPr/>
                  </pic:nvPicPr>
                  <pic:blipFill>
                    <a:blip r:embed="rId1"/>
                    <a:stretch>
                      <a:fillRect/>
                    </a:stretch>
                  </pic:blipFill>
                  <pic:spPr>
                    <a:xfrm rot="0">
                      <a:off x="0" y="0"/>
                      <a:ext cx="2108199" cy="254000"/>
                    </a:xfrm>
                    <a:prstGeom prst="rect">
                      <a:avLst/>
                    </a:prstGeom>
                  </pic:spPr>
                </pic:pic>
              </a:graphicData>
            </a:graphic>
          </wp:anchor>
        </w:drawing>
      </w:r>
      <w:r>
        <w:rPr>
          <w:rFonts w:ascii="Lucida Console" w:hAnsi="Lucida Console" w:eastAsia="Lucida Console" w:cs="Lucida Console"/>
          <w:sz w:val="21"/>
          <w:szCs w:val="21"/>
          <w:color w:val="646A73"/>
          <w:spacing w:val="-8"/>
        </w:rPr>
        <w:t>18</w:t>
      </w:r>
      <w:r>
        <w:rPr>
          <w:rFonts w:ascii="Lucida Console" w:hAnsi="Lucida Console" w:eastAsia="Lucida Console" w:cs="Lucida Console"/>
          <w:sz w:val="21"/>
          <w:szCs w:val="21"/>
          <w:color w:val="646A73"/>
          <w:spacing w:val="10"/>
        </w:rPr>
        <w:t xml:space="preserve">     </w:t>
      </w:r>
      <w:r>
        <w:rPr>
          <w:rFonts w:ascii="Lucida Console" w:hAnsi="Lucida Console" w:eastAsia="Lucida Console" w:cs="Lucida Console"/>
          <w:sz w:val="21"/>
          <w:szCs w:val="21"/>
          <w:color w:val="A626A4"/>
          <w:spacing w:val="-8"/>
        </w:rPr>
        <w:t>return</w:t>
      </w:r>
      <w:r>
        <w:rPr>
          <w:rFonts w:ascii="Lucida Console" w:hAnsi="Lucida Console" w:eastAsia="Lucida Console" w:cs="Lucida Console"/>
          <w:sz w:val="21"/>
          <w:szCs w:val="21"/>
          <w:color w:val="A626A4"/>
          <w:spacing w:val="-8"/>
        </w:rPr>
        <w:t xml:space="preserve"> </w:t>
      </w:r>
      <w:r>
        <w:rPr>
          <w:rFonts w:ascii="Lucida Console" w:hAnsi="Lucida Console" w:eastAsia="Lucida Console" w:cs="Lucida Console"/>
          <w:sz w:val="21"/>
          <w:szCs w:val="21"/>
          <w:color w:val="2B2F36"/>
          <w:spacing w:val="-8"/>
        </w:rPr>
        <w:t>output,</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attention_weights</w:t>
      </w:r>
    </w:p>
    <w:p>
      <w:pPr>
        <w:spacing w:line="229" w:lineRule="auto"/>
        <w:sectPr>
          <w:pgSz w:w="11900" w:h="16820"/>
          <w:pgMar w:top="400" w:right="300" w:bottom="400" w:left="574" w:header="0" w:footer="0" w:gutter="0"/>
        </w:sectPr>
        <w:rPr>
          <w:rFonts w:ascii="Lucida Console" w:hAnsi="Lucida Console" w:eastAsia="Lucida Console" w:cs="Lucida Console"/>
          <w:sz w:val="21"/>
          <w:szCs w:val="21"/>
        </w:rPr>
      </w:pPr>
    </w:p>
    <w:p>
      <w:pPr>
        <w:ind w:left="485"/>
        <w:spacing w:before="261"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1"/>
        </w:rPr>
        <w:t>19</w:t>
      </w:r>
    </w:p>
    <w:p>
      <w:pPr>
        <w:ind w:left="479"/>
        <w:spacing w:before="101" w:line="185"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3"/>
        </w:rPr>
        <w:t>20</w:t>
      </w:r>
      <w:r>
        <w:rPr>
          <w:rFonts w:ascii="Lucida Console" w:hAnsi="Lucida Console" w:eastAsia="Lucida Console" w:cs="Lucida Console"/>
          <w:sz w:val="21"/>
          <w:szCs w:val="21"/>
          <w:color w:val="646A73"/>
          <w:spacing w:val="50"/>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36"/>
        </w:rPr>
        <w:t xml:space="preserve"> </w:t>
      </w:r>
      <w:r>
        <w:rPr>
          <w:rFonts w:ascii="Microsoft YaHei" w:hAnsi="Microsoft YaHei" w:eastAsia="Microsoft YaHei" w:cs="Microsoft YaHei"/>
          <w:sz w:val="21"/>
          <w:szCs w:val="21"/>
          <w:i/>
          <w:iCs/>
          <w:color w:val="A0A1A7"/>
          <w:spacing w:val="3"/>
        </w:rPr>
        <w:t>多头注意⼒机制</w:t>
      </w:r>
    </w:p>
    <w:p>
      <w:pPr>
        <w:ind w:left="479"/>
        <w:spacing w:before="85" w:line="224"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rPr>
        <w:t>21</w:t>
      </w:r>
      <w:r>
        <w:rPr>
          <w:rFonts w:ascii="Lucida Console" w:hAnsi="Lucida Console" w:eastAsia="Lucida Console" w:cs="Lucida Console"/>
          <w:sz w:val="21"/>
          <w:szCs w:val="21"/>
          <w:color w:val="646A73"/>
          <w:spacing w:val="61"/>
        </w:rPr>
        <w:t xml:space="preserve"> </w:t>
      </w:r>
      <w:r>
        <w:rPr>
          <w:rFonts w:ascii="Lucida Console" w:hAnsi="Lucida Console" w:eastAsia="Lucida Console" w:cs="Lucida Console"/>
          <w:sz w:val="21"/>
          <w:szCs w:val="21"/>
          <w:color w:val="A626A4"/>
          <w:spacing w:val="-6"/>
        </w:rPr>
        <w:t>class</w:t>
      </w:r>
      <w:r>
        <w:rPr>
          <w:rFonts w:ascii="Lucida Console" w:hAnsi="Lucida Console" w:eastAsia="Lucida Console" w:cs="Lucida Console"/>
          <w:sz w:val="21"/>
          <w:szCs w:val="21"/>
          <w:color w:val="A626A4"/>
          <w:spacing w:val="-6"/>
        </w:rPr>
        <w:t xml:space="preserve"> </w:t>
      </w:r>
      <w:r>
        <w:rPr>
          <w:rFonts w:ascii="Lucida Console" w:hAnsi="Lucida Console" w:eastAsia="Lucida Console" w:cs="Lucida Console"/>
          <w:sz w:val="21"/>
          <w:szCs w:val="21"/>
          <w:color w:val="4078F2"/>
          <w:spacing w:val="-6"/>
        </w:rPr>
        <w:t>MultiHeadAttention</w:t>
      </w:r>
      <w:r>
        <w:rPr>
          <w:rFonts w:ascii="Lucida Console" w:hAnsi="Lucida Console" w:eastAsia="Lucida Console" w:cs="Lucida Console"/>
          <w:sz w:val="21"/>
          <w:szCs w:val="21"/>
          <w:color w:val="2B2F36"/>
          <w:spacing w:val="-6"/>
        </w:rPr>
        <w:t>:</w:t>
      </w:r>
    </w:p>
    <w:p>
      <w:pPr>
        <w:ind w:left="479"/>
        <w:spacing w:before="7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2"/>
        </w:rPr>
        <w:t>22</w:t>
      </w:r>
      <w:r>
        <w:rPr>
          <w:rFonts w:ascii="Lucida Console" w:hAnsi="Lucida Console" w:eastAsia="Lucida Console" w:cs="Lucida Console"/>
          <w:sz w:val="21"/>
          <w:szCs w:val="21"/>
          <w:color w:val="646A73"/>
          <w:spacing w:val="5"/>
          <w:position w:val="2"/>
        </w:rPr>
        <w:t xml:space="preserve">     </w:t>
      </w:r>
      <w:r>
        <w:rPr>
          <w:rFonts w:ascii="Lucida Console" w:hAnsi="Lucida Console" w:eastAsia="Lucida Console" w:cs="Lucida Console"/>
          <w:sz w:val="21"/>
          <w:szCs w:val="21"/>
          <w:color w:val="A626A4"/>
          <w:spacing w:val="-6"/>
          <w:position w:val="2"/>
        </w:rPr>
        <w:t>def</w:t>
      </w:r>
      <w:r>
        <w:rPr>
          <w:rFonts w:ascii="Lucida Console" w:hAnsi="Lucida Console" w:eastAsia="Lucida Console" w:cs="Lucida Console"/>
          <w:sz w:val="21"/>
          <w:szCs w:val="21"/>
          <w:color w:val="A626A4"/>
          <w:spacing w:val="-6"/>
          <w:position w:val="2"/>
        </w:rPr>
        <w:t xml:space="preserve"> </w:t>
      </w:r>
      <w:r>
        <w:rPr>
          <w:rFonts w:ascii="Lucida Console" w:hAnsi="Lucida Console" w:eastAsia="Lucida Console" w:cs="Lucida Console"/>
          <w:sz w:val="21"/>
          <w:szCs w:val="21"/>
          <w:color w:val="4078F2"/>
          <w:spacing w:val="-6"/>
          <w:position w:val="2"/>
        </w:rPr>
        <w:t>__init__</w:t>
      </w:r>
      <w:r>
        <w:rPr>
          <w:rFonts w:ascii="Lucida Console" w:hAnsi="Lucida Console" w:eastAsia="Lucida Console" w:cs="Lucida Console"/>
          <w:sz w:val="21"/>
          <w:szCs w:val="21"/>
          <w:color w:val="2B2F36"/>
          <w:spacing w:val="-6"/>
          <w:position w:val="2"/>
        </w:rPr>
        <w:t>(self,</w:t>
      </w:r>
      <w:r>
        <w:rPr>
          <w:rFonts w:ascii="Lucida Console" w:hAnsi="Lucida Console" w:eastAsia="Lucida Console" w:cs="Lucida Console"/>
          <w:sz w:val="21"/>
          <w:szCs w:val="21"/>
          <w:color w:val="2B2F36"/>
          <w:spacing w:val="-6"/>
          <w:position w:val="2"/>
        </w:rPr>
        <w:t xml:space="preserve"> </w:t>
      </w:r>
      <w:r>
        <w:rPr>
          <w:rFonts w:ascii="Lucida Console" w:hAnsi="Lucida Console" w:eastAsia="Lucida Console" w:cs="Lucida Console"/>
          <w:sz w:val="21"/>
          <w:szCs w:val="21"/>
          <w:color w:val="2B2F36"/>
          <w:spacing w:val="-6"/>
          <w:position w:val="2"/>
        </w:rPr>
        <w:t>heads,</w:t>
      </w:r>
      <w:r>
        <w:rPr>
          <w:rFonts w:ascii="Lucida Console" w:hAnsi="Lucida Console" w:eastAsia="Lucida Console" w:cs="Lucida Console"/>
          <w:sz w:val="21"/>
          <w:szCs w:val="21"/>
          <w:color w:val="2B2F36"/>
          <w:spacing w:val="-6"/>
          <w:position w:val="2"/>
        </w:rPr>
        <w:t xml:space="preserve"> </w:t>
      </w:r>
      <w:r>
        <w:rPr>
          <w:rFonts w:ascii="Lucida Console" w:hAnsi="Lucida Console" w:eastAsia="Lucida Console" w:cs="Lucida Console"/>
          <w:sz w:val="21"/>
          <w:szCs w:val="21"/>
          <w:color w:val="2B2F36"/>
          <w:spacing w:val="-6"/>
          <w:position w:val="2"/>
        </w:rPr>
        <w:t>d_model):</w:t>
      </w:r>
    </w:p>
    <w:p>
      <w:pPr>
        <w:ind w:left="479"/>
        <w:spacing w:before="61" w:line="192"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3"/>
        </w:rPr>
        <w:t>23</w:t>
      </w:r>
      <w:r>
        <w:rPr>
          <w:rFonts w:ascii="Lucida Console" w:hAnsi="Lucida Console" w:eastAsia="Lucida Console" w:cs="Lucida Console"/>
          <w:sz w:val="21"/>
          <w:szCs w:val="21"/>
          <w:color w:val="646A73"/>
          <w:spacing w:val="-3"/>
        </w:rPr>
        <w:t xml:space="preserve">         </w:t>
      </w:r>
      <w:r>
        <w:rPr>
          <w:rFonts w:ascii="Lucida Console" w:hAnsi="Lucida Console" w:eastAsia="Lucida Console" w:cs="Lucida Console"/>
          <w:sz w:val="21"/>
          <w:szCs w:val="21"/>
          <w:color w:val="2B2F36"/>
          <w:spacing w:val="-3"/>
        </w:rPr>
        <w:t>self.d_model</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d_model</w:t>
      </w:r>
      <w:r>
        <w:rPr>
          <w:rFonts w:ascii="Lucida Console" w:hAnsi="Lucida Console" w:eastAsia="Lucida Console" w:cs="Lucida Console"/>
          <w:sz w:val="21"/>
          <w:szCs w:val="21"/>
          <w:color w:val="2B2F36"/>
          <w:spacing w:val="-4"/>
        </w:rPr>
        <w:t xml:space="preserve">  </w:t>
      </w:r>
      <w:r>
        <w:rPr>
          <w:rFonts w:ascii="Courier New" w:hAnsi="Courier New" w:eastAsia="Courier New" w:cs="Courier New"/>
          <w:sz w:val="21"/>
          <w:szCs w:val="21"/>
          <w:i/>
          <w:iCs/>
          <w:color w:val="A0A1A7"/>
          <w:spacing w:val="-4"/>
        </w:rPr>
        <w:t>#</w:t>
      </w:r>
      <w:r>
        <w:rPr>
          <w:rFonts w:ascii="Courier New" w:hAnsi="Courier New" w:eastAsia="Courier New" w:cs="Courier New"/>
          <w:sz w:val="21"/>
          <w:szCs w:val="21"/>
          <w:i/>
          <w:iCs/>
          <w:color w:val="A0A1A7"/>
          <w:spacing w:val="-44"/>
        </w:rPr>
        <w:t xml:space="preserve"> </w:t>
      </w:r>
      <w:r>
        <w:rPr>
          <w:rFonts w:ascii="Microsoft YaHei" w:hAnsi="Microsoft YaHei" w:eastAsia="Microsoft YaHei" w:cs="Microsoft YaHei"/>
          <w:sz w:val="21"/>
          <w:szCs w:val="21"/>
          <w:i/>
          <w:iCs/>
          <w:color w:val="A0A1A7"/>
          <w:spacing w:val="-4"/>
        </w:rPr>
        <w:t>输⼊</w:t>
      </w:r>
      <w:r>
        <w:rPr>
          <w:rFonts w:ascii="Courier New" w:hAnsi="Courier New" w:eastAsia="Courier New" w:cs="Courier New"/>
          <w:sz w:val="21"/>
          <w:szCs w:val="21"/>
          <w:i/>
          <w:iCs/>
          <w:color w:val="A0A1A7"/>
          <w:spacing w:val="-4"/>
        </w:rPr>
        <w:t>embedding</w:t>
      </w:r>
      <w:r>
        <w:rPr>
          <w:rFonts w:ascii="Microsoft YaHei" w:hAnsi="Microsoft YaHei" w:eastAsia="Microsoft YaHei" w:cs="Microsoft YaHei"/>
          <w:sz w:val="21"/>
          <w:szCs w:val="21"/>
          <w:i/>
          <w:iCs/>
          <w:color w:val="A0A1A7"/>
          <w:spacing w:val="-4"/>
        </w:rPr>
        <w:t>的维度</w:t>
      </w:r>
    </w:p>
    <w:p>
      <w:pPr>
        <w:ind w:left="479"/>
        <w:spacing w:before="42" w:line="184"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3"/>
        </w:rPr>
        <w:t>24</w:t>
      </w:r>
      <w:r>
        <w:rPr>
          <w:rFonts w:ascii="Lucida Console" w:hAnsi="Lucida Console" w:eastAsia="Lucida Console" w:cs="Lucida Console"/>
          <w:sz w:val="21"/>
          <w:szCs w:val="21"/>
          <w:color w:val="646A73"/>
          <w:spacing w:val="-3"/>
        </w:rPr>
        <w:t xml:space="preserve">         </w:t>
      </w:r>
      <w:r>
        <w:rPr>
          <w:rFonts w:ascii="Lucida Console" w:hAnsi="Lucida Console" w:eastAsia="Lucida Console" w:cs="Lucida Console"/>
          <w:sz w:val="21"/>
          <w:szCs w:val="21"/>
          <w:color w:val="2B2F36"/>
          <w:spacing w:val="-3"/>
        </w:rPr>
        <w:t>self.h</w:t>
      </w:r>
      <w:r>
        <w:rPr>
          <w:rFonts w:ascii="Lucida Console" w:hAnsi="Lucida Console" w:eastAsia="Lucida Console" w:cs="Lucida Console"/>
          <w:sz w:val="21"/>
          <w:szCs w:val="21"/>
          <w:color w:val="2B2F36"/>
          <w:spacing w:val="10"/>
        </w:rPr>
        <w:t xml:space="preserve"> </w:t>
      </w:r>
      <w:r>
        <w:rPr>
          <w:rFonts w:ascii="Lucida Console" w:hAnsi="Lucida Console" w:eastAsia="Lucida Console" w:cs="Lucida Console"/>
          <w:sz w:val="21"/>
          <w:szCs w:val="21"/>
          <w:color w:val="2B2F36"/>
          <w:spacing w:val="-3"/>
        </w:rPr>
        <w: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3"/>
        </w:rPr>
        <w:t>heads</w:t>
      </w:r>
      <w:r>
        <w:rPr>
          <w:rFonts w:ascii="Lucida Console" w:hAnsi="Lucida Console" w:eastAsia="Lucida Console" w:cs="Lucida Console"/>
          <w:sz w:val="21"/>
          <w:szCs w:val="21"/>
          <w:color w:val="2B2F36"/>
          <w:spacing w:val="-3"/>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40"/>
        </w:rPr>
        <w:t xml:space="preserve"> </w:t>
      </w:r>
      <w:r>
        <w:rPr>
          <w:rFonts w:ascii="Microsoft YaHei" w:hAnsi="Microsoft YaHei" w:eastAsia="Microsoft YaHei" w:cs="Microsoft YaHei"/>
          <w:sz w:val="21"/>
          <w:szCs w:val="21"/>
          <w:i/>
          <w:iCs/>
          <w:color w:val="A0A1A7"/>
          <w:spacing w:val="-3"/>
        </w:rPr>
        <w:t>头的数量</w:t>
      </w:r>
    </w:p>
    <w:p>
      <w:pPr>
        <w:ind w:left="479" w:right="3908"/>
        <w:spacing w:before="28" w:line="215"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4"/>
        </w:rPr>
        <w:t>25</w:t>
      </w:r>
      <w:r>
        <w:rPr>
          <w:rFonts w:ascii="Lucida Console" w:hAnsi="Lucida Console" w:eastAsia="Lucida Console" w:cs="Lucida Console"/>
          <w:sz w:val="21"/>
          <w:szCs w:val="21"/>
          <w:color w:val="646A73"/>
          <w:spacing w:val="-4"/>
        </w:rPr>
        <w:t xml:space="preserve">         </w:t>
      </w:r>
      <w:r>
        <w:rPr>
          <w:rFonts w:ascii="Lucida Console" w:hAnsi="Lucida Console" w:eastAsia="Lucida Console" w:cs="Lucida Console"/>
          <w:sz w:val="21"/>
          <w:szCs w:val="21"/>
          <w:color w:val="2B2F36"/>
          <w:spacing w:val="-4"/>
        </w:rPr>
        <w:t>self.d_k</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d_model</w:t>
      </w:r>
      <w:r>
        <w:rPr>
          <w:rFonts w:ascii="Lucida Console" w:hAnsi="Lucida Console" w:eastAsia="Lucida Console" w:cs="Lucida Console"/>
          <w:sz w:val="21"/>
          <w:szCs w:val="21"/>
          <w:color w:val="2B2F36"/>
          <w:spacing w:val="12"/>
        </w:rPr>
        <w:t xml:space="preserve"> </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4"/>
        </w:rPr>
        <w:t>heads</w:t>
      </w:r>
      <w:r>
        <w:rPr>
          <w:rFonts w:ascii="Lucida Console" w:hAnsi="Lucida Console" w:eastAsia="Lucida Console" w:cs="Lucida Console"/>
          <w:sz w:val="21"/>
          <w:szCs w:val="21"/>
          <w:color w:val="2B2F36"/>
          <w:spacing w:val="125"/>
        </w:rPr>
        <w:t xml:space="preserve"> </w:t>
      </w:r>
      <w:r>
        <w:rPr>
          <w:rFonts w:ascii="Courier New" w:hAnsi="Courier New" w:eastAsia="Courier New" w:cs="Courier New"/>
          <w:sz w:val="21"/>
          <w:szCs w:val="21"/>
          <w:i/>
          <w:iCs/>
          <w:color w:val="A0A1A7"/>
          <w:spacing w:val="-4"/>
        </w:rPr>
        <w:t>#</w:t>
      </w:r>
      <w:r>
        <w:rPr>
          <w:rFonts w:ascii="Courier New" w:hAnsi="Courier New" w:eastAsia="Courier New" w:cs="Courier New"/>
          <w:sz w:val="21"/>
          <w:szCs w:val="21"/>
          <w:i/>
          <w:iCs/>
          <w:color w:val="A0A1A7"/>
          <w:spacing w:val="-44"/>
        </w:rPr>
        <w:t xml:space="preserve"> </w:t>
      </w:r>
      <w:r>
        <w:rPr>
          <w:rFonts w:ascii="Microsoft YaHei" w:hAnsi="Microsoft YaHei" w:eastAsia="Microsoft YaHei" w:cs="Microsoft YaHei"/>
          <w:sz w:val="21"/>
          <w:szCs w:val="21"/>
          <w:i/>
          <w:iCs/>
          <w:color w:val="A0A1A7"/>
          <w:spacing w:val="-4"/>
        </w:rPr>
        <w:t>每个头的维度</w:t>
      </w:r>
      <w:r>
        <w:rPr>
          <w:rFonts w:ascii="Microsoft YaHei" w:hAnsi="Microsoft YaHei" w:eastAsia="Microsoft YaHei" w:cs="Microsoft YaHei"/>
          <w:sz w:val="21"/>
          <w:szCs w:val="21"/>
          <w:color w:val="A0A1A7"/>
        </w:rPr>
        <w:t xml:space="preserve">     </w:t>
      </w:r>
      <w:r>
        <w:rPr>
          <w:rFonts w:ascii="Lucida Console" w:hAnsi="Lucida Console" w:eastAsia="Lucida Console" w:cs="Lucida Console"/>
          <w:sz w:val="21"/>
          <w:szCs w:val="21"/>
          <w:color w:val="646A73"/>
          <w:spacing w:val="-1"/>
        </w:rPr>
        <w:t>26</w:t>
      </w:r>
      <w:r>
        <w:rPr>
          <w:rFonts w:ascii="Lucida Console" w:hAnsi="Lucida Console" w:eastAsia="Lucida Console" w:cs="Lucida Console"/>
          <w:sz w:val="21"/>
          <w:szCs w:val="21"/>
          <w:color w:val="646A73"/>
          <w:spacing w:val="-1"/>
        </w:rPr>
        <w:t xml:space="preserve">         </w:t>
      </w:r>
      <w:r>
        <w:rPr>
          <w:rFonts w:ascii="Courier New" w:hAnsi="Courier New" w:eastAsia="Courier New" w:cs="Courier New"/>
          <w:sz w:val="21"/>
          <w:szCs w:val="21"/>
          <w:i/>
          <w:iCs/>
          <w:color w:val="A0A1A7"/>
          <w:spacing w:val="-1"/>
        </w:rPr>
        <w:t>#</w:t>
      </w:r>
      <w:r>
        <w:rPr>
          <w:rFonts w:ascii="Courier New" w:hAnsi="Courier New" w:eastAsia="Courier New" w:cs="Courier New"/>
          <w:sz w:val="21"/>
          <w:szCs w:val="21"/>
          <w:i/>
          <w:iCs/>
          <w:color w:val="A0A1A7"/>
          <w:spacing w:val="-45"/>
        </w:rPr>
        <w:t xml:space="preserve"> </w:t>
      </w:r>
      <w:r>
        <w:rPr>
          <w:rFonts w:ascii="Microsoft YaHei" w:hAnsi="Microsoft YaHei" w:eastAsia="Microsoft YaHei" w:cs="Microsoft YaHei"/>
          <w:sz w:val="21"/>
          <w:szCs w:val="21"/>
          <w:i/>
          <w:iCs/>
          <w:color w:val="A0A1A7"/>
          <w:spacing w:val="-1"/>
        </w:rPr>
        <w:t>初始化</w:t>
      </w:r>
      <w:r>
        <w:rPr>
          <w:rFonts w:ascii="Courier New" w:hAnsi="Courier New" w:eastAsia="Courier New" w:cs="Courier New"/>
          <w:sz w:val="21"/>
          <w:szCs w:val="21"/>
          <w:i/>
          <w:iCs/>
          <w:color w:val="A0A1A7"/>
          <w:spacing w:val="-1"/>
        </w:rPr>
        <w:t>Q,</w:t>
      </w:r>
      <w:r>
        <w:rPr>
          <w:rFonts w:ascii="Courier New" w:hAnsi="Courier New" w:eastAsia="Courier New" w:cs="Courier New"/>
          <w:sz w:val="21"/>
          <w:szCs w:val="21"/>
          <w:i/>
          <w:iCs/>
          <w:color w:val="A0A1A7"/>
          <w:spacing w:val="-1"/>
        </w:rPr>
        <w:t xml:space="preserve"> </w:t>
      </w:r>
      <w:r>
        <w:rPr>
          <w:rFonts w:ascii="Courier New" w:hAnsi="Courier New" w:eastAsia="Courier New" w:cs="Courier New"/>
          <w:sz w:val="21"/>
          <w:szCs w:val="21"/>
          <w:i/>
          <w:iCs/>
          <w:color w:val="A0A1A7"/>
          <w:spacing w:val="-1"/>
        </w:rPr>
        <w:t>K,</w:t>
      </w:r>
      <w:r>
        <w:rPr>
          <w:rFonts w:ascii="Courier New" w:hAnsi="Courier New" w:eastAsia="Courier New" w:cs="Courier New"/>
          <w:sz w:val="21"/>
          <w:szCs w:val="21"/>
          <w:i/>
          <w:iCs/>
          <w:color w:val="A0A1A7"/>
          <w:spacing w:val="-1"/>
        </w:rPr>
        <w:t xml:space="preserve"> </w:t>
      </w:r>
      <w:r>
        <w:rPr>
          <w:rFonts w:ascii="Courier New" w:hAnsi="Courier New" w:eastAsia="Courier New" w:cs="Courier New"/>
          <w:sz w:val="21"/>
          <w:szCs w:val="21"/>
          <w:i/>
          <w:iCs/>
          <w:color w:val="A0A1A7"/>
          <w:spacing w:val="-1"/>
        </w:rPr>
        <w:t>V</w:t>
      </w:r>
      <w:r>
        <w:rPr>
          <w:rFonts w:ascii="Microsoft YaHei" w:hAnsi="Microsoft YaHei" w:eastAsia="Microsoft YaHei" w:cs="Microsoft YaHei"/>
          <w:sz w:val="21"/>
          <w:szCs w:val="21"/>
          <w:i/>
          <w:iCs/>
          <w:color w:val="A0A1A7"/>
          <w:spacing w:val="-1"/>
        </w:rPr>
        <w:t>的权重矩阵（简单起</w:t>
      </w:r>
      <w:r>
        <w:rPr>
          <w:rFonts w:ascii="Microsoft YaHei" w:hAnsi="Microsoft YaHei" w:eastAsia="Microsoft YaHei" w:cs="Microsoft YaHei"/>
          <w:sz w:val="21"/>
          <w:szCs w:val="21"/>
          <w:i/>
          <w:iCs/>
          <w:color w:val="A0A1A7"/>
          <w:spacing w:val="-2"/>
        </w:rPr>
        <w:t>见⽤随机初始化）</w:t>
      </w:r>
    </w:p>
    <w:p>
      <w:pPr>
        <w:ind w:left="479"/>
        <w:spacing w:before="15"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27</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self.q_linear</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6"/>
          <w:position w:val="3"/>
        </w:rPr>
        <w:t>np.random.r</w:t>
      </w:r>
      <w:r>
        <w:rPr>
          <w:rFonts w:ascii="Lucida Console" w:hAnsi="Lucida Console" w:eastAsia="Lucida Console" w:cs="Lucida Console"/>
          <w:sz w:val="21"/>
          <w:szCs w:val="21"/>
          <w:color w:val="2B2F36"/>
          <w:spacing w:val="-7"/>
          <w:position w:val="3"/>
        </w:rPr>
        <w:t>and(d_model,</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7"/>
          <w:position w:val="3"/>
        </w:rPr>
        <w:t>d_model)</w:t>
      </w:r>
    </w:p>
    <w:p>
      <w:pPr>
        <w:ind w:left="479"/>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28</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self.k_linear</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6"/>
          <w:position w:val="3"/>
        </w:rPr>
        <w:t>np.random.r</w:t>
      </w:r>
      <w:r>
        <w:rPr>
          <w:rFonts w:ascii="Lucida Console" w:hAnsi="Lucida Console" w:eastAsia="Lucida Console" w:cs="Lucida Console"/>
          <w:sz w:val="21"/>
          <w:szCs w:val="21"/>
          <w:color w:val="2B2F36"/>
          <w:spacing w:val="-7"/>
          <w:position w:val="3"/>
        </w:rPr>
        <w:t>and(d_model,</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7"/>
          <w:position w:val="3"/>
        </w:rPr>
        <w:t>d_model)</w:t>
      </w:r>
    </w:p>
    <w:p>
      <w:pPr>
        <w:ind w:left="476" w:right="3428" w:firstLine="2"/>
        <w:spacing w:before="37" w:line="266"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6"/>
        </w:rPr>
        <w:t>29</w:t>
      </w:r>
      <w:r>
        <w:rPr>
          <w:rFonts w:ascii="Lucida Console" w:hAnsi="Lucida Console" w:eastAsia="Lucida Console" w:cs="Lucida Console"/>
          <w:sz w:val="21"/>
          <w:szCs w:val="21"/>
          <w:color w:val="646A73"/>
          <w:spacing w:val="-6"/>
        </w:rPr>
        <w:t xml:space="preserve">         </w:t>
      </w:r>
      <w:r>
        <w:rPr>
          <w:rFonts w:ascii="Lucida Console" w:hAnsi="Lucida Console" w:eastAsia="Lucida Console" w:cs="Lucida Console"/>
          <w:sz w:val="21"/>
          <w:szCs w:val="21"/>
          <w:color w:val="2B2F36"/>
          <w:spacing w:val="-6"/>
        </w:rPr>
        <w:t>self.v_linear</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6"/>
        </w:rPr>
        <w: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6"/>
        </w:rPr>
        <w:t>np.r</w:t>
      </w:r>
      <w:r>
        <w:rPr>
          <w:rFonts w:ascii="Lucida Console" w:hAnsi="Lucida Console" w:eastAsia="Lucida Console" w:cs="Lucida Console"/>
          <w:sz w:val="21"/>
          <w:szCs w:val="21"/>
          <w:color w:val="2B2F36"/>
          <w:spacing w:val="-7"/>
        </w:rPr>
        <w:t>andom.rand(d_model,</w:t>
      </w:r>
      <w:r>
        <w:rPr>
          <w:rFonts w:ascii="Lucida Console" w:hAnsi="Lucida Console" w:eastAsia="Lucida Console" w:cs="Lucida Console"/>
          <w:sz w:val="21"/>
          <w:szCs w:val="21"/>
          <w:color w:val="2B2F36"/>
          <w:spacing w:val="1"/>
        </w:rPr>
        <w:t xml:space="preserve"> </w:t>
      </w:r>
      <w:r>
        <w:rPr>
          <w:rFonts w:ascii="Lucida Console" w:hAnsi="Lucida Console" w:eastAsia="Lucida Console" w:cs="Lucida Console"/>
          <w:sz w:val="21"/>
          <w:szCs w:val="21"/>
          <w:color w:val="2B2F36"/>
          <w:spacing w:val="-7"/>
        </w:rPr>
        <w:t>d_model)</w:t>
      </w:r>
      <w:r>
        <w:rPr>
          <w:rFonts w:ascii="Lucida Console" w:hAnsi="Lucida Console" w:eastAsia="Lucida Console" w:cs="Lucida Console"/>
          <w:sz w:val="21"/>
          <w:szCs w:val="21"/>
          <w:color w:val="2B2F36"/>
        </w:rPr>
        <w:t xml:space="preserve"> </w:t>
      </w:r>
      <w:r>
        <w:rPr>
          <w:rFonts w:ascii="Lucida Console" w:hAnsi="Lucida Console" w:eastAsia="Lucida Console" w:cs="Lucida Console"/>
          <w:sz w:val="21"/>
          <w:szCs w:val="21"/>
          <w:color w:val="646A73"/>
          <w:spacing w:val="4"/>
        </w:rPr>
        <w:t>30</w:t>
      </w:r>
      <w:r>
        <w:rPr>
          <w:rFonts w:ascii="Lucida Console" w:hAnsi="Lucida Console" w:eastAsia="Lucida Console" w:cs="Lucida Console"/>
          <w:sz w:val="21"/>
          <w:szCs w:val="21"/>
          <w:color w:val="646A73"/>
          <w:spacing w:val="15"/>
        </w:rPr>
        <w:t xml:space="preserve">        </w:t>
      </w:r>
      <w:r>
        <w:rPr>
          <w:rFonts w:ascii="Courier New" w:hAnsi="Courier New" w:eastAsia="Courier New" w:cs="Courier New"/>
          <w:sz w:val="21"/>
          <w:szCs w:val="21"/>
          <w:i/>
          <w:iCs/>
          <w:color w:val="A0A1A7"/>
          <w:spacing w:val="4"/>
        </w:rPr>
        <w:t>#</w:t>
      </w:r>
      <w:r>
        <w:rPr>
          <w:rFonts w:ascii="Courier New" w:hAnsi="Courier New" w:eastAsia="Courier New" w:cs="Courier New"/>
          <w:sz w:val="21"/>
          <w:szCs w:val="21"/>
          <w:i/>
          <w:iCs/>
          <w:color w:val="A0A1A7"/>
          <w:spacing w:val="-40"/>
        </w:rPr>
        <w:t xml:space="preserve"> </w:t>
      </w:r>
      <w:r>
        <w:rPr>
          <w:rFonts w:ascii="Microsoft YaHei" w:hAnsi="Microsoft YaHei" w:eastAsia="Microsoft YaHei" w:cs="Microsoft YaHei"/>
          <w:sz w:val="21"/>
          <w:szCs w:val="21"/>
          <w:i/>
          <w:iCs/>
          <w:color w:val="A0A1A7"/>
          <w:spacing w:val="4"/>
        </w:rPr>
        <w:t>输出的全连接层</w:t>
      </w:r>
    </w:p>
    <w:p>
      <w:pPr>
        <w:ind w:left="476" w:right="3188"/>
        <w:spacing w:before="27" w:line="333"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rPr>
        <w:t>31</w:t>
      </w:r>
      <w:r>
        <w:rPr>
          <w:rFonts w:ascii="Lucida Console" w:hAnsi="Lucida Console" w:eastAsia="Lucida Console" w:cs="Lucida Console"/>
          <w:sz w:val="21"/>
          <w:szCs w:val="21"/>
          <w:color w:val="646A73"/>
          <w:spacing w:val="-6"/>
        </w:rPr>
        <w:t xml:space="preserve">         </w:t>
      </w:r>
      <w:r>
        <w:rPr>
          <w:rFonts w:ascii="Lucida Console" w:hAnsi="Lucida Console" w:eastAsia="Lucida Console" w:cs="Lucida Console"/>
          <w:sz w:val="21"/>
          <w:szCs w:val="21"/>
          <w:color w:val="2B2F36"/>
          <w:spacing w:val="-6"/>
        </w:rPr>
        <w:t>self.out_linear</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6"/>
        </w:rPr>
        <w: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6"/>
        </w:rPr>
        <w:t>np.ran</w:t>
      </w:r>
      <w:r>
        <w:rPr>
          <w:rFonts w:ascii="Lucida Console" w:hAnsi="Lucida Console" w:eastAsia="Lucida Console" w:cs="Lucida Console"/>
          <w:sz w:val="21"/>
          <w:szCs w:val="21"/>
          <w:color w:val="2B2F36"/>
          <w:spacing w:val="-7"/>
        </w:rPr>
        <w:t>dom.rand(d_model,</w:t>
      </w:r>
      <w:r>
        <w:rPr>
          <w:rFonts w:ascii="Lucida Console" w:hAnsi="Lucida Console" w:eastAsia="Lucida Console" w:cs="Lucida Console"/>
          <w:sz w:val="21"/>
          <w:szCs w:val="21"/>
          <w:color w:val="2B2F36"/>
        </w:rPr>
        <w:t xml:space="preserve"> </w:t>
      </w:r>
      <w:r>
        <w:rPr>
          <w:rFonts w:ascii="Lucida Console" w:hAnsi="Lucida Console" w:eastAsia="Lucida Console" w:cs="Lucida Console"/>
          <w:sz w:val="21"/>
          <w:szCs w:val="21"/>
          <w:color w:val="2B2F36"/>
          <w:spacing w:val="-7"/>
        </w:rPr>
        <w:t>d_model)</w:t>
      </w:r>
      <w:r>
        <w:rPr>
          <w:rFonts w:ascii="Lucida Console" w:hAnsi="Lucida Console" w:eastAsia="Lucida Console" w:cs="Lucida Console"/>
          <w:sz w:val="21"/>
          <w:szCs w:val="21"/>
          <w:color w:val="2B2F36"/>
        </w:rPr>
        <w:t xml:space="preserve"> </w:t>
      </w:r>
      <w:r>
        <w:rPr>
          <w:rFonts w:ascii="Lucida Console" w:hAnsi="Lucida Console" w:eastAsia="Lucida Console" w:cs="Lucida Console"/>
          <w:sz w:val="21"/>
          <w:szCs w:val="21"/>
          <w:color w:val="646A73"/>
          <w:spacing w:val="-7"/>
        </w:rPr>
        <w:t>32</w:t>
      </w:r>
    </w:p>
    <w:p>
      <w:pPr>
        <w:ind w:left="476" w:right="5228"/>
        <w:spacing w:before="77" w:line="333"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33</w:t>
      </w:r>
      <w:r>
        <w:rPr>
          <w:rFonts w:ascii="Lucida Console" w:hAnsi="Lucida Console" w:eastAsia="Lucida Console" w:cs="Lucida Console"/>
          <w:sz w:val="21"/>
          <w:szCs w:val="21"/>
          <w:color w:val="646A73"/>
          <w:spacing w:val="4"/>
        </w:rPr>
        <w:t xml:space="preserve">     </w:t>
      </w:r>
      <w:r>
        <w:rPr>
          <w:rFonts w:ascii="Lucida Console" w:hAnsi="Lucida Console" w:eastAsia="Lucida Console" w:cs="Lucida Console"/>
          <w:sz w:val="21"/>
          <w:szCs w:val="21"/>
          <w:color w:val="A626A4"/>
          <w:spacing w:val="-7"/>
        </w:rPr>
        <w:t>def</w:t>
      </w:r>
      <w:r>
        <w:rPr>
          <w:rFonts w:ascii="Lucida Console" w:hAnsi="Lucida Console" w:eastAsia="Lucida Console" w:cs="Lucida Console"/>
          <w:sz w:val="21"/>
          <w:szCs w:val="21"/>
          <w:color w:val="A626A4"/>
          <w:spacing w:val="-7"/>
        </w:rPr>
        <w:t xml:space="preserve"> </w:t>
      </w:r>
      <w:r>
        <w:rPr>
          <w:rFonts w:ascii="Lucida Console" w:hAnsi="Lucida Console" w:eastAsia="Lucida Console" w:cs="Lucida Console"/>
          <w:sz w:val="21"/>
          <w:szCs w:val="21"/>
          <w:color w:val="4078F2"/>
          <w:spacing w:val="-7"/>
        </w:rPr>
        <w:t>split_heads</w:t>
      </w:r>
      <w:r>
        <w:rPr>
          <w:rFonts w:ascii="Lucida Console" w:hAnsi="Lucida Console" w:eastAsia="Lucida Console" w:cs="Lucida Console"/>
          <w:sz w:val="21"/>
          <w:szCs w:val="21"/>
          <w:color w:val="2B2F36"/>
          <w:spacing w:val="-7"/>
        </w:rPr>
        <w:t>(self,</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x,</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batch_size):</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646A73"/>
          <w:spacing w:val="-7"/>
        </w:rPr>
        <w:t>34</w:t>
      </w:r>
      <w:r>
        <w:rPr>
          <w:rFonts w:ascii="Lucida Console" w:hAnsi="Lucida Console" w:eastAsia="Lucida Console" w:cs="Lucida Console"/>
          <w:sz w:val="21"/>
          <w:szCs w:val="21"/>
          <w:color w:val="646A73"/>
          <w:spacing w:val="1"/>
        </w:rPr>
        <w:t xml:space="preserve">         </w:t>
      </w:r>
      <w:r>
        <w:rPr>
          <w:rFonts w:ascii="Lucida Console" w:hAnsi="Lucida Console" w:eastAsia="Lucida Console" w:cs="Lucida Console"/>
          <w:sz w:val="21"/>
          <w:szCs w:val="21"/>
          <w:color w:val="50A14F"/>
          <w:spacing w:val="-7"/>
        </w:rPr>
        <w:t>"""</w:t>
      </w:r>
    </w:p>
    <w:p>
      <w:pPr>
        <w:ind w:left="877" w:right="764" w:hanging="401"/>
        <w:spacing w:before="101" w:line="204"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3"/>
        </w:rPr>
        <w:t>35</w:t>
      </w:r>
      <w:r>
        <w:rPr>
          <w:rFonts w:ascii="Lucida Console" w:hAnsi="Lucida Console" w:eastAsia="Lucida Console" w:cs="Lucida Console"/>
          <w:sz w:val="21"/>
          <w:szCs w:val="21"/>
          <w:color w:val="646A73"/>
          <w:spacing w:val="-3"/>
        </w:rPr>
        <w:t xml:space="preserve">         </w:t>
      </w:r>
      <w:r>
        <w:rPr>
          <w:rFonts w:ascii="Microsoft YaHei" w:hAnsi="Microsoft YaHei" w:eastAsia="Microsoft YaHei" w:cs="Microsoft YaHei"/>
          <w:sz w:val="21"/>
          <w:szCs w:val="21"/>
          <w:color w:val="50A14F"/>
          <w:spacing w:val="-3"/>
        </w:rPr>
        <w:t>将输⼊拆分为多个头。将每个输⼊的  </w:t>
      </w:r>
      <w:r>
        <w:rPr>
          <w:rFonts w:ascii="Lucida Console" w:hAnsi="Lucida Console" w:eastAsia="Lucida Console" w:cs="Lucida Console"/>
          <w:sz w:val="21"/>
          <w:szCs w:val="21"/>
          <w:color w:val="50A14F"/>
          <w:spacing w:val="-3"/>
        </w:rPr>
        <w:t>d_model</w:t>
      </w:r>
      <w:r>
        <w:rPr>
          <w:rFonts w:ascii="Lucida Console" w:hAnsi="Lucida Console" w:eastAsia="Lucida Console" w:cs="Lucida Console"/>
          <w:sz w:val="21"/>
          <w:szCs w:val="21"/>
          <w:color w:val="50A14F"/>
          <w:spacing w:val="-3"/>
        </w:rPr>
        <w:t xml:space="preserve"> </w:t>
      </w:r>
      <w:r>
        <w:rPr>
          <w:rFonts w:ascii="Microsoft YaHei" w:hAnsi="Microsoft YaHei" w:eastAsia="Microsoft YaHei" w:cs="Microsoft YaHei"/>
          <w:sz w:val="21"/>
          <w:szCs w:val="21"/>
          <w:color w:val="50A14F"/>
          <w:spacing w:val="-3"/>
        </w:rPr>
        <w:t>维度拆成  </w:t>
      </w:r>
      <w:r>
        <w:rPr>
          <w:rFonts w:ascii="Lucida Console" w:hAnsi="Lucida Console" w:eastAsia="Lucida Console" w:cs="Lucida Console"/>
          <w:sz w:val="21"/>
          <w:szCs w:val="21"/>
          <w:color w:val="50A14F"/>
          <w:spacing w:val="-3"/>
        </w:rPr>
        <w:t>heads</w:t>
      </w:r>
      <w:r>
        <w:rPr>
          <w:rFonts w:ascii="Lucida Console" w:hAnsi="Lucida Console" w:eastAsia="Lucida Console" w:cs="Lucida Console"/>
          <w:sz w:val="21"/>
          <w:szCs w:val="21"/>
          <w:color w:val="50A14F"/>
          <w:spacing w:val="-3"/>
        </w:rPr>
        <w:t xml:space="preserve"> </w:t>
      </w:r>
      <w:r>
        <w:rPr>
          <w:rFonts w:ascii="Microsoft YaHei" w:hAnsi="Microsoft YaHei" w:eastAsia="Microsoft YaHei" w:cs="Microsoft YaHei"/>
          <w:sz w:val="21"/>
          <w:szCs w:val="21"/>
          <w:color w:val="50A14F"/>
          <w:spacing w:val="-3"/>
        </w:rPr>
        <w:t>个部分</w:t>
      </w:r>
      <w:r>
        <w:rPr>
          <w:rFonts w:ascii="Microsoft YaHei" w:hAnsi="Microsoft YaHei" w:eastAsia="Microsoft YaHei" w:cs="Microsoft YaHei"/>
          <w:sz w:val="21"/>
          <w:szCs w:val="21"/>
          <w:color w:val="50A14F"/>
          <w:spacing w:val="-22"/>
        </w:rPr>
        <w:t xml:space="preserve"> </w:t>
      </w:r>
      <w:r>
        <w:rPr>
          <w:rFonts w:ascii="Microsoft YaHei" w:hAnsi="Microsoft YaHei" w:eastAsia="Microsoft YaHei" w:cs="Microsoft YaHei"/>
          <w:sz w:val="21"/>
          <w:szCs w:val="21"/>
          <w:color w:val="50A14F"/>
          <w:spacing w:val="-3"/>
        </w:rPr>
        <w:t>，每个部分的维度</w:t>
      </w:r>
      <w:r>
        <w:rPr>
          <w:rFonts w:ascii="Microsoft YaHei" w:hAnsi="Microsoft YaHei" w:eastAsia="Microsoft YaHei" w:cs="Microsoft YaHei"/>
          <w:sz w:val="21"/>
          <w:szCs w:val="21"/>
          <w:color w:val="50A14F"/>
        </w:rPr>
        <w:t xml:space="preserve"> </w:t>
      </w:r>
      <w:r>
        <w:rPr>
          <w:rFonts w:ascii="Microsoft YaHei" w:hAnsi="Microsoft YaHei" w:eastAsia="Microsoft YaHei" w:cs="Microsoft YaHei"/>
          <w:sz w:val="21"/>
          <w:szCs w:val="21"/>
          <w:color w:val="50A14F"/>
          <w:spacing w:val="-7"/>
        </w:rPr>
        <w:t>是</w:t>
      </w:r>
      <w:r>
        <w:rPr>
          <w:rFonts w:ascii="Microsoft YaHei" w:hAnsi="Microsoft YaHei" w:eastAsia="Microsoft YaHei" w:cs="Microsoft YaHei"/>
          <w:sz w:val="21"/>
          <w:szCs w:val="21"/>
          <w:color w:val="50A14F"/>
          <w:spacing w:val="4"/>
        </w:rPr>
        <w:t xml:space="preserve">  </w:t>
      </w:r>
      <w:r>
        <w:rPr>
          <w:rFonts w:ascii="Lucida Console" w:hAnsi="Lucida Console" w:eastAsia="Lucida Console" w:cs="Lucida Console"/>
          <w:sz w:val="21"/>
          <w:szCs w:val="21"/>
          <w:color w:val="50A14F"/>
          <w:spacing w:val="-7"/>
        </w:rPr>
        <w:t>d_k</w:t>
      </w:r>
      <w:r>
        <w:rPr>
          <w:rFonts w:ascii="Microsoft YaHei" w:hAnsi="Microsoft YaHei" w:eastAsia="Microsoft YaHei" w:cs="Microsoft YaHei"/>
          <w:sz w:val="21"/>
          <w:szCs w:val="21"/>
          <w:color w:val="50A14F"/>
          <w:spacing w:val="-7"/>
        </w:rPr>
        <w:t>。</w:t>
      </w:r>
    </w:p>
    <w:p>
      <w:pPr>
        <w:ind w:left="476" w:right="3136"/>
        <w:spacing w:before="24" w:line="245"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rPr>
        <w:t>36</w:t>
      </w:r>
      <w:r>
        <w:rPr>
          <w:rFonts w:ascii="Lucida Console" w:hAnsi="Lucida Console" w:eastAsia="Lucida Console" w:cs="Lucida Console"/>
          <w:sz w:val="21"/>
          <w:szCs w:val="21"/>
          <w:color w:val="646A73"/>
          <w:spacing w:val="-6"/>
        </w:rPr>
        <w:t xml:space="preserve">         </w:t>
      </w:r>
      <w:r>
        <w:rPr>
          <w:rFonts w:ascii="Lucida Console" w:hAnsi="Lucida Console" w:eastAsia="Lucida Console" w:cs="Lucida Console"/>
          <w:sz w:val="21"/>
          <w:szCs w:val="21"/>
          <w:color w:val="50A14F"/>
          <w:spacing w:val="-6"/>
        </w:rPr>
        <w:t>x:</w:t>
      </w:r>
      <w:r>
        <w:rPr>
          <w:rFonts w:ascii="Lucida Console" w:hAnsi="Lucida Console" w:eastAsia="Lucida Console" w:cs="Lucida Console"/>
          <w:sz w:val="21"/>
          <w:szCs w:val="21"/>
          <w:color w:val="50A14F"/>
          <w:spacing w:val="-6"/>
        </w:rPr>
        <w:t xml:space="preserve"> </w:t>
      </w:r>
      <w:r>
        <w:rPr>
          <w:rFonts w:ascii="Microsoft YaHei" w:hAnsi="Microsoft YaHei" w:eastAsia="Microsoft YaHei" w:cs="Microsoft YaHei"/>
          <w:sz w:val="21"/>
          <w:szCs w:val="21"/>
          <w:color w:val="50A14F"/>
          <w:spacing w:val="-6"/>
        </w:rPr>
        <w:t>输⼊是   </w:t>
      </w:r>
      <w:r>
        <w:rPr>
          <w:rFonts w:ascii="Lucida Console" w:hAnsi="Lucida Console" w:eastAsia="Lucida Console" w:cs="Lucida Console"/>
          <w:sz w:val="21"/>
          <w:szCs w:val="21"/>
          <w:color w:val="50A14F"/>
          <w:spacing w:val="-6"/>
        </w:rPr>
        <w:t>(batch_size,</w:t>
      </w:r>
      <w:r>
        <w:rPr>
          <w:rFonts w:ascii="Lucida Console" w:hAnsi="Lucida Console" w:eastAsia="Lucida Console" w:cs="Lucida Console"/>
          <w:sz w:val="21"/>
          <w:szCs w:val="21"/>
          <w:color w:val="50A14F"/>
          <w:spacing w:val="-6"/>
        </w:rPr>
        <w:t xml:space="preserve"> </w:t>
      </w:r>
      <w:r>
        <w:rPr>
          <w:rFonts w:ascii="Lucida Console" w:hAnsi="Lucida Console" w:eastAsia="Lucida Console" w:cs="Lucida Console"/>
          <w:sz w:val="21"/>
          <w:szCs w:val="21"/>
          <w:color w:val="50A14F"/>
          <w:spacing w:val="-6"/>
        </w:rPr>
        <w:t>seq_l</w:t>
      </w:r>
      <w:r>
        <w:rPr>
          <w:rFonts w:ascii="Lucida Console" w:hAnsi="Lucida Console" w:eastAsia="Lucida Console" w:cs="Lucida Console"/>
          <w:sz w:val="21"/>
          <w:szCs w:val="21"/>
          <w:color w:val="50A14F"/>
          <w:spacing w:val="-7"/>
        </w:rPr>
        <w:t>en,</w:t>
      </w:r>
      <w:r>
        <w:rPr>
          <w:rFonts w:ascii="Lucida Console" w:hAnsi="Lucida Console" w:eastAsia="Lucida Console" w:cs="Lucida Console"/>
          <w:sz w:val="21"/>
          <w:szCs w:val="21"/>
          <w:color w:val="50A14F"/>
          <w:spacing w:val="-7"/>
        </w:rPr>
        <w:t xml:space="preserve"> </w:t>
      </w:r>
      <w:r>
        <w:rPr>
          <w:rFonts w:ascii="Lucida Console" w:hAnsi="Lucida Console" w:eastAsia="Lucida Console" w:cs="Lucida Console"/>
          <w:sz w:val="21"/>
          <w:szCs w:val="21"/>
          <w:color w:val="50A14F"/>
          <w:spacing w:val="-7"/>
        </w:rPr>
        <w:t>d_model)</w:t>
      </w:r>
      <w:r>
        <w:rPr>
          <w:rFonts w:ascii="Lucida Console" w:hAnsi="Lucida Console" w:eastAsia="Lucida Console" w:cs="Lucida Console"/>
          <w:sz w:val="21"/>
          <w:szCs w:val="21"/>
          <w:color w:val="50A14F"/>
          <w:spacing w:val="-7"/>
        </w:rPr>
        <w:t xml:space="preserve"> </w:t>
      </w:r>
      <w:r>
        <w:rPr>
          <w:rFonts w:ascii="Microsoft YaHei" w:hAnsi="Microsoft YaHei" w:eastAsia="Microsoft YaHei" w:cs="Microsoft YaHei"/>
          <w:sz w:val="21"/>
          <w:szCs w:val="21"/>
          <w:color w:val="50A14F"/>
          <w:spacing w:val="-7"/>
        </w:rPr>
        <w:t>形状的张量。</w:t>
      </w:r>
      <w:r>
        <w:rPr>
          <w:rFonts w:ascii="Microsoft YaHei" w:hAnsi="Microsoft YaHei" w:eastAsia="Microsoft YaHei" w:cs="Microsoft YaHei"/>
          <w:sz w:val="21"/>
          <w:szCs w:val="21"/>
          <w:color w:val="50A14F"/>
        </w:rPr>
        <w:t xml:space="preserve"> </w:t>
      </w:r>
      <w:r>
        <w:rPr>
          <w:rFonts w:ascii="Lucida Console" w:hAnsi="Lucida Console" w:eastAsia="Lucida Console" w:cs="Lucida Console"/>
          <w:sz w:val="21"/>
          <w:szCs w:val="21"/>
          <w:color w:val="646A73"/>
          <w:spacing w:val="-7"/>
        </w:rPr>
        <w:t>37</w:t>
      </w:r>
      <w:r>
        <w:rPr>
          <w:rFonts w:ascii="Lucida Console" w:hAnsi="Lucida Console" w:eastAsia="Lucida Console" w:cs="Lucida Console"/>
          <w:sz w:val="21"/>
          <w:szCs w:val="21"/>
          <w:color w:val="646A73"/>
          <w:spacing w:val="1"/>
        </w:rPr>
        <w:t xml:space="preserve">         </w:t>
      </w:r>
      <w:r>
        <w:rPr>
          <w:rFonts w:ascii="Lucida Console" w:hAnsi="Lucida Console" w:eastAsia="Lucida Console" w:cs="Lucida Console"/>
          <w:sz w:val="21"/>
          <w:szCs w:val="21"/>
          <w:color w:val="50A14F"/>
          <w:spacing w:val="-7"/>
        </w:rPr>
        <w:t>"""</w:t>
      </w:r>
    </w:p>
    <w:p>
      <w:pPr>
        <w:ind w:left="891" w:right="1978" w:hanging="415"/>
        <w:spacing w:before="76" w:line="253"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4"/>
        </w:rPr>
        <w:t>38</w:t>
      </w:r>
      <w:r>
        <w:rPr>
          <w:rFonts w:ascii="Lucida Console" w:hAnsi="Lucida Console" w:eastAsia="Lucida Console" w:cs="Lucida Console"/>
          <w:sz w:val="21"/>
          <w:szCs w:val="21"/>
          <w:color w:val="646A73"/>
          <w:spacing w:val="-4"/>
        </w:rPr>
        <w:t xml:space="preserve">         </w:t>
      </w:r>
      <w:r>
        <w:rPr>
          <w:rFonts w:ascii="Lucida Console" w:hAnsi="Lucida Console" w:eastAsia="Lucida Console" w:cs="Lucida Console"/>
          <w:sz w:val="21"/>
          <w:szCs w:val="21"/>
          <w:color w:val="2B2F36"/>
          <w:spacing w:val="-4"/>
        </w:rPr>
        <w:t>x</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x.reshape</w:t>
      </w:r>
      <w:r>
        <w:rPr>
          <w:rFonts w:ascii="Lucida Console" w:hAnsi="Lucida Console" w:eastAsia="Lucida Console" w:cs="Lucida Console"/>
          <w:sz w:val="21"/>
          <w:szCs w:val="21"/>
          <w:color w:val="2B2F36"/>
          <w:spacing w:val="-5"/>
        </w:rPr>
        <w:t>(batch_size,</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5"/>
        </w:rPr>
        <w:t>-</w:t>
      </w:r>
      <w:r>
        <w:rPr>
          <w:rFonts w:ascii="Lucida Console" w:hAnsi="Lucida Console" w:eastAsia="Lucida Console" w:cs="Lucida Console"/>
          <w:sz w:val="21"/>
          <w:szCs w:val="21"/>
          <w:color w:val="986801"/>
          <w:spacing w:val="-5"/>
        </w:rPr>
        <w:t>1</w:t>
      </w:r>
      <w:r>
        <w:rPr>
          <w:rFonts w:ascii="Lucida Console" w:hAnsi="Lucida Console" w:eastAsia="Lucida Console" w:cs="Lucida Console"/>
          <w:sz w:val="21"/>
          <w:szCs w:val="21"/>
          <w:color w:val="2B2F36"/>
          <w:spacing w:val="-5"/>
        </w:rPr>
        <w:t>,</w:t>
      </w:r>
      <w:r>
        <w:rPr>
          <w:rFonts w:ascii="Lucida Console" w:hAnsi="Lucida Console" w:eastAsia="Lucida Console" w:cs="Lucida Console"/>
          <w:sz w:val="21"/>
          <w:szCs w:val="21"/>
          <w:color w:val="2B2F36"/>
          <w:spacing w:val="2"/>
        </w:rPr>
        <w:t xml:space="preserve"> </w:t>
      </w:r>
      <w:r>
        <w:rPr>
          <w:rFonts w:ascii="Lucida Console" w:hAnsi="Lucida Console" w:eastAsia="Lucida Console" w:cs="Lucida Console"/>
          <w:sz w:val="21"/>
          <w:szCs w:val="21"/>
          <w:color w:val="2B2F36"/>
          <w:spacing w:val="-5"/>
        </w:rPr>
        <w:t>self.h,</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2B2F36"/>
          <w:spacing w:val="-5"/>
        </w:rPr>
        <w:t>self.d_k)</w:t>
      </w:r>
      <w:r>
        <w:rPr>
          <w:rFonts w:ascii="Lucida Console" w:hAnsi="Lucida Console" w:eastAsia="Lucida Console" w:cs="Lucida Console"/>
          <w:sz w:val="21"/>
          <w:szCs w:val="21"/>
          <w:color w:val="2B2F36"/>
          <w:spacing w:val="126"/>
        </w:rPr>
        <w:t xml:space="preserve"> </w:t>
      </w:r>
      <w:r>
        <w:rPr>
          <w:rFonts w:ascii="Courier New" w:hAnsi="Courier New" w:eastAsia="Courier New" w:cs="Courier New"/>
          <w:sz w:val="21"/>
          <w:szCs w:val="21"/>
          <w:i/>
          <w:iCs/>
          <w:color w:val="A0A1A7"/>
          <w:spacing w:val="-5"/>
        </w:rPr>
        <w:t>#</w:t>
      </w:r>
      <w:r>
        <w:rPr>
          <w:rFonts w:ascii="Courier New" w:hAnsi="Courier New" w:eastAsia="Courier New" w:cs="Courier New"/>
          <w:sz w:val="21"/>
          <w:szCs w:val="21"/>
          <w:i/>
          <w:iCs/>
          <w:color w:val="A0A1A7"/>
          <w:spacing w:val="-45"/>
        </w:rPr>
        <w:t xml:space="preserve"> </w:t>
      </w:r>
      <w:r>
        <w:rPr>
          <w:rFonts w:ascii="Microsoft YaHei" w:hAnsi="Microsoft YaHei" w:eastAsia="Microsoft YaHei" w:cs="Microsoft YaHei"/>
          <w:sz w:val="21"/>
          <w:szCs w:val="21"/>
          <w:i/>
          <w:iCs/>
          <w:color w:val="A0A1A7"/>
          <w:spacing w:val="-5"/>
        </w:rPr>
        <w:t>形状调整为</w:t>
      </w:r>
      <w:r>
        <w:rPr>
          <w:rFonts w:ascii="Microsoft YaHei" w:hAnsi="Microsoft YaHei" w:eastAsia="Microsoft YaHei" w:cs="Microsoft YaHei"/>
          <w:sz w:val="21"/>
          <w:szCs w:val="21"/>
          <w:color w:val="A0A1A7"/>
        </w:rPr>
        <w:t xml:space="preserve"> </w:t>
      </w:r>
      <w:r>
        <w:rPr>
          <w:rFonts w:ascii="Courier New" w:hAnsi="Courier New" w:eastAsia="Courier New" w:cs="Courier New"/>
          <w:sz w:val="21"/>
          <w:szCs w:val="21"/>
          <w:i/>
          <w:iCs/>
          <w:color w:val="A0A1A7"/>
          <w:spacing w:val="-5"/>
        </w:rPr>
        <w:t>(batch_size,</w:t>
      </w:r>
      <w:r>
        <w:rPr>
          <w:rFonts w:ascii="Courier New" w:hAnsi="Courier New" w:eastAsia="Courier New" w:cs="Courier New"/>
          <w:sz w:val="21"/>
          <w:szCs w:val="21"/>
          <w:i/>
          <w:iCs/>
          <w:color w:val="A0A1A7"/>
          <w:spacing w:val="-5"/>
        </w:rPr>
        <w:t xml:space="preserve"> </w:t>
      </w:r>
      <w:r>
        <w:rPr>
          <w:rFonts w:ascii="Courier New" w:hAnsi="Courier New" w:eastAsia="Courier New" w:cs="Courier New"/>
          <w:sz w:val="21"/>
          <w:szCs w:val="21"/>
          <w:i/>
          <w:iCs/>
          <w:color w:val="A0A1A7"/>
          <w:spacing w:val="-5"/>
        </w:rPr>
        <w:t>seq_len,</w:t>
      </w:r>
      <w:r>
        <w:rPr>
          <w:rFonts w:ascii="Courier New" w:hAnsi="Courier New" w:eastAsia="Courier New" w:cs="Courier New"/>
          <w:sz w:val="21"/>
          <w:szCs w:val="21"/>
          <w:i/>
          <w:iCs/>
          <w:color w:val="A0A1A7"/>
          <w:spacing w:val="-5"/>
        </w:rPr>
        <w:t xml:space="preserve"> </w:t>
      </w:r>
      <w:r>
        <w:rPr>
          <w:rFonts w:ascii="Courier New" w:hAnsi="Courier New" w:eastAsia="Courier New" w:cs="Courier New"/>
          <w:sz w:val="21"/>
          <w:szCs w:val="21"/>
          <w:i/>
          <w:iCs/>
          <w:color w:val="A0A1A7"/>
          <w:spacing w:val="-5"/>
        </w:rPr>
        <w:t>heads,</w:t>
      </w:r>
      <w:r>
        <w:rPr>
          <w:rFonts w:ascii="Courier New" w:hAnsi="Courier New" w:eastAsia="Courier New" w:cs="Courier New"/>
          <w:sz w:val="21"/>
          <w:szCs w:val="21"/>
          <w:i/>
          <w:iCs/>
          <w:color w:val="A0A1A7"/>
          <w:spacing w:val="-5"/>
        </w:rPr>
        <w:t xml:space="preserve"> </w:t>
      </w:r>
      <w:r>
        <w:rPr>
          <w:rFonts w:ascii="Courier New" w:hAnsi="Courier New" w:eastAsia="Courier New" w:cs="Courier New"/>
          <w:sz w:val="21"/>
          <w:szCs w:val="21"/>
          <w:i/>
          <w:iCs/>
          <w:color w:val="A0A1A7"/>
          <w:spacing w:val="-5"/>
        </w:rPr>
        <w:t>d_k)</w:t>
      </w:r>
    </w:p>
    <w:p>
      <w:pPr>
        <w:ind w:left="881" w:right="1139" w:hanging="405"/>
        <w:spacing w:before="30" w:line="253"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5"/>
        </w:rPr>
        <w:t>39</w:t>
      </w:r>
      <w:r>
        <w:rPr>
          <w:rFonts w:ascii="Lucida Console" w:hAnsi="Lucida Console" w:eastAsia="Lucida Console" w:cs="Lucida Console"/>
          <w:sz w:val="21"/>
          <w:szCs w:val="21"/>
          <w:color w:val="646A73"/>
          <w:spacing w:val="-5"/>
        </w:rPr>
        <w:t xml:space="preserve">         </w:t>
      </w:r>
      <w:r>
        <w:rPr>
          <w:rFonts w:ascii="Lucida Console" w:hAnsi="Lucida Console" w:eastAsia="Lucida Console" w:cs="Lucida Console"/>
          <w:sz w:val="21"/>
          <w:szCs w:val="21"/>
          <w:color w:val="2B2F36"/>
          <w:spacing w:val="-5"/>
        </w:rPr>
        <w:t>x</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5"/>
        </w:rPr>
        <w:t>=</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5"/>
        </w:rPr>
        <w:t>x.transpose(</w:t>
      </w:r>
      <w:r>
        <w:rPr>
          <w:rFonts w:ascii="Lucida Console" w:hAnsi="Lucida Console" w:eastAsia="Lucida Console" w:cs="Lucida Console"/>
          <w:sz w:val="21"/>
          <w:szCs w:val="21"/>
          <w:color w:val="986801"/>
          <w:spacing w:val="-5"/>
        </w:rPr>
        <w:t>0</w:t>
      </w:r>
      <w:r>
        <w:rPr>
          <w:rFonts w:ascii="Lucida Console" w:hAnsi="Lucida Console" w:eastAsia="Lucida Console" w:cs="Lucida Console"/>
          <w:sz w:val="21"/>
          <w:szCs w:val="21"/>
          <w:color w:val="2B2F36"/>
          <w:spacing w:val="-5"/>
        </w:rPr>
        <w:t>,</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986801"/>
          <w:spacing w:val="-5"/>
        </w:rPr>
        <w:t>2</w:t>
      </w:r>
      <w:r>
        <w:rPr>
          <w:rFonts w:ascii="Lucida Console" w:hAnsi="Lucida Console" w:eastAsia="Lucida Console" w:cs="Lucida Console"/>
          <w:sz w:val="21"/>
          <w:szCs w:val="21"/>
          <w:color w:val="2B2F36"/>
          <w:spacing w:val="-5"/>
        </w:rPr>
        <w:t>,</w:t>
      </w:r>
      <w:r>
        <w:rPr>
          <w:rFonts w:ascii="Lucida Console" w:hAnsi="Lucida Console" w:eastAsia="Lucida Console" w:cs="Lucida Console"/>
          <w:sz w:val="21"/>
          <w:szCs w:val="21"/>
          <w:color w:val="2B2F36"/>
          <w:spacing w:val="21"/>
        </w:rPr>
        <w:t xml:space="preserve"> </w:t>
      </w:r>
      <w:r>
        <w:rPr>
          <w:rFonts w:ascii="Lucida Console" w:hAnsi="Lucida Console" w:eastAsia="Lucida Console" w:cs="Lucida Console"/>
          <w:sz w:val="21"/>
          <w:szCs w:val="21"/>
          <w:color w:val="986801"/>
          <w:spacing w:val="-5"/>
        </w:rPr>
        <w:t>1</w:t>
      </w:r>
      <w:r>
        <w:rPr>
          <w:rFonts w:ascii="Lucida Console" w:hAnsi="Lucida Console" w:eastAsia="Lucida Console" w:cs="Lucida Console"/>
          <w:sz w:val="21"/>
          <w:szCs w:val="21"/>
          <w:color w:val="2B2F36"/>
          <w:spacing w:val="-5"/>
        </w:rPr>
        <w:t>,</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986801"/>
          <w:spacing w:val="-5"/>
        </w:rPr>
        <w:t>3</w:t>
      </w:r>
      <w:r>
        <w:rPr>
          <w:rFonts w:ascii="Lucida Console" w:hAnsi="Lucida Console" w:eastAsia="Lucida Console" w:cs="Lucida Console"/>
          <w:sz w:val="21"/>
          <w:szCs w:val="21"/>
          <w:color w:val="2B2F36"/>
          <w:spacing w:val="-5"/>
        </w:rPr>
        <w:t>)</w:t>
      </w:r>
      <w:r>
        <w:rPr>
          <w:rFonts w:ascii="Lucida Console" w:hAnsi="Lucida Console" w:eastAsia="Lucida Console" w:cs="Lucida Console"/>
          <w:sz w:val="21"/>
          <w:szCs w:val="21"/>
          <w:color w:val="2B2F36"/>
          <w:spacing w:val="125"/>
        </w:rPr>
        <w:t xml:space="preserve"> </w:t>
      </w:r>
      <w:r>
        <w:rPr>
          <w:rFonts w:ascii="Courier New" w:hAnsi="Courier New" w:eastAsia="Courier New" w:cs="Courier New"/>
          <w:sz w:val="21"/>
          <w:szCs w:val="21"/>
          <w:i/>
          <w:iCs/>
          <w:color w:val="A0A1A7"/>
          <w:spacing w:val="-5"/>
        </w:rPr>
        <w:t>#</w:t>
      </w:r>
      <w:r>
        <w:rPr>
          <w:rFonts w:ascii="Courier New" w:hAnsi="Courier New" w:eastAsia="Courier New" w:cs="Courier New"/>
          <w:sz w:val="21"/>
          <w:szCs w:val="21"/>
          <w:i/>
          <w:iCs/>
          <w:color w:val="A0A1A7"/>
          <w:spacing w:val="-42"/>
        </w:rPr>
        <w:t xml:space="preserve"> </w:t>
      </w:r>
      <w:r>
        <w:rPr>
          <w:rFonts w:ascii="Microsoft YaHei" w:hAnsi="Microsoft YaHei" w:eastAsia="Microsoft YaHei" w:cs="Microsoft YaHei"/>
          <w:sz w:val="21"/>
          <w:szCs w:val="21"/>
          <w:i/>
          <w:iCs/>
          <w:color w:val="A0A1A7"/>
          <w:spacing w:val="-5"/>
        </w:rPr>
        <w:t>交换维度</w:t>
      </w:r>
      <w:r>
        <w:rPr>
          <w:rFonts w:ascii="Microsoft YaHei" w:hAnsi="Microsoft YaHei" w:eastAsia="Microsoft YaHei" w:cs="Microsoft YaHei"/>
          <w:sz w:val="21"/>
          <w:szCs w:val="21"/>
          <w:color w:val="A0A1A7"/>
          <w:spacing w:val="34"/>
          <w:w w:val="101"/>
        </w:rPr>
        <w:t xml:space="preserve"> </w:t>
      </w:r>
      <w:r>
        <w:rPr>
          <w:rFonts w:ascii="Courier New" w:hAnsi="Courier New" w:eastAsia="Courier New" w:cs="Courier New"/>
          <w:sz w:val="21"/>
          <w:szCs w:val="21"/>
          <w:i/>
          <w:iCs/>
          <w:color w:val="A0A1A7"/>
          <w:spacing w:val="-5"/>
        </w:rPr>
        <w:t>(batch_size,</w:t>
      </w:r>
      <w:r>
        <w:rPr>
          <w:rFonts w:ascii="Courier New" w:hAnsi="Courier New" w:eastAsia="Courier New" w:cs="Courier New"/>
          <w:sz w:val="21"/>
          <w:szCs w:val="21"/>
          <w:i/>
          <w:iCs/>
          <w:color w:val="A0A1A7"/>
          <w:spacing w:val="-5"/>
        </w:rPr>
        <w:t xml:space="preserve"> </w:t>
      </w:r>
      <w:r>
        <w:rPr>
          <w:rFonts w:ascii="Courier New" w:hAnsi="Courier New" w:eastAsia="Courier New" w:cs="Courier New"/>
          <w:sz w:val="21"/>
          <w:szCs w:val="21"/>
          <w:i/>
          <w:iCs/>
          <w:color w:val="A0A1A7"/>
          <w:spacing w:val="-5"/>
        </w:rPr>
        <w:t>heads,</w:t>
      </w:r>
      <w:r>
        <w:rPr>
          <w:rFonts w:ascii="Courier New" w:hAnsi="Courier New" w:eastAsia="Courier New" w:cs="Courier New"/>
          <w:sz w:val="21"/>
          <w:szCs w:val="21"/>
          <w:i/>
          <w:iCs/>
          <w:color w:val="A0A1A7"/>
          <w:spacing w:val="-5"/>
        </w:rPr>
        <w:t xml:space="preserve"> </w:t>
      </w:r>
      <w:r>
        <w:rPr>
          <w:rFonts w:ascii="Courier New" w:hAnsi="Courier New" w:eastAsia="Courier New" w:cs="Courier New"/>
          <w:sz w:val="21"/>
          <w:szCs w:val="21"/>
          <w:i/>
          <w:iCs/>
          <w:color w:val="A0A1A7"/>
          <w:spacing w:val="-5"/>
        </w:rPr>
        <w:t>seq_len,</w:t>
      </w:r>
      <w:r>
        <w:rPr>
          <w:rFonts w:ascii="Courier New" w:hAnsi="Courier New" w:eastAsia="Courier New" w:cs="Courier New"/>
          <w:sz w:val="21"/>
          <w:szCs w:val="21"/>
          <w:i/>
          <w:iCs/>
          <w:color w:val="A0A1A7"/>
        </w:rPr>
        <w:t xml:space="preserve"> </w:t>
      </w:r>
      <w:r>
        <w:rPr>
          <w:rFonts w:ascii="Courier New" w:hAnsi="Courier New" w:eastAsia="Courier New" w:cs="Courier New"/>
          <w:sz w:val="21"/>
          <w:szCs w:val="21"/>
          <w:i/>
          <w:iCs/>
          <w:color w:val="A0A1A7"/>
          <w:spacing w:val="5"/>
        </w:rPr>
        <w:t>d_k)</w:t>
      </w:r>
    </w:p>
    <w:p>
      <w:pPr>
        <w:ind w:left="473"/>
        <w:spacing w:before="102"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40</w:t>
      </w:r>
      <w:r>
        <w:rPr>
          <w:rFonts w:ascii="Lucida Console" w:hAnsi="Lucida Console" w:eastAsia="Lucida Console" w:cs="Lucida Console"/>
          <w:sz w:val="21"/>
          <w:szCs w:val="21"/>
          <w:color w:val="646A73"/>
          <w:spacing w:val="1"/>
        </w:rPr>
        <w:t xml:space="preserve">         </w:t>
      </w:r>
      <w:r>
        <w:rPr>
          <w:rFonts w:ascii="Lucida Console" w:hAnsi="Lucida Console" w:eastAsia="Lucida Console" w:cs="Lucida Console"/>
          <w:sz w:val="21"/>
          <w:szCs w:val="21"/>
          <w:color w:val="A626A4"/>
          <w:spacing w:val="-8"/>
        </w:rPr>
        <w:t>return</w:t>
      </w:r>
      <w:r>
        <w:rPr>
          <w:rFonts w:ascii="Lucida Console" w:hAnsi="Lucida Console" w:eastAsia="Lucida Console" w:cs="Lucida Console"/>
          <w:sz w:val="21"/>
          <w:szCs w:val="21"/>
          <w:color w:val="A626A4"/>
          <w:spacing w:val="-8"/>
        </w:rPr>
        <w:t xml:space="preserve"> </w:t>
      </w:r>
      <w:r>
        <w:rPr>
          <w:rFonts w:ascii="Lucida Console" w:hAnsi="Lucida Console" w:eastAsia="Lucida Console" w:cs="Lucida Console"/>
          <w:sz w:val="21"/>
          <w:szCs w:val="21"/>
          <w:color w:val="2B2F36"/>
          <w:spacing w:val="-8"/>
        </w:rPr>
        <w:t>x</w:t>
      </w:r>
    </w:p>
    <w:p>
      <w:pPr>
        <w:ind w:left="473"/>
        <w:spacing w:before="151" w:line="206"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5"/>
        </w:rPr>
        <w:t>41</w:t>
      </w:r>
    </w:p>
    <w:p>
      <w:pPr>
        <w:ind w:left="473"/>
        <w:spacing w:before="7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42</w:t>
      </w:r>
      <w:r>
        <w:rPr>
          <w:rFonts w:ascii="Lucida Console" w:hAnsi="Lucida Console" w:eastAsia="Lucida Console" w:cs="Lucida Console"/>
          <w:sz w:val="21"/>
          <w:szCs w:val="21"/>
          <w:color w:val="646A73"/>
          <w:spacing w:val="4"/>
          <w:position w:val="3"/>
        </w:rPr>
        <w:t xml:space="preserve">     </w:t>
      </w:r>
      <w:r>
        <w:rPr>
          <w:rFonts w:ascii="Lucida Console" w:hAnsi="Lucida Console" w:eastAsia="Lucida Console" w:cs="Lucida Console"/>
          <w:sz w:val="21"/>
          <w:szCs w:val="21"/>
          <w:color w:val="A626A4"/>
          <w:spacing w:val="-6"/>
          <w:position w:val="3"/>
        </w:rPr>
        <w:t>def</w:t>
      </w:r>
      <w:r>
        <w:rPr>
          <w:rFonts w:ascii="Lucida Console" w:hAnsi="Lucida Console" w:eastAsia="Lucida Console" w:cs="Lucida Console"/>
          <w:sz w:val="21"/>
          <w:szCs w:val="21"/>
          <w:color w:val="A626A4"/>
          <w:spacing w:val="-6"/>
          <w:position w:val="3"/>
        </w:rPr>
        <w:t xml:space="preserve"> </w:t>
      </w:r>
      <w:r>
        <w:rPr>
          <w:rFonts w:ascii="Lucida Console" w:hAnsi="Lucida Console" w:eastAsia="Lucida Console" w:cs="Lucida Console"/>
          <w:sz w:val="21"/>
          <w:szCs w:val="21"/>
          <w:color w:val="4078F2"/>
          <w:spacing w:val="-6"/>
          <w:position w:val="3"/>
        </w:rPr>
        <w:t>forward</w:t>
      </w:r>
      <w:r>
        <w:rPr>
          <w:rFonts w:ascii="Lucida Console" w:hAnsi="Lucida Console" w:eastAsia="Lucida Console" w:cs="Lucida Console"/>
          <w:sz w:val="21"/>
          <w:szCs w:val="21"/>
          <w:color w:val="2B2F36"/>
          <w:spacing w:val="-6"/>
          <w:position w:val="3"/>
        </w:rPr>
        <w:t>(self,</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q,</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k,</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6"/>
          <w:position w:val="3"/>
        </w:rPr>
        <w:t>v,</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6"/>
          <w:position w:val="3"/>
        </w:rPr>
        <w:t>mask=</w:t>
      </w:r>
      <w:r>
        <w:rPr>
          <w:rFonts w:ascii="Lucida Console" w:hAnsi="Lucida Console" w:eastAsia="Lucida Console" w:cs="Lucida Console"/>
          <w:sz w:val="21"/>
          <w:szCs w:val="21"/>
          <w:color w:val="0184BB"/>
          <w:spacing w:val="-6"/>
          <w:position w:val="3"/>
        </w:rPr>
        <w:t>None</w:t>
      </w:r>
      <w:r>
        <w:rPr>
          <w:rFonts w:ascii="Lucida Console" w:hAnsi="Lucida Console" w:eastAsia="Lucida Console" w:cs="Lucida Console"/>
          <w:sz w:val="21"/>
          <w:szCs w:val="21"/>
          <w:color w:val="2B2F36"/>
          <w:spacing w:val="-6"/>
          <w:position w:val="3"/>
        </w:rPr>
        <w:t>):</w:t>
      </w:r>
    </w:p>
    <w:p>
      <w:pPr>
        <w:ind w:left="473"/>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43</w:t>
      </w:r>
      <w:r>
        <w:rPr>
          <w:rFonts w:ascii="Lucida Console" w:hAnsi="Lucida Console" w:eastAsia="Lucida Console" w:cs="Lucida Console"/>
          <w:sz w:val="21"/>
          <w:szCs w:val="21"/>
          <w:color w:val="646A73"/>
          <w:spacing w:val="15"/>
          <w:position w:val="3"/>
        </w:rPr>
        <w:t xml:space="preserve">        </w:t>
      </w:r>
      <w:r>
        <w:rPr>
          <w:rFonts w:ascii="Lucida Console" w:hAnsi="Lucida Console" w:eastAsia="Lucida Console" w:cs="Lucida Console"/>
          <w:sz w:val="21"/>
          <w:szCs w:val="21"/>
          <w:color w:val="2B2F36"/>
          <w:spacing w:val="-7"/>
          <w:position w:val="3"/>
        </w:rPr>
        <w:t>batch_size</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q.shape[</w:t>
      </w:r>
      <w:r>
        <w:rPr>
          <w:rFonts w:ascii="Lucida Console" w:hAnsi="Lucida Console" w:eastAsia="Lucida Console" w:cs="Lucida Console"/>
          <w:sz w:val="21"/>
          <w:szCs w:val="21"/>
          <w:color w:val="986801"/>
          <w:spacing w:val="-7"/>
          <w:position w:val="3"/>
        </w:rPr>
        <w:t>0</w:t>
      </w:r>
      <w:r>
        <w:rPr>
          <w:rFonts w:ascii="Lucida Console" w:hAnsi="Lucida Console" w:eastAsia="Lucida Console" w:cs="Lucida Console"/>
          <w:sz w:val="21"/>
          <w:szCs w:val="21"/>
          <w:color w:val="2B2F36"/>
          <w:spacing w:val="-7"/>
          <w:position w:val="3"/>
        </w:rPr>
        <w:t>]</w:t>
      </w:r>
    </w:p>
    <w:p>
      <w:pPr>
        <w:ind w:left="473"/>
        <w:spacing w:before="60" w:line="197"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1"/>
        </w:rPr>
        <w:t>44</w:t>
      </w:r>
      <w:r>
        <w:rPr>
          <w:rFonts w:ascii="Lucida Console" w:hAnsi="Lucida Console" w:eastAsia="Lucida Console" w:cs="Lucida Console"/>
          <w:sz w:val="21"/>
          <w:szCs w:val="21"/>
          <w:color w:val="646A73"/>
          <w:spacing w:val="-1"/>
        </w:rPr>
        <w:t xml:space="preserve">         </w:t>
      </w:r>
      <w:r>
        <w:rPr>
          <w:rFonts w:ascii="Courier New" w:hAnsi="Courier New" w:eastAsia="Courier New" w:cs="Courier New"/>
          <w:sz w:val="21"/>
          <w:szCs w:val="21"/>
          <w:i/>
          <w:iCs/>
          <w:color w:val="A0A1A7"/>
          <w:spacing w:val="-1"/>
        </w:rPr>
        <w:t>#</w:t>
      </w:r>
      <w:r>
        <w:rPr>
          <w:rFonts w:ascii="Courier New" w:hAnsi="Courier New" w:eastAsia="Courier New" w:cs="Courier New"/>
          <w:sz w:val="21"/>
          <w:szCs w:val="21"/>
          <w:i/>
          <w:iCs/>
          <w:color w:val="A0A1A7"/>
          <w:spacing w:val="-26"/>
        </w:rPr>
        <w:t xml:space="preserve"> </w:t>
      </w:r>
      <w:r>
        <w:rPr>
          <w:rFonts w:ascii="Courier New" w:hAnsi="Courier New" w:eastAsia="Courier New" w:cs="Courier New"/>
          <w:sz w:val="21"/>
          <w:szCs w:val="21"/>
          <w:i/>
          <w:iCs/>
          <w:color w:val="A0A1A7"/>
          <w:spacing w:val="-1"/>
        </w:rPr>
        <w:t>1.</w:t>
      </w:r>
      <w:r>
        <w:rPr>
          <w:rFonts w:ascii="Courier New" w:hAnsi="Courier New" w:eastAsia="Courier New" w:cs="Courier New"/>
          <w:sz w:val="21"/>
          <w:szCs w:val="21"/>
          <w:i/>
          <w:iCs/>
          <w:color w:val="A0A1A7"/>
          <w:spacing w:val="-1"/>
        </w:rPr>
        <w:t xml:space="preserve"> </w:t>
      </w:r>
      <w:r>
        <w:rPr>
          <w:rFonts w:ascii="Microsoft YaHei" w:hAnsi="Microsoft YaHei" w:eastAsia="Microsoft YaHei" w:cs="Microsoft YaHei"/>
          <w:sz w:val="21"/>
          <w:szCs w:val="21"/>
          <w:i/>
          <w:iCs/>
          <w:color w:val="A0A1A7"/>
          <w:spacing w:val="-1"/>
        </w:rPr>
        <w:t>线性投影：将输⼊线性映射到</w:t>
      </w:r>
      <w:r>
        <w:rPr>
          <w:rFonts w:ascii="Courier New" w:hAnsi="Courier New" w:eastAsia="Courier New" w:cs="Courier New"/>
          <w:sz w:val="21"/>
          <w:szCs w:val="21"/>
          <w:i/>
          <w:iCs/>
          <w:color w:val="A0A1A7"/>
          <w:spacing w:val="-1"/>
        </w:rPr>
        <w:t>Q,</w:t>
      </w:r>
      <w:r>
        <w:rPr>
          <w:rFonts w:ascii="Courier New" w:hAnsi="Courier New" w:eastAsia="Courier New" w:cs="Courier New"/>
          <w:sz w:val="21"/>
          <w:szCs w:val="21"/>
          <w:i/>
          <w:iCs/>
          <w:color w:val="A0A1A7"/>
          <w:spacing w:val="-1"/>
        </w:rPr>
        <w:t xml:space="preserve"> </w:t>
      </w:r>
      <w:r>
        <w:rPr>
          <w:rFonts w:ascii="Courier New" w:hAnsi="Courier New" w:eastAsia="Courier New" w:cs="Courier New"/>
          <w:sz w:val="21"/>
          <w:szCs w:val="21"/>
          <w:i/>
          <w:iCs/>
          <w:color w:val="A0A1A7"/>
          <w:spacing w:val="-1"/>
        </w:rPr>
        <w:t>K,</w:t>
      </w:r>
      <w:r>
        <w:rPr>
          <w:rFonts w:ascii="Courier New" w:hAnsi="Courier New" w:eastAsia="Courier New" w:cs="Courier New"/>
          <w:sz w:val="21"/>
          <w:szCs w:val="21"/>
          <w:i/>
          <w:iCs/>
          <w:color w:val="A0A1A7"/>
          <w:spacing w:val="-1"/>
        </w:rPr>
        <w:t xml:space="preserve"> </w:t>
      </w:r>
      <w:r>
        <w:rPr>
          <w:rFonts w:ascii="Courier New" w:hAnsi="Courier New" w:eastAsia="Courier New" w:cs="Courier New"/>
          <w:sz w:val="21"/>
          <w:szCs w:val="21"/>
          <w:i/>
          <w:iCs/>
          <w:color w:val="A0A1A7"/>
          <w:spacing w:val="-1"/>
        </w:rPr>
        <w:t>V</w:t>
      </w:r>
      <w:r>
        <w:rPr>
          <w:rFonts w:ascii="Microsoft YaHei" w:hAnsi="Microsoft YaHei" w:eastAsia="Microsoft YaHei" w:cs="Microsoft YaHei"/>
          <w:sz w:val="21"/>
          <w:szCs w:val="21"/>
          <w:i/>
          <w:iCs/>
          <w:color w:val="A0A1A7"/>
          <w:spacing w:val="-1"/>
        </w:rPr>
        <w:t>空间</w:t>
      </w:r>
    </w:p>
    <w:p>
      <w:pPr>
        <w:ind w:left="473"/>
        <w:spacing w:before="10" w:line="220"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4"/>
        </w:rPr>
        <w:t>45</w:t>
      </w:r>
      <w:r>
        <w:rPr>
          <w:rFonts w:ascii="Lucida Console" w:hAnsi="Lucida Console" w:eastAsia="Lucida Console" w:cs="Lucida Console"/>
          <w:sz w:val="21"/>
          <w:szCs w:val="21"/>
          <w:color w:val="646A73"/>
          <w:spacing w:val="-4"/>
        </w:rPr>
        <w:t xml:space="preserve">         </w:t>
      </w:r>
      <w:r>
        <w:rPr>
          <w:rFonts w:ascii="Lucida Console" w:hAnsi="Lucida Console" w:eastAsia="Lucida Console" w:cs="Lucida Console"/>
          <w:sz w:val="21"/>
          <w:szCs w:val="21"/>
          <w:color w:val="2B2F36"/>
          <w:spacing w:val="-4"/>
        </w:rPr>
        <w:t>q</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np.dot(q,</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self.q_linear)</w:t>
      </w:r>
      <w:r>
        <w:rPr>
          <w:rFonts w:ascii="Lucida Console" w:hAnsi="Lucida Console" w:eastAsia="Lucida Console" w:cs="Lucida Console"/>
          <w:sz w:val="21"/>
          <w:szCs w:val="21"/>
          <w:color w:val="2B2F36"/>
          <w:spacing w:val="-4"/>
        </w:rPr>
        <w:t xml:space="preserve">  </w:t>
      </w:r>
      <w:r>
        <w:rPr>
          <w:rFonts w:ascii="Courier New" w:hAnsi="Courier New" w:eastAsia="Courier New" w:cs="Courier New"/>
          <w:sz w:val="21"/>
          <w:szCs w:val="21"/>
          <w:i/>
          <w:iCs/>
          <w:color w:val="A0A1A7"/>
          <w:spacing w:val="-4"/>
        </w:rPr>
        <w:t>#</w:t>
      </w:r>
      <w:r>
        <w:rPr>
          <w:rFonts w:ascii="Courier New" w:hAnsi="Courier New" w:eastAsia="Courier New" w:cs="Courier New"/>
          <w:sz w:val="21"/>
          <w:szCs w:val="21"/>
          <w:i/>
          <w:iCs/>
          <w:color w:val="A0A1A7"/>
          <w:spacing w:val="-39"/>
        </w:rPr>
        <w:t xml:space="preserve"> </w:t>
      </w:r>
      <w:r>
        <w:rPr>
          <w:rFonts w:ascii="Microsoft YaHei" w:hAnsi="Microsoft YaHei" w:eastAsia="Microsoft YaHei" w:cs="Microsoft YaHei"/>
          <w:sz w:val="21"/>
          <w:szCs w:val="21"/>
          <w:i/>
          <w:iCs/>
          <w:color w:val="A0A1A7"/>
          <w:spacing w:val="-4"/>
        </w:rPr>
        <w:t>形状变为</w:t>
      </w:r>
      <w:r>
        <w:rPr>
          <w:rFonts w:ascii="Microsoft YaHei" w:hAnsi="Microsoft YaHei" w:eastAsia="Microsoft YaHei" w:cs="Microsoft YaHei"/>
          <w:sz w:val="21"/>
          <w:szCs w:val="21"/>
          <w:color w:val="A0A1A7"/>
          <w:spacing w:val="34"/>
          <w:w w:val="101"/>
        </w:rPr>
        <w:t xml:space="preserve"> </w:t>
      </w:r>
      <w:r>
        <w:rPr>
          <w:rFonts w:ascii="Courier New" w:hAnsi="Courier New" w:eastAsia="Courier New" w:cs="Courier New"/>
          <w:sz w:val="21"/>
          <w:szCs w:val="21"/>
          <w:i/>
          <w:iCs/>
          <w:color w:val="A0A1A7"/>
          <w:spacing w:val="-4"/>
        </w:rPr>
        <w:t>(batch_size,</w:t>
      </w:r>
      <w:r>
        <w:rPr>
          <w:rFonts w:ascii="Courier New" w:hAnsi="Courier New" w:eastAsia="Courier New" w:cs="Courier New"/>
          <w:sz w:val="21"/>
          <w:szCs w:val="21"/>
          <w:i/>
          <w:iCs/>
          <w:color w:val="A0A1A7"/>
          <w:spacing w:val="-4"/>
        </w:rPr>
        <w:t xml:space="preserve"> </w:t>
      </w:r>
      <w:r>
        <w:rPr>
          <w:rFonts w:ascii="Courier New" w:hAnsi="Courier New" w:eastAsia="Courier New" w:cs="Courier New"/>
          <w:sz w:val="21"/>
          <w:szCs w:val="21"/>
          <w:i/>
          <w:iCs/>
          <w:color w:val="A0A1A7"/>
          <w:spacing w:val="-4"/>
        </w:rPr>
        <w:t>seq_len,</w:t>
      </w:r>
      <w:r>
        <w:rPr>
          <w:rFonts w:ascii="Courier New" w:hAnsi="Courier New" w:eastAsia="Courier New" w:cs="Courier New"/>
          <w:sz w:val="21"/>
          <w:szCs w:val="21"/>
          <w:i/>
          <w:iCs/>
          <w:color w:val="A0A1A7"/>
          <w:spacing w:val="-4"/>
        </w:rPr>
        <w:t xml:space="preserve"> </w:t>
      </w:r>
      <w:r>
        <w:rPr>
          <w:rFonts w:ascii="Courier New" w:hAnsi="Courier New" w:eastAsia="Courier New" w:cs="Courier New"/>
          <w:sz w:val="21"/>
          <w:szCs w:val="21"/>
          <w:i/>
          <w:iCs/>
          <w:color w:val="A0A1A7"/>
          <w:spacing w:val="-4"/>
        </w:rPr>
        <w:t>d_model)</w:t>
      </w:r>
    </w:p>
    <w:p>
      <w:pPr>
        <w:ind w:left="473"/>
        <w:spacing w:before="1" w:line="219"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4"/>
        </w:rPr>
        <w:t>46</w:t>
      </w:r>
      <w:r>
        <w:rPr>
          <w:rFonts w:ascii="Lucida Console" w:hAnsi="Lucida Console" w:eastAsia="Lucida Console" w:cs="Lucida Console"/>
          <w:sz w:val="21"/>
          <w:szCs w:val="21"/>
          <w:color w:val="646A73"/>
          <w:spacing w:val="-4"/>
        </w:rPr>
        <w:t xml:space="preserve">         </w:t>
      </w:r>
      <w:r>
        <w:rPr>
          <w:rFonts w:ascii="Lucida Console" w:hAnsi="Lucida Console" w:eastAsia="Lucida Console" w:cs="Lucida Console"/>
          <w:sz w:val="21"/>
          <w:szCs w:val="21"/>
          <w:color w:val="2B2F36"/>
          <w:spacing w:val="-4"/>
        </w:rPr>
        <w:t>k</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np.dot(k,</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self.k_linear)</w:t>
      </w:r>
      <w:r>
        <w:rPr>
          <w:rFonts w:ascii="Lucida Console" w:hAnsi="Lucida Console" w:eastAsia="Lucida Console" w:cs="Lucida Console"/>
          <w:sz w:val="21"/>
          <w:szCs w:val="21"/>
          <w:color w:val="2B2F36"/>
          <w:spacing w:val="-4"/>
        </w:rPr>
        <w:t xml:space="preserve">  </w:t>
      </w:r>
      <w:r>
        <w:rPr>
          <w:rFonts w:ascii="Courier New" w:hAnsi="Courier New" w:eastAsia="Courier New" w:cs="Courier New"/>
          <w:sz w:val="21"/>
          <w:szCs w:val="21"/>
          <w:i/>
          <w:iCs/>
          <w:color w:val="A0A1A7"/>
          <w:spacing w:val="-4"/>
        </w:rPr>
        <w:t>#</w:t>
      </w:r>
      <w:r>
        <w:rPr>
          <w:rFonts w:ascii="Courier New" w:hAnsi="Courier New" w:eastAsia="Courier New" w:cs="Courier New"/>
          <w:sz w:val="21"/>
          <w:szCs w:val="21"/>
          <w:i/>
          <w:iCs/>
          <w:color w:val="A0A1A7"/>
          <w:spacing w:val="-39"/>
        </w:rPr>
        <w:t xml:space="preserve"> </w:t>
      </w:r>
      <w:r>
        <w:rPr>
          <w:rFonts w:ascii="Microsoft YaHei" w:hAnsi="Microsoft YaHei" w:eastAsia="Microsoft YaHei" w:cs="Microsoft YaHei"/>
          <w:sz w:val="21"/>
          <w:szCs w:val="21"/>
          <w:i/>
          <w:iCs/>
          <w:color w:val="A0A1A7"/>
          <w:spacing w:val="-4"/>
        </w:rPr>
        <w:t>形状变为</w:t>
      </w:r>
      <w:r>
        <w:rPr>
          <w:rFonts w:ascii="Microsoft YaHei" w:hAnsi="Microsoft YaHei" w:eastAsia="Microsoft YaHei" w:cs="Microsoft YaHei"/>
          <w:sz w:val="21"/>
          <w:szCs w:val="21"/>
          <w:color w:val="A0A1A7"/>
          <w:spacing w:val="34"/>
          <w:w w:val="101"/>
        </w:rPr>
        <w:t xml:space="preserve"> </w:t>
      </w:r>
      <w:r>
        <w:rPr>
          <w:rFonts w:ascii="Courier New" w:hAnsi="Courier New" w:eastAsia="Courier New" w:cs="Courier New"/>
          <w:sz w:val="21"/>
          <w:szCs w:val="21"/>
          <w:i/>
          <w:iCs/>
          <w:color w:val="A0A1A7"/>
          <w:spacing w:val="-4"/>
        </w:rPr>
        <w:t>(batch_size,</w:t>
      </w:r>
      <w:r>
        <w:rPr>
          <w:rFonts w:ascii="Courier New" w:hAnsi="Courier New" w:eastAsia="Courier New" w:cs="Courier New"/>
          <w:sz w:val="21"/>
          <w:szCs w:val="21"/>
          <w:i/>
          <w:iCs/>
          <w:color w:val="A0A1A7"/>
          <w:spacing w:val="-4"/>
        </w:rPr>
        <w:t xml:space="preserve"> </w:t>
      </w:r>
      <w:r>
        <w:rPr>
          <w:rFonts w:ascii="Courier New" w:hAnsi="Courier New" w:eastAsia="Courier New" w:cs="Courier New"/>
          <w:sz w:val="21"/>
          <w:szCs w:val="21"/>
          <w:i/>
          <w:iCs/>
          <w:color w:val="A0A1A7"/>
          <w:spacing w:val="-4"/>
        </w:rPr>
        <w:t>seq_len,</w:t>
      </w:r>
      <w:r>
        <w:rPr>
          <w:rFonts w:ascii="Courier New" w:hAnsi="Courier New" w:eastAsia="Courier New" w:cs="Courier New"/>
          <w:sz w:val="21"/>
          <w:szCs w:val="21"/>
          <w:i/>
          <w:iCs/>
          <w:color w:val="A0A1A7"/>
          <w:spacing w:val="-4"/>
        </w:rPr>
        <w:t xml:space="preserve"> </w:t>
      </w:r>
      <w:r>
        <w:rPr>
          <w:rFonts w:ascii="Courier New" w:hAnsi="Courier New" w:eastAsia="Courier New" w:cs="Courier New"/>
          <w:sz w:val="21"/>
          <w:szCs w:val="21"/>
          <w:i/>
          <w:iCs/>
          <w:color w:val="A0A1A7"/>
          <w:spacing w:val="-4"/>
        </w:rPr>
        <w:t>d_model)</w:t>
      </w:r>
    </w:p>
    <w:p>
      <w:pPr>
        <w:ind w:left="473" w:right="735"/>
        <w:spacing w:before="2" w:line="21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4"/>
        </w:rPr>
        <w:t>47</w:t>
      </w:r>
      <w:r>
        <w:rPr>
          <w:rFonts w:ascii="Lucida Console" w:hAnsi="Lucida Console" w:eastAsia="Lucida Console" w:cs="Lucida Console"/>
          <w:sz w:val="21"/>
          <w:szCs w:val="21"/>
          <w:color w:val="646A73"/>
          <w:spacing w:val="-4"/>
        </w:rPr>
        <w:t xml:space="preserve">         </w:t>
      </w:r>
      <w:r>
        <w:rPr>
          <w:rFonts w:ascii="Lucida Console" w:hAnsi="Lucida Console" w:eastAsia="Lucida Console" w:cs="Lucida Console"/>
          <w:sz w:val="21"/>
          <w:szCs w:val="21"/>
          <w:color w:val="2B2F36"/>
          <w:spacing w:val="-4"/>
        </w:rPr>
        <w:t>v</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np.dot(v,</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self.v_linear)</w:t>
      </w:r>
      <w:r>
        <w:rPr>
          <w:rFonts w:ascii="Lucida Console" w:hAnsi="Lucida Console" w:eastAsia="Lucida Console" w:cs="Lucida Console"/>
          <w:sz w:val="21"/>
          <w:szCs w:val="21"/>
          <w:color w:val="2B2F36"/>
          <w:spacing w:val="-4"/>
        </w:rPr>
        <w:t xml:space="preserve">  </w:t>
      </w:r>
      <w:r>
        <w:rPr>
          <w:rFonts w:ascii="Courier New" w:hAnsi="Courier New" w:eastAsia="Courier New" w:cs="Courier New"/>
          <w:sz w:val="21"/>
          <w:szCs w:val="21"/>
          <w:i/>
          <w:iCs/>
          <w:color w:val="A0A1A7"/>
          <w:spacing w:val="-4"/>
        </w:rPr>
        <w:t>#</w:t>
      </w:r>
      <w:r>
        <w:rPr>
          <w:rFonts w:ascii="Courier New" w:hAnsi="Courier New" w:eastAsia="Courier New" w:cs="Courier New"/>
          <w:sz w:val="21"/>
          <w:szCs w:val="21"/>
          <w:i/>
          <w:iCs/>
          <w:color w:val="A0A1A7"/>
          <w:spacing w:val="-39"/>
        </w:rPr>
        <w:t xml:space="preserve"> </w:t>
      </w:r>
      <w:r>
        <w:rPr>
          <w:rFonts w:ascii="Microsoft YaHei" w:hAnsi="Microsoft YaHei" w:eastAsia="Microsoft YaHei" w:cs="Microsoft YaHei"/>
          <w:sz w:val="21"/>
          <w:szCs w:val="21"/>
          <w:i/>
          <w:iCs/>
          <w:color w:val="A0A1A7"/>
          <w:spacing w:val="-4"/>
        </w:rPr>
        <w:t>形状变为</w:t>
      </w:r>
      <w:r>
        <w:rPr>
          <w:rFonts w:ascii="Microsoft YaHei" w:hAnsi="Microsoft YaHei" w:eastAsia="Microsoft YaHei" w:cs="Microsoft YaHei"/>
          <w:sz w:val="21"/>
          <w:szCs w:val="21"/>
          <w:color w:val="A0A1A7"/>
          <w:spacing w:val="34"/>
          <w:w w:val="101"/>
        </w:rPr>
        <w:t xml:space="preserve"> </w:t>
      </w:r>
      <w:r>
        <w:rPr>
          <w:rFonts w:ascii="Courier New" w:hAnsi="Courier New" w:eastAsia="Courier New" w:cs="Courier New"/>
          <w:sz w:val="21"/>
          <w:szCs w:val="21"/>
          <w:i/>
          <w:iCs/>
          <w:color w:val="A0A1A7"/>
          <w:spacing w:val="-4"/>
        </w:rPr>
        <w:t>(batch_size,</w:t>
      </w:r>
      <w:r>
        <w:rPr>
          <w:rFonts w:ascii="Courier New" w:hAnsi="Courier New" w:eastAsia="Courier New" w:cs="Courier New"/>
          <w:sz w:val="21"/>
          <w:szCs w:val="21"/>
          <w:i/>
          <w:iCs/>
          <w:color w:val="A0A1A7"/>
          <w:spacing w:val="-4"/>
        </w:rPr>
        <w:t xml:space="preserve"> </w:t>
      </w:r>
      <w:r>
        <w:rPr>
          <w:rFonts w:ascii="Courier New" w:hAnsi="Courier New" w:eastAsia="Courier New" w:cs="Courier New"/>
          <w:sz w:val="21"/>
          <w:szCs w:val="21"/>
          <w:i/>
          <w:iCs/>
          <w:color w:val="A0A1A7"/>
          <w:spacing w:val="-4"/>
        </w:rPr>
        <w:t>seq_len,</w:t>
      </w:r>
      <w:r>
        <w:rPr>
          <w:rFonts w:ascii="Courier New" w:hAnsi="Courier New" w:eastAsia="Courier New" w:cs="Courier New"/>
          <w:sz w:val="21"/>
          <w:szCs w:val="21"/>
          <w:i/>
          <w:iCs/>
          <w:color w:val="A0A1A7"/>
          <w:spacing w:val="-4"/>
        </w:rPr>
        <w:t xml:space="preserve"> </w:t>
      </w:r>
      <w:r>
        <w:rPr>
          <w:rFonts w:ascii="Courier New" w:hAnsi="Courier New" w:eastAsia="Courier New" w:cs="Courier New"/>
          <w:sz w:val="21"/>
          <w:szCs w:val="21"/>
          <w:i/>
          <w:iCs/>
          <w:color w:val="A0A1A7"/>
          <w:spacing w:val="-4"/>
        </w:rPr>
        <w:t>d_model)</w:t>
      </w:r>
      <w:r>
        <w:rPr>
          <w:rFonts w:ascii="Courier New" w:hAnsi="Courier New" w:eastAsia="Courier New" w:cs="Courier New"/>
          <w:sz w:val="21"/>
          <w:szCs w:val="21"/>
          <w:i/>
          <w:iCs/>
          <w:color w:val="A0A1A7"/>
        </w:rPr>
        <w:t xml:space="preserve"> </w:t>
      </w:r>
      <w:r>
        <w:rPr>
          <w:rFonts w:ascii="Lucida Console" w:hAnsi="Lucida Console" w:eastAsia="Lucida Console" w:cs="Lucida Console"/>
          <w:sz w:val="21"/>
          <w:szCs w:val="21"/>
          <w:color w:val="646A73"/>
          <w:spacing w:val="3"/>
        </w:rPr>
        <w:t>48</w:t>
      </w:r>
      <w:r>
        <w:rPr>
          <w:rFonts w:ascii="Lucida Console" w:hAnsi="Lucida Console" w:eastAsia="Lucida Console" w:cs="Lucida Console"/>
          <w:sz w:val="21"/>
          <w:szCs w:val="21"/>
          <w:color w:val="646A73"/>
          <w:spacing w:val="15"/>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25"/>
        </w:rPr>
        <w:t xml:space="preserve"> </w:t>
      </w:r>
      <w:r>
        <w:rPr>
          <w:rFonts w:ascii="Courier New" w:hAnsi="Courier New" w:eastAsia="Courier New" w:cs="Courier New"/>
          <w:sz w:val="21"/>
          <w:szCs w:val="21"/>
          <w:i/>
          <w:iCs/>
          <w:color w:val="A0A1A7"/>
          <w:spacing w:val="3"/>
        </w:rPr>
        <w:t>2.</w:t>
      </w:r>
      <w:r>
        <w:rPr>
          <w:rFonts w:ascii="Courier New" w:hAnsi="Courier New" w:eastAsia="Courier New" w:cs="Courier New"/>
          <w:sz w:val="21"/>
          <w:szCs w:val="21"/>
          <w:i/>
          <w:iCs/>
          <w:color w:val="A0A1A7"/>
          <w:spacing w:val="-19"/>
        </w:rPr>
        <w:t xml:space="preserve"> </w:t>
      </w:r>
      <w:r>
        <w:rPr>
          <w:rFonts w:ascii="Microsoft YaHei" w:hAnsi="Microsoft YaHei" w:eastAsia="Microsoft YaHei" w:cs="Microsoft YaHei"/>
          <w:sz w:val="21"/>
          <w:szCs w:val="21"/>
          <w:i/>
          <w:iCs/>
          <w:color w:val="A0A1A7"/>
          <w:spacing w:val="3"/>
        </w:rPr>
        <w:t>拆分多个头</w:t>
      </w:r>
    </w:p>
    <w:p>
      <w:pPr>
        <w:ind w:left="473"/>
        <w:spacing w:before="27" w:line="294"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5"/>
          <w:position w:val="3"/>
        </w:rPr>
        <w:t>49</w:t>
      </w:r>
      <w:r>
        <w:rPr>
          <w:rFonts w:ascii="Lucida Console" w:hAnsi="Lucida Console" w:eastAsia="Lucida Console" w:cs="Lucida Console"/>
          <w:sz w:val="21"/>
          <w:szCs w:val="21"/>
          <w:color w:val="646A73"/>
          <w:spacing w:val="-5"/>
          <w:position w:val="3"/>
        </w:rPr>
        <w:t xml:space="preserve">         </w:t>
      </w:r>
      <w:r>
        <w:rPr>
          <w:rFonts w:ascii="Lucida Console" w:hAnsi="Lucida Console" w:eastAsia="Lucida Console" w:cs="Lucida Console"/>
          <w:sz w:val="21"/>
          <w:szCs w:val="21"/>
          <w:color w:val="2B2F36"/>
          <w:spacing w:val="-5"/>
          <w:position w:val="3"/>
        </w:rPr>
        <w:t>q</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5"/>
          <w:position w:val="3"/>
        </w:rPr>
        <w:t>=</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5"/>
          <w:position w:val="3"/>
        </w:rPr>
        <w:t>self.spl</w:t>
      </w:r>
      <w:r>
        <w:rPr>
          <w:rFonts w:ascii="Lucida Console" w:hAnsi="Lucida Console" w:eastAsia="Lucida Console" w:cs="Lucida Console"/>
          <w:sz w:val="21"/>
          <w:szCs w:val="21"/>
          <w:color w:val="2B2F36"/>
          <w:spacing w:val="-6"/>
          <w:position w:val="3"/>
        </w:rPr>
        <w:t>it_heads(q,</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6"/>
          <w:position w:val="3"/>
        </w:rPr>
        <w:t>batch_size)</w:t>
      </w:r>
      <w:r>
        <w:rPr>
          <w:rFonts w:ascii="Lucida Console" w:hAnsi="Lucida Console" w:eastAsia="Lucida Console" w:cs="Lucida Console"/>
          <w:sz w:val="21"/>
          <w:szCs w:val="21"/>
          <w:color w:val="2B2F36"/>
          <w:spacing w:val="126"/>
          <w:position w:val="3"/>
        </w:rPr>
        <w:t xml:space="preserve"> </w:t>
      </w:r>
      <w:r>
        <w:rPr>
          <w:rFonts w:ascii="Courier New" w:hAnsi="Courier New" w:eastAsia="Courier New" w:cs="Courier New"/>
          <w:sz w:val="21"/>
          <w:szCs w:val="21"/>
          <w:i/>
          <w:iCs/>
          <w:color w:val="A0A1A7"/>
          <w:spacing w:val="-6"/>
          <w:position w:val="3"/>
        </w:rPr>
        <w:t>#</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(batch_size,</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heads,</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seq_len,</w:t>
      </w:r>
    </w:p>
    <w:p>
      <w:pPr>
        <w:ind w:left="882"/>
        <w:spacing w:before="36" w:line="294" w:lineRule="exact"/>
        <w:rPr>
          <w:rFonts w:ascii="Courier New" w:hAnsi="Courier New" w:eastAsia="Courier New" w:cs="Courier New"/>
          <w:sz w:val="21"/>
          <w:szCs w:val="21"/>
        </w:rPr>
      </w:pPr>
      <w:r>
        <w:rPr>
          <w:rFonts w:ascii="Courier New" w:hAnsi="Courier New" w:eastAsia="Courier New" w:cs="Courier New"/>
          <w:sz w:val="21"/>
          <w:szCs w:val="21"/>
          <w:i/>
          <w:iCs/>
          <w:color w:val="A0A1A7"/>
          <w:spacing w:val="5"/>
          <w:position w:val="5"/>
        </w:rPr>
        <w:t>d_k)</w:t>
      </w:r>
    </w:p>
    <w:p>
      <w:pPr>
        <w:ind w:left="476"/>
        <w:spacing w:before="36" w:line="294"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6"/>
          <w:position w:val="3"/>
        </w:rPr>
        <w:t>50</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k</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14"/>
          <w:position w:val="3"/>
        </w:rPr>
        <w:t xml:space="preserve"> </w:t>
      </w:r>
      <w:r>
        <w:rPr>
          <w:rFonts w:ascii="Lucida Console" w:hAnsi="Lucida Console" w:eastAsia="Lucida Console" w:cs="Lucida Console"/>
          <w:sz w:val="21"/>
          <w:szCs w:val="21"/>
          <w:color w:val="2B2F36"/>
          <w:spacing w:val="-6"/>
          <w:position w:val="3"/>
        </w:rPr>
        <w:t>self.split_heads(k,</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6"/>
          <w:position w:val="3"/>
        </w:rPr>
        <w:t>batch_size)</w:t>
      </w:r>
      <w:r>
        <w:rPr>
          <w:rFonts w:ascii="Lucida Console" w:hAnsi="Lucida Console" w:eastAsia="Lucida Console" w:cs="Lucida Console"/>
          <w:sz w:val="21"/>
          <w:szCs w:val="21"/>
          <w:color w:val="2B2F36"/>
          <w:spacing w:val="126"/>
          <w:position w:val="3"/>
        </w:rPr>
        <w:t xml:space="preserve"> </w:t>
      </w:r>
      <w:r>
        <w:rPr>
          <w:rFonts w:ascii="Courier New" w:hAnsi="Courier New" w:eastAsia="Courier New" w:cs="Courier New"/>
          <w:sz w:val="21"/>
          <w:szCs w:val="21"/>
          <w:i/>
          <w:iCs/>
          <w:color w:val="A0A1A7"/>
          <w:spacing w:val="-6"/>
          <w:position w:val="3"/>
        </w:rPr>
        <w:t>#</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(batch_size,</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heads,</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seq_len,</w:t>
      </w:r>
    </w:p>
    <w:p>
      <w:pPr>
        <w:ind w:left="882"/>
        <w:spacing w:before="36" w:line="294" w:lineRule="exact"/>
        <w:rPr>
          <w:rFonts w:ascii="Courier New" w:hAnsi="Courier New" w:eastAsia="Courier New" w:cs="Courier New"/>
          <w:sz w:val="21"/>
          <w:szCs w:val="21"/>
        </w:rPr>
      </w:pPr>
      <w:r>
        <w:rPr>
          <w:rFonts w:ascii="Courier New" w:hAnsi="Courier New" w:eastAsia="Courier New" w:cs="Courier New"/>
          <w:sz w:val="21"/>
          <w:szCs w:val="21"/>
          <w:i/>
          <w:iCs/>
          <w:color w:val="A0A1A7"/>
          <w:spacing w:val="5"/>
          <w:position w:val="5"/>
        </w:rPr>
        <w:t>d_k)</w:t>
      </w:r>
    </w:p>
    <w:p>
      <w:pPr>
        <w:ind w:left="476"/>
        <w:spacing w:before="36" w:line="294"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5"/>
          <w:position w:val="3"/>
        </w:rPr>
        <w:t>51</w:t>
      </w:r>
      <w:r>
        <w:rPr>
          <w:rFonts w:ascii="Lucida Console" w:hAnsi="Lucida Console" w:eastAsia="Lucida Console" w:cs="Lucida Console"/>
          <w:sz w:val="21"/>
          <w:szCs w:val="21"/>
          <w:color w:val="646A73"/>
          <w:spacing w:val="-5"/>
          <w:position w:val="3"/>
        </w:rPr>
        <w:t xml:space="preserve">         </w:t>
      </w:r>
      <w:r>
        <w:rPr>
          <w:rFonts w:ascii="Lucida Console" w:hAnsi="Lucida Console" w:eastAsia="Lucida Console" w:cs="Lucida Console"/>
          <w:sz w:val="21"/>
          <w:szCs w:val="21"/>
          <w:color w:val="2B2F36"/>
          <w:spacing w:val="-5"/>
          <w:position w:val="3"/>
        </w:rPr>
        <w:t>v</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5"/>
          <w:position w:val="3"/>
        </w:rPr>
        <w:t>=</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5"/>
          <w:position w:val="3"/>
        </w:rPr>
        <w:t>self.split_heads</w:t>
      </w:r>
      <w:r>
        <w:rPr>
          <w:rFonts w:ascii="Lucida Console" w:hAnsi="Lucida Console" w:eastAsia="Lucida Console" w:cs="Lucida Console"/>
          <w:sz w:val="21"/>
          <w:szCs w:val="21"/>
          <w:color w:val="2B2F36"/>
          <w:spacing w:val="-6"/>
          <w:position w:val="3"/>
        </w:rPr>
        <w:t>(v,</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6"/>
          <w:position w:val="3"/>
        </w:rPr>
        <w:t>batch_size)</w:t>
      </w:r>
      <w:r>
        <w:rPr>
          <w:rFonts w:ascii="Lucida Console" w:hAnsi="Lucida Console" w:eastAsia="Lucida Console" w:cs="Lucida Console"/>
          <w:sz w:val="21"/>
          <w:szCs w:val="21"/>
          <w:color w:val="2B2F36"/>
          <w:spacing w:val="-6"/>
          <w:position w:val="3"/>
        </w:rPr>
        <w:t xml:space="preserve">  </w:t>
      </w:r>
      <w:r>
        <w:rPr>
          <w:rFonts w:ascii="Courier New" w:hAnsi="Courier New" w:eastAsia="Courier New" w:cs="Courier New"/>
          <w:sz w:val="21"/>
          <w:szCs w:val="21"/>
          <w:i/>
          <w:iCs/>
          <w:color w:val="A0A1A7"/>
          <w:spacing w:val="-6"/>
          <w:position w:val="3"/>
        </w:rPr>
        <w:t>#</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(batch_size,</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heads,</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seq_len,</w:t>
      </w:r>
    </w:p>
    <w:p>
      <w:pPr>
        <w:ind w:left="882"/>
        <w:spacing w:before="36" w:line="294" w:lineRule="exact"/>
        <w:rPr>
          <w:rFonts w:ascii="Courier New" w:hAnsi="Courier New" w:eastAsia="Courier New" w:cs="Courier New"/>
          <w:sz w:val="21"/>
          <w:szCs w:val="21"/>
        </w:rPr>
      </w:pPr>
      <w:r>
        <w:rPr>
          <w:rFonts w:ascii="Courier New" w:hAnsi="Courier New" w:eastAsia="Courier New" w:cs="Courier New"/>
          <w:sz w:val="21"/>
          <w:szCs w:val="21"/>
          <w:i/>
          <w:iCs/>
          <w:color w:val="A0A1A7"/>
          <w:spacing w:val="5"/>
          <w:position w:val="5"/>
        </w:rPr>
        <w:t>d_k)</w:t>
      </w:r>
    </w:p>
    <w:p>
      <w:pPr>
        <w:ind w:left="476"/>
        <w:spacing w:before="61" w:line="185"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rPr>
        <w:t>52</w:t>
      </w:r>
      <w:r>
        <w:rPr>
          <w:rFonts w:ascii="Lucida Console" w:hAnsi="Lucida Console" w:eastAsia="Lucida Console" w:cs="Lucida Console"/>
          <w:sz w:val="21"/>
          <w:szCs w:val="21"/>
          <w:color w:val="646A73"/>
          <w:spacing w:val="17"/>
        </w:rPr>
        <w:t xml:space="preserve">        </w:t>
      </w:r>
      <w:r>
        <w:rPr>
          <w:rFonts w:ascii="Courier New" w:hAnsi="Courier New" w:eastAsia="Courier New" w:cs="Courier New"/>
          <w:sz w:val="21"/>
          <w:szCs w:val="21"/>
          <w:i/>
          <w:iCs/>
          <w:color w:val="A0A1A7"/>
        </w:rPr>
        <w:t>#</w:t>
      </w:r>
      <w:r>
        <w:rPr>
          <w:rFonts w:ascii="Courier New" w:hAnsi="Courier New" w:eastAsia="Courier New" w:cs="Courier New"/>
          <w:sz w:val="21"/>
          <w:szCs w:val="21"/>
          <w:i/>
          <w:iCs/>
          <w:color w:val="A0A1A7"/>
          <w:spacing w:val="-34"/>
        </w:rPr>
        <w:t xml:space="preserve"> </w:t>
      </w:r>
      <w:r>
        <w:rPr>
          <w:rFonts w:ascii="Courier New" w:hAnsi="Courier New" w:eastAsia="Courier New" w:cs="Courier New"/>
          <w:sz w:val="21"/>
          <w:szCs w:val="21"/>
          <w:i/>
          <w:iCs/>
          <w:color w:val="A0A1A7"/>
        </w:rPr>
        <w:t>3.</w:t>
      </w:r>
      <w:r>
        <w:rPr>
          <w:rFonts w:ascii="Courier New" w:hAnsi="Courier New" w:eastAsia="Courier New" w:cs="Courier New"/>
          <w:sz w:val="21"/>
          <w:szCs w:val="21"/>
          <w:i/>
          <w:iCs/>
          <w:color w:val="A0A1A7"/>
        </w:rPr>
        <w:t xml:space="preserve"> </w:t>
      </w:r>
      <w:r>
        <w:rPr>
          <w:rFonts w:ascii="Microsoft YaHei" w:hAnsi="Microsoft YaHei" w:eastAsia="Microsoft YaHei" w:cs="Microsoft YaHei"/>
          <w:sz w:val="21"/>
          <w:szCs w:val="21"/>
          <w:i/>
          <w:iCs/>
          <w:color w:val="A0A1A7"/>
        </w:rPr>
        <w:t>对每个头计算单头注意⼒</w:t>
      </w:r>
    </w:p>
    <w:p>
      <w:pPr>
        <w:ind w:left="476"/>
        <w:spacing w:before="28"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2"/>
          <w:position w:val="3"/>
        </w:rPr>
        <w:t>53</w:t>
      </w:r>
      <w:r>
        <w:rPr>
          <w:rFonts w:ascii="Lucida Console" w:hAnsi="Lucida Console" w:eastAsia="Lucida Console" w:cs="Lucida Console"/>
          <w:sz w:val="21"/>
          <w:szCs w:val="21"/>
          <w:color w:val="646A73"/>
          <w:spacing w:val="15"/>
          <w:position w:val="3"/>
        </w:rPr>
        <w:t xml:space="preserve">        </w:t>
      </w:r>
      <w:r>
        <w:rPr>
          <w:rFonts w:ascii="Lucida Console" w:hAnsi="Lucida Console" w:eastAsia="Lucida Console" w:cs="Lucida Console"/>
          <w:sz w:val="21"/>
          <w:szCs w:val="21"/>
          <w:color w:val="2B2F36"/>
          <w:spacing w:val="-12"/>
          <w:position w:val="3"/>
        </w:rPr>
        <w:t>outputs</w:t>
      </w:r>
      <w:r>
        <w:rPr>
          <w:rFonts w:ascii="Lucida Console" w:hAnsi="Lucida Console" w:eastAsia="Lucida Console" w:cs="Lucida Console"/>
          <w:sz w:val="21"/>
          <w:szCs w:val="21"/>
          <w:color w:val="2B2F36"/>
          <w:spacing w:val="10"/>
          <w:position w:val="3"/>
        </w:rPr>
        <w:t xml:space="preserve"> </w:t>
      </w:r>
      <w:r>
        <w:rPr>
          <w:rFonts w:ascii="Lucida Console" w:hAnsi="Lucida Console" w:eastAsia="Lucida Console" w:cs="Lucida Console"/>
          <w:sz w:val="21"/>
          <w:szCs w:val="21"/>
          <w:color w:val="2B2F36"/>
          <w:spacing w:val="-12"/>
          <w:position w:val="3"/>
        </w:rPr>
        <w:t>=</w:t>
      </w:r>
      <w:r>
        <w:rPr>
          <w:rFonts w:ascii="Lucida Console" w:hAnsi="Lucida Console" w:eastAsia="Lucida Console" w:cs="Lucida Console"/>
          <w:sz w:val="21"/>
          <w:szCs w:val="21"/>
          <w:color w:val="2B2F36"/>
          <w:spacing w:val="35"/>
          <w:position w:val="3"/>
        </w:rPr>
        <w:t xml:space="preserve"> </w:t>
      </w:r>
      <w:r>
        <w:rPr>
          <w:rFonts w:ascii="Lucida Console" w:hAnsi="Lucida Console" w:eastAsia="Lucida Console" w:cs="Lucida Console"/>
          <w:sz w:val="21"/>
          <w:szCs w:val="21"/>
          <w:color w:val="2B2F36"/>
          <w:spacing w:val="-12"/>
          <w:position w:val="3"/>
        </w:rPr>
        <w:t>[]</w:t>
      </w:r>
    </w:p>
    <w:p>
      <w:pPr>
        <w:ind w:left="476"/>
        <w:spacing w:before="35" w:line="22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3"/>
        </w:rPr>
        <w:t>54</w:t>
      </w:r>
      <w:r>
        <w:rPr>
          <w:rFonts w:ascii="Lucida Console" w:hAnsi="Lucida Console" w:eastAsia="Lucida Console" w:cs="Lucida Console"/>
          <w:sz w:val="21"/>
          <w:szCs w:val="21"/>
          <w:color w:val="646A73"/>
          <w:spacing w:val="-3"/>
        </w:rPr>
        <w:t xml:space="preserve">         </w:t>
      </w:r>
      <w:r>
        <w:rPr>
          <w:rFonts w:ascii="Lucida Console" w:hAnsi="Lucida Console" w:eastAsia="Lucida Console" w:cs="Lucida Console"/>
          <w:sz w:val="21"/>
          <w:szCs w:val="21"/>
          <w:color w:val="A626A4"/>
          <w:spacing w:val="-3"/>
        </w:rPr>
        <w:t>for</w:t>
      </w:r>
      <w:r>
        <w:rPr>
          <w:rFonts w:ascii="Lucida Console" w:hAnsi="Lucida Console" w:eastAsia="Lucida Console" w:cs="Lucida Console"/>
          <w:sz w:val="21"/>
          <w:szCs w:val="21"/>
          <w:color w:val="A626A4"/>
          <w:spacing w:val="-3"/>
        </w:rPr>
        <w:t xml:space="preserve"> </w:t>
      </w:r>
      <w:r>
        <w:rPr>
          <w:rFonts w:ascii="Lucida Console" w:hAnsi="Lucida Console" w:eastAsia="Lucida Console" w:cs="Lucida Console"/>
          <w:sz w:val="21"/>
          <w:szCs w:val="21"/>
          <w:color w:val="2B2F36"/>
          <w:spacing w:val="-3"/>
        </w:rPr>
        <w:t>i</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A626A4"/>
          <w:spacing w:val="-3"/>
        </w:rPr>
        <w:t>in</w:t>
      </w:r>
      <w:r>
        <w:rPr>
          <w:rFonts w:ascii="Lucida Console" w:hAnsi="Lucida Console" w:eastAsia="Lucida Console" w:cs="Lucida Console"/>
          <w:sz w:val="21"/>
          <w:szCs w:val="21"/>
          <w:color w:val="A626A4"/>
          <w:spacing w:val="23"/>
        </w:rPr>
        <w:t xml:space="preserve"> </w:t>
      </w:r>
      <w:r>
        <w:rPr>
          <w:rFonts w:ascii="Lucida Console" w:hAnsi="Lucida Console" w:eastAsia="Lucida Console" w:cs="Lucida Console"/>
          <w:sz w:val="21"/>
          <w:szCs w:val="21"/>
          <w:color w:val="C18401"/>
          <w:spacing w:val="-3"/>
        </w:rPr>
        <w:t>range</w:t>
      </w:r>
      <w:r>
        <w:rPr>
          <w:rFonts w:ascii="Lucida Console" w:hAnsi="Lucida Console" w:eastAsia="Lucida Console" w:cs="Lucida Console"/>
          <w:sz w:val="21"/>
          <w:szCs w:val="21"/>
          <w:color w:val="2B2F36"/>
          <w:spacing w:val="-3"/>
        </w:rPr>
        <w:t>(self.h):</w:t>
      </w:r>
      <w:r>
        <w:rPr>
          <w:rFonts w:ascii="Lucida Console" w:hAnsi="Lucida Console" w:eastAsia="Lucida Console" w:cs="Lucida Console"/>
          <w:sz w:val="21"/>
          <w:szCs w:val="21"/>
          <w:color w:val="2B2F36"/>
          <w:spacing w:val="-3"/>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45"/>
        </w:rPr>
        <w:t xml:space="preserve"> </w:t>
      </w:r>
      <w:r>
        <w:rPr>
          <w:rFonts w:ascii="Microsoft YaHei" w:hAnsi="Microsoft YaHei" w:eastAsia="Microsoft YaHei" w:cs="Microsoft YaHei"/>
          <w:sz w:val="21"/>
          <w:szCs w:val="21"/>
          <w:i/>
          <w:iCs/>
          <w:color w:val="A0A1A7"/>
          <w:spacing w:val="-3"/>
        </w:rPr>
        <w:t>对每个注意⼒头进⾏单独计算</w:t>
      </w:r>
    </w:p>
    <w:p>
      <w:pPr>
        <w:ind w:left="888" w:right="1148" w:hanging="412"/>
        <w:spacing w:before="2" w:line="277"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7"/>
        </w:rPr>
        <w:t>55</w:t>
      </w:r>
      <w:r>
        <w:rPr>
          <w:rFonts w:ascii="Lucida Console" w:hAnsi="Lucida Console" w:eastAsia="Lucida Console" w:cs="Lucida Console"/>
          <w:sz w:val="21"/>
          <w:szCs w:val="21"/>
          <w:color w:val="646A73"/>
          <w:spacing w:val="-7"/>
        </w:rPr>
        <w:t xml:space="preserve">             </w:t>
      </w:r>
      <w:r>
        <w:rPr>
          <w:rFonts w:ascii="Lucida Console" w:hAnsi="Lucida Console" w:eastAsia="Lucida Console" w:cs="Lucida Console"/>
          <w:sz w:val="21"/>
          <w:szCs w:val="21"/>
          <w:color w:val="2B2F36"/>
          <w:spacing w:val="-7"/>
        </w:rPr>
        <w:t>output,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_</w:t>
      </w:r>
      <w:r>
        <w:rPr>
          <w:rFonts w:ascii="Lucida Console" w:hAnsi="Lucida Console" w:eastAsia="Lucida Console" w:cs="Lucida Console"/>
          <w:sz w:val="21"/>
          <w:szCs w:val="21"/>
          <w:color w:val="2B2F36"/>
          <w:spacing w:val="9"/>
        </w:rPr>
        <w:t xml:space="preserve"> </w:t>
      </w:r>
      <w:r>
        <w:rPr>
          <w:rFonts w:ascii="Lucida Console" w:hAnsi="Lucida Console" w:eastAsia="Lucida Console" w:cs="Lucida Console"/>
          <w:sz w:val="21"/>
          <w:szCs w:val="21"/>
          <w:color w:val="2B2F36"/>
          <w:spacing w:val="-7"/>
        </w:rPr>
        <w:t>=</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2B2F36"/>
          <w:spacing w:val="-7"/>
        </w:rPr>
        <w:t>scaled_dot_product_attention(q[:,</w:t>
      </w:r>
      <w:r>
        <w:rPr>
          <w:rFonts w:ascii="Lucida Console" w:hAnsi="Lucida Console" w:eastAsia="Lucida Console" w:cs="Lucida Console"/>
          <w:sz w:val="21"/>
          <w:szCs w:val="21"/>
          <w:color w:val="2B2F36"/>
          <w:spacing w:val="6"/>
        </w:rPr>
        <w:t xml:space="preserve"> </w:t>
      </w:r>
      <w:r>
        <w:rPr>
          <w:rFonts w:ascii="Lucida Console" w:hAnsi="Lucida Console" w:eastAsia="Lucida Console" w:cs="Lucida Console"/>
          <w:sz w:val="21"/>
          <w:szCs w:val="21"/>
          <w:color w:val="2B2F36"/>
          <w:spacing w:val="-7"/>
        </w:rPr>
        <w:t>i],</w:t>
      </w:r>
      <w:r>
        <w:rPr>
          <w:rFonts w:ascii="Lucida Console" w:hAnsi="Lucida Console" w:eastAsia="Lucida Console" w:cs="Lucida Console"/>
          <w:sz w:val="21"/>
          <w:szCs w:val="21"/>
          <w:color w:val="2B2F36"/>
          <w:spacing w:val="10"/>
        </w:rPr>
        <w:t xml:space="preserve"> </w:t>
      </w:r>
      <w:r>
        <w:rPr>
          <w:rFonts w:ascii="Lucida Console" w:hAnsi="Lucida Console" w:eastAsia="Lucida Console" w:cs="Lucida Console"/>
          <w:sz w:val="21"/>
          <w:szCs w:val="21"/>
          <w:color w:val="2B2F36"/>
          <w:spacing w:val="-7"/>
        </w:rPr>
        <w:t>k[:,</w:t>
      </w:r>
      <w:r>
        <w:rPr>
          <w:rFonts w:ascii="Lucida Console" w:hAnsi="Lucida Console" w:eastAsia="Lucida Console" w:cs="Lucida Console"/>
          <w:sz w:val="21"/>
          <w:szCs w:val="21"/>
          <w:color w:val="2B2F36"/>
          <w:spacing w:val="6"/>
        </w:rPr>
        <w:t xml:space="preserve"> </w:t>
      </w:r>
      <w:r>
        <w:rPr>
          <w:rFonts w:ascii="Lucida Console" w:hAnsi="Lucida Console" w:eastAsia="Lucida Console" w:cs="Lucida Console"/>
          <w:sz w:val="21"/>
          <w:szCs w:val="21"/>
          <w:color w:val="2B2F36"/>
          <w:spacing w:val="-7"/>
        </w:rPr>
        <w:t>i],</w:t>
      </w:r>
      <w:r>
        <w:rPr>
          <w:rFonts w:ascii="Lucida Console" w:hAnsi="Lucida Console" w:eastAsia="Lucida Console" w:cs="Lucida Console"/>
          <w:sz w:val="21"/>
          <w:szCs w:val="21"/>
          <w:color w:val="2B2F36"/>
          <w:spacing w:val="-2"/>
        </w:rPr>
        <w:t xml:space="preserve"> </w:t>
      </w:r>
      <w:r>
        <w:rPr>
          <w:rFonts w:ascii="Lucida Console" w:hAnsi="Lucida Console" w:eastAsia="Lucida Console" w:cs="Lucida Console"/>
          <w:sz w:val="21"/>
          <w:szCs w:val="21"/>
          <w:color w:val="2B2F36"/>
          <w:spacing w:val="-7"/>
        </w:rPr>
        <w:t>v[:,</w:t>
      </w:r>
      <w:r>
        <w:rPr>
          <w:rFonts w:ascii="Lucida Console" w:hAnsi="Lucida Console" w:eastAsia="Lucida Console" w:cs="Lucida Console"/>
          <w:sz w:val="21"/>
          <w:szCs w:val="21"/>
          <w:color w:val="2B2F36"/>
        </w:rPr>
        <w:t xml:space="preserve"> </w:t>
      </w:r>
      <w:r>
        <w:rPr>
          <w:rFonts w:ascii="Lucida Console" w:hAnsi="Lucida Console" w:eastAsia="Lucida Console" w:cs="Lucida Console"/>
          <w:sz w:val="21"/>
          <w:szCs w:val="21"/>
          <w:color w:val="2B2F36"/>
          <w:spacing w:val="-1"/>
        </w:rPr>
        <w:t>i],</w:t>
      </w:r>
      <w:r>
        <w:rPr>
          <w:rFonts w:ascii="Lucida Console" w:hAnsi="Lucida Console" w:eastAsia="Lucida Console" w:cs="Lucida Console"/>
          <w:sz w:val="21"/>
          <w:szCs w:val="21"/>
          <w:color w:val="2B2F36"/>
          <w:spacing w:val="-1"/>
        </w:rPr>
        <w:t xml:space="preserve"> </w:t>
      </w:r>
      <w:r>
        <w:rPr>
          <w:rFonts w:ascii="Lucida Console" w:hAnsi="Lucida Console" w:eastAsia="Lucida Console" w:cs="Lucida Console"/>
          <w:sz w:val="21"/>
          <w:szCs w:val="21"/>
          <w:color w:val="2B2F36"/>
          <w:spacing w:val="-1"/>
        </w:rPr>
        <w:t>mask)</w:t>
      </w:r>
      <w:r>
        <w:rPr>
          <w:rFonts w:ascii="Lucida Console" w:hAnsi="Lucida Console" w:eastAsia="Lucida Console" w:cs="Lucida Console"/>
          <w:sz w:val="21"/>
          <w:szCs w:val="21"/>
          <w:color w:val="2B2F36"/>
          <w:spacing w:val="-1"/>
        </w:rPr>
        <w:t xml:space="preserve">  </w:t>
      </w:r>
      <w:r>
        <w:rPr>
          <w:rFonts w:ascii="Courier New" w:hAnsi="Courier New" w:eastAsia="Courier New" w:cs="Courier New"/>
          <w:sz w:val="21"/>
          <w:szCs w:val="21"/>
          <w:i/>
          <w:iCs/>
          <w:color w:val="A0A1A7"/>
          <w:spacing w:val="-1"/>
        </w:rPr>
        <w:t>#</w:t>
      </w:r>
      <w:r>
        <w:rPr>
          <w:rFonts w:ascii="Courier New" w:hAnsi="Courier New" w:eastAsia="Courier New" w:cs="Courier New"/>
          <w:sz w:val="21"/>
          <w:szCs w:val="21"/>
          <w:i/>
          <w:iCs/>
          <w:color w:val="A0A1A7"/>
          <w:spacing w:val="-36"/>
        </w:rPr>
        <w:t xml:space="preserve"> </w:t>
      </w:r>
      <w:r>
        <w:rPr>
          <w:rFonts w:ascii="Microsoft YaHei" w:hAnsi="Microsoft YaHei" w:eastAsia="Microsoft YaHei" w:cs="Microsoft YaHei"/>
          <w:sz w:val="21"/>
          <w:szCs w:val="21"/>
          <w:i/>
          <w:iCs/>
          <w:color w:val="A0A1A7"/>
          <w:spacing w:val="-1"/>
        </w:rPr>
        <w:t>每个头独⽴计算注意⼒</w:t>
      </w:r>
    </w:p>
    <w:p>
      <w:pPr>
        <w:ind w:left="476" w:right="6068"/>
        <w:spacing w:line="266"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7"/>
        </w:rPr>
        <w:t>56</w:t>
      </w:r>
      <w:r>
        <w:rPr>
          <w:rFonts w:ascii="Lucida Console" w:hAnsi="Lucida Console" w:eastAsia="Lucida Console" w:cs="Lucida Console"/>
          <w:sz w:val="21"/>
          <w:szCs w:val="21"/>
          <w:color w:val="646A73"/>
          <w:spacing w:val="7"/>
        </w:rPr>
        <w:t xml:space="preserve">            </w:t>
      </w:r>
      <w:r>
        <w:rPr>
          <w:rFonts w:ascii="Lucida Console" w:hAnsi="Lucida Console" w:eastAsia="Lucida Console" w:cs="Lucida Console"/>
          <w:sz w:val="21"/>
          <w:szCs w:val="21"/>
          <w:color w:val="2B2F36"/>
          <w:spacing w:val="-7"/>
        </w:rPr>
        <w:t>outputs.append(outp</w:t>
      </w:r>
      <w:r>
        <w:rPr>
          <w:rFonts w:ascii="Lucida Console" w:hAnsi="Lucida Console" w:eastAsia="Lucida Console" w:cs="Lucida Console"/>
          <w:sz w:val="21"/>
          <w:szCs w:val="21"/>
          <w:color w:val="2B2F36"/>
          <w:spacing w:val="-8"/>
        </w:rPr>
        <w:t>ut)</w:t>
      </w:r>
      <w:r>
        <w:rPr>
          <w:rFonts w:ascii="Lucida Console" w:hAnsi="Lucida Console" w:eastAsia="Lucida Console" w:cs="Lucida Console"/>
          <w:sz w:val="21"/>
          <w:szCs w:val="21"/>
          <w:color w:val="2B2F36"/>
          <w:spacing w:val="10"/>
        </w:rPr>
        <w:t xml:space="preserve"> </w:t>
      </w:r>
      <w:r>
        <w:rPr>
          <w:rFonts w:ascii="Lucida Console" w:hAnsi="Lucida Console" w:eastAsia="Lucida Console" w:cs="Lucida Console"/>
          <w:sz w:val="21"/>
          <w:szCs w:val="21"/>
          <w:color w:val="646A73"/>
          <w:spacing w:val="2"/>
        </w:rPr>
        <w:t>57</w:t>
      </w:r>
      <w:r>
        <w:rPr>
          <w:rFonts w:ascii="Lucida Console" w:hAnsi="Lucida Console" w:eastAsia="Lucida Console" w:cs="Lucida Console"/>
          <w:sz w:val="21"/>
          <w:szCs w:val="21"/>
          <w:color w:val="646A73"/>
          <w:spacing w:val="16"/>
        </w:rPr>
        <w:t xml:space="preserve">        </w:t>
      </w:r>
      <w:r>
        <w:rPr>
          <w:rFonts w:ascii="Courier New" w:hAnsi="Courier New" w:eastAsia="Courier New" w:cs="Courier New"/>
          <w:sz w:val="21"/>
          <w:szCs w:val="21"/>
          <w:i/>
          <w:iCs/>
          <w:color w:val="A0A1A7"/>
          <w:spacing w:val="2"/>
        </w:rPr>
        <w:t>#</w:t>
      </w:r>
      <w:r>
        <w:rPr>
          <w:rFonts w:ascii="Courier New" w:hAnsi="Courier New" w:eastAsia="Courier New" w:cs="Courier New"/>
          <w:sz w:val="21"/>
          <w:szCs w:val="21"/>
          <w:i/>
          <w:iCs/>
          <w:color w:val="A0A1A7"/>
          <w:spacing w:val="-32"/>
        </w:rPr>
        <w:t xml:space="preserve"> </w:t>
      </w:r>
      <w:r>
        <w:rPr>
          <w:rFonts w:ascii="Courier New" w:hAnsi="Courier New" w:eastAsia="Courier New" w:cs="Courier New"/>
          <w:sz w:val="21"/>
          <w:szCs w:val="21"/>
          <w:i/>
          <w:iCs/>
          <w:color w:val="A0A1A7"/>
          <w:spacing w:val="2"/>
        </w:rPr>
        <w:t>4.</w:t>
      </w:r>
      <w:r>
        <w:rPr>
          <w:rFonts w:ascii="Courier New" w:hAnsi="Courier New" w:eastAsia="Courier New" w:cs="Courier New"/>
          <w:sz w:val="21"/>
          <w:szCs w:val="21"/>
          <w:i/>
          <w:iCs/>
          <w:color w:val="A0A1A7"/>
          <w:spacing w:val="-20"/>
        </w:rPr>
        <w:t xml:space="preserve"> </w:t>
      </w:r>
      <w:r>
        <w:rPr>
          <w:rFonts w:ascii="Microsoft YaHei" w:hAnsi="Microsoft YaHei" w:eastAsia="Microsoft YaHei" w:cs="Microsoft YaHei"/>
          <w:sz w:val="21"/>
          <w:szCs w:val="21"/>
          <w:i/>
          <w:iCs/>
          <w:color w:val="A0A1A7"/>
          <w:spacing w:val="2"/>
        </w:rPr>
        <w:t>拼接多个头的输出</w:t>
      </w:r>
    </w:p>
    <w:p>
      <w:pPr>
        <w:spacing w:line="266" w:lineRule="auto"/>
        <w:sectPr>
          <w:headerReference w:type="default" r:id="rId692"/>
          <w:pgSz w:w="11900" w:h="16820"/>
          <w:pgMar w:top="400" w:right="300" w:bottom="400" w:left="574" w:header="0" w:footer="0" w:gutter="0"/>
        </w:sectPr>
        <w:rPr>
          <w:rFonts w:ascii="Microsoft YaHei" w:hAnsi="Microsoft YaHei" w:eastAsia="Microsoft YaHei" w:cs="Microsoft YaHei"/>
          <w:sz w:val="21"/>
          <w:szCs w:val="21"/>
        </w:rPr>
      </w:pPr>
    </w:p>
    <w:p>
      <w:pPr>
        <w:ind w:firstLine="7"/>
        <w:spacing w:before="160" w:line="7657" w:lineRule="exact"/>
        <w:rPr/>
      </w:pPr>
      <w:r>
        <w:drawing>
          <wp:anchor distT="0" distB="0" distL="0" distR="0" simplePos="0" relativeHeight="253792256" behindDoc="0" locked="0" layoutInCell="1" allowOverlap="1">
            <wp:simplePos x="0" y="0"/>
            <wp:positionH relativeFrom="column">
              <wp:posOffset>0</wp:posOffset>
            </wp:positionH>
            <wp:positionV relativeFrom="paragraph">
              <wp:posOffset>101663</wp:posOffset>
            </wp:positionV>
            <wp:extent cx="6838950" cy="4867298"/>
            <wp:effectExtent l="0" t="0" r="0" b="0"/>
            <wp:wrapNone/>
            <wp:docPr id="1538" name="IM 1538"/>
            <wp:cNvGraphicFramePr/>
            <a:graphic>
              <a:graphicData uri="http://schemas.openxmlformats.org/drawingml/2006/picture">
                <pic:pic>
                  <pic:nvPicPr>
                    <pic:cNvPr id="1538" name="IM 1538"/>
                    <pic:cNvPicPr/>
                  </pic:nvPicPr>
                  <pic:blipFill>
                    <a:blip r:embed="rId693"/>
                    <a:stretch>
                      <a:fillRect/>
                    </a:stretch>
                  </pic:blipFill>
                  <pic:spPr>
                    <a:xfrm rot="0">
                      <a:off x="0" y="0"/>
                      <a:ext cx="6838950" cy="4867298"/>
                    </a:xfrm>
                    <a:prstGeom prst="rect">
                      <a:avLst/>
                    </a:prstGeom>
                  </pic:spPr>
                </pic:pic>
              </a:graphicData>
            </a:graphic>
          </wp:anchor>
        </w:drawing>
      </w:r>
      <w:r>
        <w:rPr>
          <w:position w:val="-153"/>
        </w:rPr>
        <w:pict>
          <v:shape id="_x0000_s2424" style="mso-position-vertical-relative:line;mso-position-horizontal-relative:char;width:537.75pt;height:382.9pt;" fillcolor="#F5F6F7" filled="true" stroked="false" type="#_x0000_t202">
            <v:fill on="true"/>
            <v:stroke on="false"/>
            <v:path/>
            <v:imagedata o:title=""/>
            <o:lock v:ext="edit" aspectratio="false"/>
            <v:textbox inset="0mm,0mm,0mm,0mm">
              <w:txbxContent>
                <w:p>
                  <w:pPr>
                    <w:ind w:left="469"/>
                    <w:spacing w:before="30" w:line="294"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6"/>
                      <w:position w:val="4"/>
                    </w:rPr>
                    <w:t>58</w:t>
                  </w:r>
                  <w:r>
                    <w:rPr>
                      <w:rFonts w:ascii="Lucida Console" w:hAnsi="Lucida Console" w:eastAsia="Lucida Console" w:cs="Lucida Console"/>
                      <w:sz w:val="21"/>
                      <w:szCs w:val="21"/>
                      <w:color w:val="646A73"/>
                      <w:spacing w:val="-6"/>
                      <w:position w:val="4"/>
                    </w:rPr>
                    <w:t xml:space="preserve">         </w:t>
                  </w:r>
                  <w:r>
                    <w:rPr>
                      <w:rFonts w:ascii="Lucida Console" w:hAnsi="Lucida Console" w:eastAsia="Lucida Console" w:cs="Lucida Console"/>
                      <w:sz w:val="21"/>
                      <w:szCs w:val="21"/>
                      <w:color w:val="2B2F36"/>
                      <w:spacing w:val="-6"/>
                      <w:position w:val="4"/>
                    </w:rPr>
                    <w:t>concatenated</w:t>
                  </w:r>
                  <w:r>
                    <w:rPr>
                      <w:rFonts w:ascii="Lucida Console" w:hAnsi="Lucida Console" w:eastAsia="Lucida Console" w:cs="Lucida Console"/>
                      <w:sz w:val="21"/>
                      <w:szCs w:val="21"/>
                      <w:color w:val="2B2F36"/>
                      <w:spacing w:val="-6"/>
                      <w:position w:val="4"/>
                    </w:rPr>
                    <w:t xml:space="preserve"> </w:t>
                  </w:r>
                  <w:r>
                    <w:rPr>
                      <w:rFonts w:ascii="Lucida Console" w:hAnsi="Lucida Console" w:eastAsia="Lucida Console" w:cs="Lucida Console"/>
                      <w:sz w:val="21"/>
                      <w:szCs w:val="21"/>
                      <w:color w:val="2B2F36"/>
                      <w:spacing w:val="-6"/>
                      <w:position w:val="4"/>
                    </w:rPr>
                    <w:t>=</w:t>
                  </w:r>
                  <w:r>
                    <w:rPr>
                      <w:rFonts w:ascii="Lucida Console" w:hAnsi="Lucida Console" w:eastAsia="Lucida Console" w:cs="Lucida Console"/>
                      <w:sz w:val="21"/>
                      <w:szCs w:val="21"/>
                      <w:color w:val="2B2F36"/>
                      <w:spacing w:val="10"/>
                      <w:position w:val="4"/>
                    </w:rPr>
                    <w:t xml:space="preserve"> </w:t>
                  </w:r>
                  <w:r>
                    <w:rPr>
                      <w:rFonts w:ascii="Lucida Console" w:hAnsi="Lucida Console" w:eastAsia="Lucida Console" w:cs="Lucida Console"/>
                      <w:sz w:val="21"/>
                      <w:szCs w:val="21"/>
                      <w:color w:val="2B2F36"/>
                      <w:spacing w:val="-6"/>
                      <w:position w:val="4"/>
                    </w:rPr>
                    <w:t>np.concatenate(outputs,</w:t>
                  </w:r>
                  <w:r>
                    <w:rPr>
                      <w:rFonts w:ascii="Lucida Console" w:hAnsi="Lucida Console" w:eastAsia="Lucida Console" w:cs="Lucida Console"/>
                      <w:sz w:val="21"/>
                      <w:szCs w:val="21"/>
                      <w:color w:val="2B2F36"/>
                      <w:spacing w:val="5"/>
                      <w:position w:val="4"/>
                    </w:rPr>
                    <w:t xml:space="preserve"> </w:t>
                  </w:r>
                  <w:r>
                    <w:rPr>
                      <w:rFonts w:ascii="Lucida Console" w:hAnsi="Lucida Console" w:eastAsia="Lucida Console" w:cs="Lucida Console"/>
                      <w:sz w:val="21"/>
                      <w:szCs w:val="21"/>
                      <w:color w:val="2B2F36"/>
                      <w:spacing w:val="-6"/>
                      <w:position w:val="4"/>
                    </w:rPr>
                    <w:t>axis=-</w:t>
                  </w:r>
                  <w:r>
                    <w:rPr>
                      <w:rFonts w:ascii="Lucida Console" w:hAnsi="Lucida Console" w:eastAsia="Lucida Console" w:cs="Lucida Console"/>
                      <w:sz w:val="21"/>
                      <w:szCs w:val="21"/>
                      <w:color w:val="986801"/>
                      <w:spacing w:val="-6"/>
                      <w:position w:val="4"/>
                    </w:rPr>
                    <w:t>1</w:t>
                  </w:r>
                  <w:r>
                    <w:rPr>
                      <w:rFonts w:ascii="Lucida Console" w:hAnsi="Lucida Console" w:eastAsia="Lucida Console" w:cs="Lucida Console"/>
                      <w:sz w:val="21"/>
                      <w:szCs w:val="21"/>
                      <w:color w:val="2B2F36"/>
                      <w:spacing w:val="-6"/>
                      <w:position w:val="4"/>
                    </w:rPr>
                    <w:t>)</w:t>
                  </w:r>
                  <w:r>
                    <w:rPr>
                      <w:rFonts w:ascii="Lucida Console" w:hAnsi="Lucida Console" w:eastAsia="Lucida Console" w:cs="Lucida Console"/>
                      <w:sz w:val="21"/>
                      <w:szCs w:val="21"/>
                      <w:color w:val="2B2F36"/>
                      <w:spacing w:val="126"/>
                      <w:position w:val="4"/>
                    </w:rPr>
                    <w:t xml:space="preserve"> </w:t>
                  </w:r>
                  <w:r>
                    <w:rPr>
                      <w:rFonts w:ascii="Courier New" w:hAnsi="Courier New" w:eastAsia="Courier New" w:cs="Courier New"/>
                      <w:sz w:val="21"/>
                      <w:szCs w:val="21"/>
                      <w:i/>
                      <w:iCs/>
                      <w:color w:val="A0A1A7"/>
                      <w:spacing w:val="-6"/>
                      <w:position w:val="4"/>
                    </w:rPr>
                    <w:t>#</w:t>
                  </w:r>
                  <w:r>
                    <w:rPr>
                      <w:rFonts w:ascii="Courier New" w:hAnsi="Courier New" w:eastAsia="Courier New" w:cs="Courier New"/>
                      <w:sz w:val="21"/>
                      <w:szCs w:val="21"/>
                      <w:i/>
                      <w:iCs/>
                      <w:color w:val="A0A1A7"/>
                      <w:spacing w:val="-6"/>
                      <w:position w:val="4"/>
                    </w:rPr>
                    <w:t xml:space="preserve"> </w:t>
                  </w:r>
                  <w:r>
                    <w:rPr>
                      <w:rFonts w:ascii="Courier New" w:hAnsi="Courier New" w:eastAsia="Courier New" w:cs="Courier New"/>
                      <w:sz w:val="21"/>
                      <w:szCs w:val="21"/>
                      <w:i/>
                      <w:iCs/>
                      <w:color w:val="A0A1A7"/>
                      <w:spacing w:val="-6"/>
                      <w:position w:val="4"/>
                    </w:rPr>
                    <w:t>(batch_size,</w:t>
                  </w:r>
                </w:p>
                <w:p>
                  <w:pPr>
                    <w:ind w:left="877"/>
                    <w:spacing w:before="35" w:line="295" w:lineRule="exact"/>
                    <w:rPr>
                      <w:rFonts w:ascii="Courier New" w:hAnsi="Courier New" w:eastAsia="Courier New" w:cs="Courier New"/>
                      <w:sz w:val="21"/>
                      <w:szCs w:val="21"/>
                    </w:rPr>
                  </w:pPr>
                  <w:r>
                    <w:rPr>
                      <w:rFonts w:ascii="Courier New" w:hAnsi="Courier New" w:eastAsia="Courier New" w:cs="Courier New"/>
                      <w:sz w:val="21"/>
                      <w:szCs w:val="21"/>
                      <w:i/>
                      <w:iCs/>
                      <w:color w:val="A0A1A7"/>
                      <w:spacing w:val="-4"/>
                      <w:position w:val="5"/>
                    </w:rPr>
                    <w:t>seq_len,</w:t>
                  </w:r>
                  <w:r>
                    <w:rPr>
                      <w:rFonts w:ascii="Courier New" w:hAnsi="Courier New" w:eastAsia="Courier New" w:cs="Courier New"/>
                      <w:sz w:val="21"/>
                      <w:szCs w:val="21"/>
                      <w:i/>
                      <w:iCs/>
                      <w:color w:val="A0A1A7"/>
                      <w:spacing w:val="-4"/>
                      <w:position w:val="5"/>
                    </w:rPr>
                    <w:t xml:space="preserve"> </w:t>
                  </w:r>
                  <w:r>
                    <w:rPr>
                      <w:rFonts w:ascii="Courier New" w:hAnsi="Courier New" w:eastAsia="Courier New" w:cs="Courier New"/>
                      <w:sz w:val="21"/>
                      <w:szCs w:val="21"/>
                      <w:i/>
                      <w:iCs/>
                      <w:color w:val="A0A1A7"/>
                      <w:spacing w:val="-4"/>
                      <w:position w:val="5"/>
                    </w:rPr>
                    <w:t>d_model)</w:t>
                  </w:r>
                </w:p>
                <w:p>
                  <w:pPr>
                    <w:ind w:left="469"/>
                    <w:spacing w:before="61" w:line="185"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1"/>
                    </w:rPr>
                    <w:t>59</w:t>
                  </w:r>
                  <w:r>
                    <w:rPr>
                      <w:rFonts w:ascii="Lucida Console" w:hAnsi="Lucida Console" w:eastAsia="Lucida Console" w:cs="Lucida Console"/>
                      <w:sz w:val="21"/>
                      <w:szCs w:val="21"/>
                      <w:color w:val="646A73"/>
                      <w:spacing w:val="15"/>
                    </w:rPr>
                    <w:t xml:space="preserve">        </w:t>
                  </w:r>
                  <w:r>
                    <w:rPr>
                      <w:rFonts w:ascii="Courier New" w:hAnsi="Courier New" w:eastAsia="Courier New" w:cs="Courier New"/>
                      <w:sz w:val="21"/>
                      <w:szCs w:val="21"/>
                      <w:i/>
                      <w:iCs/>
                      <w:color w:val="A0A1A7"/>
                      <w:spacing w:val="1"/>
                    </w:rPr>
                    <w:t>#</w:t>
                  </w:r>
                  <w:r>
                    <w:rPr>
                      <w:rFonts w:ascii="Courier New" w:hAnsi="Courier New" w:eastAsia="Courier New" w:cs="Courier New"/>
                      <w:sz w:val="21"/>
                      <w:szCs w:val="21"/>
                      <w:i/>
                      <w:iCs/>
                      <w:color w:val="A0A1A7"/>
                      <w:spacing w:val="-32"/>
                    </w:rPr>
                    <w:t xml:space="preserve"> </w:t>
                  </w:r>
                  <w:r>
                    <w:rPr>
                      <w:rFonts w:ascii="Courier New" w:hAnsi="Courier New" w:eastAsia="Courier New" w:cs="Courier New"/>
                      <w:sz w:val="21"/>
                      <w:szCs w:val="21"/>
                      <w:i/>
                      <w:iCs/>
                      <w:color w:val="A0A1A7"/>
                      <w:spacing w:val="1"/>
                    </w:rPr>
                    <w:t>5.</w:t>
                  </w:r>
                  <w:r>
                    <w:rPr>
                      <w:rFonts w:ascii="Courier New" w:hAnsi="Courier New" w:eastAsia="Courier New" w:cs="Courier New"/>
                      <w:sz w:val="21"/>
                      <w:szCs w:val="21"/>
                      <w:i/>
                      <w:iCs/>
                      <w:color w:val="A0A1A7"/>
                      <w:spacing w:val="1"/>
                    </w:rPr>
                    <w:t xml:space="preserve"> </w:t>
                  </w:r>
                  <w:r>
                    <w:rPr>
                      <w:rFonts w:ascii="Microsoft YaHei" w:hAnsi="Microsoft YaHei" w:eastAsia="Microsoft YaHei" w:cs="Microsoft YaHei"/>
                      <w:sz w:val="21"/>
                      <w:szCs w:val="21"/>
                      <w:i/>
                      <w:iCs/>
                      <w:color w:val="A0A1A7"/>
                      <w:spacing w:val="1"/>
                    </w:rPr>
                    <w:t>通过最后的线性层</w:t>
                  </w:r>
                </w:p>
                <w:p>
                  <w:pPr>
                    <w:ind w:left="473"/>
                    <w:spacing w:before="2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60</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output</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6"/>
                      <w:position w:val="3"/>
                    </w:rPr>
                    <w:t>np.dot(concat</w:t>
                  </w:r>
                  <w:r>
                    <w:rPr>
                      <w:rFonts w:ascii="Lucida Console" w:hAnsi="Lucida Console" w:eastAsia="Lucida Console" w:cs="Lucida Console"/>
                      <w:sz w:val="21"/>
                      <w:szCs w:val="21"/>
                      <w:color w:val="2B2F36"/>
                      <w:spacing w:val="-7"/>
                      <w:position w:val="3"/>
                    </w:rPr>
                    <w:t>enated,</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7"/>
                      <w:position w:val="3"/>
                    </w:rPr>
                    <w:t>self.out_linear)</w:t>
                  </w:r>
                </w:p>
                <w:p>
                  <w:pPr>
                    <w:ind w:left="473"/>
                    <w:spacing w:before="107" w:line="212"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61</w:t>
                  </w:r>
                  <w:r>
                    <w:rPr>
                      <w:rFonts w:ascii="Lucida Console" w:hAnsi="Lucida Console" w:eastAsia="Lucida Console" w:cs="Lucida Console"/>
                      <w:sz w:val="21"/>
                      <w:szCs w:val="21"/>
                      <w:color w:val="646A73"/>
                      <w:spacing w:val="2"/>
                    </w:rPr>
                    <w:t xml:space="preserve">         </w:t>
                  </w:r>
                  <w:r>
                    <w:rPr>
                      <w:rFonts w:ascii="Lucida Console" w:hAnsi="Lucida Console" w:eastAsia="Lucida Console" w:cs="Lucida Console"/>
                      <w:sz w:val="21"/>
                      <w:szCs w:val="21"/>
                      <w:color w:val="A626A4"/>
                      <w:spacing w:val="-9"/>
                    </w:rPr>
                    <w:t>return</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2B2F36"/>
                      <w:spacing w:val="-9"/>
                    </w:rPr>
                    <w:t>output</w:t>
                  </w:r>
                </w:p>
                <w:p>
                  <w:pPr>
                    <w:ind w:left="473"/>
                    <w:spacing w:before="145"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62</w:t>
                  </w:r>
                </w:p>
                <w:p>
                  <w:pPr>
                    <w:ind w:left="473"/>
                    <w:spacing w:before="101" w:line="185"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3"/>
                    </w:rPr>
                    <w:t>63</w:t>
                  </w:r>
                  <w:r>
                    <w:rPr>
                      <w:rFonts w:ascii="Lucida Console" w:hAnsi="Lucida Console" w:eastAsia="Lucida Console" w:cs="Lucida Console"/>
                      <w:sz w:val="21"/>
                      <w:szCs w:val="21"/>
                      <w:color w:val="646A73"/>
                      <w:spacing w:val="50"/>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44"/>
                    </w:rPr>
                    <w:t xml:space="preserve"> </w:t>
                  </w:r>
                  <w:r>
                    <w:rPr>
                      <w:rFonts w:ascii="Microsoft YaHei" w:hAnsi="Microsoft YaHei" w:eastAsia="Microsoft YaHei" w:cs="Microsoft YaHei"/>
                      <w:sz w:val="21"/>
                      <w:szCs w:val="21"/>
                      <w:i/>
                      <w:iCs/>
                      <w:color w:val="A0A1A7"/>
                      <w:spacing w:val="3"/>
                    </w:rPr>
                    <w:t>测试多头注意⼒机制</w:t>
                  </w:r>
                </w:p>
                <w:p>
                  <w:pPr>
                    <w:ind w:left="473"/>
                    <w:spacing w:before="86"/>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64</w:t>
                  </w:r>
                  <w:r>
                    <w:rPr>
                      <w:rFonts w:ascii="Lucida Console" w:hAnsi="Lucida Console" w:eastAsia="Lucida Console" w:cs="Lucida Console"/>
                      <w:sz w:val="21"/>
                      <w:szCs w:val="21"/>
                      <w:color w:val="646A73"/>
                      <w:spacing w:val="55"/>
                    </w:rPr>
                    <w:t xml:space="preserve"> </w:t>
                  </w:r>
                  <w:r>
                    <w:rPr>
                      <w:rFonts w:ascii="Lucida Console" w:hAnsi="Lucida Console" w:eastAsia="Lucida Console" w:cs="Lucida Console"/>
                      <w:sz w:val="21"/>
                      <w:szCs w:val="21"/>
                      <w:color w:val="2B2F36"/>
                      <w:spacing w:val="-8"/>
                    </w:rPr>
                    <w:t>batch_size</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spacing w:val="2"/>
                    </w:rPr>
                    <w:t xml:space="preserve"> </w:t>
                  </w:r>
                  <w:r>
                    <w:rPr>
                      <w:rFonts w:ascii="Lucida Console" w:hAnsi="Lucida Console" w:eastAsia="Lucida Console" w:cs="Lucida Console"/>
                      <w:sz w:val="21"/>
                      <w:szCs w:val="21"/>
                      <w:color w:val="986801"/>
                      <w:spacing w:val="-8"/>
                    </w:rPr>
                    <w:t>2</w:t>
                  </w:r>
                </w:p>
                <w:p>
                  <w:pPr>
                    <w:ind w:left="473"/>
                    <w:spacing w:before="119"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65</w:t>
                  </w:r>
                  <w:r>
                    <w:rPr>
                      <w:rFonts w:ascii="Lucida Console" w:hAnsi="Lucida Console" w:eastAsia="Lucida Console" w:cs="Lucida Console"/>
                      <w:sz w:val="21"/>
                      <w:szCs w:val="21"/>
                      <w:color w:val="646A73"/>
                      <w:spacing w:val="57"/>
                    </w:rPr>
                    <w:t xml:space="preserve"> </w:t>
                  </w:r>
                  <w:r>
                    <w:rPr>
                      <w:rFonts w:ascii="Lucida Console" w:hAnsi="Lucida Console" w:eastAsia="Lucida Console" w:cs="Lucida Console"/>
                      <w:sz w:val="21"/>
                      <w:szCs w:val="21"/>
                      <w:color w:val="2B2F36"/>
                      <w:spacing w:val="-9"/>
                    </w:rPr>
                    <w:t>seq_len</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9"/>
                    </w:rPr>
                    <w:t>=</w:t>
                  </w:r>
                  <w:r>
                    <w:rPr>
                      <w:rFonts w:ascii="Lucida Console" w:hAnsi="Lucida Console" w:eastAsia="Lucida Console" w:cs="Lucida Console"/>
                      <w:sz w:val="21"/>
                      <w:szCs w:val="21"/>
                      <w:color w:val="2B2F36"/>
                      <w:spacing w:val="-9"/>
                    </w:rPr>
                    <w:t xml:space="preserve"> </w:t>
                  </w:r>
                  <w:r>
                    <w:rPr>
                      <w:rFonts w:ascii="Lucida Console" w:hAnsi="Lucida Console" w:eastAsia="Lucida Console" w:cs="Lucida Console"/>
                      <w:sz w:val="21"/>
                      <w:szCs w:val="21"/>
                      <w:color w:val="986801"/>
                      <w:spacing w:val="-9"/>
                    </w:rPr>
                    <w:t>3</w:t>
                  </w:r>
                </w:p>
                <w:p>
                  <w:pPr>
                    <w:ind w:left="473" w:right="7206"/>
                    <w:spacing w:before="98" w:line="217"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3"/>
                    </w:rPr>
                    <w:t>66</w:t>
                  </w:r>
                  <w:r>
                    <w:rPr>
                      <w:rFonts w:ascii="Lucida Console" w:hAnsi="Lucida Console" w:eastAsia="Lucida Console" w:cs="Lucida Console"/>
                      <w:sz w:val="21"/>
                      <w:szCs w:val="21"/>
                      <w:color w:val="646A73"/>
                      <w:spacing w:val="63"/>
                    </w:rPr>
                    <w:t xml:space="preserve"> </w:t>
                  </w:r>
                  <w:r>
                    <w:rPr>
                      <w:rFonts w:ascii="Lucida Console" w:hAnsi="Lucida Console" w:eastAsia="Lucida Console" w:cs="Lucida Console"/>
                      <w:sz w:val="21"/>
                      <w:szCs w:val="21"/>
                      <w:color w:val="2B2F36"/>
                      <w:spacing w:val="-3"/>
                    </w:rPr>
                    <w:t>d_model</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2B2F36"/>
                      <w:spacing w:val="-3"/>
                    </w:rPr>
                    <w:t>=</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986801"/>
                      <w:spacing w:val="-3"/>
                    </w:rPr>
                    <w:t>8</w:t>
                  </w:r>
                  <w:r>
                    <w:rPr>
                      <w:rFonts w:ascii="Lucida Console" w:hAnsi="Lucida Console" w:eastAsia="Lucida Console" w:cs="Lucida Console"/>
                      <w:sz w:val="21"/>
                      <w:szCs w:val="21"/>
                      <w:color w:val="986801"/>
                      <w:spacing w:val="-3"/>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46"/>
                    </w:rPr>
                    <w:t xml:space="preserve"> </w:t>
                  </w:r>
                  <w:r>
                    <w:rPr>
                      <w:rFonts w:ascii="Microsoft YaHei" w:hAnsi="Microsoft YaHei" w:eastAsia="Microsoft YaHei" w:cs="Microsoft YaHei"/>
                      <w:sz w:val="21"/>
                      <w:szCs w:val="21"/>
                      <w:i/>
                      <w:iCs/>
                      <w:color w:val="A0A1A7"/>
                      <w:spacing w:val="-3"/>
                    </w:rPr>
                    <w:t>模型维度</w:t>
                  </w:r>
                  <w:r>
                    <w:rPr>
                      <w:rFonts w:ascii="Microsoft YaHei" w:hAnsi="Microsoft YaHei" w:eastAsia="Microsoft YaHei" w:cs="Microsoft YaHei"/>
                      <w:sz w:val="21"/>
                      <w:szCs w:val="21"/>
                      <w:color w:val="A0A1A7"/>
                    </w:rPr>
                    <w:t xml:space="preserve"> </w:t>
                  </w:r>
                  <w:r>
                    <w:rPr>
                      <w:rFonts w:ascii="Lucida Console" w:hAnsi="Lucida Console" w:eastAsia="Lucida Console" w:cs="Lucida Console"/>
                      <w:sz w:val="21"/>
                      <w:szCs w:val="21"/>
                      <w:color w:val="646A73"/>
                      <w:spacing w:val="-3"/>
                    </w:rPr>
                    <w:t>67</w:t>
                  </w:r>
                  <w:r>
                    <w:rPr>
                      <w:rFonts w:ascii="Lucida Console" w:hAnsi="Lucida Console" w:eastAsia="Lucida Console" w:cs="Lucida Console"/>
                      <w:sz w:val="21"/>
                      <w:szCs w:val="21"/>
                      <w:color w:val="646A73"/>
                      <w:spacing w:val="60"/>
                    </w:rPr>
                    <w:t xml:space="preserve"> </w:t>
                  </w:r>
                  <w:r>
                    <w:rPr>
                      <w:rFonts w:ascii="Lucida Console" w:hAnsi="Lucida Console" w:eastAsia="Lucida Console" w:cs="Lucida Console"/>
                      <w:sz w:val="21"/>
                      <w:szCs w:val="21"/>
                      <w:color w:val="2B2F36"/>
                      <w:spacing w:val="-3"/>
                    </w:rPr>
                    <w:t>heads</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2B2F36"/>
                      <w:spacing w:val="-3"/>
                    </w:rPr>
                    <w:t>=</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986801"/>
                      <w:spacing w:val="-3"/>
                    </w:rPr>
                    <w:t>2</w:t>
                  </w:r>
                  <w:r>
                    <w:rPr>
                      <w:rFonts w:ascii="Lucida Console" w:hAnsi="Lucida Console" w:eastAsia="Lucida Console" w:cs="Lucida Console"/>
                      <w:sz w:val="21"/>
                      <w:szCs w:val="21"/>
                      <w:color w:val="986801"/>
                      <w:spacing w:val="-3"/>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36"/>
                    </w:rPr>
                    <w:t xml:space="preserve"> </w:t>
                  </w:r>
                  <w:r>
                    <w:rPr>
                      <w:rFonts w:ascii="Microsoft YaHei" w:hAnsi="Microsoft YaHei" w:eastAsia="Microsoft YaHei" w:cs="Microsoft YaHei"/>
                      <w:sz w:val="21"/>
                      <w:szCs w:val="21"/>
                      <w:i/>
                      <w:iCs/>
                      <w:color w:val="A0A1A7"/>
                      <w:spacing w:val="-3"/>
                    </w:rPr>
                    <w:t>多头数量</w:t>
                  </w:r>
                </w:p>
                <w:p>
                  <w:pPr>
                    <w:ind w:left="473"/>
                    <w:spacing w:before="56"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68</w:t>
                  </w:r>
                </w:p>
                <w:p>
                  <w:pPr>
                    <w:ind w:left="473"/>
                    <w:spacing w:before="77" w:line="22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2"/>
                    </w:rPr>
                    <w:t>69</w:t>
                  </w:r>
                  <w:r>
                    <w:rPr>
                      <w:rFonts w:ascii="Lucida Console" w:hAnsi="Lucida Console" w:eastAsia="Lucida Console" w:cs="Lucida Console"/>
                      <w:sz w:val="21"/>
                      <w:szCs w:val="21"/>
                      <w:color w:val="646A73"/>
                      <w:spacing w:val="57"/>
                    </w:rPr>
                    <w:t xml:space="preserve"> </w:t>
                  </w:r>
                  <w:r>
                    <w:rPr>
                      <w:rFonts w:ascii="Courier New" w:hAnsi="Courier New" w:eastAsia="Courier New" w:cs="Courier New"/>
                      <w:sz w:val="21"/>
                      <w:szCs w:val="21"/>
                      <w:i/>
                      <w:iCs/>
                      <w:color w:val="A0A1A7"/>
                      <w:spacing w:val="-2"/>
                    </w:rPr>
                    <w:t>#</w:t>
                  </w:r>
                  <w:r>
                    <w:rPr>
                      <w:rFonts w:ascii="Courier New" w:hAnsi="Courier New" w:eastAsia="Courier New" w:cs="Courier New"/>
                      <w:sz w:val="21"/>
                      <w:szCs w:val="21"/>
                      <w:i/>
                      <w:iCs/>
                      <w:color w:val="A0A1A7"/>
                      <w:spacing w:val="-44"/>
                    </w:rPr>
                    <w:t xml:space="preserve"> </w:t>
                  </w:r>
                  <w:r>
                    <w:rPr>
                      <w:rFonts w:ascii="Microsoft YaHei" w:hAnsi="Microsoft YaHei" w:eastAsia="Microsoft YaHei" w:cs="Microsoft YaHei"/>
                      <w:sz w:val="21"/>
                      <w:szCs w:val="21"/>
                      <w:i/>
                      <w:iCs/>
                      <w:color w:val="A0A1A7"/>
                      <w:spacing w:val="-2"/>
                    </w:rPr>
                    <w:t>假设输⼊是</w:t>
                  </w:r>
                  <w:r>
                    <w:rPr>
                      <w:rFonts w:ascii="Microsoft YaHei" w:hAnsi="Microsoft YaHei" w:eastAsia="Microsoft YaHei" w:cs="Microsoft YaHei"/>
                      <w:sz w:val="21"/>
                      <w:szCs w:val="21"/>
                      <w:color w:val="A0A1A7"/>
                      <w:spacing w:val="34"/>
                    </w:rPr>
                    <w:t xml:space="preserve"> </w:t>
                  </w:r>
                  <w:r>
                    <w:rPr>
                      <w:rFonts w:ascii="Courier New" w:hAnsi="Courier New" w:eastAsia="Courier New" w:cs="Courier New"/>
                      <w:sz w:val="21"/>
                      <w:szCs w:val="21"/>
                      <w:i/>
                      <w:iCs/>
                      <w:color w:val="A0A1A7"/>
                      <w:spacing w:val="-2"/>
                    </w:rPr>
                    <w:t>(batch_size,</w:t>
                  </w:r>
                  <w:r>
                    <w:rPr>
                      <w:rFonts w:ascii="Courier New" w:hAnsi="Courier New" w:eastAsia="Courier New" w:cs="Courier New"/>
                      <w:sz w:val="21"/>
                      <w:szCs w:val="21"/>
                      <w:i/>
                      <w:iCs/>
                      <w:color w:val="A0A1A7"/>
                      <w:spacing w:val="-2"/>
                    </w:rPr>
                    <w:t xml:space="preserve"> </w:t>
                  </w:r>
                  <w:r>
                    <w:rPr>
                      <w:rFonts w:ascii="Courier New" w:hAnsi="Courier New" w:eastAsia="Courier New" w:cs="Courier New"/>
                      <w:sz w:val="21"/>
                      <w:szCs w:val="21"/>
                      <w:i/>
                      <w:iCs/>
                      <w:color w:val="A0A1A7"/>
                      <w:spacing w:val="-2"/>
                    </w:rPr>
                    <w:t>seq_len,</w:t>
                  </w:r>
                  <w:r>
                    <w:rPr>
                      <w:rFonts w:ascii="Courier New" w:hAnsi="Courier New" w:eastAsia="Courier New" w:cs="Courier New"/>
                      <w:sz w:val="21"/>
                      <w:szCs w:val="21"/>
                      <w:i/>
                      <w:iCs/>
                      <w:color w:val="A0A1A7"/>
                      <w:spacing w:val="-2"/>
                    </w:rPr>
                    <w:t xml:space="preserve"> </w:t>
                  </w:r>
                  <w:r>
                    <w:rPr>
                      <w:rFonts w:ascii="Courier New" w:hAnsi="Courier New" w:eastAsia="Courier New" w:cs="Courier New"/>
                      <w:sz w:val="21"/>
                      <w:szCs w:val="21"/>
                      <w:i/>
                      <w:iCs/>
                      <w:color w:val="A0A1A7"/>
                      <w:spacing w:val="-2"/>
                    </w:rPr>
                    <w:t>d_model)</w:t>
                  </w:r>
                  <w:r>
                    <w:rPr>
                      <w:rFonts w:ascii="Courier New" w:hAnsi="Courier New" w:eastAsia="Courier New" w:cs="Courier New"/>
                      <w:sz w:val="21"/>
                      <w:szCs w:val="21"/>
                      <w:i/>
                      <w:iCs/>
                      <w:color w:val="A0A1A7"/>
                      <w:spacing w:val="-52"/>
                    </w:rPr>
                    <w:t xml:space="preserve"> </w:t>
                  </w:r>
                  <w:r>
                    <w:rPr>
                      <w:rFonts w:ascii="Microsoft YaHei" w:hAnsi="Microsoft YaHei" w:eastAsia="Microsoft YaHei" w:cs="Microsoft YaHei"/>
                      <w:sz w:val="21"/>
                      <w:szCs w:val="21"/>
                      <w:i/>
                      <w:iCs/>
                      <w:color w:val="A0A1A7"/>
                      <w:spacing w:val="-2"/>
                    </w:rPr>
                    <w:t>的张量</w:t>
                  </w:r>
                </w:p>
                <w:p>
                  <w:pPr>
                    <w:ind w:left="472"/>
                    <w:spacing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70</w:t>
                  </w:r>
                  <w:r>
                    <w:rPr>
                      <w:rFonts w:ascii="Lucida Console" w:hAnsi="Lucida Console" w:eastAsia="Lucida Console" w:cs="Lucida Console"/>
                      <w:sz w:val="21"/>
                      <w:szCs w:val="21"/>
                      <w:color w:val="646A73"/>
                      <w:spacing w:val="58"/>
                      <w:position w:val="3"/>
                    </w:rPr>
                    <w:t xml:space="preserve"> </w:t>
                  </w:r>
                  <w:r>
                    <w:rPr>
                      <w:rFonts w:ascii="Lucida Console" w:hAnsi="Lucida Console" w:eastAsia="Lucida Console" w:cs="Lucida Console"/>
                      <w:sz w:val="21"/>
                      <w:szCs w:val="21"/>
                      <w:color w:val="2B2F36"/>
                      <w:spacing w:val="-7"/>
                      <w:position w:val="3"/>
                    </w:rPr>
                    <w:t>q</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np.random.rand(batch_size,</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seq_len,</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d_model)</w:t>
                  </w:r>
                </w:p>
                <w:p>
                  <w:pPr>
                    <w:ind w:left="472"/>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71</w:t>
                  </w:r>
                  <w:r>
                    <w:rPr>
                      <w:rFonts w:ascii="Lucida Console" w:hAnsi="Lucida Console" w:eastAsia="Lucida Console" w:cs="Lucida Console"/>
                      <w:sz w:val="21"/>
                      <w:szCs w:val="21"/>
                      <w:color w:val="646A73"/>
                      <w:spacing w:val="58"/>
                      <w:position w:val="3"/>
                    </w:rPr>
                    <w:t xml:space="preserve"> </w:t>
                  </w:r>
                  <w:r>
                    <w:rPr>
                      <w:rFonts w:ascii="Lucida Console" w:hAnsi="Lucida Console" w:eastAsia="Lucida Console" w:cs="Lucida Console"/>
                      <w:sz w:val="21"/>
                      <w:szCs w:val="21"/>
                      <w:color w:val="2B2F36"/>
                      <w:spacing w:val="-7"/>
                      <w:position w:val="3"/>
                    </w:rPr>
                    <w:t>k</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np.random.rand(batch_size,</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seq_len,</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d_model)</w:t>
                  </w:r>
                </w:p>
                <w:p>
                  <w:pPr>
                    <w:ind w:left="472"/>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72</w:t>
                  </w:r>
                  <w:r>
                    <w:rPr>
                      <w:rFonts w:ascii="Lucida Console" w:hAnsi="Lucida Console" w:eastAsia="Lucida Console" w:cs="Lucida Console"/>
                      <w:sz w:val="21"/>
                      <w:szCs w:val="21"/>
                      <w:color w:val="646A73"/>
                      <w:spacing w:val="58"/>
                      <w:position w:val="3"/>
                    </w:rPr>
                    <w:t xml:space="preserve"> </w:t>
                  </w:r>
                  <w:r>
                    <w:rPr>
                      <w:rFonts w:ascii="Lucida Console" w:hAnsi="Lucida Console" w:eastAsia="Lucida Console" w:cs="Lucida Console"/>
                      <w:sz w:val="21"/>
                      <w:szCs w:val="21"/>
                      <w:color w:val="2B2F36"/>
                      <w:spacing w:val="-7"/>
                      <w:position w:val="3"/>
                    </w:rPr>
                    <w:t>v</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np.random.rand(batch_size,</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seq_len,</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d_model)</w:t>
                  </w:r>
                </w:p>
                <w:p>
                  <w:pPr>
                    <w:ind w:left="472" w:right="6518"/>
                    <w:spacing w:before="60" w:line="266"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3"/>
                    </w:rPr>
                    <w:t>73</w:t>
                  </w:r>
                  <w:r>
                    <w:rPr>
                      <w:rFonts w:ascii="Lucida Console" w:hAnsi="Lucida Console" w:eastAsia="Lucida Console" w:cs="Lucida Console"/>
                      <w:sz w:val="21"/>
                      <w:szCs w:val="21"/>
                      <w:color w:val="646A73"/>
                      <w:spacing w:val="48"/>
                    </w:rPr>
                    <w:t xml:space="preserve"> </w:t>
                  </w:r>
                  <w:r>
                    <w:rPr>
                      <w:rFonts w:ascii="Lucida Console" w:hAnsi="Lucida Console" w:eastAsia="Lucida Console" w:cs="Lucida Console"/>
                      <w:sz w:val="21"/>
                      <w:szCs w:val="21"/>
                      <w:color w:val="2B2F36"/>
                      <w:spacing w:val="-3"/>
                    </w:rPr>
                    <w:t>mask</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2B2F36"/>
                      <w:spacing w:val="-3"/>
                    </w:rPr>
                    <w:t>=</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0184BB"/>
                      <w:spacing w:val="-3"/>
                    </w:rPr>
                    <w:t>None</w:t>
                  </w:r>
                  <w:r>
                    <w:rPr>
                      <w:rFonts w:ascii="Lucida Console" w:hAnsi="Lucida Console" w:eastAsia="Lucida Console" w:cs="Lucida Console"/>
                      <w:sz w:val="21"/>
                      <w:szCs w:val="21"/>
                      <w:color w:val="0184BB"/>
                      <w:spacing w:val="-3"/>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41"/>
                    </w:rPr>
                    <w:t xml:space="preserve"> </w:t>
                  </w:r>
                  <w:r>
                    <w:rPr>
                      <w:rFonts w:ascii="Microsoft YaHei" w:hAnsi="Microsoft YaHei" w:eastAsia="Microsoft YaHei" w:cs="Microsoft YaHei"/>
                      <w:sz w:val="21"/>
                      <w:szCs w:val="21"/>
                      <w:i/>
                      <w:iCs/>
                      <w:color w:val="A0A1A7"/>
                      <w:spacing w:val="-3"/>
                    </w:rPr>
                    <w:t>暂时不使⽤</w:t>
                  </w:r>
                  <w:r>
                    <w:rPr>
                      <w:rFonts w:ascii="Courier New" w:hAnsi="Courier New" w:eastAsia="Courier New" w:cs="Courier New"/>
                      <w:sz w:val="21"/>
                      <w:szCs w:val="21"/>
                      <w:i/>
                      <w:iCs/>
                      <w:color w:val="A0A1A7"/>
                      <w:spacing w:val="-3"/>
                    </w:rPr>
                    <w:t>mask</w:t>
                  </w:r>
                  <w:r>
                    <w:rPr>
                      <w:rFonts w:ascii="Courier New" w:hAnsi="Courier New" w:eastAsia="Courier New" w:cs="Courier New"/>
                      <w:sz w:val="21"/>
                      <w:szCs w:val="21"/>
                      <w:i/>
                      <w:iCs/>
                      <w:color w:val="A0A1A7"/>
                    </w:rPr>
                    <w:t xml:space="preserve"> </w:t>
                  </w:r>
                  <w:r>
                    <w:rPr>
                      <w:rFonts w:ascii="Lucida Console" w:hAnsi="Lucida Console" w:eastAsia="Lucida Console" w:cs="Lucida Console"/>
                      <w:sz w:val="21"/>
                      <w:szCs w:val="21"/>
                      <w:color w:val="646A73"/>
                      <w:spacing w:val="-8"/>
                    </w:rPr>
                    <w:t>74</w:t>
                  </w:r>
                </w:p>
                <w:p>
                  <w:pPr>
                    <w:ind w:left="472"/>
                    <w:spacing w:before="4"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2"/>
                    </w:rPr>
                    <w:t>75</w:t>
                  </w:r>
                  <w:r>
                    <w:rPr>
                      <w:rFonts w:ascii="Lucida Console" w:hAnsi="Lucida Console" w:eastAsia="Lucida Console" w:cs="Lucida Console"/>
                      <w:sz w:val="21"/>
                      <w:szCs w:val="21"/>
                      <w:color w:val="646A73"/>
                      <w:spacing w:val="54"/>
                      <w:position w:val="2"/>
                    </w:rPr>
                    <w:t xml:space="preserve"> </w:t>
                  </w:r>
                  <w:r>
                    <w:rPr>
                      <w:rFonts w:ascii="Lucida Console" w:hAnsi="Lucida Console" w:eastAsia="Lucida Console" w:cs="Lucida Console"/>
                      <w:sz w:val="21"/>
                      <w:szCs w:val="21"/>
                      <w:color w:val="2B2F36"/>
                      <w:spacing w:val="-7"/>
                      <w:position w:val="2"/>
                    </w:rPr>
                    <w:t>mha</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MultiHeadAttention(heads,</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d_model)</w:t>
                  </w:r>
                </w:p>
                <w:p>
                  <w:pPr>
                    <w:ind w:left="472" w:right="5686"/>
                    <w:spacing w:before="36" w:line="334"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76</w:t>
                  </w:r>
                  <w:r>
                    <w:rPr>
                      <w:rFonts w:ascii="Lucida Console" w:hAnsi="Lucida Console" w:eastAsia="Lucida Console" w:cs="Lucida Console"/>
                      <w:sz w:val="21"/>
                      <w:szCs w:val="21"/>
                      <w:color w:val="646A73"/>
                      <w:spacing w:val="45"/>
                    </w:rPr>
                    <w:t xml:space="preserve"> </w:t>
                  </w:r>
                  <w:r>
                    <w:rPr>
                      <w:rFonts w:ascii="Lucida Console" w:hAnsi="Lucida Console" w:eastAsia="Lucida Console" w:cs="Lucida Console"/>
                      <w:sz w:val="21"/>
                      <w:szCs w:val="21"/>
                      <w:color w:val="2B2F36"/>
                      <w:spacing w:val="-7"/>
                    </w:rPr>
                    <w:t>output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mha.forwa</w:t>
                  </w:r>
                  <w:r>
                    <w:rPr>
                      <w:rFonts w:ascii="Lucida Console" w:hAnsi="Lucida Console" w:eastAsia="Lucida Console" w:cs="Lucida Console"/>
                      <w:sz w:val="21"/>
                      <w:szCs w:val="21"/>
                      <w:color w:val="2B2F36"/>
                      <w:spacing w:val="-8"/>
                    </w:rPr>
                    <w:t>rd(q,</w:t>
                  </w:r>
                  <w:r>
                    <w:rPr>
                      <w:rFonts w:ascii="Lucida Console" w:hAnsi="Lucida Console" w:eastAsia="Lucida Console" w:cs="Lucida Console"/>
                      <w:sz w:val="21"/>
                      <w:szCs w:val="21"/>
                      <w:color w:val="2B2F36"/>
                      <w:spacing w:val="10"/>
                    </w:rPr>
                    <w:t xml:space="preserve"> </w:t>
                  </w:r>
                  <w:r>
                    <w:rPr>
                      <w:rFonts w:ascii="Lucida Console" w:hAnsi="Lucida Console" w:eastAsia="Lucida Console" w:cs="Lucida Console"/>
                      <w:sz w:val="21"/>
                      <w:szCs w:val="21"/>
                      <w:color w:val="2B2F36"/>
                      <w:spacing w:val="-8"/>
                    </w:rPr>
                    <w:t>k,</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v,</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mask)</w:t>
                  </w:r>
                  <w:r>
                    <w:rPr>
                      <w:rFonts w:ascii="Lucida Console" w:hAnsi="Lucida Console" w:eastAsia="Lucida Console" w:cs="Lucida Console"/>
                      <w:sz w:val="21"/>
                      <w:szCs w:val="21"/>
                      <w:color w:val="2B2F36"/>
                    </w:rPr>
                    <w:t xml:space="preserve"> </w:t>
                  </w:r>
                  <w:r>
                    <w:rPr>
                      <w:rFonts w:ascii="Lucida Console" w:hAnsi="Lucida Console" w:eastAsia="Lucida Console" w:cs="Lucida Console"/>
                      <w:sz w:val="21"/>
                      <w:szCs w:val="21"/>
                      <w:color w:val="646A73"/>
                      <w:spacing w:val="-8"/>
                    </w:rPr>
                    <w:t>77</w:t>
                  </w:r>
                </w:p>
                <w:p>
                  <w:pPr>
                    <w:ind w:left="472"/>
                    <w:spacing w:before="75" w:line="233"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78</w:t>
                  </w:r>
                  <w:r>
                    <w:rPr>
                      <w:rFonts w:ascii="Lucida Console" w:hAnsi="Lucida Console" w:eastAsia="Lucida Console" w:cs="Lucida Console"/>
                      <w:sz w:val="21"/>
                      <w:szCs w:val="21"/>
                      <w:color w:val="646A73"/>
                      <w:spacing w:val="56"/>
                    </w:rPr>
                    <w:t xml:space="preserve"> </w:t>
                  </w:r>
                  <w:r>
                    <w:rPr>
                      <w:rFonts w:ascii="Lucida Console" w:hAnsi="Lucida Console" w:eastAsia="Lucida Console" w:cs="Lucida Console"/>
                      <w:sz w:val="21"/>
                      <w:szCs w:val="21"/>
                      <w:color w:val="C18401"/>
                      <w:spacing w:val="-9"/>
                    </w:rPr>
                    <w:t>print</w:t>
                  </w:r>
                  <w:r>
                    <w:rPr>
                      <w:rFonts w:ascii="Lucida Console" w:hAnsi="Lucida Console" w:eastAsia="Lucida Console" w:cs="Lucida Console"/>
                      <w:sz w:val="21"/>
                      <w:szCs w:val="21"/>
                      <w:color w:val="2B2F36"/>
                      <w:spacing w:val="-9"/>
                    </w:rPr>
                    <w:t>(</w:t>
                  </w:r>
                  <w:r>
                    <w:rPr>
                      <w:rFonts w:ascii="Lucida Console" w:hAnsi="Lucida Console" w:eastAsia="Lucida Console" w:cs="Lucida Console"/>
                      <w:sz w:val="21"/>
                      <w:szCs w:val="21"/>
                      <w:color w:val="50A14F"/>
                      <w:spacing w:val="-9"/>
                    </w:rPr>
                    <w:t>"</w:t>
                  </w:r>
                  <w:r>
                    <w:rPr>
                      <w:rFonts w:ascii="Microsoft YaHei" w:hAnsi="Microsoft YaHei" w:eastAsia="Microsoft YaHei" w:cs="Microsoft YaHei"/>
                      <w:sz w:val="21"/>
                      <w:szCs w:val="21"/>
                      <w:color w:val="50A14F"/>
                      <w:spacing w:val="-9"/>
                    </w:rPr>
                    <w:t>输出</w:t>
                  </w:r>
                  <w:r>
                    <w:rPr>
                      <w:rFonts w:ascii="Microsoft YaHei" w:hAnsi="Microsoft YaHei" w:eastAsia="Microsoft YaHei" w:cs="Microsoft YaHei"/>
                      <w:sz w:val="21"/>
                      <w:szCs w:val="21"/>
                      <w:color w:val="50A14F"/>
                      <w:spacing w:val="-16"/>
                    </w:rPr>
                    <w:t xml:space="preserve"> </w:t>
                  </w:r>
                  <w:r>
                    <w:rPr>
                      <w:rFonts w:ascii="Lucida Console" w:hAnsi="Lucida Console" w:eastAsia="Lucida Console" w:cs="Lucida Console"/>
                      <w:sz w:val="21"/>
                      <w:szCs w:val="21"/>
                      <w:color w:val="50A14F"/>
                      <w:spacing w:val="-9"/>
                    </w:rPr>
                    <w:t>:"</w:t>
                  </w:r>
                  <w:r>
                    <w:rPr>
                      <w:rFonts w:ascii="Lucida Console" w:hAnsi="Lucida Console" w:eastAsia="Lucida Console" w:cs="Lucida Console"/>
                      <w:sz w:val="21"/>
                      <w:szCs w:val="21"/>
                      <w:color w:val="2B2F36"/>
                      <w:spacing w:val="-9"/>
                    </w:rPr>
                    <w:t>,</w:t>
                  </w:r>
                  <w:r>
                    <w:rPr>
                      <w:rFonts w:ascii="Lucida Console" w:hAnsi="Lucida Console" w:eastAsia="Lucida Console" w:cs="Lucida Console"/>
                      <w:sz w:val="21"/>
                      <w:szCs w:val="21"/>
                      <w:color w:val="2B2F36"/>
                      <w:spacing w:val="-9"/>
                    </w:rPr>
                    <w:t xml:space="preserve"> </w:t>
                  </w:r>
                  <w:r>
                    <w:rPr>
                      <w:rFonts w:ascii="Lucida Console" w:hAnsi="Lucida Console" w:eastAsia="Lucida Console" w:cs="Lucida Console"/>
                      <w:sz w:val="21"/>
                      <w:szCs w:val="21"/>
                      <w:color w:val="2B2F36"/>
                      <w:spacing w:val="-9"/>
                    </w:rPr>
                    <w:t>output)</w:t>
                  </w:r>
                </w:p>
              </w:txbxContent>
            </v:textbox>
          </v:shape>
        </w:pict>
      </w:r>
    </w:p>
    <w:p>
      <w:pPr>
        <w:ind w:left="11"/>
        <w:spacing w:before="357" w:line="186" w:lineRule="auto"/>
        <w:rPr>
          <w:rFonts w:ascii="Microsoft YaHei" w:hAnsi="Microsoft YaHei" w:eastAsia="Microsoft YaHei" w:cs="Microsoft YaHei"/>
          <w:sz w:val="30"/>
          <w:szCs w:val="30"/>
        </w:rPr>
      </w:pPr>
      <w:r>
        <w:drawing>
          <wp:anchor distT="0" distB="0" distL="0" distR="0" simplePos="0" relativeHeight="253793280" behindDoc="0" locked="0" layoutInCell="1" allowOverlap="1">
            <wp:simplePos x="0" y="0"/>
            <wp:positionH relativeFrom="column">
              <wp:posOffset>28575</wp:posOffset>
            </wp:positionH>
            <wp:positionV relativeFrom="paragraph">
              <wp:posOffset>522408</wp:posOffset>
            </wp:positionV>
            <wp:extent cx="1028700" cy="253430"/>
            <wp:effectExtent l="0" t="0" r="0" b="0"/>
            <wp:wrapNone/>
            <wp:docPr id="1540" name="IM 1540"/>
            <wp:cNvGraphicFramePr/>
            <a:graphic>
              <a:graphicData uri="http://schemas.openxmlformats.org/drawingml/2006/picture">
                <pic:pic>
                  <pic:nvPicPr>
                    <pic:cNvPr id="1540" name="IM 1540"/>
                    <pic:cNvPicPr/>
                  </pic:nvPicPr>
                  <pic:blipFill>
                    <a:blip r:embed="rId694"/>
                    <a:stretch>
                      <a:fillRect/>
                    </a:stretch>
                  </pic:blipFill>
                  <pic:spPr>
                    <a:xfrm rot="0">
                      <a:off x="0" y="0"/>
                      <a:ext cx="1028700" cy="253430"/>
                    </a:xfrm>
                    <a:prstGeom prst="rect">
                      <a:avLst/>
                    </a:prstGeom>
                  </pic:spPr>
                </pic:pic>
              </a:graphicData>
            </a:graphic>
          </wp:anchor>
        </w:drawing>
      </w:r>
      <w:r>
        <w:rPr>
          <w:rFonts w:ascii="Microsoft YaHei" w:hAnsi="Microsoft YaHei" w:eastAsia="Microsoft YaHei" w:cs="Microsoft YaHei"/>
          <w:sz w:val="30"/>
          <w:szCs w:val="30"/>
          <w:color w:val="1F2329"/>
          <w:spacing w:val="-3"/>
        </w:rPr>
        <w:t>逐⾏解释</w:t>
      </w:r>
    </w:p>
    <w:p>
      <w:pPr>
        <w:pStyle w:val="BodyText"/>
        <w:ind w:firstLine="45"/>
        <w:spacing w:before="105" w:line="360" w:lineRule="exact"/>
        <w:rPr/>
      </w:pPr>
      <w:r>
        <w:pict>
          <v:shape id="_x0000_s2426" style="position:absolute;margin-left:1.87118pt;margin-top:29.3939pt;mso-position-vertical-relative:text;mso-position-horizontal-relative:text;width:7.15pt;height:22.05pt;z-index:253804544;" filled="false" stroked="false" type="#_x0000_t202">
            <v:fill on="false"/>
            <v:stroke on="false"/>
            <v:path/>
            <v:imagedata o:title=""/>
            <o:lock v:ext="edit" aspectratio="false"/>
            <v:textbox inset="0mm,0mm,0mm,0mm">
              <w:txbxContent>
                <w:p>
                  <w:pPr>
                    <w:pStyle w:val="BodyText"/>
                    <w:ind w:left="20"/>
                    <w:spacing w:before="20" w:line="400" w:lineRule="exact"/>
                    <w:rPr>
                      <w:sz w:val="33"/>
                      <w:szCs w:val="33"/>
                    </w:rPr>
                  </w:pPr>
                  <w:r>
                    <w:rPr>
                      <w:sz w:val="33"/>
                      <w:szCs w:val="33"/>
                      <w:color w:val="1456F0"/>
                    </w:rPr>
                    <w:t>•</w:t>
                  </w:r>
                </w:p>
              </w:txbxContent>
            </v:textbox>
          </v:shape>
        </w:pict>
      </w:r>
      <w:r>
        <w:drawing>
          <wp:anchor distT="0" distB="0" distL="0" distR="0" simplePos="0" relativeHeight="253794304" behindDoc="0" locked="0" layoutInCell="1" allowOverlap="1">
            <wp:simplePos x="0" y="0"/>
            <wp:positionH relativeFrom="column">
              <wp:posOffset>257175</wp:posOffset>
            </wp:positionH>
            <wp:positionV relativeFrom="paragraph">
              <wp:posOffset>378582</wp:posOffset>
            </wp:positionV>
            <wp:extent cx="723900" cy="241044"/>
            <wp:effectExtent l="0" t="0" r="0" b="0"/>
            <wp:wrapNone/>
            <wp:docPr id="1542" name="IM 1542"/>
            <wp:cNvGraphicFramePr/>
            <a:graphic>
              <a:graphicData uri="http://schemas.openxmlformats.org/drawingml/2006/picture">
                <pic:pic>
                  <pic:nvPicPr>
                    <pic:cNvPr id="1542" name="IM 1542"/>
                    <pic:cNvPicPr/>
                  </pic:nvPicPr>
                  <pic:blipFill>
                    <a:blip r:embed="rId695"/>
                    <a:stretch>
                      <a:fillRect/>
                    </a:stretch>
                  </pic:blipFill>
                  <pic:spPr>
                    <a:xfrm rot="0">
                      <a:off x="0" y="0"/>
                      <a:ext cx="723900" cy="241044"/>
                    </a:xfrm>
                    <a:prstGeom prst="rect">
                      <a:avLst/>
                    </a:prstGeom>
                  </pic:spPr>
                </pic:pic>
              </a:graphicData>
            </a:graphic>
          </wp:anchor>
        </w:drawing>
      </w:r>
      <w:r>
        <w:drawing>
          <wp:anchor distT="0" distB="0" distL="0" distR="0" simplePos="0" relativeHeight="253789184" behindDoc="1" locked="0" layoutInCell="1" allowOverlap="1">
            <wp:simplePos x="0" y="0"/>
            <wp:positionH relativeFrom="column">
              <wp:posOffset>5648325</wp:posOffset>
            </wp:positionH>
            <wp:positionV relativeFrom="paragraph">
              <wp:posOffset>378582</wp:posOffset>
            </wp:positionV>
            <wp:extent cx="914400" cy="241044"/>
            <wp:effectExtent l="0" t="0" r="0" b="0"/>
            <wp:wrapNone/>
            <wp:docPr id="1544" name="IM 1544"/>
            <wp:cNvGraphicFramePr/>
            <a:graphic>
              <a:graphicData uri="http://schemas.openxmlformats.org/drawingml/2006/picture">
                <pic:pic>
                  <pic:nvPicPr>
                    <pic:cNvPr id="1544" name="IM 1544"/>
                    <pic:cNvPicPr/>
                  </pic:nvPicPr>
                  <pic:blipFill>
                    <a:blip r:embed="rId696"/>
                    <a:stretch>
                      <a:fillRect/>
                    </a:stretch>
                  </pic:blipFill>
                  <pic:spPr>
                    <a:xfrm rot="0">
                      <a:off x="0" y="0"/>
                      <a:ext cx="914400" cy="241044"/>
                    </a:xfrm>
                    <a:prstGeom prst="rect">
                      <a:avLst/>
                    </a:prstGeom>
                  </pic:spPr>
                </pic:pic>
              </a:graphicData>
            </a:graphic>
          </wp:anchor>
        </w:drawing>
      </w:r>
      <w:r>
        <w:rPr>
          <w:position w:val="-7"/>
        </w:rPr>
        <w:pict>
          <v:shape id="_x0000_s2428" style="mso-position-vertical-relative:line;mso-position-horizontal-relative:char;width:81pt;height:18pt;" fillcolor="#F5F6F7" filled="true" stroked="false" type="#_x0000_t202">
            <v:fill on="true"/>
            <v:stroke on="false"/>
            <v:path/>
            <v:imagedata o:title=""/>
            <o:lock v:ext="edit" aspectratio="false"/>
            <v:textbox inset="0mm,0mm,0mm,0mm">
              <w:txbxContent>
                <w:p>
                  <w:pPr>
                    <w:ind w:left="59"/>
                    <w:spacing w:before="59" w:line="232" w:lineRule="exact"/>
                    <w:rPr>
                      <w:rFonts w:ascii="Microsoft YaHei" w:hAnsi="Microsoft YaHei" w:eastAsia="Microsoft YaHei" w:cs="Microsoft YaHei"/>
                      <w:sz w:val="23"/>
                      <w:szCs w:val="23"/>
                    </w:rPr>
                  </w:pPr>
                  <w:r>
                    <w:rPr>
                      <w:rFonts w:ascii="Arial" w:hAnsi="Arial" w:eastAsia="Arial" w:cs="Arial"/>
                      <w:sz w:val="23"/>
                      <w:szCs w:val="23"/>
                      <w:color w:val="245BDB"/>
                      <w:spacing w:val="25"/>
                      <w:position w:val="-1"/>
                    </w:rPr>
                    <w:t>soft</w:t>
                  </w:r>
                  <w:r>
                    <w:rPr>
                      <w:rFonts w:ascii="Microsoft YaHei" w:hAnsi="Microsoft YaHei" w:eastAsia="Microsoft YaHei" w:cs="Microsoft YaHei"/>
                      <w:sz w:val="23"/>
                      <w:szCs w:val="23"/>
                      <w:color w:val="245BDB"/>
                      <w:spacing w:val="25"/>
                      <w:position w:val="-1"/>
                    </w:rPr>
                    <w:t>max函数</w:t>
                  </w:r>
                </w:p>
              </w:txbxContent>
            </v:textbox>
          </v:shape>
        </w:pict>
      </w:r>
    </w:p>
    <w:p>
      <w:pPr>
        <w:ind w:firstLine="404"/>
        <w:spacing w:before="150" w:line="360" w:lineRule="exact"/>
        <w:rPr/>
      </w:pPr>
      <w:r>
        <w:pict>
          <v:shape id="_x0000_s2430" style="position:absolute;margin-left:443.75pt;margin-top:8pt;mso-position-vertical-relative:text;mso-position-horizontal-relative:text;width:74pt;height:18.8pt;z-index:253800448;" filled="false" stroked="false" type="#_x0000_t202">
            <v:fill on="false"/>
            <v:stroke on="false"/>
            <v:path/>
            <v:imagedata o:title=""/>
            <o:lock v:ext="edit" aspectratio="false"/>
            <v:textbox inset="0mm,0mm,0mm,0mm">
              <w:txbxContent>
                <w:p>
                  <w:pPr>
                    <w:ind w:left="20"/>
                    <w:spacing w:before="20" w:line="335" w:lineRule="exact"/>
                    <w:tabs>
                      <w:tab w:val="left" w:pos="80"/>
                    </w:tabs>
                    <w:rPr>
                      <w:rFonts w:ascii="Lucida Console" w:hAnsi="Lucida Console" w:eastAsia="Lucida Console" w:cs="Lucida Console"/>
                      <w:sz w:val="24"/>
                      <w:szCs w:val="24"/>
                    </w:rPr>
                  </w:pPr>
                  <w:r>
                    <w:rPr>
                      <w:shd w:val="clear" w:fill="F5F6F7"/>
                      <w:rFonts w:ascii="Lucida Console" w:hAnsi="Lucida Console" w:eastAsia="Lucida Console" w:cs="Lucida Console"/>
                      <w:sz w:val="24"/>
                      <w:szCs w:val="24"/>
                      <w:color w:val="1F2329"/>
                      <w:position w:val="3"/>
                    </w:rPr>
                    <w:tab/>
                  </w:r>
                  <w:r>
                    <w:rPr>
                      <w:shd w:val="clear" w:fill="F5F6F7"/>
                      <w:rFonts w:ascii="Lucida Console" w:hAnsi="Lucida Console" w:eastAsia="Lucida Console" w:cs="Lucida Console"/>
                      <w:sz w:val="24"/>
                      <w:szCs w:val="24"/>
                      <w:color w:val="1F2329"/>
                      <w:position w:val="3"/>
                    </w:rPr>
                    <w:t>np</w:t>
                  </w:r>
                  <w:r>
                    <w:rPr>
                      <w:shd w:val="clear" w:fill="F5F6F7"/>
                      <w:rFonts w:ascii="Lucida Console" w:hAnsi="Lucida Console" w:eastAsia="Lucida Console" w:cs="Lucida Console"/>
                      <w:sz w:val="24"/>
                      <w:szCs w:val="24"/>
                      <w:color w:val="1F2329"/>
                      <w:spacing w:val="5"/>
                      <w:position w:val="3"/>
                    </w:rPr>
                    <w:t>.</w:t>
                  </w:r>
                  <w:r>
                    <w:rPr>
                      <w:shd w:val="clear" w:fill="F5F6F7"/>
                      <w:rFonts w:ascii="Lucida Console" w:hAnsi="Lucida Console" w:eastAsia="Lucida Console" w:cs="Lucida Console"/>
                      <w:sz w:val="24"/>
                      <w:szCs w:val="24"/>
                      <w:color w:val="1F2329"/>
                      <w:position w:val="3"/>
                    </w:rPr>
                    <w:t>max</w:t>
                  </w:r>
                  <w:r>
                    <w:rPr>
                      <w:shd w:val="clear" w:fill="F5F6F7"/>
                      <w:rFonts w:ascii="Lucida Console" w:hAnsi="Lucida Console" w:eastAsia="Lucida Console" w:cs="Lucida Console"/>
                      <w:sz w:val="24"/>
                      <w:szCs w:val="24"/>
                      <w:color w:val="1F2329"/>
                      <w:spacing w:val="5"/>
                      <w:position w:val="3"/>
                    </w:rPr>
                    <w:t>(x)</w:t>
                  </w:r>
                  <w:r>
                    <w:rPr>
                      <w:shd w:val="clear" w:fill="F5F6F7"/>
                      <w:rFonts w:ascii="Lucida Console" w:hAnsi="Lucida Console" w:eastAsia="Lucida Console" w:cs="Lucida Console"/>
                      <w:sz w:val="24"/>
                      <w:szCs w:val="24"/>
                      <w:color w:val="1F2329"/>
                      <w:position w:val="3"/>
                    </w:rPr>
                    <w:t xml:space="preserve"> </w:t>
                  </w:r>
                </w:p>
              </w:txbxContent>
            </v:textbox>
          </v:shape>
        </w:pict>
      </w:r>
      <w:r>
        <w:pict>
          <v:shape id="_x0000_s2432" style="position:absolute;margin-left:82.292pt;margin-top:9.44pt;mso-position-vertical-relative:text;mso-position-horizontal-relative:text;width:359.1pt;height:17.8pt;z-index:253798400;" filled="false" stroked="false" type="#_x0000_t202">
            <v:fill on="false"/>
            <v:stroke on="false"/>
            <v:path/>
            <v:imagedata o:title=""/>
            <o:lock v:ext="edit" aspectratio="false"/>
            <v:textbox inset="0mm,0mm,0mm,0mm">
              <w:txbxContent>
                <w:p>
                  <w:pPr>
                    <w:spacing w:before="19" w:line="184"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函数计算分数的归⼀化权重</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，确保注意⼒分数按⽐例作⽤于值</w:t>
                  </w:r>
                  <w:r>
                    <w:rPr>
                      <w:rFonts w:ascii="Microsoft YaHei" w:hAnsi="Microsoft YaHei" w:eastAsia="Microsoft YaHei" w:cs="Microsoft YaHei"/>
                      <w:sz w:val="24"/>
                      <w:szCs w:val="24"/>
                      <w:color w:val="1F2329"/>
                      <w:spacing w:val="-4"/>
                    </w:rPr>
                    <w:t>向量。</w:t>
                  </w:r>
                </w:p>
              </w:txbxContent>
            </v:textbox>
          </v:shape>
        </w:pict>
      </w:r>
      <w:r>
        <w:pict>
          <v:shape id="_x0000_s2434" style="position:absolute;margin-left:520.804pt;margin-top:9.44pt;mso-position-vertical-relative:text;mso-position-horizontal-relative:text;width:12.2pt;height:18.9pt;z-index:253803520;" filled="false" stroked="false" type="#_x0000_t202">
            <v:fill on="false"/>
            <v:stroke on="false"/>
            <v:path/>
            <v:imagedata o:title=""/>
            <o:lock v:ext="edit" aspectratio="false"/>
            <v:textbox inset="0mm,0mm,0mm,0mm">
              <w:txbxContent>
                <w:p>
                  <w:pPr>
                    <w:spacing w:before="19" w:line="197"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1"/>
                      <w:w w:val="97"/>
                    </w:rPr>
                    <w:t>⽤</w:t>
                  </w:r>
                </w:p>
              </w:txbxContent>
            </v:textbox>
          </v:shape>
        </w:pict>
      </w:r>
      <w:r>
        <w:rPr>
          <w:position w:val="-7"/>
        </w:rPr>
        <w:pict>
          <v:shape id="_x0000_s2436" style="mso-position-vertical-relative:line;mso-position-horizontal-relative:char;width:57.05pt;height:18pt;" fillcolor="#F5F6F7" filled="true" stroked="false" type="#_x0000_t202">
            <v:fill on="true"/>
            <v:stroke on="false"/>
            <v:path/>
            <v:imagedata o:title=""/>
            <o:lock v:ext="edit" aspectratio="false"/>
            <v:textbox inset="0mm,0mm,0mm,0mm">
              <w:txbxContent>
                <w:p>
                  <w:pPr>
                    <w:ind w:left="62"/>
                    <w:spacing w:before="93" w:line="227"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2"/>
                    </w:rPr>
                    <w:t>softmax</w:t>
                  </w:r>
                </w:p>
              </w:txbxContent>
            </v:textbox>
          </v:shape>
        </w:pict>
      </w:r>
    </w:p>
    <w:p>
      <w:pPr>
        <w:ind w:left="369"/>
        <w:spacing w:before="89" w:line="184" w:lineRule="auto"/>
        <w:rPr>
          <w:rFonts w:ascii="Microsoft YaHei" w:hAnsi="Microsoft YaHei" w:eastAsia="Microsoft YaHei" w:cs="Microsoft YaHei"/>
          <w:sz w:val="24"/>
          <w:szCs w:val="24"/>
        </w:rPr>
      </w:pPr>
      <w:r>
        <w:drawing>
          <wp:anchor distT="0" distB="0" distL="0" distR="0" simplePos="0" relativeHeight="253795328" behindDoc="0" locked="0" layoutInCell="1" allowOverlap="1">
            <wp:simplePos x="0" y="0"/>
            <wp:positionH relativeFrom="column">
              <wp:posOffset>28575</wp:posOffset>
            </wp:positionH>
            <wp:positionV relativeFrom="paragraph">
              <wp:posOffset>340406</wp:posOffset>
            </wp:positionV>
            <wp:extent cx="3124200" cy="240950"/>
            <wp:effectExtent l="0" t="0" r="0" b="0"/>
            <wp:wrapNone/>
            <wp:docPr id="1546" name="IM 1546"/>
            <wp:cNvGraphicFramePr/>
            <a:graphic>
              <a:graphicData uri="http://schemas.openxmlformats.org/drawingml/2006/picture">
                <pic:pic>
                  <pic:nvPicPr>
                    <pic:cNvPr id="1546" name="IM 1546"/>
                    <pic:cNvPicPr/>
                  </pic:nvPicPr>
                  <pic:blipFill>
                    <a:blip r:embed="rId697"/>
                    <a:stretch>
                      <a:fillRect/>
                    </a:stretch>
                  </pic:blipFill>
                  <pic:spPr>
                    <a:xfrm rot="0">
                      <a:off x="0" y="0"/>
                      <a:ext cx="3124200" cy="240950"/>
                    </a:xfrm>
                    <a:prstGeom prst="rect">
                      <a:avLst/>
                    </a:prstGeom>
                  </pic:spPr>
                </pic:pic>
              </a:graphicData>
            </a:graphic>
          </wp:anchor>
        </w:drawing>
      </w:r>
      <w:r>
        <w:rPr>
          <w:rFonts w:ascii="Microsoft YaHei" w:hAnsi="Microsoft YaHei" w:eastAsia="Microsoft YaHei" w:cs="Microsoft YaHei"/>
          <w:sz w:val="24"/>
          <w:szCs w:val="24"/>
          <w:color w:val="1F2329"/>
          <w:spacing w:val="-2"/>
        </w:rPr>
        <w:t>来避免溢出问题。</w:t>
      </w:r>
    </w:p>
    <w:p>
      <w:pPr>
        <w:pStyle w:val="BodyText"/>
        <w:ind w:firstLine="45"/>
        <w:spacing w:before="150" w:line="360" w:lineRule="exact"/>
        <w:rPr/>
      </w:pPr>
      <w:r>
        <w:rPr>
          <w:position w:val="-7"/>
        </w:rPr>
        <w:pict>
          <v:shape id="_x0000_s2438" style="mso-position-vertical-relative:line;mso-position-horizontal-relative:char;width:246pt;height:18pt;" fillcolor="#F5F6F7" filled="true" stroked="false" type="#_x0000_t202">
            <v:fill on="true"/>
            <v:stroke on="false"/>
            <v:path/>
            <v:imagedata o:title=""/>
            <o:lock v:ext="edit" aspectratio="false"/>
            <v:textbox inset="0mm,0mm,0mm,0mm">
              <w:txbxContent>
                <w:p>
                  <w:pPr>
                    <w:ind w:left="60"/>
                    <w:spacing w:before="59" w:line="260" w:lineRule="exact"/>
                    <w:rPr>
                      <w:rFonts w:ascii="Microsoft YaHei" w:hAnsi="Microsoft YaHei" w:eastAsia="Microsoft YaHei" w:cs="Microsoft YaHei"/>
                      <w:sz w:val="25"/>
                      <w:szCs w:val="25"/>
                    </w:rPr>
                  </w:pPr>
                  <w:r>
                    <w:rPr>
                      <w:rFonts w:ascii="Arial" w:hAnsi="Arial" w:eastAsia="Arial" w:cs="Arial"/>
                      <w:sz w:val="25"/>
                      <w:szCs w:val="25"/>
                      <w:color w:val="245BDB"/>
                      <w:spacing w:val="29"/>
                    </w:rPr>
                    <w:t>scaled_dot_product_attention</w:t>
                  </w:r>
                  <w:r>
                    <w:rPr>
                      <w:rFonts w:ascii="Arial" w:hAnsi="Arial" w:eastAsia="Arial" w:cs="Arial"/>
                      <w:sz w:val="25"/>
                      <w:szCs w:val="25"/>
                      <w:color w:val="245BDB"/>
                      <w:spacing w:val="22"/>
                    </w:rPr>
                    <w:t xml:space="preserve">  </w:t>
                  </w:r>
                  <w:r>
                    <w:rPr>
                      <w:rFonts w:ascii="Microsoft YaHei" w:hAnsi="Microsoft YaHei" w:eastAsia="Microsoft YaHei" w:cs="Microsoft YaHei"/>
                      <w:sz w:val="25"/>
                      <w:szCs w:val="25"/>
                      <w:color w:val="245BDB"/>
                      <w:spacing w:val="29"/>
                    </w:rPr>
                    <w:t>函数</w:t>
                  </w:r>
                </w:p>
              </w:txbxContent>
            </v:textbox>
          </v:shape>
        </w:pict>
      </w:r>
    </w:p>
    <w:p>
      <w:pPr>
        <w:pStyle w:val="BodyText"/>
        <w:ind w:left="437"/>
        <w:spacing w:before="208" w:line="185" w:lineRule="auto"/>
        <w:rPr>
          <w:rFonts w:ascii="Microsoft YaHei" w:hAnsi="Microsoft YaHei" w:eastAsia="Microsoft YaHei" w:cs="Microsoft YaHei"/>
        </w:rPr>
      </w:pPr>
      <w:r>
        <w:drawing>
          <wp:anchor distT="0" distB="0" distL="0" distR="0" simplePos="0" relativeHeight="253785088" behindDoc="1" locked="0" layoutInCell="1" allowOverlap="1">
            <wp:simplePos x="0" y="0"/>
            <wp:positionH relativeFrom="column">
              <wp:posOffset>495300</wp:posOffset>
            </wp:positionH>
            <wp:positionV relativeFrom="paragraph">
              <wp:posOffset>406407</wp:posOffset>
            </wp:positionV>
            <wp:extent cx="152400" cy="240981"/>
            <wp:effectExtent l="0" t="0" r="0" b="0"/>
            <wp:wrapNone/>
            <wp:docPr id="1548" name="IM 1548"/>
            <wp:cNvGraphicFramePr/>
            <a:graphic>
              <a:graphicData uri="http://schemas.openxmlformats.org/drawingml/2006/picture">
                <pic:pic>
                  <pic:nvPicPr>
                    <pic:cNvPr id="1548" name="IM 1548"/>
                    <pic:cNvPicPr/>
                  </pic:nvPicPr>
                  <pic:blipFill>
                    <a:blip r:embed="rId698"/>
                    <a:stretch>
                      <a:fillRect/>
                    </a:stretch>
                  </pic:blipFill>
                  <pic:spPr>
                    <a:xfrm rot="0">
                      <a:off x="0" y="0"/>
                      <a:ext cx="152400" cy="240981"/>
                    </a:xfrm>
                    <a:prstGeom prst="rect">
                      <a:avLst/>
                    </a:prstGeom>
                  </pic:spPr>
                </pic:pic>
              </a:graphicData>
            </a:graphic>
          </wp:anchor>
        </w:drawing>
      </w:r>
      <w:r>
        <w:drawing>
          <wp:anchor distT="0" distB="0" distL="0" distR="0" simplePos="0" relativeHeight="253783040" behindDoc="1" locked="0" layoutInCell="1" allowOverlap="1">
            <wp:simplePos x="0" y="0"/>
            <wp:positionH relativeFrom="column">
              <wp:posOffset>923925</wp:posOffset>
            </wp:positionH>
            <wp:positionV relativeFrom="paragraph">
              <wp:posOffset>406407</wp:posOffset>
            </wp:positionV>
            <wp:extent cx="342900" cy="240981"/>
            <wp:effectExtent l="0" t="0" r="0" b="0"/>
            <wp:wrapNone/>
            <wp:docPr id="1550" name="IM 1550"/>
            <wp:cNvGraphicFramePr/>
            <a:graphic>
              <a:graphicData uri="http://schemas.openxmlformats.org/drawingml/2006/picture">
                <pic:pic>
                  <pic:nvPicPr>
                    <pic:cNvPr id="1550" name="IM 1550"/>
                    <pic:cNvPicPr/>
                  </pic:nvPicPr>
                  <pic:blipFill>
                    <a:blip r:embed="rId699"/>
                    <a:stretch>
                      <a:fillRect/>
                    </a:stretch>
                  </pic:blipFill>
                  <pic:spPr>
                    <a:xfrm rot="0">
                      <a:off x="0" y="0"/>
                      <a:ext cx="342900" cy="240981"/>
                    </a:xfrm>
                    <a:prstGeom prst="rect">
                      <a:avLst/>
                    </a:prstGeom>
                  </pic:spPr>
                </pic:pic>
              </a:graphicData>
            </a:graphic>
          </wp:anchor>
        </w:drawing>
      </w:r>
      <w:r>
        <w:drawing>
          <wp:anchor distT="0" distB="0" distL="0" distR="0" simplePos="0" relativeHeight="253780992" behindDoc="1" locked="0" layoutInCell="1" allowOverlap="1">
            <wp:simplePos x="0" y="0"/>
            <wp:positionH relativeFrom="column">
              <wp:posOffset>3829050</wp:posOffset>
            </wp:positionH>
            <wp:positionV relativeFrom="paragraph">
              <wp:posOffset>406407</wp:posOffset>
            </wp:positionV>
            <wp:extent cx="1200150" cy="240981"/>
            <wp:effectExtent l="0" t="0" r="0" b="0"/>
            <wp:wrapNone/>
            <wp:docPr id="1552" name="IM 1552"/>
            <wp:cNvGraphicFramePr/>
            <a:graphic>
              <a:graphicData uri="http://schemas.openxmlformats.org/drawingml/2006/picture">
                <pic:pic>
                  <pic:nvPicPr>
                    <pic:cNvPr id="1552" name="IM 1552"/>
                    <pic:cNvPicPr/>
                  </pic:nvPicPr>
                  <pic:blipFill>
                    <a:blip r:embed="rId700"/>
                    <a:stretch>
                      <a:fillRect/>
                    </a:stretch>
                  </pic:blipFill>
                  <pic:spPr>
                    <a:xfrm rot="0">
                      <a:off x="0" y="0"/>
                      <a:ext cx="1200150" cy="240981"/>
                    </a:xfrm>
                    <a:prstGeom prst="rect">
                      <a:avLst/>
                    </a:prstGeom>
                  </pic:spPr>
                </pic:pic>
              </a:graphicData>
            </a:graphic>
          </wp:anchor>
        </w:drawing>
      </w:r>
      <w:r>
        <w:rPr>
          <w:sz w:val="33"/>
          <w:szCs w:val="33"/>
          <w:color w:val="1456F0"/>
          <w:spacing w:val="-1"/>
          <w:position w:val="-2"/>
        </w:rPr>
        <w:t>◦  </w:t>
      </w:r>
      <w:r>
        <w:rPr>
          <w:rFonts w:ascii="Microsoft YaHei" w:hAnsi="Microsoft YaHei" w:eastAsia="Microsoft YaHei" w:cs="Microsoft YaHei"/>
          <w:color w:val="1F2329"/>
          <w:spacing w:val="-1"/>
        </w:rPr>
        <w:t>这是单个头的注意⼒计算过程。</w:t>
      </w:r>
    </w:p>
    <w:p>
      <w:pPr>
        <w:pStyle w:val="BodyText"/>
        <w:ind w:left="437"/>
        <w:spacing w:before="165" w:line="233" w:lineRule="auto"/>
        <w:rPr>
          <w:rFonts w:ascii="Microsoft YaHei" w:hAnsi="Microsoft YaHei" w:eastAsia="Microsoft YaHei" w:cs="Microsoft YaHei"/>
        </w:rPr>
      </w:pPr>
      <w:r>
        <w:drawing>
          <wp:anchor distT="0" distB="0" distL="0" distR="0" simplePos="0" relativeHeight="253784064" behindDoc="1" locked="0" layoutInCell="1" allowOverlap="1">
            <wp:simplePos x="0" y="0"/>
            <wp:positionH relativeFrom="column">
              <wp:posOffset>990600</wp:posOffset>
            </wp:positionH>
            <wp:positionV relativeFrom="paragraph">
              <wp:posOffset>396680</wp:posOffset>
            </wp:positionV>
            <wp:extent cx="438150" cy="241198"/>
            <wp:effectExtent l="0" t="0" r="0" b="0"/>
            <wp:wrapNone/>
            <wp:docPr id="1554" name="IM 1554"/>
            <wp:cNvGraphicFramePr/>
            <a:graphic>
              <a:graphicData uri="http://schemas.openxmlformats.org/drawingml/2006/picture">
                <pic:pic>
                  <pic:nvPicPr>
                    <pic:cNvPr id="1554" name="IM 1554"/>
                    <pic:cNvPicPr/>
                  </pic:nvPicPr>
                  <pic:blipFill>
                    <a:blip r:embed="rId701"/>
                    <a:stretch>
                      <a:fillRect/>
                    </a:stretch>
                  </pic:blipFill>
                  <pic:spPr>
                    <a:xfrm rot="0">
                      <a:off x="0" y="0"/>
                      <a:ext cx="438150" cy="241198"/>
                    </a:xfrm>
                    <a:prstGeom prst="rect">
                      <a:avLst/>
                    </a:prstGeom>
                  </pic:spPr>
                </pic:pic>
              </a:graphicData>
            </a:graphic>
          </wp:anchor>
        </w:drawing>
      </w:r>
      <w:r>
        <w:drawing>
          <wp:anchor distT="0" distB="0" distL="0" distR="0" simplePos="0" relativeHeight="253782016" behindDoc="1" locked="0" layoutInCell="1" allowOverlap="1">
            <wp:simplePos x="0" y="0"/>
            <wp:positionH relativeFrom="column">
              <wp:posOffset>2886075</wp:posOffset>
            </wp:positionH>
            <wp:positionV relativeFrom="paragraph">
              <wp:posOffset>396680</wp:posOffset>
            </wp:positionV>
            <wp:extent cx="438150" cy="241198"/>
            <wp:effectExtent l="0" t="0" r="0" b="0"/>
            <wp:wrapNone/>
            <wp:docPr id="1556" name="IM 1556"/>
            <wp:cNvGraphicFramePr/>
            <a:graphic>
              <a:graphicData uri="http://schemas.openxmlformats.org/drawingml/2006/picture">
                <pic:pic>
                  <pic:nvPicPr>
                    <pic:cNvPr id="1556" name="IM 1556"/>
                    <pic:cNvPicPr/>
                  </pic:nvPicPr>
                  <pic:blipFill>
                    <a:blip r:embed="rId702"/>
                    <a:stretch>
                      <a:fillRect/>
                    </a:stretch>
                  </pic:blipFill>
                  <pic:spPr>
                    <a:xfrm rot="0">
                      <a:off x="0" y="0"/>
                      <a:ext cx="438150" cy="241198"/>
                    </a:xfrm>
                    <a:prstGeom prst="rect">
                      <a:avLst/>
                    </a:prstGeom>
                  </pic:spPr>
                </pic:pic>
              </a:graphicData>
            </a:graphic>
          </wp:anchor>
        </w:drawing>
      </w:r>
      <w:r>
        <w:rPr>
          <w:sz w:val="33"/>
          <w:szCs w:val="33"/>
          <w:color w:val="1456F0"/>
          <w:spacing w:val="-4"/>
          <w:position w:val="-2"/>
        </w:rPr>
        <w:t>◦</w:t>
      </w:r>
      <w:r>
        <w:rPr>
          <w:sz w:val="33"/>
          <w:szCs w:val="33"/>
          <w:color w:val="1456F0"/>
          <w:spacing w:val="38"/>
          <w:w w:val="101"/>
          <w:position w:val="-2"/>
        </w:rPr>
        <w:t xml:space="preserve">  </w:t>
      </w:r>
      <w:r>
        <w:rPr>
          <w:shd w:val="clear" w:fill="F5F6F7"/>
          <w:sz w:val="33"/>
          <w:szCs w:val="33"/>
          <w:color w:val="1456F0"/>
          <w:spacing w:val="-33"/>
          <w:position w:val="-2"/>
        </w:rPr>
        <w:t xml:space="preserve"> </w:t>
      </w:r>
      <w:r>
        <w:rPr>
          <w:shd w:val="clear" w:fill="F5F6F7"/>
          <w:rFonts w:ascii="Lucida Console" w:hAnsi="Lucida Console" w:eastAsia="Lucida Console" w:cs="Lucida Console"/>
          <w:color w:val="1F2329"/>
          <w:spacing w:val="-4"/>
        </w:rPr>
        <w:t>q</w:t>
      </w:r>
      <w:r>
        <w:rPr>
          <w:rFonts w:ascii="Lucida Console" w:hAnsi="Lucida Console" w:eastAsia="Lucida Console" w:cs="Lucida Console"/>
          <w:color w:val="1F2329"/>
          <w:spacing w:val="-4"/>
        </w:rPr>
        <w:t xml:space="preserve"> </w:t>
      </w:r>
      <w:r>
        <w:rPr>
          <w:rFonts w:ascii="Microsoft YaHei" w:hAnsi="Microsoft YaHei" w:eastAsia="Microsoft YaHei" w:cs="Microsoft YaHei"/>
          <w:color w:val="1F2329"/>
          <w:spacing w:val="-4"/>
        </w:rPr>
        <w:t>和</w:t>
      </w:r>
      <w:r>
        <w:rPr>
          <w:rFonts w:ascii="Microsoft YaHei" w:hAnsi="Microsoft YaHei" w:eastAsia="Microsoft YaHei" w:cs="Microsoft YaHei"/>
          <w:color w:val="1F2329"/>
          <w:spacing w:val="26"/>
        </w:rPr>
        <w:t xml:space="preserve"> </w:t>
      </w:r>
      <w:r>
        <w:rPr>
          <w:shd w:val="clear" w:fill="F5F6F7"/>
          <w:rFonts w:ascii="Microsoft YaHei" w:hAnsi="Microsoft YaHei" w:eastAsia="Microsoft YaHei" w:cs="Microsoft YaHei"/>
          <w:color w:val="1F2329"/>
          <w:spacing w:val="-4"/>
        </w:rPr>
        <w:t xml:space="preserve"> </w:t>
      </w:r>
      <w:r>
        <w:rPr>
          <w:shd w:val="clear" w:fill="F5F6F7"/>
          <w:rFonts w:ascii="Lucida Console" w:hAnsi="Lucida Console" w:eastAsia="Lucida Console" w:cs="Lucida Console"/>
          <w:color w:val="1F2329"/>
          <w:spacing w:val="-4"/>
        </w:rPr>
        <w:t>k</w:t>
      </w:r>
      <w:r>
        <w:rPr>
          <w:shd w:val="clear" w:fill="F5F6F7"/>
          <w:rFonts w:ascii="Lucida Console" w:hAnsi="Lucida Console" w:eastAsia="Lucida Console" w:cs="Lucida Console"/>
          <w:color w:val="1F2329"/>
          <w:spacing w:val="-87"/>
        </w:rPr>
        <w:t xml:space="preserve"> </w:t>
      </w:r>
      <w:r>
        <w:rPr>
          <w:shd w:val="clear" w:fill="F5F6F7"/>
          <w:rFonts w:ascii="Lucida Console" w:hAnsi="Lucida Console" w:eastAsia="Lucida Console" w:cs="Lucida Console"/>
          <w:color w:val="1F2329"/>
          <w:spacing w:val="-4"/>
        </w:rPr>
        <w:t>.T</w:t>
      </w:r>
      <w:r>
        <w:rPr>
          <w:rFonts w:ascii="Lucida Console" w:hAnsi="Lucida Console" w:eastAsia="Lucida Console" w:cs="Lucida Console"/>
          <w:color w:val="1F2329"/>
          <w:spacing w:val="-4"/>
        </w:rPr>
        <w:t xml:space="preserve"> </w:t>
      </w:r>
      <w:r>
        <w:rPr>
          <w:rFonts w:ascii="Microsoft YaHei" w:hAnsi="Microsoft YaHei" w:eastAsia="Microsoft YaHei" w:cs="Microsoft YaHei"/>
          <w:color w:val="1F2329"/>
          <w:spacing w:val="-4"/>
        </w:rPr>
        <w:t>矩阵相乘</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，⽣成注意⼒分数</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，并使⽤  </w:t>
      </w:r>
      <w:r>
        <w:rPr>
          <w:shd w:val="clear" w:fill="F5F6F7"/>
          <w:rFonts w:ascii="Microsoft YaHei" w:hAnsi="Microsoft YaHei" w:eastAsia="Microsoft YaHei" w:cs="Microsoft YaHei"/>
          <w:color w:val="1F2329"/>
          <w:spacing w:val="-4"/>
        </w:rPr>
        <w:t xml:space="preserve"> </w:t>
      </w:r>
      <w:r>
        <w:rPr>
          <w:shd w:val="clear" w:fill="F5F6F7"/>
          <w:rFonts w:ascii="Lucida Console" w:hAnsi="Lucida Console" w:eastAsia="Lucida Console" w:cs="Lucida Console"/>
          <w:color w:val="1F2329"/>
          <w:spacing w:val="-4"/>
        </w:rPr>
        <w:t>np.sqrt(d_k)</w:t>
      </w:r>
      <w:r>
        <w:rPr>
          <w:rFonts w:ascii="Lucida Console" w:hAnsi="Lucida Console" w:eastAsia="Lucida Console" w:cs="Lucida Console"/>
          <w:color w:val="1F2329"/>
          <w:spacing w:val="-4"/>
        </w:rPr>
        <w:t xml:space="preserve"> </w:t>
      </w:r>
      <w:r>
        <w:rPr>
          <w:rFonts w:ascii="Microsoft YaHei" w:hAnsi="Microsoft YaHei" w:eastAsia="Microsoft YaHei" w:cs="Microsoft YaHei"/>
          <w:color w:val="1F2329"/>
          <w:spacing w:val="-4"/>
        </w:rPr>
        <w:t>进⾏缩放。</w:t>
      </w:r>
    </w:p>
    <w:p>
      <w:pPr>
        <w:pStyle w:val="BodyText"/>
        <w:ind w:left="437"/>
        <w:spacing w:before="139" w:line="184" w:lineRule="auto"/>
        <w:rPr>
          <w:rFonts w:ascii="Microsoft YaHei" w:hAnsi="Microsoft YaHei" w:eastAsia="Microsoft YaHei" w:cs="Microsoft YaHei"/>
        </w:rPr>
      </w:pPr>
      <w:r>
        <w:drawing>
          <wp:anchor distT="0" distB="0" distL="0" distR="0" simplePos="0" relativeHeight="253791232" behindDoc="1" locked="0" layoutInCell="1" allowOverlap="1">
            <wp:simplePos x="0" y="0"/>
            <wp:positionH relativeFrom="column">
              <wp:posOffset>838200</wp:posOffset>
            </wp:positionH>
            <wp:positionV relativeFrom="paragraph">
              <wp:posOffset>359641</wp:posOffset>
            </wp:positionV>
            <wp:extent cx="723900" cy="253590"/>
            <wp:effectExtent l="0" t="0" r="0" b="0"/>
            <wp:wrapNone/>
            <wp:docPr id="1558" name="IM 1558"/>
            <wp:cNvGraphicFramePr/>
            <a:graphic>
              <a:graphicData uri="http://schemas.openxmlformats.org/drawingml/2006/picture">
                <pic:pic>
                  <pic:nvPicPr>
                    <pic:cNvPr id="1558" name="IM 1558"/>
                    <pic:cNvPicPr/>
                  </pic:nvPicPr>
                  <pic:blipFill>
                    <a:blip r:embed="rId703"/>
                    <a:stretch>
                      <a:fillRect/>
                    </a:stretch>
                  </pic:blipFill>
                  <pic:spPr>
                    <a:xfrm rot="0">
                      <a:off x="0" y="0"/>
                      <a:ext cx="723900" cy="253590"/>
                    </a:xfrm>
                    <a:prstGeom prst="rect">
                      <a:avLst/>
                    </a:prstGeom>
                  </pic:spPr>
                </pic:pic>
              </a:graphicData>
            </a:graphic>
          </wp:anchor>
        </w:drawing>
      </w:r>
      <w:r>
        <w:rPr>
          <w:sz w:val="33"/>
          <w:szCs w:val="33"/>
          <w:color w:val="1456F0"/>
          <w:spacing w:val="-2"/>
          <w:position w:val="-2"/>
        </w:rPr>
        <w:t>◦  </w:t>
      </w:r>
      <w:r>
        <w:rPr>
          <w:rFonts w:ascii="Microsoft YaHei" w:hAnsi="Microsoft YaHei" w:eastAsia="Microsoft YaHei" w:cs="Microsoft YaHei"/>
          <w:color w:val="1F2329"/>
          <w:spacing w:val="-2"/>
        </w:rPr>
        <w:t>如果有  </w:t>
      </w:r>
      <w:r>
        <w:rPr>
          <w:shd w:val="clear" w:fill="F5F6F7"/>
          <w:rFonts w:ascii="Lucida Console" w:hAnsi="Lucida Console" w:eastAsia="Lucida Console" w:cs="Lucida Console"/>
          <w:color w:val="1F2329"/>
          <w:spacing w:val="-2"/>
        </w:rPr>
        <w:t>mask</w:t>
      </w:r>
      <w:r>
        <w:rPr>
          <w:shd w:val="clear" w:fill="F5F6F7"/>
          <w:rFonts w:ascii="Lucida Console" w:hAnsi="Lucida Console" w:eastAsia="Lucida Console" w:cs="Lucida Console"/>
          <w:color w:val="1F2329"/>
          <w:spacing w:val="-87"/>
        </w:rPr>
        <w:t xml:space="preserve"> </w:t>
      </w:r>
      <w:r>
        <w:rPr>
          <w:rFonts w:ascii="Lucida Console" w:hAnsi="Lucida Console" w:eastAsia="Lucida Console" w:cs="Lucida Console"/>
          <w:color w:val="1F2329"/>
          <w:spacing w:val="-74"/>
        </w:rPr>
        <w:t xml:space="preserve"> </w:t>
      </w:r>
      <w:r>
        <w:rPr>
          <w:rFonts w:ascii="Microsoft YaHei" w:hAnsi="Microsoft YaHei" w:eastAsia="Microsoft YaHei" w:cs="Microsoft YaHei"/>
          <w:color w:val="1F2329"/>
          <w:spacing w:val="-2"/>
        </w:rPr>
        <w:t>，它会⽤极⼩值填充</w:t>
      </w:r>
      <w:r>
        <w:rPr>
          <w:rFonts w:ascii="Microsoft YaHei" w:hAnsi="Microsoft YaHei" w:eastAsia="Microsoft YaHei" w:cs="Microsoft YaHei"/>
          <w:color w:val="1F2329"/>
          <w:spacing w:val="25"/>
          <w:w w:val="101"/>
        </w:rPr>
        <w:t xml:space="preserve"> </w:t>
      </w:r>
      <w:r>
        <w:rPr>
          <w:shd w:val="clear" w:fill="F5F6F7"/>
          <w:rFonts w:ascii="Microsoft YaHei" w:hAnsi="Microsoft YaHei" w:eastAsia="Microsoft YaHei" w:cs="Microsoft YaHei"/>
          <w:color w:val="1F2329"/>
          <w:spacing w:val="-2"/>
        </w:rPr>
        <w:t xml:space="preserve"> </w:t>
      </w:r>
      <w:r>
        <w:rPr>
          <w:shd w:val="clear" w:fill="F5F6F7"/>
          <w:rFonts w:ascii="Lucida Console" w:hAnsi="Lucida Console" w:eastAsia="Lucida Console" w:cs="Lucida Console"/>
          <w:color w:val="1F2329"/>
          <w:spacing w:val="-2"/>
        </w:rPr>
        <w:t>mask</w:t>
      </w:r>
      <w:r>
        <w:rPr>
          <w:rFonts w:ascii="Lucida Console" w:hAnsi="Lucida Console" w:eastAsia="Lucida Console" w:cs="Lucida Console"/>
          <w:color w:val="1F2329"/>
          <w:spacing w:val="19"/>
        </w:rPr>
        <w:t xml:space="preserve"> </w:t>
      </w:r>
      <w:r>
        <w:rPr>
          <w:rFonts w:ascii="Microsoft YaHei" w:hAnsi="Microsoft YaHei" w:eastAsia="Microsoft YaHei" w:cs="Microsoft YaHei"/>
          <w:color w:val="1F2329"/>
          <w:spacing w:val="-2"/>
        </w:rPr>
        <w:t>为 </w:t>
      </w:r>
      <w:r>
        <w:rPr>
          <w:color w:val="1F2329"/>
          <w:spacing w:val="-2"/>
        </w:rPr>
        <w:t>0 </w:t>
      </w:r>
      <w:r>
        <w:rPr>
          <w:rFonts w:ascii="Microsoft YaHei" w:hAnsi="Microsoft YaHei" w:eastAsia="Microsoft YaHei" w:cs="Microsoft YaHei"/>
          <w:color w:val="1F2329"/>
          <w:spacing w:val="-3"/>
        </w:rPr>
        <w:t>的位置。</w:t>
      </w:r>
    </w:p>
    <w:p>
      <w:pPr>
        <w:pStyle w:val="BodyText"/>
        <w:ind w:left="437"/>
        <w:spacing w:before="209" w:line="184"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790208" behindDoc="1" locked="0" layoutInCell="1" allowOverlap="1">
                <wp:simplePos x="0" y="0"/>
                <wp:positionH relativeFrom="column">
                  <wp:posOffset>838199</wp:posOffset>
                </wp:positionH>
                <wp:positionV relativeFrom="paragraph">
                  <wp:posOffset>94970</wp:posOffset>
                </wp:positionV>
                <wp:extent cx="724534" cy="228600"/>
                <wp:effectExtent l="0" t="0" r="0" b="0"/>
                <wp:wrapNone/>
                <wp:docPr id="1560" name="Rect 1560"/>
                <wp:cNvGraphicFramePr/>
                <a:graphic>
                  <a:graphicData uri="http://schemas.microsoft.com/office/word/2010/wordprocessingShape">
                    <wps:wsp>
                      <wps:cNvPr id="1560" name="Rect 1560"/>
                      <wps:cNvSpPr/>
                      <wps:spPr>
                        <a:xfrm>
                          <a:off x="838199" y="94970"/>
                          <a:ext cx="724534" cy="228600"/>
                        </a:xfrm>
                        <a:prstGeom prst="rect">
                          <a:avLst/>
                        </a:prstGeom>
                        <a:solidFill>
                          <a:srgbClr val="F5F6F7">
                            <a:alpha val="9803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440" style="position:absolute;margin-left:66pt;margin-top:7.47802pt;mso-position-vertical-relative:text;mso-position-horizontal-relative:text;width:57.05pt;height:18pt;z-index:-249526272;" fillcolor="#F5F6F7" filled="true" stroked="false">
                <v:fill opacity="0.980392"/>
              </v:rect>
            </w:pict>
          </mc:Fallback>
        </mc:AlternateContent>
      </w:r>
      <w:r>
        <w:drawing>
          <wp:anchor distT="0" distB="0" distL="0" distR="0" simplePos="0" relativeHeight="253779968" behindDoc="1" locked="0" layoutInCell="1" allowOverlap="1">
            <wp:simplePos x="0" y="0"/>
            <wp:positionH relativeFrom="column">
              <wp:posOffset>1905000</wp:posOffset>
            </wp:positionH>
            <wp:positionV relativeFrom="paragraph">
              <wp:posOffset>406307</wp:posOffset>
            </wp:positionV>
            <wp:extent cx="152400" cy="241113"/>
            <wp:effectExtent l="0" t="0" r="0" b="0"/>
            <wp:wrapNone/>
            <wp:docPr id="1562" name="IM 1562"/>
            <wp:cNvGraphicFramePr/>
            <a:graphic>
              <a:graphicData uri="http://schemas.openxmlformats.org/drawingml/2006/picture">
                <pic:pic>
                  <pic:nvPicPr>
                    <pic:cNvPr id="1562" name="IM 1562"/>
                    <pic:cNvPicPr/>
                  </pic:nvPicPr>
                  <pic:blipFill>
                    <a:blip r:embed="rId704"/>
                    <a:stretch>
                      <a:fillRect/>
                    </a:stretch>
                  </pic:blipFill>
                  <pic:spPr>
                    <a:xfrm rot="0">
                      <a:off x="0" y="0"/>
                      <a:ext cx="152400" cy="241113"/>
                    </a:xfrm>
                    <a:prstGeom prst="rect">
                      <a:avLst/>
                    </a:prstGeom>
                  </pic:spPr>
                </pic:pic>
              </a:graphicData>
            </a:graphic>
          </wp:anchor>
        </w:drawing>
      </w:r>
      <w:r>
        <w:rPr>
          <w:sz w:val="33"/>
          <w:szCs w:val="33"/>
          <w:color w:val="1456F0"/>
          <w:spacing w:val="-2"/>
          <w:position w:val="-2"/>
        </w:rPr>
        <w:t>◦  </w:t>
      </w:r>
      <w:r>
        <w:rPr>
          <w:rFonts w:ascii="Microsoft YaHei" w:hAnsi="Microsoft YaHei" w:eastAsia="Microsoft YaHei" w:cs="Microsoft YaHei"/>
          <w:color w:val="1F2329"/>
          <w:spacing w:val="-2"/>
        </w:rPr>
        <w:t>使⽤   </w:t>
      </w:r>
      <w:r>
        <w:rPr>
          <w:rFonts w:ascii="Lucida Console" w:hAnsi="Lucida Console" w:eastAsia="Lucida Console" w:cs="Lucida Console"/>
          <w:color w:val="1F2329"/>
          <w:spacing w:val="-2"/>
        </w:rPr>
        <w:t>softmax</w:t>
      </w:r>
      <w:r>
        <w:rPr>
          <w:rFonts w:ascii="Lucida Console" w:hAnsi="Lucida Console" w:eastAsia="Lucida Console" w:cs="Lucida Console"/>
          <w:color w:val="1F2329"/>
          <w:spacing w:val="-2"/>
        </w:rPr>
        <w:t xml:space="preserve"> </w:t>
      </w:r>
      <w:r>
        <w:rPr>
          <w:rFonts w:ascii="Microsoft YaHei" w:hAnsi="Microsoft YaHei" w:eastAsia="Microsoft YaHei" w:cs="Microsoft YaHei"/>
          <w:color w:val="1F2329"/>
          <w:spacing w:val="-2"/>
        </w:rPr>
        <w:t>函数计算注意⼒权重。</w:t>
      </w:r>
    </w:p>
    <w:p>
      <w:pPr>
        <w:pStyle w:val="BodyText"/>
        <w:ind w:left="437"/>
        <w:spacing w:before="194" w:line="185" w:lineRule="auto"/>
        <w:rPr>
          <w:rFonts w:ascii="Microsoft YaHei" w:hAnsi="Microsoft YaHei" w:eastAsia="Microsoft YaHei" w:cs="Microsoft YaHei"/>
        </w:rPr>
      </w:pPr>
      <w:r>
        <w:drawing>
          <wp:anchor distT="0" distB="0" distL="0" distR="0" simplePos="0" relativeHeight="253796352" behindDoc="0" locked="0" layoutInCell="1" allowOverlap="1">
            <wp:simplePos x="0" y="0"/>
            <wp:positionH relativeFrom="column">
              <wp:posOffset>28575</wp:posOffset>
            </wp:positionH>
            <wp:positionV relativeFrom="paragraph">
              <wp:posOffset>406609</wp:posOffset>
            </wp:positionV>
            <wp:extent cx="2019300" cy="241210"/>
            <wp:effectExtent l="0" t="0" r="0" b="0"/>
            <wp:wrapNone/>
            <wp:docPr id="1564" name="IM 1564"/>
            <wp:cNvGraphicFramePr/>
            <a:graphic>
              <a:graphicData uri="http://schemas.openxmlformats.org/drawingml/2006/picture">
                <pic:pic>
                  <pic:nvPicPr>
                    <pic:cNvPr id="1564" name="IM 1564"/>
                    <pic:cNvPicPr/>
                  </pic:nvPicPr>
                  <pic:blipFill>
                    <a:blip r:embed="rId705"/>
                    <a:stretch>
                      <a:fillRect/>
                    </a:stretch>
                  </pic:blipFill>
                  <pic:spPr>
                    <a:xfrm rot="0">
                      <a:off x="0" y="0"/>
                      <a:ext cx="2019300" cy="241210"/>
                    </a:xfrm>
                    <a:prstGeom prst="rect">
                      <a:avLst/>
                    </a:prstGeom>
                  </pic:spPr>
                </pic:pic>
              </a:graphicData>
            </a:graphic>
          </wp:anchor>
        </w:drawing>
      </w:r>
      <w:r>
        <w:rPr>
          <w:sz w:val="33"/>
          <w:szCs w:val="33"/>
          <w:color w:val="1456F0"/>
          <w:spacing w:val="-5"/>
          <w:position w:val="-2"/>
        </w:rPr>
        <w:t>◦  </w:t>
      </w:r>
      <w:r>
        <w:rPr>
          <w:rFonts w:ascii="Microsoft YaHei" w:hAnsi="Microsoft YaHei" w:eastAsia="Microsoft YaHei" w:cs="Microsoft YaHei"/>
          <w:color w:val="1F2329"/>
          <w:spacing w:val="-5"/>
        </w:rPr>
        <w:t>最终</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5"/>
        </w:rPr>
        <w:t>，注意⼒权重与</w:t>
      </w:r>
      <w:r>
        <w:rPr>
          <w:rFonts w:ascii="Microsoft YaHei" w:hAnsi="Microsoft YaHei" w:eastAsia="Microsoft YaHei" w:cs="Microsoft YaHei"/>
          <w:color w:val="1F2329"/>
          <w:spacing w:val="7"/>
        </w:rPr>
        <w:t xml:space="preserve">  </w:t>
      </w:r>
      <w:r>
        <w:rPr>
          <w:shd w:val="clear" w:fill="F5F6F7"/>
          <w:rFonts w:ascii="Lucida Console" w:hAnsi="Lucida Console" w:eastAsia="Lucida Console" w:cs="Lucida Console"/>
          <w:color w:val="1F2329"/>
          <w:spacing w:val="-5"/>
        </w:rPr>
        <w:t>v</w:t>
      </w:r>
      <w:r>
        <w:rPr>
          <w:rFonts w:ascii="Lucida Console" w:hAnsi="Lucida Console" w:eastAsia="Lucida Console" w:cs="Lucida Console"/>
          <w:color w:val="1F2329"/>
          <w:spacing w:val="13"/>
        </w:rPr>
        <w:t xml:space="preserve"> </w:t>
      </w:r>
      <w:r>
        <w:rPr>
          <w:rFonts w:ascii="Microsoft YaHei" w:hAnsi="Microsoft YaHei" w:eastAsia="Microsoft YaHei" w:cs="Microsoft YaHei"/>
          <w:color w:val="1F2329"/>
          <w:spacing w:val="-5"/>
        </w:rPr>
        <w:t>相乘</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5"/>
        </w:rPr>
        <w:t>，得到输出。</w:t>
      </w:r>
    </w:p>
    <w:p>
      <w:pPr>
        <w:pStyle w:val="BodyText"/>
        <w:ind w:firstLine="45"/>
        <w:spacing w:before="149" w:line="360" w:lineRule="exact"/>
        <w:rPr/>
      </w:pPr>
      <w:r>
        <w:pict>
          <v:shape id="_x0000_s2442" style="position:absolute;margin-left:329.25pt;margin-top:32.9636pt;mso-position-vertical-relative:text;mso-position-horizontal-relative:text;width:64.55pt;height:18pt;z-index:253801472;" fillcolor="#F5F6F7" filled="true" stroked="false" type="#_x0000_t202">
            <v:fill on="true"/>
            <v:stroke on="false"/>
            <v:path/>
            <v:imagedata o:title=""/>
            <o:lock v:ext="edit" aspectratio="false"/>
            <v:textbox inset="0mm,0mm,0mm,0mm">
              <w:txbxContent>
                <w:p>
                  <w:pPr>
                    <w:ind w:left="53"/>
                    <w:spacing w:before="96"/>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12"/>
                    </w:rPr>
                    <w:t>v_</w:t>
                  </w:r>
                  <w:r>
                    <w:rPr>
                      <w:rFonts w:ascii="Lucida Console" w:hAnsi="Lucida Console" w:eastAsia="Lucida Console" w:cs="Lucida Console"/>
                      <w:sz w:val="24"/>
                      <w:szCs w:val="24"/>
                      <w:color w:val="1F2329"/>
                    </w:rPr>
                    <w:t>linear</w:t>
                  </w:r>
                </w:p>
              </w:txbxContent>
            </v:textbox>
          </v:shape>
        </w:pict>
      </w:r>
      <w:r>
        <w:pict>
          <v:shape id="_x0000_s2444" style="position:absolute;margin-left:396.421pt;margin-top:34.9036pt;mso-position-vertical-relative:text;mso-position-horizontal-relative:text;width:132.4pt;height:17.9pt;z-index:253799424;" filled="false" stroked="false" type="#_x0000_t202">
            <v:fill on="false"/>
            <v:stroke on="false"/>
            <v:path/>
            <v:imagedata o:title=""/>
            <o:lock v:ext="edit" aspectratio="false"/>
            <v:textbox inset="0mm,0mm,0mm,0mm">
              <w:txbxContent>
                <w:p>
                  <w:pPr>
                    <w:ind w:left="20"/>
                    <w:spacing w:before="19"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1F2329"/>
                      <w:spacing w:val="14"/>
                    </w:rPr>
                    <w:t xml:space="preserve">  </w:t>
                  </w:r>
                  <w:r>
                    <w:rPr>
                      <w:rFonts w:ascii="Microsoft YaHei" w:hAnsi="Microsoft YaHei" w:eastAsia="Microsoft YaHei" w:cs="Microsoft YaHei"/>
                      <w:sz w:val="24"/>
                      <w:szCs w:val="24"/>
                      <w:color w:val="1F2329"/>
                      <w:spacing w:val="-2"/>
                    </w:rPr>
                    <w:t>这三个随机矩阵⽤于将</w:t>
                  </w:r>
                </w:p>
              </w:txbxContent>
            </v:textbox>
          </v:shape>
        </w:pict>
      </w:r>
      <w:r>
        <w:drawing>
          <wp:anchor distT="0" distB="0" distL="0" distR="0" simplePos="0" relativeHeight="253786112" behindDoc="1" locked="0" layoutInCell="1" allowOverlap="1">
            <wp:simplePos x="0" y="0"/>
            <wp:positionH relativeFrom="column">
              <wp:posOffset>2057400</wp:posOffset>
            </wp:positionH>
            <wp:positionV relativeFrom="paragraph">
              <wp:posOffset>406197</wp:posOffset>
            </wp:positionV>
            <wp:extent cx="819150" cy="241040"/>
            <wp:effectExtent l="0" t="0" r="0" b="0"/>
            <wp:wrapNone/>
            <wp:docPr id="1566" name="IM 1566"/>
            <wp:cNvGraphicFramePr/>
            <a:graphic>
              <a:graphicData uri="http://schemas.openxmlformats.org/drawingml/2006/picture">
                <pic:pic>
                  <pic:nvPicPr>
                    <pic:cNvPr id="1566" name="IM 1566"/>
                    <pic:cNvPicPr/>
                  </pic:nvPicPr>
                  <pic:blipFill>
                    <a:blip r:embed="rId706"/>
                    <a:stretch>
                      <a:fillRect/>
                    </a:stretch>
                  </pic:blipFill>
                  <pic:spPr>
                    <a:xfrm rot="0">
                      <a:off x="0" y="0"/>
                      <a:ext cx="819150" cy="241040"/>
                    </a:xfrm>
                    <a:prstGeom prst="rect">
                      <a:avLst/>
                    </a:prstGeom>
                  </pic:spPr>
                </pic:pic>
              </a:graphicData>
            </a:graphic>
          </wp:anchor>
        </w:drawing>
      </w:r>
      <w:r>
        <w:drawing>
          <wp:anchor distT="0" distB="0" distL="0" distR="0" simplePos="0" relativeHeight="253788160" behindDoc="1" locked="0" layoutInCell="1" allowOverlap="1">
            <wp:simplePos x="0" y="0"/>
            <wp:positionH relativeFrom="column">
              <wp:posOffset>3086100</wp:posOffset>
            </wp:positionH>
            <wp:positionV relativeFrom="paragraph">
              <wp:posOffset>406197</wp:posOffset>
            </wp:positionV>
            <wp:extent cx="819150" cy="241040"/>
            <wp:effectExtent l="0" t="0" r="0" b="0"/>
            <wp:wrapNone/>
            <wp:docPr id="1568" name="IM 1568"/>
            <wp:cNvGraphicFramePr/>
            <a:graphic>
              <a:graphicData uri="http://schemas.openxmlformats.org/drawingml/2006/picture">
                <pic:pic>
                  <pic:nvPicPr>
                    <pic:cNvPr id="1568" name="IM 1568"/>
                    <pic:cNvPicPr/>
                  </pic:nvPicPr>
                  <pic:blipFill>
                    <a:blip r:embed="rId707"/>
                    <a:stretch>
                      <a:fillRect/>
                    </a:stretch>
                  </pic:blipFill>
                  <pic:spPr>
                    <a:xfrm rot="0">
                      <a:off x="0" y="0"/>
                      <a:ext cx="819150" cy="241040"/>
                    </a:xfrm>
                    <a:prstGeom prst="rect">
                      <a:avLst/>
                    </a:prstGeom>
                  </pic:spPr>
                </pic:pic>
              </a:graphicData>
            </a:graphic>
          </wp:anchor>
        </w:drawing>
      </w:r>
      <w:r>
        <w:drawing>
          <wp:anchor distT="0" distB="0" distL="0" distR="0" simplePos="0" relativeHeight="253802496" behindDoc="0" locked="0" layoutInCell="1" allowOverlap="1">
            <wp:simplePos x="0" y="0"/>
            <wp:positionH relativeFrom="column">
              <wp:posOffset>4181475</wp:posOffset>
            </wp:positionH>
            <wp:positionV relativeFrom="paragraph">
              <wp:posOffset>406197</wp:posOffset>
            </wp:positionV>
            <wp:extent cx="819150" cy="241040"/>
            <wp:effectExtent l="0" t="0" r="0" b="0"/>
            <wp:wrapNone/>
            <wp:docPr id="1570" name="IM 1570"/>
            <wp:cNvGraphicFramePr/>
            <a:graphic>
              <a:graphicData uri="http://schemas.openxmlformats.org/drawingml/2006/picture">
                <pic:pic>
                  <pic:nvPicPr>
                    <pic:cNvPr id="1570" name="IM 1570"/>
                    <pic:cNvPicPr/>
                  </pic:nvPicPr>
                  <pic:blipFill>
                    <a:blip r:embed="rId708"/>
                    <a:stretch>
                      <a:fillRect/>
                    </a:stretch>
                  </pic:blipFill>
                  <pic:spPr>
                    <a:xfrm rot="0">
                      <a:off x="0" y="0"/>
                      <a:ext cx="819150" cy="241040"/>
                    </a:xfrm>
                    <a:prstGeom prst="rect">
                      <a:avLst/>
                    </a:prstGeom>
                  </pic:spPr>
                </pic:pic>
              </a:graphicData>
            </a:graphic>
          </wp:anchor>
        </w:drawing>
      </w:r>
      <w:r>
        <w:rPr>
          <w:position w:val="-7"/>
        </w:rPr>
        <w:pict>
          <v:shape id="_x0000_s2446" style="mso-position-vertical-relative:line;mso-position-horizontal-relative:char;width:159pt;height:18pt;" fillcolor="#F5F6F7" filled="true" stroked="false" type="#_x0000_t202">
            <v:fill on="true"/>
            <v:stroke on="false"/>
            <v:path/>
            <v:imagedata o:title=""/>
            <o:lock v:ext="edit" aspectratio="false"/>
            <v:textbox inset="0mm,0mm,0mm,0mm">
              <w:txbxContent>
                <w:p>
                  <w:pPr>
                    <w:ind w:left="64"/>
                    <w:spacing w:before="59" w:line="230" w:lineRule="exact"/>
                    <w:rPr>
                      <w:rFonts w:ascii="Microsoft YaHei" w:hAnsi="Microsoft YaHei" w:eastAsia="Microsoft YaHei" w:cs="Microsoft YaHei"/>
                      <w:sz w:val="23"/>
                      <w:szCs w:val="23"/>
                    </w:rPr>
                  </w:pPr>
                  <w:r>
                    <w:rPr>
                      <w:rFonts w:ascii="Arial" w:hAnsi="Arial" w:eastAsia="Arial" w:cs="Arial"/>
                      <w:sz w:val="23"/>
                      <w:szCs w:val="23"/>
                      <w:color w:val="245BDB"/>
                      <w:spacing w:val="25"/>
                      <w:w w:val="107"/>
                      <w:position w:val="-1"/>
                    </w:rPr>
                    <w:t>Multi</w:t>
                  </w:r>
                  <w:r>
                    <w:rPr>
                      <w:rFonts w:ascii="Arial" w:hAnsi="Arial" w:eastAsia="Arial" w:cs="Arial"/>
                      <w:sz w:val="23"/>
                      <w:szCs w:val="23"/>
                      <w:color w:val="245BDB"/>
                      <w:spacing w:val="-16"/>
                      <w:position w:val="-1"/>
                    </w:rPr>
                    <w:t xml:space="preserve"> </w:t>
                  </w:r>
                  <w:r>
                    <w:rPr>
                      <w:rFonts w:ascii="Arial" w:hAnsi="Arial" w:eastAsia="Arial" w:cs="Arial"/>
                      <w:sz w:val="23"/>
                      <w:szCs w:val="23"/>
                      <w:color w:val="245BDB"/>
                      <w:spacing w:val="25"/>
                      <w:w w:val="107"/>
                      <w:position w:val="-1"/>
                    </w:rPr>
                    <w:t>Head</w:t>
                  </w:r>
                  <w:r>
                    <w:rPr>
                      <w:rFonts w:ascii="Arial" w:hAnsi="Arial" w:eastAsia="Arial" w:cs="Arial"/>
                      <w:sz w:val="23"/>
                      <w:szCs w:val="23"/>
                      <w:color w:val="245BDB"/>
                      <w:spacing w:val="-24"/>
                      <w:position w:val="-1"/>
                    </w:rPr>
                    <w:t xml:space="preserve"> </w:t>
                  </w:r>
                  <w:r>
                    <w:rPr>
                      <w:rFonts w:ascii="Arial" w:hAnsi="Arial" w:eastAsia="Arial" w:cs="Arial"/>
                      <w:sz w:val="23"/>
                      <w:szCs w:val="23"/>
                      <w:color w:val="245BDB"/>
                      <w:spacing w:val="25"/>
                      <w:w w:val="107"/>
                      <w:position w:val="-1"/>
                    </w:rPr>
                    <w:t>Attention</w:t>
                  </w:r>
                  <w:r>
                    <w:rPr>
                      <w:rFonts w:ascii="Arial" w:hAnsi="Arial" w:eastAsia="Arial" w:cs="Arial"/>
                      <w:sz w:val="23"/>
                      <w:szCs w:val="23"/>
                      <w:color w:val="245BDB"/>
                      <w:spacing w:val="25"/>
                      <w:w w:val="107"/>
                      <w:position w:val="-1"/>
                    </w:rPr>
                    <w:t xml:space="preserve">  </w:t>
                  </w:r>
                  <w:r>
                    <w:rPr>
                      <w:rFonts w:ascii="Microsoft YaHei" w:hAnsi="Microsoft YaHei" w:eastAsia="Microsoft YaHei" w:cs="Microsoft YaHei"/>
                      <w:sz w:val="23"/>
                      <w:szCs w:val="23"/>
                      <w:color w:val="245BDB"/>
                      <w:spacing w:val="25"/>
                      <w:w w:val="107"/>
                      <w:position w:val="-1"/>
                    </w:rPr>
                    <w:t>类</w:t>
                  </w:r>
                </w:p>
              </w:txbxContent>
            </v:textbox>
          </v:shape>
        </w:pict>
      </w:r>
    </w:p>
    <w:p>
      <w:pPr>
        <w:pStyle w:val="BodyText"/>
        <w:ind w:left="745" w:right="4541" w:hanging="308"/>
        <w:spacing w:before="209" w:line="215" w:lineRule="auto"/>
        <w:rPr>
          <w:rFonts w:ascii="Microsoft YaHei" w:hAnsi="Microsoft YaHei" w:eastAsia="Microsoft YaHei" w:cs="Microsoft YaHei"/>
        </w:rPr>
      </w:pPr>
      <w:r>
        <w:drawing>
          <wp:anchor distT="0" distB="0" distL="0" distR="0" simplePos="0" relativeHeight="253787136" behindDoc="1" locked="0" layoutInCell="1" allowOverlap="1">
            <wp:simplePos x="0" y="0"/>
            <wp:positionH relativeFrom="column">
              <wp:posOffset>495300</wp:posOffset>
            </wp:positionH>
            <wp:positionV relativeFrom="paragraph">
              <wp:posOffset>654215</wp:posOffset>
            </wp:positionV>
            <wp:extent cx="1009650" cy="241056"/>
            <wp:effectExtent l="0" t="0" r="0" b="0"/>
            <wp:wrapNone/>
            <wp:docPr id="1572" name="IM 1572"/>
            <wp:cNvGraphicFramePr/>
            <a:graphic>
              <a:graphicData uri="http://schemas.openxmlformats.org/drawingml/2006/picture">
                <pic:pic>
                  <pic:nvPicPr>
                    <pic:cNvPr id="1572" name="IM 1572"/>
                    <pic:cNvPicPr/>
                  </pic:nvPicPr>
                  <pic:blipFill>
                    <a:blip r:embed="rId709"/>
                    <a:stretch>
                      <a:fillRect/>
                    </a:stretch>
                  </pic:blipFill>
                  <pic:spPr>
                    <a:xfrm rot="0">
                      <a:off x="0" y="0"/>
                      <a:ext cx="1009650" cy="241056"/>
                    </a:xfrm>
                    <a:prstGeom prst="rect">
                      <a:avLst/>
                    </a:prstGeom>
                  </pic:spPr>
                </pic:pic>
              </a:graphicData>
            </a:graphic>
          </wp:anchor>
        </w:drawing>
      </w:r>
      <w:r>
        <w:rPr>
          <w:sz w:val="33"/>
          <w:szCs w:val="33"/>
          <w:color w:val="1456F0"/>
          <w:position w:val="-2"/>
        </w:rPr>
        <w:t>◦  </w:t>
      </w:r>
      <w:r>
        <w:rPr>
          <w:rFonts w:ascii="Microsoft YaHei" w:hAnsi="Microsoft YaHei" w:eastAsia="Microsoft YaHei" w:cs="Microsoft YaHei"/>
          <w:color w:val="1F2329"/>
        </w:rPr>
        <w:t>初始化时</w:t>
      </w:r>
      <w:r>
        <w:rPr>
          <w:rFonts w:ascii="Microsoft YaHei" w:hAnsi="Microsoft YaHei" w:eastAsia="Microsoft YaHei" w:cs="Microsoft YaHei"/>
          <w:color w:val="1F2329"/>
          <w:spacing w:val="-30"/>
        </w:rPr>
        <w:t xml:space="preserve"> </w:t>
      </w:r>
      <w:r>
        <w:rPr>
          <w:rFonts w:ascii="Microsoft YaHei" w:hAnsi="Microsoft YaHei" w:eastAsia="Microsoft YaHei" w:cs="Microsoft YaHei"/>
          <w:color w:val="1F2329"/>
        </w:rPr>
        <w:t>，我们定义了  </w:t>
      </w:r>
      <w:r>
        <w:rPr>
          <w:shd w:val="clear" w:fill="F5F6F7"/>
          <w:rFonts w:ascii="Lucida Console" w:hAnsi="Lucida Console" w:eastAsia="Lucida Console" w:cs="Lucida Console"/>
          <w:color w:val="1F2329"/>
        </w:rPr>
        <w:t>q_linear</w:t>
      </w:r>
      <w:r>
        <w:rPr>
          <w:shd w:val="clear" w:fill="F5F6F7"/>
          <w:rFonts w:ascii="Lucida Console" w:hAnsi="Lucida Console" w:eastAsia="Lucida Console" w:cs="Lucida Console"/>
          <w:color w:val="1F2329"/>
          <w:spacing w:val="-87"/>
        </w:rPr>
        <w:t xml:space="preserve"> </w:t>
      </w:r>
      <w:r>
        <w:rPr>
          <w:rFonts w:ascii="Lucida Console" w:hAnsi="Lucida Console" w:eastAsia="Lucida Console" w:cs="Lucida Console"/>
          <w:color w:val="1F2329"/>
          <w:spacing w:val="-93"/>
        </w:rPr>
        <w:t xml:space="preserve"> </w:t>
      </w:r>
      <w:r>
        <w:rPr>
          <w:rFonts w:ascii="Microsoft YaHei" w:hAnsi="Microsoft YaHei" w:eastAsia="Microsoft YaHei" w:cs="Microsoft YaHei"/>
          <w:color w:val="1F2329"/>
        </w:rPr>
        <w:t>、</w:t>
      </w:r>
      <w:r>
        <w:rPr>
          <w:rFonts w:ascii="Microsoft YaHei" w:hAnsi="Microsoft YaHei" w:eastAsia="Microsoft YaHei" w:cs="Microsoft YaHei"/>
          <w:color w:val="1F2329"/>
          <w:spacing w:val="-30"/>
        </w:rPr>
        <w:t xml:space="preserve"> </w:t>
      </w:r>
      <w:r>
        <w:rPr>
          <w:shd w:val="clear" w:fill="F5F6F7"/>
          <w:rFonts w:ascii="Microsoft YaHei" w:hAnsi="Microsoft YaHei" w:eastAsia="Microsoft YaHei" w:cs="Microsoft YaHei"/>
          <w:color w:val="1F2329"/>
        </w:rPr>
        <w:t xml:space="preserve"> </w:t>
      </w:r>
      <w:r>
        <w:rPr>
          <w:shd w:val="clear" w:fill="F5F6F7"/>
          <w:rFonts w:ascii="Lucida Console" w:hAnsi="Lucida Console" w:eastAsia="Lucida Console" w:cs="Lucida Console"/>
          <w:color w:val="1F2329"/>
        </w:rPr>
        <w:t>k_linear</w:t>
      </w:r>
      <w:r>
        <w:rPr>
          <w:rFonts w:ascii="Lucida Console" w:hAnsi="Lucida Console" w:eastAsia="Lucida Console" w:cs="Lucida Console"/>
          <w:color w:val="1F2329"/>
        </w:rPr>
        <w:t xml:space="preserve"> </w:t>
      </w:r>
      <w:r>
        <w:rPr>
          <w:rFonts w:ascii="Microsoft YaHei" w:hAnsi="Microsoft YaHei" w:eastAsia="Microsoft YaHei" w:cs="Microsoft YaHei"/>
          <w:color w:val="1F2329"/>
        </w:rPr>
        <w:t>和 </w:t>
      </w:r>
      <w:r>
        <w:rPr>
          <w:rFonts w:ascii="Microsoft YaHei" w:hAnsi="Microsoft YaHei" w:eastAsia="Microsoft YaHei" w:cs="Microsoft YaHei"/>
          <w:color w:val="1F2329"/>
          <w:spacing w:val="-2"/>
        </w:rPr>
        <w:t>输⼊线性变换为</w:t>
      </w:r>
      <w:r>
        <w:rPr>
          <w:color w:val="1F2329"/>
          <w:spacing w:val="-2"/>
        </w:rPr>
        <w:t>Q</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40"/>
        </w:rPr>
        <w:t xml:space="preserve"> </w:t>
      </w:r>
      <w:r>
        <w:rPr>
          <w:color w:val="1F2329"/>
          <w:spacing w:val="-2"/>
        </w:rPr>
        <w:t>K</w:t>
      </w:r>
      <w:r>
        <w:rPr>
          <w:rFonts w:ascii="Microsoft YaHei" w:hAnsi="Microsoft YaHei" w:eastAsia="Microsoft YaHei" w:cs="Microsoft YaHei"/>
          <w:color w:val="1F2329"/>
          <w:spacing w:val="-2"/>
        </w:rPr>
        <w:t>、</w:t>
      </w:r>
      <w:r>
        <w:rPr>
          <w:color w:val="1F2329"/>
          <w:spacing w:val="-2"/>
        </w:rPr>
        <w:t>V</w:t>
      </w:r>
      <w:r>
        <w:rPr>
          <w:rFonts w:ascii="Microsoft YaHei" w:hAnsi="Microsoft YaHei" w:eastAsia="Microsoft YaHei" w:cs="Microsoft YaHei"/>
          <w:color w:val="1F2329"/>
          <w:spacing w:val="-2"/>
        </w:rPr>
        <w:t>。</w:t>
      </w:r>
    </w:p>
    <w:p>
      <w:pPr>
        <w:pStyle w:val="BodyText"/>
        <w:ind w:left="437"/>
        <w:spacing w:before="163" w:line="187" w:lineRule="auto"/>
        <w:rPr>
          <w:rFonts w:ascii="Microsoft YaHei" w:hAnsi="Microsoft YaHei" w:eastAsia="Microsoft YaHei" w:cs="Microsoft YaHei"/>
        </w:rPr>
      </w:pPr>
      <w:r>
        <w:drawing>
          <wp:anchor distT="0" distB="0" distL="0" distR="0" simplePos="0" relativeHeight="253797376" behindDoc="0" locked="0" layoutInCell="1" allowOverlap="1">
            <wp:simplePos x="0" y="0"/>
            <wp:positionH relativeFrom="column">
              <wp:posOffset>28575</wp:posOffset>
            </wp:positionH>
            <wp:positionV relativeFrom="paragraph">
              <wp:posOffset>386985</wp:posOffset>
            </wp:positionV>
            <wp:extent cx="1504950" cy="241143"/>
            <wp:effectExtent l="0" t="0" r="0" b="0"/>
            <wp:wrapNone/>
            <wp:docPr id="1574" name="IM 1574"/>
            <wp:cNvGraphicFramePr/>
            <a:graphic>
              <a:graphicData uri="http://schemas.openxmlformats.org/drawingml/2006/picture">
                <pic:pic>
                  <pic:nvPicPr>
                    <pic:cNvPr id="1574" name="IM 1574"/>
                    <pic:cNvPicPr/>
                  </pic:nvPicPr>
                  <pic:blipFill>
                    <a:blip r:embed="rId710"/>
                    <a:stretch>
                      <a:fillRect/>
                    </a:stretch>
                  </pic:blipFill>
                  <pic:spPr>
                    <a:xfrm rot="0">
                      <a:off x="0" y="0"/>
                      <a:ext cx="1504950" cy="241143"/>
                    </a:xfrm>
                    <a:prstGeom prst="rect">
                      <a:avLst/>
                    </a:prstGeom>
                  </pic:spPr>
                </pic:pic>
              </a:graphicData>
            </a:graphic>
          </wp:anchor>
        </w:drawing>
      </w:r>
      <w:r>
        <w:rPr>
          <w:sz w:val="33"/>
          <w:szCs w:val="33"/>
          <w:color w:val="1456F0"/>
          <w:spacing w:val="1"/>
          <w:position w:val="-2"/>
        </w:rPr>
        <w:t>◦</w:t>
      </w:r>
      <w:r>
        <w:rPr>
          <w:sz w:val="33"/>
          <w:szCs w:val="33"/>
          <w:color w:val="1456F0"/>
          <w:spacing w:val="31"/>
          <w:position w:val="-2"/>
        </w:rPr>
        <w:t xml:space="preserve">  </w:t>
      </w:r>
      <w:r>
        <w:rPr>
          <w:shd w:val="clear" w:fill="F5F6F7"/>
          <w:sz w:val="33"/>
          <w:szCs w:val="33"/>
          <w:color w:val="1456F0"/>
          <w:spacing w:val="-31"/>
          <w:position w:val="-2"/>
        </w:rPr>
        <w:t xml:space="preserve"> </w:t>
      </w:r>
      <w:r>
        <w:rPr>
          <w:shd w:val="clear" w:fill="F5F6F7"/>
          <w:rFonts w:ascii="Lucida Console" w:hAnsi="Lucida Console" w:eastAsia="Lucida Console" w:cs="Lucida Console"/>
          <w:color w:val="1F2329"/>
        </w:rPr>
        <w:t>out</w:t>
      </w:r>
      <w:r>
        <w:rPr>
          <w:shd w:val="clear" w:fill="F5F6F7"/>
          <w:rFonts w:ascii="Lucida Console" w:hAnsi="Lucida Console" w:eastAsia="Lucida Console" w:cs="Lucida Console"/>
          <w:color w:val="1F2329"/>
          <w:spacing w:val="1"/>
        </w:rPr>
        <w:t>_</w:t>
      </w:r>
      <w:r>
        <w:rPr>
          <w:shd w:val="clear" w:fill="F5F6F7"/>
          <w:rFonts w:ascii="Lucida Console" w:hAnsi="Lucida Console" w:eastAsia="Lucida Console" w:cs="Lucida Console"/>
          <w:color w:val="1F2329"/>
        </w:rPr>
        <w:t>linear</w:t>
      </w:r>
      <w:r>
        <w:rPr>
          <w:rFonts w:ascii="Lucida Console" w:hAnsi="Lucida Console" w:eastAsia="Lucida Console" w:cs="Lucida Console"/>
          <w:color w:val="1F2329"/>
          <w:spacing w:val="1"/>
        </w:rPr>
        <w:t xml:space="preserve"> </w:t>
      </w:r>
      <w:r>
        <w:rPr>
          <w:rFonts w:ascii="Microsoft YaHei" w:hAnsi="Microsoft YaHei" w:eastAsia="Microsoft YaHei" w:cs="Microsoft YaHei"/>
          <w:color w:val="1F2329"/>
          <w:spacing w:val="1"/>
        </w:rPr>
        <w:t>是多头输出的最终线性变换。</w:t>
      </w:r>
    </w:p>
    <w:p>
      <w:pPr>
        <w:pStyle w:val="BodyText"/>
        <w:ind w:firstLine="45"/>
        <w:spacing w:before="144" w:line="360" w:lineRule="exact"/>
        <w:rPr/>
      </w:pPr>
      <w:r>
        <w:rPr>
          <w:position w:val="-7"/>
        </w:rPr>
        <w:pict>
          <v:shape id="_x0000_s2448" style="mso-position-vertical-relative:line;mso-position-horizontal-relative:char;width:118.5pt;height:18pt;" fillcolor="#F5F6F7" filled="true" stroked="false" type="#_x0000_t202">
            <v:fill on="true"/>
            <v:stroke on="false"/>
            <v:path/>
            <v:imagedata o:title=""/>
            <o:lock v:ext="edit" aspectratio="false"/>
            <v:textbox inset="0mm,0mm,0mm,0mm">
              <w:txbxContent>
                <w:p>
                  <w:pPr>
                    <w:ind w:left="60"/>
                    <w:spacing w:before="59" w:line="260" w:lineRule="exact"/>
                    <w:rPr>
                      <w:rFonts w:ascii="Microsoft YaHei" w:hAnsi="Microsoft YaHei" w:eastAsia="Microsoft YaHei" w:cs="Microsoft YaHei"/>
                      <w:sz w:val="25"/>
                      <w:szCs w:val="25"/>
                    </w:rPr>
                  </w:pPr>
                  <w:r>
                    <w:rPr>
                      <w:rFonts w:ascii="Arial" w:hAnsi="Arial" w:eastAsia="Arial" w:cs="Arial"/>
                      <w:sz w:val="25"/>
                      <w:szCs w:val="25"/>
                      <w:color w:val="245BDB"/>
                      <w:spacing w:val="25"/>
                    </w:rPr>
                    <w:t>split_heads</w:t>
                  </w:r>
                  <w:r>
                    <w:rPr>
                      <w:rFonts w:ascii="Arial" w:hAnsi="Arial" w:eastAsia="Arial" w:cs="Arial"/>
                      <w:sz w:val="25"/>
                      <w:szCs w:val="25"/>
                      <w:color w:val="245BDB"/>
                      <w:spacing w:val="25"/>
                    </w:rPr>
                    <w:t xml:space="preserve">  </w:t>
                  </w:r>
                  <w:r>
                    <w:rPr>
                      <w:rFonts w:ascii="Microsoft YaHei" w:hAnsi="Microsoft YaHei" w:eastAsia="Microsoft YaHei" w:cs="Microsoft YaHei"/>
                      <w:sz w:val="25"/>
                      <w:szCs w:val="25"/>
                      <w:color w:val="245BDB"/>
                      <w:spacing w:val="25"/>
                    </w:rPr>
                    <w:t>函数</w:t>
                  </w:r>
                </w:p>
              </w:txbxContent>
            </v:textbox>
          </v:shape>
        </w:pict>
      </w:r>
    </w:p>
    <w:p>
      <w:pPr>
        <w:ind w:firstLine="7704"/>
        <w:spacing w:before="229" w:line="390" w:lineRule="exact"/>
        <w:rPr/>
      </w:pPr>
      <w:r>
        <w:rPr>
          <w:position w:val="-7"/>
        </w:rPr>
        <w:drawing>
          <wp:inline distT="0" distB="0" distL="0" distR="0">
            <wp:extent cx="2108199" cy="247650"/>
            <wp:effectExtent l="0" t="0" r="0" b="0"/>
            <wp:docPr id="1576" name="IM 1576"/>
            <wp:cNvGraphicFramePr/>
            <a:graphic>
              <a:graphicData uri="http://schemas.openxmlformats.org/drawingml/2006/picture">
                <pic:pic>
                  <pic:nvPicPr>
                    <pic:cNvPr id="1576" name="IM 157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headerReference w:type="default" r:id="rId8"/>
          <w:pgSz w:w="11900" w:h="16820"/>
          <w:pgMar w:top="400" w:right="300" w:bottom="300" w:left="574" w:header="0" w:footer="0" w:gutter="0"/>
        </w:sectPr>
        <w:rPr/>
      </w:pPr>
    </w:p>
    <w:p>
      <w:pPr>
        <w:ind w:left="2270"/>
        <w:spacing w:before="234" w:line="184" w:lineRule="auto"/>
        <w:rPr>
          <w:rFonts w:ascii="Microsoft YaHei" w:hAnsi="Microsoft YaHei" w:eastAsia="Microsoft YaHei" w:cs="Microsoft YaHei"/>
          <w:sz w:val="24"/>
          <w:szCs w:val="24"/>
        </w:rPr>
      </w:pPr>
      <w:r>
        <w:pict>
          <v:shape id="_x0000_s2450" style="position:absolute;margin-left:20.8764pt;margin-top:10.7347pt;mso-position-vertical-relative:text;mso-position-horizontal-relative:text;width:28.9pt;height:17.9pt;z-index:253883392;" filled="false" stroked="false" type="#_x0000_t202">
            <v:fill on="false"/>
            <v:stroke on="false"/>
            <v:path/>
            <v:imagedata o:title=""/>
            <o:lock v:ext="edit" aspectratio="false"/>
            <v:textbox inset="0mm,0mm,0mm,0mm">
              <w:txbxContent>
                <w:p>
                  <w:pPr>
                    <w:pStyle w:val="BodyText"/>
                    <w:ind w:left="20"/>
                    <w:spacing w:before="19" w:line="185" w:lineRule="auto"/>
                    <w:rPr>
                      <w:rFonts w:ascii="Microsoft YaHei" w:hAnsi="Microsoft YaHei" w:eastAsia="Microsoft YaHei" w:cs="Microsoft YaHei"/>
                    </w:rPr>
                  </w:pPr>
                  <w:r>
                    <w:rPr>
                      <w:sz w:val="33"/>
                      <w:szCs w:val="33"/>
                      <w:color w:val="1456F0"/>
                      <w:spacing w:val="-10"/>
                      <w:position w:val="-2"/>
                    </w:rPr>
                    <w:t>◦</w:t>
                  </w:r>
                  <w:r>
                    <w:rPr>
                      <w:sz w:val="33"/>
                      <w:szCs w:val="33"/>
                      <w:color w:val="1456F0"/>
                      <w:spacing w:val="13"/>
                      <w:position w:val="-2"/>
                    </w:rPr>
                    <w:t xml:space="preserve">  </w:t>
                  </w:r>
                  <w:r>
                    <w:rPr>
                      <w:rFonts w:ascii="Microsoft YaHei" w:hAnsi="Microsoft YaHei" w:eastAsia="Microsoft YaHei" w:cs="Microsoft YaHei"/>
                      <w:color w:val="1F2329"/>
                      <w:spacing w:val="-10"/>
                    </w:rPr>
                    <w:t>将</w:t>
                  </w:r>
                </w:p>
              </w:txbxContent>
            </v:textbox>
          </v:shape>
        </w:pict>
      </w:r>
      <w:r>
        <w:pict>
          <v:shape id="_x0000_s2452" style="position:absolute;margin-left:280.429pt;margin-top:10.7347pt;mso-position-vertical-relative:text;mso-position-horizontal-relative:text;width:114.6pt;height:18.25pt;z-index:253872128;" filled="false" stroked="false" type="#_x0000_t202">
            <v:fill on="false"/>
            <v:stroke on="false"/>
            <v:path/>
            <v:imagedata o:title=""/>
            <o:lock v:ext="edit" aspectratio="false"/>
            <v:textbox inset="0mm,0mm,0mm,0mm">
              <w:txbxContent>
                <w:p>
                  <w:pPr>
                    <w:ind w:left="20"/>
                    <w:spacing w:before="19" w:line="189"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1"/>
                    </w:rPr>
                    <w:t>.reshape</w:t>
                  </w:r>
                  <w:r>
                    <w:rPr>
                      <w:rFonts w:ascii="Lucida Console" w:hAnsi="Lucida Console" w:eastAsia="Lucida Console" w:cs="Lucida Console"/>
                      <w:sz w:val="24"/>
                      <w:szCs w:val="24"/>
                      <w:color w:val="1F2329"/>
                      <w:spacing w:val="-1"/>
                    </w:rPr>
                    <w:t xml:space="preserve"> </w:t>
                  </w:r>
                  <w:r>
                    <w:rPr>
                      <w:rFonts w:ascii="Microsoft YaHei" w:hAnsi="Microsoft YaHei" w:eastAsia="Microsoft YaHei" w:cs="Microsoft YaHei"/>
                      <w:sz w:val="24"/>
                      <w:szCs w:val="24"/>
                      <w:color w:val="1F2329"/>
                      <w:spacing w:val="-1"/>
                    </w:rPr>
                    <w:t>将张量的</w:t>
                  </w:r>
                </w:p>
              </w:txbxContent>
            </v:textbox>
          </v:shape>
        </w:pict>
      </w:r>
      <w:r>
        <w:pict>
          <v:shape id="_x0000_s2454" style="position:absolute;margin-left:400.888pt;margin-top:10.7347pt;mso-position-vertical-relative:text;mso-position-horizontal-relative:text;width:121pt;height:18.1pt;z-index:253874176;" filled="false" stroked="false" type="#_x0000_t202">
            <v:fill on="false"/>
            <v:stroke on="false"/>
            <v:path/>
            <v:imagedata o:title=""/>
            <o:lock v:ext="edit" aspectratio="false"/>
            <v:textbox inset="0mm,0mm,0mm,0mm">
              <w:txbxContent>
                <w:p>
                  <w:pPr>
                    <w:ind w:left="20"/>
                    <w:spacing w:before="20" w:line="187"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2"/>
                    </w:rPr>
                    <w:t>d_</w:t>
                  </w:r>
                  <w:r>
                    <w:rPr>
                      <w:rFonts w:ascii="Lucida Console" w:hAnsi="Lucida Console" w:eastAsia="Lucida Console" w:cs="Lucida Console"/>
                      <w:sz w:val="24"/>
                      <w:szCs w:val="24"/>
                      <w:color w:val="1F2329"/>
                    </w:rPr>
                    <w:t>model</w:t>
                  </w:r>
                  <w:r>
                    <w:rPr>
                      <w:rFonts w:ascii="Lucida Console" w:hAnsi="Lucida Console" w:eastAsia="Lucida Console" w:cs="Lucida Console"/>
                      <w:sz w:val="24"/>
                      <w:szCs w:val="24"/>
                      <w:color w:val="1F2329"/>
                      <w:spacing w:val="2"/>
                    </w:rPr>
                    <w:t xml:space="preserve"> </w:t>
                  </w:r>
                  <w:r>
                    <w:rPr>
                      <w:rFonts w:ascii="Microsoft YaHei" w:hAnsi="Microsoft YaHei" w:eastAsia="Microsoft YaHei" w:cs="Microsoft YaHei"/>
                      <w:sz w:val="24"/>
                      <w:szCs w:val="24"/>
                      <w:color w:val="1F2329"/>
                      <w:spacing w:val="2"/>
                    </w:rPr>
                    <w:t>维度划分为</w:t>
                  </w:r>
                </w:p>
              </w:txbxContent>
            </v:textbox>
          </v:shape>
        </w:pict>
      </w:r>
      <w:r>
        <w:pict>
          <v:shape id="_x0000_s2456" style="position:absolute;margin-left:84.7056pt;margin-top:12.6187pt;mso-position-vertical-relative:text;mso-position-horizontal-relative:text;width:22.85pt;height:15.4pt;z-index:253889536;" filled="false" stroked="false" type="#_x0000_t202">
            <v:fill on="false"/>
            <v:stroke on="false"/>
            <v:path/>
            <v:imagedata o:title=""/>
            <o:lock v:ext="edit" aspectratio="false"/>
            <v:textbox inset="0mm,0mm,0mm,0mm">
              <w:txbxContent>
                <w:p>
                  <w:pPr>
                    <w:spacing w:before="20" w:line="267" w:lineRule="exact"/>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18"/>
                      <w:w w:val="93"/>
                      <w:position w:val="3"/>
                    </w:rPr>
                    <w:t>k</w:t>
                  </w:r>
                  <w:r>
                    <w:rPr>
                      <w:rFonts w:ascii="Lucida Console" w:hAnsi="Lucida Console" w:eastAsia="Lucida Console" w:cs="Lucida Console"/>
                      <w:sz w:val="24"/>
                      <w:szCs w:val="24"/>
                      <w:color w:val="1F2329"/>
                      <w:spacing w:val="-51"/>
                      <w:position w:val="3"/>
                    </w:rPr>
                    <w:t xml:space="preserve"> </w:t>
                  </w:r>
                  <w:r>
                    <w:rPr>
                      <w:rFonts w:ascii="Microsoft YaHei" w:hAnsi="Microsoft YaHei" w:eastAsia="Microsoft YaHei" w:cs="Microsoft YaHei"/>
                      <w:sz w:val="24"/>
                      <w:szCs w:val="24"/>
                      <w:color w:val="1F2329"/>
                      <w:spacing w:val="-18"/>
                      <w:w w:val="93"/>
                      <w:position w:val="3"/>
                    </w:rPr>
                    <w:t>、</w:t>
                  </w:r>
                </w:p>
              </w:txbxContent>
            </v:textbox>
          </v:shape>
        </w:pict>
      </w:r>
      <w:r>
        <w:pict>
          <v:shape id="_x0000_s2458" style="position:absolute;margin-left:55.6536pt;margin-top:15.2347pt;mso-position-vertical-relative:text;mso-position-horizontal-relative:text;width:23.4pt;height:13.75pt;z-index:253891584;" filled="false" stroked="false" type="#_x0000_t202">
            <v:fill on="false"/>
            <v:stroke on="false"/>
            <v:path/>
            <v:imagedata o:title=""/>
            <o:lock v:ext="edit" aspectratio="false"/>
            <v:textbox inset="0mm,0mm,0mm,0mm">
              <w:txbxContent>
                <w:p>
                  <w:pPr>
                    <w:spacing w:before="20" w:line="234" w:lineRule="exact"/>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26"/>
                    </w:rPr>
                    <w:t>q</w:t>
                  </w:r>
                  <w:r>
                    <w:rPr>
                      <w:rFonts w:ascii="Lucida Console" w:hAnsi="Lucida Console" w:eastAsia="Lucida Console" w:cs="Lucida Console"/>
                      <w:sz w:val="24"/>
                      <w:szCs w:val="24"/>
                      <w:color w:val="1F2329"/>
                      <w:spacing w:val="-51"/>
                    </w:rPr>
                    <w:t xml:space="preserve"> </w:t>
                  </w:r>
                  <w:r>
                    <w:rPr>
                      <w:rFonts w:ascii="Microsoft YaHei" w:hAnsi="Microsoft YaHei" w:eastAsia="Microsoft YaHei" w:cs="Microsoft YaHei"/>
                      <w:sz w:val="24"/>
                      <w:szCs w:val="24"/>
                      <w:color w:val="1F2329"/>
                      <w:spacing w:val="-26"/>
                    </w:rPr>
                    <w:t>、</w:t>
                  </w:r>
                </w:p>
              </w:txbxContent>
            </v:textbox>
          </v:shape>
        </w:pict>
      </w:r>
      <w:r>
        <w:drawing>
          <wp:anchor distT="0" distB="0" distL="0" distR="0" simplePos="0" relativeHeight="253885440" behindDoc="0" locked="0" layoutInCell="0" allowOverlap="1">
            <wp:simplePos x="0" y="0"/>
            <wp:positionH relativeFrom="page">
              <wp:posOffset>1050924</wp:posOffset>
            </wp:positionH>
            <wp:positionV relativeFrom="page">
              <wp:posOffset>355663</wp:posOffset>
            </wp:positionV>
            <wp:extent cx="152400" cy="238148"/>
            <wp:effectExtent l="0" t="0" r="0" b="0"/>
            <wp:wrapNone/>
            <wp:docPr id="1578" name="IM 1578"/>
            <wp:cNvGraphicFramePr/>
            <a:graphic>
              <a:graphicData uri="http://schemas.openxmlformats.org/drawingml/2006/picture">
                <pic:pic>
                  <pic:nvPicPr>
                    <pic:cNvPr id="1578" name="IM 1578"/>
                    <pic:cNvPicPr/>
                  </pic:nvPicPr>
                  <pic:blipFill>
                    <a:blip r:embed="rId711"/>
                    <a:stretch>
                      <a:fillRect/>
                    </a:stretch>
                  </pic:blipFill>
                  <pic:spPr>
                    <a:xfrm rot="0">
                      <a:off x="0" y="0"/>
                      <a:ext cx="152400" cy="238148"/>
                    </a:xfrm>
                    <a:prstGeom prst="rect">
                      <a:avLst/>
                    </a:prstGeom>
                  </pic:spPr>
                </pic:pic>
              </a:graphicData>
            </a:graphic>
          </wp:anchor>
        </w:drawing>
      </w:r>
      <w:r>
        <w:drawing>
          <wp:anchor distT="0" distB="0" distL="0" distR="0" simplePos="0" relativeHeight="253886464" behindDoc="0" locked="0" layoutInCell="0" allowOverlap="1">
            <wp:simplePos x="0" y="0"/>
            <wp:positionH relativeFrom="page">
              <wp:posOffset>1412874</wp:posOffset>
            </wp:positionH>
            <wp:positionV relativeFrom="page">
              <wp:posOffset>355663</wp:posOffset>
            </wp:positionV>
            <wp:extent cx="152400" cy="238148"/>
            <wp:effectExtent l="0" t="0" r="0" b="0"/>
            <wp:wrapNone/>
            <wp:docPr id="1580" name="IM 1580"/>
            <wp:cNvGraphicFramePr/>
            <a:graphic>
              <a:graphicData uri="http://schemas.openxmlformats.org/drawingml/2006/picture">
                <pic:pic>
                  <pic:nvPicPr>
                    <pic:cNvPr id="1580" name="IM 1580"/>
                    <pic:cNvPicPr/>
                  </pic:nvPicPr>
                  <pic:blipFill>
                    <a:blip r:embed="rId712"/>
                    <a:stretch>
                      <a:fillRect/>
                    </a:stretch>
                  </pic:blipFill>
                  <pic:spPr>
                    <a:xfrm rot="0">
                      <a:off x="0" y="0"/>
                      <a:ext cx="152400" cy="238148"/>
                    </a:xfrm>
                    <a:prstGeom prst="rect">
                      <a:avLst/>
                    </a:prstGeom>
                  </pic:spPr>
                </pic:pic>
              </a:graphicData>
            </a:graphic>
          </wp:anchor>
        </w:drawing>
      </w:r>
      <w:r>
        <w:drawing>
          <wp:anchor distT="0" distB="0" distL="0" distR="0" simplePos="0" relativeHeight="253859840" behindDoc="1" locked="0" layoutInCell="1" allowOverlap="1">
            <wp:simplePos x="0" y="0"/>
            <wp:positionH relativeFrom="column">
              <wp:posOffset>1409699</wp:posOffset>
            </wp:positionH>
            <wp:positionV relativeFrom="paragraph">
              <wp:posOffset>102144</wp:posOffset>
            </wp:positionV>
            <wp:extent cx="152400" cy="238148"/>
            <wp:effectExtent l="0" t="0" r="0" b="0"/>
            <wp:wrapNone/>
            <wp:docPr id="1582" name="IM 1582"/>
            <wp:cNvGraphicFramePr/>
            <a:graphic>
              <a:graphicData uri="http://schemas.openxmlformats.org/drawingml/2006/picture">
                <pic:pic>
                  <pic:nvPicPr>
                    <pic:cNvPr id="1582" name="IM 1582"/>
                    <pic:cNvPicPr/>
                  </pic:nvPicPr>
                  <pic:blipFill>
                    <a:blip r:embed="rId713"/>
                    <a:stretch>
                      <a:fillRect/>
                    </a:stretch>
                  </pic:blipFill>
                  <pic:spPr>
                    <a:xfrm rot="0">
                      <a:off x="0" y="0"/>
                      <a:ext cx="152400" cy="238148"/>
                    </a:xfrm>
                    <a:prstGeom prst="rect">
                      <a:avLst/>
                    </a:prstGeom>
                  </pic:spPr>
                </pic:pic>
              </a:graphicData>
            </a:graphic>
          </wp:anchor>
        </w:drawing>
      </w:r>
      <w:r>
        <w:drawing>
          <wp:anchor distT="0" distB="0" distL="0" distR="0" simplePos="0" relativeHeight="253871104" behindDoc="0" locked="0" layoutInCell="0" allowOverlap="1">
            <wp:simplePos x="0" y="0"/>
            <wp:positionH relativeFrom="page">
              <wp:posOffset>3879849</wp:posOffset>
            </wp:positionH>
            <wp:positionV relativeFrom="page">
              <wp:posOffset>355663</wp:posOffset>
            </wp:positionV>
            <wp:extent cx="819150" cy="238148"/>
            <wp:effectExtent l="0" t="0" r="0" b="0"/>
            <wp:wrapNone/>
            <wp:docPr id="1584" name="IM 1584"/>
            <wp:cNvGraphicFramePr/>
            <a:graphic>
              <a:graphicData uri="http://schemas.openxmlformats.org/drawingml/2006/picture">
                <pic:pic>
                  <pic:nvPicPr>
                    <pic:cNvPr id="1584" name="IM 1584"/>
                    <pic:cNvPicPr/>
                  </pic:nvPicPr>
                  <pic:blipFill>
                    <a:blip r:embed="rId714"/>
                    <a:stretch>
                      <a:fillRect/>
                    </a:stretch>
                  </pic:blipFill>
                  <pic:spPr>
                    <a:xfrm rot="0">
                      <a:off x="0" y="0"/>
                      <a:ext cx="819150" cy="238148"/>
                    </a:xfrm>
                    <a:prstGeom prst="rect">
                      <a:avLst/>
                    </a:prstGeom>
                  </pic:spPr>
                </pic:pic>
              </a:graphicData>
            </a:graphic>
          </wp:anchor>
        </w:drawing>
      </w:r>
      <w:r>
        <w:drawing>
          <wp:anchor distT="0" distB="0" distL="0" distR="0" simplePos="0" relativeHeight="253873152" behindDoc="0" locked="0" layoutInCell="0" allowOverlap="1">
            <wp:simplePos x="0" y="0"/>
            <wp:positionH relativeFrom="page">
              <wp:posOffset>5432425</wp:posOffset>
            </wp:positionH>
            <wp:positionV relativeFrom="page">
              <wp:posOffset>355663</wp:posOffset>
            </wp:positionV>
            <wp:extent cx="723900" cy="238148"/>
            <wp:effectExtent l="0" t="0" r="0" b="0"/>
            <wp:wrapNone/>
            <wp:docPr id="1586" name="IM 1586"/>
            <wp:cNvGraphicFramePr/>
            <a:graphic>
              <a:graphicData uri="http://schemas.openxmlformats.org/drawingml/2006/picture">
                <pic:pic>
                  <pic:nvPicPr>
                    <pic:cNvPr id="1586" name="IM 1586"/>
                    <pic:cNvPicPr/>
                  </pic:nvPicPr>
                  <pic:blipFill>
                    <a:blip r:embed="rId715"/>
                    <a:stretch>
                      <a:fillRect/>
                    </a:stretch>
                  </pic:blipFill>
                  <pic:spPr>
                    <a:xfrm rot="0">
                      <a:off x="0" y="0"/>
                      <a:ext cx="723900" cy="238148"/>
                    </a:xfrm>
                    <a:prstGeom prst="rect">
                      <a:avLst/>
                    </a:prstGeom>
                  </pic:spPr>
                </pic:pic>
              </a:graphicData>
            </a:graphic>
          </wp:anchor>
        </w:drawing>
      </w:r>
      <w:r>
        <w:drawing>
          <wp:anchor distT="0" distB="0" distL="0" distR="0" simplePos="0" relativeHeight="253868032" behindDoc="0" locked="0" layoutInCell="1" allowOverlap="1">
            <wp:simplePos x="0" y="0"/>
            <wp:positionH relativeFrom="column">
              <wp:posOffset>495300</wp:posOffset>
            </wp:positionH>
            <wp:positionV relativeFrom="paragraph">
              <wp:posOffset>351271</wp:posOffset>
            </wp:positionV>
            <wp:extent cx="533400" cy="236670"/>
            <wp:effectExtent l="0" t="0" r="0" b="0"/>
            <wp:wrapNone/>
            <wp:docPr id="1588" name="IM 1588"/>
            <wp:cNvGraphicFramePr/>
            <a:graphic>
              <a:graphicData uri="http://schemas.openxmlformats.org/drawingml/2006/picture">
                <pic:pic>
                  <pic:nvPicPr>
                    <pic:cNvPr id="1588" name="IM 1588"/>
                    <pic:cNvPicPr/>
                  </pic:nvPicPr>
                  <pic:blipFill>
                    <a:blip r:embed="rId716"/>
                    <a:stretch>
                      <a:fillRect/>
                    </a:stretch>
                  </pic:blipFill>
                  <pic:spPr>
                    <a:xfrm rot="0">
                      <a:off x="0" y="0"/>
                      <a:ext cx="533400" cy="236670"/>
                    </a:xfrm>
                    <a:prstGeom prst="rect">
                      <a:avLst/>
                    </a:prstGeom>
                  </pic:spPr>
                </pic:pic>
              </a:graphicData>
            </a:graphic>
          </wp:anchor>
        </w:drawing>
      </w:r>
      <w:r>
        <w:drawing>
          <wp:anchor distT="0" distB="0" distL="0" distR="0" simplePos="0" relativeHeight="253878272" behindDoc="0" locked="0" layoutInCell="1" allowOverlap="1">
            <wp:simplePos x="0" y="0"/>
            <wp:positionH relativeFrom="column">
              <wp:posOffset>2676524</wp:posOffset>
            </wp:positionH>
            <wp:positionV relativeFrom="paragraph">
              <wp:posOffset>351271</wp:posOffset>
            </wp:positionV>
            <wp:extent cx="342900" cy="236670"/>
            <wp:effectExtent l="0" t="0" r="0" b="0"/>
            <wp:wrapNone/>
            <wp:docPr id="1590" name="IM 1590"/>
            <wp:cNvGraphicFramePr/>
            <a:graphic>
              <a:graphicData uri="http://schemas.openxmlformats.org/drawingml/2006/picture">
                <pic:pic>
                  <pic:nvPicPr>
                    <pic:cNvPr id="1590" name="IM 1590"/>
                    <pic:cNvPicPr/>
                  </pic:nvPicPr>
                  <pic:blipFill>
                    <a:blip r:embed="rId717"/>
                    <a:stretch>
                      <a:fillRect/>
                    </a:stretch>
                  </pic:blipFill>
                  <pic:spPr>
                    <a:xfrm rot="0">
                      <a:off x="0" y="0"/>
                      <a:ext cx="342900" cy="236670"/>
                    </a:xfrm>
                    <a:prstGeom prst="rect">
                      <a:avLst/>
                    </a:prstGeom>
                  </pic:spPr>
                </pic:pic>
              </a:graphicData>
            </a:graphic>
          </wp:anchor>
        </w:drawing>
      </w:r>
      <w:r>
        <w:drawing>
          <wp:anchor distT="0" distB="0" distL="0" distR="0" simplePos="0" relativeHeight="253858816" behindDoc="1" locked="0" layoutInCell="1" allowOverlap="1">
            <wp:simplePos x="0" y="0"/>
            <wp:positionH relativeFrom="column">
              <wp:posOffset>0</wp:posOffset>
            </wp:positionH>
            <wp:positionV relativeFrom="paragraph">
              <wp:posOffset>5188340</wp:posOffset>
            </wp:positionV>
            <wp:extent cx="6838950" cy="4895939"/>
            <wp:effectExtent l="0" t="0" r="0" b="0"/>
            <wp:wrapNone/>
            <wp:docPr id="1592" name="IM 1592"/>
            <wp:cNvGraphicFramePr/>
            <a:graphic>
              <a:graphicData uri="http://schemas.openxmlformats.org/drawingml/2006/picture">
                <pic:pic>
                  <pic:nvPicPr>
                    <pic:cNvPr id="1592" name="IM 1592"/>
                    <pic:cNvPicPr/>
                  </pic:nvPicPr>
                  <pic:blipFill>
                    <a:blip r:embed="rId718"/>
                    <a:stretch>
                      <a:fillRect/>
                    </a:stretch>
                  </pic:blipFill>
                  <pic:spPr>
                    <a:xfrm rot="0">
                      <a:off x="0" y="0"/>
                      <a:ext cx="6838950" cy="4895939"/>
                    </a:xfrm>
                    <a:prstGeom prst="rect">
                      <a:avLst/>
                    </a:prstGeom>
                  </pic:spPr>
                </pic:pic>
              </a:graphicData>
            </a:graphic>
          </wp:anchor>
        </w:drawing>
      </w:r>
      <w:r>
        <w:rPr>
          <w:rFonts w:ascii="Lucida Console" w:hAnsi="Lucida Console" w:eastAsia="Lucida Console" w:cs="Lucida Console"/>
          <w:sz w:val="24"/>
          <w:szCs w:val="24"/>
          <w:color w:val="1F2329"/>
          <w:spacing w:val="-3"/>
        </w:rPr>
        <w:t>v</w:t>
      </w:r>
      <w:r>
        <w:rPr>
          <w:rFonts w:ascii="Lucida Console" w:hAnsi="Lucida Console" w:eastAsia="Lucida Console" w:cs="Lucida Console"/>
          <w:sz w:val="24"/>
          <w:szCs w:val="24"/>
          <w:color w:val="1F2329"/>
          <w:spacing w:val="-3"/>
        </w:rPr>
        <w:t xml:space="preserve"> </w:t>
      </w:r>
      <w:r>
        <w:rPr>
          <w:rFonts w:ascii="Microsoft YaHei" w:hAnsi="Microsoft YaHei" w:eastAsia="Microsoft YaHei" w:cs="Microsoft YaHei"/>
          <w:sz w:val="24"/>
          <w:szCs w:val="24"/>
          <w:color w:val="1F2329"/>
          <w:spacing w:val="-3"/>
        </w:rPr>
        <w:t>拆分为多个头。⾸先</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，通过</w:t>
      </w:r>
    </w:p>
    <w:p>
      <w:pPr>
        <w:ind w:left="6438"/>
        <w:spacing w:before="73" w:line="189" w:lineRule="auto"/>
        <w:rPr>
          <w:rFonts w:ascii="Microsoft YaHei" w:hAnsi="Microsoft YaHei" w:eastAsia="Microsoft YaHei" w:cs="Microsoft YaHei"/>
          <w:sz w:val="24"/>
          <w:szCs w:val="24"/>
        </w:rPr>
      </w:pPr>
      <w:r>
        <w:pict>
          <v:shape id="_x0000_s2460" style="position:absolute;margin-left:212.837pt;margin-top:2.67287pt;mso-position-vertical-relative:text;mso-position-horizontal-relative:text;width:98.9pt;height:18.1pt;z-index:253879296;" filled="false" stroked="false" type="#_x0000_t202">
            <v:fill on="false"/>
            <v:stroke on="false"/>
            <v:path/>
            <v:imagedata o:title=""/>
            <o:lock v:ext="edit" aspectratio="false"/>
            <v:textbox inset="0mm,0mm,0mm,0mm">
              <w:txbxContent>
                <w:p>
                  <w:pPr>
                    <w:spacing w:before="20" w:line="187"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9"/>
                    </w:rPr>
                    <w:t>d_k</w:t>
                  </w:r>
                  <w:r>
                    <w:rPr>
                      <w:rFonts w:ascii="Lucida Console" w:hAnsi="Lucida Console" w:eastAsia="Lucida Console" w:cs="Lucida Console"/>
                      <w:sz w:val="24"/>
                      <w:szCs w:val="24"/>
                      <w:color w:val="1F2329"/>
                      <w:spacing w:val="-34"/>
                    </w:rPr>
                    <w:t xml:space="preserve"> </w:t>
                  </w:r>
                  <w:r>
                    <w:rPr>
                      <w:rFonts w:ascii="Microsoft YaHei" w:hAnsi="Microsoft YaHei" w:eastAsia="Microsoft YaHei" w:cs="Microsoft YaHei"/>
                      <w:sz w:val="24"/>
                      <w:szCs w:val="24"/>
                      <w:color w:val="1F2329"/>
                      <w:spacing w:val="-9"/>
                    </w:rPr>
                    <w:t>。然后</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9"/>
                    </w:rPr>
                    <w:t>，使⽤</w:t>
                  </w:r>
                </w:p>
              </w:txbxContent>
            </v:textbox>
          </v:shape>
        </w:pict>
      </w:r>
      <w:r>
        <w:pict>
          <v:shape id="_x0000_s2462" style="position:absolute;margin-left:41.366pt;margin-top:2.67287pt;mso-position-vertical-relative:text;mso-position-horizontal-relative:text;width:165.6pt;height:17.85pt;z-index:253869056;" filled="false" stroked="false" type="#_x0000_t202">
            <v:fill on="false"/>
            <v:stroke on="false"/>
            <v:path/>
            <v:imagedata o:title=""/>
            <o:lock v:ext="edit" aspectratio="false"/>
            <v:textbox inset="0mm,0mm,0mm,0mm">
              <w:txbxContent>
                <w:p>
                  <w:pPr>
                    <w:ind w:left="20"/>
                    <w:spacing w:before="19" w:line="185"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2"/>
                    </w:rPr>
                    <w:t>heads</w:t>
                  </w:r>
                  <w:r>
                    <w:rPr>
                      <w:rFonts w:ascii="Lucida Console" w:hAnsi="Lucida Console" w:eastAsia="Lucida Console" w:cs="Lucida Console"/>
                      <w:sz w:val="24"/>
                      <w:szCs w:val="24"/>
                      <w:color w:val="1F2329"/>
                      <w:spacing w:val="-2"/>
                    </w:rPr>
                    <w:t xml:space="preserve"> </w:t>
                  </w:r>
                  <w:r>
                    <w:rPr>
                      <w:rFonts w:ascii="Microsoft YaHei" w:hAnsi="Microsoft YaHei" w:eastAsia="Microsoft YaHei" w:cs="Microsoft YaHei"/>
                      <w:sz w:val="24"/>
                      <w:szCs w:val="24"/>
                      <w:color w:val="1F2329"/>
                      <w:spacing w:val="-2"/>
                    </w:rPr>
                    <w:t>个头</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2"/>
                    </w:rPr>
                    <w:t>，每个头的维度是</w:t>
                  </w:r>
                </w:p>
              </w:txbxContent>
            </v:textbox>
          </v:shape>
        </w:pict>
      </w:r>
      <w:r>
        <w:drawing>
          <wp:anchor distT="0" distB="0" distL="0" distR="0" simplePos="0" relativeHeight="253860864" behindDoc="1" locked="0" layoutInCell="1" allowOverlap="1">
            <wp:simplePos x="0" y="0"/>
            <wp:positionH relativeFrom="column">
              <wp:posOffset>4041538</wp:posOffset>
            </wp:positionH>
            <wp:positionV relativeFrom="paragraph">
              <wp:posOffset>1236</wp:posOffset>
            </wp:positionV>
            <wp:extent cx="997186" cy="236670"/>
            <wp:effectExtent l="0" t="0" r="0" b="0"/>
            <wp:wrapNone/>
            <wp:docPr id="1594" name="IM 1594"/>
            <wp:cNvGraphicFramePr/>
            <a:graphic>
              <a:graphicData uri="http://schemas.openxmlformats.org/drawingml/2006/picture">
                <pic:pic>
                  <pic:nvPicPr>
                    <pic:cNvPr id="1594" name="IM 1594"/>
                    <pic:cNvPicPr/>
                  </pic:nvPicPr>
                  <pic:blipFill>
                    <a:blip r:embed="rId719"/>
                    <a:stretch>
                      <a:fillRect/>
                    </a:stretch>
                  </pic:blipFill>
                  <pic:spPr>
                    <a:xfrm rot="0">
                      <a:off x="0" y="0"/>
                      <a:ext cx="997186" cy="236670"/>
                    </a:xfrm>
                    <a:prstGeom prst="rect">
                      <a:avLst/>
                    </a:prstGeom>
                  </pic:spPr>
                </pic:pic>
              </a:graphicData>
            </a:graphic>
          </wp:anchor>
        </w:drawing>
      </w:r>
      <w:r>
        <w:rPr>
          <w:rFonts w:ascii="Lucida Console" w:hAnsi="Lucida Console" w:eastAsia="Lucida Console" w:cs="Lucida Console"/>
          <w:sz w:val="24"/>
          <w:szCs w:val="24"/>
          <w:color w:val="1F2329"/>
          <w:spacing w:val="-2"/>
        </w:rPr>
        <w:t>.transpose</w:t>
      </w:r>
      <w:r>
        <w:rPr>
          <w:rFonts w:ascii="Lucida Console" w:hAnsi="Lucida Console" w:eastAsia="Lucida Console" w:cs="Lucida Console"/>
          <w:sz w:val="24"/>
          <w:szCs w:val="24"/>
          <w:color w:val="1F2329"/>
          <w:spacing w:val="-2"/>
        </w:rPr>
        <w:t xml:space="preserve"> </w:t>
      </w:r>
      <w:r>
        <w:rPr>
          <w:rFonts w:ascii="Microsoft YaHei" w:hAnsi="Microsoft YaHei" w:eastAsia="Microsoft YaHei" w:cs="Microsoft YaHei"/>
          <w:sz w:val="24"/>
          <w:szCs w:val="24"/>
          <w:color w:val="1F2329"/>
          <w:spacing w:val="-2"/>
        </w:rPr>
        <w:t>交换维度</w:t>
      </w:r>
      <w:r>
        <w:rPr>
          <w:rFonts w:ascii="Microsoft YaHei" w:hAnsi="Microsoft YaHei" w:eastAsia="Microsoft YaHei" w:cs="Microsoft YaHei"/>
          <w:sz w:val="24"/>
          <w:szCs w:val="24"/>
          <w:color w:val="1F2329"/>
          <w:spacing w:val="-28"/>
        </w:rPr>
        <w:t xml:space="preserve"> </w:t>
      </w:r>
      <w:r>
        <w:rPr>
          <w:rFonts w:ascii="Microsoft YaHei" w:hAnsi="Microsoft YaHei" w:eastAsia="Microsoft YaHei" w:cs="Microsoft YaHei"/>
          <w:sz w:val="24"/>
          <w:szCs w:val="24"/>
          <w:color w:val="1F2329"/>
          <w:spacing w:val="-2"/>
        </w:rPr>
        <w:t>，使其适配后续</w:t>
      </w:r>
    </w:p>
    <w:p>
      <w:pPr>
        <w:ind w:left="746"/>
        <w:spacing w:before="65"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计算。</w:t>
      </w:r>
    </w:p>
    <w:p>
      <w:pPr>
        <w:pStyle w:val="BodyText"/>
        <w:ind w:left="114"/>
        <w:spacing w:before="208" w:line="232" w:lineRule="exact"/>
        <w:rPr>
          <w:rFonts w:ascii="Microsoft YaHei" w:hAnsi="Microsoft YaHei" w:eastAsia="Microsoft YaHei" w:cs="Microsoft YaHei"/>
          <w:sz w:val="23"/>
          <w:szCs w:val="23"/>
        </w:rPr>
      </w:pPr>
      <w:r>
        <w:drawing>
          <wp:anchor distT="0" distB="0" distL="0" distR="0" simplePos="0" relativeHeight="253861888" behindDoc="1" locked="0" layoutInCell="1" allowOverlap="1">
            <wp:simplePos x="0" y="0"/>
            <wp:positionH relativeFrom="column">
              <wp:posOffset>28575</wp:posOffset>
            </wp:positionH>
            <wp:positionV relativeFrom="paragraph">
              <wp:posOffset>72221</wp:posOffset>
            </wp:positionV>
            <wp:extent cx="1123950" cy="251017"/>
            <wp:effectExtent l="0" t="0" r="0" b="0"/>
            <wp:wrapNone/>
            <wp:docPr id="1596" name="IM 1596"/>
            <wp:cNvGraphicFramePr/>
            <a:graphic>
              <a:graphicData uri="http://schemas.openxmlformats.org/drawingml/2006/picture">
                <pic:pic>
                  <pic:nvPicPr>
                    <pic:cNvPr id="1596" name="IM 1596"/>
                    <pic:cNvPicPr/>
                  </pic:nvPicPr>
                  <pic:blipFill>
                    <a:blip r:embed="rId720"/>
                    <a:stretch>
                      <a:fillRect/>
                    </a:stretch>
                  </pic:blipFill>
                  <pic:spPr>
                    <a:xfrm rot="0">
                      <a:off x="0" y="0"/>
                      <a:ext cx="1123950" cy="251017"/>
                    </a:xfrm>
                    <a:prstGeom prst="rect">
                      <a:avLst/>
                    </a:prstGeom>
                  </pic:spPr>
                </pic:pic>
              </a:graphicData>
            </a:graphic>
          </wp:anchor>
        </w:drawing>
      </w:r>
      <w:r>
        <w:pict>
          <v:group id="_x0000_s2464" style="position:absolute;margin-left:126pt;margin-top:32.038pt;mso-position-vertical-relative:text;mso-position-horizontal-relative:text;width:64.55pt;height:18.95pt;z-index:253876224;" filled="false" stroked="false" coordsize="1291,379" coordorigin="0,0">
            <v:shape id="_x0000_s2466" style="position:absolute;left:0;top:0;width:1291;height:379;" filled="false" stroked="false" type="#_x0000_t75">
              <v:imagedata o:title="" r:id="rId721"/>
            </v:shape>
            <v:shape id="_x0000_s2468" style="position:absolute;left:-20;top:-20;width:1331;height:422;" filled="false" stroked="false" type="#_x0000_t202">
              <v:fill on="false"/>
              <v:stroke on="false"/>
              <v:path/>
              <v:imagedata o:title=""/>
              <o:lock v:ext="edit" aspectratio="false"/>
              <v:textbox inset="0mm,0mm,0mm,0mm">
                <w:txbxContent>
                  <w:p>
                    <w:pPr>
                      <w:ind w:left="73"/>
                      <w:spacing w:before="134" w:line="227"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11"/>
                      </w:rPr>
                      <w:t>q_</w:t>
                    </w:r>
                    <w:r>
                      <w:rPr>
                        <w:rFonts w:ascii="Lucida Console" w:hAnsi="Lucida Console" w:eastAsia="Lucida Console" w:cs="Lucida Console"/>
                        <w:sz w:val="24"/>
                        <w:szCs w:val="24"/>
                        <w:color w:val="1F2329"/>
                      </w:rPr>
                      <w:t>linear</w:t>
                    </w:r>
                  </w:p>
                </w:txbxContent>
              </v:textbox>
            </v:shape>
          </v:group>
        </w:pict>
      </w:r>
      <w:r>
        <w:drawing>
          <wp:anchor distT="0" distB="0" distL="0" distR="0" simplePos="0" relativeHeight="253877248" behindDoc="0" locked="0" layoutInCell="1" allowOverlap="1">
            <wp:simplePos x="0" y="0"/>
            <wp:positionH relativeFrom="column">
              <wp:posOffset>2628900</wp:posOffset>
            </wp:positionH>
            <wp:positionV relativeFrom="paragraph">
              <wp:posOffset>406882</wp:posOffset>
            </wp:positionV>
            <wp:extent cx="819150" cy="240207"/>
            <wp:effectExtent l="0" t="0" r="0" b="0"/>
            <wp:wrapNone/>
            <wp:docPr id="1598" name="IM 1598"/>
            <wp:cNvGraphicFramePr/>
            <a:graphic>
              <a:graphicData uri="http://schemas.openxmlformats.org/drawingml/2006/picture">
                <pic:pic>
                  <pic:nvPicPr>
                    <pic:cNvPr id="1598" name="IM 1598"/>
                    <pic:cNvPicPr/>
                  </pic:nvPicPr>
                  <pic:blipFill>
                    <a:blip r:embed="rId722"/>
                    <a:stretch>
                      <a:fillRect/>
                    </a:stretch>
                  </pic:blipFill>
                  <pic:spPr>
                    <a:xfrm rot="0">
                      <a:off x="0" y="0"/>
                      <a:ext cx="819150" cy="240207"/>
                    </a:xfrm>
                    <a:prstGeom prst="rect">
                      <a:avLst/>
                    </a:prstGeom>
                  </pic:spPr>
                </pic:pic>
              </a:graphicData>
            </a:graphic>
          </wp:anchor>
        </w:drawing>
      </w:r>
      <w:r>
        <w:drawing>
          <wp:anchor distT="0" distB="0" distL="0" distR="0" simplePos="0" relativeHeight="253865984" behindDoc="0" locked="0" layoutInCell="1" allowOverlap="1">
            <wp:simplePos x="0" y="0"/>
            <wp:positionH relativeFrom="column">
              <wp:posOffset>3736685</wp:posOffset>
            </wp:positionH>
            <wp:positionV relativeFrom="paragraph">
              <wp:posOffset>406882</wp:posOffset>
            </wp:positionV>
            <wp:extent cx="806739" cy="240207"/>
            <wp:effectExtent l="0" t="0" r="0" b="0"/>
            <wp:wrapNone/>
            <wp:docPr id="1600" name="IM 1600"/>
            <wp:cNvGraphicFramePr/>
            <a:graphic>
              <a:graphicData uri="http://schemas.openxmlformats.org/drawingml/2006/picture">
                <pic:pic>
                  <pic:nvPicPr>
                    <pic:cNvPr id="1600" name="IM 1600"/>
                    <pic:cNvPicPr/>
                  </pic:nvPicPr>
                  <pic:blipFill>
                    <a:blip r:embed="rId723"/>
                    <a:stretch>
                      <a:fillRect/>
                    </a:stretch>
                  </pic:blipFill>
                  <pic:spPr>
                    <a:xfrm rot="0">
                      <a:off x="0" y="0"/>
                      <a:ext cx="806739" cy="240207"/>
                    </a:xfrm>
                    <a:prstGeom prst="rect">
                      <a:avLst/>
                    </a:prstGeom>
                  </pic:spPr>
                </pic:pic>
              </a:graphicData>
            </a:graphic>
          </wp:anchor>
        </w:drawing>
      </w:r>
      <w:r>
        <w:rPr>
          <w:sz w:val="23"/>
          <w:szCs w:val="23"/>
          <w:color w:val="245BDB"/>
          <w:spacing w:val="28"/>
          <w:position w:val="-1"/>
        </w:rPr>
        <w:t>forward</w:t>
      </w:r>
      <w:r>
        <w:rPr>
          <w:sz w:val="23"/>
          <w:szCs w:val="23"/>
          <w:color w:val="245BDB"/>
          <w:spacing w:val="26"/>
          <w:w w:val="101"/>
          <w:position w:val="-1"/>
        </w:rPr>
        <w:t xml:space="preserve">  </w:t>
      </w:r>
      <w:r>
        <w:rPr>
          <w:rFonts w:ascii="Microsoft YaHei" w:hAnsi="Microsoft YaHei" w:eastAsia="Microsoft YaHei" w:cs="Microsoft YaHei"/>
          <w:sz w:val="23"/>
          <w:szCs w:val="23"/>
          <w:color w:val="245BDB"/>
          <w:spacing w:val="28"/>
          <w:position w:val="-1"/>
        </w:rPr>
        <w:t>函数</w:t>
      </w:r>
    </w:p>
    <w:p>
      <w:pPr>
        <w:pStyle w:val="BodyText"/>
        <w:ind w:left="437"/>
        <w:spacing w:before="277" w:line="191" w:lineRule="auto"/>
        <w:rPr>
          <w:rFonts w:ascii="Microsoft YaHei" w:hAnsi="Microsoft YaHei" w:eastAsia="Microsoft YaHei" w:cs="Microsoft YaHei"/>
        </w:rPr>
      </w:pPr>
      <w:r>
        <w:pict>
          <v:shape id="_x0000_s2470" style="position:absolute;margin-left:209.206pt;margin-top:12.8732pt;mso-position-vertical-relative:text;mso-position-horizontal-relative:text;width:79.95pt;height:18.15pt;z-index:253882368;" filled="false" stroked="false" type="#_x0000_t202">
            <v:fill on="false"/>
            <v:stroke on="false"/>
            <v:path/>
            <v:imagedata o:title=""/>
            <o:lock v:ext="edit" aspectratio="false"/>
            <v:textbox inset="0mm,0mm,0mm,0mm">
              <w:txbxContent>
                <w:p>
                  <w:pPr>
                    <w:ind w:left="20"/>
                    <w:spacing w:before="19" w:line="188"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5"/>
                    </w:rPr>
                    <w:t>k_</w:t>
                  </w:r>
                  <w:r>
                    <w:rPr>
                      <w:rFonts w:ascii="Lucida Console" w:hAnsi="Lucida Console" w:eastAsia="Lucida Console" w:cs="Lucida Console"/>
                      <w:sz w:val="24"/>
                      <w:szCs w:val="24"/>
                      <w:color w:val="1F2329"/>
                    </w:rPr>
                    <w:t>linear</w:t>
                  </w:r>
                  <w:r>
                    <w:rPr>
                      <w:rFonts w:ascii="Lucida Console" w:hAnsi="Lucida Console" w:eastAsia="Lucida Console" w:cs="Lucida Console"/>
                      <w:sz w:val="24"/>
                      <w:szCs w:val="24"/>
                      <w:color w:val="1F2329"/>
                      <w:spacing w:val="5"/>
                    </w:rPr>
                    <w:t xml:space="preserve"> </w:t>
                  </w:r>
                  <w:r>
                    <w:rPr>
                      <w:rFonts w:ascii="Microsoft YaHei" w:hAnsi="Microsoft YaHei" w:eastAsia="Microsoft YaHei" w:cs="Microsoft YaHei"/>
                      <w:sz w:val="24"/>
                      <w:szCs w:val="24"/>
                      <w:color w:val="1F2329"/>
                      <w:spacing w:val="5"/>
                    </w:rPr>
                    <w:t>和</w:t>
                  </w:r>
                </w:p>
              </w:txbxContent>
            </v:textbox>
          </v:shape>
        </w:pict>
      </w:r>
      <w:r>
        <w:pict>
          <v:shape id="_x0000_s2472" style="position:absolute;margin-left:294.913pt;margin-top:12.8732pt;mso-position-vertical-relative:text;mso-position-horizontal-relative:text;width:186.75pt;height:18.15pt;z-index:253867008;" filled="false" stroked="false" type="#_x0000_t202">
            <v:fill on="false"/>
            <v:stroke on="false"/>
            <v:path/>
            <v:imagedata o:title=""/>
            <o:lock v:ext="edit" aspectratio="false"/>
            <v:textbox inset="0mm,0mm,0mm,0mm">
              <w:txbxContent>
                <w:p>
                  <w:pPr>
                    <w:spacing w:before="19" w:line="188"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1"/>
                    </w:rPr>
                    <w:t>v_linear</w:t>
                  </w:r>
                  <w:r>
                    <w:rPr>
                      <w:rFonts w:ascii="Lucida Console" w:hAnsi="Lucida Console" w:eastAsia="Lucida Console" w:cs="Lucida Console"/>
                      <w:sz w:val="24"/>
                      <w:szCs w:val="24"/>
                      <w:color w:val="1F2329"/>
                      <w:spacing w:val="-1"/>
                    </w:rPr>
                    <w:t xml:space="preserve"> </w:t>
                  </w:r>
                  <w:r>
                    <w:rPr>
                      <w:rFonts w:ascii="Microsoft YaHei" w:hAnsi="Microsoft YaHei" w:eastAsia="Microsoft YaHei" w:cs="Microsoft YaHei"/>
                      <w:sz w:val="24"/>
                      <w:szCs w:val="24"/>
                      <w:color w:val="1F2329"/>
                      <w:spacing w:val="-1"/>
                    </w:rPr>
                    <w:t>对输⼊进⾏线性投影。</w:t>
                  </w:r>
                </w:p>
              </w:txbxContent>
            </v:textbox>
          </v:shape>
        </w:pict>
      </w:r>
      <w:r>
        <w:pict>
          <v:shape id="_x0000_s2474" style="position:absolute;margin-left:192.058pt;margin-top:20.7453pt;mso-position-vertical-relative:text;mso-position-horizontal-relative:text;width:11.5pt;height:9.4pt;z-index:253892608;" filled="false" stroked="false" type="#_x0000_t202">
            <v:fill on="false"/>
            <v:stroke on="false"/>
            <v:path/>
            <v:imagedata o:title=""/>
            <o:lock v:ext="edit" aspectratio="false"/>
            <v:textbox inset="0mm,0mm,0mm,0mm">
              <w:txbxContent>
                <w:p>
                  <w:pPr>
                    <w:spacing w:before="20" w:line="147" w:lineRule="exact"/>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6"/>
                      <w:w w:val="89"/>
                      <w:position w:val="5"/>
                    </w:rPr>
                    <w:t>、</w:t>
                  </w:r>
                </w:p>
              </w:txbxContent>
            </v:textbox>
          </v:shape>
        </w:pict>
      </w:r>
      <w:r>
        <w:drawing>
          <wp:anchor distT="0" distB="0" distL="0" distR="0" simplePos="0" relativeHeight="253870080" behindDoc="0" locked="0" layoutInCell="1" allowOverlap="1">
            <wp:simplePos x="0" y="0"/>
            <wp:positionH relativeFrom="column">
              <wp:posOffset>1447799</wp:posOffset>
            </wp:positionH>
            <wp:positionV relativeFrom="paragraph">
              <wp:posOffset>459967</wp:posOffset>
            </wp:positionV>
            <wp:extent cx="1104900" cy="240859"/>
            <wp:effectExtent l="0" t="0" r="0" b="0"/>
            <wp:wrapNone/>
            <wp:docPr id="1602" name="IM 1602"/>
            <wp:cNvGraphicFramePr/>
            <a:graphic>
              <a:graphicData uri="http://schemas.openxmlformats.org/drawingml/2006/picture">
                <pic:pic>
                  <pic:nvPicPr>
                    <pic:cNvPr id="1602" name="IM 1602"/>
                    <pic:cNvPicPr/>
                  </pic:nvPicPr>
                  <pic:blipFill>
                    <a:blip r:embed="rId724"/>
                    <a:stretch>
                      <a:fillRect/>
                    </a:stretch>
                  </pic:blipFill>
                  <pic:spPr>
                    <a:xfrm rot="0">
                      <a:off x="0" y="0"/>
                      <a:ext cx="1104900" cy="240859"/>
                    </a:xfrm>
                    <a:prstGeom prst="rect">
                      <a:avLst/>
                    </a:prstGeom>
                  </pic:spPr>
                </pic:pic>
              </a:graphicData>
            </a:graphic>
          </wp:anchor>
        </w:drawing>
      </w:r>
      <w:r>
        <w:drawing>
          <wp:anchor distT="0" distB="0" distL="0" distR="0" simplePos="0" relativeHeight="253884416" behindDoc="0" locked="0" layoutInCell="1" allowOverlap="1">
            <wp:simplePos x="0" y="0"/>
            <wp:positionH relativeFrom="column">
              <wp:posOffset>2943225</wp:posOffset>
            </wp:positionH>
            <wp:positionV relativeFrom="paragraph">
              <wp:posOffset>459967</wp:posOffset>
            </wp:positionV>
            <wp:extent cx="152400" cy="240859"/>
            <wp:effectExtent l="0" t="0" r="0" b="0"/>
            <wp:wrapNone/>
            <wp:docPr id="1604" name="IM 1604"/>
            <wp:cNvGraphicFramePr/>
            <a:graphic>
              <a:graphicData uri="http://schemas.openxmlformats.org/drawingml/2006/picture">
                <pic:pic>
                  <pic:nvPicPr>
                    <pic:cNvPr id="1604" name="IM 1604"/>
                    <pic:cNvPicPr/>
                  </pic:nvPicPr>
                  <pic:blipFill>
                    <a:blip r:embed="rId725"/>
                    <a:stretch>
                      <a:fillRect/>
                    </a:stretch>
                  </pic:blipFill>
                  <pic:spPr>
                    <a:xfrm rot="0">
                      <a:off x="0" y="0"/>
                      <a:ext cx="152400" cy="240859"/>
                    </a:xfrm>
                    <a:prstGeom prst="rect">
                      <a:avLst/>
                    </a:prstGeom>
                  </pic:spPr>
                </pic:pic>
              </a:graphicData>
            </a:graphic>
          </wp:anchor>
        </w:drawing>
      </w:r>
      <w:r>
        <w:drawing>
          <wp:anchor distT="0" distB="0" distL="0" distR="0" simplePos="0" relativeHeight="253887488" behindDoc="0" locked="0" layoutInCell="1" allowOverlap="1">
            <wp:simplePos x="0" y="0"/>
            <wp:positionH relativeFrom="column">
              <wp:posOffset>3316897</wp:posOffset>
            </wp:positionH>
            <wp:positionV relativeFrom="paragraph">
              <wp:posOffset>459967</wp:posOffset>
            </wp:positionV>
            <wp:extent cx="140677" cy="240859"/>
            <wp:effectExtent l="0" t="0" r="0" b="0"/>
            <wp:wrapNone/>
            <wp:docPr id="1606" name="IM 1606"/>
            <wp:cNvGraphicFramePr/>
            <a:graphic>
              <a:graphicData uri="http://schemas.openxmlformats.org/drawingml/2006/picture">
                <pic:pic>
                  <pic:nvPicPr>
                    <pic:cNvPr id="1606" name="IM 1606"/>
                    <pic:cNvPicPr/>
                  </pic:nvPicPr>
                  <pic:blipFill>
                    <a:blip r:embed="rId726"/>
                    <a:stretch>
                      <a:fillRect/>
                    </a:stretch>
                  </pic:blipFill>
                  <pic:spPr>
                    <a:xfrm rot="0">
                      <a:off x="0" y="0"/>
                      <a:ext cx="140677" cy="240859"/>
                    </a:xfrm>
                    <a:prstGeom prst="rect">
                      <a:avLst/>
                    </a:prstGeom>
                  </pic:spPr>
                </pic:pic>
              </a:graphicData>
            </a:graphic>
          </wp:anchor>
        </w:drawing>
      </w:r>
      <w:r>
        <w:drawing>
          <wp:anchor distT="0" distB="0" distL="0" distR="0" simplePos="0" relativeHeight="253880320" behindDoc="0" locked="0" layoutInCell="1" allowOverlap="1">
            <wp:simplePos x="0" y="0"/>
            <wp:positionH relativeFrom="column">
              <wp:posOffset>3667125</wp:posOffset>
            </wp:positionH>
            <wp:positionV relativeFrom="paragraph">
              <wp:posOffset>459967</wp:posOffset>
            </wp:positionV>
            <wp:extent cx="152400" cy="240859"/>
            <wp:effectExtent l="0" t="0" r="0" b="0"/>
            <wp:wrapNone/>
            <wp:docPr id="1608" name="IM 1608"/>
            <wp:cNvGraphicFramePr/>
            <a:graphic>
              <a:graphicData uri="http://schemas.openxmlformats.org/drawingml/2006/picture">
                <pic:pic>
                  <pic:nvPicPr>
                    <pic:cNvPr id="1608" name="IM 1608"/>
                    <pic:cNvPicPr/>
                  </pic:nvPicPr>
                  <pic:blipFill>
                    <a:blip r:embed="rId727"/>
                    <a:stretch>
                      <a:fillRect/>
                    </a:stretch>
                  </pic:blipFill>
                  <pic:spPr>
                    <a:xfrm rot="0">
                      <a:off x="0" y="0"/>
                      <a:ext cx="152400" cy="240859"/>
                    </a:xfrm>
                    <a:prstGeom prst="rect">
                      <a:avLst/>
                    </a:prstGeom>
                  </pic:spPr>
                </pic:pic>
              </a:graphicData>
            </a:graphic>
          </wp:anchor>
        </w:drawing>
      </w:r>
      <w:r>
        <w:rPr>
          <w:sz w:val="33"/>
          <w:szCs w:val="33"/>
          <w:color w:val="1456F0"/>
          <w:spacing w:val="-4"/>
          <w:position w:val="-2"/>
        </w:rPr>
        <w:t>◦</w:t>
      </w:r>
      <w:r>
        <w:rPr>
          <w:sz w:val="33"/>
          <w:szCs w:val="33"/>
          <w:color w:val="1456F0"/>
          <w:spacing w:val="14"/>
          <w:position w:val="-2"/>
        </w:rPr>
        <w:t xml:space="preserve">  </w:t>
      </w:r>
      <w:r>
        <w:rPr>
          <w:rFonts w:ascii="Microsoft YaHei" w:hAnsi="Microsoft YaHei" w:eastAsia="Microsoft YaHei" w:cs="Microsoft YaHei"/>
          <w:color w:val="1F2329"/>
          <w:spacing w:val="-4"/>
        </w:rPr>
        <w:t>线性变换：通过</w:t>
      </w:r>
    </w:p>
    <w:p>
      <w:pPr>
        <w:pStyle w:val="BodyText"/>
        <w:ind w:left="437"/>
        <w:spacing w:before="197" w:line="191" w:lineRule="auto"/>
        <w:rPr>
          <w:rFonts w:ascii="Microsoft YaHei" w:hAnsi="Microsoft YaHei" w:eastAsia="Microsoft YaHei" w:cs="Microsoft YaHei"/>
        </w:rPr>
      </w:pPr>
      <w:r>
        <w:pict>
          <v:shape id="_x0000_s2476" style="position:absolute;margin-left:115.798pt;margin-top:8.84096pt;mso-position-vertical-relative:text;mso-position-horizontal-relative:text;width:112.15pt;height:18.25pt;z-index:253875200;" filled="false" stroked="false" type="#_x0000_t202">
            <v:fill on="false"/>
            <v:stroke on="false"/>
            <v:path/>
            <v:imagedata o:title=""/>
            <o:lock v:ext="edit" aspectratio="false"/>
            <v:textbox inset="0mm,0mm,0mm,0mm">
              <w:txbxContent>
                <w:p>
                  <w:pPr>
                    <w:ind w:left="20"/>
                    <w:spacing w:before="19" w:line="189"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1"/>
                    </w:rPr>
                    <w:t>split_heads</w:t>
                  </w:r>
                  <w:r>
                    <w:rPr>
                      <w:rFonts w:ascii="Lucida Console" w:hAnsi="Lucida Console" w:eastAsia="Lucida Console" w:cs="Lucida Console"/>
                      <w:sz w:val="24"/>
                      <w:szCs w:val="24"/>
                      <w:color w:val="1F2329"/>
                      <w:spacing w:val="-1"/>
                    </w:rPr>
                    <w:t xml:space="preserve"> </w:t>
                  </w:r>
                  <w:r>
                    <w:rPr>
                      <w:rFonts w:ascii="Microsoft YaHei" w:hAnsi="Microsoft YaHei" w:eastAsia="Microsoft YaHei" w:cs="Microsoft YaHei"/>
                      <w:sz w:val="24"/>
                      <w:szCs w:val="24"/>
                      <w:color w:val="1F2329"/>
                      <w:spacing w:val="-1"/>
                    </w:rPr>
                    <w:t>，将</w:t>
                  </w:r>
                </w:p>
              </w:txbxContent>
            </v:textbox>
          </v:shape>
        </w:pict>
      </w:r>
      <w:r>
        <w:pict>
          <v:shape id="_x0000_s2478" style="position:absolute;margin-left:290.729pt;margin-top:8.84096pt;mso-position-vertical-relative:text;mso-position-horizontal-relative:text;width:98.25pt;height:17.85pt;z-index:253881344;" filled="false" stroked="false" type="#_x0000_t202">
            <v:fill on="false"/>
            <v:stroke on="false"/>
            <v:path/>
            <v:imagedata o:title=""/>
            <o:lock v:ext="edit" aspectratio="false"/>
            <v:textbox inset="0mm,0mm,0mm,0mm">
              <w:txbxContent>
                <w:p>
                  <w:pPr>
                    <w:spacing w:before="20" w:line="184"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8"/>
                    </w:rPr>
                    <w:t>v</w:t>
                  </w:r>
                  <w:r>
                    <w:rPr>
                      <w:rFonts w:ascii="Lucida Console" w:hAnsi="Lucida Console" w:eastAsia="Lucida Console" w:cs="Lucida Console"/>
                      <w:sz w:val="24"/>
                      <w:szCs w:val="24"/>
                      <w:color w:val="1F2329"/>
                      <w:spacing w:val="18"/>
                    </w:rPr>
                    <w:t xml:space="preserve"> </w:t>
                  </w:r>
                  <w:r>
                    <w:rPr>
                      <w:rFonts w:ascii="Microsoft YaHei" w:hAnsi="Microsoft YaHei" w:eastAsia="Microsoft YaHei" w:cs="Microsoft YaHei"/>
                      <w:sz w:val="24"/>
                      <w:szCs w:val="24"/>
                      <w:color w:val="1F2329"/>
                      <w:spacing w:val="-8"/>
                    </w:rPr>
                    <w:t>划分为多个头。</w:t>
                  </w:r>
                </w:p>
              </w:txbxContent>
            </v:textbox>
          </v:shape>
        </w:pict>
      </w:r>
      <w:r>
        <w:pict>
          <v:shape id="_x0000_s2480" style="position:absolute;margin-left:262.889pt;margin-top:10.7249pt;mso-position-vertical-relative:text;mso-position-horizontal-relative:text;width:22.85pt;height:15.4pt;z-index:253888512;" filled="false" stroked="false" type="#_x0000_t202">
            <v:fill on="false"/>
            <v:stroke on="false"/>
            <v:path/>
            <v:imagedata o:title=""/>
            <o:lock v:ext="edit" aspectratio="false"/>
            <v:textbox inset="0mm,0mm,0mm,0mm">
              <w:txbxContent>
                <w:p>
                  <w:pPr>
                    <w:spacing w:before="20" w:line="267" w:lineRule="exact"/>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18"/>
                      <w:w w:val="93"/>
                      <w:position w:val="3"/>
                    </w:rPr>
                    <w:t>k</w:t>
                  </w:r>
                  <w:r>
                    <w:rPr>
                      <w:rFonts w:ascii="Lucida Console" w:hAnsi="Lucida Console" w:eastAsia="Lucida Console" w:cs="Lucida Console"/>
                      <w:sz w:val="24"/>
                      <w:szCs w:val="24"/>
                      <w:color w:val="1F2329"/>
                      <w:spacing w:val="-51"/>
                      <w:position w:val="3"/>
                    </w:rPr>
                    <w:t xml:space="preserve"> </w:t>
                  </w:r>
                  <w:r>
                    <w:rPr>
                      <w:rFonts w:ascii="Microsoft YaHei" w:hAnsi="Microsoft YaHei" w:eastAsia="Microsoft YaHei" w:cs="Microsoft YaHei"/>
                      <w:sz w:val="24"/>
                      <w:szCs w:val="24"/>
                      <w:color w:val="1F2329"/>
                      <w:spacing w:val="-18"/>
                      <w:w w:val="93"/>
                      <w:position w:val="3"/>
                    </w:rPr>
                    <w:t>、</w:t>
                  </w:r>
                </w:p>
              </w:txbxContent>
            </v:textbox>
          </v:shape>
        </w:pict>
      </w:r>
      <w:r>
        <w:pict>
          <v:shape id="_x0000_s2482" style="position:absolute;margin-left:233.837pt;margin-top:13.341pt;mso-position-vertical-relative:text;mso-position-horizontal-relative:text;width:23.4pt;height:13.75pt;z-index:253890560;" filled="false" stroked="false" type="#_x0000_t202">
            <v:fill on="false"/>
            <v:stroke on="false"/>
            <v:path/>
            <v:imagedata o:title=""/>
            <o:lock v:ext="edit" aspectratio="false"/>
            <v:textbox inset="0mm,0mm,0mm,0mm">
              <w:txbxContent>
                <w:p>
                  <w:pPr>
                    <w:spacing w:before="20" w:line="234" w:lineRule="exact"/>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26"/>
                    </w:rPr>
                    <w:t>q</w:t>
                  </w:r>
                  <w:r>
                    <w:rPr>
                      <w:rFonts w:ascii="Lucida Console" w:hAnsi="Lucida Console" w:eastAsia="Lucida Console" w:cs="Lucida Console"/>
                      <w:sz w:val="24"/>
                      <w:szCs w:val="24"/>
                      <w:color w:val="1F2329"/>
                      <w:spacing w:val="-51"/>
                    </w:rPr>
                    <w:t xml:space="preserve"> </w:t>
                  </w:r>
                  <w:r>
                    <w:rPr>
                      <w:rFonts w:ascii="Microsoft YaHei" w:hAnsi="Microsoft YaHei" w:eastAsia="Microsoft YaHei" w:cs="Microsoft YaHei"/>
                      <w:sz w:val="24"/>
                      <w:szCs w:val="24"/>
                      <w:color w:val="1F2329"/>
                      <w:spacing w:val="-26"/>
                    </w:rPr>
                    <w:t>、</w:t>
                  </w:r>
                </w:p>
              </w:txbxContent>
            </v:textbox>
          </v:shape>
        </w:pict>
      </w:r>
      <w:r>
        <w:drawing>
          <wp:anchor distT="0" distB="0" distL="0" distR="0" simplePos="0" relativeHeight="253863936" behindDoc="0" locked="0" layoutInCell="1" allowOverlap="1">
            <wp:simplePos x="0" y="0"/>
            <wp:positionH relativeFrom="column">
              <wp:posOffset>2514599</wp:posOffset>
            </wp:positionH>
            <wp:positionV relativeFrom="paragraph">
              <wp:posOffset>399906</wp:posOffset>
            </wp:positionV>
            <wp:extent cx="2724150" cy="240185"/>
            <wp:effectExtent l="0" t="0" r="0" b="0"/>
            <wp:wrapNone/>
            <wp:docPr id="1610" name="IM 1610"/>
            <wp:cNvGraphicFramePr/>
            <a:graphic>
              <a:graphicData uri="http://schemas.openxmlformats.org/drawingml/2006/picture">
                <pic:pic>
                  <pic:nvPicPr>
                    <pic:cNvPr id="1610" name="IM 1610"/>
                    <pic:cNvPicPr/>
                  </pic:nvPicPr>
                  <pic:blipFill>
                    <a:blip r:embed="rId728"/>
                    <a:stretch>
                      <a:fillRect/>
                    </a:stretch>
                  </pic:blipFill>
                  <pic:spPr>
                    <a:xfrm rot="0">
                      <a:off x="0" y="0"/>
                      <a:ext cx="2724150" cy="240185"/>
                    </a:xfrm>
                    <a:prstGeom prst="rect">
                      <a:avLst/>
                    </a:prstGeom>
                  </pic:spPr>
                </pic:pic>
              </a:graphicData>
            </a:graphic>
          </wp:anchor>
        </w:drawing>
      </w:r>
      <w:r>
        <w:rPr>
          <w:sz w:val="33"/>
          <w:szCs w:val="33"/>
          <w:color w:val="1456F0"/>
          <w:spacing w:val="-4"/>
          <w:position w:val="-2"/>
        </w:rPr>
        <w:t>◦</w:t>
      </w:r>
      <w:r>
        <w:rPr>
          <w:sz w:val="33"/>
          <w:szCs w:val="33"/>
          <w:color w:val="1456F0"/>
          <w:spacing w:val="12"/>
          <w:position w:val="-2"/>
        </w:rPr>
        <w:t xml:space="preserve">  </w:t>
      </w:r>
      <w:r>
        <w:rPr>
          <w:rFonts w:ascii="Microsoft YaHei" w:hAnsi="Microsoft YaHei" w:eastAsia="Microsoft YaHei" w:cs="Microsoft YaHei"/>
          <w:color w:val="1F2329"/>
          <w:spacing w:val="-4"/>
        </w:rPr>
        <w:t>拆分头：调⽤</w:t>
      </w:r>
    </w:p>
    <w:p>
      <w:pPr>
        <w:pStyle w:val="BodyText"/>
        <w:ind w:left="437"/>
        <w:spacing w:before="183" w:line="190" w:lineRule="auto"/>
        <w:rPr>
          <w:rFonts w:ascii="Microsoft YaHei" w:hAnsi="Microsoft YaHei" w:eastAsia="Microsoft YaHei" w:cs="Microsoft YaHei"/>
        </w:rPr>
      </w:pPr>
      <w:r>
        <w:pict>
          <v:shape id="_x0000_s2484" style="position:absolute;margin-left:199.798pt;margin-top:8.18846pt;mso-position-vertical-relative:text;mso-position-horizontal-relative:text;width:336.5pt;height:18.25pt;z-index:253864960;" filled="false" stroked="false" type="#_x0000_t202">
            <v:fill on="false"/>
            <v:stroke on="false"/>
            <v:path/>
            <v:imagedata o:title=""/>
            <o:lock v:ext="edit" aspectratio="false"/>
            <v:textbox inset="0mm,0mm,0mm,0mm">
              <w:txbxContent>
                <w:p>
                  <w:pPr>
                    <w:spacing w:before="19" w:line="189"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rPr>
                    <w:t>scaled</w:t>
                  </w:r>
                  <w:r>
                    <w:rPr>
                      <w:rFonts w:ascii="Lucida Console" w:hAnsi="Lucida Console" w:eastAsia="Lucida Console" w:cs="Lucida Console"/>
                      <w:sz w:val="24"/>
                      <w:szCs w:val="24"/>
                      <w:color w:val="1F2329"/>
                      <w:spacing w:val="6"/>
                    </w:rPr>
                    <w:t>_</w:t>
                  </w:r>
                  <w:r>
                    <w:rPr>
                      <w:rFonts w:ascii="Lucida Console" w:hAnsi="Lucida Console" w:eastAsia="Lucida Console" w:cs="Lucida Console"/>
                      <w:sz w:val="24"/>
                      <w:szCs w:val="24"/>
                      <w:color w:val="1F2329"/>
                    </w:rPr>
                    <w:t>dot</w:t>
                  </w:r>
                  <w:r>
                    <w:rPr>
                      <w:rFonts w:ascii="Lucida Console" w:hAnsi="Lucida Console" w:eastAsia="Lucida Console" w:cs="Lucida Console"/>
                      <w:sz w:val="24"/>
                      <w:szCs w:val="24"/>
                      <w:color w:val="1F2329"/>
                      <w:spacing w:val="6"/>
                    </w:rPr>
                    <w:t>_</w:t>
                  </w:r>
                  <w:r>
                    <w:rPr>
                      <w:rFonts w:ascii="Lucida Console" w:hAnsi="Lucida Console" w:eastAsia="Lucida Console" w:cs="Lucida Console"/>
                      <w:sz w:val="24"/>
                      <w:szCs w:val="24"/>
                      <w:color w:val="1F2329"/>
                    </w:rPr>
                    <w:t>product</w:t>
                  </w:r>
                  <w:r>
                    <w:rPr>
                      <w:rFonts w:ascii="Lucida Console" w:hAnsi="Lucida Console" w:eastAsia="Lucida Console" w:cs="Lucida Console"/>
                      <w:sz w:val="24"/>
                      <w:szCs w:val="24"/>
                      <w:color w:val="1F2329"/>
                      <w:spacing w:val="6"/>
                    </w:rPr>
                    <w:t>_</w:t>
                  </w:r>
                  <w:r>
                    <w:rPr>
                      <w:rFonts w:ascii="Lucida Console" w:hAnsi="Lucida Console" w:eastAsia="Lucida Console" w:cs="Lucida Console"/>
                      <w:sz w:val="24"/>
                      <w:szCs w:val="24"/>
                      <w:color w:val="1F2329"/>
                    </w:rPr>
                    <w:t>attention</w:t>
                  </w:r>
                  <w:r>
                    <w:rPr>
                      <w:rFonts w:ascii="Lucida Console" w:hAnsi="Lucida Console" w:eastAsia="Lucida Console" w:cs="Lucida Console"/>
                      <w:sz w:val="24"/>
                      <w:szCs w:val="24"/>
                      <w:color w:val="1F2329"/>
                      <w:spacing w:val="6"/>
                    </w:rPr>
                    <w:t xml:space="preserve"> </w:t>
                  </w:r>
                  <w:r>
                    <w:rPr>
                      <w:rFonts w:ascii="Microsoft YaHei" w:hAnsi="Microsoft YaHei" w:eastAsia="Microsoft YaHei" w:cs="Microsoft YaHei"/>
                      <w:sz w:val="24"/>
                      <w:szCs w:val="24"/>
                      <w:color w:val="1F2329"/>
                      <w:spacing w:val="6"/>
                    </w:rPr>
                    <w:t>计算单头注意⼒输出。</w:t>
                  </w:r>
                </w:p>
              </w:txbxContent>
            </v:textbox>
          </v:shape>
        </w:pict>
      </w:r>
      <w:r>
        <w:rPr>
          <w:sz w:val="33"/>
          <w:szCs w:val="33"/>
          <w:color w:val="1456F0"/>
          <w:spacing w:val="-5"/>
          <w:position w:val="-2"/>
        </w:rPr>
        <w:t>◦</w:t>
      </w:r>
      <w:r>
        <w:rPr>
          <w:sz w:val="33"/>
          <w:szCs w:val="33"/>
          <w:color w:val="1456F0"/>
          <w:spacing w:val="16"/>
          <w:position w:val="-2"/>
        </w:rPr>
        <w:t xml:space="preserve">  </w:t>
      </w:r>
      <w:r>
        <w:rPr>
          <w:rFonts w:ascii="Microsoft YaHei" w:hAnsi="Microsoft YaHei" w:eastAsia="Microsoft YaHei" w:cs="Microsoft YaHei"/>
          <w:color w:val="1F2329"/>
          <w:spacing w:val="-5"/>
        </w:rPr>
        <w:t>单头计算：遍历每个头</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5"/>
        </w:rPr>
        <w:t>，调⽤</w:t>
      </w:r>
    </w:p>
    <w:p>
      <w:pPr>
        <w:pStyle w:val="BodyText"/>
        <w:ind w:left="437"/>
        <w:spacing w:before="199" w:line="190"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拼接输出：将所有头的输出拼接在⼀起</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，并通</w:t>
      </w:r>
      <w:r>
        <w:rPr>
          <w:rFonts w:ascii="Microsoft YaHei" w:hAnsi="Microsoft YaHei" w:eastAsia="Microsoft YaHei" w:cs="Microsoft YaHei"/>
          <w:color w:val="1F2329"/>
          <w:spacing w:val="-2"/>
        </w:rPr>
        <w:t>过最终线性层。</w:t>
      </w:r>
    </w:p>
    <w:p>
      <w:pPr>
        <w:pStyle w:val="BodyText"/>
        <w:spacing w:line="258" w:lineRule="auto"/>
        <w:rPr>
          <w:sz w:val="21"/>
        </w:rPr>
      </w:pPr>
      <w:r/>
    </w:p>
    <w:p>
      <w:pPr>
        <w:pStyle w:val="BodyText"/>
        <w:spacing w:line="555" w:lineRule="exact"/>
        <w:rPr/>
      </w:pPr>
      <w:r>
        <w:rPr>
          <w:position w:val="-11"/>
        </w:rPr>
        <w:pict>
          <v:group id="_x0000_s2486" style="mso-position-vertical-relative:line;mso-position-horizontal-relative:char;width:538.5pt;height:27.75pt;" filled="false" stroked="false" coordsize="10770,555" coordorigin="0,0">
            <v:shape id="_x0000_s2488" style="position:absolute;left:0;top:0;width:10770;height:555;" filled="false" stroked="false" type="#_x0000_t75">
              <v:imagedata o:title="" r:id="rId729"/>
            </v:shape>
            <v:shape id="_x0000_s2490" style="position:absolute;left:-20;top:-20;width:10810;height:595;" filled="false" stroked="false" type="#_x0000_t202">
              <v:fill on="false"/>
              <v:stroke on="false"/>
              <v:path/>
              <v:imagedata o:title=""/>
              <o:lock v:ext="edit" aspectratio="false"/>
              <v:textbox inset="0mm,0mm,0mm,0mm">
                <w:txbxContent>
                  <w:p>
                    <w:pPr>
                      <w:ind w:left="67"/>
                      <w:spacing w:before="134" w:line="204" w:lineRule="auto"/>
                      <w:rPr>
                        <w:rFonts w:ascii="Arial" w:hAnsi="Arial" w:eastAsia="Arial" w:cs="Arial"/>
                        <w:sz w:val="33"/>
                        <w:szCs w:val="33"/>
                      </w:rPr>
                    </w:pPr>
                    <w:r>
                      <w:rPr>
                        <w:rFonts w:ascii="Arial" w:hAnsi="Arial" w:eastAsia="Arial" w:cs="Arial"/>
                        <w:sz w:val="33"/>
                        <w:szCs w:val="33"/>
                        <w:color w:val="1456F0"/>
                        <w:spacing w:val="-2"/>
                      </w:rPr>
                      <w:t>62.</w:t>
                    </w:r>
                    <w:r>
                      <w:rPr>
                        <w:rFonts w:ascii="Arial" w:hAnsi="Arial" w:eastAsia="Arial" w:cs="Arial"/>
                        <w:sz w:val="33"/>
                        <w:szCs w:val="33"/>
                        <w:color w:val="1456F0"/>
                        <w:spacing w:val="46"/>
                      </w:rPr>
                      <w:t xml:space="preserve"> </w:t>
                    </w:r>
                    <w:r>
                      <w:rPr>
                        <w:rFonts w:ascii="Microsoft YaHei" w:hAnsi="Microsoft YaHei" w:eastAsia="Microsoft YaHei" w:cs="Microsoft YaHei"/>
                        <w:sz w:val="33"/>
                        <w:szCs w:val="33"/>
                        <w:color w:val="D83931"/>
                        <w:spacing w:val="-2"/>
                      </w:rPr>
                      <w:t>⼿撕</w:t>
                    </w:r>
                    <w:r>
                      <w:rPr>
                        <w:rFonts w:ascii="Arial" w:hAnsi="Arial" w:eastAsia="Arial" w:cs="Arial"/>
                        <w:sz w:val="33"/>
                        <w:szCs w:val="33"/>
                        <w:color w:val="D83931"/>
                        <w:spacing w:val="-2"/>
                      </w:rPr>
                      <w:t>MQA</w:t>
                    </w:r>
                  </w:p>
                </w:txbxContent>
              </v:textbox>
            </v:shape>
          </v:group>
        </w:pict>
      </w:r>
    </w:p>
    <w:p>
      <w:pPr>
        <w:pStyle w:val="BodyText"/>
        <w:spacing w:before="225" w:line="555" w:lineRule="exact"/>
        <w:rPr/>
      </w:pPr>
      <w:r>
        <w:rPr>
          <w:position w:val="-11"/>
        </w:rPr>
        <w:pict>
          <v:group id="_x0000_s2492" style="mso-position-vertical-relative:line;mso-position-horizontal-relative:char;width:538.5pt;height:27.75pt;" filled="false" stroked="false" coordsize="10770,555" coordorigin="0,0">
            <v:shape id="_x0000_s2494" style="position:absolute;left:0;top:0;width:10770;height:555;" filled="false" stroked="false" type="#_x0000_t75">
              <v:imagedata o:title="" r:id="rId730"/>
            </v:shape>
            <v:shape id="_x0000_s2496" style="position:absolute;left:-20;top:-20;width:10810;height:595;" filled="false" stroked="false" type="#_x0000_t202">
              <v:fill on="false"/>
              <v:stroke on="false"/>
              <v:path/>
              <v:imagedata o:title=""/>
              <o:lock v:ext="edit" aspectratio="false"/>
              <v:textbox inset="0mm,0mm,0mm,0mm">
                <w:txbxContent>
                  <w:p>
                    <w:pPr>
                      <w:ind w:left="67"/>
                      <w:spacing w:before="133" w:line="186" w:lineRule="auto"/>
                      <w:rPr>
                        <w:rFonts w:ascii="Microsoft YaHei" w:hAnsi="Microsoft YaHei" w:eastAsia="Microsoft YaHei" w:cs="Microsoft YaHei"/>
                        <w:sz w:val="33"/>
                        <w:szCs w:val="33"/>
                      </w:rPr>
                    </w:pPr>
                    <w:r>
                      <w:rPr>
                        <w:rFonts w:ascii="Arial" w:hAnsi="Arial" w:eastAsia="Arial" w:cs="Arial"/>
                        <w:sz w:val="33"/>
                        <w:szCs w:val="33"/>
                        <w:color w:val="1456F0"/>
                        <w:spacing w:val="-2"/>
                      </w:rPr>
                      <w:t>63.</w:t>
                    </w:r>
                    <w:r>
                      <w:rPr>
                        <w:rFonts w:ascii="Arial" w:hAnsi="Arial" w:eastAsia="Arial" w:cs="Arial"/>
                        <w:sz w:val="33"/>
                        <w:szCs w:val="33"/>
                        <w:color w:val="1456F0"/>
                        <w:spacing w:val="47"/>
                      </w:rPr>
                      <w:t xml:space="preserve"> </w:t>
                    </w:r>
                    <w:r>
                      <w:rPr>
                        <w:rFonts w:ascii="Microsoft YaHei" w:hAnsi="Microsoft YaHei" w:eastAsia="Microsoft YaHei" w:cs="Microsoft YaHei"/>
                        <w:sz w:val="33"/>
                        <w:szCs w:val="33"/>
                        <w:color w:val="D83931"/>
                        <w:spacing w:val="-2"/>
                      </w:rPr>
                      <w:t>⼿撕绝对位置编码</w:t>
                    </w:r>
                  </w:p>
                </w:txbxContent>
              </v:textbox>
            </v:shape>
          </v:group>
        </w:pict>
      </w:r>
    </w:p>
    <w:p>
      <w:pPr>
        <w:pStyle w:val="BodyText"/>
        <w:ind w:left="8" w:right="289" w:firstLine="19"/>
        <w:spacing w:before="149" w:line="217" w:lineRule="auto"/>
        <w:rPr>
          <w:rFonts w:ascii="Microsoft YaHei" w:hAnsi="Microsoft YaHei" w:eastAsia="Microsoft YaHei" w:cs="Microsoft YaHei"/>
        </w:rPr>
      </w:pPr>
      <w:r>
        <w:rPr>
          <w:rFonts w:ascii="Microsoft YaHei" w:hAnsi="Microsoft YaHei" w:eastAsia="Microsoft YaHei" w:cs="Microsoft YaHei"/>
          <w:color w:val="1F2329"/>
        </w:rPr>
        <w:t>由于</w:t>
      </w:r>
      <w:r>
        <w:rPr>
          <w:color w:val="1F2329"/>
        </w:rPr>
        <w:t>Transformer</w:t>
      </w:r>
      <w:r>
        <w:rPr>
          <w:rFonts w:ascii="Microsoft YaHei" w:hAnsi="Microsoft YaHei" w:eastAsia="Microsoft YaHei" w:cs="Microsoft YaHei"/>
          <w:color w:val="1F2329"/>
        </w:rPr>
        <w:t>不具有处理序列顺序的内在机制</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rPr>
        <w:t>，因此通过为每个位置添加位置编码来为模型提供顺 </w:t>
      </w:r>
      <w:r>
        <w:rPr>
          <w:rFonts w:ascii="Microsoft YaHei" w:hAnsi="Microsoft YaHei" w:eastAsia="Microsoft YaHei" w:cs="Microsoft YaHei"/>
          <w:color w:val="1F2329"/>
          <w:spacing w:val="-2"/>
        </w:rPr>
        <w:t>序信息。位置编码采⽤正弦和余弦函数⽣成</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2"/>
        </w:rPr>
        <w:t>，公式为：</w:t>
      </w:r>
    </w:p>
    <w:p>
      <w:pPr>
        <w:ind w:left="3640"/>
        <w:spacing w:before="74" w:line="673" w:lineRule="exact"/>
        <w:rPr/>
      </w:pPr>
      <w:r>
        <w:rPr>
          <w:position w:val="-13"/>
        </w:rPr>
        <w:drawing>
          <wp:inline distT="0" distB="0" distL="0" distR="0">
            <wp:extent cx="2224215" cy="427425"/>
            <wp:effectExtent l="0" t="0" r="0" b="0"/>
            <wp:docPr id="1612" name="IM 1612"/>
            <wp:cNvGraphicFramePr/>
            <a:graphic>
              <a:graphicData uri="http://schemas.openxmlformats.org/drawingml/2006/picture">
                <pic:pic>
                  <pic:nvPicPr>
                    <pic:cNvPr id="1612" name="IM 1612"/>
                    <pic:cNvPicPr/>
                  </pic:nvPicPr>
                  <pic:blipFill>
                    <a:blip r:embed="rId731"/>
                    <a:stretch>
                      <a:fillRect/>
                    </a:stretch>
                  </pic:blipFill>
                  <pic:spPr>
                    <a:xfrm rot="0">
                      <a:off x="0" y="0"/>
                      <a:ext cx="2224215" cy="427425"/>
                    </a:xfrm>
                    <a:prstGeom prst="rect">
                      <a:avLst/>
                    </a:prstGeom>
                  </pic:spPr>
                </pic:pic>
              </a:graphicData>
            </a:graphic>
          </wp:inline>
        </w:drawing>
      </w:r>
    </w:p>
    <w:p>
      <w:pPr>
        <w:ind w:left="3498"/>
        <w:spacing w:before="107" w:line="673" w:lineRule="exact"/>
        <w:rPr/>
      </w:pPr>
      <w:r>
        <w:rPr>
          <w:position w:val="-13"/>
        </w:rPr>
        <w:drawing>
          <wp:inline distT="0" distB="0" distL="0" distR="0">
            <wp:extent cx="2405189" cy="427425"/>
            <wp:effectExtent l="0" t="0" r="0" b="0"/>
            <wp:docPr id="1614" name="IM 1614"/>
            <wp:cNvGraphicFramePr/>
            <a:graphic>
              <a:graphicData uri="http://schemas.openxmlformats.org/drawingml/2006/picture">
                <pic:pic>
                  <pic:nvPicPr>
                    <pic:cNvPr id="1614" name="IM 1614"/>
                    <pic:cNvPicPr/>
                  </pic:nvPicPr>
                  <pic:blipFill>
                    <a:blip r:embed="rId732"/>
                    <a:stretch>
                      <a:fillRect/>
                    </a:stretch>
                  </pic:blipFill>
                  <pic:spPr>
                    <a:xfrm rot="0">
                      <a:off x="0" y="0"/>
                      <a:ext cx="2405189" cy="427425"/>
                    </a:xfrm>
                    <a:prstGeom prst="rect">
                      <a:avLst/>
                    </a:prstGeom>
                  </pic:spPr>
                </pic:pic>
              </a:graphicData>
            </a:graphic>
          </wp:inline>
        </w:drawing>
      </w:r>
    </w:p>
    <w:p>
      <w:pPr>
        <w:pStyle w:val="BodyText"/>
        <w:spacing w:line="320" w:lineRule="auto"/>
        <w:rPr>
          <w:sz w:val="21"/>
        </w:rPr>
      </w:pPr>
      <w:r/>
    </w:p>
    <w:p>
      <w:pPr>
        <w:pStyle w:val="BodyText"/>
        <w:spacing w:line="320" w:lineRule="auto"/>
        <w:rPr>
          <w:sz w:val="21"/>
        </w:rPr>
      </w:pPr>
      <w:r/>
    </w:p>
    <w:p>
      <w:pPr>
        <w:ind w:left="605"/>
        <w:spacing w:before="54" w:line="227" w:lineRule="auto"/>
        <w:rPr>
          <w:rFonts w:ascii="Lucida Console" w:hAnsi="Lucida Console" w:eastAsia="Lucida Console" w:cs="Lucida Console"/>
          <w:sz w:val="21"/>
          <w:szCs w:val="21"/>
        </w:rPr>
      </w:pPr>
      <w:r>
        <mc:AlternateContent xmlns:mc="http://schemas.openxmlformats.org/markup-compatibility/2006">
          <mc:Choice Requires="wps">
            <w:drawing>
              <wp:anchor distT="0" distB="0" distL="0" distR="0" simplePos="0" relativeHeight="253862912" behindDoc="1" locked="0" layoutInCell="1" allowOverlap="1">
                <wp:simplePos x="0" y="0"/>
                <wp:positionH relativeFrom="column">
                  <wp:posOffset>4762</wp:posOffset>
                </wp:positionH>
                <wp:positionV relativeFrom="paragraph">
                  <wp:posOffset>-255289</wp:posOffset>
                </wp:positionV>
                <wp:extent cx="6829425" cy="4881879"/>
                <wp:effectExtent l="0" t="0" r="0" b="0"/>
                <wp:wrapNone/>
                <wp:docPr id="1616" name="Rect 1616"/>
                <wp:cNvGraphicFramePr/>
                <a:graphic>
                  <a:graphicData uri="http://schemas.microsoft.com/office/word/2010/wordprocessingShape">
                    <wps:wsp>
                      <wps:cNvPr id="1616" name="Rect 1616"/>
                      <wps:cNvSpPr/>
                      <wps:spPr>
                        <a:xfrm>
                          <a:off x="4762" y="-255289"/>
                          <a:ext cx="6829425" cy="4881879"/>
                        </a:xfrm>
                        <a:prstGeom prst="rect">
                          <a:avLst/>
                        </a:prstGeom>
                        <a:solidFill>
                          <a:srgbClr val="F5F6F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498" style="position:absolute;margin-left:0.375pt;margin-top:-20.1015pt;mso-position-vertical-relative:text;mso-position-horizontal-relative:text;width:537.75pt;height:384.4pt;z-index:-249453568;" fillcolor="#F5F6F7" filled="true" stroked="false"/>
            </w:pict>
          </mc:Fallback>
        </mc:AlternateContent>
      </w:r>
      <w:r>
        <w:rPr>
          <w:rFonts w:ascii="Lucida Console" w:hAnsi="Lucida Console" w:eastAsia="Lucida Console" w:cs="Lucida Console"/>
          <w:sz w:val="21"/>
          <w:szCs w:val="21"/>
          <w:color w:val="646A73"/>
          <w:spacing w:val="-9"/>
        </w:rPr>
        <w:t>1</w:t>
      </w:r>
      <w:r>
        <w:rPr>
          <w:rFonts w:ascii="Lucida Console" w:hAnsi="Lucida Console" w:eastAsia="Lucida Console" w:cs="Lucida Console"/>
          <w:sz w:val="21"/>
          <w:szCs w:val="21"/>
          <w:color w:val="646A73"/>
          <w:spacing w:val="61"/>
        </w:rPr>
        <w:t xml:space="preserve"> </w:t>
      </w:r>
      <w:r>
        <w:rPr>
          <w:rFonts w:ascii="Lucida Console" w:hAnsi="Lucida Console" w:eastAsia="Lucida Console" w:cs="Lucida Console"/>
          <w:sz w:val="21"/>
          <w:szCs w:val="21"/>
          <w:color w:val="A626A4"/>
          <w:spacing w:val="-9"/>
        </w:rPr>
        <w:t>import</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2B2F36"/>
          <w:spacing w:val="-9"/>
        </w:rPr>
        <w:t>torch</w:t>
      </w:r>
    </w:p>
    <w:p>
      <w:pPr>
        <w:ind w:left="599"/>
        <w:spacing w:before="131"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2</w:t>
      </w:r>
      <w:r>
        <w:rPr>
          <w:rFonts w:ascii="Lucida Console" w:hAnsi="Lucida Console" w:eastAsia="Lucida Console" w:cs="Lucida Console"/>
          <w:sz w:val="21"/>
          <w:szCs w:val="21"/>
          <w:color w:val="646A73"/>
          <w:spacing w:val="60"/>
        </w:rPr>
        <w:t xml:space="preserve"> </w:t>
      </w:r>
      <w:r>
        <w:rPr>
          <w:rFonts w:ascii="Lucida Console" w:hAnsi="Lucida Console" w:eastAsia="Lucida Console" w:cs="Lucida Console"/>
          <w:sz w:val="21"/>
          <w:szCs w:val="21"/>
          <w:color w:val="A626A4"/>
          <w:spacing w:val="-9"/>
        </w:rPr>
        <w:t>import</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2B2F36"/>
          <w:spacing w:val="-9"/>
        </w:rPr>
        <w:t>torch.nn</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A626A4"/>
          <w:spacing w:val="-9"/>
        </w:rPr>
        <w:t>as</w:t>
      </w:r>
      <w:r>
        <w:rPr>
          <w:rFonts w:ascii="Lucida Console" w:hAnsi="Lucida Console" w:eastAsia="Lucida Console" w:cs="Lucida Console"/>
          <w:sz w:val="21"/>
          <w:szCs w:val="21"/>
          <w:color w:val="A626A4"/>
          <w:spacing w:val="7"/>
        </w:rPr>
        <w:t xml:space="preserve"> </w:t>
      </w:r>
      <w:r>
        <w:rPr>
          <w:rFonts w:ascii="Lucida Console" w:hAnsi="Lucida Console" w:eastAsia="Lucida Console" w:cs="Lucida Console"/>
          <w:sz w:val="21"/>
          <w:szCs w:val="21"/>
          <w:color w:val="2B2F36"/>
          <w:spacing w:val="-9"/>
        </w:rPr>
        <w:t>nn</w:t>
      </w:r>
    </w:p>
    <w:p>
      <w:pPr>
        <w:ind w:left="596"/>
        <w:spacing w:before="131"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3</w:t>
      </w:r>
      <w:r>
        <w:rPr>
          <w:rFonts w:ascii="Lucida Console" w:hAnsi="Lucida Console" w:eastAsia="Lucida Console" w:cs="Lucida Console"/>
          <w:sz w:val="21"/>
          <w:szCs w:val="21"/>
          <w:color w:val="646A73"/>
          <w:spacing w:val="55"/>
        </w:rPr>
        <w:t xml:space="preserve"> </w:t>
      </w:r>
      <w:r>
        <w:rPr>
          <w:rFonts w:ascii="Lucida Console" w:hAnsi="Lucida Console" w:eastAsia="Lucida Console" w:cs="Lucida Console"/>
          <w:sz w:val="21"/>
          <w:szCs w:val="21"/>
          <w:color w:val="A626A4"/>
          <w:spacing w:val="-8"/>
        </w:rPr>
        <w:t>import</w:t>
      </w:r>
      <w:r>
        <w:rPr>
          <w:rFonts w:ascii="Lucida Console" w:hAnsi="Lucida Console" w:eastAsia="Lucida Console" w:cs="Lucida Console"/>
          <w:sz w:val="21"/>
          <w:szCs w:val="21"/>
          <w:color w:val="A626A4"/>
          <w:spacing w:val="-8"/>
        </w:rPr>
        <w:t xml:space="preserve"> </w:t>
      </w:r>
      <w:r>
        <w:rPr>
          <w:rFonts w:ascii="Lucida Console" w:hAnsi="Lucida Console" w:eastAsia="Lucida Console" w:cs="Lucida Console"/>
          <w:sz w:val="21"/>
          <w:szCs w:val="21"/>
          <w:color w:val="2B2F36"/>
          <w:spacing w:val="-8"/>
        </w:rPr>
        <w:t>math</w:t>
      </w:r>
    </w:p>
    <w:p>
      <w:pPr>
        <w:ind w:left="593"/>
        <w:spacing w:before="148" w:line="206"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4</w:t>
      </w:r>
    </w:p>
    <w:p>
      <w:pPr>
        <w:ind w:left="596"/>
        <w:spacing w:before="7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2"/>
        </w:rPr>
        <w:t>5</w:t>
      </w:r>
      <w:r>
        <w:rPr>
          <w:rFonts w:ascii="Lucida Console" w:hAnsi="Lucida Console" w:eastAsia="Lucida Console" w:cs="Lucida Console"/>
          <w:sz w:val="21"/>
          <w:szCs w:val="21"/>
          <w:color w:val="646A73"/>
          <w:spacing w:val="59"/>
          <w:position w:val="2"/>
        </w:rPr>
        <w:t xml:space="preserve"> </w:t>
      </w:r>
      <w:r>
        <w:rPr>
          <w:rFonts w:ascii="Lucida Console" w:hAnsi="Lucida Console" w:eastAsia="Lucida Console" w:cs="Lucida Console"/>
          <w:sz w:val="21"/>
          <w:szCs w:val="21"/>
          <w:color w:val="A626A4"/>
          <w:spacing w:val="-6"/>
          <w:position w:val="2"/>
        </w:rPr>
        <w:t>class</w:t>
      </w:r>
      <w:r>
        <w:rPr>
          <w:rFonts w:ascii="Lucida Console" w:hAnsi="Lucida Console" w:eastAsia="Lucida Console" w:cs="Lucida Console"/>
          <w:sz w:val="21"/>
          <w:szCs w:val="21"/>
          <w:color w:val="A626A4"/>
          <w:spacing w:val="-6"/>
          <w:position w:val="2"/>
        </w:rPr>
        <w:t xml:space="preserve"> </w:t>
      </w:r>
      <w:r>
        <w:rPr>
          <w:rFonts w:ascii="Lucida Console" w:hAnsi="Lucida Console" w:eastAsia="Lucida Console" w:cs="Lucida Console"/>
          <w:sz w:val="21"/>
          <w:szCs w:val="21"/>
          <w:color w:val="4078F2"/>
          <w:spacing w:val="-6"/>
          <w:position w:val="2"/>
        </w:rPr>
        <w:t>PositionalEncoder</w:t>
      </w:r>
      <w:r>
        <w:rPr>
          <w:rFonts w:ascii="Lucida Console" w:hAnsi="Lucida Console" w:eastAsia="Lucida Console" w:cs="Lucida Console"/>
          <w:sz w:val="21"/>
          <w:szCs w:val="21"/>
          <w:color w:val="2B2F36"/>
          <w:spacing w:val="-6"/>
          <w:position w:val="2"/>
        </w:rPr>
        <w:t>(nn.Module):</w:t>
      </w:r>
    </w:p>
    <w:p>
      <w:pPr>
        <w:ind w:left="601"/>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5"/>
          <w:position w:val="3"/>
        </w:rPr>
        <w:t>6</w:t>
      </w:r>
      <w:r>
        <w:rPr>
          <w:rFonts w:ascii="Lucida Console" w:hAnsi="Lucida Console" w:eastAsia="Lucida Console" w:cs="Lucida Console"/>
          <w:sz w:val="21"/>
          <w:szCs w:val="21"/>
          <w:color w:val="646A73"/>
          <w:spacing w:val="-5"/>
          <w:position w:val="3"/>
        </w:rPr>
        <w:t xml:space="preserve">     </w:t>
      </w:r>
      <w:r>
        <w:rPr>
          <w:rFonts w:ascii="Lucida Console" w:hAnsi="Lucida Console" w:eastAsia="Lucida Console" w:cs="Lucida Console"/>
          <w:sz w:val="21"/>
          <w:szCs w:val="21"/>
          <w:color w:val="A626A4"/>
          <w:spacing w:val="-5"/>
          <w:position w:val="3"/>
        </w:rPr>
        <w:t>def</w:t>
      </w:r>
      <w:r>
        <w:rPr>
          <w:rFonts w:ascii="Lucida Console" w:hAnsi="Lucida Console" w:eastAsia="Lucida Console" w:cs="Lucida Console"/>
          <w:sz w:val="21"/>
          <w:szCs w:val="21"/>
          <w:color w:val="A626A4"/>
          <w:position w:val="3"/>
        </w:rPr>
        <w:t xml:space="preserve"> </w:t>
      </w:r>
      <w:r>
        <w:rPr>
          <w:rFonts w:ascii="Lucida Console" w:hAnsi="Lucida Console" w:eastAsia="Lucida Console" w:cs="Lucida Console"/>
          <w:sz w:val="21"/>
          <w:szCs w:val="21"/>
          <w:color w:val="4078F2"/>
          <w:spacing w:val="-5"/>
          <w:position w:val="3"/>
        </w:rPr>
        <w:t>__init__</w:t>
      </w:r>
      <w:r>
        <w:rPr>
          <w:rFonts w:ascii="Lucida Console" w:hAnsi="Lucida Console" w:eastAsia="Lucida Console" w:cs="Lucida Console"/>
          <w:sz w:val="21"/>
          <w:szCs w:val="21"/>
          <w:color w:val="2B2F36"/>
          <w:spacing w:val="-5"/>
          <w:position w:val="3"/>
        </w:rPr>
        <w:t>(self,</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5"/>
          <w:position w:val="3"/>
        </w:rPr>
        <w:t>d_model,</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5"/>
          <w:position w:val="3"/>
        </w:rPr>
        <w:t>max_</w:t>
      </w:r>
      <w:r>
        <w:rPr>
          <w:rFonts w:ascii="Lucida Console" w:hAnsi="Lucida Console" w:eastAsia="Lucida Console" w:cs="Lucida Console"/>
          <w:sz w:val="21"/>
          <w:szCs w:val="21"/>
          <w:color w:val="2B2F36"/>
          <w:spacing w:val="-6"/>
          <w:position w:val="3"/>
        </w:rPr>
        <w:t>seq_len=</w:t>
      </w:r>
      <w:r>
        <w:rPr>
          <w:rFonts w:ascii="Lucida Console" w:hAnsi="Lucida Console" w:eastAsia="Lucida Console" w:cs="Lucida Console"/>
          <w:sz w:val="21"/>
          <w:szCs w:val="21"/>
          <w:color w:val="986801"/>
          <w:spacing w:val="-6"/>
          <w:position w:val="3"/>
        </w:rPr>
        <w:t>80</w:t>
      </w:r>
      <w:r>
        <w:rPr>
          <w:rFonts w:ascii="Lucida Console" w:hAnsi="Lucida Console" w:eastAsia="Lucida Console" w:cs="Lucida Console"/>
          <w:sz w:val="21"/>
          <w:szCs w:val="21"/>
          <w:color w:val="2B2F36"/>
          <w:spacing w:val="-6"/>
          <w:position w:val="3"/>
        </w:rPr>
        <w:t>):</w:t>
      </w:r>
    </w:p>
    <w:p>
      <w:pPr>
        <w:ind w:left="599"/>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position w:val="3"/>
        </w:rPr>
        <w:t>7</w:t>
      </w:r>
      <w:r>
        <w:rPr>
          <w:rFonts w:ascii="Lucida Console" w:hAnsi="Lucida Console" w:eastAsia="Lucida Console" w:cs="Lucida Console"/>
          <w:sz w:val="21"/>
          <w:szCs w:val="21"/>
          <w:color w:val="646A73"/>
          <w:spacing w:val="17"/>
          <w:position w:val="3"/>
        </w:rPr>
        <w:t xml:space="preserve">        </w:t>
      </w:r>
      <w:r>
        <w:rPr>
          <w:rFonts w:ascii="Lucida Console" w:hAnsi="Lucida Console" w:eastAsia="Lucida Console" w:cs="Lucida Console"/>
          <w:sz w:val="21"/>
          <w:szCs w:val="21"/>
          <w:color w:val="C18401"/>
          <w:spacing w:val="-8"/>
          <w:position w:val="3"/>
        </w:rPr>
        <w:t>super</w:t>
      </w:r>
      <w:r>
        <w:rPr>
          <w:rFonts w:ascii="Lucida Console" w:hAnsi="Lucida Console" w:eastAsia="Lucida Console" w:cs="Lucida Console"/>
          <w:sz w:val="21"/>
          <w:szCs w:val="21"/>
          <w:color w:val="2B2F36"/>
          <w:spacing w:val="-8"/>
          <w:position w:val="3"/>
        </w:rPr>
        <w:t>().__init__()</w:t>
      </w:r>
    </w:p>
    <w:p>
      <w:pPr>
        <w:ind w:left="599"/>
        <w:spacing w:before="91" w:line="213"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1"/>
        </w:rPr>
        <w:t>8</w:t>
      </w:r>
      <w:r>
        <w:rPr>
          <w:rFonts w:ascii="Lucida Console" w:hAnsi="Lucida Console" w:eastAsia="Lucida Console" w:cs="Lucida Console"/>
          <w:sz w:val="21"/>
          <w:szCs w:val="21"/>
          <w:color w:val="646A73"/>
          <w:spacing w:val="15"/>
          <w:position w:val="-1"/>
        </w:rPr>
        <w:t xml:space="preserve">        </w:t>
      </w:r>
      <w:r>
        <w:rPr>
          <w:rFonts w:ascii="Lucida Console" w:hAnsi="Lucida Console" w:eastAsia="Lucida Console" w:cs="Lucida Console"/>
          <w:sz w:val="21"/>
          <w:szCs w:val="21"/>
          <w:color w:val="2B2F36"/>
          <w:spacing w:val="-7"/>
          <w:position w:val="-1"/>
        </w:rPr>
        <w:t>self.d_model</w:t>
      </w:r>
      <w:r>
        <w:rPr>
          <w:rFonts w:ascii="Lucida Console" w:hAnsi="Lucida Console" w:eastAsia="Lucida Console" w:cs="Lucida Console"/>
          <w:sz w:val="21"/>
          <w:szCs w:val="21"/>
          <w:color w:val="2B2F36"/>
          <w:spacing w:val="-7"/>
          <w:position w:val="-1"/>
        </w:rPr>
        <w:t xml:space="preserve"> </w:t>
      </w:r>
      <w:r>
        <w:rPr>
          <w:rFonts w:ascii="Lucida Console" w:hAnsi="Lucida Console" w:eastAsia="Lucida Console" w:cs="Lucida Console"/>
          <w:sz w:val="21"/>
          <w:szCs w:val="21"/>
          <w:color w:val="2B2F36"/>
          <w:spacing w:val="-7"/>
          <w:position w:val="-1"/>
        </w:rPr>
        <w:t>=</w:t>
      </w:r>
      <w:r>
        <w:rPr>
          <w:rFonts w:ascii="Lucida Console" w:hAnsi="Lucida Console" w:eastAsia="Lucida Console" w:cs="Lucida Console"/>
          <w:sz w:val="21"/>
          <w:szCs w:val="21"/>
          <w:color w:val="2B2F36"/>
          <w:spacing w:val="-7"/>
          <w:position w:val="-1"/>
        </w:rPr>
        <w:t xml:space="preserve"> </w:t>
      </w:r>
      <w:r>
        <w:rPr>
          <w:rFonts w:ascii="Lucida Console" w:hAnsi="Lucida Console" w:eastAsia="Lucida Console" w:cs="Lucida Console"/>
          <w:sz w:val="21"/>
          <w:szCs w:val="21"/>
          <w:color w:val="2B2F36"/>
          <w:spacing w:val="-7"/>
          <w:position w:val="-1"/>
        </w:rPr>
        <w:t>d_mod</w:t>
      </w:r>
      <w:r>
        <w:rPr>
          <w:rFonts w:ascii="Lucida Console" w:hAnsi="Lucida Console" w:eastAsia="Lucida Console" w:cs="Lucida Console"/>
          <w:sz w:val="21"/>
          <w:szCs w:val="21"/>
          <w:color w:val="2B2F36"/>
          <w:spacing w:val="-8"/>
          <w:position w:val="-1"/>
        </w:rPr>
        <w:t>el</w:t>
      </w:r>
    </w:p>
    <w:p>
      <w:pPr>
        <w:ind w:left="599"/>
        <w:spacing w:before="62"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9</w:t>
      </w:r>
      <w:r>
        <w:rPr>
          <w:rFonts w:ascii="Lucida Console" w:hAnsi="Lucida Console" w:eastAsia="Lucida Console" w:cs="Lucida Console"/>
          <w:sz w:val="21"/>
          <w:szCs w:val="21"/>
          <w:color w:val="646A73"/>
          <w:spacing w:val="16"/>
          <w:position w:val="3"/>
        </w:rPr>
        <w:t xml:space="preserve">        </w:t>
      </w:r>
      <w:r>
        <w:rPr>
          <w:rFonts w:ascii="Lucida Console" w:hAnsi="Lucida Console" w:eastAsia="Lucida Console" w:cs="Lucida Console"/>
          <w:sz w:val="21"/>
          <w:szCs w:val="21"/>
          <w:color w:val="2B2F36"/>
          <w:spacing w:val="-7"/>
          <w:position w:val="3"/>
        </w:rPr>
        <w:t>pe</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torch.zeros(max_seq_len,</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d_model)</w:t>
      </w:r>
    </w:p>
    <w:p>
      <w:pPr>
        <w:ind w:left="485"/>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10</w:t>
      </w:r>
      <w:r>
        <w:rPr>
          <w:rFonts w:ascii="Lucida Console" w:hAnsi="Lucida Console" w:eastAsia="Lucida Console" w:cs="Lucida Console"/>
          <w:sz w:val="21"/>
          <w:szCs w:val="21"/>
          <w:color w:val="646A73"/>
          <w:position w:val="3"/>
        </w:rPr>
        <w:t xml:space="preserve">         </w:t>
      </w:r>
      <w:r>
        <w:rPr>
          <w:rFonts w:ascii="Lucida Console" w:hAnsi="Lucida Console" w:eastAsia="Lucida Console" w:cs="Lucida Console"/>
          <w:sz w:val="21"/>
          <w:szCs w:val="21"/>
          <w:color w:val="A626A4"/>
          <w:spacing w:val="-7"/>
          <w:position w:val="3"/>
        </w:rPr>
        <w:t>for</w:t>
      </w:r>
      <w:r>
        <w:rPr>
          <w:rFonts w:ascii="Lucida Console" w:hAnsi="Lucida Console" w:eastAsia="Lucida Console" w:cs="Lucida Console"/>
          <w:sz w:val="21"/>
          <w:szCs w:val="21"/>
          <w:color w:val="A626A4"/>
          <w:spacing w:val="-7"/>
          <w:position w:val="3"/>
        </w:rPr>
        <w:t xml:space="preserve"> </w:t>
      </w:r>
      <w:r>
        <w:rPr>
          <w:rFonts w:ascii="Lucida Console" w:hAnsi="Lucida Console" w:eastAsia="Lucida Console" w:cs="Lucida Console"/>
          <w:sz w:val="21"/>
          <w:szCs w:val="21"/>
          <w:color w:val="2B2F36"/>
          <w:spacing w:val="-7"/>
          <w:position w:val="3"/>
        </w:rPr>
        <w:t>pos</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A626A4"/>
          <w:spacing w:val="-7"/>
          <w:position w:val="3"/>
        </w:rPr>
        <w:t>in</w:t>
      </w:r>
      <w:r>
        <w:rPr>
          <w:rFonts w:ascii="Lucida Console" w:hAnsi="Lucida Console" w:eastAsia="Lucida Console" w:cs="Lucida Console"/>
          <w:sz w:val="21"/>
          <w:szCs w:val="21"/>
          <w:color w:val="A626A4"/>
          <w:spacing w:val="25"/>
          <w:position w:val="3"/>
        </w:rPr>
        <w:t xml:space="preserve"> </w:t>
      </w:r>
      <w:r>
        <w:rPr>
          <w:rFonts w:ascii="Lucida Console" w:hAnsi="Lucida Console" w:eastAsia="Lucida Console" w:cs="Lucida Console"/>
          <w:sz w:val="21"/>
          <w:szCs w:val="21"/>
          <w:color w:val="C18401"/>
          <w:spacing w:val="-7"/>
          <w:position w:val="3"/>
        </w:rPr>
        <w:t>range</w:t>
      </w:r>
      <w:r>
        <w:rPr>
          <w:rFonts w:ascii="Lucida Console" w:hAnsi="Lucida Console" w:eastAsia="Lucida Console" w:cs="Lucida Console"/>
          <w:sz w:val="21"/>
          <w:szCs w:val="21"/>
          <w:color w:val="2B2F36"/>
          <w:spacing w:val="-7"/>
          <w:position w:val="3"/>
        </w:rPr>
        <w:t>(max_seq_len):</w:t>
      </w:r>
    </w:p>
    <w:p>
      <w:pPr>
        <w:ind w:left="485"/>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position w:val="3"/>
        </w:rPr>
        <w:t>11</w:t>
      </w:r>
      <w:r>
        <w:rPr>
          <w:rFonts w:ascii="Lucida Console" w:hAnsi="Lucida Console" w:eastAsia="Lucida Console" w:cs="Lucida Console"/>
          <w:sz w:val="21"/>
          <w:szCs w:val="21"/>
          <w:color w:val="646A73"/>
          <w:spacing w:val="10"/>
          <w:position w:val="3"/>
        </w:rPr>
        <w:t xml:space="preserve">            </w:t>
      </w:r>
      <w:r>
        <w:rPr>
          <w:rFonts w:ascii="Lucida Console" w:hAnsi="Lucida Console" w:eastAsia="Lucida Console" w:cs="Lucida Console"/>
          <w:sz w:val="21"/>
          <w:szCs w:val="21"/>
          <w:color w:val="A626A4"/>
          <w:spacing w:val="-8"/>
          <w:position w:val="3"/>
        </w:rPr>
        <w:t>for</w:t>
      </w:r>
      <w:r>
        <w:rPr>
          <w:rFonts w:ascii="Lucida Console" w:hAnsi="Lucida Console" w:eastAsia="Lucida Console" w:cs="Lucida Console"/>
          <w:sz w:val="21"/>
          <w:szCs w:val="21"/>
          <w:color w:val="A626A4"/>
          <w:spacing w:val="-8"/>
          <w:position w:val="3"/>
        </w:rPr>
        <w:t xml:space="preserve"> </w:t>
      </w:r>
      <w:r>
        <w:rPr>
          <w:rFonts w:ascii="Lucida Console" w:hAnsi="Lucida Console" w:eastAsia="Lucida Console" w:cs="Lucida Console"/>
          <w:sz w:val="21"/>
          <w:szCs w:val="21"/>
          <w:color w:val="2B2F36"/>
          <w:spacing w:val="-8"/>
          <w:position w:val="3"/>
        </w:rPr>
        <w:t>i</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A626A4"/>
          <w:spacing w:val="-8"/>
          <w:position w:val="3"/>
        </w:rPr>
        <w:t>in</w:t>
      </w:r>
      <w:r>
        <w:rPr>
          <w:rFonts w:ascii="Lucida Console" w:hAnsi="Lucida Console" w:eastAsia="Lucida Console" w:cs="Lucida Console"/>
          <w:sz w:val="21"/>
          <w:szCs w:val="21"/>
          <w:color w:val="A626A4"/>
          <w:spacing w:val="18"/>
          <w:position w:val="3"/>
        </w:rPr>
        <w:t xml:space="preserve"> </w:t>
      </w:r>
      <w:r>
        <w:rPr>
          <w:rFonts w:ascii="Lucida Console" w:hAnsi="Lucida Console" w:eastAsia="Lucida Console" w:cs="Lucida Console"/>
          <w:sz w:val="21"/>
          <w:szCs w:val="21"/>
          <w:color w:val="C18401"/>
          <w:spacing w:val="-8"/>
          <w:position w:val="3"/>
        </w:rPr>
        <w:t>range</w:t>
      </w:r>
      <w:r>
        <w:rPr>
          <w:rFonts w:ascii="Lucida Console" w:hAnsi="Lucida Console" w:eastAsia="Lucida Console" w:cs="Lucida Console"/>
          <w:sz w:val="21"/>
          <w:szCs w:val="21"/>
          <w:color w:val="2B2F36"/>
          <w:spacing w:val="-8"/>
          <w:position w:val="3"/>
        </w:rPr>
        <w:t>(</w:t>
      </w:r>
      <w:r>
        <w:rPr>
          <w:rFonts w:ascii="Lucida Console" w:hAnsi="Lucida Console" w:eastAsia="Lucida Console" w:cs="Lucida Console"/>
          <w:sz w:val="21"/>
          <w:szCs w:val="21"/>
          <w:color w:val="986801"/>
          <w:spacing w:val="-8"/>
          <w:position w:val="3"/>
        </w:rPr>
        <w:t>0</w:t>
      </w:r>
      <w:r>
        <w:rPr>
          <w:rFonts w:ascii="Lucida Console" w:hAnsi="Lucida Console" w:eastAsia="Lucida Console" w:cs="Lucida Console"/>
          <w:sz w:val="21"/>
          <w:szCs w:val="21"/>
          <w:color w:val="2B2F36"/>
          <w:spacing w:val="-8"/>
          <w:position w:val="3"/>
        </w:rPr>
        <w:t>,</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8"/>
          <w:position w:val="3"/>
        </w:rPr>
        <w:t>d_model,</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986801"/>
          <w:spacing w:val="-8"/>
          <w:position w:val="3"/>
        </w:rPr>
        <w:t>2</w:t>
      </w:r>
      <w:r>
        <w:rPr>
          <w:rFonts w:ascii="Lucida Console" w:hAnsi="Lucida Console" w:eastAsia="Lucida Console" w:cs="Lucida Console"/>
          <w:sz w:val="21"/>
          <w:szCs w:val="21"/>
          <w:color w:val="2B2F36"/>
          <w:spacing w:val="-8"/>
          <w:position w:val="3"/>
        </w:rPr>
        <w:t>):</w:t>
      </w:r>
    </w:p>
    <w:p>
      <w:pPr>
        <w:ind w:left="485"/>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position w:val="3"/>
        </w:rPr>
        <w:t>12</w:t>
      </w:r>
      <w:r>
        <w:rPr>
          <w:rFonts w:ascii="Lucida Console" w:hAnsi="Lucida Console" w:eastAsia="Lucida Console" w:cs="Lucida Console"/>
          <w:sz w:val="21"/>
          <w:szCs w:val="21"/>
          <w:color w:val="646A73"/>
          <w:spacing w:val="4"/>
          <w:position w:val="3"/>
        </w:rPr>
        <w:t xml:space="preserve">                </w:t>
      </w:r>
      <w:r>
        <w:rPr>
          <w:rFonts w:ascii="Lucida Console" w:hAnsi="Lucida Console" w:eastAsia="Lucida Console" w:cs="Lucida Console"/>
          <w:sz w:val="21"/>
          <w:szCs w:val="21"/>
          <w:color w:val="2B2F36"/>
          <w:spacing w:val="-8"/>
          <w:position w:val="3"/>
        </w:rPr>
        <w:t>pe[pos,</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8"/>
          <w:position w:val="3"/>
        </w:rPr>
        <w:t>i]</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8"/>
          <w:position w:val="3"/>
        </w:rPr>
        <w:t>=</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8"/>
          <w:position w:val="3"/>
        </w:rPr>
        <w:t>math.sin(pos</w:t>
      </w:r>
      <w:r>
        <w:rPr>
          <w:rFonts w:ascii="Lucida Console" w:hAnsi="Lucida Console" w:eastAsia="Lucida Console" w:cs="Lucida Console"/>
          <w:sz w:val="21"/>
          <w:szCs w:val="21"/>
          <w:color w:val="2B2F36"/>
          <w:spacing w:val="-9"/>
          <w:position w:val="3"/>
        </w:rPr>
        <w:t xml:space="preserve"> </w:t>
      </w:r>
      <w:r>
        <w:rPr>
          <w:rFonts w:ascii="Lucida Console" w:hAnsi="Lucida Console" w:eastAsia="Lucida Console" w:cs="Lucida Console"/>
          <w:sz w:val="21"/>
          <w:szCs w:val="21"/>
          <w:color w:val="2B2F36"/>
          <w:spacing w:val="-9"/>
          <w:position w:val="3"/>
        </w:rPr>
        <w:t>/</w:t>
      </w:r>
      <w:r>
        <w:rPr>
          <w:rFonts w:ascii="Lucida Console" w:hAnsi="Lucida Console" w:eastAsia="Lucida Console" w:cs="Lucida Console"/>
          <w:sz w:val="21"/>
          <w:szCs w:val="21"/>
          <w:color w:val="2B2F36"/>
          <w:spacing w:val="41"/>
          <w:position w:val="3"/>
        </w:rPr>
        <w:t xml:space="preserve"> </w:t>
      </w:r>
      <w:r>
        <w:rPr>
          <w:rFonts w:ascii="Lucida Console" w:hAnsi="Lucida Console" w:eastAsia="Lucida Console" w:cs="Lucida Console"/>
          <w:sz w:val="21"/>
          <w:szCs w:val="21"/>
          <w:color w:val="2B2F36"/>
          <w:spacing w:val="-9"/>
          <w:position w:val="3"/>
        </w:rPr>
        <w:t>(</w:t>
      </w:r>
      <w:r>
        <w:rPr>
          <w:rFonts w:ascii="Lucida Console" w:hAnsi="Lucida Console" w:eastAsia="Lucida Console" w:cs="Lucida Console"/>
          <w:sz w:val="21"/>
          <w:szCs w:val="21"/>
          <w:color w:val="986801"/>
          <w:spacing w:val="-9"/>
          <w:position w:val="3"/>
        </w:rPr>
        <w:t>10000</w:t>
      </w:r>
      <w:r>
        <w:rPr>
          <w:rFonts w:ascii="Lucida Console" w:hAnsi="Lucida Console" w:eastAsia="Lucida Console" w:cs="Lucida Console"/>
          <w:sz w:val="21"/>
          <w:szCs w:val="21"/>
          <w:color w:val="2B2F36"/>
          <w:spacing w:val="-9"/>
          <w:position w:val="3"/>
        </w:rPr>
        <w:t>**((</w:t>
      </w:r>
      <w:r>
        <w:rPr>
          <w:rFonts w:ascii="Lucida Console" w:hAnsi="Lucida Console" w:eastAsia="Lucida Console" w:cs="Lucida Console"/>
          <w:sz w:val="21"/>
          <w:szCs w:val="21"/>
          <w:color w:val="986801"/>
          <w:spacing w:val="-9"/>
          <w:position w:val="3"/>
        </w:rPr>
        <w:t>2</w:t>
      </w:r>
      <w:r>
        <w:rPr>
          <w:rFonts w:ascii="Lucida Console" w:hAnsi="Lucida Console" w:eastAsia="Lucida Console" w:cs="Lucida Console"/>
          <w:sz w:val="21"/>
          <w:szCs w:val="21"/>
          <w:color w:val="986801"/>
          <w:spacing w:val="5"/>
          <w:position w:val="3"/>
        </w:rPr>
        <w:t xml:space="preserve"> </w:t>
      </w:r>
      <w:r>
        <w:rPr>
          <w:rFonts w:ascii="Lucida Console" w:hAnsi="Lucida Console" w:eastAsia="Lucida Console" w:cs="Lucida Console"/>
          <w:sz w:val="21"/>
          <w:szCs w:val="21"/>
          <w:color w:val="2B2F36"/>
          <w:spacing w:val="-9"/>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9"/>
          <w:position w:val="3"/>
        </w:rPr>
        <w:t>i)</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9"/>
          <w:position w:val="3"/>
        </w:rPr>
        <w:t>/</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9"/>
          <w:position w:val="3"/>
        </w:rPr>
        <w:t>d_model)))</w:t>
      </w:r>
    </w:p>
    <w:p>
      <w:pPr>
        <w:ind w:left="485"/>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0"/>
          <w:position w:val="3"/>
        </w:rPr>
        <w:t>13</w:t>
      </w:r>
      <w:r>
        <w:rPr>
          <w:rFonts w:ascii="Lucida Console" w:hAnsi="Lucida Console" w:eastAsia="Lucida Console" w:cs="Lucida Console"/>
          <w:sz w:val="21"/>
          <w:szCs w:val="21"/>
          <w:color w:val="646A73"/>
          <w:spacing w:val="-10"/>
          <w:position w:val="3"/>
        </w:rPr>
        <w:t xml:space="preserve">                  </w:t>
      </w:r>
      <w:r>
        <w:rPr>
          <w:rFonts w:ascii="Lucida Console" w:hAnsi="Lucida Console" w:eastAsia="Lucida Console" w:cs="Lucida Console"/>
          <w:sz w:val="21"/>
          <w:szCs w:val="21"/>
          <w:color w:val="2B2F36"/>
          <w:spacing w:val="-10"/>
          <w:position w:val="3"/>
        </w:rPr>
        <w:t>pe[pos,</w:t>
      </w:r>
      <w:r>
        <w:rPr>
          <w:rFonts w:ascii="Lucida Console" w:hAnsi="Lucida Console" w:eastAsia="Lucida Console" w:cs="Lucida Console"/>
          <w:sz w:val="21"/>
          <w:szCs w:val="21"/>
          <w:color w:val="2B2F36"/>
          <w:spacing w:val="-10"/>
          <w:position w:val="3"/>
        </w:rPr>
        <w:t xml:space="preserve"> </w:t>
      </w:r>
      <w:r>
        <w:rPr>
          <w:rFonts w:ascii="Lucida Console" w:hAnsi="Lucida Console" w:eastAsia="Lucida Console" w:cs="Lucida Console"/>
          <w:sz w:val="21"/>
          <w:szCs w:val="21"/>
          <w:color w:val="2B2F36"/>
          <w:spacing w:val="-10"/>
          <w:position w:val="3"/>
        </w:rPr>
        <w:t>i</w:t>
      </w:r>
      <w:r>
        <w:rPr>
          <w:rFonts w:ascii="Lucida Console" w:hAnsi="Lucida Console" w:eastAsia="Lucida Console" w:cs="Lucida Console"/>
          <w:sz w:val="21"/>
          <w:szCs w:val="21"/>
          <w:color w:val="2B2F36"/>
          <w:spacing w:val="-10"/>
          <w:position w:val="3"/>
        </w:rPr>
        <w:t xml:space="preserve"> </w:t>
      </w:r>
      <w:r>
        <w:rPr>
          <w:rFonts w:ascii="Lucida Console" w:hAnsi="Lucida Console" w:eastAsia="Lucida Console" w:cs="Lucida Console"/>
          <w:sz w:val="21"/>
          <w:szCs w:val="21"/>
          <w:color w:val="2B2F36"/>
          <w:spacing w:val="-10"/>
          <w:position w:val="3"/>
        </w:rPr>
        <w:t>+</w:t>
      </w:r>
      <w:r>
        <w:rPr>
          <w:rFonts w:ascii="Lucida Console" w:hAnsi="Lucida Console" w:eastAsia="Lucida Console" w:cs="Lucida Console"/>
          <w:sz w:val="21"/>
          <w:szCs w:val="21"/>
          <w:color w:val="2B2F36"/>
          <w:spacing w:val="-10"/>
          <w:position w:val="3"/>
        </w:rPr>
        <w:t xml:space="preserve"> </w:t>
      </w:r>
      <w:r>
        <w:rPr>
          <w:rFonts w:ascii="Lucida Console" w:hAnsi="Lucida Console" w:eastAsia="Lucida Console" w:cs="Lucida Console"/>
          <w:sz w:val="21"/>
          <w:szCs w:val="21"/>
          <w:color w:val="986801"/>
          <w:spacing w:val="-10"/>
          <w:position w:val="3"/>
        </w:rPr>
        <w:t>1</w:t>
      </w:r>
      <w:r>
        <w:rPr>
          <w:rFonts w:ascii="Lucida Console" w:hAnsi="Lucida Console" w:eastAsia="Lucida Console" w:cs="Lucida Console"/>
          <w:sz w:val="21"/>
          <w:szCs w:val="21"/>
          <w:color w:val="2B2F36"/>
          <w:spacing w:val="-10"/>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10"/>
          <w:position w:val="3"/>
        </w:rPr>
        <w:t>=</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10"/>
          <w:position w:val="3"/>
        </w:rPr>
        <w:t>math.cos(pos</w:t>
      </w:r>
      <w:r>
        <w:rPr>
          <w:rFonts w:ascii="Lucida Console" w:hAnsi="Lucida Console" w:eastAsia="Lucida Console" w:cs="Lucida Console"/>
          <w:sz w:val="21"/>
          <w:szCs w:val="21"/>
          <w:color w:val="2B2F36"/>
          <w:spacing w:val="9"/>
          <w:position w:val="3"/>
        </w:rPr>
        <w:t xml:space="preserve"> </w:t>
      </w:r>
      <w:r>
        <w:rPr>
          <w:rFonts w:ascii="Lucida Console" w:hAnsi="Lucida Console" w:eastAsia="Lucida Console" w:cs="Lucida Console"/>
          <w:sz w:val="21"/>
          <w:szCs w:val="21"/>
          <w:color w:val="2B2F36"/>
          <w:spacing w:val="-10"/>
          <w:position w:val="3"/>
        </w:rPr>
        <w:t>/</w:t>
      </w:r>
      <w:r>
        <w:rPr>
          <w:rFonts w:ascii="Lucida Console" w:hAnsi="Lucida Console" w:eastAsia="Lucida Console" w:cs="Lucida Console"/>
          <w:sz w:val="21"/>
          <w:szCs w:val="21"/>
          <w:color w:val="2B2F36"/>
          <w:spacing w:val="31"/>
          <w:position w:val="3"/>
        </w:rPr>
        <w:t xml:space="preserve"> </w:t>
      </w:r>
      <w:r>
        <w:rPr>
          <w:rFonts w:ascii="Lucida Console" w:hAnsi="Lucida Console" w:eastAsia="Lucida Console" w:cs="Lucida Console"/>
          <w:sz w:val="21"/>
          <w:szCs w:val="21"/>
          <w:color w:val="2B2F36"/>
          <w:spacing w:val="-10"/>
          <w:position w:val="3"/>
        </w:rPr>
        <w:t>(</w:t>
      </w:r>
      <w:r>
        <w:rPr>
          <w:rFonts w:ascii="Lucida Console" w:hAnsi="Lucida Console" w:eastAsia="Lucida Console" w:cs="Lucida Console"/>
          <w:sz w:val="21"/>
          <w:szCs w:val="21"/>
          <w:color w:val="986801"/>
          <w:spacing w:val="-10"/>
          <w:position w:val="3"/>
        </w:rPr>
        <w:t>10000</w:t>
      </w:r>
      <w:r>
        <w:rPr>
          <w:rFonts w:ascii="Lucida Console" w:hAnsi="Lucida Console" w:eastAsia="Lucida Console" w:cs="Lucida Console"/>
          <w:sz w:val="21"/>
          <w:szCs w:val="21"/>
          <w:color w:val="2B2F36"/>
          <w:spacing w:val="-10"/>
          <w:position w:val="3"/>
        </w:rPr>
        <w:t>**((</w:t>
      </w:r>
      <w:r>
        <w:rPr>
          <w:rFonts w:ascii="Lucida Console" w:hAnsi="Lucida Console" w:eastAsia="Lucida Console" w:cs="Lucida Console"/>
          <w:sz w:val="21"/>
          <w:szCs w:val="21"/>
          <w:color w:val="986801"/>
          <w:spacing w:val="-10"/>
          <w:position w:val="3"/>
        </w:rPr>
        <w:t>2</w:t>
      </w:r>
      <w:r>
        <w:rPr>
          <w:rFonts w:ascii="Lucida Console" w:hAnsi="Lucida Console" w:eastAsia="Lucida Console" w:cs="Lucida Console"/>
          <w:sz w:val="21"/>
          <w:szCs w:val="21"/>
          <w:color w:val="986801"/>
          <w:spacing w:val="5"/>
          <w:position w:val="3"/>
        </w:rPr>
        <w:t xml:space="preserve"> </w:t>
      </w:r>
      <w:r>
        <w:rPr>
          <w:rFonts w:ascii="Lucida Console" w:hAnsi="Lucida Console" w:eastAsia="Lucida Console" w:cs="Lucida Console"/>
          <w:sz w:val="21"/>
          <w:szCs w:val="21"/>
          <w:color w:val="2B2F36"/>
          <w:spacing w:val="-10"/>
          <w:position w:val="3"/>
        </w:rPr>
        <w:t>*</w:t>
      </w:r>
      <w:r>
        <w:rPr>
          <w:rFonts w:ascii="Lucida Console" w:hAnsi="Lucida Console" w:eastAsia="Lucida Console" w:cs="Lucida Console"/>
          <w:sz w:val="21"/>
          <w:szCs w:val="21"/>
          <w:color w:val="2B2F36"/>
          <w:spacing w:val="31"/>
          <w:position w:val="3"/>
        </w:rPr>
        <w:t xml:space="preserve"> </w:t>
      </w:r>
      <w:r>
        <w:rPr>
          <w:rFonts w:ascii="Lucida Console" w:hAnsi="Lucida Console" w:eastAsia="Lucida Console" w:cs="Lucida Console"/>
          <w:sz w:val="21"/>
          <w:szCs w:val="21"/>
          <w:color w:val="2B2F36"/>
          <w:spacing w:val="-10"/>
          <w:position w:val="3"/>
        </w:rPr>
        <w:t>(i</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10"/>
          <w:position w:val="3"/>
        </w:rPr>
        <w:t>+</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986801"/>
          <w:spacing w:val="-10"/>
          <w:position w:val="3"/>
        </w:rPr>
        <w:t>1</w:t>
      </w:r>
      <w:r>
        <w:rPr>
          <w:rFonts w:ascii="Lucida Console" w:hAnsi="Lucida Console" w:eastAsia="Lucida Console" w:cs="Lucida Console"/>
          <w:sz w:val="21"/>
          <w:szCs w:val="21"/>
          <w:color w:val="2B2F36"/>
          <w:spacing w:val="-10"/>
          <w:position w:val="3"/>
        </w:rPr>
        <w:t>))</w:t>
      </w:r>
      <w:r>
        <w:rPr>
          <w:rFonts w:ascii="Lucida Console" w:hAnsi="Lucida Console" w:eastAsia="Lucida Console" w:cs="Lucida Console"/>
          <w:sz w:val="21"/>
          <w:szCs w:val="21"/>
          <w:color w:val="2B2F36"/>
          <w:spacing w:val="9"/>
          <w:position w:val="3"/>
        </w:rPr>
        <w:t xml:space="preserve"> </w:t>
      </w:r>
      <w:r>
        <w:rPr>
          <w:rFonts w:ascii="Lucida Console" w:hAnsi="Lucida Console" w:eastAsia="Lucida Console" w:cs="Lucida Console"/>
          <w:sz w:val="21"/>
          <w:szCs w:val="21"/>
          <w:color w:val="2B2F36"/>
          <w:spacing w:val="-10"/>
          <w:position w:val="3"/>
        </w:rPr>
        <w:t>/</w:t>
      </w:r>
    </w:p>
    <w:p>
      <w:pPr>
        <w:ind w:left="882"/>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7"/>
          <w:position w:val="2"/>
        </w:rPr>
        <w:t>d_model)))</w:t>
      </w:r>
    </w:p>
    <w:p>
      <w:pPr>
        <w:ind w:left="485"/>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position w:val="3"/>
        </w:rPr>
        <w:t>14</w:t>
      </w:r>
      <w:r>
        <w:rPr>
          <w:rFonts w:ascii="Lucida Console" w:hAnsi="Lucida Console" w:eastAsia="Lucida Console" w:cs="Lucida Console"/>
          <w:sz w:val="21"/>
          <w:szCs w:val="21"/>
          <w:color w:val="646A73"/>
          <w:spacing w:val="17"/>
          <w:position w:val="3"/>
        </w:rPr>
        <w:t xml:space="preserve">        </w:t>
      </w:r>
      <w:r>
        <w:rPr>
          <w:rFonts w:ascii="Lucida Console" w:hAnsi="Lucida Console" w:eastAsia="Lucida Console" w:cs="Lucida Console"/>
          <w:sz w:val="21"/>
          <w:szCs w:val="21"/>
          <w:color w:val="2B2F36"/>
          <w:spacing w:val="-8"/>
          <w:position w:val="3"/>
        </w:rPr>
        <w:t>pe</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8"/>
          <w:position w:val="3"/>
        </w:rPr>
        <w:t>=</w:t>
      </w:r>
      <w:r>
        <w:rPr>
          <w:rFonts w:ascii="Lucida Console" w:hAnsi="Lucida Console" w:eastAsia="Lucida Console" w:cs="Lucida Console"/>
          <w:sz w:val="21"/>
          <w:szCs w:val="21"/>
          <w:color w:val="2B2F36"/>
          <w:spacing w:val="11"/>
          <w:position w:val="3"/>
        </w:rPr>
        <w:t xml:space="preserve"> </w:t>
      </w:r>
      <w:r>
        <w:rPr>
          <w:rFonts w:ascii="Lucida Console" w:hAnsi="Lucida Console" w:eastAsia="Lucida Console" w:cs="Lucida Console"/>
          <w:sz w:val="21"/>
          <w:szCs w:val="21"/>
          <w:color w:val="2B2F36"/>
          <w:spacing w:val="-8"/>
          <w:position w:val="3"/>
        </w:rPr>
        <w:t>pe.unsqueeze(</w:t>
      </w:r>
      <w:r>
        <w:rPr>
          <w:rFonts w:ascii="Lucida Console" w:hAnsi="Lucida Console" w:eastAsia="Lucida Console" w:cs="Lucida Console"/>
          <w:sz w:val="21"/>
          <w:szCs w:val="21"/>
          <w:color w:val="986801"/>
          <w:spacing w:val="-8"/>
          <w:position w:val="3"/>
        </w:rPr>
        <w:t>0</w:t>
      </w:r>
      <w:r>
        <w:rPr>
          <w:rFonts w:ascii="Lucida Console" w:hAnsi="Lucida Console" w:eastAsia="Lucida Console" w:cs="Lucida Console"/>
          <w:sz w:val="21"/>
          <w:szCs w:val="21"/>
          <w:color w:val="2B2F36"/>
          <w:spacing w:val="-8"/>
          <w:position w:val="3"/>
        </w:rPr>
        <w:t>)</w:t>
      </w:r>
    </w:p>
    <w:p>
      <w:pPr>
        <w:ind w:left="485"/>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15</w:t>
      </w:r>
      <w:r>
        <w:rPr>
          <w:rFonts w:ascii="Lucida Console" w:hAnsi="Lucida Console" w:eastAsia="Lucida Console" w:cs="Lucida Console"/>
          <w:sz w:val="21"/>
          <w:szCs w:val="21"/>
          <w:color w:val="646A73"/>
          <w:spacing w:val="15"/>
          <w:position w:val="3"/>
        </w:rPr>
        <w:t xml:space="preserve">        </w:t>
      </w:r>
      <w:r>
        <w:rPr>
          <w:rFonts w:ascii="Lucida Console" w:hAnsi="Lucida Console" w:eastAsia="Lucida Console" w:cs="Lucida Console"/>
          <w:sz w:val="21"/>
          <w:szCs w:val="21"/>
          <w:color w:val="2B2F36"/>
          <w:spacing w:val="-7"/>
          <w:position w:val="3"/>
        </w:rPr>
        <w:t>self.register_buffer(</w:t>
      </w:r>
      <w:r>
        <w:rPr>
          <w:rFonts w:ascii="Lucida Console" w:hAnsi="Lucida Console" w:eastAsia="Lucida Console" w:cs="Lucida Console"/>
          <w:sz w:val="21"/>
          <w:szCs w:val="21"/>
          <w:color w:val="50A14F"/>
          <w:spacing w:val="-7"/>
          <w:position w:val="3"/>
        </w:rPr>
        <w:t>'pe'</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8"/>
          <w:position w:val="3"/>
        </w:rPr>
        <w:t>pe)</w:t>
      </w:r>
    </w:p>
    <w:p>
      <w:pPr>
        <w:ind w:left="485"/>
        <w:spacing w:before="107"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1"/>
        </w:rPr>
        <w:t>16</w:t>
      </w:r>
    </w:p>
    <w:p>
      <w:pPr>
        <w:ind w:left="485"/>
        <w:spacing w:before="77"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2"/>
        </w:rPr>
        <w:t>17</w:t>
      </w:r>
      <w:r>
        <w:rPr>
          <w:rFonts w:ascii="Lucida Console" w:hAnsi="Lucida Console" w:eastAsia="Lucida Console" w:cs="Lucida Console"/>
          <w:sz w:val="21"/>
          <w:szCs w:val="21"/>
          <w:color w:val="646A73"/>
          <w:spacing w:val="6"/>
          <w:position w:val="2"/>
        </w:rPr>
        <w:t xml:space="preserve">     </w:t>
      </w:r>
      <w:r>
        <w:rPr>
          <w:rFonts w:ascii="Lucida Console" w:hAnsi="Lucida Console" w:eastAsia="Lucida Console" w:cs="Lucida Console"/>
          <w:sz w:val="21"/>
          <w:szCs w:val="21"/>
          <w:color w:val="A626A4"/>
          <w:spacing w:val="-6"/>
          <w:position w:val="2"/>
        </w:rPr>
        <w:t>def</w:t>
      </w:r>
      <w:r>
        <w:rPr>
          <w:rFonts w:ascii="Lucida Console" w:hAnsi="Lucida Console" w:eastAsia="Lucida Console" w:cs="Lucida Console"/>
          <w:sz w:val="21"/>
          <w:szCs w:val="21"/>
          <w:color w:val="A626A4"/>
          <w:spacing w:val="-6"/>
          <w:position w:val="2"/>
        </w:rPr>
        <w:t xml:space="preserve"> </w:t>
      </w:r>
      <w:r>
        <w:rPr>
          <w:rFonts w:ascii="Lucida Console" w:hAnsi="Lucida Console" w:eastAsia="Lucida Console" w:cs="Lucida Console"/>
          <w:sz w:val="21"/>
          <w:szCs w:val="21"/>
          <w:color w:val="4078F2"/>
          <w:spacing w:val="-6"/>
          <w:position w:val="2"/>
        </w:rPr>
        <w:t>forward</w:t>
      </w:r>
      <w:r>
        <w:rPr>
          <w:rFonts w:ascii="Lucida Console" w:hAnsi="Lucida Console" w:eastAsia="Lucida Console" w:cs="Lucida Console"/>
          <w:sz w:val="21"/>
          <w:szCs w:val="21"/>
          <w:color w:val="2B2F36"/>
          <w:spacing w:val="-6"/>
          <w:position w:val="2"/>
        </w:rPr>
        <w:t>(self,</w:t>
      </w:r>
      <w:r>
        <w:rPr>
          <w:rFonts w:ascii="Lucida Console" w:hAnsi="Lucida Console" w:eastAsia="Lucida Console" w:cs="Lucida Console"/>
          <w:sz w:val="21"/>
          <w:szCs w:val="21"/>
          <w:color w:val="2B2F36"/>
          <w:spacing w:val="-6"/>
          <w:position w:val="2"/>
        </w:rPr>
        <w:t xml:space="preserve"> </w:t>
      </w:r>
      <w:r>
        <w:rPr>
          <w:rFonts w:ascii="Lucida Console" w:hAnsi="Lucida Console" w:eastAsia="Lucida Console" w:cs="Lucida Console"/>
          <w:sz w:val="21"/>
          <w:szCs w:val="21"/>
          <w:color w:val="2B2F36"/>
          <w:spacing w:val="-6"/>
          <w:position w:val="2"/>
        </w:rPr>
        <w:t>x):</w:t>
      </w:r>
    </w:p>
    <w:p>
      <w:pPr>
        <w:ind w:left="485"/>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18</w:t>
      </w:r>
      <w:r>
        <w:rPr>
          <w:rFonts w:ascii="Lucida Console" w:hAnsi="Lucida Console" w:eastAsia="Lucida Console" w:cs="Lucida Console"/>
          <w:sz w:val="21"/>
          <w:szCs w:val="21"/>
          <w:color w:val="646A73"/>
          <w:spacing w:val="15"/>
          <w:position w:val="3"/>
        </w:rPr>
        <w:t xml:space="preserve">        </w:t>
      </w:r>
      <w:r>
        <w:rPr>
          <w:rFonts w:ascii="Lucida Console" w:hAnsi="Lucida Console" w:eastAsia="Lucida Console" w:cs="Lucida Console"/>
          <w:sz w:val="21"/>
          <w:szCs w:val="21"/>
          <w:color w:val="2B2F36"/>
          <w:spacing w:val="-7"/>
          <w:position w:val="3"/>
        </w:rPr>
        <w:t>x</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x</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1"/>
          <w:position w:val="3"/>
        </w:rPr>
        <w:t xml:space="preserve"> </w:t>
      </w:r>
      <w:r>
        <w:rPr>
          <w:rFonts w:ascii="Lucida Console" w:hAnsi="Lucida Console" w:eastAsia="Lucida Console" w:cs="Lucida Console"/>
          <w:sz w:val="21"/>
          <w:szCs w:val="21"/>
          <w:color w:val="2B2F36"/>
          <w:spacing w:val="-7"/>
          <w:position w:val="3"/>
        </w:rPr>
        <w:t>math.sqrt(self</w:t>
      </w:r>
      <w:r>
        <w:rPr>
          <w:rFonts w:ascii="Lucida Console" w:hAnsi="Lucida Console" w:eastAsia="Lucida Console" w:cs="Lucida Console"/>
          <w:sz w:val="21"/>
          <w:szCs w:val="21"/>
          <w:color w:val="2B2F36"/>
          <w:spacing w:val="-8"/>
          <w:position w:val="3"/>
        </w:rPr>
        <w:t>.d_model)</w:t>
      </w:r>
    </w:p>
    <w:p>
      <w:pPr>
        <w:ind w:left="485"/>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19</w:t>
      </w:r>
      <w:r>
        <w:rPr>
          <w:rFonts w:ascii="Lucida Console" w:hAnsi="Lucida Console" w:eastAsia="Lucida Console" w:cs="Lucida Console"/>
          <w:sz w:val="21"/>
          <w:szCs w:val="21"/>
          <w:color w:val="646A73"/>
          <w:spacing w:val="16"/>
          <w:position w:val="3"/>
        </w:rPr>
        <w:t xml:space="preserve">        </w:t>
      </w:r>
      <w:r>
        <w:rPr>
          <w:rFonts w:ascii="Lucida Console" w:hAnsi="Lucida Console" w:eastAsia="Lucida Console" w:cs="Lucida Console"/>
          <w:sz w:val="21"/>
          <w:szCs w:val="21"/>
          <w:color w:val="2B2F36"/>
          <w:spacing w:val="-7"/>
          <w:position w:val="3"/>
        </w:rPr>
        <w:t>seq_len</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x.size(</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2B2F36"/>
          <w:spacing w:val="-7"/>
          <w:position w:val="3"/>
        </w:rPr>
        <w:t>)</w:t>
      </w:r>
    </w:p>
    <w:p>
      <w:pPr>
        <w:ind w:left="479"/>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position w:val="3"/>
        </w:rPr>
        <w:t>20</w:t>
      </w:r>
      <w:r>
        <w:rPr>
          <w:rFonts w:ascii="Lucida Console" w:hAnsi="Lucida Console" w:eastAsia="Lucida Console" w:cs="Lucida Console"/>
          <w:sz w:val="21"/>
          <w:szCs w:val="21"/>
          <w:color w:val="646A73"/>
          <w:spacing w:val="15"/>
          <w:position w:val="3"/>
        </w:rPr>
        <w:t xml:space="preserve">        </w:t>
      </w:r>
      <w:r>
        <w:rPr>
          <w:rFonts w:ascii="Lucida Console" w:hAnsi="Lucida Console" w:eastAsia="Lucida Console" w:cs="Lucida Console"/>
          <w:sz w:val="21"/>
          <w:szCs w:val="21"/>
          <w:color w:val="2B2F36"/>
          <w:spacing w:val="-9"/>
          <w:position w:val="3"/>
        </w:rPr>
        <w:t>x</w:t>
      </w:r>
      <w:r>
        <w:rPr>
          <w:rFonts w:ascii="Lucida Console" w:hAnsi="Lucida Console" w:eastAsia="Lucida Console" w:cs="Lucida Console"/>
          <w:sz w:val="21"/>
          <w:szCs w:val="21"/>
          <w:color w:val="2B2F36"/>
          <w:spacing w:val="-9"/>
          <w:position w:val="3"/>
        </w:rPr>
        <w:t xml:space="preserve"> </w:t>
      </w:r>
      <w:r>
        <w:rPr>
          <w:rFonts w:ascii="Lucida Console" w:hAnsi="Lucida Console" w:eastAsia="Lucida Console" w:cs="Lucida Console"/>
          <w:sz w:val="21"/>
          <w:szCs w:val="21"/>
          <w:color w:val="2B2F36"/>
          <w:spacing w:val="-9"/>
          <w:position w:val="3"/>
        </w:rPr>
        <w:t>=</w:t>
      </w:r>
      <w:r>
        <w:rPr>
          <w:rFonts w:ascii="Lucida Console" w:hAnsi="Lucida Console" w:eastAsia="Lucida Console" w:cs="Lucida Console"/>
          <w:sz w:val="21"/>
          <w:szCs w:val="21"/>
          <w:color w:val="2B2F36"/>
          <w:spacing w:val="-9"/>
          <w:position w:val="3"/>
        </w:rPr>
        <w:t xml:space="preserve"> </w:t>
      </w:r>
      <w:r>
        <w:rPr>
          <w:rFonts w:ascii="Lucida Console" w:hAnsi="Lucida Console" w:eastAsia="Lucida Console" w:cs="Lucida Console"/>
          <w:sz w:val="21"/>
          <w:szCs w:val="21"/>
          <w:color w:val="2B2F36"/>
          <w:spacing w:val="-9"/>
          <w:position w:val="3"/>
        </w:rPr>
        <w:t>x</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9"/>
          <w:position w:val="3"/>
        </w:rPr>
        <w:t>+</w:t>
      </w:r>
      <w:r>
        <w:rPr>
          <w:rFonts w:ascii="Lucida Console" w:hAnsi="Lucida Console" w:eastAsia="Lucida Console" w:cs="Lucida Console"/>
          <w:sz w:val="21"/>
          <w:szCs w:val="21"/>
          <w:color w:val="2B2F36"/>
          <w:spacing w:val="3"/>
          <w:position w:val="3"/>
        </w:rPr>
        <w:t xml:space="preserve"> </w:t>
      </w:r>
      <w:r>
        <w:rPr>
          <w:rFonts w:ascii="Lucida Console" w:hAnsi="Lucida Console" w:eastAsia="Lucida Console" w:cs="Lucida Console"/>
          <w:sz w:val="21"/>
          <w:szCs w:val="21"/>
          <w:color w:val="2B2F36"/>
          <w:spacing w:val="-9"/>
          <w:position w:val="3"/>
        </w:rPr>
        <w:t>self.pe[:,</w:t>
      </w:r>
      <w:r>
        <w:rPr>
          <w:rFonts w:ascii="Lucida Console" w:hAnsi="Lucida Console" w:eastAsia="Lucida Console" w:cs="Lucida Console"/>
          <w:sz w:val="21"/>
          <w:szCs w:val="21"/>
          <w:color w:val="2B2F36"/>
          <w:spacing w:val="33"/>
          <w:position w:val="3"/>
        </w:rPr>
        <w:t xml:space="preserve"> </w:t>
      </w:r>
      <w:r>
        <w:rPr>
          <w:rFonts w:ascii="Lucida Console" w:hAnsi="Lucida Console" w:eastAsia="Lucida Console" w:cs="Lucida Console"/>
          <w:sz w:val="21"/>
          <w:szCs w:val="21"/>
          <w:color w:val="2B2F36"/>
          <w:spacing w:val="-9"/>
          <w:position w:val="3"/>
        </w:rPr>
        <w:t>:seq</w:t>
      </w:r>
      <w:r>
        <w:rPr>
          <w:rFonts w:ascii="Lucida Console" w:hAnsi="Lucida Console" w:eastAsia="Lucida Console" w:cs="Lucida Console"/>
          <w:sz w:val="21"/>
          <w:szCs w:val="21"/>
          <w:color w:val="2B2F36"/>
          <w:spacing w:val="-10"/>
          <w:position w:val="3"/>
        </w:rPr>
        <w:t>_len]</w:t>
      </w:r>
    </w:p>
    <w:p>
      <w:pPr>
        <w:ind w:left="479"/>
        <w:spacing w:before="108" w:line="13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position w:val="-2"/>
        </w:rPr>
        <w:t>21</w:t>
      </w:r>
      <w:r>
        <w:rPr>
          <w:rFonts w:ascii="Lucida Console" w:hAnsi="Lucida Console" w:eastAsia="Lucida Console" w:cs="Lucida Console"/>
          <w:sz w:val="21"/>
          <w:szCs w:val="21"/>
          <w:color w:val="646A73"/>
          <w:spacing w:val="1"/>
          <w:position w:val="-2"/>
        </w:rPr>
        <w:t xml:space="preserve">         </w:t>
      </w:r>
      <w:r>
        <w:rPr>
          <w:rFonts w:ascii="Lucida Console" w:hAnsi="Lucida Console" w:eastAsia="Lucida Console" w:cs="Lucida Console"/>
          <w:sz w:val="21"/>
          <w:szCs w:val="21"/>
          <w:color w:val="A626A4"/>
          <w:spacing w:val="-9"/>
          <w:position w:val="-2"/>
        </w:rPr>
        <w:t>return</w:t>
      </w:r>
      <w:r>
        <w:rPr>
          <w:rFonts w:ascii="Lucida Console" w:hAnsi="Lucida Console" w:eastAsia="Lucida Console" w:cs="Lucida Console"/>
          <w:sz w:val="21"/>
          <w:szCs w:val="21"/>
          <w:color w:val="A626A4"/>
          <w:spacing w:val="-9"/>
          <w:position w:val="-2"/>
        </w:rPr>
        <w:t xml:space="preserve"> </w:t>
      </w:r>
      <w:r>
        <w:rPr>
          <w:rFonts w:ascii="Lucida Console" w:hAnsi="Lucida Console" w:eastAsia="Lucida Console" w:cs="Lucida Console"/>
          <w:sz w:val="21"/>
          <w:szCs w:val="21"/>
          <w:color w:val="2B2F36"/>
          <w:spacing w:val="-9"/>
          <w:position w:val="-2"/>
        </w:rPr>
        <w:t>x</w:t>
      </w:r>
    </w:p>
    <w:p>
      <w:pPr>
        <w:ind w:firstLine="7704"/>
        <w:spacing w:line="383" w:lineRule="exact"/>
        <w:rPr/>
      </w:pPr>
      <w:r>
        <w:rPr>
          <w:position w:val="-7"/>
        </w:rPr>
        <w:drawing>
          <wp:inline distT="0" distB="0" distL="0" distR="0">
            <wp:extent cx="2108199" cy="243443"/>
            <wp:effectExtent l="0" t="0" r="0" b="0"/>
            <wp:docPr id="1618" name="IM 1618"/>
            <wp:cNvGraphicFramePr/>
            <a:graphic>
              <a:graphicData uri="http://schemas.openxmlformats.org/drawingml/2006/picture">
                <pic:pic>
                  <pic:nvPicPr>
                    <pic:cNvPr id="1618" name="IM 1618"/>
                    <pic:cNvPicPr/>
                  </pic:nvPicPr>
                  <pic:blipFill>
                    <a:blip r:embed="rId1"/>
                    <a:stretch>
                      <a:fillRect/>
                    </a:stretch>
                  </pic:blipFill>
                  <pic:spPr>
                    <a:xfrm rot="0">
                      <a:off x="0" y="0"/>
                      <a:ext cx="2108199" cy="243443"/>
                    </a:xfrm>
                    <a:prstGeom prst="rect">
                      <a:avLst/>
                    </a:prstGeom>
                  </pic:spPr>
                </pic:pic>
              </a:graphicData>
            </a:graphic>
          </wp:inline>
        </w:drawing>
      </w:r>
    </w:p>
    <w:p>
      <w:pPr>
        <w:spacing w:line="383" w:lineRule="exact"/>
        <w:sectPr>
          <w:pgSz w:w="11900" w:h="16820"/>
          <w:pgMar w:top="400" w:right="300" w:bottom="300" w:left="574" w:header="0" w:footer="0" w:gutter="0"/>
        </w:sectPr>
        <w:rPr/>
      </w:pPr>
    </w:p>
    <w:p>
      <w:pPr>
        <w:pStyle w:val="BodyText"/>
        <w:rPr>
          <w:sz w:val="21"/>
        </w:rPr>
      </w:pPr>
      <w:r>
        <w:pict>
          <v:rect id="_x0000_s2500" style="position:absolute;margin-left:0.459995pt;margin-top:7.96967pt;mso-position-vertical-relative:text;mso-position-horizontal-relative:text;width:538.5pt;height:17.3pt;z-index:253958144;" fillcolor="#F5F6F7" filled="true" stroked="false"/>
        </w:pict>
      </w:r>
      <w:r/>
    </w:p>
    <w:p>
      <w:pPr>
        <w:pStyle w:val="BodyText"/>
        <w:spacing w:line="241" w:lineRule="auto"/>
        <w:rPr>
          <w:sz w:val="21"/>
        </w:rPr>
      </w:pPr>
      <w:r/>
    </w:p>
    <w:p>
      <w:pPr>
        <w:pStyle w:val="BodyText"/>
        <w:spacing w:line="241" w:lineRule="auto"/>
        <w:rPr>
          <w:sz w:val="21"/>
        </w:rPr>
      </w:pPr>
      <w:r/>
    </w:p>
    <w:p>
      <w:pPr>
        <w:ind w:left="20"/>
        <w:spacing w:before="128" w:line="186"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1F2329"/>
          <w:spacing w:val="-3"/>
        </w:rPr>
        <w:t>逐⾏解释</w:t>
      </w:r>
    </w:p>
    <w:p>
      <w:pPr>
        <w:pStyle w:val="BodyText"/>
        <w:ind w:firstLine="9"/>
        <w:spacing w:before="80" w:line="2410" w:lineRule="exact"/>
        <w:rPr/>
      </w:pPr>
      <w:r>
        <w:rPr>
          <w:position w:val="-48"/>
        </w:rPr>
        <w:pict>
          <v:group id="_x0000_s2502" style="mso-position-vertical-relative:line;mso-position-horizontal-relative:char;width:538.5pt;height:120.5pt;" filled="false" stroked="false" coordsize="10770,2410" coordorigin="0,0">
            <v:shape id="_x0000_s2504" style="position:absolute;left:0;top:0;width:10770;height:2410;" filled="false" stroked="false" type="#_x0000_t75">
              <v:imagedata o:title="" r:id="rId733"/>
            </v:shape>
            <v:shape id="_x0000_s2506" style="position:absolute;left:-20;top:-20;width:10810;height:2450;" filled="false" stroked="false" type="#_x0000_t202">
              <v:fill on="false"/>
              <v:stroke on="false"/>
              <v:path/>
              <v:imagedata o:title=""/>
              <o:lock v:ext="edit" aspectratio="false"/>
              <v:textbox inset="0mm,0mm,0mm,0mm">
                <w:txbxContent>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ind w:left="625"/>
                      <w:spacing w:before="53"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1</w:t>
                    </w:r>
                    <w:r>
                      <w:rPr>
                        <w:rFonts w:ascii="Lucida Console" w:hAnsi="Lucida Console" w:eastAsia="Lucida Console" w:cs="Lucida Console"/>
                        <w:sz w:val="21"/>
                        <w:szCs w:val="21"/>
                        <w:color w:val="646A73"/>
                        <w:spacing w:val="61"/>
                      </w:rPr>
                      <w:t xml:space="preserve"> </w:t>
                    </w:r>
                    <w:r>
                      <w:rPr>
                        <w:rFonts w:ascii="Lucida Console" w:hAnsi="Lucida Console" w:eastAsia="Lucida Console" w:cs="Lucida Console"/>
                        <w:sz w:val="21"/>
                        <w:szCs w:val="21"/>
                        <w:color w:val="A626A4"/>
                        <w:spacing w:val="-9"/>
                      </w:rPr>
                      <w:t>import</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2B2F36"/>
                        <w:spacing w:val="-9"/>
                      </w:rPr>
                      <w:t>torch</w:t>
                    </w:r>
                  </w:p>
                  <w:p>
                    <w:pPr>
                      <w:ind w:left="619"/>
                      <w:spacing w:before="131"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2</w:t>
                    </w:r>
                    <w:r>
                      <w:rPr>
                        <w:rFonts w:ascii="Lucida Console" w:hAnsi="Lucida Console" w:eastAsia="Lucida Console" w:cs="Lucida Console"/>
                        <w:sz w:val="21"/>
                        <w:szCs w:val="21"/>
                        <w:color w:val="646A73"/>
                        <w:spacing w:val="60"/>
                      </w:rPr>
                      <w:t xml:space="preserve"> </w:t>
                    </w:r>
                    <w:r>
                      <w:rPr>
                        <w:rFonts w:ascii="Lucida Console" w:hAnsi="Lucida Console" w:eastAsia="Lucida Console" w:cs="Lucida Console"/>
                        <w:sz w:val="21"/>
                        <w:szCs w:val="21"/>
                        <w:color w:val="A626A4"/>
                        <w:spacing w:val="-9"/>
                      </w:rPr>
                      <w:t>import</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2B2F36"/>
                        <w:spacing w:val="-9"/>
                      </w:rPr>
                      <w:t>torch.nn</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A626A4"/>
                        <w:spacing w:val="-9"/>
                      </w:rPr>
                      <w:t>as</w:t>
                    </w:r>
                    <w:r>
                      <w:rPr>
                        <w:rFonts w:ascii="Lucida Console" w:hAnsi="Lucida Console" w:eastAsia="Lucida Console" w:cs="Lucida Console"/>
                        <w:sz w:val="21"/>
                        <w:szCs w:val="21"/>
                        <w:color w:val="A626A4"/>
                        <w:spacing w:val="7"/>
                      </w:rPr>
                      <w:t xml:space="preserve"> </w:t>
                    </w:r>
                    <w:r>
                      <w:rPr>
                        <w:rFonts w:ascii="Lucida Console" w:hAnsi="Lucida Console" w:eastAsia="Lucida Console" w:cs="Lucida Console"/>
                        <w:sz w:val="21"/>
                        <w:szCs w:val="21"/>
                        <w:color w:val="2B2F36"/>
                        <w:spacing w:val="-9"/>
                      </w:rPr>
                      <w:t>nn</w:t>
                    </w:r>
                  </w:p>
                  <w:p>
                    <w:pPr>
                      <w:ind w:left="616"/>
                      <w:spacing w:before="131"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3</w:t>
                    </w:r>
                    <w:r>
                      <w:rPr>
                        <w:rFonts w:ascii="Lucida Console" w:hAnsi="Lucida Console" w:eastAsia="Lucida Console" w:cs="Lucida Console"/>
                        <w:sz w:val="21"/>
                        <w:szCs w:val="21"/>
                        <w:color w:val="646A73"/>
                        <w:spacing w:val="55"/>
                      </w:rPr>
                      <w:t xml:space="preserve"> </w:t>
                    </w:r>
                    <w:r>
                      <w:rPr>
                        <w:rFonts w:ascii="Lucida Console" w:hAnsi="Lucida Console" w:eastAsia="Lucida Console" w:cs="Lucida Console"/>
                        <w:sz w:val="21"/>
                        <w:szCs w:val="21"/>
                        <w:color w:val="A626A4"/>
                        <w:spacing w:val="-8"/>
                      </w:rPr>
                      <w:t>import</w:t>
                    </w:r>
                    <w:r>
                      <w:rPr>
                        <w:rFonts w:ascii="Lucida Console" w:hAnsi="Lucida Console" w:eastAsia="Lucida Console" w:cs="Lucida Console"/>
                        <w:sz w:val="21"/>
                        <w:szCs w:val="21"/>
                        <w:color w:val="A626A4"/>
                        <w:spacing w:val="-8"/>
                      </w:rPr>
                      <w:t xml:space="preserve"> </w:t>
                    </w:r>
                    <w:r>
                      <w:rPr>
                        <w:rFonts w:ascii="Lucida Console" w:hAnsi="Lucida Console" w:eastAsia="Lucida Console" w:cs="Lucida Console"/>
                        <w:sz w:val="21"/>
                        <w:szCs w:val="21"/>
                        <w:color w:val="2B2F36"/>
                        <w:spacing w:val="-8"/>
                      </w:rPr>
                      <w:t>math</w:t>
                    </w:r>
                  </w:p>
                </w:txbxContent>
              </v:textbox>
            </v:shape>
          </v:group>
        </w:pict>
      </w:r>
    </w:p>
    <w:p>
      <w:pPr>
        <w:pStyle w:val="BodyText"/>
        <w:ind w:left="472" w:right="860" w:hanging="406"/>
        <w:spacing w:before="247" w:line="223"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3943808" behindDoc="1" locked="0" layoutInCell="1" allowOverlap="1">
                <wp:simplePos x="0" y="0"/>
                <wp:positionH relativeFrom="column">
                  <wp:posOffset>263016</wp:posOffset>
                </wp:positionH>
                <wp:positionV relativeFrom="paragraph">
                  <wp:posOffset>409927</wp:posOffset>
                </wp:positionV>
                <wp:extent cx="438784" cy="228600"/>
                <wp:effectExtent l="0" t="0" r="0" b="0"/>
                <wp:wrapNone/>
                <wp:docPr id="1620" name="Rect 1620"/>
                <wp:cNvGraphicFramePr/>
                <a:graphic>
                  <a:graphicData uri="http://schemas.microsoft.com/office/word/2010/wordprocessingShape">
                    <wps:wsp>
                      <wps:cNvPr id="1620" name="Rect 1620"/>
                      <wps:cNvSpPr/>
                      <wps:spPr>
                        <a:xfrm>
                          <a:off x="263016" y="409927"/>
                          <a:ext cx="438784" cy="228600"/>
                        </a:xfrm>
                        <a:prstGeom prst="rect">
                          <a:avLst/>
                        </a:prstGeom>
                        <a:solidFill>
                          <a:srgbClr val="F5F6F7">
                            <a:alpha val="9529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508" style="position:absolute;margin-left:20.71pt;margin-top:32.2777pt;mso-position-vertical-relative:text;mso-position-horizontal-relative:text;width:34.55pt;height:18pt;z-index:-249372672;" fillcolor="#F5F6F7" filled="true" stroked="false">
                <v:fill opacity="0.952941"/>
              </v:rect>
            </w:pict>
          </mc:Fallback>
        </mc:AlternateContent>
      </w:r>
      <w:r>
        <mc:AlternateContent xmlns:mc="http://schemas.openxmlformats.org/markup-compatibility/2006">
          <mc:Choice Requires="wps">
            <w:drawing>
              <wp:anchor distT="0" distB="0" distL="0" distR="0" simplePos="0" relativeHeight="253941760" behindDoc="1" locked="0" layoutInCell="1" allowOverlap="1">
                <wp:simplePos x="0" y="0"/>
                <wp:positionH relativeFrom="column">
                  <wp:posOffset>2320416</wp:posOffset>
                </wp:positionH>
                <wp:positionV relativeFrom="paragraph">
                  <wp:posOffset>409927</wp:posOffset>
                </wp:positionV>
                <wp:extent cx="343534" cy="228600"/>
                <wp:effectExtent l="0" t="0" r="0" b="0"/>
                <wp:wrapNone/>
                <wp:docPr id="1622" name="Rect 1622"/>
                <wp:cNvGraphicFramePr/>
                <a:graphic>
                  <a:graphicData uri="http://schemas.microsoft.com/office/word/2010/wordprocessingShape">
                    <wps:wsp>
                      <wps:cNvPr id="1622" name="Rect 1622"/>
                      <wps:cNvSpPr/>
                      <wps:spPr>
                        <a:xfrm>
                          <a:off x="2320416" y="409927"/>
                          <a:ext cx="343534" cy="228600"/>
                        </a:xfrm>
                        <a:prstGeom prst="rect">
                          <a:avLst/>
                        </a:prstGeom>
                        <a:solidFill>
                          <a:srgbClr val="F5F6F7">
                            <a:alpha val="9529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510" style="position:absolute;margin-left:182.71pt;margin-top:32.2777pt;mso-position-vertical-relative:text;mso-position-horizontal-relative:text;width:27.05pt;height:18pt;z-index:-249374720;" fillcolor="#F5F6F7" filled="true" stroked="false">
                <v:fill opacity="0.952941"/>
              </v:rect>
            </w:pict>
          </mc:Fallback>
        </mc:AlternateContent>
      </w:r>
      <w:r>
        <w:drawing>
          <wp:anchor distT="0" distB="0" distL="0" distR="0" simplePos="0" relativeHeight="253931520" behindDoc="1" locked="0" layoutInCell="1" allowOverlap="1">
            <wp:simplePos x="0" y="0"/>
            <wp:positionH relativeFrom="column">
              <wp:posOffset>1367916</wp:posOffset>
            </wp:positionH>
            <wp:positionV relativeFrom="paragraph">
              <wp:posOffset>138078</wp:posOffset>
            </wp:positionV>
            <wp:extent cx="533400" cy="252798"/>
            <wp:effectExtent l="0" t="0" r="0" b="0"/>
            <wp:wrapNone/>
            <wp:docPr id="1624" name="IM 1624"/>
            <wp:cNvGraphicFramePr/>
            <a:graphic>
              <a:graphicData uri="http://schemas.openxmlformats.org/drawingml/2006/picture">
                <pic:pic>
                  <pic:nvPicPr>
                    <pic:cNvPr id="1624" name="IM 1624"/>
                    <pic:cNvPicPr/>
                  </pic:nvPicPr>
                  <pic:blipFill>
                    <a:blip r:embed="rId734"/>
                    <a:stretch>
                      <a:fillRect/>
                    </a:stretch>
                  </pic:blipFill>
                  <pic:spPr>
                    <a:xfrm rot="0">
                      <a:off x="0" y="0"/>
                      <a:ext cx="533400" cy="252798"/>
                    </a:xfrm>
                    <a:prstGeom prst="rect">
                      <a:avLst/>
                    </a:prstGeom>
                  </pic:spPr>
                </pic:pic>
              </a:graphicData>
            </a:graphic>
          </wp:anchor>
        </w:drawing>
      </w:r>
      <w:r>
        <w:drawing>
          <wp:anchor distT="0" distB="0" distL="0" distR="0" simplePos="0" relativeHeight="253930496" behindDoc="1" locked="0" layoutInCell="1" allowOverlap="1">
            <wp:simplePos x="0" y="0"/>
            <wp:positionH relativeFrom="column">
              <wp:posOffset>3330066</wp:posOffset>
            </wp:positionH>
            <wp:positionV relativeFrom="paragraph">
              <wp:posOffset>138078</wp:posOffset>
            </wp:positionV>
            <wp:extent cx="819150" cy="252798"/>
            <wp:effectExtent l="0" t="0" r="0" b="0"/>
            <wp:wrapNone/>
            <wp:docPr id="1626" name="IM 1626"/>
            <wp:cNvGraphicFramePr/>
            <a:graphic>
              <a:graphicData uri="http://schemas.openxmlformats.org/drawingml/2006/picture">
                <pic:pic>
                  <pic:nvPicPr>
                    <pic:cNvPr id="1626" name="IM 1626"/>
                    <pic:cNvPicPr/>
                  </pic:nvPicPr>
                  <pic:blipFill>
                    <a:blip r:embed="rId735"/>
                    <a:stretch>
                      <a:fillRect/>
                    </a:stretch>
                  </pic:blipFill>
                  <pic:spPr>
                    <a:xfrm rot="0">
                      <a:off x="0" y="0"/>
                      <a:ext cx="819150" cy="252798"/>
                    </a:xfrm>
                    <a:prstGeom prst="rect">
                      <a:avLst/>
                    </a:prstGeom>
                  </pic:spPr>
                </pic:pic>
              </a:graphicData>
            </a:graphic>
          </wp:anchor>
        </w:drawing>
      </w:r>
      <w:r>
        <w:drawing>
          <wp:anchor distT="0" distB="0" distL="0" distR="0" simplePos="0" relativeHeight="253944832" behindDoc="1" locked="0" layoutInCell="1" allowOverlap="1">
            <wp:simplePos x="0" y="0"/>
            <wp:positionH relativeFrom="column">
              <wp:posOffset>263016</wp:posOffset>
            </wp:positionH>
            <wp:positionV relativeFrom="paragraph">
              <wp:posOffset>397749</wp:posOffset>
            </wp:positionV>
            <wp:extent cx="438150" cy="240777"/>
            <wp:effectExtent l="0" t="0" r="0" b="0"/>
            <wp:wrapNone/>
            <wp:docPr id="1628" name="IM 1628"/>
            <wp:cNvGraphicFramePr/>
            <a:graphic>
              <a:graphicData uri="http://schemas.openxmlformats.org/drawingml/2006/picture">
                <pic:pic>
                  <pic:nvPicPr>
                    <pic:cNvPr id="1628" name="IM 1628"/>
                    <pic:cNvPicPr/>
                  </pic:nvPicPr>
                  <pic:blipFill>
                    <a:blip r:embed="rId736"/>
                    <a:stretch>
                      <a:fillRect/>
                    </a:stretch>
                  </pic:blipFill>
                  <pic:spPr>
                    <a:xfrm rot="0">
                      <a:off x="0" y="0"/>
                      <a:ext cx="438150" cy="240777"/>
                    </a:xfrm>
                    <a:prstGeom prst="rect">
                      <a:avLst/>
                    </a:prstGeom>
                  </pic:spPr>
                </pic:pic>
              </a:graphicData>
            </a:graphic>
          </wp:anchor>
        </w:drawing>
      </w:r>
      <w:r>
        <w:drawing>
          <wp:anchor distT="0" distB="0" distL="0" distR="0" simplePos="0" relativeHeight="253942784" behindDoc="1" locked="0" layoutInCell="1" allowOverlap="1">
            <wp:simplePos x="0" y="0"/>
            <wp:positionH relativeFrom="column">
              <wp:posOffset>2320416</wp:posOffset>
            </wp:positionH>
            <wp:positionV relativeFrom="paragraph">
              <wp:posOffset>397749</wp:posOffset>
            </wp:positionV>
            <wp:extent cx="342900" cy="240777"/>
            <wp:effectExtent l="0" t="0" r="0" b="0"/>
            <wp:wrapNone/>
            <wp:docPr id="1630" name="IM 1630"/>
            <wp:cNvGraphicFramePr/>
            <a:graphic>
              <a:graphicData uri="http://schemas.openxmlformats.org/drawingml/2006/picture">
                <pic:pic>
                  <pic:nvPicPr>
                    <pic:cNvPr id="1630" name="IM 1630"/>
                    <pic:cNvPicPr/>
                  </pic:nvPicPr>
                  <pic:blipFill>
                    <a:blip r:embed="rId737"/>
                    <a:stretch>
                      <a:fillRect/>
                    </a:stretch>
                  </pic:blipFill>
                  <pic:spPr>
                    <a:xfrm rot="0">
                      <a:off x="0" y="0"/>
                      <a:ext cx="342900" cy="240777"/>
                    </a:xfrm>
                    <a:prstGeom prst="rect">
                      <a:avLst/>
                    </a:prstGeom>
                  </pic:spPr>
                </pic:pic>
              </a:graphicData>
            </a:graphic>
          </wp:anchor>
        </w:drawing>
      </w:r>
      <w:r>
        <w:drawing>
          <wp:anchor distT="0" distB="0" distL="0" distR="0" simplePos="0" relativeHeight="253932544" behindDoc="1" locked="0" layoutInCell="1" allowOverlap="1">
            <wp:simplePos x="0" y="0"/>
            <wp:positionH relativeFrom="column">
              <wp:posOffset>2939541</wp:posOffset>
            </wp:positionH>
            <wp:positionV relativeFrom="paragraph">
              <wp:posOffset>397749</wp:posOffset>
            </wp:positionV>
            <wp:extent cx="342900" cy="240777"/>
            <wp:effectExtent l="0" t="0" r="0" b="0"/>
            <wp:wrapNone/>
            <wp:docPr id="1632" name="IM 1632"/>
            <wp:cNvGraphicFramePr/>
            <a:graphic>
              <a:graphicData uri="http://schemas.openxmlformats.org/drawingml/2006/picture">
                <pic:pic>
                  <pic:nvPicPr>
                    <pic:cNvPr id="1632" name="IM 1632"/>
                    <pic:cNvPicPr/>
                  </pic:nvPicPr>
                  <pic:blipFill>
                    <a:blip r:embed="rId738"/>
                    <a:stretch>
                      <a:fillRect/>
                    </a:stretch>
                  </pic:blipFill>
                  <pic:spPr>
                    <a:xfrm rot="0">
                      <a:off x="0" y="0"/>
                      <a:ext cx="342900" cy="240777"/>
                    </a:xfrm>
                    <a:prstGeom prst="rect">
                      <a:avLst/>
                    </a:prstGeom>
                  </pic:spPr>
                </pic:pic>
              </a:graphicData>
            </a:graphic>
          </wp:anchor>
        </w:drawing>
      </w:r>
      <w:r>
        <w:rPr>
          <w:sz w:val="33"/>
          <w:szCs w:val="33"/>
          <w:color w:val="1456F0"/>
          <w:spacing w:val="-2"/>
          <w:position w:val="-2"/>
        </w:rPr>
        <w:t>•  </w:t>
      </w:r>
      <w:r>
        <w:rPr>
          <w:rFonts w:ascii="Microsoft YaHei" w:hAnsi="Microsoft YaHei" w:eastAsia="Microsoft YaHei" w:cs="Microsoft YaHei"/>
          <w:color w:val="1F2329"/>
          <w:spacing w:val="-2"/>
        </w:rPr>
        <w:t>导⼊库：导⼊了  </w:t>
      </w:r>
      <w:r>
        <w:rPr>
          <w:shd w:val="clear" w:fill="F5F6F7"/>
          <w:rFonts w:ascii="Lucida Console" w:hAnsi="Lucida Console" w:eastAsia="Lucida Console" w:cs="Lucida Console"/>
          <w:color w:val="1F2329"/>
          <w:spacing w:val="-2"/>
        </w:rPr>
        <w:t>torch</w:t>
      </w:r>
      <w:r>
        <w:rPr>
          <w:rFonts w:ascii="Lucida Console" w:hAnsi="Lucida Console" w:eastAsia="Lucida Console" w:cs="Lucida Console"/>
          <w:color w:val="1F2329"/>
          <w:spacing w:val="-27"/>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spacing w:val="-2"/>
        </w:rPr>
        <w:t>⽤于张量操作）</w:t>
      </w:r>
      <w:r>
        <w:rPr>
          <w:rFonts w:ascii="Microsoft YaHei" w:hAnsi="Microsoft YaHei" w:eastAsia="Microsoft YaHei" w:cs="Microsoft YaHei"/>
          <w:color w:val="1F2329"/>
          <w:spacing w:val="-48"/>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30"/>
        </w:rPr>
        <w:t xml:space="preserve"> </w:t>
      </w:r>
      <w:r>
        <w:rPr>
          <w:shd w:val="clear" w:fill="F5F6F7"/>
          <w:rFonts w:ascii="Microsoft YaHei" w:hAnsi="Microsoft YaHei" w:eastAsia="Microsoft YaHei" w:cs="Microsoft YaHei"/>
          <w:color w:val="1F2329"/>
          <w:spacing w:val="-15"/>
        </w:rPr>
        <w:t xml:space="preserve"> </w:t>
      </w:r>
      <w:r>
        <w:rPr>
          <w:shd w:val="clear" w:fill="F5F6F7"/>
          <w:rFonts w:ascii="Lucida Console" w:hAnsi="Lucida Console" w:eastAsia="Lucida Console" w:cs="Lucida Console"/>
          <w:color w:val="1F2329"/>
          <w:spacing w:val="-2"/>
        </w:rPr>
        <w:t>torch</w:t>
      </w:r>
      <w:r>
        <w:rPr>
          <w:shd w:val="clear" w:fill="F5F6F7"/>
          <w:rFonts w:ascii="Lucida Console" w:hAnsi="Lucida Console" w:eastAsia="Lucida Console" w:cs="Lucida Console"/>
          <w:color w:val="1F2329"/>
          <w:spacing w:val="-86"/>
        </w:rPr>
        <w:t xml:space="preserve"> </w:t>
      </w:r>
      <w:r>
        <w:rPr>
          <w:shd w:val="clear" w:fill="F5F6F7"/>
          <w:rFonts w:ascii="Lucida Console" w:hAnsi="Lucida Console" w:eastAsia="Lucida Console" w:cs="Lucida Console"/>
          <w:color w:val="1F2329"/>
          <w:spacing w:val="-2"/>
        </w:rPr>
        <w:t>.nn</w:t>
      </w:r>
      <w:r>
        <w:rPr>
          <w:rFonts w:ascii="Lucida Console" w:hAnsi="Lucida Console" w:eastAsia="Lucida Console" w:cs="Lucida Console"/>
          <w:color w:val="1F2329"/>
          <w:spacing w:val="-39"/>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spacing w:val="-2"/>
        </w:rPr>
        <w:t>⽤于构建神经⽹络相关模块）和</w:t>
      </w:r>
      <w:r>
        <w:rPr>
          <w:rFonts w:ascii="Microsoft YaHei" w:hAnsi="Microsoft YaHei" w:eastAsia="Microsoft YaHei" w:cs="Microsoft YaHei"/>
          <w:color w:val="1F2329"/>
        </w:rPr>
        <w:t xml:space="preserve"> </w:t>
      </w:r>
      <w:r>
        <w:rPr>
          <w:rFonts w:ascii="Lucida Console" w:hAnsi="Lucida Console" w:eastAsia="Lucida Console" w:cs="Lucida Console"/>
          <w:color w:val="1F2329"/>
          <w:spacing w:val="-3"/>
        </w:rPr>
        <w:t>math</w:t>
      </w:r>
      <w:r>
        <w:rPr>
          <w:rFonts w:ascii="Lucida Console" w:hAnsi="Lucida Console" w:eastAsia="Lucida Console" w:cs="Lucida Console"/>
          <w:color w:val="1F2329"/>
          <w:spacing w:val="-38"/>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spacing w:val="-3"/>
        </w:rPr>
        <w:t>⽤于数学函数</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，⽐如  </w:t>
      </w:r>
      <w:r>
        <w:rPr>
          <w:rFonts w:ascii="Lucida Console" w:hAnsi="Lucida Console" w:eastAsia="Lucida Console" w:cs="Lucida Console"/>
          <w:color w:val="1F2329"/>
          <w:spacing w:val="-3"/>
        </w:rPr>
        <w:t>sin</w:t>
      </w:r>
      <w:r>
        <w:rPr>
          <w:rFonts w:ascii="Lucida Console" w:hAnsi="Lucida Console" w:eastAsia="Lucida Console" w:cs="Lucida Console"/>
          <w:color w:val="1F2329"/>
          <w:spacing w:val="-3"/>
        </w:rPr>
        <w:t xml:space="preserve"> </w:t>
      </w:r>
      <w:r>
        <w:rPr>
          <w:rFonts w:ascii="Microsoft YaHei" w:hAnsi="Microsoft YaHei" w:eastAsia="Microsoft YaHei" w:cs="Microsoft YaHei"/>
          <w:color w:val="1F2329"/>
          <w:spacing w:val="-3"/>
        </w:rPr>
        <w:t>和</w:t>
      </w:r>
      <w:r>
        <w:rPr>
          <w:rFonts w:ascii="Microsoft YaHei" w:hAnsi="Microsoft YaHei" w:eastAsia="Microsoft YaHei" w:cs="Microsoft YaHei"/>
          <w:color w:val="1F2329"/>
          <w:spacing w:val="32"/>
        </w:rPr>
        <w:t xml:space="preserve"> </w:t>
      </w:r>
      <w:r>
        <w:rPr>
          <w:shd w:val="clear" w:fill="F5F6F7"/>
          <w:rFonts w:ascii="Microsoft YaHei" w:hAnsi="Microsoft YaHei" w:eastAsia="Microsoft YaHei" w:cs="Microsoft YaHei"/>
          <w:color w:val="1F2329"/>
          <w:spacing w:val="-4"/>
        </w:rPr>
        <w:t xml:space="preserve"> </w:t>
      </w:r>
      <w:r>
        <w:rPr>
          <w:shd w:val="clear" w:fill="F5F6F7"/>
          <w:rFonts w:ascii="Lucida Console" w:hAnsi="Lucida Console" w:eastAsia="Lucida Console" w:cs="Lucida Console"/>
          <w:color w:val="1F2329"/>
          <w:spacing w:val="-4"/>
        </w:rPr>
        <w:t>cos</w:t>
      </w:r>
      <w:r>
        <w:rPr>
          <w:shd w:val="clear" w:fill="F5F6F7"/>
          <w:rFonts w:ascii="Lucida Console" w:hAnsi="Lucida Console" w:eastAsia="Lucida Console" w:cs="Lucida Console"/>
          <w:color w:val="1F2329"/>
          <w:spacing w:val="-38"/>
        </w:rPr>
        <w:t xml:space="preserve"> </w:t>
      </w:r>
      <w:r>
        <w:rPr>
          <w:rFonts w:ascii="Microsoft YaHei" w:hAnsi="Microsoft YaHei" w:eastAsia="Microsoft YaHei" w:cs="Microsoft YaHei"/>
          <w:color w:val="1F2329"/>
          <w:spacing w:val="-4"/>
        </w:rPr>
        <w:t>）。</w:t>
      </w:r>
    </w:p>
    <w:p>
      <w:pPr>
        <w:pStyle w:val="BodyText"/>
        <w:spacing w:line="279" w:lineRule="auto"/>
        <w:rPr>
          <w:sz w:val="21"/>
        </w:rPr>
      </w:pPr>
      <w:r>
        <mc:AlternateContent xmlns:mc="http://schemas.openxmlformats.org/markup-compatibility/2006">
          <mc:Choice Requires="wps">
            <w:drawing>
              <wp:anchor distT="0" distB="0" distL="0" distR="0" simplePos="0" relativeHeight="253945856" behindDoc="1" locked="0" layoutInCell="1" allowOverlap="1">
                <wp:simplePos x="0" y="0"/>
                <wp:positionH relativeFrom="column">
                  <wp:posOffset>34416</wp:posOffset>
                </wp:positionH>
                <wp:positionV relativeFrom="paragraph">
                  <wp:posOffset>99773</wp:posOffset>
                </wp:positionV>
                <wp:extent cx="514350" cy="228600"/>
                <wp:effectExtent l="0" t="0" r="0" b="0"/>
                <wp:wrapNone/>
                <wp:docPr id="1634" name="Rect 1634"/>
                <wp:cNvGraphicFramePr/>
                <a:graphic>
                  <a:graphicData uri="http://schemas.microsoft.com/office/word/2010/wordprocessingShape">
                    <wps:wsp>
                      <wps:cNvPr id="1634" name="Rect 1634"/>
                      <wps:cNvSpPr/>
                      <wps:spPr>
                        <a:xfrm>
                          <a:off x="34416" y="99773"/>
                          <a:ext cx="514350" cy="228600"/>
                        </a:xfrm>
                        <a:prstGeom prst="rect">
                          <a:avLst/>
                        </a:prstGeom>
                        <a:solidFill>
                          <a:srgbClr val="F5F6F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512" style="position:absolute;margin-left:2.71pt;margin-top:7.8562pt;mso-position-vertical-relative:text;mso-position-horizontal-relative:text;width:40.5pt;height:18pt;z-index:-249370624;" fillcolor="#F5F6F7" filled="true" stroked="false"/>
            </w:pict>
          </mc:Fallback>
        </mc:AlternateContent>
      </w:r>
      <w:r>
        <w:drawing>
          <wp:anchor distT="0" distB="0" distL="0" distR="0" simplePos="0" relativeHeight="253946880" behindDoc="1" locked="0" layoutInCell="1" allowOverlap="1">
            <wp:simplePos x="0" y="0"/>
            <wp:positionH relativeFrom="column">
              <wp:posOffset>34416</wp:posOffset>
            </wp:positionH>
            <wp:positionV relativeFrom="paragraph">
              <wp:posOffset>87307</wp:posOffset>
            </wp:positionV>
            <wp:extent cx="514350" cy="241065"/>
            <wp:effectExtent l="0" t="0" r="0" b="0"/>
            <wp:wrapNone/>
            <wp:docPr id="1636" name="IM 1636"/>
            <wp:cNvGraphicFramePr/>
            <a:graphic>
              <a:graphicData uri="http://schemas.openxmlformats.org/drawingml/2006/picture">
                <pic:pic>
                  <pic:nvPicPr>
                    <pic:cNvPr id="1636" name="IM 1636"/>
                    <pic:cNvPicPr/>
                  </pic:nvPicPr>
                  <pic:blipFill>
                    <a:blip r:embed="rId739"/>
                    <a:stretch>
                      <a:fillRect/>
                    </a:stretch>
                  </pic:blipFill>
                  <pic:spPr>
                    <a:xfrm rot="0">
                      <a:off x="0" y="0"/>
                      <a:ext cx="514350" cy="241065"/>
                    </a:xfrm>
                    <a:prstGeom prst="rect">
                      <a:avLst/>
                    </a:prstGeom>
                  </pic:spPr>
                </pic:pic>
              </a:graphicData>
            </a:graphic>
          </wp:anchor>
        </w:drawing>
      </w:r>
      <w:r/>
    </w:p>
    <w:p>
      <w:pPr>
        <w:pStyle w:val="BodyText"/>
        <w:spacing w:line="279" w:lineRule="auto"/>
        <w:rPr>
          <w:sz w:val="21"/>
        </w:rPr>
      </w:pPr>
      <w:r/>
    </w:p>
    <w:p>
      <w:pPr>
        <w:pStyle w:val="BodyText"/>
        <w:spacing w:line="279" w:lineRule="auto"/>
        <w:rPr>
          <w:sz w:val="21"/>
        </w:rPr>
      </w:pPr>
      <w:r/>
    </w:p>
    <w:p>
      <w:pPr>
        <w:pStyle w:val="BodyText"/>
        <w:spacing w:line="280" w:lineRule="auto"/>
        <w:rPr>
          <w:sz w:val="21"/>
        </w:rPr>
      </w:pPr>
      <w:r/>
    </w:p>
    <w:p>
      <w:pPr>
        <w:ind w:left="1620"/>
        <w:spacing w:before="53" w:line="294" w:lineRule="exact"/>
        <w:rPr>
          <w:rFonts w:ascii="Lucida Console" w:hAnsi="Lucida Console" w:eastAsia="Lucida Console" w:cs="Lucida Console"/>
          <w:sz w:val="21"/>
          <w:szCs w:val="21"/>
        </w:rPr>
      </w:pPr>
      <w:r>
        <w:pict>
          <v:shape id="_x0000_s2514" style="position:absolute;margin-left:29.739pt;margin-top:4.57042pt;mso-position-vertical-relative:text;mso-position-horizontal-relative:text;width:45.55pt;height:11.8pt;z-index:253960192;" filled="false" stroked="false" type="#_x0000_t202">
            <v:fill on="false"/>
            <v:stroke on="false"/>
            <v:path/>
            <v:imagedata o:title=""/>
            <o:lock v:ext="edit" aspectratio="false"/>
            <v:textbox inset="0mm,0mm,0mm,0mm">
              <w:txbxContent>
                <w:p>
                  <w:pPr>
                    <w:ind w:left="20"/>
                    <w:spacing w:before="19" w:line="224"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0"/>
                    </w:rPr>
                    <w:t>1</w:t>
                  </w:r>
                  <w:r>
                    <w:rPr>
                      <w:rFonts w:ascii="Lucida Console" w:hAnsi="Lucida Console" w:eastAsia="Lucida Console" w:cs="Lucida Console"/>
                      <w:sz w:val="21"/>
                      <w:szCs w:val="21"/>
                      <w:color w:val="646A73"/>
                      <w:spacing w:val="50"/>
                    </w:rPr>
                    <w:t xml:space="preserve"> </w:t>
                  </w:r>
                  <w:r>
                    <w:rPr>
                      <w:rFonts w:ascii="Lucida Console" w:hAnsi="Lucida Console" w:eastAsia="Lucida Console" w:cs="Lucida Console"/>
                      <w:sz w:val="21"/>
                      <w:szCs w:val="21"/>
                      <w:color w:val="A626A4"/>
                      <w:spacing w:val="-10"/>
                    </w:rPr>
                    <w:t>class</w:t>
                  </w:r>
                </w:p>
              </w:txbxContent>
            </v:textbox>
          </v:shape>
        </w:pict>
      </w:r>
      <w:r>
        <w:drawing>
          <wp:anchor distT="0" distB="0" distL="0" distR="0" simplePos="0" relativeHeight="253947904" behindDoc="1" locked="0" layoutInCell="1" allowOverlap="1">
            <wp:simplePos x="0" y="0"/>
            <wp:positionH relativeFrom="column">
              <wp:posOffset>5841</wp:posOffset>
            </wp:positionH>
            <wp:positionV relativeFrom="paragraph">
              <wp:posOffset>-592252</wp:posOffset>
            </wp:positionV>
            <wp:extent cx="6838950" cy="1140408"/>
            <wp:effectExtent l="0" t="0" r="0" b="0"/>
            <wp:wrapNone/>
            <wp:docPr id="1638" name="IM 1638"/>
            <wp:cNvGraphicFramePr/>
            <a:graphic>
              <a:graphicData uri="http://schemas.openxmlformats.org/drawingml/2006/picture">
                <pic:pic>
                  <pic:nvPicPr>
                    <pic:cNvPr id="1638" name="IM 1638"/>
                    <pic:cNvPicPr/>
                  </pic:nvPicPr>
                  <pic:blipFill>
                    <a:blip r:embed="rId740"/>
                    <a:stretch>
                      <a:fillRect/>
                    </a:stretch>
                  </pic:blipFill>
                  <pic:spPr>
                    <a:xfrm rot="0">
                      <a:off x="0" y="0"/>
                      <a:ext cx="6838950" cy="1140408"/>
                    </a:xfrm>
                    <a:prstGeom prst="rect">
                      <a:avLst/>
                    </a:prstGeom>
                  </pic:spPr>
                </pic:pic>
              </a:graphicData>
            </a:graphic>
          </wp:anchor>
        </w:drawing>
      </w:r>
      <w:r>
        <w:rPr>
          <w:rFonts w:ascii="Lucida Console" w:hAnsi="Lucida Console" w:eastAsia="Lucida Console" w:cs="Lucida Console"/>
          <w:sz w:val="21"/>
          <w:szCs w:val="21"/>
          <w:color w:val="4078F2"/>
          <w:spacing w:val="-6"/>
          <w:position w:val="2"/>
        </w:rPr>
        <w:t>PositionalEncoder</w:t>
      </w:r>
      <w:r>
        <w:rPr>
          <w:rFonts w:ascii="Lucida Console" w:hAnsi="Lucida Console" w:eastAsia="Lucida Console" w:cs="Lucida Console"/>
          <w:sz w:val="21"/>
          <w:szCs w:val="21"/>
          <w:color w:val="2B2F36"/>
          <w:spacing w:val="-6"/>
          <w:position w:val="2"/>
        </w:rPr>
        <w:t>(nn.Module):</w:t>
      </w:r>
    </w:p>
    <w:p>
      <w:pPr>
        <w:pStyle w:val="BodyText"/>
        <w:spacing w:line="327" w:lineRule="auto"/>
        <w:rPr>
          <w:sz w:val="21"/>
        </w:rPr>
      </w:pPr>
      <w:r/>
    </w:p>
    <w:p>
      <w:pPr>
        <w:pStyle w:val="BodyText"/>
        <w:spacing w:line="327" w:lineRule="auto"/>
        <w:rPr>
          <w:sz w:val="21"/>
        </w:rPr>
      </w:pPr>
      <w:r/>
    </w:p>
    <w:p>
      <w:pPr>
        <w:pStyle w:val="BodyText"/>
        <w:ind w:left="392" w:right="1256" w:hanging="326"/>
        <w:spacing w:before="104" w:line="230" w:lineRule="auto"/>
        <w:rPr>
          <w:rFonts w:ascii="Microsoft YaHei" w:hAnsi="Microsoft YaHei" w:eastAsia="Microsoft YaHei" w:cs="Microsoft YaHei"/>
        </w:rPr>
      </w:pPr>
      <w:r>
        <w:drawing>
          <wp:anchor distT="0" distB="0" distL="0" distR="0" simplePos="0" relativeHeight="253933568" behindDoc="1" locked="0" layoutInCell="1" allowOverlap="1">
            <wp:simplePos x="0" y="0"/>
            <wp:positionH relativeFrom="column">
              <wp:posOffset>1977516</wp:posOffset>
            </wp:positionH>
            <wp:positionV relativeFrom="paragraph">
              <wp:posOffset>46068</wp:posOffset>
            </wp:positionV>
            <wp:extent cx="1676400" cy="253297"/>
            <wp:effectExtent l="0" t="0" r="0" b="0"/>
            <wp:wrapNone/>
            <wp:docPr id="1640" name="IM 1640"/>
            <wp:cNvGraphicFramePr/>
            <a:graphic>
              <a:graphicData uri="http://schemas.openxmlformats.org/drawingml/2006/picture">
                <pic:pic>
                  <pic:nvPicPr>
                    <pic:cNvPr id="1640" name="IM 1640"/>
                    <pic:cNvPicPr/>
                  </pic:nvPicPr>
                  <pic:blipFill>
                    <a:blip r:embed="rId741"/>
                    <a:stretch>
                      <a:fillRect/>
                    </a:stretch>
                  </pic:blipFill>
                  <pic:spPr>
                    <a:xfrm rot="0">
                      <a:off x="0" y="0"/>
                      <a:ext cx="1676400" cy="253297"/>
                    </a:xfrm>
                    <a:prstGeom prst="rect">
                      <a:avLst/>
                    </a:prstGeom>
                  </pic:spPr>
                </pic:pic>
              </a:graphicData>
            </a:graphic>
          </wp:anchor>
        </w:drawing>
      </w:r>
      <w:r>
        <w:drawing>
          <wp:anchor distT="0" distB="0" distL="0" distR="0" simplePos="0" relativeHeight="253934592" behindDoc="1" locked="0" layoutInCell="1" allowOverlap="1">
            <wp:simplePos x="0" y="0"/>
            <wp:positionH relativeFrom="column">
              <wp:posOffset>4349241</wp:posOffset>
            </wp:positionH>
            <wp:positionV relativeFrom="paragraph">
              <wp:posOffset>46068</wp:posOffset>
            </wp:positionV>
            <wp:extent cx="914400" cy="253297"/>
            <wp:effectExtent l="0" t="0" r="0" b="0"/>
            <wp:wrapNone/>
            <wp:docPr id="1642" name="IM 1642"/>
            <wp:cNvGraphicFramePr/>
            <a:graphic>
              <a:graphicData uri="http://schemas.openxmlformats.org/drawingml/2006/picture">
                <pic:pic>
                  <pic:nvPicPr>
                    <pic:cNvPr id="1642" name="IM 1642"/>
                    <pic:cNvPicPr/>
                  </pic:nvPicPr>
                  <pic:blipFill>
                    <a:blip r:embed="rId742"/>
                    <a:stretch>
                      <a:fillRect/>
                    </a:stretch>
                  </pic:blipFill>
                  <pic:spPr>
                    <a:xfrm rot="0">
                      <a:off x="0" y="0"/>
                      <a:ext cx="914400" cy="253297"/>
                    </a:xfrm>
                    <a:prstGeom prst="rect">
                      <a:avLst/>
                    </a:prstGeom>
                  </pic:spPr>
                </pic:pic>
              </a:graphicData>
            </a:graphic>
          </wp:anchor>
        </w:drawing>
      </w:r>
      <w:r>
        <w:rPr>
          <w:sz w:val="33"/>
          <w:szCs w:val="33"/>
          <w:color w:val="1456F0"/>
          <w:spacing w:val="-2"/>
          <w:position w:val="-2"/>
        </w:rPr>
        <w:t>•  </w:t>
      </w:r>
      <w:r>
        <w:rPr>
          <w:rFonts w:ascii="Microsoft YaHei" w:hAnsi="Microsoft YaHei" w:eastAsia="Microsoft YaHei" w:cs="Microsoft YaHei"/>
          <w:color w:val="1F2329"/>
          <w:spacing w:val="-2"/>
        </w:rPr>
        <w:t>类定义：定义⼀个新的类</w:t>
      </w:r>
      <w:r>
        <w:rPr>
          <w:rFonts w:ascii="Microsoft YaHei" w:hAnsi="Microsoft YaHei" w:eastAsia="Microsoft YaHei" w:cs="Microsoft YaHei"/>
          <w:color w:val="1F2329"/>
          <w:spacing w:val="33"/>
          <w:w w:val="101"/>
        </w:rPr>
        <w:t xml:space="preserve"> </w:t>
      </w:r>
      <w:r>
        <w:rPr>
          <w:shd w:val="clear" w:fill="F5F6F7"/>
          <w:rFonts w:ascii="Microsoft YaHei" w:hAnsi="Microsoft YaHei" w:eastAsia="Microsoft YaHei" w:cs="Microsoft YaHei"/>
          <w:color w:val="1F2329"/>
          <w:spacing w:val="-2"/>
        </w:rPr>
        <w:t xml:space="preserve"> </w:t>
      </w:r>
      <w:r>
        <w:rPr>
          <w:shd w:val="clear" w:fill="F5F6F7"/>
          <w:rFonts w:ascii="Lucida Console" w:hAnsi="Lucida Console" w:eastAsia="Lucida Console" w:cs="Lucida Console"/>
          <w:color w:val="1F2329"/>
          <w:spacing w:val="-2"/>
        </w:rPr>
        <w:t>PositionalEncoder</w:t>
      </w:r>
      <w:r>
        <w:rPr>
          <w:shd w:val="clear" w:fill="F5F6F7"/>
          <w:rFonts w:ascii="Lucida Console" w:hAnsi="Lucida Console" w:eastAsia="Lucida Console" w:cs="Lucida Console"/>
          <w:color w:val="1F2329"/>
          <w:spacing w:val="-88"/>
        </w:rPr>
        <w:t xml:space="preserve"> </w:t>
      </w:r>
      <w:r>
        <w:rPr>
          <w:rFonts w:ascii="Lucida Console" w:hAnsi="Lucida Console" w:eastAsia="Lucida Console" w:cs="Lucida Console"/>
          <w:color w:val="1F2329"/>
          <w:spacing w:val="-73"/>
        </w:rPr>
        <w:t xml:space="preserve"> </w:t>
      </w:r>
      <w:r>
        <w:rPr>
          <w:rFonts w:ascii="Microsoft YaHei" w:hAnsi="Microsoft YaHei" w:eastAsia="Microsoft YaHei" w:cs="Microsoft YaHei"/>
          <w:color w:val="1F2329"/>
          <w:spacing w:val="-2"/>
        </w:rPr>
        <w:t>，继承⾃  </w:t>
      </w:r>
      <w:r>
        <w:rPr>
          <w:shd w:val="clear" w:fill="F5F6F7"/>
          <w:rFonts w:ascii="Microsoft YaHei" w:hAnsi="Microsoft YaHei" w:eastAsia="Microsoft YaHei" w:cs="Microsoft YaHei"/>
          <w:color w:val="1F2329"/>
          <w:spacing w:val="-2"/>
        </w:rPr>
        <w:t xml:space="preserve"> </w:t>
      </w:r>
      <w:r>
        <w:rPr>
          <w:shd w:val="clear" w:fill="F5F6F7"/>
          <w:rFonts w:ascii="Lucida Console" w:hAnsi="Lucida Console" w:eastAsia="Lucida Console" w:cs="Lucida Console"/>
          <w:color w:val="1F2329"/>
          <w:spacing w:val="-2"/>
        </w:rPr>
        <w:t>nn</w:t>
      </w:r>
      <w:r>
        <w:rPr>
          <w:shd w:val="clear" w:fill="F5F6F7"/>
          <w:rFonts w:ascii="Lucida Console" w:hAnsi="Lucida Console" w:eastAsia="Lucida Console" w:cs="Lucida Console"/>
          <w:color w:val="1F2329"/>
          <w:spacing w:val="-87"/>
        </w:rPr>
        <w:t xml:space="preserve"> </w:t>
      </w:r>
      <w:r>
        <w:rPr>
          <w:shd w:val="clear" w:fill="F5F6F7"/>
          <w:rFonts w:ascii="Lucida Console" w:hAnsi="Lucida Console" w:eastAsia="Lucida Console" w:cs="Lucida Console"/>
          <w:color w:val="1F2329"/>
          <w:spacing w:val="-2"/>
        </w:rPr>
        <w:t>.Module</w:t>
      </w:r>
      <w:r>
        <w:rPr>
          <w:rFonts w:ascii="Lucida Console" w:hAnsi="Lucida Console" w:eastAsia="Lucida Console" w:cs="Lucida Console"/>
          <w:color w:val="1F2329"/>
          <w:spacing w:val="-2"/>
        </w:rPr>
        <w:t xml:space="preserve"> </w:t>
      </w:r>
      <w:r>
        <w:rPr>
          <w:rFonts w:ascii="Microsoft YaHei" w:hAnsi="Microsoft YaHei" w:eastAsia="Microsoft YaHei" w:cs="Microsoft YaHei"/>
          <w:color w:val="1F2329"/>
          <w:spacing w:val="-2"/>
        </w:rPr>
        <w:t>，使其能够与</w:t>
      </w:r>
      <w:r>
        <w:rPr>
          <w:rFonts w:ascii="Microsoft YaHei" w:hAnsi="Microsoft YaHei" w:eastAsia="Microsoft YaHei" w:cs="Microsoft YaHei"/>
          <w:color w:val="1F2329"/>
        </w:rPr>
        <w:t xml:space="preserve"> </w:t>
      </w:r>
      <w:r>
        <w:rPr>
          <w:color w:val="1F2329"/>
          <w:spacing w:val="-4"/>
        </w:rPr>
        <w:t>PyTorch </w:t>
      </w:r>
      <w:r>
        <w:rPr>
          <w:rFonts w:ascii="Microsoft YaHei" w:hAnsi="Microsoft YaHei" w:eastAsia="Microsoft YaHei" w:cs="Microsoft YaHei"/>
          <w:color w:val="1F2329"/>
          <w:spacing w:val="-4"/>
        </w:rPr>
        <w:t>神经⽹络框架集成</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4"/>
        </w:rPr>
        <w:t>，像其他层⼀样使⽤</w:t>
      </w:r>
      <w:r>
        <w:rPr>
          <w:rFonts w:ascii="Microsoft YaHei" w:hAnsi="Microsoft YaHei" w:eastAsia="Microsoft YaHei" w:cs="Microsoft YaHei"/>
          <w:color w:val="1F2329"/>
          <w:spacing w:val="-48"/>
        </w:rPr>
        <w:t xml:space="preserve"> </w:t>
      </w:r>
      <w:r>
        <w:rPr>
          <w:rFonts w:ascii="Microsoft YaHei" w:hAnsi="Microsoft YaHei" w:eastAsia="Microsoft YaHei" w:cs="Microsoft YaHei"/>
          <w:color w:val="1F2329"/>
          <w:spacing w:val="-4"/>
        </w:rPr>
        <w:t>。</w:t>
      </w:r>
    </w:p>
    <w:p>
      <w:pPr>
        <w:pStyle w:val="BodyText"/>
        <w:spacing w:line="273" w:lineRule="auto"/>
        <w:rPr>
          <w:sz w:val="21"/>
        </w:rPr>
      </w:pPr>
      <w:r>
        <mc:AlternateContent xmlns:mc="http://schemas.openxmlformats.org/markup-compatibility/2006">
          <mc:Choice Requires="wps">
            <w:drawing>
              <wp:anchor distT="0" distB="0" distL="0" distR="0" simplePos="0" relativeHeight="253948928" behindDoc="1" locked="0" layoutInCell="1" allowOverlap="1">
                <wp:simplePos x="0" y="0"/>
                <wp:positionH relativeFrom="column">
                  <wp:posOffset>34416</wp:posOffset>
                </wp:positionH>
                <wp:positionV relativeFrom="paragraph">
                  <wp:posOffset>85840</wp:posOffset>
                </wp:positionV>
                <wp:extent cx="666750" cy="228600"/>
                <wp:effectExtent l="0" t="0" r="0" b="0"/>
                <wp:wrapNone/>
                <wp:docPr id="1644" name="Rect 1644"/>
                <wp:cNvGraphicFramePr/>
                <a:graphic>
                  <a:graphicData uri="http://schemas.microsoft.com/office/word/2010/wordprocessingShape">
                    <wps:wsp>
                      <wps:cNvPr id="1644" name="Rect 1644"/>
                      <wps:cNvSpPr/>
                      <wps:spPr>
                        <a:xfrm>
                          <a:off x="34416" y="85840"/>
                          <a:ext cx="666750" cy="228600"/>
                        </a:xfrm>
                        <a:prstGeom prst="rect">
                          <a:avLst/>
                        </a:prstGeom>
                        <a:solidFill>
                          <a:srgbClr val="F5F6F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516" style="position:absolute;margin-left:2.71pt;margin-top:6.75909pt;mso-position-vertical-relative:text;mso-position-horizontal-relative:text;width:52.5pt;height:18pt;z-index:-249367552;" fillcolor="#F5F6F7" filled="true" stroked="false"/>
            </w:pict>
          </mc:Fallback>
        </mc:AlternateContent>
      </w:r>
      <w:r>
        <w:drawing>
          <wp:anchor distT="0" distB="0" distL="0" distR="0" simplePos="0" relativeHeight="253949952" behindDoc="1" locked="0" layoutInCell="1" allowOverlap="1">
            <wp:simplePos x="0" y="0"/>
            <wp:positionH relativeFrom="column">
              <wp:posOffset>34416</wp:posOffset>
            </wp:positionH>
            <wp:positionV relativeFrom="paragraph">
              <wp:posOffset>73288</wp:posOffset>
            </wp:positionV>
            <wp:extent cx="666750" cy="241152"/>
            <wp:effectExtent l="0" t="0" r="0" b="0"/>
            <wp:wrapNone/>
            <wp:docPr id="1646" name="IM 1646"/>
            <wp:cNvGraphicFramePr/>
            <a:graphic>
              <a:graphicData uri="http://schemas.openxmlformats.org/drawingml/2006/picture">
                <pic:pic>
                  <pic:nvPicPr>
                    <pic:cNvPr id="1646" name="IM 1646"/>
                    <pic:cNvPicPr/>
                  </pic:nvPicPr>
                  <pic:blipFill>
                    <a:blip r:embed="rId743"/>
                    <a:stretch>
                      <a:fillRect/>
                    </a:stretch>
                  </pic:blipFill>
                  <pic:spPr>
                    <a:xfrm rot="0">
                      <a:off x="0" y="0"/>
                      <a:ext cx="666750" cy="241152"/>
                    </a:xfrm>
                    <a:prstGeom prst="rect">
                      <a:avLst/>
                    </a:prstGeom>
                  </pic:spPr>
                </pic:pic>
              </a:graphicData>
            </a:graphic>
          </wp:anchor>
        </w:drawing>
      </w:r>
      <w:r/>
    </w:p>
    <w:p>
      <w:pPr>
        <w:pStyle w:val="BodyText"/>
        <w:spacing w:line="274" w:lineRule="auto"/>
        <w:rPr>
          <w:sz w:val="21"/>
        </w:rPr>
      </w:pPr>
      <w:r/>
    </w:p>
    <w:p>
      <w:pPr>
        <w:pStyle w:val="BodyText"/>
        <w:spacing w:line="274" w:lineRule="auto"/>
        <w:rPr>
          <w:sz w:val="21"/>
        </w:rPr>
      </w:pPr>
      <w:r/>
    </w:p>
    <w:p>
      <w:pPr>
        <w:pStyle w:val="BodyText"/>
        <w:spacing w:line="274" w:lineRule="auto"/>
        <w:rPr>
          <w:sz w:val="21"/>
        </w:rPr>
      </w:pPr>
      <w:r/>
    </w:p>
    <w:p>
      <w:pPr>
        <w:ind w:left="614"/>
        <w:spacing w:before="53" w:line="294" w:lineRule="exact"/>
        <w:rPr>
          <w:rFonts w:ascii="Lucida Console" w:hAnsi="Lucida Console" w:eastAsia="Lucida Console" w:cs="Lucida Console"/>
          <w:sz w:val="21"/>
          <w:szCs w:val="21"/>
        </w:rPr>
      </w:pPr>
      <w:r>
        <w:drawing>
          <wp:anchor distT="0" distB="0" distL="0" distR="0" simplePos="0" relativeHeight="253950976" behindDoc="1" locked="0" layoutInCell="1" allowOverlap="1">
            <wp:simplePos x="0" y="0"/>
            <wp:positionH relativeFrom="column">
              <wp:posOffset>5841</wp:posOffset>
            </wp:positionH>
            <wp:positionV relativeFrom="paragraph">
              <wp:posOffset>-590244</wp:posOffset>
            </wp:positionV>
            <wp:extent cx="6838950" cy="1281398"/>
            <wp:effectExtent l="0" t="0" r="0" b="0"/>
            <wp:wrapNone/>
            <wp:docPr id="1648" name="IM 1648"/>
            <wp:cNvGraphicFramePr/>
            <a:graphic>
              <a:graphicData uri="http://schemas.openxmlformats.org/drawingml/2006/picture">
                <pic:pic>
                  <pic:nvPicPr>
                    <pic:cNvPr id="1648" name="IM 1648"/>
                    <pic:cNvPicPr/>
                  </pic:nvPicPr>
                  <pic:blipFill>
                    <a:blip r:embed="rId744"/>
                    <a:stretch>
                      <a:fillRect/>
                    </a:stretch>
                  </pic:blipFill>
                  <pic:spPr>
                    <a:xfrm rot="0">
                      <a:off x="0" y="0"/>
                      <a:ext cx="6838950" cy="1281398"/>
                    </a:xfrm>
                    <a:prstGeom prst="rect">
                      <a:avLst/>
                    </a:prstGeom>
                  </pic:spPr>
                </pic:pic>
              </a:graphicData>
            </a:graphic>
          </wp:anchor>
        </w:drawing>
      </w:r>
      <w:r>
        <w:rPr>
          <w:rFonts w:ascii="Lucida Console" w:hAnsi="Lucida Console" w:eastAsia="Lucida Console" w:cs="Lucida Console"/>
          <w:sz w:val="21"/>
          <w:szCs w:val="21"/>
          <w:color w:val="646A73"/>
          <w:spacing w:val="-5"/>
          <w:position w:val="3"/>
        </w:rPr>
        <w:t>1</w:t>
      </w:r>
      <w:r>
        <w:rPr>
          <w:rFonts w:ascii="Lucida Console" w:hAnsi="Lucida Console" w:eastAsia="Lucida Console" w:cs="Lucida Console"/>
          <w:sz w:val="21"/>
          <w:szCs w:val="21"/>
          <w:color w:val="646A73"/>
          <w:spacing w:val="-5"/>
          <w:position w:val="3"/>
        </w:rPr>
        <w:t xml:space="preserve">     </w:t>
      </w:r>
      <w:r>
        <w:rPr>
          <w:rFonts w:ascii="Lucida Console" w:hAnsi="Lucida Console" w:eastAsia="Lucida Console" w:cs="Lucida Console"/>
          <w:sz w:val="21"/>
          <w:szCs w:val="21"/>
          <w:color w:val="A626A4"/>
          <w:spacing w:val="-5"/>
          <w:position w:val="3"/>
        </w:rPr>
        <w:t>def</w:t>
      </w:r>
      <w:r>
        <w:rPr>
          <w:rFonts w:ascii="Lucida Console" w:hAnsi="Lucida Console" w:eastAsia="Lucida Console" w:cs="Lucida Console"/>
          <w:sz w:val="21"/>
          <w:szCs w:val="21"/>
          <w:color w:val="A626A4"/>
          <w:position w:val="3"/>
        </w:rPr>
        <w:t xml:space="preserve"> </w:t>
      </w:r>
      <w:r>
        <w:rPr>
          <w:rFonts w:ascii="Lucida Console" w:hAnsi="Lucida Console" w:eastAsia="Lucida Console" w:cs="Lucida Console"/>
          <w:sz w:val="21"/>
          <w:szCs w:val="21"/>
          <w:color w:val="4078F2"/>
          <w:spacing w:val="-5"/>
          <w:position w:val="3"/>
        </w:rPr>
        <w:t>__init__</w:t>
      </w:r>
      <w:r>
        <w:rPr>
          <w:rFonts w:ascii="Lucida Console" w:hAnsi="Lucida Console" w:eastAsia="Lucida Console" w:cs="Lucida Console"/>
          <w:sz w:val="21"/>
          <w:szCs w:val="21"/>
          <w:color w:val="2B2F36"/>
          <w:spacing w:val="-5"/>
          <w:position w:val="3"/>
        </w:rPr>
        <w:t>(self,</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5"/>
          <w:position w:val="3"/>
        </w:rPr>
        <w:t>d_model,</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6"/>
          <w:position w:val="3"/>
        </w:rPr>
        <w:t>max_seq_len=</w:t>
      </w:r>
      <w:r>
        <w:rPr>
          <w:rFonts w:ascii="Lucida Console" w:hAnsi="Lucida Console" w:eastAsia="Lucida Console" w:cs="Lucida Console"/>
          <w:sz w:val="21"/>
          <w:szCs w:val="21"/>
          <w:color w:val="986801"/>
          <w:spacing w:val="-6"/>
          <w:position w:val="3"/>
        </w:rPr>
        <w:t>80</w:t>
      </w:r>
      <w:r>
        <w:rPr>
          <w:rFonts w:ascii="Lucida Console" w:hAnsi="Lucida Console" w:eastAsia="Lucida Console" w:cs="Lucida Console"/>
          <w:sz w:val="21"/>
          <w:szCs w:val="21"/>
          <w:color w:val="2B2F36"/>
          <w:spacing w:val="-6"/>
          <w:position w:val="3"/>
        </w:rPr>
        <w:t>):</w:t>
      </w:r>
    </w:p>
    <w:p>
      <w:pPr>
        <w:ind w:left="608"/>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position w:val="3"/>
        </w:rPr>
        <w:t>2</w:t>
      </w:r>
      <w:r>
        <w:rPr>
          <w:rFonts w:ascii="Lucida Console" w:hAnsi="Lucida Console" w:eastAsia="Lucida Console" w:cs="Lucida Console"/>
          <w:sz w:val="21"/>
          <w:szCs w:val="21"/>
          <w:color w:val="646A73"/>
          <w:spacing w:val="17"/>
          <w:position w:val="3"/>
        </w:rPr>
        <w:t xml:space="preserve">        </w:t>
      </w:r>
      <w:r>
        <w:rPr>
          <w:rFonts w:ascii="Lucida Console" w:hAnsi="Lucida Console" w:eastAsia="Lucida Console" w:cs="Lucida Console"/>
          <w:sz w:val="21"/>
          <w:szCs w:val="21"/>
          <w:color w:val="C18401"/>
          <w:spacing w:val="-8"/>
          <w:position w:val="3"/>
        </w:rPr>
        <w:t>super</w:t>
      </w:r>
      <w:r>
        <w:rPr>
          <w:rFonts w:ascii="Lucida Console" w:hAnsi="Lucida Console" w:eastAsia="Lucida Console" w:cs="Lucida Console"/>
          <w:sz w:val="21"/>
          <w:szCs w:val="21"/>
          <w:color w:val="2B2F36"/>
          <w:spacing w:val="-8"/>
          <w:position w:val="3"/>
        </w:rPr>
        <w:t>().__init__()</w:t>
      </w:r>
    </w:p>
    <w:p>
      <w:pPr>
        <w:pStyle w:val="BodyText"/>
        <w:spacing w:line="275" w:lineRule="auto"/>
        <w:rPr>
          <w:sz w:val="21"/>
        </w:rPr>
      </w:pPr>
      <w:r/>
    </w:p>
    <w:p>
      <w:pPr>
        <w:pStyle w:val="BodyText"/>
        <w:spacing w:line="275" w:lineRule="auto"/>
        <w:rPr>
          <w:sz w:val="21"/>
        </w:rPr>
      </w:pPr>
      <w:r/>
    </w:p>
    <w:p>
      <w:pPr>
        <w:pStyle w:val="BodyText"/>
        <w:ind w:left="472" w:right="1149" w:hanging="406"/>
        <w:spacing w:before="104" w:line="218" w:lineRule="auto"/>
        <w:rPr>
          <w:rFonts w:ascii="Microsoft YaHei" w:hAnsi="Microsoft YaHei" w:eastAsia="Microsoft YaHei" w:cs="Microsoft YaHei"/>
        </w:rPr>
      </w:pPr>
      <w:r>
        <w:drawing>
          <wp:anchor distT="0" distB="0" distL="0" distR="0" simplePos="0" relativeHeight="253935616" behindDoc="1" locked="0" layoutInCell="1" allowOverlap="1">
            <wp:simplePos x="0" y="0"/>
            <wp:positionH relativeFrom="column">
              <wp:posOffset>1025016</wp:posOffset>
            </wp:positionH>
            <wp:positionV relativeFrom="paragraph">
              <wp:posOffset>58388</wp:posOffset>
            </wp:positionV>
            <wp:extent cx="819150" cy="240954"/>
            <wp:effectExtent l="0" t="0" r="0" b="0"/>
            <wp:wrapNone/>
            <wp:docPr id="1650" name="IM 1650"/>
            <wp:cNvGraphicFramePr/>
            <a:graphic>
              <a:graphicData uri="http://schemas.openxmlformats.org/drawingml/2006/picture">
                <pic:pic>
                  <pic:nvPicPr>
                    <pic:cNvPr id="1650" name="IM 1650"/>
                    <pic:cNvPicPr/>
                  </pic:nvPicPr>
                  <pic:blipFill>
                    <a:blip r:embed="rId745"/>
                    <a:stretch>
                      <a:fillRect/>
                    </a:stretch>
                  </pic:blipFill>
                  <pic:spPr>
                    <a:xfrm rot="0">
                      <a:off x="0" y="0"/>
                      <a:ext cx="819150" cy="240954"/>
                    </a:xfrm>
                    <a:prstGeom prst="rect">
                      <a:avLst/>
                    </a:prstGeom>
                  </pic:spPr>
                </pic:pic>
              </a:graphicData>
            </a:graphic>
          </wp:anchor>
        </w:drawing>
      </w:r>
      <w:r>
        <w:drawing>
          <wp:anchor distT="0" distB="0" distL="0" distR="0" simplePos="0" relativeHeight="253936640" behindDoc="1" locked="0" layoutInCell="1" allowOverlap="1">
            <wp:simplePos x="0" y="0"/>
            <wp:positionH relativeFrom="column">
              <wp:posOffset>3644391</wp:posOffset>
            </wp:positionH>
            <wp:positionV relativeFrom="paragraph">
              <wp:posOffset>58388</wp:posOffset>
            </wp:positionV>
            <wp:extent cx="1676400" cy="240954"/>
            <wp:effectExtent l="0" t="0" r="0" b="0"/>
            <wp:wrapNone/>
            <wp:docPr id="1652" name="IM 1652"/>
            <wp:cNvGraphicFramePr/>
            <a:graphic>
              <a:graphicData uri="http://schemas.openxmlformats.org/drawingml/2006/picture">
                <pic:pic>
                  <pic:nvPicPr>
                    <pic:cNvPr id="1652" name="IM 1652"/>
                    <pic:cNvPicPr/>
                  </pic:nvPicPr>
                  <pic:blipFill>
                    <a:blip r:embed="rId746"/>
                    <a:stretch>
                      <a:fillRect/>
                    </a:stretch>
                  </pic:blipFill>
                  <pic:spPr>
                    <a:xfrm rot="0">
                      <a:off x="0" y="0"/>
                      <a:ext cx="1676400" cy="240954"/>
                    </a:xfrm>
                    <a:prstGeom prst="rect">
                      <a:avLst/>
                    </a:prstGeom>
                  </pic:spPr>
                </pic:pic>
              </a:graphicData>
            </a:graphic>
          </wp:anchor>
        </w:drawing>
      </w:r>
      <w:r>
        <w:drawing>
          <wp:anchor distT="0" distB="0" distL="0" distR="0" simplePos="0" relativeHeight="253937664" behindDoc="1" locked="0" layoutInCell="1" allowOverlap="1">
            <wp:simplePos x="0" y="0"/>
            <wp:positionH relativeFrom="column">
              <wp:posOffset>263016</wp:posOffset>
            </wp:positionH>
            <wp:positionV relativeFrom="paragraph">
              <wp:posOffset>305802</wp:posOffset>
            </wp:positionV>
            <wp:extent cx="723900" cy="241189"/>
            <wp:effectExtent l="0" t="0" r="0" b="0"/>
            <wp:wrapNone/>
            <wp:docPr id="1654" name="IM 1654"/>
            <wp:cNvGraphicFramePr/>
            <a:graphic>
              <a:graphicData uri="http://schemas.openxmlformats.org/drawingml/2006/picture">
                <pic:pic>
                  <pic:nvPicPr>
                    <pic:cNvPr id="1654" name="IM 1654"/>
                    <pic:cNvPicPr/>
                  </pic:nvPicPr>
                  <pic:blipFill>
                    <a:blip r:embed="rId747"/>
                    <a:stretch>
                      <a:fillRect/>
                    </a:stretch>
                  </pic:blipFill>
                  <pic:spPr>
                    <a:xfrm rot="0">
                      <a:off x="0" y="0"/>
                      <a:ext cx="723900" cy="241189"/>
                    </a:xfrm>
                    <a:prstGeom prst="rect">
                      <a:avLst/>
                    </a:prstGeom>
                  </pic:spPr>
                </pic:pic>
              </a:graphicData>
            </a:graphic>
          </wp:anchor>
        </w:drawing>
      </w:r>
      <w:r>
        <w:drawing>
          <wp:anchor distT="0" distB="0" distL="0" distR="0" simplePos="0" relativeHeight="253938688" behindDoc="1" locked="0" layoutInCell="1" allowOverlap="1">
            <wp:simplePos x="0" y="0"/>
            <wp:positionH relativeFrom="column">
              <wp:posOffset>2453766</wp:posOffset>
            </wp:positionH>
            <wp:positionV relativeFrom="paragraph">
              <wp:posOffset>305802</wp:posOffset>
            </wp:positionV>
            <wp:extent cx="1104900" cy="241189"/>
            <wp:effectExtent l="0" t="0" r="0" b="0"/>
            <wp:wrapNone/>
            <wp:docPr id="1656" name="IM 1656"/>
            <wp:cNvGraphicFramePr/>
            <a:graphic>
              <a:graphicData uri="http://schemas.openxmlformats.org/drawingml/2006/picture">
                <pic:pic>
                  <pic:nvPicPr>
                    <pic:cNvPr id="1656" name="IM 1656"/>
                    <pic:cNvPicPr/>
                  </pic:nvPicPr>
                  <pic:blipFill>
                    <a:blip r:embed="rId748"/>
                    <a:stretch>
                      <a:fillRect/>
                    </a:stretch>
                  </pic:blipFill>
                  <pic:spPr>
                    <a:xfrm rot="0">
                      <a:off x="0" y="0"/>
                      <a:ext cx="1104900" cy="241189"/>
                    </a:xfrm>
                    <a:prstGeom prst="rect">
                      <a:avLst/>
                    </a:prstGeom>
                  </pic:spPr>
                </pic:pic>
              </a:graphicData>
            </a:graphic>
          </wp:anchor>
        </w:drawing>
      </w:r>
      <w:r>
        <w:rPr>
          <w:sz w:val="33"/>
          <w:szCs w:val="33"/>
          <w:color w:val="1456F0"/>
          <w:spacing w:val="-1"/>
          <w:position w:val="-2"/>
        </w:rPr>
        <w:t>•  </w:t>
      </w:r>
      <w:r>
        <w:rPr>
          <w:rFonts w:ascii="Microsoft YaHei" w:hAnsi="Microsoft YaHei" w:eastAsia="Microsoft YaHei" w:cs="Microsoft YaHei"/>
          <w:color w:val="1F2329"/>
          <w:spacing w:val="-1"/>
        </w:rPr>
        <w:t>构造函数：</w:t>
      </w:r>
      <w:r>
        <w:rPr>
          <w:rFonts w:ascii="Microsoft YaHei" w:hAnsi="Microsoft YaHei" w:eastAsia="Microsoft YaHei" w:cs="Microsoft YaHei"/>
          <w:color w:val="1F2329"/>
          <w:spacing w:val="-16"/>
        </w:rPr>
        <w:t xml:space="preserve"> </w:t>
      </w:r>
      <w:r>
        <w:rPr>
          <w:shd w:val="clear" w:fill="F5F6F7"/>
          <w:rFonts w:ascii="Microsoft YaHei" w:hAnsi="Microsoft YaHei" w:eastAsia="Microsoft YaHei" w:cs="Microsoft YaHei"/>
          <w:color w:val="1F2329"/>
          <w:spacing w:val="-12"/>
        </w:rPr>
        <w:t xml:space="preserve"> </w:t>
      </w:r>
      <w:r>
        <w:rPr>
          <w:shd w:val="clear" w:fill="F5F6F7"/>
          <w:rFonts w:ascii="Microsoft YaHei" w:hAnsi="Microsoft YaHei" w:eastAsia="Microsoft YaHei" w:cs="Microsoft YaHei"/>
          <w:u w:val="single" w:color="000000"/>
          <w:color w:val="1F2329"/>
          <w:spacing w:val="22"/>
        </w:rPr>
        <w:t xml:space="preserve">   </w:t>
      </w:r>
      <w:r>
        <w:rPr>
          <w:shd w:val="clear" w:fill="F5F6F7"/>
          <w:rFonts w:ascii="Microsoft YaHei" w:hAnsi="Microsoft YaHei" w:eastAsia="Microsoft YaHei" w:cs="Microsoft YaHei"/>
          <w:color w:val="1F2329"/>
          <w:spacing w:val="-43"/>
        </w:rPr>
        <w:t xml:space="preserve"> </w:t>
      </w:r>
      <w:r>
        <w:rPr>
          <w:shd w:val="clear" w:fill="F5F6F7"/>
          <w:rFonts w:ascii="Lucida Console" w:hAnsi="Lucida Console" w:eastAsia="Lucida Console" w:cs="Lucida Console"/>
          <w:color w:val="1F2329"/>
          <w:spacing w:val="-1"/>
        </w:rPr>
        <w:t>init</w:t>
      </w:r>
      <w:r>
        <w:rPr>
          <w:shd w:val="clear" w:fill="F5F6F7"/>
          <w:rFonts w:ascii="Lucida Console" w:hAnsi="Lucida Console" w:eastAsia="Lucida Console" w:cs="Lucida Console"/>
          <w:color w:val="1F2329"/>
          <w:spacing w:val="-124"/>
        </w:rPr>
        <w:t xml:space="preserve"> </w:t>
      </w:r>
      <w:r>
        <w:rPr>
          <w:shd w:val="clear" w:fill="F5F6F7"/>
          <w:rFonts w:ascii="Lucida Console" w:hAnsi="Lucida Console" w:eastAsia="Lucida Console" w:cs="Lucida Console"/>
          <w:u w:val="single" w:color="000000"/>
          <w:color w:val="1F2329"/>
          <w:spacing w:val="135"/>
        </w:rPr>
        <w:t xml:space="preserve"> </w:t>
      </w:r>
      <w:r>
        <w:rPr>
          <w:shd w:val="clear" w:fill="F5F6F7"/>
          <w:rFonts w:ascii="Lucida Console" w:hAnsi="Lucida Console" w:eastAsia="Lucida Console" w:cs="Lucida Console"/>
          <w:color w:val="1F2329"/>
          <w:spacing w:val="-93"/>
        </w:rPr>
        <w:t xml:space="preserve"> </w:t>
      </w:r>
      <w:r>
        <w:rPr>
          <w:rFonts w:ascii="Lucida Console" w:hAnsi="Lucida Console" w:eastAsia="Lucida Console" w:cs="Lucida Console"/>
          <w:color w:val="1F2329"/>
          <w:spacing w:val="-37"/>
        </w:rPr>
        <w:t xml:space="preserve"> </w:t>
      </w:r>
      <w:r>
        <w:rPr>
          <w:rFonts w:ascii="Microsoft YaHei" w:hAnsi="Microsoft YaHei" w:eastAsia="Microsoft YaHei" w:cs="Microsoft YaHei"/>
          <w:color w:val="1F2329"/>
          <w:spacing w:val="-1"/>
        </w:rPr>
        <w:t>是类的构造函数</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，在创建</w:t>
      </w:r>
      <w:r>
        <w:rPr>
          <w:rFonts w:ascii="Microsoft YaHei" w:hAnsi="Microsoft YaHei" w:eastAsia="Microsoft YaHei" w:cs="Microsoft YaHei"/>
          <w:color w:val="1F2329"/>
          <w:spacing w:val="25"/>
        </w:rPr>
        <w:t xml:space="preserve"> </w:t>
      </w:r>
      <w:r>
        <w:rPr>
          <w:shd w:val="clear" w:fill="F5F6F7"/>
          <w:rFonts w:ascii="Microsoft YaHei" w:hAnsi="Microsoft YaHei" w:eastAsia="Microsoft YaHei" w:cs="Microsoft YaHei"/>
          <w:color w:val="1F2329"/>
          <w:spacing w:val="-1"/>
        </w:rPr>
        <w:t xml:space="preserve"> </w:t>
      </w:r>
      <w:r>
        <w:rPr>
          <w:shd w:val="clear" w:fill="F5F6F7"/>
          <w:rFonts w:ascii="Lucida Console" w:hAnsi="Lucida Console" w:eastAsia="Lucida Console" w:cs="Lucida Console"/>
          <w:color w:val="1F2329"/>
          <w:spacing w:val="-1"/>
        </w:rPr>
        <w:t>PositionalEncoder</w:t>
      </w:r>
      <w:r>
        <w:rPr>
          <w:rFonts w:ascii="Lucida Console" w:hAnsi="Lucida Console" w:eastAsia="Lucida Console" w:cs="Lucida Console"/>
          <w:color w:val="1F2329"/>
          <w:spacing w:val="-1"/>
        </w:rPr>
        <w:t xml:space="preserve"> </w:t>
      </w:r>
      <w:r>
        <w:rPr>
          <w:rFonts w:ascii="Microsoft YaHei" w:hAnsi="Microsoft YaHei" w:eastAsia="Microsoft YaHei" w:cs="Microsoft YaHei"/>
          <w:color w:val="1F2329"/>
          <w:spacing w:val="-1"/>
        </w:rPr>
        <w:t>对象时调⽤</w:t>
      </w:r>
      <w:r>
        <w:rPr>
          <w:rFonts w:ascii="Microsoft YaHei" w:hAnsi="Microsoft YaHei" w:eastAsia="Microsoft YaHei" w:cs="Microsoft YaHei"/>
          <w:color w:val="1F2329"/>
          <w:spacing w:val="-48"/>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color w:val="1F2329"/>
        </w:rPr>
        <w:t xml:space="preserve"> </w:t>
      </w:r>
      <w:r>
        <w:rPr>
          <w:shd w:val="clear" w:fill="F5F6F7"/>
          <w:rFonts w:ascii="Lucida Console" w:hAnsi="Lucida Console" w:eastAsia="Lucida Console" w:cs="Lucida Console"/>
          <w:color w:val="1F2329"/>
        </w:rPr>
        <w:t>d_model</w:t>
      </w:r>
      <w:r>
        <w:rPr>
          <w:rFonts w:ascii="Lucida Console" w:hAnsi="Lucida Console" w:eastAsia="Lucida Console" w:cs="Lucida Console"/>
          <w:color w:val="1F2329"/>
        </w:rPr>
        <w:t xml:space="preserve"> </w:t>
      </w:r>
      <w:r>
        <w:rPr>
          <w:rFonts w:ascii="Microsoft YaHei" w:hAnsi="Microsoft YaHei" w:eastAsia="Microsoft YaHei" w:cs="Microsoft YaHei"/>
          <w:color w:val="1F2329"/>
        </w:rPr>
        <w:t>是输⼊嵌⼊的维度</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rPr>
        <w:t>，</w:t>
      </w:r>
      <w:r>
        <w:rPr>
          <w:rFonts w:ascii="Microsoft YaHei" w:hAnsi="Microsoft YaHei" w:eastAsia="Microsoft YaHei" w:cs="Microsoft YaHei"/>
          <w:color w:val="1F2329"/>
          <w:spacing w:val="-27"/>
        </w:rPr>
        <w:t xml:space="preserve"> </w:t>
      </w:r>
      <w:r>
        <w:rPr>
          <w:shd w:val="clear" w:fill="F5F6F7"/>
          <w:rFonts w:ascii="Microsoft YaHei" w:hAnsi="Microsoft YaHei" w:eastAsia="Microsoft YaHei" w:cs="Microsoft YaHei"/>
          <w:color w:val="1F2329"/>
          <w:spacing w:val="-18"/>
        </w:rPr>
        <w:t xml:space="preserve"> </w:t>
      </w:r>
      <w:r>
        <w:rPr>
          <w:shd w:val="clear" w:fill="F5F6F7"/>
          <w:rFonts w:ascii="Lucida Console" w:hAnsi="Lucida Console" w:eastAsia="Lucida Console" w:cs="Lucida Console"/>
          <w:color w:val="1F2329"/>
        </w:rPr>
        <w:t>max_seq_len</w:t>
      </w:r>
      <w:r>
        <w:rPr>
          <w:rFonts w:ascii="Lucida Console" w:hAnsi="Lucida Console" w:eastAsia="Lucida Console" w:cs="Lucida Console"/>
          <w:color w:val="1F2329"/>
        </w:rPr>
        <w:t xml:space="preserve"> </w:t>
      </w:r>
      <w:r>
        <w:rPr>
          <w:rFonts w:ascii="Microsoft YaHei" w:hAnsi="Microsoft YaHei" w:eastAsia="Microsoft YaHei" w:cs="Microsoft YaHei"/>
          <w:color w:val="1F2329"/>
        </w:rPr>
        <w:t>是序列的最⼤⻓度（默认为 </w:t>
      </w:r>
      <w:r>
        <w:rPr>
          <w:color w:val="1F2329"/>
        </w:rPr>
        <w:t>80</w:t>
      </w:r>
      <w:r>
        <w:rPr>
          <w:rFonts w:ascii="Microsoft YaHei" w:hAnsi="Microsoft YaHei" w:eastAsia="Microsoft YaHei" w:cs="Microsoft YaHei"/>
          <w:color w:val="1F2329"/>
        </w:rPr>
        <w:t>）。</w:t>
      </w:r>
    </w:p>
    <w:p>
      <w:pPr>
        <w:ind w:left="476"/>
        <w:spacing w:before="71" w:line="233" w:lineRule="auto"/>
        <w:rPr>
          <w:rFonts w:ascii="Microsoft YaHei" w:hAnsi="Microsoft YaHei" w:eastAsia="Microsoft YaHei" w:cs="Microsoft YaHei"/>
          <w:sz w:val="24"/>
          <w:szCs w:val="24"/>
        </w:rPr>
      </w:pPr>
      <w:r>
        <w:drawing>
          <wp:anchor distT="0" distB="0" distL="0" distR="0" simplePos="0" relativeHeight="253940736" behindDoc="1" locked="0" layoutInCell="1" allowOverlap="1">
            <wp:simplePos x="0" y="0"/>
            <wp:positionH relativeFrom="column">
              <wp:posOffset>263016</wp:posOffset>
            </wp:positionH>
            <wp:positionV relativeFrom="paragraph">
              <wp:posOffset>13848</wp:posOffset>
            </wp:positionV>
            <wp:extent cx="1771650" cy="240978"/>
            <wp:effectExtent l="0" t="0" r="0" b="0"/>
            <wp:wrapNone/>
            <wp:docPr id="1658" name="IM 1658"/>
            <wp:cNvGraphicFramePr/>
            <a:graphic>
              <a:graphicData uri="http://schemas.openxmlformats.org/drawingml/2006/picture">
                <pic:pic>
                  <pic:nvPicPr>
                    <pic:cNvPr id="1658" name="IM 1658"/>
                    <pic:cNvPicPr/>
                  </pic:nvPicPr>
                  <pic:blipFill>
                    <a:blip r:embed="rId749"/>
                    <a:stretch>
                      <a:fillRect/>
                    </a:stretch>
                  </pic:blipFill>
                  <pic:spPr>
                    <a:xfrm rot="0">
                      <a:off x="0" y="0"/>
                      <a:ext cx="1771650" cy="240978"/>
                    </a:xfrm>
                    <a:prstGeom prst="rect">
                      <a:avLst/>
                    </a:prstGeom>
                  </pic:spPr>
                </pic:pic>
              </a:graphicData>
            </a:graphic>
          </wp:anchor>
        </w:drawing>
      </w:r>
      <w:r>
        <w:drawing>
          <wp:anchor distT="0" distB="0" distL="0" distR="0" simplePos="0" relativeHeight="253939712" behindDoc="1" locked="0" layoutInCell="1" allowOverlap="1">
            <wp:simplePos x="0" y="0"/>
            <wp:positionH relativeFrom="column">
              <wp:posOffset>2768091</wp:posOffset>
            </wp:positionH>
            <wp:positionV relativeFrom="paragraph">
              <wp:posOffset>13848</wp:posOffset>
            </wp:positionV>
            <wp:extent cx="914400" cy="240978"/>
            <wp:effectExtent l="0" t="0" r="0" b="0"/>
            <wp:wrapNone/>
            <wp:docPr id="1660" name="IM 1660"/>
            <wp:cNvGraphicFramePr/>
            <a:graphic>
              <a:graphicData uri="http://schemas.openxmlformats.org/drawingml/2006/picture">
                <pic:pic>
                  <pic:nvPicPr>
                    <pic:cNvPr id="1660" name="IM 1660"/>
                    <pic:cNvPicPr/>
                  </pic:nvPicPr>
                  <pic:blipFill>
                    <a:blip r:embed="rId750"/>
                    <a:stretch>
                      <a:fillRect/>
                    </a:stretch>
                  </pic:blipFill>
                  <pic:spPr>
                    <a:xfrm rot="0">
                      <a:off x="0" y="0"/>
                      <a:ext cx="914400" cy="240978"/>
                    </a:xfrm>
                    <a:prstGeom prst="rect">
                      <a:avLst/>
                    </a:prstGeom>
                  </pic:spPr>
                </pic:pic>
              </a:graphicData>
            </a:graphic>
          </wp:anchor>
        </w:drawing>
      </w:r>
      <w:r>
        <w:drawing>
          <wp:anchor distT="0" distB="0" distL="0" distR="0" simplePos="0" relativeHeight="253957120" behindDoc="0" locked="0" layoutInCell="1" allowOverlap="1">
            <wp:simplePos x="0" y="0"/>
            <wp:positionH relativeFrom="column">
              <wp:posOffset>34416</wp:posOffset>
            </wp:positionH>
            <wp:positionV relativeFrom="paragraph">
              <wp:posOffset>347106</wp:posOffset>
            </wp:positionV>
            <wp:extent cx="1123950" cy="241095"/>
            <wp:effectExtent l="0" t="0" r="0" b="0"/>
            <wp:wrapNone/>
            <wp:docPr id="1662" name="IM 1662"/>
            <wp:cNvGraphicFramePr/>
            <a:graphic>
              <a:graphicData uri="http://schemas.openxmlformats.org/drawingml/2006/picture">
                <pic:pic>
                  <pic:nvPicPr>
                    <pic:cNvPr id="1662" name="IM 1662"/>
                    <pic:cNvPicPr/>
                  </pic:nvPicPr>
                  <pic:blipFill>
                    <a:blip r:embed="rId751"/>
                    <a:stretch>
                      <a:fillRect/>
                    </a:stretch>
                  </pic:blipFill>
                  <pic:spPr>
                    <a:xfrm rot="0">
                      <a:off x="0" y="0"/>
                      <a:ext cx="1123950" cy="241095"/>
                    </a:xfrm>
                    <a:prstGeom prst="rect">
                      <a:avLst/>
                    </a:prstGeom>
                  </pic:spPr>
                </pic:pic>
              </a:graphicData>
            </a:graphic>
          </wp:anchor>
        </w:drawing>
      </w:r>
      <w:r>
        <w:rPr>
          <w:shd w:val="clear" w:fill="F5F6F7"/>
          <w:rFonts w:ascii="Lucida Console" w:hAnsi="Lucida Console" w:eastAsia="Lucida Console" w:cs="Lucida Console"/>
          <w:sz w:val="24"/>
          <w:szCs w:val="24"/>
          <w:color w:val="1F2329"/>
          <w:spacing w:val="-3"/>
        </w:rPr>
        <w:t>super()</w:t>
      </w:r>
      <w:r>
        <w:rPr>
          <w:shd w:val="clear" w:fill="F5F6F7"/>
          <w:rFonts w:ascii="Lucida Console" w:hAnsi="Lucida Console" w:eastAsia="Lucida Console" w:cs="Lucida Console"/>
          <w:sz w:val="24"/>
          <w:szCs w:val="24"/>
          <w:color w:val="1F2329"/>
          <w:spacing w:val="-86"/>
        </w:rPr>
        <w:t xml:space="preserve"> </w:t>
      </w:r>
      <w:r>
        <w:rPr>
          <w:shd w:val="clear" w:fill="F5F6F7"/>
          <w:rFonts w:ascii="Lucida Console" w:hAnsi="Lucida Console" w:eastAsia="Lucida Console" w:cs="Lucida Console"/>
          <w:sz w:val="24"/>
          <w:szCs w:val="24"/>
          <w:color w:val="1F2329"/>
          <w:spacing w:val="-3"/>
        </w:rPr>
        <w:t>.</w:t>
      </w:r>
      <w:r>
        <w:rPr>
          <w:shd w:val="clear" w:fill="F5F6F7"/>
          <w:rFonts w:ascii="Lucida Console" w:hAnsi="Lucida Console" w:eastAsia="Lucida Console" w:cs="Lucida Console"/>
          <w:sz w:val="24"/>
          <w:szCs w:val="24"/>
          <w:color w:val="1F2329"/>
          <w:spacing w:val="-124"/>
        </w:rPr>
        <w:t xml:space="preserve"> </w:t>
      </w:r>
      <w:r>
        <w:rPr>
          <w:shd w:val="clear" w:fill="F5F6F7"/>
          <w:rFonts w:ascii="Lucida Console" w:hAnsi="Lucida Console" w:eastAsia="Lucida Console" w:cs="Lucida Console"/>
          <w:sz w:val="24"/>
          <w:szCs w:val="24"/>
          <w:u w:val="single" w:color="000000"/>
          <w:color w:val="1F2329"/>
          <w:spacing w:val="135"/>
        </w:rPr>
        <w:t xml:space="preserve"> </w:t>
      </w:r>
      <w:r>
        <w:rPr>
          <w:shd w:val="clear" w:fill="F5F6F7"/>
          <w:rFonts w:ascii="Lucida Console" w:hAnsi="Lucida Console" w:eastAsia="Lucida Console" w:cs="Lucida Console"/>
          <w:sz w:val="24"/>
          <w:szCs w:val="24"/>
          <w:color w:val="1F2329"/>
          <w:spacing w:val="-117"/>
        </w:rPr>
        <w:t xml:space="preserve"> </w:t>
      </w:r>
      <w:r>
        <w:rPr>
          <w:shd w:val="clear" w:fill="F5F6F7"/>
          <w:rFonts w:ascii="Lucida Console" w:hAnsi="Lucida Console" w:eastAsia="Lucida Console" w:cs="Lucida Console"/>
          <w:sz w:val="24"/>
          <w:szCs w:val="24"/>
          <w:color w:val="1F2329"/>
          <w:spacing w:val="-3"/>
        </w:rPr>
        <w:t>init</w:t>
      </w:r>
      <w:r>
        <w:rPr>
          <w:shd w:val="clear" w:fill="F5F6F7"/>
          <w:rFonts w:ascii="Lucida Console" w:hAnsi="Lucida Console" w:eastAsia="Lucida Console" w:cs="Lucida Console"/>
          <w:sz w:val="24"/>
          <w:szCs w:val="24"/>
          <w:color w:val="1F2329"/>
          <w:spacing w:val="-124"/>
        </w:rPr>
        <w:t xml:space="preserve"> </w:t>
      </w:r>
      <w:r>
        <w:rPr>
          <w:shd w:val="clear" w:fill="F5F6F7"/>
          <w:rFonts w:ascii="Lucida Console" w:hAnsi="Lucida Console" w:eastAsia="Lucida Console" w:cs="Lucida Console"/>
          <w:sz w:val="24"/>
          <w:szCs w:val="24"/>
          <w:u w:val="single" w:color="000000"/>
          <w:color w:val="1F2329"/>
          <w:spacing w:val="135"/>
        </w:rPr>
        <w:t xml:space="preserve"> </w:t>
      </w:r>
      <w:r>
        <w:rPr>
          <w:shd w:val="clear" w:fill="F5F6F7"/>
          <w:rFonts w:ascii="Lucida Console" w:hAnsi="Lucida Console" w:eastAsia="Lucida Console" w:cs="Lucida Console"/>
          <w:sz w:val="24"/>
          <w:szCs w:val="24"/>
          <w:color w:val="1F2329"/>
          <w:spacing w:val="-89"/>
        </w:rPr>
        <w:t xml:space="preserve"> </w:t>
      </w:r>
      <w:r>
        <w:rPr>
          <w:shd w:val="clear" w:fill="F5F6F7"/>
          <w:rFonts w:ascii="Lucida Console" w:hAnsi="Lucida Console" w:eastAsia="Lucida Console" w:cs="Lucida Console"/>
          <w:sz w:val="24"/>
          <w:szCs w:val="24"/>
          <w:color w:val="1F2329"/>
          <w:spacing w:val="-3"/>
        </w:rPr>
        <w:t>()</w:t>
      </w:r>
      <w:r>
        <w:rPr>
          <w:rFonts w:ascii="Lucida Console" w:hAnsi="Lucida Console" w:eastAsia="Lucida Console" w:cs="Lucida Console"/>
          <w:sz w:val="24"/>
          <w:szCs w:val="24"/>
          <w:color w:val="1F2329"/>
          <w:spacing w:val="-3"/>
        </w:rPr>
        <w:t xml:space="preserve"> </w:t>
      </w:r>
      <w:r>
        <w:rPr>
          <w:rFonts w:ascii="Microsoft YaHei" w:hAnsi="Microsoft YaHei" w:eastAsia="Microsoft YaHei" w:cs="Microsoft YaHei"/>
          <w:sz w:val="24"/>
          <w:szCs w:val="24"/>
          <w:color w:val="1F2329"/>
          <w:spacing w:val="-3"/>
        </w:rPr>
        <w:t>调⽤⽗类</w:t>
      </w:r>
      <w:r>
        <w:rPr>
          <w:rFonts w:ascii="Microsoft YaHei" w:hAnsi="Microsoft YaHei" w:eastAsia="Microsoft YaHei" w:cs="Microsoft YaHei"/>
          <w:sz w:val="24"/>
          <w:szCs w:val="24"/>
          <w:color w:val="1F2329"/>
          <w:spacing w:val="25"/>
          <w:w w:val="101"/>
        </w:rPr>
        <w:t xml:space="preserve"> </w:t>
      </w:r>
      <w:r>
        <w:rPr>
          <w:shd w:val="clear" w:fill="F5F6F7"/>
          <w:rFonts w:ascii="Microsoft YaHei" w:hAnsi="Microsoft YaHei" w:eastAsia="Microsoft YaHei" w:cs="Microsoft YaHei"/>
          <w:sz w:val="24"/>
          <w:szCs w:val="24"/>
          <w:color w:val="1F2329"/>
          <w:spacing w:val="-3"/>
        </w:rPr>
        <w:t xml:space="preserve"> </w:t>
      </w:r>
      <w:r>
        <w:rPr>
          <w:shd w:val="clear" w:fill="F5F6F7"/>
          <w:rFonts w:ascii="Lucida Console" w:hAnsi="Lucida Console" w:eastAsia="Lucida Console" w:cs="Lucida Console"/>
          <w:sz w:val="24"/>
          <w:szCs w:val="24"/>
          <w:color w:val="1F2329"/>
          <w:spacing w:val="-3"/>
        </w:rPr>
        <w:t>nn</w:t>
      </w:r>
      <w:r>
        <w:rPr>
          <w:shd w:val="clear" w:fill="F5F6F7"/>
          <w:rFonts w:ascii="Lucida Console" w:hAnsi="Lucida Console" w:eastAsia="Lucida Console" w:cs="Lucida Console"/>
          <w:sz w:val="24"/>
          <w:szCs w:val="24"/>
          <w:color w:val="1F2329"/>
          <w:spacing w:val="-87"/>
        </w:rPr>
        <w:t xml:space="preserve"> </w:t>
      </w:r>
      <w:r>
        <w:rPr>
          <w:shd w:val="clear" w:fill="F5F6F7"/>
          <w:rFonts w:ascii="Lucida Console" w:hAnsi="Lucida Console" w:eastAsia="Lucida Console" w:cs="Lucida Console"/>
          <w:sz w:val="24"/>
          <w:szCs w:val="24"/>
          <w:color w:val="1F2329"/>
          <w:spacing w:val="-3"/>
        </w:rPr>
        <w:t>.Modu</w:t>
      </w:r>
      <w:r>
        <w:rPr>
          <w:shd w:val="clear" w:fill="F5F6F7"/>
          <w:rFonts w:ascii="Lucida Console" w:hAnsi="Lucida Console" w:eastAsia="Lucida Console" w:cs="Lucida Console"/>
          <w:sz w:val="24"/>
          <w:szCs w:val="24"/>
          <w:color w:val="1F2329"/>
          <w:spacing w:val="-4"/>
        </w:rPr>
        <w:t>le</w:t>
      </w:r>
      <w:r>
        <w:rPr>
          <w:rFonts w:ascii="Lucida Console" w:hAnsi="Lucida Console" w:eastAsia="Lucida Console" w:cs="Lucida Console"/>
          <w:sz w:val="24"/>
          <w:szCs w:val="24"/>
          <w:color w:val="1F2329"/>
          <w:spacing w:val="-4"/>
        </w:rPr>
        <w:t xml:space="preserve"> </w:t>
      </w:r>
      <w:r>
        <w:rPr>
          <w:rFonts w:ascii="Microsoft YaHei" w:hAnsi="Microsoft YaHei" w:eastAsia="Microsoft YaHei" w:cs="Microsoft YaHei"/>
          <w:sz w:val="24"/>
          <w:szCs w:val="24"/>
          <w:color w:val="1F2329"/>
          <w:spacing w:val="-4"/>
        </w:rPr>
        <w:t>的初始化函数。</w:t>
      </w:r>
    </w:p>
    <w:p>
      <w:pPr>
        <w:pStyle w:val="BodyText"/>
        <w:ind w:firstLine="54"/>
        <w:spacing w:before="95" w:line="360" w:lineRule="exact"/>
        <w:rPr/>
      </w:pPr>
      <w:r>
        <w:rPr>
          <w:position w:val="-7"/>
        </w:rPr>
        <w:pict>
          <v:shape id="_x0000_s2518" style="mso-position-vertical-relative:line;mso-position-horizontal-relative:char;width:88.5pt;height:18pt;" fillcolor="#F5F6F7" filled="true" stroked="false" type="#_x0000_t202">
            <v:fill on="true"/>
            <v:stroke on="false"/>
            <v:path/>
            <v:imagedata o:title=""/>
            <o:lock v:ext="edit" aspectratio="false"/>
            <v:textbox inset="0mm,0mm,0mm,0mm">
              <w:txbxContent>
                <w:p>
                  <w:pPr>
                    <w:ind w:left="51"/>
                    <w:spacing w:before="57" w:line="246" w:lineRule="exact"/>
                    <w:rPr>
                      <w:rFonts w:ascii="Arial" w:hAnsi="Arial" w:eastAsia="Arial" w:cs="Arial"/>
                      <w:sz w:val="23"/>
                      <w:szCs w:val="23"/>
                    </w:rPr>
                  </w:pPr>
                  <w:r>
                    <w:rPr>
                      <w:rFonts w:ascii="Microsoft YaHei" w:hAnsi="Microsoft YaHei" w:eastAsia="Microsoft YaHei" w:cs="Microsoft YaHei"/>
                      <w:sz w:val="23"/>
                      <w:szCs w:val="23"/>
                      <w:color w:val="245BDB"/>
                      <w:spacing w:val="18"/>
                    </w:rPr>
                    <w:t>存储</w:t>
                  </w:r>
                  <w:r>
                    <w:rPr>
                      <w:rFonts w:ascii="Microsoft YaHei" w:hAnsi="Microsoft YaHei" w:eastAsia="Microsoft YaHei" w:cs="Microsoft YaHei"/>
                      <w:sz w:val="23"/>
                      <w:szCs w:val="23"/>
                      <w:color w:val="245BDB"/>
                      <w:spacing w:val="18"/>
                    </w:rPr>
                    <w:t xml:space="preserve">  </w:t>
                  </w:r>
                  <w:r>
                    <w:rPr>
                      <w:rFonts w:ascii="Arial" w:hAnsi="Arial" w:eastAsia="Arial" w:cs="Arial"/>
                      <w:sz w:val="23"/>
                      <w:szCs w:val="23"/>
                      <w:color w:val="245BDB"/>
                      <w:spacing w:val="18"/>
                    </w:rPr>
                    <w:t>d_</w:t>
                  </w:r>
                  <w:r>
                    <w:rPr>
                      <w:rFonts w:ascii="Arial" w:hAnsi="Arial" w:eastAsia="Arial" w:cs="Arial"/>
                      <w:sz w:val="23"/>
                      <w:szCs w:val="23"/>
                      <w:color w:val="245BDB"/>
                    </w:rPr>
                    <w:t>modeL</w:t>
                  </w:r>
                </w:p>
              </w:txbxContent>
            </v:textbox>
          </v:shape>
        </w:pict>
      </w:r>
    </w:p>
    <w:p>
      <w:pPr>
        <w:pStyle w:val="BodyText"/>
        <w:spacing w:line="329" w:lineRule="auto"/>
        <w:rPr>
          <w:sz w:val="21"/>
        </w:rPr>
      </w:pPr>
      <w:r/>
    </w:p>
    <w:p>
      <w:pPr>
        <w:pStyle w:val="BodyText"/>
        <w:spacing w:line="330" w:lineRule="auto"/>
        <w:rPr>
          <w:sz w:val="21"/>
        </w:rPr>
      </w:pPr>
      <w:r/>
    </w:p>
    <w:p>
      <w:pPr>
        <w:ind w:left="614"/>
        <w:spacing w:before="52" w:line="213" w:lineRule="exact"/>
        <w:rPr>
          <w:rFonts w:ascii="Lucida Console" w:hAnsi="Lucida Console" w:eastAsia="Lucida Console" w:cs="Lucida Console"/>
          <w:sz w:val="21"/>
          <w:szCs w:val="21"/>
        </w:rPr>
      </w:pPr>
      <w:r>
        <w:drawing>
          <wp:anchor distT="0" distB="0" distL="0" distR="0" simplePos="0" relativeHeight="253952000" behindDoc="1" locked="0" layoutInCell="1" allowOverlap="1">
            <wp:simplePos x="0" y="0"/>
            <wp:positionH relativeFrom="column">
              <wp:posOffset>5841</wp:posOffset>
            </wp:positionH>
            <wp:positionV relativeFrom="paragraph">
              <wp:posOffset>-273805</wp:posOffset>
            </wp:positionV>
            <wp:extent cx="6838950" cy="786210"/>
            <wp:effectExtent l="0" t="0" r="0" b="0"/>
            <wp:wrapNone/>
            <wp:docPr id="1664" name="IM 1664"/>
            <wp:cNvGraphicFramePr/>
            <a:graphic>
              <a:graphicData uri="http://schemas.openxmlformats.org/drawingml/2006/picture">
                <pic:pic>
                  <pic:nvPicPr>
                    <pic:cNvPr id="1664" name="IM 1664"/>
                    <pic:cNvPicPr/>
                  </pic:nvPicPr>
                  <pic:blipFill>
                    <a:blip r:embed="rId752"/>
                    <a:stretch>
                      <a:fillRect/>
                    </a:stretch>
                  </pic:blipFill>
                  <pic:spPr>
                    <a:xfrm rot="0">
                      <a:off x="0" y="0"/>
                      <a:ext cx="6838950" cy="786210"/>
                    </a:xfrm>
                    <a:prstGeom prst="rect">
                      <a:avLst/>
                    </a:prstGeom>
                  </pic:spPr>
                </pic:pic>
              </a:graphicData>
            </a:graphic>
          </wp:anchor>
        </w:drawing>
      </w:r>
      <w:r>
        <w:rPr>
          <w:rFonts w:ascii="Lucida Console" w:hAnsi="Lucida Console" w:eastAsia="Lucida Console" w:cs="Lucida Console"/>
          <w:sz w:val="21"/>
          <w:szCs w:val="21"/>
          <w:color w:val="646A73"/>
          <w:spacing w:val="-8"/>
          <w:position w:val="-1"/>
        </w:rPr>
        <w:t>1</w:t>
      </w:r>
      <w:r>
        <w:rPr>
          <w:rFonts w:ascii="Lucida Console" w:hAnsi="Lucida Console" w:eastAsia="Lucida Console" w:cs="Lucida Console"/>
          <w:sz w:val="21"/>
          <w:szCs w:val="21"/>
          <w:color w:val="646A73"/>
          <w:spacing w:val="17"/>
          <w:position w:val="-1"/>
        </w:rPr>
        <w:t xml:space="preserve">        </w:t>
      </w:r>
      <w:r>
        <w:rPr>
          <w:rFonts w:ascii="Lucida Console" w:hAnsi="Lucida Console" w:eastAsia="Lucida Console" w:cs="Lucida Console"/>
          <w:sz w:val="21"/>
          <w:szCs w:val="21"/>
          <w:color w:val="2B2F36"/>
          <w:spacing w:val="-8"/>
          <w:position w:val="-1"/>
        </w:rPr>
        <w:t>self.d_model</w:t>
      </w:r>
      <w:r>
        <w:rPr>
          <w:rFonts w:ascii="Lucida Console" w:hAnsi="Lucida Console" w:eastAsia="Lucida Console" w:cs="Lucida Console"/>
          <w:sz w:val="21"/>
          <w:szCs w:val="21"/>
          <w:color w:val="2B2F36"/>
          <w:spacing w:val="-8"/>
          <w:position w:val="-1"/>
        </w:rPr>
        <w:t xml:space="preserve"> </w:t>
      </w:r>
      <w:r>
        <w:rPr>
          <w:rFonts w:ascii="Lucida Console" w:hAnsi="Lucida Console" w:eastAsia="Lucida Console" w:cs="Lucida Console"/>
          <w:sz w:val="21"/>
          <w:szCs w:val="21"/>
          <w:color w:val="2B2F36"/>
          <w:spacing w:val="-8"/>
          <w:position w:val="-1"/>
        </w:rPr>
        <w:t>=</w:t>
      </w:r>
      <w:r>
        <w:rPr>
          <w:rFonts w:ascii="Lucida Console" w:hAnsi="Lucida Console" w:eastAsia="Lucida Console" w:cs="Lucida Console"/>
          <w:sz w:val="21"/>
          <w:szCs w:val="21"/>
          <w:color w:val="2B2F36"/>
          <w:spacing w:val="-8"/>
          <w:position w:val="-1"/>
        </w:rPr>
        <w:t xml:space="preserve"> </w:t>
      </w:r>
      <w:r>
        <w:rPr>
          <w:rFonts w:ascii="Lucida Console" w:hAnsi="Lucida Console" w:eastAsia="Lucida Console" w:cs="Lucida Console"/>
          <w:sz w:val="21"/>
          <w:szCs w:val="21"/>
          <w:color w:val="2B2F36"/>
          <w:spacing w:val="-8"/>
          <w:position w:val="-1"/>
        </w:rPr>
        <w:t>d_model</w:t>
      </w:r>
    </w:p>
    <w:p>
      <w:pPr>
        <w:pStyle w:val="BodyText"/>
        <w:spacing w:line="340" w:lineRule="auto"/>
        <w:rPr>
          <w:sz w:val="21"/>
        </w:rPr>
      </w:pPr>
      <w:r/>
    </w:p>
    <w:p>
      <w:pPr>
        <w:pStyle w:val="BodyText"/>
        <w:spacing w:line="341" w:lineRule="auto"/>
        <w:rPr>
          <w:sz w:val="21"/>
        </w:rPr>
      </w:pPr>
      <w:r/>
    </w:p>
    <w:p>
      <w:pPr>
        <w:pStyle w:val="BodyText"/>
        <w:ind w:left="66"/>
        <w:spacing w:before="104" w:line="463" w:lineRule="exact"/>
        <w:rPr>
          <w:rFonts w:ascii="Microsoft YaHei" w:hAnsi="Microsoft YaHei" w:eastAsia="Microsoft YaHei" w:cs="Microsoft YaHei"/>
        </w:rPr>
      </w:pPr>
      <w:r>
        <w:pict>
          <v:shape id="_x0000_s2520" style="position:absolute;margin-left:174.46pt;margin-top:5.57454pt;mso-position-vertical-relative:text;mso-position-horizontal-relative:text;width:57.05pt;height:18pt;z-index:-249363456;" fillcolor="#F5F6F7" filled="true" stroked="false" type="#_x0000_t202">
            <v:fill on="true"/>
            <v:stroke on="false"/>
            <v:path/>
            <v:imagedata o:title=""/>
            <o:lock v:ext="edit" aspectratio="false"/>
            <v:textbox inset="0mm,0mm,0mm,0mm">
              <w:txbxContent>
                <w:p>
                  <w:pPr>
                    <w:ind w:left="54"/>
                    <w:spacing w:before="96"/>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8"/>
                    </w:rPr>
                    <w:t>d_</w:t>
                  </w:r>
                  <w:r>
                    <w:rPr>
                      <w:rFonts w:ascii="Lucida Console" w:hAnsi="Lucida Console" w:eastAsia="Lucida Console" w:cs="Lucida Console"/>
                      <w:sz w:val="24"/>
                      <w:szCs w:val="24"/>
                      <w:color w:val="1F2329"/>
                    </w:rPr>
                    <w:t>model</w:t>
                  </w:r>
                </w:p>
              </w:txbxContent>
            </v:textbox>
          </v:shape>
        </w:pict>
      </w:r>
      <w:r>
        <w:pict>
          <v:shape id="_x0000_s2522" style="position:absolute;margin-left:235.56pt;margin-top:7.51454pt;mso-position-vertical-relative:text;mso-position-horizontal-relative:text;width:167.75pt;height:17.85pt;z-index:253959168;" filled="false" stroked="false" type="#_x0000_t202">
            <v:fill on="false"/>
            <v:stroke on="false"/>
            <v:path/>
            <v:imagedata o:title=""/>
            <o:lock v:ext="edit" aspectratio="false"/>
            <v:textbox inset="0mm,0mm,0mm,0mm">
              <w:txbxContent>
                <w:p>
                  <w:pPr>
                    <w:spacing w:before="20" w:line="184"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8"/>
                    </w:rPr>
                    <w:t>存储为实例变量</w:t>
                  </w:r>
                  <w:r>
                    <w:rPr>
                      <w:rFonts w:ascii="Microsoft YaHei" w:hAnsi="Microsoft YaHei" w:eastAsia="Microsoft YaHei" w:cs="Microsoft YaHei"/>
                      <w:sz w:val="24"/>
                      <w:szCs w:val="24"/>
                      <w:color w:val="1F2329"/>
                      <w:spacing w:val="-28"/>
                    </w:rPr>
                    <w:t xml:space="preserve"> </w:t>
                  </w:r>
                  <w:r>
                    <w:rPr>
                      <w:rFonts w:ascii="Microsoft YaHei" w:hAnsi="Microsoft YaHei" w:eastAsia="Microsoft YaHei" w:cs="Microsoft YaHei"/>
                      <w:sz w:val="24"/>
                      <w:szCs w:val="24"/>
                      <w:color w:val="1F2329"/>
                      <w:spacing w:val="-8"/>
                    </w:rPr>
                    <w:t>，供后续使⽤</w:t>
                  </w:r>
                  <w:r>
                    <w:rPr>
                      <w:rFonts w:ascii="Microsoft YaHei" w:hAnsi="Microsoft YaHei" w:eastAsia="Microsoft YaHei" w:cs="Microsoft YaHei"/>
                      <w:sz w:val="24"/>
                      <w:szCs w:val="24"/>
                      <w:color w:val="1F2329"/>
                      <w:spacing w:val="-49"/>
                    </w:rPr>
                    <w:t xml:space="preserve"> </w:t>
                  </w:r>
                  <w:r>
                    <w:rPr>
                      <w:rFonts w:ascii="Microsoft YaHei" w:hAnsi="Microsoft YaHei" w:eastAsia="Microsoft YaHei" w:cs="Microsoft YaHei"/>
                      <w:sz w:val="24"/>
                      <w:szCs w:val="24"/>
                      <w:color w:val="1F2329"/>
                      <w:spacing w:val="-8"/>
                    </w:rPr>
                    <w:t>。</w:t>
                  </w:r>
                </w:p>
              </w:txbxContent>
            </v:textbox>
          </v:shape>
        </w:pict>
      </w:r>
      <w:r>
        <w:drawing>
          <wp:anchor distT="0" distB="0" distL="0" distR="0" simplePos="0" relativeHeight="253955072" behindDoc="1" locked="0" layoutInCell="1" allowOverlap="1">
            <wp:simplePos x="0" y="0"/>
            <wp:positionH relativeFrom="column">
              <wp:posOffset>34416</wp:posOffset>
            </wp:positionH>
            <wp:positionV relativeFrom="paragraph">
              <wp:posOffset>49383</wp:posOffset>
            </wp:positionV>
            <wp:extent cx="2905125" cy="583387"/>
            <wp:effectExtent l="0" t="0" r="0" b="0"/>
            <wp:wrapNone/>
            <wp:docPr id="1666" name="IM 1666"/>
            <wp:cNvGraphicFramePr/>
            <a:graphic>
              <a:graphicData uri="http://schemas.openxmlformats.org/drawingml/2006/picture">
                <pic:pic>
                  <pic:nvPicPr>
                    <pic:cNvPr id="1666" name="IM 1666"/>
                    <pic:cNvPicPr/>
                  </pic:nvPicPr>
                  <pic:blipFill>
                    <a:blip r:embed="rId753"/>
                    <a:stretch>
                      <a:fillRect/>
                    </a:stretch>
                  </pic:blipFill>
                  <pic:spPr>
                    <a:xfrm rot="0">
                      <a:off x="0" y="0"/>
                      <a:ext cx="2905125" cy="583387"/>
                    </a:xfrm>
                    <a:prstGeom prst="rect">
                      <a:avLst/>
                    </a:prstGeom>
                  </pic:spPr>
                </pic:pic>
              </a:graphicData>
            </a:graphic>
          </wp:anchor>
        </w:drawing>
      </w:r>
      <w:r>
        <w:pict>
          <v:shape id="_x0000_s2524" style="position:absolute;margin-left:2.71pt;margin-top:31.8245pt;mso-position-vertical-relative:text;mso-position-horizontal-relative:text;width:175.5pt;height:18pt;z-index:-249362432;" fillcolor="#F5F6F7" filled="true" stroked="false" type="#_x0000_t202">
            <v:fill on="true"/>
            <v:stroke on="false"/>
            <v:path/>
            <v:imagedata o:title=""/>
            <o:lock v:ext="edit" aspectratio="false"/>
            <v:textbox inset="0mm,0mm,0mm,0mm">
              <w:txbxContent>
                <w:p>
                  <w:pPr>
                    <w:pStyle w:val="BodyText"/>
                    <w:ind w:left="48"/>
                    <w:spacing w:before="53" w:line="266" w:lineRule="exact"/>
                    <w:rPr>
                      <w:sz w:val="25"/>
                      <w:szCs w:val="25"/>
                    </w:rPr>
                  </w:pPr>
                  <w:r>
                    <w:rPr>
                      <w:rFonts w:ascii="Microsoft YaHei" w:hAnsi="Microsoft YaHei" w:eastAsia="Microsoft YaHei" w:cs="Microsoft YaHei"/>
                      <w:sz w:val="25"/>
                      <w:szCs w:val="25"/>
                      <w:color w:val="245BDB"/>
                      <w:spacing w:val="-5"/>
                    </w:rPr>
                    <w:t>创建零张量用于位置编码</w:t>
                  </w:r>
                  <w:r>
                    <w:rPr>
                      <w:rFonts w:ascii="Microsoft YaHei" w:hAnsi="Microsoft YaHei" w:eastAsia="Microsoft YaHei" w:cs="Microsoft YaHei"/>
                      <w:sz w:val="25"/>
                      <w:szCs w:val="25"/>
                      <w:color w:val="245BDB"/>
                      <w:spacing w:val="-5"/>
                    </w:rPr>
                    <w:t xml:space="preserve">  </w:t>
                  </w:r>
                  <w:r>
                    <w:rPr>
                      <w:sz w:val="25"/>
                      <w:szCs w:val="25"/>
                      <w:color w:val="245BDB"/>
                      <w:spacing w:val="-5"/>
                    </w:rPr>
                    <w:t>(pe)</w:t>
                  </w:r>
                </w:p>
              </w:txbxContent>
            </v:textbox>
          </v:shape>
        </w:pict>
      </w:r>
      <w:r>
        <w:rPr>
          <w:sz w:val="33"/>
          <w:szCs w:val="33"/>
          <w:color w:val="1456F0"/>
          <w:spacing w:val="7"/>
          <w:position w:val="5"/>
        </w:rPr>
        <w:t>•  </w:t>
      </w:r>
      <w:r>
        <w:rPr>
          <w:rFonts w:ascii="Microsoft YaHei" w:hAnsi="Microsoft YaHei" w:eastAsia="Microsoft YaHei" w:cs="Microsoft YaHei"/>
          <w:color w:val="1F2329"/>
          <w:spacing w:val="7"/>
          <w:position w:val="6"/>
        </w:rPr>
        <w:t>存储 </w:t>
      </w:r>
      <w:r>
        <w:rPr>
          <w:color w:val="1F2329"/>
          <w:spacing w:val="7"/>
          <w:position w:val="6"/>
        </w:rPr>
        <w:t>d_</w:t>
      </w:r>
      <w:r>
        <w:rPr>
          <w:color w:val="1F2329"/>
          <w:position w:val="6"/>
        </w:rPr>
        <w:t>model</w:t>
      </w:r>
      <w:r>
        <w:rPr>
          <w:rFonts w:ascii="Microsoft YaHei" w:hAnsi="Microsoft YaHei" w:eastAsia="Microsoft YaHei" w:cs="Microsoft YaHei"/>
          <w:color w:val="1F2329"/>
          <w:spacing w:val="7"/>
          <w:position w:val="6"/>
        </w:rPr>
        <w:t>：将模型维度</w:t>
      </w:r>
    </w:p>
    <w:p>
      <w:pPr>
        <w:spacing w:before="31"/>
        <w:rPr/>
      </w:pPr>
      <w:r/>
    </w:p>
    <w:p>
      <w:pPr>
        <w:spacing w:before="31"/>
        <w:rPr/>
      </w:pPr>
      <w:r/>
    </w:p>
    <w:p>
      <w:pPr>
        <w:spacing w:before="31"/>
        <w:rPr/>
      </w:pPr>
      <w:r/>
    </w:p>
    <w:p>
      <w:pPr>
        <w:spacing w:before="31"/>
        <w:rPr/>
      </w:pPr>
      <w:r/>
    </w:p>
    <w:p>
      <w:pPr>
        <w:sectPr>
          <w:pgSz w:w="11900" w:h="16820"/>
          <w:pgMar w:top="400" w:right="300" w:bottom="300" w:left="565" w:header="0" w:footer="0" w:gutter="0"/>
          <w:cols w:equalWidth="0" w:num="1">
            <w:col w:w="11034" w:space="0"/>
          </w:cols>
        </w:sectPr>
        <w:rPr/>
      </w:pPr>
    </w:p>
    <w:p>
      <w:pPr>
        <w:ind w:left="614"/>
        <w:spacing w:before="74" w:line="206" w:lineRule="auto"/>
        <w:rPr>
          <w:rFonts w:ascii="Lucida Console" w:hAnsi="Lucida Console" w:eastAsia="Lucida Console" w:cs="Lucida Console"/>
          <w:sz w:val="21"/>
          <w:szCs w:val="21"/>
        </w:rPr>
      </w:pPr>
      <w:r>
        <w:drawing>
          <wp:anchor distT="0" distB="0" distL="0" distR="0" simplePos="0" relativeHeight="253956096" behindDoc="1" locked="0" layoutInCell="1" allowOverlap="1">
            <wp:simplePos x="0" y="0"/>
            <wp:positionH relativeFrom="column">
              <wp:posOffset>5841</wp:posOffset>
            </wp:positionH>
            <wp:positionV relativeFrom="paragraph">
              <wp:posOffset>-278599</wp:posOffset>
            </wp:positionV>
            <wp:extent cx="6838950" cy="735659"/>
            <wp:effectExtent l="0" t="0" r="0" b="0"/>
            <wp:wrapNone/>
            <wp:docPr id="1668" name="IM 1668"/>
            <wp:cNvGraphicFramePr/>
            <a:graphic>
              <a:graphicData uri="http://schemas.openxmlformats.org/drawingml/2006/picture">
                <pic:pic>
                  <pic:nvPicPr>
                    <pic:cNvPr id="1668" name="IM 1668"/>
                    <pic:cNvPicPr/>
                  </pic:nvPicPr>
                  <pic:blipFill>
                    <a:blip r:embed="rId754"/>
                    <a:stretch>
                      <a:fillRect/>
                    </a:stretch>
                  </pic:blipFill>
                  <pic:spPr>
                    <a:xfrm rot="0">
                      <a:off x="0" y="0"/>
                      <a:ext cx="6838950" cy="735659"/>
                    </a:xfrm>
                    <a:prstGeom prst="rect">
                      <a:avLst/>
                    </a:prstGeom>
                  </pic:spPr>
                </pic:pic>
              </a:graphicData>
            </a:graphic>
          </wp:anchor>
        </w:drawing>
      </w:r>
      <w:r>
        <w:rPr>
          <w:rFonts w:ascii="Lucida Console" w:hAnsi="Lucida Console" w:eastAsia="Lucida Console" w:cs="Lucida Console"/>
          <w:sz w:val="21"/>
          <w:szCs w:val="21"/>
          <w:color w:val="646A73"/>
        </w:rPr>
        <w:t>1</w:t>
      </w:r>
    </w:p>
    <w:p>
      <w:pPr>
        <w:pStyle w:val="BodyText"/>
        <w:spacing w:line="14" w:lineRule="auto"/>
        <w:rPr>
          <w:sz w:val="2"/>
        </w:rPr>
      </w:pPr>
      <w:r>
        <w:rPr>
          <w:sz w:val="2"/>
          <w:szCs w:val="2"/>
        </w:rPr>
        <w:br w:type="column"/>
      </w:r>
    </w:p>
    <w:p>
      <w:pPr>
        <w:spacing w:line="292"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7"/>
          <w:position w:val="3"/>
        </w:rPr>
        <w:t>pe</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torch.zeros(max_seq_len,</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d_model)</w:t>
      </w:r>
    </w:p>
    <w:p>
      <w:pPr>
        <w:pStyle w:val="BodyText"/>
        <w:spacing w:line="14" w:lineRule="auto"/>
        <w:rPr>
          <w:sz w:val="2"/>
        </w:rPr>
      </w:pPr>
      <w:r>
        <w:rPr>
          <w:sz w:val="2"/>
          <w:szCs w:val="2"/>
        </w:rPr>
        <w:br w:type="column"/>
      </w:r>
    </w:p>
    <w:p>
      <w:pPr>
        <w:pStyle w:val="BodyText"/>
        <w:spacing w:line="277" w:lineRule="auto"/>
        <w:rPr>
          <w:sz w:val="21"/>
        </w:rPr>
      </w:pPr>
      <w:r/>
    </w:p>
    <w:p>
      <w:pPr>
        <w:pStyle w:val="BodyText"/>
        <w:spacing w:line="277" w:lineRule="auto"/>
        <w:rPr>
          <w:sz w:val="21"/>
        </w:rPr>
      </w:pPr>
      <w:r/>
    </w:p>
    <w:p>
      <w:pPr>
        <w:spacing w:line="390" w:lineRule="exact"/>
        <w:rPr/>
      </w:pPr>
      <w:r>
        <w:rPr>
          <w:position w:val="-7"/>
        </w:rPr>
        <w:drawing>
          <wp:inline distT="0" distB="0" distL="0" distR="0">
            <wp:extent cx="2108199" cy="247650"/>
            <wp:effectExtent l="0" t="0" r="0" b="0"/>
            <wp:docPr id="1670" name="IM 1670"/>
            <wp:cNvGraphicFramePr/>
            <a:graphic>
              <a:graphicData uri="http://schemas.openxmlformats.org/drawingml/2006/picture">
                <pic:pic>
                  <pic:nvPicPr>
                    <pic:cNvPr id="1670" name="IM 1670"/>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65" w:header="0" w:footer="0" w:gutter="0"/>
          <w:cols w:equalWidth="0" w:num="3">
            <w:col w:w="1759" w:space="100"/>
            <w:col w:w="5755" w:space="100"/>
            <w:col w:w="3320" w:space="0"/>
          </w:cols>
        </w:sectPr>
        <w:rPr/>
      </w:pPr>
    </w:p>
    <w:p>
      <w:pPr>
        <w:ind w:firstLine="11"/>
        <w:spacing w:before="160" w:line="90" w:lineRule="exact"/>
        <w:rPr/>
      </w:pPr>
      <w:r>
        <w:drawing>
          <wp:anchor distT="0" distB="0" distL="0" distR="0" simplePos="0" relativeHeight="254035968" behindDoc="0" locked="0" layoutInCell="1" allowOverlap="1">
            <wp:simplePos x="0" y="0"/>
            <wp:positionH relativeFrom="column">
              <wp:posOffset>3682491</wp:posOffset>
            </wp:positionH>
            <wp:positionV relativeFrom="paragraph">
              <wp:posOffset>313077</wp:posOffset>
            </wp:positionV>
            <wp:extent cx="2152650" cy="236284"/>
            <wp:effectExtent l="0" t="0" r="0" b="0"/>
            <wp:wrapNone/>
            <wp:docPr id="1672" name="IM 1672"/>
            <wp:cNvGraphicFramePr/>
            <a:graphic>
              <a:graphicData uri="http://schemas.openxmlformats.org/drawingml/2006/picture">
                <pic:pic>
                  <pic:nvPicPr>
                    <pic:cNvPr id="1672" name="IM 1672"/>
                    <pic:cNvPicPr/>
                  </pic:nvPicPr>
                  <pic:blipFill>
                    <a:blip r:embed="rId755"/>
                    <a:stretch>
                      <a:fillRect/>
                    </a:stretch>
                  </pic:blipFill>
                  <pic:spPr>
                    <a:xfrm rot="0">
                      <a:off x="0" y="0"/>
                      <a:ext cx="2152650" cy="236284"/>
                    </a:xfrm>
                    <a:prstGeom prst="rect">
                      <a:avLst/>
                    </a:prstGeom>
                  </pic:spPr>
                </pic:pic>
              </a:graphicData>
            </a:graphic>
          </wp:anchor>
        </w:drawing>
      </w:r>
      <w:r>
        <w:rPr>
          <w:position w:val="-1"/>
        </w:rPr>
        <w:drawing>
          <wp:inline distT="0" distB="0" distL="0" distR="0">
            <wp:extent cx="6836202" cy="57173"/>
            <wp:effectExtent l="0" t="0" r="0" b="0"/>
            <wp:docPr id="1674" name="IM 1674"/>
            <wp:cNvGraphicFramePr/>
            <a:graphic>
              <a:graphicData uri="http://schemas.openxmlformats.org/drawingml/2006/picture">
                <pic:pic>
                  <pic:nvPicPr>
                    <pic:cNvPr id="1674" name="IM 1674"/>
                    <pic:cNvPicPr/>
                  </pic:nvPicPr>
                  <pic:blipFill>
                    <a:blip r:embed="rId756"/>
                    <a:stretch>
                      <a:fillRect/>
                    </a:stretch>
                  </pic:blipFill>
                  <pic:spPr>
                    <a:xfrm rot="0">
                      <a:off x="0" y="0"/>
                      <a:ext cx="6836202" cy="57173"/>
                    </a:xfrm>
                    <a:prstGeom prst="rect">
                      <a:avLst/>
                    </a:prstGeom>
                  </pic:spPr>
                </pic:pic>
              </a:graphicData>
            </a:graphic>
          </wp:inline>
        </w:drawing>
      </w:r>
    </w:p>
    <w:p>
      <w:pPr>
        <w:pStyle w:val="BodyText"/>
        <w:ind w:left="66"/>
        <w:spacing w:before="247" w:line="456" w:lineRule="exact"/>
        <w:rPr>
          <w:rFonts w:ascii="Microsoft YaHei" w:hAnsi="Microsoft YaHei" w:eastAsia="Microsoft YaHei" w:cs="Microsoft YaHei"/>
        </w:rPr>
      </w:pPr>
      <w:r>
        <w:pict>
          <v:shape id="_x0000_s2526" style="position:absolute;margin-left:293.835pt;margin-top:13.25pt;mso-position-vertical-relative:text;mso-position-horizontal-relative:text;width:219.7pt;height:22.05pt;z-index:254036992;" filled="false" stroked="false" type="#_x0000_t202">
            <v:fill on="false"/>
            <v:stroke on="false"/>
            <v:path/>
            <v:imagedata o:title=""/>
            <o:lock v:ext="edit" aspectratio="false"/>
            <v:textbox inset="0mm,0mm,0mm,0mm">
              <w:txbxContent>
                <w:p>
                  <w:pPr>
                    <w:ind w:left="20"/>
                    <w:spacing w:before="20" w:line="233"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3"/>
                    </w:rPr>
                    <w:t>(</w:t>
                  </w:r>
                  <w:r>
                    <w:rPr>
                      <w:rFonts w:ascii="Lucida Console" w:hAnsi="Lucida Console" w:eastAsia="Lucida Console" w:cs="Lucida Console"/>
                      <w:sz w:val="24"/>
                      <w:szCs w:val="24"/>
                      <w:color w:val="1F2329"/>
                    </w:rPr>
                    <w:t>max</w:t>
                  </w:r>
                  <w:r>
                    <w:rPr>
                      <w:rFonts w:ascii="Lucida Console" w:hAnsi="Lucida Console" w:eastAsia="Lucida Console" w:cs="Lucida Console"/>
                      <w:sz w:val="24"/>
                      <w:szCs w:val="24"/>
                      <w:color w:val="1F2329"/>
                      <w:spacing w:val="3"/>
                    </w:rPr>
                    <w:t>_</w:t>
                  </w:r>
                  <w:r>
                    <w:rPr>
                      <w:rFonts w:ascii="Lucida Console" w:hAnsi="Lucida Console" w:eastAsia="Lucida Console" w:cs="Lucida Console"/>
                      <w:sz w:val="24"/>
                      <w:szCs w:val="24"/>
                      <w:color w:val="1F2329"/>
                    </w:rPr>
                    <w:t>seq</w:t>
                  </w:r>
                  <w:r>
                    <w:rPr>
                      <w:rFonts w:ascii="Lucida Console" w:hAnsi="Lucida Console" w:eastAsia="Lucida Console" w:cs="Lucida Console"/>
                      <w:sz w:val="24"/>
                      <w:szCs w:val="24"/>
                      <w:color w:val="1F2329"/>
                      <w:spacing w:val="3"/>
                    </w:rPr>
                    <w:t>_</w:t>
                  </w:r>
                  <w:r>
                    <w:rPr>
                      <w:rFonts w:ascii="Lucida Console" w:hAnsi="Lucida Console" w:eastAsia="Lucida Console" w:cs="Lucida Console"/>
                      <w:sz w:val="24"/>
                      <w:szCs w:val="24"/>
                      <w:color w:val="1F2329"/>
                    </w:rPr>
                    <w:t>len</w:t>
                  </w:r>
                  <w:r>
                    <w:rPr>
                      <w:rFonts w:ascii="Lucida Console" w:hAnsi="Lucida Console" w:eastAsia="Lucida Console" w:cs="Lucida Console"/>
                      <w:sz w:val="24"/>
                      <w:szCs w:val="24"/>
                      <w:color w:val="1F2329"/>
                      <w:spacing w:val="3"/>
                    </w:rPr>
                    <w:t>,</w:t>
                  </w:r>
                  <w:r>
                    <w:rPr>
                      <w:rFonts w:ascii="Lucida Console" w:hAnsi="Lucida Console" w:eastAsia="Lucida Console" w:cs="Lucida Console"/>
                      <w:sz w:val="24"/>
                      <w:szCs w:val="24"/>
                      <w:color w:val="1F2329"/>
                      <w:spacing w:val="3"/>
                    </w:rPr>
                    <w:t xml:space="preserve"> </w:t>
                  </w:r>
                  <w:r>
                    <w:rPr>
                      <w:rFonts w:ascii="Lucida Console" w:hAnsi="Lucida Console" w:eastAsia="Lucida Console" w:cs="Lucida Console"/>
                      <w:sz w:val="24"/>
                      <w:szCs w:val="24"/>
                      <w:color w:val="1F2329"/>
                      <w:spacing w:val="3"/>
                    </w:rPr>
                    <w:t>d_</w:t>
                  </w:r>
                  <w:r>
                    <w:rPr>
                      <w:rFonts w:ascii="Lucida Console" w:hAnsi="Lucida Console" w:eastAsia="Lucida Console" w:cs="Lucida Console"/>
                      <w:sz w:val="24"/>
                      <w:szCs w:val="24"/>
                      <w:color w:val="1F2329"/>
                    </w:rPr>
                    <w:t>model</w:t>
                  </w:r>
                  <w:r>
                    <w:rPr>
                      <w:rFonts w:ascii="Lucida Console" w:hAnsi="Lucida Console" w:eastAsia="Lucida Console" w:cs="Lucida Console"/>
                      <w:sz w:val="24"/>
                      <w:szCs w:val="24"/>
                      <w:color w:val="1F2329"/>
                      <w:spacing w:val="3"/>
                    </w:rPr>
                    <w:t>)</w:t>
                  </w:r>
                  <w:r>
                    <w:rPr>
                      <w:rFonts w:ascii="Lucida Console" w:hAnsi="Lucida Console" w:eastAsia="Lucida Console" w:cs="Lucida Console"/>
                      <w:sz w:val="24"/>
                      <w:szCs w:val="24"/>
                      <w:color w:val="1F2329"/>
                      <w:spacing w:val="30"/>
                    </w:rPr>
                    <w:t xml:space="preserve"> </w:t>
                  </w:r>
                  <w:r>
                    <w:rPr>
                      <w:rFonts w:ascii="Microsoft YaHei" w:hAnsi="Microsoft YaHei" w:eastAsia="Microsoft YaHei" w:cs="Microsoft YaHei"/>
                      <w:sz w:val="24"/>
                      <w:szCs w:val="24"/>
                      <w:color w:val="1F2329"/>
                      <w:spacing w:val="3"/>
                    </w:rPr>
                    <w:t>的零张量</w:t>
                  </w:r>
                </w:p>
              </w:txbxContent>
            </v:textbox>
          </v:shape>
        </w:pict>
      </w:r>
      <w:r>
        <w:rPr>
          <w:sz w:val="33"/>
          <w:szCs w:val="33"/>
          <w:color w:val="1456F0"/>
          <w:spacing w:val="-1"/>
          <w:position w:val="5"/>
        </w:rPr>
        <w:t>•  </w:t>
      </w:r>
      <w:r>
        <w:rPr>
          <w:rFonts w:ascii="Microsoft YaHei" w:hAnsi="Microsoft YaHei" w:eastAsia="Microsoft YaHei" w:cs="Microsoft YaHei"/>
          <w:color w:val="1F2329"/>
          <w:spacing w:val="-1"/>
          <w:position w:val="6"/>
        </w:rPr>
        <w:t>创建零张量⽤于位置编码（</w:t>
      </w:r>
      <w:r>
        <w:rPr>
          <w:rFonts w:ascii="Microsoft YaHei" w:hAnsi="Microsoft YaHei" w:eastAsia="Microsoft YaHei" w:cs="Microsoft YaHei"/>
          <w:color w:val="1F2329"/>
          <w:spacing w:val="-40"/>
          <w:position w:val="6"/>
        </w:rPr>
        <w:t xml:space="preserve"> </w:t>
      </w:r>
      <w:r>
        <w:rPr>
          <w:color w:val="1F2329"/>
          <w:spacing w:val="-1"/>
          <w:position w:val="6"/>
        </w:rPr>
        <w:t>pe</w:t>
      </w:r>
      <w:r>
        <w:rPr>
          <w:rFonts w:ascii="Microsoft YaHei" w:hAnsi="Microsoft YaHei" w:eastAsia="Microsoft YaHei" w:cs="Microsoft YaHei"/>
          <w:color w:val="1F2329"/>
          <w:spacing w:val="-11"/>
          <w:position w:val="6"/>
        </w:rPr>
        <w:t>）</w:t>
      </w:r>
      <w:r>
        <w:rPr>
          <w:rFonts w:ascii="Microsoft YaHei" w:hAnsi="Microsoft YaHei" w:eastAsia="Microsoft YaHei" w:cs="Microsoft YaHei"/>
          <w:color w:val="1F2329"/>
          <w:spacing w:val="-27"/>
          <w:position w:val="6"/>
        </w:rPr>
        <w:t xml:space="preserve"> </w:t>
      </w:r>
      <w:r>
        <w:rPr>
          <w:rFonts w:ascii="Microsoft YaHei" w:hAnsi="Microsoft YaHei" w:eastAsia="Microsoft YaHei" w:cs="Microsoft YaHei"/>
          <w:color w:val="1F2329"/>
          <w:spacing w:val="-11"/>
          <w:position w:val="6"/>
        </w:rPr>
        <w:t>：</w:t>
      </w:r>
      <w:r>
        <w:rPr>
          <w:rFonts w:ascii="Microsoft YaHei" w:hAnsi="Microsoft YaHei" w:eastAsia="Microsoft YaHei" w:cs="Microsoft YaHei"/>
          <w:color w:val="1F2329"/>
          <w:spacing w:val="-1"/>
          <w:position w:val="6"/>
        </w:rPr>
        <w:t>创建⼀个形状为</w:t>
      </w:r>
    </w:p>
    <w:p>
      <w:pPr>
        <w:ind w:left="481"/>
        <w:spacing w:before="1" w:line="188" w:lineRule="auto"/>
        <w:rPr>
          <w:rFonts w:ascii="Microsoft YaHei" w:hAnsi="Microsoft YaHei" w:eastAsia="Microsoft YaHei" w:cs="Microsoft YaHei"/>
          <w:sz w:val="24"/>
          <w:szCs w:val="24"/>
        </w:rPr>
      </w:pPr>
      <w:r>
        <w:drawing>
          <wp:anchor distT="0" distB="0" distL="0" distR="0" simplePos="0" relativeHeight="254027776" behindDoc="1" locked="0" layoutInCell="1" allowOverlap="1">
            <wp:simplePos x="0" y="0"/>
            <wp:positionH relativeFrom="column">
              <wp:posOffset>274809</wp:posOffset>
            </wp:positionH>
            <wp:positionV relativeFrom="paragraph">
              <wp:posOffset>-47912</wp:posOffset>
            </wp:positionV>
            <wp:extent cx="235857" cy="240210"/>
            <wp:effectExtent l="0" t="0" r="0" b="0"/>
            <wp:wrapNone/>
            <wp:docPr id="1676" name="IM 1676"/>
            <wp:cNvGraphicFramePr/>
            <a:graphic>
              <a:graphicData uri="http://schemas.openxmlformats.org/drawingml/2006/picture">
                <pic:pic>
                  <pic:nvPicPr>
                    <pic:cNvPr id="1676" name="IM 1676"/>
                    <pic:cNvPicPr/>
                  </pic:nvPicPr>
                  <pic:blipFill>
                    <a:blip r:embed="rId757"/>
                    <a:stretch>
                      <a:fillRect/>
                    </a:stretch>
                  </pic:blipFill>
                  <pic:spPr>
                    <a:xfrm rot="0">
                      <a:off x="0" y="0"/>
                      <a:ext cx="235857" cy="240210"/>
                    </a:xfrm>
                    <a:prstGeom prst="rect">
                      <a:avLst/>
                    </a:prstGeom>
                  </pic:spPr>
                </pic:pic>
              </a:graphicData>
            </a:graphic>
          </wp:anchor>
        </w:drawing>
      </w:r>
      <w:r>
        <w:rPr>
          <w:rFonts w:ascii="Lucida Console" w:hAnsi="Lucida Console" w:eastAsia="Lucida Console" w:cs="Lucida Console"/>
          <w:sz w:val="24"/>
          <w:szCs w:val="24"/>
          <w:color w:val="1F2329"/>
          <w:spacing w:val="-3"/>
        </w:rPr>
        <w:t>pe</w:t>
      </w:r>
      <w:r>
        <w:rPr>
          <w:rFonts w:ascii="Lucida Console" w:hAnsi="Lucida Console" w:eastAsia="Lucida Console" w:cs="Lucida Console"/>
          <w:sz w:val="24"/>
          <w:szCs w:val="24"/>
          <w:color w:val="1F2329"/>
          <w:spacing w:val="-3"/>
        </w:rPr>
        <w:t xml:space="preserve"> </w:t>
      </w:r>
      <w:r>
        <w:rPr>
          <w:rFonts w:ascii="Microsoft YaHei" w:hAnsi="Microsoft YaHei" w:eastAsia="Microsoft YaHei" w:cs="Microsoft YaHei"/>
          <w:sz w:val="24"/>
          <w:szCs w:val="24"/>
          <w:color w:val="1F2329"/>
          <w:spacing w:val="-3"/>
        </w:rPr>
        <w:t>，⽤于存储每个位置和每个维度的编码</w:t>
      </w:r>
      <w:r>
        <w:rPr>
          <w:rFonts w:ascii="Microsoft YaHei" w:hAnsi="Microsoft YaHei" w:eastAsia="Microsoft YaHei" w:cs="Microsoft YaHei"/>
          <w:sz w:val="24"/>
          <w:szCs w:val="24"/>
          <w:color w:val="1F2329"/>
          <w:spacing w:val="-4"/>
        </w:rPr>
        <w:t>值。</w:t>
      </w:r>
    </w:p>
    <w:p>
      <w:pPr>
        <w:ind w:firstLine="54"/>
        <w:spacing w:before="106" w:line="396" w:lineRule="exact"/>
        <w:rPr/>
      </w:pPr>
      <w:r>
        <w:rPr>
          <w:position w:val="-7"/>
        </w:rPr>
        <w:pict>
          <v:group id="_x0000_s2528" style="mso-position-vertical-relative:line;mso-position-horizontal-relative:char;width:148.5pt;height:19.8pt;" filled="false" stroked="false" coordsize="2970,395" coordorigin="0,0">
            <v:shape id="_x0000_s2530" style="position:absolute;left:0;top:0;width:2970;height:395;" filled="false" stroked="false" type="#_x0000_t75">
              <v:imagedata o:title="" r:id="rId758"/>
            </v:shape>
            <v:shape id="_x0000_s2532" style="position:absolute;left:-20;top:-20;width:3010;height:435;" filled="false" stroked="false" type="#_x0000_t202">
              <v:fill on="false"/>
              <v:stroke on="false"/>
              <v:path/>
              <v:imagedata o:title=""/>
              <o:lock v:ext="edit" aspectratio="false"/>
              <v:textbox inset="0mm,0mm,0mm,0mm">
                <w:txbxContent>
                  <w:p>
                    <w:pPr>
                      <w:ind w:left="76"/>
                      <w:spacing w:before="111" w:line="237"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245BDB"/>
                        <w:spacing w:val="9"/>
                        <w:position w:val="-1"/>
                      </w:rPr>
                      <w:t>嵌套循环填充位置编码矩阵</w:t>
                    </w:r>
                  </w:p>
                </w:txbxContent>
              </v:textbox>
            </v:shape>
          </v:group>
        </w:pict>
      </w:r>
    </w:p>
    <w:p>
      <w:pPr>
        <w:pStyle w:val="BodyText"/>
        <w:spacing w:line="301" w:lineRule="auto"/>
        <w:rPr>
          <w:sz w:val="21"/>
        </w:rPr>
      </w:pPr>
      <w:r/>
    </w:p>
    <w:p>
      <w:pPr>
        <w:pStyle w:val="BodyText"/>
        <w:spacing w:line="302" w:lineRule="auto"/>
        <w:rPr>
          <w:sz w:val="21"/>
        </w:rPr>
      </w:pPr>
      <w:r/>
    </w:p>
    <w:p>
      <w:pPr>
        <w:ind w:left="614"/>
        <w:spacing w:before="53" w:line="294" w:lineRule="exact"/>
        <w:rPr>
          <w:rFonts w:ascii="Lucida Console" w:hAnsi="Lucida Console" w:eastAsia="Lucida Console" w:cs="Lucida Console"/>
          <w:sz w:val="21"/>
          <w:szCs w:val="21"/>
        </w:rPr>
      </w:pPr>
      <w:r>
        <w:drawing>
          <wp:anchor distT="0" distB="0" distL="0" distR="0" simplePos="0" relativeHeight="254028800" behindDoc="1" locked="0" layoutInCell="1" allowOverlap="1">
            <wp:simplePos x="0" y="0"/>
            <wp:positionH relativeFrom="column">
              <wp:posOffset>5841</wp:posOffset>
            </wp:positionH>
            <wp:positionV relativeFrom="paragraph">
              <wp:posOffset>-234654</wp:posOffset>
            </wp:positionV>
            <wp:extent cx="6838950" cy="925714"/>
            <wp:effectExtent l="0" t="0" r="0" b="0"/>
            <wp:wrapNone/>
            <wp:docPr id="1678" name="IM 1678"/>
            <wp:cNvGraphicFramePr/>
            <a:graphic>
              <a:graphicData uri="http://schemas.openxmlformats.org/drawingml/2006/picture">
                <pic:pic>
                  <pic:nvPicPr>
                    <pic:cNvPr id="1678" name="IM 1678"/>
                    <pic:cNvPicPr/>
                  </pic:nvPicPr>
                  <pic:blipFill>
                    <a:blip r:embed="rId759"/>
                    <a:stretch>
                      <a:fillRect/>
                    </a:stretch>
                  </pic:blipFill>
                  <pic:spPr>
                    <a:xfrm rot="0">
                      <a:off x="0" y="0"/>
                      <a:ext cx="6838950" cy="925714"/>
                    </a:xfrm>
                    <a:prstGeom prst="rect">
                      <a:avLst/>
                    </a:prstGeom>
                  </pic:spPr>
                </pic:pic>
              </a:graphicData>
            </a:graphic>
          </wp:anchor>
        </w:drawing>
      </w:r>
      <w:r>
        <w:rPr>
          <w:rFonts w:ascii="Lucida Console" w:hAnsi="Lucida Console" w:eastAsia="Lucida Console" w:cs="Lucida Console"/>
          <w:sz w:val="21"/>
          <w:szCs w:val="21"/>
          <w:color w:val="646A73"/>
          <w:spacing w:val="-7"/>
          <w:position w:val="3"/>
        </w:rPr>
        <w:t>1</w:t>
      </w:r>
      <w:r>
        <w:rPr>
          <w:rFonts w:ascii="Lucida Console" w:hAnsi="Lucida Console" w:eastAsia="Lucida Console" w:cs="Lucida Console"/>
          <w:sz w:val="21"/>
          <w:szCs w:val="21"/>
          <w:color w:val="646A73"/>
          <w:position w:val="3"/>
        </w:rPr>
        <w:t xml:space="preserve">         </w:t>
      </w:r>
      <w:r>
        <w:rPr>
          <w:rFonts w:ascii="Lucida Console" w:hAnsi="Lucida Console" w:eastAsia="Lucida Console" w:cs="Lucida Console"/>
          <w:sz w:val="21"/>
          <w:szCs w:val="21"/>
          <w:color w:val="A626A4"/>
          <w:spacing w:val="-7"/>
          <w:position w:val="3"/>
        </w:rPr>
        <w:t>for</w:t>
      </w:r>
      <w:r>
        <w:rPr>
          <w:rFonts w:ascii="Lucida Console" w:hAnsi="Lucida Console" w:eastAsia="Lucida Console" w:cs="Lucida Console"/>
          <w:sz w:val="21"/>
          <w:szCs w:val="21"/>
          <w:color w:val="A626A4"/>
          <w:spacing w:val="-7"/>
          <w:position w:val="3"/>
        </w:rPr>
        <w:t xml:space="preserve"> </w:t>
      </w:r>
      <w:r>
        <w:rPr>
          <w:rFonts w:ascii="Lucida Console" w:hAnsi="Lucida Console" w:eastAsia="Lucida Console" w:cs="Lucida Console"/>
          <w:sz w:val="21"/>
          <w:szCs w:val="21"/>
          <w:color w:val="2B2F36"/>
          <w:spacing w:val="-7"/>
          <w:position w:val="3"/>
        </w:rPr>
        <w:t>pos</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A626A4"/>
          <w:spacing w:val="-7"/>
          <w:position w:val="3"/>
        </w:rPr>
        <w:t>in</w:t>
      </w:r>
      <w:r>
        <w:rPr>
          <w:rFonts w:ascii="Lucida Console" w:hAnsi="Lucida Console" w:eastAsia="Lucida Console" w:cs="Lucida Console"/>
          <w:sz w:val="21"/>
          <w:szCs w:val="21"/>
          <w:color w:val="A626A4"/>
          <w:spacing w:val="24"/>
          <w:position w:val="3"/>
        </w:rPr>
        <w:t xml:space="preserve"> </w:t>
      </w:r>
      <w:r>
        <w:rPr>
          <w:rFonts w:ascii="Lucida Console" w:hAnsi="Lucida Console" w:eastAsia="Lucida Console" w:cs="Lucida Console"/>
          <w:sz w:val="21"/>
          <w:szCs w:val="21"/>
          <w:color w:val="C18401"/>
          <w:spacing w:val="-7"/>
          <w:position w:val="3"/>
        </w:rPr>
        <w:t>range</w:t>
      </w:r>
      <w:r>
        <w:rPr>
          <w:rFonts w:ascii="Lucida Console" w:hAnsi="Lucida Console" w:eastAsia="Lucida Console" w:cs="Lucida Console"/>
          <w:sz w:val="21"/>
          <w:szCs w:val="21"/>
          <w:color w:val="2B2F36"/>
          <w:spacing w:val="-7"/>
          <w:position w:val="3"/>
        </w:rPr>
        <w:t>(max_seq_len):</w:t>
      </w:r>
    </w:p>
    <w:p>
      <w:pPr>
        <w:ind w:left="608"/>
        <w:spacing w:before="35" w:line="295"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2</w:t>
      </w:r>
      <w:r>
        <w:rPr>
          <w:rFonts w:ascii="Lucida Console" w:hAnsi="Lucida Console" w:eastAsia="Lucida Console" w:cs="Lucida Console"/>
          <w:sz w:val="21"/>
          <w:szCs w:val="21"/>
          <w:color w:val="646A73"/>
          <w:spacing w:val="8"/>
          <w:position w:val="3"/>
        </w:rPr>
        <w:t xml:space="preserve">            </w:t>
      </w:r>
      <w:r>
        <w:rPr>
          <w:rFonts w:ascii="Lucida Console" w:hAnsi="Lucida Console" w:eastAsia="Lucida Console" w:cs="Lucida Console"/>
          <w:sz w:val="21"/>
          <w:szCs w:val="21"/>
          <w:color w:val="A626A4"/>
          <w:spacing w:val="-7"/>
          <w:position w:val="3"/>
        </w:rPr>
        <w:t>for</w:t>
      </w:r>
      <w:r>
        <w:rPr>
          <w:rFonts w:ascii="Lucida Console" w:hAnsi="Lucida Console" w:eastAsia="Lucida Console" w:cs="Lucida Console"/>
          <w:sz w:val="21"/>
          <w:szCs w:val="21"/>
          <w:color w:val="A626A4"/>
          <w:spacing w:val="-7"/>
          <w:position w:val="3"/>
        </w:rPr>
        <w:t xml:space="preserve"> </w:t>
      </w:r>
      <w:r>
        <w:rPr>
          <w:rFonts w:ascii="Lucida Console" w:hAnsi="Lucida Console" w:eastAsia="Lucida Console" w:cs="Lucida Console"/>
          <w:sz w:val="21"/>
          <w:szCs w:val="21"/>
          <w:color w:val="2B2F36"/>
          <w:spacing w:val="-7"/>
          <w:position w:val="3"/>
        </w:rPr>
        <w:t>i</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A626A4"/>
          <w:spacing w:val="-7"/>
          <w:position w:val="3"/>
        </w:rPr>
        <w:t>in</w:t>
      </w:r>
      <w:r>
        <w:rPr>
          <w:rFonts w:ascii="Lucida Console" w:hAnsi="Lucida Console" w:eastAsia="Lucida Console" w:cs="Lucida Console"/>
          <w:sz w:val="21"/>
          <w:szCs w:val="21"/>
          <w:color w:val="A626A4"/>
          <w:spacing w:val="25"/>
          <w:position w:val="3"/>
        </w:rPr>
        <w:t xml:space="preserve"> </w:t>
      </w:r>
      <w:r>
        <w:rPr>
          <w:rFonts w:ascii="Lucida Console" w:hAnsi="Lucida Console" w:eastAsia="Lucida Console" w:cs="Lucida Console"/>
          <w:sz w:val="21"/>
          <w:szCs w:val="21"/>
          <w:color w:val="C18401"/>
          <w:spacing w:val="-7"/>
          <w:position w:val="3"/>
        </w:rPr>
        <w:t>range</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986801"/>
          <w:spacing w:val="-7"/>
          <w:position w:val="3"/>
        </w:rPr>
        <w:t>0</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7"/>
          <w:position w:val="3"/>
        </w:rPr>
        <w:t>d_mod</w:t>
      </w:r>
      <w:r>
        <w:rPr>
          <w:rFonts w:ascii="Lucida Console" w:hAnsi="Lucida Console" w:eastAsia="Lucida Console" w:cs="Lucida Console"/>
          <w:sz w:val="21"/>
          <w:szCs w:val="21"/>
          <w:color w:val="2B2F36"/>
          <w:spacing w:val="-8"/>
          <w:position w:val="3"/>
        </w:rPr>
        <w:t>el,</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986801"/>
          <w:spacing w:val="-8"/>
          <w:position w:val="3"/>
        </w:rPr>
        <w:t>2</w:t>
      </w:r>
      <w:r>
        <w:rPr>
          <w:rFonts w:ascii="Lucida Console" w:hAnsi="Lucida Console" w:eastAsia="Lucida Console" w:cs="Lucida Console"/>
          <w:sz w:val="21"/>
          <w:szCs w:val="21"/>
          <w:color w:val="2B2F36"/>
          <w:spacing w:val="-8"/>
          <w:position w:val="3"/>
        </w:rPr>
        <w:t>):</w:t>
      </w:r>
    </w:p>
    <w:p>
      <w:pPr>
        <w:pStyle w:val="BodyText"/>
        <w:spacing w:line="290" w:lineRule="auto"/>
        <w:rPr>
          <w:sz w:val="21"/>
        </w:rPr>
      </w:pPr>
      <w:r/>
    </w:p>
    <w:p>
      <w:pPr>
        <w:pStyle w:val="BodyText"/>
        <w:spacing w:line="290" w:lineRule="auto"/>
        <w:rPr>
          <w:sz w:val="21"/>
        </w:rPr>
      </w:pPr>
      <w:r/>
    </w:p>
    <w:p>
      <w:pPr>
        <w:pStyle w:val="BodyText"/>
        <w:spacing w:line="291" w:lineRule="auto"/>
        <w:rPr>
          <w:sz w:val="21"/>
        </w:rPr>
      </w:pPr>
      <w:r/>
    </w:p>
    <w:p>
      <w:pPr>
        <w:pStyle w:val="BodyText"/>
        <w:spacing w:line="291" w:lineRule="auto"/>
        <w:rPr>
          <w:sz w:val="21"/>
        </w:rPr>
      </w:pPr>
      <w:r>
        <w:drawing>
          <wp:anchor distT="0" distB="0" distL="0" distR="0" simplePos="0" relativeHeight="254040064" behindDoc="0" locked="0" layoutInCell="1" allowOverlap="1">
            <wp:simplePos x="0" y="0"/>
            <wp:positionH relativeFrom="column">
              <wp:posOffset>2063241</wp:posOffset>
            </wp:positionH>
            <wp:positionV relativeFrom="paragraph">
              <wp:posOffset>165991</wp:posOffset>
            </wp:positionV>
            <wp:extent cx="342900" cy="252862"/>
            <wp:effectExtent l="0" t="0" r="0" b="0"/>
            <wp:wrapNone/>
            <wp:docPr id="1680" name="IM 1680"/>
            <wp:cNvGraphicFramePr/>
            <a:graphic>
              <a:graphicData uri="http://schemas.openxmlformats.org/drawingml/2006/picture">
                <pic:pic>
                  <pic:nvPicPr>
                    <pic:cNvPr id="1680" name="IM 1680"/>
                    <pic:cNvPicPr/>
                  </pic:nvPicPr>
                  <pic:blipFill>
                    <a:blip r:embed="rId760"/>
                    <a:stretch>
                      <a:fillRect/>
                    </a:stretch>
                  </pic:blipFill>
                  <pic:spPr>
                    <a:xfrm rot="0">
                      <a:off x="0" y="0"/>
                      <a:ext cx="342900" cy="252862"/>
                    </a:xfrm>
                    <a:prstGeom prst="rect">
                      <a:avLst/>
                    </a:prstGeom>
                  </pic:spPr>
                </pic:pic>
              </a:graphicData>
            </a:graphic>
          </wp:anchor>
        </w:drawing>
      </w:r>
      <w:r/>
    </w:p>
    <w:p>
      <w:pPr>
        <w:ind w:left="5426"/>
        <w:spacing w:before="103" w:line="167" w:lineRule="auto"/>
        <w:rPr>
          <w:rFonts w:ascii="Microsoft YaHei" w:hAnsi="Microsoft YaHei" w:eastAsia="Microsoft YaHei" w:cs="Microsoft YaHei"/>
          <w:sz w:val="24"/>
          <w:szCs w:val="24"/>
        </w:rPr>
      </w:pPr>
      <w:r>
        <w:pict>
          <v:shape id="_x0000_s2534" style="position:absolute;margin-left:164.51pt;margin-top:2.28102pt;mso-position-vertical-relative:text;mso-position-horizontal-relative:text;width:99.95pt;height:18.25pt;z-index:254041088;" filled="false" stroked="false" type="#_x0000_t202">
            <v:fill on="false"/>
            <v:stroke on="false"/>
            <v:path/>
            <v:imagedata o:title=""/>
            <o:lock v:ext="edit" aspectratio="false"/>
            <v:textbox inset="0mm,0mm,0mm,0mm">
              <w:txbxContent>
                <w:p>
                  <w:pPr>
                    <w:pStyle w:val="BodyText"/>
                    <w:ind w:left="20"/>
                    <w:spacing w:before="19" w:line="189" w:lineRule="auto"/>
                    <w:rPr>
                      <w:rFonts w:ascii="Microsoft YaHei" w:hAnsi="Microsoft YaHei" w:eastAsia="Microsoft YaHei" w:cs="Microsoft YaHei"/>
                    </w:rPr>
                  </w:pPr>
                  <w:r>
                    <w:rPr>
                      <w:rFonts w:ascii="Lucida Console" w:hAnsi="Lucida Console" w:eastAsia="Lucida Console" w:cs="Lucida Console"/>
                      <w:color w:val="1F2329"/>
                      <w:spacing w:val="-7"/>
                    </w:rPr>
                    <w:t>pos</w:t>
                  </w:r>
                  <w:r>
                    <w:rPr>
                      <w:rFonts w:ascii="Lucida Console" w:hAnsi="Lucida Console" w:eastAsia="Lucida Console" w:cs="Lucida Console"/>
                      <w:color w:val="1F2329"/>
                      <w:spacing w:val="-7"/>
                    </w:rPr>
                    <w:t xml:space="preserve"> </w:t>
                  </w:r>
                  <w:r>
                    <w:rPr>
                      <w:rFonts w:ascii="Microsoft YaHei" w:hAnsi="Microsoft YaHei" w:eastAsia="Microsoft YaHei" w:cs="Microsoft YaHei"/>
                      <w:color w:val="1F2329"/>
                      <w:spacing w:val="-7"/>
                    </w:rPr>
                    <w:t>，范围为</w:t>
                  </w:r>
                  <w:r>
                    <w:rPr>
                      <w:rFonts w:ascii="Microsoft YaHei" w:hAnsi="Microsoft YaHei" w:eastAsia="Microsoft YaHei" w:cs="Microsoft YaHei"/>
                      <w:color w:val="1F2329"/>
                    </w:rPr>
                    <w:t xml:space="preserve"> </w:t>
                  </w:r>
                  <w:r>
                    <w:rPr>
                      <w:color w:val="1F2329"/>
                      <w:spacing w:val="-7"/>
                    </w:rPr>
                    <w:t>0 </w:t>
                  </w:r>
                  <w:r>
                    <w:rPr>
                      <w:rFonts w:ascii="Microsoft YaHei" w:hAnsi="Microsoft YaHei" w:eastAsia="Microsoft YaHei" w:cs="Microsoft YaHei"/>
                      <w:color w:val="1F2329"/>
                      <w:spacing w:val="-7"/>
                    </w:rPr>
                    <w:t>到</w:t>
                  </w:r>
                </w:p>
              </w:txbxContent>
            </v:textbox>
          </v:shape>
        </w:pict>
      </w:r>
      <w:r>
        <w:pict>
          <v:shape id="_x0000_s2536" style="position:absolute;margin-left:2.33117pt;margin-top:-26.5546pt;mso-position-vertical-relative:text;mso-position-horizontal-relative:text;width:171.05pt;height:46.75pt;z-index:254034944;" filled="false" stroked="false" type="#_x0000_t202">
            <v:fill on="false"/>
            <v:stroke on="false"/>
            <v:path/>
            <v:imagedata o:title=""/>
            <o:lock v:ext="edit" aspectratio="false"/>
            <v:textbox inset="0mm,0mm,0mm,0mm">
              <w:txbxContent>
                <w:p>
                  <w:pPr>
                    <w:pStyle w:val="BodyText"/>
                    <w:spacing w:before="20" w:line="476" w:lineRule="exact"/>
                    <w:jc w:val="right"/>
                    <w:rPr>
                      <w:rFonts w:ascii="Microsoft YaHei" w:hAnsi="Microsoft YaHei" w:eastAsia="Microsoft YaHei" w:cs="Microsoft YaHei"/>
                    </w:rPr>
                  </w:pPr>
                  <w:r>
                    <w:rPr>
                      <w:sz w:val="33"/>
                      <w:szCs w:val="33"/>
                      <w:color w:val="1456F0"/>
                      <w:spacing w:val="-3"/>
                      <w:position w:val="5"/>
                    </w:rPr>
                    <w:t>•  </w:t>
                  </w:r>
                  <w:r>
                    <w:rPr>
                      <w:rFonts w:ascii="Microsoft YaHei" w:hAnsi="Microsoft YaHei" w:eastAsia="Microsoft YaHei" w:cs="Microsoft YaHei"/>
                      <w:color w:val="1F2329"/>
                      <w:spacing w:val="-3"/>
                      <w:position w:val="6"/>
                    </w:rPr>
                    <w:t>嵌套循环填充位置编码矩阵：</w:t>
                  </w:r>
                </w:p>
                <w:p>
                  <w:pPr>
                    <w:pStyle w:val="BodyText"/>
                    <w:ind w:left="400"/>
                    <w:spacing w:before="99" w:line="185" w:lineRule="auto"/>
                    <w:rPr>
                      <w:rFonts w:ascii="Microsoft YaHei" w:hAnsi="Microsoft YaHei" w:eastAsia="Microsoft YaHei" w:cs="Microsoft YaHei"/>
                    </w:rPr>
                  </w:pPr>
                  <w:r>
                    <w:rPr>
                      <w:sz w:val="33"/>
                      <w:szCs w:val="33"/>
                      <w:color w:val="1456F0"/>
                      <w:spacing w:val="-3"/>
                      <w:position w:val="-2"/>
                    </w:rPr>
                    <w:t>◦</w:t>
                  </w:r>
                  <w:r>
                    <w:rPr>
                      <w:sz w:val="33"/>
                      <w:szCs w:val="33"/>
                      <w:color w:val="1456F0"/>
                      <w:spacing w:val="14"/>
                      <w:position w:val="-2"/>
                    </w:rPr>
                    <w:t xml:space="preserve">  </w:t>
                  </w:r>
                  <w:r>
                    <w:rPr>
                      <w:rFonts w:ascii="Microsoft YaHei" w:hAnsi="Microsoft YaHei" w:eastAsia="Microsoft YaHei" w:cs="Microsoft YaHei"/>
                      <w:color w:val="1F2329"/>
                      <w:spacing w:val="-3"/>
                    </w:rPr>
                    <w:t>外层循环遍历每个位置</w:t>
                  </w:r>
                </w:p>
              </w:txbxContent>
            </v:textbox>
          </v:shape>
        </w:pict>
      </w:r>
      <w:r>
        <w:drawing>
          <wp:anchor distT="0" distB="0" distL="0" distR="0" simplePos="0" relativeHeight="254029824" behindDoc="1" locked="0" layoutInCell="1" allowOverlap="1">
            <wp:simplePos x="0" y="0"/>
            <wp:positionH relativeFrom="column">
              <wp:posOffset>3406266</wp:posOffset>
            </wp:positionH>
            <wp:positionV relativeFrom="paragraph">
              <wp:posOffset>-19931</wp:posOffset>
            </wp:positionV>
            <wp:extent cx="1485900" cy="252862"/>
            <wp:effectExtent l="0" t="0" r="0" b="0"/>
            <wp:wrapNone/>
            <wp:docPr id="1682" name="IM 1682"/>
            <wp:cNvGraphicFramePr/>
            <a:graphic>
              <a:graphicData uri="http://schemas.openxmlformats.org/drawingml/2006/picture">
                <pic:pic>
                  <pic:nvPicPr>
                    <pic:cNvPr id="1682" name="IM 1682"/>
                    <pic:cNvPicPr/>
                  </pic:nvPicPr>
                  <pic:blipFill>
                    <a:blip r:embed="rId761"/>
                    <a:stretch>
                      <a:fillRect/>
                    </a:stretch>
                  </pic:blipFill>
                  <pic:spPr>
                    <a:xfrm rot="0">
                      <a:off x="0" y="0"/>
                      <a:ext cx="1485900" cy="252862"/>
                    </a:xfrm>
                    <a:prstGeom prst="rect">
                      <a:avLst/>
                    </a:prstGeom>
                  </pic:spPr>
                </pic:pic>
              </a:graphicData>
            </a:graphic>
          </wp:anchor>
        </w:drawing>
      </w:r>
      <w:r>
        <w:drawing>
          <wp:anchor distT="0" distB="0" distL="0" distR="0" simplePos="0" relativeHeight="254042112" behindDoc="0" locked="0" layoutInCell="1" allowOverlap="1">
            <wp:simplePos x="0" y="0"/>
            <wp:positionH relativeFrom="column">
              <wp:posOffset>2368041</wp:posOffset>
            </wp:positionH>
            <wp:positionV relativeFrom="paragraph">
              <wp:posOffset>315965</wp:posOffset>
            </wp:positionV>
            <wp:extent cx="152400" cy="240815"/>
            <wp:effectExtent l="0" t="0" r="0" b="0"/>
            <wp:wrapNone/>
            <wp:docPr id="1684" name="IM 1684"/>
            <wp:cNvGraphicFramePr/>
            <a:graphic>
              <a:graphicData uri="http://schemas.openxmlformats.org/drawingml/2006/picture">
                <pic:pic>
                  <pic:nvPicPr>
                    <pic:cNvPr id="1684" name="IM 1684"/>
                    <pic:cNvPicPr/>
                  </pic:nvPicPr>
                  <pic:blipFill>
                    <a:blip r:embed="rId762"/>
                    <a:stretch>
                      <a:fillRect/>
                    </a:stretch>
                  </pic:blipFill>
                  <pic:spPr>
                    <a:xfrm rot="0">
                      <a:off x="0" y="0"/>
                      <a:ext cx="152400" cy="240815"/>
                    </a:xfrm>
                    <a:prstGeom prst="rect">
                      <a:avLst/>
                    </a:prstGeom>
                  </pic:spPr>
                </pic:pic>
              </a:graphicData>
            </a:graphic>
          </wp:anchor>
        </w:drawing>
      </w:r>
      <w:r>
        <w:drawing>
          <wp:anchor distT="0" distB="0" distL="0" distR="0" simplePos="0" relativeHeight="254038016" behindDoc="0" locked="0" layoutInCell="1" allowOverlap="1">
            <wp:simplePos x="0" y="0"/>
            <wp:positionH relativeFrom="column">
              <wp:posOffset>3215766</wp:posOffset>
            </wp:positionH>
            <wp:positionV relativeFrom="paragraph">
              <wp:posOffset>315965</wp:posOffset>
            </wp:positionV>
            <wp:extent cx="723900" cy="240815"/>
            <wp:effectExtent l="0" t="0" r="0" b="0"/>
            <wp:wrapNone/>
            <wp:docPr id="1686" name="IM 1686"/>
            <wp:cNvGraphicFramePr/>
            <a:graphic>
              <a:graphicData uri="http://schemas.openxmlformats.org/drawingml/2006/picture">
                <pic:pic>
                  <pic:nvPicPr>
                    <pic:cNvPr id="1686" name="IM 1686"/>
                    <pic:cNvPicPr/>
                  </pic:nvPicPr>
                  <pic:blipFill>
                    <a:blip r:embed="rId763"/>
                    <a:stretch>
                      <a:fillRect/>
                    </a:stretch>
                  </pic:blipFill>
                  <pic:spPr>
                    <a:xfrm rot="0">
                      <a:off x="0" y="0"/>
                      <a:ext cx="723900" cy="240815"/>
                    </a:xfrm>
                    <a:prstGeom prst="rect">
                      <a:avLst/>
                    </a:prstGeom>
                  </pic:spPr>
                </pic:pic>
              </a:graphicData>
            </a:graphic>
          </wp:anchor>
        </w:drawing>
      </w:r>
      <w:r>
        <w:rPr>
          <w:rFonts w:ascii="Lucida Console" w:hAnsi="Lucida Console" w:eastAsia="Lucida Console" w:cs="Lucida Console"/>
          <w:sz w:val="24"/>
          <w:szCs w:val="24"/>
          <w:color w:val="1F2329"/>
          <w:spacing w:val="-1"/>
        </w:rPr>
        <w:t>max_seq_len</w:t>
      </w:r>
      <w:r>
        <w:rPr>
          <w:rFonts w:ascii="Lucida Console" w:hAnsi="Lucida Console" w:eastAsia="Lucida Console" w:cs="Lucida Console"/>
          <w:sz w:val="24"/>
          <w:szCs w:val="24"/>
          <w:color w:val="1F2329"/>
          <w:spacing w:val="38"/>
        </w:rPr>
        <w:t xml:space="preserve"> </w:t>
      </w:r>
      <w:r>
        <w:rPr>
          <w:rFonts w:ascii="Lucida Console" w:hAnsi="Lucida Console" w:eastAsia="Lucida Console" w:cs="Lucida Console"/>
          <w:sz w:val="24"/>
          <w:szCs w:val="24"/>
          <w:color w:val="1F2329"/>
          <w:spacing w:val="-1"/>
        </w:rPr>
        <w:t>-</w:t>
      </w:r>
      <w:r>
        <w:rPr>
          <w:rFonts w:ascii="Lucida Console" w:hAnsi="Lucida Console" w:eastAsia="Lucida Console" w:cs="Lucida Console"/>
          <w:sz w:val="24"/>
          <w:szCs w:val="24"/>
          <w:color w:val="1F2329"/>
          <w:spacing w:val="35"/>
        </w:rPr>
        <w:t xml:space="preserve"> </w:t>
      </w:r>
      <w:r>
        <w:rPr>
          <w:rFonts w:ascii="Lucida Console" w:hAnsi="Lucida Console" w:eastAsia="Lucida Console" w:cs="Lucida Console"/>
          <w:sz w:val="24"/>
          <w:szCs w:val="24"/>
          <w:color w:val="1F2329"/>
          <w:spacing w:val="-1"/>
        </w:rPr>
        <w:t>1</w:t>
      </w:r>
      <w:r>
        <w:rPr>
          <w:rFonts w:ascii="Lucida Console" w:hAnsi="Lucida Console" w:eastAsia="Lucida Console" w:cs="Lucida Console"/>
          <w:sz w:val="24"/>
          <w:szCs w:val="24"/>
          <w:color w:val="1F2329"/>
          <w:spacing w:val="-54"/>
        </w:rPr>
        <w:t xml:space="preserve"> </w:t>
      </w:r>
      <w:r>
        <w:rPr>
          <w:rFonts w:ascii="Microsoft YaHei" w:hAnsi="Microsoft YaHei" w:eastAsia="Microsoft YaHei" w:cs="Microsoft YaHei"/>
          <w:sz w:val="24"/>
          <w:szCs w:val="24"/>
          <w:color w:val="1F2329"/>
          <w:spacing w:val="-1"/>
        </w:rPr>
        <w:t>。</w:t>
      </w:r>
    </w:p>
    <w:p>
      <w:pPr>
        <w:pStyle w:val="BodyText"/>
        <w:ind w:left="446"/>
        <w:spacing w:before="185" w:line="184" w:lineRule="auto"/>
        <w:rPr>
          <w:rFonts w:ascii="Microsoft YaHei" w:hAnsi="Microsoft YaHei" w:eastAsia="Microsoft YaHei" w:cs="Microsoft YaHei"/>
        </w:rPr>
      </w:pPr>
      <w:r>
        <w:pict>
          <v:shape id="_x0000_s2538" style="position:absolute;margin-left:188.474pt;margin-top:8.28114pt;mso-position-vertical-relative:text;mso-position-horizontal-relative:text;width:60.95pt;height:17.85pt;z-index:254043136;" filled="false" stroked="false" type="#_x0000_t202">
            <v:fill on="false"/>
            <v:stroke on="false"/>
            <v:path/>
            <v:imagedata o:title=""/>
            <o:lock v:ext="edit" aspectratio="false"/>
            <v:textbox inset="0mm,0mm,0mm,0mm">
              <w:txbxContent>
                <w:p>
                  <w:pPr>
                    <w:ind w:left="20"/>
                    <w:spacing w:before="19" w:line="185"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11"/>
                    </w:rPr>
                    <w:t>i</w:t>
                  </w:r>
                  <w:r>
                    <w:rPr>
                      <w:rFonts w:ascii="Lucida Console" w:hAnsi="Lucida Console" w:eastAsia="Lucida Console" w:cs="Lucida Console"/>
                      <w:sz w:val="24"/>
                      <w:szCs w:val="24"/>
                      <w:color w:val="1F2329"/>
                      <w:spacing w:val="-17"/>
                    </w:rPr>
                    <w:t xml:space="preserve"> </w:t>
                  </w:r>
                  <w:r>
                    <w:rPr>
                      <w:rFonts w:ascii="Microsoft YaHei" w:hAnsi="Microsoft YaHei" w:eastAsia="Microsoft YaHei" w:cs="Microsoft YaHei"/>
                      <w:sz w:val="24"/>
                      <w:szCs w:val="24"/>
                      <w:color w:val="1F2329"/>
                      <w:spacing w:val="-11"/>
                    </w:rPr>
                    <w:t>，范围是</w:t>
                  </w:r>
                </w:p>
              </w:txbxContent>
            </v:textbox>
          </v:shape>
        </w:pict>
      </w:r>
      <w:r>
        <w:pict>
          <v:shape id="_x0000_s2540" style="position:absolute;margin-left:255.297pt;margin-top:8.28114pt;mso-position-vertical-relative:text;mso-position-horizontal-relative:text;width:257.8pt;height:17.7pt;z-index:254039040;" filled="false" stroked="false" type="#_x0000_t202">
            <v:fill on="false"/>
            <v:stroke on="false"/>
            <v:path/>
            <v:imagedata o:title=""/>
            <o:lock v:ext="edit" aspectratio="false"/>
            <v:textbox inset="0mm,0mm,0mm,0mm">
              <w:txbxContent>
                <w:p>
                  <w:pPr>
                    <w:pStyle w:val="BodyText"/>
                    <w:spacing w:before="19" w:line="183" w:lineRule="auto"/>
                    <w:jc w:val="right"/>
                    <w:rPr>
                      <w:rFonts w:ascii="Microsoft YaHei" w:hAnsi="Microsoft YaHei" w:eastAsia="Microsoft YaHei" w:cs="Microsoft YaHei"/>
                    </w:rPr>
                  </w:pPr>
                  <w:r>
                    <w:rPr>
                      <w:rFonts w:ascii="Lucida Console" w:hAnsi="Lucida Console" w:eastAsia="Lucida Console" w:cs="Lucida Console"/>
                      <w:color w:val="1F2329"/>
                      <w:spacing w:val="-4"/>
                    </w:rPr>
                    <w:t>d_model</w:t>
                  </w:r>
                  <w:r>
                    <w:rPr>
                      <w:rFonts w:ascii="Lucida Console" w:hAnsi="Lucida Console" w:eastAsia="Lucida Console" w:cs="Lucida Console"/>
                      <w:color w:val="1F2329"/>
                      <w:spacing w:val="-4"/>
                    </w:rPr>
                    <w:t xml:space="preserve"> </w:t>
                  </w:r>
                  <w:r>
                    <w:rPr>
                      <w:rFonts w:ascii="Microsoft YaHei" w:hAnsi="Microsoft YaHei" w:eastAsia="Microsoft YaHei" w:cs="Microsoft YaHei"/>
                      <w:color w:val="1F2329"/>
                      <w:spacing w:val="-4"/>
                    </w:rPr>
                    <w:t>，步⻓为 </w:t>
                  </w:r>
                  <w:r>
                    <w:rPr>
                      <w:color w:val="1F2329"/>
                      <w:spacing w:val="-4"/>
                    </w:rPr>
                    <w:t>2</w:t>
                  </w:r>
                  <w:r>
                    <w:rPr>
                      <w:rFonts w:ascii="Microsoft YaHei" w:hAnsi="Microsoft YaHei" w:eastAsia="Microsoft YaHei" w:cs="Microsoft YaHei"/>
                      <w:color w:val="1F2329"/>
                      <w:spacing w:val="-4"/>
                    </w:rPr>
                    <w:t>（只遍历偶数维度索引）。</w:t>
                  </w:r>
                </w:p>
              </w:txbxContent>
            </v:textbox>
          </v:shape>
        </w:pict>
      </w:r>
      <w:r>
        <w:rPr>
          <w:sz w:val="33"/>
          <w:szCs w:val="33"/>
          <w:color w:val="1456F0"/>
          <w:spacing w:val="-4"/>
          <w:position w:val="-2"/>
        </w:rPr>
        <w:t>◦</w:t>
      </w:r>
      <w:r>
        <w:rPr>
          <w:sz w:val="33"/>
          <w:szCs w:val="33"/>
          <w:color w:val="1456F0"/>
          <w:spacing w:val="24"/>
          <w:position w:val="-2"/>
        </w:rPr>
        <w:t xml:space="preserve">  </w:t>
      </w:r>
      <w:r>
        <w:rPr>
          <w:rFonts w:ascii="Microsoft YaHei" w:hAnsi="Microsoft YaHei" w:eastAsia="Microsoft YaHei" w:cs="Microsoft YaHei"/>
          <w:color w:val="1F2329"/>
          <w:spacing w:val="-4"/>
        </w:rPr>
        <w:t>内层循环遍历每个偶数维度</w:t>
      </w:r>
    </w:p>
    <w:p>
      <w:pPr>
        <w:ind w:firstLine="54"/>
        <w:spacing w:before="131" w:line="380" w:lineRule="exact"/>
        <w:rPr/>
      </w:pPr>
      <w:r>
        <w:rPr>
          <w:position w:val="-7"/>
        </w:rPr>
        <w:pict>
          <v:group id="_x0000_s2542" style="mso-position-vertical-relative:line;mso-position-horizontal-relative:char;width:124.5pt;height:19pt;" filled="false" stroked="false" coordsize="2490,380" coordorigin="0,0">
            <v:shape id="_x0000_s2544" style="position:absolute;left:0;top:0;width:2490;height:380;" filled="false" stroked="false" type="#_x0000_t75">
              <v:imagedata o:title="" r:id="rId764"/>
            </v:shape>
            <v:shape id="_x0000_s2546" style="position:absolute;left:-20;top:-20;width:2530;height:420;" filled="false" stroked="false" type="#_x0000_t202">
              <v:fill on="false"/>
              <v:stroke on="false"/>
              <v:path/>
              <v:imagedata o:title=""/>
              <o:lock v:ext="edit" aspectratio="false"/>
              <v:textbox inset="0mm,0mm,0mm,0mm">
                <w:txbxContent>
                  <w:p>
                    <w:pPr>
                      <w:ind w:left="74"/>
                      <w:spacing w:before="96" w:line="234"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245BDB"/>
                        <w:spacing w:val="8"/>
                        <w:position w:val="-1"/>
                      </w:rPr>
                      <w:t>为偶数和奇数维度赋值</w:t>
                    </w:r>
                  </w:p>
                </w:txbxContent>
              </v:textbox>
            </v:shape>
          </v:group>
        </w:pict>
      </w:r>
    </w:p>
    <w:p>
      <w:pPr>
        <w:pStyle w:val="BodyText"/>
        <w:ind w:firstLine="9"/>
        <w:spacing w:before="230" w:line="1795" w:lineRule="exact"/>
        <w:rPr/>
      </w:pPr>
      <w:r>
        <w:rPr>
          <w:position w:val="-35"/>
        </w:rPr>
        <w:pict>
          <v:group id="_x0000_s2548" style="mso-position-vertical-relative:line;mso-position-horizontal-relative:char;width:538.5pt;height:89.8pt;" filled="false" stroked="false" coordsize="10770,1796" coordorigin="0,0">
            <v:shape id="_x0000_s2550" style="position:absolute;left:0;top:0;width:10770;height:1796;" filled="false" stroked="false" type="#_x0000_t75">
              <v:imagedata o:title="" r:id="rId765"/>
            </v:shape>
            <v:shape id="_x0000_s2552" style="position:absolute;left:-20;top:-20;width:10810;height:1836;" filled="false" stroked="false" type="#_x0000_t202">
              <v:fill on="false"/>
              <v:stroke on="false"/>
              <v:path/>
              <v:imagedata o:title=""/>
              <o:lock v:ext="edit" aspectratio="false"/>
              <v:textbox inset="0mm,0mm,0mm,0mm">
                <w:txbxContent>
                  <w:p>
                    <w:pPr>
                      <w:spacing w:line="395" w:lineRule="auto"/>
                      <w:rPr>
                        <w:rFonts w:ascii="Arial"/>
                        <w:sz w:val="21"/>
                      </w:rPr>
                    </w:pPr>
                    <w:r/>
                  </w:p>
                  <w:p>
                    <w:pPr>
                      <w:ind w:left="625"/>
                      <w:spacing w:before="52"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position w:val="3"/>
                      </w:rPr>
                      <w:t>1</w:t>
                    </w:r>
                    <w:r>
                      <w:rPr>
                        <w:rFonts w:ascii="Lucida Console" w:hAnsi="Lucida Console" w:eastAsia="Lucida Console" w:cs="Lucida Console"/>
                        <w:sz w:val="21"/>
                        <w:szCs w:val="21"/>
                        <w:color w:val="646A73"/>
                        <w:spacing w:val="4"/>
                        <w:position w:val="3"/>
                      </w:rPr>
                      <w:t xml:space="preserve">                </w:t>
                    </w:r>
                    <w:r>
                      <w:rPr>
                        <w:rFonts w:ascii="Lucida Console" w:hAnsi="Lucida Console" w:eastAsia="Lucida Console" w:cs="Lucida Console"/>
                        <w:sz w:val="21"/>
                        <w:szCs w:val="21"/>
                        <w:color w:val="2B2F36"/>
                        <w:spacing w:val="-8"/>
                        <w:position w:val="3"/>
                      </w:rPr>
                      <w:t>pe[pos,</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8"/>
                        <w:position w:val="3"/>
                      </w:rPr>
                      <w:t>i]</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8"/>
                        <w:position w:val="3"/>
                      </w:rPr>
                      <w:t>=</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8"/>
                        <w:position w:val="3"/>
                      </w:rPr>
                      <w:t>math.sin(p</w:t>
                    </w:r>
                    <w:r>
                      <w:rPr>
                        <w:rFonts w:ascii="Lucida Console" w:hAnsi="Lucida Console" w:eastAsia="Lucida Console" w:cs="Lucida Console"/>
                        <w:sz w:val="21"/>
                        <w:szCs w:val="21"/>
                        <w:color w:val="2B2F36"/>
                        <w:spacing w:val="-9"/>
                        <w:position w:val="3"/>
                      </w:rPr>
                      <w:t>os</w:t>
                    </w:r>
                    <w:r>
                      <w:rPr>
                        <w:rFonts w:ascii="Lucida Console" w:hAnsi="Lucida Console" w:eastAsia="Lucida Console" w:cs="Lucida Console"/>
                        <w:sz w:val="21"/>
                        <w:szCs w:val="21"/>
                        <w:color w:val="2B2F36"/>
                        <w:spacing w:val="-9"/>
                        <w:position w:val="3"/>
                      </w:rPr>
                      <w:t xml:space="preserve"> </w:t>
                    </w:r>
                    <w:r>
                      <w:rPr>
                        <w:rFonts w:ascii="Lucida Console" w:hAnsi="Lucida Console" w:eastAsia="Lucida Console" w:cs="Lucida Console"/>
                        <w:sz w:val="21"/>
                        <w:szCs w:val="21"/>
                        <w:color w:val="2B2F36"/>
                        <w:spacing w:val="-9"/>
                        <w:position w:val="3"/>
                      </w:rPr>
                      <w:t>/</w:t>
                    </w:r>
                    <w:r>
                      <w:rPr>
                        <w:rFonts w:ascii="Lucida Console" w:hAnsi="Lucida Console" w:eastAsia="Lucida Console" w:cs="Lucida Console"/>
                        <w:sz w:val="21"/>
                        <w:szCs w:val="21"/>
                        <w:color w:val="2B2F36"/>
                        <w:spacing w:val="41"/>
                        <w:position w:val="3"/>
                      </w:rPr>
                      <w:t xml:space="preserve"> </w:t>
                    </w:r>
                    <w:r>
                      <w:rPr>
                        <w:rFonts w:ascii="Lucida Console" w:hAnsi="Lucida Console" w:eastAsia="Lucida Console" w:cs="Lucida Console"/>
                        <w:sz w:val="21"/>
                        <w:szCs w:val="21"/>
                        <w:color w:val="2B2F36"/>
                        <w:spacing w:val="-9"/>
                        <w:position w:val="3"/>
                      </w:rPr>
                      <w:t>(</w:t>
                    </w:r>
                    <w:r>
                      <w:rPr>
                        <w:rFonts w:ascii="Lucida Console" w:hAnsi="Lucida Console" w:eastAsia="Lucida Console" w:cs="Lucida Console"/>
                        <w:sz w:val="21"/>
                        <w:szCs w:val="21"/>
                        <w:color w:val="986801"/>
                        <w:spacing w:val="-9"/>
                        <w:position w:val="3"/>
                      </w:rPr>
                      <w:t>10000</w:t>
                    </w:r>
                    <w:r>
                      <w:rPr>
                        <w:rFonts w:ascii="Lucida Console" w:hAnsi="Lucida Console" w:eastAsia="Lucida Console" w:cs="Lucida Console"/>
                        <w:sz w:val="21"/>
                        <w:szCs w:val="21"/>
                        <w:color w:val="2B2F36"/>
                        <w:spacing w:val="-9"/>
                        <w:position w:val="3"/>
                      </w:rPr>
                      <w:t>**((</w:t>
                    </w:r>
                    <w:r>
                      <w:rPr>
                        <w:rFonts w:ascii="Lucida Console" w:hAnsi="Lucida Console" w:eastAsia="Lucida Console" w:cs="Lucida Console"/>
                        <w:sz w:val="21"/>
                        <w:szCs w:val="21"/>
                        <w:color w:val="986801"/>
                        <w:spacing w:val="-9"/>
                        <w:position w:val="3"/>
                      </w:rPr>
                      <w:t>2</w:t>
                    </w:r>
                    <w:r>
                      <w:rPr>
                        <w:rFonts w:ascii="Lucida Console" w:hAnsi="Lucida Console" w:eastAsia="Lucida Console" w:cs="Lucida Console"/>
                        <w:sz w:val="21"/>
                        <w:szCs w:val="21"/>
                        <w:color w:val="986801"/>
                        <w:spacing w:val="5"/>
                        <w:position w:val="3"/>
                      </w:rPr>
                      <w:t xml:space="preserve"> </w:t>
                    </w:r>
                    <w:r>
                      <w:rPr>
                        <w:rFonts w:ascii="Lucida Console" w:hAnsi="Lucida Console" w:eastAsia="Lucida Console" w:cs="Lucida Console"/>
                        <w:sz w:val="21"/>
                        <w:szCs w:val="21"/>
                        <w:color w:val="2B2F36"/>
                        <w:spacing w:val="-9"/>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9"/>
                        <w:position w:val="3"/>
                      </w:rPr>
                      <w:t>i)</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9"/>
                        <w:position w:val="3"/>
                      </w:rPr>
                      <w:t>/</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9"/>
                        <w:position w:val="3"/>
                      </w:rPr>
                      <w:t>d_model)))</w:t>
                    </w:r>
                  </w:p>
                  <w:p>
                    <w:pPr>
                      <w:ind w:left="619"/>
                      <w:spacing w:before="35" w:line="295"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0"/>
                        <w:position w:val="3"/>
                      </w:rPr>
                      <w:t>2</w:t>
                    </w:r>
                    <w:r>
                      <w:rPr>
                        <w:rFonts w:ascii="Lucida Console" w:hAnsi="Lucida Console" w:eastAsia="Lucida Console" w:cs="Lucida Console"/>
                        <w:sz w:val="21"/>
                        <w:szCs w:val="21"/>
                        <w:color w:val="646A73"/>
                        <w:spacing w:val="-10"/>
                        <w:position w:val="3"/>
                      </w:rPr>
                      <w:t xml:space="preserve">                  </w:t>
                    </w:r>
                    <w:r>
                      <w:rPr>
                        <w:rFonts w:ascii="Lucida Console" w:hAnsi="Lucida Console" w:eastAsia="Lucida Console" w:cs="Lucida Console"/>
                        <w:sz w:val="21"/>
                        <w:szCs w:val="21"/>
                        <w:color w:val="2B2F36"/>
                        <w:spacing w:val="-10"/>
                        <w:position w:val="3"/>
                      </w:rPr>
                      <w:t>pe[pos,</w:t>
                    </w:r>
                    <w:r>
                      <w:rPr>
                        <w:rFonts w:ascii="Lucida Console" w:hAnsi="Lucida Console" w:eastAsia="Lucida Console" w:cs="Lucida Console"/>
                        <w:sz w:val="21"/>
                        <w:szCs w:val="21"/>
                        <w:color w:val="2B2F36"/>
                        <w:spacing w:val="-10"/>
                        <w:position w:val="3"/>
                      </w:rPr>
                      <w:t xml:space="preserve"> </w:t>
                    </w:r>
                    <w:r>
                      <w:rPr>
                        <w:rFonts w:ascii="Lucida Console" w:hAnsi="Lucida Console" w:eastAsia="Lucida Console" w:cs="Lucida Console"/>
                        <w:sz w:val="21"/>
                        <w:szCs w:val="21"/>
                        <w:color w:val="2B2F36"/>
                        <w:spacing w:val="-10"/>
                        <w:position w:val="3"/>
                      </w:rPr>
                      <w:t>i</w:t>
                    </w:r>
                    <w:r>
                      <w:rPr>
                        <w:rFonts w:ascii="Lucida Console" w:hAnsi="Lucida Console" w:eastAsia="Lucida Console" w:cs="Lucida Console"/>
                        <w:sz w:val="21"/>
                        <w:szCs w:val="21"/>
                        <w:color w:val="2B2F36"/>
                        <w:spacing w:val="-10"/>
                        <w:position w:val="3"/>
                      </w:rPr>
                      <w:t xml:space="preserve"> </w:t>
                    </w:r>
                    <w:r>
                      <w:rPr>
                        <w:rFonts w:ascii="Lucida Console" w:hAnsi="Lucida Console" w:eastAsia="Lucida Console" w:cs="Lucida Console"/>
                        <w:sz w:val="21"/>
                        <w:szCs w:val="21"/>
                        <w:color w:val="2B2F36"/>
                        <w:spacing w:val="-10"/>
                        <w:position w:val="3"/>
                      </w:rPr>
                      <w:t>+</w:t>
                    </w:r>
                    <w:r>
                      <w:rPr>
                        <w:rFonts w:ascii="Lucida Console" w:hAnsi="Lucida Console" w:eastAsia="Lucida Console" w:cs="Lucida Console"/>
                        <w:sz w:val="21"/>
                        <w:szCs w:val="21"/>
                        <w:color w:val="2B2F36"/>
                        <w:spacing w:val="-10"/>
                        <w:position w:val="3"/>
                      </w:rPr>
                      <w:t xml:space="preserve"> </w:t>
                    </w:r>
                    <w:r>
                      <w:rPr>
                        <w:rFonts w:ascii="Lucida Console" w:hAnsi="Lucida Console" w:eastAsia="Lucida Console" w:cs="Lucida Console"/>
                        <w:sz w:val="21"/>
                        <w:szCs w:val="21"/>
                        <w:color w:val="986801"/>
                        <w:spacing w:val="-10"/>
                        <w:position w:val="3"/>
                      </w:rPr>
                      <w:t>1</w:t>
                    </w:r>
                    <w:r>
                      <w:rPr>
                        <w:rFonts w:ascii="Lucida Console" w:hAnsi="Lucida Console" w:eastAsia="Lucida Console" w:cs="Lucida Console"/>
                        <w:sz w:val="21"/>
                        <w:szCs w:val="21"/>
                        <w:color w:val="2B2F36"/>
                        <w:spacing w:val="-10"/>
                        <w:position w:val="3"/>
                      </w:rPr>
                      <w:t>]</w:t>
                    </w:r>
                    <w:r>
                      <w:rPr>
                        <w:rFonts w:ascii="Lucida Console" w:hAnsi="Lucida Console" w:eastAsia="Lucida Console" w:cs="Lucida Console"/>
                        <w:sz w:val="21"/>
                        <w:szCs w:val="21"/>
                        <w:color w:val="2B2F36"/>
                        <w:spacing w:val="9"/>
                        <w:position w:val="3"/>
                      </w:rPr>
                      <w:t xml:space="preserve"> </w:t>
                    </w:r>
                    <w:r>
                      <w:rPr>
                        <w:rFonts w:ascii="Lucida Console" w:hAnsi="Lucida Console" w:eastAsia="Lucida Console" w:cs="Lucida Console"/>
                        <w:sz w:val="21"/>
                        <w:szCs w:val="21"/>
                        <w:color w:val="2B2F36"/>
                        <w:spacing w:val="-10"/>
                        <w:position w:val="3"/>
                      </w:rPr>
                      <w:t>=</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10"/>
                        <w:position w:val="3"/>
                      </w:rPr>
                      <w:t>math.cos(pos</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10"/>
                        <w:position w:val="3"/>
                      </w:rPr>
                      <w:t>/</w:t>
                    </w:r>
                    <w:r>
                      <w:rPr>
                        <w:rFonts w:ascii="Lucida Console" w:hAnsi="Lucida Console" w:eastAsia="Lucida Console" w:cs="Lucida Console"/>
                        <w:sz w:val="21"/>
                        <w:szCs w:val="21"/>
                        <w:color w:val="2B2F36"/>
                        <w:spacing w:val="31"/>
                        <w:position w:val="3"/>
                      </w:rPr>
                      <w:t xml:space="preserve"> </w:t>
                    </w:r>
                    <w:r>
                      <w:rPr>
                        <w:rFonts w:ascii="Lucida Console" w:hAnsi="Lucida Console" w:eastAsia="Lucida Console" w:cs="Lucida Console"/>
                        <w:sz w:val="21"/>
                        <w:szCs w:val="21"/>
                        <w:color w:val="2B2F36"/>
                        <w:spacing w:val="-10"/>
                        <w:position w:val="3"/>
                      </w:rPr>
                      <w:t>(</w:t>
                    </w:r>
                    <w:r>
                      <w:rPr>
                        <w:rFonts w:ascii="Lucida Console" w:hAnsi="Lucida Console" w:eastAsia="Lucida Console" w:cs="Lucida Console"/>
                        <w:sz w:val="21"/>
                        <w:szCs w:val="21"/>
                        <w:color w:val="986801"/>
                        <w:spacing w:val="-10"/>
                        <w:position w:val="3"/>
                      </w:rPr>
                      <w:t>10000</w:t>
                    </w:r>
                    <w:r>
                      <w:rPr>
                        <w:rFonts w:ascii="Lucida Console" w:hAnsi="Lucida Console" w:eastAsia="Lucida Console" w:cs="Lucida Console"/>
                        <w:sz w:val="21"/>
                        <w:szCs w:val="21"/>
                        <w:color w:val="2B2F36"/>
                        <w:spacing w:val="-10"/>
                        <w:position w:val="3"/>
                      </w:rPr>
                      <w:t>**((</w:t>
                    </w:r>
                    <w:r>
                      <w:rPr>
                        <w:rFonts w:ascii="Lucida Console" w:hAnsi="Lucida Console" w:eastAsia="Lucida Console" w:cs="Lucida Console"/>
                        <w:sz w:val="21"/>
                        <w:szCs w:val="21"/>
                        <w:color w:val="986801"/>
                        <w:spacing w:val="-10"/>
                        <w:position w:val="3"/>
                      </w:rPr>
                      <w:t>2</w:t>
                    </w:r>
                    <w:r>
                      <w:rPr>
                        <w:rFonts w:ascii="Lucida Console" w:hAnsi="Lucida Console" w:eastAsia="Lucida Console" w:cs="Lucida Console"/>
                        <w:sz w:val="21"/>
                        <w:szCs w:val="21"/>
                        <w:color w:val="986801"/>
                        <w:spacing w:val="6"/>
                        <w:position w:val="3"/>
                      </w:rPr>
                      <w:t xml:space="preserve"> </w:t>
                    </w:r>
                    <w:r>
                      <w:rPr>
                        <w:rFonts w:ascii="Lucida Console" w:hAnsi="Lucida Console" w:eastAsia="Lucida Console" w:cs="Lucida Console"/>
                        <w:sz w:val="21"/>
                        <w:szCs w:val="21"/>
                        <w:color w:val="2B2F36"/>
                        <w:spacing w:val="-10"/>
                        <w:position w:val="3"/>
                      </w:rPr>
                      <w:t>*</w:t>
                    </w:r>
                    <w:r>
                      <w:rPr>
                        <w:rFonts w:ascii="Lucida Console" w:hAnsi="Lucida Console" w:eastAsia="Lucida Console" w:cs="Lucida Console"/>
                        <w:sz w:val="21"/>
                        <w:szCs w:val="21"/>
                        <w:color w:val="2B2F36"/>
                        <w:spacing w:val="31"/>
                        <w:position w:val="3"/>
                      </w:rPr>
                      <w:t xml:space="preserve"> </w:t>
                    </w:r>
                    <w:r>
                      <w:rPr>
                        <w:rFonts w:ascii="Lucida Console" w:hAnsi="Lucida Console" w:eastAsia="Lucida Console" w:cs="Lucida Console"/>
                        <w:sz w:val="21"/>
                        <w:szCs w:val="21"/>
                        <w:color w:val="2B2F36"/>
                        <w:spacing w:val="-10"/>
                        <w:position w:val="3"/>
                      </w:rPr>
                      <w:t>(i</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10"/>
                        <w:position w:val="3"/>
                      </w:rPr>
                      <w:t>+</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986801"/>
                        <w:spacing w:val="-10"/>
                        <w:position w:val="3"/>
                      </w:rPr>
                      <w:t>1</w:t>
                    </w:r>
                    <w:r>
                      <w:rPr>
                        <w:rFonts w:ascii="Lucida Console" w:hAnsi="Lucida Console" w:eastAsia="Lucida Console" w:cs="Lucida Console"/>
                        <w:sz w:val="21"/>
                        <w:szCs w:val="21"/>
                        <w:color w:val="2B2F36"/>
                        <w:spacing w:val="-10"/>
                        <w:position w:val="3"/>
                      </w:rPr>
                      <w:t>))</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10"/>
                        <w:position w:val="3"/>
                      </w:rPr>
                      <w:t>/</w:t>
                    </w:r>
                  </w:p>
                  <w:p>
                    <w:pPr>
                      <w:ind w:left="902"/>
                      <w:spacing w:before="35" w:line="295"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7"/>
                        <w:position w:val="2"/>
                      </w:rPr>
                      <w:t>d_model)))</w:t>
                    </w:r>
                  </w:p>
                </w:txbxContent>
              </v:textbox>
            </v:shape>
          </v:group>
        </w:pict>
      </w:r>
    </w:p>
    <w:p>
      <w:pPr>
        <w:pStyle w:val="BodyText"/>
        <w:ind w:left="66"/>
        <w:spacing w:before="247" w:line="476" w:lineRule="exact"/>
        <w:rPr>
          <w:rFonts w:ascii="Microsoft YaHei" w:hAnsi="Microsoft YaHei" w:eastAsia="Microsoft YaHei" w:cs="Microsoft YaHei"/>
        </w:rPr>
      </w:pPr>
      <w:r>
        <w:rPr>
          <w:sz w:val="33"/>
          <w:szCs w:val="33"/>
          <w:color w:val="1456F0"/>
          <w:spacing w:val="-3"/>
          <w:position w:val="5"/>
        </w:rPr>
        <w:t>•</w:t>
      </w:r>
      <w:r>
        <w:rPr>
          <w:sz w:val="33"/>
          <w:szCs w:val="33"/>
          <w:color w:val="1456F0"/>
          <w:spacing w:val="19"/>
          <w:position w:val="5"/>
        </w:rPr>
        <w:t xml:space="preserve">  </w:t>
      </w:r>
      <w:r>
        <w:rPr>
          <w:rFonts w:ascii="Microsoft YaHei" w:hAnsi="Microsoft YaHei" w:eastAsia="Microsoft YaHei" w:cs="Microsoft YaHei"/>
          <w:color w:val="1F2329"/>
          <w:spacing w:val="-3"/>
          <w:position w:val="6"/>
        </w:rPr>
        <w:t>为偶数和奇数维度赋值：</w:t>
      </w:r>
    </w:p>
    <w:p>
      <w:pPr>
        <w:pStyle w:val="BodyText"/>
        <w:ind w:left="446"/>
        <w:spacing w:before="100" w:line="190" w:lineRule="auto"/>
        <w:rPr>
          <w:rFonts w:ascii="Microsoft YaHei" w:hAnsi="Microsoft YaHei" w:eastAsia="Microsoft YaHei" w:cs="Microsoft YaHei"/>
        </w:rPr>
      </w:pPr>
      <w:r>
        <w:drawing>
          <wp:anchor distT="0" distB="0" distL="0" distR="0" simplePos="0" relativeHeight="254023680" behindDoc="1" locked="0" layoutInCell="1" allowOverlap="1">
            <wp:simplePos x="0" y="0"/>
            <wp:positionH relativeFrom="column">
              <wp:posOffset>1453641</wp:posOffset>
            </wp:positionH>
            <wp:positionV relativeFrom="paragraph">
              <wp:posOffset>14048</wp:posOffset>
            </wp:positionV>
            <wp:extent cx="152400" cy="240882"/>
            <wp:effectExtent l="0" t="0" r="0" b="0"/>
            <wp:wrapNone/>
            <wp:docPr id="1688" name="IM 1688"/>
            <wp:cNvGraphicFramePr/>
            <a:graphic>
              <a:graphicData uri="http://schemas.openxmlformats.org/drawingml/2006/picture">
                <pic:pic>
                  <pic:nvPicPr>
                    <pic:cNvPr id="1688" name="IM 1688"/>
                    <pic:cNvPicPr/>
                  </pic:nvPicPr>
                  <pic:blipFill>
                    <a:blip r:embed="rId766"/>
                    <a:stretch>
                      <a:fillRect/>
                    </a:stretch>
                  </pic:blipFill>
                  <pic:spPr>
                    <a:xfrm rot="0">
                      <a:off x="0" y="0"/>
                      <a:ext cx="152400" cy="240882"/>
                    </a:xfrm>
                    <a:prstGeom prst="rect">
                      <a:avLst/>
                    </a:prstGeom>
                  </pic:spPr>
                </pic:pic>
              </a:graphicData>
            </a:graphic>
          </wp:anchor>
        </w:drawing>
      </w:r>
      <w:r>
        <w:rPr>
          <w:sz w:val="33"/>
          <w:szCs w:val="33"/>
          <w:color w:val="1456F0"/>
          <w:spacing w:val="-3"/>
          <w:position w:val="-2"/>
        </w:rPr>
        <w:t>◦  </w:t>
      </w:r>
      <w:r>
        <w:rPr>
          <w:rFonts w:ascii="Microsoft YaHei" w:hAnsi="Microsoft YaHei" w:eastAsia="Microsoft YaHei" w:cs="Microsoft YaHei"/>
          <w:color w:val="1F2329"/>
          <w:spacing w:val="-3"/>
        </w:rPr>
        <w:t>对于偶数索引</w:t>
      </w:r>
      <w:r>
        <w:rPr>
          <w:rFonts w:ascii="Microsoft YaHei" w:hAnsi="Microsoft YaHei" w:eastAsia="Microsoft YaHei" w:cs="Microsoft YaHei"/>
          <w:color w:val="1F2329"/>
          <w:spacing w:val="39"/>
          <w:w w:val="101"/>
        </w:rPr>
        <w:t xml:space="preserve"> </w:t>
      </w:r>
      <w:r>
        <w:rPr>
          <w:shd w:val="clear" w:fill="F5F6F7"/>
          <w:rFonts w:ascii="Microsoft YaHei" w:hAnsi="Microsoft YaHei" w:eastAsia="Microsoft YaHei" w:cs="Microsoft YaHei"/>
          <w:color w:val="1F2329"/>
          <w:spacing w:val="-3"/>
        </w:rPr>
        <w:t xml:space="preserve"> </w:t>
      </w:r>
      <w:r>
        <w:rPr>
          <w:shd w:val="clear" w:fill="F5F6F7"/>
          <w:rFonts w:ascii="Lucida Console" w:hAnsi="Lucida Console" w:eastAsia="Lucida Console" w:cs="Lucida Console"/>
          <w:color w:val="1F2329"/>
          <w:spacing w:val="-3"/>
        </w:rPr>
        <w:t>i</w:t>
      </w:r>
      <w:r>
        <w:rPr>
          <w:shd w:val="clear" w:fill="F5F6F7"/>
          <w:rFonts w:ascii="Lucida Console" w:hAnsi="Lucida Console" w:eastAsia="Lucida Console" w:cs="Lucida Console"/>
          <w:color w:val="1F2329"/>
          <w:spacing w:val="-88"/>
        </w:rPr>
        <w:t xml:space="preserve"> </w:t>
      </w:r>
      <w:r>
        <w:rPr>
          <w:rFonts w:ascii="Lucida Console" w:hAnsi="Lucida Console" w:eastAsia="Lucida Console" w:cs="Lucida Console"/>
          <w:color w:val="1F2329"/>
          <w:spacing w:val="-73"/>
        </w:rPr>
        <w:t xml:space="preserve"> </w:t>
      </w:r>
      <w:r>
        <w:rPr>
          <w:rFonts w:ascii="Microsoft YaHei" w:hAnsi="Microsoft YaHei" w:eastAsia="Microsoft YaHei" w:cs="Microsoft YaHei"/>
          <w:color w:val="1F2329"/>
          <w:spacing w:val="-3"/>
        </w:rPr>
        <w:t>，使⽤正弦函数计算位置编码：</w:t>
      </w:r>
    </w:p>
    <w:p>
      <w:pPr>
        <w:ind w:left="3837"/>
        <w:spacing w:before="103" w:line="682" w:lineRule="exact"/>
        <w:rPr/>
      </w:pPr>
      <w:r>
        <w:rPr>
          <w:position w:val="-14"/>
        </w:rPr>
        <w:drawing>
          <wp:inline distT="0" distB="0" distL="0" distR="0">
            <wp:extent cx="2224215" cy="432987"/>
            <wp:effectExtent l="0" t="0" r="0" b="0"/>
            <wp:docPr id="1690" name="IM 1690"/>
            <wp:cNvGraphicFramePr/>
            <a:graphic>
              <a:graphicData uri="http://schemas.openxmlformats.org/drawingml/2006/picture">
                <pic:pic>
                  <pic:nvPicPr>
                    <pic:cNvPr id="1690" name="IM 1690"/>
                    <pic:cNvPicPr/>
                  </pic:nvPicPr>
                  <pic:blipFill>
                    <a:blip r:embed="rId767"/>
                    <a:stretch>
                      <a:fillRect/>
                    </a:stretch>
                  </pic:blipFill>
                  <pic:spPr>
                    <a:xfrm rot="0">
                      <a:off x="0" y="0"/>
                      <a:ext cx="2224215" cy="432987"/>
                    </a:xfrm>
                    <a:prstGeom prst="rect">
                      <a:avLst/>
                    </a:prstGeom>
                  </pic:spPr>
                </pic:pic>
              </a:graphicData>
            </a:graphic>
          </wp:inline>
        </w:drawing>
      </w:r>
    </w:p>
    <w:p>
      <w:pPr>
        <w:pStyle w:val="BodyText"/>
        <w:ind w:left="446"/>
        <w:spacing w:before="179" w:line="190" w:lineRule="auto"/>
        <w:rPr>
          <w:rFonts w:ascii="Microsoft YaHei" w:hAnsi="Microsoft YaHei" w:eastAsia="Microsoft YaHei" w:cs="Microsoft YaHei"/>
        </w:rPr>
      </w:pPr>
      <w:r>
        <w:drawing>
          <wp:anchor distT="0" distB="0" distL="0" distR="0" simplePos="0" relativeHeight="254024704" behindDoc="1" locked="0" layoutInCell="1" allowOverlap="1">
            <wp:simplePos x="0" y="0"/>
            <wp:positionH relativeFrom="column">
              <wp:posOffset>1453641</wp:posOffset>
            </wp:positionH>
            <wp:positionV relativeFrom="paragraph">
              <wp:posOffset>63603</wp:posOffset>
            </wp:positionV>
            <wp:extent cx="533400" cy="241179"/>
            <wp:effectExtent l="0" t="0" r="0" b="0"/>
            <wp:wrapNone/>
            <wp:docPr id="1692" name="IM 1692"/>
            <wp:cNvGraphicFramePr/>
            <a:graphic>
              <a:graphicData uri="http://schemas.openxmlformats.org/drawingml/2006/picture">
                <pic:pic>
                  <pic:nvPicPr>
                    <pic:cNvPr id="1692" name="IM 1692"/>
                    <pic:cNvPicPr/>
                  </pic:nvPicPr>
                  <pic:blipFill>
                    <a:blip r:embed="rId768"/>
                    <a:stretch>
                      <a:fillRect/>
                    </a:stretch>
                  </pic:blipFill>
                  <pic:spPr>
                    <a:xfrm rot="0">
                      <a:off x="0" y="0"/>
                      <a:ext cx="533400" cy="241179"/>
                    </a:xfrm>
                    <a:prstGeom prst="rect">
                      <a:avLst/>
                    </a:prstGeom>
                  </pic:spPr>
                </pic:pic>
              </a:graphicData>
            </a:graphic>
          </wp:anchor>
        </w:drawing>
      </w:r>
      <w:r>
        <w:rPr>
          <w:sz w:val="33"/>
          <w:szCs w:val="33"/>
          <w:color w:val="1456F0"/>
          <w:spacing w:val="-4"/>
          <w:position w:val="-2"/>
        </w:rPr>
        <w:t>◦  </w:t>
      </w:r>
      <w:r>
        <w:rPr>
          <w:rFonts w:ascii="Microsoft YaHei" w:hAnsi="Microsoft YaHei" w:eastAsia="Microsoft YaHei" w:cs="Microsoft YaHei"/>
          <w:color w:val="1F2329"/>
          <w:spacing w:val="-4"/>
        </w:rPr>
        <w:t>对于奇数索引</w:t>
      </w:r>
      <w:r>
        <w:rPr>
          <w:rFonts w:ascii="Microsoft YaHei" w:hAnsi="Microsoft YaHei" w:eastAsia="Microsoft YaHei" w:cs="Microsoft YaHei"/>
          <w:color w:val="1F2329"/>
          <w:spacing w:val="34"/>
        </w:rPr>
        <w:t xml:space="preserve"> </w:t>
      </w:r>
      <w:r>
        <w:rPr>
          <w:shd w:val="clear" w:fill="F5F6F7"/>
          <w:rFonts w:ascii="Microsoft YaHei" w:hAnsi="Microsoft YaHei" w:eastAsia="Microsoft YaHei" w:cs="Microsoft YaHei"/>
          <w:color w:val="1F2329"/>
          <w:spacing w:val="-4"/>
        </w:rPr>
        <w:t xml:space="preserve"> </w:t>
      </w:r>
      <w:r>
        <w:rPr>
          <w:shd w:val="clear" w:fill="F5F6F7"/>
          <w:rFonts w:ascii="Lucida Console" w:hAnsi="Lucida Console" w:eastAsia="Lucida Console" w:cs="Lucida Console"/>
          <w:color w:val="1F2329"/>
          <w:spacing w:val="-4"/>
        </w:rPr>
        <w:t>i</w:t>
      </w:r>
      <w:r>
        <w:rPr>
          <w:shd w:val="clear" w:fill="F5F6F7"/>
          <w:rFonts w:ascii="Lucida Console" w:hAnsi="Lucida Console" w:eastAsia="Lucida Console" w:cs="Lucida Console"/>
          <w:color w:val="1F2329"/>
          <w:spacing w:val="32"/>
        </w:rPr>
        <w:t xml:space="preserve"> </w:t>
      </w:r>
      <w:r>
        <w:rPr>
          <w:shd w:val="clear" w:fill="F5F6F7"/>
          <w:rFonts w:ascii="Lucida Console" w:hAnsi="Lucida Console" w:eastAsia="Lucida Console" w:cs="Lucida Console"/>
          <w:color w:val="1F2329"/>
          <w:spacing w:val="-4"/>
        </w:rPr>
        <w:t>+</w:t>
      </w:r>
      <w:r>
        <w:rPr>
          <w:shd w:val="clear" w:fill="F5F6F7"/>
          <w:rFonts w:ascii="Lucida Console" w:hAnsi="Lucida Console" w:eastAsia="Lucida Console" w:cs="Lucida Console"/>
          <w:color w:val="1F2329"/>
          <w:spacing w:val="35"/>
        </w:rPr>
        <w:t xml:space="preserve"> </w:t>
      </w:r>
      <w:r>
        <w:rPr>
          <w:shd w:val="clear" w:fill="F5F6F7"/>
          <w:rFonts w:ascii="Lucida Console" w:hAnsi="Lucida Console" w:eastAsia="Lucida Console" w:cs="Lucida Console"/>
          <w:color w:val="1F2329"/>
          <w:spacing w:val="-4"/>
        </w:rPr>
        <w:t>1</w:t>
      </w:r>
      <w:r>
        <w:rPr>
          <w:shd w:val="clear" w:fill="F5F6F7"/>
          <w:rFonts w:ascii="Lucida Console" w:hAnsi="Lucida Console" w:eastAsia="Lucida Console" w:cs="Lucida Console"/>
          <w:color w:val="1F2329"/>
          <w:spacing w:val="-87"/>
        </w:rPr>
        <w:t xml:space="preserve"> </w:t>
      </w:r>
      <w:r>
        <w:rPr>
          <w:rFonts w:ascii="Lucida Console" w:hAnsi="Lucida Console" w:eastAsia="Lucida Console" w:cs="Lucida Console"/>
          <w:color w:val="1F2329"/>
          <w:spacing w:val="-74"/>
        </w:rPr>
        <w:t xml:space="preserve"> </w:t>
      </w:r>
      <w:r>
        <w:rPr>
          <w:rFonts w:ascii="Microsoft YaHei" w:hAnsi="Microsoft YaHei" w:eastAsia="Microsoft YaHei" w:cs="Microsoft YaHei"/>
          <w:color w:val="1F2329"/>
          <w:spacing w:val="-4"/>
        </w:rPr>
        <w:t>，使⽤余弦函数</w:t>
      </w:r>
      <w:r>
        <w:rPr>
          <w:rFonts w:ascii="Microsoft YaHei" w:hAnsi="Microsoft YaHei" w:eastAsia="Microsoft YaHei" w:cs="Microsoft YaHei"/>
          <w:color w:val="1F2329"/>
          <w:spacing w:val="-5"/>
        </w:rPr>
        <w:t>计算位置编码：</w:t>
      </w:r>
    </w:p>
    <w:p>
      <w:pPr>
        <w:ind w:left="3694"/>
        <w:spacing w:before="118" w:line="674" w:lineRule="exact"/>
        <w:rPr/>
      </w:pPr>
      <w:r>
        <w:rPr>
          <w:position w:val="-13"/>
        </w:rPr>
        <w:drawing>
          <wp:inline distT="0" distB="0" distL="0" distR="0">
            <wp:extent cx="2405189" cy="427425"/>
            <wp:effectExtent l="0" t="0" r="0" b="0"/>
            <wp:docPr id="1694" name="IM 1694"/>
            <wp:cNvGraphicFramePr/>
            <a:graphic>
              <a:graphicData uri="http://schemas.openxmlformats.org/drawingml/2006/picture">
                <pic:pic>
                  <pic:nvPicPr>
                    <pic:cNvPr id="1694" name="IM 1694"/>
                    <pic:cNvPicPr/>
                  </pic:nvPicPr>
                  <pic:blipFill>
                    <a:blip r:embed="rId769"/>
                    <a:stretch>
                      <a:fillRect/>
                    </a:stretch>
                  </pic:blipFill>
                  <pic:spPr>
                    <a:xfrm rot="0">
                      <a:off x="0" y="0"/>
                      <a:ext cx="2405189" cy="427425"/>
                    </a:xfrm>
                    <a:prstGeom prst="rect">
                      <a:avLst/>
                    </a:prstGeom>
                  </pic:spPr>
                </pic:pic>
              </a:graphicData>
            </a:graphic>
          </wp:inline>
        </w:drawing>
      </w:r>
    </w:p>
    <w:p>
      <w:pPr>
        <w:pStyle w:val="BodyText"/>
        <w:ind w:left="446"/>
        <w:spacing w:before="188" w:line="185" w:lineRule="auto"/>
        <w:rPr>
          <w:rFonts w:ascii="Microsoft YaHei" w:hAnsi="Microsoft YaHei" w:eastAsia="Microsoft YaHei" w:cs="Microsoft YaHei"/>
        </w:rPr>
      </w:pPr>
      <w:r>
        <w:drawing>
          <wp:anchor distT="0" distB="0" distL="0" distR="0" simplePos="0" relativeHeight="254032896" behindDoc="0" locked="0" layoutInCell="1" allowOverlap="1">
            <wp:simplePos x="0" y="0"/>
            <wp:positionH relativeFrom="column">
              <wp:posOffset>34416</wp:posOffset>
            </wp:positionH>
            <wp:positionV relativeFrom="paragraph">
              <wp:posOffset>393489</wp:posOffset>
            </wp:positionV>
            <wp:extent cx="971550" cy="241095"/>
            <wp:effectExtent l="0" t="0" r="0" b="0"/>
            <wp:wrapNone/>
            <wp:docPr id="1696" name="IM 1696"/>
            <wp:cNvGraphicFramePr/>
            <a:graphic>
              <a:graphicData uri="http://schemas.openxmlformats.org/drawingml/2006/picture">
                <pic:pic>
                  <pic:nvPicPr>
                    <pic:cNvPr id="1696" name="IM 1696"/>
                    <pic:cNvPicPr/>
                  </pic:nvPicPr>
                  <pic:blipFill>
                    <a:blip r:embed="rId770"/>
                    <a:stretch>
                      <a:fillRect/>
                    </a:stretch>
                  </pic:blipFill>
                  <pic:spPr>
                    <a:xfrm rot="0">
                      <a:off x="0" y="0"/>
                      <a:ext cx="971550" cy="241095"/>
                    </a:xfrm>
                    <a:prstGeom prst="rect">
                      <a:avLst/>
                    </a:prstGeom>
                  </pic:spPr>
                </pic:pic>
              </a:graphicData>
            </a:graphic>
          </wp:anchor>
        </w:drawing>
      </w:r>
      <w:r>
        <w:rPr>
          <w:sz w:val="33"/>
          <w:szCs w:val="33"/>
          <w:color w:val="1456F0"/>
          <w:position w:val="-2"/>
        </w:rPr>
        <w:t>◦  </w:t>
      </w:r>
      <w:r>
        <w:rPr>
          <w:rFonts w:ascii="Microsoft YaHei" w:hAnsi="Microsoft YaHei" w:eastAsia="Microsoft YaHei" w:cs="Microsoft YaHei"/>
          <w:color w:val="1F2329"/>
        </w:rPr>
        <w:t>这种正弦和余弦交替的模式帮助模型区分序列中的不</w:t>
      </w:r>
      <w:r>
        <w:rPr>
          <w:rFonts w:ascii="Microsoft YaHei" w:hAnsi="Microsoft YaHei" w:eastAsia="Microsoft YaHei" w:cs="Microsoft YaHei"/>
          <w:color w:val="1F2329"/>
          <w:spacing w:val="-1"/>
        </w:rPr>
        <w:t>同位置。</w:t>
      </w:r>
    </w:p>
    <w:p>
      <w:pPr>
        <w:ind w:firstLine="54"/>
        <w:spacing w:before="134" w:line="360" w:lineRule="exact"/>
        <w:rPr/>
      </w:pPr>
      <w:r>
        <w:rPr>
          <w:position w:val="-7"/>
        </w:rPr>
        <w:pict>
          <v:shape id="_x0000_s2554" style="mso-position-vertical-relative:line;mso-position-horizontal-relative:char;width:76.5pt;height:18pt;" fillcolor="#F5F6F7" filled="true" stroked="false" type="#_x0000_t202">
            <v:fill on="true"/>
            <v:stroke on="false"/>
            <v:path/>
            <v:imagedata o:title=""/>
            <o:lock v:ext="edit" aspectratio="false"/>
            <v:textbox inset="0mm,0mm,0mm,0mm">
              <w:txbxContent>
                <w:p>
                  <w:pPr>
                    <w:ind w:left="54"/>
                    <w:spacing w:before="57" w:line="234"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245BDB"/>
                      <w:spacing w:val="9"/>
                      <w:position w:val="-1"/>
                    </w:rPr>
                    <w:t>增加批次维度</w:t>
                  </w:r>
                </w:p>
              </w:txbxContent>
            </v:textbox>
          </v:shape>
        </w:pict>
      </w:r>
    </w:p>
    <w:p>
      <w:pPr>
        <w:pStyle w:val="BodyText"/>
        <w:spacing w:line="301" w:lineRule="auto"/>
        <w:rPr>
          <w:sz w:val="21"/>
        </w:rPr>
      </w:pPr>
      <w:r/>
    </w:p>
    <w:p>
      <w:pPr>
        <w:pStyle w:val="BodyText"/>
        <w:spacing w:line="302" w:lineRule="auto"/>
        <w:rPr>
          <w:sz w:val="21"/>
        </w:rPr>
      </w:pPr>
      <w:r/>
    </w:p>
    <w:p>
      <w:pPr>
        <w:ind w:left="614"/>
        <w:spacing w:before="53" w:line="294" w:lineRule="exact"/>
        <w:rPr>
          <w:rFonts w:ascii="Lucida Console" w:hAnsi="Lucida Console" w:eastAsia="Lucida Console" w:cs="Lucida Console"/>
          <w:sz w:val="21"/>
          <w:szCs w:val="21"/>
        </w:rPr>
      </w:pPr>
      <w:r>
        <w:drawing>
          <wp:anchor distT="0" distB="0" distL="0" distR="0" simplePos="0" relativeHeight="254030848" behindDoc="1" locked="0" layoutInCell="1" allowOverlap="1">
            <wp:simplePos x="0" y="0"/>
            <wp:positionH relativeFrom="column">
              <wp:posOffset>5841</wp:posOffset>
            </wp:positionH>
            <wp:positionV relativeFrom="paragraph">
              <wp:posOffset>-238026</wp:posOffset>
            </wp:positionV>
            <wp:extent cx="6838950" cy="786210"/>
            <wp:effectExtent l="0" t="0" r="0" b="0"/>
            <wp:wrapNone/>
            <wp:docPr id="1698" name="IM 1698"/>
            <wp:cNvGraphicFramePr/>
            <a:graphic>
              <a:graphicData uri="http://schemas.openxmlformats.org/drawingml/2006/picture">
                <pic:pic>
                  <pic:nvPicPr>
                    <pic:cNvPr id="1698" name="IM 1698"/>
                    <pic:cNvPicPr/>
                  </pic:nvPicPr>
                  <pic:blipFill>
                    <a:blip r:embed="rId771"/>
                    <a:stretch>
                      <a:fillRect/>
                    </a:stretch>
                  </pic:blipFill>
                  <pic:spPr>
                    <a:xfrm rot="0">
                      <a:off x="0" y="0"/>
                      <a:ext cx="6838950" cy="786210"/>
                    </a:xfrm>
                    <a:prstGeom prst="rect">
                      <a:avLst/>
                    </a:prstGeom>
                  </pic:spPr>
                </pic:pic>
              </a:graphicData>
            </a:graphic>
          </wp:anchor>
        </w:drawing>
      </w:r>
      <w:r>
        <w:rPr>
          <w:rFonts w:ascii="Lucida Console" w:hAnsi="Lucida Console" w:eastAsia="Lucida Console" w:cs="Lucida Console"/>
          <w:sz w:val="21"/>
          <w:szCs w:val="21"/>
          <w:color w:val="646A73"/>
          <w:spacing w:val="-8"/>
          <w:position w:val="3"/>
        </w:rPr>
        <w:t>1</w:t>
      </w:r>
      <w:r>
        <w:rPr>
          <w:rFonts w:ascii="Lucida Console" w:hAnsi="Lucida Console" w:eastAsia="Lucida Console" w:cs="Lucida Console"/>
          <w:sz w:val="21"/>
          <w:szCs w:val="21"/>
          <w:color w:val="646A73"/>
          <w:spacing w:val="17"/>
          <w:position w:val="3"/>
        </w:rPr>
        <w:t xml:space="preserve">        </w:t>
      </w:r>
      <w:r>
        <w:rPr>
          <w:rFonts w:ascii="Lucida Console" w:hAnsi="Lucida Console" w:eastAsia="Lucida Console" w:cs="Lucida Console"/>
          <w:sz w:val="21"/>
          <w:szCs w:val="21"/>
          <w:color w:val="2B2F36"/>
          <w:spacing w:val="-8"/>
          <w:position w:val="3"/>
        </w:rPr>
        <w:t>pe</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8"/>
          <w:position w:val="3"/>
        </w:rPr>
        <w:t>=</w:t>
      </w:r>
      <w:r>
        <w:rPr>
          <w:rFonts w:ascii="Lucida Console" w:hAnsi="Lucida Console" w:eastAsia="Lucida Console" w:cs="Lucida Console"/>
          <w:sz w:val="21"/>
          <w:szCs w:val="21"/>
          <w:color w:val="2B2F36"/>
          <w:spacing w:val="10"/>
          <w:position w:val="3"/>
        </w:rPr>
        <w:t xml:space="preserve"> </w:t>
      </w:r>
      <w:r>
        <w:rPr>
          <w:rFonts w:ascii="Lucida Console" w:hAnsi="Lucida Console" w:eastAsia="Lucida Console" w:cs="Lucida Console"/>
          <w:sz w:val="21"/>
          <w:szCs w:val="21"/>
          <w:color w:val="2B2F36"/>
          <w:spacing w:val="-8"/>
          <w:position w:val="3"/>
        </w:rPr>
        <w:t>pe.unsqueeze(</w:t>
      </w:r>
      <w:r>
        <w:rPr>
          <w:rFonts w:ascii="Lucida Console" w:hAnsi="Lucida Console" w:eastAsia="Lucida Console" w:cs="Lucida Console"/>
          <w:sz w:val="21"/>
          <w:szCs w:val="21"/>
          <w:color w:val="986801"/>
          <w:spacing w:val="-8"/>
          <w:position w:val="3"/>
        </w:rPr>
        <w:t>0</w:t>
      </w:r>
      <w:r>
        <w:rPr>
          <w:rFonts w:ascii="Lucida Console" w:hAnsi="Lucida Console" w:eastAsia="Lucida Console" w:cs="Lucida Console"/>
          <w:sz w:val="21"/>
          <w:szCs w:val="21"/>
          <w:color w:val="2B2F36"/>
          <w:spacing w:val="-8"/>
          <w:position w:val="3"/>
        </w:rPr>
        <w:t>)</w:t>
      </w:r>
    </w:p>
    <w:p>
      <w:pPr>
        <w:pStyle w:val="BodyText"/>
        <w:spacing w:line="328" w:lineRule="auto"/>
        <w:rPr>
          <w:sz w:val="21"/>
        </w:rPr>
      </w:pPr>
      <w:r/>
    </w:p>
    <w:p>
      <w:pPr>
        <w:pStyle w:val="BodyText"/>
        <w:spacing w:line="328" w:lineRule="auto"/>
        <w:rPr>
          <w:sz w:val="21"/>
        </w:rPr>
      </w:pPr>
      <w:r/>
    </w:p>
    <w:p>
      <w:pPr>
        <w:pStyle w:val="BodyText"/>
        <w:ind w:left="66"/>
        <w:spacing w:before="103" w:line="233" w:lineRule="auto"/>
        <w:rPr>
          <w:rFonts w:ascii="Microsoft YaHei" w:hAnsi="Microsoft YaHei" w:eastAsia="Microsoft YaHei" w:cs="Microsoft YaHei"/>
        </w:rPr>
      </w:pPr>
      <w:r>
        <w:drawing>
          <wp:anchor distT="0" distB="0" distL="0" distR="0" simplePos="0" relativeHeight="254025728" behindDoc="1" locked="0" layoutInCell="1" allowOverlap="1">
            <wp:simplePos x="0" y="0"/>
            <wp:positionH relativeFrom="column">
              <wp:posOffset>1520316</wp:posOffset>
            </wp:positionH>
            <wp:positionV relativeFrom="paragraph">
              <wp:posOffset>58171</wp:posOffset>
            </wp:positionV>
            <wp:extent cx="247650" cy="241213"/>
            <wp:effectExtent l="0" t="0" r="0" b="0"/>
            <wp:wrapNone/>
            <wp:docPr id="1700" name="IM 1700"/>
            <wp:cNvGraphicFramePr/>
            <a:graphic>
              <a:graphicData uri="http://schemas.openxmlformats.org/drawingml/2006/picture">
                <pic:pic>
                  <pic:nvPicPr>
                    <pic:cNvPr id="1700" name="IM 1700"/>
                    <pic:cNvPicPr/>
                  </pic:nvPicPr>
                  <pic:blipFill>
                    <a:blip r:embed="rId772"/>
                    <a:stretch>
                      <a:fillRect/>
                    </a:stretch>
                  </pic:blipFill>
                  <pic:spPr>
                    <a:xfrm rot="0">
                      <a:off x="0" y="0"/>
                      <a:ext cx="247650" cy="241213"/>
                    </a:xfrm>
                    <a:prstGeom prst="rect">
                      <a:avLst/>
                    </a:prstGeom>
                  </pic:spPr>
                </pic:pic>
              </a:graphicData>
            </a:graphic>
          </wp:anchor>
        </w:drawing>
      </w:r>
      <w:r>
        <w:drawing>
          <wp:anchor distT="0" distB="0" distL="0" distR="0" simplePos="0" relativeHeight="254026752" behindDoc="1" locked="0" layoutInCell="1" allowOverlap="1">
            <wp:simplePos x="0" y="0"/>
            <wp:positionH relativeFrom="column">
              <wp:posOffset>4025391</wp:posOffset>
            </wp:positionH>
            <wp:positionV relativeFrom="paragraph">
              <wp:posOffset>58171</wp:posOffset>
            </wp:positionV>
            <wp:extent cx="2152650" cy="241213"/>
            <wp:effectExtent l="0" t="0" r="0" b="0"/>
            <wp:wrapNone/>
            <wp:docPr id="1702" name="IM 1702"/>
            <wp:cNvGraphicFramePr/>
            <a:graphic>
              <a:graphicData uri="http://schemas.openxmlformats.org/drawingml/2006/picture">
                <pic:pic>
                  <pic:nvPicPr>
                    <pic:cNvPr id="1702" name="IM 1702"/>
                    <pic:cNvPicPr/>
                  </pic:nvPicPr>
                  <pic:blipFill>
                    <a:blip r:embed="rId773"/>
                    <a:stretch>
                      <a:fillRect/>
                    </a:stretch>
                  </pic:blipFill>
                  <pic:spPr>
                    <a:xfrm rot="0">
                      <a:off x="0" y="0"/>
                      <a:ext cx="2152650" cy="241213"/>
                    </a:xfrm>
                    <a:prstGeom prst="rect">
                      <a:avLst/>
                    </a:prstGeom>
                  </pic:spPr>
                </pic:pic>
              </a:graphicData>
            </a:graphic>
          </wp:anchor>
        </w:drawing>
      </w:r>
      <w:r>
        <w:rPr>
          <w:sz w:val="33"/>
          <w:szCs w:val="33"/>
          <w:color w:val="1456F0"/>
          <w:position w:val="-2"/>
        </w:rPr>
        <w:t>•  </w:t>
      </w:r>
      <w:r>
        <w:rPr>
          <w:rFonts w:ascii="Microsoft YaHei" w:hAnsi="Microsoft YaHei" w:eastAsia="Microsoft YaHei" w:cs="Microsoft YaHei"/>
          <w:color w:val="1F2329"/>
        </w:rPr>
        <w:t>增加批次维度：将  </w:t>
      </w:r>
      <w:r>
        <w:rPr>
          <w:shd w:val="clear" w:fill="F5F6F7"/>
          <w:rFonts w:ascii="Lucida Console" w:hAnsi="Lucida Console" w:eastAsia="Lucida Console" w:cs="Lucida Console"/>
          <w:color w:val="1F2329"/>
        </w:rPr>
        <w:t>pe</w:t>
      </w:r>
      <w:r>
        <w:rPr>
          <w:rFonts w:ascii="Lucida Console" w:hAnsi="Lucida Console" w:eastAsia="Lucida Console" w:cs="Lucida Console"/>
          <w:color w:val="1F2329"/>
        </w:rPr>
        <w:t xml:space="preserve"> </w:t>
      </w:r>
      <w:r>
        <w:rPr>
          <w:rFonts w:ascii="Microsoft YaHei" w:hAnsi="Microsoft YaHei" w:eastAsia="Microsoft YaHei" w:cs="Microsoft YaHei"/>
          <w:color w:val="1F2329"/>
        </w:rPr>
        <w:t>张量增加⼀个维度</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rPr>
        <w:t>，使其形状从</w:t>
      </w:r>
      <w:r>
        <w:rPr>
          <w:rFonts w:ascii="Microsoft YaHei" w:hAnsi="Microsoft YaHei" w:eastAsia="Microsoft YaHei" w:cs="Microsoft YaHei"/>
          <w:color w:val="1F2329"/>
          <w:spacing w:val="32"/>
        </w:rPr>
        <w:t xml:space="preserve"> </w:t>
      </w:r>
      <w:r>
        <w:rPr>
          <w:shd w:val="clear" w:fill="F5F6F7"/>
          <w:rFonts w:ascii="Microsoft YaHei" w:hAnsi="Microsoft YaHei" w:eastAsia="Microsoft YaHei" w:cs="Microsoft YaHei"/>
          <w:color w:val="1F2329"/>
          <w:spacing w:val="20"/>
        </w:rPr>
        <w:t xml:space="preserve"> </w:t>
      </w:r>
      <w:r>
        <w:rPr>
          <w:shd w:val="clear" w:fill="F5F6F7"/>
          <w:rFonts w:ascii="Lucida Console" w:hAnsi="Lucida Console" w:eastAsia="Lucida Console" w:cs="Lucida Console"/>
          <w:color w:val="1F2329"/>
        </w:rPr>
        <w:t>(max_seq_len,</w:t>
      </w:r>
      <w:r>
        <w:rPr>
          <w:shd w:val="clear" w:fill="F5F6F7"/>
          <w:rFonts w:ascii="Lucida Console" w:hAnsi="Lucida Console" w:eastAsia="Lucida Console" w:cs="Lucida Console"/>
          <w:color w:val="1F2329"/>
          <w:spacing w:val="26"/>
        </w:rPr>
        <w:t xml:space="preserve"> </w:t>
      </w:r>
      <w:r>
        <w:rPr>
          <w:shd w:val="clear" w:fill="F5F6F7"/>
          <w:rFonts w:ascii="Lucida Console" w:hAnsi="Lucida Console" w:eastAsia="Lucida Console" w:cs="Lucida Console"/>
          <w:color w:val="1F2329"/>
        </w:rPr>
        <w:t>d_model)</w:t>
      </w:r>
      <w:r>
        <w:rPr>
          <w:rFonts w:ascii="Lucida Console" w:hAnsi="Lucida Console" w:eastAsia="Lucida Console" w:cs="Lucida Console"/>
          <w:color w:val="1F2329"/>
          <w:spacing w:val="18"/>
        </w:rPr>
        <w:t xml:space="preserve"> </w:t>
      </w:r>
      <w:r>
        <w:rPr>
          <w:rFonts w:ascii="Microsoft YaHei" w:hAnsi="Microsoft YaHei" w:eastAsia="Microsoft YaHei" w:cs="Microsoft YaHei"/>
          <w:color w:val="1F2329"/>
        </w:rPr>
        <w:t>变为</w:t>
      </w:r>
    </w:p>
    <w:p>
      <w:pPr>
        <w:ind w:left="414"/>
        <w:spacing w:before="28" w:line="233" w:lineRule="auto"/>
        <w:tabs>
          <w:tab w:val="left" w:pos="509"/>
        </w:tabs>
        <w:rPr>
          <w:rFonts w:ascii="Microsoft YaHei" w:hAnsi="Microsoft YaHei" w:eastAsia="Microsoft YaHei" w:cs="Microsoft YaHei"/>
          <w:sz w:val="24"/>
          <w:szCs w:val="24"/>
        </w:rPr>
      </w:pPr>
      <w:r>
        <w:drawing>
          <wp:anchor distT="0" distB="0" distL="0" distR="0" simplePos="0" relativeHeight="254033920" behindDoc="0" locked="0" layoutInCell="1" allowOverlap="1">
            <wp:simplePos x="0" y="0"/>
            <wp:positionH relativeFrom="column">
              <wp:posOffset>34416</wp:posOffset>
            </wp:positionH>
            <wp:positionV relativeFrom="paragraph">
              <wp:posOffset>-10482</wp:posOffset>
            </wp:positionV>
            <wp:extent cx="2667000" cy="571113"/>
            <wp:effectExtent l="0" t="0" r="0" b="0"/>
            <wp:wrapNone/>
            <wp:docPr id="1704" name="IM 1704"/>
            <wp:cNvGraphicFramePr/>
            <a:graphic>
              <a:graphicData uri="http://schemas.openxmlformats.org/drawingml/2006/picture">
                <pic:pic>
                  <pic:nvPicPr>
                    <pic:cNvPr id="1704" name="IM 1704"/>
                    <pic:cNvPicPr/>
                  </pic:nvPicPr>
                  <pic:blipFill>
                    <a:blip r:embed="rId774"/>
                    <a:stretch>
                      <a:fillRect/>
                    </a:stretch>
                  </pic:blipFill>
                  <pic:spPr>
                    <a:xfrm rot="0">
                      <a:off x="0" y="0"/>
                      <a:ext cx="2667000" cy="571113"/>
                    </a:xfrm>
                    <a:prstGeom prst="rect">
                      <a:avLst/>
                    </a:prstGeom>
                  </pic:spPr>
                </pic:pic>
              </a:graphicData>
            </a:graphic>
          </wp:anchor>
        </w:drawing>
      </w:r>
      <w:r>
        <w:rPr>
          <w:shd w:val="clear" w:fill="F5F6F7"/>
          <w:rFonts w:ascii="Lucida Console" w:hAnsi="Lucida Console" w:eastAsia="Lucida Console" w:cs="Lucida Console"/>
          <w:sz w:val="24"/>
          <w:szCs w:val="24"/>
          <w:color w:val="1F2329"/>
        </w:rPr>
        <w:tab/>
      </w:r>
      <w:r>
        <w:rPr>
          <w:shd w:val="clear" w:fill="F5F6F7"/>
          <w:rFonts w:ascii="Lucida Console" w:hAnsi="Lucida Console" w:eastAsia="Lucida Console" w:cs="Lucida Console"/>
          <w:sz w:val="24"/>
          <w:szCs w:val="24"/>
          <w:color w:val="1F2329"/>
          <w:spacing w:val="1"/>
        </w:rPr>
        <w:t>(1,</w:t>
      </w:r>
      <w:r>
        <w:rPr>
          <w:shd w:val="clear" w:fill="F5F6F7"/>
          <w:rFonts w:ascii="Lucida Console" w:hAnsi="Lucida Console" w:eastAsia="Lucida Console" w:cs="Lucida Console"/>
          <w:sz w:val="24"/>
          <w:szCs w:val="24"/>
          <w:color w:val="1F2329"/>
          <w:spacing w:val="1"/>
        </w:rPr>
        <w:t xml:space="preserve"> </w:t>
      </w:r>
      <w:r>
        <w:rPr>
          <w:shd w:val="clear" w:fill="F5F6F7"/>
          <w:rFonts w:ascii="Lucida Console" w:hAnsi="Lucida Console" w:eastAsia="Lucida Console" w:cs="Lucida Console"/>
          <w:sz w:val="24"/>
          <w:szCs w:val="24"/>
          <w:color w:val="1F2329"/>
        </w:rPr>
        <w:t>max</w:t>
      </w:r>
      <w:r>
        <w:rPr>
          <w:shd w:val="clear" w:fill="F5F6F7"/>
          <w:rFonts w:ascii="Lucida Console" w:hAnsi="Lucida Console" w:eastAsia="Lucida Console" w:cs="Lucida Console"/>
          <w:sz w:val="24"/>
          <w:szCs w:val="24"/>
          <w:color w:val="1F2329"/>
          <w:spacing w:val="1"/>
        </w:rPr>
        <w:t>_</w:t>
      </w:r>
      <w:r>
        <w:rPr>
          <w:shd w:val="clear" w:fill="F5F6F7"/>
          <w:rFonts w:ascii="Lucida Console" w:hAnsi="Lucida Console" w:eastAsia="Lucida Console" w:cs="Lucida Console"/>
          <w:sz w:val="24"/>
          <w:szCs w:val="24"/>
          <w:color w:val="1F2329"/>
        </w:rPr>
        <w:t>seq</w:t>
      </w:r>
      <w:r>
        <w:rPr>
          <w:shd w:val="clear" w:fill="F5F6F7"/>
          <w:rFonts w:ascii="Lucida Console" w:hAnsi="Lucida Console" w:eastAsia="Lucida Console" w:cs="Lucida Console"/>
          <w:sz w:val="24"/>
          <w:szCs w:val="24"/>
          <w:color w:val="1F2329"/>
          <w:spacing w:val="1"/>
        </w:rPr>
        <w:t>_</w:t>
      </w:r>
      <w:r>
        <w:rPr>
          <w:shd w:val="clear" w:fill="F5F6F7"/>
          <w:rFonts w:ascii="Lucida Console" w:hAnsi="Lucida Console" w:eastAsia="Lucida Console" w:cs="Lucida Console"/>
          <w:sz w:val="24"/>
          <w:szCs w:val="24"/>
          <w:color w:val="1F2329"/>
        </w:rPr>
        <w:t>len</w:t>
      </w:r>
      <w:r>
        <w:rPr>
          <w:shd w:val="clear" w:fill="F5F6F7"/>
          <w:rFonts w:ascii="Lucida Console" w:hAnsi="Lucida Console" w:eastAsia="Lucida Console" w:cs="Lucida Console"/>
          <w:sz w:val="24"/>
          <w:szCs w:val="24"/>
          <w:color w:val="1F2329"/>
          <w:spacing w:val="1"/>
        </w:rPr>
        <w:t>,</w:t>
      </w:r>
      <w:r>
        <w:rPr>
          <w:shd w:val="clear" w:fill="F5F6F7"/>
          <w:rFonts w:ascii="Lucida Console" w:hAnsi="Lucida Console" w:eastAsia="Lucida Console" w:cs="Lucida Console"/>
          <w:sz w:val="24"/>
          <w:szCs w:val="24"/>
          <w:color w:val="1F2329"/>
          <w:spacing w:val="1"/>
        </w:rPr>
        <w:t xml:space="preserve"> </w:t>
      </w:r>
      <w:r>
        <w:rPr>
          <w:shd w:val="clear" w:fill="F5F6F7"/>
          <w:rFonts w:ascii="Lucida Console" w:hAnsi="Lucida Console" w:eastAsia="Lucida Console" w:cs="Lucida Console"/>
          <w:sz w:val="24"/>
          <w:szCs w:val="24"/>
          <w:color w:val="1F2329"/>
          <w:spacing w:val="1"/>
        </w:rPr>
        <w:t>d_</w:t>
      </w:r>
      <w:r>
        <w:rPr>
          <w:shd w:val="clear" w:fill="F5F6F7"/>
          <w:rFonts w:ascii="Lucida Console" w:hAnsi="Lucida Console" w:eastAsia="Lucida Console" w:cs="Lucida Console"/>
          <w:sz w:val="24"/>
          <w:szCs w:val="24"/>
          <w:color w:val="1F2329"/>
        </w:rPr>
        <w:t>model</w:t>
      </w:r>
      <w:r>
        <w:rPr>
          <w:shd w:val="clear" w:fill="F5F6F7"/>
          <w:rFonts w:ascii="Lucida Console" w:hAnsi="Lucida Console" w:eastAsia="Lucida Console" w:cs="Lucida Console"/>
          <w:sz w:val="24"/>
          <w:szCs w:val="24"/>
          <w:color w:val="1F2329"/>
          <w:spacing w:val="1"/>
        </w:rPr>
        <w:t>)</w:t>
      </w:r>
      <w:r>
        <w:rPr>
          <w:rFonts w:ascii="Lucida Console" w:hAnsi="Lucida Console" w:eastAsia="Lucida Console" w:cs="Lucida Console"/>
          <w:sz w:val="24"/>
          <w:szCs w:val="24"/>
          <w:color w:val="1F2329"/>
          <w:spacing w:val="-39"/>
        </w:rPr>
        <w:t xml:space="preserve"> </w:t>
      </w:r>
      <w:r>
        <w:rPr>
          <w:rFonts w:ascii="Microsoft YaHei" w:hAnsi="Microsoft YaHei" w:eastAsia="Microsoft YaHei" w:cs="Microsoft YaHei"/>
          <w:sz w:val="24"/>
          <w:szCs w:val="24"/>
          <w:color w:val="1F2329"/>
          <w:spacing w:val="1"/>
        </w:rPr>
        <w:t>。这使得后续与输⼊嵌⼊相加时</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1"/>
        </w:rPr>
        <w:t>，维度匹配更加⽅便。</w:t>
      </w:r>
    </w:p>
    <w:p>
      <w:pPr>
        <w:ind w:firstLine="54"/>
        <w:spacing w:before="95" w:line="360" w:lineRule="exact"/>
        <w:rPr/>
      </w:pPr>
      <w:r>
        <w:rPr>
          <w:position w:val="-7"/>
        </w:rPr>
        <w:pict>
          <v:shape id="_x0000_s2556" style="mso-position-vertical-relative:line;mso-position-horizontal-relative:char;width:64.5pt;height:18pt;" fillcolor="#F5F6F7" filled="true" stroked="false" type="#_x0000_t202">
            <v:fill on="true"/>
            <v:stroke on="false"/>
            <v:path/>
            <v:imagedata o:title=""/>
            <o:lock v:ext="edit" aspectratio="false"/>
            <v:textbox inset="0mm,0mm,0mm,0mm">
              <w:txbxContent>
                <w:p>
                  <w:pPr>
                    <w:ind w:left="53"/>
                    <w:spacing w:before="57" w:line="236"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245BDB"/>
                      <w:spacing w:val="7"/>
                      <w:position w:val="-1"/>
                    </w:rPr>
                    <w:t>注册缓冲区</w:t>
                  </w:r>
                </w:p>
              </w:txbxContent>
            </v:textbox>
          </v:shape>
        </w:pict>
      </w:r>
    </w:p>
    <w:p>
      <w:pPr>
        <w:spacing w:before="89"/>
        <w:rPr/>
      </w:pPr>
      <w:r/>
    </w:p>
    <w:p>
      <w:pPr>
        <w:spacing w:before="88"/>
        <w:rPr/>
      </w:pPr>
      <w:r/>
    </w:p>
    <w:p>
      <w:pPr>
        <w:sectPr>
          <w:pgSz w:w="11900" w:h="16820"/>
          <w:pgMar w:top="400" w:right="300" w:bottom="300" w:left="565" w:header="0" w:footer="0" w:gutter="0"/>
          <w:cols w:equalWidth="0" w:num="1">
            <w:col w:w="11034" w:space="0"/>
          </w:cols>
        </w:sectPr>
        <w:rPr/>
      </w:pPr>
    </w:p>
    <w:p>
      <w:pPr>
        <w:ind w:left="614"/>
        <w:spacing w:before="74" w:line="206" w:lineRule="auto"/>
        <w:rPr>
          <w:rFonts w:ascii="Lucida Console" w:hAnsi="Lucida Console" w:eastAsia="Lucida Console" w:cs="Lucida Console"/>
          <w:sz w:val="21"/>
          <w:szCs w:val="21"/>
        </w:rPr>
      </w:pPr>
      <w:r>
        <w:drawing>
          <wp:anchor distT="0" distB="0" distL="0" distR="0" simplePos="0" relativeHeight="254031872" behindDoc="1" locked="0" layoutInCell="1" allowOverlap="1">
            <wp:simplePos x="0" y="0"/>
            <wp:positionH relativeFrom="column">
              <wp:posOffset>5841</wp:posOffset>
            </wp:positionH>
            <wp:positionV relativeFrom="paragraph">
              <wp:posOffset>-272574</wp:posOffset>
            </wp:positionV>
            <wp:extent cx="6838950" cy="481983"/>
            <wp:effectExtent l="0" t="0" r="0" b="0"/>
            <wp:wrapNone/>
            <wp:docPr id="1706" name="IM 1706"/>
            <wp:cNvGraphicFramePr/>
            <a:graphic>
              <a:graphicData uri="http://schemas.openxmlformats.org/drawingml/2006/picture">
                <pic:pic>
                  <pic:nvPicPr>
                    <pic:cNvPr id="1706" name="IM 1706"/>
                    <pic:cNvPicPr/>
                  </pic:nvPicPr>
                  <pic:blipFill>
                    <a:blip r:embed="rId775"/>
                    <a:stretch>
                      <a:fillRect/>
                    </a:stretch>
                  </pic:blipFill>
                  <pic:spPr>
                    <a:xfrm rot="0">
                      <a:off x="0" y="0"/>
                      <a:ext cx="6838950" cy="481983"/>
                    </a:xfrm>
                    <a:prstGeom prst="rect">
                      <a:avLst/>
                    </a:prstGeom>
                  </pic:spPr>
                </pic:pic>
              </a:graphicData>
            </a:graphic>
          </wp:anchor>
        </w:drawing>
      </w:r>
      <w:r>
        <w:rPr>
          <w:rFonts w:ascii="Lucida Console" w:hAnsi="Lucida Console" w:eastAsia="Lucida Console" w:cs="Lucida Console"/>
          <w:sz w:val="21"/>
          <w:szCs w:val="21"/>
          <w:color w:val="646A73"/>
        </w:rPr>
        <w:t>1</w:t>
      </w:r>
    </w:p>
    <w:p>
      <w:pPr>
        <w:pStyle w:val="BodyText"/>
        <w:spacing w:line="14" w:lineRule="auto"/>
        <w:rPr>
          <w:sz w:val="2"/>
        </w:rPr>
      </w:pPr>
      <w:r>
        <w:rPr>
          <w:sz w:val="2"/>
          <w:szCs w:val="2"/>
        </w:rPr>
        <w:br w:type="column"/>
      </w:r>
    </w:p>
    <w:p>
      <w:pPr>
        <w:spacing w:line="293"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7"/>
          <w:position w:val="3"/>
        </w:rPr>
        <w:t>self.register_buffer(</w:t>
      </w:r>
      <w:r>
        <w:rPr>
          <w:rFonts w:ascii="Lucida Console" w:hAnsi="Lucida Console" w:eastAsia="Lucida Console" w:cs="Lucida Console"/>
          <w:sz w:val="21"/>
          <w:szCs w:val="21"/>
          <w:color w:val="50A14F"/>
          <w:spacing w:val="-7"/>
          <w:position w:val="3"/>
        </w:rPr>
        <w:t>'pe'</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pe)</w:t>
      </w:r>
    </w:p>
    <w:p>
      <w:pPr>
        <w:pStyle w:val="BodyText"/>
        <w:spacing w:line="14" w:lineRule="auto"/>
        <w:rPr>
          <w:sz w:val="2"/>
        </w:rPr>
      </w:pPr>
      <w:r>
        <w:rPr>
          <w:sz w:val="2"/>
          <w:szCs w:val="2"/>
        </w:rPr>
        <w:br w:type="column"/>
      </w:r>
    </w:p>
    <w:p>
      <w:pPr>
        <w:spacing w:before="168" w:line="390" w:lineRule="exact"/>
        <w:rPr/>
      </w:pPr>
      <w:r>
        <w:rPr>
          <w:position w:val="-7"/>
        </w:rPr>
        <w:drawing>
          <wp:inline distT="0" distB="0" distL="0" distR="0">
            <wp:extent cx="2108199" cy="247650"/>
            <wp:effectExtent l="0" t="0" r="0" b="0"/>
            <wp:docPr id="1708" name="IM 1708"/>
            <wp:cNvGraphicFramePr/>
            <a:graphic>
              <a:graphicData uri="http://schemas.openxmlformats.org/drawingml/2006/picture">
                <pic:pic>
                  <pic:nvPicPr>
                    <pic:cNvPr id="1708" name="IM 170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65" w:header="0" w:footer="0" w:gutter="0"/>
          <w:cols w:equalWidth="0" w:num="3">
            <w:col w:w="1755" w:space="100"/>
            <w:col w:w="5760" w:space="100"/>
            <w:col w:w="3320" w:space="0"/>
          </w:cols>
        </w:sectPr>
        <w:rPr/>
      </w:pPr>
    </w:p>
    <w:p>
      <w:pPr>
        <w:pStyle w:val="BodyText"/>
        <w:spacing w:line="282" w:lineRule="auto"/>
        <w:rPr>
          <w:sz w:val="21"/>
        </w:rPr>
      </w:pPr>
      <w:r>
        <w:pict>
          <v:rect id="_x0000_s2558" style="position:absolute;margin-left:0pt;margin-top:8.04205pt;mso-position-vertical-relative:text;mso-position-horizontal-relative:text;width:538.5pt;height:24.05pt;z-index:254111744;" fillcolor="#F5F6F7" filled="true" stroked="false"/>
        </w:pict>
      </w:r>
      <w:r/>
    </w:p>
    <w:p>
      <w:pPr>
        <w:pStyle w:val="BodyText"/>
        <w:spacing w:line="282" w:lineRule="auto"/>
        <w:rPr>
          <w:sz w:val="21"/>
        </w:rPr>
      </w:pPr>
      <w:r/>
    </w:p>
    <w:p>
      <w:pPr>
        <w:pStyle w:val="BodyText"/>
        <w:spacing w:line="282" w:lineRule="auto"/>
        <w:rPr>
          <w:sz w:val="21"/>
        </w:rPr>
      </w:pPr>
      <w:r/>
    </w:p>
    <w:p>
      <w:pPr>
        <w:ind w:left="371" w:right="476" w:firstLine="1834"/>
        <w:spacing w:before="103" w:line="216" w:lineRule="auto"/>
        <w:rPr>
          <w:rFonts w:ascii="Microsoft YaHei" w:hAnsi="Microsoft YaHei" w:eastAsia="Microsoft YaHei" w:cs="Microsoft YaHei"/>
          <w:sz w:val="24"/>
          <w:szCs w:val="24"/>
        </w:rPr>
      </w:pPr>
      <w:r>
        <w:pict>
          <v:shape id="_x0000_s2560" style="position:absolute;margin-left:1.87118pt;margin-top:0.837514pt;mso-position-vertical-relative:text;mso-position-horizontal-relative:text;width:101.15pt;height:25.9pt;z-index:254114816;" filled="false" stroked="false" type="#_x0000_t202">
            <v:fill on="false"/>
            <v:stroke on="false"/>
            <v:path/>
            <v:imagedata o:title=""/>
            <o:lock v:ext="edit" aspectratio="false"/>
            <v:textbox inset="0mm,0mm,0mm,0mm">
              <w:txbxContent>
                <w:p>
                  <w:pPr>
                    <w:pStyle w:val="BodyText"/>
                    <w:ind w:left="20"/>
                    <w:spacing w:before="20" w:line="477" w:lineRule="exact"/>
                    <w:rPr>
                      <w:rFonts w:ascii="Microsoft YaHei" w:hAnsi="Microsoft YaHei" w:eastAsia="Microsoft YaHei" w:cs="Microsoft YaHei"/>
                    </w:rPr>
                  </w:pPr>
                  <w:r>
                    <w:rPr>
                      <w:sz w:val="33"/>
                      <w:szCs w:val="33"/>
                      <w:color w:val="1456F0"/>
                      <w:spacing w:val="-2"/>
                      <w:position w:val="5"/>
                    </w:rPr>
                    <w:t>•</w:t>
                  </w:r>
                  <w:r>
                    <w:rPr>
                      <w:sz w:val="33"/>
                      <w:szCs w:val="33"/>
                      <w:color w:val="1456F0"/>
                      <w:spacing w:val="14"/>
                      <w:position w:val="5"/>
                    </w:rPr>
                    <w:t xml:space="preserve">  </w:t>
                  </w:r>
                  <w:r>
                    <w:rPr>
                      <w:rFonts w:ascii="Microsoft YaHei" w:hAnsi="Microsoft YaHei" w:eastAsia="Microsoft YaHei" w:cs="Microsoft YaHei"/>
                      <w:color w:val="1F2329"/>
                      <w:spacing w:val="-2"/>
                      <w:position w:val="6"/>
                    </w:rPr>
                    <w:t>注册缓冲区：将</w:t>
                  </w:r>
                </w:p>
              </w:txbxContent>
            </v:textbox>
          </v:shape>
        </w:pict>
      </w:r>
      <w:r>
        <w:drawing>
          <wp:anchor distT="0" distB="0" distL="0" distR="0" simplePos="0" relativeHeight="254104576" behindDoc="1" locked="0" layoutInCell="1" allowOverlap="1">
            <wp:simplePos x="0" y="0"/>
            <wp:positionH relativeFrom="column">
              <wp:posOffset>1373867</wp:posOffset>
            </wp:positionH>
            <wp:positionV relativeFrom="paragraph">
              <wp:posOffset>16750</wp:posOffset>
            </wp:positionV>
            <wp:extent cx="235857" cy="240210"/>
            <wp:effectExtent l="0" t="0" r="0" b="0"/>
            <wp:wrapNone/>
            <wp:docPr id="1710" name="IM 1710"/>
            <wp:cNvGraphicFramePr/>
            <a:graphic>
              <a:graphicData uri="http://schemas.openxmlformats.org/drawingml/2006/picture">
                <pic:pic>
                  <pic:nvPicPr>
                    <pic:cNvPr id="1710" name="IM 1710"/>
                    <pic:cNvPicPr/>
                  </pic:nvPicPr>
                  <pic:blipFill>
                    <a:blip r:embed="rId776"/>
                    <a:stretch>
                      <a:fillRect/>
                    </a:stretch>
                  </pic:blipFill>
                  <pic:spPr>
                    <a:xfrm rot="0">
                      <a:off x="0" y="0"/>
                      <a:ext cx="235857" cy="240210"/>
                    </a:xfrm>
                    <a:prstGeom prst="rect">
                      <a:avLst/>
                    </a:prstGeom>
                  </pic:spPr>
                </pic:pic>
              </a:graphicData>
            </a:graphic>
          </wp:anchor>
        </w:drawing>
      </w:r>
      <w:r>
        <w:rPr>
          <w:rFonts w:ascii="Lucida Console" w:hAnsi="Lucida Console" w:eastAsia="Lucida Console" w:cs="Lucida Console"/>
          <w:sz w:val="24"/>
          <w:szCs w:val="24"/>
          <w:color w:val="1F2329"/>
          <w:spacing w:val="-1"/>
        </w:rPr>
        <w:t>pe</w:t>
      </w:r>
      <w:r>
        <w:rPr>
          <w:rFonts w:ascii="Lucida Console" w:hAnsi="Lucida Console" w:eastAsia="Lucida Console" w:cs="Lucida Console"/>
          <w:sz w:val="24"/>
          <w:szCs w:val="24"/>
          <w:color w:val="1F2329"/>
          <w:spacing w:val="-1"/>
        </w:rPr>
        <w:t xml:space="preserve"> </w:t>
      </w:r>
      <w:r>
        <w:rPr>
          <w:rFonts w:ascii="Microsoft YaHei" w:hAnsi="Microsoft YaHei" w:eastAsia="Microsoft YaHei" w:cs="Microsoft YaHei"/>
          <w:sz w:val="24"/>
          <w:szCs w:val="24"/>
          <w:color w:val="1F2329"/>
          <w:spacing w:val="-1"/>
        </w:rPr>
        <w:t>张量注册为缓冲区。这意味着它会与模型⼀起保存</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w:t>
      </w:r>
      <w:r>
        <w:rPr>
          <w:rFonts w:ascii="Microsoft YaHei" w:hAnsi="Microsoft YaHei" w:eastAsia="Microsoft YaHei" w:cs="Microsoft YaHei"/>
          <w:sz w:val="24"/>
          <w:szCs w:val="24"/>
          <w:color w:val="1F2329"/>
          <w:spacing w:val="-2"/>
        </w:rPr>
        <w:t>但在反向传播过程中不</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会更新（</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4"/>
        </w:rPr>
        <w:t>它不是可学习参数）。</w:t>
      </w:r>
    </w:p>
    <w:p>
      <w:pPr>
        <w:ind w:firstLine="45"/>
        <w:spacing w:before="96" w:line="378" w:lineRule="exact"/>
        <w:rPr/>
      </w:pPr>
      <w:r>
        <w:rPr>
          <w:position w:val="-7"/>
        </w:rPr>
        <w:pict>
          <v:group id="_x0000_s2562" style="mso-position-vertical-relative:line;mso-position-horizontal-relative:char;width:76.5pt;height:18.95pt;" filled="false" stroked="false" coordsize="1530,379" coordorigin="0,0">
            <v:shape id="_x0000_s2564" style="position:absolute;left:0;top:0;width:1530;height:379;" filled="false" stroked="false" type="#_x0000_t75">
              <v:imagedata o:title="" r:id="rId777"/>
            </v:shape>
            <v:shape id="_x0000_s2566" style="position:absolute;left:-20;top:-20;width:1570;height:419;" filled="false" stroked="false" type="#_x0000_t202">
              <v:fill on="false"/>
              <v:stroke on="false"/>
              <v:path/>
              <v:imagedata o:title=""/>
              <o:lock v:ext="edit" aspectratio="false"/>
              <v:textbox inset="0mm,0mm,0mm,0mm">
                <w:txbxContent>
                  <w:p>
                    <w:pPr>
                      <w:ind w:left="78"/>
                      <w:spacing w:before="95" w:line="234"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245BDB"/>
                        <w:spacing w:val="8"/>
                        <w:position w:val="-1"/>
                      </w:rPr>
                      <w:t>前向传播函数</w:t>
                    </w:r>
                  </w:p>
                </w:txbxContent>
              </v:textbox>
            </v:shape>
          </v:group>
        </w:pict>
      </w:r>
    </w:p>
    <w:p>
      <w:pPr>
        <w:pStyle w:val="BodyText"/>
        <w:spacing w:before="240" w:line="1455" w:lineRule="exact"/>
        <w:rPr/>
      </w:pPr>
      <w:r>
        <w:drawing>
          <wp:anchor distT="0" distB="0" distL="0" distR="0" simplePos="0" relativeHeight="254106624" behindDoc="1" locked="0" layoutInCell="1" allowOverlap="1">
            <wp:simplePos x="0" y="0"/>
            <wp:positionH relativeFrom="column">
              <wp:posOffset>1323975</wp:posOffset>
            </wp:positionH>
            <wp:positionV relativeFrom="paragraph">
              <wp:posOffset>1214018</wp:posOffset>
            </wp:positionV>
            <wp:extent cx="723900" cy="252831"/>
            <wp:effectExtent l="0" t="0" r="0" b="0"/>
            <wp:wrapNone/>
            <wp:docPr id="1712" name="IM 1712"/>
            <wp:cNvGraphicFramePr/>
            <a:graphic>
              <a:graphicData uri="http://schemas.openxmlformats.org/drawingml/2006/picture">
                <pic:pic>
                  <pic:nvPicPr>
                    <pic:cNvPr id="1712" name="IM 1712"/>
                    <pic:cNvPicPr/>
                  </pic:nvPicPr>
                  <pic:blipFill>
                    <a:blip r:embed="rId778"/>
                    <a:stretch>
                      <a:fillRect/>
                    </a:stretch>
                  </pic:blipFill>
                  <pic:spPr>
                    <a:xfrm rot="0">
                      <a:off x="0" y="0"/>
                      <a:ext cx="723900" cy="252831"/>
                    </a:xfrm>
                    <a:prstGeom prst="rect">
                      <a:avLst/>
                    </a:prstGeom>
                  </pic:spPr>
                </pic:pic>
              </a:graphicData>
            </a:graphic>
          </wp:anchor>
        </w:drawing>
      </w:r>
      <w:r>
        <w:drawing>
          <wp:anchor distT="0" distB="0" distL="0" distR="0" simplePos="0" relativeHeight="254102528" behindDoc="1" locked="0" layoutInCell="1" allowOverlap="1">
            <wp:simplePos x="0" y="0"/>
            <wp:positionH relativeFrom="column">
              <wp:posOffset>3543300</wp:posOffset>
            </wp:positionH>
            <wp:positionV relativeFrom="paragraph">
              <wp:posOffset>1214018</wp:posOffset>
            </wp:positionV>
            <wp:extent cx="152400" cy="252831"/>
            <wp:effectExtent l="0" t="0" r="0" b="0"/>
            <wp:wrapNone/>
            <wp:docPr id="1714" name="IM 1714"/>
            <wp:cNvGraphicFramePr/>
            <a:graphic>
              <a:graphicData uri="http://schemas.openxmlformats.org/drawingml/2006/picture">
                <pic:pic>
                  <pic:nvPicPr>
                    <pic:cNvPr id="1714" name="IM 1714"/>
                    <pic:cNvPicPr/>
                  </pic:nvPicPr>
                  <pic:blipFill>
                    <a:blip r:embed="rId779"/>
                    <a:stretch>
                      <a:fillRect/>
                    </a:stretch>
                  </pic:blipFill>
                  <pic:spPr>
                    <a:xfrm rot="0">
                      <a:off x="0" y="0"/>
                      <a:ext cx="152400" cy="252831"/>
                    </a:xfrm>
                    <a:prstGeom prst="rect">
                      <a:avLst/>
                    </a:prstGeom>
                  </pic:spPr>
                </pic:pic>
              </a:graphicData>
            </a:graphic>
          </wp:anchor>
        </w:drawing>
      </w:r>
      <w:r>
        <w:drawing>
          <wp:anchor distT="0" distB="0" distL="0" distR="0" simplePos="0" relativeHeight="254099456" behindDoc="1" locked="0" layoutInCell="1" allowOverlap="1">
            <wp:simplePos x="0" y="0"/>
            <wp:positionH relativeFrom="column">
              <wp:posOffset>4248150</wp:posOffset>
            </wp:positionH>
            <wp:positionV relativeFrom="paragraph">
              <wp:posOffset>1214018</wp:posOffset>
            </wp:positionV>
            <wp:extent cx="152400" cy="252831"/>
            <wp:effectExtent l="0" t="0" r="0" b="0"/>
            <wp:wrapNone/>
            <wp:docPr id="1716" name="IM 1716"/>
            <wp:cNvGraphicFramePr/>
            <a:graphic>
              <a:graphicData uri="http://schemas.openxmlformats.org/drawingml/2006/picture">
                <pic:pic>
                  <pic:nvPicPr>
                    <pic:cNvPr id="1716" name="IM 1716"/>
                    <pic:cNvPicPr/>
                  </pic:nvPicPr>
                  <pic:blipFill>
                    <a:blip r:embed="rId780"/>
                    <a:stretch>
                      <a:fillRect/>
                    </a:stretch>
                  </pic:blipFill>
                  <pic:spPr>
                    <a:xfrm rot="0">
                      <a:off x="0" y="0"/>
                      <a:ext cx="152400" cy="252831"/>
                    </a:xfrm>
                    <a:prstGeom prst="rect">
                      <a:avLst/>
                    </a:prstGeom>
                  </pic:spPr>
                </pic:pic>
              </a:graphicData>
            </a:graphic>
          </wp:anchor>
        </w:drawing>
      </w:r>
      <w:r>
        <w:rPr>
          <w:position w:val="-29"/>
        </w:rPr>
        <w:pict>
          <v:group id="_x0000_s2568" style="mso-position-vertical-relative:line;mso-position-horizontal-relative:char;width:538.5pt;height:72.75pt;" filled="false" stroked="false" coordsize="10770,1455" coordorigin="0,0">
            <v:shape id="_x0000_s2570" style="position:absolute;left:0;top:0;width:10770;height:1455;" filled="false" stroked="false" type="#_x0000_t75">
              <v:imagedata o:title="" r:id="rId781"/>
            </v:shape>
            <v:shape id="_x0000_s2572" style="position:absolute;left:-20;top:-20;width:10810;height:1495;" filled="false" stroked="false" type="#_x0000_t202">
              <v:fill on="false"/>
              <v:stroke on="false"/>
              <v:path/>
              <v:imagedata o:title=""/>
              <o:lock v:ext="edit" aspectratio="false"/>
              <v:textbox inset="0mm,0mm,0mm,0mm">
                <w:txbxContent>
                  <w:p>
                    <w:pPr>
                      <w:spacing w:line="384" w:lineRule="auto"/>
                      <w:rPr>
                        <w:rFonts w:ascii="Arial"/>
                        <w:sz w:val="21"/>
                      </w:rPr>
                    </w:pPr>
                    <w:r/>
                  </w:p>
                  <w:p>
                    <w:pPr>
                      <w:ind w:left="625"/>
                      <w:spacing w:before="52"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2"/>
                      </w:rPr>
                      <w:t>1</w:t>
                    </w:r>
                    <w:r>
                      <w:rPr>
                        <w:rFonts w:ascii="Lucida Console" w:hAnsi="Lucida Console" w:eastAsia="Lucida Console" w:cs="Lucida Console"/>
                        <w:sz w:val="21"/>
                        <w:szCs w:val="21"/>
                        <w:color w:val="646A73"/>
                        <w:spacing w:val="6"/>
                        <w:position w:val="2"/>
                      </w:rPr>
                      <w:t xml:space="preserve">     </w:t>
                    </w:r>
                    <w:r>
                      <w:rPr>
                        <w:rFonts w:ascii="Lucida Console" w:hAnsi="Lucida Console" w:eastAsia="Lucida Console" w:cs="Lucida Console"/>
                        <w:sz w:val="21"/>
                        <w:szCs w:val="21"/>
                        <w:color w:val="A626A4"/>
                        <w:spacing w:val="-6"/>
                        <w:position w:val="2"/>
                      </w:rPr>
                      <w:t>def</w:t>
                    </w:r>
                    <w:r>
                      <w:rPr>
                        <w:rFonts w:ascii="Lucida Console" w:hAnsi="Lucida Console" w:eastAsia="Lucida Console" w:cs="Lucida Console"/>
                        <w:sz w:val="21"/>
                        <w:szCs w:val="21"/>
                        <w:color w:val="A626A4"/>
                        <w:spacing w:val="-6"/>
                        <w:position w:val="2"/>
                      </w:rPr>
                      <w:t xml:space="preserve"> </w:t>
                    </w:r>
                    <w:r>
                      <w:rPr>
                        <w:rFonts w:ascii="Lucida Console" w:hAnsi="Lucida Console" w:eastAsia="Lucida Console" w:cs="Lucida Console"/>
                        <w:sz w:val="21"/>
                        <w:szCs w:val="21"/>
                        <w:color w:val="4078F2"/>
                        <w:spacing w:val="-6"/>
                        <w:position w:val="2"/>
                      </w:rPr>
                      <w:t>forward</w:t>
                    </w:r>
                    <w:r>
                      <w:rPr>
                        <w:rFonts w:ascii="Lucida Console" w:hAnsi="Lucida Console" w:eastAsia="Lucida Console" w:cs="Lucida Console"/>
                        <w:sz w:val="21"/>
                        <w:szCs w:val="21"/>
                        <w:color w:val="2B2F36"/>
                        <w:spacing w:val="-6"/>
                        <w:position w:val="2"/>
                      </w:rPr>
                      <w:t>(self,</w:t>
                    </w:r>
                    <w:r>
                      <w:rPr>
                        <w:rFonts w:ascii="Lucida Console" w:hAnsi="Lucida Console" w:eastAsia="Lucida Console" w:cs="Lucida Console"/>
                        <w:sz w:val="21"/>
                        <w:szCs w:val="21"/>
                        <w:color w:val="2B2F36"/>
                        <w:spacing w:val="-6"/>
                        <w:position w:val="2"/>
                      </w:rPr>
                      <w:t xml:space="preserve"> </w:t>
                    </w:r>
                    <w:r>
                      <w:rPr>
                        <w:rFonts w:ascii="Lucida Console" w:hAnsi="Lucida Console" w:eastAsia="Lucida Console" w:cs="Lucida Console"/>
                        <w:sz w:val="21"/>
                        <w:szCs w:val="21"/>
                        <w:color w:val="2B2F36"/>
                        <w:spacing w:val="-6"/>
                        <w:position w:val="2"/>
                      </w:rPr>
                      <w:t>x):</w:t>
                    </w:r>
                  </w:p>
                  <w:p>
                    <w:pPr>
                      <w:ind w:left="619"/>
                      <w:spacing w:before="35" w:line="295"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2</w:t>
                    </w:r>
                    <w:r>
                      <w:rPr>
                        <w:rFonts w:ascii="Lucida Console" w:hAnsi="Lucida Console" w:eastAsia="Lucida Console" w:cs="Lucida Console"/>
                        <w:sz w:val="21"/>
                        <w:szCs w:val="21"/>
                        <w:color w:val="646A73"/>
                        <w:spacing w:val="15"/>
                        <w:position w:val="3"/>
                      </w:rPr>
                      <w:t xml:space="preserve">        </w:t>
                    </w:r>
                    <w:r>
                      <w:rPr>
                        <w:rFonts w:ascii="Lucida Console" w:hAnsi="Lucida Console" w:eastAsia="Lucida Console" w:cs="Lucida Console"/>
                        <w:sz w:val="21"/>
                        <w:szCs w:val="21"/>
                        <w:color w:val="2B2F36"/>
                        <w:spacing w:val="-7"/>
                        <w:position w:val="3"/>
                      </w:rPr>
                      <w:t>x</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x</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math.sqrt(self.</w:t>
                    </w:r>
                    <w:r>
                      <w:rPr>
                        <w:rFonts w:ascii="Lucida Console" w:hAnsi="Lucida Console" w:eastAsia="Lucida Console" w:cs="Lucida Console"/>
                        <w:sz w:val="21"/>
                        <w:szCs w:val="21"/>
                        <w:color w:val="2B2F36"/>
                        <w:spacing w:val="-8"/>
                        <w:position w:val="3"/>
                      </w:rPr>
                      <w:t>d_model)</w:t>
                    </w:r>
                  </w:p>
                </w:txbxContent>
              </v:textbox>
            </v:shape>
          </v:group>
        </w:pict>
      </w:r>
    </w:p>
    <w:p>
      <w:pPr>
        <w:pStyle w:val="BodyText"/>
        <w:ind w:left="57"/>
        <w:spacing w:before="247" w:line="475" w:lineRule="exact"/>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4105600" behindDoc="1" locked="0" layoutInCell="1" allowOverlap="1">
                <wp:simplePos x="0" y="0"/>
                <wp:positionH relativeFrom="column">
                  <wp:posOffset>1323974</wp:posOffset>
                </wp:positionH>
                <wp:positionV relativeFrom="paragraph">
                  <wp:posOffset>161925</wp:posOffset>
                </wp:positionV>
                <wp:extent cx="724534" cy="228600"/>
                <wp:effectExtent l="0" t="0" r="0" b="0"/>
                <wp:wrapNone/>
                <wp:docPr id="1718" name="Rect 1718"/>
                <wp:cNvGraphicFramePr/>
                <a:graphic>
                  <a:graphicData uri="http://schemas.microsoft.com/office/word/2010/wordprocessingShape">
                    <wps:wsp>
                      <wps:cNvPr id="1718" name="Rect 1718"/>
                      <wps:cNvSpPr/>
                      <wps:spPr>
                        <a:xfrm>
                          <a:off x="1323974" y="161925"/>
                          <a:ext cx="724534" cy="228600"/>
                        </a:xfrm>
                        <a:prstGeom prst="rect">
                          <a:avLst/>
                        </a:prstGeom>
                        <a:solidFill>
                          <a:srgbClr val="F5F6F7">
                            <a:alpha val="9725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574" style="position:absolute;margin-left:104.25pt;margin-top:12.75pt;mso-position-vertical-relative:text;mso-position-horizontal-relative:text;width:57.05pt;height:18pt;z-index:-249210880;" fillcolor="#F5F6F7" filled="true" stroked="false">
                <v:fill opacity="0.972549"/>
              </v:rect>
            </w:pict>
          </mc:Fallback>
        </mc:AlternateContent>
      </w:r>
      <w:r>
        <w:drawing>
          <wp:anchor distT="0" distB="0" distL="0" distR="0" simplePos="0" relativeHeight="254100480" behindDoc="1" locked="0" layoutInCell="1" allowOverlap="1">
            <wp:simplePos x="0" y="0"/>
            <wp:positionH relativeFrom="column">
              <wp:posOffset>1143000</wp:posOffset>
            </wp:positionH>
            <wp:positionV relativeFrom="paragraph">
              <wp:posOffset>473571</wp:posOffset>
            </wp:positionV>
            <wp:extent cx="152400" cy="240803"/>
            <wp:effectExtent l="0" t="0" r="0" b="0"/>
            <wp:wrapNone/>
            <wp:docPr id="1720" name="IM 1720"/>
            <wp:cNvGraphicFramePr/>
            <a:graphic>
              <a:graphicData uri="http://schemas.openxmlformats.org/drawingml/2006/picture">
                <pic:pic>
                  <pic:nvPicPr>
                    <pic:cNvPr id="1720" name="IM 1720"/>
                    <pic:cNvPicPr/>
                  </pic:nvPicPr>
                  <pic:blipFill>
                    <a:blip r:embed="rId782"/>
                    <a:stretch>
                      <a:fillRect/>
                    </a:stretch>
                  </pic:blipFill>
                  <pic:spPr>
                    <a:xfrm rot="0">
                      <a:off x="0" y="0"/>
                      <a:ext cx="152400" cy="240803"/>
                    </a:xfrm>
                    <a:prstGeom prst="rect">
                      <a:avLst/>
                    </a:prstGeom>
                  </pic:spPr>
                </pic:pic>
              </a:graphicData>
            </a:graphic>
          </wp:anchor>
        </w:drawing>
      </w:r>
      <w:r>
        <w:drawing>
          <wp:anchor distT="0" distB="0" distL="0" distR="0" simplePos="0" relativeHeight="254101504" behindDoc="1" locked="0" layoutInCell="1" allowOverlap="1">
            <wp:simplePos x="0" y="0"/>
            <wp:positionH relativeFrom="column">
              <wp:posOffset>1724025</wp:posOffset>
            </wp:positionH>
            <wp:positionV relativeFrom="paragraph">
              <wp:posOffset>473571</wp:posOffset>
            </wp:positionV>
            <wp:extent cx="723900" cy="240803"/>
            <wp:effectExtent l="0" t="0" r="0" b="0"/>
            <wp:wrapNone/>
            <wp:docPr id="1722" name="IM 1722"/>
            <wp:cNvGraphicFramePr/>
            <a:graphic>
              <a:graphicData uri="http://schemas.openxmlformats.org/drawingml/2006/picture">
                <pic:pic>
                  <pic:nvPicPr>
                    <pic:cNvPr id="1722" name="IM 1722"/>
                    <pic:cNvPicPr/>
                  </pic:nvPicPr>
                  <pic:blipFill>
                    <a:blip r:embed="rId783"/>
                    <a:stretch>
                      <a:fillRect/>
                    </a:stretch>
                  </pic:blipFill>
                  <pic:spPr>
                    <a:xfrm rot="0">
                      <a:off x="0" y="0"/>
                      <a:ext cx="723900" cy="240803"/>
                    </a:xfrm>
                    <a:prstGeom prst="rect">
                      <a:avLst/>
                    </a:prstGeom>
                  </pic:spPr>
                </pic:pic>
              </a:graphicData>
            </a:graphic>
          </wp:anchor>
        </w:drawing>
      </w:r>
      <w:r>
        <w:rPr>
          <w:sz w:val="33"/>
          <w:szCs w:val="33"/>
          <w:color w:val="1456F0"/>
          <w:spacing w:val="-2"/>
          <w:position w:val="4"/>
        </w:rPr>
        <w:t>•  </w:t>
      </w:r>
      <w:r>
        <w:rPr>
          <w:rFonts w:ascii="Microsoft YaHei" w:hAnsi="Microsoft YaHei" w:eastAsia="Microsoft YaHei" w:cs="Microsoft YaHei"/>
          <w:color w:val="1F2329"/>
          <w:spacing w:val="-2"/>
          <w:position w:val="6"/>
        </w:rPr>
        <w:t>前向传播函数：</w:t>
      </w:r>
      <w:r>
        <w:rPr>
          <w:rFonts w:ascii="Microsoft YaHei" w:hAnsi="Microsoft YaHei" w:eastAsia="Microsoft YaHei" w:cs="Microsoft YaHei"/>
          <w:color w:val="1F2329"/>
          <w:spacing w:val="60"/>
          <w:w w:val="101"/>
          <w:position w:val="6"/>
        </w:rPr>
        <w:t xml:space="preserve"> </w:t>
      </w:r>
      <w:r>
        <w:rPr>
          <w:rFonts w:ascii="Lucida Console" w:hAnsi="Lucida Console" w:eastAsia="Lucida Console" w:cs="Lucida Console"/>
          <w:color w:val="1F2329"/>
          <w:spacing w:val="-2"/>
          <w:position w:val="6"/>
        </w:rPr>
        <w:t>forward</w:t>
      </w:r>
      <w:r>
        <w:rPr>
          <w:rFonts w:ascii="Lucida Console" w:hAnsi="Lucida Console" w:eastAsia="Lucida Console" w:cs="Lucida Console"/>
          <w:color w:val="1F2329"/>
          <w:spacing w:val="-2"/>
          <w:position w:val="6"/>
        </w:rPr>
        <w:t xml:space="preserve"> </w:t>
      </w:r>
      <w:r>
        <w:rPr>
          <w:rFonts w:ascii="Microsoft YaHei" w:hAnsi="Microsoft YaHei" w:eastAsia="Microsoft YaHei" w:cs="Microsoft YaHei"/>
          <w:color w:val="1F2329"/>
          <w:spacing w:val="-2"/>
          <w:position w:val="6"/>
        </w:rPr>
        <w:t>定义了如何处理输⼊</w:t>
      </w:r>
      <w:r>
        <w:rPr>
          <w:rFonts w:ascii="Microsoft YaHei" w:hAnsi="Microsoft YaHei" w:eastAsia="Microsoft YaHei" w:cs="Microsoft YaHei"/>
          <w:color w:val="1F2329"/>
          <w:spacing w:val="35"/>
          <w:position w:val="6"/>
        </w:rPr>
        <w:t xml:space="preserve"> </w:t>
      </w:r>
      <w:r>
        <w:rPr>
          <w:shd w:val="clear" w:fill="F5F6F7"/>
          <w:rFonts w:ascii="Microsoft YaHei" w:hAnsi="Microsoft YaHei" w:eastAsia="Microsoft YaHei" w:cs="Microsoft YaHei"/>
          <w:color w:val="1F2329"/>
          <w:spacing w:val="-2"/>
          <w:position w:val="6"/>
        </w:rPr>
        <w:t xml:space="preserve"> </w:t>
      </w:r>
      <w:r>
        <w:rPr>
          <w:shd w:val="clear" w:fill="F5F6F7"/>
          <w:rFonts w:ascii="Lucida Console" w:hAnsi="Lucida Console" w:eastAsia="Lucida Console" w:cs="Lucida Console"/>
          <w:color w:val="1F2329"/>
          <w:spacing w:val="-2"/>
          <w:position w:val="6"/>
        </w:rPr>
        <w:t>x</w:t>
      </w:r>
      <w:r>
        <w:rPr>
          <w:shd w:val="clear" w:fill="F5F6F7"/>
          <w:rFonts w:ascii="Lucida Console" w:hAnsi="Lucida Console" w:eastAsia="Lucida Console" w:cs="Lucida Console"/>
          <w:color w:val="1F2329"/>
          <w:spacing w:val="-96"/>
          <w:position w:val="6"/>
        </w:rPr>
        <w:t xml:space="preserve"> </w:t>
      </w:r>
      <w:r>
        <w:rPr>
          <w:rFonts w:ascii="Lucida Console" w:hAnsi="Lucida Console" w:eastAsia="Lucida Console" w:cs="Lucida Console"/>
          <w:color w:val="1F2329"/>
          <w:spacing w:val="-88"/>
          <w:position w:val="6"/>
        </w:rPr>
        <w:t xml:space="preserve"> </w:t>
      </w:r>
      <w:r>
        <w:rPr>
          <w:rFonts w:ascii="Microsoft YaHei" w:hAnsi="Microsoft YaHei" w:eastAsia="Microsoft YaHei" w:cs="Microsoft YaHei"/>
          <w:color w:val="1F2329"/>
          <w:spacing w:val="-2"/>
          <w:position w:val="6"/>
        </w:rPr>
        <w:t>。这⾥</w:t>
      </w:r>
      <w:r>
        <w:rPr>
          <w:rFonts w:ascii="Microsoft YaHei" w:hAnsi="Microsoft YaHei" w:eastAsia="Microsoft YaHei" w:cs="Microsoft YaHei"/>
          <w:color w:val="1F2329"/>
          <w:spacing w:val="15"/>
          <w:position w:val="6"/>
        </w:rPr>
        <w:t xml:space="preserve">  </w:t>
      </w:r>
      <w:r>
        <w:rPr>
          <w:shd w:val="clear" w:fill="F5F6F7"/>
          <w:rFonts w:ascii="Lucida Console" w:hAnsi="Lucida Console" w:eastAsia="Lucida Console" w:cs="Lucida Console"/>
          <w:color w:val="1F2329"/>
          <w:spacing w:val="-2"/>
          <w:position w:val="6"/>
        </w:rPr>
        <w:t>x</w:t>
      </w:r>
      <w:r>
        <w:rPr>
          <w:rFonts w:ascii="Lucida Console" w:hAnsi="Lucida Console" w:eastAsia="Lucida Console" w:cs="Lucida Console"/>
          <w:color w:val="1F2329"/>
          <w:spacing w:val="-2"/>
          <w:position w:val="6"/>
        </w:rPr>
        <w:t xml:space="preserve"> </w:t>
      </w:r>
      <w:r>
        <w:rPr>
          <w:rFonts w:ascii="Microsoft YaHei" w:hAnsi="Microsoft YaHei" w:eastAsia="Microsoft YaHei" w:cs="Microsoft YaHei"/>
          <w:color w:val="1F2329"/>
          <w:spacing w:val="-2"/>
          <w:position w:val="6"/>
        </w:rPr>
        <w:t>是输⼊嵌⼊。</w:t>
      </w:r>
    </w:p>
    <w:p>
      <w:pPr>
        <w:pStyle w:val="BodyText"/>
        <w:ind w:left="741" w:right="390" w:hanging="304"/>
        <w:spacing w:before="100" w:line="213" w:lineRule="auto"/>
        <w:rPr>
          <w:rFonts w:ascii="Microsoft YaHei" w:hAnsi="Microsoft YaHei" w:eastAsia="Microsoft YaHei" w:cs="Microsoft YaHei"/>
        </w:rPr>
      </w:pPr>
      <w:r>
        <w:drawing>
          <wp:anchor distT="0" distB="0" distL="0" distR="0" simplePos="0" relativeHeight="254109696" behindDoc="0" locked="0" layoutInCell="1" allowOverlap="1">
            <wp:simplePos x="0" y="0"/>
            <wp:positionH relativeFrom="column">
              <wp:posOffset>28575</wp:posOffset>
            </wp:positionH>
            <wp:positionV relativeFrom="paragraph">
              <wp:posOffset>595278</wp:posOffset>
            </wp:positionV>
            <wp:extent cx="971550" cy="240672"/>
            <wp:effectExtent l="0" t="0" r="0" b="0"/>
            <wp:wrapNone/>
            <wp:docPr id="1724" name="IM 1724"/>
            <wp:cNvGraphicFramePr/>
            <a:graphic>
              <a:graphicData uri="http://schemas.openxmlformats.org/drawingml/2006/picture">
                <pic:pic>
                  <pic:nvPicPr>
                    <pic:cNvPr id="1724" name="IM 1724"/>
                    <pic:cNvPicPr/>
                  </pic:nvPicPr>
                  <pic:blipFill>
                    <a:blip r:embed="rId784"/>
                    <a:stretch>
                      <a:fillRect/>
                    </a:stretch>
                  </pic:blipFill>
                  <pic:spPr>
                    <a:xfrm rot="0">
                      <a:off x="0" y="0"/>
                      <a:ext cx="971550" cy="240672"/>
                    </a:xfrm>
                    <a:prstGeom prst="rect">
                      <a:avLst/>
                    </a:prstGeom>
                  </pic:spPr>
                </pic:pic>
              </a:graphicData>
            </a:graphic>
          </wp:anchor>
        </w:drawing>
      </w:r>
      <w:r>
        <w:rPr>
          <w:sz w:val="33"/>
          <w:szCs w:val="33"/>
          <w:color w:val="1456F0"/>
          <w:spacing w:val="-1"/>
          <w:position w:val="-2"/>
        </w:rPr>
        <w:t>◦  </w:t>
      </w:r>
      <w:r>
        <w:rPr>
          <w:rFonts w:ascii="Microsoft YaHei" w:hAnsi="Microsoft YaHei" w:eastAsia="Microsoft YaHei" w:cs="Microsoft YaHei"/>
          <w:color w:val="1F2329"/>
          <w:spacing w:val="-1"/>
        </w:rPr>
        <w:t>输⼊嵌⼊  </w:t>
      </w:r>
      <w:r>
        <w:rPr>
          <w:shd w:val="clear" w:fill="F5F6F7"/>
          <w:rFonts w:ascii="Lucida Console" w:hAnsi="Lucida Console" w:eastAsia="Lucida Console" w:cs="Lucida Console"/>
          <w:color w:val="1F2329"/>
          <w:spacing w:val="-1"/>
        </w:rPr>
        <w:t>x</w:t>
      </w:r>
      <w:r>
        <w:rPr>
          <w:rFonts w:ascii="Lucida Console" w:hAnsi="Lucida Console" w:eastAsia="Lucida Console" w:cs="Lucida Console"/>
          <w:color w:val="1F2329"/>
          <w:spacing w:val="-1"/>
        </w:rPr>
        <w:t xml:space="preserve"> </w:t>
      </w:r>
      <w:r>
        <w:rPr>
          <w:rFonts w:ascii="Microsoft YaHei" w:hAnsi="Microsoft YaHei" w:eastAsia="Microsoft YaHei" w:cs="Microsoft YaHei"/>
          <w:color w:val="1F2329"/>
          <w:spacing w:val="-1"/>
        </w:rPr>
        <w:t>乘以</w:t>
      </w:r>
      <w:r>
        <w:rPr>
          <w:rFonts w:ascii="Microsoft YaHei" w:hAnsi="Microsoft YaHei" w:eastAsia="Microsoft YaHei" w:cs="Microsoft YaHei"/>
          <w:color w:val="1F2329"/>
          <w:spacing w:val="8"/>
        </w:rPr>
        <w:t xml:space="preserve">  </w:t>
      </w:r>
      <w:r>
        <w:rPr>
          <w:shd w:val="clear" w:fill="F5F6F7"/>
          <w:rFonts w:ascii="Lucida Console" w:hAnsi="Lucida Console" w:eastAsia="Lucida Console" w:cs="Lucida Console"/>
          <w:color w:val="1F2329"/>
          <w:spacing w:val="-1"/>
        </w:rPr>
        <w:t>d_model</w:t>
      </w:r>
      <w:r>
        <w:rPr>
          <w:rFonts w:ascii="Lucida Console" w:hAnsi="Lucida Console" w:eastAsia="Lucida Console" w:cs="Lucida Console"/>
          <w:color w:val="1F2329"/>
          <w:spacing w:val="27"/>
        </w:rPr>
        <w:t xml:space="preserve"> </w:t>
      </w:r>
      <w:r>
        <w:rPr>
          <w:rFonts w:ascii="Microsoft YaHei" w:hAnsi="Microsoft YaHei" w:eastAsia="Microsoft YaHei" w:cs="Microsoft YaHei"/>
          <w:color w:val="1F2329"/>
          <w:spacing w:val="-1"/>
        </w:rPr>
        <w:t>的平⽅根来</w:t>
      </w:r>
      <w:r>
        <w:rPr>
          <w:rFonts w:ascii="Microsoft YaHei" w:hAnsi="Microsoft YaHei" w:eastAsia="Microsoft YaHei" w:cs="Microsoft YaHei"/>
          <w:color w:val="1F2329"/>
          <w:spacing w:val="-2"/>
        </w:rPr>
        <w:t>缩放</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，这有助于稳定模型的优化过程（这⼀操作来⾃</w:t>
      </w:r>
      <w:r>
        <w:rPr>
          <w:rFonts w:ascii="Microsoft YaHei" w:hAnsi="Microsoft YaHei" w:eastAsia="Microsoft YaHei" w:cs="Microsoft YaHei"/>
          <w:color w:val="1F2329"/>
        </w:rPr>
        <w:t xml:space="preserve"> </w:t>
      </w:r>
      <w:r>
        <w:rPr>
          <w:color w:val="1F2329"/>
        </w:rPr>
        <w:t>Transformer</w:t>
      </w:r>
      <w:r>
        <w:rPr>
          <w:color w:val="1F2329"/>
          <w:spacing w:val="7"/>
        </w:rPr>
        <w:t xml:space="preserve"> </w:t>
      </w:r>
      <w:r>
        <w:rPr>
          <w:rFonts w:ascii="Microsoft YaHei" w:hAnsi="Microsoft YaHei" w:eastAsia="Microsoft YaHei" w:cs="Microsoft YaHei"/>
          <w:color w:val="1F2329"/>
          <w:spacing w:val="7"/>
        </w:rPr>
        <w:t>论⽂）。</w:t>
      </w:r>
    </w:p>
    <w:p>
      <w:pPr>
        <w:ind w:firstLine="45"/>
        <w:spacing w:before="125" w:line="360" w:lineRule="exact"/>
        <w:rPr/>
      </w:pPr>
      <w:r>
        <w:rPr>
          <w:position w:val="-7"/>
        </w:rPr>
        <w:pict>
          <v:shape id="_x0000_s2576" style="mso-position-vertical-relative:line;mso-position-horizontal-relative:char;width:76.5pt;height:18pt;" fillcolor="#F5F6F7" filled="true" stroked="false" type="#_x0000_t202">
            <v:fill on="true"/>
            <v:stroke on="false"/>
            <v:path/>
            <v:imagedata o:title=""/>
            <o:lock v:ext="edit" aspectratio="false"/>
            <v:textbox inset="0mm,0mm,0mm,0mm">
              <w:txbxContent>
                <w:p>
                  <w:pPr>
                    <w:ind w:left="50"/>
                    <w:spacing w:before="57" w:line="235"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245BDB"/>
                      <w:spacing w:val="10"/>
                      <w:position w:val="-1"/>
                    </w:rPr>
                    <w:t>获取序列长度</w:t>
                  </w:r>
                </w:p>
              </w:txbxContent>
            </v:textbox>
          </v:shape>
        </w:pict>
      </w:r>
    </w:p>
    <w:p>
      <w:pPr>
        <w:pStyle w:val="BodyText"/>
        <w:spacing w:line="301" w:lineRule="auto"/>
        <w:rPr>
          <w:sz w:val="21"/>
        </w:rPr>
      </w:pPr>
      <w:r/>
    </w:p>
    <w:p>
      <w:pPr>
        <w:pStyle w:val="BodyText"/>
        <w:spacing w:line="302" w:lineRule="auto"/>
        <w:rPr>
          <w:sz w:val="21"/>
        </w:rPr>
      </w:pPr>
      <w:r/>
    </w:p>
    <w:p>
      <w:pPr>
        <w:ind w:left="1845"/>
        <w:spacing w:before="54" w:line="294" w:lineRule="exact"/>
        <w:rPr>
          <w:rFonts w:ascii="Lucida Console" w:hAnsi="Lucida Console" w:eastAsia="Lucida Console" w:cs="Lucida Console"/>
          <w:sz w:val="21"/>
          <w:szCs w:val="21"/>
        </w:rPr>
      </w:pPr>
      <w:r>
        <w:pict>
          <v:shape id="_x0000_s2578" style="position:absolute;margin-left:29.279pt;margin-top:5.37065pt;mso-position-vertical-relative:text;mso-position-horizontal-relative:text;width:7.3pt;height:11.05pt;z-index:254127104;" filled="false" stroked="false" type="#_x0000_t202">
            <v:fill on="false"/>
            <v:stroke on="false"/>
            <v:path/>
            <v:imagedata o:title=""/>
            <o:lock v:ext="edit" aspectratio="false"/>
            <v:textbox inset="0mm,0mm,0mm,0mm">
              <w:txbxContent>
                <w:p>
                  <w:pPr>
                    <w:spacing w:before="19" w:line="206" w:lineRule="auto"/>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1"/>
                      <w:w w:val="92"/>
                    </w:rPr>
                    <w:t>1</w:t>
                  </w:r>
                </w:p>
              </w:txbxContent>
            </v:textbox>
          </v:shape>
        </w:pict>
      </w:r>
      <w:r>
        <w:drawing>
          <wp:anchor distT="0" distB="0" distL="0" distR="0" simplePos="0" relativeHeight="254107648" behindDoc="1" locked="0" layoutInCell="1" allowOverlap="1">
            <wp:simplePos x="0" y="0"/>
            <wp:positionH relativeFrom="column">
              <wp:posOffset>0</wp:posOffset>
            </wp:positionH>
            <wp:positionV relativeFrom="paragraph">
              <wp:posOffset>-238674</wp:posOffset>
            </wp:positionV>
            <wp:extent cx="6838950" cy="786858"/>
            <wp:effectExtent l="0" t="0" r="0" b="0"/>
            <wp:wrapNone/>
            <wp:docPr id="1726" name="IM 1726"/>
            <wp:cNvGraphicFramePr/>
            <a:graphic>
              <a:graphicData uri="http://schemas.openxmlformats.org/drawingml/2006/picture">
                <pic:pic>
                  <pic:nvPicPr>
                    <pic:cNvPr id="1726" name="IM 1726"/>
                    <pic:cNvPicPr/>
                  </pic:nvPicPr>
                  <pic:blipFill>
                    <a:blip r:embed="rId785"/>
                    <a:stretch>
                      <a:fillRect/>
                    </a:stretch>
                  </pic:blipFill>
                  <pic:spPr>
                    <a:xfrm rot="0">
                      <a:off x="0" y="0"/>
                      <a:ext cx="6838950" cy="786858"/>
                    </a:xfrm>
                    <a:prstGeom prst="rect">
                      <a:avLst/>
                    </a:prstGeom>
                  </pic:spPr>
                </pic:pic>
              </a:graphicData>
            </a:graphic>
          </wp:anchor>
        </w:drawing>
      </w:r>
      <w:r>
        <w:rPr>
          <w:rFonts w:ascii="Lucida Console" w:hAnsi="Lucida Console" w:eastAsia="Lucida Console" w:cs="Lucida Console"/>
          <w:sz w:val="21"/>
          <w:szCs w:val="21"/>
          <w:color w:val="2B2F36"/>
          <w:spacing w:val="-6"/>
          <w:position w:val="3"/>
        </w:rPr>
        <w:t>seq_len</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x.size(</w:t>
      </w:r>
      <w:r>
        <w:rPr>
          <w:rFonts w:ascii="Lucida Console" w:hAnsi="Lucida Console" w:eastAsia="Lucida Console" w:cs="Lucida Console"/>
          <w:sz w:val="21"/>
          <w:szCs w:val="21"/>
          <w:color w:val="986801"/>
          <w:spacing w:val="-6"/>
          <w:position w:val="3"/>
        </w:rPr>
        <w:t>1</w:t>
      </w:r>
      <w:r>
        <w:rPr>
          <w:rFonts w:ascii="Lucida Console" w:hAnsi="Lucida Console" w:eastAsia="Lucida Console" w:cs="Lucida Console"/>
          <w:sz w:val="21"/>
          <w:szCs w:val="21"/>
          <w:color w:val="2B2F36"/>
          <w:spacing w:val="-6"/>
          <w:position w:val="3"/>
        </w:rPr>
        <w:t>)</w:t>
      </w:r>
    </w:p>
    <w:p>
      <w:pPr>
        <w:pStyle w:val="BodyText"/>
        <w:rPr>
          <w:sz w:val="21"/>
        </w:rPr>
      </w:pPr>
      <w:r/>
    </w:p>
    <w:p>
      <w:pPr>
        <w:pStyle w:val="BodyText"/>
        <w:spacing w:line="241" w:lineRule="auto"/>
        <w:rPr>
          <w:sz w:val="21"/>
        </w:rPr>
      </w:pPr>
      <w:r/>
    </w:p>
    <w:p>
      <w:pPr>
        <w:pStyle w:val="BodyText"/>
        <w:spacing w:line="241" w:lineRule="auto"/>
        <w:rPr>
          <w:sz w:val="21"/>
        </w:rPr>
      </w:pPr>
      <w:r>
        <w:drawing>
          <wp:anchor distT="0" distB="0" distL="0" distR="0" simplePos="0" relativeHeight="254124032" behindDoc="0" locked="0" layoutInCell="1" allowOverlap="1">
            <wp:simplePos x="0" y="0"/>
            <wp:positionH relativeFrom="column">
              <wp:posOffset>1514475</wp:posOffset>
            </wp:positionH>
            <wp:positionV relativeFrom="paragraph">
              <wp:posOffset>170024</wp:posOffset>
            </wp:positionV>
            <wp:extent cx="152400" cy="240993"/>
            <wp:effectExtent l="0" t="0" r="0" b="0"/>
            <wp:wrapNone/>
            <wp:docPr id="1728" name="IM 1728"/>
            <wp:cNvGraphicFramePr/>
            <a:graphic>
              <a:graphicData uri="http://schemas.openxmlformats.org/drawingml/2006/picture">
                <pic:pic>
                  <pic:nvPicPr>
                    <pic:cNvPr id="1728" name="IM 1728"/>
                    <pic:cNvPicPr/>
                  </pic:nvPicPr>
                  <pic:blipFill>
                    <a:blip r:embed="rId786"/>
                    <a:stretch>
                      <a:fillRect/>
                    </a:stretch>
                  </pic:blipFill>
                  <pic:spPr>
                    <a:xfrm rot="0">
                      <a:off x="0" y="0"/>
                      <a:ext cx="152400" cy="240993"/>
                    </a:xfrm>
                    <a:prstGeom prst="rect">
                      <a:avLst/>
                    </a:prstGeom>
                  </pic:spPr>
                </pic:pic>
              </a:graphicData>
            </a:graphic>
          </wp:anchor>
        </w:drawing>
      </w:r>
      <w:r>
        <w:drawing>
          <wp:anchor distT="0" distB="0" distL="0" distR="0" simplePos="0" relativeHeight="254118912" behindDoc="0" locked="0" layoutInCell="1" allowOverlap="1">
            <wp:simplePos x="0" y="0"/>
            <wp:positionH relativeFrom="column">
              <wp:posOffset>6057900</wp:posOffset>
            </wp:positionH>
            <wp:positionV relativeFrom="paragraph">
              <wp:posOffset>170024</wp:posOffset>
            </wp:positionV>
            <wp:extent cx="723900" cy="240993"/>
            <wp:effectExtent l="0" t="0" r="0" b="0"/>
            <wp:wrapNone/>
            <wp:docPr id="1730" name="IM 1730"/>
            <wp:cNvGraphicFramePr/>
            <a:graphic>
              <a:graphicData uri="http://schemas.openxmlformats.org/drawingml/2006/picture">
                <pic:pic>
                  <pic:nvPicPr>
                    <pic:cNvPr id="1730" name="IM 1730"/>
                    <pic:cNvPicPr/>
                  </pic:nvPicPr>
                  <pic:blipFill>
                    <a:blip r:embed="rId787"/>
                    <a:stretch>
                      <a:fillRect/>
                    </a:stretch>
                  </pic:blipFill>
                  <pic:spPr>
                    <a:xfrm rot="0">
                      <a:off x="0" y="0"/>
                      <a:ext cx="723900" cy="240993"/>
                    </a:xfrm>
                    <a:prstGeom prst="rect">
                      <a:avLst/>
                    </a:prstGeom>
                  </pic:spPr>
                </pic:pic>
              </a:graphicData>
            </a:graphic>
          </wp:anchor>
        </w:drawing>
      </w:r>
      <w:r/>
    </w:p>
    <w:p>
      <w:pPr>
        <w:ind w:left="2739"/>
        <w:spacing w:before="103" w:line="180" w:lineRule="auto"/>
        <w:rPr>
          <w:rFonts w:ascii="Microsoft YaHei" w:hAnsi="Microsoft YaHei" w:eastAsia="Microsoft YaHei" w:cs="Microsoft YaHei"/>
          <w:sz w:val="24"/>
          <w:szCs w:val="24"/>
        </w:rPr>
      </w:pPr>
      <w:r>
        <w:pict>
          <v:shape id="_x0000_s2580" style="position:absolute;margin-left:119.25pt;margin-top:2.23931pt;mso-position-vertical-relative:text;mso-position-horizontal-relative:text;width:12.05pt;height:18pt;z-index:254123008;" fillcolor="#F5F6F7" filled="true" stroked="false" type="#_x0000_t202">
            <v:fill opacity="0.956863" on="true"/>
            <v:stroke on="false"/>
            <v:path/>
            <v:imagedata o:title=""/>
            <o:lock v:ext="edit" aspectratio="false"/>
            <v:textbox inset="0mm,0mm,0mm,0mm">
              <w:txbxContent>
                <w:p>
                  <w:pPr>
                    <w:ind w:left="54"/>
                    <w:spacing w:before="151" w:line="169"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rPr>
                    <w:t>x</w:t>
                  </w:r>
                </w:p>
              </w:txbxContent>
            </v:textbox>
          </v:shape>
        </w:pict>
      </w:r>
      <w:r>
        <w:pict>
          <v:shape id="_x0000_s2582" style="position:absolute;margin-left:477pt;margin-top:2.23931pt;mso-position-vertical-relative:text;mso-position-horizontal-relative:text;width:57pt;height:18pt;z-index:254117888;" fillcolor="#F5F6F7" filled="true" stroked="false" type="#_x0000_t202">
            <v:fill on="true"/>
            <v:stroke on="false"/>
            <v:path/>
            <v:imagedata o:title=""/>
            <o:lock v:ext="edit" aspectratio="false"/>
            <v:textbox inset="0mm,0mm,0mm,0mm">
              <w:txbxContent>
                <w:p>
                  <w:pPr>
                    <w:ind w:left="58"/>
                    <w:spacing w:before="96" w:line="227"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rPr>
                    <w:t>seq</w:t>
                  </w:r>
                  <w:r>
                    <w:rPr>
                      <w:rFonts w:ascii="Lucida Console" w:hAnsi="Lucida Console" w:eastAsia="Lucida Console" w:cs="Lucida Console"/>
                      <w:sz w:val="24"/>
                      <w:szCs w:val="24"/>
                      <w:color w:val="1F2329"/>
                      <w:spacing w:val="14"/>
                    </w:rPr>
                    <w:t>_</w:t>
                  </w:r>
                  <w:r>
                    <w:rPr>
                      <w:rFonts w:ascii="Lucida Console" w:hAnsi="Lucida Console" w:eastAsia="Lucida Console" w:cs="Lucida Console"/>
                      <w:sz w:val="24"/>
                      <w:szCs w:val="24"/>
                      <w:color w:val="1F2329"/>
                    </w:rPr>
                    <w:t>len</w:t>
                  </w:r>
                </w:p>
              </w:txbxContent>
            </v:textbox>
          </v:shape>
        </w:pict>
      </w:r>
      <w:r>
        <w:pict>
          <v:shape id="_x0000_s2584" style="position:absolute;margin-left:1.87118pt;margin-top:0.843711pt;mso-position-vertical-relative:text;mso-position-horizontal-relative:text;width:113.15pt;height:40.75pt;z-index:254112768;" filled="false" stroked="false" type="#_x0000_t202">
            <v:fill on="false"/>
            <v:stroke on="false"/>
            <v:path/>
            <v:imagedata o:title=""/>
            <o:lock v:ext="edit" aspectratio="false"/>
            <v:textbox inset="0mm,0mm,0mm,0mm">
              <w:txbxContent>
                <w:p>
                  <w:pPr>
                    <w:pStyle w:val="BodyText"/>
                    <w:ind w:left="400" w:right="20" w:hanging="380"/>
                    <w:spacing w:before="19" w:line="226" w:lineRule="auto"/>
                    <w:rPr>
                      <w:rFonts w:ascii="Microsoft YaHei" w:hAnsi="Microsoft YaHei" w:eastAsia="Microsoft YaHei" w:cs="Microsoft YaHei"/>
                    </w:rPr>
                  </w:pPr>
                  <w:r>
                    <w:rPr>
                      <w:sz w:val="33"/>
                      <w:szCs w:val="33"/>
                      <w:color w:val="1456F0"/>
                      <w:spacing w:val="-3"/>
                      <w:position w:val="-1"/>
                    </w:rPr>
                    <w:t>•</w:t>
                  </w:r>
                  <w:r>
                    <w:rPr>
                      <w:sz w:val="33"/>
                      <w:szCs w:val="33"/>
                      <w:color w:val="1456F0"/>
                      <w:spacing w:val="14"/>
                      <w:position w:val="-1"/>
                    </w:rPr>
                    <w:t xml:space="preserve">  </w:t>
                  </w:r>
                  <w:r>
                    <w:rPr>
                      <w:rFonts w:ascii="Microsoft YaHei" w:hAnsi="Microsoft YaHei" w:eastAsia="Microsoft YaHei" w:cs="Microsoft YaHei"/>
                      <w:color w:val="1F2329"/>
                      <w:spacing w:val="-3"/>
                    </w:rPr>
                    <w:t>获取序列⻓度：从</w:t>
                  </w:r>
                  <w:r>
                    <w:rPr>
                      <w:rFonts w:ascii="Microsoft YaHei" w:hAnsi="Microsoft YaHei" w:eastAsia="Microsoft YaHei" w:cs="Microsoft YaHei"/>
                      <w:color w:val="1F2329"/>
                      <w:spacing w:val="1"/>
                    </w:rPr>
                    <w:t xml:space="preserve"> </w:t>
                  </w:r>
                  <w:r>
                    <w:rPr>
                      <w:rFonts w:ascii="Microsoft YaHei" w:hAnsi="Microsoft YaHei" w:eastAsia="Microsoft YaHei" w:cs="Microsoft YaHei"/>
                      <w:color w:val="1F2329"/>
                      <w:spacing w:val="-12"/>
                    </w:rPr>
                    <w:t>中。</w:t>
                  </w:r>
                </w:p>
              </w:txbxContent>
            </v:textbox>
          </v:shape>
        </w:pict>
      </w:r>
      <w:r>
        <w:rPr>
          <w:rFonts w:ascii="Microsoft YaHei" w:hAnsi="Microsoft YaHei" w:eastAsia="Microsoft YaHei" w:cs="Microsoft YaHei"/>
          <w:sz w:val="24"/>
          <w:szCs w:val="24"/>
          <w:color w:val="1F2329"/>
          <w:spacing w:val="-2"/>
        </w:rPr>
        <w:t>的第⼆维度获取序列⻓度（即输⼊的实际序列⻓度</w:t>
      </w:r>
      <w:r>
        <w:rPr>
          <w:rFonts w:ascii="Microsoft YaHei" w:hAnsi="Microsoft YaHei" w:eastAsia="Microsoft YaHei" w:cs="Microsoft YaHei"/>
          <w:sz w:val="24"/>
          <w:szCs w:val="24"/>
          <w:color w:val="1F2329"/>
          <w:spacing w:val="-7"/>
        </w:rPr>
        <w:t>）</w:t>
      </w:r>
      <w:r>
        <w:rPr>
          <w:rFonts w:ascii="Microsoft YaHei" w:hAnsi="Microsoft YaHei" w:eastAsia="Microsoft YaHei" w:cs="Microsoft YaHei"/>
          <w:sz w:val="24"/>
          <w:szCs w:val="24"/>
          <w:color w:val="1F2329"/>
          <w:spacing w:val="-28"/>
        </w:rPr>
        <w:t xml:space="preserve"> </w:t>
      </w:r>
      <w:r>
        <w:rPr>
          <w:rFonts w:ascii="Microsoft YaHei" w:hAnsi="Microsoft YaHei" w:eastAsia="Microsoft YaHei" w:cs="Microsoft YaHei"/>
          <w:sz w:val="24"/>
          <w:szCs w:val="24"/>
          <w:color w:val="1F2329"/>
          <w:spacing w:val="-7"/>
        </w:rPr>
        <w:t>，</w:t>
      </w:r>
      <w:r>
        <w:rPr>
          <w:rFonts w:ascii="Microsoft YaHei" w:hAnsi="Microsoft YaHei" w:eastAsia="Microsoft YaHei" w:cs="Microsoft YaHei"/>
          <w:sz w:val="24"/>
          <w:szCs w:val="24"/>
          <w:color w:val="1F2329"/>
          <w:spacing w:val="-2"/>
        </w:rPr>
        <w:t>并存储在</w:t>
      </w:r>
    </w:p>
    <w:p>
      <w:pPr>
        <w:pStyle w:val="BodyText"/>
        <w:spacing w:line="264" w:lineRule="auto"/>
        <w:rPr>
          <w:sz w:val="21"/>
        </w:rPr>
      </w:pPr>
      <w:r/>
    </w:p>
    <w:p>
      <w:pPr>
        <w:pStyle w:val="BodyText"/>
        <w:spacing w:line="264" w:lineRule="auto"/>
        <w:rPr>
          <w:sz w:val="21"/>
        </w:rPr>
      </w:pPr>
      <w:r>
        <w:drawing>
          <wp:anchor distT="0" distB="0" distL="0" distR="0" simplePos="0" relativeHeight="254110720" behindDoc="0" locked="0" layoutInCell="1" allowOverlap="1">
            <wp:simplePos x="0" y="0"/>
            <wp:positionH relativeFrom="column">
              <wp:posOffset>28575</wp:posOffset>
            </wp:positionH>
            <wp:positionV relativeFrom="paragraph">
              <wp:posOffset>156800</wp:posOffset>
            </wp:positionV>
            <wp:extent cx="971550" cy="241024"/>
            <wp:effectExtent l="0" t="0" r="0" b="0"/>
            <wp:wrapNone/>
            <wp:docPr id="1732" name="IM 1732"/>
            <wp:cNvGraphicFramePr/>
            <a:graphic>
              <a:graphicData uri="http://schemas.openxmlformats.org/drawingml/2006/picture">
                <pic:pic>
                  <pic:nvPicPr>
                    <pic:cNvPr id="1732" name="IM 1732"/>
                    <pic:cNvPicPr/>
                  </pic:nvPicPr>
                  <pic:blipFill>
                    <a:blip r:embed="rId788"/>
                    <a:stretch>
                      <a:fillRect/>
                    </a:stretch>
                  </pic:blipFill>
                  <pic:spPr>
                    <a:xfrm rot="0">
                      <a:off x="0" y="0"/>
                      <a:ext cx="971550" cy="241024"/>
                    </a:xfrm>
                    <a:prstGeom prst="rect">
                      <a:avLst/>
                    </a:prstGeom>
                  </pic:spPr>
                </pic:pic>
              </a:graphicData>
            </a:graphic>
          </wp:anchor>
        </w:drawing>
      </w:r>
      <w:r/>
    </w:p>
    <w:p>
      <w:pPr>
        <w:ind w:firstLine="45"/>
        <w:spacing w:before="1" w:line="360" w:lineRule="exact"/>
        <w:rPr/>
      </w:pPr>
      <w:r>
        <w:rPr>
          <w:position w:val="-7"/>
        </w:rPr>
        <w:pict>
          <v:shape id="_x0000_s2586" style="mso-position-vertical-relative:line;mso-position-horizontal-relative:char;width:76.5pt;height:18pt;" fillcolor="#F5F6F7" filled="true" stroked="false" type="#_x0000_t202">
            <v:fill on="true"/>
            <v:stroke on="false"/>
            <v:path/>
            <v:imagedata o:title=""/>
            <o:lock v:ext="edit" aspectratio="false"/>
            <v:textbox inset="0mm,0mm,0mm,0mm">
              <w:txbxContent>
                <w:p>
                  <w:pPr>
                    <w:ind w:left="52"/>
                    <w:spacing w:before="56" w:line="234"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245BDB"/>
                      <w:spacing w:val="7"/>
                      <w:position w:val="-1"/>
                    </w:rPr>
                    <w:t>加上位置编码</w:t>
                  </w:r>
                </w:p>
              </w:txbxContent>
            </v:textbox>
          </v:shape>
        </w:pict>
      </w:r>
    </w:p>
    <w:p>
      <w:pPr>
        <w:pStyle w:val="BodyText"/>
        <w:spacing w:line="301" w:lineRule="auto"/>
        <w:rPr>
          <w:sz w:val="21"/>
        </w:rPr>
      </w:pPr>
      <w:r/>
    </w:p>
    <w:p>
      <w:pPr>
        <w:pStyle w:val="BodyText"/>
        <w:spacing w:line="302" w:lineRule="auto"/>
        <w:rPr>
          <w:sz w:val="21"/>
        </w:rPr>
      </w:pPr>
      <w:r/>
    </w:p>
    <w:p>
      <w:pPr>
        <w:ind w:left="1843"/>
        <w:spacing w:before="53" w:line="294" w:lineRule="exact"/>
        <w:rPr>
          <w:rFonts w:ascii="Lucida Console" w:hAnsi="Lucida Console" w:eastAsia="Lucida Console" w:cs="Lucida Console"/>
          <w:sz w:val="21"/>
          <w:szCs w:val="21"/>
        </w:rPr>
      </w:pPr>
      <w:r>
        <w:pict>
          <v:shape id="_x0000_s2588" style="position:absolute;margin-left:29.279pt;margin-top:5.37065pt;mso-position-vertical-relative:text;mso-position-horizontal-relative:text;width:7.3pt;height:11.05pt;z-index:254126080;" filled="false" stroked="false" type="#_x0000_t202">
            <v:fill on="false"/>
            <v:stroke on="false"/>
            <v:path/>
            <v:imagedata o:title=""/>
            <o:lock v:ext="edit" aspectratio="false"/>
            <v:textbox inset="0mm,0mm,0mm,0mm">
              <w:txbxContent>
                <w:p>
                  <w:pPr>
                    <w:spacing w:before="19" w:line="206" w:lineRule="auto"/>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1"/>
                      <w:w w:val="92"/>
                    </w:rPr>
                    <w:t>1</w:t>
                  </w:r>
                </w:p>
              </w:txbxContent>
            </v:textbox>
          </v:shape>
        </w:pict>
      </w:r>
      <w:r>
        <w:drawing>
          <wp:anchor distT="0" distB="0" distL="0" distR="0" simplePos="0" relativeHeight="254108672" behindDoc="1" locked="0" layoutInCell="1" allowOverlap="1">
            <wp:simplePos x="0" y="0"/>
            <wp:positionH relativeFrom="column">
              <wp:posOffset>0</wp:posOffset>
            </wp:positionH>
            <wp:positionV relativeFrom="paragraph">
              <wp:posOffset>-237677</wp:posOffset>
            </wp:positionV>
            <wp:extent cx="6838950" cy="785862"/>
            <wp:effectExtent l="0" t="0" r="0" b="0"/>
            <wp:wrapNone/>
            <wp:docPr id="1734" name="IM 1734"/>
            <wp:cNvGraphicFramePr/>
            <a:graphic>
              <a:graphicData uri="http://schemas.openxmlformats.org/drawingml/2006/picture">
                <pic:pic>
                  <pic:nvPicPr>
                    <pic:cNvPr id="1734" name="IM 1734"/>
                    <pic:cNvPicPr/>
                  </pic:nvPicPr>
                  <pic:blipFill>
                    <a:blip r:embed="rId789"/>
                    <a:stretch>
                      <a:fillRect/>
                    </a:stretch>
                  </pic:blipFill>
                  <pic:spPr>
                    <a:xfrm rot="0">
                      <a:off x="0" y="0"/>
                      <a:ext cx="6838950" cy="785862"/>
                    </a:xfrm>
                    <a:prstGeom prst="rect">
                      <a:avLst/>
                    </a:prstGeom>
                  </pic:spPr>
                </pic:pic>
              </a:graphicData>
            </a:graphic>
          </wp:anchor>
        </w:drawing>
      </w:r>
      <w:r>
        <w:rPr>
          <w:rFonts w:ascii="Lucida Console" w:hAnsi="Lucida Console" w:eastAsia="Lucida Console" w:cs="Lucida Console"/>
          <w:sz w:val="21"/>
          <w:szCs w:val="21"/>
          <w:color w:val="2B2F36"/>
          <w:spacing w:val="-9"/>
          <w:position w:val="3"/>
        </w:rPr>
        <w:t>x</w:t>
      </w:r>
      <w:r>
        <w:rPr>
          <w:rFonts w:ascii="Lucida Console" w:hAnsi="Lucida Console" w:eastAsia="Lucida Console" w:cs="Lucida Console"/>
          <w:sz w:val="21"/>
          <w:szCs w:val="21"/>
          <w:color w:val="2B2F36"/>
          <w:spacing w:val="-9"/>
          <w:position w:val="3"/>
        </w:rPr>
        <w:t xml:space="preserve"> </w:t>
      </w:r>
      <w:r>
        <w:rPr>
          <w:rFonts w:ascii="Lucida Console" w:hAnsi="Lucida Console" w:eastAsia="Lucida Console" w:cs="Lucida Console"/>
          <w:sz w:val="21"/>
          <w:szCs w:val="21"/>
          <w:color w:val="2B2F36"/>
          <w:spacing w:val="-9"/>
          <w:position w:val="3"/>
        </w:rPr>
        <w:t>=</w:t>
      </w:r>
      <w:r>
        <w:rPr>
          <w:rFonts w:ascii="Lucida Console" w:hAnsi="Lucida Console" w:eastAsia="Lucida Console" w:cs="Lucida Console"/>
          <w:sz w:val="21"/>
          <w:szCs w:val="21"/>
          <w:color w:val="2B2F36"/>
          <w:spacing w:val="-9"/>
          <w:position w:val="3"/>
        </w:rPr>
        <w:t xml:space="preserve"> </w:t>
      </w:r>
      <w:r>
        <w:rPr>
          <w:rFonts w:ascii="Lucida Console" w:hAnsi="Lucida Console" w:eastAsia="Lucida Console" w:cs="Lucida Console"/>
          <w:sz w:val="21"/>
          <w:szCs w:val="21"/>
          <w:color w:val="2B2F36"/>
          <w:spacing w:val="-9"/>
          <w:position w:val="3"/>
        </w:rPr>
        <w:t>x</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9"/>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9"/>
          <w:position w:val="3"/>
        </w:rPr>
        <w:t>self.pe[:,</w:t>
      </w:r>
      <w:r>
        <w:rPr>
          <w:rFonts w:ascii="Lucida Console" w:hAnsi="Lucida Console" w:eastAsia="Lucida Console" w:cs="Lucida Console"/>
          <w:sz w:val="21"/>
          <w:szCs w:val="21"/>
          <w:color w:val="2B2F36"/>
          <w:spacing w:val="34"/>
          <w:position w:val="3"/>
        </w:rPr>
        <w:t xml:space="preserve"> </w:t>
      </w:r>
      <w:r>
        <w:rPr>
          <w:rFonts w:ascii="Lucida Console" w:hAnsi="Lucida Console" w:eastAsia="Lucida Console" w:cs="Lucida Console"/>
          <w:sz w:val="21"/>
          <w:szCs w:val="21"/>
          <w:color w:val="2B2F36"/>
          <w:spacing w:val="-9"/>
          <w:position w:val="3"/>
        </w:rPr>
        <w:t>:seq_le</w:t>
      </w:r>
      <w:r>
        <w:rPr>
          <w:rFonts w:ascii="Lucida Console" w:hAnsi="Lucida Console" w:eastAsia="Lucida Console" w:cs="Lucida Console"/>
          <w:sz w:val="21"/>
          <w:szCs w:val="21"/>
          <w:color w:val="2B2F36"/>
          <w:spacing w:val="-10"/>
          <w:position w:val="3"/>
        </w:rPr>
        <w:t>n]</w:t>
      </w:r>
    </w:p>
    <w:p>
      <w:pPr>
        <w:pStyle w:val="BodyText"/>
        <w:spacing w:line="328" w:lineRule="auto"/>
        <w:rPr>
          <w:sz w:val="21"/>
        </w:rPr>
      </w:pPr>
      <w:r/>
    </w:p>
    <w:p>
      <w:pPr>
        <w:pStyle w:val="BodyText"/>
        <w:spacing w:line="328" w:lineRule="auto"/>
        <w:rPr>
          <w:sz w:val="21"/>
        </w:rPr>
      </w:pPr>
      <w:r/>
    </w:p>
    <w:p>
      <w:pPr>
        <w:pStyle w:val="BodyText"/>
        <w:ind w:left="57"/>
        <w:spacing w:before="103" w:line="457" w:lineRule="exact"/>
        <w:rPr>
          <w:rFonts w:ascii="Microsoft YaHei" w:hAnsi="Microsoft YaHei" w:eastAsia="Microsoft YaHei" w:cs="Microsoft YaHei"/>
        </w:rPr>
      </w:pPr>
      <w:r>
        <w:pict>
          <v:shape id="_x0000_s2590" style="position:absolute;margin-left:395.281pt;margin-top:6.04779pt;mso-position-vertical-relative:text;mso-position-horizontal-relative:text;width:119.25pt;height:18.8pt;z-index:254115840;" filled="false" stroked="false" type="#_x0000_t202">
            <v:fill on="false"/>
            <v:stroke on="false"/>
            <v:path/>
            <v:imagedata o:title=""/>
            <o:lock v:ext="edit" aspectratio="false"/>
            <v:textbox inset="0mm,0mm,0mm,0mm">
              <w:txbxContent>
                <w:p>
                  <w:pPr>
                    <w:spacing w:before="20" w:line="335" w:lineRule="exact"/>
                    <w:jc w:val="right"/>
                    <w:rPr>
                      <w:rFonts w:ascii="Lucida Console" w:hAnsi="Lucida Console" w:eastAsia="Lucida Console" w:cs="Lucida Console"/>
                      <w:sz w:val="24"/>
                      <w:szCs w:val="24"/>
                    </w:rPr>
                  </w:pPr>
                  <w:r>
                    <w:rPr>
                      <w:shd w:val="clear" w:fill="F5F6F7"/>
                      <w:rFonts w:ascii="Lucida Console" w:hAnsi="Lucida Console" w:eastAsia="Lucida Console" w:cs="Lucida Console"/>
                      <w:sz w:val="24"/>
                      <w:szCs w:val="24"/>
                      <w:color w:val="1F2329"/>
                      <w:position w:val="3"/>
                    </w:rPr>
                    <w:t>(1,</w:t>
                  </w:r>
                  <w:r>
                    <w:rPr>
                      <w:shd w:val="clear" w:fill="F5F6F7"/>
                      <w:rFonts w:ascii="Lucida Console" w:hAnsi="Lucida Console" w:eastAsia="Lucida Console" w:cs="Lucida Console"/>
                      <w:sz w:val="24"/>
                      <w:szCs w:val="24"/>
                      <w:color w:val="1F2329"/>
                      <w:spacing w:val="29"/>
                      <w:position w:val="3"/>
                    </w:rPr>
                    <w:t xml:space="preserve"> </w:t>
                  </w:r>
                  <w:r>
                    <w:rPr>
                      <w:shd w:val="clear" w:fill="F5F6F7"/>
                      <w:rFonts w:ascii="Lucida Console" w:hAnsi="Lucida Console" w:eastAsia="Lucida Console" w:cs="Lucida Console"/>
                      <w:sz w:val="24"/>
                      <w:szCs w:val="24"/>
                      <w:color w:val="1F2329"/>
                      <w:position w:val="3"/>
                    </w:rPr>
                    <w:t>max_seq_len,</w:t>
                  </w:r>
                </w:p>
              </w:txbxContent>
            </v:textbox>
          </v:shape>
        </w:pict>
      </w:r>
      <w:r>
        <w:pict>
          <v:group id="_x0000_s2592" style="position:absolute;margin-left:18pt;margin-top:16.1355pt;mso-position-vertical-relative:text;mso-position-horizontal-relative:text;width:62.3pt;height:27.25pt;z-index:254116864;" filled="false" stroked="false" coordsize="1245,545" coordorigin="0,0">
            <v:rect id="_x0000_s2594" style="position:absolute;left:0;top:178;width:1245;height:360;" fillcolor="#F5F6F7" filled="true" stroked="false"/>
            <v:shape id="_x0000_s2596" style="position:absolute;left:-19;top:-20;width:1285;height:579;" filled="false" stroked="false" type="#_x0000_t202">
              <v:fill on="false"/>
              <v:stroke on="false"/>
              <v:path/>
              <v:imagedata o:title=""/>
              <o:lock v:ext="edit" aspectratio="false"/>
              <v:textbox inset="0mm,0mm,0mm,0mm">
                <w:txbxContent>
                  <w:p>
                    <w:pPr>
                      <w:pStyle w:val="BodyText"/>
                      <w:ind w:left="20"/>
                      <w:spacing w:before="19" w:line="209" w:lineRule="auto"/>
                      <w:tabs>
                        <w:tab w:val="left" w:pos="1264"/>
                      </w:tabs>
                      <w:rPr>
                        <w:sz w:val="21"/>
                      </w:rPr>
                    </w:pPr>
                    <w:r>
                      <w:rPr>
                        <w:sz w:val="21"/>
                        <w:szCs w:val="21"/>
                        <w:u w:val="single" w:color="auto"/>
                      </w:rPr>
                      <w:tab/>
                    </w:r>
                  </w:p>
                  <w:p>
                    <w:pPr>
                      <w:ind w:left="34"/>
                      <w:rPr>
                        <w:sz w:val="24"/>
                        <w:szCs w:val="24"/>
                      </w:rPr>
                    </w:pPr>
                    <w:r>
                      <w:rPr>
                        <w:rFonts w:ascii="Lucida Console" w:hAnsi="Lucida Console" w:eastAsia="Lucida Console" w:cs="Lucida Console"/>
                        <w:sz w:val="24"/>
                        <w:szCs w:val="24"/>
                        <w:u w:val="single" w:color="DEE0E3"/>
                        <w:color w:val="1F2329"/>
                        <w:spacing w:val="8"/>
                      </w:rPr>
                      <w:t>d_</w:t>
                    </w:r>
                    <w:r>
                      <w:rPr>
                        <w:rFonts w:ascii="Lucida Console" w:hAnsi="Lucida Console" w:eastAsia="Lucida Console" w:cs="Lucida Console"/>
                        <w:sz w:val="24"/>
                        <w:szCs w:val="24"/>
                        <w:u w:val="single" w:color="DEE0E3"/>
                        <w:color w:val="1F2329"/>
                      </w:rPr>
                      <w:t>model</w:t>
                    </w:r>
                    <w:r>
                      <w:rPr>
                        <w:rFonts w:ascii="Lucida Console" w:hAnsi="Lucida Console" w:eastAsia="Lucida Console" w:cs="Lucida Console"/>
                        <w:sz w:val="24"/>
                        <w:szCs w:val="24"/>
                        <w:u w:val="single" w:color="DEE0E3"/>
                        <w:color w:val="1F2329"/>
                        <w:spacing w:val="19"/>
                      </w:rPr>
                      <w:t xml:space="preserve"> </w:t>
                    </w:r>
                    <w:r>
                      <w:rPr>
                        <w:sz w:val="24"/>
                        <w:szCs w:val="24"/>
                        <w:position w:val="-8"/>
                      </w:rPr>
                      <w:drawing>
                        <wp:inline distT="0" distB="0" distL="0" distR="0">
                          <wp:extent cx="23812" cy="208499"/>
                          <wp:effectExtent l="0" t="0" r="0" b="0"/>
                          <wp:docPr id="1736" name="IM 1736"/>
                          <wp:cNvGraphicFramePr/>
                          <a:graphic>
                            <a:graphicData uri="http://schemas.openxmlformats.org/drawingml/2006/picture">
                              <pic:pic>
                                <pic:nvPicPr>
                                  <pic:cNvPr id="1736" name="IM 1736"/>
                                  <pic:cNvPicPr/>
                                </pic:nvPicPr>
                                <pic:blipFill>
                                  <a:blip r:embed="rId790"/>
                                  <a:stretch>
                                    <a:fillRect/>
                                  </a:stretch>
                                </pic:blipFill>
                                <pic:spPr>
                                  <a:xfrm rot="0">
                                    <a:off x="0" y="0"/>
                                    <a:ext cx="23812" cy="208499"/>
                                  </a:xfrm>
                                  <a:prstGeom prst="rect">
                                    <a:avLst/>
                                  </a:prstGeom>
                                </pic:spPr>
                              </pic:pic>
                            </a:graphicData>
                          </a:graphic>
                        </wp:inline>
                      </w:drawing>
                    </w:r>
                  </w:p>
                </w:txbxContent>
              </v:textbox>
            </v:shape>
            <v:shape id="_x0000_s2598" style="position:absolute;left:1059;top:188;width:155;height:377;" filled="false" stroked="false" type="#_x0000_t202">
              <v:fill on="false"/>
              <v:stroke on="false"/>
              <v:path/>
              <v:imagedata o:title=""/>
              <o:lock v:ext="edit" aspectratio="false"/>
              <v:textbox inset="0mm,0mm,0mm,0mm">
                <w:txbxContent>
                  <w:p>
                    <w:pPr>
                      <w:spacing w:before="20" w:line="336" w:lineRule="exact"/>
                      <w:jc w:val="right"/>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30"/>
                        <w:position w:val="3"/>
                      </w:rPr>
                      <w:t>)</w:t>
                    </w:r>
                  </w:p>
                </w:txbxContent>
              </v:textbox>
            </v:shape>
          </v:group>
        </w:pict>
      </w:r>
      <w:r>
        <w:drawing>
          <wp:anchor distT="0" distB="0" distL="0" distR="0" simplePos="0" relativeHeight="254103552" behindDoc="1" locked="0" layoutInCell="1" allowOverlap="1">
            <wp:simplePos x="0" y="0"/>
            <wp:positionH relativeFrom="column">
              <wp:posOffset>2124075</wp:posOffset>
            </wp:positionH>
            <wp:positionV relativeFrom="paragraph">
              <wp:posOffset>57867</wp:posOffset>
            </wp:positionV>
            <wp:extent cx="247650" cy="241189"/>
            <wp:effectExtent l="0" t="0" r="0" b="0"/>
            <wp:wrapNone/>
            <wp:docPr id="1738" name="IM 1738"/>
            <wp:cNvGraphicFramePr/>
            <a:graphic>
              <a:graphicData uri="http://schemas.openxmlformats.org/drawingml/2006/picture">
                <pic:pic>
                  <pic:nvPicPr>
                    <pic:cNvPr id="1738" name="IM 1738"/>
                    <pic:cNvPicPr/>
                  </pic:nvPicPr>
                  <pic:blipFill>
                    <a:blip r:embed="rId791"/>
                    <a:stretch>
                      <a:fillRect/>
                    </a:stretch>
                  </pic:blipFill>
                  <pic:spPr>
                    <a:xfrm rot="0">
                      <a:off x="0" y="0"/>
                      <a:ext cx="247650" cy="241189"/>
                    </a:xfrm>
                    <a:prstGeom prst="rect">
                      <a:avLst/>
                    </a:prstGeom>
                  </pic:spPr>
                </pic:pic>
              </a:graphicData>
            </a:graphic>
          </wp:anchor>
        </w:drawing>
      </w:r>
      <w:r>
        <w:drawing>
          <wp:anchor distT="0" distB="0" distL="0" distR="0" simplePos="0" relativeHeight="254120960" behindDoc="0" locked="0" layoutInCell="1" allowOverlap="1">
            <wp:simplePos x="0" y="0"/>
            <wp:positionH relativeFrom="column">
              <wp:posOffset>2943225</wp:posOffset>
            </wp:positionH>
            <wp:positionV relativeFrom="paragraph">
              <wp:posOffset>52067</wp:posOffset>
            </wp:positionV>
            <wp:extent cx="723900" cy="494639"/>
            <wp:effectExtent l="0" t="0" r="0" b="0"/>
            <wp:wrapNone/>
            <wp:docPr id="1740" name="IM 1740"/>
            <wp:cNvGraphicFramePr/>
            <a:graphic>
              <a:graphicData uri="http://schemas.openxmlformats.org/drawingml/2006/picture">
                <pic:pic>
                  <pic:nvPicPr>
                    <pic:cNvPr id="1740" name="IM 1740"/>
                    <pic:cNvPicPr/>
                  </pic:nvPicPr>
                  <pic:blipFill>
                    <a:blip r:embed="rId792"/>
                    <a:stretch>
                      <a:fillRect/>
                    </a:stretch>
                  </pic:blipFill>
                  <pic:spPr>
                    <a:xfrm rot="0">
                      <a:off x="0" y="0"/>
                      <a:ext cx="723900" cy="494639"/>
                    </a:xfrm>
                    <a:prstGeom prst="rect">
                      <a:avLst/>
                    </a:prstGeom>
                  </pic:spPr>
                </pic:pic>
              </a:graphicData>
            </a:graphic>
          </wp:anchor>
        </w:drawing>
      </w:r>
      <w:r>
        <w:rPr>
          <w:sz w:val="33"/>
          <w:szCs w:val="33"/>
          <w:color w:val="1456F0"/>
          <w:spacing w:val="-3"/>
          <w:position w:val="4"/>
        </w:rPr>
        <w:t>•  </w:t>
      </w:r>
      <w:r>
        <w:rPr>
          <w:rFonts w:ascii="Microsoft YaHei" w:hAnsi="Microsoft YaHei" w:eastAsia="Microsoft YaHei" w:cs="Microsoft YaHei"/>
          <w:color w:val="1F2329"/>
          <w:spacing w:val="-3"/>
          <w:position w:val="6"/>
        </w:rPr>
        <w:t>加上位置编码：将位置编码  </w:t>
      </w:r>
      <w:r>
        <w:rPr>
          <w:shd w:val="clear" w:fill="F5F6F7"/>
          <w:rFonts w:ascii="Lucida Console" w:hAnsi="Lucida Console" w:eastAsia="Lucida Console" w:cs="Lucida Console"/>
          <w:color w:val="1F2329"/>
          <w:spacing w:val="-3"/>
          <w:position w:val="6"/>
        </w:rPr>
        <w:t>pe</w:t>
      </w:r>
      <w:r>
        <w:rPr>
          <w:rFonts w:ascii="Lucida Console" w:hAnsi="Lucida Console" w:eastAsia="Lucida Console" w:cs="Lucida Console"/>
          <w:color w:val="1F2329"/>
          <w:spacing w:val="15"/>
          <w:position w:val="6"/>
        </w:rPr>
        <w:t xml:space="preserve"> </w:t>
      </w:r>
      <w:r>
        <w:rPr>
          <w:rFonts w:ascii="Microsoft YaHei" w:hAnsi="Microsoft YaHei" w:eastAsia="Microsoft YaHei" w:cs="Microsoft YaHei"/>
          <w:color w:val="1F2329"/>
          <w:spacing w:val="-3"/>
          <w:position w:val="6"/>
        </w:rPr>
        <w:t>加到输⼊</w:t>
      </w:r>
      <w:r>
        <w:rPr>
          <w:rFonts w:ascii="Microsoft YaHei" w:hAnsi="Microsoft YaHei" w:eastAsia="Microsoft YaHei" w:cs="Microsoft YaHei"/>
          <w:color w:val="1F2329"/>
          <w:spacing w:val="13"/>
          <w:position w:val="6"/>
        </w:rPr>
        <w:t xml:space="preserve">  </w:t>
      </w:r>
      <w:r>
        <w:rPr>
          <w:shd w:val="clear" w:fill="F5F6F7"/>
          <w:rFonts w:ascii="Lucida Console" w:hAnsi="Lucida Console" w:eastAsia="Lucida Console" w:cs="Lucida Console"/>
          <w:color w:val="1F2329"/>
          <w:spacing w:val="-3"/>
          <w:position w:val="6"/>
        </w:rPr>
        <w:t>x</w:t>
      </w:r>
      <w:r>
        <w:rPr>
          <w:rFonts w:ascii="Lucida Console" w:hAnsi="Lucida Console" w:eastAsia="Lucida Console" w:cs="Lucida Console"/>
          <w:color w:val="1F2329"/>
          <w:spacing w:val="19"/>
          <w:position w:val="6"/>
        </w:rPr>
        <w:t xml:space="preserve"> </w:t>
      </w:r>
      <w:r>
        <w:rPr>
          <w:rFonts w:ascii="Microsoft YaHei" w:hAnsi="Microsoft YaHei" w:eastAsia="Microsoft YaHei" w:cs="Microsoft YaHei"/>
          <w:color w:val="1F2329"/>
          <w:spacing w:val="-3"/>
          <w:position w:val="6"/>
        </w:rPr>
        <w:t>上。</w:t>
      </w:r>
      <w:r>
        <w:rPr>
          <w:rFonts w:ascii="Microsoft YaHei" w:hAnsi="Microsoft YaHei" w:eastAsia="Microsoft YaHei" w:cs="Microsoft YaHei"/>
          <w:color w:val="1F2329"/>
          <w:spacing w:val="-43"/>
          <w:position w:val="6"/>
        </w:rPr>
        <w:t xml:space="preserve"> </w:t>
      </w:r>
      <w:r>
        <w:rPr>
          <w:rFonts w:ascii="Microsoft YaHei" w:hAnsi="Microsoft YaHei" w:eastAsia="Microsoft YaHei" w:cs="Microsoft YaHei"/>
          <w:color w:val="1F2329"/>
          <w:spacing w:val="-3"/>
          <w:position w:val="6"/>
        </w:rPr>
        <w:t>由</w:t>
      </w:r>
      <w:r>
        <w:rPr>
          <w:rFonts w:ascii="Microsoft YaHei" w:hAnsi="Microsoft YaHei" w:eastAsia="Microsoft YaHei" w:cs="Microsoft YaHei"/>
          <w:color w:val="1F2329"/>
          <w:spacing w:val="-4"/>
          <w:position w:val="6"/>
        </w:rPr>
        <w:t>于</w:t>
      </w:r>
      <w:r>
        <w:rPr>
          <w:rFonts w:ascii="Microsoft YaHei" w:hAnsi="Microsoft YaHei" w:eastAsia="Microsoft YaHei" w:cs="Microsoft YaHei"/>
          <w:color w:val="1F2329"/>
          <w:spacing w:val="30"/>
          <w:position w:val="6"/>
        </w:rPr>
        <w:t xml:space="preserve"> </w:t>
      </w:r>
      <w:r>
        <w:rPr>
          <w:shd w:val="clear" w:fill="F5F6F7"/>
          <w:rFonts w:ascii="Microsoft YaHei" w:hAnsi="Microsoft YaHei" w:eastAsia="Microsoft YaHei" w:cs="Microsoft YaHei"/>
          <w:color w:val="1F2329"/>
          <w:spacing w:val="-4"/>
          <w:position w:val="6"/>
        </w:rPr>
        <w:t xml:space="preserve"> </w:t>
      </w:r>
      <w:r>
        <w:rPr>
          <w:shd w:val="clear" w:fill="F5F6F7"/>
          <w:rFonts w:ascii="Lucida Console" w:hAnsi="Lucida Console" w:eastAsia="Lucida Console" w:cs="Lucida Console"/>
          <w:color w:val="1F2329"/>
          <w:spacing w:val="-4"/>
          <w:position w:val="6"/>
        </w:rPr>
        <w:t>pe</w:t>
      </w:r>
      <w:r>
        <w:rPr>
          <w:rFonts w:ascii="Lucida Console" w:hAnsi="Lucida Console" w:eastAsia="Lucida Console" w:cs="Lucida Console"/>
          <w:color w:val="1F2329"/>
          <w:spacing w:val="26"/>
          <w:position w:val="6"/>
        </w:rPr>
        <w:t xml:space="preserve"> </w:t>
      </w:r>
      <w:r>
        <w:rPr>
          <w:rFonts w:ascii="Microsoft YaHei" w:hAnsi="Microsoft YaHei" w:eastAsia="Microsoft YaHei" w:cs="Microsoft YaHei"/>
          <w:color w:val="1F2329"/>
          <w:spacing w:val="-4"/>
          <w:position w:val="6"/>
        </w:rPr>
        <w:t>的形状为</w:t>
      </w:r>
    </w:p>
    <w:p>
      <w:pPr>
        <w:ind w:left="1682"/>
        <w:spacing w:before="1" w:line="184" w:lineRule="auto"/>
        <w:rPr>
          <w:rFonts w:ascii="Microsoft YaHei" w:hAnsi="Microsoft YaHei" w:eastAsia="Microsoft YaHei" w:cs="Microsoft YaHei"/>
          <w:sz w:val="24"/>
          <w:szCs w:val="24"/>
        </w:rPr>
      </w:pPr>
      <w:r>
        <w:pict>
          <v:shape id="_x0000_s2600" style="position:absolute;margin-left:310.5pt;margin-top:-2.87285pt;mso-position-vertical-relative:text;mso-position-horizontal-relative:text;width:19.55pt;height:18pt;z-index:254121984;" fillcolor="#F5F6F7" filled="true" stroked="false" type="#_x0000_t202">
            <v:fill opacity="0.964706" on="true"/>
            <v:stroke on="false"/>
            <v:path/>
            <v:imagedata o:title=""/>
            <o:lock v:ext="edit" aspectratio="false"/>
            <v:textbox inset="0mm,0mm,0mm,0mm">
              <w:txbxContent>
                <w:p>
                  <w:pPr>
                    <w:ind w:left="63"/>
                    <w:spacing w:before="149" w:line="174"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9"/>
                    </w:rPr>
                    <w:t>pe</w:t>
                  </w:r>
                </w:p>
              </w:txbxContent>
            </v:textbox>
          </v:shape>
        </w:pict>
      </w:r>
      <w:r>
        <w:pict>
          <v:shape id="_x0000_s2602" style="position:absolute;margin-left:231.75pt;margin-top:-2.87285pt;mso-position-vertical-relative:text;mso-position-horizontal-relative:text;width:57pt;height:18pt;z-index:254119936;" fillcolor="#F5F6F7" filled="true" stroked="false" type="#_x0000_t202">
            <v:fill on="true"/>
            <v:stroke on="false"/>
            <v:path/>
            <v:imagedata o:title=""/>
            <o:lock v:ext="edit" aspectratio="false"/>
            <v:textbox inset="0mm,0mm,0mm,0mm">
              <w:txbxContent>
                <w:p>
                  <w:pPr>
                    <w:ind w:left="55"/>
                    <w:spacing w:before="96" w:line="227"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rPr>
                    <w:t>seq</w:t>
                  </w:r>
                  <w:r>
                    <w:rPr>
                      <w:rFonts w:ascii="Lucida Console" w:hAnsi="Lucida Console" w:eastAsia="Lucida Console" w:cs="Lucida Console"/>
                      <w:sz w:val="24"/>
                      <w:szCs w:val="24"/>
                      <w:color w:val="1F2329"/>
                      <w:spacing w:val="14"/>
                    </w:rPr>
                    <w:t>_</w:t>
                  </w:r>
                  <w:r>
                    <w:rPr>
                      <w:rFonts w:ascii="Lucida Console" w:hAnsi="Lucida Console" w:eastAsia="Lucida Console" w:cs="Lucida Console"/>
                      <w:sz w:val="24"/>
                      <w:szCs w:val="24"/>
                      <w:color w:val="1F2329"/>
                    </w:rPr>
                    <w:t>len</w:t>
                  </w:r>
                </w:p>
              </w:txbxContent>
            </v:textbox>
          </v:shape>
        </w:pict>
      </w:r>
      <w:r>
        <w:pict>
          <v:shape id="_x0000_s2604" style="position:absolute;margin-left:292.792pt;margin-top:-0.932851pt;mso-position-vertical-relative:text;mso-position-horizontal-relative:text;width:13.6pt;height:18.2pt;z-index:254125056;" filled="false" stroked="false" type="#_x0000_t202">
            <v:fill on="false"/>
            <v:stroke on="false"/>
            <v:path/>
            <v:imagedata o:title=""/>
            <o:lock v:ext="edit" aspectratio="false"/>
            <v:textbox inset="0mm,0mm,0mm,0mm">
              <w:txbxContent>
                <w:p>
                  <w:pPr>
                    <w:ind w:left="20"/>
                    <w:spacing w:before="19"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rPr>
                    <w:t>对</w:t>
                  </w:r>
                </w:p>
              </w:txbxContent>
            </v:textbox>
          </v:shape>
        </w:pict>
      </w:r>
      <w:r>
        <w:pict>
          <v:shape id="_x0000_s2606" style="position:absolute;margin-left:334.255pt;margin-top:-0.932851pt;mso-position-vertical-relative:text;mso-position-horizontal-relative:text;width:181.05pt;height:17.85pt;z-index:254113792;" filled="false" stroked="false" type="#_x0000_t202">
            <v:fill on="false"/>
            <v:stroke on="false"/>
            <v:path/>
            <v:imagedata o:title=""/>
            <o:lock v:ext="edit" aspectratio="false"/>
            <v:textbox inset="0mm,0mm,0mm,0mm">
              <w:txbxContent>
                <w:p>
                  <w:pPr>
                    <w:ind w:left="20"/>
                    <w:spacing w:before="19"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rPr>
                    <w:t>进⾏切⽚</w:t>
                  </w:r>
                  <w:r>
                    <w:rPr>
                      <w:rFonts w:ascii="Microsoft YaHei" w:hAnsi="Microsoft YaHei" w:eastAsia="Microsoft YaHei" w:cs="Microsoft YaHei"/>
                      <w:sz w:val="24"/>
                      <w:szCs w:val="24"/>
                      <w:color w:val="1F2329"/>
                      <w:spacing w:val="-8"/>
                    </w:rPr>
                    <w:t xml:space="preserve"> </w:t>
                  </w:r>
                  <w:r>
                    <w:rPr>
                      <w:rFonts w:ascii="Microsoft YaHei" w:hAnsi="Microsoft YaHei" w:eastAsia="Microsoft YaHei" w:cs="Microsoft YaHei"/>
                      <w:sz w:val="24"/>
                      <w:szCs w:val="24"/>
                      <w:color w:val="1F2329"/>
                      <w:spacing w:val="-5"/>
                    </w:rPr>
                    <w:t>，使其匹配输⼊的序列⻓</w:t>
                  </w:r>
                </w:p>
              </w:txbxContent>
            </v:textbox>
          </v:shape>
        </w:pic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1F2329"/>
          <w:spacing w:val="15"/>
        </w:rPr>
        <w:t xml:space="preserve">  </w:t>
      </w:r>
      <w:r>
        <w:rPr>
          <w:rFonts w:ascii="Microsoft YaHei" w:hAnsi="Microsoft YaHei" w:eastAsia="Microsoft YaHei" w:cs="Microsoft YaHei"/>
          <w:sz w:val="24"/>
          <w:szCs w:val="24"/>
          <w:color w:val="1F2329"/>
          <w:spacing w:val="-2"/>
        </w:rPr>
        <w:t>我们根据输⼊的序列⻓度</w:t>
      </w:r>
    </w:p>
    <w:p>
      <w:pPr>
        <w:ind w:left="369"/>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度</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3"/>
        </w:rPr>
        <w:t>，然后在批次维度上进⾏⼴播。</w:t>
      </w:r>
    </w:p>
    <w:p>
      <w:pPr>
        <w:ind w:left="12"/>
        <w:spacing w:before="365" w:line="186"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1F2329"/>
          <w:spacing w:val="-7"/>
        </w:rPr>
        <w:t>总结</w:t>
      </w:r>
    </w:p>
    <w:p>
      <w:pPr>
        <w:pStyle w:val="BodyText"/>
        <w:ind w:left="9" w:right="357"/>
        <w:spacing w:before="166" w:line="218" w:lineRule="auto"/>
        <w:jc w:val="both"/>
        <w:rPr>
          <w:rFonts w:ascii="Microsoft YaHei" w:hAnsi="Microsoft YaHei" w:eastAsia="Microsoft YaHei" w:cs="Microsoft YaHei"/>
        </w:rPr>
      </w:pPr>
      <w:r>
        <w:rPr>
          <w:rFonts w:ascii="Microsoft YaHei" w:hAnsi="Microsoft YaHei" w:eastAsia="Microsoft YaHei" w:cs="Microsoft YaHei"/>
          <w:color w:val="1F2329"/>
          <w:spacing w:val="4"/>
        </w:rPr>
        <w:t>这个 </w:t>
      </w:r>
      <w:r>
        <w:rPr>
          <w:color w:val="1F2329"/>
        </w:rPr>
        <w:t>PositionalEncoder</w:t>
      </w:r>
      <w:r>
        <w:rPr>
          <w:color w:val="1F2329"/>
          <w:spacing w:val="4"/>
        </w:rPr>
        <w:t xml:space="preserve"> </w:t>
      </w:r>
      <w:r>
        <w:rPr>
          <w:rFonts w:ascii="Microsoft YaHei" w:hAnsi="Microsoft YaHei" w:eastAsia="Microsoft YaHei" w:cs="Microsoft YaHei"/>
          <w:color w:val="1F2329"/>
          <w:spacing w:val="4"/>
        </w:rPr>
        <w:t>类使⽤正弦和余弦函数为序列中的每个位置⽣成固定的位置编码</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4"/>
        </w:rPr>
        <w:t>，并将它们</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rPr>
        <w:t>添加到输⼊嵌⼊中。通过这种⽅式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w:t>
      </w:r>
      <w:r>
        <w:rPr>
          <w:color w:val="1F2329"/>
        </w:rPr>
        <w:t>Transformer </w:t>
      </w:r>
      <w:r>
        <w:rPr>
          <w:rFonts w:ascii="Microsoft YaHei" w:hAnsi="Microsoft YaHei" w:eastAsia="Microsoft YaHei" w:cs="Microsoft YaHei"/>
          <w:color w:val="1F2329"/>
        </w:rPr>
        <w:t>模</w:t>
      </w:r>
      <w:r>
        <w:rPr>
          <w:rFonts w:ascii="Microsoft YaHei" w:hAnsi="Microsoft YaHei" w:eastAsia="Microsoft YaHei" w:cs="Microsoft YaHei"/>
          <w:color w:val="1F2329"/>
          <w:spacing w:val="-1"/>
        </w:rPr>
        <w:t>型能够感知序列中各个词的顺序信息</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，帮助模型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更好地处理序列数据。</w:t>
      </w:r>
    </w:p>
    <w:p>
      <w:pPr>
        <w:pStyle w:val="BodyText"/>
        <w:rPr>
          <w:sz w:val="21"/>
        </w:rPr>
      </w:pPr>
      <w:r/>
    </w:p>
    <w:p>
      <w:pPr>
        <w:pStyle w:val="BodyText"/>
        <w:spacing w:before="1" w:line="555" w:lineRule="exact"/>
        <w:rPr/>
      </w:pPr>
      <w:r>
        <w:rPr>
          <w:position w:val="-11"/>
        </w:rPr>
        <w:pict>
          <v:group id="_x0000_s2608" style="mso-position-vertical-relative:line;mso-position-horizontal-relative:char;width:538.5pt;height:27.75pt;" filled="false" stroked="false" coordsize="10770,555" coordorigin="0,0">
            <v:shape id="_x0000_s2610" style="position:absolute;left:0;top:0;width:10770;height:555;" filled="false" stroked="false" type="#_x0000_t75">
              <v:imagedata o:title="" r:id="rId793"/>
            </v:shape>
            <v:shape id="_x0000_s2612" style="position:absolute;left:-20;top:-20;width:10810;height:595;" filled="false" stroked="false" type="#_x0000_t202">
              <v:fill on="false"/>
              <v:stroke on="false"/>
              <v:path/>
              <v:imagedata o:title=""/>
              <o:lock v:ext="edit" aspectratio="false"/>
              <v:textbox inset="0mm,0mm,0mm,0mm">
                <w:txbxContent>
                  <w:p>
                    <w:pPr>
                      <w:ind w:left="67"/>
                      <w:spacing w:before="134" w:line="204" w:lineRule="auto"/>
                      <w:rPr>
                        <w:rFonts w:ascii="Arial" w:hAnsi="Arial" w:eastAsia="Arial" w:cs="Arial"/>
                        <w:sz w:val="33"/>
                        <w:szCs w:val="33"/>
                      </w:rPr>
                    </w:pPr>
                    <w:r>
                      <w:rPr>
                        <w:rFonts w:ascii="Arial" w:hAnsi="Arial" w:eastAsia="Arial" w:cs="Arial"/>
                        <w:sz w:val="33"/>
                        <w:szCs w:val="33"/>
                        <w:color w:val="1456F0"/>
                        <w:spacing w:val="-2"/>
                      </w:rPr>
                      <w:t>64.</w:t>
                    </w:r>
                    <w:r>
                      <w:rPr>
                        <w:rFonts w:ascii="Arial" w:hAnsi="Arial" w:eastAsia="Arial" w:cs="Arial"/>
                        <w:sz w:val="33"/>
                        <w:szCs w:val="33"/>
                        <w:color w:val="1456F0"/>
                        <w:spacing w:val="49"/>
                      </w:rPr>
                      <w:t xml:space="preserve"> </w:t>
                    </w:r>
                    <w:r>
                      <w:rPr>
                        <w:rFonts w:ascii="Microsoft YaHei" w:hAnsi="Microsoft YaHei" w:eastAsia="Microsoft YaHei" w:cs="Microsoft YaHei"/>
                        <w:sz w:val="33"/>
                        <w:szCs w:val="33"/>
                        <w:color w:val="D83931"/>
                        <w:spacing w:val="-2"/>
                      </w:rPr>
                      <w:t>⼿撕</w:t>
                    </w:r>
                    <w:r>
                      <w:rPr>
                        <w:rFonts w:ascii="Arial" w:hAnsi="Arial" w:eastAsia="Arial" w:cs="Arial"/>
                        <w:sz w:val="33"/>
                        <w:szCs w:val="33"/>
                        <w:color w:val="D83931"/>
                        <w:spacing w:val="-2"/>
                      </w:rPr>
                      <w:t>RoPE</w:t>
                    </w:r>
                  </w:p>
                </w:txbxContent>
              </v:textbox>
            </v:shape>
          </v:group>
        </w:pict>
      </w:r>
    </w:p>
    <w:p>
      <w:pPr>
        <w:pStyle w:val="BodyText"/>
        <w:ind w:left="9" w:right="432" w:firstLine="14"/>
        <w:spacing w:before="148" w:line="216" w:lineRule="auto"/>
        <w:rPr>
          <w:rFonts w:ascii="Microsoft YaHei" w:hAnsi="Microsoft YaHei" w:eastAsia="Microsoft YaHei" w:cs="Microsoft YaHei"/>
        </w:rPr>
      </w:pPr>
      <w:r>
        <w:rPr>
          <w:color w:val="1F2329"/>
        </w:rPr>
        <w:t>Rotary Position Embedding (RoPE) </w:t>
      </w:r>
      <w:r>
        <w:rPr>
          <w:rFonts w:ascii="Microsoft YaHei" w:hAnsi="Microsoft YaHei" w:eastAsia="Microsoft YaHei" w:cs="Microsoft YaHei"/>
          <w:color w:val="1F2329"/>
        </w:rPr>
        <w:t>通过将固定的旋转变换应⽤于查询和键的向量来编码位置信息。</w:t>
      </w:r>
      <w:r>
        <w:rPr>
          <w:rFonts w:ascii="Microsoft YaHei" w:hAnsi="Microsoft YaHei" w:eastAsia="Microsoft YaHei" w:cs="Microsoft YaHei"/>
          <w:color w:val="1F2329"/>
          <w:spacing w:val="18"/>
        </w:rPr>
        <w:t xml:space="preserve"> </w:t>
      </w:r>
      <w:r>
        <w:rPr>
          <w:rFonts w:ascii="Microsoft YaHei" w:hAnsi="Microsoft YaHei" w:eastAsia="Microsoft YaHei" w:cs="Microsoft YaHei"/>
          <w:color w:val="1F2329"/>
          <w:spacing w:val="-3"/>
        </w:rPr>
        <w:t>给定⼀个查询或键向量</w:t>
      </w:r>
      <w:r>
        <w:rPr>
          <w:rFonts w:ascii="Microsoft YaHei" w:hAnsi="Microsoft YaHei" w:eastAsia="Microsoft YaHei" w:cs="Microsoft YaHei"/>
          <w:color w:val="1F2329"/>
          <w:spacing w:val="40"/>
        </w:rPr>
        <w:t xml:space="preserve"> </w:t>
      </w:r>
      <w:r>
        <w:rPr>
          <w:sz w:val="27"/>
          <w:szCs w:val="27"/>
          <w:i/>
          <w:iCs/>
          <w:color w:val="1F2329"/>
          <w:spacing w:val="-3"/>
          <w:position w:val="1"/>
        </w:rPr>
        <w:t>q  </w:t>
      </w:r>
      <w:r>
        <w:rPr>
          <w:rFonts w:ascii="Microsoft YaHei" w:hAnsi="Microsoft YaHei" w:eastAsia="Microsoft YaHei" w:cs="Microsoft YaHei"/>
          <w:color w:val="1F2329"/>
          <w:spacing w:val="-3"/>
        </w:rPr>
        <w:t>或 </w:t>
      </w:r>
      <w:r>
        <w:rPr>
          <w:sz w:val="27"/>
          <w:szCs w:val="27"/>
          <w:i/>
          <w:iCs/>
          <w:color w:val="1F2329"/>
          <w:spacing w:val="-3"/>
        </w:rPr>
        <w:t>k</w:t>
      </w:r>
      <w:r>
        <w:rPr>
          <w:sz w:val="27"/>
          <w:szCs w:val="27"/>
          <w:i/>
          <w:iCs/>
          <w:color w:val="1F2329"/>
          <w:spacing w:val="43"/>
        </w:rPr>
        <w:t xml:space="preserve"> </w:t>
      </w:r>
      <w:r>
        <w:rPr>
          <w:rFonts w:ascii="Microsoft YaHei" w:hAnsi="Microsoft YaHei" w:eastAsia="Microsoft YaHei" w:cs="Microsoft YaHei"/>
          <w:color w:val="1F2329"/>
          <w:spacing w:val="-3"/>
        </w:rPr>
        <w:t>，</w:t>
      </w:r>
      <w:r>
        <w:rPr>
          <w:color w:val="1F2329"/>
          <w:spacing w:val="-3"/>
        </w:rPr>
        <w:t>RoPE</w:t>
      </w:r>
      <w:r>
        <w:rPr>
          <w:rFonts w:ascii="Microsoft YaHei" w:hAnsi="Microsoft YaHei" w:eastAsia="Microsoft YaHei" w:cs="Microsoft YaHei"/>
          <w:color w:val="1F2329"/>
          <w:spacing w:val="-3"/>
        </w:rPr>
        <w:t>将它们与位置信息结合起来。其</w:t>
      </w:r>
      <w:r>
        <w:rPr>
          <w:rFonts w:ascii="Microsoft YaHei" w:hAnsi="Microsoft YaHei" w:eastAsia="Microsoft YaHei" w:cs="Microsoft YaHei"/>
          <w:color w:val="1F2329"/>
          <w:spacing w:val="-4"/>
        </w:rPr>
        <w:t>核⼼公式如下</w:t>
      </w:r>
    </w:p>
    <w:p>
      <w:pPr>
        <w:ind w:firstLine="7704"/>
        <w:spacing w:before="209" w:line="390" w:lineRule="exact"/>
        <w:rPr/>
      </w:pPr>
      <w:r>
        <w:rPr>
          <w:position w:val="-7"/>
        </w:rPr>
        <w:drawing>
          <wp:inline distT="0" distB="0" distL="0" distR="0">
            <wp:extent cx="2108199" cy="247650"/>
            <wp:effectExtent l="0" t="0" r="0" b="0"/>
            <wp:docPr id="1742" name="IM 1742"/>
            <wp:cNvGraphicFramePr/>
            <a:graphic>
              <a:graphicData uri="http://schemas.openxmlformats.org/drawingml/2006/picture">
                <pic:pic>
                  <pic:nvPicPr>
                    <pic:cNvPr id="1742" name="IM 1742"/>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ind w:left="8"/>
        <w:spacing w:before="233" w:line="193" w:lineRule="auto"/>
        <w:rPr>
          <w:rFonts w:ascii="Microsoft YaHei" w:hAnsi="Microsoft YaHei" w:eastAsia="Microsoft YaHei" w:cs="Microsoft YaHei"/>
        </w:rPr>
      </w:pPr>
      <w:r>
        <w:rPr>
          <w:rFonts w:ascii="Microsoft YaHei" w:hAnsi="Microsoft YaHei" w:eastAsia="Microsoft YaHei" w:cs="Microsoft YaHei"/>
          <w:color w:val="1F2329"/>
        </w:rPr>
        <w:t>对于每个位置</w:t>
      </w:r>
      <w:r>
        <w:rPr>
          <w:rFonts w:ascii="Microsoft YaHei" w:hAnsi="Microsoft YaHei" w:eastAsia="Microsoft YaHei" w:cs="Microsoft YaHei"/>
          <w:color w:val="1F2329"/>
          <w:spacing w:val="-18"/>
        </w:rPr>
        <w:t xml:space="preserve"> </w:t>
      </w:r>
      <w:r>
        <w:rPr>
          <w:sz w:val="27"/>
          <w:szCs w:val="27"/>
          <w:i/>
          <w:iCs/>
          <w:color w:val="1F2329"/>
        </w:rPr>
        <w:t>i</w:t>
      </w:r>
      <w:r>
        <w:rPr>
          <w:sz w:val="27"/>
          <w:szCs w:val="27"/>
          <w:i/>
          <w:iCs/>
          <w:color w:val="1F2329"/>
          <w:spacing w:val="65"/>
        </w:rPr>
        <w:t xml:space="preserve"> </w:t>
      </w:r>
      <w:r>
        <w:rPr>
          <w:rFonts w:ascii="Microsoft YaHei" w:hAnsi="Microsoft YaHei" w:eastAsia="Microsoft YaHei" w:cs="Microsoft YaHei"/>
          <w:color w:val="1F2329"/>
        </w:rPr>
        <w:t>和维度</w:t>
      </w:r>
      <w:r>
        <w:rPr>
          <w:sz w:val="27"/>
          <w:szCs w:val="27"/>
          <w:i/>
          <w:iCs/>
          <w:color w:val="1F2329"/>
          <w:position w:val="1"/>
        </w:rPr>
        <w:t>m</w:t>
      </w:r>
      <w:r>
        <w:rPr>
          <w:sz w:val="27"/>
          <w:szCs w:val="27"/>
          <w:i/>
          <w:iCs/>
          <w:color w:val="1F2329"/>
          <w:spacing w:val="60"/>
          <w:w w:val="101"/>
          <w:position w:val="1"/>
        </w:rPr>
        <w:t xml:space="preserve"> </w:t>
      </w:r>
      <w:r>
        <w:rPr>
          <w:rFonts w:ascii="Microsoft YaHei" w:hAnsi="Microsoft YaHei" w:eastAsia="Microsoft YaHei" w:cs="Microsoft YaHei"/>
          <w:color w:val="1F2329"/>
        </w:rPr>
        <w:t>，</w:t>
      </w:r>
      <w:r>
        <w:rPr>
          <w:color w:val="1F2329"/>
        </w:rPr>
        <w:t>RoPE </w:t>
      </w:r>
      <w:r>
        <w:rPr>
          <w:rFonts w:ascii="Microsoft YaHei" w:hAnsi="Microsoft YaHei" w:eastAsia="Microsoft YaHei" w:cs="Microsoft YaHei"/>
          <w:color w:val="1F2329"/>
        </w:rPr>
        <w:t>在偶数</w:t>
      </w:r>
      <w:r>
        <w:rPr>
          <w:rFonts w:ascii="Microsoft YaHei" w:hAnsi="Microsoft YaHei" w:eastAsia="Microsoft YaHei" w:cs="Microsoft YaHei"/>
          <w:color w:val="1F2329"/>
          <w:spacing w:val="-1"/>
        </w:rPr>
        <w:t>和奇数维度上应⽤旋转变换：</w:t>
      </w:r>
    </w:p>
    <w:p>
      <w:pPr>
        <w:pStyle w:val="BodyText"/>
        <w:ind w:left="11" w:right="933" w:firstLine="43"/>
        <w:spacing w:before="52" w:line="256" w:lineRule="auto"/>
        <w:rPr>
          <w:sz w:val="27"/>
          <w:szCs w:val="27"/>
        </w:rPr>
      </w:pPr>
      <w:r>
        <w:rPr>
          <w:rFonts w:ascii="MS Gothic" w:hAnsi="MS Gothic" w:eastAsia="MS Gothic" w:cs="MS Gothic"/>
          <w:sz w:val="27"/>
          <w:szCs w:val="27"/>
          <w:color w:val="1F2329"/>
          <w:spacing w:val="-11"/>
          <w:position w:val="-1"/>
        </w:rPr>
        <w:t>RoPE</w:t>
      </w:r>
      <w:r>
        <w:rPr>
          <w:sz w:val="27"/>
          <w:szCs w:val="27"/>
          <w:position w:val="-25"/>
        </w:rPr>
        <w:drawing>
          <wp:inline distT="0" distB="0" distL="0" distR="0">
            <wp:extent cx="2419674" cy="380962"/>
            <wp:effectExtent l="0" t="0" r="0" b="0"/>
            <wp:docPr id="1744" name="IM 1744"/>
            <wp:cNvGraphicFramePr/>
            <a:graphic>
              <a:graphicData uri="http://schemas.openxmlformats.org/drawingml/2006/picture">
                <pic:pic>
                  <pic:nvPicPr>
                    <pic:cNvPr id="1744" name="IM 1744"/>
                    <pic:cNvPicPr/>
                  </pic:nvPicPr>
                  <pic:blipFill>
                    <a:blip r:embed="rId794"/>
                    <a:stretch>
                      <a:fillRect/>
                    </a:stretch>
                  </pic:blipFill>
                  <pic:spPr>
                    <a:xfrm rot="0">
                      <a:off x="0" y="0"/>
                      <a:ext cx="2419674" cy="380962"/>
                    </a:xfrm>
                    <a:prstGeom prst="rect">
                      <a:avLst/>
                    </a:prstGeom>
                  </pic:spPr>
                </pic:pic>
              </a:graphicData>
            </a:graphic>
          </wp:inline>
        </w:drawing>
      </w:r>
      <w:r>
        <w:rPr>
          <w:rFonts w:ascii="MS Gothic" w:hAnsi="MS Gothic" w:eastAsia="MS Gothic" w:cs="MS Gothic"/>
          <w:sz w:val="27"/>
          <w:szCs w:val="27"/>
          <w:color w:val="1F2329"/>
          <w:spacing w:val="-65"/>
          <w:position w:val="-1"/>
        </w:rPr>
        <w:t xml:space="preserve"> </w:t>
      </w:r>
      <w:r>
        <w:rPr>
          <w:rFonts w:ascii="MS Gothic" w:hAnsi="MS Gothic" w:eastAsia="MS Gothic" w:cs="MS Gothic"/>
          <w:sz w:val="27"/>
          <w:szCs w:val="27"/>
          <w:color w:val="1F2329"/>
          <w:spacing w:val="-11"/>
          <w:position w:val="-1"/>
        </w:rPr>
        <w:t>sin(</w:t>
      </w:r>
      <w:r>
        <w:rPr>
          <w:sz w:val="27"/>
          <w:szCs w:val="27"/>
          <w:i/>
          <w:iCs/>
          <w:color w:val="1F2329"/>
          <w:spacing w:val="-11"/>
          <w:position w:val="-1"/>
        </w:rPr>
        <w:t>i </w:t>
      </w:r>
      <w:r>
        <w:rPr>
          <w:rFonts w:ascii="MS Gothic" w:hAnsi="MS Gothic" w:eastAsia="MS Gothic" w:cs="MS Gothic"/>
          <w:sz w:val="27"/>
          <w:szCs w:val="27"/>
          <w:color w:val="1F2329"/>
          <w:spacing w:val="-11"/>
          <w:position w:val="-1"/>
        </w:rPr>
        <w:t>⋅</w:t>
      </w:r>
      <w:r>
        <w:rPr>
          <w:rFonts w:ascii="MS Gothic" w:hAnsi="MS Gothic" w:eastAsia="MS Gothic" w:cs="MS Gothic"/>
          <w:sz w:val="27"/>
          <w:szCs w:val="27"/>
          <w:color w:val="1F2329"/>
          <w:spacing w:val="-66"/>
          <w:position w:val="-1"/>
        </w:rPr>
        <w:t xml:space="preserve"> </w:t>
      </w:r>
      <w:r>
        <w:rPr>
          <w:sz w:val="27"/>
          <w:szCs w:val="27"/>
          <w:i/>
          <w:iCs/>
          <w:color w:val="1F2329"/>
          <w:spacing w:val="-11"/>
          <w:position w:val="-1"/>
        </w:rPr>
        <w:t>θ</w:t>
      </w:r>
      <w:r>
        <w:rPr>
          <w:sz w:val="18"/>
          <w:szCs w:val="18"/>
          <w:i/>
          <w:iCs/>
          <w:color w:val="1F2329"/>
          <w:spacing w:val="-11"/>
          <w:position w:val="-4"/>
        </w:rPr>
        <w:t>m</w:t>
      </w:r>
      <w:r>
        <w:rPr>
          <w:sz w:val="18"/>
          <w:szCs w:val="18"/>
          <w:i/>
          <w:iCs/>
          <w:color w:val="1F2329"/>
          <w:spacing w:val="-13"/>
          <w:position w:val="-4"/>
        </w:rPr>
        <w:t xml:space="preserve"> </w:t>
      </w:r>
      <w:r>
        <w:rPr>
          <w:rFonts w:ascii="MS Gothic" w:hAnsi="MS Gothic" w:eastAsia="MS Gothic" w:cs="MS Gothic"/>
          <w:sz w:val="27"/>
          <w:szCs w:val="27"/>
          <w:color w:val="1F2329"/>
          <w:spacing w:val="-11"/>
          <w:position w:val="-1"/>
        </w:rPr>
        <w:t>),</w:t>
      </w:r>
      <w:r>
        <w:rPr>
          <w:sz w:val="27"/>
          <w:szCs w:val="27"/>
          <w:i/>
          <w:iCs/>
          <w:color w:val="1F2329"/>
          <w:spacing w:val="-11"/>
          <w:position w:val="-1"/>
        </w:rPr>
        <w:t>q</w:t>
      </w:r>
      <w:r>
        <w:rPr>
          <w:sz w:val="18"/>
          <w:szCs w:val="18"/>
          <w:i/>
          <w:iCs/>
          <w:color w:val="1F2329"/>
          <w:spacing w:val="-11"/>
          <w:position w:val="-9"/>
        </w:rPr>
        <w:t>i</w:t>
      </w:r>
      <w:r>
        <w:rPr>
          <w:rFonts w:ascii="MS Gothic" w:hAnsi="MS Gothic" w:eastAsia="MS Gothic" w:cs="MS Gothic"/>
          <w:sz w:val="18"/>
          <w:szCs w:val="18"/>
          <w:color w:val="1F2329"/>
          <w:spacing w:val="-11"/>
          <w:position w:val="13"/>
        </w:rPr>
        <w:t>(2</w:t>
      </w:r>
      <w:r>
        <w:rPr>
          <w:sz w:val="18"/>
          <w:szCs w:val="18"/>
          <w:i/>
          <w:iCs/>
          <w:color w:val="1F2329"/>
          <w:spacing w:val="-11"/>
          <w:position w:val="13"/>
        </w:rPr>
        <w:t>m</w:t>
      </w:r>
      <w:r>
        <w:rPr>
          <w:rFonts w:ascii="MS Gothic" w:hAnsi="MS Gothic" w:eastAsia="MS Gothic" w:cs="MS Gothic"/>
          <w:sz w:val="18"/>
          <w:szCs w:val="18"/>
          <w:color w:val="1F2329"/>
          <w:spacing w:val="-11"/>
          <w:position w:val="13"/>
        </w:rPr>
        <w:t>)</w:t>
      </w:r>
      <w:r>
        <w:rPr>
          <w:rFonts w:ascii="MS Gothic" w:hAnsi="MS Gothic" w:eastAsia="MS Gothic" w:cs="MS Gothic"/>
          <w:sz w:val="18"/>
          <w:szCs w:val="18"/>
          <w:color w:val="1F2329"/>
          <w:spacing w:val="-11"/>
          <w:position w:val="13"/>
        </w:rPr>
        <w:t xml:space="preserve"> </w:t>
      </w:r>
      <w:r>
        <w:rPr>
          <w:rFonts w:ascii="MS Gothic" w:hAnsi="MS Gothic" w:eastAsia="MS Gothic" w:cs="MS Gothic"/>
          <w:sz w:val="27"/>
          <w:szCs w:val="27"/>
          <w:color w:val="1F2329"/>
          <w:spacing w:val="-11"/>
          <w:position w:val="-1"/>
        </w:rPr>
        <w:t>s</w:t>
      </w:r>
      <w:r>
        <w:rPr>
          <w:rFonts w:ascii="MS Gothic" w:hAnsi="MS Gothic" w:eastAsia="MS Gothic" w:cs="MS Gothic"/>
          <w:sz w:val="27"/>
          <w:szCs w:val="27"/>
          <w:color w:val="1F2329"/>
          <w:spacing w:val="-12"/>
          <w:position w:val="-1"/>
        </w:rPr>
        <w:t>in(</w:t>
      </w:r>
      <w:r>
        <w:rPr>
          <w:sz w:val="27"/>
          <w:szCs w:val="27"/>
          <w:i/>
          <w:iCs/>
          <w:color w:val="1F2329"/>
          <w:spacing w:val="-26"/>
          <w:position w:val="-1"/>
        </w:rPr>
        <w:t>i</w:t>
      </w:r>
      <w:r>
        <w:rPr>
          <w:sz w:val="27"/>
          <w:szCs w:val="27"/>
          <w:i/>
          <w:iCs/>
          <w:color w:val="1F2329"/>
          <w:spacing w:val="2"/>
          <w:position w:val="-1"/>
        </w:rPr>
        <w:t xml:space="preserve"> </w:t>
      </w:r>
      <w:r>
        <w:rPr>
          <w:rFonts w:ascii="MS Gothic" w:hAnsi="MS Gothic" w:eastAsia="MS Gothic" w:cs="MS Gothic"/>
          <w:sz w:val="27"/>
          <w:szCs w:val="27"/>
          <w:color w:val="1F2329"/>
          <w:spacing w:val="-26"/>
          <w:position w:val="-1"/>
        </w:rPr>
        <w:t>⋅</w:t>
      </w:r>
      <w:r>
        <w:rPr>
          <w:rFonts w:ascii="MS Gothic" w:hAnsi="MS Gothic" w:eastAsia="MS Gothic" w:cs="MS Gothic"/>
          <w:sz w:val="27"/>
          <w:szCs w:val="27"/>
          <w:color w:val="1F2329"/>
          <w:spacing w:val="-65"/>
          <w:position w:val="-1"/>
        </w:rPr>
        <w:t xml:space="preserve"> </w:t>
      </w:r>
      <w:r>
        <w:rPr>
          <w:sz w:val="27"/>
          <w:szCs w:val="27"/>
          <w:i/>
          <w:iCs/>
          <w:color w:val="1F2329"/>
          <w:spacing w:val="-26"/>
          <w:position w:val="-1"/>
        </w:rPr>
        <w:t>θ</w:t>
      </w:r>
      <w:r>
        <w:rPr>
          <w:sz w:val="18"/>
          <w:szCs w:val="18"/>
          <w:i/>
          <w:iCs/>
          <w:color w:val="1F2329"/>
          <w:spacing w:val="10"/>
          <w:position w:val="-4"/>
        </w:rPr>
        <w:t>m</w:t>
      </w:r>
      <w:r>
        <w:rPr>
          <w:sz w:val="18"/>
          <w:szCs w:val="18"/>
          <w:i/>
          <w:iCs/>
          <w:color w:val="1F2329"/>
          <w:spacing w:val="-14"/>
          <w:position w:val="-4"/>
        </w:rPr>
        <w:t xml:space="preserve"> </w:t>
      </w:r>
      <w:r>
        <w:rPr>
          <w:rFonts w:ascii="MS Gothic" w:hAnsi="MS Gothic" w:eastAsia="MS Gothic" w:cs="MS Gothic"/>
          <w:sz w:val="27"/>
          <w:szCs w:val="27"/>
          <w:color w:val="1F2329"/>
          <w:position w:val="-1"/>
        </w:rPr>
        <w:t>)</w:t>
      </w:r>
      <w:r>
        <w:rPr>
          <w:rFonts w:ascii="MS Gothic" w:hAnsi="MS Gothic" w:eastAsia="MS Gothic" w:cs="MS Gothic"/>
          <w:sz w:val="27"/>
          <w:szCs w:val="27"/>
          <w:color w:val="1F2329"/>
          <w:spacing w:val="-60"/>
          <w:position w:val="-1"/>
        </w:rPr>
        <w:t xml:space="preserve"> </w:t>
      </w:r>
      <w:r>
        <w:rPr>
          <w:rFonts w:ascii="MS Gothic" w:hAnsi="MS Gothic" w:eastAsia="MS Gothic" w:cs="MS Gothic"/>
          <w:sz w:val="27"/>
          <w:szCs w:val="27"/>
          <w:color w:val="1F2329"/>
          <w:position w:val="-1"/>
        </w:rPr>
        <w:t>+</w:t>
      </w:r>
      <w:r>
        <w:rPr>
          <w:rFonts w:ascii="MS Gothic" w:hAnsi="MS Gothic" w:eastAsia="MS Gothic" w:cs="MS Gothic"/>
          <w:sz w:val="27"/>
          <w:szCs w:val="27"/>
          <w:color w:val="1F2329"/>
          <w:spacing w:val="-67"/>
          <w:position w:val="-1"/>
        </w:rPr>
        <w:t xml:space="preserve"> </w:t>
      </w:r>
      <w:r>
        <w:rPr>
          <w:sz w:val="27"/>
          <w:szCs w:val="27"/>
          <w:i/>
          <w:iCs/>
          <w:color w:val="1F2329"/>
          <w:position w:val="-1"/>
        </w:rPr>
        <w:t>q</w:t>
      </w:r>
      <w:r>
        <w:rPr>
          <w:sz w:val="18"/>
          <w:szCs w:val="18"/>
          <w:i/>
          <w:iCs/>
          <w:color w:val="1F2329"/>
          <w:position w:val="-9"/>
        </w:rPr>
        <w:t>i</w:t>
      </w:r>
      <w:r>
        <w:rPr>
          <w:rFonts w:ascii="MS Gothic" w:hAnsi="MS Gothic" w:eastAsia="MS Gothic" w:cs="MS Gothic"/>
          <w:sz w:val="18"/>
          <w:szCs w:val="18"/>
          <w:color w:val="1F2329"/>
          <w:spacing w:val="-11"/>
          <w:position w:val="13"/>
        </w:rPr>
        <w:t>(2</w:t>
      </w:r>
      <w:r>
        <w:rPr>
          <w:sz w:val="18"/>
          <w:szCs w:val="18"/>
          <w:i/>
          <w:iCs/>
          <w:color w:val="1F2329"/>
          <w:spacing w:val="-11"/>
          <w:position w:val="13"/>
        </w:rPr>
        <w:t>m</w:t>
      </w:r>
      <w:r>
        <w:rPr>
          <w:rFonts w:ascii="MS Gothic" w:hAnsi="MS Gothic" w:eastAsia="MS Gothic" w:cs="MS Gothic"/>
          <w:sz w:val="18"/>
          <w:szCs w:val="18"/>
          <w:color w:val="1F2329"/>
          <w:spacing w:val="-11"/>
          <w:position w:val="13"/>
        </w:rPr>
        <w:t>+1)</w:t>
      </w:r>
      <w:r>
        <w:rPr>
          <w:rFonts w:ascii="MS Gothic" w:hAnsi="MS Gothic" w:eastAsia="MS Gothic" w:cs="MS Gothic"/>
          <w:sz w:val="18"/>
          <w:szCs w:val="18"/>
          <w:color w:val="1F2329"/>
          <w:spacing w:val="-19"/>
          <w:position w:val="13"/>
        </w:rPr>
        <w:t xml:space="preserve"> </w:t>
      </w:r>
      <w:r>
        <w:rPr>
          <w:rFonts w:ascii="MS Gothic" w:hAnsi="MS Gothic" w:eastAsia="MS Gothic" w:cs="MS Gothic"/>
          <w:sz w:val="27"/>
          <w:szCs w:val="27"/>
          <w:color w:val="1F2329"/>
          <w:spacing w:val="-11"/>
          <w:position w:val="-1"/>
        </w:rPr>
        <w:t>cos(</w:t>
      </w:r>
      <w:r>
        <w:rPr>
          <w:sz w:val="27"/>
          <w:szCs w:val="27"/>
          <w:i/>
          <w:iCs/>
          <w:color w:val="1F2329"/>
          <w:spacing w:val="-11"/>
          <w:position w:val="-1"/>
        </w:rPr>
        <w:t>i </w:t>
      </w:r>
      <w:r>
        <w:rPr>
          <w:rFonts w:ascii="MS Gothic" w:hAnsi="MS Gothic" w:eastAsia="MS Gothic" w:cs="MS Gothic"/>
          <w:sz w:val="27"/>
          <w:szCs w:val="27"/>
          <w:color w:val="1F2329"/>
          <w:spacing w:val="-11"/>
          <w:position w:val="-1"/>
        </w:rPr>
        <w:t>⋅</w:t>
      </w:r>
      <w:r>
        <w:rPr>
          <w:rFonts w:ascii="MS Gothic" w:hAnsi="MS Gothic" w:eastAsia="MS Gothic" w:cs="MS Gothic"/>
          <w:sz w:val="27"/>
          <w:szCs w:val="27"/>
          <w:color w:val="1F2329"/>
          <w:spacing w:val="-66"/>
          <w:position w:val="-1"/>
        </w:rPr>
        <w:t xml:space="preserve"> </w:t>
      </w:r>
      <w:r>
        <w:rPr>
          <w:sz w:val="27"/>
          <w:szCs w:val="27"/>
          <w:i/>
          <w:iCs/>
          <w:color w:val="1F2329"/>
          <w:spacing w:val="-11"/>
          <w:position w:val="-1"/>
        </w:rPr>
        <w:t>θ</w:t>
      </w:r>
      <w:r>
        <w:rPr>
          <w:sz w:val="18"/>
          <w:szCs w:val="18"/>
          <w:i/>
          <w:iCs/>
          <w:color w:val="1F2329"/>
          <w:spacing w:val="-11"/>
          <w:position w:val="-4"/>
        </w:rPr>
        <w:t>m</w:t>
      </w:r>
      <w:r>
        <w:rPr>
          <w:sz w:val="18"/>
          <w:szCs w:val="18"/>
          <w:i/>
          <w:iCs/>
          <w:color w:val="1F2329"/>
          <w:spacing w:val="-13"/>
          <w:position w:val="-4"/>
        </w:rPr>
        <w:t xml:space="preserve"> </w:t>
      </w:r>
      <w:r>
        <w:rPr>
          <w:rFonts w:ascii="MS Gothic" w:hAnsi="MS Gothic" w:eastAsia="MS Gothic" w:cs="MS Gothic"/>
          <w:sz w:val="27"/>
          <w:szCs w:val="27"/>
          <w:color w:val="1F2329"/>
          <w:spacing w:val="-11"/>
          <w:position w:val="-1"/>
        </w:rPr>
        <w:t>)</w:t>
      </w:r>
      <w:r>
        <w:rPr>
          <w:sz w:val="27"/>
          <w:szCs w:val="27"/>
          <w:color w:val="1F2329"/>
          <w:spacing w:val="20"/>
          <w:w w:val="145"/>
          <w:position w:val="-1"/>
        </w:rPr>
        <w:t>]</w:t>
      </w:r>
      <w:r>
        <w:rPr>
          <w:sz w:val="27"/>
          <w:szCs w:val="27"/>
          <w:color w:val="1F2329"/>
          <w:position w:val="-1"/>
        </w:rPr>
        <w:t xml:space="preserve"> </w:t>
      </w:r>
      <w:r>
        <w:rPr>
          <w:rFonts w:ascii="Microsoft YaHei" w:hAnsi="Microsoft YaHei" w:eastAsia="Microsoft YaHei" w:cs="Microsoft YaHei"/>
          <w:color w:val="1F2329"/>
          <w:spacing w:val="-1"/>
          <w:position w:val="2"/>
        </w:rPr>
        <w:t>其中</w:t>
      </w:r>
      <w:r>
        <w:rPr>
          <w:rFonts w:ascii="Microsoft YaHei" w:hAnsi="Microsoft YaHei" w:eastAsia="Microsoft YaHei" w:cs="Microsoft YaHei"/>
          <w:color w:val="1F2329"/>
          <w:spacing w:val="-39"/>
          <w:position w:val="2"/>
        </w:rPr>
        <w:t xml:space="preserve"> </w:t>
      </w:r>
      <w:r>
        <w:rPr>
          <w:rFonts w:ascii="Microsoft YaHei" w:hAnsi="Microsoft YaHei" w:eastAsia="Microsoft YaHei" w:cs="Microsoft YaHei"/>
          <w:color w:val="1F2329"/>
          <w:spacing w:val="-1"/>
          <w:position w:val="2"/>
        </w:rPr>
        <w:t>，频率</w:t>
      </w:r>
      <w:r>
        <w:rPr>
          <w:rFonts w:ascii="Microsoft YaHei" w:hAnsi="Microsoft YaHei" w:eastAsia="Microsoft YaHei" w:cs="Microsoft YaHei"/>
          <w:color w:val="1F2329"/>
          <w:spacing w:val="40"/>
          <w:position w:val="2"/>
        </w:rPr>
        <w:t xml:space="preserve"> </w:t>
      </w:r>
      <w:r>
        <w:rPr>
          <w:sz w:val="27"/>
          <w:szCs w:val="27"/>
          <w:i/>
          <w:iCs/>
          <w:color w:val="1F2329"/>
          <w:spacing w:val="-1"/>
          <w:position w:val="4"/>
        </w:rPr>
        <w:t>θ</w:t>
      </w:r>
      <w:r>
        <w:rPr>
          <w:sz w:val="18"/>
          <w:szCs w:val="18"/>
          <w:i/>
          <w:iCs/>
          <w:color w:val="1F2329"/>
          <w:spacing w:val="-1"/>
        </w:rPr>
        <w:t>m</w:t>
      </w:r>
      <w:r>
        <w:rPr>
          <w:sz w:val="18"/>
          <w:szCs w:val="18"/>
          <w:i/>
          <w:iCs/>
          <w:color w:val="1F2329"/>
          <w:spacing w:val="15"/>
          <w:w w:val="101"/>
        </w:rPr>
        <w:t xml:space="preserve">  </w:t>
      </w:r>
      <w:r>
        <w:rPr>
          <w:rFonts w:ascii="Microsoft YaHei" w:hAnsi="Microsoft YaHei" w:eastAsia="Microsoft YaHei" w:cs="Microsoft YaHei"/>
          <w:color w:val="1F2329"/>
          <w:spacing w:val="-1"/>
          <w:position w:val="2"/>
        </w:rPr>
        <w:t>是每个维度的变化频率：</w:t>
      </w:r>
      <w:r>
        <w:rPr>
          <w:rFonts w:ascii="Microsoft YaHei" w:hAnsi="Microsoft YaHei" w:eastAsia="Microsoft YaHei" w:cs="Microsoft YaHei"/>
          <w:color w:val="1F2329"/>
          <w:spacing w:val="-13"/>
          <w:position w:val="2"/>
        </w:rPr>
        <w:t xml:space="preserve"> </w:t>
      </w:r>
      <w:r>
        <w:rPr>
          <w:sz w:val="27"/>
          <w:szCs w:val="27"/>
          <w:i/>
          <w:iCs/>
          <w:color w:val="1F2329"/>
          <w:spacing w:val="-1"/>
          <w:position w:val="4"/>
        </w:rPr>
        <w:t>θ</w:t>
      </w:r>
      <w:r>
        <w:rPr>
          <w:sz w:val="18"/>
          <w:szCs w:val="18"/>
          <w:i/>
          <w:iCs/>
          <w:color w:val="1F2329"/>
          <w:spacing w:val="-1"/>
        </w:rPr>
        <w:t>m  </w:t>
      </w:r>
      <w:r>
        <w:rPr>
          <w:rFonts w:ascii="MS Gothic" w:hAnsi="MS Gothic" w:eastAsia="MS Gothic" w:cs="MS Gothic"/>
          <w:sz w:val="27"/>
          <w:szCs w:val="27"/>
          <w:color w:val="1F2329"/>
          <w:spacing w:val="-1"/>
          <w:position w:val="4"/>
        </w:rPr>
        <w:t>=</w:t>
      </w:r>
      <w:r>
        <w:rPr>
          <w:rFonts w:ascii="MS Gothic" w:hAnsi="MS Gothic" w:eastAsia="MS Gothic" w:cs="MS Gothic"/>
          <w:sz w:val="27"/>
          <w:szCs w:val="27"/>
          <w:color w:val="1F2329"/>
          <w:spacing w:val="-25"/>
          <w:position w:val="4"/>
        </w:rPr>
        <w:t xml:space="preserve"> </w:t>
      </w:r>
      <w:r>
        <w:rPr>
          <w:sz w:val="27"/>
          <w:szCs w:val="27"/>
          <w:position w:val="-15"/>
        </w:rPr>
        <w:drawing>
          <wp:inline distT="0" distB="0" distL="0" distR="0">
            <wp:extent cx="742950" cy="357625"/>
            <wp:effectExtent l="0" t="0" r="0" b="0"/>
            <wp:docPr id="1746" name="IM 1746"/>
            <wp:cNvGraphicFramePr/>
            <a:graphic>
              <a:graphicData uri="http://schemas.openxmlformats.org/drawingml/2006/picture">
                <pic:pic>
                  <pic:nvPicPr>
                    <pic:cNvPr id="1746" name="IM 1746"/>
                    <pic:cNvPicPr/>
                  </pic:nvPicPr>
                  <pic:blipFill>
                    <a:blip r:embed="rId795"/>
                    <a:stretch>
                      <a:fillRect/>
                    </a:stretch>
                  </pic:blipFill>
                  <pic:spPr>
                    <a:xfrm rot="0">
                      <a:off x="0" y="0"/>
                      <a:ext cx="742950" cy="357625"/>
                    </a:xfrm>
                    <a:prstGeom prst="rect">
                      <a:avLst/>
                    </a:prstGeom>
                  </pic:spPr>
                </pic:pic>
              </a:graphicData>
            </a:graphic>
          </wp:inline>
        </w:drawing>
      </w:r>
    </w:p>
    <w:p>
      <w:pPr>
        <w:pStyle w:val="BodyText"/>
        <w:ind w:left="11"/>
        <w:spacing w:before="188" w:line="193" w:lineRule="auto"/>
        <w:rPr>
          <w:rFonts w:ascii="Microsoft YaHei" w:hAnsi="Microsoft YaHei" w:eastAsia="Microsoft YaHei" w:cs="Microsoft YaHei"/>
        </w:rPr>
      </w:pPr>
      <w:r>
        <w:drawing>
          <wp:anchor distT="0" distB="0" distL="0" distR="0" simplePos="0" relativeHeight="254176256" behindDoc="0" locked="0" layoutInCell="1" allowOverlap="1">
            <wp:simplePos x="0" y="0"/>
            <wp:positionH relativeFrom="column">
              <wp:posOffset>0</wp:posOffset>
            </wp:positionH>
            <wp:positionV relativeFrom="paragraph">
              <wp:posOffset>463550</wp:posOffset>
            </wp:positionV>
            <wp:extent cx="7000366" cy="8610113"/>
            <wp:effectExtent l="0" t="0" r="0" b="0"/>
            <wp:wrapNone/>
            <wp:docPr id="1748" name="IM 1748"/>
            <wp:cNvGraphicFramePr/>
            <a:graphic>
              <a:graphicData uri="http://schemas.openxmlformats.org/drawingml/2006/picture">
                <pic:pic>
                  <pic:nvPicPr>
                    <pic:cNvPr id="1748" name="IM 1748"/>
                    <pic:cNvPicPr/>
                  </pic:nvPicPr>
                  <pic:blipFill>
                    <a:blip r:embed="rId796"/>
                    <a:stretch>
                      <a:fillRect/>
                    </a:stretch>
                  </pic:blipFill>
                  <pic:spPr>
                    <a:xfrm rot="0">
                      <a:off x="0" y="0"/>
                      <a:ext cx="7000366" cy="8610113"/>
                    </a:xfrm>
                    <a:prstGeom prst="rect">
                      <a:avLst/>
                    </a:prstGeom>
                  </pic:spPr>
                </pic:pic>
              </a:graphicData>
            </a:graphic>
          </wp:anchor>
        </w:drawing>
      </w:r>
      <w:r>
        <w:rPr>
          <w:rFonts w:ascii="Microsoft YaHei" w:hAnsi="Microsoft YaHei" w:eastAsia="Microsoft YaHei" w:cs="Microsoft YaHei"/>
          <w:color w:val="1F2329"/>
          <w:spacing w:val="-4"/>
        </w:rPr>
        <w:t>其中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21"/>
        </w:rPr>
        <w:t xml:space="preserve"> </w:t>
      </w:r>
      <w:r>
        <w:rPr>
          <w:sz w:val="27"/>
          <w:szCs w:val="27"/>
          <w:i/>
          <w:iCs/>
          <w:color w:val="1F2329"/>
          <w:spacing w:val="-4"/>
          <w:position w:val="1"/>
        </w:rPr>
        <w:t>d  </w:t>
      </w:r>
      <w:r>
        <w:rPr>
          <w:rFonts w:ascii="Microsoft YaHei" w:hAnsi="Microsoft YaHei" w:eastAsia="Microsoft YaHei" w:cs="Microsoft YaHei"/>
          <w:color w:val="1F2329"/>
          <w:spacing w:val="-4"/>
        </w:rPr>
        <w:t>是嵌⼊的维度</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24"/>
        </w:rPr>
        <w:t xml:space="preserve"> </w:t>
      </w:r>
      <w:r>
        <w:rPr>
          <w:sz w:val="27"/>
          <w:szCs w:val="27"/>
          <w:i/>
          <w:iCs/>
          <w:color w:val="1F2329"/>
          <w:spacing w:val="-4"/>
          <w:position w:val="1"/>
        </w:rPr>
        <w:t>m</w:t>
      </w:r>
      <w:r>
        <w:rPr>
          <w:sz w:val="27"/>
          <w:szCs w:val="27"/>
          <w:i/>
          <w:iCs/>
          <w:color w:val="1F2329"/>
          <w:spacing w:val="38"/>
          <w:position w:val="1"/>
        </w:rPr>
        <w:t xml:space="preserve"> </w:t>
      </w:r>
      <w:r>
        <w:rPr>
          <w:rFonts w:ascii="Microsoft YaHei" w:hAnsi="Microsoft YaHei" w:eastAsia="Microsoft YaHei" w:cs="Microsoft YaHei"/>
          <w:color w:val="1F2329"/>
          <w:spacing w:val="-4"/>
        </w:rPr>
        <w:t>是维度索引</w:t>
      </w:r>
      <w:r>
        <w:rPr>
          <w:rFonts w:ascii="Microsoft YaHei" w:hAnsi="Microsoft YaHei" w:eastAsia="Microsoft YaHei" w:cs="Microsoft YaHei"/>
          <w:color w:val="1F2329"/>
          <w:spacing w:val="-5"/>
        </w:rPr>
        <w:t>的⼀半。</w:t>
      </w:r>
    </w:p>
    <w:p>
      <w:pPr>
        <w:pStyle w:val="BodyText"/>
        <w:ind w:firstLine="7"/>
        <w:spacing w:before="231" w:line="13298" w:lineRule="exact"/>
        <w:rPr/>
      </w:pPr>
      <w:r>
        <w:rPr>
          <w:position w:val="-265"/>
        </w:rPr>
        <w:pict>
          <v:shape id="_x0000_s2614" style="mso-position-vertical-relative:line;mso-position-horizontal-relative:char;width:537.75pt;height:664.9pt;" fillcolor="#F5F6F7" filled="true" stroked="false" type="#_x0000_t202">
            <v:fill on="true"/>
            <v:stroke on="false"/>
            <v:path/>
            <v:imagedata o:title=""/>
            <o:lock v:ext="edit" aspectratio="false"/>
            <v:textbox inset="0mm,0mm,0mm,0mm">
              <w:txbxContent>
                <w:p>
                  <w:pPr>
                    <w:spacing w:line="400" w:lineRule="auto"/>
                    <w:rPr>
                      <w:rFonts w:ascii="Arial"/>
                      <w:sz w:val="21"/>
                    </w:rPr>
                  </w:pPr>
                  <w:r/>
                </w:p>
                <w:p>
                  <w:pPr>
                    <w:ind w:left="598"/>
                    <w:spacing w:before="53"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1</w:t>
                  </w:r>
                  <w:r>
                    <w:rPr>
                      <w:rFonts w:ascii="Lucida Console" w:hAnsi="Lucida Console" w:eastAsia="Lucida Console" w:cs="Lucida Console"/>
                      <w:sz w:val="21"/>
                      <w:szCs w:val="21"/>
                      <w:color w:val="646A73"/>
                      <w:spacing w:val="61"/>
                    </w:rPr>
                    <w:t xml:space="preserve"> </w:t>
                  </w:r>
                  <w:r>
                    <w:rPr>
                      <w:rFonts w:ascii="Lucida Console" w:hAnsi="Lucida Console" w:eastAsia="Lucida Console" w:cs="Lucida Console"/>
                      <w:sz w:val="21"/>
                      <w:szCs w:val="21"/>
                      <w:color w:val="A626A4"/>
                      <w:spacing w:val="-9"/>
                    </w:rPr>
                    <w:t>import</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2B2F36"/>
                      <w:spacing w:val="-9"/>
                    </w:rPr>
                    <w:t>torch</w:t>
                  </w:r>
                </w:p>
                <w:p>
                  <w:pPr>
                    <w:ind w:left="591"/>
                    <w:spacing w:before="131"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w:t>
                  </w:r>
                  <w:r>
                    <w:rPr>
                      <w:rFonts w:ascii="Lucida Console" w:hAnsi="Lucida Console" w:eastAsia="Lucida Console" w:cs="Lucida Console"/>
                      <w:sz w:val="21"/>
                      <w:szCs w:val="21"/>
                      <w:color w:val="646A73"/>
                      <w:spacing w:val="53"/>
                    </w:rPr>
                    <w:t xml:space="preserve"> </w:t>
                  </w:r>
                  <w:r>
                    <w:rPr>
                      <w:rFonts w:ascii="Lucida Console" w:hAnsi="Lucida Console" w:eastAsia="Lucida Console" w:cs="Lucida Console"/>
                      <w:sz w:val="21"/>
                      <w:szCs w:val="21"/>
                      <w:color w:val="A626A4"/>
                      <w:spacing w:val="-8"/>
                    </w:rPr>
                    <w:t>import</w:t>
                  </w:r>
                  <w:r>
                    <w:rPr>
                      <w:rFonts w:ascii="Lucida Console" w:hAnsi="Lucida Console" w:eastAsia="Lucida Console" w:cs="Lucida Console"/>
                      <w:sz w:val="21"/>
                      <w:szCs w:val="21"/>
                      <w:color w:val="A626A4"/>
                      <w:spacing w:val="-8"/>
                    </w:rPr>
                    <w:t xml:space="preserve"> </w:t>
                  </w:r>
                  <w:r>
                    <w:rPr>
                      <w:rFonts w:ascii="Lucida Console" w:hAnsi="Lucida Console" w:eastAsia="Lucida Console" w:cs="Lucida Console"/>
                      <w:sz w:val="21"/>
                      <w:szCs w:val="21"/>
                      <w:color w:val="2B2F36"/>
                      <w:spacing w:val="-8"/>
                    </w:rPr>
                    <w:t>math</w:t>
                  </w:r>
                </w:p>
                <w:p>
                  <w:pPr>
                    <w:ind w:left="589"/>
                    <w:spacing w:before="145"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3</w:t>
                  </w:r>
                </w:p>
                <w:p>
                  <w:pPr>
                    <w:ind w:left="585"/>
                    <w:spacing w:before="135" w:line="224"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4"/>
                    </w:rPr>
                    <w:t>4</w:t>
                  </w:r>
                  <w:r>
                    <w:rPr>
                      <w:rFonts w:ascii="Lucida Console" w:hAnsi="Lucida Console" w:eastAsia="Lucida Console" w:cs="Lucida Console"/>
                      <w:sz w:val="21"/>
                      <w:szCs w:val="21"/>
                      <w:color w:val="646A73"/>
                      <w:spacing w:val="51"/>
                    </w:rPr>
                    <w:t xml:space="preserve"> </w:t>
                  </w:r>
                  <w:r>
                    <w:rPr>
                      <w:rFonts w:ascii="Lucida Console" w:hAnsi="Lucida Console" w:eastAsia="Lucida Console" w:cs="Lucida Console"/>
                      <w:sz w:val="21"/>
                      <w:szCs w:val="21"/>
                      <w:color w:val="A626A4"/>
                      <w:spacing w:val="-4"/>
                    </w:rPr>
                    <w:t>class</w:t>
                  </w:r>
                  <w:r>
                    <w:rPr>
                      <w:rFonts w:ascii="Lucida Console" w:hAnsi="Lucida Console" w:eastAsia="Lucida Console" w:cs="Lucida Console"/>
                      <w:sz w:val="21"/>
                      <w:szCs w:val="21"/>
                      <w:color w:val="A626A4"/>
                      <w:spacing w:val="-4"/>
                    </w:rPr>
                    <w:t xml:space="preserve"> </w:t>
                  </w:r>
                  <w:r>
                    <w:rPr>
                      <w:rFonts w:ascii="Lucida Console" w:hAnsi="Lucida Console" w:eastAsia="Lucida Console" w:cs="Lucida Console"/>
                      <w:sz w:val="21"/>
                      <w:szCs w:val="21"/>
                      <w:color w:val="4078F2"/>
                      <w:spacing w:val="-4"/>
                    </w:rPr>
                    <w:t>RoPE</w:t>
                  </w:r>
                  <w:r>
                    <w:rPr>
                      <w:rFonts w:ascii="Lucida Console" w:hAnsi="Lucida Console" w:eastAsia="Lucida Console" w:cs="Lucida Console"/>
                      <w:sz w:val="21"/>
                      <w:szCs w:val="21"/>
                      <w:color w:val="2B2F36"/>
                      <w:spacing w:val="-4"/>
                    </w:rPr>
                    <w:t>:</w:t>
                  </w:r>
                </w:p>
                <w:p>
                  <w:pPr>
                    <w:ind w:left="593" w:right="6526" w:hanging="4"/>
                    <w:spacing w:before="76" w:line="333"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5</w:t>
                  </w:r>
                  <w:r>
                    <w:rPr>
                      <w:rFonts w:ascii="Lucida Console" w:hAnsi="Lucida Console" w:eastAsia="Lucida Console" w:cs="Lucida Console"/>
                      <w:sz w:val="21"/>
                      <w:szCs w:val="21"/>
                      <w:color w:val="646A73"/>
                      <w:spacing w:val="3"/>
                    </w:rPr>
                    <w:t xml:space="preserve">     </w:t>
                  </w:r>
                  <w:r>
                    <w:rPr>
                      <w:rFonts w:ascii="Lucida Console" w:hAnsi="Lucida Console" w:eastAsia="Lucida Console" w:cs="Lucida Console"/>
                      <w:sz w:val="21"/>
                      <w:szCs w:val="21"/>
                      <w:color w:val="A626A4"/>
                      <w:spacing w:val="-7"/>
                    </w:rPr>
                    <w:t>def</w:t>
                  </w:r>
                  <w:r>
                    <w:rPr>
                      <w:rFonts w:ascii="Lucida Console" w:hAnsi="Lucida Console" w:eastAsia="Lucida Console" w:cs="Lucida Console"/>
                      <w:sz w:val="21"/>
                      <w:szCs w:val="21"/>
                      <w:color w:val="A626A4"/>
                      <w:spacing w:val="-7"/>
                    </w:rPr>
                    <w:t xml:space="preserve"> </w:t>
                  </w:r>
                  <w:r>
                    <w:rPr>
                      <w:rFonts w:ascii="Lucida Console" w:hAnsi="Lucida Console" w:eastAsia="Lucida Console" w:cs="Lucida Console"/>
                      <w:sz w:val="21"/>
                      <w:szCs w:val="21"/>
                      <w:color w:val="4078F2"/>
                      <w:spacing w:val="-7"/>
                    </w:rPr>
                    <w:t>__init__</w:t>
                  </w:r>
                  <w:r>
                    <w:rPr>
                      <w:rFonts w:ascii="Lucida Console" w:hAnsi="Lucida Console" w:eastAsia="Lucida Console" w:cs="Lucida Console"/>
                      <w:sz w:val="21"/>
                      <w:szCs w:val="21"/>
                      <w:color w:val="2B2F36"/>
                      <w:spacing w:val="-7"/>
                    </w:rPr>
                    <w:t>(self,</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dim</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646A73"/>
                      <w:spacing w:val="-8"/>
                    </w:rPr>
                    <w:t>6</w:t>
                  </w:r>
                  <w:r>
                    <w:rPr>
                      <w:rFonts w:ascii="Lucida Console" w:hAnsi="Lucida Console" w:eastAsia="Lucida Console" w:cs="Lucida Console"/>
                      <w:sz w:val="21"/>
                      <w:szCs w:val="21"/>
                      <w:color w:val="646A73"/>
                    </w:rPr>
                    <w:t xml:space="preserve">         </w:t>
                  </w:r>
                  <w:r>
                    <w:rPr>
                      <w:rFonts w:ascii="Lucida Console" w:hAnsi="Lucida Console" w:eastAsia="Lucida Console" w:cs="Lucida Console"/>
                      <w:sz w:val="21"/>
                      <w:szCs w:val="21"/>
                      <w:color w:val="50A14F"/>
                      <w:spacing w:val="-8"/>
                    </w:rPr>
                    <w:t>"""</w:t>
                  </w:r>
                </w:p>
                <w:p>
                  <w:pPr>
                    <w:ind w:left="592"/>
                    <w:spacing w:before="101" w:line="185"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4"/>
                    </w:rPr>
                    <w:t>7</w:t>
                  </w:r>
                  <w:r>
                    <w:rPr>
                      <w:rFonts w:ascii="Lucida Console" w:hAnsi="Lucida Console" w:eastAsia="Lucida Console" w:cs="Lucida Console"/>
                      <w:sz w:val="21"/>
                      <w:szCs w:val="21"/>
                      <w:color w:val="646A73"/>
                      <w:spacing w:val="-4"/>
                    </w:rPr>
                    <w:t xml:space="preserve">         </w:t>
                  </w:r>
                  <w:r>
                    <w:rPr>
                      <w:rFonts w:ascii="Lucida Console" w:hAnsi="Lucida Console" w:eastAsia="Lucida Console" w:cs="Lucida Console"/>
                      <w:sz w:val="21"/>
                      <w:szCs w:val="21"/>
                      <w:color w:val="50A14F"/>
                      <w:spacing w:val="-4"/>
                    </w:rPr>
                    <w:t>RoPE</w:t>
                  </w:r>
                  <w:r>
                    <w:rPr>
                      <w:rFonts w:ascii="Microsoft YaHei" w:hAnsi="Microsoft YaHei" w:eastAsia="Microsoft YaHei" w:cs="Microsoft YaHei"/>
                      <w:sz w:val="21"/>
                      <w:szCs w:val="21"/>
                      <w:color w:val="50A14F"/>
                      <w:spacing w:val="-4"/>
                    </w:rPr>
                    <w:t>初始化</w:t>
                  </w:r>
                  <w:r>
                    <w:rPr>
                      <w:rFonts w:ascii="Microsoft YaHei" w:hAnsi="Microsoft YaHei" w:eastAsia="Microsoft YaHei" w:cs="Microsoft YaHei"/>
                      <w:sz w:val="21"/>
                      <w:szCs w:val="21"/>
                      <w:color w:val="50A14F"/>
                      <w:spacing w:val="-25"/>
                    </w:rPr>
                    <w:t xml:space="preserve"> </w:t>
                  </w:r>
                  <w:r>
                    <w:rPr>
                      <w:rFonts w:ascii="Microsoft YaHei" w:hAnsi="Microsoft YaHei" w:eastAsia="Microsoft YaHei" w:cs="Microsoft YaHei"/>
                      <w:sz w:val="21"/>
                      <w:szCs w:val="21"/>
                      <w:color w:val="50A14F"/>
                      <w:spacing w:val="-4"/>
                    </w:rPr>
                    <w:t>，指定嵌⼊维度。</w:t>
                  </w:r>
                </w:p>
                <w:p>
                  <w:pPr>
                    <w:ind w:left="591"/>
                    <w:spacing w:before="52" w:line="184"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6"/>
                    </w:rPr>
                    <w:t>8</w:t>
                  </w:r>
                  <w:r>
                    <w:rPr>
                      <w:rFonts w:ascii="Lucida Console" w:hAnsi="Lucida Console" w:eastAsia="Lucida Console" w:cs="Lucida Console"/>
                      <w:sz w:val="21"/>
                      <w:szCs w:val="21"/>
                      <w:color w:val="646A73"/>
                      <w:spacing w:val="14"/>
                    </w:rPr>
                    <w:t xml:space="preserve">        </w:t>
                  </w:r>
                  <w:r>
                    <w:rPr>
                      <w:rFonts w:ascii="Microsoft YaHei" w:hAnsi="Microsoft YaHei" w:eastAsia="Microsoft YaHei" w:cs="Microsoft YaHei"/>
                      <w:sz w:val="21"/>
                      <w:szCs w:val="21"/>
                      <w:color w:val="50A14F"/>
                      <w:spacing w:val="-6"/>
                    </w:rPr>
                    <w:t>参数：</w:t>
                  </w:r>
                </w:p>
                <w:p>
                  <w:pPr>
                    <w:ind w:left="478" w:right="3504" w:firstLine="113"/>
                    <w:spacing w:before="53" w:line="235"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4"/>
                    </w:rPr>
                    <w:t>9</w:t>
                  </w:r>
                  <w:r>
                    <w:rPr>
                      <w:rFonts w:ascii="Lucida Console" w:hAnsi="Lucida Console" w:eastAsia="Lucida Console" w:cs="Lucida Console"/>
                      <w:sz w:val="21"/>
                      <w:szCs w:val="21"/>
                      <w:color w:val="646A73"/>
                      <w:spacing w:val="-4"/>
                    </w:rPr>
                    <w:t xml:space="preserve">         </w:t>
                  </w:r>
                  <w:r>
                    <w:rPr>
                      <w:rFonts w:ascii="Lucida Console" w:hAnsi="Lucida Console" w:eastAsia="Lucida Console" w:cs="Lucida Console"/>
                      <w:sz w:val="21"/>
                      <w:szCs w:val="21"/>
                      <w:color w:val="50A14F"/>
                      <w:spacing w:val="-4"/>
                    </w:rPr>
                    <w:t>-</w:t>
                  </w:r>
                  <w:r>
                    <w:rPr>
                      <w:rFonts w:ascii="Lucida Console" w:hAnsi="Lucida Console" w:eastAsia="Lucida Console" w:cs="Lucida Console"/>
                      <w:sz w:val="21"/>
                      <w:szCs w:val="21"/>
                      <w:color w:val="50A14F"/>
                      <w:spacing w:val="-4"/>
                    </w:rPr>
                    <w:t xml:space="preserve"> </w:t>
                  </w:r>
                  <w:r>
                    <w:rPr>
                      <w:rFonts w:ascii="Lucida Console" w:hAnsi="Lucida Console" w:eastAsia="Lucida Console" w:cs="Lucida Console"/>
                      <w:sz w:val="21"/>
                      <w:szCs w:val="21"/>
                      <w:color w:val="50A14F"/>
                      <w:spacing w:val="-4"/>
                    </w:rPr>
                    <w:t>dim:</w:t>
                  </w:r>
                  <w:r>
                    <w:rPr>
                      <w:rFonts w:ascii="Lucida Console" w:hAnsi="Lucida Console" w:eastAsia="Lucida Console" w:cs="Lucida Console"/>
                      <w:sz w:val="21"/>
                      <w:szCs w:val="21"/>
                      <w:color w:val="50A14F"/>
                      <w:spacing w:val="-4"/>
                    </w:rPr>
                    <w:t xml:space="preserve"> </w:t>
                  </w:r>
                  <w:r>
                    <w:rPr>
                      <w:rFonts w:ascii="Microsoft YaHei" w:hAnsi="Microsoft YaHei" w:eastAsia="Microsoft YaHei" w:cs="Microsoft YaHei"/>
                      <w:sz w:val="21"/>
                      <w:szCs w:val="21"/>
                      <w:color w:val="50A14F"/>
                      <w:spacing w:val="-4"/>
                    </w:rPr>
                    <w:t>旋转位置编码的维度</w:t>
                  </w:r>
                  <w:r>
                    <w:rPr>
                      <w:rFonts w:ascii="Microsoft YaHei" w:hAnsi="Microsoft YaHei" w:eastAsia="Microsoft YaHei" w:cs="Microsoft YaHei"/>
                      <w:sz w:val="21"/>
                      <w:szCs w:val="21"/>
                      <w:color w:val="50A14F"/>
                      <w:spacing w:val="-20"/>
                    </w:rPr>
                    <w:t xml:space="preserve"> </w:t>
                  </w:r>
                  <w:r>
                    <w:rPr>
                      <w:rFonts w:ascii="Microsoft YaHei" w:hAnsi="Microsoft YaHei" w:eastAsia="Microsoft YaHei" w:cs="Microsoft YaHei"/>
                      <w:sz w:val="21"/>
                      <w:szCs w:val="21"/>
                      <w:color w:val="50A14F"/>
                      <w:spacing w:val="-4"/>
                    </w:rPr>
                    <w:t>，通常等于模型的嵌⼊维度。</w:t>
                  </w:r>
                  <w:r>
                    <w:rPr>
                      <w:rFonts w:ascii="Microsoft YaHei" w:hAnsi="Microsoft YaHei" w:eastAsia="Microsoft YaHei" w:cs="Microsoft YaHei"/>
                      <w:sz w:val="21"/>
                      <w:szCs w:val="21"/>
                      <w:color w:val="50A14F"/>
                    </w:rPr>
                    <w:t xml:space="preserve"> </w:t>
                  </w:r>
                  <w:r>
                    <w:rPr>
                      <w:rFonts w:ascii="Lucida Console" w:hAnsi="Lucida Console" w:eastAsia="Lucida Console" w:cs="Lucida Console"/>
                      <w:sz w:val="21"/>
                      <w:szCs w:val="21"/>
                      <w:color w:val="646A73"/>
                      <w:spacing w:val="-9"/>
                    </w:rPr>
                    <w:t>10</w:t>
                  </w:r>
                  <w:r>
                    <w:rPr>
                      <w:rFonts w:ascii="Lucida Console" w:hAnsi="Lucida Console" w:eastAsia="Lucida Console" w:cs="Lucida Console"/>
                      <w:sz w:val="21"/>
                      <w:szCs w:val="21"/>
                      <w:color w:val="646A73"/>
                      <w:spacing w:val="1"/>
                    </w:rPr>
                    <w:t xml:space="preserve">         </w:t>
                  </w:r>
                  <w:r>
                    <w:rPr>
                      <w:rFonts w:ascii="Lucida Console" w:hAnsi="Lucida Console" w:eastAsia="Lucida Console" w:cs="Lucida Console"/>
                      <w:sz w:val="21"/>
                      <w:szCs w:val="21"/>
                      <w:color w:val="50A14F"/>
                      <w:spacing w:val="-9"/>
                    </w:rPr>
                    <w:t>"""</w:t>
                  </w:r>
                </w:p>
                <w:p>
                  <w:pPr>
                    <w:ind w:left="478"/>
                    <w:spacing w:before="132"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11</w:t>
                  </w:r>
                  <w:r>
                    <w:rPr>
                      <w:rFonts w:ascii="Lucida Console" w:hAnsi="Lucida Console" w:eastAsia="Lucida Console" w:cs="Lucida Console"/>
                      <w:sz w:val="21"/>
                      <w:szCs w:val="21"/>
                      <w:color w:val="646A73"/>
                      <w:spacing w:val="16"/>
                    </w:rPr>
                    <w:t xml:space="preserve">        </w:t>
                  </w:r>
                  <w:r>
                    <w:rPr>
                      <w:rFonts w:ascii="Lucida Console" w:hAnsi="Lucida Console" w:eastAsia="Lucida Console" w:cs="Lucida Console"/>
                      <w:sz w:val="21"/>
                      <w:szCs w:val="21"/>
                      <w:color w:val="2B2F36"/>
                      <w:spacing w:val="-9"/>
                    </w:rPr>
                    <w:t>self.dim</w:t>
                  </w:r>
                  <w:r>
                    <w:rPr>
                      <w:rFonts w:ascii="Lucida Console" w:hAnsi="Lucida Console" w:eastAsia="Lucida Console" w:cs="Lucida Console"/>
                      <w:sz w:val="21"/>
                      <w:szCs w:val="21"/>
                      <w:color w:val="2B2F36"/>
                      <w:spacing w:val="-9"/>
                    </w:rPr>
                    <w:t xml:space="preserve"> </w:t>
                  </w:r>
                  <w:r>
                    <w:rPr>
                      <w:rFonts w:ascii="Lucida Console" w:hAnsi="Lucida Console" w:eastAsia="Lucida Console" w:cs="Lucida Console"/>
                      <w:sz w:val="21"/>
                      <w:szCs w:val="21"/>
                      <w:color w:val="2B2F36"/>
                      <w:spacing w:val="-9"/>
                    </w:rPr>
                    <w:t>=</w:t>
                  </w:r>
                  <w:r>
                    <w:rPr>
                      <w:rFonts w:ascii="Lucida Console" w:hAnsi="Lucida Console" w:eastAsia="Lucida Console" w:cs="Lucida Console"/>
                      <w:sz w:val="21"/>
                      <w:szCs w:val="21"/>
                      <w:color w:val="2B2F36"/>
                      <w:spacing w:val="6"/>
                    </w:rPr>
                    <w:t xml:space="preserve"> </w:t>
                  </w:r>
                  <w:r>
                    <w:rPr>
                      <w:rFonts w:ascii="Lucida Console" w:hAnsi="Lucida Console" w:eastAsia="Lucida Console" w:cs="Lucida Console"/>
                      <w:sz w:val="21"/>
                      <w:szCs w:val="21"/>
                      <w:color w:val="2B2F36"/>
                      <w:spacing w:val="-9"/>
                    </w:rPr>
                    <w:t>dim</w:t>
                  </w:r>
                </w:p>
                <w:p>
                  <w:pPr>
                    <w:ind w:left="478" w:right="5086"/>
                    <w:spacing w:before="76" w:line="333"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12</w:t>
                  </w:r>
                  <w:r>
                    <w:rPr>
                      <w:rFonts w:ascii="Lucida Console" w:hAnsi="Lucida Console" w:eastAsia="Lucida Console" w:cs="Lucida Console"/>
                      <w:sz w:val="21"/>
                      <w:szCs w:val="21"/>
                      <w:color w:val="646A73"/>
                      <w:spacing w:val="15"/>
                    </w:rPr>
                    <w:t xml:space="preserve">        </w:t>
                  </w:r>
                  <w:r>
                    <w:rPr>
                      <w:rFonts w:ascii="Lucida Console" w:hAnsi="Lucida Console" w:eastAsia="Lucida Console" w:cs="Lucida Console"/>
                      <w:sz w:val="21"/>
                      <w:szCs w:val="21"/>
                      <w:color w:val="2B2F36"/>
                      <w:spacing w:val="-7"/>
                    </w:rPr>
                    <w:t>self.freqs</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self._buil</w:t>
                  </w:r>
                  <w:r>
                    <w:rPr>
                      <w:rFonts w:ascii="Lucida Console" w:hAnsi="Lucida Console" w:eastAsia="Lucida Console" w:cs="Lucida Console"/>
                      <w:sz w:val="21"/>
                      <w:szCs w:val="21"/>
                      <w:color w:val="2B2F36"/>
                      <w:spacing w:val="-8"/>
                    </w:rPr>
                    <w:t>d_freqs()</w:t>
                  </w:r>
                  <w:r>
                    <w:rPr>
                      <w:rFonts w:ascii="Lucida Console" w:hAnsi="Lucida Console" w:eastAsia="Lucida Console" w:cs="Lucida Console"/>
                      <w:sz w:val="21"/>
                      <w:szCs w:val="21"/>
                      <w:color w:val="2B2F36"/>
                      <w:spacing w:val="2"/>
                    </w:rPr>
                    <w:t xml:space="preserve"> </w:t>
                  </w:r>
                  <w:r>
                    <w:rPr>
                      <w:rFonts w:ascii="Lucida Console" w:hAnsi="Lucida Console" w:eastAsia="Lucida Console" w:cs="Lucida Console"/>
                      <w:sz w:val="21"/>
                      <w:szCs w:val="21"/>
                      <w:color w:val="646A73"/>
                      <w:spacing w:val="-11"/>
                    </w:rPr>
                    <w:t>13</w:t>
                  </w:r>
                </w:p>
                <w:p>
                  <w:pPr>
                    <w:ind w:left="478" w:right="6646"/>
                    <w:spacing w:before="78" w:line="333"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14</w:t>
                  </w:r>
                  <w:r>
                    <w:rPr>
                      <w:rFonts w:ascii="Lucida Console" w:hAnsi="Lucida Console" w:eastAsia="Lucida Console" w:cs="Lucida Console"/>
                      <w:sz w:val="21"/>
                      <w:szCs w:val="21"/>
                      <w:color w:val="646A73"/>
                      <w:spacing w:val="6"/>
                    </w:rPr>
                    <w:t xml:space="preserve">     </w:t>
                  </w:r>
                  <w:r>
                    <w:rPr>
                      <w:rFonts w:ascii="Lucida Console" w:hAnsi="Lucida Console" w:eastAsia="Lucida Console" w:cs="Lucida Console"/>
                      <w:sz w:val="21"/>
                      <w:szCs w:val="21"/>
                      <w:color w:val="A626A4"/>
                      <w:spacing w:val="-8"/>
                    </w:rPr>
                    <w:t>def</w:t>
                  </w:r>
                  <w:r>
                    <w:rPr>
                      <w:rFonts w:ascii="Lucida Console" w:hAnsi="Lucida Console" w:eastAsia="Lucida Console" w:cs="Lucida Console"/>
                      <w:sz w:val="21"/>
                      <w:szCs w:val="21"/>
                      <w:color w:val="A626A4"/>
                      <w:spacing w:val="-8"/>
                    </w:rPr>
                    <w:t xml:space="preserve"> </w:t>
                  </w:r>
                  <w:r>
                    <w:rPr>
                      <w:rFonts w:ascii="Lucida Console" w:hAnsi="Lucida Console" w:eastAsia="Lucida Console" w:cs="Lucida Console"/>
                      <w:sz w:val="21"/>
                      <w:szCs w:val="21"/>
                      <w:color w:val="4078F2"/>
                      <w:spacing w:val="-8"/>
                    </w:rPr>
                    <w:t>_build_freqs</w:t>
                  </w:r>
                  <w:r>
                    <w:rPr>
                      <w:rFonts w:ascii="Lucida Console" w:hAnsi="Lucida Console" w:eastAsia="Lucida Console" w:cs="Lucida Console"/>
                      <w:sz w:val="21"/>
                      <w:szCs w:val="21"/>
                      <w:color w:val="2B2F36"/>
                      <w:spacing w:val="-8"/>
                    </w:rPr>
                    <w:t>(self):</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646A73"/>
                      <w:spacing w:val="-9"/>
                    </w:rPr>
                    <w:t>15</w:t>
                  </w:r>
                  <w:r>
                    <w:rPr>
                      <w:rFonts w:ascii="Lucida Console" w:hAnsi="Lucida Console" w:eastAsia="Lucida Console" w:cs="Lucida Console"/>
                      <w:sz w:val="21"/>
                      <w:szCs w:val="21"/>
                      <w:color w:val="646A73"/>
                      <w:spacing w:val="1"/>
                    </w:rPr>
                    <w:t xml:space="preserve">         </w:t>
                  </w:r>
                  <w:r>
                    <w:rPr>
                      <w:rFonts w:ascii="Lucida Console" w:hAnsi="Lucida Console" w:eastAsia="Lucida Console" w:cs="Lucida Console"/>
                      <w:sz w:val="21"/>
                      <w:szCs w:val="21"/>
                      <w:color w:val="50A14F"/>
                      <w:spacing w:val="-9"/>
                    </w:rPr>
                    <w:t>"""</w:t>
                  </w:r>
                </w:p>
                <w:p>
                  <w:pPr>
                    <w:ind w:left="478" w:right="3324"/>
                    <w:spacing w:before="77" w:line="246"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rPr>
                    <w:t>16</w:t>
                  </w:r>
                  <w:r>
                    <w:rPr>
                      <w:rFonts w:ascii="Lucida Console" w:hAnsi="Lucida Console" w:eastAsia="Lucida Console" w:cs="Lucida Console"/>
                      <w:sz w:val="21"/>
                      <w:szCs w:val="21"/>
                      <w:color w:val="646A73"/>
                      <w:spacing w:val="-6"/>
                    </w:rPr>
                    <w:t xml:space="preserve">         </w:t>
                  </w:r>
                  <w:r>
                    <w:rPr>
                      <w:rFonts w:ascii="Microsoft YaHei" w:hAnsi="Microsoft YaHei" w:eastAsia="Microsoft YaHei" w:cs="Microsoft YaHei"/>
                      <w:sz w:val="21"/>
                      <w:szCs w:val="21"/>
                      <w:color w:val="50A14F"/>
                      <w:spacing w:val="-6"/>
                    </w:rPr>
                    <w:t>构建频率序列</w:t>
                  </w:r>
                  <w:r>
                    <w:rPr>
                      <w:rFonts w:ascii="Microsoft YaHei" w:hAnsi="Microsoft YaHei" w:eastAsia="Microsoft YaHei" w:cs="Microsoft YaHei"/>
                      <w:sz w:val="21"/>
                      <w:szCs w:val="21"/>
                      <w:color w:val="50A14F"/>
                      <w:spacing w:val="-34"/>
                    </w:rPr>
                    <w:t xml:space="preserve"> </w:t>
                  </w:r>
                  <w:r>
                    <w:rPr>
                      <w:rFonts w:ascii="Microsoft YaHei" w:hAnsi="Microsoft YaHei" w:eastAsia="Microsoft YaHei" w:cs="Microsoft YaHei"/>
                      <w:sz w:val="21"/>
                      <w:szCs w:val="21"/>
                      <w:color w:val="50A14F"/>
                      <w:spacing w:val="-6"/>
                    </w:rPr>
                    <w:t>，返回形状为   </w:t>
                  </w:r>
                  <w:r>
                    <w:rPr>
                      <w:rFonts w:ascii="Lucida Console" w:hAnsi="Lucida Console" w:eastAsia="Lucida Console" w:cs="Lucida Console"/>
                      <w:sz w:val="21"/>
                      <w:szCs w:val="21"/>
                      <w:color w:val="50A14F"/>
                      <w:spacing w:val="-6"/>
                    </w:rPr>
                    <w:t>(di</w:t>
                  </w:r>
                  <w:r>
                    <w:rPr>
                      <w:rFonts w:ascii="Lucida Console" w:hAnsi="Lucida Console" w:eastAsia="Lucida Console" w:cs="Lucida Console"/>
                      <w:sz w:val="21"/>
                      <w:szCs w:val="21"/>
                      <w:color w:val="50A14F"/>
                      <w:spacing w:val="-7"/>
                    </w:rPr>
                    <w:t>m</w:t>
                  </w:r>
                  <w:r>
                    <w:rPr>
                      <w:rFonts w:ascii="Lucida Console" w:hAnsi="Lucida Console" w:eastAsia="Lucida Console" w:cs="Lucida Console"/>
                      <w:sz w:val="21"/>
                      <w:szCs w:val="21"/>
                      <w:color w:val="50A14F"/>
                      <w:spacing w:val="-7"/>
                    </w:rPr>
                    <w:t xml:space="preserve"> </w:t>
                  </w:r>
                  <w:r>
                    <w:rPr>
                      <w:rFonts w:ascii="Lucida Console" w:hAnsi="Lucida Console" w:eastAsia="Lucida Console" w:cs="Lucida Console"/>
                      <w:sz w:val="21"/>
                      <w:szCs w:val="21"/>
                      <w:color w:val="50A14F"/>
                      <w:spacing w:val="-7"/>
                    </w:rPr>
                    <w:t>//</w:t>
                  </w:r>
                  <w:r>
                    <w:rPr>
                      <w:rFonts w:ascii="Lucida Console" w:hAnsi="Lucida Console" w:eastAsia="Lucida Console" w:cs="Lucida Console"/>
                      <w:sz w:val="21"/>
                      <w:szCs w:val="21"/>
                      <w:color w:val="50A14F"/>
                      <w:spacing w:val="-7"/>
                    </w:rPr>
                    <w:t xml:space="preserve"> </w:t>
                  </w:r>
                  <w:r>
                    <w:rPr>
                      <w:rFonts w:ascii="Lucida Console" w:hAnsi="Lucida Console" w:eastAsia="Lucida Console" w:cs="Lucida Console"/>
                      <w:sz w:val="21"/>
                      <w:szCs w:val="21"/>
                      <w:color w:val="50A14F"/>
                      <w:spacing w:val="-7"/>
                    </w:rPr>
                    <w:t>2,)</w:t>
                  </w:r>
                  <w:r>
                    <w:rPr>
                      <w:rFonts w:ascii="Lucida Console" w:hAnsi="Lucida Console" w:eastAsia="Lucida Console" w:cs="Lucida Console"/>
                      <w:sz w:val="21"/>
                      <w:szCs w:val="21"/>
                      <w:color w:val="50A14F"/>
                      <w:spacing w:val="7"/>
                    </w:rPr>
                    <w:t xml:space="preserve"> </w:t>
                  </w:r>
                  <w:r>
                    <w:rPr>
                      <w:rFonts w:ascii="Microsoft YaHei" w:hAnsi="Microsoft YaHei" w:eastAsia="Microsoft YaHei" w:cs="Microsoft YaHei"/>
                      <w:sz w:val="21"/>
                      <w:szCs w:val="21"/>
                      <w:color w:val="50A14F"/>
                      <w:spacing w:val="-7"/>
                    </w:rPr>
                    <w:t>的频率</w:t>
                  </w:r>
                  <w:r>
                    <w:rPr>
                      <w:rFonts w:ascii="Lucida Console" w:hAnsi="Lucida Console" w:eastAsia="Lucida Console" w:cs="Lucida Console"/>
                      <w:sz w:val="21"/>
                      <w:szCs w:val="21"/>
                      <w:color w:val="50A14F"/>
                      <w:spacing w:val="-7"/>
                    </w:rPr>
                    <w:t>tensor</w:t>
                  </w:r>
                  <w:r>
                    <w:rPr>
                      <w:rFonts w:ascii="Microsoft YaHei" w:hAnsi="Microsoft YaHei" w:eastAsia="Microsoft YaHei" w:cs="Microsoft YaHei"/>
                      <w:sz w:val="21"/>
                      <w:szCs w:val="21"/>
                      <w:color w:val="50A14F"/>
                      <w:spacing w:val="-7"/>
                    </w:rPr>
                    <w:t>。</w:t>
                  </w:r>
                  <w:r>
                    <w:rPr>
                      <w:rFonts w:ascii="Microsoft YaHei" w:hAnsi="Microsoft YaHei" w:eastAsia="Microsoft YaHei" w:cs="Microsoft YaHei"/>
                      <w:sz w:val="21"/>
                      <w:szCs w:val="21"/>
                      <w:color w:val="50A14F"/>
                    </w:rPr>
                    <w:t xml:space="preserve"> </w:t>
                  </w:r>
                  <w:r>
                    <w:rPr>
                      <w:rFonts w:ascii="Lucida Console" w:hAnsi="Lucida Console" w:eastAsia="Lucida Console" w:cs="Lucida Console"/>
                      <w:sz w:val="21"/>
                      <w:szCs w:val="21"/>
                      <w:color w:val="646A73"/>
                      <w:spacing w:val="-9"/>
                    </w:rPr>
                    <w:t>17</w:t>
                  </w:r>
                  <w:r>
                    <w:rPr>
                      <w:rFonts w:ascii="Lucida Console" w:hAnsi="Lucida Console" w:eastAsia="Lucida Console" w:cs="Lucida Console"/>
                      <w:sz w:val="21"/>
                      <w:szCs w:val="21"/>
                      <w:color w:val="646A73"/>
                      <w:spacing w:val="1"/>
                    </w:rPr>
                    <w:t xml:space="preserve">         </w:t>
                  </w:r>
                  <w:r>
                    <w:rPr>
                      <w:rFonts w:ascii="Lucida Console" w:hAnsi="Lucida Console" w:eastAsia="Lucida Console" w:cs="Lucida Console"/>
                      <w:sz w:val="21"/>
                      <w:szCs w:val="21"/>
                      <w:color w:val="50A14F"/>
                      <w:spacing w:val="-9"/>
                    </w:rPr>
                    <w:t>"""</w:t>
                  </w:r>
                </w:p>
                <w:p>
                  <w:pPr>
                    <w:ind w:left="478"/>
                    <w:spacing w:before="75" w:line="220"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1"/>
                    </w:rPr>
                    <w:t>18</w:t>
                  </w:r>
                  <w:r>
                    <w:rPr>
                      <w:rFonts w:ascii="Lucida Console" w:hAnsi="Lucida Console" w:eastAsia="Lucida Console" w:cs="Lucida Console"/>
                      <w:sz w:val="21"/>
                      <w:szCs w:val="21"/>
                      <w:color w:val="646A73"/>
                      <w:spacing w:val="-1"/>
                    </w:rPr>
                    <w:t xml:space="preserve">         </w:t>
                  </w:r>
                  <w:r>
                    <w:rPr>
                      <w:rFonts w:ascii="Courier New" w:hAnsi="Courier New" w:eastAsia="Courier New" w:cs="Courier New"/>
                      <w:sz w:val="21"/>
                      <w:szCs w:val="21"/>
                      <w:i/>
                      <w:iCs/>
                      <w:color w:val="A0A1A7"/>
                      <w:spacing w:val="-1"/>
                    </w:rPr>
                    <w:t>#</w:t>
                  </w:r>
                  <w:r>
                    <w:rPr>
                      <w:rFonts w:ascii="Courier New" w:hAnsi="Courier New" w:eastAsia="Courier New" w:cs="Courier New"/>
                      <w:sz w:val="21"/>
                      <w:szCs w:val="21"/>
                      <w:i/>
                      <w:iCs/>
                      <w:color w:val="A0A1A7"/>
                      <w:spacing w:val="-41"/>
                    </w:rPr>
                    <w:t xml:space="preserve"> </w:t>
                  </w:r>
                  <w:r>
                    <w:rPr>
                      <w:rFonts w:ascii="Microsoft YaHei" w:hAnsi="Microsoft YaHei" w:eastAsia="Microsoft YaHei" w:cs="Microsoft YaHei"/>
                      <w:sz w:val="21"/>
                      <w:szCs w:val="21"/>
                      <w:i/>
                      <w:iCs/>
                      <w:color w:val="A0A1A7"/>
                      <w:spacing w:val="-1"/>
                    </w:rPr>
                    <w:t>⽣成频率序列，基于公式</w:t>
                  </w:r>
                  <w:r>
                    <w:rPr>
                      <w:rFonts w:ascii="Microsoft YaHei" w:hAnsi="Microsoft YaHei" w:eastAsia="Microsoft YaHei" w:cs="Microsoft YaHei"/>
                      <w:sz w:val="21"/>
                      <w:szCs w:val="21"/>
                      <w:color w:val="A0A1A7"/>
                      <w:spacing w:val="26"/>
                    </w:rPr>
                    <w:t xml:space="preserve"> </w:t>
                  </w:r>
                  <w:r>
                    <w:rPr>
                      <w:rFonts w:ascii="Courier New" w:hAnsi="Courier New" w:eastAsia="Courier New" w:cs="Courier New"/>
                      <w:sz w:val="21"/>
                      <w:szCs w:val="21"/>
                      <w:i/>
                      <w:iCs/>
                      <w:color w:val="A0A1A7"/>
                      <w:spacing w:val="-1"/>
                    </w:rPr>
                    <w:t>t</w:t>
                  </w:r>
                  <w:r>
                    <w:rPr>
                      <w:rFonts w:ascii="Courier New" w:hAnsi="Courier New" w:eastAsia="Courier New" w:cs="Courier New"/>
                      <w:sz w:val="21"/>
                      <w:szCs w:val="21"/>
                      <w:i/>
                      <w:iCs/>
                      <w:color w:val="A0A1A7"/>
                      <w:spacing w:val="-2"/>
                    </w:rPr>
                    <w:t>heta_m</w:t>
                  </w:r>
                  <w:r>
                    <w:rPr>
                      <w:rFonts w:ascii="Courier New" w:hAnsi="Courier New" w:eastAsia="Courier New" w:cs="Courier New"/>
                      <w:sz w:val="21"/>
                      <w:szCs w:val="21"/>
                      <w:i/>
                      <w:iCs/>
                      <w:color w:val="A0A1A7"/>
                      <w:spacing w:val="-2"/>
                    </w:rPr>
                    <w:t xml:space="preserve"> </w:t>
                  </w:r>
                  <w:r>
                    <w:rPr>
                      <w:rFonts w:ascii="Courier New" w:hAnsi="Courier New" w:eastAsia="Courier New" w:cs="Courier New"/>
                      <w:sz w:val="21"/>
                      <w:szCs w:val="21"/>
                      <w:i/>
                      <w:iCs/>
                      <w:color w:val="A0A1A7"/>
                      <w:spacing w:val="-2"/>
                    </w:rPr>
                    <w:t>=</w:t>
                  </w:r>
                  <w:r>
                    <w:rPr>
                      <w:rFonts w:ascii="Courier New" w:hAnsi="Courier New" w:eastAsia="Courier New" w:cs="Courier New"/>
                      <w:sz w:val="21"/>
                      <w:szCs w:val="21"/>
                      <w:i/>
                      <w:iCs/>
                      <w:color w:val="A0A1A7"/>
                      <w:spacing w:val="-2"/>
                    </w:rPr>
                    <w:t xml:space="preserve"> </w:t>
                  </w:r>
                  <w:r>
                    <w:rPr>
                      <w:rFonts w:ascii="Courier New" w:hAnsi="Courier New" w:eastAsia="Courier New" w:cs="Courier New"/>
                      <w:sz w:val="21"/>
                      <w:szCs w:val="21"/>
                      <w:i/>
                      <w:iCs/>
                      <w:color w:val="A0A1A7"/>
                      <w:spacing w:val="-2"/>
                    </w:rPr>
                    <w:t>10000^(-2m/d)</w:t>
                  </w:r>
                </w:p>
                <w:p>
                  <w:pPr>
                    <w:ind w:left="478"/>
                    <w:spacing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19</w:t>
                  </w:r>
                  <w:r>
                    <w:rPr>
                      <w:rFonts w:ascii="Lucida Console" w:hAnsi="Lucida Console" w:eastAsia="Lucida Console" w:cs="Lucida Console"/>
                      <w:sz w:val="21"/>
                      <w:szCs w:val="21"/>
                      <w:color w:val="646A73"/>
                      <w:spacing w:val="2"/>
                      <w:position w:val="3"/>
                    </w:rPr>
                    <w:t xml:space="preserve">         </w:t>
                  </w:r>
                  <w:r>
                    <w:rPr>
                      <w:rFonts w:ascii="Lucida Console" w:hAnsi="Lucida Console" w:eastAsia="Lucida Console" w:cs="Lucida Console"/>
                      <w:sz w:val="21"/>
                      <w:szCs w:val="21"/>
                      <w:color w:val="A626A4"/>
                      <w:spacing w:val="-7"/>
                      <w:position w:val="3"/>
                    </w:rPr>
                    <w:t>return</w:t>
                  </w:r>
                  <w:r>
                    <w:rPr>
                      <w:rFonts w:ascii="Lucida Console" w:hAnsi="Lucida Console" w:eastAsia="Lucida Console" w:cs="Lucida Console"/>
                      <w:sz w:val="21"/>
                      <w:szCs w:val="21"/>
                      <w:color w:val="A626A4"/>
                      <w:spacing w:val="-7"/>
                      <w:position w:val="3"/>
                    </w:rPr>
                    <w:t xml:space="preserve"> </w:t>
                  </w:r>
                  <w:r>
                    <w:rPr>
                      <w:rFonts w:ascii="Lucida Console" w:hAnsi="Lucida Console" w:eastAsia="Lucida Console" w:cs="Lucida Console"/>
                      <w:sz w:val="21"/>
                      <w:szCs w:val="21"/>
                      <w:color w:val="2B2F36"/>
                      <w:spacing w:val="-7"/>
                      <w:position w:val="3"/>
                    </w:rPr>
                    <w:t>torch.</w:t>
                  </w:r>
                  <w:r>
                    <w:rPr>
                      <w:rFonts w:ascii="Lucida Console" w:hAnsi="Lucida Console" w:eastAsia="Lucida Console" w:cs="Lucida Console"/>
                      <w:sz w:val="21"/>
                      <w:szCs w:val="21"/>
                      <w:color w:val="C18401"/>
                      <w:spacing w:val="-7"/>
                      <w:position w:val="3"/>
                    </w:rPr>
                    <w:t>pow</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986801"/>
                      <w:spacing w:val="-7"/>
                      <w:position w:val="3"/>
                    </w:rPr>
                    <w:t>10000</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-torch.arange(</w:t>
                  </w:r>
                  <w:r>
                    <w:rPr>
                      <w:rFonts w:ascii="Lucida Console" w:hAnsi="Lucida Console" w:eastAsia="Lucida Console" w:cs="Lucida Console"/>
                      <w:sz w:val="21"/>
                      <w:szCs w:val="21"/>
                      <w:color w:val="986801"/>
                      <w:spacing w:val="-7"/>
                      <w:position w:val="3"/>
                    </w:rPr>
                    <w:t>0</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self.dim,</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986801"/>
                      <w:spacing w:val="-7"/>
                      <w:position w:val="3"/>
                    </w:rPr>
                    <w:t>2</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C18401"/>
                      <w:spacing w:val="-7"/>
                      <w:position w:val="3"/>
                    </w:rPr>
                    <w:t>float</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p>
                <w:p>
                  <w:pPr>
                    <w:ind w:left="877"/>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7"/>
                      <w:position w:val="2"/>
                    </w:rPr>
                    <w:t>self.dim)</w:t>
                  </w:r>
                </w:p>
                <w:p>
                  <w:pPr>
                    <w:ind w:left="471"/>
                    <w:spacing w:before="108"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20</w:t>
                  </w:r>
                </w:p>
                <w:p>
                  <w:pPr>
                    <w:ind w:left="471" w:right="5806"/>
                    <w:spacing w:before="77" w:line="334"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21</w:t>
                  </w:r>
                  <w:r>
                    <w:rPr>
                      <w:rFonts w:ascii="Lucida Console" w:hAnsi="Lucida Console" w:eastAsia="Lucida Console" w:cs="Lucida Console"/>
                      <w:sz w:val="21"/>
                      <w:szCs w:val="21"/>
                      <w:color w:val="646A73"/>
                      <w:spacing w:val="6"/>
                    </w:rPr>
                    <w:t xml:space="preserve">     </w:t>
                  </w:r>
                  <w:r>
                    <w:rPr>
                      <w:rFonts w:ascii="Lucida Console" w:hAnsi="Lucida Console" w:eastAsia="Lucida Console" w:cs="Lucida Console"/>
                      <w:sz w:val="21"/>
                      <w:szCs w:val="21"/>
                      <w:color w:val="A626A4"/>
                      <w:spacing w:val="-8"/>
                    </w:rPr>
                    <w:t>def</w:t>
                  </w:r>
                  <w:r>
                    <w:rPr>
                      <w:rFonts w:ascii="Lucida Console" w:hAnsi="Lucida Console" w:eastAsia="Lucida Console" w:cs="Lucida Console"/>
                      <w:sz w:val="21"/>
                      <w:szCs w:val="21"/>
                      <w:color w:val="A626A4"/>
                      <w:spacing w:val="-8"/>
                    </w:rPr>
                    <w:t xml:space="preserve"> </w:t>
                  </w:r>
                  <w:r>
                    <w:rPr>
                      <w:rFonts w:ascii="Lucida Console" w:hAnsi="Lucida Console" w:eastAsia="Lucida Console" w:cs="Lucida Console"/>
                      <w:sz w:val="21"/>
                      <w:szCs w:val="21"/>
                      <w:color w:val="4078F2"/>
                      <w:spacing w:val="-8"/>
                    </w:rPr>
                    <w:t>apply</w:t>
                  </w:r>
                  <w:r>
                    <w:rPr>
                      <w:rFonts w:ascii="Lucida Console" w:hAnsi="Lucida Console" w:eastAsia="Lucida Console" w:cs="Lucida Console"/>
                      <w:sz w:val="21"/>
                      <w:szCs w:val="21"/>
                      <w:color w:val="2B2F36"/>
                      <w:spacing w:val="-8"/>
                    </w:rPr>
                    <w:t>(self,</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x,</w:t>
                  </w:r>
                  <w:r>
                    <w:rPr>
                      <w:rFonts w:ascii="Lucida Console" w:hAnsi="Lucida Console" w:eastAsia="Lucida Console" w:cs="Lucida Console"/>
                      <w:sz w:val="21"/>
                      <w:szCs w:val="21"/>
                      <w:color w:val="2B2F36"/>
                      <w:spacing w:val="11"/>
                    </w:rPr>
                    <w:t xml:space="preserve"> </w:t>
                  </w:r>
                  <w:r>
                    <w:rPr>
                      <w:rFonts w:ascii="Lucida Console" w:hAnsi="Lucida Console" w:eastAsia="Lucida Console" w:cs="Lucida Console"/>
                      <w:sz w:val="21"/>
                      <w:szCs w:val="21"/>
                      <w:color w:val="2B2F36"/>
                      <w:spacing w:val="-8"/>
                    </w:rPr>
                    <w:t>positions):</w:t>
                  </w:r>
                  <w:r>
                    <w:rPr>
                      <w:rFonts w:ascii="Lucida Console" w:hAnsi="Lucida Console" w:eastAsia="Lucida Console" w:cs="Lucida Console"/>
                      <w:sz w:val="21"/>
                      <w:szCs w:val="21"/>
                      <w:color w:val="2B2F36"/>
                    </w:rPr>
                    <w:t xml:space="preserve"> </w:t>
                  </w:r>
                  <w:r>
                    <w:rPr>
                      <w:rFonts w:ascii="Lucida Console" w:hAnsi="Lucida Console" w:eastAsia="Lucida Console" w:cs="Lucida Console"/>
                      <w:sz w:val="21"/>
                      <w:szCs w:val="21"/>
                      <w:color w:val="646A73"/>
                      <w:spacing w:val="-7"/>
                    </w:rPr>
                    <w:t>22</w:t>
                  </w:r>
                  <w:r>
                    <w:rPr>
                      <w:rFonts w:ascii="Lucida Console" w:hAnsi="Lucida Console" w:eastAsia="Lucida Console" w:cs="Lucida Console"/>
                      <w:sz w:val="21"/>
                      <w:szCs w:val="21"/>
                      <w:color w:val="646A73"/>
                    </w:rPr>
                    <w:t xml:space="preserve">         </w:t>
                  </w:r>
                  <w:r>
                    <w:rPr>
                      <w:rFonts w:ascii="Lucida Console" w:hAnsi="Lucida Console" w:eastAsia="Lucida Console" w:cs="Lucida Console"/>
                      <w:sz w:val="21"/>
                      <w:szCs w:val="21"/>
                      <w:color w:val="50A14F"/>
                      <w:spacing w:val="-7"/>
                    </w:rPr>
                    <w:t>"""</w:t>
                  </w:r>
                </w:p>
                <w:p>
                  <w:pPr>
                    <w:ind w:left="471"/>
                    <w:spacing w:before="101" w:line="185"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3"/>
                    </w:rPr>
                    <w:t>23</w:t>
                  </w:r>
                  <w:r>
                    <w:rPr>
                      <w:rFonts w:ascii="Lucida Console" w:hAnsi="Lucida Console" w:eastAsia="Lucida Console" w:cs="Lucida Console"/>
                      <w:sz w:val="21"/>
                      <w:szCs w:val="21"/>
                      <w:color w:val="646A73"/>
                      <w:spacing w:val="-3"/>
                    </w:rPr>
                    <w:t xml:space="preserve">         </w:t>
                  </w:r>
                  <w:r>
                    <w:rPr>
                      <w:rFonts w:ascii="Microsoft YaHei" w:hAnsi="Microsoft YaHei" w:eastAsia="Microsoft YaHei" w:cs="Microsoft YaHei"/>
                      <w:sz w:val="21"/>
                      <w:szCs w:val="21"/>
                      <w:color w:val="50A14F"/>
                      <w:spacing w:val="-3"/>
                    </w:rPr>
                    <w:t>将</w:t>
                  </w:r>
                  <w:r>
                    <w:rPr>
                      <w:rFonts w:ascii="Lucida Console" w:hAnsi="Lucida Console" w:eastAsia="Lucida Console" w:cs="Lucida Console"/>
                      <w:sz w:val="21"/>
                      <w:szCs w:val="21"/>
                      <w:color w:val="50A14F"/>
                      <w:spacing w:val="-3"/>
                    </w:rPr>
                    <w:t>RoPE</w:t>
                  </w:r>
                  <w:r>
                    <w:rPr>
                      <w:rFonts w:ascii="Microsoft YaHei" w:hAnsi="Microsoft YaHei" w:eastAsia="Microsoft YaHei" w:cs="Microsoft YaHei"/>
                      <w:sz w:val="21"/>
                      <w:szCs w:val="21"/>
                      <w:color w:val="50A14F"/>
                      <w:spacing w:val="-3"/>
                    </w:rPr>
                    <w:t>应⽤到输⼊向量。</w:t>
                  </w:r>
                </w:p>
                <w:p>
                  <w:pPr>
                    <w:ind w:left="471"/>
                    <w:spacing w:before="52" w:line="184"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7"/>
                    </w:rPr>
                    <w:t>24</w:t>
                  </w:r>
                  <w:r>
                    <w:rPr>
                      <w:rFonts w:ascii="Lucida Console" w:hAnsi="Lucida Console" w:eastAsia="Lucida Console" w:cs="Lucida Console"/>
                      <w:sz w:val="21"/>
                      <w:szCs w:val="21"/>
                      <w:color w:val="646A73"/>
                      <w:spacing w:val="14"/>
                    </w:rPr>
                    <w:t xml:space="preserve">        </w:t>
                  </w:r>
                  <w:r>
                    <w:rPr>
                      <w:rFonts w:ascii="Microsoft YaHei" w:hAnsi="Microsoft YaHei" w:eastAsia="Microsoft YaHei" w:cs="Microsoft YaHei"/>
                      <w:sz w:val="21"/>
                      <w:szCs w:val="21"/>
                      <w:color w:val="50A14F"/>
                      <w:spacing w:val="-7"/>
                    </w:rPr>
                    <w:t>参数：</w:t>
                  </w:r>
                </w:p>
                <w:p>
                  <w:pPr>
                    <w:ind w:left="471"/>
                    <w:spacing w:before="28" w:line="22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25</w:t>
                  </w:r>
                  <w:r>
                    <w:rPr>
                      <w:rFonts w:ascii="Lucida Console" w:hAnsi="Lucida Console" w:eastAsia="Lucida Console" w:cs="Lucida Console"/>
                      <w:sz w:val="21"/>
                      <w:szCs w:val="21"/>
                      <w:color w:val="646A73"/>
                      <w:spacing w:val="15"/>
                    </w:rPr>
                    <w:t xml:space="preserve">        </w:t>
                  </w:r>
                  <w:r>
                    <w:rPr>
                      <w:rFonts w:ascii="Lucida Console" w:hAnsi="Lucida Console" w:eastAsia="Lucida Console" w:cs="Lucida Console"/>
                      <w:sz w:val="21"/>
                      <w:szCs w:val="21"/>
                      <w:color w:val="50A14F"/>
                      <w:spacing w:val="-7"/>
                    </w:rPr>
                    <w:t>-</w:t>
                  </w:r>
                  <w:r>
                    <w:rPr>
                      <w:rFonts w:ascii="Lucida Console" w:hAnsi="Lucida Console" w:eastAsia="Lucida Console" w:cs="Lucida Console"/>
                      <w:sz w:val="21"/>
                      <w:szCs w:val="21"/>
                      <w:color w:val="50A14F"/>
                      <w:spacing w:val="-7"/>
                    </w:rPr>
                    <w:t xml:space="preserve"> </w:t>
                  </w:r>
                  <w:r>
                    <w:rPr>
                      <w:rFonts w:ascii="Lucida Console" w:hAnsi="Lucida Console" w:eastAsia="Lucida Console" w:cs="Lucida Console"/>
                      <w:sz w:val="21"/>
                      <w:szCs w:val="21"/>
                      <w:color w:val="50A14F"/>
                      <w:spacing w:val="-7"/>
                    </w:rPr>
                    <w:t>x:</w:t>
                  </w:r>
                  <w:r>
                    <w:rPr>
                      <w:rFonts w:ascii="Lucida Console" w:hAnsi="Lucida Console" w:eastAsia="Lucida Console" w:cs="Lucida Console"/>
                      <w:sz w:val="21"/>
                      <w:szCs w:val="21"/>
                      <w:color w:val="50A14F"/>
                      <w:spacing w:val="-7"/>
                    </w:rPr>
                    <w:t xml:space="preserve"> </w:t>
                  </w:r>
                  <w:r>
                    <w:rPr>
                      <w:rFonts w:ascii="Microsoft YaHei" w:hAnsi="Microsoft YaHei" w:eastAsia="Microsoft YaHei" w:cs="Microsoft YaHei"/>
                      <w:sz w:val="21"/>
                      <w:szCs w:val="21"/>
                      <w:color w:val="50A14F"/>
                      <w:spacing w:val="-7"/>
                    </w:rPr>
                    <w:t>输⼊向量</w:t>
                  </w:r>
                  <w:r>
                    <w:rPr>
                      <w:rFonts w:ascii="Microsoft YaHei" w:hAnsi="Microsoft YaHei" w:eastAsia="Microsoft YaHei" w:cs="Microsoft YaHei"/>
                      <w:sz w:val="21"/>
                      <w:szCs w:val="21"/>
                      <w:color w:val="50A14F"/>
                      <w:spacing w:val="-29"/>
                    </w:rPr>
                    <w:t xml:space="preserve"> </w:t>
                  </w:r>
                  <w:r>
                    <w:rPr>
                      <w:rFonts w:ascii="Microsoft YaHei" w:hAnsi="Microsoft YaHei" w:eastAsia="Microsoft YaHei" w:cs="Microsoft YaHei"/>
                      <w:sz w:val="21"/>
                      <w:szCs w:val="21"/>
                      <w:color w:val="50A14F"/>
                      <w:spacing w:val="-7"/>
                    </w:rPr>
                    <w:t>，形状为   </w:t>
                  </w:r>
                  <w:r>
                    <w:rPr>
                      <w:rFonts w:ascii="Lucida Console" w:hAnsi="Lucida Console" w:eastAsia="Lucida Console" w:cs="Lucida Console"/>
                      <w:sz w:val="21"/>
                      <w:szCs w:val="21"/>
                      <w:color w:val="50A14F"/>
                      <w:spacing w:val="-7"/>
                    </w:rPr>
                    <w:t>(batch_s</w:t>
                  </w:r>
                  <w:r>
                    <w:rPr>
                      <w:rFonts w:ascii="Lucida Console" w:hAnsi="Lucida Console" w:eastAsia="Lucida Console" w:cs="Lucida Console"/>
                      <w:sz w:val="21"/>
                      <w:szCs w:val="21"/>
                      <w:color w:val="50A14F"/>
                      <w:spacing w:val="-8"/>
                    </w:rPr>
                    <w:t>ize,</w:t>
                  </w:r>
                  <w:r>
                    <w:rPr>
                      <w:rFonts w:ascii="Lucida Console" w:hAnsi="Lucida Console" w:eastAsia="Lucida Console" w:cs="Lucida Console"/>
                      <w:sz w:val="21"/>
                      <w:szCs w:val="21"/>
                      <w:color w:val="50A14F"/>
                      <w:spacing w:val="-8"/>
                    </w:rPr>
                    <w:t xml:space="preserve"> </w:t>
                  </w:r>
                  <w:r>
                    <w:rPr>
                      <w:rFonts w:ascii="Lucida Console" w:hAnsi="Lucida Console" w:eastAsia="Lucida Console" w:cs="Lucida Console"/>
                      <w:sz w:val="21"/>
                      <w:szCs w:val="21"/>
                      <w:color w:val="50A14F"/>
                      <w:spacing w:val="-8"/>
                    </w:rPr>
                    <w:t>seq_len,</w:t>
                  </w:r>
                  <w:r>
                    <w:rPr>
                      <w:rFonts w:ascii="Lucida Console" w:hAnsi="Lucida Console" w:eastAsia="Lucida Console" w:cs="Lucida Console"/>
                      <w:sz w:val="21"/>
                      <w:szCs w:val="21"/>
                      <w:color w:val="50A14F"/>
                      <w:spacing w:val="-8"/>
                    </w:rPr>
                    <w:t xml:space="preserve"> </w:t>
                  </w:r>
                  <w:r>
                    <w:rPr>
                      <w:rFonts w:ascii="Lucida Console" w:hAnsi="Lucida Console" w:eastAsia="Lucida Console" w:cs="Lucida Console"/>
                      <w:sz w:val="21"/>
                      <w:szCs w:val="21"/>
                      <w:color w:val="50A14F"/>
                      <w:spacing w:val="-8"/>
                    </w:rPr>
                    <w:t>dim)</w:t>
                  </w:r>
                </w:p>
                <w:p>
                  <w:pPr>
                    <w:ind w:left="471" w:right="4366"/>
                    <w:spacing w:before="2" w:line="245"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26</w:t>
                  </w:r>
                  <w:r>
                    <w:rPr>
                      <w:rFonts w:ascii="Lucida Console" w:hAnsi="Lucida Console" w:eastAsia="Lucida Console" w:cs="Lucida Console"/>
                      <w:sz w:val="21"/>
                      <w:szCs w:val="21"/>
                      <w:color w:val="646A73"/>
                      <w:spacing w:val="16"/>
                    </w:rPr>
                    <w:t xml:space="preserve">        </w:t>
                  </w:r>
                  <w:r>
                    <w:rPr>
                      <w:rFonts w:ascii="Lucida Console" w:hAnsi="Lucida Console" w:eastAsia="Lucida Console" w:cs="Lucida Console"/>
                      <w:sz w:val="21"/>
                      <w:szCs w:val="21"/>
                      <w:color w:val="50A14F"/>
                      <w:spacing w:val="-8"/>
                    </w:rPr>
                    <w:t>-</w:t>
                  </w:r>
                  <w:r>
                    <w:rPr>
                      <w:rFonts w:ascii="Lucida Console" w:hAnsi="Lucida Console" w:eastAsia="Lucida Console" w:cs="Lucida Console"/>
                      <w:sz w:val="21"/>
                      <w:szCs w:val="21"/>
                      <w:color w:val="50A14F"/>
                      <w:spacing w:val="-8"/>
                    </w:rPr>
                    <w:t xml:space="preserve"> </w:t>
                  </w:r>
                  <w:r>
                    <w:rPr>
                      <w:rFonts w:ascii="Lucida Console" w:hAnsi="Lucida Console" w:eastAsia="Lucida Console" w:cs="Lucida Console"/>
                      <w:sz w:val="21"/>
                      <w:szCs w:val="21"/>
                      <w:color w:val="50A14F"/>
                      <w:spacing w:val="-8"/>
                    </w:rPr>
                    <w:t>positions:</w:t>
                  </w:r>
                  <w:r>
                    <w:rPr>
                      <w:rFonts w:ascii="Lucida Console" w:hAnsi="Lucida Console" w:eastAsia="Lucida Console" w:cs="Lucida Console"/>
                      <w:sz w:val="21"/>
                      <w:szCs w:val="21"/>
                      <w:color w:val="50A14F"/>
                      <w:spacing w:val="-8"/>
                    </w:rPr>
                    <w:t xml:space="preserve"> </w:t>
                  </w:r>
                  <w:r>
                    <w:rPr>
                      <w:rFonts w:ascii="Microsoft YaHei" w:hAnsi="Microsoft YaHei" w:eastAsia="Microsoft YaHei" w:cs="Microsoft YaHei"/>
                      <w:sz w:val="21"/>
                      <w:szCs w:val="21"/>
                      <w:color w:val="50A14F"/>
                      <w:spacing w:val="-8"/>
                    </w:rPr>
                    <w:t>位置信息</w:t>
                  </w:r>
                  <w:r>
                    <w:rPr>
                      <w:rFonts w:ascii="Microsoft YaHei" w:hAnsi="Microsoft YaHei" w:eastAsia="Microsoft YaHei" w:cs="Microsoft YaHei"/>
                      <w:sz w:val="21"/>
                      <w:szCs w:val="21"/>
                      <w:color w:val="50A14F"/>
                      <w:spacing w:val="-29"/>
                    </w:rPr>
                    <w:t xml:space="preserve"> </w:t>
                  </w:r>
                  <w:r>
                    <w:rPr>
                      <w:rFonts w:ascii="Microsoft YaHei" w:hAnsi="Microsoft YaHei" w:eastAsia="Microsoft YaHei" w:cs="Microsoft YaHei"/>
                      <w:sz w:val="21"/>
                      <w:szCs w:val="21"/>
                      <w:color w:val="50A14F"/>
                      <w:spacing w:val="-8"/>
                    </w:rPr>
                    <w:t>，形状为   </w:t>
                  </w:r>
                  <w:r>
                    <w:rPr>
                      <w:rFonts w:ascii="Lucida Console" w:hAnsi="Lucida Console" w:eastAsia="Lucida Console" w:cs="Lucida Console"/>
                      <w:sz w:val="21"/>
                      <w:szCs w:val="21"/>
                      <w:color w:val="50A14F"/>
                      <w:spacing w:val="-8"/>
                    </w:rPr>
                    <w:t>(seq_len,)</w:t>
                  </w:r>
                  <w:r>
                    <w:rPr>
                      <w:rFonts w:ascii="Lucida Console" w:hAnsi="Lucida Console" w:eastAsia="Lucida Console" w:cs="Lucida Console"/>
                      <w:sz w:val="21"/>
                      <w:szCs w:val="21"/>
                      <w:color w:val="50A14F"/>
                    </w:rPr>
                    <w:t xml:space="preserve"> </w:t>
                  </w:r>
                  <w:r>
                    <w:rPr>
                      <w:rFonts w:ascii="Lucida Console" w:hAnsi="Lucida Console" w:eastAsia="Lucida Console" w:cs="Lucida Console"/>
                      <w:sz w:val="21"/>
                      <w:szCs w:val="21"/>
                      <w:color w:val="646A73"/>
                      <w:spacing w:val="-7"/>
                    </w:rPr>
                    <w:t>27</w:t>
                  </w:r>
                  <w:r>
                    <w:rPr>
                      <w:rFonts w:ascii="Lucida Console" w:hAnsi="Lucida Console" w:eastAsia="Lucida Console" w:cs="Lucida Console"/>
                      <w:sz w:val="21"/>
                      <w:szCs w:val="21"/>
                      <w:color w:val="646A73"/>
                    </w:rPr>
                    <w:t xml:space="preserve">         </w:t>
                  </w:r>
                  <w:r>
                    <w:rPr>
                      <w:rFonts w:ascii="Lucida Console" w:hAnsi="Lucida Console" w:eastAsia="Lucida Console" w:cs="Lucida Console"/>
                      <w:sz w:val="21"/>
                      <w:szCs w:val="21"/>
                      <w:color w:val="50A14F"/>
                      <w:spacing w:val="-7"/>
                    </w:rPr>
                    <w:t>"""</w:t>
                  </w:r>
                </w:p>
                <w:p>
                  <w:pPr>
                    <w:ind w:left="471"/>
                    <w:spacing w:before="102" w:line="184"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1"/>
                    </w:rPr>
                    <w:t>28</w:t>
                  </w:r>
                  <w:r>
                    <w:rPr>
                      <w:rFonts w:ascii="Lucida Console" w:hAnsi="Lucida Console" w:eastAsia="Lucida Console" w:cs="Lucida Console"/>
                      <w:sz w:val="21"/>
                      <w:szCs w:val="21"/>
                      <w:color w:val="646A73"/>
                      <w:spacing w:val="17"/>
                    </w:rPr>
                    <w:t xml:space="preserve">        </w:t>
                  </w:r>
                  <w:r>
                    <w:rPr>
                      <w:rFonts w:ascii="Courier New" w:hAnsi="Courier New" w:eastAsia="Courier New" w:cs="Courier New"/>
                      <w:sz w:val="21"/>
                      <w:szCs w:val="21"/>
                      <w:i/>
                      <w:iCs/>
                      <w:color w:val="A0A1A7"/>
                      <w:spacing w:val="1"/>
                    </w:rPr>
                    <w:t>#</w:t>
                  </w:r>
                  <w:r>
                    <w:rPr>
                      <w:rFonts w:ascii="Courier New" w:hAnsi="Courier New" w:eastAsia="Courier New" w:cs="Courier New"/>
                      <w:sz w:val="21"/>
                      <w:szCs w:val="21"/>
                      <w:i/>
                      <w:iCs/>
                      <w:color w:val="A0A1A7"/>
                      <w:spacing w:val="-38"/>
                    </w:rPr>
                    <w:t xml:space="preserve"> </w:t>
                  </w:r>
                  <w:r>
                    <w:rPr>
                      <w:rFonts w:ascii="Microsoft YaHei" w:hAnsi="Microsoft YaHei" w:eastAsia="Microsoft YaHei" w:cs="Microsoft YaHei"/>
                      <w:sz w:val="21"/>
                      <w:szCs w:val="21"/>
                      <w:i/>
                      <w:iCs/>
                      <w:color w:val="A0A1A7"/>
                      <w:spacing w:val="1"/>
                    </w:rPr>
                    <w:t>将位置信息与频率相乘，得到旋转角度</w:t>
                  </w:r>
                </w:p>
                <w:p>
                  <w:pPr>
                    <w:ind w:left="471"/>
                    <w:spacing w:before="28" w:line="294"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6"/>
                      <w:position w:val="3"/>
                    </w:rPr>
                    <w:t>29</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angle</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torch.einsum(</w:t>
                  </w:r>
                  <w:r>
                    <w:rPr>
                      <w:rFonts w:ascii="Lucida Console" w:hAnsi="Lucida Console" w:eastAsia="Lucida Console" w:cs="Lucida Console"/>
                      <w:sz w:val="21"/>
                      <w:szCs w:val="21"/>
                      <w:color w:val="50A14F"/>
                      <w:spacing w:val="-6"/>
                      <w:position w:val="3"/>
                    </w:rPr>
                    <w:t>'i,j-&gt;ij'</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positions,</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6"/>
                      <w:position w:val="3"/>
                    </w:rPr>
                    <w:t>self.freqs)</w:t>
                  </w:r>
                  <w:r>
                    <w:rPr>
                      <w:rFonts w:ascii="Lucida Console" w:hAnsi="Lucida Console" w:eastAsia="Lucida Console" w:cs="Lucida Console"/>
                      <w:sz w:val="21"/>
                      <w:szCs w:val="21"/>
                      <w:color w:val="2B2F36"/>
                      <w:spacing w:val="126"/>
                      <w:position w:val="3"/>
                    </w:rPr>
                    <w:t xml:space="preserve"> </w:t>
                  </w:r>
                  <w:r>
                    <w:rPr>
                      <w:rFonts w:ascii="Courier New" w:hAnsi="Courier New" w:eastAsia="Courier New" w:cs="Courier New"/>
                      <w:sz w:val="21"/>
                      <w:szCs w:val="21"/>
                      <w:i/>
                      <w:iCs/>
                      <w:color w:val="A0A1A7"/>
                      <w:spacing w:val="-6"/>
                      <w:position w:val="3"/>
                    </w:rPr>
                    <w:t>#</w:t>
                  </w:r>
                  <w:r>
                    <w:rPr>
                      <w:rFonts w:ascii="Courier New" w:hAnsi="Courier New" w:eastAsia="Courier New" w:cs="Courier New"/>
                      <w:sz w:val="21"/>
                      <w:szCs w:val="21"/>
                      <w:i/>
                      <w:iCs/>
                      <w:color w:val="A0A1A7"/>
                      <w:spacing w:val="-6"/>
                      <w:position w:val="3"/>
                    </w:rPr>
                    <w:t xml:space="preserve"> </w:t>
                  </w:r>
                  <w:r>
                    <w:rPr>
                      <w:rFonts w:ascii="Courier New" w:hAnsi="Courier New" w:eastAsia="Courier New" w:cs="Courier New"/>
                      <w:sz w:val="21"/>
                      <w:szCs w:val="21"/>
                      <w:i/>
                      <w:iCs/>
                      <w:color w:val="A0A1A7"/>
                      <w:spacing w:val="-6"/>
                      <w:position w:val="3"/>
                    </w:rPr>
                    <w:t>(seq_len,</w:t>
                  </w:r>
                </w:p>
                <w:p>
                  <w:pPr>
                    <w:ind w:left="874"/>
                    <w:spacing w:before="36" w:line="294" w:lineRule="exact"/>
                    <w:rPr>
                      <w:rFonts w:ascii="Courier New" w:hAnsi="Courier New" w:eastAsia="Courier New" w:cs="Courier New"/>
                      <w:sz w:val="21"/>
                      <w:szCs w:val="21"/>
                    </w:rPr>
                  </w:pPr>
                  <w:r>
                    <w:rPr>
                      <w:rFonts w:ascii="Courier New" w:hAnsi="Courier New" w:eastAsia="Courier New" w:cs="Courier New"/>
                      <w:sz w:val="21"/>
                      <w:szCs w:val="21"/>
                      <w:i/>
                      <w:iCs/>
                      <w:color w:val="A0A1A7"/>
                      <w:position w:val="3"/>
                    </w:rPr>
                    <w:t>dim</w:t>
                  </w:r>
                  <w:r>
                    <w:rPr>
                      <w:rFonts w:ascii="Courier New" w:hAnsi="Courier New" w:eastAsia="Courier New" w:cs="Courier New"/>
                      <w:sz w:val="21"/>
                      <w:szCs w:val="21"/>
                      <w:i/>
                      <w:iCs/>
                      <w:color w:val="A0A1A7"/>
                      <w:spacing w:val="1"/>
                      <w:position w:val="3"/>
                    </w:rPr>
                    <w:t>//2)</w:t>
                  </w:r>
                </w:p>
                <w:p>
                  <w:pPr>
                    <w:ind w:left="469"/>
                    <w:spacing w:before="107"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30</w:t>
                  </w:r>
                </w:p>
                <w:p>
                  <w:pPr>
                    <w:ind w:left="469"/>
                    <w:spacing w:before="103" w:line="184"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2"/>
                    </w:rPr>
                    <w:t>31</w:t>
                  </w:r>
                  <w:r>
                    <w:rPr>
                      <w:rFonts w:ascii="Lucida Console" w:hAnsi="Lucida Console" w:eastAsia="Lucida Console" w:cs="Lucida Console"/>
                      <w:sz w:val="21"/>
                      <w:szCs w:val="21"/>
                      <w:color w:val="646A73"/>
                      <w:spacing w:val="15"/>
                    </w:rPr>
                    <w:t xml:space="preserve">        </w:t>
                  </w:r>
                  <w:r>
                    <w:rPr>
                      <w:rFonts w:ascii="Courier New" w:hAnsi="Courier New" w:eastAsia="Courier New" w:cs="Courier New"/>
                      <w:sz w:val="21"/>
                      <w:szCs w:val="21"/>
                      <w:i/>
                      <w:iCs/>
                      <w:color w:val="A0A1A7"/>
                      <w:spacing w:val="2"/>
                    </w:rPr>
                    <w:t>#</w:t>
                  </w:r>
                  <w:r>
                    <w:rPr>
                      <w:rFonts w:ascii="Courier New" w:hAnsi="Courier New" w:eastAsia="Courier New" w:cs="Courier New"/>
                      <w:sz w:val="21"/>
                      <w:szCs w:val="21"/>
                      <w:i/>
                      <w:iCs/>
                      <w:color w:val="A0A1A7"/>
                      <w:spacing w:val="-38"/>
                    </w:rPr>
                    <w:t xml:space="preserve"> </w:t>
                  </w:r>
                  <w:r>
                    <w:rPr>
                      <w:rFonts w:ascii="Microsoft YaHei" w:hAnsi="Microsoft YaHei" w:eastAsia="Microsoft YaHei" w:cs="Microsoft YaHei"/>
                      <w:sz w:val="21"/>
                      <w:szCs w:val="21"/>
                      <w:i/>
                      <w:iCs/>
                      <w:color w:val="A0A1A7"/>
                      <w:spacing w:val="2"/>
                    </w:rPr>
                    <w:t>将偶数维度和奇数维度分开进⾏旋转</w:t>
                  </w:r>
                </w:p>
                <w:p>
                  <w:pPr>
                    <w:ind w:left="469"/>
                    <w:spacing w:before="28" w:line="294"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5"/>
                      <w:position w:val="4"/>
                    </w:rPr>
                    <w:t>32</w:t>
                  </w:r>
                  <w:r>
                    <w:rPr>
                      <w:rFonts w:ascii="Lucida Console" w:hAnsi="Lucida Console" w:eastAsia="Lucida Console" w:cs="Lucida Console"/>
                      <w:sz w:val="21"/>
                      <w:szCs w:val="21"/>
                      <w:color w:val="646A73"/>
                      <w:spacing w:val="-5"/>
                      <w:position w:val="4"/>
                    </w:rPr>
                    <w:t xml:space="preserve">         </w:t>
                  </w:r>
                  <w:r>
                    <w:rPr>
                      <w:rFonts w:ascii="Lucida Console" w:hAnsi="Lucida Console" w:eastAsia="Lucida Console" w:cs="Lucida Console"/>
                      <w:sz w:val="21"/>
                      <w:szCs w:val="21"/>
                      <w:color w:val="2B2F36"/>
                      <w:spacing w:val="-5"/>
                      <w:position w:val="4"/>
                    </w:rPr>
                    <w:t>cos_angle</w:t>
                  </w:r>
                  <w:r>
                    <w:rPr>
                      <w:rFonts w:ascii="Lucida Console" w:hAnsi="Lucida Console" w:eastAsia="Lucida Console" w:cs="Lucida Console"/>
                      <w:sz w:val="21"/>
                      <w:szCs w:val="21"/>
                      <w:color w:val="2B2F36"/>
                      <w:spacing w:val="-5"/>
                      <w:position w:val="4"/>
                    </w:rPr>
                    <w:t xml:space="preserve"> </w:t>
                  </w:r>
                  <w:r>
                    <w:rPr>
                      <w:rFonts w:ascii="Lucida Console" w:hAnsi="Lucida Console" w:eastAsia="Lucida Console" w:cs="Lucida Console"/>
                      <w:sz w:val="21"/>
                      <w:szCs w:val="21"/>
                      <w:color w:val="2B2F36"/>
                      <w:spacing w:val="-5"/>
                      <w:position w:val="4"/>
                    </w:rPr>
                    <w:t>=</w:t>
                  </w:r>
                  <w:r>
                    <w:rPr>
                      <w:rFonts w:ascii="Lucida Console" w:hAnsi="Lucida Console" w:eastAsia="Lucida Console" w:cs="Lucida Console"/>
                      <w:sz w:val="21"/>
                      <w:szCs w:val="21"/>
                      <w:color w:val="2B2F36"/>
                      <w:spacing w:val="-5"/>
                      <w:position w:val="4"/>
                    </w:rPr>
                    <w:t xml:space="preserve"> </w:t>
                  </w:r>
                  <w:r>
                    <w:rPr>
                      <w:rFonts w:ascii="Lucida Console" w:hAnsi="Lucida Console" w:eastAsia="Lucida Console" w:cs="Lucida Console"/>
                      <w:sz w:val="21"/>
                      <w:szCs w:val="21"/>
                      <w:color w:val="2B2F36"/>
                      <w:spacing w:val="-5"/>
                      <w:position w:val="4"/>
                    </w:rPr>
                    <w:t>torch.cos(angle).unsqueeze(-</w:t>
                  </w:r>
                  <w:r>
                    <w:rPr>
                      <w:rFonts w:ascii="Lucida Console" w:hAnsi="Lucida Console" w:eastAsia="Lucida Console" w:cs="Lucida Console"/>
                      <w:sz w:val="21"/>
                      <w:szCs w:val="21"/>
                      <w:color w:val="986801"/>
                      <w:spacing w:val="-5"/>
                      <w:position w:val="4"/>
                    </w:rPr>
                    <w:t>1</w:t>
                  </w:r>
                  <w:r>
                    <w:rPr>
                      <w:rFonts w:ascii="Lucida Console" w:hAnsi="Lucida Console" w:eastAsia="Lucida Console" w:cs="Lucida Console"/>
                      <w:sz w:val="21"/>
                      <w:szCs w:val="21"/>
                      <w:color w:val="2B2F36"/>
                      <w:spacing w:val="-5"/>
                      <w:position w:val="4"/>
                    </w:rPr>
                    <w:t>)</w:t>
                  </w:r>
                  <w:r>
                    <w:rPr>
                      <w:rFonts w:ascii="Lucida Console" w:hAnsi="Lucida Console" w:eastAsia="Lucida Console" w:cs="Lucida Console"/>
                      <w:sz w:val="21"/>
                      <w:szCs w:val="21"/>
                      <w:color w:val="2B2F36"/>
                      <w:spacing w:val="-5"/>
                      <w:position w:val="4"/>
                    </w:rPr>
                    <w:t xml:space="preserve">  </w:t>
                  </w:r>
                  <w:r>
                    <w:rPr>
                      <w:rFonts w:ascii="Courier New" w:hAnsi="Courier New" w:eastAsia="Courier New" w:cs="Courier New"/>
                      <w:sz w:val="21"/>
                      <w:szCs w:val="21"/>
                      <w:i/>
                      <w:iCs/>
                      <w:color w:val="A0A1A7"/>
                      <w:spacing w:val="-5"/>
                      <w:position w:val="4"/>
                    </w:rPr>
                    <w:t>#</w:t>
                  </w:r>
                  <w:r>
                    <w:rPr>
                      <w:rFonts w:ascii="Courier New" w:hAnsi="Courier New" w:eastAsia="Courier New" w:cs="Courier New"/>
                      <w:sz w:val="21"/>
                      <w:szCs w:val="21"/>
                      <w:i/>
                      <w:iCs/>
                      <w:color w:val="A0A1A7"/>
                      <w:spacing w:val="-5"/>
                      <w:position w:val="4"/>
                    </w:rPr>
                    <w:t xml:space="preserve"> </w:t>
                  </w:r>
                  <w:r>
                    <w:rPr>
                      <w:rFonts w:ascii="Courier New" w:hAnsi="Courier New" w:eastAsia="Courier New" w:cs="Courier New"/>
                      <w:sz w:val="21"/>
                      <w:szCs w:val="21"/>
                      <w:i/>
                      <w:iCs/>
                      <w:color w:val="A0A1A7"/>
                      <w:spacing w:val="-5"/>
                      <w:position w:val="4"/>
                    </w:rPr>
                    <w:t>(se</w:t>
                  </w:r>
                  <w:r>
                    <w:rPr>
                      <w:rFonts w:ascii="Courier New" w:hAnsi="Courier New" w:eastAsia="Courier New" w:cs="Courier New"/>
                      <w:sz w:val="21"/>
                      <w:szCs w:val="21"/>
                      <w:i/>
                      <w:iCs/>
                      <w:color w:val="A0A1A7"/>
                      <w:spacing w:val="-6"/>
                      <w:position w:val="4"/>
                    </w:rPr>
                    <w:t>q_len,</w:t>
                  </w:r>
                  <w:r>
                    <w:rPr>
                      <w:rFonts w:ascii="Courier New" w:hAnsi="Courier New" w:eastAsia="Courier New" w:cs="Courier New"/>
                      <w:sz w:val="21"/>
                      <w:szCs w:val="21"/>
                      <w:i/>
                      <w:iCs/>
                      <w:color w:val="A0A1A7"/>
                      <w:spacing w:val="-6"/>
                      <w:position w:val="4"/>
                    </w:rPr>
                    <w:t xml:space="preserve"> </w:t>
                  </w:r>
                  <w:r>
                    <w:rPr>
                      <w:rFonts w:ascii="Courier New" w:hAnsi="Courier New" w:eastAsia="Courier New" w:cs="Courier New"/>
                      <w:sz w:val="21"/>
                      <w:szCs w:val="21"/>
                      <w:i/>
                      <w:iCs/>
                      <w:color w:val="A0A1A7"/>
                      <w:spacing w:val="-6"/>
                      <w:position w:val="4"/>
                    </w:rPr>
                    <w:t>dim//2,</w:t>
                  </w:r>
                  <w:r>
                    <w:rPr>
                      <w:rFonts w:ascii="Courier New" w:hAnsi="Courier New" w:eastAsia="Courier New" w:cs="Courier New"/>
                      <w:sz w:val="21"/>
                      <w:szCs w:val="21"/>
                      <w:i/>
                      <w:iCs/>
                      <w:color w:val="A0A1A7"/>
                      <w:spacing w:val="-6"/>
                      <w:position w:val="4"/>
                    </w:rPr>
                    <w:t xml:space="preserve"> </w:t>
                  </w:r>
                  <w:r>
                    <w:rPr>
                      <w:rFonts w:ascii="Courier New" w:hAnsi="Courier New" w:eastAsia="Courier New" w:cs="Courier New"/>
                      <w:sz w:val="21"/>
                      <w:szCs w:val="21"/>
                      <w:i/>
                      <w:iCs/>
                      <w:color w:val="A0A1A7"/>
                      <w:spacing w:val="-6"/>
                      <w:position w:val="4"/>
                    </w:rPr>
                    <w:t>1)</w:t>
                  </w:r>
                </w:p>
                <w:p>
                  <w:pPr>
                    <w:ind w:left="469"/>
                    <w:spacing w:before="36" w:line="294"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5"/>
                      <w:position w:val="4"/>
                    </w:rPr>
                    <w:t>33</w:t>
                  </w:r>
                  <w:r>
                    <w:rPr>
                      <w:rFonts w:ascii="Lucida Console" w:hAnsi="Lucida Console" w:eastAsia="Lucida Console" w:cs="Lucida Console"/>
                      <w:sz w:val="21"/>
                      <w:szCs w:val="21"/>
                      <w:color w:val="646A73"/>
                      <w:spacing w:val="-5"/>
                      <w:position w:val="4"/>
                    </w:rPr>
                    <w:t xml:space="preserve">         </w:t>
                  </w:r>
                  <w:r>
                    <w:rPr>
                      <w:rFonts w:ascii="Lucida Console" w:hAnsi="Lucida Console" w:eastAsia="Lucida Console" w:cs="Lucida Console"/>
                      <w:sz w:val="21"/>
                      <w:szCs w:val="21"/>
                      <w:color w:val="2B2F36"/>
                      <w:spacing w:val="-5"/>
                      <w:position w:val="4"/>
                    </w:rPr>
                    <w:t>sin_angle</w:t>
                  </w:r>
                  <w:r>
                    <w:rPr>
                      <w:rFonts w:ascii="Lucida Console" w:hAnsi="Lucida Console" w:eastAsia="Lucida Console" w:cs="Lucida Console"/>
                      <w:sz w:val="21"/>
                      <w:szCs w:val="21"/>
                      <w:color w:val="2B2F36"/>
                      <w:spacing w:val="-5"/>
                      <w:position w:val="4"/>
                    </w:rPr>
                    <w:t xml:space="preserve"> </w:t>
                  </w:r>
                  <w:r>
                    <w:rPr>
                      <w:rFonts w:ascii="Lucida Console" w:hAnsi="Lucida Console" w:eastAsia="Lucida Console" w:cs="Lucida Console"/>
                      <w:sz w:val="21"/>
                      <w:szCs w:val="21"/>
                      <w:color w:val="2B2F36"/>
                      <w:spacing w:val="-5"/>
                      <w:position w:val="4"/>
                    </w:rPr>
                    <w:t>=</w:t>
                  </w:r>
                  <w:r>
                    <w:rPr>
                      <w:rFonts w:ascii="Lucida Console" w:hAnsi="Lucida Console" w:eastAsia="Lucida Console" w:cs="Lucida Console"/>
                      <w:sz w:val="21"/>
                      <w:szCs w:val="21"/>
                      <w:color w:val="2B2F36"/>
                      <w:spacing w:val="-5"/>
                      <w:position w:val="4"/>
                    </w:rPr>
                    <w:t xml:space="preserve"> </w:t>
                  </w:r>
                  <w:r>
                    <w:rPr>
                      <w:rFonts w:ascii="Lucida Console" w:hAnsi="Lucida Console" w:eastAsia="Lucida Console" w:cs="Lucida Console"/>
                      <w:sz w:val="21"/>
                      <w:szCs w:val="21"/>
                      <w:color w:val="2B2F36"/>
                      <w:spacing w:val="-5"/>
                      <w:position w:val="4"/>
                    </w:rPr>
                    <w:t>torch.sin(angle).unsqueeze(-</w:t>
                  </w:r>
                  <w:r>
                    <w:rPr>
                      <w:rFonts w:ascii="Lucida Console" w:hAnsi="Lucida Console" w:eastAsia="Lucida Console" w:cs="Lucida Console"/>
                      <w:sz w:val="21"/>
                      <w:szCs w:val="21"/>
                      <w:color w:val="986801"/>
                      <w:spacing w:val="-5"/>
                      <w:position w:val="4"/>
                    </w:rPr>
                    <w:t>1</w:t>
                  </w:r>
                  <w:r>
                    <w:rPr>
                      <w:rFonts w:ascii="Lucida Console" w:hAnsi="Lucida Console" w:eastAsia="Lucida Console" w:cs="Lucida Console"/>
                      <w:sz w:val="21"/>
                      <w:szCs w:val="21"/>
                      <w:color w:val="2B2F36"/>
                      <w:spacing w:val="-5"/>
                      <w:position w:val="4"/>
                    </w:rPr>
                    <w:t>)</w:t>
                  </w:r>
                  <w:r>
                    <w:rPr>
                      <w:rFonts w:ascii="Lucida Console" w:hAnsi="Lucida Console" w:eastAsia="Lucida Console" w:cs="Lucida Console"/>
                      <w:sz w:val="21"/>
                      <w:szCs w:val="21"/>
                      <w:color w:val="2B2F36"/>
                      <w:spacing w:val="-5"/>
                      <w:position w:val="4"/>
                    </w:rPr>
                    <w:t xml:space="preserve">  </w:t>
                  </w:r>
                  <w:r>
                    <w:rPr>
                      <w:rFonts w:ascii="Courier New" w:hAnsi="Courier New" w:eastAsia="Courier New" w:cs="Courier New"/>
                      <w:sz w:val="21"/>
                      <w:szCs w:val="21"/>
                      <w:i/>
                      <w:iCs/>
                      <w:color w:val="A0A1A7"/>
                      <w:spacing w:val="-5"/>
                      <w:position w:val="4"/>
                    </w:rPr>
                    <w:t>#</w:t>
                  </w:r>
                  <w:r>
                    <w:rPr>
                      <w:rFonts w:ascii="Courier New" w:hAnsi="Courier New" w:eastAsia="Courier New" w:cs="Courier New"/>
                      <w:sz w:val="21"/>
                      <w:szCs w:val="21"/>
                      <w:i/>
                      <w:iCs/>
                      <w:color w:val="A0A1A7"/>
                      <w:spacing w:val="-5"/>
                      <w:position w:val="4"/>
                    </w:rPr>
                    <w:t xml:space="preserve"> </w:t>
                  </w:r>
                  <w:r>
                    <w:rPr>
                      <w:rFonts w:ascii="Courier New" w:hAnsi="Courier New" w:eastAsia="Courier New" w:cs="Courier New"/>
                      <w:sz w:val="21"/>
                      <w:szCs w:val="21"/>
                      <w:i/>
                      <w:iCs/>
                      <w:color w:val="A0A1A7"/>
                      <w:spacing w:val="-5"/>
                      <w:position w:val="4"/>
                    </w:rPr>
                    <w:t>(se</w:t>
                  </w:r>
                  <w:r>
                    <w:rPr>
                      <w:rFonts w:ascii="Courier New" w:hAnsi="Courier New" w:eastAsia="Courier New" w:cs="Courier New"/>
                      <w:sz w:val="21"/>
                      <w:szCs w:val="21"/>
                      <w:i/>
                      <w:iCs/>
                      <w:color w:val="A0A1A7"/>
                      <w:spacing w:val="-6"/>
                      <w:position w:val="4"/>
                    </w:rPr>
                    <w:t>q_len,</w:t>
                  </w:r>
                  <w:r>
                    <w:rPr>
                      <w:rFonts w:ascii="Courier New" w:hAnsi="Courier New" w:eastAsia="Courier New" w:cs="Courier New"/>
                      <w:sz w:val="21"/>
                      <w:szCs w:val="21"/>
                      <w:i/>
                      <w:iCs/>
                      <w:color w:val="A0A1A7"/>
                      <w:spacing w:val="-6"/>
                      <w:position w:val="4"/>
                    </w:rPr>
                    <w:t xml:space="preserve"> </w:t>
                  </w:r>
                  <w:r>
                    <w:rPr>
                      <w:rFonts w:ascii="Courier New" w:hAnsi="Courier New" w:eastAsia="Courier New" w:cs="Courier New"/>
                      <w:sz w:val="21"/>
                      <w:szCs w:val="21"/>
                      <w:i/>
                      <w:iCs/>
                      <w:color w:val="A0A1A7"/>
                      <w:spacing w:val="-6"/>
                      <w:position w:val="4"/>
                    </w:rPr>
                    <w:t>dim//2,</w:t>
                  </w:r>
                  <w:r>
                    <w:rPr>
                      <w:rFonts w:ascii="Courier New" w:hAnsi="Courier New" w:eastAsia="Courier New" w:cs="Courier New"/>
                      <w:sz w:val="21"/>
                      <w:szCs w:val="21"/>
                      <w:i/>
                      <w:iCs/>
                      <w:color w:val="A0A1A7"/>
                      <w:spacing w:val="-6"/>
                      <w:position w:val="4"/>
                    </w:rPr>
                    <w:t xml:space="preserve"> </w:t>
                  </w:r>
                  <w:r>
                    <w:rPr>
                      <w:rFonts w:ascii="Courier New" w:hAnsi="Courier New" w:eastAsia="Courier New" w:cs="Courier New"/>
                      <w:sz w:val="21"/>
                      <w:szCs w:val="21"/>
                      <w:i/>
                      <w:iCs/>
                      <w:color w:val="A0A1A7"/>
                      <w:spacing w:val="-6"/>
                      <w:position w:val="4"/>
                    </w:rPr>
                    <w:t>1)</w:t>
                  </w:r>
                </w:p>
                <w:p>
                  <w:pPr>
                    <w:ind w:left="469"/>
                    <w:spacing w:before="108"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34</w:t>
                  </w:r>
                </w:p>
                <w:p>
                  <w:pPr>
                    <w:ind w:left="469"/>
                    <w:spacing w:before="77" w:line="220"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2"/>
                    </w:rPr>
                    <w:t>35</w:t>
                  </w:r>
                  <w:r>
                    <w:rPr>
                      <w:rFonts w:ascii="Lucida Console" w:hAnsi="Lucida Console" w:eastAsia="Lucida Console" w:cs="Lucida Console"/>
                      <w:sz w:val="21"/>
                      <w:szCs w:val="21"/>
                      <w:color w:val="646A73"/>
                      <w:spacing w:val="-2"/>
                    </w:rPr>
                    <w:t xml:space="preserve">         </w:t>
                  </w:r>
                  <w:r>
                    <w:rPr>
                      <w:rFonts w:ascii="Courier New" w:hAnsi="Courier New" w:eastAsia="Courier New" w:cs="Courier New"/>
                      <w:sz w:val="21"/>
                      <w:szCs w:val="21"/>
                      <w:i/>
                      <w:iCs/>
                      <w:color w:val="A0A1A7"/>
                      <w:spacing w:val="-2"/>
                    </w:rPr>
                    <w:t>#</w:t>
                  </w:r>
                  <w:r>
                    <w:rPr>
                      <w:rFonts w:ascii="Courier New" w:hAnsi="Courier New" w:eastAsia="Courier New" w:cs="Courier New"/>
                      <w:sz w:val="21"/>
                      <w:szCs w:val="21"/>
                      <w:i/>
                      <w:iCs/>
                      <w:color w:val="A0A1A7"/>
                      <w:spacing w:val="-41"/>
                    </w:rPr>
                    <w:t xml:space="preserve"> </w:t>
                  </w:r>
                  <w:r>
                    <w:rPr>
                      <w:rFonts w:ascii="Microsoft YaHei" w:hAnsi="Microsoft YaHei" w:eastAsia="Microsoft YaHei" w:cs="Microsoft YaHei"/>
                      <w:sz w:val="21"/>
                      <w:szCs w:val="21"/>
                      <w:i/>
                      <w:iCs/>
                      <w:color w:val="A0A1A7"/>
                      <w:spacing w:val="-2"/>
                    </w:rPr>
                    <w:t>重新组织输⼊</w:t>
                  </w:r>
                  <w:r>
                    <w:rPr>
                      <w:rFonts w:ascii="Courier New" w:hAnsi="Courier New" w:eastAsia="Courier New" w:cs="Courier New"/>
                      <w:sz w:val="21"/>
                      <w:szCs w:val="21"/>
                      <w:i/>
                      <w:iCs/>
                      <w:color w:val="A0A1A7"/>
                      <w:spacing w:val="-2"/>
                    </w:rPr>
                    <w:t>x</w:t>
                  </w:r>
                  <w:r>
                    <w:rPr>
                      <w:rFonts w:ascii="Microsoft YaHei" w:hAnsi="Microsoft YaHei" w:eastAsia="Microsoft YaHei" w:cs="Microsoft YaHei"/>
                      <w:sz w:val="21"/>
                      <w:szCs w:val="21"/>
                      <w:i/>
                      <w:iCs/>
                      <w:color w:val="A0A1A7"/>
                      <w:spacing w:val="-2"/>
                    </w:rPr>
                    <w:t>的维度为</w:t>
                  </w:r>
                  <w:r>
                    <w:rPr>
                      <w:rFonts w:ascii="Microsoft YaHei" w:hAnsi="Microsoft YaHei" w:eastAsia="Microsoft YaHei" w:cs="Microsoft YaHei"/>
                      <w:sz w:val="21"/>
                      <w:szCs w:val="21"/>
                      <w:color w:val="A0A1A7"/>
                      <w:spacing w:val="34"/>
                      <w:w w:val="101"/>
                    </w:rPr>
                    <w:t xml:space="preserve"> </w:t>
                  </w:r>
                  <w:r>
                    <w:rPr>
                      <w:rFonts w:ascii="Courier New" w:hAnsi="Courier New" w:eastAsia="Courier New" w:cs="Courier New"/>
                      <w:sz w:val="21"/>
                      <w:szCs w:val="21"/>
                      <w:i/>
                      <w:iCs/>
                      <w:color w:val="A0A1A7"/>
                      <w:spacing w:val="-2"/>
                    </w:rPr>
                    <w:t>(batch_size,</w:t>
                  </w:r>
                  <w:r>
                    <w:rPr>
                      <w:rFonts w:ascii="Courier New" w:hAnsi="Courier New" w:eastAsia="Courier New" w:cs="Courier New"/>
                      <w:sz w:val="21"/>
                      <w:szCs w:val="21"/>
                      <w:i/>
                      <w:iCs/>
                      <w:color w:val="A0A1A7"/>
                      <w:spacing w:val="-2"/>
                    </w:rPr>
                    <w:t xml:space="preserve"> </w:t>
                  </w:r>
                  <w:r>
                    <w:rPr>
                      <w:rFonts w:ascii="Courier New" w:hAnsi="Courier New" w:eastAsia="Courier New" w:cs="Courier New"/>
                      <w:sz w:val="21"/>
                      <w:szCs w:val="21"/>
                      <w:i/>
                      <w:iCs/>
                      <w:color w:val="A0A1A7"/>
                      <w:spacing w:val="-2"/>
                    </w:rPr>
                    <w:t>s</w:t>
                  </w:r>
                  <w:r>
                    <w:rPr>
                      <w:rFonts w:ascii="Courier New" w:hAnsi="Courier New" w:eastAsia="Courier New" w:cs="Courier New"/>
                      <w:sz w:val="21"/>
                      <w:szCs w:val="21"/>
                      <w:i/>
                      <w:iCs/>
                      <w:color w:val="A0A1A7"/>
                      <w:spacing w:val="-3"/>
                    </w:rPr>
                    <w:t>eq_len,</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dim//2,</w:t>
                  </w:r>
                  <w:r>
                    <w:rPr>
                      <w:rFonts w:ascii="Courier New" w:hAnsi="Courier New" w:eastAsia="Courier New" w:cs="Courier New"/>
                      <w:sz w:val="21"/>
                      <w:szCs w:val="21"/>
                      <w:i/>
                      <w:iCs/>
                      <w:color w:val="A0A1A7"/>
                      <w:spacing w:val="-3"/>
                    </w:rPr>
                    <w:t xml:space="preserve"> </w:t>
                  </w:r>
                  <w:r>
                    <w:rPr>
                      <w:rFonts w:ascii="Courier New" w:hAnsi="Courier New" w:eastAsia="Courier New" w:cs="Courier New"/>
                      <w:sz w:val="21"/>
                      <w:szCs w:val="21"/>
                      <w:i/>
                      <w:iCs/>
                      <w:color w:val="A0A1A7"/>
                      <w:spacing w:val="-3"/>
                    </w:rPr>
                    <w:t>2)</w:t>
                  </w:r>
                </w:p>
                <w:p>
                  <w:pPr>
                    <w:ind w:left="469"/>
                    <w:spacing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36</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x_reshaped</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1"/>
                      <w:position w:val="3"/>
                    </w:rPr>
                    <w:t xml:space="preserve"> </w:t>
                  </w:r>
                  <w:r>
                    <w:rPr>
                      <w:rFonts w:ascii="Lucida Console" w:hAnsi="Lucida Console" w:eastAsia="Lucida Console" w:cs="Lucida Console"/>
                      <w:sz w:val="21"/>
                      <w:szCs w:val="21"/>
                      <w:color w:val="2B2F36"/>
                      <w:spacing w:val="-6"/>
                      <w:position w:val="3"/>
                    </w:rPr>
                    <w:t>x.view(x.shape[</w:t>
                  </w:r>
                  <w:r>
                    <w:rPr>
                      <w:rFonts w:ascii="Lucida Console" w:hAnsi="Lucida Console" w:eastAsia="Lucida Console" w:cs="Lucida Console"/>
                      <w:sz w:val="21"/>
                      <w:szCs w:val="21"/>
                      <w:color w:val="986801"/>
                      <w:spacing w:val="-6"/>
                      <w:position w:val="3"/>
                    </w:rPr>
                    <w:t>0</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1"/>
                      <w:position w:val="3"/>
                    </w:rPr>
                    <w:t xml:space="preserve"> </w:t>
                  </w:r>
                  <w:r>
                    <w:rPr>
                      <w:rFonts w:ascii="Lucida Console" w:hAnsi="Lucida Console" w:eastAsia="Lucida Console" w:cs="Lucida Console"/>
                      <w:sz w:val="21"/>
                      <w:szCs w:val="21"/>
                      <w:color w:val="2B2F36"/>
                      <w:spacing w:val="-7"/>
                      <w:position w:val="3"/>
                    </w:rPr>
                    <w:t>x.shape[</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7"/>
                      <w:position w:val="3"/>
                    </w:rPr>
                    <w:t>self.dim</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986801"/>
                      <w:spacing w:val="-7"/>
                      <w:position w:val="3"/>
                    </w:rPr>
                    <w:t>2</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986801"/>
                      <w:spacing w:val="-7"/>
                      <w:position w:val="3"/>
                    </w:rPr>
                    <w:t>2</w:t>
                  </w:r>
                  <w:r>
                    <w:rPr>
                      <w:rFonts w:ascii="Lucida Console" w:hAnsi="Lucida Console" w:eastAsia="Lucida Console" w:cs="Lucida Console"/>
                      <w:sz w:val="21"/>
                      <w:szCs w:val="21"/>
                      <w:color w:val="2B2F36"/>
                      <w:spacing w:val="-7"/>
                      <w:position w:val="3"/>
                    </w:rPr>
                    <w:t>)</w:t>
                  </w:r>
                </w:p>
                <w:p>
                  <w:pPr>
                    <w:ind w:left="469"/>
                    <w:spacing w:before="108"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37</w:t>
                  </w:r>
                </w:p>
              </w:txbxContent>
            </v:textbox>
          </v:shape>
        </w:pict>
      </w:r>
    </w:p>
    <w:p>
      <w:pPr>
        <w:spacing w:line="13298" w:lineRule="exact"/>
        <w:sectPr>
          <w:pgSz w:w="11900" w:h="16820"/>
          <w:pgMar w:top="400" w:right="300" w:bottom="400" w:left="574" w:header="0" w:footer="0" w:gutter="0"/>
        </w:sectPr>
        <w:rPr/>
      </w:pPr>
    </w:p>
    <w:p>
      <w:pPr>
        <w:ind w:firstLine="7"/>
        <w:spacing w:before="160" w:line="6337" w:lineRule="exact"/>
        <w:rPr/>
      </w:pPr>
      <w:r>
        <w:drawing>
          <wp:anchor distT="0" distB="0" distL="0" distR="0" simplePos="0" relativeHeight="254257152" behindDoc="0" locked="0" layoutInCell="1" allowOverlap="1">
            <wp:simplePos x="0" y="0"/>
            <wp:positionH relativeFrom="column">
              <wp:posOffset>0</wp:posOffset>
            </wp:positionH>
            <wp:positionV relativeFrom="paragraph">
              <wp:posOffset>101663</wp:posOffset>
            </wp:positionV>
            <wp:extent cx="6838950" cy="4029098"/>
            <wp:effectExtent l="0" t="0" r="0" b="0"/>
            <wp:wrapNone/>
            <wp:docPr id="1750" name="IM 1750"/>
            <wp:cNvGraphicFramePr/>
            <a:graphic>
              <a:graphicData uri="http://schemas.openxmlformats.org/drawingml/2006/picture">
                <pic:pic>
                  <pic:nvPicPr>
                    <pic:cNvPr id="1750" name="IM 1750"/>
                    <pic:cNvPicPr/>
                  </pic:nvPicPr>
                  <pic:blipFill>
                    <a:blip r:embed="rId797"/>
                    <a:stretch>
                      <a:fillRect/>
                    </a:stretch>
                  </pic:blipFill>
                  <pic:spPr>
                    <a:xfrm rot="0">
                      <a:off x="0" y="0"/>
                      <a:ext cx="6838950" cy="4029098"/>
                    </a:xfrm>
                    <a:prstGeom prst="rect">
                      <a:avLst/>
                    </a:prstGeom>
                  </pic:spPr>
                </pic:pic>
              </a:graphicData>
            </a:graphic>
          </wp:anchor>
        </w:drawing>
      </w:r>
      <w:r>
        <w:rPr>
          <w:position w:val="-126"/>
        </w:rPr>
        <w:pict>
          <v:shape id="_x0000_s2616" style="mso-position-vertical-relative:line;mso-position-horizontal-relative:char;width:537.75pt;height:316.9pt;" fillcolor="#F5F6F7" filled="true" stroked="false" type="#_x0000_t202">
            <v:fill on="true"/>
            <v:stroke on="false"/>
            <v:path/>
            <v:imagedata o:title=""/>
            <o:lock v:ext="edit" aspectratio="false"/>
            <v:textbox inset="0mm,0mm,0mm,0mm">
              <w:txbxContent>
                <w:p>
                  <w:pPr>
                    <w:ind w:left="469"/>
                    <w:spacing w:before="55" w:line="184"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4"/>
                    </w:rPr>
                    <w:t>38</w:t>
                  </w:r>
                  <w:r>
                    <w:rPr>
                      <w:rFonts w:ascii="Lucida Console" w:hAnsi="Lucida Console" w:eastAsia="Lucida Console" w:cs="Lucida Console"/>
                      <w:sz w:val="21"/>
                      <w:szCs w:val="21"/>
                      <w:color w:val="646A73"/>
                      <w:spacing w:val="16"/>
                    </w:rPr>
                    <w:t xml:space="preserve">        </w:t>
                  </w:r>
                  <w:r>
                    <w:rPr>
                      <w:rFonts w:ascii="Courier New" w:hAnsi="Courier New" w:eastAsia="Courier New" w:cs="Courier New"/>
                      <w:sz w:val="21"/>
                      <w:szCs w:val="21"/>
                      <w:i/>
                      <w:iCs/>
                      <w:color w:val="A0A1A7"/>
                      <w:spacing w:val="4"/>
                    </w:rPr>
                    <w:t>#</w:t>
                  </w:r>
                  <w:r>
                    <w:rPr>
                      <w:rFonts w:ascii="Courier New" w:hAnsi="Courier New" w:eastAsia="Courier New" w:cs="Courier New"/>
                      <w:sz w:val="21"/>
                      <w:szCs w:val="21"/>
                      <w:i/>
                      <w:iCs/>
                      <w:color w:val="A0A1A7"/>
                      <w:spacing w:val="-44"/>
                    </w:rPr>
                    <w:t xml:space="preserve"> </w:t>
                  </w:r>
                  <w:r>
                    <w:rPr>
                      <w:rFonts w:ascii="Microsoft YaHei" w:hAnsi="Microsoft YaHei" w:eastAsia="Microsoft YaHei" w:cs="Microsoft YaHei"/>
                      <w:sz w:val="21"/>
                      <w:szCs w:val="21"/>
                      <w:i/>
                      <w:iCs/>
                      <w:color w:val="A0A1A7"/>
                      <w:spacing w:val="4"/>
                    </w:rPr>
                    <w:t>应⽤旋转变换</w:t>
                  </w:r>
                </w:p>
                <w:p>
                  <w:pPr>
                    <w:ind w:left="469"/>
                    <w:spacing w:before="27"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39</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x_rotated</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7"/>
                      <w:position w:val="3"/>
                    </w:rPr>
                    <w:t>torch.cat([x_reshaped[...,</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986801"/>
                      <w:spacing w:val="-7"/>
                      <w:position w:val="3"/>
                    </w:rPr>
                    <w:t>0</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4"/>
                      <w:position w:val="3"/>
                    </w:rPr>
                    <w:t xml:space="preserve"> </w:t>
                  </w:r>
                  <w:r>
                    <w:rPr>
                      <w:rFonts w:ascii="Lucida Console" w:hAnsi="Lucida Console" w:eastAsia="Lucida Console" w:cs="Lucida Console"/>
                      <w:sz w:val="21"/>
                      <w:szCs w:val="21"/>
                      <w:color w:val="2B2F36"/>
                      <w:spacing w:val="-7"/>
                      <w:position w:val="3"/>
                    </w:rPr>
                    <w:t>cos_angle</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7"/>
                      <w:position w:val="3"/>
                    </w:rPr>
                    <w:t>-</w:t>
                  </w:r>
                </w:p>
                <w:p>
                  <w:pPr>
                    <w:ind w:left="875"/>
                    <w:spacing w:before="35" w:line="295"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6"/>
                      <w:position w:val="3"/>
                    </w:rPr>
                    <w:t>x_reshaped[...,</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986801"/>
                      <w:spacing w:val="-6"/>
                      <w:position w:val="3"/>
                    </w:rPr>
                    <w:t>1</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10"/>
                      <w:position w:val="3"/>
                    </w:rPr>
                    <w:t xml:space="preserve"> </w:t>
                  </w:r>
                  <w:r>
                    <w:rPr>
                      <w:rFonts w:ascii="Lucida Console" w:hAnsi="Lucida Console" w:eastAsia="Lucida Console" w:cs="Lucida Console"/>
                      <w:sz w:val="21"/>
                      <w:szCs w:val="21"/>
                      <w:color w:val="2B2F36"/>
                      <w:spacing w:val="-6"/>
                      <w:position w:val="3"/>
                    </w:rPr>
                    <w:t>sin_angle,</w:t>
                  </w:r>
                </w:p>
                <w:p>
                  <w:pPr>
                    <w:ind w:left="465"/>
                    <w:spacing w:before="35" w:line="295"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40</w:t>
                  </w:r>
                  <w:r>
                    <w:rPr>
                      <w:rFonts w:ascii="Lucida Console" w:hAnsi="Lucida Console" w:eastAsia="Lucida Console" w:cs="Lucida Console"/>
                      <w:sz w:val="21"/>
                      <w:szCs w:val="21"/>
                      <w:color w:val="646A73"/>
                      <w:spacing w:val="3"/>
                      <w:position w:val="3"/>
                    </w:rPr>
                    <w:t xml:space="preserve">                              </w:t>
                  </w:r>
                  <w:r>
                    <w:rPr>
                      <w:rFonts w:ascii="Lucida Console" w:hAnsi="Lucida Console" w:eastAsia="Lucida Console" w:cs="Lucida Console"/>
                      <w:sz w:val="21"/>
                      <w:szCs w:val="21"/>
                      <w:color w:val="2B2F36"/>
                      <w:spacing w:val="-7"/>
                      <w:position w:val="3"/>
                    </w:rPr>
                    <w:t>x_reshaped[...,</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986801"/>
                      <w:spacing w:val="-7"/>
                      <w:position w:val="3"/>
                    </w:rPr>
                    <w:t>0</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sin_angle</w:t>
                  </w:r>
                  <w:r>
                    <w:rPr>
                      <w:rFonts w:ascii="Lucida Console" w:hAnsi="Lucida Console" w:eastAsia="Lucida Console" w:cs="Lucida Console"/>
                      <w:sz w:val="21"/>
                      <w:szCs w:val="21"/>
                      <w:color w:val="2B2F36"/>
                      <w:spacing w:val="23"/>
                      <w:position w:val="3"/>
                    </w:rPr>
                    <w:t xml:space="preserve"> </w:t>
                  </w:r>
                  <w:r>
                    <w:rPr>
                      <w:rFonts w:ascii="Lucida Console" w:hAnsi="Lucida Console" w:eastAsia="Lucida Console" w:cs="Lucida Console"/>
                      <w:sz w:val="21"/>
                      <w:szCs w:val="21"/>
                      <w:color w:val="2B2F36"/>
                      <w:spacing w:val="-7"/>
                      <w:position w:val="3"/>
                    </w:rPr>
                    <w:t>+</w:t>
                  </w:r>
                </w:p>
                <w:p>
                  <w:pPr>
                    <w:ind w:left="875"/>
                    <w:spacing w:before="35" w:line="295"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7"/>
                      <w:position w:val="3"/>
                    </w:rPr>
                    <w:t>x_reshaped[...,</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cos_angle],</w:t>
                  </w:r>
                  <w:r>
                    <w:rPr>
                      <w:rFonts w:ascii="Lucida Console" w:hAnsi="Lucida Console" w:eastAsia="Lucida Console" w:cs="Lucida Console"/>
                      <w:sz w:val="21"/>
                      <w:szCs w:val="21"/>
                      <w:color w:val="2B2F36"/>
                      <w:spacing w:val="9"/>
                      <w:position w:val="3"/>
                    </w:rPr>
                    <w:t xml:space="preserve"> </w:t>
                  </w:r>
                  <w:r>
                    <w:rPr>
                      <w:rFonts w:ascii="Lucida Console" w:hAnsi="Lucida Console" w:eastAsia="Lucida Console" w:cs="Lucida Console"/>
                      <w:sz w:val="21"/>
                      <w:szCs w:val="21"/>
                      <w:color w:val="2B2F36"/>
                      <w:spacing w:val="-7"/>
                      <w:position w:val="3"/>
                    </w:rPr>
                    <w:t>dim=-</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2B2F36"/>
                      <w:spacing w:val="-7"/>
                      <w:position w:val="3"/>
                    </w:rPr>
                    <w:t>)</w:t>
                  </w:r>
                </w:p>
                <w:p>
                  <w:pPr>
                    <w:ind w:left="465"/>
                    <w:spacing w:before="110" w:line="206"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5"/>
                    </w:rPr>
                    <w:t>41</w:t>
                  </w:r>
                </w:p>
                <w:p>
                  <w:pPr>
                    <w:ind w:left="465"/>
                    <w:spacing w:before="75" w:line="220"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2"/>
                    </w:rPr>
                    <w:t>42</w:t>
                  </w:r>
                  <w:r>
                    <w:rPr>
                      <w:rFonts w:ascii="Lucida Console" w:hAnsi="Lucida Console" w:eastAsia="Lucida Console" w:cs="Lucida Console"/>
                      <w:sz w:val="21"/>
                      <w:szCs w:val="21"/>
                      <w:color w:val="646A73"/>
                      <w:spacing w:val="-2"/>
                    </w:rPr>
                    <w:t xml:space="preserve">         </w:t>
                  </w:r>
                  <w:r>
                    <w:rPr>
                      <w:rFonts w:ascii="Courier New" w:hAnsi="Courier New" w:eastAsia="Courier New" w:cs="Courier New"/>
                      <w:sz w:val="21"/>
                      <w:szCs w:val="21"/>
                      <w:i/>
                      <w:iCs/>
                      <w:color w:val="A0A1A7"/>
                      <w:spacing w:val="-2"/>
                    </w:rPr>
                    <w:t>#</w:t>
                  </w:r>
                  <w:r>
                    <w:rPr>
                      <w:rFonts w:ascii="Courier New" w:hAnsi="Courier New" w:eastAsia="Courier New" w:cs="Courier New"/>
                      <w:sz w:val="21"/>
                      <w:szCs w:val="21"/>
                      <w:i/>
                      <w:iCs/>
                      <w:color w:val="A0A1A7"/>
                      <w:spacing w:val="-31"/>
                    </w:rPr>
                    <w:t xml:space="preserve"> </w:t>
                  </w:r>
                  <w:r>
                    <w:rPr>
                      <w:rFonts w:ascii="Microsoft YaHei" w:hAnsi="Microsoft YaHei" w:eastAsia="Microsoft YaHei" w:cs="Microsoft YaHei"/>
                      <w:sz w:val="21"/>
                      <w:szCs w:val="21"/>
                      <w:i/>
                      <w:iCs/>
                      <w:color w:val="A0A1A7"/>
                      <w:spacing w:val="-2"/>
                    </w:rPr>
                    <w:t>恢复原始维度形状</w:t>
                  </w:r>
                  <w:r>
                    <w:rPr>
                      <w:rFonts w:ascii="Microsoft YaHei" w:hAnsi="Microsoft YaHei" w:eastAsia="Microsoft YaHei" w:cs="Microsoft YaHei"/>
                      <w:sz w:val="21"/>
                      <w:szCs w:val="21"/>
                      <w:color w:val="A0A1A7"/>
                      <w:spacing w:val="34"/>
                      <w:w w:val="101"/>
                    </w:rPr>
                    <w:t xml:space="preserve"> </w:t>
                  </w:r>
                  <w:r>
                    <w:rPr>
                      <w:rFonts w:ascii="Courier New" w:hAnsi="Courier New" w:eastAsia="Courier New" w:cs="Courier New"/>
                      <w:sz w:val="21"/>
                      <w:szCs w:val="21"/>
                      <w:i/>
                      <w:iCs/>
                      <w:color w:val="A0A1A7"/>
                      <w:spacing w:val="-2"/>
                    </w:rPr>
                    <w:t>(batch_size,</w:t>
                  </w:r>
                  <w:r>
                    <w:rPr>
                      <w:rFonts w:ascii="Courier New" w:hAnsi="Courier New" w:eastAsia="Courier New" w:cs="Courier New"/>
                      <w:sz w:val="21"/>
                      <w:szCs w:val="21"/>
                      <w:i/>
                      <w:iCs/>
                      <w:color w:val="A0A1A7"/>
                      <w:spacing w:val="-2"/>
                    </w:rPr>
                    <w:t xml:space="preserve"> </w:t>
                  </w:r>
                  <w:r>
                    <w:rPr>
                      <w:rFonts w:ascii="Courier New" w:hAnsi="Courier New" w:eastAsia="Courier New" w:cs="Courier New"/>
                      <w:sz w:val="21"/>
                      <w:szCs w:val="21"/>
                      <w:i/>
                      <w:iCs/>
                      <w:color w:val="A0A1A7"/>
                      <w:spacing w:val="-2"/>
                    </w:rPr>
                    <w:t>seq_len,</w:t>
                  </w:r>
                  <w:r>
                    <w:rPr>
                      <w:rFonts w:ascii="Courier New" w:hAnsi="Courier New" w:eastAsia="Courier New" w:cs="Courier New"/>
                      <w:sz w:val="21"/>
                      <w:szCs w:val="21"/>
                      <w:i/>
                      <w:iCs/>
                      <w:color w:val="A0A1A7"/>
                      <w:spacing w:val="-2"/>
                    </w:rPr>
                    <w:t xml:space="preserve"> </w:t>
                  </w:r>
                  <w:r>
                    <w:rPr>
                      <w:rFonts w:ascii="Courier New" w:hAnsi="Courier New" w:eastAsia="Courier New" w:cs="Courier New"/>
                      <w:sz w:val="21"/>
                      <w:szCs w:val="21"/>
                      <w:i/>
                      <w:iCs/>
                      <w:color w:val="A0A1A7"/>
                      <w:spacing w:val="-2"/>
                    </w:rPr>
                    <w:t>dim)</w:t>
                  </w:r>
                </w:p>
                <w:p>
                  <w:pPr>
                    <w:ind w:left="465"/>
                    <w:spacing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2"/>
                    </w:rPr>
                    <w:t>43</w:t>
                  </w:r>
                  <w:r>
                    <w:rPr>
                      <w:rFonts w:ascii="Lucida Console" w:hAnsi="Lucida Console" w:eastAsia="Lucida Console" w:cs="Lucida Console"/>
                      <w:sz w:val="21"/>
                      <w:szCs w:val="21"/>
                      <w:color w:val="646A73"/>
                      <w:spacing w:val="2"/>
                      <w:position w:val="2"/>
                    </w:rPr>
                    <w:t xml:space="preserve">         </w:t>
                  </w:r>
                  <w:r>
                    <w:rPr>
                      <w:rFonts w:ascii="Lucida Console" w:hAnsi="Lucida Console" w:eastAsia="Lucida Console" w:cs="Lucida Console"/>
                      <w:sz w:val="21"/>
                      <w:szCs w:val="21"/>
                      <w:color w:val="A626A4"/>
                      <w:spacing w:val="-7"/>
                      <w:position w:val="2"/>
                    </w:rPr>
                    <w:t>return</w:t>
                  </w:r>
                  <w:r>
                    <w:rPr>
                      <w:rFonts w:ascii="Lucida Console" w:hAnsi="Lucida Console" w:eastAsia="Lucida Console" w:cs="Lucida Console"/>
                      <w:sz w:val="21"/>
                      <w:szCs w:val="21"/>
                      <w:color w:val="A626A4"/>
                      <w:spacing w:val="-7"/>
                      <w:position w:val="2"/>
                    </w:rPr>
                    <w:t xml:space="preserve"> </w:t>
                  </w:r>
                  <w:r>
                    <w:rPr>
                      <w:rFonts w:ascii="Lucida Console" w:hAnsi="Lucida Console" w:eastAsia="Lucida Console" w:cs="Lucida Console"/>
                      <w:sz w:val="21"/>
                      <w:szCs w:val="21"/>
                      <w:color w:val="2B2F36"/>
                      <w:spacing w:val="-7"/>
                      <w:position w:val="2"/>
                    </w:rPr>
                    <w:t>x_rotated.view_as(x)</w:t>
                  </w:r>
                </w:p>
                <w:p>
                  <w:pPr>
                    <w:ind w:left="465"/>
                    <w:spacing w:before="110" w:line="206"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5"/>
                    </w:rPr>
                    <w:t>44</w:t>
                  </w:r>
                </w:p>
                <w:p>
                  <w:pPr>
                    <w:ind w:left="465"/>
                    <w:spacing w:before="100" w:line="186"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6"/>
                    </w:rPr>
                    <w:t>45</w:t>
                  </w:r>
                  <w:r>
                    <w:rPr>
                      <w:rFonts w:ascii="Lucida Console" w:hAnsi="Lucida Console" w:eastAsia="Lucida Console" w:cs="Lucida Console"/>
                      <w:sz w:val="21"/>
                      <w:szCs w:val="21"/>
                      <w:color w:val="646A73"/>
                      <w:spacing w:val="53"/>
                    </w:rPr>
                    <w:t xml:space="preserve"> </w:t>
                  </w:r>
                  <w:r>
                    <w:rPr>
                      <w:rFonts w:ascii="Courier New" w:hAnsi="Courier New" w:eastAsia="Courier New" w:cs="Courier New"/>
                      <w:sz w:val="21"/>
                      <w:szCs w:val="21"/>
                      <w:i/>
                      <w:iCs/>
                      <w:color w:val="A0A1A7"/>
                      <w:spacing w:val="6"/>
                    </w:rPr>
                    <w:t>#</w:t>
                  </w:r>
                  <w:r>
                    <w:rPr>
                      <w:rFonts w:ascii="Courier New" w:hAnsi="Courier New" w:eastAsia="Courier New" w:cs="Courier New"/>
                      <w:sz w:val="21"/>
                      <w:szCs w:val="21"/>
                      <w:i/>
                      <w:iCs/>
                      <w:color w:val="A0A1A7"/>
                      <w:spacing w:val="-45"/>
                    </w:rPr>
                    <w:t xml:space="preserve"> </w:t>
                  </w:r>
                  <w:r>
                    <w:rPr>
                      <w:rFonts w:ascii="Microsoft YaHei" w:hAnsi="Microsoft YaHei" w:eastAsia="Microsoft YaHei" w:cs="Microsoft YaHei"/>
                      <w:sz w:val="21"/>
                      <w:szCs w:val="21"/>
                      <w:i/>
                      <w:iCs/>
                      <w:color w:val="A0A1A7"/>
                      <w:spacing w:val="6"/>
                    </w:rPr>
                    <w:t>⽰例⽤法</w:t>
                  </w:r>
                </w:p>
                <w:p>
                  <w:pPr>
                    <w:ind w:left="465"/>
                    <w:spacing w:before="52" w:line="185"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1"/>
                    </w:rPr>
                    <w:t>46</w:t>
                  </w:r>
                  <w:r>
                    <w:rPr>
                      <w:rFonts w:ascii="Lucida Console" w:hAnsi="Lucida Console" w:eastAsia="Lucida Console" w:cs="Lucida Console"/>
                      <w:sz w:val="21"/>
                      <w:szCs w:val="21"/>
                      <w:color w:val="646A73"/>
                      <w:spacing w:val="45"/>
                    </w:rPr>
                    <w:t xml:space="preserve"> </w:t>
                  </w:r>
                  <w:r>
                    <w:rPr>
                      <w:rFonts w:ascii="Lucida Console" w:hAnsi="Lucida Console" w:eastAsia="Lucida Console" w:cs="Lucida Console"/>
                      <w:sz w:val="21"/>
                      <w:szCs w:val="21"/>
                      <w:color w:val="2B2F36"/>
                      <w:spacing w:val="-1"/>
                    </w:rPr>
                    <w:t>dim</w:t>
                  </w:r>
                  <w:r>
                    <w:rPr>
                      <w:rFonts w:ascii="Lucida Console" w:hAnsi="Lucida Console" w:eastAsia="Lucida Console" w:cs="Lucida Console"/>
                      <w:sz w:val="21"/>
                      <w:szCs w:val="21"/>
                      <w:color w:val="2B2F36"/>
                      <w:spacing w:val="-1"/>
                    </w:rPr>
                    <w:t xml:space="preserve"> </w:t>
                  </w:r>
                  <w:r>
                    <w:rPr>
                      <w:rFonts w:ascii="Lucida Console" w:hAnsi="Lucida Console" w:eastAsia="Lucida Console" w:cs="Lucida Console"/>
                      <w:sz w:val="21"/>
                      <w:szCs w:val="21"/>
                      <w:color w:val="2B2F36"/>
                      <w:spacing w:val="-1"/>
                    </w:rPr>
                    <w:t>=</w:t>
                  </w:r>
                  <w:r>
                    <w:rPr>
                      <w:rFonts w:ascii="Lucida Console" w:hAnsi="Lucida Console" w:eastAsia="Lucida Console" w:cs="Lucida Console"/>
                      <w:sz w:val="21"/>
                      <w:szCs w:val="21"/>
                      <w:color w:val="2B2F36"/>
                      <w:spacing w:val="-1"/>
                    </w:rPr>
                    <w:t xml:space="preserve"> </w:t>
                  </w:r>
                  <w:r>
                    <w:rPr>
                      <w:rFonts w:ascii="Lucida Console" w:hAnsi="Lucida Console" w:eastAsia="Lucida Console" w:cs="Lucida Console"/>
                      <w:sz w:val="21"/>
                      <w:szCs w:val="21"/>
                      <w:color w:val="986801"/>
                      <w:spacing w:val="-1"/>
                    </w:rPr>
                    <w:t>16</w:t>
                  </w:r>
                  <w:r>
                    <w:rPr>
                      <w:rFonts w:ascii="Lucida Console" w:hAnsi="Lucida Console" w:eastAsia="Lucida Console" w:cs="Lucida Console"/>
                      <w:sz w:val="21"/>
                      <w:szCs w:val="21"/>
                      <w:color w:val="986801"/>
                      <w:spacing w:val="-1"/>
                    </w:rPr>
                    <w:t xml:space="preserve">  </w:t>
                  </w:r>
                  <w:r>
                    <w:rPr>
                      <w:rFonts w:ascii="Courier New" w:hAnsi="Courier New" w:eastAsia="Courier New" w:cs="Courier New"/>
                      <w:sz w:val="21"/>
                      <w:szCs w:val="21"/>
                      <w:i/>
                      <w:iCs/>
                      <w:color w:val="A0A1A7"/>
                      <w:spacing w:val="-1"/>
                    </w:rPr>
                    <w:t>#</w:t>
                  </w:r>
                  <w:r>
                    <w:rPr>
                      <w:rFonts w:ascii="Courier New" w:hAnsi="Courier New" w:eastAsia="Courier New" w:cs="Courier New"/>
                      <w:sz w:val="21"/>
                      <w:szCs w:val="21"/>
                      <w:i/>
                      <w:iCs/>
                      <w:color w:val="A0A1A7"/>
                      <w:spacing w:val="-43"/>
                    </w:rPr>
                    <w:t xml:space="preserve"> </w:t>
                  </w:r>
                  <w:r>
                    <w:rPr>
                      <w:rFonts w:ascii="Microsoft YaHei" w:hAnsi="Microsoft YaHei" w:eastAsia="Microsoft YaHei" w:cs="Microsoft YaHei"/>
                      <w:sz w:val="21"/>
                      <w:szCs w:val="21"/>
                      <w:i/>
                      <w:iCs/>
                      <w:color w:val="A0A1A7"/>
                      <w:spacing w:val="-1"/>
                    </w:rPr>
                    <w:t>嵌⼊维度</w:t>
                  </w:r>
                </w:p>
                <w:p>
                  <w:pPr>
                    <w:ind w:left="465"/>
                    <w:spacing w:before="27"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position w:val="3"/>
                    </w:rPr>
                    <w:t>47</w:t>
                  </w:r>
                  <w:r>
                    <w:rPr>
                      <w:rFonts w:ascii="Lucida Console" w:hAnsi="Lucida Console" w:eastAsia="Lucida Console" w:cs="Lucida Console"/>
                      <w:sz w:val="21"/>
                      <w:szCs w:val="21"/>
                      <w:color w:val="646A73"/>
                      <w:spacing w:val="68"/>
                      <w:position w:val="3"/>
                    </w:rPr>
                    <w:t xml:space="preserve"> </w:t>
                  </w:r>
                  <w:r>
                    <w:rPr>
                      <w:rFonts w:ascii="Lucida Console" w:hAnsi="Lucida Console" w:eastAsia="Lucida Console" w:cs="Lucida Console"/>
                      <w:sz w:val="21"/>
                      <w:szCs w:val="21"/>
                      <w:color w:val="2B2F36"/>
                      <w:spacing w:val="-9"/>
                      <w:position w:val="3"/>
                    </w:rPr>
                    <w:t>rope</w:t>
                  </w:r>
                  <w:r>
                    <w:rPr>
                      <w:rFonts w:ascii="Lucida Console" w:hAnsi="Lucida Console" w:eastAsia="Lucida Console" w:cs="Lucida Console"/>
                      <w:sz w:val="21"/>
                      <w:szCs w:val="21"/>
                      <w:color w:val="2B2F36"/>
                      <w:spacing w:val="-9"/>
                      <w:position w:val="3"/>
                    </w:rPr>
                    <w:t xml:space="preserve"> </w:t>
                  </w:r>
                  <w:r>
                    <w:rPr>
                      <w:rFonts w:ascii="Lucida Console" w:hAnsi="Lucida Console" w:eastAsia="Lucida Console" w:cs="Lucida Console"/>
                      <w:sz w:val="21"/>
                      <w:szCs w:val="21"/>
                      <w:color w:val="2B2F36"/>
                      <w:spacing w:val="-9"/>
                      <w:position w:val="3"/>
                    </w:rPr>
                    <w:t>=</w:t>
                  </w:r>
                  <w:r>
                    <w:rPr>
                      <w:rFonts w:ascii="Lucida Console" w:hAnsi="Lucida Console" w:eastAsia="Lucida Console" w:cs="Lucida Console"/>
                      <w:sz w:val="21"/>
                      <w:szCs w:val="21"/>
                      <w:color w:val="2B2F36"/>
                      <w:spacing w:val="9"/>
                      <w:position w:val="3"/>
                    </w:rPr>
                    <w:t xml:space="preserve"> </w:t>
                  </w:r>
                  <w:r>
                    <w:rPr>
                      <w:rFonts w:ascii="Lucida Console" w:hAnsi="Lucida Console" w:eastAsia="Lucida Console" w:cs="Lucida Console"/>
                      <w:sz w:val="21"/>
                      <w:szCs w:val="21"/>
                      <w:color w:val="2B2F36"/>
                      <w:spacing w:val="-9"/>
                      <w:position w:val="3"/>
                    </w:rPr>
                    <w:t>RoPE(dim)</w:t>
                  </w:r>
                </w:p>
                <w:p>
                  <w:pPr>
                    <w:ind w:left="465"/>
                    <w:spacing w:before="35" w:line="22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4"/>
                    </w:rPr>
                    <w:t>48</w:t>
                  </w:r>
                  <w:r>
                    <w:rPr>
                      <w:rFonts w:ascii="Lucida Console" w:hAnsi="Lucida Console" w:eastAsia="Lucida Console" w:cs="Lucida Console"/>
                      <w:sz w:val="21"/>
                      <w:szCs w:val="21"/>
                      <w:color w:val="646A73"/>
                      <w:spacing w:val="46"/>
                    </w:rPr>
                    <w:t xml:space="preserve"> </w:t>
                  </w:r>
                  <w:r>
                    <w:rPr>
                      <w:rFonts w:ascii="Lucida Console" w:hAnsi="Lucida Console" w:eastAsia="Lucida Console" w:cs="Lucida Console"/>
                      <w:sz w:val="21"/>
                      <w:szCs w:val="21"/>
                      <w:color w:val="2B2F36"/>
                      <w:spacing w:val="-4"/>
                    </w:rPr>
                    <w:t>x</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torch.randn(</w:t>
                  </w:r>
                  <w:r>
                    <w:rPr>
                      <w:rFonts w:ascii="Lucida Console" w:hAnsi="Lucida Console" w:eastAsia="Lucida Console" w:cs="Lucida Console"/>
                      <w:sz w:val="21"/>
                      <w:szCs w:val="21"/>
                      <w:color w:val="986801"/>
                      <w:spacing w:val="-4"/>
                    </w:rPr>
                    <w:t>2</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986801"/>
                      <w:spacing w:val="-4"/>
                    </w:rPr>
                    <w:t>4</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d</w:t>
                  </w:r>
                  <w:r>
                    <w:rPr>
                      <w:rFonts w:ascii="Lucida Console" w:hAnsi="Lucida Console" w:eastAsia="Lucida Console" w:cs="Lucida Console"/>
                      <w:sz w:val="21"/>
                      <w:szCs w:val="21"/>
                      <w:color w:val="2B2F36"/>
                      <w:spacing w:val="-5"/>
                    </w:rPr>
                    <w:t>im)</w:t>
                  </w:r>
                  <w:r>
                    <w:rPr>
                      <w:rFonts w:ascii="Lucida Console" w:hAnsi="Lucida Console" w:eastAsia="Lucida Console" w:cs="Lucida Console"/>
                      <w:sz w:val="21"/>
                      <w:szCs w:val="21"/>
                      <w:color w:val="2B2F36"/>
                      <w:spacing w:val="-5"/>
                    </w:rPr>
                    <w:t xml:space="preserve">  </w:t>
                  </w:r>
                  <w:r>
                    <w:rPr>
                      <w:rFonts w:ascii="Courier New" w:hAnsi="Courier New" w:eastAsia="Courier New" w:cs="Courier New"/>
                      <w:sz w:val="21"/>
                      <w:szCs w:val="21"/>
                      <w:i/>
                      <w:iCs/>
                      <w:color w:val="A0A1A7"/>
                      <w:spacing w:val="-5"/>
                    </w:rPr>
                    <w:t>#</w:t>
                  </w:r>
                  <w:r>
                    <w:rPr>
                      <w:rFonts w:ascii="Courier New" w:hAnsi="Courier New" w:eastAsia="Courier New" w:cs="Courier New"/>
                      <w:sz w:val="21"/>
                      <w:szCs w:val="21"/>
                      <w:i/>
                      <w:iCs/>
                      <w:color w:val="A0A1A7"/>
                      <w:spacing w:val="-28"/>
                    </w:rPr>
                    <w:t xml:space="preserve"> </w:t>
                  </w:r>
                  <w:r>
                    <w:rPr>
                      <w:rFonts w:ascii="Courier New" w:hAnsi="Courier New" w:eastAsia="Courier New" w:cs="Courier New"/>
                      <w:sz w:val="21"/>
                      <w:szCs w:val="21"/>
                      <w:i/>
                      <w:iCs/>
                      <w:color w:val="A0A1A7"/>
                      <w:spacing w:val="-5"/>
                    </w:rPr>
                    <w:t>batch_size=2,</w:t>
                  </w:r>
                  <w:r>
                    <w:rPr>
                      <w:rFonts w:ascii="Courier New" w:hAnsi="Courier New" w:eastAsia="Courier New" w:cs="Courier New"/>
                      <w:sz w:val="21"/>
                      <w:szCs w:val="21"/>
                      <w:i/>
                      <w:iCs/>
                      <w:color w:val="A0A1A7"/>
                      <w:spacing w:val="-5"/>
                    </w:rPr>
                    <w:t xml:space="preserve"> </w:t>
                  </w:r>
                  <w:r>
                    <w:rPr>
                      <w:rFonts w:ascii="Courier New" w:hAnsi="Courier New" w:eastAsia="Courier New" w:cs="Courier New"/>
                      <w:sz w:val="21"/>
                      <w:szCs w:val="21"/>
                      <w:i/>
                      <w:iCs/>
                      <w:color w:val="A0A1A7"/>
                      <w:spacing w:val="-5"/>
                    </w:rPr>
                    <w:t>seq_len=4,</w:t>
                  </w:r>
                  <w:r>
                    <w:rPr>
                      <w:rFonts w:ascii="Courier New" w:hAnsi="Courier New" w:eastAsia="Courier New" w:cs="Courier New"/>
                      <w:sz w:val="21"/>
                      <w:szCs w:val="21"/>
                      <w:i/>
                      <w:iCs/>
                      <w:color w:val="A0A1A7"/>
                      <w:spacing w:val="-5"/>
                    </w:rPr>
                    <w:t xml:space="preserve"> </w:t>
                  </w:r>
                  <w:r>
                    <w:rPr>
                      <w:rFonts w:ascii="Courier New" w:hAnsi="Courier New" w:eastAsia="Courier New" w:cs="Courier New"/>
                      <w:sz w:val="21"/>
                      <w:szCs w:val="21"/>
                      <w:i/>
                      <w:iCs/>
                      <w:color w:val="A0A1A7"/>
                      <w:spacing w:val="-5"/>
                    </w:rPr>
                    <w:t>dim=16</w:t>
                  </w:r>
                  <w:r>
                    <w:rPr>
                      <w:rFonts w:ascii="Courier New" w:hAnsi="Courier New" w:eastAsia="Courier New" w:cs="Courier New"/>
                      <w:sz w:val="21"/>
                      <w:szCs w:val="21"/>
                      <w:i/>
                      <w:iCs/>
                      <w:color w:val="A0A1A7"/>
                      <w:spacing w:val="-34"/>
                    </w:rPr>
                    <w:t xml:space="preserve"> </w:t>
                  </w:r>
                  <w:r>
                    <w:rPr>
                      <w:rFonts w:ascii="Microsoft YaHei" w:hAnsi="Microsoft YaHei" w:eastAsia="Microsoft YaHei" w:cs="Microsoft YaHei"/>
                      <w:sz w:val="21"/>
                      <w:szCs w:val="21"/>
                      <w:i/>
                      <w:iCs/>
                      <w:color w:val="A0A1A7"/>
                      <w:spacing w:val="-5"/>
                    </w:rPr>
                    <w:t>的输⼊向量</w:t>
                  </w:r>
                </w:p>
                <w:p>
                  <w:pPr>
                    <w:ind w:left="468" w:right="3924" w:hanging="3"/>
                    <w:spacing w:before="1" w:line="245"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4"/>
                    </w:rPr>
                    <w:t>49</w:t>
                  </w:r>
                  <w:r>
                    <w:rPr>
                      <w:rFonts w:ascii="Lucida Console" w:hAnsi="Lucida Console" w:eastAsia="Lucida Console" w:cs="Lucida Console"/>
                      <w:sz w:val="21"/>
                      <w:szCs w:val="21"/>
                      <w:color w:val="646A73"/>
                      <w:spacing w:val="52"/>
                    </w:rPr>
                    <w:t xml:space="preserve"> </w:t>
                  </w:r>
                  <w:r>
                    <w:rPr>
                      <w:rFonts w:ascii="Lucida Console" w:hAnsi="Lucida Console" w:eastAsia="Lucida Console" w:cs="Lucida Console"/>
                      <w:sz w:val="21"/>
                      <w:szCs w:val="21"/>
                      <w:color w:val="2B2F36"/>
                      <w:spacing w:val="-4"/>
                    </w:rPr>
                    <w:t>positions</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torch.arange(</w:t>
                  </w:r>
                  <w:r>
                    <w:rPr>
                      <w:rFonts w:ascii="Lucida Console" w:hAnsi="Lucida Console" w:eastAsia="Lucida Console" w:cs="Lucida Console"/>
                      <w:sz w:val="21"/>
                      <w:szCs w:val="21"/>
                      <w:color w:val="986801"/>
                      <w:spacing w:val="-4"/>
                    </w:rPr>
                    <w:t>4</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4"/>
                    </w:rPr>
                    <w:t xml:space="preserve">  </w:t>
                  </w:r>
                  <w:r>
                    <w:rPr>
                      <w:rFonts w:ascii="Courier New" w:hAnsi="Courier New" w:eastAsia="Courier New" w:cs="Courier New"/>
                      <w:sz w:val="21"/>
                      <w:szCs w:val="21"/>
                      <w:i/>
                      <w:iCs/>
                      <w:color w:val="A0A1A7"/>
                      <w:spacing w:val="-4"/>
                    </w:rPr>
                    <w:t>#</w:t>
                  </w:r>
                  <w:r>
                    <w:rPr>
                      <w:rFonts w:ascii="Courier New" w:hAnsi="Courier New" w:eastAsia="Courier New" w:cs="Courier New"/>
                      <w:sz w:val="21"/>
                      <w:szCs w:val="21"/>
                      <w:i/>
                      <w:iCs/>
                      <w:color w:val="A0A1A7"/>
                      <w:spacing w:val="-44"/>
                    </w:rPr>
                    <w:t xml:space="preserve"> </w:t>
                  </w:r>
                  <w:r>
                    <w:rPr>
                      <w:rFonts w:ascii="Microsoft YaHei" w:hAnsi="Microsoft YaHei" w:eastAsia="Microsoft YaHei" w:cs="Microsoft YaHei"/>
                      <w:sz w:val="21"/>
                      <w:szCs w:val="21"/>
                      <w:i/>
                      <w:iCs/>
                      <w:color w:val="A0A1A7"/>
                      <w:spacing w:val="-4"/>
                    </w:rPr>
                    <w:t>位</w:t>
                  </w:r>
                  <w:r>
                    <w:rPr>
                      <w:rFonts w:ascii="Microsoft YaHei" w:hAnsi="Microsoft YaHei" w:eastAsia="Microsoft YaHei" w:cs="Microsoft YaHei"/>
                      <w:sz w:val="21"/>
                      <w:szCs w:val="21"/>
                      <w:i/>
                      <w:iCs/>
                      <w:color w:val="A0A1A7"/>
                      <w:spacing w:val="-5"/>
                    </w:rPr>
                    <w:t>置为</w:t>
                  </w:r>
                  <w:r>
                    <w:rPr>
                      <w:rFonts w:ascii="Microsoft YaHei" w:hAnsi="Microsoft YaHei" w:eastAsia="Microsoft YaHei" w:cs="Microsoft YaHei"/>
                      <w:sz w:val="21"/>
                      <w:szCs w:val="21"/>
                      <w:color w:val="A0A1A7"/>
                      <w:spacing w:val="-5"/>
                    </w:rPr>
                    <w:t xml:space="preserve">  </w:t>
                  </w:r>
                  <w:r>
                    <w:rPr>
                      <w:rFonts w:ascii="Courier New" w:hAnsi="Courier New" w:eastAsia="Courier New" w:cs="Courier New"/>
                      <w:sz w:val="21"/>
                      <w:szCs w:val="21"/>
                      <w:i/>
                      <w:iCs/>
                      <w:color w:val="A0A1A7"/>
                      <w:spacing w:val="-5"/>
                    </w:rPr>
                    <w:t>[0,</w:t>
                  </w:r>
                  <w:r>
                    <w:rPr>
                      <w:rFonts w:ascii="Courier New" w:hAnsi="Courier New" w:eastAsia="Courier New" w:cs="Courier New"/>
                      <w:sz w:val="21"/>
                      <w:szCs w:val="21"/>
                      <w:i/>
                      <w:iCs/>
                      <w:color w:val="A0A1A7"/>
                      <w:spacing w:val="-5"/>
                    </w:rPr>
                    <w:t xml:space="preserve"> </w:t>
                  </w:r>
                  <w:r>
                    <w:rPr>
                      <w:rFonts w:ascii="Courier New" w:hAnsi="Courier New" w:eastAsia="Courier New" w:cs="Courier New"/>
                      <w:sz w:val="21"/>
                      <w:szCs w:val="21"/>
                      <w:i/>
                      <w:iCs/>
                      <w:color w:val="A0A1A7"/>
                      <w:spacing w:val="-5"/>
                    </w:rPr>
                    <w:t>1,</w:t>
                  </w:r>
                  <w:r>
                    <w:rPr>
                      <w:rFonts w:ascii="Courier New" w:hAnsi="Courier New" w:eastAsia="Courier New" w:cs="Courier New"/>
                      <w:sz w:val="21"/>
                      <w:szCs w:val="21"/>
                      <w:i/>
                      <w:iCs/>
                      <w:color w:val="A0A1A7"/>
                      <w:spacing w:val="-5"/>
                    </w:rPr>
                    <w:t xml:space="preserve"> </w:t>
                  </w:r>
                  <w:r>
                    <w:rPr>
                      <w:rFonts w:ascii="Courier New" w:hAnsi="Courier New" w:eastAsia="Courier New" w:cs="Courier New"/>
                      <w:sz w:val="21"/>
                      <w:szCs w:val="21"/>
                      <w:i/>
                      <w:iCs/>
                      <w:color w:val="A0A1A7"/>
                      <w:spacing w:val="-5"/>
                    </w:rPr>
                    <w:t>2,</w:t>
                  </w:r>
                  <w:r>
                    <w:rPr>
                      <w:rFonts w:ascii="Courier New" w:hAnsi="Courier New" w:eastAsia="Courier New" w:cs="Courier New"/>
                      <w:sz w:val="21"/>
                      <w:szCs w:val="21"/>
                      <w:i/>
                      <w:iCs/>
                      <w:color w:val="A0A1A7"/>
                      <w:spacing w:val="-5"/>
                    </w:rPr>
                    <w:t xml:space="preserve"> </w:t>
                  </w:r>
                  <w:r>
                    <w:rPr>
                      <w:rFonts w:ascii="Courier New" w:hAnsi="Courier New" w:eastAsia="Courier New" w:cs="Courier New"/>
                      <w:sz w:val="21"/>
                      <w:szCs w:val="21"/>
                      <w:i/>
                      <w:iCs/>
                      <w:color w:val="A0A1A7"/>
                      <w:spacing w:val="-5"/>
                    </w:rPr>
                    <w:t>3]</w:t>
                  </w:r>
                  <w:r>
                    <w:rPr>
                      <w:rFonts w:ascii="Courier New" w:hAnsi="Courier New" w:eastAsia="Courier New" w:cs="Courier New"/>
                      <w:sz w:val="21"/>
                      <w:szCs w:val="21"/>
                      <w:i/>
                      <w:iCs/>
                      <w:color w:val="A0A1A7"/>
                    </w:rPr>
                    <w:t xml:space="preserve"> </w:t>
                  </w:r>
                  <w:r>
                    <w:rPr>
                      <w:rFonts w:ascii="Lucida Console" w:hAnsi="Lucida Console" w:eastAsia="Lucida Console" w:cs="Lucida Console"/>
                      <w:sz w:val="21"/>
                      <w:szCs w:val="21"/>
                      <w:color w:val="646A73"/>
                      <w:spacing w:val="-7"/>
                    </w:rPr>
                    <w:t>50</w:t>
                  </w:r>
                </w:p>
                <w:p>
                  <w:pPr>
                    <w:ind w:left="469"/>
                    <w:spacing w:before="102" w:line="186"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3"/>
                    </w:rPr>
                    <w:t>51</w:t>
                  </w:r>
                  <w:r>
                    <w:rPr>
                      <w:rFonts w:ascii="Lucida Console" w:hAnsi="Lucida Console" w:eastAsia="Lucida Console" w:cs="Lucida Console"/>
                      <w:sz w:val="21"/>
                      <w:szCs w:val="21"/>
                      <w:color w:val="646A73"/>
                      <w:spacing w:val="52"/>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44"/>
                    </w:rPr>
                    <w:t xml:space="preserve"> </w:t>
                  </w:r>
                  <w:r>
                    <w:rPr>
                      <w:rFonts w:ascii="Microsoft YaHei" w:hAnsi="Microsoft YaHei" w:eastAsia="Microsoft YaHei" w:cs="Microsoft YaHei"/>
                      <w:sz w:val="21"/>
                      <w:szCs w:val="21"/>
                      <w:i/>
                      <w:iCs/>
                      <w:color w:val="A0A1A7"/>
                      <w:spacing w:val="3"/>
                    </w:rPr>
                    <w:t>应⽤</w:t>
                  </w:r>
                  <w:r>
                    <w:rPr>
                      <w:rFonts w:ascii="Courier New" w:hAnsi="Courier New" w:eastAsia="Courier New" w:cs="Courier New"/>
                      <w:sz w:val="21"/>
                      <w:szCs w:val="21"/>
                      <w:i/>
                      <w:iCs/>
                      <w:color w:val="A0A1A7"/>
                    </w:rPr>
                    <w:t>RoPE</w:t>
                  </w:r>
                </w:p>
                <w:p>
                  <w:pPr>
                    <w:ind w:left="469"/>
                    <w:spacing w:before="2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52</w:t>
                  </w:r>
                  <w:r>
                    <w:rPr>
                      <w:rFonts w:ascii="Lucida Console" w:hAnsi="Lucida Console" w:eastAsia="Lucida Console" w:cs="Lucida Console"/>
                      <w:sz w:val="21"/>
                      <w:szCs w:val="21"/>
                      <w:color w:val="646A73"/>
                      <w:spacing w:val="45"/>
                      <w:position w:val="3"/>
                    </w:rPr>
                    <w:t xml:space="preserve"> </w:t>
                  </w:r>
                  <w:r>
                    <w:rPr>
                      <w:rFonts w:ascii="Lucida Console" w:hAnsi="Lucida Console" w:eastAsia="Lucida Console" w:cs="Lucida Console"/>
                      <w:sz w:val="21"/>
                      <w:szCs w:val="21"/>
                      <w:color w:val="2B2F36"/>
                      <w:spacing w:val="-7"/>
                      <w:position w:val="3"/>
                    </w:rPr>
                    <w:t>x_encoded</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rope.apply(x,</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positi</w:t>
                  </w:r>
                  <w:r>
                    <w:rPr>
                      <w:rFonts w:ascii="Lucida Console" w:hAnsi="Lucida Console" w:eastAsia="Lucida Console" w:cs="Lucida Console"/>
                      <w:sz w:val="21"/>
                      <w:szCs w:val="21"/>
                      <w:color w:val="2B2F36"/>
                      <w:spacing w:val="-8"/>
                      <w:position w:val="3"/>
                    </w:rPr>
                    <w:t>ons)</w:t>
                  </w:r>
                </w:p>
                <w:p>
                  <w:pPr>
                    <w:ind w:left="469"/>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position w:val="3"/>
                    </w:rPr>
                    <w:t>53</w:t>
                  </w:r>
                  <w:r>
                    <w:rPr>
                      <w:rFonts w:ascii="Lucida Console" w:hAnsi="Lucida Console" w:eastAsia="Lucida Console" w:cs="Lucida Console"/>
                      <w:sz w:val="21"/>
                      <w:szCs w:val="21"/>
                      <w:color w:val="646A73"/>
                      <w:spacing w:val="64"/>
                      <w:position w:val="3"/>
                    </w:rPr>
                    <w:t xml:space="preserve"> </w:t>
                  </w:r>
                  <w:r>
                    <w:rPr>
                      <w:rFonts w:ascii="Lucida Console" w:hAnsi="Lucida Console" w:eastAsia="Lucida Console" w:cs="Lucida Console"/>
                      <w:sz w:val="21"/>
                      <w:szCs w:val="21"/>
                      <w:color w:val="C18401"/>
                      <w:spacing w:val="-8"/>
                      <w:position w:val="3"/>
                    </w:rPr>
                    <w:t>print</w:t>
                  </w:r>
                  <w:r>
                    <w:rPr>
                      <w:rFonts w:ascii="Lucida Console" w:hAnsi="Lucida Console" w:eastAsia="Lucida Console" w:cs="Lucida Console"/>
                      <w:sz w:val="21"/>
                      <w:szCs w:val="21"/>
                      <w:color w:val="2B2F36"/>
                      <w:spacing w:val="-8"/>
                      <w:position w:val="3"/>
                    </w:rPr>
                    <w:t>(x_encoded)</w:t>
                  </w:r>
                </w:p>
              </w:txbxContent>
            </v:textbox>
          </v:shape>
        </w:pict>
      </w:r>
    </w:p>
    <w:p>
      <w:pPr>
        <w:ind w:left="11"/>
        <w:spacing w:before="357" w:line="186" w:lineRule="auto"/>
        <w:rPr>
          <w:rFonts w:ascii="Microsoft YaHei" w:hAnsi="Microsoft YaHei" w:eastAsia="Microsoft YaHei" w:cs="Microsoft YaHei"/>
          <w:sz w:val="30"/>
          <w:szCs w:val="30"/>
        </w:rPr>
      </w:pPr>
      <w:r>
        <w:drawing>
          <wp:anchor distT="0" distB="0" distL="0" distR="0" simplePos="0" relativeHeight="254263296" behindDoc="0" locked="0" layoutInCell="1" allowOverlap="1">
            <wp:simplePos x="0" y="0"/>
            <wp:positionH relativeFrom="column">
              <wp:posOffset>269676</wp:posOffset>
            </wp:positionH>
            <wp:positionV relativeFrom="paragraph">
              <wp:posOffset>522507</wp:posOffset>
            </wp:positionV>
            <wp:extent cx="1187648" cy="253331"/>
            <wp:effectExtent l="0" t="0" r="0" b="0"/>
            <wp:wrapNone/>
            <wp:docPr id="1752" name="IM 1752"/>
            <wp:cNvGraphicFramePr/>
            <a:graphic>
              <a:graphicData uri="http://schemas.openxmlformats.org/drawingml/2006/picture">
                <pic:pic>
                  <pic:nvPicPr>
                    <pic:cNvPr id="1752" name="IM 1752"/>
                    <pic:cNvPicPr/>
                  </pic:nvPicPr>
                  <pic:blipFill>
                    <a:blip r:embed="rId798"/>
                    <a:stretch>
                      <a:fillRect/>
                    </a:stretch>
                  </pic:blipFill>
                  <pic:spPr>
                    <a:xfrm rot="0">
                      <a:off x="0" y="0"/>
                      <a:ext cx="1187648" cy="253331"/>
                    </a:xfrm>
                    <a:prstGeom prst="rect">
                      <a:avLst/>
                    </a:prstGeom>
                  </pic:spPr>
                </pic:pic>
              </a:graphicData>
            </a:graphic>
          </wp:anchor>
        </w:drawing>
      </w:r>
      <w:r>
        <w:rPr>
          <w:rFonts w:ascii="Microsoft YaHei" w:hAnsi="Microsoft YaHei" w:eastAsia="Microsoft YaHei" w:cs="Microsoft YaHei"/>
          <w:sz w:val="30"/>
          <w:szCs w:val="30"/>
          <w:color w:val="1F2329"/>
          <w:spacing w:val="-3"/>
        </w:rPr>
        <w:t>逐⾏解释</w:t>
      </w:r>
    </w:p>
    <w:p>
      <w:pPr>
        <w:pStyle w:val="BodyText"/>
        <w:ind w:left="2798"/>
        <w:spacing w:before="164" w:line="189" w:lineRule="auto"/>
        <w:rPr>
          <w:rFonts w:ascii="Microsoft YaHei" w:hAnsi="Microsoft YaHei" w:eastAsia="Microsoft YaHei" w:cs="Microsoft YaHei"/>
        </w:rPr>
      </w:pPr>
      <w:r>
        <w:pict>
          <v:shape id="_x0000_s2618" style="position:absolute;margin-left:22.5811pt;margin-top:7.21017pt;mso-position-vertical-relative:text;mso-position-horizontal-relative:text;width:110.15pt;height:16.8pt;z-index:254265344;" filled="false" stroked="false" type="#_x0000_t202">
            <v:fill on="false"/>
            <v:stroke on="false"/>
            <v:path/>
            <v:imagedata o:title=""/>
            <o:lock v:ext="edit" aspectratio="false"/>
            <v:textbox inset="0mm,0mm,0mm,0mm">
              <w:txbxContent>
                <w:p>
                  <w:pPr>
                    <w:pStyle w:val="BodyText"/>
                    <w:ind w:left="20"/>
                    <w:spacing w:before="19" w:line="172" w:lineRule="auto"/>
                    <w:rPr>
                      <w:rFonts w:ascii="Microsoft YaHei" w:hAnsi="Microsoft YaHei" w:eastAsia="Microsoft YaHei" w:cs="Microsoft YaHei"/>
                    </w:rPr>
                  </w:pPr>
                  <w:r>
                    <w:rPr>
                      <w:sz w:val="28"/>
                      <w:szCs w:val="28"/>
                      <w:color w:val="1F2329"/>
                      <w:spacing w:val="16"/>
                      <w:position w:val="-1"/>
                    </w:rPr>
                    <w:t>import</w:t>
                  </w:r>
                  <w:r>
                    <w:rPr>
                      <w:sz w:val="28"/>
                      <w:szCs w:val="28"/>
                      <w:color w:val="1F2329"/>
                      <w:spacing w:val="7"/>
                      <w:position w:val="-1"/>
                    </w:rPr>
                    <w:t xml:space="preserve">  </w:t>
                  </w:r>
                  <w:r>
                    <w:rPr>
                      <w:sz w:val="28"/>
                      <w:szCs w:val="28"/>
                      <w:color w:val="1F2329"/>
                      <w:spacing w:val="16"/>
                      <w:position w:val="-1"/>
                    </w:rPr>
                    <w:t>torch</w:t>
                  </w:r>
                  <w:r>
                    <w:rPr>
                      <w:sz w:val="28"/>
                      <w:szCs w:val="28"/>
                      <w:color w:val="1F2329"/>
                      <w:spacing w:val="5"/>
                      <w:position w:val="-1"/>
                    </w:rPr>
                    <w:t xml:space="preserve">  </w:t>
                  </w:r>
                  <w:r>
                    <w:rPr>
                      <w:rFonts w:ascii="Microsoft YaHei" w:hAnsi="Microsoft YaHei" w:eastAsia="Microsoft YaHei" w:cs="Microsoft YaHei"/>
                      <w:color w:val="1F2329"/>
                      <w:spacing w:val="16"/>
                      <w:position w:val="1"/>
                    </w:rPr>
                    <w:t>和</w:t>
                  </w:r>
                </w:p>
              </w:txbxContent>
            </v:textbox>
          </v:shape>
        </w:pict>
      </w:r>
      <w:r>
        <w:pict>
          <v:shape id="_x0000_s2620" style="position:absolute;margin-left:1.556pt;margin-top:8.97417pt;mso-position-vertical-relative:text;mso-position-horizontal-relative:text;width:10.95pt;height:13.5pt;z-index:254269440;" filled="false" stroked="false" type="#_x0000_t202">
            <v:fill on="false"/>
            <v:stroke on="false"/>
            <v:path/>
            <v:imagedata o:title=""/>
            <o:lock v:ext="edit" aspectratio="false"/>
            <v:textbox inset="0mm,0mm,0mm,0mm">
              <w:txbxContent>
                <w:p>
                  <w:pPr>
                    <w:pStyle w:val="BodyText"/>
                    <w:ind w:left="20"/>
                    <w:spacing w:before="19" w:line="200" w:lineRule="auto"/>
                    <w:rPr/>
                  </w:pPr>
                  <w:r>
                    <w:rPr>
                      <w:color w:val="1456F0"/>
                      <w:spacing w:val="-11"/>
                    </w:rPr>
                    <w:t>1.</w:t>
                  </w:r>
                </w:p>
              </w:txbxContent>
            </v:textbox>
          </v:shape>
        </w:pict>
      </w:r>
      <w:r>
        <w:drawing>
          <wp:anchor distT="0" distB="0" distL="0" distR="0" simplePos="0" relativeHeight="254254080" behindDoc="1" locked="0" layoutInCell="1" allowOverlap="1">
            <wp:simplePos x="0" y="0"/>
            <wp:positionH relativeFrom="column">
              <wp:posOffset>1733549</wp:posOffset>
            </wp:positionH>
            <wp:positionV relativeFrom="paragraph">
              <wp:posOffset>42200</wp:posOffset>
            </wp:positionV>
            <wp:extent cx="1104900" cy="253331"/>
            <wp:effectExtent l="0" t="0" r="0" b="0"/>
            <wp:wrapNone/>
            <wp:docPr id="1754" name="IM 1754"/>
            <wp:cNvGraphicFramePr/>
            <a:graphic>
              <a:graphicData uri="http://schemas.openxmlformats.org/drawingml/2006/picture">
                <pic:pic>
                  <pic:nvPicPr>
                    <pic:cNvPr id="1754" name="IM 1754"/>
                    <pic:cNvPicPr/>
                  </pic:nvPicPr>
                  <pic:blipFill>
                    <a:blip r:embed="rId799"/>
                    <a:stretch>
                      <a:fillRect/>
                    </a:stretch>
                  </pic:blipFill>
                  <pic:spPr>
                    <a:xfrm rot="0">
                      <a:off x="0" y="0"/>
                      <a:ext cx="1104900" cy="253331"/>
                    </a:xfrm>
                    <a:prstGeom prst="rect">
                      <a:avLst/>
                    </a:prstGeom>
                  </pic:spPr>
                </pic:pic>
              </a:graphicData>
            </a:graphic>
          </wp:anchor>
        </w:drawing>
      </w:r>
      <w:r>
        <w:drawing>
          <wp:anchor distT="0" distB="0" distL="0" distR="0" simplePos="0" relativeHeight="254264320" behindDoc="0" locked="0" layoutInCell="1" allowOverlap="1">
            <wp:simplePos x="0" y="0"/>
            <wp:positionH relativeFrom="column">
              <wp:posOffset>269730</wp:posOffset>
            </wp:positionH>
            <wp:positionV relativeFrom="paragraph">
              <wp:posOffset>388051</wp:posOffset>
            </wp:positionV>
            <wp:extent cx="1092344" cy="240854"/>
            <wp:effectExtent l="0" t="0" r="0" b="0"/>
            <wp:wrapNone/>
            <wp:docPr id="1756" name="IM 1756"/>
            <wp:cNvGraphicFramePr/>
            <a:graphic>
              <a:graphicData uri="http://schemas.openxmlformats.org/drawingml/2006/picture">
                <pic:pic>
                  <pic:nvPicPr>
                    <pic:cNvPr id="1756" name="IM 1756"/>
                    <pic:cNvPicPr/>
                  </pic:nvPicPr>
                  <pic:blipFill>
                    <a:blip r:embed="rId800"/>
                    <a:stretch>
                      <a:fillRect/>
                    </a:stretch>
                  </pic:blipFill>
                  <pic:spPr>
                    <a:xfrm rot="0">
                      <a:off x="0" y="0"/>
                      <a:ext cx="1092344" cy="240854"/>
                    </a:xfrm>
                    <a:prstGeom prst="rect">
                      <a:avLst/>
                    </a:prstGeom>
                  </pic:spPr>
                </pic:pic>
              </a:graphicData>
            </a:graphic>
          </wp:anchor>
        </w:drawing>
      </w:r>
      <w:r>
        <w:rPr>
          <w:sz w:val="29"/>
          <w:szCs w:val="29"/>
          <w:color w:val="1F2329"/>
          <w:spacing w:val="-1"/>
        </w:rPr>
        <w:t>import</w:t>
      </w:r>
      <w:r>
        <w:rPr>
          <w:sz w:val="29"/>
          <w:szCs w:val="29"/>
          <w:color w:val="1F2329"/>
          <w:spacing w:val="81"/>
        </w:rPr>
        <w:t xml:space="preserve"> </w:t>
      </w:r>
      <w:r>
        <w:rPr>
          <w:sz w:val="29"/>
          <w:szCs w:val="29"/>
          <w:color w:val="1F2329"/>
          <w:spacing w:val="-1"/>
        </w:rPr>
        <w:t>math</w:t>
      </w:r>
      <w:r>
        <w:rPr>
          <w:sz w:val="29"/>
          <w:szCs w:val="29"/>
          <w:color w:val="1F2329"/>
          <w:spacing w:val="40"/>
        </w:rPr>
        <w:t xml:space="preserve"> </w:t>
      </w:r>
      <w:r>
        <w:rPr>
          <w:rFonts w:ascii="Microsoft YaHei" w:hAnsi="Microsoft YaHei" w:eastAsia="Microsoft YaHei" w:cs="Microsoft YaHei"/>
          <w:color w:val="1F2329"/>
          <w:spacing w:val="-1"/>
        </w:rPr>
        <w:t>导⼊ </w:t>
      </w:r>
      <w:r>
        <w:rPr>
          <w:color w:val="1F2329"/>
          <w:spacing w:val="-1"/>
        </w:rPr>
        <w:t>PyTorch </w:t>
      </w:r>
      <w:r>
        <w:rPr>
          <w:rFonts w:ascii="Microsoft YaHei" w:hAnsi="Microsoft YaHei" w:eastAsia="Microsoft YaHei" w:cs="Microsoft YaHei"/>
          <w:color w:val="1F2329"/>
          <w:spacing w:val="-1"/>
        </w:rPr>
        <w:t>和数学库以进⾏张量操作和数学计算。</w:t>
      </w:r>
    </w:p>
    <w:p>
      <w:pPr>
        <w:pStyle w:val="BodyText"/>
        <w:ind w:left="39"/>
        <w:spacing w:before="232" w:line="203" w:lineRule="auto"/>
        <w:rPr/>
      </w:pPr>
      <w:r>
        <w:pict>
          <v:shape id="_x0000_s2622" style="position:absolute;margin-left:22.4609pt;margin-top:9.04675pt;mso-position-vertical-relative:text;mso-position-horizontal-relative:text;width:112.05pt;height:17.9pt;z-index:254266368;" filled="false" stroked="false" type="#_x0000_t202">
            <v:fill on="false"/>
            <v:stroke on="false"/>
            <v:path/>
            <v:imagedata o:title=""/>
            <o:lock v:ext="edit" aspectratio="false"/>
            <v:textbox inset="0mm,0mm,0mm,0mm">
              <w:txbxContent>
                <w:p>
                  <w:pPr>
                    <w:pStyle w:val="BodyText"/>
                    <w:ind w:left="20"/>
                    <w:spacing w:before="20" w:line="185" w:lineRule="auto"/>
                    <w:rPr>
                      <w:rFonts w:ascii="Microsoft YaHei" w:hAnsi="Microsoft YaHei" w:eastAsia="Microsoft YaHei" w:cs="Microsoft YaHei"/>
                    </w:rPr>
                  </w:pPr>
                  <w:r>
                    <w:rPr>
                      <w:sz w:val="25"/>
                      <w:szCs w:val="25"/>
                      <w:color w:val="1F2329"/>
                    </w:rPr>
                    <w:t>class</w:t>
                  </w:r>
                  <w:r>
                    <w:rPr>
                      <w:sz w:val="25"/>
                      <w:szCs w:val="25"/>
                      <w:color w:val="1F2329"/>
                      <w:spacing w:val="22"/>
                    </w:rPr>
                    <w:t xml:space="preserve">  </w:t>
                  </w:r>
                  <w:r>
                    <w:rPr>
                      <w:sz w:val="25"/>
                      <w:szCs w:val="25"/>
                      <w:color w:val="1F2329"/>
                    </w:rPr>
                    <w:t>ROPE</w:t>
                  </w:r>
                  <w:r>
                    <w:rPr>
                      <w:sz w:val="25"/>
                      <w:szCs w:val="25"/>
                      <w:color w:val="1F2329"/>
                      <w:spacing w:val="10"/>
                    </w:rPr>
                    <w:t>:</w:t>
                  </w:r>
                  <w:r>
                    <w:rPr>
                      <w:sz w:val="25"/>
                      <w:szCs w:val="25"/>
                      <w:color w:val="1F2329"/>
                      <w:spacing w:val="10"/>
                    </w:rPr>
                    <w:t xml:space="preserve">  </w:t>
                  </w:r>
                  <w:r>
                    <w:rPr>
                      <w:rFonts w:ascii="Microsoft YaHei" w:hAnsi="Microsoft YaHei" w:eastAsia="Microsoft YaHei" w:cs="Microsoft YaHei"/>
                      <w:color w:val="1F2329"/>
                      <w:spacing w:val="10"/>
                    </w:rPr>
                    <w:t>定义</w:t>
                  </w:r>
                </w:p>
              </w:txbxContent>
            </v:textbox>
          </v:shape>
        </w:pict>
      </w:r>
      <w:r>
        <w:pict>
          <v:shape id="_x0000_s2624" style="position:absolute;margin-left:140.884pt;margin-top:9.04675pt;mso-position-vertical-relative:text;mso-position-horizontal-relative:text;width:336.2pt;height:17.85pt;z-index:254260224;" filled="false" stroked="false" type="#_x0000_t202">
            <v:fill on="false"/>
            <v:stroke on="false"/>
            <v:path/>
            <v:imagedata o:title=""/>
            <o:lock v:ext="edit" aspectratio="false"/>
            <v:textbox inset="0mm,0mm,0mm,0mm">
              <w:txbxContent>
                <w:p>
                  <w:pPr>
                    <w:spacing w:before="20" w:line="184"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3"/>
                    </w:rPr>
                    <w:t>RoPE</w:t>
                  </w:r>
                  <w:r>
                    <w:rPr>
                      <w:rFonts w:ascii="Lucida Console" w:hAnsi="Lucida Console" w:eastAsia="Lucida Console" w:cs="Lucida Console"/>
                      <w:sz w:val="24"/>
                      <w:szCs w:val="24"/>
                      <w:color w:val="1F2329"/>
                      <w:spacing w:val="-3"/>
                    </w:rPr>
                    <w:t xml:space="preserve"> </w:t>
                  </w:r>
                  <w:r>
                    <w:rPr>
                      <w:rFonts w:ascii="Microsoft YaHei" w:hAnsi="Microsoft YaHei" w:eastAsia="Microsoft YaHei" w:cs="Microsoft YaHei"/>
                      <w:sz w:val="24"/>
                      <w:szCs w:val="24"/>
                      <w:color w:val="1F2329"/>
                      <w:spacing w:val="-3"/>
                    </w:rPr>
                    <w:t>类</w:t>
                  </w:r>
                  <w:r>
                    <w:rPr>
                      <w:rFonts w:ascii="Microsoft YaHei" w:hAnsi="Microsoft YaHei" w:eastAsia="Microsoft YaHei" w:cs="Microsoft YaHei"/>
                      <w:sz w:val="24"/>
                      <w:szCs w:val="24"/>
                      <w:color w:val="1F2329"/>
                      <w:spacing w:val="-23"/>
                    </w:rPr>
                    <w:t xml:space="preserve"> </w:t>
                  </w:r>
                  <w:r>
                    <w:rPr>
                      <w:rFonts w:ascii="Microsoft YaHei" w:hAnsi="Microsoft YaHei" w:eastAsia="Microsoft YaHei" w:cs="Microsoft YaHei"/>
                      <w:sz w:val="24"/>
                      <w:szCs w:val="24"/>
                      <w:color w:val="1F2329"/>
                      <w:spacing w:val="-3"/>
                    </w:rPr>
                    <w:t>，它负责计算旋转位置编码并将其应⽤到输⼊向量中。</w:t>
                  </w:r>
                </w:p>
              </w:txbxContent>
            </v:textbox>
          </v:shape>
        </w:pict>
      </w:r>
      <w:r>
        <w:rPr>
          <w:color w:val="1456F0"/>
          <w:spacing w:val="-5"/>
        </w:rPr>
        <w:t>2.</w:t>
      </w:r>
    </w:p>
    <w:p>
      <w:pPr>
        <w:pStyle w:val="BodyText"/>
        <w:ind w:left="36"/>
        <w:spacing w:before="277" w:line="200" w:lineRule="auto"/>
        <w:rPr/>
      </w:pPr>
      <w:r>
        <w:pict>
          <v:shape id="_x0000_s2626" style="position:absolute;margin-left:327.904pt;margin-top:11.2526pt;mso-position-vertical-relative:text;mso-position-horizontal-relative:text;width:89.15pt;height:17.8pt;z-index:254268416;" filled="false" stroked="false" type="#_x0000_t202">
            <v:fill on="false"/>
            <v:stroke on="false"/>
            <v:path/>
            <v:imagedata o:title=""/>
            <o:lock v:ext="edit" aspectratio="false"/>
            <v:textbox inset="0mm,0mm,0mm,0mm">
              <w:txbxContent>
                <w:p>
                  <w:pPr>
                    <w:spacing w:before="19" w:line="184"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7"/>
                    </w:rPr>
                    <w:t>dim</w:t>
                  </w:r>
                  <w:r>
                    <w:rPr>
                      <w:rFonts w:ascii="Lucida Console" w:hAnsi="Lucida Console" w:eastAsia="Lucida Console" w:cs="Lucida Console"/>
                      <w:sz w:val="24"/>
                      <w:szCs w:val="24"/>
                      <w:color w:val="1F2329"/>
                      <w:spacing w:val="19"/>
                    </w:rPr>
                    <w:t xml:space="preserve"> </w:t>
                  </w:r>
                  <w:r>
                    <w:rPr>
                      <w:rFonts w:ascii="Microsoft YaHei" w:hAnsi="Microsoft YaHei" w:eastAsia="Microsoft YaHei" w:cs="Microsoft YaHei"/>
                      <w:sz w:val="24"/>
                      <w:szCs w:val="24"/>
                      <w:color w:val="1F2329"/>
                      <w:spacing w:val="-7"/>
                    </w:rPr>
                    <w:t>作为参数。</w:t>
                  </w:r>
                </w:p>
              </w:txbxContent>
            </v:textbox>
          </v:shape>
        </w:pict>
      </w:r>
      <w:r>
        <w:pict>
          <v:shape id="_x0000_s2628" style="position:absolute;margin-left:22.2207pt;margin-top:11.2526pt;mso-position-vertical-relative:text;mso-position-horizontal-relative:text;width:299.8pt;height:19.05pt;z-index:254261248;" filled="false" stroked="false" type="#_x0000_t202">
            <v:fill on="false"/>
            <v:stroke on="false"/>
            <v:path/>
            <v:imagedata o:title=""/>
            <o:lock v:ext="edit" aspectratio="false"/>
            <v:textbox inset="0mm,0mm,0mm,0mm">
              <w:txbxContent>
                <w:p>
                  <w:pPr>
                    <w:pStyle w:val="BodyText"/>
                    <w:ind w:left="20"/>
                    <w:spacing w:before="19" w:line="158" w:lineRule="auto"/>
                    <w:rPr>
                      <w:rFonts w:ascii="Microsoft YaHei" w:hAnsi="Microsoft YaHei" w:eastAsia="Microsoft YaHei" w:cs="Microsoft YaHei"/>
                    </w:rPr>
                  </w:pPr>
                  <w:r>
                    <w:rPr>
                      <w:sz w:val="26"/>
                      <w:szCs w:val="26"/>
                      <w:color w:val="1F2329"/>
                      <w:spacing w:val="23"/>
                      <w:w w:val="120"/>
                    </w:rPr>
                    <w:t>-_in</w:t>
                  </w:r>
                  <w:r>
                    <w:rPr>
                      <w:sz w:val="26"/>
                      <w:szCs w:val="26"/>
                      <w:color w:val="1F2329"/>
                      <w:spacing w:val="-31"/>
                    </w:rPr>
                    <w:t xml:space="preserve"> </w:t>
                  </w:r>
                  <w:r>
                    <w:rPr>
                      <w:sz w:val="26"/>
                      <w:szCs w:val="26"/>
                      <w:color w:val="1F2329"/>
                      <w:spacing w:val="23"/>
                      <w:w w:val="120"/>
                    </w:rPr>
                    <w:t>it--(self,</w:t>
                  </w:r>
                  <w:r>
                    <w:rPr>
                      <w:sz w:val="26"/>
                      <w:szCs w:val="26"/>
                      <w:color w:val="1F2329"/>
                      <w:spacing w:val="27"/>
                    </w:rPr>
                    <w:t xml:space="preserve">  </w:t>
                  </w:r>
                  <w:r>
                    <w:rPr>
                      <w:sz w:val="26"/>
                      <w:szCs w:val="26"/>
                      <w:color w:val="1F2329"/>
                      <w:spacing w:val="23"/>
                      <w:w w:val="120"/>
                      <w:position w:val="-1"/>
                    </w:rPr>
                    <w:t>dim):</w:t>
                  </w:r>
                  <w:r>
                    <w:rPr>
                      <w:sz w:val="26"/>
                      <w:szCs w:val="26"/>
                      <w:color w:val="1F2329"/>
                      <w:spacing w:val="1"/>
                      <w:position w:val="-1"/>
                    </w:rPr>
                    <w:t xml:space="preserve">  </w:t>
                  </w:r>
                  <w:r>
                    <w:rPr>
                      <w:rFonts w:ascii="Microsoft YaHei" w:hAnsi="Microsoft YaHei" w:eastAsia="Microsoft YaHei" w:cs="Microsoft YaHei"/>
                      <w:color w:val="1F2329"/>
                      <w:spacing w:val="-3"/>
                      <w:position w:val="1"/>
                    </w:rPr>
                    <w:t>初始化函数</w:t>
                  </w:r>
                  <w:r>
                    <w:rPr>
                      <w:rFonts w:ascii="Microsoft YaHei" w:hAnsi="Microsoft YaHei" w:eastAsia="Microsoft YaHei" w:cs="Microsoft YaHei"/>
                      <w:color w:val="1F2329"/>
                      <w:spacing w:val="-38"/>
                      <w:position w:val="1"/>
                    </w:rPr>
                    <w:t xml:space="preserve"> </w:t>
                  </w:r>
                  <w:r>
                    <w:rPr>
                      <w:rFonts w:ascii="Microsoft YaHei" w:hAnsi="Microsoft YaHei" w:eastAsia="Microsoft YaHei" w:cs="Microsoft YaHei"/>
                      <w:color w:val="1F2329"/>
                      <w:spacing w:val="-3"/>
                      <w:position w:val="-6"/>
                    </w:rPr>
                    <w:t>，</w:t>
                  </w:r>
                  <w:r>
                    <w:rPr>
                      <w:rFonts w:ascii="Microsoft YaHei" w:hAnsi="Microsoft YaHei" w:eastAsia="Microsoft YaHei" w:cs="Microsoft YaHei"/>
                      <w:color w:val="1F2329"/>
                      <w:spacing w:val="-3"/>
                      <w:position w:val="1"/>
                    </w:rPr>
                    <w:t>接受嵌⼊维度</w:t>
                  </w:r>
                </w:p>
              </w:txbxContent>
            </v:textbox>
          </v:shape>
        </w:pict>
      </w:r>
      <w:r>
        <w:drawing>
          <wp:anchor distT="0" distB="0" distL="0" distR="0" simplePos="0" relativeHeight="254258176" behindDoc="0" locked="0" layoutInCell="1" allowOverlap="1">
            <wp:simplePos x="0" y="0"/>
            <wp:positionH relativeFrom="column">
              <wp:posOffset>269797</wp:posOffset>
            </wp:positionH>
            <wp:positionV relativeFrom="paragraph">
              <wp:posOffset>426800</wp:posOffset>
            </wp:positionV>
            <wp:extent cx="3092527" cy="253445"/>
            <wp:effectExtent l="0" t="0" r="0" b="0"/>
            <wp:wrapNone/>
            <wp:docPr id="1758" name="IM 1758"/>
            <wp:cNvGraphicFramePr/>
            <a:graphic>
              <a:graphicData uri="http://schemas.openxmlformats.org/drawingml/2006/picture">
                <pic:pic>
                  <pic:nvPicPr>
                    <pic:cNvPr id="1758" name="IM 1758"/>
                    <pic:cNvPicPr/>
                  </pic:nvPicPr>
                  <pic:blipFill>
                    <a:blip r:embed="rId801"/>
                    <a:stretch>
                      <a:fillRect/>
                    </a:stretch>
                  </pic:blipFill>
                  <pic:spPr>
                    <a:xfrm rot="0">
                      <a:off x="0" y="0"/>
                      <a:ext cx="3092527" cy="253445"/>
                    </a:xfrm>
                    <a:prstGeom prst="rect">
                      <a:avLst/>
                    </a:prstGeom>
                  </pic:spPr>
                </pic:pic>
              </a:graphicData>
            </a:graphic>
          </wp:anchor>
        </w:drawing>
      </w:r>
      <w:r>
        <w:rPr>
          <w:color w:val="1456F0"/>
          <w:spacing w:val="-4"/>
        </w:rPr>
        <w:t>3.</w:t>
      </w:r>
    </w:p>
    <w:p>
      <w:pPr>
        <w:pStyle w:val="BodyText"/>
        <w:ind w:left="34"/>
        <w:spacing w:before="298" w:line="200" w:lineRule="auto"/>
        <w:rPr/>
      </w:pPr>
      <w:r>
        <w:pict>
          <v:shape id="_x0000_s2630" style="position:absolute;margin-left:381.904pt;margin-top:10.6993pt;mso-position-vertical-relative:text;mso-position-horizontal-relative:text;width:148.85pt;height:22.05pt;z-index:254262272;" filled="false" stroked="false" type="#_x0000_t202">
            <v:fill on="false"/>
            <v:stroke on="false"/>
            <v:path/>
            <v:imagedata o:title=""/>
            <o:lock v:ext="edit" aspectratio="false"/>
            <v:textbox inset="0mm,0mm,0mm,0mm">
              <w:txbxContent>
                <w:p>
                  <w:pPr>
                    <w:ind w:left="20"/>
                    <w:spacing w:before="20" w:line="233"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7"/>
                    </w:rPr>
                    <w:t>_</w:t>
                  </w:r>
                  <w:r>
                    <w:rPr>
                      <w:rFonts w:ascii="Lucida Console" w:hAnsi="Lucida Console" w:eastAsia="Lucida Console" w:cs="Lucida Console"/>
                      <w:sz w:val="24"/>
                      <w:szCs w:val="24"/>
                      <w:color w:val="1F2329"/>
                    </w:rPr>
                    <w:t>build</w:t>
                  </w:r>
                  <w:r>
                    <w:rPr>
                      <w:rFonts w:ascii="Lucida Console" w:hAnsi="Lucida Console" w:eastAsia="Lucida Console" w:cs="Lucida Console"/>
                      <w:sz w:val="24"/>
                      <w:szCs w:val="24"/>
                      <w:color w:val="1F2329"/>
                      <w:spacing w:val="7"/>
                    </w:rPr>
                    <w:t>_</w:t>
                  </w:r>
                  <w:r>
                    <w:rPr>
                      <w:rFonts w:ascii="Lucida Console" w:hAnsi="Lucida Console" w:eastAsia="Lucida Console" w:cs="Lucida Console"/>
                      <w:sz w:val="24"/>
                      <w:szCs w:val="24"/>
                      <w:color w:val="1F2329"/>
                    </w:rPr>
                    <w:t>freqs</w:t>
                  </w:r>
                  <w:r>
                    <w:rPr>
                      <w:rFonts w:ascii="Lucida Console" w:hAnsi="Lucida Console" w:eastAsia="Lucida Console" w:cs="Lucida Console"/>
                      <w:sz w:val="24"/>
                      <w:szCs w:val="24"/>
                      <w:color w:val="1F2329"/>
                      <w:spacing w:val="7"/>
                    </w:rPr>
                    <w:t>()</w:t>
                  </w:r>
                  <w:r>
                    <w:rPr>
                      <w:rFonts w:ascii="Lucida Console" w:hAnsi="Lucida Console" w:eastAsia="Lucida Console" w:cs="Lucida Console"/>
                      <w:sz w:val="24"/>
                      <w:szCs w:val="24"/>
                      <w:color w:val="1F2329"/>
                      <w:spacing w:val="7"/>
                    </w:rPr>
                    <w:t xml:space="preserve"> </w:t>
                  </w:r>
                  <w:r>
                    <w:rPr>
                      <w:rFonts w:ascii="Microsoft YaHei" w:hAnsi="Microsoft YaHei" w:eastAsia="Microsoft YaHei" w:cs="Microsoft YaHei"/>
                      <w:sz w:val="24"/>
                      <w:szCs w:val="24"/>
                      <w:color w:val="1F2329"/>
                      <w:spacing w:val="7"/>
                    </w:rPr>
                    <w:t>函数⽣</w:t>
                  </w:r>
                </w:p>
              </w:txbxContent>
            </v:textbox>
          </v:shape>
        </w:pict>
      </w:r>
      <w:r>
        <w:pict>
          <v:shape id="_x0000_s2632" style="position:absolute;margin-left:22.2588pt;margin-top:12.1393pt;mso-position-vertical-relative:text;mso-position-horizontal-relative:text;width:353.75pt;height:18.9pt;z-index:254259200;" filled="false" stroked="false" type="#_x0000_t202">
            <v:fill on="false"/>
            <v:stroke on="false"/>
            <v:path/>
            <v:imagedata o:title=""/>
            <o:lock v:ext="edit" aspectratio="false"/>
            <v:textbox inset="0mm,0mm,0mm,0mm">
              <w:txbxContent>
                <w:p>
                  <w:pPr>
                    <w:pStyle w:val="BodyText"/>
                    <w:ind w:left="20"/>
                    <w:spacing w:before="20" w:line="337" w:lineRule="exact"/>
                    <w:rPr>
                      <w:rFonts w:ascii="Microsoft YaHei" w:hAnsi="Microsoft YaHei" w:eastAsia="Microsoft YaHei" w:cs="Microsoft YaHei"/>
                    </w:rPr>
                  </w:pPr>
                  <w:r>
                    <w:rPr>
                      <w:sz w:val="27"/>
                      <w:szCs w:val="27"/>
                      <w:color w:val="1F2329"/>
                      <w:position w:val="6"/>
                    </w:rPr>
                    <w:t>self</w:t>
                  </w:r>
                  <w:r>
                    <w:rPr>
                      <w:sz w:val="27"/>
                      <w:szCs w:val="27"/>
                      <w:color w:val="1F2329"/>
                      <w:spacing w:val="25"/>
                      <w:position w:val="6"/>
                    </w:rPr>
                    <w:t>.</w:t>
                  </w:r>
                  <w:r>
                    <w:rPr>
                      <w:sz w:val="27"/>
                      <w:szCs w:val="27"/>
                      <w:color w:val="1F2329"/>
                      <w:spacing w:val="-8"/>
                      <w:position w:val="6"/>
                    </w:rPr>
                    <w:t xml:space="preserve"> </w:t>
                  </w:r>
                  <w:r>
                    <w:rPr>
                      <w:sz w:val="27"/>
                      <w:szCs w:val="27"/>
                      <w:color w:val="1F2329"/>
                      <w:position w:val="6"/>
                    </w:rPr>
                    <w:t>fr</w:t>
                  </w:r>
                  <w:r>
                    <w:rPr>
                      <w:sz w:val="27"/>
                      <w:szCs w:val="27"/>
                      <w:color w:val="1F2329"/>
                      <w:spacing w:val="-35"/>
                      <w:position w:val="6"/>
                    </w:rPr>
                    <w:t xml:space="preserve"> </w:t>
                  </w:r>
                  <w:r>
                    <w:rPr>
                      <w:sz w:val="27"/>
                      <w:szCs w:val="27"/>
                      <w:color w:val="1F2329"/>
                      <w:position w:val="6"/>
                    </w:rPr>
                    <w:t>eqs</w:t>
                  </w:r>
                  <w:r>
                    <w:rPr>
                      <w:sz w:val="27"/>
                      <w:szCs w:val="27"/>
                      <w:color w:val="1F2329"/>
                      <w:spacing w:val="25"/>
                      <w:position w:val="6"/>
                    </w:rPr>
                    <w:t xml:space="preserve">  </w:t>
                  </w:r>
                  <w:r>
                    <w:rPr>
                      <w:sz w:val="27"/>
                      <w:szCs w:val="27"/>
                      <w:color w:val="1F2329"/>
                      <w:spacing w:val="25"/>
                      <w:position w:val="5"/>
                    </w:rPr>
                    <w:t>=</w:t>
                  </w:r>
                  <w:r>
                    <w:rPr>
                      <w:sz w:val="27"/>
                      <w:szCs w:val="27"/>
                      <w:color w:val="1F2329"/>
                      <w:spacing w:val="25"/>
                      <w:position w:val="5"/>
                    </w:rPr>
                    <w:t xml:space="preserve">  </w:t>
                  </w:r>
                  <w:r>
                    <w:rPr>
                      <w:sz w:val="27"/>
                      <w:szCs w:val="27"/>
                      <w:color w:val="1F2329"/>
                      <w:position w:val="6"/>
                    </w:rPr>
                    <w:t>self</w:t>
                  </w:r>
                  <w:r>
                    <w:rPr>
                      <w:sz w:val="27"/>
                      <w:szCs w:val="27"/>
                      <w:color w:val="1F2329"/>
                      <w:spacing w:val="25"/>
                      <w:position w:val="6"/>
                    </w:rPr>
                    <w:t>.__</w:t>
                  </w:r>
                  <w:r>
                    <w:rPr>
                      <w:sz w:val="27"/>
                      <w:szCs w:val="27"/>
                      <w:color w:val="1F2329"/>
                      <w:position w:val="6"/>
                    </w:rPr>
                    <w:t>build</w:t>
                  </w:r>
                  <w:r>
                    <w:rPr>
                      <w:sz w:val="27"/>
                      <w:szCs w:val="27"/>
                      <w:color w:val="1F2329"/>
                      <w:spacing w:val="25"/>
                      <w:position w:val="6"/>
                    </w:rPr>
                    <w:t>__</w:t>
                  </w:r>
                  <w:r>
                    <w:rPr>
                      <w:sz w:val="27"/>
                      <w:szCs w:val="27"/>
                      <w:color w:val="1F2329"/>
                      <w:position w:val="6"/>
                    </w:rPr>
                    <w:t>fr</w:t>
                  </w:r>
                  <w:r>
                    <w:rPr>
                      <w:sz w:val="27"/>
                      <w:szCs w:val="27"/>
                      <w:color w:val="1F2329"/>
                      <w:spacing w:val="-35"/>
                      <w:position w:val="6"/>
                    </w:rPr>
                    <w:t xml:space="preserve"> </w:t>
                  </w:r>
                  <w:r>
                    <w:rPr>
                      <w:sz w:val="27"/>
                      <w:szCs w:val="27"/>
                      <w:color w:val="1F2329"/>
                      <w:position w:val="6"/>
                    </w:rPr>
                    <w:t>eqs</w:t>
                  </w:r>
                  <w:r>
                    <w:rPr>
                      <w:sz w:val="27"/>
                      <w:szCs w:val="27"/>
                      <w:color w:val="1F2329"/>
                      <w:spacing w:val="25"/>
                      <w:position w:val="6"/>
                    </w:rPr>
                    <w:t>()</w:t>
                  </w:r>
                  <w:r>
                    <w:rPr>
                      <w:sz w:val="27"/>
                      <w:szCs w:val="27"/>
                      <w:color w:val="1F2329"/>
                      <w:spacing w:val="69"/>
                      <w:w w:val="101"/>
                      <w:position w:val="6"/>
                    </w:rPr>
                    <w:t xml:space="preserve"> </w:t>
                  </w:r>
                  <w:r>
                    <w:rPr>
                      <w:rFonts w:ascii="Microsoft YaHei" w:hAnsi="Microsoft YaHei" w:eastAsia="Microsoft YaHei" w:cs="Microsoft YaHei"/>
                      <w:color w:val="1F2329"/>
                      <w:spacing w:val="25"/>
                      <w:position w:val="7"/>
                    </w:rPr>
                    <w:t>构建频率序列</w:t>
                  </w:r>
                  <w:r>
                    <w:rPr>
                      <w:rFonts w:ascii="Microsoft YaHei" w:hAnsi="Microsoft YaHei" w:eastAsia="Microsoft YaHei" w:cs="Microsoft YaHei"/>
                      <w:color w:val="1F2329"/>
                      <w:spacing w:val="-39"/>
                      <w:position w:val="7"/>
                    </w:rPr>
                    <w:t xml:space="preserve"> </w:t>
                  </w:r>
                  <w:r>
                    <w:rPr>
                      <w:rFonts w:ascii="Microsoft YaHei" w:hAnsi="Microsoft YaHei" w:eastAsia="Microsoft YaHei" w:cs="Microsoft YaHei"/>
                      <w:color w:val="1F2329"/>
                      <w:spacing w:val="25"/>
                    </w:rPr>
                    <w:t>，</w:t>
                  </w:r>
                  <w:r>
                    <w:rPr>
                      <w:rFonts w:ascii="Microsoft YaHei" w:hAnsi="Microsoft YaHei" w:eastAsia="Microsoft YaHei" w:cs="Microsoft YaHei"/>
                      <w:color w:val="1F2329"/>
                      <w:spacing w:val="25"/>
                      <w:position w:val="7"/>
                    </w:rPr>
                    <w:t>通过</w:t>
                  </w:r>
                </w:p>
              </w:txbxContent>
            </v:textbox>
          </v:shape>
        </w:pict>
      </w:r>
      <w:r>
        <w:rPr>
          <w:color w:val="1456F0"/>
          <w:spacing w:val="-3"/>
        </w:rPr>
        <w:t>4.</w:t>
      </w:r>
    </w:p>
    <w:p>
      <w:pPr>
        <w:ind w:left="369"/>
        <w:spacing w:before="125"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成⼀个频率向量。</w:t>
      </w:r>
    </w:p>
    <w:p>
      <w:pPr>
        <w:pStyle w:val="BodyText"/>
        <w:ind w:left="36"/>
        <w:spacing w:before="194" w:line="159" w:lineRule="auto"/>
        <w:rPr>
          <w:rFonts w:ascii="Microsoft YaHei" w:hAnsi="Microsoft YaHei" w:eastAsia="Microsoft YaHei" w:cs="Microsoft YaHei"/>
        </w:rPr>
      </w:pPr>
      <w:r>
        <w:drawing>
          <wp:anchor distT="0" distB="0" distL="0" distR="0" simplePos="0" relativeHeight="254242816" behindDoc="1" locked="0" layoutInCell="1" allowOverlap="1">
            <wp:simplePos x="0" y="0"/>
            <wp:positionH relativeFrom="column">
              <wp:posOffset>257175</wp:posOffset>
            </wp:positionH>
            <wp:positionV relativeFrom="paragraph">
              <wp:posOffset>60848</wp:posOffset>
            </wp:positionV>
            <wp:extent cx="1866900" cy="253494"/>
            <wp:effectExtent l="0" t="0" r="0" b="0"/>
            <wp:wrapNone/>
            <wp:docPr id="1760" name="IM 1760"/>
            <wp:cNvGraphicFramePr/>
            <a:graphic>
              <a:graphicData uri="http://schemas.openxmlformats.org/drawingml/2006/picture">
                <pic:pic>
                  <pic:nvPicPr>
                    <pic:cNvPr id="1760" name="IM 1760"/>
                    <pic:cNvPicPr/>
                  </pic:nvPicPr>
                  <pic:blipFill>
                    <a:blip r:embed="rId802"/>
                    <a:stretch>
                      <a:fillRect/>
                    </a:stretch>
                  </pic:blipFill>
                  <pic:spPr>
                    <a:xfrm rot="0">
                      <a:off x="0" y="0"/>
                      <a:ext cx="1866900" cy="253494"/>
                    </a:xfrm>
                    <a:prstGeom prst="rect">
                      <a:avLst/>
                    </a:prstGeom>
                  </pic:spPr>
                </pic:pic>
              </a:graphicData>
            </a:graphic>
          </wp:anchor>
        </w:drawing>
      </w:r>
      <w:r>
        <w:rPr>
          <w:color w:val="1456F0"/>
          <w:spacing w:val="25"/>
          <w:w w:val="102"/>
        </w:rPr>
        <w:t>5.  </w:t>
      </w:r>
      <w:r>
        <w:rPr>
          <w:shd w:val="clear" w:fill="F5F6F7"/>
          <w:color w:val="1456F0"/>
          <w:spacing w:val="-7"/>
        </w:rPr>
        <w:t xml:space="preserve"> </w:t>
      </w:r>
      <w:r>
        <w:rPr>
          <w:shd w:val="clear" w:fill="F5F6F7"/>
          <w:sz w:val="27"/>
          <w:szCs w:val="27"/>
          <w:color w:val="1F2329"/>
          <w:spacing w:val="25"/>
          <w:w w:val="102"/>
        </w:rPr>
        <w:t>_build_fr</w:t>
      </w:r>
      <w:r>
        <w:rPr>
          <w:shd w:val="clear" w:fill="F5F6F7"/>
          <w:sz w:val="27"/>
          <w:szCs w:val="27"/>
          <w:color w:val="1F2329"/>
          <w:spacing w:val="-35"/>
        </w:rPr>
        <w:t xml:space="preserve"> </w:t>
      </w:r>
      <w:r>
        <w:rPr>
          <w:shd w:val="clear" w:fill="F5F6F7"/>
          <w:sz w:val="27"/>
          <w:szCs w:val="27"/>
          <w:color w:val="1F2329"/>
          <w:spacing w:val="25"/>
          <w:w w:val="102"/>
        </w:rPr>
        <w:t>eqs(self):</w:t>
      </w:r>
      <w:r>
        <w:rPr>
          <w:shd w:val="clear" w:fill="F5F6F7"/>
          <w:sz w:val="27"/>
          <w:szCs w:val="27"/>
          <w:color w:val="1F2329"/>
          <w:spacing w:val="73"/>
        </w:rPr>
        <w:t xml:space="preserve"> </w:t>
      </w:r>
      <w:r>
        <w:rPr>
          <w:rFonts w:ascii="Microsoft YaHei" w:hAnsi="Microsoft YaHei" w:eastAsia="Microsoft YaHei" w:cs="Microsoft YaHei"/>
          <w:color w:val="1F2329"/>
        </w:rPr>
        <w:t>这个函数⽣成每个维度的频率。频率的计算基于公式</w:t>
      </w:r>
    </w:p>
    <w:p>
      <w:pPr>
        <w:pStyle w:val="BodyText"/>
        <w:ind w:left="417"/>
        <w:spacing w:before="41"/>
        <w:rPr>
          <w:rFonts w:ascii="Lucida Console" w:hAnsi="Lucida Console" w:eastAsia="Lucida Console" w:cs="Lucida Console"/>
        </w:rPr>
      </w:pPr>
      <w:r>
        <w:drawing>
          <wp:anchor distT="0" distB="0" distL="0" distR="0" simplePos="0" relativeHeight="254256128" behindDoc="1" locked="0" layoutInCell="1" allowOverlap="1">
            <wp:simplePos x="0" y="0"/>
            <wp:positionH relativeFrom="column">
              <wp:posOffset>2352675</wp:posOffset>
            </wp:positionH>
            <wp:positionV relativeFrom="paragraph">
              <wp:posOffset>94195</wp:posOffset>
            </wp:positionV>
            <wp:extent cx="4219575" cy="23788"/>
            <wp:effectExtent l="0" t="0" r="0" b="0"/>
            <wp:wrapNone/>
            <wp:docPr id="1762" name="IM 1762"/>
            <wp:cNvGraphicFramePr/>
            <a:graphic>
              <a:graphicData uri="http://schemas.openxmlformats.org/drawingml/2006/picture">
                <pic:pic>
                  <pic:nvPicPr>
                    <pic:cNvPr id="1762" name="IM 1762"/>
                    <pic:cNvPicPr/>
                  </pic:nvPicPr>
                  <pic:blipFill>
                    <a:blip r:embed="rId803"/>
                    <a:stretch>
                      <a:fillRect/>
                    </a:stretch>
                  </pic:blipFill>
                  <pic:spPr>
                    <a:xfrm rot="0">
                      <a:off x="0" y="0"/>
                      <a:ext cx="4219575" cy="23788"/>
                    </a:xfrm>
                    <a:prstGeom prst="rect">
                      <a:avLst/>
                    </a:prstGeom>
                  </pic:spPr>
                </pic:pic>
              </a:graphicData>
            </a:graphic>
          </wp:anchor>
        </w:drawing>
      </w:r>
      <w:r>
        <w:drawing>
          <wp:anchor distT="0" distB="0" distL="0" distR="0" simplePos="0" relativeHeight="254255104" behindDoc="1" locked="0" layoutInCell="1" allowOverlap="1">
            <wp:simplePos x="0" y="0"/>
            <wp:positionH relativeFrom="column">
              <wp:posOffset>2352674</wp:posOffset>
            </wp:positionH>
            <wp:positionV relativeFrom="paragraph">
              <wp:posOffset>94195</wp:posOffset>
            </wp:positionV>
            <wp:extent cx="4219574" cy="228577"/>
            <wp:effectExtent l="0" t="0" r="0" b="0"/>
            <wp:wrapNone/>
            <wp:docPr id="1764" name="IM 1764"/>
            <wp:cNvGraphicFramePr/>
            <a:graphic>
              <a:graphicData uri="http://schemas.openxmlformats.org/drawingml/2006/picture">
                <pic:pic>
                  <pic:nvPicPr>
                    <pic:cNvPr id="1764" name="IM 1764"/>
                    <pic:cNvPicPr/>
                  </pic:nvPicPr>
                  <pic:blipFill>
                    <a:blip r:embed="rId804"/>
                    <a:stretch>
                      <a:fillRect/>
                    </a:stretch>
                  </pic:blipFill>
                  <pic:spPr>
                    <a:xfrm rot="0">
                      <a:off x="0" y="0"/>
                      <a:ext cx="4219574" cy="228577"/>
                    </a:xfrm>
                    <a:prstGeom prst="rect">
                      <a:avLst/>
                    </a:prstGeom>
                  </pic:spPr>
                </pic:pic>
              </a:graphicData>
            </a:graphic>
          </wp:anchor>
        </w:drawing>
      </w:r>
      <w:r>
        <w:rPr>
          <w:sz w:val="27"/>
          <w:szCs w:val="27"/>
          <w:i/>
          <w:iCs/>
          <w:color w:val="1F2329"/>
          <w:spacing w:val="-12"/>
          <w:w w:val="88"/>
          <w:position w:val="3"/>
        </w:rPr>
        <w:t>θ</w:t>
      </w:r>
      <w:r>
        <w:rPr>
          <w:sz w:val="18"/>
          <w:szCs w:val="18"/>
          <w:i/>
          <w:iCs/>
          <w:color w:val="1F2329"/>
        </w:rPr>
        <w:t>m  </w:t>
      </w:r>
      <w:r>
        <w:rPr>
          <w:rFonts w:ascii="MS Gothic" w:hAnsi="MS Gothic" w:eastAsia="MS Gothic" w:cs="MS Gothic"/>
          <w:sz w:val="27"/>
          <w:szCs w:val="27"/>
          <w:color w:val="1F2329"/>
          <w:position w:val="3"/>
        </w:rPr>
        <w:t>=</w:t>
      </w:r>
      <w:r>
        <w:rPr>
          <w:rFonts w:ascii="MS Gothic" w:hAnsi="MS Gothic" w:eastAsia="MS Gothic" w:cs="MS Gothic"/>
          <w:sz w:val="27"/>
          <w:szCs w:val="27"/>
          <w:color w:val="1F2329"/>
          <w:spacing w:val="-14"/>
          <w:position w:val="3"/>
        </w:rPr>
        <w:t xml:space="preserve"> </w:t>
      </w:r>
      <w:r>
        <w:rPr>
          <w:sz w:val="27"/>
          <w:szCs w:val="27"/>
          <w:position w:val="-16"/>
        </w:rPr>
        <w:drawing>
          <wp:inline distT="0" distB="0" distL="0" distR="0">
            <wp:extent cx="742950" cy="357625"/>
            <wp:effectExtent l="0" t="0" r="0" b="0"/>
            <wp:docPr id="1766" name="IM 1766"/>
            <wp:cNvGraphicFramePr/>
            <a:graphic>
              <a:graphicData uri="http://schemas.openxmlformats.org/drawingml/2006/picture">
                <pic:pic>
                  <pic:nvPicPr>
                    <pic:cNvPr id="1766" name="IM 1766"/>
                    <pic:cNvPicPr/>
                  </pic:nvPicPr>
                  <pic:blipFill>
                    <a:blip r:embed="rId805"/>
                    <a:stretch>
                      <a:fillRect/>
                    </a:stretch>
                  </pic:blipFill>
                  <pic:spPr>
                    <a:xfrm rot="0">
                      <a:off x="0" y="0"/>
                      <a:ext cx="742950" cy="357625"/>
                    </a:xfrm>
                    <a:prstGeom prst="rect">
                      <a:avLst/>
                    </a:prstGeom>
                  </pic:spPr>
                </pic:pic>
              </a:graphicData>
            </a:graphic>
          </wp:inline>
        </w:drawing>
      </w:r>
      <w:r>
        <w:rPr>
          <w:rFonts w:ascii="MS Gothic" w:hAnsi="MS Gothic" w:eastAsia="MS Gothic" w:cs="MS Gothic"/>
          <w:sz w:val="27"/>
          <w:szCs w:val="27"/>
          <w:color w:val="1F2329"/>
          <w:spacing w:val="28"/>
          <w:position w:val="3"/>
        </w:rPr>
        <w:t xml:space="preserve"> </w:t>
      </w:r>
      <w:r>
        <w:rPr>
          <w:rFonts w:ascii="Microsoft YaHei" w:hAnsi="Microsoft YaHei" w:eastAsia="Microsoft YaHei" w:cs="Microsoft YaHei"/>
          <w:color w:val="1F2329"/>
          <w:position w:val="2"/>
        </w:rPr>
        <w:t>，因此使⽤</w:t>
      </w:r>
      <w:r>
        <w:rPr>
          <w:rFonts w:ascii="Microsoft YaHei" w:hAnsi="Microsoft YaHei" w:eastAsia="Microsoft YaHei" w:cs="Microsoft YaHei"/>
          <w:color w:val="1F2329"/>
          <w:spacing w:val="51"/>
          <w:w w:val="101"/>
          <w:position w:val="2"/>
        </w:rPr>
        <w:t xml:space="preserve"> </w:t>
      </w:r>
      <w:r>
        <w:rPr>
          <w:position w:val="-6"/>
        </w:rPr>
        <w:drawing>
          <wp:inline distT="0" distB="0" distL="0" distR="0">
            <wp:extent cx="23812" cy="228577"/>
            <wp:effectExtent l="0" t="0" r="0" b="0"/>
            <wp:docPr id="1768" name="IM 1768"/>
            <wp:cNvGraphicFramePr/>
            <a:graphic>
              <a:graphicData uri="http://schemas.openxmlformats.org/drawingml/2006/picture">
                <pic:pic>
                  <pic:nvPicPr>
                    <pic:cNvPr id="1768" name="IM 1768"/>
                    <pic:cNvPicPr/>
                  </pic:nvPicPr>
                  <pic:blipFill>
                    <a:blip r:embed="rId806"/>
                    <a:stretch>
                      <a:fillRect/>
                    </a:stretch>
                  </pic:blipFill>
                  <pic:spPr>
                    <a:xfrm rot="0">
                      <a:off x="0" y="0"/>
                      <a:ext cx="23812" cy="228577"/>
                    </a:xfrm>
                    <a:prstGeom prst="rect">
                      <a:avLst/>
                    </a:prstGeom>
                  </pic:spPr>
                </pic:pic>
              </a:graphicData>
            </a:graphic>
          </wp:inline>
        </w:drawing>
      </w:r>
      <w:r>
        <w:rPr>
          <w:rFonts w:ascii="Lucida Console" w:hAnsi="Lucida Console" w:eastAsia="Lucida Console" w:cs="Lucida Console"/>
          <w:u w:val="single" w:color="DEE0E3"/>
          <w:color w:val="1F2329"/>
          <w:position w:val="2"/>
        </w:rPr>
        <w:t>torch</w:t>
      </w:r>
      <w:r>
        <w:rPr>
          <w:rFonts w:ascii="Lucida Console" w:hAnsi="Lucida Console" w:eastAsia="Lucida Console" w:cs="Lucida Console"/>
          <w:u w:val="single" w:color="DEE0E3"/>
          <w:color w:val="1F2329"/>
          <w:spacing w:val="-86"/>
          <w:position w:val="2"/>
        </w:rPr>
        <w:t xml:space="preserve"> </w:t>
      </w:r>
      <w:r>
        <w:rPr>
          <w:rFonts w:ascii="Lucida Console" w:hAnsi="Lucida Console" w:eastAsia="Lucida Console" w:cs="Lucida Console"/>
          <w:u w:val="single" w:color="DEE0E3"/>
          <w:color w:val="1F2329"/>
          <w:position w:val="2"/>
        </w:rPr>
        <w:t>.pow(10000,</w:t>
      </w:r>
      <w:r>
        <w:rPr>
          <w:rFonts w:ascii="Lucida Console" w:hAnsi="Lucida Console" w:eastAsia="Lucida Console" w:cs="Lucida Console"/>
          <w:u w:val="single" w:color="DEE0E3"/>
          <w:color w:val="1F2329"/>
          <w:position w:val="2"/>
        </w:rPr>
        <w:t xml:space="preserve"> </w:t>
      </w:r>
      <w:r>
        <w:rPr>
          <w:rFonts w:ascii="Lucida Console" w:hAnsi="Lucida Console" w:eastAsia="Lucida Console" w:cs="Lucida Console"/>
          <w:u w:val="single" w:color="DEE0E3"/>
          <w:color w:val="1F2329"/>
          <w:position w:val="2"/>
        </w:rPr>
        <w:t>-torch</w:t>
      </w:r>
      <w:r>
        <w:rPr>
          <w:rFonts w:ascii="Lucida Console" w:hAnsi="Lucida Console" w:eastAsia="Lucida Console" w:cs="Lucida Console"/>
          <w:u w:val="single" w:color="DEE0E3"/>
          <w:color w:val="1F2329"/>
          <w:spacing w:val="-86"/>
          <w:position w:val="2"/>
        </w:rPr>
        <w:t xml:space="preserve"> </w:t>
      </w:r>
      <w:r>
        <w:rPr>
          <w:rFonts w:ascii="Lucida Console" w:hAnsi="Lucida Console" w:eastAsia="Lucida Console" w:cs="Lucida Console"/>
          <w:u w:val="single" w:color="DEE0E3"/>
          <w:color w:val="1F2329"/>
          <w:position w:val="2"/>
        </w:rPr>
        <w:t>.a</w:t>
      </w:r>
      <w:r>
        <w:rPr>
          <w:rFonts w:ascii="Lucida Console" w:hAnsi="Lucida Console" w:eastAsia="Lucida Console" w:cs="Lucida Console"/>
          <w:u w:val="single" w:color="DEE0E3"/>
          <w:color w:val="1F2329"/>
          <w:spacing w:val="-104"/>
          <w:position w:val="2"/>
        </w:rPr>
        <w:t xml:space="preserve"> </w:t>
      </w:r>
      <w:r>
        <w:rPr>
          <w:rFonts w:ascii="Lucida Console" w:hAnsi="Lucida Console" w:eastAsia="Lucida Console" w:cs="Lucida Console"/>
          <w:u w:val="single" w:color="DEE0E3"/>
          <w:color w:val="1F2329"/>
          <w:position w:val="2"/>
        </w:rPr>
        <w:t>range(0,</w:t>
      </w:r>
      <w:r>
        <w:rPr>
          <w:rFonts w:ascii="Lucida Console" w:hAnsi="Lucida Console" w:eastAsia="Lucida Console" w:cs="Lucida Console"/>
          <w:u w:val="single" w:color="DEE0E3"/>
          <w:color w:val="1F2329"/>
          <w:spacing w:val="29"/>
          <w:position w:val="2"/>
        </w:rPr>
        <w:t xml:space="preserve"> </w:t>
      </w:r>
      <w:r>
        <w:rPr>
          <w:rFonts w:ascii="Lucida Console" w:hAnsi="Lucida Console" w:eastAsia="Lucida Console" w:cs="Lucida Console"/>
          <w:u w:val="single" w:color="DEE0E3"/>
          <w:color w:val="1F2329"/>
          <w:position w:val="2"/>
        </w:rPr>
        <w:t>self</w:t>
      </w:r>
      <w:r>
        <w:rPr>
          <w:rFonts w:ascii="Lucida Console" w:hAnsi="Lucida Console" w:eastAsia="Lucida Console" w:cs="Lucida Console"/>
          <w:u w:val="single" w:color="DEE0E3"/>
          <w:color w:val="1F2329"/>
          <w:spacing w:val="-86"/>
          <w:position w:val="2"/>
        </w:rPr>
        <w:t xml:space="preserve"> </w:t>
      </w:r>
      <w:r>
        <w:rPr>
          <w:rFonts w:ascii="Lucida Console" w:hAnsi="Lucida Console" w:eastAsia="Lucida Console" w:cs="Lucida Console"/>
          <w:u w:val="single" w:color="DEE0E3"/>
          <w:color w:val="1F2329"/>
          <w:position w:val="2"/>
        </w:rPr>
        <w:t>.dim,</w:t>
      </w:r>
      <w:r>
        <w:rPr>
          <w:rFonts w:ascii="Lucida Console" w:hAnsi="Lucida Console" w:eastAsia="Lucida Console" w:cs="Lucida Console"/>
          <w:u w:val="single" w:color="DEE0E3"/>
          <w:color w:val="1F2329"/>
          <w:position w:val="2"/>
        </w:rPr>
        <w:t xml:space="preserve">  </w:t>
      </w:r>
    </w:p>
    <w:p>
      <w:pPr>
        <w:ind w:left="376"/>
        <w:spacing w:before="39" w:line="336" w:lineRule="exact"/>
        <w:rPr>
          <w:rFonts w:ascii="Lucida Console" w:hAnsi="Lucida Console" w:eastAsia="Lucida Console" w:cs="Lucida Console"/>
          <w:sz w:val="24"/>
          <w:szCs w:val="24"/>
        </w:rPr>
      </w:pPr>
      <w:r>
        <w:pict>
          <v:shape id="_x0000_s2634" style="position:absolute;margin-left:189.656pt;margin-top:2.40836pt;mso-position-vertical-relative:text;mso-position-horizontal-relative:text;width:95.7pt;height:17.85pt;z-index:254267392;" filled="false" stroked="false" type="#_x0000_t202">
            <v:fill on="false"/>
            <v:stroke on="false"/>
            <v:path/>
            <v:imagedata o:title=""/>
            <o:lock v:ext="edit" aspectratio="false"/>
            <v:textbox inset="0mm,0mm,0mm,0mm">
              <w:txbxContent>
                <w:p>
                  <w:pPr>
                    <w:spacing w:before="20" w:line="184"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6"/>
                    </w:rPr>
                    <w:t>来构造频率序列。</w:t>
                  </w:r>
                </w:p>
              </w:txbxContent>
            </v:textbox>
          </v:shape>
        </w:pict>
      </w:r>
      <w:r>
        <w:drawing>
          <wp:anchor distT="0" distB="0" distL="0" distR="0" simplePos="0" relativeHeight="254248960" behindDoc="1" locked="0" layoutInCell="1" allowOverlap="1">
            <wp:simplePos x="0" y="0"/>
            <wp:positionH relativeFrom="column">
              <wp:posOffset>257175</wp:posOffset>
            </wp:positionH>
            <wp:positionV relativeFrom="paragraph">
              <wp:posOffset>317202</wp:posOffset>
            </wp:positionV>
            <wp:extent cx="2533650" cy="241195"/>
            <wp:effectExtent l="0" t="0" r="0" b="0"/>
            <wp:wrapNone/>
            <wp:docPr id="1770" name="IM 1770"/>
            <wp:cNvGraphicFramePr/>
            <a:graphic>
              <a:graphicData uri="http://schemas.openxmlformats.org/drawingml/2006/picture">
                <pic:pic>
                  <pic:nvPicPr>
                    <pic:cNvPr id="1770" name="IM 1770"/>
                    <pic:cNvPicPr/>
                  </pic:nvPicPr>
                  <pic:blipFill>
                    <a:blip r:embed="rId807"/>
                    <a:stretch>
                      <a:fillRect/>
                    </a:stretch>
                  </pic:blipFill>
                  <pic:spPr>
                    <a:xfrm rot="0">
                      <a:off x="0" y="0"/>
                      <a:ext cx="2533650" cy="241195"/>
                    </a:xfrm>
                    <a:prstGeom prst="rect">
                      <a:avLst/>
                    </a:prstGeom>
                  </pic:spPr>
                </pic:pic>
              </a:graphicData>
            </a:graphic>
          </wp:anchor>
        </w:drawing>
      </w:r>
      <w:r>
        <w:drawing>
          <wp:anchor distT="0" distB="0" distL="0" distR="0" simplePos="0" relativeHeight="254246912" behindDoc="1" locked="0" layoutInCell="1" allowOverlap="1">
            <wp:simplePos x="0" y="0"/>
            <wp:positionH relativeFrom="column">
              <wp:posOffset>4476750</wp:posOffset>
            </wp:positionH>
            <wp:positionV relativeFrom="paragraph">
              <wp:posOffset>317202</wp:posOffset>
            </wp:positionV>
            <wp:extent cx="152400" cy="241195"/>
            <wp:effectExtent l="0" t="0" r="0" b="0"/>
            <wp:wrapNone/>
            <wp:docPr id="1772" name="IM 1772"/>
            <wp:cNvGraphicFramePr/>
            <a:graphic>
              <a:graphicData uri="http://schemas.openxmlformats.org/drawingml/2006/picture">
                <pic:pic>
                  <pic:nvPicPr>
                    <pic:cNvPr id="1772" name="IM 1772"/>
                    <pic:cNvPicPr/>
                  </pic:nvPicPr>
                  <pic:blipFill>
                    <a:blip r:embed="rId808"/>
                    <a:stretch>
                      <a:fillRect/>
                    </a:stretch>
                  </pic:blipFill>
                  <pic:spPr>
                    <a:xfrm rot="0">
                      <a:off x="0" y="0"/>
                      <a:ext cx="152400" cy="241195"/>
                    </a:xfrm>
                    <a:prstGeom prst="rect">
                      <a:avLst/>
                    </a:prstGeom>
                  </pic:spPr>
                </pic:pic>
              </a:graphicData>
            </a:graphic>
          </wp:anchor>
        </w:drawing>
      </w:r>
      <w:r>
        <w:drawing>
          <wp:anchor distT="0" distB="0" distL="0" distR="0" simplePos="0" relativeHeight="254245888" behindDoc="1" locked="0" layoutInCell="1" allowOverlap="1">
            <wp:simplePos x="0" y="0"/>
            <wp:positionH relativeFrom="column">
              <wp:posOffset>5019675</wp:posOffset>
            </wp:positionH>
            <wp:positionV relativeFrom="paragraph">
              <wp:posOffset>317202</wp:posOffset>
            </wp:positionV>
            <wp:extent cx="152400" cy="241195"/>
            <wp:effectExtent l="0" t="0" r="0" b="0"/>
            <wp:wrapNone/>
            <wp:docPr id="1774" name="IM 1774"/>
            <wp:cNvGraphicFramePr/>
            <a:graphic>
              <a:graphicData uri="http://schemas.openxmlformats.org/drawingml/2006/picture">
                <pic:pic>
                  <pic:nvPicPr>
                    <pic:cNvPr id="1774" name="IM 1774"/>
                    <pic:cNvPicPr/>
                  </pic:nvPicPr>
                  <pic:blipFill>
                    <a:blip r:embed="rId809"/>
                    <a:stretch>
                      <a:fillRect/>
                    </a:stretch>
                  </pic:blipFill>
                  <pic:spPr>
                    <a:xfrm rot="0">
                      <a:off x="0" y="0"/>
                      <a:ext cx="152400" cy="241195"/>
                    </a:xfrm>
                    <a:prstGeom prst="rect">
                      <a:avLst/>
                    </a:prstGeom>
                  </pic:spPr>
                </pic:pic>
              </a:graphicData>
            </a:graphic>
          </wp:anchor>
        </w:drawing>
      </w:r>
      <w:r>
        <w:rPr>
          <w:shd w:val="clear" w:fill="F5F6F7"/>
          <w:rFonts w:ascii="Lucida Console" w:hAnsi="Lucida Console" w:eastAsia="Lucida Console" w:cs="Lucida Console"/>
          <w:sz w:val="24"/>
          <w:szCs w:val="24"/>
          <w:color w:val="1F2329"/>
          <w:spacing w:val="-5"/>
          <w:position w:val="2"/>
        </w:rPr>
        <w:t>2)</w:t>
      </w:r>
      <w:r>
        <w:rPr>
          <w:shd w:val="clear" w:fill="F5F6F7"/>
          <w:rFonts w:ascii="Lucida Console" w:hAnsi="Lucida Console" w:eastAsia="Lucida Console" w:cs="Lucida Console"/>
          <w:sz w:val="24"/>
          <w:szCs w:val="24"/>
          <w:color w:val="1F2329"/>
          <w:spacing w:val="-72"/>
          <w:position w:val="2"/>
        </w:rPr>
        <w:t xml:space="preserve"> </w:t>
      </w:r>
      <w:r>
        <w:rPr>
          <w:shd w:val="clear" w:fill="F5F6F7"/>
          <w:rFonts w:ascii="Lucida Console" w:hAnsi="Lucida Console" w:eastAsia="Lucida Console" w:cs="Lucida Console"/>
          <w:sz w:val="24"/>
          <w:szCs w:val="24"/>
          <w:color w:val="1F2329"/>
          <w:spacing w:val="-5"/>
          <w:position w:val="2"/>
        </w:rPr>
        <w:t>.float()</w:t>
      </w:r>
      <w:r>
        <w:rPr>
          <w:shd w:val="clear" w:fill="F5F6F7"/>
          <w:rFonts w:ascii="Lucida Console" w:hAnsi="Lucida Console" w:eastAsia="Lucida Console" w:cs="Lucida Console"/>
          <w:sz w:val="24"/>
          <w:szCs w:val="24"/>
          <w:color w:val="1F2329"/>
          <w:spacing w:val="35"/>
          <w:position w:val="2"/>
        </w:rPr>
        <w:t xml:space="preserve"> </w:t>
      </w:r>
      <w:r>
        <w:rPr>
          <w:shd w:val="clear" w:fill="F5F6F7"/>
          <w:rFonts w:ascii="Lucida Console" w:hAnsi="Lucida Console" w:eastAsia="Lucida Console" w:cs="Lucida Console"/>
          <w:sz w:val="24"/>
          <w:szCs w:val="24"/>
          <w:color w:val="1F2329"/>
          <w:spacing w:val="-5"/>
          <w:position w:val="2"/>
        </w:rPr>
        <w:t>/</w:t>
      </w:r>
      <w:r>
        <w:rPr>
          <w:shd w:val="clear" w:fill="F5F6F7"/>
          <w:rFonts w:ascii="Lucida Console" w:hAnsi="Lucida Console" w:eastAsia="Lucida Console" w:cs="Lucida Console"/>
          <w:sz w:val="24"/>
          <w:szCs w:val="24"/>
          <w:color w:val="1F2329"/>
          <w:spacing w:val="28"/>
          <w:position w:val="2"/>
        </w:rPr>
        <w:t xml:space="preserve"> </w:t>
      </w:r>
      <w:r>
        <w:rPr>
          <w:shd w:val="clear" w:fill="F5F6F7"/>
          <w:rFonts w:ascii="Lucida Console" w:hAnsi="Lucida Console" w:eastAsia="Lucida Console" w:cs="Lucida Console"/>
          <w:sz w:val="24"/>
          <w:szCs w:val="24"/>
          <w:color w:val="1F2329"/>
          <w:spacing w:val="-5"/>
          <w:position w:val="2"/>
        </w:rPr>
        <w:t>self</w:t>
      </w:r>
      <w:r>
        <w:rPr>
          <w:shd w:val="clear" w:fill="F5F6F7"/>
          <w:rFonts w:ascii="Lucida Console" w:hAnsi="Lucida Console" w:eastAsia="Lucida Console" w:cs="Lucida Console"/>
          <w:sz w:val="24"/>
          <w:szCs w:val="24"/>
          <w:color w:val="1F2329"/>
          <w:spacing w:val="-86"/>
          <w:position w:val="2"/>
        </w:rPr>
        <w:t xml:space="preserve"> </w:t>
      </w:r>
      <w:r>
        <w:rPr>
          <w:shd w:val="clear" w:fill="F5F6F7"/>
          <w:rFonts w:ascii="Lucida Console" w:hAnsi="Lucida Console" w:eastAsia="Lucida Console" w:cs="Lucida Console"/>
          <w:sz w:val="24"/>
          <w:szCs w:val="24"/>
          <w:color w:val="1F2329"/>
          <w:spacing w:val="-5"/>
          <w:position w:val="2"/>
        </w:rPr>
        <w:t>.dim)</w:t>
      </w:r>
    </w:p>
    <w:p>
      <w:pPr>
        <w:pStyle w:val="BodyText"/>
        <w:ind w:left="404" w:right="1815" w:hanging="361"/>
        <w:spacing w:before="204" w:line="200" w:lineRule="auto"/>
        <w:tabs>
          <w:tab w:val="left" w:pos="499"/>
        </w:tabs>
        <w:rPr>
          <w:rFonts w:ascii="Microsoft YaHei" w:hAnsi="Microsoft YaHei" w:eastAsia="Microsoft YaHei" w:cs="Microsoft YaHei"/>
        </w:rPr>
      </w:pPr>
      <w:r>
        <w:drawing>
          <wp:anchor distT="0" distB="0" distL="0" distR="0" simplePos="0" relativeHeight="254249984" behindDoc="1" locked="0" layoutInCell="1" allowOverlap="1">
            <wp:simplePos x="0" y="0"/>
            <wp:positionH relativeFrom="column">
              <wp:posOffset>257175</wp:posOffset>
            </wp:positionH>
            <wp:positionV relativeFrom="paragraph">
              <wp:posOffset>327144</wp:posOffset>
            </wp:positionV>
            <wp:extent cx="2533650" cy="240996"/>
            <wp:effectExtent l="0" t="0" r="0" b="0"/>
            <wp:wrapNone/>
            <wp:docPr id="1776" name="IM 1776"/>
            <wp:cNvGraphicFramePr/>
            <a:graphic>
              <a:graphicData uri="http://schemas.openxmlformats.org/drawingml/2006/picture">
                <pic:pic>
                  <pic:nvPicPr>
                    <pic:cNvPr id="1776" name="IM 1776"/>
                    <pic:cNvPicPr/>
                  </pic:nvPicPr>
                  <pic:blipFill>
                    <a:blip r:embed="rId810"/>
                    <a:stretch>
                      <a:fillRect/>
                    </a:stretch>
                  </pic:blipFill>
                  <pic:spPr>
                    <a:xfrm rot="0">
                      <a:off x="0" y="0"/>
                      <a:ext cx="2533650" cy="240996"/>
                    </a:xfrm>
                    <a:prstGeom prst="rect">
                      <a:avLst/>
                    </a:prstGeom>
                  </pic:spPr>
                </pic:pic>
              </a:graphicData>
            </a:graphic>
          </wp:anchor>
        </w:drawing>
      </w:r>
      <w:r>
        <w:drawing>
          <wp:anchor distT="0" distB="0" distL="0" distR="0" simplePos="0" relativeHeight="254251008" behindDoc="1" locked="0" layoutInCell="1" allowOverlap="1">
            <wp:simplePos x="0" y="0"/>
            <wp:positionH relativeFrom="column">
              <wp:posOffset>3495675</wp:posOffset>
            </wp:positionH>
            <wp:positionV relativeFrom="paragraph">
              <wp:posOffset>327144</wp:posOffset>
            </wp:positionV>
            <wp:extent cx="914400" cy="240996"/>
            <wp:effectExtent l="0" t="0" r="0" b="0"/>
            <wp:wrapNone/>
            <wp:docPr id="1778" name="IM 1778"/>
            <wp:cNvGraphicFramePr/>
            <a:graphic>
              <a:graphicData uri="http://schemas.openxmlformats.org/drawingml/2006/picture">
                <pic:pic>
                  <pic:nvPicPr>
                    <pic:cNvPr id="1778" name="IM 1778"/>
                    <pic:cNvPicPr/>
                  </pic:nvPicPr>
                  <pic:blipFill>
                    <a:blip r:embed="rId811"/>
                    <a:stretch>
                      <a:fillRect/>
                    </a:stretch>
                  </pic:blipFill>
                  <pic:spPr>
                    <a:xfrm rot="0">
                      <a:off x="0" y="0"/>
                      <a:ext cx="914400" cy="240996"/>
                    </a:xfrm>
                    <a:prstGeom prst="rect">
                      <a:avLst/>
                    </a:prstGeom>
                  </pic:spPr>
                </pic:pic>
              </a:graphicData>
            </a:graphic>
          </wp:anchor>
        </w:drawing>
      </w:r>
      <w:r>
        <w:drawing>
          <wp:anchor distT="0" distB="0" distL="0" distR="0" simplePos="0" relativeHeight="254253056" behindDoc="1" locked="0" layoutInCell="1" allowOverlap="1">
            <wp:simplePos x="0" y="0"/>
            <wp:positionH relativeFrom="column">
              <wp:posOffset>257175</wp:posOffset>
            </wp:positionH>
            <wp:positionV relativeFrom="paragraph">
              <wp:posOffset>660410</wp:posOffset>
            </wp:positionV>
            <wp:extent cx="5200650" cy="241106"/>
            <wp:effectExtent l="0" t="0" r="0" b="0"/>
            <wp:wrapNone/>
            <wp:docPr id="1780" name="IM 1780"/>
            <wp:cNvGraphicFramePr/>
            <a:graphic>
              <a:graphicData uri="http://schemas.openxmlformats.org/drawingml/2006/picture">
                <pic:pic>
                  <pic:nvPicPr>
                    <pic:cNvPr id="1780" name="IM 1780"/>
                    <pic:cNvPicPr/>
                  </pic:nvPicPr>
                  <pic:blipFill>
                    <a:blip r:embed="rId812"/>
                    <a:stretch>
                      <a:fillRect/>
                    </a:stretch>
                  </pic:blipFill>
                  <pic:spPr>
                    <a:xfrm rot="0">
                      <a:off x="0" y="0"/>
                      <a:ext cx="5200650" cy="241106"/>
                    </a:xfrm>
                    <a:prstGeom prst="rect">
                      <a:avLst/>
                    </a:prstGeom>
                  </pic:spPr>
                </pic:pic>
              </a:graphicData>
            </a:graphic>
          </wp:anchor>
        </w:drawing>
      </w:r>
      <w:r>
        <w:rPr>
          <w:color w:val="1456F0"/>
          <w:spacing w:val="17"/>
        </w:rPr>
        <w:t>6</w:t>
      </w:r>
      <w:r>
        <w:rPr>
          <w:color w:val="1456F0"/>
          <w:spacing w:val="17"/>
          <w:position w:val="-7"/>
        </w:rPr>
        <w:t>.  </w:t>
      </w:r>
      <w:r>
        <w:rPr>
          <w:shd w:val="clear" w:fill="F5F6F7"/>
          <w:color w:val="1456F0"/>
          <w:spacing w:val="17"/>
          <w:position w:val="-7"/>
        </w:rPr>
        <w:t xml:space="preserve"> </w:t>
      </w:r>
      <w:r>
        <w:rPr>
          <w:shd w:val="clear" w:fill="F5F6F7"/>
          <w:sz w:val="28"/>
          <w:szCs w:val="28"/>
          <w:color w:val="1F2329"/>
          <w:position w:val="-2"/>
        </w:rPr>
        <w:t>apply</w:t>
      </w:r>
      <w:r>
        <w:rPr>
          <w:shd w:val="clear" w:fill="F5F6F7"/>
          <w:sz w:val="28"/>
          <w:szCs w:val="28"/>
          <w:color w:val="1F2329"/>
          <w:spacing w:val="17"/>
          <w:position w:val="-2"/>
        </w:rPr>
        <w:t>(</w:t>
      </w:r>
      <w:r>
        <w:rPr>
          <w:shd w:val="clear" w:fill="F5F6F7"/>
          <w:sz w:val="28"/>
          <w:szCs w:val="28"/>
          <w:color w:val="1F2329"/>
          <w:position w:val="-2"/>
        </w:rPr>
        <w:t>self</w:t>
      </w:r>
      <w:r>
        <w:rPr>
          <w:shd w:val="clear" w:fill="F5F6F7"/>
          <w:sz w:val="28"/>
          <w:szCs w:val="28"/>
          <w:color w:val="1F2329"/>
          <w:spacing w:val="17"/>
          <w:position w:val="-2"/>
        </w:rPr>
        <w:t>,</w:t>
      </w:r>
      <w:r>
        <w:rPr>
          <w:shd w:val="clear" w:fill="F5F6F7"/>
          <w:sz w:val="28"/>
          <w:szCs w:val="28"/>
          <w:color w:val="1F2329"/>
          <w:spacing w:val="17"/>
          <w:position w:val="-2"/>
        </w:rPr>
        <w:t xml:space="preserve">  </w:t>
      </w:r>
      <w:r>
        <w:rPr>
          <w:shd w:val="clear" w:fill="F5F6F7"/>
          <w:sz w:val="28"/>
          <w:szCs w:val="28"/>
          <w:color w:val="1F2329"/>
          <w:spacing w:val="17"/>
          <w:position w:val="-2"/>
        </w:rPr>
        <w:t>x,</w:t>
      </w:r>
      <w:r>
        <w:rPr>
          <w:shd w:val="clear" w:fill="F5F6F7"/>
          <w:sz w:val="28"/>
          <w:szCs w:val="28"/>
          <w:color w:val="1F2329"/>
          <w:spacing w:val="17"/>
          <w:position w:val="-2"/>
        </w:rPr>
        <w:t xml:space="preserve">   </w:t>
      </w:r>
      <w:r>
        <w:rPr>
          <w:shd w:val="clear" w:fill="F5F6F7"/>
          <w:sz w:val="28"/>
          <w:szCs w:val="28"/>
          <w:color w:val="1F2329"/>
          <w:position w:val="-2"/>
        </w:rPr>
        <w:t>positions</w:t>
      </w:r>
      <w:r>
        <w:rPr>
          <w:shd w:val="clear" w:fill="F5F6F7"/>
          <w:sz w:val="28"/>
          <w:szCs w:val="28"/>
          <w:color w:val="1F2329"/>
          <w:spacing w:val="17"/>
          <w:position w:val="-2"/>
        </w:rPr>
        <w:t>):</w:t>
      </w:r>
      <w:r>
        <w:rPr>
          <w:shd w:val="clear" w:fill="F5F6F7"/>
          <w:sz w:val="28"/>
          <w:szCs w:val="28"/>
          <w:color w:val="1F2329"/>
          <w:spacing w:val="71"/>
          <w:position w:val="-2"/>
        </w:rPr>
        <w:t xml:space="preserve"> </w:t>
      </w:r>
      <w:r>
        <w:rPr>
          <w:rFonts w:ascii="Microsoft YaHei" w:hAnsi="Microsoft YaHei" w:eastAsia="Microsoft YaHei" w:cs="Microsoft YaHei"/>
          <w:color w:val="1F2329"/>
          <w:spacing w:val="17"/>
        </w:rPr>
        <w:t>将</w:t>
      </w:r>
      <w:r>
        <w:rPr>
          <w:color w:val="1F2329"/>
        </w:rPr>
        <w:t>RoPE</w:t>
      </w:r>
      <w:r>
        <w:rPr>
          <w:rFonts w:ascii="Microsoft YaHei" w:hAnsi="Microsoft YaHei" w:eastAsia="Microsoft YaHei" w:cs="Microsoft YaHei"/>
          <w:color w:val="1F2329"/>
          <w:spacing w:val="17"/>
        </w:rPr>
        <w:t>应⽤到输</w:t>
      </w:r>
      <w:r>
        <w:rPr>
          <w:rFonts w:ascii="Microsoft YaHei" w:hAnsi="Microsoft YaHei" w:eastAsia="Microsoft YaHei" w:cs="Microsoft YaHei"/>
          <w:color w:val="1F2329"/>
          <w:spacing w:val="16"/>
        </w:rPr>
        <w:t>⼊向量  </w:t>
      </w:r>
      <w:r>
        <w:rPr>
          <w:shd w:val="clear" w:fill="F5F6F7"/>
          <w:rFonts w:ascii="Lucida Console" w:hAnsi="Lucida Console" w:eastAsia="Lucida Console" w:cs="Lucida Console"/>
          <w:color w:val="1F2329"/>
          <w:spacing w:val="16"/>
          <w:position w:val="-3"/>
        </w:rPr>
        <w:t>x</w:t>
      </w:r>
      <w:r>
        <w:rPr>
          <w:rFonts w:ascii="Lucida Console" w:hAnsi="Lucida Console" w:eastAsia="Lucida Console" w:cs="Lucida Console"/>
          <w:color w:val="1F2329"/>
          <w:spacing w:val="16"/>
          <w:position w:val="-3"/>
        </w:rPr>
        <w:t xml:space="preserve"> </w:t>
      </w:r>
      <w:r>
        <w:rPr>
          <w:rFonts w:ascii="Microsoft YaHei" w:hAnsi="Microsoft YaHei" w:eastAsia="Microsoft YaHei" w:cs="Microsoft YaHei"/>
          <w:color w:val="1F2329"/>
          <w:spacing w:val="16"/>
        </w:rPr>
        <w:t>上</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6"/>
          <w:position w:val="-7"/>
        </w:rPr>
        <w:t>，</w:t>
      </w:r>
      <w:r>
        <w:rPr>
          <w:rFonts w:ascii="Microsoft YaHei" w:hAnsi="Microsoft YaHei" w:eastAsia="Microsoft YaHei" w:cs="Microsoft YaHei"/>
          <w:color w:val="1F2329"/>
          <w:spacing w:val="-38"/>
          <w:position w:val="-7"/>
        </w:rPr>
        <w:t xml:space="preserve"> </w:t>
      </w:r>
      <w:r>
        <w:rPr>
          <w:shd w:val="clear" w:fill="F5F6F7"/>
          <w:rFonts w:ascii="Microsoft YaHei" w:hAnsi="Microsoft YaHei" w:eastAsia="Microsoft YaHei" w:cs="Microsoft YaHei"/>
          <w:color w:val="1F2329"/>
          <w:spacing w:val="16"/>
          <w:position w:val="-7"/>
        </w:rPr>
        <w:t xml:space="preserve"> </w:t>
      </w:r>
      <w:r>
        <w:rPr>
          <w:shd w:val="clear" w:fill="F5F6F7"/>
          <w:rFonts w:ascii="Lucida Console" w:hAnsi="Lucida Console" w:eastAsia="Lucida Console" w:cs="Lucida Console"/>
          <w:color w:val="1F2329"/>
          <w:spacing w:val="16"/>
          <w:position w:val="-3"/>
        </w:rPr>
        <w:t>x</w:t>
      </w:r>
      <w:r>
        <w:rPr>
          <w:rFonts w:ascii="Lucida Console" w:hAnsi="Lucida Console" w:eastAsia="Lucida Console" w:cs="Lucida Console"/>
          <w:color w:val="1F2329"/>
          <w:spacing w:val="16"/>
          <w:position w:val="-3"/>
        </w:rPr>
        <w:t xml:space="preserve"> </w:t>
      </w:r>
      <w:r>
        <w:rPr>
          <w:rFonts w:ascii="Microsoft YaHei" w:hAnsi="Microsoft YaHei" w:eastAsia="Microsoft YaHei" w:cs="Microsoft YaHei"/>
          <w:color w:val="1F2329"/>
          <w:spacing w:val="16"/>
        </w:rPr>
        <w:t>的形状为</w:t>
      </w:r>
      <w:r>
        <w:rPr>
          <w:rFonts w:ascii="Microsoft YaHei" w:hAnsi="Microsoft YaHei" w:eastAsia="Microsoft YaHei" w:cs="Microsoft YaHei"/>
          <w:color w:val="1F2329"/>
        </w:rPr>
        <w:t xml:space="preserve"> </w:t>
      </w:r>
      <w:r>
        <w:rPr>
          <w:shd w:val="clear" w:fill="F5F6F7"/>
          <w:rFonts w:ascii="Lucida Console" w:hAnsi="Lucida Console" w:eastAsia="Lucida Console" w:cs="Lucida Console"/>
          <w:color w:val="1F2329"/>
        </w:rPr>
        <w:tab/>
      </w:r>
      <w:r>
        <w:rPr>
          <w:shd w:val="clear" w:fill="F5F6F7"/>
          <w:rFonts w:ascii="Lucida Console" w:hAnsi="Lucida Console" w:eastAsia="Lucida Console" w:cs="Lucida Console"/>
          <w:color w:val="1F2329"/>
        </w:rPr>
        <w:t>(batch_size,</w:t>
      </w:r>
      <w:r>
        <w:rPr>
          <w:shd w:val="clear" w:fill="F5F6F7"/>
          <w:rFonts w:ascii="Lucida Console" w:hAnsi="Lucida Console" w:eastAsia="Lucida Console" w:cs="Lucida Console"/>
          <w:color w:val="1F2329"/>
        </w:rPr>
        <w:t xml:space="preserve"> </w:t>
      </w:r>
      <w:r>
        <w:rPr>
          <w:shd w:val="clear" w:fill="F5F6F7"/>
          <w:rFonts w:ascii="Lucida Console" w:hAnsi="Lucida Console" w:eastAsia="Lucida Console" w:cs="Lucida Console"/>
          <w:color w:val="1F2329"/>
        </w:rPr>
        <w:t>seq_len,</w:t>
      </w:r>
      <w:r>
        <w:rPr>
          <w:shd w:val="clear" w:fill="F5F6F7"/>
          <w:rFonts w:ascii="Lucida Console" w:hAnsi="Lucida Console" w:eastAsia="Lucida Console" w:cs="Lucida Console"/>
          <w:color w:val="1F2329"/>
        </w:rPr>
        <w:t xml:space="preserve"> </w:t>
      </w:r>
      <w:r>
        <w:rPr>
          <w:shd w:val="clear" w:fill="F5F6F7"/>
          <w:rFonts w:ascii="Lucida Console" w:hAnsi="Lucida Console" w:eastAsia="Lucida Console" w:cs="Lucida Console"/>
          <w:color w:val="1F2329"/>
        </w:rPr>
        <w:t>dim)</w:t>
      </w:r>
      <w:r>
        <w:rPr>
          <w:rFonts w:ascii="Lucida Console" w:hAnsi="Lucida Console" w:eastAsia="Lucida Console" w:cs="Lucida Console"/>
          <w:color w:val="1F2329"/>
        </w:rPr>
        <w:t xml:space="preserve"> </w:t>
      </w:r>
      <w:r>
        <w:rPr>
          <w:rFonts w:ascii="Microsoft YaHei" w:hAnsi="Microsoft YaHei" w:eastAsia="Microsoft YaHei" w:cs="Microsoft YaHei"/>
          <w:color w:val="1F2329"/>
        </w:rPr>
        <w:t>，并使⽤   </w:t>
      </w:r>
      <w:r>
        <w:rPr>
          <w:shd w:val="clear" w:fill="F5F6F7"/>
          <w:rFonts w:ascii="Lucida Console" w:hAnsi="Lucida Console" w:eastAsia="Lucida Console" w:cs="Lucida Console"/>
          <w:color w:val="1F2329"/>
        </w:rPr>
        <w:t>positions</w:t>
      </w:r>
      <w:r>
        <w:rPr>
          <w:rFonts w:ascii="Lucida Console" w:hAnsi="Lucida Console" w:eastAsia="Lucida Console" w:cs="Lucida Console"/>
          <w:color w:val="1F2329"/>
        </w:rPr>
        <w:t xml:space="preserve"> </w:t>
      </w:r>
      <w:r>
        <w:rPr>
          <w:color w:val="1F2329"/>
        </w:rPr>
        <w:t>(</w:t>
      </w:r>
      <w:r>
        <w:rPr>
          <w:rFonts w:ascii="Microsoft YaHei" w:hAnsi="Microsoft YaHei" w:eastAsia="Microsoft YaHei" w:cs="Microsoft YaHei"/>
          <w:color w:val="1F2329"/>
        </w:rPr>
        <w:t>表⽰位置序列</w:t>
      </w:r>
      <w:r>
        <w:rPr>
          <w:color w:val="1F2329"/>
        </w:rPr>
        <w:t>)</w:t>
      </w:r>
      <w:r>
        <w:rPr>
          <w:rFonts w:ascii="Microsoft YaHei" w:hAnsi="Microsoft YaHei" w:eastAsia="Microsoft YaHei" w:cs="Microsoft YaHei"/>
          <w:color w:val="1F2329"/>
        </w:rPr>
        <w:t>。</w:t>
      </w:r>
    </w:p>
    <w:p>
      <w:pPr>
        <w:pStyle w:val="BodyText"/>
        <w:ind w:left="372" w:right="393" w:hanging="331"/>
        <w:spacing w:before="157" w:line="203" w:lineRule="auto"/>
        <w:rPr>
          <w:rFonts w:ascii="Microsoft YaHei" w:hAnsi="Microsoft YaHei" w:eastAsia="Microsoft YaHei" w:cs="Microsoft YaHei"/>
        </w:rPr>
      </w:pPr>
      <w:r>
        <w:drawing>
          <wp:anchor distT="0" distB="0" distL="0" distR="0" simplePos="0" relativeHeight="254252032" behindDoc="1" locked="0" layoutInCell="1" allowOverlap="1">
            <wp:simplePos x="0" y="0"/>
            <wp:positionH relativeFrom="column">
              <wp:posOffset>3648075</wp:posOffset>
            </wp:positionH>
            <wp:positionV relativeFrom="paragraph">
              <wp:posOffset>285047</wp:posOffset>
            </wp:positionV>
            <wp:extent cx="628650" cy="253603"/>
            <wp:effectExtent l="0" t="0" r="0" b="0"/>
            <wp:wrapNone/>
            <wp:docPr id="1782" name="IM 1782"/>
            <wp:cNvGraphicFramePr/>
            <a:graphic>
              <a:graphicData uri="http://schemas.openxmlformats.org/drawingml/2006/picture">
                <pic:pic>
                  <pic:nvPicPr>
                    <pic:cNvPr id="1782" name="IM 1782"/>
                    <pic:cNvPicPr/>
                  </pic:nvPicPr>
                  <pic:blipFill>
                    <a:blip r:embed="rId813"/>
                    <a:stretch>
                      <a:fillRect/>
                    </a:stretch>
                  </pic:blipFill>
                  <pic:spPr>
                    <a:xfrm rot="0">
                      <a:off x="0" y="0"/>
                      <a:ext cx="628650" cy="253603"/>
                    </a:xfrm>
                    <a:prstGeom prst="rect">
                      <a:avLst/>
                    </a:prstGeom>
                  </pic:spPr>
                </pic:pic>
              </a:graphicData>
            </a:graphic>
          </wp:anchor>
        </w:drawing>
      </w:r>
      <w:r>
        <w:drawing>
          <wp:anchor distT="0" distB="0" distL="0" distR="0" simplePos="0" relativeHeight="254243840" behindDoc="1" locked="0" layoutInCell="1" allowOverlap="1">
            <wp:simplePos x="0" y="0"/>
            <wp:positionH relativeFrom="column">
              <wp:posOffset>257175</wp:posOffset>
            </wp:positionH>
            <wp:positionV relativeFrom="paragraph">
              <wp:posOffset>630997</wp:posOffset>
            </wp:positionV>
            <wp:extent cx="4057650" cy="241028"/>
            <wp:effectExtent l="0" t="0" r="0" b="0"/>
            <wp:wrapNone/>
            <wp:docPr id="1784" name="IM 1784"/>
            <wp:cNvGraphicFramePr/>
            <a:graphic>
              <a:graphicData uri="http://schemas.openxmlformats.org/drawingml/2006/picture">
                <pic:pic>
                  <pic:nvPicPr>
                    <pic:cNvPr id="1784" name="IM 1784"/>
                    <pic:cNvPicPr/>
                  </pic:nvPicPr>
                  <pic:blipFill>
                    <a:blip r:embed="rId814"/>
                    <a:stretch>
                      <a:fillRect/>
                    </a:stretch>
                  </pic:blipFill>
                  <pic:spPr>
                    <a:xfrm rot="0">
                      <a:off x="0" y="0"/>
                      <a:ext cx="4057650" cy="241028"/>
                    </a:xfrm>
                    <a:prstGeom prst="rect">
                      <a:avLst/>
                    </a:prstGeom>
                  </pic:spPr>
                </pic:pic>
              </a:graphicData>
            </a:graphic>
          </wp:anchor>
        </w:drawing>
      </w:r>
      <w:r>
        <w:rPr>
          <w:color w:val="1456F0"/>
          <w:spacing w:val="23"/>
        </w:rPr>
        <w:t>7</w:t>
      </w:r>
      <w:r>
        <w:rPr>
          <w:color w:val="1456F0"/>
          <w:spacing w:val="23"/>
          <w:position w:val="-7"/>
        </w:rPr>
        <w:t>.  </w:t>
      </w:r>
      <w:r>
        <w:rPr>
          <w:shd w:val="clear" w:fill="F5F6F7"/>
          <w:color w:val="1456F0"/>
          <w:spacing w:val="3"/>
          <w:position w:val="-7"/>
        </w:rPr>
        <w:t xml:space="preserve"> </w:t>
      </w:r>
      <w:r>
        <w:rPr>
          <w:shd w:val="clear" w:fill="F5F6F7"/>
          <w:sz w:val="25"/>
          <w:szCs w:val="25"/>
          <w:color w:val="1F2329"/>
          <w:spacing w:val="23"/>
          <w:position w:val="-2"/>
        </w:rPr>
        <w:t>angle</w:t>
      </w:r>
      <w:r>
        <w:rPr>
          <w:shd w:val="clear" w:fill="F5F6F7"/>
          <w:sz w:val="25"/>
          <w:szCs w:val="25"/>
          <w:color w:val="1F2329"/>
          <w:spacing w:val="23"/>
          <w:position w:val="-2"/>
        </w:rPr>
        <w:t xml:space="preserve">  </w:t>
      </w:r>
      <w:r>
        <w:rPr>
          <w:shd w:val="clear" w:fill="F5F6F7"/>
          <w:sz w:val="25"/>
          <w:szCs w:val="25"/>
          <w:color w:val="1F2329"/>
          <w:spacing w:val="23"/>
          <w:position w:val="-2"/>
        </w:rPr>
        <w:t>=</w:t>
      </w:r>
      <w:r>
        <w:rPr>
          <w:shd w:val="clear" w:fill="F5F6F7"/>
          <w:sz w:val="25"/>
          <w:szCs w:val="25"/>
          <w:color w:val="1F2329"/>
          <w:spacing w:val="23"/>
          <w:position w:val="-2"/>
        </w:rPr>
        <w:t xml:space="preserve">  </w:t>
      </w:r>
      <w:r>
        <w:rPr>
          <w:shd w:val="clear" w:fill="F5F6F7"/>
          <w:sz w:val="25"/>
          <w:szCs w:val="25"/>
          <w:color w:val="1F2329"/>
          <w:spacing w:val="23"/>
        </w:rPr>
        <w:t>torch,</w:t>
      </w:r>
      <w:r>
        <w:rPr>
          <w:shd w:val="clear" w:fill="F5F6F7"/>
          <w:sz w:val="25"/>
          <w:szCs w:val="25"/>
          <w:color w:val="1F2329"/>
          <w:spacing w:val="22"/>
        </w:rPr>
        <w:t>e</w:t>
      </w:r>
      <w:r>
        <w:rPr>
          <w:shd w:val="clear" w:fill="F5F6F7"/>
          <w:sz w:val="25"/>
          <w:szCs w:val="25"/>
          <w:color w:val="1F2329"/>
          <w:spacing w:val="-30"/>
        </w:rPr>
        <w:t xml:space="preserve"> </w:t>
      </w:r>
      <w:r>
        <w:rPr>
          <w:shd w:val="clear" w:fill="F5F6F7"/>
          <w:sz w:val="25"/>
          <w:szCs w:val="25"/>
          <w:color w:val="1F2329"/>
          <w:spacing w:val="22"/>
        </w:rPr>
        <w:t>in</w:t>
      </w:r>
      <w:r>
        <w:rPr>
          <w:shd w:val="clear" w:fill="F5F6F7"/>
          <w:sz w:val="25"/>
          <w:szCs w:val="25"/>
          <w:color w:val="1F2329"/>
          <w:spacing w:val="-29"/>
        </w:rPr>
        <w:t xml:space="preserve"> </w:t>
      </w:r>
      <w:r>
        <w:rPr>
          <w:shd w:val="clear" w:fill="F5F6F7"/>
          <w:sz w:val="25"/>
          <w:szCs w:val="25"/>
          <w:color w:val="1F2329"/>
          <w:spacing w:val="29"/>
          <w:w w:val="116"/>
        </w:rPr>
        <w:t>sum('i,j-&gt;ij',</w:t>
      </w:r>
      <w:r>
        <w:rPr>
          <w:shd w:val="clear" w:fill="F5F6F7"/>
          <w:sz w:val="25"/>
          <w:szCs w:val="25"/>
          <w:color w:val="1F2329"/>
          <w:spacing w:val="29"/>
          <w:w w:val="116"/>
        </w:rPr>
        <w:t xml:space="preserve">  </w:t>
      </w:r>
      <w:r>
        <w:rPr>
          <w:shd w:val="clear" w:fill="F5F6F7"/>
          <w:sz w:val="25"/>
          <w:szCs w:val="25"/>
          <w:color w:val="1F2329"/>
          <w:spacing w:val="29"/>
          <w:w w:val="116"/>
          <w:position w:val="-2"/>
        </w:rPr>
        <w:t>positions,</w:t>
      </w:r>
      <w:r>
        <w:rPr>
          <w:shd w:val="clear" w:fill="F5F6F7"/>
          <w:sz w:val="25"/>
          <w:szCs w:val="25"/>
          <w:color w:val="1F2329"/>
          <w:spacing w:val="29"/>
          <w:w w:val="116"/>
          <w:position w:val="-2"/>
        </w:rPr>
        <w:t xml:space="preserve">  </w:t>
      </w:r>
      <w:r>
        <w:rPr>
          <w:shd w:val="clear" w:fill="F5F6F7"/>
          <w:sz w:val="25"/>
          <w:szCs w:val="25"/>
          <w:color w:val="1F2329"/>
          <w:spacing w:val="29"/>
          <w:w w:val="116"/>
        </w:rPr>
        <w:t>s</w:t>
      </w:r>
      <w:r>
        <w:rPr>
          <w:shd w:val="clear" w:fill="F5F6F7"/>
          <w:sz w:val="25"/>
          <w:szCs w:val="25"/>
          <w:color w:val="1F2329"/>
          <w:spacing w:val="28"/>
          <w:w w:val="116"/>
        </w:rPr>
        <w:t>elf.</w:t>
      </w:r>
      <w:r>
        <w:rPr>
          <w:shd w:val="clear" w:fill="F5F6F7"/>
          <w:sz w:val="25"/>
          <w:szCs w:val="25"/>
          <w:color w:val="1F2329"/>
          <w:spacing w:val="-30"/>
        </w:rPr>
        <w:t xml:space="preserve"> </w:t>
      </w:r>
      <w:r>
        <w:rPr>
          <w:shd w:val="clear" w:fill="F5F6F7"/>
          <w:sz w:val="25"/>
          <w:szCs w:val="25"/>
          <w:color w:val="1F2329"/>
          <w:spacing w:val="28"/>
          <w:w w:val="116"/>
        </w:rPr>
        <w:t>fr</w:t>
      </w:r>
      <w:r>
        <w:rPr>
          <w:shd w:val="clear" w:fill="F5F6F7"/>
          <w:sz w:val="25"/>
          <w:szCs w:val="25"/>
          <w:color w:val="1F2329"/>
          <w:spacing w:val="-29"/>
        </w:rPr>
        <w:t xml:space="preserve"> </w:t>
      </w:r>
      <w:r>
        <w:rPr>
          <w:shd w:val="clear" w:fill="F5F6F7"/>
          <w:sz w:val="25"/>
          <w:szCs w:val="25"/>
          <w:color w:val="1F2329"/>
          <w:spacing w:val="28"/>
          <w:w w:val="116"/>
        </w:rPr>
        <w:t>eqs)</w:t>
      </w:r>
      <w:r>
        <w:rPr>
          <w:shd w:val="clear" w:fill="F5F6F7"/>
          <w:sz w:val="25"/>
          <w:szCs w:val="25"/>
          <w:color w:val="1F2329"/>
          <w:spacing w:val="4"/>
        </w:rPr>
        <w:t xml:space="preserve">  </w:t>
      </w:r>
      <w:r>
        <w:rPr>
          <w:rFonts w:ascii="Microsoft YaHei" w:hAnsi="Microsoft YaHei" w:eastAsia="Microsoft YaHei" w:cs="Microsoft YaHei"/>
          <w:color w:val="1F2329"/>
          <w:spacing w:val="-2"/>
        </w:rPr>
        <w:t>计算每个位置与频</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rPr>
        <w:t>率相乘得到的旋转角度。使⽤爱因斯坦求和表⽰法  </w:t>
      </w:r>
      <w:r>
        <w:rPr>
          <w:shd w:val="clear" w:fill="F5F6F7"/>
          <w:rFonts w:ascii="Lucida Console" w:hAnsi="Lucida Console" w:eastAsia="Lucida Console" w:cs="Lucida Console"/>
          <w:color w:val="1F2329"/>
        </w:rPr>
        <w:t>einsu</w:t>
      </w:r>
      <w:r>
        <w:rPr>
          <w:shd w:val="clear" w:fill="F5F6F7"/>
          <w:rFonts w:ascii="Lucida Console" w:hAnsi="Lucida Console" w:eastAsia="Lucida Console" w:cs="Lucida Console"/>
          <w:color w:val="1F2329"/>
          <w:spacing w:val="-1"/>
        </w:rPr>
        <w:t>m</w:t>
      </w:r>
      <w:r>
        <w:rPr>
          <w:rFonts w:ascii="Lucida Console" w:hAnsi="Lucida Console" w:eastAsia="Lucida Console" w:cs="Lucida Console"/>
          <w:color w:val="1F2329"/>
          <w:spacing w:val="-1"/>
        </w:rPr>
        <w:t xml:space="preserve"> </w:t>
      </w:r>
      <w:r>
        <w:rPr>
          <w:rFonts w:ascii="Microsoft YaHei" w:hAnsi="Microsoft YaHei" w:eastAsia="Microsoft YaHei" w:cs="Microsoft YaHei"/>
          <w:color w:val="1F2329"/>
          <w:spacing w:val="-1"/>
        </w:rPr>
        <w:t>来计算位置序列和频率序列的外积。</w:t>
      </w:r>
    </w:p>
    <w:p>
      <w:pPr>
        <w:pStyle w:val="BodyText"/>
        <w:ind w:left="467" w:right="824" w:hanging="427"/>
        <w:spacing w:before="208" w:line="188" w:lineRule="auto"/>
        <w:rPr>
          <w:rFonts w:ascii="Microsoft YaHei" w:hAnsi="Microsoft YaHei" w:eastAsia="Microsoft YaHei" w:cs="Microsoft YaHei"/>
        </w:rPr>
      </w:pPr>
      <w:r>
        <w:drawing>
          <wp:anchor distT="0" distB="0" distL="0" distR="0" simplePos="0" relativeHeight="254244864" behindDoc="1" locked="0" layoutInCell="1" allowOverlap="1">
            <wp:simplePos x="0" y="0"/>
            <wp:positionH relativeFrom="column">
              <wp:posOffset>257175</wp:posOffset>
            </wp:positionH>
            <wp:positionV relativeFrom="paragraph">
              <wp:posOffset>329679</wp:posOffset>
            </wp:positionV>
            <wp:extent cx="914400" cy="241212"/>
            <wp:effectExtent l="0" t="0" r="0" b="0"/>
            <wp:wrapNone/>
            <wp:docPr id="1786" name="IM 1786"/>
            <wp:cNvGraphicFramePr/>
            <a:graphic>
              <a:graphicData uri="http://schemas.openxmlformats.org/drawingml/2006/picture">
                <pic:pic>
                  <pic:nvPicPr>
                    <pic:cNvPr id="1786" name="IM 1786"/>
                    <pic:cNvPicPr/>
                  </pic:nvPicPr>
                  <pic:blipFill>
                    <a:blip r:embed="rId815"/>
                    <a:stretch>
                      <a:fillRect/>
                    </a:stretch>
                  </pic:blipFill>
                  <pic:spPr>
                    <a:xfrm rot="0">
                      <a:off x="0" y="0"/>
                      <a:ext cx="914400" cy="241212"/>
                    </a:xfrm>
                    <a:prstGeom prst="rect">
                      <a:avLst/>
                    </a:prstGeom>
                  </pic:spPr>
                </pic:pic>
              </a:graphicData>
            </a:graphic>
          </wp:anchor>
        </w:drawing>
      </w:r>
      <w:r>
        <w:drawing>
          <wp:anchor distT="0" distB="0" distL="0" distR="0" simplePos="0" relativeHeight="254247936" behindDoc="1" locked="0" layoutInCell="1" allowOverlap="1">
            <wp:simplePos x="0" y="0"/>
            <wp:positionH relativeFrom="column">
              <wp:posOffset>257175</wp:posOffset>
            </wp:positionH>
            <wp:positionV relativeFrom="paragraph">
              <wp:posOffset>650623</wp:posOffset>
            </wp:positionV>
            <wp:extent cx="4057650" cy="253643"/>
            <wp:effectExtent l="0" t="0" r="0" b="0"/>
            <wp:wrapNone/>
            <wp:docPr id="1788" name="IM 1788"/>
            <wp:cNvGraphicFramePr/>
            <a:graphic>
              <a:graphicData uri="http://schemas.openxmlformats.org/drawingml/2006/picture">
                <pic:pic>
                  <pic:nvPicPr>
                    <pic:cNvPr id="1788" name="IM 1788"/>
                    <pic:cNvPicPr/>
                  </pic:nvPicPr>
                  <pic:blipFill>
                    <a:blip r:embed="rId816"/>
                    <a:stretch>
                      <a:fillRect/>
                    </a:stretch>
                  </pic:blipFill>
                  <pic:spPr>
                    <a:xfrm rot="0">
                      <a:off x="0" y="0"/>
                      <a:ext cx="4057650" cy="253643"/>
                    </a:xfrm>
                    <a:prstGeom prst="rect">
                      <a:avLst/>
                    </a:prstGeom>
                  </pic:spPr>
                </pic:pic>
              </a:graphicData>
            </a:graphic>
          </wp:anchor>
        </w:drawing>
      </w:r>
      <w:r>
        <w:rPr>
          <w:color w:val="1456F0"/>
          <w:spacing w:val="24"/>
        </w:rPr>
        <w:t>8</w:t>
      </w:r>
      <w:r>
        <w:rPr>
          <w:color w:val="1456F0"/>
          <w:spacing w:val="24"/>
          <w:position w:val="-7"/>
        </w:rPr>
        <w:t>.  </w:t>
      </w:r>
      <w:r>
        <w:rPr>
          <w:shd w:val="clear" w:fill="F5F6F7"/>
          <w:color w:val="1456F0"/>
          <w:spacing w:val="10"/>
          <w:position w:val="-7"/>
        </w:rPr>
        <w:t xml:space="preserve"> </w:t>
      </w:r>
      <w:r>
        <w:rPr>
          <w:shd w:val="clear" w:fill="F5F6F7"/>
          <w:sz w:val="25"/>
          <w:szCs w:val="25"/>
          <w:color w:val="1F2329"/>
          <w:spacing w:val="24"/>
          <w:position w:val="-2"/>
        </w:rPr>
        <w:t>cos_angle</w:t>
      </w:r>
      <w:r>
        <w:rPr>
          <w:shd w:val="clear" w:fill="F5F6F7"/>
          <w:sz w:val="25"/>
          <w:szCs w:val="25"/>
          <w:color w:val="1F2329"/>
          <w:spacing w:val="24"/>
          <w:position w:val="-2"/>
        </w:rPr>
        <w:t xml:space="preserve">  </w:t>
      </w:r>
      <w:r>
        <w:rPr>
          <w:shd w:val="clear" w:fill="F5F6F7"/>
          <w:sz w:val="25"/>
          <w:szCs w:val="25"/>
          <w:color w:val="1F2329"/>
          <w:spacing w:val="24"/>
          <w:position w:val="-2"/>
        </w:rPr>
        <w:t>=</w:t>
      </w:r>
      <w:r>
        <w:rPr>
          <w:shd w:val="clear" w:fill="F5F6F7"/>
          <w:sz w:val="25"/>
          <w:szCs w:val="25"/>
          <w:color w:val="1F2329"/>
          <w:spacing w:val="24"/>
          <w:position w:val="-2"/>
        </w:rPr>
        <w:t xml:space="preserve">  </w:t>
      </w:r>
      <w:r>
        <w:rPr>
          <w:shd w:val="clear" w:fill="F5F6F7"/>
          <w:sz w:val="25"/>
          <w:szCs w:val="25"/>
          <w:color w:val="1F2329"/>
          <w:spacing w:val="24"/>
        </w:rPr>
        <w:t>t</w:t>
      </w:r>
      <w:r>
        <w:rPr>
          <w:shd w:val="clear" w:fill="F5F6F7"/>
          <w:sz w:val="25"/>
          <w:szCs w:val="25"/>
          <w:color w:val="1F2329"/>
          <w:spacing w:val="23"/>
        </w:rPr>
        <w:t>orch.</w:t>
      </w:r>
      <w:r>
        <w:rPr>
          <w:shd w:val="clear" w:fill="F5F6F7"/>
          <w:sz w:val="25"/>
          <w:szCs w:val="25"/>
          <w:color w:val="1F2329"/>
          <w:spacing w:val="-7"/>
        </w:rPr>
        <w:t xml:space="preserve"> </w:t>
      </w:r>
      <w:r>
        <w:rPr>
          <w:shd w:val="clear" w:fill="F5F6F7"/>
          <w:sz w:val="25"/>
          <w:szCs w:val="25"/>
          <w:color w:val="1F2329"/>
          <w:spacing w:val="23"/>
        </w:rPr>
        <w:t>cos(angle).un</w:t>
      </w:r>
      <w:r>
        <w:rPr>
          <w:shd w:val="clear" w:fill="F5F6F7"/>
          <w:sz w:val="25"/>
          <w:szCs w:val="25"/>
          <w:color w:val="1F2329"/>
          <w:spacing w:val="-29"/>
        </w:rPr>
        <w:t xml:space="preserve"> </w:t>
      </w:r>
      <w:r>
        <w:rPr>
          <w:shd w:val="clear" w:fill="F5F6F7"/>
          <w:sz w:val="25"/>
          <w:szCs w:val="25"/>
          <w:color w:val="1F2329"/>
          <w:spacing w:val="23"/>
        </w:rPr>
        <w:t>squeeze(-1)</w:t>
      </w:r>
      <w:r>
        <w:rPr>
          <w:shd w:val="clear" w:fill="F5F6F7"/>
          <w:sz w:val="25"/>
          <w:szCs w:val="25"/>
          <w:color w:val="1F2329"/>
          <w:spacing w:val="4"/>
        </w:rPr>
        <w:t xml:space="preserve">  </w:t>
      </w:r>
      <w:r>
        <w:rPr>
          <w:rFonts w:ascii="Microsoft YaHei" w:hAnsi="Microsoft YaHei" w:eastAsia="Microsoft YaHei" w:cs="Microsoft YaHei"/>
          <w:color w:val="1F2329"/>
          <w:spacing w:val="-4"/>
        </w:rPr>
        <w:t>计算旋转角度的余弦值</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position w:val="-7"/>
        </w:rPr>
        <w:t>，</w:t>
      </w:r>
      <w:r>
        <w:rPr>
          <w:rFonts w:ascii="Microsoft YaHei" w:hAnsi="Microsoft YaHei" w:eastAsia="Microsoft YaHei" w:cs="Microsoft YaHei"/>
          <w:color w:val="1F2329"/>
          <w:spacing w:val="-4"/>
        </w:rPr>
        <w:t>并通过</w:t>
      </w:r>
      <w:r>
        <w:rPr>
          <w:rFonts w:ascii="Microsoft YaHei" w:hAnsi="Microsoft YaHei" w:eastAsia="Microsoft YaHei" w:cs="Microsoft YaHei"/>
          <w:color w:val="1F2329"/>
        </w:rPr>
        <w:t xml:space="preserve"> </w:t>
      </w:r>
      <w:r>
        <w:rPr>
          <w:shd w:val="clear" w:fill="F5F6F7"/>
          <w:rFonts w:ascii="Lucida Console" w:hAnsi="Lucida Console" w:eastAsia="Lucida Console" w:cs="Lucida Console"/>
          <w:color w:val="1F2329"/>
        </w:rPr>
        <w:t>unsqueeze</w:t>
      </w:r>
      <w:r>
        <w:rPr>
          <w:rFonts w:ascii="Lucida Console" w:hAnsi="Lucida Console" w:eastAsia="Lucida Console" w:cs="Lucida Console"/>
          <w:color w:val="1F2329"/>
          <w:spacing w:val="1"/>
        </w:rPr>
        <w:t xml:space="preserve"> </w:t>
      </w:r>
      <w:r>
        <w:rPr>
          <w:rFonts w:ascii="Microsoft YaHei" w:hAnsi="Microsoft YaHei" w:eastAsia="Microsoft YaHei" w:cs="Microsoft YaHei"/>
          <w:color w:val="1F2329"/>
          <w:spacing w:val="1"/>
        </w:rPr>
        <w:t>在最后⼀维添加⼀个维度以匹配输⼊张量的形状。</w:t>
      </w:r>
    </w:p>
    <w:p>
      <w:pPr>
        <w:pStyle w:val="BodyText"/>
        <w:ind w:left="40"/>
        <w:spacing w:before="200" w:line="159" w:lineRule="auto"/>
        <w:rPr>
          <w:rFonts w:ascii="Microsoft YaHei" w:hAnsi="Microsoft YaHei" w:eastAsia="Microsoft YaHei" w:cs="Microsoft YaHei"/>
        </w:rPr>
      </w:pPr>
      <w:r>
        <w:rPr>
          <w:color w:val="1456F0"/>
          <w:spacing w:val="18"/>
        </w:rPr>
        <w:t>9</w:t>
      </w:r>
      <w:r>
        <w:rPr>
          <w:color w:val="1456F0"/>
          <w:spacing w:val="18"/>
          <w:position w:val="-7"/>
        </w:rPr>
        <w:t>.   </w:t>
      </w:r>
      <w:r>
        <w:rPr>
          <w:shd w:val="clear" w:fill="F5F6F7"/>
          <w:sz w:val="28"/>
          <w:szCs w:val="28"/>
          <w:color w:val="1F2329"/>
        </w:rPr>
        <w:t>s</w:t>
      </w:r>
      <w:r>
        <w:rPr>
          <w:shd w:val="clear" w:fill="F5F6F7"/>
          <w:sz w:val="28"/>
          <w:szCs w:val="28"/>
          <w:color w:val="1F2329"/>
          <w:spacing w:val="-38"/>
        </w:rPr>
        <w:t xml:space="preserve"> </w:t>
      </w:r>
      <w:r>
        <w:rPr>
          <w:shd w:val="clear" w:fill="F5F6F7"/>
          <w:sz w:val="28"/>
          <w:szCs w:val="28"/>
          <w:color w:val="1F2329"/>
        </w:rPr>
        <w:t>in</w:t>
      </w:r>
      <w:r>
        <w:rPr>
          <w:shd w:val="clear" w:fill="F5F6F7"/>
          <w:sz w:val="28"/>
          <w:szCs w:val="28"/>
          <w:color w:val="1F2329"/>
          <w:spacing w:val="18"/>
        </w:rPr>
        <w:t>-</w:t>
      </w:r>
      <w:r>
        <w:rPr>
          <w:shd w:val="clear" w:fill="F5F6F7"/>
          <w:sz w:val="28"/>
          <w:szCs w:val="28"/>
          <w:color w:val="1F2329"/>
        </w:rPr>
        <w:t>angle</w:t>
      </w:r>
      <w:r>
        <w:rPr>
          <w:shd w:val="clear" w:fill="F5F6F7"/>
          <w:sz w:val="28"/>
          <w:szCs w:val="28"/>
          <w:color w:val="1F2329"/>
          <w:spacing w:val="18"/>
        </w:rPr>
        <w:t xml:space="preserve">  </w:t>
      </w:r>
      <w:r>
        <w:rPr>
          <w:shd w:val="clear" w:fill="F5F6F7"/>
          <w:sz w:val="28"/>
          <w:szCs w:val="28"/>
          <w:color w:val="1F2329"/>
          <w:spacing w:val="18"/>
          <w:position w:val="-2"/>
        </w:rPr>
        <w:t>=</w:t>
      </w:r>
      <w:r>
        <w:rPr>
          <w:shd w:val="clear" w:fill="F5F6F7"/>
          <w:sz w:val="28"/>
          <w:szCs w:val="28"/>
          <w:color w:val="1F2329"/>
          <w:spacing w:val="18"/>
          <w:position w:val="-2"/>
        </w:rPr>
        <w:t xml:space="preserve">  </w:t>
      </w:r>
      <w:r>
        <w:rPr>
          <w:shd w:val="clear" w:fill="F5F6F7"/>
          <w:sz w:val="28"/>
          <w:szCs w:val="28"/>
          <w:color w:val="1F2329"/>
        </w:rPr>
        <w:t>torch</w:t>
      </w:r>
      <w:r>
        <w:rPr>
          <w:shd w:val="clear" w:fill="F5F6F7"/>
          <w:sz w:val="28"/>
          <w:szCs w:val="28"/>
          <w:color w:val="1F2329"/>
          <w:spacing w:val="18"/>
        </w:rPr>
        <w:t>.</w:t>
      </w:r>
      <w:r>
        <w:rPr>
          <w:shd w:val="clear" w:fill="F5F6F7"/>
          <w:sz w:val="28"/>
          <w:szCs w:val="28"/>
          <w:color w:val="1F2329"/>
        </w:rPr>
        <w:t>s</w:t>
      </w:r>
      <w:r>
        <w:rPr>
          <w:shd w:val="clear" w:fill="F5F6F7"/>
          <w:sz w:val="28"/>
          <w:szCs w:val="28"/>
          <w:color w:val="1F2329"/>
          <w:spacing w:val="-38"/>
        </w:rPr>
        <w:t xml:space="preserve"> </w:t>
      </w:r>
      <w:r>
        <w:rPr>
          <w:shd w:val="clear" w:fill="F5F6F7"/>
          <w:sz w:val="28"/>
          <w:szCs w:val="28"/>
          <w:color w:val="1F2329"/>
        </w:rPr>
        <w:t>in</w:t>
      </w:r>
      <w:r>
        <w:rPr>
          <w:shd w:val="clear" w:fill="F5F6F7"/>
          <w:sz w:val="28"/>
          <w:szCs w:val="28"/>
          <w:color w:val="1F2329"/>
          <w:spacing w:val="18"/>
        </w:rPr>
        <w:t>(</w:t>
      </w:r>
      <w:r>
        <w:rPr>
          <w:shd w:val="clear" w:fill="F5F6F7"/>
          <w:sz w:val="28"/>
          <w:szCs w:val="28"/>
          <w:color w:val="1F2329"/>
        </w:rPr>
        <w:t>angle</w:t>
      </w:r>
      <w:r>
        <w:rPr>
          <w:shd w:val="clear" w:fill="F5F6F7"/>
          <w:sz w:val="28"/>
          <w:szCs w:val="28"/>
          <w:color w:val="1F2329"/>
          <w:spacing w:val="18"/>
        </w:rPr>
        <w:t>).</w:t>
      </w:r>
      <w:r>
        <w:rPr>
          <w:shd w:val="clear" w:fill="F5F6F7"/>
          <w:sz w:val="28"/>
          <w:szCs w:val="28"/>
          <w:color w:val="1F2329"/>
        </w:rPr>
        <w:t>un</w:t>
      </w:r>
      <w:r>
        <w:rPr>
          <w:shd w:val="clear" w:fill="F5F6F7"/>
          <w:sz w:val="28"/>
          <w:szCs w:val="28"/>
          <w:color w:val="1F2329"/>
          <w:spacing w:val="-38"/>
        </w:rPr>
        <w:t xml:space="preserve"> </w:t>
      </w:r>
      <w:r>
        <w:rPr>
          <w:shd w:val="clear" w:fill="F5F6F7"/>
          <w:sz w:val="28"/>
          <w:szCs w:val="28"/>
          <w:color w:val="1F2329"/>
        </w:rPr>
        <w:t>squeeze</w:t>
      </w:r>
      <w:r>
        <w:rPr>
          <w:shd w:val="clear" w:fill="F5F6F7"/>
          <w:sz w:val="28"/>
          <w:szCs w:val="28"/>
          <w:color w:val="1F2329"/>
          <w:spacing w:val="18"/>
        </w:rPr>
        <w:t>(-1)</w:t>
      </w:r>
      <w:r>
        <w:rPr>
          <w:shd w:val="clear" w:fill="F5F6F7"/>
          <w:sz w:val="28"/>
          <w:szCs w:val="28"/>
          <w:color w:val="1F2329"/>
          <w:spacing w:val="18"/>
        </w:rPr>
        <w:t xml:space="preserve">  </w:t>
      </w:r>
      <w:r>
        <w:rPr>
          <w:rFonts w:ascii="Microsoft YaHei" w:hAnsi="Microsoft YaHei" w:eastAsia="Microsoft YaHei" w:cs="Microsoft YaHei"/>
          <w:color w:val="1F2329"/>
          <w:spacing w:val="18"/>
        </w:rPr>
        <w:t>计算旋转角度的正弦值</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8"/>
          <w:position w:val="-7"/>
        </w:rPr>
        <w:t>，</w:t>
      </w:r>
      <w:r>
        <w:rPr>
          <w:rFonts w:ascii="Microsoft YaHei" w:hAnsi="Microsoft YaHei" w:eastAsia="Microsoft YaHei" w:cs="Microsoft YaHei"/>
          <w:color w:val="1F2329"/>
          <w:spacing w:val="18"/>
        </w:rPr>
        <w:t>并同样调整</w:t>
      </w:r>
    </w:p>
    <w:p>
      <w:pPr>
        <w:ind w:left="371"/>
        <w:spacing w:before="48"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其形状。</w:t>
      </w:r>
    </w:p>
    <w:p>
      <w:pPr>
        <w:pStyle w:val="BodyText"/>
        <w:spacing w:line="308" w:lineRule="auto"/>
        <w:rPr>
          <w:sz w:val="21"/>
        </w:rPr>
      </w:pPr>
      <w:r/>
    </w:p>
    <w:p>
      <w:pPr>
        <w:pStyle w:val="BodyText"/>
        <w:spacing w:line="309" w:lineRule="auto"/>
        <w:rPr>
          <w:sz w:val="21"/>
        </w:rPr>
      </w:pPr>
      <w:r/>
    </w:p>
    <w:p>
      <w:pPr>
        <w:pStyle w:val="BodyText"/>
        <w:spacing w:line="309" w:lineRule="auto"/>
        <w:rPr>
          <w:sz w:val="21"/>
        </w:rPr>
      </w:pPr>
      <w:r/>
    </w:p>
    <w:p>
      <w:pPr>
        <w:ind w:firstLine="7704"/>
        <w:spacing w:before="1" w:line="390" w:lineRule="exact"/>
        <w:rPr/>
      </w:pPr>
      <w:r>
        <w:rPr>
          <w:position w:val="-7"/>
        </w:rPr>
        <w:drawing>
          <wp:inline distT="0" distB="0" distL="0" distR="0">
            <wp:extent cx="2108199" cy="247650"/>
            <wp:effectExtent l="0" t="0" r="0" b="0"/>
            <wp:docPr id="1790" name="IM 1790"/>
            <wp:cNvGraphicFramePr/>
            <a:graphic>
              <a:graphicData uri="http://schemas.openxmlformats.org/drawingml/2006/picture">
                <pic:pic>
                  <pic:nvPicPr>
                    <pic:cNvPr id="1790" name="IM 1790"/>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ind w:left="51"/>
        <w:spacing w:before="233" w:line="185" w:lineRule="auto"/>
        <w:rPr>
          <w:rFonts w:ascii="Microsoft YaHei" w:hAnsi="Microsoft YaHei" w:eastAsia="Microsoft YaHei" w:cs="Microsoft YaHei"/>
        </w:rPr>
      </w:pPr>
      <w:r>
        <w:drawing>
          <wp:anchor distT="0" distB="0" distL="0" distR="0" simplePos="0" relativeHeight="254334976" behindDoc="0" locked="0" layoutInCell="1" allowOverlap="1">
            <wp:simplePos x="0" y="0"/>
            <wp:positionH relativeFrom="column">
              <wp:posOffset>676274</wp:posOffset>
            </wp:positionH>
            <wp:positionV relativeFrom="paragraph">
              <wp:posOffset>101525</wp:posOffset>
            </wp:positionV>
            <wp:extent cx="152400" cy="485798"/>
            <wp:effectExtent l="0" t="0" r="0" b="0"/>
            <wp:wrapNone/>
            <wp:docPr id="1792" name="IM 1792"/>
            <wp:cNvGraphicFramePr/>
            <a:graphic>
              <a:graphicData uri="http://schemas.openxmlformats.org/drawingml/2006/picture">
                <pic:pic>
                  <pic:nvPicPr>
                    <pic:cNvPr id="1792" name="IM 1792"/>
                    <pic:cNvPicPr/>
                  </pic:nvPicPr>
                  <pic:blipFill>
                    <a:blip r:embed="rId817"/>
                    <a:stretch>
                      <a:fillRect/>
                    </a:stretch>
                  </pic:blipFill>
                  <pic:spPr>
                    <a:xfrm rot="0">
                      <a:off x="0" y="0"/>
                      <a:ext cx="152400" cy="485798"/>
                    </a:xfrm>
                    <a:prstGeom prst="rect">
                      <a:avLst/>
                    </a:prstGeom>
                  </pic:spPr>
                </pic:pic>
              </a:graphicData>
            </a:graphic>
          </wp:anchor>
        </w:drawing>
      </w:r>
      <w:r>
        <w:pict>
          <v:shape id="_x0000_s2636" style="position:absolute;margin-left:393.219pt;margin-top:30.1859pt;mso-position-vertical-relative:text;mso-position-horizontal-relative:text;width:145.5pt;height:17.85pt;z-index:254327808;" filled="false" stroked="false" type="#_x0000_t202">
            <v:fill on="false"/>
            <v:stroke on="false"/>
            <v:path/>
            <v:imagedata o:title=""/>
            <o:lock v:ext="edit" aspectratio="false"/>
            <v:textbox inset="0mm,0mm,0mm,0mm">
              <w:txbxContent>
                <w:p>
                  <w:pPr>
                    <w:ind w:left="20"/>
                    <w:spacing w:before="2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将每两个相邻维度作为⼀组</w:t>
                  </w:r>
                </w:p>
              </w:txbxContent>
            </v:textbox>
          </v:shape>
        </w:pict>
      </w:r>
      <w:r>
        <w:rPr>
          <w:color w:val="1456F0"/>
          <w:spacing w:val="-1"/>
          <w:position w:val="33"/>
        </w:rPr>
        <w:t>10.  </w:t>
      </w:r>
      <w:r>
        <w:rPr>
          <w:rFonts w:ascii="Microsoft YaHei" w:hAnsi="Microsoft YaHei" w:eastAsia="Microsoft YaHei" w:cs="Microsoft YaHei"/>
          <w:color w:val="1F2329"/>
          <w:spacing w:val="-1"/>
          <w:position w:val="-5"/>
        </w:rPr>
        <w:t>向量  </w:t>
      </w:r>
      <w:r>
        <w:rPr>
          <w:rFonts w:ascii="Lucida Console" w:hAnsi="Lucida Console" w:eastAsia="Lucida Console" w:cs="Lucida Console"/>
          <w:color w:val="1F2329"/>
          <w:spacing w:val="-1"/>
          <w:position w:val="-5"/>
        </w:rPr>
        <w:t>x</w:t>
      </w:r>
      <w:r>
        <w:rPr>
          <w:rFonts w:ascii="Lucida Console" w:hAnsi="Lucida Console" w:eastAsia="Lucida Console" w:cs="Lucida Console"/>
          <w:color w:val="1F2329"/>
          <w:spacing w:val="-1"/>
          <w:position w:val="-5"/>
        </w:rPr>
        <w:t xml:space="preserve"> </w:t>
      </w:r>
      <w:r>
        <w:rPr>
          <w:rFonts w:ascii="Microsoft YaHei" w:hAnsi="Microsoft YaHei" w:eastAsia="Microsoft YaHei" w:cs="Microsoft YaHei"/>
          <w:color w:val="1F2329"/>
          <w:spacing w:val="-1"/>
          <w:position w:val="-5"/>
        </w:rPr>
        <w:t>重塑为形状</w:t>
      </w:r>
      <w:r>
        <w:rPr>
          <w:rFonts w:ascii="Microsoft YaHei" w:hAnsi="Microsoft YaHei" w:eastAsia="Microsoft YaHei" w:cs="Microsoft YaHei"/>
          <w:color w:val="1F2329"/>
          <w:spacing w:val="28"/>
          <w:w w:val="101"/>
          <w:position w:val="-5"/>
        </w:rPr>
        <w:t xml:space="preserve"> </w:t>
      </w:r>
      <w:r>
        <w:rPr>
          <w:shd w:val="clear" w:fill="F5F6F7"/>
          <w:rFonts w:ascii="Microsoft YaHei" w:hAnsi="Microsoft YaHei" w:eastAsia="Microsoft YaHei" w:cs="Microsoft YaHei"/>
          <w:color w:val="1F2329"/>
          <w:spacing w:val="23"/>
          <w:position w:val="-5"/>
        </w:rPr>
        <w:t xml:space="preserve"> </w:t>
      </w:r>
      <w:r>
        <w:rPr>
          <w:shd w:val="clear" w:fill="F5F6F7"/>
          <w:rFonts w:ascii="Lucida Console" w:hAnsi="Lucida Console" w:eastAsia="Lucida Console" w:cs="Lucida Console"/>
          <w:color w:val="1F2329"/>
          <w:spacing w:val="-1"/>
          <w:position w:val="-5"/>
        </w:rPr>
        <w:t>(batch</w:t>
      </w:r>
      <w:r>
        <w:rPr>
          <w:shd w:val="clear" w:fill="F5F6F7"/>
          <w:rFonts w:ascii="Lucida Console" w:hAnsi="Lucida Console" w:eastAsia="Lucida Console" w:cs="Lucida Console"/>
          <w:color w:val="1F2329"/>
          <w:spacing w:val="-1"/>
        </w:rPr>
        <w:t>_</w:t>
      </w:r>
      <w:r>
        <w:rPr>
          <w:shd w:val="clear" w:fill="F5F6F7"/>
          <w:rFonts w:ascii="Lucida Console" w:hAnsi="Lucida Console" w:eastAsia="Lucida Console" w:cs="Lucida Console"/>
          <w:color w:val="1F2329"/>
          <w:spacing w:val="-1"/>
          <w:position w:val="-5"/>
        </w:rPr>
        <w:t>size,</w:t>
      </w:r>
      <w:r>
        <w:rPr>
          <w:shd w:val="clear" w:fill="F5F6F7"/>
          <w:rFonts w:ascii="Lucida Console" w:hAnsi="Lucida Console" w:eastAsia="Lucida Console" w:cs="Lucida Console"/>
          <w:color w:val="1F2329"/>
          <w:spacing w:val="28"/>
          <w:position w:val="-5"/>
        </w:rPr>
        <w:t xml:space="preserve"> </w:t>
      </w:r>
      <w:r>
        <w:rPr>
          <w:shd w:val="clear" w:fill="F5F6F7"/>
          <w:rFonts w:ascii="Lucida Console" w:hAnsi="Lucida Console" w:eastAsia="Lucida Console" w:cs="Lucida Console"/>
          <w:color w:val="1F2329"/>
          <w:spacing w:val="-1"/>
          <w:position w:val="-5"/>
        </w:rPr>
        <w:t>seq</w:t>
      </w:r>
      <w:r>
        <w:rPr>
          <w:shd w:val="clear" w:fill="F5F6F7"/>
          <w:rFonts w:ascii="Lucida Console" w:hAnsi="Lucida Console" w:eastAsia="Lucida Console" w:cs="Lucida Console"/>
          <w:color w:val="1F2329"/>
          <w:spacing w:val="-1"/>
        </w:rPr>
        <w:t>_</w:t>
      </w:r>
      <w:r>
        <w:rPr>
          <w:shd w:val="clear" w:fill="F5F6F7"/>
          <w:rFonts w:ascii="Lucida Console" w:hAnsi="Lucida Console" w:eastAsia="Lucida Console" w:cs="Lucida Console"/>
          <w:color w:val="1F2329"/>
          <w:spacing w:val="-1"/>
          <w:position w:val="-5"/>
        </w:rPr>
        <w:t>len,</w:t>
      </w:r>
      <w:r>
        <w:rPr>
          <w:shd w:val="clear" w:fill="F5F6F7"/>
          <w:rFonts w:ascii="Lucida Console" w:hAnsi="Lucida Console" w:eastAsia="Lucida Console" w:cs="Lucida Console"/>
          <w:color w:val="1F2329"/>
          <w:spacing w:val="26"/>
          <w:position w:val="-5"/>
        </w:rPr>
        <w:t xml:space="preserve"> </w:t>
      </w:r>
      <w:r>
        <w:rPr>
          <w:shd w:val="clear" w:fill="F5F6F7"/>
          <w:rFonts w:ascii="Lucida Console" w:hAnsi="Lucida Console" w:eastAsia="Lucida Console" w:cs="Lucida Console"/>
          <w:color w:val="1F2329"/>
          <w:spacing w:val="-1"/>
          <w:position w:val="-5"/>
        </w:rPr>
        <w:t>dim//2,</w:t>
      </w:r>
      <w:r>
        <w:rPr>
          <w:shd w:val="clear" w:fill="F5F6F7"/>
          <w:rFonts w:ascii="Lucida Console" w:hAnsi="Lucida Console" w:eastAsia="Lucida Console" w:cs="Lucida Console"/>
          <w:color w:val="1F2329"/>
          <w:spacing w:val="28"/>
          <w:position w:val="-5"/>
        </w:rPr>
        <w:t xml:space="preserve"> </w:t>
      </w:r>
      <w:r>
        <w:rPr>
          <w:shd w:val="clear" w:fill="F5F6F7"/>
          <w:rFonts w:ascii="Lucida Console" w:hAnsi="Lucida Console" w:eastAsia="Lucida Console" w:cs="Lucida Console"/>
          <w:color w:val="1F2329"/>
          <w:spacing w:val="-1"/>
          <w:position w:val="-5"/>
        </w:rPr>
        <w:t>2)</w:t>
      </w:r>
      <w:r>
        <w:rPr>
          <w:rFonts w:ascii="Lucida Console" w:hAnsi="Lucida Console" w:eastAsia="Lucida Console" w:cs="Lucida Console"/>
          <w:color w:val="1F2329"/>
          <w:spacing w:val="-1"/>
          <w:position w:val="-5"/>
        </w:rPr>
        <w:t xml:space="preserve"> </w:t>
      </w:r>
      <w:r>
        <w:rPr>
          <w:rFonts w:ascii="Microsoft YaHei" w:hAnsi="Microsoft YaHei" w:eastAsia="Microsoft YaHei" w:cs="Microsoft YaHei"/>
          <w:color w:val="1F2329"/>
          <w:spacing w:val="-1"/>
          <w:position w:val="-5"/>
        </w:rPr>
        <w:t>，               </w:t>
      </w:r>
      <w:r>
        <w:rPr>
          <w:rFonts w:ascii="Microsoft YaHei" w:hAnsi="Microsoft YaHei" w:eastAsia="Microsoft YaHei" w:cs="Microsoft YaHei"/>
          <w:color w:val="1F2329"/>
          <w:spacing w:val="-2"/>
          <w:position w:val="-5"/>
        </w:rPr>
        <w:t xml:space="preserve">             </w:t>
      </w:r>
      <w:r>
        <w:rPr>
          <w:rFonts w:ascii="Microsoft YaHei" w:hAnsi="Microsoft YaHei" w:eastAsia="Microsoft YaHei" w:cs="Microsoft YaHei"/>
          <w:color w:val="1F2329"/>
          <w:spacing w:val="-2"/>
          <w:position w:val="33"/>
        </w:rPr>
        <w:t>将输⼊</w:t>
      </w:r>
    </w:p>
    <w:p>
      <w:pPr>
        <w:ind w:left="530"/>
        <w:spacing w:before="83"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rPr>
        <w:t>（偶数维和奇数维）</w:t>
      </w:r>
      <w:r>
        <w:rPr>
          <w:rFonts w:ascii="Microsoft YaHei" w:hAnsi="Microsoft YaHei" w:eastAsia="Microsoft YaHei" w:cs="Microsoft YaHei"/>
          <w:sz w:val="24"/>
          <w:szCs w:val="24"/>
          <w:color w:val="1F2329"/>
          <w:spacing w:val="-49"/>
        </w:rPr>
        <w:t xml:space="preserve"> </w:t>
      </w:r>
      <w:r>
        <w:rPr>
          <w:rFonts w:ascii="Microsoft YaHei" w:hAnsi="Microsoft YaHei" w:eastAsia="Microsoft YaHei" w:cs="Microsoft YaHei"/>
          <w:sz w:val="24"/>
          <w:szCs w:val="24"/>
          <w:color w:val="1F2329"/>
          <w:spacing w:val="-5"/>
        </w:rPr>
        <w:t>进⾏旋转。</w:t>
      </w:r>
    </w:p>
    <w:p>
      <w:pPr>
        <w:pStyle w:val="BodyText"/>
        <w:ind w:left="488" w:right="400" w:hanging="437"/>
        <w:spacing w:before="216" w:line="214" w:lineRule="auto"/>
        <w:rPr>
          <w:rFonts w:ascii="Microsoft YaHei" w:hAnsi="Microsoft YaHei" w:eastAsia="Microsoft YaHei" w:cs="Microsoft YaHei"/>
        </w:rPr>
      </w:pPr>
      <w:r>
        <w:drawing>
          <wp:anchor distT="0" distB="0" distL="0" distR="0" simplePos="0" relativeHeight="254330880" behindDoc="0" locked="0" layoutInCell="1" allowOverlap="1">
            <wp:simplePos x="0" y="0"/>
            <wp:positionH relativeFrom="column">
              <wp:posOffset>333375</wp:posOffset>
            </wp:positionH>
            <wp:positionV relativeFrom="paragraph">
              <wp:posOffset>85186</wp:posOffset>
            </wp:positionV>
            <wp:extent cx="3486150" cy="1862512"/>
            <wp:effectExtent l="0" t="0" r="0" b="0"/>
            <wp:wrapNone/>
            <wp:docPr id="1794" name="IM 1794"/>
            <wp:cNvGraphicFramePr/>
            <a:graphic>
              <a:graphicData uri="http://schemas.openxmlformats.org/drawingml/2006/picture">
                <pic:pic>
                  <pic:nvPicPr>
                    <pic:cNvPr id="1794" name="IM 1794"/>
                    <pic:cNvPicPr/>
                  </pic:nvPicPr>
                  <pic:blipFill>
                    <a:blip r:embed="rId818"/>
                    <a:stretch>
                      <a:fillRect/>
                    </a:stretch>
                  </pic:blipFill>
                  <pic:spPr>
                    <a:xfrm rot="0">
                      <a:off x="0" y="0"/>
                      <a:ext cx="3486150" cy="1862512"/>
                    </a:xfrm>
                    <a:prstGeom prst="rect">
                      <a:avLst/>
                    </a:prstGeom>
                  </pic:spPr>
                </pic:pic>
              </a:graphicData>
            </a:graphic>
          </wp:anchor>
        </w:drawing>
      </w:r>
      <w:r>
        <w:rPr>
          <w:color w:val="1456F0"/>
          <w:spacing w:val="28"/>
        </w:rPr>
        <w:t>11</w:t>
      </w:r>
      <w:r>
        <w:rPr>
          <w:color w:val="1456F0"/>
          <w:spacing w:val="28"/>
          <w:position w:val="-7"/>
        </w:rPr>
        <w:t>.</w:t>
      </w:r>
      <w:r>
        <w:rPr>
          <w:color w:val="1456F0"/>
          <w:spacing w:val="10"/>
          <w:position w:val="-7"/>
        </w:rPr>
        <w:t xml:space="preserve">   </w:t>
      </w:r>
      <w:r>
        <w:rPr>
          <w:shd w:val="clear" w:fill="F5F6F7"/>
          <w:sz w:val="25"/>
          <w:szCs w:val="25"/>
          <w:color w:val="1F2329"/>
          <w:spacing w:val="28"/>
          <w:position w:val="-2"/>
        </w:rPr>
        <w:t>x-rotated</w:t>
      </w:r>
      <w:r>
        <w:rPr>
          <w:shd w:val="clear" w:fill="F5F6F7"/>
          <w:sz w:val="25"/>
          <w:szCs w:val="25"/>
          <w:color w:val="1F2329"/>
          <w:spacing w:val="28"/>
          <w:position w:val="-2"/>
        </w:rPr>
        <w:t xml:space="preserve">  </w:t>
      </w:r>
      <w:r>
        <w:rPr>
          <w:shd w:val="clear" w:fill="F5F6F7"/>
          <w:sz w:val="25"/>
          <w:szCs w:val="25"/>
          <w:color w:val="1F2329"/>
          <w:spacing w:val="28"/>
          <w:position w:val="-2"/>
        </w:rPr>
        <w:t>=</w:t>
      </w:r>
      <w:r>
        <w:rPr>
          <w:shd w:val="clear" w:fill="F5F6F7"/>
          <w:sz w:val="25"/>
          <w:szCs w:val="25"/>
          <w:color w:val="1F2329"/>
          <w:spacing w:val="28"/>
          <w:position w:val="-2"/>
        </w:rPr>
        <w:t xml:space="preserve">  </w:t>
      </w:r>
      <w:r>
        <w:rPr>
          <w:shd w:val="clear" w:fill="F5F6F7"/>
          <w:sz w:val="25"/>
          <w:szCs w:val="25"/>
          <w:color w:val="1F2329"/>
          <w:spacing w:val="28"/>
        </w:rPr>
        <w:t>to</w:t>
      </w:r>
      <w:r>
        <w:rPr>
          <w:shd w:val="clear" w:fill="F5F6F7"/>
          <w:sz w:val="25"/>
          <w:szCs w:val="25"/>
          <w:color w:val="1F2329"/>
          <w:spacing w:val="27"/>
        </w:rPr>
        <w:t>rch.</w:t>
      </w:r>
      <w:r>
        <w:rPr>
          <w:shd w:val="clear" w:fill="F5F6F7"/>
          <w:sz w:val="25"/>
          <w:szCs w:val="25"/>
          <w:color w:val="1F2329"/>
          <w:spacing w:val="-28"/>
        </w:rPr>
        <w:t xml:space="preserve"> </w:t>
      </w:r>
      <w:r>
        <w:rPr>
          <w:shd w:val="clear" w:fill="F5F6F7"/>
          <w:sz w:val="25"/>
          <w:szCs w:val="25"/>
          <w:color w:val="1F2329"/>
          <w:spacing w:val="32"/>
          <w:w w:val="108"/>
        </w:rPr>
        <w:t>cat([...],</w:t>
      </w:r>
      <w:r>
        <w:rPr>
          <w:shd w:val="clear" w:fill="F5F6F7"/>
          <w:sz w:val="25"/>
          <w:szCs w:val="25"/>
          <w:color w:val="1F2329"/>
          <w:spacing w:val="32"/>
          <w:w w:val="108"/>
        </w:rPr>
        <w:t xml:space="preserve">  </w:t>
      </w:r>
      <w:r>
        <w:rPr>
          <w:shd w:val="clear" w:fill="F5F6F7"/>
          <w:sz w:val="25"/>
          <w:szCs w:val="25"/>
          <w:color w:val="1F2329"/>
          <w:spacing w:val="32"/>
          <w:w w:val="108"/>
          <w:position w:val="-2"/>
        </w:rPr>
        <w:t>dimE-1)</w:t>
      </w:r>
      <w:r>
        <w:rPr>
          <w:shd w:val="clear" w:fill="F5F6F7"/>
          <w:sz w:val="25"/>
          <w:szCs w:val="25"/>
          <w:color w:val="1F2329"/>
          <w:spacing w:val="3"/>
          <w:position w:val="-2"/>
        </w:rPr>
        <w:t xml:space="preserve">  </w:t>
      </w:r>
      <w:r>
        <w:rPr>
          <w:rFonts w:ascii="Microsoft YaHei" w:hAnsi="Microsoft YaHei" w:eastAsia="Microsoft YaHei" w:cs="Microsoft YaHei"/>
          <w:color w:val="1F2329"/>
          <w:spacing w:val="-1"/>
        </w:rPr>
        <w:t>应⽤旋转公式：对偶数维度和奇数维度分别</w:t>
      </w:r>
      <w:r>
        <w:rPr>
          <w:rFonts w:ascii="Microsoft YaHei" w:hAnsi="Microsoft YaHei" w:eastAsia="Microsoft YaHei" w:cs="Microsoft YaHei"/>
          <w:color w:val="1F2329"/>
          <w:spacing w:val="1"/>
        </w:rPr>
        <w:t xml:space="preserve"> </w:t>
      </w:r>
      <w:r>
        <w:rPr>
          <w:rFonts w:ascii="Microsoft YaHei" w:hAnsi="Microsoft YaHei" w:eastAsia="Microsoft YaHei" w:cs="Microsoft YaHei"/>
          <w:color w:val="1F2329"/>
          <w:spacing w:val="-3"/>
        </w:rPr>
        <w:t>使⽤余弦和正弦旋转后</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3"/>
        </w:rPr>
        <w:t>，使⽤</w:t>
      </w:r>
      <w:r>
        <w:rPr>
          <w:rFonts w:ascii="Microsoft YaHei" w:hAnsi="Microsoft YaHei" w:eastAsia="Microsoft YaHei" w:cs="Microsoft YaHei"/>
          <w:color w:val="1F2329"/>
          <w:spacing w:val="23"/>
        </w:rPr>
        <w:t xml:space="preserve">  </w:t>
      </w:r>
      <w:r>
        <w:rPr>
          <w:shd w:val="clear" w:fill="F5F6F7"/>
          <w:rFonts w:ascii="Lucida Console" w:hAnsi="Lucida Console" w:eastAsia="Lucida Console" w:cs="Lucida Console"/>
          <w:color w:val="1F2329"/>
          <w:spacing w:val="-3"/>
        </w:rPr>
        <w:t>torch</w:t>
      </w:r>
      <w:r>
        <w:rPr>
          <w:shd w:val="clear" w:fill="F5F6F7"/>
          <w:rFonts w:ascii="Lucida Console" w:hAnsi="Lucida Console" w:eastAsia="Lucida Console" w:cs="Lucida Console"/>
          <w:color w:val="1F2329"/>
          <w:spacing w:val="-86"/>
        </w:rPr>
        <w:t xml:space="preserve"> </w:t>
      </w:r>
      <w:r>
        <w:rPr>
          <w:shd w:val="clear" w:fill="F5F6F7"/>
          <w:rFonts w:ascii="Lucida Console" w:hAnsi="Lucida Console" w:eastAsia="Lucida Console" w:cs="Lucida Console"/>
          <w:color w:val="1F2329"/>
          <w:spacing w:val="-3"/>
        </w:rPr>
        <w:t>.cat</w:t>
      </w:r>
      <w:r>
        <w:rPr>
          <w:rFonts w:ascii="Lucida Console" w:hAnsi="Lucida Console" w:eastAsia="Lucida Console" w:cs="Lucida Console"/>
          <w:color w:val="1F2329"/>
          <w:spacing w:val="-3"/>
        </w:rPr>
        <w:t xml:space="preserve"> </w:t>
      </w:r>
      <w:r>
        <w:rPr>
          <w:rFonts w:ascii="Microsoft YaHei" w:hAnsi="Microsoft YaHei" w:eastAsia="Microsoft YaHei" w:cs="Microsoft YaHei"/>
          <w:color w:val="1F2329"/>
          <w:spacing w:val="-3"/>
        </w:rPr>
        <w:t>将结果拼接回⼀起。</w:t>
      </w:r>
    </w:p>
    <w:p>
      <w:pPr>
        <w:pStyle w:val="BodyText"/>
        <w:spacing w:line="468" w:lineRule="auto"/>
        <w:rPr>
          <w:sz w:val="21"/>
        </w:rPr>
      </w:pPr>
      <w:r>
        <w:pict>
          <v:shape id="_x0000_s2638" style="position:absolute;margin-left:424.344pt;margin-top:6.05988pt;mso-position-vertical-relative:text;mso-position-horizontal-relative:text;width:89.25pt;height:18.8pt;z-index:254328832;" filled="false" stroked="false" type="#_x0000_t202">
            <v:fill on="false"/>
            <v:stroke on="false"/>
            <v:path/>
            <v:imagedata o:title=""/>
            <o:lock v:ext="edit" aspectratio="false"/>
            <v:textbox inset="0mm,0mm,0mm,0mm">
              <w:txbxContent>
                <w:p>
                  <w:pPr>
                    <w:spacing w:before="20" w:line="335" w:lineRule="exact"/>
                    <w:jc w:val="right"/>
                    <w:rPr>
                      <w:rFonts w:ascii="Lucida Console" w:hAnsi="Lucida Console" w:eastAsia="Lucida Console" w:cs="Lucida Console"/>
                      <w:sz w:val="24"/>
                      <w:szCs w:val="24"/>
                    </w:rPr>
                  </w:pPr>
                  <w:r>
                    <w:rPr>
                      <w:shd w:val="clear" w:fill="EFF0F2"/>
                      <w:rFonts w:ascii="Lucida Console" w:hAnsi="Lucida Console" w:eastAsia="Lucida Console" w:cs="Lucida Console"/>
                      <w:sz w:val="24"/>
                      <w:szCs w:val="24"/>
                      <w:color w:val="1F2329"/>
                      <w:spacing w:val="2"/>
                      <w:position w:val="3"/>
                    </w:rPr>
                    <w:t>(</w:t>
                  </w:r>
                  <w:r>
                    <w:rPr>
                      <w:shd w:val="clear" w:fill="EFF0F2"/>
                      <w:rFonts w:ascii="Lucida Console" w:hAnsi="Lucida Console" w:eastAsia="Lucida Console" w:cs="Lucida Console"/>
                      <w:sz w:val="24"/>
                      <w:szCs w:val="24"/>
                      <w:color w:val="1F2329"/>
                      <w:position w:val="3"/>
                    </w:rPr>
                    <w:t>batch</w:t>
                  </w:r>
                  <w:r>
                    <w:rPr>
                      <w:shd w:val="clear" w:fill="EFF0F2"/>
                      <w:rFonts w:ascii="Lucida Console" w:hAnsi="Lucida Console" w:eastAsia="Lucida Console" w:cs="Lucida Console"/>
                      <w:sz w:val="24"/>
                      <w:szCs w:val="24"/>
                      <w:color w:val="1F2329"/>
                      <w:spacing w:val="2"/>
                      <w:position w:val="3"/>
                    </w:rPr>
                    <w:t>_</w:t>
                  </w:r>
                  <w:r>
                    <w:rPr>
                      <w:shd w:val="clear" w:fill="EFF0F2"/>
                      <w:rFonts w:ascii="Lucida Console" w:hAnsi="Lucida Console" w:eastAsia="Lucida Console" w:cs="Lucida Console"/>
                      <w:sz w:val="24"/>
                      <w:szCs w:val="24"/>
                      <w:color w:val="1F2329"/>
                      <w:position w:val="3"/>
                    </w:rPr>
                    <w:t>size</w:t>
                  </w:r>
                  <w:r>
                    <w:rPr>
                      <w:shd w:val="clear" w:fill="EFF0F2"/>
                      <w:rFonts w:ascii="Lucida Console" w:hAnsi="Lucida Console" w:eastAsia="Lucida Console" w:cs="Lucida Console"/>
                      <w:sz w:val="24"/>
                      <w:szCs w:val="24"/>
                      <w:color w:val="1F2329"/>
                      <w:spacing w:val="2"/>
                      <w:position w:val="3"/>
                    </w:rPr>
                    <w:t>,</w:t>
                  </w:r>
                </w:p>
              </w:txbxContent>
            </v:textbox>
          </v:shape>
        </w:pict>
      </w:r>
      <w:r>
        <w:pict>
          <v:shape id="_x0000_s2640" style="position:absolute;margin-left:29.416pt;margin-top:8.69659pt;mso-position-vertical-relative:text;mso-position-horizontal-relative:text;width:200.5pt;height:13.6pt;z-index:254331904;" filled="false" stroked="false" type="#_x0000_t202">
            <v:fill on="false"/>
            <v:stroke on="false"/>
            <v:path/>
            <v:imagedata o:title=""/>
            <o:lock v:ext="edit" aspectratio="false"/>
            <v:textbox inset="0mm,0mm,0mm,0mm">
              <w:txbxContent>
                <w:p>
                  <w:pPr>
                    <w:pStyle w:val="BodyText"/>
                    <w:ind w:left="20"/>
                    <w:spacing w:before="19" w:line="201" w:lineRule="auto"/>
                    <w:rPr/>
                  </w:pPr>
                  <w:r>
                    <w:rPr>
                      <w:shd w:val="clear" w:fill="F5F6F7"/>
                      <w:color w:val="1F2329"/>
                      <w:spacing w:val="15"/>
                      <w:w w:val="118"/>
                    </w:rPr>
                    <w:t>return</w:t>
                  </w:r>
                  <w:r>
                    <w:rPr>
                      <w:shd w:val="clear" w:fill="F5F6F7"/>
                      <w:color w:val="1F2329"/>
                      <w:spacing w:val="20"/>
                      <w:w w:val="101"/>
                    </w:rPr>
                    <w:t xml:space="preserve">  </w:t>
                  </w:r>
                  <w:r>
                    <w:rPr>
                      <w:shd w:val="clear" w:fill="F5F6F7"/>
                      <w:color w:val="1F2329"/>
                      <w:spacing w:val="15"/>
                      <w:w w:val="118"/>
                    </w:rPr>
                    <w:t>x_rotated.</w:t>
                  </w:r>
                  <w:r>
                    <w:rPr>
                      <w:shd w:val="clear" w:fill="F5F6F7"/>
                      <w:color w:val="1F2329"/>
                      <w:spacing w:val="-16"/>
                    </w:rPr>
                    <w:t xml:space="preserve"> </w:t>
                  </w:r>
                  <w:r>
                    <w:rPr>
                      <w:shd w:val="clear" w:fill="F5F6F7"/>
                      <w:color w:val="1F2329"/>
                      <w:spacing w:val="15"/>
                      <w:w w:val="118"/>
                    </w:rPr>
                    <w:t>view_as(x)</w:t>
                  </w:r>
                </w:p>
              </w:txbxContent>
            </v:textbox>
          </v:shape>
        </w:pict>
      </w:r>
      <w:r>
        <w:pict>
          <v:shape id="_x0000_s2642" style="position:absolute;margin-left:1.556pt;margin-top:9.09589pt;mso-position-vertical-relative:text;mso-position-horizontal-relative:text;width:17.6pt;height:13.7pt;z-index:254329856;" filled="false" stroked="false" type="#_x0000_t202">
            <v:fill on="false"/>
            <v:stroke on="false"/>
            <v:path/>
            <v:imagedata o:title=""/>
            <o:lock v:ext="edit" aspectratio="false"/>
            <v:textbox inset="0mm,0mm,0mm,0mm">
              <w:txbxContent>
                <w:p>
                  <w:pPr>
                    <w:pStyle w:val="BodyText"/>
                    <w:ind w:left="20"/>
                    <w:spacing w:before="19" w:line="203" w:lineRule="auto"/>
                    <w:rPr/>
                  </w:pPr>
                  <w:r>
                    <w:rPr>
                      <w:color w:val="1456F0"/>
                      <w:spacing w:val="-8"/>
                    </w:rPr>
                    <w:t>12.</w:t>
                  </w:r>
                </w:p>
              </w:txbxContent>
            </v:textbox>
          </v:shape>
        </w:pict>
      </w:r>
      <w:r>
        <w:pict>
          <v:shape id="_x0000_s2644" style="position:absolute;margin-left:235.168pt;margin-top:7.49988pt;mso-position-vertical-relative:text;mso-position-horizontal-relative:text;width:181.5pt;height:17.85pt;z-index:254332928;" filled="false" stroked="false" type="#_x0000_t202">
            <v:fill on="false"/>
            <v:stroke on="false"/>
            <v:path/>
            <v:imagedata o:title=""/>
            <o:lock v:ext="edit" aspectratio="false"/>
            <v:textbox inset="0mm,0mm,0mm,0mm">
              <w:txbxContent>
                <w:p>
                  <w:pPr>
                    <w:ind w:left="20"/>
                    <w:spacing w:before="2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将旋转后的向量恢复为原始的形状</w:t>
                  </w:r>
                </w:p>
              </w:txbxContent>
            </v:textbox>
          </v:shape>
        </w:pict>
      </w:r>
      <w:r/>
    </w:p>
    <w:p>
      <w:pPr>
        <w:ind w:left="500"/>
        <w:spacing w:before="60" w:line="336" w:lineRule="exact"/>
        <w:rPr>
          <w:rFonts w:ascii="Lucida Console" w:hAnsi="Lucida Console" w:eastAsia="Lucida Console" w:cs="Lucida Console"/>
          <w:sz w:val="24"/>
          <w:szCs w:val="24"/>
        </w:rPr>
      </w:pPr>
      <w:r>
        <w:pict>
          <v:shape id="_x0000_s2646" style="position:absolute;margin-left:126.784pt;margin-top:3.45563pt;mso-position-vertical-relative:text;mso-position-horizontal-relative:text;width:142.55pt;height:17.85pt;z-index:254333952;" filled="false" stroked="false" type="#_x0000_t202">
            <v:fill on="false"/>
            <v:stroke on="false"/>
            <v:path/>
            <v:imagedata o:title=""/>
            <o:lock v:ext="edit" aspectratio="false"/>
            <v:textbox inset="0mm,0mm,0mm,0mm">
              <w:txbxContent>
                <w:p>
                  <w:pPr>
                    <w:spacing w:before="20" w:line="184"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rPr>
                    <w:t>,</w:t>
                  </w:r>
                  <w:r>
                    <w:rPr>
                      <w:rFonts w:ascii="Microsoft YaHei" w:hAnsi="Microsoft YaHei" w:eastAsia="Microsoft YaHei" w:cs="Microsoft YaHei"/>
                      <w:sz w:val="24"/>
                      <w:szCs w:val="24"/>
                      <w:color w:val="1F2329"/>
                      <w:spacing w:val="15"/>
                    </w:rPr>
                    <w:t xml:space="preserve">  </w:t>
                  </w:r>
                  <w:r>
                    <w:rPr>
                      <w:rFonts w:ascii="Microsoft YaHei" w:hAnsi="Microsoft YaHei" w:eastAsia="Microsoft YaHei" w:cs="Microsoft YaHei"/>
                      <w:sz w:val="24"/>
                      <w:szCs w:val="24"/>
                      <w:color w:val="1F2329"/>
                      <w:spacing w:val="-5"/>
                    </w:rPr>
                    <w:t>返回旋转编码后的向量。</w:t>
                  </w:r>
                </w:p>
              </w:txbxContent>
            </v:textbox>
          </v:shape>
        </w:pict>
      </w:r>
      <w:r>
        <w:rPr>
          <w:shd w:val="clear" w:fill="F5F6F7"/>
          <w:rFonts w:ascii="Lucida Console" w:hAnsi="Lucida Console" w:eastAsia="Lucida Console" w:cs="Lucida Console"/>
          <w:sz w:val="24"/>
          <w:szCs w:val="24"/>
          <w:color w:val="1F2329"/>
          <w:position w:val="3"/>
        </w:rPr>
        <w:t>seq</w:t>
      </w:r>
      <w:r>
        <w:rPr>
          <w:shd w:val="clear" w:fill="F5F6F7"/>
          <w:rFonts w:ascii="Lucida Console" w:hAnsi="Lucida Console" w:eastAsia="Lucida Console" w:cs="Lucida Console"/>
          <w:sz w:val="24"/>
          <w:szCs w:val="24"/>
          <w:color w:val="1F2329"/>
          <w:spacing w:val="7"/>
          <w:position w:val="3"/>
        </w:rPr>
        <w:t>_</w:t>
      </w:r>
      <w:r>
        <w:rPr>
          <w:shd w:val="clear" w:fill="F5F6F7"/>
          <w:rFonts w:ascii="Lucida Console" w:hAnsi="Lucida Console" w:eastAsia="Lucida Console" w:cs="Lucida Console"/>
          <w:sz w:val="24"/>
          <w:szCs w:val="24"/>
          <w:color w:val="1F2329"/>
          <w:position w:val="3"/>
        </w:rPr>
        <w:t>len</w:t>
      </w:r>
      <w:r>
        <w:rPr>
          <w:shd w:val="clear" w:fill="F5F6F7"/>
          <w:rFonts w:ascii="Lucida Console" w:hAnsi="Lucida Console" w:eastAsia="Lucida Console" w:cs="Lucida Console"/>
          <w:sz w:val="24"/>
          <w:szCs w:val="24"/>
          <w:color w:val="1F2329"/>
          <w:spacing w:val="7"/>
          <w:position w:val="3"/>
        </w:rPr>
        <w:t>,</w:t>
      </w:r>
      <w:r>
        <w:rPr>
          <w:shd w:val="clear" w:fill="F5F6F7"/>
          <w:rFonts w:ascii="Lucida Console" w:hAnsi="Lucida Console" w:eastAsia="Lucida Console" w:cs="Lucida Console"/>
          <w:sz w:val="24"/>
          <w:szCs w:val="24"/>
          <w:color w:val="1F2329"/>
          <w:spacing w:val="25"/>
          <w:position w:val="3"/>
        </w:rPr>
        <w:t xml:space="preserve"> </w:t>
      </w:r>
      <w:r>
        <w:rPr>
          <w:shd w:val="clear" w:fill="F5F6F7"/>
          <w:rFonts w:ascii="Lucida Console" w:hAnsi="Lucida Console" w:eastAsia="Lucida Console" w:cs="Lucida Console"/>
          <w:sz w:val="24"/>
          <w:szCs w:val="24"/>
          <w:color w:val="1F2329"/>
          <w:position w:val="3"/>
        </w:rPr>
        <w:t>dim</w:t>
      </w:r>
      <w:r>
        <w:rPr>
          <w:shd w:val="clear" w:fill="F5F6F7"/>
          <w:rFonts w:ascii="Lucida Console" w:hAnsi="Lucida Console" w:eastAsia="Lucida Console" w:cs="Lucida Console"/>
          <w:sz w:val="24"/>
          <w:szCs w:val="24"/>
          <w:color w:val="1F2329"/>
          <w:spacing w:val="7"/>
          <w:position w:val="3"/>
        </w:rPr>
        <w:t>)</w:t>
      </w:r>
    </w:p>
    <w:p>
      <w:pPr>
        <w:pStyle w:val="BodyText"/>
        <w:spacing w:line="245" w:lineRule="auto"/>
        <w:rPr>
          <w:sz w:val="21"/>
        </w:rPr>
      </w:pPr>
      <w:r/>
    </w:p>
    <w:p>
      <w:pPr>
        <w:ind w:left="10"/>
        <w:spacing w:before="128" w:line="185"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1F2329"/>
          <w:spacing w:val="-3"/>
        </w:rPr>
        <w:t>⽰例说明</w:t>
      </w:r>
    </w:p>
    <w:p>
      <w:pPr>
        <w:pStyle w:val="BodyText"/>
        <w:ind w:left="10" w:right="457"/>
        <w:spacing w:before="135" w:line="217" w:lineRule="auto"/>
        <w:rPr>
          <w:rFonts w:ascii="Microsoft YaHei" w:hAnsi="Microsoft YaHei" w:eastAsia="Microsoft YaHei" w:cs="Microsoft YaHei"/>
        </w:rPr>
      </w:pPr>
      <w:r>
        <w:drawing>
          <wp:anchor distT="0" distB="0" distL="0" distR="0" simplePos="0" relativeHeight="254323712" behindDoc="1" locked="0" layoutInCell="1" allowOverlap="1">
            <wp:simplePos x="0" y="0"/>
            <wp:positionH relativeFrom="column">
              <wp:posOffset>838200</wp:posOffset>
            </wp:positionH>
            <wp:positionV relativeFrom="paragraph">
              <wp:posOffset>290217</wp:posOffset>
            </wp:positionV>
            <wp:extent cx="914400" cy="252907"/>
            <wp:effectExtent l="0" t="0" r="0" b="0"/>
            <wp:wrapNone/>
            <wp:docPr id="1796" name="IM 1796"/>
            <wp:cNvGraphicFramePr/>
            <a:graphic>
              <a:graphicData uri="http://schemas.openxmlformats.org/drawingml/2006/picture">
                <pic:pic>
                  <pic:nvPicPr>
                    <pic:cNvPr id="1796" name="IM 1796"/>
                    <pic:cNvPicPr/>
                  </pic:nvPicPr>
                  <pic:blipFill>
                    <a:blip r:embed="rId819"/>
                    <a:stretch>
                      <a:fillRect/>
                    </a:stretch>
                  </pic:blipFill>
                  <pic:spPr>
                    <a:xfrm rot="0">
                      <a:off x="0" y="0"/>
                      <a:ext cx="914400" cy="252907"/>
                    </a:xfrm>
                    <a:prstGeom prst="rect">
                      <a:avLst/>
                    </a:prstGeom>
                  </pic:spPr>
                </pic:pic>
              </a:graphicData>
            </a:graphic>
          </wp:anchor>
        </w:drawing>
      </w:r>
      <w:r>
        <w:rPr>
          <w:rFonts w:ascii="Microsoft YaHei" w:hAnsi="Microsoft YaHei" w:eastAsia="Microsoft YaHei" w:cs="Microsoft YaHei"/>
          <w:color w:val="1F2329"/>
          <w:spacing w:val="-4"/>
        </w:rPr>
        <w:t>在⽰例中</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4"/>
        </w:rPr>
        <w:t>，输⼊是⼀个形状为</w:t>
      </w:r>
      <w:r>
        <w:rPr>
          <w:rFonts w:ascii="Microsoft YaHei" w:hAnsi="Microsoft YaHei" w:eastAsia="Microsoft YaHei" w:cs="Microsoft YaHei"/>
          <w:color w:val="1F2329"/>
          <w:spacing w:val="34"/>
        </w:rPr>
        <w:t xml:space="preserve"> </w:t>
      </w:r>
      <w:r>
        <w:rPr>
          <w:shd w:val="clear" w:fill="F5F6F7"/>
          <w:rFonts w:ascii="Microsoft YaHei" w:hAnsi="Microsoft YaHei" w:eastAsia="Microsoft YaHei" w:cs="Microsoft YaHei"/>
          <w:color w:val="1F2329"/>
          <w:spacing w:val="18"/>
        </w:rPr>
        <w:t xml:space="preserve"> </w:t>
      </w:r>
      <w:r>
        <w:rPr>
          <w:shd w:val="clear" w:fill="F5F6F7"/>
          <w:rFonts w:ascii="Lucida Console" w:hAnsi="Lucida Console" w:eastAsia="Lucida Console" w:cs="Lucida Console"/>
          <w:color w:val="1F2329"/>
          <w:spacing w:val="-4"/>
        </w:rPr>
        <w:t>(2,</w:t>
      </w:r>
      <w:r>
        <w:rPr>
          <w:shd w:val="clear" w:fill="F5F6F7"/>
          <w:rFonts w:ascii="Lucida Console" w:hAnsi="Lucida Console" w:eastAsia="Lucida Console" w:cs="Lucida Console"/>
          <w:color w:val="1F2329"/>
          <w:spacing w:val="-4"/>
        </w:rPr>
        <w:t xml:space="preserve"> </w:t>
      </w:r>
      <w:r>
        <w:rPr>
          <w:shd w:val="clear" w:fill="F5F6F7"/>
          <w:rFonts w:ascii="Lucida Console" w:hAnsi="Lucida Console" w:eastAsia="Lucida Console" w:cs="Lucida Console"/>
          <w:color w:val="1F2329"/>
          <w:spacing w:val="-4"/>
        </w:rPr>
        <w:t>4,</w:t>
      </w:r>
      <w:r>
        <w:rPr>
          <w:shd w:val="clear" w:fill="F5F6F7"/>
          <w:rFonts w:ascii="Lucida Console" w:hAnsi="Lucida Console" w:eastAsia="Lucida Console" w:cs="Lucida Console"/>
          <w:color w:val="1F2329"/>
          <w:spacing w:val="35"/>
        </w:rPr>
        <w:t xml:space="preserve"> </w:t>
      </w:r>
      <w:r>
        <w:rPr>
          <w:shd w:val="clear" w:fill="F5F6F7"/>
          <w:rFonts w:ascii="Lucida Console" w:hAnsi="Lucida Console" w:eastAsia="Lucida Console" w:cs="Lucida Console"/>
          <w:color w:val="1F2329"/>
          <w:spacing w:val="-4"/>
        </w:rPr>
        <w:t>16)</w:t>
      </w:r>
      <w:r>
        <w:rPr>
          <w:rFonts w:ascii="Lucida Console" w:hAnsi="Lucida Console" w:eastAsia="Lucida Console" w:cs="Lucida Console"/>
          <w:color w:val="1F2329"/>
          <w:spacing w:val="-4"/>
        </w:rPr>
        <w:t xml:space="preserve"> </w:t>
      </w:r>
      <w:r>
        <w:rPr>
          <w:rFonts w:ascii="Microsoft YaHei" w:hAnsi="Microsoft YaHei" w:eastAsia="Microsoft YaHei" w:cs="Microsoft YaHei"/>
          <w:color w:val="1F2329"/>
          <w:spacing w:val="-4"/>
        </w:rPr>
        <w:t>的随机向量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，即 </w:t>
      </w:r>
      <w:r>
        <w:rPr>
          <w:color w:val="1F2329"/>
          <w:spacing w:val="-4"/>
        </w:rPr>
        <w:t>batch size </w:t>
      </w:r>
      <w:r>
        <w:rPr>
          <w:rFonts w:ascii="Microsoft YaHei" w:hAnsi="Microsoft YaHei" w:eastAsia="Microsoft YaHei" w:cs="Microsoft YaHei"/>
          <w:color w:val="1F2329"/>
          <w:spacing w:val="-4"/>
        </w:rPr>
        <w:t>为 </w:t>
      </w:r>
      <w:r>
        <w:rPr>
          <w:color w:val="1F2329"/>
          <w:spacing w:val="-4"/>
        </w:rPr>
        <w:t>2</w:t>
      </w:r>
      <w:r>
        <w:rPr>
          <w:color w:val="1F2329"/>
          <w:spacing w:val="-34"/>
        </w:rPr>
        <w:t xml:space="preserve"> </w:t>
      </w:r>
      <w:r>
        <w:rPr>
          <w:rFonts w:ascii="Microsoft YaHei" w:hAnsi="Microsoft YaHei" w:eastAsia="Microsoft YaHei" w:cs="Microsoft YaHei"/>
          <w:color w:val="1F2329"/>
          <w:spacing w:val="-4"/>
        </w:rPr>
        <w:t>，序列⻓度为 </w:t>
      </w:r>
      <w:r>
        <w:rPr>
          <w:color w:val="1F2329"/>
          <w:spacing w:val="-4"/>
        </w:rPr>
        <w:t>4</w:t>
      </w:r>
      <w:r>
        <w:rPr>
          <w:color w:val="1F2329"/>
          <w:spacing w:val="-35"/>
        </w:rPr>
        <w:t xml:space="preserve"> </w:t>
      </w:r>
      <w:r>
        <w:rPr>
          <w:rFonts w:ascii="Microsoft YaHei" w:hAnsi="Microsoft YaHei" w:eastAsia="Microsoft YaHei" w:cs="Microsoft YaHei"/>
          <w:color w:val="1F2329"/>
          <w:spacing w:val="-4"/>
        </w:rPr>
        <w:t>，嵌⼊</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维度为 </w:t>
      </w:r>
      <w:r>
        <w:rPr>
          <w:color w:val="1F2329"/>
          <w:spacing w:val="-2"/>
        </w:rPr>
        <w:t>16</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27"/>
        </w:rPr>
        <w:t xml:space="preserve"> </w:t>
      </w:r>
      <w:r>
        <w:rPr>
          <w:shd w:val="clear" w:fill="F5F6F7"/>
          <w:rFonts w:ascii="Microsoft YaHei" w:hAnsi="Microsoft YaHei" w:eastAsia="Microsoft YaHei" w:cs="Microsoft YaHei"/>
          <w:color w:val="1F2329"/>
          <w:spacing w:val="-2"/>
        </w:rPr>
        <w:t xml:space="preserve"> </w:t>
      </w:r>
      <w:r>
        <w:rPr>
          <w:shd w:val="clear" w:fill="F5F6F7"/>
          <w:rFonts w:ascii="Lucida Console" w:hAnsi="Lucida Console" w:eastAsia="Lucida Console" w:cs="Lucida Console"/>
          <w:color w:val="1F2329"/>
          <w:spacing w:val="-2"/>
        </w:rPr>
        <w:t>positions</w:t>
      </w:r>
      <w:r>
        <w:rPr>
          <w:rFonts w:ascii="Lucida Console" w:hAnsi="Lucida Console" w:eastAsia="Lucida Console" w:cs="Lucida Console"/>
          <w:color w:val="1F2329"/>
          <w:spacing w:val="-2"/>
        </w:rPr>
        <w:t xml:space="preserve"> </w:t>
      </w:r>
      <w:r>
        <w:rPr>
          <w:rFonts w:ascii="Microsoft YaHei" w:hAnsi="Microsoft YaHei" w:eastAsia="Microsoft YaHei" w:cs="Microsoft YaHei"/>
          <w:color w:val="1F2329"/>
          <w:spacing w:val="-2"/>
        </w:rPr>
        <w:t>则是从 </w:t>
      </w:r>
      <w:r>
        <w:rPr>
          <w:color w:val="1F2329"/>
          <w:spacing w:val="-2"/>
        </w:rPr>
        <w:t>0 </w:t>
      </w:r>
      <w:r>
        <w:rPr>
          <w:rFonts w:ascii="Microsoft YaHei" w:hAnsi="Microsoft YaHei" w:eastAsia="Microsoft YaHei" w:cs="Microsoft YaHei"/>
          <w:color w:val="1F2329"/>
          <w:spacing w:val="-2"/>
        </w:rPr>
        <w:t>到 </w:t>
      </w:r>
      <w:r>
        <w:rPr>
          <w:color w:val="1F2329"/>
          <w:spacing w:val="-2"/>
        </w:rPr>
        <w:t>3 </w:t>
      </w:r>
      <w:r>
        <w:rPr>
          <w:rFonts w:ascii="Microsoft YaHei" w:hAnsi="Microsoft YaHei" w:eastAsia="Microsoft YaHei" w:cs="Microsoft YaHei"/>
          <w:color w:val="1F2329"/>
          <w:spacing w:val="-2"/>
        </w:rPr>
        <w:t>的位置索引。</w:t>
      </w:r>
    </w:p>
    <w:p>
      <w:pPr>
        <w:pStyle w:val="BodyText"/>
        <w:spacing w:line="260" w:lineRule="auto"/>
        <w:rPr>
          <w:sz w:val="21"/>
        </w:rPr>
      </w:pPr>
      <w:r/>
    </w:p>
    <w:p>
      <w:pPr>
        <w:pStyle w:val="BodyText"/>
        <w:spacing w:line="555" w:lineRule="exact"/>
        <w:rPr/>
      </w:pPr>
      <w:r>
        <w:rPr>
          <w:position w:val="-11"/>
        </w:rPr>
        <w:pict>
          <v:group id="_x0000_s2648" style="mso-position-vertical-relative:line;mso-position-horizontal-relative:char;width:538.5pt;height:27.75pt;" filled="false" stroked="false" coordsize="10770,555" coordorigin="0,0">
            <v:shape id="_x0000_s2650" style="position:absolute;left:0;top:0;width:10770;height:555;" filled="false" stroked="false" type="#_x0000_t75">
              <v:imagedata o:title="" r:id="rId820"/>
            </v:shape>
            <v:shape id="_x0000_s2652" style="position:absolute;left:-20;top:-20;width:10810;height:595;" filled="false" stroked="false" type="#_x0000_t202">
              <v:fill on="false"/>
              <v:stroke on="false"/>
              <v:path/>
              <v:imagedata o:title=""/>
              <o:lock v:ext="edit" aspectratio="false"/>
              <v:textbox inset="0mm,0mm,0mm,0mm">
                <w:txbxContent>
                  <w:p>
                    <w:pPr>
                      <w:ind w:left="67"/>
                      <w:spacing w:before="135" w:line="202" w:lineRule="auto"/>
                      <w:rPr>
                        <w:rFonts w:ascii="Microsoft YaHei" w:hAnsi="Microsoft YaHei" w:eastAsia="Microsoft YaHei" w:cs="Microsoft YaHei"/>
                        <w:sz w:val="33"/>
                        <w:szCs w:val="33"/>
                      </w:rPr>
                    </w:pPr>
                    <w:r>
                      <w:rPr>
                        <w:rFonts w:ascii="Arial" w:hAnsi="Arial" w:eastAsia="Arial" w:cs="Arial"/>
                        <w:sz w:val="33"/>
                        <w:szCs w:val="33"/>
                        <w:color w:val="1456F0"/>
                        <w:spacing w:val="24"/>
                      </w:rPr>
                      <w:t>65.</w:t>
                    </w:r>
                    <w:r>
                      <w:rPr>
                        <w:rFonts w:ascii="Arial" w:hAnsi="Arial" w:eastAsia="Arial" w:cs="Arial"/>
                        <w:sz w:val="33"/>
                        <w:szCs w:val="33"/>
                        <w:color w:val="1456F0"/>
                        <w:spacing w:val="45"/>
                      </w:rPr>
                      <w:t xml:space="preserve"> </w:t>
                    </w:r>
                    <w:r>
                      <w:rPr>
                        <w:rFonts w:ascii="Microsoft YaHei" w:hAnsi="Microsoft YaHei" w:eastAsia="Microsoft YaHei" w:cs="Microsoft YaHei"/>
                        <w:sz w:val="33"/>
                        <w:szCs w:val="33"/>
                        <w:color w:val="D83931"/>
                        <w:spacing w:val="24"/>
                      </w:rPr>
                      <w:t>⼿撕</w:t>
                    </w:r>
                    <w:r>
                      <w:rPr>
                        <w:rFonts w:ascii="Arial" w:hAnsi="Arial" w:eastAsia="Arial" w:cs="Arial"/>
                        <w:sz w:val="33"/>
                        <w:szCs w:val="33"/>
                        <w:color w:val="D83931"/>
                      </w:rPr>
                      <w:t>Transformer</w:t>
                    </w:r>
                    <w:r>
                      <w:rPr>
                        <w:rFonts w:ascii="Microsoft YaHei" w:hAnsi="Microsoft YaHei" w:eastAsia="Microsoft YaHei" w:cs="Microsoft YaHei"/>
                        <w:sz w:val="33"/>
                        <w:szCs w:val="33"/>
                        <w:color w:val="D83931"/>
                        <w:spacing w:val="24"/>
                      </w:rPr>
                      <w:t>中</w:t>
                    </w:r>
                    <w:r>
                      <w:rPr>
                        <w:rFonts w:ascii="Arial" w:hAnsi="Arial" w:eastAsia="Arial" w:cs="Arial"/>
                        <w:sz w:val="33"/>
                        <w:szCs w:val="33"/>
                        <w:color w:val="D83931"/>
                      </w:rPr>
                      <w:t>FFN</w:t>
                    </w:r>
                    <w:r>
                      <w:rPr>
                        <w:rFonts w:ascii="Microsoft YaHei" w:hAnsi="Microsoft YaHei" w:eastAsia="Microsoft YaHei" w:cs="Microsoft YaHei"/>
                        <w:sz w:val="33"/>
                        <w:szCs w:val="33"/>
                        <w:color w:val="D83931"/>
                        <w:spacing w:val="24"/>
                      </w:rPr>
                      <w:t>代码</w:t>
                    </w:r>
                  </w:p>
                </w:txbxContent>
              </v:textbox>
            </v:shape>
          </v:group>
        </w:pict>
      </w:r>
    </w:p>
    <w:p>
      <w:pPr>
        <w:pStyle w:val="BodyText"/>
        <w:ind w:left="12" w:right="273" w:hanging="5"/>
        <w:spacing w:before="150" w:line="212" w:lineRule="auto"/>
        <w:rPr>
          <w:rFonts w:ascii="Microsoft YaHei" w:hAnsi="Microsoft YaHei" w:eastAsia="Microsoft YaHei" w:cs="Microsoft YaHei"/>
        </w:rPr>
      </w:pPr>
      <w:r>
        <w:rPr>
          <w:color w:val="1F2329"/>
        </w:rPr>
        <w:t>Transformer</w:t>
      </w:r>
      <w:r>
        <w:rPr>
          <w:rFonts w:ascii="Microsoft YaHei" w:hAnsi="Microsoft YaHei" w:eastAsia="Microsoft YaHei" w:cs="Microsoft YaHei"/>
          <w:color w:val="1F2329"/>
          <w:spacing w:val="3"/>
        </w:rPr>
        <w:t>中的前馈神经⽹络（</w:t>
      </w:r>
      <w:r>
        <w:rPr>
          <w:rFonts w:ascii="Microsoft YaHei" w:hAnsi="Microsoft YaHei" w:eastAsia="Microsoft YaHei" w:cs="Microsoft YaHei"/>
          <w:color w:val="1F2329"/>
          <w:spacing w:val="-20"/>
        </w:rPr>
        <w:t xml:space="preserve"> </w:t>
      </w:r>
      <w:r>
        <w:rPr>
          <w:color w:val="1F2329"/>
        </w:rPr>
        <w:t>Feed</w:t>
      </w:r>
      <w:r>
        <w:rPr>
          <w:color w:val="1F2329"/>
          <w:spacing w:val="3"/>
        </w:rPr>
        <w:t>-</w:t>
      </w:r>
      <w:r>
        <w:rPr>
          <w:color w:val="1F2329"/>
        </w:rPr>
        <w:t>Forward</w:t>
      </w:r>
      <w:r>
        <w:rPr>
          <w:color w:val="1F2329"/>
          <w:spacing w:val="3"/>
        </w:rPr>
        <w:t xml:space="preserve"> </w:t>
      </w:r>
      <w:r>
        <w:rPr>
          <w:color w:val="1F2329"/>
        </w:rPr>
        <w:t>Network</w:t>
      </w:r>
      <w:r>
        <w:rPr>
          <w:color w:val="1F2329"/>
          <w:spacing w:val="3"/>
        </w:rPr>
        <w:t>, </w:t>
      </w:r>
      <w:r>
        <w:rPr>
          <w:color w:val="1F2329"/>
        </w:rPr>
        <w:t>FFN</w:t>
      </w:r>
      <w:r>
        <w:rPr>
          <w:rFonts w:ascii="Microsoft YaHei" w:hAnsi="Microsoft YaHei" w:eastAsia="Microsoft YaHei" w:cs="Microsoft YaHei"/>
          <w:color w:val="1F2329"/>
          <w:spacing w:val="3"/>
        </w:rPr>
        <w:t>）是每个编码器或解码器层的核⼼组件</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之⼀</w:t>
      </w:r>
      <w:r>
        <w:rPr>
          <w:rFonts w:ascii="Microsoft YaHei" w:hAnsi="Microsoft YaHei" w:eastAsia="Microsoft YaHei" w:cs="Microsoft YaHei"/>
          <w:color w:val="1F2329"/>
          <w:spacing w:val="-41"/>
        </w:rPr>
        <w:t xml:space="preserve"> </w:t>
      </w:r>
      <w:r>
        <w:rPr>
          <w:rFonts w:ascii="Microsoft YaHei" w:hAnsi="Microsoft YaHei" w:eastAsia="Microsoft YaHei" w:cs="Microsoft YaHei"/>
          <w:color w:val="1F2329"/>
          <w:spacing w:val="-4"/>
        </w:rPr>
        <w:t>。它通常由两个线性变换和⼀个⾮线性激活函数（如</w:t>
      </w:r>
      <w:r>
        <w:rPr>
          <w:color w:val="1F2329"/>
          <w:spacing w:val="-4"/>
        </w:rPr>
        <w:t>ReLU</w:t>
      </w:r>
      <w:r>
        <w:rPr>
          <w:rFonts w:ascii="Microsoft YaHei" w:hAnsi="Microsoft YaHei" w:eastAsia="Microsoft YaHei" w:cs="Microsoft YaHei"/>
          <w:color w:val="1F2329"/>
          <w:spacing w:val="-4"/>
        </w:rPr>
        <w:t>或</w:t>
      </w:r>
      <w:r>
        <w:rPr>
          <w:color w:val="1F2329"/>
          <w:spacing w:val="-4"/>
        </w:rPr>
        <w:t>GELU</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4"/>
        </w:rPr>
        <w:t>组成。</w:t>
      </w:r>
    </w:p>
    <w:p>
      <w:pPr>
        <w:pStyle w:val="BodyText"/>
        <w:spacing w:line="386" w:lineRule="auto"/>
        <w:rPr>
          <w:sz w:val="21"/>
        </w:rPr>
      </w:pPr>
      <w:r/>
    </w:p>
    <w:p>
      <w:pPr>
        <w:pStyle w:val="BodyText"/>
        <w:ind w:left="745" w:right="4068" w:hanging="513"/>
        <w:spacing w:before="103" w:line="282" w:lineRule="auto"/>
        <w:rPr>
          <w:rFonts w:ascii="Microsoft YaHei" w:hAnsi="Microsoft YaHei" w:eastAsia="Microsoft YaHei" w:cs="Microsoft YaHei"/>
        </w:rPr>
      </w:pPr>
      <w:r>
        <w:drawing>
          <wp:anchor distT="0" distB="0" distL="0" distR="0" simplePos="0" relativeHeight="254324736" behindDoc="1" locked="0" layoutInCell="1" allowOverlap="1">
            <wp:simplePos x="0" y="0"/>
            <wp:positionH relativeFrom="column">
              <wp:posOffset>0</wp:posOffset>
            </wp:positionH>
            <wp:positionV relativeFrom="paragraph">
              <wp:posOffset>-124000</wp:posOffset>
            </wp:positionV>
            <wp:extent cx="6838950" cy="2206500"/>
            <wp:effectExtent l="0" t="0" r="0" b="0"/>
            <wp:wrapNone/>
            <wp:docPr id="1798" name="IM 1798"/>
            <wp:cNvGraphicFramePr/>
            <a:graphic>
              <a:graphicData uri="http://schemas.openxmlformats.org/drawingml/2006/picture">
                <pic:pic>
                  <pic:nvPicPr>
                    <pic:cNvPr id="1798" name="IM 1798"/>
                    <pic:cNvPicPr/>
                  </pic:nvPicPr>
                  <pic:blipFill>
                    <a:blip r:embed="rId821"/>
                    <a:stretch>
                      <a:fillRect/>
                    </a:stretch>
                  </pic:blipFill>
                  <pic:spPr>
                    <a:xfrm rot="0">
                      <a:off x="0" y="0"/>
                      <a:ext cx="6838950" cy="2206500"/>
                    </a:xfrm>
                    <a:prstGeom prst="rect">
                      <a:avLst/>
                    </a:prstGeom>
                  </pic:spPr>
                </pic:pic>
              </a:graphicData>
            </a:graphic>
          </wp:anchor>
        </w:drawing>
      </w:r>
      <w:r>
        <w:rPr>
          <w:color w:val="1F2329"/>
          <w:position w:val="-9"/>
        </w:rPr>
        <w:drawing>
          <wp:inline distT="0" distB="0" distL="0" distR="0">
            <wp:extent cx="238125" cy="226314"/>
            <wp:effectExtent l="0" t="0" r="0" b="0"/>
            <wp:docPr id="1800" name="IM 1800"/>
            <wp:cNvGraphicFramePr/>
            <a:graphic>
              <a:graphicData uri="http://schemas.openxmlformats.org/drawingml/2006/picture">
                <pic:pic>
                  <pic:nvPicPr>
                    <pic:cNvPr id="1800" name="IM 1800"/>
                    <pic:cNvPicPr/>
                  </pic:nvPicPr>
                  <pic:blipFill>
                    <a:blip r:embed="rId822"/>
                    <a:stretch>
                      <a:fillRect/>
                    </a:stretch>
                  </pic:blipFill>
                  <pic:spPr>
                    <a:xfrm rot="0">
                      <a:off x="0" y="0"/>
                      <a:ext cx="238125" cy="226314"/>
                    </a:xfrm>
                    <a:prstGeom prst="rect">
                      <a:avLst/>
                    </a:prstGeom>
                  </pic:spPr>
                </pic:pic>
              </a:graphicData>
            </a:graphic>
          </wp:inline>
        </w:drawing>
      </w:r>
      <w:r>
        <w:rPr>
          <w:color w:val="1F2329"/>
          <w:spacing w:val="11"/>
        </w:rPr>
        <w:t xml:space="preserve">  </w:t>
      </w:r>
      <w:r>
        <w:rPr>
          <w:color w:val="1F2329"/>
        </w:rPr>
        <w:t>FFN</w:t>
      </w:r>
      <w:r>
        <w:rPr>
          <w:rFonts w:ascii="Microsoft YaHei" w:hAnsi="Microsoft YaHei" w:eastAsia="Microsoft YaHei" w:cs="Microsoft YaHei"/>
          <w:color w:val="1F2329"/>
          <w:spacing w:val="7"/>
        </w:rPr>
        <w:t>的公式如下：</w:t>
      </w:r>
      <w:r>
        <w:rPr>
          <w:rFonts w:ascii="Microsoft YaHei" w:hAnsi="Microsoft YaHei" w:eastAsia="Microsoft YaHei" w:cs="Microsoft YaHei"/>
          <w:color w:val="1F2329"/>
          <w:spacing w:val="-15"/>
        </w:rPr>
        <w:t xml:space="preserve"> </w:t>
      </w:r>
      <w:r>
        <w:rPr>
          <w:rFonts w:ascii="MS Gothic" w:hAnsi="MS Gothic" w:eastAsia="MS Gothic" w:cs="MS Gothic"/>
          <w:sz w:val="27"/>
          <w:szCs w:val="27"/>
          <w:color w:val="1F2329"/>
        </w:rPr>
        <w:t>FFN</w:t>
      </w:r>
      <w:r>
        <w:rPr>
          <w:rFonts w:ascii="MS Gothic" w:hAnsi="MS Gothic" w:eastAsia="MS Gothic" w:cs="MS Gothic"/>
          <w:sz w:val="27"/>
          <w:szCs w:val="27"/>
          <w:color w:val="1F2329"/>
          <w:spacing w:val="7"/>
        </w:rPr>
        <w:t>(</w:t>
      </w:r>
      <w:r>
        <w:rPr>
          <w:sz w:val="27"/>
          <w:szCs w:val="27"/>
          <w:i/>
          <w:iCs/>
          <w:color w:val="1F2329"/>
          <w:spacing w:val="7"/>
        </w:rPr>
        <w:t>x</w:t>
      </w:r>
      <w:r>
        <w:rPr>
          <w:rFonts w:ascii="MS Gothic" w:hAnsi="MS Gothic" w:eastAsia="MS Gothic" w:cs="MS Gothic"/>
          <w:sz w:val="27"/>
          <w:szCs w:val="27"/>
          <w:color w:val="1F2329"/>
          <w:spacing w:val="7"/>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7"/>
        </w:rPr>
        <w:t>=</w:t>
      </w:r>
      <w:r>
        <w:rPr>
          <w:rFonts w:ascii="MS Gothic" w:hAnsi="MS Gothic" w:eastAsia="MS Gothic" w:cs="MS Gothic"/>
          <w:sz w:val="27"/>
          <w:szCs w:val="27"/>
          <w:color w:val="1F2329"/>
          <w:spacing w:val="-53"/>
        </w:rPr>
        <w:t xml:space="preserve"> </w:t>
      </w:r>
      <w:r>
        <w:rPr>
          <w:rFonts w:ascii="MS Gothic" w:hAnsi="MS Gothic" w:eastAsia="MS Gothic" w:cs="MS Gothic"/>
          <w:sz w:val="27"/>
          <w:szCs w:val="27"/>
          <w:color w:val="1F2329"/>
        </w:rPr>
        <w:t>max</w:t>
      </w:r>
      <w:r>
        <w:rPr>
          <w:rFonts w:ascii="MS Gothic" w:hAnsi="MS Gothic" w:eastAsia="MS Gothic" w:cs="MS Gothic"/>
          <w:sz w:val="27"/>
          <w:szCs w:val="27"/>
          <w:color w:val="1F2329"/>
          <w:spacing w:val="7"/>
        </w:rPr>
        <w:t>(0,</w:t>
      </w:r>
      <w:r>
        <w:rPr>
          <w:rFonts w:ascii="MS Gothic" w:hAnsi="MS Gothic" w:eastAsia="MS Gothic" w:cs="MS Gothic"/>
          <w:sz w:val="27"/>
          <w:szCs w:val="27"/>
          <w:color w:val="1F2329"/>
          <w:spacing w:val="-81"/>
        </w:rPr>
        <w:t xml:space="preserve"> </w:t>
      </w:r>
      <w:r>
        <w:rPr>
          <w:sz w:val="27"/>
          <w:szCs w:val="27"/>
          <w:i/>
          <w:iCs/>
          <w:color w:val="1F2329"/>
        </w:rPr>
        <w:t>xW</w:t>
      </w:r>
      <w:r>
        <w:rPr>
          <w:rFonts w:ascii="MS Gothic" w:hAnsi="MS Gothic" w:eastAsia="MS Gothic" w:cs="MS Gothic"/>
          <w:sz w:val="18"/>
          <w:szCs w:val="18"/>
          <w:color w:val="1F2329"/>
          <w:spacing w:val="7"/>
          <w:position w:val="-3"/>
        </w:rPr>
        <w:t>1</w:t>
      </w:r>
      <w:r>
        <w:rPr>
          <w:rFonts w:ascii="MS Gothic" w:hAnsi="MS Gothic" w:eastAsia="MS Gothic" w:cs="MS Gothic"/>
          <w:sz w:val="18"/>
          <w:szCs w:val="18"/>
          <w:color w:val="1F2329"/>
          <w:spacing w:val="7"/>
          <w:position w:val="-3"/>
        </w:rPr>
        <w:t xml:space="preserve"> </w:t>
      </w:r>
      <w:r>
        <w:rPr>
          <w:rFonts w:ascii="MS Gothic" w:hAnsi="MS Gothic" w:eastAsia="MS Gothic" w:cs="MS Gothic"/>
          <w:sz w:val="27"/>
          <w:szCs w:val="27"/>
          <w:color w:val="1F2329"/>
          <w:spacing w:val="7"/>
        </w:rPr>
        <w:t>+</w:t>
      </w:r>
      <w:r>
        <w:rPr>
          <w:rFonts w:ascii="MS Gothic" w:hAnsi="MS Gothic" w:eastAsia="MS Gothic" w:cs="MS Gothic"/>
          <w:sz w:val="27"/>
          <w:szCs w:val="27"/>
          <w:color w:val="1F2329"/>
          <w:spacing w:val="-64"/>
        </w:rPr>
        <w:t xml:space="preserve"> </w:t>
      </w:r>
      <w:r>
        <w:rPr>
          <w:sz w:val="27"/>
          <w:szCs w:val="27"/>
          <w:i/>
          <w:iCs/>
          <w:color w:val="1F2329"/>
          <w:spacing w:val="7"/>
        </w:rPr>
        <w:t>b</w:t>
      </w:r>
      <w:r>
        <w:rPr>
          <w:rFonts w:ascii="MS Gothic" w:hAnsi="MS Gothic" w:eastAsia="MS Gothic" w:cs="MS Gothic"/>
          <w:sz w:val="18"/>
          <w:szCs w:val="18"/>
          <w:color w:val="1F2329"/>
          <w:spacing w:val="7"/>
          <w:position w:val="-3"/>
        </w:rPr>
        <w:t>1</w:t>
      </w:r>
      <w:r>
        <w:rPr>
          <w:rFonts w:ascii="MS Gothic" w:hAnsi="MS Gothic" w:eastAsia="MS Gothic" w:cs="MS Gothic"/>
          <w:sz w:val="18"/>
          <w:szCs w:val="18"/>
          <w:color w:val="1F2329"/>
          <w:spacing w:val="-49"/>
          <w:position w:val="-3"/>
        </w:rPr>
        <w:t xml:space="preserve"> </w:t>
      </w:r>
      <w:r>
        <w:rPr>
          <w:rFonts w:ascii="MS Gothic" w:hAnsi="MS Gothic" w:eastAsia="MS Gothic" w:cs="MS Gothic"/>
          <w:sz w:val="27"/>
          <w:szCs w:val="27"/>
          <w:color w:val="1F2329"/>
          <w:spacing w:val="7"/>
        </w:rPr>
        <w:t>)</w:t>
      </w:r>
      <w:r>
        <w:rPr>
          <w:sz w:val="27"/>
          <w:szCs w:val="27"/>
          <w:i/>
          <w:iCs/>
          <w:color w:val="1F2329"/>
          <w:spacing w:val="7"/>
        </w:rPr>
        <w:t>W</w:t>
      </w:r>
      <w:r>
        <w:rPr>
          <w:rFonts w:ascii="MS Gothic" w:hAnsi="MS Gothic" w:eastAsia="MS Gothic" w:cs="MS Gothic"/>
          <w:sz w:val="18"/>
          <w:szCs w:val="18"/>
          <w:color w:val="1F2329"/>
          <w:spacing w:val="7"/>
          <w:position w:val="-3"/>
        </w:rPr>
        <w:t>2</w:t>
      </w:r>
      <w:r>
        <w:rPr>
          <w:rFonts w:ascii="MS Gothic" w:hAnsi="MS Gothic" w:eastAsia="MS Gothic" w:cs="MS Gothic"/>
          <w:sz w:val="18"/>
          <w:szCs w:val="18"/>
          <w:color w:val="1F2329"/>
          <w:spacing w:val="7"/>
          <w:position w:val="-3"/>
        </w:rPr>
        <w:t xml:space="preserve"> </w:t>
      </w:r>
      <w:r>
        <w:rPr>
          <w:rFonts w:ascii="MS Gothic" w:hAnsi="MS Gothic" w:eastAsia="MS Gothic" w:cs="MS Gothic"/>
          <w:sz w:val="27"/>
          <w:szCs w:val="27"/>
          <w:color w:val="1F2329"/>
          <w:spacing w:val="7"/>
        </w:rPr>
        <w:t>+</w:t>
      </w:r>
      <w:r>
        <w:rPr>
          <w:rFonts w:ascii="MS Gothic" w:hAnsi="MS Gothic" w:eastAsia="MS Gothic" w:cs="MS Gothic"/>
          <w:sz w:val="27"/>
          <w:szCs w:val="27"/>
          <w:color w:val="1F2329"/>
          <w:spacing w:val="-64"/>
        </w:rPr>
        <w:t xml:space="preserve"> </w:t>
      </w:r>
      <w:r>
        <w:rPr>
          <w:sz w:val="27"/>
          <w:szCs w:val="27"/>
          <w:i/>
          <w:iCs/>
          <w:color w:val="1F2329"/>
          <w:spacing w:val="7"/>
        </w:rPr>
        <w:t>b</w:t>
      </w:r>
      <w:r>
        <w:rPr>
          <w:rFonts w:ascii="MS Gothic" w:hAnsi="MS Gothic" w:eastAsia="MS Gothic" w:cs="MS Gothic"/>
          <w:sz w:val="18"/>
          <w:szCs w:val="18"/>
          <w:color w:val="1F2329"/>
          <w:spacing w:val="7"/>
          <w:position w:val="-3"/>
        </w:rPr>
        <w:t>2</w:t>
      </w:r>
      <w:r>
        <w:rPr>
          <w:rFonts w:ascii="MS Gothic" w:hAnsi="MS Gothic" w:eastAsia="MS Gothic" w:cs="MS Gothic"/>
          <w:sz w:val="18"/>
          <w:szCs w:val="18"/>
          <w:color w:val="1F2329"/>
          <w:position w:val="-3"/>
        </w:rPr>
        <w:t xml:space="preserve"> </w:t>
      </w:r>
      <w:r>
        <w:rPr>
          <w:rFonts w:ascii="Microsoft YaHei" w:hAnsi="Microsoft YaHei" w:eastAsia="Microsoft YaHei" w:cs="Microsoft YaHei"/>
          <w:color w:val="1F2329"/>
          <w:spacing w:val="-4"/>
        </w:rPr>
        <w:t>其中：</w:t>
      </w:r>
    </w:p>
    <w:p>
      <w:pPr>
        <w:pStyle w:val="BodyText"/>
        <w:ind w:left="792"/>
        <w:spacing w:before="41" w:line="477" w:lineRule="exact"/>
        <w:rPr>
          <w:rFonts w:ascii="Microsoft YaHei" w:hAnsi="Microsoft YaHei" w:eastAsia="Microsoft YaHei" w:cs="Microsoft YaHei"/>
        </w:rPr>
      </w:pPr>
      <w:r>
        <w:rPr>
          <w:sz w:val="33"/>
          <w:szCs w:val="33"/>
          <w:color w:val="1456F0"/>
          <w:spacing w:val="-2"/>
          <w:position w:val="5"/>
        </w:rPr>
        <w:t>•</w:t>
      </w:r>
      <w:r>
        <w:rPr>
          <w:sz w:val="33"/>
          <w:szCs w:val="33"/>
          <w:color w:val="1456F0"/>
          <w:spacing w:val="38"/>
          <w:position w:val="5"/>
        </w:rPr>
        <w:t xml:space="preserve">  </w:t>
      </w:r>
      <w:r>
        <w:rPr>
          <w:sz w:val="27"/>
          <w:szCs w:val="27"/>
          <w:i/>
          <w:iCs/>
          <w:color w:val="1F2329"/>
          <w:spacing w:val="-2"/>
          <w:position w:val="8"/>
        </w:rPr>
        <w:t>x</w:t>
      </w:r>
      <w:r>
        <w:rPr>
          <w:sz w:val="27"/>
          <w:szCs w:val="27"/>
          <w:i/>
          <w:iCs/>
          <w:color w:val="1F2329"/>
          <w:spacing w:val="60"/>
          <w:position w:val="8"/>
        </w:rPr>
        <w:t xml:space="preserve"> </w:t>
      </w:r>
      <w:r>
        <w:rPr>
          <w:rFonts w:ascii="Microsoft YaHei" w:hAnsi="Microsoft YaHei" w:eastAsia="Microsoft YaHei" w:cs="Microsoft YaHei"/>
          <w:color w:val="1F2329"/>
          <w:spacing w:val="-2"/>
          <w:position w:val="6"/>
        </w:rPr>
        <w:t>是输⼊向量，</w:t>
      </w:r>
    </w:p>
    <w:p>
      <w:pPr>
        <w:pStyle w:val="BodyText"/>
        <w:ind w:left="792"/>
        <w:spacing w:before="33" w:line="477" w:lineRule="exact"/>
        <w:rPr>
          <w:rFonts w:ascii="Microsoft YaHei" w:hAnsi="Microsoft YaHei" w:eastAsia="Microsoft YaHei" w:cs="Microsoft YaHei"/>
        </w:rPr>
      </w:pPr>
      <w:r>
        <w:rPr>
          <w:sz w:val="33"/>
          <w:szCs w:val="33"/>
          <w:color w:val="1456F0"/>
          <w:spacing w:val="-5"/>
          <w:position w:val="4"/>
        </w:rPr>
        <w:t>•</w:t>
      </w:r>
      <w:r>
        <w:rPr>
          <w:sz w:val="33"/>
          <w:szCs w:val="33"/>
          <w:color w:val="1456F0"/>
          <w:spacing w:val="44"/>
          <w:position w:val="4"/>
        </w:rPr>
        <w:t xml:space="preserve">  </w:t>
      </w:r>
      <w:r>
        <w:rPr>
          <w:sz w:val="27"/>
          <w:szCs w:val="27"/>
          <w:i/>
          <w:iCs/>
          <w:color w:val="1F2329"/>
          <w:spacing w:val="-5"/>
          <w:position w:val="7"/>
        </w:rPr>
        <w:t>W</w:t>
      </w:r>
      <w:r>
        <w:rPr>
          <w:rFonts w:ascii="MS Gothic" w:hAnsi="MS Gothic" w:eastAsia="MS Gothic" w:cs="MS Gothic"/>
          <w:sz w:val="18"/>
          <w:szCs w:val="18"/>
          <w:color w:val="1F2329"/>
          <w:spacing w:val="-5"/>
          <w:position w:val="3"/>
        </w:rPr>
        <w:t>1</w:t>
      </w:r>
      <w:r>
        <w:rPr>
          <w:rFonts w:ascii="MS Gothic" w:hAnsi="MS Gothic" w:eastAsia="MS Gothic" w:cs="MS Gothic"/>
          <w:sz w:val="18"/>
          <w:szCs w:val="18"/>
          <w:color w:val="1F2329"/>
          <w:spacing w:val="51"/>
          <w:position w:val="3"/>
        </w:rPr>
        <w:t xml:space="preserve"> </w:t>
      </w:r>
      <w:r>
        <w:rPr>
          <w:rFonts w:ascii="Microsoft YaHei" w:hAnsi="Microsoft YaHei" w:eastAsia="Microsoft YaHei" w:cs="Microsoft YaHei"/>
          <w:color w:val="1F2329"/>
          <w:spacing w:val="-5"/>
          <w:position w:val="5"/>
        </w:rPr>
        <w:t>和</w:t>
      </w:r>
      <w:r>
        <w:rPr>
          <w:rFonts w:ascii="Microsoft YaHei" w:hAnsi="Microsoft YaHei" w:eastAsia="Microsoft YaHei" w:cs="Microsoft YaHei"/>
          <w:color w:val="1F2329"/>
          <w:spacing w:val="44"/>
          <w:w w:val="101"/>
          <w:position w:val="5"/>
        </w:rPr>
        <w:t xml:space="preserve"> </w:t>
      </w:r>
      <w:r>
        <w:rPr>
          <w:sz w:val="27"/>
          <w:szCs w:val="27"/>
          <w:i/>
          <w:iCs/>
          <w:color w:val="1F2329"/>
          <w:spacing w:val="-5"/>
          <w:position w:val="7"/>
        </w:rPr>
        <w:t>W</w:t>
      </w:r>
      <w:r>
        <w:rPr>
          <w:rFonts w:ascii="MS Gothic" w:hAnsi="MS Gothic" w:eastAsia="MS Gothic" w:cs="MS Gothic"/>
          <w:sz w:val="18"/>
          <w:szCs w:val="18"/>
          <w:color w:val="1F2329"/>
          <w:spacing w:val="-5"/>
          <w:position w:val="3"/>
        </w:rPr>
        <w:t>2</w:t>
      </w:r>
      <w:r>
        <w:rPr>
          <w:rFonts w:ascii="MS Gothic" w:hAnsi="MS Gothic" w:eastAsia="MS Gothic" w:cs="MS Gothic"/>
          <w:sz w:val="18"/>
          <w:szCs w:val="18"/>
          <w:color w:val="1F2329"/>
          <w:spacing w:val="52"/>
          <w:position w:val="3"/>
        </w:rPr>
        <w:t xml:space="preserve"> </w:t>
      </w:r>
      <w:r>
        <w:rPr>
          <w:rFonts w:ascii="Microsoft YaHei" w:hAnsi="Microsoft YaHei" w:eastAsia="Microsoft YaHei" w:cs="Microsoft YaHei"/>
          <w:color w:val="1F2329"/>
          <w:spacing w:val="-5"/>
          <w:position w:val="5"/>
        </w:rPr>
        <w:t>是权重矩阵，</w:t>
      </w:r>
    </w:p>
    <w:p>
      <w:pPr>
        <w:pStyle w:val="BodyText"/>
        <w:ind w:left="792"/>
        <w:spacing w:before="33" w:line="476" w:lineRule="exact"/>
        <w:rPr>
          <w:rFonts w:ascii="Microsoft YaHei" w:hAnsi="Microsoft YaHei" w:eastAsia="Microsoft YaHei" w:cs="Microsoft YaHei"/>
        </w:rPr>
      </w:pPr>
      <w:r>
        <w:rPr>
          <w:sz w:val="33"/>
          <w:szCs w:val="33"/>
          <w:color w:val="1456F0"/>
          <w:spacing w:val="-10"/>
          <w:position w:val="5"/>
        </w:rPr>
        <w:t>•</w:t>
      </w:r>
      <w:r>
        <w:rPr>
          <w:sz w:val="33"/>
          <w:szCs w:val="33"/>
          <w:color w:val="1456F0"/>
          <w:spacing w:val="40"/>
          <w:position w:val="5"/>
        </w:rPr>
        <w:t xml:space="preserve">  </w:t>
      </w:r>
      <w:r>
        <w:rPr>
          <w:sz w:val="27"/>
          <w:szCs w:val="27"/>
          <w:i/>
          <w:iCs/>
          <w:color w:val="1F2329"/>
          <w:spacing w:val="-10"/>
          <w:position w:val="7"/>
        </w:rPr>
        <w:t>b</w:t>
      </w:r>
      <w:r>
        <w:rPr>
          <w:rFonts w:ascii="MS Gothic" w:hAnsi="MS Gothic" w:eastAsia="MS Gothic" w:cs="MS Gothic"/>
          <w:sz w:val="18"/>
          <w:szCs w:val="18"/>
          <w:color w:val="1F2329"/>
          <w:spacing w:val="-10"/>
          <w:position w:val="4"/>
        </w:rPr>
        <w:t>1</w:t>
      </w:r>
      <w:r>
        <w:rPr>
          <w:rFonts w:ascii="MS Gothic" w:hAnsi="MS Gothic" w:eastAsia="MS Gothic" w:cs="MS Gothic"/>
          <w:sz w:val="18"/>
          <w:szCs w:val="18"/>
          <w:color w:val="1F2329"/>
          <w:spacing w:val="44"/>
          <w:position w:val="4"/>
        </w:rPr>
        <w:t xml:space="preserve"> </w:t>
      </w:r>
      <w:r>
        <w:rPr>
          <w:rFonts w:ascii="Microsoft YaHei" w:hAnsi="Microsoft YaHei" w:eastAsia="Microsoft YaHei" w:cs="Microsoft YaHei"/>
          <w:color w:val="1F2329"/>
          <w:spacing w:val="-10"/>
          <w:position w:val="6"/>
        </w:rPr>
        <w:t>和</w:t>
      </w:r>
      <w:r>
        <w:rPr>
          <w:rFonts w:ascii="Microsoft YaHei" w:hAnsi="Microsoft YaHei" w:eastAsia="Microsoft YaHei" w:cs="Microsoft YaHei"/>
          <w:color w:val="1F2329"/>
          <w:spacing w:val="41"/>
          <w:position w:val="6"/>
        </w:rPr>
        <w:t xml:space="preserve"> </w:t>
      </w:r>
      <w:r>
        <w:rPr>
          <w:sz w:val="27"/>
          <w:szCs w:val="27"/>
          <w:i/>
          <w:iCs/>
          <w:color w:val="1F2329"/>
          <w:spacing w:val="-10"/>
          <w:position w:val="7"/>
        </w:rPr>
        <w:t>b</w:t>
      </w:r>
      <w:r>
        <w:rPr>
          <w:rFonts w:ascii="MS Gothic" w:hAnsi="MS Gothic" w:eastAsia="MS Gothic" w:cs="MS Gothic"/>
          <w:sz w:val="18"/>
          <w:szCs w:val="18"/>
          <w:color w:val="1F2329"/>
          <w:spacing w:val="-10"/>
          <w:position w:val="4"/>
        </w:rPr>
        <w:t>2</w:t>
      </w:r>
      <w:r>
        <w:rPr>
          <w:rFonts w:ascii="MS Gothic" w:hAnsi="MS Gothic" w:eastAsia="MS Gothic" w:cs="MS Gothic"/>
          <w:sz w:val="18"/>
          <w:szCs w:val="18"/>
          <w:color w:val="1F2329"/>
          <w:spacing w:val="45"/>
          <w:position w:val="4"/>
        </w:rPr>
        <w:t xml:space="preserve"> </w:t>
      </w:r>
      <w:r>
        <w:rPr>
          <w:rFonts w:ascii="Microsoft YaHei" w:hAnsi="Microsoft YaHei" w:eastAsia="Microsoft YaHei" w:cs="Microsoft YaHei"/>
          <w:color w:val="1F2329"/>
          <w:spacing w:val="-10"/>
          <w:position w:val="6"/>
        </w:rPr>
        <w:t>是偏置项，</w:t>
      </w:r>
    </w:p>
    <w:p>
      <w:pPr>
        <w:pStyle w:val="BodyText"/>
        <w:ind w:left="792"/>
        <w:spacing w:before="34" w:line="469"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1F2329"/>
          <w:spacing w:val="-2"/>
          <w:position w:val="6"/>
        </w:rPr>
        <w:t>通过激活函数（如 </w:t>
      </w:r>
      <w:r>
        <w:rPr>
          <w:color w:val="1F2329"/>
          <w:spacing w:val="-2"/>
          <w:position w:val="6"/>
        </w:rPr>
        <w:t>ReLU</w:t>
      </w:r>
      <w:r>
        <w:rPr>
          <w:rFonts w:ascii="Microsoft YaHei" w:hAnsi="Microsoft YaHei" w:eastAsia="Microsoft YaHei" w:cs="Microsoft YaHei"/>
          <w:color w:val="1F2329"/>
          <w:spacing w:val="-2"/>
          <w:position w:val="6"/>
        </w:rPr>
        <w:t>）应⽤⾮线性变换。</w:t>
      </w:r>
    </w:p>
    <w:p>
      <w:pPr>
        <w:pStyle w:val="BodyText"/>
        <w:spacing w:line="389" w:lineRule="auto"/>
        <w:rPr>
          <w:sz w:val="21"/>
        </w:rPr>
      </w:pPr>
      <w:r/>
    </w:p>
    <w:p>
      <w:pPr>
        <w:pStyle w:val="BodyText"/>
        <w:ind w:left="29"/>
        <w:spacing w:before="129" w:line="197" w:lineRule="auto"/>
        <w:rPr>
          <w:rFonts w:ascii="Microsoft YaHei" w:hAnsi="Microsoft YaHei" w:eastAsia="Microsoft YaHei" w:cs="Microsoft YaHei"/>
          <w:sz w:val="30"/>
          <w:szCs w:val="30"/>
        </w:rPr>
      </w:pPr>
      <w:r>
        <w:rPr>
          <w:sz w:val="30"/>
          <w:szCs w:val="30"/>
          <w:color w:val="1F2329"/>
        </w:rPr>
        <w:t>Python</w:t>
      </w:r>
      <w:r>
        <w:rPr>
          <w:rFonts w:ascii="Microsoft YaHei" w:hAnsi="Microsoft YaHei" w:eastAsia="Microsoft YaHei" w:cs="Microsoft YaHei"/>
          <w:sz w:val="30"/>
          <w:szCs w:val="30"/>
          <w:color w:val="1F2329"/>
          <w:spacing w:val="35"/>
        </w:rPr>
        <w:t>代码</w:t>
      </w:r>
    </w:p>
    <w:p>
      <w:pPr>
        <w:pStyle w:val="BodyText"/>
        <w:spacing w:line="296" w:lineRule="auto"/>
        <w:rPr>
          <w:sz w:val="21"/>
        </w:rPr>
      </w:pPr>
      <w:r/>
    </w:p>
    <w:p>
      <w:pPr>
        <w:pStyle w:val="BodyText"/>
        <w:spacing w:line="296" w:lineRule="auto"/>
        <w:rPr>
          <w:sz w:val="21"/>
        </w:rPr>
      </w:pPr>
      <w:r/>
    </w:p>
    <w:p>
      <w:pPr>
        <w:ind w:left="605"/>
        <w:spacing w:before="53" w:line="227" w:lineRule="auto"/>
        <w:rPr>
          <w:rFonts w:ascii="Lucida Console" w:hAnsi="Lucida Console" w:eastAsia="Lucida Console" w:cs="Lucida Console"/>
          <w:sz w:val="21"/>
          <w:szCs w:val="21"/>
        </w:rPr>
      </w:pPr>
      <w:r>
        <w:drawing>
          <wp:anchor distT="0" distB="0" distL="0" distR="0" simplePos="0" relativeHeight="254325760" behindDoc="1" locked="0" layoutInCell="1" allowOverlap="1">
            <wp:simplePos x="0" y="0"/>
            <wp:positionH relativeFrom="column">
              <wp:posOffset>0</wp:posOffset>
            </wp:positionH>
            <wp:positionV relativeFrom="paragraph">
              <wp:posOffset>-272229</wp:posOffset>
            </wp:positionV>
            <wp:extent cx="6838950" cy="3031423"/>
            <wp:effectExtent l="0" t="0" r="0" b="0"/>
            <wp:wrapNone/>
            <wp:docPr id="1802" name="IM 1802"/>
            <wp:cNvGraphicFramePr/>
            <a:graphic>
              <a:graphicData uri="http://schemas.openxmlformats.org/drawingml/2006/picture">
                <pic:pic>
                  <pic:nvPicPr>
                    <pic:cNvPr id="1802" name="IM 1802"/>
                    <pic:cNvPicPr/>
                  </pic:nvPicPr>
                  <pic:blipFill>
                    <a:blip r:embed="rId823"/>
                    <a:stretch>
                      <a:fillRect/>
                    </a:stretch>
                  </pic:blipFill>
                  <pic:spPr>
                    <a:xfrm rot="0">
                      <a:off x="0" y="0"/>
                      <a:ext cx="6838950" cy="3031423"/>
                    </a:xfrm>
                    <a:prstGeom prst="rect">
                      <a:avLst/>
                    </a:prstGeom>
                  </pic:spPr>
                </pic:pic>
              </a:graphicData>
            </a:graphic>
          </wp:anchor>
        </w:drawing>
      </w:r>
      <w:r>
        <w:rPr>
          <w:rFonts w:ascii="Lucida Console" w:hAnsi="Lucida Console" w:eastAsia="Lucida Console" w:cs="Lucida Console"/>
          <w:sz w:val="21"/>
          <w:szCs w:val="21"/>
          <w:color w:val="646A73"/>
          <w:spacing w:val="-9"/>
        </w:rPr>
        <w:t>1</w:t>
      </w:r>
      <w:r>
        <w:rPr>
          <w:rFonts w:ascii="Lucida Console" w:hAnsi="Lucida Console" w:eastAsia="Lucida Console" w:cs="Lucida Console"/>
          <w:sz w:val="21"/>
          <w:szCs w:val="21"/>
          <w:color w:val="646A73"/>
          <w:spacing w:val="61"/>
        </w:rPr>
        <w:t xml:space="preserve"> </w:t>
      </w:r>
      <w:r>
        <w:rPr>
          <w:rFonts w:ascii="Lucida Console" w:hAnsi="Lucida Console" w:eastAsia="Lucida Console" w:cs="Lucida Console"/>
          <w:sz w:val="21"/>
          <w:szCs w:val="21"/>
          <w:color w:val="A626A4"/>
          <w:spacing w:val="-9"/>
        </w:rPr>
        <w:t>import</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2B2F36"/>
          <w:spacing w:val="-9"/>
        </w:rPr>
        <w:t>torch</w:t>
      </w:r>
    </w:p>
    <w:p>
      <w:pPr>
        <w:ind w:left="599"/>
        <w:spacing w:before="131"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2</w:t>
      </w:r>
      <w:r>
        <w:rPr>
          <w:rFonts w:ascii="Lucida Console" w:hAnsi="Lucida Console" w:eastAsia="Lucida Console" w:cs="Lucida Console"/>
          <w:sz w:val="21"/>
          <w:szCs w:val="21"/>
          <w:color w:val="646A73"/>
          <w:spacing w:val="60"/>
        </w:rPr>
        <w:t xml:space="preserve"> </w:t>
      </w:r>
      <w:r>
        <w:rPr>
          <w:rFonts w:ascii="Lucida Console" w:hAnsi="Lucida Console" w:eastAsia="Lucida Console" w:cs="Lucida Console"/>
          <w:sz w:val="21"/>
          <w:szCs w:val="21"/>
          <w:color w:val="A626A4"/>
          <w:spacing w:val="-9"/>
        </w:rPr>
        <w:t>import</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2B2F36"/>
          <w:spacing w:val="-9"/>
        </w:rPr>
        <w:t>torch.nn</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A626A4"/>
          <w:spacing w:val="-9"/>
        </w:rPr>
        <w:t>as</w:t>
      </w:r>
      <w:r>
        <w:rPr>
          <w:rFonts w:ascii="Lucida Console" w:hAnsi="Lucida Console" w:eastAsia="Lucida Console" w:cs="Lucida Console"/>
          <w:sz w:val="21"/>
          <w:szCs w:val="21"/>
          <w:color w:val="A626A4"/>
          <w:spacing w:val="7"/>
        </w:rPr>
        <w:t xml:space="preserve"> </w:t>
      </w:r>
      <w:r>
        <w:rPr>
          <w:rFonts w:ascii="Lucida Console" w:hAnsi="Lucida Console" w:eastAsia="Lucida Console" w:cs="Lucida Console"/>
          <w:sz w:val="21"/>
          <w:szCs w:val="21"/>
          <w:color w:val="2B2F36"/>
          <w:spacing w:val="-9"/>
        </w:rPr>
        <w:t>nn</w:t>
      </w:r>
    </w:p>
    <w:p>
      <w:pPr>
        <w:ind w:left="596"/>
        <w:spacing w:before="145"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3</w:t>
      </w:r>
    </w:p>
    <w:p>
      <w:pPr>
        <w:ind w:left="593"/>
        <w:spacing w:before="78"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2"/>
        </w:rPr>
        <w:t>4</w:t>
      </w:r>
      <w:r>
        <w:rPr>
          <w:rFonts w:ascii="Lucida Console" w:hAnsi="Lucida Console" w:eastAsia="Lucida Console" w:cs="Lucida Console"/>
          <w:sz w:val="21"/>
          <w:szCs w:val="21"/>
          <w:color w:val="646A73"/>
          <w:spacing w:val="62"/>
          <w:position w:val="2"/>
        </w:rPr>
        <w:t xml:space="preserve"> </w:t>
      </w:r>
      <w:r>
        <w:rPr>
          <w:rFonts w:ascii="Lucida Console" w:hAnsi="Lucida Console" w:eastAsia="Lucida Console" w:cs="Lucida Console"/>
          <w:sz w:val="21"/>
          <w:szCs w:val="21"/>
          <w:color w:val="A626A4"/>
          <w:spacing w:val="-6"/>
          <w:position w:val="2"/>
        </w:rPr>
        <w:t>class</w:t>
      </w:r>
      <w:r>
        <w:rPr>
          <w:rFonts w:ascii="Lucida Console" w:hAnsi="Lucida Console" w:eastAsia="Lucida Console" w:cs="Lucida Console"/>
          <w:sz w:val="21"/>
          <w:szCs w:val="21"/>
          <w:color w:val="A626A4"/>
          <w:spacing w:val="-6"/>
          <w:position w:val="2"/>
        </w:rPr>
        <w:t xml:space="preserve"> </w:t>
      </w:r>
      <w:r>
        <w:rPr>
          <w:rFonts w:ascii="Lucida Console" w:hAnsi="Lucida Console" w:eastAsia="Lucida Console" w:cs="Lucida Console"/>
          <w:sz w:val="21"/>
          <w:szCs w:val="21"/>
          <w:color w:val="4078F2"/>
          <w:spacing w:val="-6"/>
          <w:position w:val="2"/>
        </w:rPr>
        <w:t>FeedForwardNetwork</w:t>
      </w:r>
      <w:r>
        <w:rPr>
          <w:rFonts w:ascii="Lucida Console" w:hAnsi="Lucida Console" w:eastAsia="Lucida Console" w:cs="Lucida Console"/>
          <w:sz w:val="21"/>
          <w:szCs w:val="21"/>
          <w:color w:val="2B2F36"/>
          <w:spacing w:val="-6"/>
          <w:position w:val="2"/>
        </w:rPr>
        <w:t>(nn.Module):</w:t>
      </w:r>
    </w:p>
    <w:p>
      <w:pPr>
        <w:ind w:left="600" w:right="3188" w:hanging="4"/>
        <w:spacing w:before="36" w:line="333"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rPr>
        <w:t>5</w:t>
      </w:r>
      <w:r>
        <w:rPr>
          <w:rFonts w:ascii="Lucida Console" w:hAnsi="Lucida Console" w:eastAsia="Lucida Console" w:cs="Lucida Console"/>
          <w:sz w:val="21"/>
          <w:szCs w:val="21"/>
          <w:color w:val="646A73"/>
          <w:spacing w:val="-6"/>
        </w:rPr>
        <w:t xml:space="preserve">     </w:t>
      </w:r>
      <w:r>
        <w:rPr>
          <w:rFonts w:ascii="Lucida Console" w:hAnsi="Lucida Console" w:eastAsia="Lucida Console" w:cs="Lucida Console"/>
          <w:sz w:val="21"/>
          <w:szCs w:val="21"/>
          <w:color w:val="A626A4"/>
          <w:spacing w:val="-6"/>
        </w:rPr>
        <w:t>def</w:t>
      </w:r>
      <w:r>
        <w:rPr>
          <w:rFonts w:ascii="Lucida Console" w:hAnsi="Lucida Console" w:eastAsia="Lucida Console" w:cs="Lucida Console"/>
          <w:sz w:val="21"/>
          <w:szCs w:val="21"/>
          <w:color w:val="A626A4"/>
          <w:spacing w:val="-6"/>
        </w:rPr>
        <w:t xml:space="preserve"> </w:t>
      </w:r>
      <w:r>
        <w:rPr>
          <w:rFonts w:ascii="Lucida Console" w:hAnsi="Lucida Console" w:eastAsia="Lucida Console" w:cs="Lucida Console"/>
          <w:sz w:val="21"/>
          <w:szCs w:val="21"/>
          <w:color w:val="4078F2"/>
          <w:spacing w:val="-6"/>
        </w:rPr>
        <w:t>__init__</w:t>
      </w:r>
      <w:r>
        <w:rPr>
          <w:rFonts w:ascii="Lucida Console" w:hAnsi="Lucida Console" w:eastAsia="Lucida Console" w:cs="Lucida Console"/>
          <w:sz w:val="21"/>
          <w:szCs w:val="21"/>
          <w:color w:val="2B2F36"/>
          <w:spacing w:val="-6"/>
        </w:rPr>
        <w:t>(self,</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6"/>
        </w:rPr>
        <w:t>input_d</w:t>
      </w:r>
      <w:r>
        <w:rPr>
          <w:rFonts w:ascii="Lucida Console" w:hAnsi="Lucida Console" w:eastAsia="Lucida Console" w:cs="Lucida Console"/>
          <w:sz w:val="21"/>
          <w:szCs w:val="21"/>
          <w:color w:val="2B2F36"/>
          <w:spacing w:val="-7"/>
        </w:rPr>
        <w:t>im,</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hidden_dim,</w:t>
      </w:r>
      <w:r>
        <w:rPr>
          <w:rFonts w:ascii="Lucida Console" w:hAnsi="Lucida Console" w:eastAsia="Lucida Console" w:cs="Lucida Console"/>
          <w:sz w:val="21"/>
          <w:szCs w:val="21"/>
          <w:color w:val="2B2F36"/>
        </w:rPr>
        <w:t xml:space="preserve"> </w:t>
      </w:r>
      <w:r>
        <w:rPr>
          <w:rFonts w:ascii="Lucida Console" w:hAnsi="Lucida Console" w:eastAsia="Lucida Console" w:cs="Lucida Console"/>
          <w:sz w:val="21"/>
          <w:szCs w:val="21"/>
          <w:color w:val="2B2F36"/>
          <w:spacing w:val="-7"/>
        </w:rPr>
        <w:t>output_dim):</w:t>
      </w:r>
      <w:r>
        <w:rPr>
          <w:rFonts w:ascii="Lucida Console" w:hAnsi="Lucida Console" w:eastAsia="Lucida Console" w:cs="Lucida Console"/>
          <w:sz w:val="21"/>
          <w:szCs w:val="21"/>
          <w:color w:val="2B2F36"/>
        </w:rPr>
        <w:t xml:space="preserve"> </w:t>
      </w:r>
      <w:r>
        <w:rPr>
          <w:rFonts w:ascii="Lucida Console" w:hAnsi="Lucida Console" w:eastAsia="Lucida Console" w:cs="Lucida Console"/>
          <w:sz w:val="21"/>
          <w:szCs w:val="21"/>
          <w:color w:val="646A73"/>
          <w:spacing w:val="-8"/>
        </w:rPr>
        <w:t>6</w:t>
      </w:r>
      <w:r>
        <w:rPr>
          <w:rFonts w:ascii="Lucida Console" w:hAnsi="Lucida Console" w:eastAsia="Lucida Console" w:cs="Lucida Console"/>
          <w:sz w:val="21"/>
          <w:szCs w:val="21"/>
          <w:color w:val="646A73"/>
        </w:rPr>
        <w:t xml:space="preserve">         </w:t>
      </w:r>
      <w:r>
        <w:rPr>
          <w:rFonts w:ascii="Lucida Console" w:hAnsi="Lucida Console" w:eastAsia="Lucida Console" w:cs="Lucida Console"/>
          <w:sz w:val="21"/>
          <w:szCs w:val="21"/>
          <w:color w:val="50A14F"/>
          <w:spacing w:val="-8"/>
        </w:rPr>
        <w:t>"""</w:t>
      </w:r>
    </w:p>
    <w:p>
      <w:pPr>
        <w:ind w:left="599"/>
        <w:spacing w:before="102" w:line="186"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2"/>
        </w:rPr>
        <w:t>7</w:t>
      </w:r>
      <w:r>
        <w:rPr>
          <w:rFonts w:ascii="Lucida Console" w:hAnsi="Lucida Console" w:eastAsia="Lucida Console" w:cs="Lucida Console"/>
          <w:sz w:val="21"/>
          <w:szCs w:val="21"/>
          <w:color w:val="646A73"/>
          <w:spacing w:val="-2"/>
        </w:rPr>
        <w:t xml:space="preserve">         </w:t>
      </w:r>
      <w:r>
        <w:rPr>
          <w:rFonts w:ascii="Microsoft YaHei" w:hAnsi="Microsoft YaHei" w:eastAsia="Microsoft YaHei" w:cs="Microsoft YaHei"/>
          <w:sz w:val="21"/>
          <w:szCs w:val="21"/>
          <w:color w:val="50A14F"/>
          <w:spacing w:val="-2"/>
        </w:rPr>
        <w:t>初始化前馈神经⽹络。</w:t>
      </w:r>
    </w:p>
    <w:p>
      <w:pPr>
        <w:ind w:left="599"/>
        <w:spacing w:before="51" w:line="184"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6"/>
        </w:rPr>
        <w:t>8</w:t>
      </w:r>
      <w:r>
        <w:rPr>
          <w:rFonts w:ascii="Lucida Console" w:hAnsi="Lucida Console" w:eastAsia="Lucida Console" w:cs="Lucida Console"/>
          <w:sz w:val="21"/>
          <w:szCs w:val="21"/>
          <w:color w:val="646A73"/>
          <w:spacing w:val="14"/>
        </w:rPr>
        <w:t xml:space="preserve">        </w:t>
      </w:r>
      <w:r>
        <w:rPr>
          <w:rFonts w:ascii="Microsoft YaHei" w:hAnsi="Microsoft YaHei" w:eastAsia="Microsoft YaHei" w:cs="Microsoft YaHei"/>
          <w:sz w:val="21"/>
          <w:szCs w:val="21"/>
          <w:color w:val="50A14F"/>
          <w:spacing w:val="-6"/>
        </w:rPr>
        <w:t>参数：</w:t>
      </w:r>
    </w:p>
    <w:p>
      <w:pPr>
        <w:ind w:left="599"/>
        <w:spacing w:before="53" w:line="189"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7"/>
        </w:rPr>
        <w:t>9</w:t>
      </w:r>
      <w:r>
        <w:rPr>
          <w:rFonts w:ascii="Lucida Console" w:hAnsi="Lucida Console" w:eastAsia="Lucida Console" w:cs="Lucida Console"/>
          <w:sz w:val="21"/>
          <w:szCs w:val="21"/>
          <w:color w:val="646A73"/>
          <w:spacing w:val="16"/>
        </w:rPr>
        <w:t xml:space="preserve">        </w:t>
      </w:r>
      <w:r>
        <w:rPr>
          <w:rFonts w:ascii="Lucida Console" w:hAnsi="Lucida Console" w:eastAsia="Lucida Console" w:cs="Lucida Console"/>
          <w:sz w:val="21"/>
          <w:szCs w:val="21"/>
          <w:color w:val="50A14F"/>
          <w:spacing w:val="-7"/>
        </w:rPr>
        <w:t>-</w:t>
      </w:r>
      <w:r>
        <w:rPr>
          <w:rFonts w:ascii="Lucida Console" w:hAnsi="Lucida Console" w:eastAsia="Lucida Console" w:cs="Lucida Console"/>
          <w:sz w:val="21"/>
          <w:szCs w:val="21"/>
          <w:color w:val="50A14F"/>
          <w:spacing w:val="-7"/>
        </w:rPr>
        <w:t xml:space="preserve"> </w:t>
      </w:r>
      <w:r>
        <w:rPr>
          <w:rFonts w:ascii="Lucida Console" w:hAnsi="Lucida Console" w:eastAsia="Lucida Console" w:cs="Lucida Console"/>
          <w:sz w:val="21"/>
          <w:szCs w:val="21"/>
          <w:color w:val="50A14F"/>
          <w:spacing w:val="-7"/>
        </w:rPr>
        <w:t>input_dim:</w:t>
      </w:r>
      <w:r>
        <w:rPr>
          <w:rFonts w:ascii="Lucida Console" w:hAnsi="Lucida Console" w:eastAsia="Lucida Console" w:cs="Lucida Console"/>
          <w:sz w:val="21"/>
          <w:szCs w:val="21"/>
          <w:color w:val="50A14F"/>
          <w:spacing w:val="-7"/>
        </w:rPr>
        <w:t xml:space="preserve"> </w:t>
      </w:r>
      <w:r>
        <w:rPr>
          <w:rFonts w:ascii="Microsoft YaHei" w:hAnsi="Microsoft YaHei" w:eastAsia="Microsoft YaHei" w:cs="Microsoft YaHei"/>
          <w:sz w:val="21"/>
          <w:szCs w:val="21"/>
          <w:color w:val="50A14F"/>
          <w:spacing w:val="-7"/>
        </w:rPr>
        <w:t>输⼊维度</w:t>
      </w:r>
    </w:p>
    <w:p>
      <w:pPr>
        <w:ind w:left="485"/>
        <w:spacing w:before="47" w:line="187"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7"/>
        </w:rPr>
        <w:t>10</w:t>
      </w:r>
      <w:r>
        <w:rPr>
          <w:rFonts w:ascii="Lucida Console" w:hAnsi="Lucida Console" w:eastAsia="Lucida Console" w:cs="Lucida Console"/>
          <w:sz w:val="21"/>
          <w:szCs w:val="21"/>
          <w:color w:val="646A73"/>
          <w:spacing w:val="17"/>
        </w:rPr>
        <w:t xml:space="preserve">        </w:t>
      </w:r>
      <w:r>
        <w:rPr>
          <w:rFonts w:ascii="Lucida Console" w:hAnsi="Lucida Console" w:eastAsia="Lucida Console" w:cs="Lucida Console"/>
          <w:sz w:val="21"/>
          <w:szCs w:val="21"/>
          <w:color w:val="50A14F"/>
          <w:spacing w:val="-7"/>
        </w:rPr>
        <w:t>-</w:t>
      </w:r>
      <w:r>
        <w:rPr>
          <w:rFonts w:ascii="Lucida Console" w:hAnsi="Lucida Console" w:eastAsia="Lucida Console" w:cs="Lucida Console"/>
          <w:sz w:val="21"/>
          <w:szCs w:val="21"/>
          <w:color w:val="50A14F"/>
          <w:spacing w:val="-7"/>
        </w:rPr>
        <w:t xml:space="preserve"> </w:t>
      </w:r>
      <w:r>
        <w:rPr>
          <w:rFonts w:ascii="Lucida Console" w:hAnsi="Lucida Console" w:eastAsia="Lucida Console" w:cs="Lucida Console"/>
          <w:sz w:val="21"/>
          <w:szCs w:val="21"/>
          <w:color w:val="50A14F"/>
          <w:spacing w:val="-7"/>
        </w:rPr>
        <w:t>hidden_dim:</w:t>
      </w:r>
      <w:r>
        <w:rPr>
          <w:rFonts w:ascii="Lucida Console" w:hAnsi="Lucida Console" w:eastAsia="Lucida Console" w:cs="Lucida Console"/>
          <w:sz w:val="21"/>
          <w:szCs w:val="21"/>
          <w:color w:val="50A14F"/>
          <w:spacing w:val="-7"/>
        </w:rPr>
        <w:t xml:space="preserve"> </w:t>
      </w:r>
      <w:r>
        <w:rPr>
          <w:rFonts w:ascii="Microsoft YaHei" w:hAnsi="Microsoft YaHei" w:eastAsia="Microsoft YaHei" w:cs="Microsoft YaHei"/>
          <w:sz w:val="21"/>
          <w:szCs w:val="21"/>
          <w:color w:val="50A14F"/>
          <w:spacing w:val="-7"/>
        </w:rPr>
        <w:t>隐藏层的维度</w:t>
      </w:r>
    </w:p>
    <w:p>
      <w:pPr>
        <w:ind w:left="485" w:right="4574"/>
        <w:spacing w:before="50" w:line="235"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4"/>
        </w:rPr>
        <w:t>11</w:t>
      </w:r>
      <w:r>
        <w:rPr>
          <w:rFonts w:ascii="Lucida Console" w:hAnsi="Lucida Console" w:eastAsia="Lucida Console" w:cs="Lucida Console"/>
          <w:sz w:val="21"/>
          <w:szCs w:val="21"/>
          <w:color w:val="646A73"/>
          <w:spacing w:val="-4"/>
        </w:rPr>
        <w:t xml:space="preserve">         </w:t>
      </w:r>
      <w:r>
        <w:rPr>
          <w:rFonts w:ascii="Lucida Console" w:hAnsi="Lucida Console" w:eastAsia="Lucida Console" w:cs="Lucida Console"/>
          <w:sz w:val="21"/>
          <w:szCs w:val="21"/>
          <w:color w:val="50A14F"/>
          <w:spacing w:val="-4"/>
        </w:rPr>
        <w:t>-</w:t>
      </w:r>
      <w:r>
        <w:rPr>
          <w:rFonts w:ascii="Lucida Console" w:hAnsi="Lucida Console" w:eastAsia="Lucida Console" w:cs="Lucida Console"/>
          <w:sz w:val="21"/>
          <w:szCs w:val="21"/>
          <w:color w:val="50A14F"/>
          <w:spacing w:val="-4"/>
        </w:rPr>
        <w:t xml:space="preserve"> </w:t>
      </w:r>
      <w:r>
        <w:rPr>
          <w:rFonts w:ascii="Lucida Console" w:hAnsi="Lucida Console" w:eastAsia="Lucida Console" w:cs="Lucida Console"/>
          <w:sz w:val="21"/>
          <w:szCs w:val="21"/>
          <w:color w:val="50A14F"/>
          <w:spacing w:val="-4"/>
        </w:rPr>
        <w:t>output_dim:</w:t>
      </w:r>
      <w:r>
        <w:rPr>
          <w:rFonts w:ascii="Lucida Console" w:hAnsi="Lucida Console" w:eastAsia="Lucida Console" w:cs="Lucida Console"/>
          <w:sz w:val="21"/>
          <w:szCs w:val="21"/>
          <w:color w:val="50A14F"/>
          <w:spacing w:val="-4"/>
        </w:rPr>
        <w:t xml:space="preserve"> </w:t>
      </w:r>
      <w:r>
        <w:rPr>
          <w:rFonts w:ascii="Microsoft YaHei" w:hAnsi="Microsoft YaHei" w:eastAsia="Microsoft YaHei" w:cs="Microsoft YaHei"/>
          <w:sz w:val="21"/>
          <w:szCs w:val="21"/>
          <w:color w:val="50A14F"/>
          <w:spacing w:val="-4"/>
        </w:rPr>
        <w:t>输</w:t>
      </w:r>
      <w:r>
        <w:rPr>
          <w:rFonts w:ascii="Microsoft YaHei" w:hAnsi="Microsoft YaHei" w:eastAsia="Microsoft YaHei" w:cs="Microsoft YaHei"/>
          <w:sz w:val="21"/>
          <w:szCs w:val="21"/>
          <w:color w:val="50A14F"/>
          <w:spacing w:val="-5"/>
        </w:rPr>
        <w:t>出维度</w:t>
      </w:r>
      <w:r>
        <w:rPr>
          <w:rFonts w:ascii="Microsoft YaHei" w:hAnsi="Microsoft YaHei" w:eastAsia="Microsoft YaHei" w:cs="Microsoft YaHei"/>
          <w:sz w:val="21"/>
          <w:szCs w:val="21"/>
          <w:color w:val="50A14F"/>
          <w:spacing w:val="-34"/>
        </w:rPr>
        <w:t xml:space="preserve"> </w:t>
      </w:r>
      <w:r>
        <w:rPr>
          <w:rFonts w:ascii="Microsoft YaHei" w:hAnsi="Microsoft YaHei" w:eastAsia="Microsoft YaHei" w:cs="Microsoft YaHei"/>
          <w:sz w:val="21"/>
          <w:szCs w:val="21"/>
          <w:color w:val="50A14F"/>
          <w:spacing w:val="-5"/>
        </w:rPr>
        <w:t>，通常与输⼊维度相同</w:t>
      </w:r>
      <w:r>
        <w:rPr>
          <w:rFonts w:ascii="Microsoft YaHei" w:hAnsi="Microsoft YaHei" w:eastAsia="Microsoft YaHei" w:cs="Microsoft YaHei"/>
          <w:sz w:val="21"/>
          <w:szCs w:val="21"/>
          <w:color w:val="50A14F"/>
        </w:rPr>
        <w:t xml:space="preserve"> </w:t>
      </w:r>
      <w:r>
        <w:rPr>
          <w:rFonts w:ascii="Lucida Console" w:hAnsi="Lucida Console" w:eastAsia="Lucida Console" w:cs="Lucida Console"/>
          <w:sz w:val="21"/>
          <w:szCs w:val="21"/>
          <w:color w:val="646A73"/>
          <w:spacing w:val="-9"/>
        </w:rPr>
        <w:t>12</w:t>
      </w:r>
      <w:r>
        <w:rPr>
          <w:rFonts w:ascii="Lucida Console" w:hAnsi="Lucida Console" w:eastAsia="Lucida Console" w:cs="Lucida Console"/>
          <w:sz w:val="21"/>
          <w:szCs w:val="21"/>
          <w:color w:val="646A73"/>
          <w:spacing w:val="1"/>
        </w:rPr>
        <w:t xml:space="preserve">         </w:t>
      </w:r>
      <w:r>
        <w:rPr>
          <w:rFonts w:ascii="Lucida Console" w:hAnsi="Lucida Console" w:eastAsia="Lucida Console" w:cs="Lucida Console"/>
          <w:sz w:val="21"/>
          <w:szCs w:val="21"/>
          <w:color w:val="50A14F"/>
          <w:spacing w:val="-9"/>
        </w:rPr>
        <w:t>"""</w:t>
      </w:r>
    </w:p>
    <w:p>
      <w:pPr>
        <w:ind w:left="485"/>
        <w:spacing w:before="75" w:line="294" w:lineRule="exact"/>
        <w:rPr>
          <w:rFonts w:ascii="Lucida Console" w:hAnsi="Lucida Console" w:eastAsia="Lucida Console" w:cs="Lucida Console"/>
          <w:sz w:val="21"/>
          <w:szCs w:val="21"/>
        </w:rPr>
      </w:pPr>
      <w:r>
        <w:drawing>
          <wp:anchor distT="0" distB="0" distL="0" distR="0" simplePos="0" relativeHeight="254326784" behindDoc="0" locked="0" layoutInCell="1" allowOverlap="1">
            <wp:simplePos x="0" y="0"/>
            <wp:positionH relativeFrom="column">
              <wp:posOffset>4892166</wp:posOffset>
            </wp:positionH>
            <wp:positionV relativeFrom="paragraph">
              <wp:posOffset>193526</wp:posOffset>
            </wp:positionV>
            <wp:extent cx="2108199" cy="254000"/>
            <wp:effectExtent l="0" t="0" r="0" b="0"/>
            <wp:wrapNone/>
            <wp:docPr id="1804" name="IM 1804"/>
            <wp:cNvGraphicFramePr/>
            <a:graphic>
              <a:graphicData uri="http://schemas.openxmlformats.org/drawingml/2006/picture">
                <pic:pic>
                  <pic:nvPicPr>
                    <pic:cNvPr id="1804" name="IM 1804"/>
                    <pic:cNvPicPr/>
                  </pic:nvPicPr>
                  <pic:blipFill>
                    <a:blip r:embed="rId1"/>
                    <a:stretch>
                      <a:fillRect/>
                    </a:stretch>
                  </pic:blipFill>
                  <pic:spPr>
                    <a:xfrm rot="0">
                      <a:off x="0" y="0"/>
                      <a:ext cx="2108199" cy="254000"/>
                    </a:xfrm>
                    <a:prstGeom prst="rect">
                      <a:avLst/>
                    </a:prstGeom>
                  </pic:spPr>
                </pic:pic>
              </a:graphicData>
            </a:graphic>
          </wp:anchor>
        </w:drawing>
      </w:r>
      <w:r>
        <w:rPr>
          <w:rFonts w:ascii="Lucida Console" w:hAnsi="Lucida Console" w:eastAsia="Lucida Console" w:cs="Lucida Console"/>
          <w:sz w:val="21"/>
          <w:szCs w:val="21"/>
          <w:color w:val="646A73"/>
          <w:spacing w:val="-7"/>
          <w:position w:val="3"/>
        </w:rPr>
        <w:t>13</w:t>
      </w:r>
      <w:r>
        <w:rPr>
          <w:rFonts w:ascii="Lucida Console" w:hAnsi="Lucida Console" w:eastAsia="Lucida Console" w:cs="Lucida Console"/>
          <w:sz w:val="21"/>
          <w:szCs w:val="21"/>
          <w:color w:val="646A73"/>
          <w:spacing w:val="15"/>
          <w:position w:val="3"/>
        </w:rPr>
        <w:t xml:space="preserve">        </w:t>
      </w:r>
      <w:r>
        <w:rPr>
          <w:rFonts w:ascii="Lucida Console" w:hAnsi="Lucida Console" w:eastAsia="Lucida Console" w:cs="Lucida Console"/>
          <w:sz w:val="21"/>
          <w:szCs w:val="21"/>
          <w:color w:val="C18401"/>
          <w:spacing w:val="-7"/>
          <w:position w:val="3"/>
        </w:rPr>
        <w:t>super</w:t>
      </w:r>
      <w:r>
        <w:rPr>
          <w:rFonts w:ascii="Lucida Console" w:hAnsi="Lucida Console" w:eastAsia="Lucida Console" w:cs="Lucida Console"/>
          <w:sz w:val="21"/>
          <w:szCs w:val="21"/>
          <w:color w:val="2B2F36"/>
          <w:spacing w:val="-7"/>
          <w:position w:val="3"/>
        </w:rPr>
        <w:t>(FeedForwardNetwork,</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self).__init__()</w:t>
      </w:r>
    </w:p>
    <w:p>
      <w:pPr>
        <w:spacing w:line="294" w:lineRule="exact"/>
        <w:sectPr>
          <w:pgSz w:w="11900" w:h="16820"/>
          <w:pgMar w:top="400" w:right="300" w:bottom="400" w:left="574" w:header="0" w:footer="0" w:gutter="0"/>
        </w:sectPr>
        <w:rPr>
          <w:rFonts w:ascii="Lucida Console" w:hAnsi="Lucida Console" w:eastAsia="Lucida Console" w:cs="Lucida Console"/>
          <w:sz w:val="21"/>
          <w:szCs w:val="21"/>
        </w:rPr>
      </w:pPr>
    </w:p>
    <w:p>
      <w:pPr>
        <w:pStyle w:val="BodyText"/>
        <w:spacing w:line="242" w:lineRule="auto"/>
        <w:rPr>
          <w:sz w:val="21"/>
        </w:rPr>
      </w:pPr>
      <w:r>
        <w:drawing>
          <wp:anchor distT="0" distB="0" distL="0" distR="0" simplePos="0" relativeHeight="254393344" behindDoc="0" locked="0" layoutInCell="1" allowOverlap="1">
            <wp:simplePos x="0" y="0"/>
            <wp:positionH relativeFrom="column">
              <wp:posOffset>4762</wp:posOffset>
            </wp:positionH>
            <wp:positionV relativeFrom="paragraph">
              <wp:posOffset>101259</wp:posOffset>
            </wp:positionV>
            <wp:extent cx="6829425" cy="9467873"/>
            <wp:effectExtent l="0" t="0" r="0" b="0"/>
            <wp:wrapNone/>
            <wp:docPr id="1808" name="IM 1808"/>
            <wp:cNvGraphicFramePr/>
            <a:graphic>
              <a:graphicData uri="http://schemas.openxmlformats.org/drawingml/2006/picture">
                <pic:pic>
                  <pic:nvPicPr>
                    <pic:cNvPr id="1808" name="IM 1808"/>
                    <pic:cNvPicPr/>
                  </pic:nvPicPr>
                  <pic:blipFill>
                    <a:blip r:embed="rId825"/>
                    <a:stretch>
                      <a:fillRect/>
                    </a:stretch>
                  </pic:blipFill>
                  <pic:spPr>
                    <a:xfrm rot="0">
                      <a:off x="0" y="0"/>
                      <a:ext cx="6829425" cy="9467873"/>
                    </a:xfrm>
                    <a:prstGeom prst="rect">
                      <a:avLst/>
                    </a:prstGeom>
                  </pic:spPr>
                </pic:pic>
              </a:graphicData>
            </a:graphic>
          </wp:anchor>
        </w:drawing>
      </w:r>
      <w:r>
        <w:pict>
          <v:shape id="_x0000_s2654" style="position:absolute;margin-left:22.6595pt;margin-top:9.73505pt;mso-position-vertical-relative:text;mso-position-horizontal-relative:text;width:479.9pt;height:529.75pt;z-index:254395392;" filled="false" stroked="false" type="#_x0000_t202">
            <v:fill on="false"/>
            <v:stroke on="false"/>
            <v:path/>
            <v:imagedata o:title=""/>
            <o:lock v:ext="edit" aspectratio="false"/>
            <v:textbox inset="0mm,0mm,0mm,0mm">
              <w:txbxContent>
                <w:p>
                  <w:pPr>
                    <w:ind w:left="32"/>
                    <w:spacing w:before="20" w:line="184"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1"/>
                    </w:rPr>
                    <w:t>14</w:t>
                  </w:r>
                  <w:r>
                    <w:rPr>
                      <w:rFonts w:ascii="Lucida Console" w:hAnsi="Lucida Console" w:eastAsia="Lucida Console" w:cs="Lucida Console"/>
                      <w:sz w:val="21"/>
                      <w:szCs w:val="21"/>
                      <w:color w:val="646A73"/>
                      <w:spacing w:val="16"/>
                    </w:rPr>
                    <w:t xml:space="preserve">        </w:t>
                  </w:r>
                  <w:r>
                    <w:rPr>
                      <w:rFonts w:ascii="Courier New" w:hAnsi="Courier New" w:eastAsia="Courier New" w:cs="Courier New"/>
                      <w:sz w:val="21"/>
                      <w:szCs w:val="21"/>
                      <w:i/>
                      <w:iCs/>
                      <w:color w:val="A0A1A7"/>
                      <w:spacing w:val="1"/>
                    </w:rPr>
                    <w:t>#</w:t>
                  </w:r>
                  <w:r>
                    <w:rPr>
                      <w:rFonts w:ascii="Courier New" w:hAnsi="Courier New" w:eastAsia="Courier New" w:cs="Courier New"/>
                      <w:sz w:val="21"/>
                      <w:szCs w:val="21"/>
                      <w:i/>
                      <w:iCs/>
                      <w:color w:val="A0A1A7"/>
                      <w:spacing w:val="-38"/>
                    </w:rPr>
                    <w:t xml:space="preserve"> </w:t>
                  </w:r>
                  <w:r>
                    <w:rPr>
                      <w:rFonts w:ascii="Microsoft YaHei" w:hAnsi="Microsoft YaHei" w:eastAsia="Microsoft YaHei" w:cs="Microsoft YaHei"/>
                      <w:sz w:val="21"/>
                      <w:szCs w:val="21"/>
                      <w:i/>
                      <w:iCs/>
                      <w:color w:val="A0A1A7"/>
                      <w:spacing w:val="1"/>
                    </w:rPr>
                    <w:t>第⼀个线性层，将输⼊维度映射到隐藏维度</w:t>
                  </w:r>
                </w:p>
                <w:p>
                  <w:pPr>
                    <w:ind w:left="32"/>
                    <w:spacing w:before="28"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15</w:t>
                  </w:r>
                  <w:r>
                    <w:rPr>
                      <w:rFonts w:ascii="Lucida Console" w:hAnsi="Lucida Console" w:eastAsia="Lucida Console" w:cs="Lucida Console"/>
                      <w:sz w:val="21"/>
                      <w:szCs w:val="21"/>
                      <w:color w:val="646A73"/>
                      <w:spacing w:val="15"/>
                      <w:position w:val="3"/>
                    </w:rPr>
                    <w:t xml:space="preserve">        </w:t>
                  </w:r>
                  <w:r>
                    <w:rPr>
                      <w:rFonts w:ascii="Lucida Console" w:hAnsi="Lucida Console" w:eastAsia="Lucida Console" w:cs="Lucida Console"/>
                      <w:sz w:val="21"/>
                      <w:szCs w:val="21"/>
                      <w:color w:val="2B2F36"/>
                      <w:spacing w:val="-7"/>
                      <w:position w:val="3"/>
                    </w:rPr>
                    <w:t>self.linear1</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nn.Linear(input_dim,</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hidden_dim)</w:t>
                  </w:r>
                </w:p>
                <w:p>
                  <w:pPr>
                    <w:ind w:left="32"/>
                    <w:spacing w:before="61" w:line="184"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rPr>
                    <w:t>16</w:t>
                  </w:r>
                  <w:r>
                    <w:rPr>
                      <w:rFonts w:ascii="Lucida Console" w:hAnsi="Lucida Console" w:eastAsia="Lucida Console" w:cs="Lucida Console"/>
                      <w:sz w:val="21"/>
                      <w:szCs w:val="21"/>
                      <w:color w:val="646A73"/>
                      <w:spacing w:val="16"/>
                    </w:rPr>
                    <w:t xml:space="preserve">        </w:t>
                  </w:r>
                  <w:r>
                    <w:rPr>
                      <w:rFonts w:ascii="Courier New" w:hAnsi="Courier New" w:eastAsia="Courier New" w:cs="Courier New"/>
                      <w:sz w:val="21"/>
                      <w:szCs w:val="21"/>
                      <w:i/>
                      <w:iCs/>
                      <w:color w:val="A0A1A7"/>
                    </w:rPr>
                    <w:t>#</w:t>
                  </w:r>
                  <w:r>
                    <w:rPr>
                      <w:rFonts w:ascii="Courier New" w:hAnsi="Courier New" w:eastAsia="Courier New" w:cs="Courier New"/>
                      <w:sz w:val="21"/>
                      <w:szCs w:val="21"/>
                      <w:i/>
                      <w:iCs/>
                      <w:color w:val="A0A1A7"/>
                      <w:spacing w:val="-40"/>
                    </w:rPr>
                    <w:t xml:space="preserve"> </w:t>
                  </w:r>
                  <w:r>
                    <w:rPr>
                      <w:rFonts w:ascii="Microsoft YaHei" w:hAnsi="Microsoft YaHei" w:eastAsia="Microsoft YaHei" w:cs="Microsoft YaHei"/>
                      <w:sz w:val="21"/>
                      <w:szCs w:val="21"/>
                      <w:i/>
                      <w:iCs/>
                      <w:color w:val="A0A1A7"/>
                    </w:rPr>
                    <w:t>激活函数，使⽤</w:t>
                  </w:r>
                  <w:r>
                    <w:rPr>
                      <w:rFonts w:ascii="Courier New" w:hAnsi="Courier New" w:eastAsia="Courier New" w:cs="Courier New"/>
                      <w:sz w:val="21"/>
                      <w:szCs w:val="21"/>
                      <w:i/>
                      <w:iCs/>
                      <w:color w:val="A0A1A7"/>
                    </w:rPr>
                    <w:t>ReLU</w:t>
                  </w:r>
                  <w:r>
                    <w:rPr>
                      <w:rFonts w:ascii="Microsoft YaHei" w:hAnsi="Microsoft YaHei" w:eastAsia="Microsoft YaHei" w:cs="Microsoft YaHei"/>
                      <w:sz w:val="21"/>
                      <w:szCs w:val="21"/>
                      <w:i/>
                      <w:iCs/>
                      <w:color w:val="A0A1A7"/>
                    </w:rPr>
                    <w:t>⾮线性激活</w:t>
                  </w:r>
                </w:p>
                <w:p>
                  <w:pPr>
                    <w:ind w:left="32"/>
                    <w:spacing w:before="28"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position w:val="2"/>
                    </w:rPr>
                    <w:t>17</w:t>
                  </w:r>
                  <w:r>
                    <w:rPr>
                      <w:rFonts w:ascii="Lucida Console" w:hAnsi="Lucida Console" w:eastAsia="Lucida Console" w:cs="Lucida Console"/>
                      <w:sz w:val="21"/>
                      <w:szCs w:val="21"/>
                      <w:color w:val="646A73"/>
                      <w:spacing w:val="15"/>
                      <w:position w:val="2"/>
                    </w:rPr>
                    <w:t xml:space="preserve">        </w:t>
                  </w:r>
                  <w:r>
                    <w:rPr>
                      <w:rFonts w:ascii="Lucida Console" w:hAnsi="Lucida Console" w:eastAsia="Lucida Console" w:cs="Lucida Console"/>
                      <w:sz w:val="21"/>
                      <w:szCs w:val="21"/>
                      <w:color w:val="2B2F36"/>
                      <w:spacing w:val="-8"/>
                      <w:position w:val="2"/>
                    </w:rPr>
                    <w:t>self.relu</w:t>
                  </w:r>
                  <w:r>
                    <w:rPr>
                      <w:rFonts w:ascii="Lucida Console" w:hAnsi="Lucida Console" w:eastAsia="Lucida Console" w:cs="Lucida Console"/>
                      <w:sz w:val="21"/>
                      <w:szCs w:val="21"/>
                      <w:color w:val="2B2F36"/>
                      <w:spacing w:val="-8"/>
                      <w:position w:val="2"/>
                    </w:rPr>
                    <w:t xml:space="preserve"> </w:t>
                  </w:r>
                  <w:r>
                    <w:rPr>
                      <w:rFonts w:ascii="Lucida Console" w:hAnsi="Lucida Console" w:eastAsia="Lucida Console" w:cs="Lucida Console"/>
                      <w:sz w:val="21"/>
                      <w:szCs w:val="21"/>
                      <w:color w:val="2B2F36"/>
                      <w:spacing w:val="-8"/>
                      <w:position w:val="2"/>
                    </w:rPr>
                    <w:t>=</w:t>
                  </w:r>
                  <w:r>
                    <w:rPr>
                      <w:rFonts w:ascii="Lucida Console" w:hAnsi="Lucida Console" w:eastAsia="Lucida Console" w:cs="Lucida Console"/>
                      <w:sz w:val="21"/>
                      <w:szCs w:val="21"/>
                      <w:color w:val="2B2F36"/>
                      <w:spacing w:val="9"/>
                      <w:position w:val="2"/>
                    </w:rPr>
                    <w:t xml:space="preserve"> </w:t>
                  </w:r>
                  <w:r>
                    <w:rPr>
                      <w:rFonts w:ascii="Lucida Console" w:hAnsi="Lucida Console" w:eastAsia="Lucida Console" w:cs="Lucida Console"/>
                      <w:sz w:val="21"/>
                      <w:szCs w:val="21"/>
                      <w:color w:val="2B2F36"/>
                      <w:spacing w:val="-8"/>
                      <w:position w:val="2"/>
                    </w:rPr>
                    <w:t>nn.ReLU()</w:t>
                  </w:r>
                </w:p>
                <w:p>
                  <w:pPr>
                    <w:ind w:left="32"/>
                    <w:spacing w:before="61" w:line="184"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1"/>
                    </w:rPr>
                    <w:t>18</w:t>
                  </w:r>
                  <w:r>
                    <w:rPr>
                      <w:rFonts w:ascii="Lucida Console" w:hAnsi="Lucida Console" w:eastAsia="Lucida Console" w:cs="Lucida Console"/>
                      <w:sz w:val="21"/>
                      <w:szCs w:val="21"/>
                      <w:color w:val="646A73"/>
                      <w:spacing w:val="16"/>
                    </w:rPr>
                    <w:t xml:space="preserve">        </w:t>
                  </w:r>
                  <w:r>
                    <w:rPr>
                      <w:rFonts w:ascii="Courier New" w:hAnsi="Courier New" w:eastAsia="Courier New" w:cs="Courier New"/>
                      <w:sz w:val="21"/>
                      <w:szCs w:val="21"/>
                      <w:i/>
                      <w:iCs/>
                      <w:color w:val="A0A1A7"/>
                      <w:spacing w:val="1"/>
                    </w:rPr>
                    <w:t>#</w:t>
                  </w:r>
                  <w:r>
                    <w:rPr>
                      <w:rFonts w:ascii="Courier New" w:hAnsi="Courier New" w:eastAsia="Courier New" w:cs="Courier New"/>
                      <w:sz w:val="21"/>
                      <w:szCs w:val="21"/>
                      <w:i/>
                      <w:iCs/>
                      <w:color w:val="A0A1A7"/>
                      <w:spacing w:val="-39"/>
                    </w:rPr>
                    <w:t xml:space="preserve"> </w:t>
                  </w:r>
                  <w:r>
                    <w:rPr>
                      <w:rFonts w:ascii="Microsoft YaHei" w:hAnsi="Microsoft YaHei" w:eastAsia="Microsoft YaHei" w:cs="Microsoft YaHei"/>
                      <w:sz w:val="21"/>
                      <w:szCs w:val="21"/>
                      <w:i/>
                      <w:iCs/>
                      <w:color w:val="A0A1A7"/>
                      <w:spacing w:val="1"/>
                    </w:rPr>
                    <w:t>第⼆个线性层，将隐藏层维度映射回输出维度</w:t>
                  </w:r>
                </w:p>
                <w:p>
                  <w:pPr>
                    <w:ind w:left="26" w:right="2454" w:firstLine="6"/>
                    <w:spacing w:before="28" w:line="333"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19</w:t>
                  </w:r>
                  <w:r>
                    <w:rPr>
                      <w:rFonts w:ascii="Lucida Console" w:hAnsi="Lucida Console" w:eastAsia="Lucida Console" w:cs="Lucida Console"/>
                      <w:sz w:val="21"/>
                      <w:szCs w:val="21"/>
                      <w:color w:val="646A73"/>
                      <w:spacing w:val="15"/>
                    </w:rPr>
                    <w:t xml:space="preserve">        </w:t>
                  </w:r>
                  <w:r>
                    <w:rPr>
                      <w:rFonts w:ascii="Lucida Console" w:hAnsi="Lucida Console" w:eastAsia="Lucida Console" w:cs="Lucida Console"/>
                      <w:sz w:val="21"/>
                      <w:szCs w:val="21"/>
                      <w:color w:val="2B2F36"/>
                      <w:spacing w:val="-7"/>
                    </w:rPr>
                    <w:t>self.linear2</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nn.Linear(hidden_dim,</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output_di</w:t>
                  </w:r>
                  <w:r>
                    <w:rPr>
                      <w:rFonts w:ascii="Lucida Console" w:hAnsi="Lucida Console" w:eastAsia="Lucida Console" w:cs="Lucida Console"/>
                      <w:sz w:val="21"/>
                      <w:szCs w:val="21"/>
                      <w:color w:val="2B2F36"/>
                      <w:spacing w:val="-8"/>
                    </w:rPr>
                    <w:t>m)</w:t>
                  </w:r>
                  <w:r>
                    <w:rPr>
                      <w:rFonts w:ascii="Lucida Console" w:hAnsi="Lucida Console" w:eastAsia="Lucida Console" w:cs="Lucida Console"/>
                      <w:sz w:val="21"/>
                      <w:szCs w:val="21"/>
                      <w:color w:val="2B2F36"/>
                      <w:spacing w:val="2"/>
                    </w:rPr>
                    <w:t xml:space="preserve"> </w:t>
                  </w:r>
                  <w:r>
                    <w:rPr>
                      <w:rFonts w:ascii="Lucida Console" w:hAnsi="Lucida Console" w:eastAsia="Lucida Console" w:cs="Lucida Console"/>
                      <w:sz w:val="21"/>
                      <w:szCs w:val="21"/>
                      <w:color w:val="646A73"/>
                      <w:spacing w:val="-8"/>
                    </w:rPr>
                    <w:t>20</w:t>
                  </w:r>
                </w:p>
                <w:p>
                  <w:pPr>
                    <w:ind w:left="26" w:right="6174"/>
                    <w:spacing w:before="77" w:line="334"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21</w:t>
                  </w:r>
                  <w:r>
                    <w:rPr>
                      <w:rFonts w:ascii="Lucida Console" w:hAnsi="Lucida Console" w:eastAsia="Lucida Console" w:cs="Lucida Console"/>
                      <w:sz w:val="21"/>
                      <w:szCs w:val="21"/>
                      <w:color w:val="646A73"/>
                      <w:spacing w:val="5"/>
                    </w:rPr>
                    <w:t xml:space="preserve">     </w:t>
                  </w:r>
                  <w:r>
                    <w:rPr>
                      <w:rFonts w:ascii="Lucida Console" w:hAnsi="Lucida Console" w:eastAsia="Lucida Console" w:cs="Lucida Console"/>
                      <w:sz w:val="21"/>
                      <w:szCs w:val="21"/>
                      <w:color w:val="A626A4"/>
                      <w:spacing w:val="-8"/>
                    </w:rPr>
                    <w:t>def</w:t>
                  </w:r>
                  <w:r>
                    <w:rPr>
                      <w:rFonts w:ascii="Lucida Console" w:hAnsi="Lucida Console" w:eastAsia="Lucida Console" w:cs="Lucida Console"/>
                      <w:sz w:val="21"/>
                      <w:szCs w:val="21"/>
                      <w:color w:val="A626A4"/>
                      <w:spacing w:val="-8"/>
                    </w:rPr>
                    <w:t xml:space="preserve"> </w:t>
                  </w:r>
                  <w:r>
                    <w:rPr>
                      <w:rFonts w:ascii="Lucida Console" w:hAnsi="Lucida Console" w:eastAsia="Lucida Console" w:cs="Lucida Console"/>
                      <w:sz w:val="21"/>
                      <w:szCs w:val="21"/>
                      <w:color w:val="4078F2"/>
                      <w:spacing w:val="-8"/>
                    </w:rPr>
                    <w:t>forward</w:t>
                  </w:r>
                  <w:r>
                    <w:rPr>
                      <w:rFonts w:ascii="Lucida Console" w:hAnsi="Lucida Console" w:eastAsia="Lucida Console" w:cs="Lucida Console"/>
                      <w:sz w:val="21"/>
                      <w:szCs w:val="21"/>
                      <w:color w:val="2B2F36"/>
                      <w:spacing w:val="-8"/>
                    </w:rPr>
                    <w:t>(self,</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2B2F36"/>
                      <w:spacing w:val="-8"/>
                    </w:rPr>
                    <w:t>x):</w:t>
                  </w:r>
                  <w:r>
                    <w:rPr>
                      <w:rFonts w:ascii="Lucida Console" w:hAnsi="Lucida Console" w:eastAsia="Lucida Console" w:cs="Lucida Console"/>
                      <w:sz w:val="21"/>
                      <w:szCs w:val="21"/>
                      <w:color w:val="2B2F36"/>
                    </w:rPr>
                    <w:t xml:space="preserve"> </w:t>
                  </w:r>
                  <w:r>
                    <w:rPr>
                      <w:rFonts w:ascii="Lucida Console" w:hAnsi="Lucida Console" w:eastAsia="Lucida Console" w:cs="Lucida Console"/>
                      <w:sz w:val="21"/>
                      <w:szCs w:val="21"/>
                      <w:color w:val="646A73"/>
                      <w:spacing w:val="-7"/>
                    </w:rPr>
                    <w:t>22</w:t>
                  </w:r>
                  <w:r>
                    <w:rPr>
                      <w:rFonts w:ascii="Lucida Console" w:hAnsi="Lucida Console" w:eastAsia="Lucida Console" w:cs="Lucida Console"/>
                      <w:sz w:val="21"/>
                      <w:szCs w:val="21"/>
                      <w:color w:val="646A73"/>
                    </w:rPr>
                    <w:t xml:space="preserve">         </w:t>
                  </w:r>
                  <w:r>
                    <w:rPr>
                      <w:rFonts w:ascii="Lucida Console" w:hAnsi="Lucida Console" w:eastAsia="Lucida Console" w:cs="Lucida Console"/>
                      <w:sz w:val="21"/>
                      <w:szCs w:val="21"/>
                      <w:color w:val="50A14F"/>
                      <w:spacing w:val="-7"/>
                    </w:rPr>
                    <w:t>"""</w:t>
                  </w:r>
                </w:p>
                <w:p>
                  <w:pPr>
                    <w:ind w:left="26"/>
                    <w:spacing w:before="100" w:line="184"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2"/>
                    </w:rPr>
                    <w:t>23</w:t>
                  </w:r>
                  <w:r>
                    <w:rPr>
                      <w:rFonts w:ascii="Lucida Console" w:hAnsi="Lucida Console" w:eastAsia="Lucida Console" w:cs="Lucida Console"/>
                      <w:sz w:val="21"/>
                      <w:szCs w:val="21"/>
                      <w:color w:val="646A73"/>
                      <w:spacing w:val="-2"/>
                    </w:rPr>
                    <w:t xml:space="preserve">         </w:t>
                  </w:r>
                  <w:r>
                    <w:rPr>
                      <w:rFonts w:ascii="Microsoft YaHei" w:hAnsi="Microsoft YaHei" w:eastAsia="Microsoft YaHei" w:cs="Microsoft YaHei"/>
                      <w:sz w:val="21"/>
                      <w:szCs w:val="21"/>
                      <w:color w:val="50A14F"/>
                      <w:spacing w:val="-2"/>
                    </w:rPr>
                    <w:t>前向传播函数</w:t>
                  </w:r>
                  <w:r>
                    <w:rPr>
                      <w:rFonts w:ascii="Microsoft YaHei" w:hAnsi="Microsoft YaHei" w:eastAsia="Microsoft YaHei" w:cs="Microsoft YaHei"/>
                      <w:sz w:val="21"/>
                      <w:szCs w:val="21"/>
                      <w:color w:val="50A14F"/>
                      <w:spacing w:val="-33"/>
                    </w:rPr>
                    <w:t xml:space="preserve"> </w:t>
                  </w:r>
                  <w:r>
                    <w:rPr>
                      <w:rFonts w:ascii="Microsoft YaHei" w:hAnsi="Microsoft YaHei" w:eastAsia="Microsoft YaHei" w:cs="Microsoft YaHei"/>
                      <w:sz w:val="21"/>
                      <w:szCs w:val="21"/>
                      <w:color w:val="50A14F"/>
                      <w:spacing w:val="-2"/>
                    </w:rPr>
                    <w:t>，定义如何将输⼊</w:t>
                  </w:r>
                  <w:r>
                    <w:rPr>
                      <w:rFonts w:ascii="Microsoft YaHei" w:hAnsi="Microsoft YaHei" w:eastAsia="Microsoft YaHei" w:cs="Microsoft YaHei"/>
                      <w:sz w:val="21"/>
                      <w:szCs w:val="21"/>
                      <w:color w:val="50A14F"/>
                      <w:spacing w:val="-3"/>
                    </w:rPr>
                    <w:t xml:space="preserve">  </w:t>
                  </w:r>
                  <w:r>
                    <w:rPr>
                      <w:rFonts w:ascii="Lucida Console" w:hAnsi="Lucida Console" w:eastAsia="Lucida Console" w:cs="Lucida Console"/>
                      <w:sz w:val="21"/>
                      <w:szCs w:val="21"/>
                      <w:color w:val="50A14F"/>
                      <w:spacing w:val="-3"/>
                    </w:rPr>
                    <w:t>x</w:t>
                  </w:r>
                  <w:r>
                    <w:rPr>
                      <w:rFonts w:ascii="Lucida Console" w:hAnsi="Lucida Console" w:eastAsia="Lucida Console" w:cs="Lucida Console"/>
                      <w:sz w:val="21"/>
                      <w:szCs w:val="21"/>
                      <w:color w:val="50A14F"/>
                      <w:spacing w:val="-3"/>
                    </w:rPr>
                    <w:t xml:space="preserve"> </w:t>
                  </w:r>
                  <w:r>
                    <w:rPr>
                      <w:rFonts w:ascii="Microsoft YaHei" w:hAnsi="Microsoft YaHei" w:eastAsia="Microsoft YaHei" w:cs="Microsoft YaHei"/>
                      <w:sz w:val="21"/>
                      <w:szCs w:val="21"/>
                      <w:color w:val="50A14F"/>
                      <w:spacing w:val="-3"/>
                    </w:rPr>
                    <w:t>通过前馈神经⽹络。</w:t>
                  </w:r>
                </w:p>
                <w:p>
                  <w:pPr>
                    <w:ind w:left="26"/>
                    <w:spacing w:before="54" w:line="184"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7"/>
                    </w:rPr>
                    <w:t>24</w:t>
                  </w:r>
                  <w:r>
                    <w:rPr>
                      <w:rFonts w:ascii="Lucida Console" w:hAnsi="Lucida Console" w:eastAsia="Lucida Console" w:cs="Lucida Console"/>
                      <w:sz w:val="21"/>
                      <w:szCs w:val="21"/>
                      <w:color w:val="646A73"/>
                      <w:spacing w:val="14"/>
                    </w:rPr>
                    <w:t xml:space="preserve">        </w:t>
                  </w:r>
                  <w:r>
                    <w:rPr>
                      <w:rFonts w:ascii="Microsoft YaHei" w:hAnsi="Microsoft YaHei" w:eastAsia="Microsoft YaHei" w:cs="Microsoft YaHei"/>
                      <w:sz w:val="21"/>
                      <w:szCs w:val="21"/>
                      <w:color w:val="50A14F"/>
                      <w:spacing w:val="-7"/>
                    </w:rPr>
                    <w:t>参数：</w:t>
                  </w:r>
                </w:p>
                <w:p>
                  <w:pPr>
                    <w:ind w:left="26" w:right="1674"/>
                    <w:spacing w:before="29" w:line="245"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rPr>
                    <w:t>25</w:t>
                  </w:r>
                  <w:r>
                    <w:rPr>
                      <w:rFonts w:ascii="Lucida Console" w:hAnsi="Lucida Console" w:eastAsia="Lucida Console" w:cs="Lucida Console"/>
                      <w:sz w:val="21"/>
                      <w:szCs w:val="21"/>
                      <w:color w:val="646A73"/>
                      <w:spacing w:val="-6"/>
                    </w:rPr>
                    <w:t xml:space="preserve">         </w:t>
                  </w:r>
                  <w:r>
                    <w:rPr>
                      <w:rFonts w:ascii="Lucida Console" w:hAnsi="Lucida Console" w:eastAsia="Lucida Console" w:cs="Lucida Console"/>
                      <w:sz w:val="21"/>
                      <w:szCs w:val="21"/>
                      <w:color w:val="50A14F"/>
                      <w:spacing w:val="-6"/>
                    </w:rPr>
                    <w:t>-</w:t>
                  </w:r>
                  <w:r>
                    <w:rPr>
                      <w:rFonts w:ascii="Lucida Console" w:hAnsi="Lucida Console" w:eastAsia="Lucida Console" w:cs="Lucida Console"/>
                      <w:sz w:val="21"/>
                      <w:szCs w:val="21"/>
                      <w:color w:val="50A14F"/>
                    </w:rPr>
                    <w:t xml:space="preserve"> </w:t>
                  </w:r>
                  <w:r>
                    <w:rPr>
                      <w:rFonts w:ascii="Lucida Console" w:hAnsi="Lucida Console" w:eastAsia="Lucida Console" w:cs="Lucida Console"/>
                      <w:sz w:val="21"/>
                      <w:szCs w:val="21"/>
                      <w:color w:val="50A14F"/>
                      <w:spacing w:val="-6"/>
                    </w:rPr>
                    <w:t>x:</w:t>
                  </w:r>
                  <w:r>
                    <w:rPr>
                      <w:rFonts w:ascii="Lucida Console" w:hAnsi="Lucida Console" w:eastAsia="Lucida Console" w:cs="Lucida Console"/>
                      <w:sz w:val="21"/>
                      <w:szCs w:val="21"/>
                      <w:color w:val="50A14F"/>
                      <w:spacing w:val="-6"/>
                    </w:rPr>
                    <w:t xml:space="preserve"> </w:t>
                  </w:r>
                  <w:r>
                    <w:rPr>
                      <w:rFonts w:ascii="Microsoft YaHei" w:hAnsi="Microsoft YaHei" w:eastAsia="Microsoft YaHei" w:cs="Microsoft YaHei"/>
                      <w:sz w:val="21"/>
                      <w:szCs w:val="21"/>
                      <w:color w:val="50A14F"/>
                      <w:spacing w:val="-6"/>
                    </w:rPr>
                    <w:t>输⼊</w:t>
                  </w:r>
                  <w:r>
                    <w:rPr>
                      <w:rFonts w:ascii="Lucida Console" w:hAnsi="Lucida Console" w:eastAsia="Lucida Console" w:cs="Lucida Console"/>
                      <w:sz w:val="21"/>
                      <w:szCs w:val="21"/>
                      <w:color w:val="50A14F"/>
                      <w:spacing w:val="-6"/>
                    </w:rPr>
                    <w:t>tensor</w:t>
                  </w:r>
                  <w:r>
                    <w:rPr>
                      <w:rFonts w:ascii="Microsoft YaHei" w:hAnsi="Microsoft YaHei" w:eastAsia="Microsoft YaHei" w:cs="Microsoft YaHei"/>
                      <w:sz w:val="21"/>
                      <w:szCs w:val="21"/>
                      <w:color w:val="50A14F"/>
                      <w:spacing w:val="-6"/>
                    </w:rPr>
                    <w:t>，形状为   </w:t>
                  </w:r>
                  <w:r>
                    <w:rPr>
                      <w:rFonts w:ascii="Lucida Console" w:hAnsi="Lucida Console" w:eastAsia="Lucida Console" w:cs="Lucida Console"/>
                      <w:sz w:val="21"/>
                      <w:szCs w:val="21"/>
                      <w:color w:val="50A14F"/>
                      <w:spacing w:val="-6"/>
                    </w:rPr>
                    <w:t>(batch</w:t>
                  </w:r>
                  <w:r>
                    <w:rPr>
                      <w:rFonts w:ascii="Lucida Console" w:hAnsi="Lucida Console" w:eastAsia="Lucida Console" w:cs="Lucida Console"/>
                      <w:sz w:val="21"/>
                      <w:szCs w:val="21"/>
                      <w:color w:val="50A14F"/>
                      <w:spacing w:val="-7"/>
                    </w:rPr>
                    <w:t>_size,</w:t>
                  </w:r>
                  <w:r>
                    <w:rPr>
                      <w:rFonts w:ascii="Lucida Console" w:hAnsi="Lucida Console" w:eastAsia="Lucida Console" w:cs="Lucida Console"/>
                      <w:sz w:val="21"/>
                      <w:szCs w:val="21"/>
                      <w:color w:val="50A14F"/>
                      <w:spacing w:val="-7"/>
                    </w:rPr>
                    <w:t xml:space="preserve"> </w:t>
                  </w:r>
                  <w:r>
                    <w:rPr>
                      <w:rFonts w:ascii="Lucida Console" w:hAnsi="Lucida Console" w:eastAsia="Lucida Console" w:cs="Lucida Console"/>
                      <w:sz w:val="21"/>
                      <w:szCs w:val="21"/>
                      <w:color w:val="50A14F"/>
                      <w:spacing w:val="-7"/>
                    </w:rPr>
                    <w:t>seq_len,</w:t>
                  </w:r>
                  <w:r>
                    <w:rPr>
                      <w:rFonts w:ascii="Lucida Console" w:hAnsi="Lucida Console" w:eastAsia="Lucida Console" w:cs="Lucida Console"/>
                      <w:sz w:val="21"/>
                      <w:szCs w:val="21"/>
                      <w:color w:val="50A14F"/>
                      <w:spacing w:val="7"/>
                    </w:rPr>
                    <w:t xml:space="preserve"> </w:t>
                  </w:r>
                  <w:r>
                    <w:rPr>
                      <w:rFonts w:ascii="Lucida Console" w:hAnsi="Lucida Console" w:eastAsia="Lucida Console" w:cs="Lucida Console"/>
                      <w:sz w:val="21"/>
                      <w:szCs w:val="21"/>
                      <w:color w:val="50A14F"/>
                      <w:spacing w:val="-7"/>
                    </w:rPr>
                    <w:t>input_dim)</w:t>
                  </w:r>
                  <w:r>
                    <w:rPr>
                      <w:rFonts w:ascii="Lucida Console" w:hAnsi="Lucida Console" w:eastAsia="Lucida Console" w:cs="Lucida Console"/>
                      <w:sz w:val="21"/>
                      <w:szCs w:val="21"/>
                      <w:color w:val="50A14F"/>
                    </w:rPr>
                    <w:t xml:space="preserve"> </w:t>
                  </w:r>
                  <w:r>
                    <w:rPr>
                      <w:rFonts w:ascii="Lucida Console" w:hAnsi="Lucida Console" w:eastAsia="Lucida Console" w:cs="Lucida Console"/>
                      <w:sz w:val="21"/>
                      <w:szCs w:val="21"/>
                      <w:color w:val="646A73"/>
                      <w:spacing w:val="-7"/>
                    </w:rPr>
                    <w:t>26</w:t>
                  </w:r>
                  <w:r>
                    <w:rPr>
                      <w:rFonts w:ascii="Lucida Console" w:hAnsi="Lucida Console" w:eastAsia="Lucida Console" w:cs="Lucida Console"/>
                      <w:sz w:val="21"/>
                      <w:szCs w:val="21"/>
                      <w:color w:val="646A73"/>
                    </w:rPr>
                    <w:t xml:space="preserve">         </w:t>
                  </w:r>
                  <w:r>
                    <w:rPr>
                      <w:rFonts w:ascii="Lucida Console" w:hAnsi="Lucida Console" w:eastAsia="Lucida Console" w:cs="Lucida Console"/>
                      <w:sz w:val="21"/>
                      <w:szCs w:val="21"/>
                      <w:color w:val="50A14F"/>
                      <w:spacing w:val="-7"/>
                    </w:rPr>
                    <w:t>"""</w:t>
                  </w:r>
                </w:p>
                <w:p>
                  <w:pPr>
                    <w:ind w:left="26"/>
                    <w:spacing w:before="103" w:line="185"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3"/>
                    </w:rPr>
                    <w:t>27</w:t>
                  </w:r>
                  <w:r>
                    <w:rPr>
                      <w:rFonts w:ascii="Lucida Console" w:hAnsi="Lucida Console" w:eastAsia="Lucida Console" w:cs="Lucida Console"/>
                      <w:sz w:val="21"/>
                      <w:szCs w:val="21"/>
                      <w:color w:val="646A73"/>
                      <w:spacing w:val="16"/>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43"/>
                    </w:rPr>
                    <w:t xml:space="preserve"> </w:t>
                  </w:r>
                  <w:r>
                    <w:rPr>
                      <w:rFonts w:ascii="Microsoft YaHei" w:hAnsi="Microsoft YaHei" w:eastAsia="Microsoft YaHei" w:cs="Microsoft YaHei"/>
                      <w:sz w:val="21"/>
                      <w:szCs w:val="21"/>
                      <w:i/>
                      <w:iCs/>
                      <w:color w:val="A0A1A7"/>
                      <w:spacing w:val="3"/>
                    </w:rPr>
                    <w:t>通过第⼀个线性层</w:t>
                  </w:r>
                </w:p>
                <w:p>
                  <w:pPr>
                    <w:ind w:left="26" w:right="5934"/>
                    <w:spacing w:before="26" w:line="266"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8"/>
                    </w:rPr>
                    <w:t>28</w:t>
                  </w:r>
                  <w:r>
                    <w:rPr>
                      <w:rFonts w:ascii="Lucida Console" w:hAnsi="Lucida Console" w:eastAsia="Lucida Console" w:cs="Lucida Console"/>
                      <w:sz w:val="21"/>
                      <w:szCs w:val="21"/>
                      <w:color w:val="646A73"/>
                      <w:spacing w:val="15"/>
                    </w:rPr>
                    <w:t xml:space="preserve">        </w:t>
                  </w:r>
                  <w:r>
                    <w:rPr>
                      <w:rFonts w:ascii="Lucida Console" w:hAnsi="Lucida Console" w:eastAsia="Lucida Console" w:cs="Lucida Console"/>
                      <w:sz w:val="21"/>
                      <w:szCs w:val="21"/>
                      <w:color w:val="2B2F36"/>
                      <w:spacing w:val="-8"/>
                    </w:rPr>
                    <w:t>x</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spacing w:val="6"/>
                    </w:rPr>
                    <w:t xml:space="preserve"> </w:t>
                  </w:r>
                  <w:r>
                    <w:rPr>
                      <w:rFonts w:ascii="Lucida Console" w:hAnsi="Lucida Console" w:eastAsia="Lucida Console" w:cs="Lucida Console"/>
                      <w:sz w:val="21"/>
                      <w:szCs w:val="21"/>
                      <w:color w:val="2B2F36"/>
                      <w:spacing w:val="-8"/>
                    </w:rPr>
                    <w:t>self.linear1(x)</w:t>
                  </w:r>
                  <w:r>
                    <w:rPr>
                      <w:rFonts w:ascii="Lucida Console" w:hAnsi="Lucida Console" w:eastAsia="Lucida Console" w:cs="Lucida Console"/>
                      <w:sz w:val="21"/>
                      <w:szCs w:val="21"/>
                      <w:color w:val="2B2F36"/>
                    </w:rPr>
                    <w:t xml:space="preserve"> </w:t>
                  </w:r>
                  <w:r>
                    <w:rPr>
                      <w:rFonts w:ascii="Lucida Console" w:hAnsi="Lucida Console" w:eastAsia="Lucida Console" w:cs="Lucida Console"/>
                      <w:sz w:val="21"/>
                      <w:szCs w:val="21"/>
                      <w:color w:val="646A73"/>
                      <w:spacing w:val="1"/>
                    </w:rPr>
                    <w:t>29</w:t>
                  </w:r>
                  <w:r>
                    <w:rPr>
                      <w:rFonts w:ascii="Lucida Console" w:hAnsi="Lucida Console" w:eastAsia="Lucida Console" w:cs="Lucida Console"/>
                      <w:sz w:val="21"/>
                      <w:szCs w:val="21"/>
                      <w:color w:val="646A73"/>
                      <w:spacing w:val="16"/>
                    </w:rPr>
                    <w:t xml:space="preserve">        </w:t>
                  </w:r>
                  <w:r>
                    <w:rPr>
                      <w:rFonts w:ascii="Courier New" w:hAnsi="Courier New" w:eastAsia="Courier New" w:cs="Courier New"/>
                      <w:sz w:val="21"/>
                      <w:szCs w:val="21"/>
                      <w:i/>
                      <w:iCs/>
                      <w:color w:val="A0A1A7"/>
                      <w:spacing w:val="1"/>
                    </w:rPr>
                    <w:t>#</w:t>
                  </w:r>
                  <w:r>
                    <w:rPr>
                      <w:rFonts w:ascii="Courier New" w:hAnsi="Courier New" w:eastAsia="Courier New" w:cs="Courier New"/>
                      <w:sz w:val="21"/>
                      <w:szCs w:val="21"/>
                      <w:i/>
                      <w:iCs/>
                      <w:color w:val="A0A1A7"/>
                      <w:spacing w:val="-42"/>
                    </w:rPr>
                    <w:t xml:space="preserve"> </w:t>
                  </w:r>
                  <w:r>
                    <w:rPr>
                      <w:rFonts w:ascii="Microsoft YaHei" w:hAnsi="Microsoft YaHei" w:eastAsia="Microsoft YaHei" w:cs="Microsoft YaHei"/>
                      <w:sz w:val="21"/>
                      <w:szCs w:val="21"/>
                      <w:i/>
                      <w:iCs/>
                      <w:color w:val="A0A1A7"/>
                      <w:spacing w:val="1"/>
                    </w:rPr>
                    <w:t>应⽤激活函数</w:t>
                  </w:r>
                  <w:r>
                    <w:rPr>
                      <w:rFonts w:ascii="Courier New" w:hAnsi="Courier New" w:eastAsia="Courier New" w:cs="Courier New"/>
                      <w:sz w:val="21"/>
                      <w:szCs w:val="21"/>
                      <w:i/>
                      <w:iCs/>
                      <w:color w:val="A0A1A7"/>
                    </w:rPr>
                    <w:t>ReLU</w:t>
                  </w:r>
                </w:p>
                <w:p>
                  <w:pPr>
                    <w:ind w:left="23" w:right="6254"/>
                    <w:spacing w:before="30" w:line="266"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8"/>
                    </w:rPr>
                    <w:t>30</w:t>
                  </w:r>
                  <w:r>
                    <w:rPr>
                      <w:rFonts w:ascii="Lucida Console" w:hAnsi="Lucida Console" w:eastAsia="Lucida Console" w:cs="Lucida Console"/>
                      <w:sz w:val="21"/>
                      <w:szCs w:val="21"/>
                      <w:color w:val="646A73"/>
                      <w:spacing w:val="15"/>
                    </w:rPr>
                    <w:t xml:space="preserve">        </w:t>
                  </w:r>
                  <w:r>
                    <w:rPr>
                      <w:rFonts w:ascii="Lucida Console" w:hAnsi="Lucida Console" w:eastAsia="Lucida Console" w:cs="Lucida Console"/>
                      <w:sz w:val="21"/>
                      <w:szCs w:val="21"/>
                      <w:color w:val="2B2F36"/>
                      <w:spacing w:val="-8"/>
                    </w:rPr>
                    <w:t>x</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8"/>
                    </w:rPr>
                    <w:t>self.relu(x)</w:t>
                  </w:r>
                  <w:r>
                    <w:rPr>
                      <w:rFonts w:ascii="Lucida Console" w:hAnsi="Lucida Console" w:eastAsia="Lucida Console" w:cs="Lucida Console"/>
                      <w:sz w:val="21"/>
                      <w:szCs w:val="21"/>
                      <w:color w:val="2B2F36"/>
                    </w:rPr>
                    <w:t xml:space="preserve"> </w:t>
                  </w:r>
                  <w:r>
                    <w:rPr>
                      <w:rFonts w:ascii="Lucida Console" w:hAnsi="Lucida Console" w:eastAsia="Lucida Console" w:cs="Lucida Console"/>
                      <w:sz w:val="21"/>
                      <w:szCs w:val="21"/>
                      <w:color w:val="646A73"/>
                      <w:spacing w:val="3"/>
                    </w:rPr>
                    <w:t>31</w:t>
                  </w:r>
                  <w:r>
                    <w:rPr>
                      <w:rFonts w:ascii="Lucida Console" w:hAnsi="Lucida Console" w:eastAsia="Lucida Console" w:cs="Lucida Console"/>
                      <w:sz w:val="21"/>
                      <w:szCs w:val="21"/>
                      <w:color w:val="646A73"/>
                      <w:spacing w:val="16"/>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41"/>
                    </w:rPr>
                    <w:t xml:space="preserve"> </w:t>
                  </w:r>
                  <w:r>
                    <w:rPr>
                      <w:rFonts w:ascii="Microsoft YaHei" w:hAnsi="Microsoft YaHei" w:eastAsia="Microsoft YaHei" w:cs="Microsoft YaHei"/>
                      <w:sz w:val="21"/>
                      <w:szCs w:val="21"/>
                      <w:i/>
                      <w:iCs/>
                      <w:color w:val="A0A1A7"/>
                      <w:spacing w:val="3"/>
                    </w:rPr>
                    <w:t>通过第⼆个线性层</w:t>
                  </w:r>
                </w:p>
                <w:p>
                  <w:pPr>
                    <w:ind w:left="23"/>
                    <w:spacing w:before="27"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2"/>
                    </w:rPr>
                    <w:t>32</w:t>
                  </w:r>
                  <w:r>
                    <w:rPr>
                      <w:rFonts w:ascii="Lucida Console" w:hAnsi="Lucida Console" w:eastAsia="Lucida Console" w:cs="Lucida Console"/>
                      <w:sz w:val="21"/>
                      <w:szCs w:val="21"/>
                      <w:color w:val="646A73"/>
                      <w:spacing w:val="15"/>
                      <w:position w:val="2"/>
                    </w:rPr>
                    <w:t xml:space="preserve">        </w:t>
                  </w:r>
                  <w:r>
                    <w:rPr>
                      <w:rFonts w:ascii="Lucida Console" w:hAnsi="Lucida Console" w:eastAsia="Lucida Console" w:cs="Lucida Console"/>
                      <w:sz w:val="21"/>
                      <w:szCs w:val="21"/>
                      <w:color w:val="2B2F36"/>
                      <w:spacing w:val="-6"/>
                      <w:position w:val="2"/>
                    </w:rPr>
                    <w:t>x</w:t>
                  </w:r>
                  <w:r>
                    <w:rPr>
                      <w:rFonts w:ascii="Lucida Console" w:hAnsi="Lucida Console" w:eastAsia="Lucida Console" w:cs="Lucida Console"/>
                      <w:sz w:val="21"/>
                      <w:szCs w:val="21"/>
                      <w:color w:val="2B2F36"/>
                      <w:spacing w:val="-6"/>
                      <w:position w:val="2"/>
                    </w:rPr>
                    <w:t xml:space="preserve"> </w:t>
                  </w:r>
                  <w:r>
                    <w:rPr>
                      <w:rFonts w:ascii="Lucida Console" w:hAnsi="Lucida Console" w:eastAsia="Lucida Console" w:cs="Lucida Console"/>
                      <w:sz w:val="21"/>
                      <w:szCs w:val="21"/>
                      <w:color w:val="2B2F36"/>
                      <w:spacing w:val="-6"/>
                      <w:position w:val="2"/>
                    </w:rPr>
                    <w:t>=</w:t>
                  </w:r>
                  <w:r>
                    <w:rPr>
                      <w:rFonts w:ascii="Lucida Console" w:hAnsi="Lucida Console" w:eastAsia="Lucida Console" w:cs="Lucida Console"/>
                      <w:sz w:val="21"/>
                      <w:szCs w:val="21"/>
                      <w:color w:val="2B2F36"/>
                      <w:spacing w:val="-6"/>
                      <w:position w:val="2"/>
                    </w:rPr>
                    <w:t xml:space="preserve"> </w:t>
                  </w:r>
                  <w:r>
                    <w:rPr>
                      <w:rFonts w:ascii="Lucida Console" w:hAnsi="Lucida Console" w:eastAsia="Lucida Console" w:cs="Lucida Console"/>
                      <w:sz w:val="21"/>
                      <w:szCs w:val="21"/>
                      <w:color w:val="2B2F36"/>
                      <w:spacing w:val="-6"/>
                      <w:position w:val="2"/>
                    </w:rPr>
                    <w:t>self.linear2(x)</w:t>
                  </w:r>
                </w:p>
                <w:p>
                  <w:pPr>
                    <w:ind w:left="23"/>
                    <w:spacing w:before="107"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33</w:t>
                  </w:r>
                  <w:r>
                    <w:rPr>
                      <w:rFonts w:ascii="Lucida Console" w:hAnsi="Lucida Console" w:eastAsia="Lucida Console" w:cs="Lucida Console"/>
                      <w:sz w:val="21"/>
                      <w:szCs w:val="21"/>
                      <w:color w:val="646A73"/>
                      <w:spacing w:val="1"/>
                    </w:rPr>
                    <w:t xml:space="preserve">         </w:t>
                  </w:r>
                  <w:r>
                    <w:rPr>
                      <w:rFonts w:ascii="Lucida Console" w:hAnsi="Lucida Console" w:eastAsia="Lucida Console" w:cs="Lucida Console"/>
                      <w:sz w:val="21"/>
                      <w:szCs w:val="21"/>
                      <w:color w:val="A626A4"/>
                      <w:spacing w:val="-9"/>
                    </w:rPr>
                    <w:t>return</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2B2F36"/>
                      <w:spacing w:val="-9"/>
                    </w:rPr>
                    <w:t>x</w:t>
                  </w:r>
                </w:p>
                <w:p>
                  <w:pPr>
                    <w:ind w:left="23"/>
                    <w:spacing w:before="149"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34</w:t>
                  </w:r>
                </w:p>
                <w:p>
                  <w:pPr>
                    <w:ind w:left="23"/>
                    <w:spacing w:before="102" w:line="186"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5"/>
                    </w:rPr>
                    <w:t>35</w:t>
                  </w:r>
                  <w:r>
                    <w:rPr>
                      <w:rFonts w:ascii="Lucida Console" w:hAnsi="Lucida Console" w:eastAsia="Lucida Console" w:cs="Lucida Console"/>
                      <w:sz w:val="21"/>
                      <w:szCs w:val="21"/>
                      <w:color w:val="646A73"/>
                      <w:spacing w:val="56"/>
                    </w:rPr>
                    <w:t xml:space="preserve"> </w:t>
                  </w:r>
                  <w:r>
                    <w:rPr>
                      <w:rFonts w:ascii="Courier New" w:hAnsi="Courier New" w:eastAsia="Courier New" w:cs="Courier New"/>
                      <w:sz w:val="21"/>
                      <w:szCs w:val="21"/>
                      <w:i/>
                      <w:iCs/>
                      <w:color w:val="A0A1A7"/>
                      <w:spacing w:val="5"/>
                    </w:rPr>
                    <w:t>#</w:t>
                  </w:r>
                  <w:r>
                    <w:rPr>
                      <w:rFonts w:ascii="Courier New" w:hAnsi="Courier New" w:eastAsia="Courier New" w:cs="Courier New"/>
                      <w:sz w:val="21"/>
                      <w:szCs w:val="21"/>
                      <w:i/>
                      <w:iCs/>
                      <w:color w:val="A0A1A7"/>
                      <w:spacing w:val="-45"/>
                    </w:rPr>
                    <w:t xml:space="preserve"> </w:t>
                  </w:r>
                  <w:r>
                    <w:rPr>
                      <w:rFonts w:ascii="Microsoft YaHei" w:hAnsi="Microsoft YaHei" w:eastAsia="Microsoft YaHei" w:cs="Microsoft YaHei"/>
                      <w:sz w:val="21"/>
                      <w:szCs w:val="21"/>
                      <w:i/>
                      <w:iCs/>
                      <w:color w:val="A0A1A7"/>
                      <w:spacing w:val="5"/>
                    </w:rPr>
                    <w:t>⽰例⽤法</w:t>
                  </w:r>
                </w:p>
                <w:p>
                  <w:pPr>
                    <w:ind w:left="23"/>
                    <w:spacing w:before="51" w:line="189"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3"/>
                    </w:rPr>
                    <w:t>36</w:t>
                  </w:r>
                  <w:r>
                    <w:rPr>
                      <w:rFonts w:ascii="Lucida Console" w:hAnsi="Lucida Console" w:eastAsia="Lucida Console" w:cs="Lucida Console"/>
                      <w:sz w:val="21"/>
                      <w:szCs w:val="21"/>
                      <w:color w:val="646A73"/>
                      <w:spacing w:val="51"/>
                    </w:rPr>
                    <w:t xml:space="preserve"> </w:t>
                  </w:r>
                  <w:r>
                    <w:rPr>
                      <w:rFonts w:ascii="Lucida Console" w:hAnsi="Lucida Console" w:eastAsia="Lucida Console" w:cs="Lucida Console"/>
                      <w:sz w:val="21"/>
                      <w:szCs w:val="21"/>
                      <w:color w:val="2B2F36"/>
                      <w:spacing w:val="-3"/>
                    </w:rPr>
                    <w:t>input_dim</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2B2F36"/>
                      <w:spacing w:val="-3"/>
                    </w:rPr>
                    <w:t>=</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986801"/>
                      <w:spacing w:val="-3"/>
                    </w:rPr>
                    <w:t>512</w:t>
                  </w:r>
                  <w:r>
                    <w:rPr>
                      <w:rFonts w:ascii="Lucida Console" w:hAnsi="Lucida Console" w:eastAsia="Lucida Console" w:cs="Lucida Console"/>
                      <w:sz w:val="21"/>
                      <w:szCs w:val="21"/>
                      <w:color w:val="986801"/>
                      <w:spacing w:val="-3"/>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44"/>
                    </w:rPr>
                    <w:t xml:space="preserve"> </w:t>
                  </w:r>
                  <w:r>
                    <w:rPr>
                      <w:rFonts w:ascii="Microsoft YaHei" w:hAnsi="Microsoft YaHei" w:eastAsia="Microsoft YaHei" w:cs="Microsoft YaHei"/>
                      <w:sz w:val="21"/>
                      <w:szCs w:val="21"/>
                      <w:i/>
                      <w:iCs/>
                      <w:color w:val="A0A1A7"/>
                      <w:spacing w:val="-3"/>
                    </w:rPr>
                    <w:t>输⼊维度</w:t>
                  </w:r>
                </w:p>
                <w:p>
                  <w:pPr>
                    <w:ind w:left="23"/>
                    <w:spacing w:before="46" w:line="187"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4"/>
                    </w:rPr>
                    <w:t>37</w:t>
                  </w:r>
                  <w:r>
                    <w:rPr>
                      <w:rFonts w:ascii="Lucida Console" w:hAnsi="Lucida Console" w:eastAsia="Lucida Console" w:cs="Lucida Console"/>
                      <w:sz w:val="21"/>
                      <w:szCs w:val="21"/>
                      <w:color w:val="646A73"/>
                      <w:spacing w:val="65"/>
                    </w:rPr>
                    <w:t xml:space="preserve"> </w:t>
                  </w:r>
                  <w:r>
                    <w:rPr>
                      <w:rFonts w:ascii="Lucida Console" w:hAnsi="Lucida Console" w:eastAsia="Lucida Console" w:cs="Lucida Console"/>
                      <w:sz w:val="21"/>
                      <w:szCs w:val="21"/>
                      <w:color w:val="2B2F36"/>
                      <w:spacing w:val="-4"/>
                    </w:rPr>
                    <w:t>hidden_dim</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2B2F36"/>
                      <w:spacing w:val="-4"/>
                    </w:rPr>
                    <w:t>=</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986801"/>
                      <w:spacing w:val="-4"/>
                    </w:rPr>
                    <w:t>2048</w:t>
                  </w:r>
                  <w:r>
                    <w:rPr>
                      <w:rFonts w:ascii="Lucida Console" w:hAnsi="Lucida Console" w:eastAsia="Lucida Console" w:cs="Lucida Console"/>
                      <w:sz w:val="21"/>
                      <w:szCs w:val="21"/>
                      <w:color w:val="986801"/>
                      <w:spacing w:val="-4"/>
                    </w:rPr>
                    <w:t xml:space="preserve">  </w:t>
                  </w:r>
                  <w:r>
                    <w:rPr>
                      <w:rFonts w:ascii="Courier New" w:hAnsi="Courier New" w:eastAsia="Courier New" w:cs="Courier New"/>
                      <w:sz w:val="21"/>
                      <w:szCs w:val="21"/>
                      <w:i/>
                      <w:iCs/>
                      <w:color w:val="A0A1A7"/>
                      <w:spacing w:val="-4"/>
                    </w:rPr>
                    <w:t>#</w:t>
                  </w:r>
                  <w:r>
                    <w:rPr>
                      <w:rFonts w:ascii="Courier New" w:hAnsi="Courier New" w:eastAsia="Courier New" w:cs="Courier New"/>
                      <w:sz w:val="21"/>
                      <w:szCs w:val="21"/>
                      <w:i/>
                      <w:iCs/>
                      <w:color w:val="A0A1A7"/>
                      <w:spacing w:val="-35"/>
                    </w:rPr>
                    <w:t xml:space="preserve"> </w:t>
                  </w:r>
                  <w:r>
                    <w:rPr>
                      <w:rFonts w:ascii="Microsoft YaHei" w:hAnsi="Microsoft YaHei" w:eastAsia="Microsoft YaHei" w:cs="Microsoft YaHei"/>
                      <w:sz w:val="21"/>
                      <w:szCs w:val="21"/>
                      <w:i/>
                      <w:iCs/>
                      <w:color w:val="A0A1A7"/>
                      <w:spacing w:val="-4"/>
                    </w:rPr>
                    <w:t>隐藏层维度</w:t>
                  </w:r>
                </w:p>
                <w:p>
                  <w:pPr>
                    <w:ind w:left="23" w:right="4004"/>
                    <w:spacing w:before="49" w:line="235"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2"/>
                    </w:rPr>
                    <w:t>38</w:t>
                  </w:r>
                  <w:r>
                    <w:rPr>
                      <w:rFonts w:ascii="Lucida Console" w:hAnsi="Lucida Console" w:eastAsia="Lucida Console" w:cs="Lucida Console"/>
                      <w:sz w:val="21"/>
                      <w:szCs w:val="21"/>
                      <w:color w:val="646A73"/>
                      <w:spacing w:val="45"/>
                    </w:rPr>
                    <w:t xml:space="preserve"> </w:t>
                  </w:r>
                  <w:r>
                    <w:rPr>
                      <w:rFonts w:ascii="Lucida Console" w:hAnsi="Lucida Console" w:eastAsia="Lucida Console" w:cs="Lucida Console"/>
                      <w:sz w:val="21"/>
                      <w:szCs w:val="21"/>
                      <w:color w:val="2B2F36"/>
                      <w:spacing w:val="-2"/>
                    </w:rPr>
                    <w:t>output_dim</w:t>
                  </w:r>
                  <w:r>
                    <w:rPr>
                      <w:rFonts w:ascii="Lucida Console" w:hAnsi="Lucida Console" w:eastAsia="Lucida Console" w:cs="Lucida Console"/>
                      <w:sz w:val="21"/>
                      <w:szCs w:val="21"/>
                      <w:color w:val="2B2F36"/>
                      <w:spacing w:val="-2"/>
                    </w:rPr>
                    <w:t xml:space="preserve"> </w:t>
                  </w:r>
                  <w:r>
                    <w:rPr>
                      <w:rFonts w:ascii="Lucida Console" w:hAnsi="Lucida Console" w:eastAsia="Lucida Console" w:cs="Lucida Console"/>
                      <w:sz w:val="21"/>
                      <w:szCs w:val="21"/>
                      <w:color w:val="2B2F36"/>
                      <w:spacing w:val="-2"/>
                    </w:rPr>
                    <w:t>=</w:t>
                  </w:r>
                  <w:r>
                    <w:rPr>
                      <w:rFonts w:ascii="Lucida Console" w:hAnsi="Lucida Console" w:eastAsia="Lucida Console" w:cs="Lucida Console"/>
                      <w:sz w:val="21"/>
                      <w:szCs w:val="21"/>
                      <w:color w:val="2B2F36"/>
                      <w:spacing w:val="-2"/>
                    </w:rPr>
                    <w:t xml:space="preserve"> </w:t>
                  </w:r>
                  <w:r>
                    <w:rPr>
                      <w:rFonts w:ascii="Lucida Console" w:hAnsi="Lucida Console" w:eastAsia="Lucida Console" w:cs="Lucida Console"/>
                      <w:sz w:val="21"/>
                      <w:szCs w:val="21"/>
                      <w:color w:val="986801"/>
                      <w:spacing w:val="-2"/>
                    </w:rPr>
                    <w:t>512</w:t>
                  </w:r>
                  <w:r>
                    <w:rPr>
                      <w:rFonts w:ascii="Lucida Console" w:hAnsi="Lucida Console" w:eastAsia="Lucida Console" w:cs="Lucida Console"/>
                      <w:sz w:val="21"/>
                      <w:szCs w:val="21"/>
                      <w:color w:val="986801"/>
                      <w:spacing w:val="-2"/>
                    </w:rPr>
                    <w:t xml:space="preserve">  </w:t>
                  </w:r>
                  <w:r>
                    <w:rPr>
                      <w:rFonts w:ascii="Courier New" w:hAnsi="Courier New" w:eastAsia="Courier New" w:cs="Courier New"/>
                      <w:sz w:val="21"/>
                      <w:szCs w:val="21"/>
                      <w:i/>
                      <w:iCs/>
                      <w:color w:val="A0A1A7"/>
                      <w:spacing w:val="-2"/>
                    </w:rPr>
                    <w:t>#</w:t>
                  </w:r>
                  <w:r>
                    <w:rPr>
                      <w:rFonts w:ascii="Courier New" w:hAnsi="Courier New" w:eastAsia="Courier New" w:cs="Courier New"/>
                      <w:sz w:val="21"/>
                      <w:szCs w:val="21"/>
                      <w:i/>
                      <w:iCs/>
                      <w:color w:val="A0A1A7"/>
                      <w:spacing w:val="-44"/>
                    </w:rPr>
                    <w:t xml:space="preserve"> </w:t>
                  </w:r>
                  <w:r>
                    <w:rPr>
                      <w:rFonts w:ascii="Microsoft YaHei" w:hAnsi="Microsoft YaHei" w:eastAsia="Microsoft YaHei" w:cs="Microsoft YaHei"/>
                      <w:sz w:val="21"/>
                      <w:szCs w:val="21"/>
                      <w:i/>
                      <w:iCs/>
                      <w:color w:val="A0A1A7"/>
                      <w:spacing w:val="-2"/>
                    </w:rPr>
                    <w:t>输出维度，通常等</w:t>
                  </w:r>
                  <w:r>
                    <w:rPr>
                      <w:rFonts w:ascii="Microsoft YaHei" w:hAnsi="Microsoft YaHei" w:eastAsia="Microsoft YaHei" w:cs="Microsoft YaHei"/>
                      <w:sz w:val="21"/>
                      <w:szCs w:val="21"/>
                      <w:i/>
                      <w:iCs/>
                      <w:color w:val="A0A1A7"/>
                      <w:spacing w:val="-3"/>
                    </w:rPr>
                    <w:t>于输⼊维度</w:t>
                  </w:r>
                  <w:r>
                    <w:rPr>
                      <w:rFonts w:ascii="Microsoft YaHei" w:hAnsi="Microsoft YaHei" w:eastAsia="Microsoft YaHei" w:cs="Microsoft YaHei"/>
                      <w:sz w:val="21"/>
                      <w:szCs w:val="21"/>
                      <w:color w:val="A0A1A7"/>
                    </w:rPr>
                    <w:t xml:space="preserve"> </w:t>
                  </w:r>
                  <w:r>
                    <w:rPr>
                      <w:rFonts w:ascii="Lucida Console" w:hAnsi="Lucida Console" w:eastAsia="Lucida Console" w:cs="Lucida Console"/>
                      <w:sz w:val="21"/>
                      <w:szCs w:val="21"/>
                      <w:color w:val="646A73"/>
                      <w:spacing w:val="-7"/>
                    </w:rPr>
                    <w:t>39</w:t>
                  </w:r>
                </w:p>
                <w:p>
                  <w:pPr>
                    <w:ind w:left="20"/>
                    <w:spacing w:before="77"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40</w:t>
                  </w:r>
                  <w:r>
                    <w:rPr>
                      <w:rFonts w:ascii="Lucida Console" w:hAnsi="Lucida Console" w:eastAsia="Lucida Console" w:cs="Lucida Console"/>
                      <w:sz w:val="21"/>
                      <w:szCs w:val="21"/>
                      <w:color w:val="646A73"/>
                      <w:spacing w:val="70"/>
                      <w:position w:val="3"/>
                    </w:rPr>
                    <w:t xml:space="preserve"> </w:t>
                  </w:r>
                  <w:r>
                    <w:rPr>
                      <w:rFonts w:ascii="Lucida Console" w:hAnsi="Lucida Console" w:eastAsia="Lucida Console" w:cs="Lucida Console"/>
                      <w:sz w:val="21"/>
                      <w:szCs w:val="21"/>
                      <w:color w:val="2B2F36"/>
                      <w:spacing w:val="-7"/>
                      <w:position w:val="3"/>
                    </w:rPr>
                    <w:t>ffn</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FeedForwardNetwork(input_dim,</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hidden_dim,</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output_dim)</w:t>
                  </w:r>
                </w:p>
                <w:p>
                  <w:pPr>
                    <w:ind w:left="20"/>
                    <w:spacing w:before="36" w:line="294"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5"/>
                      <w:position w:val="4"/>
                    </w:rPr>
                    <w:t>41</w:t>
                  </w:r>
                  <w:r>
                    <w:rPr>
                      <w:rFonts w:ascii="Lucida Console" w:hAnsi="Lucida Console" w:eastAsia="Lucida Console" w:cs="Lucida Console"/>
                      <w:sz w:val="21"/>
                      <w:szCs w:val="21"/>
                      <w:color w:val="646A73"/>
                      <w:spacing w:val="46"/>
                      <w:position w:val="4"/>
                    </w:rPr>
                    <w:t xml:space="preserve"> </w:t>
                  </w:r>
                  <w:r>
                    <w:rPr>
                      <w:rFonts w:ascii="Lucida Console" w:hAnsi="Lucida Console" w:eastAsia="Lucida Console" w:cs="Lucida Console"/>
                      <w:sz w:val="21"/>
                      <w:szCs w:val="21"/>
                      <w:color w:val="2B2F36"/>
                      <w:spacing w:val="-5"/>
                      <w:position w:val="4"/>
                    </w:rPr>
                    <w:t>x</w:t>
                  </w:r>
                  <w:r>
                    <w:rPr>
                      <w:rFonts w:ascii="Lucida Console" w:hAnsi="Lucida Console" w:eastAsia="Lucida Console" w:cs="Lucida Console"/>
                      <w:sz w:val="21"/>
                      <w:szCs w:val="21"/>
                      <w:color w:val="2B2F36"/>
                      <w:spacing w:val="-5"/>
                      <w:position w:val="4"/>
                    </w:rPr>
                    <w:t xml:space="preserve"> </w:t>
                  </w:r>
                  <w:r>
                    <w:rPr>
                      <w:rFonts w:ascii="Lucida Console" w:hAnsi="Lucida Console" w:eastAsia="Lucida Console" w:cs="Lucida Console"/>
                      <w:sz w:val="21"/>
                      <w:szCs w:val="21"/>
                      <w:color w:val="2B2F36"/>
                      <w:spacing w:val="-5"/>
                      <w:position w:val="4"/>
                    </w:rPr>
                    <w:t>=</w:t>
                  </w:r>
                  <w:r>
                    <w:rPr>
                      <w:rFonts w:ascii="Lucida Console" w:hAnsi="Lucida Console" w:eastAsia="Lucida Console" w:cs="Lucida Console"/>
                      <w:sz w:val="21"/>
                      <w:szCs w:val="21"/>
                      <w:color w:val="2B2F36"/>
                      <w:spacing w:val="-5"/>
                      <w:position w:val="4"/>
                    </w:rPr>
                    <w:t xml:space="preserve"> </w:t>
                  </w:r>
                  <w:r>
                    <w:rPr>
                      <w:rFonts w:ascii="Lucida Console" w:hAnsi="Lucida Console" w:eastAsia="Lucida Console" w:cs="Lucida Console"/>
                      <w:sz w:val="21"/>
                      <w:szCs w:val="21"/>
                      <w:color w:val="2B2F36"/>
                      <w:spacing w:val="-5"/>
                      <w:position w:val="4"/>
                    </w:rPr>
                    <w:t>torch.randn(</w:t>
                  </w:r>
                  <w:r>
                    <w:rPr>
                      <w:rFonts w:ascii="Lucida Console" w:hAnsi="Lucida Console" w:eastAsia="Lucida Console" w:cs="Lucida Console"/>
                      <w:sz w:val="21"/>
                      <w:szCs w:val="21"/>
                      <w:color w:val="986801"/>
                      <w:spacing w:val="-5"/>
                      <w:position w:val="4"/>
                    </w:rPr>
                    <w:t>2</w:t>
                  </w:r>
                  <w:r>
                    <w:rPr>
                      <w:rFonts w:ascii="Lucida Console" w:hAnsi="Lucida Console" w:eastAsia="Lucida Console" w:cs="Lucida Console"/>
                      <w:sz w:val="21"/>
                      <w:szCs w:val="21"/>
                      <w:color w:val="2B2F36"/>
                      <w:spacing w:val="-5"/>
                      <w:position w:val="4"/>
                    </w:rPr>
                    <w:t>,</w:t>
                  </w:r>
                  <w:r>
                    <w:rPr>
                      <w:rFonts w:ascii="Lucida Console" w:hAnsi="Lucida Console" w:eastAsia="Lucida Console" w:cs="Lucida Console"/>
                      <w:sz w:val="21"/>
                      <w:szCs w:val="21"/>
                      <w:color w:val="2B2F36"/>
                      <w:spacing w:val="-5"/>
                      <w:position w:val="4"/>
                    </w:rPr>
                    <w:t xml:space="preserve"> </w:t>
                  </w:r>
                  <w:r>
                    <w:rPr>
                      <w:rFonts w:ascii="Lucida Console" w:hAnsi="Lucida Console" w:eastAsia="Lucida Console" w:cs="Lucida Console"/>
                      <w:sz w:val="21"/>
                      <w:szCs w:val="21"/>
                      <w:color w:val="986801"/>
                      <w:spacing w:val="-5"/>
                      <w:position w:val="4"/>
                    </w:rPr>
                    <w:t>10</w:t>
                  </w:r>
                  <w:r>
                    <w:rPr>
                      <w:rFonts w:ascii="Lucida Console" w:hAnsi="Lucida Console" w:eastAsia="Lucida Console" w:cs="Lucida Console"/>
                      <w:sz w:val="21"/>
                      <w:szCs w:val="21"/>
                      <w:color w:val="2B2F36"/>
                      <w:spacing w:val="-5"/>
                      <w:position w:val="4"/>
                    </w:rPr>
                    <w:t>,</w:t>
                  </w:r>
                  <w:r>
                    <w:rPr>
                      <w:rFonts w:ascii="Lucida Console" w:hAnsi="Lucida Console" w:eastAsia="Lucida Console" w:cs="Lucida Console"/>
                      <w:sz w:val="21"/>
                      <w:szCs w:val="21"/>
                      <w:color w:val="2B2F36"/>
                      <w:spacing w:val="-5"/>
                      <w:position w:val="4"/>
                    </w:rPr>
                    <w:t xml:space="preserve"> </w:t>
                  </w:r>
                  <w:r>
                    <w:rPr>
                      <w:rFonts w:ascii="Lucida Console" w:hAnsi="Lucida Console" w:eastAsia="Lucida Console" w:cs="Lucida Console"/>
                      <w:sz w:val="21"/>
                      <w:szCs w:val="21"/>
                      <w:color w:val="2B2F36"/>
                      <w:spacing w:val="-5"/>
                      <w:position w:val="4"/>
                    </w:rPr>
                    <w:t>input</w:t>
                  </w:r>
                  <w:r>
                    <w:rPr>
                      <w:rFonts w:ascii="Lucida Console" w:hAnsi="Lucida Console" w:eastAsia="Lucida Console" w:cs="Lucida Console"/>
                      <w:sz w:val="21"/>
                      <w:szCs w:val="21"/>
                      <w:color w:val="2B2F36"/>
                      <w:spacing w:val="-6"/>
                      <w:position w:val="4"/>
                    </w:rPr>
                    <w:t>_dim)</w:t>
                  </w:r>
                  <w:r>
                    <w:rPr>
                      <w:rFonts w:ascii="Lucida Console" w:hAnsi="Lucida Console" w:eastAsia="Lucida Console" w:cs="Lucida Console"/>
                      <w:sz w:val="21"/>
                      <w:szCs w:val="21"/>
                      <w:color w:val="2B2F36"/>
                      <w:spacing w:val="-6"/>
                      <w:position w:val="4"/>
                    </w:rPr>
                    <w:t xml:space="preserve">  </w:t>
                  </w:r>
                  <w:r>
                    <w:rPr>
                      <w:rFonts w:ascii="Courier New" w:hAnsi="Courier New" w:eastAsia="Courier New" w:cs="Courier New"/>
                      <w:sz w:val="21"/>
                      <w:szCs w:val="21"/>
                      <w:i/>
                      <w:iCs/>
                      <w:color w:val="A0A1A7"/>
                      <w:spacing w:val="-6"/>
                      <w:position w:val="4"/>
                    </w:rPr>
                    <w:t>#</w:t>
                  </w:r>
                  <w:r>
                    <w:rPr>
                      <w:rFonts w:ascii="Courier New" w:hAnsi="Courier New" w:eastAsia="Courier New" w:cs="Courier New"/>
                      <w:sz w:val="21"/>
                      <w:szCs w:val="21"/>
                      <w:i/>
                      <w:iCs/>
                      <w:color w:val="A0A1A7"/>
                      <w:spacing w:val="-28"/>
                      <w:position w:val="4"/>
                    </w:rPr>
                    <w:t xml:space="preserve"> </w:t>
                  </w:r>
                  <w:r>
                    <w:rPr>
                      <w:rFonts w:ascii="Courier New" w:hAnsi="Courier New" w:eastAsia="Courier New" w:cs="Courier New"/>
                      <w:sz w:val="21"/>
                      <w:szCs w:val="21"/>
                      <w:i/>
                      <w:iCs/>
                      <w:color w:val="A0A1A7"/>
                      <w:spacing w:val="-6"/>
                      <w:position w:val="4"/>
                    </w:rPr>
                    <w:t>batch_size=2,</w:t>
                  </w:r>
                  <w:r>
                    <w:rPr>
                      <w:rFonts w:ascii="Courier New" w:hAnsi="Courier New" w:eastAsia="Courier New" w:cs="Courier New"/>
                      <w:sz w:val="21"/>
                      <w:szCs w:val="21"/>
                      <w:i/>
                      <w:iCs/>
                      <w:color w:val="A0A1A7"/>
                      <w:spacing w:val="-6"/>
                      <w:position w:val="4"/>
                    </w:rPr>
                    <w:t xml:space="preserve"> </w:t>
                  </w:r>
                  <w:r>
                    <w:rPr>
                      <w:rFonts w:ascii="Courier New" w:hAnsi="Courier New" w:eastAsia="Courier New" w:cs="Courier New"/>
                      <w:sz w:val="21"/>
                      <w:szCs w:val="21"/>
                      <w:i/>
                      <w:iCs/>
                      <w:color w:val="A0A1A7"/>
                      <w:spacing w:val="-6"/>
                      <w:position w:val="4"/>
                    </w:rPr>
                    <w:t>seq_len=10,</w:t>
                  </w:r>
                  <w:r>
                    <w:rPr>
                      <w:rFonts w:ascii="Courier New" w:hAnsi="Courier New" w:eastAsia="Courier New" w:cs="Courier New"/>
                      <w:sz w:val="21"/>
                      <w:szCs w:val="21"/>
                      <w:i/>
                      <w:iCs/>
                      <w:color w:val="A0A1A7"/>
                      <w:spacing w:val="-6"/>
                      <w:position w:val="4"/>
                    </w:rPr>
                    <w:t xml:space="preserve"> </w:t>
                  </w:r>
                  <w:r>
                    <w:rPr>
                      <w:rFonts w:ascii="Courier New" w:hAnsi="Courier New" w:eastAsia="Courier New" w:cs="Courier New"/>
                      <w:sz w:val="21"/>
                      <w:szCs w:val="21"/>
                      <w:i/>
                      <w:iCs/>
                      <w:color w:val="A0A1A7"/>
                      <w:spacing w:val="-6"/>
                      <w:position w:val="4"/>
                    </w:rPr>
                    <w:t>input_dim=512</w:t>
                  </w:r>
                </w:p>
                <w:p>
                  <w:pPr>
                    <w:ind w:left="20"/>
                    <w:spacing w:before="108" w:line="209"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5"/>
                    </w:rPr>
                    <w:t>42</w:t>
                  </w:r>
                </w:p>
                <w:p>
                  <w:pPr>
                    <w:ind w:left="20"/>
                    <w:spacing w:before="101" w:line="185"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2"/>
                    </w:rPr>
                    <w:t>43</w:t>
                  </w:r>
                  <w:r>
                    <w:rPr>
                      <w:rFonts w:ascii="Lucida Console" w:hAnsi="Lucida Console" w:eastAsia="Lucida Console" w:cs="Lucida Console"/>
                      <w:sz w:val="21"/>
                      <w:szCs w:val="21"/>
                      <w:color w:val="646A73"/>
                      <w:spacing w:val="54"/>
                    </w:rPr>
                    <w:t xml:space="preserve"> </w:t>
                  </w:r>
                  <w:r>
                    <w:rPr>
                      <w:rFonts w:ascii="Courier New" w:hAnsi="Courier New" w:eastAsia="Courier New" w:cs="Courier New"/>
                      <w:sz w:val="21"/>
                      <w:szCs w:val="21"/>
                      <w:i/>
                      <w:iCs/>
                      <w:color w:val="A0A1A7"/>
                      <w:spacing w:val="2"/>
                    </w:rPr>
                    <w:t>#</w:t>
                  </w:r>
                  <w:r>
                    <w:rPr>
                      <w:rFonts w:ascii="Courier New" w:hAnsi="Courier New" w:eastAsia="Courier New" w:cs="Courier New"/>
                      <w:sz w:val="21"/>
                      <w:szCs w:val="21"/>
                      <w:i/>
                      <w:iCs/>
                      <w:color w:val="A0A1A7"/>
                      <w:spacing w:val="-44"/>
                    </w:rPr>
                    <w:t xml:space="preserve"> </w:t>
                  </w:r>
                  <w:r>
                    <w:rPr>
                      <w:rFonts w:ascii="Microsoft YaHei" w:hAnsi="Microsoft YaHei" w:eastAsia="Microsoft YaHei" w:cs="Microsoft YaHei"/>
                      <w:sz w:val="21"/>
                      <w:szCs w:val="21"/>
                      <w:i/>
                      <w:iCs/>
                      <w:color w:val="A0A1A7"/>
                      <w:spacing w:val="2"/>
                    </w:rPr>
                    <w:t>通过</w:t>
                  </w:r>
                  <w:r>
                    <w:rPr>
                      <w:rFonts w:ascii="Courier New" w:hAnsi="Courier New" w:eastAsia="Courier New" w:cs="Courier New"/>
                      <w:sz w:val="21"/>
                      <w:szCs w:val="21"/>
                      <w:i/>
                      <w:iCs/>
                      <w:color w:val="A0A1A7"/>
                    </w:rPr>
                    <w:t>FFN</w:t>
                  </w:r>
                  <w:r>
                    <w:rPr>
                      <w:rFonts w:ascii="Microsoft YaHei" w:hAnsi="Microsoft YaHei" w:eastAsia="Microsoft YaHei" w:cs="Microsoft YaHei"/>
                      <w:sz w:val="21"/>
                      <w:szCs w:val="21"/>
                      <w:i/>
                      <w:iCs/>
                      <w:color w:val="A0A1A7"/>
                      <w:spacing w:val="2"/>
                    </w:rPr>
                    <w:t>进⾏前向传播</w:t>
                  </w:r>
                </w:p>
                <w:p>
                  <w:pPr>
                    <w:ind w:left="20"/>
                    <w:spacing w:before="27"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44</w:t>
                  </w:r>
                  <w:r>
                    <w:rPr>
                      <w:rFonts w:ascii="Lucida Console" w:hAnsi="Lucida Console" w:eastAsia="Lucida Console" w:cs="Lucida Console"/>
                      <w:sz w:val="21"/>
                      <w:szCs w:val="21"/>
                      <w:color w:val="646A73"/>
                      <w:spacing w:val="53"/>
                      <w:position w:val="3"/>
                    </w:rPr>
                    <w:t xml:space="preserve"> </w:t>
                  </w:r>
                  <w:r>
                    <w:rPr>
                      <w:rFonts w:ascii="Lucida Console" w:hAnsi="Lucida Console" w:eastAsia="Lucida Console" w:cs="Lucida Console"/>
                      <w:sz w:val="21"/>
                      <w:szCs w:val="21"/>
                      <w:color w:val="2B2F36"/>
                      <w:spacing w:val="-7"/>
                      <w:position w:val="3"/>
                    </w:rPr>
                    <w:t>output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9"/>
                      <w:position w:val="3"/>
                    </w:rPr>
                    <w:t xml:space="preserve"> </w:t>
                  </w:r>
                  <w:r>
                    <w:rPr>
                      <w:rFonts w:ascii="Lucida Console" w:hAnsi="Lucida Console" w:eastAsia="Lucida Console" w:cs="Lucida Console"/>
                      <w:sz w:val="21"/>
                      <w:szCs w:val="21"/>
                      <w:color w:val="2B2F36"/>
                      <w:spacing w:val="-7"/>
                      <w:position w:val="3"/>
                    </w:rPr>
                    <w:t>ffn(x)</w:t>
                  </w:r>
                </w:p>
                <w:p>
                  <w:pPr>
                    <w:ind w:left="20"/>
                    <w:spacing w:before="36" w:line="233"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3"/>
                    </w:rPr>
                    <w:t>45</w:t>
                  </w:r>
                  <w:r>
                    <w:rPr>
                      <w:rFonts w:ascii="Lucida Console" w:hAnsi="Lucida Console" w:eastAsia="Lucida Console" w:cs="Lucida Console"/>
                      <w:sz w:val="21"/>
                      <w:szCs w:val="21"/>
                      <w:color w:val="646A73"/>
                      <w:spacing w:val="52"/>
                    </w:rPr>
                    <w:t xml:space="preserve"> </w:t>
                  </w:r>
                  <w:r>
                    <w:rPr>
                      <w:rFonts w:ascii="Lucida Console" w:hAnsi="Lucida Console" w:eastAsia="Lucida Console" w:cs="Lucida Console"/>
                      <w:sz w:val="21"/>
                      <w:szCs w:val="21"/>
                      <w:color w:val="C18401"/>
                      <w:spacing w:val="-3"/>
                    </w:rPr>
                    <w:t>print</w:t>
                  </w:r>
                  <w:r>
                    <w:rPr>
                      <w:rFonts w:ascii="Lucida Console" w:hAnsi="Lucida Console" w:eastAsia="Lucida Console" w:cs="Lucida Console"/>
                      <w:sz w:val="21"/>
                      <w:szCs w:val="21"/>
                      <w:color w:val="2B2F36"/>
                      <w:spacing w:val="-3"/>
                    </w:rPr>
                    <w:t>(output.shape)</w:t>
                  </w:r>
                  <w:r>
                    <w:rPr>
                      <w:rFonts w:ascii="Lucida Console" w:hAnsi="Lucida Console" w:eastAsia="Lucida Console" w:cs="Lucida Console"/>
                      <w:sz w:val="21"/>
                      <w:szCs w:val="21"/>
                      <w:color w:val="2B2F36"/>
                      <w:spacing w:val="-3"/>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44"/>
                    </w:rPr>
                    <w:t xml:space="preserve"> </w:t>
                  </w:r>
                  <w:r>
                    <w:rPr>
                      <w:rFonts w:ascii="Microsoft YaHei" w:hAnsi="Microsoft YaHei" w:eastAsia="Microsoft YaHei" w:cs="Microsoft YaHei"/>
                      <w:sz w:val="21"/>
                      <w:szCs w:val="21"/>
                      <w:i/>
                      <w:iCs/>
                      <w:color w:val="A0A1A7"/>
                      <w:spacing w:val="-3"/>
                    </w:rPr>
                    <w:t>输出形状为</w:t>
                  </w:r>
                  <w:r>
                    <w:rPr>
                      <w:rFonts w:ascii="Microsoft YaHei" w:hAnsi="Microsoft YaHei" w:eastAsia="Microsoft YaHei" w:cs="Microsoft YaHei"/>
                      <w:sz w:val="21"/>
                      <w:szCs w:val="21"/>
                      <w:color w:val="A0A1A7"/>
                      <w:spacing w:val="35"/>
                    </w:rPr>
                    <w:t xml:space="preserve"> </w:t>
                  </w:r>
                  <w:r>
                    <w:rPr>
                      <w:rFonts w:ascii="Courier New" w:hAnsi="Courier New" w:eastAsia="Courier New" w:cs="Courier New"/>
                      <w:sz w:val="21"/>
                      <w:szCs w:val="21"/>
                      <w:i/>
                      <w:iCs/>
                      <w:color w:val="A0A1A7"/>
                      <w:spacing w:val="-3"/>
                    </w:rPr>
                    <w:t>(2,</w:t>
                  </w:r>
                  <w:r>
                    <w:rPr>
                      <w:rFonts w:ascii="Courier New" w:hAnsi="Courier New" w:eastAsia="Courier New" w:cs="Courier New"/>
                      <w:sz w:val="21"/>
                      <w:szCs w:val="21"/>
                      <w:i/>
                      <w:iCs/>
                      <w:color w:val="A0A1A7"/>
                      <w:spacing w:val="-4"/>
                    </w:rPr>
                    <w:t xml:space="preserve"> </w:t>
                  </w:r>
                  <w:r>
                    <w:rPr>
                      <w:rFonts w:ascii="Courier New" w:hAnsi="Courier New" w:eastAsia="Courier New" w:cs="Courier New"/>
                      <w:sz w:val="21"/>
                      <w:szCs w:val="21"/>
                      <w:i/>
                      <w:iCs/>
                      <w:color w:val="A0A1A7"/>
                      <w:spacing w:val="-4"/>
                    </w:rPr>
                    <w:t>10,</w:t>
                  </w:r>
                  <w:r>
                    <w:rPr>
                      <w:rFonts w:ascii="Courier New" w:hAnsi="Courier New" w:eastAsia="Courier New" w:cs="Courier New"/>
                      <w:sz w:val="21"/>
                      <w:szCs w:val="21"/>
                      <w:i/>
                      <w:iCs/>
                      <w:color w:val="A0A1A7"/>
                      <w:spacing w:val="-4"/>
                    </w:rPr>
                    <w:t xml:space="preserve"> </w:t>
                  </w:r>
                  <w:r>
                    <w:rPr>
                      <w:rFonts w:ascii="Courier New" w:hAnsi="Courier New" w:eastAsia="Courier New" w:cs="Courier New"/>
                      <w:sz w:val="21"/>
                      <w:szCs w:val="21"/>
                      <w:i/>
                      <w:iCs/>
                      <w:color w:val="A0A1A7"/>
                      <w:spacing w:val="-4"/>
                    </w:rPr>
                    <w:t>512)</w:t>
                  </w:r>
                </w:p>
              </w:txbxContent>
            </v:textbox>
          </v:shape>
        </w:pict>
      </w: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ict>
          <v:shape id="_x0000_s2656" style="position:absolute;margin-left:-0.43pt;margin-top:0.46933pt;mso-position-vertical-relative:text;mso-position-horizontal-relative:text;width:61.45pt;height:21.95pt;z-index:254394368;" filled="false" stroked="false" type="#_x0000_t202">
            <v:fill on="false"/>
            <v:stroke on="false"/>
            <v:path/>
            <v:imagedata o:title=""/>
            <o:lock v:ext="edit" aspectratio="false"/>
            <v:textbox inset="0mm,0mm,0mm,0mm">
              <w:txbxContent>
                <w:p>
                  <w:pPr>
                    <w:ind w:left="20"/>
                    <w:spacing w:before="19" w:line="186"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1F2329"/>
                      <w:spacing w:val="-3"/>
                    </w:rPr>
                    <w:t>逐⾏解释</w:t>
                  </w:r>
                </w:p>
              </w:txbxContent>
            </v:textbox>
          </v:shape>
        </w:pict>
      </w:r>
      <w:r/>
    </w:p>
    <w:p>
      <w:pPr>
        <w:pStyle w:val="BodyText"/>
        <w:spacing w:line="243" w:lineRule="auto"/>
        <w:rPr>
          <w:sz w:val="21"/>
        </w:rPr>
      </w:pPr>
      <w:r/>
    </w:p>
    <w:p>
      <w:pPr>
        <w:pStyle w:val="BodyText"/>
        <w:ind w:left="372" w:right="319" w:hanging="321"/>
        <w:spacing w:before="103" w:line="186" w:lineRule="auto"/>
        <w:rPr>
          <w:rFonts w:ascii="Microsoft YaHei" w:hAnsi="Microsoft YaHei" w:eastAsia="Microsoft YaHei" w:cs="Microsoft YaHei"/>
        </w:rPr>
      </w:pPr>
      <w:r>
        <w:rPr>
          <w:color w:val="1456F0"/>
          <w:spacing w:val="17"/>
        </w:rPr>
        <w:t>1</w:t>
      </w:r>
      <w:r>
        <w:rPr>
          <w:color w:val="1456F0"/>
          <w:spacing w:val="17"/>
          <w:position w:val="-7"/>
        </w:rPr>
        <w:t>.</w:t>
      </w:r>
      <w:r>
        <w:rPr>
          <w:color w:val="1456F0"/>
          <w:spacing w:val="21"/>
          <w:position w:val="-7"/>
        </w:rPr>
        <w:t xml:space="preserve">  </w:t>
      </w:r>
      <w:r>
        <w:rPr>
          <w:shd w:val="clear" w:fill="F5F6F7"/>
          <w:color w:val="1456F0"/>
          <w:spacing w:val="17"/>
          <w:position w:val="-7"/>
        </w:rPr>
        <w:t xml:space="preserve"> </w:t>
      </w:r>
      <w:r>
        <w:rPr>
          <w:shd w:val="clear" w:fill="F5F6F7"/>
          <w:sz w:val="27"/>
          <w:szCs w:val="27"/>
          <w:color w:val="1F2329"/>
          <w:position w:val="-2"/>
        </w:rPr>
        <w:t>import</w:t>
      </w:r>
      <w:r>
        <w:rPr>
          <w:shd w:val="clear" w:fill="F5F6F7"/>
          <w:sz w:val="27"/>
          <w:szCs w:val="27"/>
          <w:color w:val="1F2329"/>
          <w:spacing w:val="17"/>
          <w:position w:val="-2"/>
        </w:rPr>
        <w:t xml:space="preserve">  </w:t>
      </w:r>
      <w:r>
        <w:rPr>
          <w:shd w:val="clear" w:fill="F5F6F7"/>
          <w:sz w:val="27"/>
          <w:szCs w:val="27"/>
          <w:color w:val="1F2329"/>
          <w:position w:val="-2"/>
        </w:rPr>
        <w:t>torch</w:t>
      </w:r>
      <w:r>
        <w:rPr>
          <w:shd w:val="clear" w:fill="F5F6F7"/>
          <w:sz w:val="27"/>
          <w:szCs w:val="27"/>
          <w:color w:val="1F2329"/>
          <w:spacing w:val="36"/>
          <w:position w:val="-2"/>
        </w:rPr>
        <w:t xml:space="preserve"> </w:t>
      </w:r>
      <w:r>
        <w:rPr>
          <w:rFonts w:ascii="Microsoft YaHei" w:hAnsi="Microsoft YaHei" w:eastAsia="Microsoft YaHei" w:cs="Microsoft YaHei"/>
          <w:color w:val="1F2329"/>
          <w:spacing w:val="17"/>
        </w:rPr>
        <w:t>和  </w:t>
      </w:r>
      <w:r>
        <w:rPr>
          <w:shd w:val="clear" w:fill="F5F6F7"/>
          <w:sz w:val="27"/>
          <w:szCs w:val="27"/>
          <w:color w:val="1F2329"/>
          <w:position w:val="-2"/>
        </w:rPr>
        <w:t>import</w:t>
      </w:r>
      <w:r>
        <w:rPr>
          <w:shd w:val="clear" w:fill="F5F6F7"/>
          <w:sz w:val="27"/>
          <w:szCs w:val="27"/>
          <w:color w:val="1F2329"/>
          <w:spacing w:val="17"/>
          <w:position w:val="-2"/>
        </w:rPr>
        <w:t xml:space="preserve">  </w:t>
      </w:r>
      <w:r>
        <w:rPr>
          <w:shd w:val="clear" w:fill="F5F6F7"/>
          <w:sz w:val="27"/>
          <w:szCs w:val="27"/>
          <w:color w:val="1F2329"/>
        </w:rPr>
        <w:t>torch</w:t>
      </w:r>
      <w:r>
        <w:rPr>
          <w:shd w:val="clear" w:fill="F5F6F7"/>
          <w:sz w:val="27"/>
          <w:szCs w:val="27"/>
          <w:color w:val="1F2329"/>
          <w:spacing w:val="17"/>
        </w:rPr>
        <w:t>.</w:t>
      </w:r>
      <w:r>
        <w:rPr>
          <w:shd w:val="clear" w:fill="F5F6F7"/>
          <w:sz w:val="27"/>
          <w:szCs w:val="27"/>
          <w:color w:val="1F2329"/>
          <w:spacing w:val="-25"/>
        </w:rPr>
        <w:t xml:space="preserve"> </w:t>
      </w:r>
      <w:r>
        <w:rPr>
          <w:shd w:val="clear" w:fill="F5F6F7"/>
          <w:sz w:val="27"/>
          <w:szCs w:val="27"/>
          <w:color w:val="1F2329"/>
        </w:rPr>
        <w:t>nn</w:t>
      </w:r>
      <w:r>
        <w:rPr>
          <w:shd w:val="clear" w:fill="F5F6F7"/>
          <w:sz w:val="27"/>
          <w:szCs w:val="27"/>
          <w:color w:val="1F2329"/>
          <w:spacing w:val="17"/>
        </w:rPr>
        <w:t xml:space="preserve">  </w:t>
      </w:r>
      <w:r>
        <w:rPr>
          <w:shd w:val="clear" w:fill="F5F6F7"/>
          <w:sz w:val="27"/>
          <w:szCs w:val="27"/>
          <w:color w:val="1F2329"/>
          <w:position w:val="-2"/>
        </w:rPr>
        <w:t>as</w:t>
      </w:r>
      <w:r>
        <w:rPr>
          <w:shd w:val="clear" w:fill="F5F6F7"/>
          <w:sz w:val="27"/>
          <w:szCs w:val="27"/>
          <w:color w:val="1F2329"/>
          <w:spacing w:val="17"/>
          <w:position w:val="-2"/>
        </w:rPr>
        <w:t xml:space="preserve">  </w:t>
      </w:r>
      <w:r>
        <w:rPr>
          <w:shd w:val="clear" w:fill="F5F6F7"/>
          <w:sz w:val="27"/>
          <w:szCs w:val="27"/>
          <w:color w:val="1F2329"/>
          <w:position w:val="-2"/>
        </w:rPr>
        <w:t>nn</w:t>
      </w:r>
      <w:r>
        <w:rPr>
          <w:shd w:val="clear" w:fill="F5F6F7"/>
          <w:sz w:val="27"/>
          <w:szCs w:val="27"/>
          <w:color w:val="1F2329"/>
          <w:spacing w:val="45"/>
          <w:w w:val="101"/>
          <w:position w:val="-2"/>
        </w:rPr>
        <w:t xml:space="preserve"> </w:t>
      </w:r>
      <w:r>
        <w:rPr>
          <w:rFonts w:ascii="Microsoft YaHei" w:hAnsi="Microsoft YaHei" w:eastAsia="Microsoft YaHei" w:cs="Microsoft YaHei"/>
          <w:color w:val="1F2329"/>
          <w:spacing w:val="17"/>
          <w:position w:val="-1"/>
        </w:rPr>
        <w:t>导⼊</w:t>
      </w:r>
      <w:r>
        <w:rPr>
          <w:color w:val="1F2329"/>
          <w:position w:val="-1"/>
        </w:rPr>
        <w:t>PyTorch</w:t>
      </w:r>
      <w:r>
        <w:rPr>
          <w:rFonts w:ascii="Microsoft YaHei" w:hAnsi="Microsoft YaHei" w:eastAsia="Microsoft YaHei" w:cs="Microsoft YaHei"/>
          <w:color w:val="1F2329"/>
          <w:spacing w:val="17"/>
          <w:position w:val="-1"/>
        </w:rPr>
        <w:t>及其神经⽹络</w:t>
      </w:r>
      <w:r>
        <w:rPr>
          <w:rFonts w:ascii="Microsoft YaHei" w:hAnsi="Microsoft YaHei" w:eastAsia="Microsoft YaHei" w:cs="Microsoft YaHei"/>
          <w:color w:val="1F2329"/>
          <w:spacing w:val="16"/>
          <w:position w:val="-1"/>
        </w:rPr>
        <w:t>模块</w:t>
      </w:r>
      <w:r>
        <w:rPr>
          <w:rFonts w:ascii="Microsoft YaHei" w:hAnsi="Microsoft YaHei" w:eastAsia="Microsoft YaHei" w:cs="Microsoft YaHei"/>
          <w:color w:val="1F2329"/>
          <w:spacing w:val="-39"/>
          <w:position w:val="-1"/>
        </w:rPr>
        <w:t xml:space="preserve"> </w:t>
      </w:r>
      <w:r>
        <w:rPr>
          <w:rFonts w:ascii="Microsoft YaHei" w:hAnsi="Microsoft YaHei" w:eastAsia="Microsoft YaHei" w:cs="Microsoft YaHei"/>
          <w:color w:val="1F2329"/>
          <w:spacing w:val="16"/>
          <w:position w:val="-7"/>
        </w:rPr>
        <w:t>，</w:t>
      </w:r>
      <w:r>
        <w:rPr>
          <w:rFonts w:ascii="Microsoft YaHei" w:hAnsi="Microsoft YaHei" w:eastAsia="Microsoft YaHei" w:cs="Microsoft YaHei"/>
          <w:color w:val="1F2329"/>
          <w:spacing w:val="16"/>
        </w:rPr>
        <w:t>⽤于定义模</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型和进⾏张量操作。</w:t>
      </w:r>
    </w:p>
    <w:p>
      <w:pPr>
        <w:pStyle w:val="BodyText"/>
        <w:ind w:left="404" w:right="1526" w:hanging="365"/>
        <w:spacing w:before="149" w:line="232" w:lineRule="auto"/>
        <w:tabs>
          <w:tab w:val="left" w:pos="482"/>
        </w:tabs>
        <w:rPr>
          <w:rFonts w:ascii="Microsoft YaHei" w:hAnsi="Microsoft YaHei" w:eastAsia="Microsoft YaHei" w:cs="Microsoft YaHei"/>
        </w:rPr>
      </w:pPr>
      <w:r>
        <w:rPr>
          <w:color w:val="1456F0"/>
          <w:spacing w:val="-2"/>
        </w:rPr>
        <w:t>2.</w:t>
      </w:r>
      <w:r>
        <w:rPr>
          <w:color w:val="1456F0"/>
          <w:spacing w:val="20"/>
          <w:w w:val="101"/>
        </w:rPr>
        <w:t xml:space="preserve">  </w:t>
      </w:r>
      <w:r>
        <w:rPr>
          <w:position w:val="-9"/>
        </w:rPr>
        <w:drawing>
          <wp:inline distT="0" distB="0" distL="0" distR="0">
            <wp:extent cx="3486150" cy="228600"/>
            <wp:effectExtent l="0" t="0" r="0" b="0"/>
            <wp:docPr id="1810" name="IM 1810"/>
            <wp:cNvGraphicFramePr/>
            <a:graphic>
              <a:graphicData uri="http://schemas.openxmlformats.org/drawingml/2006/picture">
                <pic:pic>
                  <pic:nvPicPr>
                    <pic:cNvPr id="1810" name="IM 1810"/>
                    <pic:cNvPicPr/>
                  </pic:nvPicPr>
                  <pic:blipFill>
                    <a:blip r:embed="rId826"/>
                    <a:stretch>
                      <a:fillRect/>
                    </a:stretch>
                  </pic:blipFill>
                  <pic:spPr>
                    <a:xfrm rot="0">
                      <a:off x="0" y="0"/>
                      <a:ext cx="3486150" cy="228600"/>
                    </a:xfrm>
                    <a:prstGeom prst="rect">
                      <a:avLst/>
                    </a:prstGeom>
                  </pic:spPr>
                </pic:pic>
              </a:graphicData>
            </a:graphic>
          </wp:inline>
        </w:drawing>
      </w:r>
      <w:r>
        <w:rPr>
          <w:rFonts w:ascii="Microsoft YaHei" w:hAnsi="Microsoft YaHei" w:eastAsia="Microsoft YaHei" w:cs="Microsoft YaHei"/>
          <w:color w:val="1F2329"/>
          <w:spacing w:val="-2"/>
        </w:rPr>
        <w:t>定义⼀个继承⾃  </w:t>
      </w:r>
      <w:r>
        <w:rPr>
          <w:shd w:val="clear" w:fill="F5F6F7"/>
          <w:rFonts w:ascii="Microsoft YaHei" w:hAnsi="Microsoft YaHei" w:eastAsia="Microsoft YaHei" w:cs="Microsoft YaHei"/>
          <w:color w:val="1F2329"/>
          <w:spacing w:val="-2"/>
        </w:rPr>
        <w:t xml:space="preserve"> </w:t>
      </w:r>
      <w:r>
        <w:rPr>
          <w:shd w:val="clear" w:fill="F5F6F7"/>
          <w:rFonts w:ascii="Lucida Console" w:hAnsi="Lucida Console" w:eastAsia="Lucida Console" w:cs="Lucida Console"/>
          <w:color w:val="1F2329"/>
          <w:spacing w:val="-2"/>
        </w:rPr>
        <w:t>nn</w:t>
      </w:r>
      <w:r>
        <w:rPr>
          <w:shd w:val="clear" w:fill="F5F6F7"/>
          <w:rFonts w:ascii="Lucida Console" w:hAnsi="Lucida Console" w:eastAsia="Lucida Console" w:cs="Lucida Console"/>
          <w:color w:val="1F2329"/>
          <w:spacing w:val="-86"/>
        </w:rPr>
        <w:t xml:space="preserve"> </w:t>
      </w:r>
      <w:r>
        <w:rPr>
          <w:shd w:val="clear" w:fill="F5F6F7"/>
          <w:rFonts w:ascii="Lucida Console" w:hAnsi="Lucida Console" w:eastAsia="Lucida Console" w:cs="Lucida Console"/>
          <w:color w:val="1F2329"/>
          <w:spacing w:val="-2"/>
        </w:rPr>
        <w:t>.Module</w:t>
      </w:r>
      <w:r>
        <w:rPr>
          <w:rFonts w:ascii="Lucida Console" w:hAnsi="Lucida Console" w:eastAsia="Lucida Console" w:cs="Lucida Console"/>
          <w:color w:val="1F2329"/>
          <w:spacing w:val="-2"/>
        </w:rPr>
        <w:t xml:space="preserve"> </w:t>
      </w:r>
      <w:r>
        <w:rPr>
          <w:rFonts w:ascii="Microsoft YaHei" w:hAnsi="Microsoft YaHei" w:eastAsia="Microsoft YaHei" w:cs="Microsoft YaHei"/>
          <w:color w:val="1F2329"/>
          <w:spacing w:val="-2"/>
        </w:rPr>
        <w:t>的</w:t>
      </w:r>
      <w:r>
        <w:rPr>
          <w:rFonts w:ascii="Microsoft YaHei" w:hAnsi="Microsoft YaHei" w:eastAsia="Microsoft YaHei" w:cs="Microsoft YaHei"/>
          <w:color w:val="1F2329"/>
        </w:rPr>
        <w:t xml:space="preserve"> </w:t>
      </w:r>
      <w:r>
        <w:rPr>
          <w:shd w:val="clear" w:fill="F5F6F7"/>
          <w:rFonts w:ascii="Lucida Console" w:hAnsi="Lucida Console" w:eastAsia="Lucida Console" w:cs="Lucida Console"/>
          <w:color w:val="1F2329"/>
        </w:rPr>
        <w:tab/>
      </w:r>
      <w:r>
        <w:rPr>
          <w:shd w:val="clear" w:fill="F5F6F7"/>
          <w:rFonts w:ascii="Lucida Console" w:hAnsi="Lucida Console" w:eastAsia="Lucida Console" w:cs="Lucida Console"/>
          <w:color w:val="1F2329"/>
        </w:rPr>
        <w:t>FeedForwardNetwork</w:t>
      </w:r>
      <w:r>
        <w:rPr>
          <w:rFonts w:ascii="Lucida Console" w:hAnsi="Lucida Console" w:eastAsia="Lucida Console" w:cs="Lucida Console"/>
          <w:color w:val="1F2329"/>
          <w:spacing w:val="7"/>
        </w:rPr>
        <w:t xml:space="preserve"> </w:t>
      </w:r>
      <w:r>
        <w:rPr>
          <w:rFonts w:ascii="Microsoft YaHei" w:hAnsi="Microsoft YaHei" w:eastAsia="Microsoft YaHei" w:cs="Microsoft YaHei"/>
          <w:color w:val="1F2329"/>
          <w:spacing w:val="7"/>
        </w:rPr>
        <w:t>类</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7"/>
        </w:rPr>
        <w:t>，表⽰</w:t>
      </w:r>
      <w:r>
        <w:rPr>
          <w:color w:val="1F2329"/>
        </w:rPr>
        <w:t>Transformer</w:t>
      </w:r>
      <w:r>
        <w:rPr>
          <w:rFonts w:ascii="Microsoft YaHei" w:hAnsi="Microsoft YaHei" w:eastAsia="Microsoft YaHei" w:cs="Microsoft YaHei"/>
          <w:color w:val="1F2329"/>
          <w:spacing w:val="7"/>
        </w:rPr>
        <w:t>中的前馈神经⽹络。</w:t>
      </w:r>
    </w:p>
    <w:p>
      <w:pPr>
        <w:pStyle w:val="BodyText"/>
        <w:ind w:left="368" w:right="344" w:hanging="332"/>
        <w:spacing w:before="178" w:line="185" w:lineRule="auto"/>
        <w:rPr>
          <w:rFonts w:ascii="Microsoft YaHei" w:hAnsi="Microsoft YaHei" w:eastAsia="Microsoft YaHei" w:cs="Microsoft YaHei"/>
        </w:rPr>
      </w:pPr>
      <w:r>
        <w:rPr>
          <w:color w:val="1456F0"/>
          <w:spacing w:val="42"/>
        </w:rPr>
        <w:t>3</w:t>
      </w:r>
      <w:r>
        <w:rPr>
          <w:color w:val="1456F0"/>
          <w:spacing w:val="42"/>
          <w:position w:val="-7"/>
        </w:rPr>
        <w:t>.   </w:t>
      </w:r>
      <w:r>
        <w:rPr>
          <w:shd w:val="clear" w:fill="F5F6F7"/>
          <w:sz w:val="25"/>
          <w:szCs w:val="25"/>
          <w:color w:val="1F2329"/>
          <w:spacing w:val="42"/>
        </w:rPr>
        <w:t>-_</w:t>
      </w:r>
      <w:r>
        <w:rPr>
          <w:shd w:val="clear" w:fill="F5F6F7"/>
          <w:sz w:val="25"/>
          <w:szCs w:val="25"/>
          <w:color w:val="1F2329"/>
        </w:rPr>
        <w:t>in</w:t>
      </w:r>
      <w:r>
        <w:rPr>
          <w:shd w:val="clear" w:fill="F5F6F7"/>
          <w:sz w:val="25"/>
          <w:szCs w:val="25"/>
          <w:color w:val="1F2329"/>
          <w:spacing w:val="-29"/>
        </w:rPr>
        <w:t xml:space="preserve"> </w:t>
      </w:r>
      <w:r>
        <w:rPr>
          <w:shd w:val="clear" w:fill="F5F6F7"/>
          <w:sz w:val="25"/>
          <w:szCs w:val="25"/>
          <w:color w:val="1F2329"/>
        </w:rPr>
        <w:t>it</w:t>
      </w:r>
      <w:r>
        <w:rPr>
          <w:shd w:val="clear" w:fill="F5F6F7"/>
          <w:sz w:val="25"/>
          <w:szCs w:val="25"/>
          <w:color w:val="1F2329"/>
          <w:spacing w:val="42"/>
        </w:rPr>
        <w:t>___(</w:t>
      </w:r>
      <w:r>
        <w:rPr>
          <w:shd w:val="clear" w:fill="F5F6F7"/>
          <w:sz w:val="25"/>
          <w:szCs w:val="25"/>
          <w:color w:val="1F2329"/>
        </w:rPr>
        <w:t>self</w:t>
      </w:r>
      <w:r>
        <w:rPr>
          <w:shd w:val="clear" w:fill="F5F6F7"/>
          <w:sz w:val="25"/>
          <w:szCs w:val="25"/>
          <w:color w:val="1F2329"/>
          <w:spacing w:val="42"/>
        </w:rPr>
        <w:t>,</w:t>
      </w:r>
      <w:r>
        <w:rPr>
          <w:shd w:val="clear" w:fill="F5F6F7"/>
          <w:sz w:val="25"/>
          <w:szCs w:val="25"/>
          <w:color w:val="1F2329"/>
        </w:rPr>
        <w:t xml:space="preserve">   </w:t>
      </w:r>
      <w:r>
        <w:rPr>
          <w:shd w:val="clear" w:fill="F5F6F7"/>
          <w:sz w:val="25"/>
          <w:szCs w:val="25"/>
          <w:color w:val="1F2329"/>
          <w:position w:val="-2"/>
        </w:rPr>
        <w:t>input</w:t>
      </w:r>
      <w:r>
        <w:rPr>
          <w:shd w:val="clear" w:fill="F5F6F7"/>
          <w:sz w:val="25"/>
          <w:szCs w:val="25"/>
          <w:color w:val="1F2329"/>
          <w:spacing w:val="42"/>
          <w:position w:val="-2"/>
        </w:rPr>
        <w:t>_</w:t>
      </w:r>
      <w:r>
        <w:rPr>
          <w:shd w:val="clear" w:fill="F5F6F7"/>
          <w:sz w:val="25"/>
          <w:szCs w:val="25"/>
          <w:color w:val="1F2329"/>
          <w:position w:val="-2"/>
        </w:rPr>
        <w:t>dim</w:t>
      </w:r>
      <w:r>
        <w:rPr>
          <w:shd w:val="clear" w:fill="F5F6F7"/>
          <w:sz w:val="25"/>
          <w:szCs w:val="25"/>
          <w:color w:val="1F2329"/>
          <w:spacing w:val="42"/>
          <w:position w:val="-2"/>
        </w:rPr>
        <w:t>,</w:t>
      </w:r>
      <w:r>
        <w:rPr>
          <w:shd w:val="clear" w:fill="F5F6F7"/>
          <w:sz w:val="25"/>
          <w:szCs w:val="25"/>
          <w:color w:val="1F2329"/>
          <w:position w:val="-2"/>
        </w:rPr>
        <w:t xml:space="preserve">   </w:t>
      </w:r>
      <w:r>
        <w:rPr>
          <w:shd w:val="clear" w:fill="F5F6F7"/>
          <w:sz w:val="25"/>
          <w:szCs w:val="25"/>
          <w:color w:val="1F2329"/>
          <w:position w:val="-2"/>
        </w:rPr>
        <w:t>hidden</w:t>
      </w:r>
      <w:r>
        <w:rPr>
          <w:shd w:val="clear" w:fill="F5F6F7"/>
          <w:sz w:val="25"/>
          <w:szCs w:val="25"/>
          <w:color w:val="1F2329"/>
          <w:spacing w:val="42"/>
          <w:position w:val="-2"/>
        </w:rPr>
        <w:t>_</w:t>
      </w:r>
      <w:r>
        <w:rPr>
          <w:shd w:val="clear" w:fill="F5F6F7"/>
          <w:sz w:val="25"/>
          <w:szCs w:val="25"/>
          <w:color w:val="1F2329"/>
          <w:position w:val="-2"/>
        </w:rPr>
        <w:t>dim</w:t>
      </w:r>
      <w:r>
        <w:rPr>
          <w:shd w:val="clear" w:fill="F5F6F7"/>
          <w:sz w:val="25"/>
          <w:szCs w:val="25"/>
          <w:color w:val="1F2329"/>
          <w:spacing w:val="42"/>
          <w:position w:val="-2"/>
        </w:rPr>
        <w:t>,</w:t>
      </w:r>
      <w:r>
        <w:rPr>
          <w:shd w:val="clear" w:fill="F5F6F7"/>
          <w:sz w:val="25"/>
          <w:szCs w:val="25"/>
          <w:color w:val="1F2329"/>
          <w:spacing w:val="42"/>
          <w:position w:val="-2"/>
        </w:rPr>
        <w:t xml:space="preserve">  </w:t>
      </w:r>
      <w:r>
        <w:rPr>
          <w:shd w:val="clear" w:fill="F5F6F7"/>
          <w:sz w:val="25"/>
          <w:szCs w:val="25"/>
          <w:color w:val="1F2329"/>
          <w:position w:val="-2"/>
        </w:rPr>
        <w:t>output</w:t>
      </w:r>
      <w:r>
        <w:rPr>
          <w:shd w:val="clear" w:fill="F5F6F7"/>
          <w:sz w:val="25"/>
          <w:szCs w:val="25"/>
          <w:color w:val="1F2329"/>
          <w:spacing w:val="42"/>
          <w:position w:val="-2"/>
        </w:rPr>
        <w:t>_</w:t>
      </w:r>
      <w:r>
        <w:rPr>
          <w:shd w:val="clear" w:fill="F5F6F7"/>
          <w:sz w:val="25"/>
          <w:szCs w:val="25"/>
          <w:color w:val="1F2329"/>
          <w:position w:val="-2"/>
        </w:rPr>
        <w:t>dim</w:t>
      </w:r>
      <w:r>
        <w:rPr>
          <w:shd w:val="clear" w:fill="F5F6F7"/>
          <w:sz w:val="25"/>
          <w:szCs w:val="25"/>
          <w:color w:val="1F2329"/>
          <w:spacing w:val="42"/>
          <w:position w:val="-2"/>
        </w:rPr>
        <w:t>):</w:t>
      </w:r>
      <w:r>
        <w:rPr>
          <w:shd w:val="clear" w:fill="F5F6F7"/>
          <w:sz w:val="25"/>
          <w:szCs w:val="25"/>
          <w:color w:val="1F2329"/>
          <w:spacing w:val="42"/>
          <w:position w:val="-2"/>
        </w:rPr>
        <w:t xml:space="preserve">  </w:t>
      </w:r>
      <w:r>
        <w:rPr>
          <w:rFonts w:ascii="Microsoft YaHei" w:hAnsi="Microsoft YaHei" w:eastAsia="Microsoft YaHei" w:cs="Microsoft YaHei"/>
          <w:color w:val="1F2329"/>
          <w:spacing w:val="42"/>
        </w:rPr>
        <w:t>初始化函数</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2"/>
          <w:position w:val="-7"/>
        </w:rPr>
        <w:t>，</w:t>
      </w:r>
      <w:r>
        <w:rPr>
          <w:rFonts w:ascii="Microsoft YaHei" w:hAnsi="Microsoft YaHei" w:eastAsia="Microsoft YaHei" w:cs="Microsoft YaHei"/>
          <w:color w:val="1F2329"/>
          <w:spacing w:val="42"/>
        </w:rPr>
        <w:t>定义输⼊维</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度、</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3"/>
        </w:rPr>
        <w:t>隐藏层维度和输出维度。⼀般情况下</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，输⼊维度和输出维度相等</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，隐藏层维度通常较⼤。</w:t>
      </w:r>
    </w:p>
    <w:p>
      <w:pPr>
        <w:pStyle w:val="BodyText"/>
        <w:ind w:left="34"/>
        <w:spacing w:before="194" w:line="177" w:lineRule="auto"/>
        <w:rPr>
          <w:rFonts w:ascii="Microsoft YaHei" w:hAnsi="Microsoft YaHei" w:eastAsia="Microsoft YaHei" w:cs="Microsoft YaHei"/>
        </w:rPr>
      </w:pPr>
      <w:r>
        <w:rPr>
          <w:color w:val="1456F0"/>
          <w:spacing w:val="12"/>
        </w:rPr>
        <w:t>4</w:t>
      </w:r>
      <w:r>
        <w:rPr>
          <w:color w:val="1456F0"/>
          <w:spacing w:val="12"/>
          <w:position w:val="-7"/>
        </w:rPr>
        <w:t>.</w:t>
      </w:r>
      <w:r>
        <w:rPr>
          <w:color w:val="1456F0"/>
          <w:spacing w:val="26"/>
          <w:w w:val="101"/>
          <w:position w:val="-7"/>
        </w:rPr>
        <w:t xml:space="preserve">  </w:t>
      </w:r>
      <w:r>
        <w:rPr>
          <w:shd w:val="clear" w:fill="F5F6F7"/>
          <w:color w:val="1456F0"/>
          <w:spacing w:val="12"/>
          <w:position w:val="-7"/>
        </w:rPr>
        <w:t xml:space="preserve"> </w:t>
      </w:r>
      <w:r>
        <w:rPr>
          <w:shd w:val="clear" w:fill="F5F6F7"/>
          <w:sz w:val="28"/>
          <w:szCs w:val="28"/>
          <w:color w:val="1F2329"/>
        </w:rPr>
        <w:t>super</w:t>
      </w:r>
      <w:r>
        <w:rPr>
          <w:shd w:val="clear" w:fill="F5F6F7"/>
          <w:sz w:val="28"/>
          <w:szCs w:val="28"/>
          <w:color w:val="1F2329"/>
          <w:spacing w:val="12"/>
        </w:rPr>
        <w:t>(</w:t>
      </w:r>
      <w:r>
        <w:rPr>
          <w:shd w:val="clear" w:fill="F5F6F7"/>
          <w:sz w:val="28"/>
          <w:szCs w:val="28"/>
          <w:color w:val="1F2329"/>
        </w:rPr>
        <w:t>Feed</w:t>
      </w:r>
      <w:r>
        <w:rPr>
          <w:shd w:val="clear" w:fill="F5F6F7"/>
          <w:sz w:val="28"/>
          <w:szCs w:val="28"/>
          <w:color w:val="1F2329"/>
          <w:spacing w:val="-36"/>
        </w:rPr>
        <w:t xml:space="preserve"> </w:t>
      </w:r>
      <w:r>
        <w:rPr>
          <w:shd w:val="clear" w:fill="F5F6F7"/>
          <w:sz w:val="28"/>
          <w:szCs w:val="28"/>
          <w:color w:val="1F2329"/>
        </w:rPr>
        <w:t>Forward</w:t>
      </w:r>
      <w:r>
        <w:rPr>
          <w:shd w:val="clear" w:fill="F5F6F7"/>
          <w:sz w:val="28"/>
          <w:szCs w:val="28"/>
          <w:color w:val="1F2329"/>
          <w:spacing w:val="-38"/>
        </w:rPr>
        <w:t xml:space="preserve"> </w:t>
      </w:r>
      <w:r>
        <w:rPr>
          <w:shd w:val="clear" w:fill="F5F6F7"/>
          <w:sz w:val="28"/>
          <w:szCs w:val="28"/>
          <w:color w:val="1F2329"/>
        </w:rPr>
        <w:t>Network</w:t>
      </w:r>
      <w:r>
        <w:rPr>
          <w:shd w:val="clear" w:fill="F5F6F7"/>
          <w:sz w:val="28"/>
          <w:szCs w:val="28"/>
          <w:color w:val="1F2329"/>
          <w:spacing w:val="12"/>
        </w:rPr>
        <w:t>,</w:t>
      </w:r>
      <w:r>
        <w:rPr>
          <w:shd w:val="clear" w:fill="F5F6F7"/>
          <w:sz w:val="28"/>
          <w:szCs w:val="28"/>
          <w:color w:val="1F2329"/>
          <w:spacing w:val="12"/>
        </w:rPr>
        <w:t xml:space="preserve">  </w:t>
      </w:r>
      <w:r>
        <w:rPr>
          <w:shd w:val="clear" w:fill="F5F6F7"/>
          <w:sz w:val="28"/>
          <w:szCs w:val="28"/>
          <w:color w:val="1F2329"/>
        </w:rPr>
        <w:t>self</w:t>
      </w:r>
      <w:r>
        <w:rPr>
          <w:shd w:val="clear" w:fill="F5F6F7"/>
          <w:sz w:val="28"/>
          <w:szCs w:val="28"/>
          <w:color w:val="1F2329"/>
          <w:spacing w:val="12"/>
        </w:rPr>
        <w:t>).-__</w:t>
      </w:r>
      <w:r>
        <w:rPr>
          <w:shd w:val="clear" w:fill="F5F6F7"/>
          <w:sz w:val="28"/>
          <w:szCs w:val="28"/>
          <w:color w:val="1F2329"/>
        </w:rPr>
        <w:t>in</w:t>
      </w:r>
      <w:r>
        <w:rPr>
          <w:shd w:val="clear" w:fill="F5F6F7"/>
          <w:sz w:val="28"/>
          <w:szCs w:val="28"/>
          <w:color w:val="1F2329"/>
          <w:spacing w:val="-38"/>
        </w:rPr>
        <w:t xml:space="preserve"> </w:t>
      </w:r>
      <w:r>
        <w:rPr>
          <w:shd w:val="clear" w:fill="F5F6F7"/>
          <w:sz w:val="28"/>
          <w:szCs w:val="28"/>
          <w:color w:val="1F2329"/>
        </w:rPr>
        <w:t>it</w:t>
      </w:r>
      <w:r>
        <w:rPr>
          <w:shd w:val="clear" w:fill="F5F6F7"/>
          <w:sz w:val="28"/>
          <w:szCs w:val="28"/>
          <w:color w:val="1F2329"/>
          <w:spacing w:val="12"/>
        </w:rPr>
        <w:t>-__()</w:t>
      </w:r>
      <w:r>
        <w:rPr>
          <w:shd w:val="clear" w:fill="F5F6F7"/>
          <w:sz w:val="28"/>
          <w:szCs w:val="28"/>
          <w:color w:val="1F2329"/>
          <w:spacing w:val="12"/>
        </w:rPr>
        <w:t xml:space="preserve">  </w:t>
      </w:r>
      <w:r>
        <w:rPr>
          <w:rFonts w:ascii="Microsoft YaHei" w:hAnsi="Microsoft YaHei" w:eastAsia="Microsoft YaHei" w:cs="Microsoft YaHei"/>
          <w:color w:val="1F2329"/>
          <w:spacing w:val="12"/>
        </w:rPr>
        <w:t>调⽤⽗类</w:t>
      </w:r>
      <w:r>
        <w:rPr>
          <w:rFonts w:ascii="Microsoft YaHei" w:hAnsi="Microsoft YaHei" w:eastAsia="Microsoft YaHei" w:cs="Microsoft YaHei"/>
          <w:color w:val="1F2329"/>
          <w:spacing w:val="34"/>
          <w:w w:val="101"/>
        </w:rPr>
        <w:t xml:space="preserve"> </w:t>
      </w:r>
      <w:r>
        <w:rPr>
          <w:shd w:val="clear" w:fill="F5F6F7"/>
          <w:rFonts w:ascii="Microsoft YaHei" w:hAnsi="Microsoft YaHei" w:eastAsia="Microsoft YaHei" w:cs="Microsoft YaHei"/>
          <w:color w:val="1F2329"/>
          <w:spacing w:val="-10"/>
        </w:rPr>
        <w:t xml:space="preserve"> </w:t>
      </w:r>
      <w:r>
        <w:rPr>
          <w:shd w:val="clear" w:fill="F5F6F7"/>
          <w:rFonts w:ascii="Lucida Console" w:hAnsi="Lucida Console" w:eastAsia="Lucida Console" w:cs="Lucida Console"/>
          <w:color w:val="1F2329"/>
          <w:position w:val="-2"/>
        </w:rPr>
        <w:t>nn</w:t>
      </w:r>
      <w:r>
        <w:rPr>
          <w:shd w:val="clear" w:fill="F5F6F7"/>
          <w:rFonts w:ascii="Lucida Console" w:hAnsi="Lucida Console" w:eastAsia="Lucida Console" w:cs="Lucida Console"/>
          <w:color w:val="1F2329"/>
          <w:spacing w:val="-86"/>
          <w:position w:val="-2"/>
        </w:rPr>
        <w:t xml:space="preserve"> </w:t>
      </w:r>
      <w:r>
        <w:rPr>
          <w:shd w:val="clear" w:fill="F5F6F7"/>
          <w:rFonts w:ascii="Lucida Console" w:hAnsi="Lucida Console" w:eastAsia="Lucida Console" w:cs="Lucida Console"/>
          <w:color w:val="1F2329"/>
          <w:spacing w:val="12"/>
          <w:position w:val="-7"/>
        </w:rPr>
        <w:t>.</w:t>
      </w:r>
      <w:r>
        <w:rPr>
          <w:shd w:val="clear" w:fill="F5F6F7"/>
          <w:rFonts w:ascii="Lucida Console" w:hAnsi="Lucida Console" w:eastAsia="Lucida Console" w:cs="Lucida Console"/>
          <w:color w:val="1F2329"/>
        </w:rPr>
        <w:t>Module</w:t>
      </w:r>
      <w:r>
        <w:rPr>
          <w:rFonts w:ascii="Lucida Console" w:hAnsi="Lucida Console" w:eastAsia="Lucida Console" w:cs="Lucida Console"/>
          <w:color w:val="1F2329"/>
          <w:spacing w:val="12"/>
        </w:rPr>
        <w:t xml:space="preserve"> </w:t>
      </w:r>
      <w:r>
        <w:rPr>
          <w:rFonts w:ascii="Microsoft YaHei" w:hAnsi="Microsoft YaHei" w:eastAsia="Microsoft YaHei" w:cs="Microsoft YaHei"/>
          <w:color w:val="1F2329"/>
          <w:spacing w:val="12"/>
        </w:rPr>
        <w:t>的初始化⽅</w:t>
      </w:r>
    </w:p>
    <w:p>
      <w:pPr>
        <w:ind w:left="370"/>
        <w:spacing w:before="75"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6"/>
        </w:rPr>
        <w:t>法。</w:t>
      </w:r>
    </w:p>
    <w:p>
      <w:pPr>
        <w:ind w:firstLine="7704"/>
        <w:spacing w:before="241" w:line="390" w:lineRule="exact"/>
        <w:rPr/>
      </w:pPr>
      <w:r>
        <w:rPr>
          <w:position w:val="-7"/>
        </w:rPr>
        <w:drawing>
          <wp:inline distT="0" distB="0" distL="0" distR="0">
            <wp:extent cx="2108199" cy="247650"/>
            <wp:effectExtent l="0" t="0" r="0" b="0"/>
            <wp:docPr id="1812" name="IM 1812"/>
            <wp:cNvGraphicFramePr/>
            <a:graphic>
              <a:graphicData uri="http://schemas.openxmlformats.org/drawingml/2006/picture">
                <pic:pic>
                  <pic:nvPicPr>
                    <pic:cNvPr id="1812" name="IM 1812"/>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headerReference w:type="default" r:id="rId824"/>
          <w:pgSz w:w="11900" w:h="16820"/>
          <w:pgMar w:top="400" w:right="300" w:bottom="300" w:left="574" w:header="0" w:footer="0" w:gutter="0"/>
        </w:sectPr>
        <w:rPr/>
      </w:pPr>
    </w:p>
    <w:p>
      <w:pPr>
        <w:pStyle w:val="BodyText"/>
        <w:ind w:left="369" w:right="314" w:firstLine="95"/>
        <w:spacing w:before="234" w:line="197" w:lineRule="auto"/>
        <w:rPr>
          <w:rFonts w:ascii="Microsoft YaHei" w:hAnsi="Microsoft YaHei" w:eastAsia="Microsoft YaHei" w:cs="Microsoft YaHei"/>
        </w:rPr>
      </w:pPr>
      <w:r>
        <w:pict>
          <v:shape id="_x0000_s2658" style="position:absolute;margin-left:0.836pt;margin-top:12.4688pt;mso-position-vertical-relative:text;mso-position-horizontal-relative:text;width:11.7pt;height:13.35pt;z-index:254492672;" filled="false" stroked="false" type="#_x0000_t202">
            <v:fill on="false"/>
            <v:stroke on="false"/>
            <v:path/>
            <v:imagedata o:title=""/>
            <o:lock v:ext="edit" aspectratio="false"/>
            <v:textbox inset="0mm,0mm,0mm,0mm">
              <w:txbxContent>
                <w:p>
                  <w:pPr>
                    <w:pStyle w:val="BodyText"/>
                    <w:ind w:left="20"/>
                    <w:spacing w:before="20" w:line="197" w:lineRule="auto"/>
                    <w:rPr/>
                  </w:pPr>
                  <w:r>
                    <w:rPr>
                      <w:color w:val="1456F0"/>
                      <w:spacing w:val="-4"/>
                    </w:rPr>
                    <w:t>5.</w:t>
                  </w:r>
                </w:p>
              </w:txbxContent>
            </v:textbox>
          </v:shape>
        </w:pict>
      </w:r>
      <w:r>
        <w:pict>
          <v:shape id="_x0000_s2660" style="position:absolute;margin-left:37.2636pt;margin-top:30.2049pt;mso-position-vertical-relative:text;mso-position-horizontal-relative:text;width:171.65pt;height:18.25pt;z-index:254483456;" filled="false" stroked="false" type="#_x0000_t202">
            <v:fill on="false"/>
            <v:stroke on="false"/>
            <v:path/>
            <v:imagedata o:title=""/>
            <o:lock v:ext="edit" aspectratio="false"/>
            <v:textbox inset="0mm,0mm,0mm,0mm">
              <w:txbxContent>
                <w:p>
                  <w:pPr>
                    <w:ind w:left="20"/>
                    <w:spacing w:before="19" w:line="189"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rPr>
                    <w:t>input</w:t>
                  </w:r>
                  <w:r>
                    <w:rPr>
                      <w:rFonts w:ascii="Lucida Console" w:hAnsi="Lucida Console" w:eastAsia="Lucida Console" w:cs="Lucida Console"/>
                      <w:sz w:val="24"/>
                      <w:szCs w:val="24"/>
                      <w:color w:val="1F2329"/>
                      <w:spacing w:val="2"/>
                    </w:rPr>
                    <w:t>_</w:t>
                  </w:r>
                  <w:r>
                    <w:rPr>
                      <w:rFonts w:ascii="Lucida Console" w:hAnsi="Lucida Console" w:eastAsia="Lucida Console" w:cs="Lucida Console"/>
                      <w:sz w:val="24"/>
                      <w:szCs w:val="24"/>
                      <w:color w:val="1F2329"/>
                    </w:rPr>
                    <w:t>dim</w:t>
                  </w:r>
                  <w:r>
                    <w:rPr>
                      <w:rFonts w:ascii="Lucida Console" w:hAnsi="Lucida Console" w:eastAsia="Lucida Console" w:cs="Lucida Console"/>
                      <w:sz w:val="24"/>
                      <w:szCs w:val="24"/>
                      <w:color w:val="1F2329"/>
                      <w:spacing w:val="2"/>
                    </w:rPr>
                    <w:t xml:space="preserve"> </w:t>
                  </w:r>
                  <w:r>
                    <w:rPr>
                      <w:rFonts w:ascii="Microsoft YaHei" w:hAnsi="Microsoft YaHei" w:eastAsia="Microsoft YaHei" w:cs="Microsoft YaHei"/>
                      <w:sz w:val="24"/>
                      <w:szCs w:val="24"/>
                      <w:color w:val="1F2329"/>
                      <w:spacing w:val="2"/>
                    </w:rPr>
                    <w:t>映射到隐藏层维度</w:t>
                  </w:r>
                </w:p>
              </w:txbxContent>
            </v:textbox>
          </v:shape>
        </w:pict>
      </w:r>
      <w:r>
        <w:pict>
          <v:shape id="_x0000_s2662" style="position:absolute;margin-left:215.167pt;margin-top:30.2049pt;mso-position-vertical-relative:text;mso-position-horizontal-relative:text;width:282.55pt;height:18.15pt;z-index:254476288;" filled="false" stroked="false" type="#_x0000_t202">
            <v:fill on="false"/>
            <v:stroke on="false"/>
            <v:path/>
            <v:imagedata o:title=""/>
            <o:lock v:ext="edit" aspectratio="false"/>
            <v:textbox inset="0mm,0mm,0mm,0mm">
              <w:txbxContent>
                <w:p>
                  <w:pPr>
                    <w:spacing w:before="19" w:line="188"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1"/>
                    </w:rPr>
                    <w:t>hidden_dim</w:t>
                  </w:r>
                  <w:r>
                    <w:rPr>
                      <w:rFonts w:ascii="Lucida Console" w:hAnsi="Lucida Console" w:eastAsia="Lucida Console" w:cs="Lucida Console"/>
                      <w:sz w:val="24"/>
                      <w:szCs w:val="24"/>
                      <w:color w:val="1F2329"/>
                      <w:spacing w:val="-34"/>
                    </w:rPr>
                    <w:t xml:space="preserve"> </w:t>
                  </w:r>
                  <w:r>
                    <w:rPr>
                      <w:rFonts w:ascii="Microsoft YaHei" w:hAnsi="Microsoft YaHei" w:eastAsia="Microsoft YaHei" w:cs="Microsoft YaHei"/>
                      <w:sz w:val="24"/>
                      <w:szCs w:val="24"/>
                      <w:color w:val="1F2329"/>
                      <w:spacing w:val="-1"/>
                    </w:rPr>
                    <w:t>。这个线性变换⽤于增加模型的容量。</w:t>
                  </w:r>
                </w:p>
              </w:txbxContent>
            </v:textbox>
          </v:shape>
        </w:pict>
      </w:r>
      <w:r>
        <w:drawing>
          <wp:anchor distT="0" distB="0" distL="0" distR="0" simplePos="0" relativeHeight="254459904" behindDoc="1" locked="0" layoutInCell="1" allowOverlap="1">
            <wp:simplePos x="0" y="0"/>
            <wp:positionH relativeFrom="column">
              <wp:posOffset>257174</wp:posOffset>
            </wp:positionH>
            <wp:positionV relativeFrom="paragraph">
              <wp:posOffset>101765</wp:posOffset>
            </wp:positionV>
            <wp:extent cx="4533900" cy="238148"/>
            <wp:effectExtent l="0" t="0" r="0" b="0"/>
            <wp:wrapNone/>
            <wp:docPr id="1814" name="IM 1814"/>
            <wp:cNvGraphicFramePr/>
            <a:graphic>
              <a:graphicData uri="http://schemas.openxmlformats.org/drawingml/2006/picture">
                <pic:pic>
                  <pic:nvPicPr>
                    <pic:cNvPr id="1814" name="IM 1814"/>
                    <pic:cNvPicPr/>
                  </pic:nvPicPr>
                  <pic:blipFill>
                    <a:blip r:embed="rId827"/>
                    <a:stretch>
                      <a:fillRect/>
                    </a:stretch>
                  </pic:blipFill>
                  <pic:spPr>
                    <a:xfrm rot="0">
                      <a:off x="0" y="0"/>
                      <a:ext cx="4533900" cy="238148"/>
                    </a:xfrm>
                    <a:prstGeom prst="rect">
                      <a:avLst/>
                    </a:prstGeom>
                  </pic:spPr>
                </pic:pic>
              </a:graphicData>
            </a:graphic>
          </wp:anchor>
        </w:drawing>
      </w:r>
      <w:r>
        <w:rPr>
          <w:sz w:val="26"/>
          <w:szCs w:val="26"/>
          <w:color w:val="1F2329"/>
        </w:rPr>
        <w:t>self</w:t>
      </w:r>
      <w:r>
        <w:rPr>
          <w:sz w:val="26"/>
          <w:szCs w:val="26"/>
          <w:color w:val="1F2329"/>
          <w:spacing w:val="41"/>
        </w:rPr>
        <w:t>.</w:t>
      </w:r>
      <w:r>
        <w:rPr>
          <w:sz w:val="26"/>
          <w:szCs w:val="26"/>
          <w:color w:val="1F2329"/>
          <w:spacing w:val="-23"/>
        </w:rPr>
        <w:t xml:space="preserve"> </w:t>
      </w:r>
      <w:r>
        <w:rPr>
          <w:sz w:val="26"/>
          <w:szCs w:val="26"/>
          <w:color w:val="1F2329"/>
        </w:rPr>
        <w:t>Linear</w:t>
      </w:r>
      <w:r>
        <w:rPr>
          <w:sz w:val="26"/>
          <w:szCs w:val="26"/>
          <w:color w:val="1F2329"/>
          <w:spacing w:val="-52"/>
        </w:rPr>
        <w:t xml:space="preserve"> </w:t>
      </w:r>
      <w:r>
        <w:rPr>
          <w:sz w:val="26"/>
          <w:szCs w:val="26"/>
          <w:color w:val="1F2329"/>
        </w:rPr>
        <w:t>l</w:t>
      </w:r>
      <w:r>
        <w:rPr>
          <w:sz w:val="26"/>
          <w:szCs w:val="26"/>
          <w:color w:val="1F2329"/>
          <w:spacing w:val="41"/>
        </w:rPr>
        <w:t xml:space="preserve">  </w:t>
      </w:r>
      <w:r>
        <w:rPr>
          <w:sz w:val="26"/>
          <w:szCs w:val="26"/>
          <w:color w:val="1F2329"/>
          <w:spacing w:val="41"/>
          <w:position w:val="-1"/>
        </w:rPr>
        <w:t>=</w:t>
      </w:r>
      <w:r>
        <w:rPr>
          <w:sz w:val="26"/>
          <w:szCs w:val="26"/>
          <w:color w:val="1F2329"/>
          <w:spacing w:val="41"/>
          <w:position w:val="-1"/>
        </w:rPr>
        <w:t xml:space="preserve">  </w:t>
      </w:r>
      <w:r>
        <w:rPr>
          <w:sz w:val="26"/>
          <w:szCs w:val="26"/>
          <w:color w:val="1F2329"/>
        </w:rPr>
        <w:t>nn</w:t>
      </w:r>
      <w:r>
        <w:rPr>
          <w:sz w:val="26"/>
          <w:szCs w:val="26"/>
          <w:color w:val="1F2329"/>
          <w:spacing w:val="41"/>
        </w:rPr>
        <w:t>.</w:t>
      </w:r>
      <w:r>
        <w:rPr>
          <w:sz w:val="26"/>
          <w:szCs w:val="26"/>
          <w:color w:val="1F2329"/>
          <w:spacing w:val="-10"/>
        </w:rPr>
        <w:t xml:space="preserve"> </w:t>
      </w:r>
      <w:r>
        <w:rPr>
          <w:sz w:val="26"/>
          <w:szCs w:val="26"/>
          <w:color w:val="1F2329"/>
        </w:rPr>
        <w:t>Linear</w:t>
      </w:r>
      <w:r>
        <w:rPr>
          <w:sz w:val="26"/>
          <w:szCs w:val="26"/>
          <w:color w:val="1F2329"/>
          <w:spacing w:val="41"/>
        </w:rPr>
        <w:t>(</w:t>
      </w:r>
      <w:r>
        <w:rPr>
          <w:sz w:val="26"/>
          <w:szCs w:val="26"/>
          <w:color w:val="1F2329"/>
        </w:rPr>
        <w:t>input</w:t>
      </w:r>
      <w:r>
        <w:rPr>
          <w:sz w:val="26"/>
          <w:szCs w:val="26"/>
          <w:color w:val="1F2329"/>
          <w:spacing w:val="41"/>
        </w:rPr>
        <w:t>_</w:t>
      </w:r>
      <w:r>
        <w:rPr>
          <w:sz w:val="26"/>
          <w:szCs w:val="26"/>
          <w:color w:val="1F2329"/>
        </w:rPr>
        <w:t>dim</w:t>
      </w:r>
      <w:r>
        <w:rPr>
          <w:sz w:val="26"/>
          <w:szCs w:val="26"/>
          <w:color w:val="1F2329"/>
          <w:spacing w:val="41"/>
        </w:rPr>
        <w:t>,</w:t>
      </w:r>
      <w:r>
        <w:rPr>
          <w:sz w:val="26"/>
          <w:szCs w:val="26"/>
          <w:color w:val="1F2329"/>
          <w:spacing w:val="32"/>
        </w:rPr>
        <w:t xml:space="preserve">  </w:t>
      </w:r>
      <w:r>
        <w:rPr>
          <w:sz w:val="26"/>
          <w:szCs w:val="26"/>
          <w:color w:val="1F2329"/>
          <w:position w:val="-1"/>
        </w:rPr>
        <w:t>hidden</w:t>
      </w:r>
      <w:r>
        <w:rPr>
          <w:sz w:val="26"/>
          <w:szCs w:val="26"/>
          <w:color w:val="1F2329"/>
          <w:spacing w:val="41"/>
          <w:position w:val="-1"/>
        </w:rPr>
        <w:t>_</w:t>
      </w:r>
      <w:r>
        <w:rPr>
          <w:sz w:val="26"/>
          <w:szCs w:val="26"/>
          <w:color w:val="1F2329"/>
          <w:position w:val="-1"/>
        </w:rPr>
        <w:t>dim</w:t>
      </w:r>
      <w:r>
        <w:rPr>
          <w:sz w:val="26"/>
          <w:szCs w:val="26"/>
          <w:color w:val="1F2329"/>
          <w:spacing w:val="41"/>
          <w:position w:val="-1"/>
        </w:rPr>
        <w:t>)</w:t>
      </w:r>
      <w:r>
        <w:rPr>
          <w:sz w:val="26"/>
          <w:szCs w:val="26"/>
          <w:color w:val="1F2329"/>
          <w:spacing w:val="41"/>
          <w:position w:val="-1"/>
        </w:rPr>
        <w:t xml:space="preserve">  </w:t>
      </w:r>
      <w:r>
        <w:rPr>
          <w:rFonts w:ascii="Microsoft YaHei" w:hAnsi="Microsoft YaHei" w:eastAsia="Microsoft YaHei" w:cs="Microsoft YaHei"/>
          <w:color w:val="1F2329"/>
          <w:spacing w:val="41"/>
          <w:position w:val="1"/>
        </w:rPr>
        <w:t>定义第⼀个线性层</w:t>
      </w:r>
      <w:r>
        <w:rPr>
          <w:rFonts w:ascii="Microsoft YaHei" w:hAnsi="Microsoft YaHei" w:eastAsia="Microsoft YaHei" w:cs="Microsoft YaHei"/>
          <w:color w:val="1F2329"/>
          <w:spacing w:val="-39"/>
          <w:position w:val="1"/>
        </w:rPr>
        <w:t xml:space="preserve"> </w:t>
      </w:r>
      <w:r>
        <w:rPr>
          <w:rFonts w:ascii="Microsoft YaHei" w:hAnsi="Microsoft YaHei" w:eastAsia="Microsoft YaHei" w:cs="Microsoft YaHei"/>
          <w:color w:val="1F2329"/>
          <w:spacing w:val="41"/>
          <w:position w:val="-6"/>
        </w:rPr>
        <w:t>，</w:t>
      </w:r>
      <w:r>
        <w:rPr>
          <w:rFonts w:ascii="Microsoft YaHei" w:hAnsi="Microsoft YaHei" w:eastAsia="Microsoft YaHei" w:cs="Microsoft YaHei"/>
          <w:color w:val="1F2329"/>
          <w:spacing w:val="41"/>
          <w:position w:val="1"/>
        </w:rPr>
        <w:t>将输⼊维</w:t>
      </w:r>
      <w:r>
        <w:rPr>
          <w:rFonts w:ascii="Microsoft YaHei" w:hAnsi="Microsoft YaHei" w:eastAsia="Microsoft YaHei" w:cs="Microsoft YaHei"/>
          <w:color w:val="1F2329"/>
          <w:position w:val="1"/>
        </w:rPr>
        <w:t xml:space="preserve"> </w:t>
      </w:r>
      <w:r>
        <w:rPr>
          <w:rFonts w:ascii="Microsoft YaHei" w:hAnsi="Microsoft YaHei" w:eastAsia="Microsoft YaHei" w:cs="Microsoft YaHei"/>
          <w:color w:val="1F2329"/>
        </w:rPr>
        <w:t>度</w:t>
      </w:r>
    </w:p>
    <w:p>
      <w:pPr>
        <w:pStyle w:val="BodyText"/>
        <w:ind w:left="368" w:right="407" w:firstLine="96"/>
        <w:spacing w:before="167" w:line="215" w:lineRule="auto"/>
        <w:rPr>
          <w:rFonts w:ascii="Microsoft YaHei" w:hAnsi="Microsoft YaHei" w:eastAsia="Microsoft YaHei" w:cs="Microsoft YaHei"/>
        </w:rPr>
      </w:pPr>
      <w:r>
        <w:pict>
          <v:shape id="_x0000_s2664" style="position:absolute;margin-left:1.172pt;margin-top:8.95791pt;mso-position-vertical-relative:text;mso-position-horizontal-relative:text;width:11.35pt;height:13.55pt;z-index:254495744;" filled="false" stroked="false" type="#_x0000_t202">
            <v:fill on="false"/>
            <v:stroke on="false"/>
            <v:path/>
            <v:imagedata o:title=""/>
            <o:lock v:ext="edit" aspectratio="false"/>
            <v:textbox inset="0mm,0mm,0mm,0mm">
              <w:txbxContent>
                <w:p>
                  <w:pPr>
                    <w:pStyle w:val="BodyText"/>
                    <w:ind w:left="20"/>
                    <w:spacing w:before="20" w:line="200" w:lineRule="auto"/>
                    <w:rPr/>
                  </w:pPr>
                  <w:r>
                    <w:rPr>
                      <w:color w:val="1456F0"/>
                      <w:spacing w:val="-7"/>
                    </w:rPr>
                    <w:t>6.</w:t>
                  </w:r>
                </w:p>
              </w:txbxContent>
            </v:textbox>
          </v:shape>
        </w:pict>
      </w:r>
      <w:r>
        <w:drawing>
          <wp:anchor distT="0" distB="0" distL="0" distR="0" simplePos="0" relativeHeight="254460928" behindDoc="1" locked="0" layoutInCell="1" allowOverlap="1">
            <wp:simplePos x="0" y="0"/>
            <wp:positionH relativeFrom="column">
              <wp:posOffset>269797</wp:posOffset>
            </wp:positionH>
            <wp:positionV relativeFrom="paragraph">
              <wp:posOffset>58007</wp:posOffset>
            </wp:positionV>
            <wp:extent cx="2044777" cy="239450"/>
            <wp:effectExtent l="0" t="0" r="0" b="0"/>
            <wp:wrapNone/>
            <wp:docPr id="1816" name="IM 1816"/>
            <wp:cNvGraphicFramePr/>
            <a:graphic>
              <a:graphicData uri="http://schemas.openxmlformats.org/drawingml/2006/picture">
                <pic:pic>
                  <pic:nvPicPr>
                    <pic:cNvPr id="1816" name="IM 1816"/>
                    <pic:cNvPicPr/>
                  </pic:nvPicPr>
                  <pic:blipFill>
                    <a:blip r:embed="rId828"/>
                    <a:stretch>
                      <a:fillRect/>
                    </a:stretch>
                  </pic:blipFill>
                  <pic:spPr>
                    <a:xfrm rot="0">
                      <a:off x="0" y="0"/>
                      <a:ext cx="2044777" cy="239450"/>
                    </a:xfrm>
                    <a:prstGeom prst="rect">
                      <a:avLst/>
                    </a:prstGeom>
                  </pic:spPr>
                </pic:pic>
              </a:graphicData>
            </a:graphic>
          </wp:anchor>
        </w:drawing>
      </w:r>
      <w:r>
        <w:rPr>
          <w:sz w:val="28"/>
          <w:szCs w:val="28"/>
          <w:color w:val="1F2329"/>
        </w:rPr>
        <w:t>self</w:t>
      </w:r>
      <w:r>
        <w:rPr>
          <w:sz w:val="28"/>
          <w:szCs w:val="28"/>
          <w:color w:val="1F2329"/>
          <w:spacing w:val="5"/>
        </w:rPr>
        <w:t>.</w:t>
      </w:r>
      <w:r>
        <w:rPr>
          <w:sz w:val="28"/>
          <w:szCs w:val="28"/>
          <w:color w:val="1F2329"/>
          <w:spacing w:val="5"/>
        </w:rPr>
        <w:t xml:space="preserve"> </w:t>
      </w:r>
      <w:r>
        <w:rPr>
          <w:sz w:val="28"/>
          <w:szCs w:val="28"/>
          <w:color w:val="1F2329"/>
        </w:rPr>
        <w:t>relu</w:t>
      </w:r>
      <w:r>
        <w:rPr>
          <w:sz w:val="28"/>
          <w:szCs w:val="28"/>
          <w:color w:val="1F2329"/>
          <w:spacing w:val="5"/>
        </w:rPr>
        <w:t xml:space="preserve">  </w:t>
      </w:r>
      <w:r>
        <w:rPr>
          <w:sz w:val="28"/>
          <w:szCs w:val="28"/>
          <w:color w:val="1F2329"/>
          <w:spacing w:val="5"/>
        </w:rPr>
        <w:t>=</w:t>
      </w:r>
      <w:r>
        <w:rPr>
          <w:sz w:val="28"/>
          <w:szCs w:val="28"/>
          <w:color w:val="1F2329"/>
          <w:spacing w:val="5"/>
        </w:rPr>
        <w:t xml:space="preserve">  </w:t>
      </w:r>
      <w:r>
        <w:rPr>
          <w:sz w:val="28"/>
          <w:szCs w:val="28"/>
          <w:color w:val="1F2329"/>
        </w:rPr>
        <w:t>nn</w:t>
      </w:r>
      <w:r>
        <w:rPr>
          <w:sz w:val="28"/>
          <w:szCs w:val="28"/>
          <w:color w:val="1F2329"/>
          <w:spacing w:val="5"/>
        </w:rPr>
        <w:t>.</w:t>
      </w:r>
      <w:r>
        <w:rPr>
          <w:sz w:val="28"/>
          <w:szCs w:val="28"/>
          <w:color w:val="1F2329"/>
          <w:spacing w:val="-27"/>
        </w:rPr>
        <w:t xml:space="preserve"> </w:t>
      </w:r>
      <w:r>
        <w:rPr>
          <w:sz w:val="28"/>
          <w:szCs w:val="28"/>
          <w:color w:val="1F2329"/>
        </w:rPr>
        <w:t>Re</w:t>
      </w:r>
      <w:r>
        <w:rPr>
          <w:sz w:val="28"/>
          <w:szCs w:val="28"/>
          <w:color w:val="1F2329"/>
          <w:spacing w:val="-37"/>
        </w:rPr>
        <w:t xml:space="preserve"> </w:t>
      </w:r>
      <w:r>
        <w:rPr>
          <w:sz w:val="28"/>
          <w:szCs w:val="28"/>
          <w:color w:val="1F2329"/>
        </w:rPr>
        <w:t>LU</w:t>
      </w:r>
      <w:r>
        <w:rPr>
          <w:sz w:val="28"/>
          <w:szCs w:val="28"/>
          <w:color w:val="1F2329"/>
          <w:spacing w:val="5"/>
        </w:rPr>
        <w:t>()</w:t>
      </w:r>
      <w:r>
        <w:rPr>
          <w:sz w:val="28"/>
          <w:szCs w:val="28"/>
          <w:color w:val="1F2329"/>
          <w:spacing w:val="5"/>
        </w:rPr>
        <w:t xml:space="preserve">  </w:t>
      </w:r>
      <w:r>
        <w:rPr>
          <w:rFonts w:ascii="Microsoft YaHei" w:hAnsi="Microsoft YaHei" w:eastAsia="Microsoft YaHei" w:cs="Microsoft YaHei"/>
          <w:color w:val="1F2329"/>
          <w:spacing w:val="5"/>
        </w:rPr>
        <w:t>定义激活函数</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，使</w:t>
      </w:r>
      <w:r>
        <w:rPr>
          <w:rFonts w:ascii="Microsoft YaHei" w:hAnsi="Microsoft YaHei" w:eastAsia="Microsoft YaHei" w:cs="Microsoft YaHei"/>
          <w:color w:val="1F2329"/>
          <w:spacing w:val="4"/>
        </w:rPr>
        <w:t>⽤</w:t>
      </w:r>
      <w:r>
        <w:rPr>
          <w:color w:val="1F2329"/>
        </w:rPr>
        <w:t>ReLU</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36"/>
        </w:rPr>
        <w:t xml:space="preserve"> </w:t>
      </w:r>
      <w:r>
        <w:rPr>
          <w:color w:val="1F2329"/>
        </w:rPr>
        <w:t>Rectified</w:t>
      </w:r>
      <w:r>
        <w:rPr>
          <w:color w:val="1F2329"/>
          <w:spacing w:val="4"/>
        </w:rPr>
        <w:t xml:space="preserve"> </w:t>
      </w:r>
      <w:r>
        <w:rPr>
          <w:color w:val="1F2329"/>
        </w:rPr>
        <w:t>Linear</w:t>
      </w:r>
      <w:r>
        <w:rPr>
          <w:color w:val="1F2329"/>
          <w:spacing w:val="4"/>
        </w:rPr>
        <w:t xml:space="preserve"> </w:t>
      </w:r>
      <w:r>
        <w:rPr>
          <w:color w:val="1F2329"/>
        </w:rPr>
        <w:t>Unit</w:t>
      </w:r>
      <w:r>
        <w:rPr>
          <w:rFonts w:ascii="Microsoft YaHei" w:hAnsi="Microsoft YaHei" w:eastAsia="Microsoft YaHei" w:cs="Microsoft YaHei"/>
          <w:color w:val="1F2329"/>
          <w:spacing w:val="-11"/>
        </w:rPr>
        <w:t>）</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11"/>
        </w:rPr>
        <w:t>，</w:t>
      </w:r>
      <w:r>
        <w:rPr>
          <w:rFonts w:ascii="Microsoft YaHei" w:hAnsi="Microsoft YaHei" w:eastAsia="Microsoft YaHei" w:cs="Microsoft YaHei"/>
          <w:color w:val="1F2329"/>
          <w:spacing w:val="4"/>
        </w:rPr>
        <w:t>它将所有负</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值设置为</w:t>
      </w:r>
      <w:r>
        <w:rPr>
          <w:color w:val="1F2329"/>
          <w:spacing w:val="-3"/>
        </w:rPr>
        <w:t>0</w:t>
      </w:r>
      <w:r>
        <w:rPr>
          <w:color w:val="1F2329"/>
          <w:spacing w:val="-35"/>
        </w:rPr>
        <w:t xml:space="preserve"> </w:t>
      </w:r>
      <w:r>
        <w:rPr>
          <w:rFonts w:ascii="Microsoft YaHei" w:hAnsi="Microsoft YaHei" w:eastAsia="Microsoft YaHei" w:cs="Microsoft YaHei"/>
          <w:color w:val="1F2329"/>
          <w:spacing w:val="-3"/>
        </w:rPr>
        <w:t>，从⽽引⼊⾮线性。</w:t>
      </w:r>
    </w:p>
    <w:p>
      <w:pPr>
        <w:pStyle w:val="BodyText"/>
        <w:ind w:left="368" w:right="404" w:firstLine="96"/>
        <w:spacing w:before="178" w:line="197" w:lineRule="auto"/>
        <w:rPr>
          <w:rFonts w:ascii="Microsoft YaHei" w:hAnsi="Microsoft YaHei" w:eastAsia="Microsoft YaHei" w:cs="Microsoft YaHei"/>
        </w:rPr>
      </w:pPr>
      <w:r>
        <w:pict>
          <v:shape id="_x0000_s2666" style="position:absolute;margin-left:1.088pt;margin-top:9.71232pt;mso-position-vertical-relative:text;mso-position-horizontal-relative:text;width:11.45pt;height:13.5pt;z-index:254496768;" filled="false" stroked="false" type="#_x0000_t202">
            <v:fill on="false"/>
            <v:stroke on="false"/>
            <v:path/>
            <v:imagedata o:title=""/>
            <o:lock v:ext="edit" aspectratio="false"/>
            <v:textbox inset="0mm,0mm,0mm,0mm">
              <w:txbxContent>
                <w:p>
                  <w:pPr>
                    <w:pStyle w:val="BodyText"/>
                    <w:ind w:left="20"/>
                    <w:spacing w:before="19" w:line="200" w:lineRule="auto"/>
                    <w:rPr/>
                  </w:pPr>
                  <w:r>
                    <w:rPr>
                      <w:color w:val="1456F0"/>
                      <w:spacing w:val="-7"/>
                    </w:rPr>
                    <w:t>7.</w:t>
                  </w:r>
                </w:p>
              </w:txbxContent>
            </v:textbox>
          </v:shape>
        </w:pict>
      </w:r>
      <w:r>
        <w:pict>
          <v:shape id="_x0000_s2668" style="position:absolute;margin-left:61.2996pt;margin-top:27.4483pt;mso-position-vertical-relative:text;mso-position-horizontal-relative:text;width:167.1pt;height:18.15pt;z-index:254484480;" filled="false" stroked="false" type="#_x0000_t202">
            <v:fill on="false"/>
            <v:stroke on="false"/>
            <v:path/>
            <v:imagedata o:title=""/>
            <o:lock v:ext="edit" aspectratio="false"/>
            <v:textbox inset="0mm,0mm,0mm,0mm">
              <w:txbxContent>
                <w:p>
                  <w:pPr>
                    <w:ind w:left="20"/>
                    <w:spacing w:before="19" w:line="188"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rPr>
                    <w:t>hidden</w:t>
                  </w:r>
                  <w:r>
                    <w:rPr>
                      <w:rFonts w:ascii="Lucida Console" w:hAnsi="Lucida Console" w:eastAsia="Lucida Console" w:cs="Lucida Console"/>
                      <w:sz w:val="24"/>
                      <w:szCs w:val="24"/>
                      <w:color w:val="1F2329"/>
                      <w:spacing w:val="3"/>
                    </w:rPr>
                    <w:t>_</w:t>
                  </w:r>
                  <w:r>
                    <w:rPr>
                      <w:rFonts w:ascii="Lucida Console" w:hAnsi="Lucida Console" w:eastAsia="Lucida Console" w:cs="Lucida Console"/>
                      <w:sz w:val="24"/>
                      <w:szCs w:val="24"/>
                      <w:color w:val="1F2329"/>
                    </w:rPr>
                    <w:t>dim</w:t>
                  </w:r>
                  <w:r>
                    <w:rPr>
                      <w:rFonts w:ascii="Lucida Console" w:hAnsi="Lucida Console" w:eastAsia="Lucida Console" w:cs="Lucida Console"/>
                      <w:sz w:val="24"/>
                      <w:szCs w:val="24"/>
                      <w:color w:val="1F2329"/>
                      <w:spacing w:val="3"/>
                    </w:rPr>
                    <w:t xml:space="preserve"> </w:t>
                  </w:r>
                  <w:r>
                    <w:rPr>
                      <w:rFonts w:ascii="Microsoft YaHei" w:hAnsi="Microsoft YaHei" w:eastAsia="Microsoft YaHei" w:cs="Microsoft YaHei"/>
                      <w:sz w:val="24"/>
                      <w:szCs w:val="24"/>
                      <w:color w:val="1F2329"/>
                      <w:spacing w:val="3"/>
                    </w:rPr>
                    <w:t>映射回输出维度</w:t>
                  </w:r>
                </w:p>
              </w:txbxContent>
            </v:textbox>
          </v:shape>
        </w:pict>
      </w:r>
      <w:r>
        <w:pict>
          <v:shape id="_x0000_s2670" style="position:absolute;margin-left:234.271pt;margin-top:27.4483pt;mso-position-vertical-relative:text;mso-position-horizontal-relative:text;width:198.95pt;height:18.25pt;z-index:254480384;" filled="false" stroked="false" type="#_x0000_t202">
            <v:fill on="false"/>
            <v:stroke on="false"/>
            <v:path/>
            <v:imagedata o:title=""/>
            <o:lock v:ext="edit" aspectratio="false"/>
            <v:textbox inset="0mm,0mm,0mm,0mm">
              <w:txbxContent>
                <w:p>
                  <w:pPr>
                    <w:spacing w:before="19" w:line="189"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3"/>
                    </w:rPr>
                    <w:t>output_dim</w:t>
                  </w:r>
                  <w:r>
                    <w:rPr>
                      <w:rFonts w:ascii="Lucida Console" w:hAnsi="Lucida Console" w:eastAsia="Lucida Console" w:cs="Lucida Console"/>
                      <w:sz w:val="24"/>
                      <w:szCs w:val="24"/>
                      <w:color w:val="1F2329"/>
                      <w:spacing w:val="-3"/>
                    </w:rPr>
                    <w:t xml:space="preserve"> </w:t>
                  </w:r>
                  <w:r>
                    <w:rPr>
                      <w:rFonts w:ascii="Microsoft YaHei" w:hAnsi="Microsoft YaHei" w:eastAsia="Microsoft YaHei" w:cs="Microsoft YaHei"/>
                      <w:sz w:val="24"/>
                      <w:szCs w:val="24"/>
                      <w:color w:val="1F2329"/>
                      <w:spacing w:val="-3"/>
                    </w:rPr>
                    <w:t>，通常等于输⼊维度。</w:t>
                  </w:r>
                </w:p>
              </w:txbxContent>
            </v:textbox>
          </v:shape>
        </w:pict>
      </w:r>
      <w:r>
        <w:drawing>
          <wp:anchor distT="0" distB="0" distL="0" distR="0" simplePos="0" relativeHeight="254461952" behindDoc="1" locked="0" layoutInCell="1" allowOverlap="1">
            <wp:simplePos x="0" y="0"/>
            <wp:positionH relativeFrom="column">
              <wp:posOffset>269822</wp:posOffset>
            </wp:positionH>
            <wp:positionV relativeFrom="paragraph">
              <wp:posOffset>65232</wp:posOffset>
            </wp:positionV>
            <wp:extent cx="4616501" cy="239673"/>
            <wp:effectExtent l="0" t="0" r="0" b="0"/>
            <wp:wrapNone/>
            <wp:docPr id="1818" name="IM 1818"/>
            <wp:cNvGraphicFramePr/>
            <a:graphic>
              <a:graphicData uri="http://schemas.openxmlformats.org/drawingml/2006/picture">
                <pic:pic>
                  <pic:nvPicPr>
                    <pic:cNvPr id="1818" name="IM 1818"/>
                    <pic:cNvPicPr/>
                  </pic:nvPicPr>
                  <pic:blipFill>
                    <a:blip r:embed="rId829"/>
                    <a:stretch>
                      <a:fillRect/>
                    </a:stretch>
                  </pic:blipFill>
                  <pic:spPr>
                    <a:xfrm rot="0">
                      <a:off x="0" y="0"/>
                      <a:ext cx="4616501" cy="239673"/>
                    </a:xfrm>
                    <a:prstGeom prst="rect">
                      <a:avLst/>
                    </a:prstGeom>
                  </pic:spPr>
                </pic:pic>
              </a:graphicData>
            </a:graphic>
          </wp:anchor>
        </w:drawing>
      </w:r>
      <w:r>
        <w:drawing>
          <wp:anchor distT="0" distB="0" distL="0" distR="0" simplePos="0" relativeHeight="254470144" behindDoc="1" locked="0" layoutInCell="1" allowOverlap="1">
            <wp:simplePos x="0" y="0"/>
            <wp:positionH relativeFrom="column">
              <wp:posOffset>764939</wp:posOffset>
            </wp:positionH>
            <wp:positionV relativeFrom="paragraph">
              <wp:posOffset>311716</wp:posOffset>
            </wp:positionV>
            <wp:extent cx="997185" cy="240839"/>
            <wp:effectExtent l="0" t="0" r="0" b="0"/>
            <wp:wrapNone/>
            <wp:docPr id="1820" name="IM 1820"/>
            <wp:cNvGraphicFramePr/>
            <a:graphic>
              <a:graphicData uri="http://schemas.openxmlformats.org/drawingml/2006/picture">
                <pic:pic>
                  <pic:nvPicPr>
                    <pic:cNvPr id="1820" name="IM 1820"/>
                    <pic:cNvPicPr/>
                  </pic:nvPicPr>
                  <pic:blipFill>
                    <a:blip r:embed="rId830"/>
                    <a:stretch>
                      <a:fillRect/>
                    </a:stretch>
                  </pic:blipFill>
                  <pic:spPr>
                    <a:xfrm rot="0">
                      <a:off x="0" y="0"/>
                      <a:ext cx="997185" cy="240839"/>
                    </a:xfrm>
                    <a:prstGeom prst="rect">
                      <a:avLst/>
                    </a:prstGeom>
                  </pic:spPr>
                </pic:pic>
              </a:graphicData>
            </a:graphic>
          </wp:anchor>
        </w:drawing>
      </w:r>
      <w:r>
        <w:drawing>
          <wp:anchor distT="0" distB="0" distL="0" distR="0" simplePos="0" relativeHeight="254469120" behindDoc="1" locked="0" layoutInCell="1" allowOverlap="1">
            <wp:simplePos x="0" y="0"/>
            <wp:positionH relativeFrom="column">
              <wp:posOffset>2952749</wp:posOffset>
            </wp:positionH>
            <wp:positionV relativeFrom="paragraph">
              <wp:posOffset>311716</wp:posOffset>
            </wp:positionV>
            <wp:extent cx="1009650" cy="240839"/>
            <wp:effectExtent l="0" t="0" r="0" b="0"/>
            <wp:wrapNone/>
            <wp:docPr id="1822" name="IM 1822"/>
            <wp:cNvGraphicFramePr/>
            <a:graphic>
              <a:graphicData uri="http://schemas.openxmlformats.org/drawingml/2006/picture">
                <pic:pic>
                  <pic:nvPicPr>
                    <pic:cNvPr id="1822" name="IM 1822"/>
                    <pic:cNvPicPr/>
                  </pic:nvPicPr>
                  <pic:blipFill>
                    <a:blip r:embed="rId831"/>
                    <a:stretch>
                      <a:fillRect/>
                    </a:stretch>
                  </pic:blipFill>
                  <pic:spPr>
                    <a:xfrm rot="0">
                      <a:off x="0" y="0"/>
                      <a:ext cx="1009650" cy="240839"/>
                    </a:xfrm>
                    <a:prstGeom prst="rect">
                      <a:avLst/>
                    </a:prstGeom>
                  </pic:spPr>
                </pic:pic>
              </a:graphicData>
            </a:graphic>
          </wp:anchor>
        </w:drawing>
      </w:r>
      <w:r>
        <w:drawing>
          <wp:anchor distT="0" distB="0" distL="0" distR="0" simplePos="0" relativeHeight="254477312" behindDoc="0" locked="0" layoutInCell="1" allowOverlap="1">
            <wp:simplePos x="0" y="0"/>
            <wp:positionH relativeFrom="column">
              <wp:posOffset>269797</wp:posOffset>
            </wp:positionH>
            <wp:positionV relativeFrom="paragraph">
              <wp:posOffset>633545</wp:posOffset>
            </wp:positionV>
            <wp:extent cx="2044777" cy="252385"/>
            <wp:effectExtent l="0" t="0" r="0" b="0"/>
            <wp:wrapNone/>
            <wp:docPr id="1824" name="IM 1824"/>
            <wp:cNvGraphicFramePr/>
            <a:graphic>
              <a:graphicData uri="http://schemas.openxmlformats.org/drawingml/2006/picture">
                <pic:pic>
                  <pic:nvPicPr>
                    <pic:cNvPr id="1824" name="IM 1824"/>
                    <pic:cNvPicPr/>
                  </pic:nvPicPr>
                  <pic:blipFill>
                    <a:blip r:embed="rId832"/>
                    <a:stretch>
                      <a:fillRect/>
                    </a:stretch>
                  </pic:blipFill>
                  <pic:spPr>
                    <a:xfrm rot="0">
                      <a:off x="0" y="0"/>
                      <a:ext cx="2044777" cy="252385"/>
                    </a:xfrm>
                    <a:prstGeom prst="rect">
                      <a:avLst/>
                    </a:prstGeom>
                  </pic:spPr>
                </pic:pic>
              </a:graphicData>
            </a:graphic>
          </wp:anchor>
        </w:drawing>
      </w:r>
      <w:r>
        <w:rPr>
          <w:sz w:val="26"/>
          <w:szCs w:val="26"/>
          <w:color w:val="1F2329"/>
        </w:rPr>
        <w:t>self</w:t>
      </w:r>
      <w:r>
        <w:rPr>
          <w:sz w:val="26"/>
          <w:szCs w:val="26"/>
          <w:color w:val="1F2329"/>
          <w:spacing w:val="36"/>
        </w:rPr>
        <w:t>.</w:t>
      </w:r>
      <w:r>
        <w:rPr>
          <w:sz w:val="26"/>
          <w:szCs w:val="26"/>
          <w:color w:val="1F2329"/>
          <w:spacing w:val="-10"/>
        </w:rPr>
        <w:t xml:space="preserve"> </w:t>
      </w:r>
      <w:r>
        <w:rPr>
          <w:sz w:val="26"/>
          <w:szCs w:val="26"/>
          <w:color w:val="1F2329"/>
        </w:rPr>
        <w:t>Linear</w:t>
      </w:r>
      <w:r>
        <w:rPr>
          <w:sz w:val="26"/>
          <w:szCs w:val="26"/>
          <w:color w:val="1F2329"/>
          <w:spacing w:val="36"/>
        </w:rPr>
        <w:t>2</w:t>
      </w:r>
      <w:r>
        <w:rPr>
          <w:sz w:val="26"/>
          <w:szCs w:val="26"/>
          <w:color w:val="1F2329"/>
          <w:spacing w:val="36"/>
        </w:rPr>
        <w:t xml:space="preserve">  </w:t>
      </w:r>
      <w:r>
        <w:rPr>
          <w:sz w:val="26"/>
          <w:szCs w:val="26"/>
          <w:color w:val="1F2329"/>
          <w:spacing w:val="36"/>
          <w:position w:val="-1"/>
        </w:rPr>
        <w:t>=</w:t>
      </w:r>
      <w:r>
        <w:rPr>
          <w:sz w:val="26"/>
          <w:szCs w:val="26"/>
          <w:color w:val="1F2329"/>
          <w:spacing w:val="36"/>
          <w:position w:val="-1"/>
        </w:rPr>
        <w:t xml:space="preserve">  </w:t>
      </w:r>
      <w:r>
        <w:rPr>
          <w:sz w:val="26"/>
          <w:szCs w:val="26"/>
          <w:color w:val="1F2329"/>
        </w:rPr>
        <w:t>nn</w:t>
      </w:r>
      <w:r>
        <w:rPr>
          <w:sz w:val="26"/>
          <w:szCs w:val="26"/>
          <w:color w:val="1F2329"/>
          <w:spacing w:val="36"/>
        </w:rPr>
        <w:t>.</w:t>
      </w:r>
      <w:r>
        <w:rPr>
          <w:sz w:val="26"/>
          <w:szCs w:val="26"/>
          <w:color w:val="1F2329"/>
          <w:spacing w:val="36"/>
        </w:rPr>
        <w:t xml:space="preserve"> </w:t>
      </w:r>
      <w:r>
        <w:rPr>
          <w:sz w:val="26"/>
          <w:szCs w:val="26"/>
          <w:color w:val="1F2329"/>
        </w:rPr>
        <w:t>Linear</w:t>
      </w:r>
      <w:r>
        <w:rPr>
          <w:sz w:val="26"/>
          <w:szCs w:val="26"/>
          <w:color w:val="1F2329"/>
          <w:spacing w:val="36"/>
        </w:rPr>
        <w:t>(</w:t>
      </w:r>
      <w:r>
        <w:rPr>
          <w:sz w:val="26"/>
          <w:szCs w:val="26"/>
          <w:color w:val="1F2329"/>
        </w:rPr>
        <w:t>hidden</w:t>
      </w:r>
      <w:r>
        <w:rPr>
          <w:sz w:val="26"/>
          <w:szCs w:val="26"/>
          <w:color w:val="1F2329"/>
          <w:spacing w:val="36"/>
        </w:rPr>
        <w:t>_</w:t>
      </w:r>
      <w:r>
        <w:rPr>
          <w:sz w:val="26"/>
          <w:szCs w:val="26"/>
          <w:color w:val="1F2329"/>
        </w:rPr>
        <w:t>dim</w:t>
      </w:r>
      <w:r>
        <w:rPr>
          <w:sz w:val="26"/>
          <w:szCs w:val="26"/>
          <w:color w:val="1F2329"/>
          <w:spacing w:val="36"/>
        </w:rPr>
        <w:t>,</w:t>
      </w:r>
      <w:r>
        <w:rPr>
          <w:sz w:val="26"/>
          <w:szCs w:val="26"/>
          <w:color w:val="1F2329"/>
          <w:spacing w:val="36"/>
        </w:rPr>
        <w:t xml:space="preserve">  </w:t>
      </w:r>
      <w:r>
        <w:rPr>
          <w:sz w:val="26"/>
          <w:szCs w:val="26"/>
          <w:color w:val="1F2329"/>
          <w:position w:val="-1"/>
        </w:rPr>
        <w:t>output</w:t>
      </w:r>
      <w:r>
        <w:rPr>
          <w:sz w:val="26"/>
          <w:szCs w:val="26"/>
          <w:color w:val="1F2329"/>
          <w:spacing w:val="36"/>
          <w:position w:val="-1"/>
        </w:rPr>
        <w:t>_</w:t>
      </w:r>
      <w:r>
        <w:rPr>
          <w:sz w:val="26"/>
          <w:szCs w:val="26"/>
          <w:color w:val="1F2329"/>
          <w:position w:val="-1"/>
        </w:rPr>
        <w:t>dim</w:t>
      </w:r>
      <w:r>
        <w:rPr>
          <w:sz w:val="26"/>
          <w:szCs w:val="26"/>
          <w:color w:val="1F2329"/>
          <w:spacing w:val="36"/>
          <w:position w:val="-1"/>
        </w:rPr>
        <w:t>)</w:t>
      </w:r>
      <w:r>
        <w:rPr>
          <w:sz w:val="26"/>
          <w:szCs w:val="26"/>
          <w:color w:val="1F2329"/>
          <w:spacing w:val="36"/>
          <w:position w:val="-1"/>
        </w:rPr>
        <w:t xml:space="preserve">  </w:t>
      </w:r>
      <w:r>
        <w:rPr>
          <w:rFonts w:ascii="Microsoft YaHei" w:hAnsi="Microsoft YaHei" w:eastAsia="Microsoft YaHei" w:cs="Microsoft YaHei"/>
          <w:color w:val="1F2329"/>
          <w:spacing w:val="36"/>
          <w:position w:val="1"/>
        </w:rPr>
        <w:t>定义第⼆</w:t>
      </w:r>
      <w:r>
        <w:rPr>
          <w:rFonts w:ascii="Microsoft YaHei" w:hAnsi="Microsoft YaHei" w:eastAsia="Microsoft YaHei" w:cs="Microsoft YaHei"/>
          <w:color w:val="1F2329"/>
          <w:spacing w:val="35"/>
          <w:position w:val="1"/>
        </w:rPr>
        <w:t>个线性层</w:t>
      </w:r>
      <w:r>
        <w:rPr>
          <w:rFonts w:ascii="Microsoft YaHei" w:hAnsi="Microsoft YaHei" w:eastAsia="Microsoft YaHei" w:cs="Microsoft YaHei"/>
          <w:color w:val="1F2329"/>
          <w:spacing w:val="-38"/>
          <w:position w:val="1"/>
        </w:rPr>
        <w:t xml:space="preserve"> </w:t>
      </w:r>
      <w:r>
        <w:rPr>
          <w:rFonts w:ascii="Microsoft YaHei" w:hAnsi="Microsoft YaHei" w:eastAsia="Microsoft YaHei" w:cs="Microsoft YaHei"/>
          <w:color w:val="1F2329"/>
          <w:spacing w:val="35"/>
          <w:position w:val="-6"/>
        </w:rPr>
        <w:t>，</w:t>
      </w:r>
      <w:r>
        <w:rPr>
          <w:rFonts w:ascii="Microsoft YaHei" w:hAnsi="Microsoft YaHei" w:eastAsia="Microsoft YaHei" w:cs="Microsoft YaHei"/>
          <w:color w:val="1F2329"/>
          <w:spacing w:val="35"/>
          <w:position w:val="1"/>
        </w:rPr>
        <w:t>将隐藏</w:t>
      </w:r>
      <w:r>
        <w:rPr>
          <w:rFonts w:ascii="Microsoft YaHei" w:hAnsi="Microsoft YaHei" w:eastAsia="Microsoft YaHei" w:cs="Microsoft YaHei"/>
          <w:color w:val="1F2329"/>
          <w:position w:val="1"/>
        </w:rPr>
        <w:t xml:space="preserve"> </w:t>
      </w:r>
      <w:r>
        <w:rPr>
          <w:rFonts w:ascii="Microsoft YaHei" w:hAnsi="Microsoft YaHei" w:eastAsia="Microsoft YaHei" w:cs="Microsoft YaHei"/>
          <w:color w:val="1F2329"/>
          <w:spacing w:val="-3"/>
        </w:rPr>
        <w:t>层维度</w:t>
      </w:r>
    </w:p>
    <w:p>
      <w:pPr>
        <w:ind w:left="5778"/>
        <w:spacing w:before="139"/>
        <w:rPr>
          <w:rFonts w:ascii="Microsoft YaHei" w:hAnsi="Microsoft YaHei" w:eastAsia="Microsoft YaHei" w:cs="Microsoft YaHei"/>
          <w:sz w:val="24"/>
          <w:szCs w:val="24"/>
        </w:rPr>
      </w:pPr>
      <w:r>
        <w:pict>
          <v:shape id="_x0000_s2672" style="position:absolute;margin-left:22.2207pt;margin-top:7.43395pt;mso-position-vertical-relative:text;mso-position-horizontal-relative:text;width:259.3pt;height:16.8pt;z-index:254478336;" filled="false" stroked="false" type="#_x0000_t202">
            <v:fill on="false"/>
            <v:stroke on="false"/>
            <v:path/>
            <v:imagedata o:title=""/>
            <o:lock v:ext="edit" aspectratio="false"/>
            <v:textbox inset="0mm,0mm,0mm,0mm">
              <w:txbxContent>
                <w:p>
                  <w:pPr>
                    <w:pStyle w:val="BodyText"/>
                    <w:ind w:left="20"/>
                    <w:spacing w:before="19" w:line="172" w:lineRule="auto"/>
                    <w:rPr>
                      <w:rFonts w:ascii="Microsoft YaHei" w:hAnsi="Microsoft YaHei" w:eastAsia="Microsoft YaHei" w:cs="Microsoft YaHei"/>
                    </w:rPr>
                  </w:pPr>
                  <w:r>
                    <w:rPr>
                      <w:sz w:val="28"/>
                      <w:szCs w:val="28"/>
                      <w:color w:val="1F2329"/>
                      <w:position w:val="-1"/>
                    </w:rPr>
                    <w:t>def</w:t>
                  </w:r>
                  <w:r>
                    <w:rPr>
                      <w:sz w:val="28"/>
                      <w:szCs w:val="28"/>
                      <w:color w:val="1F2329"/>
                      <w:spacing w:val="12"/>
                      <w:position w:val="-1"/>
                    </w:rPr>
                    <w:t xml:space="preserve">  </w:t>
                  </w:r>
                  <w:r>
                    <w:rPr>
                      <w:sz w:val="28"/>
                      <w:szCs w:val="28"/>
                      <w:color w:val="1F2329"/>
                      <w:position w:val="-1"/>
                    </w:rPr>
                    <w:t>forward</w:t>
                  </w:r>
                  <w:r>
                    <w:rPr>
                      <w:sz w:val="28"/>
                      <w:szCs w:val="28"/>
                      <w:color w:val="1F2329"/>
                      <w:spacing w:val="23"/>
                      <w:position w:val="-1"/>
                    </w:rPr>
                    <w:t>(</w:t>
                  </w:r>
                  <w:r>
                    <w:rPr>
                      <w:sz w:val="28"/>
                      <w:szCs w:val="28"/>
                      <w:color w:val="1F2329"/>
                      <w:position w:val="-1"/>
                    </w:rPr>
                    <w:t>self</w:t>
                  </w:r>
                  <w:r>
                    <w:rPr>
                      <w:sz w:val="28"/>
                      <w:szCs w:val="28"/>
                      <w:color w:val="1F2329"/>
                      <w:spacing w:val="23"/>
                      <w:position w:val="-1"/>
                    </w:rPr>
                    <w:t>,</w:t>
                  </w:r>
                  <w:r>
                    <w:rPr>
                      <w:sz w:val="28"/>
                      <w:szCs w:val="28"/>
                      <w:color w:val="1F2329"/>
                      <w:spacing w:val="23"/>
                      <w:position w:val="-1"/>
                    </w:rPr>
                    <w:t xml:space="preserve">  </w:t>
                  </w:r>
                  <w:r>
                    <w:rPr>
                      <w:sz w:val="28"/>
                      <w:szCs w:val="28"/>
                      <w:color w:val="1F2329"/>
                      <w:spacing w:val="23"/>
                      <w:position w:val="-1"/>
                    </w:rPr>
                    <w:t>x)</w:t>
                  </w:r>
                  <w:r>
                    <w:rPr>
                      <w:sz w:val="28"/>
                      <w:szCs w:val="28"/>
                      <w:color w:val="1F2329"/>
                      <w:spacing w:val="23"/>
                      <w:position w:val="-1"/>
                    </w:rPr>
                    <w:t xml:space="preserve"> </w:t>
                  </w:r>
                  <w:r>
                    <w:rPr>
                      <w:sz w:val="28"/>
                      <w:szCs w:val="28"/>
                      <w:color w:val="1F2329"/>
                      <w:spacing w:val="23"/>
                      <w:position w:val="-1"/>
                    </w:rPr>
                    <w:t>:</w:t>
                  </w:r>
                  <w:r>
                    <w:rPr>
                      <w:sz w:val="28"/>
                      <w:szCs w:val="28"/>
                      <w:color w:val="1F2329"/>
                      <w:spacing w:val="23"/>
                      <w:position w:val="-1"/>
                    </w:rPr>
                    <w:t xml:space="preserve">  </w:t>
                  </w:r>
                  <w:r>
                    <w:rPr>
                      <w:rFonts w:ascii="Microsoft YaHei" w:hAnsi="Microsoft YaHei" w:eastAsia="Microsoft YaHei" w:cs="Microsoft YaHei"/>
                      <w:color w:val="1F2329"/>
                      <w:spacing w:val="23"/>
                      <w:position w:val="1"/>
                    </w:rPr>
                    <w:t>定义前向传播函数</w:t>
                  </w:r>
                </w:p>
              </w:txbxContent>
            </v:textbox>
          </v:shape>
        </w:pict>
      </w:r>
      <w:r>
        <w:pict>
          <v:shape id="_x0000_s2674" style="position:absolute;margin-left:1.04pt;margin-top:9.06597pt;mso-position-vertical-relative:text;mso-position-horizontal-relative:text;width:11.5pt;height:13.5pt;z-index:254494720;" filled="false" stroked="false" type="#_x0000_t202">
            <v:fill on="false"/>
            <v:stroke on="false"/>
            <v:path/>
            <v:imagedata o:title=""/>
            <o:lock v:ext="edit" aspectratio="false"/>
            <v:textbox inset="0mm,0mm,0mm,0mm">
              <w:txbxContent>
                <w:p>
                  <w:pPr>
                    <w:pStyle w:val="BodyText"/>
                    <w:ind w:left="20"/>
                    <w:spacing w:before="19" w:line="200" w:lineRule="auto"/>
                    <w:rPr/>
                  </w:pPr>
                  <w:r>
                    <w:rPr>
                      <w:color w:val="1456F0"/>
                      <w:spacing w:val="-6"/>
                    </w:rPr>
                    <w:t>8.</w:t>
                  </w:r>
                </w:p>
              </w:txbxContent>
            </v:textbox>
          </v:shape>
        </w:pict>
      </w:r>
      <w:r>
        <w:drawing>
          <wp:anchor distT="0" distB="0" distL="0" distR="0" simplePos="0" relativeHeight="254462976" behindDoc="1" locked="0" layoutInCell="1" allowOverlap="1">
            <wp:simplePos x="0" y="0"/>
            <wp:positionH relativeFrom="column">
              <wp:posOffset>3629024</wp:posOffset>
            </wp:positionH>
            <wp:positionV relativeFrom="paragraph">
              <wp:posOffset>45987</wp:posOffset>
            </wp:positionV>
            <wp:extent cx="914400" cy="252385"/>
            <wp:effectExtent l="0" t="0" r="0" b="0"/>
            <wp:wrapNone/>
            <wp:docPr id="1826" name="IM 1826"/>
            <wp:cNvGraphicFramePr/>
            <a:graphic>
              <a:graphicData uri="http://schemas.openxmlformats.org/drawingml/2006/picture">
                <pic:pic>
                  <pic:nvPicPr>
                    <pic:cNvPr id="1826" name="IM 1826"/>
                    <pic:cNvPicPr/>
                  </pic:nvPicPr>
                  <pic:blipFill>
                    <a:blip r:embed="rId833"/>
                    <a:stretch>
                      <a:fillRect/>
                    </a:stretch>
                  </pic:blipFill>
                  <pic:spPr>
                    <a:xfrm rot="0">
                      <a:off x="0" y="0"/>
                      <a:ext cx="914400" cy="252385"/>
                    </a:xfrm>
                    <a:prstGeom prst="rect">
                      <a:avLst/>
                    </a:prstGeom>
                  </pic:spPr>
                </pic:pic>
              </a:graphicData>
            </a:graphic>
          </wp:anchor>
        </w:drawing>
      </w:r>
      <w:r>
        <w:rPr>
          <w:rFonts w:ascii="Lucida Console" w:hAnsi="Lucida Console" w:eastAsia="Lucida Console" w:cs="Lucida Console"/>
          <w:sz w:val="24"/>
          <w:szCs w:val="24"/>
          <w:color w:val="1F2329"/>
          <w:spacing w:val="-2"/>
        </w:rPr>
        <w:t>forward()</w:t>
      </w:r>
      <w:r>
        <w:rPr>
          <w:rFonts w:ascii="Lucida Console" w:hAnsi="Lucida Console" w:eastAsia="Lucida Console" w:cs="Lucida Console"/>
          <w:sz w:val="24"/>
          <w:szCs w:val="24"/>
          <w:color w:val="1F2329"/>
          <w:spacing w:val="-2"/>
        </w:rPr>
        <w:t xml:space="preserve"> </w:t>
      </w:r>
      <w:r>
        <w:rPr>
          <w:rFonts w:ascii="Microsoft YaHei" w:hAnsi="Microsoft YaHei" w:eastAsia="Microsoft YaHei" w:cs="Microsoft YaHei"/>
          <w:sz w:val="24"/>
          <w:szCs w:val="24"/>
          <w:color w:val="1F2329"/>
          <w:spacing w:val="-2"/>
        </w:rPr>
        <w:t>，描述输⼊张量如何通过⽹络层</w:t>
      </w:r>
    </w:p>
    <w:p>
      <w:pPr>
        <w:ind w:left="370"/>
        <w:spacing w:before="7" w:line="185" w:lineRule="auto"/>
        <w:rPr>
          <w:rFonts w:ascii="Microsoft YaHei" w:hAnsi="Microsoft YaHei" w:eastAsia="Microsoft YaHei" w:cs="Microsoft YaHei"/>
          <w:sz w:val="24"/>
          <w:szCs w:val="24"/>
        </w:rPr>
      </w:pPr>
      <w:r>
        <w:drawing>
          <wp:anchor distT="0" distB="0" distL="0" distR="0" simplePos="0" relativeHeight="254479360" behindDoc="0" locked="0" layoutInCell="1" allowOverlap="1">
            <wp:simplePos x="0" y="0"/>
            <wp:positionH relativeFrom="column">
              <wp:posOffset>269789</wp:posOffset>
            </wp:positionH>
            <wp:positionV relativeFrom="paragraph">
              <wp:posOffset>267050</wp:posOffset>
            </wp:positionV>
            <wp:extent cx="1854285" cy="252745"/>
            <wp:effectExtent l="0" t="0" r="0" b="0"/>
            <wp:wrapNone/>
            <wp:docPr id="1828" name="IM 1828"/>
            <wp:cNvGraphicFramePr/>
            <a:graphic>
              <a:graphicData uri="http://schemas.openxmlformats.org/drawingml/2006/picture">
                <pic:pic>
                  <pic:nvPicPr>
                    <pic:cNvPr id="1828" name="IM 1828"/>
                    <pic:cNvPicPr/>
                  </pic:nvPicPr>
                  <pic:blipFill>
                    <a:blip r:embed="rId834"/>
                    <a:stretch>
                      <a:fillRect/>
                    </a:stretch>
                  </pic:blipFill>
                  <pic:spPr>
                    <a:xfrm rot="0">
                      <a:off x="0" y="0"/>
                      <a:ext cx="1854285" cy="252745"/>
                    </a:xfrm>
                    <a:prstGeom prst="rect">
                      <a:avLst/>
                    </a:prstGeom>
                  </pic:spPr>
                </pic:pic>
              </a:graphicData>
            </a:graphic>
          </wp:anchor>
        </w:drawing>
      </w:r>
      <w:r>
        <w:drawing>
          <wp:anchor distT="0" distB="0" distL="0" distR="0" simplePos="0" relativeHeight="254486528" behindDoc="0" locked="0" layoutInCell="1" allowOverlap="1">
            <wp:simplePos x="0" y="0"/>
            <wp:positionH relativeFrom="column">
              <wp:posOffset>2676524</wp:posOffset>
            </wp:positionH>
            <wp:positionV relativeFrom="paragraph">
              <wp:posOffset>267050</wp:posOffset>
            </wp:positionV>
            <wp:extent cx="152400" cy="252745"/>
            <wp:effectExtent l="0" t="0" r="0" b="0"/>
            <wp:wrapNone/>
            <wp:docPr id="1830" name="IM 1830"/>
            <wp:cNvGraphicFramePr/>
            <a:graphic>
              <a:graphicData uri="http://schemas.openxmlformats.org/drawingml/2006/picture">
                <pic:pic>
                  <pic:nvPicPr>
                    <pic:cNvPr id="1830" name="IM 1830"/>
                    <pic:cNvPicPr/>
                  </pic:nvPicPr>
                  <pic:blipFill>
                    <a:blip r:embed="rId835"/>
                    <a:stretch>
                      <a:fillRect/>
                    </a:stretch>
                  </pic:blipFill>
                  <pic:spPr>
                    <a:xfrm rot="0">
                      <a:off x="0" y="0"/>
                      <a:ext cx="152400" cy="252745"/>
                    </a:xfrm>
                    <a:prstGeom prst="rect">
                      <a:avLst/>
                    </a:prstGeom>
                  </pic:spPr>
                </pic:pic>
              </a:graphicData>
            </a:graphic>
          </wp:anchor>
        </w:drawing>
      </w:r>
      <w:r>
        <w:rPr>
          <w:rFonts w:ascii="Microsoft YaHei" w:hAnsi="Microsoft YaHei" w:eastAsia="Microsoft YaHei" w:cs="Microsoft YaHei"/>
          <w:sz w:val="24"/>
          <w:szCs w:val="24"/>
          <w:color w:val="1F2329"/>
          <w:spacing w:val="-4"/>
        </w:rPr>
        <w:t>流动。</w:t>
      </w:r>
    </w:p>
    <w:p>
      <w:pPr>
        <w:pStyle w:val="BodyText"/>
        <w:ind w:left="6630"/>
        <w:spacing w:before="144" w:line="230" w:lineRule="auto"/>
        <w:rPr>
          <w:rFonts w:ascii="MS Gothic" w:hAnsi="MS Gothic" w:eastAsia="MS Gothic" w:cs="MS Gothic"/>
          <w:sz w:val="18"/>
          <w:szCs w:val="18"/>
        </w:rPr>
      </w:pPr>
      <w:r>
        <w:pict>
          <v:shape id="_x0000_s2676" style="position:absolute;margin-left:22.0244pt;margin-top:8.59597pt;mso-position-vertical-relative:text;mso-position-horizontal-relative:text;width:184pt;height:17.45pt;z-index:254482432;" filled="false" stroked="false" type="#_x0000_t202">
            <v:fill on="false"/>
            <v:stroke on="false"/>
            <v:path/>
            <v:imagedata o:title=""/>
            <o:lock v:ext="edit" aspectratio="false"/>
            <v:textbox inset="0mm,0mm,0mm,0mm">
              <w:txbxContent>
                <w:p>
                  <w:pPr>
                    <w:pStyle w:val="BodyText"/>
                    <w:ind w:left="20"/>
                    <w:spacing w:before="19" w:line="180" w:lineRule="auto"/>
                    <w:rPr>
                      <w:rFonts w:ascii="Microsoft YaHei" w:hAnsi="Microsoft YaHei" w:eastAsia="Microsoft YaHei" w:cs="Microsoft YaHei"/>
                    </w:rPr>
                  </w:pPr>
                  <w:r>
                    <w:rPr>
                      <w:sz w:val="27"/>
                      <w:szCs w:val="27"/>
                      <w:color w:val="1F2329"/>
                      <w:spacing w:val="39"/>
                      <w:position w:val="-1"/>
                    </w:rPr>
                    <w:t>x</w:t>
                  </w:r>
                  <w:r>
                    <w:rPr>
                      <w:sz w:val="27"/>
                      <w:szCs w:val="27"/>
                      <w:color w:val="1F2329"/>
                      <w:spacing w:val="9"/>
                      <w:position w:val="-1"/>
                    </w:rPr>
                    <w:t xml:space="preserve">  </w:t>
                  </w:r>
                  <w:r>
                    <w:rPr>
                      <w:sz w:val="27"/>
                      <w:szCs w:val="27"/>
                      <w:color w:val="1F2329"/>
                      <w:spacing w:val="39"/>
                      <w:position w:val="-1"/>
                    </w:rPr>
                    <w:t>=</w:t>
                  </w:r>
                  <w:r>
                    <w:rPr>
                      <w:sz w:val="27"/>
                      <w:szCs w:val="27"/>
                      <w:color w:val="1F2329"/>
                      <w:spacing w:val="10"/>
                      <w:position w:val="-1"/>
                    </w:rPr>
                    <w:t xml:space="preserve">  </w:t>
                  </w:r>
                  <w:r>
                    <w:rPr>
                      <w:sz w:val="27"/>
                      <w:szCs w:val="27"/>
                      <w:color w:val="1F2329"/>
                    </w:rPr>
                    <w:t>self</w:t>
                  </w:r>
                  <w:r>
                    <w:rPr>
                      <w:sz w:val="27"/>
                      <w:szCs w:val="27"/>
                      <w:color w:val="1F2329"/>
                      <w:spacing w:val="39"/>
                    </w:rPr>
                    <w:t>.</w:t>
                  </w:r>
                  <w:r>
                    <w:rPr>
                      <w:sz w:val="27"/>
                      <w:szCs w:val="27"/>
                      <w:color w:val="1F2329"/>
                      <w:spacing w:val="-24"/>
                    </w:rPr>
                    <w:t xml:space="preserve"> </w:t>
                  </w:r>
                  <w:r>
                    <w:rPr>
                      <w:sz w:val="27"/>
                      <w:szCs w:val="27"/>
                      <w:color w:val="1F2329"/>
                    </w:rPr>
                    <w:t>Linear</w:t>
                  </w:r>
                  <w:r>
                    <w:rPr>
                      <w:sz w:val="27"/>
                      <w:szCs w:val="27"/>
                      <w:color w:val="1F2329"/>
                      <w:spacing w:val="39"/>
                    </w:rPr>
                    <w:t>1(x)</w:t>
                  </w:r>
                  <w:r>
                    <w:rPr>
                      <w:sz w:val="27"/>
                      <w:szCs w:val="27"/>
                      <w:color w:val="1F2329"/>
                      <w:spacing w:val="71"/>
                    </w:rPr>
                    <w:t xml:space="preserve"> </w:t>
                  </w:r>
                  <w:r>
                    <w:rPr>
                      <w:rFonts w:ascii="Microsoft YaHei" w:hAnsi="Microsoft YaHei" w:eastAsia="Microsoft YaHei" w:cs="Microsoft YaHei"/>
                      <w:color w:val="1F2329"/>
                      <w:spacing w:val="39"/>
                    </w:rPr>
                    <w:t>将输⼊</w:t>
                  </w:r>
                </w:p>
              </w:txbxContent>
            </v:textbox>
          </v:shape>
        </w:pict>
      </w:r>
      <w:r>
        <w:pict>
          <v:shape id="_x0000_s2678" style="position:absolute;margin-left:212.452pt;margin-top:8.59597pt;mso-position-vertical-relative:text;mso-position-horizontal-relative:text;width:111.95pt;height:17.9pt;z-index:254487552;" filled="false" stroked="false" type="#_x0000_t202">
            <v:fill on="false"/>
            <v:stroke on="false"/>
            <v:path/>
            <v:imagedata o:title=""/>
            <o:lock v:ext="edit" aspectratio="false"/>
            <v:textbox inset="0mm,0mm,0mm,0mm">
              <w:txbxContent>
                <w:p>
                  <w:pPr>
                    <w:ind w:left="20"/>
                    <w:spacing w:before="20" w:line="185"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2"/>
                    </w:rPr>
                    <w:t>x</w:t>
                  </w:r>
                  <w:r>
                    <w:rPr>
                      <w:rFonts w:ascii="Lucida Console" w:hAnsi="Lucida Console" w:eastAsia="Lucida Console" w:cs="Lucida Console"/>
                      <w:sz w:val="24"/>
                      <w:szCs w:val="24"/>
                      <w:color w:val="1F2329"/>
                      <w:spacing w:val="-2"/>
                    </w:rPr>
                    <w:t xml:space="preserve"> </w:t>
                  </w:r>
                  <w:r>
                    <w:rPr>
                      <w:rFonts w:ascii="Microsoft YaHei" w:hAnsi="Microsoft YaHei" w:eastAsia="Microsoft YaHei" w:cs="Microsoft YaHei"/>
                      <w:sz w:val="24"/>
                      <w:szCs w:val="24"/>
                      <w:color w:val="1F2329"/>
                      <w:spacing w:val="-2"/>
                    </w:rPr>
                    <w:t>通过第⼀个线性层</w:t>
                  </w:r>
                </w:p>
              </w:txbxContent>
            </v:textbox>
          </v:shape>
        </w:pict>
      </w:r>
      <w:r>
        <w:pict>
          <v:shape id="_x0000_s2680" style="position:absolute;margin-left:1.028pt;margin-top:10.192pt;mso-position-vertical-relative:text;mso-position-horizontal-relative:text;width:11.5pt;height:13.55pt;z-index:254493696;" filled="false" stroked="false" type="#_x0000_t202">
            <v:fill on="false"/>
            <v:stroke on="false"/>
            <v:path/>
            <v:imagedata o:title=""/>
            <o:lock v:ext="edit" aspectratio="false"/>
            <v:textbox inset="0mm,0mm,0mm,0mm">
              <w:txbxContent>
                <w:p>
                  <w:pPr>
                    <w:pStyle w:val="BodyText"/>
                    <w:ind w:left="20"/>
                    <w:spacing w:before="20" w:line="200" w:lineRule="auto"/>
                    <w:rPr/>
                  </w:pPr>
                  <w:r>
                    <w:rPr>
                      <w:color w:val="1456F0"/>
                      <w:spacing w:val="-6"/>
                    </w:rPr>
                    <w:t>9.</w:t>
                  </w:r>
                </w:p>
              </w:txbxContent>
            </v:textbox>
          </v:shape>
        </w:pict>
      </w:r>
      <w:r>
        <w:drawing>
          <wp:anchor distT="0" distB="0" distL="0" distR="0" simplePos="0" relativeHeight="254464000" behindDoc="1" locked="0" layoutInCell="1" allowOverlap="1">
            <wp:simplePos x="0" y="0"/>
            <wp:positionH relativeFrom="column">
              <wp:posOffset>4171949</wp:posOffset>
            </wp:positionH>
            <wp:positionV relativeFrom="paragraph">
              <wp:posOffset>60385</wp:posOffset>
            </wp:positionV>
            <wp:extent cx="723900" cy="252745"/>
            <wp:effectExtent l="0" t="0" r="0" b="0"/>
            <wp:wrapNone/>
            <wp:docPr id="1832" name="IM 1832"/>
            <wp:cNvGraphicFramePr/>
            <a:graphic>
              <a:graphicData uri="http://schemas.openxmlformats.org/drawingml/2006/picture">
                <pic:pic>
                  <pic:nvPicPr>
                    <pic:cNvPr id="1832" name="IM 1832"/>
                    <pic:cNvPicPr/>
                  </pic:nvPicPr>
                  <pic:blipFill>
                    <a:blip r:embed="rId836"/>
                    <a:stretch>
                      <a:fillRect/>
                    </a:stretch>
                  </pic:blipFill>
                  <pic:spPr>
                    <a:xfrm rot="0">
                      <a:off x="0" y="0"/>
                      <a:ext cx="723900" cy="252745"/>
                    </a:xfrm>
                    <a:prstGeom prst="rect">
                      <a:avLst/>
                    </a:prstGeom>
                  </pic:spPr>
                </pic:pic>
              </a:graphicData>
            </a:graphic>
          </wp:anchor>
        </w:drawing>
      </w:r>
      <w:r>
        <w:pict>
          <v:group id="_x0000_s2682" style="position:absolute;margin-left:26.25pt;margin-top:31.9684pt;mso-position-vertical-relative:text;mso-position-horizontal-relative:text;width:124.5pt;height:18.95pt;z-index:254481408;" filled="false" stroked="false" coordsize="2490,379" coordorigin="0,0">
            <v:shape id="_x0000_s2684" style="position:absolute;left:0;top:0;width:2490;height:379;" filled="false" stroked="false" type="#_x0000_t75">
              <v:imagedata o:title="" r:id="rId837"/>
            </v:shape>
            <v:shape id="_x0000_s2686" style="position:absolute;left:-20;top:-20;width:2530;height:419;" filled="false" stroked="false" type="#_x0000_t202">
              <v:fill on="false"/>
              <v:stroke on="false"/>
              <v:path/>
              <v:imagedata o:title=""/>
              <o:lock v:ext="edit" aspectratio="false"/>
              <v:textbox inset="0mm,0mm,0mm,0mm">
                <w:txbxContent>
                  <w:p>
                    <w:pPr>
                      <w:pStyle w:val="BodyText"/>
                      <w:ind w:left="78"/>
                      <w:spacing w:before="121" w:line="201" w:lineRule="auto"/>
                      <w:rPr/>
                    </w:pPr>
                    <w:r>
                      <w:rPr>
                        <w:color w:val="1F2329"/>
                        <w:spacing w:val="22"/>
                        <w:w w:val="112"/>
                      </w:rPr>
                      <w:t>x</w:t>
                    </w:r>
                    <w:r>
                      <w:rPr>
                        <w:color w:val="1F2329"/>
                        <w:spacing w:val="23"/>
                        <w:w w:val="101"/>
                      </w:rPr>
                      <w:t xml:space="preserve">  </w:t>
                    </w:r>
                    <w:r>
                      <w:rPr>
                        <w:color w:val="1F2329"/>
                        <w:spacing w:val="22"/>
                        <w:w w:val="112"/>
                      </w:rPr>
                      <w:t>=</w:t>
                    </w:r>
                    <w:r>
                      <w:rPr>
                        <w:color w:val="1F2329"/>
                        <w:spacing w:val="18"/>
                        <w:w w:val="101"/>
                      </w:rPr>
                      <w:t xml:space="preserve">  </w:t>
                    </w:r>
                    <w:r>
                      <w:rPr>
                        <w:color w:val="1F2329"/>
                        <w:spacing w:val="22"/>
                        <w:w w:val="112"/>
                      </w:rPr>
                      <w:t>self.</w:t>
                    </w:r>
                    <w:r>
                      <w:rPr>
                        <w:color w:val="1F2329"/>
                        <w:spacing w:val="22"/>
                        <w:w w:val="112"/>
                      </w:rPr>
                      <w:t xml:space="preserve"> </w:t>
                    </w:r>
                    <w:r>
                      <w:rPr>
                        <w:color w:val="1F2329"/>
                        <w:spacing w:val="22"/>
                        <w:w w:val="112"/>
                      </w:rPr>
                      <w:t>re</w:t>
                    </w:r>
                    <w:r>
                      <w:rPr>
                        <w:color w:val="1F2329"/>
                        <w:spacing w:val="-27"/>
                      </w:rPr>
                      <w:t xml:space="preserve"> </w:t>
                    </w:r>
                    <w:r>
                      <w:rPr>
                        <w:color w:val="1F2329"/>
                        <w:spacing w:val="22"/>
                        <w:w w:val="112"/>
                      </w:rPr>
                      <w:t>lu(x)</w:t>
                    </w:r>
                  </w:p>
                </w:txbxContent>
              </v:textbox>
            </v:shape>
          </v:group>
        </w:pict>
      </w:r>
      <w:r>
        <w:rPr>
          <w:rFonts w:ascii="Lucida Console" w:hAnsi="Lucida Console" w:eastAsia="Lucida Console" w:cs="Lucida Console"/>
          <w:color w:val="1F2329"/>
        </w:rPr>
        <w:t>linear</w:t>
      </w:r>
      <w:r>
        <w:rPr>
          <w:rFonts w:ascii="Lucida Console" w:hAnsi="Lucida Console" w:eastAsia="Lucida Console" w:cs="Lucida Console"/>
          <w:color w:val="1F2329"/>
          <w:spacing w:val="1"/>
        </w:rPr>
        <w:t>1</w:t>
      </w:r>
      <w:r>
        <w:rPr>
          <w:rFonts w:ascii="Lucida Console" w:hAnsi="Lucida Console" w:eastAsia="Lucida Console" w:cs="Lucida Console"/>
          <w:color w:val="1F2329"/>
          <w:spacing w:val="1"/>
        </w:rPr>
        <w:t xml:space="preserve"> </w:t>
      </w:r>
      <w:r>
        <w:rPr>
          <w:rFonts w:ascii="Microsoft YaHei" w:hAnsi="Microsoft YaHei" w:eastAsia="Microsoft YaHei" w:cs="Microsoft YaHei"/>
          <w:color w:val="1F2329"/>
          <w:spacing w:val="1"/>
        </w:rPr>
        <w:t>，执⾏线性变换</w:t>
      </w:r>
      <w:r>
        <w:rPr>
          <w:rFonts w:ascii="Microsoft YaHei" w:hAnsi="Microsoft YaHei" w:eastAsia="Microsoft YaHei" w:cs="Microsoft YaHei"/>
          <w:color w:val="1F2329"/>
          <w:spacing w:val="40"/>
        </w:rPr>
        <w:t xml:space="preserve"> </w:t>
      </w:r>
      <w:r>
        <w:rPr>
          <w:sz w:val="27"/>
          <w:szCs w:val="27"/>
          <w:i/>
          <w:iCs/>
          <w:color w:val="1F2329"/>
          <w:position w:val="1"/>
        </w:rPr>
        <w:t>xW</w:t>
      </w:r>
      <w:r>
        <w:rPr>
          <w:rFonts w:ascii="MS Gothic" w:hAnsi="MS Gothic" w:eastAsia="MS Gothic" w:cs="MS Gothic"/>
          <w:sz w:val="18"/>
          <w:szCs w:val="18"/>
          <w:color w:val="1F2329"/>
          <w:spacing w:val="1"/>
          <w:position w:val="-3"/>
        </w:rPr>
        <w:t>1</w:t>
      </w:r>
      <w:r>
        <w:rPr>
          <w:rFonts w:ascii="MS Gothic" w:hAnsi="MS Gothic" w:eastAsia="MS Gothic" w:cs="MS Gothic"/>
          <w:sz w:val="18"/>
          <w:szCs w:val="18"/>
          <w:color w:val="1F2329"/>
          <w:spacing w:val="1"/>
          <w:position w:val="-3"/>
        </w:rPr>
        <w:t xml:space="preserve"> </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64"/>
          <w:position w:val="1"/>
        </w:rPr>
        <w:t xml:space="preserve"> </w:t>
      </w:r>
      <w:r>
        <w:rPr>
          <w:sz w:val="27"/>
          <w:szCs w:val="27"/>
          <w:i/>
          <w:iCs/>
          <w:color w:val="1F2329"/>
          <w:spacing w:val="1"/>
          <w:position w:val="1"/>
        </w:rPr>
        <w:t>b</w:t>
      </w:r>
      <w:r>
        <w:rPr>
          <w:rFonts w:ascii="MS Gothic" w:hAnsi="MS Gothic" w:eastAsia="MS Gothic" w:cs="MS Gothic"/>
          <w:sz w:val="18"/>
          <w:szCs w:val="18"/>
          <w:color w:val="1F2329"/>
          <w:spacing w:val="1"/>
          <w:position w:val="-3"/>
        </w:rPr>
        <w:t>1</w:t>
      </w:r>
    </w:p>
    <w:p>
      <w:pPr>
        <w:pStyle w:val="BodyText"/>
        <w:ind w:left="3073"/>
        <w:spacing w:before="179" w:line="184" w:lineRule="auto"/>
        <w:rPr>
          <w:rFonts w:ascii="Microsoft YaHei" w:hAnsi="Microsoft YaHei" w:eastAsia="Microsoft YaHei" w:cs="Microsoft YaHei"/>
        </w:rPr>
      </w:pPr>
      <w:r>
        <w:pict>
          <v:shape id="_x0000_s2688" style="position:absolute;margin-left:17.504pt;margin-top:8.79646pt;mso-position-vertical-relative:text;mso-position-horizontal-relative:text;width:7.45pt;height:5.7pt;z-index:254498816;" filled="false" stroked="false" type="#_x0000_t202">
            <v:fill on="false"/>
            <v:stroke on="false"/>
            <v:path/>
            <v:imagedata o:title=""/>
            <o:lock v:ext="edit" aspectratio="false"/>
            <v:textbox inset="0mm,0mm,0mm,0mm">
              <w:txbxContent>
                <w:p>
                  <w:pPr>
                    <w:ind w:left="20"/>
                    <w:spacing w:before="20" w:line="73" w:lineRule="exact"/>
                    <w:rPr>
                      <w:rFonts w:ascii="Microsoft YaHei" w:hAnsi="Microsoft YaHei" w:eastAsia="Microsoft YaHei" w:cs="Microsoft YaHei"/>
                      <w:sz w:val="7"/>
                      <w:szCs w:val="7"/>
                    </w:rPr>
                  </w:pPr>
                  <w:r>
                    <w:rPr>
                      <w:rFonts w:ascii="Microsoft YaHei" w:hAnsi="Microsoft YaHei" w:eastAsia="Microsoft YaHei" w:cs="Microsoft YaHei"/>
                      <w:sz w:val="7"/>
                      <w:szCs w:val="7"/>
                      <w:color w:val="1F2329"/>
                      <w:spacing w:val="18"/>
                      <w:w w:val="128"/>
                      <w:position w:val="2"/>
                    </w:rPr>
                    <w:t>。</w:t>
                  </w:r>
                </w:p>
              </w:txbxContent>
            </v:textbox>
          </v:shape>
        </w:pict>
      </w:r>
      <w:r>
        <w:pict>
          <v:shape id="_x0000_s2690" style="position:absolute;margin-left:1.556pt;margin-top:9.51045pt;mso-position-vertical-relative:text;mso-position-horizontal-relative:text;width:17.6pt;height:13.55pt;z-index:254490624;" filled="false" stroked="false" type="#_x0000_t202">
            <v:fill on="false"/>
            <v:stroke on="false"/>
            <v:path/>
            <v:imagedata o:title=""/>
            <o:lock v:ext="edit" aspectratio="false"/>
            <v:textbox inset="0mm,0mm,0mm,0mm">
              <w:txbxContent>
                <w:p>
                  <w:pPr>
                    <w:pStyle w:val="BodyText"/>
                    <w:ind w:left="20"/>
                    <w:spacing w:before="20" w:line="200" w:lineRule="auto"/>
                    <w:rPr/>
                  </w:pPr>
                  <w:r>
                    <w:rPr>
                      <w:color w:val="1456F0"/>
                      <w:spacing w:val="-8"/>
                    </w:rPr>
                    <w:t>10.</w:t>
                  </w:r>
                </w:p>
              </w:txbxContent>
            </v:textbox>
          </v:shape>
        </w:pict>
      </w:r>
      <w:r>
        <w:rPr>
          <w:rFonts w:ascii="Microsoft YaHei" w:hAnsi="Microsoft YaHei" w:eastAsia="Microsoft YaHei" w:cs="Microsoft YaHei"/>
          <w:color w:val="1F2329"/>
          <w:spacing w:val="-3"/>
        </w:rPr>
        <w:t>通过</w:t>
      </w:r>
      <w:r>
        <w:rPr>
          <w:color w:val="1F2329"/>
          <w:spacing w:val="-3"/>
        </w:rPr>
        <w:t>ReLU</w:t>
      </w:r>
      <w:r>
        <w:rPr>
          <w:rFonts w:ascii="Microsoft YaHei" w:hAnsi="Microsoft YaHei" w:eastAsia="Microsoft YaHei" w:cs="Microsoft YaHei"/>
          <w:color w:val="1F2329"/>
          <w:spacing w:val="-3"/>
        </w:rPr>
        <w:t>激活函数</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，将线性变换后的结果</w:t>
      </w:r>
      <w:r>
        <w:rPr>
          <w:rFonts w:ascii="Microsoft YaHei" w:hAnsi="Microsoft YaHei" w:eastAsia="Microsoft YaHei" w:cs="Microsoft YaHei"/>
          <w:color w:val="1F2329"/>
          <w:spacing w:val="-4"/>
        </w:rPr>
        <w:t>⾮线性化</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，确保模型具有⾜够</w:t>
      </w:r>
    </w:p>
    <w:p>
      <w:pPr>
        <w:ind w:left="504"/>
        <w:spacing w:before="74" w:line="185" w:lineRule="auto"/>
        <w:rPr>
          <w:rFonts w:ascii="Microsoft YaHei" w:hAnsi="Microsoft YaHei" w:eastAsia="Microsoft YaHei" w:cs="Microsoft YaHei"/>
          <w:sz w:val="24"/>
          <w:szCs w:val="24"/>
        </w:rPr>
      </w:pPr>
      <w:r>
        <w:drawing>
          <wp:anchor distT="0" distB="0" distL="0" distR="0" simplePos="0" relativeHeight="254474240" behindDoc="0" locked="0" layoutInCell="1" allowOverlap="1">
            <wp:simplePos x="0" y="0"/>
            <wp:positionH relativeFrom="column">
              <wp:posOffset>333375</wp:posOffset>
            </wp:positionH>
            <wp:positionV relativeFrom="paragraph">
              <wp:posOffset>321902</wp:posOffset>
            </wp:positionV>
            <wp:extent cx="1866900" cy="240638"/>
            <wp:effectExtent l="0" t="0" r="0" b="0"/>
            <wp:wrapNone/>
            <wp:docPr id="1834" name="IM 1834"/>
            <wp:cNvGraphicFramePr/>
            <a:graphic>
              <a:graphicData uri="http://schemas.openxmlformats.org/drawingml/2006/picture">
                <pic:pic>
                  <pic:nvPicPr>
                    <pic:cNvPr id="1834" name="IM 1834"/>
                    <pic:cNvPicPr/>
                  </pic:nvPicPr>
                  <pic:blipFill>
                    <a:blip r:embed="rId838"/>
                    <a:stretch>
                      <a:fillRect/>
                    </a:stretch>
                  </pic:blipFill>
                  <pic:spPr>
                    <a:xfrm rot="0">
                      <a:off x="0" y="0"/>
                      <a:ext cx="1866900" cy="240638"/>
                    </a:xfrm>
                    <a:prstGeom prst="rect">
                      <a:avLst/>
                    </a:prstGeom>
                  </pic:spPr>
                </pic:pic>
              </a:graphicData>
            </a:graphic>
          </wp:anchor>
        </w:drawing>
      </w:r>
      <w:r>
        <w:rPr>
          <w:rFonts w:ascii="Microsoft YaHei" w:hAnsi="Microsoft YaHei" w:eastAsia="Microsoft YaHei" w:cs="Microsoft YaHei"/>
          <w:sz w:val="24"/>
          <w:szCs w:val="24"/>
          <w:color w:val="1F2329"/>
          <w:spacing w:val="-8"/>
        </w:rPr>
        <w:t>的表达能⼒。</w:t>
      </w:r>
    </w:p>
    <w:p>
      <w:pPr>
        <w:ind w:left="7996"/>
        <w:spacing w:before="192" w:line="185" w:lineRule="auto"/>
        <w:rPr>
          <w:rFonts w:ascii="Microsoft YaHei" w:hAnsi="Microsoft YaHei" w:eastAsia="Microsoft YaHei" w:cs="Microsoft YaHei"/>
          <w:sz w:val="24"/>
          <w:szCs w:val="24"/>
        </w:rPr>
      </w:pPr>
      <w:r>
        <w:pict>
          <v:shape id="_x0000_s2692" style="position:absolute;margin-left:28.1885pt;margin-top:8.59397pt;mso-position-vertical-relative:text;mso-position-horizontal-relative:text;width:364.5pt;height:17.45pt;z-index:254475264;" filled="false" stroked="false" type="#_x0000_t202">
            <v:fill on="false"/>
            <v:stroke on="false"/>
            <v:path/>
            <v:imagedata o:title=""/>
            <o:lock v:ext="edit" aspectratio="false"/>
            <v:textbox inset="0mm,0mm,0mm,0mm">
              <w:txbxContent>
                <w:p>
                  <w:pPr>
                    <w:pStyle w:val="BodyText"/>
                    <w:ind w:left="20"/>
                    <w:spacing w:before="19" w:line="180" w:lineRule="auto"/>
                    <w:rPr>
                      <w:rFonts w:ascii="Microsoft YaHei" w:hAnsi="Microsoft YaHei" w:eastAsia="Microsoft YaHei" w:cs="Microsoft YaHei"/>
                    </w:rPr>
                  </w:pPr>
                  <w:r>
                    <w:rPr>
                      <w:sz w:val="27"/>
                      <w:szCs w:val="27"/>
                      <w:color w:val="1F2329"/>
                      <w:spacing w:val="14"/>
                    </w:rPr>
                    <w:t>x</w:t>
                  </w:r>
                  <w:r>
                    <w:rPr>
                      <w:sz w:val="27"/>
                      <w:szCs w:val="27"/>
                      <w:color w:val="1F2329"/>
                      <w:spacing w:val="14"/>
                    </w:rPr>
                    <w:t xml:space="preserve">  </w:t>
                  </w:r>
                  <w:r>
                    <w:rPr>
                      <w:sz w:val="27"/>
                      <w:szCs w:val="27"/>
                      <w:color w:val="1F2329"/>
                      <w:spacing w:val="14"/>
                    </w:rPr>
                    <w:t>=</w:t>
                  </w:r>
                  <w:r>
                    <w:rPr>
                      <w:sz w:val="27"/>
                      <w:szCs w:val="27"/>
                      <w:color w:val="1F2329"/>
                      <w:spacing w:val="14"/>
                    </w:rPr>
                    <w:t xml:space="preserve">  </w:t>
                  </w:r>
                  <w:r>
                    <w:rPr>
                      <w:sz w:val="27"/>
                      <w:szCs w:val="27"/>
                      <w:color w:val="1F2329"/>
                    </w:rPr>
                    <w:t>self</w:t>
                  </w:r>
                  <w:r>
                    <w:rPr>
                      <w:sz w:val="27"/>
                      <w:szCs w:val="27"/>
                      <w:color w:val="1F2329"/>
                      <w:spacing w:val="14"/>
                    </w:rPr>
                    <w:t>.</w:t>
                  </w:r>
                  <w:r>
                    <w:rPr>
                      <w:sz w:val="27"/>
                      <w:szCs w:val="27"/>
                      <w:color w:val="1F2329"/>
                      <w:spacing w:val="-34"/>
                    </w:rPr>
                    <w:t xml:space="preserve"> </w:t>
                  </w:r>
                  <w:r>
                    <w:rPr>
                      <w:sz w:val="27"/>
                      <w:szCs w:val="27"/>
                      <w:color w:val="1F2329"/>
                    </w:rPr>
                    <w:t>Linear</w:t>
                  </w:r>
                  <w:r>
                    <w:rPr>
                      <w:sz w:val="27"/>
                      <w:szCs w:val="27"/>
                      <w:color w:val="1F2329"/>
                      <w:spacing w:val="14"/>
                    </w:rPr>
                    <w:t>2(x)</w:t>
                  </w:r>
                  <w:r>
                    <w:rPr>
                      <w:sz w:val="27"/>
                      <w:szCs w:val="27"/>
                      <w:color w:val="1F2329"/>
                      <w:spacing w:val="14"/>
                    </w:rPr>
                    <w:t xml:space="preserve">  </w:t>
                  </w:r>
                  <w:r>
                    <w:rPr>
                      <w:rFonts w:ascii="Microsoft YaHei" w:hAnsi="Microsoft YaHei" w:eastAsia="Microsoft YaHei" w:cs="Microsoft YaHei"/>
                      <w:color w:val="1F2329"/>
                      <w:spacing w:val="14"/>
                    </w:rPr>
                    <w:t>将经过激活函数的输出通过第⼆个线性层</w:t>
                  </w:r>
                </w:p>
              </w:txbxContent>
            </v:textbox>
          </v:shape>
        </w:pict>
      </w:r>
      <w:r>
        <w:pict>
          <v:shape id="_x0000_s2694" style="position:absolute;margin-left:1.556pt;margin-top:10.3579pt;mso-position-vertical-relative:text;mso-position-horizontal-relative:text;width:17.6pt;height:13.5pt;z-index:254491648;" filled="false" stroked="false" type="#_x0000_t202">
            <v:fill on="false"/>
            <v:stroke on="false"/>
            <v:path/>
            <v:imagedata o:title=""/>
            <o:lock v:ext="edit" aspectratio="false"/>
            <v:textbox inset="0mm,0mm,0mm,0mm">
              <w:txbxContent>
                <w:p>
                  <w:pPr>
                    <w:pStyle w:val="BodyText"/>
                    <w:ind w:left="20"/>
                    <w:spacing w:before="19" w:line="200" w:lineRule="auto"/>
                    <w:rPr/>
                  </w:pPr>
                  <w:r>
                    <w:rPr>
                      <w:color w:val="1456F0"/>
                      <w:spacing w:val="-8"/>
                    </w:rPr>
                    <w:t>11.</w:t>
                  </w:r>
                </w:p>
              </w:txbxContent>
            </v:textbox>
          </v:shape>
        </w:pict>
      </w:r>
      <w:r>
        <w:drawing>
          <wp:anchor distT="0" distB="0" distL="0" distR="0" simplePos="0" relativeHeight="254465024" behindDoc="1" locked="0" layoutInCell="1" allowOverlap="1">
            <wp:simplePos x="0" y="0"/>
            <wp:positionH relativeFrom="column">
              <wp:posOffset>5038725</wp:posOffset>
            </wp:positionH>
            <wp:positionV relativeFrom="paragraph">
              <wp:posOffset>72466</wp:posOffset>
            </wp:positionV>
            <wp:extent cx="723900" cy="240638"/>
            <wp:effectExtent l="0" t="0" r="0" b="0"/>
            <wp:wrapNone/>
            <wp:docPr id="1836" name="IM 1836"/>
            <wp:cNvGraphicFramePr/>
            <a:graphic>
              <a:graphicData uri="http://schemas.openxmlformats.org/drawingml/2006/picture">
                <pic:pic>
                  <pic:nvPicPr>
                    <pic:cNvPr id="1836" name="IM 1836"/>
                    <pic:cNvPicPr/>
                  </pic:nvPicPr>
                  <pic:blipFill>
                    <a:blip r:embed="rId839"/>
                    <a:stretch>
                      <a:fillRect/>
                    </a:stretch>
                  </pic:blipFill>
                  <pic:spPr>
                    <a:xfrm rot="0">
                      <a:off x="0" y="0"/>
                      <a:ext cx="723900" cy="240638"/>
                    </a:xfrm>
                    <a:prstGeom prst="rect">
                      <a:avLst/>
                    </a:prstGeom>
                  </pic:spPr>
                </pic:pic>
              </a:graphicData>
            </a:graphic>
          </wp:anchor>
        </w:drawing>
      </w:r>
      <w:r>
        <w:rPr>
          <w:rFonts w:ascii="Lucida Console" w:hAnsi="Lucida Console" w:eastAsia="Lucida Console" w:cs="Lucida Console"/>
          <w:sz w:val="24"/>
          <w:szCs w:val="24"/>
          <w:color w:val="1F2329"/>
          <w:spacing w:val="-3"/>
        </w:rPr>
        <w:t>linear2</w:t>
      </w:r>
      <w:r>
        <w:rPr>
          <w:rFonts w:ascii="Lucida Console" w:hAnsi="Lucida Console" w:eastAsia="Lucida Console" w:cs="Lucida Console"/>
          <w:sz w:val="24"/>
          <w:szCs w:val="24"/>
          <w:color w:val="1F2329"/>
          <w:spacing w:val="-3"/>
        </w:rPr>
        <w:t xml:space="preserve"> </w:t>
      </w:r>
      <w:r>
        <w:rPr>
          <w:rFonts w:ascii="Microsoft YaHei" w:hAnsi="Microsoft YaHei" w:eastAsia="Microsoft YaHei" w:cs="Microsoft YaHei"/>
          <w:sz w:val="24"/>
          <w:szCs w:val="24"/>
          <w:color w:val="1F2329"/>
          <w:spacing w:val="-3"/>
        </w:rPr>
        <w:t>，得到最终的</w:t>
      </w:r>
    </w:p>
    <w:p>
      <w:pPr>
        <w:pStyle w:val="BodyText"/>
        <w:ind w:left="494"/>
        <w:spacing w:before="26" w:line="230" w:lineRule="auto"/>
        <w:rPr>
          <w:rFonts w:ascii="Microsoft YaHei" w:hAnsi="Microsoft YaHei" w:eastAsia="Microsoft YaHei" w:cs="Microsoft YaHei"/>
        </w:rPr>
      </w:pPr>
      <w:r>
        <w:rPr>
          <w:rFonts w:ascii="Microsoft YaHei" w:hAnsi="Microsoft YaHei" w:eastAsia="Microsoft YaHei" w:cs="Microsoft YaHei"/>
          <w:color w:val="1F2329"/>
          <w:spacing w:val="10"/>
          <w:position w:val="-1"/>
        </w:rPr>
        <w:t>输出</w:t>
      </w:r>
      <w:r>
        <w:rPr>
          <w:rFonts w:ascii="Microsoft YaHei" w:hAnsi="Microsoft YaHei" w:eastAsia="Microsoft YaHei" w:cs="Microsoft YaHei"/>
          <w:color w:val="1F2329"/>
          <w:spacing w:val="40"/>
          <w:position w:val="-1"/>
        </w:rPr>
        <w:t xml:space="preserve"> </w:t>
      </w:r>
      <w:r>
        <w:rPr>
          <w:rFonts w:ascii="MS Gothic" w:hAnsi="MS Gothic" w:eastAsia="MS Gothic" w:cs="MS Gothic"/>
          <w:sz w:val="27"/>
          <w:szCs w:val="27"/>
          <w:color w:val="1F2329"/>
        </w:rPr>
        <w:t>ReLU</w:t>
      </w:r>
      <w:r>
        <w:rPr>
          <w:rFonts w:ascii="MS Gothic" w:hAnsi="MS Gothic" w:eastAsia="MS Gothic" w:cs="MS Gothic"/>
          <w:sz w:val="27"/>
          <w:szCs w:val="27"/>
          <w:color w:val="1F2329"/>
          <w:spacing w:val="10"/>
        </w:rPr>
        <w:t>(</w:t>
      </w:r>
      <w:r>
        <w:rPr>
          <w:sz w:val="27"/>
          <w:szCs w:val="27"/>
          <w:i/>
          <w:iCs/>
          <w:color w:val="1F2329"/>
        </w:rPr>
        <w:t>xW</w:t>
      </w:r>
      <w:r>
        <w:rPr>
          <w:rFonts w:ascii="MS Gothic" w:hAnsi="MS Gothic" w:eastAsia="MS Gothic" w:cs="MS Gothic"/>
          <w:sz w:val="18"/>
          <w:szCs w:val="18"/>
          <w:color w:val="1F2329"/>
          <w:spacing w:val="10"/>
          <w:position w:val="-4"/>
        </w:rPr>
        <w:t>1</w:t>
      </w:r>
      <w:r>
        <w:rPr>
          <w:rFonts w:ascii="MS Gothic" w:hAnsi="MS Gothic" w:eastAsia="MS Gothic" w:cs="MS Gothic"/>
          <w:sz w:val="18"/>
          <w:szCs w:val="18"/>
          <w:color w:val="1F2329"/>
          <w:spacing w:val="10"/>
          <w:position w:val="-4"/>
        </w:rPr>
        <w:t xml:space="preserve"> </w:t>
      </w:r>
      <w:r>
        <w:rPr>
          <w:rFonts w:ascii="MS Gothic" w:hAnsi="MS Gothic" w:eastAsia="MS Gothic" w:cs="MS Gothic"/>
          <w:sz w:val="27"/>
          <w:szCs w:val="27"/>
          <w:color w:val="1F2329"/>
          <w:spacing w:val="10"/>
        </w:rPr>
        <w:t>+</w:t>
      </w:r>
      <w:r>
        <w:rPr>
          <w:rFonts w:ascii="MS Gothic" w:hAnsi="MS Gothic" w:eastAsia="MS Gothic" w:cs="MS Gothic"/>
          <w:sz w:val="27"/>
          <w:szCs w:val="27"/>
          <w:color w:val="1F2329"/>
          <w:spacing w:val="-64"/>
        </w:rPr>
        <w:t xml:space="preserve"> </w:t>
      </w:r>
      <w:r>
        <w:rPr>
          <w:sz w:val="27"/>
          <w:szCs w:val="27"/>
          <w:i/>
          <w:iCs/>
          <w:color w:val="1F2329"/>
          <w:spacing w:val="10"/>
        </w:rPr>
        <w:t>b</w:t>
      </w:r>
      <w:r>
        <w:rPr>
          <w:rFonts w:ascii="MS Gothic" w:hAnsi="MS Gothic" w:eastAsia="MS Gothic" w:cs="MS Gothic"/>
          <w:sz w:val="18"/>
          <w:szCs w:val="18"/>
          <w:color w:val="1F2329"/>
          <w:spacing w:val="10"/>
          <w:position w:val="-4"/>
        </w:rPr>
        <w:t>1</w:t>
      </w:r>
      <w:r>
        <w:rPr>
          <w:rFonts w:ascii="MS Gothic" w:hAnsi="MS Gothic" w:eastAsia="MS Gothic" w:cs="MS Gothic"/>
          <w:sz w:val="18"/>
          <w:szCs w:val="18"/>
          <w:color w:val="1F2329"/>
          <w:spacing w:val="-50"/>
          <w:position w:val="-4"/>
        </w:rPr>
        <w:t xml:space="preserve"> </w:t>
      </w:r>
      <w:r>
        <w:rPr>
          <w:rFonts w:ascii="MS Gothic" w:hAnsi="MS Gothic" w:eastAsia="MS Gothic" w:cs="MS Gothic"/>
          <w:sz w:val="27"/>
          <w:szCs w:val="27"/>
          <w:color w:val="1F2329"/>
          <w:spacing w:val="10"/>
        </w:rPr>
        <w:t>)</w:t>
      </w:r>
      <w:r>
        <w:rPr>
          <w:sz w:val="27"/>
          <w:szCs w:val="27"/>
          <w:i/>
          <w:iCs/>
          <w:color w:val="1F2329"/>
          <w:spacing w:val="10"/>
        </w:rPr>
        <w:t>W</w:t>
      </w:r>
      <w:r>
        <w:rPr>
          <w:rFonts w:ascii="MS Gothic" w:hAnsi="MS Gothic" w:eastAsia="MS Gothic" w:cs="MS Gothic"/>
          <w:sz w:val="18"/>
          <w:szCs w:val="18"/>
          <w:color w:val="1F2329"/>
          <w:spacing w:val="10"/>
          <w:position w:val="-4"/>
        </w:rPr>
        <w:t>2</w:t>
      </w:r>
      <w:r>
        <w:rPr>
          <w:rFonts w:ascii="MS Gothic" w:hAnsi="MS Gothic" w:eastAsia="MS Gothic" w:cs="MS Gothic"/>
          <w:sz w:val="18"/>
          <w:szCs w:val="18"/>
          <w:color w:val="1F2329"/>
          <w:spacing w:val="10"/>
          <w:position w:val="-4"/>
        </w:rPr>
        <w:t xml:space="preserve"> </w:t>
      </w:r>
      <w:r>
        <w:rPr>
          <w:rFonts w:ascii="MS Gothic" w:hAnsi="MS Gothic" w:eastAsia="MS Gothic" w:cs="MS Gothic"/>
          <w:sz w:val="27"/>
          <w:szCs w:val="27"/>
          <w:color w:val="1F2329"/>
          <w:spacing w:val="10"/>
        </w:rPr>
        <w:t>+</w:t>
      </w:r>
      <w:r>
        <w:rPr>
          <w:rFonts w:ascii="MS Gothic" w:hAnsi="MS Gothic" w:eastAsia="MS Gothic" w:cs="MS Gothic"/>
          <w:sz w:val="27"/>
          <w:szCs w:val="27"/>
          <w:color w:val="1F2329"/>
          <w:spacing w:val="-64"/>
        </w:rPr>
        <w:t xml:space="preserve"> </w:t>
      </w:r>
      <w:r>
        <w:rPr>
          <w:sz w:val="27"/>
          <w:szCs w:val="27"/>
          <w:i/>
          <w:iCs/>
          <w:color w:val="1F2329"/>
          <w:spacing w:val="10"/>
        </w:rPr>
        <w:t>b</w:t>
      </w:r>
      <w:r>
        <w:rPr>
          <w:rFonts w:ascii="MS Gothic" w:hAnsi="MS Gothic" w:eastAsia="MS Gothic" w:cs="MS Gothic"/>
          <w:sz w:val="18"/>
          <w:szCs w:val="18"/>
          <w:color w:val="1F2329"/>
          <w:spacing w:val="10"/>
          <w:position w:val="-4"/>
        </w:rPr>
        <w:t>2</w:t>
      </w:r>
      <w:r>
        <w:rPr>
          <w:rFonts w:ascii="MS Gothic" w:hAnsi="MS Gothic" w:eastAsia="MS Gothic" w:cs="MS Gothic"/>
          <w:sz w:val="18"/>
          <w:szCs w:val="18"/>
          <w:color w:val="1F2329"/>
          <w:spacing w:val="-23"/>
          <w:position w:val="-4"/>
        </w:rPr>
        <w:t xml:space="preserve"> </w:t>
      </w:r>
      <w:r>
        <w:rPr>
          <w:rFonts w:ascii="Microsoft YaHei" w:hAnsi="Microsoft YaHei" w:eastAsia="Microsoft YaHei" w:cs="Microsoft YaHei"/>
          <w:color w:val="1F2329"/>
          <w:spacing w:val="10"/>
          <w:position w:val="-1"/>
        </w:rPr>
        <w:t>。</w:t>
      </w:r>
    </w:p>
    <w:p>
      <w:pPr>
        <w:pStyle w:val="BodyText"/>
        <w:ind w:left="608"/>
        <w:spacing w:before="177" w:line="180" w:lineRule="auto"/>
        <w:rPr>
          <w:rFonts w:ascii="Microsoft YaHei" w:hAnsi="Microsoft YaHei" w:eastAsia="Microsoft YaHei" w:cs="Microsoft YaHei"/>
        </w:rPr>
      </w:pPr>
      <w:r>
        <w:pict>
          <v:shape id="_x0000_s2696" style="position:absolute;margin-left:1.556pt;margin-top:9.45804pt;mso-position-vertical-relative:text;mso-position-horizontal-relative:text;width:17.6pt;height:13.7pt;z-index:254489600;" filled="false" stroked="false" type="#_x0000_t202">
            <v:fill on="false"/>
            <v:stroke on="false"/>
            <v:path/>
            <v:imagedata o:title=""/>
            <o:lock v:ext="edit" aspectratio="false"/>
            <v:textbox inset="0mm,0mm,0mm,0mm">
              <w:txbxContent>
                <w:p>
                  <w:pPr>
                    <w:pStyle w:val="BodyText"/>
                    <w:ind w:left="20"/>
                    <w:spacing w:before="19" w:line="203" w:lineRule="auto"/>
                    <w:rPr/>
                  </w:pPr>
                  <w:r>
                    <w:rPr>
                      <w:color w:val="1456F0"/>
                      <w:spacing w:val="-8"/>
                    </w:rPr>
                    <w:t>12.</w:t>
                  </w:r>
                </w:p>
              </w:txbxContent>
            </v:textbox>
          </v:shape>
        </w:pict>
      </w:r>
      <w:r>
        <w:drawing>
          <wp:anchor distT="0" distB="0" distL="0" distR="0" simplePos="0" relativeHeight="254466048" behindDoc="1" locked="0" layoutInCell="1" allowOverlap="1">
            <wp:simplePos x="0" y="0"/>
            <wp:positionH relativeFrom="column">
              <wp:posOffset>333375</wp:posOffset>
            </wp:positionH>
            <wp:positionV relativeFrom="paragraph">
              <wp:posOffset>50604</wp:posOffset>
            </wp:positionV>
            <wp:extent cx="819150" cy="253205"/>
            <wp:effectExtent l="0" t="0" r="0" b="0"/>
            <wp:wrapNone/>
            <wp:docPr id="1838" name="IM 1838"/>
            <wp:cNvGraphicFramePr/>
            <a:graphic>
              <a:graphicData uri="http://schemas.openxmlformats.org/drawingml/2006/picture">
                <pic:pic>
                  <pic:nvPicPr>
                    <pic:cNvPr id="1838" name="IM 1838"/>
                    <pic:cNvPicPr/>
                  </pic:nvPicPr>
                  <pic:blipFill>
                    <a:blip r:embed="rId840"/>
                    <a:stretch>
                      <a:fillRect/>
                    </a:stretch>
                  </pic:blipFill>
                  <pic:spPr>
                    <a:xfrm rot="0">
                      <a:off x="0" y="0"/>
                      <a:ext cx="819150" cy="253205"/>
                    </a:xfrm>
                    <a:prstGeom prst="rect">
                      <a:avLst/>
                    </a:prstGeom>
                  </pic:spPr>
                </pic:pic>
              </a:graphicData>
            </a:graphic>
          </wp:anchor>
        </w:drawing>
      </w:r>
      <w:r>
        <w:rPr>
          <w:sz w:val="31"/>
          <w:szCs w:val="31"/>
          <w:color w:val="1F2329"/>
          <w:position w:val="1"/>
        </w:rPr>
        <w:t>return</w:t>
      </w:r>
      <w:r>
        <w:rPr>
          <w:sz w:val="31"/>
          <w:szCs w:val="31"/>
          <w:color w:val="1F2329"/>
          <w:spacing w:val="90"/>
          <w:w w:val="101"/>
          <w:position w:val="1"/>
        </w:rPr>
        <w:t xml:space="preserve"> </w:t>
      </w:r>
      <w:r>
        <w:rPr>
          <w:sz w:val="31"/>
          <w:szCs w:val="31"/>
          <w:color w:val="1F2329"/>
          <w:position w:val="1"/>
        </w:rPr>
        <w:t>x</w:t>
      </w:r>
      <w:r>
        <w:rPr>
          <w:sz w:val="31"/>
          <w:szCs w:val="31"/>
          <w:color w:val="1F2329"/>
          <w:spacing w:val="2"/>
          <w:position w:val="1"/>
        </w:rPr>
        <w:t xml:space="preserve"> </w:t>
      </w:r>
      <w:r>
        <w:rPr>
          <w:rFonts w:ascii="Microsoft YaHei" w:hAnsi="Microsoft YaHei" w:eastAsia="Microsoft YaHei" w:cs="Microsoft YaHei"/>
          <w:color w:val="1F2329"/>
          <w:spacing w:val="2"/>
          <w:position w:val="-1"/>
        </w:rPr>
        <w:t>返回前馈神经⽹络的输出。</w:t>
      </w:r>
    </w:p>
    <w:p>
      <w:pPr>
        <w:pStyle w:val="BodyText"/>
        <w:spacing w:line="326" w:lineRule="auto"/>
        <w:rPr>
          <w:sz w:val="21"/>
        </w:rPr>
      </w:pPr>
      <w:r>
        <w:pict>
          <v:rect id="_x0000_s2698" style="position:absolute;margin-left:31.5pt;margin-top:13.4167pt;mso-position-vertical-relative:text;mso-position-horizontal-relative:text;width:127.5pt;height:27.75pt;z-index:254500864;" fillcolor="#F2F3F5" filled="true" stroked="false"/>
        </w:pict>
      </w:r>
      <w:r/>
    </w:p>
    <w:p>
      <w:pPr>
        <w:pStyle w:val="BodyText"/>
        <w:spacing w:before="1" w:line="450" w:lineRule="exact"/>
        <w:rPr/>
      </w:pPr>
      <w:r>
        <w:pict>
          <v:shape id="_x0000_s2700" style="position:absolute;margin-left:30.9565pt;margin-top:1.74628pt;mso-position-vertical-relative:text;mso-position-horizontal-relative:text;width:129.2pt;height:24.65pt;z-index:254501888;" filled="false" stroked="false" type="#_x0000_t202">
            <v:fill on="false"/>
            <v:stroke on="false"/>
            <v:path/>
            <v:imagedata o:title=""/>
            <o:lock v:ext="edit" aspectratio="false"/>
            <v:textbox inset="0mm,0mm,0mm,0mm">
              <w:txbxContent>
                <w:p>
                  <w:pPr>
                    <w:pStyle w:val="BodyText"/>
                    <w:ind w:left="20"/>
                    <w:spacing w:before="19" w:line="192" w:lineRule="auto"/>
                    <w:rPr>
                      <w:sz w:val="33"/>
                      <w:szCs w:val="33"/>
                    </w:rPr>
                  </w:pPr>
                  <w:r>
                    <w:rPr>
                      <w:rFonts w:ascii="Microsoft YaHei" w:hAnsi="Microsoft YaHei" w:eastAsia="Microsoft YaHei" w:cs="Microsoft YaHei"/>
                      <w:sz w:val="33"/>
                      <w:szCs w:val="33"/>
                      <w:color w:val="D83931"/>
                      <w:spacing w:val="53"/>
                    </w:rPr>
                    <w:t>⼿撕</w:t>
                  </w:r>
                  <w:r>
                    <w:rPr>
                      <w:sz w:val="33"/>
                      <w:szCs w:val="33"/>
                      <w:color w:val="D83931"/>
                    </w:rPr>
                    <w:t>Layer</w:t>
                  </w:r>
                  <w:r>
                    <w:rPr>
                      <w:sz w:val="33"/>
                      <w:szCs w:val="33"/>
                      <w:color w:val="D83931"/>
                      <w:spacing w:val="53"/>
                    </w:rPr>
                    <w:t xml:space="preserve"> </w:t>
                  </w:r>
                  <w:r>
                    <w:rPr>
                      <w:sz w:val="33"/>
                      <w:szCs w:val="33"/>
                      <w:color w:val="D83931"/>
                    </w:rPr>
                    <w:t>Norm</w:t>
                  </w:r>
                </w:p>
              </w:txbxContent>
            </v:textbox>
          </v:shape>
        </w:pict>
      </w:r>
      <w:r>
        <w:rPr>
          <w:position w:val="-9"/>
        </w:rPr>
        <w:pict>
          <v:shape id="_x0000_s2702" style="mso-position-vertical-relative:line;mso-position-horizontal-relative:char;width:538.5pt;height:22.5pt;" fillcolor="#EFF0F1" filled="true" stroked="false" type="#_x0000_t202">
            <v:fill on="true"/>
            <v:stroke on="false"/>
            <v:path/>
            <v:imagedata o:title=""/>
            <o:lock v:ext="edit" aspectratio="false"/>
            <v:textbox inset="0mm,0mm,0mm,0mm">
              <w:txbxContent>
                <w:p>
                  <w:pPr>
                    <w:ind w:left="47"/>
                    <w:spacing w:before="97" w:line="201" w:lineRule="auto"/>
                    <w:rPr>
                      <w:rFonts w:ascii="Arial" w:hAnsi="Arial" w:eastAsia="Arial" w:cs="Arial"/>
                      <w:sz w:val="33"/>
                      <w:szCs w:val="33"/>
                    </w:rPr>
                  </w:pPr>
                  <w:r>
                    <w:rPr>
                      <w:rFonts w:ascii="Arial" w:hAnsi="Arial" w:eastAsia="Arial" w:cs="Arial"/>
                      <w:sz w:val="33"/>
                      <w:szCs w:val="33"/>
                      <w:color w:val="1456F0"/>
                      <w:spacing w:val="5"/>
                    </w:rPr>
                    <w:t>66.</w:t>
                  </w:r>
                </w:p>
              </w:txbxContent>
            </v:textbox>
          </v:shape>
        </w:pict>
      </w:r>
    </w:p>
    <w:p>
      <w:pPr>
        <w:pStyle w:val="BodyText"/>
        <w:ind w:left="655"/>
        <w:spacing w:before="193" w:line="193" w:lineRule="auto"/>
        <w:rPr>
          <w:rFonts w:ascii="Microsoft YaHei" w:hAnsi="Microsoft YaHei" w:eastAsia="Microsoft YaHei" w:cs="Microsoft YaHei"/>
        </w:rPr>
      </w:pPr>
      <w:r>
        <w:pict>
          <v:shape id="_x0000_s2704" style="position:absolute;margin-left:-0.364pt;margin-top:8.68372pt;mso-position-vertical-relative:text;mso-position-horizontal-relative:text;width:25.4pt;height:18.05pt;z-index:254488576;" filled="false" stroked="false" type="#_x0000_t202">
            <v:fill on="false"/>
            <v:stroke on="false"/>
            <v:path/>
            <v:imagedata o:title=""/>
            <o:lock v:ext="edit" aspectratio="false"/>
            <v:textbox inset="0mm,0mm,0mm,0mm">
              <w:txbxContent>
                <w:p>
                  <w:pPr>
                    <w:ind w:left="20"/>
                    <w:spacing w:before="19"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7"/>
                    </w:rPr>
                    <w:t>⼿撕</w:t>
                  </w:r>
                </w:p>
              </w:txbxContent>
            </v:textbox>
          </v:shape>
        </w:pict>
      </w:r>
      <w:r>
        <w:pict>
          <v:shape id="_x0000_s2706" style="position:absolute;margin-left:408.596pt;margin-top:8.68372pt;mso-position-vertical-relative:text;mso-position-horizontal-relative:text;width:115.2pt;height:18.4pt;z-index:254485504;" filled="false" stroked="false" type="#_x0000_t202">
            <v:fill on="false"/>
            <v:stroke on="false"/>
            <v:path/>
            <v:imagedata o:title=""/>
            <o:lock v:ext="edit" aspectratio="false"/>
            <v:textbox inset="0mm,0mm,0mm,0mm">
              <w:txbxContent>
                <w:p>
                  <w:pPr>
                    <w:pStyle w:val="BodyText"/>
                    <w:ind w:left="20"/>
                    <w:spacing w:before="19" w:line="191" w:lineRule="auto"/>
                    <w:rPr/>
                  </w:pPr>
                  <w:r>
                    <w:rPr>
                      <w:rFonts w:ascii="Lucida Console" w:hAnsi="Lucida Console" w:eastAsia="Lucida Console" w:cs="Lucida Console"/>
                      <w:color w:val="1F2329"/>
                      <w:spacing w:val="-2"/>
                    </w:rPr>
                    <w:t>LayerNorm</w:t>
                  </w:r>
                  <w:r>
                    <w:rPr>
                      <w:rFonts w:ascii="Lucida Console" w:hAnsi="Lucida Console" w:eastAsia="Lucida Console" w:cs="Lucida Console"/>
                      <w:color w:val="1F2329"/>
                      <w:spacing w:val="-29"/>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36"/>
                    </w:rPr>
                    <w:t xml:space="preserve"> </w:t>
                  </w:r>
                  <w:r>
                    <w:rPr>
                      <w:color w:val="1F2329"/>
                      <w:spacing w:val="-2"/>
                    </w:rPr>
                    <w:t>Layer</w:t>
                  </w:r>
                </w:p>
              </w:txbxContent>
            </v:textbox>
          </v:shape>
        </w:pict>
      </w:r>
      <w:r>
        <w:rPr>
          <w:rFonts w:ascii="Lucida Console" w:hAnsi="Lucida Console" w:eastAsia="Lucida Console" w:cs="Lucida Console"/>
          <w:color w:val="1F2329"/>
        </w:rPr>
        <w:t>LayerNorm</w:t>
      </w:r>
      <w:r>
        <w:rPr>
          <w:rFonts w:ascii="Lucida Console" w:hAnsi="Lucida Console" w:eastAsia="Lucida Console" w:cs="Lucida Console"/>
          <w:color w:val="1F2329"/>
        </w:rPr>
        <w:t xml:space="preserve"> </w:t>
      </w:r>
      <w:r>
        <w:rPr>
          <w:rFonts w:ascii="Microsoft YaHei" w:hAnsi="Microsoft YaHei" w:eastAsia="Microsoft YaHei" w:cs="Microsoft YaHei"/>
          <w:color w:val="1F2329"/>
        </w:rPr>
        <w:t>的 </w:t>
      </w:r>
      <w:r>
        <w:rPr>
          <w:color w:val="1F2329"/>
        </w:rPr>
        <w:t>Python </w:t>
      </w:r>
      <w:r>
        <w:rPr>
          <w:rFonts w:ascii="Microsoft YaHei" w:hAnsi="Microsoft YaHei" w:eastAsia="Microsoft YaHei" w:cs="Microsoft YaHei"/>
          <w:color w:val="1F2329"/>
        </w:rPr>
        <w:t>代码</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rPr>
        <w:t>，⾸先需要理解其核⼼公式和计算步骤。</w:t>
      </w:r>
    </w:p>
    <w:p>
      <w:pPr>
        <w:pStyle w:val="BodyText"/>
        <w:ind w:left="10" w:right="312" w:firstLine="13"/>
        <w:spacing w:before="60" w:line="214" w:lineRule="auto"/>
        <w:rPr>
          <w:rFonts w:ascii="Microsoft YaHei" w:hAnsi="Microsoft YaHei" w:eastAsia="Microsoft YaHei" w:cs="Microsoft YaHei"/>
        </w:rPr>
      </w:pPr>
      <w:r>
        <w:rPr>
          <w:color w:val="1F2329"/>
        </w:rPr>
        <w:t>Normalization</w:t>
      </w:r>
      <w:r>
        <w:rPr>
          <w:rFonts w:ascii="Microsoft YaHei" w:hAnsi="Microsoft YaHei" w:eastAsia="Microsoft YaHei" w:cs="Microsoft YaHei"/>
          <w:color w:val="1F2329"/>
          <w:spacing w:val="1"/>
        </w:rPr>
        <w:t>）⽤于标准化神经⽹络层的输出</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1"/>
        </w:rPr>
        <w:t>，控制层输出的均值和⽅差。</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1"/>
        </w:rPr>
        <w:t>它的作⽤在于减⼩模型训</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练中的内部协变量偏移</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3"/>
        </w:rPr>
        <w:t>，使得训练更加稳定。</w:t>
      </w:r>
    </w:p>
    <w:p>
      <w:pPr>
        <w:pStyle w:val="BodyText"/>
        <w:ind w:left="55"/>
        <w:spacing w:before="322" w:line="192" w:lineRule="auto"/>
        <w:outlineLvl w:val="0"/>
        <w:rPr>
          <w:rFonts w:ascii="Microsoft YaHei" w:hAnsi="Microsoft YaHei" w:eastAsia="Microsoft YaHei" w:cs="Microsoft YaHei"/>
          <w:sz w:val="30"/>
          <w:szCs w:val="30"/>
        </w:rPr>
      </w:pPr>
      <w:r>
        <mc:AlternateContent xmlns:mc="http://schemas.openxmlformats.org/markup-compatibility/2006">
          <mc:Choice Requires="wps">
            <w:drawing>
              <wp:anchor distT="0" distB="0" distL="0" distR="0" simplePos="0" relativeHeight="254467072" behindDoc="1" locked="0" layoutInCell="1" allowOverlap="1">
                <wp:simplePos x="0" y="0"/>
                <wp:positionH relativeFrom="column">
                  <wp:posOffset>0</wp:posOffset>
                </wp:positionH>
                <wp:positionV relativeFrom="paragraph">
                  <wp:posOffset>171829</wp:posOffset>
                </wp:positionV>
                <wp:extent cx="6838950" cy="266700"/>
                <wp:effectExtent l="0" t="0" r="0" b="0"/>
                <wp:wrapNone/>
                <wp:docPr id="1840" name="Rect 1840"/>
                <wp:cNvGraphicFramePr/>
                <a:graphic>
                  <a:graphicData uri="http://schemas.microsoft.com/office/word/2010/wordprocessingShape">
                    <wps:wsp>
                      <wps:cNvPr id="1840" name="Rect 1840"/>
                      <wps:cNvSpPr/>
                      <wps:spPr>
                        <a:xfrm>
                          <a:off x="0" y="171829"/>
                          <a:ext cx="6838950" cy="266700"/>
                        </a:xfrm>
                        <a:prstGeom prst="rect">
                          <a:avLst/>
                        </a:prstGeom>
                        <a:solidFill>
                          <a:srgbClr val="F6F1FE"/>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708" style="position:absolute;margin-left:0pt;margin-top:13.5299pt;mso-position-vertical-relative:text;mso-position-horizontal-relative:text;width:538.5pt;height:21pt;z-index:-248849408;" fillcolor="#F6F1FE" filled="true" stroked="false"/>
            </w:pict>
          </mc:Fallback>
        </mc:AlternateContent>
      </w:r>
      <w:r>
        <w:rPr>
          <w:sz w:val="30"/>
          <w:szCs w:val="30"/>
          <w:color w:val="1456F0"/>
          <w:spacing w:val="18"/>
        </w:rPr>
        <w:t>1.</w:t>
      </w:r>
      <w:r>
        <w:rPr>
          <w:sz w:val="30"/>
          <w:szCs w:val="30"/>
          <w:color w:val="1456F0"/>
          <w:spacing w:val="68"/>
        </w:rPr>
        <w:t xml:space="preserve"> </w:t>
      </w:r>
      <w:r>
        <w:rPr>
          <w:sz w:val="30"/>
          <w:szCs w:val="30"/>
          <w:color w:val="6425D0"/>
        </w:rPr>
        <w:t>LayerNorm</w:t>
      </w:r>
      <w:r>
        <w:rPr>
          <w:rFonts w:ascii="Microsoft YaHei" w:hAnsi="Microsoft YaHei" w:eastAsia="Microsoft YaHei" w:cs="Microsoft YaHei"/>
          <w:sz w:val="30"/>
          <w:szCs w:val="30"/>
          <w:color w:val="6425D0"/>
          <w:spacing w:val="18"/>
        </w:rPr>
        <w:t>的数学公式</w:t>
      </w:r>
    </w:p>
    <w:p>
      <w:pPr>
        <w:ind w:left="9"/>
        <w:spacing w:before="151" w:line="185" w:lineRule="auto"/>
        <w:rPr>
          <w:rFonts w:ascii="Microsoft YaHei" w:hAnsi="Microsoft YaHei" w:eastAsia="Microsoft YaHei" w:cs="Microsoft YaHei"/>
          <w:sz w:val="24"/>
          <w:szCs w:val="24"/>
        </w:rPr>
      </w:pPr>
      <w:r>
        <w:pict>
          <v:shape id="_x0000_s2710" style="position:absolute;margin-left:76.5467pt;margin-top:6.53187pt;mso-position-vertical-relative:text;mso-position-horizontal-relative:text;width:412pt;height:19.35pt;z-index:254473216;" filled="false" stroked="false" type="#_x0000_t202">
            <v:fill on="false"/>
            <v:stroke on="false"/>
            <v:path/>
            <v:imagedata o:title=""/>
            <o:lock v:ext="edit" aspectratio="false"/>
            <v:textbox inset="0mm,0mm,0mm,0mm">
              <w:txbxContent>
                <w:p>
                  <w:pPr>
                    <w:pStyle w:val="BodyText"/>
                    <w:spacing w:before="19" w:line="202" w:lineRule="auto"/>
                    <w:jc w:val="right"/>
                    <w:rPr>
                      <w:rFonts w:ascii="Microsoft YaHei" w:hAnsi="Microsoft YaHei" w:eastAsia="Microsoft YaHei" w:cs="Microsoft YaHei"/>
                    </w:rPr>
                  </w:pPr>
                  <w:r>
                    <w:rPr>
                      <w:sz w:val="27"/>
                      <w:szCs w:val="27"/>
                      <w:i/>
                      <w:iCs/>
                      <w:color w:val="1F2329"/>
                      <w:position w:val="1"/>
                    </w:rPr>
                    <w:t>x</w:t>
                  </w:r>
                  <w:r>
                    <w:rPr>
                      <w:sz w:val="27"/>
                      <w:szCs w:val="27"/>
                      <w:i/>
                      <w:iCs/>
                      <w:color w:val="1F2329"/>
                      <w:spacing w:val="1"/>
                      <w:position w:val="1"/>
                    </w:rPr>
                    <w:t xml:space="preserve">                       </w:t>
                  </w:r>
                  <w:r>
                    <w:rPr>
                      <w:sz w:val="27"/>
                      <w:szCs w:val="27"/>
                      <w:i/>
                      <w:iCs/>
                      <w:color w:val="1F2329"/>
                      <w:position w:val="1"/>
                    </w:rPr>
                    <w:t xml:space="preserve">    x</w:t>
                  </w:r>
                  <w:r>
                    <w:rPr>
                      <w:rFonts w:ascii="MS Gothic" w:hAnsi="MS Gothic" w:eastAsia="MS Gothic" w:cs="MS Gothic"/>
                      <w:sz w:val="18"/>
                      <w:szCs w:val="18"/>
                      <w:color w:val="1F2329"/>
                      <w:spacing w:val="20"/>
                      <w:position w:val="-3"/>
                    </w:rPr>
                    <w:t>1</w:t>
                  </w:r>
                  <w:r>
                    <w:rPr>
                      <w:rFonts w:ascii="MS Gothic" w:hAnsi="MS Gothic" w:eastAsia="MS Gothic" w:cs="MS Gothic"/>
                      <w:sz w:val="18"/>
                      <w:szCs w:val="18"/>
                      <w:color w:val="1F2329"/>
                      <w:spacing w:val="-42"/>
                      <w:position w:val="-3"/>
                    </w:rPr>
                    <w:t xml:space="preserve"> </w:t>
                  </w:r>
                  <w:r>
                    <w:rPr>
                      <w:rFonts w:ascii="MS Gothic" w:hAnsi="MS Gothic" w:eastAsia="MS Gothic" w:cs="MS Gothic"/>
                      <w:sz w:val="27"/>
                      <w:szCs w:val="27"/>
                      <w:color w:val="1F2329"/>
                      <w:spacing w:val="-10"/>
                      <w:w w:val="81"/>
                      <w:position w:val="1"/>
                    </w:rPr>
                    <w:t>,</w:t>
                  </w:r>
                  <w:r>
                    <w:rPr>
                      <w:rFonts w:ascii="MS Gothic" w:hAnsi="MS Gothic" w:eastAsia="MS Gothic" w:cs="MS Gothic"/>
                      <w:sz w:val="27"/>
                      <w:szCs w:val="27"/>
                      <w:color w:val="1F2329"/>
                      <w:spacing w:val="-81"/>
                      <w:position w:val="1"/>
                    </w:rPr>
                    <w:t xml:space="preserve"> </w:t>
                  </w:r>
                  <w:r>
                    <w:rPr>
                      <w:sz w:val="27"/>
                      <w:szCs w:val="27"/>
                      <w:i/>
                      <w:iCs/>
                      <w:color w:val="1F2329"/>
                      <w:spacing w:val="-10"/>
                      <w:w w:val="81"/>
                      <w:position w:val="1"/>
                    </w:rPr>
                    <w:t>x</w:t>
                  </w:r>
                  <w:r>
                    <w:rPr>
                      <w:rFonts w:ascii="MS Gothic" w:hAnsi="MS Gothic" w:eastAsia="MS Gothic" w:cs="MS Gothic"/>
                      <w:sz w:val="18"/>
                      <w:szCs w:val="18"/>
                      <w:color w:val="1F2329"/>
                      <w:position w:val="-3"/>
                    </w:rPr>
                    <w:t>2</w:t>
                  </w:r>
                  <w:r>
                    <w:rPr>
                      <w:rFonts w:ascii="MS Gothic" w:hAnsi="MS Gothic" w:eastAsia="MS Gothic" w:cs="MS Gothic"/>
                      <w:sz w:val="18"/>
                      <w:szCs w:val="18"/>
                      <w:color w:val="1F2329"/>
                      <w:spacing w:val="-43"/>
                      <w:position w:val="-3"/>
                    </w:rPr>
                    <w:t xml:space="preserve"> </w:t>
                  </w:r>
                  <w:r>
                    <w:rPr>
                      <w:rFonts w:ascii="MS Gothic" w:hAnsi="MS Gothic" w:eastAsia="MS Gothic" w:cs="MS Gothic"/>
                      <w:sz w:val="27"/>
                      <w:szCs w:val="27"/>
                      <w:color w:val="1F2329"/>
                      <w:spacing w:val="-32"/>
                      <w:position w:val="1"/>
                    </w:rPr>
                    <w:t>,</w:t>
                  </w:r>
                  <w:r>
                    <w:rPr>
                      <w:rFonts w:ascii="MS Gothic" w:hAnsi="MS Gothic" w:eastAsia="MS Gothic" w:cs="MS Gothic"/>
                      <w:sz w:val="27"/>
                      <w:szCs w:val="27"/>
                      <w:color w:val="1F2329"/>
                      <w:spacing w:val="-69"/>
                      <w:position w:val="1"/>
                    </w:rPr>
                    <w:t xml:space="preserve"> </w:t>
                  </w:r>
                  <w:r>
                    <w:rPr>
                      <w:rFonts w:ascii="MS Gothic" w:hAnsi="MS Gothic" w:eastAsia="MS Gothic" w:cs="MS Gothic"/>
                      <w:sz w:val="27"/>
                      <w:szCs w:val="27"/>
                      <w:color w:val="1F2329"/>
                      <w:spacing w:val="-32"/>
                      <w:position w:val="1"/>
                    </w:rPr>
                    <w:t>…</w:t>
                  </w:r>
                  <w:r>
                    <w:rPr>
                      <w:rFonts w:ascii="MS Gothic" w:hAnsi="MS Gothic" w:eastAsia="MS Gothic" w:cs="MS Gothic"/>
                      <w:sz w:val="27"/>
                      <w:szCs w:val="27"/>
                      <w:color w:val="1F2329"/>
                      <w:spacing w:val="-70"/>
                      <w:position w:val="1"/>
                    </w:rPr>
                    <w:t xml:space="preserve"> </w:t>
                  </w:r>
                  <w:r>
                    <w:rPr>
                      <w:rFonts w:ascii="MS Gothic" w:hAnsi="MS Gothic" w:eastAsia="MS Gothic" w:cs="MS Gothic"/>
                      <w:sz w:val="27"/>
                      <w:szCs w:val="27"/>
                      <w:color w:val="1F2329"/>
                      <w:spacing w:val="-32"/>
                      <w:position w:val="1"/>
                    </w:rPr>
                    <w:t>,</w:t>
                  </w:r>
                  <w:r>
                    <w:rPr>
                      <w:rFonts w:ascii="MS Gothic" w:hAnsi="MS Gothic" w:eastAsia="MS Gothic" w:cs="MS Gothic"/>
                      <w:sz w:val="27"/>
                      <w:szCs w:val="27"/>
                      <w:color w:val="1F2329"/>
                      <w:spacing w:val="-81"/>
                      <w:position w:val="1"/>
                    </w:rPr>
                    <w:t xml:space="preserve"> </w:t>
                  </w:r>
                  <w:r>
                    <w:rPr>
                      <w:sz w:val="27"/>
                      <w:szCs w:val="27"/>
                      <w:i/>
                      <w:iCs/>
                      <w:color w:val="1F2329"/>
                      <w:spacing w:val="-32"/>
                      <w:position w:val="1"/>
                    </w:rPr>
                    <w:t>x</w:t>
                  </w:r>
                  <w:r>
                    <w:rPr>
                      <w:sz w:val="18"/>
                      <w:szCs w:val="18"/>
                      <w:i/>
                      <w:iCs/>
                      <w:color w:val="1F2329"/>
                      <w:position w:val="-3"/>
                    </w:rPr>
                    <w:t>n        </w:t>
                  </w:r>
                  <w:r>
                    <w:rPr>
                      <w:rFonts w:ascii="Lucida Console" w:hAnsi="Lucida Console" w:eastAsia="Lucida Console" w:cs="Lucida Console"/>
                      <w:color w:val="1F2329"/>
                    </w:rPr>
                    <w:t>LayerNorm</w:t>
                  </w:r>
                  <w:r>
                    <w:rPr>
                      <w:rFonts w:ascii="Lucida Console" w:hAnsi="Lucida Console" w:eastAsia="Lucida Console" w:cs="Lucida Console"/>
                      <w:color w:val="1F2329"/>
                      <w:spacing w:val="13"/>
                    </w:rPr>
                    <w:t xml:space="preserve"> </w:t>
                  </w:r>
                  <w:r>
                    <w:rPr>
                      <w:rFonts w:ascii="Microsoft YaHei" w:hAnsi="Microsoft YaHei" w:eastAsia="Microsoft YaHei" w:cs="Microsoft YaHei"/>
                      <w:color w:val="1F2329"/>
                    </w:rPr>
                    <w:t>按如下公式进⾏标准化：</w:t>
                  </w:r>
                </w:p>
              </w:txbxContent>
            </v:textbox>
          </v:shape>
        </w:pict>
      </w:r>
      <w:r>
        <w:rPr>
          <w:rFonts w:ascii="Microsoft YaHei" w:hAnsi="Microsoft YaHei" w:eastAsia="Microsoft YaHei" w:cs="Microsoft YaHei"/>
          <w:sz w:val="24"/>
          <w:szCs w:val="24"/>
          <w:color w:val="1F2329"/>
        </w:rPr>
        <w:t>给定输⼊向量</w:t>
      </w:r>
      <w:r>
        <w:rPr>
          <w:rFonts w:ascii="Microsoft YaHei" w:hAnsi="Microsoft YaHei" w:eastAsia="Microsoft YaHei" w:cs="Microsoft YaHei"/>
          <w:sz w:val="24"/>
          <w:szCs w:val="24"/>
          <w:color w:val="1F2329"/>
          <w:spacing w:val="13"/>
        </w:rPr>
        <w:t xml:space="preserve">    </w:t>
      </w:r>
      <w:r>
        <w:rPr>
          <w:rFonts w:ascii="Microsoft YaHei" w:hAnsi="Microsoft YaHei" w:eastAsia="Microsoft YaHei" w:cs="Microsoft YaHei"/>
          <w:sz w:val="24"/>
          <w:szCs w:val="24"/>
          <w:color w:val="1F2329"/>
        </w:rPr>
        <w:t>及其每个维度的值       </w:t>
      </w:r>
      <w:r>
        <w:rPr>
          <w:rFonts w:ascii="Microsoft YaHei" w:hAnsi="Microsoft YaHei" w:eastAsia="Microsoft YaHei" w:cs="Microsoft YaHei"/>
          <w:sz w:val="24"/>
          <w:szCs w:val="24"/>
          <w:color w:val="1F2329"/>
          <w:spacing w:val="-1"/>
        </w:rPr>
        <w:t xml:space="preserve">                ，</w:t>
      </w:r>
    </w:p>
    <w:p>
      <w:pPr>
        <w:spacing w:line="239" w:lineRule="exact"/>
        <w:rPr/>
      </w:pPr>
      <w:r/>
    </w:p>
    <w:p>
      <w:pPr>
        <w:spacing w:line="239" w:lineRule="exact"/>
        <w:sectPr>
          <w:headerReference w:type="default" r:id="rId8"/>
          <w:pgSz w:w="11900" w:h="16820"/>
          <w:pgMar w:top="400" w:right="300" w:bottom="400" w:left="574" w:header="0" w:footer="0" w:gutter="0"/>
          <w:cols w:equalWidth="0" w:num="1">
            <w:col w:w="11025" w:space="0"/>
          </w:cols>
        </w:sectPr>
        <w:rPr/>
      </w:pPr>
    </w:p>
    <w:p>
      <w:pPr>
        <w:spacing w:line="390" w:lineRule="exact"/>
        <w:rPr/>
      </w:pPr>
      <w:r>
        <w:rPr>
          <w:position w:val="-7"/>
        </w:rPr>
        <w:pict>
          <v:shape id="_x0000_s2712" style="mso-position-vertical-relative:line;mso-position-horizontal-relative:char;width:121.15pt;height:19.5pt;" fillcolor="#FEEAD2" filled="true" stroked="false" type="#_x0000_t202">
            <v:fill on="true"/>
            <v:stroke on="false"/>
            <v:path/>
            <v:imagedata o:title=""/>
            <o:lock v:ext="edit" aspectratio="false"/>
            <v:textbox inset="0mm,0mm,0mm,0mm">
              <w:txbxContent>
                <w:p>
                  <w:pPr>
                    <w:ind w:left="738"/>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均值计算</w:t>
                  </w:r>
                </w:p>
              </w:txbxContent>
            </v:textbox>
          </v:shape>
        </w:pict>
      </w:r>
    </w:p>
    <w:p>
      <w:pPr>
        <w:ind w:left="488"/>
        <w:spacing w:before="104" w:line="822" w:lineRule="exact"/>
        <w:rPr/>
      </w:pPr>
      <w:r>
        <w:drawing>
          <wp:anchor distT="0" distB="0" distL="0" distR="0" simplePos="0" relativeHeight="254497792" behindDoc="0" locked="0" layoutInCell="1" allowOverlap="1">
            <wp:simplePos x="0" y="0"/>
            <wp:positionH relativeFrom="column">
              <wp:posOffset>0</wp:posOffset>
            </wp:positionH>
            <wp:positionV relativeFrom="paragraph">
              <wp:posOffset>942975</wp:posOffset>
            </wp:positionV>
            <wp:extent cx="19050" cy="571500"/>
            <wp:effectExtent l="0" t="0" r="0" b="0"/>
            <wp:wrapNone/>
            <wp:docPr id="1842" name="IM 1842"/>
            <wp:cNvGraphicFramePr/>
            <a:graphic>
              <a:graphicData uri="http://schemas.openxmlformats.org/drawingml/2006/picture">
                <pic:pic>
                  <pic:nvPicPr>
                    <pic:cNvPr id="1842" name="IM 1842"/>
                    <pic:cNvPicPr/>
                  </pic:nvPicPr>
                  <pic:blipFill>
                    <a:blip r:embed="rId841"/>
                    <a:stretch>
                      <a:fillRect/>
                    </a:stretch>
                  </pic:blipFill>
                  <pic:spPr>
                    <a:xfrm rot="0">
                      <a:off x="0" y="0"/>
                      <a:ext cx="19050" cy="571500"/>
                    </a:xfrm>
                    <a:prstGeom prst="rect">
                      <a:avLst/>
                    </a:prstGeom>
                  </pic:spPr>
                </pic:pic>
              </a:graphicData>
            </a:graphic>
          </wp:anchor>
        </w:drawing>
      </w:r>
      <w:r>
        <w:rPr>
          <w:position w:val="-16"/>
        </w:rPr>
        <w:drawing>
          <wp:inline distT="0" distB="0" distL="0" distR="0">
            <wp:extent cx="917036" cy="521788"/>
            <wp:effectExtent l="0" t="0" r="0" b="0"/>
            <wp:docPr id="1844" name="IM 1844"/>
            <wp:cNvGraphicFramePr/>
            <a:graphic>
              <a:graphicData uri="http://schemas.openxmlformats.org/drawingml/2006/picture">
                <pic:pic>
                  <pic:nvPicPr>
                    <pic:cNvPr id="1844" name="IM 1844"/>
                    <pic:cNvPicPr/>
                  </pic:nvPicPr>
                  <pic:blipFill>
                    <a:blip r:embed="rId842"/>
                    <a:stretch>
                      <a:fillRect/>
                    </a:stretch>
                  </pic:blipFill>
                  <pic:spPr>
                    <a:xfrm rot="0">
                      <a:off x="0" y="0"/>
                      <a:ext cx="917036" cy="521788"/>
                    </a:xfrm>
                    <a:prstGeom prst="rect">
                      <a:avLst/>
                    </a:prstGeom>
                  </pic:spPr>
                </pic:pic>
              </a:graphicData>
            </a:graphic>
          </wp:inline>
        </w:drawing>
      </w:r>
    </w:p>
    <w:p>
      <w:pPr>
        <w:pStyle w:val="BodyText"/>
        <w:spacing w:line="14" w:lineRule="auto"/>
        <w:rPr>
          <w:sz w:val="2"/>
        </w:rPr>
      </w:pPr>
      <w:r>
        <w:rPr>
          <w:sz w:val="2"/>
          <w:szCs w:val="2"/>
        </w:rPr>
        <w:br w:type="column"/>
      </w:r>
    </w:p>
    <w:p>
      <w:pPr>
        <w:spacing w:line="389" w:lineRule="exact"/>
        <w:rPr/>
      </w:pPr>
      <w:r>
        <w:rPr>
          <w:position w:val="-7"/>
        </w:rPr>
        <w:pict>
          <v:shape id="_x0000_s2714" style="mso-position-vertical-relative:line;mso-position-horizontal-relative:char;width:121.15pt;height:19.5pt;" fillcolor="#FFFFCC" filled="true" stroked="false" type="#_x0000_t202">
            <v:fill on="true"/>
            <v:stroke on="false"/>
            <v:path/>
            <v:imagedata o:title=""/>
            <o:lock v:ext="edit" aspectratio="false"/>
            <v:textbox inset="0mm,0mm,0mm,0mm">
              <w:txbxContent>
                <w:p>
                  <w:pPr>
                    <w:ind w:left="740"/>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⽅差计算</w:t>
                  </w:r>
                </w:p>
              </w:txbxContent>
            </v:textbox>
          </v:shape>
        </w:pict>
      </w:r>
    </w:p>
    <w:p>
      <w:pPr>
        <w:ind w:left="238"/>
        <w:spacing w:before="104" w:line="1124" w:lineRule="exact"/>
        <w:rPr/>
      </w:pPr>
      <w:r>
        <w:rPr>
          <w:position w:val="-22"/>
        </w:rPr>
        <w:drawing>
          <wp:inline distT="0" distB="0" distL="0" distR="0">
            <wp:extent cx="1204100" cy="713709"/>
            <wp:effectExtent l="0" t="0" r="0" b="0"/>
            <wp:docPr id="1846" name="IM 1846"/>
            <wp:cNvGraphicFramePr/>
            <a:graphic>
              <a:graphicData uri="http://schemas.openxmlformats.org/drawingml/2006/picture">
                <pic:pic>
                  <pic:nvPicPr>
                    <pic:cNvPr id="1846" name="IM 1846"/>
                    <pic:cNvPicPr/>
                  </pic:nvPicPr>
                  <pic:blipFill>
                    <a:blip r:embed="rId843"/>
                    <a:stretch>
                      <a:fillRect/>
                    </a:stretch>
                  </pic:blipFill>
                  <pic:spPr>
                    <a:xfrm rot="0">
                      <a:off x="0" y="0"/>
                      <a:ext cx="1204100" cy="713709"/>
                    </a:xfrm>
                    <a:prstGeom prst="rect">
                      <a:avLst/>
                    </a:prstGeom>
                  </pic:spPr>
                </pic:pic>
              </a:graphicData>
            </a:graphic>
          </wp:inline>
        </w:drawing>
      </w:r>
    </w:p>
    <w:p>
      <w:pPr>
        <w:pStyle w:val="BodyText"/>
        <w:spacing w:line="14" w:lineRule="auto"/>
        <w:rPr>
          <w:sz w:val="2"/>
        </w:rPr>
      </w:pPr>
      <w:r>
        <w:rPr>
          <w:sz w:val="2"/>
          <w:szCs w:val="2"/>
        </w:rPr>
        <w:br w:type="column"/>
      </w:r>
    </w:p>
    <w:p>
      <w:pPr>
        <w:pStyle w:val="BodyText"/>
        <w:spacing w:line="779" w:lineRule="exact"/>
        <w:rPr/>
      </w:pPr>
      <w:r>
        <w:rPr>
          <w:position w:val="-15"/>
        </w:rPr>
        <w:pict>
          <v:shape id="_x0000_s2716" style="mso-position-vertical-relative:line;mso-position-horizontal-relative:char;width:121.15pt;height:39pt;" fillcolor="#E1EAFF" filled="true" stroked="false" type="#_x0000_t202">
            <v:fill on="true"/>
            <v:stroke on="false"/>
            <v:path/>
            <v:imagedata o:title=""/>
            <o:lock v:ext="edit" aspectratio="false"/>
            <v:textbox inset="0mm,0mm,0mm,0mm">
              <w:txbxContent>
                <w:p>
                  <w:pPr>
                    <w:ind w:left="856"/>
                    <w:spacing w:before="73"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标准化</w:t>
                  </w:r>
                </w:p>
                <w:p>
                  <w:pPr>
                    <w:ind w:left="221"/>
                    <w:spacing w:before="71" w:line="19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rPr>
                    <w:t>（</w:t>
                  </w:r>
                  <w:r>
                    <w:rPr>
                      <w:rFonts w:ascii="Arial" w:hAnsi="Arial" w:eastAsia="Arial" w:cs="Arial"/>
                      <w:sz w:val="24"/>
                      <w:szCs w:val="24"/>
                      <w:color w:val="1F2329"/>
                    </w:rPr>
                    <w:t>Z-score</w:t>
                  </w:r>
                  <w:r>
                    <w:rPr>
                      <w:rFonts w:ascii="Microsoft YaHei" w:hAnsi="Microsoft YaHei" w:eastAsia="Microsoft YaHei" w:cs="Microsoft YaHei"/>
                      <w:sz w:val="24"/>
                      <w:szCs w:val="24"/>
                      <w:color w:val="1F2329"/>
                    </w:rPr>
                    <w:t>标准化）</w:t>
                  </w:r>
                </w:p>
              </w:txbxContent>
            </v:textbox>
          </v:shape>
        </w:pict>
      </w:r>
    </w:p>
    <w:p>
      <w:pPr>
        <w:ind w:left="424"/>
        <w:spacing w:before="91" w:line="657" w:lineRule="exact"/>
        <w:rPr/>
      </w:pPr>
      <w:r>
        <w:rPr>
          <w:position w:val="-13"/>
        </w:rPr>
        <w:drawing>
          <wp:inline distT="0" distB="0" distL="0" distR="0">
            <wp:extent cx="988022" cy="417214"/>
            <wp:effectExtent l="0" t="0" r="0" b="0"/>
            <wp:docPr id="1848" name="IM 1848"/>
            <wp:cNvGraphicFramePr/>
            <a:graphic>
              <a:graphicData uri="http://schemas.openxmlformats.org/drawingml/2006/picture">
                <pic:pic>
                  <pic:nvPicPr>
                    <pic:cNvPr id="1848" name="IM 1848"/>
                    <pic:cNvPicPr/>
                  </pic:nvPicPr>
                  <pic:blipFill>
                    <a:blip r:embed="rId844"/>
                    <a:stretch>
                      <a:fillRect/>
                    </a:stretch>
                  </pic:blipFill>
                  <pic:spPr>
                    <a:xfrm rot="0">
                      <a:off x="0" y="0"/>
                      <a:ext cx="988022" cy="417214"/>
                    </a:xfrm>
                    <a:prstGeom prst="rect">
                      <a:avLst/>
                    </a:prstGeom>
                  </pic:spPr>
                </pic:pic>
              </a:graphicData>
            </a:graphic>
          </wp:inline>
        </w:drawing>
      </w:r>
    </w:p>
    <w:p>
      <w:pPr>
        <w:pStyle w:val="BodyText"/>
        <w:spacing w:line="14" w:lineRule="auto"/>
        <w:rPr>
          <w:sz w:val="2"/>
        </w:rPr>
      </w:pPr>
      <w:r>
        <w:rPr>
          <w:sz w:val="2"/>
          <w:szCs w:val="2"/>
        </w:rPr>
        <w:br w:type="column"/>
      </w:r>
    </w:p>
    <w:p>
      <w:pPr>
        <w:spacing w:line="389" w:lineRule="exact"/>
        <w:rPr/>
      </w:pPr>
      <w:r>
        <w:rPr>
          <w:position w:val="-7"/>
        </w:rPr>
        <w:pict>
          <v:shape id="_x0000_s2718" style="mso-position-vertical-relative:line;mso-position-horizontal-relative:char;width:121.15pt;height:19.5pt;" fillcolor="#D9F5D6" filled="true" stroked="false" type="#_x0000_t202">
            <v:fill on="true"/>
            <v:stroke on="false"/>
            <v:path/>
            <v:imagedata o:title=""/>
            <o:lock v:ext="edit" aspectratio="false"/>
            <v:textbox inset="0mm,0mm,0mm,0mm">
              <w:txbxContent>
                <w:p>
                  <w:pPr>
                    <w:ind w:left="137"/>
                    <w:spacing w:before="73"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缩放和平移（可选）</w:t>
                  </w:r>
                </w:p>
              </w:txbxContent>
            </v:textbox>
          </v:shape>
        </w:pict>
      </w:r>
    </w:p>
    <w:p>
      <w:pPr>
        <w:pStyle w:val="BodyText"/>
        <w:ind w:left="492"/>
        <w:spacing w:before="145" w:line="226" w:lineRule="auto"/>
        <w:rPr>
          <w:sz w:val="27"/>
          <w:szCs w:val="27"/>
        </w:rPr>
      </w:pPr>
      <w:r>
        <w:rPr>
          <w:sz w:val="27"/>
          <w:szCs w:val="27"/>
          <w:i/>
          <w:iCs/>
          <w:color w:val="1F2329"/>
        </w:rPr>
        <w:t>y</w:t>
      </w:r>
      <w:r>
        <w:rPr>
          <w:sz w:val="18"/>
          <w:szCs w:val="18"/>
          <w:i/>
          <w:iCs/>
          <w:color w:val="1F2329"/>
          <w:position w:val="-3"/>
        </w:rPr>
        <w:t>i</w:t>
      </w:r>
      <w:r>
        <w:rPr>
          <w:sz w:val="18"/>
          <w:szCs w:val="18"/>
          <w:i/>
          <w:iCs/>
          <w:color w:val="1F2329"/>
          <w:spacing w:val="6"/>
          <w:position w:val="-3"/>
        </w:rPr>
        <w:t xml:space="preserve">  </w:t>
      </w:r>
      <w:r>
        <w:rPr>
          <w:rFonts w:ascii="MS Gothic" w:hAnsi="MS Gothic" w:eastAsia="MS Gothic" w:cs="MS Gothic"/>
          <w:sz w:val="27"/>
          <w:szCs w:val="27"/>
          <w:color w:val="1F2329"/>
          <w:spacing w:val="33"/>
        </w:rPr>
        <w:t>=</w:t>
      </w:r>
      <w:r>
        <w:rPr>
          <w:rFonts w:ascii="MS Gothic" w:hAnsi="MS Gothic" w:eastAsia="MS Gothic" w:cs="MS Gothic"/>
          <w:sz w:val="27"/>
          <w:szCs w:val="27"/>
          <w:color w:val="1F2329"/>
          <w:spacing w:val="-56"/>
        </w:rPr>
        <w:t xml:space="preserve"> </w:t>
      </w:r>
      <w:r>
        <w:rPr>
          <w:sz w:val="27"/>
          <w:szCs w:val="27"/>
          <w:i/>
          <w:iCs/>
          <w:color w:val="1F2329"/>
          <w:spacing w:val="33"/>
        </w:rPr>
        <w:t>γ</w:t>
      </w:r>
      <w:r>
        <w:ruby>
          <w:rubyPr>
            <w:rubyAlign w:val="left"/>
            <w:hpsRaise w:val="0"/>
            <w:hps w:val="27"/>
            <w:hpsBaseText w:val="27"/>
          </w:rubyPr>
          <w:rt>
            <w:r>
              <w:rPr>
                <w:rFonts w:ascii="MS Gothic" w:hAnsi="MS Gothic" w:eastAsia="MS Gothic" w:cs="MS Gothic"/>
                <w:sz w:val="27"/>
                <w:szCs w:val="27"/>
                <w:color w:val="1F2329"/>
                <w:w w:val="113"/>
              </w:rPr>
              <w:t>^</w:t>
            </w:r>
          </w:rt>
          <w:rubyBase>
            <w:r>
              <w:rPr>
                <w:sz w:val="27"/>
                <w:szCs w:val="27"/>
                <w:i/>
                <w:iCs/>
                <w:color w:val="1F2329"/>
                <w:w w:val="116"/>
              </w:rPr>
              <w:t>x</w:t>
            </w:r>
          </w:rubyBase>
        </w:ruby>
      </w:r>
      <w:r>
        <w:rPr>
          <w:sz w:val="18"/>
          <w:szCs w:val="18"/>
          <w:i/>
          <w:iCs/>
          <w:color w:val="1F2329"/>
          <w:spacing w:val="33"/>
          <w:position w:val="-3"/>
        </w:rPr>
        <w:t>i</w:t>
      </w:r>
      <w:r>
        <w:rPr>
          <w:sz w:val="18"/>
          <w:szCs w:val="18"/>
          <w:i/>
          <w:iCs/>
          <w:color w:val="1F2329"/>
          <w:spacing w:val="34"/>
          <w:w w:val="101"/>
          <w:position w:val="-3"/>
        </w:rPr>
        <w:t xml:space="preserve"> </w:t>
      </w:r>
      <w:r>
        <w:rPr>
          <w:rFonts w:ascii="MS Gothic" w:hAnsi="MS Gothic" w:eastAsia="MS Gothic" w:cs="MS Gothic"/>
          <w:sz w:val="27"/>
          <w:szCs w:val="27"/>
          <w:color w:val="1F2329"/>
          <w:spacing w:val="33"/>
        </w:rPr>
        <w:t>+</w:t>
      </w:r>
      <w:r>
        <w:rPr>
          <w:rFonts w:ascii="MS Gothic" w:hAnsi="MS Gothic" w:eastAsia="MS Gothic" w:cs="MS Gothic"/>
          <w:sz w:val="27"/>
          <w:szCs w:val="27"/>
          <w:color w:val="1F2329"/>
          <w:spacing w:val="-69"/>
        </w:rPr>
        <w:t xml:space="preserve"> </w:t>
      </w:r>
      <w:r>
        <w:rPr>
          <w:sz w:val="27"/>
          <w:szCs w:val="27"/>
          <w:i/>
          <w:iCs/>
          <w:color w:val="1F2329"/>
          <w:spacing w:val="33"/>
        </w:rPr>
        <w:t>β</w:t>
      </w:r>
    </w:p>
    <w:p>
      <w:pPr>
        <w:spacing w:line="226" w:lineRule="auto"/>
        <w:sectPr>
          <w:type w:val="continuous"/>
          <w:pgSz w:w="11900" w:h="16820"/>
          <w:pgMar w:top="400" w:right="300" w:bottom="400" w:left="574" w:header="0" w:footer="0" w:gutter="0"/>
          <w:cols w:equalWidth="0" w:num="4">
            <w:col w:w="2683" w:space="100"/>
            <w:col w:w="2683" w:space="100"/>
            <w:col w:w="2683" w:space="100"/>
            <w:col w:w="2677" w:space="0"/>
          </w:cols>
        </w:sectPr>
        <w:rPr>
          <w:sz w:val="27"/>
          <w:szCs w:val="27"/>
        </w:rPr>
      </w:pPr>
    </w:p>
    <w:p>
      <w:pPr>
        <w:pStyle w:val="BodyText"/>
        <w:ind w:left="221"/>
        <w:spacing w:before="330" w:line="193" w:lineRule="auto"/>
        <w:rPr>
          <w:rFonts w:ascii="Microsoft YaHei" w:hAnsi="Microsoft YaHei" w:eastAsia="Microsoft YaHei" w:cs="Microsoft YaHei"/>
        </w:rPr>
      </w:pPr>
      <w:r>
        <w:drawing>
          <wp:anchor distT="0" distB="0" distL="0" distR="0" simplePos="0" relativeHeight="254472192" behindDoc="1" locked="0" layoutInCell="1" allowOverlap="1">
            <wp:simplePos x="0" y="0"/>
            <wp:positionH relativeFrom="column">
              <wp:posOffset>447675</wp:posOffset>
            </wp:positionH>
            <wp:positionV relativeFrom="paragraph">
              <wp:posOffset>-7074689</wp:posOffset>
            </wp:positionV>
            <wp:extent cx="914400" cy="236670"/>
            <wp:effectExtent l="0" t="0" r="0" b="0"/>
            <wp:wrapNone/>
            <wp:docPr id="1850" name="IM 1850"/>
            <wp:cNvGraphicFramePr/>
            <a:graphic>
              <a:graphicData uri="http://schemas.openxmlformats.org/drawingml/2006/picture">
                <pic:pic>
                  <pic:nvPicPr>
                    <pic:cNvPr id="1850" name="IM 1850"/>
                    <pic:cNvPicPr/>
                  </pic:nvPicPr>
                  <pic:blipFill>
                    <a:blip r:embed="rId845"/>
                    <a:stretch>
                      <a:fillRect/>
                    </a:stretch>
                  </pic:blipFill>
                  <pic:spPr>
                    <a:xfrm rot="0">
                      <a:off x="0" y="0"/>
                      <a:ext cx="914400" cy="236670"/>
                    </a:xfrm>
                    <a:prstGeom prst="rect">
                      <a:avLst/>
                    </a:prstGeom>
                  </pic:spPr>
                </pic:pic>
              </a:graphicData>
            </a:graphic>
          </wp:anchor>
        </w:drawing>
      </w:r>
      <w:r>
        <w:drawing>
          <wp:anchor distT="0" distB="0" distL="0" distR="0" simplePos="0" relativeHeight="254471168" behindDoc="1" locked="0" layoutInCell="1" allowOverlap="1">
            <wp:simplePos x="0" y="0"/>
            <wp:positionH relativeFrom="column">
              <wp:posOffset>2705099</wp:posOffset>
            </wp:positionH>
            <wp:positionV relativeFrom="paragraph">
              <wp:posOffset>-7074689</wp:posOffset>
            </wp:positionV>
            <wp:extent cx="1009650" cy="236670"/>
            <wp:effectExtent l="0" t="0" r="0" b="0"/>
            <wp:wrapNone/>
            <wp:docPr id="1852" name="IM 1852"/>
            <wp:cNvGraphicFramePr/>
            <a:graphic>
              <a:graphicData uri="http://schemas.openxmlformats.org/drawingml/2006/picture">
                <pic:pic>
                  <pic:nvPicPr>
                    <pic:cNvPr id="1852" name="IM 1852"/>
                    <pic:cNvPicPr/>
                  </pic:nvPicPr>
                  <pic:blipFill>
                    <a:blip r:embed="rId846"/>
                    <a:stretch>
                      <a:fillRect/>
                    </a:stretch>
                  </pic:blipFill>
                  <pic:spPr>
                    <a:xfrm rot="0">
                      <a:off x="0" y="0"/>
                      <a:ext cx="1009650" cy="236670"/>
                    </a:xfrm>
                    <a:prstGeom prst="rect">
                      <a:avLst/>
                    </a:prstGeom>
                  </pic:spPr>
                </pic:pic>
              </a:graphicData>
            </a:graphic>
          </wp:anchor>
        </w:drawing>
      </w:r>
      <w:r>
        <w:rPr>
          <w:rFonts w:ascii="Microsoft YaHei" w:hAnsi="Microsoft YaHei" w:eastAsia="Microsoft YaHei" w:cs="Microsoft YaHei"/>
          <w:color w:val="646A73"/>
          <w:spacing w:val="-1"/>
        </w:rPr>
        <w:t>其中</w:t>
      </w:r>
      <w:r>
        <w:rPr>
          <w:sz w:val="27"/>
          <w:szCs w:val="27"/>
          <w:i/>
          <w:iCs/>
          <w:color w:val="1F2329"/>
          <w:spacing w:val="-1"/>
          <w:position w:val="1"/>
        </w:rPr>
        <w:t>ϵ</w:t>
      </w:r>
      <w:r>
        <w:rPr>
          <w:sz w:val="27"/>
          <w:szCs w:val="27"/>
          <w:i/>
          <w:iCs/>
          <w:color w:val="1F2329"/>
          <w:spacing w:val="56"/>
          <w:position w:val="1"/>
        </w:rPr>
        <w:t xml:space="preserve"> </w:t>
      </w:r>
      <w:r>
        <w:rPr>
          <w:rFonts w:ascii="Microsoft YaHei" w:hAnsi="Microsoft YaHei" w:eastAsia="Microsoft YaHei" w:cs="Microsoft YaHei"/>
          <w:color w:val="646A73"/>
          <w:spacing w:val="-1"/>
        </w:rPr>
        <w:t>是⼀个⼩值</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1"/>
        </w:rPr>
        <w:t>，⽤于避免分⺟为零的情况。</w:t>
      </w:r>
    </w:p>
    <w:p>
      <w:pPr>
        <w:pStyle w:val="BodyText"/>
        <w:ind w:left="221"/>
        <w:spacing w:before="179" w:line="182" w:lineRule="auto"/>
        <w:rPr>
          <w:rFonts w:ascii="Microsoft YaHei" w:hAnsi="Microsoft YaHei" w:eastAsia="Microsoft YaHei" w:cs="Microsoft YaHei"/>
        </w:rPr>
      </w:pPr>
      <w:r>
        <w:rPr>
          <w:rFonts w:ascii="Microsoft YaHei" w:hAnsi="Microsoft YaHei" w:eastAsia="Microsoft YaHei" w:cs="Microsoft YaHei"/>
          <w:color w:val="646A73"/>
        </w:rPr>
        <w:t>其中</w:t>
      </w:r>
      <w:r>
        <w:rPr>
          <w:sz w:val="27"/>
          <w:szCs w:val="27"/>
          <w:i/>
          <w:iCs/>
          <w:color w:val="1F2329"/>
          <w:position w:val="1"/>
        </w:rPr>
        <w:t>γ </w:t>
      </w:r>
      <w:r>
        <w:rPr>
          <w:rFonts w:ascii="Microsoft YaHei" w:hAnsi="Microsoft YaHei" w:eastAsia="Microsoft YaHei" w:cs="Microsoft YaHei"/>
          <w:color w:val="646A73"/>
        </w:rPr>
        <w:t>是可学习的缩放参数</w:t>
      </w:r>
      <w:r>
        <w:rPr>
          <w:rFonts w:ascii="Microsoft YaHei" w:hAnsi="Microsoft YaHei" w:eastAsia="Microsoft YaHei" w:cs="Microsoft YaHei"/>
          <w:color w:val="646A73"/>
          <w:spacing w:val="-22"/>
        </w:rPr>
        <w:t xml:space="preserve"> </w:t>
      </w:r>
      <w:r>
        <w:rPr>
          <w:rFonts w:ascii="Microsoft YaHei" w:hAnsi="Microsoft YaHei" w:eastAsia="Microsoft YaHei" w:cs="Microsoft YaHei"/>
          <w:color w:val="646A73"/>
        </w:rPr>
        <w:t>，</w:t>
      </w:r>
      <w:r>
        <w:rPr>
          <w:rFonts w:ascii="Microsoft YaHei" w:hAnsi="Microsoft YaHei" w:eastAsia="Microsoft YaHei" w:cs="Microsoft YaHei"/>
          <w:color w:val="646A73"/>
          <w:spacing w:val="-24"/>
        </w:rPr>
        <w:t xml:space="preserve"> </w:t>
      </w:r>
      <w:r>
        <w:rPr>
          <w:sz w:val="27"/>
          <w:szCs w:val="27"/>
          <w:i/>
          <w:iCs/>
          <w:color w:val="1F2329"/>
        </w:rPr>
        <w:t>β </w:t>
      </w:r>
      <w:r>
        <w:rPr>
          <w:rFonts w:ascii="Microsoft YaHei" w:hAnsi="Microsoft YaHei" w:eastAsia="Microsoft YaHei" w:cs="Microsoft YaHei"/>
          <w:color w:val="646A73"/>
        </w:rPr>
        <w:t>是可学习的偏移参数。</w:t>
      </w:r>
    </w:p>
    <w:p>
      <w:pPr>
        <w:pStyle w:val="BodyText"/>
        <w:spacing w:line="302" w:lineRule="auto"/>
        <w:rPr>
          <w:sz w:val="21"/>
        </w:rPr>
      </w:pPr>
      <w:r/>
    </w:p>
    <w:p>
      <w:pPr>
        <w:pStyle w:val="BodyText"/>
        <w:spacing w:line="420" w:lineRule="exact"/>
        <w:rPr/>
      </w:pPr>
      <w:r>
        <w:rPr>
          <w:position w:val="-8"/>
        </w:rPr>
        <w:pict>
          <v:shape id="_x0000_s272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0" w:line="192" w:lineRule="auto"/>
                    <w:rPr>
                      <w:rFonts w:ascii="Microsoft YaHei" w:hAnsi="Microsoft YaHei" w:eastAsia="Microsoft YaHei" w:cs="Microsoft YaHei"/>
                      <w:sz w:val="30"/>
                      <w:szCs w:val="30"/>
                    </w:rPr>
                  </w:pPr>
                  <w:r>
                    <w:rPr>
                      <w:rFonts w:ascii="Arial" w:hAnsi="Arial" w:eastAsia="Arial" w:cs="Arial"/>
                      <w:sz w:val="30"/>
                      <w:szCs w:val="30"/>
                      <w:color w:val="1456F0"/>
                      <w:spacing w:val="26"/>
                    </w:rPr>
                    <w:t>2.</w:t>
                  </w:r>
                  <w:r>
                    <w:rPr>
                      <w:rFonts w:ascii="Arial" w:hAnsi="Arial" w:eastAsia="Arial" w:cs="Arial"/>
                      <w:sz w:val="30"/>
                      <w:szCs w:val="30"/>
                      <w:color w:val="1456F0"/>
                      <w:spacing w:val="52"/>
                    </w:rPr>
                    <w:t xml:space="preserve"> </w:t>
                  </w:r>
                  <w:r>
                    <w:rPr>
                      <w:rFonts w:ascii="Microsoft YaHei" w:hAnsi="Microsoft YaHei" w:eastAsia="Microsoft YaHei" w:cs="Microsoft YaHei"/>
                      <w:sz w:val="30"/>
                      <w:szCs w:val="30"/>
                      <w:color w:val="6425D0"/>
                      <w:spacing w:val="26"/>
                    </w:rPr>
                    <w:t>⼿撕</w:t>
                  </w:r>
                  <w:r>
                    <w:rPr>
                      <w:rFonts w:ascii="Arial" w:hAnsi="Arial" w:eastAsia="Arial" w:cs="Arial"/>
                      <w:sz w:val="30"/>
                      <w:szCs w:val="30"/>
                      <w:color w:val="6425D0"/>
                    </w:rPr>
                    <w:t>LayerNorm</w:t>
                  </w:r>
                  <w:r>
                    <w:rPr>
                      <w:rFonts w:ascii="Microsoft YaHei" w:hAnsi="Microsoft YaHei" w:eastAsia="Microsoft YaHei" w:cs="Microsoft YaHei"/>
                      <w:sz w:val="30"/>
                      <w:szCs w:val="30"/>
                      <w:color w:val="6425D0"/>
                      <w:spacing w:val="26"/>
                    </w:rPr>
                    <w:t>代码</w:t>
                  </w:r>
                </w:p>
              </w:txbxContent>
            </v:textbox>
          </v:shape>
        </w:pict>
      </w:r>
    </w:p>
    <w:p>
      <w:pPr>
        <w:pStyle w:val="BodyText"/>
        <w:spacing w:line="323" w:lineRule="auto"/>
        <w:rPr>
          <w:sz w:val="21"/>
        </w:rPr>
      </w:pPr>
      <w:r/>
    </w:p>
    <w:p>
      <w:pPr>
        <w:pStyle w:val="BodyText"/>
        <w:spacing w:line="323" w:lineRule="auto"/>
        <w:rPr>
          <w:sz w:val="21"/>
        </w:rPr>
      </w:pPr>
      <w:r/>
    </w:p>
    <w:p>
      <w:pPr>
        <w:ind w:left="605"/>
        <w:spacing w:before="53" w:line="227" w:lineRule="auto"/>
        <w:rPr>
          <w:rFonts w:ascii="Lucida Console" w:hAnsi="Lucida Console" w:eastAsia="Lucida Console" w:cs="Lucida Console"/>
          <w:sz w:val="21"/>
          <w:szCs w:val="21"/>
        </w:rPr>
      </w:pPr>
      <w:r>
        <w:drawing>
          <wp:anchor distT="0" distB="0" distL="0" distR="0" simplePos="0" relativeHeight="254468096" behindDoc="1" locked="0" layoutInCell="1" allowOverlap="1">
            <wp:simplePos x="0" y="0"/>
            <wp:positionH relativeFrom="column">
              <wp:posOffset>0</wp:posOffset>
            </wp:positionH>
            <wp:positionV relativeFrom="paragraph">
              <wp:posOffset>-277742</wp:posOffset>
            </wp:positionV>
            <wp:extent cx="6838950" cy="1331797"/>
            <wp:effectExtent l="0" t="0" r="0" b="0"/>
            <wp:wrapNone/>
            <wp:docPr id="1854" name="IM 1854"/>
            <wp:cNvGraphicFramePr/>
            <a:graphic>
              <a:graphicData uri="http://schemas.openxmlformats.org/drawingml/2006/picture">
                <pic:pic>
                  <pic:nvPicPr>
                    <pic:cNvPr id="1854" name="IM 1854"/>
                    <pic:cNvPicPr/>
                  </pic:nvPicPr>
                  <pic:blipFill>
                    <a:blip r:embed="rId847"/>
                    <a:stretch>
                      <a:fillRect/>
                    </a:stretch>
                  </pic:blipFill>
                  <pic:spPr>
                    <a:xfrm rot="0">
                      <a:off x="0" y="0"/>
                      <a:ext cx="6838950" cy="1331797"/>
                    </a:xfrm>
                    <a:prstGeom prst="rect">
                      <a:avLst/>
                    </a:prstGeom>
                  </pic:spPr>
                </pic:pic>
              </a:graphicData>
            </a:graphic>
          </wp:anchor>
        </w:drawing>
      </w:r>
      <w:r>
        <w:rPr>
          <w:rFonts w:ascii="Lucida Console" w:hAnsi="Lucida Console" w:eastAsia="Lucida Console" w:cs="Lucida Console"/>
          <w:sz w:val="21"/>
          <w:szCs w:val="21"/>
          <w:color w:val="646A73"/>
          <w:spacing w:val="-9"/>
        </w:rPr>
        <w:t>1</w:t>
      </w:r>
      <w:r>
        <w:rPr>
          <w:rFonts w:ascii="Lucida Console" w:hAnsi="Lucida Console" w:eastAsia="Lucida Console" w:cs="Lucida Console"/>
          <w:sz w:val="21"/>
          <w:szCs w:val="21"/>
          <w:color w:val="646A73"/>
          <w:spacing w:val="61"/>
        </w:rPr>
        <w:t xml:space="preserve"> </w:t>
      </w:r>
      <w:r>
        <w:rPr>
          <w:rFonts w:ascii="Lucida Console" w:hAnsi="Lucida Console" w:eastAsia="Lucida Console" w:cs="Lucida Console"/>
          <w:sz w:val="21"/>
          <w:szCs w:val="21"/>
          <w:color w:val="A626A4"/>
          <w:spacing w:val="-9"/>
        </w:rPr>
        <w:t>import</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2B2F36"/>
          <w:spacing w:val="-9"/>
        </w:rPr>
        <w:t>torch</w:t>
      </w:r>
    </w:p>
    <w:p>
      <w:pPr>
        <w:ind w:left="599"/>
        <w:spacing w:before="132"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2</w:t>
      </w:r>
      <w:r>
        <w:rPr>
          <w:rFonts w:ascii="Lucida Console" w:hAnsi="Lucida Console" w:eastAsia="Lucida Console" w:cs="Lucida Console"/>
          <w:sz w:val="21"/>
          <w:szCs w:val="21"/>
          <w:color w:val="646A73"/>
          <w:spacing w:val="60"/>
        </w:rPr>
        <w:t xml:space="preserve"> </w:t>
      </w:r>
      <w:r>
        <w:rPr>
          <w:rFonts w:ascii="Lucida Console" w:hAnsi="Lucida Console" w:eastAsia="Lucida Console" w:cs="Lucida Console"/>
          <w:sz w:val="21"/>
          <w:szCs w:val="21"/>
          <w:color w:val="A626A4"/>
          <w:spacing w:val="-9"/>
        </w:rPr>
        <w:t>import</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2B2F36"/>
          <w:spacing w:val="-9"/>
        </w:rPr>
        <w:t>torch.nn</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A626A4"/>
          <w:spacing w:val="-9"/>
        </w:rPr>
        <w:t>as</w:t>
      </w:r>
      <w:r>
        <w:rPr>
          <w:rFonts w:ascii="Lucida Console" w:hAnsi="Lucida Console" w:eastAsia="Lucida Console" w:cs="Lucida Console"/>
          <w:sz w:val="21"/>
          <w:szCs w:val="21"/>
          <w:color w:val="A626A4"/>
          <w:spacing w:val="7"/>
        </w:rPr>
        <w:t xml:space="preserve"> </w:t>
      </w:r>
      <w:r>
        <w:rPr>
          <w:rFonts w:ascii="Lucida Console" w:hAnsi="Lucida Console" w:eastAsia="Lucida Console" w:cs="Lucida Console"/>
          <w:sz w:val="21"/>
          <w:szCs w:val="21"/>
          <w:color w:val="2B2F36"/>
          <w:spacing w:val="-9"/>
        </w:rPr>
        <w:t>nn</w:t>
      </w:r>
    </w:p>
    <w:p>
      <w:pPr>
        <w:ind w:left="596"/>
        <w:spacing w:before="145"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3</w:t>
      </w:r>
    </w:p>
    <w:p>
      <w:pPr>
        <w:ind w:left="593"/>
        <w:spacing w:before="77"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4</w:t>
      </w:r>
      <w:r>
        <w:rPr>
          <w:rFonts w:ascii="Lucida Console" w:hAnsi="Lucida Console" w:eastAsia="Lucida Console" w:cs="Lucida Console"/>
          <w:sz w:val="21"/>
          <w:szCs w:val="21"/>
          <w:color w:val="646A73"/>
          <w:spacing w:val="66"/>
          <w:position w:val="3"/>
        </w:rPr>
        <w:t xml:space="preserve"> </w:t>
      </w:r>
      <w:r>
        <w:rPr>
          <w:rFonts w:ascii="Lucida Console" w:hAnsi="Lucida Console" w:eastAsia="Lucida Console" w:cs="Lucida Console"/>
          <w:sz w:val="21"/>
          <w:szCs w:val="21"/>
          <w:color w:val="A626A4"/>
          <w:spacing w:val="-6"/>
          <w:position w:val="3"/>
        </w:rPr>
        <w:t>class</w:t>
      </w:r>
      <w:r>
        <w:rPr>
          <w:rFonts w:ascii="Lucida Console" w:hAnsi="Lucida Console" w:eastAsia="Lucida Console" w:cs="Lucida Console"/>
          <w:sz w:val="21"/>
          <w:szCs w:val="21"/>
          <w:color w:val="A626A4"/>
          <w:spacing w:val="-6"/>
          <w:position w:val="3"/>
        </w:rPr>
        <w:t xml:space="preserve"> </w:t>
      </w:r>
      <w:r>
        <w:rPr>
          <w:rFonts w:ascii="Lucida Console" w:hAnsi="Lucida Console" w:eastAsia="Lucida Console" w:cs="Lucida Console"/>
          <w:sz w:val="21"/>
          <w:szCs w:val="21"/>
          <w:color w:val="4078F2"/>
          <w:spacing w:val="-6"/>
          <w:position w:val="3"/>
        </w:rPr>
        <w:t>LayerNorm</w:t>
      </w:r>
      <w:r>
        <w:rPr>
          <w:rFonts w:ascii="Lucida Console" w:hAnsi="Lucida Console" w:eastAsia="Lucida Console" w:cs="Lucida Console"/>
          <w:sz w:val="21"/>
          <w:szCs w:val="21"/>
          <w:color w:val="2B2F36"/>
          <w:spacing w:val="-6"/>
          <w:position w:val="3"/>
        </w:rPr>
        <w:t>(nn.Module):</w:t>
      </w:r>
    </w:p>
    <w:p>
      <w:pPr>
        <w:ind w:left="596"/>
        <w:spacing w:before="36" w:line="294" w:lineRule="exact"/>
        <w:rPr>
          <w:rFonts w:ascii="Lucida Console" w:hAnsi="Lucida Console" w:eastAsia="Lucida Console" w:cs="Lucida Console"/>
          <w:sz w:val="21"/>
          <w:szCs w:val="21"/>
        </w:rPr>
      </w:pPr>
      <w:r>
        <w:drawing>
          <wp:anchor distT="0" distB="0" distL="0" distR="0" simplePos="0" relativeHeight="254499840" behindDoc="0" locked="0" layoutInCell="1" allowOverlap="1">
            <wp:simplePos x="0" y="0"/>
            <wp:positionH relativeFrom="column">
              <wp:posOffset>4892166</wp:posOffset>
            </wp:positionH>
            <wp:positionV relativeFrom="paragraph">
              <wp:posOffset>139739</wp:posOffset>
            </wp:positionV>
            <wp:extent cx="2108199" cy="254000"/>
            <wp:effectExtent l="0" t="0" r="0" b="0"/>
            <wp:wrapNone/>
            <wp:docPr id="1856" name="IM 1856"/>
            <wp:cNvGraphicFramePr/>
            <a:graphic>
              <a:graphicData uri="http://schemas.openxmlformats.org/drawingml/2006/picture">
                <pic:pic>
                  <pic:nvPicPr>
                    <pic:cNvPr id="1856" name="IM 1856"/>
                    <pic:cNvPicPr/>
                  </pic:nvPicPr>
                  <pic:blipFill>
                    <a:blip r:embed="rId1"/>
                    <a:stretch>
                      <a:fillRect/>
                    </a:stretch>
                  </pic:blipFill>
                  <pic:spPr>
                    <a:xfrm rot="0">
                      <a:off x="0" y="0"/>
                      <a:ext cx="2108199" cy="254000"/>
                    </a:xfrm>
                    <a:prstGeom prst="rect">
                      <a:avLst/>
                    </a:prstGeom>
                  </pic:spPr>
                </pic:pic>
              </a:graphicData>
            </a:graphic>
          </wp:anchor>
        </w:drawing>
      </w:r>
      <w:r>
        <w:rPr>
          <w:rFonts w:ascii="Lucida Console" w:hAnsi="Lucida Console" w:eastAsia="Lucida Console" w:cs="Lucida Console"/>
          <w:sz w:val="21"/>
          <w:szCs w:val="21"/>
          <w:color w:val="646A73"/>
          <w:spacing w:val="-5"/>
          <w:position w:val="3"/>
        </w:rPr>
        <w:t>5</w:t>
      </w:r>
      <w:r>
        <w:rPr>
          <w:rFonts w:ascii="Lucida Console" w:hAnsi="Lucida Console" w:eastAsia="Lucida Console" w:cs="Lucida Console"/>
          <w:sz w:val="21"/>
          <w:szCs w:val="21"/>
          <w:color w:val="646A73"/>
          <w:spacing w:val="-5"/>
          <w:position w:val="3"/>
        </w:rPr>
        <w:t xml:space="preserve">     </w:t>
      </w:r>
      <w:r>
        <w:rPr>
          <w:rFonts w:ascii="Lucida Console" w:hAnsi="Lucida Console" w:eastAsia="Lucida Console" w:cs="Lucida Console"/>
          <w:sz w:val="21"/>
          <w:szCs w:val="21"/>
          <w:color w:val="A626A4"/>
          <w:spacing w:val="-5"/>
          <w:position w:val="3"/>
        </w:rPr>
        <w:t>def</w:t>
      </w:r>
      <w:r>
        <w:rPr>
          <w:rFonts w:ascii="Lucida Console" w:hAnsi="Lucida Console" w:eastAsia="Lucida Console" w:cs="Lucida Console"/>
          <w:sz w:val="21"/>
          <w:szCs w:val="21"/>
          <w:color w:val="A626A4"/>
          <w:spacing w:val="-5"/>
          <w:position w:val="3"/>
        </w:rPr>
        <w:t xml:space="preserve"> </w:t>
      </w:r>
      <w:r>
        <w:rPr>
          <w:rFonts w:ascii="Lucida Console" w:hAnsi="Lucida Console" w:eastAsia="Lucida Console" w:cs="Lucida Console"/>
          <w:sz w:val="21"/>
          <w:szCs w:val="21"/>
          <w:color w:val="4078F2"/>
          <w:spacing w:val="-5"/>
          <w:position w:val="3"/>
        </w:rPr>
        <w:t>__init__</w:t>
      </w:r>
      <w:r>
        <w:rPr>
          <w:rFonts w:ascii="Lucida Console" w:hAnsi="Lucida Console" w:eastAsia="Lucida Console" w:cs="Lucida Console"/>
          <w:sz w:val="21"/>
          <w:szCs w:val="21"/>
          <w:color w:val="2B2F36"/>
          <w:spacing w:val="-5"/>
          <w:position w:val="3"/>
        </w:rPr>
        <w:t>(self,</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5"/>
          <w:position w:val="3"/>
        </w:rPr>
        <w:t>normalized</w:t>
      </w:r>
      <w:r>
        <w:rPr>
          <w:rFonts w:ascii="Lucida Console" w:hAnsi="Lucida Console" w:eastAsia="Lucida Console" w:cs="Lucida Console"/>
          <w:sz w:val="21"/>
          <w:szCs w:val="21"/>
          <w:color w:val="2B2F36"/>
          <w:spacing w:val="-6"/>
          <w:position w:val="3"/>
        </w:rPr>
        <w:t>_shape,</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eps=</w:t>
      </w:r>
      <w:r>
        <w:rPr>
          <w:rFonts w:ascii="Lucida Console" w:hAnsi="Lucida Console" w:eastAsia="Lucida Console" w:cs="Lucida Console"/>
          <w:sz w:val="21"/>
          <w:szCs w:val="21"/>
          <w:color w:val="986801"/>
          <w:spacing w:val="-6"/>
          <w:position w:val="3"/>
        </w:rPr>
        <w:t>1e-5</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6"/>
          <w:position w:val="3"/>
        </w:rPr>
        <w:t>elementwise_affine=</w:t>
      </w:r>
      <w:r>
        <w:rPr>
          <w:rFonts w:ascii="Lucida Console" w:hAnsi="Lucida Console" w:eastAsia="Lucida Console" w:cs="Lucida Console"/>
          <w:sz w:val="21"/>
          <w:szCs w:val="21"/>
          <w:color w:val="0184BB"/>
          <w:spacing w:val="-6"/>
          <w:position w:val="3"/>
        </w:rPr>
        <w:t>True</w:t>
      </w:r>
      <w:r>
        <w:rPr>
          <w:rFonts w:ascii="Lucida Console" w:hAnsi="Lucida Console" w:eastAsia="Lucida Console" w:cs="Lucida Console"/>
          <w:sz w:val="21"/>
          <w:szCs w:val="21"/>
          <w:color w:val="2B2F36"/>
          <w:spacing w:val="-6"/>
          <w:position w:val="3"/>
        </w:rPr>
        <w:t>):</w:t>
      </w:r>
    </w:p>
    <w:p>
      <w:pPr>
        <w:spacing w:line="294" w:lineRule="exact"/>
        <w:sectPr>
          <w:type w:val="continuous"/>
          <w:pgSz w:w="11900" w:h="16820"/>
          <w:pgMar w:top="400" w:right="300" w:bottom="400" w:left="574" w:header="0" w:footer="0" w:gutter="0"/>
          <w:cols w:equalWidth="0" w:num="1">
            <w:col w:w="11025" w:space="0"/>
          </w:cols>
        </w:sectPr>
        <w:rPr>
          <w:rFonts w:ascii="Lucida Console" w:hAnsi="Lucida Console" w:eastAsia="Lucida Console" w:cs="Lucida Console"/>
          <w:sz w:val="21"/>
          <w:szCs w:val="21"/>
        </w:rPr>
      </w:pPr>
    </w:p>
    <w:p>
      <w:pPr>
        <w:pStyle w:val="BodyText"/>
        <w:spacing w:line="242" w:lineRule="auto"/>
        <w:rPr>
          <w:sz w:val="21"/>
        </w:rPr>
      </w:pPr>
      <w:r>
        <w:pict>
          <v:shape id="_x0000_s2722" style="position:absolute;margin-left:22.8485pt;margin-top:12.0768pt;mso-position-vertical-relative:text;mso-position-horizontal-relative:text;width:13.75pt;height:440.1pt;z-index:254555136;" filled="false" stroked="false" type="#_x0000_t202">
            <v:fill on="false"/>
            <v:stroke on="false"/>
            <v:path/>
            <v:imagedata o:title=""/>
            <o:lock v:ext="edit" aspectratio="false"/>
            <v:textbox inset="0mm,0mm,0mm,0mm">
              <w:txbxContent>
                <w:p>
                  <w:pPr>
                    <w:ind w:right="3"/>
                    <w:spacing w:before="20" w:line="207" w:lineRule="auto"/>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6</w:t>
                  </w:r>
                </w:p>
                <w:p>
                  <w:pPr>
                    <w:ind w:right="4"/>
                    <w:spacing w:before="151" w:line="206" w:lineRule="auto"/>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7</w:t>
                  </w:r>
                </w:p>
                <w:p>
                  <w:pPr>
                    <w:ind w:right="5"/>
                    <w:spacing w:before="147" w:line="207" w:lineRule="auto"/>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8</w:t>
                  </w:r>
                </w:p>
                <w:p>
                  <w:pPr>
                    <w:ind w:right="5"/>
                    <w:spacing w:before="148" w:line="207" w:lineRule="auto"/>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9</w:t>
                  </w:r>
                </w:p>
                <w:p>
                  <w:pPr>
                    <w:ind w:left="28"/>
                    <w:spacing w:before="148"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1"/>
                    </w:rPr>
                    <w:t>10</w:t>
                  </w:r>
                </w:p>
                <w:p>
                  <w:pPr>
                    <w:ind w:left="28"/>
                    <w:spacing w:before="151" w:line="206"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1"/>
                    </w:rPr>
                    <w:t>11</w:t>
                  </w:r>
                </w:p>
                <w:p>
                  <w:pPr>
                    <w:ind w:left="28"/>
                    <w:spacing w:before="148" w:line="209"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1"/>
                    </w:rPr>
                    <w:t>12</w:t>
                  </w:r>
                </w:p>
                <w:p>
                  <w:pPr>
                    <w:ind w:left="28"/>
                    <w:spacing w:before="147"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1"/>
                    </w:rPr>
                    <w:t>13</w:t>
                  </w:r>
                </w:p>
                <w:p>
                  <w:pPr>
                    <w:ind w:left="28"/>
                    <w:spacing w:before="151" w:line="206"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1"/>
                    </w:rPr>
                    <w:t>14</w:t>
                  </w:r>
                </w:p>
                <w:p>
                  <w:pPr>
                    <w:ind w:left="28"/>
                    <w:spacing w:before="150" w:line="204"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1"/>
                    </w:rPr>
                    <w:t>15</w:t>
                  </w:r>
                </w:p>
                <w:p>
                  <w:pPr>
                    <w:ind w:left="28"/>
                    <w:spacing w:before="149"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1"/>
                    </w:rPr>
                    <w:t>16</w:t>
                  </w:r>
                </w:p>
                <w:p>
                  <w:pPr>
                    <w:ind w:left="28"/>
                    <w:spacing w:before="151" w:line="206"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1"/>
                    </w:rPr>
                    <w:t>17</w:t>
                  </w:r>
                </w:p>
                <w:p>
                  <w:pPr>
                    <w:ind w:left="28"/>
                    <w:spacing w:before="148"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1"/>
                    </w:rPr>
                    <w:t>18</w:t>
                  </w:r>
                </w:p>
                <w:p>
                  <w:pPr>
                    <w:ind w:left="28"/>
                    <w:spacing w:before="149"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1"/>
                    </w:rPr>
                    <w:t>19</w:t>
                  </w:r>
                </w:p>
                <w:p>
                  <w:pPr>
                    <w:ind w:left="22"/>
                    <w:spacing w:before="148"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20</w:t>
                  </w:r>
                </w:p>
                <w:p>
                  <w:pPr>
                    <w:ind w:left="22"/>
                    <w:spacing w:before="149" w:line="209"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21</w:t>
                  </w:r>
                </w:p>
                <w:p>
                  <w:pPr>
                    <w:ind w:left="22"/>
                    <w:spacing w:before="147" w:line="209"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22</w:t>
                  </w:r>
                </w:p>
                <w:p>
                  <w:pPr>
                    <w:ind w:left="22"/>
                    <w:spacing w:before="148"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23</w:t>
                  </w:r>
                </w:p>
                <w:p>
                  <w:pPr>
                    <w:ind w:left="22"/>
                    <w:spacing w:before="148" w:line="209"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24</w:t>
                  </w:r>
                </w:p>
                <w:p>
                  <w:pPr>
                    <w:ind w:left="22"/>
                    <w:spacing w:before="148"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25</w:t>
                  </w:r>
                </w:p>
                <w:p>
                  <w:pPr>
                    <w:ind w:left="22"/>
                    <w:spacing w:before="148"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26</w:t>
                  </w:r>
                </w:p>
                <w:p>
                  <w:pPr>
                    <w:ind w:left="22"/>
                    <w:spacing w:before="149" w:line="209"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27</w:t>
                  </w:r>
                </w:p>
                <w:p>
                  <w:pPr>
                    <w:ind w:left="22"/>
                    <w:spacing w:before="147"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28</w:t>
                  </w:r>
                </w:p>
                <w:p>
                  <w:pPr>
                    <w:ind w:left="22"/>
                    <w:spacing w:before="149"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29</w:t>
                  </w:r>
                </w:p>
                <w:p>
                  <w:pPr>
                    <w:ind w:left="20"/>
                    <w:spacing w:before="149"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30</w:t>
                  </w:r>
                </w:p>
                <w:p>
                  <w:pPr>
                    <w:ind w:left="20"/>
                    <w:spacing w:before="149"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31</w:t>
                  </w:r>
                </w:p>
                <w:p>
                  <w:pPr>
                    <w:ind w:left="20"/>
                    <w:spacing w:before="149"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32</w:t>
                  </w:r>
                </w:p>
              </w:txbxContent>
            </v:textbox>
          </v:shape>
        </w:pict>
      </w:r>
      <w:r>
        <w:pict>
          <v:shape id="_x0000_s2724" style="position:absolute;margin-left:91.256pt;margin-top:8.50684pt;mso-position-vertical-relative:text;mso-position-horizontal-relative:text;width:355.55pt;height:115.75pt;z-index:254550016;" filled="false" stroked="false" type="#_x0000_t202">
            <v:fill on="false"/>
            <v:stroke on="false"/>
            <v:path/>
            <v:imagedata o:title=""/>
            <o:lock v:ext="edit" aspectratio="false"/>
            <v:textbox inset="0mm,0mm,0mm,0mm">
              <w:txbxContent>
                <w:p>
                  <w:pPr>
                    <w:ind w:left="20"/>
                    <w:spacing w:before="20"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C18401"/>
                      <w:spacing w:val="-7"/>
                      <w:position w:val="3"/>
                    </w:rPr>
                    <w:t>super</w:t>
                  </w:r>
                  <w:r>
                    <w:rPr>
                      <w:rFonts w:ascii="Lucida Console" w:hAnsi="Lucida Console" w:eastAsia="Lucida Console" w:cs="Lucida Console"/>
                      <w:sz w:val="21"/>
                      <w:szCs w:val="21"/>
                      <w:color w:val="2B2F36"/>
                      <w:spacing w:val="-7"/>
                      <w:position w:val="3"/>
                    </w:rPr>
                    <w:t>(LayerNorm,</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self).__init__()</w:t>
                  </w:r>
                </w:p>
                <w:p>
                  <w:pPr>
                    <w:ind w:left="20"/>
                    <w:spacing w:before="91"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8"/>
                    </w:rPr>
                    <w:t>self.eps</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eps</w:t>
                  </w:r>
                </w:p>
                <w:p>
                  <w:pPr>
                    <w:ind w:left="20"/>
                    <w:spacing w:before="129" w:line="212"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7"/>
                      <w:position w:val="-1"/>
                    </w:rPr>
                    <w:t>self.elementwise_affine</w:t>
                  </w:r>
                  <w:r>
                    <w:rPr>
                      <w:rFonts w:ascii="Lucida Console" w:hAnsi="Lucida Console" w:eastAsia="Lucida Console" w:cs="Lucida Console"/>
                      <w:sz w:val="21"/>
                      <w:szCs w:val="21"/>
                      <w:color w:val="2B2F36"/>
                      <w:spacing w:val="-7"/>
                      <w:position w:val="-1"/>
                    </w:rPr>
                    <w:t xml:space="preserve"> </w:t>
                  </w:r>
                  <w:r>
                    <w:rPr>
                      <w:rFonts w:ascii="Lucida Console" w:hAnsi="Lucida Console" w:eastAsia="Lucida Console" w:cs="Lucida Console"/>
                      <w:sz w:val="21"/>
                      <w:szCs w:val="21"/>
                      <w:color w:val="2B2F36"/>
                      <w:spacing w:val="-7"/>
                      <w:position w:val="-1"/>
                    </w:rPr>
                    <w:t>=</w:t>
                  </w:r>
                  <w:r>
                    <w:rPr>
                      <w:rFonts w:ascii="Lucida Console" w:hAnsi="Lucida Console" w:eastAsia="Lucida Console" w:cs="Lucida Console"/>
                      <w:sz w:val="21"/>
                      <w:szCs w:val="21"/>
                      <w:color w:val="2B2F36"/>
                      <w:spacing w:val="-7"/>
                      <w:position w:val="-1"/>
                    </w:rPr>
                    <w:t xml:space="preserve"> </w:t>
                  </w:r>
                  <w:r>
                    <w:rPr>
                      <w:rFonts w:ascii="Lucida Console" w:hAnsi="Lucida Console" w:eastAsia="Lucida Console" w:cs="Lucida Console"/>
                      <w:sz w:val="21"/>
                      <w:szCs w:val="21"/>
                      <w:color w:val="2B2F36"/>
                      <w:spacing w:val="-7"/>
                      <w:position w:val="-1"/>
                    </w:rPr>
                    <w:t>elementwise_affine</w:t>
                  </w:r>
                </w:p>
                <w:p>
                  <w:pPr>
                    <w:ind w:left="23"/>
                    <w:spacing w:before="87" w:line="192" w:lineRule="auto"/>
                    <w:rPr>
                      <w:rFonts w:ascii="Courier New" w:hAnsi="Courier New" w:eastAsia="Courier New" w:cs="Courier New"/>
                      <w:sz w:val="21"/>
                      <w:szCs w:val="21"/>
                    </w:rPr>
                  </w:pPr>
                  <w:r>
                    <w:rPr>
                      <w:rFonts w:ascii="Courier New" w:hAnsi="Courier New" w:eastAsia="Courier New" w:cs="Courier New"/>
                      <w:sz w:val="21"/>
                      <w:szCs w:val="21"/>
                      <w:i/>
                      <w:iCs/>
                      <w:color w:val="A0A1A7"/>
                      <w:spacing w:val="7"/>
                    </w:rPr>
                    <w:t>#</w:t>
                  </w:r>
                  <w:r>
                    <w:rPr>
                      <w:rFonts w:ascii="Courier New" w:hAnsi="Courier New" w:eastAsia="Courier New" w:cs="Courier New"/>
                      <w:sz w:val="21"/>
                      <w:szCs w:val="21"/>
                      <w:i/>
                      <w:iCs/>
                      <w:color w:val="A0A1A7"/>
                      <w:spacing w:val="-42"/>
                    </w:rPr>
                    <w:t xml:space="preserve"> </w:t>
                  </w:r>
                  <w:r>
                    <w:rPr>
                      <w:rFonts w:ascii="Microsoft YaHei" w:hAnsi="Microsoft YaHei" w:eastAsia="Microsoft YaHei" w:cs="Microsoft YaHei"/>
                      <w:sz w:val="21"/>
                      <w:szCs w:val="21"/>
                      <w:i/>
                      <w:iCs/>
                      <w:color w:val="A0A1A7"/>
                      <w:spacing w:val="7"/>
                    </w:rPr>
                    <w:t>如果需要可学习参数，则初始化</w:t>
                  </w:r>
                  <w:r>
                    <w:rPr>
                      <w:rFonts w:ascii="Microsoft YaHei" w:hAnsi="Microsoft YaHei" w:eastAsia="Microsoft YaHei" w:cs="Microsoft YaHei"/>
                      <w:sz w:val="21"/>
                      <w:szCs w:val="21"/>
                      <w:color w:val="A0A1A7"/>
                      <w:spacing w:val="7"/>
                    </w:rPr>
                    <w:t xml:space="preserve"> </w:t>
                  </w:r>
                  <w:r>
                    <w:rPr>
                      <w:rFonts w:ascii="Courier New" w:hAnsi="Courier New" w:eastAsia="Courier New" w:cs="Courier New"/>
                      <w:sz w:val="21"/>
                      <w:szCs w:val="21"/>
                      <w:i/>
                      <w:iCs/>
                      <w:color w:val="A0A1A7"/>
                    </w:rPr>
                    <w:t>gamma</w:t>
                  </w:r>
                  <w:r>
                    <w:rPr>
                      <w:rFonts w:ascii="Courier New" w:hAnsi="Courier New" w:eastAsia="Courier New" w:cs="Courier New"/>
                      <w:sz w:val="21"/>
                      <w:szCs w:val="21"/>
                      <w:i/>
                      <w:iCs/>
                      <w:color w:val="A0A1A7"/>
                      <w:spacing w:val="-39"/>
                    </w:rPr>
                    <w:t xml:space="preserve"> </w:t>
                  </w:r>
                  <w:r>
                    <w:rPr>
                      <w:rFonts w:ascii="Microsoft YaHei" w:hAnsi="Microsoft YaHei" w:eastAsia="Microsoft YaHei" w:cs="Microsoft YaHei"/>
                      <w:sz w:val="21"/>
                      <w:szCs w:val="21"/>
                      <w:i/>
                      <w:iCs/>
                      <w:color w:val="A0A1A7"/>
                      <w:spacing w:val="7"/>
                    </w:rPr>
                    <w:t>和</w:t>
                  </w:r>
                  <w:r>
                    <w:rPr>
                      <w:rFonts w:ascii="Microsoft YaHei" w:hAnsi="Microsoft YaHei" w:eastAsia="Microsoft YaHei" w:cs="Microsoft YaHei"/>
                      <w:sz w:val="21"/>
                      <w:szCs w:val="21"/>
                      <w:color w:val="A0A1A7"/>
                      <w:spacing w:val="31"/>
                    </w:rPr>
                    <w:t xml:space="preserve"> </w:t>
                  </w:r>
                  <w:r>
                    <w:rPr>
                      <w:rFonts w:ascii="Courier New" w:hAnsi="Courier New" w:eastAsia="Courier New" w:cs="Courier New"/>
                      <w:sz w:val="21"/>
                      <w:szCs w:val="21"/>
                      <w:i/>
                      <w:iCs/>
                      <w:color w:val="A0A1A7"/>
                    </w:rPr>
                    <w:t>beta</w:t>
                  </w:r>
                </w:p>
                <w:p>
                  <w:pPr>
                    <w:ind w:left="23"/>
                    <w:spacing w:before="71" w:line="213"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A626A4"/>
                      <w:spacing w:val="-6"/>
                      <w:position w:val="-1"/>
                    </w:rPr>
                    <w:t>if</w:t>
                  </w:r>
                  <w:r>
                    <w:rPr>
                      <w:rFonts w:ascii="Lucida Console" w:hAnsi="Lucida Console" w:eastAsia="Lucida Console" w:cs="Lucida Console"/>
                      <w:sz w:val="21"/>
                      <w:szCs w:val="21"/>
                      <w:color w:val="A626A4"/>
                      <w:spacing w:val="-6"/>
                      <w:position w:val="-1"/>
                    </w:rPr>
                    <w:t xml:space="preserve"> </w:t>
                  </w:r>
                  <w:r>
                    <w:rPr>
                      <w:rFonts w:ascii="Lucida Console" w:hAnsi="Lucida Console" w:eastAsia="Lucida Console" w:cs="Lucida Console"/>
                      <w:sz w:val="21"/>
                      <w:szCs w:val="21"/>
                      <w:color w:val="2B2F36"/>
                      <w:spacing w:val="-6"/>
                      <w:position w:val="-1"/>
                    </w:rPr>
                    <w:t>self.elementwise_affine:</w:t>
                  </w:r>
                </w:p>
                <w:p>
                  <w:pPr>
                    <w:ind w:right="13"/>
                    <w:spacing w:before="61" w:line="294" w:lineRule="exact"/>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6"/>
                      <w:position w:val="3"/>
                    </w:rPr>
                    <w:t>self.gamma</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nn.Parame</w:t>
                  </w:r>
                  <w:r>
                    <w:rPr>
                      <w:rFonts w:ascii="Lucida Console" w:hAnsi="Lucida Console" w:eastAsia="Lucida Console" w:cs="Lucida Console"/>
                      <w:sz w:val="21"/>
                      <w:szCs w:val="21"/>
                      <w:color w:val="2B2F36"/>
                      <w:spacing w:val="-7"/>
                      <w:position w:val="3"/>
                    </w:rPr>
                    <w:t>ter(torch.ones(normalized_shape))</w:t>
                  </w:r>
                </w:p>
                <w:p>
                  <w:pPr>
                    <w:ind w:right="13"/>
                    <w:spacing w:before="36" w:line="294" w:lineRule="exact"/>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6"/>
                      <w:position w:val="3"/>
                    </w:rPr>
                    <w:t>self.beta</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nn.Paramet</w:t>
                  </w:r>
                  <w:r>
                    <w:rPr>
                      <w:rFonts w:ascii="Lucida Console" w:hAnsi="Lucida Console" w:eastAsia="Lucida Console" w:cs="Lucida Console"/>
                      <w:sz w:val="21"/>
                      <w:szCs w:val="21"/>
                      <w:color w:val="2B2F36"/>
                      <w:spacing w:val="-7"/>
                      <w:position w:val="3"/>
                    </w:rPr>
                    <w:t>er(torch.zeros(normalized_shape))</w:t>
                  </w:r>
                </w:p>
              </w:txbxContent>
            </v:textbox>
          </v:shape>
        </w:pict>
      </w: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ict>
          <v:shape id="_x0000_s2726" style="position:absolute;margin-left:91.2245pt;margin-top:4.91797pt;mso-position-vertical-relative:text;mso-position-horizontal-relative:text;width:31.6pt;height:11.8pt;z-index:254552064;" filled="false" stroked="false" type="#_x0000_t202">
            <v:fill on="false"/>
            <v:stroke on="false"/>
            <v:path/>
            <v:imagedata o:title=""/>
            <o:lock v:ext="edit" aspectratio="false"/>
            <v:textbox inset="0mm,0mm,0mm,0mm">
              <w:txbxContent>
                <w:p>
                  <w:pPr>
                    <w:spacing w:before="19" w:line="224" w:lineRule="auto"/>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A626A4"/>
                      <w:spacing w:val="-9"/>
                    </w:rPr>
                    <w:t>else</w:t>
                  </w:r>
                  <w:r>
                    <w:rPr>
                      <w:rFonts w:ascii="Lucida Console" w:hAnsi="Lucida Console" w:eastAsia="Lucida Console" w:cs="Lucida Console"/>
                      <w:sz w:val="21"/>
                      <w:szCs w:val="21"/>
                      <w:color w:val="2B2F36"/>
                      <w:spacing w:val="-9"/>
                    </w:rPr>
                    <w:t>:</w:t>
                  </w:r>
                </w:p>
              </w:txbxContent>
            </v:textbox>
          </v:shape>
        </w:pict>
      </w:r>
      <w:r/>
    </w:p>
    <w:p>
      <w:pPr>
        <w:pStyle w:val="BodyText"/>
        <w:spacing w:line="243" w:lineRule="auto"/>
        <w:rPr>
          <w:sz w:val="21"/>
        </w:rPr>
      </w:pPr>
      <w:r>
        <w:pict>
          <v:shape id="_x0000_s2728" style="position:absolute;margin-left:115.256pt;margin-top:9.06702pt;mso-position-vertical-relative:text;mso-position-horizontal-relative:text;width:103.55pt;height:28.45pt;z-index:254551040;" filled="false" stroked="false" type="#_x0000_t202">
            <v:fill on="false"/>
            <v:stroke on="false"/>
            <v:path/>
            <v:imagedata o:title=""/>
            <o:lock v:ext="edit" aspectratio="false"/>
            <v:textbox inset="0mm,0mm,0mm,0mm">
              <w:txbxContent>
                <w:p>
                  <w:pPr>
                    <w:ind w:left="20"/>
                    <w:spacing w:before="20" w:line="231"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8"/>
                    </w:rPr>
                    <w:t>self.gamma</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spacing w:val="13"/>
                    </w:rPr>
                    <w:t xml:space="preserve"> </w:t>
                  </w:r>
                  <w:r>
                    <w:rPr>
                      <w:rFonts w:ascii="Lucida Console" w:hAnsi="Lucida Console" w:eastAsia="Lucida Console" w:cs="Lucida Console"/>
                      <w:sz w:val="21"/>
                      <w:szCs w:val="21"/>
                      <w:color w:val="0184BB"/>
                      <w:spacing w:val="-8"/>
                    </w:rPr>
                    <w:t>None</w:t>
                  </w:r>
                </w:p>
                <w:p>
                  <w:pPr>
                    <w:ind w:left="20"/>
                    <w:spacing w:before="127"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8"/>
                    </w:rPr>
                    <w:t>self.beta</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spacing w:val="11"/>
                    </w:rPr>
                    <w:t xml:space="preserve"> </w:t>
                  </w:r>
                  <w:r>
                    <w:rPr>
                      <w:rFonts w:ascii="Lucida Console" w:hAnsi="Lucida Console" w:eastAsia="Lucida Console" w:cs="Lucida Console"/>
                      <w:sz w:val="21"/>
                      <w:szCs w:val="21"/>
                      <w:color w:val="0184BB"/>
                      <w:spacing w:val="-8"/>
                    </w:rPr>
                    <w:t>None</w:t>
                  </w:r>
                </w:p>
              </w:txbxContent>
            </v:textbox>
          </v:shape>
        </w:pict>
      </w: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ict>
          <v:shape id="_x0000_s2730" style="position:absolute;margin-left:67.13pt;margin-top:6.88489pt;mso-position-vertical-relative:text;mso-position-horizontal-relative:text;width:361.7pt;height:146.95pt;z-index:254553088;" filled="false" stroked="false" type="#_x0000_t202">
            <v:fill on="false"/>
            <v:stroke on="false"/>
            <v:path/>
            <v:imagedata o:title=""/>
            <o:lock v:ext="edit" aspectratio="false"/>
            <v:textbox inset="0mm,0mm,0mm,0mm">
              <w:txbxContent>
                <w:p>
                  <w:pPr>
                    <w:ind w:left="20"/>
                    <w:spacing w:before="20"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A626A4"/>
                      <w:spacing w:val="-5"/>
                      <w:position w:val="2"/>
                    </w:rPr>
                    <w:t>def</w:t>
                  </w:r>
                  <w:r>
                    <w:rPr>
                      <w:rFonts w:ascii="Lucida Console" w:hAnsi="Lucida Console" w:eastAsia="Lucida Console" w:cs="Lucida Console"/>
                      <w:sz w:val="21"/>
                      <w:szCs w:val="21"/>
                      <w:color w:val="A626A4"/>
                      <w:spacing w:val="-5"/>
                      <w:position w:val="2"/>
                    </w:rPr>
                    <w:t xml:space="preserve"> </w:t>
                  </w:r>
                  <w:r>
                    <w:rPr>
                      <w:rFonts w:ascii="Lucida Console" w:hAnsi="Lucida Console" w:eastAsia="Lucida Console" w:cs="Lucida Console"/>
                      <w:sz w:val="21"/>
                      <w:szCs w:val="21"/>
                      <w:color w:val="4078F2"/>
                      <w:spacing w:val="-5"/>
                      <w:position w:val="2"/>
                    </w:rPr>
                    <w:t>forward</w:t>
                  </w:r>
                  <w:r>
                    <w:rPr>
                      <w:rFonts w:ascii="Lucida Console" w:hAnsi="Lucida Console" w:eastAsia="Lucida Console" w:cs="Lucida Console"/>
                      <w:sz w:val="21"/>
                      <w:szCs w:val="21"/>
                      <w:color w:val="2B2F36"/>
                      <w:spacing w:val="-5"/>
                      <w:position w:val="2"/>
                    </w:rPr>
                    <w:t>(self,</w:t>
                  </w:r>
                  <w:r>
                    <w:rPr>
                      <w:rFonts w:ascii="Lucida Console" w:hAnsi="Lucida Console" w:eastAsia="Lucida Console" w:cs="Lucida Console"/>
                      <w:sz w:val="21"/>
                      <w:szCs w:val="21"/>
                      <w:color w:val="2B2F36"/>
                      <w:spacing w:val="-5"/>
                      <w:position w:val="2"/>
                    </w:rPr>
                    <w:t xml:space="preserve"> </w:t>
                  </w:r>
                  <w:r>
                    <w:rPr>
                      <w:rFonts w:ascii="Lucida Console" w:hAnsi="Lucida Console" w:eastAsia="Lucida Console" w:cs="Lucida Console"/>
                      <w:sz w:val="21"/>
                      <w:szCs w:val="21"/>
                      <w:color w:val="2B2F36"/>
                      <w:spacing w:val="-5"/>
                      <w:position w:val="2"/>
                    </w:rPr>
                    <w:t>x):</w:t>
                  </w:r>
                </w:p>
                <w:p>
                  <w:pPr>
                    <w:ind w:left="505"/>
                    <w:spacing w:before="60" w:line="185" w:lineRule="auto"/>
                    <w:rPr>
                      <w:rFonts w:ascii="Microsoft YaHei" w:hAnsi="Microsoft YaHei" w:eastAsia="Microsoft YaHei" w:cs="Microsoft YaHei"/>
                      <w:sz w:val="21"/>
                      <w:szCs w:val="21"/>
                    </w:rPr>
                  </w:pPr>
                  <w:r>
                    <w:rPr>
                      <w:rFonts w:ascii="Courier New" w:hAnsi="Courier New" w:eastAsia="Courier New" w:cs="Courier New"/>
                      <w:sz w:val="21"/>
                      <w:szCs w:val="21"/>
                      <w:i/>
                      <w:iCs/>
                      <w:color w:val="A0A1A7"/>
                      <w:spacing w:val="7"/>
                    </w:rPr>
                    <w:t>#</w:t>
                  </w:r>
                  <w:r>
                    <w:rPr>
                      <w:rFonts w:ascii="Courier New" w:hAnsi="Courier New" w:eastAsia="Courier New" w:cs="Courier New"/>
                      <w:sz w:val="21"/>
                      <w:szCs w:val="21"/>
                      <w:i/>
                      <w:iCs/>
                      <w:color w:val="A0A1A7"/>
                      <w:spacing w:val="-42"/>
                    </w:rPr>
                    <w:t xml:space="preserve"> </w:t>
                  </w:r>
                  <w:r>
                    <w:rPr>
                      <w:rFonts w:ascii="Microsoft YaHei" w:hAnsi="Microsoft YaHei" w:eastAsia="Microsoft YaHei" w:cs="Microsoft YaHei"/>
                      <w:sz w:val="21"/>
                      <w:szCs w:val="21"/>
                      <w:i/>
                      <w:iCs/>
                      <w:color w:val="A0A1A7"/>
                      <w:spacing w:val="7"/>
                    </w:rPr>
                    <w:t>计算均值和⽅差</w:t>
                  </w:r>
                </w:p>
                <w:p>
                  <w:pPr>
                    <w:ind w:left="500"/>
                    <w:spacing w:before="27"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7"/>
                      <w:position w:val="3"/>
                    </w:rPr>
                    <w:t>mean</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x.mean(dim=-</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keepdim=</w:t>
                  </w:r>
                  <w:r>
                    <w:rPr>
                      <w:rFonts w:ascii="Lucida Console" w:hAnsi="Lucida Console" w:eastAsia="Lucida Console" w:cs="Lucida Console"/>
                      <w:sz w:val="21"/>
                      <w:szCs w:val="21"/>
                      <w:color w:val="0184BB"/>
                      <w:spacing w:val="-7"/>
                      <w:position w:val="3"/>
                    </w:rPr>
                    <w:t>True</w:t>
                  </w:r>
                  <w:r>
                    <w:rPr>
                      <w:rFonts w:ascii="Lucida Console" w:hAnsi="Lucida Console" w:eastAsia="Lucida Console" w:cs="Lucida Console"/>
                      <w:sz w:val="21"/>
                      <w:szCs w:val="21"/>
                      <w:color w:val="2B2F36"/>
                      <w:spacing w:val="-7"/>
                      <w:position w:val="3"/>
                    </w:rPr>
                    <w:t>)</w:t>
                  </w:r>
                </w:p>
                <w:p>
                  <w:pPr>
                    <w:ind w:left="498"/>
                    <w:spacing w:before="35" w:line="295"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6"/>
                      <w:position w:val="3"/>
                    </w:rPr>
                    <w:t>var</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x.var(dim=-</w:t>
                  </w:r>
                  <w:r>
                    <w:rPr>
                      <w:rFonts w:ascii="Lucida Console" w:hAnsi="Lucida Console" w:eastAsia="Lucida Console" w:cs="Lucida Console"/>
                      <w:sz w:val="21"/>
                      <w:szCs w:val="21"/>
                      <w:color w:val="986801"/>
                      <w:spacing w:val="-6"/>
                      <w:position w:val="3"/>
                    </w:rPr>
                    <w:t>1</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kee</w:t>
                  </w:r>
                  <w:r>
                    <w:rPr>
                      <w:rFonts w:ascii="Lucida Console" w:hAnsi="Lucida Console" w:eastAsia="Lucida Console" w:cs="Lucida Console"/>
                      <w:sz w:val="21"/>
                      <w:szCs w:val="21"/>
                      <w:color w:val="2B2F36"/>
                      <w:spacing w:val="-7"/>
                      <w:position w:val="3"/>
                    </w:rPr>
                    <w:t>pdim=</w:t>
                  </w:r>
                  <w:r>
                    <w:rPr>
                      <w:rFonts w:ascii="Lucida Console" w:hAnsi="Lucida Console" w:eastAsia="Lucida Console" w:cs="Lucida Console"/>
                      <w:sz w:val="21"/>
                      <w:szCs w:val="21"/>
                      <w:color w:val="0184BB"/>
                      <w:spacing w:val="-7"/>
                      <w:position w:val="3"/>
                    </w:rPr>
                    <w:t>True</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unbiased=</w:t>
                  </w:r>
                  <w:r>
                    <w:rPr>
                      <w:rFonts w:ascii="Lucida Console" w:hAnsi="Lucida Console" w:eastAsia="Lucida Console" w:cs="Lucida Console"/>
                      <w:sz w:val="21"/>
                      <w:szCs w:val="21"/>
                      <w:color w:val="0184BB"/>
                      <w:spacing w:val="-7"/>
                      <w:position w:val="3"/>
                    </w:rPr>
                    <w:t>False</w:t>
                  </w:r>
                  <w:r>
                    <w:rPr>
                      <w:rFonts w:ascii="Lucida Console" w:hAnsi="Lucida Console" w:eastAsia="Lucida Console" w:cs="Lucida Console"/>
                      <w:sz w:val="21"/>
                      <w:szCs w:val="21"/>
                      <w:color w:val="2B2F36"/>
                      <w:spacing w:val="-7"/>
                      <w:position w:val="3"/>
                    </w:rPr>
                    <w:t>)</w:t>
                  </w:r>
                </w:p>
                <w:p>
                  <w:pPr>
                    <w:ind w:left="505"/>
                    <w:spacing w:before="60" w:line="186" w:lineRule="auto"/>
                    <w:rPr>
                      <w:rFonts w:ascii="Microsoft YaHei" w:hAnsi="Microsoft YaHei" w:eastAsia="Microsoft YaHei" w:cs="Microsoft YaHei"/>
                      <w:sz w:val="21"/>
                      <w:szCs w:val="21"/>
                    </w:rPr>
                  </w:pPr>
                  <w:r>
                    <w:rPr>
                      <w:rFonts w:ascii="Courier New" w:hAnsi="Courier New" w:eastAsia="Courier New" w:cs="Courier New"/>
                      <w:sz w:val="21"/>
                      <w:szCs w:val="21"/>
                      <w:i/>
                      <w:iCs/>
                      <w:color w:val="A0A1A7"/>
                      <w:spacing w:val="9"/>
                    </w:rPr>
                    <w:t>#</w:t>
                  </w:r>
                  <w:r>
                    <w:rPr>
                      <w:rFonts w:ascii="Courier New" w:hAnsi="Courier New" w:eastAsia="Courier New" w:cs="Courier New"/>
                      <w:sz w:val="21"/>
                      <w:szCs w:val="21"/>
                      <w:i/>
                      <w:iCs/>
                      <w:color w:val="A0A1A7"/>
                      <w:spacing w:val="-40"/>
                    </w:rPr>
                    <w:t xml:space="preserve"> </w:t>
                  </w:r>
                  <w:r>
                    <w:rPr>
                      <w:rFonts w:ascii="Microsoft YaHei" w:hAnsi="Microsoft YaHei" w:eastAsia="Microsoft YaHei" w:cs="Microsoft YaHei"/>
                      <w:sz w:val="21"/>
                      <w:szCs w:val="21"/>
                      <w:i/>
                      <w:iCs/>
                      <w:color w:val="A0A1A7"/>
                      <w:spacing w:val="9"/>
                    </w:rPr>
                    <w:t>进⾏标准化</w:t>
                  </w:r>
                </w:p>
                <w:p>
                  <w:pPr>
                    <w:ind w:left="500"/>
                    <w:spacing w:before="2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8"/>
                      <w:position w:val="3"/>
                    </w:rPr>
                    <w:t>x_normalized</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8"/>
                      <w:position w:val="3"/>
                    </w:rPr>
                    <w:t>=</w:t>
                  </w:r>
                  <w:r>
                    <w:rPr>
                      <w:rFonts w:ascii="Lucida Console" w:hAnsi="Lucida Console" w:eastAsia="Lucida Console" w:cs="Lucida Console"/>
                      <w:sz w:val="21"/>
                      <w:szCs w:val="21"/>
                      <w:color w:val="2B2F36"/>
                      <w:spacing w:val="35"/>
                      <w:position w:val="3"/>
                    </w:rPr>
                    <w:t xml:space="preserve"> </w:t>
                  </w:r>
                  <w:r>
                    <w:rPr>
                      <w:rFonts w:ascii="Lucida Console" w:hAnsi="Lucida Console" w:eastAsia="Lucida Console" w:cs="Lucida Console"/>
                      <w:sz w:val="21"/>
                      <w:szCs w:val="21"/>
                      <w:color w:val="2B2F36"/>
                      <w:spacing w:val="-8"/>
                      <w:position w:val="3"/>
                    </w:rPr>
                    <w:t>(x</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8"/>
                      <w:position w:val="3"/>
                    </w:rPr>
                    <w:t>-</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8"/>
                      <w:position w:val="3"/>
                    </w:rPr>
                    <w:t>mean)</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8"/>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8"/>
                      <w:position w:val="3"/>
                    </w:rPr>
                    <w:t>torch.sqrt(var</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8"/>
                      <w:position w:val="3"/>
                    </w:rPr>
                    <w:t>+</w:t>
                  </w:r>
                  <w:r>
                    <w:rPr>
                      <w:rFonts w:ascii="Lucida Console" w:hAnsi="Lucida Console" w:eastAsia="Lucida Console" w:cs="Lucida Console"/>
                      <w:sz w:val="21"/>
                      <w:szCs w:val="21"/>
                      <w:color w:val="2B2F36"/>
                      <w:spacing w:val="3"/>
                      <w:position w:val="3"/>
                    </w:rPr>
                    <w:t xml:space="preserve"> </w:t>
                  </w:r>
                  <w:r>
                    <w:rPr>
                      <w:rFonts w:ascii="Lucida Console" w:hAnsi="Lucida Console" w:eastAsia="Lucida Console" w:cs="Lucida Console"/>
                      <w:sz w:val="21"/>
                      <w:szCs w:val="21"/>
                      <w:color w:val="2B2F36"/>
                      <w:spacing w:val="-8"/>
                      <w:position w:val="3"/>
                    </w:rPr>
                    <w:t>self.eps)</w:t>
                  </w:r>
                </w:p>
                <w:p>
                  <w:pPr>
                    <w:ind w:left="505"/>
                    <w:spacing w:before="61" w:line="192" w:lineRule="auto"/>
                    <w:rPr>
                      <w:rFonts w:ascii="Microsoft YaHei" w:hAnsi="Microsoft YaHei" w:eastAsia="Microsoft YaHei" w:cs="Microsoft YaHei"/>
                      <w:sz w:val="21"/>
                      <w:szCs w:val="21"/>
                    </w:rPr>
                  </w:pPr>
                  <w:r>
                    <w:rPr>
                      <w:rFonts w:ascii="Courier New" w:hAnsi="Courier New" w:eastAsia="Courier New" w:cs="Courier New"/>
                      <w:sz w:val="21"/>
                      <w:szCs w:val="21"/>
                      <w:i/>
                      <w:iCs/>
                      <w:color w:val="A0A1A7"/>
                      <w:spacing w:val="8"/>
                    </w:rPr>
                    <w:t>#</w:t>
                  </w:r>
                  <w:r>
                    <w:rPr>
                      <w:rFonts w:ascii="Courier New" w:hAnsi="Courier New" w:eastAsia="Courier New" w:cs="Courier New"/>
                      <w:sz w:val="21"/>
                      <w:szCs w:val="21"/>
                      <w:i/>
                      <w:iCs/>
                      <w:color w:val="A0A1A7"/>
                      <w:spacing w:val="-42"/>
                    </w:rPr>
                    <w:t xml:space="preserve"> </w:t>
                  </w:r>
                  <w:r>
                    <w:rPr>
                      <w:rFonts w:ascii="Microsoft YaHei" w:hAnsi="Microsoft YaHei" w:eastAsia="Microsoft YaHei" w:cs="Microsoft YaHei"/>
                      <w:sz w:val="21"/>
                      <w:szCs w:val="21"/>
                      <w:i/>
                      <w:iCs/>
                      <w:color w:val="A0A1A7"/>
                      <w:spacing w:val="8"/>
                    </w:rPr>
                    <w:t>如果有</w:t>
                  </w:r>
                  <w:r>
                    <w:rPr>
                      <w:rFonts w:ascii="Microsoft YaHei" w:hAnsi="Microsoft YaHei" w:eastAsia="Microsoft YaHei" w:cs="Microsoft YaHei"/>
                      <w:sz w:val="21"/>
                      <w:szCs w:val="21"/>
                      <w:color w:val="A0A1A7"/>
                      <w:spacing w:val="8"/>
                    </w:rPr>
                    <w:t xml:space="preserve"> </w:t>
                  </w:r>
                  <w:r>
                    <w:rPr>
                      <w:rFonts w:ascii="Courier New" w:hAnsi="Courier New" w:eastAsia="Courier New" w:cs="Courier New"/>
                      <w:sz w:val="21"/>
                      <w:szCs w:val="21"/>
                      <w:i/>
                      <w:iCs/>
                      <w:color w:val="A0A1A7"/>
                    </w:rPr>
                    <w:t>gamma</w:t>
                  </w:r>
                  <w:r>
                    <w:rPr>
                      <w:rFonts w:ascii="Courier New" w:hAnsi="Courier New" w:eastAsia="Courier New" w:cs="Courier New"/>
                      <w:sz w:val="21"/>
                      <w:szCs w:val="21"/>
                      <w:i/>
                      <w:iCs/>
                      <w:color w:val="A0A1A7"/>
                      <w:spacing w:val="-39"/>
                    </w:rPr>
                    <w:t xml:space="preserve"> </w:t>
                  </w:r>
                  <w:r>
                    <w:rPr>
                      <w:rFonts w:ascii="Microsoft YaHei" w:hAnsi="Microsoft YaHei" w:eastAsia="Microsoft YaHei" w:cs="Microsoft YaHei"/>
                      <w:sz w:val="21"/>
                      <w:szCs w:val="21"/>
                      <w:i/>
                      <w:iCs/>
                      <w:color w:val="A0A1A7"/>
                      <w:spacing w:val="8"/>
                    </w:rPr>
                    <w:t>和</w:t>
                  </w:r>
                  <w:r>
                    <w:rPr>
                      <w:rFonts w:ascii="Microsoft YaHei" w:hAnsi="Microsoft YaHei" w:eastAsia="Microsoft YaHei" w:cs="Microsoft YaHei"/>
                      <w:sz w:val="21"/>
                      <w:szCs w:val="21"/>
                      <w:color w:val="A0A1A7"/>
                      <w:spacing w:val="31"/>
                    </w:rPr>
                    <w:t xml:space="preserve"> </w:t>
                  </w:r>
                  <w:r>
                    <w:rPr>
                      <w:rFonts w:ascii="Courier New" w:hAnsi="Courier New" w:eastAsia="Courier New" w:cs="Courier New"/>
                      <w:sz w:val="21"/>
                      <w:szCs w:val="21"/>
                      <w:i/>
                      <w:iCs/>
                      <w:color w:val="A0A1A7"/>
                    </w:rPr>
                    <w:t>beta</w:t>
                  </w:r>
                  <w:r>
                    <w:rPr>
                      <w:rFonts w:ascii="Microsoft YaHei" w:hAnsi="Microsoft YaHei" w:eastAsia="Microsoft YaHei" w:cs="Microsoft YaHei"/>
                      <w:sz w:val="21"/>
                      <w:szCs w:val="21"/>
                      <w:i/>
                      <w:iCs/>
                      <w:color w:val="A0A1A7"/>
                      <w:spacing w:val="8"/>
                    </w:rPr>
                    <w:t>，则进⾏缩放和平移</w:t>
                  </w:r>
                </w:p>
                <w:p>
                  <w:pPr>
                    <w:ind w:left="506"/>
                    <w:spacing w:before="72" w:line="213"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A626A4"/>
                      <w:spacing w:val="-6"/>
                      <w:position w:val="-1"/>
                    </w:rPr>
                    <w:t>if</w:t>
                  </w:r>
                  <w:r>
                    <w:rPr>
                      <w:rFonts w:ascii="Lucida Console" w:hAnsi="Lucida Console" w:eastAsia="Lucida Console" w:cs="Lucida Console"/>
                      <w:sz w:val="21"/>
                      <w:szCs w:val="21"/>
                      <w:color w:val="A626A4"/>
                      <w:spacing w:val="-6"/>
                      <w:position w:val="-1"/>
                    </w:rPr>
                    <w:t xml:space="preserve"> </w:t>
                  </w:r>
                  <w:r>
                    <w:rPr>
                      <w:rFonts w:ascii="Lucida Console" w:hAnsi="Lucida Console" w:eastAsia="Lucida Console" w:cs="Lucida Console"/>
                      <w:sz w:val="21"/>
                      <w:szCs w:val="21"/>
                      <w:color w:val="2B2F36"/>
                      <w:spacing w:val="-6"/>
                      <w:position w:val="-1"/>
                    </w:rPr>
                    <w:t>self.elementwise_affine:</w:t>
                  </w:r>
                </w:p>
                <w:p>
                  <w:pPr>
                    <w:ind w:right="13"/>
                    <w:spacing w:before="117" w:line="231" w:lineRule="auto"/>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7"/>
                    </w:rPr>
                    <w:t>x_normalized</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self.gamma</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x_normalized</w:t>
                  </w:r>
                  <w:r>
                    <w:rPr>
                      <w:rFonts w:ascii="Lucida Console" w:hAnsi="Lucida Console" w:eastAsia="Lucida Console" w:cs="Lucida Console"/>
                      <w:sz w:val="21"/>
                      <w:szCs w:val="21"/>
                      <w:color w:val="2B2F36"/>
                      <w:spacing w:val="15"/>
                    </w:rPr>
                    <w:t xml:space="preserve"> </w:t>
                  </w:r>
                  <w:r>
                    <w:rPr>
                      <w:rFonts w:ascii="Lucida Console" w:hAnsi="Lucida Console" w:eastAsia="Lucida Console" w:cs="Lucida Console"/>
                      <w:sz w:val="21"/>
                      <w:szCs w:val="21"/>
                      <w:color w:val="2B2F36"/>
                      <w:spacing w:val="-7"/>
                    </w:rPr>
                    <w: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self.beta</w:t>
                  </w:r>
                </w:p>
              </w:txbxContent>
            </v:textbox>
          </v:shape>
        </w:pict>
      </w: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ict>
          <v:shape id="_x0000_s2732" style="position:absolute;margin-left:92.033pt;margin-top:11.5839pt;mso-position-vertical-relative:text;mso-position-horizontal-relative:text;width:114.8pt;height:12.55pt;z-index:254556160;" filled="false" stroked="false" type="#_x0000_t202">
            <v:fill on="false"/>
            <v:stroke on="false"/>
            <v:path/>
            <v:imagedata o:title=""/>
            <o:lock v:ext="edit" aspectratio="false"/>
            <v:textbox inset="0mm,0mm,0mm,0mm">
              <w:txbxContent>
                <w:p>
                  <w:pPr>
                    <w:ind w:left="20"/>
                    <w:spacing w:before="20"/>
                    <w:rPr>
                      <w:rFonts w:ascii="Lucida Console" w:hAnsi="Lucida Console" w:eastAsia="Lucida Console" w:cs="Lucida Console"/>
                      <w:sz w:val="21"/>
                      <w:szCs w:val="21"/>
                    </w:rPr>
                  </w:pPr>
                  <w:r>
                    <w:rPr>
                      <w:rFonts w:ascii="Lucida Console" w:hAnsi="Lucida Console" w:eastAsia="Lucida Console" w:cs="Lucida Console"/>
                      <w:sz w:val="21"/>
                      <w:szCs w:val="21"/>
                      <w:color w:val="A626A4"/>
                      <w:spacing w:val="-8"/>
                    </w:rPr>
                    <w:t>return</w:t>
                  </w:r>
                  <w:r>
                    <w:rPr>
                      <w:rFonts w:ascii="Lucida Console" w:hAnsi="Lucida Console" w:eastAsia="Lucida Console" w:cs="Lucida Console"/>
                      <w:sz w:val="21"/>
                      <w:szCs w:val="21"/>
                      <w:color w:val="A626A4"/>
                      <w:spacing w:val="-8"/>
                    </w:rPr>
                    <w:t xml:space="preserve"> </w:t>
                  </w:r>
                  <w:r>
                    <w:rPr>
                      <w:rFonts w:ascii="Lucida Console" w:hAnsi="Lucida Console" w:eastAsia="Lucida Console" w:cs="Lucida Console"/>
                      <w:sz w:val="21"/>
                      <w:szCs w:val="21"/>
                      <w:color w:val="2B2F36"/>
                      <w:spacing w:val="-8"/>
                    </w:rPr>
                    <w:t>x_normalized</w:t>
                  </w:r>
                </w:p>
              </w:txbxContent>
            </v:textbox>
          </v:shape>
        </w:pict>
      </w: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ict>
          <v:shape id="_x0000_s2734" style="position:absolute;margin-left:43.13pt;margin-top:6.27118pt;mso-position-vertical-relative:text;mso-position-horizontal-relative:text;width:313.7pt;height:81.45pt;z-index:254557184;" filled="false" stroked="false" type="#_x0000_t202">
            <v:fill on="false"/>
            <v:stroke on="false"/>
            <v:path/>
            <v:imagedata o:title=""/>
            <o:lock v:ext="edit" aspectratio="false"/>
            <v:textbox inset="0mm,0mm,0mm,0mm">
              <w:txbxContent>
                <w:p>
                  <w:pPr>
                    <w:ind w:left="25"/>
                    <w:spacing w:before="20" w:line="185" w:lineRule="auto"/>
                    <w:rPr>
                      <w:rFonts w:ascii="Microsoft YaHei" w:hAnsi="Microsoft YaHei" w:eastAsia="Microsoft YaHei" w:cs="Microsoft YaHei"/>
                      <w:sz w:val="21"/>
                      <w:szCs w:val="21"/>
                    </w:rPr>
                  </w:pPr>
                  <w:r>
                    <w:rPr>
                      <w:rFonts w:ascii="Courier New" w:hAnsi="Courier New" w:eastAsia="Courier New" w:cs="Courier New"/>
                      <w:sz w:val="21"/>
                      <w:szCs w:val="21"/>
                      <w:i/>
                      <w:iCs/>
                      <w:color w:val="A0A1A7"/>
                      <w:spacing w:val="12"/>
                    </w:rPr>
                    <w:t>#</w:t>
                  </w:r>
                  <w:r>
                    <w:rPr>
                      <w:rFonts w:ascii="Courier New" w:hAnsi="Courier New" w:eastAsia="Courier New" w:cs="Courier New"/>
                      <w:sz w:val="21"/>
                      <w:szCs w:val="21"/>
                      <w:i/>
                      <w:iCs/>
                      <w:color w:val="A0A1A7"/>
                      <w:spacing w:val="-45"/>
                    </w:rPr>
                    <w:t xml:space="preserve"> </w:t>
                  </w:r>
                  <w:r>
                    <w:rPr>
                      <w:rFonts w:ascii="Microsoft YaHei" w:hAnsi="Microsoft YaHei" w:eastAsia="Microsoft YaHei" w:cs="Microsoft YaHei"/>
                      <w:sz w:val="21"/>
                      <w:szCs w:val="21"/>
                      <w:i/>
                      <w:iCs/>
                      <w:color w:val="A0A1A7"/>
                      <w:spacing w:val="12"/>
                    </w:rPr>
                    <w:t>⽰例输⼊</w:t>
                  </w:r>
                </w:p>
                <w:p>
                  <w:pPr>
                    <w:ind w:left="20"/>
                    <w:spacing w:before="2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7"/>
                      <w:position w:val="2"/>
                    </w:rPr>
                    <w:t>x</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torch.tensor([[</w:t>
                  </w:r>
                  <w:r>
                    <w:rPr>
                      <w:rFonts w:ascii="Lucida Console" w:hAnsi="Lucida Console" w:eastAsia="Lucida Console" w:cs="Lucida Console"/>
                      <w:sz w:val="21"/>
                      <w:szCs w:val="21"/>
                      <w:color w:val="986801"/>
                      <w:spacing w:val="-8"/>
                      <w:position w:val="2"/>
                    </w:rPr>
                    <w:t>1.0</w:t>
                  </w:r>
                  <w:r>
                    <w:rPr>
                      <w:rFonts w:ascii="Lucida Console" w:hAnsi="Lucida Console" w:eastAsia="Lucida Console" w:cs="Lucida Console"/>
                      <w:sz w:val="21"/>
                      <w:szCs w:val="21"/>
                      <w:color w:val="2B2F36"/>
                      <w:spacing w:val="-8"/>
                      <w:position w:val="2"/>
                    </w:rPr>
                    <w:t>,</w:t>
                  </w:r>
                  <w:r>
                    <w:rPr>
                      <w:rFonts w:ascii="Lucida Console" w:hAnsi="Lucida Console" w:eastAsia="Lucida Console" w:cs="Lucida Console"/>
                      <w:sz w:val="21"/>
                      <w:szCs w:val="21"/>
                      <w:color w:val="2B2F36"/>
                      <w:spacing w:val="-8"/>
                      <w:position w:val="2"/>
                    </w:rPr>
                    <w:t xml:space="preserve"> </w:t>
                  </w:r>
                  <w:r>
                    <w:rPr>
                      <w:rFonts w:ascii="Lucida Console" w:hAnsi="Lucida Console" w:eastAsia="Lucida Console" w:cs="Lucida Console"/>
                      <w:sz w:val="21"/>
                      <w:szCs w:val="21"/>
                      <w:color w:val="986801"/>
                      <w:spacing w:val="-8"/>
                      <w:position w:val="2"/>
                    </w:rPr>
                    <w:t>2.0</w:t>
                  </w:r>
                  <w:r>
                    <w:rPr>
                      <w:rFonts w:ascii="Lucida Console" w:hAnsi="Lucida Console" w:eastAsia="Lucida Console" w:cs="Lucida Console"/>
                      <w:sz w:val="21"/>
                      <w:szCs w:val="21"/>
                      <w:color w:val="2B2F36"/>
                      <w:spacing w:val="-8"/>
                      <w:position w:val="2"/>
                    </w:rPr>
                    <w:t>,</w:t>
                  </w:r>
                  <w:r>
                    <w:rPr>
                      <w:rFonts w:ascii="Lucida Console" w:hAnsi="Lucida Console" w:eastAsia="Lucida Console" w:cs="Lucida Console"/>
                      <w:sz w:val="21"/>
                      <w:szCs w:val="21"/>
                      <w:color w:val="2B2F36"/>
                      <w:spacing w:val="-8"/>
                      <w:position w:val="2"/>
                    </w:rPr>
                    <w:t xml:space="preserve"> </w:t>
                  </w:r>
                  <w:r>
                    <w:rPr>
                      <w:rFonts w:ascii="Lucida Console" w:hAnsi="Lucida Console" w:eastAsia="Lucida Console" w:cs="Lucida Console"/>
                      <w:sz w:val="21"/>
                      <w:szCs w:val="21"/>
                      <w:color w:val="986801"/>
                      <w:spacing w:val="-8"/>
                      <w:position w:val="2"/>
                    </w:rPr>
                    <w:t>3.0</w:t>
                  </w:r>
                  <w:r>
                    <w:rPr>
                      <w:rFonts w:ascii="Lucida Console" w:hAnsi="Lucida Console" w:eastAsia="Lucida Console" w:cs="Lucida Console"/>
                      <w:sz w:val="21"/>
                      <w:szCs w:val="21"/>
                      <w:color w:val="2B2F36"/>
                      <w:spacing w:val="-8"/>
                      <w:position w:val="2"/>
                    </w:rPr>
                    <w:t>],</w:t>
                  </w:r>
                  <w:r>
                    <w:rPr>
                      <w:rFonts w:ascii="Lucida Console" w:hAnsi="Lucida Console" w:eastAsia="Lucida Console" w:cs="Lucida Console"/>
                      <w:sz w:val="21"/>
                      <w:szCs w:val="21"/>
                      <w:color w:val="2B2F36"/>
                      <w:spacing w:val="35"/>
                      <w:position w:val="2"/>
                    </w:rPr>
                    <w:t xml:space="preserve"> </w:t>
                  </w:r>
                  <w:r>
                    <w:rPr>
                      <w:rFonts w:ascii="Lucida Console" w:hAnsi="Lucida Console" w:eastAsia="Lucida Console" w:cs="Lucida Console"/>
                      <w:sz w:val="21"/>
                      <w:szCs w:val="21"/>
                      <w:color w:val="2B2F36"/>
                      <w:spacing w:val="-8"/>
                      <w:position w:val="2"/>
                    </w:rPr>
                    <w:t>[</w:t>
                  </w:r>
                  <w:r>
                    <w:rPr>
                      <w:rFonts w:ascii="Lucida Console" w:hAnsi="Lucida Console" w:eastAsia="Lucida Console" w:cs="Lucida Console"/>
                      <w:sz w:val="21"/>
                      <w:szCs w:val="21"/>
                      <w:color w:val="986801"/>
                      <w:spacing w:val="-8"/>
                      <w:position w:val="2"/>
                    </w:rPr>
                    <w:t>4.0</w:t>
                  </w:r>
                  <w:r>
                    <w:rPr>
                      <w:rFonts w:ascii="Lucida Console" w:hAnsi="Lucida Console" w:eastAsia="Lucida Console" w:cs="Lucida Console"/>
                      <w:sz w:val="21"/>
                      <w:szCs w:val="21"/>
                      <w:color w:val="2B2F36"/>
                      <w:spacing w:val="-8"/>
                      <w:position w:val="2"/>
                    </w:rPr>
                    <w:t>,</w:t>
                  </w:r>
                  <w:r>
                    <w:rPr>
                      <w:rFonts w:ascii="Lucida Console" w:hAnsi="Lucida Console" w:eastAsia="Lucida Console" w:cs="Lucida Console"/>
                      <w:sz w:val="21"/>
                      <w:szCs w:val="21"/>
                      <w:color w:val="2B2F36"/>
                      <w:spacing w:val="-8"/>
                      <w:position w:val="2"/>
                    </w:rPr>
                    <w:t xml:space="preserve"> </w:t>
                  </w:r>
                  <w:r>
                    <w:rPr>
                      <w:rFonts w:ascii="Lucida Console" w:hAnsi="Lucida Console" w:eastAsia="Lucida Console" w:cs="Lucida Console"/>
                      <w:sz w:val="21"/>
                      <w:szCs w:val="21"/>
                      <w:color w:val="986801"/>
                      <w:spacing w:val="-8"/>
                      <w:position w:val="2"/>
                    </w:rPr>
                    <w:t>5.0</w:t>
                  </w:r>
                  <w:r>
                    <w:rPr>
                      <w:rFonts w:ascii="Lucida Console" w:hAnsi="Lucida Console" w:eastAsia="Lucida Console" w:cs="Lucida Console"/>
                      <w:sz w:val="21"/>
                      <w:szCs w:val="21"/>
                      <w:color w:val="2B2F36"/>
                      <w:spacing w:val="-8"/>
                      <w:position w:val="2"/>
                    </w:rPr>
                    <w:t>,</w:t>
                  </w:r>
                  <w:r>
                    <w:rPr>
                      <w:rFonts w:ascii="Lucida Console" w:hAnsi="Lucida Console" w:eastAsia="Lucida Console" w:cs="Lucida Console"/>
                      <w:sz w:val="21"/>
                      <w:szCs w:val="21"/>
                      <w:color w:val="2B2F36"/>
                      <w:spacing w:val="4"/>
                      <w:position w:val="2"/>
                    </w:rPr>
                    <w:t xml:space="preserve"> </w:t>
                  </w:r>
                  <w:r>
                    <w:rPr>
                      <w:rFonts w:ascii="Lucida Console" w:hAnsi="Lucida Console" w:eastAsia="Lucida Console" w:cs="Lucida Console"/>
                      <w:sz w:val="21"/>
                      <w:szCs w:val="21"/>
                      <w:color w:val="986801"/>
                      <w:spacing w:val="-8"/>
                      <w:position w:val="2"/>
                    </w:rPr>
                    <w:t>6.0</w:t>
                  </w:r>
                  <w:r>
                    <w:rPr>
                      <w:rFonts w:ascii="Lucida Console" w:hAnsi="Lucida Console" w:eastAsia="Lucida Console" w:cs="Lucida Console"/>
                      <w:sz w:val="21"/>
                      <w:szCs w:val="21"/>
                      <w:color w:val="2B2F36"/>
                      <w:spacing w:val="-8"/>
                      <w:position w:val="2"/>
                    </w:rPr>
                    <w:t>]])</w:t>
                  </w:r>
                </w:p>
                <w:p>
                  <w:pPr>
                    <w:ind w:left="24"/>
                    <w:spacing w:before="35" w:line="295"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7"/>
                      <w:position w:val="3"/>
                    </w:rPr>
                    <w:t>layer_norm</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LayerNorm(x.shape[-</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2B2F36"/>
                      <w:spacing w:val="-7"/>
                      <w:position w:val="3"/>
                    </w:rPr>
                    <w:t>])</w:t>
                  </w:r>
                </w:p>
                <w:p>
                  <w:pPr>
                    <w:ind w:left="20"/>
                    <w:spacing w:before="35" w:line="295"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6"/>
                      <w:position w:val="3"/>
                    </w:rPr>
                    <w:t>output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layer_norm(x)</w:t>
                  </w:r>
                </w:p>
                <w:p>
                  <w:pPr>
                    <w:ind w:left="26"/>
                    <w:spacing w:before="35" w:line="295"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C18401"/>
                      <w:spacing w:val="-8"/>
                      <w:position w:val="3"/>
                    </w:rPr>
                    <w:t>print</w:t>
                  </w:r>
                  <w:r>
                    <w:rPr>
                      <w:rFonts w:ascii="Lucida Console" w:hAnsi="Lucida Console" w:eastAsia="Lucida Console" w:cs="Lucida Console"/>
                      <w:sz w:val="21"/>
                      <w:szCs w:val="21"/>
                      <w:color w:val="2B2F36"/>
                      <w:spacing w:val="-8"/>
                      <w:position w:val="3"/>
                    </w:rPr>
                    <w:t>(output)</w:t>
                  </w:r>
                </w:p>
              </w:txbxContent>
            </v:textbox>
          </v:shape>
        </w:pict>
      </w: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420" w:lineRule="exact"/>
        <w:rPr/>
      </w:pPr>
      <w:r>
        <w:rPr>
          <w:position w:val="-8"/>
        </w:rPr>
        <w:pict>
          <v:shape id="_x0000_s273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8"/>
                    <w:spacing w:before="50" w:line="186" w:lineRule="auto"/>
                    <w:rPr>
                      <w:rFonts w:ascii="Microsoft YaHei" w:hAnsi="Microsoft YaHei" w:eastAsia="Microsoft YaHei" w:cs="Microsoft YaHei"/>
                      <w:sz w:val="30"/>
                      <w:szCs w:val="30"/>
                    </w:rPr>
                  </w:pPr>
                  <w:r>
                    <w:rPr>
                      <w:rFonts w:ascii="Arial" w:hAnsi="Arial" w:eastAsia="Arial" w:cs="Arial"/>
                      <w:sz w:val="30"/>
                      <w:szCs w:val="30"/>
                      <w:color w:val="1456F0"/>
                      <w:spacing w:val="-1"/>
                    </w:rPr>
                    <w:t>3.</w:t>
                  </w:r>
                  <w:r>
                    <w:rPr>
                      <w:rFonts w:ascii="Arial" w:hAnsi="Arial" w:eastAsia="Arial" w:cs="Arial"/>
                      <w:sz w:val="30"/>
                      <w:szCs w:val="30"/>
                      <w:color w:val="1456F0"/>
                      <w:spacing w:val="44"/>
                    </w:rPr>
                    <w:t xml:space="preserve"> </w:t>
                  </w:r>
                  <w:r>
                    <w:rPr>
                      <w:rFonts w:ascii="Microsoft YaHei" w:hAnsi="Microsoft YaHei" w:eastAsia="Microsoft YaHei" w:cs="Microsoft YaHei"/>
                      <w:sz w:val="30"/>
                      <w:szCs w:val="30"/>
                      <w:color w:val="6425D0"/>
                      <w:spacing w:val="-1"/>
                    </w:rPr>
                    <w:t>逐⾏解释</w:t>
                  </w:r>
                </w:p>
              </w:txbxContent>
            </v:textbox>
          </v:shape>
        </w:pict>
      </w:r>
    </w:p>
    <w:p>
      <w:pPr>
        <w:pStyle w:val="BodyText"/>
        <w:spacing w:line="256" w:lineRule="auto"/>
        <w:rPr>
          <w:sz w:val="21"/>
        </w:rPr>
      </w:pPr>
      <w:r>
        <w:pict>
          <v:shape id="_x0000_s2738" style="position:absolute;margin-left:1.556pt;margin-top:8.68903pt;mso-position-vertical-relative:text;mso-position-horizontal-relative:text;width:433.4pt;height:76.15pt;z-index:254548992;" filled="false" stroked="false" type="#_x0000_t202">
            <v:fill on="false"/>
            <v:stroke on="false"/>
            <v:path/>
            <v:imagedata o:title=""/>
            <o:lock v:ext="edit" aspectratio="false"/>
            <v:textbox inset="0mm,0mm,0mm,0mm">
              <w:txbxContent>
                <w:p>
                  <w:pPr>
                    <w:pStyle w:val="BodyText"/>
                    <w:ind w:left="20"/>
                    <w:spacing w:before="20" w:line="169" w:lineRule="auto"/>
                    <w:rPr>
                      <w:rFonts w:ascii="Microsoft YaHei" w:hAnsi="Microsoft YaHei" w:eastAsia="Microsoft YaHei" w:cs="Microsoft YaHei"/>
                    </w:rPr>
                  </w:pPr>
                  <w:r>
                    <w:rPr>
                      <w:color w:val="1456F0"/>
                      <w:spacing w:val="-1"/>
                    </w:rPr>
                    <w:t>1</w:t>
                  </w:r>
                  <w:r>
                    <w:rPr>
                      <w:color w:val="1456F0"/>
                      <w:spacing w:val="-1"/>
                      <w:position w:val="-7"/>
                    </w:rPr>
                    <w:t>.</w:t>
                  </w:r>
                  <w:r>
                    <w:rPr>
                      <w:color w:val="1456F0"/>
                      <w:spacing w:val="21"/>
                      <w:w w:val="101"/>
                      <w:position w:val="-7"/>
                    </w:rPr>
                    <w:t xml:space="preserve">  </w:t>
                  </w:r>
                  <w:r>
                    <w:rPr>
                      <w:shd w:val="clear" w:fill="F5F6F7"/>
                      <w:color w:val="1456F0"/>
                      <w:spacing w:val="-1"/>
                      <w:position w:val="-7"/>
                    </w:rPr>
                    <w:t xml:space="preserve"> </w:t>
                  </w:r>
                  <w:r>
                    <w:rPr>
                      <w:shd w:val="clear" w:fill="F5F6F7"/>
                      <w:color w:val="1F2329"/>
                      <w:spacing w:val="-1"/>
                    </w:rPr>
                    <w:t>___in</w:t>
                  </w:r>
                  <w:r>
                    <w:rPr>
                      <w:shd w:val="clear" w:fill="F5F6F7"/>
                      <w:color w:val="1F2329"/>
                      <w:spacing w:val="-27"/>
                    </w:rPr>
                    <w:t xml:space="preserve"> </w:t>
                  </w:r>
                  <w:r>
                    <w:rPr>
                      <w:shd w:val="clear" w:fill="F5F6F7"/>
                      <w:color w:val="1F2329"/>
                      <w:spacing w:val="-1"/>
                    </w:rPr>
                    <w:t>it___</w:t>
                  </w:r>
                  <w:r>
                    <w:rPr>
                      <w:color w:val="1F2329"/>
                      <w:spacing w:val="46"/>
                    </w:rPr>
                    <w:t xml:space="preserve"> </w:t>
                  </w:r>
                  <w:r>
                    <w:rPr>
                      <w:rFonts w:ascii="Microsoft YaHei" w:hAnsi="Microsoft YaHei" w:eastAsia="Microsoft YaHei" w:cs="Microsoft YaHei"/>
                      <w:color w:val="1F2329"/>
                      <w:spacing w:val="-1"/>
                    </w:rPr>
                    <w:t>⽅法：</w:t>
                  </w:r>
                </w:p>
                <w:p>
                  <w:pPr>
                    <w:pStyle w:val="BodyText"/>
                    <w:ind w:left="406" w:right="20"/>
                    <w:spacing w:before="157" w:line="217"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1"/>
                      <w:position w:val="-2"/>
                    </w:rPr>
                    <w:t>。 </w:t>
                  </w:r>
                  <w:r>
                    <w:rPr>
                      <w:shd w:val="clear" w:fill="F5F6F7"/>
                      <w:rFonts w:ascii="Lucida Console" w:hAnsi="Lucida Console" w:eastAsia="Lucida Console" w:cs="Lucida Console"/>
                      <w:color w:val="1F2329"/>
                      <w:spacing w:val="-1"/>
                    </w:rPr>
                    <w:t>normalized_shape</w:t>
                  </w:r>
                  <w:r>
                    <w:rPr>
                      <w:rFonts w:ascii="Lucida Console" w:hAnsi="Lucida Console" w:eastAsia="Lucida Console" w:cs="Lucida Console"/>
                      <w:color w:val="1F2329"/>
                      <w:spacing w:val="-18"/>
                    </w:rPr>
                    <w:t xml:space="preserve"> </w:t>
                  </w:r>
                  <w:r>
                    <w:rPr>
                      <w:color w:val="1F2329"/>
                      <w:spacing w:val="-1"/>
                    </w:rPr>
                    <w:t>: </w:t>
                  </w:r>
                  <w:r>
                    <w:rPr>
                      <w:rFonts w:ascii="Microsoft YaHei" w:hAnsi="Microsoft YaHei" w:eastAsia="Microsoft YaHei" w:cs="Microsoft YaHei"/>
                      <w:color w:val="1F2329"/>
                      <w:spacing w:val="-1"/>
                    </w:rPr>
                    <w:t>指的是要标准化的维度⼤⼩（通常是最后⼀维）。</w:t>
                  </w:r>
                  <w:r>
                    <w:rPr>
                      <w:rFonts w:ascii="Microsoft YaHei" w:hAnsi="Microsoft YaHei" w:eastAsia="Microsoft YaHei" w:cs="Microsoft YaHei"/>
                      <w:color w:val="1F2329"/>
                    </w:rPr>
                    <w:t xml:space="preserve"> </w:t>
                  </w:r>
                  <w:r>
                    <w:rPr>
                      <w:rFonts w:ascii="Microsoft YaHei" w:hAnsi="Microsoft YaHei" w:eastAsia="Microsoft YaHei" w:cs="Microsoft YaHei"/>
                      <w:sz w:val="33"/>
                      <w:szCs w:val="33"/>
                      <w:color w:val="1456F0"/>
                      <w:spacing w:val="-4"/>
                      <w:position w:val="-1"/>
                    </w:rPr>
                    <w:t>。 </w:t>
                  </w:r>
                  <w:r>
                    <w:rPr>
                      <w:shd w:val="clear" w:fill="F5F6F7"/>
                      <w:rFonts w:ascii="Lucida Console" w:hAnsi="Lucida Console" w:eastAsia="Lucida Console" w:cs="Lucida Console"/>
                      <w:color w:val="1F2329"/>
                      <w:spacing w:val="-4"/>
                    </w:rPr>
                    <w:t>eps</w:t>
                  </w:r>
                  <w:r>
                    <w:rPr>
                      <w:shd w:val="clear" w:fill="F5F6F7"/>
                      <w:rFonts w:ascii="Lucida Console" w:hAnsi="Lucida Console" w:eastAsia="Lucida Console" w:cs="Lucida Console"/>
                      <w:color w:val="1F2329"/>
                      <w:spacing w:val="-84"/>
                    </w:rPr>
                    <w:t xml:space="preserve"> </w:t>
                  </w:r>
                  <w:r>
                    <w:rPr>
                      <w:rFonts w:ascii="Lucida Console" w:hAnsi="Lucida Console" w:eastAsia="Lucida Console" w:cs="Lucida Console"/>
                      <w:color w:val="1F2329"/>
                      <w:spacing w:val="-82"/>
                    </w:rPr>
                    <w:t xml:space="preserve"> </w:t>
                  </w:r>
                  <w:r>
                    <w:rPr>
                      <w:color w:val="1F2329"/>
                      <w:spacing w:val="-4"/>
                    </w:rPr>
                    <w:t>: </w:t>
                  </w:r>
                  <w:r>
                    <w:rPr>
                      <w:rFonts w:ascii="Microsoft YaHei" w:hAnsi="Microsoft YaHei" w:eastAsia="Microsoft YaHei" w:cs="Microsoft YaHei"/>
                      <w:color w:val="1F2329"/>
                      <w:spacing w:val="-4"/>
                    </w:rPr>
                    <w:t>防⽌除零错误的⼩常数。</w:t>
                  </w:r>
                </w:p>
              </w:txbxContent>
            </v:textbox>
          </v:shape>
        </w:pict>
      </w: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ind w:left="437"/>
        <w:spacing w:before="141" w:line="218" w:lineRule="auto"/>
        <w:rPr>
          <w:rFonts w:ascii="Microsoft YaHei" w:hAnsi="Microsoft YaHei" w:eastAsia="Microsoft YaHei" w:cs="Microsoft YaHei"/>
        </w:rPr>
      </w:pPr>
      <w:r>
        <w:drawing>
          <wp:anchor distT="0" distB="0" distL="0" distR="0" simplePos="0" relativeHeight="254544896" behindDoc="0" locked="0" layoutInCell="1" allowOverlap="1">
            <wp:simplePos x="0" y="0"/>
            <wp:positionH relativeFrom="column">
              <wp:posOffset>4762</wp:posOffset>
            </wp:positionH>
            <wp:positionV relativeFrom="paragraph">
              <wp:posOffset>-7353633</wp:posOffset>
            </wp:positionV>
            <wp:extent cx="6829425" cy="9486923"/>
            <wp:effectExtent l="0" t="0" r="0" b="0"/>
            <wp:wrapNone/>
            <wp:docPr id="1858" name="IM 1858"/>
            <wp:cNvGraphicFramePr/>
            <a:graphic>
              <a:graphicData uri="http://schemas.openxmlformats.org/drawingml/2006/picture">
                <pic:pic>
                  <pic:nvPicPr>
                    <pic:cNvPr id="1858" name="IM 1858"/>
                    <pic:cNvPicPr/>
                  </pic:nvPicPr>
                  <pic:blipFill>
                    <a:blip r:embed="rId848"/>
                    <a:stretch>
                      <a:fillRect/>
                    </a:stretch>
                  </pic:blipFill>
                  <pic:spPr>
                    <a:xfrm rot="0">
                      <a:off x="0" y="0"/>
                      <a:ext cx="6829425" cy="9486923"/>
                    </a:xfrm>
                    <a:prstGeom prst="rect">
                      <a:avLst/>
                    </a:prstGeom>
                  </pic:spPr>
                </pic:pic>
              </a:graphicData>
            </a:graphic>
          </wp:anchor>
        </w:drawing>
      </w:r>
      <w:r>
        <w:drawing>
          <wp:anchor distT="0" distB="0" distL="0" distR="0" simplePos="0" relativeHeight="254543872" behindDoc="0" locked="0" layoutInCell="1" allowOverlap="1">
            <wp:simplePos x="0" y="0"/>
            <wp:positionH relativeFrom="column">
              <wp:posOffset>0</wp:posOffset>
            </wp:positionH>
            <wp:positionV relativeFrom="paragraph">
              <wp:posOffset>-7353633</wp:posOffset>
            </wp:positionV>
            <wp:extent cx="6838950" cy="8001023"/>
            <wp:effectExtent l="0" t="0" r="0" b="0"/>
            <wp:wrapNone/>
            <wp:docPr id="1860" name="IM 1860"/>
            <wp:cNvGraphicFramePr/>
            <a:graphic>
              <a:graphicData uri="http://schemas.openxmlformats.org/drawingml/2006/picture">
                <pic:pic>
                  <pic:nvPicPr>
                    <pic:cNvPr id="1860" name="IM 1860"/>
                    <pic:cNvPicPr/>
                  </pic:nvPicPr>
                  <pic:blipFill>
                    <a:blip r:embed="rId849"/>
                    <a:stretch>
                      <a:fillRect/>
                    </a:stretch>
                  </pic:blipFill>
                  <pic:spPr>
                    <a:xfrm rot="0">
                      <a:off x="0" y="0"/>
                      <a:ext cx="6838950" cy="8001023"/>
                    </a:xfrm>
                    <a:prstGeom prst="rect">
                      <a:avLst/>
                    </a:prstGeom>
                  </pic:spPr>
                </pic:pic>
              </a:graphicData>
            </a:graphic>
          </wp:anchor>
        </w:drawing>
      </w:r>
      <w:r>
        <w:rPr>
          <w:rFonts w:ascii="Microsoft YaHei" w:hAnsi="Microsoft YaHei" w:eastAsia="Microsoft YaHei" w:cs="Microsoft YaHei"/>
          <w:sz w:val="33"/>
          <w:szCs w:val="33"/>
          <w:color w:val="1456F0"/>
          <w:position w:val="-2"/>
        </w:rPr>
        <w:t>。 </w:t>
      </w:r>
      <w:r>
        <w:rPr>
          <w:shd w:val="clear" w:fill="F5F6F7"/>
          <w:rFonts w:ascii="Lucida Console" w:hAnsi="Lucida Console" w:eastAsia="Lucida Console" w:cs="Lucida Console"/>
          <w:color w:val="1F2329"/>
        </w:rPr>
        <w:t>elementwise_affine</w:t>
      </w:r>
      <w:r>
        <w:rPr>
          <w:shd w:val="clear" w:fill="F5F6F7"/>
          <w:rFonts w:ascii="Lucida Console" w:hAnsi="Lucida Console" w:eastAsia="Lucida Console" w:cs="Lucida Console"/>
          <w:color w:val="1F2329"/>
          <w:spacing w:val="-75"/>
        </w:rPr>
        <w:t xml:space="preserve"> </w:t>
      </w:r>
      <w:r>
        <w:rPr>
          <w:rFonts w:ascii="Lucida Console" w:hAnsi="Lucida Console" w:eastAsia="Lucida Console" w:cs="Lucida Console"/>
          <w:color w:val="1F2329"/>
          <w:spacing w:val="-82"/>
        </w:rPr>
        <w:t xml:space="preserve"> </w:t>
      </w:r>
      <w:r>
        <w:rPr>
          <w:color w:val="1F2329"/>
        </w:rPr>
        <w:t>: </w:t>
      </w:r>
      <w:r>
        <w:rPr>
          <w:rFonts w:ascii="Microsoft YaHei" w:hAnsi="Microsoft YaHei" w:eastAsia="Microsoft YaHei" w:cs="Microsoft YaHei"/>
          <w:color w:val="1F2329"/>
        </w:rPr>
        <w:t>控制是否进⾏可学习的缩放和平移（默认为</w:t>
      </w:r>
      <w:r>
        <w:rPr>
          <w:color w:val="1F2329"/>
        </w:rPr>
        <w:t>True</w:t>
      </w:r>
      <w:r>
        <w:rPr>
          <w:rFonts w:ascii="Microsoft YaHei" w:hAnsi="Microsoft YaHei" w:eastAsia="Microsoft YaHei" w:cs="Microsoft YaHei"/>
          <w:color w:val="1F2329"/>
        </w:rPr>
        <w:t>）。</w:t>
      </w:r>
    </w:p>
    <w:p>
      <w:pPr>
        <w:ind w:left="6" w:right="747" w:firstLine="163"/>
        <w:spacing w:before="63" w:line="219" w:lineRule="auto"/>
        <w:rPr>
          <w:rFonts w:ascii="Microsoft YaHei" w:hAnsi="Microsoft YaHei" w:eastAsia="Microsoft YaHei" w:cs="Microsoft YaHei"/>
          <w:sz w:val="24"/>
          <w:szCs w:val="24"/>
        </w:rPr>
      </w:pPr>
      <w:r>
        <mc:AlternateContent xmlns:mc="http://schemas.openxmlformats.org/markup-compatibility/2006">
          <mc:Choice Requires="wps">
            <w:drawing>
              <wp:anchor distT="0" distB="0" distL="0" distR="0" simplePos="0" relativeHeight="254541824" behindDoc="1" locked="0" layoutInCell="1" allowOverlap="1">
                <wp:simplePos x="0" y="0"/>
                <wp:positionH relativeFrom="column">
                  <wp:posOffset>219074</wp:posOffset>
                </wp:positionH>
                <wp:positionV relativeFrom="paragraph">
                  <wp:posOffset>250817</wp:posOffset>
                </wp:positionV>
                <wp:extent cx="438784" cy="228600"/>
                <wp:effectExtent l="0" t="0" r="0" b="0"/>
                <wp:wrapNone/>
                <wp:docPr id="1862" name="Rect 1862"/>
                <wp:cNvGraphicFramePr/>
                <a:graphic>
                  <a:graphicData uri="http://schemas.microsoft.com/office/word/2010/wordprocessingShape">
                    <wps:wsp>
                      <wps:cNvPr id="1862" name="Rect 1862"/>
                      <wps:cNvSpPr/>
                      <wps:spPr>
                        <a:xfrm>
                          <a:off x="219074" y="250817"/>
                          <a:ext cx="438784" cy="228600"/>
                        </a:xfrm>
                        <a:prstGeom prst="rect">
                          <a:avLst/>
                        </a:prstGeom>
                        <a:solidFill>
                          <a:srgbClr val="F5F6F7">
                            <a:alpha val="9529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740" style="position:absolute;margin-left:17.25pt;margin-top:19.7494pt;mso-position-vertical-relative:text;mso-position-horizontal-relative:text;width:34.55pt;height:18pt;z-index:-248774656;" fillcolor="#F5F6F7" filled="true" stroked="false">
                <v:fill opacity="0.952941"/>
              </v:rect>
            </w:pict>
          </mc:Fallback>
        </mc:AlternateContent>
      </w:r>
      <w:r>
        <mc:AlternateContent xmlns:mc="http://schemas.openxmlformats.org/markup-compatibility/2006">
          <mc:Choice Requires="wps">
            <w:drawing>
              <wp:anchor distT="0" distB="0" distL="0" distR="0" simplePos="0" relativeHeight="254540800" behindDoc="1" locked="0" layoutInCell="1" allowOverlap="1">
                <wp:simplePos x="0" y="0"/>
                <wp:positionH relativeFrom="column">
                  <wp:posOffset>866774</wp:posOffset>
                </wp:positionH>
                <wp:positionV relativeFrom="paragraph">
                  <wp:posOffset>250817</wp:posOffset>
                </wp:positionV>
                <wp:extent cx="534034" cy="228600"/>
                <wp:effectExtent l="0" t="0" r="0" b="0"/>
                <wp:wrapNone/>
                <wp:docPr id="1864" name="Rect 1864"/>
                <wp:cNvGraphicFramePr/>
                <a:graphic>
                  <a:graphicData uri="http://schemas.microsoft.com/office/word/2010/wordprocessingShape">
                    <wps:wsp>
                      <wps:cNvPr id="1864" name="Rect 1864"/>
                      <wps:cNvSpPr/>
                      <wps:spPr>
                        <a:xfrm>
                          <a:off x="866774" y="250817"/>
                          <a:ext cx="534034" cy="228600"/>
                        </a:xfrm>
                        <a:prstGeom prst="rect">
                          <a:avLst/>
                        </a:prstGeom>
                        <a:solidFill>
                          <a:srgbClr val="F5F6F7">
                            <a:alpha val="9529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742" style="position:absolute;margin-left:68.25pt;margin-top:19.7494pt;mso-position-vertical-relative:text;mso-position-horizontal-relative:text;width:42.05pt;height:18pt;z-index:-248775680;" fillcolor="#F5F6F7" filled="true" stroked="false">
                <v:fill opacity="0.952941"/>
              </v:rect>
            </w:pict>
          </mc:Fallback>
        </mc:AlternateContent>
      </w:r>
      <w:r>
        <w:drawing>
          <wp:anchor distT="0" distB="0" distL="0" distR="0" simplePos="0" relativeHeight="254545920" behindDoc="0" locked="0" layoutInCell="1" allowOverlap="1">
            <wp:simplePos x="0" y="0"/>
            <wp:positionH relativeFrom="column">
              <wp:posOffset>2247900</wp:posOffset>
            </wp:positionH>
            <wp:positionV relativeFrom="paragraph">
              <wp:posOffset>238302</wp:posOffset>
            </wp:positionV>
            <wp:extent cx="438150" cy="241115"/>
            <wp:effectExtent l="0" t="0" r="0" b="0"/>
            <wp:wrapNone/>
            <wp:docPr id="1866" name="IM 1866"/>
            <wp:cNvGraphicFramePr/>
            <a:graphic>
              <a:graphicData uri="http://schemas.openxmlformats.org/drawingml/2006/picture">
                <pic:pic>
                  <pic:nvPicPr>
                    <pic:cNvPr id="1866" name="IM 1866"/>
                    <pic:cNvPicPr/>
                  </pic:nvPicPr>
                  <pic:blipFill>
                    <a:blip r:embed="rId850"/>
                    <a:stretch>
                      <a:fillRect/>
                    </a:stretch>
                  </pic:blipFill>
                  <pic:spPr>
                    <a:xfrm rot="0">
                      <a:off x="0" y="0"/>
                      <a:ext cx="438150" cy="241115"/>
                    </a:xfrm>
                    <a:prstGeom prst="rect">
                      <a:avLst/>
                    </a:prstGeom>
                  </pic:spPr>
                </pic:pic>
              </a:graphicData>
            </a:graphic>
          </wp:anchor>
        </w:drawing>
      </w:r>
      <w:r>
        <w:rPr>
          <w:rFonts w:ascii="Microsoft YaHei" w:hAnsi="Microsoft YaHei" w:eastAsia="Microsoft YaHei" w:cs="Microsoft YaHei"/>
          <w:sz w:val="24"/>
          <w:szCs w:val="24"/>
          <w:color w:val="1F2329"/>
          <w:spacing w:val="1"/>
        </w:rPr>
        <w:t>初始化时</w:t>
      </w:r>
      <w:r>
        <w:rPr>
          <w:rFonts w:ascii="Microsoft YaHei" w:hAnsi="Microsoft YaHei" w:eastAsia="Microsoft YaHei" w:cs="Microsoft YaHei"/>
          <w:sz w:val="24"/>
          <w:szCs w:val="24"/>
          <w:color w:val="1F2329"/>
          <w:spacing w:val="-34"/>
        </w:rPr>
        <w:t xml:space="preserve"> </w:t>
      </w:r>
      <w:r>
        <w:rPr>
          <w:rFonts w:ascii="Microsoft YaHei" w:hAnsi="Microsoft YaHei" w:eastAsia="Microsoft YaHei" w:cs="Microsoft YaHei"/>
          <w:sz w:val="24"/>
          <w:szCs w:val="24"/>
          <w:color w:val="1F2329"/>
          <w:spacing w:val="1"/>
        </w:rPr>
        <w:t>，我们需要根据</w:t>
      </w:r>
      <w:r>
        <w:rPr>
          <w:rFonts w:ascii="Microsoft YaHei" w:hAnsi="Microsoft YaHei" w:eastAsia="Microsoft YaHei" w:cs="Microsoft YaHei"/>
          <w:sz w:val="24"/>
          <w:szCs w:val="24"/>
          <w:color w:val="1F2329"/>
          <w:spacing w:val="22"/>
          <w:w w:val="101"/>
        </w:rPr>
        <w:t xml:space="preserve"> </w:t>
      </w:r>
      <w:r>
        <w:rPr>
          <w:shd w:val="clear" w:fill="F5F6F7"/>
          <w:rFonts w:ascii="Microsoft YaHei" w:hAnsi="Microsoft YaHei" w:eastAsia="Microsoft YaHei" w:cs="Microsoft YaHei"/>
          <w:sz w:val="24"/>
          <w:szCs w:val="24"/>
          <w:color w:val="1F2329"/>
          <w:spacing w:val="1"/>
        </w:rPr>
        <w:t xml:space="preserve"> </w:t>
      </w:r>
      <w:r>
        <w:rPr>
          <w:shd w:val="clear" w:fill="F5F6F7"/>
          <w:rFonts w:ascii="Lucida Console" w:hAnsi="Lucida Console" w:eastAsia="Lucida Console" w:cs="Lucida Console"/>
          <w:sz w:val="24"/>
          <w:szCs w:val="24"/>
          <w:color w:val="1F2329"/>
        </w:rPr>
        <w:t>elementwise</w:t>
      </w:r>
      <w:r>
        <w:rPr>
          <w:shd w:val="clear" w:fill="F5F6F7"/>
          <w:rFonts w:ascii="Lucida Console" w:hAnsi="Lucida Console" w:eastAsia="Lucida Console" w:cs="Lucida Console"/>
          <w:sz w:val="24"/>
          <w:szCs w:val="24"/>
          <w:color w:val="1F2329"/>
          <w:spacing w:val="1"/>
        </w:rPr>
        <w:t>_</w:t>
      </w:r>
      <w:r>
        <w:rPr>
          <w:shd w:val="clear" w:fill="F5F6F7"/>
          <w:rFonts w:ascii="Lucida Console" w:hAnsi="Lucida Console" w:eastAsia="Lucida Console" w:cs="Lucida Console"/>
          <w:sz w:val="24"/>
          <w:szCs w:val="24"/>
          <w:color w:val="1F2329"/>
        </w:rPr>
        <w:t>affine</w:t>
      </w:r>
      <w:r>
        <w:rPr>
          <w:rFonts w:ascii="Lucida Console" w:hAnsi="Lucida Console" w:eastAsia="Lucida Console" w:cs="Lucida Console"/>
          <w:sz w:val="24"/>
          <w:szCs w:val="24"/>
          <w:color w:val="1F2329"/>
          <w:spacing w:val="1"/>
        </w:rPr>
        <w:t xml:space="preserve"> </w:t>
      </w:r>
      <w:r>
        <w:rPr>
          <w:rFonts w:ascii="Microsoft YaHei" w:hAnsi="Microsoft YaHei" w:eastAsia="Microsoft YaHei" w:cs="Microsoft YaHei"/>
          <w:sz w:val="24"/>
          <w:szCs w:val="24"/>
          <w:color w:val="1F2329"/>
          <w:spacing w:val="1"/>
        </w:rPr>
        <w:t>的值来决定是否引⼊可学习的参数</w:t>
      </w:r>
      <w:r>
        <w:rPr>
          <w:rFonts w:ascii="Microsoft YaHei" w:hAnsi="Microsoft YaHei" w:eastAsia="Microsoft YaHei" w:cs="Microsoft YaHei"/>
          <w:sz w:val="24"/>
          <w:szCs w:val="24"/>
          <w:color w:val="1F2329"/>
          <w:spacing w:val="20"/>
        </w:rPr>
        <w:t xml:space="preserve"> </w:t>
      </w:r>
      <w:r>
        <w:rPr>
          <w:shd w:val="clear" w:fill="F5F6F7"/>
          <w:rFonts w:ascii="Microsoft YaHei" w:hAnsi="Microsoft YaHei" w:eastAsia="Microsoft YaHei" w:cs="Microsoft YaHei"/>
          <w:sz w:val="24"/>
          <w:szCs w:val="24"/>
          <w:color w:val="1F2329"/>
          <w:spacing w:val="1"/>
        </w:rPr>
        <w:t xml:space="preserve"> </w:t>
      </w:r>
      <w:r>
        <w:rPr>
          <w:shd w:val="clear" w:fill="F5F6F7"/>
          <w:rFonts w:ascii="Lucida Console" w:hAnsi="Lucida Console" w:eastAsia="Lucida Console" w:cs="Lucida Console"/>
          <w:sz w:val="24"/>
          <w:szCs w:val="24"/>
          <w:color w:val="1F2329"/>
        </w:rPr>
        <w:t>gamma</w:t>
      </w:r>
      <w:r>
        <w:rPr>
          <w:rFonts w:ascii="Lucida Console" w:hAnsi="Lucida Console" w:eastAsia="Lucida Console" w:cs="Lucida Console"/>
          <w:sz w:val="24"/>
          <w:szCs w:val="24"/>
          <w:color w:val="1F2329"/>
        </w:rPr>
        <w:t xml:space="preserve"> </w:t>
      </w:r>
      <w:r>
        <w:rPr>
          <w:rFonts w:ascii="Microsoft YaHei" w:hAnsi="Microsoft YaHei" w:eastAsia="Microsoft YaHei" w:cs="Microsoft YaHei"/>
          <w:sz w:val="24"/>
          <w:szCs w:val="24"/>
          <w:color w:val="1F2329"/>
          <w:spacing w:val="-1"/>
        </w:rPr>
        <w:t>和  </w:t>
      </w:r>
      <w:r>
        <w:rPr>
          <w:rFonts w:ascii="Lucida Console" w:hAnsi="Lucida Console" w:eastAsia="Lucida Console" w:cs="Lucida Console"/>
          <w:sz w:val="24"/>
          <w:szCs w:val="24"/>
          <w:color w:val="1F2329"/>
          <w:spacing w:val="-1"/>
        </w:rPr>
        <w:t>beta</w:t>
      </w:r>
      <w:r>
        <w:rPr>
          <w:rFonts w:ascii="Lucida Console" w:hAnsi="Lucida Console" w:eastAsia="Lucida Console" w:cs="Lucida Console"/>
          <w:sz w:val="24"/>
          <w:szCs w:val="24"/>
          <w:color w:val="1F2329"/>
          <w:spacing w:val="-34"/>
        </w:rPr>
        <w:t xml:space="preserve"> </w:t>
      </w:r>
      <w:r>
        <w:rPr>
          <w:rFonts w:ascii="Microsoft YaHei" w:hAnsi="Microsoft YaHei" w:eastAsia="Microsoft YaHei" w:cs="Microsoft YaHei"/>
          <w:sz w:val="24"/>
          <w:szCs w:val="24"/>
          <w:color w:val="1F2329"/>
          <w:spacing w:val="-1"/>
        </w:rPr>
        <w:t>。</w:t>
      </w:r>
      <w:r>
        <w:rPr>
          <w:rFonts w:ascii="Microsoft YaHei" w:hAnsi="Microsoft YaHei" w:eastAsia="Microsoft YaHei" w:cs="Microsoft YaHei"/>
          <w:sz w:val="24"/>
          <w:szCs w:val="24"/>
          <w:color w:val="1F2329"/>
          <w:spacing w:val="27"/>
          <w:w w:val="101"/>
        </w:rPr>
        <w:t xml:space="preserve"> </w:t>
      </w:r>
      <w:r>
        <w:rPr>
          <w:rFonts w:ascii="Lucida Console" w:hAnsi="Lucida Console" w:eastAsia="Lucida Console" w:cs="Lucida Console"/>
          <w:sz w:val="24"/>
          <w:szCs w:val="24"/>
          <w:color w:val="1F2329"/>
          <w:spacing w:val="-1"/>
        </w:rPr>
        <w:t>gamma</w:t>
      </w:r>
      <w:r>
        <w:rPr>
          <w:rFonts w:ascii="Lucida Console" w:hAnsi="Lucida Console" w:eastAsia="Lucida Console" w:cs="Lucida Console"/>
          <w:sz w:val="24"/>
          <w:szCs w:val="24"/>
          <w:color w:val="1F2329"/>
          <w:spacing w:val="-1"/>
        </w:rPr>
        <w:t xml:space="preserve"> </w:t>
      </w:r>
      <w:r>
        <w:rPr>
          <w:rFonts w:ascii="Microsoft YaHei" w:hAnsi="Microsoft YaHei" w:eastAsia="Microsoft YaHei" w:cs="Microsoft YaHei"/>
          <w:sz w:val="24"/>
          <w:szCs w:val="24"/>
          <w:color w:val="1F2329"/>
          <w:spacing w:val="-1"/>
        </w:rPr>
        <w:t>⽤于缩放</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w:t>
      </w:r>
      <w:r>
        <w:rPr>
          <w:rFonts w:ascii="Microsoft YaHei" w:hAnsi="Microsoft YaHei" w:eastAsia="Microsoft YaHei" w:cs="Microsoft YaHei"/>
          <w:sz w:val="24"/>
          <w:szCs w:val="24"/>
          <w:color w:val="1F2329"/>
          <w:spacing w:val="-35"/>
        </w:rPr>
        <w:t xml:space="preserve"> </w:t>
      </w:r>
      <w:r>
        <w:rPr>
          <w:shd w:val="clear" w:fill="F5F6F7"/>
          <w:rFonts w:ascii="Microsoft YaHei" w:hAnsi="Microsoft YaHei" w:eastAsia="Microsoft YaHei" w:cs="Microsoft YaHei"/>
          <w:sz w:val="24"/>
          <w:szCs w:val="24"/>
          <w:color w:val="1F2329"/>
          <w:spacing w:val="-1"/>
        </w:rPr>
        <w:t xml:space="preserve"> </w:t>
      </w:r>
      <w:r>
        <w:rPr>
          <w:shd w:val="clear" w:fill="F5F6F7"/>
          <w:rFonts w:ascii="Lucida Console" w:hAnsi="Lucida Console" w:eastAsia="Lucida Console" w:cs="Lucida Console"/>
          <w:sz w:val="24"/>
          <w:szCs w:val="24"/>
          <w:color w:val="1F2329"/>
          <w:spacing w:val="-1"/>
        </w:rPr>
        <w:t>beta</w:t>
      </w:r>
      <w:r>
        <w:rPr>
          <w:rFonts w:ascii="Lucida Console" w:hAnsi="Lucida Console" w:eastAsia="Lucida Console" w:cs="Lucida Console"/>
          <w:sz w:val="24"/>
          <w:szCs w:val="24"/>
          <w:color w:val="1F2329"/>
          <w:spacing w:val="-1"/>
        </w:rPr>
        <w:t xml:space="preserve"> </w:t>
      </w:r>
      <w:r>
        <w:rPr>
          <w:rFonts w:ascii="Microsoft YaHei" w:hAnsi="Microsoft YaHei" w:eastAsia="Microsoft YaHei" w:cs="Microsoft YaHei"/>
          <w:sz w:val="24"/>
          <w:szCs w:val="24"/>
          <w:color w:val="1F2329"/>
          <w:spacing w:val="-1"/>
        </w:rPr>
        <w:t>⽤于平移</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，它们的形状都与输⼊数据的最后⼀维相同。</w:t>
      </w:r>
    </w:p>
    <w:p>
      <w:pPr>
        <w:pStyle w:val="BodyText"/>
        <w:spacing w:line="459" w:lineRule="auto"/>
        <w:rPr>
          <w:sz w:val="21"/>
        </w:rPr>
      </w:pPr>
      <w:r>
        <w:pict>
          <v:shape id="_x0000_s2744" style="position:absolute;margin-left:0.98pt;margin-top:6.2825pt;mso-position-vertical-relative:text;mso-position-horizontal-relative:text;width:113.45pt;height:17.05pt;z-index:254554112;" filled="false" stroked="false" type="#_x0000_t202">
            <v:fill on="false"/>
            <v:stroke on="false"/>
            <v:path/>
            <v:imagedata o:title=""/>
            <o:lock v:ext="edit" aspectratio="false"/>
            <v:textbox inset="0mm,0mm,0mm,0mm">
              <w:txbxContent>
                <w:p>
                  <w:pPr>
                    <w:pStyle w:val="BodyText"/>
                    <w:spacing w:before="20" w:line="169" w:lineRule="auto"/>
                    <w:jc w:val="right"/>
                    <w:rPr>
                      <w:rFonts w:ascii="Microsoft YaHei" w:hAnsi="Microsoft YaHei" w:eastAsia="Microsoft YaHei" w:cs="Microsoft YaHei"/>
                    </w:rPr>
                  </w:pPr>
                  <w:r>
                    <w:rPr>
                      <w:color w:val="1456F0"/>
                      <w:spacing w:val="-5"/>
                    </w:rPr>
                    <w:t>2</w:t>
                  </w:r>
                  <w:r>
                    <w:rPr>
                      <w:color w:val="1456F0"/>
                      <w:spacing w:val="-5"/>
                      <w:position w:val="-7"/>
                    </w:rPr>
                    <w:t>.</w:t>
                  </w:r>
                  <w:r>
                    <w:rPr>
                      <w:color w:val="1456F0"/>
                      <w:spacing w:val="25"/>
                      <w:w w:val="101"/>
                      <w:position w:val="-7"/>
                    </w:rPr>
                    <w:t xml:space="preserve">  </w:t>
                  </w:r>
                  <w:r>
                    <w:rPr>
                      <w:shd w:val="clear" w:fill="F5F6F7"/>
                      <w:color w:val="1456F0"/>
                      <w:spacing w:val="-5"/>
                      <w:position w:val="-7"/>
                    </w:rPr>
                    <w:t xml:space="preserve"> </w:t>
                  </w:r>
                  <w:r>
                    <w:rPr>
                      <w:shd w:val="clear" w:fill="F5F6F7"/>
                      <w:sz w:val="30"/>
                      <w:szCs w:val="30"/>
                      <w:color w:val="1F2329"/>
                      <w:spacing w:val="-5"/>
                    </w:rPr>
                    <w:t>forward</w:t>
                  </w:r>
                  <w:r>
                    <w:rPr>
                      <w:shd w:val="clear" w:fill="F5F6F7"/>
                      <w:sz w:val="30"/>
                      <w:szCs w:val="30"/>
                      <w:color w:val="1F2329"/>
                      <w:spacing w:val="37"/>
                    </w:rPr>
                    <w:t xml:space="preserve"> </w:t>
                  </w:r>
                  <w:r>
                    <w:rPr>
                      <w:rFonts w:ascii="Microsoft YaHei" w:hAnsi="Microsoft YaHei" w:eastAsia="Microsoft YaHei" w:cs="Microsoft YaHei"/>
                      <w:color w:val="1F2329"/>
                      <w:spacing w:val="-5"/>
                    </w:rPr>
                    <w:t>⽅法：</w:t>
                  </w:r>
                </w:p>
              </w:txbxContent>
            </v:textbox>
          </v:shape>
        </w:pict>
      </w:r>
      <w:r/>
    </w:p>
    <w:p>
      <w:pPr>
        <w:ind w:left="849" w:right="645" w:hanging="412"/>
        <w:spacing w:before="142" w:line="192" w:lineRule="auto"/>
        <w:rPr>
          <w:rFonts w:ascii="Microsoft YaHei" w:hAnsi="Microsoft YaHei" w:eastAsia="Microsoft YaHei" w:cs="Microsoft YaHei"/>
          <w:sz w:val="24"/>
          <w:szCs w:val="24"/>
        </w:rPr>
      </w:pPr>
      <w:r>
        <w:drawing>
          <wp:anchor distT="0" distB="0" distL="0" distR="0" simplePos="0" relativeHeight="254547968" behindDoc="0" locked="0" layoutInCell="1" allowOverlap="1">
            <wp:simplePos x="0" y="0"/>
            <wp:positionH relativeFrom="column">
              <wp:posOffset>4714875</wp:posOffset>
            </wp:positionH>
            <wp:positionV relativeFrom="paragraph">
              <wp:posOffset>82819</wp:posOffset>
            </wp:positionV>
            <wp:extent cx="152400" cy="241042"/>
            <wp:effectExtent l="0" t="0" r="0" b="0"/>
            <wp:wrapNone/>
            <wp:docPr id="1868" name="IM 1868"/>
            <wp:cNvGraphicFramePr/>
            <a:graphic>
              <a:graphicData uri="http://schemas.openxmlformats.org/drawingml/2006/picture">
                <pic:pic>
                  <pic:nvPicPr>
                    <pic:cNvPr id="1868" name="IM 1868"/>
                    <pic:cNvPicPr/>
                  </pic:nvPicPr>
                  <pic:blipFill>
                    <a:blip r:embed="rId851"/>
                    <a:stretch>
                      <a:fillRect/>
                    </a:stretch>
                  </pic:blipFill>
                  <pic:spPr>
                    <a:xfrm rot="0">
                      <a:off x="0" y="0"/>
                      <a:ext cx="152400" cy="241042"/>
                    </a:xfrm>
                    <a:prstGeom prst="rect">
                      <a:avLst/>
                    </a:prstGeom>
                  </pic:spPr>
                </pic:pic>
              </a:graphicData>
            </a:graphic>
          </wp:anchor>
        </w:drawing>
      </w:r>
      <w:r>
        <w:rPr>
          <w:rFonts w:ascii="Microsoft YaHei" w:hAnsi="Microsoft YaHei" w:eastAsia="Microsoft YaHei" w:cs="Microsoft YaHei"/>
          <w:sz w:val="33"/>
          <w:szCs w:val="33"/>
          <w:color w:val="1456F0"/>
          <w:spacing w:val="-1"/>
          <w:position w:val="-2"/>
        </w:rPr>
        <w:t>。</w:t>
      </w:r>
      <w:r>
        <w:rPr>
          <w:rFonts w:ascii="Microsoft YaHei" w:hAnsi="Microsoft YaHei" w:eastAsia="Microsoft YaHei" w:cs="Microsoft YaHei"/>
          <w:sz w:val="24"/>
          <w:szCs w:val="24"/>
          <w:color w:val="1F2329"/>
          <w:spacing w:val="-1"/>
        </w:rPr>
        <w:t>计算均值：</w:t>
      </w:r>
      <w:r>
        <w:rPr>
          <w:rFonts w:ascii="Microsoft YaHei" w:hAnsi="Microsoft YaHei" w:eastAsia="Microsoft YaHei" w:cs="Microsoft YaHei"/>
          <w:sz w:val="24"/>
          <w:szCs w:val="24"/>
          <w:color w:val="1F2329"/>
          <w:spacing w:val="35"/>
        </w:rPr>
        <w:t xml:space="preserve"> </w:t>
      </w:r>
      <w:r>
        <w:rPr>
          <w:shd w:val="clear" w:fill="F5F6F7"/>
          <w:rFonts w:ascii="Lucida Console" w:hAnsi="Lucida Console" w:eastAsia="Lucida Console" w:cs="Lucida Console"/>
          <w:sz w:val="24"/>
          <w:szCs w:val="24"/>
          <w:color w:val="1F2329"/>
          <w:spacing w:val="-1"/>
        </w:rPr>
        <w:t>x</w:t>
      </w:r>
      <w:r>
        <w:rPr>
          <w:shd w:val="clear" w:fill="F5F6F7"/>
          <w:rFonts w:ascii="Lucida Console" w:hAnsi="Lucida Console" w:eastAsia="Lucida Console" w:cs="Lucida Console"/>
          <w:sz w:val="24"/>
          <w:szCs w:val="24"/>
          <w:color w:val="1F2329"/>
          <w:spacing w:val="-86"/>
        </w:rPr>
        <w:t xml:space="preserve"> </w:t>
      </w:r>
      <w:r>
        <w:rPr>
          <w:shd w:val="clear" w:fill="F5F6F7"/>
          <w:rFonts w:ascii="Lucida Console" w:hAnsi="Lucida Console" w:eastAsia="Lucida Console" w:cs="Lucida Console"/>
          <w:sz w:val="24"/>
          <w:szCs w:val="24"/>
          <w:color w:val="1F2329"/>
          <w:spacing w:val="-1"/>
        </w:rPr>
        <w:t>.mean(dim=-1,</w:t>
      </w:r>
      <w:r>
        <w:rPr>
          <w:shd w:val="clear" w:fill="F5F6F7"/>
          <w:rFonts w:ascii="Lucida Console" w:hAnsi="Lucida Console" w:eastAsia="Lucida Console" w:cs="Lucida Console"/>
          <w:sz w:val="24"/>
          <w:szCs w:val="24"/>
          <w:color w:val="1F2329"/>
          <w:spacing w:val="36"/>
        </w:rPr>
        <w:t xml:space="preserve"> </w:t>
      </w:r>
      <w:r>
        <w:rPr>
          <w:shd w:val="clear" w:fill="F5F6F7"/>
          <w:rFonts w:ascii="Lucida Console" w:hAnsi="Lucida Console" w:eastAsia="Lucida Console" w:cs="Lucida Console"/>
          <w:sz w:val="24"/>
          <w:szCs w:val="24"/>
          <w:color w:val="1F2329"/>
          <w:spacing w:val="-2"/>
        </w:rPr>
        <w:t>keepdim=True)</w:t>
      </w:r>
      <w:r>
        <w:rPr>
          <w:rFonts w:ascii="Lucida Console" w:hAnsi="Lucida Console" w:eastAsia="Lucida Console" w:cs="Lucida Console"/>
          <w:sz w:val="24"/>
          <w:szCs w:val="24"/>
          <w:color w:val="1F2329"/>
          <w:spacing w:val="-2"/>
        </w:rPr>
        <w:t xml:space="preserve"> </w:t>
      </w:r>
      <w:r>
        <w:rPr>
          <w:rFonts w:ascii="Microsoft YaHei" w:hAnsi="Microsoft YaHei" w:eastAsia="Microsoft YaHei" w:cs="Microsoft YaHei"/>
          <w:sz w:val="24"/>
          <w:szCs w:val="24"/>
          <w:color w:val="1F2329"/>
          <w:spacing w:val="-2"/>
        </w:rPr>
        <w:t>计算输⼊</w:t>
      </w:r>
      <w:r>
        <w:rPr>
          <w:rFonts w:ascii="Microsoft YaHei" w:hAnsi="Microsoft YaHei" w:eastAsia="Microsoft YaHei" w:cs="Microsoft YaHei"/>
          <w:sz w:val="24"/>
          <w:szCs w:val="24"/>
          <w:color w:val="1F2329"/>
          <w:spacing w:val="35"/>
          <w:w w:val="101"/>
        </w:rPr>
        <w:t xml:space="preserve"> </w:t>
      </w:r>
      <w:r>
        <w:rPr>
          <w:shd w:val="clear" w:fill="F5F6F7"/>
          <w:rFonts w:ascii="Microsoft YaHei" w:hAnsi="Microsoft YaHei" w:eastAsia="Microsoft YaHei" w:cs="Microsoft YaHei"/>
          <w:sz w:val="24"/>
          <w:szCs w:val="24"/>
          <w:color w:val="1F2329"/>
          <w:spacing w:val="-2"/>
        </w:rPr>
        <w:t xml:space="preserve"> </w:t>
      </w:r>
      <w:r>
        <w:rPr>
          <w:shd w:val="clear" w:fill="F5F6F7"/>
          <w:rFonts w:ascii="Lucida Console" w:hAnsi="Lucida Console" w:eastAsia="Lucida Console" w:cs="Lucida Console"/>
          <w:sz w:val="24"/>
          <w:szCs w:val="24"/>
          <w:color w:val="1F2329"/>
          <w:spacing w:val="-2"/>
        </w:rPr>
        <w:t>x</w:t>
      </w:r>
      <w:r>
        <w:rPr>
          <w:rFonts w:ascii="Lucida Console" w:hAnsi="Lucida Console" w:eastAsia="Lucida Console" w:cs="Lucida Console"/>
          <w:sz w:val="24"/>
          <w:szCs w:val="24"/>
          <w:color w:val="1F2329"/>
          <w:spacing w:val="-2"/>
        </w:rPr>
        <w:t xml:space="preserve"> </w:t>
      </w:r>
      <w:r>
        <w:rPr>
          <w:rFonts w:ascii="Microsoft YaHei" w:hAnsi="Microsoft YaHei" w:eastAsia="Microsoft YaHei" w:cs="Microsoft YaHei"/>
          <w:sz w:val="24"/>
          <w:szCs w:val="24"/>
          <w:color w:val="1F2329"/>
          <w:spacing w:val="-2"/>
        </w:rPr>
        <w:t>在最后⼀维的均值</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，使⽤</w:t>
      </w:r>
      <w:r>
        <w:rPr>
          <w:rFonts w:ascii="Microsoft YaHei" w:hAnsi="Microsoft YaHei" w:eastAsia="Microsoft YaHei" w:cs="Microsoft YaHei"/>
          <w:sz w:val="24"/>
          <w:szCs w:val="24"/>
          <w:color w:val="1F2329"/>
        </w:rPr>
        <w:t xml:space="preserve"> </w:t>
      </w:r>
      <w:r>
        <w:rPr>
          <w:shd w:val="clear" w:fill="F5F6F7"/>
          <w:rFonts w:ascii="Lucida Console" w:hAnsi="Lucida Console" w:eastAsia="Lucida Console" w:cs="Lucida Console"/>
          <w:sz w:val="24"/>
          <w:szCs w:val="24"/>
          <w:color w:val="1F2329"/>
        </w:rPr>
        <w:t>keepdim</w:t>
      </w:r>
      <w:r>
        <w:rPr>
          <w:shd w:val="clear" w:fill="F5F6F7"/>
          <w:rFonts w:ascii="Lucida Console" w:hAnsi="Lucida Console" w:eastAsia="Lucida Console" w:cs="Lucida Console"/>
          <w:sz w:val="24"/>
          <w:szCs w:val="24"/>
          <w:color w:val="1F2329"/>
          <w:spacing w:val="2"/>
        </w:rPr>
        <w:t>=</w:t>
      </w:r>
      <w:r>
        <w:rPr>
          <w:shd w:val="clear" w:fill="F5F6F7"/>
          <w:rFonts w:ascii="Lucida Console" w:hAnsi="Lucida Console" w:eastAsia="Lucida Console" w:cs="Lucida Console"/>
          <w:sz w:val="24"/>
          <w:szCs w:val="24"/>
          <w:color w:val="1F2329"/>
        </w:rPr>
        <w:t>True</w:t>
      </w:r>
      <w:r>
        <w:rPr>
          <w:rFonts w:ascii="Lucida Console" w:hAnsi="Lucida Console" w:eastAsia="Lucida Console" w:cs="Lucida Console"/>
          <w:sz w:val="24"/>
          <w:szCs w:val="24"/>
          <w:color w:val="1F2329"/>
          <w:spacing w:val="2"/>
        </w:rPr>
        <w:t xml:space="preserve"> </w:t>
      </w:r>
      <w:r>
        <w:rPr>
          <w:rFonts w:ascii="Microsoft YaHei" w:hAnsi="Microsoft YaHei" w:eastAsia="Microsoft YaHei" w:cs="Microsoft YaHei"/>
          <w:sz w:val="24"/>
          <w:szCs w:val="24"/>
          <w:color w:val="1F2329"/>
          <w:spacing w:val="2"/>
        </w:rPr>
        <w:t>保持原有的维度以便后续操作。</w:t>
      </w:r>
    </w:p>
    <w:p>
      <w:pPr>
        <w:ind w:left="744" w:right="544" w:hanging="307"/>
        <w:spacing w:before="133" w:line="188" w:lineRule="auto"/>
        <w:rPr>
          <w:rFonts w:ascii="Microsoft YaHei" w:hAnsi="Microsoft YaHei" w:eastAsia="Microsoft YaHei" w:cs="Microsoft YaHei"/>
          <w:sz w:val="24"/>
          <w:szCs w:val="24"/>
        </w:rPr>
      </w:pPr>
      <w:r>
        <mc:AlternateContent xmlns:mc="http://schemas.openxmlformats.org/markup-compatibility/2006">
          <mc:Choice Requires="wps">
            <w:drawing>
              <wp:anchor distT="0" distB="0" distL="0" distR="0" simplePos="0" relativeHeight="254542848" behindDoc="1" locked="0" layoutInCell="1" allowOverlap="1">
                <wp:simplePos x="0" y="0"/>
                <wp:positionH relativeFrom="column">
                  <wp:posOffset>6143625</wp:posOffset>
                </wp:positionH>
                <wp:positionV relativeFrom="paragraph">
                  <wp:posOffset>89978</wp:posOffset>
                </wp:positionV>
                <wp:extent cx="152400" cy="228600"/>
                <wp:effectExtent l="0" t="0" r="0" b="0"/>
                <wp:wrapNone/>
                <wp:docPr id="1870" name="Rect 1870"/>
                <wp:cNvGraphicFramePr/>
                <a:graphic>
                  <a:graphicData uri="http://schemas.microsoft.com/office/word/2010/wordprocessingShape">
                    <wps:wsp>
                      <wps:cNvPr id="1870" name="Rect 1870"/>
                      <wps:cNvSpPr/>
                      <wps:spPr>
                        <a:xfrm>
                          <a:off x="6143625" y="89978"/>
                          <a:ext cx="152400" cy="228600"/>
                        </a:xfrm>
                        <a:prstGeom prst="rect">
                          <a:avLst/>
                        </a:prstGeom>
                        <a:solidFill>
                          <a:srgbClr val="F5F6F7">
                            <a:alpha val="9529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746" style="position:absolute;margin-left:483.75pt;margin-top:7.08495pt;mso-position-vertical-relative:text;mso-position-horizontal-relative:text;width:12pt;height:18pt;z-index:-248773632;" fillcolor="#F5F6F7" filled="true" stroked="false">
                <v:fill opacity="0.952941"/>
              </v:rect>
            </w:pict>
          </mc:Fallback>
        </mc:AlternateContent>
      </w:r>
      <w:r>
        <w:drawing>
          <wp:anchor distT="0" distB="0" distL="0" distR="0" simplePos="0" relativeHeight="254539776" behindDoc="1" locked="0" layoutInCell="1" allowOverlap="1">
            <wp:simplePos x="0" y="0"/>
            <wp:positionH relativeFrom="column">
              <wp:posOffset>1143000</wp:posOffset>
            </wp:positionH>
            <wp:positionV relativeFrom="paragraph">
              <wp:posOffset>325085</wp:posOffset>
            </wp:positionV>
            <wp:extent cx="1390650" cy="241143"/>
            <wp:effectExtent l="0" t="0" r="0" b="0"/>
            <wp:wrapNone/>
            <wp:docPr id="1872" name="IM 1872"/>
            <wp:cNvGraphicFramePr/>
            <a:graphic>
              <a:graphicData uri="http://schemas.openxmlformats.org/drawingml/2006/picture">
                <pic:pic>
                  <pic:nvPicPr>
                    <pic:cNvPr id="1872" name="IM 1872"/>
                    <pic:cNvPicPr/>
                  </pic:nvPicPr>
                  <pic:blipFill>
                    <a:blip r:embed="rId852"/>
                    <a:stretch>
                      <a:fillRect/>
                    </a:stretch>
                  </pic:blipFill>
                  <pic:spPr>
                    <a:xfrm rot="0">
                      <a:off x="0" y="0"/>
                      <a:ext cx="1390650" cy="241143"/>
                    </a:xfrm>
                    <a:prstGeom prst="rect">
                      <a:avLst/>
                    </a:prstGeom>
                  </pic:spPr>
                </pic:pic>
              </a:graphicData>
            </a:graphic>
          </wp:anchor>
        </w:drawing>
      </w:r>
      <w:r>
        <w:drawing>
          <wp:anchor distT="0" distB="0" distL="0" distR="0" simplePos="0" relativeHeight="254546944" behindDoc="0" locked="0" layoutInCell="1" allowOverlap="1">
            <wp:simplePos x="0" y="0"/>
            <wp:positionH relativeFrom="column">
              <wp:posOffset>6143625</wp:posOffset>
            </wp:positionH>
            <wp:positionV relativeFrom="paragraph">
              <wp:posOffset>64918</wp:posOffset>
            </wp:positionV>
            <wp:extent cx="152400" cy="253661"/>
            <wp:effectExtent l="0" t="0" r="0" b="0"/>
            <wp:wrapNone/>
            <wp:docPr id="1874" name="IM 1874"/>
            <wp:cNvGraphicFramePr/>
            <a:graphic>
              <a:graphicData uri="http://schemas.openxmlformats.org/drawingml/2006/picture">
                <pic:pic>
                  <pic:nvPicPr>
                    <pic:cNvPr id="1874" name="IM 1874"/>
                    <pic:cNvPicPr/>
                  </pic:nvPicPr>
                  <pic:blipFill>
                    <a:blip r:embed="rId853"/>
                    <a:stretch>
                      <a:fillRect/>
                    </a:stretch>
                  </pic:blipFill>
                  <pic:spPr>
                    <a:xfrm rot="0">
                      <a:off x="0" y="0"/>
                      <a:ext cx="152400" cy="253661"/>
                    </a:xfrm>
                    <a:prstGeom prst="rect">
                      <a:avLst/>
                    </a:prstGeom>
                  </pic:spPr>
                </pic:pic>
              </a:graphicData>
            </a:graphic>
          </wp:anchor>
        </w:drawing>
      </w: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sz w:val="24"/>
          <w:szCs w:val="24"/>
          <w:color w:val="1F2329"/>
          <w:spacing w:val="2"/>
        </w:rPr>
        <w:t>计算⽅差：</w:t>
      </w:r>
      <w:r>
        <w:rPr>
          <w:rFonts w:ascii="Microsoft YaHei" w:hAnsi="Microsoft YaHei" w:eastAsia="Microsoft YaHei" w:cs="Microsoft YaHei"/>
          <w:sz w:val="24"/>
          <w:szCs w:val="24"/>
          <w:color w:val="1F2329"/>
          <w:spacing w:val="35"/>
        </w:rPr>
        <w:t xml:space="preserve"> </w:t>
      </w:r>
      <w:r>
        <w:rPr>
          <w:shd w:val="clear" w:fill="F5F6F7"/>
          <w:rFonts w:ascii="Lucida Console" w:hAnsi="Lucida Console" w:eastAsia="Lucida Console" w:cs="Lucida Console"/>
          <w:sz w:val="24"/>
          <w:szCs w:val="24"/>
          <w:color w:val="1F2329"/>
          <w:spacing w:val="2"/>
        </w:rPr>
        <w:t>x</w:t>
      </w:r>
      <w:r>
        <w:rPr>
          <w:shd w:val="clear" w:fill="F5F6F7"/>
          <w:rFonts w:ascii="Lucida Console" w:hAnsi="Lucida Console" w:eastAsia="Lucida Console" w:cs="Lucida Console"/>
          <w:sz w:val="24"/>
          <w:szCs w:val="24"/>
          <w:color w:val="1F2329"/>
          <w:spacing w:val="-86"/>
        </w:rPr>
        <w:t xml:space="preserve"> </w:t>
      </w:r>
      <w:r>
        <w:rPr>
          <w:shd w:val="clear" w:fill="F5F6F7"/>
          <w:rFonts w:ascii="Lucida Console" w:hAnsi="Lucida Console" w:eastAsia="Lucida Console" w:cs="Lucida Console"/>
          <w:sz w:val="24"/>
          <w:szCs w:val="24"/>
          <w:color w:val="1F2329"/>
          <w:spacing w:val="2"/>
        </w:rPr>
        <w:t>.</w:t>
      </w:r>
      <w:r>
        <w:rPr>
          <w:shd w:val="clear" w:fill="F5F6F7"/>
          <w:rFonts w:ascii="Lucida Console" w:hAnsi="Lucida Console" w:eastAsia="Lucida Console" w:cs="Lucida Console"/>
          <w:sz w:val="24"/>
          <w:szCs w:val="24"/>
          <w:color w:val="1F2329"/>
        </w:rPr>
        <w:t>var</w:t>
      </w:r>
      <w:r>
        <w:rPr>
          <w:shd w:val="clear" w:fill="F5F6F7"/>
          <w:rFonts w:ascii="Lucida Console" w:hAnsi="Lucida Console" w:eastAsia="Lucida Console" w:cs="Lucida Console"/>
          <w:sz w:val="24"/>
          <w:szCs w:val="24"/>
          <w:color w:val="1F2329"/>
          <w:spacing w:val="2"/>
        </w:rPr>
        <w:t>(</w:t>
      </w:r>
      <w:r>
        <w:rPr>
          <w:shd w:val="clear" w:fill="F5F6F7"/>
          <w:rFonts w:ascii="Lucida Console" w:hAnsi="Lucida Console" w:eastAsia="Lucida Console" w:cs="Lucida Console"/>
          <w:sz w:val="24"/>
          <w:szCs w:val="24"/>
          <w:color w:val="1F2329"/>
        </w:rPr>
        <w:t>dim</w:t>
      </w:r>
      <w:r>
        <w:rPr>
          <w:shd w:val="clear" w:fill="F5F6F7"/>
          <w:rFonts w:ascii="Lucida Console" w:hAnsi="Lucida Console" w:eastAsia="Lucida Console" w:cs="Lucida Console"/>
          <w:sz w:val="24"/>
          <w:szCs w:val="24"/>
          <w:color w:val="1F2329"/>
          <w:spacing w:val="2"/>
        </w:rPr>
        <w:t>=-1,</w:t>
      </w:r>
      <w:r>
        <w:rPr>
          <w:shd w:val="clear" w:fill="F5F6F7"/>
          <w:rFonts w:ascii="Lucida Console" w:hAnsi="Lucida Console" w:eastAsia="Lucida Console" w:cs="Lucida Console"/>
          <w:sz w:val="24"/>
          <w:szCs w:val="24"/>
          <w:color w:val="1F2329"/>
          <w:spacing w:val="37"/>
        </w:rPr>
        <w:t xml:space="preserve"> </w:t>
      </w:r>
      <w:r>
        <w:rPr>
          <w:shd w:val="clear" w:fill="F5F6F7"/>
          <w:rFonts w:ascii="Lucida Console" w:hAnsi="Lucida Console" w:eastAsia="Lucida Console" w:cs="Lucida Console"/>
          <w:sz w:val="24"/>
          <w:szCs w:val="24"/>
          <w:color w:val="1F2329"/>
        </w:rPr>
        <w:t>keepdim</w:t>
      </w:r>
      <w:r>
        <w:rPr>
          <w:shd w:val="clear" w:fill="F5F6F7"/>
          <w:rFonts w:ascii="Lucida Console" w:hAnsi="Lucida Console" w:eastAsia="Lucida Console" w:cs="Lucida Console"/>
          <w:sz w:val="24"/>
          <w:szCs w:val="24"/>
          <w:color w:val="1F2329"/>
          <w:spacing w:val="2"/>
        </w:rPr>
        <w:t>=</w:t>
      </w:r>
      <w:r>
        <w:rPr>
          <w:shd w:val="clear" w:fill="F5F6F7"/>
          <w:rFonts w:ascii="Lucida Console" w:hAnsi="Lucida Console" w:eastAsia="Lucida Console" w:cs="Lucida Console"/>
          <w:sz w:val="24"/>
          <w:szCs w:val="24"/>
          <w:color w:val="1F2329"/>
        </w:rPr>
        <w:t>True</w:t>
      </w:r>
      <w:r>
        <w:rPr>
          <w:shd w:val="clear" w:fill="F5F6F7"/>
          <w:rFonts w:ascii="Lucida Console" w:hAnsi="Lucida Console" w:eastAsia="Lucida Console" w:cs="Lucida Console"/>
          <w:sz w:val="24"/>
          <w:szCs w:val="24"/>
          <w:color w:val="1F2329"/>
          <w:spacing w:val="2"/>
        </w:rPr>
        <w:t>,</w:t>
      </w:r>
      <w:r>
        <w:rPr>
          <w:shd w:val="clear" w:fill="F5F6F7"/>
          <w:rFonts w:ascii="Lucida Console" w:hAnsi="Lucida Console" w:eastAsia="Lucida Console" w:cs="Lucida Console"/>
          <w:sz w:val="24"/>
          <w:szCs w:val="24"/>
          <w:color w:val="1F2329"/>
          <w:spacing w:val="2"/>
        </w:rPr>
        <w:t xml:space="preserve"> </w:t>
      </w:r>
      <w:r>
        <w:rPr>
          <w:shd w:val="clear" w:fill="F5F6F7"/>
          <w:rFonts w:ascii="Lucida Console" w:hAnsi="Lucida Console" w:eastAsia="Lucida Console" w:cs="Lucida Console"/>
          <w:sz w:val="24"/>
          <w:szCs w:val="24"/>
          <w:color w:val="1F2329"/>
        </w:rPr>
        <w:t>unbiased</w:t>
      </w:r>
      <w:r>
        <w:rPr>
          <w:shd w:val="clear" w:fill="F5F6F7"/>
          <w:rFonts w:ascii="Lucida Console" w:hAnsi="Lucida Console" w:eastAsia="Lucida Console" w:cs="Lucida Console"/>
          <w:sz w:val="24"/>
          <w:szCs w:val="24"/>
          <w:color w:val="1F2329"/>
          <w:spacing w:val="2"/>
        </w:rPr>
        <w:t>=</w:t>
      </w:r>
      <w:r>
        <w:rPr>
          <w:shd w:val="clear" w:fill="F5F6F7"/>
          <w:rFonts w:ascii="Lucida Console" w:hAnsi="Lucida Console" w:eastAsia="Lucida Console" w:cs="Lucida Console"/>
          <w:sz w:val="24"/>
          <w:szCs w:val="24"/>
          <w:color w:val="1F2329"/>
        </w:rPr>
        <w:t>False</w:t>
      </w:r>
      <w:r>
        <w:rPr>
          <w:shd w:val="clear" w:fill="F5F6F7"/>
          <w:rFonts w:ascii="Lucida Console" w:hAnsi="Lucida Console" w:eastAsia="Lucida Console" w:cs="Lucida Console"/>
          <w:sz w:val="24"/>
          <w:szCs w:val="24"/>
          <w:color w:val="1F2329"/>
          <w:spacing w:val="2"/>
        </w:rPr>
        <w:t>)</w:t>
      </w:r>
      <w:r>
        <w:rPr>
          <w:rFonts w:ascii="Lucida Console" w:hAnsi="Lucida Console" w:eastAsia="Lucida Console" w:cs="Lucida Console"/>
          <w:sz w:val="24"/>
          <w:szCs w:val="24"/>
          <w:color w:val="1F2329"/>
          <w:spacing w:val="2"/>
        </w:rPr>
        <w:t xml:space="preserve"> </w:t>
      </w:r>
      <w:r>
        <w:rPr>
          <w:rFonts w:ascii="Microsoft YaHei" w:hAnsi="Microsoft YaHei" w:eastAsia="Microsoft YaHei" w:cs="Microsoft YaHei"/>
          <w:sz w:val="24"/>
          <w:szCs w:val="24"/>
          <w:color w:val="1F2329"/>
          <w:spacing w:val="2"/>
        </w:rPr>
        <w:t>计算输</w:t>
      </w:r>
      <w:r>
        <w:rPr>
          <w:rFonts w:ascii="Microsoft YaHei" w:hAnsi="Microsoft YaHei" w:eastAsia="Microsoft YaHei" w:cs="Microsoft YaHei"/>
          <w:sz w:val="24"/>
          <w:szCs w:val="24"/>
          <w:color w:val="1F2329"/>
          <w:spacing w:val="1"/>
        </w:rPr>
        <w:t>⼊</w:t>
      </w:r>
      <w:r>
        <w:rPr>
          <w:rFonts w:ascii="Microsoft YaHei" w:hAnsi="Microsoft YaHei" w:eastAsia="Microsoft YaHei" w:cs="Microsoft YaHei"/>
          <w:sz w:val="24"/>
          <w:szCs w:val="24"/>
          <w:color w:val="1F2329"/>
          <w:spacing w:val="13"/>
        </w:rPr>
        <w:t xml:space="preserve">  </w:t>
      </w:r>
      <w:r>
        <w:rPr>
          <w:rFonts w:ascii="Lucida Console" w:hAnsi="Lucida Console" w:eastAsia="Lucida Console" w:cs="Lucida Console"/>
          <w:sz w:val="24"/>
          <w:szCs w:val="24"/>
          <w:color w:val="1F2329"/>
          <w:spacing w:val="1"/>
        </w:rPr>
        <w:t>x</w:t>
      </w:r>
      <w:r>
        <w:rPr>
          <w:rFonts w:ascii="Lucida Console" w:hAnsi="Lucida Console" w:eastAsia="Lucida Console" w:cs="Lucida Console"/>
          <w:sz w:val="24"/>
          <w:szCs w:val="24"/>
          <w:color w:val="1F2329"/>
          <w:spacing w:val="1"/>
        </w:rPr>
        <w:t xml:space="preserve"> </w:t>
      </w:r>
      <w:r>
        <w:rPr>
          <w:rFonts w:ascii="Microsoft YaHei" w:hAnsi="Microsoft YaHei" w:eastAsia="Microsoft YaHei" w:cs="Microsoft YaHei"/>
          <w:sz w:val="24"/>
          <w:szCs w:val="24"/>
          <w:color w:val="1F2329"/>
          <w:spacing w:val="1"/>
        </w:rPr>
        <w:t>的⽅</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rPr>
        <w:t>差</w:t>
      </w:r>
      <w:r>
        <w:rPr>
          <w:rFonts w:ascii="Microsoft YaHei" w:hAnsi="Microsoft YaHei" w:eastAsia="Microsoft YaHei" w:cs="Microsoft YaHei"/>
          <w:sz w:val="24"/>
          <w:szCs w:val="24"/>
          <w:color w:val="1F2329"/>
          <w:spacing w:val="-34"/>
        </w:rPr>
        <w:t xml:space="preserve"> </w:t>
      </w:r>
      <w:r>
        <w:rPr>
          <w:rFonts w:ascii="Microsoft YaHei" w:hAnsi="Microsoft YaHei" w:eastAsia="Microsoft YaHei" w:cs="Microsoft YaHei"/>
          <w:sz w:val="24"/>
          <w:szCs w:val="24"/>
          <w:color w:val="1F2329"/>
        </w:rPr>
        <w:t>，其中  </w:t>
      </w:r>
      <w:r>
        <w:rPr>
          <w:shd w:val="clear" w:fill="F5F6F7"/>
          <w:rFonts w:ascii="Lucida Console" w:hAnsi="Lucida Console" w:eastAsia="Lucida Console" w:cs="Lucida Console"/>
          <w:sz w:val="24"/>
          <w:szCs w:val="24"/>
          <w:color w:val="1F2329"/>
        </w:rPr>
        <w:t>unbiased=False</w:t>
      </w:r>
      <w:r>
        <w:rPr>
          <w:rFonts w:ascii="Lucida Console" w:hAnsi="Lucida Console" w:eastAsia="Lucida Console" w:cs="Lucida Console"/>
          <w:sz w:val="24"/>
          <w:szCs w:val="24"/>
          <w:color w:val="1F2329"/>
        </w:rPr>
        <w:t xml:space="preserve"> </w:t>
      </w:r>
      <w:r>
        <w:rPr>
          <w:rFonts w:ascii="Microsoft YaHei" w:hAnsi="Microsoft YaHei" w:eastAsia="Microsoft YaHei" w:cs="Microsoft YaHei"/>
          <w:sz w:val="24"/>
          <w:szCs w:val="24"/>
          <w:color w:val="1F2329"/>
        </w:rPr>
        <w:t>确保我们使⽤有偏⽅差估计（在深度学习中更常⽤）</w:t>
      </w:r>
      <w:r>
        <w:rPr>
          <w:rFonts w:ascii="Microsoft YaHei" w:hAnsi="Microsoft YaHei" w:eastAsia="Microsoft YaHei" w:cs="Microsoft YaHei"/>
          <w:sz w:val="24"/>
          <w:szCs w:val="24"/>
          <w:color w:val="1F2329"/>
          <w:spacing w:val="-49"/>
        </w:rPr>
        <w:t xml:space="preserve"> </w:t>
      </w:r>
      <w:r>
        <w:rPr>
          <w:rFonts w:ascii="Microsoft YaHei" w:hAnsi="Microsoft YaHei" w:eastAsia="Microsoft YaHei" w:cs="Microsoft YaHei"/>
          <w:sz w:val="24"/>
          <w:szCs w:val="24"/>
          <w:color w:val="1F2329"/>
        </w:rPr>
        <w:t>。</w:t>
      </w:r>
    </w:p>
    <w:p>
      <w:pPr>
        <w:ind w:firstLine="7704"/>
        <w:spacing w:before="221" w:line="390" w:lineRule="exact"/>
        <w:rPr/>
      </w:pPr>
      <w:r>
        <w:rPr>
          <w:position w:val="-7"/>
        </w:rPr>
        <w:drawing>
          <wp:inline distT="0" distB="0" distL="0" distR="0">
            <wp:extent cx="2108199" cy="247650"/>
            <wp:effectExtent l="0" t="0" r="0" b="0"/>
            <wp:docPr id="1876" name="IM 1876"/>
            <wp:cNvGraphicFramePr/>
            <a:graphic>
              <a:graphicData uri="http://schemas.openxmlformats.org/drawingml/2006/picture">
                <pic:pic>
                  <pic:nvPicPr>
                    <pic:cNvPr id="1876" name="IM 187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ind w:left="756" w:right="498" w:firstLine="1337"/>
        <w:spacing w:before="234" w:line="228" w:lineRule="auto"/>
        <w:rPr>
          <w:rFonts w:ascii="Microsoft YaHei" w:hAnsi="Microsoft YaHei" w:eastAsia="Microsoft YaHei" w:cs="Microsoft YaHei"/>
          <w:sz w:val="24"/>
          <w:szCs w:val="24"/>
        </w:rPr>
      </w:pPr>
      <w:r>
        <w:pict>
          <v:shape id="_x0000_s2748" style="position:absolute;margin-left:20.8764pt;margin-top:7.38104pt;mso-position-vertical-relative:text;mso-position-horizontal-relative:text;width:76.9pt;height:27.75pt;z-index:254622720;" filled="false" stroked="false" type="#_x0000_t202">
            <v:fill on="false"/>
            <v:stroke on="false"/>
            <v:path/>
            <v:imagedata o:title=""/>
            <o:lock v:ext="edit" aspectratio="false"/>
            <v:textbox inset="0mm,0mm,0mm,0mm">
              <w:txbxContent>
                <w:p>
                  <w:pPr>
                    <w:ind w:left="20"/>
                    <w:spacing w:before="19" w:line="218"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4"/>
                      <w:position w:val="-1"/>
                    </w:rPr>
                    <w:t>。</w:t>
                  </w:r>
                  <w:r>
                    <w:rPr>
                      <w:rFonts w:ascii="Microsoft YaHei" w:hAnsi="Microsoft YaHei" w:eastAsia="Microsoft YaHei" w:cs="Microsoft YaHei"/>
                      <w:sz w:val="24"/>
                      <w:szCs w:val="24"/>
                      <w:color w:val="1F2329"/>
                      <w:spacing w:val="-4"/>
                    </w:rPr>
                    <w:t>标准化：将</w:t>
                  </w:r>
                </w:p>
              </w:txbxContent>
            </v:textbox>
          </v:shape>
        </w:pict>
      </w:r>
      <w:r>
        <w:pict>
          <v:shape id="_x0000_s2750" style="position:absolute;margin-left:55.7616pt;margin-top:30.2166pt;mso-position-vertical-relative:text;mso-position-horizontal-relative:text;width:125.05pt;height:18.25pt;z-index:254621696;" filled="false" stroked="false" type="#_x0000_t202">
            <v:fill on="false"/>
            <v:stroke on="false"/>
            <v:path/>
            <v:imagedata o:title=""/>
            <o:lock v:ext="edit" aspectratio="false"/>
            <v:textbox inset="0mm,0mm,0mm,0mm">
              <w:txbxContent>
                <w:p>
                  <w:pPr>
                    <w:spacing w:before="19" w:line="189"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4"/>
                    </w:rPr>
                    <w:t>eps</w:t>
                  </w:r>
                  <w:r>
                    <w:rPr>
                      <w:rFonts w:ascii="Lucida Console" w:hAnsi="Lucida Console" w:eastAsia="Lucida Console" w:cs="Lucida Console"/>
                      <w:sz w:val="24"/>
                      <w:szCs w:val="24"/>
                      <w:color w:val="1F2329"/>
                      <w:spacing w:val="-4"/>
                    </w:rPr>
                    <w:t xml:space="preserve"> </w:t>
                  </w:r>
                  <w:r>
                    <w:rPr>
                      <w:rFonts w:ascii="Microsoft YaHei" w:hAnsi="Microsoft YaHei" w:eastAsia="Microsoft YaHei" w:cs="Microsoft YaHei"/>
                      <w:sz w:val="24"/>
                      <w:szCs w:val="24"/>
                      <w:color w:val="1F2329"/>
                      <w:spacing w:val="-4"/>
                    </w:rPr>
                    <w:t>来防⽌除零错误。</w:t>
                  </w:r>
                </w:p>
              </w:txbxContent>
            </v:textbox>
          </v:shape>
        </w:pict>
      </w:r>
      <w:r>
        <w:drawing>
          <wp:anchor distT="0" distB="0" distL="0" distR="0" simplePos="0" relativeHeight="254610432" behindDoc="1" locked="0" layoutInCell="1" allowOverlap="1">
            <wp:simplePos x="0" y="0"/>
            <wp:positionH relativeFrom="column">
              <wp:posOffset>1295399</wp:posOffset>
            </wp:positionH>
            <wp:positionV relativeFrom="paragraph">
              <wp:posOffset>101914</wp:posOffset>
            </wp:positionV>
            <wp:extent cx="152400" cy="238148"/>
            <wp:effectExtent l="0" t="0" r="0" b="0"/>
            <wp:wrapNone/>
            <wp:docPr id="1878" name="IM 1878"/>
            <wp:cNvGraphicFramePr/>
            <a:graphic>
              <a:graphicData uri="http://schemas.openxmlformats.org/drawingml/2006/picture">
                <pic:pic>
                  <pic:nvPicPr>
                    <pic:cNvPr id="1878" name="IM 1878"/>
                    <pic:cNvPicPr/>
                  </pic:nvPicPr>
                  <pic:blipFill>
                    <a:blip r:embed="rId854"/>
                    <a:stretch>
                      <a:fillRect/>
                    </a:stretch>
                  </pic:blipFill>
                  <pic:spPr>
                    <a:xfrm rot="0">
                      <a:off x="0" y="0"/>
                      <a:ext cx="152400" cy="238148"/>
                    </a:xfrm>
                    <a:prstGeom prst="rect">
                      <a:avLst/>
                    </a:prstGeom>
                  </pic:spPr>
                </pic:pic>
              </a:graphicData>
            </a:graphic>
          </wp:anchor>
        </w:drawing>
      </w:r>
      <w:r>
        <w:rPr>
          <w:rFonts w:ascii="Lucida Console" w:hAnsi="Lucida Console" w:eastAsia="Lucida Console" w:cs="Lucida Console"/>
          <w:sz w:val="24"/>
          <w:szCs w:val="24"/>
          <w:color w:val="1F2329"/>
          <w:spacing w:val="-2"/>
        </w:rPr>
        <w:t>x</w:t>
      </w:r>
      <w:r>
        <w:rPr>
          <w:rFonts w:ascii="Lucida Console" w:hAnsi="Lucida Console" w:eastAsia="Lucida Console" w:cs="Lucida Console"/>
          <w:sz w:val="24"/>
          <w:szCs w:val="24"/>
          <w:color w:val="1F2329"/>
          <w:spacing w:val="-2"/>
        </w:rPr>
        <w:t xml:space="preserve"> </w:t>
      </w:r>
      <w:r>
        <w:rPr>
          <w:rFonts w:ascii="Microsoft YaHei" w:hAnsi="Microsoft YaHei" w:eastAsia="Microsoft YaHei" w:cs="Microsoft YaHei"/>
          <w:sz w:val="24"/>
          <w:szCs w:val="24"/>
          <w:color w:val="1F2329"/>
          <w:spacing w:val="-2"/>
        </w:rPr>
        <w:t>的每个元素减去均值</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，然后除以标准差（即⽅差的平⽅根</w:t>
      </w:r>
      <w:r>
        <w:rPr>
          <w:rFonts w:ascii="Microsoft YaHei" w:hAnsi="Microsoft YaHei" w:eastAsia="Microsoft YaHei" w:cs="Microsoft YaHei"/>
          <w:sz w:val="24"/>
          <w:szCs w:val="24"/>
          <w:color w:val="1F2329"/>
          <w:spacing w:val="-13"/>
        </w:rPr>
        <w:t>）</w:t>
      </w:r>
      <w:r>
        <w:rPr>
          <w:rFonts w:ascii="Microsoft YaHei" w:hAnsi="Microsoft YaHei" w:eastAsia="Microsoft YaHei" w:cs="Microsoft YaHei"/>
          <w:sz w:val="24"/>
          <w:szCs w:val="24"/>
          <w:color w:val="1F2329"/>
          <w:spacing w:val="-28"/>
        </w:rPr>
        <w:t xml:space="preserve"> </w:t>
      </w:r>
      <w:r>
        <w:rPr>
          <w:rFonts w:ascii="Microsoft YaHei" w:hAnsi="Microsoft YaHei" w:eastAsia="Microsoft YaHei" w:cs="Microsoft YaHei"/>
          <w:sz w:val="24"/>
          <w:szCs w:val="24"/>
          <w:color w:val="1F2329"/>
          <w:spacing w:val="-13"/>
        </w:rPr>
        <w:t>，</w:t>
      </w:r>
      <w:r>
        <w:rPr>
          <w:rFonts w:ascii="Microsoft YaHei" w:hAnsi="Microsoft YaHei" w:eastAsia="Microsoft YaHei" w:cs="Microsoft YaHei"/>
          <w:sz w:val="24"/>
          <w:szCs w:val="24"/>
          <w:color w:val="1F2329"/>
          <w:spacing w:val="-2"/>
        </w:rPr>
        <w:t>并且加上⼀个⼩</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rPr>
        <w:t>的</w:t>
      </w:r>
    </w:p>
    <w:p>
      <w:pPr>
        <w:ind w:left="759" w:right="468" w:firstLine="5276"/>
        <w:spacing w:before="130" w:line="227" w:lineRule="auto"/>
        <w:rPr>
          <w:rFonts w:ascii="Microsoft YaHei" w:hAnsi="Microsoft YaHei" w:eastAsia="Microsoft YaHei" w:cs="Microsoft YaHei"/>
          <w:sz w:val="24"/>
          <w:szCs w:val="24"/>
        </w:rPr>
      </w:pPr>
      <w:r>
        <w:pict>
          <v:shape id="_x0000_s2752" style="position:absolute;margin-left:20.8764pt;margin-top:2.20856pt;mso-position-vertical-relative:text;mso-position-horizontal-relative:text;width:112.9pt;height:27.75pt;z-index:254618624;" filled="false" stroked="false" type="#_x0000_t202">
            <v:fill on="false"/>
            <v:stroke on="false"/>
            <v:path/>
            <v:imagedata o:title=""/>
            <o:lock v:ext="edit" aspectratio="false"/>
            <v:textbox inset="0mm,0mm,0mm,0mm">
              <w:txbxContent>
                <w:p>
                  <w:pPr>
                    <w:ind w:left="20"/>
                    <w:spacing w:before="19" w:line="218"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4"/>
                      <w:position w:val="-1"/>
                    </w:rPr>
                    <w:t>。</w:t>
                  </w:r>
                  <w:r>
                    <w:rPr>
                      <w:rFonts w:ascii="Microsoft YaHei" w:hAnsi="Microsoft YaHei" w:eastAsia="Microsoft YaHei" w:cs="Microsoft YaHei"/>
                      <w:sz w:val="24"/>
                      <w:szCs w:val="24"/>
                      <w:color w:val="1F2329"/>
                      <w:spacing w:val="-4"/>
                    </w:rPr>
                    <w:t>缩放和平移：如果</w:t>
                  </w:r>
                </w:p>
              </w:txbxContent>
            </v:textbox>
          </v:shape>
        </w:pict>
      </w:r>
      <w:r>
        <w:pict>
          <v:shape id="_x0000_s2754" style="position:absolute;margin-left:139.762pt;margin-top:5.54419pt;mso-position-vertical-relative:text;mso-position-horizontal-relative:text;width:155.4pt;height:18.1pt;z-index:254619648;" filled="false" stroked="false" type="#_x0000_t202">
            <v:fill on="false"/>
            <v:stroke on="false"/>
            <v:path/>
            <v:imagedata o:title=""/>
            <o:lock v:ext="edit" aspectratio="false"/>
            <v:textbox inset="0mm,0mm,0mm,0mm">
              <w:txbxContent>
                <w:p>
                  <w:pPr>
                    <w:ind w:left="20"/>
                    <w:spacing w:before="20" w:line="187"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rPr>
                    <w:t>elementwise</w:t>
                  </w:r>
                  <w:r>
                    <w:rPr>
                      <w:rFonts w:ascii="Lucida Console" w:hAnsi="Lucida Console" w:eastAsia="Lucida Console" w:cs="Lucida Console"/>
                      <w:sz w:val="24"/>
                      <w:szCs w:val="24"/>
                      <w:color w:val="1F2329"/>
                      <w:spacing w:val="31"/>
                    </w:rPr>
                    <w:t>_</w:t>
                  </w:r>
                  <w:r>
                    <w:rPr>
                      <w:rFonts w:ascii="Lucida Console" w:hAnsi="Lucida Console" w:eastAsia="Lucida Console" w:cs="Lucida Console"/>
                      <w:sz w:val="24"/>
                      <w:szCs w:val="24"/>
                      <w:color w:val="1F2329"/>
                    </w:rPr>
                    <w:t>affine</w:t>
                  </w:r>
                  <w:r>
                    <w:rPr>
                      <w:rFonts w:ascii="Lucida Console" w:hAnsi="Lucida Console" w:eastAsia="Lucida Console" w:cs="Lucida Console"/>
                      <w:sz w:val="24"/>
                      <w:szCs w:val="24"/>
                      <w:color w:val="1F2329"/>
                      <w:spacing w:val="31"/>
                    </w:rPr>
                    <w:t xml:space="preserve"> </w:t>
                  </w:r>
                  <w:r>
                    <w:rPr>
                      <w:rFonts w:ascii="Microsoft YaHei" w:hAnsi="Microsoft YaHei" w:eastAsia="Microsoft YaHei" w:cs="Microsoft YaHei"/>
                      <w:sz w:val="24"/>
                      <w:szCs w:val="24"/>
                      <w:color w:val="1F2329"/>
                      <w:spacing w:val="31"/>
                    </w:rPr>
                    <w:t>为</w:t>
                  </w:r>
                </w:p>
              </w:txbxContent>
            </v:textbox>
          </v:shape>
        </w:pict>
      </w:r>
      <w:r>
        <w:pict>
          <v:shape id="_x0000_s2756" style="position:absolute;margin-left:55.7976pt;margin-top:25.0442pt;mso-position-vertical-relative:text;mso-position-horizontal-relative:text;width:127.15pt;height:18.3pt;z-index:254620672;" filled="false" stroked="false" type="#_x0000_t202">
            <v:fill on="false"/>
            <v:stroke on="false"/>
            <v:path/>
            <v:imagedata o:title=""/>
            <o:lock v:ext="edit" aspectratio="false"/>
            <v:textbox inset="0mm,0mm,0mm,0mm">
              <w:txbxContent>
                <w:p>
                  <w:pPr>
                    <w:ind w:left="20"/>
                    <w:spacing w:before="19" w:line="190"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1"/>
                    </w:rPr>
                    <w:t>gamma</w:t>
                  </w:r>
                  <w:r>
                    <w:rPr>
                      <w:rFonts w:ascii="Lucida Console" w:hAnsi="Lucida Console" w:eastAsia="Lucida Console" w:cs="Lucida Console"/>
                      <w:sz w:val="24"/>
                      <w:szCs w:val="24"/>
                      <w:color w:val="1F2329"/>
                      <w:spacing w:val="-34"/>
                    </w:rPr>
                    <w:t xml:space="preserve"> </w:t>
                  </w:r>
                  <w:r>
                    <w:rPr>
                      <w:rFonts w:ascii="Microsoft YaHei" w:hAnsi="Microsoft YaHei" w:eastAsia="Microsoft YaHei" w:cs="Microsoft YaHei"/>
                      <w:sz w:val="24"/>
                      <w:szCs w:val="24"/>
                      <w:color w:val="1F2329"/>
                      <w:spacing w:val="-1"/>
                    </w:rPr>
                    <w:t>）和平移（加上</w:t>
                  </w:r>
                </w:p>
              </w:txbxContent>
            </v:textbox>
          </v:shape>
        </w:pict>
      </w:r>
      <w:r>
        <w:pict>
          <v:shape id="_x0000_s2758" style="position:absolute;margin-left:189.233pt;margin-top:25.0442pt;mso-position-vertical-relative:text;mso-position-horizontal-relative:text;width:57.55pt;height:17.5pt;z-index:254627840;" filled="false" stroked="false" type="#_x0000_t202">
            <v:fill on="false"/>
            <v:stroke on="false"/>
            <v:path/>
            <v:imagedata o:title=""/>
            <o:lock v:ext="edit" aspectratio="false"/>
            <v:textbox inset="0mm,0mm,0mm,0mm">
              <w:txbxContent>
                <w:p>
                  <w:pPr>
                    <w:spacing w:before="20" w:line="180"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10"/>
                    </w:rPr>
                    <w:t>beta</w:t>
                  </w:r>
                  <w:r>
                    <w:rPr>
                      <w:rFonts w:ascii="Lucida Console" w:hAnsi="Lucida Console" w:eastAsia="Lucida Console" w:cs="Lucida Console"/>
                      <w:sz w:val="24"/>
                      <w:szCs w:val="24"/>
                      <w:color w:val="1F2329"/>
                      <w:spacing w:val="-34"/>
                    </w:rPr>
                    <w:t xml:space="preserve"> </w:t>
                  </w:r>
                  <w:r>
                    <w:rPr>
                      <w:rFonts w:ascii="Microsoft YaHei" w:hAnsi="Microsoft YaHei" w:eastAsia="Microsoft YaHei" w:cs="Microsoft YaHei"/>
                      <w:sz w:val="24"/>
                      <w:szCs w:val="24"/>
                      <w:color w:val="1F2329"/>
                      <w:spacing w:val="-10"/>
                    </w:rPr>
                    <w:t>）。</w:t>
                  </w:r>
                </w:p>
              </w:txbxContent>
            </v:textbox>
          </v:shape>
        </w:pict>
      </w:r>
      <w:r>
        <w:drawing>
          <wp:anchor distT="0" distB="0" distL="0" distR="0" simplePos="0" relativeHeight="254611456" behindDoc="1" locked="0" layoutInCell="1" allowOverlap="1">
            <wp:simplePos x="0" y="0"/>
            <wp:positionH relativeFrom="column">
              <wp:posOffset>3812645</wp:posOffset>
            </wp:positionH>
            <wp:positionV relativeFrom="paragraph">
              <wp:posOffset>34922</wp:posOffset>
            </wp:positionV>
            <wp:extent cx="425979" cy="239450"/>
            <wp:effectExtent l="0" t="0" r="0" b="0"/>
            <wp:wrapNone/>
            <wp:docPr id="1880" name="IM 1880"/>
            <wp:cNvGraphicFramePr/>
            <a:graphic>
              <a:graphicData uri="http://schemas.openxmlformats.org/drawingml/2006/picture">
                <pic:pic>
                  <pic:nvPicPr>
                    <pic:cNvPr id="1880" name="IM 1880"/>
                    <pic:cNvPicPr/>
                  </pic:nvPicPr>
                  <pic:blipFill>
                    <a:blip r:embed="rId855"/>
                    <a:stretch>
                      <a:fillRect/>
                    </a:stretch>
                  </pic:blipFill>
                  <pic:spPr>
                    <a:xfrm rot="0">
                      <a:off x="0" y="0"/>
                      <a:ext cx="425979" cy="239450"/>
                    </a:xfrm>
                    <a:prstGeom prst="rect">
                      <a:avLst/>
                    </a:prstGeom>
                  </pic:spPr>
                </pic:pic>
              </a:graphicData>
            </a:graphic>
          </wp:anchor>
        </w:drawing>
      </w:r>
      <w:r>
        <w:drawing>
          <wp:anchor distT="0" distB="0" distL="0" distR="0" simplePos="0" relativeHeight="254615552" behindDoc="1" locked="0" layoutInCell="1" allowOverlap="1">
            <wp:simplePos x="0" y="0"/>
            <wp:positionH relativeFrom="column">
              <wp:posOffset>685799</wp:posOffset>
            </wp:positionH>
            <wp:positionV relativeFrom="paragraph">
              <wp:posOffset>271005</wp:posOffset>
            </wp:positionV>
            <wp:extent cx="533400" cy="251017"/>
            <wp:effectExtent l="0" t="0" r="0" b="0"/>
            <wp:wrapNone/>
            <wp:docPr id="1882" name="IM 1882"/>
            <wp:cNvGraphicFramePr/>
            <a:graphic>
              <a:graphicData uri="http://schemas.openxmlformats.org/drawingml/2006/picture">
                <pic:pic>
                  <pic:nvPicPr>
                    <pic:cNvPr id="1882" name="IM 1882"/>
                    <pic:cNvPicPr/>
                  </pic:nvPicPr>
                  <pic:blipFill>
                    <a:blip r:embed="rId856"/>
                    <a:stretch>
                      <a:fillRect/>
                    </a:stretch>
                  </pic:blipFill>
                  <pic:spPr>
                    <a:xfrm rot="0">
                      <a:off x="0" y="0"/>
                      <a:ext cx="533400" cy="251017"/>
                    </a:xfrm>
                    <a:prstGeom prst="rect">
                      <a:avLst/>
                    </a:prstGeom>
                  </pic:spPr>
                </pic:pic>
              </a:graphicData>
            </a:graphic>
          </wp:anchor>
        </w:drawing>
      </w:r>
      <w:r>
        <w:drawing>
          <wp:anchor distT="0" distB="0" distL="0" distR="0" simplePos="0" relativeHeight="254616576" behindDoc="1" locked="0" layoutInCell="1" allowOverlap="1">
            <wp:simplePos x="0" y="0"/>
            <wp:positionH relativeFrom="column">
              <wp:posOffset>2371724</wp:posOffset>
            </wp:positionH>
            <wp:positionV relativeFrom="paragraph">
              <wp:posOffset>271005</wp:posOffset>
            </wp:positionV>
            <wp:extent cx="438150" cy="251017"/>
            <wp:effectExtent l="0" t="0" r="0" b="0"/>
            <wp:wrapNone/>
            <wp:docPr id="1884" name="IM 1884"/>
            <wp:cNvGraphicFramePr/>
            <a:graphic>
              <a:graphicData uri="http://schemas.openxmlformats.org/drawingml/2006/picture">
                <pic:pic>
                  <pic:nvPicPr>
                    <pic:cNvPr id="1884" name="IM 1884"/>
                    <pic:cNvPicPr/>
                  </pic:nvPicPr>
                  <pic:blipFill>
                    <a:blip r:embed="rId857"/>
                    <a:stretch>
                      <a:fillRect/>
                    </a:stretch>
                  </pic:blipFill>
                  <pic:spPr>
                    <a:xfrm rot="0">
                      <a:off x="0" y="0"/>
                      <a:ext cx="438150" cy="251017"/>
                    </a:xfrm>
                    <a:prstGeom prst="rect">
                      <a:avLst/>
                    </a:prstGeom>
                  </pic:spPr>
                </pic:pic>
              </a:graphicData>
            </a:graphic>
          </wp:anchor>
        </w:drawing>
      </w:r>
      <w:r>
        <w:rPr>
          <w:rFonts w:ascii="Lucida Console" w:hAnsi="Lucida Console" w:eastAsia="Lucida Console" w:cs="Lucida Console"/>
          <w:sz w:val="24"/>
          <w:szCs w:val="24"/>
          <w:color w:val="1F2329"/>
          <w:spacing w:val="-3"/>
        </w:rPr>
        <w:t>True</w:t>
      </w:r>
      <w:r>
        <w:rPr>
          <w:rFonts w:ascii="Lucida Console" w:hAnsi="Lucida Console" w:eastAsia="Lucida Console" w:cs="Lucida Console"/>
          <w:sz w:val="24"/>
          <w:szCs w:val="24"/>
          <w:color w:val="1F2329"/>
          <w:spacing w:val="-3"/>
        </w:rPr>
        <w:t xml:space="preserve"> </w:t>
      </w:r>
      <w:r>
        <w:rPr>
          <w:rFonts w:ascii="Microsoft YaHei" w:hAnsi="Microsoft YaHei" w:eastAsia="Microsoft YaHei" w:cs="Microsoft YaHei"/>
          <w:sz w:val="24"/>
          <w:szCs w:val="24"/>
          <w:color w:val="1F2329"/>
          <w:spacing w:val="-3"/>
        </w:rPr>
        <w:t>，则对标准化后的结果进⾏缩放（乘</w:t>
      </w:r>
      <w:r>
        <w:rPr>
          <w:rFonts w:ascii="Microsoft YaHei" w:hAnsi="Microsoft YaHei" w:eastAsia="Microsoft YaHei" w:cs="Microsoft YaHei"/>
          <w:sz w:val="24"/>
          <w:szCs w:val="24"/>
          <w:color w:val="1F2329"/>
          <w:spacing w:val="18"/>
          <w:w w:val="101"/>
        </w:rPr>
        <w:t xml:space="preserve"> </w:t>
      </w:r>
      <w:r>
        <w:rPr>
          <w:rFonts w:ascii="Microsoft YaHei" w:hAnsi="Microsoft YaHei" w:eastAsia="Microsoft YaHei" w:cs="Microsoft YaHei"/>
          <w:sz w:val="24"/>
          <w:szCs w:val="24"/>
          <w:color w:val="1F2329"/>
        </w:rPr>
        <w:t>以</w:t>
      </w:r>
    </w:p>
    <w:p>
      <w:pPr>
        <w:pStyle w:val="BodyText"/>
        <w:ind w:left="36"/>
        <w:spacing w:before="136" w:line="190" w:lineRule="auto"/>
        <w:rPr>
          <w:rFonts w:ascii="Microsoft YaHei" w:hAnsi="Microsoft YaHei" w:eastAsia="Microsoft YaHei" w:cs="Microsoft YaHei"/>
        </w:rPr>
      </w:pPr>
      <w:r>
        <w:rPr>
          <w:color w:val="1456F0"/>
          <w:spacing w:val="-2"/>
        </w:rPr>
        <w:t>3.  </w:t>
      </w:r>
      <w:r>
        <w:rPr>
          <w:rFonts w:ascii="Microsoft YaHei" w:hAnsi="Microsoft YaHei" w:eastAsia="Microsoft YaHei" w:cs="Microsoft YaHei"/>
          <w:color w:val="1F2329"/>
          <w:spacing w:val="-2"/>
        </w:rPr>
        <w:t>返回结果：最后</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，标准化后的张量被返回</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，经过</w:t>
      </w:r>
      <w:r>
        <w:rPr>
          <w:rFonts w:ascii="Microsoft YaHei" w:hAnsi="Microsoft YaHei" w:eastAsia="Microsoft YaHei" w:cs="Microsoft YaHei"/>
          <w:color w:val="1F2329"/>
          <w:spacing w:val="-3"/>
        </w:rPr>
        <w:t>可选的缩放和平移。</w:t>
      </w:r>
    </w:p>
    <w:p>
      <w:pPr>
        <w:pStyle w:val="BodyText"/>
        <w:spacing w:line="259" w:lineRule="auto"/>
        <w:rPr>
          <w:sz w:val="21"/>
        </w:rPr>
      </w:pPr>
      <w:r/>
    </w:p>
    <w:p>
      <w:pPr>
        <w:pStyle w:val="BodyText"/>
        <w:spacing w:line="555" w:lineRule="exact"/>
        <w:rPr/>
      </w:pPr>
      <w:r>
        <w:rPr>
          <w:position w:val="-11"/>
        </w:rPr>
        <w:pict>
          <v:group id="_x0000_s2760" style="mso-position-vertical-relative:line;mso-position-horizontal-relative:char;width:538.5pt;height:27.75pt;" filled="false" stroked="false" coordsize="10770,555" coordorigin="0,0">
            <v:shape id="_x0000_s2762" style="position:absolute;left:0;top:0;width:10770;height:555;" filled="false" stroked="false" type="#_x0000_t75">
              <v:imagedata o:title="" r:id="rId858"/>
            </v:shape>
            <v:shape id="_x0000_s2764" style="position:absolute;left:-20;top:-20;width:10810;height:595;" filled="false" stroked="false" type="#_x0000_t202">
              <v:fill on="false"/>
              <v:stroke on="false"/>
              <v:path/>
              <v:imagedata o:title=""/>
              <o:lock v:ext="edit" aspectratio="false"/>
              <v:textbox inset="0mm,0mm,0mm,0mm">
                <w:txbxContent>
                  <w:p>
                    <w:pPr>
                      <w:ind w:left="67"/>
                      <w:spacing w:before="134" w:line="204" w:lineRule="auto"/>
                      <w:rPr>
                        <w:rFonts w:ascii="Arial" w:hAnsi="Arial" w:eastAsia="Arial" w:cs="Arial"/>
                        <w:sz w:val="33"/>
                        <w:szCs w:val="33"/>
                      </w:rPr>
                    </w:pPr>
                    <w:r>
                      <w:rPr>
                        <w:rFonts w:ascii="Arial" w:hAnsi="Arial" w:eastAsia="Arial" w:cs="Arial"/>
                        <w:sz w:val="33"/>
                        <w:szCs w:val="33"/>
                        <w:color w:val="1456F0"/>
                        <w:spacing w:val="14"/>
                      </w:rPr>
                      <w:t>67.</w:t>
                    </w:r>
                    <w:r>
                      <w:rPr>
                        <w:rFonts w:ascii="Arial" w:hAnsi="Arial" w:eastAsia="Arial" w:cs="Arial"/>
                        <w:sz w:val="33"/>
                        <w:szCs w:val="33"/>
                        <w:color w:val="1456F0"/>
                        <w:spacing w:val="44"/>
                      </w:rPr>
                      <w:t xml:space="preserve"> </w:t>
                    </w:r>
                    <w:r>
                      <w:rPr>
                        <w:rFonts w:ascii="Microsoft YaHei" w:hAnsi="Microsoft YaHei" w:eastAsia="Microsoft YaHei" w:cs="Microsoft YaHei"/>
                        <w:sz w:val="33"/>
                        <w:szCs w:val="33"/>
                        <w:color w:val="D83931"/>
                        <w:spacing w:val="14"/>
                      </w:rPr>
                      <w:t>⼿撕</w:t>
                    </w:r>
                    <w:r>
                      <w:rPr>
                        <w:rFonts w:ascii="Arial" w:hAnsi="Arial" w:eastAsia="Arial" w:cs="Arial"/>
                        <w:sz w:val="33"/>
                        <w:szCs w:val="33"/>
                        <w:color w:val="D83931"/>
                      </w:rPr>
                      <w:t>RMSNorm</w:t>
                    </w:r>
                  </w:p>
                </w:txbxContent>
              </v:textbox>
            </v:shape>
          </v:group>
        </w:pict>
      </w:r>
    </w:p>
    <w:p>
      <w:pPr>
        <w:pStyle w:val="BodyText"/>
        <w:spacing w:line="339" w:lineRule="auto"/>
        <w:rPr>
          <w:sz w:val="21"/>
        </w:rPr>
      </w:pPr>
      <w:r/>
    </w:p>
    <w:p>
      <w:pPr>
        <w:pStyle w:val="BodyText"/>
        <w:ind w:left="743" w:right="609" w:hanging="511"/>
        <w:spacing w:before="129" w:line="208" w:lineRule="auto"/>
        <w:rPr>
          <w:rFonts w:ascii="Microsoft YaHei" w:hAnsi="Microsoft YaHei" w:eastAsia="Microsoft YaHei" w:cs="Microsoft YaHei"/>
        </w:rPr>
      </w:pPr>
      <w:r>
        <w:drawing>
          <wp:anchor distT="0" distB="0" distL="0" distR="0" simplePos="0" relativeHeight="254612480" behindDoc="1" locked="0" layoutInCell="1" allowOverlap="1">
            <wp:simplePos x="0" y="0"/>
            <wp:positionH relativeFrom="column">
              <wp:posOffset>0</wp:posOffset>
            </wp:positionH>
            <wp:positionV relativeFrom="paragraph">
              <wp:posOffset>-112750</wp:posOffset>
            </wp:positionV>
            <wp:extent cx="6838950" cy="1087786"/>
            <wp:effectExtent l="0" t="0" r="0" b="0"/>
            <wp:wrapNone/>
            <wp:docPr id="1886" name="IM 1886"/>
            <wp:cNvGraphicFramePr/>
            <a:graphic>
              <a:graphicData uri="http://schemas.openxmlformats.org/drawingml/2006/picture">
                <pic:pic>
                  <pic:nvPicPr>
                    <pic:cNvPr id="1886" name="IM 1886"/>
                    <pic:cNvPicPr/>
                  </pic:nvPicPr>
                  <pic:blipFill>
                    <a:blip r:embed="rId859"/>
                    <a:stretch>
                      <a:fillRect/>
                    </a:stretch>
                  </pic:blipFill>
                  <pic:spPr>
                    <a:xfrm rot="0">
                      <a:off x="0" y="0"/>
                      <a:ext cx="6838950" cy="1087786"/>
                    </a:xfrm>
                    <a:prstGeom prst="rect">
                      <a:avLst/>
                    </a:prstGeom>
                  </pic:spPr>
                </pic:pic>
              </a:graphicData>
            </a:graphic>
          </wp:anchor>
        </w:drawing>
      </w:r>
      <w:r>
        <w:rPr>
          <w:rFonts w:ascii="Microsoft YaHei" w:hAnsi="Microsoft YaHei" w:eastAsia="Microsoft YaHei" w:cs="Microsoft YaHei"/>
          <w:sz w:val="30"/>
          <w:szCs w:val="30"/>
          <w:color w:val="1F2329"/>
          <w:spacing w:val="9"/>
          <w:position w:val="-1"/>
        </w:rPr>
        <w:t>冷</w:t>
      </w:r>
      <w:r>
        <w:rPr>
          <w:rFonts w:ascii="Microsoft YaHei" w:hAnsi="Microsoft YaHei" w:eastAsia="Microsoft YaHei" w:cs="Microsoft YaHei"/>
          <w:sz w:val="30"/>
          <w:szCs w:val="30"/>
          <w:color w:val="1F2329"/>
          <w:spacing w:val="74"/>
          <w:position w:val="-1"/>
        </w:rPr>
        <w:t xml:space="preserve"> </w:t>
      </w:r>
      <w:r>
        <w:rPr>
          <w:color w:val="1F2329"/>
        </w:rPr>
        <w:t>RMSNorm</w:t>
      </w:r>
      <w:r>
        <w:rPr>
          <w:rFonts w:ascii="Microsoft YaHei" w:hAnsi="Microsoft YaHei" w:eastAsia="Microsoft YaHei" w:cs="Microsoft YaHei"/>
          <w:color w:val="1F2329"/>
          <w:spacing w:val="9"/>
        </w:rPr>
        <w:t>（</w:t>
      </w:r>
      <w:r>
        <w:rPr>
          <w:rFonts w:ascii="Microsoft YaHei" w:hAnsi="Microsoft YaHei" w:eastAsia="Microsoft YaHei" w:cs="Microsoft YaHei"/>
          <w:color w:val="1F2329"/>
          <w:spacing w:val="-36"/>
        </w:rPr>
        <w:t xml:space="preserve"> </w:t>
      </w:r>
      <w:r>
        <w:rPr>
          <w:color w:val="1F2329"/>
        </w:rPr>
        <w:t>Root</w:t>
      </w:r>
      <w:r>
        <w:rPr>
          <w:color w:val="1F2329"/>
          <w:spacing w:val="9"/>
        </w:rPr>
        <w:t xml:space="preserve"> </w:t>
      </w:r>
      <w:r>
        <w:rPr>
          <w:color w:val="1F2329"/>
        </w:rPr>
        <w:t>Mean</w:t>
      </w:r>
      <w:r>
        <w:rPr>
          <w:color w:val="1F2329"/>
          <w:spacing w:val="9"/>
        </w:rPr>
        <w:t xml:space="preserve"> </w:t>
      </w:r>
      <w:r>
        <w:rPr>
          <w:color w:val="1F2329"/>
        </w:rPr>
        <w:t>Square</w:t>
      </w:r>
      <w:r>
        <w:rPr>
          <w:color w:val="1F2329"/>
          <w:spacing w:val="9"/>
        </w:rPr>
        <w:t xml:space="preserve"> </w:t>
      </w:r>
      <w:r>
        <w:rPr>
          <w:color w:val="1F2329"/>
        </w:rPr>
        <w:t>Normalization</w:t>
      </w:r>
      <w:r>
        <w:rPr>
          <w:rFonts w:ascii="Microsoft YaHei" w:hAnsi="Microsoft YaHei" w:eastAsia="Microsoft YaHei" w:cs="Microsoft YaHei"/>
          <w:color w:val="1F2329"/>
          <w:spacing w:val="9"/>
        </w:rPr>
        <w:t>）是</w:t>
      </w:r>
      <w:r>
        <w:rPr>
          <w:color w:val="1F2329"/>
        </w:rPr>
        <w:t>LayerNorm</w:t>
      </w:r>
      <w:r>
        <w:rPr>
          <w:rFonts w:ascii="Microsoft YaHei" w:hAnsi="Microsoft YaHei" w:eastAsia="Microsoft YaHei" w:cs="Microsoft YaHei"/>
          <w:color w:val="1F2329"/>
          <w:spacing w:val="9"/>
        </w:rPr>
        <w:t>的⼀种变体</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9"/>
        </w:rPr>
        <w:t>，它的不同点在</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于不计算均值</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2"/>
        </w:rPr>
        <w:t>，⽽是直接使⽤输⼊的范数（即均⽅根</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w:t>
      </w:r>
      <w:r>
        <w:rPr>
          <w:color w:val="1F2329"/>
          <w:spacing w:val="-2"/>
        </w:rPr>
        <w:t>Root Mean Square</w:t>
      </w:r>
      <w:r>
        <w:rPr>
          <w:rFonts w:ascii="Microsoft YaHei" w:hAnsi="Microsoft YaHei" w:eastAsia="Microsoft YaHei" w:cs="Microsoft YaHei"/>
          <w:color w:val="1F2329"/>
          <w:spacing w:val="-2"/>
        </w:rPr>
        <w:t>）来进⾏标准化。</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这种⽅法减少了计算开销</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2"/>
        </w:rPr>
        <w:t>，同时也能提供类似的归⼀化效果。</w:t>
      </w:r>
    </w:p>
    <w:p>
      <w:pPr>
        <w:pStyle w:val="BodyText"/>
        <w:spacing w:line="270" w:lineRule="auto"/>
        <w:rPr>
          <w:sz w:val="21"/>
        </w:rPr>
      </w:pPr>
      <w:r/>
    </w:p>
    <w:p>
      <w:pPr>
        <w:pStyle w:val="BodyText"/>
        <w:spacing w:line="271" w:lineRule="auto"/>
        <w:rPr>
          <w:sz w:val="21"/>
        </w:rPr>
      </w:pPr>
      <w:r/>
    </w:p>
    <w:p>
      <w:pPr>
        <w:pStyle w:val="BodyText"/>
        <w:spacing w:line="420" w:lineRule="exact"/>
        <w:rPr/>
      </w:pPr>
      <w:r>
        <w:drawing>
          <wp:anchor distT="0" distB="0" distL="0" distR="0" simplePos="0" relativeHeight="254624768" behindDoc="0" locked="0" layoutInCell="1" allowOverlap="1">
            <wp:simplePos x="0" y="0"/>
            <wp:positionH relativeFrom="column">
              <wp:posOffset>219075</wp:posOffset>
            </wp:positionH>
            <wp:positionV relativeFrom="paragraph">
              <wp:posOffset>340317</wp:posOffset>
            </wp:positionV>
            <wp:extent cx="914400" cy="241105"/>
            <wp:effectExtent l="0" t="0" r="0" b="0"/>
            <wp:wrapNone/>
            <wp:docPr id="1888" name="IM 1888"/>
            <wp:cNvGraphicFramePr/>
            <a:graphic>
              <a:graphicData uri="http://schemas.openxmlformats.org/drawingml/2006/picture">
                <pic:pic>
                  <pic:nvPicPr>
                    <pic:cNvPr id="1888" name="IM 1888"/>
                    <pic:cNvPicPr/>
                  </pic:nvPicPr>
                  <pic:blipFill>
                    <a:blip r:embed="rId860"/>
                    <a:stretch>
                      <a:fillRect/>
                    </a:stretch>
                  </pic:blipFill>
                  <pic:spPr>
                    <a:xfrm rot="0">
                      <a:off x="0" y="0"/>
                      <a:ext cx="914400" cy="241105"/>
                    </a:xfrm>
                    <a:prstGeom prst="rect">
                      <a:avLst/>
                    </a:prstGeom>
                  </pic:spPr>
                </pic:pic>
              </a:graphicData>
            </a:graphic>
          </wp:anchor>
        </w:drawing>
      </w:r>
      <w:r>
        <w:drawing>
          <wp:anchor distT="0" distB="0" distL="0" distR="0" simplePos="0" relativeHeight="254626816" behindDoc="0" locked="0" layoutInCell="1" allowOverlap="1">
            <wp:simplePos x="0" y="0"/>
            <wp:positionH relativeFrom="column">
              <wp:posOffset>1676400</wp:posOffset>
            </wp:positionH>
            <wp:positionV relativeFrom="paragraph">
              <wp:posOffset>340317</wp:posOffset>
            </wp:positionV>
            <wp:extent cx="723900" cy="241105"/>
            <wp:effectExtent l="0" t="0" r="0" b="0"/>
            <wp:wrapNone/>
            <wp:docPr id="1890" name="IM 1890"/>
            <wp:cNvGraphicFramePr/>
            <a:graphic>
              <a:graphicData uri="http://schemas.openxmlformats.org/drawingml/2006/picture">
                <pic:pic>
                  <pic:nvPicPr>
                    <pic:cNvPr id="1890" name="IM 1890"/>
                    <pic:cNvPicPr/>
                  </pic:nvPicPr>
                  <pic:blipFill>
                    <a:blip r:embed="rId861"/>
                    <a:stretch>
                      <a:fillRect/>
                    </a:stretch>
                  </pic:blipFill>
                  <pic:spPr>
                    <a:xfrm rot="0">
                      <a:off x="0" y="0"/>
                      <a:ext cx="723900" cy="241105"/>
                    </a:xfrm>
                    <a:prstGeom prst="rect">
                      <a:avLst/>
                    </a:prstGeom>
                  </pic:spPr>
                </pic:pic>
              </a:graphicData>
            </a:graphic>
          </wp:anchor>
        </w:drawing>
      </w:r>
      <w:r>
        <w:rPr>
          <w:position w:val="-8"/>
        </w:rPr>
        <w:pict>
          <v:shape id="_x0000_s276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51" w:line="201" w:lineRule="auto"/>
                    <w:rPr>
                      <w:rFonts w:ascii="Microsoft YaHei" w:hAnsi="Microsoft YaHei" w:eastAsia="Microsoft YaHei" w:cs="Microsoft YaHei"/>
                      <w:sz w:val="30"/>
                      <w:szCs w:val="30"/>
                    </w:rPr>
                  </w:pPr>
                  <w:r>
                    <w:rPr>
                      <w:rFonts w:ascii="Arial" w:hAnsi="Arial" w:eastAsia="Arial" w:cs="Arial"/>
                      <w:sz w:val="30"/>
                      <w:szCs w:val="30"/>
                      <w:color w:val="1456F0"/>
                      <w:spacing w:val="5"/>
                    </w:rPr>
                    <w:t>1.</w:t>
                  </w:r>
                  <w:r>
                    <w:rPr>
                      <w:rFonts w:ascii="Arial" w:hAnsi="Arial" w:eastAsia="Arial" w:cs="Arial"/>
                      <w:sz w:val="30"/>
                      <w:szCs w:val="30"/>
                      <w:color w:val="1456F0"/>
                      <w:spacing w:val="65"/>
                    </w:rPr>
                    <w:t xml:space="preserve"> </w:t>
                  </w:r>
                  <w:r>
                    <w:rPr>
                      <w:rFonts w:ascii="Arial" w:hAnsi="Arial" w:eastAsia="Arial" w:cs="Arial"/>
                      <w:sz w:val="30"/>
                      <w:szCs w:val="30"/>
                      <w:color w:val="6425D0"/>
                    </w:rPr>
                    <w:t>RMSNorm</w:t>
                  </w:r>
                  <w:r>
                    <w:rPr>
                      <w:rFonts w:ascii="Microsoft YaHei" w:hAnsi="Microsoft YaHei" w:eastAsia="Microsoft YaHei" w:cs="Microsoft YaHei"/>
                      <w:sz w:val="30"/>
                      <w:szCs w:val="30"/>
                      <w:color w:val="6425D0"/>
                      <w:spacing w:val="5"/>
                    </w:rPr>
                    <w:t>的数学公式</w:t>
                  </w:r>
                </w:p>
              </w:txbxContent>
            </v:textbox>
          </v:shape>
        </w:pict>
      </w:r>
    </w:p>
    <w:p>
      <w:pPr>
        <w:ind w:left="3893"/>
        <w:spacing w:before="195" w:line="190" w:lineRule="auto"/>
        <w:rPr>
          <w:rFonts w:ascii="Microsoft YaHei" w:hAnsi="Microsoft YaHei" w:eastAsia="Microsoft YaHei" w:cs="Microsoft YaHei"/>
          <w:sz w:val="24"/>
          <w:szCs w:val="24"/>
        </w:rPr>
      </w:pPr>
      <w:r>
        <w:pict>
          <v:shape id="_x0000_s2768" style="position:absolute;margin-left:132pt;margin-top:6.78856pt;mso-position-vertical-relative:text;mso-position-horizontal-relative:text;width:57.05pt;height:18pt;z-index:254625792;" fillcolor="#F5F6F7" filled="true" stroked="false" type="#_x0000_t202">
            <v:fill on="true"/>
            <v:stroke on="false"/>
            <v:path/>
            <v:imagedata o:title=""/>
            <o:lock v:ext="edit" aspectratio="false"/>
            <v:textbox inset="0mm,0mm,0mm,0mm">
              <w:txbxContent>
                <w:p>
                  <w:pPr>
                    <w:ind w:left="71"/>
                    <w:spacing w:before="107" w:line="212"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1"/>
                    </w:rPr>
                    <w:t>RMSNorm</w:t>
                  </w:r>
                </w:p>
              </w:txbxContent>
            </v:textbox>
          </v:shape>
        </w:pict>
      </w:r>
      <w:r>
        <w:pict>
          <v:shape id="_x0000_s2770" style="position:absolute;margin-left:-0.268pt;margin-top:8.72856pt;mso-position-vertical-relative:text;mso-position-horizontal-relative:text;width:13.3pt;height:18.2pt;z-index:254629888;" filled="false" stroked="false" type="#_x0000_t202">
            <v:fill on="false"/>
            <v:stroke on="false"/>
            <v:path/>
            <v:imagedata o:title=""/>
            <o:lock v:ext="edit" aspectratio="false"/>
            <v:textbox inset="0mm,0mm,0mm,0mm">
              <w:txbxContent>
                <w:p>
                  <w:pPr>
                    <w:ind w:left="20"/>
                    <w:spacing w:before="19"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rPr>
                    <w:t>与</w:t>
                  </w:r>
                </w:p>
              </w:txbxContent>
            </v:textbox>
          </v:shape>
        </w:pict>
      </w:r>
      <w:r>
        <w:pict>
          <v:shape id="_x0000_s2772" style="position:absolute;margin-left:93.4476pt;margin-top:8.72856pt;mso-position-vertical-relative:text;mso-position-horizontal-relative:text;width:35.4pt;height:17.85pt;z-index:254628864;" filled="false" stroked="false" type="#_x0000_t202">
            <v:fill on="false"/>
            <v:stroke on="false"/>
            <v:path/>
            <v:imagedata o:title=""/>
            <o:lock v:ext="edit" aspectratio="false"/>
            <v:textbox inset="0mm,0mm,0mm,0mm">
              <w:txbxContent>
                <w:p>
                  <w:pPr>
                    <w:spacing w:before="19" w:line="185"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8"/>
                    </w:rPr>
                    <w:t>不同，</w:t>
                  </w:r>
                </w:p>
              </w:txbxContent>
            </v:textbox>
          </v:shape>
        </w:pict>
      </w:r>
      <w:r>
        <w:pict>
          <v:shape id="_x0000_s2774" style="position:absolute;margin-left:17.25pt;margin-top:6.78856pt;mso-position-vertical-relative:text;mso-position-horizontal-relative:text;width:72pt;height:18pt;z-index:254623744;" fillcolor="#F5F6F7" filled="true" stroked="false" type="#_x0000_t202">
            <v:fill on="true"/>
            <v:stroke on="false"/>
            <v:path/>
            <v:imagedata o:title=""/>
            <o:lock v:ext="edit" aspectratio="false"/>
            <v:textbox inset="0mm,0mm,0mm,0mm">
              <w:txbxContent>
                <w:p>
                  <w:pPr>
                    <w:ind w:left="70"/>
                    <w:spacing w:before="110" w:line="214"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1"/>
                    </w:rPr>
                    <w:t>LayerNorm</w:t>
                  </w:r>
                </w:p>
              </w:txbxContent>
            </v:textbox>
          </v:shape>
        </w:pict>
      </w:r>
      <w:r>
        <w:rPr>
          <w:rFonts w:ascii="Microsoft YaHei" w:hAnsi="Microsoft YaHei" w:eastAsia="Microsoft YaHei" w:cs="Microsoft YaHei"/>
          <w:sz w:val="24"/>
          <w:szCs w:val="24"/>
          <w:color w:val="1F2329"/>
          <w:spacing w:val="-3"/>
        </w:rPr>
        <w:t>只计算输⼊向量的均⽅根</w:t>
      </w:r>
      <w:r>
        <w:rPr>
          <w:rFonts w:ascii="Microsoft YaHei" w:hAnsi="Microsoft YaHei" w:eastAsia="Microsoft YaHei" w:cs="Microsoft YaHei"/>
          <w:sz w:val="24"/>
          <w:szCs w:val="24"/>
          <w:color w:val="1F2329"/>
          <w:spacing w:val="-34"/>
        </w:rPr>
        <w:t xml:space="preserve"> </w:t>
      </w:r>
      <w:r>
        <w:rPr>
          <w:rFonts w:ascii="Microsoft YaHei" w:hAnsi="Microsoft YaHei" w:eastAsia="Microsoft YaHei" w:cs="Microsoft YaHei"/>
          <w:sz w:val="24"/>
          <w:szCs w:val="24"/>
          <w:color w:val="1F2329"/>
          <w:spacing w:val="-3"/>
        </w:rPr>
        <w:t>，公式如下：</w:t>
      </w:r>
    </w:p>
    <w:p>
      <w:pPr>
        <w:spacing w:line="229" w:lineRule="exact"/>
        <w:rPr/>
      </w:pPr>
      <w:r/>
    </w:p>
    <w:p>
      <w:pPr>
        <w:spacing w:line="229" w:lineRule="exact"/>
        <w:sectPr>
          <w:pgSz w:w="11900" w:h="16820"/>
          <w:pgMar w:top="400" w:right="300" w:bottom="300" w:left="574" w:header="0" w:footer="0" w:gutter="0"/>
          <w:cols w:equalWidth="0" w:num="1">
            <w:col w:w="11025" w:space="0"/>
          </w:cols>
        </w:sectPr>
        <w:rPr/>
      </w:pPr>
    </w:p>
    <w:p>
      <w:pPr>
        <w:pStyle w:val="BodyText"/>
        <w:spacing w:line="390" w:lineRule="exact"/>
        <w:rPr/>
      </w:pPr>
      <w:r>
        <w:rPr>
          <w:position w:val="-7"/>
        </w:rPr>
        <w:pict>
          <v:shape id="_x0000_s2776" style="mso-position-vertical-relative:line;mso-position-horizontal-relative:char;width:167.5pt;height:19.5pt;" fillcolor="#FEEAD2" filled="true" stroked="false" type="#_x0000_t202">
            <v:fill on="true"/>
            <v:stroke on="false"/>
            <v:path/>
            <v:imagedata o:title=""/>
            <o:lock v:ext="edit" aspectratio="false"/>
            <v:textbox inset="0mm,0mm,0mm,0mm">
              <w:txbxContent>
                <w:p>
                  <w:pPr>
                    <w:ind w:left="582"/>
                    <w:spacing w:before="73"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6"/>
                    </w:rPr>
                    <w:t>均⽅根（</w:t>
                  </w:r>
                  <w:r>
                    <w:rPr>
                      <w:rFonts w:ascii="Microsoft YaHei" w:hAnsi="Microsoft YaHei" w:eastAsia="Microsoft YaHei" w:cs="Microsoft YaHei"/>
                      <w:sz w:val="24"/>
                      <w:szCs w:val="24"/>
                      <w:color w:val="1F2329"/>
                      <w:spacing w:val="-34"/>
                    </w:rPr>
                    <w:t xml:space="preserve"> </w:t>
                  </w:r>
                  <w:r>
                    <w:rPr>
                      <w:rFonts w:ascii="Arial" w:hAnsi="Arial" w:eastAsia="Arial" w:cs="Arial"/>
                      <w:sz w:val="24"/>
                      <w:szCs w:val="24"/>
                      <w:color w:val="1F2329"/>
                      <w:spacing w:val="-6"/>
                    </w:rPr>
                    <w:t>RMS</w:t>
                  </w:r>
                  <w:r>
                    <w:rPr>
                      <w:rFonts w:ascii="Microsoft YaHei" w:hAnsi="Microsoft YaHei" w:eastAsia="Microsoft YaHei" w:cs="Microsoft YaHei"/>
                      <w:sz w:val="24"/>
                      <w:szCs w:val="24"/>
                      <w:color w:val="1F2329"/>
                      <w:spacing w:val="-6"/>
                    </w:rPr>
                    <w:t>）计算</w:t>
                  </w:r>
                </w:p>
              </w:txbxContent>
            </v:textbox>
          </v:shape>
        </w:pict>
      </w:r>
    </w:p>
    <w:p>
      <w:pPr>
        <w:ind w:left="385"/>
        <w:spacing w:before="127" w:line="860" w:lineRule="exact"/>
        <w:rPr/>
      </w:pPr>
      <w:r>
        <w:drawing>
          <wp:anchor distT="0" distB="0" distL="0" distR="0" simplePos="0" relativeHeight="254630912" behindDoc="0" locked="0" layoutInCell="1" allowOverlap="1">
            <wp:simplePos x="0" y="0"/>
            <wp:positionH relativeFrom="column">
              <wp:posOffset>0</wp:posOffset>
            </wp:positionH>
            <wp:positionV relativeFrom="paragraph">
              <wp:posOffset>771525</wp:posOffset>
            </wp:positionV>
            <wp:extent cx="19050" cy="571500"/>
            <wp:effectExtent l="0" t="0" r="0" b="0"/>
            <wp:wrapNone/>
            <wp:docPr id="1892" name="IM 1892"/>
            <wp:cNvGraphicFramePr/>
            <a:graphic>
              <a:graphicData uri="http://schemas.openxmlformats.org/drawingml/2006/picture">
                <pic:pic>
                  <pic:nvPicPr>
                    <pic:cNvPr id="1892" name="IM 1892"/>
                    <pic:cNvPicPr/>
                  </pic:nvPicPr>
                  <pic:blipFill>
                    <a:blip r:embed="rId862"/>
                    <a:stretch>
                      <a:fillRect/>
                    </a:stretch>
                  </pic:blipFill>
                  <pic:spPr>
                    <a:xfrm rot="0">
                      <a:off x="0" y="0"/>
                      <a:ext cx="19050" cy="571500"/>
                    </a:xfrm>
                    <a:prstGeom prst="rect">
                      <a:avLst/>
                    </a:prstGeom>
                  </pic:spPr>
                </pic:pic>
              </a:graphicData>
            </a:graphic>
          </wp:anchor>
        </w:drawing>
      </w:r>
      <w:r>
        <w:rPr>
          <w:position w:val="-17"/>
        </w:rPr>
        <w:drawing>
          <wp:inline distT="0" distB="0" distL="0" distR="0">
            <wp:extent cx="1641261" cy="545734"/>
            <wp:effectExtent l="0" t="0" r="0" b="0"/>
            <wp:docPr id="1894" name="IM 1894"/>
            <wp:cNvGraphicFramePr/>
            <a:graphic>
              <a:graphicData uri="http://schemas.openxmlformats.org/drawingml/2006/picture">
                <pic:pic>
                  <pic:nvPicPr>
                    <pic:cNvPr id="1894" name="IM 1894"/>
                    <pic:cNvPicPr/>
                  </pic:nvPicPr>
                  <pic:blipFill>
                    <a:blip r:embed="rId863"/>
                    <a:stretch>
                      <a:fillRect/>
                    </a:stretch>
                  </pic:blipFill>
                  <pic:spPr>
                    <a:xfrm rot="0">
                      <a:off x="0" y="0"/>
                      <a:ext cx="1641261" cy="545734"/>
                    </a:xfrm>
                    <a:prstGeom prst="rect">
                      <a:avLst/>
                    </a:prstGeom>
                  </pic:spPr>
                </pic:pic>
              </a:graphicData>
            </a:graphic>
          </wp:inline>
        </w:drawing>
      </w:r>
    </w:p>
    <w:p>
      <w:pPr>
        <w:pStyle w:val="BodyText"/>
        <w:spacing w:line="14" w:lineRule="auto"/>
        <w:rPr>
          <w:sz w:val="2"/>
        </w:rPr>
      </w:pPr>
      <w:r>
        <w:rPr>
          <w:sz w:val="2"/>
          <w:szCs w:val="2"/>
        </w:rPr>
        <w:br w:type="column"/>
      </w:r>
    </w:p>
    <w:p>
      <w:pPr>
        <w:spacing w:line="389" w:lineRule="exact"/>
        <w:rPr/>
      </w:pPr>
      <w:r>
        <w:rPr>
          <w:position w:val="-7"/>
        </w:rPr>
        <w:pict>
          <v:shape id="_x0000_s2778" style="mso-position-vertical-relative:line;mso-position-horizontal-relative:char;width:167.5pt;height:19.5pt;" fillcolor="#FFFFCC" filled="true" stroked="false" type="#_x0000_t202">
            <v:fill on="true"/>
            <v:stroke on="false"/>
            <v:path/>
            <v:imagedata o:title=""/>
            <o:lock v:ext="edit" aspectratio="false"/>
            <v:textbox inset="0mm,0mm,0mm,0mm">
              <w:txbxContent>
                <w:p>
                  <w:pPr>
                    <w:ind w:left="1319"/>
                    <w:spacing w:before="73"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标准化</w:t>
                  </w:r>
                </w:p>
              </w:txbxContent>
            </v:textbox>
          </v:shape>
        </w:pict>
      </w:r>
    </w:p>
    <w:p>
      <w:pPr>
        <w:ind w:left="662"/>
        <w:spacing w:before="46" w:line="627" w:lineRule="exact"/>
        <w:rPr/>
      </w:pPr>
      <w:r>
        <w:rPr>
          <w:position w:val="-13"/>
        </w:rPr>
        <w:drawing>
          <wp:inline distT="0" distB="0" distL="0" distR="0">
            <wp:extent cx="1274771" cy="398164"/>
            <wp:effectExtent l="0" t="0" r="0" b="0"/>
            <wp:docPr id="1896" name="IM 1896"/>
            <wp:cNvGraphicFramePr/>
            <a:graphic>
              <a:graphicData uri="http://schemas.openxmlformats.org/drawingml/2006/picture">
                <pic:pic>
                  <pic:nvPicPr>
                    <pic:cNvPr id="1896" name="IM 1896"/>
                    <pic:cNvPicPr/>
                  </pic:nvPicPr>
                  <pic:blipFill>
                    <a:blip r:embed="rId864"/>
                    <a:stretch>
                      <a:fillRect/>
                    </a:stretch>
                  </pic:blipFill>
                  <pic:spPr>
                    <a:xfrm rot="0">
                      <a:off x="0" y="0"/>
                      <a:ext cx="1274771" cy="398164"/>
                    </a:xfrm>
                    <a:prstGeom prst="rect">
                      <a:avLst/>
                    </a:prstGeom>
                  </pic:spPr>
                </pic:pic>
              </a:graphicData>
            </a:graphic>
          </wp:inline>
        </w:drawing>
      </w:r>
    </w:p>
    <w:p>
      <w:pPr>
        <w:pStyle w:val="BodyText"/>
        <w:spacing w:line="14" w:lineRule="auto"/>
        <w:rPr>
          <w:sz w:val="2"/>
        </w:rPr>
      </w:pPr>
      <w:r>
        <w:rPr>
          <w:sz w:val="2"/>
          <w:szCs w:val="2"/>
        </w:rPr>
        <w:br w:type="column"/>
      </w:r>
      <w:r>
        <w:pict>
          <v:rect id="_x0000_s2780" style="position:absolute;margin-left:0pt;margin-top:0pt;mso-position-vertical-relative:text;mso-position-horizontal-relative:text;width:167.5pt;height:19.5pt;z-index:254631936;" fillcolor="#E1EAFF" filled="true" stroked="false"/>
        </w:pict>
      </w:r>
    </w:p>
    <w:p>
      <w:pPr>
        <w:pStyle w:val="BodyText"/>
        <w:spacing w:line="443" w:lineRule="auto"/>
        <w:rPr>
          <w:sz w:val="21"/>
        </w:rPr>
      </w:pPr>
      <w:r>
        <w:pict>
          <v:shape id="_x0000_s2782" style="position:absolute;margin-left:53.0422pt;margin-top:2.59534pt;mso-position-vertical-relative:text;mso-position-horizontal-relative:text;width:61.75pt;height:17.8pt;z-index:254632960;" filled="false" stroked="false" type="#_x0000_t202">
            <v:fill on="false"/>
            <v:stroke on="false"/>
            <v:path/>
            <v:imagedata o:title=""/>
            <o:lock v:ext="edit" aspectratio="false"/>
            <v:textbox inset="0mm,0mm,0mm,0mm">
              <w:txbxContent>
                <w:p>
                  <w:pPr>
                    <w:ind w:left="20"/>
                    <w:spacing w:before="2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缩放和平移</w:t>
                  </w:r>
                </w:p>
              </w:txbxContent>
            </v:textbox>
          </v:shape>
        </w:pict>
      </w:r>
      <w:r/>
    </w:p>
    <w:p>
      <w:pPr>
        <w:pStyle w:val="BodyText"/>
        <w:ind w:left="1203"/>
        <w:spacing w:before="89" w:line="226" w:lineRule="auto"/>
        <w:rPr>
          <w:sz w:val="18"/>
          <w:szCs w:val="18"/>
        </w:rPr>
      </w:pPr>
      <w:r>
        <w:rPr>
          <w:sz w:val="27"/>
          <w:szCs w:val="27"/>
          <w:i/>
          <w:iCs/>
          <w:color w:val="1F2329"/>
          <w:spacing w:val="21"/>
        </w:rPr>
        <w:t>y</w:t>
      </w:r>
      <w:r>
        <w:rPr>
          <w:sz w:val="18"/>
          <w:szCs w:val="18"/>
          <w:i/>
          <w:iCs/>
          <w:color w:val="1F2329"/>
          <w:spacing w:val="21"/>
          <w:position w:val="-3"/>
        </w:rPr>
        <w:t>i</w:t>
      </w:r>
      <w:r>
        <w:rPr>
          <w:sz w:val="18"/>
          <w:szCs w:val="18"/>
          <w:i/>
          <w:iCs/>
          <w:color w:val="1F2329"/>
          <w:spacing w:val="6"/>
          <w:position w:val="-3"/>
        </w:rPr>
        <w:t xml:space="preserve">  </w:t>
      </w:r>
      <w:r>
        <w:rPr>
          <w:rFonts w:ascii="MS Gothic" w:hAnsi="MS Gothic" w:eastAsia="MS Gothic" w:cs="MS Gothic"/>
          <w:sz w:val="27"/>
          <w:szCs w:val="27"/>
          <w:color w:val="1F2329"/>
          <w:spacing w:val="21"/>
        </w:rPr>
        <w:t>=</w:t>
      </w:r>
      <w:r>
        <w:rPr>
          <w:rFonts w:ascii="MS Gothic" w:hAnsi="MS Gothic" w:eastAsia="MS Gothic" w:cs="MS Gothic"/>
          <w:sz w:val="27"/>
          <w:szCs w:val="27"/>
          <w:color w:val="1F2329"/>
          <w:spacing w:val="-56"/>
        </w:rPr>
        <w:t xml:space="preserve"> </w:t>
      </w:r>
      <w:r>
        <w:rPr>
          <w:sz w:val="27"/>
          <w:szCs w:val="27"/>
          <w:i/>
          <w:iCs/>
          <w:color w:val="1F2329"/>
          <w:spacing w:val="21"/>
        </w:rPr>
        <w:t>γ</w:t>
      </w:r>
      <w:r>
        <w:ruby>
          <w:rubyPr>
            <w:rubyAlign w:val="left"/>
            <w:hpsRaise w:val="0"/>
            <w:hps w:val="27"/>
            <w:hpsBaseText w:val="27"/>
          </w:rubyPr>
          <w:rt>
            <w:r>
              <w:rPr>
                <w:rFonts w:ascii="MS Gothic" w:hAnsi="MS Gothic" w:eastAsia="MS Gothic" w:cs="MS Gothic"/>
                <w:sz w:val="27"/>
                <w:szCs w:val="27"/>
                <w:color w:val="1F2329"/>
                <w:w w:val="113"/>
              </w:rPr>
              <w:t>^</w:t>
            </w:r>
          </w:rt>
          <w:rubyBase>
            <w:r>
              <w:rPr>
                <w:sz w:val="27"/>
                <w:szCs w:val="27"/>
                <w:i/>
                <w:iCs/>
                <w:color w:val="1F2329"/>
                <w:w w:val="116"/>
              </w:rPr>
              <w:t>x</w:t>
            </w:r>
          </w:rubyBase>
        </w:ruby>
      </w:r>
      <w:r>
        <w:rPr>
          <w:sz w:val="18"/>
          <w:szCs w:val="18"/>
          <w:i/>
          <w:iCs/>
          <w:color w:val="1F2329"/>
          <w:spacing w:val="21"/>
          <w:position w:val="-3"/>
        </w:rPr>
        <w:t>i</w:t>
      </w:r>
    </w:p>
    <w:p>
      <w:pPr>
        <w:spacing w:line="226" w:lineRule="auto"/>
        <w:sectPr>
          <w:type w:val="continuous"/>
          <w:pgSz w:w="11900" w:h="16820"/>
          <w:pgMar w:top="400" w:right="300" w:bottom="300" w:left="574" w:header="0" w:footer="0" w:gutter="0"/>
          <w:cols w:equalWidth="0" w:num="3">
            <w:col w:w="3610" w:space="100"/>
            <w:col w:w="3610" w:space="100"/>
            <w:col w:w="3605" w:space="0"/>
          </w:cols>
        </w:sectPr>
        <w:rPr>
          <w:sz w:val="18"/>
          <w:szCs w:val="18"/>
        </w:rPr>
      </w:pPr>
    </w:p>
    <w:p>
      <w:pPr>
        <w:pStyle w:val="BodyText"/>
        <w:ind w:left="221"/>
        <w:spacing w:before="302" w:line="193" w:lineRule="auto"/>
        <w:rPr>
          <w:rFonts w:ascii="Microsoft YaHei" w:hAnsi="Microsoft YaHei" w:eastAsia="Microsoft YaHei" w:cs="Microsoft YaHei"/>
        </w:rPr>
      </w:pPr>
      <w:r>
        <w:drawing>
          <wp:anchor distT="0" distB="0" distL="0" distR="0" simplePos="0" relativeHeight="254617600" behindDoc="1" locked="0" layoutInCell="1" allowOverlap="1">
            <wp:simplePos x="0" y="0"/>
            <wp:positionH relativeFrom="column">
              <wp:posOffset>685799</wp:posOffset>
            </wp:positionH>
            <wp:positionV relativeFrom="paragraph">
              <wp:posOffset>-4682790</wp:posOffset>
            </wp:positionV>
            <wp:extent cx="342900" cy="236670"/>
            <wp:effectExtent l="0" t="0" r="0" b="0"/>
            <wp:wrapNone/>
            <wp:docPr id="1898" name="IM 1898"/>
            <wp:cNvGraphicFramePr/>
            <a:graphic>
              <a:graphicData uri="http://schemas.openxmlformats.org/drawingml/2006/picture">
                <pic:pic>
                  <pic:nvPicPr>
                    <pic:cNvPr id="1898" name="IM 1898"/>
                    <pic:cNvPicPr/>
                  </pic:nvPicPr>
                  <pic:blipFill>
                    <a:blip r:embed="rId865"/>
                    <a:stretch>
                      <a:fillRect/>
                    </a:stretch>
                  </pic:blipFill>
                  <pic:spPr>
                    <a:xfrm rot="0">
                      <a:off x="0" y="0"/>
                      <a:ext cx="342900" cy="236670"/>
                    </a:xfrm>
                    <a:prstGeom prst="rect">
                      <a:avLst/>
                    </a:prstGeom>
                  </pic:spPr>
                </pic:pic>
              </a:graphicData>
            </a:graphic>
          </wp:anchor>
        </w:drawing>
      </w:r>
      <w:r>
        <w:drawing>
          <wp:anchor distT="0" distB="0" distL="0" distR="0" simplePos="0" relativeHeight="254614528" behindDoc="1" locked="0" layoutInCell="1" allowOverlap="1">
            <wp:simplePos x="0" y="0"/>
            <wp:positionH relativeFrom="column">
              <wp:posOffset>1752599</wp:posOffset>
            </wp:positionH>
            <wp:positionV relativeFrom="paragraph">
              <wp:posOffset>-4352195</wp:posOffset>
            </wp:positionV>
            <wp:extent cx="1771650" cy="239450"/>
            <wp:effectExtent l="0" t="0" r="0" b="0"/>
            <wp:wrapNone/>
            <wp:docPr id="1900" name="IM 1900"/>
            <wp:cNvGraphicFramePr/>
            <a:graphic>
              <a:graphicData uri="http://schemas.openxmlformats.org/drawingml/2006/picture">
                <pic:pic>
                  <pic:nvPicPr>
                    <pic:cNvPr id="1900" name="IM 1900"/>
                    <pic:cNvPicPr/>
                  </pic:nvPicPr>
                  <pic:blipFill>
                    <a:blip r:embed="rId866"/>
                    <a:stretch>
                      <a:fillRect/>
                    </a:stretch>
                  </pic:blipFill>
                  <pic:spPr>
                    <a:xfrm rot="0">
                      <a:off x="0" y="0"/>
                      <a:ext cx="1771650" cy="239450"/>
                    </a:xfrm>
                    <a:prstGeom prst="rect">
                      <a:avLst/>
                    </a:prstGeom>
                  </pic:spPr>
                </pic:pic>
              </a:graphicData>
            </a:graphic>
          </wp:anchor>
        </w:drawing>
      </w:r>
      <w:r>
        <w:rPr>
          <w:rFonts w:ascii="Microsoft YaHei" w:hAnsi="Microsoft YaHei" w:eastAsia="Microsoft YaHei" w:cs="Microsoft YaHei"/>
          <w:color w:val="646A73"/>
          <w:spacing w:val="-1"/>
        </w:rPr>
        <w:t>其中</w:t>
      </w:r>
      <w:r>
        <w:rPr>
          <w:sz w:val="27"/>
          <w:szCs w:val="27"/>
          <w:i/>
          <w:iCs/>
          <w:color w:val="1F2329"/>
          <w:spacing w:val="-1"/>
          <w:position w:val="1"/>
        </w:rPr>
        <w:t>ϵ</w:t>
      </w:r>
      <w:r>
        <w:rPr>
          <w:sz w:val="27"/>
          <w:szCs w:val="27"/>
          <w:i/>
          <w:iCs/>
          <w:color w:val="1F2329"/>
          <w:spacing w:val="53"/>
          <w:position w:val="1"/>
        </w:rPr>
        <w:t xml:space="preserve"> </w:t>
      </w:r>
      <w:r>
        <w:rPr>
          <w:rFonts w:ascii="Microsoft YaHei" w:hAnsi="Microsoft YaHei" w:eastAsia="Microsoft YaHei" w:cs="Microsoft YaHei"/>
          <w:color w:val="646A73"/>
          <w:spacing w:val="-1"/>
        </w:rPr>
        <w:t>是⼀个⼩的常数</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1"/>
        </w:rPr>
        <w:t>，避免除零错误。</w:t>
      </w:r>
    </w:p>
    <w:p>
      <w:pPr>
        <w:pStyle w:val="BodyText"/>
        <w:ind w:left="234"/>
        <w:spacing w:before="178" w:line="182" w:lineRule="auto"/>
        <w:rPr>
          <w:sz w:val="27"/>
          <w:szCs w:val="27"/>
        </w:rPr>
      </w:pPr>
      <w:r>
        <w:rPr>
          <w:color w:val="646A73"/>
        </w:rPr>
        <w:t>RMSNorm</w:t>
      </w:r>
      <w:r>
        <w:rPr>
          <w:rFonts w:ascii="Microsoft YaHei" w:hAnsi="Microsoft YaHei" w:eastAsia="Microsoft YaHei" w:cs="Microsoft YaHei"/>
          <w:color w:val="646A73"/>
        </w:rPr>
        <w:t>不包含偏移项</w:t>
      </w:r>
      <w:r>
        <w:rPr>
          <w:rFonts w:ascii="Microsoft YaHei" w:hAnsi="Microsoft YaHei" w:eastAsia="Microsoft YaHei" w:cs="Microsoft YaHei"/>
          <w:color w:val="646A73"/>
          <w:spacing w:val="-17"/>
        </w:rPr>
        <w:t xml:space="preserve"> </w:t>
      </w:r>
      <w:r>
        <w:rPr>
          <w:sz w:val="27"/>
          <w:szCs w:val="27"/>
          <w:i/>
          <w:iCs/>
          <w:color w:val="1F2329"/>
        </w:rPr>
        <w:t>β</w:t>
      </w:r>
      <w:r>
        <w:rPr>
          <w:sz w:val="27"/>
          <w:szCs w:val="27"/>
          <w:i/>
          <w:iCs/>
          <w:color w:val="1F2329"/>
          <w:spacing w:val="29"/>
        </w:rPr>
        <w:t xml:space="preserve"> </w:t>
      </w:r>
      <w:r>
        <w:rPr>
          <w:rFonts w:ascii="Microsoft YaHei" w:hAnsi="Microsoft YaHei" w:eastAsia="Microsoft YaHei" w:cs="Microsoft YaHei"/>
          <w:color w:val="646A73"/>
        </w:rPr>
        <w:t>,  只引⼊</w:t>
      </w:r>
      <w:r>
        <w:rPr>
          <w:rFonts w:ascii="Microsoft YaHei" w:hAnsi="Microsoft YaHei" w:eastAsia="Microsoft YaHei" w:cs="Microsoft YaHei"/>
          <w:color w:val="646A73"/>
          <w:spacing w:val="-1"/>
        </w:rPr>
        <w:t>了可学习的缩放参数</w:t>
      </w:r>
      <w:r>
        <w:rPr>
          <w:rFonts w:ascii="Microsoft YaHei" w:hAnsi="Microsoft YaHei" w:eastAsia="Microsoft YaHei" w:cs="Microsoft YaHei"/>
          <w:color w:val="646A73"/>
          <w:spacing w:val="-20"/>
        </w:rPr>
        <w:t xml:space="preserve"> </w:t>
      </w:r>
      <w:r>
        <w:rPr>
          <w:sz w:val="27"/>
          <w:szCs w:val="27"/>
          <w:i/>
          <w:iCs/>
          <w:color w:val="1F2329"/>
          <w:spacing w:val="-1"/>
        </w:rPr>
        <w:t>γ</w:t>
      </w:r>
    </w:p>
    <w:p>
      <w:pPr>
        <w:pStyle w:val="BodyText"/>
        <w:spacing w:line="302" w:lineRule="auto"/>
        <w:rPr>
          <w:sz w:val="21"/>
        </w:rPr>
      </w:pPr>
      <w:r/>
    </w:p>
    <w:p>
      <w:pPr>
        <w:pStyle w:val="BodyText"/>
        <w:spacing w:before="1" w:line="420" w:lineRule="exact"/>
        <w:rPr/>
      </w:pPr>
      <w:r>
        <w:rPr>
          <w:position w:val="-8"/>
        </w:rPr>
        <w:pict>
          <v:shape id="_x0000_s278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1" w:line="203" w:lineRule="auto"/>
                    <w:rPr>
                      <w:rFonts w:ascii="Microsoft YaHei" w:hAnsi="Microsoft YaHei" w:eastAsia="Microsoft YaHei" w:cs="Microsoft YaHei"/>
                      <w:sz w:val="30"/>
                      <w:szCs w:val="30"/>
                    </w:rPr>
                  </w:pPr>
                  <w:r>
                    <w:rPr>
                      <w:rFonts w:ascii="Arial" w:hAnsi="Arial" w:eastAsia="Arial" w:cs="Arial"/>
                      <w:sz w:val="30"/>
                      <w:szCs w:val="30"/>
                      <w:color w:val="1456F0"/>
                      <w:spacing w:val="11"/>
                    </w:rPr>
                    <w:t>2.</w:t>
                  </w:r>
                  <w:r>
                    <w:rPr>
                      <w:rFonts w:ascii="Arial" w:hAnsi="Arial" w:eastAsia="Arial" w:cs="Arial"/>
                      <w:sz w:val="30"/>
                      <w:szCs w:val="30"/>
                      <w:color w:val="1456F0"/>
                      <w:spacing w:val="50"/>
                    </w:rPr>
                    <w:t xml:space="preserve"> </w:t>
                  </w:r>
                  <w:r>
                    <w:rPr>
                      <w:rFonts w:ascii="Microsoft YaHei" w:hAnsi="Microsoft YaHei" w:eastAsia="Microsoft YaHei" w:cs="Microsoft YaHei"/>
                      <w:sz w:val="30"/>
                      <w:szCs w:val="30"/>
                      <w:color w:val="6425D0"/>
                      <w:spacing w:val="11"/>
                    </w:rPr>
                    <w:t>⼿撕</w:t>
                  </w:r>
                  <w:r>
                    <w:rPr>
                      <w:rFonts w:ascii="Arial" w:hAnsi="Arial" w:eastAsia="Arial" w:cs="Arial"/>
                      <w:sz w:val="30"/>
                      <w:szCs w:val="30"/>
                      <w:color w:val="6425D0"/>
                    </w:rPr>
                    <w:t>RMSNorm</w:t>
                  </w:r>
                  <w:r>
                    <w:rPr>
                      <w:rFonts w:ascii="Microsoft YaHei" w:hAnsi="Microsoft YaHei" w:eastAsia="Microsoft YaHei" w:cs="Microsoft YaHei"/>
                      <w:sz w:val="30"/>
                      <w:szCs w:val="30"/>
                      <w:color w:val="6425D0"/>
                      <w:spacing w:val="11"/>
                    </w:rPr>
                    <w:t>代码</w:t>
                  </w:r>
                </w:p>
              </w:txbxContent>
            </v:textbox>
          </v:shape>
        </w:pict>
      </w:r>
    </w:p>
    <w:p>
      <w:pPr>
        <w:pStyle w:val="BodyText"/>
        <w:spacing w:line="323" w:lineRule="auto"/>
        <w:rPr>
          <w:sz w:val="21"/>
        </w:rPr>
      </w:pPr>
      <w:r/>
    </w:p>
    <w:p>
      <w:pPr>
        <w:pStyle w:val="BodyText"/>
        <w:spacing w:line="323" w:lineRule="auto"/>
        <w:rPr>
          <w:sz w:val="21"/>
        </w:rPr>
      </w:pPr>
      <w:r/>
    </w:p>
    <w:p>
      <w:pPr>
        <w:ind w:left="605"/>
        <w:spacing w:before="53" w:line="227" w:lineRule="auto"/>
        <w:rPr>
          <w:rFonts w:ascii="Lucida Console" w:hAnsi="Lucida Console" w:eastAsia="Lucida Console" w:cs="Lucida Console"/>
          <w:sz w:val="21"/>
          <w:szCs w:val="21"/>
        </w:rPr>
      </w:pPr>
      <w:r>
        <w:drawing>
          <wp:anchor distT="0" distB="0" distL="0" distR="0" simplePos="0" relativeHeight="254613504" behindDoc="1" locked="0" layoutInCell="1" allowOverlap="1">
            <wp:simplePos x="0" y="0"/>
            <wp:positionH relativeFrom="column">
              <wp:posOffset>0</wp:posOffset>
            </wp:positionH>
            <wp:positionV relativeFrom="paragraph">
              <wp:posOffset>-277835</wp:posOffset>
            </wp:positionV>
            <wp:extent cx="6838950" cy="3741715"/>
            <wp:effectExtent l="0" t="0" r="0" b="0"/>
            <wp:wrapNone/>
            <wp:docPr id="1902" name="IM 1902"/>
            <wp:cNvGraphicFramePr/>
            <a:graphic>
              <a:graphicData uri="http://schemas.openxmlformats.org/drawingml/2006/picture">
                <pic:pic>
                  <pic:nvPicPr>
                    <pic:cNvPr id="1902" name="IM 1902"/>
                    <pic:cNvPicPr/>
                  </pic:nvPicPr>
                  <pic:blipFill>
                    <a:blip r:embed="rId867"/>
                    <a:stretch>
                      <a:fillRect/>
                    </a:stretch>
                  </pic:blipFill>
                  <pic:spPr>
                    <a:xfrm rot="0">
                      <a:off x="0" y="0"/>
                      <a:ext cx="6838950" cy="3741715"/>
                    </a:xfrm>
                    <a:prstGeom prst="rect">
                      <a:avLst/>
                    </a:prstGeom>
                  </pic:spPr>
                </pic:pic>
              </a:graphicData>
            </a:graphic>
          </wp:anchor>
        </w:drawing>
      </w:r>
      <w:r>
        <w:rPr>
          <w:rFonts w:ascii="Lucida Console" w:hAnsi="Lucida Console" w:eastAsia="Lucida Console" w:cs="Lucida Console"/>
          <w:sz w:val="21"/>
          <w:szCs w:val="21"/>
          <w:color w:val="646A73"/>
          <w:spacing w:val="-9"/>
        </w:rPr>
        <w:t>1</w:t>
      </w:r>
      <w:r>
        <w:rPr>
          <w:rFonts w:ascii="Lucida Console" w:hAnsi="Lucida Console" w:eastAsia="Lucida Console" w:cs="Lucida Console"/>
          <w:sz w:val="21"/>
          <w:szCs w:val="21"/>
          <w:color w:val="646A73"/>
          <w:spacing w:val="61"/>
        </w:rPr>
        <w:t xml:space="preserve"> </w:t>
      </w:r>
      <w:r>
        <w:rPr>
          <w:rFonts w:ascii="Lucida Console" w:hAnsi="Lucida Console" w:eastAsia="Lucida Console" w:cs="Lucida Console"/>
          <w:sz w:val="21"/>
          <w:szCs w:val="21"/>
          <w:color w:val="A626A4"/>
          <w:spacing w:val="-9"/>
        </w:rPr>
        <w:t>import</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2B2F36"/>
          <w:spacing w:val="-9"/>
        </w:rPr>
        <w:t>torch</w:t>
      </w:r>
    </w:p>
    <w:p>
      <w:pPr>
        <w:ind w:left="599"/>
        <w:spacing w:before="132"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2</w:t>
      </w:r>
      <w:r>
        <w:rPr>
          <w:rFonts w:ascii="Lucida Console" w:hAnsi="Lucida Console" w:eastAsia="Lucida Console" w:cs="Lucida Console"/>
          <w:sz w:val="21"/>
          <w:szCs w:val="21"/>
          <w:color w:val="646A73"/>
          <w:spacing w:val="60"/>
        </w:rPr>
        <w:t xml:space="preserve"> </w:t>
      </w:r>
      <w:r>
        <w:rPr>
          <w:rFonts w:ascii="Lucida Console" w:hAnsi="Lucida Console" w:eastAsia="Lucida Console" w:cs="Lucida Console"/>
          <w:sz w:val="21"/>
          <w:szCs w:val="21"/>
          <w:color w:val="A626A4"/>
          <w:spacing w:val="-9"/>
        </w:rPr>
        <w:t>import</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2B2F36"/>
          <w:spacing w:val="-9"/>
        </w:rPr>
        <w:t>torch.nn</w:t>
      </w:r>
      <w:r>
        <w:rPr>
          <w:rFonts w:ascii="Lucida Console" w:hAnsi="Lucida Console" w:eastAsia="Lucida Console" w:cs="Lucida Console"/>
          <w:sz w:val="21"/>
          <w:szCs w:val="21"/>
          <w:color w:val="2B2F36"/>
          <w:spacing w:val="4"/>
        </w:rPr>
        <w:t xml:space="preserve"> </w:t>
      </w:r>
      <w:r>
        <w:rPr>
          <w:rFonts w:ascii="Lucida Console" w:hAnsi="Lucida Console" w:eastAsia="Lucida Console" w:cs="Lucida Console"/>
          <w:sz w:val="21"/>
          <w:szCs w:val="21"/>
          <w:color w:val="A626A4"/>
          <w:spacing w:val="-9"/>
        </w:rPr>
        <w:t>as</w:t>
      </w:r>
      <w:r>
        <w:rPr>
          <w:rFonts w:ascii="Lucida Console" w:hAnsi="Lucida Console" w:eastAsia="Lucida Console" w:cs="Lucida Console"/>
          <w:sz w:val="21"/>
          <w:szCs w:val="21"/>
          <w:color w:val="A626A4"/>
          <w:spacing w:val="7"/>
        </w:rPr>
        <w:t xml:space="preserve"> </w:t>
      </w:r>
      <w:r>
        <w:rPr>
          <w:rFonts w:ascii="Lucida Console" w:hAnsi="Lucida Console" w:eastAsia="Lucida Console" w:cs="Lucida Console"/>
          <w:sz w:val="21"/>
          <w:szCs w:val="21"/>
          <w:color w:val="2B2F36"/>
          <w:spacing w:val="-9"/>
        </w:rPr>
        <w:t>nn</w:t>
      </w:r>
    </w:p>
    <w:p>
      <w:pPr>
        <w:ind w:left="596"/>
        <w:spacing w:before="145"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3</w:t>
      </w:r>
    </w:p>
    <w:p>
      <w:pPr>
        <w:ind w:left="593"/>
        <w:spacing w:before="77"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2"/>
        </w:rPr>
        <w:t>4</w:t>
      </w:r>
      <w:r>
        <w:rPr>
          <w:rFonts w:ascii="Lucida Console" w:hAnsi="Lucida Console" w:eastAsia="Lucida Console" w:cs="Lucida Console"/>
          <w:sz w:val="21"/>
          <w:szCs w:val="21"/>
          <w:color w:val="646A73"/>
          <w:spacing w:val="67"/>
          <w:position w:val="2"/>
        </w:rPr>
        <w:t xml:space="preserve"> </w:t>
      </w:r>
      <w:r>
        <w:rPr>
          <w:rFonts w:ascii="Lucida Console" w:hAnsi="Lucida Console" w:eastAsia="Lucida Console" w:cs="Lucida Console"/>
          <w:sz w:val="21"/>
          <w:szCs w:val="21"/>
          <w:color w:val="A626A4"/>
          <w:spacing w:val="-6"/>
          <w:position w:val="2"/>
        </w:rPr>
        <w:t>class</w:t>
      </w:r>
      <w:r>
        <w:rPr>
          <w:rFonts w:ascii="Lucida Console" w:hAnsi="Lucida Console" w:eastAsia="Lucida Console" w:cs="Lucida Console"/>
          <w:sz w:val="21"/>
          <w:szCs w:val="21"/>
          <w:color w:val="A626A4"/>
          <w:spacing w:val="-6"/>
          <w:position w:val="2"/>
        </w:rPr>
        <w:t xml:space="preserve"> </w:t>
      </w:r>
      <w:r>
        <w:rPr>
          <w:rFonts w:ascii="Lucida Console" w:hAnsi="Lucida Console" w:eastAsia="Lucida Console" w:cs="Lucida Console"/>
          <w:sz w:val="21"/>
          <w:szCs w:val="21"/>
          <w:color w:val="4078F2"/>
          <w:spacing w:val="-6"/>
          <w:position w:val="2"/>
        </w:rPr>
        <w:t>RMSNorm</w:t>
      </w:r>
      <w:r>
        <w:rPr>
          <w:rFonts w:ascii="Lucida Console" w:hAnsi="Lucida Console" w:eastAsia="Lucida Console" w:cs="Lucida Console"/>
          <w:sz w:val="21"/>
          <w:szCs w:val="21"/>
          <w:color w:val="2B2F36"/>
          <w:spacing w:val="-6"/>
          <w:position w:val="2"/>
        </w:rPr>
        <w:t>(nn.Module):</w:t>
      </w:r>
    </w:p>
    <w:p>
      <w:pPr>
        <w:ind w:left="596"/>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5"/>
          <w:position w:val="3"/>
        </w:rPr>
        <w:t>5</w:t>
      </w:r>
      <w:r>
        <w:rPr>
          <w:rFonts w:ascii="Lucida Console" w:hAnsi="Lucida Console" w:eastAsia="Lucida Console" w:cs="Lucida Console"/>
          <w:sz w:val="21"/>
          <w:szCs w:val="21"/>
          <w:color w:val="646A73"/>
          <w:spacing w:val="-5"/>
          <w:position w:val="3"/>
        </w:rPr>
        <w:t xml:space="preserve">     </w:t>
      </w:r>
      <w:r>
        <w:rPr>
          <w:rFonts w:ascii="Lucida Console" w:hAnsi="Lucida Console" w:eastAsia="Lucida Console" w:cs="Lucida Console"/>
          <w:sz w:val="21"/>
          <w:szCs w:val="21"/>
          <w:color w:val="A626A4"/>
          <w:spacing w:val="-5"/>
          <w:position w:val="3"/>
        </w:rPr>
        <w:t>def</w:t>
      </w:r>
      <w:r>
        <w:rPr>
          <w:rFonts w:ascii="Lucida Console" w:hAnsi="Lucida Console" w:eastAsia="Lucida Console" w:cs="Lucida Console"/>
          <w:sz w:val="21"/>
          <w:szCs w:val="21"/>
          <w:color w:val="A626A4"/>
          <w:spacing w:val="-5"/>
          <w:position w:val="3"/>
        </w:rPr>
        <w:t xml:space="preserve"> </w:t>
      </w:r>
      <w:r>
        <w:rPr>
          <w:rFonts w:ascii="Lucida Console" w:hAnsi="Lucida Console" w:eastAsia="Lucida Console" w:cs="Lucida Console"/>
          <w:sz w:val="21"/>
          <w:szCs w:val="21"/>
          <w:color w:val="4078F2"/>
          <w:spacing w:val="-5"/>
          <w:position w:val="3"/>
        </w:rPr>
        <w:t>__init__</w:t>
      </w:r>
      <w:r>
        <w:rPr>
          <w:rFonts w:ascii="Lucida Console" w:hAnsi="Lucida Console" w:eastAsia="Lucida Console" w:cs="Lucida Console"/>
          <w:sz w:val="21"/>
          <w:szCs w:val="21"/>
          <w:color w:val="2B2F36"/>
          <w:spacing w:val="-5"/>
          <w:position w:val="3"/>
        </w:rPr>
        <w:t>(self,</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5"/>
          <w:position w:val="3"/>
        </w:rPr>
        <w:t>normalized</w:t>
      </w:r>
      <w:r>
        <w:rPr>
          <w:rFonts w:ascii="Lucida Console" w:hAnsi="Lucida Console" w:eastAsia="Lucida Console" w:cs="Lucida Console"/>
          <w:sz w:val="21"/>
          <w:szCs w:val="21"/>
          <w:color w:val="2B2F36"/>
          <w:spacing w:val="-6"/>
          <w:position w:val="3"/>
        </w:rPr>
        <w:t>_shape,</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eps=</w:t>
      </w:r>
      <w:r>
        <w:rPr>
          <w:rFonts w:ascii="Lucida Console" w:hAnsi="Lucida Console" w:eastAsia="Lucida Console" w:cs="Lucida Console"/>
          <w:sz w:val="21"/>
          <w:szCs w:val="21"/>
          <w:color w:val="986801"/>
          <w:spacing w:val="-6"/>
          <w:position w:val="3"/>
        </w:rPr>
        <w:t>1e-5</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6"/>
          <w:position w:val="3"/>
        </w:rPr>
        <w:t>elementwise_affine=</w:t>
      </w:r>
      <w:r>
        <w:rPr>
          <w:rFonts w:ascii="Lucida Console" w:hAnsi="Lucida Console" w:eastAsia="Lucida Console" w:cs="Lucida Console"/>
          <w:sz w:val="21"/>
          <w:szCs w:val="21"/>
          <w:color w:val="0184BB"/>
          <w:spacing w:val="-6"/>
          <w:position w:val="3"/>
        </w:rPr>
        <w:t>True</w:t>
      </w:r>
      <w:r>
        <w:rPr>
          <w:rFonts w:ascii="Lucida Console" w:hAnsi="Lucida Console" w:eastAsia="Lucida Console" w:cs="Lucida Console"/>
          <w:sz w:val="21"/>
          <w:szCs w:val="21"/>
          <w:color w:val="2B2F36"/>
          <w:spacing w:val="-6"/>
          <w:position w:val="3"/>
        </w:rPr>
        <w:t>):</w:t>
      </w:r>
    </w:p>
    <w:p>
      <w:pPr>
        <w:ind w:left="601"/>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6</w:t>
      </w:r>
      <w:r>
        <w:rPr>
          <w:rFonts w:ascii="Lucida Console" w:hAnsi="Lucida Console" w:eastAsia="Lucida Console" w:cs="Lucida Console"/>
          <w:sz w:val="21"/>
          <w:szCs w:val="21"/>
          <w:color w:val="646A73"/>
          <w:spacing w:val="15"/>
          <w:position w:val="3"/>
        </w:rPr>
        <w:t xml:space="preserve">        </w:t>
      </w:r>
      <w:r>
        <w:rPr>
          <w:rFonts w:ascii="Lucida Console" w:hAnsi="Lucida Console" w:eastAsia="Lucida Console" w:cs="Lucida Console"/>
          <w:sz w:val="21"/>
          <w:szCs w:val="21"/>
          <w:color w:val="C18401"/>
          <w:spacing w:val="-7"/>
          <w:position w:val="3"/>
        </w:rPr>
        <w:t>super</w:t>
      </w:r>
      <w:r>
        <w:rPr>
          <w:rFonts w:ascii="Lucida Console" w:hAnsi="Lucida Console" w:eastAsia="Lucida Console" w:cs="Lucida Console"/>
          <w:sz w:val="21"/>
          <w:szCs w:val="21"/>
          <w:color w:val="2B2F36"/>
          <w:spacing w:val="-7"/>
          <w:position w:val="3"/>
        </w:rPr>
        <w:t>(RMSNorm,</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self).__init__()</w:t>
      </w:r>
    </w:p>
    <w:p>
      <w:pPr>
        <w:ind w:left="599"/>
        <w:spacing w:before="91"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7</w:t>
      </w:r>
      <w:r>
        <w:rPr>
          <w:rFonts w:ascii="Lucida Console" w:hAnsi="Lucida Console" w:eastAsia="Lucida Console" w:cs="Lucida Console"/>
          <w:sz w:val="21"/>
          <w:szCs w:val="21"/>
          <w:color w:val="646A73"/>
          <w:spacing w:val="15"/>
        </w:rPr>
        <w:t xml:space="preserve">        </w:t>
      </w:r>
      <w:r>
        <w:rPr>
          <w:rFonts w:ascii="Lucida Console" w:hAnsi="Lucida Console" w:eastAsia="Lucida Console" w:cs="Lucida Console"/>
          <w:sz w:val="21"/>
          <w:szCs w:val="21"/>
          <w:color w:val="2B2F36"/>
          <w:spacing w:val="-8"/>
        </w:rPr>
        <w:t>self.eps</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spacing w:val="3"/>
        </w:rPr>
        <w:t xml:space="preserve"> </w:t>
      </w:r>
      <w:r>
        <w:rPr>
          <w:rFonts w:ascii="Lucida Console" w:hAnsi="Lucida Console" w:eastAsia="Lucida Console" w:cs="Lucida Console"/>
          <w:sz w:val="21"/>
          <w:szCs w:val="21"/>
          <w:color w:val="2B2F36"/>
          <w:spacing w:val="-8"/>
        </w:rPr>
        <w:t>eps</w:t>
      </w:r>
    </w:p>
    <w:p>
      <w:pPr>
        <w:ind w:left="599"/>
        <w:spacing w:before="129" w:line="213"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1"/>
        </w:rPr>
        <w:t>8</w:t>
      </w:r>
      <w:r>
        <w:rPr>
          <w:rFonts w:ascii="Lucida Console" w:hAnsi="Lucida Console" w:eastAsia="Lucida Console" w:cs="Lucida Console"/>
          <w:sz w:val="21"/>
          <w:szCs w:val="21"/>
          <w:color w:val="646A73"/>
          <w:spacing w:val="16"/>
          <w:position w:val="-1"/>
        </w:rPr>
        <w:t xml:space="preserve">        </w:t>
      </w:r>
      <w:r>
        <w:rPr>
          <w:rFonts w:ascii="Lucida Console" w:hAnsi="Lucida Console" w:eastAsia="Lucida Console" w:cs="Lucida Console"/>
          <w:sz w:val="21"/>
          <w:szCs w:val="21"/>
          <w:color w:val="2B2F36"/>
          <w:spacing w:val="-7"/>
          <w:position w:val="-1"/>
        </w:rPr>
        <w:t>self.elementwise_affine</w:t>
      </w:r>
      <w:r>
        <w:rPr>
          <w:rFonts w:ascii="Lucida Console" w:hAnsi="Lucida Console" w:eastAsia="Lucida Console" w:cs="Lucida Console"/>
          <w:sz w:val="21"/>
          <w:szCs w:val="21"/>
          <w:color w:val="2B2F36"/>
          <w:spacing w:val="-7"/>
          <w:position w:val="-1"/>
        </w:rPr>
        <w:t xml:space="preserve"> </w:t>
      </w:r>
      <w:r>
        <w:rPr>
          <w:rFonts w:ascii="Lucida Console" w:hAnsi="Lucida Console" w:eastAsia="Lucida Console" w:cs="Lucida Console"/>
          <w:sz w:val="21"/>
          <w:szCs w:val="21"/>
          <w:color w:val="2B2F36"/>
          <w:spacing w:val="-7"/>
          <w:position w:val="-1"/>
        </w:rPr>
        <w:t>=</w:t>
      </w:r>
      <w:r>
        <w:rPr>
          <w:rFonts w:ascii="Lucida Console" w:hAnsi="Lucida Console" w:eastAsia="Lucida Console" w:cs="Lucida Console"/>
          <w:sz w:val="21"/>
          <w:szCs w:val="21"/>
          <w:color w:val="2B2F36"/>
          <w:spacing w:val="-7"/>
          <w:position w:val="-1"/>
        </w:rPr>
        <w:t xml:space="preserve"> </w:t>
      </w:r>
      <w:r>
        <w:rPr>
          <w:rFonts w:ascii="Lucida Console" w:hAnsi="Lucida Console" w:eastAsia="Lucida Console" w:cs="Lucida Console"/>
          <w:sz w:val="21"/>
          <w:szCs w:val="21"/>
          <w:color w:val="2B2F36"/>
          <w:spacing w:val="-7"/>
          <w:position w:val="-1"/>
        </w:rPr>
        <w:t>elementwise_affine</w:t>
      </w:r>
    </w:p>
    <w:p>
      <w:pPr>
        <w:ind w:left="599"/>
        <w:spacing w:before="87" w:line="192"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3"/>
        </w:rPr>
        <w:t>9</w:t>
      </w:r>
      <w:r>
        <w:rPr>
          <w:rFonts w:ascii="Lucida Console" w:hAnsi="Lucida Console" w:eastAsia="Lucida Console" w:cs="Lucida Console"/>
          <w:sz w:val="21"/>
          <w:szCs w:val="21"/>
          <w:color w:val="646A73"/>
          <w:spacing w:val="17"/>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42"/>
        </w:rPr>
        <w:t xml:space="preserve"> </w:t>
      </w:r>
      <w:r>
        <w:rPr>
          <w:rFonts w:ascii="Microsoft YaHei" w:hAnsi="Microsoft YaHei" w:eastAsia="Microsoft YaHei" w:cs="Microsoft YaHei"/>
          <w:sz w:val="21"/>
          <w:szCs w:val="21"/>
          <w:i/>
          <w:iCs/>
          <w:color w:val="A0A1A7"/>
          <w:spacing w:val="3"/>
        </w:rPr>
        <w:t>如果需要可学习参数，则初始化</w:t>
      </w:r>
      <w:r>
        <w:rPr>
          <w:rFonts w:ascii="Microsoft YaHei" w:hAnsi="Microsoft YaHei" w:eastAsia="Microsoft YaHei" w:cs="Microsoft YaHei"/>
          <w:sz w:val="21"/>
          <w:szCs w:val="21"/>
          <w:color w:val="A0A1A7"/>
          <w:spacing w:val="3"/>
        </w:rPr>
        <w:t xml:space="preserve"> </w:t>
      </w:r>
      <w:r>
        <w:rPr>
          <w:rFonts w:ascii="Courier New" w:hAnsi="Courier New" w:eastAsia="Courier New" w:cs="Courier New"/>
          <w:sz w:val="21"/>
          <w:szCs w:val="21"/>
          <w:i/>
          <w:iCs/>
          <w:color w:val="A0A1A7"/>
        </w:rPr>
        <w:t>gamma</w:t>
      </w:r>
    </w:p>
    <w:p>
      <w:pPr>
        <w:ind w:left="485"/>
        <w:spacing w:before="72" w:line="213"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1"/>
        </w:rPr>
        <w:t>10</w:t>
      </w:r>
      <w:r>
        <w:rPr>
          <w:rFonts w:ascii="Lucida Console" w:hAnsi="Lucida Console" w:eastAsia="Lucida Console" w:cs="Lucida Console"/>
          <w:sz w:val="21"/>
          <w:szCs w:val="21"/>
          <w:color w:val="646A73"/>
          <w:spacing w:val="16"/>
          <w:position w:val="-1"/>
        </w:rPr>
        <w:t xml:space="preserve">        </w:t>
      </w:r>
      <w:r>
        <w:rPr>
          <w:rFonts w:ascii="Lucida Console" w:hAnsi="Lucida Console" w:eastAsia="Lucida Console" w:cs="Lucida Console"/>
          <w:sz w:val="21"/>
          <w:szCs w:val="21"/>
          <w:color w:val="A626A4"/>
          <w:spacing w:val="-6"/>
          <w:position w:val="-1"/>
        </w:rPr>
        <w:t>if</w:t>
      </w:r>
      <w:r>
        <w:rPr>
          <w:rFonts w:ascii="Lucida Console" w:hAnsi="Lucida Console" w:eastAsia="Lucida Console" w:cs="Lucida Console"/>
          <w:sz w:val="21"/>
          <w:szCs w:val="21"/>
          <w:color w:val="A626A4"/>
          <w:spacing w:val="-6"/>
          <w:position w:val="-1"/>
        </w:rPr>
        <w:t xml:space="preserve"> </w:t>
      </w:r>
      <w:r>
        <w:rPr>
          <w:rFonts w:ascii="Lucida Console" w:hAnsi="Lucida Console" w:eastAsia="Lucida Console" w:cs="Lucida Console"/>
          <w:sz w:val="21"/>
          <w:szCs w:val="21"/>
          <w:color w:val="2B2F36"/>
          <w:spacing w:val="-6"/>
          <w:position w:val="-1"/>
        </w:rPr>
        <w:t>self.elementwise_affine:</w:t>
      </w:r>
    </w:p>
    <w:p>
      <w:pPr>
        <w:ind w:left="485"/>
        <w:spacing w:before="61"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11</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self.gamma</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6"/>
          <w:position w:val="3"/>
        </w:rPr>
        <w:t>nn.Parameter(torch.ones(nor</w:t>
      </w:r>
      <w:r>
        <w:rPr>
          <w:rFonts w:ascii="Lucida Console" w:hAnsi="Lucida Console" w:eastAsia="Lucida Console" w:cs="Lucida Console"/>
          <w:sz w:val="21"/>
          <w:szCs w:val="21"/>
          <w:color w:val="2B2F36"/>
          <w:spacing w:val="-7"/>
          <w:position w:val="3"/>
        </w:rPr>
        <w:t>malized_shape))</w:t>
      </w:r>
    </w:p>
    <w:p>
      <w:pPr>
        <w:ind w:left="485"/>
        <w:spacing w:before="94" w:line="224"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4"/>
        </w:rPr>
        <w:t>12</w:t>
      </w:r>
      <w:r>
        <w:rPr>
          <w:rFonts w:ascii="Lucida Console" w:hAnsi="Lucida Console" w:eastAsia="Lucida Console" w:cs="Lucida Console"/>
          <w:sz w:val="21"/>
          <w:szCs w:val="21"/>
          <w:color w:val="646A73"/>
          <w:spacing w:val="15"/>
        </w:rPr>
        <w:t xml:space="preserve">        </w:t>
      </w:r>
      <w:r>
        <w:rPr>
          <w:rFonts w:ascii="Lucida Console" w:hAnsi="Lucida Console" w:eastAsia="Lucida Console" w:cs="Lucida Console"/>
          <w:sz w:val="21"/>
          <w:szCs w:val="21"/>
          <w:color w:val="A626A4"/>
          <w:spacing w:val="-4"/>
        </w:rPr>
        <w:t>else</w:t>
      </w:r>
      <w:r>
        <w:rPr>
          <w:rFonts w:ascii="Lucida Console" w:hAnsi="Lucida Console" w:eastAsia="Lucida Console" w:cs="Lucida Console"/>
          <w:sz w:val="21"/>
          <w:szCs w:val="21"/>
          <w:color w:val="2B2F36"/>
          <w:spacing w:val="-4"/>
        </w:rPr>
        <w:t>:</w:t>
      </w:r>
    </w:p>
    <w:p>
      <w:pPr>
        <w:ind w:left="485" w:right="6668"/>
        <w:spacing w:before="132" w:line="302"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13</w:t>
      </w:r>
      <w:r>
        <w:rPr>
          <w:rFonts w:ascii="Lucida Console" w:hAnsi="Lucida Console" w:eastAsia="Lucida Console" w:cs="Lucida Console"/>
          <w:sz w:val="21"/>
          <w:szCs w:val="21"/>
          <w:color w:val="646A73"/>
          <w:spacing w:val="8"/>
        </w:rPr>
        <w:t xml:space="preserve">            </w:t>
      </w:r>
      <w:r>
        <w:rPr>
          <w:rFonts w:ascii="Lucida Console" w:hAnsi="Lucida Console" w:eastAsia="Lucida Console" w:cs="Lucida Console"/>
          <w:sz w:val="21"/>
          <w:szCs w:val="21"/>
          <w:color w:val="2B2F36"/>
          <w:spacing w:val="-9"/>
        </w:rPr>
        <w:t>self.gamma</w:t>
      </w:r>
      <w:r>
        <w:rPr>
          <w:rFonts w:ascii="Lucida Console" w:hAnsi="Lucida Console" w:eastAsia="Lucida Console" w:cs="Lucida Console"/>
          <w:sz w:val="21"/>
          <w:szCs w:val="21"/>
          <w:color w:val="2B2F36"/>
          <w:spacing w:val="-9"/>
        </w:rPr>
        <w:t xml:space="preserve"> </w:t>
      </w:r>
      <w:r>
        <w:rPr>
          <w:rFonts w:ascii="Lucida Console" w:hAnsi="Lucida Console" w:eastAsia="Lucida Console" w:cs="Lucida Console"/>
          <w:sz w:val="21"/>
          <w:szCs w:val="21"/>
          <w:color w:val="2B2F36"/>
          <w:spacing w:val="-9"/>
        </w:rPr>
        <w:t>=</w:t>
      </w:r>
      <w:r>
        <w:rPr>
          <w:rFonts w:ascii="Lucida Console" w:hAnsi="Lucida Console" w:eastAsia="Lucida Console" w:cs="Lucida Console"/>
          <w:sz w:val="21"/>
          <w:szCs w:val="21"/>
          <w:color w:val="2B2F36"/>
          <w:spacing w:val="12"/>
        </w:rPr>
        <w:t xml:space="preserve"> </w:t>
      </w:r>
      <w:r>
        <w:rPr>
          <w:rFonts w:ascii="Lucida Console" w:hAnsi="Lucida Console" w:eastAsia="Lucida Console" w:cs="Lucida Console"/>
          <w:sz w:val="21"/>
          <w:szCs w:val="21"/>
          <w:color w:val="0184BB"/>
          <w:spacing w:val="-9"/>
        </w:rPr>
        <w:t>None</w:t>
      </w:r>
      <w:r>
        <w:rPr>
          <w:rFonts w:ascii="Lucida Console" w:hAnsi="Lucida Console" w:eastAsia="Lucida Console" w:cs="Lucida Console"/>
          <w:sz w:val="21"/>
          <w:szCs w:val="21"/>
          <w:color w:val="0184BB"/>
        </w:rPr>
        <w:t xml:space="preserve"> </w:t>
      </w:r>
      <w:r>
        <w:rPr>
          <w:rFonts w:ascii="Lucida Console" w:hAnsi="Lucida Console" w:eastAsia="Lucida Console" w:cs="Lucida Console"/>
          <w:sz w:val="21"/>
          <w:szCs w:val="21"/>
          <w:color w:val="646A73"/>
          <w:spacing w:val="-11"/>
        </w:rPr>
        <w:t>14</w:t>
      </w:r>
    </w:p>
    <w:p>
      <w:pPr>
        <w:ind w:left="485" w:right="7118"/>
        <w:spacing w:before="76" w:line="263"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8"/>
        </w:rPr>
        <w:t>15</w:t>
      </w:r>
      <w:r>
        <w:rPr>
          <w:rFonts w:ascii="Lucida Console" w:hAnsi="Lucida Console" w:eastAsia="Lucida Console" w:cs="Lucida Console"/>
          <w:sz w:val="21"/>
          <w:szCs w:val="21"/>
          <w:color w:val="646A73"/>
          <w:spacing w:val="4"/>
        </w:rPr>
        <w:t xml:space="preserve">     </w:t>
      </w:r>
      <w:r>
        <w:rPr>
          <w:rFonts w:ascii="Lucida Console" w:hAnsi="Lucida Console" w:eastAsia="Lucida Console" w:cs="Lucida Console"/>
          <w:sz w:val="21"/>
          <w:szCs w:val="21"/>
          <w:color w:val="A626A4"/>
          <w:spacing w:val="-8"/>
        </w:rPr>
        <w:t>def</w:t>
      </w:r>
      <w:r>
        <w:rPr>
          <w:rFonts w:ascii="Lucida Console" w:hAnsi="Lucida Console" w:eastAsia="Lucida Console" w:cs="Lucida Console"/>
          <w:sz w:val="21"/>
          <w:szCs w:val="21"/>
          <w:color w:val="A626A4"/>
          <w:spacing w:val="-8"/>
        </w:rPr>
        <w:t xml:space="preserve"> </w:t>
      </w:r>
      <w:r>
        <w:rPr>
          <w:rFonts w:ascii="Lucida Console" w:hAnsi="Lucida Console" w:eastAsia="Lucida Console" w:cs="Lucida Console"/>
          <w:sz w:val="21"/>
          <w:szCs w:val="21"/>
          <w:color w:val="4078F2"/>
          <w:spacing w:val="-8"/>
        </w:rPr>
        <w:t>forward</w:t>
      </w:r>
      <w:r>
        <w:rPr>
          <w:rFonts w:ascii="Lucida Console" w:hAnsi="Lucida Console" w:eastAsia="Lucida Console" w:cs="Lucida Console"/>
          <w:sz w:val="21"/>
          <w:szCs w:val="21"/>
          <w:color w:val="2B2F36"/>
          <w:spacing w:val="-8"/>
        </w:rPr>
        <w:t>(self,</w:t>
      </w:r>
      <w:r>
        <w:rPr>
          <w:rFonts w:ascii="Lucida Console" w:hAnsi="Lucida Console" w:eastAsia="Lucida Console" w:cs="Lucida Console"/>
          <w:sz w:val="21"/>
          <w:szCs w:val="21"/>
          <w:color w:val="2B2F36"/>
          <w:spacing w:val="2"/>
        </w:rPr>
        <w:t xml:space="preserve"> </w:t>
      </w:r>
      <w:r>
        <w:rPr>
          <w:rFonts w:ascii="Lucida Console" w:hAnsi="Lucida Console" w:eastAsia="Lucida Console" w:cs="Lucida Console"/>
          <w:sz w:val="21"/>
          <w:szCs w:val="21"/>
          <w:color w:val="2B2F36"/>
          <w:spacing w:val="-8"/>
        </w:rPr>
        <w:t>x):</w:t>
      </w:r>
      <w:r>
        <w:rPr>
          <w:rFonts w:ascii="Lucida Console" w:hAnsi="Lucida Console" w:eastAsia="Lucida Console" w:cs="Lucida Console"/>
          <w:sz w:val="21"/>
          <w:szCs w:val="21"/>
          <w:color w:val="2B2F36"/>
        </w:rPr>
        <w:t xml:space="preserve"> </w:t>
      </w:r>
      <w:r>
        <w:rPr>
          <w:rFonts w:ascii="Lucida Console" w:hAnsi="Lucida Console" w:eastAsia="Lucida Console" w:cs="Lucida Console"/>
          <w:sz w:val="21"/>
          <w:szCs w:val="21"/>
          <w:color w:val="646A73"/>
          <w:spacing w:val="-2"/>
        </w:rPr>
        <w:t>16</w:t>
      </w:r>
      <w:r>
        <w:rPr>
          <w:rFonts w:ascii="Lucida Console" w:hAnsi="Lucida Console" w:eastAsia="Lucida Console" w:cs="Lucida Console"/>
          <w:sz w:val="21"/>
          <w:szCs w:val="21"/>
          <w:color w:val="646A73"/>
          <w:spacing w:val="-2"/>
        </w:rPr>
        <w:t xml:space="preserve">         </w:t>
      </w:r>
      <w:r>
        <w:rPr>
          <w:rFonts w:ascii="Courier New" w:hAnsi="Courier New" w:eastAsia="Courier New" w:cs="Courier New"/>
          <w:sz w:val="21"/>
          <w:szCs w:val="21"/>
          <w:i/>
          <w:iCs/>
          <w:color w:val="A0A1A7"/>
          <w:spacing w:val="-2"/>
        </w:rPr>
        <w:t>#</w:t>
      </w:r>
      <w:r>
        <w:rPr>
          <w:rFonts w:ascii="Courier New" w:hAnsi="Courier New" w:eastAsia="Courier New" w:cs="Courier New"/>
          <w:sz w:val="21"/>
          <w:szCs w:val="21"/>
          <w:i/>
          <w:iCs/>
          <w:color w:val="A0A1A7"/>
          <w:spacing w:val="-30"/>
        </w:rPr>
        <w:t xml:space="preserve"> </w:t>
      </w:r>
      <w:r>
        <w:rPr>
          <w:rFonts w:ascii="Microsoft YaHei" w:hAnsi="Microsoft YaHei" w:eastAsia="Microsoft YaHei" w:cs="Microsoft YaHei"/>
          <w:sz w:val="21"/>
          <w:szCs w:val="21"/>
          <w:i/>
          <w:iCs/>
          <w:color w:val="A0A1A7"/>
          <w:spacing w:val="-2"/>
        </w:rPr>
        <w:t>计算均⽅根（</w:t>
      </w:r>
      <w:r>
        <w:rPr>
          <w:rFonts w:ascii="Courier New" w:hAnsi="Courier New" w:eastAsia="Courier New" w:cs="Courier New"/>
          <w:sz w:val="21"/>
          <w:szCs w:val="21"/>
          <w:i/>
          <w:iCs/>
          <w:color w:val="A0A1A7"/>
          <w:spacing w:val="-2"/>
        </w:rPr>
        <w:t>RMS</w:t>
      </w:r>
      <w:r>
        <w:rPr>
          <w:rFonts w:ascii="Microsoft YaHei" w:hAnsi="Microsoft YaHei" w:eastAsia="Microsoft YaHei" w:cs="Microsoft YaHei"/>
          <w:sz w:val="21"/>
          <w:szCs w:val="21"/>
          <w:i/>
          <w:iCs/>
          <w:color w:val="A0A1A7"/>
          <w:spacing w:val="-2"/>
        </w:rPr>
        <w:t>）</w:t>
      </w:r>
    </w:p>
    <w:p>
      <w:pPr>
        <w:ind w:firstLine="7704"/>
        <w:spacing w:before="54" w:line="390" w:lineRule="exact"/>
        <w:rPr/>
      </w:pPr>
      <w:r>
        <w:rPr>
          <w:position w:val="-7"/>
        </w:rPr>
        <w:drawing>
          <wp:inline distT="0" distB="0" distL="0" distR="0">
            <wp:extent cx="2108199" cy="247650"/>
            <wp:effectExtent l="0" t="0" r="0" b="0"/>
            <wp:docPr id="1904" name="IM 1904"/>
            <wp:cNvGraphicFramePr/>
            <a:graphic>
              <a:graphicData uri="http://schemas.openxmlformats.org/drawingml/2006/picture">
                <pic:pic>
                  <pic:nvPicPr>
                    <pic:cNvPr id="1904" name="IM 190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ind w:firstLine="7"/>
        <w:spacing w:before="160" w:line="4687" w:lineRule="exact"/>
        <w:rPr/>
      </w:pPr>
      <w:r>
        <w:drawing>
          <wp:anchor distT="0" distB="0" distL="0" distR="0" simplePos="0" relativeHeight="254699520" behindDoc="0" locked="0" layoutInCell="1" allowOverlap="1">
            <wp:simplePos x="0" y="0"/>
            <wp:positionH relativeFrom="column">
              <wp:posOffset>0</wp:posOffset>
            </wp:positionH>
            <wp:positionV relativeFrom="paragraph">
              <wp:posOffset>101663</wp:posOffset>
            </wp:positionV>
            <wp:extent cx="6838950" cy="2981348"/>
            <wp:effectExtent l="0" t="0" r="0" b="0"/>
            <wp:wrapNone/>
            <wp:docPr id="1906" name="IM 1906"/>
            <wp:cNvGraphicFramePr/>
            <a:graphic>
              <a:graphicData uri="http://schemas.openxmlformats.org/drawingml/2006/picture">
                <pic:pic>
                  <pic:nvPicPr>
                    <pic:cNvPr id="1906" name="IM 1906"/>
                    <pic:cNvPicPr/>
                  </pic:nvPicPr>
                  <pic:blipFill>
                    <a:blip r:embed="rId868"/>
                    <a:stretch>
                      <a:fillRect/>
                    </a:stretch>
                  </pic:blipFill>
                  <pic:spPr>
                    <a:xfrm rot="0">
                      <a:off x="0" y="0"/>
                      <a:ext cx="6838950" cy="2981348"/>
                    </a:xfrm>
                    <a:prstGeom prst="rect">
                      <a:avLst/>
                    </a:prstGeom>
                  </pic:spPr>
                </pic:pic>
              </a:graphicData>
            </a:graphic>
          </wp:anchor>
        </w:drawing>
      </w:r>
      <w:r>
        <w:rPr>
          <w:position w:val="-93"/>
        </w:rPr>
        <w:pict>
          <v:shape id="_x0000_s2786" style="mso-position-vertical-relative:line;mso-position-horizontal-relative:char;width:537.75pt;height:234.4pt;" fillcolor="#F5F6F7" filled="true" stroked="false" type="#_x0000_t202">
            <v:fill on="true"/>
            <v:stroke on="false"/>
            <v:path/>
            <v:imagedata o:title=""/>
            <o:lock v:ext="edit" aspectratio="false"/>
            <v:textbox inset="0mm,0mm,0mm,0mm">
              <w:txbxContent>
                <w:p>
                  <w:pPr>
                    <w:ind w:left="478"/>
                    <w:spacing w:before="30"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17</w:t>
                  </w:r>
                  <w:r>
                    <w:rPr>
                      <w:rFonts w:ascii="Lucida Console" w:hAnsi="Lucida Console" w:eastAsia="Lucida Console" w:cs="Lucida Console"/>
                      <w:sz w:val="21"/>
                      <w:szCs w:val="21"/>
                      <w:color w:val="646A73"/>
                      <w:spacing w:val="1"/>
                      <w:position w:val="3"/>
                    </w:rPr>
                    <w:t xml:space="preserve">         </w:t>
                  </w:r>
                  <w:r>
                    <w:rPr>
                      <w:rFonts w:ascii="Lucida Console" w:hAnsi="Lucida Console" w:eastAsia="Lucida Console" w:cs="Lucida Console"/>
                      <w:sz w:val="21"/>
                      <w:szCs w:val="21"/>
                      <w:color w:val="2B2F36"/>
                      <w:spacing w:val="-7"/>
                      <w:position w:val="3"/>
                    </w:rPr>
                    <w:t>rms</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torch.sqrt(torch.mean(x</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986801"/>
                      <w:spacing w:val="-7"/>
                      <w:position w:val="3"/>
                    </w:rPr>
                    <w:t>2</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dim=-</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8"/>
                      <w:position w:val="3"/>
                    </w:rPr>
                    <w:t>keepdim=</w:t>
                  </w:r>
                  <w:r>
                    <w:rPr>
                      <w:rFonts w:ascii="Lucida Console" w:hAnsi="Lucida Console" w:eastAsia="Lucida Console" w:cs="Lucida Console"/>
                      <w:sz w:val="21"/>
                      <w:szCs w:val="21"/>
                      <w:color w:val="0184BB"/>
                      <w:spacing w:val="-8"/>
                      <w:position w:val="3"/>
                    </w:rPr>
                    <w:t>True</w:t>
                  </w:r>
                  <w:r>
                    <w:rPr>
                      <w:rFonts w:ascii="Lucida Console" w:hAnsi="Lucida Console" w:eastAsia="Lucida Console" w:cs="Lucida Console"/>
                      <w:sz w:val="21"/>
                      <w:szCs w:val="21"/>
                      <w:color w:val="2B2F36"/>
                      <w:spacing w:val="-8"/>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8"/>
                      <w:position w:val="3"/>
                    </w:rPr>
                    <w:t>+</w:t>
                  </w:r>
                  <w:r>
                    <w:rPr>
                      <w:rFonts w:ascii="Lucida Console" w:hAnsi="Lucida Console" w:eastAsia="Lucida Console" w:cs="Lucida Console"/>
                      <w:sz w:val="21"/>
                      <w:szCs w:val="21"/>
                      <w:color w:val="2B2F36"/>
                      <w:spacing w:val="3"/>
                      <w:position w:val="3"/>
                    </w:rPr>
                    <w:t xml:space="preserve"> </w:t>
                  </w:r>
                  <w:r>
                    <w:rPr>
                      <w:rFonts w:ascii="Lucida Console" w:hAnsi="Lucida Console" w:eastAsia="Lucida Console" w:cs="Lucida Console"/>
                      <w:sz w:val="21"/>
                      <w:szCs w:val="21"/>
                      <w:color w:val="2B2F36"/>
                      <w:spacing w:val="-8"/>
                      <w:position w:val="3"/>
                    </w:rPr>
                    <w:t>self.eps)</w:t>
                  </w:r>
                </w:p>
                <w:p>
                  <w:pPr>
                    <w:ind w:left="478"/>
                    <w:spacing w:before="60" w:line="186"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4"/>
                    </w:rPr>
                    <w:t>18</w:t>
                  </w:r>
                  <w:r>
                    <w:rPr>
                      <w:rFonts w:ascii="Lucida Console" w:hAnsi="Lucida Console" w:eastAsia="Lucida Console" w:cs="Lucida Console"/>
                      <w:sz w:val="21"/>
                      <w:szCs w:val="21"/>
                      <w:color w:val="646A73"/>
                      <w:spacing w:val="15"/>
                    </w:rPr>
                    <w:t xml:space="preserve">        </w:t>
                  </w:r>
                  <w:r>
                    <w:rPr>
                      <w:rFonts w:ascii="Courier New" w:hAnsi="Courier New" w:eastAsia="Courier New" w:cs="Courier New"/>
                      <w:sz w:val="21"/>
                      <w:szCs w:val="21"/>
                      <w:i/>
                      <w:iCs/>
                      <w:color w:val="A0A1A7"/>
                      <w:spacing w:val="4"/>
                    </w:rPr>
                    <w:t>#</w:t>
                  </w:r>
                  <w:r>
                    <w:rPr>
                      <w:rFonts w:ascii="Courier New" w:hAnsi="Courier New" w:eastAsia="Courier New" w:cs="Courier New"/>
                      <w:sz w:val="21"/>
                      <w:szCs w:val="21"/>
                      <w:i/>
                      <w:iCs/>
                      <w:color w:val="A0A1A7"/>
                      <w:spacing w:val="-40"/>
                    </w:rPr>
                    <w:t xml:space="preserve"> </w:t>
                  </w:r>
                  <w:r>
                    <w:rPr>
                      <w:rFonts w:ascii="Microsoft YaHei" w:hAnsi="Microsoft YaHei" w:eastAsia="Microsoft YaHei" w:cs="Microsoft YaHei"/>
                      <w:sz w:val="21"/>
                      <w:szCs w:val="21"/>
                      <w:i/>
                      <w:iCs/>
                      <w:color w:val="A0A1A7"/>
                      <w:spacing w:val="4"/>
                    </w:rPr>
                    <w:t>进⾏标准化</w:t>
                  </w:r>
                </w:p>
                <w:p>
                  <w:pPr>
                    <w:ind w:left="478"/>
                    <w:spacing w:before="25"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0"/>
                      <w:position w:val="2"/>
                    </w:rPr>
                    <w:t>19</w:t>
                  </w:r>
                  <w:r>
                    <w:rPr>
                      <w:rFonts w:ascii="Lucida Console" w:hAnsi="Lucida Console" w:eastAsia="Lucida Console" w:cs="Lucida Console"/>
                      <w:sz w:val="21"/>
                      <w:szCs w:val="21"/>
                      <w:color w:val="646A73"/>
                      <w:spacing w:val="16"/>
                      <w:position w:val="2"/>
                    </w:rPr>
                    <w:t xml:space="preserve">        </w:t>
                  </w:r>
                  <w:r>
                    <w:rPr>
                      <w:rFonts w:ascii="Lucida Console" w:hAnsi="Lucida Console" w:eastAsia="Lucida Console" w:cs="Lucida Console"/>
                      <w:sz w:val="21"/>
                      <w:szCs w:val="21"/>
                      <w:color w:val="2B2F36"/>
                      <w:spacing w:val="-10"/>
                      <w:position w:val="2"/>
                    </w:rPr>
                    <w:t>x_normalized</w:t>
                  </w:r>
                  <w:r>
                    <w:rPr>
                      <w:rFonts w:ascii="Lucida Console" w:hAnsi="Lucida Console" w:eastAsia="Lucida Console" w:cs="Lucida Console"/>
                      <w:sz w:val="21"/>
                      <w:szCs w:val="21"/>
                      <w:color w:val="2B2F36"/>
                      <w:spacing w:val="-10"/>
                      <w:position w:val="2"/>
                    </w:rPr>
                    <w:t xml:space="preserve"> </w:t>
                  </w:r>
                  <w:r>
                    <w:rPr>
                      <w:rFonts w:ascii="Lucida Console" w:hAnsi="Lucida Console" w:eastAsia="Lucida Console" w:cs="Lucida Console"/>
                      <w:sz w:val="21"/>
                      <w:szCs w:val="21"/>
                      <w:color w:val="2B2F36"/>
                      <w:spacing w:val="-10"/>
                      <w:position w:val="2"/>
                    </w:rPr>
                    <w:t>=</w:t>
                  </w:r>
                  <w:r>
                    <w:rPr>
                      <w:rFonts w:ascii="Lucida Console" w:hAnsi="Lucida Console" w:eastAsia="Lucida Console" w:cs="Lucida Console"/>
                      <w:sz w:val="21"/>
                      <w:szCs w:val="21"/>
                      <w:color w:val="2B2F36"/>
                      <w:spacing w:val="2"/>
                      <w:position w:val="2"/>
                    </w:rPr>
                    <w:t xml:space="preserve"> </w:t>
                  </w:r>
                  <w:r>
                    <w:rPr>
                      <w:rFonts w:ascii="Lucida Console" w:hAnsi="Lucida Console" w:eastAsia="Lucida Console" w:cs="Lucida Console"/>
                      <w:sz w:val="21"/>
                      <w:szCs w:val="21"/>
                      <w:color w:val="2B2F36"/>
                      <w:spacing w:val="-10"/>
                      <w:position w:val="2"/>
                    </w:rPr>
                    <w:t>x</w:t>
                  </w:r>
                  <w:r>
                    <w:rPr>
                      <w:rFonts w:ascii="Lucida Console" w:hAnsi="Lucida Console" w:eastAsia="Lucida Console" w:cs="Lucida Console"/>
                      <w:sz w:val="21"/>
                      <w:szCs w:val="21"/>
                      <w:color w:val="2B2F36"/>
                      <w:spacing w:val="8"/>
                      <w:position w:val="2"/>
                    </w:rPr>
                    <w:t xml:space="preserve"> </w:t>
                  </w:r>
                  <w:r>
                    <w:rPr>
                      <w:rFonts w:ascii="Lucida Console" w:hAnsi="Lucida Console" w:eastAsia="Lucida Console" w:cs="Lucida Console"/>
                      <w:sz w:val="21"/>
                      <w:szCs w:val="21"/>
                      <w:color w:val="2B2F36"/>
                      <w:spacing w:val="-10"/>
                      <w:position w:val="2"/>
                    </w:rPr>
                    <w:t>/</w:t>
                  </w:r>
                  <w:r>
                    <w:rPr>
                      <w:rFonts w:ascii="Lucida Console" w:hAnsi="Lucida Console" w:eastAsia="Lucida Console" w:cs="Lucida Console"/>
                      <w:sz w:val="21"/>
                      <w:szCs w:val="21"/>
                      <w:color w:val="2B2F36"/>
                      <w:spacing w:val="18"/>
                      <w:position w:val="2"/>
                    </w:rPr>
                    <w:t xml:space="preserve"> </w:t>
                  </w:r>
                  <w:r>
                    <w:rPr>
                      <w:rFonts w:ascii="Lucida Console" w:hAnsi="Lucida Console" w:eastAsia="Lucida Console" w:cs="Lucida Console"/>
                      <w:sz w:val="21"/>
                      <w:szCs w:val="21"/>
                      <w:color w:val="2B2F36"/>
                      <w:spacing w:val="-10"/>
                      <w:position w:val="2"/>
                    </w:rPr>
                    <w:t>rms</w:t>
                  </w:r>
                </w:p>
                <w:p>
                  <w:pPr>
                    <w:ind w:left="471"/>
                    <w:spacing w:before="61" w:line="192"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4"/>
                    </w:rPr>
                    <w:t>20</w:t>
                  </w:r>
                  <w:r>
                    <w:rPr>
                      <w:rFonts w:ascii="Lucida Console" w:hAnsi="Lucida Console" w:eastAsia="Lucida Console" w:cs="Lucida Console"/>
                      <w:sz w:val="21"/>
                      <w:szCs w:val="21"/>
                      <w:color w:val="646A73"/>
                      <w:spacing w:val="17"/>
                    </w:rPr>
                    <w:t xml:space="preserve">        </w:t>
                  </w:r>
                  <w:r>
                    <w:rPr>
                      <w:rFonts w:ascii="Courier New" w:hAnsi="Courier New" w:eastAsia="Courier New" w:cs="Courier New"/>
                      <w:sz w:val="21"/>
                      <w:szCs w:val="21"/>
                      <w:i/>
                      <w:iCs/>
                      <w:color w:val="A0A1A7"/>
                      <w:spacing w:val="4"/>
                    </w:rPr>
                    <w:t>#</w:t>
                  </w:r>
                  <w:r>
                    <w:rPr>
                      <w:rFonts w:ascii="Courier New" w:hAnsi="Courier New" w:eastAsia="Courier New" w:cs="Courier New"/>
                      <w:sz w:val="21"/>
                      <w:szCs w:val="21"/>
                      <w:i/>
                      <w:iCs/>
                      <w:color w:val="A0A1A7"/>
                      <w:spacing w:val="-42"/>
                    </w:rPr>
                    <w:t xml:space="preserve"> </w:t>
                  </w:r>
                  <w:r>
                    <w:rPr>
                      <w:rFonts w:ascii="Microsoft YaHei" w:hAnsi="Microsoft YaHei" w:eastAsia="Microsoft YaHei" w:cs="Microsoft YaHei"/>
                      <w:sz w:val="21"/>
                      <w:szCs w:val="21"/>
                      <w:i/>
                      <w:iCs/>
                      <w:color w:val="A0A1A7"/>
                      <w:spacing w:val="4"/>
                    </w:rPr>
                    <w:t>如果有</w:t>
                  </w:r>
                  <w:r>
                    <w:rPr>
                      <w:rFonts w:ascii="Microsoft YaHei" w:hAnsi="Microsoft YaHei" w:eastAsia="Microsoft YaHei" w:cs="Microsoft YaHei"/>
                      <w:sz w:val="21"/>
                      <w:szCs w:val="21"/>
                      <w:color w:val="A0A1A7"/>
                      <w:spacing w:val="4"/>
                    </w:rPr>
                    <w:t xml:space="preserve"> </w:t>
                  </w:r>
                  <w:r>
                    <w:rPr>
                      <w:rFonts w:ascii="Courier New" w:hAnsi="Courier New" w:eastAsia="Courier New" w:cs="Courier New"/>
                      <w:sz w:val="21"/>
                      <w:szCs w:val="21"/>
                      <w:i/>
                      <w:iCs/>
                      <w:color w:val="A0A1A7"/>
                    </w:rPr>
                    <w:t>gamma</w:t>
                  </w:r>
                  <w:r>
                    <w:rPr>
                      <w:rFonts w:ascii="Microsoft YaHei" w:hAnsi="Microsoft YaHei" w:eastAsia="Microsoft YaHei" w:cs="Microsoft YaHei"/>
                      <w:sz w:val="21"/>
                      <w:szCs w:val="21"/>
                      <w:i/>
                      <w:iCs/>
                      <w:color w:val="A0A1A7"/>
                      <w:spacing w:val="4"/>
                    </w:rPr>
                    <w:t>，则进⾏缩放</w:t>
                  </w:r>
                </w:p>
                <w:p>
                  <w:pPr>
                    <w:ind w:left="471"/>
                    <w:spacing w:before="72" w:line="212"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1"/>
                    </w:rPr>
                    <w:t>21</w:t>
                  </w:r>
                  <w:r>
                    <w:rPr>
                      <w:rFonts w:ascii="Lucida Console" w:hAnsi="Lucida Console" w:eastAsia="Lucida Console" w:cs="Lucida Console"/>
                      <w:sz w:val="21"/>
                      <w:szCs w:val="21"/>
                      <w:color w:val="646A73"/>
                      <w:spacing w:val="16"/>
                      <w:position w:val="-1"/>
                    </w:rPr>
                    <w:t xml:space="preserve">        </w:t>
                  </w:r>
                  <w:r>
                    <w:rPr>
                      <w:rFonts w:ascii="Lucida Console" w:hAnsi="Lucida Console" w:eastAsia="Lucida Console" w:cs="Lucida Console"/>
                      <w:sz w:val="21"/>
                      <w:szCs w:val="21"/>
                      <w:color w:val="A626A4"/>
                      <w:spacing w:val="-6"/>
                      <w:position w:val="-1"/>
                    </w:rPr>
                    <w:t>if</w:t>
                  </w:r>
                  <w:r>
                    <w:rPr>
                      <w:rFonts w:ascii="Lucida Console" w:hAnsi="Lucida Console" w:eastAsia="Lucida Console" w:cs="Lucida Console"/>
                      <w:sz w:val="21"/>
                      <w:szCs w:val="21"/>
                      <w:color w:val="A626A4"/>
                      <w:spacing w:val="-6"/>
                      <w:position w:val="-1"/>
                    </w:rPr>
                    <w:t xml:space="preserve"> </w:t>
                  </w:r>
                  <w:r>
                    <w:rPr>
                      <w:rFonts w:ascii="Lucida Console" w:hAnsi="Lucida Console" w:eastAsia="Lucida Console" w:cs="Lucida Console"/>
                      <w:sz w:val="21"/>
                      <w:szCs w:val="21"/>
                      <w:color w:val="2B2F36"/>
                      <w:spacing w:val="-6"/>
                      <w:position w:val="-1"/>
                    </w:rPr>
                    <w:t>self.elementwise_affine:</w:t>
                  </w:r>
                </w:p>
                <w:p>
                  <w:pPr>
                    <w:ind w:left="471"/>
                    <w:spacing w:before="118" w:line="231"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22</w:t>
                  </w:r>
                  <w:r>
                    <w:rPr>
                      <w:rFonts w:ascii="Lucida Console" w:hAnsi="Lucida Console" w:eastAsia="Lucida Console" w:cs="Lucida Console"/>
                      <w:sz w:val="21"/>
                      <w:szCs w:val="21"/>
                      <w:color w:val="646A73"/>
                      <w:spacing w:val="8"/>
                    </w:rPr>
                    <w:t xml:space="preserve">            </w:t>
                  </w:r>
                  <w:r>
                    <w:rPr>
                      <w:rFonts w:ascii="Lucida Console" w:hAnsi="Lucida Console" w:eastAsia="Lucida Console" w:cs="Lucida Console"/>
                      <w:sz w:val="21"/>
                      <w:szCs w:val="21"/>
                      <w:color w:val="2B2F36"/>
                      <w:spacing w:val="-7"/>
                    </w:rPr>
                    <w:t>x_normalized</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self.gamma</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7"/>
                    </w:rPr>
                    <w:t>x_normalized</w:t>
                  </w:r>
                </w:p>
                <w:p>
                  <w:pPr>
                    <w:ind w:left="471"/>
                    <w:spacing w:before="130"/>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23</w:t>
                  </w:r>
                  <w:r>
                    <w:rPr>
                      <w:rFonts w:ascii="Lucida Console" w:hAnsi="Lucida Console" w:eastAsia="Lucida Console" w:cs="Lucida Console"/>
                      <w:sz w:val="21"/>
                      <w:szCs w:val="21"/>
                      <w:color w:val="646A73"/>
                      <w:spacing w:val="1"/>
                    </w:rPr>
                    <w:t xml:space="preserve">         </w:t>
                  </w:r>
                  <w:r>
                    <w:rPr>
                      <w:rFonts w:ascii="Lucida Console" w:hAnsi="Lucida Console" w:eastAsia="Lucida Console" w:cs="Lucida Console"/>
                      <w:sz w:val="21"/>
                      <w:szCs w:val="21"/>
                      <w:color w:val="A626A4"/>
                      <w:spacing w:val="-8"/>
                    </w:rPr>
                    <w:t>return</w:t>
                  </w:r>
                  <w:r>
                    <w:rPr>
                      <w:rFonts w:ascii="Lucida Console" w:hAnsi="Lucida Console" w:eastAsia="Lucida Console" w:cs="Lucida Console"/>
                      <w:sz w:val="21"/>
                      <w:szCs w:val="21"/>
                      <w:color w:val="A626A4"/>
                      <w:spacing w:val="-8"/>
                    </w:rPr>
                    <w:t xml:space="preserve"> </w:t>
                  </w:r>
                  <w:r>
                    <w:rPr>
                      <w:rFonts w:ascii="Lucida Console" w:hAnsi="Lucida Console" w:eastAsia="Lucida Console" w:cs="Lucida Console"/>
                      <w:sz w:val="21"/>
                      <w:szCs w:val="21"/>
                      <w:color w:val="2B2F36"/>
                      <w:spacing w:val="-8"/>
                    </w:rPr>
                    <w:t>x_normalized</w:t>
                  </w:r>
                </w:p>
                <w:p>
                  <w:pPr>
                    <w:ind w:left="471"/>
                    <w:spacing w:before="133" w:line="209"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24</w:t>
                  </w:r>
                </w:p>
                <w:p>
                  <w:pPr>
                    <w:ind w:left="471"/>
                    <w:spacing w:before="102" w:line="185"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5"/>
                    </w:rPr>
                    <w:t>25</w:t>
                  </w:r>
                  <w:r>
                    <w:rPr>
                      <w:rFonts w:ascii="Lucida Console" w:hAnsi="Lucida Console" w:eastAsia="Lucida Console" w:cs="Lucida Console"/>
                      <w:sz w:val="21"/>
                      <w:szCs w:val="21"/>
                      <w:color w:val="646A73"/>
                      <w:spacing w:val="53"/>
                    </w:rPr>
                    <w:t xml:space="preserve"> </w:t>
                  </w:r>
                  <w:r>
                    <w:rPr>
                      <w:rFonts w:ascii="Courier New" w:hAnsi="Courier New" w:eastAsia="Courier New" w:cs="Courier New"/>
                      <w:sz w:val="21"/>
                      <w:szCs w:val="21"/>
                      <w:i/>
                      <w:iCs/>
                      <w:color w:val="A0A1A7"/>
                      <w:spacing w:val="5"/>
                    </w:rPr>
                    <w:t>#</w:t>
                  </w:r>
                  <w:r>
                    <w:rPr>
                      <w:rFonts w:ascii="Courier New" w:hAnsi="Courier New" w:eastAsia="Courier New" w:cs="Courier New"/>
                      <w:sz w:val="21"/>
                      <w:szCs w:val="21"/>
                      <w:i/>
                      <w:iCs/>
                      <w:color w:val="A0A1A7"/>
                      <w:spacing w:val="-44"/>
                    </w:rPr>
                    <w:t xml:space="preserve"> </w:t>
                  </w:r>
                  <w:r>
                    <w:rPr>
                      <w:rFonts w:ascii="Microsoft YaHei" w:hAnsi="Microsoft YaHei" w:eastAsia="Microsoft YaHei" w:cs="Microsoft YaHei"/>
                      <w:sz w:val="21"/>
                      <w:szCs w:val="21"/>
                      <w:i/>
                      <w:iCs/>
                      <w:color w:val="A0A1A7"/>
                      <w:spacing w:val="5"/>
                    </w:rPr>
                    <w:t>⽰例输⼊</w:t>
                  </w:r>
                </w:p>
                <w:p>
                  <w:pPr>
                    <w:ind w:left="471"/>
                    <w:spacing w:before="2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position w:val="2"/>
                    </w:rPr>
                    <w:t>26</w:t>
                  </w:r>
                  <w:r>
                    <w:rPr>
                      <w:rFonts w:ascii="Lucida Console" w:hAnsi="Lucida Console" w:eastAsia="Lucida Console" w:cs="Lucida Console"/>
                      <w:sz w:val="21"/>
                      <w:szCs w:val="21"/>
                      <w:color w:val="646A73"/>
                      <w:spacing w:val="60"/>
                      <w:position w:val="2"/>
                    </w:rPr>
                    <w:t xml:space="preserve"> </w:t>
                  </w:r>
                  <w:r>
                    <w:rPr>
                      <w:rFonts w:ascii="Lucida Console" w:hAnsi="Lucida Console" w:eastAsia="Lucida Console" w:cs="Lucida Console"/>
                      <w:sz w:val="21"/>
                      <w:szCs w:val="21"/>
                      <w:color w:val="2B2F36"/>
                      <w:spacing w:val="-8"/>
                      <w:position w:val="2"/>
                    </w:rPr>
                    <w:t>x</w:t>
                  </w:r>
                  <w:r>
                    <w:rPr>
                      <w:rFonts w:ascii="Lucida Console" w:hAnsi="Lucida Console" w:eastAsia="Lucida Console" w:cs="Lucida Console"/>
                      <w:sz w:val="21"/>
                      <w:szCs w:val="21"/>
                      <w:color w:val="2B2F36"/>
                      <w:spacing w:val="-8"/>
                      <w:position w:val="2"/>
                    </w:rPr>
                    <w:t xml:space="preserve"> </w:t>
                  </w:r>
                  <w:r>
                    <w:rPr>
                      <w:rFonts w:ascii="Lucida Console" w:hAnsi="Lucida Console" w:eastAsia="Lucida Console" w:cs="Lucida Console"/>
                      <w:sz w:val="21"/>
                      <w:szCs w:val="21"/>
                      <w:color w:val="2B2F36"/>
                      <w:spacing w:val="-8"/>
                      <w:position w:val="2"/>
                    </w:rPr>
                    <w:t>=</w:t>
                  </w:r>
                  <w:r>
                    <w:rPr>
                      <w:rFonts w:ascii="Lucida Console" w:hAnsi="Lucida Console" w:eastAsia="Lucida Console" w:cs="Lucida Console"/>
                      <w:sz w:val="21"/>
                      <w:szCs w:val="21"/>
                      <w:color w:val="2B2F36"/>
                      <w:spacing w:val="-8"/>
                      <w:position w:val="2"/>
                    </w:rPr>
                    <w:t xml:space="preserve"> </w:t>
                  </w:r>
                  <w:r>
                    <w:rPr>
                      <w:rFonts w:ascii="Lucida Console" w:hAnsi="Lucida Console" w:eastAsia="Lucida Console" w:cs="Lucida Console"/>
                      <w:sz w:val="21"/>
                      <w:szCs w:val="21"/>
                      <w:color w:val="2B2F36"/>
                      <w:spacing w:val="-8"/>
                      <w:position w:val="2"/>
                    </w:rPr>
                    <w:t>torch.tensor([[</w:t>
                  </w:r>
                  <w:r>
                    <w:rPr>
                      <w:rFonts w:ascii="Lucida Console" w:hAnsi="Lucida Console" w:eastAsia="Lucida Console" w:cs="Lucida Console"/>
                      <w:sz w:val="21"/>
                      <w:szCs w:val="21"/>
                      <w:color w:val="986801"/>
                      <w:spacing w:val="-8"/>
                      <w:position w:val="2"/>
                    </w:rPr>
                    <w:t>1.0</w:t>
                  </w:r>
                  <w:r>
                    <w:rPr>
                      <w:rFonts w:ascii="Lucida Console" w:hAnsi="Lucida Console" w:eastAsia="Lucida Console" w:cs="Lucida Console"/>
                      <w:sz w:val="21"/>
                      <w:szCs w:val="21"/>
                      <w:color w:val="2B2F36"/>
                      <w:spacing w:val="-8"/>
                      <w:position w:val="2"/>
                    </w:rPr>
                    <w:t>,</w:t>
                  </w:r>
                  <w:r>
                    <w:rPr>
                      <w:rFonts w:ascii="Lucida Console" w:hAnsi="Lucida Console" w:eastAsia="Lucida Console" w:cs="Lucida Console"/>
                      <w:sz w:val="21"/>
                      <w:szCs w:val="21"/>
                      <w:color w:val="2B2F36"/>
                      <w:spacing w:val="-8"/>
                      <w:position w:val="2"/>
                    </w:rPr>
                    <w:t xml:space="preserve"> </w:t>
                  </w:r>
                  <w:r>
                    <w:rPr>
                      <w:rFonts w:ascii="Lucida Console" w:hAnsi="Lucida Console" w:eastAsia="Lucida Console" w:cs="Lucida Console"/>
                      <w:sz w:val="21"/>
                      <w:szCs w:val="21"/>
                      <w:color w:val="986801"/>
                      <w:spacing w:val="-8"/>
                      <w:position w:val="2"/>
                    </w:rPr>
                    <w:t>2.0</w:t>
                  </w:r>
                  <w:r>
                    <w:rPr>
                      <w:rFonts w:ascii="Lucida Console" w:hAnsi="Lucida Console" w:eastAsia="Lucida Console" w:cs="Lucida Console"/>
                      <w:sz w:val="21"/>
                      <w:szCs w:val="21"/>
                      <w:color w:val="2B2F36"/>
                      <w:spacing w:val="-8"/>
                      <w:position w:val="2"/>
                    </w:rPr>
                    <w:t>,</w:t>
                  </w:r>
                  <w:r>
                    <w:rPr>
                      <w:rFonts w:ascii="Lucida Console" w:hAnsi="Lucida Console" w:eastAsia="Lucida Console" w:cs="Lucida Console"/>
                      <w:sz w:val="21"/>
                      <w:szCs w:val="21"/>
                      <w:color w:val="2B2F36"/>
                      <w:spacing w:val="-8"/>
                      <w:position w:val="2"/>
                    </w:rPr>
                    <w:t xml:space="preserve"> </w:t>
                  </w:r>
                  <w:r>
                    <w:rPr>
                      <w:rFonts w:ascii="Lucida Console" w:hAnsi="Lucida Console" w:eastAsia="Lucida Console" w:cs="Lucida Console"/>
                      <w:sz w:val="21"/>
                      <w:szCs w:val="21"/>
                      <w:color w:val="986801"/>
                      <w:spacing w:val="-8"/>
                      <w:position w:val="2"/>
                    </w:rPr>
                    <w:t>3.0</w:t>
                  </w:r>
                  <w:r>
                    <w:rPr>
                      <w:rFonts w:ascii="Lucida Console" w:hAnsi="Lucida Console" w:eastAsia="Lucida Console" w:cs="Lucida Console"/>
                      <w:sz w:val="21"/>
                      <w:szCs w:val="21"/>
                      <w:color w:val="2B2F36"/>
                      <w:spacing w:val="-8"/>
                      <w:position w:val="2"/>
                    </w:rPr>
                    <w:t>],</w:t>
                  </w:r>
                  <w:r>
                    <w:rPr>
                      <w:rFonts w:ascii="Lucida Console" w:hAnsi="Lucida Console" w:eastAsia="Lucida Console" w:cs="Lucida Console"/>
                      <w:sz w:val="21"/>
                      <w:szCs w:val="21"/>
                      <w:color w:val="2B2F36"/>
                      <w:spacing w:val="35"/>
                      <w:position w:val="2"/>
                    </w:rPr>
                    <w:t xml:space="preserve"> </w:t>
                  </w:r>
                  <w:r>
                    <w:rPr>
                      <w:rFonts w:ascii="Lucida Console" w:hAnsi="Lucida Console" w:eastAsia="Lucida Console" w:cs="Lucida Console"/>
                      <w:sz w:val="21"/>
                      <w:szCs w:val="21"/>
                      <w:color w:val="2B2F36"/>
                      <w:spacing w:val="-8"/>
                      <w:position w:val="2"/>
                    </w:rPr>
                    <w:t>[</w:t>
                  </w:r>
                  <w:r>
                    <w:rPr>
                      <w:rFonts w:ascii="Lucida Console" w:hAnsi="Lucida Console" w:eastAsia="Lucida Console" w:cs="Lucida Console"/>
                      <w:sz w:val="21"/>
                      <w:szCs w:val="21"/>
                      <w:color w:val="986801"/>
                      <w:spacing w:val="-8"/>
                      <w:position w:val="2"/>
                    </w:rPr>
                    <w:t>4.0</w:t>
                  </w:r>
                  <w:r>
                    <w:rPr>
                      <w:rFonts w:ascii="Lucida Console" w:hAnsi="Lucida Console" w:eastAsia="Lucida Console" w:cs="Lucida Console"/>
                      <w:sz w:val="21"/>
                      <w:szCs w:val="21"/>
                      <w:color w:val="2B2F36"/>
                      <w:spacing w:val="-8"/>
                      <w:position w:val="2"/>
                    </w:rPr>
                    <w:t>,</w:t>
                  </w:r>
                  <w:r>
                    <w:rPr>
                      <w:rFonts w:ascii="Lucida Console" w:hAnsi="Lucida Console" w:eastAsia="Lucida Console" w:cs="Lucida Console"/>
                      <w:sz w:val="21"/>
                      <w:szCs w:val="21"/>
                      <w:color w:val="2B2F36"/>
                      <w:spacing w:val="-8"/>
                      <w:position w:val="2"/>
                    </w:rPr>
                    <w:t xml:space="preserve"> </w:t>
                  </w:r>
                  <w:r>
                    <w:rPr>
                      <w:rFonts w:ascii="Lucida Console" w:hAnsi="Lucida Console" w:eastAsia="Lucida Console" w:cs="Lucida Console"/>
                      <w:sz w:val="21"/>
                      <w:szCs w:val="21"/>
                      <w:color w:val="986801"/>
                      <w:spacing w:val="-8"/>
                      <w:position w:val="2"/>
                    </w:rPr>
                    <w:t>5.0</w:t>
                  </w:r>
                  <w:r>
                    <w:rPr>
                      <w:rFonts w:ascii="Lucida Console" w:hAnsi="Lucida Console" w:eastAsia="Lucida Console" w:cs="Lucida Console"/>
                      <w:sz w:val="21"/>
                      <w:szCs w:val="21"/>
                      <w:color w:val="2B2F36"/>
                      <w:spacing w:val="-8"/>
                      <w:position w:val="2"/>
                    </w:rPr>
                    <w:t>,</w:t>
                  </w:r>
                  <w:r>
                    <w:rPr>
                      <w:rFonts w:ascii="Lucida Console" w:hAnsi="Lucida Console" w:eastAsia="Lucida Console" w:cs="Lucida Console"/>
                      <w:sz w:val="21"/>
                      <w:szCs w:val="21"/>
                      <w:color w:val="2B2F36"/>
                      <w:spacing w:val="3"/>
                      <w:position w:val="2"/>
                    </w:rPr>
                    <w:t xml:space="preserve"> </w:t>
                  </w:r>
                  <w:r>
                    <w:rPr>
                      <w:rFonts w:ascii="Lucida Console" w:hAnsi="Lucida Console" w:eastAsia="Lucida Console" w:cs="Lucida Console"/>
                      <w:sz w:val="21"/>
                      <w:szCs w:val="21"/>
                      <w:color w:val="986801"/>
                      <w:spacing w:val="-8"/>
                      <w:position w:val="2"/>
                    </w:rPr>
                    <w:t>6.0</w:t>
                  </w:r>
                  <w:r>
                    <w:rPr>
                      <w:rFonts w:ascii="Lucida Console" w:hAnsi="Lucida Console" w:eastAsia="Lucida Console" w:cs="Lucida Console"/>
                      <w:sz w:val="21"/>
                      <w:szCs w:val="21"/>
                      <w:color w:val="2B2F36"/>
                      <w:spacing w:val="-8"/>
                      <w:position w:val="2"/>
                    </w:rPr>
                    <w:t>]])</w:t>
                  </w:r>
                </w:p>
                <w:p>
                  <w:pPr>
                    <w:ind w:left="471"/>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27</w:t>
                  </w:r>
                  <w:r>
                    <w:rPr>
                      <w:rFonts w:ascii="Lucida Console" w:hAnsi="Lucida Console" w:eastAsia="Lucida Console" w:cs="Lucida Console"/>
                      <w:sz w:val="21"/>
                      <w:szCs w:val="21"/>
                      <w:color w:val="646A73"/>
                      <w:spacing w:val="63"/>
                      <w:position w:val="3"/>
                    </w:rPr>
                    <w:t xml:space="preserve"> </w:t>
                  </w:r>
                  <w:r>
                    <w:rPr>
                      <w:rFonts w:ascii="Lucida Console" w:hAnsi="Lucida Console" w:eastAsia="Lucida Console" w:cs="Lucida Console"/>
                      <w:sz w:val="21"/>
                      <w:szCs w:val="21"/>
                      <w:color w:val="2B2F36"/>
                      <w:spacing w:val="-7"/>
                      <w:position w:val="3"/>
                    </w:rPr>
                    <w:t>rms_norm</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RMSNorm</w:t>
                  </w:r>
                  <w:r>
                    <w:rPr>
                      <w:rFonts w:ascii="Lucida Console" w:hAnsi="Lucida Console" w:eastAsia="Lucida Console" w:cs="Lucida Console"/>
                      <w:sz w:val="21"/>
                      <w:szCs w:val="21"/>
                      <w:color w:val="2B2F36"/>
                      <w:spacing w:val="-8"/>
                      <w:position w:val="3"/>
                    </w:rPr>
                    <w:t>(x.shape[-</w:t>
                  </w:r>
                  <w:r>
                    <w:rPr>
                      <w:rFonts w:ascii="Lucida Console" w:hAnsi="Lucida Console" w:eastAsia="Lucida Console" w:cs="Lucida Console"/>
                      <w:sz w:val="21"/>
                      <w:szCs w:val="21"/>
                      <w:color w:val="986801"/>
                      <w:spacing w:val="-8"/>
                      <w:position w:val="3"/>
                    </w:rPr>
                    <w:t>1</w:t>
                  </w:r>
                  <w:r>
                    <w:rPr>
                      <w:rFonts w:ascii="Lucida Console" w:hAnsi="Lucida Console" w:eastAsia="Lucida Console" w:cs="Lucida Console"/>
                      <w:sz w:val="21"/>
                      <w:szCs w:val="21"/>
                      <w:color w:val="2B2F36"/>
                      <w:spacing w:val="-8"/>
                      <w:position w:val="3"/>
                    </w:rPr>
                    <w:t>])</w:t>
                  </w:r>
                </w:p>
                <w:p>
                  <w:pPr>
                    <w:ind w:left="471"/>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position w:val="3"/>
                    </w:rPr>
                    <w:t>28</w:t>
                  </w:r>
                  <w:r>
                    <w:rPr>
                      <w:rFonts w:ascii="Lucida Console" w:hAnsi="Lucida Console" w:eastAsia="Lucida Console" w:cs="Lucida Console"/>
                      <w:sz w:val="21"/>
                      <w:szCs w:val="21"/>
                      <w:color w:val="646A73"/>
                      <w:spacing w:val="61"/>
                      <w:position w:val="3"/>
                    </w:rPr>
                    <w:t xml:space="preserve"> </w:t>
                  </w:r>
                  <w:r>
                    <w:rPr>
                      <w:rFonts w:ascii="Lucida Console" w:hAnsi="Lucida Console" w:eastAsia="Lucida Console" w:cs="Lucida Console"/>
                      <w:sz w:val="21"/>
                      <w:szCs w:val="21"/>
                      <w:color w:val="2B2F36"/>
                      <w:spacing w:val="-8"/>
                      <w:position w:val="3"/>
                    </w:rPr>
                    <w:t>output</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8"/>
                      <w:position w:val="3"/>
                    </w:rPr>
                    <w:t>=</w:t>
                  </w:r>
                  <w:r>
                    <w:rPr>
                      <w:rFonts w:ascii="Lucida Console" w:hAnsi="Lucida Console" w:eastAsia="Lucida Console" w:cs="Lucida Console"/>
                      <w:sz w:val="21"/>
                      <w:szCs w:val="21"/>
                      <w:color w:val="2B2F36"/>
                      <w:spacing w:val="18"/>
                      <w:position w:val="3"/>
                    </w:rPr>
                    <w:t xml:space="preserve"> </w:t>
                  </w:r>
                  <w:r>
                    <w:rPr>
                      <w:rFonts w:ascii="Lucida Console" w:hAnsi="Lucida Console" w:eastAsia="Lucida Console" w:cs="Lucida Console"/>
                      <w:sz w:val="21"/>
                      <w:szCs w:val="21"/>
                      <w:color w:val="2B2F36"/>
                      <w:spacing w:val="-8"/>
                      <w:position w:val="3"/>
                    </w:rPr>
                    <w:t>rms_norm(x)</w:t>
                  </w:r>
                </w:p>
                <w:p>
                  <w:pPr>
                    <w:ind w:left="471"/>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position w:val="3"/>
                    </w:rPr>
                    <w:t>29</w:t>
                  </w:r>
                  <w:r>
                    <w:rPr>
                      <w:rFonts w:ascii="Lucida Console" w:hAnsi="Lucida Console" w:eastAsia="Lucida Console" w:cs="Lucida Console"/>
                      <w:sz w:val="21"/>
                      <w:szCs w:val="21"/>
                      <w:color w:val="646A73"/>
                      <w:spacing w:val="57"/>
                      <w:position w:val="3"/>
                    </w:rPr>
                    <w:t xml:space="preserve"> </w:t>
                  </w:r>
                  <w:r>
                    <w:rPr>
                      <w:rFonts w:ascii="Lucida Console" w:hAnsi="Lucida Console" w:eastAsia="Lucida Console" w:cs="Lucida Console"/>
                      <w:sz w:val="21"/>
                      <w:szCs w:val="21"/>
                      <w:color w:val="C18401"/>
                      <w:spacing w:val="-8"/>
                      <w:position w:val="3"/>
                    </w:rPr>
                    <w:t>print</w:t>
                  </w:r>
                  <w:r>
                    <w:rPr>
                      <w:rFonts w:ascii="Lucida Console" w:hAnsi="Lucida Console" w:eastAsia="Lucida Console" w:cs="Lucida Console"/>
                      <w:sz w:val="21"/>
                      <w:szCs w:val="21"/>
                      <w:color w:val="2B2F36"/>
                      <w:spacing w:val="-8"/>
                      <w:position w:val="3"/>
                    </w:rPr>
                    <w:t>(output)</w:t>
                  </w:r>
                </w:p>
              </w:txbxContent>
            </v:textbox>
          </v:shape>
        </w:pict>
      </w:r>
    </w:p>
    <w:p>
      <w:pPr>
        <w:pStyle w:val="BodyText"/>
        <w:ind w:left="38"/>
        <w:spacing w:before="357" w:line="186" w:lineRule="auto"/>
        <w:outlineLvl w:val="0"/>
        <w:rPr>
          <w:rFonts w:ascii="Microsoft YaHei" w:hAnsi="Microsoft YaHei" w:eastAsia="Microsoft YaHei" w:cs="Microsoft YaHei"/>
          <w:sz w:val="30"/>
          <w:szCs w:val="30"/>
        </w:rPr>
      </w:pPr>
      <w:r>
        <w:pict>
          <v:rect id="_x0000_s2788" style="position:absolute;margin-left:20.25pt;margin-top:43.0897pt;mso-position-vertical-relative:text;mso-position-horizontal-relative:text;width:64.5pt;height:18pt;z-index:254721024;" fillcolor="#F5F6F7" filled="true" stroked="false"/>
        </w:pict>
      </w:r>
      <w:r>
        <w:drawing>
          <wp:anchor distT="0" distB="0" distL="0" distR="0" simplePos="0" relativeHeight="254722048" behindDoc="0" locked="0" layoutInCell="1" allowOverlap="1">
            <wp:simplePos x="0" y="0"/>
            <wp:positionH relativeFrom="column">
              <wp:posOffset>257175</wp:posOffset>
            </wp:positionH>
            <wp:positionV relativeFrom="paragraph">
              <wp:posOffset>534945</wp:posOffset>
            </wp:positionV>
            <wp:extent cx="819150" cy="240893"/>
            <wp:effectExtent l="0" t="0" r="0" b="0"/>
            <wp:wrapNone/>
            <wp:docPr id="1908" name="IM 1908"/>
            <wp:cNvGraphicFramePr/>
            <a:graphic>
              <a:graphicData uri="http://schemas.openxmlformats.org/drawingml/2006/picture">
                <pic:pic>
                  <pic:nvPicPr>
                    <pic:cNvPr id="1908" name="IM 1908"/>
                    <pic:cNvPicPr/>
                  </pic:nvPicPr>
                  <pic:blipFill>
                    <a:blip r:embed="rId869"/>
                    <a:stretch>
                      <a:fillRect/>
                    </a:stretch>
                  </pic:blipFill>
                  <pic:spPr>
                    <a:xfrm rot="0">
                      <a:off x="0" y="0"/>
                      <a:ext cx="819150" cy="240893"/>
                    </a:xfrm>
                    <a:prstGeom prst="rect">
                      <a:avLst/>
                    </a:prstGeom>
                  </pic:spPr>
                </pic:pic>
              </a:graphicData>
            </a:graphic>
          </wp:anchor>
        </w:drawing>
      </w:r>
      <w:r>
        <w:rPr>
          <w:sz w:val="30"/>
          <w:szCs w:val="30"/>
          <w:color w:val="1456F0"/>
          <w:spacing w:val="-2"/>
        </w:rPr>
        <w:t>3.</w:t>
      </w:r>
      <w:r>
        <w:rPr>
          <w:sz w:val="30"/>
          <w:szCs w:val="30"/>
          <w:color w:val="1456F0"/>
          <w:spacing w:val="49"/>
        </w:rPr>
        <w:t xml:space="preserve"> </w:t>
      </w:r>
      <w:r>
        <w:rPr>
          <w:rFonts w:ascii="Microsoft YaHei" w:hAnsi="Microsoft YaHei" w:eastAsia="Microsoft YaHei" w:cs="Microsoft YaHei"/>
          <w:sz w:val="30"/>
          <w:szCs w:val="30"/>
          <w:color w:val="1F2329"/>
          <w:spacing w:val="-2"/>
        </w:rPr>
        <w:t>逐⾏解释</w:t>
      </w:r>
    </w:p>
    <w:p>
      <w:pPr>
        <w:pStyle w:val="BodyText"/>
        <w:ind w:left="51"/>
        <w:spacing w:before="199" w:line="200" w:lineRule="auto"/>
        <w:rPr/>
      </w:pPr>
      <w:r>
        <w:pict>
          <v:shape id="_x0000_s2790" style="position:absolute;margin-left:22.2207pt;margin-top:7.22546pt;mso-position-vertical-relative:text;mso-position-horizontal-relative:text;width:99.7pt;height:17.65pt;z-index:254723072;" filled="false" stroked="false" type="#_x0000_t202">
            <v:fill on="false"/>
            <v:stroke on="false"/>
            <v:path/>
            <v:imagedata o:title=""/>
            <o:lock v:ext="edit" aspectratio="false"/>
            <v:textbox inset="0mm,0mm,0mm,0mm">
              <w:txbxContent>
                <w:p>
                  <w:pPr>
                    <w:pStyle w:val="BodyText"/>
                    <w:spacing w:before="20" w:line="182" w:lineRule="auto"/>
                    <w:jc w:val="right"/>
                    <w:rPr>
                      <w:rFonts w:ascii="Microsoft YaHei" w:hAnsi="Microsoft YaHei" w:eastAsia="Microsoft YaHei" w:cs="Microsoft YaHei"/>
                    </w:rPr>
                  </w:pPr>
                  <w:r>
                    <w:rPr>
                      <w:color w:val="1F2329"/>
                      <w:spacing w:val="-3"/>
                    </w:rPr>
                    <w:t>___in</w:t>
                  </w:r>
                  <w:r>
                    <w:rPr>
                      <w:color w:val="1F2329"/>
                      <w:spacing w:val="-15"/>
                    </w:rPr>
                    <w:t xml:space="preserve"> </w:t>
                  </w:r>
                  <w:r>
                    <w:rPr>
                      <w:color w:val="1F2329"/>
                      <w:spacing w:val="-3"/>
                    </w:rPr>
                    <w:t>it___</w:t>
                  </w:r>
                  <w:r>
                    <w:rPr>
                      <w:color w:val="1F2329"/>
                      <w:spacing w:val="45"/>
                      <w:w w:val="101"/>
                    </w:rPr>
                    <w:t xml:space="preserve"> </w:t>
                  </w:r>
                  <w:r>
                    <w:rPr>
                      <w:rFonts w:ascii="Microsoft YaHei" w:hAnsi="Microsoft YaHei" w:eastAsia="Microsoft YaHei" w:cs="Microsoft YaHei"/>
                      <w:color w:val="1F2329"/>
                      <w:spacing w:val="-3"/>
                    </w:rPr>
                    <w:t>⽅法：</w:t>
                  </w:r>
                </w:p>
              </w:txbxContent>
            </v:textbox>
          </v:shape>
        </w:pict>
      </w:r>
      <w:r>
        <w:drawing>
          <wp:anchor distT="0" distB="0" distL="0" distR="0" simplePos="0" relativeHeight="254705664" behindDoc="0" locked="0" layoutInCell="1" allowOverlap="1">
            <wp:simplePos x="0" y="0"/>
            <wp:positionH relativeFrom="column">
              <wp:posOffset>495300</wp:posOffset>
            </wp:positionH>
            <wp:positionV relativeFrom="paragraph">
              <wp:posOffset>387986</wp:posOffset>
            </wp:positionV>
            <wp:extent cx="1581150" cy="241113"/>
            <wp:effectExtent l="0" t="0" r="0" b="0"/>
            <wp:wrapNone/>
            <wp:docPr id="1910" name="IM 1910"/>
            <wp:cNvGraphicFramePr/>
            <a:graphic>
              <a:graphicData uri="http://schemas.openxmlformats.org/drawingml/2006/picture">
                <pic:pic>
                  <pic:nvPicPr>
                    <pic:cNvPr id="1910" name="IM 1910"/>
                    <pic:cNvPicPr/>
                  </pic:nvPicPr>
                  <pic:blipFill>
                    <a:blip r:embed="rId870"/>
                    <a:stretch>
                      <a:fillRect/>
                    </a:stretch>
                  </pic:blipFill>
                  <pic:spPr>
                    <a:xfrm rot="0">
                      <a:off x="0" y="0"/>
                      <a:ext cx="1581150" cy="241113"/>
                    </a:xfrm>
                    <a:prstGeom prst="rect">
                      <a:avLst/>
                    </a:prstGeom>
                  </pic:spPr>
                </pic:pic>
              </a:graphicData>
            </a:graphic>
          </wp:anchor>
        </w:drawing>
      </w:r>
      <w:r>
        <w:rPr>
          <w:color w:val="1456F0"/>
          <w:spacing w:val="-11"/>
        </w:rPr>
        <w:t>1.</w:t>
      </w:r>
    </w:p>
    <w:p>
      <w:pPr>
        <w:ind w:left="437"/>
        <w:spacing w:before="193" w:line="216" w:lineRule="auto"/>
        <w:rPr>
          <w:rFonts w:ascii="Microsoft YaHei" w:hAnsi="Microsoft YaHei" w:eastAsia="Microsoft YaHei" w:cs="Microsoft YaHei"/>
          <w:sz w:val="33"/>
          <w:szCs w:val="33"/>
        </w:rPr>
      </w:pPr>
      <w:r>
        <w:pict>
          <v:rect id="_x0000_s2792" style="position:absolute;margin-left:39pt;margin-top:10.0719pt;mso-position-vertical-relative:text;mso-position-horizontal-relative:text;width:124.5pt;height:18pt;z-index:254704640;" fillcolor="#F5F6F7" filled="true" stroked="false"/>
        </w:pict>
      </w:r>
      <w:r>
        <w:pict>
          <v:shape id="_x0000_s2794" style="position:absolute;margin-left:41.366pt;margin-top:12.0119pt;mso-position-vertical-relative:text;mso-position-horizontal-relative:text;width:249.6pt;height:18.25pt;z-index:254706688;" filled="false" stroked="false" type="#_x0000_t202">
            <v:fill on="false"/>
            <v:stroke on="false"/>
            <v:path/>
            <v:imagedata o:title=""/>
            <o:lock v:ext="edit" aspectratio="false"/>
            <v:textbox inset="0mm,0mm,0mm,0mm">
              <w:txbxContent>
                <w:p>
                  <w:pPr>
                    <w:pStyle w:val="BodyText"/>
                    <w:spacing w:before="19" w:line="189" w:lineRule="auto"/>
                    <w:jc w:val="right"/>
                    <w:rPr>
                      <w:rFonts w:ascii="Microsoft YaHei" w:hAnsi="Microsoft YaHei" w:eastAsia="Microsoft YaHei" w:cs="Microsoft YaHei"/>
                    </w:rPr>
                  </w:pPr>
                  <w:r>
                    <w:rPr>
                      <w:rFonts w:ascii="Lucida Console" w:hAnsi="Lucida Console" w:eastAsia="Lucida Console" w:cs="Lucida Console"/>
                      <w:color w:val="1F2329"/>
                      <w:spacing w:val="-1"/>
                    </w:rPr>
                    <w:t>normalized_shape</w:t>
                  </w:r>
                  <w:r>
                    <w:rPr>
                      <w:rFonts w:ascii="Lucida Console" w:hAnsi="Lucida Console" w:eastAsia="Lucida Console" w:cs="Lucida Console"/>
                      <w:color w:val="1F2329"/>
                      <w:spacing w:val="-14"/>
                    </w:rPr>
                    <w:t xml:space="preserve"> </w:t>
                  </w:r>
                  <w:r>
                    <w:rPr>
                      <w:color w:val="1F2329"/>
                      <w:spacing w:val="-1"/>
                    </w:rPr>
                    <w:t>: </w:t>
                  </w:r>
                  <w:r>
                    <w:rPr>
                      <w:rFonts w:ascii="Microsoft YaHei" w:hAnsi="Microsoft YaHei" w:eastAsia="Microsoft YaHei" w:cs="Microsoft YaHei"/>
                      <w:color w:val="1F2329"/>
                      <w:spacing w:val="-1"/>
                    </w:rPr>
                    <w:t>要标准化的维度⼤⼩。</w:t>
                  </w:r>
                </w:p>
              </w:txbxContent>
            </v:textbox>
          </v:shape>
        </w:pict>
      </w:r>
      <w:r>
        <w:drawing>
          <wp:anchor distT="0" distB="0" distL="0" distR="0" simplePos="0" relativeHeight="254709760" behindDoc="0" locked="0" layoutInCell="1" allowOverlap="1">
            <wp:simplePos x="0" y="0"/>
            <wp:positionH relativeFrom="column">
              <wp:posOffset>495300</wp:posOffset>
            </wp:positionH>
            <wp:positionV relativeFrom="paragraph">
              <wp:posOffset>439581</wp:posOffset>
            </wp:positionV>
            <wp:extent cx="342900" cy="240781"/>
            <wp:effectExtent l="0" t="0" r="0" b="0"/>
            <wp:wrapNone/>
            <wp:docPr id="1912" name="IM 1912"/>
            <wp:cNvGraphicFramePr/>
            <a:graphic>
              <a:graphicData uri="http://schemas.openxmlformats.org/drawingml/2006/picture">
                <pic:pic>
                  <pic:nvPicPr>
                    <pic:cNvPr id="1912" name="IM 1912"/>
                    <pic:cNvPicPr/>
                  </pic:nvPicPr>
                  <pic:blipFill>
                    <a:blip r:embed="rId871"/>
                    <a:stretch>
                      <a:fillRect/>
                    </a:stretch>
                  </pic:blipFill>
                  <pic:spPr>
                    <a:xfrm rot="0">
                      <a:off x="0" y="0"/>
                      <a:ext cx="342900" cy="240781"/>
                    </a:xfrm>
                    <a:prstGeom prst="rect">
                      <a:avLst/>
                    </a:prstGeom>
                  </pic:spPr>
                </pic:pic>
              </a:graphicData>
            </a:graphic>
          </wp:anchor>
        </w:drawing>
      </w:r>
      <w:r>
        <w:rPr>
          <w:rFonts w:ascii="Microsoft YaHei" w:hAnsi="Microsoft YaHei" w:eastAsia="Microsoft YaHei" w:cs="Microsoft YaHei"/>
          <w:sz w:val="33"/>
          <w:szCs w:val="33"/>
          <w:color w:val="1456F0"/>
        </w:rPr>
        <w:t>。</w:t>
      </w:r>
    </w:p>
    <w:p>
      <w:pPr>
        <w:ind w:left="437"/>
        <w:spacing w:before="3" w:line="217" w:lineRule="auto"/>
        <w:rPr>
          <w:rFonts w:ascii="Microsoft YaHei" w:hAnsi="Microsoft YaHei" w:eastAsia="Microsoft YaHei" w:cs="Microsoft YaHei"/>
          <w:sz w:val="33"/>
          <w:szCs w:val="33"/>
        </w:rPr>
      </w:pPr>
      <w:r>
        <w:pict>
          <v:rect id="_x0000_s2796" style="position:absolute;margin-left:39pt;margin-top:0.512632pt;mso-position-vertical-relative:text;mso-position-horizontal-relative:text;width:27pt;height:18pt;z-index:254708736;" fillcolor="#F5F6F7" filled="true" stroked="false"/>
        </w:pict>
      </w:r>
      <w:r>
        <w:pict>
          <v:shape id="_x0000_s2798" style="position:absolute;margin-left:41.078pt;margin-top:2.45263pt;mso-position-vertical-relative:text;mso-position-horizontal-relative:text;width:188.4pt;height:18.25pt;z-index:254710784;" filled="false" stroked="false" type="#_x0000_t202">
            <v:fill on="false"/>
            <v:stroke on="false"/>
            <v:path/>
            <v:imagedata o:title=""/>
            <o:lock v:ext="edit" aspectratio="false"/>
            <v:textbox inset="0mm,0mm,0mm,0mm">
              <w:txbxContent>
                <w:p>
                  <w:pPr>
                    <w:pStyle w:val="BodyText"/>
                    <w:spacing w:before="19" w:line="189" w:lineRule="auto"/>
                    <w:jc w:val="right"/>
                    <w:rPr>
                      <w:rFonts w:ascii="Microsoft YaHei" w:hAnsi="Microsoft YaHei" w:eastAsia="Microsoft YaHei" w:cs="Microsoft YaHei"/>
                    </w:rPr>
                  </w:pPr>
                  <w:r>
                    <w:rPr>
                      <w:rFonts w:ascii="Lucida Console" w:hAnsi="Lucida Console" w:eastAsia="Lucida Console" w:cs="Lucida Console"/>
                      <w:color w:val="1F2329"/>
                      <w:spacing w:val="-5"/>
                    </w:rPr>
                    <w:t>eps</w:t>
                  </w:r>
                  <w:r>
                    <w:rPr>
                      <w:rFonts w:ascii="Lucida Console" w:hAnsi="Lucida Console" w:eastAsia="Lucida Console" w:cs="Lucida Console"/>
                      <w:color w:val="1F2329"/>
                      <w:spacing w:val="-16"/>
                    </w:rPr>
                    <w:t xml:space="preserve"> </w:t>
                  </w:r>
                  <w:r>
                    <w:rPr>
                      <w:color w:val="1F2329"/>
                      <w:spacing w:val="-5"/>
                    </w:rPr>
                    <w:t>: </w:t>
                  </w:r>
                  <w:r>
                    <w:rPr>
                      <w:rFonts w:ascii="Microsoft YaHei" w:hAnsi="Microsoft YaHei" w:eastAsia="Microsoft YaHei" w:cs="Microsoft YaHei"/>
                      <w:color w:val="1F2329"/>
                      <w:spacing w:val="-5"/>
                    </w:rPr>
                    <w:t>⽤于防⽌除零错误的⼩常数。</w:t>
                  </w:r>
                </w:p>
              </w:txbxContent>
            </v:textbox>
          </v:shape>
        </w:pict>
      </w:r>
      <w:r>
        <w:rPr>
          <w:rFonts w:ascii="Microsoft YaHei" w:hAnsi="Microsoft YaHei" w:eastAsia="Microsoft YaHei" w:cs="Microsoft YaHei"/>
          <w:sz w:val="33"/>
          <w:szCs w:val="33"/>
          <w:color w:val="1456F0"/>
        </w:rPr>
        <w:t>。</w:t>
      </w:r>
    </w:p>
    <w:p>
      <w:pPr>
        <w:pStyle w:val="BodyText"/>
        <w:ind w:left="173" w:right="1782" w:firstLine="668"/>
        <w:spacing w:before="78" w:line="294"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4685184" behindDoc="1" locked="0" layoutInCell="1" allowOverlap="1">
                <wp:simplePos x="0" y="0"/>
                <wp:positionH relativeFrom="column">
                  <wp:posOffset>495300</wp:posOffset>
                </wp:positionH>
                <wp:positionV relativeFrom="paragraph">
                  <wp:posOffset>12568</wp:posOffset>
                </wp:positionV>
                <wp:extent cx="1771650" cy="228600"/>
                <wp:effectExtent l="0" t="0" r="0" b="0"/>
                <wp:wrapNone/>
                <wp:docPr id="1914" name="Rect 1914"/>
                <wp:cNvGraphicFramePr/>
                <a:graphic>
                  <a:graphicData uri="http://schemas.microsoft.com/office/word/2010/wordprocessingShape">
                    <wps:wsp>
                      <wps:cNvPr id="1914" name="Rect 1914"/>
                      <wps:cNvSpPr/>
                      <wps:spPr>
                        <a:xfrm>
                          <a:off x="495300" y="12568"/>
                          <a:ext cx="1771650" cy="228600"/>
                        </a:xfrm>
                        <a:prstGeom prst="rect">
                          <a:avLst/>
                        </a:prstGeom>
                        <a:solidFill>
                          <a:srgbClr val="F5F6F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800" style="position:absolute;margin-left:39pt;margin-top:0.989682pt;mso-position-vertical-relative:text;mso-position-horizontal-relative:text;width:139.5pt;height:18pt;z-index:-248631296;" fillcolor="#F5F6F7" filled="true" stroked="false"/>
            </w:pict>
          </mc:Fallback>
        </mc:AlternateContent>
      </w:r>
      <w:r>
        <mc:AlternateContent xmlns:mc="http://schemas.openxmlformats.org/markup-compatibility/2006">
          <mc:Choice Requires="wps">
            <w:drawing>
              <wp:anchor distT="0" distB="0" distL="0" distR="0" simplePos="0" relativeHeight="254693376" behindDoc="1" locked="0" layoutInCell="1" allowOverlap="1">
                <wp:simplePos x="0" y="0"/>
                <wp:positionH relativeFrom="column">
                  <wp:posOffset>466725</wp:posOffset>
                </wp:positionH>
                <wp:positionV relativeFrom="paragraph">
                  <wp:posOffset>336418</wp:posOffset>
                </wp:positionV>
                <wp:extent cx="1771650" cy="228600"/>
                <wp:effectExtent l="0" t="0" r="0" b="0"/>
                <wp:wrapNone/>
                <wp:docPr id="1916" name="Rect 1916"/>
                <wp:cNvGraphicFramePr/>
                <a:graphic>
                  <a:graphicData uri="http://schemas.microsoft.com/office/word/2010/wordprocessingShape">
                    <wps:wsp>
                      <wps:cNvPr id="1916" name="Rect 1916"/>
                      <wps:cNvSpPr/>
                      <wps:spPr>
                        <a:xfrm>
                          <a:off x="466725" y="336418"/>
                          <a:ext cx="1771650" cy="228600"/>
                        </a:xfrm>
                        <a:prstGeom prst="rect">
                          <a:avLst/>
                        </a:prstGeom>
                        <a:solidFill>
                          <a:srgbClr val="F5F6F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802" style="position:absolute;margin-left:36.75pt;margin-top:26.4897pt;mso-position-vertical-relative:text;mso-position-horizontal-relative:text;width:139.5pt;height:18pt;z-index:-248623104;" fillcolor="#F5F6F7" filled="true" stroked="false"/>
            </w:pict>
          </mc:Fallback>
        </mc:AlternateContent>
      </w:r>
      <w:r>
        <mc:AlternateContent xmlns:mc="http://schemas.openxmlformats.org/markup-compatibility/2006">
          <mc:Choice Requires="wps">
            <w:drawing>
              <wp:anchor distT="0" distB="0" distL="0" distR="0" simplePos="0" relativeHeight="254697472" behindDoc="1" locked="0" layoutInCell="1" allowOverlap="1">
                <wp:simplePos x="0" y="0"/>
                <wp:positionH relativeFrom="column">
                  <wp:posOffset>2514599</wp:posOffset>
                </wp:positionH>
                <wp:positionV relativeFrom="paragraph">
                  <wp:posOffset>336418</wp:posOffset>
                </wp:positionV>
                <wp:extent cx="438784" cy="228600"/>
                <wp:effectExtent l="0" t="0" r="0" b="0"/>
                <wp:wrapNone/>
                <wp:docPr id="1918" name="Rect 1918"/>
                <wp:cNvGraphicFramePr/>
                <a:graphic>
                  <a:graphicData uri="http://schemas.microsoft.com/office/word/2010/wordprocessingShape">
                    <wps:wsp>
                      <wps:cNvPr id="1918" name="Rect 1918"/>
                      <wps:cNvSpPr/>
                      <wps:spPr>
                        <a:xfrm>
                          <a:off x="2514599" y="336418"/>
                          <a:ext cx="438784" cy="228600"/>
                        </a:xfrm>
                        <a:prstGeom prst="rect">
                          <a:avLst/>
                        </a:prstGeom>
                        <a:solidFill>
                          <a:srgbClr val="F5F6F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804" style="position:absolute;margin-left:198pt;margin-top:26.4897pt;mso-position-vertical-relative:text;mso-position-horizontal-relative:text;width:34.55pt;height:18pt;z-index:-248619008;" fillcolor="#F5F6F7" filled="true" stroked="false"/>
            </w:pict>
          </mc:Fallback>
        </mc:AlternateContent>
      </w:r>
      <w:r>
        <mc:AlternateContent xmlns:mc="http://schemas.openxmlformats.org/markup-compatibility/2006">
          <mc:Choice Requires="wps">
            <w:drawing>
              <wp:anchor distT="0" distB="0" distL="0" distR="0" simplePos="0" relativeHeight="254695424" behindDoc="1" locked="0" layoutInCell="1" allowOverlap="1">
                <wp:simplePos x="0" y="0"/>
                <wp:positionH relativeFrom="column">
                  <wp:posOffset>4571999</wp:posOffset>
                </wp:positionH>
                <wp:positionV relativeFrom="paragraph">
                  <wp:posOffset>336418</wp:posOffset>
                </wp:positionV>
                <wp:extent cx="534034" cy="228600"/>
                <wp:effectExtent l="0" t="0" r="0" b="0"/>
                <wp:wrapNone/>
                <wp:docPr id="1920" name="Rect 1920"/>
                <wp:cNvGraphicFramePr/>
                <a:graphic>
                  <a:graphicData uri="http://schemas.microsoft.com/office/word/2010/wordprocessingShape">
                    <wps:wsp>
                      <wps:cNvPr id="1920" name="Rect 1920"/>
                      <wps:cNvSpPr/>
                      <wps:spPr>
                        <a:xfrm>
                          <a:off x="4571999" y="336418"/>
                          <a:ext cx="534034" cy="228600"/>
                        </a:xfrm>
                        <a:prstGeom prst="rect">
                          <a:avLst/>
                        </a:prstGeom>
                        <a:solidFill>
                          <a:srgbClr val="F5F6F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806" style="position:absolute;margin-left:360pt;margin-top:26.4897pt;mso-position-vertical-relative:text;mso-position-horizontal-relative:text;width:42.05pt;height:18pt;z-index:-248621056;" fillcolor="#F5F6F7" filled="true" stroked="false"/>
            </w:pict>
          </mc:Fallback>
        </mc:AlternateContent>
      </w:r>
      <w:r>
        <w:pict>
          <v:shape id="_x0000_s2808" style="position:absolute;margin-left:20.8764pt;margin-top:-0.405917pt;mso-position-vertical-relative:text;mso-position-horizontal-relative:text;width:14.25pt;height:27.75pt;z-index:254727168;" filled="false" stroked="false" type="#_x0000_t202">
            <v:fill on="false"/>
            <v:stroke on="false"/>
            <v:path/>
            <v:imagedata o:title=""/>
            <o:lock v:ext="edit" aspectratio="false"/>
            <v:textbox inset="0mm,0mm,0mm,0mm">
              <w:txbxContent>
                <w:p>
                  <w:pPr>
                    <w:spacing w:before="19" w:line="218" w:lineRule="auto"/>
                    <w:jc w:val="right"/>
                    <w:rPr>
                      <w:rFonts w:ascii="Microsoft YaHei" w:hAnsi="Microsoft YaHei" w:eastAsia="Microsoft YaHei" w:cs="Microsoft YaHei"/>
                      <w:sz w:val="33"/>
                      <w:szCs w:val="33"/>
                    </w:rPr>
                  </w:pPr>
                  <w:r>
                    <w:rPr>
                      <w:rFonts w:ascii="Microsoft YaHei" w:hAnsi="Microsoft YaHei" w:eastAsia="Microsoft YaHei" w:cs="Microsoft YaHei"/>
                      <w:sz w:val="33"/>
                      <w:szCs w:val="33"/>
                      <w:color w:val="1456F0"/>
                      <w:spacing w:val="-35"/>
                      <w:w w:val="84"/>
                    </w:rPr>
                    <w:t>。</w:t>
                  </w:r>
                </w:p>
              </w:txbxContent>
            </v:textbox>
          </v:shape>
        </w:pict>
      </w:r>
      <w:r>
        <w:pict>
          <v:shape id="_x0000_s2810" style="position:absolute;margin-left:39.0741pt;margin-top:28.4297pt;mso-position-vertical-relative:text;mso-position-horizontal-relative:text;width:155.4pt;height:18.1pt;z-index:254711808;" filled="false" stroked="false" type="#_x0000_t202">
            <v:fill on="false"/>
            <v:stroke on="false"/>
            <v:path/>
            <v:imagedata o:title=""/>
            <o:lock v:ext="edit" aspectratio="false"/>
            <v:textbox inset="0mm,0mm,0mm,0mm">
              <w:txbxContent>
                <w:p>
                  <w:pPr>
                    <w:ind w:left="20"/>
                    <w:spacing w:before="20" w:line="187"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rPr>
                    <w:t>elementwise</w:t>
                  </w:r>
                  <w:r>
                    <w:rPr>
                      <w:rFonts w:ascii="Lucida Console" w:hAnsi="Lucida Console" w:eastAsia="Lucida Console" w:cs="Lucida Console"/>
                      <w:sz w:val="24"/>
                      <w:szCs w:val="24"/>
                      <w:color w:val="1F2329"/>
                      <w:spacing w:val="31"/>
                    </w:rPr>
                    <w:t>_</w:t>
                  </w:r>
                  <w:r>
                    <w:rPr>
                      <w:rFonts w:ascii="Lucida Console" w:hAnsi="Lucida Console" w:eastAsia="Lucida Console" w:cs="Lucida Console"/>
                      <w:sz w:val="24"/>
                      <w:szCs w:val="24"/>
                      <w:color w:val="1F2329"/>
                    </w:rPr>
                    <w:t>affine</w:t>
                  </w:r>
                  <w:r>
                    <w:rPr>
                      <w:rFonts w:ascii="Lucida Console" w:hAnsi="Lucida Console" w:eastAsia="Lucida Console" w:cs="Lucida Console"/>
                      <w:sz w:val="24"/>
                      <w:szCs w:val="24"/>
                      <w:color w:val="1F2329"/>
                      <w:spacing w:val="31"/>
                    </w:rPr>
                    <w:t xml:space="preserve"> </w:t>
                  </w:r>
                  <w:r>
                    <w:rPr>
                      <w:rFonts w:ascii="Microsoft YaHei" w:hAnsi="Microsoft YaHei" w:eastAsia="Microsoft YaHei" w:cs="Microsoft YaHei"/>
                      <w:sz w:val="24"/>
                      <w:szCs w:val="24"/>
                      <w:color w:val="1F2329"/>
                      <w:spacing w:val="31"/>
                    </w:rPr>
                    <w:t>为</w:t>
                  </w:r>
                </w:p>
              </w:txbxContent>
            </v:textbox>
          </v:shape>
        </w:pict>
      </w:r>
      <w:r>
        <w:pict>
          <v:shape id="_x0000_s2812" style="position:absolute;margin-left:200.117pt;margin-top:28.4297pt;mso-position-vertical-relative:text;mso-position-horizontal-relative:text;width:156pt;height:17.8pt;z-index:254713856;" filled="false" stroked="false" type="#_x0000_t202">
            <v:fill on="false"/>
            <v:stroke on="false"/>
            <v:path/>
            <v:imagedata o:title=""/>
            <o:lock v:ext="edit" aspectratio="false"/>
            <v:textbox inset="0mm,0mm,0mm,0mm">
              <w:txbxContent>
                <w:p>
                  <w:pPr>
                    <w:ind w:left="20"/>
                    <w:spacing w:before="19" w:line="184"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3"/>
                    </w:rPr>
                    <w:t>True</w:t>
                  </w:r>
                  <w:r>
                    <w:rPr>
                      <w:rFonts w:ascii="Lucida Console" w:hAnsi="Lucida Console" w:eastAsia="Lucida Console" w:cs="Lucida Console"/>
                      <w:sz w:val="24"/>
                      <w:szCs w:val="24"/>
                      <w:color w:val="1F2329"/>
                      <w:spacing w:val="-3"/>
                    </w:rPr>
                    <w:t xml:space="preserve"> </w:t>
                  </w:r>
                  <w:r>
                    <w:rPr>
                      <w:rFonts w:ascii="Microsoft YaHei" w:hAnsi="Microsoft YaHei" w:eastAsia="Microsoft YaHei" w:cs="Microsoft YaHei"/>
                      <w:sz w:val="24"/>
                      <w:szCs w:val="24"/>
                      <w:color w:val="1F2329"/>
                      <w:spacing w:val="-3"/>
                    </w:rPr>
                    <w:t>，初始化可学习的参数</w:t>
                  </w:r>
                </w:p>
              </w:txbxContent>
            </v:textbox>
          </v:shape>
        </w:pict>
      </w:r>
      <w:r>
        <w:pict>
          <v:shape id="_x0000_s2814" style="position:absolute;margin-left:362.161pt;margin-top:28.4297pt;mso-position-vertical-relative:text;mso-position-horizontal-relative:text;width:113.35pt;height:18.3pt;z-index:254718976;" filled="false" stroked="false" type="#_x0000_t202">
            <v:fill on="false"/>
            <v:stroke on="false"/>
            <v:path/>
            <v:imagedata o:title=""/>
            <o:lock v:ext="edit" aspectratio="false"/>
            <v:textbox inset="0mm,0mm,0mm,0mm">
              <w:txbxContent>
                <w:p>
                  <w:pPr>
                    <w:spacing w:before="19" w:line="190"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7"/>
                    </w:rPr>
                    <w:t>gamma</w:t>
                  </w:r>
                  <w:r>
                    <w:rPr>
                      <w:rFonts w:ascii="Lucida Console" w:hAnsi="Lucida Console" w:eastAsia="Lucida Console" w:cs="Lucida Console"/>
                      <w:sz w:val="24"/>
                      <w:szCs w:val="24"/>
                      <w:color w:val="1F2329"/>
                      <w:spacing w:val="-7"/>
                    </w:rPr>
                    <w:t xml:space="preserve"> </w:t>
                  </w:r>
                  <w:r>
                    <w:rPr>
                      <w:rFonts w:ascii="Microsoft YaHei" w:hAnsi="Microsoft YaHei" w:eastAsia="Microsoft YaHei" w:cs="Microsoft YaHei"/>
                      <w:sz w:val="24"/>
                      <w:szCs w:val="24"/>
                      <w:color w:val="1F2329"/>
                      <w:spacing w:val="-7"/>
                    </w:rPr>
                    <w:t>，⽤于缩放。</w:t>
                  </w:r>
                </w:p>
              </w:txbxContent>
            </v:textbox>
          </v:shape>
        </w:pict>
      </w:r>
      <w:r>
        <w:drawing>
          <wp:anchor distT="0" distB="0" distL="0" distR="0" simplePos="0" relativeHeight="254686208" behindDoc="1" locked="0" layoutInCell="1" allowOverlap="1">
            <wp:simplePos x="0" y="0"/>
            <wp:positionH relativeFrom="column">
              <wp:posOffset>495300</wp:posOffset>
            </wp:positionH>
            <wp:positionV relativeFrom="paragraph">
              <wp:posOffset>190</wp:posOffset>
            </wp:positionV>
            <wp:extent cx="1771650" cy="240978"/>
            <wp:effectExtent l="0" t="0" r="0" b="0"/>
            <wp:wrapNone/>
            <wp:docPr id="1922" name="IM 1922"/>
            <wp:cNvGraphicFramePr/>
            <a:graphic>
              <a:graphicData uri="http://schemas.openxmlformats.org/drawingml/2006/picture">
                <pic:pic>
                  <pic:nvPicPr>
                    <pic:cNvPr id="1922" name="IM 1922"/>
                    <pic:cNvPicPr/>
                  </pic:nvPicPr>
                  <pic:blipFill>
                    <a:blip r:embed="rId872"/>
                    <a:stretch>
                      <a:fillRect/>
                    </a:stretch>
                  </pic:blipFill>
                  <pic:spPr>
                    <a:xfrm rot="0">
                      <a:off x="0" y="0"/>
                      <a:ext cx="1771650" cy="240978"/>
                    </a:xfrm>
                    <a:prstGeom prst="rect">
                      <a:avLst/>
                    </a:prstGeom>
                  </pic:spPr>
                </pic:pic>
              </a:graphicData>
            </a:graphic>
          </wp:anchor>
        </w:drawing>
      </w:r>
      <w:r>
        <w:drawing>
          <wp:anchor distT="0" distB="0" distL="0" distR="0" simplePos="0" relativeHeight="254694400" behindDoc="1" locked="0" layoutInCell="1" allowOverlap="1">
            <wp:simplePos x="0" y="0"/>
            <wp:positionH relativeFrom="column">
              <wp:posOffset>466725</wp:posOffset>
            </wp:positionH>
            <wp:positionV relativeFrom="paragraph">
              <wp:posOffset>311653</wp:posOffset>
            </wp:positionV>
            <wp:extent cx="1771650" cy="253366"/>
            <wp:effectExtent l="0" t="0" r="0" b="0"/>
            <wp:wrapNone/>
            <wp:docPr id="1924" name="IM 1924"/>
            <wp:cNvGraphicFramePr/>
            <a:graphic>
              <a:graphicData uri="http://schemas.openxmlformats.org/drawingml/2006/picture">
                <pic:pic>
                  <pic:nvPicPr>
                    <pic:cNvPr id="1924" name="IM 1924"/>
                    <pic:cNvPicPr/>
                  </pic:nvPicPr>
                  <pic:blipFill>
                    <a:blip r:embed="rId873"/>
                    <a:stretch>
                      <a:fillRect/>
                    </a:stretch>
                  </pic:blipFill>
                  <pic:spPr>
                    <a:xfrm rot="0">
                      <a:off x="0" y="0"/>
                      <a:ext cx="1771650" cy="253366"/>
                    </a:xfrm>
                    <a:prstGeom prst="rect">
                      <a:avLst/>
                    </a:prstGeom>
                  </pic:spPr>
                </pic:pic>
              </a:graphicData>
            </a:graphic>
          </wp:anchor>
        </w:drawing>
      </w:r>
      <w:r>
        <w:drawing>
          <wp:anchor distT="0" distB="0" distL="0" distR="0" simplePos="0" relativeHeight="254698496" behindDoc="1" locked="0" layoutInCell="1" allowOverlap="1">
            <wp:simplePos x="0" y="0"/>
            <wp:positionH relativeFrom="column">
              <wp:posOffset>2514600</wp:posOffset>
            </wp:positionH>
            <wp:positionV relativeFrom="paragraph">
              <wp:posOffset>311653</wp:posOffset>
            </wp:positionV>
            <wp:extent cx="438150" cy="253366"/>
            <wp:effectExtent l="0" t="0" r="0" b="0"/>
            <wp:wrapNone/>
            <wp:docPr id="1926" name="IM 1926"/>
            <wp:cNvGraphicFramePr/>
            <a:graphic>
              <a:graphicData uri="http://schemas.openxmlformats.org/drawingml/2006/picture">
                <pic:pic>
                  <pic:nvPicPr>
                    <pic:cNvPr id="1926" name="IM 1926"/>
                    <pic:cNvPicPr/>
                  </pic:nvPicPr>
                  <pic:blipFill>
                    <a:blip r:embed="rId874"/>
                    <a:stretch>
                      <a:fillRect/>
                    </a:stretch>
                  </pic:blipFill>
                  <pic:spPr>
                    <a:xfrm rot="0">
                      <a:off x="0" y="0"/>
                      <a:ext cx="438150" cy="253366"/>
                    </a:xfrm>
                    <a:prstGeom prst="rect">
                      <a:avLst/>
                    </a:prstGeom>
                  </pic:spPr>
                </pic:pic>
              </a:graphicData>
            </a:graphic>
          </wp:anchor>
        </w:drawing>
      </w:r>
      <w:r>
        <w:drawing>
          <wp:anchor distT="0" distB="0" distL="0" distR="0" simplePos="0" relativeHeight="254696448" behindDoc="1" locked="0" layoutInCell="1" allowOverlap="1">
            <wp:simplePos x="0" y="0"/>
            <wp:positionH relativeFrom="column">
              <wp:posOffset>4572000</wp:posOffset>
            </wp:positionH>
            <wp:positionV relativeFrom="paragraph">
              <wp:posOffset>311653</wp:posOffset>
            </wp:positionV>
            <wp:extent cx="533400" cy="253366"/>
            <wp:effectExtent l="0" t="0" r="0" b="0"/>
            <wp:wrapNone/>
            <wp:docPr id="1928" name="IM 1928"/>
            <wp:cNvGraphicFramePr/>
            <a:graphic>
              <a:graphicData uri="http://schemas.openxmlformats.org/drawingml/2006/picture">
                <pic:pic>
                  <pic:nvPicPr>
                    <pic:cNvPr id="1928" name="IM 1928"/>
                    <pic:cNvPicPr/>
                  </pic:nvPicPr>
                  <pic:blipFill>
                    <a:blip r:embed="rId875"/>
                    <a:stretch>
                      <a:fillRect/>
                    </a:stretch>
                  </pic:blipFill>
                  <pic:spPr>
                    <a:xfrm rot="0">
                      <a:off x="0" y="0"/>
                      <a:ext cx="533400" cy="253366"/>
                    </a:xfrm>
                    <a:prstGeom prst="rect">
                      <a:avLst/>
                    </a:prstGeom>
                  </pic:spPr>
                </pic:pic>
              </a:graphicData>
            </a:graphic>
          </wp:anchor>
        </w:drawing>
      </w:r>
      <w:r>
        <w:rPr>
          <w:rFonts w:ascii="Lucida Console" w:hAnsi="Lucida Console" w:eastAsia="Lucida Console" w:cs="Lucida Console"/>
          <w:color w:val="1F2329"/>
        </w:rPr>
        <w:t>elementwise_affine</w:t>
      </w:r>
      <w:r>
        <w:rPr>
          <w:rFonts w:ascii="Lucida Console" w:hAnsi="Lucida Console" w:eastAsia="Lucida Console" w:cs="Lucida Console"/>
          <w:color w:val="1F2329"/>
          <w:spacing w:val="-16"/>
        </w:rPr>
        <w:t xml:space="preserve"> </w:t>
      </w:r>
      <w:r>
        <w:rPr>
          <w:color w:val="1F2329"/>
        </w:rPr>
        <w:t>: </w:t>
      </w:r>
      <w:r>
        <w:rPr>
          <w:rFonts w:ascii="Microsoft YaHei" w:hAnsi="Microsoft YaHei" w:eastAsia="Microsoft YaHei" w:cs="Microsoft YaHei"/>
          <w:color w:val="1F2329"/>
        </w:rPr>
        <w:t>控制是否引⼊可学习的缩放参数（默认值为</w:t>
      </w:r>
      <w:r>
        <w:rPr>
          <w:color w:val="1F2329"/>
        </w:rPr>
        <w:t>True</w:t>
      </w:r>
      <w:r>
        <w:rPr>
          <w:rFonts w:ascii="Microsoft YaHei" w:hAnsi="Microsoft YaHei" w:eastAsia="Microsoft YaHei" w:cs="Microsoft YaHei"/>
          <w:color w:val="1F2329"/>
        </w:rPr>
        <w:t>）。 </w:t>
      </w:r>
      <w:r>
        <w:rPr>
          <w:rFonts w:ascii="Microsoft YaHei" w:hAnsi="Microsoft YaHei" w:eastAsia="Microsoft YaHei" w:cs="Microsoft YaHei"/>
          <w:color w:val="1F2329"/>
          <w:spacing w:val="-5"/>
          <w:w w:val="99"/>
        </w:rPr>
        <w:t>如果</w:t>
      </w:r>
    </w:p>
    <w:p>
      <w:pPr>
        <w:pStyle w:val="BodyText"/>
        <w:ind w:left="474"/>
        <w:spacing w:before="9" w:line="192"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4687232" behindDoc="1" locked="0" layoutInCell="1" allowOverlap="1">
                <wp:simplePos x="0" y="0"/>
                <wp:positionH relativeFrom="column">
                  <wp:posOffset>257174</wp:posOffset>
                </wp:positionH>
                <wp:positionV relativeFrom="paragraph">
                  <wp:posOffset>-31511</wp:posOffset>
                </wp:positionV>
                <wp:extent cx="724534" cy="228600"/>
                <wp:effectExtent l="0" t="0" r="0" b="0"/>
                <wp:wrapNone/>
                <wp:docPr id="1930" name="Rect 1930"/>
                <wp:cNvGraphicFramePr/>
                <a:graphic>
                  <a:graphicData uri="http://schemas.microsoft.com/office/word/2010/wordprocessingShape">
                    <wps:wsp>
                      <wps:cNvPr id="1930" name="Rect 1930"/>
                      <wps:cNvSpPr/>
                      <wps:spPr>
                        <a:xfrm>
                          <a:off x="257174" y="-31511"/>
                          <a:ext cx="724534" cy="228600"/>
                        </a:xfrm>
                        <a:prstGeom prst="rect">
                          <a:avLst/>
                        </a:prstGeom>
                        <a:solidFill>
                          <a:srgbClr val="F5F6F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816" style="position:absolute;margin-left:20.25pt;margin-top:-2.48122pt;mso-position-vertical-relative:text;mso-position-horizontal-relative:text;width:57.05pt;height:18pt;z-index:-248629248;" fillcolor="#F5F6F7" filled="true" stroked="false"/>
            </w:pict>
          </mc:Fallback>
        </mc:AlternateContent>
      </w:r>
      <w:r>
        <w:pict>
          <v:shape id="_x0000_s2818" style="position:absolute;margin-left:0.98pt;margin-top:1.05479pt;mso-position-vertical-relative:text;mso-position-horizontal-relative:text;width:11.55pt;height:13.7pt;z-index:254728192;" filled="false" stroked="false" type="#_x0000_t202">
            <v:fill on="false"/>
            <v:stroke on="false"/>
            <v:path/>
            <v:imagedata o:title=""/>
            <o:lock v:ext="edit" aspectratio="false"/>
            <v:textbox inset="0mm,0mm,0mm,0mm">
              <w:txbxContent>
                <w:p>
                  <w:pPr>
                    <w:pStyle w:val="BodyText"/>
                    <w:ind w:left="20"/>
                    <w:spacing w:before="19" w:line="203" w:lineRule="auto"/>
                    <w:rPr/>
                  </w:pPr>
                  <w:r>
                    <w:rPr>
                      <w:color w:val="1456F0"/>
                      <w:spacing w:val="-5"/>
                    </w:rPr>
                    <w:t>2.</w:t>
                  </w:r>
                </w:p>
              </w:txbxContent>
            </v:textbox>
          </v:shape>
        </w:pict>
      </w:r>
      <w:r>
        <w:drawing>
          <wp:anchor distT="0" distB="0" distL="0" distR="0" simplePos="0" relativeHeight="254688256" behindDoc="1" locked="0" layoutInCell="1" allowOverlap="1">
            <wp:simplePos x="0" y="0"/>
            <wp:positionH relativeFrom="column">
              <wp:posOffset>257175</wp:posOffset>
            </wp:positionH>
            <wp:positionV relativeFrom="paragraph">
              <wp:posOffset>-43928</wp:posOffset>
            </wp:positionV>
            <wp:extent cx="723900" cy="241017"/>
            <wp:effectExtent l="0" t="0" r="0" b="0"/>
            <wp:wrapNone/>
            <wp:docPr id="1932" name="IM 1932"/>
            <wp:cNvGraphicFramePr/>
            <a:graphic>
              <a:graphicData uri="http://schemas.openxmlformats.org/drawingml/2006/picture">
                <pic:pic>
                  <pic:nvPicPr>
                    <pic:cNvPr id="1932" name="IM 1932"/>
                    <pic:cNvPicPr/>
                  </pic:nvPicPr>
                  <pic:blipFill>
                    <a:blip r:embed="rId876"/>
                    <a:stretch>
                      <a:fillRect/>
                    </a:stretch>
                  </pic:blipFill>
                  <pic:spPr>
                    <a:xfrm rot="0">
                      <a:off x="0" y="0"/>
                      <a:ext cx="723900" cy="241017"/>
                    </a:xfrm>
                    <a:prstGeom prst="rect">
                      <a:avLst/>
                    </a:prstGeom>
                  </pic:spPr>
                </pic:pic>
              </a:graphicData>
            </a:graphic>
          </wp:anchor>
        </w:drawing>
      </w:r>
      <w:r>
        <w:rPr>
          <w:sz w:val="30"/>
          <w:szCs w:val="30"/>
          <w:color w:val="1F2329"/>
          <w:spacing w:val="-1"/>
        </w:rPr>
        <w:t>forward</w:t>
      </w:r>
      <w:r>
        <w:rPr>
          <w:sz w:val="30"/>
          <w:szCs w:val="30"/>
          <w:color w:val="1F2329"/>
          <w:spacing w:val="40"/>
        </w:rPr>
        <w:t xml:space="preserve"> </w:t>
      </w:r>
      <w:r>
        <w:rPr>
          <w:rFonts w:ascii="Microsoft YaHei" w:hAnsi="Microsoft YaHei" w:eastAsia="Microsoft YaHei" w:cs="Microsoft YaHei"/>
          <w:color w:val="1F2329"/>
          <w:spacing w:val="-1"/>
        </w:rPr>
        <w:t>⽅法：</w:t>
      </w:r>
    </w:p>
    <w:p>
      <w:pPr>
        <w:ind w:left="3813"/>
        <w:spacing w:before="168" w:line="336" w:lineRule="exact"/>
        <w:rPr>
          <w:rFonts w:ascii="Lucida Console" w:hAnsi="Lucida Console" w:eastAsia="Lucida Console" w:cs="Lucida Console"/>
          <w:sz w:val="24"/>
          <w:szCs w:val="24"/>
        </w:rPr>
      </w:pPr>
      <w:r>
        <w:pict>
          <v:rect id="_x0000_s2820" style="position:absolute;margin-left:36.75pt;margin-top:26.3779pt;mso-position-vertical-relative:text;mso-position-horizontal-relative:text;width:189.75pt;height:18pt;z-index:254701568;" fillcolor="#F5F6F7" filled="true" stroked="false"/>
        </w:pict>
      </w:r>
      <w:r>
        <w:pict>
          <v:shape id="_x0000_s2822" style="position:absolute;margin-left:20.8764pt;margin-top:5.48224pt;mso-position-vertical-relative:text;mso-position-horizontal-relative:text;width:162.8pt;height:27.75pt;z-index:254707712;" filled="false" stroked="false" type="#_x0000_t202">
            <v:fill on="false"/>
            <v:stroke on="false"/>
            <v:path/>
            <v:imagedata o:title=""/>
            <o:lock v:ext="edit" aspectratio="false"/>
            <v:textbox inset="0mm,0mm,0mm,0mm">
              <w:txbxContent>
                <w:p>
                  <w:pPr>
                    <w:pStyle w:val="BodyText"/>
                    <w:ind w:left="20"/>
                    <w:spacing w:before="19" w:line="218"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8"/>
                      <w:position w:val="-1"/>
                    </w:rPr>
                    <w:t>。</w:t>
                  </w:r>
                  <w:r>
                    <w:rPr>
                      <w:rFonts w:ascii="Microsoft YaHei" w:hAnsi="Microsoft YaHei" w:eastAsia="Microsoft YaHei" w:cs="Microsoft YaHei"/>
                      <w:color w:val="1F2329"/>
                      <w:spacing w:val="-8"/>
                    </w:rPr>
                    <w:t>计算均⽅根（</w:t>
                  </w:r>
                  <w:r>
                    <w:rPr>
                      <w:rFonts w:ascii="Microsoft YaHei" w:hAnsi="Microsoft YaHei" w:eastAsia="Microsoft YaHei" w:cs="Microsoft YaHei"/>
                      <w:color w:val="1F2329"/>
                      <w:spacing w:val="-38"/>
                    </w:rPr>
                    <w:t xml:space="preserve"> </w:t>
                  </w:r>
                  <w:r>
                    <w:rPr>
                      <w:color w:val="1F2329"/>
                      <w:spacing w:val="-8"/>
                    </w:rPr>
                    <w:t>RMS</w:t>
                  </w:r>
                  <w:r>
                    <w:rPr>
                      <w:rFonts w:ascii="Microsoft YaHei" w:hAnsi="Microsoft YaHei" w:eastAsia="Microsoft YaHei" w:cs="Microsoft YaHei"/>
                      <w:color w:val="1F2329"/>
                      <w:spacing w:val="-15"/>
                    </w:rPr>
                    <w:t>）</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15"/>
                    </w:rPr>
                    <w:t>：</w:t>
                  </w:r>
                  <w:r>
                    <w:rPr>
                      <w:rFonts w:ascii="Microsoft YaHei" w:hAnsi="Microsoft YaHei" w:eastAsia="Microsoft YaHei" w:cs="Microsoft YaHei"/>
                      <w:color w:val="1F2329"/>
                      <w:spacing w:val="-8"/>
                    </w:rPr>
                    <w:t>通过</w:t>
                  </w:r>
                </w:p>
              </w:txbxContent>
            </v:textbox>
          </v:shape>
        </w:pict>
      </w:r>
      <w:r>
        <w:pict>
          <v:shape id="_x0000_s2824" style="position:absolute;margin-left:35.75pt;margin-top:16.4656pt;mso-position-vertical-relative:text;mso-position-horizontal-relative:text;width:191.75pt;height:14.1pt;z-index:254702592;" filled="false" stroked="false" type="#_x0000_t202">
            <v:fill on="false"/>
            <v:stroke on="false"/>
            <v:path/>
            <v:imagedata o:title=""/>
            <o:lock v:ext="edit" aspectratio="false"/>
            <v:textbox inset="0mm,0mm,0mm,0mm">
              <w:txbxContent>
                <w:p>
                  <w:pPr>
                    <w:pStyle w:val="BodyText"/>
                    <w:ind w:left="20"/>
                    <w:spacing w:before="19"/>
                    <w:tabs>
                      <w:tab w:val="left" w:pos="3813"/>
                    </w:tabs>
                    <w:rPr>
                      <w:sz w:val="21"/>
                    </w:rPr>
                  </w:pPr>
                  <w:r>
                    <w:rPr>
                      <w:sz w:val="21"/>
                      <w:szCs w:val="21"/>
                      <w:u w:val="single" w:color="auto"/>
                    </w:rPr>
                    <w:tab/>
                  </w:r>
                </w:p>
              </w:txbxContent>
            </v:textbox>
          </v:shape>
        </w:pict>
      </w:r>
      <w:r>
        <w:rPr>
          <w:shd w:val="clear" w:fill="F3F4F5"/>
          <w:rFonts w:ascii="Lucida Console" w:hAnsi="Lucida Console" w:eastAsia="Lucida Console" w:cs="Lucida Console"/>
          <w:sz w:val="24"/>
          <w:szCs w:val="24"/>
          <w:color w:val="1F2329"/>
          <w:position w:val="3"/>
        </w:rPr>
        <w:t>torch</w:t>
      </w:r>
      <w:r>
        <w:rPr>
          <w:shd w:val="clear" w:fill="F3F4F5"/>
          <w:rFonts w:ascii="Lucida Console" w:hAnsi="Lucida Console" w:eastAsia="Lucida Console" w:cs="Lucida Console"/>
          <w:sz w:val="24"/>
          <w:szCs w:val="24"/>
          <w:color w:val="1F2329"/>
          <w:spacing w:val="-76"/>
          <w:position w:val="3"/>
        </w:rPr>
        <w:t xml:space="preserve"> </w:t>
      </w:r>
      <w:r>
        <w:rPr>
          <w:shd w:val="clear" w:fill="F3F4F5"/>
          <w:rFonts w:ascii="Lucida Console" w:hAnsi="Lucida Console" w:eastAsia="Lucida Console" w:cs="Lucida Console"/>
          <w:sz w:val="24"/>
          <w:szCs w:val="24"/>
          <w:color w:val="1F2329"/>
          <w:spacing w:val="3"/>
          <w:position w:val="3"/>
        </w:rPr>
        <w:t>.</w:t>
      </w:r>
      <w:r>
        <w:rPr>
          <w:shd w:val="clear" w:fill="F3F4F5"/>
          <w:rFonts w:ascii="Lucida Console" w:hAnsi="Lucida Console" w:eastAsia="Lucida Console" w:cs="Lucida Console"/>
          <w:sz w:val="24"/>
          <w:szCs w:val="24"/>
          <w:color w:val="1F2329"/>
          <w:position w:val="3"/>
        </w:rPr>
        <w:t>sqrt</w:t>
      </w:r>
      <w:r>
        <w:rPr>
          <w:shd w:val="clear" w:fill="F3F4F5"/>
          <w:rFonts w:ascii="Lucida Console" w:hAnsi="Lucida Console" w:eastAsia="Lucida Console" w:cs="Lucida Console"/>
          <w:sz w:val="24"/>
          <w:szCs w:val="24"/>
          <w:color w:val="1F2329"/>
          <w:spacing w:val="3"/>
          <w:position w:val="3"/>
        </w:rPr>
        <w:t>(</w:t>
      </w:r>
      <w:r>
        <w:rPr>
          <w:shd w:val="clear" w:fill="F3F4F5"/>
          <w:rFonts w:ascii="Lucida Console" w:hAnsi="Lucida Console" w:eastAsia="Lucida Console" w:cs="Lucida Console"/>
          <w:sz w:val="24"/>
          <w:szCs w:val="24"/>
          <w:color w:val="1F2329"/>
          <w:position w:val="3"/>
        </w:rPr>
        <w:t>torch</w:t>
      </w:r>
      <w:r>
        <w:rPr>
          <w:shd w:val="clear" w:fill="F3F4F5"/>
          <w:rFonts w:ascii="Lucida Console" w:hAnsi="Lucida Console" w:eastAsia="Lucida Console" w:cs="Lucida Console"/>
          <w:sz w:val="24"/>
          <w:szCs w:val="24"/>
          <w:color w:val="1F2329"/>
          <w:spacing w:val="-86"/>
          <w:position w:val="3"/>
        </w:rPr>
        <w:t xml:space="preserve"> </w:t>
      </w:r>
      <w:r>
        <w:rPr>
          <w:shd w:val="clear" w:fill="F3F4F5"/>
          <w:rFonts w:ascii="Lucida Console" w:hAnsi="Lucida Console" w:eastAsia="Lucida Console" w:cs="Lucida Console"/>
          <w:sz w:val="24"/>
          <w:szCs w:val="24"/>
          <w:color w:val="1F2329"/>
          <w:spacing w:val="3"/>
          <w:position w:val="3"/>
        </w:rPr>
        <w:t>.</w:t>
      </w:r>
      <w:r>
        <w:rPr>
          <w:shd w:val="clear" w:fill="F3F4F5"/>
          <w:rFonts w:ascii="Lucida Console" w:hAnsi="Lucida Console" w:eastAsia="Lucida Console" w:cs="Lucida Console"/>
          <w:sz w:val="24"/>
          <w:szCs w:val="24"/>
          <w:color w:val="1F2329"/>
          <w:position w:val="3"/>
        </w:rPr>
        <w:t>mean</w:t>
      </w:r>
      <w:r>
        <w:rPr>
          <w:shd w:val="clear" w:fill="F3F4F5"/>
          <w:rFonts w:ascii="Lucida Console" w:hAnsi="Lucida Console" w:eastAsia="Lucida Console" w:cs="Lucida Console"/>
          <w:sz w:val="24"/>
          <w:szCs w:val="24"/>
          <w:color w:val="1F2329"/>
          <w:spacing w:val="3"/>
          <w:position w:val="3"/>
        </w:rPr>
        <w:t>(x</w:t>
      </w:r>
      <w:r>
        <w:rPr>
          <w:shd w:val="clear" w:fill="F3F4F5"/>
          <w:rFonts w:ascii="Lucida Console" w:hAnsi="Lucida Console" w:eastAsia="Lucida Console" w:cs="Lucida Console"/>
          <w:sz w:val="24"/>
          <w:szCs w:val="24"/>
          <w:color w:val="1F2329"/>
          <w:spacing w:val="3"/>
          <w:position w:val="3"/>
        </w:rPr>
        <w:t xml:space="preserve"> </w:t>
      </w:r>
      <w:r>
        <w:rPr>
          <w:shd w:val="clear" w:fill="F3F4F5"/>
          <w:rFonts w:ascii="Lucida Console" w:hAnsi="Lucida Console" w:eastAsia="Lucida Console" w:cs="Lucida Console"/>
          <w:sz w:val="24"/>
          <w:szCs w:val="24"/>
          <w:color w:val="1F2329"/>
          <w:spacing w:val="3"/>
          <w:position w:val="3"/>
        </w:rPr>
        <w:t>**</w:t>
      </w:r>
      <w:r>
        <w:rPr>
          <w:shd w:val="clear" w:fill="F3F4F5"/>
          <w:rFonts w:ascii="Lucida Console" w:hAnsi="Lucida Console" w:eastAsia="Lucida Console" w:cs="Lucida Console"/>
          <w:sz w:val="24"/>
          <w:szCs w:val="24"/>
          <w:color w:val="1F2329"/>
          <w:spacing w:val="28"/>
          <w:position w:val="3"/>
        </w:rPr>
        <w:t xml:space="preserve"> </w:t>
      </w:r>
      <w:r>
        <w:rPr>
          <w:shd w:val="clear" w:fill="F3F4F5"/>
          <w:rFonts w:ascii="Lucida Console" w:hAnsi="Lucida Console" w:eastAsia="Lucida Console" w:cs="Lucida Console"/>
          <w:sz w:val="24"/>
          <w:szCs w:val="24"/>
          <w:color w:val="1F2329"/>
          <w:spacing w:val="3"/>
          <w:position w:val="3"/>
        </w:rPr>
        <w:t>2,</w:t>
      </w:r>
      <w:r>
        <w:rPr>
          <w:shd w:val="clear" w:fill="F3F4F5"/>
          <w:rFonts w:ascii="Lucida Console" w:hAnsi="Lucida Console" w:eastAsia="Lucida Console" w:cs="Lucida Console"/>
          <w:sz w:val="24"/>
          <w:szCs w:val="24"/>
          <w:color w:val="1F2329"/>
          <w:spacing w:val="26"/>
          <w:position w:val="3"/>
        </w:rPr>
        <w:t xml:space="preserve"> </w:t>
      </w:r>
      <w:r>
        <w:rPr>
          <w:shd w:val="clear" w:fill="F3F4F5"/>
          <w:rFonts w:ascii="Lucida Console" w:hAnsi="Lucida Console" w:eastAsia="Lucida Console" w:cs="Lucida Console"/>
          <w:sz w:val="24"/>
          <w:szCs w:val="24"/>
          <w:color w:val="1F2329"/>
          <w:position w:val="3"/>
        </w:rPr>
        <w:t>dim</w:t>
      </w:r>
      <w:r>
        <w:rPr>
          <w:shd w:val="clear" w:fill="F3F4F5"/>
          <w:rFonts w:ascii="Lucida Console" w:hAnsi="Lucida Console" w:eastAsia="Lucida Console" w:cs="Lucida Console"/>
          <w:sz w:val="24"/>
          <w:szCs w:val="24"/>
          <w:color w:val="1F2329"/>
          <w:spacing w:val="3"/>
          <w:position w:val="3"/>
        </w:rPr>
        <w:t>=-1,</w:t>
      </w:r>
    </w:p>
    <w:p>
      <w:pPr>
        <w:ind w:left="6894"/>
        <w:spacing w:before="83" w:line="185" w:lineRule="auto"/>
        <w:rPr>
          <w:rFonts w:ascii="Microsoft YaHei" w:hAnsi="Microsoft YaHei" w:eastAsia="Microsoft YaHei" w:cs="Microsoft YaHei"/>
          <w:sz w:val="24"/>
          <w:szCs w:val="24"/>
        </w:rPr>
      </w:pPr>
      <w:r>
        <mc:AlternateContent xmlns:mc="http://schemas.openxmlformats.org/markup-compatibility/2006">
          <mc:Choice Requires="wps">
            <w:drawing>
              <wp:anchor distT="0" distB="0" distL="0" distR="0" simplePos="0" relativeHeight="254689280" behindDoc="1" locked="0" layoutInCell="1" allowOverlap="1">
                <wp:simplePos x="0" y="0"/>
                <wp:positionH relativeFrom="column">
                  <wp:posOffset>4343399</wp:posOffset>
                </wp:positionH>
                <wp:positionV relativeFrom="paragraph">
                  <wp:posOffset>15375</wp:posOffset>
                </wp:positionV>
                <wp:extent cx="629284" cy="228600"/>
                <wp:effectExtent l="0" t="0" r="0" b="0"/>
                <wp:wrapNone/>
                <wp:docPr id="1934" name="Rect 1934"/>
                <wp:cNvGraphicFramePr/>
                <a:graphic>
                  <a:graphicData uri="http://schemas.microsoft.com/office/word/2010/wordprocessingShape">
                    <wps:wsp>
                      <wps:cNvPr id="1934" name="Rect 1934"/>
                      <wps:cNvSpPr/>
                      <wps:spPr>
                        <a:xfrm>
                          <a:off x="4343399" y="15375"/>
                          <a:ext cx="629284" cy="228600"/>
                        </a:xfrm>
                        <a:prstGeom prst="rect">
                          <a:avLst/>
                        </a:prstGeom>
                        <a:solidFill>
                          <a:srgbClr val="F5F6F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826" style="position:absolute;margin-left:342pt;margin-top:1.21067pt;mso-position-vertical-relative:text;mso-position-horizontal-relative:text;width:49.55pt;height:18pt;z-index:-248627200;" fillcolor="#F5F6F7" filled="true" stroked="false"/>
            </w:pict>
          </mc:Fallback>
        </mc:AlternateContent>
      </w:r>
      <w:r>
        <w:pict>
          <v:shape id="_x0000_s2828" style="position:absolute;margin-left:127.214pt;margin-top:1.71067pt;mso-position-vertical-relative:text;mso-position-horizontal-relative:text;width:97.75pt;height:18.8pt;z-index:254715904;" filled="false" stroked="false" type="#_x0000_t202">
            <v:fill on="false"/>
            <v:stroke on="false"/>
            <v:path/>
            <v:imagedata o:title=""/>
            <o:lock v:ext="edit" aspectratio="false"/>
            <v:textbox inset="0mm,0mm,0mm,0mm">
              <w:txbxContent>
                <w:p>
                  <w:pPr>
                    <w:spacing w:before="20" w:line="335" w:lineRule="exact"/>
                    <w:jc w:val="right"/>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30"/>
                      <w:position w:val="3"/>
                    </w:rPr>
                    <w:t>)</w:t>
                  </w:r>
                  <w:r>
                    <w:rPr>
                      <w:rFonts w:ascii="Lucida Console" w:hAnsi="Lucida Console" w:eastAsia="Lucida Console" w:cs="Lucida Console"/>
                      <w:sz w:val="24"/>
                      <w:szCs w:val="24"/>
                      <w:color w:val="1F2329"/>
                      <w:spacing w:val="8"/>
                      <w:position w:val="3"/>
                    </w:rPr>
                    <w:t xml:space="preserve">           </w:t>
                  </w:r>
                  <w:r>
                    <w:rPr>
                      <w:rFonts w:ascii="Lucida Console" w:hAnsi="Lucida Console" w:eastAsia="Lucida Console" w:cs="Lucida Console"/>
                      <w:sz w:val="24"/>
                      <w:szCs w:val="24"/>
                      <w:color w:val="1F2329"/>
                      <w:spacing w:val="-30"/>
                      <w:position w:val="3"/>
                    </w:rPr>
                    <w:t>)</w:t>
                  </w:r>
                </w:p>
              </w:txbxContent>
            </v:textbox>
          </v:shape>
        </w:pict>
      </w:r>
      <w:r>
        <w:pict>
          <v:shape id="_x0000_s2830" style="position:absolute;margin-left:231.038pt;margin-top:3.15067pt;mso-position-vertical-relative:text;mso-position-horizontal-relative:text;width:107.4pt;height:17.85pt;z-index:254720000;" filled="false" stroked="false" type="#_x0000_t202">
            <v:fill on="false"/>
            <v:stroke on="false"/>
            <v:path/>
            <v:imagedata o:title=""/>
            <o:lock v:ext="edit" aspectratio="false"/>
            <v:textbox inset="0mm,0mm,0mm,0mm">
              <w:txbxContent>
                <w:p>
                  <w:pPr>
                    <w:spacing w:before="19" w:line="185"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6"/>
                    </w:rPr>
                    <w:t>计算输⼊的均⽅根，</w:t>
                  </w:r>
                </w:p>
              </w:txbxContent>
            </v:textbox>
          </v:shape>
        </w:pict>
      </w:r>
      <w:r>
        <w:pict>
          <v:shape id="_x0000_s2832" style="position:absolute;margin-left:37.022pt;margin-top:0.21067pt;mso-position-vertical-relative:text;mso-position-horizontal-relative:text;width:190.5pt;height:20pt;z-index:254703616;" filled="false" stroked="false" type="#_x0000_t202">
            <v:fill on="false"/>
            <v:stroke on="false"/>
            <v:path/>
            <v:imagedata o:title=""/>
            <o:lock v:ext="edit" aspectratio="false"/>
            <v:textbox inset="0mm,0mm,0mm,0mm">
              <w:txbxContent>
                <w:p>
                  <w:pPr>
                    <w:ind w:left="20"/>
                    <w:spacing w:before="20"/>
                    <w:rPr>
                      <w:sz w:val="24"/>
                      <w:szCs w:val="24"/>
                    </w:rPr>
                  </w:pPr>
                  <w:r>
                    <w:rPr>
                      <w:rFonts w:ascii="Lucida Console" w:hAnsi="Lucida Console" w:eastAsia="Lucida Console" w:cs="Lucida Console"/>
                      <w:sz w:val="24"/>
                      <w:szCs w:val="24"/>
                      <w:u w:val="single" w:color="DEE0E3"/>
                      <w:color w:val="1F2329"/>
                      <w:spacing w:val="-1"/>
                    </w:rPr>
                    <w:t>keepdim=True</w:t>
                  </w:r>
                  <w:r>
                    <w:rPr>
                      <w:rFonts w:ascii="Lucida Console" w:hAnsi="Lucida Console" w:eastAsia="Lucida Console" w:cs="Lucida Console"/>
                      <w:sz w:val="24"/>
                      <w:szCs w:val="24"/>
                      <w:u w:val="single" w:color="DEE0E3"/>
                      <w:color w:val="1F2329"/>
                      <w:spacing w:val="25"/>
                    </w:rPr>
                    <w:t xml:space="preserve">  </w:t>
                  </w:r>
                  <w:r>
                    <w:rPr>
                      <w:rFonts w:ascii="Lucida Console" w:hAnsi="Lucida Console" w:eastAsia="Lucida Console" w:cs="Lucida Console"/>
                      <w:sz w:val="24"/>
                      <w:szCs w:val="24"/>
                      <w:u w:val="single" w:color="DEE0E3"/>
                      <w:color w:val="1F2329"/>
                      <w:spacing w:val="-1"/>
                    </w:rPr>
                    <w:t>+</w:t>
                  </w:r>
                  <w:r>
                    <w:rPr>
                      <w:rFonts w:ascii="Lucida Console" w:hAnsi="Lucida Console" w:eastAsia="Lucida Console" w:cs="Lucida Console"/>
                      <w:sz w:val="24"/>
                      <w:szCs w:val="24"/>
                      <w:u w:val="single" w:color="DEE0E3"/>
                      <w:color w:val="1F2329"/>
                      <w:spacing w:val="29"/>
                    </w:rPr>
                    <w:t xml:space="preserve"> </w:t>
                  </w:r>
                  <w:r>
                    <w:rPr>
                      <w:rFonts w:ascii="Lucida Console" w:hAnsi="Lucida Console" w:eastAsia="Lucida Console" w:cs="Lucida Console"/>
                      <w:sz w:val="24"/>
                      <w:szCs w:val="24"/>
                      <w:u w:val="single" w:color="DEE0E3"/>
                      <w:color w:val="1F2329"/>
                      <w:spacing w:val="-1"/>
                    </w:rPr>
                    <w:t>self</w:t>
                  </w:r>
                  <w:r>
                    <w:rPr>
                      <w:rFonts w:ascii="Lucida Console" w:hAnsi="Lucida Console" w:eastAsia="Lucida Console" w:cs="Lucida Console"/>
                      <w:sz w:val="24"/>
                      <w:szCs w:val="24"/>
                      <w:u w:val="single" w:color="DEE0E3"/>
                      <w:color w:val="1F2329"/>
                      <w:spacing w:val="-86"/>
                    </w:rPr>
                    <w:t xml:space="preserve"> </w:t>
                  </w:r>
                  <w:r>
                    <w:rPr>
                      <w:rFonts w:ascii="Lucida Console" w:hAnsi="Lucida Console" w:eastAsia="Lucida Console" w:cs="Lucida Console"/>
                      <w:sz w:val="24"/>
                      <w:szCs w:val="24"/>
                      <w:u w:val="single" w:color="DEE0E3"/>
                      <w:color w:val="1F2329"/>
                      <w:spacing w:val="-1"/>
                    </w:rPr>
                    <w:t>.eps</w:t>
                  </w:r>
                  <w:r>
                    <w:rPr>
                      <w:rFonts w:ascii="Lucida Console" w:hAnsi="Lucida Console" w:eastAsia="Lucida Console" w:cs="Lucida Console"/>
                      <w:sz w:val="24"/>
                      <w:szCs w:val="24"/>
                      <w:u w:val="single" w:color="DEE0E3"/>
                      <w:color w:val="1F2329"/>
                      <w:spacing w:val="-1"/>
                    </w:rPr>
                    <w:t xml:space="preserve"> </w:t>
                  </w:r>
                  <w:r>
                    <w:rPr>
                      <w:sz w:val="24"/>
                      <w:szCs w:val="24"/>
                      <w:position w:val="-8"/>
                    </w:rPr>
                    <w:drawing>
                      <wp:inline distT="0" distB="0" distL="0" distR="0">
                        <wp:extent cx="23812" cy="228576"/>
                        <wp:effectExtent l="0" t="0" r="0" b="0"/>
                        <wp:docPr id="1936" name="IM 1936"/>
                        <wp:cNvGraphicFramePr/>
                        <a:graphic>
                          <a:graphicData uri="http://schemas.openxmlformats.org/drawingml/2006/picture">
                            <pic:pic>
                              <pic:nvPicPr>
                                <pic:cNvPr id="1936" name="IM 1936"/>
                                <pic:cNvPicPr/>
                              </pic:nvPicPr>
                              <pic:blipFill>
                                <a:blip r:embed="rId877"/>
                                <a:stretch>
                                  <a:fillRect/>
                                </a:stretch>
                              </pic:blipFill>
                              <pic:spPr>
                                <a:xfrm rot="0">
                                  <a:off x="0" y="0"/>
                                  <a:ext cx="23812" cy="228576"/>
                                </a:xfrm>
                                <a:prstGeom prst="rect">
                                  <a:avLst/>
                                </a:prstGeom>
                              </pic:spPr>
                            </pic:pic>
                          </a:graphicData>
                        </a:graphic>
                      </wp:inline>
                    </w:drawing>
                  </w:r>
                </w:p>
              </w:txbxContent>
            </v:textbox>
          </v:shape>
        </w:pict>
      </w:r>
      <w:r>
        <w:drawing>
          <wp:anchor distT="0" distB="0" distL="0" distR="0" simplePos="0" relativeHeight="254690304" behindDoc="1" locked="0" layoutInCell="1" allowOverlap="1">
            <wp:simplePos x="0" y="0"/>
            <wp:positionH relativeFrom="column">
              <wp:posOffset>4343400</wp:posOffset>
            </wp:positionH>
            <wp:positionV relativeFrom="paragraph">
              <wp:posOffset>3058</wp:posOffset>
            </wp:positionV>
            <wp:extent cx="628650" cy="240916"/>
            <wp:effectExtent l="0" t="0" r="0" b="0"/>
            <wp:wrapNone/>
            <wp:docPr id="1938" name="IM 1938"/>
            <wp:cNvGraphicFramePr/>
            <a:graphic>
              <a:graphicData uri="http://schemas.openxmlformats.org/drawingml/2006/picture">
                <pic:pic>
                  <pic:nvPicPr>
                    <pic:cNvPr id="1938" name="IM 1938"/>
                    <pic:cNvPicPr/>
                  </pic:nvPicPr>
                  <pic:blipFill>
                    <a:blip r:embed="rId878"/>
                    <a:stretch>
                      <a:fillRect/>
                    </a:stretch>
                  </pic:blipFill>
                  <pic:spPr>
                    <a:xfrm rot="0">
                      <a:off x="0" y="0"/>
                      <a:ext cx="628650" cy="240916"/>
                    </a:xfrm>
                    <a:prstGeom prst="rect">
                      <a:avLst/>
                    </a:prstGeom>
                  </pic:spPr>
                </pic:pic>
              </a:graphicData>
            </a:graphic>
          </wp:anchor>
        </w:drawing>
      </w:r>
      <w:r>
        <w:rPr>
          <w:rFonts w:ascii="Lucida Console" w:hAnsi="Lucida Console" w:eastAsia="Lucida Console" w:cs="Lucida Console"/>
          <w:sz w:val="24"/>
          <w:szCs w:val="24"/>
          <w:color w:val="1F2329"/>
          <w:spacing w:val="-3"/>
        </w:rPr>
        <w:t>x</w:t>
      </w:r>
      <w:r>
        <w:rPr>
          <w:rFonts w:ascii="Lucida Console" w:hAnsi="Lucida Console" w:eastAsia="Lucida Console" w:cs="Lucida Console"/>
          <w:sz w:val="24"/>
          <w:szCs w:val="24"/>
          <w:color w:val="1F2329"/>
          <w:spacing w:val="35"/>
        </w:rPr>
        <w:t xml:space="preserve"> </w:t>
      </w:r>
      <w:r>
        <w:rPr>
          <w:rFonts w:ascii="Lucida Console" w:hAnsi="Lucida Console" w:eastAsia="Lucida Console" w:cs="Lucida Console"/>
          <w:sz w:val="24"/>
          <w:szCs w:val="24"/>
          <w:color w:val="1F2329"/>
          <w:spacing w:val="-3"/>
        </w:rPr>
        <w:t>**</w:t>
      </w:r>
      <w:r>
        <w:rPr>
          <w:rFonts w:ascii="Lucida Console" w:hAnsi="Lucida Console" w:eastAsia="Lucida Console" w:cs="Lucida Console"/>
          <w:sz w:val="24"/>
          <w:szCs w:val="24"/>
          <w:color w:val="1F2329"/>
          <w:spacing w:val="28"/>
        </w:rPr>
        <w:t xml:space="preserve"> </w:t>
      </w:r>
      <w:r>
        <w:rPr>
          <w:rFonts w:ascii="Lucida Console" w:hAnsi="Lucida Console" w:eastAsia="Lucida Console" w:cs="Lucida Console"/>
          <w:sz w:val="24"/>
          <w:szCs w:val="24"/>
          <w:color w:val="1F2329"/>
          <w:spacing w:val="-3"/>
        </w:rPr>
        <w:t>2</w:t>
      </w:r>
      <w:r>
        <w:rPr>
          <w:rFonts w:ascii="Lucida Console" w:hAnsi="Lucida Console" w:eastAsia="Lucida Console" w:cs="Lucida Console"/>
          <w:sz w:val="24"/>
          <w:szCs w:val="24"/>
          <w:color w:val="1F2329"/>
          <w:spacing w:val="-3"/>
        </w:rPr>
        <w:t xml:space="preserve"> </w:t>
      </w:r>
      <w:r>
        <w:rPr>
          <w:rFonts w:ascii="Microsoft YaHei" w:hAnsi="Microsoft YaHei" w:eastAsia="Microsoft YaHei" w:cs="Microsoft YaHei"/>
          <w:sz w:val="24"/>
          <w:szCs w:val="24"/>
          <w:color w:val="1F2329"/>
          <w:spacing w:val="-3"/>
        </w:rPr>
        <w:t>表⽰对输⼊张量的每个元</w:t>
      </w:r>
    </w:p>
    <w:p>
      <w:pPr>
        <w:ind w:left="4975"/>
        <w:spacing w:before="72" w:line="189" w:lineRule="auto"/>
        <w:rPr>
          <w:rFonts w:ascii="Microsoft YaHei" w:hAnsi="Microsoft YaHei" w:eastAsia="Microsoft YaHei" w:cs="Microsoft YaHei"/>
          <w:sz w:val="24"/>
          <w:szCs w:val="24"/>
        </w:rPr>
      </w:pPr>
      <w:r>
        <w:pict>
          <v:shape id="_x0000_s2834" style="position:absolute;margin-left:89.078pt;margin-top:2.61428pt;mso-position-vertical-relative:text;mso-position-horizontal-relative:text;width:153.35pt;height:17.85pt;z-index:254714880;" filled="false" stroked="false" type="#_x0000_t202">
            <v:fill on="false"/>
            <v:stroke on="false"/>
            <v:path/>
            <v:imagedata o:title=""/>
            <o:lock v:ext="edit" aspectratio="false"/>
            <v:textbox inset="0mm,0mm,0mm,0mm">
              <w:txbxContent>
                <w:p>
                  <w:pPr>
                    <w:spacing w:before="19" w:line="185"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4"/>
                    </w:rPr>
                    <w:t>torch</w:t>
                  </w:r>
                  <w:r>
                    <w:rPr>
                      <w:rFonts w:ascii="Lucida Console" w:hAnsi="Lucida Console" w:eastAsia="Lucida Console" w:cs="Lucida Console"/>
                      <w:sz w:val="24"/>
                      <w:szCs w:val="24"/>
                      <w:color w:val="1F2329"/>
                      <w:spacing w:val="-82"/>
                    </w:rPr>
                    <w:t xml:space="preserve"> </w:t>
                  </w:r>
                  <w:r>
                    <w:rPr>
                      <w:rFonts w:ascii="Lucida Console" w:hAnsi="Lucida Console" w:eastAsia="Lucida Console" w:cs="Lucida Console"/>
                      <w:sz w:val="24"/>
                      <w:szCs w:val="24"/>
                      <w:color w:val="1F2329"/>
                      <w:spacing w:val="-4"/>
                    </w:rPr>
                    <w:t>.mean</w:t>
                  </w:r>
                  <w:r>
                    <w:rPr>
                      <w:rFonts w:ascii="Lucida Console" w:hAnsi="Lucida Console" w:eastAsia="Lucida Console" w:cs="Lucida Console"/>
                      <w:sz w:val="24"/>
                      <w:szCs w:val="24"/>
                      <w:color w:val="1F2329"/>
                      <w:spacing w:val="-4"/>
                    </w:rPr>
                    <w:t xml:space="preserve"> </w:t>
                  </w:r>
                  <w:r>
                    <w:rPr>
                      <w:rFonts w:ascii="Microsoft YaHei" w:hAnsi="Microsoft YaHei" w:eastAsia="Microsoft YaHei" w:cs="Microsoft YaHei"/>
                      <w:sz w:val="24"/>
                      <w:szCs w:val="24"/>
                      <w:color w:val="1F2329"/>
                      <w:spacing w:val="-4"/>
                    </w:rPr>
                    <w:t>则计算均值，</w:t>
                  </w:r>
                </w:p>
              </w:txbxContent>
            </v:textbox>
          </v:shape>
        </w:pict>
      </w:r>
      <w:r>
        <w:pict>
          <v:shape id="_x0000_s2836" style="position:absolute;margin-left:36.35pt;margin-top:2.61428pt;mso-position-vertical-relative:text;mso-position-horizontal-relative:text;width:47.4pt;height:17.85pt;z-index:254725120;" filled="false" stroked="false" type="#_x0000_t202">
            <v:fill on="false"/>
            <v:stroke on="false"/>
            <v:path/>
            <v:imagedata o:title=""/>
            <o:lock v:ext="edit" aspectratio="false"/>
            <v:textbox inset="0mm,0mm,0mm,0mm">
              <w:txbxContent>
                <w:p>
                  <w:pPr>
                    <w:spacing w:before="19" w:line="185"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4"/>
                    </w:rPr>
                    <w:t>素平⽅，</w:t>
                  </w:r>
                </w:p>
              </w:txbxContent>
            </v:textbox>
          </v:shape>
        </w:pict>
      </w:r>
      <w:r>
        <w:pict>
          <v:shape id="_x0000_s2838" style="position:absolute;margin-left:493.129pt;margin-top:2.61428pt;mso-position-vertical-relative:text;mso-position-horizontal-relative:text;width:42.9pt;height:18.25pt;z-index:254726144;" filled="false" stroked="false" type="#_x0000_t202">
            <v:fill on="false"/>
            <v:stroke on="false"/>
            <v:path/>
            <v:imagedata o:title=""/>
            <o:lock v:ext="edit" aspectratio="false"/>
            <v:textbox inset="0mm,0mm,0mm,0mm">
              <w:txbxContent>
                <w:p>
                  <w:pPr>
                    <w:ind w:left="20"/>
                    <w:spacing w:before="19" w:line="189"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2"/>
                    </w:rPr>
                    <w:t>eps</w:t>
                  </w:r>
                  <w:r>
                    <w:rPr>
                      <w:rFonts w:ascii="Lucida Console" w:hAnsi="Lucida Console" w:eastAsia="Lucida Console" w:cs="Lucida Console"/>
                      <w:sz w:val="24"/>
                      <w:szCs w:val="24"/>
                      <w:color w:val="1F2329"/>
                      <w:spacing w:val="15"/>
                    </w:rPr>
                    <w:t xml:space="preserve"> </w:t>
                  </w:r>
                  <w:r>
                    <w:rPr>
                      <w:rFonts w:ascii="Microsoft YaHei" w:hAnsi="Microsoft YaHei" w:eastAsia="Microsoft YaHei" w:cs="Microsoft YaHei"/>
                      <w:sz w:val="24"/>
                      <w:szCs w:val="24"/>
                      <w:color w:val="1F2329"/>
                      <w:spacing w:val="-2"/>
                    </w:rPr>
                    <w:t>来</w:t>
                  </w:r>
                </w:p>
              </w:txbxContent>
            </v:textbox>
          </v:shape>
        </w:pict>
      </w:r>
      <w:r>
        <w:rPr>
          <w:rFonts w:ascii="Lucida Console" w:hAnsi="Lucida Console" w:eastAsia="Lucida Console" w:cs="Lucida Console"/>
          <w:sz w:val="24"/>
          <w:szCs w:val="24"/>
          <w:color w:val="1F2329"/>
          <w:spacing w:val="-1"/>
        </w:rPr>
        <w:t>torch</w:t>
      </w:r>
      <w:r>
        <w:rPr>
          <w:rFonts w:ascii="Lucida Console" w:hAnsi="Lucida Console" w:eastAsia="Lucida Console" w:cs="Lucida Console"/>
          <w:sz w:val="24"/>
          <w:szCs w:val="24"/>
          <w:color w:val="1F2329"/>
          <w:spacing w:val="-86"/>
        </w:rPr>
        <w:t xml:space="preserve"> </w:t>
      </w:r>
      <w:r>
        <w:rPr>
          <w:rFonts w:ascii="Lucida Console" w:hAnsi="Lucida Console" w:eastAsia="Lucida Console" w:cs="Lucida Console"/>
          <w:sz w:val="24"/>
          <w:szCs w:val="24"/>
          <w:color w:val="1F2329"/>
          <w:spacing w:val="-1"/>
        </w:rPr>
        <w:t>.sqrt</w:t>
      </w:r>
      <w:r>
        <w:rPr>
          <w:rFonts w:ascii="Lucida Console" w:hAnsi="Lucida Console" w:eastAsia="Lucida Console" w:cs="Lucida Console"/>
          <w:sz w:val="24"/>
          <w:szCs w:val="24"/>
          <w:color w:val="1F2329"/>
          <w:spacing w:val="-1"/>
        </w:rPr>
        <w:t xml:space="preserve"> </w:t>
      </w:r>
      <w:r>
        <w:rPr>
          <w:rFonts w:ascii="Microsoft YaHei" w:hAnsi="Microsoft YaHei" w:eastAsia="Microsoft YaHei" w:cs="Microsoft YaHei"/>
          <w:sz w:val="24"/>
          <w:szCs w:val="24"/>
          <w:color w:val="1F2329"/>
          <w:spacing w:val="-1"/>
        </w:rPr>
        <w:t>取平⽅根。我们加上⼀个⼩的</w:t>
      </w:r>
    </w:p>
    <w:p>
      <w:pPr>
        <w:pStyle w:val="BodyText"/>
        <w:spacing w:line="242" w:lineRule="auto"/>
        <w:rPr>
          <w:sz w:val="21"/>
        </w:rPr>
      </w:pPr>
      <w:r/>
    </w:p>
    <w:p>
      <w:pPr>
        <w:pStyle w:val="BodyText"/>
        <w:spacing w:line="242" w:lineRule="auto"/>
        <w:rPr>
          <w:sz w:val="21"/>
        </w:rPr>
      </w:pPr>
      <w:r/>
    </w:p>
    <w:p>
      <w:pPr>
        <w:ind w:left="5431"/>
        <w:spacing w:before="104" w:line="185" w:lineRule="auto"/>
        <w:rPr>
          <w:rFonts w:ascii="Microsoft YaHei" w:hAnsi="Microsoft YaHei" w:eastAsia="Microsoft YaHei" w:cs="Microsoft YaHei"/>
          <w:sz w:val="24"/>
          <w:szCs w:val="24"/>
        </w:rPr>
      </w:pPr>
      <w:r>
        <w:pict>
          <v:shape id="_x0000_s2840" style="position:absolute;margin-left:127.702pt;margin-top:4.16648pt;mso-position-vertical-relative:text;mso-position-horizontal-relative:text;width:135.95pt;height:17.9pt;z-index:254716928;" filled="false" stroked="false" type="#_x0000_t202">
            <v:fill on="false"/>
            <v:stroke on="false"/>
            <v:path/>
            <v:imagedata o:title=""/>
            <o:lock v:ext="edit" aspectratio="false"/>
            <v:textbox inset="0mm,0mm,0mm,0mm">
              <w:txbxContent>
                <w:p>
                  <w:pPr>
                    <w:ind w:left="20"/>
                    <w:spacing w:before="20" w:line="185"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4"/>
                    </w:rPr>
                    <w:t>x</w:t>
                  </w:r>
                  <w:r>
                    <w:rPr>
                      <w:rFonts w:ascii="Lucida Console" w:hAnsi="Lucida Console" w:eastAsia="Lucida Console" w:cs="Lucida Console"/>
                      <w:sz w:val="24"/>
                      <w:szCs w:val="24"/>
                      <w:color w:val="1F2329"/>
                      <w:spacing w:val="32"/>
                    </w:rPr>
                    <w:t xml:space="preserve"> </w:t>
                  </w:r>
                  <w:r>
                    <w:rPr>
                      <w:rFonts w:ascii="Microsoft YaHei" w:hAnsi="Microsoft YaHei" w:eastAsia="Microsoft YaHei" w:cs="Microsoft YaHei"/>
                      <w:sz w:val="24"/>
                      <w:szCs w:val="24"/>
                      <w:color w:val="1F2329"/>
                      <w:spacing w:val="-4"/>
                    </w:rPr>
                    <w:t>的每个元素除以均⽅根</w:t>
                  </w:r>
                </w:p>
              </w:txbxContent>
            </v:textbox>
          </v:shape>
        </w:pict>
      </w:r>
      <w:r>
        <w:pict>
          <v:shape id="_x0000_s2842" style="position:absolute;margin-left:20.8764pt;margin-top:-22.0835pt;mso-position-vertical-relative:text;mso-position-horizontal-relative:text;width:100.4pt;height:50.65pt;z-index:254700544;" filled="false" stroked="false" type="#_x0000_t202">
            <v:fill on="false"/>
            <v:stroke on="false"/>
            <v:path/>
            <v:imagedata o:title=""/>
            <o:lock v:ext="edit" aspectratio="false"/>
            <v:textbox inset="0mm,0mm,0mm,0mm">
              <w:txbxContent>
                <w:p>
                  <w:pPr>
                    <w:ind w:left="20" w:right="20" w:firstLine="317"/>
                    <w:spacing w:before="18"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rPr>
                    <w:t>防⽌分⺟为零。</w:t>
                  </w:r>
                  <w:r>
                    <w:rPr>
                      <w:rFonts w:ascii="Microsoft YaHei" w:hAnsi="Microsoft YaHei" w:eastAsia="Microsoft YaHei" w:cs="Microsoft YaHei"/>
                      <w:sz w:val="24"/>
                      <w:szCs w:val="24"/>
                      <w:color w:val="1F2329"/>
                      <w:spacing w:val="4"/>
                    </w:rPr>
                    <w:t xml:space="preserve"> </w:t>
                  </w:r>
                  <w:r>
                    <w:rPr>
                      <w:rFonts w:ascii="Microsoft YaHei" w:hAnsi="Microsoft YaHei" w:eastAsia="Microsoft YaHei" w:cs="Microsoft YaHei"/>
                      <w:sz w:val="33"/>
                      <w:szCs w:val="33"/>
                      <w:color w:val="1456F0"/>
                      <w:spacing w:val="-6"/>
                      <w:position w:val="-1"/>
                    </w:rPr>
                    <w:t>。</w:t>
                  </w:r>
                  <w:r>
                    <w:rPr>
                      <w:rFonts w:ascii="Microsoft YaHei" w:hAnsi="Microsoft YaHei" w:eastAsia="Microsoft YaHei" w:cs="Microsoft YaHei"/>
                      <w:sz w:val="24"/>
                      <w:szCs w:val="24"/>
                      <w:color w:val="1F2329"/>
                      <w:spacing w:val="-6"/>
                    </w:rPr>
                    <w:t>标准化：将输⼊</w:t>
                  </w:r>
                </w:p>
              </w:txbxContent>
            </v:textbox>
          </v:shape>
        </w:pict>
      </w:r>
      <w:r>
        <w:rPr>
          <w:rFonts w:ascii="Lucida Console" w:hAnsi="Lucida Console" w:eastAsia="Lucida Console" w:cs="Lucida Console"/>
          <w:sz w:val="24"/>
          <w:szCs w:val="24"/>
          <w:color w:val="1F2329"/>
          <w:spacing w:val="-7"/>
        </w:rPr>
        <w:t>rms</w:t>
      </w:r>
      <w:r>
        <w:rPr>
          <w:rFonts w:ascii="Lucida Console" w:hAnsi="Lucida Console" w:eastAsia="Lucida Console" w:cs="Lucida Console"/>
          <w:sz w:val="24"/>
          <w:szCs w:val="24"/>
          <w:color w:val="1F2329"/>
          <w:spacing w:val="-7"/>
        </w:rPr>
        <w:t xml:space="preserve"> </w:t>
      </w:r>
      <w:r>
        <w:rPr>
          <w:rFonts w:ascii="Microsoft YaHei" w:hAnsi="Microsoft YaHei" w:eastAsia="Microsoft YaHei" w:cs="Microsoft YaHei"/>
          <w:sz w:val="24"/>
          <w:szCs w:val="24"/>
          <w:color w:val="1F2329"/>
          <w:spacing w:val="-7"/>
        </w:rPr>
        <w:t>，实现标准化。</w:t>
      </w:r>
    </w:p>
    <w:p>
      <w:pPr>
        <w:ind w:left="5316"/>
        <w:spacing w:before="207" w:line="185" w:lineRule="auto"/>
        <w:rPr>
          <w:rFonts w:ascii="Microsoft YaHei" w:hAnsi="Microsoft YaHei" w:eastAsia="Microsoft YaHei" w:cs="Microsoft YaHei"/>
          <w:sz w:val="24"/>
          <w:szCs w:val="24"/>
        </w:rPr>
      </w:pPr>
      <w:r>
        <w:pict>
          <v:shape id="_x0000_s2844" style="position:absolute;margin-left:20.8764pt;margin-top:6.04356pt;mso-position-vertical-relative:text;mso-position-horizontal-relative:text;width:76.9pt;height:27.75pt;z-index:254717952;" filled="false" stroked="false" type="#_x0000_t202">
            <v:fill on="false"/>
            <v:stroke on="false"/>
            <v:path/>
            <v:imagedata o:title=""/>
            <o:lock v:ext="edit" aspectratio="false"/>
            <v:textbox inset="0mm,0mm,0mm,0mm">
              <w:txbxContent>
                <w:p>
                  <w:pPr>
                    <w:ind w:left="20"/>
                    <w:spacing w:before="19" w:line="218"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6"/>
                      <w:position w:val="-1"/>
                    </w:rPr>
                    <w:t>。</w:t>
                  </w:r>
                  <w:r>
                    <w:rPr>
                      <w:rFonts w:ascii="Microsoft YaHei" w:hAnsi="Microsoft YaHei" w:eastAsia="Microsoft YaHei" w:cs="Microsoft YaHei"/>
                      <w:sz w:val="24"/>
                      <w:szCs w:val="24"/>
                      <w:color w:val="1F2329"/>
                      <w:spacing w:val="-6"/>
                    </w:rPr>
                    <w:t>缩放：如果</w:t>
                  </w:r>
                </w:p>
              </w:txbxContent>
            </v:textbox>
          </v:shape>
        </w:pict>
      </w:r>
      <w:r>
        <w:pict>
          <v:shape id="_x0000_s2846" style="position:absolute;margin-left:103.762pt;margin-top:9.37913pt;mso-position-vertical-relative:text;mso-position-horizontal-relative:text;width:155.4pt;height:18.1pt;z-index:254712832;" filled="false" stroked="false" type="#_x0000_t202">
            <v:fill on="false"/>
            <v:stroke on="false"/>
            <v:path/>
            <v:imagedata o:title=""/>
            <o:lock v:ext="edit" aspectratio="false"/>
            <v:textbox inset="0mm,0mm,0mm,0mm">
              <w:txbxContent>
                <w:p>
                  <w:pPr>
                    <w:ind w:left="20"/>
                    <w:spacing w:before="20" w:line="187"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rPr>
                    <w:t>elementwise</w:t>
                  </w:r>
                  <w:r>
                    <w:rPr>
                      <w:rFonts w:ascii="Lucida Console" w:hAnsi="Lucida Console" w:eastAsia="Lucida Console" w:cs="Lucida Console"/>
                      <w:sz w:val="24"/>
                      <w:szCs w:val="24"/>
                      <w:color w:val="1F2329"/>
                      <w:spacing w:val="31"/>
                    </w:rPr>
                    <w:t>_</w:t>
                  </w:r>
                  <w:r>
                    <w:rPr>
                      <w:rFonts w:ascii="Lucida Console" w:hAnsi="Lucida Console" w:eastAsia="Lucida Console" w:cs="Lucida Console"/>
                      <w:sz w:val="24"/>
                      <w:szCs w:val="24"/>
                      <w:color w:val="1F2329"/>
                    </w:rPr>
                    <w:t>affine</w:t>
                  </w:r>
                  <w:r>
                    <w:rPr>
                      <w:rFonts w:ascii="Lucida Console" w:hAnsi="Lucida Console" w:eastAsia="Lucida Console" w:cs="Lucida Console"/>
                      <w:sz w:val="24"/>
                      <w:szCs w:val="24"/>
                      <w:color w:val="1F2329"/>
                      <w:spacing w:val="31"/>
                    </w:rPr>
                    <w:t xml:space="preserve"> </w:t>
                  </w:r>
                  <w:r>
                    <w:rPr>
                      <w:rFonts w:ascii="Microsoft YaHei" w:hAnsi="Microsoft YaHei" w:eastAsia="Microsoft YaHei" w:cs="Microsoft YaHei"/>
                      <w:sz w:val="24"/>
                      <w:szCs w:val="24"/>
                      <w:color w:val="1F2329"/>
                      <w:spacing w:val="31"/>
                    </w:rPr>
                    <w:t>为</w:t>
                  </w:r>
                </w:p>
              </w:txbxContent>
            </v:textbox>
          </v:shape>
        </w:pict>
      </w:r>
      <w:r>
        <w:pict>
          <v:shape id="_x0000_s2848" style="position:absolute;margin-left:438.848pt;margin-top:9.37913pt;mso-position-vertical-relative:text;mso-position-horizontal-relative:text;width:81.85pt;height:18.3pt;z-index:254724096;" filled="false" stroked="false" type="#_x0000_t202">
            <v:fill on="false"/>
            <v:stroke on="false"/>
            <v:path/>
            <v:imagedata o:title=""/>
            <o:lock v:ext="edit" aspectratio="false"/>
            <v:textbox inset="0mm,0mm,0mm,0mm">
              <w:txbxContent>
                <w:p>
                  <w:pPr>
                    <w:ind w:left="20"/>
                    <w:spacing w:before="19" w:line="190" w:lineRule="auto"/>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1"/>
                    </w:rPr>
                    <w:t>gamma</w:t>
                  </w:r>
                  <w:r>
                    <w:rPr>
                      <w:rFonts w:ascii="Lucida Console" w:hAnsi="Lucida Console" w:eastAsia="Lucida Console" w:cs="Lucida Console"/>
                      <w:sz w:val="24"/>
                      <w:szCs w:val="24"/>
                      <w:color w:val="1F2329"/>
                      <w:spacing w:val="15"/>
                    </w:rPr>
                    <w:t xml:space="preserve"> </w:t>
                  </w:r>
                  <w:r>
                    <w:rPr>
                      <w:rFonts w:ascii="Microsoft YaHei" w:hAnsi="Microsoft YaHei" w:eastAsia="Microsoft YaHei" w:cs="Microsoft YaHei"/>
                      <w:sz w:val="24"/>
                      <w:szCs w:val="24"/>
                      <w:color w:val="1F2329"/>
                      <w:spacing w:val="-1"/>
                    </w:rPr>
                    <w:t>进⾏缩</w:t>
                  </w:r>
                </w:p>
              </w:txbxContent>
            </v:textbox>
          </v:shape>
        </w:pict>
      </w:r>
      <w:r>
        <w:rPr>
          <w:rFonts w:ascii="Lucida Console" w:hAnsi="Lucida Console" w:eastAsia="Lucida Console" w:cs="Lucida Console"/>
          <w:sz w:val="24"/>
          <w:szCs w:val="24"/>
          <w:color w:val="1F2329"/>
          <w:spacing w:val="-3"/>
        </w:rPr>
        <w:t>True</w:t>
      </w:r>
      <w:r>
        <w:rPr>
          <w:rFonts w:ascii="Lucida Console" w:hAnsi="Lucida Console" w:eastAsia="Lucida Console" w:cs="Lucida Console"/>
          <w:sz w:val="24"/>
          <w:szCs w:val="24"/>
          <w:color w:val="1F2329"/>
          <w:spacing w:val="-3"/>
        </w:rPr>
        <w:t xml:space="preserve"> </w:t>
      </w:r>
      <w:r>
        <w:rPr>
          <w:rFonts w:ascii="Microsoft YaHei" w:hAnsi="Microsoft YaHei" w:eastAsia="Microsoft YaHei" w:cs="Microsoft YaHei"/>
          <w:sz w:val="24"/>
          <w:szCs w:val="24"/>
          <w:color w:val="1F2329"/>
          <w:spacing w:val="-3"/>
        </w:rPr>
        <w:t>，将标准化后的结果乘以</w:t>
      </w:r>
    </w:p>
    <w:p>
      <w:pPr>
        <w:pStyle w:val="BodyText"/>
        <w:ind w:left="36"/>
        <w:spacing w:before="73" w:line="196" w:lineRule="auto"/>
        <w:rPr>
          <w:rFonts w:ascii="Microsoft YaHei" w:hAnsi="Microsoft YaHei" w:eastAsia="Microsoft YaHei" w:cs="Microsoft YaHei"/>
        </w:rPr>
      </w:pPr>
      <w:r>
        <w:rPr>
          <w:color w:val="1456F0"/>
          <w:spacing w:val="-17"/>
        </w:rPr>
        <w:t>3.  </w:t>
      </w:r>
      <w:r>
        <w:rPr>
          <w:rFonts w:ascii="Microsoft YaHei" w:hAnsi="Microsoft YaHei" w:eastAsia="Microsoft YaHei" w:cs="Microsoft YaHei"/>
          <w:color w:val="1F2329"/>
          <w:spacing w:val="-17"/>
        </w:rPr>
        <w:t>返</w:t>
      </w:r>
      <w:r>
        <w:rPr>
          <w:rFonts w:ascii="Microsoft YaHei" w:hAnsi="Microsoft YaHei" w:eastAsia="Microsoft YaHei" w:cs="Microsoft YaHei"/>
          <w:color w:val="1F2329"/>
          <w:spacing w:val="-17"/>
          <w:position w:val="3"/>
        </w:rPr>
        <w:t>回放结</w:t>
      </w:r>
      <w:r>
        <w:rPr>
          <w:rFonts w:ascii="Microsoft YaHei" w:hAnsi="Microsoft YaHei" w:eastAsia="Microsoft YaHei" w:cs="Microsoft YaHei"/>
          <w:color w:val="1F2329"/>
          <w:spacing w:val="-17"/>
          <w:position w:val="11"/>
        </w:rPr>
        <w:t>。</w:t>
      </w:r>
      <w:r>
        <w:rPr>
          <w:rFonts w:ascii="Microsoft YaHei" w:hAnsi="Microsoft YaHei" w:eastAsia="Microsoft YaHei" w:cs="Microsoft YaHei"/>
          <w:color w:val="1F2329"/>
          <w:spacing w:val="-17"/>
        </w:rPr>
        <w:t>果：经过标准化并且可能缩放后的张量被返回。</w:t>
      </w:r>
    </w:p>
    <w:p>
      <w:pPr>
        <w:pStyle w:val="BodyText"/>
        <w:spacing w:line="398" w:lineRule="auto"/>
        <w:rPr>
          <w:sz w:val="21"/>
        </w:rPr>
      </w:pPr>
      <w:r/>
    </w:p>
    <w:p>
      <w:pPr>
        <w:pStyle w:val="BodyText"/>
        <w:ind w:left="743" w:right="714" w:hanging="511"/>
        <w:spacing w:before="104" w:line="222" w:lineRule="auto"/>
        <w:rPr>
          <w:rFonts w:ascii="Microsoft YaHei" w:hAnsi="Microsoft YaHei" w:eastAsia="Microsoft YaHei" w:cs="Microsoft YaHei"/>
        </w:rPr>
      </w:pPr>
      <w:r>
        <w:drawing>
          <wp:anchor distT="0" distB="0" distL="0" distR="0" simplePos="0" relativeHeight="254691328" behindDoc="1" locked="0" layoutInCell="1" allowOverlap="1">
            <wp:simplePos x="0" y="0"/>
            <wp:positionH relativeFrom="column">
              <wp:posOffset>0</wp:posOffset>
            </wp:positionH>
            <wp:positionV relativeFrom="paragraph">
              <wp:posOffset>-126516</wp:posOffset>
            </wp:positionV>
            <wp:extent cx="6838950" cy="837572"/>
            <wp:effectExtent l="0" t="0" r="0" b="0"/>
            <wp:wrapNone/>
            <wp:docPr id="1940" name="IM 1940"/>
            <wp:cNvGraphicFramePr/>
            <a:graphic>
              <a:graphicData uri="http://schemas.openxmlformats.org/drawingml/2006/picture">
                <pic:pic>
                  <pic:nvPicPr>
                    <pic:cNvPr id="1940" name="IM 1940"/>
                    <pic:cNvPicPr/>
                  </pic:nvPicPr>
                  <pic:blipFill>
                    <a:blip r:embed="rId879"/>
                    <a:stretch>
                      <a:fillRect/>
                    </a:stretch>
                  </pic:blipFill>
                  <pic:spPr>
                    <a:xfrm rot="0">
                      <a:off x="0" y="0"/>
                      <a:ext cx="6838950" cy="837572"/>
                    </a:xfrm>
                    <a:prstGeom prst="rect">
                      <a:avLst/>
                    </a:prstGeom>
                  </pic:spPr>
                </pic:pic>
              </a:graphicData>
            </a:graphic>
          </wp:anchor>
        </w:drawing>
      </w:r>
      <w:r>
        <w:rPr>
          <w:color w:val="1F2329"/>
          <w:position w:val="-8"/>
        </w:rPr>
        <w:drawing>
          <wp:inline distT="0" distB="0" distL="0" distR="0">
            <wp:extent cx="238125" cy="226314"/>
            <wp:effectExtent l="0" t="0" r="0" b="0"/>
            <wp:docPr id="1942" name="IM 1942"/>
            <wp:cNvGraphicFramePr/>
            <a:graphic>
              <a:graphicData uri="http://schemas.openxmlformats.org/drawingml/2006/picture">
                <pic:pic>
                  <pic:nvPicPr>
                    <pic:cNvPr id="1942" name="IM 1942"/>
                    <pic:cNvPicPr/>
                  </pic:nvPicPr>
                  <pic:blipFill>
                    <a:blip r:embed="rId880"/>
                    <a:stretch>
                      <a:fillRect/>
                    </a:stretch>
                  </pic:blipFill>
                  <pic:spPr>
                    <a:xfrm rot="0">
                      <a:off x="0" y="0"/>
                      <a:ext cx="238125" cy="226314"/>
                    </a:xfrm>
                    <a:prstGeom prst="rect">
                      <a:avLst/>
                    </a:prstGeom>
                  </pic:spPr>
                </pic:pic>
              </a:graphicData>
            </a:graphic>
          </wp:inline>
        </w:drawing>
      </w:r>
      <w:r>
        <w:rPr>
          <w:color w:val="1F2329"/>
          <w:spacing w:val="8"/>
        </w:rPr>
        <w:t xml:space="preserve">  </w:t>
      </w:r>
      <w:r>
        <w:rPr>
          <w:color w:val="1F2329"/>
          <w:spacing w:val="-1"/>
        </w:rPr>
        <w:t>RMSNorm</w:t>
      </w:r>
      <w:r>
        <w:rPr>
          <w:rFonts w:ascii="Microsoft YaHei" w:hAnsi="Microsoft YaHei" w:eastAsia="Microsoft YaHei" w:cs="Microsoft YaHei"/>
          <w:color w:val="1F2329"/>
          <w:spacing w:val="-1"/>
        </w:rPr>
        <w:t>与</w:t>
      </w:r>
      <w:r>
        <w:rPr>
          <w:color w:val="1F2329"/>
          <w:spacing w:val="-1"/>
        </w:rPr>
        <w:t>LayerNorm</w:t>
      </w:r>
      <w:r>
        <w:rPr>
          <w:rFonts w:ascii="Microsoft YaHei" w:hAnsi="Microsoft YaHei" w:eastAsia="Microsoft YaHei" w:cs="Microsoft YaHei"/>
          <w:color w:val="1F2329"/>
          <w:spacing w:val="-1"/>
        </w:rPr>
        <w:t>的主要区别</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1"/>
        </w:rPr>
        <w:t>，即不再计算均值</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，只计算均⽅根</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，从⽽降低了计算开</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销</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spacing w:val="-4"/>
        </w:rPr>
        <w:t>，同时保持标准化效果。</w:t>
      </w:r>
    </w:p>
    <w:p>
      <w:pPr>
        <w:pStyle w:val="BodyText"/>
        <w:spacing w:line="260" w:lineRule="auto"/>
        <w:rPr>
          <w:sz w:val="21"/>
        </w:rPr>
      </w:pPr>
      <w:r/>
    </w:p>
    <w:p>
      <w:pPr>
        <w:pStyle w:val="BodyText"/>
        <w:spacing w:line="261" w:lineRule="auto"/>
        <w:rPr>
          <w:sz w:val="21"/>
        </w:rPr>
      </w:pPr>
      <w:r/>
    </w:p>
    <w:p>
      <w:pPr>
        <w:pStyle w:val="BodyText"/>
        <w:spacing w:line="555" w:lineRule="exact"/>
        <w:rPr/>
      </w:pPr>
      <w:r>
        <w:rPr>
          <w:position w:val="-11"/>
        </w:rPr>
        <w:pict>
          <v:group id="_x0000_s2850" style="mso-position-vertical-relative:line;mso-position-horizontal-relative:char;width:538.5pt;height:27.75pt;" filled="false" stroked="false" coordsize="10770,555" coordorigin="0,0">
            <v:shape id="_x0000_s2852" style="position:absolute;left:0;top:0;width:10770;height:555;" filled="false" stroked="false" type="#_x0000_t75">
              <v:imagedata o:title="" r:id="rId881"/>
            </v:shape>
            <v:shape id="_x0000_s2854" style="position:absolute;left:-20;top:-20;width:10810;height:595;" filled="false" stroked="false" type="#_x0000_t202">
              <v:fill on="false"/>
              <v:stroke on="false"/>
              <v:path/>
              <v:imagedata o:title=""/>
              <o:lock v:ext="edit" aspectratio="false"/>
              <v:textbox inset="0mm,0mm,0mm,0mm">
                <w:txbxContent>
                  <w:p>
                    <w:pPr>
                      <w:ind w:left="67"/>
                      <w:spacing w:before="134" w:line="204" w:lineRule="auto"/>
                      <w:rPr>
                        <w:rFonts w:ascii="Arial" w:hAnsi="Arial" w:eastAsia="Arial" w:cs="Arial"/>
                        <w:sz w:val="33"/>
                        <w:szCs w:val="33"/>
                      </w:rPr>
                    </w:pPr>
                    <w:r>
                      <w:rPr>
                        <w:rFonts w:ascii="Arial" w:hAnsi="Arial" w:eastAsia="Arial" w:cs="Arial"/>
                        <w:sz w:val="33"/>
                        <w:szCs w:val="33"/>
                        <w:color w:val="1456F0"/>
                        <w:spacing w:val="56"/>
                      </w:rPr>
                      <w:t>68.</w:t>
                    </w:r>
                    <w:r>
                      <w:rPr>
                        <w:rFonts w:ascii="Arial" w:hAnsi="Arial" w:eastAsia="Arial" w:cs="Arial"/>
                        <w:sz w:val="33"/>
                        <w:szCs w:val="33"/>
                        <w:color w:val="1456F0"/>
                        <w:spacing w:val="47"/>
                      </w:rPr>
                      <w:t xml:space="preserve"> </w:t>
                    </w:r>
                    <w:r>
                      <w:rPr>
                        <w:rFonts w:ascii="Microsoft YaHei" w:hAnsi="Microsoft YaHei" w:eastAsia="Microsoft YaHei" w:cs="Microsoft YaHei"/>
                        <w:sz w:val="33"/>
                        <w:szCs w:val="33"/>
                        <w:color w:val="D83931"/>
                        <w:spacing w:val="56"/>
                      </w:rPr>
                      <w:t>⼿撕</w:t>
                    </w:r>
                    <w:r>
                      <w:rPr>
                        <w:rFonts w:ascii="Arial" w:hAnsi="Arial" w:eastAsia="Arial" w:cs="Arial"/>
                        <w:sz w:val="33"/>
                        <w:szCs w:val="33"/>
                        <w:color w:val="D83931"/>
                      </w:rPr>
                      <w:t>flash</w:t>
                    </w:r>
                    <w:r>
                      <w:rPr>
                        <w:rFonts w:ascii="Arial" w:hAnsi="Arial" w:eastAsia="Arial" w:cs="Arial"/>
                        <w:sz w:val="33"/>
                        <w:szCs w:val="33"/>
                        <w:color w:val="D83931"/>
                        <w:spacing w:val="56"/>
                      </w:rPr>
                      <w:t>-</w:t>
                    </w:r>
                    <w:r>
                      <w:rPr>
                        <w:rFonts w:ascii="Arial" w:hAnsi="Arial" w:eastAsia="Arial" w:cs="Arial"/>
                        <w:sz w:val="33"/>
                        <w:szCs w:val="33"/>
                        <w:color w:val="D83931"/>
                      </w:rPr>
                      <w:t>attention</w:t>
                    </w:r>
                  </w:p>
                </w:txbxContent>
              </v:textbox>
            </v:shape>
          </v:group>
        </w:pict>
      </w:r>
    </w:p>
    <w:p>
      <w:pPr>
        <w:pStyle w:val="BodyText"/>
        <w:spacing w:line="364" w:lineRule="auto"/>
        <w:rPr>
          <w:sz w:val="21"/>
        </w:rPr>
      </w:pPr>
      <w:r/>
    </w:p>
    <w:p>
      <w:pPr>
        <w:pStyle w:val="BodyText"/>
        <w:ind w:left="743" w:right="678" w:hanging="511"/>
        <w:spacing w:before="103" w:line="223" w:lineRule="auto"/>
        <w:rPr>
          <w:rFonts w:ascii="Microsoft YaHei" w:hAnsi="Microsoft YaHei" w:eastAsia="Microsoft YaHei" w:cs="Microsoft YaHei"/>
        </w:rPr>
      </w:pPr>
      <w:r>
        <w:drawing>
          <wp:anchor distT="0" distB="0" distL="0" distR="0" simplePos="0" relativeHeight="254692352" behindDoc="1" locked="0" layoutInCell="1" allowOverlap="1">
            <wp:simplePos x="0" y="0"/>
            <wp:positionH relativeFrom="column">
              <wp:posOffset>0</wp:posOffset>
            </wp:positionH>
            <wp:positionV relativeFrom="paragraph">
              <wp:posOffset>-126236</wp:posOffset>
            </wp:positionV>
            <wp:extent cx="6838950" cy="913232"/>
            <wp:effectExtent l="0" t="0" r="0" b="0"/>
            <wp:wrapNone/>
            <wp:docPr id="1944" name="IM 1944"/>
            <wp:cNvGraphicFramePr/>
            <a:graphic>
              <a:graphicData uri="http://schemas.openxmlformats.org/drawingml/2006/picture">
                <pic:pic>
                  <pic:nvPicPr>
                    <pic:cNvPr id="1944" name="IM 1944"/>
                    <pic:cNvPicPr/>
                  </pic:nvPicPr>
                  <pic:blipFill>
                    <a:blip r:embed="rId882"/>
                    <a:stretch>
                      <a:fillRect/>
                    </a:stretch>
                  </pic:blipFill>
                  <pic:spPr>
                    <a:xfrm rot="0">
                      <a:off x="0" y="0"/>
                      <a:ext cx="6838950" cy="913232"/>
                    </a:xfrm>
                    <a:prstGeom prst="rect">
                      <a:avLst/>
                    </a:prstGeom>
                  </pic:spPr>
                </pic:pic>
              </a:graphicData>
            </a:graphic>
          </wp:anchor>
        </w:drawing>
      </w:r>
      <w:r>
        <w:rPr>
          <w:color w:val="1F2329"/>
          <w:position w:val="-8"/>
        </w:rPr>
        <w:drawing>
          <wp:inline distT="0" distB="0" distL="0" distR="0">
            <wp:extent cx="238125" cy="226313"/>
            <wp:effectExtent l="0" t="0" r="0" b="0"/>
            <wp:docPr id="1946" name="IM 1946"/>
            <wp:cNvGraphicFramePr/>
            <a:graphic>
              <a:graphicData uri="http://schemas.openxmlformats.org/drawingml/2006/picture">
                <pic:pic>
                  <pic:nvPicPr>
                    <pic:cNvPr id="1946" name="IM 1946"/>
                    <pic:cNvPicPr/>
                  </pic:nvPicPr>
                  <pic:blipFill>
                    <a:blip r:embed="rId883"/>
                    <a:stretch>
                      <a:fillRect/>
                    </a:stretch>
                  </pic:blipFill>
                  <pic:spPr>
                    <a:xfrm rot="0">
                      <a:off x="0" y="0"/>
                      <a:ext cx="238125" cy="226313"/>
                    </a:xfrm>
                    <a:prstGeom prst="rect">
                      <a:avLst/>
                    </a:prstGeom>
                  </pic:spPr>
                </pic:pic>
              </a:graphicData>
            </a:graphic>
          </wp:inline>
        </w:drawing>
      </w:r>
      <w:r>
        <w:rPr>
          <w:color w:val="1F2329"/>
          <w:spacing w:val="1"/>
        </w:rPr>
        <w:t xml:space="preserve">   </w:t>
      </w:r>
      <w:r>
        <w:rPr>
          <w:color w:val="1F2329"/>
        </w:rPr>
        <w:t>FlashAttention</w:t>
      </w:r>
      <w:r>
        <w:rPr>
          <w:rFonts w:ascii="Microsoft YaHei" w:hAnsi="Microsoft YaHei" w:eastAsia="Microsoft YaHei" w:cs="Microsoft YaHei"/>
          <w:color w:val="1F2329"/>
        </w:rPr>
        <w:t>是⼀种优化的注意⼒机制实现</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rPr>
        <w:t>，</w:t>
      </w:r>
      <w:r>
        <w:rPr>
          <w:rFonts w:ascii="Microsoft YaHei" w:hAnsi="Microsoft YaHei" w:eastAsia="Microsoft YaHei" w:cs="Microsoft YaHei"/>
          <w:color w:val="1F2329"/>
          <w:spacing w:val="-44"/>
        </w:rPr>
        <w:t xml:space="preserve"> </w:t>
      </w:r>
      <w:r>
        <w:rPr>
          <w:rFonts w:ascii="Microsoft YaHei" w:hAnsi="Microsoft YaHei" w:eastAsia="Microsoft YaHei" w:cs="Microsoft YaHei"/>
          <w:color w:val="1F2329"/>
        </w:rPr>
        <w:t>旨在提⾼</w:t>
      </w:r>
      <w:r>
        <w:rPr>
          <w:rFonts w:ascii="Microsoft YaHei" w:hAnsi="Microsoft YaHei" w:eastAsia="Microsoft YaHei" w:cs="Microsoft YaHei"/>
          <w:color w:val="1F2329"/>
          <w:spacing w:val="-1"/>
        </w:rPr>
        <w:t>⼤模型中的注意⼒计算效率</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，特别</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是降低了内存占⽤和加速计算。</w:t>
      </w:r>
      <w:r>
        <w:rPr>
          <w:rFonts w:ascii="Microsoft YaHei" w:hAnsi="Microsoft YaHei" w:eastAsia="Microsoft YaHei" w:cs="Microsoft YaHei"/>
          <w:color w:val="1F2329"/>
          <w:spacing w:val="-41"/>
        </w:rPr>
        <w:t xml:space="preserve"> </w:t>
      </w:r>
      <w:r>
        <w:rPr>
          <w:rFonts w:ascii="Microsoft YaHei" w:hAnsi="Microsoft YaHei" w:eastAsia="Microsoft YaHei" w:cs="Microsoft YaHei"/>
          <w:color w:val="1F2329"/>
          <w:spacing w:val="-2"/>
        </w:rPr>
        <w:t>它</w:t>
      </w:r>
      <w:r>
        <w:rPr>
          <w:rFonts w:ascii="Microsoft YaHei" w:hAnsi="Microsoft YaHei" w:eastAsia="Microsoft YaHei" w:cs="Microsoft YaHei"/>
          <w:color w:val="DE7802"/>
          <w:spacing w:val="-2"/>
        </w:rPr>
        <w:t>通过将常规的注意⼒计算步骤重组为块状矩阵运算</w:t>
      </w:r>
      <w:r>
        <w:rPr>
          <w:rFonts w:ascii="Microsoft YaHei" w:hAnsi="Microsoft YaHei" w:eastAsia="Microsoft YaHei" w:cs="Microsoft YaHei"/>
          <w:color w:val="DE7802"/>
          <w:spacing w:val="-32"/>
        </w:rPr>
        <w:t xml:space="preserve"> </w:t>
      </w:r>
      <w:r>
        <w:rPr>
          <w:rFonts w:ascii="Microsoft YaHei" w:hAnsi="Microsoft YaHei" w:eastAsia="Microsoft YaHei" w:cs="Microsoft YaHei"/>
          <w:color w:val="DE7802"/>
          <w:spacing w:val="-2"/>
        </w:rPr>
        <w:t>，并通</w:t>
      </w:r>
    </w:p>
    <w:p>
      <w:pPr>
        <w:ind w:firstLine="7704"/>
        <w:spacing w:before="209" w:line="390" w:lineRule="exact"/>
        <w:rPr/>
      </w:pPr>
      <w:r>
        <w:rPr>
          <w:position w:val="-7"/>
        </w:rPr>
        <w:drawing>
          <wp:inline distT="0" distB="0" distL="0" distR="0">
            <wp:extent cx="2108199" cy="247650"/>
            <wp:effectExtent l="0" t="0" r="0" b="0"/>
            <wp:docPr id="1948" name="IM 1948"/>
            <wp:cNvGraphicFramePr/>
            <a:graphic>
              <a:graphicData uri="http://schemas.openxmlformats.org/drawingml/2006/picture">
                <pic:pic>
                  <pic:nvPicPr>
                    <pic:cNvPr id="1948" name="IM 194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spacing w:before="160" w:line="1035" w:lineRule="exact"/>
        <w:rPr/>
      </w:pPr>
      <w:r>
        <w:rPr>
          <w:position w:val="-20"/>
        </w:rPr>
        <w:pict>
          <v:shape id="_x0000_s2856" style="mso-position-vertical-relative:line;mso-position-horizontal-relative:char;width:538.5pt;height:51.8pt;" fillcolor="#FFF5EB" filled="true" stroked="false" type="#_x0000_t202">
            <v:fill on="true"/>
            <v:stroke on="false"/>
            <v:path/>
            <v:imagedata o:title=""/>
            <o:lock v:ext="edit" aspectratio="false"/>
            <v:textbox inset="0mm,0mm,0mm,0mm">
              <w:txbxContent>
                <w:p>
                  <w:pPr>
                    <w:ind w:left="781" w:right="958" w:hanging="41"/>
                    <w:spacing w:before="74" w:line="22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E7802"/>
                      <w:spacing w:val="2"/>
                    </w:rPr>
                    <w:t>过减少中间结果的存储来减少内存的占⽤</w:t>
                  </w:r>
                  <w:r>
                    <w:rPr>
                      <w:rFonts w:ascii="Microsoft YaHei" w:hAnsi="Microsoft YaHei" w:eastAsia="Microsoft YaHei" w:cs="Microsoft YaHei"/>
                      <w:sz w:val="24"/>
                      <w:szCs w:val="24"/>
                      <w:color w:val="DE7802"/>
                      <w:spacing w:val="-37"/>
                    </w:rPr>
                    <w:t xml:space="preserve"> </w:t>
                  </w:r>
                  <w:r>
                    <w:rPr>
                      <w:rFonts w:ascii="Microsoft YaHei" w:hAnsi="Microsoft YaHei" w:eastAsia="Microsoft YaHei" w:cs="Microsoft YaHei"/>
                      <w:sz w:val="24"/>
                      <w:szCs w:val="24"/>
                      <w:color w:val="1F2329"/>
                      <w:spacing w:val="2"/>
                    </w:rPr>
                    <w:t>。</w:t>
                  </w:r>
                  <w:r>
                    <w:rPr>
                      <w:rFonts w:ascii="Arial" w:hAnsi="Arial" w:eastAsia="Arial" w:cs="Arial"/>
                      <w:sz w:val="24"/>
                      <w:szCs w:val="24"/>
                      <w:color w:val="1F2329"/>
                    </w:rPr>
                    <w:t>FlashAttention</w:t>
                  </w:r>
                  <w:r>
                    <w:rPr>
                      <w:rFonts w:ascii="Microsoft YaHei" w:hAnsi="Microsoft YaHei" w:eastAsia="Microsoft YaHei" w:cs="Microsoft YaHei"/>
                      <w:sz w:val="24"/>
                      <w:szCs w:val="24"/>
                      <w:color w:val="1F2329"/>
                      <w:spacing w:val="2"/>
                    </w:rPr>
                    <w:t>使⽤了部分矩阵乘法和⽚段</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w:t>
                  </w:r>
                  <w:r>
                    <w:rPr>
                      <w:rFonts w:ascii="Arial" w:hAnsi="Arial" w:eastAsia="Arial" w:cs="Arial"/>
                      <w:sz w:val="24"/>
                      <w:szCs w:val="24"/>
                      <w:color w:val="1F2329"/>
                      <w:spacing w:val="-3"/>
                    </w:rPr>
                    <w:t>chunked</w:t>
                  </w: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1F2329"/>
                      <w:spacing w:val="-49"/>
                    </w:rPr>
                    <w:t xml:space="preserve"> </w:t>
                  </w:r>
                  <w:r>
                    <w:rPr>
                      <w:rFonts w:ascii="Microsoft YaHei" w:hAnsi="Microsoft YaHei" w:eastAsia="Microsoft YaHei" w:cs="Microsoft YaHei"/>
                      <w:sz w:val="24"/>
                      <w:szCs w:val="24"/>
                      <w:color w:val="1F2329"/>
                      <w:spacing w:val="-3"/>
                    </w:rPr>
                    <w:t>计算</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，以优化内存使⽤ </w:t>
                  </w:r>
                  <w:r>
                    <w:rPr>
                      <w:rFonts w:ascii="Microsoft YaHei" w:hAnsi="Microsoft YaHei" w:eastAsia="Microsoft YaHei" w:cs="Microsoft YaHei"/>
                      <w:sz w:val="24"/>
                      <w:szCs w:val="24"/>
                      <w:color w:val="1F2329"/>
                      <w:spacing w:val="-4"/>
                    </w:rPr>
                    <w:t>，特别适⽤于⻓序列的计算。</w:t>
                  </w:r>
                </w:p>
              </w:txbxContent>
            </v:textbox>
          </v:shape>
        </w:pict>
      </w:r>
    </w:p>
    <w:p>
      <w:pPr>
        <w:pStyle w:val="BodyText"/>
        <w:spacing w:line="298" w:lineRule="auto"/>
        <w:rPr>
          <w:sz w:val="21"/>
        </w:rPr>
      </w:pPr>
      <w:r/>
    </w:p>
    <w:p>
      <w:pPr>
        <w:pStyle w:val="BodyText"/>
        <w:spacing w:line="420" w:lineRule="exact"/>
        <w:rPr/>
      </w:pPr>
      <w:r>
        <w:rPr>
          <w:position w:val="-8"/>
        </w:rPr>
        <w:pict>
          <v:shape id="_x0000_s285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50" w:line="202" w:lineRule="auto"/>
                    <w:rPr>
                      <w:rFonts w:ascii="Microsoft YaHei" w:hAnsi="Microsoft YaHei" w:eastAsia="Microsoft YaHei" w:cs="Microsoft YaHei"/>
                      <w:sz w:val="30"/>
                      <w:szCs w:val="30"/>
                    </w:rPr>
                  </w:pPr>
                  <w:r>
                    <w:rPr>
                      <w:rFonts w:ascii="Arial" w:hAnsi="Arial" w:eastAsia="Arial" w:cs="Arial"/>
                      <w:sz w:val="30"/>
                      <w:szCs w:val="30"/>
                      <w:color w:val="1456F0"/>
                      <w:spacing w:val="31"/>
                    </w:rPr>
                    <w:t>1.</w:t>
                  </w:r>
                  <w:r>
                    <w:rPr>
                      <w:rFonts w:ascii="Arial" w:hAnsi="Arial" w:eastAsia="Arial" w:cs="Arial"/>
                      <w:sz w:val="30"/>
                      <w:szCs w:val="30"/>
                      <w:color w:val="1456F0"/>
                      <w:spacing w:val="64"/>
                    </w:rPr>
                    <w:t xml:space="preserve"> </w:t>
                  </w:r>
                  <w:r>
                    <w:rPr>
                      <w:rFonts w:ascii="Arial" w:hAnsi="Arial" w:eastAsia="Arial" w:cs="Arial"/>
                      <w:sz w:val="30"/>
                      <w:szCs w:val="30"/>
                      <w:color w:val="6425D0"/>
                    </w:rPr>
                    <w:t>FlashAttention</w:t>
                  </w:r>
                  <w:r>
                    <w:rPr>
                      <w:rFonts w:ascii="Microsoft YaHei" w:hAnsi="Microsoft YaHei" w:eastAsia="Microsoft YaHei" w:cs="Microsoft YaHei"/>
                      <w:sz w:val="30"/>
                      <w:szCs w:val="30"/>
                      <w:color w:val="6425D0"/>
                      <w:spacing w:val="31"/>
                    </w:rPr>
                    <w:t>的基本步骤</w:t>
                  </w:r>
                </w:p>
              </w:txbxContent>
            </v:textbox>
          </v:shape>
        </w:pict>
      </w:r>
    </w:p>
    <w:p>
      <w:pPr>
        <w:ind w:left="10"/>
        <w:spacing w:before="194" w:line="190" w:lineRule="auto"/>
        <w:rPr>
          <w:rFonts w:ascii="Microsoft YaHei" w:hAnsi="Microsoft YaHei" w:eastAsia="Microsoft YaHei" w:cs="Microsoft YaHei"/>
          <w:sz w:val="24"/>
          <w:szCs w:val="24"/>
        </w:rPr>
      </w:pPr>
      <w:r>
        <w:drawing>
          <wp:anchor distT="0" distB="0" distL="0" distR="0" simplePos="0" relativeHeight="254766080" behindDoc="1" locked="0" layoutInCell="1" allowOverlap="1">
            <wp:simplePos x="0" y="0"/>
            <wp:positionH relativeFrom="column">
              <wp:posOffset>0</wp:posOffset>
            </wp:positionH>
            <wp:positionV relativeFrom="paragraph">
              <wp:posOffset>2462867</wp:posOffset>
            </wp:positionV>
            <wp:extent cx="6838950" cy="6405309"/>
            <wp:effectExtent l="0" t="0" r="0" b="0"/>
            <wp:wrapNone/>
            <wp:docPr id="1950" name="IM 1950"/>
            <wp:cNvGraphicFramePr/>
            <a:graphic>
              <a:graphicData uri="http://schemas.openxmlformats.org/drawingml/2006/picture">
                <pic:pic>
                  <pic:nvPicPr>
                    <pic:cNvPr id="1950" name="IM 1950"/>
                    <pic:cNvPicPr/>
                  </pic:nvPicPr>
                  <pic:blipFill>
                    <a:blip r:embed="rId884"/>
                    <a:stretch>
                      <a:fillRect/>
                    </a:stretch>
                  </pic:blipFill>
                  <pic:spPr>
                    <a:xfrm rot="0">
                      <a:off x="0" y="0"/>
                      <a:ext cx="6838950" cy="6405309"/>
                    </a:xfrm>
                    <a:prstGeom prst="rect">
                      <a:avLst/>
                    </a:prstGeom>
                  </pic:spPr>
                </pic:pic>
              </a:graphicData>
            </a:graphic>
          </wp:anchor>
        </w:drawing>
      </w:r>
      <w:r>
        <w:rPr>
          <w:rFonts w:ascii="Microsoft YaHei" w:hAnsi="Microsoft YaHei" w:eastAsia="Microsoft YaHei" w:cs="Microsoft YaHei"/>
          <w:sz w:val="24"/>
          <w:szCs w:val="24"/>
          <w:color w:val="1F2329"/>
          <w:spacing w:val="-3"/>
        </w:rPr>
        <w:t>在常规的注意⼒计算中</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，我们有：</w:t>
      </w:r>
    </w:p>
    <w:p>
      <w:pPr>
        <w:pStyle w:val="BodyText"/>
        <w:spacing w:before="229" w:line="390" w:lineRule="exact"/>
        <w:rPr/>
      </w:pPr>
      <w:r>
        <w:pict>
          <v:shape id="_x0000_s2860" style="position:absolute;margin-left:278.25pt;margin-top:11.4716pt;mso-position-vertical-relative:text;mso-position-horizontal-relative:text;width:260.3pt;height:19.5pt;z-index:254768128;" fillcolor="#F0F4FF" filled="true" stroked="false" type="#_x0000_t202">
            <v:fill on="true"/>
            <v:stroke on="false"/>
            <v:path/>
            <v:imagedata o:title=""/>
            <o:lock v:ext="edit" aspectratio="false"/>
            <v:textbox inset="0mm,0mm,0mm,0mm">
              <w:txbxContent>
                <w:p>
                  <w:pPr>
                    <w:ind w:left="1651"/>
                    <w:spacing w:before="7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注意⼒分数的计算</w:t>
                  </w:r>
                </w:p>
              </w:txbxContent>
            </v:textbox>
          </v:shape>
        </w:pict>
      </w:r>
      <w:r>
        <w:rPr>
          <w:position w:val="-7"/>
        </w:rPr>
        <w:pict>
          <v:shape id="_x0000_s2862"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788"/>
                    <w:spacing w:before="73" w:line="192" w:lineRule="auto"/>
                    <w:rPr>
                      <w:rFonts w:ascii="Microsoft YaHei" w:hAnsi="Microsoft YaHei" w:eastAsia="Microsoft YaHei" w:cs="Microsoft YaHei"/>
                      <w:sz w:val="24"/>
                      <w:szCs w:val="24"/>
                    </w:rPr>
                  </w:pPr>
                  <w:r>
                    <w:rPr>
                      <w:rFonts w:ascii="Arial" w:hAnsi="Arial" w:eastAsia="Arial" w:cs="Arial"/>
                      <w:sz w:val="24"/>
                      <w:szCs w:val="24"/>
                      <w:color w:val="1F2329"/>
                    </w:rPr>
                    <w:t>Query</w:t>
                  </w:r>
                  <w:r>
                    <w:rPr>
                      <w:rFonts w:ascii="Microsoft YaHei" w:hAnsi="Microsoft YaHei" w:eastAsia="Microsoft YaHei" w:cs="Microsoft YaHei"/>
                      <w:sz w:val="24"/>
                      <w:szCs w:val="24"/>
                      <w:color w:val="1F2329"/>
                      <w:spacing w:val="7"/>
                    </w:rPr>
                    <w:t>、</w:t>
                  </w:r>
                  <w:r>
                    <w:rPr>
                      <w:rFonts w:ascii="Microsoft YaHei" w:hAnsi="Microsoft YaHei" w:eastAsia="Microsoft YaHei" w:cs="Microsoft YaHei"/>
                      <w:sz w:val="24"/>
                      <w:szCs w:val="24"/>
                      <w:color w:val="1F2329"/>
                      <w:spacing w:val="-43"/>
                    </w:rPr>
                    <w:t xml:space="preserve"> </w:t>
                  </w:r>
                  <w:r>
                    <w:rPr>
                      <w:rFonts w:ascii="Arial" w:hAnsi="Arial" w:eastAsia="Arial" w:cs="Arial"/>
                      <w:sz w:val="24"/>
                      <w:szCs w:val="24"/>
                      <w:color w:val="1F2329"/>
                    </w:rPr>
                    <w:t>Key</w:t>
                  </w:r>
                  <w:r>
                    <w:rPr>
                      <w:rFonts w:ascii="Arial" w:hAnsi="Arial" w:eastAsia="Arial" w:cs="Arial"/>
                      <w:sz w:val="24"/>
                      <w:szCs w:val="24"/>
                      <w:color w:val="1F2329"/>
                      <w:spacing w:val="7"/>
                    </w:rPr>
                    <w:t xml:space="preserve"> </w:t>
                  </w:r>
                  <w:r>
                    <w:rPr>
                      <w:rFonts w:ascii="Microsoft YaHei" w:hAnsi="Microsoft YaHei" w:eastAsia="Microsoft YaHei" w:cs="Microsoft YaHei"/>
                      <w:sz w:val="24"/>
                      <w:szCs w:val="24"/>
                      <w:color w:val="1F2329"/>
                      <w:spacing w:val="7"/>
                    </w:rPr>
                    <w:t>和</w:t>
                  </w:r>
                  <w:r>
                    <w:rPr>
                      <w:rFonts w:ascii="Microsoft YaHei" w:hAnsi="Microsoft YaHei" w:eastAsia="Microsoft YaHei" w:cs="Microsoft YaHei"/>
                      <w:sz w:val="24"/>
                      <w:szCs w:val="24"/>
                      <w:color w:val="1F2329"/>
                      <w:spacing w:val="-18"/>
                    </w:rPr>
                    <w:t xml:space="preserve"> </w:t>
                  </w:r>
                  <w:r>
                    <w:rPr>
                      <w:rFonts w:ascii="Arial" w:hAnsi="Arial" w:eastAsia="Arial" w:cs="Arial"/>
                      <w:sz w:val="24"/>
                      <w:szCs w:val="24"/>
                      <w:color w:val="1F2329"/>
                    </w:rPr>
                    <w:t>Value</w:t>
                  </w:r>
                  <w:r>
                    <w:rPr>
                      <w:rFonts w:ascii="Arial" w:hAnsi="Arial" w:eastAsia="Arial" w:cs="Arial"/>
                      <w:sz w:val="24"/>
                      <w:szCs w:val="24"/>
                      <w:color w:val="1F2329"/>
                      <w:spacing w:val="7"/>
                    </w:rPr>
                    <w:t xml:space="preserve"> </w:t>
                  </w:r>
                  <w:r>
                    <w:rPr>
                      <w:rFonts w:ascii="Microsoft YaHei" w:hAnsi="Microsoft YaHei" w:eastAsia="Microsoft YaHei" w:cs="Microsoft YaHei"/>
                      <w:sz w:val="24"/>
                      <w:szCs w:val="24"/>
                      <w:color w:val="1F2329"/>
                      <w:spacing w:val="7"/>
                    </w:rPr>
                    <w:t>矩阵的计算</w:t>
                  </w:r>
                </w:p>
              </w:txbxContent>
            </v:textbox>
          </v:shape>
        </w:pict>
      </w:r>
    </w:p>
    <w:p>
      <w:pPr>
        <w:pStyle w:val="BodyText"/>
        <w:ind w:left="418"/>
        <w:spacing w:before="125" w:line="239" w:lineRule="auto"/>
        <w:rPr>
          <w:sz w:val="27"/>
          <w:szCs w:val="27"/>
        </w:rPr>
      </w:pPr>
      <w:r>
        <w:rPr>
          <w:sz w:val="27"/>
          <w:szCs w:val="27"/>
          <w:i/>
          <w:iCs/>
          <w:color w:val="1F2329"/>
          <w:spacing w:val="8"/>
          <w:position w:val="11"/>
        </w:rPr>
        <w:t>Q </w:t>
      </w:r>
      <w:r>
        <w:rPr>
          <w:rFonts w:ascii="MS Gothic" w:hAnsi="MS Gothic" w:eastAsia="MS Gothic" w:cs="MS Gothic"/>
          <w:sz w:val="27"/>
          <w:szCs w:val="27"/>
          <w:color w:val="1F2329"/>
          <w:spacing w:val="8"/>
          <w:position w:val="11"/>
        </w:rPr>
        <w:t>=</w:t>
      </w:r>
      <w:r>
        <w:rPr>
          <w:rFonts w:ascii="MS Gothic" w:hAnsi="MS Gothic" w:eastAsia="MS Gothic" w:cs="MS Gothic"/>
          <w:sz w:val="27"/>
          <w:szCs w:val="27"/>
          <w:color w:val="1F2329"/>
          <w:spacing w:val="-39"/>
          <w:position w:val="11"/>
        </w:rPr>
        <w:t xml:space="preserve"> </w:t>
      </w:r>
      <w:r>
        <w:rPr>
          <w:sz w:val="27"/>
          <w:szCs w:val="27"/>
          <w:i/>
          <w:iCs/>
          <w:color w:val="1F2329"/>
          <w:position w:val="11"/>
        </w:rPr>
        <w:t>XW</w:t>
      </w:r>
      <w:r>
        <w:rPr>
          <w:sz w:val="18"/>
          <w:szCs w:val="18"/>
          <w:i/>
          <w:iCs/>
          <w:color w:val="1F2329"/>
          <w:position w:val="6"/>
        </w:rPr>
        <w:t>q</w:t>
      </w:r>
      <w:r>
        <w:rPr>
          <w:sz w:val="18"/>
          <w:szCs w:val="18"/>
          <w:i/>
          <w:iCs/>
          <w:color w:val="1F2329"/>
          <w:spacing w:val="8"/>
          <w:position w:val="6"/>
        </w:rPr>
        <w:t xml:space="preserve"> </w:t>
      </w:r>
      <w:r>
        <w:rPr>
          <w:rFonts w:ascii="MS Gothic" w:hAnsi="MS Gothic" w:eastAsia="MS Gothic" w:cs="MS Gothic"/>
          <w:sz w:val="27"/>
          <w:szCs w:val="27"/>
          <w:color w:val="1F2329"/>
          <w:spacing w:val="8"/>
          <w:position w:val="11"/>
        </w:rPr>
        <w:t>,</w:t>
      </w:r>
      <w:r>
        <w:rPr>
          <w:rFonts w:ascii="MS Gothic" w:hAnsi="MS Gothic" w:eastAsia="MS Gothic" w:cs="MS Gothic"/>
          <w:sz w:val="27"/>
          <w:szCs w:val="27"/>
          <w:color w:val="1F2329"/>
          <w:spacing w:val="8"/>
          <w:position w:val="11"/>
        </w:rPr>
        <w:t xml:space="preserve">  </w:t>
      </w:r>
      <w:r>
        <w:rPr>
          <w:sz w:val="27"/>
          <w:szCs w:val="27"/>
          <w:i/>
          <w:iCs/>
          <w:color w:val="1F2329"/>
          <w:spacing w:val="8"/>
          <w:position w:val="11"/>
        </w:rPr>
        <w:t>K</w:t>
      </w:r>
      <w:r>
        <w:rPr>
          <w:sz w:val="27"/>
          <w:szCs w:val="27"/>
          <w:i/>
          <w:iCs/>
          <w:color w:val="1F2329"/>
          <w:spacing w:val="19"/>
          <w:w w:val="101"/>
          <w:position w:val="11"/>
        </w:rPr>
        <w:t xml:space="preserve"> </w:t>
      </w:r>
      <w:r>
        <w:rPr>
          <w:rFonts w:ascii="MS Gothic" w:hAnsi="MS Gothic" w:eastAsia="MS Gothic" w:cs="MS Gothic"/>
          <w:sz w:val="27"/>
          <w:szCs w:val="27"/>
          <w:color w:val="1F2329"/>
          <w:spacing w:val="8"/>
          <w:position w:val="11"/>
        </w:rPr>
        <w:t>=</w:t>
      </w:r>
      <w:r>
        <w:rPr>
          <w:rFonts w:ascii="MS Gothic" w:hAnsi="MS Gothic" w:eastAsia="MS Gothic" w:cs="MS Gothic"/>
          <w:sz w:val="27"/>
          <w:szCs w:val="27"/>
          <w:color w:val="1F2329"/>
          <w:spacing w:val="-53"/>
          <w:position w:val="11"/>
        </w:rPr>
        <w:t xml:space="preserve"> </w:t>
      </w:r>
      <w:r>
        <w:rPr>
          <w:sz w:val="27"/>
          <w:szCs w:val="27"/>
          <w:i/>
          <w:iCs/>
          <w:color w:val="1F2329"/>
          <w:position w:val="11"/>
        </w:rPr>
        <w:t>XW</w:t>
      </w:r>
      <w:r>
        <w:rPr>
          <w:sz w:val="18"/>
          <w:szCs w:val="18"/>
          <w:i/>
          <w:iCs/>
          <w:color w:val="1F2329"/>
          <w:position w:val="6"/>
        </w:rPr>
        <w:t>k</w:t>
      </w:r>
      <w:r>
        <w:rPr>
          <w:sz w:val="18"/>
          <w:szCs w:val="18"/>
          <w:i/>
          <w:iCs/>
          <w:color w:val="1F2329"/>
          <w:spacing w:val="8"/>
          <w:position w:val="6"/>
        </w:rPr>
        <w:t xml:space="preserve"> </w:t>
      </w:r>
      <w:r>
        <w:rPr>
          <w:rFonts w:ascii="MS Gothic" w:hAnsi="MS Gothic" w:eastAsia="MS Gothic" w:cs="MS Gothic"/>
          <w:sz w:val="27"/>
          <w:szCs w:val="27"/>
          <w:color w:val="1F2329"/>
          <w:spacing w:val="8"/>
          <w:position w:val="11"/>
        </w:rPr>
        <w:t>,</w:t>
      </w:r>
      <w:r>
        <w:rPr>
          <w:rFonts w:ascii="MS Gothic" w:hAnsi="MS Gothic" w:eastAsia="MS Gothic" w:cs="MS Gothic"/>
          <w:sz w:val="27"/>
          <w:szCs w:val="27"/>
          <w:color w:val="1F2329"/>
          <w:spacing w:val="29"/>
          <w:position w:val="11"/>
        </w:rPr>
        <w:t xml:space="preserve">  </w:t>
      </w:r>
      <w:r>
        <w:rPr>
          <w:sz w:val="27"/>
          <w:szCs w:val="27"/>
          <w:i/>
          <w:iCs/>
          <w:color w:val="1F2329"/>
          <w:spacing w:val="8"/>
          <w:position w:val="11"/>
        </w:rPr>
        <w:t>V</w:t>
      </w:r>
      <w:r>
        <w:rPr>
          <w:sz w:val="27"/>
          <w:szCs w:val="27"/>
          <w:i/>
          <w:iCs/>
          <w:color w:val="1F2329"/>
          <w:spacing w:val="33"/>
          <w:position w:val="11"/>
        </w:rPr>
        <w:t xml:space="preserve"> </w:t>
      </w:r>
      <w:r>
        <w:rPr>
          <w:rFonts w:ascii="MS Gothic" w:hAnsi="MS Gothic" w:eastAsia="MS Gothic" w:cs="MS Gothic"/>
          <w:sz w:val="27"/>
          <w:szCs w:val="27"/>
          <w:color w:val="1F2329"/>
          <w:spacing w:val="8"/>
          <w:position w:val="11"/>
        </w:rPr>
        <w:t>=</w:t>
      </w:r>
      <w:r>
        <w:rPr>
          <w:rFonts w:ascii="MS Gothic" w:hAnsi="MS Gothic" w:eastAsia="MS Gothic" w:cs="MS Gothic"/>
          <w:sz w:val="27"/>
          <w:szCs w:val="27"/>
          <w:color w:val="1F2329"/>
          <w:spacing w:val="-53"/>
          <w:position w:val="11"/>
        </w:rPr>
        <w:t xml:space="preserve"> </w:t>
      </w:r>
      <w:r>
        <w:rPr>
          <w:sz w:val="27"/>
          <w:szCs w:val="27"/>
          <w:i/>
          <w:iCs/>
          <w:color w:val="1F2329"/>
          <w:position w:val="11"/>
        </w:rPr>
        <w:t>XW</w:t>
      </w:r>
      <w:r>
        <w:rPr>
          <w:sz w:val="18"/>
          <w:szCs w:val="18"/>
          <w:i/>
          <w:iCs/>
          <w:color w:val="1F2329"/>
          <w:position w:val="6"/>
        </w:rPr>
        <w:t>v</w:t>
      </w:r>
      <w:r>
        <w:rPr>
          <w:sz w:val="18"/>
          <w:szCs w:val="18"/>
          <w:i/>
          <w:iCs/>
          <w:color w:val="1F2329"/>
          <w:spacing w:val="8"/>
          <w:position w:val="6"/>
        </w:rPr>
        <w:t xml:space="preserve">                            </w:t>
      </w:r>
      <w:r>
        <w:rPr>
          <w:rFonts w:ascii="MS Gothic" w:hAnsi="MS Gothic" w:eastAsia="MS Gothic" w:cs="MS Gothic"/>
          <w:sz w:val="27"/>
          <w:szCs w:val="27"/>
          <w:color w:val="1F2329"/>
          <w:position w:val="-2"/>
        </w:rPr>
        <w:t>Attention</w:t>
      </w:r>
      <w:r>
        <w:rPr>
          <w:rFonts w:ascii="MS Gothic" w:hAnsi="MS Gothic" w:eastAsia="MS Gothic" w:cs="MS Gothic"/>
          <w:sz w:val="27"/>
          <w:szCs w:val="27"/>
          <w:color w:val="1F2329"/>
          <w:spacing w:val="-45"/>
          <w:position w:val="-2"/>
        </w:rPr>
        <w:t xml:space="preserve"> </w:t>
      </w:r>
      <w:r>
        <w:rPr>
          <w:rFonts w:ascii="MS Gothic" w:hAnsi="MS Gothic" w:eastAsia="MS Gothic" w:cs="MS Gothic"/>
          <w:sz w:val="27"/>
          <w:szCs w:val="27"/>
          <w:color w:val="1F2329"/>
          <w:spacing w:val="8"/>
          <w:position w:val="-2"/>
        </w:rPr>
        <w:t>=</w:t>
      </w:r>
      <w:r>
        <w:rPr>
          <w:rFonts w:ascii="MS Gothic" w:hAnsi="MS Gothic" w:eastAsia="MS Gothic" w:cs="MS Gothic"/>
          <w:sz w:val="27"/>
          <w:szCs w:val="27"/>
          <w:color w:val="1F2329"/>
          <w:spacing w:val="-51"/>
          <w:position w:val="-2"/>
        </w:rPr>
        <w:t xml:space="preserve"> </w:t>
      </w:r>
      <w:r>
        <w:rPr>
          <w:rFonts w:ascii="MS Gothic" w:hAnsi="MS Gothic" w:eastAsia="MS Gothic" w:cs="MS Gothic"/>
          <w:sz w:val="27"/>
          <w:szCs w:val="27"/>
          <w:color w:val="1F2329"/>
          <w:position w:val="-2"/>
        </w:rPr>
        <w:t>softmax</w:t>
      </w:r>
      <w:r>
        <w:rPr>
          <w:rFonts w:ascii="MS Gothic" w:hAnsi="MS Gothic" w:eastAsia="MS Gothic" w:cs="MS Gothic"/>
          <w:sz w:val="27"/>
          <w:szCs w:val="27"/>
          <w:color w:val="1F2329"/>
          <w:spacing w:val="-26"/>
          <w:position w:val="-2"/>
        </w:rPr>
        <w:t xml:space="preserve"> </w:t>
      </w:r>
      <w:r>
        <w:rPr>
          <w:sz w:val="27"/>
          <w:szCs w:val="27"/>
          <w:position w:val="-30"/>
        </w:rPr>
        <w:drawing>
          <wp:inline distT="0" distB="0" distL="0" distR="0">
            <wp:extent cx="813362" cy="432463"/>
            <wp:effectExtent l="0" t="0" r="0" b="0"/>
            <wp:docPr id="1952" name="IM 1952"/>
            <wp:cNvGraphicFramePr/>
            <a:graphic>
              <a:graphicData uri="http://schemas.openxmlformats.org/drawingml/2006/picture">
                <pic:pic>
                  <pic:nvPicPr>
                    <pic:cNvPr id="1952" name="IM 1952"/>
                    <pic:cNvPicPr/>
                  </pic:nvPicPr>
                  <pic:blipFill>
                    <a:blip r:embed="rId885"/>
                    <a:stretch>
                      <a:fillRect/>
                    </a:stretch>
                  </pic:blipFill>
                  <pic:spPr>
                    <a:xfrm rot="0">
                      <a:off x="0" y="0"/>
                      <a:ext cx="813362" cy="432463"/>
                    </a:xfrm>
                    <a:prstGeom prst="rect">
                      <a:avLst/>
                    </a:prstGeom>
                  </pic:spPr>
                </pic:pic>
              </a:graphicData>
            </a:graphic>
          </wp:inline>
        </w:drawing>
      </w:r>
    </w:p>
    <w:p>
      <w:pPr>
        <w:pStyle w:val="BodyText"/>
        <w:ind w:left="8" w:right="642" w:firstLine="13"/>
        <w:spacing w:before="287" w:line="217" w:lineRule="auto"/>
        <w:rPr>
          <w:rFonts w:ascii="Microsoft YaHei" w:hAnsi="Microsoft YaHei" w:eastAsia="Microsoft YaHei" w:cs="Microsoft YaHei"/>
        </w:rPr>
      </w:pPr>
      <w:r>
        <w:rPr>
          <w:color w:val="6425D0"/>
        </w:rPr>
        <w:t>FlashAttention</w:t>
      </w:r>
      <w:r>
        <w:rPr>
          <w:rFonts w:ascii="Microsoft YaHei" w:hAnsi="Microsoft YaHei" w:eastAsia="Microsoft YaHei" w:cs="Microsoft YaHei"/>
          <w:color w:val="1F2329"/>
          <w:spacing w:val="4"/>
        </w:rPr>
        <w:t>将这个过程优化为分块操作</w:t>
      </w:r>
      <w:r>
        <w:rPr>
          <w:rFonts w:ascii="Microsoft YaHei" w:hAnsi="Microsoft YaHei" w:eastAsia="Microsoft YaHei" w:cs="Microsoft YaHei"/>
          <w:color w:val="1F2329"/>
          <w:spacing w:val="-30"/>
        </w:rPr>
        <w:t xml:space="preserve"> </w:t>
      </w:r>
      <w:r>
        <w:rPr>
          <w:rFonts w:ascii="Microsoft YaHei" w:hAnsi="Microsoft YaHei" w:eastAsia="Microsoft YaHei" w:cs="Microsoft YaHei"/>
          <w:color w:val="1F2329"/>
          <w:spacing w:val="4"/>
        </w:rPr>
        <w:t>，通过减少矩阵乘法中间结果的存储需求来减少内存占</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9"/>
        </w:rPr>
        <w:t>⽤</w:t>
      </w:r>
      <w:r>
        <w:rPr>
          <w:rFonts w:ascii="Microsoft YaHei" w:hAnsi="Microsoft YaHei" w:eastAsia="Microsoft YaHei" w:cs="Microsoft YaHei"/>
          <w:color w:val="1F2329"/>
          <w:spacing w:val="-48"/>
        </w:rPr>
        <w:t xml:space="preserve"> </w:t>
      </w:r>
      <w:r>
        <w:rPr>
          <w:rFonts w:ascii="Microsoft YaHei" w:hAnsi="Microsoft YaHei" w:eastAsia="Microsoft YaHei" w:cs="Microsoft YaHei"/>
          <w:color w:val="1F2329"/>
          <w:spacing w:val="-19"/>
        </w:rPr>
        <w:t>。</w:t>
      </w:r>
    </w:p>
    <w:p>
      <w:pPr>
        <w:pStyle w:val="BodyText"/>
        <w:spacing w:line="260" w:lineRule="auto"/>
        <w:rPr>
          <w:sz w:val="21"/>
        </w:rPr>
      </w:pPr>
      <w:r/>
    </w:p>
    <w:p>
      <w:pPr>
        <w:pStyle w:val="BodyText"/>
        <w:spacing w:line="420" w:lineRule="exact"/>
        <w:rPr/>
      </w:pPr>
      <w:r>
        <w:rPr>
          <w:position w:val="-8"/>
        </w:rPr>
        <w:pict>
          <v:shape id="_x0000_s286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1"/>
                    <w:spacing w:before="51" w:line="203" w:lineRule="auto"/>
                    <w:rPr>
                      <w:rFonts w:ascii="Microsoft YaHei" w:hAnsi="Microsoft YaHei" w:eastAsia="Microsoft YaHei" w:cs="Microsoft YaHei"/>
                      <w:sz w:val="30"/>
                      <w:szCs w:val="30"/>
                    </w:rPr>
                  </w:pPr>
                  <w:r>
                    <w:rPr>
                      <w:rFonts w:ascii="Arial" w:hAnsi="Arial" w:eastAsia="Arial" w:cs="Arial"/>
                      <w:sz w:val="30"/>
                      <w:szCs w:val="30"/>
                      <w:color w:val="1456F0"/>
                      <w:spacing w:val="40"/>
                    </w:rPr>
                    <w:t>2.</w:t>
                  </w:r>
                  <w:r>
                    <w:rPr>
                      <w:rFonts w:ascii="Arial" w:hAnsi="Arial" w:eastAsia="Arial" w:cs="Arial"/>
                      <w:sz w:val="30"/>
                      <w:szCs w:val="30"/>
                      <w:color w:val="1456F0"/>
                      <w:spacing w:val="54"/>
                    </w:rPr>
                    <w:t xml:space="preserve"> </w:t>
                  </w:r>
                  <w:r>
                    <w:rPr>
                      <w:rFonts w:ascii="Microsoft YaHei" w:hAnsi="Microsoft YaHei" w:eastAsia="Microsoft YaHei" w:cs="Microsoft YaHei"/>
                      <w:sz w:val="30"/>
                      <w:szCs w:val="30"/>
                      <w:color w:val="6425D0"/>
                      <w:spacing w:val="40"/>
                    </w:rPr>
                    <w:t>⼿撕</w:t>
                  </w:r>
                  <w:r>
                    <w:rPr>
                      <w:rFonts w:ascii="Arial" w:hAnsi="Arial" w:eastAsia="Arial" w:cs="Arial"/>
                      <w:sz w:val="30"/>
                      <w:szCs w:val="30"/>
                      <w:color w:val="6425D0"/>
                    </w:rPr>
                    <w:t>FlashAttention</w:t>
                  </w:r>
                  <w:r>
                    <w:rPr>
                      <w:rFonts w:ascii="Microsoft YaHei" w:hAnsi="Microsoft YaHei" w:eastAsia="Microsoft YaHei" w:cs="Microsoft YaHei"/>
                      <w:sz w:val="30"/>
                      <w:szCs w:val="30"/>
                      <w:color w:val="6425D0"/>
                      <w:spacing w:val="40"/>
                    </w:rPr>
                    <w:t>代码</w:t>
                  </w:r>
                </w:p>
              </w:txbxContent>
            </v:textbox>
          </v:shape>
        </w:pict>
      </w:r>
    </w:p>
    <w:p>
      <w:pPr>
        <w:pStyle w:val="BodyText"/>
        <w:spacing w:line="323" w:lineRule="auto"/>
        <w:rPr>
          <w:sz w:val="21"/>
        </w:rPr>
      </w:pPr>
      <w:r/>
    </w:p>
    <w:p>
      <w:pPr>
        <w:pStyle w:val="BodyText"/>
        <w:spacing w:line="323" w:lineRule="auto"/>
        <w:rPr>
          <w:sz w:val="21"/>
        </w:rPr>
      </w:pPr>
      <w:r/>
    </w:p>
    <w:p>
      <w:pPr>
        <w:ind w:left="605"/>
        <w:spacing w:before="53" w:line="227" w:lineRule="auto"/>
        <w:rPr>
          <w:rFonts w:ascii="Lucida Console" w:hAnsi="Lucida Console" w:eastAsia="Lucida Console" w:cs="Lucida Console"/>
          <w:sz w:val="21"/>
          <w:szCs w:val="21"/>
        </w:rPr>
      </w:pPr>
      <w:r>
        <mc:AlternateContent xmlns:mc="http://schemas.openxmlformats.org/markup-compatibility/2006">
          <mc:Choice Requires="wps">
            <w:drawing>
              <wp:anchor distT="0" distB="0" distL="0" distR="0" simplePos="0" relativeHeight="254767104" behindDoc="1" locked="0" layoutInCell="1" allowOverlap="1">
                <wp:simplePos x="0" y="0"/>
                <wp:positionH relativeFrom="column">
                  <wp:posOffset>4762</wp:posOffset>
                </wp:positionH>
                <wp:positionV relativeFrom="paragraph">
                  <wp:posOffset>-255545</wp:posOffset>
                </wp:positionV>
                <wp:extent cx="6829425" cy="6386829"/>
                <wp:effectExtent l="0" t="0" r="0" b="0"/>
                <wp:wrapNone/>
                <wp:docPr id="1954" name="Rect 1954"/>
                <wp:cNvGraphicFramePr/>
                <a:graphic>
                  <a:graphicData uri="http://schemas.microsoft.com/office/word/2010/wordprocessingShape">
                    <wps:wsp>
                      <wps:cNvPr id="1954" name="Rect 1954"/>
                      <wps:cNvSpPr/>
                      <wps:spPr>
                        <a:xfrm>
                          <a:off x="4762" y="-255545"/>
                          <a:ext cx="6829425" cy="6386829"/>
                        </a:xfrm>
                        <a:prstGeom prst="rect">
                          <a:avLst/>
                        </a:prstGeom>
                        <a:solidFill>
                          <a:srgbClr val="F5F6F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866" style="position:absolute;margin-left:0.375pt;margin-top:-20.1217pt;mso-position-vertical-relative:text;mso-position-horizontal-relative:text;width:537.75pt;height:502.9pt;z-index:-248549376;" fillcolor="#F5F6F7" filled="true" stroked="false"/>
            </w:pict>
          </mc:Fallback>
        </mc:AlternateContent>
      </w:r>
      <w:r>
        <w:rPr>
          <w:rFonts w:ascii="Lucida Console" w:hAnsi="Lucida Console" w:eastAsia="Lucida Console" w:cs="Lucida Console"/>
          <w:sz w:val="21"/>
          <w:szCs w:val="21"/>
          <w:color w:val="646A73"/>
          <w:spacing w:val="-9"/>
        </w:rPr>
        <w:t>1</w:t>
      </w:r>
      <w:r>
        <w:rPr>
          <w:rFonts w:ascii="Lucida Console" w:hAnsi="Lucida Console" w:eastAsia="Lucida Console" w:cs="Lucida Console"/>
          <w:sz w:val="21"/>
          <w:szCs w:val="21"/>
          <w:color w:val="646A73"/>
          <w:spacing w:val="61"/>
        </w:rPr>
        <w:t xml:space="preserve"> </w:t>
      </w:r>
      <w:r>
        <w:rPr>
          <w:rFonts w:ascii="Lucida Console" w:hAnsi="Lucida Console" w:eastAsia="Lucida Console" w:cs="Lucida Console"/>
          <w:sz w:val="21"/>
          <w:szCs w:val="21"/>
          <w:color w:val="A626A4"/>
          <w:spacing w:val="-9"/>
        </w:rPr>
        <w:t>import</w:t>
      </w:r>
      <w:r>
        <w:rPr>
          <w:rFonts w:ascii="Lucida Console" w:hAnsi="Lucida Console" w:eastAsia="Lucida Console" w:cs="Lucida Console"/>
          <w:sz w:val="21"/>
          <w:szCs w:val="21"/>
          <w:color w:val="A626A4"/>
          <w:spacing w:val="-9"/>
        </w:rPr>
        <w:t xml:space="preserve"> </w:t>
      </w:r>
      <w:r>
        <w:rPr>
          <w:rFonts w:ascii="Lucida Console" w:hAnsi="Lucida Console" w:eastAsia="Lucida Console" w:cs="Lucida Console"/>
          <w:sz w:val="21"/>
          <w:szCs w:val="21"/>
          <w:color w:val="2B2F36"/>
          <w:spacing w:val="-9"/>
        </w:rPr>
        <w:t>torch</w:t>
      </w:r>
    </w:p>
    <w:p>
      <w:pPr>
        <w:ind w:left="599"/>
        <w:spacing w:before="128"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2</w:t>
      </w:r>
      <w:r>
        <w:rPr>
          <w:rFonts w:ascii="Lucida Console" w:hAnsi="Lucida Console" w:eastAsia="Lucida Console" w:cs="Lucida Console"/>
          <w:sz w:val="21"/>
          <w:szCs w:val="21"/>
          <w:color w:val="646A73"/>
          <w:spacing w:val="51"/>
        </w:rPr>
        <w:t xml:space="preserve"> </w:t>
      </w:r>
      <w:r>
        <w:rPr>
          <w:rFonts w:ascii="Lucida Console" w:hAnsi="Lucida Console" w:eastAsia="Lucida Console" w:cs="Lucida Console"/>
          <w:sz w:val="21"/>
          <w:szCs w:val="21"/>
          <w:color w:val="A626A4"/>
          <w:spacing w:val="-7"/>
        </w:rPr>
        <w:t>import</w:t>
      </w:r>
      <w:r>
        <w:rPr>
          <w:rFonts w:ascii="Lucida Console" w:hAnsi="Lucida Console" w:eastAsia="Lucida Console" w:cs="Lucida Console"/>
          <w:sz w:val="21"/>
          <w:szCs w:val="21"/>
          <w:color w:val="A626A4"/>
          <w:spacing w:val="-7"/>
        </w:rPr>
        <w:t xml:space="preserve"> </w:t>
      </w:r>
      <w:r>
        <w:rPr>
          <w:rFonts w:ascii="Lucida Console" w:hAnsi="Lucida Console" w:eastAsia="Lucida Console" w:cs="Lucida Console"/>
          <w:sz w:val="21"/>
          <w:szCs w:val="21"/>
          <w:color w:val="2B2F36"/>
          <w:spacing w:val="-7"/>
        </w:rPr>
        <w:t>torch.nn.functional</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A626A4"/>
          <w:spacing w:val="-7"/>
        </w:rPr>
        <w:t>a</w:t>
      </w:r>
      <w:r>
        <w:rPr>
          <w:rFonts w:ascii="Lucida Console" w:hAnsi="Lucida Console" w:eastAsia="Lucida Console" w:cs="Lucida Console"/>
          <w:sz w:val="21"/>
          <w:szCs w:val="21"/>
          <w:color w:val="A626A4"/>
          <w:spacing w:val="-8"/>
        </w:rPr>
        <w:t>s</w:t>
      </w:r>
      <w:r>
        <w:rPr>
          <w:rFonts w:ascii="Lucida Console" w:hAnsi="Lucida Console" w:eastAsia="Lucida Console" w:cs="Lucida Console"/>
          <w:sz w:val="21"/>
          <w:szCs w:val="21"/>
          <w:color w:val="A626A4"/>
          <w:spacing w:val="16"/>
        </w:rPr>
        <w:t xml:space="preserve"> </w:t>
      </w:r>
      <w:r>
        <w:rPr>
          <w:rFonts w:ascii="Lucida Console" w:hAnsi="Lucida Console" w:eastAsia="Lucida Console" w:cs="Lucida Console"/>
          <w:sz w:val="21"/>
          <w:szCs w:val="21"/>
          <w:color w:val="2B2F36"/>
          <w:spacing w:val="-8"/>
        </w:rPr>
        <w:t>F</w:t>
      </w:r>
    </w:p>
    <w:p>
      <w:pPr>
        <w:ind w:left="596"/>
        <w:spacing w:before="145"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rPr>
        <w:t>3</w:t>
      </w:r>
    </w:p>
    <w:p>
      <w:pPr>
        <w:ind w:left="593"/>
        <w:spacing w:before="78"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2"/>
        </w:rPr>
        <w:t>4</w:t>
      </w:r>
      <w:r>
        <w:rPr>
          <w:rFonts w:ascii="Lucida Console" w:hAnsi="Lucida Console" w:eastAsia="Lucida Console" w:cs="Lucida Console"/>
          <w:sz w:val="21"/>
          <w:szCs w:val="21"/>
          <w:color w:val="646A73"/>
          <w:spacing w:val="61"/>
          <w:position w:val="2"/>
        </w:rPr>
        <w:t xml:space="preserve"> </w:t>
      </w:r>
      <w:r>
        <w:rPr>
          <w:rFonts w:ascii="Lucida Console" w:hAnsi="Lucida Console" w:eastAsia="Lucida Console" w:cs="Lucida Console"/>
          <w:sz w:val="21"/>
          <w:szCs w:val="21"/>
          <w:color w:val="A626A4"/>
          <w:spacing w:val="-6"/>
          <w:position w:val="2"/>
        </w:rPr>
        <w:t>class</w:t>
      </w:r>
      <w:r>
        <w:rPr>
          <w:rFonts w:ascii="Lucida Console" w:hAnsi="Lucida Console" w:eastAsia="Lucida Console" w:cs="Lucida Console"/>
          <w:sz w:val="21"/>
          <w:szCs w:val="21"/>
          <w:color w:val="A626A4"/>
          <w:spacing w:val="-6"/>
          <w:position w:val="2"/>
        </w:rPr>
        <w:t xml:space="preserve"> </w:t>
      </w:r>
      <w:r>
        <w:rPr>
          <w:rFonts w:ascii="Lucida Console" w:hAnsi="Lucida Console" w:eastAsia="Lucida Console" w:cs="Lucida Console"/>
          <w:sz w:val="21"/>
          <w:szCs w:val="21"/>
          <w:color w:val="4078F2"/>
          <w:spacing w:val="-6"/>
          <w:position w:val="2"/>
        </w:rPr>
        <w:t>FlashAttention</w:t>
      </w:r>
      <w:r>
        <w:rPr>
          <w:rFonts w:ascii="Lucida Console" w:hAnsi="Lucida Console" w:eastAsia="Lucida Console" w:cs="Lucida Console"/>
          <w:sz w:val="21"/>
          <w:szCs w:val="21"/>
          <w:color w:val="2B2F36"/>
          <w:spacing w:val="-6"/>
          <w:position w:val="2"/>
        </w:rPr>
        <w:t>(torch.nn.Module):</w:t>
      </w:r>
    </w:p>
    <w:p>
      <w:pPr>
        <w:ind w:left="596"/>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5"/>
          <w:position w:val="2"/>
        </w:rPr>
        <w:t>5</w:t>
      </w:r>
      <w:r>
        <w:rPr>
          <w:rFonts w:ascii="Lucida Console" w:hAnsi="Lucida Console" w:eastAsia="Lucida Console" w:cs="Lucida Console"/>
          <w:sz w:val="21"/>
          <w:szCs w:val="21"/>
          <w:color w:val="646A73"/>
          <w:spacing w:val="-5"/>
          <w:position w:val="2"/>
        </w:rPr>
        <w:t xml:space="preserve">     </w:t>
      </w:r>
      <w:r>
        <w:rPr>
          <w:rFonts w:ascii="Lucida Console" w:hAnsi="Lucida Console" w:eastAsia="Lucida Console" w:cs="Lucida Console"/>
          <w:sz w:val="21"/>
          <w:szCs w:val="21"/>
          <w:color w:val="A626A4"/>
          <w:spacing w:val="-5"/>
          <w:position w:val="2"/>
        </w:rPr>
        <w:t>def</w:t>
      </w:r>
      <w:r>
        <w:rPr>
          <w:rFonts w:ascii="Lucida Console" w:hAnsi="Lucida Console" w:eastAsia="Lucida Console" w:cs="Lucida Console"/>
          <w:sz w:val="21"/>
          <w:szCs w:val="21"/>
          <w:color w:val="A626A4"/>
          <w:spacing w:val="-5"/>
          <w:position w:val="2"/>
        </w:rPr>
        <w:t xml:space="preserve"> </w:t>
      </w:r>
      <w:r>
        <w:rPr>
          <w:rFonts w:ascii="Lucida Console" w:hAnsi="Lucida Console" w:eastAsia="Lucida Console" w:cs="Lucida Console"/>
          <w:sz w:val="21"/>
          <w:szCs w:val="21"/>
          <w:color w:val="4078F2"/>
          <w:spacing w:val="-5"/>
          <w:position w:val="2"/>
        </w:rPr>
        <w:t>__init__</w:t>
      </w:r>
      <w:r>
        <w:rPr>
          <w:rFonts w:ascii="Lucida Console" w:hAnsi="Lucida Console" w:eastAsia="Lucida Console" w:cs="Lucida Console"/>
          <w:sz w:val="21"/>
          <w:szCs w:val="21"/>
          <w:color w:val="2B2F36"/>
          <w:spacing w:val="-5"/>
          <w:position w:val="2"/>
        </w:rPr>
        <w:t>(self</w:t>
      </w:r>
      <w:r>
        <w:rPr>
          <w:rFonts w:ascii="Lucida Console" w:hAnsi="Lucida Console" w:eastAsia="Lucida Console" w:cs="Lucida Console"/>
          <w:sz w:val="21"/>
          <w:szCs w:val="21"/>
          <w:color w:val="2B2F36"/>
          <w:spacing w:val="-6"/>
          <w:position w:val="2"/>
        </w:rPr>
        <w:t>,</w:t>
      </w:r>
      <w:r>
        <w:rPr>
          <w:rFonts w:ascii="Lucida Console" w:hAnsi="Lucida Console" w:eastAsia="Lucida Console" w:cs="Lucida Console"/>
          <w:sz w:val="21"/>
          <w:szCs w:val="21"/>
          <w:color w:val="2B2F36"/>
          <w:spacing w:val="2"/>
          <w:position w:val="2"/>
        </w:rPr>
        <w:t xml:space="preserve"> </w:t>
      </w:r>
      <w:r>
        <w:rPr>
          <w:rFonts w:ascii="Lucida Console" w:hAnsi="Lucida Console" w:eastAsia="Lucida Console" w:cs="Lucida Console"/>
          <w:sz w:val="21"/>
          <w:szCs w:val="21"/>
          <w:color w:val="2B2F36"/>
          <w:spacing w:val="-6"/>
          <w:position w:val="2"/>
        </w:rPr>
        <w:t>embed_dim,</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6"/>
          <w:position w:val="2"/>
        </w:rPr>
        <w:t>num_heads,</w:t>
      </w:r>
      <w:r>
        <w:rPr>
          <w:rFonts w:ascii="Lucida Console" w:hAnsi="Lucida Console" w:eastAsia="Lucida Console" w:cs="Lucida Console"/>
          <w:sz w:val="21"/>
          <w:szCs w:val="21"/>
          <w:color w:val="2B2F36"/>
          <w:spacing w:val="3"/>
          <w:position w:val="2"/>
        </w:rPr>
        <w:t xml:space="preserve"> </w:t>
      </w:r>
      <w:r>
        <w:rPr>
          <w:rFonts w:ascii="Lucida Console" w:hAnsi="Lucida Console" w:eastAsia="Lucida Console" w:cs="Lucida Console"/>
          <w:sz w:val="21"/>
          <w:szCs w:val="21"/>
          <w:color w:val="2B2F36"/>
          <w:spacing w:val="-6"/>
          <w:position w:val="2"/>
        </w:rPr>
        <w:t>scale=</w:t>
      </w:r>
      <w:r>
        <w:rPr>
          <w:rFonts w:ascii="Lucida Console" w:hAnsi="Lucida Console" w:eastAsia="Lucida Console" w:cs="Lucida Console"/>
          <w:sz w:val="21"/>
          <w:szCs w:val="21"/>
          <w:color w:val="0184BB"/>
          <w:spacing w:val="-6"/>
          <w:position w:val="2"/>
        </w:rPr>
        <w:t>None</w:t>
      </w:r>
      <w:r>
        <w:rPr>
          <w:rFonts w:ascii="Lucida Console" w:hAnsi="Lucida Console" w:eastAsia="Lucida Console" w:cs="Lucida Console"/>
          <w:sz w:val="21"/>
          <w:szCs w:val="21"/>
          <w:color w:val="2B2F36"/>
          <w:spacing w:val="-6"/>
          <w:position w:val="2"/>
        </w:rPr>
        <w:t>):</w:t>
      </w:r>
    </w:p>
    <w:p>
      <w:pPr>
        <w:ind w:left="601"/>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6</w:t>
      </w:r>
      <w:r>
        <w:rPr>
          <w:rFonts w:ascii="Lucida Console" w:hAnsi="Lucida Console" w:eastAsia="Lucida Console" w:cs="Lucida Console"/>
          <w:sz w:val="21"/>
          <w:szCs w:val="21"/>
          <w:color w:val="646A73"/>
          <w:spacing w:val="15"/>
          <w:position w:val="3"/>
        </w:rPr>
        <w:t xml:space="preserve">        </w:t>
      </w:r>
      <w:r>
        <w:rPr>
          <w:rFonts w:ascii="Lucida Console" w:hAnsi="Lucida Console" w:eastAsia="Lucida Console" w:cs="Lucida Console"/>
          <w:sz w:val="21"/>
          <w:szCs w:val="21"/>
          <w:color w:val="C18401"/>
          <w:spacing w:val="-7"/>
          <w:position w:val="3"/>
        </w:rPr>
        <w:t>super</w:t>
      </w:r>
      <w:r>
        <w:rPr>
          <w:rFonts w:ascii="Lucida Console" w:hAnsi="Lucida Console" w:eastAsia="Lucida Console" w:cs="Lucida Console"/>
          <w:sz w:val="21"/>
          <w:szCs w:val="21"/>
          <w:color w:val="2B2F36"/>
          <w:spacing w:val="-7"/>
          <w:position w:val="3"/>
        </w:rPr>
        <w:t>(FlashAttention,</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self).__init__()</w:t>
      </w:r>
    </w:p>
    <w:p>
      <w:pPr>
        <w:ind w:left="599"/>
        <w:spacing w:before="91" w:line="213"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1"/>
        </w:rPr>
        <w:t>7</w:t>
      </w:r>
      <w:r>
        <w:rPr>
          <w:rFonts w:ascii="Lucida Console" w:hAnsi="Lucida Console" w:eastAsia="Lucida Console" w:cs="Lucida Console"/>
          <w:sz w:val="21"/>
          <w:szCs w:val="21"/>
          <w:color w:val="646A73"/>
          <w:spacing w:val="15"/>
          <w:position w:val="-1"/>
        </w:rPr>
        <w:t xml:space="preserve">        </w:t>
      </w:r>
      <w:r>
        <w:rPr>
          <w:rFonts w:ascii="Lucida Console" w:hAnsi="Lucida Console" w:eastAsia="Lucida Console" w:cs="Lucida Console"/>
          <w:sz w:val="21"/>
          <w:szCs w:val="21"/>
          <w:color w:val="2B2F36"/>
          <w:spacing w:val="-7"/>
          <w:position w:val="-1"/>
        </w:rPr>
        <w:t>self.embed_dim</w:t>
      </w:r>
      <w:r>
        <w:rPr>
          <w:rFonts w:ascii="Lucida Console" w:hAnsi="Lucida Console" w:eastAsia="Lucida Console" w:cs="Lucida Console"/>
          <w:sz w:val="21"/>
          <w:szCs w:val="21"/>
          <w:color w:val="2B2F36"/>
          <w:spacing w:val="-7"/>
          <w:position w:val="-1"/>
        </w:rPr>
        <w:t xml:space="preserve"> </w:t>
      </w:r>
      <w:r>
        <w:rPr>
          <w:rFonts w:ascii="Lucida Console" w:hAnsi="Lucida Console" w:eastAsia="Lucida Console" w:cs="Lucida Console"/>
          <w:sz w:val="21"/>
          <w:szCs w:val="21"/>
          <w:color w:val="2B2F36"/>
          <w:spacing w:val="-7"/>
          <w:position w:val="-1"/>
        </w:rPr>
        <w:t>=</w:t>
      </w:r>
      <w:r>
        <w:rPr>
          <w:rFonts w:ascii="Lucida Console" w:hAnsi="Lucida Console" w:eastAsia="Lucida Console" w:cs="Lucida Console"/>
          <w:sz w:val="21"/>
          <w:szCs w:val="21"/>
          <w:color w:val="2B2F36"/>
          <w:spacing w:val="-7"/>
          <w:position w:val="-1"/>
        </w:rPr>
        <w:t xml:space="preserve"> </w:t>
      </w:r>
      <w:r>
        <w:rPr>
          <w:rFonts w:ascii="Lucida Console" w:hAnsi="Lucida Console" w:eastAsia="Lucida Console" w:cs="Lucida Console"/>
          <w:sz w:val="21"/>
          <w:szCs w:val="21"/>
          <w:color w:val="2B2F36"/>
          <w:spacing w:val="-7"/>
          <w:position w:val="-1"/>
        </w:rPr>
        <w:t>embed_dim</w:t>
      </w:r>
    </w:p>
    <w:p>
      <w:pPr>
        <w:ind w:left="599"/>
        <w:spacing w:before="117" w:line="213"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1"/>
        </w:rPr>
        <w:t>8</w:t>
      </w:r>
      <w:r>
        <w:rPr>
          <w:rFonts w:ascii="Lucida Console" w:hAnsi="Lucida Console" w:eastAsia="Lucida Console" w:cs="Lucida Console"/>
          <w:sz w:val="21"/>
          <w:szCs w:val="21"/>
          <w:color w:val="646A73"/>
          <w:spacing w:val="15"/>
          <w:position w:val="-1"/>
        </w:rPr>
        <w:t xml:space="preserve">        </w:t>
      </w:r>
      <w:r>
        <w:rPr>
          <w:rFonts w:ascii="Lucida Console" w:hAnsi="Lucida Console" w:eastAsia="Lucida Console" w:cs="Lucida Console"/>
          <w:sz w:val="21"/>
          <w:szCs w:val="21"/>
          <w:color w:val="2B2F36"/>
          <w:spacing w:val="-7"/>
          <w:position w:val="-1"/>
        </w:rPr>
        <w:t>self.num_heads</w:t>
      </w:r>
      <w:r>
        <w:rPr>
          <w:rFonts w:ascii="Lucida Console" w:hAnsi="Lucida Console" w:eastAsia="Lucida Console" w:cs="Lucida Console"/>
          <w:sz w:val="21"/>
          <w:szCs w:val="21"/>
          <w:color w:val="2B2F36"/>
          <w:spacing w:val="-7"/>
          <w:position w:val="-1"/>
        </w:rPr>
        <w:t xml:space="preserve"> </w:t>
      </w:r>
      <w:r>
        <w:rPr>
          <w:rFonts w:ascii="Lucida Console" w:hAnsi="Lucida Console" w:eastAsia="Lucida Console" w:cs="Lucida Console"/>
          <w:sz w:val="21"/>
          <w:szCs w:val="21"/>
          <w:color w:val="2B2F36"/>
          <w:spacing w:val="-7"/>
          <w:position w:val="-1"/>
        </w:rPr>
        <w:t>=</w:t>
      </w:r>
      <w:r>
        <w:rPr>
          <w:rFonts w:ascii="Lucida Console" w:hAnsi="Lucida Console" w:eastAsia="Lucida Console" w:cs="Lucida Console"/>
          <w:sz w:val="21"/>
          <w:szCs w:val="21"/>
          <w:color w:val="2B2F36"/>
          <w:spacing w:val="-7"/>
          <w:position w:val="-1"/>
        </w:rPr>
        <w:t xml:space="preserve"> </w:t>
      </w:r>
      <w:r>
        <w:rPr>
          <w:rFonts w:ascii="Lucida Console" w:hAnsi="Lucida Console" w:eastAsia="Lucida Console" w:cs="Lucida Console"/>
          <w:sz w:val="21"/>
          <w:szCs w:val="21"/>
          <w:color w:val="2B2F36"/>
          <w:spacing w:val="-7"/>
          <w:position w:val="-1"/>
        </w:rPr>
        <w:t>num_heads</w:t>
      </w:r>
    </w:p>
    <w:p>
      <w:pPr>
        <w:ind w:left="599"/>
        <w:spacing w:before="62"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2"/>
        </w:rPr>
        <w:t>9</w:t>
      </w:r>
      <w:r>
        <w:rPr>
          <w:rFonts w:ascii="Lucida Console" w:hAnsi="Lucida Console" w:eastAsia="Lucida Console" w:cs="Lucida Console"/>
          <w:sz w:val="21"/>
          <w:szCs w:val="21"/>
          <w:color w:val="646A73"/>
          <w:spacing w:val="15"/>
          <w:position w:val="2"/>
        </w:rPr>
        <w:t xml:space="preserve">        </w:t>
      </w:r>
      <w:r>
        <w:rPr>
          <w:rFonts w:ascii="Lucida Console" w:hAnsi="Lucida Console" w:eastAsia="Lucida Console" w:cs="Lucida Console"/>
          <w:sz w:val="21"/>
          <w:szCs w:val="21"/>
          <w:color w:val="2B2F36"/>
          <w:spacing w:val="-7"/>
          <w:position w:val="2"/>
        </w:rPr>
        <w:t>self.head_dim</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embed_dim</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w:t>
      </w:r>
      <w:r>
        <w:rPr>
          <w:rFonts w:ascii="Lucida Console" w:hAnsi="Lucida Console" w:eastAsia="Lucida Console" w:cs="Lucida Console"/>
          <w:sz w:val="21"/>
          <w:szCs w:val="21"/>
          <w:color w:val="2B2F36"/>
          <w:spacing w:val="9"/>
          <w:position w:val="2"/>
        </w:rPr>
        <w:t xml:space="preserve"> </w:t>
      </w:r>
      <w:r>
        <w:rPr>
          <w:rFonts w:ascii="Lucida Console" w:hAnsi="Lucida Console" w:eastAsia="Lucida Console" w:cs="Lucida Console"/>
          <w:sz w:val="21"/>
          <w:szCs w:val="21"/>
          <w:color w:val="2B2F36"/>
          <w:spacing w:val="-7"/>
          <w:position w:val="2"/>
        </w:rPr>
        <w:t>n</w:t>
      </w:r>
      <w:r>
        <w:rPr>
          <w:rFonts w:ascii="Lucida Console" w:hAnsi="Lucida Console" w:eastAsia="Lucida Console" w:cs="Lucida Console"/>
          <w:sz w:val="21"/>
          <w:szCs w:val="21"/>
          <w:color w:val="2B2F36"/>
          <w:spacing w:val="-8"/>
          <w:position w:val="2"/>
        </w:rPr>
        <w:t>um_heads</w:t>
      </w:r>
    </w:p>
    <w:p>
      <w:pPr>
        <w:ind w:left="485"/>
        <w:spacing w:before="91" w:line="213"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1"/>
        </w:rPr>
        <w:t>10</w:t>
      </w:r>
      <w:r>
        <w:rPr>
          <w:rFonts w:ascii="Lucida Console" w:hAnsi="Lucida Console" w:eastAsia="Lucida Console" w:cs="Lucida Console"/>
          <w:sz w:val="21"/>
          <w:szCs w:val="21"/>
          <w:color w:val="646A73"/>
          <w:spacing w:val="15"/>
          <w:position w:val="-1"/>
        </w:rPr>
        <w:t xml:space="preserve">        </w:t>
      </w:r>
      <w:r>
        <w:rPr>
          <w:rFonts w:ascii="Lucida Console" w:hAnsi="Lucida Console" w:eastAsia="Lucida Console" w:cs="Lucida Console"/>
          <w:sz w:val="21"/>
          <w:szCs w:val="21"/>
          <w:color w:val="2B2F36"/>
          <w:spacing w:val="-7"/>
          <w:position w:val="-1"/>
        </w:rPr>
        <w:t>self.scale</w:t>
      </w:r>
      <w:r>
        <w:rPr>
          <w:rFonts w:ascii="Lucida Console" w:hAnsi="Lucida Console" w:eastAsia="Lucida Console" w:cs="Lucida Console"/>
          <w:sz w:val="21"/>
          <w:szCs w:val="21"/>
          <w:color w:val="2B2F36"/>
          <w:spacing w:val="-7"/>
          <w:position w:val="-1"/>
        </w:rPr>
        <w:t xml:space="preserve"> </w:t>
      </w:r>
      <w:r>
        <w:rPr>
          <w:rFonts w:ascii="Lucida Console" w:hAnsi="Lucida Console" w:eastAsia="Lucida Console" w:cs="Lucida Console"/>
          <w:sz w:val="21"/>
          <w:szCs w:val="21"/>
          <w:color w:val="2B2F36"/>
          <w:spacing w:val="-7"/>
          <w:position w:val="-1"/>
        </w:rPr>
        <w:t>=</w:t>
      </w:r>
      <w:r>
        <w:rPr>
          <w:rFonts w:ascii="Lucida Console" w:hAnsi="Lucida Console" w:eastAsia="Lucida Console" w:cs="Lucida Console"/>
          <w:sz w:val="21"/>
          <w:szCs w:val="21"/>
          <w:color w:val="2B2F36"/>
          <w:spacing w:val="-7"/>
          <w:position w:val="-1"/>
        </w:rPr>
        <w:t xml:space="preserve"> </w:t>
      </w:r>
      <w:r>
        <w:rPr>
          <w:rFonts w:ascii="Lucida Console" w:hAnsi="Lucida Console" w:eastAsia="Lucida Console" w:cs="Lucida Console"/>
          <w:sz w:val="21"/>
          <w:szCs w:val="21"/>
          <w:color w:val="2B2F36"/>
          <w:spacing w:val="-7"/>
          <w:position w:val="-1"/>
        </w:rPr>
        <w:t>scale</w:t>
      </w:r>
      <w:r>
        <w:rPr>
          <w:rFonts w:ascii="Lucida Console" w:hAnsi="Lucida Console" w:eastAsia="Lucida Console" w:cs="Lucida Console"/>
          <w:sz w:val="21"/>
          <w:szCs w:val="21"/>
          <w:color w:val="2B2F36"/>
          <w:spacing w:val="-7"/>
          <w:position w:val="-1"/>
        </w:rPr>
        <w:t xml:space="preserve"> </w:t>
      </w:r>
      <w:r>
        <w:rPr>
          <w:rFonts w:ascii="Lucida Console" w:hAnsi="Lucida Console" w:eastAsia="Lucida Console" w:cs="Lucida Console"/>
          <w:sz w:val="21"/>
          <w:szCs w:val="21"/>
          <w:color w:val="A626A4"/>
          <w:spacing w:val="-8"/>
          <w:position w:val="-1"/>
        </w:rPr>
        <w:t>or</w:t>
      </w:r>
      <w:r>
        <w:rPr>
          <w:rFonts w:ascii="Lucida Console" w:hAnsi="Lucida Console" w:eastAsia="Lucida Console" w:cs="Lucida Console"/>
          <w:sz w:val="21"/>
          <w:szCs w:val="21"/>
          <w:color w:val="A626A4"/>
          <w:spacing w:val="-8"/>
          <w:position w:val="-1"/>
        </w:rPr>
        <w:t xml:space="preserve"> </w:t>
      </w:r>
      <w:r>
        <w:rPr>
          <w:rFonts w:ascii="Lucida Console" w:hAnsi="Lucida Console" w:eastAsia="Lucida Console" w:cs="Lucida Console"/>
          <w:sz w:val="21"/>
          <w:szCs w:val="21"/>
          <w:color w:val="2B2F36"/>
          <w:spacing w:val="-8"/>
          <w:position w:val="-1"/>
        </w:rPr>
        <w:t>self.head_dim</w:t>
      </w:r>
      <w:r>
        <w:rPr>
          <w:rFonts w:ascii="Lucida Console" w:hAnsi="Lucida Console" w:eastAsia="Lucida Console" w:cs="Lucida Console"/>
          <w:sz w:val="21"/>
          <w:szCs w:val="21"/>
          <w:color w:val="2B2F36"/>
          <w:spacing w:val="7"/>
          <w:position w:val="-1"/>
        </w:rPr>
        <w:t xml:space="preserve"> </w:t>
      </w:r>
      <w:r>
        <w:rPr>
          <w:rFonts w:ascii="Lucida Console" w:hAnsi="Lucida Console" w:eastAsia="Lucida Console" w:cs="Lucida Console"/>
          <w:sz w:val="21"/>
          <w:szCs w:val="21"/>
          <w:color w:val="2B2F36"/>
          <w:spacing w:val="-8"/>
          <w:position w:val="-1"/>
        </w:rPr>
        <w:t>**</w:t>
      </w:r>
      <w:r>
        <w:rPr>
          <w:rFonts w:ascii="Lucida Console" w:hAnsi="Lucida Console" w:eastAsia="Lucida Console" w:cs="Lucida Console"/>
          <w:sz w:val="21"/>
          <w:szCs w:val="21"/>
          <w:color w:val="2B2F36"/>
          <w:spacing w:val="5"/>
          <w:position w:val="-1"/>
        </w:rPr>
        <w:t xml:space="preserve"> </w:t>
      </w:r>
      <w:r>
        <w:rPr>
          <w:rFonts w:ascii="Lucida Console" w:hAnsi="Lucida Console" w:eastAsia="Lucida Console" w:cs="Lucida Console"/>
          <w:sz w:val="21"/>
          <w:szCs w:val="21"/>
          <w:color w:val="2B2F36"/>
          <w:spacing w:val="-8"/>
          <w:position w:val="-1"/>
        </w:rPr>
        <w:t>-</w:t>
      </w:r>
      <w:r>
        <w:rPr>
          <w:rFonts w:ascii="Lucida Console" w:hAnsi="Lucida Console" w:eastAsia="Lucida Console" w:cs="Lucida Console"/>
          <w:sz w:val="21"/>
          <w:szCs w:val="21"/>
          <w:color w:val="986801"/>
          <w:spacing w:val="-8"/>
          <w:position w:val="-1"/>
        </w:rPr>
        <w:t>0.5</w:t>
      </w:r>
    </w:p>
    <w:p>
      <w:pPr>
        <w:ind w:left="485"/>
        <w:spacing w:before="136" w:line="206"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1"/>
        </w:rPr>
        <w:t>11</w:t>
      </w:r>
    </w:p>
    <w:p>
      <w:pPr>
        <w:ind w:left="485"/>
        <w:spacing w:before="100" w:line="191"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rPr>
        <w:t>12</w:t>
      </w:r>
      <w:r>
        <w:rPr>
          <w:rFonts w:ascii="Lucida Console" w:hAnsi="Lucida Console" w:eastAsia="Lucida Console" w:cs="Lucida Console"/>
          <w:sz w:val="21"/>
          <w:szCs w:val="21"/>
          <w:color w:val="646A73"/>
          <w:spacing w:val="16"/>
        </w:rPr>
        <w:t xml:space="preserve">        </w:t>
      </w:r>
      <w:r>
        <w:rPr>
          <w:rFonts w:ascii="Courier New" w:hAnsi="Courier New" w:eastAsia="Courier New" w:cs="Courier New"/>
          <w:sz w:val="21"/>
          <w:szCs w:val="21"/>
          <w:i/>
          <w:iCs/>
          <w:color w:val="A0A1A7"/>
        </w:rPr>
        <w:t>#</w:t>
      </w:r>
      <w:r>
        <w:rPr>
          <w:rFonts w:ascii="Courier New" w:hAnsi="Courier New" w:eastAsia="Courier New" w:cs="Courier New"/>
          <w:sz w:val="21"/>
          <w:szCs w:val="21"/>
          <w:i/>
          <w:iCs/>
          <w:color w:val="A0A1A7"/>
          <w:spacing w:val="-41"/>
        </w:rPr>
        <w:t xml:space="preserve"> </w:t>
      </w:r>
      <w:r>
        <w:rPr>
          <w:rFonts w:ascii="Microsoft YaHei" w:hAnsi="Microsoft YaHei" w:eastAsia="Microsoft YaHei" w:cs="Microsoft YaHei"/>
          <w:sz w:val="21"/>
          <w:szCs w:val="21"/>
          <w:i/>
          <w:iCs/>
          <w:color w:val="A0A1A7"/>
        </w:rPr>
        <w:t>初始化</w:t>
      </w:r>
      <w:r>
        <w:rPr>
          <w:rFonts w:ascii="Microsoft YaHei" w:hAnsi="Microsoft YaHei" w:eastAsia="Microsoft YaHei" w:cs="Microsoft YaHei"/>
          <w:sz w:val="21"/>
          <w:szCs w:val="21"/>
          <w:color w:val="A0A1A7"/>
        </w:rPr>
        <w:t xml:space="preserve"> </w:t>
      </w:r>
      <w:r>
        <w:rPr>
          <w:rFonts w:ascii="Courier New" w:hAnsi="Courier New" w:eastAsia="Courier New" w:cs="Courier New"/>
          <w:sz w:val="21"/>
          <w:szCs w:val="21"/>
          <w:i/>
          <w:iCs/>
          <w:color w:val="A0A1A7"/>
        </w:rPr>
        <w:t>Query,</w:t>
      </w:r>
      <w:r>
        <w:rPr>
          <w:rFonts w:ascii="Courier New" w:hAnsi="Courier New" w:eastAsia="Courier New" w:cs="Courier New"/>
          <w:sz w:val="21"/>
          <w:szCs w:val="21"/>
          <w:i/>
          <w:iCs/>
          <w:color w:val="A0A1A7"/>
        </w:rPr>
        <w:t xml:space="preserve"> </w:t>
      </w:r>
      <w:r>
        <w:rPr>
          <w:rFonts w:ascii="Courier New" w:hAnsi="Courier New" w:eastAsia="Courier New" w:cs="Courier New"/>
          <w:sz w:val="21"/>
          <w:szCs w:val="21"/>
          <w:i/>
          <w:iCs/>
          <w:color w:val="A0A1A7"/>
        </w:rPr>
        <w:t>Key,</w:t>
      </w:r>
      <w:r>
        <w:rPr>
          <w:rFonts w:ascii="Courier New" w:hAnsi="Courier New" w:eastAsia="Courier New" w:cs="Courier New"/>
          <w:sz w:val="21"/>
          <w:szCs w:val="21"/>
          <w:i/>
          <w:iCs/>
          <w:color w:val="A0A1A7"/>
        </w:rPr>
        <w:t xml:space="preserve"> </w:t>
      </w:r>
      <w:r>
        <w:rPr>
          <w:rFonts w:ascii="Courier New" w:hAnsi="Courier New" w:eastAsia="Courier New" w:cs="Courier New"/>
          <w:sz w:val="21"/>
          <w:szCs w:val="21"/>
          <w:i/>
          <w:iCs/>
          <w:color w:val="A0A1A7"/>
        </w:rPr>
        <w:t>Value</w:t>
      </w:r>
      <w:r>
        <w:rPr>
          <w:rFonts w:ascii="Courier New" w:hAnsi="Courier New" w:eastAsia="Courier New" w:cs="Courier New"/>
          <w:sz w:val="21"/>
          <w:szCs w:val="21"/>
          <w:i/>
          <w:iCs/>
          <w:color w:val="A0A1A7"/>
          <w:spacing w:val="-26"/>
        </w:rPr>
        <w:t xml:space="preserve"> </w:t>
      </w:r>
      <w:r>
        <w:rPr>
          <w:rFonts w:ascii="Microsoft YaHei" w:hAnsi="Microsoft YaHei" w:eastAsia="Microsoft YaHei" w:cs="Microsoft YaHei"/>
          <w:sz w:val="21"/>
          <w:szCs w:val="21"/>
          <w:i/>
          <w:iCs/>
          <w:color w:val="A0A1A7"/>
        </w:rPr>
        <w:t>的线性映射</w:t>
      </w:r>
    </w:p>
    <w:p>
      <w:pPr>
        <w:ind w:left="485"/>
        <w:spacing w:before="19"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13</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self.q_proj</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6"/>
          <w:position w:val="3"/>
        </w:rPr>
        <w:t>torch.nn.Li</w:t>
      </w:r>
      <w:r>
        <w:rPr>
          <w:rFonts w:ascii="Lucida Console" w:hAnsi="Lucida Console" w:eastAsia="Lucida Console" w:cs="Lucida Console"/>
          <w:sz w:val="21"/>
          <w:szCs w:val="21"/>
          <w:color w:val="2B2F36"/>
          <w:spacing w:val="-7"/>
          <w:position w:val="3"/>
        </w:rPr>
        <w:t>near(embed_dim,</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7"/>
          <w:position w:val="3"/>
        </w:rPr>
        <w:t>embed_dim)</w:t>
      </w:r>
    </w:p>
    <w:p>
      <w:pPr>
        <w:ind w:left="485"/>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14</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self.k_proj</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6"/>
          <w:position w:val="3"/>
        </w:rPr>
        <w:t>torch.nn.Li</w:t>
      </w:r>
      <w:r>
        <w:rPr>
          <w:rFonts w:ascii="Lucida Console" w:hAnsi="Lucida Console" w:eastAsia="Lucida Console" w:cs="Lucida Console"/>
          <w:sz w:val="21"/>
          <w:szCs w:val="21"/>
          <w:color w:val="2B2F36"/>
          <w:spacing w:val="-7"/>
          <w:position w:val="3"/>
        </w:rPr>
        <w:t>near(embed_dim,</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7"/>
          <w:position w:val="3"/>
        </w:rPr>
        <w:t>embed_dim)</w:t>
      </w:r>
    </w:p>
    <w:p>
      <w:pPr>
        <w:ind w:left="485"/>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15</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self.v_proj</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6"/>
          <w:position w:val="3"/>
        </w:rPr>
        <w:t>torch.nn.Li</w:t>
      </w:r>
      <w:r>
        <w:rPr>
          <w:rFonts w:ascii="Lucida Console" w:hAnsi="Lucida Console" w:eastAsia="Lucida Console" w:cs="Lucida Console"/>
          <w:sz w:val="21"/>
          <w:szCs w:val="21"/>
          <w:color w:val="2B2F36"/>
          <w:spacing w:val="-7"/>
          <w:position w:val="3"/>
        </w:rPr>
        <w:t>near(embed_dim,</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7"/>
          <w:position w:val="3"/>
        </w:rPr>
        <w:t>embed_dim)</w:t>
      </w:r>
    </w:p>
    <w:p>
      <w:pPr>
        <w:ind w:left="485"/>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16</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self.out_proj</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6"/>
          <w:position w:val="3"/>
        </w:rPr>
        <w:t>torch.nn.L</w:t>
      </w:r>
      <w:r>
        <w:rPr>
          <w:rFonts w:ascii="Lucida Console" w:hAnsi="Lucida Console" w:eastAsia="Lucida Console" w:cs="Lucida Console"/>
          <w:sz w:val="21"/>
          <w:szCs w:val="21"/>
          <w:color w:val="2B2F36"/>
          <w:spacing w:val="-7"/>
          <w:position w:val="3"/>
        </w:rPr>
        <w:t>inear(embed_dim,</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7"/>
          <w:position w:val="3"/>
        </w:rPr>
        <w:t>embed_dim)</w:t>
      </w:r>
    </w:p>
    <w:p>
      <w:pPr>
        <w:ind w:left="485"/>
        <w:spacing w:before="110" w:line="206"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11"/>
        </w:rPr>
        <w:t>17</w:t>
      </w:r>
    </w:p>
    <w:p>
      <w:pPr>
        <w:ind w:left="485"/>
        <w:spacing w:before="75"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2"/>
        </w:rPr>
        <w:t>18</w:t>
      </w:r>
      <w:r>
        <w:rPr>
          <w:rFonts w:ascii="Lucida Console" w:hAnsi="Lucida Console" w:eastAsia="Lucida Console" w:cs="Lucida Console"/>
          <w:sz w:val="21"/>
          <w:szCs w:val="21"/>
          <w:color w:val="646A73"/>
          <w:spacing w:val="6"/>
          <w:position w:val="2"/>
        </w:rPr>
        <w:t xml:space="preserve">     </w:t>
      </w:r>
      <w:r>
        <w:rPr>
          <w:rFonts w:ascii="Lucida Console" w:hAnsi="Lucida Console" w:eastAsia="Lucida Console" w:cs="Lucida Console"/>
          <w:sz w:val="21"/>
          <w:szCs w:val="21"/>
          <w:color w:val="A626A4"/>
          <w:spacing w:val="-6"/>
          <w:position w:val="2"/>
        </w:rPr>
        <w:t>def</w:t>
      </w:r>
      <w:r>
        <w:rPr>
          <w:rFonts w:ascii="Lucida Console" w:hAnsi="Lucida Console" w:eastAsia="Lucida Console" w:cs="Lucida Console"/>
          <w:sz w:val="21"/>
          <w:szCs w:val="21"/>
          <w:color w:val="A626A4"/>
          <w:spacing w:val="-6"/>
          <w:position w:val="2"/>
        </w:rPr>
        <w:t xml:space="preserve"> </w:t>
      </w:r>
      <w:r>
        <w:rPr>
          <w:rFonts w:ascii="Lucida Console" w:hAnsi="Lucida Console" w:eastAsia="Lucida Console" w:cs="Lucida Console"/>
          <w:sz w:val="21"/>
          <w:szCs w:val="21"/>
          <w:color w:val="4078F2"/>
          <w:spacing w:val="-6"/>
          <w:position w:val="2"/>
        </w:rPr>
        <w:t>forward</w:t>
      </w:r>
      <w:r>
        <w:rPr>
          <w:rFonts w:ascii="Lucida Console" w:hAnsi="Lucida Console" w:eastAsia="Lucida Console" w:cs="Lucida Console"/>
          <w:sz w:val="21"/>
          <w:szCs w:val="21"/>
          <w:color w:val="2B2F36"/>
          <w:spacing w:val="-6"/>
          <w:position w:val="2"/>
        </w:rPr>
        <w:t>(self,</w:t>
      </w:r>
      <w:r>
        <w:rPr>
          <w:rFonts w:ascii="Lucida Console" w:hAnsi="Lucida Console" w:eastAsia="Lucida Console" w:cs="Lucida Console"/>
          <w:sz w:val="21"/>
          <w:szCs w:val="21"/>
          <w:color w:val="2B2F36"/>
          <w:spacing w:val="-6"/>
          <w:position w:val="2"/>
        </w:rPr>
        <w:t xml:space="preserve"> </w:t>
      </w:r>
      <w:r>
        <w:rPr>
          <w:rFonts w:ascii="Lucida Console" w:hAnsi="Lucida Console" w:eastAsia="Lucida Console" w:cs="Lucida Console"/>
          <w:sz w:val="21"/>
          <w:szCs w:val="21"/>
          <w:color w:val="2B2F36"/>
          <w:spacing w:val="-6"/>
          <w:position w:val="2"/>
        </w:rPr>
        <w:t>x):</w:t>
      </w:r>
    </w:p>
    <w:p>
      <w:pPr>
        <w:ind w:left="485"/>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19</w:t>
      </w:r>
      <w:r>
        <w:rPr>
          <w:rFonts w:ascii="Lucida Console" w:hAnsi="Lucida Console" w:eastAsia="Lucida Console" w:cs="Lucida Console"/>
          <w:sz w:val="21"/>
          <w:szCs w:val="21"/>
          <w:color w:val="646A73"/>
          <w:spacing w:val="15"/>
          <w:position w:val="3"/>
        </w:rPr>
        <w:t xml:space="preserve">        </w:t>
      </w:r>
      <w:r>
        <w:rPr>
          <w:rFonts w:ascii="Lucida Console" w:hAnsi="Lucida Console" w:eastAsia="Lucida Console" w:cs="Lucida Console"/>
          <w:sz w:val="21"/>
          <w:szCs w:val="21"/>
          <w:color w:val="2B2F36"/>
          <w:spacing w:val="-7"/>
          <w:position w:val="3"/>
        </w:rPr>
        <w:t>batch_size,</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seq_len,</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embed_dim</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x.siz</w:t>
      </w:r>
      <w:r>
        <w:rPr>
          <w:rFonts w:ascii="Lucida Console" w:hAnsi="Lucida Console" w:eastAsia="Lucida Console" w:cs="Lucida Console"/>
          <w:sz w:val="21"/>
          <w:szCs w:val="21"/>
          <w:color w:val="2B2F36"/>
          <w:spacing w:val="-8"/>
          <w:position w:val="3"/>
        </w:rPr>
        <w:t>e()</w:t>
      </w:r>
    </w:p>
    <w:p>
      <w:pPr>
        <w:ind w:left="479"/>
        <w:spacing w:before="108"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20</w:t>
      </w:r>
    </w:p>
    <w:p>
      <w:pPr>
        <w:ind w:left="479"/>
        <w:spacing w:before="102" w:line="197"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6"/>
        </w:rPr>
        <w:t>21</w:t>
      </w:r>
      <w:r>
        <w:rPr>
          <w:rFonts w:ascii="Lucida Console" w:hAnsi="Lucida Console" w:eastAsia="Lucida Console" w:cs="Lucida Console"/>
          <w:sz w:val="21"/>
          <w:szCs w:val="21"/>
          <w:color w:val="646A73"/>
          <w:spacing w:val="15"/>
        </w:rPr>
        <w:t xml:space="preserve">        </w:t>
      </w:r>
      <w:r>
        <w:rPr>
          <w:rFonts w:ascii="Courier New" w:hAnsi="Courier New" w:eastAsia="Courier New" w:cs="Courier New"/>
          <w:sz w:val="21"/>
          <w:szCs w:val="21"/>
          <w:i/>
          <w:iCs/>
          <w:color w:val="A0A1A7"/>
          <w:spacing w:val="6"/>
        </w:rPr>
        <w:t>#</w:t>
      </w:r>
      <w:r>
        <w:rPr>
          <w:rFonts w:ascii="Courier New" w:hAnsi="Courier New" w:eastAsia="Courier New" w:cs="Courier New"/>
          <w:sz w:val="21"/>
          <w:szCs w:val="21"/>
          <w:i/>
          <w:iCs/>
          <w:color w:val="A0A1A7"/>
          <w:spacing w:val="-37"/>
        </w:rPr>
        <w:t xml:space="preserve"> </w:t>
      </w:r>
      <w:r>
        <w:rPr>
          <w:rFonts w:ascii="Microsoft YaHei" w:hAnsi="Microsoft YaHei" w:eastAsia="Microsoft YaHei" w:cs="Microsoft YaHei"/>
          <w:sz w:val="21"/>
          <w:szCs w:val="21"/>
          <w:i/>
          <w:iCs/>
          <w:color w:val="A0A1A7"/>
          <w:spacing w:val="6"/>
        </w:rPr>
        <w:t>计算</w:t>
      </w:r>
      <w:r>
        <w:rPr>
          <w:rFonts w:ascii="Microsoft YaHei" w:hAnsi="Microsoft YaHei" w:eastAsia="Microsoft YaHei" w:cs="Microsoft YaHei"/>
          <w:sz w:val="21"/>
          <w:szCs w:val="21"/>
          <w:color w:val="A0A1A7"/>
          <w:spacing w:val="6"/>
        </w:rPr>
        <w:t xml:space="preserve"> </w:t>
      </w:r>
      <w:r>
        <w:rPr>
          <w:rFonts w:ascii="Courier New" w:hAnsi="Courier New" w:eastAsia="Courier New" w:cs="Courier New"/>
          <w:sz w:val="21"/>
          <w:szCs w:val="21"/>
          <w:i/>
          <w:iCs/>
          <w:color w:val="A0A1A7"/>
          <w:spacing w:val="6"/>
        </w:rPr>
        <w:t>Q,</w:t>
      </w:r>
      <w:r>
        <w:rPr>
          <w:rFonts w:ascii="Courier New" w:hAnsi="Courier New" w:eastAsia="Courier New" w:cs="Courier New"/>
          <w:sz w:val="21"/>
          <w:szCs w:val="21"/>
          <w:i/>
          <w:iCs/>
          <w:color w:val="A0A1A7"/>
          <w:spacing w:val="6"/>
        </w:rPr>
        <w:t xml:space="preserve"> </w:t>
      </w:r>
      <w:r>
        <w:rPr>
          <w:rFonts w:ascii="Courier New" w:hAnsi="Courier New" w:eastAsia="Courier New" w:cs="Courier New"/>
          <w:sz w:val="21"/>
          <w:szCs w:val="21"/>
          <w:i/>
          <w:iCs/>
          <w:color w:val="A0A1A7"/>
          <w:spacing w:val="6"/>
        </w:rPr>
        <w:t>K,</w:t>
      </w:r>
      <w:r>
        <w:rPr>
          <w:rFonts w:ascii="Courier New" w:hAnsi="Courier New" w:eastAsia="Courier New" w:cs="Courier New"/>
          <w:sz w:val="21"/>
          <w:szCs w:val="21"/>
          <w:i/>
          <w:iCs/>
          <w:color w:val="A0A1A7"/>
          <w:spacing w:val="6"/>
        </w:rPr>
        <w:t xml:space="preserve"> </w:t>
      </w:r>
      <w:r>
        <w:rPr>
          <w:rFonts w:ascii="Courier New" w:hAnsi="Courier New" w:eastAsia="Courier New" w:cs="Courier New"/>
          <w:sz w:val="21"/>
          <w:szCs w:val="21"/>
          <w:i/>
          <w:iCs/>
          <w:color w:val="A0A1A7"/>
          <w:spacing w:val="6"/>
        </w:rPr>
        <w:t>V</w:t>
      </w:r>
      <w:r>
        <w:rPr>
          <w:rFonts w:ascii="Courier New" w:hAnsi="Courier New" w:eastAsia="Courier New" w:cs="Courier New"/>
          <w:sz w:val="21"/>
          <w:szCs w:val="21"/>
          <w:i/>
          <w:iCs/>
          <w:color w:val="A0A1A7"/>
          <w:spacing w:val="-45"/>
        </w:rPr>
        <w:t xml:space="preserve"> </w:t>
      </w:r>
      <w:r>
        <w:rPr>
          <w:rFonts w:ascii="Microsoft YaHei" w:hAnsi="Microsoft YaHei" w:eastAsia="Microsoft YaHei" w:cs="Microsoft YaHei"/>
          <w:sz w:val="21"/>
          <w:szCs w:val="21"/>
          <w:i/>
          <w:iCs/>
          <w:color w:val="A0A1A7"/>
          <w:spacing w:val="6"/>
        </w:rPr>
        <w:t>矩阵</w:t>
      </w:r>
    </w:p>
    <w:p>
      <w:pPr>
        <w:ind w:left="479"/>
        <w:spacing w:before="9"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5"/>
          <w:position w:val="3"/>
        </w:rPr>
        <w:t>22</w:t>
      </w:r>
      <w:r>
        <w:rPr>
          <w:rFonts w:ascii="Lucida Console" w:hAnsi="Lucida Console" w:eastAsia="Lucida Console" w:cs="Lucida Console"/>
          <w:sz w:val="21"/>
          <w:szCs w:val="21"/>
          <w:color w:val="646A73"/>
          <w:spacing w:val="-5"/>
          <w:position w:val="3"/>
        </w:rPr>
        <w:t xml:space="preserve">         </w:t>
      </w:r>
      <w:r>
        <w:rPr>
          <w:rFonts w:ascii="Lucida Console" w:hAnsi="Lucida Console" w:eastAsia="Lucida Console" w:cs="Lucida Console"/>
          <w:sz w:val="21"/>
          <w:szCs w:val="21"/>
          <w:color w:val="2B2F36"/>
          <w:spacing w:val="-5"/>
          <w:position w:val="3"/>
        </w:rPr>
        <w:t>Q</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5"/>
          <w:position w:val="3"/>
        </w:rPr>
        <w:t>=</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5"/>
          <w:position w:val="3"/>
        </w:rPr>
        <w:t>self.q_</w:t>
      </w:r>
      <w:r>
        <w:rPr>
          <w:rFonts w:ascii="Lucida Console" w:hAnsi="Lucida Console" w:eastAsia="Lucida Console" w:cs="Lucida Console"/>
          <w:sz w:val="21"/>
          <w:szCs w:val="21"/>
          <w:color w:val="2B2F36"/>
          <w:spacing w:val="-6"/>
          <w:position w:val="3"/>
        </w:rPr>
        <w:t>proj(x).view(batch_size,</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6"/>
          <w:position w:val="3"/>
        </w:rPr>
        <w:t>seq_len,</w:t>
      </w:r>
      <w:r>
        <w:rPr>
          <w:rFonts w:ascii="Lucida Console" w:hAnsi="Lucida Console" w:eastAsia="Lucida Console" w:cs="Lucida Console"/>
          <w:sz w:val="21"/>
          <w:szCs w:val="21"/>
          <w:color w:val="2B2F36"/>
          <w:spacing w:val="3"/>
          <w:position w:val="3"/>
        </w:rPr>
        <w:t xml:space="preserve"> </w:t>
      </w:r>
      <w:r>
        <w:rPr>
          <w:rFonts w:ascii="Lucida Console" w:hAnsi="Lucida Console" w:eastAsia="Lucida Console" w:cs="Lucida Console"/>
          <w:sz w:val="21"/>
          <w:szCs w:val="21"/>
          <w:color w:val="2B2F36"/>
          <w:spacing w:val="-6"/>
          <w:position w:val="3"/>
        </w:rPr>
        <w:t>self.num_heads,</w:t>
      </w:r>
    </w:p>
    <w:p>
      <w:pPr>
        <w:ind w:left="885"/>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6"/>
          <w:position w:val="3"/>
        </w:rPr>
        <w:t>self.head_dim).transpose(</w:t>
      </w:r>
      <w:r>
        <w:rPr>
          <w:rFonts w:ascii="Lucida Console" w:hAnsi="Lucida Console" w:eastAsia="Lucida Console" w:cs="Lucida Console"/>
          <w:sz w:val="21"/>
          <w:szCs w:val="21"/>
          <w:color w:val="986801"/>
          <w:spacing w:val="-6"/>
          <w:position w:val="3"/>
        </w:rPr>
        <w:t>1</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986801"/>
          <w:spacing w:val="-6"/>
          <w:position w:val="3"/>
        </w:rPr>
        <w:t>2</w:t>
      </w:r>
      <w:r>
        <w:rPr>
          <w:rFonts w:ascii="Lucida Console" w:hAnsi="Lucida Console" w:eastAsia="Lucida Console" w:cs="Lucida Console"/>
          <w:sz w:val="21"/>
          <w:szCs w:val="21"/>
          <w:color w:val="2B2F36"/>
          <w:spacing w:val="-6"/>
          <w:position w:val="3"/>
        </w:rPr>
        <w:t>)</w:t>
      </w:r>
    </w:p>
    <w:p>
      <w:pPr>
        <w:ind w:left="479"/>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23</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K</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16"/>
          <w:position w:val="3"/>
        </w:rPr>
        <w:t xml:space="preserve"> </w:t>
      </w:r>
      <w:r>
        <w:rPr>
          <w:rFonts w:ascii="Lucida Console" w:hAnsi="Lucida Console" w:eastAsia="Lucida Console" w:cs="Lucida Console"/>
          <w:sz w:val="21"/>
          <w:szCs w:val="21"/>
          <w:color w:val="2B2F36"/>
          <w:spacing w:val="-6"/>
          <w:position w:val="3"/>
        </w:rPr>
        <w:t>self.k_proj(x).view(batch_size,</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6"/>
          <w:position w:val="3"/>
        </w:rPr>
        <w:t>seq_len,</w:t>
      </w:r>
      <w:r>
        <w:rPr>
          <w:rFonts w:ascii="Lucida Console" w:hAnsi="Lucida Console" w:eastAsia="Lucida Console" w:cs="Lucida Console"/>
          <w:sz w:val="21"/>
          <w:szCs w:val="21"/>
          <w:color w:val="2B2F36"/>
          <w:spacing w:val="3"/>
          <w:position w:val="3"/>
        </w:rPr>
        <w:t xml:space="preserve"> </w:t>
      </w:r>
      <w:r>
        <w:rPr>
          <w:rFonts w:ascii="Lucida Console" w:hAnsi="Lucida Console" w:eastAsia="Lucida Console" w:cs="Lucida Console"/>
          <w:sz w:val="21"/>
          <w:szCs w:val="21"/>
          <w:color w:val="2B2F36"/>
          <w:spacing w:val="-6"/>
          <w:position w:val="3"/>
        </w:rPr>
        <w:t>self.num_heads,</w:t>
      </w:r>
    </w:p>
    <w:p>
      <w:pPr>
        <w:ind w:left="885"/>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6"/>
          <w:position w:val="3"/>
        </w:rPr>
        <w:t>self.head_dim).transpose(</w:t>
      </w:r>
      <w:r>
        <w:rPr>
          <w:rFonts w:ascii="Lucida Console" w:hAnsi="Lucida Console" w:eastAsia="Lucida Console" w:cs="Lucida Console"/>
          <w:sz w:val="21"/>
          <w:szCs w:val="21"/>
          <w:color w:val="986801"/>
          <w:spacing w:val="-6"/>
          <w:position w:val="3"/>
        </w:rPr>
        <w:t>1</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986801"/>
          <w:spacing w:val="-6"/>
          <w:position w:val="3"/>
        </w:rPr>
        <w:t>2</w:t>
      </w:r>
      <w:r>
        <w:rPr>
          <w:rFonts w:ascii="Lucida Console" w:hAnsi="Lucida Console" w:eastAsia="Lucida Console" w:cs="Lucida Console"/>
          <w:sz w:val="21"/>
          <w:szCs w:val="21"/>
          <w:color w:val="2B2F36"/>
          <w:spacing w:val="-6"/>
          <w:position w:val="3"/>
        </w:rPr>
        <w:t>)</w:t>
      </w:r>
    </w:p>
    <w:p>
      <w:pPr>
        <w:ind w:left="479"/>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5"/>
          <w:position w:val="3"/>
        </w:rPr>
        <w:t>24</w:t>
      </w:r>
      <w:r>
        <w:rPr>
          <w:rFonts w:ascii="Lucida Console" w:hAnsi="Lucida Console" w:eastAsia="Lucida Console" w:cs="Lucida Console"/>
          <w:sz w:val="21"/>
          <w:szCs w:val="21"/>
          <w:color w:val="646A73"/>
          <w:spacing w:val="-5"/>
          <w:position w:val="3"/>
        </w:rPr>
        <w:t xml:space="preserve">         </w:t>
      </w:r>
      <w:r>
        <w:rPr>
          <w:rFonts w:ascii="Lucida Console" w:hAnsi="Lucida Console" w:eastAsia="Lucida Console" w:cs="Lucida Console"/>
          <w:sz w:val="21"/>
          <w:szCs w:val="21"/>
          <w:color w:val="2B2F36"/>
          <w:spacing w:val="-5"/>
          <w:position w:val="3"/>
        </w:rPr>
        <w:t>V</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5"/>
          <w:position w:val="3"/>
        </w:rPr>
        <w:t>=</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5"/>
          <w:position w:val="3"/>
        </w:rPr>
        <w:t>self.v_</w:t>
      </w:r>
      <w:r>
        <w:rPr>
          <w:rFonts w:ascii="Lucida Console" w:hAnsi="Lucida Console" w:eastAsia="Lucida Console" w:cs="Lucida Console"/>
          <w:sz w:val="21"/>
          <w:szCs w:val="21"/>
          <w:color w:val="2B2F36"/>
          <w:spacing w:val="-6"/>
          <w:position w:val="3"/>
        </w:rPr>
        <w:t>proj(x).view(batch_size,</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6"/>
          <w:position w:val="3"/>
        </w:rPr>
        <w:t>seq_len,</w:t>
      </w:r>
      <w:r>
        <w:rPr>
          <w:rFonts w:ascii="Lucida Console" w:hAnsi="Lucida Console" w:eastAsia="Lucida Console" w:cs="Lucida Console"/>
          <w:sz w:val="21"/>
          <w:szCs w:val="21"/>
          <w:color w:val="2B2F36"/>
          <w:spacing w:val="3"/>
          <w:position w:val="3"/>
        </w:rPr>
        <w:t xml:space="preserve"> </w:t>
      </w:r>
      <w:r>
        <w:rPr>
          <w:rFonts w:ascii="Lucida Console" w:hAnsi="Lucida Console" w:eastAsia="Lucida Console" w:cs="Lucida Console"/>
          <w:sz w:val="21"/>
          <w:szCs w:val="21"/>
          <w:color w:val="2B2F36"/>
          <w:spacing w:val="-6"/>
          <w:position w:val="3"/>
        </w:rPr>
        <w:t>self.num_heads,</w:t>
      </w:r>
    </w:p>
    <w:p>
      <w:pPr>
        <w:ind w:left="885"/>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6"/>
          <w:position w:val="3"/>
        </w:rPr>
        <w:t>self.head_dim).transpose(</w:t>
      </w:r>
      <w:r>
        <w:rPr>
          <w:rFonts w:ascii="Lucida Console" w:hAnsi="Lucida Console" w:eastAsia="Lucida Console" w:cs="Lucida Console"/>
          <w:sz w:val="21"/>
          <w:szCs w:val="21"/>
          <w:color w:val="986801"/>
          <w:spacing w:val="-6"/>
          <w:position w:val="3"/>
        </w:rPr>
        <w:t>1</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986801"/>
          <w:spacing w:val="-6"/>
          <w:position w:val="3"/>
        </w:rPr>
        <w:t>2</w:t>
      </w:r>
      <w:r>
        <w:rPr>
          <w:rFonts w:ascii="Lucida Console" w:hAnsi="Lucida Console" w:eastAsia="Lucida Console" w:cs="Lucida Console"/>
          <w:sz w:val="21"/>
          <w:szCs w:val="21"/>
          <w:color w:val="2B2F36"/>
          <w:spacing w:val="-6"/>
          <w:position w:val="3"/>
        </w:rPr>
        <w:t>)</w:t>
      </w:r>
    </w:p>
    <w:p>
      <w:pPr>
        <w:ind w:left="479"/>
        <w:spacing w:before="108"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rPr>
        <w:t>25</w:t>
      </w:r>
    </w:p>
    <w:p>
      <w:pPr>
        <w:ind w:left="479"/>
        <w:spacing w:before="102" w:line="234" w:lineRule="exact"/>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4"/>
        </w:rPr>
        <w:t>26</w:t>
      </w:r>
      <w:r>
        <w:rPr>
          <w:rFonts w:ascii="Lucida Console" w:hAnsi="Lucida Console" w:eastAsia="Lucida Console" w:cs="Lucida Console"/>
          <w:sz w:val="21"/>
          <w:szCs w:val="21"/>
          <w:color w:val="646A73"/>
          <w:spacing w:val="16"/>
        </w:rPr>
        <w:t xml:space="preserve">        </w:t>
      </w:r>
      <w:r>
        <w:rPr>
          <w:rFonts w:ascii="Courier New" w:hAnsi="Courier New" w:eastAsia="Courier New" w:cs="Courier New"/>
          <w:sz w:val="21"/>
          <w:szCs w:val="21"/>
          <w:i/>
          <w:iCs/>
          <w:color w:val="A0A1A7"/>
          <w:spacing w:val="4"/>
        </w:rPr>
        <w:t>#</w:t>
      </w:r>
      <w:r>
        <w:rPr>
          <w:rFonts w:ascii="Courier New" w:hAnsi="Courier New" w:eastAsia="Courier New" w:cs="Courier New"/>
          <w:sz w:val="21"/>
          <w:szCs w:val="21"/>
          <w:i/>
          <w:iCs/>
          <w:color w:val="A0A1A7"/>
          <w:spacing w:val="-42"/>
        </w:rPr>
        <w:t xml:space="preserve"> </w:t>
      </w:r>
      <w:r>
        <w:rPr>
          <w:rFonts w:ascii="Microsoft YaHei" w:hAnsi="Microsoft YaHei" w:eastAsia="Microsoft YaHei" w:cs="Microsoft YaHei"/>
          <w:sz w:val="21"/>
          <w:szCs w:val="21"/>
          <w:i/>
          <w:iCs/>
          <w:color w:val="A0A1A7"/>
          <w:spacing w:val="4"/>
        </w:rPr>
        <w:t>初始化输出</w:t>
      </w:r>
    </w:p>
    <w:p>
      <w:pPr>
        <w:ind w:firstLine="7704"/>
        <w:spacing w:line="390" w:lineRule="exact"/>
        <w:rPr/>
      </w:pPr>
      <w:r>
        <w:rPr>
          <w:position w:val="-7"/>
        </w:rPr>
        <w:drawing>
          <wp:inline distT="0" distB="0" distL="0" distR="0">
            <wp:extent cx="2108199" cy="247650"/>
            <wp:effectExtent l="0" t="0" r="0" b="0"/>
            <wp:docPr id="1956" name="IM 1956"/>
            <wp:cNvGraphicFramePr/>
            <a:graphic>
              <a:graphicData uri="http://schemas.openxmlformats.org/drawingml/2006/picture">
                <pic:pic>
                  <pic:nvPicPr>
                    <pic:cNvPr id="1956" name="IM 195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ind w:left="479"/>
        <w:spacing w:before="190"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2"/>
        </w:rPr>
        <w:t>27</w:t>
      </w:r>
      <w:r>
        <w:rPr>
          <w:rFonts w:ascii="Lucida Console" w:hAnsi="Lucida Console" w:eastAsia="Lucida Console" w:cs="Lucida Console"/>
          <w:sz w:val="21"/>
          <w:szCs w:val="21"/>
          <w:color w:val="646A73"/>
          <w:spacing w:val="15"/>
          <w:position w:val="2"/>
        </w:rPr>
        <w:t xml:space="preserve">        </w:t>
      </w:r>
      <w:r>
        <w:rPr>
          <w:rFonts w:ascii="Lucida Console" w:hAnsi="Lucida Console" w:eastAsia="Lucida Console" w:cs="Lucida Console"/>
          <w:sz w:val="21"/>
          <w:szCs w:val="21"/>
          <w:color w:val="2B2F36"/>
          <w:spacing w:val="-6"/>
          <w:position w:val="2"/>
        </w:rPr>
        <w:t>out</w:t>
      </w:r>
      <w:r>
        <w:rPr>
          <w:rFonts w:ascii="Lucida Console" w:hAnsi="Lucida Console" w:eastAsia="Lucida Console" w:cs="Lucida Console"/>
          <w:sz w:val="21"/>
          <w:szCs w:val="21"/>
          <w:color w:val="2B2F36"/>
          <w:spacing w:val="-6"/>
          <w:position w:val="2"/>
        </w:rPr>
        <w:t xml:space="preserve"> </w:t>
      </w:r>
      <w:r>
        <w:rPr>
          <w:rFonts w:ascii="Lucida Console" w:hAnsi="Lucida Console" w:eastAsia="Lucida Console" w:cs="Lucida Console"/>
          <w:sz w:val="21"/>
          <w:szCs w:val="21"/>
          <w:color w:val="2B2F36"/>
          <w:spacing w:val="-6"/>
          <w:position w:val="2"/>
        </w:rPr>
        <w:t>=</w:t>
      </w:r>
      <w:r>
        <w:rPr>
          <w:rFonts w:ascii="Lucida Console" w:hAnsi="Lucida Console" w:eastAsia="Lucida Console" w:cs="Lucida Console"/>
          <w:sz w:val="21"/>
          <w:szCs w:val="21"/>
          <w:color w:val="2B2F36"/>
          <w:spacing w:val="-6"/>
          <w:position w:val="2"/>
        </w:rPr>
        <w:t xml:space="preserve"> </w:t>
      </w:r>
      <w:r>
        <w:rPr>
          <w:rFonts w:ascii="Lucida Console" w:hAnsi="Lucida Console" w:eastAsia="Lucida Console" w:cs="Lucida Console"/>
          <w:sz w:val="21"/>
          <w:szCs w:val="21"/>
          <w:color w:val="2B2F36"/>
          <w:spacing w:val="-6"/>
          <w:position w:val="2"/>
        </w:rPr>
        <w:t>torch.zeros_li</w:t>
      </w:r>
      <w:r>
        <w:rPr>
          <w:rFonts w:ascii="Lucida Console" w:hAnsi="Lucida Console" w:eastAsia="Lucida Console" w:cs="Lucida Console"/>
          <w:sz w:val="21"/>
          <w:szCs w:val="21"/>
          <w:color w:val="2B2F36"/>
          <w:spacing w:val="-7"/>
          <w:position w:val="2"/>
        </w:rPr>
        <w:t>ke(Q)</w:t>
      </w:r>
    </w:p>
    <w:p>
      <w:pPr>
        <w:ind w:left="479" w:right="4138"/>
        <w:spacing w:before="60" w:line="235"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2"/>
        </w:rPr>
        <w:t>28</w:t>
      </w:r>
      <w:r>
        <w:rPr>
          <w:rFonts w:ascii="Lucida Console" w:hAnsi="Lucida Console" w:eastAsia="Lucida Console" w:cs="Lucida Console"/>
          <w:sz w:val="21"/>
          <w:szCs w:val="21"/>
          <w:color w:val="646A73"/>
          <w:spacing w:val="-2"/>
        </w:rPr>
        <w:t xml:space="preserve">         </w:t>
      </w:r>
      <w:r>
        <w:rPr>
          <w:rFonts w:ascii="Lucida Console" w:hAnsi="Lucida Console" w:eastAsia="Lucida Console" w:cs="Lucida Console"/>
          <w:sz w:val="21"/>
          <w:szCs w:val="21"/>
          <w:color w:val="2B2F36"/>
          <w:spacing w:val="-2"/>
        </w:rPr>
        <w:t>block_size</w:t>
      </w:r>
      <w:r>
        <w:rPr>
          <w:rFonts w:ascii="Lucida Console" w:hAnsi="Lucida Console" w:eastAsia="Lucida Console" w:cs="Lucida Console"/>
          <w:sz w:val="21"/>
          <w:szCs w:val="21"/>
          <w:color w:val="2B2F36"/>
          <w:spacing w:val="-2"/>
        </w:rPr>
        <w:t xml:space="preserve"> </w:t>
      </w:r>
      <w:r>
        <w:rPr>
          <w:rFonts w:ascii="Lucida Console" w:hAnsi="Lucida Console" w:eastAsia="Lucida Console" w:cs="Lucida Console"/>
          <w:sz w:val="21"/>
          <w:szCs w:val="21"/>
          <w:color w:val="2B2F36"/>
          <w:spacing w:val="-2"/>
        </w:rPr>
        <w:t>=</w:t>
      </w:r>
      <w:r>
        <w:rPr>
          <w:rFonts w:ascii="Lucida Console" w:hAnsi="Lucida Console" w:eastAsia="Lucida Console" w:cs="Lucida Console"/>
          <w:sz w:val="21"/>
          <w:szCs w:val="21"/>
          <w:color w:val="2B2F36"/>
          <w:spacing w:val="-2"/>
        </w:rPr>
        <w:t xml:space="preserve"> </w:t>
      </w:r>
      <w:r>
        <w:rPr>
          <w:rFonts w:ascii="Lucida Console" w:hAnsi="Lucida Console" w:eastAsia="Lucida Console" w:cs="Lucida Console"/>
          <w:sz w:val="21"/>
          <w:szCs w:val="21"/>
          <w:color w:val="986801"/>
          <w:spacing w:val="-2"/>
        </w:rPr>
        <w:t>64</w:t>
      </w:r>
      <w:r>
        <w:rPr>
          <w:rFonts w:ascii="Lucida Console" w:hAnsi="Lucida Console" w:eastAsia="Lucida Console" w:cs="Lucida Console"/>
          <w:sz w:val="21"/>
          <w:szCs w:val="21"/>
          <w:color w:val="986801"/>
          <w:spacing w:val="-2"/>
        </w:rPr>
        <w:t xml:space="preserve">  </w:t>
      </w:r>
      <w:r>
        <w:rPr>
          <w:rFonts w:ascii="Courier New" w:hAnsi="Courier New" w:eastAsia="Courier New" w:cs="Courier New"/>
          <w:sz w:val="21"/>
          <w:szCs w:val="21"/>
          <w:i/>
          <w:iCs/>
          <w:color w:val="A0A1A7"/>
          <w:spacing w:val="-2"/>
        </w:rPr>
        <w:t>#</w:t>
      </w:r>
      <w:r>
        <w:rPr>
          <w:rFonts w:ascii="Courier New" w:hAnsi="Courier New" w:eastAsia="Courier New" w:cs="Courier New"/>
          <w:sz w:val="21"/>
          <w:szCs w:val="21"/>
          <w:i/>
          <w:iCs/>
          <w:color w:val="A0A1A7"/>
          <w:spacing w:val="-36"/>
        </w:rPr>
        <w:t xml:space="preserve"> </w:t>
      </w:r>
      <w:r>
        <w:rPr>
          <w:rFonts w:ascii="Microsoft YaHei" w:hAnsi="Microsoft YaHei" w:eastAsia="Microsoft YaHei" w:cs="Microsoft YaHei"/>
          <w:sz w:val="21"/>
          <w:szCs w:val="21"/>
          <w:i/>
          <w:iCs/>
          <w:color w:val="A0A1A7"/>
          <w:spacing w:val="-2"/>
        </w:rPr>
        <w:t>分块⼤⼩，可调整以优化性能</w:t>
      </w:r>
      <w:r>
        <w:rPr>
          <w:rFonts w:ascii="Microsoft YaHei" w:hAnsi="Microsoft YaHei" w:eastAsia="Microsoft YaHei" w:cs="Microsoft YaHei"/>
          <w:sz w:val="21"/>
          <w:szCs w:val="21"/>
          <w:color w:val="A0A1A7"/>
        </w:rPr>
        <w:t xml:space="preserve"> </w:t>
      </w:r>
      <w:r>
        <w:rPr>
          <w:rFonts w:ascii="Lucida Console" w:hAnsi="Lucida Console" w:eastAsia="Lucida Console" w:cs="Lucida Console"/>
          <w:sz w:val="21"/>
          <w:szCs w:val="21"/>
          <w:color w:val="646A73"/>
          <w:spacing w:val="-8"/>
        </w:rPr>
        <w:t>29</w:t>
      </w:r>
    </w:p>
    <w:p>
      <w:pPr>
        <w:ind w:left="476" w:right="4508"/>
        <w:spacing w:before="76" w:line="270" w:lineRule="auto"/>
        <w:rPr>
          <w:rFonts w:ascii="Courier New" w:hAnsi="Courier New" w:eastAsia="Courier New" w:cs="Courier New"/>
          <w:sz w:val="21"/>
          <w:szCs w:val="21"/>
        </w:rPr>
      </w:pPr>
      <w:r>
        <w:rPr>
          <w:rFonts w:ascii="Lucida Console" w:hAnsi="Lucida Console" w:eastAsia="Lucida Console" w:cs="Lucida Console"/>
          <w:sz w:val="21"/>
          <w:szCs w:val="21"/>
          <w:color w:val="646A73"/>
          <w:spacing w:val="-8"/>
        </w:rPr>
        <w:t>30</w:t>
      </w:r>
      <w:r>
        <w:rPr>
          <w:rFonts w:ascii="Lucida Console" w:hAnsi="Lucida Console" w:eastAsia="Lucida Console" w:cs="Lucida Console"/>
          <w:sz w:val="21"/>
          <w:szCs w:val="21"/>
          <w:color w:val="646A73"/>
        </w:rPr>
        <w:t xml:space="preserve">         </w:t>
      </w:r>
      <w:r>
        <w:rPr>
          <w:rFonts w:ascii="Lucida Console" w:hAnsi="Lucida Console" w:eastAsia="Lucida Console" w:cs="Lucida Console"/>
          <w:sz w:val="21"/>
          <w:szCs w:val="21"/>
          <w:color w:val="A626A4"/>
          <w:spacing w:val="-8"/>
        </w:rPr>
        <w:t>for</w:t>
      </w:r>
      <w:r>
        <w:rPr>
          <w:rFonts w:ascii="Lucida Console" w:hAnsi="Lucida Console" w:eastAsia="Lucida Console" w:cs="Lucida Console"/>
          <w:sz w:val="21"/>
          <w:szCs w:val="21"/>
          <w:color w:val="A626A4"/>
          <w:spacing w:val="-8"/>
        </w:rPr>
        <w:t xml:space="preserve"> </w:t>
      </w:r>
      <w:r>
        <w:rPr>
          <w:rFonts w:ascii="Lucida Console" w:hAnsi="Lucida Console" w:eastAsia="Lucida Console" w:cs="Lucida Console"/>
          <w:sz w:val="21"/>
          <w:szCs w:val="21"/>
          <w:color w:val="2B2F36"/>
          <w:spacing w:val="-8"/>
        </w:rPr>
        <w:t>i</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A626A4"/>
          <w:spacing w:val="-8"/>
        </w:rPr>
        <w:t>in</w:t>
      </w:r>
      <w:r>
        <w:rPr>
          <w:rFonts w:ascii="Lucida Console" w:hAnsi="Lucida Console" w:eastAsia="Lucida Console" w:cs="Lucida Console"/>
          <w:sz w:val="21"/>
          <w:szCs w:val="21"/>
          <w:color w:val="A626A4"/>
          <w:spacing w:val="20"/>
        </w:rPr>
        <w:t xml:space="preserve"> </w:t>
      </w:r>
      <w:r>
        <w:rPr>
          <w:rFonts w:ascii="Lucida Console" w:hAnsi="Lucida Console" w:eastAsia="Lucida Console" w:cs="Lucida Console"/>
          <w:sz w:val="21"/>
          <w:szCs w:val="21"/>
          <w:color w:val="C18401"/>
          <w:spacing w:val="-8"/>
        </w:rPr>
        <w:t>range</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986801"/>
          <w:spacing w:val="-8"/>
        </w:rPr>
        <w:t>0</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seq_len,</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8"/>
        </w:rPr>
        <w:t>block_si</w:t>
      </w:r>
      <w:r>
        <w:rPr>
          <w:rFonts w:ascii="Lucida Console" w:hAnsi="Lucida Console" w:eastAsia="Lucida Console" w:cs="Lucida Console"/>
          <w:sz w:val="21"/>
          <w:szCs w:val="21"/>
          <w:color w:val="2B2F36"/>
          <w:spacing w:val="-9"/>
        </w:rPr>
        <w:t>ze):</w:t>
      </w:r>
      <w:r>
        <w:rPr>
          <w:rFonts w:ascii="Lucida Console" w:hAnsi="Lucida Console" w:eastAsia="Lucida Console" w:cs="Lucida Console"/>
          <w:sz w:val="21"/>
          <w:szCs w:val="21"/>
          <w:color w:val="2B2F36"/>
        </w:rPr>
        <w:t xml:space="preserve"> </w:t>
      </w:r>
      <w:r>
        <w:rPr>
          <w:rFonts w:ascii="Lucida Console" w:hAnsi="Lucida Console" w:eastAsia="Lucida Console" w:cs="Lucida Console"/>
          <w:sz w:val="21"/>
          <w:szCs w:val="21"/>
          <w:color w:val="646A73"/>
          <w:spacing w:val="8"/>
        </w:rPr>
        <w:t>31</w:t>
      </w:r>
      <w:r>
        <w:rPr>
          <w:rFonts w:ascii="Lucida Console" w:hAnsi="Lucida Console" w:eastAsia="Lucida Console" w:cs="Lucida Console"/>
          <w:sz w:val="21"/>
          <w:szCs w:val="21"/>
          <w:color w:val="646A73"/>
          <w:spacing w:val="8"/>
        </w:rPr>
        <w:t xml:space="preserve">            </w:t>
      </w:r>
      <w:r>
        <w:rPr>
          <w:rFonts w:ascii="Courier New" w:hAnsi="Courier New" w:eastAsia="Courier New" w:cs="Courier New"/>
          <w:sz w:val="21"/>
          <w:szCs w:val="21"/>
          <w:i/>
          <w:iCs/>
          <w:color w:val="A0A1A7"/>
          <w:spacing w:val="8"/>
        </w:rPr>
        <w:t>#</w:t>
      </w:r>
      <w:r>
        <w:rPr>
          <w:rFonts w:ascii="Courier New" w:hAnsi="Courier New" w:eastAsia="Courier New" w:cs="Courier New"/>
          <w:sz w:val="21"/>
          <w:szCs w:val="21"/>
          <w:i/>
          <w:iCs/>
          <w:color w:val="A0A1A7"/>
          <w:spacing w:val="-35"/>
        </w:rPr>
        <w:t xml:space="preserve"> </w:t>
      </w:r>
      <w:r>
        <w:rPr>
          <w:rFonts w:ascii="Microsoft YaHei" w:hAnsi="Microsoft YaHei" w:eastAsia="Microsoft YaHei" w:cs="Microsoft YaHei"/>
          <w:sz w:val="21"/>
          <w:szCs w:val="21"/>
          <w:i/>
          <w:iCs/>
          <w:color w:val="A0A1A7"/>
          <w:spacing w:val="8"/>
        </w:rPr>
        <w:t>取当前块的</w:t>
      </w:r>
      <w:r>
        <w:rPr>
          <w:rFonts w:ascii="Microsoft YaHei" w:hAnsi="Microsoft YaHei" w:eastAsia="Microsoft YaHei" w:cs="Microsoft YaHei"/>
          <w:sz w:val="21"/>
          <w:szCs w:val="21"/>
          <w:color w:val="A0A1A7"/>
          <w:spacing w:val="32"/>
        </w:rPr>
        <w:t xml:space="preserve"> </w:t>
      </w:r>
      <w:r>
        <w:rPr>
          <w:rFonts w:ascii="Courier New" w:hAnsi="Courier New" w:eastAsia="Courier New" w:cs="Courier New"/>
          <w:sz w:val="21"/>
          <w:szCs w:val="21"/>
          <w:i/>
          <w:iCs/>
          <w:color w:val="A0A1A7"/>
        </w:rPr>
        <w:t>Key</w:t>
      </w:r>
      <w:r>
        <w:rPr>
          <w:rFonts w:ascii="Courier New" w:hAnsi="Courier New" w:eastAsia="Courier New" w:cs="Courier New"/>
          <w:sz w:val="21"/>
          <w:szCs w:val="21"/>
          <w:i/>
          <w:iCs/>
          <w:color w:val="A0A1A7"/>
          <w:spacing w:val="-38"/>
        </w:rPr>
        <w:t xml:space="preserve"> </w:t>
      </w:r>
      <w:r>
        <w:rPr>
          <w:rFonts w:ascii="Microsoft YaHei" w:hAnsi="Microsoft YaHei" w:eastAsia="Microsoft YaHei" w:cs="Microsoft YaHei"/>
          <w:sz w:val="21"/>
          <w:szCs w:val="21"/>
          <w:i/>
          <w:iCs/>
          <w:color w:val="A0A1A7"/>
          <w:spacing w:val="8"/>
        </w:rPr>
        <w:t>和</w:t>
      </w:r>
      <w:r>
        <w:rPr>
          <w:rFonts w:ascii="Microsoft YaHei" w:hAnsi="Microsoft YaHei" w:eastAsia="Microsoft YaHei" w:cs="Microsoft YaHei"/>
          <w:sz w:val="21"/>
          <w:szCs w:val="21"/>
          <w:color w:val="A0A1A7"/>
          <w:spacing w:val="20"/>
          <w:w w:val="101"/>
        </w:rPr>
        <w:t xml:space="preserve"> </w:t>
      </w:r>
      <w:r>
        <w:rPr>
          <w:rFonts w:ascii="Courier New" w:hAnsi="Courier New" w:eastAsia="Courier New" w:cs="Courier New"/>
          <w:sz w:val="21"/>
          <w:szCs w:val="21"/>
          <w:i/>
          <w:iCs/>
          <w:color w:val="A0A1A7"/>
        </w:rPr>
        <w:t>Value</w:t>
      </w:r>
    </w:p>
    <w:p>
      <w:pPr>
        <w:ind w:left="476"/>
        <w:spacing w:before="19"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position w:val="2"/>
        </w:rPr>
        <w:t>32</w:t>
      </w:r>
      <w:r>
        <w:rPr>
          <w:rFonts w:ascii="Lucida Console" w:hAnsi="Lucida Console" w:eastAsia="Lucida Console" w:cs="Lucida Console"/>
          <w:sz w:val="21"/>
          <w:szCs w:val="21"/>
          <w:color w:val="646A73"/>
          <w:spacing w:val="8"/>
          <w:position w:val="2"/>
        </w:rPr>
        <w:t xml:space="preserve">            </w:t>
      </w:r>
      <w:r>
        <w:rPr>
          <w:rFonts w:ascii="Lucida Console" w:hAnsi="Lucida Console" w:eastAsia="Lucida Console" w:cs="Lucida Console"/>
          <w:sz w:val="21"/>
          <w:szCs w:val="21"/>
          <w:color w:val="2B2F36"/>
          <w:spacing w:val="-9"/>
          <w:position w:val="2"/>
        </w:rPr>
        <w:t>K_block</w:t>
      </w:r>
      <w:r>
        <w:rPr>
          <w:rFonts w:ascii="Lucida Console" w:hAnsi="Lucida Console" w:eastAsia="Lucida Console" w:cs="Lucida Console"/>
          <w:sz w:val="21"/>
          <w:szCs w:val="21"/>
          <w:color w:val="2B2F36"/>
          <w:spacing w:val="-9"/>
          <w:position w:val="2"/>
        </w:rPr>
        <w:t xml:space="preserve"> </w:t>
      </w:r>
      <w:r>
        <w:rPr>
          <w:rFonts w:ascii="Lucida Console" w:hAnsi="Lucida Console" w:eastAsia="Lucida Console" w:cs="Lucida Console"/>
          <w:sz w:val="21"/>
          <w:szCs w:val="21"/>
          <w:color w:val="2B2F36"/>
          <w:spacing w:val="-9"/>
          <w:position w:val="2"/>
        </w:rPr>
        <w:t>=</w:t>
      </w:r>
      <w:r>
        <w:rPr>
          <w:rFonts w:ascii="Lucida Console" w:hAnsi="Lucida Console" w:eastAsia="Lucida Console" w:cs="Lucida Console"/>
          <w:sz w:val="21"/>
          <w:szCs w:val="21"/>
          <w:color w:val="2B2F36"/>
          <w:spacing w:val="-9"/>
          <w:position w:val="2"/>
        </w:rPr>
        <w:t xml:space="preserve"> </w:t>
      </w:r>
      <w:r>
        <w:rPr>
          <w:rFonts w:ascii="Lucida Console" w:hAnsi="Lucida Console" w:eastAsia="Lucida Console" w:cs="Lucida Console"/>
          <w:sz w:val="21"/>
          <w:szCs w:val="21"/>
          <w:color w:val="2B2F36"/>
          <w:spacing w:val="-9"/>
          <w:position w:val="2"/>
        </w:rPr>
        <w:t>K[:,</w:t>
      </w:r>
      <w:r>
        <w:rPr>
          <w:rFonts w:ascii="Lucida Console" w:hAnsi="Lucida Console" w:eastAsia="Lucida Console" w:cs="Lucida Console"/>
          <w:sz w:val="21"/>
          <w:szCs w:val="21"/>
          <w:color w:val="2B2F36"/>
          <w:spacing w:val="38"/>
          <w:position w:val="2"/>
        </w:rPr>
        <w:t xml:space="preserve"> </w:t>
      </w:r>
      <w:r>
        <w:rPr>
          <w:rFonts w:ascii="Lucida Console" w:hAnsi="Lucida Console" w:eastAsia="Lucida Console" w:cs="Lucida Console"/>
          <w:sz w:val="21"/>
          <w:szCs w:val="21"/>
          <w:color w:val="2B2F36"/>
          <w:spacing w:val="-9"/>
          <w:position w:val="2"/>
        </w:rPr>
        <w:t>:,</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9"/>
          <w:position w:val="2"/>
        </w:rPr>
        <w:t>i:i</w:t>
      </w:r>
      <w:r>
        <w:rPr>
          <w:rFonts w:ascii="Lucida Console" w:hAnsi="Lucida Console" w:eastAsia="Lucida Console" w:cs="Lucida Console"/>
          <w:sz w:val="21"/>
          <w:szCs w:val="21"/>
          <w:color w:val="2B2F36"/>
          <w:spacing w:val="5"/>
          <w:position w:val="2"/>
        </w:rPr>
        <w:t xml:space="preserve"> </w:t>
      </w:r>
      <w:r>
        <w:rPr>
          <w:rFonts w:ascii="Lucida Console" w:hAnsi="Lucida Console" w:eastAsia="Lucida Console" w:cs="Lucida Console"/>
          <w:sz w:val="21"/>
          <w:szCs w:val="21"/>
          <w:color w:val="2B2F36"/>
          <w:spacing w:val="-10"/>
          <w:position w:val="2"/>
        </w:rPr>
        <w:t>+</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10"/>
          <w:position w:val="2"/>
        </w:rPr>
        <w:t>block_size]</w:t>
      </w:r>
    </w:p>
    <w:p>
      <w:pPr>
        <w:ind w:left="476"/>
        <w:spacing w:before="35" w:line="295"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position w:val="2"/>
        </w:rPr>
        <w:t>33</w:t>
      </w:r>
      <w:r>
        <w:rPr>
          <w:rFonts w:ascii="Lucida Console" w:hAnsi="Lucida Console" w:eastAsia="Lucida Console" w:cs="Lucida Console"/>
          <w:sz w:val="21"/>
          <w:szCs w:val="21"/>
          <w:color w:val="646A73"/>
          <w:spacing w:val="8"/>
          <w:position w:val="2"/>
        </w:rPr>
        <w:t xml:space="preserve">            </w:t>
      </w:r>
      <w:r>
        <w:rPr>
          <w:rFonts w:ascii="Lucida Console" w:hAnsi="Lucida Console" w:eastAsia="Lucida Console" w:cs="Lucida Console"/>
          <w:sz w:val="21"/>
          <w:szCs w:val="21"/>
          <w:color w:val="2B2F36"/>
          <w:spacing w:val="-9"/>
          <w:position w:val="2"/>
        </w:rPr>
        <w:t>V_block</w:t>
      </w:r>
      <w:r>
        <w:rPr>
          <w:rFonts w:ascii="Lucida Console" w:hAnsi="Lucida Console" w:eastAsia="Lucida Console" w:cs="Lucida Console"/>
          <w:sz w:val="21"/>
          <w:szCs w:val="21"/>
          <w:color w:val="2B2F36"/>
          <w:spacing w:val="-9"/>
          <w:position w:val="2"/>
        </w:rPr>
        <w:t xml:space="preserve"> </w:t>
      </w:r>
      <w:r>
        <w:rPr>
          <w:rFonts w:ascii="Lucida Console" w:hAnsi="Lucida Console" w:eastAsia="Lucida Console" w:cs="Lucida Console"/>
          <w:sz w:val="21"/>
          <w:szCs w:val="21"/>
          <w:color w:val="2B2F36"/>
          <w:spacing w:val="-9"/>
          <w:position w:val="2"/>
        </w:rPr>
        <w:t>=</w:t>
      </w:r>
      <w:r>
        <w:rPr>
          <w:rFonts w:ascii="Lucida Console" w:hAnsi="Lucida Console" w:eastAsia="Lucida Console" w:cs="Lucida Console"/>
          <w:sz w:val="21"/>
          <w:szCs w:val="21"/>
          <w:color w:val="2B2F36"/>
          <w:spacing w:val="-9"/>
          <w:position w:val="2"/>
        </w:rPr>
        <w:t xml:space="preserve"> </w:t>
      </w:r>
      <w:r>
        <w:rPr>
          <w:rFonts w:ascii="Lucida Console" w:hAnsi="Lucida Console" w:eastAsia="Lucida Console" w:cs="Lucida Console"/>
          <w:sz w:val="21"/>
          <w:szCs w:val="21"/>
          <w:color w:val="2B2F36"/>
          <w:spacing w:val="-9"/>
          <w:position w:val="2"/>
        </w:rPr>
        <w:t>V[:,</w:t>
      </w:r>
      <w:r>
        <w:rPr>
          <w:rFonts w:ascii="Lucida Console" w:hAnsi="Lucida Console" w:eastAsia="Lucida Console" w:cs="Lucida Console"/>
          <w:sz w:val="21"/>
          <w:szCs w:val="21"/>
          <w:color w:val="2B2F36"/>
          <w:spacing w:val="42"/>
          <w:position w:val="2"/>
        </w:rPr>
        <w:t xml:space="preserve"> </w:t>
      </w:r>
      <w:r>
        <w:rPr>
          <w:rFonts w:ascii="Lucida Console" w:hAnsi="Lucida Console" w:eastAsia="Lucida Console" w:cs="Lucida Console"/>
          <w:sz w:val="21"/>
          <w:szCs w:val="21"/>
          <w:color w:val="2B2F36"/>
          <w:spacing w:val="-9"/>
          <w:position w:val="2"/>
        </w:rPr>
        <w:t>:,</w:t>
      </w:r>
      <w:r>
        <w:rPr>
          <w:rFonts w:ascii="Lucida Console" w:hAnsi="Lucida Console" w:eastAsia="Lucida Console" w:cs="Lucida Console"/>
          <w:sz w:val="21"/>
          <w:szCs w:val="21"/>
          <w:color w:val="2B2F36"/>
          <w:spacing w:val="-9"/>
          <w:position w:val="2"/>
        </w:rPr>
        <w:t xml:space="preserve"> </w:t>
      </w:r>
      <w:r>
        <w:rPr>
          <w:rFonts w:ascii="Lucida Console" w:hAnsi="Lucida Console" w:eastAsia="Lucida Console" w:cs="Lucida Console"/>
          <w:sz w:val="21"/>
          <w:szCs w:val="21"/>
          <w:color w:val="2B2F36"/>
          <w:spacing w:val="-9"/>
          <w:position w:val="2"/>
        </w:rPr>
        <w:t>i:i</w:t>
      </w:r>
      <w:r>
        <w:rPr>
          <w:rFonts w:ascii="Lucida Console" w:hAnsi="Lucida Console" w:eastAsia="Lucida Console" w:cs="Lucida Console"/>
          <w:sz w:val="21"/>
          <w:szCs w:val="21"/>
          <w:color w:val="2B2F36"/>
          <w:spacing w:val="5"/>
          <w:position w:val="2"/>
        </w:rPr>
        <w:t xml:space="preserve"> </w:t>
      </w:r>
      <w:r>
        <w:rPr>
          <w:rFonts w:ascii="Lucida Console" w:hAnsi="Lucida Console" w:eastAsia="Lucida Console" w:cs="Lucida Console"/>
          <w:sz w:val="21"/>
          <w:szCs w:val="21"/>
          <w:color w:val="2B2F36"/>
          <w:spacing w:val="-9"/>
          <w:position w:val="2"/>
        </w:rPr>
        <w:t>+</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9"/>
          <w:position w:val="2"/>
        </w:rPr>
        <w:t>block_size]</w:t>
      </w:r>
    </w:p>
    <w:p>
      <w:pPr>
        <w:ind w:left="476"/>
        <w:spacing w:before="107"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34</w:t>
      </w:r>
    </w:p>
    <w:p>
      <w:pPr>
        <w:ind w:left="476"/>
        <w:spacing w:before="102" w:line="185"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3"/>
        </w:rPr>
        <w:t>35</w:t>
      </w:r>
      <w:r>
        <w:rPr>
          <w:rFonts w:ascii="Lucida Console" w:hAnsi="Lucida Console" w:eastAsia="Lucida Console" w:cs="Lucida Console"/>
          <w:sz w:val="21"/>
          <w:szCs w:val="21"/>
          <w:color w:val="646A73"/>
          <w:spacing w:val="9"/>
        </w:rPr>
        <w:t xml:space="preserve">            </w:t>
      </w:r>
      <w:r>
        <w:rPr>
          <w:rFonts w:ascii="Courier New" w:hAnsi="Courier New" w:eastAsia="Courier New" w:cs="Courier New"/>
          <w:sz w:val="21"/>
          <w:szCs w:val="21"/>
          <w:i/>
          <w:iCs/>
          <w:color w:val="A0A1A7"/>
          <w:spacing w:val="3"/>
        </w:rPr>
        <w:t>#</w:t>
      </w:r>
      <w:r>
        <w:rPr>
          <w:rFonts w:ascii="Courier New" w:hAnsi="Courier New" w:eastAsia="Courier New" w:cs="Courier New"/>
          <w:sz w:val="21"/>
          <w:szCs w:val="21"/>
          <w:i/>
          <w:iCs/>
          <w:color w:val="A0A1A7"/>
          <w:spacing w:val="-44"/>
        </w:rPr>
        <w:t xml:space="preserve"> </w:t>
      </w:r>
      <w:r>
        <w:rPr>
          <w:rFonts w:ascii="Microsoft YaHei" w:hAnsi="Microsoft YaHei" w:eastAsia="Microsoft YaHei" w:cs="Microsoft YaHei"/>
          <w:sz w:val="21"/>
          <w:szCs w:val="21"/>
          <w:i/>
          <w:iCs/>
          <w:color w:val="A0A1A7"/>
          <w:spacing w:val="3"/>
        </w:rPr>
        <w:t>初始化块内的注意⼒得分和</w:t>
      </w:r>
      <w:r>
        <w:rPr>
          <w:rFonts w:ascii="Microsoft YaHei" w:hAnsi="Microsoft YaHei" w:eastAsia="Microsoft YaHei" w:cs="Microsoft YaHei"/>
          <w:sz w:val="21"/>
          <w:szCs w:val="21"/>
          <w:color w:val="A0A1A7"/>
          <w:spacing w:val="26"/>
        </w:rPr>
        <w:t xml:space="preserve"> </w:t>
      </w:r>
      <w:r>
        <w:rPr>
          <w:rFonts w:ascii="Courier New" w:hAnsi="Courier New" w:eastAsia="Courier New" w:cs="Courier New"/>
          <w:sz w:val="21"/>
          <w:szCs w:val="21"/>
          <w:i/>
          <w:iCs/>
          <w:color w:val="A0A1A7"/>
        </w:rPr>
        <w:t>softmax</w:t>
      </w:r>
      <w:r>
        <w:rPr>
          <w:rFonts w:ascii="Courier New" w:hAnsi="Courier New" w:eastAsia="Courier New" w:cs="Courier New"/>
          <w:sz w:val="21"/>
          <w:szCs w:val="21"/>
          <w:i/>
          <w:iCs/>
          <w:color w:val="A0A1A7"/>
          <w:spacing w:val="-37"/>
        </w:rPr>
        <w:t xml:space="preserve"> </w:t>
      </w:r>
      <w:r>
        <w:rPr>
          <w:rFonts w:ascii="Microsoft YaHei" w:hAnsi="Microsoft YaHei" w:eastAsia="Microsoft YaHei" w:cs="Microsoft YaHei"/>
          <w:sz w:val="21"/>
          <w:szCs w:val="21"/>
          <w:i/>
          <w:iCs/>
          <w:color w:val="A0A1A7"/>
          <w:spacing w:val="3"/>
        </w:rPr>
        <w:t>缓存</w:t>
      </w:r>
    </w:p>
    <w:p>
      <w:pPr>
        <w:ind w:left="476"/>
        <w:spacing w:before="27"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5"/>
          <w:position w:val="2"/>
        </w:rPr>
        <w:t>36</w:t>
      </w:r>
      <w:r>
        <w:rPr>
          <w:rFonts w:ascii="Lucida Console" w:hAnsi="Lucida Console" w:eastAsia="Lucida Console" w:cs="Lucida Console"/>
          <w:sz w:val="21"/>
          <w:szCs w:val="21"/>
          <w:color w:val="646A73"/>
          <w:spacing w:val="-5"/>
          <w:position w:val="2"/>
        </w:rPr>
        <w:t xml:space="preserve">             </w:t>
      </w:r>
      <w:r>
        <w:rPr>
          <w:rFonts w:ascii="Lucida Console" w:hAnsi="Lucida Console" w:eastAsia="Lucida Console" w:cs="Lucida Console"/>
          <w:sz w:val="21"/>
          <w:szCs w:val="21"/>
          <w:color w:val="2B2F36"/>
          <w:spacing w:val="-5"/>
          <w:position w:val="2"/>
        </w:rPr>
        <w:t>attention_scores</w:t>
      </w:r>
      <w:r>
        <w:rPr>
          <w:rFonts w:ascii="Lucida Console" w:hAnsi="Lucida Console" w:eastAsia="Lucida Console" w:cs="Lucida Console"/>
          <w:sz w:val="21"/>
          <w:szCs w:val="21"/>
          <w:color w:val="2B2F36"/>
          <w:spacing w:val="-5"/>
          <w:position w:val="2"/>
        </w:rPr>
        <w:t xml:space="preserve"> </w:t>
      </w:r>
      <w:r>
        <w:rPr>
          <w:rFonts w:ascii="Lucida Console" w:hAnsi="Lucida Console" w:eastAsia="Lucida Console" w:cs="Lucida Console"/>
          <w:sz w:val="21"/>
          <w:szCs w:val="21"/>
          <w:color w:val="2B2F36"/>
          <w:spacing w:val="-6"/>
          <w:position w:val="2"/>
        </w:rPr>
        <w:t>=</w:t>
      </w:r>
      <w:r>
        <w:rPr>
          <w:rFonts w:ascii="Lucida Console" w:hAnsi="Lucida Console" w:eastAsia="Lucida Console" w:cs="Lucida Console"/>
          <w:sz w:val="21"/>
          <w:szCs w:val="21"/>
          <w:color w:val="2B2F36"/>
          <w:spacing w:val="-6"/>
          <w:position w:val="2"/>
        </w:rPr>
        <w:t xml:space="preserve"> </w:t>
      </w:r>
      <w:r>
        <w:rPr>
          <w:rFonts w:ascii="Lucida Console" w:hAnsi="Lucida Console" w:eastAsia="Lucida Console" w:cs="Lucida Console"/>
          <w:sz w:val="21"/>
          <w:szCs w:val="21"/>
          <w:color w:val="2B2F36"/>
          <w:spacing w:val="-6"/>
          <w:position w:val="2"/>
        </w:rPr>
        <w:t>torch.zeros(batch_size,</w:t>
      </w:r>
      <w:r>
        <w:rPr>
          <w:rFonts w:ascii="Lucida Console" w:hAnsi="Lucida Console" w:eastAsia="Lucida Console" w:cs="Lucida Console"/>
          <w:sz w:val="21"/>
          <w:szCs w:val="21"/>
          <w:color w:val="2B2F36"/>
          <w:spacing w:val="3"/>
          <w:position w:val="2"/>
        </w:rPr>
        <w:t xml:space="preserve"> </w:t>
      </w:r>
      <w:r>
        <w:rPr>
          <w:rFonts w:ascii="Lucida Console" w:hAnsi="Lucida Console" w:eastAsia="Lucida Console" w:cs="Lucida Console"/>
          <w:sz w:val="21"/>
          <w:szCs w:val="21"/>
          <w:color w:val="2B2F36"/>
          <w:spacing w:val="-6"/>
          <w:position w:val="2"/>
        </w:rPr>
        <w:t>self.num_heads,</w:t>
      </w:r>
    </w:p>
    <w:p>
      <w:pPr>
        <w:ind w:left="885"/>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7"/>
          <w:position w:val="3"/>
        </w:rPr>
        <w:t>seq_len,</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block_size,</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device=x.device)</w:t>
      </w:r>
    </w:p>
    <w:p>
      <w:pPr>
        <w:ind w:left="476"/>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37</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max_scores</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torch.full((batch_size,</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self.num_heads,</w:t>
      </w:r>
      <w:r>
        <w:rPr>
          <w:rFonts w:ascii="Lucida Console" w:hAnsi="Lucida Console" w:eastAsia="Lucida Console" w:cs="Lucida Console"/>
          <w:sz w:val="21"/>
          <w:szCs w:val="21"/>
          <w:color w:val="2B2F36"/>
          <w:spacing w:val="17"/>
          <w:position w:val="3"/>
        </w:rPr>
        <w:t xml:space="preserve"> </w:t>
      </w:r>
      <w:r>
        <w:rPr>
          <w:rFonts w:ascii="Lucida Console" w:hAnsi="Lucida Console" w:eastAsia="Lucida Console" w:cs="Lucida Console"/>
          <w:sz w:val="21"/>
          <w:szCs w:val="21"/>
          <w:color w:val="2B2F36"/>
          <w:spacing w:val="-6"/>
          <w:position w:val="3"/>
        </w:rPr>
        <w:t>seq_len,</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986801"/>
          <w:spacing w:val="-6"/>
          <w:position w:val="3"/>
        </w:rPr>
        <w:t>1</w:t>
      </w:r>
      <w:r>
        <w:rPr>
          <w:rFonts w:ascii="Lucida Console" w:hAnsi="Lucida Console" w:eastAsia="Lucida Console" w:cs="Lucida Console"/>
          <w:sz w:val="21"/>
          <w:szCs w:val="21"/>
          <w:color w:val="2B2F36"/>
          <w:spacing w:val="-6"/>
          <w:position w:val="3"/>
        </w:rPr>
        <w:t>),</w:t>
      </w:r>
    </w:p>
    <w:p>
      <w:pPr>
        <w:ind w:left="891"/>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C18401"/>
          <w:spacing w:val="-7"/>
          <w:position w:val="2"/>
        </w:rPr>
        <w:t>float</w:t>
      </w:r>
      <w:r>
        <w:rPr>
          <w:rFonts w:ascii="Lucida Console" w:hAnsi="Lucida Console" w:eastAsia="Lucida Console" w:cs="Lucida Console"/>
          <w:sz w:val="21"/>
          <w:szCs w:val="21"/>
          <w:color w:val="2B2F36"/>
          <w:spacing w:val="-7"/>
          <w:position w:val="2"/>
        </w:rPr>
        <w:t>(</w:t>
      </w:r>
      <w:r>
        <w:rPr>
          <w:rFonts w:ascii="Lucida Console" w:hAnsi="Lucida Console" w:eastAsia="Lucida Console" w:cs="Lucida Console"/>
          <w:sz w:val="21"/>
          <w:szCs w:val="21"/>
          <w:color w:val="50A14F"/>
          <w:spacing w:val="-7"/>
          <w:position w:val="2"/>
        </w:rPr>
        <w:t>'-inf'</w:t>
      </w:r>
      <w:r>
        <w:rPr>
          <w:rFonts w:ascii="Lucida Console" w:hAnsi="Lucida Console" w:eastAsia="Lucida Console" w:cs="Lucida Console"/>
          <w:sz w:val="21"/>
          <w:szCs w:val="21"/>
          <w:color w:val="2B2F36"/>
          <w:spacing w:val="-7"/>
          <w:position w:val="2"/>
        </w:rPr>
        <w:t>),</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device=x.device)</w:t>
      </w:r>
    </w:p>
    <w:p>
      <w:pPr>
        <w:ind w:left="476"/>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38</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softmax_sum</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torch.zeros(batch_size,</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6"/>
          <w:position w:val="3"/>
        </w:rPr>
        <w:t>self.num_heads,</w:t>
      </w:r>
      <w:r>
        <w:rPr>
          <w:rFonts w:ascii="Lucida Console" w:hAnsi="Lucida Console" w:eastAsia="Lucida Console" w:cs="Lucida Console"/>
          <w:sz w:val="21"/>
          <w:szCs w:val="21"/>
          <w:color w:val="2B2F36"/>
          <w:spacing w:val="3"/>
          <w:position w:val="3"/>
        </w:rPr>
        <w:t xml:space="preserve"> </w:t>
      </w:r>
      <w:r>
        <w:rPr>
          <w:rFonts w:ascii="Lucida Console" w:hAnsi="Lucida Console" w:eastAsia="Lucida Console" w:cs="Lucida Console"/>
          <w:sz w:val="21"/>
          <w:szCs w:val="21"/>
          <w:color w:val="2B2F36"/>
          <w:spacing w:val="-6"/>
          <w:position w:val="3"/>
        </w:rPr>
        <w:t>seq_len,</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986801"/>
          <w:spacing w:val="-6"/>
          <w:position w:val="3"/>
        </w:rPr>
        <w:t>1</w:t>
      </w:r>
      <w:r>
        <w:rPr>
          <w:rFonts w:ascii="Lucida Console" w:hAnsi="Lucida Console" w:eastAsia="Lucida Console" w:cs="Lucida Console"/>
          <w:sz w:val="21"/>
          <w:szCs w:val="21"/>
          <w:color w:val="2B2F36"/>
          <w:spacing w:val="-6"/>
          <w:position w:val="3"/>
        </w:rPr>
        <w:t>,</w:t>
      </w:r>
    </w:p>
    <w:p>
      <w:pPr>
        <w:ind w:left="882"/>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7"/>
          <w:position w:val="2"/>
        </w:rPr>
        <w:t>device=x.device)</w:t>
      </w:r>
    </w:p>
    <w:p>
      <w:pPr>
        <w:ind w:left="476"/>
        <w:spacing w:before="107"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39</w:t>
      </w:r>
    </w:p>
    <w:p>
      <w:pPr>
        <w:ind w:left="473" w:right="4028"/>
        <w:spacing w:before="77" w:line="27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8"/>
        </w:rPr>
        <w:t>40</w:t>
      </w:r>
      <w:r>
        <w:rPr>
          <w:rFonts w:ascii="Lucida Console" w:hAnsi="Lucida Console" w:eastAsia="Lucida Console" w:cs="Lucida Console"/>
          <w:sz w:val="21"/>
          <w:szCs w:val="21"/>
          <w:color w:val="646A73"/>
          <w:spacing w:val="8"/>
        </w:rPr>
        <w:t xml:space="preserve">            </w:t>
      </w:r>
      <w:r>
        <w:rPr>
          <w:rFonts w:ascii="Lucida Console" w:hAnsi="Lucida Console" w:eastAsia="Lucida Console" w:cs="Lucida Console"/>
          <w:sz w:val="21"/>
          <w:szCs w:val="21"/>
          <w:color w:val="A626A4"/>
          <w:spacing w:val="-8"/>
        </w:rPr>
        <w:t>for</w:t>
      </w:r>
      <w:r>
        <w:rPr>
          <w:rFonts w:ascii="Lucida Console" w:hAnsi="Lucida Console" w:eastAsia="Lucida Console" w:cs="Lucida Console"/>
          <w:sz w:val="21"/>
          <w:szCs w:val="21"/>
          <w:color w:val="A626A4"/>
          <w:spacing w:val="-8"/>
        </w:rPr>
        <w:t xml:space="preserve"> </w:t>
      </w:r>
      <w:r>
        <w:rPr>
          <w:rFonts w:ascii="Lucida Console" w:hAnsi="Lucida Console" w:eastAsia="Lucida Console" w:cs="Lucida Console"/>
          <w:sz w:val="21"/>
          <w:szCs w:val="21"/>
          <w:color w:val="2B2F36"/>
          <w:spacing w:val="-8"/>
        </w:rPr>
        <w:t>j</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A626A4"/>
          <w:spacing w:val="-8"/>
        </w:rPr>
        <w:t>in</w:t>
      </w:r>
      <w:r>
        <w:rPr>
          <w:rFonts w:ascii="Lucida Console" w:hAnsi="Lucida Console" w:eastAsia="Lucida Console" w:cs="Lucida Console"/>
          <w:sz w:val="21"/>
          <w:szCs w:val="21"/>
          <w:color w:val="A626A4"/>
          <w:spacing w:val="24"/>
        </w:rPr>
        <w:t xml:space="preserve"> </w:t>
      </w:r>
      <w:r>
        <w:rPr>
          <w:rFonts w:ascii="Lucida Console" w:hAnsi="Lucida Console" w:eastAsia="Lucida Console" w:cs="Lucida Console"/>
          <w:sz w:val="21"/>
          <w:szCs w:val="21"/>
          <w:color w:val="C18401"/>
          <w:spacing w:val="-8"/>
        </w:rPr>
        <w:t>range</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986801"/>
          <w:spacing w:val="-8"/>
        </w:rPr>
        <w:t>0</w:t>
      </w:r>
      <w:r>
        <w:rPr>
          <w:rFonts w:ascii="Lucida Console" w:hAnsi="Lucida Console" w:eastAsia="Lucida Console" w:cs="Lucida Console"/>
          <w:sz w:val="21"/>
          <w:szCs w:val="21"/>
          <w:color w:val="2B2F36"/>
          <w:spacing w:val="-8"/>
        </w:rPr>
        <w:t>,</w:t>
      </w:r>
      <w:r>
        <w:rPr>
          <w:rFonts w:ascii="Lucida Console" w:hAnsi="Lucida Console" w:eastAsia="Lucida Console" w:cs="Lucida Console"/>
          <w:sz w:val="21"/>
          <w:szCs w:val="21"/>
          <w:color w:val="2B2F36"/>
          <w:spacing w:val="-8"/>
        </w:rPr>
        <w:t xml:space="preserve"> </w:t>
      </w:r>
      <w:r>
        <w:rPr>
          <w:rFonts w:ascii="Lucida Console" w:hAnsi="Lucida Console" w:eastAsia="Lucida Console" w:cs="Lucida Console"/>
          <w:sz w:val="21"/>
          <w:szCs w:val="21"/>
          <w:color w:val="2B2F36"/>
          <w:spacing w:val="-8"/>
        </w:rPr>
        <w:t>seq_len,</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8"/>
        </w:rPr>
        <w:t>block_size):</w:t>
      </w:r>
      <w:r>
        <w:rPr>
          <w:rFonts w:ascii="Lucida Console" w:hAnsi="Lucida Console" w:eastAsia="Lucida Console" w:cs="Lucida Console"/>
          <w:sz w:val="21"/>
          <w:szCs w:val="21"/>
          <w:color w:val="2B2F36"/>
        </w:rPr>
        <w:t xml:space="preserve"> </w:t>
      </w:r>
      <w:r>
        <w:rPr>
          <w:rFonts w:ascii="Lucida Console" w:hAnsi="Lucida Console" w:eastAsia="Lucida Console" w:cs="Lucida Console"/>
          <w:sz w:val="21"/>
          <w:szCs w:val="21"/>
          <w:color w:val="646A73"/>
          <w:spacing w:val="10"/>
        </w:rPr>
        <w:t>41</w:t>
      </w:r>
      <w:r>
        <w:rPr>
          <w:rFonts w:ascii="Lucida Console" w:hAnsi="Lucida Console" w:eastAsia="Lucida Console" w:cs="Lucida Console"/>
          <w:sz w:val="21"/>
          <w:szCs w:val="21"/>
          <w:color w:val="646A73"/>
          <w:spacing w:val="4"/>
        </w:rPr>
        <w:t xml:space="preserve">                </w:t>
      </w:r>
      <w:r>
        <w:rPr>
          <w:rFonts w:ascii="Courier New" w:hAnsi="Courier New" w:eastAsia="Courier New" w:cs="Courier New"/>
          <w:sz w:val="21"/>
          <w:szCs w:val="21"/>
          <w:i/>
          <w:iCs/>
          <w:color w:val="A0A1A7"/>
          <w:spacing w:val="10"/>
        </w:rPr>
        <w:t>#</w:t>
      </w:r>
      <w:r>
        <w:rPr>
          <w:rFonts w:ascii="Courier New" w:hAnsi="Courier New" w:eastAsia="Courier New" w:cs="Courier New"/>
          <w:sz w:val="21"/>
          <w:szCs w:val="21"/>
          <w:i/>
          <w:iCs/>
          <w:color w:val="A0A1A7"/>
          <w:spacing w:val="-31"/>
        </w:rPr>
        <w:t xml:space="preserve"> </w:t>
      </w:r>
      <w:r>
        <w:rPr>
          <w:rFonts w:ascii="Microsoft YaHei" w:hAnsi="Microsoft YaHei" w:eastAsia="Microsoft YaHei" w:cs="Microsoft YaHei"/>
          <w:sz w:val="21"/>
          <w:szCs w:val="21"/>
          <w:i/>
          <w:iCs/>
          <w:color w:val="A0A1A7"/>
          <w:spacing w:val="10"/>
        </w:rPr>
        <w:t>取</w:t>
      </w:r>
      <w:r>
        <w:rPr>
          <w:rFonts w:ascii="Microsoft YaHei" w:hAnsi="Microsoft YaHei" w:eastAsia="Microsoft YaHei" w:cs="Microsoft YaHei"/>
          <w:sz w:val="21"/>
          <w:szCs w:val="21"/>
          <w:color w:val="A0A1A7"/>
          <w:spacing w:val="10"/>
        </w:rPr>
        <w:t xml:space="preserve"> </w:t>
      </w:r>
      <w:r>
        <w:rPr>
          <w:rFonts w:ascii="Courier New" w:hAnsi="Courier New" w:eastAsia="Courier New" w:cs="Courier New"/>
          <w:sz w:val="21"/>
          <w:szCs w:val="21"/>
          <w:i/>
          <w:iCs/>
          <w:color w:val="A0A1A7"/>
        </w:rPr>
        <w:t>Query</w:t>
      </w:r>
      <w:r>
        <w:rPr>
          <w:rFonts w:ascii="Courier New" w:hAnsi="Courier New" w:eastAsia="Courier New" w:cs="Courier New"/>
          <w:sz w:val="21"/>
          <w:szCs w:val="21"/>
          <w:i/>
          <w:iCs/>
          <w:color w:val="A0A1A7"/>
          <w:spacing w:val="-19"/>
        </w:rPr>
        <w:t xml:space="preserve"> </w:t>
      </w:r>
      <w:r>
        <w:rPr>
          <w:rFonts w:ascii="Microsoft YaHei" w:hAnsi="Microsoft YaHei" w:eastAsia="Microsoft YaHei" w:cs="Microsoft YaHei"/>
          <w:sz w:val="21"/>
          <w:szCs w:val="21"/>
          <w:i/>
          <w:iCs/>
          <w:color w:val="A0A1A7"/>
          <w:spacing w:val="10"/>
        </w:rPr>
        <w:t>当前块</w:t>
      </w:r>
    </w:p>
    <w:p>
      <w:pPr>
        <w:ind w:left="473" w:right="4028"/>
        <w:spacing w:before="19" w:line="333"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42</w:t>
      </w:r>
      <w:r>
        <w:rPr>
          <w:rFonts w:ascii="Lucida Console" w:hAnsi="Lucida Console" w:eastAsia="Lucida Console" w:cs="Lucida Console"/>
          <w:sz w:val="21"/>
          <w:szCs w:val="21"/>
          <w:color w:val="646A73"/>
          <w:spacing w:val="4"/>
        </w:rPr>
        <w:t xml:space="preserve">                </w:t>
      </w:r>
      <w:r>
        <w:rPr>
          <w:rFonts w:ascii="Lucida Console" w:hAnsi="Lucida Console" w:eastAsia="Lucida Console" w:cs="Lucida Console"/>
          <w:sz w:val="21"/>
          <w:szCs w:val="21"/>
          <w:color w:val="2B2F36"/>
          <w:spacing w:val="-9"/>
        </w:rPr>
        <w:t>Q_block</w:t>
      </w:r>
      <w:r>
        <w:rPr>
          <w:rFonts w:ascii="Lucida Console" w:hAnsi="Lucida Console" w:eastAsia="Lucida Console" w:cs="Lucida Console"/>
          <w:sz w:val="21"/>
          <w:szCs w:val="21"/>
          <w:color w:val="2B2F36"/>
          <w:spacing w:val="-9"/>
        </w:rPr>
        <w:t xml:space="preserve"> </w:t>
      </w:r>
      <w:r>
        <w:rPr>
          <w:rFonts w:ascii="Lucida Console" w:hAnsi="Lucida Console" w:eastAsia="Lucida Console" w:cs="Lucida Console"/>
          <w:sz w:val="21"/>
          <w:szCs w:val="21"/>
          <w:color w:val="2B2F36"/>
          <w:spacing w:val="-9"/>
        </w:rPr>
        <w:t>=</w:t>
      </w:r>
      <w:r>
        <w:rPr>
          <w:rFonts w:ascii="Lucida Console" w:hAnsi="Lucida Console" w:eastAsia="Lucida Console" w:cs="Lucida Console"/>
          <w:sz w:val="21"/>
          <w:szCs w:val="21"/>
          <w:color w:val="2B2F36"/>
          <w:spacing w:val="-9"/>
        </w:rPr>
        <w:t xml:space="preserve"> </w:t>
      </w:r>
      <w:r>
        <w:rPr>
          <w:rFonts w:ascii="Lucida Console" w:hAnsi="Lucida Console" w:eastAsia="Lucida Console" w:cs="Lucida Console"/>
          <w:sz w:val="21"/>
          <w:szCs w:val="21"/>
          <w:color w:val="2B2F36"/>
          <w:spacing w:val="-9"/>
        </w:rPr>
        <w:t>Q[:,</w:t>
      </w:r>
      <w:r>
        <w:rPr>
          <w:rFonts w:ascii="Lucida Console" w:hAnsi="Lucida Console" w:eastAsia="Lucida Console" w:cs="Lucida Console"/>
          <w:sz w:val="21"/>
          <w:szCs w:val="21"/>
          <w:color w:val="2B2F36"/>
          <w:spacing w:val="45"/>
        </w:rPr>
        <w:t xml:space="preserve"> </w:t>
      </w:r>
      <w:r>
        <w:rPr>
          <w:rFonts w:ascii="Lucida Console" w:hAnsi="Lucida Console" w:eastAsia="Lucida Console" w:cs="Lucida Console"/>
          <w:sz w:val="21"/>
          <w:szCs w:val="21"/>
          <w:color w:val="2B2F36"/>
          <w:spacing w:val="-9"/>
        </w:rPr>
        <w:t>:,</w:t>
      </w:r>
      <w:r>
        <w:rPr>
          <w:rFonts w:ascii="Lucida Console" w:hAnsi="Lucida Console" w:eastAsia="Lucida Console" w:cs="Lucida Console"/>
          <w:sz w:val="21"/>
          <w:szCs w:val="21"/>
          <w:color w:val="2B2F36"/>
          <w:spacing w:val="-9"/>
        </w:rPr>
        <w:t xml:space="preserve"> </w:t>
      </w:r>
      <w:r>
        <w:rPr>
          <w:rFonts w:ascii="Lucida Console" w:hAnsi="Lucida Console" w:eastAsia="Lucida Console" w:cs="Lucida Console"/>
          <w:sz w:val="21"/>
          <w:szCs w:val="21"/>
          <w:color w:val="2B2F36"/>
          <w:spacing w:val="-9"/>
        </w:rPr>
        <w:t>j:j</w:t>
      </w:r>
      <w:r>
        <w:rPr>
          <w:rFonts w:ascii="Lucida Console" w:hAnsi="Lucida Console" w:eastAsia="Lucida Console" w:cs="Lucida Console"/>
          <w:sz w:val="21"/>
          <w:szCs w:val="21"/>
          <w:color w:val="2B2F36"/>
          <w:spacing w:val="5"/>
        </w:rPr>
        <w:t xml:space="preserve"> </w:t>
      </w:r>
      <w:r>
        <w:rPr>
          <w:rFonts w:ascii="Lucida Console" w:hAnsi="Lucida Console" w:eastAsia="Lucida Console" w:cs="Lucida Console"/>
          <w:sz w:val="21"/>
          <w:szCs w:val="21"/>
          <w:color w:val="2B2F36"/>
          <w:spacing w:val="-9"/>
        </w:rPr>
        <w:t>+</w:t>
      </w:r>
      <w:r>
        <w:rPr>
          <w:rFonts w:ascii="Lucida Console" w:hAnsi="Lucida Console" w:eastAsia="Lucida Console" w:cs="Lucida Console"/>
          <w:sz w:val="21"/>
          <w:szCs w:val="21"/>
          <w:color w:val="2B2F36"/>
          <w:spacing w:val="7"/>
        </w:rPr>
        <w:t xml:space="preserve"> </w:t>
      </w:r>
      <w:r>
        <w:rPr>
          <w:rFonts w:ascii="Lucida Console" w:hAnsi="Lucida Console" w:eastAsia="Lucida Console" w:cs="Lucida Console"/>
          <w:sz w:val="21"/>
          <w:szCs w:val="21"/>
          <w:color w:val="2B2F36"/>
          <w:spacing w:val="-9"/>
        </w:rPr>
        <w:t>block_size]</w:t>
      </w:r>
      <w:r>
        <w:rPr>
          <w:rFonts w:ascii="Lucida Console" w:hAnsi="Lucida Console" w:eastAsia="Lucida Console" w:cs="Lucida Console"/>
          <w:sz w:val="21"/>
          <w:szCs w:val="21"/>
          <w:color w:val="2B2F36"/>
        </w:rPr>
        <w:t xml:space="preserve"> </w:t>
      </w:r>
      <w:r>
        <w:rPr>
          <w:rFonts w:ascii="Lucida Console" w:hAnsi="Lucida Console" w:eastAsia="Lucida Console" w:cs="Lucida Console"/>
          <w:sz w:val="21"/>
          <w:szCs w:val="21"/>
          <w:color w:val="646A73"/>
          <w:spacing w:val="-5"/>
        </w:rPr>
        <w:t>43</w:t>
      </w:r>
    </w:p>
    <w:p>
      <w:pPr>
        <w:ind w:left="473"/>
        <w:spacing w:before="102" w:line="172"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5"/>
        </w:rPr>
        <w:t>44</w:t>
      </w:r>
      <w:r>
        <w:rPr>
          <w:rFonts w:ascii="Lucida Console" w:hAnsi="Lucida Console" w:eastAsia="Lucida Console" w:cs="Lucida Console"/>
          <w:sz w:val="21"/>
          <w:szCs w:val="21"/>
          <w:color w:val="646A73"/>
          <w:spacing w:val="5"/>
        </w:rPr>
        <w:t xml:space="preserve">                </w:t>
      </w:r>
      <w:r>
        <w:rPr>
          <w:rFonts w:ascii="Courier New" w:hAnsi="Courier New" w:eastAsia="Courier New" w:cs="Courier New"/>
          <w:sz w:val="21"/>
          <w:szCs w:val="21"/>
          <w:i/>
          <w:iCs/>
          <w:color w:val="A0A1A7"/>
          <w:spacing w:val="5"/>
        </w:rPr>
        <w:t>#</w:t>
      </w:r>
      <w:r>
        <w:rPr>
          <w:rFonts w:ascii="Courier New" w:hAnsi="Courier New" w:eastAsia="Courier New" w:cs="Courier New"/>
          <w:sz w:val="21"/>
          <w:szCs w:val="21"/>
          <w:i/>
          <w:iCs/>
          <w:color w:val="A0A1A7"/>
          <w:spacing w:val="-38"/>
        </w:rPr>
        <w:t xml:space="preserve"> </w:t>
      </w:r>
      <w:r>
        <w:rPr>
          <w:rFonts w:ascii="Microsoft YaHei" w:hAnsi="Microsoft YaHei" w:eastAsia="Microsoft YaHei" w:cs="Microsoft YaHei"/>
          <w:sz w:val="21"/>
          <w:szCs w:val="21"/>
          <w:i/>
          <w:iCs/>
          <w:color w:val="A0A1A7"/>
          <w:spacing w:val="5"/>
        </w:rPr>
        <w:t>计算</w:t>
      </w:r>
      <w:r>
        <w:rPr>
          <w:rFonts w:ascii="Microsoft YaHei" w:hAnsi="Microsoft YaHei" w:eastAsia="Microsoft YaHei" w:cs="Microsoft YaHei"/>
          <w:sz w:val="21"/>
          <w:szCs w:val="21"/>
          <w:color w:val="A0A1A7"/>
          <w:spacing w:val="5"/>
        </w:rPr>
        <w:t xml:space="preserve"> </w:t>
      </w:r>
      <w:r>
        <w:rPr>
          <w:rFonts w:ascii="Courier New" w:hAnsi="Courier New" w:eastAsia="Courier New" w:cs="Courier New"/>
          <w:sz w:val="21"/>
          <w:szCs w:val="21"/>
          <w:i/>
          <w:iCs/>
          <w:color w:val="A0A1A7"/>
          <w:spacing w:val="5"/>
        </w:rPr>
        <w:t>Q_</w:t>
      </w:r>
      <w:r>
        <w:rPr>
          <w:rFonts w:ascii="Courier New" w:hAnsi="Courier New" w:eastAsia="Courier New" w:cs="Courier New"/>
          <w:sz w:val="21"/>
          <w:szCs w:val="21"/>
          <w:i/>
          <w:iCs/>
          <w:color w:val="A0A1A7"/>
        </w:rPr>
        <w:t>block</w:t>
      </w:r>
      <w:r>
        <w:rPr>
          <w:rFonts w:ascii="Courier New" w:hAnsi="Courier New" w:eastAsia="Courier New" w:cs="Courier New"/>
          <w:sz w:val="21"/>
          <w:szCs w:val="21"/>
          <w:i/>
          <w:iCs/>
          <w:color w:val="A0A1A7"/>
          <w:spacing w:val="-51"/>
        </w:rPr>
        <w:t xml:space="preserve"> </w:t>
      </w:r>
      <w:r>
        <w:rPr>
          <w:rFonts w:ascii="Microsoft YaHei" w:hAnsi="Microsoft YaHei" w:eastAsia="Microsoft YaHei" w:cs="Microsoft YaHei"/>
          <w:sz w:val="21"/>
          <w:szCs w:val="21"/>
          <w:i/>
          <w:iCs/>
          <w:color w:val="A0A1A7"/>
          <w:spacing w:val="5"/>
        </w:rPr>
        <w:t>和</w:t>
      </w:r>
      <w:r>
        <w:rPr>
          <w:rFonts w:ascii="Microsoft YaHei" w:hAnsi="Microsoft YaHei" w:eastAsia="Microsoft YaHei" w:cs="Microsoft YaHei"/>
          <w:sz w:val="21"/>
          <w:szCs w:val="21"/>
          <w:color w:val="A0A1A7"/>
          <w:spacing w:val="33"/>
        </w:rPr>
        <w:t xml:space="preserve"> </w:t>
      </w:r>
      <w:r>
        <w:rPr>
          <w:rFonts w:ascii="Courier New" w:hAnsi="Courier New" w:eastAsia="Courier New" w:cs="Courier New"/>
          <w:sz w:val="21"/>
          <w:szCs w:val="21"/>
          <w:i/>
          <w:iCs/>
          <w:color w:val="A0A1A7"/>
          <w:spacing w:val="5"/>
        </w:rPr>
        <w:t>K_</w:t>
      </w:r>
      <w:r>
        <w:rPr>
          <w:rFonts w:ascii="Courier New" w:hAnsi="Courier New" w:eastAsia="Courier New" w:cs="Courier New"/>
          <w:sz w:val="21"/>
          <w:szCs w:val="21"/>
          <w:i/>
          <w:iCs/>
          <w:color w:val="A0A1A7"/>
        </w:rPr>
        <w:t>block</w:t>
      </w:r>
      <w:r>
        <w:rPr>
          <w:rFonts w:ascii="Courier New" w:hAnsi="Courier New" w:eastAsia="Courier New" w:cs="Courier New"/>
          <w:sz w:val="21"/>
          <w:szCs w:val="21"/>
          <w:i/>
          <w:iCs/>
          <w:color w:val="A0A1A7"/>
          <w:spacing w:val="-38"/>
        </w:rPr>
        <w:t xml:space="preserve"> </w:t>
      </w:r>
      <w:r>
        <w:rPr>
          <w:rFonts w:ascii="Microsoft YaHei" w:hAnsi="Microsoft YaHei" w:eastAsia="Microsoft YaHei" w:cs="Microsoft YaHei"/>
          <w:sz w:val="21"/>
          <w:szCs w:val="21"/>
          <w:i/>
          <w:iCs/>
          <w:color w:val="A0A1A7"/>
          <w:spacing w:val="5"/>
        </w:rPr>
        <w:t>的相似度，并进⾏缩放</w:t>
      </w:r>
    </w:p>
    <w:p>
      <w:pPr>
        <w:ind w:left="473"/>
        <w:spacing w:before="47"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5"/>
          <w:position w:val="3"/>
        </w:rPr>
        <w:t>45</w:t>
      </w:r>
      <w:r>
        <w:rPr>
          <w:rFonts w:ascii="Lucida Console" w:hAnsi="Lucida Console" w:eastAsia="Lucida Console" w:cs="Lucida Console"/>
          <w:sz w:val="21"/>
          <w:szCs w:val="21"/>
          <w:color w:val="646A73"/>
          <w:spacing w:val="-5"/>
          <w:position w:val="3"/>
        </w:rPr>
        <w:t xml:space="preserve">                 </w:t>
      </w:r>
      <w:r>
        <w:rPr>
          <w:rFonts w:ascii="Lucida Console" w:hAnsi="Lucida Console" w:eastAsia="Lucida Console" w:cs="Lucida Console"/>
          <w:sz w:val="21"/>
          <w:szCs w:val="21"/>
          <w:color w:val="2B2F36"/>
          <w:spacing w:val="-5"/>
          <w:position w:val="3"/>
        </w:rPr>
        <w:t>attentio</w:t>
      </w:r>
      <w:r>
        <w:rPr>
          <w:rFonts w:ascii="Lucida Console" w:hAnsi="Lucida Console" w:eastAsia="Lucida Console" w:cs="Lucida Console"/>
          <w:sz w:val="21"/>
          <w:szCs w:val="21"/>
          <w:color w:val="2B2F36"/>
          <w:spacing w:val="-6"/>
          <w:position w:val="3"/>
        </w:rPr>
        <w:t>n_chunk</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torch.matmul(Q_block,</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6"/>
          <w:position w:val="3"/>
        </w:rPr>
        <w:t>K_block.transpose(-</w:t>
      </w:r>
      <w:r>
        <w:rPr>
          <w:rFonts w:ascii="Lucida Console" w:hAnsi="Lucida Console" w:eastAsia="Lucida Console" w:cs="Lucida Console"/>
          <w:sz w:val="21"/>
          <w:szCs w:val="21"/>
          <w:color w:val="986801"/>
          <w:spacing w:val="-6"/>
          <w:position w:val="3"/>
        </w:rPr>
        <w:t>1</w:t>
      </w:r>
      <w:r>
        <w:rPr>
          <w:rFonts w:ascii="Lucida Console" w:hAnsi="Lucida Console" w:eastAsia="Lucida Console" w:cs="Lucida Console"/>
          <w:sz w:val="21"/>
          <w:szCs w:val="21"/>
          <w:color w:val="2B2F36"/>
          <w:spacing w:val="-6"/>
          <w:position w:val="3"/>
        </w:rPr>
        <w:t>,</w:t>
      </w:r>
    </w:p>
    <w:p>
      <w:pPr>
        <w:ind w:left="887"/>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8"/>
          <w:position w:val="2"/>
        </w:rPr>
        <w:t>-</w:t>
      </w:r>
      <w:r>
        <w:rPr>
          <w:rFonts w:ascii="Lucida Console" w:hAnsi="Lucida Console" w:eastAsia="Lucida Console" w:cs="Lucida Console"/>
          <w:sz w:val="21"/>
          <w:szCs w:val="21"/>
          <w:color w:val="986801"/>
          <w:spacing w:val="-8"/>
          <w:position w:val="2"/>
        </w:rPr>
        <w:t>2</w:t>
      </w:r>
      <w:r>
        <w:rPr>
          <w:rFonts w:ascii="Lucida Console" w:hAnsi="Lucida Console" w:eastAsia="Lucida Console" w:cs="Lucida Console"/>
          <w:sz w:val="21"/>
          <w:szCs w:val="21"/>
          <w:color w:val="2B2F36"/>
          <w:spacing w:val="-8"/>
          <w:position w:val="2"/>
        </w:rPr>
        <w:t>))</w:t>
      </w:r>
      <w:r>
        <w:rPr>
          <w:rFonts w:ascii="Lucida Console" w:hAnsi="Lucida Console" w:eastAsia="Lucida Console" w:cs="Lucida Console"/>
          <w:sz w:val="21"/>
          <w:szCs w:val="21"/>
          <w:color w:val="2B2F36"/>
          <w:spacing w:val="-8"/>
          <w:position w:val="2"/>
        </w:rPr>
        <w:t xml:space="preserve"> </w:t>
      </w:r>
      <w:r>
        <w:rPr>
          <w:rFonts w:ascii="Lucida Console" w:hAnsi="Lucida Console" w:eastAsia="Lucida Console" w:cs="Lucida Console"/>
          <w:sz w:val="21"/>
          <w:szCs w:val="21"/>
          <w:color w:val="2B2F36"/>
          <w:spacing w:val="-8"/>
          <w:position w:val="2"/>
        </w:rPr>
        <w:t>*</w:t>
      </w:r>
      <w:r>
        <w:rPr>
          <w:rFonts w:ascii="Lucida Console" w:hAnsi="Lucida Console" w:eastAsia="Lucida Console" w:cs="Lucida Console"/>
          <w:sz w:val="21"/>
          <w:szCs w:val="21"/>
          <w:color w:val="2B2F36"/>
          <w:spacing w:val="10"/>
          <w:position w:val="2"/>
        </w:rPr>
        <w:t xml:space="preserve"> </w:t>
      </w:r>
      <w:r>
        <w:rPr>
          <w:rFonts w:ascii="Lucida Console" w:hAnsi="Lucida Console" w:eastAsia="Lucida Console" w:cs="Lucida Console"/>
          <w:sz w:val="21"/>
          <w:szCs w:val="21"/>
          <w:color w:val="2B2F36"/>
          <w:spacing w:val="-8"/>
          <w:position w:val="2"/>
        </w:rPr>
        <w:t>self.scale</w:t>
      </w:r>
    </w:p>
    <w:p>
      <w:pPr>
        <w:ind w:left="473"/>
        <w:spacing w:before="108"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5"/>
        </w:rPr>
        <w:t>46</w:t>
      </w:r>
    </w:p>
    <w:p>
      <w:pPr>
        <w:ind w:left="473"/>
        <w:spacing w:before="102" w:line="185"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5"/>
        </w:rPr>
        <w:t>47</w:t>
      </w:r>
      <w:r>
        <w:rPr>
          <w:rFonts w:ascii="Lucida Console" w:hAnsi="Lucida Console" w:eastAsia="Lucida Console" w:cs="Lucida Console"/>
          <w:sz w:val="21"/>
          <w:szCs w:val="21"/>
          <w:color w:val="646A73"/>
          <w:spacing w:val="5"/>
        </w:rPr>
        <w:t xml:space="preserve">                </w:t>
      </w:r>
      <w:r>
        <w:rPr>
          <w:rFonts w:ascii="Courier New" w:hAnsi="Courier New" w:eastAsia="Courier New" w:cs="Courier New"/>
          <w:sz w:val="21"/>
          <w:szCs w:val="21"/>
          <w:i/>
          <w:iCs/>
          <w:color w:val="A0A1A7"/>
          <w:spacing w:val="5"/>
        </w:rPr>
        <w:t>#</w:t>
      </w:r>
      <w:r>
        <w:rPr>
          <w:rFonts w:ascii="Courier New" w:hAnsi="Courier New" w:eastAsia="Courier New" w:cs="Courier New"/>
          <w:sz w:val="21"/>
          <w:szCs w:val="21"/>
          <w:i/>
          <w:iCs/>
          <w:color w:val="A0A1A7"/>
          <w:spacing w:val="-48"/>
        </w:rPr>
        <w:t xml:space="preserve"> </w:t>
      </w:r>
      <w:r>
        <w:rPr>
          <w:rFonts w:ascii="Microsoft YaHei" w:hAnsi="Microsoft YaHei" w:eastAsia="Microsoft YaHei" w:cs="Microsoft YaHei"/>
          <w:sz w:val="21"/>
          <w:szCs w:val="21"/>
          <w:i/>
          <w:iCs/>
          <w:color w:val="A0A1A7"/>
          <w:spacing w:val="5"/>
        </w:rPr>
        <w:t>使⽤局部</w:t>
      </w:r>
      <w:r>
        <w:rPr>
          <w:rFonts w:ascii="Microsoft YaHei" w:hAnsi="Microsoft YaHei" w:eastAsia="Microsoft YaHei" w:cs="Microsoft YaHei"/>
          <w:sz w:val="21"/>
          <w:szCs w:val="21"/>
          <w:color w:val="A0A1A7"/>
          <w:spacing w:val="26"/>
          <w:w w:val="101"/>
        </w:rPr>
        <w:t xml:space="preserve"> </w:t>
      </w:r>
      <w:r>
        <w:rPr>
          <w:rFonts w:ascii="Courier New" w:hAnsi="Courier New" w:eastAsia="Courier New" w:cs="Courier New"/>
          <w:sz w:val="21"/>
          <w:szCs w:val="21"/>
          <w:i/>
          <w:iCs/>
          <w:color w:val="A0A1A7"/>
        </w:rPr>
        <w:t>softmax</w:t>
      </w:r>
      <w:r>
        <w:rPr>
          <w:rFonts w:ascii="Courier New" w:hAnsi="Courier New" w:eastAsia="Courier New" w:cs="Courier New"/>
          <w:sz w:val="21"/>
          <w:szCs w:val="21"/>
          <w:i/>
          <w:iCs/>
          <w:color w:val="A0A1A7"/>
          <w:spacing w:val="-36"/>
        </w:rPr>
        <w:t xml:space="preserve"> </w:t>
      </w:r>
      <w:r>
        <w:rPr>
          <w:rFonts w:ascii="Microsoft YaHei" w:hAnsi="Microsoft YaHei" w:eastAsia="Microsoft YaHei" w:cs="Microsoft YaHei"/>
          <w:sz w:val="21"/>
          <w:szCs w:val="21"/>
          <w:i/>
          <w:iCs/>
          <w:color w:val="A0A1A7"/>
          <w:spacing w:val="4"/>
        </w:rPr>
        <w:t>减少内存开销</w:t>
      </w:r>
    </w:p>
    <w:p>
      <w:pPr>
        <w:ind w:left="473"/>
        <w:spacing w:before="27"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5"/>
          <w:position w:val="2"/>
        </w:rPr>
        <w:t>48</w:t>
      </w:r>
      <w:r>
        <w:rPr>
          <w:rFonts w:ascii="Lucida Console" w:hAnsi="Lucida Console" w:eastAsia="Lucida Console" w:cs="Lucida Console"/>
          <w:sz w:val="21"/>
          <w:szCs w:val="21"/>
          <w:color w:val="646A73"/>
          <w:spacing w:val="-5"/>
          <w:position w:val="2"/>
        </w:rPr>
        <w:t xml:space="preserve">                 </w:t>
      </w:r>
      <w:r>
        <w:rPr>
          <w:rFonts w:ascii="Lucida Console" w:hAnsi="Lucida Console" w:eastAsia="Lucida Console" w:cs="Lucida Console"/>
          <w:sz w:val="21"/>
          <w:szCs w:val="21"/>
          <w:color w:val="2B2F36"/>
          <w:spacing w:val="-5"/>
          <w:position w:val="2"/>
        </w:rPr>
        <w:t>max_scores</w:t>
      </w:r>
      <w:r>
        <w:rPr>
          <w:rFonts w:ascii="Lucida Console" w:hAnsi="Lucida Console" w:eastAsia="Lucida Console" w:cs="Lucida Console"/>
          <w:sz w:val="21"/>
          <w:szCs w:val="21"/>
          <w:color w:val="2B2F36"/>
          <w:spacing w:val="-5"/>
          <w:position w:val="2"/>
        </w:rPr>
        <w:t xml:space="preserve"> </w:t>
      </w:r>
      <w:r>
        <w:rPr>
          <w:rFonts w:ascii="Lucida Console" w:hAnsi="Lucida Console" w:eastAsia="Lucida Console" w:cs="Lucida Console"/>
          <w:sz w:val="21"/>
          <w:szCs w:val="21"/>
          <w:color w:val="2B2F36"/>
          <w:spacing w:val="-5"/>
          <w:position w:val="2"/>
        </w:rPr>
        <w:t>=</w:t>
      </w:r>
      <w:r>
        <w:rPr>
          <w:rFonts w:ascii="Lucida Console" w:hAnsi="Lucida Console" w:eastAsia="Lucida Console" w:cs="Lucida Console"/>
          <w:sz w:val="21"/>
          <w:szCs w:val="21"/>
          <w:color w:val="2B2F36"/>
          <w:spacing w:val="2"/>
          <w:position w:val="2"/>
        </w:rPr>
        <w:t xml:space="preserve"> </w:t>
      </w:r>
      <w:r>
        <w:rPr>
          <w:rFonts w:ascii="Lucida Console" w:hAnsi="Lucida Console" w:eastAsia="Lucida Console" w:cs="Lucida Console"/>
          <w:sz w:val="21"/>
          <w:szCs w:val="21"/>
          <w:color w:val="2B2F36"/>
          <w:spacing w:val="-5"/>
          <w:position w:val="2"/>
        </w:rPr>
        <w:t>torch.maximum(</w:t>
      </w:r>
      <w:r>
        <w:rPr>
          <w:rFonts w:ascii="Lucida Console" w:hAnsi="Lucida Console" w:eastAsia="Lucida Console" w:cs="Lucida Console"/>
          <w:sz w:val="21"/>
          <w:szCs w:val="21"/>
          <w:color w:val="2B2F36"/>
          <w:spacing w:val="-6"/>
          <w:position w:val="2"/>
        </w:rPr>
        <w:t>max_scores,</w:t>
      </w:r>
    </w:p>
    <w:p>
      <w:pPr>
        <w:ind w:left="887"/>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7"/>
          <w:position w:val="3"/>
        </w:rPr>
        <w:t>attention_chunk.</w:t>
      </w:r>
      <w:r>
        <w:rPr>
          <w:rFonts w:ascii="Lucida Console" w:hAnsi="Lucida Console" w:eastAsia="Lucida Console" w:cs="Lucida Console"/>
          <w:sz w:val="21"/>
          <w:szCs w:val="21"/>
          <w:color w:val="C18401"/>
          <w:spacing w:val="-7"/>
          <w:position w:val="3"/>
        </w:rPr>
        <w:t>max</w:t>
      </w:r>
      <w:r>
        <w:rPr>
          <w:rFonts w:ascii="Lucida Console" w:hAnsi="Lucida Console" w:eastAsia="Lucida Console" w:cs="Lucida Console"/>
          <w:sz w:val="21"/>
          <w:szCs w:val="21"/>
          <w:color w:val="2B2F36"/>
          <w:spacing w:val="-7"/>
          <w:position w:val="3"/>
        </w:rPr>
        <w:t>(dim=-</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keepdim=</w:t>
      </w:r>
      <w:r>
        <w:rPr>
          <w:rFonts w:ascii="Lucida Console" w:hAnsi="Lucida Console" w:eastAsia="Lucida Console" w:cs="Lucida Console"/>
          <w:sz w:val="21"/>
          <w:szCs w:val="21"/>
          <w:color w:val="0184BB"/>
          <w:spacing w:val="-7"/>
          <w:position w:val="3"/>
        </w:rPr>
        <w:t>True</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986801"/>
          <w:spacing w:val="-7"/>
          <w:position w:val="3"/>
        </w:rPr>
        <w:t>0</w:t>
      </w:r>
      <w:r>
        <w:rPr>
          <w:rFonts w:ascii="Lucida Console" w:hAnsi="Lucida Console" w:eastAsia="Lucida Console" w:cs="Lucida Console"/>
          <w:sz w:val="21"/>
          <w:szCs w:val="21"/>
          <w:color w:val="2B2F36"/>
          <w:spacing w:val="-7"/>
          <w:position w:val="3"/>
        </w:rPr>
        <w:t>])</w:t>
      </w:r>
    </w:p>
    <w:p>
      <w:pPr>
        <w:ind w:left="473"/>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49</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exp_scores</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torch.exp(attentio</w:t>
      </w:r>
      <w:r>
        <w:rPr>
          <w:rFonts w:ascii="Lucida Console" w:hAnsi="Lucida Console" w:eastAsia="Lucida Console" w:cs="Lucida Console"/>
          <w:sz w:val="21"/>
          <w:szCs w:val="21"/>
          <w:color w:val="2B2F36"/>
          <w:spacing w:val="-7"/>
          <w:position w:val="3"/>
        </w:rPr>
        <w:t>n_chunk</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position w:val="3"/>
        </w:rPr>
        <w:t xml:space="preserve"> </w:t>
      </w:r>
      <w:r>
        <w:rPr>
          <w:rFonts w:ascii="Lucida Console" w:hAnsi="Lucida Console" w:eastAsia="Lucida Console" w:cs="Lucida Console"/>
          <w:sz w:val="21"/>
          <w:szCs w:val="21"/>
          <w:color w:val="2B2F36"/>
          <w:spacing w:val="-7"/>
          <w:position w:val="3"/>
        </w:rPr>
        <w:t>max_scores)</w:t>
      </w:r>
    </w:p>
    <w:p>
      <w:pPr>
        <w:ind w:left="476"/>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50</w:t>
      </w:r>
      <w:r>
        <w:rPr>
          <w:rFonts w:ascii="Lucida Console" w:hAnsi="Lucida Console" w:eastAsia="Lucida Console" w:cs="Lucida Console"/>
          <w:sz w:val="21"/>
          <w:szCs w:val="21"/>
          <w:color w:val="646A73"/>
          <w:spacing w:val="-6"/>
          <w:position w:val="3"/>
        </w:rPr>
        <w:t xml:space="preserve">                 </w:t>
      </w:r>
      <w:r>
        <w:rPr>
          <w:rFonts w:ascii="Lucida Console" w:hAnsi="Lucida Console" w:eastAsia="Lucida Console" w:cs="Lucida Console"/>
          <w:sz w:val="21"/>
          <w:szCs w:val="21"/>
          <w:color w:val="2B2F36"/>
          <w:spacing w:val="-6"/>
          <w:position w:val="3"/>
        </w:rPr>
        <w:t>softmax_sum</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2"/>
          <w:position w:val="3"/>
        </w:rPr>
        <w:t xml:space="preserve"> </w:t>
      </w:r>
      <w:r>
        <w:rPr>
          <w:rFonts w:ascii="Lucida Console" w:hAnsi="Lucida Console" w:eastAsia="Lucida Console" w:cs="Lucida Console"/>
          <w:sz w:val="21"/>
          <w:szCs w:val="21"/>
          <w:color w:val="2B2F36"/>
          <w:spacing w:val="-6"/>
          <w:position w:val="3"/>
        </w:rPr>
        <w:t>exp_sco</w:t>
      </w:r>
      <w:r>
        <w:rPr>
          <w:rFonts w:ascii="Lucida Console" w:hAnsi="Lucida Console" w:eastAsia="Lucida Console" w:cs="Lucida Console"/>
          <w:sz w:val="21"/>
          <w:szCs w:val="21"/>
          <w:color w:val="2B2F36"/>
          <w:spacing w:val="-7"/>
          <w:position w:val="3"/>
        </w:rPr>
        <w:t>res.</w:t>
      </w:r>
      <w:r>
        <w:rPr>
          <w:rFonts w:ascii="Lucida Console" w:hAnsi="Lucida Console" w:eastAsia="Lucida Console" w:cs="Lucida Console"/>
          <w:sz w:val="21"/>
          <w:szCs w:val="21"/>
          <w:color w:val="C18401"/>
          <w:spacing w:val="-7"/>
          <w:position w:val="3"/>
        </w:rPr>
        <w:t>sum</w:t>
      </w:r>
      <w:r>
        <w:rPr>
          <w:rFonts w:ascii="Lucida Console" w:hAnsi="Lucida Console" w:eastAsia="Lucida Console" w:cs="Lucida Console"/>
          <w:sz w:val="21"/>
          <w:szCs w:val="21"/>
          <w:color w:val="2B2F36"/>
          <w:spacing w:val="-7"/>
          <w:position w:val="3"/>
        </w:rPr>
        <w:t>(dim=-</w:t>
      </w:r>
      <w:r>
        <w:rPr>
          <w:rFonts w:ascii="Lucida Console" w:hAnsi="Lucida Console" w:eastAsia="Lucida Console" w:cs="Lucida Console"/>
          <w:sz w:val="21"/>
          <w:szCs w:val="21"/>
          <w:color w:val="986801"/>
          <w:spacing w:val="-7"/>
          <w:position w:val="3"/>
        </w:rPr>
        <w:t>1</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10"/>
          <w:position w:val="3"/>
        </w:rPr>
        <w:t xml:space="preserve"> </w:t>
      </w:r>
      <w:r>
        <w:rPr>
          <w:rFonts w:ascii="Lucida Console" w:hAnsi="Lucida Console" w:eastAsia="Lucida Console" w:cs="Lucida Console"/>
          <w:sz w:val="21"/>
          <w:szCs w:val="21"/>
          <w:color w:val="2B2F36"/>
          <w:spacing w:val="-7"/>
          <w:position w:val="3"/>
        </w:rPr>
        <w:t>keepdim=</w:t>
      </w:r>
      <w:r>
        <w:rPr>
          <w:rFonts w:ascii="Lucida Console" w:hAnsi="Lucida Console" w:eastAsia="Lucida Console" w:cs="Lucida Console"/>
          <w:sz w:val="21"/>
          <w:szCs w:val="21"/>
          <w:color w:val="0184BB"/>
          <w:spacing w:val="-7"/>
          <w:position w:val="3"/>
        </w:rPr>
        <w:t>True</w:t>
      </w:r>
      <w:r>
        <w:rPr>
          <w:rFonts w:ascii="Lucida Console" w:hAnsi="Lucida Console" w:eastAsia="Lucida Console" w:cs="Lucida Console"/>
          <w:sz w:val="21"/>
          <w:szCs w:val="21"/>
          <w:color w:val="2B2F36"/>
          <w:spacing w:val="-7"/>
          <w:position w:val="3"/>
        </w:rPr>
        <w:t>)</w:t>
      </w:r>
    </w:p>
    <w:p>
      <w:pPr>
        <w:ind w:left="476"/>
        <w:spacing w:before="110" w:line="204"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51</w:t>
      </w:r>
    </w:p>
    <w:p>
      <w:pPr>
        <w:ind w:left="476"/>
        <w:spacing w:before="103" w:line="185"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4"/>
        </w:rPr>
        <w:t>52</w:t>
      </w:r>
      <w:r>
        <w:rPr>
          <w:rFonts w:ascii="Lucida Console" w:hAnsi="Lucida Console" w:eastAsia="Lucida Console" w:cs="Lucida Console"/>
          <w:sz w:val="21"/>
          <w:szCs w:val="21"/>
          <w:color w:val="646A73"/>
          <w:spacing w:val="4"/>
        </w:rPr>
        <w:t xml:space="preserve">                </w:t>
      </w:r>
      <w:r>
        <w:rPr>
          <w:rFonts w:ascii="Courier New" w:hAnsi="Courier New" w:eastAsia="Courier New" w:cs="Courier New"/>
          <w:sz w:val="21"/>
          <w:szCs w:val="21"/>
          <w:i/>
          <w:iCs/>
          <w:color w:val="A0A1A7"/>
          <w:spacing w:val="4"/>
        </w:rPr>
        <w:t>#</w:t>
      </w:r>
      <w:r>
        <w:rPr>
          <w:rFonts w:ascii="Courier New" w:hAnsi="Courier New" w:eastAsia="Courier New" w:cs="Courier New"/>
          <w:sz w:val="21"/>
          <w:szCs w:val="21"/>
          <w:i/>
          <w:iCs/>
          <w:color w:val="A0A1A7"/>
          <w:spacing w:val="-36"/>
        </w:rPr>
        <w:t xml:space="preserve"> </w:t>
      </w:r>
      <w:r>
        <w:rPr>
          <w:rFonts w:ascii="Microsoft YaHei" w:hAnsi="Microsoft YaHei" w:eastAsia="Microsoft YaHei" w:cs="Microsoft YaHei"/>
          <w:sz w:val="21"/>
          <w:szCs w:val="21"/>
          <w:i/>
          <w:iCs/>
          <w:color w:val="A0A1A7"/>
          <w:spacing w:val="4"/>
        </w:rPr>
        <w:t>计算注意⼒输出</w:t>
      </w:r>
    </w:p>
    <w:p>
      <w:pPr>
        <w:ind w:left="476"/>
        <w:spacing w:before="27"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position w:val="3"/>
        </w:rPr>
        <w:t>53</w:t>
      </w:r>
      <w:r>
        <w:rPr>
          <w:rFonts w:ascii="Lucida Console" w:hAnsi="Lucida Console" w:eastAsia="Lucida Console" w:cs="Lucida Console"/>
          <w:sz w:val="21"/>
          <w:szCs w:val="21"/>
          <w:color w:val="646A73"/>
          <w:spacing w:val="4"/>
          <w:position w:val="3"/>
        </w:rPr>
        <w:t xml:space="preserve">                </w:t>
      </w:r>
      <w:r>
        <w:rPr>
          <w:rFonts w:ascii="Lucida Console" w:hAnsi="Lucida Console" w:eastAsia="Lucida Console" w:cs="Lucida Console"/>
          <w:sz w:val="21"/>
          <w:szCs w:val="21"/>
          <w:color w:val="2B2F36"/>
          <w:spacing w:val="-7"/>
          <w:position w:val="3"/>
        </w:rPr>
        <w:t>attention_scores[:,</w:t>
      </w:r>
      <w:r>
        <w:rPr>
          <w:rFonts w:ascii="Lucida Console" w:hAnsi="Lucida Console" w:eastAsia="Lucida Console" w:cs="Lucida Console"/>
          <w:sz w:val="21"/>
          <w:szCs w:val="21"/>
          <w:color w:val="2B2F36"/>
          <w:spacing w:val="41"/>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j:j</w:t>
      </w:r>
      <w:r>
        <w:rPr>
          <w:rFonts w:ascii="Lucida Console" w:hAnsi="Lucida Console" w:eastAsia="Lucida Console" w:cs="Lucida Console"/>
          <w:sz w:val="21"/>
          <w:szCs w:val="21"/>
          <w:color w:val="2B2F36"/>
          <w:spacing w:val="-7"/>
          <w:position w:val="3"/>
        </w:rPr>
        <w:t xml:space="preserve"> </w:t>
      </w:r>
      <w:r>
        <w:rPr>
          <w:rFonts w:ascii="Lucida Console" w:hAnsi="Lucida Console" w:eastAsia="Lucida Console" w:cs="Lucida Console"/>
          <w:sz w:val="21"/>
          <w:szCs w:val="21"/>
          <w:color w:val="2B2F36"/>
          <w:spacing w:val="-7"/>
          <w:position w:val="3"/>
        </w:rPr>
        <w:t>+</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8"/>
          <w:position w:val="3"/>
        </w:rPr>
        <w:t>block_size]</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8"/>
          <w:position w:val="3"/>
        </w:rPr>
        <w:t>=</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8"/>
          <w:position w:val="3"/>
        </w:rPr>
        <w:t>exp_scores</w:t>
      </w:r>
      <w:r>
        <w:rPr>
          <w:rFonts w:ascii="Lucida Console" w:hAnsi="Lucida Console" w:eastAsia="Lucida Console" w:cs="Lucida Console"/>
          <w:sz w:val="21"/>
          <w:szCs w:val="21"/>
          <w:color w:val="2B2F36"/>
          <w:spacing w:val="8"/>
          <w:position w:val="3"/>
        </w:rPr>
        <w:t xml:space="preserve"> </w:t>
      </w:r>
      <w:r>
        <w:rPr>
          <w:rFonts w:ascii="Lucida Console" w:hAnsi="Lucida Console" w:eastAsia="Lucida Console" w:cs="Lucida Console"/>
          <w:sz w:val="21"/>
          <w:szCs w:val="21"/>
          <w:color w:val="2B2F36"/>
          <w:spacing w:val="-8"/>
          <w:position w:val="3"/>
        </w:rPr>
        <w:t>/</w:t>
      </w:r>
    </w:p>
    <w:p>
      <w:pPr>
        <w:ind w:left="885"/>
        <w:spacing w:before="92" w:line="212"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7"/>
          <w:position w:val="-1"/>
        </w:rPr>
        <w:t>softmax_sum</w:t>
      </w:r>
    </w:p>
    <w:p>
      <w:pPr>
        <w:ind w:left="476"/>
        <w:spacing w:before="136" w:line="204"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54</w:t>
      </w:r>
    </w:p>
    <w:p>
      <w:pPr>
        <w:ind w:left="476"/>
        <w:spacing w:before="103" w:line="185"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5"/>
        </w:rPr>
        <w:t>55</w:t>
      </w:r>
      <w:r>
        <w:rPr>
          <w:rFonts w:ascii="Lucida Console" w:hAnsi="Lucida Console" w:eastAsia="Lucida Console" w:cs="Lucida Console"/>
          <w:sz w:val="21"/>
          <w:szCs w:val="21"/>
          <w:color w:val="646A73"/>
          <w:spacing w:val="8"/>
        </w:rPr>
        <w:t xml:space="preserve">            </w:t>
      </w:r>
      <w:r>
        <w:rPr>
          <w:rFonts w:ascii="Courier New" w:hAnsi="Courier New" w:eastAsia="Courier New" w:cs="Courier New"/>
          <w:sz w:val="21"/>
          <w:szCs w:val="21"/>
          <w:i/>
          <w:iCs/>
          <w:color w:val="A0A1A7"/>
          <w:spacing w:val="5"/>
        </w:rPr>
        <w:t>#</w:t>
      </w:r>
      <w:r>
        <w:rPr>
          <w:rFonts w:ascii="Courier New" w:hAnsi="Courier New" w:eastAsia="Courier New" w:cs="Courier New"/>
          <w:sz w:val="21"/>
          <w:szCs w:val="21"/>
          <w:i/>
          <w:iCs/>
          <w:color w:val="A0A1A7"/>
          <w:spacing w:val="-37"/>
        </w:rPr>
        <w:t xml:space="preserve"> </w:t>
      </w:r>
      <w:r>
        <w:rPr>
          <w:rFonts w:ascii="Microsoft YaHei" w:hAnsi="Microsoft YaHei" w:eastAsia="Microsoft YaHei" w:cs="Microsoft YaHei"/>
          <w:sz w:val="21"/>
          <w:szCs w:val="21"/>
          <w:i/>
          <w:iCs/>
          <w:color w:val="A0A1A7"/>
          <w:spacing w:val="5"/>
        </w:rPr>
        <w:t>累积输出</w:t>
      </w:r>
    </w:p>
    <w:p>
      <w:pPr>
        <w:ind w:left="476"/>
        <w:spacing w:before="27"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2"/>
        </w:rPr>
        <w:t>56</w:t>
      </w:r>
      <w:r>
        <w:rPr>
          <w:rFonts w:ascii="Lucida Console" w:hAnsi="Lucida Console" w:eastAsia="Lucida Console" w:cs="Lucida Console"/>
          <w:sz w:val="21"/>
          <w:szCs w:val="21"/>
          <w:color w:val="646A73"/>
          <w:spacing w:val="-6"/>
          <w:position w:val="2"/>
        </w:rPr>
        <w:t xml:space="preserve">             </w:t>
      </w:r>
      <w:r>
        <w:rPr>
          <w:rFonts w:ascii="Lucida Console" w:hAnsi="Lucida Console" w:eastAsia="Lucida Console" w:cs="Lucida Console"/>
          <w:sz w:val="21"/>
          <w:szCs w:val="21"/>
          <w:color w:val="2B2F36"/>
          <w:spacing w:val="-6"/>
          <w:position w:val="2"/>
        </w:rPr>
        <w:t>out[:,</w:t>
      </w:r>
      <w:r>
        <w:rPr>
          <w:rFonts w:ascii="Lucida Console" w:hAnsi="Lucida Console" w:eastAsia="Lucida Console" w:cs="Lucida Console"/>
          <w:sz w:val="21"/>
          <w:szCs w:val="21"/>
          <w:color w:val="2B2F36"/>
          <w:spacing w:val="34"/>
          <w:position w:val="2"/>
        </w:rPr>
        <w:t xml:space="preserve"> </w:t>
      </w:r>
      <w:r>
        <w:rPr>
          <w:rFonts w:ascii="Lucida Console" w:hAnsi="Lucida Console" w:eastAsia="Lucida Console" w:cs="Lucida Console"/>
          <w:sz w:val="21"/>
          <w:szCs w:val="21"/>
          <w:color w:val="2B2F36"/>
          <w:spacing w:val="-6"/>
          <w:position w:val="2"/>
        </w:rPr>
        <w:t>:</w:t>
      </w:r>
      <w:r>
        <w:rPr>
          <w:rFonts w:ascii="Lucida Console" w:hAnsi="Lucida Console" w:eastAsia="Lucida Console" w:cs="Lucida Console"/>
          <w:sz w:val="21"/>
          <w:szCs w:val="21"/>
          <w:color w:val="2B2F36"/>
          <w:spacing w:val="-7"/>
          <w:position w:val="2"/>
        </w:rPr>
        <w:t>,</w:t>
      </w:r>
      <w:r>
        <w:rPr>
          <w:rFonts w:ascii="Lucida Console" w:hAnsi="Lucida Console" w:eastAsia="Lucida Console" w:cs="Lucida Console"/>
          <w:sz w:val="21"/>
          <w:szCs w:val="21"/>
          <w:color w:val="2B2F36"/>
          <w:spacing w:val="6"/>
          <w:position w:val="2"/>
        </w:rPr>
        <w:t xml:space="preserve"> </w:t>
      </w:r>
      <w:r>
        <w:rPr>
          <w:rFonts w:ascii="Lucida Console" w:hAnsi="Lucida Console" w:eastAsia="Lucida Console" w:cs="Lucida Console"/>
          <w:sz w:val="21"/>
          <w:szCs w:val="21"/>
          <w:color w:val="2B2F36"/>
          <w:spacing w:val="-7"/>
          <w:position w:val="2"/>
        </w:rPr>
        <w:t>i:i</w:t>
      </w:r>
      <w:r>
        <w:rPr>
          <w:rFonts w:ascii="Lucida Console" w:hAnsi="Lucida Console" w:eastAsia="Lucida Console" w:cs="Lucida Console"/>
          <w:sz w:val="21"/>
          <w:szCs w:val="21"/>
          <w:color w:val="2B2F36"/>
          <w:spacing w:val="5"/>
          <w:position w:val="2"/>
        </w:rPr>
        <w:t xml:space="preserve"> </w:t>
      </w:r>
      <w:r>
        <w:rPr>
          <w:rFonts w:ascii="Lucida Console" w:hAnsi="Lucida Console" w:eastAsia="Lucida Console" w:cs="Lucida Console"/>
          <w:sz w:val="21"/>
          <w:szCs w:val="21"/>
          <w:color w:val="2B2F36"/>
          <w:spacing w:val="-7"/>
          <w:position w:val="2"/>
        </w:rPr>
        <w:t>+</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block_size]</w:t>
      </w:r>
      <w:r>
        <w:rPr>
          <w:rFonts w:ascii="Lucida Console" w:hAnsi="Lucida Console" w:eastAsia="Lucida Console" w:cs="Lucida Console"/>
          <w:sz w:val="21"/>
          <w:szCs w:val="21"/>
          <w:color w:val="2B2F36"/>
          <w:spacing w:val="6"/>
          <w:position w:val="2"/>
        </w:rPr>
        <w:t xml:space="preserve"> </w:t>
      </w:r>
      <w:r>
        <w:rPr>
          <w:rFonts w:ascii="Lucida Console" w:hAnsi="Lucida Console" w:eastAsia="Lucida Console" w:cs="Lucida Console"/>
          <w:sz w:val="21"/>
          <w:szCs w:val="21"/>
          <w:color w:val="2B2F36"/>
          <w:spacing w:val="-7"/>
          <w:position w:val="2"/>
        </w:rPr>
        <w:t>=</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torch.matmul(attention_scores,</w:t>
      </w:r>
    </w:p>
    <w:p>
      <w:pPr>
        <w:ind w:left="879"/>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7"/>
          <w:position w:val="2"/>
        </w:rPr>
        <w:t>V_block)</w:t>
      </w:r>
    </w:p>
    <w:p>
      <w:pPr>
        <w:ind w:left="476"/>
        <w:spacing w:before="110" w:line="204"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7"/>
        </w:rPr>
        <w:t>57</w:t>
      </w:r>
    </w:p>
    <w:p>
      <w:pPr>
        <w:ind w:left="476"/>
        <w:spacing w:before="103" w:line="185"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2"/>
        </w:rPr>
        <w:t>58</w:t>
      </w:r>
      <w:r>
        <w:rPr>
          <w:rFonts w:ascii="Lucida Console" w:hAnsi="Lucida Console" w:eastAsia="Lucida Console" w:cs="Lucida Console"/>
          <w:sz w:val="21"/>
          <w:szCs w:val="21"/>
          <w:color w:val="646A73"/>
          <w:spacing w:val="17"/>
        </w:rPr>
        <w:t xml:space="preserve">        </w:t>
      </w:r>
      <w:r>
        <w:rPr>
          <w:rFonts w:ascii="Courier New" w:hAnsi="Courier New" w:eastAsia="Courier New" w:cs="Courier New"/>
          <w:sz w:val="21"/>
          <w:szCs w:val="21"/>
          <w:i/>
          <w:iCs/>
          <w:color w:val="A0A1A7"/>
          <w:spacing w:val="2"/>
        </w:rPr>
        <w:t>#</w:t>
      </w:r>
      <w:r>
        <w:rPr>
          <w:rFonts w:ascii="Courier New" w:hAnsi="Courier New" w:eastAsia="Courier New" w:cs="Courier New"/>
          <w:sz w:val="21"/>
          <w:szCs w:val="21"/>
          <w:i/>
          <w:iCs/>
          <w:color w:val="A0A1A7"/>
          <w:spacing w:val="-43"/>
        </w:rPr>
        <w:t xml:space="preserve"> </w:t>
      </w:r>
      <w:r>
        <w:rPr>
          <w:rFonts w:ascii="Microsoft YaHei" w:hAnsi="Microsoft YaHei" w:eastAsia="Microsoft YaHei" w:cs="Microsoft YaHei"/>
          <w:sz w:val="21"/>
          <w:szCs w:val="21"/>
          <w:i/>
          <w:iCs/>
          <w:color w:val="A0A1A7"/>
          <w:spacing w:val="2"/>
        </w:rPr>
        <w:t>通过线性层返回最终输出</w:t>
      </w:r>
    </w:p>
    <w:p>
      <w:pPr>
        <w:ind w:left="476"/>
        <w:spacing w:before="2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5"/>
          <w:position w:val="3"/>
        </w:rPr>
        <w:t>59</w:t>
      </w:r>
      <w:r>
        <w:rPr>
          <w:rFonts w:ascii="Lucida Console" w:hAnsi="Lucida Console" w:eastAsia="Lucida Console" w:cs="Lucida Console"/>
          <w:sz w:val="21"/>
          <w:szCs w:val="21"/>
          <w:color w:val="646A73"/>
          <w:spacing w:val="-5"/>
          <w:position w:val="3"/>
        </w:rPr>
        <w:t xml:space="preserve">         </w:t>
      </w:r>
      <w:r>
        <w:rPr>
          <w:rFonts w:ascii="Lucida Console" w:hAnsi="Lucida Console" w:eastAsia="Lucida Console" w:cs="Lucida Console"/>
          <w:sz w:val="21"/>
          <w:szCs w:val="21"/>
          <w:color w:val="2B2F36"/>
          <w:spacing w:val="-5"/>
          <w:position w:val="3"/>
        </w:rPr>
        <w:t>out</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5"/>
          <w:position w:val="3"/>
        </w:rPr>
        <w:t>=</w:t>
      </w:r>
      <w:r>
        <w:rPr>
          <w:rFonts w:ascii="Lucida Console" w:hAnsi="Lucida Console" w:eastAsia="Lucida Console" w:cs="Lucida Console"/>
          <w:sz w:val="21"/>
          <w:szCs w:val="21"/>
          <w:color w:val="2B2F36"/>
          <w:spacing w:val="-5"/>
          <w:position w:val="3"/>
        </w:rPr>
        <w:t xml:space="preserve"> </w:t>
      </w:r>
      <w:r>
        <w:rPr>
          <w:rFonts w:ascii="Lucida Console" w:hAnsi="Lucida Console" w:eastAsia="Lucida Console" w:cs="Lucida Console"/>
          <w:sz w:val="21"/>
          <w:szCs w:val="21"/>
          <w:color w:val="2B2F36"/>
          <w:spacing w:val="-5"/>
          <w:position w:val="3"/>
        </w:rPr>
        <w:t>out.transpose(</w:t>
      </w:r>
      <w:r>
        <w:rPr>
          <w:rFonts w:ascii="Lucida Console" w:hAnsi="Lucida Console" w:eastAsia="Lucida Console" w:cs="Lucida Console"/>
          <w:sz w:val="21"/>
          <w:szCs w:val="21"/>
          <w:color w:val="986801"/>
          <w:spacing w:val="-6"/>
          <w:position w:val="3"/>
        </w:rPr>
        <w:t>1</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986801"/>
          <w:spacing w:val="-6"/>
          <w:position w:val="3"/>
        </w:rPr>
        <w:t>2</w:t>
      </w:r>
      <w:r>
        <w:rPr>
          <w:rFonts w:ascii="Lucida Console" w:hAnsi="Lucida Console" w:eastAsia="Lucida Console" w:cs="Lucida Console"/>
          <w:sz w:val="21"/>
          <w:szCs w:val="21"/>
          <w:color w:val="2B2F36"/>
          <w:spacing w:val="-6"/>
          <w:position w:val="3"/>
        </w:rPr>
        <w:t>).contiguous().view(batch_size,</w:t>
      </w:r>
      <w:r>
        <w:rPr>
          <w:rFonts w:ascii="Lucida Console" w:hAnsi="Lucida Console" w:eastAsia="Lucida Console" w:cs="Lucida Console"/>
          <w:sz w:val="21"/>
          <w:szCs w:val="21"/>
          <w:color w:val="2B2F36"/>
          <w:spacing w:val="3"/>
          <w:position w:val="3"/>
        </w:rPr>
        <w:t xml:space="preserve"> </w:t>
      </w:r>
      <w:r>
        <w:rPr>
          <w:rFonts w:ascii="Lucida Console" w:hAnsi="Lucida Console" w:eastAsia="Lucida Console" w:cs="Lucida Console"/>
          <w:sz w:val="21"/>
          <w:szCs w:val="21"/>
          <w:color w:val="2B2F36"/>
          <w:spacing w:val="-6"/>
          <w:position w:val="3"/>
        </w:rPr>
        <w:t>seq_len,</w:t>
      </w:r>
    </w:p>
    <w:p>
      <w:pPr>
        <w:ind w:left="884"/>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B2F36"/>
          <w:spacing w:val="-7"/>
          <w:position w:val="2"/>
        </w:rPr>
        <w:t>embed_dim)</w:t>
      </w:r>
    </w:p>
    <w:p>
      <w:pPr>
        <w:ind w:left="481"/>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position w:val="3"/>
        </w:rPr>
        <w:t>60</w:t>
      </w:r>
      <w:r>
        <w:rPr>
          <w:rFonts w:ascii="Lucida Console" w:hAnsi="Lucida Console" w:eastAsia="Lucida Console" w:cs="Lucida Console"/>
          <w:sz w:val="21"/>
          <w:szCs w:val="21"/>
          <w:color w:val="646A73"/>
          <w:spacing w:val="2"/>
          <w:position w:val="3"/>
        </w:rPr>
        <w:t xml:space="preserve">         </w:t>
      </w:r>
      <w:r>
        <w:rPr>
          <w:rFonts w:ascii="Lucida Console" w:hAnsi="Lucida Console" w:eastAsia="Lucida Console" w:cs="Lucida Console"/>
          <w:sz w:val="21"/>
          <w:szCs w:val="21"/>
          <w:color w:val="A626A4"/>
          <w:spacing w:val="-8"/>
          <w:position w:val="3"/>
        </w:rPr>
        <w:t>return</w:t>
      </w:r>
      <w:r>
        <w:rPr>
          <w:rFonts w:ascii="Lucida Console" w:hAnsi="Lucida Console" w:eastAsia="Lucida Console" w:cs="Lucida Console"/>
          <w:sz w:val="21"/>
          <w:szCs w:val="21"/>
          <w:color w:val="A626A4"/>
          <w:spacing w:val="-8"/>
          <w:position w:val="3"/>
        </w:rPr>
        <w:t xml:space="preserve"> </w:t>
      </w:r>
      <w:r>
        <w:rPr>
          <w:rFonts w:ascii="Lucida Console" w:hAnsi="Lucida Console" w:eastAsia="Lucida Console" w:cs="Lucida Console"/>
          <w:sz w:val="21"/>
          <w:szCs w:val="21"/>
          <w:color w:val="2B2F36"/>
          <w:spacing w:val="-8"/>
          <w:position w:val="3"/>
        </w:rPr>
        <w:t>self.out_proj(out)</w:t>
      </w:r>
    </w:p>
    <w:p>
      <w:pPr>
        <w:ind w:left="481"/>
        <w:spacing w:before="108" w:line="20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9"/>
        </w:rPr>
        <w:t>61</w:t>
      </w:r>
    </w:p>
    <w:p>
      <w:pPr>
        <w:ind w:left="481"/>
        <w:spacing w:before="103" w:line="185"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46A73"/>
          <w:spacing w:val="5"/>
        </w:rPr>
        <w:t>62</w:t>
      </w:r>
      <w:r>
        <w:rPr>
          <w:rFonts w:ascii="Lucida Console" w:hAnsi="Lucida Console" w:eastAsia="Lucida Console" w:cs="Lucida Console"/>
          <w:sz w:val="21"/>
          <w:szCs w:val="21"/>
          <w:color w:val="646A73"/>
          <w:spacing w:val="52"/>
        </w:rPr>
        <w:t xml:space="preserve"> </w:t>
      </w:r>
      <w:r>
        <w:rPr>
          <w:rFonts w:ascii="Courier New" w:hAnsi="Courier New" w:eastAsia="Courier New" w:cs="Courier New"/>
          <w:sz w:val="21"/>
          <w:szCs w:val="21"/>
          <w:i/>
          <w:iCs/>
          <w:color w:val="A0A1A7"/>
          <w:spacing w:val="5"/>
        </w:rPr>
        <w:t>#</w:t>
      </w:r>
      <w:r>
        <w:rPr>
          <w:rFonts w:ascii="Courier New" w:hAnsi="Courier New" w:eastAsia="Courier New" w:cs="Courier New"/>
          <w:sz w:val="21"/>
          <w:szCs w:val="21"/>
          <w:i/>
          <w:iCs/>
          <w:color w:val="A0A1A7"/>
          <w:spacing w:val="-45"/>
        </w:rPr>
        <w:t xml:space="preserve"> </w:t>
      </w:r>
      <w:r>
        <w:rPr>
          <w:rFonts w:ascii="Microsoft YaHei" w:hAnsi="Microsoft YaHei" w:eastAsia="Microsoft YaHei" w:cs="Microsoft YaHei"/>
          <w:sz w:val="21"/>
          <w:szCs w:val="21"/>
          <w:i/>
          <w:iCs/>
          <w:color w:val="A0A1A7"/>
          <w:spacing w:val="5"/>
        </w:rPr>
        <w:t>⽰例输⼊</w:t>
      </w:r>
    </w:p>
    <w:p>
      <w:pPr>
        <w:ind w:left="481"/>
        <w:spacing w:before="27" w:line="294" w:lineRule="exact"/>
        <w:rPr>
          <w:rFonts w:ascii="Courier New" w:hAnsi="Courier New" w:eastAsia="Courier New" w:cs="Courier New"/>
          <w:sz w:val="21"/>
          <w:szCs w:val="21"/>
        </w:rPr>
      </w:pPr>
      <w:r>
        <w:rPr>
          <w:rFonts w:ascii="Lucida Console" w:hAnsi="Lucida Console" w:eastAsia="Lucida Console" w:cs="Lucida Console"/>
          <w:sz w:val="21"/>
          <w:szCs w:val="21"/>
          <w:color w:val="646A73"/>
          <w:spacing w:val="-5"/>
          <w:position w:val="4"/>
        </w:rPr>
        <w:t>63</w:t>
      </w:r>
      <w:r>
        <w:rPr>
          <w:rFonts w:ascii="Lucida Console" w:hAnsi="Lucida Console" w:eastAsia="Lucida Console" w:cs="Lucida Console"/>
          <w:sz w:val="21"/>
          <w:szCs w:val="21"/>
          <w:color w:val="646A73"/>
          <w:spacing w:val="46"/>
          <w:position w:val="4"/>
        </w:rPr>
        <w:t xml:space="preserve"> </w:t>
      </w:r>
      <w:r>
        <w:rPr>
          <w:rFonts w:ascii="Lucida Console" w:hAnsi="Lucida Console" w:eastAsia="Lucida Console" w:cs="Lucida Console"/>
          <w:sz w:val="21"/>
          <w:szCs w:val="21"/>
          <w:color w:val="2B2F36"/>
          <w:spacing w:val="-5"/>
          <w:position w:val="4"/>
        </w:rPr>
        <w:t>x</w:t>
      </w:r>
      <w:r>
        <w:rPr>
          <w:rFonts w:ascii="Lucida Console" w:hAnsi="Lucida Console" w:eastAsia="Lucida Console" w:cs="Lucida Console"/>
          <w:sz w:val="21"/>
          <w:szCs w:val="21"/>
          <w:color w:val="2B2F36"/>
          <w:spacing w:val="-5"/>
          <w:position w:val="4"/>
        </w:rPr>
        <w:t xml:space="preserve"> </w:t>
      </w:r>
      <w:r>
        <w:rPr>
          <w:rFonts w:ascii="Lucida Console" w:hAnsi="Lucida Console" w:eastAsia="Lucida Console" w:cs="Lucida Console"/>
          <w:sz w:val="21"/>
          <w:szCs w:val="21"/>
          <w:color w:val="2B2F36"/>
          <w:spacing w:val="-5"/>
          <w:position w:val="4"/>
        </w:rPr>
        <w:t>=</w:t>
      </w:r>
      <w:r>
        <w:rPr>
          <w:rFonts w:ascii="Lucida Console" w:hAnsi="Lucida Console" w:eastAsia="Lucida Console" w:cs="Lucida Console"/>
          <w:sz w:val="21"/>
          <w:szCs w:val="21"/>
          <w:color w:val="2B2F36"/>
          <w:spacing w:val="-5"/>
          <w:position w:val="4"/>
        </w:rPr>
        <w:t xml:space="preserve"> </w:t>
      </w:r>
      <w:r>
        <w:rPr>
          <w:rFonts w:ascii="Lucida Console" w:hAnsi="Lucida Console" w:eastAsia="Lucida Console" w:cs="Lucida Console"/>
          <w:sz w:val="21"/>
          <w:szCs w:val="21"/>
          <w:color w:val="2B2F36"/>
          <w:spacing w:val="-5"/>
          <w:position w:val="4"/>
        </w:rPr>
        <w:t>torch.randn(</w:t>
      </w:r>
      <w:r>
        <w:rPr>
          <w:rFonts w:ascii="Lucida Console" w:hAnsi="Lucida Console" w:eastAsia="Lucida Console" w:cs="Lucida Console"/>
          <w:sz w:val="21"/>
          <w:szCs w:val="21"/>
          <w:color w:val="986801"/>
          <w:spacing w:val="-5"/>
          <w:position w:val="4"/>
        </w:rPr>
        <w:t>2</w:t>
      </w:r>
      <w:r>
        <w:rPr>
          <w:rFonts w:ascii="Lucida Console" w:hAnsi="Lucida Console" w:eastAsia="Lucida Console" w:cs="Lucida Console"/>
          <w:sz w:val="21"/>
          <w:szCs w:val="21"/>
          <w:color w:val="2B2F36"/>
          <w:spacing w:val="-5"/>
          <w:position w:val="4"/>
        </w:rPr>
        <w:t>,</w:t>
      </w:r>
      <w:r>
        <w:rPr>
          <w:rFonts w:ascii="Lucida Console" w:hAnsi="Lucida Console" w:eastAsia="Lucida Console" w:cs="Lucida Console"/>
          <w:sz w:val="21"/>
          <w:szCs w:val="21"/>
          <w:color w:val="2B2F36"/>
          <w:spacing w:val="-5"/>
          <w:position w:val="4"/>
        </w:rPr>
        <w:t xml:space="preserve"> </w:t>
      </w:r>
      <w:r>
        <w:rPr>
          <w:rFonts w:ascii="Lucida Console" w:hAnsi="Lucida Console" w:eastAsia="Lucida Console" w:cs="Lucida Console"/>
          <w:sz w:val="21"/>
          <w:szCs w:val="21"/>
          <w:color w:val="986801"/>
          <w:spacing w:val="-5"/>
          <w:position w:val="4"/>
        </w:rPr>
        <w:t>128</w:t>
      </w:r>
      <w:r>
        <w:rPr>
          <w:rFonts w:ascii="Lucida Console" w:hAnsi="Lucida Console" w:eastAsia="Lucida Console" w:cs="Lucida Console"/>
          <w:sz w:val="21"/>
          <w:szCs w:val="21"/>
          <w:color w:val="2B2F36"/>
          <w:spacing w:val="-5"/>
          <w:position w:val="4"/>
        </w:rPr>
        <w:t>,</w:t>
      </w:r>
      <w:r>
        <w:rPr>
          <w:rFonts w:ascii="Lucida Console" w:hAnsi="Lucida Console" w:eastAsia="Lucida Console" w:cs="Lucida Console"/>
          <w:sz w:val="21"/>
          <w:szCs w:val="21"/>
          <w:color w:val="2B2F36"/>
          <w:spacing w:val="-5"/>
          <w:position w:val="4"/>
        </w:rPr>
        <w:t xml:space="preserve"> </w:t>
      </w:r>
      <w:r>
        <w:rPr>
          <w:rFonts w:ascii="Lucida Console" w:hAnsi="Lucida Console" w:eastAsia="Lucida Console" w:cs="Lucida Console"/>
          <w:sz w:val="21"/>
          <w:szCs w:val="21"/>
          <w:color w:val="986801"/>
          <w:spacing w:val="-5"/>
          <w:position w:val="4"/>
        </w:rPr>
        <w:t>512</w:t>
      </w:r>
      <w:r>
        <w:rPr>
          <w:rFonts w:ascii="Lucida Console" w:hAnsi="Lucida Console" w:eastAsia="Lucida Console" w:cs="Lucida Console"/>
          <w:sz w:val="21"/>
          <w:szCs w:val="21"/>
          <w:color w:val="2B2F36"/>
          <w:spacing w:val="-5"/>
          <w:position w:val="4"/>
        </w:rPr>
        <w:t>)</w:t>
      </w:r>
      <w:r>
        <w:rPr>
          <w:rFonts w:ascii="Lucida Console" w:hAnsi="Lucida Console" w:eastAsia="Lucida Console" w:cs="Lucida Console"/>
          <w:sz w:val="21"/>
          <w:szCs w:val="21"/>
          <w:color w:val="2B2F36"/>
          <w:spacing w:val="-5"/>
          <w:position w:val="4"/>
        </w:rPr>
        <w:t xml:space="preserve">  </w:t>
      </w:r>
      <w:r>
        <w:rPr>
          <w:rFonts w:ascii="Courier New" w:hAnsi="Courier New" w:eastAsia="Courier New" w:cs="Courier New"/>
          <w:sz w:val="21"/>
          <w:szCs w:val="21"/>
          <w:i/>
          <w:iCs/>
          <w:color w:val="A0A1A7"/>
          <w:spacing w:val="-5"/>
          <w:position w:val="4"/>
        </w:rPr>
        <w:t>#</w:t>
      </w:r>
      <w:r>
        <w:rPr>
          <w:rFonts w:ascii="Courier New" w:hAnsi="Courier New" w:eastAsia="Courier New" w:cs="Courier New"/>
          <w:sz w:val="21"/>
          <w:szCs w:val="21"/>
          <w:i/>
          <w:iCs/>
          <w:color w:val="A0A1A7"/>
          <w:spacing w:val="-27"/>
          <w:position w:val="4"/>
        </w:rPr>
        <w:t xml:space="preserve"> </w:t>
      </w:r>
      <w:r>
        <w:rPr>
          <w:rFonts w:ascii="Courier New" w:hAnsi="Courier New" w:eastAsia="Courier New" w:cs="Courier New"/>
          <w:sz w:val="21"/>
          <w:szCs w:val="21"/>
          <w:i/>
          <w:iCs/>
          <w:color w:val="A0A1A7"/>
          <w:spacing w:val="-5"/>
          <w:position w:val="4"/>
        </w:rPr>
        <w:t>batch_size</w:t>
      </w:r>
      <w:r>
        <w:rPr>
          <w:rFonts w:ascii="Courier New" w:hAnsi="Courier New" w:eastAsia="Courier New" w:cs="Courier New"/>
          <w:sz w:val="21"/>
          <w:szCs w:val="21"/>
          <w:i/>
          <w:iCs/>
          <w:color w:val="A0A1A7"/>
          <w:spacing w:val="-5"/>
          <w:position w:val="4"/>
        </w:rPr>
        <w:t xml:space="preserve"> </w:t>
      </w:r>
      <w:r>
        <w:rPr>
          <w:rFonts w:ascii="Courier New" w:hAnsi="Courier New" w:eastAsia="Courier New" w:cs="Courier New"/>
          <w:sz w:val="21"/>
          <w:szCs w:val="21"/>
          <w:i/>
          <w:iCs/>
          <w:color w:val="A0A1A7"/>
          <w:spacing w:val="-6"/>
          <w:position w:val="4"/>
        </w:rPr>
        <w:t>=</w:t>
      </w:r>
      <w:r>
        <w:rPr>
          <w:rFonts w:ascii="Courier New" w:hAnsi="Courier New" w:eastAsia="Courier New" w:cs="Courier New"/>
          <w:sz w:val="21"/>
          <w:szCs w:val="21"/>
          <w:i/>
          <w:iCs/>
          <w:color w:val="A0A1A7"/>
          <w:spacing w:val="-6"/>
          <w:position w:val="4"/>
        </w:rPr>
        <w:t xml:space="preserve"> </w:t>
      </w:r>
      <w:r>
        <w:rPr>
          <w:rFonts w:ascii="Courier New" w:hAnsi="Courier New" w:eastAsia="Courier New" w:cs="Courier New"/>
          <w:sz w:val="21"/>
          <w:szCs w:val="21"/>
          <w:i/>
          <w:iCs/>
          <w:color w:val="A0A1A7"/>
          <w:spacing w:val="-6"/>
          <w:position w:val="4"/>
        </w:rPr>
        <w:t>2,</w:t>
      </w:r>
      <w:r>
        <w:rPr>
          <w:rFonts w:ascii="Courier New" w:hAnsi="Courier New" w:eastAsia="Courier New" w:cs="Courier New"/>
          <w:sz w:val="21"/>
          <w:szCs w:val="21"/>
          <w:i/>
          <w:iCs/>
          <w:color w:val="A0A1A7"/>
          <w:spacing w:val="-6"/>
          <w:position w:val="4"/>
        </w:rPr>
        <w:t xml:space="preserve"> </w:t>
      </w:r>
      <w:r>
        <w:rPr>
          <w:rFonts w:ascii="Courier New" w:hAnsi="Courier New" w:eastAsia="Courier New" w:cs="Courier New"/>
          <w:sz w:val="21"/>
          <w:szCs w:val="21"/>
          <w:i/>
          <w:iCs/>
          <w:color w:val="A0A1A7"/>
          <w:spacing w:val="-6"/>
          <w:position w:val="4"/>
        </w:rPr>
        <w:t>seq_len</w:t>
      </w:r>
      <w:r>
        <w:rPr>
          <w:rFonts w:ascii="Courier New" w:hAnsi="Courier New" w:eastAsia="Courier New" w:cs="Courier New"/>
          <w:sz w:val="21"/>
          <w:szCs w:val="21"/>
          <w:i/>
          <w:iCs/>
          <w:color w:val="A0A1A7"/>
          <w:spacing w:val="-6"/>
          <w:position w:val="4"/>
        </w:rPr>
        <w:t xml:space="preserve"> </w:t>
      </w:r>
      <w:r>
        <w:rPr>
          <w:rFonts w:ascii="Courier New" w:hAnsi="Courier New" w:eastAsia="Courier New" w:cs="Courier New"/>
          <w:sz w:val="21"/>
          <w:szCs w:val="21"/>
          <w:i/>
          <w:iCs/>
          <w:color w:val="A0A1A7"/>
          <w:spacing w:val="-6"/>
          <w:position w:val="4"/>
        </w:rPr>
        <w:t>=</w:t>
      </w:r>
      <w:r>
        <w:rPr>
          <w:rFonts w:ascii="Courier New" w:hAnsi="Courier New" w:eastAsia="Courier New" w:cs="Courier New"/>
          <w:sz w:val="21"/>
          <w:szCs w:val="21"/>
          <w:i/>
          <w:iCs/>
          <w:color w:val="A0A1A7"/>
          <w:spacing w:val="-6"/>
          <w:position w:val="4"/>
        </w:rPr>
        <w:t xml:space="preserve"> </w:t>
      </w:r>
      <w:r>
        <w:rPr>
          <w:rFonts w:ascii="Courier New" w:hAnsi="Courier New" w:eastAsia="Courier New" w:cs="Courier New"/>
          <w:sz w:val="21"/>
          <w:szCs w:val="21"/>
          <w:i/>
          <w:iCs/>
          <w:color w:val="A0A1A7"/>
          <w:spacing w:val="-6"/>
          <w:position w:val="4"/>
        </w:rPr>
        <w:t>128,</w:t>
      </w:r>
      <w:r>
        <w:rPr>
          <w:rFonts w:ascii="Courier New" w:hAnsi="Courier New" w:eastAsia="Courier New" w:cs="Courier New"/>
          <w:sz w:val="21"/>
          <w:szCs w:val="21"/>
          <w:i/>
          <w:iCs/>
          <w:color w:val="A0A1A7"/>
          <w:spacing w:val="-6"/>
          <w:position w:val="4"/>
        </w:rPr>
        <w:t xml:space="preserve"> </w:t>
      </w:r>
      <w:r>
        <w:rPr>
          <w:rFonts w:ascii="Courier New" w:hAnsi="Courier New" w:eastAsia="Courier New" w:cs="Courier New"/>
          <w:sz w:val="21"/>
          <w:szCs w:val="21"/>
          <w:i/>
          <w:iCs/>
          <w:color w:val="A0A1A7"/>
          <w:spacing w:val="-6"/>
          <w:position w:val="4"/>
        </w:rPr>
        <w:t>embed_dim</w:t>
      </w:r>
      <w:r>
        <w:rPr>
          <w:rFonts w:ascii="Courier New" w:hAnsi="Courier New" w:eastAsia="Courier New" w:cs="Courier New"/>
          <w:sz w:val="21"/>
          <w:szCs w:val="21"/>
          <w:i/>
          <w:iCs/>
          <w:color w:val="A0A1A7"/>
          <w:spacing w:val="-6"/>
          <w:position w:val="4"/>
        </w:rPr>
        <w:t xml:space="preserve"> </w:t>
      </w:r>
      <w:r>
        <w:rPr>
          <w:rFonts w:ascii="Courier New" w:hAnsi="Courier New" w:eastAsia="Courier New" w:cs="Courier New"/>
          <w:sz w:val="21"/>
          <w:szCs w:val="21"/>
          <w:i/>
          <w:iCs/>
          <w:color w:val="A0A1A7"/>
          <w:spacing w:val="-6"/>
          <w:position w:val="4"/>
        </w:rPr>
        <w:t>=</w:t>
      </w:r>
      <w:r>
        <w:rPr>
          <w:rFonts w:ascii="Courier New" w:hAnsi="Courier New" w:eastAsia="Courier New" w:cs="Courier New"/>
          <w:sz w:val="21"/>
          <w:szCs w:val="21"/>
          <w:i/>
          <w:iCs/>
          <w:color w:val="A0A1A7"/>
          <w:spacing w:val="-26"/>
          <w:position w:val="4"/>
        </w:rPr>
        <w:t xml:space="preserve"> </w:t>
      </w:r>
      <w:r>
        <w:rPr>
          <w:rFonts w:ascii="Courier New" w:hAnsi="Courier New" w:eastAsia="Courier New" w:cs="Courier New"/>
          <w:sz w:val="21"/>
          <w:szCs w:val="21"/>
          <w:i/>
          <w:iCs/>
          <w:color w:val="A0A1A7"/>
          <w:spacing w:val="-6"/>
          <w:position w:val="4"/>
        </w:rPr>
        <w:t>512</w:t>
      </w:r>
    </w:p>
    <w:p>
      <w:pPr>
        <w:ind w:left="481"/>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2"/>
        </w:rPr>
        <w:t>64</w:t>
      </w:r>
      <w:r>
        <w:rPr>
          <w:rFonts w:ascii="Lucida Console" w:hAnsi="Lucida Console" w:eastAsia="Lucida Console" w:cs="Lucida Console"/>
          <w:sz w:val="21"/>
          <w:szCs w:val="21"/>
          <w:color w:val="646A73"/>
          <w:spacing w:val="54"/>
          <w:position w:val="2"/>
        </w:rPr>
        <w:t xml:space="preserve"> </w:t>
      </w:r>
      <w:r>
        <w:rPr>
          <w:rFonts w:ascii="Lucida Console" w:hAnsi="Lucida Console" w:eastAsia="Lucida Console" w:cs="Lucida Console"/>
          <w:sz w:val="21"/>
          <w:szCs w:val="21"/>
          <w:color w:val="2B2F36"/>
          <w:spacing w:val="-6"/>
          <w:position w:val="2"/>
        </w:rPr>
        <w:t>flash_attention</w:t>
      </w:r>
      <w:r>
        <w:rPr>
          <w:rFonts w:ascii="Lucida Console" w:hAnsi="Lucida Console" w:eastAsia="Lucida Console" w:cs="Lucida Console"/>
          <w:sz w:val="21"/>
          <w:szCs w:val="21"/>
          <w:color w:val="2B2F36"/>
          <w:spacing w:val="-6"/>
          <w:position w:val="2"/>
        </w:rPr>
        <w:t xml:space="preserve"> </w:t>
      </w:r>
      <w:r>
        <w:rPr>
          <w:rFonts w:ascii="Lucida Console" w:hAnsi="Lucida Console" w:eastAsia="Lucida Console" w:cs="Lucida Console"/>
          <w:sz w:val="21"/>
          <w:szCs w:val="21"/>
          <w:color w:val="2B2F36"/>
          <w:spacing w:val="-6"/>
          <w:position w:val="2"/>
        </w:rPr>
        <w:t>=</w:t>
      </w:r>
      <w:r>
        <w:rPr>
          <w:rFonts w:ascii="Lucida Console" w:hAnsi="Lucida Console" w:eastAsia="Lucida Console" w:cs="Lucida Console"/>
          <w:sz w:val="21"/>
          <w:szCs w:val="21"/>
          <w:color w:val="2B2F36"/>
          <w:spacing w:val="-6"/>
          <w:position w:val="2"/>
        </w:rPr>
        <w:t xml:space="preserve"> </w:t>
      </w:r>
      <w:r>
        <w:rPr>
          <w:rFonts w:ascii="Lucida Console" w:hAnsi="Lucida Console" w:eastAsia="Lucida Console" w:cs="Lucida Console"/>
          <w:sz w:val="21"/>
          <w:szCs w:val="21"/>
          <w:color w:val="2B2F36"/>
          <w:spacing w:val="-6"/>
          <w:position w:val="2"/>
        </w:rPr>
        <w:t>FlashAtt</w:t>
      </w:r>
      <w:r>
        <w:rPr>
          <w:rFonts w:ascii="Lucida Console" w:hAnsi="Lucida Console" w:eastAsia="Lucida Console" w:cs="Lucida Console"/>
          <w:sz w:val="21"/>
          <w:szCs w:val="21"/>
          <w:color w:val="2B2F36"/>
          <w:spacing w:val="-7"/>
          <w:position w:val="2"/>
        </w:rPr>
        <w:t>ention(embed_dim=</w:t>
      </w:r>
      <w:r>
        <w:rPr>
          <w:rFonts w:ascii="Lucida Console" w:hAnsi="Lucida Console" w:eastAsia="Lucida Console" w:cs="Lucida Console"/>
          <w:sz w:val="21"/>
          <w:szCs w:val="21"/>
          <w:color w:val="986801"/>
          <w:spacing w:val="-7"/>
          <w:position w:val="2"/>
        </w:rPr>
        <w:t>512</w:t>
      </w:r>
      <w:r>
        <w:rPr>
          <w:rFonts w:ascii="Lucida Console" w:hAnsi="Lucida Console" w:eastAsia="Lucida Console" w:cs="Lucida Console"/>
          <w:sz w:val="21"/>
          <w:szCs w:val="21"/>
          <w:color w:val="2B2F36"/>
          <w:spacing w:val="-7"/>
          <w:position w:val="2"/>
        </w:rPr>
        <w:t>,</w:t>
      </w:r>
      <w:r>
        <w:rPr>
          <w:rFonts w:ascii="Lucida Console" w:hAnsi="Lucida Console" w:eastAsia="Lucida Console" w:cs="Lucida Console"/>
          <w:sz w:val="21"/>
          <w:szCs w:val="21"/>
          <w:color w:val="2B2F36"/>
          <w:spacing w:val="-7"/>
          <w:position w:val="2"/>
        </w:rPr>
        <w:t xml:space="preserve"> </w:t>
      </w:r>
      <w:r>
        <w:rPr>
          <w:rFonts w:ascii="Lucida Console" w:hAnsi="Lucida Console" w:eastAsia="Lucida Console" w:cs="Lucida Console"/>
          <w:sz w:val="21"/>
          <w:szCs w:val="21"/>
          <w:color w:val="2B2F36"/>
          <w:spacing w:val="-7"/>
          <w:position w:val="2"/>
        </w:rPr>
        <w:t>num_heads=</w:t>
      </w:r>
      <w:r>
        <w:rPr>
          <w:rFonts w:ascii="Lucida Console" w:hAnsi="Lucida Console" w:eastAsia="Lucida Console" w:cs="Lucida Console"/>
          <w:sz w:val="21"/>
          <w:szCs w:val="21"/>
          <w:color w:val="986801"/>
          <w:spacing w:val="-7"/>
          <w:position w:val="2"/>
        </w:rPr>
        <w:t>8</w:t>
      </w:r>
      <w:r>
        <w:rPr>
          <w:rFonts w:ascii="Lucida Console" w:hAnsi="Lucida Console" w:eastAsia="Lucida Console" w:cs="Lucida Console"/>
          <w:sz w:val="21"/>
          <w:szCs w:val="21"/>
          <w:color w:val="2B2F36"/>
          <w:spacing w:val="-7"/>
          <w:position w:val="2"/>
        </w:rPr>
        <w:t>)</w:t>
      </w:r>
    </w:p>
    <w:p>
      <w:pPr>
        <w:ind w:left="481"/>
        <w:spacing w:before="36"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6"/>
          <w:position w:val="3"/>
        </w:rPr>
        <w:t>65</w:t>
      </w:r>
      <w:r>
        <w:rPr>
          <w:rFonts w:ascii="Lucida Console" w:hAnsi="Lucida Console" w:eastAsia="Lucida Console" w:cs="Lucida Console"/>
          <w:sz w:val="21"/>
          <w:szCs w:val="21"/>
          <w:color w:val="646A73"/>
          <w:spacing w:val="45"/>
          <w:position w:val="3"/>
        </w:rPr>
        <w:t xml:space="preserve"> </w:t>
      </w:r>
      <w:r>
        <w:rPr>
          <w:rFonts w:ascii="Lucida Console" w:hAnsi="Lucida Console" w:eastAsia="Lucida Console" w:cs="Lucida Console"/>
          <w:sz w:val="21"/>
          <w:szCs w:val="21"/>
          <w:color w:val="2B2F36"/>
          <w:spacing w:val="-6"/>
          <w:position w:val="3"/>
        </w:rPr>
        <w:t>output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w:t>
      </w:r>
      <w:r>
        <w:rPr>
          <w:rFonts w:ascii="Lucida Console" w:hAnsi="Lucida Console" w:eastAsia="Lucida Console" w:cs="Lucida Console"/>
          <w:sz w:val="21"/>
          <w:szCs w:val="21"/>
          <w:color w:val="2B2F36"/>
          <w:spacing w:val="-6"/>
          <w:position w:val="3"/>
        </w:rPr>
        <w:t xml:space="preserve"> </w:t>
      </w:r>
      <w:r>
        <w:rPr>
          <w:rFonts w:ascii="Lucida Console" w:hAnsi="Lucida Console" w:eastAsia="Lucida Console" w:cs="Lucida Console"/>
          <w:sz w:val="21"/>
          <w:szCs w:val="21"/>
          <w:color w:val="2B2F36"/>
          <w:spacing w:val="-6"/>
          <w:position w:val="3"/>
        </w:rPr>
        <w:t>flash_atte</w:t>
      </w:r>
      <w:r>
        <w:rPr>
          <w:rFonts w:ascii="Lucida Console" w:hAnsi="Lucida Console" w:eastAsia="Lucida Console" w:cs="Lucida Console"/>
          <w:sz w:val="21"/>
          <w:szCs w:val="21"/>
          <w:color w:val="2B2F36"/>
          <w:spacing w:val="-7"/>
          <w:position w:val="3"/>
        </w:rPr>
        <w:t>ntion(x)</w:t>
      </w:r>
    </w:p>
    <w:p>
      <w:pPr>
        <w:spacing w:line="294" w:lineRule="exact"/>
        <w:sectPr>
          <w:headerReference w:type="default" r:id="rId886"/>
          <w:pgSz w:w="11900" w:h="16820"/>
          <w:pgMar w:top="400" w:right="300" w:bottom="400" w:left="574" w:header="0" w:footer="0" w:gutter="0"/>
        </w:sectPr>
        <w:rPr>
          <w:rFonts w:ascii="Lucida Console" w:hAnsi="Lucida Console" w:eastAsia="Lucida Console" w:cs="Lucida Console"/>
          <w:sz w:val="21"/>
          <w:szCs w:val="21"/>
        </w:rPr>
      </w:pPr>
    </w:p>
    <w:p>
      <w:pPr>
        <w:spacing w:before="160" w:line="735" w:lineRule="exact"/>
        <w:rPr/>
      </w:pPr>
      <w:r>
        <w:rPr>
          <w:position w:val="-14"/>
        </w:rPr>
        <w:pict>
          <v:shape id="_x0000_s2870" style="mso-position-vertical-relative:line;mso-position-horizontal-relative:char;width:538.5pt;height:36.8pt;" fillcolor="#F5F6F7" filled="true" stroked="false" type="#_x0000_t202">
            <v:fill on="true"/>
            <v:stroke on="false"/>
            <v:path/>
            <v:imagedata o:title=""/>
            <o:lock v:ext="edit" aspectratio="false"/>
            <v:textbox inset="0mm,0mm,0mm,0mm">
              <w:txbxContent>
                <w:p>
                  <w:pPr>
                    <w:ind w:left="481"/>
                    <w:spacing w:before="30" w:line="294"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46A73"/>
                      <w:spacing w:val="-8"/>
                      <w:position w:val="3"/>
                    </w:rPr>
                    <w:t>66</w:t>
                  </w:r>
                  <w:r>
                    <w:rPr>
                      <w:rFonts w:ascii="Lucida Console" w:hAnsi="Lucida Console" w:eastAsia="Lucida Console" w:cs="Lucida Console"/>
                      <w:sz w:val="21"/>
                      <w:szCs w:val="21"/>
                      <w:color w:val="646A73"/>
                      <w:spacing w:val="55"/>
                      <w:position w:val="3"/>
                    </w:rPr>
                    <w:t xml:space="preserve"> </w:t>
                  </w:r>
                  <w:r>
                    <w:rPr>
                      <w:rFonts w:ascii="Lucida Console" w:hAnsi="Lucida Console" w:eastAsia="Lucida Console" w:cs="Lucida Console"/>
                      <w:sz w:val="21"/>
                      <w:szCs w:val="21"/>
                      <w:color w:val="C18401"/>
                      <w:spacing w:val="-8"/>
                      <w:position w:val="3"/>
                    </w:rPr>
                    <w:t>print</w:t>
                  </w:r>
                  <w:r>
                    <w:rPr>
                      <w:rFonts w:ascii="Lucida Console" w:hAnsi="Lucida Console" w:eastAsia="Lucida Console" w:cs="Lucida Console"/>
                      <w:sz w:val="21"/>
                      <w:szCs w:val="21"/>
                      <w:color w:val="2B2F36"/>
                      <w:spacing w:val="-8"/>
                      <w:position w:val="3"/>
                    </w:rPr>
                    <w:t>(output)</w:t>
                  </w:r>
                </w:p>
              </w:txbxContent>
            </v:textbox>
          </v:shape>
        </w:pict>
      </w:r>
    </w:p>
    <w:p>
      <w:pPr>
        <w:pStyle w:val="BodyText"/>
        <w:ind w:left="38"/>
        <w:spacing w:before="350" w:line="186" w:lineRule="auto"/>
        <w:outlineLvl w:val="0"/>
        <w:rPr>
          <w:rFonts w:ascii="Microsoft YaHei" w:hAnsi="Microsoft YaHei" w:eastAsia="Microsoft YaHei" w:cs="Microsoft YaHei"/>
          <w:sz w:val="30"/>
          <w:szCs w:val="30"/>
        </w:rPr>
      </w:pPr>
      <w:r>
        <mc:AlternateContent xmlns:mc="http://schemas.openxmlformats.org/markup-compatibility/2006">
          <mc:Choice Requires="wps">
            <w:drawing>
              <wp:anchor distT="0" distB="0" distL="0" distR="0" simplePos="0" relativeHeight="254901248" behindDoc="1" locked="0" layoutInCell="1" allowOverlap="1">
                <wp:simplePos x="0" y="0"/>
                <wp:positionH relativeFrom="column">
                  <wp:posOffset>0</wp:posOffset>
                </wp:positionH>
                <wp:positionV relativeFrom="paragraph">
                  <wp:posOffset>190051</wp:posOffset>
                </wp:positionV>
                <wp:extent cx="6838950" cy="266700"/>
                <wp:effectExtent l="0" t="0" r="0" b="0"/>
                <wp:wrapNone/>
                <wp:docPr id="1960" name="Rect 1960"/>
                <wp:cNvGraphicFramePr/>
                <a:graphic>
                  <a:graphicData uri="http://schemas.microsoft.com/office/word/2010/wordprocessingShape">
                    <wps:wsp>
                      <wps:cNvPr id="1960" name="Rect 1960"/>
                      <wps:cNvSpPr/>
                      <wps:spPr>
                        <a:xfrm>
                          <a:off x="0" y="190051"/>
                          <a:ext cx="6838950" cy="266700"/>
                        </a:xfrm>
                        <a:prstGeom prst="rect">
                          <a:avLst/>
                        </a:prstGeom>
                        <a:solidFill>
                          <a:srgbClr val="F6F1FE"/>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872" style="position:absolute;margin-left:0pt;margin-top:14.9647pt;mso-position-vertical-relative:text;mso-position-horizontal-relative:text;width:538.5pt;height:21pt;z-index:-248415232;" fillcolor="#F6F1FE" filled="true" stroked="false"/>
            </w:pict>
          </mc:Fallback>
        </mc:AlternateContent>
      </w:r>
      <w:r>
        <w:drawing>
          <wp:anchor distT="0" distB="0" distL="0" distR="0" simplePos="0" relativeHeight="254926848" behindDoc="0" locked="0" layoutInCell="1" allowOverlap="1">
            <wp:simplePos x="0" y="0"/>
            <wp:positionH relativeFrom="column">
              <wp:posOffset>269586</wp:posOffset>
            </wp:positionH>
            <wp:positionV relativeFrom="paragraph">
              <wp:posOffset>531002</wp:posOffset>
            </wp:positionV>
            <wp:extent cx="806738" cy="240073"/>
            <wp:effectExtent l="0" t="0" r="0" b="0"/>
            <wp:wrapNone/>
            <wp:docPr id="1962" name="IM 1962"/>
            <wp:cNvGraphicFramePr/>
            <a:graphic>
              <a:graphicData uri="http://schemas.openxmlformats.org/drawingml/2006/picture">
                <pic:pic>
                  <pic:nvPicPr>
                    <pic:cNvPr id="1962" name="IM 1962"/>
                    <pic:cNvPicPr/>
                  </pic:nvPicPr>
                  <pic:blipFill>
                    <a:blip r:embed="rId887"/>
                    <a:stretch>
                      <a:fillRect/>
                    </a:stretch>
                  </pic:blipFill>
                  <pic:spPr>
                    <a:xfrm rot="0">
                      <a:off x="0" y="0"/>
                      <a:ext cx="806738" cy="240073"/>
                    </a:xfrm>
                    <a:prstGeom prst="rect">
                      <a:avLst/>
                    </a:prstGeom>
                  </pic:spPr>
                </pic:pic>
              </a:graphicData>
            </a:graphic>
          </wp:anchor>
        </w:drawing>
      </w:r>
      <w:r>
        <w:rPr>
          <w:sz w:val="30"/>
          <w:szCs w:val="30"/>
          <w:color w:val="1456F0"/>
          <w:spacing w:val="-1"/>
        </w:rPr>
        <w:t>3.</w:t>
      </w:r>
      <w:r>
        <w:rPr>
          <w:sz w:val="30"/>
          <w:szCs w:val="30"/>
          <w:color w:val="1456F0"/>
          <w:spacing w:val="44"/>
        </w:rPr>
        <w:t xml:space="preserve"> </w:t>
      </w:r>
      <w:r>
        <w:rPr>
          <w:rFonts w:ascii="Microsoft YaHei" w:hAnsi="Microsoft YaHei" w:eastAsia="Microsoft YaHei" w:cs="Microsoft YaHei"/>
          <w:sz w:val="30"/>
          <w:szCs w:val="30"/>
          <w:color w:val="6425D0"/>
          <w:spacing w:val="-1"/>
        </w:rPr>
        <w:t>逐⾏解释</w:t>
      </w:r>
    </w:p>
    <w:p>
      <w:pPr>
        <w:pStyle w:val="BodyText"/>
        <w:ind w:left="51"/>
        <w:spacing w:before="199" w:line="200" w:lineRule="auto"/>
        <w:rPr/>
      </w:pPr>
      <w:r>
        <w:pict>
          <v:shape id="_x0000_s2874" style="position:absolute;margin-left:22.2207pt;margin-top:7.22546pt;mso-position-vertical-relative:text;mso-position-horizontal-relative:text;width:99.7pt;height:17.65pt;z-index:254927872;" filled="false" stroked="false" type="#_x0000_t202">
            <v:fill on="false"/>
            <v:stroke on="false"/>
            <v:path/>
            <v:imagedata o:title=""/>
            <o:lock v:ext="edit" aspectratio="false"/>
            <v:textbox inset="0mm,0mm,0mm,0mm">
              <w:txbxContent>
                <w:p>
                  <w:pPr>
                    <w:pStyle w:val="BodyText"/>
                    <w:spacing w:before="20" w:line="182" w:lineRule="auto"/>
                    <w:jc w:val="right"/>
                    <w:rPr>
                      <w:rFonts w:ascii="Microsoft YaHei" w:hAnsi="Microsoft YaHei" w:eastAsia="Microsoft YaHei" w:cs="Microsoft YaHei"/>
                    </w:rPr>
                  </w:pPr>
                  <w:r>
                    <w:rPr>
                      <w:color w:val="1F2329"/>
                      <w:spacing w:val="-3"/>
                    </w:rPr>
                    <w:t>___in</w:t>
                  </w:r>
                  <w:r>
                    <w:rPr>
                      <w:color w:val="1F2329"/>
                      <w:spacing w:val="-15"/>
                    </w:rPr>
                    <w:t xml:space="preserve"> </w:t>
                  </w:r>
                  <w:r>
                    <w:rPr>
                      <w:color w:val="1F2329"/>
                      <w:spacing w:val="-3"/>
                    </w:rPr>
                    <w:t>it___</w:t>
                  </w:r>
                  <w:r>
                    <w:rPr>
                      <w:color w:val="1F2329"/>
                      <w:spacing w:val="45"/>
                      <w:w w:val="101"/>
                    </w:rPr>
                    <w:t xml:space="preserve"> </w:t>
                  </w:r>
                  <w:r>
                    <w:rPr>
                      <w:rFonts w:ascii="Microsoft YaHei" w:hAnsi="Microsoft YaHei" w:eastAsia="Microsoft YaHei" w:cs="Microsoft YaHei"/>
                      <w:color w:val="1F2329"/>
                      <w:spacing w:val="-3"/>
                    </w:rPr>
                    <w:t>⽅法：</w:t>
                  </w:r>
                </w:p>
              </w:txbxContent>
            </v:textbox>
          </v:shape>
        </w:pict>
      </w:r>
      <w:r>
        <w:drawing>
          <wp:anchor distT="0" distB="0" distL="0" distR="0" simplePos="0" relativeHeight="254917632" behindDoc="0" locked="0" layoutInCell="1" allowOverlap="1">
            <wp:simplePos x="0" y="0"/>
            <wp:positionH relativeFrom="column">
              <wp:posOffset>495300</wp:posOffset>
            </wp:positionH>
            <wp:positionV relativeFrom="paragraph">
              <wp:posOffset>388283</wp:posOffset>
            </wp:positionV>
            <wp:extent cx="914400" cy="240817"/>
            <wp:effectExtent l="0" t="0" r="0" b="0"/>
            <wp:wrapNone/>
            <wp:docPr id="1964" name="IM 1964"/>
            <wp:cNvGraphicFramePr/>
            <a:graphic>
              <a:graphicData uri="http://schemas.openxmlformats.org/drawingml/2006/picture">
                <pic:pic>
                  <pic:nvPicPr>
                    <pic:cNvPr id="1964" name="IM 1964"/>
                    <pic:cNvPicPr/>
                  </pic:nvPicPr>
                  <pic:blipFill>
                    <a:blip r:embed="rId888"/>
                    <a:stretch>
                      <a:fillRect/>
                    </a:stretch>
                  </pic:blipFill>
                  <pic:spPr>
                    <a:xfrm rot="0">
                      <a:off x="0" y="0"/>
                      <a:ext cx="914400" cy="240817"/>
                    </a:xfrm>
                    <a:prstGeom prst="rect">
                      <a:avLst/>
                    </a:prstGeom>
                  </pic:spPr>
                </pic:pic>
              </a:graphicData>
            </a:graphic>
          </wp:anchor>
        </w:drawing>
      </w:r>
      <w:r>
        <w:rPr>
          <w:color w:val="1456F0"/>
          <w:spacing w:val="-11"/>
        </w:rPr>
        <w:t>1.</w:t>
      </w:r>
    </w:p>
    <w:p>
      <w:pPr>
        <w:ind w:left="437"/>
        <w:spacing w:before="193" w:line="216" w:lineRule="auto"/>
        <w:rPr>
          <w:rFonts w:ascii="Microsoft YaHei" w:hAnsi="Microsoft YaHei" w:eastAsia="Microsoft YaHei" w:cs="Microsoft YaHei"/>
          <w:sz w:val="33"/>
          <w:szCs w:val="33"/>
        </w:rPr>
      </w:pPr>
      <w:r>
        <w:pict>
          <v:shape id="_x0000_s2876" style="position:absolute;margin-left:41.078pt;margin-top:12.0119pt;mso-position-vertical-relative:text;mso-position-horizontal-relative:text;width:244.05pt;height:17.7pt;z-index:254918656;" filled="false" stroked="false" type="#_x0000_t202">
            <v:fill on="false"/>
            <v:stroke on="false"/>
            <v:path/>
            <v:imagedata o:title=""/>
            <o:lock v:ext="edit" aspectratio="false"/>
            <v:textbox inset="0mm,0mm,0mm,0mm">
              <w:txbxContent>
                <w:p>
                  <w:pPr>
                    <w:pStyle w:val="BodyText"/>
                    <w:spacing w:before="19" w:line="183" w:lineRule="auto"/>
                    <w:jc w:val="right"/>
                    <w:rPr>
                      <w:rFonts w:ascii="Microsoft YaHei" w:hAnsi="Microsoft YaHei" w:eastAsia="Microsoft YaHei" w:cs="Microsoft YaHei"/>
                    </w:rPr>
                  </w:pPr>
                  <w:r>
                    <w:rPr>
                      <w:rFonts w:ascii="Lucida Console" w:hAnsi="Lucida Console" w:eastAsia="Lucida Console" w:cs="Lucida Console"/>
                      <w:color w:val="1F2329"/>
                      <w:spacing w:val="-2"/>
                    </w:rPr>
                    <w:t>embed_dim</w:t>
                  </w:r>
                  <w:r>
                    <w:rPr>
                      <w:rFonts w:ascii="Lucida Console" w:hAnsi="Lucida Console" w:eastAsia="Lucida Console" w:cs="Lucida Console"/>
                      <w:color w:val="1F2329"/>
                      <w:spacing w:val="-31"/>
                    </w:rPr>
                    <w:t xml:space="preserve"> </w:t>
                  </w:r>
                  <w:r>
                    <w:rPr>
                      <w:color w:val="1F2329"/>
                      <w:spacing w:val="-2"/>
                    </w:rPr>
                    <w:t>: </w:t>
                  </w:r>
                  <w:r>
                    <w:rPr>
                      <w:rFonts w:ascii="Microsoft YaHei" w:hAnsi="Microsoft YaHei" w:eastAsia="Microsoft YaHei" w:cs="Microsoft YaHei"/>
                      <w:color w:val="1F2329"/>
                      <w:spacing w:val="-2"/>
                    </w:rPr>
                    <w:t>输⼊嵌⼊的维度（例</w:t>
                  </w:r>
                  <w:r>
                    <w:rPr>
                      <w:rFonts w:ascii="Microsoft YaHei" w:hAnsi="Microsoft YaHei" w:eastAsia="Microsoft YaHei" w:cs="Microsoft YaHei"/>
                      <w:color w:val="1F2329"/>
                      <w:spacing w:val="-3"/>
                    </w:rPr>
                    <w:t>如 </w:t>
                  </w:r>
                  <w:r>
                    <w:rPr>
                      <w:color w:val="1F2329"/>
                      <w:spacing w:val="-3"/>
                    </w:rPr>
                    <w:t>512</w:t>
                  </w:r>
                  <w:r>
                    <w:rPr>
                      <w:rFonts w:ascii="Microsoft YaHei" w:hAnsi="Microsoft YaHei" w:eastAsia="Microsoft YaHei" w:cs="Microsoft YaHei"/>
                      <w:color w:val="1F2329"/>
                      <w:spacing w:val="-3"/>
                    </w:rPr>
                    <w:t>）。</w:t>
                  </w:r>
                </w:p>
              </w:txbxContent>
            </v:textbox>
          </v:shape>
        </w:pict>
      </w:r>
      <w:r>
        <w:drawing>
          <wp:anchor distT="0" distB="0" distL="0" distR="0" simplePos="0" relativeHeight="254919680" behindDoc="0" locked="0" layoutInCell="1" allowOverlap="1">
            <wp:simplePos x="0" y="0"/>
            <wp:positionH relativeFrom="column">
              <wp:posOffset>495300</wp:posOffset>
            </wp:positionH>
            <wp:positionV relativeFrom="paragraph">
              <wp:posOffset>440266</wp:posOffset>
            </wp:positionV>
            <wp:extent cx="914400" cy="240096"/>
            <wp:effectExtent l="0" t="0" r="0" b="0"/>
            <wp:wrapNone/>
            <wp:docPr id="1966" name="IM 1966"/>
            <wp:cNvGraphicFramePr/>
            <a:graphic>
              <a:graphicData uri="http://schemas.openxmlformats.org/drawingml/2006/picture">
                <pic:pic>
                  <pic:nvPicPr>
                    <pic:cNvPr id="1966" name="IM 1966"/>
                    <pic:cNvPicPr/>
                  </pic:nvPicPr>
                  <pic:blipFill>
                    <a:blip r:embed="rId889"/>
                    <a:stretch>
                      <a:fillRect/>
                    </a:stretch>
                  </pic:blipFill>
                  <pic:spPr>
                    <a:xfrm rot="0">
                      <a:off x="0" y="0"/>
                      <a:ext cx="914400" cy="240096"/>
                    </a:xfrm>
                    <a:prstGeom prst="rect">
                      <a:avLst/>
                    </a:prstGeom>
                  </pic:spPr>
                </pic:pic>
              </a:graphicData>
            </a:graphic>
          </wp:anchor>
        </w:drawing>
      </w:r>
      <w:r>
        <w:rPr>
          <w:rFonts w:ascii="Microsoft YaHei" w:hAnsi="Microsoft YaHei" w:eastAsia="Microsoft YaHei" w:cs="Microsoft YaHei"/>
          <w:sz w:val="33"/>
          <w:szCs w:val="33"/>
          <w:color w:val="1456F0"/>
        </w:rPr>
        <w:t>。</w:t>
      </w:r>
    </w:p>
    <w:p>
      <w:pPr>
        <w:ind w:left="437"/>
        <w:spacing w:before="2" w:line="217" w:lineRule="auto"/>
        <w:rPr>
          <w:rFonts w:ascii="Microsoft YaHei" w:hAnsi="Microsoft YaHei" w:eastAsia="Microsoft YaHei" w:cs="Microsoft YaHei"/>
          <w:sz w:val="33"/>
          <w:szCs w:val="33"/>
        </w:rPr>
      </w:pPr>
      <w:r>
        <w:pict>
          <v:shape id="_x0000_s2878" style="position:absolute;margin-left:41.366pt;margin-top:2.4526pt;mso-position-vertical-relative:text;mso-position-horizontal-relative:text;width:209.1pt;height:18.05pt;z-index:254920704;" filled="false" stroked="false" type="#_x0000_t202">
            <v:fill on="false"/>
            <v:stroke on="false"/>
            <v:path/>
            <v:imagedata o:title=""/>
            <o:lock v:ext="edit" aspectratio="false"/>
            <v:textbox inset="0mm,0mm,0mm,0mm">
              <w:txbxContent>
                <w:p>
                  <w:pPr>
                    <w:pStyle w:val="BodyText"/>
                    <w:spacing w:before="19" w:line="187" w:lineRule="auto"/>
                    <w:jc w:val="right"/>
                    <w:rPr>
                      <w:rFonts w:ascii="Microsoft YaHei" w:hAnsi="Microsoft YaHei" w:eastAsia="Microsoft YaHei" w:cs="Microsoft YaHei"/>
                    </w:rPr>
                  </w:pPr>
                  <w:r>
                    <w:rPr>
                      <w:rFonts w:ascii="Lucida Console" w:hAnsi="Lucida Console" w:eastAsia="Lucida Console" w:cs="Lucida Console"/>
                      <w:color w:val="1F2329"/>
                      <w:spacing w:val="-3"/>
                    </w:rPr>
                    <w:t>num_heads</w:t>
                  </w:r>
                  <w:r>
                    <w:rPr>
                      <w:rFonts w:ascii="Lucida Console" w:hAnsi="Lucida Console" w:eastAsia="Lucida Console" w:cs="Lucida Console"/>
                      <w:color w:val="1F2329"/>
                      <w:spacing w:val="-14"/>
                    </w:rPr>
                    <w:t xml:space="preserve"> </w:t>
                  </w:r>
                  <w:r>
                    <w:rPr>
                      <w:color w:val="1F2329"/>
                      <w:spacing w:val="-3"/>
                    </w:rPr>
                    <w:t>: </w:t>
                  </w:r>
                  <w:r>
                    <w:rPr>
                      <w:rFonts w:ascii="Microsoft YaHei" w:hAnsi="Microsoft YaHei" w:eastAsia="Microsoft YaHei" w:cs="Microsoft YaHei"/>
                      <w:color w:val="1F2329"/>
                      <w:spacing w:val="-3"/>
                    </w:rPr>
                    <w:t>多头注意⼒机制的头数。</w:t>
                  </w:r>
                </w:p>
              </w:txbxContent>
            </v:textbox>
          </v:shape>
        </w:pict>
      </w:r>
      <w:r>
        <w:pict>
          <v:group id="_x0000_s2880" style="position:absolute;margin-left:270pt;margin-top:25.8164pt;mso-position-vertical-relative:text;mso-position-horizontal-relative:text;width:64.55pt;height:18.95pt;z-index:254925824;" filled="false" stroked="false" coordsize="1291,379" coordorigin="0,0">
            <v:shape id="_x0000_s2882" style="position:absolute;left:0;top:0;width:1291;height:379;" filled="false" stroked="false" type="#_x0000_t75">
              <v:imagedata o:title="" r:id="rId890"/>
            </v:shape>
            <v:shape id="_x0000_s2884" style="position:absolute;left:-20;top:-20;width:1331;height:452;" filled="false" stroked="false" type="#_x0000_t202">
              <v:fill on="false"/>
              <v:stroke on="false"/>
              <v:path/>
              <v:imagedata o:title=""/>
              <o:lock v:ext="edit" aspectratio="false"/>
              <v:textbox inset="0mm,0mm,0mm,0mm">
                <w:txbxContent>
                  <w:p>
                    <w:pPr>
                      <w:ind w:left="86"/>
                      <w:spacing w:before="135"/>
                      <w:rPr>
                        <w:rFonts w:ascii="Lucida Console" w:hAnsi="Lucida Console" w:eastAsia="Lucida Console" w:cs="Lucida Console"/>
                        <w:sz w:val="24"/>
                        <w:szCs w:val="24"/>
                      </w:rPr>
                    </w:pPr>
                    <w:r>
                      <w:rPr>
                        <w:rFonts w:ascii="Lucida Console" w:hAnsi="Lucida Console" w:eastAsia="Lucida Console" w:cs="Lucida Console"/>
                        <w:sz w:val="24"/>
                        <w:szCs w:val="24"/>
                        <w:color w:val="1F2329"/>
                      </w:rPr>
                      <w:t>head</w:t>
                    </w:r>
                    <w:r>
                      <w:rPr>
                        <w:rFonts w:ascii="Lucida Console" w:hAnsi="Lucida Console" w:eastAsia="Lucida Console" w:cs="Lucida Console"/>
                        <w:sz w:val="24"/>
                        <w:szCs w:val="24"/>
                        <w:color w:val="1F2329"/>
                        <w:spacing w:val="14"/>
                      </w:rPr>
                      <w:t>_</w:t>
                    </w:r>
                    <w:r>
                      <w:rPr>
                        <w:rFonts w:ascii="Lucida Console" w:hAnsi="Lucida Console" w:eastAsia="Lucida Console" w:cs="Lucida Console"/>
                        <w:sz w:val="24"/>
                        <w:szCs w:val="24"/>
                        <w:color w:val="1F2329"/>
                      </w:rPr>
                      <w:t>dim</w:t>
                    </w:r>
                  </w:p>
                </w:txbxContent>
              </v:textbox>
            </v:shape>
          </v:group>
        </w:pict>
      </w:r>
      <w:r>
        <w:drawing>
          <wp:anchor distT="0" distB="0" distL="0" distR="0" simplePos="0" relativeHeight="254922752" behindDoc="0" locked="0" layoutInCell="1" allowOverlap="1">
            <wp:simplePos x="0" y="0"/>
            <wp:positionH relativeFrom="column">
              <wp:posOffset>495300</wp:posOffset>
            </wp:positionH>
            <wp:positionV relativeFrom="paragraph">
              <wp:posOffset>327867</wp:posOffset>
            </wp:positionV>
            <wp:extent cx="533400" cy="240617"/>
            <wp:effectExtent l="0" t="0" r="0" b="0"/>
            <wp:wrapNone/>
            <wp:docPr id="1968" name="IM 1968"/>
            <wp:cNvGraphicFramePr/>
            <a:graphic>
              <a:graphicData uri="http://schemas.openxmlformats.org/drawingml/2006/picture">
                <pic:pic>
                  <pic:nvPicPr>
                    <pic:cNvPr id="1968" name="IM 1968"/>
                    <pic:cNvPicPr/>
                  </pic:nvPicPr>
                  <pic:blipFill>
                    <a:blip r:embed="rId891"/>
                    <a:stretch>
                      <a:fillRect/>
                    </a:stretch>
                  </pic:blipFill>
                  <pic:spPr>
                    <a:xfrm rot="0">
                      <a:off x="0" y="0"/>
                      <a:ext cx="533400" cy="240617"/>
                    </a:xfrm>
                    <a:prstGeom prst="rect">
                      <a:avLst/>
                    </a:prstGeom>
                  </pic:spPr>
                </pic:pic>
              </a:graphicData>
            </a:graphic>
          </wp:anchor>
        </w:drawing>
      </w:r>
      <w:r>
        <w:drawing>
          <wp:anchor distT="0" distB="0" distL="0" distR="0" simplePos="0" relativeHeight="254928896" behindDoc="0" locked="0" layoutInCell="1" allowOverlap="1">
            <wp:simplePos x="0" y="0"/>
            <wp:positionH relativeFrom="column">
              <wp:posOffset>2419349</wp:posOffset>
            </wp:positionH>
            <wp:positionV relativeFrom="paragraph">
              <wp:posOffset>327867</wp:posOffset>
            </wp:positionV>
            <wp:extent cx="609600" cy="240617"/>
            <wp:effectExtent l="0" t="0" r="0" b="0"/>
            <wp:wrapNone/>
            <wp:docPr id="1970" name="IM 1970"/>
            <wp:cNvGraphicFramePr/>
            <a:graphic>
              <a:graphicData uri="http://schemas.openxmlformats.org/drawingml/2006/picture">
                <pic:pic>
                  <pic:nvPicPr>
                    <pic:cNvPr id="1970" name="IM 1970"/>
                    <pic:cNvPicPr/>
                  </pic:nvPicPr>
                  <pic:blipFill>
                    <a:blip r:embed="rId892"/>
                    <a:stretch>
                      <a:fillRect/>
                    </a:stretch>
                  </pic:blipFill>
                  <pic:spPr>
                    <a:xfrm rot="0">
                      <a:off x="0" y="0"/>
                      <a:ext cx="609600" cy="240617"/>
                    </a:xfrm>
                    <a:prstGeom prst="rect">
                      <a:avLst/>
                    </a:prstGeom>
                  </pic:spPr>
                </pic:pic>
              </a:graphicData>
            </a:graphic>
          </wp:anchor>
        </w:drawing>
      </w:r>
      <w:r>
        <w:rPr>
          <w:rFonts w:ascii="Microsoft YaHei" w:hAnsi="Microsoft YaHei" w:eastAsia="Microsoft YaHei" w:cs="Microsoft YaHei"/>
          <w:sz w:val="33"/>
          <w:szCs w:val="33"/>
          <w:color w:val="1456F0"/>
        </w:rPr>
        <w:t>。</w:t>
      </w:r>
    </w:p>
    <w:p>
      <w:pPr>
        <w:ind w:left="437"/>
        <w:spacing w:before="10" w:line="218" w:lineRule="auto"/>
        <w:rPr>
          <w:rFonts w:ascii="Microsoft YaHei" w:hAnsi="Microsoft YaHei" w:eastAsia="Microsoft YaHei" w:cs="Microsoft YaHei"/>
          <w:sz w:val="33"/>
          <w:szCs w:val="33"/>
        </w:rPr>
      </w:pPr>
      <w:r>
        <w:pict>
          <v:shape id="_x0000_s2886" style="position:absolute;margin-left:192.633pt;margin-top:1.43047pt;mso-position-vertical-relative:text;mso-position-horizontal-relative:text;width:73.45pt;height:22.6pt;z-index:254929920;" filled="false" stroked="false" type="#_x0000_t202">
            <v:fill on="false"/>
            <v:stroke on="false"/>
            <v:path/>
            <v:imagedata o:title=""/>
            <o:lock v:ext="edit" aspectratio="false"/>
            <v:textbox inset="0mm,0mm,0mm,0mm">
              <w:txbxContent>
                <w:p>
                  <w:pPr>
                    <w:ind w:left="20"/>
                    <w:spacing w:before="19"/>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3"/>
                    </w:rPr>
                    <w:t>1/</w:t>
                  </w:r>
                  <w:r>
                    <w:rPr>
                      <w:rFonts w:ascii="Times New Roman" w:hAnsi="Times New Roman" w:eastAsia="Times New Roman" w:cs="Times New Roman"/>
                      <w:sz w:val="24"/>
                      <w:szCs w:val="24"/>
                      <w:color w:val="1F2329"/>
                      <w:spacing w:val="-3"/>
                    </w:rPr>
                    <w:t>√</w:t>
                  </w:r>
                  <w:r>
                    <w:rPr>
                      <w:rFonts w:ascii="Lucida Console" w:hAnsi="Lucida Console" w:eastAsia="Lucida Console" w:cs="Lucida Console"/>
                      <w:sz w:val="24"/>
                      <w:szCs w:val="24"/>
                      <w:color w:val="1F2329"/>
                      <w:spacing w:val="-3"/>
                    </w:rPr>
                    <w:t>d_k</w:t>
                  </w:r>
                  <w:r>
                    <w:rPr>
                      <w:rFonts w:ascii="Lucida Console" w:hAnsi="Lucida Console" w:eastAsia="Lucida Console" w:cs="Lucida Console"/>
                      <w:sz w:val="24"/>
                      <w:szCs w:val="24"/>
                      <w:color w:val="1F2329"/>
                      <w:spacing w:val="-12"/>
                    </w:rPr>
                    <w:t xml:space="preserve"> </w:t>
                  </w:r>
                  <w:r>
                    <w:rPr>
                      <w:rFonts w:ascii="Microsoft YaHei" w:hAnsi="Microsoft YaHei" w:eastAsia="Microsoft YaHei" w:cs="Microsoft YaHei"/>
                      <w:sz w:val="24"/>
                      <w:szCs w:val="24"/>
                      <w:color w:val="1F2329"/>
                      <w:spacing w:val="-3"/>
                    </w:rPr>
                    <w:t>，即</w:t>
                  </w:r>
                </w:p>
              </w:txbxContent>
            </v:textbox>
          </v:shape>
        </w:pict>
      </w:r>
      <w:r>
        <w:pict>
          <v:shape id="_x0000_s2888" style="position:absolute;margin-left:41.114pt;margin-top:2.87047pt;mso-position-vertical-relative:text;mso-position-horizontal-relative:text;width:145.2pt;height:17.85pt;z-index:254923776;" filled="false" stroked="false" type="#_x0000_t202">
            <v:fill on="false"/>
            <v:stroke on="false"/>
            <v:path/>
            <v:imagedata o:title=""/>
            <o:lock v:ext="edit" aspectratio="false"/>
            <v:textbox inset="0mm,0mm,0mm,0mm">
              <w:txbxContent>
                <w:p>
                  <w:pPr>
                    <w:pStyle w:val="BodyText"/>
                    <w:ind w:left="20"/>
                    <w:spacing w:before="20" w:line="184" w:lineRule="auto"/>
                    <w:rPr>
                      <w:rFonts w:ascii="Microsoft YaHei" w:hAnsi="Microsoft YaHei" w:eastAsia="Microsoft YaHei" w:cs="Microsoft YaHei"/>
                    </w:rPr>
                  </w:pPr>
                  <w:r>
                    <w:rPr>
                      <w:rFonts w:ascii="Lucida Console" w:hAnsi="Lucida Console" w:eastAsia="Lucida Console" w:cs="Lucida Console"/>
                      <w:color w:val="1F2329"/>
                      <w:spacing w:val="-5"/>
                    </w:rPr>
                    <w:t>scale</w:t>
                  </w:r>
                  <w:r>
                    <w:rPr>
                      <w:rFonts w:ascii="Lucida Console" w:hAnsi="Lucida Console" w:eastAsia="Lucida Console" w:cs="Lucida Console"/>
                      <w:color w:val="1F2329"/>
                      <w:spacing w:val="-29"/>
                    </w:rPr>
                    <w:t xml:space="preserve"> </w:t>
                  </w:r>
                  <w:r>
                    <w:rPr>
                      <w:color w:val="1F2329"/>
                      <w:spacing w:val="-5"/>
                    </w:rPr>
                    <w:t>: </w:t>
                  </w:r>
                  <w:r>
                    <w:rPr>
                      <w:rFonts w:ascii="Microsoft YaHei" w:hAnsi="Microsoft YaHei" w:eastAsia="Microsoft YaHei" w:cs="Microsoft YaHei"/>
                      <w:color w:val="1F2329"/>
                      <w:spacing w:val="-5"/>
                    </w:rPr>
                    <w:t>缩放因⼦</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5"/>
                    </w:rPr>
                    <w:t>，通常为</w:t>
                  </w:r>
                </w:p>
              </w:txbxContent>
            </v:textbox>
          </v:shape>
        </w:pict>
      </w:r>
      <w:r>
        <w:pict>
          <v:shape id="_x0000_s2890" style="position:absolute;margin-left:339.495pt;margin-top:2.87047pt;mso-position-vertical-relative:text;mso-position-horizontal-relative:text;width:47.1pt;height:17.8pt;z-index:254935040;" filled="false" stroked="false" type="#_x0000_t202">
            <v:fill on="false"/>
            <v:stroke on="false"/>
            <v:path/>
            <v:imagedata o:title=""/>
            <o:lock v:ext="edit" aspectratio="false"/>
            <v:textbox inset="0mm,0mm,0mm,0mm">
              <w:txbxContent>
                <w:p>
                  <w:pPr>
                    <w:spacing w:before="19" w:line="184"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5"/>
                    </w:rPr>
                    <w:t>的倒数。</w:t>
                  </w:r>
                </w:p>
              </w:txbxContent>
            </v:textbox>
          </v:shape>
        </w:pict>
      </w:r>
      <w:r>
        <w:drawing>
          <wp:anchor distT="0" distB="0" distL="0" distR="0" simplePos="0" relativeHeight="254931968" behindDoc="0" locked="0" layoutInCell="1" allowOverlap="1">
            <wp:simplePos x="0" y="0"/>
            <wp:positionH relativeFrom="column">
              <wp:posOffset>2133599</wp:posOffset>
            </wp:positionH>
            <wp:positionV relativeFrom="paragraph">
              <wp:posOffset>311521</wp:posOffset>
            </wp:positionV>
            <wp:extent cx="628650" cy="252745"/>
            <wp:effectExtent l="0" t="0" r="0" b="0"/>
            <wp:wrapNone/>
            <wp:docPr id="1972" name="IM 1972"/>
            <wp:cNvGraphicFramePr/>
            <a:graphic>
              <a:graphicData uri="http://schemas.openxmlformats.org/drawingml/2006/picture">
                <pic:pic>
                  <pic:nvPicPr>
                    <pic:cNvPr id="1972" name="IM 1972"/>
                    <pic:cNvPicPr/>
                  </pic:nvPicPr>
                  <pic:blipFill>
                    <a:blip r:embed="rId893"/>
                    <a:stretch>
                      <a:fillRect/>
                    </a:stretch>
                  </pic:blipFill>
                  <pic:spPr>
                    <a:xfrm rot="0">
                      <a:off x="0" y="0"/>
                      <a:ext cx="628650" cy="252745"/>
                    </a:xfrm>
                    <a:prstGeom prst="rect">
                      <a:avLst/>
                    </a:prstGeom>
                  </pic:spPr>
                </pic:pic>
              </a:graphicData>
            </a:graphic>
          </wp:anchor>
        </w:drawing>
      </w:r>
      <w:r>
        <w:drawing>
          <wp:anchor distT="0" distB="0" distL="0" distR="0" simplePos="0" relativeHeight="254930944" behindDoc="0" locked="0" layoutInCell="1" allowOverlap="1">
            <wp:simplePos x="0" y="0"/>
            <wp:positionH relativeFrom="column">
              <wp:posOffset>2895599</wp:posOffset>
            </wp:positionH>
            <wp:positionV relativeFrom="paragraph">
              <wp:posOffset>311521</wp:posOffset>
            </wp:positionV>
            <wp:extent cx="628650" cy="252745"/>
            <wp:effectExtent l="0" t="0" r="0" b="0"/>
            <wp:wrapNone/>
            <wp:docPr id="1974" name="IM 1974"/>
            <wp:cNvGraphicFramePr/>
            <a:graphic>
              <a:graphicData uri="http://schemas.openxmlformats.org/drawingml/2006/picture">
                <pic:pic>
                  <pic:nvPicPr>
                    <pic:cNvPr id="1974" name="IM 1974"/>
                    <pic:cNvPicPr/>
                  </pic:nvPicPr>
                  <pic:blipFill>
                    <a:blip r:embed="rId894"/>
                    <a:stretch>
                      <a:fillRect/>
                    </a:stretch>
                  </pic:blipFill>
                  <pic:spPr>
                    <a:xfrm rot="0">
                      <a:off x="0" y="0"/>
                      <a:ext cx="628650" cy="252745"/>
                    </a:xfrm>
                    <a:prstGeom prst="rect">
                      <a:avLst/>
                    </a:prstGeom>
                  </pic:spPr>
                </pic:pic>
              </a:graphicData>
            </a:graphic>
          </wp:anchor>
        </w:drawing>
      </w:r>
      <w:r>
        <w:drawing>
          <wp:anchor distT="0" distB="0" distL="0" distR="0" simplePos="0" relativeHeight="254913536" behindDoc="0" locked="0" layoutInCell="1" allowOverlap="1">
            <wp:simplePos x="0" y="0"/>
            <wp:positionH relativeFrom="column">
              <wp:posOffset>3657599</wp:posOffset>
            </wp:positionH>
            <wp:positionV relativeFrom="paragraph">
              <wp:posOffset>311521</wp:posOffset>
            </wp:positionV>
            <wp:extent cx="628650" cy="252745"/>
            <wp:effectExtent l="0" t="0" r="0" b="0"/>
            <wp:wrapNone/>
            <wp:docPr id="1976" name="IM 1976"/>
            <wp:cNvGraphicFramePr/>
            <a:graphic>
              <a:graphicData uri="http://schemas.openxmlformats.org/drawingml/2006/picture">
                <pic:pic>
                  <pic:nvPicPr>
                    <pic:cNvPr id="1976" name="IM 1976"/>
                    <pic:cNvPicPr/>
                  </pic:nvPicPr>
                  <pic:blipFill>
                    <a:blip r:embed="rId895"/>
                    <a:stretch>
                      <a:fillRect/>
                    </a:stretch>
                  </pic:blipFill>
                  <pic:spPr>
                    <a:xfrm rot="0">
                      <a:off x="0" y="0"/>
                      <a:ext cx="628650" cy="252745"/>
                    </a:xfrm>
                    <a:prstGeom prst="rect">
                      <a:avLst/>
                    </a:prstGeom>
                  </pic:spPr>
                </pic:pic>
              </a:graphicData>
            </a:graphic>
          </wp:anchor>
        </w:drawing>
      </w:r>
      <w:r>
        <w:rPr>
          <w:rFonts w:ascii="Microsoft YaHei" w:hAnsi="Microsoft YaHei" w:eastAsia="Microsoft YaHei" w:cs="Microsoft YaHei"/>
          <w:sz w:val="33"/>
          <w:szCs w:val="33"/>
          <w:color w:val="1456F0"/>
        </w:rPr>
        <w:t>。</w:t>
      </w:r>
    </w:p>
    <w:p>
      <w:pPr>
        <w:ind w:left="384"/>
        <w:spacing w:before="62" w:line="185" w:lineRule="auto"/>
        <w:rPr>
          <w:rFonts w:ascii="Microsoft YaHei" w:hAnsi="Microsoft YaHei" w:eastAsia="Microsoft YaHei" w:cs="Microsoft YaHei"/>
          <w:sz w:val="24"/>
          <w:szCs w:val="24"/>
        </w:rPr>
      </w:pPr>
      <w:r>
        <w:pict>
          <v:shape id="_x0000_s2892" style="position:absolute;margin-left:230.229pt;margin-top:0.656959pt;mso-position-vertical-relative:text;mso-position-horizontal-relative:text;width:53.6pt;height:18.8pt;z-index:254934016;" filled="false" stroked="false" type="#_x0000_t202">
            <v:fill on="false"/>
            <v:stroke on="false"/>
            <v:path/>
            <v:imagedata o:title=""/>
            <o:lock v:ext="edit" aspectratio="false"/>
            <v:textbox inset="0mm,0mm,0mm,0mm">
              <w:txbxContent>
                <w:p>
                  <w:pPr>
                    <w:pStyle w:val="BodyText"/>
                    <w:ind w:left="20"/>
                    <w:spacing w:before="20" w:line="335" w:lineRule="exact"/>
                    <w:rPr/>
                  </w:pPr>
                  <w:r>
                    <w:rPr>
                      <w:rFonts w:ascii="Lucida Console" w:hAnsi="Lucida Console" w:eastAsia="Lucida Console" w:cs="Lucida Console"/>
                      <w:color w:val="1F2329"/>
                      <w:position w:val="3"/>
                    </w:rPr>
                    <w:t>k_proj</w:t>
                  </w:r>
                  <w:r>
                    <w:rPr>
                      <w:rFonts w:ascii="Lucida Console" w:hAnsi="Lucida Console" w:eastAsia="Lucida Console" w:cs="Lucida Console"/>
                      <w:color w:val="1F2329"/>
                      <w:spacing w:val="-36"/>
                      <w:position w:val="3"/>
                    </w:rPr>
                    <w:t xml:space="preserve"> </w:t>
                  </w:r>
                  <w:r>
                    <w:rPr>
                      <w:color w:val="1F2329"/>
                      <w:position w:val="3"/>
                    </w:rPr>
                    <w:t>,</w:t>
                  </w:r>
                </w:p>
              </w:txbxContent>
            </v:textbox>
          </v:shape>
        </w:pict>
      </w:r>
      <w:r>
        <w:pict>
          <v:shape id="_x0000_s2894" style="position:absolute;margin-left:169.654pt;margin-top:0.656959pt;mso-position-vertical-relative:text;mso-position-horizontal-relative:text;width:54.15pt;height:18.8pt;z-index:254932992;" filled="false" stroked="false" type="#_x0000_t202">
            <v:fill on="false"/>
            <v:stroke on="false"/>
            <v:path/>
            <v:imagedata o:title=""/>
            <o:lock v:ext="edit" aspectratio="false"/>
            <v:textbox inset="0mm,0mm,0mm,0mm">
              <w:txbxContent>
                <w:p>
                  <w:pPr>
                    <w:pStyle w:val="BodyText"/>
                    <w:ind w:left="20"/>
                    <w:spacing w:before="20" w:line="335" w:lineRule="exact"/>
                    <w:rPr/>
                  </w:pPr>
                  <w:r>
                    <w:rPr>
                      <w:rFonts w:ascii="Lucida Console" w:hAnsi="Lucida Console" w:eastAsia="Lucida Console" w:cs="Lucida Console"/>
                      <w:color w:val="1F2329"/>
                      <w:spacing w:val="3"/>
                      <w:position w:val="3"/>
                    </w:rPr>
                    <w:t>q_</w:t>
                  </w:r>
                  <w:r>
                    <w:rPr>
                      <w:rFonts w:ascii="Lucida Console" w:hAnsi="Lucida Console" w:eastAsia="Lucida Console" w:cs="Lucida Console"/>
                      <w:color w:val="1F2329"/>
                      <w:position w:val="3"/>
                    </w:rPr>
                    <w:t>proj</w:t>
                  </w:r>
                  <w:r>
                    <w:rPr>
                      <w:rFonts w:ascii="Lucida Console" w:hAnsi="Lucida Console" w:eastAsia="Lucida Console" w:cs="Lucida Console"/>
                      <w:color w:val="1F2329"/>
                      <w:spacing w:val="-34"/>
                      <w:position w:val="3"/>
                    </w:rPr>
                    <w:t xml:space="preserve"> </w:t>
                  </w:r>
                  <w:r>
                    <w:rPr>
                      <w:color w:val="1F2329"/>
                      <w:spacing w:val="3"/>
                      <w:position w:val="3"/>
                    </w:rPr>
                    <w:t>,</w:t>
                  </w:r>
                </w:p>
              </w:txbxContent>
            </v:textbox>
          </v:shape>
        </w:pict>
      </w:r>
      <w:r>
        <w:pict>
          <v:shape id="_x0000_s2896" style="position:absolute;margin-left:289.593pt;margin-top:0.656959pt;mso-position-vertical-relative:text;mso-position-horizontal-relative:text;width:238.35pt;height:21.8pt;z-index:254914560;" filled="false" stroked="false" type="#_x0000_t202">
            <v:fill on="false"/>
            <v:stroke on="false"/>
            <v:path/>
            <v:imagedata o:title=""/>
            <o:lock v:ext="edit" aspectratio="false"/>
            <v:textbox inset="0mm,0mm,0mm,0mm">
              <w:txbxContent>
                <w:p>
                  <w:pPr>
                    <w:pStyle w:val="BodyText"/>
                    <w:spacing w:before="19" w:line="231" w:lineRule="auto"/>
                    <w:jc w:val="right"/>
                    <w:rPr>
                      <w:rFonts w:ascii="Microsoft YaHei" w:hAnsi="Microsoft YaHei" w:eastAsia="Microsoft YaHei" w:cs="Microsoft YaHei"/>
                    </w:rPr>
                  </w:pPr>
                  <w:r>
                    <w:rPr>
                      <w:rFonts w:ascii="Lucida Console" w:hAnsi="Lucida Console" w:eastAsia="Lucida Console" w:cs="Lucida Console"/>
                      <w:color w:val="1F2329"/>
                      <w:spacing w:val="-2"/>
                    </w:rPr>
                    <w:t>v_proj</w:t>
                  </w:r>
                  <w:r>
                    <w:rPr>
                      <w:rFonts w:ascii="Lucida Console" w:hAnsi="Lucida Console" w:eastAsia="Lucida Console" w:cs="Lucida Console"/>
                      <w:color w:val="1F2329"/>
                      <w:spacing w:val="-2"/>
                    </w:rPr>
                    <w:t xml:space="preserve"> </w:t>
                  </w:r>
                  <w:r>
                    <w:rPr>
                      <w:rFonts w:ascii="Microsoft YaHei" w:hAnsi="Microsoft YaHei" w:eastAsia="Microsoft YaHei" w:cs="Microsoft YaHei"/>
                      <w:color w:val="1F2329"/>
                      <w:spacing w:val="-2"/>
                    </w:rPr>
                    <w:t>来⽣成 </w:t>
                  </w:r>
                  <w:r>
                    <w:rPr>
                      <w:color w:val="1F2329"/>
                      <w:spacing w:val="-2"/>
                    </w:rPr>
                    <w:t>Query</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37"/>
                    </w:rPr>
                    <w:t xml:space="preserve"> </w:t>
                  </w:r>
                  <w:r>
                    <w:rPr>
                      <w:color w:val="1F2329"/>
                      <w:spacing w:val="-2"/>
                    </w:rPr>
                    <w:t>Key</w:t>
                  </w:r>
                  <w:r>
                    <w:rPr>
                      <w:rFonts w:ascii="Microsoft YaHei" w:hAnsi="Microsoft YaHei" w:eastAsia="Microsoft YaHei" w:cs="Microsoft YaHei"/>
                      <w:color w:val="1F2329"/>
                      <w:spacing w:val="-2"/>
                    </w:rPr>
                    <w:t>、</w:t>
                  </w:r>
                  <w:r>
                    <w:rPr>
                      <w:color w:val="1F2329"/>
                      <w:spacing w:val="-2"/>
                    </w:rPr>
                    <w:t>Value </w:t>
                  </w:r>
                  <w:r>
                    <w:rPr>
                      <w:rFonts w:ascii="Microsoft YaHei" w:hAnsi="Microsoft YaHei" w:eastAsia="Microsoft YaHei" w:cs="Microsoft YaHei"/>
                      <w:color w:val="1F2329"/>
                      <w:spacing w:val="-2"/>
                    </w:rPr>
                    <w:t>矩阵，</w:t>
                  </w:r>
                </w:p>
              </w:txbxContent>
            </v:textbox>
          </v:shape>
        </w:pict>
      </w:r>
      <w:r>
        <w:drawing>
          <wp:anchor distT="0" distB="0" distL="0" distR="0" simplePos="0" relativeHeight="254915584" behindDoc="0" locked="0" layoutInCell="1" allowOverlap="1">
            <wp:simplePos x="0" y="0"/>
            <wp:positionH relativeFrom="column">
              <wp:posOffset>609599</wp:posOffset>
            </wp:positionH>
            <wp:positionV relativeFrom="paragraph">
              <wp:posOffset>237487</wp:posOffset>
            </wp:positionV>
            <wp:extent cx="819150" cy="240755"/>
            <wp:effectExtent l="0" t="0" r="0" b="0"/>
            <wp:wrapNone/>
            <wp:docPr id="1978" name="IM 1978"/>
            <wp:cNvGraphicFramePr/>
            <a:graphic>
              <a:graphicData uri="http://schemas.openxmlformats.org/drawingml/2006/picture">
                <pic:pic>
                  <pic:nvPicPr>
                    <pic:cNvPr id="1978" name="IM 1978"/>
                    <pic:cNvPicPr/>
                  </pic:nvPicPr>
                  <pic:blipFill>
                    <a:blip r:embed="rId896"/>
                    <a:stretch>
                      <a:fillRect/>
                    </a:stretch>
                  </pic:blipFill>
                  <pic:spPr>
                    <a:xfrm rot="0">
                      <a:off x="0" y="0"/>
                      <a:ext cx="819150" cy="240755"/>
                    </a:xfrm>
                    <a:prstGeom prst="rect">
                      <a:avLst/>
                    </a:prstGeom>
                  </pic:spPr>
                </pic:pic>
              </a:graphicData>
            </a:graphic>
          </wp:anchor>
        </w:drawing>
      </w:r>
      <w:r>
        <w:rPr>
          <w:rFonts w:ascii="Microsoft YaHei" w:hAnsi="Microsoft YaHei" w:eastAsia="Microsoft YaHei" w:cs="Microsoft YaHei"/>
          <w:sz w:val="24"/>
          <w:szCs w:val="24"/>
          <w:color w:val="1F2329"/>
          <w:spacing w:val="-4"/>
        </w:rPr>
        <w:t>初始化中</w:t>
      </w:r>
      <w:r>
        <w:rPr>
          <w:rFonts w:ascii="Microsoft YaHei" w:hAnsi="Microsoft YaHei" w:eastAsia="Microsoft YaHei" w:cs="Microsoft YaHei"/>
          <w:sz w:val="24"/>
          <w:szCs w:val="24"/>
          <w:color w:val="1F2329"/>
          <w:spacing w:val="-34"/>
        </w:rPr>
        <w:t xml:space="preserve"> </w:t>
      </w:r>
      <w:r>
        <w:rPr>
          <w:rFonts w:ascii="Microsoft YaHei" w:hAnsi="Microsoft YaHei" w:eastAsia="Microsoft YaHei" w:cs="Microsoft YaHei"/>
          <w:sz w:val="24"/>
          <w:szCs w:val="24"/>
          <w:color w:val="1F2329"/>
          <w:spacing w:val="-4"/>
        </w:rPr>
        <w:t>，我们使⽤线性层</w:t>
      </w:r>
    </w:p>
    <w:p>
      <w:pPr>
        <w:ind w:left="396"/>
        <w:spacing w:before="74" w:line="187" w:lineRule="auto"/>
        <w:rPr>
          <w:rFonts w:ascii="Microsoft YaHei" w:hAnsi="Microsoft YaHei" w:eastAsia="Microsoft YaHei" w:cs="Microsoft YaHei"/>
          <w:sz w:val="24"/>
          <w:szCs w:val="24"/>
        </w:rPr>
      </w:pPr>
      <w:r>
        <w:pict>
          <v:shape id="_x0000_s2898" style="position:absolute;margin-left:49.6536pt;margin-top:1.2402pt;mso-position-vertical-relative:text;mso-position-horizontal-relative:text;width:186.65pt;height:21.9pt;z-index:254916608;" filled="false" stroked="false" type="#_x0000_t202">
            <v:fill on="false"/>
            <v:stroke on="false"/>
            <v:path/>
            <v:imagedata o:title=""/>
            <o:lock v:ext="edit" aspectratio="false"/>
            <v:textbox inset="0mm,0mm,0mm,0mm">
              <w:txbxContent>
                <w:p>
                  <w:pPr>
                    <w:spacing w:before="19" w:line="232"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1"/>
                    </w:rPr>
                    <w:t>out_proj</w:t>
                  </w:r>
                  <w:r>
                    <w:rPr>
                      <w:rFonts w:ascii="Lucida Console" w:hAnsi="Lucida Console" w:eastAsia="Lucida Console" w:cs="Lucida Console"/>
                      <w:sz w:val="24"/>
                      <w:szCs w:val="24"/>
                      <w:color w:val="1F2329"/>
                      <w:spacing w:val="-1"/>
                    </w:rPr>
                    <w:t xml:space="preserve"> </w:t>
                  </w:r>
                  <w:r>
                    <w:rPr>
                      <w:rFonts w:ascii="Microsoft YaHei" w:hAnsi="Microsoft YaHei" w:eastAsia="Microsoft YaHei" w:cs="Microsoft YaHei"/>
                      <w:sz w:val="24"/>
                      <w:szCs w:val="24"/>
                      <w:color w:val="1F2329"/>
                      <w:spacing w:val="-1"/>
                    </w:rPr>
                    <w:t>负责最后的输出投影。</w:t>
                  </w:r>
                </w:p>
              </w:txbxContent>
            </v:textbox>
          </v:shape>
        </w:pict>
      </w:r>
      <w:r>
        <w:rPr>
          <w:rFonts w:ascii="Microsoft YaHei" w:hAnsi="Microsoft YaHei" w:eastAsia="Microsoft YaHei" w:cs="Microsoft YaHei"/>
          <w:sz w:val="24"/>
          <w:szCs w:val="24"/>
          <w:color w:val="1F2329"/>
          <w:spacing w:val="-11"/>
        </w:rPr>
        <w:t>同时</w:t>
      </w:r>
    </w:p>
    <w:p>
      <w:pPr>
        <w:pStyle w:val="BodyText"/>
        <w:ind w:left="437" w:right="8755" w:firstLine="37"/>
        <w:spacing w:before="190" w:line="210" w:lineRule="auto"/>
        <w:rPr>
          <w:rFonts w:ascii="Microsoft YaHei" w:hAnsi="Microsoft YaHei" w:eastAsia="Microsoft YaHei" w:cs="Microsoft YaHei"/>
        </w:rPr>
      </w:pPr>
      <w:r>
        <w:pict>
          <v:shape id="_x0000_s2900" style="position:absolute;margin-left:0.98pt;margin-top:10.1094pt;mso-position-vertical-relative:text;mso-position-horizontal-relative:text;width:11.55pt;height:13.7pt;z-index:254937088;" filled="false" stroked="false" type="#_x0000_t202">
            <v:fill on="false"/>
            <v:stroke on="false"/>
            <v:path/>
            <v:imagedata o:title=""/>
            <o:lock v:ext="edit" aspectratio="false"/>
            <v:textbox inset="0mm,0mm,0mm,0mm">
              <w:txbxContent>
                <w:p>
                  <w:pPr>
                    <w:pStyle w:val="BodyText"/>
                    <w:ind w:left="20"/>
                    <w:spacing w:before="19" w:line="203" w:lineRule="auto"/>
                    <w:rPr/>
                  </w:pPr>
                  <w:r>
                    <w:rPr>
                      <w:color w:val="1456F0"/>
                      <w:spacing w:val="-5"/>
                    </w:rPr>
                    <w:t>2.</w:t>
                  </w:r>
                </w:p>
              </w:txbxContent>
            </v:textbox>
          </v:shape>
        </w:pict>
      </w:r>
      <w:r>
        <w:pict>
          <v:shape id="_x0000_s2902" style="position:absolute;margin-left:427.484pt;margin-top:33.3234pt;mso-position-vertical-relative:text;mso-position-horizontal-relative:text;width:89.25pt;height:18.8pt;z-index:254924800;" filled="false" stroked="false" type="#_x0000_t202">
            <v:fill on="false"/>
            <v:stroke on="false"/>
            <v:path/>
            <v:imagedata o:title=""/>
            <o:lock v:ext="edit" aspectratio="false"/>
            <v:textbox inset="0mm,0mm,0mm,0mm">
              <w:txbxContent>
                <w:p>
                  <w:pPr>
                    <w:spacing w:before="20" w:line="335" w:lineRule="exact"/>
                    <w:jc w:val="right"/>
                    <w:rPr>
                      <w:rFonts w:ascii="Lucida Console" w:hAnsi="Lucida Console" w:eastAsia="Lucida Console" w:cs="Lucida Console"/>
                      <w:sz w:val="24"/>
                      <w:szCs w:val="24"/>
                    </w:rPr>
                  </w:pPr>
                  <w:r>
                    <w:rPr>
                      <w:shd w:val="clear" w:fill="F5F6F7"/>
                      <w:rFonts w:ascii="Lucida Console" w:hAnsi="Lucida Console" w:eastAsia="Lucida Console" w:cs="Lucida Console"/>
                      <w:sz w:val="24"/>
                      <w:szCs w:val="24"/>
                      <w:color w:val="1F2329"/>
                      <w:spacing w:val="2"/>
                      <w:position w:val="3"/>
                    </w:rPr>
                    <w:t>(</w:t>
                  </w:r>
                  <w:r>
                    <w:rPr>
                      <w:shd w:val="clear" w:fill="F5F6F7"/>
                      <w:rFonts w:ascii="Lucida Console" w:hAnsi="Lucida Console" w:eastAsia="Lucida Console" w:cs="Lucida Console"/>
                      <w:sz w:val="24"/>
                      <w:szCs w:val="24"/>
                      <w:color w:val="1F2329"/>
                      <w:position w:val="3"/>
                    </w:rPr>
                    <w:t>batch</w:t>
                  </w:r>
                  <w:r>
                    <w:rPr>
                      <w:shd w:val="clear" w:fill="F5F6F7"/>
                      <w:rFonts w:ascii="Lucida Console" w:hAnsi="Lucida Console" w:eastAsia="Lucida Console" w:cs="Lucida Console"/>
                      <w:sz w:val="24"/>
                      <w:szCs w:val="24"/>
                      <w:color w:val="1F2329"/>
                      <w:spacing w:val="2"/>
                      <w:position w:val="3"/>
                    </w:rPr>
                    <w:t>_</w:t>
                  </w:r>
                  <w:r>
                    <w:rPr>
                      <w:shd w:val="clear" w:fill="F5F6F7"/>
                      <w:rFonts w:ascii="Lucida Console" w:hAnsi="Lucida Console" w:eastAsia="Lucida Console" w:cs="Lucida Console"/>
                      <w:sz w:val="24"/>
                      <w:szCs w:val="24"/>
                      <w:color w:val="1F2329"/>
                      <w:position w:val="3"/>
                    </w:rPr>
                    <w:t>size</w:t>
                  </w:r>
                  <w:r>
                    <w:rPr>
                      <w:shd w:val="clear" w:fill="F5F6F7"/>
                      <w:rFonts w:ascii="Lucida Console" w:hAnsi="Lucida Console" w:eastAsia="Lucida Console" w:cs="Lucida Console"/>
                      <w:sz w:val="24"/>
                      <w:szCs w:val="24"/>
                      <w:color w:val="1F2329"/>
                      <w:spacing w:val="2"/>
                      <w:position w:val="3"/>
                    </w:rPr>
                    <w:t>,</w:t>
                  </w:r>
                </w:p>
              </w:txbxContent>
            </v:textbox>
          </v:shape>
        </w:pict>
      </w:r>
      <w:r>
        <w:pict>
          <v:shape id="_x0000_s2904" style="position:absolute;margin-left:115.702pt;margin-top:34.7634pt;mso-position-vertical-relative:text;mso-position-horizontal-relative:text;width:304.15pt;height:18.6pt;z-index:254912512;" filled="false" stroked="false" type="#_x0000_t202">
            <v:fill on="false"/>
            <v:stroke on="false"/>
            <v:path/>
            <v:imagedata o:title=""/>
            <o:lock v:ext="edit" aspectratio="false"/>
            <v:textbox inset="0mm,0mm,0mm,0mm">
              <w:txbxContent>
                <w:p>
                  <w:pPr>
                    <w:pStyle w:val="BodyText"/>
                    <w:ind w:left="20"/>
                    <w:spacing w:before="19" w:line="193" w:lineRule="auto"/>
                    <w:rPr>
                      <w:rFonts w:ascii="Microsoft YaHei" w:hAnsi="Microsoft YaHei" w:eastAsia="Microsoft YaHei" w:cs="Microsoft YaHei"/>
                    </w:rPr>
                  </w:pPr>
                  <w:r>
                    <w:rPr>
                      <w:rFonts w:ascii="Lucida Console" w:hAnsi="Lucida Console" w:eastAsia="Lucida Console" w:cs="Lucida Console"/>
                      <w:color w:val="1F2329"/>
                      <w:spacing w:val="-3"/>
                    </w:rPr>
                    <w:t>x</w:t>
                  </w:r>
                  <w:r>
                    <w:rPr>
                      <w:rFonts w:ascii="Lucida Console" w:hAnsi="Lucida Console" w:eastAsia="Lucida Console" w:cs="Lucida Console"/>
                      <w:color w:val="1F2329"/>
                      <w:spacing w:val="-3"/>
                    </w:rPr>
                    <w:t xml:space="preserve"> </w:t>
                  </w:r>
                  <w:r>
                    <w:rPr>
                      <w:rFonts w:ascii="Microsoft YaHei" w:hAnsi="Microsoft YaHei" w:eastAsia="Microsoft YaHei" w:cs="Microsoft YaHei"/>
                      <w:color w:val="1F2329"/>
                      <w:spacing w:val="-3"/>
                    </w:rPr>
                    <w:t>通过线性层⽣成 </w:t>
                  </w:r>
                  <w:r>
                    <w:rPr>
                      <w:color w:val="1F2329"/>
                      <w:spacing w:val="-3"/>
                    </w:rPr>
                    <w:t>Query</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29"/>
                    </w:rPr>
                    <w:t xml:space="preserve"> </w:t>
                  </w:r>
                  <w:r>
                    <w:rPr>
                      <w:color w:val="1F2329"/>
                      <w:spacing w:val="-3"/>
                    </w:rPr>
                    <w:t>Key </w:t>
                  </w:r>
                  <w:r>
                    <w:rPr>
                      <w:rFonts w:ascii="Microsoft YaHei" w:hAnsi="Microsoft YaHei" w:eastAsia="Microsoft YaHei" w:cs="Microsoft YaHei"/>
                      <w:color w:val="1F2329"/>
                      <w:spacing w:val="-3"/>
                    </w:rPr>
                    <w:t>和</w:t>
                  </w:r>
                  <w:r>
                    <w:rPr>
                      <w:rFonts w:ascii="Microsoft YaHei" w:hAnsi="Microsoft YaHei" w:eastAsia="Microsoft YaHei" w:cs="Microsoft YaHei"/>
                      <w:color w:val="1F2329"/>
                      <w:spacing w:val="-17"/>
                    </w:rPr>
                    <w:t xml:space="preserve"> </w:t>
                  </w:r>
                  <w:r>
                    <w:rPr>
                      <w:color w:val="1F2329"/>
                      <w:spacing w:val="-3"/>
                    </w:rPr>
                    <w:t>Value </w:t>
                  </w:r>
                  <w:r>
                    <w:rPr>
                      <w:rFonts w:ascii="Microsoft YaHei" w:hAnsi="Microsoft YaHei" w:eastAsia="Microsoft YaHei" w:cs="Microsoft YaHei"/>
                      <w:color w:val="1F2329"/>
                      <w:spacing w:val="-3"/>
                    </w:rPr>
                    <w:t>矩阵</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，并重塑为</w:t>
                  </w:r>
                </w:p>
              </w:txbxContent>
            </v:textbox>
          </v:shape>
        </w:pict>
      </w:r>
      <w:r>
        <w:pict>
          <v:shape id="_x0000_s2906" style="position:absolute;margin-left:35.75pt;margin-top:42.4111pt;mso-position-vertical-relative:text;mso-position-horizontal-relative:text;width:221.75pt;height:14.1pt;z-index:-248412160;" filled="false" stroked="false" type="#_x0000_t202">
            <v:fill on="false"/>
            <v:stroke on="false"/>
            <v:path/>
            <v:imagedata o:title=""/>
            <o:lock v:ext="edit" aspectratio="false"/>
            <v:textbox inset="0mm,0mm,0mm,0mm">
              <w:txbxContent>
                <w:p>
                  <w:pPr>
                    <w:pStyle w:val="BodyText"/>
                    <w:ind w:left="20"/>
                    <w:spacing w:before="20"/>
                    <w:tabs>
                      <w:tab w:val="left" w:pos="4413"/>
                    </w:tabs>
                    <w:rPr>
                      <w:sz w:val="21"/>
                    </w:rPr>
                  </w:pPr>
                  <w:r>
                    <w:rPr>
                      <w:sz w:val="21"/>
                      <w:szCs w:val="21"/>
                      <w:u w:val="single" w:color="auto"/>
                    </w:rPr>
                    <w:tab/>
                  </w:r>
                </w:p>
              </w:txbxContent>
            </v:textbox>
          </v:shape>
        </w:pict>
      </w:r>
      <w:r>
        <w:drawing>
          <wp:anchor distT="0" distB="0" distL="0" distR="0" simplePos="0" relativeHeight="254902272" behindDoc="1" locked="0" layoutInCell="1" allowOverlap="1">
            <wp:simplePos x="0" y="0"/>
            <wp:positionH relativeFrom="column">
              <wp:posOffset>269655</wp:posOffset>
            </wp:positionH>
            <wp:positionV relativeFrom="paragraph">
              <wp:posOffset>59108</wp:posOffset>
            </wp:positionV>
            <wp:extent cx="711419" cy="252973"/>
            <wp:effectExtent l="0" t="0" r="0" b="0"/>
            <wp:wrapNone/>
            <wp:docPr id="1980" name="IM 1980"/>
            <wp:cNvGraphicFramePr/>
            <a:graphic>
              <a:graphicData uri="http://schemas.openxmlformats.org/drawingml/2006/picture">
                <pic:pic>
                  <pic:nvPicPr>
                    <pic:cNvPr id="1980" name="IM 1980"/>
                    <pic:cNvPicPr/>
                  </pic:nvPicPr>
                  <pic:blipFill>
                    <a:blip r:embed="rId897"/>
                    <a:stretch>
                      <a:fillRect/>
                    </a:stretch>
                  </pic:blipFill>
                  <pic:spPr>
                    <a:xfrm rot="0">
                      <a:off x="0" y="0"/>
                      <a:ext cx="711419" cy="252973"/>
                    </a:xfrm>
                    <a:prstGeom prst="rect">
                      <a:avLst/>
                    </a:prstGeom>
                  </pic:spPr>
                </pic:pic>
              </a:graphicData>
            </a:graphic>
          </wp:anchor>
        </w:drawing>
      </w:r>
      <w:r>
        <w:drawing>
          <wp:anchor distT="0" distB="0" distL="0" distR="0" simplePos="0" relativeHeight="254911488" behindDoc="0" locked="0" layoutInCell="1" allowOverlap="1">
            <wp:simplePos x="0" y="0"/>
            <wp:positionH relativeFrom="column">
              <wp:posOffset>1447799</wp:posOffset>
            </wp:positionH>
            <wp:positionV relativeFrom="paragraph">
              <wp:posOffset>404817</wp:posOffset>
            </wp:positionV>
            <wp:extent cx="152400" cy="240638"/>
            <wp:effectExtent l="0" t="0" r="0" b="0"/>
            <wp:wrapNone/>
            <wp:docPr id="1982" name="IM 1982"/>
            <wp:cNvGraphicFramePr/>
            <a:graphic>
              <a:graphicData uri="http://schemas.openxmlformats.org/drawingml/2006/picture">
                <pic:pic>
                  <pic:nvPicPr>
                    <pic:cNvPr id="1982" name="IM 1982"/>
                    <pic:cNvPicPr/>
                  </pic:nvPicPr>
                  <pic:blipFill>
                    <a:blip r:embed="rId898"/>
                    <a:stretch>
                      <a:fillRect/>
                    </a:stretch>
                  </pic:blipFill>
                  <pic:spPr>
                    <a:xfrm rot="0">
                      <a:off x="0" y="0"/>
                      <a:ext cx="152400" cy="240638"/>
                    </a:xfrm>
                    <a:prstGeom prst="rect">
                      <a:avLst/>
                    </a:prstGeom>
                  </pic:spPr>
                </pic:pic>
              </a:graphicData>
            </a:graphic>
          </wp:anchor>
        </w:drawing>
      </w:r>
      <w:r>
        <w:rPr>
          <w:sz w:val="30"/>
          <w:szCs w:val="30"/>
          <w:color w:val="1F2329"/>
          <w:spacing w:val="-5"/>
        </w:rPr>
        <w:t>forward</w:t>
      </w:r>
      <w:r>
        <w:rPr>
          <w:sz w:val="30"/>
          <w:szCs w:val="30"/>
          <w:color w:val="1F2329"/>
          <w:spacing w:val="38"/>
        </w:rPr>
        <w:t xml:space="preserve"> </w:t>
      </w:r>
      <w:r>
        <w:rPr>
          <w:rFonts w:ascii="Microsoft YaHei" w:hAnsi="Microsoft YaHei" w:eastAsia="Microsoft YaHei" w:cs="Microsoft YaHei"/>
          <w:color w:val="1F2329"/>
          <w:spacing w:val="-5"/>
        </w:rPr>
        <w:t>⽅法：</w:t>
      </w:r>
      <w:r>
        <w:rPr>
          <w:rFonts w:ascii="Microsoft YaHei" w:hAnsi="Microsoft YaHei" w:eastAsia="Microsoft YaHei" w:cs="Microsoft YaHei"/>
          <w:color w:val="1F2329"/>
        </w:rPr>
        <w:t xml:space="preserve"> </w:t>
      </w:r>
      <w:r>
        <w:rPr>
          <w:rFonts w:ascii="Microsoft YaHei" w:hAnsi="Microsoft YaHei" w:eastAsia="Microsoft YaHei" w:cs="Microsoft YaHei"/>
          <w:sz w:val="33"/>
          <w:szCs w:val="33"/>
          <w:color w:val="1456F0"/>
          <w:spacing w:val="-10"/>
          <w:position w:val="-1"/>
        </w:rPr>
        <w:t>。</w:t>
      </w:r>
      <w:r>
        <w:rPr>
          <w:rFonts w:ascii="Microsoft YaHei" w:hAnsi="Microsoft YaHei" w:eastAsia="Microsoft YaHei" w:cs="Microsoft YaHei"/>
          <w:color w:val="1F2329"/>
          <w:spacing w:val="-10"/>
        </w:rPr>
        <w:t>⾸先</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10"/>
        </w:rPr>
        <w:t>，将输⼊</w:t>
      </w:r>
    </w:p>
    <w:p>
      <w:pPr>
        <w:ind w:left="757"/>
        <w:rPr>
          <w:sz w:val="24"/>
          <w:szCs w:val="24"/>
        </w:rPr>
      </w:pPr>
      <w:r>
        <mc:AlternateContent xmlns:mc="http://schemas.openxmlformats.org/markup-compatibility/2006">
          <mc:Choice Requires="wps">
            <w:drawing>
              <wp:anchor distT="0" distB="0" distL="0" distR="0" simplePos="0" relativeHeight="254903296" behindDoc="1" locked="0" layoutInCell="1" allowOverlap="1">
                <wp:simplePos x="0" y="0"/>
                <wp:positionH relativeFrom="column">
                  <wp:posOffset>466725</wp:posOffset>
                </wp:positionH>
                <wp:positionV relativeFrom="paragraph">
                  <wp:posOffset>-754</wp:posOffset>
                </wp:positionV>
                <wp:extent cx="2790825" cy="228600"/>
                <wp:effectExtent l="0" t="0" r="0" b="0"/>
                <wp:wrapNone/>
                <wp:docPr id="1984" name="Rect 1984"/>
                <wp:cNvGraphicFramePr/>
                <a:graphic>
                  <a:graphicData uri="http://schemas.microsoft.com/office/word/2010/wordprocessingShape">
                    <wps:wsp>
                      <wps:cNvPr id="1984" name="Rect 1984"/>
                      <wps:cNvSpPr/>
                      <wps:spPr>
                        <a:xfrm>
                          <a:off x="466725" y="-754"/>
                          <a:ext cx="2790825" cy="228600"/>
                        </a:xfrm>
                        <a:prstGeom prst="rect">
                          <a:avLst/>
                        </a:prstGeom>
                        <a:solidFill>
                          <a:srgbClr val="F5F6F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908" style="position:absolute;margin-left:36.75pt;margin-top:-0.059448pt;mso-position-vertical-relative:text;mso-position-horizontal-relative:text;width:219.75pt;height:18pt;z-index:-248413184;" fillcolor="#F5F6F7" filled="true" stroked="false"/>
            </w:pict>
          </mc:Fallback>
        </mc:AlternateContent>
      </w:r>
      <w:r>
        <w:pict>
          <v:shape id="_x0000_s2910" style="position:absolute;margin-left:247.214pt;margin-top:0.440552pt;mso-position-vertical-relative:text;mso-position-horizontal-relative:text;width:7.75pt;height:18.8pt;z-index:254938112;" filled="false" stroked="false" type="#_x0000_t202">
            <v:fill on="false"/>
            <v:stroke on="false"/>
            <v:path/>
            <v:imagedata o:title=""/>
            <o:lock v:ext="edit" aspectratio="false"/>
            <v:textbox inset="0mm,0mm,0mm,0mm">
              <w:txbxContent>
                <w:p>
                  <w:pPr>
                    <w:spacing w:before="20" w:line="335" w:lineRule="exact"/>
                    <w:jc w:val="right"/>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30"/>
                      <w:position w:val="3"/>
                    </w:rPr>
                    <w:t>)</w:t>
                  </w:r>
                </w:p>
              </w:txbxContent>
            </v:textbox>
          </v:shape>
        </w:pict>
      </w:r>
      <w:r>
        <w:pict>
          <v:shape id="_x0000_s2912" style="position:absolute;margin-left:261.518pt;margin-top:1.88055pt;mso-position-vertical-relative:text;mso-position-horizontal-relative:text;width:47.1pt;height:17.95pt;z-index:254936064;" filled="false" stroked="false" type="#_x0000_t202">
            <v:fill on="false"/>
            <v:stroke on="false"/>
            <v:path/>
            <v:imagedata o:title=""/>
            <o:lock v:ext="edit" aspectratio="false"/>
            <v:textbox inset="0mm,0mm,0mm,0mm">
              <w:txbxContent>
                <w:p>
                  <w:pPr>
                    <w:spacing w:before="19" w:line="186"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5"/>
                    </w:rPr>
                    <w:t>的形状。</w:t>
                  </w:r>
                </w:p>
              </w:txbxContent>
            </v:textbox>
          </v:shape>
        </w:pict>
      </w:r>
      <w:r>
        <w:rPr>
          <w:rFonts w:ascii="Lucida Console" w:hAnsi="Lucida Console" w:eastAsia="Lucida Console" w:cs="Lucida Console"/>
          <w:sz w:val="24"/>
          <w:szCs w:val="24"/>
          <w:u w:val="single" w:color="DEE0E3"/>
          <w:color w:val="1F2329"/>
        </w:rPr>
        <w:t>num</w:t>
      </w:r>
      <w:r>
        <w:rPr>
          <w:rFonts w:ascii="Lucida Console" w:hAnsi="Lucida Console" w:eastAsia="Lucida Console" w:cs="Lucida Console"/>
          <w:sz w:val="24"/>
          <w:szCs w:val="24"/>
          <w:u w:val="single" w:color="DEE0E3"/>
          <w:color w:val="1F2329"/>
          <w:spacing w:val="14"/>
        </w:rPr>
        <w:t>_</w:t>
      </w:r>
      <w:r>
        <w:rPr>
          <w:rFonts w:ascii="Lucida Console" w:hAnsi="Lucida Console" w:eastAsia="Lucida Console" w:cs="Lucida Console"/>
          <w:sz w:val="24"/>
          <w:szCs w:val="24"/>
          <w:u w:val="single" w:color="DEE0E3"/>
          <w:color w:val="1F2329"/>
        </w:rPr>
        <w:t>heads</w:t>
      </w:r>
      <w:r>
        <w:rPr>
          <w:rFonts w:ascii="Lucida Console" w:hAnsi="Lucida Console" w:eastAsia="Lucida Console" w:cs="Lucida Console"/>
          <w:sz w:val="24"/>
          <w:szCs w:val="24"/>
          <w:u w:val="single" w:color="DEE0E3"/>
          <w:color w:val="1F2329"/>
          <w:spacing w:val="14"/>
        </w:rPr>
        <w:t>,</w:t>
      </w:r>
      <w:r>
        <w:rPr>
          <w:rFonts w:ascii="Lucida Console" w:hAnsi="Lucida Console" w:eastAsia="Lucida Console" w:cs="Lucida Console"/>
          <w:sz w:val="24"/>
          <w:szCs w:val="24"/>
          <w:u w:val="single" w:color="DEE0E3"/>
          <w:color w:val="1F2329"/>
          <w:spacing w:val="14"/>
        </w:rPr>
        <w:t xml:space="preserve"> </w:t>
      </w:r>
      <w:r>
        <w:rPr>
          <w:rFonts w:ascii="Lucida Console" w:hAnsi="Lucida Console" w:eastAsia="Lucida Console" w:cs="Lucida Console"/>
          <w:sz w:val="24"/>
          <w:szCs w:val="24"/>
          <w:u w:val="single" w:color="DEE0E3"/>
          <w:color w:val="1F2329"/>
        </w:rPr>
        <w:t>seq</w:t>
      </w:r>
      <w:r>
        <w:rPr>
          <w:rFonts w:ascii="Lucida Console" w:hAnsi="Lucida Console" w:eastAsia="Lucida Console" w:cs="Lucida Console"/>
          <w:sz w:val="24"/>
          <w:szCs w:val="24"/>
          <w:u w:val="single" w:color="DEE0E3"/>
          <w:color w:val="1F2329"/>
          <w:spacing w:val="14"/>
        </w:rPr>
        <w:t>_</w:t>
      </w:r>
      <w:r>
        <w:rPr>
          <w:rFonts w:ascii="Lucida Console" w:hAnsi="Lucida Console" w:eastAsia="Lucida Console" w:cs="Lucida Console"/>
          <w:sz w:val="24"/>
          <w:szCs w:val="24"/>
          <w:u w:val="single" w:color="DEE0E3"/>
          <w:color w:val="1F2329"/>
        </w:rPr>
        <w:t>len</w:t>
      </w:r>
      <w:r>
        <w:rPr>
          <w:rFonts w:ascii="Lucida Console" w:hAnsi="Lucida Console" w:eastAsia="Lucida Console" w:cs="Lucida Console"/>
          <w:sz w:val="24"/>
          <w:szCs w:val="24"/>
          <w:u w:val="single" w:color="DEE0E3"/>
          <w:color w:val="1F2329"/>
          <w:spacing w:val="14"/>
        </w:rPr>
        <w:t>,</w:t>
      </w:r>
      <w:r>
        <w:rPr>
          <w:rFonts w:ascii="Lucida Console" w:hAnsi="Lucida Console" w:eastAsia="Lucida Console" w:cs="Lucida Console"/>
          <w:sz w:val="24"/>
          <w:szCs w:val="24"/>
          <w:u w:val="single" w:color="DEE0E3"/>
          <w:color w:val="1F2329"/>
          <w:spacing w:val="37"/>
        </w:rPr>
        <w:t xml:space="preserve"> </w:t>
      </w:r>
      <w:r>
        <w:rPr>
          <w:rFonts w:ascii="Lucida Console" w:hAnsi="Lucida Console" w:eastAsia="Lucida Console" w:cs="Lucida Console"/>
          <w:sz w:val="24"/>
          <w:szCs w:val="24"/>
          <w:u w:val="single" w:color="DEE0E3"/>
          <w:color w:val="1F2329"/>
        </w:rPr>
        <w:t>head</w:t>
      </w:r>
      <w:r>
        <w:rPr>
          <w:rFonts w:ascii="Lucida Console" w:hAnsi="Lucida Console" w:eastAsia="Lucida Console" w:cs="Lucida Console"/>
          <w:sz w:val="24"/>
          <w:szCs w:val="24"/>
          <w:u w:val="single" w:color="DEE0E3"/>
          <w:color w:val="1F2329"/>
          <w:spacing w:val="14"/>
        </w:rPr>
        <w:t>_</w:t>
      </w:r>
      <w:r>
        <w:rPr>
          <w:rFonts w:ascii="Lucida Console" w:hAnsi="Lucida Console" w:eastAsia="Lucida Console" w:cs="Lucida Console"/>
          <w:sz w:val="24"/>
          <w:szCs w:val="24"/>
          <w:u w:val="single" w:color="DEE0E3"/>
          <w:color w:val="1F2329"/>
        </w:rPr>
        <w:t>dim</w:t>
      </w:r>
      <w:r>
        <w:rPr>
          <w:rFonts w:ascii="Lucida Console" w:hAnsi="Lucida Console" w:eastAsia="Lucida Console" w:cs="Lucida Console"/>
          <w:sz w:val="24"/>
          <w:szCs w:val="24"/>
          <w:u w:val="single" w:color="DEE0E3"/>
          <w:color w:val="1F2329"/>
          <w:spacing w:val="19"/>
        </w:rPr>
        <w:t xml:space="preserve"> </w:t>
      </w:r>
      <w:r>
        <w:rPr>
          <w:sz w:val="24"/>
          <w:szCs w:val="24"/>
          <w:position w:val="-8"/>
        </w:rPr>
        <w:drawing>
          <wp:inline distT="0" distB="0" distL="0" distR="0">
            <wp:extent cx="23812" cy="227821"/>
            <wp:effectExtent l="0" t="0" r="0" b="0"/>
            <wp:docPr id="1986" name="IM 1986"/>
            <wp:cNvGraphicFramePr/>
            <a:graphic>
              <a:graphicData uri="http://schemas.openxmlformats.org/drawingml/2006/picture">
                <pic:pic>
                  <pic:nvPicPr>
                    <pic:cNvPr id="1986" name="IM 1986"/>
                    <pic:cNvPicPr/>
                  </pic:nvPicPr>
                  <pic:blipFill>
                    <a:blip r:embed="rId899"/>
                    <a:stretch>
                      <a:fillRect/>
                    </a:stretch>
                  </pic:blipFill>
                  <pic:spPr>
                    <a:xfrm rot="0">
                      <a:off x="0" y="0"/>
                      <a:ext cx="23812" cy="227821"/>
                    </a:xfrm>
                    <a:prstGeom prst="rect">
                      <a:avLst/>
                    </a:prstGeom>
                  </pic:spPr>
                </pic:pic>
              </a:graphicData>
            </a:graphic>
          </wp:inline>
        </w:drawing>
      </w:r>
    </w:p>
    <w:p>
      <w:pPr>
        <w:pStyle w:val="BodyText"/>
        <w:ind w:left="2583"/>
        <w:spacing w:before="224" w:line="193" w:lineRule="auto"/>
        <w:rPr>
          <w:rFonts w:ascii="Microsoft YaHei" w:hAnsi="Microsoft YaHei" w:eastAsia="Microsoft YaHei" w:cs="Microsoft YaHei"/>
        </w:rPr>
      </w:pPr>
      <w:r>
        <w:pict>
          <v:shape id="_x0000_s2914" style="position:absolute;margin-left:20.8764pt;margin-top:6.84992pt;mso-position-vertical-relative:text;mso-position-horizontal-relative:text;width:100.9pt;height:27.75pt;z-index:254921728;" filled="false" stroked="false" type="#_x0000_t202">
            <v:fill on="false"/>
            <v:stroke on="false"/>
            <v:path/>
            <v:imagedata o:title=""/>
            <o:lock v:ext="edit" aspectratio="false"/>
            <v:textbox inset="0mm,0mm,0mm,0mm">
              <w:txbxContent>
                <w:p>
                  <w:pPr>
                    <w:ind w:left="20"/>
                    <w:spacing w:before="19" w:line="218"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5"/>
                      <w:position w:val="-1"/>
                    </w:rPr>
                    <w:t>。</w:t>
                  </w:r>
                  <w:r>
                    <w:rPr>
                      <w:rFonts w:ascii="Microsoft YaHei" w:hAnsi="Microsoft YaHei" w:eastAsia="Microsoft YaHei" w:cs="Microsoft YaHei"/>
                      <w:sz w:val="24"/>
                      <w:szCs w:val="24"/>
                      <w:color w:val="1F2329"/>
                      <w:spacing w:val="-5"/>
                    </w:rPr>
                    <w:t>分块处理：通过</w:t>
                  </w:r>
                </w:p>
              </w:txbxContent>
            </v:textbox>
          </v:shape>
        </w:pict>
      </w:r>
      <w:r>
        <w:drawing>
          <wp:anchor distT="0" distB="0" distL="0" distR="0" simplePos="0" relativeHeight="254905344" behindDoc="1" locked="0" layoutInCell="1" allowOverlap="1">
            <wp:simplePos x="0" y="0"/>
            <wp:positionH relativeFrom="column">
              <wp:posOffset>1600199</wp:posOffset>
            </wp:positionH>
            <wp:positionV relativeFrom="paragraph">
              <wp:posOffset>80113</wp:posOffset>
            </wp:positionV>
            <wp:extent cx="342900" cy="253205"/>
            <wp:effectExtent l="0" t="0" r="0" b="0"/>
            <wp:wrapNone/>
            <wp:docPr id="1988" name="IM 1988"/>
            <wp:cNvGraphicFramePr/>
            <a:graphic>
              <a:graphicData uri="http://schemas.openxmlformats.org/drawingml/2006/picture">
                <pic:pic>
                  <pic:nvPicPr>
                    <pic:cNvPr id="1988" name="IM 1988"/>
                    <pic:cNvPicPr/>
                  </pic:nvPicPr>
                  <pic:blipFill>
                    <a:blip r:embed="rId900"/>
                    <a:stretch>
                      <a:fillRect/>
                    </a:stretch>
                  </pic:blipFill>
                  <pic:spPr>
                    <a:xfrm rot="0">
                      <a:off x="0" y="0"/>
                      <a:ext cx="342900" cy="253205"/>
                    </a:xfrm>
                    <a:prstGeom prst="rect">
                      <a:avLst/>
                    </a:prstGeom>
                  </pic:spPr>
                </pic:pic>
              </a:graphicData>
            </a:graphic>
          </wp:anchor>
        </w:drawing>
      </w:r>
      <w:r>
        <w:rPr>
          <w:rFonts w:ascii="Lucida Console" w:hAnsi="Lucida Console" w:eastAsia="Lucida Console" w:cs="Lucida Console"/>
          <w:color w:val="1F2329"/>
          <w:spacing w:val="-3"/>
        </w:rPr>
        <w:t>for</w:t>
      </w:r>
      <w:r>
        <w:rPr>
          <w:rFonts w:ascii="Lucida Console" w:hAnsi="Lucida Console" w:eastAsia="Lucida Console" w:cs="Lucida Console"/>
          <w:color w:val="1F2329"/>
          <w:spacing w:val="-3"/>
        </w:rPr>
        <w:t xml:space="preserve"> </w:t>
      </w:r>
      <w:r>
        <w:rPr>
          <w:rFonts w:ascii="Microsoft YaHei" w:hAnsi="Microsoft YaHei" w:eastAsia="Microsoft YaHei" w:cs="Microsoft YaHei"/>
          <w:color w:val="1F2329"/>
          <w:spacing w:val="-3"/>
        </w:rPr>
        <w:t>循环将 </w:t>
      </w:r>
      <w:r>
        <w:rPr>
          <w:color w:val="1F2329"/>
          <w:spacing w:val="-3"/>
        </w:rPr>
        <w:t>Key </w:t>
      </w:r>
      <w:r>
        <w:rPr>
          <w:rFonts w:ascii="Microsoft YaHei" w:hAnsi="Microsoft YaHei" w:eastAsia="Microsoft YaHei" w:cs="Microsoft YaHei"/>
          <w:color w:val="1F2329"/>
          <w:spacing w:val="-3"/>
        </w:rPr>
        <w:t>和</w:t>
      </w:r>
      <w:r>
        <w:rPr>
          <w:rFonts w:ascii="Microsoft YaHei" w:hAnsi="Microsoft YaHei" w:eastAsia="Microsoft YaHei" w:cs="Microsoft YaHei"/>
          <w:color w:val="1F2329"/>
          <w:spacing w:val="1"/>
        </w:rPr>
        <w:t xml:space="preserve"> </w:t>
      </w:r>
      <w:r>
        <w:rPr>
          <w:color w:val="1F2329"/>
          <w:spacing w:val="-3"/>
        </w:rPr>
        <w:t>Value </w:t>
      </w:r>
      <w:r>
        <w:rPr>
          <w:rFonts w:ascii="Microsoft YaHei" w:hAnsi="Microsoft YaHei" w:eastAsia="Microsoft YaHei" w:cs="Microsoft YaHei"/>
          <w:color w:val="1F2329"/>
          <w:spacing w:val="-3"/>
        </w:rPr>
        <w:t>矩阵按块分割</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，每次处理⼀个⼤⼩为</w:t>
      </w:r>
    </w:p>
    <w:p>
      <w:pPr>
        <w:ind w:left="847"/>
        <w:spacing w:before="59" w:line="188" w:lineRule="auto"/>
        <w:rPr>
          <w:rFonts w:ascii="Microsoft YaHei" w:hAnsi="Microsoft YaHei" w:eastAsia="Microsoft YaHei" w:cs="Microsoft YaHei"/>
          <w:sz w:val="24"/>
          <w:szCs w:val="24"/>
        </w:rPr>
      </w:pPr>
      <w:r>
        <w:drawing>
          <wp:anchor distT="0" distB="0" distL="0" distR="0" simplePos="0" relativeHeight="254906368" behindDoc="1" locked="0" layoutInCell="1" allowOverlap="1">
            <wp:simplePos x="0" y="0"/>
            <wp:positionH relativeFrom="column">
              <wp:posOffset>495300</wp:posOffset>
            </wp:positionH>
            <wp:positionV relativeFrom="paragraph">
              <wp:posOffset>-12019</wp:posOffset>
            </wp:positionV>
            <wp:extent cx="1009650" cy="240944"/>
            <wp:effectExtent l="0" t="0" r="0" b="0"/>
            <wp:wrapNone/>
            <wp:docPr id="1990" name="IM 1990"/>
            <wp:cNvGraphicFramePr/>
            <a:graphic>
              <a:graphicData uri="http://schemas.openxmlformats.org/drawingml/2006/picture">
                <pic:pic>
                  <pic:nvPicPr>
                    <pic:cNvPr id="1990" name="IM 1990"/>
                    <pic:cNvPicPr/>
                  </pic:nvPicPr>
                  <pic:blipFill>
                    <a:blip r:embed="rId901"/>
                    <a:stretch>
                      <a:fillRect/>
                    </a:stretch>
                  </pic:blipFill>
                  <pic:spPr>
                    <a:xfrm rot="0">
                      <a:off x="0" y="0"/>
                      <a:ext cx="1009650" cy="240944"/>
                    </a:xfrm>
                    <a:prstGeom prst="rect">
                      <a:avLst/>
                    </a:prstGeom>
                  </pic:spPr>
                </pic:pic>
              </a:graphicData>
            </a:graphic>
          </wp:anchor>
        </w:drawing>
      </w:r>
      <w:r>
        <w:rPr>
          <w:rFonts w:ascii="Lucida Console" w:hAnsi="Lucida Console" w:eastAsia="Lucida Console" w:cs="Lucida Console"/>
          <w:sz w:val="24"/>
          <w:szCs w:val="24"/>
          <w:color w:val="1F2329"/>
        </w:rPr>
        <w:t>block_size</w:t>
      </w:r>
      <w:r>
        <w:rPr>
          <w:rFonts w:ascii="Lucida Console" w:hAnsi="Lucida Console" w:eastAsia="Lucida Console" w:cs="Lucida Console"/>
          <w:sz w:val="24"/>
          <w:szCs w:val="24"/>
          <w:color w:val="1F2329"/>
          <w:spacing w:val="29"/>
        </w:rPr>
        <w:t xml:space="preserve"> </w:t>
      </w:r>
      <w:r>
        <w:rPr>
          <w:rFonts w:ascii="Microsoft YaHei" w:hAnsi="Microsoft YaHei" w:eastAsia="Microsoft YaHei" w:cs="Microsoft YaHei"/>
          <w:sz w:val="24"/>
          <w:szCs w:val="24"/>
          <w:color w:val="1F2329"/>
        </w:rPr>
        <w:t>的⼦块。</w:t>
      </w:r>
    </w:p>
    <w:p>
      <w:pPr>
        <w:pStyle w:val="BodyText"/>
        <w:ind w:left="811"/>
        <w:spacing w:before="202" w:line="193" w:lineRule="auto"/>
        <w:rPr>
          <w:rFonts w:ascii="Microsoft YaHei" w:hAnsi="Microsoft YaHei" w:eastAsia="Microsoft YaHei" w:cs="Microsoft YaHei"/>
        </w:rPr>
      </w:pPr>
      <w:r>
        <w:pict>
          <v:shape id="_x0000_s2916" style="position:absolute;margin-left:20.8764pt;margin-top:34.599pt;mso-position-vertical-relative:text;mso-position-horizontal-relative:text;width:448.7pt;height:49.9pt;z-index:254909440;" filled="false" stroked="false" type="#_x0000_t202">
            <v:fill on="false"/>
            <v:stroke on="false"/>
            <v:path/>
            <v:imagedata o:title=""/>
            <o:lock v:ext="edit" aspectratio="false"/>
            <v:textbox inset="0mm,0mm,0mm,0mm">
              <w:txbxContent>
                <w:p>
                  <w:pPr>
                    <w:pStyle w:val="BodyText"/>
                    <w:ind w:left="20" w:right="20" w:firstLine="2753"/>
                    <w:spacing w:before="19"/>
                    <w:rPr>
                      <w:rFonts w:ascii="Microsoft YaHei" w:hAnsi="Microsoft YaHei" w:eastAsia="Microsoft YaHei" w:cs="Microsoft YaHei"/>
                    </w:rPr>
                  </w:pPr>
                  <w:r>
                    <w:rPr>
                      <w:rFonts w:ascii="Lucida Console" w:hAnsi="Lucida Console" w:eastAsia="Lucida Console" w:cs="Lucida Console"/>
                      <w:color w:val="1F2329"/>
                      <w:spacing w:val="-2"/>
                    </w:rPr>
                    <w:t>softmax</w:t>
                  </w:r>
                  <w:r>
                    <w:rPr>
                      <w:rFonts w:ascii="Lucida Console" w:hAnsi="Lucida Console" w:eastAsia="Lucida Console" w:cs="Lucida Console"/>
                      <w:color w:val="1F2329"/>
                      <w:spacing w:val="-2"/>
                    </w:rPr>
                    <w:t xml:space="preserve"> </w:t>
                  </w:r>
                  <w:r>
                    <w:rPr>
                      <w:rFonts w:ascii="Microsoft YaHei" w:hAnsi="Microsoft YaHei" w:eastAsia="Microsoft YaHei" w:cs="Microsoft YaHei"/>
                      <w:color w:val="1F2329"/>
                      <w:spacing w:val="-2"/>
                    </w:rPr>
                    <w:t>操作</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2"/>
                    </w:rPr>
                    <w:t>，使⽤块内最⼤值减少浮点数溢出的可能。</w:t>
                  </w:r>
                  <w:r>
                    <w:rPr>
                      <w:rFonts w:ascii="Microsoft YaHei" w:hAnsi="Microsoft YaHei" w:eastAsia="Microsoft YaHei" w:cs="Microsoft YaHei"/>
                      <w:color w:val="1F2329"/>
                    </w:rPr>
                    <w:t xml:space="preserve"> </w:t>
                  </w: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color w:val="1F2329"/>
                      <w:spacing w:val="-2"/>
                    </w:rPr>
                    <w:t>使⽤得到的注意⼒得分与对应的</w:t>
                  </w:r>
                  <w:r>
                    <w:rPr>
                      <w:rFonts w:ascii="Microsoft YaHei" w:hAnsi="Microsoft YaHei" w:eastAsia="Microsoft YaHei" w:cs="Microsoft YaHei"/>
                      <w:color w:val="1F2329"/>
                      <w:spacing w:val="-17"/>
                    </w:rPr>
                    <w:t xml:space="preserve"> </w:t>
                  </w:r>
                  <w:r>
                    <w:rPr>
                      <w:color w:val="1F2329"/>
                      <w:spacing w:val="-2"/>
                    </w:rPr>
                    <w:t>Value </w:t>
                  </w:r>
                  <w:r>
                    <w:rPr>
                      <w:rFonts w:ascii="Microsoft YaHei" w:hAnsi="Microsoft YaHei" w:eastAsia="Microsoft YaHei" w:cs="Microsoft YaHei"/>
                      <w:color w:val="1F2329"/>
                      <w:spacing w:val="-2"/>
                    </w:rPr>
                    <w:t>块进⾏矩阵乘法</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，得到最</w:t>
                  </w:r>
                  <w:r>
                    <w:rPr>
                      <w:rFonts w:ascii="Microsoft YaHei" w:hAnsi="Microsoft YaHei" w:eastAsia="Microsoft YaHei" w:cs="Microsoft YaHei"/>
                      <w:color w:val="1F2329"/>
                      <w:spacing w:val="-3"/>
                    </w:rPr>
                    <w:t>终的输出。</w:t>
                  </w:r>
                </w:p>
              </w:txbxContent>
            </v:textbox>
          </v:shape>
        </w:pict>
      </w:r>
      <w:r>
        <w:drawing>
          <wp:anchor distT="0" distB="0" distL="0" distR="0" simplePos="0" relativeHeight="254908416" behindDoc="1" locked="0" layoutInCell="1" allowOverlap="1">
            <wp:simplePos x="0" y="0"/>
            <wp:positionH relativeFrom="column">
              <wp:posOffset>1990724</wp:posOffset>
            </wp:positionH>
            <wp:positionV relativeFrom="paragraph">
              <wp:posOffset>402532</wp:posOffset>
            </wp:positionV>
            <wp:extent cx="723900" cy="240837"/>
            <wp:effectExtent l="0" t="0" r="0" b="0"/>
            <wp:wrapNone/>
            <wp:docPr id="1992" name="IM 1992"/>
            <wp:cNvGraphicFramePr/>
            <a:graphic>
              <a:graphicData uri="http://schemas.openxmlformats.org/drawingml/2006/picture">
                <pic:pic>
                  <pic:nvPicPr>
                    <pic:cNvPr id="1992" name="IM 1992"/>
                    <pic:cNvPicPr/>
                  </pic:nvPicPr>
                  <pic:blipFill>
                    <a:blip r:embed="rId902"/>
                    <a:stretch>
                      <a:fillRect/>
                    </a:stretch>
                  </pic:blipFill>
                  <pic:spPr>
                    <a:xfrm rot="0">
                      <a:off x="0" y="0"/>
                      <a:ext cx="723900" cy="240837"/>
                    </a:xfrm>
                    <a:prstGeom prst="rect">
                      <a:avLst/>
                    </a:prstGeom>
                  </pic:spPr>
                </pic:pic>
              </a:graphicData>
            </a:graphic>
          </wp:anchor>
        </w:drawing>
      </w:r>
      <w:r>
        <w:rPr>
          <w:rFonts w:ascii="Microsoft YaHei" w:hAnsi="Microsoft YaHei" w:eastAsia="Microsoft YaHei" w:cs="Microsoft YaHei"/>
          <w:color w:val="1456F0"/>
          <w:spacing w:val="-2"/>
          <w:position w:val="-2"/>
        </w:rPr>
        <w:t>▪</w:t>
      </w:r>
      <w:r>
        <w:rPr>
          <w:rFonts w:ascii="Microsoft YaHei" w:hAnsi="Microsoft YaHei" w:eastAsia="Microsoft YaHei" w:cs="Microsoft YaHei"/>
          <w:color w:val="1456F0"/>
          <w:spacing w:val="32"/>
          <w:w w:val="101"/>
          <w:position w:val="-2"/>
        </w:rPr>
        <w:t xml:space="preserve">  </w:t>
      </w:r>
      <w:r>
        <w:rPr>
          <w:rFonts w:ascii="Microsoft YaHei" w:hAnsi="Microsoft YaHei" w:eastAsia="Microsoft YaHei" w:cs="Microsoft YaHei"/>
          <w:color w:val="1F2329"/>
          <w:spacing w:val="-2"/>
        </w:rPr>
        <w:t>对每个 </w:t>
      </w:r>
      <w:r>
        <w:rPr>
          <w:color w:val="1F2329"/>
          <w:spacing w:val="-2"/>
        </w:rPr>
        <w:t>Query </w:t>
      </w:r>
      <w:r>
        <w:rPr>
          <w:rFonts w:ascii="Microsoft YaHei" w:hAnsi="Microsoft YaHei" w:eastAsia="Microsoft YaHei" w:cs="Microsoft YaHei"/>
          <w:color w:val="1F2329"/>
          <w:spacing w:val="-2"/>
        </w:rPr>
        <w:t>块和 </w:t>
      </w:r>
      <w:r>
        <w:rPr>
          <w:color w:val="1F2329"/>
          <w:spacing w:val="-2"/>
        </w:rPr>
        <w:t>Key </w:t>
      </w:r>
      <w:r>
        <w:rPr>
          <w:rFonts w:ascii="Microsoft YaHei" w:hAnsi="Microsoft YaHei" w:eastAsia="Microsoft YaHei" w:cs="Microsoft YaHei"/>
          <w:color w:val="1F2329"/>
          <w:spacing w:val="-2"/>
        </w:rPr>
        <w:t>块进⾏矩阵乘法</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，计算注意⼒得分。</w:t>
      </w:r>
    </w:p>
    <w:p>
      <w:pPr>
        <w:ind w:left="811"/>
        <w:spacing w:before="159"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456F0"/>
          <w:spacing w:val="-1"/>
          <w:position w:val="-2"/>
        </w:rPr>
        <w:t>▪</w:t>
      </w:r>
      <w:r>
        <w:rPr>
          <w:rFonts w:ascii="Microsoft YaHei" w:hAnsi="Microsoft YaHei" w:eastAsia="Microsoft YaHei" w:cs="Microsoft YaHei"/>
          <w:sz w:val="24"/>
          <w:szCs w:val="24"/>
          <w:color w:val="1456F0"/>
          <w:spacing w:val="36"/>
          <w:position w:val="-2"/>
        </w:rPr>
        <w:t xml:space="preserve">  </w:t>
      </w:r>
      <w:r>
        <w:rPr>
          <w:rFonts w:ascii="Microsoft YaHei" w:hAnsi="Microsoft YaHei" w:eastAsia="Microsoft YaHei" w:cs="Microsoft YaHei"/>
          <w:sz w:val="24"/>
          <w:szCs w:val="24"/>
          <w:color w:val="1F2329"/>
          <w:spacing w:val="-1"/>
        </w:rPr>
        <w:t>对得分进⾏局部的</w:t>
      </w:r>
    </w:p>
    <w:p>
      <w:pPr>
        <w:pStyle w:val="BodyText"/>
        <w:spacing w:line="287" w:lineRule="auto"/>
        <w:rPr>
          <w:sz w:val="21"/>
        </w:rPr>
      </w:pPr>
      <w:r/>
    </w:p>
    <w:p>
      <w:pPr>
        <w:pStyle w:val="BodyText"/>
        <w:spacing w:line="288" w:lineRule="auto"/>
        <w:rPr>
          <w:sz w:val="21"/>
        </w:rPr>
      </w:pPr>
      <w:r/>
    </w:p>
    <w:p>
      <w:pPr>
        <w:pStyle w:val="BodyText"/>
        <w:ind w:left="36"/>
        <w:spacing w:before="103" w:line="191" w:lineRule="auto"/>
        <w:rPr>
          <w:rFonts w:ascii="Microsoft YaHei" w:hAnsi="Microsoft YaHei" w:eastAsia="Microsoft YaHei" w:cs="Microsoft YaHei"/>
        </w:rPr>
      </w:pPr>
      <w:r>
        <w:pict>
          <v:shape id="_x0000_s2918" style="position:absolute;margin-left:83.12pt;margin-top:4.16745pt;mso-position-vertical-relative:text;mso-position-horizontal-relative:text;width:447.45pt;height:17.85pt;z-index:254910464;" filled="false" stroked="false" type="#_x0000_t202">
            <v:fill on="false"/>
            <v:stroke on="false"/>
            <v:path/>
            <v:imagedata o:title=""/>
            <o:lock v:ext="edit" aspectratio="false"/>
            <v:textbox inset="0mm,0mm,0mm,0mm">
              <w:txbxContent>
                <w:p>
                  <w:pPr>
                    <w:spacing w:before="20" w:line="184"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1"/>
                    </w:rPr>
                    <w:t>FlashAttention</w:t>
                  </w:r>
                  <w:r>
                    <w:rPr>
                      <w:rFonts w:ascii="Lucida Console" w:hAnsi="Lucida Console" w:eastAsia="Lucida Console" w:cs="Lucida Console"/>
                      <w:sz w:val="24"/>
                      <w:szCs w:val="24"/>
                      <w:color w:val="1F2329"/>
                      <w:spacing w:val="-1"/>
                    </w:rPr>
                    <w:t xml:space="preserve"> </w:t>
                  </w:r>
                  <w:r>
                    <w:rPr>
                      <w:rFonts w:ascii="Microsoft YaHei" w:hAnsi="Microsoft YaHei" w:eastAsia="Microsoft YaHei" w:cs="Microsoft YaHei"/>
                      <w:sz w:val="24"/>
                      <w:szCs w:val="24"/>
                      <w:color w:val="1F2329"/>
                      <w:spacing w:val="-1"/>
                    </w:rPr>
                    <w:t>的关键在于分块处理</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，使得在处理⻓序列时</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1"/>
                    </w:rPr>
                    <w:t>，减少了整</w:t>
                  </w:r>
                  <w:r>
                    <w:rPr>
                      <w:rFonts w:ascii="Microsoft YaHei" w:hAnsi="Microsoft YaHei" w:eastAsia="Microsoft YaHei" w:cs="Microsoft YaHei"/>
                      <w:sz w:val="24"/>
                      <w:szCs w:val="24"/>
                      <w:color w:val="1F2329"/>
                      <w:spacing w:val="-2"/>
                    </w:rPr>
                    <w:t>个注意⼒</w:t>
                  </w:r>
                </w:p>
              </w:txbxContent>
            </v:textbox>
          </v:shape>
        </w:pict>
      </w:r>
      <w:r>
        <w:rPr>
          <w:color w:val="1456F0"/>
          <w:spacing w:val="-2"/>
        </w:rPr>
        <w:t>3.  </w:t>
      </w:r>
      <w:r>
        <w:rPr>
          <w:rFonts w:ascii="Microsoft YaHei" w:hAnsi="Microsoft YaHei" w:eastAsia="Microsoft YaHei" w:cs="Microsoft YaHei"/>
          <w:color w:val="1F2329"/>
          <w:spacing w:val="-2"/>
        </w:rPr>
        <w:t>分块计算：</w:t>
      </w:r>
    </w:p>
    <w:p>
      <w:pPr>
        <w:ind w:left="369"/>
        <w:spacing w:before="6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矩阵的显式存储需求</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，每次只计算并存储⼀个块的注意⼒得分</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，从⽽减少内存消</w:t>
      </w:r>
      <w:r>
        <w:rPr>
          <w:rFonts w:ascii="Microsoft YaHei" w:hAnsi="Microsoft YaHei" w:eastAsia="Microsoft YaHei" w:cs="Microsoft YaHei"/>
          <w:sz w:val="24"/>
          <w:szCs w:val="24"/>
          <w:color w:val="1F2329"/>
          <w:spacing w:val="-3"/>
        </w:rPr>
        <w:t>耗。</w:t>
      </w:r>
    </w:p>
    <w:p>
      <w:pPr>
        <w:pStyle w:val="BodyText"/>
        <w:spacing w:line="312" w:lineRule="auto"/>
        <w:rPr>
          <w:sz w:val="21"/>
        </w:rPr>
      </w:pPr>
      <w:r/>
    </w:p>
    <w:p>
      <w:pPr>
        <w:pStyle w:val="BodyText"/>
        <w:spacing w:line="420" w:lineRule="exact"/>
        <w:rPr/>
      </w:pPr>
      <w:r>
        <w:rPr>
          <w:position w:val="-8"/>
        </w:rPr>
        <w:pict>
          <v:shape id="_x0000_s292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35"/>
                    <w:spacing w:before="51" w:line="186" w:lineRule="auto"/>
                    <w:rPr>
                      <w:rFonts w:ascii="Microsoft YaHei" w:hAnsi="Microsoft YaHei" w:eastAsia="Microsoft YaHei" w:cs="Microsoft YaHei"/>
                      <w:sz w:val="30"/>
                      <w:szCs w:val="30"/>
                    </w:rPr>
                  </w:pPr>
                  <w:r>
                    <w:rPr>
                      <w:rFonts w:ascii="Arial" w:hAnsi="Arial" w:eastAsia="Arial" w:cs="Arial"/>
                      <w:sz w:val="30"/>
                      <w:szCs w:val="30"/>
                      <w:color w:val="1456F0"/>
                      <w:spacing w:val="-2"/>
                    </w:rPr>
                    <w:t>4.</w:t>
                  </w:r>
                  <w:r>
                    <w:rPr>
                      <w:rFonts w:ascii="Arial" w:hAnsi="Arial" w:eastAsia="Arial" w:cs="Arial"/>
                      <w:sz w:val="30"/>
                      <w:szCs w:val="30"/>
                      <w:color w:val="1456F0"/>
                      <w:spacing w:val="48"/>
                    </w:rPr>
                    <w:t xml:space="preserve"> </w:t>
                  </w:r>
                  <w:r>
                    <w:rPr>
                      <w:rFonts w:ascii="Microsoft YaHei" w:hAnsi="Microsoft YaHei" w:eastAsia="Microsoft YaHei" w:cs="Microsoft YaHei"/>
                      <w:sz w:val="30"/>
                      <w:szCs w:val="30"/>
                      <w:color w:val="6425D0"/>
                      <w:spacing w:val="-2"/>
                    </w:rPr>
                    <w:t>总结</w:t>
                  </w:r>
                </w:p>
              </w:txbxContent>
            </v:textbox>
          </v:shape>
        </w:pict>
      </w:r>
    </w:p>
    <w:p>
      <w:pPr>
        <w:pStyle w:val="BodyText"/>
        <w:spacing w:line="424" w:lineRule="auto"/>
        <w:rPr>
          <w:sz w:val="21"/>
        </w:rPr>
      </w:pPr>
      <w:r/>
    </w:p>
    <w:p>
      <w:pPr>
        <w:pStyle w:val="BodyText"/>
        <w:ind w:left="748" w:right="627" w:hanging="468"/>
        <w:spacing w:before="104" w:line="220" w:lineRule="auto"/>
        <w:rPr>
          <w:rFonts w:ascii="Microsoft YaHei" w:hAnsi="Microsoft YaHei" w:eastAsia="Microsoft YaHei" w:cs="Microsoft YaHei"/>
        </w:rPr>
      </w:pPr>
      <w:r>
        <w:drawing>
          <wp:anchor distT="0" distB="0" distL="0" distR="0" simplePos="0" relativeHeight="254907392" behindDoc="1" locked="0" layoutInCell="1" allowOverlap="1">
            <wp:simplePos x="0" y="0"/>
            <wp:positionH relativeFrom="column">
              <wp:posOffset>0</wp:posOffset>
            </wp:positionH>
            <wp:positionV relativeFrom="paragraph">
              <wp:posOffset>-130499</wp:posOffset>
            </wp:positionV>
            <wp:extent cx="6838950" cy="1078140"/>
            <wp:effectExtent l="0" t="0" r="0" b="0"/>
            <wp:wrapNone/>
            <wp:docPr id="1994" name="IM 1994"/>
            <wp:cNvGraphicFramePr/>
            <a:graphic>
              <a:graphicData uri="http://schemas.openxmlformats.org/drawingml/2006/picture">
                <pic:pic>
                  <pic:nvPicPr>
                    <pic:cNvPr id="1994" name="IM 1994"/>
                    <pic:cNvPicPr/>
                  </pic:nvPicPr>
                  <pic:blipFill>
                    <a:blip r:embed="rId903"/>
                    <a:stretch>
                      <a:fillRect/>
                    </a:stretch>
                  </pic:blipFill>
                  <pic:spPr>
                    <a:xfrm rot="0">
                      <a:off x="0" y="0"/>
                      <a:ext cx="6838950" cy="1078140"/>
                    </a:xfrm>
                    <a:prstGeom prst="rect">
                      <a:avLst/>
                    </a:prstGeom>
                  </pic:spPr>
                </pic:pic>
              </a:graphicData>
            </a:graphic>
          </wp:anchor>
        </w:drawing>
      </w:r>
      <w:r>
        <w:rPr>
          <w:rFonts w:ascii="Segoe UI Symbol" w:hAnsi="Segoe UI Symbol" w:eastAsia="Segoe UI Symbol" w:cs="Segoe UI Symbol"/>
          <w:sz w:val="30"/>
          <w:szCs w:val="30"/>
          <w:color w:val="1F2329"/>
          <w:spacing w:val="4"/>
          <w:position w:val="-1"/>
        </w:rPr>
        <w:t>⚽  </w:t>
      </w:r>
      <w:r>
        <w:rPr>
          <w:rFonts w:ascii="Microsoft YaHei" w:hAnsi="Microsoft YaHei" w:eastAsia="Microsoft YaHei" w:cs="Microsoft YaHei"/>
          <w:color w:val="1F2329"/>
          <w:spacing w:val="4"/>
        </w:rPr>
        <w:t>这段代码实现了⼀个简化版的</w:t>
      </w:r>
      <w:r>
        <w:rPr>
          <w:color w:val="1F2329"/>
        </w:rPr>
        <w:t>FlashAttention</w:t>
      </w:r>
      <w:r>
        <w:rPr>
          <w:color w:val="1F2329"/>
          <w:spacing w:val="-23"/>
        </w:rPr>
        <w:t xml:space="preserve"> </w:t>
      </w:r>
      <w:r>
        <w:rPr>
          <w:rFonts w:ascii="Microsoft YaHei" w:hAnsi="Microsoft YaHei" w:eastAsia="Microsoft YaHei" w:cs="Microsoft YaHei"/>
          <w:color w:val="1F2329"/>
          <w:spacing w:val="4"/>
        </w:rPr>
        <w:t>，其中通过分块操作减少了内存占⽤</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4"/>
        </w:rPr>
        <w:t>。在训练</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⻓序列数据时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，它可以显著提⾼注意⼒计算的速度和内存效率</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，特别适合处理</w:t>
      </w:r>
      <w:r>
        <w:rPr>
          <w:rFonts w:ascii="Microsoft YaHei" w:hAnsi="Microsoft YaHei" w:eastAsia="Microsoft YaHei" w:cs="Microsoft YaHei"/>
          <w:color w:val="1F2329"/>
          <w:spacing w:val="-3"/>
        </w:rPr>
        <w:t>⼤规模的</w:t>
      </w:r>
    </w:p>
    <w:p>
      <w:pPr>
        <w:pStyle w:val="BodyText"/>
        <w:ind w:left="741"/>
        <w:spacing w:before="51" w:line="204" w:lineRule="auto"/>
        <w:rPr>
          <w:rFonts w:ascii="Microsoft YaHei" w:hAnsi="Microsoft YaHei" w:eastAsia="Microsoft YaHei" w:cs="Microsoft YaHei"/>
        </w:rPr>
      </w:pPr>
      <w:r>
        <w:rPr>
          <w:color w:val="1F2329"/>
        </w:rPr>
        <w:t>transformer</w:t>
      </w:r>
      <w:r>
        <w:rPr>
          <w:color w:val="1F2329"/>
          <w:spacing w:val="21"/>
        </w:rPr>
        <w:t xml:space="preserve"> </w:t>
      </w:r>
      <w:r>
        <w:rPr>
          <w:rFonts w:ascii="Microsoft YaHei" w:hAnsi="Microsoft YaHei" w:eastAsia="Microsoft YaHei" w:cs="Microsoft YaHei"/>
          <w:color w:val="1F2329"/>
          <w:spacing w:val="21"/>
        </w:rPr>
        <w:t>模型。</w:t>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ind w:firstLine="7704"/>
        <w:spacing w:line="390" w:lineRule="exact"/>
        <w:rPr/>
      </w:pPr>
      <w:r>
        <w:rPr>
          <w:position w:val="-7"/>
        </w:rPr>
        <w:drawing>
          <wp:inline distT="0" distB="0" distL="0" distR="0">
            <wp:extent cx="2108199" cy="247650"/>
            <wp:effectExtent l="0" t="0" r="0" b="0"/>
            <wp:docPr id="1996" name="IM 1996"/>
            <wp:cNvGraphicFramePr/>
            <a:graphic>
              <a:graphicData uri="http://schemas.openxmlformats.org/drawingml/2006/picture">
                <pic:pic>
                  <pic:nvPicPr>
                    <pic:cNvPr id="1996" name="IM 199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headerReference w:type="default" r:id="rId8"/>
          <w:pgSz w:w="11900" w:h="16820"/>
          <w:pgMar w:top="400" w:right="300" w:bottom="300" w:left="574" w:header="0" w:footer="0" w:gutter="0"/>
        </w:sectPr>
        <w:rPr/>
      </w:pP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ind w:firstLine="6494"/>
        <w:spacing w:line="390" w:lineRule="exact"/>
        <w:rPr/>
      </w:pPr>
      <w:r>
        <w:rPr>
          <w:position w:val="-7"/>
        </w:rPr>
        <w:drawing>
          <wp:inline distT="0" distB="0" distL="0" distR="0">
            <wp:extent cx="2108199" cy="247650"/>
            <wp:effectExtent l="0" t="0" r="0" b="0"/>
            <wp:docPr id="1998" name="IM 1998"/>
            <wp:cNvGraphicFramePr/>
            <a:graphic>
              <a:graphicData uri="http://schemas.openxmlformats.org/drawingml/2006/picture">
                <pic:pic>
                  <pic:nvPicPr>
                    <pic:cNvPr id="1998" name="IM 199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1784" w:header="0" w:footer="0" w:gutter="0"/>
        </w:sectPr>
        <w:rPr/>
      </w:pPr>
    </w:p>
    <w:p>
      <w:pPr>
        <w:spacing w:before="6"/>
        <w:rPr/>
      </w:pPr>
      <w:r/>
    </w:p>
    <w:p>
      <w:pPr>
        <w:spacing w:before="6"/>
        <w:rPr/>
      </w:pPr>
      <w:r/>
    </w:p>
    <w:p>
      <w:pPr>
        <w:spacing w:before="6"/>
        <w:rPr/>
      </w:pPr>
      <w:r/>
    </w:p>
    <w:p>
      <w:pPr>
        <w:spacing w:before="5"/>
        <w:rPr/>
      </w:pPr>
      <w:r/>
    </w:p>
    <w:p>
      <w:pPr>
        <w:spacing w:before="5"/>
        <w:rPr/>
      </w:pPr>
      <w:r/>
    </w:p>
    <w:p>
      <w:pPr>
        <w:spacing w:before="5"/>
        <w:rPr/>
      </w:pPr>
      <w:r/>
    </w:p>
    <w:p>
      <w:pPr>
        <w:spacing w:before="5"/>
        <w:rPr/>
      </w:pPr>
      <w:r/>
    </w:p>
    <w:p>
      <w:pPr>
        <w:spacing w:before="5"/>
        <w:rPr/>
      </w:pPr>
      <w:r/>
    </w:p>
    <w:tbl>
      <w:tblPr>
        <w:tblStyle w:val="TableNormal"/>
        <w:tblW w:w="10755" w:type="dxa"/>
        <w:tblInd w:w="497" w:type="dxa"/>
        <w:tblLayout w:type="fixed"/>
        <w:tblBorders>
          <w:top w:val="single" w:color="FED4A4" w:sz="6" w:space="0"/>
          <w:left w:val="single" w:color="FED4A4" w:sz="6" w:space="0"/>
          <w:bottom w:val="single" w:color="FED4A4" w:sz="6" w:space="0"/>
          <w:right w:val="single" w:color="FED4A4" w:sz="6" w:space="0"/>
          <w:insideH w:val="single" w:color="FED4A4" w:sz="6" w:space="0"/>
          <w:insideV w:val="single" w:color="FED4A4" w:sz="6" w:space="0"/>
        </w:tblBorders>
      </w:tblPr>
      <w:tblGrid>
        <w:gridCol w:w="10755"/>
      </w:tblGrid>
      <w:tr>
        <w:trPr>
          <w:trHeight w:val="754" w:hRule="atLeast"/>
        </w:trPr>
        <w:tc>
          <w:tcPr>
            <w:tcW w:w="10755" w:type="dxa"/>
            <w:vAlign w:val="top"/>
            <w:tcBorders>
              <w:left w:val="nil"/>
              <w:right w:val="nil"/>
              <w:top w:val="nil"/>
            </w:tcBorders>
          </w:tcPr>
          <w:p>
            <w:pPr>
              <w:pStyle w:val="TableText"/>
              <w:spacing w:line="555" w:lineRule="exact"/>
              <w:rPr/>
            </w:pPr>
            <w:r>
              <w:rPr>
                <w:position w:val="-11"/>
              </w:rPr>
              <w:pict>
                <v:shape id="_x0000_s2922" style="mso-position-vertical-relative:line;mso-position-horizontal-relative:char;width:538.5pt;height:27.75pt;" fillcolor="#EFF0F1" filled="true" stroked="false" type="#_x0000_t202">
                  <v:fill on="true"/>
                  <v:stroke on="false"/>
                  <v:path/>
                  <v:imagedata o:title=""/>
                  <o:lock v:ext="edit" aspectratio="false"/>
                  <v:textbox inset="0mm,0mm,0mm,0mm">
                    <w:txbxContent>
                      <w:p>
                        <w:pPr>
                          <w:ind w:left="47"/>
                          <w:spacing w:before="114" w:line="202" w:lineRule="auto"/>
                          <w:rPr>
                            <w:rFonts w:ascii="Microsoft YaHei" w:hAnsi="Microsoft YaHei" w:eastAsia="Microsoft YaHei" w:cs="Microsoft YaHei"/>
                            <w:sz w:val="33"/>
                            <w:szCs w:val="33"/>
                          </w:rPr>
                        </w:pPr>
                        <w:r>
                          <w:rPr>
                            <w:rFonts w:ascii="Arial" w:hAnsi="Arial" w:eastAsia="Arial" w:cs="Arial"/>
                            <w:sz w:val="33"/>
                            <w:szCs w:val="33"/>
                            <w:color w:val="1456F0"/>
                            <w:spacing w:val="8"/>
                          </w:rPr>
                          <w:t>69.</w:t>
                        </w:r>
                        <w:r>
                          <w:rPr>
                            <w:rFonts w:ascii="Arial" w:hAnsi="Arial" w:eastAsia="Arial" w:cs="Arial"/>
                            <w:sz w:val="33"/>
                            <w:szCs w:val="33"/>
                            <w:color w:val="1456F0"/>
                            <w:spacing w:val="45"/>
                          </w:rPr>
                          <w:t xml:space="preserve"> </w:t>
                        </w:r>
                        <w:r>
                          <w:rPr>
                            <w:rFonts w:ascii="Microsoft YaHei" w:hAnsi="Microsoft YaHei" w:eastAsia="Microsoft YaHei" w:cs="Microsoft YaHei"/>
                            <w:sz w:val="33"/>
                            <w:szCs w:val="33"/>
                            <w:color w:val="D83931"/>
                            <w:spacing w:val="8"/>
                          </w:rPr>
                          <w:t>如何缓解⼤模型</w:t>
                        </w:r>
                        <w:r>
                          <w:rPr>
                            <w:rFonts w:ascii="Arial" w:hAnsi="Arial" w:eastAsia="Arial" w:cs="Arial"/>
                            <w:sz w:val="33"/>
                            <w:szCs w:val="33"/>
                            <w:color w:val="D83931"/>
                          </w:rPr>
                          <w:t>inference</w:t>
                        </w:r>
                        <w:r>
                          <w:rPr>
                            <w:rFonts w:ascii="Microsoft YaHei" w:hAnsi="Microsoft YaHei" w:eastAsia="Microsoft YaHei" w:cs="Microsoft YaHei"/>
                            <w:sz w:val="33"/>
                            <w:szCs w:val="33"/>
                            <w:color w:val="D83931"/>
                            <w:spacing w:val="8"/>
                          </w:rPr>
                          <w:t>的时候的重复问题</w:t>
                        </w:r>
                      </w:p>
                    </w:txbxContent>
                  </v:textbox>
                </v:shape>
              </w:pict>
            </w:r>
          </w:p>
        </w:tc>
      </w:tr>
      <w:tr>
        <w:trPr>
          <w:trHeight w:val="1641" w:hRule="atLeast"/>
        </w:trPr>
        <w:tc>
          <w:tcPr>
            <w:shd w:val="clear" w:fill="FFF5EB"/>
            <w:tcW w:w="10755" w:type="dxa"/>
            <w:vAlign w:val="top"/>
            <w:tcBorders>
              <w:top w:val="single" w:color="FED4A4" w:sz="8" w:space="0"/>
            </w:tcBorders>
          </w:tcPr>
          <w:p>
            <w:pPr>
              <w:pStyle w:val="TableText"/>
              <w:ind w:left="727" w:right="248" w:hanging="510"/>
              <w:spacing w:before="249" w:line="230" w:lineRule="auto"/>
              <w:rPr/>
            </w:pPr>
            <w:r>
              <w:rPr>
                <w:color w:val="1F2329"/>
                <w:position w:val="-8"/>
              </w:rPr>
              <w:drawing>
                <wp:inline distT="0" distB="0" distL="0" distR="0">
                  <wp:extent cx="238125" cy="226314"/>
                  <wp:effectExtent l="0" t="0" r="0" b="0"/>
                  <wp:docPr id="2000" name="IM 2000"/>
                  <wp:cNvGraphicFramePr/>
                  <a:graphic>
                    <a:graphicData uri="http://schemas.openxmlformats.org/drawingml/2006/picture">
                      <pic:pic>
                        <pic:nvPicPr>
                          <pic:cNvPr id="2000" name="IM 2000"/>
                          <pic:cNvPicPr/>
                        </pic:nvPicPr>
                        <pic:blipFill>
                          <a:blip r:embed="rId904"/>
                          <a:stretch>
                            <a:fillRect/>
                          </a:stretch>
                        </pic:blipFill>
                        <pic:spPr>
                          <a:xfrm rot="0">
                            <a:off x="0" y="0"/>
                            <a:ext cx="238125" cy="226314"/>
                          </a:xfrm>
                          <a:prstGeom prst="rect">
                            <a:avLst/>
                          </a:prstGeom>
                        </pic:spPr>
                      </pic:pic>
                    </a:graphicData>
                  </a:graphic>
                </wp:inline>
              </w:drawing>
            </w:r>
            <w:r>
              <w:rPr>
                <w:color w:val="1F2329"/>
                <w:spacing w:val="66"/>
              </w:rPr>
              <w:t xml:space="preserve"> </w:t>
            </w:r>
            <w:r>
              <w:rPr>
                <w:color w:val="1F2329"/>
                <w:spacing w:val="-3"/>
              </w:rPr>
              <w:t>在⼤型语⾔模型（如</w:t>
            </w:r>
            <w:r>
              <w:rPr>
                <w:rFonts w:ascii="Arial" w:hAnsi="Arial" w:eastAsia="Arial" w:cs="Arial"/>
                <w:color w:val="1F2329"/>
                <w:spacing w:val="-3"/>
              </w:rPr>
              <w:t>GPT-4</w:t>
            </w:r>
            <w:r>
              <w:rPr>
                <w:color w:val="1F2329"/>
                <w:spacing w:val="-3"/>
              </w:rPr>
              <w:t>）</w:t>
            </w:r>
            <w:r>
              <w:rPr>
                <w:color w:val="1F2329"/>
                <w:spacing w:val="-39"/>
              </w:rPr>
              <w:t xml:space="preserve"> </w:t>
            </w:r>
            <w:r>
              <w:rPr>
                <w:color w:val="1F2329"/>
                <w:spacing w:val="-3"/>
              </w:rPr>
              <w:t>的推理过程中</w:t>
            </w:r>
            <w:r>
              <w:rPr>
                <w:color w:val="1F2329"/>
                <w:spacing w:val="-39"/>
              </w:rPr>
              <w:t xml:space="preserve"> </w:t>
            </w:r>
            <w:r>
              <w:rPr>
                <w:color w:val="1F2329"/>
                <w:spacing w:val="-3"/>
              </w:rPr>
              <w:t>，⽣成的⽂本有时会出现重复。这种重复不仅</w:t>
            </w:r>
            <w:r>
              <w:rPr>
                <w:color w:val="1F2329"/>
                <w:spacing w:val="-4"/>
              </w:rPr>
              <w:t>影响</w:t>
            </w:r>
            <w:r>
              <w:rPr>
                <w:color w:val="1F2329"/>
              </w:rPr>
              <w:t xml:space="preserve"> </w:t>
            </w:r>
            <w:r>
              <w:rPr>
                <w:color w:val="1F2329"/>
                <w:spacing w:val="-2"/>
              </w:rPr>
              <w:t>⽂本质量</w:t>
            </w:r>
            <w:r>
              <w:rPr>
                <w:color w:val="1F2329"/>
                <w:spacing w:val="-38"/>
              </w:rPr>
              <w:t xml:space="preserve"> </w:t>
            </w:r>
            <w:r>
              <w:rPr>
                <w:color w:val="1F2329"/>
                <w:spacing w:val="-2"/>
              </w:rPr>
              <w:t>，还会降低⽤户体验。</w:t>
            </w:r>
            <w:r>
              <w:rPr>
                <w:color w:val="1F2329"/>
                <w:spacing w:val="-51"/>
              </w:rPr>
              <w:t xml:space="preserve"> </w:t>
            </w:r>
            <w:r>
              <w:rPr>
                <w:color w:val="1F2329"/>
                <w:spacing w:val="-2"/>
              </w:rPr>
              <w:t>回答应该从根源上解释</w:t>
            </w:r>
            <w:r>
              <w:rPr>
                <w:color w:val="1F2329"/>
                <w:spacing w:val="-3"/>
              </w:rPr>
              <w:t>导致重复的原因</w:t>
            </w:r>
            <w:r>
              <w:rPr>
                <w:color w:val="1F2329"/>
                <w:spacing w:val="-38"/>
              </w:rPr>
              <w:t xml:space="preserve"> </w:t>
            </w:r>
            <w:r>
              <w:rPr>
                <w:color w:val="1F2329"/>
                <w:spacing w:val="-3"/>
              </w:rPr>
              <w:t>，并提供缓解重复问</w:t>
            </w:r>
            <w:r>
              <w:rPr>
                <w:color w:val="1F2329"/>
              </w:rPr>
              <w:t xml:space="preserve">   </w:t>
            </w:r>
            <w:r>
              <w:rPr>
                <w:color w:val="1F2329"/>
                <w:spacing w:val="-2"/>
              </w:rPr>
              <w:t>题的具体策略。</w:t>
            </w:r>
          </w:p>
        </w:tc>
      </w:tr>
    </w:tbl>
    <w:p>
      <w:pPr>
        <w:pStyle w:val="BodyText"/>
        <w:spacing w:line="298" w:lineRule="auto"/>
        <w:rPr>
          <w:sz w:val="21"/>
        </w:rPr>
      </w:pPr>
      <w:r/>
    </w:p>
    <w:p>
      <w:pPr>
        <w:ind w:firstLine="490"/>
        <w:spacing w:line="420" w:lineRule="exact"/>
        <w:rPr/>
      </w:pPr>
      <w:r>
        <w:rPr>
          <w:position w:val="-8"/>
        </w:rPr>
        <w:pict>
          <v:shape id="_x0000_s292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12"/>
                    <w:spacing w:before="50" w:line="185"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6425D0"/>
                      <w:spacing w:val="-5"/>
                    </w:rPr>
                    <w:t>⼀</w:t>
                  </w:r>
                  <w:r>
                    <w:rPr>
                      <w:rFonts w:ascii="Microsoft YaHei" w:hAnsi="Microsoft YaHei" w:eastAsia="Microsoft YaHei" w:cs="Microsoft YaHei"/>
                      <w:sz w:val="30"/>
                      <w:szCs w:val="30"/>
                      <w:color w:val="6425D0"/>
                      <w:spacing w:val="-58"/>
                    </w:rPr>
                    <w:t xml:space="preserve"> </w:t>
                  </w:r>
                  <w:r>
                    <w:rPr>
                      <w:rFonts w:ascii="Microsoft YaHei" w:hAnsi="Microsoft YaHei" w:eastAsia="Microsoft YaHei" w:cs="Microsoft YaHei"/>
                      <w:sz w:val="30"/>
                      <w:szCs w:val="30"/>
                      <w:color w:val="6425D0"/>
                      <w:spacing w:val="-5"/>
                    </w:rPr>
                    <w:t>、重复问题的根源</w:t>
                  </w:r>
                </w:p>
              </w:txbxContent>
            </v:textbox>
          </v:shape>
        </w:pict>
      </w:r>
    </w:p>
    <w:p>
      <w:pPr>
        <w:pStyle w:val="BodyText"/>
        <w:spacing w:line="268" w:lineRule="auto"/>
        <w:rPr>
          <w:sz w:val="21"/>
        </w:rPr>
      </w:pPr>
      <w:r/>
    </w:p>
    <w:p>
      <w:pPr>
        <w:pStyle w:val="BodyText"/>
        <w:ind w:firstLine="490"/>
        <w:spacing w:line="375" w:lineRule="exact"/>
        <w:rPr/>
      </w:pPr>
      <w:r>
        <w:rPr>
          <w:position w:val="-7"/>
        </w:rPr>
        <w:pict>
          <v:shape id="_x0000_s2926"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23"/>
                    <w:spacing w:before="62" w:line="184" w:lineRule="auto"/>
                    <w:rPr>
                      <w:rFonts w:ascii="Microsoft YaHei" w:hAnsi="Microsoft YaHei" w:eastAsia="Microsoft YaHei" w:cs="Microsoft YaHei"/>
                      <w:sz w:val="27"/>
                      <w:szCs w:val="27"/>
                    </w:rPr>
                  </w:pPr>
                  <w:r>
                    <w:rPr>
                      <w:rFonts w:ascii="Arial" w:hAnsi="Arial" w:eastAsia="Arial" w:cs="Arial"/>
                      <w:sz w:val="27"/>
                      <w:szCs w:val="27"/>
                      <w:color w:val="2EA121"/>
                      <w:spacing w:val="-2"/>
                    </w:rPr>
                    <w:t>1.1 </w:t>
                  </w:r>
                  <w:r>
                    <w:rPr>
                      <w:rFonts w:ascii="Microsoft YaHei" w:hAnsi="Microsoft YaHei" w:eastAsia="Microsoft YaHei" w:cs="Microsoft YaHei"/>
                      <w:sz w:val="27"/>
                      <w:szCs w:val="27"/>
                      <w:color w:val="2EA121"/>
                      <w:spacing w:val="-2"/>
                    </w:rPr>
                    <w:t>语⾔模型的概率分布倾向</w:t>
                  </w:r>
                </w:p>
              </w:txbxContent>
            </v:textbox>
          </v:shape>
        </w:pict>
      </w:r>
    </w:p>
    <w:p>
      <w:pPr>
        <w:ind w:left="495" w:right="464" w:firstLine="6"/>
        <w:spacing w:before="195" w:line="22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语⾔模型通过对训练数据中模式的学习</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，⽣成每个可能词的概率分布。然⽽</w:t>
      </w:r>
      <w:r>
        <w:rPr>
          <w:rFonts w:ascii="Microsoft YaHei" w:hAnsi="Microsoft YaHei" w:eastAsia="Microsoft YaHei" w:cs="Microsoft YaHei"/>
          <w:sz w:val="24"/>
          <w:szCs w:val="24"/>
          <w:color w:val="1F2329"/>
          <w:spacing w:val="-26"/>
        </w:rPr>
        <w:t xml:space="preserve"> </w:t>
      </w:r>
      <w:r>
        <w:rPr>
          <w:rFonts w:ascii="Microsoft YaHei" w:hAnsi="Microsoft YaHei" w:eastAsia="Microsoft YaHei" w:cs="Microsoft YaHei"/>
          <w:sz w:val="24"/>
          <w:szCs w:val="24"/>
          <w:color w:val="1F2329"/>
          <w:spacing w:val="-2"/>
        </w:rPr>
        <w:t>，以下原因可能导</w:t>
      </w:r>
      <w:r>
        <w:rPr>
          <w:rFonts w:ascii="Microsoft YaHei" w:hAnsi="Microsoft YaHei" w:eastAsia="Microsoft YaHei" w:cs="Microsoft YaHei"/>
          <w:sz w:val="24"/>
          <w:szCs w:val="24"/>
          <w:color w:val="1F2329"/>
          <w:spacing w:val="-3"/>
        </w:rPr>
        <w:t>致模型</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倾向于重复：</w:t>
      </w:r>
    </w:p>
    <w:p>
      <w:pPr>
        <w:spacing w:line="53" w:lineRule="exact"/>
        <w:rPr/>
      </w:pPr>
      <w:r/>
    </w:p>
    <w:p>
      <w:pPr>
        <w:spacing w:line="53" w:lineRule="exact"/>
        <w:sectPr>
          <w:pgSz w:w="11900" w:h="16820"/>
          <w:pgMar w:top="400" w:right="300" w:bottom="300" w:left="84" w:header="0" w:footer="0" w:gutter="0"/>
          <w:cols w:equalWidth="0" w:num="1">
            <w:col w:w="11515" w:space="0"/>
          </w:cols>
        </w:sectPr>
        <w:rPr/>
      </w:pPr>
    </w:p>
    <w:p>
      <w:pPr>
        <w:pStyle w:val="BodyText"/>
        <w:ind w:left="541"/>
        <w:spacing w:before="93" w:line="200" w:lineRule="auto"/>
        <w:rPr/>
      </w:pPr>
      <w:r>
        <w:rPr>
          <w:color w:val="1456F0"/>
          <w:spacing w:val="-11"/>
        </w:rPr>
        <w:t>1.</w:t>
      </w:r>
    </w:p>
    <w:p>
      <w:pPr>
        <w:pStyle w:val="BodyText"/>
        <w:spacing w:line="14" w:lineRule="auto"/>
        <w:rPr>
          <w:sz w:val="2"/>
        </w:rPr>
      </w:pPr>
      <w:r>
        <w:rPr>
          <w:sz w:val="2"/>
          <w:szCs w:val="2"/>
        </w:rPr>
        <w:br w:type="column"/>
      </w:r>
    </w:p>
    <w:tbl>
      <w:tblPr>
        <w:tblStyle w:val="TableNormal"/>
        <w:tblW w:w="199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990"/>
      </w:tblGrid>
      <w:tr>
        <w:trPr>
          <w:trHeight w:val="317" w:hRule="atLeast"/>
        </w:trPr>
        <w:tc>
          <w:tcPr>
            <w:shd w:val="clear" w:fill="F5F6F7"/>
            <w:tcW w:w="1990" w:type="dxa"/>
            <w:vAlign w:val="top"/>
          </w:tcPr>
          <w:p>
            <w:pPr>
              <w:ind w:firstLine="40"/>
              <w:spacing w:before="37" w:line="232" w:lineRule="exact"/>
              <w:rPr/>
            </w:pPr>
            <w:r>
              <w:rPr>
                <w:position w:val="-4"/>
              </w:rPr>
              <w:drawing>
                <wp:inline distT="0" distB="0" distL="0" distR="0">
                  <wp:extent cx="1205882" cy="147613"/>
                  <wp:effectExtent l="0" t="0" r="0" b="0"/>
                  <wp:docPr id="2002" name="IM 2002"/>
                  <wp:cNvGraphicFramePr/>
                  <a:graphic>
                    <a:graphicData uri="http://schemas.openxmlformats.org/drawingml/2006/picture">
                      <pic:pic>
                        <pic:nvPicPr>
                          <pic:cNvPr id="2002" name="IM 2002"/>
                          <pic:cNvPicPr/>
                        </pic:nvPicPr>
                        <pic:blipFill>
                          <a:blip r:embed="rId905"/>
                          <a:stretch>
                            <a:fillRect/>
                          </a:stretch>
                        </pic:blipFill>
                        <pic:spPr>
                          <a:xfrm rot="0">
                            <a:off x="0" y="0"/>
                            <a:ext cx="1205882" cy="147613"/>
                          </a:xfrm>
                          <a:prstGeom prst="rect">
                            <a:avLst/>
                          </a:prstGeom>
                        </pic:spPr>
                      </pic:pic>
                    </a:graphicData>
                  </a:graphic>
                </wp:inline>
              </w:drawing>
            </w:r>
          </w:p>
        </w:tc>
      </w:tr>
    </w:tbl>
    <w:p>
      <w:pPr>
        <w:pStyle w:val="BodyText"/>
        <w:spacing w:line="14" w:lineRule="auto"/>
        <w:rPr>
          <w:sz w:val="2"/>
        </w:rPr>
      </w:pPr>
      <w:r/>
    </w:p>
    <w:p>
      <w:pPr>
        <w:pStyle w:val="BodyText"/>
        <w:spacing w:line="14" w:lineRule="auto"/>
        <w:rPr>
          <w:sz w:val="2"/>
        </w:rPr>
      </w:pPr>
      <w:r>
        <w:rPr>
          <w:sz w:val="2"/>
          <w:szCs w:val="2"/>
        </w:rPr>
        <w:br w:type="column"/>
      </w:r>
    </w:p>
    <w:p>
      <w:pPr>
        <w:spacing w:before="56"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：在语⾔模型中</w:t>
      </w:r>
      <w:r>
        <w:rPr>
          <w:rFonts w:ascii="Microsoft YaHei" w:hAnsi="Microsoft YaHei" w:eastAsia="Microsoft YaHei" w:cs="Microsoft YaHei"/>
          <w:sz w:val="24"/>
          <w:szCs w:val="24"/>
          <w:color w:val="1F2329"/>
          <w:spacing w:val="-34"/>
        </w:rPr>
        <w:t xml:space="preserve"> </w:t>
      </w:r>
      <w:r>
        <w:rPr>
          <w:rFonts w:ascii="Microsoft YaHei" w:hAnsi="Microsoft YaHei" w:eastAsia="Microsoft YaHei" w:cs="Microsoft YaHei"/>
          <w:sz w:val="24"/>
          <w:szCs w:val="24"/>
          <w:color w:val="1F2329"/>
          <w:spacing w:val="-3"/>
        </w:rPr>
        <w:t>，⾼频词汇的概率往往被模型学到较⾼的权重</w:t>
      </w:r>
    </w:p>
    <w:p>
      <w:pPr>
        <w:spacing w:line="176" w:lineRule="auto"/>
        <w:sectPr>
          <w:type w:val="continuous"/>
          <w:pgSz w:w="11900" w:h="16820"/>
          <w:pgMar w:top="400" w:right="300" w:bottom="300" w:left="84" w:header="0" w:footer="0" w:gutter="0"/>
          <w:cols w:equalWidth="0" w:num="3">
            <w:col w:w="796" w:space="100"/>
            <w:col w:w="2010" w:space="87"/>
            <w:col w:w="8523" w:space="0"/>
          </w:cols>
        </w:sectPr>
        <w:rPr>
          <w:rFonts w:ascii="Microsoft YaHei" w:hAnsi="Microsoft YaHei" w:eastAsia="Microsoft YaHei" w:cs="Microsoft YaHei"/>
          <w:sz w:val="24"/>
          <w:szCs w:val="24"/>
        </w:rPr>
      </w:pPr>
    </w:p>
    <w:p>
      <w:pPr>
        <w:ind w:left="897"/>
        <w:spacing w:before="89"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（如“</w:t>
      </w:r>
      <w:r>
        <w:rPr>
          <w:rFonts w:ascii="Microsoft YaHei" w:hAnsi="Microsoft YaHei" w:eastAsia="Microsoft YaHei" w:cs="Microsoft YaHei"/>
          <w:sz w:val="24"/>
          <w:szCs w:val="24"/>
          <w:color w:val="1F2329"/>
          <w:spacing w:val="-40"/>
        </w:rPr>
        <w:t xml:space="preserve"> </w:t>
      </w:r>
      <w:r>
        <w:rPr>
          <w:rFonts w:ascii="Microsoft YaHei" w:hAnsi="Microsoft YaHei" w:eastAsia="Microsoft YaHei" w:cs="Microsoft YaHei"/>
          <w:sz w:val="24"/>
          <w:szCs w:val="24"/>
          <w:color w:val="1F2329"/>
          <w:spacing w:val="-4"/>
        </w:rPr>
        <w:t>的”、“</w:t>
      </w:r>
      <w:r>
        <w:rPr>
          <w:rFonts w:ascii="Microsoft YaHei" w:hAnsi="Microsoft YaHei" w:eastAsia="Microsoft YaHei" w:cs="Microsoft YaHei"/>
          <w:sz w:val="24"/>
          <w:szCs w:val="24"/>
          <w:color w:val="1F2329"/>
          <w:spacing w:val="-53"/>
        </w:rPr>
        <w:t xml:space="preserve"> </w:t>
      </w:r>
      <w:r>
        <w:rPr>
          <w:rFonts w:ascii="Microsoft YaHei" w:hAnsi="Microsoft YaHei" w:eastAsia="Microsoft YaHei" w:cs="Microsoft YaHei"/>
          <w:sz w:val="24"/>
          <w:szCs w:val="24"/>
          <w:color w:val="1F2329"/>
          <w:spacing w:val="-4"/>
        </w:rPr>
        <w:t>是”</w:t>
      </w:r>
      <w:r>
        <w:rPr>
          <w:rFonts w:ascii="Microsoft YaHei" w:hAnsi="Microsoft YaHei" w:eastAsia="Microsoft YaHei" w:cs="Microsoft YaHei"/>
          <w:sz w:val="24"/>
          <w:szCs w:val="24"/>
          <w:color w:val="1F2329"/>
          <w:spacing w:val="-16"/>
        </w:rPr>
        <w:t>）</w:t>
      </w:r>
      <w:r>
        <w:rPr>
          <w:rFonts w:ascii="Microsoft YaHei" w:hAnsi="Microsoft YaHei" w:eastAsia="Microsoft YaHei" w:cs="Microsoft YaHei"/>
          <w:sz w:val="24"/>
          <w:szCs w:val="24"/>
          <w:color w:val="1F2329"/>
          <w:spacing w:val="-28"/>
        </w:rPr>
        <w:t xml:space="preserve"> </w:t>
      </w:r>
      <w:r>
        <w:rPr>
          <w:rFonts w:ascii="Microsoft YaHei" w:hAnsi="Microsoft YaHei" w:eastAsia="Microsoft YaHei" w:cs="Microsoft YaHei"/>
          <w:sz w:val="24"/>
          <w:szCs w:val="24"/>
          <w:color w:val="1F2329"/>
          <w:spacing w:val="-16"/>
        </w:rPr>
        <w:t>，</w:t>
      </w:r>
      <w:r>
        <w:rPr>
          <w:rFonts w:ascii="Microsoft YaHei" w:hAnsi="Microsoft YaHei" w:eastAsia="Microsoft YaHei" w:cs="Microsoft YaHei"/>
          <w:sz w:val="24"/>
          <w:szCs w:val="24"/>
          <w:color w:val="1F2329"/>
          <w:spacing w:val="-4"/>
        </w:rPr>
        <w:t>这使得它们容易在⽣成过程中反复出现。</w:t>
      </w:r>
    </w:p>
    <w:p>
      <w:pPr>
        <w:pStyle w:val="BodyText"/>
        <w:ind w:left="529"/>
        <w:spacing w:before="214" w:line="191" w:lineRule="auto"/>
        <w:rPr>
          <w:rFonts w:ascii="Microsoft YaHei" w:hAnsi="Microsoft YaHei" w:eastAsia="Microsoft YaHei" w:cs="Microsoft YaHei"/>
        </w:rPr>
      </w:pPr>
      <w:r>
        <w:pict>
          <v:shape id="_x0000_s2928" style="position:absolute;margin-left:44.7678pt;margin-top:7.85152pt;mso-position-vertical-relative:text;mso-position-horizontal-relative:text;width:76.5pt;height:3.4pt;z-index:255048704;" filled="false" strokecolor="#DEE0E3" strokeweight="0.75pt" coordsize="1530,68" coordorigin="0,0" path="m7,60c7,53,8,46,11,39c14,33,17,27,22,22c27,17,33,14,39,11c46,8,53,7,60,7l1470,7c1476,7,1483,8,1490,11c1496,14,1502,17,1507,22c1512,27,1515,33,1518,39c1521,46,1522,53,1522,60e">
            <v:stroke joinstyle="miter" miterlimit="4"/>
          </v:shape>
        </w:pict>
      </w:r>
      <w:r>
        <w:rPr>
          <w:color w:val="1456F0"/>
          <w:spacing w:val="-1"/>
        </w:rPr>
        <w:t>2.   </w:t>
      </w:r>
      <w:r>
        <w:rPr>
          <w:rFonts w:ascii="Microsoft YaHei" w:hAnsi="Microsoft YaHei" w:eastAsia="Microsoft YaHei" w:cs="Microsoft YaHei"/>
          <w:color w:val="245BDB"/>
          <w:spacing w:val="-1"/>
        </w:rPr>
        <w:t>局部依赖问题</w:t>
      </w:r>
      <w:r>
        <w:rPr>
          <w:rFonts w:ascii="Microsoft YaHei" w:hAnsi="Microsoft YaHei" w:eastAsia="Microsoft YaHei" w:cs="Microsoft YaHei"/>
          <w:color w:val="245BDB"/>
          <w:spacing w:val="-1"/>
        </w:rPr>
        <w:t xml:space="preserve">  </w:t>
      </w:r>
      <w:r>
        <w:rPr>
          <w:rFonts w:ascii="Microsoft YaHei" w:hAnsi="Microsoft YaHei" w:eastAsia="Microsoft YaHei" w:cs="Microsoft YaHei"/>
          <w:color w:val="1F2329"/>
          <w:spacing w:val="-1"/>
        </w:rPr>
        <w:t>：模型倾向于基于当</w:t>
      </w:r>
      <w:r>
        <w:rPr>
          <w:rFonts w:ascii="Microsoft YaHei" w:hAnsi="Microsoft YaHei" w:eastAsia="Microsoft YaHei" w:cs="Microsoft YaHei"/>
          <w:color w:val="1F2329"/>
          <w:spacing w:val="-2"/>
        </w:rPr>
        <w:t>前上下⽂⽣成词汇</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，但如果上下⽂中的重复信息被赋予较⾼权</w:t>
      </w:r>
    </w:p>
    <w:p>
      <w:pPr>
        <w:ind w:left="863"/>
        <w:spacing w:before="6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重</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4"/>
        </w:rPr>
        <w:t>，模型可能更倾向重复。</w:t>
      </w:r>
    </w:p>
    <w:p>
      <w:pPr>
        <w:spacing w:line="85" w:lineRule="exact"/>
        <w:rPr/>
      </w:pPr>
      <w:r/>
    </w:p>
    <w:p>
      <w:pPr>
        <w:spacing w:line="85" w:lineRule="exact"/>
        <w:sectPr>
          <w:type w:val="continuous"/>
          <w:pgSz w:w="11900" w:h="16820"/>
          <w:pgMar w:top="400" w:right="300" w:bottom="300" w:left="84" w:header="0" w:footer="0" w:gutter="0"/>
          <w:cols w:equalWidth="0" w:num="1">
            <w:col w:w="11515" w:space="0"/>
          </w:cols>
        </w:sectPr>
        <w:rPr/>
      </w:pPr>
    </w:p>
    <w:p>
      <w:pPr>
        <w:pStyle w:val="BodyText"/>
        <w:ind w:left="527"/>
        <w:spacing w:before="141" w:line="200" w:lineRule="auto"/>
        <w:rPr/>
      </w:pPr>
      <w:r>
        <w:pict>
          <v:shape id="_x0000_s2930" style="position:absolute;margin-left:43.7677pt;margin-top:1.51001pt;mso-position-vertical-relative:text;mso-position-horizontal-relative:text;width:78.5pt;height:20pt;z-index:255045632;" filled="false" stroked="false" type="#_x0000_t202">
            <v:fill on="false"/>
            <v:stroke on="false"/>
            <v:path/>
            <v:imagedata o:title=""/>
            <o:lock v:ext="edit" aspectratio="false"/>
            <v:textbox inset="0mm,0mm,0mm,0mm">
              <w:txbxContent>
                <w:p>
                  <w:pPr>
                    <w:spacing w:line="20" w:lineRule="exact"/>
                    <w:rPr/>
                  </w:pPr>
                  <w:r/>
                </w:p>
                <w:tbl>
                  <w:tblPr>
                    <w:tblStyle w:val="TableNormal"/>
                    <w:tblW w:w="151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ind w:firstLine="30"/>
                          <w:spacing w:before="38" w:line="232" w:lineRule="exact"/>
                          <w:rPr/>
                        </w:pPr>
                        <w:r>
                          <w:rPr>
                            <w:position w:val="-4"/>
                          </w:rPr>
                          <w:drawing>
                            <wp:inline distT="0" distB="0" distL="0" distR="0">
                              <wp:extent cx="903574" cy="147637"/>
                              <wp:effectExtent l="0" t="0" r="0" b="0"/>
                              <wp:docPr id="2004" name="IM 2004"/>
                              <wp:cNvGraphicFramePr/>
                              <a:graphic>
                                <a:graphicData uri="http://schemas.openxmlformats.org/drawingml/2006/picture">
                                  <pic:pic>
                                    <pic:nvPicPr>
                                      <pic:cNvPr id="2004" name="IM 2004"/>
                                      <pic:cNvPicPr/>
                                    </pic:nvPicPr>
                                    <pic:blipFill>
                                      <a:blip r:embed="rId906"/>
                                      <a:stretch>
                                        <a:fillRect/>
                                      </a:stretch>
                                    </pic:blipFill>
                                    <pic:spPr>
                                      <a:xfrm rot="0">
                                        <a:off x="0" y="0"/>
                                        <a:ext cx="903574" cy="147637"/>
                                      </a:xfrm>
                                      <a:prstGeom prst="rect">
                                        <a:avLst/>
                                      </a:prstGeom>
                                    </pic:spPr>
                                  </pic:pic>
                                </a:graphicData>
                              </a:graphic>
                            </wp:inline>
                          </w:drawing>
                        </w:r>
                      </w:p>
                    </w:tc>
                  </w:tr>
                </w:tbl>
                <w:p>
                  <w:pPr>
                    <w:pStyle w:val="BodyText"/>
                    <w:rPr>
                      <w:sz w:val="21"/>
                    </w:rPr>
                  </w:pPr>
                  <w:r/>
                </w:p>
              </w:txbxContent>
            </v:textbox>
          </v:shape>
        </w:pict>
      </w:r>
      <w:r>
        <w:rPr>
          <w:color w:val="1456F0"/>
          <w:spacing w:val="-4"/>
        </w:rPr>
        <w:t>3.</w:t>
      </w:r>
    </w:p>
    <w:p>
      <w:pPr>
        <w:ind w:left="871"/>
        <w:spacing w:before="128" w:line="240"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6"/>
          <w:position w:val="-1"/>
        </w:rPr>
        <w:t>的内容。</w:t>
      </w:r>
    </w:p>
    <w:p>
      <w:pPr>
        <w:pStyle w:val="BodyText"/>
        <w:spacing w:line="14" w:lineRule="auto"/>
        <w:rPr>
          <w:sz w:val="2"/>
        </w:rPr>
      </w:pPr>
      <w:r>
        <w:rPr>
          <w:sz w:val="2"/>
          <w:szCs w:val="2"/>
        </w:rPr>
        <w:br w:type="column"/>
      </w:r>
    </w:p>
    <w:p>
      <w:pPr>
        <w:spacing w:before="108"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：⽣成过程中</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，模型并没有整体规划⽂本的结构</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，可能在局部⽣成时不断循环相似</w:t>
      </w:r>
    </w:p>
    <w:p>
      <w:pPr>
        <w:spacing w:line="190" w:lineRule="auto"/>
        <w:sectPr>
          <w:type w:val="continuous"/>
          <w:pgSz w:w="11900" w:h="16820"/>
          <w:pgMar w:top="400" w:right="300" w:bottom="300" w:left="84" w:header="0" w:footer="0" w:gutter="0"/>
          <w:cols w:equalWidth="0" w:num="2">
            <w:col w:w="2426" w:space="87"/>
            <w:col w:w="9003" w:space="0"/>
          </w:cols>
        </w:sectPr>
        <w:rPr>
          <w:rFonts w:ascii="Microsoft YaHei" w:hAnsi="Microsoft YaHei" w:eastAsia="Microsoft YaHei" w:cs="Microsoft YaHei"/>
          <w:sz w:val="24"/>
          <w:szCs w:val="24"/>
        </w:rPr>
      </w:pPr>
    </w:p>
    <w:p>
      <w:pPr>
        <w:pStyle w:val="BodyText"/>
        <w:spacing w:line="358" w:lineRule="auto"/>
        <w:rPr>
          <w:sz w:val="21"/>
        </w:rPr>
      </w:pPr>
      <w:r/>
    </w:p>
    <w:p>
      <w:pPr>
        <w:pStyle w:val="BodyText"/>
        <w:ind w:firstLine="490"/>
        <w:spacing w:before="1" w:line="375" w:lineRule="exact"/>
        <w:rPr/>
      </w:pPr>
      <w:r>
        <w:rPr>
          <w:position w:val="-7"/>
        </w:rPr>
        <w:pict>
          <v:shape id="_x0000_s2932"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22"/>
                    <w:spacing w:before="62" w:line="185" w:lineRule="auto"/>
                    <w:rPr>
                      <w:rFonts w:ascii="Microsoft YaHei" w:hAnsi="Microsoft YaHei" w:eastAsia="Microsoft YaHei" w:cs="Microsoft YaHei"/>
                      <w:sz w:val="27"/>
                      <w:szCs w:val="27"/>
                    </w:rPr>
                  </w:pPr>
                  <w:r>
                    <w:rPr>
                      <w:rFonts w:ascii="Arial" w:hAnsi="Arial" w:eastAsia="Arial" w:cs="Arial"/>
                      <w:sz w:val="27"/>
                      <w:szCs w:val="27"/>
                      <w:color w:val="2EA121"/>
                      <w:spacing w:val="-1"/>
                    </w:rPr>
                    <w:t>1.2 </w:t>
                  </w:r>
                  <w:r>
                    <w:rPr>
                      <w:rFonts w:ascii="Microsoft YaHei" w:hAnsi="Microsoft YaHei" w:eastAsia="Microsoft YaHei" w:cs="Microsoft YaHei"/>
                      <w:sz w:val="27"/>
                      <w:szCs w:val="27"/>
                      <w:color w:val="2EA121"/>
                      <w:spacing w:val="-1"/>
                    </w:rPr>
                    <w:t>解码策略的影响</w:t>
                  </w:r>
                </w:p>
              </w:txbxContent>
            </v:textbox>
          </v:shape>
        </w:pict>
      </w:r>
    </w:p>
    <w:p>
      <w:pPr>
        <w:ind w:left="498"/>
        <w:spacing w:before="194"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模型的解码策略直接影响⽣成⽂本的质量。</w:t>
      </w:r>
      <w:r>
        <w:rPr>
          <w:rFonts w:ascii="Microsoft YaHei" w:hAnsi="Microsoft YaHei" w:eastAsia="Microsoft YaHei" w:cs="Microsoft YaHei"/>
          <w:sz w:val="24"/>
          <w:szCs w:val="24"/>
          <w:color w:val="1F2329"/>
          <w:spacing w:val="-45"/>
        </w:rPr>
        <w:t xml:space="preserve"> </w:t>
      </w:r>
      <w:r>
        <w:rPr>
          <w:rFonts w:ascii="Microsoft YaHei" w:hAnsi="Microsoft YaHei" w:eastAsia="Microsoft YaHei" w:cs="Microsoft YaHei"/>
          <w:sz w:val="24"/>
          <w:szCs w:val="24"/>
          <w:color w:val="1F2329"/>
          <w:spacing w:val="-1"/>
        </w:rPr>
        <w:t>以下是常见解码策略导致重复的原因：</w:t>
      </w:r>
    </w:p>
    <w:p>
      <w:pPr>
        <w:pStyle w:val="BodyText"/>
        <w:ind w:left="541"/>
        <w:spacing w:before="219" w:line="200" w:lineRule="auto"/>
        <w:rPr/>
      </w:pPr>
      <w:r>
        <w:pict>
          <v:shape id="_x0000_s2934" style="position:absolute;margin-left:43.7677pt;margin-top:5.21756pt;mso-position-vertical-relative:text;mso-position-horizontal-relative:text;width:176pt;height:20pt;z-index:255043584;" filled="false" stroked="false" type="#_x0000_t202">
            <v:fill on="false"/>
            <v:stroke on="false"/>
            <v:path/>
            <v:imagedata o:title=""/>
            <o:lock v:ext="edit" aspectratio="false"/>
            <v:textbox inset="0mm,0mm,0mm,0mm">
              <w:txbxContent>
                <w:p>
                  <w:pPr>
                    <w:spacing w:line="20" w:lineRule="exact"/>
                    <w:rPr/>
                  </w:pPr>
                  <w:r/>
                </w:p>
                <w:tbl>
                  <w:tblPr>
                    <w:tblStyle w:val="TableNormal"/>
                    <w:tblW w:w="346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3460"/>
                  </w:tblGrid>
                  <w:tr>
                    <w:trPr>
                      <w:trHeight w:val="320" w:hRule="atLeast"/>
                    </w:trPr>
                    <w:tc>
                      <w:tcPr>
                        <w:shd w:val="clear" w:fill="F5F6F7"/>
                        <w:tcW w:w="3460" w:type="dxa"/>
                        <w:vAlign w:val="top"/>
                      </w:tcPr>
                      <w:p>
                        <w:pPr>
                          <w:pStyle w:val="TableText"/>
                          <w:ind w:left="29"/>
                          <w:spacing w:before="33" w:line="267" w:lineRule="exact"/>
                          <w:rPr>
                            <w:rFonts w:ascii="Arial" w:hAnsi="Arial" w:eastAsia="Arial" w:cs="Arial"/>
                            <w:sz w:val="25"/>
                            <w:szCs w:val="25"/>
                          </w:rPr>
                        </w:pPr>
                        <w:r>
                          <w:rPr>
                            <w:sz w:val="25"/>
                            <w:szCs w:val="25"/>
                            <w:color w:val="245BDB"/>
                            <w:spacing w:val="20"/>
                          </w:rPr>
                          <w:t>贪心搜索</w:t>
                        </w:r>
                        <w:r>
                          <w:rPr>
                            <w:sz w:val="25"/>
                            <w:szCs w:val="25"/>
                            <w:color w:val="245BDB"/>
                            <w:spacing w:val="20"/>
                          </w:rPr>
                          <w:t xml:space="preserve">  </w:t>
                        </w:r>
                        <w:r>
                          <w:rPr>
                            <w:rFonts w:ascii="Arial" w:hAnsi="Arial" w:eastAsia="Arial" w:cs="Arial"/>
                            <w:sz w:val="25"/>
                            <w:szCs w:val="25"/>
                            <w:color w:val="245BDB"/>
                            <w:spacing w:val="20"/>
                          </w:rPr>
                          <w:t>(</w:t>
                        </w:r>
                        <w:r>
                          <w:rPr>
                            <w:rFonts w:ascii="Arial" w:hAnsi="Arial" w:eastAsia="Arial" w:cs="Arial"/>
                            <w:sz w:val="25"/>
                            <w:szCs w:val="25"/>
                            <w:color w:val="245BDB"/>
                          </w:rPr>
                          <w:t>Greedy</w:t>
                        </w:r>
                        <w:r>
                          <w:rPr>
                            <w:rFonts w:ascii="Arial" w:hAnsi="Arial" w:eastAsia="Arial" w:cs="Arial"/>
                            <w:sz w:val="25"/>
                            <w:szCs w:val="25"/>
                            <w:color w:val="245BDB"/>
                            <w:spacing w:val="20"/>
                          </w:rPr>
                          <w:t xml:space="preserve">  </w:t>
                        </w:r>
                        <w:r>
                          <w:rPr>
                            <w:rFonts w:ascii="Arial" w:hAnsi="Arial" w:eastAsia="Arial" w:cs="Arial"/>
                            <w:sz w:val="25"/>
                            <w:szCs w:val="25"/>
                            <w:color w:val="245BDB"/>
                          </w:rPr>
                          <w:t>search</w:t>
                        </w:r>
                        <w:r>
                          <w:rPr>
                            <w:rFonts w:ascii="Arial" w:hAnsi="Arial" w:eastAsia="Arial" w:cs="Arial"/>
                            <w:sz w:val="25"/>
                            <w:szCs w:val="25"/>
                            <w:color w:val="245BDB"/>
                            <w:spacing w:val="20"/>
                          </w:rPr>
                          <w:t>)</w:t>
                        </w:r>
                      </w:p>
                    </w:tc>
                  </w:tr>
                </w:tbl>
                <w:p>
                  <w:pPr>
                    <w:pStyle w:val="BodyText"/>
                    <w:rPr>
                      <w:sz w:val="21"/>
                    </w:rPr>
                  </w:pPr>
                  <w:r/>
                </w:p>
              </w:txbxContent>
            </v:textbox>
          </v:shape>
        </w:pict>
      </w:r>
      <w:r>
        <w:rPr>
          <w:color w:val="1456F0"/>
          <w:spacing w:val="-11"/>
        </w:rPr>
        <w:t>1.</w:t>
      </w:r>
    </w:p>
    <w:p>
      <w:pPr>
        <w:ind w:left="927"/>
        <w:spacing w:before="179" w:line="216"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1"/>
          <w:position w:val="-2"/>
        </w:rPr>
        <w:t>。</w:t>
      </w:r>
      <w:r>
        <w:rPr>
          <w:rFonts w:ascii="Microsoft YaHei" w:hAnsi="Microsoft YaHei" w:eastAsia="Microsoft YaHei" w:cs="Microsoft YaHei"/>
          <w:sz w:val="24"/>
          <w:szCs w:val="24"/>
          <w:color w:val="1F2329"/>
          <w:spacing w:val="-1"/>
        </w:rPr>
        <w:t>每⼀步选择概率最⾼的词会让模型倾向于选择安全且重复</w:t>
      </w:r>
      <w:r>
        <w:rPr>
          <w:rFonts w:ascii="Microsoft YaHei" w:hAnsi="Microsoft YaHei" w:eastAsia="Microsoft YaHei" w:cs="Microsoft YaHei"/>
          <w:sz w:val="24"/>
          <w:szCs w:val="24"/>
          <w:color w:val="1F2329"/>
          <w:spacing w:val="-2"/>
        </w:rPr>
        <w:t>的词汇。</w:t>
      </w:r>
    </w:p>
    <w:p>
      <w:pPr>
        <w:ind w:left="927"/>
        <w:spacing w:before="2" w:line="217" w:lineRule="auto"/>
        <w:rPr>
          <w:rFonts w:ascii="Microsoft YaHei" w:hAnsi="Microsoft YaHei" w:eastAsia="Microsoft YaHei" w:cs="Microsoft YaHei"/>
          <w:sz w:val="24"/>
          <w:szCs w:val="24"/>
        </w:rPr>
      </w:pPr>
      <w:r>
        <w:pict>
          <v:shape id="_x0000_s2936" style="position:absolute;margin-left:99.5178pt;margin-top:0.506941pt;mso-position-vertical-relative:text;mso-position-horizontal-relative:text;width:435.75pt;height:18pt;z-index:255042560;" fillcolor="#F2F3F4" filled="true" stroked="false" type="#_x0000_t202">
            <v:fill on="true"/>
            <v:stroke on="false"/>
            <v:path/>
            <v:imagedata o:title=""/>
            <o:lock v:ext="edit" aspectratio="false"/>
            <v:textbox inset="0mm,0mm,0mm,0mm">
              <w:txbxContent>
                <w:p>
                  <w:pPr>
                    <w:spacing w:before="58" w:line="185"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1F2329"/>
                      <w:spacing w:val="-3"/>
                    </w:rPr>
                    <w:t>"</w:t>
                  </w:r>
                  <w:r>
                    <w:rPr>
                      <w:rFonts w:ascii="Microsoft YaHei" w:hAnsi="Microsoft YaHei" w:eastAsia="Microsoft YaHei" w:cs="Microsoft YaHei"/>
                      <w:sz w:val="24"/>
                      <w:szCs w:val="24"/>
                      <w:color w:val="1F2329"/>
                      <w:spacing w:val="-3"/>
                    </w:rPr>
                    <w:t>我喜欢吃苹果。</w:t>
                  </w:r>
                  <w:r>
                    <w:rPr>
                      <w:rFonts w:ascii="Microsoft YaHei" w:hAnsi="Microsoft YaHei" w:eastAsia="Microsoft YaHei" w:cs="Microsoft YaHei"/>
                      <w:sz w:val="24"/>
                      <w:szCs w:val="24"/>
                      <w:color w:val="1F2329"/>
                      <w:spacing w:val="-40"/>
                    </w:rPr>
                    <w:t xml:space="preserve"> </w:t>
                  </w:r>
                  <w:r>
                    <w:rPr>
                      <w:rFonts w:ascii="Lucida Console" w:hAnsi="Lucida Console" w:eastAsia="Lucida Console" w:cs="Lucida Console"/>
                      <w:sz w:val="24"/>
                      <w:szCs w:val="24"/>
                      <w:color w:val="1F2329"/>
                      <w:spacing w:val="-3"/>
                    </w:rPr>
                    <w:t>"</w:t>
                  </w:r>
                  <w:r>
                    <w:rPr>
                      <w:rFonts w:ascii="Lucida Console" w:hAnsi="Lucida Console" w:eastAsia="Lucida Console" w:cs="Lucida Console"/>
                      <w:sz w:val="24"/>
                      <w:szCs w:val="24"/>
                      <w:color w:val="1F2329"/>
                      <w:spacing w:val="61"/>
                    </w:rPr>
                    <w:t xml:space="preserve"> </w:t>
                  </w:r>
                  <w:r>
                    <w:rPr>
                      <w:rFonts w:ascii="Times New Roman" w:hAnsi="Times New Roman" w:eastAsia="Times New Roman" w:cs="Times New Roman"/>
                      <w:sz w:val="24"/>
                      <w:szCs w:val="24"/>
                      <w:color w:val="1F2329"/>
                      <w:spacing w:val="-3"/>
                    </w:rPr>
                    <w:t>→   </w:t>
                  </w:r>
                  <w:r>
                    <w:rPr>
                      <w:rFonts w:ascii="Lucida Console" w:hAnsi="Lucida Console" w:eastAsia="Lucida Console" w:cs="Lucida Console"/>
                      <w:sz w:val="24"/>
                      <w:szCs w:val="24"/>
                      <w:color w:val="1F2329"/>
                      <w:spacing w:val="-3"/>
                    </w:rPr>
                    <w:t>"</w:t>
                  </w:r>
                  <w:r>
                    <w:rPr>
                      <w:rFonts w:ascii="Microsoft YaHei" w:hAnsi="Microsoft YaHei" w:eastAsia="Microsoft YaHei" w:cs="Microsoft YaHei"/>
                      <w:sz w:val="24"/>
                      <w:szCs w:val="24"/>
                      <w:color w:val="1F2329"/>
                      <w:spacing w:val="-3"/>
                    </w:rPr>
                    <w:t>我喜欢吃苹果苹果苹</w:t>
                  </w:r>
                  <w:r>
                    <w:rPr>
                      <w:rFonts w:ascii="Microsoft YaHei" w:hAnsi="Microsoft YaHei" w:eastAsia="Microsoft YaHei" w:cs="Microsoft YaHei"/>
                      <w:sz w:val="24"/>
                      <w:szCs w:val="24"/>
                      <w:color w:val="1F2329"/>
                      <w:spacing w:val="-4"/>
                    </w:rPr>
                    <w:t>果苹果苹果苹果苹果苹果苹果苹果苹</w:t>
                  </w:r>
                </w:p>
              </w:txbxContent>
            </v:textbox>
          </v:shape>
        </w:pict>
      </w:r>
      <w:r>
        <w:pict>
          <v:group id="_x0000_s2938" style="position:absolute;margin-left:61.2678pt;margin-top:11.0956pt;mso-position-vertical-relative:text;mso-position-horizontal-relative:text;width:44.25pt;height:26.95pt;z-index:255047680;" filled="false" stroked="false" coordsize="885,539" coordorigin="0,0">
            <v:rect id="_x0000_s2940" style="position:absolute;left:0;top:178;width:885;height:360;" fillcolor="#F5F6F7" filled="true" stroked="false"/>
            <v:shape id="_x0000_s2942" style="position:absolute;left:-20;top:-20;width:925;height:579;" filled="false" stroked="false" type="#_x0000_t202">
              <v:fill on="false"/>
              <v:stroke on="false"/>
              <v:path/>
              <v:imagedata o:title=""/>
              <o:lock v:ext="edit" aspectratio="false"/>
              <v:textbox inset="0mm,0mm,0mm,0mm">
                <w:txbxContent>
                  <w:p>
                    <w:pPr>
                      <w:pStyle w:val="BodyText"/>
                      <w:ind w:left="20"/>
                      <w:spacing w:before="19" w:line="209" w:lineRule="auto"/>
                      <w:tabs>
                        <w:tab w:val="left" w:pos="905"/>
                      </w:tabs>
                      <w:rPr>
                        <w:sz w:val="21"/>
                      </w:rPr>
                    </w:pPr>
                    <w:r>
                      <w:rPr>
                        <w:sz w:val="21"/>
                        <w:szCs w:val="21"/>
                        <w:u w:val="single" w:color="auto"/>
                      </w:rPr>
                      <w:tab/>
                    </w:r>
                  </w:p>
                  <w:p>
                    <w:pPr>
                      <w:ind w:left="29"/>
                      <w:spacing w:line="191" w:lineRule="auto"/>
                      <w:rPr>
                        <w:sz w:val="24"/>
                        <w:szCs w:val="24"/>
                      </w:rPr>
                    </w:pPr>
                    <w:r>
                      <w:rPr>
                        <w:rFonts w:ascii="Microsoft YaHei" w:hAnsi="Microsoft YaHei" w:eastAsia="Microsoft YaHei" w:cs="Microsoft YaHei"/>
                        <w:sz w:val="24"/>
                        <w:szCs w:val="24"/>
                        <w:u w:val="single" w:color="DEE0E3"/>
                        <w:color w:val="1F2329"/>
                        <w:spacing w:val="-33"/>
                      </w:rPr>
                      <w:t>果</w:t>
                    </w:r>
                    <w:r>
                      <w:rPr>
                        <w:rFonts w:ascii="Microsoft YaHei" w:hAnsi="Microsoft YaHei" w:eastAsia="Microsoft YaHei" w:cs="Microsoft YaHei"/>
                        <w:sz w:val="24"/>
                        <w:szCs w:val="24"/>
                        <w:u w:val="single" w:color="DEE0E3"/>
                        <w:color w:val="1F2329"/>
                        <w:spacing w:val="-19"/>
                      </w:rPr>
                      <w:t xml:space="preserve"> </w:t>
                    </w:r>
                    <w:r>
                      <w:rPr>
                        <w:rFonts w:ascii="Lucida Console" w:hAnsi="Lucida Console" w:eastAsia="Lucida Console" w:cs="Lucida Console"/>
                        <w:sz w:val="24"/>
                        <w:szCs w:val="24"/>
                        <w:u w:val="single" w:color="DEE0E3"/>
                        <w:color w:val="1F2329"/>
                        <w:spacing w:val="-33"/>
                      </w:rPr>
                      <w:t>.</w:t>
                    </w:r>
                    <w:r>
                      <w:rPr>
                        <w:rFonts w:ascii="Lucida Console" w:hAnsi="Lucida Console" w:eastAsia="Lucida Console" w:cs="Lucida Console"/>
                        <w:sz w:val="24"/>
                        <w:szCs w:val="24"/>
                        <w:u w:val="single" w:color="DEE0E3"/>
                        <w:color w:val="1F2329"/>
                        <w:spacing w:val="-86"/>
                      </w:rPr>
                      <w:t xml:space="preserve"> </w:t>
                    </w:r>
                    <w:r>
                      <w:rPr>
                        <w:rFonts w:ascii="Lucida Console" w:hAnsi="Lucida Console" w:eastAsia="Lucida Console" w:cs="Lucida Console"/>
                        <w:sz w:val="24"/>
                        <w:szCs w:val="24"/>
                        <w:u w:val="single" w:color="DEE0E3"/>
                        <w:color w:val="1F2329"/>
                        <w:spacing w:val="-33"/>
                      </w:rPr>
                      <w:t>.</w:t>
                    </w:r>
                    <w:r>
                      <w:rPr>
                        <w:rFonts w:ascii="Lucida Console" w:hAnsi="Lucida Console" w:eastAsia="Lucida Console" w:cs="Lucida Console"/>
                        <w:sz w:val="24"/>
                        <w:szCs w:val="24"/>
                        <w:u w:val="single" w:color="DEE0E3"/>
                        <w:color w:val="1F2329"/>
                        <w:spacing w:val="-86"/>
                      </w:rPr>
                      <w:t xml:space="preserve"> </w:t>
                    </w:r>
                    <w:r>
                      <w:rPr>
                        <w:rFonts w:ascii="Lucida Console" w:hAnsi="Lucida Console" w:eastAsia="Lucida Console" w:cs="Lucida Console"/>
                        <w:sz w:val="24"/>
                        <w:szCs w:val="24"/>
                        <w:u w:val="single" w:color="DEE0E3"/>
                        <w:color w:val="1F2329"/>
                        <w:spacing w:val="-33"/>
                      </w:rPr>
                      <w:t>."</w:t>
                    </w:r>
                    <w:r>
                      <w:rPr>
                        <w:sz w:val="24"/>
                        <w:szCs w:val="24"/>
                        <w:position w:val="-8"/>
                      </w:rPr>
                      <w:drawing>
                        <wp:inline distT="0" distB="0" distL="0" distR="0">
                          <wp:extent cx="32385" cy="208516"/>
                          <wp:effectExtent l="0" t="0" r="0" b="0"/>
                          <wp:docPr id="2006" name="IM 2006"/>
                          <wp:cNvGraphicFramePr/>
                          <a:graphic>
                            <a:graphicData uri="http://schemas.openxmlformats.org/drawingml/2006/picture">
                              <pic:pic>
                                <pic:nvPicPr>
                                  <pic:cNvPr id="2006" name="IM 2006"/>
                                  <pic:cNvPicPr/>
                                </pic:nvPicPr>
                                <pic:blipFill>
                                  <a:blip r:embed="rId907"/>
                                  <a:stretch>
                                    <a:fillRect/>
                                  </a:stretch>
                                </pic:blipFill>
                                <pic:spPr>
                                  <a:xfrm rot="0">
                                    <a:off x="0" y="0"/>
                                    <a:ext cx="32385" cy="208516"/>
                                  </a:xfrm>
                                  <a:prstGeom prst="rect">
                                    <a:avLst/>
                                  </a:prstGeom>
                                </pic:spPr>
                              </pic:pic>
                            </a:graphicData>
                          </a:graphic>
                        </wp:inline>
                      </w:drawing>
                    </w:r>
                  </w:p>
                </w:txbxContent>
              </v:textbox>
            </v:shape>
          </v:group>
        </w:pict>
      </w:r>
      <w:r>
        <w:rPr>
          <w:rFonts w:ascii="Microsoft YaHei" w:hAnsi="Microsoft YaHei" w:eastAsia="Microsoft YaHei" w:cs="Microsoft YaHei"/>
          <w:sz w:val="33"/>
          <w:szCs w:val="33"/>
          <w:color w:val="1456F0"/>
          <w:spacing w:val="-9"/>
          <w:position w:val="-1"/>
        </w:rPr>
        <w:t>。</w:t>
      </w:r>
      <w:r>
        <w:rPr>
          <w:rFonts w:ascii="Microsoft YaHei" w:hAnsi="Microsoft YaHei" w:eastAsia="Microsoft YaHei" w:cs="Microsoft YaHei"/>
          <w:sz w:val="24"/>
          <w:szCs w:val="24"/>
          <w:color w:val="1F2329"/>
          <w:spacing w:val="-9"/>
          <w:position w:val="1"/>
        </w:rPr>
        <w:t>⽰例：</w:t>
      </w:r>
    </w:p>
    <w:p>
      <w:pPr>
        <w:pStyle w:val="BodyText"/>
        <w:spacing w:line="427" w:lineRule="auto"/>
        <w:rPr>
          <w:sz w:val="21"/>
        </w:rPr>
      </w:pPr>
      <w:r/>
    </w:p>
    <w:p>
      <w:pPr>
        <w:pStyle w:val="BodyText"/>
        <w:ind w:left="529"/>
        <w:spacing w:before="69" w:line="203" w:lineRule="auto"/>
        <w:rPr/>
      </w:pPr>
      <w:r>
        <w:pict>
          <v:shape id="_x0000_s2944" style="position:absolute;margin-left:43.7677pt;margin-top:-2.06438pt;mso-position-vertical-relative:text;mso-position-horizontal-relative:text;width:149pt;height:20pt;z-index:255044608;" filled="false" stroked="false" type="#_x0000_t202">
            <v:fill on="false"/>
            <v:stroke on="false"/>
            <v:path/>
            <v:imagedata o:title=""/>
            <o:lock v:ext="edit" aspectratio="false"/>
            <v:textbox inset="0mm,0mm,0mm,0mm">
              <w:txbxContent>
                <w:p>
                  <w:pPr>
                    <w:spacing w:line="20" w:lineRule="exact"/>
                    <w:rPr/>
                  </w:pPr>
                  <w:r/>
                </w:p>
                <w:tbl>
                  <w:tblPr>
                    <w:tblStyle w:val="TableNormal"/>
                    <w:tblW w:w="292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920"/>
                  </w:tblGrid>
                  <w:tr>
                    <w:trPr>
                      <w:trHeight w:val="320" w:hRule="atLeast"/>
                    </w:trPr>
                    <w:tc>
                      <w:tcPr>
                        <w:shd w:val="clear" w:fill="F5F6F7"/>
                        <w:tcW w:w="2920" w:type="dxa"/>
                        <w:vAlign w:val="top"/>
                      </w:tcPr>
                      <w:p>
                        <w:pPr>
                          <w:pStyle w:val="TableText"/>
                          <w:ind w:left="30"/>
                          <w:spacing w:before="33" w:line="241" w:lineRule="exact"/>
                          <w:rPr>
                            <w:rFonts w:ascii="Arial" w:hAnsi="Arial" w:eastAsia="Arial" w:cs="Arial"/>
                            <w:sz w:val="23"/>
                            <w:szCs w:val="23"/>
                          </w:rPr>
                        </w:pPr>
                        <w:r>
                          <w:rPr>
                            <w:sz w:val="23"/>
                            <w:szCs w:val="23"/>
                            <w:color w:val="245BDB"/>
                            <w:spacing w:val="35"/>
                          </w:rPr>
                          <w:t>束搜索</w:t>
                        </w:r>
                        <w:r>
                          <w:rPr>
                            <w:sz w:val="23"/>
                            <w:szCs w:val="23"/>
                            <w:color w:val="245BDB"/>
                            <w:spacing w:val="35"/>
                          </w:rPr>
                          <w:t xml:space="preserve">  </w:t>
                        </w:r>
                        <w:r>
                          <w:rPr>
                            <w:rFonts w:ascii="Arial" w:hAnsi="Arial" w:eastAsia="Arial" w:cs="Arial"/>
                            <w:sz w:val="23"/>
                            <w:szCs w:val="23"/>
                            <w:color w:val="245BDB"/>
                            <w:spacing w:val="35"/>
                          </w:rPr>
                          <w:t>(</w:t>
                        </w:r>
                        <w:r>
                          <w:rPr>
                            <w:rFonts w:ascii="Arial" w:hAnsi="Arial" w:eastAsia="Arial" w:cs="Arial"/>
                            <w:sz w:val="23"/>
                            <w:szCs w:val="23"/>
                            <w:color w:val="245BDB"/>
                          </w:rPr>
                          <w:t>Beam</w:t>
                        </w:r>
                        <w:r>
                          <w:rPr>
                            <w:rFonts w:ascii="Arial" w:hAnsi="Arial" w:eastAsia="Arial" w:cs="Arial"/>
                            <w:sz w:val="23"/>
                            <w:szCs w:val="23"/>
                            <w:color w:val="245BDB"/>
                            <w:spacing w:val="21"/>
                            <w:w w:val="101"/>
                          </w:rPr>
                          <w:t xml:space="preserve">  </w:t>
                        </w:r>
                        <w:r>
                          <w:rPr>
                            <w:rFonts w:ascii="Arial" w:hAnsi="Arial" w:eastAsia="Arial" w:cs="Arial"/>
                            <w:sz w:val="23"/>
                            <w:szCs w:val="23"/>
                            <w:color w:val="245BDB"/>
                          </w:rPr>
                          <w:t>search</w:t>
                        </w:r>
                        <w:r>
                          <w:rPr>
                            <w:rFonts w:ascii="Arial" w:hAnsi="Arial" w:eastAsia="Arial" w:cs="Arial"/>
                            <w:sz w:val="23"/>
                            <w:szCs w:val="23"/>
                            <w:color w:val="245BDB"/>
                            <w:spacing w:val="35"/>
                          </w:rPr>
                          <w:t>)</w:t>
                        </w:r>
                      </w:p>
                    </w:tc>
                  </w:tr>
                </w:tbl>
                <w:p>
                  <w:pPr>
                    <w:pStyle w:val="BodyText"/>
                    <w:rPr>
                      <w:sz w:val="21"/>
                    </w:rPr>
                  </w:pPr>
                  <w:r/>
                </w:p>
              </w:txbxContent>
            </v:textbox>
          </v:shape>
        </w:pict>
      </w:r>
      <w:r>
        <w:rPr>
          <w:color w:val="1456F0"/>
          <w:spacing w:val="-5"/>
        </w:rPr>
        <w:t>2.</w:t>
      </w:r>
    </w:p>
    <w:p>
      <w:pPr>
        <w:ind w:left="1234" w:right="449" w:hanging="307"/>
        <w:spacing w:before="193" w:line="190"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3"/>
          <w:position w:val="-2"/>
        </w:rPr>
        <w:t>。</w:t>
      </w:r>
      <w:r>
        <w:rPr>
          <w:rFonts w:ascii="Microsoft YaHei" w:hAnsi="Microsoft YaHei" w:eastAsia="Microsoft YaHei" w:cs="Microsoft YaHei"/>
          <w:sz w:val="24"/>
          <w:szCs w:val="24"/>
          <w:color w:val="1F2329"/>
          <w:spacing w:val="-3"/>
        </w:rPr>
        <w:t>束搜索会同时跟踪多个候选序列</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，选择概率最⾼的路</w:t>
      </w:r>
      <w:r>
        <w:rPr>
          <w:rFonts w:ascii="Microsoft YaHei" w:hAnsi="Microsoft YaHei" w:eastAsia="Microsoft YaHei" w:cs="Microsoft YaHei"/>
          <w:sz w:val="24"/>
          <w:szCs w:val="24"/>
          <w:color w:val="1F2329"/>
          <w:spacing w:val="-4"/>
        </w:rPr>
        <w:t>径。然⽽</w:t>
      </w:r>
      <w:r>
        <w:rPr>
          <w:rFonts w:ascii="Microsoft YaHei" w:hAnsi="Microsoft YaHei" w:eastAsia="Microsoft YaHei" w:cs="Microsoft YaHei"/>
          <w:sz w:val="24"/>
          <w:szCs w:val="24"/>
          <w:color w:val="1F2329"/>
          <w:spacing w:val="-25"/>
        </w:rPr>
        <w:t xml:space="preserve"> </w:t>
      </w:r>
      <w:r>
        <w:rPr>
          <w:rFonts w:ascii="Microsoft YaHei" w:hAnsi="Microsoft YaHei" w:eastAsia="Microsoft YaHei" w:cs="Microsoft YaHei"/>
          <w:sz w:val="24"/>
          <w:szCs w:val="24"/>
          <w:color w:val="1F2329"/>
          <w:spacing w:val="-4"/>
        </w:rPr>
        <w:t>，如果没有多样性惩罚机制</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4"/>
        </w:rPr>
        <w:t>，多</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条路径可能趋同</w:t>
      </w:r>
      <w:r>
        <w:rPr>
          <w:rFonts w:ascii="Microsoft YaHei" w:hAnsi="Microsoft YaHei" w:eastAsia="Microsoft YaHei" w:cs="Microsoft YaHei"/>
          <w:sz w:val="24"/>
          <w:szCs w:val="24"/>
          <w:color w:val="1F2329"/>
          <w:spacing w:val="-25"/>
        </w:rPr>
        <w:t xml:space="preserve"> </w:t>
      </w:r>
      <w:r>
        <w:rPr>
          <w:rFonts w:ascii="Microsoft YaHei" w:hAnsi="Microsoft YaHei" w:eastAsia="Microsoft YaHei" w:cs="Microsoft YaHei"/>
          <w:sz w:val="24"/>
          <w:szCs w:val="24"/>
          <w:color w:val="1F2329"/>
          <w:spacing w:val="-3"/>
        </w:rPr>
        <w:t>，导致相似句⼦反复⽣成。</w:t>
      </w:r>
    </w:p>
    <w:p>
      <w:pPr>
        <w:ind w:left="1247" w:right="449" w:hanging="320"/>
        <w:spacing w:before="126" w:line="190"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sz w:val="24"/>
          <w:szCs w:val="24"/>
          <w:color w:val="1F2329"/>
          <w:spacing w:val="-2"/>
        </w:rPr>
        <w:t>⽰例：在⽣成⼀段描述性⽂本时</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，可能会重复</w:t>
      </w:r>
      <w:r>
        <w:rPr>
          <w:rFonts w:ascii="Microsoft YaHei" w:hAnsi="Microsoft YaHei" w:eastAsia="Microsoft YaHei" w:cs="Microsoft YaHei"/>
          <w:sz w:val="24"/>
          <w:szCs w:val="24"/>
          <w:color w:val="1F2329"/>
          <w:spacing w:val="-3"/>
        </w:rPr>
        <w:t>⽣成多次类似的句⼦：“</w:t>
      </w:r>
      <w:r>
        <w:rPr>
          <w:rFonts w:ascii="Microsoft YaHei" w:hAnsi="Microsoft YaHei" w:eastAsia="Microsoft YaHei" w:cs="Microsoft YaHei"/>
          <w:sz w:val="24"/>
          <w:szCs w:val="24"/>
          <w:color w:val="1F2329"/>
          <w:spacing w:val="-53"/>
        </w:rPr>
        <w:t xml:space="preserve"> </w:t>
      </w:r>
      <w:r>
        <w:rPr>
          <w:rFonts w:ascii="Microsoft YaHei" w:hAnsi="Microsoft YaHei" w:eastAsia="Microsoft YaHei" w:cs="Microsoft YaHei"/>
          <w:sz w:val="24"/>
          <w:szCs w:val="24"/>
          <w:color w:val="1F2329"/>
          <w:spacing w:val="-3"/>
        </w:rPr>
        <w:t>这个房间很⼤。</w:t>
      </w:r>
      <w:r>
        <w:rPr>
          <w:rFonts w:ascii="Microsoft YaHei" w:hAnsi="Microsoft YaHei" w:eastAsia="Microsoft YaHei" w:cs="Microsoft YaHei"/>
          <w:sz w:val="24"/>
          <w:szCs w:val="24"/>
          <w:color w:val="1F2329"/>
          <w:spacing w:val="-51"/>
        </w:rPr>
        <w:t xml:space="preserve"> </w:t>
      </w:r>
      <w:r>
        <w:rPr>
          <w:rFonts w:ascii="Microsoft YaHei" w:hAnsi="Microsoft YaHei" w:eastAsia="Microsoft YaHei" w:cs="Microsoft YaHei"/>
          <w:sz w:val="24"/>
          <w:szCs w:val="24"/>
          <w:color w:val="1F2329"/>
          <w:spacing w:val="-3"/>
        </w:rPr>
        <w:t>这个房</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间很⼤。</w:t>
      </w:r>
      <w:r>
        <w:rPr>
          <w:rFonts w:ascii="Microsoft YaHei" w:hAnsi="Microsoft YaHei" w:eastAsia="Microsoft YaHei" w:cs="Microsoft YaHei"/>
          <w:sz w:val="24"/>
          <w:szCs w:val="24"/>
          <w:color w:val="1F2329"/>
          <w:spacing w:val="-50"/>
        </w:rPr>
        <w:t xml:space="preserve"> </w:t>
      </w:r>
      <w:r>
        <w:rPr>
          <w:rFonts w:ascii="Microsoft YaHei" w:hAnsi="Microsoft YaHei" w:eastAsia="Microsoft YaHei" w:cs="Microsoft YaHei"/>
          <w:sz w:val="24"/>
          <w:szCs w:val="24"/>
          <w:color w:val="1F2329"/>
          <w:spacing w:val="-3"/>
        </w:rPr>
        <w:t>这个房间很⼤。”</w:t>
      </w:r>
    </w:p>
    <w:p>
      <w:pPr>
        <w:pStyle w:val="BodyText"/>
        <w:ind w:left="527"/>
        <w:spacing w:before="225" w:line="200" w:lineRule="auto"/>
        <w:rPr/>
      </w:pPr>
      <w:r>
        <w:pict>
          <v:shape id="_x0000_s2946" style="position:absolute;margin-left:43.7677pt;margin-top:5.69005pt;mso-position-vertical-relative:text;mso-position-horizontal-relative:text;width:78.5pt;height:20pt;z-index:255046656;" filled="false" stroked="false" type="#_x0000_t202">
            <v:fill on="false"/>
            <v:stroke on="false"/>
            <v:path/>
            <v:imagedata o:title=""/>
            <o:lock v:ext="edit" aspectratio="false"/>
            <v:textbox inset="0mm,0mm,0mm,0mm">
              <w:txbxContent>
                <w:p>
                  <w:pPr>
                    <w:spacing w:line="20" w:lineRule="exact"/>
                    <w:rPr/>
                  </w:pPr>
                  <w:r/>
                </w:p>
                <w:tbl>
                  <w:tblPr>
                    <w:tblStyle w:val="TableNormal"/>
                    <w:tblW w:w="151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ind w:firstLine="30"/>
                          <w:spacing w:before="37" w:line="234" w:lineRule="exact"/>
                          <w:rPr/>
                        </w:pPr>
                        <w:r>
                          <w:rPr>
                            <w:position w:val="-4"/>
                          </w:rPr>
                          <w:drawing>
                            <wp:inline distT="0" distB="0" distL="0" distR="0">
                              <wp:extent cx="911052" cy="148606"/>
                              <wp:effectExtent l="0" t="0" r="0" b="0"/>
                              <wp:docPr id="2008" name="IM 2008"/>
                              <wp:cNvGraphicFramePr/>
                              <a:graphic>
                                <a:graphicData uri="http://schemas.openxmlformats.org/drawingml/2006/picture">
                                  <pic:pic>
                                    <pic:nvPicPr>
                                      <pic:cNvPr id="2008" name="IM 2008"/>
                                      <pic:cNvPicPr/>
                                    </pic:nvPicPr>
                                    <pic:blipFill>
                                      <a:blip r:embed="rId908"/>
                                      <a:stretch>
                                        <a:fillRect/>
                                      </a:stretch>
                                    </pic:blipFill>
                                    <pic:spPr>
                                      <a:xfrm rot="0">
                                        <a:off x="0" y="0"/>
                                        <a:ext cx="911052" cy="148606"/>
                                      </a:xfrm>
                                      <a:prstGeom prst="rect">
                                        <a:avLst/>
                                      </a:prstGeom>
                                    </pic:spPr>
                                  </pic:pic>
                                </a:graphicData>
                              </a:graphic>
                            </wp:inline>
                          </w:drawing>
                        </w:r>
                      </w:p>
                    </w:tc>
                  </w:tr>
                </w:tbl>
                <w:p>
                  <w:pPr>
                    <w:pStyle w:val="BodyText"/>
                    <w:rPr>
                      <w:sz w:val="21"/>
                    </w:rPr>
                  </w:pPr>
                  <w:r/>
                </w:p>
              </w:txbxContent>
            </v:textbox>
          </v:shape>
        </w:pict>
      </w:r>
      <w:r>
        <w:rPr>
          <w:color w:val="1456F0"/>
          <w:spacing w:val="-4"/>
        </w:rPr>
        <w:t>3.</w:t>
      </w:r>
    </w:p>
    <w:p>
      <w:pPr>
        <w:pStyle w:val="BodyText"/>
        <w:spacing w:line="445" w:lineRule="auto"/>
        <w:rPr>
          <w:sz w:val="21"/>
        </w:rPr>
      </w:pPr>
      <w:r/>
    </w:p>
    <w:p>
      <w:pPr>
        <w:ind w:firstLine="8194"/>
        <w:spacing w:line="390" w:lineRule="exact"/>
        <w:rPr/>
      </w:pPr>
      <w:r>
        <w:rPr>
          <w:position w:val="-7"/>
        </w:rPr>
        <w:drawing>
          <wp:inline distT="0" distB="0" distL="0" distR="0">
            <wp:extent cx="2108199" cy="247650"/>
            <wp:effectExtent l="0" t="0" r="0" b="0"/>
            <wp:docPr id="2010" name="IM 2010"/>
            <wp:cNvGraphicFramePr/>
            <a:graphic>
              <a:graphicData uri="http://schemas.openxmlformats.org/drawingml/2006/picture">
                <pic:pic>
                  <pic:nvPicPr>
                    <pic:cNvPr id="2010" name="IM 2010"/>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84" w:header="0" w:footer="0" w:gutter="0"/>
          <w:cols w:equalWidth="0" w:num="1">
            <w:col w:w="11515" w:space="0"/>
          </w:cols>
        </w:sectPr>
        <w:rPr/>
      </w:pPr>
    </w:p>
    <w:p>
      <w:pPr>
        <w:ind w:left="744" w:right="449" w:hanging="307"/>
        <w:spacing w:before="167" w:line="190"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sz w:val="24"/>
          <w:szCs w:val="24"/>
          <w:color w:val="1F2329"/>
          <w:spacing w:val="-2"/>
        </w:rPr>
        <w:t>如果未引⼊熵正则化</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，模型的输出分布可能变得过于尖锐（集中在少数⾼概率词上</w:t>
      </w:r>
      <w:r>
        <w:rPr>
          <w:rFonts w:ascii="Microsoft YaHei" w:hAnsi="Microsoft YaHei" w:eastAsia="Microsoft YaHei" w:cs="Microsoft YaHei"/>
          <w:sz w:val="24"/>
          <w:szCs w:val="24"/>
          <w:color w:val="1F2329"/>
          <w:spacing w:val="7"/>
        </w:rPr>
        <w:t>），</w:t>
      </w:r>
      <w:r>
        <w:rPr>
          <w:rFonts w:ascii="Microsoft YaHei" w:hAnsi="Microsoft YaHei" w:eastAsia="Microsoft YaHei" w:cs="Microsoft YaHei"/>
          <w:sz w:val="24"/>
          <w:szCs w:val="24"/>
          <w:color w:val="1F2329"/>
          <w:spacing w:val="-2"/>
        </w:rPr>
        <w:t>从⽽导</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致重复。</w:t>
      </w:r>
    </w:p>
    <w:p>
      <w:pPr>
        <w:pStyle w:val="BodyText"/>
        <w:spacing w:line="266" w:lineRule="auto"/>
        <w:rPr>
          <w:sz w:val="21"/>
        </w:rPr>
      </w:pPr>
      <w:r/>
    </w:p>
    <w:p>
      <w:pPr>
        <w:pStyle w:val="BodyText"/>
        <w:spacing w:line="375" w:lineRule="exact"/>
        <w:rPr/>
      </w:pPr>
      <w:r>
        <w:rPr>
          <w:position w:val="-7"/>
        </w:rPr>
        <w:pict>
          <v:shape id="_x0000_s2948"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22"/>
                    <w:spacing w:before="62" w:line="184" w:lineRule="auto"/>
                    <w:rPr>
                      <w:rFonts w:ascii="Microsoft YaHei" w:hAnsi="Microsoft YaHei" w:eastAsia="Microsoft YaHei" w:cs="Microsoft YaHei"/>
                      <w:sz w:val="27"/>
                      <w:szCs w:val="27"/>
                    </w:rPr>
                  </w:pPr>
                  <w:r>
                    <w:rPr>
                      <w:rFonts w:ascii="Arial" w:hAnsi="Arial" w:eastAsia="Arial" w:cs="Arial"/>
                      <w:sz w:val="27"/>
                      <w:szCs w:val="27"/>
                      <w:color w:val="2EA121"/>
                      <w:spacing w:val="-1"/>
                    </w:rPr>
                    <w:t>1.3 </w:t>
                  </w:r>
                  <w:r>
                    <w:rPr>
                      <w:rFonts w:ascii="Microsoft YaHei" w:hAnsi="Microsoft YaHei" w:eastAsia="Microsoft YaHei" w:cs="Microsoft YaHei"/>
                      <w:sz w:val="27"/>
                      <w:szCs w:val="27"/>
                      <w:color w:val="2EA121"/>
                      <w:spacing w:val="-1"/>
                    </w:rPr>
                    <w:t>训练数据的问题</w:t>
                  </w:r>
                </w:p>
              </w:txbxContent>
            </v:textbox>
          </v:shape>
        </w:pict>
      </w:r>
    </w:p>
    <w:p>
      <w:pPr>
        <w:ind w:left="405"/>
        <w:spacing w:before="135" w:line="62" w:lineRule="exact"/>
        <w:rPr/>
      </w:pPr>
      <w:r>
        <w:rPr>
          <w:position w:val="-1"/>
        </w:rPr>
        <w:drawing>
          <wp:inline distT="0" distB="0" distL="0" distR="0">
            <wp:extent cx="1123950" cy="39570"/>
            <wp:effectExtent l="0" t="0" r="0" b="0"/>
            <wp:docPr id="2012" name="IM 2012"/>
            <wp:cNvGraphicFramePr/>
            <a:graphic>
              <a:graphicData uri="http://schemas.openxmlformats.org/drawingml/2006/picture">
                <pic:pic>
                  <pic:nvPicPr>
                    <pic:cNvPr id="2012" name="IM 2012"/>
                    <pic:cNvPicPr/>
                  </pic:nvPicPr>
                  <pic:blipFill>
                    <a:blip r:embed="rId909"/>
                    <a:stretch>
                      <a:fillRect/>
                    </a:stretch>
                  </pic:blipFill>
                  <pic:spPr>
                    <a:xfrm rot="0">
                      <a:off x="0" y="0"/>
                      <a:ext cx="1123950" cy="39570"/>
                    </a:xfrm>
                    <a:prstGeom prst="rect">
                      <a:avLst/>
                    </a:prstGeom>
                  </pic:spPr>
                </pic:pic>
              </a:graphicData>
            </a:graphic>
          </wp:inline>
        </w:drawing>
      </w:r>
    </w:p>
    <w:p>
      <w:pPr>
        <w:pStyle w:val="BodyText"/>
        <w:ind w:left="51"/>
        <w:spacing w:line="277" w:lineRule="exact"/>
        <w:outlineLvl w:val="0"/>
        <w:rPr>
          <w:rFonts w:ascii="Microsoft YaHei" w:hAnsi="Microsoft YaHei" w:eastAsia="Microsoft YaHei" w:cs="Microsoft YaHei"/>
          <w:sz w:val="25"/>
          <w:szCs w:val="25"/>
        </w:rPr>
      </w:pPr>
      <w:r>
        <w:rPr>
          <w:color w:val="1456F0"/>
          <w:spacing w:val="-13"/>
          <w:position w:val="1"/>
        </w:rPr>
        <w:t>1</w:t>
      </w:r>
      <w:r>
        <w:rPr>
          <w:color w:val="1456F0"/>
          <w:spacing w:val="-13"/>
          <w:position w:val="-6"/>
        </w:rPr>
        <w:t>.</w:t>
      </w:r>
      <w:r>
        <w:rPr>
          <w:color w:val="1456F0"/>
          <w:spacing w:val="13"/>
          <w:position w:val="-6"/>
        </w:rPr>
        <w:t xml:space="preserve">   </w:t>
      </w:r>
      <w:r>
        <w:rPr>
          <w:rFonts w:ascii="Microsoft YaHei" w:hAnsi="Microsoft YaHei" w:eastAsia="Microsoft YaHei" w:cs="Microsoft YaHei"/>
          <w:sz w:val="25"/>
          <w:szCs w:val="25"/>
          <w:color w:val="245BDB"/>
          <w:spacing w:val="-13"/>
          <w:position w:val="1"/>
        </w:rPr>
        <w:t>重复样本的存在</w:t>
      </w:r>
      <w:r>
        <w:rPr>
          <w:rFonts w:ascii="Microsoft YaHei" w:hAnsi="Microsoft YaHei" w:eastAsia="Microsoft YaHei" w:cs="Microsoft YaHei"/>
          <w:sz w:val="25"/>
          <w:szCs w:val="25"/>
          <w:color w:val="245BDB"/>
          <w:position w:val="1"/>
        </w:rPr>
        <w:t xml:space="preserve"> </w:t>
      </w:r>
    </w:p>
    <w:p>
      <w:pPr>
        <w:ind w:left="437"/>
        <w:spacing w:before="177" w:line="216"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sz w:val="24"/>
          <w:szCs w:val="24"/>
          <w:color w:val="1F2329"/>
          <w:spacing w:val="-2"/>
        </w:rPr>
        <w:t>如果训练数据中包含⼤量重复句⼦或⽚段</w:t>
      </w:r>
      <w:r>
        <w:rPr>
          <w:rFonts w:ascii="Microsoft YaHei" w:hAnsi="Microsoft YaHei" w:eastAsia="Microsoft YaHei" w:cs="Microsoft YaHei"/>
          <w:sz w:val="24"/>
          <w:szCs w:val="24"/>
          <w:color w:val="1F2329"/>
          <w:spacing w:val="-25"/>
        </w:rPr>
        <w:t xml:space="preserve"> </w:t>
      </w:r>
      <w:r>
        <w:rPr>
          <w:rFonts w:ascii="Microsoft YaHei" w:hAnsi="Microsoft YaHei" w:eastAsia="Microsoft YaHei" w:cs="Microsoft YaHei"/>
          <w:sz w:val="24"/>
          <w:szCs w:val="24"/>
          <w:color w:val="1F2329"/>
          <w:spacing w:val="-2"/>
        </w:rPr>
        <w:t>，模型可能会认为这些重复是合适的语⾔结构。</w:t>
      </w:r>
    </w:p>
    <w:p>
      <w:pPr>
        <w:ind w:left="748" w:right="449" w:hanging="311"/>
        <w:spacing w:before="3" w:line="189"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4"/>
          <w:position w:val="-2"/>
        </w:rPr>
        <w:t>。</w:t>
      </w:r>
      <w:r>
        <w:rPr>
          <w:rFonts w:ascii="Microsoft YaHei" w:hAnsi="Microsoft YaHei" w:eastAsia="Microsoft YaHei" w:cs="Microsoft YaHei"/>
          <w:sz w:val="24"/>
          <w:szCs w:val="24"/>
          <w:color w:val="1F2329"/>
          <w:spacing w:val="-4"/>
        </w:rPr>
        <w:t>⽰例：如“你好</w:t>
      </w:r>
      <w:r>
        <w:rPr>
          <w:rFonts w:ascii="Microsoft YaHei" w:hAnsi="Microsoft YaHei" w:eastAsia="Microsoft YaHei" w:cs="Microsoft YaHei"/>
          <w:sz w:val="24"/>
          <w:szCs w:val="24"/>
          <w:color w:val="1F2329"/>
          <w:spacing w:val="-34"/>
        </w:rPr>
        <w:t xml:space="preserve"> </w:t>
      </w:r>
      <w:r>
        <w:rPr>
          <w:rFonts w:ascii="Microsoft YaHei" w:hAnsi="Microsoft YaHei" w:eastAsia="Microsoft YaHei" w:cs="Microsoft YaHei"/>
          <w:sz w:val="24"/>
          <w:szCs w:val="24"/>
          <w:color w:val="1F2329"/>
          <w:spacing w:val="-4"/>
        </w:rPr>
        <w:t>，世界！你好</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4"/>
        </w:rPr>
        <w:t>，世界！你好</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4"/>
        </w:rPr>
        <w:t>，世界！”在训练数据中频繁出现</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4"/>
        </w:rPr>
        <w:t>，可能导致模型</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⽣成类似的重复内容。</w:t>
      </w:r>
    </w:p>
    <w:p>
      <w:pPr>
        <w:ind w:left="405"/>
        <w:spacing w:before="135" w:line="63" w:lineRule="exact"/>
        <w:rPr/>
      </w:pPr>
      <w:r>
        <w:rPr>
          <w:position w:val="-1"/>
        </w:rPr>
        <w:drawing>
          <wp:inline distT="0" distB="0" distL="0" distR="0">
            <wp:extent cx="819150" cy="39812"/>
            <wp:effectExtent l="0" t="0" r="0" b="0"/>
            <wp:docPr id="2014" name="IM 2014"/>
            <wp:cNvGraphicFramePr/>
            <a:graphic>
              <a:graphicData uri="http://schemas.openxmlformats.org/drawingml/2006/picture">
                <pic:pic>
                  <pic:nvPicPr>
                    <pic:cNvPr id="2014" name="IM 2014"/>
                    <pic:cNvPicPr/>
                  </pic:nvPicPr>
                  <pic:blipFill>
                    <a:blip r:embed="rId910"/>
                    <a:stretch>
                      <a:fillRect/>
                    </a:stretch>
                  </pic:blipFill>
                  <pic:spPr>
                    <a:xfrm rot="0">
                      <a:off x="0" y="0"/>
                      <a:ext cx="819150" cy="39812"/>
                    </a:xfrm>
                    <a:prstGeom prst="rect">
                      <a:avLst/>
                    </a:prstGeom>
                  </pic:spPr>
                </pic:pic>
              </a:graphicData>
            </a:graphic>
          </wp:inline>
        </w:drawing>
      </w:r>
    </w:p>
    <w:p>
      <w:pPr>
        <w:pStyle w:val="BodyText"/>
        <w:ind w:left="39"/>
        <w:spacing w:line="276" w:lineRule="exact"/>
        <w:outlineLvl w:val="0"/>
        <w:rPr>
          <w:rFonts w:ascii="Microsoft YaHei" w:hAnsi="Microsoft YaHei" w:eastAsia="Microsoft YaHei" w:cs="Microsoft YaHei"/>
          <w:sz w:val="25"/>
          <w:szCs w:val="25"/>
        </w:rPr>
      </w:pPr>
      <w:r>
        <w:rPr>
          <w:color w:val="1456F0"/>
          <w:spacing w:val="-11"/>
          <w:position w:val="1"/>
        </w:rPr>
        <w:t>2</w:t>
      </w:r>
      <w:r>
        <w:rPr>
          <w:color w:val="1456F0"/>
          <w:spacing w:val="-11"/>
          <w:position w:val="-6"/>
        </w:rPr>
        <w:t>.</w:t>
      </w:r>
      <w:r>
        <w:rPr>
          <w:color w:val="1456F0"/>
          <w:spacing w:val="11"/>
          <w:position w:val="-6"/>
        </w:rPr>
        <w:t xml:space="preserve">   </w:t>
      </w:r>
      <w:r>
        <w:rPr>
          <w:rFonts w:ascii="Microsoft YaHei" w:hAnsi="Microsoft YaHei" w:eastAsia="Microsoft YaHei" w:cs="Microsoft YaHei"/>
          <w:sz w:val="25"/>
          <w:szCs w:val="25"/>
          <w:color w:val="245BDB"/>
          <w:spacing w:val="-11"/>
          <w:position w:val="1"/>
        </w:rPr>
        <w:t>语料不平衡</w:t>
      </w:r>
      <w:r>
        <w:rPr>
          <w:rFonts w:ascii="Microsoft YaHei" w:hAnsi="Microsoft YaHei" w:eastAsia="Microsoft YaHei" w:cs="Microsoft YaHei"/>
          <w:sz w:val="25"/>
          <w:szCs w:val="25"/>
          <w:color w:val="245BDB"/>
          <w:spacing w:val="2"/>
          <w:position w:val="1"/>
        </w:rPr>
        <w:t xml:space="preserve"> </w:t>
      </w:r>
    </w:p>
    <w:p>
      <w:pPr>
        <w:ind w:left="437"/>
        <w:spacing w:before="163" w:line="218"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3"/>
          <w:position w:val="-2"/>
        </w:rPr>
        <w:t>。</w:t>
      </w:r>
      <w:r>
        <w:rPr>
          <w:rFonts w:ascii="Microsoft YaHei" w:hAnsi="Microsoft YaHei" w:eastAsia="Microsoft YaHei" w:cs="Microsoft YaHei"/>
          <w:sz w:val="24"/>
          <w:szCs w:val="24"/>
          <w:color w:val="1F2329"/>
          <w:spacing w:val="-3"/>
        </w:rPr>
        <w:t>某些主题或语⾔结构占⽐过⾼</w:t>
      </w:r>
      <w:r>
        <w:rPr>
          <w:rFonts w:ascii="Microsoft YaHei" w:hAnsi="Microsoft YaHei" w:eastAsia="Microsoft YaHei" w:cs="Microsoft YaHei"/>
          <w:sz w:val="24"/>
          <w:szCs w:val="24"/>
          <w:color w:val="1F2329"/>
          <w:spacing w:val="-23"/>
        </w:rPr>
        <w:t xml:space="preserve"> </w:t>
      </w:r>
      <w:r>
        <w:rPr>
          <w:rFonts w:ascii="Microsoft YaHei" w:hAnsi="Microsoft YaHei" w:eastAsia="Microsoft YaHei" w:cs="Microsoft YaHei"/>
          <w:sz w:val="24"/>
          <w:szCs w:val="24"/>
          <w:color w:val="1F2329"/>
          <w:spacing w:val="-3"/>
        </w:rPr>
        <w:t>，导致模型偏向这</w:t>
      </w:r>
      <w:r>
        <w:rPr>
          <w:rFonts w:ascii="Microsoft YaHei" w:hAnsi="Microsoft YaHei" w:eastAsia="Microsoft YaHei" w:cs="Microsoft YaHei"/>
          <w:sz w:val="24"/>
          <w:szCs w:val="24"/>
          <w:color w:val="1F2329"/>
          <w:spacing w:val="-4"/>
        </w:rPr>
        <w:t>些模式。</w:t>
      </w:r>
    </w:p>
    <w:p>
      <w:pPr>
        <w:ind w:left="405"/>
        <w:spacing w:before="4" w:line="62" w:lineRule="exact"/>
        <w:rPr/>
      </w:pPr>
      <w:r>
        <w:rPr>
          <w:position w:val="-1"/>
        </w:rPr>
        <w:drawing>
          <wp:inline distT="0" distB="0" distL="0" distR="0">
            <wp:extent cx="1276350" cy="39570"/>
            <wp:effectExtent l="0" t="0" r="0" b="0"/>
            <wp:docPr id="2016" name="IM 2016"/>
            <wp:cNvGraphicFramePr/>
            <a:graphic>
              <a:graphicData uri="http://schemas.openxmlformats.org/drawingml/2006/picture">
                <pic:pic>
                  <pic:nvPicPr>
                    <pic:cNvPr id="2016" name="IM 2016"/>
                    <pic:cNvPicPr/>
                  </pic:nvPicPr>
                  <pic:blipFill>
                    <a:blip r:embed="rId911"/>
                    <a:stretch>
                      <a:fillRect/>
                    </a:stretch>
                  </pic:blipFill>
                  <pic:spPr>
                    <a:xfrm rot="0">
                      <a:off x="0" y="0"/>
                      <a:ext cx="1276350" cy="39570"/>
                    </a:xfrm>
                    <a:prstGeom prst="rect">
                      <a:avLst/>
                    </a:prstGeom>
                  </pic:spPr>
                </pic:pic>
              </a:graphicData>
            </a:graphic>
          </wp:inline>
        </w:drawing>
      </w:r>
    </w:p>
    <w:p>
      <w:pPr>
        <w:pStyle w:val="BodyText"/>
        <w:ind w:left="36"/>
        <w:spacing w:line="282" w:lineRule="exact"/>
        <w:outlineLvl w:val="0"/>
        <w:rPr>
          <w:rFonts w:ascii="Microsoft YaHei" w:hAnsi="Microsoft YaHei" w:eastAsia="Microsoft YaHei" w:cs="Microsoft YaHei"/>
          <w:sz w:val="25"/>
          <w:szCs w:val="25"/>
        </w:rPr>
      </w:pPr>
      <w:r>
        <w:rPr>
          <w:color w:val="1456F0"/>
          <w:spacing w:val="-10"/>
          <w:position w:val="2"/>
        </w:rPr>
        <w:t>3</w:t>
      </w:r>
      <w:r>
        <w:rPr>
          <w:color w:val="1456F0"/>
          <w:spacing w:val="-10"/>
          <w:position w:val="-5"/>
        </w:rPr>
        <w:t>.</w:t>
      </w:r>
      <w:r>
        <w:rPr>
          <w:color w:val="1456F0"/>
          <w:spacing w:val="8"/>
          <w:position w:val="-5"/>
        </w:rPr>
        <w:t xml:space="preserve">   </w:t>
      </w:r>
      <w:r>
        <w:rPr>
          <w:shd w:val="clear" w:fill="F5F6F7"/>
          <w:rFonts w:ascii="Microsoft YaHei" w:hAnsi="Microsoft YaHei" w:eastAsia="Microsoft YaHei" w:cs="Microsoft YaHei"/>
          <w:sz w:val="25"/>
          <w:szCs w:val="25"/>
          <w:color w:val="245BDB"/>
          <w:spacing w:val="-10"/>
          <w:position w:val="2"/>
        </w:rPr>
        <w:t>低质量数据的影响</w:t>
      </w:r>
      <w:r>
        <w:rPr>
          <w:rFonts w:ascii="Microsoft YaHei" w:hAnsi="Microsoft YaHei" w:eastAsia="Microsoft YaHei" w:cs="Microsoft YaHei"/>
          <w:sz w:val="25"/>
          <w:szCs w:val="25"/>
          <w:color w:val="245BDB"/>
          <w:position w:val="2"/>
        </w:rPr>
        <w:t xml:space="preserve"> </w:t>
      </w:r>
    </w:p>
    <w:p>
      <w:pPr>
        <w:ind w:left="437"/>
        <w:spacing w:before="173" w:line="218"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2"/>
          <w:position w:val="-1"/>
        </w:rPr>
        <w:t>。</w:t>
      </w:r>
      <w:r>
        <w:rPr>
          <w:rFonts w:ascii="Microsoft YaHei" w:hAnsi="Microsoft YaHei" w:eastAsia="Microsoft YaHei" w:cs="Microsoft YaHei"/>
          <w:sz w:val="24"/>
          <w:szCs w:val="24"/>
          <w:color w:val="1F2329"/>
          <w:spacing w:val="-2"/>
        </w:rPr>
        <w:t>含有噪声或⼈为重复的训练数据会误导模型⽣成。</w:t>
      </w:r>
    </w:p>
    <w:p>
      <w:pPr>
        <w:pStyle w:val="BodyText"/>
        <w:spacing w:before="138" w:line="375" w:lineRule="exact"/>
        <w:rPr/>
      </w:pPr>
      <w:r>
        <w:rPr>
          <w:position w:val="-7"/>
        </w:rPr>
        <w:pict>
          <v:shape id="_x0000_s2950"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22"/>
                    <w:spacing w:before="63" w:line="185" w:lineRule="auto"/>
                    <w:rPr>
                      <w:rFonts w:ascii="Microsoft YaHei" w:hAnsi="Microsoft YaHei" w:eastAsia="Microsoft YaHei" w:cs="Microsoft YaHei"/>
                      <w:sz w:val="27"/>
                      <w:szCs w:val="27"/>
                    </w:rPr>
                  </w:pPr>
                  <w:r>
                    <w:rPr>
                      <w:rFonts w:ascii="Arial" w:hAnsi="Arial" w:eastAsia="Arial" w:cs="Arial"/>
                      <w:sz w:val="27"/>
                      <w:szCs w:val="27"/>
                      <w:color w:val="2EA121"/>
                      <w:spacing w:val="-1"/>
                    </w:rPr>
                    <w:t>1.4 </w:t>
                  </w:r>
                  <w:r>
                    <w:rPr>
                      <w:rFonts w:ascii="Microsoft YaHei" w:hAnsi="Microsoft YaHei" w:eastAsia="Microsoft YaHei" w:cs="Microsoft YaHei"/>
                      <w:sz w:val="27"/>
                      <w:szCs w:val="27"/>
                      <w:color w:val="2EA121"/>
                      <w:spacing w:val="-1"/>
                    </w:rPr>
                    <w:t>模型的局部最优</w:t>
                  </w:r>
                </w:p>
              </w:txbxContent>
            </v:textbox>
          </v:shape>
        </w:pict>
      </w:r>
    </w:p>
    <w:p>
      <w:pPr>
        <w:ind w:left="10"/>
        <w:spacing w:before="195"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在⽣成过程中</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，模型可能进⼊局部最优解状</w:t>
      </w:r>
      <w:r>
        <w:rPr>
          <w:rFonts w:ascii="Microsoft YaHei" w:hAnsi="Microsoft YaHei" w:eastAsia="Microsoft YaHei" w:cs="Microsoft YaHei"/>
          <w:sz w:val="24"/>
          <w:szCs w:val="24"/>
          <w:color w:val="1F2329"/>
          <w:spacing w:val="-3"/>
        </w:rPr>
        <w:t>态：</w:t>
      </w:r>
    </w:p>
    <w:p>
      <w:pPr>
        <w:pStyle w:val="BodyText"/>
        <w:ind w:left="51"/>
        <w:spacing w:before="218" w:line="200" w:lineRule="auto"/>
        <w:rPr/>
      </w:pPr>
      <w:r>
        <w:pict>
          <v:shape id="_x0000_s2952" style="position:absolute;margin-left:19.25pt;margin-top:5.21756pt;mso-position-vertical-relative:text;mso-position-horizontal-relative:text;width:90.5pt;height:20pt;z-index:255109120;" filled="false" stroked="false" type="#_x0000_t202">
            <v:fill on="false"/>
            <v:stroke on="false"/>
            <v:path/>
            <v:imagedata o:title=""/>
            <o:lock v:ext="edit" aspectratio="false"/>
            <v:textbox inset="0mm,0mm,0mm,0mm">
              <w:txbxContent>
                <w:p>
                  <w:pPr>
                    <w:spacing w:line="20" w:lineRule="exact"/>
                    <w:rPr/>
                  </w:pPr>
                  <w:r/>
                </w:p>
                <w:tbl>
                  <w:tblPr>
                    <w:tblStyle w:val="TableNormal"/>
                    <w:tblW w:w="175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shd w:val="clear" w:fill="F5F6F7"/>
                        <w:tcW w:w="1750" w:type="dxa"/>
                        <w:vAlign w:val="top"/>
                      </w:tcPr>
                      <w:p>
                        <w:pPr>
                          <w:ind w:firstLine="40"/>
                          <w:spacing w:before="36" w:line="235" w:lineRule="exact"/>
                          <w:rPr/>
                        </w:pPr>
                        <w:r>
                          <w:rPr>
                            <w:position w:val="-4"/>
                          </w:rPr>
                          <w:drawing>
                            <wp:inline distT="0" distB="0" distL="0" distR="0">
                              <wp:extent cx="1056049" cy="148866"/>
                              <wp:effectExtent l="0" t="0" r="0" b="0"/>
                              <wp:docPr id="2018" name="IM 2018"/>
                              <wp:cNvGraphicFramePr/>
                              <a:graphic>
                                <a:graphicData uri="http://schemas.openxmlformats.org/drawingml/2006/picture">
                                  <pic:pic>
                                    <pic:nvPicPr>
                                      <pic:cNvPr id="2018" name="IM 2018"/>
                                      <pic:cNvPicPr/>
                                    </pic:nvPicPr>
                                    <pic:blipFill>
                                      <a:blip r:embed="rId912"/>
                                      <a:stretch>
                                        <a:fillRect/>
                                      </a:stretch>
                                    </pic:blipFill>
                                    <pic:spPr>
                                      <a:xfrm rot="0">
                                        <a:off x="0" y="0"/>
                                        <a:ext cx="1056049" cy="148866"/>
                                      </a:xfrm>
                                      <a:prstGeom prst="rect">
                                        <a:avLst/>
                                      </a:prstGeom>
                                    </pic:spPr>
                                  </pic:pic>
                                </a:graphicData>
                              </a:graphic>
                            </wp:inline>
                          </w:drawing>
                        </w:r>
                      </w:p>
                    </w:tc>
                  </w:tr>
                </w:tbl>
                <w:p>
                  <w:pPr>
                    <w:pStyle w:val="BodyText"/>
                    <w:rPr>
                      <w:sz w:val="21"/>
                    </w:rPr>
                  </w:pPr>
                  <w:r/>
                </w:p>
              </w:txbxContent>
            </v:textbox>
          </v:shape>
        </w:pict>
      </w:r>
      <w:r>
        <w:rPr>
          <w:color w:val="1456F0"/>
          <w:spacing w:val="-11"/>
        </w:rPr>
        <w:t>1.</w:t>
      </w:r>
    </w:p>
    <w:p>
      <w:pPr>
        <w:ind w:left="744" w:right="449" w:hanging="307"/>
        <w:spacing w:before="177" w:line="191"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sz w:val="24"/>
          <w:szCs w:val="24"/>
          <w:color w:val="1F2329"/>
          <w:spacing w:val="-2"/>
        </w:rPr>
        <w:t>模型⽣成的路径⼀旦形成某种模式</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，就可能不断重复该模式</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，因为它⽆法识别到更优的全局路</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5"/>
        </w:rPr>
        <w:t>径。</w:t>
      </w:r>
    </w:p>
    <w:p>
      <w:pPr>
        <w:ind w:left="405"/>
        <w:spacing w:before="131" w:line="62" w:lineRule="exact"/>
        <w:rPr/>
      </w:pPr>
      <w:r>
        <w:rPr>
          <w:position w:val="-1"/>
        </w:rPr>
        <w:drawing>
          <wp:inline distT="0" distB="0" distL="0" distR="0">
            <wp:extent cx="1123950" cy="39644"/>
            <wp:effectExtent l="0" t="0" r="0" b="0"/>
            <wp:docPr id="2020" name="IM 2020"/>
            <wp:cNvGraphicFramePr/>
            <a:graphic>
              <a:graphicData uri="http://schemas.openxmlformats.org/drawingml/2006/picture">
                <pic:pic>
                  <pic:nvPicPr>
                    <pic:cNvPr id="2020" name="IM 2020"/>
                    <pic:cNvPicPr/>
                  </pic:nvPicPr>
                  <pic:blipFill>
                    <a:blip r:embed="rId913"/>
                    <a:stretch>
                      <a:fillRect/>
                    </a:stretch>
                  </pic:blipFill>
                  <pic:spPr>
                    <a:xfrm rot="0">
                      <a:off x="0" y="0"/>
                      <a:ext cx="1123950" cy="39644"/>
                    </a:xfrm>
                    <a:prstGeom prst="rect">
                      <a:avLst/>
                    </a:prstGeom>
                  </pic:spPr>
                </pic:pic>
              </a:graphicData>
            </a:graphic>
          </wp:inline>
        </w:drawing>
      </w:r>
    </w:p>
    <w:p>
      <w:pPr>
        <w:pStyle w:val="BodyText"/>
        <w:ind w:left="39"/>
        <w:spacing w:line="282" w:lineRule="exact"/>
        <w:outlineLvl w:val="0"/>
        <w:rPr>
          <w:rFonts w:ascii="Microsoft YaHei" w:hAnsi="Microsoft YaHei" w:eastAsia="Microsoft YaHei" w:cs="Microsoft YaHei"/>
          <w:sz w:val="25"/>
          <w:szCs w:val="25"/>
        </w:rPr>
      </w:pPr>
      <w:r>
        <w:rPr>
          <w:color w:val="1456F0"/>
          <w:spacing w:val="-11"/>
          <w:position w:val="2"/>
        </w:rPr>
        <w:t>2</w:t>
      </w:r>
      <w:r>
        <w:rPr>
          <w:color w:val="1456F0"/>
          <w:spacing w:val="-11"/>
          <w:position w:val="-5"/>
        </w:rPr>
        <w:t>.</w:t>
      </w:r>
      <w:r>
        <w:rPr>
          <w:color w:val="1456F0"/>
          <w:spacing w:val="10"/>
          <w:position w:val="-5"/>
        </w:rPr>
        <w:t xml:space="preserve">   </w:t>
      </w:r>
      <w:r>
        <w:rPr>
          <w:shd w:val="clear" w:fill="F5F6F7"/>
          <w:rFonts w:ascii="Microsoft YaHei" w:hAnsi="Microsoft YaHei" w:eastAsia="Microsoft YaHei" w:cs="Microsoft YaHei"/>
          <w:sz w:val="25"/>
          <w:szCs w:val="25"/>
          <w:color w:val="245BDB"/>
          <w:spacing w:val="-11"/>
          <w:position w:val="2"/>
        </w:rPr>
        <w:t>缺乏多样性激励</w:t>
      </w:r>
      <w:r>
        <w:rPr>
          <w:rFonts w:ascii="Microsoft YaHei" w:hAnsi="Microsoft YaHei" w:eastAsia="Microsoft YaHei" w:cs="Microsoft YaHei"/>
          <w:sz w:val="25"/>
          <w:szCs w:val="25"/>
          <w:color w:val="245BDB"/>
          <w:spacing w:val="1"/>
          <w:position w:val="2"/>
        </w:rPr>
        <w:t xml:space="preserve"> </w:t>
      </w:r>
    </w:p>
    <w:p>
      <w:pPr>
        <w:ind w:left="437"/>
        <w:spacing w:before="173" w:line="218"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sz w:val="24"/>
          <w:szCs w:val="24"/>
          <w:color w:val="1F2329"/>
          <w:spacing w:val="-2"/>
        </w:rPr>
        <w:t>⽣成过程中未对多样性进⾏奖励</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，导致模型倾向于安全但重复的选</w:t>
      </w:r>
      <w:r>
        <w:rPr>
          <w:rFonts w:ascii="Microsoft YaHei" w:hAnsi="Microsoft YaHei" w:eastAsia="Microsoft YaHei" w:cs="Microsoft YaHei"/>
          <w:sz w:val="24"/>
          <w:szCs w:val="24"/>
          <w:color w:val="1F2329"/>
          <w:spacing w:val="-3"/>
        </w:rPr>
        <w:t>择。</w:t>
      </w:r>
    </w:p>
    <w:p>
      <w:pPr>
        <w:spacing w:before="169" w:line="420" w:lineRule="exact"/>
        <w:rPr/>
      </w:pPr>
      <w:r>
        <w:rPr>
          <w:position w:val="-8"/>
        </w:rPr>
        <w:pict>
          <v:shape id="_x0000_s295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18"/>
                    <w:spacing w:before="50" w:line="185"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6425D0"/>
                      <w:spacing w:val="-5"/>
                    </w:rPr>
                    <w:t>⼆</w:t>
                  </w:r>
                  <w:r>
                    <w:rPr>
                      <w:rFonts w:ascii="Microsoft YaHei" w:hAnsi="Microsoft YaHei" w:eastAsia="Microsoft YaHei" w:cs="Microsoft YaHei"/>
                      <w:sz w:val="30"/>
                      <w:szCs w:val="30"/>
                      <w:color w:val="6425D0"/>
                      <w:spacing w:val="-54"/>
                    </w:rPr>
                    <w:t xml:space="preserve"> </w:t>
                  </w:r>
                  <w:r>
                    <w:rPr>
                      <w:rFonts w:ascii="Microsoft YaHei" w:hAnsi="Microsoft YaHei" w:eastAsia="Microsoft YaHei" w:cs="Microsoft YaHei"/>
                      <w:sz w:val="30"/>
                      <w:szCs w:val="30"/>
                      <w:color w:val="6425D0"/>
                      <w:spacing w:val="-5"/>
                    </w:rPr>
                    <w:t>、缓解重复问题的策略</w:t>
                  </w:r>
                </w:p>
              </w:txbxContent>
            </v:textbox>
          </v:shape>
        </w:pict>
      </w:r>
    </w:p>
    <w:p>
      <w:pPr>
        <w:pStyle w:val="BodyText"/>
        <w:spacing w:line="268" w:lineRule="auto"/>
        <w:rPr>
          <w:sz w:val="21"/>
        </w:rPr>
      </w:pPr>
      <w:r/>
    </w:p>
    <w:p>
      <w:pPr>
        <w:pStyle w:val="BodyText"/>
        <w:spacing w:line="375" w:lineRule="exact"/>
        <w:rPr/>
      </w:pPr>
      <w:r>
        <w:rPr>
          <w:position w:val="-7"/>
        </w:rPr>
        <w:pict>
          <v:shape id="_x0000_s2956"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10"/>
                    <w:spacing w:before="62" w:line="184" w:lineRule="auto"/>
                    <w:rPr>
                      <w:rFonts w:ascii="Microsoft YaHei" w:hAnsi="Microsoft YaHei" w:eastAsia="Microsoft YaHei" w:cs="Microsoft YaHei"/>
                      <w:sz w:val="27"/>
                      <w:szCs w:val="27"/>
                    </w:rPr>
                  </w:pPr>
                  <w:r>
                    <w:rPr>
                      <w:rFonts w:ascii="Arial" w:hAnsi="Arial" w:eastAsia="Arial" w:cs="Arial"/>
                      <w:sz w:val="27"/>
                      <w:szCs w:val="27"/>
                      <w:color w:val="2EA121"/>
                      <w:spacing w:val="-2"/>
                    </w:rPr>
                    <w:t>2.1 </w:t>
                  </w:r>
                  <w:r>
                    <w:rPr>
                      <w:rFonts w:ascii="Microsoft YaHei" w:hAnsi="Microsoft YaHei" w:eastAsia="Microsoft YaHei" w:cs="Microsoft YaHei"/>
                      <w:sz w:val="27"/>
                      <w:szCs w:val="27"/>
                      <w:color w:val="2EA121"/>
                      <w:spacing w:val="-2"/>
                    </w:rPr>
                    <w:t>调整温度参数</w:t>
                  </w:r>
                </w:p>
              </w:txbxContent>
            </v:textbox>
          </v:shape>
        </w:pict>
      </w:r>
    </w:p>
    <w:p>
      <w:pPr>
        <w:pStyle w:val="BodyText"/>
        <w:ind w:left="13" w:right="5969" w:hanging="6"/>
        <w:spacing w:before="193" w:line="278" w:lineRule="auto"/>
        <w:rPr>
          <w:rFonts w:ascii="Microsoft YaHei" w:hAnsi="Microsoft YaHei" w:eastAsia="Microsoft YaHei" w:cs="Microsoft YaHei"/>
        </w:rPr>
      </w:pPr>
      <w:r>
        <w:rPr>
          <w:rFonts w:ascii="Microsoft YaHei" w:hAnsi="Microsoft YaHei" w:eastAsia="Microsoft YaHei" w:cs="Microsoft YaHei"/>
          <w:color w:val="1F2329"/>
          <w:spacing w:val="1"/>
        </w:rPr>
        <w:t>温度参数</w:t>
      </w:r>
      <w:r>
        <w:rPr>
          <w:rFonts w:ascii="Microsoft YaHei" w:hAnsi="Microsoft YaHei" w:eastAsia="Microsoft YaHei" w:cs="Microsoft YaHei"/>
          <w:color w:val="1F2329"/>
          <w:spacing w:val="-11"/>
        </w:rPr>
        <w:t xml:space="preserve"> </w:t>
      </w:r>
      <w:r>
        <w:rPr>
          <w:sz w:val="27"/>
          <w:szCs w:val="27"/>
          <w:i/>
          <w:iCs/>
          <w:color w:val="1F2329"/>
          <w:spacing w:val="1"/>
        </w:rPr>
        <w:t>T</w:t>
      </w:r>
      <w:r>
        <w:rPr>
          <w:rFonts w:ascii="Microsoft YaHei" w:hAnsi="Microsoft YaHei" w:eastAsia="Microsoft YaHei" w:cs="Microsoft YaHei"/>
          <w:color w:val="1F2329"/>
          <w:spacing w:val="1"/>
        </w:rPr>
        <w:t>控制模型⽣成概率分布的平滑程度：</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⾼温度</w:t>
      </w:r>
      <w:r>
        <w:rPr>
          <w:rFonts w:ascii="Microsoft YaHei" w:hAnsi="Microsoft YaHei" w:eastAsia="Microsoft YaHei" w:cs="Microsoft YaHei"/>
          <w:color w:val="1F2329"/>
          <w:spacing w:val="-18"/>
        </w:rPr>
        <w:t xml:space="preserve"> </w:t>
      </w:r>
      <w:r>
        <w:rPr>
          <w:sz w:val="27"/>
          <w:szCs w:val="27"/>
          <w:i/>
          <w:iCs/>
          <w:color w:val="1F2329"/>
          <w:spacing w:val="1"/>
        </w:rPr>
        <w:t>T</w:t>
      </w:r>
      <w:r>
        <w:rPr>
          <w:sz w:val="27"/>
          <w:szCs w:val="27"/>
          <w:i/>
          <w:iCs/>
          <w:color w:val="1F2329"/>
          <w:spacing w:val="-20"/>
        </w:rPr>
        <w:t xml:space="preserve"> </w:t>
      </w:r>
      <w:r>
        <w:rPr>
          <w:rFonts w:ascii="Microsoft YaHei" w:hAnsi="Microsoft YaHei" w:eastAsia="Microsoft YaHei" w:cs="Microsoft YaHei"/>
          <w:color w:val="1F2329"/>
          <w:spacing w:val="1"/>
        </w:rPr>
        <w:t>：</w:t>
      </w:r>
    </w:p>
    <w:p>
      <w:pPr>
        <w:pStyle w:val="BodyText"/>
        <w:ind w:left="437" w:right="3512"/>
        <w:spacing w:before="3" w:line="214"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4"/>
          <w:position w:val="-2"/>
        </w:rPr>
        <w:t>。</w:t>
      </w:r>
      <w:r>
        <w:rPr>
          <w:rFonts w:ascii="Microsoft YaHei" w:hAnsi="Microsoft YaHei" w:eastAsia="Microsoft YaHei" w:cs="Microsoft YaHei"/>
          <w:color w:val="1F2329"/>
          <w:spacing w:val="-4"/>
        </w:rPr>
        <w:t>平滑概率分布</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4"/>
        </w:rPr>
        <w:t>，增加不常见词的选择机会</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，从⽽提升多样性。</w:t>
      </w:r>
      <w:r>
        <w:rPr>
          <w:rFonts w:ascii="Microsoft YaHei" w:hAnsi="Microsoft YaHei" w:eastAsia="Microsoft YaHei" w:cs="Microsoft YaHei"/>
          <w:color w:val="1F2329"/>
        </w:rPr>
        <w:t xml:space="preserve">     </w:t>
      </w:r>
      <w:r>
        <w:rPr>
          <w:rFonts w:ascii="Microsoft YaHei" w:hAnsi="Microsoft YaHei" w:eastAsia="Microsoft YaHei" w:cs="Microsoft YaHei"/>
          <w:sz w:val="33"/>
          <w:szCs w:val="33"/>
          <w:color w:val="1456F0"/>
          <w:spacing w:val="-3"/>
          <w:position w:val="-2"/>
        </w:rPr>
        <w:t>。</w:t>
      </w:r>
      <w:r>
        <w:rPr>
          <w:rFonts w:ascii="Microsoft YaHei" w:hAnsi="Microsoft YaHei" w:eastAsia="Microsoft YaHei" w:cs="Microsoft YaHei"/>
          <w:color w:val="1F2329"/>
          <w:spacing w:val="-3"/>
        </w:rPr>
        <w:t>⽰例：在温度为</w:t>
      </w:r>
      <w:r>
        <w:rPr>
          <w:color w:val="1F2329"/>
          <w:spacing w:val="-3"/>
        </w:rPr>
        <w:t>1.2</w:t>
      </w:r>
      <w:r>
        <w:rPr>
          <w:rFonts w:ascii="Microsoft YaHei" w:hAnsi="Microsoft YaHei" w:eastAsia="Microsoft YaHei" w:cs="Microsoft YaHei"/>
          <w:color w:val="1F2329"/>
          <w:spacing w:val="-3"/>
        </w:rPr>
        <w:t>时</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，模型可能⽣成更</w:t>
      </w:r>
      <w:r>
        <w:rPr>
          <w:rFonts w:ascii="Microsoft YaHei" w:hAnsi="Microsoft YaHei" w:eastAsia="Microsoft YaHei" w:cs="Microsoft YaHei"/>
          <w:color w:val="1F2329"/>
          <w:spacing w:val="-4"/>
        </w:rPr>
        <w:t>多不确定但有趣的内容。</w:t>
      </w:r>
    </w:p>
    <w:p>
      <w:pPr>
        <w:ind w:firstLine="344"/>
        <w:spacing w:line="408" w:lineRule="exact"/>
        <w:rPr/>
      </w:pPr>
      <w:r>
        <w:rPr>
          <w:position w:val="-8"/>
        </w:rPr>
        <w:pict>
          <v:shape id="_x0000_s2958" style="mso-position-vertical-relative:line;mso-position-horizontal-relative:char;width:521.25pt;height:20.4pt;" fillcolor="#FEF1F1" filled="true" stroked="false" type="#_x0000_t202">
            <v:fill on="true"/>
            <v:stroke on="false"/>
            <v:path/>
            <v:imagedata o:title=""/>
            <o:lock v:ext="edit" aspectratio="false"/>
            <v:textbox inset="0mm,0mm,0mm,0mm">
              <w:txbxContent>
                <w:p>
                  <w:pPr>
                    <w:ind w:left="92"/>
                    <w:spacing w:before="7" w:line="218"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2"/>
                      <w:position w:val="-1"/>
                    </w:rPr>
                    <w:t>。</w:t>
                  </w:r>
                  <w:r>
                    <w:rPr>
                      <w:rFonts w:ascii="Microsoft YaHei" w:hAnsi="Microsoft YaHei" w:eastAsia="Microsoft YaHei" w:cs="Microsoft YaHei"/>
                      <w:sz w:val="24"/>
                      <w:szCs w:val="24"/>
                      <w:color w:val="D83931"/>
                      <w:spacing w:val="-2"/>
                    </w:rPr>
                    <w:t>注意：温度过⾼可能导致⽣成的⽂本不连贯。</w:t>
                  </w:r>
                </w:p>
              </w:txbxContent>
            </v:textbox>
          </v:shape>
        </w:pict>
      </w:r>
    </w:p>
    <w:p>
      <w:pPr>
        <w:pStyle w:val="BodyText"/>
        <w:ind w:left="5"/>
        <w:spacing w:before="176" w:line="191" w:lineRule="auto"/>
        <w:rPr>
          <w:rFonts w:ascii="Microsoft YaHei" w:hAnsi="Microsoft YaHei" w:eastAsia="Microsoft YaHei" w:cs="Microsoft YaHei"/>
        </w:rPr>
      </w:pPr>
      <w:r>
        <w:rPr>
          <w:rFonts w:ascii="Microsoft YaHei" w:hAnsi="Microsoft YaHei" w:eastAsia="Microsoft YaHei" w:cs="Microsoft YaHei"/>
          <w:color w:val="1F2329"/>
          <w:spacing w:val="12"/>
        </w:rPr>
        <w:t>低温度</w:t>
      </w:r>
      <w:r>
        <w:rPr>
          <w:rFonts w:ascii="Microsoft YaHei" w:hAnsi="Microsoft YaHei" w:eastAsia="Microsoft YaHei" w:cs="Microsoft YaHei"/>
          <w:color w:val="1F2329"/>
          <w:spacing w:val="-16"/>
        </w:rPr>
        <w:t xml:space="preserve"> </w:t>
      </w:r>
      <w:r>
        <w:rPr>
          <w:sz w:val="27"/>
          <w:szCs w:val="27"/>
          <w:i/>
          <w:iCs/>
          <w:color w:val="1F2329"/>
          <w:spacing w:val="12"/>
        </w:rPr>
        <w:t>T</w:t>
      </w:r>
      <w:r>
        <w:rPr>
          <w:sz w:val="27"/>
          <w:szCs w:val="27"/>
          <w:i/>
          <w:iCs/>
          <w:color w:val="1F2329"/>
          <w:spacing w:val="35"/>
          <w:w w:val="101"/>
        </w:rPr>
        <w:t xml:space="preserve"> </w:t>
      </w:r>
      <w:r>
        <w:rPr>
          <w:rFonts w:ascii="MS Gothic" w:hAnsi="MS Gothic" w:eastAsia="MS Gothic" w:cs="MS Gothic"/>
          <w:sz w:val="27"/>
          <w:szCs w:val="27"/>
          <w:color w:val="1F2329"/>
          <w:spacing w:val="12"/>
          <w:position w:val="1"/>
        </w:rPr>
        <w:t>&lt;</w:t>
      </w:r>
      <w:r>
        <w:rPr>
          <w:rFonts w:ascii="MS Gothic" w:hAnsi="MS Gothic" w:eastAsia="MS Gothic" w:cs="MS Gothic"/>
          <w:sz w:val="27"/>
          <w:szCs w:val="27"/>
          <w:color w:val="1F2329"/>
          <w:spacing w:val="-38"/>
          <w:position w:val="1"/>
        </w:rPr>
        <w:t xml:space="preserve"> </w:t>
      </w:r>
      <w:r>
        <w:rPr>
          <w:rFonts w:ascii="MS Gothic" w:hAnsi="MS Gothic" w:eastAsia="MS Gothic" w:cs="MS Gothic"/>
          <w:sz w:val="27"/>
          <w:szCs w:val="27"/>
          <w:color w:val="1F2329"/>
          <w:spacing w:val="12"/>
          <w:position w:val="1"/>
        </w:rPr>
        <w:t>1</w:t>
      </w:r>
      <w:r>
        <w:rPr>
          <w:rFonts w:ascii="Microsoft YaHei" w:hAnsi="Microsoft YaHei" w:eastAsia="Microsoft YaHei" w:cs="Microsoft YaHei"/>
          <w:color w:val="1F2329"/>
          <w:spacing w:val="12"/>
        </w:rPr>
        <w:t>：</w:t>
      </w:r>
    </w:p>
    <w:p>
      <w:pPr>
        <w:ind w:left="437"/>
        <w:spacing w:before="116" w:line="213"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4"/>
          <w:position w:val="-1"/>
        </w:rPr>
        <w:t>。</w:t>
      </w:r>
      <w:r>
        <w:rPr>
          <w:rFonts w:ascii="Microsoft YaHei" w:hAnsi="Microsoft YaHei" w:eastAsia="Microsoft YaHei" w:cs="Microsoft YaHei"/>
          <w:sz w:val="24"/>
          <w:szCs w:val="24"/>
          <w:color w:val="1F2329"/>
          <w:spacing w:val="-4"/>
        </w:rPr>
        <w:t>集中概率分布</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4"/>
        </w:rPr>
        <w:t>，提升⽂本确定性</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4"/>
        </w:rPr>
        <w:t>，但容易导致</w:t>
      </w:r>
      <w:r>
        <w:rPr>
          <w:rFonts w:ascii="Microsoft YaHei" w:hAnsi="Microsoft YaHei" w:eastAsia="Microsoft YaHei" w:cs="Microsoft YaHei"/>
          <w:sz w:val="24"/>
          <w:szCs w:val="24"/>
          <w:color w:val="1F2329"/>
          <w:spacing w:val="-5"/>
        </w:rPr>
        <w:t>重复。</w:t>
      </w:r>
    </w:p>
    <w:p>
      <w:pPr>
        <w:ind w:firstLine="344"/>
        <w:spacing w:line="408" w:lineRule="exact"/>
        <w:rPr/>
      </w:pPr>
      <w:r>
        <w:rPr>
          <w:position w:val="-8"/>
        </w:rPr>
        <w:pict>
          <v:shape id="_x0000_s2960" style="mso-position-vertical-relative:line;mso-position-horizontal-relative:char;width:521.25pt;height:20.4pt;" fillcolor="#FFF5EB" filled="true" stroked="false" type="#_x0000_t202">
            <v:fill on="true"/>
            <v:stroke on="false"/>
            <v:path/>
            <v:imagedata o:title=""/>
            <o:lock v:ext="edit" aspectratio="false"/>
            <v:textbox inset="0mm,0mm,0mm,0mm">
              <w:txbxContent>
                <w:p>
                  <w:pPr>
                    <w:ind w:left="92"/>
                    <w:spacing w:before="7" w:line="218"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sz w:val="24"/>
                      <w:szCs w:val="24"/>
                      <w:color w:val="DC9B04"/>
                      <w:spacing w:val="-2"/>
                    </w:rPr>
                    <w:t>建议：低温度适合任务型⽣成（如问答</w:t>
                  </w:r>
                  <w:r>
                    <w:rPr>
                      <w:rFonts w:ascii="Microsoft YaHei" w:hAnsi="Microsoft YaHei" w:eastAsia="Microsoft YaHei" w:cs="Microsoft YaHei"/>
                      <w:sz w:val="24"/>
                      <w:szCs w:val="24"/>
                      <w:color w:val="DC9B04"/>
                      <w:spacing w:val="-12"/>
                    </w:rPr>
                    <w:t>）</w:t>
                  </w:r>
                  <w:r>
                    <w:rPr>
                      <w:rFonts w:ascii="Microsoft YaHei" w:hAnsi="Microsoft YaHei" w:eastAsia="Microsoft YaHei" w:cs="Microsoft YaHei"/>
                      <w:sz w:val="24"/>
                      <w:szCs w:val="24"/>
                      <w:color w:val="DC9B04"/>
                      <w:spacing w:val="-29"/>
                    </w:rPr>
                    <w:t xml:space="preserve"> </w:t>
                  </w:r>
                  <w:r>
                    <w:rPr>
                      <w:rFonts w:ascii="Microsoft YaHei" w:hAnsi="Microsoft YaHei" w:eastAsia="Microsoft YaHei" w:cs="Microsoft YaHei"/>
                      <w:sz w:val="24"/>
                      <w:szCs w:val="24"/>
                      <w:color w:val="DC9B04"/>
                      <w:spacing w:val="-12"/>
                    </w:rPr>
                    <w:t>，</w:t>
                  </w:r>
                  <w:r>
                    <w:rPr>
                      <w:rFonts w:ascii="Microsoft YaHei" w:hAnsi="Microsoft YaHei" w:eastAsia="Microsoft YaHei" w:cs="Microsoft YaHei"/>
                      <w:sz w:val="24"/>
                      <w:szCs w:val="24"/>
                      <w:color w:val="DC9B04"/>
                      <w:spacing w:val="-2"/>
                    </w:rPr>
                    <w:t>⽽⾮开放式⽣成。</w:t>
                  </w:r>
                </w:p>
              </w:txbxContent>
            </v:textbox>
          </v:shape>
        </w:pict>
      </w:r>
    </w:p>
    <w:p>
      <w:pPr>
        <w:pStyle w:val="BodyText"/>
        <w:spacing w:line="365" w:lineRule="auto"/>
        <w:rPr>
          <w:sz w:val="21"/>
        </w:rPr>
      </w:pPr>
      <w:r/>
    </w:p>
    <w:p>
      <w:pPr>
        <w:spacing w:before="129" w:line="166" w:lineRule="auto"/>
        <w:tabs>
          <w:tab w:val="left" w:pos="232"/>
        </w:tabs>
        <w:rPr>
          <w:rFonts w:ascii="Microsoft YaHei" w:hAnsi="Microsoft YaHei" w:eastAsia="Microsoft YaHei" w:cs="Microsoft YaHei"/>
          <w:sz w:val="24"/>
          <w:szCs w:val="24"/>
        </w:rPr>
      </w:pPr>
      <w:r>
        <w:rPr>
          <w:shd w:val="clear" w:fill="FFF5EB"/>
          <w:rFonts w:ascii="Microsoft YaHei" w:hAnsi="Microsoft YaHei" w:eastAsia="Microsoft YaHei" w:cs="Microsoft YaHei"/>
          <w:sz w:val="30"/>
          <w:szCs w:val="30"/>
          <w:color w:val="1F2329"/>
          <w:position w:val="-1"/>
        </w:rPr>
        <w:tab/>
      </w:r>
      <w:r>
        <w:rPr>
          <w:shd w:val="clear" w:fill="FFF5EB"/>
          <w:rFonts w:ascii="Microsoft YaHei" w:hAnsi="Microsoft YaHei" w:eastAsia="Microsoft YaHei" w:cs="Microsoft YaHei"/>
          <w:sz w:val="30"/>
          <w:szCs w:val="30"/>
          <w:color w:val="1F2329"/>
          <w:spacing w:val="11"/>
          <w:position w:val="-1"/>
        </w:rPr>
        <w:t>豐</w:t>
      </w:r>
      <w:r>
        <w:rPr>
          <w:shd w:val="clear" w:fill="FFF5EB"/>
          <w:rFonts w:ascii="Microsoft YaHei" w:hAnsi="Microsoft YaHei" w:eastAsia="Microsoft YaHei" w:cs="Microsoft YaHei"/>
          <w:sz w:val="30"/>
          <w:szCs w:val="30"/>
          <w:color w:val="1F2329"/>
          <w:spacing w:val="47"/>
          <w:position w:val="-1"/>
        </w:rPr>
        <w:t xml:space="preserve"> </w:t>
      </w:r>
      <w:r>
        <w:rPr>
          <w:shd w:val="clear" w:fill="FFF5EB"/>
          <w:rFonts w:ascii="Microsoft YaHei" w:hAnsi="Microsoft YaHei" w:eastAsia="Microsoft YaHei" w:cs="Microsoft YaHei"/>
          <w:sz w:val="24"/>
          <w:szCs w:val="24"/>
          <w:color w:val="1F2329"/>
          <w:spacing w:val="11"/>
        </w:rPr>
        <w:t>优化实践：</w:t>
      </w:r>
      <w:r>
        <w:rPr>
          <w:shd w:val="clear" w:fill="FFF5EB"/>
          <w:rFonts w:ascii="Microsoft YaHei" w:hAnsi="Microsoft YaHei" w:eastAsia="Microsoft YaHei" w:cs="Microsoft YaHei"/>
          <w:sz w:val="24"/>
          <w:szCs w:val="24"/>
          <w:color w:val="1F2329"/>
        </w:rPr>
        <w:t xml:space="preserve">                                                                                                                             </w:t>
      </w:r>
    </w:p>
    <w:p>
      <w:pPr>
        <w:spacing w:before="229" w:line="390" w:lineRule="exact"/>
        <w:jc w:val="right"/>
        <w:rPr/>
      </w:pPr>
      <w:r>
        <w:rPr>
          <w:position w:val="-8"/>
        </w:rPr>
        <w:drawing>
          <wp:inline distT="0" distB="0" distL="0" distR="0">
            <wp:extent cx="2108199" cy="247650"/>
            <wp:effectExtent l="0" t="0" r="0" b="0"/>
            <wp:docPr id="2022" name="IM 2022"/>
            <wp:cNvGraphicFramePr/>
            <a:graphic>
              <a:graphicData uri="http://schemas.openxmlformats.org/drawingml/2006/picture">
                <pic:pic>
                  <pic:nvPicPr>
                    <pic:cNvPr id="2022" name="IM 2022"/>
                    <pic:cNvPicPr/>
                  </pic:nvPicPr>
                  <pic:blipFill>
                    <a:blip r:embed="rId914"/>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spacing w:before="160" w:line="1155" w:lineRule="exact"/>
        <w:rPr/>
      </w:pPr>
      <w:r>
        <w:rPr>
          <w:position w:val="-23"/>
        </w:rPr>
        <w:pict>
          <v:shape id="_x0000_s2962" style="mso-position-vertical-relative:line;mso-position-horizontal-relative:char;width:538.5pt;height:57.8pt;" fillcolor="#FFF5EB" filled="true" stroked="false" type="#_x0000_t202">
            <v:fill on="true"/>
            <v:stroke on="false"/>
            <v:path/>
            <v:imagedata o:title=""/>
            <o:lock v:ext="edit" aspectratio="false"/>
            <v:textbox inset="0mm,0mm,0mm,0mm">
              <w:txbxContent>
                <w:p>
                  <w:pPr>
                    <w:ind w:left="792"/>
                    <w:spacing w:before="7" w:line="469" w:lineRule="exact"/>
                    <w:rPr>
                      <w:rFonts w:ascii="Microsoft YaHei" w:hAnsi="Microsoft YaHei" w:eastAsia="Microsoft YaHei" w:cs="Microsoft YaHei"/>
                      <w:sz w:val="24"/>
                      <w:szCs w:val="24"/>
                    </w:rPr>
                  </w:pPr>
                  <w:r>
                    <w:rPr>
                      <w:rFonts w:ascii="Arial" w:hAnsi="Arial" w:eastAsia="Arial" w:cs="Arial"/>
                      <w:sz w:val="33"/>
                      <w:szCs w:val="33"/>
                      <w:color w:val="1456F0"/>
                      <w:spacing w:val="1"/>
                      <w:position w:val="3"/>
                    </w:rPr>
                    <w:t>•  </w:t>
                  </w:r>
                  <w:r>
                    <w:rPr>
                      <w:rFonts w:ascii="Microsoft YaHei" w:hAnsi="Microsoft YaHei" w:eastAsia="Microsoft YaHei" w:cs="Microsoft YaHei"/>
                      <w:sz w:val="24"/>
                      <w:szCs w:val="24"/>
                      <w:color w:val="1F2329"/>
                      <w:spacing w:val="1"/>
                      <w:position w:val="5"/>
                    </w:rPr>
                    <w:t>对于需要严谨性的任务（如翻译</w:t>
                  </w:r>
                  <w:r>
                    <w:rPr>
                      <w:rFonts w:ascii="Microsoft YaHei" w:hAnsi="Microsoft YaHei" w:eastAsia="Microsoft YaHei" w:cs="Microsoft YaHei"/>
                      <w:sz w:val="24"/>
                      <w:szCs w:val="24"/>
                      <w:color w:val="1F2329"/>
                      <w:spacing w:val="-8"/>
                      <w:position w:val="5"/>
                    </w:rPr>
                    <w:t>）</w:t>
                  </w:r>
                  <w:r>
                    <w:rPr>
                      <w:rFonts w:ascii="Microsoft YaHei" w:hAnsi="Microsoft YaHei" w:eastAsia="Microsoft YaHei" w:cs="Microsoft YaHei"/>
                      <w:sz w:val="24"/>
                      <w:szCs w:val="24"/>
                      <w:color w:val="1F2329"/>
                      <w:spacing w:val="-28"/>
                      <w:position w:val="5"/>
                    </w:rPr>
                    <w:t xml:space="preserve"> </w:t>
                  </w:r>
                  <w:r>
                    <w:rPr>
                      <w:rFonts w:ascii="Microsoft YaHei" w:hAnsi="Microsoft YaHei" w:eastAsia="Microsoft YaHei" w:cs="Microsoft YaHei"/>
                      <w:sz w:val="24"/>
                      <w:szCs w:val="24"/>
                      <w:color w:val="1F2329"/>
                      <w:spacing w:val="-8"/>
                      <w:position w:val="5"/>
                    </w:rPr>
                    <w:t>，</w:t>
                  </w:r>
                  <w:r>
                    <w:rPr>
                      <w:rFonts w:ascii="Microsoft YaHei" w:hAnsi="Microsoft YaHei" w:eastAsia="Microsoft YaHei" w:cs="Microsoft YaHei"/>
                      <w:sz w:val="24"/>
                      <w:szCs w:val="24"/>
                      <w:color w:val="1F2329"/>
                      <w:spacing w:val="1"/>
                      <w:position w:val="5"/>
                    </w:rPr>
                    <w:t>设置</w:t>
                  </w:r>
                  <w:r>
                    <w:rPr>
                      <w:rFonts w:ascii="Microsoft YaHei" w:hAnsi="Microsoft YaHei" w:eastAsia="Microsoft YaHei" w:cs="Microsoft YaHei"/>
                      <w:sz w:val="24"/>
                      <w:szCs w:val="24"/>
                      <w:color w:val="1F2329"/>
                      <w:spacing w:val="36"/>
                      <w:w w:val="101"/>
                      <w:position w:val="5"/>
                    </w:rPr>
                    <w:t xml:space="preserve"> </w:t>
                  </w:r>
                  <w:r>
                    <w:rPr>
                      <w:rFonts w:ascii="Arial" w:hAnsi="Arial" w:eastAsia="Arial" w:cs="Arial"/>
                      <w:sz w:val="27"/>
                      <w:szCs w:val="27"/>
                      <w:i/>
                      <w:iCs/>
                      <w:color w:val="1F2329"/>
                      <w:spacing w:val="1"/>
                      <w:position w:val="6"/>
                    </w:rPr>
                    <w:t>T</w:t>
                  </w:r>
                  <w:r>
                    <w:rPr>
                      <w:rFonts w:ascii="Arial" w:hAnsi="Arial" w:eastAsia="Arial" w:cs="Arial"/>
                      <w:sz w:val="27"/>
                      <w:szCs w:val="27"/>
                      <w:i/>
                      <w:iCs/>
                      <w:color w:val="1F2329"/>
                      <w:spacing w:val="27"/>
                      <w:position w:val="6"/>
                    </w:rPr>
                    <w:t xml:space="preserve"> </w:t>
                  </w:r>
                  <w:r>
                    <w:rPr>
                      <w:rFonts w:ascii="MS Gothic" w:hAnsi="MS Gothic" w:eastAsia="MS Gothic" w:cs="MS Gothic"/>
                      <w:sz w:val="27"/>
                      <w:szCs w:val="27"/>
                      <w:color w:val="1F2329"/>
                      <w:spacing w:val="1"/>
                      <w:position w:val="6"/>
                    </w:rPr>
                    <w:t>=</w:t>
                  </w:r>
                  <w:r>
                    <w:rPr>
                      <w:rFonts w:ascii="MS Gothic" w:hAnsi="MS Gothic" w:eastAsia="MS Gothic" w:cs="MS Gothic"/>
                      <w:sz w:val="27"/>
                      <w:szCs w:val="27"/>
                      <w:color w:val="1F2329"/>
                      <w:spacing w:val="-49"/>
                      <w:position w:val="6"/>
                    </w:rPr>
                    <w:t xml:space="preserve"> </w:t>
                  </w:r>
                  <w:r>
                    <w:rPr>
                      <w:rFonts w:ascii="MS Gothic" w:hAnsi="MS Gothic" w:eastAsia="MS Gothic" w:cs="MS Gothic"/>
                      <w:sz w:val="27"/>
                      <w:szCs w:val="27"/>
                      <w:color w:val="1F2329"/>
                      <w:spacing w:val="1"/>
                      <w:position w:val="6"/>
                    </w:rPr>
                    <w:t>0.7</w:t>
                  </w:r>
                  <w:r>
                    <w:rPr>
                      <w:rFonts w:ascii="Microsoft YaHei" w:hAnsi="Microsoft YaHei" w:eastAsia="Microsoft YaHei" w:cs="Microsoft YaHei"/>
                      <w:sz w:val="24"/>
                      <w:szCs w:val="24"/>
                      <w:color w:val="1F2329"/>
                      <w:spacing w:val="1"/>
                      <w:position w:val="5"/>
                    </w:rPr>
                    <w:t>。</w:t>
                  </w:r>
                </w:p>
                <w:p>
                  <w:pPr>
                    <w:ind w:left="792"/>
                    <w:spacing w:before="40" w:line="470" w:lineRule="exact"/>
                    <w:rPr>
                      <w:rFonts w:ascii="Microsoft YaHei" w:hAnsi="Microsoft YaHei" w:eastAsia="Microsoft YaHei" w:cs="Microsoft YaHei"/>
                      <w:sz w:val="24"/>
                      <w:szCs w:val="24"/>
                    </w:rPr>
                  </w:pPr>
                  <w:r>
                    <w:rPr>
                      <w:rFonts w:ascii="Arial" w:hAnsi="Arial" w:eastAsia="Arial" w:cs="Arial"/>
                      <w:sz w:val="33"/>
                      <w:szCs w:val="33"/>
                      <w:color w:val="1456F0"/>
                      <w:spacing w:val="1"/>
                      <w:position w:val="3"/>
                    </w:rPr>
                    <w:t>•  </w:t>
                  </w:r>
                  <w:r>
                    <w:rPr>
                      <w:rFonts w:ascii="Microsoft YaHei" w:hAnsi="Microsoft YaHei" w:eastAsia="Microsoft YaHei" w:cs="Microsoft YaHei"/>
                      <w:sz w:val="24"/>
                      <w:szCs w:val="24"/>
                      <w:color w:val="1F2329"/>
                      <w:spacing w:val="1"/>
                      <w:position w:val="5"/>
                    </w:rPr>
                    <w:t>对于创意任务（如故事⽣成</w:t>
                  </w:r>
                  <w:r>
                    <w:rPr>
                      <w:rFonts w:ascii="Microsoft YaHei" w:hAnsi="Microsoft YaHei" w:eastAsia="Microsoft YaHei" w:cs="Microsoft YaHei"/>
                      <w:sz w:val="24"/>
                      <w:szCs w:val="24"/>
                      <w:color w:val="1F2329"/>
                      <w:spacing w:val="-13"/>
                      <w:position w:val="5"/>
                    </w:rPr>
                    <w:t>）</w:t>
                  </w:r>
                  <w:r>
                    <w:rPr>
                      <w:rFonts w:ascii="Microsoft YaHei" w:hAnsi="Microsoft YaHei" w:eastAsia="Microsoft YaHei" w:cs="Microsoft YaHei"/>
                      <w:sz w:val="24"/>
                      <w:szCs w:val="24"/>
                      <w:color w:val="1F2329"/>
                      <w:spacing w:val="-28"/>
                      <w:position w:val="5"/>
                    </w:rPr>
                    <w:t xml:space="preserve"> </w:t>
                  </w:r>
                  <w:r>
                    <w:rPr>
                      <w:rFonts w:ascii="Microsoft YaHei" w:hAnsi="Microsoft YaHei" w:eastAsia="Microsoft YaHei" w:cs="Microsoft YaHei"/>
                      <w:sz w:val="24"/>
                      <w:szCs w:val="24"/>
                      <w:color w:val="1F2329"/>
                      <w:spacing w:val="-13"/>
                      <w:position w:val="5"/>
                    </w:rPr>
                    <w:t>，</w:t>
                  </w:r>
                  <w:r>
                    <w:rPr>
                      <w:rFonts w:ascii="Microsoft YaHei" w:hAnsi="Microsoft YaHei" w:eastAsia="Microsoft YaHei" w:cs="Microsoft YaHei"/>
                      <w:sz w:val="24"/>
                      <w:szCs w:val="24"/>
                      <w:color w:val="1F2329"/>
                      <w:spacing w:val="1"/>
                      <w:position w:val="5"/>
                    </w:rPr>
                    <w:t>尝试</w:t>
                  </w:r>
                  <w:r>
                    <w:rPr>
                      <w:rFonts w:ascii="Microsoft YaHei" w:hAnsi="Microsoft YaHei" w:eastAsia="Microsoft YaHei" w:cs="Microsoft YaHei"/>
                      <w:sz w:val="24"/>
                      <w:szCs w:val="24"/>
                      <w:color w:val="1F2329"/>
                      <w:spacing w:val="-17"/>
                      <w:position w:val="5"/>
                    </w:rPr>
                    <w:t xml:space="preserve"> </w:t>
                  </w:r>
                  <w:r>
                    <w:rPr>
                      <w:rFonts w:ascii="Arial" w:hAnsi="Arial" w:eastAsia="Arial" w:cs="Arial"/>
                      <w:sz w:val="27"/>
                      <w:szCs w:val="27"/>
                      <w:i/>
                      <w:iCs/>
                      <w:color w:val="1F2329"/>
                      <w:spacing w:val="1"/>
                      <w:position w:val="5"/>
                    </w:rPr>
                    <w:t>T</w:t>
                  </w:r>
                  <w:r>
                    <w:rPr>
                      <w:rFonts w:ascii="Arial" w:hAnsi="Arial" w:eastAsia="Arial" w:cs="Arial"/>
                      <w:sz w:val="27"/>
                      <w:szCs w:val="27"/>
                      <w:i/>
                      <w:iCs/>
                      <w:color w:val="1F2329"/>
                      <w:spacing w:val="27"/>
                      <w:w w:val="101"/>
                      <w:position w:val="5"/>
                    </w:rPr>
                    <w:t xml:space="preserve"> </w:t>
                  </w:r>
                  <w:r>
                    <w:rPr>
                      <w:rFonts w:ascii="MS Gothic" w:hAnsi="MS Gothic" w:eastAsia="MS Gothic" w:cs="MS Gothic"/>
                      <w:sz w:val="27"/>
                      <w:szCs w:val="27"/>
                      <w:color w:val="1F2329"/>
                      <w:spacing w:val="1"/>
                      <w:position w:val="6"/>
                    </w:rPr>
                    <w:t>=</w:t>
                  </w:r>
                  <w:r>
                    <w:rPr>
                      <w:rFonts w:ascii="MS Gothic" w:hAnsi="MS Gothic" w:eastAsia="MS Gothic" w:cs="MS Gothic"/>
                      <w:sz w:val="27"/>
                      <w:szCs w:val="27"/>
                      <w:color w:val="1F2329"/>
                      <w:spacing w:val="-38"/>
                      <w:position w:val="6"/>
                    </w:rPr>
                    <w:t xml:space="preserve"> </w:t>
                  </w:r>
                  <w:r>
                    <w:rPr>
                      <w:rFonts w:ascii="MS Gothic" w:hAnsi="MS Gothic" w:eastAsia="MS Gothic" w:cs="MS Gothic"/>
                      <w:sz w:val="27"/>
                      <w:szCs w:val="27"/>
                      <w:color w:val="1F2329"/>
                      <w:spacing w:val="1"/>
                      <w:position w:val="6"/>
                    </w:rPr>
                    <w:t>1.2</w:t>
                  </w:r>
                  <w:r>
                    <w:rPr>
                      <w:rFonts w:ascii="Microsoft YaHei" w:hAnsi="Microsoft YaHei" w:eastAsia="Microsoft YaHei" w:cs="Microsoft YaHei"/>
                      <w:sz w:val="24"/>
                      <w:szCs w:val="24"/>
                      <w:color w:val="1F2329"/>
                      <w:spacing w:val="1"/>
                      <w:position w:val="5"/>
                    </w:rPr>
                    <w:t>。</w:t>
                  </w:r>
                </w:p>
              </w:txbxContent>
            </v:textbox>
          </v:shape>
        </w:pict>
      </w:r>
    </w:p>
    <w:p>
      <w:pPr>
        <w:pStyle w:val="BodyText"/>
        <w:spacing w:line="268" w:lineRule="auto"/>
        <w:rPr>
          <w:sz w:val="21"/>
        </w:rPr>
      </w:pPr>
      <w:r/>
    </w:p>
    <w:p>
      <w:pPr>
        <w:pStyle w:val="BodyText"/>
        <w:spacing w:line="375" w:lineRule="exact"/>
        <w:rPr/>
      </w:pPr>
      <w:r>
        <w:rPr>
          <w:position w:val="-7"/>
        </w:rPr>
        <w:pict>
          <v:shape id="_x0000_s2964"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10"/>
                    <w:spacing w:before="62" w:line="185" w:lineRule="auto"/>
                    <w:rPr>
                      <w:rFonts w:ascii="Microsoft YaHei" w:hAnsi="Microsoft YaHei" w:eastAsia="Microsoft YaHei" w:cs="Microsoft YaHei"/>
                      <w:sz w:val="27"/>
                      <w:szCs w:val="27"/>
                    </w:rPr>
                  </w:pPr>
                  <w:r>
                    <w:rPr>
                      <w:rFonts w:ascii="Arial" w:hAnsi="Arial" w:eastAsia="Arial" w:cs="Arial"/>
                      <w:sz w:val="27"/>
                      <w:szCs w:val="27"/>
                      <w:color w:val="2EA121"/>
                      <w:spacing w:val="-2"/>
                    </w:rPr>
                    <w:t>2.2 </w:t>
                  </w:r>
                  <w:r>
                    <w:rPr>
                      <w:rFonts w:ascii="Microsoft YaHei" w:hAnsi="Microsoft YaHei" w:eastAsia="Microsoft YaHei" w:cs="Microsoft YaHei"/>
                      <w:sz w:val="27"/>
                      <w:szCs w:val="27"/>
                      <w:color w:val="2EA121"/>
                      <w:spacing w:val="-2"/>
                    </w:rPr>
                    <w:t>采⽤采样策略</w:t>
                  </w:r>
                </w:p>
              </w:txbxContent>
            </v:textbox>
          </v:shape>
        </w:pict>
      </w:r>
    </w:p>
    <w:p>
      <w:pPr>
        <w:spacing w:line="135" w:lineRule="exact"/>
        <w:rPr/>
      </w:pPr>
      <w:r/>
    </w:p>
    <w:tbl>
      <w:tblPr>
        <w:tblStyle w:val="TableNormal"/>
        <w:tblW w:w="145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450"/>
      </w:tblGrid>
      <w:tr>
        <w:trPr>
          <w:trHeight w:val="320" w:hRule="atLeast"/>
        </w:trPr>
        <w:tc>
          <w:tcPr>
            <w:shd w:val="clear" w:fill="F5F6F7"/>
            <w:tcW w:w="1450" w:type="dxa"/>
            <w:vAlign w:val="top"/>
          </w:tcPr>
          <w:p>
            <w:pPr>
              <w:pStyle w:val="TableText"/>
              <w:ind w:left="35"/>
              <w:spacing w:before="37" w:line="262" w:lineRule="exact"/>
              <w:rPr>
                <w:sz w:val="25"/>
                <w:szCs w:val="25"/>
              </w:rPr>
            </w:pPr>
            <w:r>
              <w:rPr>
                <w:rFonts w:ascii="Arial" w:hAnsi="Arial" w:eastAsia="Arial" w:cs="Arial"/>
                <w:sz w:val="25"/>
                <w:szCs w:val="25"/>
                <w:color w:val="245BDB"/>
                <w:position w:val="-1"/>
              </w:rPr>
              <w:t>TOP</w:t>
            </w:r>
            <w:r>
              <w:rPr>
                <w:rFonts w:ascii="Arial" w:hAnsi="Arial" w:eastAsia="Arial" w:cs="Arial"/>
                <w:sz w:val="25"/>
                <w:szCs w:val="25"/>
                <w:color w:val="245BDB"/>
                <w:spacing w:val="2"/>
                <w:position w:val="-1"/>
              </w:rPr>
              <w:t>-k</w:t>
            </w:r>
            <w:r>
              <w:rPr>
                <w:rFonts w:ascii="Arial" w:hAnsi="Arial" w:eastAsia="Arial" w:cs="Arial"/>
                <w:sz w:val="25"/>
                <w:szCs w:val="25"/>
                <w:color w:val="245BDB"/>
                <w:spacing w:val="2"/>
                <w:position w:val="-1"/>
              </w:rPr>
              <w:t xml:space="preserve">  </w:t>
            </w:r>
            <w:r>
              <w:rPr>
                <w:sz w:val="25"/>
                <w:szCs w:val="25"/>
                <w:color w:val="245BDB"/>
                <w:spacing w:val="2"/>
                <w:position w:val="-1"/>
              </w:rPr>
              <w:t>采样</w:t>
            </w:r>
          </w:p>
        </w:tc>
      </w:tr>
    </w:tbl>
    <w:p>
      <w:pPr>
        <w:ind w:left="5"/>
        <w:spacing w:before="208"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原理：</w:t>
      </w:r>
    </w:p>
    <w:p>
      <w:pPr>
        <w:pStyle w:val="BodyText"/>
        <w:ind w:left="16" w:right="3599" w:firstLine="40"/>
        <w:spacing w:before="116" w:line="263" w:lineRule="auto"/>
        <w:rPr>
          <w:rFonts w:ascii="Microsoft YaHei" w:hAnsi="Microsoft YaHei" w:eastAsia="Microsoft YaHei" w:cs="Microsoft YaHei"/>
        </w:rPr>
      </w:pPr>
      <w:r>
        <w:rPr>
          <w:sz w:val="33"/>
          <w:szCs w:val="33"/>
          <w:color w:val="1456F0"/>
          <w:spacing w:val="-3"/>
          <w:position w:val="-2"/>
        </w:rPr>
        <w:t>•  </w:t>
      </w:r>
      <w:r>
        <w:rPr>
          <w:rFonts w:ascii="Microsoft YaHei" w:hAnsi="Microsoft YaHei" w:eastAsia="Microsoft YaHei" w:cs="Microsoft YaHei"/>
          <w:color w:val="1F2329"/>
          <w:spacing w:val="-3"/>
        </w:rPr>
        <w:t>每次⽣成时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，仅从概率排名前</w:t>
      </w:r>
      <w:r>
        <w:rPr>
          <w:rFonts w:ascii="Microsoft YaHei" w:hAnsi="Microsoft YaHei" w:eastAsia="Microsoft YaHei" w:cs="Microsoft YaHei"/>
          <w:color w:val="1F2329"/>
          <w:spacing w:val="44"/>
        </w:rPr>
        <w:t xml:space="preserve"> </w:t>
      </w:r>
      <w:r>
        <w:rPr>
          <w:sz w:val="27"/>
          <w:szCs w:val="27"/>
          <w:i/>
          <w:iCs/>
          <w:color w:val="1F2329"/>
          <w:spacing w:val="-3"/>
          <w:position w:val="1"/>
        </w:rPr>
        <w:t>k  </w:t>
      </w:r>
      <w:r>
        <w:rPr>
          <w:rFonts w:ascii="Microsoft YaHei" w:hAnsi="Microsoft YaHei" w:eastAsia="Microsoft YaHei" w:cs="Microsoft YaHei"/>
          <w:color w:val="1F2329"/>
          <w:spacing w:val="-4"/>
        </w:rPr>
        <w:t>的词中采样</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，忽略其余低概率词。</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实施细节：</w:t>
      </w:r>
    </w:p>
    <w:p>
      <w:pPr>
        <w:pStyle w:val="BodyText"/>
        <w:ind w:left="366" w:right="279" w:hanging="309"/>
        <w:spacing w:before="118" w:line="225"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1F2329"/>
        </w:rPr>
        <w:t>选择合适的</w:t>
      </w:r>
      <w:r>
        <w:rPr>
          <w:sz w:val="27"/>
          <w:szCs w:val="27"/>
          <w:i/>
          <w:iCs/>
          <w:color w:val="1F2329"/>
          <w:position w:val="1"/>
        </w:rPr>
        <w:t>k  </w:t>
      </w:r>
      <w:r>
        <w:rPr>
          <w:rFonts w:ascii="Microsoft YaHei" w:hAnsi="Microsoft YaHei" w:eastAsia="Microsoft YaHei" w:cs="Microsoft YaHei"/>
          <w:color w:val="1F2329"/>
        </w:rPr>
        <w:t>值（如</w:t>
      </w:r>
      <w:r>
        <w:rPr>
          <w:sz w:val="27"/>
          <w:szCs w:val="27"/>
          <w:i/>
          <w:iCs/>
          <w:color w:val="1F2329"/>
          <w:position w:val="1"/>
        </w:rPr>
        <w:t>k </w:t>
      </w:r>
      <w:r>
        <w:rPr>
          <w:rFonts w:ascii="MS Gothic" w:hAnsi="MS Gothic" w:eastAsia="MS Gothic" w:cs="MS Gothic"/>
          <w:sz w:val="27"/>
          <w:szCs w:val="27"/>
          <w:color w:val="1F2329"/>
          <w:position w:val="1"/>
        </w:rPr>
        <w:t>=</w:t>
      </w:r>
      <w:r>
        <w:rPr>
          <w:rFonts w:ascii="MS Gothic" w:hAnsi="MS Gothic" w:eastAsia="MS Gothic" w:cs="MS Gothic"/>
          <w:sz w:val="27"/>
          <w:szCs w:val="27"/>
          <w:color w:val="1F2329"/>
          <w:spacing w:val="-52"/>
          <w:position w:val="1"/>
        </w:rPr>
        <w:t xml:space="preserve"> </w:t>
      </w:r>
      <w:r>
        <w:rPr>
          <w:rFonts w:ascii="MS Gothic" w:hAnsi="MS Gothic" w:eastAsia="MS Gothic" w:cs="MS Gothic"/>
          <w:sz w:val="27"/>
          <w:szCs w:val="27"/>
          <w:color w:val="1F2329"/>
        </w:rPr>
        <w:t>40</w:t>
      </w:r>
      <w:r>
        <w:rPr>
          <w:rFonts w:ascii="MS Gothic" w:hAnsi="MS Gothic" w:eastAsia="MS Gothic" w:cs="MS Gothic"/>
          <w:sz w:val="27"/>
          <w:szCs w:val="27"/>
          <w:color w:val="1F2329"/>
          <w:spacing w:val="-78"/>
        </w:rPr>
        <w:t xml:space="preserve"> </w:t>
      </w:r>
      <w:r>
        <w:rPr>
          <w:rFonts w:ascii="Microsoft YaHei" w:hAnsi="Microsoft YaHei" w:eastAsia="Microsoft YaHei" w:cs="Microsoft YaHei"/>
          <w:color w:val="1F2329"/>
        </w:rPr>
        <w:t>）</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rPr>
        <w:t>。</w:t>
      </w:r>
      <w:r>
        <w:rPr>
          <w:rFonts w:ascii="Microsoft YaHei" w:hAnsi="Microsoft YaHei" w:eastAsia="Microsoft YaHei" w:cs="Microsoft YaHei"/>
          <w:color w:val="1F2329"/>
          <w:spacing w:val="-19"/>
        </w:rPr>
        <w:t xml:space="preserve"> </w:t>
      </w:r>
      <w:r>
        <w:rPr>
          <w:sz w:val="27"/>
          <w:szCs w:val="27"/>
          <w:i/>
          <w:iCs/>
          <w:color w:val="1F2329"/>
          <w:position w:val="1"/>
        </w:rPr>
        <w:t>k</w:t>
      </w:r>
      <w:r>
        <w:rPr>
          <w:sz w:val="27"/>
          <w:szCs w:val="27"/>
          <w:i/>
          <w:iCs/>
          <w:color w:val="1F2329"/>
          <w:spacing w:val="19"/>
          <w:position w:val="1"/>
        </w:rPr>
        <w:t xml:space="preserve"> </w:t>
      </w:r>
      <w:r>
        <w:rPr>
          <w:rFonts w:ascii="Microsoft YaHei" w:hAnsi="Microsoft YaHei" w:eastAsia="Microsoft YaHei" w:cs="Microsoft YaHei"/>
          <w:color w:val="1F2329"/>
        </w:rPr>
        <w:t>值越⼩</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rPr>
        <w:t>，⽣成内容越集中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，重复概率越⾼</w:t>
      </w:r>
      <w:r>
        <w:rPr>
          <w:rFonts w:ascii="Microsoft YaHei" w:hAnsi="Microsoft YaHei" w:eastAsia="Microsoft YaHei" w:cs="Microsoft YaHei"/>
          <w:color w:val="1F2329"/>
          <w:spacing w:val="-1"/>
        </w:rPr>
        <w:t>； </w:t>
      </w:r>
      <w:r>
        <w:rPr>
          <w:sz w:val="27"/>
          <w:szCs w:val="27"/>
          <w:i/>
          <w:iCs/>
          <w:color w:val="1F2329"/>
          <w:spacing w:val="-1"/>
          <w:position w:val="1"/>
        </w:rPr>
        <w:t>k</w:t>
      </w:r>
      <w:r>
        <w:rPr>
          <w:sz w:val="27"/>
          <w:szCs w:val="27"/>
          <w:i/>
          <w:iCs/>
          <w:color w:val="1F2329"/>
          <w:spacing w:val="19"/>
          <w:w w:val="101"/>
          <w:position w:val="1"/>
        </w:rPr>
        <w:t xml:space="preserve"> </w:t>
      </w:r>
      <w:r>
        <w:rPr>
          <w:rFonts w:ascii="Microsoft YaHei" w:hAnsi="Microsoft YaHei" w:eastAsia="Microsoft YaHei" w:cs="Microsoft YaHei"/>
          <w:color w:val="1F2329"/>
          <w:spacing w:val="-1"/>
        </w:rPr>
        <w:t>值越⼤</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1"/>
        </w:rPr>
        <w:t>，多样性</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越⾼</w:t>
      </w:r>
      <w:r>
        <w:rPr>
          <w:rFonts w:ascii="Microsoft YaHei" w:hAnsi="Microsoft YaHei" w:eastAsia="Microsoft YaHei" w:cs="Microsoft YaHei"/>
          <w:color w:val="1F2329"/>
          <w:spacing w:val="-20"/>
        </w:rPr>
        <w:t xml:space="preserve"> </w:t>
      </w:r>
      <w:r>
        <w:rPr>
          <w:rFonts w:ascii="Microsoft YaHei" w:hAnsi="Microsoft YaHei" w:eastAsia="Microsoft YaHei" w:cs="Microsoft YaHei"/>
          <w:color w:val="1F2329"/>
          <w:spacing w:val="-5"/>
        </w:rPr>
        <w:t>，但可能降低连贯性。</w:t>
      </w:r>
    </w:p>
    <w:p>
      <w:pPr>
        <w:spacing w:line="134" w:lineRule="exact"/>
        <w:rPr/>
      </w:pPr>
      <w:r/>
    </w:p>
    <w:tbl>
      <w:tblPr>
        <w:tblStyle w:val="TableNormal"/>
        <w:tblW w:w="274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740"/>
      </w:tblGrid>
      <w:tr>
        <w:trPr>
          <w:trHeight w:val="320" w:hRule="atLeast"/>
        </w:trPr>
        <w:tc>
          <w:tcPr>
            <w:shd w:val="clear" w:fill="F5F6F7"/>
            <w:tcW w:w="2740" w:type="dxa"/>
            <w:vAlign w:val="top"/>
          </w:tcPr>
          <w:p>
            <w:pPr>
              <w:pStyle w:val="TableText"/>
              <w:ind w:left="32"/>
              <w:spacing w:before="33" w:line="266" w:lineRule="exact"/>
              <w:rPr>
                <w:sz w:val="25"/>
                <w:szCs w:val="25"/>
              </w:rPr>
            </w:pPr>
            <w:r>
              <w:rPr>
                <w:sz w:val="25"/>
                <w:szCs w:val="25"/>
                <w:color w:val="245BDB"/>
                <w:spacing w:val="-5"/>
              </w:rPr>
              <w:t>核心采样</w:t>
            </w:r>
            <w:r>
              <w:rPr>
                <w:sz w:val="25"/>
                <w:szCs w:val="25"/>
                <w:color w:val="245BDB"/>
                <w:spacing w:val="-5"/>
              </w:rPr>
              <w:t xml:space="preserve">  </w:t>
            </w:r>
            <w:r>
              <w:rPr>
                <w:sz w:val="25"/>
                <w:szCs w:val="25"/>
                <w:color w:val="245BDB"/>
                <w:spacing w:val="-5"/>
              </w:rPr>
              <w:t>(TOP-p采样)</w:t>
            </w:r>
          </w:p>
        </w:tc>
      </w:tr>
    </w:tbl>
    <w:p>
      <w:pPr>
        <w:ind w:left="5"/>
        <w:spacing w:before="208"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原理：</w:t>
      </w:r>
    </w:p>
    <w:p>
      <w:pPr>
        <w:pStyle w:val="BodyText"/>
        <w:ind w:left="57"/>
        <w:spacing w:before="116" w:line="467"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累计概率达到阈值</w:t>
      </w:r>
      <w:r>
        <w:rPr>
          <w:rFonts w:ascii="Microsoft YaHei" w:hAnsi="Microsoft YaHei" w:eastAsia="Microsoft YaHei" w:cs="Microsoft YaHei"/>
          <w:color w:val="1F2329"/>
          <w:spacing w:val="21"/>
          <w:position w:val="6"/>
        </w:rPr>
        <w:t xml:space="preserve"> </w:t>
      </w:r>
      <w:r>
        <w:rPr>
          <w:sz w:val="27"/>
          <w:szCs w:val="27"/>
          <w:i/>
          <w:iCs/>
          <w:color w:val="1F2329"/>
          <w:spacing w:val="-1"/>
          <w:position w:val="7"/>
        </w:rPr>
        <w:t>p</w:t>
      </w:r>
      <w:r>
        <w:rPr>
          <w:sz w:val="27"/>
          <w:szCs w:val="27"/>
          <w:i/>
          <w:iCs/>
          <w:color w:val="1F2329"/>
          <w:spacing w:val="37"/>
          <w:position w:val="7"/>
        </w:rPr>
        <w:t xml:space="preserve"> </w:t>
      </w:r>
      <w:r>
        <w:rPr>
          <w:rFonts w:ascii="Microsoft YaHei" w:hAnsi="Microsoft YaHei" w:eastAsia="Microsoft YaHei" w:cs="Microsoft YaHei"/>
          <w:color w:val="1F2329"/>
          <w:spacing w:val="-1"/>
          <w:position w:val="6"/>
        </w:rPr>
        <w:t>的词集合中随机采</w:t>
      </w:r>
      <w:r>
        <w:rPr>
          <w:rFonts w:ascii="Microsoft YaHei" w:hAnsi="Microsoft YaHei" w:eastAsia="Microsoft YaHei" w:cs="Microsoft YaHei"/>
          <w:color w:val="1F2329"/>
          <w:spacing w:val="-2"/>
          <w:position w:val="6"/>
        </w:rPr>
        <w:t>样。</w:t>
      </w:r>
    </w:p>
    <w:p>
      <w:pPr>
        <w:pStyle w:val="BodyText"/>
        <w:ind w:left="6" w:right="4152" w:firstLine="50"/>
        <w:spacing w:before="42" w:line="264" w:lineRule="auto"/>
        <w:rPr>
          <w:rFonts w:ascii="Microsoft YaHei" w:hAnsi="Microsoft YaHei" w:eastAsia="Microsoft YaHei" w:cs="Microsoft YaHei"/>
        </w:rPr>
      </w:pPr>
      <w:r>
        <w:rPr>
          <w:sz w:val="33"/>
          <w:szCs w:val="33"/>
          <w:color w:val="1456F0"/>
          <w:spacing w:val="-6"/>
          <w:position w:val="-2"/>
        </w:rPr>
        <w:t>•</w:t>
      </w:r>
      <w:r>
        <w:rPr>
          <w:sz w:val="33"/>
          <w:szCs w:val="33"/>
          <w:color w:val="1456F0"/>
          <w:spacing w:val="33"/>
          <w:position w:val="-2"/>
        </w:rPr>
        <w:t xml:space="preserve">  </w:t>
      </w:r>
      <w:r>
        <w:rPr>
          <w:sz w:val="27"/>
          <w:szCs w:val="27"/>
          <w:i/>
          <w:iCs/>
          <w:color w:val="1F2329"/>
          <w:spacing w:val="-6"/>
          <w:position w:val="1"/>
        </w:rPr>
        <w:t>p</w:t>
      </w:r>
      <w:r>
        <w:rPr>
          <w:sz w:val="27"/>
          <w:szCs w:val="27"/>
          <w:i/>
          <w:iCs/>
          <w:color w:val="1F2329"/>
          <w:spacing w:val="23"/>
          <w:position w:val="1"/>
        </w:rPr>
        <w:t xml:space="preserve"> </w:t>
      </w:r>
      <w:r>
        <w:rPr>
          <w:rFonts w:ascii="Microsoft YaHei" w:hAnsi="Microsoft YaHei" w:eastAsia="Microsoft YaHei" w:cs="Microsoft YaHei"/>
          <w:color w:val="1F2329"/>
          <w:spacing w:val="-6"/>
        </w:rPr>
        <w:t>越⼩</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6"/>
        </w:rPr>
        <w:t>，⽣成的多样性越低；</w:t>
      </w:r>
      <w:r>
        <w:rPr>
          <w:rFonts w:ascii="Microsoft YaHei" w:hAnsi="Microsoft YaHei" w:eastAsia="Microsoft YaHei" w:cs="Microsoft YaHei"/>
          <w:color w:val="1F2329"/>
          <w:spacing w:val="-33"/>
        </w:rPr>
        <w:t xml:space="preserve"> </w:t>
      </w:r>
      <w:r>
        <w:rPr>
          <w:sz w:val="27"/>
          <w:szCs w:val="27"/>
          <w:i/>
          <w:iCs/>
          <w:color w:val="1F2329"/>
          <w:spacing w:val="-6"/>
          <w:position w:val="1"/>
        </w:rPr>
        <w:t>p</w:t>
      </w:r>
      <w:r>
        <w:rPr>
          <w:sz w:val="27"/>
          <w:szCs w:val="27"/>
          <w:i/>
          <w:iCs/>
          <w:color w:val="1F2329"/>
          <w:spacing w:val="22"/>
          <w:w w:val="101"/>
          <w:position w:val="1"/>
        </w:rPr>
        <w:t xml:space="preserve"> </w:t>
      </w:r>
      <w:r>
        <w:rPr>
          <w:rFonts w:ascii="Microsoft YaHei" w:hAnsi="Microsoft YaHei" w:eastAsia="Microsoft YaHei" w:cs="Microsoft YaHei"/>
          <w:color w:val="1F2329"/>
          <w:spacing w:val="-6"/>
        </w:rPr>
        <w:t>越⼤</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6"/>
        </w:rPr>
        <w:t>，⽣成的不确定性增加。</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建议：</w:t>
      </w:r>
    </w:p>
    <w:p>
      <w:pPr>
        <w:pStyle w:val="BodyText"/>
        <w:ind w:left="57"/>
        <w:spacing w:before="115" w:line="467" w:lineRule="exact"/>
        <w:rPr>
          <w:rFonts w:ascii="Microsoft YaHei" w:hAnsi="Microsoft YaHei" w:eastAsia="Microsoft YaHei" w:cs="Microsoft YaHei"/>
        </w:rPr>
      </w:pPr>
      <w:r>
        <w:rPr>
          <w:sz w:val="33"/>
          <w:szCs w:val="33"/>
          <w:color w:val="1456F0"/>
          <w:spacing w:val="-4"/>
          <w:position w:val="5"/>
        </w:rPr>
        <w:t>•</w:t>
      </w:r>
      <w:r>
        <w:rPr>
          <w:sz w:val="33"/>
          <w:szCs w:val="33"/>
          <w:color w:val="1456F0"/>
          <w:spacing w:val="21"/>
          <w:position w:val="5"/>
        </w:rPr>
        <w:t xml:space="preserve">  </w:t>
      </w:r>
      <w:r>
        <w:rPr>
          <w:rFonts w:ascii="Microsoft YaHei" w:hAnsi="Microsoft YaHei" w:eastAsia="Microsoft YaHei" w:cs="Microsoft YaHei"/>
          <w:color w:val="1F2329"/>
          <w:spacing w:val="-4"/>
          <w:position w:val="6"/>
        </w:rPr>
        <w:t>常⽤</w:t>
      </w:r>
      <w:r>
        <w:rPr>
          <w:rFonts w:ascii="Microsoft YaHei" w:hAnsi="Microsoft YaHei" w:eastAsia="Microsoft YaHei" w:cs="Microsoft YaHei"/>
          <w:color w:val="1F2329"/>
          <w:spacing w:val="49"/>
          <w:position w:val="6"/>
        </w:rPr>
        <w:t xml:space="preserve"> </w:t>
      </w:r>
      <w:r>
        <w:rPr>
          <w:sz w:val="27"/>
          <w:szCs w:val="27"/>
          <w:i/>
          <w:iCs/>
          <w:color w:val="1F2329"/>
          <w:spacing w:val="-4"/>
          <w:position w:val="7"/>
        </w:rPr>
        <w:t>p  </w:t>
      </w:r>
      <w:r>
        <w:rPr>
          <w:rFonts w:ascii="Microsoft YaHei" w:hAnsi="Microsoft YaHei" w:eastAsia="Microsoft YaHei" w:cs="Microsoft YaHei"/>
          <w:color w:val="1F2329"/>
          <w:spacing w:val="-4"/>
          <w:position w:val="6"/>
        </w:rPr>
        <w:t>值范围：</w:t>
      </w:r>
      <w:r>
        <w:rPr>
          <w:color w:val="1F2329"/>
          <w:spacing w:val="-4"/>
          <w:position w:val="6"/>
        </w:rPr>
        <w:t>0.8-0.95</w:t>
      </w:r>
      <w:r>
        <w:rPr>
          <w:rFonts w:ascii="Microsoft YaHei" w:hAnsi="Microsoft YaHei" w:eastAsia="Microsoft YaHei" w:cs="Microsoft YaHei"/>
          <w:color w:val="1F2329"/>
          <w:spacing w:val="-4"/>
          <w:position w:val="6"/>
        </w:rPr>
        <w:t>。</w:t>
      </w:r>
    </w:p>
    <w:p>
      <w:pPr>
        <w:pStyle w:val="BodyText"/>
        <w:ind w:left="57"/>
        <w:spacing w:before="43" w:line="478"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在⽣成较⻓段落时优先考虑核⼼采样。</w:t>
      </w:r>
    </w:p>
    <w:p>
      <w:pPr>
        <w:pStyle w:val="BodyText"/>
        <w:spacing w:before="175" w:line="375" w:lineRule="exact"/>
        <w:rPr/>
      </w:pPr>
      <w:r>
        <w:rPr>
          <w:position w:val="-7"/>
        </w:rPr>
        <w:pict>
          <v:shape id="_x0000_s2966"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10"/>
                    <w:spacing w:before="62" w:line="185" w:lineRule="auto"/>
                    <w:rPr>
                      <w:rFonts w:ascii="Microsoft YaHei" w:hAnsi="Microsoft YaHei" w:eastAsia="Microsoft YaHei" w:cs="Microsoft YaHei"/>
                      <w:sz w:val="27"/>
                      <w:szCs w:val="27"/>
                    </w:rPr>
                  </w:pPr>
                  <w:r>
                    <w:rPr>
                      <w:rFonts w:ascii="Arial" w:hAnsi="Arial" w:eastAsia="Arial" w:cs="Arial"/>
                      <w:sz w:val="27"/>
                      <w:szCs w:val="27"/>
                      <w:color w:val="2EA121"/>
                      <w:spacing w:val="-2"/>
                    </w:rPr>
                    <w:t>2.3 </w:t>
                  </w:r>
                  <w:r>
                    <w:rPr>
                      <w:rFonts w:ascii="Microsoft YaHei" w:hAnsi="Microsoft YaHei" w:eastAsia="Microsoft YaHei" w:cs="Microsoft YaHei"/>
                      <w:sz w:val="27"/>
                      <w:szCs w:val="27"/>
                      <w:color w:val="2EA121"/>
                      <w:spacing w:val="-2"/>
                    </w:rPr>
                    <w:t>重复惩罚</w:t>
                  </w:r>
                </w:p>
              </w:txbxContent>
            </v:textbox>
          </v:shape>
        </w:pict>
      </w:r>
    </w:p>
    <w:p>
      <w:pPr>
        <w:ind w:left="16" w:right="5540" w:hanging="6"/>
        <w:spacing w:before="193" w:line="26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在⽣成过程中</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4"/>
        </w:rPr>
        <w:t>，对已经⽣成的词或短语降低其概率。</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实现⽅法：</w:t>
      </w:r>
    </w:p>
    <w:p>
      <w:pPr>
        <w:pStyle w:val="BodyText"/>
        <w:ind w:left="57"/>
        <w:rPr>
          <w:rFonts w:ascii="Microsoft YaHei" w:hAnsi="Microsoft YaHei" w:eastAsia="Microsoft YaHei" w:cs="Microsoft YaHei"/>
        </w:rPr>
      </w:pPr>
      <w:r>
        <w:rPr>
          <w:sz w:val="33"/>
          <w:szCs w:val="33"/>
          <w:color w:val="1456F0"/>
          <w:spacing w:val="4"/>
          <w:position w:val="-2"/>
        </w:rPr>
        <w:t>•  </w:t>
      </w:r>
      <w:r>
        <w:rPr>
          <w:rFonts w:ascii="Microsoft YaHei" w:hAnsi="Microsoft YaHei" w:eastAsia="Microsoft YaHei" w:cs="Microsoft YaHei"/>
          <w:color w:val="1F2329"/>
          <w:spacing w:val="4"/>
        </w:rPr>
        <w:t>定义惩罚系数</w:t>
      </w:r>
      <w:r>
        <w:rPr>
          <w:sz w:val="27"/>
          <w:szCs w:val="27"/>
          <w:i/>
          <w:iCs/>
          <w:color w:val="1F2329"/>
          <w:spacing w:val="4"/>
        </w:rPr>
        <w:t>α </w:t>
      </w:r>
      <w:r>
        <w:rPr>
          <w:rFonts w:ascii="Microsoft YaHei" w:hAnsi="Microsoft YaHei" w:eastAsia="Microsoft YaHei" w:cs="Microsoft YaHei"/>
          <w:color w:val="1F2329"/>
          <w:spacing w:val="4"/>
        </w:rPr>
        <w:t>,  在每次⽣成时动态调整词的概率：</w:t>
      </w:r>
      <w:r>
        <w:rPr>
          <w:rFonts w:ascii="Microsoft YaHei" w:hAnsi="Microsoft YaHei" w:eastAsia="Microsoft YaHei" w:cs="Microsoft YaHei"/>
          <w:color w:val="1F2329"/>
          <w:spacing w:val="-11"/>
        </w:rPr>
        <w:t xml:space="preserve"> </w:t>
      </w:r>
      <w:r>
        <w:rPr>
          <w:sz w:val="27"/>
          <w:szCs w:val="27"/>
          <w:i/>
          <w:iCs/>
          <w:color w:val="1F2329"/>
          <w:position w:val="-2"/>
        </w:rPr>
        <w:t>P</w:t>
      </w:r>
      <w:r>
        <w:rPr>
          <w:rFonts w:ascii="MS Gothic" w:hAnsi="MS Gothic" w:eastAsia="MS Gothic" w:cs="MS Gothic"/>
          <w:sz w:val="18"/>
          <w:szCs w:val="18"/>
          <w:color w:val="1F2329"/>
          <w:position w:val="-6"/>
        </w:rPr>
        <w:t>adjusted</w:t>
      </w:r>
      <w:r>
        <w:rPr>
          <w:sz w:val="18"/>
          <w:szCs w:val="18"/>
          <w:position w:val="-25"/>
        </w:rPr>
        <w:drawing>
          <wp:inline distT="0" distB="0" distL="0" distR="0">
            <wp:extent cx="928336" cy="420795"/>
            <wp:effectExtent l="0" t="0" r="0" b="0"/>
            <wp:docPr id="2024" name="IM 2024"/>
            <wp:cNvGraphicFramePr/>
            <a:graphic>
              <a:graphicData uri="http://schemas.openxmlformats.org/drawingml/2006/picture">
                <pic:pic>
                  <pic:nvPicPr>
                    <pic:cNvPr id="2024" name="IM 2024"/>
                    <pic:cNvPicPr/>
                  </pic:nvPicPr>
                  <pic:blipFill>
                    <a:blip r:embed="rId915"/>
                    <a:stretch>
                      <a:fillRect/>
                    </a:stretch>
                  </pic:blipFill>
                  <pic:spPr>
                    <a:xfrm rot="0">
                      <a:off x="0" y="0"/>
                      <a:ext cx="928336" cy="420795"/>
                    </a:xfrm>
                    <a:prstGeom prst="rect">
                      <a:avLst/>
                    </a:prstGeom>
                  </pic:spPr>
                </pic:pic>
              </a:graphicData>
            </a:graphic>
          </wp:inline>
        </w:drawing>
      </w:r>
      <w:r>
        <w:rPr>
          <w:rFonts w:ascii="MS Gothic" w:hAnsi="MS Gothic" w:eastAsia="MS Gothic" w:cs="MS Gothic"/>
          <w:sz w:val="18"/>
          <w:szCs w:val="18"/>
          <w:color w:val="1F2329"/>
          <w:spacing w:val="-4"/>
          <w:position w:val="-6"/>
        </w:rPr>
        <w:t xml:space="preserve"> </w:t>
      </w:r>
      <w:r>
        <w:rPr>
          <w:rFonts w:ascii="Microsoft YaHei" w:hAnsi="Microsoft YaHei" w:eastAsia="Microsoft YaHei" w:cs="Microsoft YaHei"/>
          <w:color w:val="1F2329"/>
          <w:spacing w:val="4"/>
        </w:rPr>
        <w:t>其中</w:t>
      </w:r>
      <w:r>
        <w:rPr>
          <w:sz w:val="27"/>
          <w:szCs w:val="27"/>
          <w:i/>
          <w:iCs/>
          <w:color w:val="1F2329"/>
          <w:spacing w:val="4"/>
        </w:rPr>
        <w:t>α</w:t>
      </w:r>
      <w:r>
        <w:rPr>
          <w:sz w:val="27"/>
          <w:szCs w:val="27"/>
          <w:i/>
          <w:iCs/>
          <w:color w:val="1F2329"/>
          <w:spacing w:val="30"/>
        </w:rPr>
        <w:t xml:space="preserve"> </w:t>
      </w:r>
      <w:r>
        <w:rPr>
          <w:rFonts w:ascii="MS Gothic" w:hAnsi="MS Gothic" w:eastAsia="MS Gothic" w:cs="MS Gothic"/>
          <w:sz w:val="27"/>
          <w:szCs w:val="27"/>
          <w:color w:val="1F2329"/>
          <w:spacing w:val="4"/>
        </w:rPr>
        <w:t>&gt;</w:t>
      </w:r>
      <w:r>
        <w:rPr>
          <w:rFonts w:ascii="MS Gothic" w:hAnsi="MS Gothic" w:eastAsia="MS Gothic" w:cs="MS Gothic"/>
          <w:sz w:val="27"/>
          <w:szCs w:val="27"/>
          <w:color w:val="1F2329"/>
          <w:spacing w:val="-37"/>
        </w:rPr>
        <w:t xml:space="preserve"> </w:t>
      </w:r>
      <w:r>
        <w:rPr>
          <w:rFonts w:ascii="MS Gothic" w:hAnsi="MS Gothic" w:eastAsia="MS Gothic" w:cs="MS Gothic"/>
          <w:sz w:val="27"/>
          <w:szCs w:val="27"/>
          <w:color w:val="1F2329"/>
          <w:spacing w:val="4"/>
        </w:rPr>
        <w:t>1</w:t>
      </w:r>
      <w:r>
        <w:rPr>
          <w:rFonts w:ascii="MS Gothic" w:hAnsi="MS Gothic" w:eastAsia="MS Gothic" w:cs="MS Gothic"/>
          <w:sz w:val="27"/>
          <w:szCs w:val="27"/>
          <w:color w:val="1F2329"/>
          <w:spacing w:val="-25"/>
        </w:rPr>
        <w:t xml:space="preserve"> </w:t>
      </w:r>
      <w:r>
        <w:rPr>
          <w:rFonts w:ascii="Microsoft YaHei" w:hAnsi="Microsoft YaHei" w:eastAsia="Microsoft YaHei" w:cs="Microsoft YaHei"/>
          <w:color w:val="1F2329"/>
          <w:spacing w:val="4"/>
        </w:rPr>
        <w:t>表⽰该词</w:t>
      </w:r>
    </w:p>
    <w:p>
      <w:pPr>
        <w:ind w:left="6" w:right="9740" w:firstLine="361"/>
        <w:spacing w:before="15" w:line="2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2"/>
        </w:rPr>
        <w:t>被惩罚。</w:t>
      </w:r>
      <w:r>
        <w:rPr>
          <w:rFonts w:ascii="Microsoft YaHei" w:hAnsi="Microsoft YaHei" w:eastAsia="Microsoft YaHei" w:cs="Microsoft YaHei"/>
          <w:sz w:val="24"/>
          <w:szCs w:val="24"/>
          <w:color w:val="1F2329"/>
          <w:spacing w:val="2"/>
        </w:rPr>
        <w:t xml:space="preserve"> </w:t>
      </w:r>
      <w:r>
        <w:rPr>
          <w:rFonts w:ascii="Microsoft YaHei" w:hAnsi="Microsoft YaHei" w:eastAsia="Microsoft YaHei" w:cs="Microsoft YaHei"/>
          <w:sz w:val="24"/>
          <w:szCs w:val="24"/>
          <w:color w:val="1F2329"/>
          <w:spacing w:val="-3"/>
        </w:rPr>
        <w:t>优势：</w:t>
      </w:r>
    </w:p>
    <w:p>
      <w:pPr>
        <w:pStyle w:val="BodyText"/>
        <w:ind w:left="57"/>
        <w:spacing w:line="460"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对已⽣成的⾼频词（如 </w:t>
      </w:r>
      <w:r>
        <w:rPr>
          <w:color w:val="1F2329"/>
          <w:spacing w:val="-1"/>
          <w:position w:val="6"/>
        </w:rPr>
        <w:t>n-gram </w:t>
      </w:r>
      <w:r>
        <w:rPr>
          <w:rFonts w:ascii="Microsoft YaHei" w:hAnsi="Microsoft YaHei" w:eastAsia="Microsoft YaHei" w:cs="Microsoft YaHei"/>
          <w:color w:val="1F2329"/>
          <w:spacing w:val="-1"/>
          <w:position w:val="6"/>
        </w:rPr>
        <w:t>中的重复短语）</w:t>
      </w:r>
      <w:r>
        <w:rPr>
          <w:rFonts w:ascii="Microsoft YaHei" w:hAnsi="Microsoft YaHei" w:eastAsia="Microsoft YaHei" w:cs="Microsoft YaHei"/>
          <w:color w:val="1F2329"/>
          <w:spacing w:val="-49"/>
          <w:position w:val="6"/>
        </w:rPr>
        <w:t xml:space="preserve"> </w:t>
      </w:r>
      <w:r>
        <w:rPr>
          <w:rFonts w:ascii="Microsoft YaHei" w:hAnsi="Microsoft YaHei" w:eastAsia="Microsoft YaHei" w:cs="Microsoft YaHei"/>
          <w:color w:val="1F2329"/>
          <w:spacing w:val="-1"/>
          <w:position w:val="6"/>
        </w:rPr>
        <w:t>进⾏动态控制</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，避免⽂本冗⻓。</w:t>
      </w:r>
    </w:p>
    <w:p>
      <w:pPr>
        <w:pStyle w:val="BodyText"/>
        <w:spacing w:before="192" w:line="375" w:lineRule="exact"/>
        <w:rPr/>
      </w:pPr>
      <w:r>
        <w:rPr>
          <w:position w:val="-7"/>
        </w:rPr>
        <w:pict>
          <v:shape id="_x0000_s2968"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10"/>
                    <w:spacing w:before="61" w:line="193" w:lineRule="auto"/>
                    <w:rPr>
                      <w:rFonts w:ascii="Microsoft YaHei" w:hAnsi="Microsoft YaHei" w:eastAsia="Microsoft YaHei" w:cs="Microsoft YaHei"/>
                      <w:sz w:val="27"/>
                      <w:szCs w:val="27"/>
                    </w:rPr>
                  </w:pPr>
                  <w:r>
                    <w:rPr>
                      <w:rFonts w:ascii="Arial" w:hAnsi="Arial" w:eastAsia="Arial" w:cs="Arial"/>
                      <w:sz w:val="27"/>
                      <w:szCs w:val="27"/>
                      <w:color w:val="2EA121"/>
                      <w:spacing w:val="5"/>
                    </w:rPr>
                    <w:t>2.4 n-</w:t>
                  </w:r>
                  <w:r>
                    <w:rPr>
                      <w:rFonts w:ascii="Arial" w:hAnsi="Arial" w:eastAsia="Arial" w:cs="Arial"/>
                      <w:sz w:val="27"/>
                      <w:szCs w:val="27"/>
                      <w:color w:val="2EA121"/>
                    </w:rPr>
                    <w:t>gram</w:t>
                  </w:r>
                  <w:r>
                    <w:rPr>
                      <w:rFonts w:ascii="Arial" w:hAnsi="Arial" w:eastAsia="Arial" w:cs="Arial"/>
                      <w:sz w:val="27"/>
                      <w:szCs w:val="27"/>
                      <w:color w:val="2EA121"/>
                      <w:spacing w:val="5"/>
                    </w:rPr>
                    <w:t xml:space="preserve"> </w:t>
                  </w:r>
                  <w:r>
                    <w:rPr>
                      <w:rFonts w:ascii="Microsoft YaHei" w:hAnsi="Microsoft YaHei" w:eastAsia="Microsoft YaHei" w:cs="Microsoft YaHei"/>
                      <w:sz w:val="27"/>
                      <w:szCs w:val="27"/>
                      <w:color w:val="2EA121"/>
                      <w:spacing w:val="5"/>
                    </w:rPr>
                    <w:t>阻⽌</w:t>
                  </w:r>
                </w:p>
              </w:txbxContent>
            </v:textbox>
          </v:shape>
        </w:pict>
      </w:r>
    </w:p>
    <w:p>
      <w:pPr>
        <w:ind w:left="5"/>
        <w:spacing w:before="194"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原理：</w:t>
      </w:r>
    </w:p>
    <w:p>
      <w:pPr>
        <w:pStyle w:val="BodyText"/>
        <w:ind w:left="16" w:right="5464" w:firstLine="40"/>
        <w:spacing w:before="117" w:line="263"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记录已⽣成的 </w:t>
      </w:r>
      <w:r>
        <w:rPr>
          <w:color w:val="1F2329"/>
          <w:spacing w:val="-2"/>
        </w:rPr>
        <w:t>n-gram </w:t>
      </w:r>
      <w:r>
        <w:rPr>
          <w:rFonts w:ascii="Microsoft YaHei" w:hAnsi="Microsoft YaHei" w:eastAsia="Microsoft YaHei" w:cs="Microsoft YaHei"/>
          <w:color w:val="1F2329"/>
          <w:spacing w:val="-2"/>
        </w:rPr>
        <w:t>序列</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2"/>
        </w:rPr>
        <w:t>，避免模型再次⽣成。</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实施细节：</w:t>
      </w:r>
    </w:p>
    <w:p>
      <w:pPr>
        <w:pStyle w:val="BodyText"/>
        <w:ind w:left="51"/>
        <w:spacing w:before="184" w:line="193" w:lineRule="auto"/>
        <w:rPr>
          <w:rFonts w:ascii="Microsoft YaHei" w:hAnsi="Microsoft YaHei" w:eastAsia="Microsoft YaHei" w:cs="Microsoft YaHei"/>
        </w:rPr>
      </w:pPr>
      <w:r>
        <w:rPr>
          <w:color w:val="1456F0"/>
          <w:spacing w:val="5"/>
        </w:rPr>
        <w:t>1.  </w:t>
      </w:r>
      <w:r>
        <w:rPr>
          <w:rFonts w:ascii="Microsoft YaHei" w:hAnsi="Microsoft YaHei" w:eastAsia="Microsoft YaHei" w:cs="Microsoft YaHei"/>
          <w:color w:val="1F2329"/>
          <w:spacing w:val="5"/>
        </w:rPr>
        <w:t>设置 </w:t>
      </w:r>
      <w:r>
        <w:rPr>
          <w:color w:val="1F2329"/>
          <w:spacing w:val="5"/>
        </w:rPr>
        <w:t>n </w:t>
      </w:r>
      <w:r>
        <w:rPr>
          <w:rFonts w:ascii="Microsoft YaHei" w:hAnsi="Microsoft YaHei" w:eastAsia="Microsoft YaHei" w:cs="Microsoft YaHei"/>
          <w:color w:val="1F2329"/>
          <w:spacing w:val="5"/>
        </w:rPr>
        <w:t>的值</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5"/>
        </w:rPr>
        <w:t>，通常选择</w:t>
      </w:r>
      <w:r>
        <w:rPr>
          <w:sz w:val="27"/>
          <w:szCs w:val="27"/>
          <w:i/>
          <w:iCs/>
          <w:color w:val="1F2329"/>
          <w:spacing w:val="5"/>
          <w:position w:val="1"/>
        </w:rPr>
        <w:t>n </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48"/>
          <w:position w:val="1"/>
        </w:rPr>
        <w:t xml:space="preserve"> </w:t>
      </w:r>
      <w:r>
        <w:rPr>
          <w:rFonts w:ascii="MS Gothic" w:hAnsi="MS Gothic" w:eastAsia="MS Gothic" w:cs="MS Gothic"/>
          <w:sz w:val="27"/>
          <w:szCs w:val="27"/>
          <w:color w:val="1F2329"/>
          <w:spacing w:val="5"/>
        </w:rPr>
        <w:t>3</w:t>
      </w:r>
      <w:r>
        <w:rPr>
          <w:rFonts w:ascii="MS Gothic" w:hAnsi="MS Gothic" w:eastAsia="MS Gothic" w:cs="MS Gothic"/>
          <w:sz w:val="27"/>
          <w:szCs w:val="27"/>
          <w:color w:val="1F2329"/>
          <w:spacing w:val="-73"/>
        </w:rPr>
        <w:t xml:space="preserve"> </w:t>
      </w:r>
      <w:r>
        <w:rPr>
          <w:rFonts w:ascii="Microsoft YaHei" w:hAnsi="Microsoft YaHei" w:eastAsia="Microsoft YaHei" w:cs="Microsoft YaHei"/>
          <w:color w:val="1F2329"/>
          <w:spacing w:val="5"/>
        </w:rPr>
        <w:t>或</w:t>
      </w:r>
      <w:r>
        <w:rPr>
          <w:rFonts w:ascii="Microsoft YaHei" w:hAnsi="Microsoft YaHei" w:eastAsia="Microsoft YaHei" w:cs="Microsoft YaHei"/>
          <w:color w:val="1F2329"/>
          <w:spacing w:val="36"/>
        </w:rPr>
        <w:t xml:space="preserve"> </w:t>
      </w:r>
      <w:r>
        <w:rPr>
          <w:sz w:val="27"/>
          <w:szCs w:val="27"/>
          <w:i/>
          <w:iCs/>
          <w:color w:val="1F2329"/>
          <w:spacing w:val="5"/>
          <w:position w:val="1"/>
        </w:rPr>
        <w:t>n</w:t>
      </w:r>
      <w:r>
        <w:rPr>
          <w:sz w:val="27"/>
          <w:szCs w:val="27"/>
          <w:i/>
          <w:iCs/>
          <w:color w:val="1F2329"/>
          <w:spacing w:val="18"/>
          <w:position w:val="1"/>
        </w:rPr>
        <w:t xml:space="preserve"> </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52"/>
          <w:position w:val="1"/>
        </w:rPr>
        <w:t xml:space="preserve"> </w:t>
      </w:r>
      <w:r>
        <w:rPr>
          <w:rFonts w:ascii="MS Gothic" w:hAnsi="MS Gothic" w:eastAsia="MS Gothic" w:cs="MS Gothic"/>
          <w:sz w:val="27"/>
          <w:szCs w:val="27"/>
          <w:color w:val="1F2329"/>
          <w:spacing w:val="5"/>
          <w:position w:val="1"/>
        </w:rPr>
        <w:t>4</w:t>
      </w:r>
      <w:r>
        <w:rPr>
          <w:rFonts w:ascii="Microsoft YaHei" w:hAnsi="Microsoft YaHei" w:eastAsia="Microsoft YaHei" w:cs="Microsoft YaHei"/>
          <w:color w:val="1F2329"/>
          <w:spacing w:val="5"/>
        </w:rPr>
        <w:t>。</w:t>
      </w:r>
    </w:p>
    <w:p>
      <w:pPr>
        <w:pStyle w:val="BodyText"/>
        <w:ind w:left="39"/>
        <w:spacing w:before="178" w:line="193" w:lineRule="auto"/>
        <w:rPr>
          <w:rFonts w:ascii="Microsoft YaHei" w:hAnsi="Microsoft YaHei" w:eastAsia="Microsoft YaHei" w:cs="Microsoft YaHei"/>
        </w:rPr>
      </w:pPr>
      <w:r>
        <w:rPr>
          <w:color w:val="1456F0"/>
          <w:spacing w:val="-1"/>
        </w:rPr>
        <w:t>2.  </w:t>
      </w:r>
      <w:r>
        <w:rPr>
          <w:rFonts w:ascii="Microsoft YaHei" w:hAnsi="Microsoft YaHei" w:eastAsia="Microsoft YaHei" w:cs="Microsoft YaHei"/>
          <w:color w:val="1F2329"/>
          <w:spacing w:val="-1"/>
        </w:rPr>
        <w:t>在每次⽣成新词时</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1"/>
        </w:rPr>
        <w:t>，检查其是否会导致⽣成的 </w:t>
      </w:r>
      <w:r>
        <w:rPr>
          <w:color w:val="1F2329"/>
          <w:spacing w:val="-1"/>
        </w:rPr>
        <w:t>n-gram </w:t>
      </w:r>
      <w:r>
        <w:rPr>
          <w:rFonts w:ascii="Microsoft YaHei" w:hAnsi="Microsoft YaHei" w:eastAsia="Microsoft YaHei" w:cs="Microsoft YaHei"/>
          <w:color w:val="1F2329"/>
          <w:spacing w:val="-1"/>
        </w:rPr>
        <w:t>与已⽣成部分重复。</w:t>
      </w:r>
    </w:p>
    <w:p>
      <w:pPr>
        <w:pStyle w:val="BodyText"/>
        <w:spacing w:line="272" w:lineRule="auto"/>
        <w:rPr>
          <w:sz w:val="21"/>
        </w:rPr>
      </w:pPr>
      <w:r/>
    </w:p>
    <w:p>
      <w:pPr>
        <w:ind w:firstLine="7704"/>
        <w:spacing w:before="1" w:line="390" w:lineRule="exact"/>
        <w:rPr/>
      </w:pPr>
      <w:r>
        <w:rPr>
          <w:position w:val="-7"/>
        </w:rPr>
        <w:drawing>
          <wp:inline distT="0" distB="0" distL="0" distR="0">
            <wp:extent cx="2108199" cy="247650"/>
            <wp:effectExtent l="0" t="0" r="0" b="0"/>
            <wp:docPr id="2026" name="IM 2026"/>
            <wp:cNvGraphicFramePr/>
            <a:graphic>
              <a:graphicData uri="http://schemas.openxmlformats.org/drawingml/2006/picture">
                <pic:pic>
                  <pic:nvPicPr>
                    <pic:cNvPr id="2026" name="IM 202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ind w:left="36"/>
        <w:spacing w:before="233" w:line="185" w:lineRule="auto"/>
        <w:rPr>
          <w:rFonts w:ascii="Microsoft YaHei" w:hAnsi="Microsoft YaHei" w:eastAsia="Microsoft YaHei" w:cs="Microsoft YaHei"/>
        </w:rPr>
      </w:pPr>
      <w:r>
        <w:rPr>
          <w:color w:val="1456F0"/>
          <w:spacing w:val="-3"/>
        </w:rPr>
        <w:t>3.  </w:t>
      </w:r>
      <w:r>
        <w:rPr>
          <w:rFonts w:ascii="Microsoft YaHei" w:hAnsi="Microsoft YaHei" w:eastAsia="Microsoft YaHei" w:cs="Microsoft YaHei"/>
          <w:color w:val="1F2329"/>
          <w:spacing w:val="-3"/>
        </w:rPr>
        <w:t>如果重复</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，则跳过该词</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，选择概率</w:t>
      </w:r>
      <w:r>
        <w:rPr>
          <w:rFonts w:ascii="Microsoft YaHei" w:hAnsi="Microsoft YaHei" w:eastAsia="Microsoft YaHei" w:cs="Microsoft YaHei"/>
          <w:color w:val="1F2329"/>
          <w:spacing w:val="-4"/>
        </w:rPr>
        <w:t>次⾼的词。</w:t>
      </w:r>
    </w:p>
    <w:p>
      <w:pPr>
        <w:pStyle w:val="BodyText"/>
        <w:spacing w:line="267" w:lineRule="auto"/>
        <w:rPr>
          <w:sz w:val="21"/>
        </w:rPr>
      </w:pPr>
      <w:r/>
    </w:p>
    <w:p>
      <w:pPr>
        <w:pStyle w:val="BodyText"/>
        <w:spacing w:line="375" w:lineRule="exact"/>
        <w:rPr/>
      </w:pPr>
      <w:r>
        <w:rPr>
          <w:position w:val="-7"/>
        </w:rPr>
        <w:pict>
          <v:shape id="_x0000_s2970"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10"/>
                    <w:spacing w:before="61" w:line="185" w:lineRule="auto"/>
                    <w:rPr>
                      <w:rFonts w:ascii="Microsoft YaHei" w:hAnsi="Microsoft YaHei" w:eastAsia="Microsoft YaHei" w:cs="Microsoft YaHei"/>
                      <w:sz w:val="27"/>
                      <w:szCs w:val="27"/>
                    </w:rPr>
                  </w:pPr>
                  <w:r>
                    <w:rPr>
                      <w:rFonts w:ascii="Arial" w:hAnsi="Arial" w:eastAsia="Arial" w:cs="Arial"/>
                      <w:sz w:val="27"/>
                      <w:szCs w:val="27"/>
                      <w:color w:val="2EA121"/>
                      <w:spacing w:val="-2"/>
                    </w:rPr>
                    <w:t>2.5 </w:t>
                  </w:r>
                  <w:r>
                    <w:rPr>
                      <w:rFonts w:ascii="Microsoft YaHei" w:hAnsi="Microsoft YaHei" w:eastAsia="Microsoft YaHei" w:cs="Microsoft YaHei"/>
                      <w:sz w:val="27"/>
                      <w:szCs w:val="27"/>
                      <w:color w:val="2EA121"/>
                      <w:spacing w:val="-2"/>
                    </w:rPr>
                    <w:t>引⼊多样性</w:t>
                  </w:r>
                </w:p>
              </w:txbxContent>
            </v:textbox>
          </v:shape>
        </w:pict>
      </w:r>
    </w:p>
    <w:p>
      <w:pPr>
        <w:ind w:left="7" w:right="5060" w:firstLine="2"/>
        <w:spacing w:before="193" w:line="2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在束搜索中引⼊多样性惩罚机制</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，⿎励⽣成</w:t>
      </w:r>
      <w:r>
        <w:rPr>
          <w:rFonts w:ascii="Microsoft YaHei" w:hAnsi="Microsoft YaHei" w:eastAsia="Microsoft YaHei" w:cs="Microsoft YaHei"/>
          <w:sz w:val="24"/>
          <w:szCs w:val="24"/>
          <w:color w:val="1F2329"/>
          <w:spacing w:val="-4"/>
        </w:rPr>
        <w:t>不同的序列。</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具体策略：</w:t>
      </w:r>
    </w:p>
    <w:p>
      <w:pPr>
        <w:pStyle w:val="BodyText"/>
        <w:ind w:left="57"/>
        <w:spacing w:line="476"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为每条束路径添加多样性奖励</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，抑制同⼀束内路径的相似度。</w:t>
      </w:r>
    </w:p>
    <w:p>
      <w:pPr>
        <w:pStyle w:val="BodyText"/>
        <w:ind w:left="57"/>
        <w:spacing w:before="33" w:line="457" w:lineRule="exact"/>
        <w:rPr>
          <w:rFonts w:ascii="Microsoft YaHei" w:hAnsi="Microsoft YaHei" w:eastAsia="Microsoft YaHei" w:cs="Microsoft YaHei"/>
        </w:rPr>
      </w:pPr>
      <w:r>
        <w:rPr>
          <w:sz w:val="33"/>
          <w:szCs w:val="33"/>
          <w:color w:val="1456F0"/>
          <w:spacing w:val="-6"/>
          <w:position w:val="3"/>
        </w:rPr>
        <w:t>•  </w:t>
      </w:r>
      <w:r>
        <w:rPr>
          <w:rFonts w:ascii="Microsoft YaHei" w:hAnsi="Microsoft YaHei" w:eastAsia="Microsoft YaHei" w:cs="Microsoft YaHei"/>
          <w:color w:val="1F2329"/>
          <w:spacing w:val="-6"/>
          <w:position w:val="5"/>
        </w:rPr>
        <w:t>多样性激励公式：</w:t>
      </w:r>
      <w:r>
        <w:rPr>
          <w:rFonts w:ascii="Microsoft YaHei" w:hAnsi="Microsoft YaHei" w:eastAsia="Microsoft YaHei" w:cs="Microsoft YaHei"/>
          <w:color w:val="1F2329"/>
          <w:spacing w:val="-14"/>
          <w:position w:val="5"/>
        </w:rPr>
        <w:t xml:space="preserve"> </w:t>
      </w:r>
      <w:r>
        <w:rPr>
          <w:sz w:val="27"/>
          <w:szCs w:val="27"/>
          <w:i/>
          <w:iCs/>
          <w:color w:val="1F2329"/>
          <w:spacing w:val="-6"/>
          <w:position w:val="6"/>
        </w:rPr>
        <w:t>P</w:t>
      </w:r>
      <w:r>
        <w:rPr>
          <w:rFonts w:ascii="MS Gothic" w:hAnsi="MS Gothic" w:eastAsia="MS Gothic" w:cs="MS Gothic"/>
          <w:sz w:val="18"/>
          <w:szCs w:val="18"/>
          <w:color w:val="1F2329"/>
          <w:spacing w:val="-6"/>
          <w:position w:val="2"/>
        </w:rPr>
        <w:t>adjusted</w:t>
      </w:r>
      <w:r>
        <w:rPr>
          <w:rFonts w:ascii="MS Gothic" w:hAnsi="MS Gothic" w:eastAsia="MS Gothic" w:cs="MS Gothic"/>
          <w:sz w:val="27"/>
          <w:szCs w:val="27"/>
          <w:color w:val="1F2329"/>
          <w:spacing w:val="-6"/>
          <w:position w:val="6"/>
        </w:rPr>
        <w:t>(</w:t>
      </w:r>
      <w:r>
        <w:rPr>
          <w:sz w:val="27"/>
          <w:szCs w:val="27"/>
          <w:i/>
          <w:iCs/>
          <w:color w:val="1F2329"/>
          <w:spacing w:val="-6"/>
          <w:position w:val="6"/>
        </w:rPr>
        <w:t>w</w:t>
      </w:r>
      <w:r>
        <w:rPr>
          <w:rFonts w:ascii="MS Gothic" w:hAnsi="MS Gothic" w:eastAsia="MS Gothic" w:cs="MS Gothic"/>
          <w:sz w:val="27"/>
          <w:szCs w:val="27"/>
          <w:color w:val="1F2329"/>
          <w:spacing w:val="-6"/>
          <w:position w:val="6"/>
        </w:rPr>
        <w:t>)</w:t>
      </w:r>
      <w:r>
        <w:rPr>
          <w:rFonts w:ascii="MS Gothic" w:hAnsi="MS Gothic" w:eastAsia="MS Gothic" w:cs="MS Gothic"/>
          <w:sz w:val="27"/>
          <w:szCs w:val="27"/>
          <w:color w:val="1F2329"/>
          <w:spacing w:val="-45"/>
          <w:position w:val="6"/>
        </w:rPr>
        <w:t xml:space="preserve"> </w:t>
      </w:r>
      <w:r>
        <w:rPr>
          <w:rFonts w:ascii="MS Gothic" w:hAnsi="MS Gothic" w:eastAsia="MS Gothic" w:cs="MS Gothic"/>
          <w:sz w:val="27"/>
          <w:szCs w:val="27"/>
          <w:color w:val="1F2329"/>
          <w:spacing w:val="-6"/>
          <w:position w:val="6"/>
        </w:rPr>
        <w:t>=</w:t>
      </w:r>
      <w:r>
        <w:rPr>
          <w:rFonts w:ascii="MS Gothic" w:hAnsi="MS Gothic" w:eastAsia="MS Gothic" w:cs="MS Gothic"/>
          <w:sz w:val="27"/>
          <w:szCs w:val="27"/>
          <w:color w:val="1F2329"/>
          <w:spacing w:val="-51"/>
          <w:position w:val="6"/>
        </w:rPr>
        <w:t xml:space="preserve"> </w:t>
      </w:r>
      <w:r>
        <w:rPr>
          <w:sz w:val="27"/>
          <w:szCs w:val="27"/>
          <w:i/>
          <w:iCs/>
          <w:color w:val="1F2329"/>
          <w:spacing w:val="-6"/>
          <w:position w:val="6"/>
        </w:rPr>
        <w:t>P</w:t>
      </w:r>
      <w:r>
        <w:rPr>
          <w:sz w:val="27"/>
          <w:szCs w:val="27"/>
          <w:i/>
          <w:iCs/>
          <w:color w:val="1F2329"/>
          <w:spacing w:val="-35"/>
          <w:position w:val="6"/>
        </w:rPr>
        <w:t xml:space="preserve"> </w:t>
      </w:r>
      <w:r>
        <w:rPr>
          <w:rFonts w:ascii="MS Gothic" w:hAnsi="MS Gothic" w:eastAsia="MS Gothic" w:cs="MS Gothic"/>
          <w:sz w:val="27"/>
          <w:szCs w:val="27"/>
          <w:color w:val="1F2329"/>
          <w:spacing w:val="-6"/>
          <w:position w:val="6"/>
        </w:rPr>
        <w:t>(</w:t>
      </w:r>
      <w:r>
        <w:rPr>
          <w:sz w:val="27"/>
          <w:szCs w:val="27"/>
          <w:i/>
          <w:iCs/>
          <w:color w:val="1F2329"/>
          <w:spacing w:val="-6"/>
          <w:position w:val="6"/>
        </w:rPr>
        <w:t>w</w:t>
      </w:r>
      <w:r>
        <w:rPr>
          <w:rFonts w:ascii="MS Gothic" w:hAnsi="MS Gothic" w:eastAsia="MS Gothic" w:cs="MS Gothic"/>
          <w:sz w:val="27"/>
          <w:szCs w:val="27"/>
          <w:color w:val="1F2329"/>
          <w:spacing w:val="-6"/>
          <w:position w:val="6"/>
        </w:rPr>
        <w:t>)</w:t>
      </w:r>
      <w:r>
        <w:rPr>
          <w:rFonts w:ascii="MS Gothic" w:hAnsi="MS Gothic" w:eastAsia="MS Gothic" w:cs="MS Gothic"/>
          <w:sz w:val="27"/>
          <w:szCs w:val="27"/>
          <w:color w:val="1F2329"/>
          <w:spacing w:val="-52"/>
          <w:position w:val="6"/>
        </w:rPr>
        <w:t xml:space="preserve"> </w:t>
      </w:r>
      <w:r>
        <w:rPr>
          <w:rFonts w:ascii="MS Gothic" w:hAnsi="MS Gothic" w:eastAsia="MS Gothic" w:cs="MS Gothic"/>
          <w:sz w:val="27"/>
          <w:szCs w:val="27"/>
          <w:color w:val="1F2329"/>
          <w:spacing w:val="-6"/>
          <w:position w:val="6"/>
        </w:rPr>
        <w:t>−</w:t>
      </w:r>
      <w:r>
        <w:rPr>
          <w:rFonts w:ascii="MS Gothic" w:hAnsi="MS Gothic" w:eastAsia="MS Gothic" w:cs="MS Gothic"/>
          <w:sz w:val="27"/>
          <w:szCs w:val="27"/>
          <w:color w:val="1F2329"/>
          <w:spacing w:val="-62"/>
          <w:position w:val="6"/>
        </w:rPr>
        <w:t xml:space="preserve"> </w:t>
      </w:r>
      <w:r>
        <w:rPr>
          <w:sz w:val="27"/>
          <w:szCs w:val="27"/>
          <w:i/>
          <w:iCs/>
          <w:color w:val="1F2329"/>
          <w:spacing w:val="-6"/>
          <w:position w:val="6"/>
        </w:rPr>
        <w:t>λ </w:t>
      </w:r>
      <w:r>
        <w:rPr>
          <w:rFonts w:ascii="MS Gothic" w:hAnsi="MS Gothic" w:eastAsia="MS Gothic" w:cs="MS Gothic"/>
          <w:sz w:val="27"/>
          <w:szCs w:val="27"/>
          <w:color w:val="1F2329"/>
          <w:spacing w:val="-6"/>
          <w:position w:val="6"/>
        </w:rPr>
        <w:t>⋅</w:t>
      </w:r>
      <w:r>
        <w:rPr>
          <w:rFonts w:ascii="MS Gothic" w:hAnsi="MS Gothic" w:eastAsia="MS Gothic" w:cs="MS Gothic"/>
          <w:sz w:val="27"/>
          <w:szCs w:val="27"/>
          <w:color w:val="1F2329"/>
          <w:spacing w:val="-66"/>
          <w:position w:val="6"/>
        </w:rPr>
        <w:t xml:space="preserve"> </w:t>
      </w:r>
      <w:r>
        <w:rPr>
          <w:rFonts w:ascii="MS Gothic" w:hAnsi="MS Gothic" w:eastAsia="MS Gothic" w:cs="MS Gothic"/>
          <w:sz w:val="27"/>
          <w:szCs w:val="27"/>
          <w:color w:val="1F2329"/>
          <w:spacing w:val="-6"/>
          <w:position w:val="6"/>
        </w:rPr>
        <w:t>similarit</w:t>
      </w:r>
      <w:r>
        <w:rPr>
          <w:rFonts w:ascii="MS Gothic" w:hAnsi="MS Gothic" w:eastAsia="MS Gothic" w:cs="MS Gothic"/>
          <w:sz w:val="27"/>
          <w:szCs w:val="27"/>
          <w:color w:val="1F2329"/>
          <w:spacing w:val="-7"/>
          <w:position w:val="6"/>
        </w:rPr>
        <w:t>y(</w:t>
      </w:r>
      <w:r>
        <w:rPr>
          <w:sz w:val="27"/>
          <w:szCs w:val="27"/>
          <w:i/>
          <w:iCs/>
          <w:color w:val="1F2329"/>
          <w:spacing w:val="-7"/>
          <w:position w:val="6"/>
        </w:rPr>
        <w:t>w</w:t>
      </w:r>
      <w:r>
        <w:rPr>
          <w:rFonts w:ascii="MS Gothic" w:hAnsi="MS Gothic" w:eastAsia="MS Gothic" w:cs="MS Gothic"/>
          <w:sz w:val="27"/>
          <w:szCs w:val="27"/>
          <w:color w:val="1F2329"/>
          <w:spacing w:val="-7"/>
          <w:position w:val="6"/>
        </w:rPr>
        <w:t>)</w:t>
      </w:r>
      <w:r>
        <w:rPr>
          <w:rFonts w:ascii="MS Gothic" w:hAnsi="MS Gothic" w:eastAsia="MS Gothic" w:cs="MS Gothic"/>
          <w:sz w:val="27"/>
          <w:szCs w:val="27"/>
          <w:color w:val="1F2329"/>
          <w:spacing w:val="-7"/>
          <w:position w:val="6"/>
        </w:rPr>
        <w:t xml:space="preserve"> </w:t>
      </w:r>
      <w:r>
        <w:rPr>
          <w:rFonts w:ascii="Microsoft YaHei" w:hAnsi="Microsoft YaHei" w:eastAsia="Microsoft YaHei" w:cs="Microsoft YaHei"/>
          <w:color w:val="1F2329"/>
          <w:spacing w:val="-7"/>
          <w:position w:val="5"/>
        </w:rPr>
        <w:t>其中 </w:t>
      </w:r>
      <w:r>
        <w:rPr>
          <w:sz w:val="27"/>
          <w:szCs w:val="27"/>
          <w:i/>
          <w:iCs/>
          <w:color w:val="1F2329"/>
          <w:spacing w:val="-7"/>
          <w:position w:val="6"/>
        </w:rPr>
        <w:t>λ  </w:t>
      </w:r>
      <w:r>
        <w:rPr>
          <w:rFonts w:ascii="Microsoft YaHei" w:hAnsi="Microsoft YaHei" w:eastAsia="Microsoft YaHei" w:cs="Microsoft YaHei"/>
          <w:color w:val="1F2329"/>
          <w:spacing w:val="-7"/>
          <w:position w:val="5"/>
        </w:rPr>
        <w:t>为控制多样性的权重。</w:t>
      </w:r>
    </w:p>
    <w:p>
      <w:pPr>
        <w:pStyle w:val="BodyText"/>
        <w:spacing w:before="195" w:line="375" w:lineRule="exact"/>
        <w:rPr/>
      </w:pPr>
      <w:r>
        <w:rPr>
          <w:position w:val="-7"/>
        </w:rPr>
        <w:pict>
          <v:shape id="_x0000_s2972"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10"/>
                    <w:spacing w:before="62" w:line="184" w:lineRule="auto"/>
                    <w:rPr>
                      <w:rFonts w:ascii="Microsoft YaHei" w:hAnsi="Microsoft YaHei" w:eastAsia="Microsoft YaHei" w:cs="Microsoft YaHei"/>
                      <w:sz w:val="27"/>
                      <w:szCs w:val="27"/>
                    </w:rPr>
                  </w:pPr>
                  <w:r>
                    <w:rPr>
                      <w:rFonts w:ascii="Arial" w:hAnsi="Arial" w:eastAsia="Arial" w:cs="Arial"/>
                      <w:sz w:val="27"/>
                      <w:szCs w:val="27"/>
                      <w:color w:val="2EA121"/>
                      <w:spacing w:val="-2"/>
                    </w:rPr>
                    <w:t>2.6 </w:t>
                  </w:r>
                  <w:r>
                    <w:rPr>
                      <w:rFonts w:ascii="Microsoft YaHei" w:hAnsi="Microsoft YaHei" w:eastAsia="Microsoft YaHei" w:cs="Microsoft YaHei"/>
                      <w:sz w:val="27"/>
                      <w:szCs w:val="27"/>
                      <w:color w:val="2EA121"/>
                      <w:spacing w:val="-2"/>
                    </w:rPr>
                    <w:t>数据清洗</w:t>
                  </w:r>
                </w:p>
              </w:txbxContent>
            </v:textbox>
          </v:shape>
        </w:pict>
      </w:r>
    </w:p>
    <w:p>
      <w:pPr>
        <w:pStyle w:val="BodyText"/>
        <w:ind w:left="51"/>
        <w:spacing w:before="194" w:line="191" w:lineRule="auto"/>
        <w:rPr>
          <w:rFonts w:ascii="Microsoft YaHei" w:hAnsi="Microsoft YaHei" w:eastAsia="Microsoft YaHei" w:cs="Microsoft YaHei"/>
        </w:rPr>
      </w:pPr>
      <w:r>
        <w:rPr>
          <w:color w:val="1456F0"/>
          <w:spacing w:val="-3"/>
        </w:rPr>
        <w:t>1.  </w:t>
      </w:r>
      <w:r>
        <w:rPr>
          <w:rFonts w:ascii="Microsoft YaHei" w:hAnsi="Microsoft YaHei" w:eastAsia="Microsoft YaHei" w:cs="Microsoft YaHei"/>
          <w:color w:val="1F2329"/>
          <w:spacing w:val="-3"/>
        </w:rPr>
        <w:t>消除重复：</w:t>
      </w:r>
    </w:p>
    <w:p>
      <w:pPr>
        <w:pStyle w:val="BodyText"/>
        <w:ind w:left="437"/>
        <w:spacing w:before="183" w:line="184"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对训练语料进⾏去重处理</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2"/>
        </w:rPr>
        <w:t>，删除重复率过⾼的句⼦。</w:t>
      </w:r>
    </w:p>
    <w:p>
      <w:pPr>
        <w:pStyle w:val="BodyText"/>
        <w:ind w:left="39"/>
        <w:spacing w:before="195" w:line="191" w:lineRule="auto"/>
        <w:rPr>
          <w:rFonts w:ascii="Microsoft YaHei" w:hAnsi="Microsoft YaHei" w:eastAsia="Microsoft YaHei" w:cs="Microsoft YaHei"/>
        </w:rPr>
      </w:pPr>
      <w:r>
        <w:rPr>
          <w:color w:val="1456F0"/>
          <w:spacing w:val="-2"/>
        </w:rPr>
        <w:t>2.  </w:t>
      </w:r>
      <w:r>
        <w:rPr>
          <w:rFonts w:ascii="Microsoft YaHei" w:hAnsi="Microsoft YaHei" w:eastAsia="Microsoft YaHei" w:cs="Microsoft YaHei"/>
          <w:color w:val="1F2329"/>
          <w:spacing w:val="-2"/>
        </w:rPr>
        <w:t>平衡语料：</w:t>
      </w:r>
    </w:p>
    <w:p>
      <w:pPr>
        <w:pStyle w:val="BodyText"/>
        <w:ind w:left="437"/>
        <w:spacing w:before="181" w:line="185"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保证不同主题和语⾔结构的分布均衡。</w:t>
      </w:r>
    </w:p>
    <w:p>
      <w:pPr>
        <w:pStyle w:val="BodyText"/>
        <w:ind w:left="36"/>
        <w:spacing w:before="194" w:line="190" w:lineRule="auto"/>
        <w:rPr>
          <w:rFonts w:ascii="Microsoft YaHei" w:hAnsi="Microsoft YaHei" w:eastAsia="Microsoft YaHei" w:cs="Microsoft YaHei"/>
        </w:rPr>
      </w:pPr>
      <w:r>
        <w:rPr>
          <w:color w:val="1456F0"/>
          <w:spacing w:val="-2"/>
        </w:rPr>
        <w:t>3.  </w:t>
      </w:r>
      <w:r>
        <w:rPr>
          <w:rFonts w:ascii="Microsoft YaHei" w:hAnsi="Microsoft YaHei" w:eastAsia="Microsoft YaHei" w:cs="Microsoft YaHei"/>
          <w:color w:val="1F2329"/>
          <w:spacing w:val="-2"/>
        </w:rPr>
        <w:t>增强多样性：</w:t>
      </w:r>
    </w:p>
    <w:p>
      <w:pPr>
        <w:pStyle w:val="BodyText"/>
        <w:ind w:left="437"/>
        <w:spacing w:before="183" w:line="184"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引⼊多样化的训练数据</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2"/>
        </w:rPr>
        <w:t>，如同义句、不同语⾔风格的句⼦。</w:t>
      </w:r>
    </w:p>
    <w:p>
      <w:pPr>
        <w:pStyle w:val="BodyText"/>
        <w:spacing w:line="298" w:lineRule="auto"/>
        <w:rPr>
          <w:sz w:val="21"/>
        </w:rPr>
      </w:pPr>
      <w:r/>
    </w:p>
    <w:p>
      <w:pPr>
        <w:spacing w:line="420" w:lineRule="exact"/>
        <w:rPr/>
      </w:pPr>
      <w:r>
        <w:rPr>
          <w:position w:val="-8"/>
        </w:rPr>
        <w:pict>
          <v:shape id="_x0000_s297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20"/>
                    <w:spacing w:before="50" w:line="185"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6425D0"/>
                      <w:spacing w:val="-8"/>
                    </w:rPr>
                    <w:t>三、</w:t>
                  </w:r>
                  <w:r>
                    <w:rPr>
                      <w:rFonts w:ascii="Microsoft YaHei" w:hAnsi="Microsoft YaHei" w:eastAsia="Microsoft YaHei" w:cs="Microsoft YaHei"/>
                      <w:sz w:val="30"/>
                      <w:szCs w:val="30"/>
                      <w:color w:val="6425D0"/>
                      <w:spacing w:val="-63"/>
                    </w:rPr>
                    <w:t xml:space="preserve"> </w:t>
                  </w:r>
                  <w:r>
                    <w:rPr>
                      <w:rFonts w:ascii="Microsoft YaHei" w:hAnsi="Microsoft YaHei" w:eastAsia="Microsoft YaHei" w:cs="Microsoft YaHei"/>
                      <w:sz w:val="30"/>
                      <w:szCs w:val="30"/>
                      <w:color w:val="6425D0"/>
                      <w:spacing w:val="-8"/>
                    </w:rPr>
                    <w:t>实践建议</w:t>
                  </w:r>
                </w:p>
              </w:txbxContent>
            </v:textbox>
          </v:shape>
        </w:pict>
      </w:r>
    </w:p>
    <w:p>
      <w:pPr>
        <w:pStyle w:val="BodyText"/>
        <w:ind w:left="51"/>
        <w:spacing w:before="194" w:line="190" w:lineRule="auto"/>
        <w:rPr>
          <w:rFonts w:ascii="Microsoft YaHei" w:hAnsi="Microsoft YaHei" w:eastAsia="Microsoft YaHei" w:cs="Microsoft YaHei"/>
        </w:rPr>
      </w:pPr>
      <w:r>
        <w:rPr>
          <w:color w:val="1456F0"/>
          <w:spacing w:val="-3"/>
        </w:rPr>
        <w:t>1.  </w:t>
      </w:r>
      <w:r>
        <w:rPr>
          <w:rFonts w:ascii="Microsoft YaHei" w:hAnsi="Microsoft YaHei" w:eastAsia="Microsoft YaHei" w:cs="Microsoft YaHei"/>
          <w:color w:val="1F2329"/>
          <w:spacing w:val="-3"/>
        </w:rPr>
        <w:t>调整解码参数：</w:t>
      </w:r>
    </w:p>
    <w:p>
      <w:pPr>
        <w:pStyle w:val="BodyText"/>
        <w:ind w:left="437"/>
        <w:spacing w:before="183" w:line="195"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1F2329"/>
        </w:rPr>
        <w:t>根据任务需求</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rPr>
        <w:t>，选择合适的温度、</w:t>
      </w:r>
      <w:r>
        <w:rPr>
          <w:color w:val="1F2329"/>
        </w:rPr>
        <w:t>Top-k</w:t>
      </w:r>
      <w:r>
        <w:rPr>
          <w:rFonts w:ascii="Microsoft YaHei" w:hAnsi="Microsoft YaHei" w:eastAsia="Microsoft YaHei" w:cs="Microsoft YaHei"/>
          <w:color w:val="1F2329"/>
        </w:rPr>
        <w:t>、</w:t>
      </w:r>
      <w:r>
        <w:rPr>
          <w:color w:val="1F2329"/>
        </w:rPr>
        <w:t>Top-p</w:t>
      </w:r>
      <w:r>
        <w:rPr>
          <w:rFonts w:ascii="Microsoft YaHei" w:hAnsi="Microsoft YaHei" w:eastAsia="Microsoft YaHei" w:cs="Microsoft YaHei"/>
          <w:color w:val="1F2329"/>
        </w:rPr>
        <w:t>参数。</w:t>
      </w:r>
    </w:p>
    <w:p>
      <w:pPr>
        <w:pStyle w:val="BodyText"/>
        <w:ind w:left="437"/>
        <w:spacing w:before="176" w:line="182" w:lineRule="auto"/>
        <w:rPr>
          <w:rFonts w:ascii="Microsoft YaHei" w:hAnsi="Microsoft YaHei" w:eastAsia="Microsoft YaHei" w:cs="Microsoft YaHei"/>
        </w:rPr>
      </w:pPr>
      <w:r>
        <w:rPr>
          <w:sz w:val="33"/>
          <w:szCs w:val="33"/>
          <w:color w:val="1456F0"/>
          <w:spacing w:val="3"/>
          <w:position w:val="-2"/>
        </w:rPr>
        <w:t>◦  </w:t>
      </w:r>
      <w:r>
        <w:rPr>
          <w:rFonts w:ascii="Microsoft YaHei" w:hAnsi="Microsoft YaHei" w:eastAsia="Microsoft YaHei" w:cs="Microsoft YaHei"/>
          <w:color w:val="1F2329"/>
          <w:spacing w:val="3"/>
        </w:rPr>
        <w:t>⽰例：对摘要⽣成设置</w:t>
      </w:r>
      <w:r>
        <w:rPr>
          <w:rFonts w:ascii="Microsoft YaHei" w:hAnsi="Microsoft YaHei" w:eastAsia="Microsoft YaHei" w:cs="Microsoft YaHei"/>
          <w:color w:val="1F2329"/>
          <w:spacing w:val="-18"/>
        </w:rPr>
        <w:t xml:space="preserve"> </w:t>
      </w:r>
      <w:r>
        <w:rPr>
          <w:sz w:val="27"/>
          <w:szCs w:val="27"/>
          <w:i/>
          <w:iCs/>
          <w:color w:val="1F2329"/>
          <w:spacing w:val="3"/>
        </w:rPr>
        <w:t>T</w:t>
      </w:r>
      <w:r>
        <w:rPr>
          <w:sz w:val="27"/>
          <w:szCs w:val="27"/>
          <w:i/>
          <w:iCs/>
          <w:color w:val="1F2329"/>
          <w:spacing w:val="28"/>
        </w:rPr>
        <w:t xml:space="preserve"> </w:t>
      </w:r>
      <w:r>
        <w:rPr>
          <w:rFonts w:ascii="MS Gothic" w:hAnsi="MS Gothic" w:eastAsia="MS Gothic" w:cs="MS Gothic"/>
          <w:sz w:val="27"/>
          <w:szCs w:val="27"/>
          <w:color w:val="1F2329"/>
          <w:spacing w:val="3"/>
        </w:rPr>
        <w:t>=</w:t>
      </w:r>
      <w:r>
        <w:rPr>
          <w:rFonts w:ascii="MS Gothic" w:hAnsi="MS Gothic" w:eastAsia="MS Gothic" w:cs="MS Gothic"/>
          <w:sz w:val="27"/>
          <w:szCs w:val="27"/>
          <w:color w:val="1F2329"/>
          <w:spacing w:val="-49"/>
        </w:rPr>
        <w:t xml:space="preserve"> </w:t>
      </w:r>
      <w:r>
        <w:rPr>
          <w:rFonts w:ascii="MS Gothic" w:hAnsi="MS Gothic" w:eastAsia="MS Gothic" w:cs="MS Gothic"/>
          <w:sz w:val="27"/>
          <w:szCs w:val="27"/>
          <w:color w:val="1F2329"/>
          <w:spacing w:val="3"/>
        </w:rPr>
        <w:t>0.8</w:t>
      </w:r>
      <w:r>
        <w:rPr>
          <w:rFonts w:ascii="MS Gothic" w:hAnsi="MS Gothic" w:eastAsia="MS Gothic" w:cs="MS Gothic"/>
          <w:sz w:val="27"/>
          <w:szCs w:val="27"/>
          <w:color w:val="1F2329"/>
          <w:spacing w:val="-23"/>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19"/>
        </w:rPr>
        <w:t xml:space="preserve"> </w:t>
      </w:r>
      <w:r>
        <w:rPr>
          <w:sz w:val="27"/>
          <w:szCs w:val="27"/>
          <w:i/>
          <w:iCs/>
          <w:color w:val="1F2329"/>
          <w:spacing w:val="3"/>
        </w:rPr>
        <w:t>k</w:t>
      </w:r>
      <w:r>
        <w:rPr>
          <w:sz w:val="27"/>
          <w:szCs w:val="27"/>
          <w:i/>
          <w:iCs/>
          <w:color w:val="1F2329"/>
          <w:spacing w:val="2"/>
        </w:rPr>
        <w:t xml:space="preserve"> </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46"/>
        </w:rPr>
        <w:t xml:space="preserve"> </w:t>
      </w:r>
      <w:r>
        <w:rPr>
          <w:rFonts w:ascii="MS Gothic" w:hAnsi="MS Gothic" w:eastAsia="MS Gothic" w:cs="MS Gothic"/>
          <w:sz w:val="27"/>
          <w:szCs w:val="27"/>
          <w:color w:val="1F2329"/>
          <w:spacing w:val="2"/>
        </w:rPr>
        <w:t>50</w:t>
      </w:r>
      <w:r>
        <w:rPr>
          <w:rFonts w:ascii="MS Gothic" w:hAnsi="MS Gothic" w:eastAsia="MS Gothic" w:cs="MS Gothic"/>
          <w:sz w:val="27"/>
          <w:szCs w:val="27"/>
          <w:color w:val="1F2329"/>
          <w:spacing w:val="-77"/>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42"/>
        </w:rPr>
        <w:t xml:space="preserve"> </w:t>
      </w:r>
      <w:r>
        <w:rPr>
          <w:sz w:val="27"/>
          <w:szCs w:val="27"/>
          <w:i/>
          <w:iCs/>
          <w:color w:val="1F2329"/>
          <w:spacing w:val="2"/>
        </w:rPr>
        <w:t>p</w:t>
      </w:r>
      <w:r>
        <w:rPr>
          <w:sz w:val="27"/>
          <w:szCs w:val="27"/>
          <w:i/>
          <w:iCs/>
          <w:color w:val="1F2329"/>
          <w:spacing w:val="14"/>
        </w:rPr>
        <w:t xml:space="preserve"> </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49"/>
        </w:rPr>
        <w:t xml:space="preserve"> </w:t>
      </w:r>
      <w:r>
        <w:rPr>
          <w:rFonts w:ascii="MS Gothic" w:hAnsi="MS Gothic" w:eastAsia="MS Gothic" w:cs="MS Gothic"/>
          <w:sz w:val="27"/>
          <w:szCs w:val="27"/>
          <w:color w:val="1F2329"/>
          <w:spacing w:val="2"/>
        </w:rPr>
        <w:t>0.9</w:t>
      </w:r>
      <w:r>
        <w:rPr>
          <w:rFonts w:ascii="Microsoft YaHei" w:hAnsi="Microsoft YaHei" w:eastAsia="Microsoft YaHei" w:cs="Microsoft YaHei"/>
          <w:color w:val="1F2329"/>
          <w:spacing w:val="2"/>
        </w:rPr>
        <w:t>。</w:t>
      </w:r>
    </w:p>
    <w:p>
      <w:pPr>
        <w:pStyle w:val="BodyText"/>
        <w:ind w:left="39"/>
        <w:spacing w:before="198" w:line="191" w:lineRule="auto"/>
        <w:rPr>
          <w:rFonts w:ascii="Microsoft YaHei" w:hAnsi="Microsoft YaHei" w:eastAsia="Microsoft YaHei" w:cs="Microsoft YaHei"/>
        </w:rPr>
      </w:pPr>
      <w:r>
        <w:rPr>
          <w:color w:val="1456F0"/>
          <w:spacing w:val="-2"/>
        </w:rPr>
        <w:t>2.  </w:t>
      </w:r>
      <w:r>
        <w:rPr>
          <w:rFonts w:ascii="Microsoft YaHei" w:hAnsi="Microsoft YaHei" w:eastAsia="Microsoft YaHei" w:cs="Microsoft YaHei"/>
          <w:color w:val="1F2329"/>
          <w:spacing w:val="-2"/>
        </w:rPr>
        <w:t>使⽤⾼级解码策略：</w:t>
      </w:r>
    </w:p>
    <w:p>
      <w:pPr>
        <w:pStyle w:val="BodyText"/>
        <w:ind w:left="437"/>
        <w:spacing w:before="183" w:line="193"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1F2329"/>
        </w:rPr>
        <w:t>优先使⽤重复惩罚和 </w:t>
      </w:r>
      <w:r>
        <w:rPr>
          <w:color w:val="1F2329"/>
        </w:rPr>
        <w:t>n-gram </w:t>
      </w:r>
      <w:r>
        <w:rPr>
          <w:rFonts w:ascii="Microsoft YaHei" w:hAnsi="Microsoft YaHei" w:eastAsia="Microsoft YaHei" w:cs="Microsoft YaHei"/>
          <w:color w:val="1F2329"/>
        </w:rPr>
        <w:t>阻⽌等策略。</w:t>
      </w:r>
    </w:p>
    <w:p>
      <w:pPr>
        <w:pStyle w:val="BodyText"/>
        <w:ind w:left="36"/>
        <w:spacing w:before="178" w:line="190" w:lineRule="auto"/>
        <w:rPr>
          <w:rFonts w:ascii="Microsoft YaHei" w:hAnsi="Microsoft YaHei" w:eastAsia="Microsoft YaHei" w:cs="Microsoft YaHei"/>
        </w:rPr>
      </w:pPr>
      <w:r>
        <w:rPr>
          <w:color w:val="1456F0"/>
          <w:spacing w:val="-1"/>
        </w:rPr>
        <w:t>3.  </w:t>
      </w:r>
      <w:r>
        <w:rPr>
          <w:rFonts w:ascii="Microsoft YaHei" w:hAnsi="Microsoft YaHei" w:eastAsia="Microsoft YaHei" w:cs="Microsoft YaHei"/>
          <w:color w:val="1F2329"/>
          <w:spacing w:val="-1"/>
        </w:rPr>
        <w:t>优化训练数据：</w:t>
      </w:r>
    </w:p>
    <w:p>
      <w:pPr>
        <w:pStyle w:val="BodyText"/>
        <w:ind w:left="437"/>
        <w:spacing w:before="185" w:line="184"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确保语料多样性</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2"/>
        </w:rPr>
        <w:t>，并减少⼈为重复。</w:t>
      </w:r>
    </w:p>
    <w:p>
      <w:pPr>
        <w:pStyle w:val="BodyText"/>
        <w:ind w:left="34"/>
        <w:spacing w:before="194" w:line="191" w:lineRule="auto"/>
        <w:rPr>
          <w:rFonts w:ascii="Microsoft YaHei" w:hAnsi="Microsoft YaHei" w:eastAsia="Microsoft YaHei" w:cs="Microsoft YaHei"/>
        </w:rPr>
      </w:pPr>
      <w:r>
        <w:rPr>
          <w:color w:val="1456F0"/>
          <w:spacing w:val="-1"/>
        </w:rPr>
        <w:t>4.  </w:t>
      </w:r>
      <w:r>
        <w:rPr>
          <w:rFonts w:ascii="Microsoft YaHei" w:hAnsi="Microsoft YaHei" w:eastAsia="Microsoft YaHei" w:cs="Microsoft YaHei"/>
          <w:color w:val="1F2329"/>
          <w:spacing w:val="-1"/>
        </w:rPr>
        <w:t>模型微调：</w:t>
      </w:r>
    </w:p>
    <w:p>
      <w:pPr>
        <w:pStyle w:val="BodyText"/>
        <w:ind w:left="437"/>
        <w:spacing w:before="181" w:line="185"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对模型进⾏特定任务的微调</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，增强其⽣成逻辑</w:t>
      </w:r>
      <w:r>
        <w:rPr>
          <w:rFonts w:ascii="Microsoft YaHei" w:hAnsi="Microsoft YaHei" w:eastAsia="Microsoft YaHei" w:cs="Microsoft YaHei"/>
          <w:color w:val="1F2329"/>
          <w:spacing w:val="-2"/>
        </w:rPr>
        <w:t>和语义流畅性。</w:t>
      </w:r>
    </w:p>
    <w:p>
      <w:pPr>
        <w:pStyle w:val="BodyText"/>
        <w:ind w:left="36"/>
        <w:spacing w:before="194" w:line="190" w:lineRule="auto"/>
        <w:rPr>
          <w:rFonts w:ascii="Microsoft YaHei" w:hAnsi="Microsoft YaHei" w:eastAsia="Microsoft YaHei" w:cs="Microsoft YaHei"/>
        </w:rPr>
      </w:pPr>
      <w:r>
        <w:rPr>
          <w:color w:val="1456F0"/>
          <w:spacing w:val="-4"/>
        </w:rPr>
        <w:t>5.</w:t>
      </w:r>
      <w:r>
        <w:rPr>
          <w:color w:val="1456F0"/>
          <w:spacing w:val="10"/>
        </w:rPr>
        <w:t xml:space="preserve">  </w:t>
      </w:r>
      <w:r>
        <w:rPr>
          <w:rFonts w:ascii="Microsoft YaHei" w:hAnsi="Microsoft YaHei" w:eastAsia="Microsoft YaHei" w:cs="Microsoft YaHei"/>
          <w:color w:val="1F2329"/>
          <w:spacing w:val="-4"/>
        </w:rPr>
        <w:t>引⼊后处理：</w:t>
      </w:r>
    </w:p>
    <w:p>
      <w:pPr>
        <w:pStyle w:val="BodyText"/>
        <w:ind w:left="437"/>
        <w:spacing w:before="184" w:line="184"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在⽣成完成后</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，应⽤⽂本后处理算法检测</w:t>
      </w:r>
      <w:r>
        <w:rPr>
          <w:rFonts w:ascii="Microsoft YaHei" w:hAnsi="Microsoft YaHei" w:eastAsia="Microsoft YaHei" w:cs="Microsoft YaHei"/>
          <w:color w:val="1F2329"/>
          <w:spacing w:val="-2"/>
        </w:rPr>
        <w:t>并移除重复内容。</w:t>
      </w:r>
    </w:p>
    <w:p>
      <w:pPr>
        <w:spacing w:line="240"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1250" w:hRule="atLeast"/>
        </w:trPr>
        <w:tc>
          <w:tcPr>
            <w:shd w:val="clear" w:fill="FFF5EB"/>
            <w:tcW w:w="10750" w:type="dxa"/>
            <w:vAlign w:val="top"/>
          </w:tcPr>
          <w:p>
            <w:pPr>
              <w:pStyle w:val="TableText"/>
              <w:ind w:left="727" w:right="414" w:hanging="515"/>
              <w:spacing w:before="254" w:line="197" w:lineRule="auto"/>
              <w:rPr/>
            </w:pPr>
            <w:r>
              <w:rPr>
                <w:sz w:val="30"/>
                <w:szCs w:val="30"/>
                <w:color w:val="1F2329"/>
                <w:spacing w:val="3"/>
                <w:position w:val="-1"/>
              </w:rPr>
              <w:t>●</w:t>
            </w:r>
            <w:r>
              <w:rPr>
                <w:sz w:val="30"/>
                <w:szCs w:val="30"/>
                <w:color w:val="1F2329"/>
                <w:spacing w:val="61"/>
                <w:position w:val="-1"/>
              </w:rPr>
              <w:t xml:space="preserve"> </w:t>
            </w:r>
            <w:r>
              <w:rPr>
                <w:color w:val="1F2329"/>
                <w:spacing w:val="3"/>
              </w:rPr>
              <w:t>通过从调整解码策略、优化参数到改善训练数据和模型微调</w:t>
            </w:r>
            <w:r>
              <w:rPr>
                <w:color w:val="1F2329"/>
                <w:spacing w:val="-39"/>
              </w:rPr>
              <w:t xml:space="preserve"> </w:t>
            </w:r>
            <w:r>
              <w:rPr>
                <w:color w:val="1F2329"/>
                <w:spacing w:val="3"/>
              </w:rPr>
              <w:t>，可以有效减少⼤型语⾔模型的</w:t>
            </w:r>
            <w:r>
              <w:rPr>
                <w:color w:val="1F2329"/>
              </w:rPr>
              <w:t xml:space="preserve"> </w:t>
            </w:r>
            <w:r>
              <w:rPr>
                <w:color w:val="1F2329"/>
                <w:spacing w:val="-3"/>
              </w:rPr>
              <w:t>重复问题</w:t>
            </w:r>
            <w:r>
              <w:rPr>
                <w:color w:val="1F2329"/>
                <w:spacing w:val="-26"/>
              </w:rPr>
              <w:t xml:space="preserve"> </w:t>
            </w:r>
            <w:r>
              <w:rPr>
                <w:color w:val="1F2329"/>
                <w:spacing w:val="-3"/>
              </w:rPr>
              <w:t>，提升⽣成⽂本的质量和⽤户体验。</w:t>
            </w:r>
          </w:p>
        </w:tc>
      </w:tr>
    </w:tbl>
    <w:p>
      <w:pPr>
        <w:pStyle w:val="BodyText"/>
        <w:spacing w:line="268" w:lineRule="auto"/>
        <w:rPr>
          <w:sz w:val="21"/>
        </w:rPr>
      </w:pPr>
      <w:r/>
    </w:p>
    <w:p>
      <w:pPr>
        <w:pStyle w:val="BodyText"/>
        <w:spacing w:before="1" w:line="555" w:lineRule="exact"/>
        <w:rPr/>
      </w:pPr>
      <w:r>
        <w:rPr>
          <w:position w:val="-11"/>
        </w:rPr>
        <w:pict>
          <v:shape id="_x0000_s2976" style="mso-position-vertical-relative:line;mso-position-horizontal-relative:char;width:538.5pt;height:27.75pt;" fillcolor="#F2F3F5" filled="true" stroked="false" type="#_x0000_t202">
            <v:fill on="true"/>
            <v:stroke on="false"/>
            <v:path/>
            <v:imagedata o:title=""/>
            <o:lock v:ext="edit" aspectratio="false"/>
            <v:textbox inset="0mm,0mm,0mm,0mm">
              <w:txbxContent>
                <w:p>
                  <w:pPr>
                    <w:ind w:left="46"/>
                    <w:spacing w:before="115" w:line="186" w:lineRule="auto"/>
                    <w:rPr>
                      <w:rFonts w:ascii="Microsoft YaHei" w:hAnsi="Microsoft YaHei" w:eastAsia="Microsoft YaHei" w:cs="Microsoft YaHei"/>
                      <w:sz w:val="33"/>
                      <w:szCs w:val="33"/>
                    </w:rPr>
                  </w:pPr>
                  <w:r>
                    <w:rPr>
                      <w:rFonts w:ascii="Arial" w:hAnsi="Arial" w:eastAsia="Arial" w:cs="Arial"/>
                      <w:sz w:val="33"/>
                      <w:szCs w:val="33"/>
                      <w:color w:val="1456F0"/>
                      <w:spacing w:val="-3"/>
                    </w:rPr>
                    <w:t>70.</w:t>
                  </w:r>
                  <w:r>
                    <w:rPr>
                      <w:rFonts w:ascii="Arial" w:hAnsi="Arial" w:eastAsia="Arial" w:cs="Arial"/>
                      <w:sz w:val="33"/>
                      <w:szCs w:val="33"/>
                      <w:color w:val="1456F0"/>
                      <w:spacing w:val="54"/>
                    </w:rPr>
                    <w:t xml:space="preserve"> </w:t>
                  </w:r>
                  <w:r>
                    <w:rPr>
                      <w:rFonts w:ascii="Microsoft YaHei" w:hAnsi="Microsoft YaHei" w:eastAsia="Microsoft YaHei" w:cs="Microsoft YaHei"/>
                      <w:sz w:val="33"/>
                      <w:szCs w:val="33"/>
                      <w:color w:val="D83931"/>
                      <w:spacing w:val="-3"/>
                    </w:rPr>
                    <w:t>训练时数据⻓度不⼀致怎么办</w:t>
                  </w:r>
                  <w:r>
                    <w:rPr>
                      <w:rFonts w:ascii="Microsoft YaHei" w:hAnsi="Microsoft YaHei" w:eastAsia="Microsoft YaHei" w:cs="Microsoft YaHei"/>
                      <w:sz w:val="33"/>
                      <w:szCs w:val="33"/>
                      <w:color w:val="D83931"/>
                      <w:spacing w:val="-44"/>
                    </w:rPr>
                    <w:t xml:space="preserve"> </w:t>
                  </w:r>
                  <w:r>
                    <w:rPr>
                      <w:rFonts w:ascii="Microsoft YaHei" w:hAnsi="Microsoft YaHei" w:eastAsia="Microsoft YaHei" w:cs="Microsoft YaHei"/>
                      <w:sz w:val="33"/>
                      <w:szCs w:val="33"/>
                      <w:color w:val="D83931"/>
                      <w:spacing w:val="-3"/>
                    </w:rPr>
                    <w:t>，以及如何优化训练速度</w:t>
                  </w:r>
                </w:p>
              </w:txbxContent>
            </v:textbox>
          </v:shape>
        </w:pict>
      </w:r>
    </w:p>
    <w:p>
      <w:pPr>
        <w:ind w:firstLine="7"/>
        <w:spacing w:before="94" w:line="390" w:lineRule="exact"/>
        <w:rPr/>
      </w:pPr>
      <w:r>
        <w:rPr>
          <w:position w:val="-7"/>
        </w:rPr>
        <w:drawing>
          <wp:inline distT="0" distB="0" distL="0" distR="0">
            <wp:extent cx="6995604" cy="247650"/>
            <wp:effectExtent l="0" t="0" r="0" b="0"/>
            <wp:docPr id="2028" name="IM 2028"/>
            <wp:cNvGraphicFramePr/>
            <a:graphic>
              <a:graphicData uri="http://schemas.openxmlformats.org/drawingml/2006/picture">
                <pic:pic>
                  <pic:nvPicPr>
                    <pic:cNvPr id="2028" name="IM 2028"/>
                    <pic:cNvPicPr/>
                  </pic:nvPicPr>
                  <pic:blipFill>
                    <a:blip r:embed="rId916"/>
                    <a:stretch>
                      <a:fillRect/>
                    </a:stretch>
                  </pic:blipFill>
                  <pic:spPr>
                    <a:xfrm rot="0">
                      <a:off x="0" y="0"/>
                      <a:ext cx="6995604"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spacing w:before="160" w:line="1620" w:lineRule="exact"/>
        <w:rPr/>
      </w:pPr>
      <w:r>
        <w:rPr>
          <w:position w:val="-32"/>
        </w:rPr>
        <w:pict>
          <v:shape id="_x0000_s2978" style="mso-position-vertical-relative:line;mso-position-horizontal-relative:char;width:538.5pt;height:81.05pt;" fillcolor="#FFF5EB" filled="true" stroked="false" type="#_x0000_t202">
            <v:fill on="true"/>
            <v:stroke on="false"/>
            <v:path/>
            <v:imagedata o:title=""/>
            <o:lock v:ext="edit" aspectratio="false"/>
            <v:textbox inset="0mm,0mm,0mm,0mm">
              <w:txbxContent>
                <w:p>
                  <w:pPr>
                    <w:ind w:left="744" w:right="434" w:hanging="512"/>
                    <w:spacing w:before="213" w:line="212" w:lineRule="auto"/>
                    <w:rPr>
                      <w:rFonts w:ascii="Microsoft YaHei" w:hAnsi="Microsoft YaHei" w:eastAsia="Microsoft YaHei" w:cs="Microsoft YaHei"/>
                      <w:sz w:val="24"/>
                      <w:szCs w:val="24"/>
                    </w:rPr>
                  </w:pPr>
                  <w:r>
                    <w:rPr>
                      <w:rFonts w:ascii="Microsoft YaHei" w:hAnsi="Microsoft YaHei" w:eastAsia="Microsoft YaHei" w:cs="Microsoft YaHei"/>
                      <w:sz w:val="30"/>
                      <w:szCs w:val="30"/>
                      <w:color w:val="1F2329"/>
                      <w:position w:val="-1"/>
                    </w:rPr>
                    <w:t>廿</w:t>
                  </w:r>
                  <w:r>
                    <w:rPr>
                      <w:rFonts w:ascii="Microsoft YaHei" w:hAnsi="Microsoft YaHei" w:eastAsia="Microsoft YaHei" w:cs="Microsoft YaHei"/>
                      <w:sz w:val="30"/>
                      <w:szCs w:val="30"/>
                      <w:color w:val="1F2329"/>
                      <w:spacing w:val="59"/>
                      <w:position w:val="-1"/>
                    </w:rPr>
                    <w:t xml:space="preserve"> </w:t>
                  </w:r>
                  <w:r>
                    <w:rPr>
                      <w:rFonts w:ascii="Microsoft YaHei" w:hAnsi="Microsoft YaHei" w:eastAsia="Microsoft YaHei" w:cs="Microsoft YaHei"/>
                      <w:sz w:val="24"/>
                      <w:szCs w:val="24"/>
                      <w:color w:val="1F2329"/>
                    </w:rPr>
                    <w:t>在深度学习领域</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rPr>
                    <w:t>，处理变⻓数据（如⽂本序列、语⾳信号、</w:t>
                  </w:r>
                  <w:r>
                    <w:rPr>
                      <w:rFonts w:ascii="Microsoft YaHei" w:hAnsi="Microsoft YaHei" w:eastAsia="Microsoft YaHei" w:cs="Microsoft YaHei"/>
                      <w:sz w:val="24"/>
                      <w:szCs w:val="24"/>
                      <w:color w:val="1F2329"/>
                      <w:spacing w:val="-50"/>
                    </w:rPr>
                    <w:t xml:space="preserve"> </w:t>
                  </w:r>
                  <w:r>
                    <w:rPr>
                      <w:rFonts w:ascii="Microsoft YaHei" w:hAnsi="Microsoft YaHei" w:eastAsia="Microsoft YaHei" w:cs="Microsoft YaHei"/>
                      <w:sz w:val="24"/>
                      <w:szCs w:val="24"/>
                      <w:color w:val="1F2329"/>
                    </w:rPr>
                    <w:t>时间序列等）是⼀项核⼼挑战。 </w:t>
                  </w:r>
                  <w:r>
                    <w:rPr>
                      <w:rFonts w:ascii="Microsoft YaHei" w:hAnsi="Microsoft YaHei" w:eastAsia="Microsoft YaHei" w:cs="Microsoft YaHei"/>
                      <w:sz w:val="24"/>
                      <w:szCs w:val="24"/>
                      <w:color w:val="1F2329"/>
                      <w:spacing w:val="-1"/>
                    </w:rPr>
                    <w:t>数据⻓度不⼀致会导致批处理困难、资源浪费和训练效率低下。</w:t>
                  </w:r>
                  <w:r>
                    <w:rPr>
                      <w:rFonts w:ascii="Microsoft YaHei" w:hAnsi="Microsoft YaHei" w:eastAsia="Microsoft YaHei" w:cs="Microsoft YaHei"/>
                      <w:sz w:val="24"/>
                      <w:szCs w:val="24"/>
                      <w:color w:val="1F2329"/>
                      <w:spacing w:val="-43"/>
                    </w:rPr>
                    <w:t xml:space="preserve"> </w:t>
                  </w:r>
                  <w:r>
                    <w:rPr>
                      <w:rFonts w:ascii="Microsoft YaHei" w:hAnsi="Microsoft YaHei" w:eastAsia="Microsoft YaHei" w:cs="Microsoft YaHei"/>
                      <w:sz w:val="24"/>
                      <w:szCs w:val="24"/>
                      <w:color w:val="1F2329"/>
                      <w:spacing w:val="-1"/>
                    </w:rPr>
                    <w:t>回答时应该深⼊探讨应对训</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练时数据⻓度不⼀致的具体⽅法</w:t>
                  </w:r>
                  <w:r>
                    <w:rPr>
                      <w:rFonts w:ascii="Microsoft YaHei" w:hAnsi="Microsoft YaHei" w:eastAsia="Microsoft YaHei" w:cs="Microsoft YaHei"/>
                      <w:sz w:val="24"/>
                      <w:szCs w:val="24"/>
                      <w:color w:val="1F2329"/>
                      <w:spacing w:val="-23"/>
                    </w:rPr>
                    <w:t xml:space="preserve"> </w:t>
                  </w:r>
                  <w:r>
                    <w:rPr>
                      <w:rFonts w:ascii="Microsoft YaHei" w:hAnsi="Microsoft YaHei" w:eastAsia="Microsoft YaHei" w:cs="Microsoft YaHei"/>
                      <w:sz w:val="24"/>
                      <w:szCs w:val="24"/>
                      <w:color w:val="1F2329"/>
                      <w:spacing w:val="-2"/>
                    </w:rPr>
                    <w:t>，并详细阐述优化训练速度的策略。</w:t>
                  </w:r>
                </w:p>
              </w:txbxContent>
            </v:textbox>
          </v:shape>
        </w:pict>
      </w:r>
    </w:p>
    <w:p>
      <w:pPr>
        <w:pStyle w:val="BodyText"/>
        <w:spacing w:line="298" w:lineRule="auto"/>
        <w:rPr>
          <w:sz w:val="21"/>
        </w:rPr>
      </w:pPr>
      <w:r/>
    </w:p>
    <w:p>
      <w:pPr>
        <w:spacing w:line="420" w:lineRule="exact"/>
        <w:rPr/>
      </w:pPr>
      <w:r>
        <w:rPr>
          <w:position w:val="-8"/>
        </w:rPr>
        <w:pict>
          <v:shape id="_x0000_s298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12"/>
                    <w:spacing w:before="51" w:line="186"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6425D0"/>
                      <w:spacing w:val="-10"/>
                    </w:rPr>
                    <w:t>⼀</w:t>
                  </w:r>
                  <w:r>
                    <w:rPr>
                      <w:rFonts w:ascii="Microsoft YaHei" w:hAnsi="Microsoft YaHei" w:eastAsia="Microsoft YaHei" w:cs="Microsoft YaHei"/>
                      <w:sz w:val="30"/>
                      <w:szCs w:val="30"/>
                      <w:color w:val="6425D0"/>
                      <w:spacing w:val="-63"/>
                    </w:rPr>
                    <w:t xml:space="preserve"> </w:t>
                  </w:r>
                  <w:r>
                    <w:rPr>
                      <w:rFonts w:ascii="Microsoft YaHei" w:hAnsi="Microsoft YaHei" w:eastAsia="Microsoft YaHei" w:cs="Microsoft YaHei"/>
                      <w:sz w:val="30"/>
                      <w:szCs w:val="30"/>
                      <w:color w:val="6425D0"/>
                      <w:spacing w:val="-10"/>
                    </w:rPr>
                    <w:t>、引⾔</w:t>
                  </w:r>
                </w:p>
              </w:txbxContent>
            </v:textbox>
          </v:shape>
        </w:pict>
      </w:r>
    </w:p>
    <w:p>
      <w:pPr>
        <w:ind w:left="8" w:right="464" w:firstLine="1"/>
        <w:spacing w:before="194" w:line="22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深度学习中的许多任务需要处理变⻓数据</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1"/>
        </w:rPr>
        <w:t>，例如</w:t>
      </w:r>
      <w:r>
        <w:rPr>
          <w:rFonts w:ascii="Microsoft YaHei" w:hAnsi="Microsoft YaHei" w:eastAsia="Microsoft YaHei" w:cs="Microsoft YaHei"/>
          <w:sz w:val="24"/>
          <w:szCs w:val="24"/>
          <w:color w:val="1F2329"/>
          <w:spacing w:val="-2"/>
        </w:rPr>
        <w:t>⾃然语⾔处理中的句⼦⻓度不⼀</w:t>
      </w:r>
      <w:r>
        <w:rPr>
          <w:rFonts w:ascii="Microsoft YaHei" w:hAnsi="Microsoft YaHei" w:eastAsia="Microsoft YaHei" w:cs="Microsoft YaHei"/>
          <w:sz w:val="24"/>
          <w:szCs w:val="24"/>
          <w:color w:val="1F2329"/>
          <w:spacing w:val="-48"/>
        </w:rPr>
        <w:t xml:space="preserve"> </w:t>
      </w:r>
      <w:r>
        <w:rPr>
          <w:rFonts w:ascii="Microsoft YaHei" w:hAnsi="Microsoft YaHei" w:eastAsia="Microsoft YaHei" w:cs="Microsoft YaHei"/>
          <w:sz w:val="24"/>
          <w:szCs w:val="24"/>
          <w:color w:val="1F2329"/>
          <w:spacing w:val="-2"/>
        </w:rPr>
        <w:t>、语⾳识别中的⾳频</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样本时⻓不同等。这些变⻓数据在处理时⾯临以下挑战：</w:t>
      </w:r>
    </w:p>
    <w:p>
      <w:pPr>
        <w:pStyle w:val="BodyText"/>
        <w:ind w:left="57"/>
        <w:spacing w:before="46" w:line="478" w:lineRule="exact"/>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5310848" behindDoc="1" locked="0" layoutInCell="1" allowOverlap="1">
                <wp:simplePos x="0" y="0"/>
                <wp:positionH relativeFrom="column">
                  <wp:posOffset>228600</wp:posOffset>
                </wp:positionH>
                <wp:positionV relativeFrom="paragraph">
                  <wp:posOffset>15668</wp:posOffset>
                </wp:positionV>
                <wp:extent cx="3048000" cy="266700"/>
                <wp:effectExtent l="0" t="0" r="0" b="0"/>
                <wp:wrapNone/>
                <wp:docPr id="2030" name="Rect 2030"/>
                <wp:cNvGraphicFramePr/>
                <a:graphic>
                  <a:graphicData uri="http://schemas.microsoft.com/office/word/2010/wordprocessingShape">
                    <wps:wsp>
                      <wps:cNvPr id="2030" name="Rect 2030"/>
                      <wps:cNvSpPr/>
                      <wps:spPr>
                        <a:xfrm>
                          <a:off x="228600" y="15668"/>
                          <a:ext cx="3048000" cy="266700"/>
                        </a:xfrm>
                        <a:prstGeom prst="rect">
                          <a:avLst/>
                        </a:prstGeom>
                        <a:solidFill>
                          <a:srgbClr val="FFF67A">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982" style="position:absolute;margin-left:18pt;margin-top:1.23376pt;mso-position-vertical-relative:text;mso-position-horizontal-relative:text;width:240pt;height:21pt;z-index:-248005632;" fillcolor="#FFF67A" filled="true" stroked="false">
                <v:fill opacity="0.800000"/>
              </v:rect>
            </w:pict>
          </mc:Fallback>
        </mc:AlternateContent>
      </w:r>
      <w:r>
        <w:rPr>
          <w:sz w:val="33"/>
          <w:szCs w:val="33"/>
          <w:color w:val="1456F0"/>
          <w:spacing w:val="-2"/>
          <w:position w:val="5"/>
        </w:rPr>
        <w:t>•  </w:t>
      </w:r>
      <w:r>
        <w:rPr>
          <w:rFonts w:ascii="Microsoft YaHei" w:hAnsi="Microsoft YaHei" w:eastAsia="Microsoft YaHei" w:cs="Microsoft YaHei"/>
          <w:color w:val="2EA121"/>
          <w:spacing w:val="-2"/>
          <w:position w:val="6"/>
        </w:rPr>
        <w:t>批量训练依赖矩阵运算</w:t>
      </w:r>
      <w:r>
        <w:rPr>
          <w:rFonts w:ascii="Microsoft YaHei" w:hAnsi="Microsoft YaHei" w:eastAsia="Microsoft YaHei" w:cs="Microsoft YaHei"/>
          <w:color w:val="2EA121"/>
          <w:spacing w:val="-21"/>
          <w:position w:val="6"/>
        </w:rPr>
        <w:t xml:space="preserve"> </w:t>
      </w:r>
      <w:r>
        <w:rPr>
          <w:rFonts w:ascii="Microsoft YaHei" w:hAnsi="Microsoft YaHei" w:eastAsia="Microsoft YaHei" w:cs="Microsoft YaHei"/>
          <w:color w:val="2EA121"/>
          <w:spacing w:val="-2"/>
          <w:position w:val="6"/>
        </w:rPr>
        <w:t>，⽽矩阵需要固定形状</w:t>
      </w:r>
      <w:r>
        <w:rPr>
          <w:rFonts w:ascii="Microsoft YaHei" w:hAnsi="Microsoft YaHei" w:eastAsia="Microsoft YaHei" w:cs="Microsoft YaHei"/>
          <w:color w:val="1F2329"/>
          <w:spacing w:val="-2"/>
          <w:position w:val="6"/>
        </w:rPr>
        <w:t>；</w:t>
      </w:r>
    </w:p>
    <w:p>
      <w:pPr>
        <w:pStyle w:val="BodyText"/>
        <w:ind w:left="57"/>
        <w:spacing w:before="32" w:line="476" w:lineRule="exact"/>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5309824" behindDoc="1" locked="0" layoutInCell="1" allowOverlap="1">
                <wp:simplePos x="0" y="0"/>
                <wp:positionH relativeFrom="column">
                  <wp:posOffset>1600200</wp:posOffset>
                </wp:positionH>
                <wp:positionV relativeFrom="paragraph">
                  <wp:posOffset>6722</wp:posOffset>
                </wp:positionV>
                <wp:extent cx="1524000" cy="266700"/>
                <wp:effectExtent l="0" t="0" r="0" b="0"/>
                <wp:wrapNone/>
                <wp:docPr id="2032" name="Rect 2032"/>
                <wp:cNvGraphicFramePr/>
                <a:graphic>
                  <a:graphicData uri="http://schemas.microsoft.com/office/word/2010/wordprocessingShape">
                    <wps:wsp>
                      <wps:cNvPr id="2032" name="Rect 2032"/>
                      <wps:cNvSpPr/>
                      <wps:spPr>
                        <a:xfrm>
                          <a:off x="1600200" y="6722"/>
                          <a:ext cx="1524000" cy="266700"/>
                        </a:xfrm>
                        <a:prstGeom prst="rect">
                          <a:avLst/>
                        </a:prstGeom>
                        <a:solidFill>
                          <a:srgbClr val="FFF67A">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984" style="position:absolute;margin-left:126pt;margin-top:0.529297pt;mso-position-vertical-relative:text;mso-position-horizontal-relative:text;width:120pt;height:21pt;z-index:-248006656;" fillcolor="#FFF67A" filled="true" stroked="false">
                <v:fill opacity="0.800000"/>
              </v:rect>
            </w:pict>
          </mc:Fallback>
        </mc:AlternateContent>
      </w:r>
      <w:r>
        <w:rPr>
          <w:sz w:val="33"/>
          <w:szCs w:val="33"/>
          <w:color w:val="1456F0"/>
          <w:position w:val="5"/>
        </w:rPr>
        <w:t>•  </w:t>
      </w:r>
      <w:r>
        <w:rPr>
          <w:rFonts w:ascii="Microsoft YaHei" w:hAnsi="Microsoft YaHei" w:eastAsia="Microsoft YaHei" w:cs="Microsoft YaHei"/>
          <w:color w:val="1F2329"/>
          <w:position w:val="6"/>
        </w:rPr>
        <w:t>数据填充或截断可能</w:t>
      </w:r>
      <w:r>
        <w:rPr>
          <w:rFonts w:ascii="Microsoft YaHei" w:hAnsi="Microsoft YaHei" w:eastAsia="Microsoft YaHei" w:cs="Microsoft YaHei"/>
          <w:color w:val="D83931"/>
          <w:position w:val="6"/>
        </w:rPr>
        <w:t>影响模型的效率与性能</w:t>
      </w:r>
      <w:r>
        <w:rPr>
          <w:rFonts w:ascii="Microsoft YaHei" w:hAnsi="Microsoft YaHei" w:eastAsia="Microsoft YaHei" w:cs="Microsoft YaHei"/>
          <w:color w:val="1F2329"/>
          <w:position w:val="6"/>
        </w:rPr>
        <w:t>；</w:t>
      </w:r>
    </w:p>
    <w:p>
      <w:pPr>
        <w:pStyle w:val="BodyText"/>
        <w:ind w:left="57"/>
        <w:spacing w:before="34" w:line="476" w:lineRule="exact"/>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5308800" behindDoc="1" locked="0" layoutInCell="1" allowOverlap="1">
                <wp:simplePos x="0" y="0"/>
                <wp:positionH relativeFrom="column">
                  <wp:posOffset>3276600</wp:posOffset>
                </wp:positionH>
                <wp:positionV relativeFrom="paragraph">
                  <wp:posOffset>7615</wp:posOffset>
                </wp:positionV>
                <wp:extent cx="914400" cy="266700"/>
                <wp:effectExtent l="0" t="0" r="0" b="0"/>
                <wp:wrapNone/>
                <wp:docPr id="2034" name="Rect 2034"/>
                <wp:cNvGraphicFramePr/>
                <a:graphic>
                  <a:graphicData uri="http://schemas.microsoft.com/office/word/2010/wordprocessingShape">
                    <wps:wsp>
                      <wps:cNvPr id="2034" name="Rect 2034"/>
                      <wps:cNvSpPr/>
                      <wps:spPr>
                        <a:xfrm>
                          <a:off x="3276600" y="7615"/>
                          <a:ext cx="914400" cy="266700"/>
                        </a:xfrm>
                        <a:prstGeom prst="rect">
                          <a:avLst/>
                        </a:prstGeom>
                        <a:solidFill>
                          <a:srgbClr val="FFF67A">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986" style="position:absolute;margin-left:258pt;margin-top:0.599609pt;mso-position-vertical-relative:text;mso-position-horizontal-relative:text;width:72pt;height:21pt;z-index:-248007680;" fillcolor="#FFF67A" filled="true" stroked="false">
                <v:fill opacity="0.800000"/>
              </v:rect>
            </w:pict>
          </mc:Fallback>
        </mc:AlternateContent>
      </w:r>
      <w:r>
        <w:rPr>
          <w:sz w:val="33"/>
          <w:szCs w:val="33"/>
          <w:color w:val="1456F0"/>
          <w:spacing w:val="-1"/>
          <w:position w:val="4"/>
        </w:rPr>
        <w:t>•  </w:t>
      </w:r>
      <w:r>
        <w:rPr>
          <w:rFonts w:ascii="Microsoft YaHei" w:hAnsi="Microsoft YaHei" w:eastAsia="Microsoft YaHei" w:cs="Microsoft YaHei"/>
          <w:color w:val="1F2329"/>
          <w:spacing w:val="-1"/>
          <w:position w:val="6"/>
        </w:rPr>
        <w:t>变⻓数据的动态特性可能导致资源分配不均</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w:t>
      </w:r>
      <w:r>
        <w:rPr>
          <w:rFonts w:ascii="Microsoft YaHei" w:hAnsi="Microsoft YaHei" w:eastAsia="Microsoft YaHei" w:cs="Microsoft YaHei"/>
          <w:color w:val="D83931"/>
          <w:spacing w:val="-1"/>
          <w:position w:val="6"/>
        </w:rPr>
        <w:t>增加训练成本</w:t>
      </w:r>
      <w:r>
        <w:rPr>
          <w:rFonts w:ascii="Microsoft YaHei" w:hAnsi="Microsoft YaHei" w:eastAsia="Microsoft YaHei" w:cs="Microsoft YaHei"/>
          <w:color w:val="1F2329"/>
          <w:spacing w:val="-1"/>
          <w:position w:val="6"/>
        </w:rPr>
        <w:t>。</w:t>
      </w:r>
    </w:p>
    <w:p>
      <w:pPr>
        <w:ind w:left="8"/>
        <w:spacing w:before="100"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针对这些问题</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2"/>
        </w:rPr>
        <w:t>，提出合理的解决⽅法和优化策略</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，可以显著提升训练效率和模型性能。</w:t>
      </w:r>
    </w:p>
    <w:p>
      <w:pPr>
        <w:pStyle w:val="BodyText"/>
        <w:spacing w:line="297" w:lineRule="auto"/>
        <w:rPr>
          <w:sz w:val="21"/>
        </w:rPr>
      </w:pPr>
      <w:r/>
    </w:p>
    <w:p>
      <w:pPr>
        <w:spacing w:line="420" w:lineRule="exact"/>
        <w:rPr/>
      </w:pPr>
      <w:r>
        <w:rPr>
          <w:position w:val="-8"/>
        </w:rPr>
        <w:pict>
          <v:shape id="_x0000_s298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16"/>
                    <w:spacing w:before="50" w:line="184"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6425D0"/>
                      <w:spacing w:val="-4"/>
                    </w:rPr>
                    <w:t>⼆</w:t>
                  </w:r>
                  <w:r>
                    <w:rPr>
                      <w:rFonts w:ascii="Microsoft YaHei" w:hAnsi="Microsoft YaHei" w:eastAsia="Microsoft YaHei" w:cs="Microsoft YaHei"/>
                      <w:sz w:val="30"/>
                      <w:szCs w:val="30"/>
                      <w:color w:val="6425D0"/>
                      <w:spacing w:val="-51"/>
                    </w:rPr>
                    <w:t xml:space="preserve"> </w:t>
                  </w:r>
                  <w:r>
                    <w:rPr>
                      <w:rFonts w:ascii="Microsoft YaHei" w:hAnsi="Microsoft YaHei" w:eastAsia="Microsoft YaHei" w:cs="Microsoft YaHei"/>
                      <w:sz w:val="30"/>
                      <w:szCs w:val="30"/>
                      <w:color w:val="6425D0"/>
                      <w:spacing w:val="-4"/>
                    </w:rPr>
                    <w:t>、数据⻓度不⼀致带来的问题</w:t>
                  </w:r>
                </w:p>
              </w:txbxContent>
            </v:textbox>
          </v:shape>
        </w:pict>
      </w:r>
    </w:p>
    <w:p>
      <w:pPr>
        <w:pStyle w:val="BodyText"/>
        <w:spacing w:line="268" w:lineRule="auto"/>
        <w:rPr>
          <w:sz w:val="21"/>
        </w:rPr>
      </w:pPr>
      <w:r/>
    </w:p>
    <w:p>
      <w:pPr>
        <w:pStyle w:val="BodyText"/>
        <w:spacing w:line="375" w:lineRule="exact"/>
        <w:rPr/>
      </w:pPr>
      <w:r>
        <w:rPr>
          <w:position w:val="-7"/>
        </w:rPr>
        <w:pict>
          <v:shape id="_x0000_s2990"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9"/>
                    <w:spacing w:before="63" w:line="184" w:lineRule="auto"/>
                    <w:rPr>
                      <w:rFonts w:ascii="Microsoft YaHei" w:hAnsi="Microsoft YaHei" w:eastAsia="Microsoft YaHei" w:cs="Microsoft YaHei"/>
                      <w:sz w:val="27"/>
                      <w:szCs w:val="27"/>
                    </w:rPr>
                  </w:pPr>
                  <w:r>
                    <w:rPr>
                      <w:rFonts w:ascii="Arial" w:hAnsi="Arial" w:eastAsia="Arial" w:cs="Arial"/>
                      <w:sz w:val="27"/>
                      <w:szCs w:val="27"/>
                      <w:color w:val="2EA121"/>
                    </w:rPr>
                    <w:t>2.1 </w:t>
                  </w:r>
                  <w:r>
                    <w:rPr>
                      <w:rFonts w:ascii="Microsoft YaHei" w:hAnsi="Microsoft YaHei" w:eastAsia="Microsoft YaHei" w:cs="Microsoft YaHei"/>
                      <w:sz w:val="27"/>
                      <w:szCs w:val="27"/>
                      <w:color w:val="2EA121"/>
                    </w:rPr>
                    <w:t>批处理复杂化</w:t>
                  </w:r>
                </w:p>
              </w:txbxContent>
            </v:textbox>
          </v:shape>
        </w:pict>
      </w:r>
    </w:p>
    <w:p>
      <w:pPr>
        <w:pStyle w:val="BodyText"/>
        <w:ind w:left="1661"/>
        <w:spacing w:before="194" w:line="193" w:lineRule="auto"/>
        <w:rPr>
          <w:rFonts w:ascii="Microsoft YaHei" w:hAnsi="Microsoft YaHei" w:eastAsia="Microsoft YaHei" w:cs="Microsoft YaHei"/>
        </w:rPr>
      </w:pPr>
      <w:r>
        <w:pict>
          <v:shape id="_x0000_s2992" style="position:absolute;margin-left:1.25pt;margin-top:5.74372pt;mso-position-vertical-relative:text;mso-position-horizontal-relative:text;width:78.5pt;height:20pt;z-index:255314944;" filled="false" stroked="false" type="#_x0000_t202">
            <v:fill on="false"/>
            <v:stroke on="false"/>
            <v:path/>
            <v:imagedata o:title=""/>
            <o:lock v:ext="edit" aspectratio="false"/>
            <v:textbox inset="0mm,0mm,0mm,0mm">
              <w:txbxContent>
                <w:p>
                  <w:pPr>
                    <w:spacing w:line="20" w:lineRule="exact"/>
                    <w:rPr/>
                  </w:pPr>
                  <w:r/>
                </w:p>
                <w:tbl>
                  <w:tblPr>
                    <w:tblStyle w:val="TableNormal"/>
                    <w:tblW w:w="151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ind w:firstLine="47"/>
                          <w:spacing w:before="36" w:line="236" w:lineRule="exact"/>
                          <w:rPr/>
                        </w:pPr>
                        <w:r>
                          <w:rPr>
                            <w:position w:val="-4"/>
                          </w:rPr>
                          <w:drawing>
                            <wp:inline distT="0" distB="0" distL="0" distR="0">
                              <wp:extent cx="903537" cy="149828"/>
                              <wp:effectExtent l="0" t="0" r="0" b="0"/>
                              <wp:docPr id="2036" name="IM 2036"/>
                              <wp:cNvGraphicFramePr/>
                              <a:graphic>
                                <a:graphicData uri="http://schemas.openxmlformats.org/drawingml/2006/picture">
                                  <pic:pic>
                                    <pic:nvPicPr>
                                      <pic:cNvPr id="2036" name="IM 2036"/>
                                      <pic:cNvPicPr/>
                                    </pic:nvPicPr>
                                    <pic:blipFill>
                                      <a:blip r:embed="rId917"/>
                                      <a:stretch>
                                        <a:fillRect/>
                                      </a:stretch>
                                    </pic:blipFill>
                                    <pic:spPr>
                                      <a:xfrm rot="0">
                                        <a:off x="0" y="0"/>
                                        <a:ext cx="903537" cy="149828"/>
                                      </a:xfrm>
                                      <a:prstGeom prst="rect">
                                        <a:avLst/>
                                      </a:prstGeom>
                                    </pic:spPr>
                                  </pic:pic>
                                </a:graphicData>
                              </a:graphic>
                            </wp:inline>
                          </w:drawing>
                        </w:r>
                      </w:p>
                    </w:tc>
                  </w:tr>
                </w:tbl>
                <w:p>
                  <w:pPr>
                    <w:pStyle w:val="BodyText"/>
                    <w:rPr>
                      <w:sz w:val="21"/>
                    </w:rPr>
                  </w:pPr>
                  <w:r/>
                </w:p>
              </w:txbxContent>
            </v:textbox>
          </v:shape>
        </w:pict>
      </w:r>
      <w:r>
        <w:rPr>
          <w:rFonts w:ascii="Microsoft YaHei" w:hAnsi="Microsoft YaHei" w:eastAsia="Microsoft YaHei" w:cs="Microsoft YaHei"/>
          <w:color w:val="1F2329"/>
          <w:spacing w:val="-1"/>
        </w:rPr>
        <w:t>：深度学习框架（如</w:t>
      </w:r>
      <w:r>
        <w:rPr>
          <w:color w:val="1F2329"/>
          <w:spacing w:val="-1"/>
        </w:rPr>
        <w:t>TensorFlow</w:t>
      </w:r>
      <w:r>
        <w:rPr>
          <w:rFonts w:ascii="Microsoft YaHei" w:hAnsi="Microsoft YaHei" w:eastAsia="Microsoft YaHei" w:cs="Microsoft YaHei"/>
          <w:color w:val="1F2329"/>
          <w:spacing w:val="-1"/>
        </w:rPr>
        <w:t>和</w:t>
      </w:r>
      <w:r>
        <w:rPr>
          <w:color w:val="1F2329"/>
          <w:spacing w:val="-1"/>
        </w:rPr>
        <w:t>PyTorc</w:t>
      </w:r>
      <w:r>
        <w:rPr>
          <w:color w:val="1F2329"/>
          <w:spacing w:val="-2"/>
        </w:rPr>
        <w:t>h</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44"/>
        </w:rPr>
        <w:t xml:space="preserve"> </w:t>
      </w:r>
      <w:r>
        <w:rPr>
          <w:rFonts w:ascii="Microsoft YaHei" w:hAnsi="Microsoft YaHei" w:eastAsia="Microsoft YaHei" w:cs="Microsoft YaHei"/>
          <w:color w:val="1F2329"/>
          <w:spacing w:val="-2"/>
        </w:rPr>
        <w:t>需要固定形状的张量作为输⼊</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2"/>
        </w:rPr>
        <w:t>，变⻓数</w:t>
      </w:r>
    </w:p>
    <w:p>
      <w:pPr>
        <w:ind w:left="8"/>
        <w:spacing w:before="59"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据⽆法直接构成批次。</w:t>
      </w:r>
    </w:p>
    <w:p>
      <w:pPr>
        <w:ind w:left="1661"/>
        <w:spacing w:before="192" w:line="186" w:lineRule="auto"/>
        <w:rPr>
          <w:rFonts w:ascii="Microsoft YaHei" w:hAnsi="Microsoft YaHei" w:eastAsia="Microsoft YaHei" w:cs="Microsoft YaHei"/>
          <w:sz w:val="24"/>
          <w:szCs w:val="24"/>
        </w:rPr>
      </w:pPr>
      <w:r>
        <w:pict>
          <v:shape id="_x0000_s2994" style="position:absolute;margin-left:1.25pt;margin-top:5.65589pt;mso-position-vertical-relative:text;mso-position-horizontal-relative:text;width:78.5pt;height:20pt;z-index:255313920;" filled="false" stroked="false" type="#_x0000_t202">
            <v:fill on="false"/>
            <v:stroke on="false"/>
            <v:path/>
            <v:imagedata o:title=""/>
            <o:lock v:ext="edit" aspectratio="false"/>
            <v:textbox inset="0mm,0mm,0mm,0mm">
              <w:txbxContent>
                <w:p>
                  <w:pPr>
                    <w:spacing w:line="20" w:lineRule="exact"/>
                    <w:rPr/>
                  </w:pPr>
                  <w:r/>
                </w:p>
                <w:tbl>
                  <w:tblPr>
                    <w:tblStyle w:val="TableNormal"/>
                    <w:tblW w:w="151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ind w:firstLine="40"/>
                          <w:spacing w:before="36" w:line="235" w:lineRule="exact"/>
                          <w:rPr/>
                        </w:pPr>
                        <w:r>
                          <w:rPr>
                            <w:position w:val="-4"/>
                          </w:rPr>
                          <w:drawing>
                            <wp:inline distT="0" distB="0" distL="0" distR="0">
                              <wp:extent cx="897286" cy="148902"/>
                              <wp:effectExtent l="0" t="0" r="0" b="0"/>
                              <wp:docPr id="2038" name="IM 2038"/>
                              <wp:cNvGraphicFramePr/>
                              <a:graphic>
                                <a:graphicData uri="http://schemas.openxmlformats.org/drawingml/2006/picture">
                                  <pic:pic>
                                    <pic:nvPicPr>
                                      <pic:cNvPr id="2038" name="IM 2038"/>
                                      <pic:cNvPicPr/>
                                    </pic:nvPicPr>
                                    <pic:blipFill>
                                      <a:blip r:embed="rId918"/>
                                      <a:stretch>
                                        <a:fillRect/>
                                      </a:stretch>
                                    </pic:blipFill>
                                    <pic:spPr>
                                      <a:xfrm rot="0">
                                        <a:off x="0" y="0"/>
                                        <a:ext cx="897286" cy="148902"/>
                                      </a:xfrm>
                                      <a:prstGeom prst="rect">
                                        <a:avLst/>
                                      </a:prstGeom>
                                    </pic:spPr>
                                  </pic:pic>
                                </a:graphicData>
                              </a:graphic>
                            </wp:inline>
                          </w:drawing>
                        </w:r>
                      </w:p>
                    </w:tc>
                  </w:tr>
                </w:tbl>
                <w:p>
                  <w:pPr>
                    <w:pStyle w:val="BodyText"/>
                    <w:rPr>
                      <w:sz w:val="21"/>
                    </w:rPr>
                  </w:pPr>
                  <w:r/>
                </w:p>
              </w:txbxContent>
            </v:textbox>
          </v:shape>
        </w:pict>
      </w:r>
      <w:r>
        <w:rPr>
          <w:rFonts w:ascii="Microsoft YaHei" w:hAnsi="Microsoft YaHei" w:eastAsia="Microsoft YaHei" w:cs="Microsoft YaHei"/>
          <w:sz w:val="24"/>
          <w:szCs w:val="24"/>
          <w:color w:val="1F2329"/>
          <w:spacing w:val="-2"/>
        </w:rPr>
        <w:t>：变⻓数据需要额外的预处理（如填充或动态调整</w:t>
      </w:r>
      <w:r>
        <w:rPr>
          <w:rFonts w:ascii="Microsoft YaHei" w:hAnsi="Microsoft YaHei" w:eastAsia="Microsoft YaHei" w:cs="Microsoft YaHei"/>
          <w:sz w:val="24"/>
          <w:szCs w:val="24"/>
          <w:color w:val="1F2329"/>
          <w:spacing w:val="-8"/>
        </w:rPr>
        <w:t>）</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spacing w:val="-8"/>
        </w:rPr>
        <w:t>，</w:t>
      </w:r>
      <w:r>
        <w:rPr>
          <w:rFonts w:ascii="Microsoft YaHei" w:hAnsi="Microsoft YaHei" w:eastAsia="Microsoft YaHei" w:cs="Microsoft YaHei"/>
          <w:sz w:val="24"/>
          <w:szCs w:val="24"/>
          <w:color w:val="1F2329"/>
          <w:spacing w:val="-2"/>
        </w:rPr>
        <w:t>增加实现复杂度和调试难度。</w:t>
      </w:r>
    </w:p>
    <w:p>
      <w:pPr>
        <w:pStyle w:val="BodyText"/>
        <w:spacing w:line="265" w:lineRule="auto"/>
        <w:rPr>
          <w:sz w:val="21"/>
        </w:rPr>
      </w:pPr>
      <w:r/>
    </w:p>
    <w:p>
      <w:pPr>
        <w:pStyle w:val="BodyText"/>
        <w:spacing w:before="1" w:line="375" w:lineRule="exact"/>
        <w:rPr/>
      </w:pPr>
      <w:r>
        <w:rPr>
          <w:position w:val="-7"/>
        </w:rPr>
        <w:pict>
          <v:shape id="_x0000_s2996"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9"/>
                    <w:spacing w:before="62" w:line="185" w:lineRule="auto"/>
                    <w:rPr>
                      <w:rFonts w:ascii="Microsoft YaHei" w:hAnsi="Microsoft YaHei" w:eastAsia="Microsoft YaHei" w:cs="Microsoft YaHei"/>
                      <w:sz w:val="27"/>
                      <w:szCs w:val="27"/>
                    </w:rPr>
                  </w:pPr>
                  <w:r>
                    <w:rPr>
                      <w:rFonts w:ascii="Arial" w:hAnsi="Arial" w:eastAsia="Arial" w:cs="Arial"/>
                      <w:sz w:val="27"/>
                      <w:szCs w:val="27"/>
                      <w:color w:val="2EA121"/>
                    </w:rPr>
                    <w:t>2.2 </w:t>
                  </w:r>
                  <w:r>
                    <w:rPr>
                      <w:rFonts w:ascii="Microsoft YaHei" w:hAnsi="Microsoft YaHei" w:eastAsia="Microsoft YaHei" w:cs="Microsoft YaHei"/>
                      <w:sz w:val="27"/>
                      <w:szCs w:val="27"/>
                      <w:color w:val="2EA121"/>
                    </w:rPr>
                    <w:t>计算资源浪费</w:t>
                  </w:r>
                </w:p>
              </w:txbxContent>
            </v:textbox>
          </v:shape>
        </w:pict>
      </w:r>
    </w:p>
    <w:p>
      <w:pPr>
        <w:ind w:left="1421"/>
        <w:spacing w:before="194" w:line="190" w:lineRule="auto"/>
        <w:rPr>
          <w:rFonts w:ascii="Microsoft YaHei" w:hAnsi="Microsoft YaHei" w:eastAsia="Microsoft YaHei" w:cs="Microsoft YaHei"/>
          <w:sz w:val="24"/>
          <w:szCs w:val="24"/>
        </w:rPr>
      </w:pPr>
      <w:r>
        <w:pict>
          <v:shape id="_x0000_s2998" style="position:absolute;margin-left:1.25pt;margin-top:5.77684pt;mso-position-vertical-relative:text;mso-position-horizontal-relative:text;width:66.5pt;height:20pt;z-index:255316992;" filled="false" stroked="false" type="#_x0000_t202">
            <v:fill on="false"/>
            <v:stroke on="false"/>
            <v:path/>
            <v:imagedata o:title=""/>
            <o:lock v:ext="edit" aspectratio="false"/>
            <v:textbox inset="0mm,0mm,0mm,0mm">
              <w:txbxContent>
                <w:p>
                  <w:pPr>
                    <w:spacing w:line="20" w:lineRule="exact"/>
                    <w:rPr/>
                  </w:pPr>
                  <w:r/>
                </w:p>
                <w:tbl>
                  <w:tblPr>
                    <w:tblStyle w:val="TableNormal"/>
                    <w:tblW w:w="127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270"/>
                  </w:tblGrid>
                  <w:tr>
                    <w:trPr>
                      <w:trHeight w:val="320" w:hRule="atLeast"/>
                    </w:trPr>
                    <w:tc>
                      <w:tcPr>
                        <w:shd w:val="clear" w:fill="F5F6F7"/>
                        <w:tcW w:w="1270" w:type="dxa"/>
                        <w:vAlign w:val="top"/>
                      </w:tcPr>
                      <w:p>
                        <w:pPr>
                          <w:pStyle w:val="TableText"/>
                          <w:ind w:left="32"/>
                          <w:spacing w:before="37" w:line="235" w:lineRule="exact"/>
                          <w:rPr>
                            <w:sz w:val="23"/>
                            <w:szCs w:val="23"/>
                          </w:rPr>
                        </w:pPr>
                        <w:r>
                          <w:rPr>
                            <w:sz w:val="23"/>
                            <w:szCs w:val="23"/>
                            <w:color w:val="245BDB"/>
                            <w:spacing w:val="7"/>
                            <w:position w:val="-1"/>
                          </w:rPr>
                          <w:t>填充代价高</w:t>
                        </w:r>
                      </w:p>
                    </w:tc>
                  </w:tr>
                </w:tbl>
                <w:p>
                  <w:pPr>
                    <w:pStyle w:val="BodyText"/>
                    <w:rPr>
                      <w:sz w:val="21"/>
                    </w:rPr>
                  </w:pPr>
                  <w:r/>
                </w:p>
              </w:txbxContent>
            </v:textbox>
          </v:shape>
        </w:pict>
      </w:r>
      <w:r>
        <w:rPr>
          <w:rFonts w:ascii="Microsoft YaHei" w:hAnsi="Microsoft YaHei" w:eastAsia="Microsoft YaHei" w:cs="Microsoft YaHei"/>
          <w:sz w:val="24"/>
          <w:szCs w:val="24"/>
          <w:color w:val="1F2329"/>
          <w:spacing w:val="-3"/>
        </w:rPr>
        <w:t>：对较短的序列填充到最⻓序列的⻓度</w:t>
      </w:r>
      <w:r>
        <w:rPr>
          <w:rFonts w:ascii="Microsoft YaHei" w:hAnsi="Microsoft YaHei" w:eastAsia="Microsoft YaHei" w:cs="Microsoft YaHei"/>
          <w:sz w:val="24"/>
          <w:szCs w:val="24"/>
          <w:color w:val="1F2329"/>
          <w:spacing w:val="-34"/>
        </w:rPr>
        <w:t xml:space="preserve"> </w:t>
      </w:r>
      <w:r>
        <w:rPr>
          <w:rFonts w:ascii="Microsoft YaHei" w:hAnsi="Microsoft YaHei" w:eastAsia="Microsoft YaHei" w:cs="Microsoft YaHei"/>
          <w:sz w:val="24"/>
          <w:szCs w:val="24"/>
          <w:color w:val="1F2329"/>
          <w:spacing w:val="-3"/>
        </w:rPr>
        <w:t>，导致⼤量⽆效计算。</w:t>
      </w:r>
    </w:p>
    <w:p>
      <w:pPr>
        <w:ind w:left="1661"/>
        <w:spacing w:before="184" w:line="190" w:lineRule="auto"/>
        <w:rPr>
          <w:rFonts w:ascii="Microsoft YaHei" w:hAnsi="Microsoft YaHei" w:eastAsia="Microsoft YaHei" w:cs="Microsoft YaHei"/>
          <w:sz w:val="24"/>
          <w:szCs w:val="24"/>
        </w:rPr>
      </w:pPr>
      <w:r>
        <w:pict>
          <v:shape id="_x0000_s3000" style="position:absolute;margin-left:1.25pt;margin-top:5.26018pt;mso-position-vertical-relative:text;mso-position-horizontal-relative:text;width:78.5pt;height:20pt;z-index:255312896;" filled="false" stroked="false" type="#_x0000_t202">
            <v:fill on="false"/>
            <v:stroke on="false"/>
            <v:path/>
            <v:imagedata o:title=""/>
            <o:lock v:ext="edit" aspectratio="false"/>
            <v:textbox inset="0mm,0mm,0mm,0mm">
              <w:txbxContent>
                <w:p>
                  <w:pPr>
                    <w:spacing w:line="20" w:lineRule="exact"/>
                    <w:rPr/>
                  </w:pPr>
                  <w:r/>
                </w:p>
                <w:tbl>
                  <w:tblPr>
                    <w:tblStyle w:val="TableNormal"/>
                    <w:tblW w:w="151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ind w:firstLine="49"/>
                          <w:spacing w:before="37" w:line="235" w:lineRule="exact"/>
                          <w:rPr/>
                        </w:pPr>
                        <w:r>
                          <w:rPr>
                            <w:position w:val="-4"/>
                          </w:rPr>
                          <w:drawing>
                            <wp:inline distT="0" distB="0" distL="0" distR="0">
                              <wp:extent cx="894049" cy="149014"/>
                              <wp:effectExtent l="0" t="0" r="0" b="0"/>
                              <wp:docPr id="2040" name="IM 2040"/>
                              <wp:cNvGraphicFramePr/>
                              <a:graphic>
                                <a:graphicData uri="http://schemas.openxmlformats.org/drawingml/2006/picture">
                                  <pic:pic>
                                    <pic:nvPicPr>
                                      <pic:cNvPr id="2040" name="IM 2040"/>
                                      <pic:cNvPicPr/>
                                    </pic:nvPicPr>
                                    <pic:blipFill>
                                      <a:blip r:embed="rId919"/>
                                      <a:stretch>
                                        <a:fillRect/>
                                      </a:stretch>
                                    </pic:blipFill>
                                    <pic:spPr>
                                      <a:xfrm rot="0">
                                        <a:off x="0" y="0"/>
                                        <a:ext cx="894049" cy="149014"/>
                                      </a:xfrm>
                                      <a:prstGeom prst="rect">
                                        <a:avLst/>
                                      </a:prstGeom>
                                    </pic:spPr>
                                  </pic:pic>
                                </a:graphicData>
                              </a:graphic>
                            </wp:inline>
                          </w:drawing>
                        </w:r>
                      </w:p>
                    </w:tc>
                  </w:tr>
                </w:tbl>
                <w:p>
                  <w:pPr>
                    <w:pStyle w:val="BodyText"/>
                    <w:rPr>
                      <w:sz w:val="21"/>
                    </w:rPr>
                  </w:pPr>
                  <w:r/>
                </w:p>
              </w:txbxContent>
            </v:textbox>
          </v:shape>
        </w:pict>
      </w:r>
      <w:r>
        <w:rPr>
          <w:rFonts w:ascii="Microsoft YaHei" w:hAnsi="Microsoft YaHei" w:eastAsia="Microsoft YaHei" w:cs="Microsoft YaHei"/>
          <w:sz w:val="24"/>
          <w:szCs w:val="24"/>
          <w:color w:val="1F2329"/>
          <w:spacing w:val="-4"/>
        </w:rPr>
        <w:t>：填充值占⽤显存和内存</w:t>
      </w:r>
      <w:r>
        <w:rPr>
          <w:rFonts w:ascii="Microsoft YaHei" w:hAnsi="Microsoft YaHei" w:eastAsia="Microsoft YaHei" w:cs="Microsoft YaHei"/>
          <w:sz w:val="24"/>
          <w:szCs w:val="24"/>
          <w:color w:val="1F2329"/>
          <w:spacing w:val="-23"/>
        </w:rPr>
        <w:t xml:space="preserve"> </w:t>
      </w:r>
      <w:r>
        <w:rPr>
          <w:rFonts w:ascii="Microsoft YaHei" w:hAnsi="Microsoft YaHei" w:eastAsia="Microsoft YaHei" w:cs="Microsoft YaHei"/>
          <w:sz w:val="24"/>
          <w:szCs w:val="24"/>
          <w:color w:val="1F2329"/>
          <w:spacing w:val="-4"/>
        </w:rPr>
        <w:t>，降低硬件资源的利⽤率。</w:t>
      </w:r>
    </w:p>
    <w:p>
      <w:pPr>
        <w:pStyle w:val="BodyText"/>
        <w:spacing w:line="258" w:lineRule="auto"/>
        <w:rPr>
          <w:sz w:val="21"/>
        </w:rPr>
      </w:pPr>
      <w:r/>
    </w:p>
    <w:p>
      <w:pPr>
        <w:pStyle w:val="BodyText"/>
        <w:spacing w:line="375" w:lineRule="exact"/>
        <w:rPr/>
      </w:pPr>
      <w:r>
        <w:rPr>
          <w:position w:val="-7"/>
        </w:rPr>
        <w:pict>
          <v:shape id="_x0000_s3002"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9"/>
                    <w:spacing w:before="61" w:line="185" w:lineRule="auto"/>
                    <w:rPr>
                      <w:rFonts w:ascii="Microsoft YaHei" w:hAnsi="Microsoft YaHei" w:eastAsia="Microsoft YaHei" w:cs="Microsoft YaHei"/>
                      <w:sz w:val="27"/>
                      <w:szCs w:val="27"/>
                    </w:rPr>
                  </w:pPr>
                  <w:r>
                    <w:rPr>
                      <w:rFonts w:ascii="Arial" w:hAnsi="Arial" w:eastAsia="Arial" w:cs="Arial"/>
                      <w:sz w:val="27"/>
                      <w:szCs w:val="27"/>
                      <w:color w:val="2EA121"/>
                    </w:rPr>
                    <w:t>2.3 </w:t>
                  </w:r>
                  <w:r>
                    <w:rPr>
                      <w:rFonts w:ascii="Microsoft YaHei" w:hAnsi="Microsoft YaHei" w:eastAsia="Microsoft YaHei" w:cs="Microsoft YaHei"/>
                      <w:sz w:val="27"/>
                      <w:szCs w:val="27"/>
                      <w:color w:val="2EA121"/>
                    </w:rPr>
                    <w:t>训练效率低下</w:t>
                  </w:r>
                </w:p>
              </w:txbxContent>
            </v:textbox>
          </v:shape>
        </w:pict>
      </w:r>
    </w:p>
    <w:p>
      <w:pPr>
        <w:ind w:left="1181"/>
        <w:spacing w:before="194" w:line="190" w:lineRule="auto"/>
        <w:rPr>
          <w:rFonts w:ascii="Microsoft YaHei" w:hAnsi="Microsoft YaHei" w:eastAsia="Microsoft YaHei" w:cs="Microsoft YaHei"/>
          <w:sz w:val="24"/>
          <w:szCs w:val="24"/>
        </w:rPr>
      </w:pPr>
      <w:r>
        <w:pict>
          <v:shape id="_x0000_s3004" style="position:absolute;margin-left:1.25pt;margin-top:5.76512pt;mso-position-vertical-relative:text;mso-position-horizontal-relative:text;width:54.5pt;height:20pt;z-index:255318016;" filled="false" stroked="false" type="#_x0000_t202">
            <v:fill on="false"/>
            <v:stroke on="false"/>
            <v:path/>
            <v:imagedata o:title=""/>
            <o:lock v:ext="edit" aspectratio="false"/>
            <v:textbox inset="0mm,0mm,0mm,0mm">
              <w:txbxContent>
                <w:p>
                  <w:pPr>
                    <w:spacing w:line="20" w:lineRule="exact"/>
                    <w:rPr/>
                  </w:pPr>
                  <w:r/>
                </w:p>
                <w:tbl>
                  <w:tblPr>
                    <w:tblStyle w:val="TableNormal"/>
                    <w:tblW w:w="103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20" w:hRule="atLeast"/>
                    </w:trPr>
                    <w:tc>
                      <w:tcPr>
                        <w:shd w:val="clear" w:fill="F5F6F7"/>
                        <w:tcW w:w="1030" w:type="dxa"/>
                        <w:vAlign w:val="top"/>
                      </w:tcPr>
                      <w:p>
                        <w:pPr>
                          <w:ind w:firstLine="37"/>
                          <w:spacing w:before="37" w:line="234" w:lineRule="exact"/>
                          <w:rPr/>
                        </w:pPr>
                        <w:r>
                          <w:rPr>
                            <w:position w:val="-4"/>
                          </w:rPr>
                          <w:drawing>
                            <wp:inline distT="0" distB="0" distL="0" distR="0">
                              <wp:extent cx="603201" cy="148497"/>
                              <wp:effectExtent l="0" t="0" r="0" b="0"/>
                              <wp:docPr id="2042" name="IM 2042"/>
                              <wp:cNvGraphicFramePr/>
                              <a:graphic>
                                <a:graphicData uri="http://schemas.openxmlformats.org/drawingml/2006/picture">
                                  <pic:pic>
                                    <pic:nvPicPr>
                                      <pic:cNvPr id="2042" name="IM 2042"/>
                                      <pic:cNvPicPr/>
                                    </pic:nvPicPr>
                                    <pic:blipFill>
                                      <a:blip r:embed="rId920"/>
                                      <a:stretch>
                                        <a:fillRect/>
                                      </a:stretch>
                                    </pic:blipFill>
                                    <pic:spPr>
                                      <a:xfrm rot="0">
                                        <a:off x="0" y="0"/>
                                        <a:ext cx="603201" cy="148497"/>
                                      </a:xfrm>
                                      <a:prstGeom prst="rect">
                                        <a:avLst/>
                                      </a:prstGeom>
                                    </pic:spPr>
                                  </pic:pic>
                                </a:graphicData>
                              </a:graphic>
                            </wp:inline>
                          </w:drawing>
                        </w:r>
                      </w:p>
                    </w:tc>
                  </w:tr>
                </w:tbl>
                <w:p>
                  <w:pPr>
                    <w:pStyle w:val="BodyText"/>
                    <w:rPr>
                      <w:sz w:val="21"/>
                    </w:rPr>
                  </w:pPr>
                  <w:r/>
                </w:p>
              </w:txbxContent>
            </v:textbox>
          </v:shape>
        </w:pict>
      </w:r>
      <w:r>
        <w:rPr>
          <w:rFonts w:ascii="Microsoft YaHei" w:hAnsi="Microsoft YaHei" w:eastAsia="Microsoft YaHei" w:cs="Microsoft YaHei"/>
          <w:sz w:val="24"/>
          <w:szCs w:val="24"/>
          <w:color w:val="1F2329"/>
          <w:spacing w:val="-5"/>
        </w:rPr>
        <w:t>：填充值虽⽆信息</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5"/>
        </w:rPr>
        <w:t>，但仍会参与计算</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5"/>
        </w:rPr>
        <w:t>，浪费计算资源。</w:t>
      </w:r>
    </w:p>
    <w:p>
      <w:pPr>
        <w:ind w:left="1661"/>
        <w:spacing w:before="184" w:line="190" w:lineRule="auto"/>
        <w:rPr>
          <w:rFonts w:ascii="Microsoft YaHei" w:hAnsi="Microsoft YaHei" w:eastAsia="Microsoft YaHei" w:cs="Microsoft YaHei"/>
          <w:sz w:val="24"/>
          <w:szCs w:val="24"/>
        </w:rPr>
      </w:pPr>
      <w:r>
        <w:pict>
          <v:shape id="_x0000_s3006" style="position:absolute;margin-left:1.25pt;margin-top:5.26018pt;mso-position-vertical-relative:text;mso-position-horizontal-relative:text;width:78.5pt;height:20pt;z-index:255315968;" filled="false" stroked="false" type="#_x0000_t202">
            <v:fill on="false"/>
            <v:stroke on="false"/>
            <v:path/>
            <v:imagedata o:title=""/>
            <o:lock v:ext="edit" aspectratio="false"/>
            <v:textbox inset="0mm,0mm,0mm,0mm">
              <w:txbxContent>
                <w:p>
                  <w:pPr>
                    <w:spacing w:line="20" w:lineRule="exact"/>
                    <w:rPr/>
                  </w:pPr>
                  <w:r/>
                </w:p>
                <w:tbl>
                  <w:tblPr>
                    <w:tblStyle w:val="TableNormal"/>
                    <w:tblW w:w="151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ind w:firstLine="31"/>
                          <w:spacing w:before="37" w:line="234" w:lineRule="exact"/>
                          <w:rPr/>
                        </w:pPr>
                        <w:r>
                          <w:rPr>
                            <w:position w:val="-4"/>
                          </w:rPr>
                          <w:drawing>
                            <wp:inline distT="0" distB="0" distL="0" distR="0">
                              <wp:extent cx="913285" cy="148683"/>
                              <wp:effectExtent l="0" t="0" r="0" b="0"/>
                              <wp:docPr id="2044" name="IM 2044"/>
                              <wp:cNvGraphicFramePr/>
                              <a:graphic>
                                <a:graphicData uri="http://schemas.openxmlformats.org/drawingml/2006/picture">
                                  <pic:pic>
                                    <pic:nvPicPr>
                                      <pic:cNvPr id="2044" name="IM 2044"/>
                                      <pic:cNvPicPr/>
                                    </pic:nvPicPr>
                                    <pic:blipFill>
                                      <a:blip r:embed="rId921"/>
                                      <a:stretch>
                                        <a:fillRect/>
                                      </a:stretch>
                                    </pic:blipFill>
                                    <pic:spPr>
                                      <a:xfrm rot="0">
                                        <a:off x="0" y="0"/>
                                        <a:ext cx="913285" cy="148683"/>
                                      </a:xfrm>
                                      <a:prstGeom prst="rect">
                                        <a:avLst/>
                                      </a:prstGeom>
                                    </pic:spPr>
                                  </pic:pic>
                                </a:graphicData>
                              </a:graphic>
                            </wp:inline>
                          </w:drawing>
                        </w:r>
                      </w:p>
                    </w:tc>
                  </w:tr>
                </w:tbl>
                <w:p>
                  <w:pPr>
                    <w:pStyle w:val="BodyText"/>
                    <w:rPr>
                      <w:sz w:val="21"/>
                    </w:rPr>
                  </w:pPr>
                  <w:r/>
                </w:p>
              </w:txbxContent>
            </v:textbox>
          </v:shape>
        </w:pict>
      </w:r>
      <w:r>
        <w:rPr>
          <w:rFonts w:ascii="Microsoft YaHei" w:hAnsi="Microsoft YaHei" w:eastAsia="Microsoft YaHei" w:cs="Microsoft YaHei"/>
          <w:sz w:val="24"/>
          <w:szCs w:val="24"/>
          <w:color w:val="1F2329"/>
          <w:spacing w:val="-3"/>
        </w:rPr>
        <w:t>：填充部分可能会导致梯度的⽆意义传播</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3"/>
        </w:rPr>
        <w:t>，影响训练效果。</w:t>
      </w:r>
    </w:p>
    <w:p>
      <w:pPr>
        <w:pStyle w:val="BodyText"/>
        <w:spacing w:line="288" w:lineRule="auto"/>
        <w:rPr>
          <w:sz w:val="21"/>
        </w:rPr>
      </w:pPr>
      <w:r/>
    </w:p>
    <w:p>
      <w:pPr>
        <w:spacing w:line="420" w:lineRule="exact"/>
        <w:rPr/>
      </w:pPr>
      <w:r>
        <w:rPr>
          <w:position w:val="-8"/>
        </w:rPr>
        <w:pict>
          <v:shape id="_x0000_s300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19"/>
                    <w:spacing w:before="50" w:line="184"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6425D0"/>
                      <w:spacing w:val="-2"/>
                    </w:rPr>
                    <w:t>三、处理变⻓数据的⽅法</w:t>
                  </w:r>
                </w:p>
              </w:txbxContent>
            </v:textbox>
          </v:shape>
        </w:pict>
      </w:r>
    </w:p>
    <w:p>
      <w:pPr>
        <w:pStyle w:val="BodyText"/>
        <w:spacing w:line="268" w:lineRule="auto"/>
        <w:rPr>
          <w:sz w:val="21"/>
        </w:rPr>
      </w:pPr>
      <w:r/>
    </w:p>
    <w:p>
      <w:pPr>
        <w:pStyle w:val="BodyText"/>
        <w:spacing w:before="1" w:line="375" w:lineRule="exact"/>
        <w:rPr/>
      </w:pPr>
      <w:r>
        <w:drawing>
          <wp:anchor distT="0" distB="0" distL="0" distR="0" simplePos="0" relativeHeight="255311872" behindDoc="0" locked="0" layoutInCell="1" allowOverlap="1">
            <wp:simplePos x="0" y="0"/>
            <wp:positionH relativeFrom="column">
              <wp:posOffset>0</wp:posOffset>
            </wp:positionH>
            <wp:positionV relativeFrom="paragraph">
              <wp:posOffset>390743</wp:posOffset>
            </wp:positionV>
            <wp:extent cx="3305174" cy="1038224"/>
            <wp:effectExtent l="0" t="0" r="0" b="0"/>
            <wp:wrapNone/>
            <wp:docPr id="2046" name="IM 2046"/>
            <wp:cNvGraphicFramePr/>
            <a:graphic>
              <a:graphicData uri="http://schemas.openxmlformats.org/drawingml/2006/picture">
                <pic:pic>
                  <pic:nvPicPr>
                    <pic:cNvPr id="2046" name="IM 2046"/>
                    <pic:cNvPicPr/>
                  </pic:nvPicPr>
                  <pic:blipFill>
                    <a:blip r:embed="rId922"/>
                    <a:stretch>
                      <a:fillRect/>
                    </a:stretch>
                  </pic:blipFill>
                  <pic:spPr>
                    <a:xfrm rot="0">
                      <a:off x="0" y="0"/>
                      <a:ext cx="3305174" cy="1038224"/>
                    </a:xfrm>
                    <a:prstGeom prst="rect">
                      <a:avLst/>
                    </a:prstGeom>
                  </pic:spPr>
                </pic:pic>
              </a:graphicData>
            </a:graphic>
          </wp:anchor>
        </w:drawing>
      </w:r>
      <w:r>
        <w:rPr>
          <w:position w:val="-7"/>
        </w:rPr>
        <w:pict>
          <v:shape id="_x0000_s3010"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7"/>
                    <w:spacing w:before="62" w:line="192" w:lineRule="auto"/>
                    <w:rPr>
                      <w:rFonts w:ascii="Microsoft YaHei" w:hAnsi="Microsoft YaHei" w:eastAsia="Microsoft YaHei" w:cs="Microsoft YaHei"/>
                      <w:sz w:val="27"/>
                      <w:szCs w:val="27"/>
                    </w:rPr>
                  </w:pPr>
                  <w:r>
                    <w:rPr>
                      <w:rFonts w:ascii="Arial" w:hAnsi="Arial" w:eastAsia="Arial" w:cs="Arial"/>
                      <w:sz w:val="27"/>
                      <w:szCs w:val="27"/>
                      <w:color w:val="2EA121"/>
                      <w:spacing w:val="9"/>
                    </w:rPr>
                    <w:t>3.1 </w:t>
                  </w:r>
                  <w:r>
                    <w:rPr>
                      <w:rFonts w:ascii="Microsoft YaHei" w:hAnsi="Microsoft YaHei" w:eastAsia="Microsoft YaHei" w:cs="Microsoft YaHei"/>
                      <w:sz w:val="27"/>
                      <w:szCs w:val="27"/>
                      <w:color w:val="2EA121"/>
                      <w:spacing w:val="9"/>
                    </w:rPr>
                    <w:t>填充（</w:t>
                  </w:r>
                  <w:r>
                    <w:rPr>
                      <w:rFonts w:ascii="Microsoft YaHei" w:hAnsi="Microsoft YaHei" w:eastAsia="Microsoft YaHei" w:cs="Microsoft YaHei"/>
                      <w:sz w:val="27"/>
                      <w:szCs w:val="27"/>
                      <w:color w:val="2EA121"/>
                      <w:spacing w:val="-42"/>
                    </w:rPr>
                    <w:t xml:space="preserve"> </w:t>
                  </w:r>
                  <w:r>
                    <w:rPr>
                      <w:rFonts w:ascii="Arial" w:hAnsi="Arial" w:eastAsia="Arial" w:cs="Arial"/>
                      <w:sz w:val="27"/>
                      <w:szCs w:val="27"/>
                      <w:color w:val="2EA121"/>
                    </w:rPr>
                    <w:t>Padding</w:t>
                  </w:r>
                  <w:r>
                    <w:rPr>
                      <w:rFonts w:ascii="Microsoft YaHei" w:hAnsi="Microsoft YaHei" w:eastAsia="Microsoft YaHei" w:cs="Microsoft YaHei"/>
                      <w:sz w:val="27"/>
                      <w:szCs w:val="27"/>
                      <w:color w:val="2EA121"/>
                      <w:spacing w:val="9"/>
                    </w:rPr>
                    <w:t>）</w:t>
                  </w:r>
                </w:p>
              </w:txbxContent>
            </v:textbox>
          </v:shape>
        </w:pict>
      </w:r>
    </w:p>
    <w:p>
      <w:pPr>
        <w:ind w:left="5570"/>
        <w:spacing w:before="313"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原理：</w:t>
      </w:r>
    </w:p>
    <w:p>
      <w:pPr>
        <w:pStyle w:val="BodyText"/>
        <w:ind w:left="5573" w:right="296" w:firstLine="1"/>
        <w:spacing w:before="184" w:line="222" w:lineRule="auto"/>
        <w:rPr>
          <w:rFonts w:ascii="Microsoft YaHei" w:hAnsi="Microsoft YaHei" w:eastAsia="Microsoft YaHei" w:cs="Microsoft YaHei"/>
        </w:rPr>
      </w:pPr>
      <w:r>
        <w:rPr>
          <w:rFonts w:ascii="Microsoft YaHei" w:hAnsi="Microsoft YaHei" w:eastAsia="Microsoft YaHei" w:cs="Microsoft YaHei"/>
          <w:color w:val="1F2329"/>
          <w:spacing w:val="-1"/>
        </w:rPr>
        <w:t>将所有序列填充到同⼀⻓度（通常为批次中最⻓</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序列的⻓度</w:t>
      </w:r>
      <w:r>
        <w:rPr>
          <w:rFonts w:ascii="Microsoft YaHei" w:hAnsi="Microsoft YaHei" w:eastAsia="Microsoft YaHei" w:cs="Microsoft YaHei"/>
          <w:color w:val="1F2329"/>
          <w:spacing w:val="-7"/>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7"/>
        </w:rPr>
        <w:t>，</w:t>
      </w:r>
      <w:r>
        <w:rPr>
          <w:rFonts w:ascii="Microsoft YaHei" w:hAnsi="Microsoft YaHei" w:eastAsia="Microsoft YaHei" w:cs="Microsoft YaHei"/>
          <w:color w:val="1F2329"/>
          <w:spacing w:val="-3"/>
        </w:rPr>
        <w:t>并使⽤掩码（</w:t>
      </w:r>
      <w:r>
        <w:rPr>
          <w:rFonts w:ascii="Microsoft YaHei" w:hAnsi="Microsoft YaHei" w:eastAsia="Microsoft YaHei" w:cs="Microsoft YaHei"/>
          <w:color w:val="1F2329"/>
          <w:spacing w:val="-38"/>
        </w:rPr>
        <w:t xml:space="preserve"> </w:t>
      </w:r>
      <w:r>
        <w:rPr>
          <w:color w:val="1F2329"/>
          <w:spacing w:val="-3"/>
        </w:rPr>
        <w:t>mask</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3"/>
        </w:rPr>
        <w:t>忽略填充部</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分的计算。</w:t>
      </w:r>
    </w:p>
    <w:p>
      <w:pPr>
        <w:pStyle w:val="BodyText"/>
        <w:spacing w:line="334" w:lineRule="auto"/>
        <w:rPr>
          <w:sz w:val="21"/>
        </w:rPr>
      </w:pPr>
      <w:r/>
    </w:p>
    <w:p>
      <w:pPr>
        <w:spacing w:before="130" w:line="166" w:lineRule="auto"/>
        <w:tabs>
          <w:tab w:val="left" w:pos="232"/>
        </w:tabs>
        <w:rPr>
          <w:rFonts w:ascii="Microsoft YaHei" w:hAnsi="Microsoft YaHei" w:eastAsia="Microsoft YaHei" w:cs="Microsoft YaHei"/>
          <w:sz w:val="24"/>
          <w:szCs w:val="24"/>
        </w:rPr>
      </w:pPr>
      <w:r>
        <w:rPr>
          <w:shd w:val="clear" w:fill="FFF5EB"/>
          <w:rFonts w:ascii="Microsoft YaHei" w:hAnsi="Microsoft YaHei" w:eastAsia="Microsoft YaHei" w:cs="Microsoft YaHei"/>
          <w:sz w:val="30"/>
          <w:szCs w:val="30"/>
          <w:color w:val="1F2329"/>
        </w:rPr>
        <w:tab/>
      </w:r>
      <w:r>
        <w:rPr>
          <w:shd w:val="clear" w:fill="FFF5EB"/>
          <w:rFonts w:ascii="Microsoft YaHei" w:hAnsi="Microsoft YaHei" w:eastAsia="Microsoft YaHei" w:cs="Microsoft YaHei"/>
          <w:sz w:val="30"/>
          <w:szCs w:val="30"/>
          <w:color w:val="1F2329"/>
          <w:spacing w:val="11"/>
        </w:rPr>
        <w:t>库</w:t>
      </w:r>
      <w:r>
        <w:rPr>
          <w:shd w:val="clear" w:fill="FFF5EB"/>
          <w:rFonts w:ascii="Microsoft YaHei" w:hAnsi="Microsoft YaHei" w:eastAsia="Microsoft YaHei" w:cs="Microsoft YaHei"/>
          <w:sz w:val="30"/>
          <w:szCs w:val="30"/>
          <w:color w:val="1F2329"/>
          <w:spacing w:val="58"/>
        </w:rPr>
        <w:t xml:space="preserve"> </w:t>
      </w:r>
      <w:r>
        <w:rPr>
          <w:shd w:val="clear" w:fill="FFF5EB"/>
          <w:rFonts w:ascii="Microsoft YaHei" w:hAnsi="Microsoft YaHei" w:eastAsia="Microsoft YaHei" w:cs="Microsoft YaHei"/>
          <w:sz w:val="24"/>
          <w:szCs w:val="24"/>
          <w:color w:val="1F2329"/>
          <w:spacing w:val="11"/>
        </w:rPr>
        <w:t>实施细节</w:t>
      </w:r>
      <w:r>
        <w:rPr>
          <w:shd w:val="clear" w:fill="FFF5EB"/>
          <w:rFonts w:ascii="Microsoft YaHei" w:hAnsi="Microsoft YaHei" w:eastAsia="Microsoft YaHei" w:cs="Microsoft YaHei"/>
          <w:sz w:val="24"/>
          <w:szCs w:val="24"/>
          <w:color w:val="1F2329"/>
        </w:rPr>
        <w:t xml:space="preserve">                                                                                                                                </w:t>
      </w:r>
    </w:p>
    <w:p>
      <w:pPr>
        <w:spacing w:before="19" w:line="390" w:lineRule="exact"/>
        <w:jc w:val="right"/>
        <w:rPr/>
      </w:pPr>
      <w:r>
        <w:rPr>
          <w:position w:val="-8"/>
        </w:rPr>
        <w:drawing>
          <wp:inline distT="0" distB="0" distL="0" distR="0">
            <wp:extent cx="2108199" cy="247650"/>
            <wp:effectExtent l="0" t="0" r="0" b="0"/>
            <wp:docPr id="2048" name="IM 2048"/>
            <wp:cNvGraphicFramePr/>
            <a:graphic>
              <a:graphicData uri="http://schemas.openxmlformats.org/drawingml/2006/picture">
                <pic:pic>
                  <pic:nvPicPr>
                    <pic:cNvPr id="2048" name="IM 2048"/>
                    <pic:cNvPicPr/>
                  </pic:nvPicPr>
                  <pic:blipFill>
                    <a:blip r:embed="rId923"/>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spacing w:line="160"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blBorders>
      </w:tblPr>
      <w:tblGrid>
        <w:gridCol w:w="10750"/>
      </w:tblGrid>
      <w:tr>
        <w:trPr>
          <w:trHeight w:val="1645" w:hRule="atLeast"/>
        </w:trPr>
        <w:tc>
          <w:tcPr>
            <w:shd w:val="clear" w:fill="FFF5EB"/>
            <w:tcW w:w="10750" w:type="dxa"/>
            <w:vAlign w:val="top"/>
          </w:tcPr>
          <w:p>
            <w:pPr>
              <w:pStyle w:val="TableText"/>
              <w:ind w:left="772"/>
              <w:spacing w:before="7" w:line="476" w:lineRule="exact"/>
              <w:rPr/>
            </w:pPr>
            <w:r>
              <w:rPr>
                <w:rFonts w:ascii="Arial" w:hAnsi="Arial" w:eastAsia="Arial" w:cs="Arial"/>
                <w:sz w:val="33"/>
                <w:szCs w:val="33"/>
                <w:color w:val="1456F0"/>
                <w:position w:val="5"/>
              </w:rPr>
              <w:t>•  </w:t>
            </w:r>
            <w:r>
              <w:rPr>
                <w:color w:val="1F2329"/>
                <w:position w:val="6"/>
              </w:rPr>
              <w:t>如何填充：在较短序列后添加零或其他占位符。</w:t>
            </w:r>
          </w:p>
          <w:p>
            <w:pPr>
              <w:pStyle w:val="TableText"/>
              <w:ind w:left="720" w:right="571" w:firstLine="51"/>
              <w:spacing w:before="34" w:line="269" w:lineRule="auto"/>
              <w:rPr/>
            </w:pPr>
            <w:r>
              <w:rPr>
                <w:rFonts w:ascii="Arial" w:hAnsi="Arial" w:eastAsia="Arial" w:cs="Arial"/>
                <w:sz w:val="33"/>
                <w:szCs w:val="33"/>
                <w:color w:val="1456F0"/>
                <w:spacing w:val="-3"/>
                <w:position w:val="-2"/>
              </w:rPr>
              <w:t>•  </w:t>
            </w:r>
            <w:r>
              <w:rPr>
                <w:color w:val="1F2329"/>
                <w:spacing w:val="-3"/>
              </w:rPr>
              <w:t>掩码使⽤：</w:t>
            </w:r>
            <w:r>
              <w:rPr>
                <w:color w:val="1F2329"/>
                <w:spacing w:val="-38"/>
              </w:rPr>
              <w:t xml:space="preserve"> </w:t>
            </w:r>
            <w:r>
              <w:rPr>
                <w:color w:val="1F2329"/>
                <w:spacing w:val="-3"/>
              </w:rPr>
              <w:t>对于填充部分</w:t>
            </w:r>
            <w:r>
              <w:rPr>
                <w:color w:val="1F2329"/>
                <w:spacing w:val="-39"/>
              </w:rPr>
              <w:t xml:space="preserve"> </w:t>
            </w:r>
            <w:r>
              <w:rPr>
                <w:color w:val="1F2329"/>
                <w:spacing w:val="-3"/>
              </w:rPr>
              <w:t>，设置掩码矩阵</w:t>
            </w:r>
            <w:r>
              <w:rPr>
                <w:color w:val="1F2329"/>
                <w:spacing w:val="-39"/>
              </w:rPr>
              <w:t xml:space="preserve"> </w:t>
            </w:r>
            <w:r>
              <w:rPr>
                <w:color w:val="1F2329"/>
                <w:spacing w:val="-3"/>
              </w:rPr>
              <w:t>，使其在损失计算和梯度</w:t>
            </w:r>
            <w:r>
              <w:rPr>
                <w:color w:val="1F2329"/>
                <w:spacing w:val="-4"/>
              </w:rPr>
              <w:t>更新中不参与运算。</w:t>
            </w:r>
            <w:r>
              <w:rPr>
                <w:color w:val="1F2329"/>
              </w:rPr>
              <w:t xml:space="preserve"> </w:t>
            </w:r>
            <w:r>
              <w:rPr>
                <w:color w:val="1F2329"/>
                <w:spacing w:val="1"/>
              </w:rPr>
              <w:t>⽰例：在</w:t>
            </w:r>
            <w:r>
              <w:rPr>
                <w:rFonts w:ascii="Arial" w:hAnsi="Arial" w:eastAsia="Arial" w:cs="Arial"/>
                <w:color w:val="1F2329"/>
              </w:rPr>
              <w:t>Transformer</w:t>
            </w:r>
            <w:r>
              <w:rPr>
                <w:color w:val="1F2329"/>
                <w:spacing w:val="1"/>
              </w:rPr>
              <w:t>中</w:t>
            </w:r>
            <w:r>
              <w:rPr>
                <w:color w:val="1F2329"/>
                <w:spacing w:val="-37"/>
              </w:rPr>
              <w:t xml:space="preserve"> </w:t>
            </w:r>
            <w:r>
              <w:rPr>
                <w:color w:val="1F2329"/>
                <w:spacing w:val="1"/>
              </w:rPr>
              <w:t>，掩码⽤于避免填充值影响注意⼒机制的计算。</w:t>
            </w:r>
          </w:p>
        </w:tc>
      </w:tr>
    </w:tbl>
    <w:p>
      <w:pPr>
        <w:spacing w:before="240" w:line="390" w:lineRule="exact"/>
        <w:rPr/>
      </w:pPr>
      <w:r>
        <w:pict>
          <v:shape id="_x0000_s3012" style="position:absolute;margin-left:278.25pt;margin-top:12pt;mso-position-vertical-relative:text;mso-position-horizontal-relative:text;width:260.3pt;height:19.5pt;z-index:255378432;" fillcolor="#F0F4FF" filled="true" stroked="false" type="#_x0000_t202">
            <v:fill on="true"/>
            <v:stroke on="false"/>
            <v:path/>
            <v:imagedata o:title=""/>
            <o:lock v:ext="edit" aspectratio="false"/>
            <v:textbox inset="0mm,0mm,0mm,0mm">
              <w:txbxContent>
                <w:p>
                  <w:pPr>
                    <w:ind w:left="2367"/>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缺点</w:t>
                  </w:r>
                </w:p>
              </w:txbxContent>
            </v:textbox>
          </v:shape>
        </w:pict>
      </w:r>
      <w:r>
        <w:rPr>
          <w:position w:val="-7"/>
        </w:rPr>
        <w:pict>
          <v:shape id="_x0000_s3014"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2368"/>
                    <w:spacing w:before="74"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优点</w:t>
                  </w:r>
                </w:p>
              </w:txbxContent>
            </v:textbox>
          </v:shape>
        </w:pict>
      </w:r>
    </w:p>
    <w:p>
      <w:pPr>
        <w:spacing w:line="144" w:lineRule="exact"/>
        <w:rPr/>
      </w:pPr>
      <w:r/>
    </w:p>
    <w:p>
      <w:pPr>
        <w:spacing w:line="144" w:lineRule="exact"/>
        <w:sectPr>
          <w:pgSz w:w="11900" w:h="16820"/>
          <w:pgMar w:top="400" w:right="300" w:bottom="300" w:left="574" w:header="0" w:footer="0" w:gutter="0"/>
          <w:cols w:equalWidth="0" w:num="1">
            <w:col w:w="11025" w:space="0"/>
          </w:cols>
        </w:sectPr>
        <w:rPr/>
      </w:pPr>
    </w:p>
    <w:p>
      <w:pPr>
        <w:ind w:left="1048"/>
        <w:spacing w:before="4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确保所有序列可以批量处理。</w:t>
      </w:r>
    </w:p>
    <w:p>
      <w:pPr>
        <w:ind w:left="808"/>
        <w:spacing w:before="193" w:line="244"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position w:val="-1"/>
        </w:rPr>
        <w:t>易于实现</w:t>
      </w:r>
      <w:r>
        <w:rPr>
          <w:rFonts w:ascii="Microsoft YaHei" w:hAnsi="Microsoft YaHei" w:eastAsia="Microsoft YaHei" w:cs="Microsoft YaHei"/>
          <w:sz w:val="24"/>
          <w:szCs w:val="24"/>
          <w:color w:val="1F2329"/>
          <w:spacing w:val="-33"/>
          <w:position w:val="-1"/>
        </w:rPr>
        <w:t xml:space="preserve"> </w:t>
      </w:r>
      <w:r>
        <w:rPr>
          <w:rFonts w:ascii="Microsoft YaHei" w:hAnsi="Microsoft YaHei" w:eastAsia="Microsoft YaHei" w:cs="Microsoft YaHei"/>
          <w:sz w:val="24"/>
          <w:szCs w:val="24"/>
          <w:color w:val="1F2329"/>
          <w:spacing w:val="-3"/>
          <w:position w:val="-1"/>
        </w:rPr>
        <w:t>，与主流框架兼容性好。</w:t>
      </w:r>
    </w:p>
    <w:p>
      <w:pPr>
        <w:pStyle w:val="BodyText"/>
        <w:spacing w:line="14" w:lineRule="auto"/>
        <w:rPr>
          <w:sz w:val="2"/>
        </w:rPr>
      </w:pPr>
      <w:r>
        <w:rPr>
          <w:sz w:val="2"/>
          <w:szCs w:val="2"/>
        </w:rPr>
        <w:br w:type="column"/>
      </w:r>
    </w:p>
    <w:p>
      <w:pPr>
        <w:ind w:left="126" w:right="611" w:hanging="126"/>
        <w:spacing w:before="46" w:line="22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rPr>
        <w:t>对填充量较⼤的批次</w:t>
      </w:r>
      <w:r>
        <w:rPr>
          <w:rFonts w:ascii="Microsoft YaHei" w:hAnsi="Microsoft YaHei" w:eastAsia="Microsoft YaHei" w:cs="Microsoft YaHei"/>
          <w:sz w:val="24"/>
          <w:szCs w:val="24"/>
          <w:color w:val="1F2329"/>
          <w:spacing w:val="-19"/>
        </w:rPr>
        <w:t xml:space="preserve"> </w:t>
      </w:r>
      <w:r>
        <w:rPr>
          <w:rFonts w:ascii="Microsoft YaHei" w:hAnsi="Microsoft YaHei" w:eastAsia="Microsoft YaHei" w:cs="Microsoft YaHei"/>
          <w:sz w:val="24"/>
          <w:szCs w:val="24"/>
          <w:color w:val="1F2329"/>
          <w:spacing w:val="-5"/>
        </w:rPr>
        <w:t>，计算资源浪费严重。</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⻓短序列之间差距过⼤会影响模型性能。</w:t>
      </w:r>
    </w:p>
    <w:p>
      <w:pPr>
        <w:spacing w:line="220" w:lineRule="auto"/>
        <w:sectPr>
          <w:type w:val="continuous"/>
          <w:pgSz w:w="11900" w:h="16820"/>
          <w:pgMar w:top="400" w:right="300" w:bottom="300" w:left="574" w:header="0" w:footer="0" w:gutter="0"/>
          <w:cols w:equalWidth="0" w:num="2">
            <w:col w:w="5794" w:space="100"/>
            <w:col w:w="5131" w:space="0"/>
          </w:cols>
        </w:sectPr>
        <w:rPr>
          <w:rFonts w:ascii="Microsoft YaHei" w:hAnsi="Microsoft YaHei" w:eastAsia="Microsoft YaHei" w:cs="Microsoft YaHei"/>
          <w:sz w:val="24"/>
          <w:szCs w:val="24"/>
        </w:rPr>
      </w:pPr>
    </w:p>
    <w:p>
      <w:pPr>
        <w:pStyle w:val="BodyText"/>
        <w:spacing w:line="339" w:lineRule="auto"/>
        <w:rPr>
          <w:sz w:val="21"/>
        </w:rPr>
      </w:pPr>
      <w:r/>
    </w:p>
    <w:p>
      <w:pPr>
        <w:pStyle w:val="BodyText"/>
        <w:spacing w:line="375" w:lineRule="exact"/>
        <w:rPr/>
      </w:pPr>
      <w:r>
        <w:rPr>
          <w:position w:val="-7"/>
        </w:rPr>
        <w:pict>
          <v:shape id="_x0000_s3016"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7"/>
                    <w:spacing w:before="63" w:line="197" w:lineRule="auto"/>
                    <w:rPr>
                      <w:rFonts w:ascii="Microsoft YaHei" w:hAnsi="Microsoft YaHei" w:eastAsia="Microsoft YaHei" w:cs="Microsoft YaHei"/>
                      <w:sz w:val="27"/>
                      <w:szCs w:val="27"/>
                    </w:rPr>
                  </w:pPr>
                  <w:r>
                    <w:rPr>
                      <w:rFonts w:ascii="Arial" w:hAnsi="Arial" w:eastAsia="Arial" w:cs="Arial"/>
                      <w:sz w:val="27"/>
                      <w:szCs w:val="27"/>
                      <w:color w:val="2EA121"/>
                      <w:spacing w:val="22"/>
                    </w:rPr>
                    <w:t>3.2 </w:t>
                  </w:r>
                  <w:r>
                    <w:rPr>
                      <w:rFonts w:ascii="Microsoft YaHei" w:hAnsi="Microsoft YaHei" w:eastAsia="Microsoft YaHei" w:cs="Microsoft YaHei"/>
                      <w:sz w:val="27"/>
                      <w:szCs w:val="27"/>
                      <w:color w:val="2EA121"/>
                      <w:spacing w:val="22"/>
                    </w:rPr>
                    <w:t>截断（</w:t>
                  </w:r>
                  <w:r>
                    <w:rPr>
                      <w:rFonts w:ascii="Arial" w:hAnsi="Arial" w:eastAsia="Arial" w:cs="Arial"/>
                      <w:sz w:val="27"/>
                      <w:szCs w:val="27"/>
                      <w:color w:val="2EA121"/>
                    </w:rPr>
                    <w:t>Truncation</w:t>
                  </w:r>
                  <w:r>
                    <w:rPr>
                      <w:rFonts w:ascii="Microsoft YaHei" w:hAnsi="Microsoft YaHei" w:eastAsia="Microsoft YaHei" w:cs="Microsoft YaHei"/>
                      <w:sz w:val="27"/>
                      <w:szCs w:val="27"/>
                      <w:color w:val="2EA121"/>
                      <w:spacing w:val="22"/>
                    </w:rPr>
                    <w:t>）</w:t>
                  </w:r>
                </w:p>
              </w:txbxContent>
            </v:textbox>
          </v:shape>
        </w:pict>
      </w:r>
    </w:p>
    <w:p>
      <w:pPr>
        <w:ind w:left="5"/>
        <w:spacing w:before="194"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原理：</w:t>
      </w:r>
    </w:p>
    <w:p>
      <w:pPr>
        <w:ind w:left="16" w:right="4100" w:hanging="8"/>
        <w:spacing w:before="182" w:line="2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对于超出设定最⼤⻓度的序列</w:t>
      </w:r>
      <w:r>
        <w:rPr>
          <w:rFonts w:ascii="Microsoft YaHei" w:hAnsi="Microsoft YaHei" w:eastAsia="Microsoft YaHei" w:cs="Microsoft YaHei"/>
          <w:sz w:val="24"/>
          <w:szCs w:val="24"/>
          <w:color w:val="1F2329"/>
          <w:spacing w:val="-34"/>
        </w:rPr>
        <w:t xml:space="preserve"> </w:t>
      </w:r>
      <w:r>
        <w:rPr>
          <w:rFonts w:ascii="Microsoft YaHei" w:hAnsi="Microsoft YaHei" w:eastAsia="Microsoft YaHei" w:cs="Microsoft YaHei"/>
          <w:sz w:val="24"/>
          <w:szCs w:val="24"/>
          <w:color w:val="1F2329"/>
          <w:spacing w:val="-4"/>
        </w:rPr>
        <w:t>，截断到指定⻓度</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4"/>
        </w:rPr>
        <w:t>，丢弃其余部分。</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实施细节：</w:t>
      </w:r>
    </w:p>
    <w:p>
      <w:pPr>
        <w:pStyle w:val="BodyText"/>
        <w:ind w:left="57"/>
        <w:spacing w:line="469"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适⽤场景：</w:t>
      </w:r>
      <w:r>
        <w:rPr>
          <w:rFonts w:ascii="Microsoft YaHei" w:hAnsi="Microsoft YaHei" w:eastAsia="Microsoft YaHei" w:cs="Microsoft YaHei"/>
          <w:color w:val="1F2329"/>
          <w:spacing w:val="-43"/>
          <w:position w:val="6"/>
        </w:rPr>
        <w:t xml:space="preserve"> </w:t>
      </w:r>
      <w:r>
        <w:rPr>
          <w:rFonts w:ascii="Microsoft YaHei" w:hAnsi="Microsoft YaHei" w:eastAsia="Microsoft YaHei" w:cs="Microsoft YaHei"/>
          <w:color w:val="1F2329"/>
          <w:spacing w:val="-1"/>
          <w:position w:val="6"/>
        </w:rPr>
        <w:t>当⻓序列的尾部信息对任务⽆关紧要时（如情感分</w:t>
      </w:r>
      <w:r>
        <w:rPr>
          <w:rFonts w:ascii="Microsoft YaHei" w:hAnsi="Microsoft YaHei" w:eastAsia="Microsoft YaHei" w:cs="Microsoft YaHei"/>
          <w:color w:val="1F2329"/>
          <w:spacing w:val="-2"/>
          <w:position w:val="6"/>
        </w:rPr>
        <w:t>类）。</w:t>
      </w:r>
    </w:p>
    <w:p>
      <w:pPr>
        <w:pStyle w:val="BodyText"/>
        <w:ind w:left="57"/>
        <w:spacing w:before="41" w:line="469"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注意事项：截断可能丢失关键信息</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，尤其在⻓序</w:t>
      </w:r>
      <w:r>
        <w:rPr>
          <w:rFonts w:ascii="Microsoft YaHei" w:hAnsi="Microsoft YaHei" w:eastAsia="Microsoft YaHei" w:cs="Microsoft YaHei"/>
          <w:color w:val="1F2329"/>
          <w:spacing w:val="-2"/>
          <w:position w:val="6"/>
        </w:rPr>
        <w:t>列依赖性较强的任务（如⽂档摘要⽣成）</w:t>
      </w:r>
      <w:r>
        <w:rPr>
          <w:rFonts w:ascii="Microsoft YaHei" w:hAnsi="Microsoft YaHei" w:eastAsia="Microsoft YaHei" w:cs="Microsoft YaHei"/>
          <w:color w:val="1F2329"/>
          <w:spacing w:val="-37"/>
          <w:position w:val="6"/>
        </w:rPr>
        <w:t xml:space="preserve"> </w:t>
      </w:r>
      <w:r>
        <w:rPr>
          <w:rFonts w:ascii="Microsoft YaHei" w:hAnsi="Microsoft YaHei" w:eastAsia="Microsoft YaHei" w:cs="Microsoft YaHei"/>
          <w:color w:val="1F2329"/>
          <w:spacing w:val="-2"/>
          <w:position w:val="6"/>
        </w:rPr>
        <w:t>中。</w:t>
      </w:r>
    </w:p>
    <w:p>
      <w:pPr>
        <w:spacing w:line="153" w:lineRule="exact"/>
        <w:rPr/>
      </w:pPr>
      <w:r/>
    </w:p>
    <w:p>
      <w:pPr>
        <w:spacing w:line="153" w:lineRule="exact"/>
        <w:sectPr>
          <w:type w:val="continuous"/>
          <w:pgSz w:w="11900" w:h="16820"/>
          <w:pgMar w:top="400" w:right="300" w:bottom="300" w:left="574" w:header="0" w:footer="0" w:gutter="0"/>
          <w:cols w:equalWidth="0" w:num="1">
            <w:col w:w="11025" w:space="0"/>
          </w:cols>
        </w:sectPr>
        <w:rPr/>
      </w:pPr>
    </w:p>
    <w:p>
      <w:pPr>
        <w:spacing w:line="390" w:lineRule="exact"/>
        <w:rPr/>
      </w:pPr>
      <w:r>
        <w:rPr>
          <w:position w:val="-7"/>
        </w:rPr>
        <w:pict>
          <v:shape id="_x0000_s3018"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2368"/>
                    <w:spacing w:before="74"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优点</w:t>
                  </w:r>
                </w:p>
              </w:txbxContent>
            </v:textbox>
          </v:shape>
        </w:pict>
      </w:r>
    </w:p>
    <w:p>
      <w:pPr>
        <w:ind w:left="1408"/>
        <w:spacing w:before="19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减少内存和计算开销。</w:t>
      </w:r>
    </w:p>
    <w:p>
      <w:pPr>
        <w:ind w:left="939"/>
        <w:spacing w:before="193" w:line="244"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position w:val="-1"/>
        </w:rPr>
        <w:t>实现简单</w:t>
      </w:r>
      <w:r>
        <w:rPr>
          <w:rFonts w:ascii="Microsoft YaHei" w:hAnsi="Microsoft YaHei" w:eastAsia="Microsoft YaHei" w:cs="Microsoft YaHei"/>
          <w:sz w:val="24"/>
          <w:szCs w:val="24"/>
          <w:color w:val="1F2329"/>
          <w:spacing w:val="-33"/>
          <w:position w:val="-1"/>
        </w:rPr>
        <w:t xml:space="preserve"> </w:t>
      </w:r>
      <w:r>
        <w:rPr>
          <w:rFonts w:ascii="Microsoft YaHei" w:hAnsi="Microsoft YaHei" w:eastAsia="Microsoft YaHei" w:cs="Microsoft YaHei"/>
          <w:sz w:val="24"/>
          <w:szCs w:val="24"/>
          <w:color w:val="1F2329"/>
          <w:spacing w:val="-4"/>
          <w:position w:val="-1"/>
        </w:rPr>
        <w:t>，适合硬件受限场景。</w:t>
      </w:r>
    </w:p>
    <w:p>
      <w:pPr>
        <w:pStyle w:val="BodyText"/>
        <w:spacing w:line="14" w:lineRule="auto"/>
        <w:rPr>
          <w:sz w:val="2"/>
        </w:rPr>
      </w:pPr>
      <w:r>
        <w:rPr>
          <w:sz w:val="2"/>
          <w:szCs w:val="2"/>
        </w:rPr>
        <w:br w:type="column"/>
      </w:r>
    </w:p>
    <w:p>
      <w:pPr>
        <w:spacing w:line="389" w:lineRule="exact"/>
        <w:rPr/>
      </w:pPr>
      <w:r>
        <w:rPr>
          <w:position w:val="-7"/>
        </w:rPr>
        <w:pict>
          <v:shape id="_x0000_s3020" style="mso-position-vertical-relative:line;mso-position-horizontal-relative:char;width:260.3pt;height:19.5pt;" fillcolor="#F0F4FF" filled="true" stroked="false" type="#_x0000_t202">
            <v:fill on="true"/>
            <v:stroke on="false"/>
            <v:path/>
            <v:imagedata o:title=""/>
            <o:lock v:ext="edit" aspectratio="false"/>
            <v:textbox inset="0mm,0mm,0mm,0mm">
              <w:txbxContent>
                <w:p>
                  <w:pPr>
                    <w:ind w:left="2367"/>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缺点</w:t>
                  </w:r>
                </w:p>
              </w:txbxContent>
            </v:textbox>
          </v:shape>
        </w:pict>
      </w:r>
    </w:p>
    <w:p>
      <w:pPr>
        <w:ind w:left="696"/>
        <w:spacing w:before="194"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丢失部分信息</w:t>
      </w:r>
      <w:r>
        <w:rPr>
          <w:rFonts w:ascii="Microsoft YaHei" w:hAnsi="Microsoft YaHei" w:eastAsia="Microsoft YaHei" w:cs="Microsoft YaHei"/>
          <w:sz w:val="24"/>
          <w:szCs w:val="24"/>
          <w:color w:val="1F2329"/>
          <w:spacing w:val="-22"/>
        </w:rPr>
        <w:t xml:space="preserve"> </w:t>
      </w:r>
      <w:r>
        <w:rPr>
          <w:rFonts w:ascii="Microsoft YaHei" w:hAnsi="Microsoft YaHei" w:eastAsia="Microsoft YaHei" w:cs="Microsoft YaHei"/>
          <w:sz w:val="24"/>
          <w:szCs w:val="24"/>
          <w:color w:val="1F2329"/>
          <w:spacing w:val="-4"/>
        </w:rPr>
        <w:t>，可能影响模型性能。</w:t>
      </w:r>
    </w:p>
    <w:p>
      <w:pPr>
        <w:ind w:left="1050"/>
        <w:spacing w:before="189" w:line="244"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position w:val="-1"/>
        </w:rPr>
        <w:t>不适合依赖全局信息的任务。</w:t>
      </w:r>
    </w:p>
    <w:p>
      <w:pPr>
        <w:spacing w:line="244" w:lineRule="exact"/>
        <w:sectPr>
          <w:type w:val="continuous"/>
          <w:pgSz w:w="11900" w:h="16820"/>
          <w:pgMar w:top="400" w:right="300" w:bottom="300" w:left="574" w:header="0" w:footer="0" w:gutter="0"/>
          <w:cols w:equalWidth="0" w:num="2">
            <w:col w:w="5465" w:space="100"/>
            <w:col w:w="5460" w:space="0"/>
          </w:cols>
        </w:sectPr>
        <w:rPr>
          <w:rFonts w:ascii="Microsoft YaHei" w:hAnsi="Microsoft YaHei" w:eastAsia="Microsoft YaHei" w:cs="Microsoft YaHei"/>
          <w:sz w:val="24"/>
          <w:szCs w:val="24"/>
        </w:rPr>
      </w:pPr>
    </w:p>
    <w:p>
      <w:pPr>
        <w:pStyle w:val="BodyText"/>
        <w:spacing w:line="339" w:lineRule="auto"/>
        <w:rPr>
          <w:sz w:val="21"/>
        </w:rPr>
      </w:pPr>
      <w:r/>
    </w:p>
    <w:p>
      <w:pPr>
        <w:pStyle w:val="BodyText"/>
        <w:spacing w:before="1" w:line="375" w:lineRule="exact"/>
        <w:rPr/>
      </w:pPr>
      <w:r>
        <w:rPr>
          <w:position w:val="-7"/>
        </w:rPr>
        <w:pict>
          <v:shape id="_x0000_s3022"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7"/>
                    <w:spacing w:before="62" w:line="192" w:lineRule="auto"/>
                    <w:rPr>
                      <w:rFonts w:ascii="Microsoft YaHei" w:hAnsi="Microsoft YaHei" w:eastAsia="Microsoft YaHei" w:cs="Microsoft YaHei"/>
                      <w:sz w:val="27"/>
                      <w:szCs w:val="27"/>
                    </w:rPr>
                  </w:pPr>
                  <w:r>
                    <w:rPr>
                      <w:rFonts w:ascii="Arial" w:hAnsi="Arial" w:eastAsia="Arial" w:cs="Arial"/>
                      <w:sz w:val="27"/>
                      <w:szCs w:val="27"/>
                      <w:color w:val="2EA121"/>
                      <w:spacing w:val="15"/>
                    </w:rPr>
                    <w:t>3.3 </w:t>
                  </w:r>
                  <w:r>
                    <w:rPr>
                      <w:rFonts w:ascii="Microsoft YaHei" w:hAnsi="Microsoft YaHei" w:eastAsia="Microsoft YaHei" w:cs="Microsoft YaHei"/>
                      <w:sz w:val="27"/>
                      <w:szCs w:val="27"/>
                      <w:color w:val="2EA121"/>
                      <w:spacing w:val="15"/>
                    </w:rPr>
                    <w:t>分桶（</w:t>
                  </w:r>
                  <w:r>
                    <w:rPr>
                      <w:rFonts w:ascii="Microsoft YaHei" w:hAnsi="Microsoft YaHei" w:eastAsia="Microsoft YaHei" w:cs="Microsoft YaHei"/>
                      <w:sz w:val="27"/>
                      <w:szCs w:val="27"/>
                      <w:color w:val="2EA121"/>
                      <w:spacing w:val="-40"/>
                    </w:rPr>
                    <w:t xml:space="preserve"> </w:t>
                  </w:r>
                  <w:r>
                    <w:rPr>
                      <w:rFonts w:ascii="Arial" w:hAnsi="Arial" w:eastAsia="Arial" w:cs="Arial"/>
                      <w:sz w:val="27"/>
                      <w:szCs w:val="27"/>
                      <w:color w:val="2EA121"/>
                    </w:rPr>
                    <w:t>Bucketing</w:t>
                  </w:r>
                  <w:r>
                    <w:rPr>
                      <w:rFonts w:ascii="Microsoft YaHei" w:hAnsi="Microsoft YaHei" w:eastAsia="Microsoft YaHei" w:cs="Microsoft YaHei"/>
                      <w:sz w:val="27"/>
                      <w:szCs w:val="27"/>
                      <w:color w:val="2EA121"/>
                      <w:spacing w:val="15"/>
                    </w:rPr>
                    <w:t>）</w:t>
                  </w:r>
                </w:p>
              </w:txbxContent>
            </v:textbox>
          </v:shape>
        </w:pict>
      </w:r>
    </w:p>
    <w:p>
      <w:pPr>
        <w:spacing w:line="240" w:lineRule="exact"/>
        <w:rPr/>
      </w:pPr>
      <w:r/>
    </w:p>
    <w:p>
      <w:pPr>
        <w:spacing w:line="240" w:lineRule="exact"/>
        <w:sectPr>
          <w:type w:val="continuous"/>
          <w:pgSz w:w="11900" w:h="16820"/>
          <w:pgMar w:top="400" w:right="300" w:bottom="300" w:left="574" w:header="0" w:footer="0" w:gutter="0"/>
          <w:cols w:equalWidth="0" w:num="1">
            <w:col w:w="11025" w:space="0"/>
          </w:cols>
        </w:sectPr>
        <w:rPr/>
      </w:pPr>
    </w:p>
    <w:p>
      <w:pPr>
        <w:spacing w:line="2805" w:lineRule="exact"/>
        <w:rPr/>
      </w:pPr>
      <w:r>
        <w:rPr>
          <w:position w:val="-56"/>
        </w:rPr>
        <w:drawing>
          <wp:inline distT="0" distB="0" distL="0" distR="0">
            <wp:extent cx="3305174" cy="1781174"/>
            <wp:effectExtent l="0" t="0" r="0" b="0"/>
            <wp:docPr id="2050" name="IM 2050"/>
            <wp:cNvGraphicFramePr/>
            <a:graphic>
              <a:graphicData uri="http://schemas.openxmlformats.org/drawingml/2006/picture">
                <pic:pic>
                  <pic:nvPicPr>
                    <pic:cNvPr id="2050" name="IM 2050"/>
                    <pic:cNvPicPr/>
                  </pic:nvPicPr>
                  <pic:blipFill>
                    <a:blip r:embed="rId924"/>
                    <a:stretch>
                      <a:fillRect/>
                    </a:stretch>
                  </pic:blipFill>
                  <pic:spPr>
                    <a:xfrm rot="0">
                      <a:off x="0" y="0"/>
                      <a:ext cx="3305174" cy="1781174"/>
                    </a:xfrm>
                    <a:prstGeom prst="rect">
                      <a:avLst/>
                    </a:prstGeom>
                  </pic:spPr>
                </pic:pic>
              </a:graphicData>
            </a:graphic>
          </wp:inline>
        </w:drawing>
      </w:r>
    </w:p>
    <w:p>
      <w:pPr>
        <w:pStyle w:val="BodyText"/>
        <w:spacing w:line="260" w:lineRule="auto"/>
        <w:rPr>
          <w:sz w:val="21"/>
        </w:rPr>
      </w:pPr>
      <w:r/>
    </w:p>
    <w:p>
      <w:pPr>
        <w:pStyle w:val="BodyText"/>
        <w:spacing w:line="261" w:lineRule="auto"/>
        <w:rPr>
          <w:sz w:val="21"/>
        </w:rPr>
      </w:pPr>
      <w:r/>
    </w:p>
    <w:p>
      <w:pPr>
        <w:spacing w:before="1" w:line="390" w:lineRule="exact"/>
        <w:rPr/>
      </w:pPr>
      <w:r>
        <w:rPr>
          <w:position w:val="-7"/>
        </w:rPr>
        <w:pict>
          <v:shape id="_x0000_s3024"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2368"/>
                    <w:spacing w:before="74"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优点</w:t>
                  </w:r>
                </w:p>
              </w:txbxContent>
            </v:textbox>
          </v:shape>
        </w:pict>
      </w:r>
    </w:p>
    <w:p>
      <w:pPr>
        <w:ind w:left="330"/>
        <w:spacing w:before="194"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显著减少填充⻓度</w:t>
      </w:r>
      <w:r>
        <w:rPr>
          <w:rFonts w:ascii="Microsoft YaHei" w:hAnsi="Microsoft YaHei" w:eastAsia="Microsoft YaHei" w:cs="Microsoft YaHei"/>
          <w:sz w:val="24"/>
          <w:szCs w:val="24"/>
          <w:color w:val="1F2329"/>
          <w:spacing w:val="-23"/>
        </w:rPr>
        <w:t xml:space="preserve"> </w:t>
      </w:r>
      <w:r>
        <w:rPr>
          <w:rFonts w:ascii="Microsoft YaHei" w:hAnsi="Microsoft YaHei" w:eastAsia="Microsoft YaHei" w:cs="Microsoft YaHei"/>
          <w:sz w:val="24"/>
          <w:szCs w:val="24"/>
          <w:color w:val="1F2329"/>
          <w:spacing w:val="-3"/>
        </w:rPr>
        <w:t>，提升硬件资源利⽤率。</w:t>
      </w:r>
    </w:p>
    <w:p>
      <w:pPr>
        <w:ind w:left="928"/>
        <w:spacing w:before="189" w:line="244"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position w:val="-1"/>
        </w:rPr>
        <w:t>减少填充值对模型性能的⼲扰。</w:t>
      </w:r>
    </w:p>
    <w:p>
      <w:pPr>
        <w:pStyle w:val="BodyText"/>
        <w:spacing w:line="14" w:lineRule="auto"/>
        <w:rPr>
          <w:sz w:val="2"/>
        </w:rPr>
      </w:pPr>
      <w:r>
        <w:rPr>
          <w:sz w:val="2"/>
          <w:szCs w:val="2"/>
        </w:rPr>
        <w:br w:type="column"/>
      </w:r>
    </w:p>
    <w:p>
      <w:pPr>
        <w:ind w:left="13" w:right="311" w:hanging="8"/>
        <w:spacing w:before="74" w:line="22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原理：</w:t>
      </w:r>
      <w:r>
        <w:rPr>
          <w:rFonts w:ascii="Microsoft YaHei" w:hAnsi="Microsoft YaHei" w:eastAsia="Microsoft YaHei" w:cs="Microsoft YaHei"/>
          <w:sz w:val="24"/>
          <w:szCs w:val="24"/>
          <w:color w:val="1F2329"/>
          <w:spacing w:val="60"/>
        </w:rPr>
        <w:t xml:space="preserve"> </w:t>
      </w:r>
      <w:r>
        <w:rPr>
          <w:rFonts w:ascii="Microsoft YaHei" w:hAnsi="Microsoft YaHei" w:eastAsia="Microsoft YaHei" w:cs="Microsoft YaHei"/>
          <w:sz w:val="24"/>
          <w:szCs w:val="24"/>
          <w:color w:val="1F2329"/>
          <w:spacing w:val="-3"/>
        </w:rPr>
        <w:t>将⻓度相近的序列分⼊同⼀批次</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，减少填</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5"/>
        </w:rPr>
        <w:t>充量</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5"/>
        </w:rPr>
        <w:t>，提升计算效率。</w:t>
      </w:r>
    </w:p>
    <w:p>
      <w:pPr>
        <w:ind w:left="16"/>
        <w:spacing w:before="137"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实施细节：</w:t>
      </w:r>
    </w:p>
    <w:p>
      <w:pPr>
        <w:pStyle w:val="BodyText"/>
        <w:ind w:left="57"/>
        <w:spacing w:before="117" w:line="457" w:lineRule="exact"/>
        <w:rPr/>
      </w:pPr>
      <w:r>
        <w:rPr>
          <w:sz w:val="33"/>
          <w:szCs w:val="33"/>
          <w:color w:val="1456F0"/>
          <w:spacing w:val="-1"/>
          <w:position w:val="5"/>
        </w:rPr>
        <w:t>•  </w:t>
      </w:r>
      <w:r>
        <w:rPr>
          <w:rFonts w:ascii="Microsoft YaHei" w:hAnsi="Microsoft YaHei" w:eastAsia="Microsoft YaHei" w:cs="Microsoft YaHei"/>
          <w:color w:val="1F2329"/>
          <w:spacing w:val="-1"/>
          <w:position w:val="6"/>
        </w:rPr>
        <w:t>分桶策略：预定义⻓度区间（如</w:t>
      </w:r>
      <w:r>
        <w:rPr>
          <w:color w:val="1F2329"/>
          <w:spacing w:val="-1"/>
          <w:position w:val="6"/>
        </w:rPr>
        <w:t>5-10</w:t>
      </w:r>
      <w:r>
        <w:rPr>
          <w:rFonts w:ascii="Microsoft YaHei" w:hAnsi="Microsoft YaHei" w:eastAsia="Microsoft YaHei" w:cs="Microsoft YaHei"/>
          <w:color w:val="1F2329"/>
          <w:spacing w:val="-1"/>
          <w:position w:val="6"/>
        </w:rPr>
        <w:t>、</w:t>
      </w:r>
      <w:r>
        <w:rPr>
          <w:rFonts w:ascii="Microsoft YaHei" w:hAnsi="Microsoft YaHei" w:eastAsia="Microsoft YaHei" w:cs="Microsoft YaHei"/>
          <w:color w:val="1F2329"/>
          <w:spacing w:val="-39"/>
          <w:position w:val="6"/>
        </w:rPr>
        <w:t xml:space="preserve"> </w:t>
      </w:r>
      <w:r>
        <w:rPr>
          <w:color w:val="1F2329"/>
          <w:spacing w:val="-1"/>
          <w:position w:val="6"/>
        </w:rPr>
        <w:t>11-</w:t>
      </w:r>
    </w:p>
    <w:p>
      <w:pPr>
        <w:pStyle w:val="BodyText"/>
        <w:ind w:left="381"/>
        <w:spacing w:line="180" w:lineRule="auto"/>
        <w:rPr>
          <w:rFonts w:ascii="Microsoft YaHei" w:hAnsi="Microsoft YaHei" w:eastAsia="Microsoft YaHei" w:cs="Microsoft YaHei"/>
        </w:rPr>
      </w:pPr>
      <w:r>
        <w:rPr>
          <w:color w:val="1F2329"/>
          <w:spacing w:val="-3"/>
        </w:rPr>
        <w:t>15</w:t>
      </w:r>
      <w:r>
        <w:rPr>
          <w:rFonts w:ascii="Microsoft YaHei" w:hAnsi="Microsoft YaHei" w:eastAsia="Microsoft YaHei" w:cs="Microsoft YaHei"/>
          <w:color w:val="1F2329"/>
          <w:spacing w:val="-15"/>
        </w:rPr>
        <w:t>）</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15"/>
        </w:rPr>
        <w:t>，</w:t>
      </w:r>
      <w:r>
        <w:rPr>
          <w:rFonts w:ascii="Microsoft YaHei" w:hAnsi="Microsoft YaHei" w:eastAsia="Microsoft YaHei" w:cs="Microsoft YaHei"/>
          <w:color w:val="1F2329"/>
          <w:spacing w:val="-3"/>
        </w:rPr>
        <w:t>将序列按照⻓度分组。</w:t>
      </w:r>
    </w:p>
    <w:p>
      <w:pPr>
        <w:pStyle w:val="BodyText"/>
        <w:ind w:left="384" w:right="339" w:hanging="327"/>
        <w:spacing w:before="134" w:line="225"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动态分组：在每次训练时动态调整桶的范围，</w:t>
      </w:r>
      <w:r>
        <w:rPr>
          <w:rFonts w:ascii="Microsoft YaHei" w:hAnsi="Microsoft YaHei" w:eastAsia="Microsoft YaHei" w:cs="Microsoft YaHei"/>
          <w:color w:val="1F2329"/>
          <w:spacing w:val="7"/>
        </w:rPr>
        <w:t xml:space="preserve"> </w:t>
      </w:r>
      <w:r>
        <w:rPr>
          <w:rFonts w:ascii="Microsoft YaHei" w:hAnsi="Microsoft YaHei" w:eastAsia="Microsoft YaHei" w:cs="Microsoft YaHei"/>
          <w:color w:val="1F2329"/>
          <w:spacing w:val="-3"/>
        </w:rPr>
        <w:t>以适应数据分布的变化。</w:t>
      </w:r>
    </w:p>
    <w:p>
      <w:pPr>
        <w:spacing w:before="241" w:line="390" w:lineRule="exact"/>
        <w:rPr/>
      </w:pPr>
      <w:r>
        <w:rPr>
          <w:position w:val="-7"/>
        </w:rPr>
        <w:pict>
          <v:shape id="_x0000_s3026" style="mso-position-vertical-relative:line;mso-position-horizontal-relative:char;width:260.3pt;height:19.5pt;" fillcolor="#F0F4FF" filled="true" stroked="false" type="#_x0000_t202">
            <v:fill on="true"/>
            <v:stroke on="false"/>
            <v:path/>
            <v:imagedata o:title=""/>
            <o:lock v:ext="edit" aspectratio="false"/>
            <v:textbox inset="0mm,0mm,0mm,0mm">
              <w:txbxContent>
                <w:p>
                  <w:pPr>
                    <w:ind w:left="2367"/>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缺点</w:t>
                  </w:r>
                </w:p>
              </w:txbxContent>
            </v:textbox>
          </v:shape>
        </w:pict>
      </w:r>
    </w:p>
    <w:p>
      <w:pPr>
        <w:ind w:left="219" w:right="491" w:hanging="11"/>
        <w:spacing w:before="193" w:line="22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数据加载和分组过程复杂</w:t>
      </w:r>
      <w:r>
        <w:rPr>
          <w:rFonts w:ascii="Microsoft YaHei" w:hAnsi="Microsoft YaHei" w:eastAsia="Microsoft YaHei" w:cs="Microsoft YaHei"/>
          <w:sz w:val="24"/>
          <w:szCs w:val="24"/>
          <w:color w:val="1F2329"/>
          <w:spacing w:val="-33"/>
        </w:rPr>
        <w:t xml:space="preserve"> </w:t>
      </w:r>
      <w:r>
        <w:rPr>
          <w:rFonts w:ascii="Microsoft YaHei" w:hAnsi="Microsoft YaHei" w:eastAsia="Microsoft YaHei" w:cs="Microsoft YaHei"/>
          <w:sz w:val="24"/>
          <w:szCs w:val="24"/>
          <w:color w:val="1F2329"/>
          <w:spacing w:val="-4"/>
        </w:rPr>
        <w:t>，增加预处理时间。</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5"/>
        </w:rPr>
        <w:t>随机性下降</w:t>
      </w:r>
      <w:r>
        <w:rPr>
          <w:rFonts w:ascii="Microsoft YaHei" w:hAnsi="Microsoft YaHei" w:eastAsia="Microsoft YaHei" w:cs="Microsoft YaHei"/>
          <w:sz w:val="24"/>
          <w:szCs w:val="24"/>
          <w:color w:val="1F2329"/>
          <w:spacing w:val="-25"/>
        </w:rPr>
        <w:t xml:space="preserve"> </w:t>
      </w:r>
      <w:r>
        <w:rPr>
          <w:rFonts w:ascii="Microsoft YaHei" w:hAnsi="Microsoft YaHei" w:eastAsia="Microsoft YaHei" w:cs="Microsoft YaHei"/>
          <w:sz w:val="24"/>
          <w:szCs w:val="24"/>
          <w:color w:val="1F2329"/>
          <w:spacing w:val="-5"/>
        </w:rPr>
        <w:t>，可能导致批次间数据分布不均。</w:t>
      </w:r>
    </w:p>
    <w:p>
      <w:pPr>
        <w:spacing w:line="220" w:lineRule="auto"/>
        <w:sectPr>
          <w:type w:val="continuous"/>
          <w:pgSz w:w="11900" w:h="16820"/>
          <w:pgMar w:top="400" w:right="300" w:bottom="300" w:left="574" w:header="0" w:footer="0" w:gutter="0"/>
          <w:cols w:equalWidth="0" w:num="2">
            <w:col w:w="5465" w:space="100"/>
            <w:col w:w="5460" w:space="0"/>
          </w:cols>
        </w:sectPr>
        <w:rPr>
          <w:rFonts w:ascii="Microsoft YaHei" w:hAnsi="Microsoft YaHei" w:eastAsia="Microsoft YaHei" w:cs="Microsoft YaHei"/>
          <w:sz w:val="24"/>
          <w:szCs w:val="24"/>
        </w:rPr>
      </w:pPr>
    </w:p>
    <w:p>
      <w:pPr>
        <w:pStyle w:val="BodyText"/>
        <w:spacing w:line="339" w:lineRule="auto"/>
        <w:rPr>
          <w:sz w:val="21"/>
        </w:rPr>
      </w:pPr>
      <w:r/>
    </w:p>
    <w:p>
      <w:pPr>
        <w:pStyle w:val="BodyText"/>
        <w:spacing w:before="1" w:line="375" w:lineRule="exact"/>
        <w:rPr/>
      </w:pPr>
      <w:r>
        <w:rPr>
          <w:position w:val="-7"/>
        </w:rPr>
        <w:pict>
          <v:shape id="_x0000_s3028"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7"/>
                    <w:spacing w:before="63" w:line="184" w:lineRule="auto"/>
                    <w:rPr>
                      <w:rFonts w:ascii="Microsoft YaHei" w:hAnsi="Microsoft YaHei" w:eastAsia="Microsoft YaHei" w:cs="Microsoft YaHei"/>
                      <w:sz w:val="27"/>
                      <w:szCs w:val="27"/>
                    </w:rPr>
                  </w:pPr>
                  <w:r>
                    <w:rPr>
                      <w:rFonts w:ascii="Arial" w:hAnsi="Arial" w:eastAsia="Arial" w:cs="Arial"/>
                      <w:sz w:val="27"/>
                      <w:szCs w:val="27"/>
                      <w:color w:val="2EA121"/>
                      <w:spacing w:val="1"/>
                    </w:rPr>
                    <w:t>3.4 </w:t>
                  </w:r>
                  <w:r>
                    <w:rPr>
                      <w:rFonts w:ascii="Microsoft YaHei" w:hAnsi="Microsoft YaHei" w:eastAsia="Microsoft YaHei" w:cs="Microsoft YaHei"/>
                      <w:sz w:val="27"/>
                      <w:szCs w:val="27"/>
                      <w:color w:val="2EA121"/>
                      <w:spacing w:val="1"/>
                    </w:rPr>
                    <w:t>动态批处理</w:t>
                  </w:r>
                </w:p>
              </w:txbxContent>
            </v:textbox>
          </v:shape>
        </w:pict>
      </w:r>
    </w:p>
    <w:p>
      <w:pPr>
        <w:ind w:left="5"/>
        <w:spacing w:before="194"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原理：</w:t>
      </w:r>
    </w:p>
    <w:p>
      <w:pPr>
        <w:ind w:left="9"/>
        <w:spacing w:before="182"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根据每个批次中最⻓序列的⻓度动态调整填充⻓度</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，避免全局填充导致</w:t>
      </w:r>
      <w:r>
        <w:rPr>
          <w:rFonts w:ascii="Microsoft YaHei" w:hAnsi="Microsoft YaHei" w:eastAsia="Microsoft YaHei" w:cs="Microsoft YaHei"/>
          <w:sz w:val="24"/>
          <w:szCs w:val="24"/>
          <w:color w:val="1F2329"/>
          <w:spacing w:val="-2"/>
        </w:rPr>
        <w:t>的资源浪费。</w:t>
      </w:r>
    </w:p>
    <w:p>
      <w:pPr>
        <w:ind w:firstLine="7704"/>
        <w:spacing w:before="110" w:line="390" w:lineRule="exact"/>
        <w:rPr/>
      </w:pPr>
      <w:r>
        <w:rPr>
          <w:position w:val="-7"/>
        </w:rPr>
        <w:drawing>
          <wp:inline distT="0" distB="0" distL="0" distR="0">
            <wp:extent cx="2108199" cy="247650"/>
            <wp:effectExtent l="0" t="0" r="0" b="0"/>
            <wp:docPr id="2052" name="IM 2052"/>
            <wp:cNvGraphicFramePr/>
            <a:graphic>
              <a:graphicData uri="http://schemas.openxmlformats.org/drawingml/2006/picture">
                <pic:pic>
                  <pic:nvPicPr>
                    <pic:cNvPr id="2052" name="IM 2052"/>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ind w:left="16"/>
        <w:spacing w:before="234"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实施细节：</w:t>
      </w:r>
    </w:p>
    <w:p>
      <w:pPr>
        <w:pStyle w:val="BodyText"/>
        <w:ind w:left="57"/>
        <w:spacing w:before="116" w:line="477" w:lineRule="exact"/>
        <w:rPr>
          <w:rFonts w:ascii="Microsoft YaHei" w:hAnsi="Microsoft YaHei" w:eastAsia="Microsoft YaHei" w:cs="Microsoft YaHei"/>
        </w:rPr>
      </w:pPr>
      <w:r>
        <w:rPr>
          <w:sz w:val="33"/>
          <w:szCs w:val="33"/>
          <w:color w:val="1456F0"/>
          <w:spacing w:val="-2"/>
          <w:position w:val="4"/>
        </w:rPr>
        <w:t>•  </w:t>
      </w:r>
      <w:r>
        <w:rPr>
          <w:rFonts w:ascii="Microsoft YaHei" w:hAnsi="Microsoft YaHei" w:eastAsia="Microsoft YaHei" w:cs="Microsoft YaHei"/>
          <w:color w:val="1F2329"/>
          <w:spacing w:val="-2"/>
          <w:position w:val="6"/>
        </w:rPr>
        <w:t>实时调整：在每次⽣成批次时</w:t>
      </w:r>
      <w:r>
        <w:rPr>
          <w:rFonts w:ascii="Microsoft YaHei" w:hAnsi="Microsoft YaHei" w:eastAsia="Microsoft YaHei" w:cs="Microsoft YaHei"/>
          <w:color w:val="1F2329"/>
          <w:spacing w:val="-23"/>
          <w:position w:val="6"/>
        </w:rPr>
        <w:t xml:space="preserve"> </w:t>
      </w:r>
      <w:r>
        <w:rPr>
          <w:rFonts w:ascii="Microsoft YaHei" w:hAnsi="Microsoft YaHei" w:eastAsia="Microsoft YaHei" w:cs="Microsoft YaHei"/>
          <w:color w:val="1F2329"/>
          <w:spacing w:val="-2"/>
          <w:position w:val="6"/>
        </w:rPr>
        <w:t>，计算该批次最⻓序列的⻓度</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2"/>
          <w:position w:val="6"/>
        </w:rPr>
        <w:t>，并仅填充到该⻓度。</w:t>
      </w:r>
    </w:p>
    <w:p>
      <w:pPr>
        <w:pStyle w:val="BodyText"/>
        <w:ind w:left="57"/>
        <w:spacing w:before="33" w:line="460" w:lineRule="exact"/>
        <w:rPr>
          <w:rFonts w:ascii="Microsoft YaHei" w:hAnsi="Microsoft YaHei" w:eastAsia="Microsoft YaHei" w:cs="Microsoft YaHei"/>
        </w:rPr>
      </w:pPr>
      <w:r>
        <w:rPr>
          <w:sz w:val="33"/>
          <w:szCs w:val="33"/>
          <w:color w:val="1456F0"/>
          <w:position w:val="4"/>
        </w:rPr>
        <w:t>•  </w:t>
      </w:r>
      <w:r>
        <w:rPr>
          <w:rFonts w:ascii="Microsoft YaHei" w:hAnsi="Microsoft YaHei" w:eastAsia="Microsoft YaHei" w:cs="Microsoft YaHei"/>
          <w:color w:val="1F2329"/>
          <w:position w:val="6"/>
        </w:rPr>
        <w:t>框架⽀持：</w:t>
      </w:r>
      <w:r>
        <w:rPr>
          <w:color w:val="1F2329"/>
          <w:position w:val="6"/>
        </w:rPr>
        <w:t>TensorFlow</w:t>
      </w:r>
      <w:r>
        <w:rPr>
          <w:rFonts w:ascii="Microsoft YaHei" w:hAnsi="Microsoft YaHei" w:eastAsia="Microsoft YaHei" w:cs="Microsoft YaHei"/>
          <w:color w:val="1F2329"/>
          <w:position w:val="6"/>
        </w:rPr>
        <w:t>和</w:t>
      </w:r>
      <w:r>
        <w:rPr>
          <w:color w:val="1F2329"/>
          <w:position w:val="6"/>
        </w:rPr>
        <w:t>PyTorch</w:t>
      </w:r>
      <w:r>
        <w:rPr>
          <w:rFonts w:ascii="Microsoft YaHei" w:hAnsi="Microsoft YaHei" w:eastAsia="Microsoft YaHei" w:cs="Microsoft YaHei"/>
          <w:color w:val="1F2329"/>
          <w:position w:val="6"/>
        </w:rPr>
        <w:t>等框架⽀持动态计算图</w:t>
      </w:r>
      <w:r>
        <w:rPr>
          <w:rFonts w:ascii="Microsoft YaHei" w:hAnsi="Microsoft YaHei" w:eastAsia="Microsoft YaHei" w:cs="Microsoft YaHei"/>
          <w:color w:val="1F2329"/>
          <w:spacing w:val="-21"/>
          <w:position w:val="6"/>
        </w:rPr>
        <w:t xml:space="preserve"> </w:t>
      </w:r>
      <w:r>
        <w:rPr>
          <w:rFonts w:ascii="Microsoft YaHei" w:hAnsi="Microsoft YaHei" w:eastAsia="Microsoft YaHei" w:cs="Microsoft YaHei"/>
          <w:color w:val="1F2329"/>
          <w:position w:val="6"/>
        </w:rPr>
        <w:t>，适合这种⽅法。</w:t>
      </w:r>
    </w:p>
    <w:p>
      <w:pPr>
        <w:spacing w:line="162" w:lineRule="exact"/>
        <w:rPr/>
      </w:pPr>
      <w:r/>
    </w:p>
    <w:p>
      <w:pPr>
        <w:spacing w:line="162" w:lineRule="exact"/>
        <w:sectPr>
          <w:pgSz w:w="11900" w:h="16820"/>
          <w:pgMar w:top="400" w:right="300" w:bottom="300" w:left="574" w:header="0" w:footer="0" w:gutter="0"/>
          <w:cols w:equalWidth="0" w:num="1">
            <w:col w:w="11025" w:space="0"/>
          </w:cols>
        </w:sectPr>
        <w:rPr/>
      </w:pPr>
    </w:p>
    <w:p>
      <w:pPr>
        <w:spacing w:line="390" w:lineRule="exact"/>
        <w:rPr/>
      </w:pPr>
      <w:r>
        <w:rPr>
          <w:position w:val="-7"/>
        </w:rPr>
        <w:pict>
          <v:shape id="_x0000_s3030"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2368"/>
                    <w:spacing w:before="74"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优点</w:t>
                  </w:r>
                </w:p>
              </w:txbxContent>
            </v:textbox>
          </v:shape>
        </w:pict>
      </w:r>
    </w:p>
    <w:p>
      <w:pPr>
        <w:ind w:left="573"/>
        <w:spacing w:before="193"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最⼩化填充</w:t>
      </w:r>
      <w:r>
        <w:rPr>
          <w:rFonts w:ascii="Microsoft YaHei" w:hAnsi="Microsoft YaHei" w:eastAsia="Microsoft YaHei" w:cs="Microsoft YaHei"/>
          <w:sz w:val="24"/>
          <w:szCs w:val="24"/>
          <w:color w:val="1F2329"/>
          <w:spacing w:val="-32"/>
        </w:rPr>
        <w:t xml:space="preserve"> </w:t>
      </w:r>
      <w:r>
        <w:rPr>
          <w:rFonts w:ascii="Microsoft YaHei" w:hAnsi="Microsoft YaHei" w:eastAsia="Microsoft YaHei" w:cs="Microsoft YaHei"/>
          <w:sz w:val="24"/>
          <w:szCs w:val="24"/>
          <w:color w:val="1F2329"/>
          <w:spacing w:val="-3"/>
        </w:rPr>
        <w:t>，最⼤限度减少资源浪费。</w:t>
      </w:r>
    </w:p>
    <w:p>
      <w:pPr>
        <w:ind w:left="88"/>
        <w:spacing w:before="189" w:line="245"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position w:val="-1"/>
        </w:rPr>
        <w:t>适应性强</w:t>
      </w:r>
      <w:r>
        <w:rPr>
          <w:rFonts w:ascii="Microsoft YaHei" w:hAnsi="Microsoft YaHei" w:eastAsia="Microsoft YaHei" w:cs="Microsoft YaHei"/>
          <w:sz w:val="24"/>
          <w:szCs w:val="24"/>
          <w:color w:val="1F2329"/>
          <w:spacing w:val="-16"/>
          <w:position w:val="-1"/>
        </w:rPr>
        <w:t xml:space="preserve"> </w:t>
      </w:r>
      <w:r>
        <w:rPr>
          <w:rFonts w:ascii="Microsoft YaHei" w:hAnsi="Microsoft YaHei" w:eastAsia="Microsoft YaHei" w:cs="Microsoft YaHei"/>
          <w:sz w:val="24"/>
          <w:szCs w:val="24"/>
          <w:color w:val="1F2329"/>
          <w:spacing w:val="-3"/>
          <w:position w:val="-1"/>
        </w:rPr>
        <w:t>，适合序列⻓度分布变化较⼤的任务。</w:t>
      </w:r>
    </w:p>
    <w:p>
      <w:pPr>
        <w:pStyle w:val="BodyText"/>
        <w:spacing w:line="14" w:lineRule="auto"/>
        <w:rPr>
          <w:sz w:val="2"/>
        </w:rPr>
      </w:pPr>
      <w:r>
        <w:rPr>
          <w:sz w:val="2"/>
          <w:szCs w:val="2"/>
        </w:rPr>
        <w:br w:type="column"/>
      </w:r>
    </w:p>
    <w:p>
      <w:pPr>
        <w:spacing w:line="388" w:lineRule="exact"/>
        <w:rPr/>
      </w:pPr>
      <w:r>
        <w:rPr>
          <w:position w:val="-7"/>
        </w:rPr>
        <w:pict>
          <v:shape id="_x0000_s3032" style="mso-position-vertical-relative:line;mso-position-horizontal-relative:char;width:260.3pt;height:19.5pt;" fillcolor="#F0F4FF" filled="true" stroked="false" type="#_x0000_t202">
            <v:fill on="true"/>
            <v:stroke on="false"/>
            <v:path/>
            <v:imagedata o:title=""/>
            <o:lock v:ext="edit" aspectratio="false"/>
            <v:textbox inset="0mm,0mm,0mm,0mm">
              <w:txbxContent>
                <w:p>
                  <w:pPr>
                    <w:ind w:left="2367"/>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缺点</w:t>
                  </w:r>
                </w:p>
              </w:txbxContent>
            </v:textbox>
          </v:shape>
        </w:pict>
      </w:r>
    </w:p>
    <w:p>
      <w:pPr>
        <w:ind w:left="1779"/>
        <w:spacing w:before="19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rPr>
        <w:t>实现复杂度⾼。</w:t>
      </w:r>
    </w:p>
    <w:p>
      <w:pPr>
        <w:pStyle w:val="BodyText"/>
        <w:ind w:left="78"/>
        <w:spacing w:before="194" w:line="244" w:lineRule="exact"/>
        <w:rPr>
          <w:rFonts w:ascii="Microsoft YaHei" w:hAnsi="Microsoft YaHei" w:eastAsia="Microsoft YaHei" w:cs="Microsoft YaHei"/>
        </w:rPr>
      </w:pPr>
      <w:r>
        <w:rPr>
          <w:rFonts w:ascii="Microsoft YaHei" w:hAnsi="Microsoft YaHei" w:eastAsia="Microsoft YaHei" w:cs="Microsoft YaHei"/>
          <w:color w:val="1F2329"/>
          <w:spacing w:val="-1"/>
          <w:position w:val="-1"/>
        </w:rPr>
        <w:t>可能对硬件性能优化（如</w:t>
      </w:r>
      <w:r>
        <w:rPr>
          <w:color w:val="1F2329"/>
          <w:spacing w:val="-1"/>
          <w:position w:val="-1"/>
        </w:rPr>
        <w:t>GPU</w:t>
      </w:r>
      <w:r>
        <w:rPr>
          <w:rFonts w:ascii="Microsoft YaHei" w:hAnsi="Microsoft YaHei" w:eastAsia="Microsoft YaHei" w:cs="Microsoft YaHei"/>
          <w:color w:val="1F2329"/>
          <w:spacing w:val="-1"/>
          <w:position w:val="-1"/>
        </w:rPr>
        <w:t>并⾏）不够友好。</w:t>
      </w:r>
    </w:p>
    <w:p>
      <w:pPr>
        <w:spacing w:line="244" w:lineRule="exact"/>
        <w:sectPr>
          <w:type w:val="continuous"/>
          <w:pgSz w:w="11900" w:h="16820"/>
          <w:pgMar w:top="400" w:right="300" w:bottom="300" w:left="574" w:header="0" w:footer="0" w:gutter="0"/>
          <w:cols w:equalWidth="0" w:num="2">
            <w:col w:w="5465" w:space="100"/>
            <w:col w:w="5460" w:space="0"/>
          </w:cols>
        </w:sectPr>
        <w:rPr>
          <w:rFonts w:ascii="Microsoft YaHei" w:hAnsi="Microsoft YaHei" w:eastAsia="Microsoft YaHei" w:cs="Microsoft YaHei"/>
        </w:rPr>
      </w:pPr>
    </w:p>
    <w:p>
      <w:pPr>
        <w:pStyle w:val="BodyText"/>
        <w:spacing w:line="339" w:lineRule="auto"/>
        <w:rPr>
          <w:sz w:val="21"/>
        </w:rPr>
      </w:pPr>
      <w:r/>
    </w:p>
    <w:p>
      <w:pPr>
        <w:pStyle w:val="BodyText"/>
        <w:spacing w:before="1" w:line="375" w:lineRule="exact"/>
        <w:rPr/>
      </w:pPr>
      <w:r>
        <w:rPr>
          <w:position w:val="-7"/>
        </w:rPr>
        <w:pict>
          <v:shape id="_x0000_s3034"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7"/>
                    <w:spacing w:before="62" w:line="185" w:lineRule="auto"/>
                    <w:rPr>
                      <w:rFonts w:ascii="Microsoft YaHei" w:hAnsi="Microsoft YaHei" w:eastAsia="Microsoft YaHei" w:cs="Microsoft YaHei"/>
                      <w:sz w:val="27"/>
                      <w:szCs w:val="27"/>
                    </w:rPr>
                  </w:pPr>
                  <w:r>
                    <w:rPr>
                      <w:rFonts w:ascii="Arial" w:hAnsi="Arial" w:eastAsia="Arial" w:cs="Arial"/>
                      <w:sz w:val="27"/>
                      <w:szCs w:val="27"/>
                      <w:color w:val="2EA121"/>
                    </w:rPr>
                    <w:t>3.5 </w:t>
                  </w:r>
                  <w:r>
                    <w:rPr>
                      <w:rFonts w:ascii="Microsoft YaHei" w:hAnsi="Microsoft YaHei" w:eastAsia="Microsoft YaHei" w:cs="Microsoft YaHei"/>
                      <w:sz w:val="27"/>
                      <w:szCs w:val="27"/>
                      <w:color w:val="2EA121"/>
                    </w:rPr>
                    <w:t>使⽤可变⻓度模型</w:t>
                  </w:r>
                </w:p>
              </w:txbxContent>
            </v:textbox>
          </v:shape>
        </w:pict>
      </w:r>
    </w:p>
    <w:p>
      <w:pPr>
        <w:ind w:left="5"/>
        <w:spacing w:before="193"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原理：</w:t>
      </w:r>
    </w:p>
    <w:p>
      <w:pPr>
        <w:pStyle w:val="BodyText"/>
        <w:ind w:left="16" w:right="3427" w:hanging="5"/>
        <w:spacing w:before="182" w:line="278" w:lineRule="auto"/>
        <w:rPr>
          <w:rFonts w:ascii="Microsoft YaHei" w:hAnsi="Microsoft YaHei" w:eastAsia="Microsoft YaHei" w:cs="Microsoft YaHei"/>
        </w:rPr>
      </w:pPr>
      <w:r>
        <w:rPr>
          <w:rFonts w:ascii="Microsoft YaHei" w:hAnsi="Microsoft YaHei" w:eastAsia="Microsoft YaHei" w:cs="Microsoft YaHei"/>
          <w:color w:val="1F2329"/>
          <w:spacing w:val="-1"/>
        </w:rPr>
        <w:t>选择天然⽀持变⻓输⼊的模型结构</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1"/>
        </w:rPr>
        <w:t>，如基于</w:t>
      </w:r>
      <w:r>
        <w:rPr>
          <w:color w:val="1F2329"/>
          <w:spacing w:val="-1"/>
        </w:rPr>
        <w:t>RNN</w:t>
      </w:r>
      <w:r>
        <w:rPr>
          <w:rFonts w:ascii="Microsoft YaHei" w:hAnsi="Microsoft YaHei" w:eastAsia="Microsoft YaHei" w:cs="Microsoft YaHei"/>
          <w:color w:val="1F2329"/>
          <w:spacing w:val="-1"/>
        </w:rPr>
        <w:t>或</w:t>
      </w:r>
      <w:r>
        <w:rPr>
          <w:color w:val="1F2329"/>
          <w:spacing w:val="-1"/>
        </w:rPr>
        <w:t>Transformer</w:t>
      </w:r>
      <w:r>
        <w:rPr>
          <w:rFonts w:ascii="Microsoft YaHei" w:hAnsi="Microsoft YaHei" w:eastAsia="Microsoft YaHei" w:cs="Microsoft YaHei"/>
          <w:color w:val="1F2329"/>
          <w:spacing w:val="-1"/>
        </w:rPr>
        <w:t>的模型。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实施细节：</w:t>
      </w:r>
    </w:p>
    <w:p>
      <w:pPr>
        <w:pStyle w:val="BodyText"/>
        <w:ind w:left="57"/>
        <w:spacing w:line="477"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注意⼒机制适配：在</w:t>
      </w:r>
      <w:r>
        <w:rPr>
          <w:color w:val="1F2329"/>
          <w:position w:val="6"/>
        </w:rPr>
        <w:t>Transformer</w:t>
      </w:r>
      <w:r>
        <w:rPr>
          <w:rFonts w:ascii="Microsoft YaHei" w:hAnsi="Microsoft YaHei" w:eastAsia="Microsoft YaHei" w:cs="Microsoft YaHei"/>
          <w:color w:val="1F2329"/>
          <w:spacing w:val="1"/>
          <w:position w:val="6"/>
        </w:rPr>
        <w:t>中</w:t>
      </w:r>
      <w:r>
        <w:rPr>
          <w:rFonts w:ascii="Microsoft YaHei" w:hAnsi="Microsoft YaHei" w:eastAsia="Microsoft YaHei" w:cs="Microsoft YaHei"/>
          <w:color w:val="1F2329"/>
          <w:spacing w:val="-35"/>
          <w:position w:val="6"/>
        </w:rPr>
        <w:t xml:space="preserve"> </w:t>
      </w:r>
      <w:r>
        <w:rPr>
          <w:rFonts w:ascii="Microsoft YaHei" w:hAnsi="Microsoft YaHei" w:eastAsia="Microsoft YaHei" w:cs="Microsoft YaHei"/>
          <w:color w:val="1F2329"/>
          <w:spacing w:val="1"/>
          <w:position w:val="6"/>
        </w:rPr>
        <w:t>，注意⼒权重的计算可以通过掩码忽略填充值。</w:t>
      </w:r>
    </w:p>
    <w:p>
      <w:pPr>
        <w:pStyle w:val="BodyText"/>
        <w:ind w:left="57"/>
        <w:spacing w:before="33" w:line="460" w:lineRule="exact"/>
        <w:rPr>
          <w:rFonts w:ascii="Microsoft YaHei" w:hAnsi="Microsoft YaHei" w:eastAsia="Microsoft YaHei" w:cs="Microsoft YaHei"/>
        </w:rPr>
      </w:pPr>
      <w:r>
        <w:rPr>
          <w:sz w:val="33"/>
          <w:szCs w:val="33"/>
          <w:color w:val="1456F0"/>
          <w:spacing w:val="7"/>
          <w:position w:val="4"/>
        </w:rPr>
        <w:t>•  </w:t>
      </w:r>
      <w:r>
        <w:rPr>
          <w:rFonts w:ascii="Microsoft YaHei" w:hAnsi="Microsoft YaHei" w:eastAsia="Microsoft YaHei" w:cs="Microsoft YaHei"/>
          <w:color w:val="1F2329"/>
          <w:spacing w:val="7"/>
          <w:position w:val="6"/>
        </w:rPr>
        <w:t>框架优化：部分框架⽀持动态⻓度的</w:t>
      </w:r>
      <w:r>
        <w:rPr>
          <w:color w:val="1F2329"/>
          <w:position w:val="6"/>
        </w:rPr>
        <w:t>RNN</w:t>
      </w:r>
      <w:r>
        <w:rPr>
          <w:rFonts w:ascii="Microsoft YaHei" w:hAnsi="Microsoft YaHei" w:eastAsia="Microsoft YaHei" w:cs="Microsoft YaHei"/>
          <w:color w:val="1F2329"/>
          <w:spacing w:val="7"/>
          <w:position w:val="6"/>
        </w:rPr>
        <w:t>或</w:t>
      </w:r>
      <w:r>
        <w:rPr>
          <w:color w:val="1F2329"/>
          <w:position w:val="6"/>
        </w:rPr>
        <w:t>Transformer</w:t>
      </w:r>
      <w:r>
        <w:rPr>
          <w:rFonts w:ascii="Microsoft YaHei" w:hAnsi="Microsoft YaHei" w:eastAsia="Microsoft YaHei" w:cs="Microsoft YaHei"/>
          <w:color w:val="1F2329"/>
          <w:spacing w:val="7"/>
          <w:position w:val="6"/>
        </w:rPr>
        <w:t>（如</w:t>
      </w:r>
      <w:r>
        <w:rPr>
          <w:color w:val="1F2329"/>
          <w:position w:val="6"/>
        </w:rPr>
        <w:t>TensorFlow</w:t>
      </w:r>
      <w:r>
        <w:rPr>
          <w:rFonts w:ascii="Microsoft YaHei" w:hAnsi="Microsoft YaHei" w:eastAsia="Microsoft YaHei" w:cs="Microsoft YaHei"/>
          <w:color w:val="1F2329"/>
          <w:spacing w:val="7"/>
          <w:position w:val="6"/>
        </w:rPr>
        <w:t>的</w:t>
      </w:r>
      <w:r>
        <w:rPr>
          <w:color w:val="1F2329"/>
          <w:position w:val="6"/>
        </w:rPr>
        <w:t>dynamic</w:t>
      </w:r>
      <w:r>
        <w:rPr>
          <w:color w:val="1F2329"/>
          <w:spacing w:val="7"/>
          <w:position w:val="6"/>
        </w:rPr>
        <w:t>_</w:t>
      </w:r>
      <w:r>
        <w:rPr>
          <w:color w:val="1F2329"/>
          <w:position w:val="6"/>
        </w:rPr>
        <w:t>rnn</w:t>
      </w:r>
      <w:r>
        <w:rPr>
          <w:rFonts w:ascii="Microsoft YaHei" w:hAnsi="Microsoft YaHei" w:eastAsia="Microsoft YaHei" w:cs="Microsoft YaHei"/>
          <w:color w:val="1F2329"/>
          <w:spacing w:val="7"/>
          <w:position w:val="6"/>
        </w:rPr>
        <w:t>）。</w:t>
      </w:r>
    </w:p>
    <w:p>
      <w:pPr>
        <w:spacing w:line="163" w:lineRule="exact"/>
        <w:rPr/>
      </w:pPr>
      <w:r/>
    </w:p>
    <w:p>
      <w:pPr>
        <w:spacing w:line="163" w:lineRule="exact"/>
        <w:sectPr>
          <w:type w:val="continuous"/>
          <w:pgSz w:w="11900" w:h="16820"/>
          <w:pgMar w:top="400" w:right="300" w:bottom="300" w:left="574" w:header="0" w:footer="0" w:gutter="0"/>
          <w:cols w:equalWidth="0" w:num="1">
            <w:col w:w="11025" w:space="0"/>
          </w:cols>
        </w:sectPr>
        <w:rPr/>
      </w:pPr>
    </w:p>
    <w:p>
      <w:pPr>
        <w:spacing w:line="390" w:lineRule="exact"/>
        <w:rPr/>
      </w:pPr>
      <w:r>
        <w:rPr>
          <w:position w:val="-7"/>
        </w:rPr>
        <w:pict>
          <v:shape id="_x0000_s3036"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2368"/>
                    <w:spacing w:before="74"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优点</w:t>
                  </w:r>
                </w:p>
              </w:txbxContent>
            </v:textbox>
          </v:shape>
        </w:pict>
      </w:r>
    </w:p>
    <w:p>
      <w:pPr>
        <w:ind w:left="1287" w:right="1457" w:hanging="117"/>
        <w:spacing w:before="192" w:line="21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避免填充带来的额外计算。</w:t>
      </w:r>
      <w:r>
        <w:rPr>
          <w:rFonts w:ascii="Microsoft YaHei" w:hAnsi="Microsoft YaHei" w:eastAsia="Microsoft YaHei" w:cs="Microsoft YaHei"/>
          <w:sz w:val="24"/>
          <w:szCs w:val="24"/>
          <w:color w:val="1F2329"/>
          <w:spacing w:val="4"/>
        </w:rPr>
        <w:t xml:space="preserve"> </w:t>
      </w:r>
      <w:r>
        <w:rPr>
          <w:rFonts w:ascii="Microsoft YaHei" w:hAnsi="Microsoft YaHei" w:eastAsia="Microsoft YaHei" w:cs="Microsoft YaHei"/>
          <w:sz w:val="24"/>
          <w:szCs w:val="24"/>
          <w:color w:val="1F2329"/>
          <w:spacing w:val="-1"/>
        </w:rPr>
        <w:t>保留变⻓数据的灵活性。</w:t>
      </w:r>
    </w:p>
    <w:p>
      <w:pPr>
        <w:pStyle w:val="BodyText"/>
        <w:spacing w:line="14" w:lineRule="auto"/>
        <w:rPr>
          <w:sz w:val="2"/>
        </w:rPr>
      </w:pPr>
      <w:r>
        <w:rPr>
          <w:sz w:val="2"/>
          <w:szCs w:val="2"/>
        </w:rPr>
        <w:br w:type="column"/>
      </w:r>
    </w:p>
    <w:p>
      <w:pPr>
        <w:spacing w:line="389" w:lineRule="exact"/>
        <w:rPr/>
      </w:pPr>
      <w:r>
        <w:rPr>
          <w:position w:val="-7"/>
        </w:rPr>
        <w:pict>
          <v:shape id="_x0000_s3038" style="mso-position-vertical-relative:line;mso-position-horizontal-relative:char;width:260.3pt;height:19.5pt;" fillcolor="#F0F4FF" filled="true" stroked="false" type="#_x0000_t202">
            <v:fill on="true"/>
            <v:stroke on="false"/>
            <v:path/>
            <v:imagedata o:title=""/>
            <o:lock v:ext="edit" aspectratio="false"/>
            <v:textbox inset="0mm,0mm,0mm,0mm">
              <w:txbxContent>
                <w:p>
                  <w:pPr>
                    <w:ind w:left="2367"/>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缺点</w:t>
                  </w:r>
                </w:p>
              </w:txbxContent>
            </v:textbox>
          </v:shape>
        </w:pict>
      </w:r>
    </w:p>
    <w:p>
      <w:pPr>
        <w:ind w:left="1779"/>
        <w:spacing w:before="19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rPr>
        <w:t>实现难度较⾼。</w:t>
      </w:r>
    </w:p>
    <w:p>
      <w:pPr>
        <w:ind w:left="1408"/>
        <w:spacing w:before="193" w:line="240"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position w:val="-1"/>
        </w:rPr>
        <w:t>对硬件的依赖性较强。</w:t>
      </w:r>
    </w:p>
    <w:p>
      <w:pPr>
        <w:spacing w:line="240" w:lineRule="exact"/>
        <w:sectPr>
          <w:type w:val="continuous"/>
          <w:pgSz w:w="11900" w:h="16820"/>
          <w:pgMar w:top="400" w:right="300" w:bottom="300" w:left="574" w:header="0" w:footer="0" w:gutter="0"/>
          <w:cols w:equalWidth="0" w:num="2">
            <w:col w:w="5465" w:space="100"/>
            <w:col w:w="5460" w:space="0"/>
          </w:cols>
        </w:sectPr>
        <w:rPr>
          <w:rFonts w:ascii="Microsoft YaHei" w:hAnsi="Microsoft YaHei" w:eastAsia="Microsoft YaHei" w:cs="Microsoft YaHei"/>
          <w:sz w:val="24"/>
          <w:szCs w:val="24"/>
        </w:rPr>
      </w:pPr>
    </w:p>
    <w:p>
      <w:pPr>
        <w:pStyle w:val="BodyText"/>
        <w:spacing w:line="373" w:lineRule="auto"/>
        <w:rPr>
          <w:sz w:val="21"/>
        </w:rPr>
      </w:pPr>
      <w:r/>
    </w:p>
    <w:p>
      <w:pPr>
        <w:spacing w:before="1" w:line="420" w:lineRule="exact"/>
        <w:rPr/>
      </w:pPr>
      <w:r>
        <w:rPr>
          <w:position w:val="-8"/>
        </w:rPr>
        <w:pict>
          <v:shape id="_x0000_s304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23"/>
                    <w:spacing w:before="51" w:line="185"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6425D0"/>
                      <w:spacing w:val="-3"/>
                    </w:rPr>
                    <w:t>四、优化训练速度的⽅法</w:t>
                  </w:r>
                </w:p>
              </w:txbxContent>
            </v:textbox>
          </v:shape>
        </w:pict>
      </w:r>
    </w:p>
    <w:p>
      <w:pPr>
        <w:pStyle w:val="BodyText"/>
        <w:spacing w:line="268" w:lineRule="auto"/>
        <w:rPr>
          <w:sz w:val="21"/>
        </w:rPr>
      </w:pPr>
      <w:r/>
    </w:p>
    <w:p>
      <w:pPr>
        <w:pStyle w:val="BodyText"/>
        <w:spacing w:line="375" w:lineRule="exact"/>
        <w:rPr/>
      </w:pPr>
      <w:r>
        <w:rPr>
          <w:position w:val="-7"/>
        </w:rPr>
        <w:pict>
          <v:shape id="_x0000_s3042"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5"/>
                    <w:spacing w:before="62" w:line="184" w:lineRule="auto"/>
                    <w:rPr>
                      <w:rFonts w:ascii="Microsoft YaHei" w:hAnsi="Microsoft YaHei" w:eastAsia="Microsoft YaHei" w:cs="Microsoft YaHei"/>
                      <w:sz w:val="27"/>
                      <w:szCs w:val="27"/>
                    </w:rPr>
                  </w:pPr>
                  <w:r>
                    <w:rPr>
                      <w:rFonts w:ascii="Arial" w:hAnsi="Arial" w:eastAsia="Arial" w:cs="Arial"/>
                      <w:sz w:val="27"/>
                      <w:szCs w:val="27"/>
                      <w:color w:val="2EA121"/>
                      <w:spacing w:val="1"/>
                    </w:rPr>
                    <w:t>4.1 </w:t>
                  </w:r>
                  <w:r>
                    <w:rPr>
                      <w:rFonts w:ascii="Microsoft YaHei" w:hAnsi="Microsoft YaHei" w:eastAsia="Microsoft YaHei" w:cs="Microsoft YaHei"/>
                      <w:sz w:val="27"/>
                      <w:szCs w:val="27"/>
                      <w:color w:val="2EA121"/>
                      <w:spacing w:val="1"/>
                    </w:rPr>
                    <w:t>数据预处理优化</w:t>
                  </w:r>
                </w:p>
              </w:txbxContent>
            </v:textbox>
          </v:shape>
        </w:pict>
      </w:r>
    </w:p>
    <w:p>
      <w:pPr>
        <w:spacing w:line="135" w:lineRule="exact"/>
        <w:rPr/>
      </w:pPr>
      <w:r/>
    </w:p>
    <w:tbl>
      <w:tblPr>
        <w:tblStyle w:val="TableNormal"/>
        <w:tblW w:w="151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pStyle w:val="TableText"/>
              <w:ind w:left="31"/>
              <w:spacing w:before="37" w:line="236" w:lineRule="exact"/>
              <w:rPr>
                <w:sz w:val="23"/>
                <w:szCs w:val="23"/>
              </w:rPr>
            </w:pPr>
            <w:r>
              <w:rPr>
                <w:sz w:val="23"/>
                <w:szCs w:val="23"/>
                <w:color w:val="245BDB"/>
                <w:spacing w:val="7"/>
                <w:position w:val="-1"/>
              </w:rPr>
              <w:t>提前生成掩码</w:t>
            </w:r>
          </w:p>
        </w:tc>
      </w:tr>
    </w:tbl>
    <w:p>
      <w:pPr>
        <w:pStyle w:val="BodyText"/>
        <w:ind w:left="57"/>
        <w:spacing w:before="142" w:line="476"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1F2329"/>
          <w:spacing w:val="-2"/>
          <w:position w:val="6"/>
        </w:rPr>
        <w:t>在数据加载阶段</w:t>
      </w:r>
      <w:r>
        <w:rPr>
          <w:rFonts w:ascii="Microsoft YaHei" w:hAnsi="Microsoft YaHei" w:eastAsia="Microsoft YaHei" w:cs="Microsoft YaHei"/>
          <w:color w:val="DE7802"/>
          <w:spacing w:val="-2"/>
          <w:position w:val="6"/>
        </w:rPr>
        <w:t>计算掩码</w:t>
      </w:r>
      <w:r>
        <w:rPr>
          <w:rFonts w:ascii="Microsoft YaHei" w:hAnsi="Microsoft YaHei" w:eastAsia="Microsoft YaHei" w:cs="Microsoft YaHei"/>
          <w:color w:val="DE7802"/>
          <w:spacing w:val="-19"/>
          <w:position w:val="6"/>
        </w:rPr>
        <w:t xml:space="preserve"> </w:t>
      </w:r>
      <w:r>
        <w:rPr>
          <w:rFonts w:ascii="Microsoft YaHei" w:hAnsi="Microsoft YaHei" w:eastAsia="Microsoft YaHei" w:cs="Microsoft YaHei"/>
          <w:color w:val="DE7802"/>
          <w:spacing w:val="-2"/>
          <w:position w:val="6"/>
        </w:rPr>
        <w:t>，避免训练时重复计算。</w:t>
      </w:r>
    </w:p>
    <w:p>
      <w:pPr>
        <w:pStyle w:val="BodyText"/>
        <w:ind w:left="57"/>
        <w:spacing w:before="34" w:line="476"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1F2329"/>
          <w:spacing w:val="-2"/>
          <w:position w:val="6"/>
        </w:rPr>
        <w:t>存储序列和掩码对</w:t>
      </w:r>
      <w:r>
        <w:rPr>
          <w:rFonts w:ascii="Microsoft YaHei" w:hAnsi="Microsoft YaHei" w:eastAsia="Microsoft YaHei" w:cs="Microsoft YaHei"/>
          <w:color w:val="1F2329"/>
          <w:spacing w:val="-27"/>
          <w:position w:val="6"/>
        </w:rPr>
        <w:t xml:space="preserve"> </w:t>
      </w:r>
      <w:r>
        <w:rPr>
          <w:rFonts w:ascii="Microsoft YaHei" w:hAnsi="Microsoft YaHei" w:eastAsia="Microsoft YaHei" w:cs="Microsoft YaHei"/>
          <w:color w:val="1F2329"/>
          <w:spacing w:val="-2"/>
          <w:position w:val="6"/>
        </w:rPr>
        <w:t>，提⾼数据加载效率。</w:t>
      </w:r>
    </w:p>
    <w:p>
      <w:pPr>
        <w:spacing w:line="42" w:lineRule="exact"/>
        <w:rPr/>
      </w:pPr>
      <w:r/>
    </w:p>
    <w:tbl>
      <w:tblPr>
        <w:tblStyle w:val="TableNormal"/>
        <w:tblW w:w="175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shd w:val="clear" w:fill="F5F6F7"/>
            <w:tcW w:w="1750" w:type="dxa"/>
            <w:vAlign w:val="top"/>
          </w:tcPr>
          <w:p>
            <w:pPr>
              <w:ind w:firstLine="31"/>
              <w:spacing w:before="37" w:line="234" w:lineRule="exact"/>
              <w:rPr/>
            </w:pPr>
            <w:r>
              <w:rPr>
                <w:position w:val="-4"/>
              </w:rPr>
              <w:drawing>
                <wp:inline distT="0" distB="0" distL="0" distR="0">
                  <wp:extent cx="1063006" cy="148753"/>
                  <wp:effectExtent l="0" t="0" r="0" b="0"/>
                  <wp:docPr id="2054" name="IM 2054"/>
                  <wp:cNvGraphicFramePr/>
                  <a:graphic>
                    <a:graphicData uri="http://schemas.openxmlformats.org/drawingml/2006/picture">
                      <pic:pic>
                        <pic:nvPicPr>
                          <pic:cNvPr id="2054" name="IM 2054"/>
                          <pic:cNvPicPr/>
                        </pic:nvPicPr>
                        <pic:blipFill>
                          <a:blip r:embed="rId925"/>
                          <a:stretch>
                            <a:fillRect/>
                          </a:stretch>
                        </pic:blipFill>
                        <pic:spPr>
                          <a:xfrm rot="0">
                            <a:off x="0" y="0"/>
                            <a:ext cx="1063006" cy="148753"/>
                          </a:xfrm>
                          <a:prstGeom prst="rect">
                            <a:avLst/>
                          </a:prstGeom>
                        </pic:spPr>
                      </pic:pic>
                    </a:graphicData>
                  </a:graphic>
                </wp:inline>
              </w:drawing>
            </w:r>
          </w:p>
        </w:tc>
      </w:tr>
    </w:tbl>
    <w:p>
      <w:pPr>
        <w:pStyle w:val="BodyText"/>
        <w:ind w:left="57"/>
        <w:spacing w:before="142" w:line="476"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DE7802"/>
          <w:spacing w:val="-2"/>
          <w:position w:val="6"/>
        </w:rPr>
        <w:t>使⽤多线程或多进程加载数据</w:t>
      </w:r>
      <w:r>
        <w:rPr>
          <w:rFonts w:ascii="Microsoft YaHei" w:hAnsi="Microsoft YaHei" w:eastAsia="Microsoft YaHei" w:cs="Microsoft YaHei"/>
          <w:color w:val="DE7802"/>
          <w:spacing w:val="-17"/>
          <w:position w:val="6"/>
        </w:rPr>
        <w:t xml:space="preserve"> </w:t>
      </w:r>
      <w:r>
        <w:rPr>
          <w:rFonts w:ascii="Microsoft YaHei" w:hAnsi="Microsoft YaHei" w:eastAsia="Microsoft YaHei" w:cs="Microsoft YaHei"/>
          <w:color w:val="DE7802"/>
          <w:spacing w:val="-2"/>
          <w:position w:val="6"/>
        </w:rPr>
        <w:t>，加快数据读取速度。</w:t>
      </w:r>
    </w:p>
    <w:p>
      <w:pPr>
        <w:spacing w:line="34" w:lineRule="exact"/>
        <w:rPr/>
      </w:pPr>
      <w:r/>
    </w:p>
    <w:p>
      <w:pPr>
        <w:spacing w:line="34" w:lineRule="exact"/>
        <w:sectPr>
          <w:type w:val="continuous"/>
          <w:pgSz w:w="11900" w:h="16820"/>
          <w:pgMar w:top="400" w:right="300" w:bottom="300" w:left="574" w:header="0" w:footer="0" w:gutter="0"/>
          <w:cols w:equalWidth="0" w:num="1">
            <w:col w:w="11025" w:space="0"/>
          </w:cols>
        </w:sectPr>
        <w:rPr/>
      </w:pPr>
    </w:p>
    <w:p>
      <w:pPr>
        <w:pStyle w:val="BodyText"/>
        <w:ind w:right="4"/>
        <w:spacing w:before="1" w:line="233" w:lineRule="auto"/>
        <w:jc w:val="right"/>
        <w:rPr>
          <w:rFonts w:ascii="Microsoft YaHei" w:hAnsi="Microsoft YaHei" w:eastAsia="Microsoft YaHei" w:cs="Microsoft YaHei"/>
        </w:rPr>
      </w:pPr>
      <w:r>
        <w:rPr>
          <w:sz w:val="33"/>
          <w:szCs w:val="33"/>
          <w:color w:val="1456F0"/>
          <w:spacing w:val="-3"/>
          <w:position w:val="-1"/>
        </w:rPr>
        <w:t>•</w:t>
      </w:r>
      <w:r>
        <w:rPr>
          <w:sz w:val="33"/>
          <w:szCs w:val="33"/>
          <w:color w:val="1456F0"/>
          <w:spacing w:val="13"/>
          <w:position w:val="-1"/>
        </w:rPr>
        <w:t xml:space="preserve">  </w:t>
      </w:r>
      <w:r>
        <w:rPr>
          <w:rFonts w:ascii="Microsoft YaHei" w:hAnsi="Microsoft YaHei" w:eastAsia="Microsoft YaHei" w:cs="Microsoft YaHei"/>
          <w:color w:val="1F2329"/>
          <w:spacing w:val="-3"/>
        </w:rPr>
        <w:t>利⽤框架内置的</w:t>
      </w:r>
    </w:p>
    <w:p>
      <w:pPr>
        <w:pStyle w:val="BodyText"/>
        <w:spacing w:line="14" w:lineRule="auto"/>
        <w:rPr>
          <w:sz w:val="2"/>
        </w:rPr>
      </w:pPr>
      <w:r>
        <w:rPr>
          <w:sz w:val="2"/>
          <w:szCs w:val="2"/>
        </w:rPr>
        <w:br w:type="column"/>
      </w:r>
    </w:p>
    <w:p>
      <w:pPr>
        <w:spacing w:line="75" w:lineRule="auto"/>
        <w:rPr>
          <w:rFonts w:ascii="Arial"/>
          <w:sz w:val="2"/>
        </w:rPr>
      </w:pPr>
      <w:r>
        <w:rPr>
          <w:rFonts w:ascii="Arial"/>
          <w:sz w:val="2"/>
        </w:rPr>
      </w:r>
    </w:p>
    <w:tbl>
      <w:tblPr>
        <w:tblStyle w:val="TableNormal"/>
        <w:tblW w:w="157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70"/>
      </w:tblGrid>
      <w:tr>
        <w:trPr>
          <w:trHeight w:val="320" w:hRule="atLeast"/>
        </w:trPr>
        <w:tc>
          <w:tcPr>
            <w:shd w:val="clear" w:fill="F5F6F7"/>
            <w:tcW w:w="1570" w:type="dxa"/>
            <w:vAlign w:val="top"/>
          </w:tcPr>
          <w:p>
            <w:pPr>
              <w:ind w:left="39"/>
              <w:spacing w:before="76" w:line="224"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2"/>
              </w:rPr>
              <w:t>Data</w:t>
            </w:r>
            <w:r>
              <w:rPr>
                <w:rFonts w:ascii="Lucida Console" w:hAnsi="Lucida Console" w:eastAsia="Lucida Console" w:cs="Lucida Console"/>
                <w:sz w:val="24"/>
                <w:szCs w:val="24"/>
                <w:color w:val="1F2329"/>
                <w:spacing w:val="-99"/>
              </w:rPr>
              <w:t xml:space="preserve"> </w:t>
            </w:r>
            <w:r>
              <w:rPr>
                <w:rFonts w:ascii="Lucida Console" w:hAnsi="Lucida Console" w:eastAsia="Lucida Console" w:cs="Lucida Console"/>
                <w:sz w:val="24"/>
                <w:szCs w:val="24"/>
                <w:color w:val="1F2329"/>
                <w:spacing w:val="-2"/>
              </w:rPr>
              <w:t>Loader</w:t>
            </w:r>
          </w:p>
        </w:tc>
      </w:tr>
    </w:tbl>
    <w:p>
      <w:pPr>
        <w:pStyle w:val="BodyText"/>
        <w:spacing w:line="32" w:lineRule="exact"/>
        <w:rPr>
          <w:sz w:val="2"/>
        </w:rPr>
      </w:pPr>
      <w:r/>
    </w:p>
    <w:p>
      <w:pPr>
        <w:pStyle w:val="BodyText"/>
        <w:spacing w:line="14" w:lineRule="auto"/>
        <w:rPr>
          <w:sz w:val="2"/>
        </w:rPr>
      </w:pPr>
      <w:r>
        <w:rPr>
          <w:sz w:val="2"/>
          <w:szCs w:val="2"/>
        </w:rPr>
        <w:br w:type="column"/>
      </w:r>
    </w:p>
    <w:p>
      <w:pPr>
        <w:spacing w:before="65"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提供并⾏读取功能。</w:t>
      </w:r>
    </w:p>
    <w:p>
      <w:pPr>
        <w:spacing w:line="185" w:lineRule="auto"/>
        <w:sectPr>
          <w:type w:val="continuous"/>
          <w:pgSz w:w="11900" w:h="16820"/>
          <w:pgMar w:top="400" w:right="300" w:bottom="300" w:left="574" w:header="0" w:footer="0" w:gutter="0"/>
          <w:cols w:equalWidth="0" w:num="3">
            <w:col w:w="2045" w:space="100"/>
            <w:col w:w="1591" w:space="100"/>
            <w:col w:w="7189" w:space="0"/>
          </w:cols>
        </w:sectPr>
        <w:rPr>
          <w:rFonts w:ascii="Microsoft YaHei" w:hAnsi="Microsoft YaHei" w:eastAsia="Microsoft YaHei" w:cs="Microsoft YaHei"/>
          <w:sz w:val="24"/>
          <w:szCs w:val="24"/>
        </w:rPr>
      </w:pPr>
    </w:p>
    <w:p>
      <w:pPr>
        <w:pStyle w:val="BodyText"/>
        <w:spacing w:line="265" w:lineRule="auto"/>
        <w:rPr>
          <w:sz w:val="21"/>
        </w:rPr>
      </w:pPr>
      <w:r/>
    </w:p>
    <w:p>
      <w:pPr>
        <w:pStyle w:val="BodyText"/>
        <w:spacing w:before="1" w:line="375" w:lineRule="exact"/>
        <w:rPr/>
      </w:pPr>
      <w:r>
        <w:rPr>
          <w:position w:val="-7"/>
        </w:rPr>
        <w:pict>
          <v:shape id="_x0000_s3044"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5"/>
                    <w:spacing w:before="62" w:line="185" w:lineRule="auto"/>
                    <w:rPr>
                      <w:rFonts w:ascii="Microsoft YaHei" w:hAnsi="Microsoft YaHei" w:eastAsia="Microsoft YaHei" w:cs="Microsoft YaHei"/>
                      <w:sz w:val="27"/>
                      <w:szCs w:val="27"/>
                    </w:rPr>
                  </w:pPr>
                  <w:r>
                    <w:rPr>
                      <w:rFonts w:ascii="Arial" w:hAnsi="Arial" w:eastAsia="Arial" w:cs="Arial"/>
                      <w:sz w:val="27"/>
                      <w:szCs w:val="27"/>
                      <w:color w:val="2EA121"/>
                      <w:spacing w:val="-1"/>
                    </w:rPr>
                    <w:t>4.2 </w:t>
                  </w:r>
                  <w:r>
                    <w:rPr>
                      <w:rFonts w:ascii="Microsoft YaHei" w:hAnsi="Microsoft YaHei" w:eastAsia="Microsoft YaHei" w:cs="Microsoft YaHei"/>
                      <w:sz w:val="27"/>
                      <w:szCs w:val="27"/>
                      <w:color w:val="2EA121"/>
                      <w:spacing w:val="-1"/>
                    </w:rPr>
                    <w:t>硬件加速</w:t>
                  </w:r>
                </w:p>
              </w:txbxContent>
            </v:textbox>
          </v:shape>
        </w:pict>
      </w:r>
    </w:p>
    <w:p>
      <w:pPr>
        <w:spacing w:line="135" w:lineRule="exact"/>
        <w:rPr/>
      </w:pPr>
      <w:r/>
    </w:p>
    <w:tbl>
      <w:tblPr>
        <w:tblStyle w:val="TableNormal"/>
        <w:tblW w:w="160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600"/>
      </w:tblGrid>
      <w:tr>
        <w:trPr>
          <w:trHeight w:val="320" w:hRule="atLeast"/>
        </w:trPr>
        <w:tc>
          <w:tcPr>
            <w:shd w:val="clear" w:fill="F5F6F7"/>
            <w:tcW w:w="1600" w:type="dxa"/>
            <w:vAlign w:val="top"/>
          </w:tcPr>
          <w:p>
            <w:pPr>
              <w:pStyle w:val="TableText"/>
              <w:ind w:right="1"/>
              <w:spacing w:before="37" w:line="251" w:lineRule="exact"/>
              <w:jc w:val="right"/>
              <w:rPr>
                <w:rFonts w:ascii="Arial" w:hAnsi="Arial" w:eastAsia="Arial" w:cs="Arial"/>
              </w:rPr>
            </w:pPr>
            <w:r>
              <w:rPr>
                <w:color w:val="245BDB"/>
                <w:spacing w:val="-1"/>
                <w:position w:val="-1"/>
              </w:rPr>
              <w:t>使用GPU/T</w:t>
            </w:r>
            <w:r>
              <w:rPr>
                <w:rFonts w:ascii="Arial" w:hAnsi="Arial" w:eastAsia="Arial" w:cs="Arial"/>
                <w:color w:val="245BDB"/>
                <w:spacing w:val="-1"/>
                <w:position w:val="-1"/>
              </w:rPr>
              <w:t>PU</w:t>
            </w:r>
          </w:p>
        </w:tc>
      </w:tr>
    </w:tbl>
    <w:p>
      <w:pPr>
        <w:pStyle w:val="BodyText"/>
        <w:ind w:left="57"/>
        <w:spacing w:before="142" w:line="477" w:lineRule="exact"/>
        <w:rPr>
          <w:rFonts w:ascii="Microsoft YaHei" w:hAnsi="Microsoft YaHei" w:eastAsia="Microsoft YaHei" w:cs="Microsoft YaHei"/>
        </w:rPr>
      </w:pPr>
      <w:r>
        <w:rPr>
          <w:sz w:val="33"/>
          <w:szCs w:val="33"/>
          <w:color w:val="1456F0"/>
          <w:spacing w:val="-1"/>
          <w:position w:val="5"/>
        </w:rPr>
        <w:t>•  </w:t>
      </w:r>
      <w:r>
        <w:rPr>
          <w:rFonts w:ascii="Microsoft YaHei" w:hAnsi="Microsoft YaHei" w:eastAsia="Microsoft YaHei" w:cs="Microsoft YaHei"/>
          <w:color w:val="1F2329"/>
          <w:spacing w:val="-1"/>
          <w:position w:val="6"/>
        </w:rPr>
        <w:t>利⽤</w:t>
      </w:r>
      <w:r>
        <w:rPr>
          <w:color w:val="DE7802"/>
          <w:spacing w:val="-1"/>
          <w:position w:val="6"/>
        </w:rPr>
        <w:t>GPU</w:t>
      </w:r>
      <w:r>
        <w:rPr>
          <w:rFonts w:ascii="Microsoft YaHei" w:hAnsi="Microsoft YaHei" w:eastAsia="Microsoft YaHei" w:cs="Microsoft YaHei"/>
          <w:color w:val="DE7802"/>
          <w:spacing w:val="-1"/>
          <w:position w:val="6"/>
        </w:rPr>
        <w:t>的并⾏计算能⼒</w:t>
      </w:r>
      <w:r>
        <w:rPr>
          <w:rFonts w:ascii="Microsoft YaHei" w:hAnsi="Microsoft YaHei" w:eastAsia="Microsoft YaHei" w:cs="Microsoft YaHei"/>
          <w:color w:val="1F2329"/>
          <w:spacing w:val="-1"/>
          <w:position w:val="6"/>
        </w:rPr>
        <w:t>加速矩阵运算。</w:t>
      </w:r>
    </w:p>
    <w:p>
      <w:pPr>
        <w:pStyle w:val="BodyText"/>
        <w:ind w:left="57"/>
        <w:spacing w:before="33" w:line="477" w:lineRule="exact"/>
        <w:rPr>
          <w:rFonts w:ascii="Microsoft YaHei" w:hAnsi="Microsoft YaHei" w:eastAsia="Microsoft YaHei" w:cs="Microsoft YaHei"/>
        </w:rPr>
      </w:pPr>
      <w:r>
        <w:rPr>
          <w:sz w:val="33"/>
          <w:szCs w:val="33"/>
          <w:color w:val="1456F0"/>
          <w:spacing w:val="-2"/>
          <w:position w:val="5"/>
        </w:rPr>
        <w:t>•  </w:t>
      </w:r>
      <w:r>
        <w:rPr>
          <w:color w:val="DE7802"/>
          <w:spacing w:val="-2"/>
          <w:position w:val="6"/>
        </w:rPr>
        <w:t>TPU</w:t>
      </w:r>
      <w:r>
        <w:rPr>
          <w:rFonts w:ascii="Microsoft YaHei" w:hAnsi="Microsoft YaHei" w:eastAsia="Microsoft YaHei" w:cs="Microsoft YaHei"/>
          <w:color w:val="DE7802"/>
          <w:spacing w:val="-2"/>
          <w:position w:val="6"/>
        </w:rPr>
        <w:t>特别适合处理⼤规模批量运算</w:t>
      </w:r>
      <w:r>
        <w:rPr>
          <w:rFonts w:ascii="Microsoft YaHei" w:hAnsi="Microsoft YaHei" w:eastAsia="Microsoft YaHei" w:cs="Microsoft YaHei"/>
          <w:color w:val="DE7802"/>
          <w:spacing w:val="-26"/>
          <w:position w:val="6"/>
        </w:rPr>
        <w:t xml:space="preserve"> </w:t>
      </w:r>
      <w:r>
        <w:rPr>
          <w:rFonts w:ascii="Microsoft YaHei" w:hAnsi="Microsoft YaHei" w:eastAsia="Microsoft YaHei" w:cs="Microsoft YaHei"/>
          <w:color w:val="DE7802"/>
          <w:spacing w:val="-2"/>
          <w:position w:val="6"/>
        </w:rPr>
        <w:t>，适配模型需求。</w:t>
      </w:r>
    </w:p>
    <w:p>
      <w:pPr>
        <w:spacing w:line="41" w:lineRule="exact"/>
        <w:rPr/>
      </w:pPr>
      <w:r/>
    </w:p>
    <w:tbl>
      <w:tblPr>
        <w:tblStyle w:val="TableNormal"/>
        <w:tblW w:w="151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ind w:firstLine="33"/>
              <w:spacing w:before="36" w:line="235" w:lineRule="exact"/>
              <w:rPr/>
            </w:pPr>
            <w:r>
              <w:rPr>
                <w:position w:val="-4"/>
              </w:rPr>
              <w:drawing>
                <wp:inline distT="0" distB="0" distL="0" distR="0">
                  <wp:extent cx="909936" cy="149381"/>
                  <wp:effectExtent l="0" t="0" r="0" b="0"/>
                  <wp:docPr id="2056" name="IM 2056"/>
                  <wp:cNvGraphicFramePr/>
                  <a:graphic>
                    <a:graphicData uri="http://schemas.openxmlformats.org/drawingml/2006/picture">
                      <pic:pic>
                        <pic:nvPicPr>
                          <pic:cNvPr id="2056" name="IM 2056"/>
                          <pic:cNvPicPr/>
                        </pic:nvPicPr>
                        <pic:blipFill>
                          <a:blip r:embed="rId926"/>
                          <a:stretch>
                            <a:fillRect/>
                          </a:stretch>
                        </pic:blipFill>
                        <pic:spPr>
                          <a:xfrm rot="0">
                            <a:off x="0" y="0"/>
                            <a:ext cx="909936" cy="149381"/>
                          </a:xfrm>
                          <a:prstGeom prst="rect">
                            <a:avLst/>
                          </a:prstGeom>
                        </pic:spPr>
                      </pic:pic>
                    </a:graphicData>
                  </a:graphic>
                </wp:inline>
              </w:drawing>
            </w:r>
          </w:p>
        </w:tc>
      </w:tr>
    </w:tbl>
    <w:p>
      <w:pPr>
        <w:pStyle w:val="BodyText"/>
        <w:ind w:left="57"/>
        <w:spacing w:before="142" w:line="234" w:lineRule="auto"/>
        <w:rPr>
          <w:rFonts w:ascii="Microsoft YaHei" w:hAnsi="Microsoft YaHei" w:eastAsia="Microsoft YaHei" w:cs="Microsoft YaHei"/>
        </w:rPr>
      </w:pPr>
      <w:r>
        <w:rPr>
          <w:sz w:val="33"/>
          <w:szCs w:val="33"/>
          <w:color w:val="1456F0"/>
          <w:spacing w:val="-4"/>
          <w:position w:val="-1"/>
        </w:rPr>
        <w:t>•  </w:t>
      </w:r>
      <w:r>
        <w:rPr>
          <w:rFonts w:ascii="Microsoft YaHei" w:hAnsi="Microsoft YaHei" w:eastAsia="Microsoft YaHei" w:cs="Microsoft YaHei"/>
          <w:color w:val="1F2329"/>
          <w:spacing w:val="-4"/>
        </w:rPr>
        <w:t>使⽤</w:t>
      </w:r>
      <w:r>
        <w:rPr>
          <w:color w:val="1F2329"/>
          <w:spacing w:val="-4"/>
        </w:rPr>
        <w:t>FP16</w:t>
      </w:r>
      <w:r>
        <w:rPr>
          <w:rFonts w:ascii="Microsoft YaHei" w:hAnsi="Microsoft YaHei" w:eastAsia="Microsoft YaHei" w:cs="Microsoft YaHei"/>
          <w:color w:val="1F2329"/>
          <w:spacing w:val="-4"/>
        </w:rPr>
        <w:t>（半精度浮点）</w:t>
      </w:r>
      <w:r>
        <w:rPr>
          <w:rFonts w:ascii="Microsoft YaHei" w:hAnsi="Microsoft YaHei" w:eastAsia="Microsoft YaHei" w:cs="Microsoft YaHei"/>
          <w:color w:val="1F2329"/>
          <w:spacing w:val="-48"/>
        </w:rPr>
        <w:t xml:space="preserve"> </w:t>
      </w:r>
      <w:r>
        <w:rPr>
          <w:rFonts w:ascii="Microsoft YaHei" w:hAnsi="Microsoft YaHei" w:eastAsia="Microsoft YaHei" w:cs="Microsoft YaHei"/>
          <w:color w:val="1F2329"/>
          <w:spacing w:val="-4"/>
        </w:rPr>
        <w:t>训练</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，减少显存占⽤</w:t>
      </w:r>
      <w:r>
        <w:rPr>
          <w:rFonts w:ascii="Microsoft YaHei" w:hAnsi="Microsoft YaHei" w:eastAsia="Microsoft YaHei" w:cs="Microsoft YaHei"/>
          <w:color w:val="1F2329"/>
          <w:spacing w:val="-48"/>
        </w:rPr>
        <w:t xml:space="preserve"> </w:t>
      </w:r>
      <w:r>
        <w:rPr>
          <w:rFonts w:ascii="Microsoft YaHei" w:hAnsi="Microsoft YaHei" w:eastAsia="Microsoft YaHei" w:cs="Microsoft YaHei"/>
          <w:color w:val="1F2329"/>
          <w:spacing w:val="-4"/>
        </w:rPr>
        <w:t>。</w:t>
      </w:r>
    </w:p>
    <w:p>
      <w:pPr>
        <w:ind w:firstLine="7704"/>
        <w:spacing w:line="390" w:lineRule="exact"/>
        <w:rPr/>
      </w:pPr>
      <w:r>
        <w:rPr>
          <w:position w:val="-7"/>
        </w:rPr>
        <w:drawing>
          <wp:inline distT="0" distB="0" distL="0" distR="0">
            <wp:extent cx="2108199" cy="247650"/>
            <wp:effectExtent l="0" t="0" r="0" b="0"/>
            <wp:docPr id="2058" name="IM 2058"/>
            <wp:cNvGraphicFramePr/>
            <a:graphic>
              <a:graphicData uri="http://schemas.openxmlformats.org/drawingml/2006/picture">
                <pic:pic>
                  <pic:nvPicPr>
                    <pic:cNvPr id="2058" name="IM 205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pStyle w:val="BodyText"/>
        <w:ind w:left="57"/>
        <w:spacing w:before="167" w:line="460" w:lineRule="exact"/>
        <w:rPr>
          <w:rFonts w:ascii="Microsoft YaHei" w:hAnsi="Microsoft YaHei" w:eastAsia="Microsoft YaHei" w:cs="Microsoft YaHei"/>
        </w:rPr>
      </w:pPr>
      <w:r>
        <w:rPr>
          <w:sz w:val="33"/>
          <w:szCs w:val="33"/>
          <w:color w:val="1456F0"/>
          <w:spacing w:val="6"/>
          <w:position w:val="4"/>
        </w:rPr>
        <w:t>•  </w:t>
      </w:r>
      <w:r>
        <w:rPr>
          <w:rFonts w:ascii="Microsoft YaHei" w:hAnsi="Microsoft YaHei" w:eastAsia="Microsoft YaHei" w:cs="Microsoft YaHei"/>
          <w:color w:val="1F2329"/>
          <w:spacing w:val="6"/>
          <w:position w:val="6"/>
        </w:rPr>
        <w:t>框架⽀持：如</w:t>
      </w:r>
      <w:r>
        <w:rPr>
          <w:color w:val="1F2329"/>
          <w:position w:val="6"/>
        </w:rPr>
        <w:t>PyTorch</w:t>
      </w:r>
      <w:r>
        <w:rPr>
          <w:rFonts w:ascii="Microsoft YaHei" w:hAnsi="Microsoft YaHei" w:eastAsia="Microsoft YaHei" w:cs="Microsoft YaHei"/>
          <w:color w:val="1F2329"/>
          <w:spacing w:val="6"/>
          <w:position w:val="6"/>
        </w:rPr>
        <w:t>的</w:t>
      </w:r>
      <w:r>
        <w:rPr>
          <w:color w:val="1F2329"/>
          <w:position w:val="6"/>
        </w:rPr>
        <w:t>AMP</w:t>
      </w:r>
      <w:r>
        <w:rPr>
          <w:rFonts w:ascii="Microsoft YaHei" w:hAnsi="Microsoft YaHei" w:eastAsia="Microsoft YaHei" w:cs="Microsoft YaHei"/>
          <w:color w:val="1F2329"/>
          <w:spacing w:val="6"/>
          <w:position w:val="6"/>
        </w:rPr>
        <w:t>（</w:t>
      </w:r>
      <w:r>
        <w:rPr>
          <w:color w:val="1F2329"/>
          <w:position w:val="6"/>
        </w:rPr>
        <w:t>Automatic</w:t>
      </w:r>
      <w:r>
        <w:rPr>
          <w:color w:val="1F2329"/>
          <w:spacing w:val="6"/>
          <w:position w:val="6"/>
        </w:rPr>
        <w:t xml:space="preserve"> </w:t>
      </w:r>
      <w:r>
        <w:rPr>
          <w:color w:val="1F2329"/>
          <w:position w:val="6"/>
        </w:rPr>
        <w:t>Mixed</w:t>
      </w:r>
      <w:r>
        <w:rPr>
          <w:color w:val="1F2329"/>
          <w:spacing w:val="6"/>
          <w:position w:val="6"/>
        </w:rPr>
        <w:t xml:space="preserve"> </w:t>
      </w:r>
      <w:r>
        <w:rPr>
          <w:color w:val="1F2329"/>
          <w:position w:val="6"/>
        </w:rPr>
        <w:t>Precision</w:t>
      </w:r>
      <w:r>
        <w:rPr>
          <w:rFonts w:ascii="Microsoft YaHei" w:hAnsi="Microsoft YaHei" w:eastAsia="Microsoft YaHei" w:cs="Microsoft YaHei"/>
          <w:color w:val="1F2329"/>
          <w:spacing w:val="6"/>
          <w:position w:val="6"/>
        </w:rPr>
        <w:t>）。</w:t>
      </w:r>
    </w:p>
    <w:p>
      <w:pPr>
        <w:pStyle w:val="BodyText"/>
        <w:spacing w:before="192" w:line="375" w:lineRule="exact"/>
        <w:rPr/>
      </w:pPr>
      <w:r>
        <w:rPr>
          <w:position w:val="-7"/>
        </w:rPr>
        <w:pict>
          <v:shape id="_x0000_s3046"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5"/>
                    <w:spacing w:before="62" w:line="185" w:lineRule="auto"/>
                    <w:rPr>
                      <w:rFonts w:ascii="Microsoft YaHei" w:hAnsi="Microsoft YaHei" w:eastAsia="Microsoft YaHei" w:cs="Microsoft YaHei"/>
                      <w:sz w:val="27"/>
                      <w:szCs w:val="27"/>
                    </w:rPr>
                  </w:pPr>
                  <w:r>
                    <w:rPr>
                      <w:rFonts w:ascii="Arial" w:hAnsi="Arial" w:eastAsia="Arial" w:cs="Arial"/>
                      <w:sz w:val="27"/>
                      <w:szCs w:val="27"/>
                      <w:color w:val="2EA121"/>
                      <w:spacing w:val="-1"/>
                    </w:rPr>
                    <w:t>4.3 </w:t>
                  </w:r>
                  <w:r>
                    <w:rPr>
                      <w:rFonts w:ascii="Microsoft YaHei" w:hAnsi="Microsoft YaHei" w:eastAsia="Microsoft YaHei" w:cs="Microsoft YaHei"/>
                      <w:sz w:val="27"/>
                      <w:szCs w:val="27"/>
                      <w:color w:val="2EA121"/>
                      <w:spacing w:val="-1"/>
                    </w:rPr>
                    <w:t>批次⼤⼩调整</w:t>
                  </w:r>
                </w:p>
              </w:txbxContent>
            </v:textbox>
          </v:shape>
        </w:pict>
      </w:r>
    </w:p>
    <w:p>
      <w:pPr>
        <w:spacing w:line="135" w:lineRule="exact"/>
        <w:rPr/>
      </w:pPr>
      <w:r/>
    </w:p>
    <w:tbl>
      <w:tblPr>
        <w:tblStyle w:val="TableNormal"/>
        <w:tblW w:w="151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ind w:firstLine="34"/>
              <w:spacing w:before="37" w:line="233" w:lineRule="exact"/>
              <w:rPr/>
            </w:pPr>
            <w:r>
              <w:rPr>
                <w:position w:val="-4"/>
              </w:rPr>
              <w:drawing>
                <wp:inline distT="0" distB="0" distL="0" distR="0">
                  <wp:extent cx="910755" cy="148083"/>
                  <wp:effectExtent l="0" t="0" r="0" b="0"/>
                  <wp:docPr id="2060" name="IM 2060"/>
                  <wp:cNvGraphicFramePr/>
                  <a:graphic>
                    <a:graphicData uri="http://schemas.openxmlformats.org/drawingml/2006/picture">
                      <pic:pic>
                        <pic:nvPicPr>
                          <pic:cNvPr id="2060" name="IM 2060"/>
                          <pic:cNvPicPr/>
                        </pic:nvPicPr>
                        <pic:blipFill>
                          <a:blip r:embed="rId927"/>
                          <a:stretch>
                            <a:fillRect/>
                          </a:stretch>
                        </pic:blipFill>
                        <pic:spPr>
                          <a:xfrm rot="0">
                            <a:off x="0" y="0"/>
                            <a:ext cx="910755" cy="148083"/>
                          </a:xfrm>
                          <a:prstGeom prst="rect">
                            <a:avLst/>
                          </a:prstGeom>
                        </pic:spPr>
                      </pic:pic>
                    </a:graphicData>
                  </a:graphic>
                </wp:inline>
              </w:drawing>
            </w:r>
          </w:p>
        </w:tc>
      </w:tr>
    </w:tbl>
    <w:p>
      <w:pPr>
        <w:pStyle w:val="BodyText"/>
        <w:ind w:left="57"/>
        <w:spacing w:before="142" w:line="477"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1F2329"/>
          <w:spacing w:val="-2"/>
          <w:position w:val="6"/>
        </w:rPr>
        <w:t>在硬件允许范围内增⼤批次⼤⼩</w:t>
      </w:r>
      <w:r>
        <w:rPr>
          <w:rFonts w:ascii="Microsoft YaHei" w:hAnsi="Microsoft YaHei" w:eastAsia="Microsoft YaHei" w:cs="Microsoft YaHei"/>
          <w:color w:val="1F2329"/>
          <w:spacing w:val="-21"/>
          <w:position w:val="6"/>
        </w:rPr>
        <w:t xml:space="preserve"> </w:t>
      </w:r>
      <w:r>
        <w:rPr>
          <w:rFonts w:ascii="Microsoft YaHei" w:hAnsi="Microsoft YaHei" w:eastAsia="Microsoft YaHei" w:cs="Microsoft YaHei"/>
          <w:color w:val="1F2329"/>
          <w:spacing w:val="-2"/>
          <w:position w:val="6"/>
        </w:rPr>
        <w:t>，提⾼并⾏度。</w:t>
      </w:r>
    </w:p>
    <w:p>
      <w:pPr>
        <w:spacing w:line="32" w:lineRule="exact"/>
        <w:rPr/>
      </w:pPr>
      <w:r/>
    </w:p>
    <w:p>
      <w:pPr>
        <w:spacing w:line="32" w:lineRule="exact"/>
        <w:sectPr>
          <w:pgSz w:w="11900" w:h="16820"/>
          <w:pgMar w:top="400" w:right="300" w:bottom="400" w:left="574" w:header="0" w:footer="0" w:gutter="0"/>
          <w:cols w:equalWidth="0" w:num="1">
            <w:col w:w="11025" w:space="0"/>
          </w:cols>
        </w:sectPr>
        <w:rPr/>
      </w:pPr>
    </w:p>
    <w:p>
      <w:pPr>
        <w:pStyle w:val="BodyText"/>
        <w:ind w:right="5"/>
        <w:spacing w:line="233" w:lineRule="auto"/>
        <w:jc w:val="right"/>
        <w:rPr>
          <w:rFonts w:ascii="Microsoft YaHei" w:hAnsi="Microsoft YaHei" w:eastAsia="Microsoft YaHei" w:cs="Microsoft YaHei"/>
        </w:rPr>
      </w:pPr>
      <w:r>
        <w:rPr>
          <w:sz w:val="33"/>
          <w:szCs w:val="33"/>
          <w:color w:val="1456F0"/>
          <w:spacing w:val="-7"/>
        </w:rPr>
        <w:t>•</w:t>
      </w:r>
      <w:r>
        <w:rPr>
          <w:sz w:val="33"/>
          <w:szCs w:val="33"/>
          <w:color w:val="1456F0"/>
          <w:spacing w:val="11"/>
        </w:rPr>
        <w:t xml:space="preserve">  </w:t>
      </w:r>
      <w:r>
        <w:rPr>
          <w:rFonts w:ascii="Microsoft YaHei" w:hAnsi="Microsoft YaHei" w:eastAsia="Microsoft YaHei" w:cs="Microsoft YaHei"/>
          <w:color w:val="1F2329"/>
          <w:spacing w:val="-7"/>
          <w:position w:val="1"/>
        </w:rPr>
        <w:t>使⽤</w:t>
      </w:r>
    </w:p>
    <w:p>
      <w:pPr>
        <w:pStyle w:val="BodyText"/>
        <w:spacing w:line="14" w:lineRule="auto"/>
        <w:rPr>
          <w:sz w:val="2"/>
        </w:rPr>
      </w:pPr>
      <w:r>
        <w:rPr>
          <w:sz w:val="2"/>
          <w:szCs w:val="2"/>
        </w:rPr>
        <w:br w:type="column"/>
      </w:r>
    </w:p>
    <w:p>
      <w:pPr>
        <w:spacing w:line="69" w:lineRule="auto"/>
        <w:rPr>
          <w:rFonts w:ascii="Arial"/>
          <w:sz w:val="2"/>
        </w:rPr>
      </w:pPr>
      <w:r>
        <w:rPr>
          <w:rFonts w:ascii="Arial"/>
          <w:sz w:val="2"/>
        </w:rPr>
      </w:r>
    </w:p>
    <w:tbl>
      <w:tblPr>
        <w:tblStyle w:val="TableNormal"/>
        <w:tblW w:w="322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3220"/>
      </w:tblGrid>
      <w:tr>
        <w:trPr>
          <w:trHeight w:val="320" w:hRule="atLeast"/>
        </w:trPr>
        <w:tc>
          <w:tcPr>
            <w:shd w:val="clear" w:fill="F5F6F7"/>
            <w:tcW w:w="3220" w:type="dxa"/>
            <w:vAlign w:val="top"/>
          </w:tcPr>
          <w:p>
            <w:pPr>
              <w:ind w:left="35"/>
              <w:spacing w:before="75" w:line="229"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2"/>
              </w:rPr>
              <w:t>gradient</w:t>
            </w:r>
            <w:r>
              <w:rPr>
                <w:rFonts w:ascii="Lucida Console" w:hAnsi="Lucida Console" w:eastAsia="Lucida Console" w:cs="Lucida Console"/>
                <w:sz w:val="24"/>
                <w:szCs w:val="24"/>
                <w:color w:val="1F2329"/>
                <w:spacing w:val="48"/>
              </w:rPr>
              <w:t xml:space="preserve"> </w:t>
            </w:r>
            <w:r>
              <w:rPr>
                <w:rFonts w:ascii="Lucida Console" w:hAnsi="Lucida Console" w:eastAsia="Lucida Console" w:cs="Lucida Console"/>
                <w:sz w:val="24"/>
                <w:szCs w:val="24"/>
                <w:color w:val="1F2329"/>
                <w:spacing w:val="2"/>
              </w:rPr>
              <w:t>accumulation</w:t>
            </w:r>
          </w:p>
        </w:tc>
      </w:tr>
    </w:tbl>
    <w:p>
      <w:pPr>
        <w:pStyle w:val="BodyText"/>
        <w:spacing w:line="32" w:lineRule="exact"/>
        <w:rPr>
          <w:sz w:val="2"/>
        </w:rPr>
      </w:pPr>
      <w:r/>
    </w:p>
    <w:p>
      <w:pPr>
        <w:pStyle w:val="BodyText"/>
        <w:spacing w:line="14" w:lineRule="auto"/>
        <w:rPr>
          <w:sz w:val="2"/>
        </w:rPr>
      </w:pPr>
      <w:r>
        <w:rPr>
          <w:sz w:val="2"/>
          <w:szCs w:val="2"/>
        </w:rPr>
        <w:br w:type="column"/>
      </w:r>
    </w:p>
    <w:p>
      <w:pPr>
        <w:spacing w:before="6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技术</w:t>
      </w:r>
      <w:r>
        <w:rPr>
          <w:rFonts w:ascii="Microsoft YaHei" w:hAnsi="Microsoft YaHei" w:eastAsia="Microsoft YaHei" w:cs="Microsoft YaHei"/>
          <w:sz w:val="24"/>
          <w:szCs w:val="24"/>
          <w:color w:val="1F2329"/>
          <w:spacing w:val="-34"/>
        </w:rPr>
        <w:t xml:space="preserve"> </w:t>
      </w:r>
      <w:r>
        <w:rPr>
          <w:rFonts w:ascii="Microsoft YaHei" w:hAnsi="Microsoft YaHei" w:eastAsia="Microsoft YaHei" w:cs="Microsoft YaHei"/>
          <w:sz w:val="24"/>
          <w:szCs w:val="24"/>
          <w:color w:val="1F2329"/>
          <w:spacing w:val="-4"/>
        </w:rPr>
        <w:t>，模拟⼤批次的效果。</w:t>
      </w:r>
    </w:p>
    <w:p>
      <w:pPr>
        <w:spacing w:line="185" w:lineRule="auto"/>
        <w:sectPr>
          <w:type w:val="continuous"/>
          <w:pgSz w:w="11900" w:h="16820"/>
          <w:pgMar w:top="400" w:right="300" w:bottom="400" w:left="574" w:header="0" w:footer="0" w:gutter="0"/>
          <w:cols w:equalWidth="0" w:num="3">
            <w:col w:w="845" w:space="100"/>
            <w:col w:w="3243" w:space="100"/>
            <w:col w:w="6738" w:space="0"/>
          </w:cols>
        </w:sectPr>
        <w:rPr>
          <w:rFonts w:ascii="Microsoft YaHei" w:hAnsi="Microsoft YaHei" w:eastAsia="Microsoft YaHei" w:cs="Microsoft YaHei"/>
          <w:sz w:val="24"/>
          <w:szCs w:val="24"/>
        </w:rPr>
      </w:pPr>
    </w:p>
    <w:p>
      <w:pPr>
        <w:pStyle w:val="BodyText"/>
        <w:spacing w:line="265" w:lineRule="auto"/>
        <w:rPr>
          <w:sz w:val="21"/>
        </w:rPr>
      </w:pPr>
      <w:r/>
    </w:p>
    <w:p>
      <w:pPr>
        <w:pStyle w:val="BodyText"/>
        <w:spacing w:before="1" w:line="375" w:lineRule="exact"/>
        <w:rPr/>
      </w:pPr>
      <w:r>
        <w:rPr>
          <w:position w:val="-7"/>
        </w:rPr>
        <w:pict>
          <v:shape id="_x0000_s3048"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5"/>
                    <w:spacing w:before="61" w:line="186" w:lineRule="auto"/>
                    <w:rPr>
                      <w:rFonts w:ascii="Microsoft YaHei" w:hAnsi="Microsoft YaHei" w:eastAsia="Microsoft YaHei" w:cs="Microsoft YaHei"/>
                      <w:sz w:val="27"/>
                      <w:szCs w:val="27"/>
                    </w:rPr>
                  </w:pPr>
                  <w:r>
                    <w:rPr>
                      <w:rFonts w:ascii="Arial" w:hAnsi="Arial" w:eastAsia="Arial" w:cs="Arial"/>
                      <w:sz w:val="27"/>
                      <w:szCs w:val="27"/>
                      <w:color w:val="2EA121"/>
                      <w:spacing w:val="-1"/>
                    </w:rPr>
                    <w:t>4.4 </w:t>
                  </w:r>
                  <w:r>
                    <w:rPr>
                      <w:rFonts w:ascii="Microsoft YaHei" w:hAnsi="Microsoft YaHei" w:eastAsia="Microsoft YaHei" w:cs="Microsoft YaHei"/>
                      <w:sz w:val="27"/>
                      <w:szCs w:val="27"/>
                      <w:color w:val="2EA121"/>
                      <w:spacing w:val="-1"/>
                    </w:rPr>
                    <w:t>模型优化</w:t>
                  </w:r>
                </w:p>
              </w:txbxContent>
            </v:textbox>
          </v:shape>
        </w:pict>
      </w:r>
    </w:p>
    <w:p>
      <w:pPr>
        <w:spacing w:line="135" w:lineRule="exact"/>
        <w:rPr/>
      </w:pPr>
      <w:r/>
    </w:p>
    <w:tbl>
      <w:tblPr>
        <w:tblStyle w:val="TableNormal"/>
        <w:tblW w:w="151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ind w:firstLine="33"/>
              <w:spacing w:before="37" w:line="232" w:lineRule="exact"/>
              <w:rPr/>
            </w:pPr>
            <w:r>
              <w:rPr>
                <w:position w:val="-4"/>
              </w:rPr>
              <w:drawing>
                <wp:inline distT="0" distB="0" distL="0" distR="0">
                  <wp:extent cx="905248" cy="146935"/>
                  <wp:effectExtent l="0" t="0" r="0" b="0"/>
                  <wp:docPr id="2062" name="IM 2062"/>
                  <wp:cNvGraphicFramePr/>
                  <a:graphic>
                    <a:graphicData uri="http://schemas.openxmlformats.org/drawingml/2006/picture">
                      <pic:pic>
                        <pic:nvPicPr>
                          <pic:cNvPr id="2062" name="IM 2062"/>
                          <pic:cNvPicPr/>
                        </pic:nvPicPr>
                        <pic:blipFill>
                          <a:blip r:embed="rId928"/>
                          <a:stretch>
                            <a:fillRect/>
                          </a:stretch>
                        </pic:blipFill>
                        <pic:spPr>
                          <a:xfrm rot="0">
                            <a:off x="0" y="0"/>
                            <a:ext cx="905248" cy="146935"/>
                          </a:xfrm>
                          <a:prstGeom prst="rect">
                            <a:avLst/>
                          </a:prstGeom>
                        </pic:spPr>
                      </pic:pic>
                    </a:graphicData>
                  </a:graphic>
                </wp:inline>
              </w:drawing>
            </w:r>
          </w:p>
        </w:tc>
      </w:tr>
    </w:tbl>
    <w:p>
      <w:pPr>
        <w:pStyle w:val="BodyText"/>
        <w:ind w:left="57"/>
        <w:spacing w:before="142" w:line="460" w:lineRule="exact"/>
        <w:rPr>
          <w:rFonts w:ascii="Microsoft YaHei" w:hAnsi="Microsoft YaHei" w:eastAsia="Microsoft YaHei" w:cs="Microsoft YaHei"/>
        </w:rPr>
      </w:pPr>
      <w:r>
        <w:rPr>
          <w:sz w:val="33"/>
          <w:szCs w:val="33"/>
          <w:color w:val="1456F0"/>
          <w:spacing w:val="10"/>
          <w:position w:val="4"/>
        </w:rPr>
        <w:t>•  </w:t>
      </w:r>
      <w:r>
        <w:rPr>
          <w:rFonts w:ascii="Microsoft YaHei" w:hAnsi="Microsoft YaHei" w:eastAsia="Microsoft YaHei" w:cs="Microsoft YaHei"/>
          <w:color w:val="1F2329"/>
          <w:spacing w:val="10"/>
          <w:position w:val="6"/>
        </w:rPr>
        <w:t>使⽤更⾼效的模型（如</w:t>
      </w:r>
      <w:r>
        <w:rPr>
          <w:color w:val="1F2329"/>
          <w:position w:val="6"/>
        </w:rPr>
        <w:t>Lightweight</w:t>
      </w:r>
      <w:r>
        <w:rPr>
          <w:color w:val="1F2329"/>
          <w:spacing w:val="10"/>
          <w:position w:val="6"/>
        </w:rPr>
        <w:t xml:space="preserve"> </w:t>
      </w:r>
      <w:r>
        <w:rPr>
          <w:color w:val="1F2329"/>
          <w:position w:val="6"/>
        </w:rPr>
        <w:t>Transformer</w:t>
      </w:r>
      <w:r>
        <w:rPr>
          <w:rFonts w:ascii="Microsoft YaHei" w:hAnsi="Microsoft YaHei" w:eastAsia="Microsoft YaHei" w:cs="Microsoft YaHei"/>
          <w:color w:val="1F2329"/>
          <w:spacing w:val="10"/>
          <w:position w:val="6"/>
        </w:rPr>
        <w:t>）。</w:t>
      </w:r>
    </w:p>
    <w:p>
      <w:pPr>
        <w:pStyle w:val="BodyText"/>
        <w:ind w:left="57"/>
        <w:spacing w:before="50" w:line="476" w:lineRule="exact"/>
        <w:rPr>
          <w:rFonts w:ascii="Microsoft YaHei" w:hAnsi="Microsoft YaHei" w:eastAsia="Microsoft YaHei" w:cs="Microsoft YaHei"/>
        </w:rPr>
      </w:pPr>
      <w:r>
        <w:rPr>
          <w:sz w:val="33"/>
          <w:szCs w:val="33"/>
          <w:color w:val="1456F0"/>
          <w:spacing w:val="-2"/>
          <w:position w:val="5"/>
        </w:rPr>
        <w:t>•  </w:t>
      </w:r>
      <w:r>
        <w:rPr>
          <w:rFonts w:ascii="Microsoft YaHei" w:hAnsi="Microsoft YaHei" w:eastAsia="Microsoft YaHei" w:cs="Microsoft YaHei"/>
          <w:color w:val="1F2329"/>
          <w:spacing w:val="-2"/>
          <w:position w:val="6"/>
        </w:rPr>
        <w:t>适当减少层数和隐藏单元</w:t>
      </w:r>
      <w:r>
        <w:rPr>
          <w:rFonts w:ascii="Microsoft YaHei" w:hAnsi="Microsoft YaHei" w:eastAsia="Microsoft YaHei" w:cs="Microsoft YaHei"/>
          <w:color w:val="1F2329"/>
          <w:spacing w:val="-27"/>
          <w:position w:val="6"/>
        </w:rPr>
        <w:t xml:space="preserve"> </w:t>
      </w:r>
      <w:r>
        <w:rPr>
          <w:rFonts w:ascii="Microsoft YaHei" w:hAnsi="Microsoft YaHei" w:eastAsia="Microsoft YaHei" w:cs="Microsoft YaHei"/>
          <w:color w:val="1F2329"/>
          <w:spacing w:val="-2"/>
          <w:position w:val="6"/>
        </w:rPr>
        <w:t>，降低复杂度。</w:t>
      </w:r>
    </w:p>
    <w:p>
      <w:pPr>
        <w:spacing w:line="42" w:lineRule="exact"/>
        <w:rPr/>
      </w:pPr>
      <w:r/>
    </w:p>
    <w:tbl>
      <w:tblPr>
        <w:tblStyle w:val="TableNormal"/>
        <w:tblW w:w="127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270"/>
      </w:tblGrid>
      <w:tr>
        <w:trPr>
          <w:trHeight w:val="320" w:hRule="atLeast"/>
        </w:trPr>
        <w:tc>
          <w:tcPr>
            <w:shd w:val="clear" w:fill="F5F6F7"/>
            <w:tcW w:w="1270" w:type="dxa"/>
            <w:vAlign w:val="top"/>
          </w:tcPr>
          <w:p>
            <w:pPr>
              <w:pStyle w:val="TableText"/>
              <w:ind w:left="33"/>
              <w:spacing w:before="37" w:line="232" w:lineRule="exact"/>
              <w:rPr>
                <w:sz w:val="23"/>
                <w:szCs w:val="23"/>
              </w:rPr>
            </w:pPr>
            <w:r>
              <w:rPr>
                <w:sz w:val="23"/>
                <w:szCs w:val="23"/>
                <w:color w:val="245BDB"/>
                <w:spacing w:val="8"/>
                <w:position w:val="-1"/>
              </w:rPr>
              <w:t>剪枝和量化</w:t>
            </w:r>
          </w:p>
        </w:tc>
      </w:tr>
    </w:tbl>
    <w:p>
      <w:pPr>
        <w:pStyle w:val="BodyText"/>
        <w:ind w:left="57"/>
        <w:spacing w:before="142" w:line="476" w:lineRule="exact"/>
        <w:rPr>
          <w:rFonts w:ascii="Microsoft YaHei" w:hAnsi="Microsoft YaHei" w:eastAsia="Microsoft YaHei" w:cs="Microsoft YaHei"/>
        </w:rPr>
      </w:pPr>
      <w:r>
        <w:rPr>
          <w:sz w:val="33"/>
          <w:szCs w:val="33"/>
          <w:color w:val="1456F0"/>
          <w:spacing w:val="-3"/>
          <w:position w:val="5"/>
        </w:rPr>
        <w:t>•</w:t>
      </w:r>
      <w:r>
        <w:rPr>
          <w:sz w:val="33"/>
          <w:szCs w:val="33"/>
          <w:color w:val="1456F0"/>
          <w:spacing w:val="17"/>
          <w:position w:val="5"/>
        </w:rPr>
        <w:t xml:space="preserve">  </w:t>
      </w:r>
      <w:r>
        <w:rPr>
          <w:rFonts w:ascii="Microsoft YaHei" w:hAnsi="Microsoft YaHei" w:eastAsia="Microsoft YaHei" w:cs="Microsoft YaHei"/>
          <w:color w:val="1F2329"/>
          <w:spacing w:val="-3"/>
          <w:position w:val="6"/>
        </w:rPr>
        <w:t>剪枝：移除冗余权重。</w:t>
      </w:r>
    </w:p>
    <w:p>
      <w:pPr>
        <w:pStyle w:val="BodyText"/>
        <w:ind w:left="57"/>
        <w:spacing w:before="34" w:line="476" w:lineRule="exact"/>
        <w:rPr>
          <w:rFonts w:ascii="Microsoft YaHei" w:hAnsi="Microsoft YaHei" w:eastAsia="Microsoft YaHei" w:cs="Microsoft YaHei"/>
        </w:rPr>
      </w:pPr>
      <w:r>
        <w:rPr>
          <w:sz w:val="33"/>
          <w:szCs w:val="33"/>
          <w:color w:val="1456F0"/>
          <w:position w:val="5"/>
        </w:rPr>
        <w:t>•  </w:t>
      </w:r>
      <w:r>
        <w:rPr>
          <w:rFonts w:ascii="Microsoft YaHei" w:hAnsi="Microsoft YaHei" w:eastAsia="Microsoft YaHei" w:cs="Microsoft YaHei"/>
          <w:color w:val="1F2329"/>
          <w:position w:val="6"/>
        </w:rPr>
        <w:t>量化：将权重从浮点数降⾄整型。</w:t>
      </w:r>
    </w:p>
    <w:p>
      <w:pPr>
        <w:pStyle w:val="BodyText"/>
        <w:spacing w:before="177" w:line="375" w:lineRule="exact"/>
        <w:rPr/>
      </w:pPr>
      <w:r>
        <w:rPr>
          <w:position w:val="-7"/>
        </w:rPr>
        <w:pict>
          <v:shape id="_x0000_s3050" style="mso-position-vertical-relative:line;mso-position-horizontal-relative:char;width:538.5pt;height:18.75pt;" fillcolor="#F0FBEF" filled="true" stroked="false" type="#_x0000_t202">
            <v:fill on="true"/>
            <v:stroke on="false"/>
            <v:path/>
            <v:imagedata o:title=""/>
            <o:lock v:ext="edit" aspectratio="false"/>
            <v:textbox inset="0mm,0mm,0mm,0mm">
              <w:txbxContent>
                <w:p>
                  <w:pPr>
                    <w:ind w:left="5"/>
                    <w:spacing w:before="62" w:line="185" w:lineRule="auto"/>
                    <w:rPr>
                      <w:rFonts w:ascii="Microsoft YaHei" w:hAnsi="Microsoft YaHei" w:eastAsia="Microsoft YaHei" w:cs="Microsoft YaHei"/>
                      <w:sz w:val="27"/>
                      <w:szCs w:val="27"/>
                    </w:rPr>
                  </w:pPr>
                  <w:r>
                    <w:rPr>
                      <w:rFonts w:ascii="Arial" w:hAnsi="Arial" w:eastAsia="Arial" w:cs="Arial"/>
                      <w:sz w:val="27"/>
                      <w:szCs w:val="27"/>
                      <w:color w:val="2EA121"/>
                      <w:spacing w:val="-1"/>
                    </w:rPr>
                    <w:t>4.5 </w:t>
                  </w:r>
                  <w:r>
                    <w:rPr>
                      <w:rFonts w:ascii="Microsoft YaHei" w:hAnsi="Microsoft YaHei" w:eastAsia="Microsoft YaHei" w:cs="Microsoft YaHei"/>
                      <w:sz w:val="27"/>
                      <w:szCs w:val="27"/>
                      <w:color w:val="2EA121"/>
                      <w:spacing w:val="-1"/>
                    </w:rPr>
                    <w:t>软件优化</w:t>
                  </w:r>
                </w:p>
              </w:txbxContent>
            </v:textbox>
          </v:shape>
        </w:pict>
      </w:r>
    </w:p>
    <w:p>
      <w:pPr>
        <w:spacing w:line="135" w:lineRule="exact"/>
        <w:rPr/>
      </w:pPr>
      <w:r/>
    </w:p>
    <w:tbl>
      <w:tblPr>
        <w:tblStyle w:val="TableNormal"/>
        <w:tblW w:w="103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20" w:hRule="atLeast"/>
        </w:trPr>
        <w:tc>
          <w:tcPr>
            <w:shd w:val="clear" w:fill="F5F6F7"/>
            <w:tcW w:w="1030" w:type="dxa"/>
            <w:vAlign w:val="top"/>
          </w:tcPr>
          <w:p>
            <w:pPr>
              <w:ind w:firstLine="40"/>
              <w:spacing w:before="37" w:line="233" w:lineRule="exact"/>
              <w:rPr/>
            </w:pPr>
            <w:r>
              <w:rPr>
                <w:position w:val="-4"/>
              </w:rPr>
              <w:drawing>
                <wp:inline distT="0" distB="0" distL="0" distR="0">
                  <wp:extent cx="602233" cy="147865"/>
                  <wp:effectExtent l="0" t="0" r="0" b="0"/>
                  <wp:docPr id="2064" name="IM 2064"/>
                  <wp:cNvGraphicFramePr/>
                  <a:graphic>
                    <a:graphicData uri="http://schemas.openxmlformats.org/drawingml/2006/picture">
                      <pic:pic>
                        <pic:nvPicPr>
                          <pic:cNvPr id="2064" name="IM 2064"/>
                          <pic:cNvPicPr/>
                        </pic:nvPicPr>
                        <pic:blipFill>
                          <a:blip r:embed="rId929"/>
                          <a:stretch>
                            <a:fillRect/>
                          </a:stretch>
                        </pic:blipFill>
                        <pic:spPr>
                          <a:xfrm rot="0">
                            <a:off x="0" y="0"/>
                            <a:ext cx="602233" cy="147865"/>
                          </a:xfrm>
                          <a:prstGeom prst="rect">
                            <a:avLst/>
                          </a:prstGeom>
                        </pic:spPr>
                      </pic:pic>
                    </a:graphicData>
                  </a:graphic>
                </wp:inline>
              </w:drawing>
            </w:r>
          </w:p>
        </w:tc>
      </w:tr>
    </w:tbl>
    <w:p>
      <w:pPr>
        <w:pStyle w:val="BodyText"/>
        <w:ind w:left="57"/>
        <w:spacing w:before="142" w:line="460" w:lineRule="exact"/>
        <w:rPr>
          <w:rFonts w:ascii="Microsoft YaHei" w:hAnsi="Microsoft YaHei" w:eastAsia="Microsoft YaHei" w:cs="Microsoft YaHei"/>
        </w:rPr>
      </w:pPr>
      <w:r>
        <w:rPr>
          <w:sz w:val="33"/>
          <w:szCs w:val="33"/>
          <w:color w:val="1456F0"/>
          <w:spacing w:val="5"/>
          <w:position w:val="4"/>
        </w:rPr>
        <w:t>•  </w:t>
      </w:r>
      <w:r>
        <w:rPr>
          <w:rFonts w:ascii="Microsoft YaHei" w:hAnsi="Microsoft YaHei" w:eastAsia="Microsoft YaHei" w:cs="Microsoft YaHei"/>
          <w:color w:val="1F2329"/>
          <w:spacing w:val="5"/>
          <w:position w:val="6"/>
        </w:rPr>
        <w:t>启⽤</w:t>
      </w:r>
      <w:r>
        <w:rPr>
          <w:color w:val="1F2329"/>
          <w:position w:val="6"/>
        </w:rPr>
        <w:t>TensorFlow</w:t>
      </w:r>
      <w:r>
        <w:rPr>
          <w:rFonts w:ascii="Microsoft YaHei" w:hAnsi="Microsoft YaHei" w:eastAsia="Microsoft YaHei" w:cs="Microsoft YaHei"/>
          <w:color w:val="1F2329"/>
          <w:spacing w:val="5"/>
          <w:position w:val="6"/>
        </w:rPr>
        <w:t>的</w:t>
      </w:r>
      <w:r>
        <w:rPr>
          <w:color w:val="1F2329"/>
          <w:position w:val="6"/>
        </w:rPr>
        <w:t>XLA</w:t>
      </w:r>
      <w:r>
        <w:rPr>
          <w:rFonts w:ascii="Microsoft YaHei" w:hAnsi="Microsoft YaHei" w:eastAsia="Microsoft YaHei" w:cs="Microsoft YaHei"/>
          <w:color w:val="1F2329"/>
          <w:spacing w:val="5"/>
          <w:position w:val="6"/>
        </w:rPr>
        <w:t>或</w:t>
      </w:r>
      <w:r>
        <w:rPr>
          <w:color w:val="1F2329"/>
          <w:position w:val="6"/>
        </w:rPr>
        <w:t>PyTorch</w:t>
      </w:r>
      <w:r>
        <w:rPr>
          <w:rFonts w:ascii="Microsoft YaHei" w:hAnsi="Microsoft YaHei" w:eastAsia="Microsoft YaHei" w:cs="Microsoft YaHei"/>
          <w:color w:val="1F2329"/>
          <w:spacing w:val="5"/>
          <w:position w:val="6"/>
        </w:rPr>
        <w:t>的</w:t>
      </w:r>
      <w:r>
        <w:rPr>
          <w:color w:val="1F2329"/>
          <w:position w:val="6"/>
        </w:rPr>
        <w:t>TorchScript</w:t>
      </w:r>
      <w:r>
        <w:rPr>
          <w:rFonts w:ascii="Microsoft YaHei" w:hAnsi="Microsoft YaHei" w:eastAsia="Microsoft YaHei" w:cs="Microsoft YaHei"/>
          <w:color w:val="1F2329"/>
          <w:spacing w:val="5"/>
          <w:position w:val="6"/>
        </w:rPr>
        <w:t>优化模型图。</w:t>
      </w:r>
    </w:p>
    <w:p>
      <w:pPr>
        <w:spacing w:line="58" w:lineRule="exact"/>
        <w:rPr/>
      </w:pPr>
      <w:r/>
    </w:p>
    <w:tbl>
      <w:tblPr>
        <w:tblStyle w:val="TableNormal"/>
        <w:tblW w:w="115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150"/>
      </w:tblGrid>
      <w:tr>
        <w:trPr>
          <w:trHeight w:val="320" w:hRule="atLeast"/>
        </w:trPr>
        <w:tc>
          <w:tcPr>
            <w:shd w:val="clear" w:fill="F5F6F7"/>
            <w:tcW w:w="1150" w:type="dxa"/>
            <w:vAlign w:val="top"/>
          </w:tcPr>
          <w:p>
            <w:pPr>
              <w:pStyle w:val="TableText"/>
              <w:ind w:left="40"/>
              <w:spacing w:before="38" w:line="231" w:lineRule="exact"/>
              <w:rPr>
                <w:sz w:val="21"/>
                <w:szCs w:val="21"/>
              </w:rPr>
            </w:pPr>
            <w:r>
              <w:rPr>
                <w:sz w:val="21"/>
                <w:szCs w:val="21"/>
                <w:color w:val="245BDB"/>
              </w:rPr>
              <w:t>CUDA</w:t>
            </w:r>
            <w:r>
              <w:rPr>
                <w:sz w:val="21"/>
                <w:szCs w:val="21"/>
                <w:color w:val="245BDB"/>
                <w:spacing w:val="19"/>
              </w:rPr>
              <w:t>优化</w:t>
            </w:r>
          </w:p>
        </w:tc>
      </w:tr>
    </w:tbl>
    <w:p>
      <w:pPr>
        <w:pStyle w:val="BodyText"/>
        <w:ind w:left="57"/>
        <w:spacing w:before="142" w:line="477" w:lineRule="exact"/>
        <w:rPr>
          <w:rFonts w:ascii="Microsoft YaHei" w:hAnsi="Microsoft YaHei" w:eastAsia="Microsoft YaHei" w:cs="Microsoft YaHei"/>
        </w:rPr>
      </w:pPr>
      <w:r>
        <w:rPr>
          <w:sz w:val="33"/>
          <w:szCs w:val="33"/>
          <w:color w:val="1456F0"/>
          <w:spacing w:val="-3"/>
          <w:position w:val="5"/>
        </w:rPr>
        <w:t>•  </w:t>
      </w:r>
      <w:r>
        <w:rPr>
          <w:rFonts w:ascii="Microsoft YaHei" w:hAnsi="Microsoft YaHei" w:eastAsia="Microsoft YaHei" w:cs="Microsoft YaHei"/>
          <w:color w:val="1F2329"/>
          <w:spacing w:val="-3"/>
          <w:position w:val="6"/>
        </w:rPr>
        <w:t>使⽤</w:t>
      </w:r>
      <w:r>
        <w:rPr>
          <w:color w:val="1F2329"/>
          <w:spacing w:val="-3"/>
          <w:position w:val="6"/>
        </w:rPr>
        <w:t>cuDNN</w:t>
      </w:r>
      <w:r>
        <w:rPr>
          <w:rFonts w:ascii="Microsoft YaHei" w:hAnsi="Microsoft YaHei" w:eastAsia="Microsoft YaHei" w:cs="Microsoft YaHei"/>
          <w:color w:val="1F2329"/>
          <w:spacing w:val="-3"/>
          <w:position w:val="6"/>
        </w:rPr>
        <w:t>等库</w:t>
      </w:r>
      <w:r>
        <w:rPr>
          <w:rFonts w:ascii="Microsoft YaHei" w:hAnsi="Microsoft YaHei" w:eastAsia="Microsoft YaHei" w:cs="Microsoft YaHei"/>
          <w:color w:val="1F2329"/>
          <w:spacing w:val="-21"/>
          <w:position w:val="6"/>
        </w:rPr>
        <w:t xml:space="preserve"> </w:t>
      </w:r>
      <w:r>
        <w:rPr>
          <w:rFonts w:ascii="Microsoft YaHei" w:hAnsi="Microsoft YaHei" w:eastAsia="Microsoft YaHei" w:cs="Microsoft YaHei"/>
          <w:color w:val="1F2329"/>
          <w:spacing w:val="-3"/>
          <w:position w:val="6"/>
        </w:rPr>
        <w:t>，最⼤化</w:t>
      </w:r>
      <w:r>
        <w:rPr>
          <w:color w:val="1F2329"/>
          <w:spacing w:val="-3"/>
          <w:position w:val="6"/>
        </w:rPr>
        <w:t>GPU</w:t>
      </w:r>
      <w:r>
        <w:rPr>
          <w:rFonts w:ascii="Microsoft YaHei" w:hAnsi="Microsoft YaHei" w:eastAsia="Microsoft YaHei" w:cs="Microsoft YaHei"/>
          <w:color w:val="1F2329"/>
          <w:spacing w:val="-3"/>
          <w:position w:val="6"/>
        </w:rPr>
        <w:t>加速效果。</w:t>
      </w:r>
    </w:p>
    <w:p>
      <w:pPr>
        <w:spacing w:line="146"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1640" w:hRule="atLeast"/>
        </w:trPr>
        <w:tc>
          <w:tcPr>
            <w:shd w:val="clear" w:fill="FFF5EB"/>
            <w:tcW w:w="10750" w:type="dxa"/>
            <w:vAlign w:val="top"/>
          </w:tcPr>
          <w:p>
            <w:pPr>
              <w:pStyle w:val="TableText"/>
              <w:ind w:left="726" w:right="414" w:hanging="514"/>
              <w:spacing w:before="255" w:line="212" w:lineRule="auto"/>
              <w:rPr/>
            </w:pPr>
            <w:r>
              <w:rPr>
                <w:sz w:val="30"/>
                <w:szCs w:val="30"/>
                <w:color w:val="1F2329"/>
                <w:spacing w:val="1"/>
                <w:position w:val="-1"/>
              </w:rPr>
              <w:t>廿</w:t>
            </w:r>
            <w:r>
              <w:rPr>
                <w:sz w:val="30"/>
                <w:szCs w:val="30"/>
                <w:color w:val="1F2329"/>
                <w:spacing w:val="47"/>
                <w:position w:val="-1"/>
              </w:rPr>
              <w:t xml:space="preserve"> </w:t>
            </w:r>
            <w:r>
              <w:rPr>
                <w:color w:val="1F2329"/>
                <w:spacing w:val="1"/>
              </w:rPr>
              <w:t>处理训练时数据⻓度不⼀致和优化训练速度需要结合任务特点</w:t>
            </w:r>
            <w:r>
              <w:rPr>
                <w:color w:val="1F2329"/>
                <w:spacing w:val="-38"/>
              </w:rPr>
              <w:t xml:space="preserve"> </w:t>
            </w:r>
            <w:r>
              <w:rPr>
                <w:color w:val="1F2329"/>
                <w:spacing w:val="1"/>
              </w:rPr>
              <w:t>，采⽤多</w:t>
            </w:r>
            <w:r>
              <w:rPr>
                <w:color w:val="1F2329"/>
              </w:rPr>
              <w:t>层次的⽅法。从填    </w:t>
            </w:r>
            <w:r>
              <w:rPr>
                <w:color w:val="1F2329"/>
                <w:spacing w:val="-3"/>
              </w:rPr>
              <w:t>充、截断到硬件加速、软件优化的综合应⽤ ，可以显著提升效率</w:t>
            </w:r>
            <w:r>
              <w:rPr>
                <w:color w:val="1F2329"/>
                <w:spacing w:val="-33"/>
              </w:rPr>
              <w:t xml:space="preserve"> </w:t>
            </w:r>
            <w:r>
              <w:rPr>
                <w:color w:val="1F2329"/>
                <w:spacing w:val="-3"/>
              </w:rPr>
              <w:t>，为深度学习模型训练提供</w:t>
            </w:r>
            <w:r>
              <w:rPr>
                <w:color w:val="1F2329"/>
              </w:rPr>
              <w:t xml:space="preserve"> </w:t>
            </w:r>
            <w:r>
              <w:rPr>
                <w:color w:val="1F2329"/>
                <w:spacing w:val="-3"/>
              </w:rPr>
              <w:t>更优解。</w:t>
            </w:r>
          </w:p>
        </w:tc>
      </w:tr>
    </w:tbl>
    <w:p>
      <w:pPr>
        <w:pStyle w:val="BodyText"/>
        <w:spacing w:line="327" w:lineRule="auto"/>
        <w:rPr>
          <w:sz w:val="21"/>
        </w:rPr>
      </w:pPr>
      <w:r/>
    </w:p>
    <w:p>
      <w:pPr>
        <w:pStyle w:val="BodyText"/>
        <w:spacing w:before="1" w:line="450" w:lineRule="exact"/>
        <w:rPr/>
      </w:pPr>
      <w:r>
        <w:rPr>
          <w:position w:val="-9"/>
        </w:rPr>
        <w:pict>
          <v:shape id="_x0000_s3052" style="mso-position-vertical-relative:line;mso-position-horizontal-relative:char;width:538.5pt;height:22.5pt;" fillcolor="#EFF0F1" filled="true" stroked="false" type="#_x0000_t202">
            <v:fill on="true"/>
            <v:stroke on="false"/>
            <v:path/>
            <v:imagedata o:title=""/>
            <o:lock v:ext="edit" aspectratio="false"/>
            <v:textbox inset="0mm,0mm,0mm,0mm">
              <w:txbxContent>
                <w:p>
                  <w:pPr>
                    <w:ind w:left="46"/>
                    <w:spacing w:before="53" w:line="202" w:lineRule="auto"/>
                    <w:rPr>
                      <w:rFonts w:ascii="Microsoft YaHei" w:hAnsi="Microsoft YaHei" w:eastAsia="Microsoft YaHei" w:cs="Microsoft YaHei"/>
                      <w:sz w:val="33"/>
                      <w:szCs w:val="33"/>
                    </w:rPr>
                  </w:pPr>
                  <w:r>
                    <w:rPr>
                      <w:rFonts w:ascii="Arial" w:hAnsi="Arial" w:eastAsia="Arial" w:cs="Arial"/>
                      <w:sz w:val="33"/>
                      <w:szCs w:val="33"/>
                      <w:color w:val="1456F0"/>
                      <w:spacing w:val="13"/>
                    </w:rPr>
                    <w:t>71.</w:t>
                  </w:r>
                  <w:r>
                    <w:rPr>
                      <w:rFonts w:ascii="Arial" w:hAnsi="Arial" w:eastAsia="Arial" w:cs="Arial"/>
                      <w:sz w:val="33"/>
                      <w:szCs w:val="33"/>
                      <w:color w:val="1456F0"/>
                      <w:spacing w:val="51"/>
                    </w:rPr>
                    <w:t xml:space="preserve"> </w:t>
                  </w:r>
                  <w:r>
                    <w:rPr>
                      <w:rFonts w:ascii="Microsoft YaHei" w:hAnsi="Microsoft YaHei" w:eastAsia="Microsoft YaHei" w:cs="Microsoft YaHei"/>
                      <w:sz w:val="33"/>
                      <w:szCs w:val="33"/>
                      <w:color w:val="D83931"/>
                      <w:spacing w:val="13"/>
                    </w:rPr>
                    <w:t>什么是</w:t>
                  </w:r>
                  <w:r>
                    <w:rPr>
                      <w:rFonts w:ascii="Arial" w:hAnsi="Arial" w:eastAsia="Arial" w:cs="Arial"/>
                      <w:sz w:val="33"/>
                      <w:szCs w:val="33"/>
                      <w:color w:val="D83931"/>
                    </w:rPr>
                    <w:t>Prefill</w:t>
                  </w:r>
                  <w:r>
                    <w:rPr>
                      <w:rFonts w:ascii="Arial" w:hAnsi="Arial" w:eastAsia="Arial" w:cs="Arial"/>
                      <w:sz w:val="33"/>
                      <w:szCs w:val="33"/>
                      <w:color w:val="D83931"/>
                      <w:spacing w:val="13"/>
                    </w:rPr>
                    <w:t>-</w:t>
                  </w:r>
                  <w:r>
                    <w:rPr>
                      <w:rFonts w:ascii="Arial" w:hAnsi="Arial" w:eastAsia="Arial" w:cs="Arial"/>
                      <w:sz w:val="33"/>
                      <w:szCs w:val="33"/>
                      <w:color w:val="D83931"/>
                    </w:rPr>
                    <w:t>Decode</w:t>
                  </w:r>
                  <w:r>
                    <w:rPr>
                      <w:rFonts w:ascii="Microsoft YaHei" w:hAnsi="Microsoft YaHei" w:eastAsia="Microsoft YaHei" w:cs="Microsoft YaHei"/>
                      <w:sz w:val="33"/>
                      <w:szCs w:val="33"/>
                      <w:color w:val="D83931"/>
                      <w:spacing w:val="13"/>
                    </w:rPr>
                    <w:t>分离？为什么分离？</w:t>
                  </w:r>
                </w:p>
              </w:txbxContent>
            </v:textbox>
          </v:shape>
        </w:pict>
      </w:r>
    </w:p>
    <w:p>
      <w:pPr>
        <w:spacing w:line="240"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1250" w:hRule="atLeast"/>
        </w:trPr>
        <w:tc>
          <w:tcPr>
            <w:shd w:val="clear" w:fill="FFF5EB"/>
            <w:tcW w:w="10750" w:type="dxa"/>
            <w:vAlign w:val="top"/>
          </w:tcPr>
          <w:p>
            <w:pPr>
              <w:pStyle w:val="TableText"/>
              <w:ind w:left="735" w:right="677" w:hanging="523"/>
              <w:spacing w:before="253" w:line="203" w:lineRule="auto"/>
              <w:rPr/>
            </w:pPr>
            <w:r>
              <w:rPr>
                <w:sz w:val="30"/>
                <w:szCs w:val="30"/>
                <w:color w:val="1F2329"/>
                <w:position w:val="-1"/>
              </w:rPr>
              <w:t>y</w:t>
            </w:r>
            <w:r>
              <w:rPr>
                <w:sz w:val="30"/>
                <w:szCs w:val="30"/>
                <w:color w:val="1F2329"/>
                <w:spacing w:val="72"/>
                <w:position w:val="-1"/>
              </w:rPr>
              <w:t xml:space="preserve"> </w:t>
            </w:r>
            <w:r>
              <w:rPr>
                <w:rFonts w:ascii="Arial" w:hAnsi="Arial" w:eastAsia="Arial" w:cs="Arial"/>
                <w:color w:val="1F2329"/>
              </w:rPr>
              <w:t>PD</w:t>
            </w:r>
            <w:r>
              <w:rPr>
                <w:color w:val="1F2329"/>
                <w:spacing w:val="5"/>
              </w:rPr>
              <w:t>分离（</w:t>
            </w:r>
            <w:r>
              <w:rPr>
                <w:color w:val="1F2329"/>
                <w:spacing w:val="-36"/>
              </w:rPr>
              <w:t xml:space="preserve"> </w:t>
            </w:r>
            <w:r>
              <w:rPr>
                <w:rFonts w:ascii="Arial" w:hAnsi="Arial" w:eastAsia="Arial" w:cs="Arial"/>
                <w:color w:val="1F2329"/>
              </w:rPr>
              <w:t>Prefill</w:t>
            </w:r>
            <w:r>
              <w:rPr>
                <w:rFonts w:ascii="Arial" w:hAnsi="Arial" w:eastAsia="Arial" w:cs="Arial"/>
                <w:color w:val="1F2329"/>
                <w:spacing w:val="5"/>
              </w:rPr>
              <w:t>-</w:t>
            </w:r>
            <w:r>
              <w:rPr>
                <w:rFonts w:ascii="Arial" w:hAnsi="Arial" w:eastAsia="Arial" w:cs="Arial"/>
                <w:color w:val="1F2329"/>
              </w:rPr>
              <w:t>Decode</w:t>
            </w:r>
            <w:r>
              <w:rPr>
                <w:color w:val="1F2329"/>
                <w:spacing w:val="5"/>
              </w:rPr>
              <w:t>分离）是⼤模型推理优化的重要策略之⼀</w:t>
            </w:r>
            <w:r>
              <w:rPr>
                <w:color w:val="1F2329"/>
                <w:spacing w:val="-29"/>
              </w:rPr>
              <w:t xml:space="preserve"> </w:t>
            </w:r>
            <w:r>
              <w:rPr>
                <w:color w:val="1F2329"/>
                <w:spacing w:val="5"/>
              </w:rPr>
              <w:t>，涉及将推理过程中的</w:t>
            </w:r>
            <w:r>
              <w:rPr>
                <w:color w:val="1F2329"/>
              </w:rPr>
              <w:t xml:space="preserve"> </w:t>
            </w:r>
            <w:r>
              <w:rPr>
                <w:rFonts w:ascii="Arial" w:hAnsi="Arial" w:eastAsia="Arial" w:cs="Arial"/>
                <w:color w:val="D83931"/>
              </w:rPr>
              <w:t>Prefill</w:t>
            </w:r>
            <w:r>
              <w:rPr>
                <w:color w:val="D83931"/>
                <w:spacing w:val="2"/>
              </w:rPr>
              <w:t>（预填充） </w:t>
            </w:r>
            <w:r>
              <w:rPr>
                <w:color w:val="1F2329"/>
                <w:spacing w:val="2"/>
              </w:rPr>
              <w:t>和 </w:t>
            </w:r>
            <w:r>
              <w:rPr>
                <w:rFonts w:ascii="Arial" w:hAnsi="Arial" w:eastAsia="Arial" w:cs="Arial"/>
                <w:color w:val="D83931"/>
              </w:rPr>
              <w:t>Decode</w:t>
            </w:r>
            <w:r>
              <w:rPr>
                <w:color w:val="D83931"/>
                <w:spacing w:val="2"/>
              </w:rPr>
              <w:t>（解码） </w:t>
            </w:r>
            <w:r>
              <w:rPr>
                <w:color w:val="1F2329"/>
                <w:spacing w:val="2"/>
              </w:rPr>
              <w:t>分开处理</w:t>
            </w:r>
            <w:r>
              <w:rPr>
                <w:color w:val="1F2329"/>
                <w:spacing w:val="-39"/>
              </w:rPr>
              <w:t xml:space="preserve"> </w:t>
            </w:r>
            <w:r>
              <w:rPr>
                <w:color w:val="1F2329"/>
                <w:spacing w:val="2"/>
              </w:rPr>
              <w:t>，以</w:t>
            </w:r>
            <w:r>
              <w:rPr>
                <w:color w:val="1F2329"/>
                <w:spacing w:val="1"/>
              </w:rPr>
              <w:t>提升灵活性、效率和资源利⽤率。</w:t>
            </w:r>
          </w:p>
        </w:tc>
      </w:tr>
    </w:tbl>
    <w:p>
      <w:pPr>
        <w:pStyle w:val="BodyText"/>
        <w:spacing w:line="298" w:lineRule="auto"/>
        <w:rPr>
          <w:sz w:val="21"/>
        </w:rPr>
      </w:pPr>
      <w:r/>
    </w:p>
    <w:p>
      <w:pPr>
        <w:pStyle w:val="BodyText"/>
        <w:spacing w:line="420" w:lineRule="exact"/>
        <w:rPr/>
      </w:pPr>
      <w:r>
        <w:drawing>
          <wp:anchor distT="0" distB="0" distL="0" distR="0" simplePos="0" relativeHeight="255514624" behindDoc="0" locked="0" layoutInCell="1" allowOverlap="1">
            <wp:simplePos x="0" y="0"/>
            <wp:positionH relativeFrom="column">
              <wp:posOffset>0</wp:posOffset>
            </wp:positionH>
            <wp:positionV relativeFrom="paragraph">
              <wp:posOffset>343003</wp:posOffset>
            </wp:positionV>
            <wp:extent cx="19050" cy="495300"/>
            <wp:effectExtent l="0" t="0" r="0" b="0"/>
            <wp:wrapNone/>
            <wp:docPr id="2066" name="IM 2066"/>
            <wp:cNvGraphicFramePr/>
            <a:graphic>
              <a:graphicData uri="http://schemas.openxmlformats.org/drawingml/2006/picture">
                <pic:pic>
                  <pic:nvPicPr>
                    <pic:cNvPr id="2066" name="IM 2066"/>
                    <pic:cNvPicPr/>
                  </pic:nvPicPr>
                  <pic:blipFill>
                    <a:blip r:embed="rId930"/>
                    <a:stretch>
                      <a:fillRect/>
                    </a:stretch>
                  </pic:blipFill>
                  <pic:spPr>
                    <a:xfrm rot="0">
                      <a:off x="0" y="0"/>
                      <a:ext cx="19050" cy="495300"/>
                    </a:xfrm>
                    <a:prstGeom prst="rect">
                      <a:avLst/>
                    </a:prstGeom>
                  </pic:spPr>
                </pic:pic>
              </a:graphicData>
            </a:graphic>
          </wp:anchor>
        </w:drawing>
      </w:r>
      <w:r>
        <w:rPr>
          <w:position w:val="-8"/>
        </w:rPr>
        <w:pict>
          <v:shape id="_x0000_s305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4"/>
                    <w:spacing w:before="51" w:line="203" w:lineRule="auto"/>
                    <w:rPr>
                      <w:rFonts w:ascii="Microsoft YaHei" w:hAnsi="Microsoft YaHei" w:eastAsia="Microsoft YaHei" w:cs="Microsoft YaHei"/>
                      <w:sz w:val="30"/>
                      <w:szCs w:val="30"/>
                    </w:rPr>
                  </w:pPr>
                  <w:r>
                    <w:rPr>
                      <w:rFonts w:ascii="Arial" w:hAnsi="Arial" w:eastAsia="Arial" w:cs="Arial"/>
                      <w:sz w:val="30"/>
                      <w:szCs w:val="30"/>
                      <w:color w:val="1456F0"/>
                      <w:spacing w:val="12"/>
                    </w:rPr>
                    <w:t>71.1</w:t>
                  </w:r>
                  <w:r>
                    <w:rPr>
                      <w:rFonts w:ascii="Arial" w:hAnsi="Arial" w:eastAsia="Arial" w:cs="Arial"/>
                      <w:sz w:val="30"/>
                      <w:szCs w:val="30"/>
                      <w:color w:val="1456F0"/>
                      <w:spacing w:val="70"/>
                    </w:rPr>
                    <w:t xml:space="preserve"> </w:t>
                  </w:r>
                  <w:r>
                    <w:rPr>
                      <w:rFonts w:ascii="Arial" w:hAnsi="Arial" w:eastAsia="Arial" w:cs="Arial"/>
                      <w:sz w:val="30"/>
                      <w:szCs w:val="30"/>
                      <w:color w:val="6425D0"/>
                    </w:rPr>
                    <w:t>Prefill</w:t>
                  </w:r>
                  <w:r>
                    <w:rPr>
                      <w:rFonts w:ascii="Arial" w:hAnsi="Arial" w:eastAsia="Arial" w:cs="Arial"/>
                      <w:sz w:val="30"/>
                      <w:szCs w:val="30"/>
                      <w:color w:val="6425D0"/>
                      <w:spacing w:val="12"/>
                    </w:rPr>
                    <w:t xml:space="preserve"> </w:t>
                  </w:r>
                  <w:r>
                    <w:rPr>
                      <w:rFonts w:ascii="Microsoft YaHei" w:hAnsi="Microsoft YaHei" w:eastAsia="Microsoft YaHei" w:cs="Microsoft YaHei"/>
                      <w:sz w:val="30"/>
                      <w:szCs w:val="30"/>
                      <w:color w:val="6425D0"/>
                      <w:spacing w:val="12"/>
                    </w:rPr>
                    <w:t>的作⽤</w:t>
                  </w:r>
                </w:p>
              </w:txbxContent>
            </v:textbox>
          </v:shape>
        </w:pict>
      </w:r>
    </w:p>
    <w:p>
      <w:pPr>
        <w:pStyle w:val="BodyText"/>
        <w:ind w:left="255" w:right="954" w:hanging="24"/>
        <w:spacing w:before="193" w:line="222" w:lineRule="auto"/>
        <w:rPr>
          <w:rFonts w:ascii="Microsoft YaHei" w:hAnsi="Microsoft YaHei" w:eastAsia="Microsoft YaHei" w:cs="Microsoft YaHei"/>
        </w:rPr>
      </w:pPr>
      <w:r>
        <w:rPr>
          <w:color w:val="D83931"/>
          <w14:textFill>
            <w14:solidFill>
              <w14:srgbClr w14:val="D83931">
                <w14:alpha w14:val="30196"/>
              </w14:srgbClr>
            </w14:solidFill>
          </w14:textFill>
        </w:rPr>
        <w:t>Prefill</w:t>
      </w:r>
      <w:r>
        <w:rPr>
          <w:color w:val="D83931"/>
          <w14:textFill>
            <w14:solidFill>
              <w14:srgbClr w14:val="D83931">
                <w14:alpha w14:val="30196"/>
              </w14:srgbClr>
            </w14:solidFill>
          </w14:textFill>
          <w:spacing w:val="3"/>
        </w:rPr>
        <w:t xml:space="preserve"> </w:t>
      </w:r>
      <w:r>
        <w:rPr>
          <w:rFonts w:ascii="Microsoft YaHei" w:hAnsi="Microsoft YaHei" w:eastAsia="Microsoft YaHei" w:cs="Microsoft YaHei"/>
          <w:color w:val="D83931"/>
          <w14:textFill>
            <w14:solidFill>
              <w14:srgbClr w14:val="D83931">
                <w14:alpha w14:val="30196"/>
              </w14:srgbClr>
            </w14:solidFill>
          </w14:textFill>
          <w:spacing w:val="3"/>
        </w:rPr>
        <w:t>是推理的第⼀阶段</w:t>
      </w:r>
      <w:r>
        <w:rPr>
          <w:rFonts w:ascii="Microsoft YaHei" w:hAnsi="Microsoft YaHei" w:eastAsia="Microsoft YaHei" w:cs="Microsoft YaHei"/>
          <w:color w:val="D83931"/>
          <w14:textFill>
            <w14:solidFill>
              <w14:srgbClr w14:val="D83931">
                <w14:alpha w14:val="30196"/>
              </w14:srgbClr>
            </w14:solidFill>
          </w14:textFill>
          <w:spacing w:val="-39"/>
        </w:rPr>
        <w:t xml:space="preserve"> </w:t>
      </w:r>
      <w:r>
        <w:rPr>
          <w:rFonts w:ascii="Microsoft YaHei" w:hAnsi="Microsoft YaHei" w:eastAsia="Microsoft YaHei" w:cs="Microsoft YaHei"/>
          <w:color w:val="646A73"/>
          <w:spacing w:val="3"/>
        </w:rPr>
        <w:t>，其作⽤主要是</w:t>
      </w:r>
      <w:r>
        <w:rPr>
          <w:rFonts w:ascii="Microsoft YaHei" w:hAnsi="Microsoft YaHei" w:eastAsia="Microsoft YaHei" w:cs="Microsoft YaHei"/>
          <w:color w:val="245BDB"/>
          <w14:textFill>
            <w14:solidFill>
              <w14:srgbClr w14:val="245BDB">
                <w14:alpha w14:val="30196"/>
              </w14:srgbClr>
            </w14:solidFill>
          </w14:textFill>
          <w:spacing w:val="3"/>
        </w:rPr>
        <w:t>处理输⼊的 </w:t>
      </w:r>
      <w:r>
        <w:rPr>
          <w:color w:val="245BDB"/>
          <w14:textFill>
            <w14:solidFill>
              <w14:srgbClr w14:val="245BDB">
                <w14:alpha w14:val="30196"/>
              </w14:srgbClr>
            </w14:solidFill>
          </w14:textFill>
        </w:rPr>
        <w:t>Prompt</w:t>
      </w:r>
      <w:r>
        <w:rPr>
          <w:color w:val="245BDB"/>
          <w14:textFill>
            <w14:solidFill>
              <w14:srgbClr w14:val="245BDB">
                <w14:alpha w14:val="30196"/>
              </w14:srgbClr>
            </w14:solidFill>
          </w14:textFill>
          <w:spacing w:val="-34"/>
        </w:rPr>
        <w:t xml:space="preserve"> </w:t>
      </w:r>
      <w:r>
        <w:rPr>
          <w:rFonts w:ascii="Microsoft YaHei" w:hAnsi="Microsoft YaHei" w:eastAsia="Microsoft YaHei" w:cs="Microsoft YaHei"/>
          <w:color w:val="646A73"/>
          <w:spacing w:val="3"/>
        </w:rPr>
        <w:t>，即⽣成语⾔</w:t>
      </w:r>
      <w:r>
        <w:rPr>
          <w:rFonts w:ascii="Microsoft YaHei" w:hAnsi="Microsoft YaHei" w:eastAsia="Microsoft YaHei" w:cs="Microsoft YaHei"/>
          <w:color w:val="646A73"/>
          <w:spacing w:val="2"/>
        </w:rPr>
        <w:t>模型的上下⽂表⽰</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3"/>
        </w:rPr>
        <w:t>（</w:t>
      </w:r>
      <w:r>
        <w:rPr>
          <w:color w:val="646A73"/>
        </w:rPr>
        <w:t>hidden</w:t>
      </w:r>
      <w:r>
        <w:rPr>
          <w:color w:val="646A73"/>
          <w:spacing w:val="3"/>
        </w:rPr>
        <w:t xml:space="preserve"> </w:t>
      </w:r>
      <w:r>
        <w:rPr>
          <w:color w:val="646A73"/>
        </w:rPr>
        <w:t>states</w:t>
      </w:r>
      <w:r>
        <w:rPr>
          <w:rFonts w:ascii="Microsoft YaHei" w:hAnsi="Microsoft YaHei" w:eastAsia="Microsoft YaHei" w:cs="Microsoft YaHei"/>
          <w:color w:val="646A73"/>
          <w:spacing w:val="3"/>
        </w:rPr>
        <w:t>）。</w:t>
      </w:r>
    </w:p>
    <w:p>
      <w:pPr>
        <w:pStyle w:val="BodyText"/>
        <w:spacing w:line="328" w:lineRule="auto"/>
        <w:rPr>
          <w:sz w:val="21"/>
        </w:rPr>
      </w:pPr>
      <w:r/>
    </w:p>
    <w:p>
      <w:pPr>
        <w:ind w:left="232"/>
        <w:spacing w:before="129" w:line="166" w:lineRule="auto"/>
        <w:rPr>
          <w:rFonts w:ascii="Microsoft YaHei" w:hAnsi="Microsoft YaHei" w:eastAsia="Microsoft YaHei" w:cs="Microsoft YaHei"/>
          <w:sz w:val="30"/>
          <w:szCs w:val="30"/>
        </w:rPr>
      </w:pPr>
      <w:r>
        <mc:AlternateContent xmlns:mc="http://schemas.openxmlformats.org/markup-compatibility/2006">
          <mc:Choice Requires="wps">
            <w:drawing>
              <wp:anchor distT="0" distB="0" distL="0" distR="0" simplePos="0" relativeHeight="255511552" behindDoc="1" locked="0" layoutInCell="1" allowOverlap="1">
                <wp:simplePos x="0" y="0"/>
                <wp:positionH relativeFrom="column">
                  <wp:posOffset>0</wp:posOffset>
                </wp:positionH>
                <wp:positionV relativeFrom="paragraph">
                  <wp:posOffset>-91613</wp:posOffset>
                </wp:positionV>
                <wp:extent cx="6838950" cy="419100"/>
                <wp:effectExtent l="0" t="0" r="0" b="0"/>
                <wp:wrapNone/>
                <wp:docPr id="2068" name="Rect 2068"/>
                <wp:cNvGraphicFramePr/>
                <a:graphic>
                  <a:graphicData uri="http://schemas.microsoft.com/office/word/2010/wordprocessingShape">
                    <wps:wsp>
                      <wps:cNvPr id="2068" name="Rect 2068"/>
                      <wps:cNvSpPr/>
                      <wps:spPr>
                        <a:xfrm>
                          <a:off x="0" y="-91613"/>
                          <a:ext cx="6838950" cy="419100"/>
                        </a:xfrm>
                        <a:prstGeom prst="rect">
                          <a:avLst/>
                        </a:prstGeom>
                        <a:solidFill>
                          <a:srgbClr val="E8EAEB"/>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056" style="position:absolute;margin-left:0pt;margin-top:-7.21368pt;mso-position-vertical-relative:text;mso-position-horizontal-relative:text;width:538.5pt;height:33pt;z-index:-247804928;" fillcolor="#E8EAEB" filled="true" stroked="false"/>
            </w:pict>
          </mc:Fallback>
        </mc:AlternateContent>
      </w:r>
      <w:r>
        <w:pict>
          <v:shape id="_x0000_s3058" style="position:absolute;margin-left:38pt;margin-top:5.28632pt;mso-position-vertical-relative:text;mso-position-horizontal-relative:text;width:131pt;height:20pt;z-index:255513600;" filled="false" stroked="false" type="#_x0000_t202">
            <v:fill on="false"/>
            <v:stroke on="false"/>
            <v:path/>
            <v:imagedata o:title=""/>
            <o:lock v:ext="edit" aspectratio="false"/>
            <v:textbox inset="0mm,0mm,0mm,0mm">
              <w:txbxContent>
                <w:p>
                  <w:pPr>
                    <w:spacing w:line="20" w:lineRule="exact"/>
                    <w:rPr/>
                  </w:pPr>
                  <w:r/>
                </w:p>
                <w:tbl>
                  <w:tblPr>
                    <w:tblStyle w:val="TableNormal"/>
                    <w:tblW w:w="256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560"/>
                  </w:tblGrid>
                  <w:tr>
                    <w:trPr>
                      <w:trHeight w:val="320" w:hRule="atLeast"/>
                    </w:trPr>
                    <w:tc>
                      <w:tcPr>
                        <w:shd w:val="clear" w:fill="F5F6F7"/>
                        <w:tcW w:w="2560" w:type="dxa"/>
                        <w:vAlign w:val="top"/>
                      </w:tcPr>
                      <w:p>
                        <w:pPr>
                          <w:pStyle w:val="TableText"/>
                          <w:ind w:left="49"/>
                          <w:spacing w:before="36" w:line="233" w:lineRule="exact"/>
                          <w:rPr>
                            <w:sz w:val="22"/>
                            <w:szCs w:val="22"/>
                          </w:rPr>
                        </w:pPr>
                        <w:r>
                          <w:rPr>
                            <w:rFonts w:ascii="Arial" w:hAnsi="Arial" w:eastAsia="Arial" w:cs="Arial"/>
                            <w:sz w:val="22"/>
                            <w:szCs w:val="22"/>
                            <w:color w:val="2EA121"/>
                            <w:spacing w:val="17"/>
                            <w:w w:val="121"/>
                          </w:rPr>
                          <w:t>pre</w:t>
                        </w:r>
                        <w:r>
                          <w:rPr>
                            <w:sz w:val="22"/>
                            <w:szCs w:val="22"/>
                            <w:color w:val="2EA121"/>
                            <w:spacing w:val="17"/>
                            <w:w w:val="121"/>
                          </w:rPr>
                          <w:t>fill的特点包括:</w:t>
                        </w:r>
                      </w:p>
                    </w:tc>
                  </w:tr>
                </w:tbl>
                <w:p>
                  <w:pPr>
                    <w:pStyle w:val="BodyText"/>
                    <w:rPr>
                      <w:sz w:val="21"/>
                    </w:rPr>
                  </w:pPr>
                  <w:r/>
                </w:p>
              </w:txbxContent>
            </v:textbox>
          </v:shape>
        </w:pict>
      </w:r>
      <w:r>
        <w:drawing>
          <wp:anchor distT="0" distB="0" distL="0" distR="0" simplePos="0" relativeHeight="255512576" behindDoc="0" locked="0" layoutInCell="1" allowOverlap="1">
            <wp:simplePos x="0" y="0"/>
            <wp:positionH relativeFrom="column">
              <wp:posOffset>4892166</wp:posOffset>
            </wp:positionH>
            <wp:positionV relativeFrom="paragraph">
              <wp:posOffset>225377</wp:posOffset>
            </wp:positionV>
            <wp:extent cx="2108199" cy="254000"/>
            <wp:effectExtent l="0" t="0" r="0" b="0"/>
            <wp:wrapNone/>
            <wp:docPr id="2070" name="IM 2070"/>
            <wp:cNvGraphicFramePr/>
            <a:graphic>
              <a:graphicData uri="http://schemas.openxmlformats.org/drawingml/2006/picture">
                <pic:pic>
                  <pic:nvPicPr>
                    <pic:cNvPr id="2070" name="IM 2070"/>
                    <pic:cNvPicPr/>
                  </pic:nvPicPr>
                  <pic:blipFill>
                    <a:blip r:embed="rId1"/>
                    <a:stretch>
                      <a:fillRect/>
                    </a:stretch>
                  </pic:blipFill>
                  <pic:spPr>
                    <a:xfrm rot="0">
                      <a:off x="0" y="0"/>
                      <a:ext cx="2108199" cy="254000"/>
                    </a:xfrm>
                    <a:prstGeom prst="rect">
                      <a:avLst/>
                    </a:prstGeom>
                  </pic:spPr>
                </pic:pic>
              </a:graphicData>
            </a:graphic>
          </wp:anchor>
        </w:drawing>
      </w:r>
      <w:r>
        <w:rPr>
          <w:rFonts w:ascii="Microsoft YaHei" w:hAnsi="Microsoft YaHei" w:eastAsia="Microsoft YaHei" w:cs="Microsoft YaHei"/>
          <w:sz w:val="30"/>
          <w:szCs w:val="30"/>
          <w:color w:val="1F2329"/>
          <w:spacing w:val="18"/>
          <w:w w:val="119"/>
        </w:rPr>
        <w:t>咿</w:t>
      </w:r>
    </w:p>
    <w:p>
      <w:pPr>
        <w:spacing w:line="166" w:lineRule="auto"/>
        <w:sectPr>
          <w:type w:val="continuous"/>
          <w:pgSz w:w="11900" w:h="16820"/>
          <w:pgMar w:top="400" w:right="300" w:bottom="400" w:left="574" w:header="0" w:footer="0" w:gutter="0"/>
          <w:cols w:equalWidth="0" w:num="1">
            <w:col w:w="11025" w:space="0"/>
          </w:cols>
        </w:sectPr>
        <w:rPr>
          <w:rFonts w:ascii="Microsoft YaHei" w:hAnsi="Microsoft YaHei" w:eastAsia="Microsoft YaHei" w:cs="Microsoft YaHei"/>
          <w:sz w:val="30"/>
          <w:szCs w:val="30"/>
        </w:rPr>
      </w:pPr>
    </w:p>
    <w:p>
      <w:pPr>
        <w:spacing w:line="160" w:lineRule="exact"/>
        <w:rPr/>
      </w:pPr>
      <w:r/>
    </w:p>
    <w:tbl>
      <w:tblPr>
        <w:tblStyle w:val="TableNormal"/>
        <w:tblW w:w="10750" w:type="dxa"/>
        <w:tblInd w:w="10" w:type="dxa"/>
        <w:tblLayout w:type="fixed"/>
        <w:tblBorders>
          <w:left w:val="single" w:color="DEE0E3" w:sz="8" w:space="0"/>
          <w:bottom w:val="single" w:color="DEE0E3" w:sz="8" w:space="0"/>
          <w:right w:val="single" w:color="DEE0E3" w:sz="8" w:space="0"/>
        </w:tblBorders>
      </w:tblPr>
      <w:tblGrid>
        <w:gridCol w:w="10750"/>
      </w:tblGrid>
      <w:tr>
        <w:trPr>
          <w:trHeight w:val="4225" w:hRule="atLeast"/>
        </w:trPr>
        <w:tc>
          <w:tcPr>
            <w:tcW w:w="10750" w:type="dxa"/>
            <w:vAlign w:val="top"/>
          </w:tcPr>
          <w:p>
            <w:pPr>
              <w:pStyle w:val="TableText"/>
              <w:ind w:left="1082" w:right="362" w:hanging="310"/>
              <w:spacing w:before="7" w:line="226" w:lineRule="auto"/>
              <w:rPr/>
            </w:pPr>
            <w:r>
              <w:rPr>
                <w:rFonts w:ascii="Arial" w:hAnsi="Arial" w:eastAsia="Arial" w:cs="Arial"/>
                <w:sz w:val="33"/>
                <w:szCs w:val="33"/>
                <w:color w:val="1456F0"/>
                <w:position w:val="-2"/>
              </w:rPr>
              <w:t>•  </w:t>
            </w:r>
            <w:r>
              <w:rPr>
                <w:u w:val="single" w:color="auto"/>
                <w:color w:val="245BDB"/>
              </w:rPr>
              <w:t>计算密集型</w:t>
            </w:r>
            <w:r>
              <w:rPr>
                <w:color w:val="1F2329"/>
              </w:rPr>
              <w:t>：</w:t>
            </w:r>
            <w:r>
              <w:rPr>
                <w:color w:val="1F2329"/>
                <w:spacing w:val="-47"/>
              </w:rPr>
              <w:t xml:space="preserve"> </w:t>
            </w:r>
            <w:r>
              <w:rPr>
                <w:rFonts w:ascii="Arial" w:hAnsi="Arial" w:eastAsia="Arial" w:cs="Arial"/>
                <w:color w:val="1F2329"/>
              </w:rPr>
              <w:t>Prefill </w:t>
            </w:r>
            <w:r>
              <w:rPr>
                <w:color w:val="1F2329"/>
              </w:rPr>
              <w:t>阶段主要依赖于 </w:t>
            </w:r>
            <w:r>
              <w:rPr>
                <w:rFonts w:ascii="Arial" w:hAnsi="Arial" w:eastAsia="Arial" w:cs="Arial"/>
                <w:color w:val="1F2329"/>
              </w:rPr>
              <w:t>Transformer </w:t>
            </w:r>
            <w:r>
              <w:rPr>
                <w:color w:val="1F2329"/>
              </w:rPr>
              <w:t>的前向传播计算</w:t>
            </w:r>
            <w:r>
              <w:rPr>
                <w:color w:val="1F2329"/>
                <w:spacing w:val="-39"/>
              </w:rPr>
              <w:t xml:space="preserve"> </w:t>
            </w:r>
            <w:r>
              <w:rPr>
                <w:color w:val="1F2329"/>
              </w:rPr>
              <w:t>，</w:t>
            </w:r>
            <w:r>
              <w:rPr>
                <w:color w:val="DE7802"/>
                <w:spacing w:val="-1"/>
              </w:rPr>
              <w:t>对 </w:t>
            </w:r>
            <w:r>
              <w:rPr>
                <w:rFonts w:ascii="Arial" w:hAnsi="Arial" w:eastAsia="Arial" w:cs="Arial"/>
                <w:color w:val="DE7802"/>
                <w:spacing w:val="-1"/>
              </w:rPr>
              <w:t>GPU </w:t>
            </w:r>
            <w:r>
              <w:rPr>
                <w:color w:val="DE7802"/>
                <w:spacing w:val="-1"/>
              </w:rPr>
              <w:t>的算⼒要求</w:t>
            </w:r>
            <w:r>
              <w:rPr>
                <w:color w:val="DE7802"/>
              </w:rPr>
              <w:t xml:space="preserve"> </w:t>
            </w:r>
            <w:r>
              <w:rPr>
                <w:color w:val="DE7802"/>
                <w:spacing w:val="-8"/>
              </w:rPr>
              <w:t>较⾼</w:t>
            </w:r>
            <w:r>
              <w:rPr>
                <w:color w:val="1F2329"/>
                <w:spacing w:val="-8"/>
              </w:rPr>
              <w:t>。</w:t>
            </w:r>
          </w:p>
          <w:p>
            <w:pPr>
              <w:pStyle w:val="TableText"/>
              <w:ind w:left="1081" w:right="542" w:hanging="309"/>
              <w:spacing w:before="125" w:line="234" w:lineRule="auto"/>
              <w:rPr/>
            </w:pPr>
            <w:r>
              <w:rPr>
                <w:rFonts w:ascii="Arial" w:hAnsi="Arial" w:eastAsia="Arial" w:cs="Arial"/>
                <w:sz w:val="33"/>
                <w:szCs w:val="33"/>
                <w:color w:val="1456F0"/>
                <w:position w:val="-2"/>
              </w:rPr>
              <w:t>•  </w:t>
            </w:r>
            <w:r>
              <w:rPr>
                <w:u w:val="single" w:color="auto"/>
                <w:color w:val="245BDB"/>
              </w:rPr>
              <w:t>静态特性</w:t>
            </w:r>
            <w:r>
              <w:rPr>
                <w:color w:val="1F2329"/>
              </w:rPr>
              <w:t>：</w:t>
            </w:r>
            <w:r>
              <w:rPr>
                <w:color w:val="1F2329"/>
                <w:spacing w:val="-42"/>
              </w:rPr>
              <w:t xml:space="preserve"> </w:t>
            </w:r>
            <w:r>
              <w:rPr>
                <w:color w:val="1F2329"/>
              </w:rPr>
              <w:t>由于⽤户的输⼊ </w:t>
            </w:r>
            <w:r>
              <w:rPr>
                <w:rFonts w:ascii="Arial" w:hAnsi="Arial" w:eastAsia="Arial" w:cs="Arial"/>
                <w:color w:val="1F2329"/>
              </w:rPr>
              <w:t>Prompt </w:t>
            </w:r>
            <w:r>
              <w:rPr>
                <w:color w:val="1F2329"/>
              </w:rPr>
              <w:t>通常是固</w:t>
            </w:r>
            <w:r>
              <w:rPr>
                <w:color w:val="1F2329"/>
                <w:spacing w:val="-1"/>
              </w:rPr>
              <w:t>定的</w:t>
            </w:r>
            <w:r>
              <w:rPr>
                <w:color w:val="1F2329"/>
                <w:spacing w:val="-39"/>
              </w:rPr>
              <w:t xml:space="preserve"> </w:t>
            </w:r>
            <w:r>
              <w:rPr>
                <w:color w:val="1F2329"/>
                <w:spacing w:val="-1"/>
              </w:rPr>
              <w:t>，</w:t>
            </w:r>
            <w:r>
              <w:rPr>
                <w:color w:val="DE7802"/>
                <w:spacing w:val="-1"/>
              </w:rPr>
              <w:t>可以以批量⽅式⼀次性处理多个样</w:t>
            </w:r>
            <w:r>
              <w:rPr>
                <w:color w:val="DE7802"/>
              </w:rPr>
              <w:t xml:space="preserve"> </w:t>
            </w:r>
            <w:r>
              <w:rPr>
                <w:color w:val="DE7802"/>
              </w:rPr>
              <w:t>本</w:t>
            </w:r>
            <w:r>
              <w:rPr>
                <w:color w:val="1F2329"/>
              </w:rPr>
              <w:t>。这种批量处理的特点使 </w:t>
            </w:r>
            <w:r>
              <w:rPr>
                <w:rFonts w:ascii="Arial" w:hAnsi="Arial" w:eastAsia="Arial" w:cs="Arial"/>
                <w:color w:val="1F2329"/>
              </w:rPr>
              <w:t>Prefill </w:t>
            </w:r>
            <w:r>
              <w:rPr>
                <w:color w:val="1F2329"/>
              </w:rPr>
              <w:t>在相同的计算资源下可以实现更⾼的吞吐量。</w:t>
            </w:r>
          </w:p>
          <w:p>
            <w:pPr>
              <w:spacing w:line="103" w:lineRule="exact"/>
              <w:rPr/>
            </w:pPr>
            <w:r/>
          </w:p>
          <w:tbl>
            <w:tblPr>
              <w:tblStyle w:val="TableNormal"/>
              <w:tblW w:w="2230" w:type="dxa"/>
              <w:tblInd w:w="770" w:type="dxa"/>
              <w:tblLayout w:type="fixed"/>
              <w:tblBorders>
                <w:left w:val="single" w:color="DEE0E3" w:sz="8" w:space="0"/>
                <w:bottom w:val="single" w:color="DEE0E3" w:sz="8" w:space="0"/>
                <w:right w:val="single" w:color="DEE0E3" w:sz="8" w:space="0"/>
                <w:top w:val="single" w:color="DEE0E3" w:sz="8" w:space="0"/>
              </w:tblBorders>
            </w:tblPr>
            <w:tblGrid>
              <w:gridCol w:w="2230"/>
            </w:tblGrid>
            <w:tr>
              <w:trPr>
                <w:trHeight w:val="320" w:hRule="atLeast"/>
              </w:trPr>
              <w:tc>
                <w:tcPr>
                  <w:tcW w:w="2230" w:type="dxa"/>
                  <w:vAlign w:val="top"/>
                </w:tcPr>
                <w:p>
                  <w:pPr>
                    <w:pStyle w:val="TableText"/>
                    <w:ind w:left="49"/>
                    <w:spacing w:before="37" w:line="231" w:lineRule="exact"/>
                    <w:rPr>
                      <w:sz w:val="22"/>
                      <w:szCs w:val="22"/>
                    </w:rPr>
                  </w:pPr>
                  <w:r>
                    <mc:AlternateContent xmlns:mc="http://schemas.openxmlformats.org/markup-compatibility/2006">
                      <mc:Choice Requires="wps">
                        <w:drawing>
                          <wp:anchor distT="0" distB="0" distL="0" distR="0" simplePos="0" relativeHeight="255579136" behindDoc="1" locked="0" layoutInCell="1" allowOverlap="1">
                            <wp:simplePos x="0" y="0"/>
                            <wp:positionH relativeFrom="column">
                              <wp:posOffset>-503237</wp:posOffset>
                            </wp:positionH>
                            <wp:positionV relativeFrom="paragraph">
                              <wp:posOffset>-1165227</wp:posOffset>
                            </wp:positionV>
                            <wp:extent cx="6829425" cy="2691129"/>
                            <wp:effectExtent l="0" t="0" r="0" b="0"/>
                            <wp:wrapNone/>
                            <wp:docPr id="2072" name="Rect 2072"/>
                            <wp:cNvGraphicFramePr/>
                            <a:graphic>
                              <a:graphicData uri="http://schemas.microsoft.com/office/word/2010/wordprocessingShape">
                                <wps:wsp>
                                  <wps:cNvPr id="2072" name="Rect 2072"/>
                                  <wps:cNvSpPr/>
                                  <wps:spPr>
                                    <a:xfrm>
                                      <a:off x="-503237" y="-1165227"/>
                                      <a:ext cx="6829425" cy="2691129"/>
                                    </a:xfrm>
                                    <a:prstGeom prst="rect">
                                      <a:avLst/>
                                    </a:prstGeom>
                                    <a:solidFill>
                                      <a:srgbClr val="EFF0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060" style="position:absolute;margin-left:-39.625pt;margin-top:-91.7502pt;mso-position-vertical-relative:text;mso-position-horizontal-relative:text;width:537.75pt;height:211.9pt;z-index:-247737344;" fillcolor="#EFF0F1" filled="true" stroked="false"/>
                        </w:pict>
                      </mc:Fallback>
                    </mc:AlternateContent>
                  </w:r>
                  <w:r>
                    <w:rPr>
                      <w:rFonts w:ascii="Arial" w:hAnsi="Arial" w:eastAsia="Arial" w:cs="Arial"/>
                      <w:sz w:val="22"/>
                      <w:szCs w:val="22"/>
                      <w:color w:val="2EA121"/>
                      <w:spacing w:val="28"/>
                      <w:w w:val="110"/>
                    </w:rPr>
                    <w:t>pre</w:t>
                  </w:r>
                  <w:r>
                    <w:rPr>
                      <w:rFonts w:ascii="Arial" w:hAnsi="Arial" w:eastAsia="Arial" w:cs="Arial"/>
                      <w:sz w:val="22"/>
                      <w:szCs w:val="22"/>
                      <w:color w:val="2EA121"/>
                      <w:spacing w:val="-21"/>
                    </w:rPr>
                    <w:t xml:space="preserve"> </w:t>
                  </w:r>
                  <w:r>
                    <w:rPr>
                      <w:rFonts w:ascii="Arial" w:hAnsi="Arial" w:eastAsia="Arial" w:cs="Arial"/>
                      <w:sz w:val="22"/>
                      <w:szCs w:val="22"/>
                      <w:color w:val="2EA121"/>
                      <w:spacing w:val="28"/>
                      <w:w w:val="110"/>
                    </w:rPr>
                    <w:t>filL</w:t>
                  </w:r>
                  <w:r>
                    <w:rPr>
                      <w:rFonts w:ascii="Arial" w:hAnsi="Arial" w:eastAsia="Arial" w:cs="Arial"/>
                      <w:sz w:val="22"/>
                      <w:szCs w:val="22"/>
                      <w:color w:val="2EA121"/>
                      <w:spacing w:val="28"/>
                      <w:w w:val="110"/>
                    </w:rPr>
                    <w:t xml:space="preserve">  </w:t>
                  </w:r>
                  <w:r>
                    <w:rPr>
                      <w:sz w:val="22"/>
                      <w:szCs w:val="22"/>
                      <w:color w:val="2EA121"/>
                      <w:spacing w:val="28"/>
                      <w:w w:val="110"/>
                    </w:rPr>
                    <w:t>的输出:</w:t>
                  </w:r>
                </w:p>
              </w:tc>
            </w:tr>
          </w:tbl>
          <w:p>
            <w:pPr>
              <w:pStyle w:val="TableText"/>
              <w:ind w:left="1087" w:right="596" w:hanging="315"/>
              <w:spacing w:before="141" w:line="232" w:lineRule="auto"/>
              <w:rPr/>
            </w:pPr>
            <w:r>
              <w:rPr>
                <w:rFonts w:ascii="Arial" w:hAnsi="Arial" w:eastAsia="Arial" w:cs="Arial"/>
                <w:sz w:val="33"/>
                <w:szCs w:val="33"/>
                <w:color w:val="1456F0"/>
                <w:spacing w:val="1"/>
                <w:position w:val="-2"/>
              </w:rPr>
              <w:t>•  </w:t>
            </w:r>
            <w:r>
              <w:rPr>
                <w:color w:val="1F2329"/>
                <w:spacing w:val="1"/>
              </w:rPr>
              <w:t>计算完成后</w:t>
            </w:r>
            <w:r>
              <w:rPr>
                <w:color w:val="1F2329"/>
                <w:spacing w:val="-33"/>
              </w:rPr>
              <w:t xml:space="preserve"> </w:t>
            </w:r>
            <w:r>
              <w:rPr>
                <w:color w:val="1F2329"/>
                <w:spacing w:val="1"/>
              </w:rPr>
              <w:t>，</w:t>
            </w:r>
            <w:r>
              <w:rPr>
                <w:rFonts w:ascii="Arial" w:hAnsi="Arial" w:eastAsia="Arial" w:cs="Arial"/>
                <w:color w:val="1F2329"/>
              </w:rPr>
              <w:t>Prefill</w:t>
            </w:r>
            <w:r>
              <w:rPr>
                <w:rFonts w:ascii="Arial" w:hAnsi="Arial" w:eastAsia="Arial" w:cs="Arial"/>
                <w:color w:val="1F2329"/>
                <w:spacing w:val="1"/>
              </w:rPr>
              <w:t xml:space="preserve"> </w:t>
            </w:r>
            <w:r>
              <w:rPr>
                <w:color w:val="1F2329"/>
                <w:spacing w:val="1"/>
              </w:rPr>
              <w:t>会⽣成 </w:t>
            </w:r>
            <w:r>
              <w:rPr>
                <w:rFonts w:ascii="Arial" w:hAnsi="Arial" w:eastAsia="Arial" w:cs="Arial"/>
                <w:color w:val="1F2329"/>
              </w:rPr>
              <w:t>Transformer</w:t>
            </w:r>
            <w:r>
              <w:rPr>
                <w:rFonts w:ascii="Arial" w:hAnsi="Arial" w:eastAsia="Arial" w:cs="Arial"/>
                <w:color w:val="1F2329"/>
                <w:spacing w:val="1"/>
              </w:rPr>
              <w:t xml:space="preserve"> </w:t>
            </w:r>
            <w:r>
              <w:rPr>
                <w:color w:val="1F2329"/>
                <w:spacing w:val="1"/>
              </w:rPr>
              <w:t>的激活值</w:t>
            </w:r>
            <w:r>
              <w:rPr>
                <w:color w:val="1F2329"/>
                <w:spacing w:val="-39"/>
              </w:rPr>
              <w:t xml:space="preserve"> </w:t>
            </w:r>
            <w:r>
              <w:rPr>
                <w:color w:val="1F2329"/>
                <w:spacing w:val="1"/>
              </w:rPr>
              <w:t>，主要包括 </w:t>
            </w:r>
            <w:r>
              <w:rPr>
                <w:rFonts w:ascii="Arial" w:hAnsi="Arial" w:eastAsia="Arial" w:cs="Arial"/>
                <w:u w:val="single" w:color="auto"/>
                <w:color w:val="D83931"/>
              </w:rPr>
              <w:t>Key</w:t>
            </w:r>
            <w:r>
              <w:rPr>
                <w:rFonts w:ascii="Arial" w:hAnsi="Arial" w:eastAsia="Arial" w:cs="Arial"/>
                <w:u w:val="single" w:color="auto"/>
                <w:color w:val="D83931"/>
                <w:spacing w:val="1"/>
              </w:rPr>
              <w:t>-</w:t>
            </w:r>
            <w:r>
              <w:rPr>
                <w:rFonts w:ascii="Arial" w:hAnsi="Arial" w:eastAsia="Arial" w:cs="Arial"/>
                <w:u w:val="single" w:color="auto"/>
                <w:color w:val="D83931"/>
              </w:rPr>
              <w:t>Value</w:t>
            </w:r>
            <w:r>
              <w:rPr>
                <w:rFonts w:ascii="Arial" w:hAnsi="Arial" w:eastAsia="Arial" w:cs="Arial"/>
                <w:u w:val="single" w:color="auto"/>
                <w:color w:val="D83931"/>
                <w:spacing w:val="1"/>
              </w:rPr>
              <w:t xml:space="preserve"> </w:t>
            </w:r>
            <w:r>
              <w:rPr>
                <w:rFonts w:ascii="Arial" w:hAnsi="Arial" w:eastAsia="Arial" w:cs="Arial"/>
                <w:u w:val="single" w:color="auto"/>
                <w:color w:val="D83931"/>
              </w:rPr>
              <w:t>Cache</w:t>
            </w:r>
            <w:r>
              <w:rPr>
                <w:u w:val="single" w:color="auto"/>
                <w:color w:val="D83931"/>
                <w:spacing w:val="1"/>
              </w:rPr>
              <w:t>（</w:t>
            </w:r>
            <w:r>
              <w:rPr>
                <w:u w:val="single" w:color="auto"/>
                <w:color w:val="D83931"/>
                <w:spacing w:val="-38"/>
              </w:rPr>
              <w:t xml:space="preserve"> </w:t>
            </w:r>
            <w:r>
              <w:rPr>
                <w:rFonts w:ascii="Arial" w:hAnsi="Arial" w:eastAsia="Arial" w:cs="Arial"/>
                <w:u w:val="single" w:color="auto"/>
                <w:color w:val="D83931"/>
              </w:rPr>
              <w:t>KV</w:t>
            </w:r>
            <w:r>
              <w:rPr>
                <w:rFonts w:ascii="Arial" w:hAnsi="Arial" w:eastAsia="Arial" w:cs="Arial"/>
                <w:color w:val="D83931"/>
              </w:rPr>
              <w:t xml:space="preserve"> </w:t>
            </w:r>
            <w:r>
              <w:rPr>
                <w:rFonts w:ascii="Arial" w:hAnsi="Arial" w:eastAsia="Arial" w:cs="Arial"/>
                <w:u w:val="single" w:color="auto"/>
                <w:color w:val="D83931"/>
              </w:rPr>
              <w:t>Cache</w:t>
            </w:r>
            <w:r>
              <w:rPr>
                <w:u w:val="single" w:color="auto"/>
                <w:color w:val="D83931"/>
                <w:spacing w:val="11"/>
              </w:rPr>
              <w:t>）</w:t>
            </w:r>
            <w:r>
              <w:rPr>
                <w:color w:val="1F2329"/>
                <w:spacing w:val="11"/>
              </w:rPr>
              <w:t>。</w:t>
            </w:r>
          </w:p>
          <w:p>
            <w:pPr>
              <w:pStyle w:val="TableText"/>
              <w:ind w:left="1086" w:right="366" w:hanging="314"/>
              <w:spacing w:before="106" w:line="226" w:lineRule="auto"/>
              <w:rPr/>
            </w:pPr>
            <w:r>
              <w:rPr>
                <w:rFonts w:ascii="Arial" w:hAnsi="Arial" w:eastAsia="Arial" w:cs="Arial"/>
                <w:sz w:val="33"/>
                <w:szCs w:val="33"/>
                <w:color w:val="1456F0"/>
                <w:spacing w:val="-3"/>
                <w:position w:val="-2"/>
              </w:rPr>
              <w:t>•  </w:t>
            </w:r>
            <w:r>
              <w:rPr>
                <w:rFonts w:ascii="Arial" w:hAnsi="Arial" w:eastAsia="Arial" w:cs="Arial"/>
                <w:color w:val="1F2329"/>
                <w:spacing w:val="-3"/>
              </w:rPr>
              <w:t>KV Cache </w:t>
            </w:r>
            <w:r>
              <w:rPr>
                <w:color w:val="1F2329"/>
                <w:spacing w:val="-3"/>
              </w:rPr>
              <w:t>是⼀种存储机制</w:t>
            </w:r>
            <w:r>
              <w:rPr>
                <w:color w:val="1F2329"/>
                <w:spacing w:val="-38"/>
              </w:rPr>
              <w:t xml:space="preserve"> </w:t>
            </w:r>
            <w:r>
              <w:rPr>
                <w:color w:val="1F2329"/>
                <w:spacing w:val="-3"/>
              </w:rPr>
              <w:t>，保存了注意⼒机制中的 </w:t>
            </w:r>
            <w:r>
              <w:rPr>
                <w:rFonts w:ascii="Arial" w:hAnsi="Arial" w:eastAsia="Arial" w:cs="Arial"/>
                <w:color w:val="1F2329"/>
                <w:spacing w:val="-3"/>
              </w:rPr>
              <w:t>Key </w:t>
            </w:r>
            <w:r>
              <w:rPr>
                <w:color w:val="1F2329"/>
                <w:spacing w:val="-3"/>
              </w:rPr>
              <w:t>和</w:t>
            </w:r>
            <w:r>
              <w:rPr>
                <w:color w:val="1F2329"/>
                <w:spacing w:val="-17"/>
              </w:rPr>
              <w:t xml:space="preserve"> </w:t>
            </w:r>
            <w:r>
              <w:rPr>
                <w:rFonts w:ascii="Arial" w:hAnsi="Arial" w:eastAsia="Arial" w:cs="Arial"/>
                <w:color w:val="1F2329"/>
                <w:spacing w:val="-3"/>
              </w:rPr>
              <w:t>Valu</w:t>
            </w:r>
            <w:r>
              <w:rPr>
                <w:rFonts w:ascii="Arial" w:hAnsi="Arial" w:eastAsia="Arial" w:cs="Arial"/>
                <w:color w:val="1F2329"/>
                <w:spacing w:val="-4"/>
              </w:rPr>
              <w:t>e </w:t>
            </w:r>
            <w:r>
              <w:rPr>
                <w:color w:val="1F2329"/>
                <w:spacing w:val="-4"/>
              </w:rPr>
              <w:t>向量</w:t>
            </w:r>
            <w:r>
              <w:rPr>
                <w:color w:val="1F2329"/>
                <w:spacing w:val="-39"/>
              </w:rPr>
              <w:t xml:space="preserve"> </w:t>
            </w:r>
            <w:r>
              <w:rPr>
                <w:color w:val="1F2329"/>
                <w:spacing w:val="-4"/>
              </w:rPr>
              <w:t>，</w:t>
            </w:r>
            <w:r>
              <w:rPr>
                <w:u w:val="single" w:color="auto"/>
                <w:color w:val="D83931"/>
                <w:spacing w:val="-4"/>
              </w:rPr>
              <w:t>供后续解码阶段</w:t>
            </w:r>
            <w:r>
              <w:rPr>
                <w:color w:val="D83931"/>
              </w:rPr>
              <w:t xml:space="preserve"> </w:t>
            </w:r>
            <w:r>
              <w:rPr>
                <w:u w:val="single" w:color="auto"/>
                <w:color w:val="D83931"/>
                <w:spacing w:val="-7"/>
              </w:rPr>
              <w:t>重复使⽤ ，避免重复计算。</w:t>
            </w:r>
          </w:p>
        </w:tc>
      </w:tr>
    </w:tbl>
    <w:p>
      <w:pPr>
        <w:pStyle w:val="BodyText"/>
        <w:spacing w:line="298" w:lineRule="auto"/>
        <w:rPr>
          <w:sz w:val="21"/>
        </w:rPr>
      </w:pPr>
      <w:r/>
    </w:p>
    <w:p>
      <w:pPr>
        <w:pStyle w:val="BodyText"/>
        <w:spacing w:line="420" w:lineRule="exact"/>
        <w:rPr/>
      </w:pPr>
      <w:r>
        <w:drawing>
          <wp:anchor distT="0" distB="0" distL="0" distR="0" simplePos="0" relativeHeight="255580160" behindDoc="0" locked="0" layoutInCell="1" allowOverlap="1">
            <wp:simplePos x="0" y="0"/>
            <wp:positionH relativeFrom="column">
              <wp:posOffset>0</wp:posOffset>
            </wp:positionH>
            <wp:positionV relativeFrom="paragraph">
              <wp:posOffset>343003</wp:posOffset>
            </wp:positionV>
            <wp:extent cx="19050" cy="495300"/>
            <wp:effectExtent l="0" t="0" r="0" b="0"/>
            <wp:wrapNone/>
            <wp:docPr id="2074" name="IM 2074"/>
            <wp:cNvGraphicFramePr/>
            <a:graphic>
              <a:graphicData uri="http://schemas.openxmlformats.org/drawingml/2006/picture">
                <pic:pic>
                  <pic:nvPicPr>
                    <pic:cNvPr id="2074" name="IM 2074"/>
                    <pic:cNvPicPr/>
                  </pic:nvPicPr>
                  <pic:blipFill>
                    <a:blip r:embed="rId931"/>
                    <a:stretch>
                      <a:fillRect/>
                    </a:stretch>
                  </pic:blipFill>
                  <pic:spPr>
                    <a:xfrm rot="0">
                      <a:off x="0" y="0"/>
                      <a:ext cx="19050" cy="495300"/>
                    </a:xfrm>
                    <a:prstGeom prst="rect">
                      <a:avLst/>
                    </a:prstGeom>
                  </pic:spPr>
                </pic:pic>
              </a:graphicData>
            </a:graphic>
          </wp:anchor>
        </w:drawing>
      </w:r>
      <w:r>
        <w:rPr>
          <w:position w:val="-8"/>
        </w:rPr>
        <w:pict>
          <v:shape id="_x0000_s306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4"/>
                    <w:spacing w:before="51" w:line="203" w:lineRule="auto"/>
                    <w:rPr>
                      <w:rFonts w:ascii="Microsoft YaHei" w:hAnsi="Microsoft YaHei" w:eastAsia="Microsoft YaHei" w:cs="Microsoft YaHei"/>
                      <w:sz w:val="30"/>
                      <w:szCs w:val="30"/>
                    </w:rPr>
                  </w:pPr>
                  <w:r>
                    <w:rPr>
                      <w:rFonts w:ascii="Arial" w:hAnsi="Arial" w:eastAsia="Arial" w:cs="Arial"/>
                      <w:sz w:val="30"/>
                      <w:szCs w:val="30"/>
                      <w:color w:val="1456F0"/>
                      <w:spacing w:val="2"/>
                    </w:rPr>
                    <w:t>71.2</w:t>
                  </w:r>
                  <w:r>
                    <w:rPr>
                      <w:rFonts w:ascii="Arial" w:hAnsi="Arial" w:eastAsia="Arial" w:cs="Arial"/>
                      <w:sz w:val="30"/>
                      <w:szCs w:val="30"/>
                      <w:color w:val="1456F0"/>
                      <w:spacing w:val="67"/>
                    </w:rPr>
                    <w:t xml:space="preserve"> </w:t>
                  </w:r>
                  <w:r>
                    <w:rPr>
                      <w:rFonts w:ascii="Arial" w:hAnsi="Arial" w:eastAsia="Arial" w:cs="Arial"/>
                      <w:sz w:val="30"/>
                      <w:szCs w:val="30"/>
                      <w:color w:val="6425D0"/>
                    </w:rPr>
                    <w:t>Decode</w:t>
                  </w:r>
                  <w:r>
                    <w:rPr>
                      <w:rFonts w:ascii="Arial" w:hAnsi="Arial" w:eastAsia="Arial" w:cs="Arial"/>
                      <w:sz w:val="30"/>
                      <w:szCs w:val="30"/>
                      <w:color w:val="6425D0"/>
                      <w:spacing w:val="2"/>
                    </w:rPr>
                    <w:t xml:space="preserve"> </w:t>
                  </w:r>
                  <w:r>
                    <w:rPr>
                      <w:rFonts w:ascii="Microsoft YaHei" w:hAnsi="Microsoft YaHei" w:eastAsia="Microsoft YaHei" w:cs="Microsoft YaHei"/>
                      <w:sz w:val="30"/>
                      <w:szCs w:val="30"/>
                      <w:color w:val="6425D0"/>
                      <w:spacing w:val="2"/>
                    </w:rPr>
                    <w:t>的作⽤</w:t>
                  </w:r>
                </w:p>
              </w:txbxContent>
            </v:textbox>
          </v:shape>
        </w:pict>
      </w:r>
    </w:p>
    <w:p>
      <w:pPr>
        <w:pStyle w:val="BodyText"/>
        <w:ind w:left="216" w:right="531" w:firstLine="17"/>
        <w:spacing w:before="194" w:line="223" w:lineRule="auto"/>
        <w:rPr>
          <w:rFonts w:ascii="Microsoft YaHei" w:hAnsi="Microsoft YaHei" w:eastAsia="Microsoft YaHei" w:cs="Microsoft YaHei"/>
        </w:rPr>
      </w:pPr>
      <w:r>
        <w:rPr>
          <w:color w:val="646A73"/>
          <w:spacing w:val="-1"/>
        </w:rPr>
        <w:t>Decode </w:t>
      </w:r>
      <w:r>
        <w:rPr>
          <w:rFonts w:ascii="Microsoft YaHei" w:hAnsi="Microsoft YaHei" w:eastAsia="Microsoft YaHei" w:cs="Microsoft YaHei"/>
          <w:color w:val="646A73"/>
          <w:spacing w:val="-1"/>
        </w:rPr>
        <w:t>是</w:t>
      </w:r>
      <w:r>
        <w:rPr>
          <w:rFonts w:ascii="Microsoft YaHei" w:hAnsi="Microsoft YaHei" w:eastAsia="Microsoft YaHei" w:cs="Microsoft YaHei"/>
          <w:color w:val="D83931"/>
          <w14:textFill>
            <w14:solidFill>
              <w14:srgbClr w14:val="D83931">
                <w14:alpha w14:val="30196"/>
              </w14:srgbClr>
            </w14:solidFill>
          </w14:textFill>
          <w:spacing w:val="-1"/>
        </w:rPr>
        <w:t>推理的第⼆阶段</w:t>
      </w:r>
      <w:r>
        <w:rPr>
          <w:rFonts w:ascii="Microsoft YaHei" w:hAnsi="Microsoft YaHei" w:eastAsia="Microsoft YaHei" w:cs="Microsoft YaHei"/>
          <w:color w:val="D83931"/>
          <w14:textFill>
            <w14:solidFill>
              <w14:srgbClr w14:val="D83931">
                <w14:alpha w14:val="30196"/>
              </w14:srgbClr>
            </w14:solidFill>
          </w14:textFill>
          <w:spacing w:val="-23"/>
        </w:rPr>
        <w:t xml:space="preserve"> </w:t>
      </w:r>
      <w:r>
        <w:rPr>
          <w:rFonts w:ascii="Microsoft YaHei" w:hAnsi="Microsoft YaHei" w:eastAsia="Microsoft YaHei" w:cs="Microsoft YaHei"/>
          <w:color w:val="646A73"/>
          <w:spacing w:val="-1"/>
        </w:rPr>
        <w:t>，主要</w:t>
      </w:r>
      <w:r>
        <w:rPr>
          <w:rFonts w:ascii="Microsoft YaHei" w:hAnsi="Microsoft YaHei" w:eastAsia="Microsoft YaHei" w:cs="Microsoft YaHei"/>
          <w:color w:val="245BDB"/>
          <w14:textFill>
            <w14:solidFill>
              <w14:srgbClr w14:val="245BDB">
                <w14:alpha w14:val="30196"/>
              </w14:srgbClr>
            </w14:solidFill>
          </w14:textFill>
          <w:spacing w:val="-1"/>
        </w:rPr>
        <w:t>负责⽣成输出⽂本</w:t>
      </w:r>
      <w:r>
        <w:rPr>
          <w:rFonts w:ascii="Microsoft YaHei" w:hAnsi="Microsoft YaHei" w:eastAsia="Microsoft YaHei" w:cs="Microsoft YaHei"/>
          <w:color w:val="646A73"/>
          <w:spacing w:val="-1"/>
        </w:rPr>
        <w:t>。每⼀步⽣成的 </w:t>
      </w:r>
      <w:r>
        <w:rPr>
          <w:color w:val="646A73"/>
          <w:spacing w:val="-1"/>
        </w:rPr>
        <w:t>token </w:t>
      </w:r>
      <w:r>
        <w:rPr>
          <w:rFonts w:ascii="Microsoft YaHei" w:hAnsi="Microsoft YaHei" w:eastAsia="Microsoft YaHei" w:cs="Microsoft YaHei"/>
          <w:color w:val="646A73"/>
          <w:spacing w:val="-1"/>
        </w:rPr>
        <w:t>都需要依赖之前⽣成的</w:t>
      </w:r>
      <w:r>
        <w:rPr>
          <w:rFonts w:ascii="Microsoft YaHei" w:hAnsi="Microsoft YaHei" w:eastAsia="Microsoft YaHei" w:cs="Microsoft YaHei"/>
          <w:color w:val="646A73"/>
        </w:rPr>
        <w:t xml:space="preserve"> </w:t>
      </w:r>
      <w:r>
        <w:rPr>
          <w:color w:val="646A73"/>
          <w:spacing w:val="-1"/>
        </w:rPr>
        <w:t>token </w:t>
      </w:r>
      <w:r>
        <w:rPr>
          <w:rFonts w:ascii="Microsoft YaHei" w:hAnsi="Microsoft YaHei" w:eastAsia="Microsoft YaHei" w:cs="Microsoft YaHei"/>
          <w:color w:val="646A73"/>
          <w:spacing w:val="-1"/>
        </w:rPr>
        <w:t>以及 </w:t>
      </w:r>
      <w:r>
        <w:rPr>
          <w:color w:val="646A73"/>
          <w:spacing w:val="-1"/>
        </w:rPr>
        <w:t>Prefill </w:t>
      </w:r>
      <w:r>
        <w:rPr>
          <w:rFonts w:ascii="Microsoft YaHei" w:hAnsi="Microsoft YaHei" w:eastAsia="Microsoft YaHei" w:cs="Microsoft YaHei"/>
          <w:color w:val="646A73"/>
          <w:spacing w:val="-1"/>
        </w:rPr>
        <w:t>阶段的</w:t>
      </w:r>
      <w:r>
        <w:rPr>
          <w:rFonts w:ascii="Microsoft YaHei" w:hAnsi="Microsoft YaHei" w:eastAsia="Microsoft YaHei" w:cs="Microsoft YaHei"/>
          <w:color w:val="646A73"/>
          <w:spacing w:val="21"/>
        </w:rPr>
        <w:t xml:space="preserve"> </w:t>
      </w:r>
      <w:r>
        <w:rPr>
          <w:color w:val="646A73"/>
          <w:spacing w:val="-1"/>
        </w:rPr>
        <w:t>KV Cache</w:t>
      </w:r>
      <w:r>
        <w:rPr>
          <w:rFonts w:ascii="Microsoft YaHei" w:hAnsi="Microsoft YaHei" w:eastAsia="Microsoft YaHei" w:cs="Microsoft YaHei"/>
          <w:color w:val="646A73"/>
          <w:spacing w:val="-1"/>
        </w:rPr>
        <w:t>。</w:t>
      </w:r>
    </w:p>
    <w:p>
      <w:pPr>
        <w:spacing w:line="179" w:lineRule="exact"/>
        <w:rPr/>
      </w:pPr>
      <w:r/>
    </w:p>
    <w:tbl>
      <w:tblPr>
        <w:tblStyle w:val="TableNormal"/>
        <w:tblW w:w="10749" w:type="dxa"/>
        <w:tblInd w:w="10" w:type="dxa"/>
        <w:shd w:val="clear" w:fill="F0FBEF"/>
        <w:tblLayout w:type="fixed"/>
        <w:tblBorders>
          <w:top w:val="single" w:color="B7EDB1" w:sz="8" w:space="0"/>
          <w:left w:val="single" w:color="B7EDB1" w:sz="8" w:space="0"/>
          <w:bottom w:val="single" w:color="B7EDB1" w:sz="8" w:space="0"/>
          <w:right w:val="single" w:color="B7EDB1" w:sz="8" w:space="0"/>
          <w:insideH w:val="single" w:color="B7EDB1" w:sz="8" w:space="0"/>
          <w:insideV w:val="single" w:color="B7EDB1" w:sz="8" w:space="0"/>
        </w:tblBorders>
      </w:tblPr>
      <w:tblGrid>
        <w:gridCol w:w="692"/>
        <w:gridCol w:w="10057"/>
      </w:tblGrid>
      <w:tr>
        <w:trPr>
          <w:trHeight w:val="676" w:hRule="atLeast"/>
        </w:trPr>
        <w:tc>
          <w:tcPr>
            <w:shd w:val="clear" w:fill="F0FBEF"/>
            <w:tcW w:w="692" w:type="dxa"/>
            <w:vAlign w:val="top"/>
            <w:tcBorders>
              <w:bottom w:val="nil"/>
              <w:right w:val="nil"/>
            </w:tcBorders>
          </w:tcPr>
          <w:p>
            <w:pPr>
              <w:pStyle w:val="TableText"/>
              <w:ind w:left="212"/>
              <w:spacing w:before="254" w:line="192" w:lineRule="auto"/>
              <w:rPr>
                <w:sz w:val="30"/>
                <w:szCs w:val="30"/>
              </w:rPr>
            </w:pPr>
            <w:r>
              <w:rPr>
                <w:sz w:val="30"/>
                <w:szCs w:val="30"/>
                <w:color w:val="1F2329"/>
                <w:spacing w:val="58"/>
                <w:w w:val="125"/>
              </w:rPr>
              <w:t>Ψ</w:t>
            </w:r>
          </w:p>
        </w:tc>
        <w:tc>
          <w:tcPr>
            <w:shd w:val="clear" w:fill="F0FBEF"/>
            <w:tcW w:w="10057" w:type="dxa"/>
            <w:vAlign w:val="top"/>
            <w:tcBorders>
              <w:left w:val="nil"/>
              <w:bottom w:val="nil"/>
            </w:tcBorders>
          </w:tcPr>
          <w:p>
            <w:pPr>
              <w:spacing w:before="8"/>
              <w:rPr/>
            </w:pPr>
            <w:r/>
          </w:p>
          <w:tbl>
            <w:tblPr>
              <w:tblStyle w:val="TableNormal"/>
              <w:tblW w:w="2560" w:type="dxa"/>
              <w:tblInd w:w="88" w:type="dxa"/>
              <w:tblLayout w:type="fixed"/>
              <w:tblBorders>
                <w:left w:val="single" w:color="DEE0E3" w:sz="8" w:space="0"/>
                <w:bottom w:val="single" w:color="DEE0E3" w:sz="8" w:space="0"/>
                <w:right w:val="single" w:color="DEE0E3" w:sz="8" w:space="0"/>
                <w:top w:val="single" w:color="DEE0E3" w:sz="8" w:space="0"/>
              </w:tblBorders>
            </w:tblPr>
            <w:tblGrid>
              <w:gridCol w:w="2560"/>
            </w:tblGrid>
            <w:tr>
              <w:trPr>
                <w:trHeight w:val="320" w:hRule="atLeast"/>
              </w:trPr>
              <w:tc>
                <w:tcPr>
                  <w:tcW w:w="2560" w:type="dxa"/>
                  <w:vAlign w:val="top"/>
                </w:tcPr>
                <w:p>
                  <w:pPr>
                    <w:pStyle w:val="TableText"/>
                    <w:ind w:left="45"/>
                    <w:spacing w:before="36" w:line="233" w:lineRule="exact"/>
                    <w:rPr>
                      <w:sz w:val="22"/>
                      <w:szCs w:val="22"/>
                    </w:rPr>
                  </w:pPr>
                  <w:r>
                    <w:rPr>
                      <w:rFonts w:ascii="Arial" w:hAnsi="Arial" w:eastAsia="Arial" w:cs="Arial"/>
                      <w:sz w:val="22"/>
                      <w:szCs w:val="22"/>
                      <w:color w:val="DE7802"/>
                      <w:position w:val="-1"/>
                    </w:rPr>
                    <w:t>Decode</w:t>
                  </w:r>
                  <w:r>
                    <w:rPr>
                      <w:rFonts w:ascii="Arial" w:hAnsi="Arial" w:eastAsia="Arial" w:cs="Arial"/>
                      <w:sz w:val="22"/>
                      <w:szCs w:val="22"/>
                      <w:color w:val="DE7802"/>
                      <w:spacing w:val="24"/>
                      <w:w w:val="101"/>
                      <w:position w:val="-1"/>
                    </w:rPr>
                    <w:t xml:space="preserve">  </w:t>
                  </w:r>
                  <w:r>
                    <w:rPr>
                      <w:sz w:val="22"/>
                      <w:szCs w:val="22"/>
                      <w:color w:val="DE7802"/>
                      <w:spacing w:val="39"/>
                      <w:position w:val="-1"/>
                    </w:rPr>
                    <w:t>的特点包括:</w:t>
                  </w:r>
                </w:p>
              </w:tc>
            </w:tr>
          </w:tbl>
          <w:p>
            <w:pPr>
              <w:spacing w:line="55" w:lineRule="exact"/>
              <w:rPr>
                <w:rFonts w:ascii="Arial"/>
                <w:sz w:val="4"/>
              </w:rPr>
            </w:pPr>
            <w:r/>
          </w:p>
        </w:tc>
      </w:tr>
      <w:tr>
        <w:trPr>
          <w:trHeight w:val="1984" w:hRule="atLeast"/>
        </w:trPr>
        <w:tc>
          <w:tcPr>
            <w:shd w:val="clear" w:fill="F0FBEF"/>
            <w:tcW w:w="10749" w:type="dxa"/>
            <w:vAlign w:val="top"/>
            <w:gridSpan w:val="2"/>
            <w:tcBorders>
              <w:top w:val="nil"/>
            </w:tcBorders>
          </w:tcPr>
          <w:p>
            <w:pPr>
              <w:pStyle w:val="TableText"/>
              <w:ind w:left="1092" w:right="331" w:hanging="320"/>
              <w:spacing w:before="76" w:line="234" w:lineRule="auto"/>
              <w:rPr/>
            </w:pPr>
            <w:r>
              <w:rPr>
                <w:rFonts w:ascii="Arial" w:hAnsi="Arial" w:eastAsia="Arial" w:cs="Arial"/>
                <w:sz w:val="33"/>
                <w:szCs w:val="33"/>
                <w:color w:val="1456F0"/>
                <w:spacing w:val="-1"/>
                <w:position w:val="-2"/>
              </w:rPr>
              <w:t>•  </w:t>
            </w:r>
            <w:r>
              <w:rPr>
                <w:u w:val="single" w:color="auto"/>
                <w:color w:val="D83931"/>
                <w:spacing w:val="-1"/>
              </w:rPr>
              <w:t>访存密集型</w:t>
            </w:r>
            <w:r>
              <w:rPr>
                <w:color w:val="1F2329"/>
                <w:spacing w:val="-1"/>
              </w:rPr>
              <w:t>：</w:t>
            </w:r>
            <w:r>
              <w:rPr>
                <w:color w:val="1F2329"/>
                <w:spacing w:val="-29"/>
              </w:rPr>
              <w:t xml:space="preserve"> </w:t>
            </w:r>
            <w:r>
              <w:rPr>
                <w:rFonts w:ascii="Arial" w:hAnsi="Arial" w:eastAsia="Arial" w:cs="Arial"/>
                <w:color w:val="1F2329"/>
                <w:spacing w:val="-1"/>
              </w:rPr>
              <w:t>Decode </w:t>
            </w:r>
            <w:r>
              <w:rPr>
                <w:color w:val="1F2329"/>
                <w:spacing w:val="-1"/>
              </w:rPr>
              <w:t>阶段主要涉及动态的逐步⽣成</w:t>
            </w:r>
            <w:r>
              <w:rPr>
                <w:color w:val="1F2329"/>
                <w:spacing w:val="-38"/>
              </w:rPr>
              <w:t xml:space="preserve"> </w:t>
            </w:r>
            <w:r>
              <w:rPr>
                <w:color w:val="1F2329"/>
                <w:spacing w:val="-1"/>
              </w:rPr>
              <w:t>，每⽣成⼀个 </w:t>
            </w:r>
            <w:r>
              <w:rPr>
                <w:rFonts w:ascii="Arial" w:hAnsi="Arial" w:eastAsia="Arial" w:cs="Arial"/>
                <w:color w:val="1F2329"/>
                <w:spacing w:val="-1"/>
              </w:rPr>
              <w:t>token </w:t>
            </w:r>
            <w:r>
              <w:rPr>
                <w:color w:val="1F2329"/>
                <w:spacing w:val="-1"/>
              </w:rPr>
              <w:t>都需要</w:t>
            </w:r>
            <w:r>
              <w:rPr>
                <w:color w:val="245BDB"/>
                <w:spacing w:val="-1"/>
              </w:rPr>
              <w:t>访问存储</w:t>
            </w:r>
            <w:r>
              <w:rPr>
                <w:color w:val="245BDB"/>
              </w:rPr>
              <w:t xml:space="preserve"> </w:t>
            </w:r>
            <w:r>
              <w:rPr>
                <w:color w:val="245BDB"/>
                <w:spacing w:val="-3"/>
              </w:rPr>
              <w:t>的 </w:t>
            </w:r>
            <w:r>
              <w:rPr>
                <w:rFonts w:ascii="Arial" w:hAnsi="Arial" w:eastAsia="Arial" w:cs="Arial"/>
                <w:color w:val="245BDB"/>
                <w:spacing w:val="-3"/>
              </w:rPr>
              <w:t>KV Cache</w:t>
            </w:r>
            <w:r>
              <w:rPr>
                <w:rFonts w:ascii="Arial" w:hAnsi="Arial" w:eastAsia="Arial" w:cs="Arial"/>
                <w:color w:val="245BDB"/>
                <w:spacing w:val="-27"/>
              </w:rPr>
              <w:t xml:space="preserve"> </w:t>
            </w:r>
            <w:r>
              <w:rPr>
                <w:color w:val="1F2329"/>
                <w:spacing w:val="-3"/>
              </w:rPr>
              <w:t>，因此</w:t>
            </w:r>
            <w:r>
              <w:rPr>
                <w:u w:val="single" w:color="auto"/>
                <w:color w:val="2EA121"/>
                <w:spacing w:val="-3"/>
              </w:rPr>
              <w:t>对内存和带宽的依赖较⾼</w:t>
            </w:r>
            <w:r>
              <w:rPr>
                <w:color w:val="1F2329"/>
                <w:spacing w:val="-3"/>
              </w:rPr>
              <w:t>。</w:t>
            </w:r>
          </w:p>
          <w:p>
            <w:pPr>
              <w:pStyle w:val="TableText"/>
              <w:ind w:left="1085" w:right="432" w:hanging="313"/>
              <w:spacing w:before="95" w:line="234" w:lineRule="auto"/>
              <w:rPr/>
            </w:pPr>
            <w:r>
              <w:rPr>
                <w:rFonts w:ascii="Arial" w:hAnsi="Arial" w:eastAsia="Arial" w:cs="Arial"/>
                <w:sz w:val="33"/>
                <w:szCs w:val="33"/>
                <w:color w:val="1456F0"/>
                <w:spacing w:val="1"/>
                <w:position w:val="-2"/>
              </w:rPr>
              <w:t>•  </w:t>
            </w:r>
            <w:r>
              <w:rPr>
                <w:u w:val="single" w:color="auto"/>
                <w:color w:val="D83931"/>
                <w:spacing w:val="-42"/>
              </w:rPr>
              <w:t xml:space="preserve"> </w:t>
            </w:r>
            <w:r>
              <w:rPr>
                <w:u w:val="single" w:color="auto"/>
                <w:color w:val="D83931"/>
                <w:spacing w:val="1"/>
              </w:rPr>
              <w:t>动态特性</w:t>
            </w:r>
            <w:r>
              <w:rPr>
                <w:color w:val="1F2329"/>
                <w:spacing w:val="1"/>
              </w:rPr>
              <w:t>：</w:t>
            </w:r>
            <w:r>
              <w:rPr>
                <w:color w:val="1F2329"/>
                <w:spacing w:val="-47"/>
              </w:rPr>
              <w:t xml:space="preserve"> </w:t>
            </w:r>
            <w:r>
              <w:rPr>
                <w:rFonts w:ascii="Arial" w:hAnsi="Arial" w:eastAsia="Arial" w:cs="Arial"/>
                <w:color w:val="1F2329"/>
              </w:rPr>
              <w:t>Decode</w:t>
            </w:r>
            <w:r>
              <w:rPr>
                <w:rFonts w:ascii="Arial" w:hAnsi="Arial" w:eastAsia="Arial" w:cs="Arial"/>
                <w:color w:val="1F2329"/>
                <w:spacing w:val="1"/>
              </w:rPr>
              <w:t xml:space="preserve"> </w:t>
            </w:r>
            <w:r>
              <w:rPr>
                <w:color w:val="1F2329"/>
                <w:spacing w:val="1"/>
              </w:rPr>
              <w:t>是 </w:t>
            </w:r>
            <w:r>
              <w:rPr>
                <w:rFonts w:ascii="Arial" w:hAnsi="Arial" w:eastAsia="Arial" w:cs="Arial"/>
                <w:color w:val="1F2329"/>
              </w:rPr>
              <w:t>token</w:t>
            </w:r>
            <w:r>
              <w:rPr>
                <w:rFonts w:ascii="Arial" w:hAnsi="Arial" w:eastAsia="Arial" w:cs="Arial"/>
                <w:color w:val="1F2329"/>
                <w:spacing w:val="1"/>
              </w:rPr>
              <w:t>-</w:t>
            </w:r>
            <w:r>
              <w:rPr>
                <w:rFonts w:ascii="Arial" w:hAnsi="Arial" w:eastAsia="Arial" w:cs="Arial"/>
                <w:color w:val="1F2329"/>
              </w:rPr>
              <w:t>by</w:t>
            </w:r>
            <w:r>
              <w:rPr>
                <w:rFonts w:ascii="Arial" w:hAnsi="Arial" w:eastAsia="Arial" w:cs="Arial"/>
                <w:color w:val="1F2329"/>
                <w:spacing w:val="1"/>
              </w:rPr>
              <w:t>-</w:t>
            </w:r>
            <w:r>
              <w:rPr>
                <w:rFonts w:ascii="Arial" w:hAnsi="Arial" w:eastAsia="Arial" w:cs="Arial"/>
                <w:color w:val="1F2329"/>
              </w:rPr>
              <w:t>token</w:t>
            </w:r>
            <w:r>
              <w:rPr>
                <w:rFonts w:ascii="Arial" w:hAnsi="Arial" w:eastAsia="Arial" w:cs="Arial"/>
                <w:color w:val="1F2329"/>
                <w:spacing w:val="1"/>
              </w:rPr>
              <w:t xml:space="preserve"> </w:t>
            </w:r>
            <w:r>
              <w:rPr>
                <w:color w:val="1F2329"/>
                <w:spacing w:val="1"/>
              </w:rPr>
              <w:t>的过程</w:t>
            </w:r>
            <w:r>
              <w:rPr>
                <w:color w:val="1F2329"/>
                <w:spacing w:val="-39"/>
              </w:rPr>
              <w:t xml:space="preserve"> </w:t>
            </w:r>
            <w:r>
              <w:rPr>
                <w:color w:val="1F2329"/>
                <w:spacing w:val="1"/>
              </w:rPr>
              <w:t>，每次⽣成⼀个新 </w:t>
            </w:r>
            <w:r>
              <w:rPr>
                <w:rFonts w:ascii="Arial" w:hAnsi="Arial" w:eastAsia="Arial" w:cs="Arial"/>
                <w:color w:val="1F2329"/>
              </w:rPr>
              <w:t>token</w:t>
            </w:r>
            <w:r>
              <w:rPr>
                <w:rFonts w:ascii="Arial" w:hAnsi="Arial" w:eastAsia="Arial" w:cs="Arial"/>
                <w:color w:val="1F2329"/>
                <w:spacing w:val="1"/>
              </w:rPr>
              <w:t xml:space="preserve"> </w:t>
            </w:r>
            <w:r>
              <w:rPr>
                <w:color w:val="1F2329"/>
                <w:spacing w:val="1"/>
              </w:rPr>
              <w:t>都需要重新计算</w:t>
            </w:r>
            <w:r>
              <w:rPr>
                <w:color w:val="1F2329"/>
              </w:rPr>
              <w:t xml:space="preserve"> </w:t>
            </w:r>
            <w:r>
              <w:rPr>
                <w:color w:val="1F2329"/>
                <w:spacing w:val="1"/>
              </w:rPr>
              <w:t>注意⼒分数和更新⽣成序列</w:t>
            </w:r>
            <w:r>
              <w:rPr>
                <w:color w:val="1F2329"/>
                <w:spacing w:val="-26"/>
              </w:rPr>
              <w:t xml:space="preserve"> </w:t>
            </w:r>
            <w:r>
              <w:rPr>
                <w:color w:val="1F2329"/>
                <w:spacing w:val="1"/>
              </w:rPr>
              <w:t>，</w:t>
            </w:r>
            <w:r>
              <w:rPr>
                <w:u w:val="single" w:color="auto"/>
                <w:color w:val="2EA121"/>
                <w:spacing w:val="1"/>
              </w:rPr>
              <w:t>难以像 </w:t>
            </w:r>
            <w:r>
              <w:rPr>
                <w:rFonts w:ascii="Arial" w:hAnsi="Arial" w:eastAsia="Arial" w:cs="Arial"/>
                <w:u w:val="single" w:color="auto"/>
                <w:color w:val="2EA121"/>
              </w:rPr>
              <w:t>Prefill</w:t>
            </w:r>
            <w:r>
              <w:rPr>
                <w:rFonts w:ascii="Arial" w:hAnsi="Arial" w:eastAsia="Arial" w:cs="Arial"/>
                <w:u w:val="single" w:color="auto"/>
                <w:color w:val="2EA121"/>
                <w:spacing w:val="1"/>
              </w:rPr>
              <w:t xml:space="preserve"> </w:t>
            </w:r>
            <w:r>
              <w:rPr>
                <w:u w:val="single" w:color="auto"/>
                <w:color w:val="2EA121"/>
                <w:spacing w:val="1"/>
              </w:rPr>
              <w:t>那样进⾏批量处理</w:t>
            </w:r>
            <w:r>
              <w:rPr>
                <w:color w:val="1F2329"/>
                <w:spacing w:val="1"/>
              </w:rPr>
              <w:t>。</w:t>
            </w:r>
          </w:p>
        </w:tc>
      </w:tr>
    </w:tbl>
    <w:p>
      <w:pPr>
        <w:pStyle w:val="BodyText"/>
        <w:spacing w:line="298" w:lineRule="auto"/>
        <w:rPr>
          <w:sz w:val="21"/>
        </w:rPr>
      </w:pPr>
      <w:r/>
    </w:p>
    <w:p>
      <w:pPr>
        <w:pStyle w:val="BodyText"/>
        <w:spacing w:line="420" w:lineRule="exact"/>
        <w:rPr/>
      </w:pPr>
      <w:r>
        <w:rPr>
          <w:position w:val="-8"/>
        </w:rPr>
        <w:pict>
          <v:shape id="_x0000_s306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4"/>
                    <w:spacing w:before="51" w:line="202" w:lineRule="auto"/>
                    <w:rPr>
                      <w:rFonts w:ascii="Microsoft YaHei" w:hAnsi="Microsoft YaHei" w:eastAsia="Microsoft YaHei" w:cs="Microsoft YaHei"/>
                      <w:sz w:val="30"/>
                      <w:szCs w:val="30"/>
                    </w:rPr>
                  </w:pPr>
                  <w:r>
                    <w:rPr>
                      <w:rFonts w:ascii="Arial" w:hAnsi="Arial" w:eastAsia="Arial" w:cs="Arial"/>
                      <w:sz w:val="30"/>
                      <w:szCs w:val="30"/>
                      <w:color w:val="1456F0"/>
                      <w:spacing w:val="7"/>
                    </w:rPr>
                    <w:t>71.3</w:t>
                  </w:r>
                  <w:r>
                    <w:rPr>
                      <w:rFonts w:ascii="Arial" w:hAnsi="Arial" w:eastAsia="Arial" w:cs="Arial"/>
                      <w:sz w:val="30"/>
                      <w:szCs w:val="30"/>
                      <w:color w:val="1456F0"/>
                      <w:spacing w:val="77"/>
                    </w:rPr>
                    <w:t xml:space="preserve"> </w:t>
                  </w:r>
                  <w:r>
                    <w:rPr>
                      <w:rFonts w:ascii="Arial" w:hAnsi="Arial" w:eastAsia="Arial" w:cs="Arial"/>
                      <w:sz w:val="30"/>
                      <w:szCs w:val="30"/>
                      <w:color w:val="6425D0"/>
                    </w:rPr>
                    <w:t>Prefill</w:t>
                  </w:r>
                  <w:r>
                    <w:rPr>
                      <w:rFonts w:ascii="Arial" w:hAnsi="Arial" w:eastAsia="Arial" w:cs="Arial"/>
                      <w:sz w:val="30"/>
                      <w:szCs w:val="30"/>
                      <w:color w:val="6425D0"/>
                      <w:spacing w:val="7"/>
                    </w:rPr>
                    <w:t xml:space="preserve"> </w:t>
                  </w:r>
                  <w:r>
                    <w:rPr>
                      <w:rFonts w:ascii="Microsoft YaHei" w:hAnsi="Microsoft YaHei" w:eastAsia="Microsoft YaHei" w:cs="Microsoft YaHei"/>
                      <w:sz w:val="30"/>
                      <w:szCs w:val="30"/>
                      <w:color w:val="6425D0"/>
                      <w:spacing w:val="7"/>
                    </w:rPr>
                    <w:t>和 </w:t>
                  </w:r>
                  <w:r>
                    <w:rPr>
                      <w:rFonts w:ascii="Arial" w:hAnsi="Arial" w:eastAsia="Arial" w:cs="Arial"/>
                      <w:sz w:val="30"/>
                      <w:szCs w:val="30"/>
                      <w:color w:val="6425D0"/>
                    </w:rPr>
                    <w:t>Decode</w:t>
                  </w:r>
                  <w:r>
                    <w:rPr>
                      <w:rFonts w:ascii="Arial" w:hAnsi="Arial" w:eastAsia="Arial" w:cs="Arial"/>
                      <w:sz w:val="30"/>
                      <w:szCs w:val="30"/>
                      <w:color w:val="6425D0"/>
                      <w:spacing w:val="7"/>
                    </w:rPr>
                    <w:t xml:space="preserve"> </w:t>
                  </w:r>
                  <w:r>
                    <w:rPr>
                      <w:rFonts w:ascii="Microsoft YaHei" w:hAnsi="Microsoft YaHei" w:eastAsia="Microsoft YaHei" w:cs="Microsoft YaHei"/>
                      <w:sz w:val="30"/>
                      <w:szCs w:val="30"/>
                      <w:color w:val="6425D0"/>
                      <w:spacing w:val="7"/>
                    </w:rPr>
                    <w:t>的区别与优化⽅向</w:t>
                  </w:r>
                </w:p>
              </w:txbxContent>
            </v:textbox>
          </v:shape>
        </w:pict>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ind w:firstLine="7704"/>
        <w:spacing w:line="390" w:lineRule="exact"/>
        <w:rPr/>
      </w:pPr>
      <w:r>
        <w:rPr>
          <w:position w:val="-7"/>
        </w:rPr>
        <w:drawing>
          <wp:inline distT="0" distB="0" distL="0" distR="0">
            <wp:extent cx="2108199" cy="247650"/>
            <wp:effectExtent l="0" t="0" r="0" b="0"/>
            <wp:docPr id="2076" name="IM 2076"/>
            <wp:cNvGraphicFramePr/>
            <a:graphic>
              <a:graphicData uri="http://schemas.openxmlformats.org/drawingml/2006/picture">
                <pic:pic>
                  <pic:nvPicPr>
                    <pic:cNvPr id="2076" name="IM 207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spacing w:line="160" w:lineRule="exact"/>
        <w:rPr/>
      </w:pPr>
      <w:r/>
    </w:p>
    <w:tbl>
      <w:tblPr>
        <w:tblStyle w:val="TableNormal"/>
        <w:tblW w:w="10750" w:type="dxa"/>
        <w:tblInd w:w="10" w:type="dxa"/>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6860" w:hRule="atLeast"/>
        </w:trPr>
        <w:tc>
          <w:tcPr>
            <w:tcW w:w="10750" w:type="dxa"/>
            <w:vAlign w:val="top"/>
          </w:tcPr>
          <w:p>
            <w:pPr>
              <w:spacing w:line="6850" w:lineRule="exact"/>
              <w:rPr/>
            </w:pPr>
            <w:r>
              <w:rPr>
                <w:position w:val="-137"/>
              </w:rPr>
              <w:drawing>
                <wp:inline distT="0" distB="0" distL="0" distR="0">
                  <wp:extent cx="6813550" cy="4349750"/>
                  <wp:effectExtent l="0" t="0" r="0" b="0"/>
                  <wp:docPr id="2078" name="IM 2078"/>
                  <wp:cNvGraphicFramePr/>
                  <a:graphic>
                    <a:graphicData uri="http://schemas.openxmlformats.org/drawingml/2006/picture">
                      <pic:pic>
                        <pic:nvPicPr>
                          <pic:cNvPr id="2078" name="IM 2078"/>
                          <pic:cNvPicPr/>
                        </pic:nvPicPr>
                        <pic:blipFill>
                          <a:blip r:embed="rId932"/>
                          <a:stretch>
                            <a:fillRect/>
                          </a:stretch>
                        </pic:blipFill>
                        <pic:spPr>
                          <a:xfrm rot="0">
                            <a:off x="0" y="0"/>
                            <a:ext cx="6813550" cy="4349750"/>
                          </a:xfrm>
                          <a:prstGeom prst="rect">
                            <a:avLst/>
                          </a:prstGeom>
                        </pic:spPr>
                      </pic:pic>
                    </a:graphicData>
                  </a:graphic>
                </wp:inline>
              </w:drawing>
            </w:r>
          </w:p>
        </w:tc>
      </w:tr>
    </w:tbl>
    <w:p>
      <w:pPr>
        <w:pStyle w:val="BodyText"/>
        <w:spacing w:line="298" w:lineRule="auto"/>
        <w:rPr>
          <w:sz w:val="21"/>
        </w:rPr>
      </w:pPr>
      <w:r/>
    </w:p>
    <w:p>
      <w:pPr>
        <w:pStyle w:val="BodyText"/>
        <w:spacing w:line="420" w:lineRule="exact"/>
        <w:rPr/>
      </w:pPr>
      <w:r>
        <w:drawing>
          <wp:anchor distT="0" distB="0" distL="0" distR="0" simplePos="0" relativeHeight="255646720" behindDoc="0" locked="0" layoutInCell="1" allowOverlap="1">
            <wp:simplePos x="0" y="0"/>
            <wp:positionH relativeFrom="column">
              <wp:posOffset>0</wp:posOffset>
            </wp:positionH>
            <wp:positionV relativeFrom="paragraph">
              <wp:posOffset>343003</wp:posOffset>
            </wp:positionV>
            <wp:extent cx="19050" cy="495300"/>
            <wp:effectExtent l="0" t="0" r="0" b="0"/>
            <wp:wrapNone/>
            <wp:docPr id="2080" name="IM 2080"/>
            <wp:cNvGraphicFramePr/>
            <a:graphic>
              <a:graphicData uri="http://schemas.openxmlformats.org/drawingml/2006/picture">
                <pic:pic>
                  <pic:nvPicPr>
                    <pic:cNvPr id="2080" name="IM 2080"/>
                    <pic:cNvPicPr/>
                  </pic:nvPicPr>
                  <pic:blipFill>
                    <a:blip r:embed="rId933"/>
                    <a:stretch>
                      <a:fillRect/>
                    </a:stretch>
                  </pic:blipFill>
                  <pic:spPr>
                    <a:xfrm rot="0">
                      <a:off x="0" y="0"/>
                      <a:ext cx="19050" cy="495300"/>
                    </a:xfrm>
                    <a:prstGeom prst="rect">
                      <a:avLst/>
                    </a:prstGeom>
                  </pic:spPr>
                </pic:pic>
              </a:graphicData>
            </a:graphic>
          </wp:anchor>
        </w:drawing>
      </w:r>
      <w:r>
        <w:rPr>
          <w:position w:val="-8"/>
        </w:rPr>
        <w:pict>
          <v:shape id="_x0000_s306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4"/>
                    <w:spacing w:before="51" w:line="202" w:lineRule="auto"/>
                    <w:rPr>
                      <w:rFonts w:ascii="Microsoft YaHei" w:hAnsi="Microsoft YaHei" w:eastAsia="Microsoft YaHei" w:cs="Microsoft YaHei"/>
                      <w:sz w:val="30"/>
                      <w:szCs w:val="30"/>
                    </w:rPr>
                  </w:pPr>
                  <w:r>
                    <w:rPr>
                      <w:rFonts w:ascii="Arial" w:hAnsi="Arial" w:eastAsia="Arial" w:cs="Arial"/>
                      <w:sz w:val="30"/>
                      <w:szCs w:val="30"/>
                      <w:color w:val="1456F0"/>
                      <w:spacing w:val="-4"/>
                    </w:rPr>
                    <w:t>71.4</w:t>
                  </w:r>
                  <w:r>
                    <w:rPr>
                      <w:rFonts w:ascii="Arial" w:hAnsi="Arial" w:eastAsia="Arial" w:cs="Arial"/>
                      <w:sz w:val="30"/>
                      <w:szCs w:val="30"/>
                      <w:color w:val="1456F0"/>
                      <w:spacing w:val="75"/>
                    </w:rPr>
                    <w:t xml:space="preserve"> </w:t>
                  </w:r>
                  <w:r>
                    <w:rPr>
                      <w:rFonts w:ascii="Arial" w:hAnsi="Arial" w:eastAsia="Arial" w:cs="Arial"/>
                      <w:sz w:val="30"/>
                      <w:szCs w:val="30"/>
                      <w:color w:val="6425D0"/>
                      <w:spacing w:val="-4"/>
                    </w:rPr>
                    <w:t>KV Cache </w:t>
                  </w:r>
                  <w:r>
                    <w:rPr>
                      <w:rFonts w:ascii="Microsoft YaHei" w:hAnsi="Microsoft YaHei" w:eastAsia="Microsoft YaHei" w:cs="Microsoft YaHei"/>
                      <w:sz w:val="30"/>
                      <w:szCs w:val="30"/>
                      <w:color w:val="6425D0"/>
                      <w:spacing w:val="-4"/>
                    </w:rPr>
                    <w:t>在 </w:t>
                  </w:r>
                  <w:r>
                    <w:rPr>
                      <w:rFonts w:ascii="Arial" w:hAnsi="Arial" w:eastAsia="Arial" w:cs="Arial"/>
                      <w:sz w:val="30"/>
                      <w:szCs w:val="30"/>
                      <w:color w:val="6425D0"/>
                      <w:spacing w:val="-4"/>
                    </w:rPr>
                    <w:t>PD </w:t>
                  </w:r>
                  <w:r>
                    <w:rPr>
                      <w:rFonts w:ascii="Microsoft YaHei" w:hAnsi="Microsoft YaHei" w:eastAsia="Microsoft YaHei" w:cs="Microsoft YaHei"/>
                      <w:sz w:val="30"/>
                      <w:szCs w:val="30"/>
                      <w:color w:val="6425D0"/>
                      <w:spacing w:val="-4"/>
                    </w:rPr>
                    <w:t>中的作⽤</w:t>
                  </w:r>
                </w:p>
              </w:txbxContent>
            </v:textbox>
          </v:shape>
        </w:pict>
      </w:r>
    </w:p>
    <w:p>
      <w:pPr>
        <w:pStyle w:val="BodyText"/>
        <w:ind w:left="234" w:right="455"/>
        <w:spacing w:before="195" w:line="218" w:lineRule="auto"/>
        <w:rPr>
          <w:rFonts w:ascii="Microsoft YaHei" w:hAnsi="Microsoft YaHei" w:eastAsia="Microsoft YaHei" w:cs="Microsoft YaHei"/>
        </w:rPr>
      </w:pPr>
      <w:r>
        <w:rPr>
          <w:color w:val="646A73"/>
        </w:rPr>
        <w:t>KV Cache </w:t>
      </w:r>
      <w:r>
        <w:rPr>
          <w:rFonts w:ascii="Microsoft YaHei" w:hAnsi="Microsoft YaHei" w:eastAsia="Microsoft YaHei" w:cs="Microsoft YaHei"/>
          <w:color w:val="646A73"/>
        </w:rPr>
        <w:t>是</w:t>
      </w:r>
      <w:r>
        <w:rPr>
          <w:rFonts w:ascii="Microsoft YaHei" w:hAnsi="Microsoft YaHei" w:eastAsia="Microsoft YaHei" w:cs="Microsoft YaHei"/>
          <w:color w:val="D83931"/>
          <w14:textFill>
            <w14:solidFill>
              <w14:srgbClr w14:val="D83931">
                <w14:alpha w14:val="30196"/>
              </w14:srgbClr>
            </w14:solidFill>
          </w14:textFill>
        </w:rPr>
        <w:t>连接 </w:t>
      </w:r>
      <w:r>
        <w:rPr>
          <w:color w:val="D83931"/>
          <w14:textFill>
            <w14:solidFill>
              <w14:srgbClr w14:val="D83931">
                <w14:alpha w14:val="30196"/>
              </w14:srgbClr>
            </w14:solidFill>
          </w14:textFill>
        </w:rPr>
        <w:t>Prefill </w:t>
      </w:r>
      <w:r>
        <w:rPr>
          <w:rFonts w:ascii="Microsoft YaHei" w:hAnsi="Microsoft YaHei" w:eastAsia="Microsoft YaHei" w:cs="Microsoft YaHei"/>
          <w:color w:val="D83931"/>
          <w14:textFill>
            <w14:solidFill>
              <w14:srgbClr w14:val="D83931">
                <w14:alpha w14:val="30196"/>
              </w14:srgbClr>
            </w14:solidFill>
          </w14:textFill>
        </w:rPr>
        <w:t>和 </w:t>
      </w:r>
      <w:r>
        <w:rPr>
          <w:color w:val="D83931"/>
          <w14:textFill>
            <w14:solidFill>
              <w14:srgbClr w14:val="D83931">
                <w14:alpha w14:val="30196"/>
              </w14:srgbClr>
            </w14:solidFill>
          </w14:textFill>
        </w:rPr>
        <w:t>Decode </w:t>
      </w:r>
      <w:r>
        <w:rPr>
          <w:rFonts w:ascii="Microsoft YaHei" w:hAnsi="Microsoft YaHei" w:eastAsia="Microsoft YaHei" w:cs="Microsoft YaHei"/>
          <w:color w:val="D83931"/>
          <w14:textFill>
            <w14:solidFill>
              <w14:srgbClr w14:val="D83931">
                <w14:alpha w14:val="30196"/>
              </w14:srgbClr>
            </w14:solidFill>
          </w14:textFill>
        </w:rPr>
        <w:t>的关键数据结构</w:t>
      </w:r>
      <w:r>
        <w:rPr>
          <w:rFonts w:ascii="Microsoft YaHei" w:hAnsi="Microsoft YaHei" w:eastAsia="Microsoft YaHei" w:cs="Microsoft YaHei"/>
          <w:color w:val="646A73"/>
        </w:rPr>
        <w:t>。</w:t>
      </w:r>
      <w:r>
        <w:rPr>
          <w:rFonts w:ascii="Microsoft YaHei" w:hAnsi="Microsoft YaHei" w:eastAsia="Microsoft YaHei" w:cs="Microsoft YaHei"/>
          <w:color w:val="646A73"/>
          <w:spacing w:val="-32"/>
        </w:rPr>
        <w:t xml:space="preserve"> </w:t>
      </w:r>
      <w:r>
        <w:rPr>
          <w:rFonts w:ascii="Microsoft YaHei" w:hAnsi="Microsoft YaHei" w:eastAsia="Microsoft YaHei" w:cs="Microsoft YaHei"/>
          <w:color w:val="646A73"/>
        </w:rPr>
        <w:t>它在注意⼒机制中保存了每个输⼊ </w:t>
      </w:r>
      <w:r>
        <w:rPr>
          <w:color w:val="646A73"/>
        </w:rPr>
        <w:t>token </w:t>
      </w:r>
      <w:r>
        <w:rPr>
          <w:rFonts w:ascii="Microsoft YaHei" w:hAnsi="Microsoft YaHei" w:eastAsia="Microsoft YaHei" w:cs="Microsoft YaHei"/>
          <w:color w:val="646A73"/>
        </w:rPr>
        <w:t>的 </w:t>
      </w:r>
      <w:r>
        <w:rPr>
          <w:color w:val="646A73"/>
          <w:spacing w:val="-3"/>
        </w:rPr>
        <w:t>Key </w:t>
      </w:r>
      <w:r>
        <w:rPr>
          <w:rFonts w:ascii="Microsoft YaHei" w:hAnsi="Microsoft YaHei" w:eastAsia="Microsoft YaHei" w:cs="Microsoft YaHei"/>
          <w:color w:val="646A73"/>
          <w:spacing w:val="-3"/>
        </w:rPr>
        <w:t>和</w:t>
      </w:r>
      <w:r>
        <w:rPr>
          <w:rFonts w:ascii="Microsoft YaHei" w:hAnsi="Microsoft YaHei" w:eastAsia="Microsoft YaHei" w:cs="Microsoft YaHei"/>
          <w:color w:val="646A73"/>
          <w:spacing w:val="-17"/>
        </w:rPr>
        <w:t xml:space="preserve"> </w:t>
      </w:r>
      <w:r>
        <w:rPr>
          <w:color w:val="646A73"/>
          <w:spacing w:val="-3"/>
        </w:rPr>
        <w:t>Value</w:t>
      </w:r>
      <w:r>
        <w:rPr>
          <w:color w:val="646A73"/>
          <w:spacing w:val="-34"/>
        </w:rPr>
        <w:t xml:space="preserve"> </w:t>
      </w:r>
      <w:r>
        <w:rPr>
          <w:rFonts w:ascii="Microsoft YaHei" w:hAnsi="Microsoft YaHei" w:eastAsia="Microsoft YaHei" w:cs="Microsoft YaHei"/>
          <w:color w:val="646A73"/>
          <w:spacing w:val="-3"/>
        </w:rPr>
        <w:t>，</w:t>
      </w:r>
      <w:r>
        <w:rPr>
          <w:rFonts w:ascii="Microsoft YaHei" w:hAnsi="Microsoft YaHei" w:eastAsia="Microsoft YaHei" w:cs="Microsoft YaHei"/>
          <w:color w:val="245BDB"/>
          <w14:textFill>
            <w14:solidFill>
              <w14:srgbClr w14:val="245BDB">
                <w14:alpha w14:val="30196"/>
              </w14:srgbClr>
            </w14:solidFill>
          </w14:textFill>
          <w:spacing w:val="-3"/>
        </w:rPr>
        <w:t>⽤于后续⽣成的注意⼒计算</w:t>
      </w:r>
      <w:r>
        <w:rPr>
          <w:rFonts w:ascii="Microsoft YaHei" w:hAnsi="Microsoft YaHei" w:eastAsia="Microsoft YaHei" w:cs="Microsoft YaHei"/>
          <w:color w:val="646A73"/>
          <w:spacing w:val="-3"/>
        </w:rPr>
        <w:t>。</w:t>
      </w:r>
    </w:p>
    <w:p>
      <w:pPr>
        <w:spacing w:line="196" w:lineRule="exact"/>
        <w:rPr/>
      </w:pPr>
      <w:r/>
    </w:p>
    <w:tbl>
      <w:tblPr>
        <w:tblStyle w:val="TableNormal"/>
        <w:tblW w:w="10749" w:type="dxa"/>
        <w:tblInd w:w="10" w:type="dxa"/>
        <w:shd w:val="clear" w:fill="EFF0F1"/>
        <w:tblLayout w:type="fixed"/>
        <w:tblBorders>
          <w:top w:val="single" w:color="DEE0E3" w:sz="8" w:space="0"/>
          <w:left w:val="single" w:color="DEE0E3" w:sz="8" w:space="0"/>
          <w:bottom w:val="single" w:color="DEE0E3" w:sz="8" w:space="0"/>
          <w:right w:val="single" w:color="DEE0E3" w:sz="8" w:space="0"/>
          <w:insideH w:val="single" w:color="DEE0E3" w:sz="8" w:space="0"/>
          <w:insideV w:val="single" w:color="DEE0E3" w:sz="8" w:space="0"/>
        </w:tblBorders>
      </w:tblPr>
      <w:tblGrid>
        <w:gridCol w:w="722"/>
        <w:gridCol w:w="10027"/>
      </w:tblGrid>
      <w:tr>
        <w:trPr>
          <w:trHeight w:val="712" w:hRule="atLeast"/>
        </w:trPr>
        <w:tc>
          <w:tcPr>
            <w:shd w:val="clear" w:fill="EFF0F1"/>
            <w:tcW w:w="722" w:type="dxa"/>
            <w:vAlign w:val="top"/>
            <w:tcBorders>
              <w:bottom w:val="nil"/>
              <w:right w:val="nil"/>
            </w:tcBorders>
          </w:tcPr>
          <w:p>
            <w:pPr>
              <w:spacing w:line="252" w:lineRule="auto"/>
              <w:rPr>
                <w:rFonts w:ascii="Arial"/>
                <w:sz w:val="21"/>
              </w:rPr>
            </w:pPr>
            <w:r/>
          </w:p>
          <w:p>
            <w:pPr>
              <w:ind w:left="212"/>
              <w:spacing w:line="356" w:lineRule="exact"/>
              <w:rPr/>
            </w:pPr>
            <w:r>
              <w:rPr>
                <w:color w:val="1F2329"/>
                <w:position w:val="-7"/>
              </w:rPr>
              <w:drawing>
                <wp:inline distT="0" distB="0" distL="0" distR="0">
                  <wp:extent cx="238125" cy="226314"/>
                  <wp:effectExtent l="0" t="0" r="0" b="0"/>
                  <wp:docPr id="2082" name="IM 2082"/>
                  <wp:cNvGraphicFramePr/>
                  <a:graphic>
                    <a:graphicData uri="http://schemas.openxmlformats.org/drawingml/2006/picture">
                      <pic:pic>
                        <pic:nvPicPr>
                          <pic:cNvPr id="2082" name="IM 2082"/>
                          <pic:cNvPicPr/>
                        </pic:nvPicPr>
                        <pic:blipFill>
                          <a:blip r:embed="rId934"/>
                          <a:stretch>
                            <a:fillRect/>
                          </a:stretch>
                        </pic:blipFill>
                        <pic:spPr>
                          <a:xfrm rot="0">
                            <a:off x="0" y="0"/>
                            <a:ext cx="238125" cy="226314"/>
                          </a:xfrm>
                          <a:prstGeom prst="rect">
                            <a:avLst/>
                          </a:prstGeom>
                        </pic:spPr>
                      </pic:pic>
                    </a:graphicData>
                  </a:graphic>
                </wp:inline>
              </w:drawing>
            </w:r>
          </w:p>
        </w:tc>
        <w:tc>
          <w:tcPr>
            <w:shd w:val="clear" w:fill="EFF0F1"/>
            <w:tcW w:w="10027" w:type="dxa"/>
            <w:vAlign w:val="top"/>
            <w:tcBorders>
              <w:left w:val="nil"/>
              <w:bottom w:val="nil"/>
            </w:tcBorders>
          </w:tcPr>
          <w:p>
            <w:pPr>
              <w:spacing w:before="8"/>
              <w:rPr/>
            </w:pPr>
            <w:r/>
          </w:p>
          <w:tbl>
            <w:tblPr>
              <w:tblStyle w:val="TableNormal"/>
              <w:tblW w:w="2620" w:type="dxa"/>
              <w:tblInd w:w="118" w:type="dxa"/>
              <w:tblLayout w:type="fixed"/>
              <w:tblBorders>
                <w:left w:val="single" w:color="DEE0E3" w:sz="8" w:space="0"/>
                <w:bottom w:val="single" w:color="DEE0E3" w:sz="8" w:space="0"/>
                <w:right w:val="single" w:color="DEE0E3" w:sz="8" w:space="0"/>
                <w:top w:val="single" w:color="DEE0E3" w:sz="8" w:space="0"/>
              </w:tblBorders>
            </w:tblPr>
            <w:tblGrid>
              <w:gridCol w:w="2620"/>
            </w:tblGrid>
            <w:tr>
              <w:trPr>
                <w:trHeight w:val="320" w:hRule="atLeast"/>
              </w:trPr>
              <w:tc>
                <w:tcPr>
                  <w:tcW w:w="2620" w:type="dxa"/>
                  <w:vAlign w:val="top"/>
                </w:tcPr>
                <w:p>
                  <w:pPr>
                    <w:pStyle w:val="TableText"/>
                    <w:ind w:left="42"/>
                    <w:spacing w:before="37" w:line="235" w:lineRule="exact"/>
                    <w:rPr>
                      <w:sz w:val="22"/>
                      <w:szCs w:val="22"/>
                    </w:rPr>
                  </w:pPr>
                  <w:r>
                    <w:rPr>
                      <w:rFonts w:ascii="Arial" w:hAnsi="Arial" w:eastAsia="Arial" w:cs="Arial"/>
                      <w:sz w:val="22"/>
                      <w:szCs w:val="22"/>
                      <w:color w:val="245BDB"/>
                      <w:position w:val="-1"/>
                    </w:rPr>
                    <w:t>Kv</w:t>
                  </w:r>
                  <w:r>
                    <w:rPr>
                      <w:rFonts w:ascii="Arial" w:hAnsi="Arial" w:eastAsia="Arial" w:cs="Arial"/>
                      <w:sz w:val="22"/>
                      <w:szCs w:val="22"/>
                      <w:color w:val="245BDB"/>
                      <w:spacing w:val="18"/>
                      <w:w w:val="101"/>
                      <w:position w:val="-1"/>
                    </w:rPr>
                    <w:t xml:space="preserve">  </w:t>
                  </w:r>
                  <w:r>
                    <w:rPr>
                      <w:rFonts w:ascii="Arial" w:hAnsi="Arial" w:eastAsia="Arial" w:cs="Arial"/>
                      <w:sz w:val="22"/>
                      <w:szCs w:val="22"/>
                      <w:color w:val="245BDB"/>
                      <w:position w:val="-1"/>
                    </w:rPr>
                    <w:t>cache</w:t>
                  </w:r>
                  <w:r>
                    <w:rPr>
                      <w:rFonts w:ascii="Arial" w:hAnsi="Arial" w:eastAsia="Arial" w:cs="Arial"/>
                      <w:sz w:val="22"/>
                      <w:szCs w:val="22"/>
                      <w:color w:val="245BDB"/>
                      <w:spacing w:val="23"/>
                      <w:position w:val="-1"/>
                    </w:rPr>
                    <w:t xml:space="preserve">  </w:t>
                  </w:r>
                  <w:r>
                    <w:rPr>
                      <w:sz w:val="22"/>
                      <w:szCs w:val="22"/>
                      <w:color w:val="245BDB"/>
                      <w:spacing w:val="47"/>
                      <w:position w:val="-1"/>
                    </w:rPr>
                    <w:t>的主要作用</w:t>
                  </w:r>
                </w:p>
              </w:tc>
            </w:tr>
          </w:tbl>
          <w:p>
            <w:pPr>
              <w:spacing w:line="92" w:lineRule="exact"/>
              <w:rPr>
                <w:rFonts w:ascii="Arial"/>
                <w:sz w:val="8"/>
              </w:rPr>
            </w:pPr>
            <w:r/>
          </w:p>
        </w:tc>
      </w:tr>
      <w:tr>
        <w:trPr>
          <w:trHeight w:val="5038" w:hRule="atLeast"/>
        </w:trPr>
        <w:tc>
          <w:tcPr>
            <w:shd w:val="clear" w:fill="EFF0F1"/>
            <w:tcW w:w="10749" w:type="dxa"/>
            <w:vAlign w:val="top"/>
            <w:gridSpan w:val="2"/>
            <w:tcBorders>
              <w:top w:val="nil"/>
            </w:tcBorders>
          </w:tcPr>
          <w:p>
            <w:pPr>
              <w:pStyle w:val="TableText"/>
              <w:ind w:left="1084" w:right="250" w:hanging="318"/>
              <w:spacing w:before="105" w:line="219" w:lineRule="auto"/>
              <w:rPr/>
            </w:pPr>
            <w:r>
              <w:rPr>
                <w:rFonts w:ascii="Arial" w:hAnsi="Arial" w:eastAsia="Arial" w:cs="Arial"/>
                <w:color w:val="1456F0"/>
              </w:rPr>
              <w:t>1.  </w:t>
            </w:r>
            <w:r>
              <w:rPr>
                <w:u w:val="single" w:color="auto"/>
                <w:color w:val="D83931"/>
              </w:rPr>
              <w:t>减少重复计算：</w:t>
            </w:r>
            <w:r>
              <w:rPr>
                <w:color w:val="1F2329"/>
              </w:rPr>
              <w:t>在 </w:t>
            </w:r>
            <w:r>
              <w:rPr>
                <w:rFonts w:ascii="Arial" w:hAnsi="Arial" w:eastAsia="Arial" w:cs="Arial"/>
                <w:color w:val="1F2329"/>
              </w:rPr>
              <w:t>Decode </w:t>
            </w:r>
            <w:r>
              <w:rPr>
                <w:color w:val="1F2329"/>
              </w:rPr>
              <w:t>阶段</w:t>
            </w:r>
            <w:r>
              <w:rPr>
                <w:color w:val="1F2329"/>
                <w:spacing w:val="-38"/>
              </w:rPr>
              <w:t xml:space="preserve"> </w:t>
            </w:r>
            <w:r>
              <w:rPr>
                <w:color w:val="1F2329"/>
              </w:rPr>
              <w:t>，解码</w:t>
            </w:r>
            <w:r>
              <w:rPr>
                <w:color w:val="1F2329"/>
                <w:spacing w:val="-1"/>
              </w:rPr>
              <w:t>每个新 </w:t>
            </w:r>
            <w:r>
              <w:rPr>
                <w:rFonts w:ascii="Arial" w:hAnsi="Arial" w:eastAsia="Arial" w:cs="Arial"/>
                <w:color w:val="1F2329"/>
                <w:spacing w:val="-1"/>
              </w:rPr>
              <w:t>token </w:t>
            </w:r>
            <w:r>
              <w:rPr>
                <w:color w:val="1F2329"/>
                <w:spacing w:val="-1"/>
              </w:rPr>
              <w:t>都需要与所有历史 </w:t>
            </w:r>
            <w:r>
              <w:rPr>
                <w:rFonts w:ascii="Arial" w:hAnsi="Arial" w:eastAsia="Arial" w:cs="Arial"/>
                <w:color w:val="1F2329"/>
                <w:spacing w:val="-1"/>
              </w:rPr>
              <w:t>token </w:t>
            </w:r>
            <w:r>
              <w:rPr>
                <w:color w:val="1F2329"/>
                <w:spacing w:val="-1"/>
              </w:rPr>
              <w:t>交互。如果</w:t>
            </w:r>
            <w:r>
              <w:rPr>
                <w:color w:val="1F2329"/>
              </w:rPr>
              <w:t xml:space="preserve"> </w:t>
            </w:r>
            <w:r>
              <w:rPr>
                <w:color w:val="1F2329"/>
                <w:spacing w:val="-2"/>
              </w:rPr>
              <w:t>没有 </w:t>
            </w:r>
            <w:r>
              <w:rPr>
                <w:rFonts w:ascii="Arial" w:hAnsi="Arial" w:eastAsia="Arial" w:cs="Arial"/>
                <w:color w:val="1F2329"/>
                <w:spacing w:val="-2"/>
              </w:rPr>
              <w:t>KV Cache</w:t>
            </w:r>
            <w:r>
              <w:rPr>
                <w:rFonts w:ascii="Arial" w:hAnsi="Arial" w:eastAsia="Arial" w:cs="Arial"/>
                <w:color w:val="1F2329"/>
                <w:spacing w:val="-35"/>
              </w:rPr>
              <w:t xml:space="preserve"> </w:t>
            </w:r>
            <w:r>
              <w:rPr>
                <w:color w:val="1F2329"/>
                <w:spacing w:val="-2"/>
              </w:rPr>
              <w:t>，模</w:t>
            </w:r>
            <w:r>
              <w:rPr>
                <w:u w:val="single" w:color="auto"/>
                <w:color w:val="2EA121"/>
                <w:spacing w:val="-2"/>
              </w:rPr>
              <w:t>型需要重新计算所有历史</w:t>
            </w:r>
            <w:r>
              <w:rPr>
                <w:u w:val="single" w:color="auto"/>
                <w:color w:val="2EA121"/>
                <w:spacing w:val="-3"/>
              </w:rPr>
              <w:t xml:space="preserve"> </w:t>
            </w:r>
            <w:r>
              <w:rPr>
                <w:rFonts w:ascii="Arial" w:hAnsi="Arial" w:eastAsia="Arial" w:cs="Arial"/>
                <w:u w:val="single" w:color="auto"/>
                <w:color w:val="2EA121"/>
                <w:spacing w:val="-3"/>
              </w:rPr>
              <w:t>token </w:t>
            </w:r>
            <w:r>
              <w:rPr>
                <w:u w:val="single" w:color="auto"/>
                <w:color w:val="2EA121"/>
                <w:spacing w:val="-3"/>
              </w:rPr>
              <w:t>的 </w:t>
            </w:r>
            <w:r>
              <w:rPr>
                <w:rFonts w:ascii="Arial" w:hAnsi="Arial" w:eastAsia="Arial" w:cs="Arial"/>
                <w:u w:val="single" w:color="auto"/>
                <w:color w:val="2EA121"/>
                <w:spacing w:val="-3"/>
              </w:rPr>
              <w:t>Key </w:t>
            </w:r>
            <w:r>
              <w:rPr>
                <w:u w:val="single" w:color="auto"/>
                <w:color w:val="2EA121"/>
                <w:spacing w:val="-3"/>
              </w:rPr>
              <w:t>和</w:t>
            </w:r>
            <w:r>
              <w:rPr>
                <w:u w:val="single" w:color="auto"/>
                <w:color w:val="2EA121"/>
                <w:spacing w:val="-17"/>
              </w:rPr>
              <w:t xml:space="preserve"> </w:t>
            </w:r>
            <w:r>
              <w:rPr>
                <w:rFonts w:ascii="Arial" w:hAnsi="Arial" w:eastAsia="Arial" w:cs="Arial"/>
                <w:u w:val="single" w:color="auto"/>
                <w:color w:val="2EA121"/>
                <w:spacing w:val="-3"/>
              </w:rPr>
              <w:t>Value</w:t>
            </w:r>
            <w:r>
              <w:rPr>
                <w:rFonts w:ascii="Arial" w:hAnsi="Arial" w:eastAsia="Arial" w:cs="Arial"/>
                <w:color w:val="2EA121"/>
                <w:spacing w:val="-35"/>
              </w:rPr>
              <w:t xml:space="preserve"> </w:t>
            </w:r>
            <w:r>
              <w:rPr>
                <w:color w:val="1F2329"/>
                <w:spacing w:val="-3"/>
              </w:rPr>
              <w:t>，⽽</w:t>
            </w:r>
            <w:r>
              <w:rPr>
                <w:color w:val="1F2329"/>
                <w:spacing w:val="20"/>
              </w:rPr>
              <w:t xml:space="preserve"> </w:t>
            </w:r>
            <w:r>
              <w:rPr>
                <w:rFonts w:ascii="Arial" w:hAnsi="Arial" w:eastAsia="Arial" w:cs="Arial"/>
                <w:color w:val="1F2329"/>
                <w:spacing w:val="-3"/>
              </w:rPr>
              <w:t>KV Cache </w:t>
            </w:r>
            <w:r>
              <w:rPr>
                <w:color w:val="1F2329"/>
                <w:spacing w:val="-3"/>
              </w:rPr>
              <w:t>可以</w:t>
            </w:r>
            <w:r>
              <w:rPr>
                <w:color w:val="1F2329"/>
              </w:rPr>
              <w:t xml:space="preserve">  </w:t>
            </w:r>
            <w:r>
              <w:rPr>
                <w:color w:val="245BDB"/>
              </w:rPr>
              <w:t>直接复⽤</w:t>
            </w:r>
            <w:r>
              <w:rPr>
                <w:color w:val="245BDB"/>
                <w:spacing w:val="35"/>
              </w:rPr>
              <w:t xml:space="preserve"> </w:t>
            </w:r>
            <w:r>
              <w:rPr>
                <w:rFonts w:ascii="Arial" w:hAnsi="Arial" w:eastAsia="Arial" w:cs="Arial"/>
                <w:color w:val="245BDB"/>
              </w:rPr>
              <w:t>Prefill </w:t>
            </w:r>
            <w:r>
              <w:rPr>
                <w:color w:val="245BDB"/>
              </w:rPr>
              <w:t>阶段的结果</w:t>
            </w:r>
            <w:r>
              <w:rPr>
                <w:color w:val="245BDB"/>
                <w:spacing w:val="-32"/>
              </w:rPr>
              <w:t xml:space="preserve"> </w:t>
            </w:r>
            <w:r>
              <w:rPr>
                <w:color w:val="245BDB"/>
              </w:rPr>
              <w:t>，显著减少计算开销</w:t>
            </w:r>
            <w:r>
              <w:rPr>
                <w:color w:val="1F2329"/>
              </w:rPr>
              <w:t>。</w:t>
            </w:r>
          </w:p>
          <w:p>
            <w:pPr>
              <w:pStyle w:val="TableText"/>
              <w:ind w:left="1080" w:right="320" w:hanging="326"/>
              <w:spacing w:before="165" w:line="213" w:lineRule="auto"/>
              <w:rPr/>
            </w:pPr>
            <w:r>
              <w:rPr>
                <w:rFonts w:ascii="Arial" w:hAnsi="Arial" w:eastAsia="Arial" w:cs="Arial"/>
                <w:color w:val="1456F0"/>
              </w:rPr>
              <w:t>2.  </w:t>
            </w:r>
            <w:r>
              <w:rPr>
                <w:u w:val="single" w:color="auto"/>
                <w:color w:val="D83931"/>
              </w:rPr>
              <w:t>⽀持⾼效解码：</w:t>
            </w:r>
            <w:r>
              <w:rPr>
                <w:u w:val="single" w:color="auto"/>
                <w:color w:val="D83931"/>
                <w:spacing w:val="-47"/>
              </w:rPr>
              <w:t xml:space="preserve"> </w:t>
            </w:r>
            <w:r>
              <w:rPr>
                <w:rFonts w:ascii="Arial" w:hAnsi="Arial" w:eastAsia="Arial" w:cs="Arial"/>
                <w:color w:val="1F2329"/>
              </w:rPr>
              <w:t>Decode </w:t>
            </w:r>
            <w:r>
              <w:rPr>
                <w:color w:val="1F2329"/>
              </w:rPr>
              <w:t>阶</w:t>
            </w:r>
            <w:r>
              <w:rPr>
                <w:color w:val="1F2329"/>
                <w:spacing w:val="-1"/>
              </w:rPr>
              <w:t>段</w:t>
            </w:r>
            <w:r>
              <w:rPr>
                <w:u w:val="single" w:color="auto"/>
                <w:color w:val="2EA121"/>
                <w:spacing w:val="-1"/>
              </w:rPr>
              <w:t>通过 </w:t>
            </w:r>
            <w:r>
              <w:rPr>
                <w:rFonts w:ascii="Arial" w:hAnsi="Arial" w:eastAsia="Arial" w:cs="Arial"/>
                <w:u w:val="single" w:color="auto"/>
                <w:color w:val="2EA121"/>
                <w:spacing w:val="-1"/>
              </w:rPr>
              <w:t>KV Cache </w:t>
            </w:r>
            <w:r>
              <w:rPr>
                <w:u w:val="single" w:color="auto"/>
                <w:color w:val="2EA121"/>
                <w:spacing w:val="-1"/>
              </w:rPr>
              <w:t>直接检索历史 </w:t>
            </w:r>
            <w:r>
              <w:rPr>
                <w:rFonts w:ascii="Arial" w:hAnsi="Arial" w:eastAsia="Arial" w:cs="Arial"/>
                <w:u w:val="single" w:color="auto"/>
                <w:color w:val="2EA121"/>
                <w:spacing w:val="-1"/>
              </w:rPr>
              <w:t>token </w:t>
            </w:r>
            <w:r>
              <w:rPr>
                <w:u w:val="single" w:color="auto"/>
                <w:color w:val="2EA121"/>
                <w:spacing w:val="-1"/>
              </w:rPr>
              <w:t>的信息</w:t>
            </w:r>
            <w:r>
              <w:rPr>
                <w:color w:val="2EA121"/>
                <w:spacing w:val="-39"/>
              </w:rPr>
              <w:t xml:space="preserve"> </w:t>
            </w:r>
            <w:r>
              <w:rPr>
                <w:color w:val="1F2329"/>
                <w:spacing w:val="-1"/>
              </w:rPr>
              <w:t>，与新⽣成的</w:t>
            </w:r>
            <w:r>
              <w:rPr>
                <w:color w:val="1F2329"/>
              </w:rPr>
              <w:t xml:space="preserve">    </w:t>
            </w:r>
            <w:r>
              <w:rPr>
                <w:rFonts w:ascii="Arial" w:hAnsi="Arial" w:eastAsia="Arial" w:cs="Arial"/>
                <w:color w:val="1F2329"/>
                <w:spacing w:val="-1"/>
              </w:rPr>
              <w:t>token </w:t>
            </w:r>
            <w:r>
              <w:rPr>
                <w:color w:val="1F2329"/>
                <w:spacing w:val="-1"/>
              </w:rPr>
              <w:t>交互</w:t>
            </w:r>
            <w:r>
              <w:rPr>
                <w:color w:val="1F2329"/>
                <w:spacing w:val="-36"/>
              </w:rPr>
              <w:t xml:space="preserve"> </w:t>
            </w:r>
            <w:r>
              <w:rPr>
                <w:color w:val="1F2329"/>
                <w:spacing w:val="-1"/>
              </w:rPr>
              <w:t>，完成注意⼒计算。这种机制</w:t>
            </w:r>
            <w:r>
              <w:rPr>
                <w:color w:val="245BDB"/>
                <w:spacing w:val="-1"/>
              </w:rPr>
              <w:t>⽀持逐步⽣成</w:t>
            </w:r>
            <w:r>
              <w:rPr>
                <w:color w:val="245BDB"/>
                <w:spacing w:val="-33"/>
              </w:rPr>
              <w:t xml:space="preserve"> </w:t>
            </w:r>
            <w:r>
              <w:rPr>
                <w:color w:val="245BDB"/>
                <w:spacing w:val="-1"/>
              </w:rPr>
              <w:t>，并确保解码过程的⼀致性和⾼效</w:t>
            </w:r>
            <w:r>
              <w:rPr>
                <w:color w:val="245BDB"/>
              </w:rPr>
              <w:t xml:space="preserve"> </w:t>
            </w:r>
            <w:r>
              <w:rPr>
                <w:color w:val="1F2329"/>
                <w:spacing w:val="-4"/>
              </w:rPr>
              <w:t>性。</w:t>
            </w:r>
          </w:p>
          <w:p>
            <w:pPr>
              <w:spacing w:line="133" w:lineRule="exact"/>
              <w:rPr/>
            </w:pPr>
            <w:r/>
          </w:p>
          <w:tbl>
            <w:tblPr>
              <w:tblStyle w:val="TableNormal"/>
              <w:tblW w:w="2140" w:type="dxa"/>
              <w:tblInd w:w="770" w:type="dxa"/>
              <w:tblLayout w:type="fixed"/>
              <w:tblBorders>
                <w:left w:val="single" w:color="DEE0E3" w:sz="8" w:space="0"/>
                <w:bottom w:val="single" w:color="DEE0E3" w:sz="8" w:space="0"/>
                <w:right w:val="single" w:color="DEE0E3" w:sz="8" w:space="0"/>
                <w:top w:val="single" w:color="DEE0E3" w:sz="8" w:space="0"/>
              </w:tblBorders>
            </w:tblPr>
            <w:tblGrid>
              <w:gridCol w:w="2140"/>
            </w:tblGrid>
            <w:tr>
              <w:trPr>
                <w:trHeight w:val="320" w:hRule="atLeast"/>
              </w:trPr>
              <w:tc>
                <w:tcPr>
                  <w:tcW w:w="2140" w:type="dxa"/>
                  <w:vAlign w:val="top"/>
                </w:tcPr>
                <w:p>
                  <w:pPr>
                    <w:pStyle w:val="TableText"/>
                    <w:ind w:left="48"/>
                    <w:spacing w:before="37" w:line="235" w:lineRule="exact"/>
                    <w:rPr/>
                  </w:pPr>
                  <w:r>
                    <w:rPr>
                      <w:rFonts w:ascii="Arial" w:hAnsi="Arial" w:eastAsia="Arial" w:cs="Arial"/>
                      <w:color w:val="245BDB"/>
                      <w:position w:val="-1"/>
                    </w:rPr>
                    <w:t>Kv</w:t>
                  </w:r>
                  <w:r>
                    <w:rPr>
                      <w:rFonts w:ascii="Arial" w:hAnsi="Arial" w:eastAsia="Arial" w:cs="Arial"/>
                      <w:color w:val="245BDB"/>
                      <w:spacing w:val="14"/>
                      <w:position w:val="-1"/>
                    </w:rPr>
                    <w:t xml:space="preserve">  </w:t>
                  </w:r>
                  <w:r>
                    <w:rPr>
                      <w:rFonts w:ascii="Arial" w:hAnsi="Arial" w:eastAsia="Arial" w:cs="Arial"/>
                      <w:color w:val="245BDB"/>
                      <w:position w:val="-1"/>
                    </w:rPr>
                    <w:t>cache</w:t>
                  </w:r>
                  <w:r>
                    <w:rPr>
                      <w:rFonts w:ascii="Arial" w:hAnsi="Arial" w:eastAsia="Arial" w:cs="Arial"/>
                      <w:color w:val="245BDB"/>
                      <w:spacing w:val="20"/>
                      <w:w w:val="101"/>
                      <w:position w:val="-1"/>
                    </w:rPr>
                    <w:t xml:space="preserve">  </w:t>
                  </w:r>
                  <w:r>
                    <w:rPr>
                      <w:color w:val="245BDB"/>
                      <w:spacing w:val="25"/>
                      <w:position w:val="-1"/>
                    </w:rPr>
                    <w:t>的代价</w:t>
                  </w:r>
                </w:p>
              </w:tc>
            </w:tr>
          </w:tbl>
          <w:p>
            <w:pPr>
              <w:pStyle w:val="TableText"/>
              <w:ind w:left="1084" w:right="364" w:hanging="312"/>
              <w:spacing w:before="143" w:line="234" w:lineRule="auto"/>
              <w:rPr/>
            </w:pPr>
            <w:r>
              <w:rPr>
                <w:rFonts w:ascii="Arial" w:hAnsi="Arial" w:eastAsia="Arial" w:cs="Arial"/>
                <w:sz w:val="33"/>
                <w:szCs w:val="33"/>
                <w:color w:val="1456F0"/>
                <w:spacing w:val="-3"/>
                <w:position w:val="-2"/>
              </w:rPr>
              <w:t>•  </w:t>
            </w:r>
            <w:r>
              <w:rPr>
                <w:u w:val="single" w:color="auto"/>
                <w:color w:val="D83931"/>
                <w:spacing w:val="-3"/>
              </w:rPr>
              <w:t>存储开销：</w:t>
            </w:r>
            <w:r>
              <w:rPr>
                <w:u w:val="single" w:color="auto"/>
                <w:color w:val="D83931"/>
                <w:spacing w:val="-36"/>
              </w:rPr>
              <w:t xml:space="preserve"> </w:t>
            </w:r>
            <w:r>
              <w:rPr>
                <w:rFonts w:ascii="Arial" w:hAnsi="Arial" w:eastAsia="Arial" w:cs="Arial"/>
                <w:color w:val="1F2329"/>
                <w:spacing w:val="-3"/>
              </w:rPr>
              <w:t>KV Cache </w:t>
            </w:r>
            <w:r>
              <w:rPr>
                <w:color w:val="1F2329"/>
                <w:spacing w:val="-3"/>
              </w:rPr>
              <w:t>的</w:t>
            </w:r>
            <w:r>
              <w:rPr>
                <w:color w:val="DC9B04"/>
                <w:spacing w:val="-3"/>
              </w:rPr>
              <w:t>⼤⼩与模型的隐藏层维度和序列⻓度成正⽐</w:t>
            </w:r>
            <w:r>
              <w:rPr>
                <w:color w:val="1F2329"/>
                <w:spacing w:val="-3"/>
              </w:rPr>
              <w:t>。例如</w:t>
            </w:r>
            <w:r>
              <w:rPr>
                <w:color w:val="1F2329"/>
                <w:spacing w:val="-39"/>
              </w:rPr>
              <w:t xml:space="preserve"> </w:t>
            </w:r>
            <w:r>
              <w:rPr>
                <w:color w:val="1F2329"/>
                <w:spacing w:val="-3"/>
              </w:rPr>
              <w:t>，</w:t>
            </w:r>
            <w:r>
              <w:rPr>
                <w:rFonts w:ascii="Arial" w:hAnsi="Arial" w:eastAsia="Arial" w:cs="Arial"/>
                <w:color w:val="1F2329"/>
                <w:spacing w:val="-3"/>
              </w:rPr>
              <w:t>LLaMA-65B</w:t>
            </w:r>
            <w:r>
              <w:rPr>
                <w:rFonts w:ascii="Arial" w:hAnsi="Arial" w:eastAsia="Arial" w:cs="Arial"/>
                <w:color w:val="1F2329"/>
              </w:rPr>
              <w:t xml:space="preserve"> </w:t>
            </w:r>
            <w:r>
              <w:rPr>
                <w:color w:val="1F2329"/>
                <w:spacing w:val="-6"/>
              </w:rPr>
              <w:t>在 </w:t>
            </w:r>
            <w:r>
              <w:rPr>
                <w:rFonts w:ascii="Arial" w:hAnsi="Arial" w:eastAsia="Arial" w:cs="Arial"/>
                <w:color w:val="1F2329"/>
                <w:spacing w:val="-6"/>
              </w:rPr>
              <w:t>2K </w:t>
            </w:r>
            <w:r>
              <w:rPr>
                <w:color w:val="1F2329"/>
                <w:spacing w:val="-6"/>
              </w:rPr>
              <w:t>输⼊⻓度下的 </w:t>
            </w:r>
            <w:r>
              <w:rPr>
                <w:rFonts w:ascii="Arial" w:hAnsi="Arial" w:eastAsia="Arial" w:cs="Arial"/>
                <w:color w:val="1F2329"/>
                <w:spacing w:val="-6"/>
              </w:rPr>
              <w:t>KV Cache </w:t>
            </w:r>
            <w:r>
              <w:rPr>
                <w:color w:val="1F2329"/>
                <w:spacing w:val="-6"/>
              </w:rPr>
              <w:t>⼤⼩约为 </w:t>
            </w:r>
            <w:r>
              <w:rPr>
                <w:rFonts w:ascii="Arial" w:hAnsi="Arial" w:eastAsia="Arial" w:cs="Arial"/>
                <w:color w:val="1F2329"/>
                <w:spacing w:val="-6"/>
              </w:rPr>
              <w:t>5GB</w:t>
            </w:r>
            <w:r>
              <w:rPr>
                <w:color w:val="1F2329"/>
                <w:spacing w:val="-6"/>
              </w:rPr>
              <w:t>。</w:t>
            </w:r>
          </w:p>
          <w:p>
            <w:pPr>
              <w:pStyle w:val="TableText"/>
              <w:ind w:left="1083" w:right="410" w:hanging="311"/>
              <w:spacing w:before="94" w:line="226" w:lineRule="auto"/>
              <w:rPr/>
            </w:pPr>
            <w:r>
              <w:rPr>
                <w:rFonts w:ascii="Arial" w:hAnsi="Arial" w:eastAsia="Arial" w:cs="Arial"/>
                <w:sz w:val="33"/>
                <w:szCs w:val="33"/>
                <w:color w:val="1456F0"/>
                <w:spacing w:val="-2"/>
                <w:position w:val="-2"/>
              </w:rPr>
              <w:t>•  </w:t>
            </w:r>
            <w:r>
              <w:rPr>
                <w:u w:val="single" w:color="auto"/>
                <w:color w:val="D83931"/>
                <w:spacing w:val="-37"/>
              </w:rPr>
              <w:t xml:space="preserve"> </w:t>
            </w:r>
            <w:r>
              <w:rPr>
                <w:u w:val="single" w:color="auto"/>
                <w:color w:val="D83931"/>
                <w:spacing w:val="-2"/>
              </w:rPr>
              <w:t>⽹络带宽需求：</w:t>
            </w:r>
            <w:r>
              <w:rPr>
                <w:color w:val="1F2329"/>
                <w:spacing w:val="-2"/>
              </w:rPr>
              <w:t>在分布式场景中</w:t>
            </w:r>
            <w:r>
              <w:rPr>
                <w:color w:val="1F2329"/>
                <w:spacing w:val="-39"/>
              </w:rPr>
              <w:t xml:space="preserve"> </w:t>
            </w:r>
            <w:r>
              <w:rPr>
                <w:color w:val="1F2329"/>
                <w:spacing w:val="-2"/>
              </w:rPr>
              <w:t>，</w:t>
            </w:r>
            <w:r>
              <w:rPr>
                <w:rFonts w:ascii="Arial" w:hAnsi="Arial" w:eastAsia="Arial" w:cs="Arial"/>
                <w:color w:val="DC9B04"/>
                <w:spacing w:val="-2"/>
              </w:rPr>
              <w:t>Decode </w:t>
            </w:r>
            <w:r>
              <w:rPr>
                <w:color w:val="DC9B04"/>
                <w:spacing w:val="-2"/>
              </w:rPr>
              <w:t>阶段可能需要跨设备访问 </w:t>
            </w:r>
            <w:r>
              <w:rPr>
                <w:rFonts w:ascii="Arial" w:hAnsi="Arial" w:eastAsia="Arial" w:cs="Arial"/>
                <w:color w:val="DC9B04"/>
                <w:spacing w:val="-2"/>
              </w:rPr>
              <w:t>KV Cache</w:t>
            </w:r>
            <w:r>
              <w:rPr>
                <w:rFonts w:ascii="Arial" w:hAnsi="Arial" w:eastAsia="Arial" w:cs="Arial"/>
                <w:color w:val="DC9B04"/>
                <w:spacing w:val="-34"/>
              </w:rPr>
              <w:t xml:space="preserve"> </w:t>
            </w:r>
            <w:r>
              <w:rPr>
                <w:color w:val="1F2329"/>
                <w:spacing w:val="-2"/>
              </w:rPr>
              <w:t>，这对⽹</w:t>
            </w:r>
            <w:r>
              <w:rPr>
                <w:color w:val="1F2329"/>
              </w:rPr>
              <w:t xml:space="preserve"> </w:t>
            </w:r>
            <w:r>
              <w:rPr>
                <w:color w:val="1F2329"/>
                <w:spacing w:val="-1"/>
              </w:rPr>
              <w:t>络的吞吐量和延迟提出了较⾼要求。</w:t>
            </w:r>
          </w:p>
        </w:tc>
      </w:tr>
    </w:tbl>
    <w:p>
      <w:pPr>
        <w:pStyle w:val="BodyText"/>
        <w:spacing w:line="298" w:lineRule="auto"/>
        <w:rPr>
          <w:sz w:val="21"/>
        </w:rPr>
      </w:pPr>
      <w:r/>
    </w:p>
    <w:p>
      <w:pPr>
        <w:pStyle w:val="BodyText"/>
        <w:spacing w:line="420" w:lineRule="exact"/>
        <w:rPr/>
      </w:pPr>
      <w:r>
        <w:rPr>
          <w:position w:val="-8"/>
        </w:rPr>
        <w:pict>
          <v:shape id="_x0000_s306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4"/>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5"/>
                    </w:rPr>
                    <w:t>71.5</w:t>
                  </w:r>
                  <w:r>
                    <w:rPr>
                      <w:rFonts w:ascii="Arial" w:hAnsi="Arial" w:eastAsia="Arial" w:cs="Arial"/>
                      <w:sz w:val="30"/>
                      <w:szCs w:val="30"/>
                      <w:color w:val="1456F0"/>
                      <w:spacing w:val="66"/>
                      <w:w w:val="101"/>
                    </w:rPr>
                    <w:t xml:space="preserve"> </w:t>
                  </w:r>
                  <w:r>
                    <w:rPr>
                      <w:rFonts w:ascii="Arial" w:hAnsi="Arial" w:eastAsia="Arial" w:cs="Arial"/>
                      <w:sz w:val="30"/>
                      <w:szCs w:val="30"/>
                      <w:color w:val="6425D0"/>
                      <w:spacing w:val="-5"/>
                    </w:rPr>
                    <w:t>PD </w:t>
                  </w:r>
                  <w:r>
                    <w:rPr>
                      <w:rFonts w:ascii="Microsoft YaHei" w:hAnsi="Microsoft YaHei" w:eastAsia="Microsoft YaHei" w:cs="Microsoft YaHei"/>
                      <w:sz w:val="30"/>
                      <w:szCs w:val="30"/>
                      <w:color w:val="6425D0"/>
                      <w:spacing w:val="-5"/>
                    </w:rPr>
                    <w:t>分离</w:t>
                  </w:r>
                </w:p>
              </w:txbxContent>
            </v:textbox>
          </v:shape>
        </w:pict>
      </w:r>
    </w:p>
    <w:p>
      <w:pPr>
        <w:pStyle w:val="BodyText"/>
        <w:spacing w:line="287" w:lineRule="auto"/>
        <w:rPr>
          <w:sz w:val="21"/>
        </w:rPr>
      </w:pPr>
      <w:r/>
    </w:p>
    <w:p>
      <w:pPr>
        <w:ind w:firstLine="7704"/>
        <w:spacing w:line="390" w:lineRule="exact"/>
        <w:rPr/>
      </w:pPr>
      <w:r>
        <w:rPr>
          <w:position w:val="-7"/>
        </w:rPr>
        <w:drawing>
          <wp:inline distT="0" distB="0" distL="0" distR="0">
            <wp:extent cx="2108199" cy="247650"/>
            <wp:effectExtent l="0" t="0" r="0" b="0"/>
            <wp:docPr id="2084" name="IM 2084"/>
            <wp:cNvGraphicFramePr/>
            <a:graphic>
              <a:graphicData uri="http://schemas.openxmlformats.org/drawingml/2006/picture">
                <pic:pic>
                  <pic:nvPicPr>
                    <pic:cNvPr id="2084" name="IM 208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ind w:left="234"/>
        <w:spacing w:before="234" w:line="197" w:lineRule="auto"/>
        <w:rPr>
          <w:rFonts w:ascii="Microsoft YaHei" w:hAnsi="Microsoft YaHei" w:eastAsia="Microsoft YaHei" w:cs="Microsoft YaHei"/>
        </w:rPr>
      </w:pPr>
      <w:r>
        <w:drawing>
          <wp:anchor distT="0" distB="0" distL="0" distR="0" simplePos="0" relativeHeight="255715328" behindDoc="0" locked="0" layoutInCell="1" allowOverlap="1">
            <wp:simplePos x="0" y="0"/>
            <wp:positionH relativeFrom="column">
              <wp:posOffset>0</wp:posOffset>
            </wp:positionH>
            <wp:positionV relativeFrom="paragraph">
              <wp:posOffset>101982</wp:posOffset>
            </wp:positionV>
            <wp:extent cx="19050" cy="247646"/>
            <wp:effectExtent l="0" t="0" r="0" b="0"/>
            <wp:wrapNone/>
            <wp:docPr id="2088" name="IM 2088"/>
            <wp:cNvGraphicFramePr/>
            <a:graphic>
              <a:graphicData uri="http://schemas.openxmlformats.org/drawingml/2006/picture">
                <pic:pic>
                  <pic:nvPicPr>
                    <pic:cNvPr id="2088" name="IM 2088"/>
                    <pic:cNvPicPr/>
                  </pic:nvPicPr>
                  <pic:blipFill>
                    <a:blip r:embed="rId936"/>
                    <a:stretch>
                      <a:fillRect/>
                    </a:stretch>
                  </pic:blipFill>
                  <pic:spPr>
                    <a:xfrm rot="0">
                      <a:off x="0" y="0"/>
                      <a:ext cx="19050" cy="247646"/>
                    </a:xfrm>
                    <a:prstGeom prst="rect">
                      <a:avLst/>
                    </a:prstGeom>
                  </pic:spPr>
                </pic:pic>
              </a:graphicData>
            </a:graphic>
          </wp:anchor>
        </w:drawing>
      </w:r>
      <w:r>
        <w:rPr>
          <w:color w:val="646A73"/>
        </w:rPr>
        <w:t>PD</w:t>
      </w:r>
      <w:r>
        <w:rPr>
          <w:rFonts w:ascii="Microsoft YaHei" w:hAnsi="Microsoft YaHei" w:eastAsia="Microsoft YaHei" w:cs="Microsoft YaHei"/>
          <w:color w:val="646A73"/>
          <w:spacing w:val="3"/>
        </w:rPr>
        <w:t>分离是指在⼤模型推理中</w:t>
      </w:r>
      <w:r>
        <w:rPr>
          <w:rFonts w:ascii="Microsoft YaHei" w:hAnsi="Microsoft YaHei" w:eastAsia="Microsoft YaHei" w:cs="Microsoft YaHei"/>
          <w:color w:val="646A73"/>
          <w:spacing w:val="-38"/>
        </w:rPr>
        <w:t xml:space="preserve"> </w:t>
      </w:r>
      <w:r>
        <w:rPr>
          <w:rFonts w:ascii="Microsoft YaHei" w:hAnsi="Microsoft YaHei" w:eastAsia="Microsoft YaHei" w:cs="Microsoft YaHei"/>
          <w:color w:val="646A73"/>
          <w:spacing w:val="3"/>
        </w:rPr>
        <w:t>，将</w:t>
      </w:r>
      <w:r>
        <w:rPr>
          <w:color w:val="D83931"/>
          <w14:textFill>
            <w14:solidFill>
              <w14:srgbClr w14:val="D83931">
                <w14:alpha w14:val="30196"/>
              </w14:srgbClr>
            </w14:solidFill>
          </w14:textFill>
        </w:rPr>
        <w:t>Prefill</w:t>
      </w:r>
      <w:r>
        <w:rPr>
          <w:rFonts w:ascii="Microsoft YaHei" w:hAnsi="Microsoft YaHei" w:eastAsia="Microsoft YaHei" w:cs="Microsoft YaHei"/>
          <w:color w:val="D83931"/>
          <w14:textFill>
            <w14:solidFill>
              <w14:srgbClr w14:val="D83931">
                <w14:alpha w14:val="30196"/>
              </w14:srgbClr>
            </w14:solidFill>
          </w14:textFill>
          <w:spacing w:val="3"/>
        </w:rPr>
        <w:t>（预处理）和</w:t>
      </w:r>
      <w:r>
        <w:rPr>
          <w:color w:val="D83931"/>
          <w14:textFill>
            <w14:solidFill>
              <w14:srgbClr w14:val="D83931">
                <w14:alpha w14:val="30196"/>
              </w14:srgbClr>
            </w14:solidFill>
          </w14:textFill>
        </w:rPr>
        <w:t>Decode</w:t>
      </w:r>
      <w:r>
        <w:rPr>
          <w:rFonts w:ascii="Microsoft YaHei" w:hAnsi="Microsoft YaHei" w:eastAsia="Microsoft YaHei" w:cs="Microsoft YaHei"/>
          <w:color w:val="D83931"/>
          <w14:textFill>
            <w14:solidFill>
              <w14:srgbClr w14:val="D83931">
                <w14:alpha w14:val="30196"/>
              </w14:srgbClr>
            </w14:solidFill>
          </w14:textFill>
          <w:spacing w:val="3"/>
        </w:rPr>
        <w:t>（解</w:t>
      </w:r>
      <w:r>
        <w:rPr>
          <w:rFonts w:ascii="Microsoft YaHei" w:hAnsi="Microsoft YaHei" w:eastAsia="Microsoft YaHei" w:cs="Microsoft YaHei"/>
          <w:color w:val="D83931"/>
          <w14:textFill>
            <w14:solidFill>
              <w14:srgbClr w14:val="D83931">
                <w14:alpha w14:val="30196"/>
              </w14:srgbClr>
            </w14:solidFill>
          </w14:textFill>
          <w:spacing w:val="2"/>
        </w:rPr>
        <w:t>码）</w:t>
      </w:r>
      <w:r>
        <w:rPr>
          <w:rFonts w:ascii="Microsoft YaHei" w:hAnsi="Microsoft YaHei" w:eastAsia="Microsoft YaHei" w:cs="Microsoft YaHei"/>
          <w:color w:val="646A73"/>
          <w:spacing w:val="2"/>
        </w:rPr>
        <w:t>两个任务模块化处理</w:t>
      </w:r>
    </w:p>
    <w:p>
      <w:pPr>
        <w:spacing w:line="217" w:lineRule="exact"/>
        <w:rPr/>
      </w:pPr>
      <w:r/>
    </w:p>
    <w:p>
      <w:pPr>
        <w:spacing w:line="217" w:lineRule="exact"/>
        <w:sectPr>
          <w:footerReference w:type="default" r:id="rId935"/>
          <w:pgSz w:w="11900" w:h="16820"/>
          <w:pgMar w:top="400" w:right="300" w:bottom="700" w:left="574" w:header="0" w:footer="300" w:gutter="0"/>
          <w:cols w:equalWidth="0" w:num="1">
            <w:col w:w="11025" w:space="0"/>
          </w:cols>
        </w:sectPr>
        <w:rPr/>
      </w:pPr>
    </w:p>
    <w:p>
      <w:pPr>
        <w:pStyle w:val="BodyText"/>
        <w:spacing w:line="389" w:lineRule="exact"/>
        <w:rPr/>
      </w:pPr>
      <w:r>
        <w:rPr>
          <w:position w:val="-7"/>
        </w:rPr>
        <w:pict>
          <v:shape id="_x0000_s3070"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1947"/>
                    <w:spacing w:before="74" w:line="197" w:lineRule="auto"/>
                    <w:rPr>
                      <w:rFonts w:ascii="Microsoft YaHei" w:hAnsi="Microsoft YaHei" w:eastAsia="Microsoft YaHei" w:cs="Microsoft YaHei"/>
                      <w:sz w:val="24"/>
                      <w:szCs w:val="24"/>
                    </w:rPr>
                  </w:pPr>
                  <w:r>
                    <w:rPr>
                      <w:rFonts w:ascii="Arial" w:hAnsi="Arial" w:eastAsia="Arial" w:cs="Arial"/>
                      <w:sz w:val="24"/>
                      <w:szCs w:val="24"/>
                      <w:color w:val="D83931"/>
                    </w:rPr>
                    <w:t>Prefill</w:t>
                  </w:r>
                  <w:r>
                    <w:rPr>
                      <w:rFonts w:ascii="Microsoft YaHei" w:hAnsi="Microsoft YaHei" w:eastAsia="Microsoft YaHei" w:cs="Microsoft YaHei"/>
                      <w:sz w:val="24"/>
                      <w:szCs w:val="24"/>
                      <w:color w:val="D83931"/>
                      <w:spacing w:val="19"/>
                    </w:rPr>
                    <w:t>（</w:t>
                  </w:r>
                  <w:r>
                    <w:rPr>
                      <w:rFonts w:ascii="Microsoft YaHei" w:hAnsi="Microsoft YaHei" w:eastAsia="Microsoft YaHei" w:cs="Microsoft YaHei"/>
                      <w:sz w:val="24"/>
                      <w:szCs w:val="24"/>
                      <w:color w:val="D83931"/>
                      <w:spacing w:val="-38"/>
                    </w:rPr>
                    <w:t xml:space="preserve"> </w:t>
                  </w:r>
                  <w:r>
                    <w:rPr>
                      <w:rFonts w:ascii="Arial" w:hAnsi="Arial" w:eastAsia="Arial" w:cs="Arial"/>
                      <w:sz w:val="24"/>
                      <w:szCs w:val="24"/>
                      <w:color w:val="D83931"/>
                      <w:spacing w:val="19"/>
                    </w:rPr>
                    <w:t>P</w:t>
                  </w:r>
                  <w:r>
                    <w:rPr>
                      <w:rFonts w:ascii="Microsoft YaHei" w:hAnsi="Microsoft YaHei" w:eastAsia="Microsoft YaHei" w:cs="Microsoft YaHei"/>
                      <w:sz w:val="24"/>
                      <w:szCs w:val="24"/>
                      <w:color w:val="D83931"/>
                      <w:spacing w:val="19"/>
                    </w:rPr>
                    <w:t>）</w:t>
                  </w:r>
                </w:p>
              </w:txbxContent>
            </v:textbox>
          </v:shape>
        </w:pict>
      </w:r>
    </w:p>
    <w:p>
      <w:pPr>
        <w:pStyle w:val="BodyText"/>
        <w:ind w:left="371" w:right="372" w:hanging="314"/>
        <w:spacing w:before="128" w:line="225" w:lineRule="auto"/>
        <w:rPr>
          <w:rFonts w:ascii="Microsoft YaHei" w:hAnsi="Microsoft YaHei" w:eastAsia="Microsoft YaHei" w:cs="Microsoft YaHei"/>
        </w:rPr>
      </w:pPr>
      <w:r>
        <w:rPr>
          <w:sz w:val="33"/>
          <w:szCs w:val="33"/>
          <w:color w:val="1456F0"/>
          <w:spacing w:val="4"/>
          <w:position w:val="-1"/>
        </w:rPr>
        <w:t>•  </w:t>
      </w:r>
      <w:r>
        <w:rPr>
          <w:rFonts w:ascii="Microsoft YaHei" w:hAnsi="Microsoft YaHei" w:eastAsia="Microsoft YaHei" w:cs="Microsoft YaHei"/>
          <w:color w:val="1F2329"/>
          <w:spacing w:val="4"/>
        </w:rPr>
        <w:t>负责</w:t>
      </w:r>
      <w:r>
        <w:rPr>
          <w:rFonts w:ascii="Microsoft YaHei" w:hAnsi="Microsoft YaHei" w:eastAsia="Microsoft YaHei" w:cs="Microsoft YaHei"/>
          <w:u w:val="single" w:color="auto"/>
          <w:color w:val="245BDB"/>
          <w:spacing w:val="4"/>
        </w:rPr>
        <w:t>解析⽤⼾输⼊（</w:t>
      </w:r>
      <w:r>
        <w:rPr>
          <w:rFonts w:ascii="Microsoft YaHei" w:hAnsi="Microsoft YaHei" w:eastAsia="Microsoft YaHei" w:cs="Microsoft YaHei"/>
          <w:u w:val="single" w:color="auto"/>
          <w:color w:val="245BDB"/>
          <w:spacing w:val="-37"/>
        </w:rPr>
        <w:t xml:space="preserve"> </w:t>
      </w:r>
      <w:r>
        <w:rPr>
          <w:u w:val="single" w:color="auto"/>
          <w:color w:val="245BDB"/>
        </w:rPr>
        <w:t>Prompt</w:t>
      </w:r>
      <w:r>
        <w:rPr>
          <w:rFonts w:ascii="Microsoft YaHei" w:hAnsi="Microsoft YaHei" w:eastAsia="Microsoft YaHei" w:cs="Microsoft YaHei"/>
          <w:u w:val="single" w:color="auto"/>
          <w:color w:val="245BDB"/>
          <w:spacing w:val="-8"/>
        </w:rPr>
        <w:t>）</w:t>
      </w:r>
      <w:r>
        <w:rPr>
          <w:rFonts w:ascii="Microsoft YaHei" w:hAnsi="Microsoft YaHei" w:eastAsia="Microsoft YaHei" w:cs="Microsoft YaHei"/>
          <w:u w:val="single" w:color="auto"/>
          <w:color w:val="245BDB"/>
          <w:spacing w:val="-36"/>
        </w:rPr>
        <w:t xml:space="preserve"> </w:t>
      </w:r>
      <w:r>
        <w:rPr>
          <w:rFonts w:ascii="Microsoft YaHei" w:hAnsi="Microsoft YaHei" w:eastAsia="Microsoft YaHei" w:cs="Microsoft YaHei"/>
          <w:color w:val="1F2329"/>
          <w:spacing w:val="-8"/>
        </w:rPr>
        <w:t>，</w:t>
      </w:r>
      <w:r>
        <w:rPr>
          <w:rFonts w:ascii="Microsoft YaHei" w:hAnsi="Microsoft YaHei" w:eastAsia="Microsoft YaHei" w:cs="Microsoft YaHei"/>
          <w:color w:val="1F2329"/>
          <w:spacing w:val="4"/>
        </w:rPr>
        <w:t>进⾏⼀次性</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计算。</w:t>
      </w:r>
    </w:p>
    <w:p>
      <w:pPr>
        <w:pStyle w:val="BodyText"/>
        <w:ind w:left="365" w:right="304" w:hanging="308"/>
        <w:spacing w:before="127" w:line="203" w:lineRule="auto"/>
        <w:rPr>
          <w:rFonts w:ascii="Microsoft YaHei" w:hAnsi="Microsoft YaHei" w:eastAsia="Microsoft YaHei" w:cs="Microsoft YaHei"/>
        </w:rPr>
      </w:pPr>
      <w:r>
        <w:drawing>
          <wp:anchor distT="0" distB="0" distL="0" distR="0" simplePos="0" relativeHeight="255714304" behindDoc="0" locked="0" layoutInCell="1" allowOverlap="1">
            <wp:simplePos x="0" y="0"/>
            <wp:positionH relativeFrom="column">
              <wp:posOffset>0</wp:posOffset>
            </wp:positionH>
            <wp:positionV relativeFrom="paragraph">
              <wp:posOffset>5581033</wp:posOffset>
            </wp:positionV>
            <wp:extent cx="19050" cy="495300"/>
            <wp:effectExtent l="0" t="0" r="0" b="0"/>
            <wp:wrapNone/>
            <wp:docPr id="2090" name="IM 2090"/>
            <wp:cNvGraphicFramePr/>
            <a:graphic>
              <a:graphicData uri="http://schemas.openxmlformats.org/drawingml/2006/picture">
                <pic:pic>
                  <pic:nvPicPr>
                    <pic:cNvPr id="2090" name="IM 2090"/>
                    <pic:cNvPicPr/>
                  </pic:nvPicPr>
                  <pic:blipFill>
                    <a:blip r:embed="rId937"/>
                    <a:stretch>
                      <a:fillRect/>
                    </a:stretch>
                  </pic:blipFill>
                  <pic:spPr>
                    <a:xfrm rot="0">
                      <a:off x="0" y="0"/>
                      <a:ext cx="19050" cy="495300"/>
                    </a:xfrm>
                    <a:prstGeom prst="rect">
                      <a:avLst/>
                    </a:prstGeom>
                  </pic:spPr>
                </pic:pic>
              </a:graphicData>
            </a:graphic>
          </wp:anchor>
        </w:drawing>
      </w:r>
      <w:r>
        <w:rPr>
          <w:sz w:val="33"/>
          <w:szCs w:val="33"/>
          <w:color w:val="1456F0"/>
          <w:spacing w:val="-3"/>
          <w:position w:val="-1"/>
        </w:rPr>
        <w:t>•  </w:t>
      </w:r>
      <w:r>
        <w:rPr>
          <w:rFonts w:ascii="Microsoft YaHei" w:hAnsi="Microsoft YaHei" w:eastAsia="Microsoft YaHei" w:cs="Microsoft YaHei"/>
          <w:color w:val="1F2329"/>
          <w:spacing w:val="-3"/>
        </w:rPr>
        <w:t>⾼度依赖矩阵运算和算⼒</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，可以通过</w:t>
      </w:r>
      <w:r>
        <w:rPr>
          <w:rFonts w:ascii="Microsoft YaHei" w:hAnsi="Microsoft YaHei" w:eastAsia="Microsoft YaHei" w:cs="Microsoft YaHei"/>
          <w:u w:val="single" w:color="auto"/>
          <w:color w:val="DE7802"/>
          <w:spacing w:val="-3"/>
        </w:rPr>
        <w:t>批量化处</w:t>
      </w:r>
      <w:r>
        <w:rPr>
          <w:rFonts w:ascii="Microsoft YaHei" w:hAnsi="Microsoft YaHei" w:eastAsia="Microsoft YaHei" w:cs="Microsoft YaHei"/>
          <w:color w:val="DE7802"/>
        </w:rPr>
        <w:t xml:space="preserve"> </w:t>
      </w:r>
      <w:r>
        <w:rPr>
          <w:rFonts w:ascii="Microsoft YaHei" w:hAnsi="Microsoft YaHei" w:eastAsia="Microsoft YaHei" w:cs="Microsoft YaHei"/>
          <w:u w:val="single" w:color="auto"/>
          <w:color w:val="DE7802"/>
          <w:spacing w:val="-4"/>
        </w:rPr>
        <w:t>理实现⾼效利⽤</w:t>
      </w:r>
      <w:r>
        <w:rPr>
          <w:rFonts w:ascii="Microsoft YaHei" w:hAnsi="Microsoft YaHei" w:eastAsia="Microsoft YaHei" w:cs="Microsoft YaHei"/>
          <w:color w:val="1F2329"/>
          <w:spacing w:val="-4"/>
        </w:rPr>
        <w:t>。</w:t>
      </w:r>
    </w:p>
    <w:p>
      <w:pPr>
        <w:pStyle w:val="BodyText"/>
        <w:spacing w:line="14" w:lineRule="auto"/>
        <w:rPr>
          <w:sz w:val="2"/>
        </w:rPr>
      </w:pPr>
      <w:r>
        <w:rPr>
          <w:sz w:val="2"/>
          <w:szCs w:val="2"/>
        </w:rPr>
        <w:br w:type="column"/>
      </w:r>
    </w:p>
    <w:p>
      <w:pPr>
        <w:pStyle w:val="BodyText"/>
        <w:spacing w:line="388" w:lineRule="exact"/>
        <w:rPr/>
      </w:pPr>
      <w:r>
        <w:rPr>
          <w:position w:val="-7"/>
        </w:rPr>
        <w:pict>
          <v:shape id="_x0000_s3072" style="mso-position-vertical-relative:line;mso-position-horizontal-relative:char;width:260.3pt;height:19.5pt;" fillcolor="#F0F4FF" filled="true" stroked="false" type="#_x0000_t202">
            <v:fill on="true"/>
            <v:stroke on="false"/>
            <v:path/>
            <v:imagedata o:title=""/>
            <o:lock v:ext="edit" aspectratio="false"/>
            <v:textbox inset="0mm,0mm,0mm,0mm">
              <w:txbxContent>
                <w:p>
                  <w:pPr>
                    <w:ind w:left="1861"/>
                    <w:spacing w:before="74" w:line="197" w:lineRule="auto"/>
                    <w:rPr>
                      <w:rFonts w:ascii="Microsoft YaHei" w:hAnsi="Microsoft YaHei" w:eastAsia="Microsoft YaHei" w:cs="Microsoft YaHei"/>
                      <w:sz w:val="24"/>
                      <w:szCs w:val="24"/>
                    </w:rPr>
                  </w:pPr>
                  <w:r>
                    <w:rPr>
                      <w:rFonts w:ascii="Arial" w:hAnsi="Arial" w:eastAsia="Arial" w:cs="Arial"/>
                      <w:sz w:val="24"/>
                      <w:szCs w:val="24"/>
                      <w:color w:val="245BDB"/>
                      <w:spacing w:val="-2"/>
                    </w:rPr>
                    <w:t>Decode</w:t>
                  </w:r>
                  <w:r>
                    <w:rPr>
                      <w:rFonts w:ascii="Microsoft YaHei" w:hAnsi="Microsoft YaHei" w:eastAsia="Microsoft YaHei" w:cs="Microsoft YaHei"/>
                      <w:sz w:val="24"/>
                      <w:szCs w:val="24"/>
                      <w:color w:val="245BDB"/>
                      <w:spacing w:val="-2"/>
                    </w:rPr>
                    <w:t>（</w:t>
                  </w:r>
                  <w:r>
                    <w:rPr>
                      <w:rFonts w:ascii="Microsoft YaHei" w:hAnsi="Microsoft YaHei" w:eastAsia="Microsoft YaHei" w:cs="Microsoft YaHei"/>
                      <w:sz w:val="24"/>
                      <w:szCs w:val="24"/>
                      <w:color w:val="245BDB"/>
                      <w:spacing w:val="-31"/>
                    </w:rPr>
                    <w:t xml:space="preserve"> </w:t>
                  </w:r>
                  <w:r>
                    <w:rPr>
                      <w:rFonts w:ascii="Arial" w:hAnsi="Arial" w:eastAsia="Arial" w:cs="Arial"/>
                      <w:sz w:val="24"/>
                      <w:szCs w:val="24"/>
                      <w:color w:val="245BDB"/>
                      <w:spacing w:val="-2"/>
                    </w:rPr>
                    <w:t>D</w:t>
                  </w:r>
                  <w:r>
                    <w:rPr>
                      <w:rFonts w:ascii="Microsoft YaHei" w:hAnsi="Microsoft YaHei" w:eastAsia="Microsoft YaHei" w:cs="Microsoft YaHei"/>
                      <w:sz w:val="24"/>
                      <w:szCs w:val="24"/>
                      <w:color w:val="245BDB"/>
                      <w:spacing w:val="-2"/>
                    </w:rPr>
                    <w:t>）</w:t>
                  </w:r>
                </w:p>
              </w:txbxContent>
            </v:textbox>
          </v:shape>
        </w:pict>
      </w:r>
    </w:p>
    <w:p>
      <w:pPr>
        <w:pStyle w:val="BodyText"/>
        <w:ind w:left="57"/>
        <w:spacing w:before="127" w:line="268" w:lineRule="auto"/>
        <w:rPr>
          <w:rFonts w:ascii="Microsoft YaHei" w:hAnsi="Microsoft YaHei" w:eastAsia="Microsoft YaHei" w:cs="Microsoft YaHei"/>
        </w:rPr>
      </w:pPr>
      <w:r>
        <w:rPr>
          <w:sz w:val="33"/>
          <w:szCs w:val="33"/>
          <w:color w:val="1456F0"/>
          <w:spacing w:val="15"/>
          <w:position w:val="-2"/>
        </w:rPr>
        <w:t>•  </w:t>
      </w:r>
      <w:r>
        <w:rPr>
          <w:rFonts w:ascii="Microsoft YaHei" w:hAnsi="Microsoft YaHei" w:eastAsia="Microsoft YaHei" w:cs="Microsoft YaHei"/>
          <w:color w:val="1F2329"/>
          <w:spacing w:val="15"/>
        </w:rPr>
        <w:t>按序</w:t>
      </w:r>
      <w:r>
        <w:rPr>
          <w:rFonts w:ascii="Microsoft YaHei" w:hAnsi="Microsoft YaHei" w:eastAsia="Microsoft YaHei" w:cs="Microsoft YaHei"/>
          <w:u w:val="single" w:color="auto"/>
          <w:color w:val="245BDB"/>
          <w:spacing w:val="15"/>
        </w:rPr>
        <w:t>逐步⽣成输出（</w:t>
      </w:r>
      <w:r>
        <w:rPr>
          <w:u w:val="single" w:color="auto"/>
          <w:color w:val="245BDB"/>
        </w:rPr>
        <w:t>token</w:t>
      </w:r>
      <w:r>
        <w:rPr>
          <w:u w:val="single" w:color="auto"/>
          <w:color w:val="245BDB"/>
          <w:spacing w:val="15"/>
        </w:rPr>
        <w:t>-</w:t>
      </w:r>
      <w:r>
        <w:rPr>
          <w:u w:val="single" w:color="auto"/>
          <w:color w:val="245BDB"/>
        </w:rPr>
        <w:t>by</w:t>
      </w:r>
      <w:r>
        <w:rPr>
          <w:u w:val="single" w:color="auto"/>
          <w:color w:val="245BDB"/>
          <w:spacing w:val="15"/>
        </w:rPr>
        <w:t>-</w:t>
      </w:r>
      <w:r>
        <w:rPr>
          <w:u w:val="single" w:color="auto"/>
          <w:color w:val="245BDB"/>
        </w:rPr>
        <w:t>token</w:t>
      </w:r>
      <w:r>
        <w:rPr>
          <w:rFonts w:ascii="Microsoft YaHei" w:hAnsi="Microsoft YaHei" w:eastAsia="Microsoft YaHei" w:cs="Microsoft YaHei"/>
          <w:u w:val="single" w:color="auto"/>
          <w:color w:val="245BDB"/>
          <w:spacing w:val="15"/>
        </w:rPr>
        <w:t>）</w:t>
      </w:r>
      <w:r>
        <w:rPr>
          <w:rFonts w:ascii="Microsoft YaHei" w:hAnsi="Microsoft YaHei" w:eastAsia="Microsoft YaHei" w:cs="Microsoft YaHei"/>
          <w:color w:val="1F2329"/>
          <w:spacing w:val="15"/>
        </w:rPr>
        <w:t>。</w:t>
      </w:r>
    </w:p>
    <w:p>
      <w:pPr>
        <w:pStyle w:val="BodyText"/>
        <w:ind w:left="365" w:right="470" w:hanging="308"/>
        <w:spacing w:before="48" w:line="226" w:lineRule="auto"/>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rPr>
        <w:t>强</w:t>
      </w:r>
      <w:r>
        <w:rPr>
          <w:rFonts w:ascii="Microsoft YaHei" w:hAnsi="Microsoft YaHei" w:eastAsia="Microsoft YaHei" w:cs="Microsoft YaHei"/>
          <w:u w:val="single" w:color="auto"/>
          <w:color w:val="DE7802"/>
          <w:spacing w:val="-2"/>
        </w:rPr>
        <w:t>依赖于访问内存的速度（</w:t>
      </w:r>
      <w:r>
        <w:rPr>
          <w:rFonts w:ascii="Microsoft YaHei" w:hAnsi="Microsoft YaHei" w:eastAsia="Microsoft YaHei" w:cs="Microsoft YaHei"/>
          <w:u w:val="single" w:color="auto"/>
          <w:color w:val="DE7802"/>
          <w:spacing w:val="-35"/>
        </w:rPr>
        <w:t xml:space="preserve"> </w:t>
      </w:r>
      <w:r>
        <w:rPr>
          <w:u w:val="single" w:color="auto"/>
          <w:color w:val="DE7802"/>
          <w:spacing w:val="-2"/>
        </w:rPr>
        <w:t>KV</w:t>
      </w:r>
      <w:r>
        <w:rPr>
          <w:rFonts w:ascii="Microsoft YaHei" w:hAnsi="Microsoft YaHei" w:eastAsia="Microsoft YaHei" w:cs="Microsoft YaHei"/>
          <w:u w:val="single" w:color="auto"/>
          <w:color w:val="DE7802"/>
          <w:spacing w:val="-2"/>
        </w:rPr>
        <w:t>缓存）和低延</w:t>
      </w:r>
      <w:r>
        <w:rPr>
          <w:rFonts w:ascii="Microsoft YaHei" w:hAnsi="Microsoft YaHei" w:eastAsia="Microsoft YaHei" w:cs="Microsoft YaHei"/>
          <w:color w:val="DE7802"/>
        </w:rPr>
        <w:t xml:space="preserve"> </w:t>
      </w:r>
      <w:r>
        <w:rPr>
          <w:rFonts w:ascii="Microsoft YaHei" w:hAnsi="Microsoft YaHei" w:eastAsia="Microsoft YaHei" w:cs="Microsoft YaHei"/>
          <w:u w:val="single" w:color="auto"/>
          <w:color w:val="DE7802"/>
          <w:spacing w:val="-2"/>
        </w:rPr>
        <w:t>迟特性</w:t>
      </w:r>
      <w:r>
        <w:rPr>
          <w:rFonts w:ascii="Microsoft YaHei" w:hAnsi="Microsoft YaHei" w:eastAsia="Microsoft YaHei" w:cs="Microsoft YaHei"/>
          <w:color w:val="1F2329"/>
          <w:spacing w:val="-2"/>
        </w:rPr>
        <w:t>。</w:t>
      </w:r>
    </w:p>
    <w:p>
      <w:pPr>
        <w:spacing w:line="226" w:lineRule="auto"/>
        <w:sectPr>
          <w:type w:val="continuous"/>
          <w:pgSz w:w="11900" w:h="16820"/>
          <w:pgMar w:top="400" w:right="300" w:bottom="700" w:left="574" w:header="0" w:footer="300" w:gutter="0"/>
          <w:cols w:equalWidth="0" w:num="2">
            <w:col w:w="5465" w:space="100"/>
            <w:col w:w="5460" w:space="0"/>
          </w:cols>
        </w:sectPr>
        <w:rPr>
          <w:rFonts w:ascii="Microsoft YaHei" w:hAnsi="Microsoft YaHei" w:eastAsia="Microsoft YaHei" w:cs="Microsoft YaHei"/>
        </w:rPr>
      </w:pPr>
    </w:p>
    <w:p>
      <w:pPr>
        <w:spacing w:before="74"/>
        <w:rPr/>
      </w:pPr>
      <w:r/>
    </w:p>
    <w:tbl>
      <w:tblPr>
        <w:tblStyle w:val="TableNormal"/>
        <w:tblW w:w="10750" w:type="dxa"/>
        <w:tblInd w:w="10" w:type="dxa"/>
        <w:shd w:val="clear" w:fill="EFF0F1"/>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3920" w:hRule="atLeast"/>
        </w:trPr>
        <w:tc>
          <w:tcPr>
            <w:shd w:val="clear" w:fill="EFF0F1"/>
            <w:tcW w:w="10750" w:type="dxa"/>
            <w:vAlign w:val="top"/>
          </w:tcPr>
          <w:p>
            <w:pPr>
              <w:pStyle w:val="TableText"/>
              <w:ind w:left="212"/>
              <w:spacing w:before="249" w:line="214" w:lineRule="auto"/>
              <w:rPr>
                <w:sz w:val="29"/>
                <w:szCs w:val="29"/>
              </w:rPr>
            </w:pPr>
            <w:r>
              <w:rPr>
                <w:sz w:val="30"/>
                <w:szCs w:val="30"/>
                <w:color w:val="1F2329"/>
                <w:spacing w:val="12"/>
              </w:rPr>
              <w:t>兽</w:t>
            </w:r>
            <w:r>
              <w:rPr>
                <w:sz w:val="30"/>
                <w:szCs w:val="30"/>
                <w:color w:val="1F2329"/>
                <w:spacing w:val="84"/>
              </w:rPr>
              <w:t xml:space="preserve"> </w:t>
            </w:r>
            <w:r>
              <w:rPr>
                <w:sz w:val="29"/>
                <w:szCs w:val="29"/>
                <w:color w:val="5470DB"/>
                <w:spacing w:val="12"/>
              </w:rPr>
              <w:t>分离层次</w:t>
            </w:r>
          </w:p>
          <w:p>
            <w:pPr>
              <w:pStyle w:val="TableText"/>
              <w:ind w:left="724"/>
              <w:spacing w:before="110" w:line="190" w:lineRule="auto"/>
              <w:rPr/>
            </w:pPr>
            <w:r>
              <w:rPr>
                <w:color w:val="1F2329"/>
                <w:spacing w:val="-3"/>
              </w:rPr>
              <w:t>根据计算和硬件的解耦程度</w:t>
            </w:r>
            <w:r>
              <w:rPr>
                <w:color w:val="1F2329"/>
                <w:spacing w:val="-21"/>
              </w:rPr>
              <w:t xml:space="preserve"> </w:t>
            </w:r>
            <w:r>
              <w:rPr>
                <w:color w:val="1F2329"/>
                <w:spacing w:val="-3"/>
              </w:rPr>
              <w:t>，</w:t>
            </w:r>
            <w:r>
              <w:rPr>
                <w:rFonts w:ascii="Arial" w:hAnsi="Arial" w:eastAsia="Arial" w:cs="Arial"/>
                <w:color w:val="1F2329"/>
                <w:spacing w:val="-3"/>
              </w:rPr>
              <w:t>PD</w:t>
            </w:r>
            <w:r>
              <w:rPr>
                <w:color w:val="1F2329"/>
                <w:spacing w:val="-3"/>
              </w:rPr>
              <w:t>分离可以分为以下层次：</w:t>
            </w:r>
          </w:p>
          <w:p>
            <w:pPr>
              <w:pStyle w:val="TableText"/>
              <w:ind w:left="772"/>
              <w:spacing w:before="117" w:line="278" w:lineRule="auto"/>
              <w:rPr/>
            </w:pPr>
            <w:r>
              <w:rPr>
                <w:rFonts w:ascii="Arial" w:hAnsi="Arial" w:eastAsia="Arial" w:cs="Arial"/>
                <w:sz w:val="33"/>
                <w:szCs w:val="33"/>
                <w:color w:val="1456F0"/>
                <w:position w:val="-2"/>
              </w:rPr>
              <w:t>•  </w:t>
            </w:r>
            <w:r>
              <w:rPr>
                <w:rFonts w:ascii="Arial" w:hAnsi="Arial" w:eastAsia="Arial" w:cs="Arial"/>
                <w:u w:val="single" w:color="auto"/>
                <w:color w:val="1F2329"/>
                <w:spacing w:val="-45"/>
              </w:rPr>
              <w:t xml:space="preserve"> </w:t>
            </w:r>
            <w:r>
              <w:rPr>
                <w:rFonts w:ascii="Arial" w:hAnsi="Arial" w:eastAsia="Arial" w:cs="Arial"/>
                <w:u w:val="single" w:color="auto"/>
                <w:color w:val="1F2329"/>
              </w:rPr>
              <w:t>Level -1</w:t>
            </w:r>
            <w:r>
              <w:rPr>
                <w:color w:val="1F2329"/>
              </w:rPr>
              <w:t>：</w:t>
            </w:r>
            <w:r>
              <w:rPr>
                <w:u w:val="single" w:color="auto"/>
                <w:color w:val="DE7802"/>
              </w:rPr>
              <w:t>⽆分离</w:t>
            </w:r>
            <w:r>
              <w:rPr>
                <w:color w:val="DE7802"/>
                <w:spacing w:val="-38"/>
              </w:rPr>
              <w:t xml:space="preserve"> </w:t>
            </w:r>
            <w:r>
              <w:rPr>
                <w:color w:val="1F2329"/>
              </w:rPr>
              <w:t>，</w:t>
            </w:r>
            <w:r>
              <w:rPr>
                <w:rFonts w:ascii="Arial" w:hAnsi="Arial" w:eastAsia="Arial" w:cs="Arial"/>
                <w:color w:val="1F2329"/>
              </w:rPr>
              <w:t>P</w:t>
            </w:r>
            <w:r>
              <w:rPr>
                <w:color w:val="1F2329"/>
              </w:rPr>
              <w:t>和</w:t>
            </w:r>
            <w:r>
              <w:rPr>
                <w:rFonts w:ascii="Arial" w:hAnsi="Arial" w:eastAsia="Arial" w:cs="Arial"/>
                <w:color w:val="1F2329"/>
              </w:rPr>
              <w:t>D</w:t>
            </w:r>
            <w:r>
              <w:rPr>
                <w:color w:val="1F2329"/>
              </w:rPr>
              <w:t>任</w:t>
            </w:r>
            <w:r>
              <w:rPr>
                <w:color w:val="1F2329"/>
                <w:spacing w:val="-1"/>
              </w:rPr>
              <w:t>务</w:t>
            </w:r>
            <w:r>
              <w:rPr>
                <w:color w:val="2EA121"/>
                <w:spacing w:val="-1"/>
              </w:rPr>
              <w:t>完全融合在⼀个流程中完成</w:t>
            </w:r>
            <w:r>
              <w:rPr>
                <w:color w:val="1F2329"/>
                <w:spacing w:val="-1"/>
              </w:rPr>
              <w:t>。</w:t>
            </w:r>
          </w:p>
          <w:p>
            <w:pPr>
              <w:pStyle w:val="TableText"/>
              <w:ind w:left="772"/>
              <w:spacing w:before="33" w:line="278" w:lineRule="auto"/>
              <w:rPr/>
            </w:pPr>
            <w:r>
              <w:rPr>
                <w:rFonts w:ascii="Arial" w:hAnsi="Arial" w:eastAsia="Arial" w:cs="Arial"/>
                <w:sz w:val="33"/>
                <w:szCs w:val="33"/>
                <w:color w:val="1456F0"/>
                <w:spacing w:val="-2"/>
                <w:position w:val="-2"/>
              </w:rPr>
              <w:t>•  </w:t>
            </w:r>
            <w:r>
              <w:rPr>
                <w:rFonts w:ascii="Arial" w:hAnsi="Arial" w:eastAsia="Arial" w:cs="Arial"/>
                <w:u w:val="single" w:color="auto"/>
                <w:color w:val="1F2329"/>
                <w:spacing w:val="-37"/>
              </w:rPr>
              <w:t xml:space="preserve"> </w:t>
            </w:r>
            <w:r>
              <w:rPr>
                <w:rFonts w:ascii="Arial" w:hAnsi="Arial" w:eastAsia="Arial" w:cs="Arial"/>
                <w:u w:val="single" w:color="auto"/>
                <w:color w:val="1F2329"/>
                <w:spacing w:val="-2"/>
              </w:rPr>
              <w:t>Level 0</w:t>
            </w:r>
            <w:r>
              <w:rPr>
                <w:color w:val="1F2329"/>
                <w:spacing w:val="-2"/>
              </w:rPr>
              <w:t>：</w:t>
            </w:r>
            <w:r>
              <w:rPr>
                <w:u w:val="single" w:color="auto"/>
                <w:color w:val="DE7802"/>
                <w:spacing w:val="-2"/>
              </w:rPr>
              <w:t>逻辑分离</w:t>
            </w:r>
            <w:r>
              <w:rPr>
                <w:color w:val="DE7802"/>
                <w:spacing w:val="-39"/>
              </w:rPr>
              <w:t xml:space="preserve"> </w:t>
            </w:r>
            <w:r>
              <w:rPr>
                <w:color w:val="1F2329"/>
                <w:spacing w:val="-2"/>
              </w:rPr>
              <w:t>，</w:t>
            </w:r>
            <w:r>
              <w:rPr>
                <w:rFonts w:ascii="Arial" w:hAnsi="Arial" w:eastAsia="Arial" w:cs="Arial"/>
                <w:color w:val="1F2329"/>
                <w:spacing w:val="-2"/>
              </w:rPr>
              <w:t>P</w:t>
            </w:r>
            <w:r>
              <w:rPr>
                <w:color w:val="1F2329"/>
                <w:spacing w:val="-2"/>
              </w:rPr>
              <w:t>和</w:t>
            </w:r>
            <w:r>
              <w:rPr>
                <w:rFonts w:ascii="Arial" w:hAnsi="Arial" w:eastAsia="Arial" w:cs="Arial"/>
                <w:color w:val="1F2329"/>
                <w:spacing w:val="-2"/>
              </w:rPr>
              <w:t>D</w:t>
            </w:r>
            <w:r>
              <w:rPr>
                <w:color w:val="1F2329"/>
                <w:spacing w:val="-2"/>
              </w:rPr>
              <w:t>虽在软件上独⽴</w:t>
            </w:r>
            <w:r>
              <w:rPr>
                <w:color w:val="1F2329"/>
                <w:spacing w:val="-25"/>
              </w:rPr>
              <w:t xml:space="preserve"> </w:t>
            </w:r>
            <w:r>
              <w:rPr>
                <w:color w:val="1F2329"/>
                <w:spacing w:val="-2"/>
              </w:rPr>
              <w:t>，但仍</w:t>
            </w:r>
            <w:r>
              <w:rPr>
                <w:color w:val="2EA121"/>
                <w:spacing w:val="-2"/>
              </w:rPr>
              <w:t>使⽤同⼀硬件资源</w:t>
            </w:r>
            <w:r>
              <w:rPr>
                <w:color w:val="1F2329"/>
                <w:spacing w:val="-2"/>
              </w:rPr>
              <w:t>。</w:t>
            </w:r>
          </w:p>
          <w:p>
            <w:pPr>
              <w:pStyle w:val="TableText"/>
              <w:ind w:left="772"/>
              <w:spacing w:before="32" w:line="278" w:lineRule="auto"/>
              <w:rPr/>
            </w:pPr>
            <w:r>
              <w:rPr>
                <w:rFonts w:ascii="Arial" w:hAnsi="Arial" w:eastAsia="Arial" w:cs="Arial"/>
                <w:sz w:val="33"/>
                <w:szCs w:val="33"/>
                <w:color w:val="1456F0"/>
                <w:spacing w:val="-2"/>
                <w:position w:val="-2"/>
              </w:rPr>
              <w:t>•  </w:t>
            </w:r>
            <w:r>
              <w:rPr>
                <w:rFonts w:ascii="Arial" w:hAnsi="Arial" w:eastAsia="Arial" w:cs="Arial"/>
                <w:u w:val="single" w:color="auto"/>
                <w:color w:val="1F2329"/>
                <w:spacing w:val="-34"/>
              </w:rPr>
              <w:t xml:space="preserve"> </w:t>
            </w:r>
            <w:r>
              <w:rPr>
                <w:rFonts w:ascii="Arial" w:hAnsi="Arial" w:eastAsia="Arial" w:cs="Arial"/>
                <w:u w:val="single" w:color="auto"/>
                <w:color w:val="1F2329"/>
                <w:spacing w:val="-2"/>
              </w:rPr>
              <w:t>Level 1</w:t>
            </w:r>
            <w:r>
              <w:rPr>
                <w:rFonts w:ascii="Arial" w:hAnsi="Arial" w:eastAsia="Arial" w:cs="Arial"/>
                <w:color w:val="1F2329"/>
                <w:spacing w:val="-24"/>
              </w:rPr>
              <w:t xml:space="preserve"> </w:t>
            </w:r>
            <w:r>
              <w:rPr>
                <w:color w:val="1F2329"/>
                <w:spacing w:val="-2"/>
              </w:rPr>
              <w:t>：</w:t>
            </w:r>
            <w:r>
              <w:rPr>
                <w:u w:val="single" w:color="auto"/>
                <w:color w:val="DE7802"/>
                <w:spacing w:val="-2"/>
              </w:rPr>
              <w:t>硬件内部分离</w:t>
            </w:r>
            <w:r>
              <w:rPr>
                <w:color w:val="DE7802"/>
                <w:spacing w:val="-39"/>
              </w:rPr>
              <w:t xml:space="preserve"> </w:t>
            </w:r>
            <w:r>
              <w:rPr>
                <w:color w:val="1F2329"/>
                <w:spacing w:val="-2"/>
              </w:rPr>
              <w:t>，例如在</w:t>
            </w:r>
            <w:r>
              <w:rPr>
                <w:color w:val="2EA121"/>
                <w:spacing w:val="-2"/>
              </w:rPr>
              <w:t>同构</w:t>
            </w:r>
            <w:r>
              <w:rPr>
                <w:rFonts w:ascii="Arial" w:hAnsi="Arial" w:eastAsia="Arial" w:cs="Arial"/>
                <w:color w:val="2EA121"/>
                <w:spacing w:val="-2"/>
              </w:rPr>
              <w:t>GPU</w:t>
            </w:r>
            <w:r>
              <w:rPr>
                <w:color w:val="2EA121"/>
                <w:spacing w:val="-2"/>
              </w:rPr>
              <w:t>集群</w:t>
            </w:r>
            <w:r>
              <w:rPr>
                <w:color w:val="1F2329"/>
                <w:spacing w:val="-2"/>
              </w:rPr>
              <w:t>中分别为</w:t>
            </w:r>
            <w:r>
              <w:rPr>
                <w:rFonts w:ascii="Arial" w:hAnsi="Arial" w:eastAsia="Arial" w:cs="Arial"/>
                <w:color w:val="1F2329"/>
                <w:spacing w:val="-2"/>
              </w:rPr>
              <w:t>P</w:t>
            </w:r>
            <w:r>
              <w:rPr>
                <w:color w:val="1F2329"/>
                <w:spacing w:val="-2"/>
              </w:rPr>
              <w:t>和</w:t>
            </w:r>
            <w:r>
              <w:rPr>
                <w:rFonts w:ascii="Arial" w:hAnsi="Arial" w:eastAsia="Arial" w:cs="Arial"/>
                <w:color w:val="1F2329"/>
                <w:spacing w:val="-2"/>
              </w:rPr>
              <w:t>D</w:t>
            </w:r>
            <w:r>
              <w:rPr>
                <w:color w:val="1F2329"/>
                <w:spacing w:val="-2"/>
              </w:rPr>
              <w:t>分配计算资源。</w:t>
            </w:r>
          </w:p>
          <w:p>
            <w:pPr>
              <w:pStyle w:val="TableText"/>
              <w:ind w:left="772"/>
              <w:spacing w:before="33" w:line="278" w:lineRule="auto"/>
              <w:rPr/>
            </w:pPr>
            <w:r>
              <w:rPr>
                <w:rFonts w:ascii="Arial" w:hAnsi="Arial" w:eastAsia="Arial" w:cs="Arial"/>
                <w:sz w:val="33"/>
                <w:szCs w:val="33"/>
                <w:color w:val="1456F0"/>
                <w:spacing w:val="-1"/>
                <w:position w:val="-2"/>
              </w:rPr>
              <w:t>•  </w:t>
            </w:r>
            <w:r>
              <w:rPr>
                <w:rFonts w:ascii="Arial" w:hAnsi="Arial" w:eastAsia="Arial" w:cs="Arial"/>
                <w:u w:val="single" w:color="auto"/>
                <w:color w:val="1F2329"/>
                <w:spacing w:val="-44"/>
              </w:rPr>
              <w:t xml:space="preserve"> </w:t>
            </w:r>
            <w:r>
              <w:rPr>
                <w:rFonts w:ascii="Arial" w:hAnsi="Arial" w:eastAsia="Arial" w:cs="Arial"/>
                <w:u w:val="single" w:color="auto"/>
                <w:color w:val="1F2329"/>
                <w:spacing w:val="-1"/>
              </w:rPr>
              <w:t>Level 2</w:t>
            </w:r>
            <w:r>
              <w:rPr>
                <w:color w:val="1F2329"/>
                <w:spacing w:val="-1"/>
              </w:rPr>
              <w:t>：</w:t>
            </w:r>
            <w:r>
              <w:rPr>
                <w:u w:val="single" w:color="auto"/>
                <w:color w:val="DE7802"/>
                <w:spacing w:val="-1"/>
              </w:rPr>
              <w:t>分布式同构硬件分离</w:t>
            </w:r>
            <w:r>
              <w:rPr>
                <w:color w:val="DE7802"/>
                <w:spacing w:val="-39"/>
              </w:rPr>
              <w:t xml:space="preserve"> </w:t>
            </w:r>
            <w:r>
              <w:rPr>
                <w:color w:val="1F2329"/>
                <w:spacing w:val="-1"/>
              </w:rPr>
              <w:t>，</w:t>
            </w:r>
            <w:r>
              <w:rPr>
                <w:color w:val="2EA121"/>
                <w:spacing w:val="-1"/>
              </w:rPr>
              <w:t>利⽤⾼速⽹络连接不同节点</w:t>
            </w:r>
            <w:r>
              <w:rPr>
                <w:color w:val="2EA121"/>
                <w:spacing w:val="-39"/>
              </w:rPr>
              <w:t xml:space="preserve"> </w:t>
            </w:r>
            <w:r>
              <w:rPr>
                <w:color w:val="1F2329"/>
                <w:spacing w:val="-2"/>
              </w:rPr>
              <w:t>，分别执⾏</w:t>
            </w:r>
            <w:r>
              <w:rPr>
                <w:rFonts w:ascii="Arial" w:hAnsi="Arial" w:eastAsia="Arial" w:cs="Arial"/>
                <w:color w:val="1F2329"/>
                <w:spacing w:val="-2"/>
              </w:rPr>
              <w:t>P</w:t>
            </w:r>
            <w:r>
              <w:rPr>
                <w:color w:val="1F2329"/>
                <w:spacing w:val="-2"/>
              </w:rPr>
              <w:t>和</w:t>
            </w:r>
            <w:r>
              <w:rPr>
                <w:rFonts w:ascii="Arial" w:hAnsi="Arial" w:eastAsia="Arial" w:cs="Arial"/>
                <w:color w:val="1F2329"/>
                <w:spacing w:val="-2"/>
              </w:rPr>
              <w:t>D</w:t>
            </w:r>
            <w:r>
              <w:rPr>
                <w:color w:val="1F2329"/>
                <w:spacing w:val="-2"/>
              </w:rPr>
              <w:t>任务。</w:t>
            </w:r>
          </w:p>
          <w:p>
            <w:pPr>
              <w:pStyle w:val="TableText"/>
              <w:ind w:left="772"/>
              <w:spacing w:before="33" w:line="278" w:lineRule="auto"/>
              <w:rPr/>
            </w:pPr>
            <w:r>
              <w:rPr>
                <w:rFonts w:ascii="Arial" w:hAnsi="Arial" w:eastAsia="Arial" w:cs="Arial"/>
                <w:sz w:val="33"/>
                <w:szCs w:val="33"/>
                <w:color w:val="1456F0"/>
                <w:spacing w:val="-3"/>
                <w:position w:val="-2"/>
              </w:rPr>
              <w:t>•  </w:t>
            </w:r>
            <w:r>
              <w:rPr>
                <w:rFonts w:ascii="Arial" w:hAnsi="Arial" w:eastAsia="Arial" w:cs="Arial"/>
                <w:u w:val="single" w:color="auto"/>
                <w:color w:val="1F2329"/>
                <w:spacing w:val="-45"/>
              </w:rPr>
              <w:t xml:space="preserve"> </w:t>
            </w:r>
            <w:r>
              <w:rPr>
                <w:rFonts w:ascii="Arial" w:hAnsi="Arial" w:eastAsia="Arial" w:cs="Arial"/>
                <w:u w:val="single" w:color="auto"/>
                <w:color w:val="1F2329"/>
                <w:spacing w:val="-3"/>
              </w:rPr>
              <w:t>Level 3</w:t>
            </w:r>
            <w:r>
              <w:rPr>
                <w:color w:val="1F2329"/>
                <w:spacing w:val="-3"/>
              </w:rPr>
              <w:t>：</w:t>
            </w:r>
            <w:r>
              <w:rPr>
                <w:u w:val="single" w:color="auto"/>
                <w:color w:val="DE7802"/>
                <w:spacing w:val="-3"/>
              </w:rPr>
              <w:t>异构硬件分离</w:t>
            </w:r>
            <w:r>
              <w:rPr>
                <w:color w:val="DE7802"/>
                <w:spacing w:val="-38"/>
              </w:rPr>
              <w:t xml:space="preserve"> </w:t>
            </w:r>
            <w:r>
              <w:rPr>
                <w:color w:val="1F2329"/>
                <w:spacing w:val="-3"/>
              </w:rPr>
              <w:t>，例如使⽤</w:t>
            </w:r>
            <w:r>
              <w:rPr>
                <w:rFonts w:ascii="Arial" w:hAnsi="Arial" w:eastAsia="Arial" w:cs="Arial"/>
                <w:color w:val="1F2329"/>
                <w:spacing w:val="-3"/>
              </w:rPr>
              <w:t>C</w:t>
            </w:r>
            <w:r>
              <w:rPr>
                <w:rFonts w:ascii="Arial" w:hAnsi="Arial" w:eastAsia="Arial" w:cs="Arial"/>
                <w:color w:val="1F2329"/>
                <w:spacing w:val="-4"/>
              </w:rPr>
              <w:t>PU</w:t>
            </w:r>
            <w:r>
              <w:rPr>
                <w:color w:val="1F2329"/>
                <w:spacing w:val="-4"/>
              </w:rPr>
              <w:t>或</w:t>
            </w:r>
            <w:r>
              <w:rPr>
                <w:rFonts w:ascii="Arial" w:hAnsi="Arial" w:eastAsia="Arial" w:cs="Arial"/>
                <w:color w:val="1F2329"/>
                <w:spacing w:val="-4"/>
              </w:rPr>
              <w:t>FPGA</w:t>
            </w:r>
            <w:r>
              <w:rPr>
                <w:color w:val="1F2329"/>
                <w:spacing w:val="-4"/>
              </w:rPr>
              <w:t>处理</w:t>
            </w:r>
            <w:r>
              <w:rPr>
                <w:rFonts w:ascii="Arial" w:hAnsi="Arial" w:eastAsia="Arial" w:cs="Arial"/>
                <w:color w:val="1F2329"/>
                <w:spacing w:val="-4"/>
              </w:rPr>
              <w:t>P</w:t>
            </w:r>
            <w:r>
              <w:rPr>
                <w:color w:val="1F2329"/>
                <w:spacing w:val="-4"/>
              </w:rPr>
              <w:t>部分</w:t>
            </w:r>
            <w:r>
              <w:rPr>
                <w:color w:val="1F2329"/>
                <w:spacing w:val="-39"/>
              </w:rPr>
              <w:t xml:space="preserve"> </w:t>
            </w:r>
            <w:r>
              <w:rPr>
                <w:color w:val="1F2329"/>
                <w:spacing w:val="-4"/>
              </w:rPr>
              <w:t>，</w:t>
            </w:r>
            <w:r>
              <w:rPr>
                <w:rFonts w:ascii="Arial" w:hAnsi="Arial" w:eastAsia="Arial" w:cs="Arial"/>
                <w:color w:val="1F2329"/>
                <w:spacing w:val="-4"/>
              </w:rPr>
              <w:t>GPU</w:t>
            </w:r>
            <w:r>
              <w:rPr>
                <w:color w:val="1F2329"/>
                <w:spacing w:val="-4"/>
              </w:rPr>
              <w:t>或专⽤加速器完成</w:t>
            </w:r>
            <w:r>
              <w:rPr>
                <w:rFonts w:ascii="Arial" w:hAnsi="Arial" w:eastAsia="Arial" w:cs="Arial"/>
                <w:color w:val="1F2329"/>
                <w:spacing w:val="-4"/>
              </w:rPr>
              <w:t>D</w:t>
            </w:r>
            <w:r>
              <w:rPr>
                <w:color w:val="1F2329"/>
                <w:spacing w:val="-4"/>
              </w:rPr>
              <w:t>部</w:t>
            </w:r>
          </w:p>
        </w:tc>
      </w:tr>
    </w:tbl>
    <w:p>
      <w:pPr>
        <w:spacing w:line="240" w:lineRule="exact"/>
        <w:rPr/>
      </w:pPr>
      <w:r/>
    </w:p>
    <w:tbl>
      <w:tblPr>
        <w:tblStyle w:val="TableNormal"/>
        <w:tblW w:w="10750" w:type="dxa"/>
        <w:tblInd w:w="10" w:type="dxa"/>
        <w:shd w:val="clear" w:fill="F0FBEF"/>
        <w:tblLayout w:type="fixed"/>
        <w:tblBorders>
          <w:left w:val="single" w:color="B7EDB1" w:sz="8" w:space="0"/>
          <w:bottom w:val="single" w:color="B7EDB1" w:sz="8" w:space="0"/>
          <w:right w:val="single" w:color="B7EDB1" w:sz="8" w:space="0"/>
          <w:top w:val="single" w:color="B7EDB1" w:sz="8" w:space="0"/>
        </w:tblBorders>
      </w:tblPr>
      <w:tblGrid>
        <w:gridCol w:w="10750"/>
      </w:tblGrid>
      <w:tr>
        <w:trPr>
          <w:trHeight w:val="3170" w:hRule="atLeast"/>
        </w:trPr>
        <w:tc>
          <w:tcPr>
            <w:shd w:val="clear" w:fill="F0FBEF"/>
            <w:tcW w:w="10750" w:type="dxa"/>
            <w:vAlign w:val="top"/>
          </w:tcPr>
          <w:p>
            <w:pPr>
              <w:pStyle w:val="TableText"/>
              <w:ind w:left="212"/>
              <w:spacing w:before="253" w:line="220" w:lineRule="auto"/>
              <w:rPr/>
            </w:pPr>
            <w:r>
              <w:rPr>
                <w:sz w:val="30"/>
                <w:szCs w:val="30"/>
                <w:color w:val="1F2329"/>
                <w:spacing w:val="10"/>
                <w:position w:val="-1"/>
              </w:rPr>
              <w:t>Ψ</w:t>
            </w:r>
            <w:r>
              <w:rPr>
                <w:sz w:val="30"/>
                <w:szCs w:val="30"/>
                <w:color w:val="1F2329"/>
                <w:spacing w:val="67"/>
                <w:position w:val="-1"/>
              </w:rPr>
              <w:t xml:space="preserve"> </w:t>
            </w:r>
            <w:r>
              <w:rPr>
                <w:rFonts w:ascii="Arial" w:hAnsi="Arial" w:eastAsia="Arial" w:cs="Arial"/>
                <w:color w:val="2EA121"/>
              </w:rPr>
              <w:t>PD</w:t>
            </w:r>
            <w:r>
              <w:rPr>
                <w:color w:val="2EA121"/>
                <w:spacing w:val="10"/>
              </w:rPr>
              <w:t>分离趋势思考结论</w:t>
            </w:r>
          </w:p>
          <w:p>
            <w:pPr>
              <w:pStyle w:val="TableText"/>
              <w:ind w:left="1081" w:right="294" w:hanging="315"/>
              <w:spacing w:before="94" w:line="213" w:lineRule="auto"/>
              <w:rPr/>
            </w:pPr>
            <w:r>
              <w:rPr>
                <w:rFonts w:ascii="Arial" w:hAnsi="Arial" w:eastAsia="Arial" w:cs="Arial"/>
                <w:color w:val="1456F0"/>
                <w:spacing w:val="-3"/>
              </w:rPr>
              <w:t>1.  </w:t>
            </w:r>
            <w:r>
              <w:rPr>
                <w:color w:val="1F2329"/>
                <w:spacing w:val="-3"/>
              </w:rPr>
              <w:t>对⼤型企业⽽⾔</w:t>
            </w:r>
            <w:r>
              <w:rPr>
                <w:color w:val="1F2329"/>
                <w:spacing w:val="-17"/>
              </w:rPr>
              <w:t xml:space="preserve"> </w:t>
            </w:r>
            <w:r>
              <w:rPr>
                <w:color w:val="1F2329"/>
                <w:spacing w:val="-3"/>
              </w:rPr>
              <w:t>，</w:t>
            </w:r>
            <w:r>
              <w:rPr>
                <w:rFonts w:ascii="Arial" w:hAnsi="Arial" w:eastAsia="Arial" w:cs="Arial"/>
                <w:color w:val="1F2329"/>
                <w:spacing w:val="-3"/>
              </w:rPr>
              <w:t>PD</w:t>
            </w:r>
            <w:r>
              <w:rPr>
                <w:color w:val="1F2329"/>
                <w:spacing w:val="-3"/>
              </w:rPr>
              <w:t>分离是⼀个不可逆的技术演进⽅向。这不仅是架构升级的需求</w:t>
            </w:r>
            <w:r>
              <w:rPr>
                <w:color w:val="1F2329"/>
                <w:spacing w:val="-39"/>
              </w:rPr>
              <w:t xml:space="preserve"> </w:t>
            </w:r>
            <w:r>
              <w:rPr>
                <w:color w:val="1F2329"/>
                <w:spacing w:val="-3"/>
              </w:rPr>
              <w:t>，更</w:t>
            </w:r>
            <w:r>
              <w:rPr>
                <w:color w:val="1F2329"/>
              </w:rPr>
              <w:t xml:space="preserve">   </w:t>
            </w:r>
            <w:r>
              <w:rPr>
                <w:color w:val="1F2329"/>
                <w:spacing w:val="-2"/>
              </w:rPr>
              <w:t>是战略布局的必然选择。</w:t>
            </w:r>
            <w:r>
              <w:rPr>
                <w:color w:val="1F2329"/>
                <w:spacing w:val="-33"/>
              </w:rPr>
              <w:t xml:space="preserve"> </w:t>
            </w:r>
            <w:r>
              <w:rPr>
                <w:color w:val="1F2329"/>
                <w:spacing w:val="-2"/>
              </w:rPr>
              <w:t>⽬前多数企业已经在这个⽅向上进⾏了不同程度的尝试</w:t>
            </w:r>
            <w:r>
              <w:rPr>
                <w:color w:val="1F2329"/>
                <w:spacing w:val="-39"/>
              </w:rPr>
              <w:t xml:space="preserve"> </w:t>
            </w:r>
            <w:r>
              <w:rPr>
                <w:color w:val="1F2329"/>
                <w:spacing w:val="-2"/>
              </w:rPr>
              <w:t>，只是在</w:t>
            </w:r>
            <w:r>
              <w:rPr>
                <w:color w:val="1F2329"/>
              </w:rPr>
              <w:t xml:space="preserve"> </w:t>
            </w:r>
            <w:r>
              <w:rPr>
                <w:color w:val="DE7802"/>
                <w:spacing w:val="-1"/>
              </w:rPr>
              <w:t>激进程度上有所区别</w:t>
            </w:r>
            <w:r>
              <w:rPr>
                <w:color w:val="1F2329"/>
                <w:spacing w:val="-1"/>
              </w:rPr>
              <w:t>。</w:t>
            </w:r>
          </w:p>
          <w:p>
            <w:pPr>
              <w:pStyle w:val="TableText"/>
              <w:ind w:left="754"/>
              <w:spacing w:before="191" w:line="185" w:lineRule="auto"/>
              <w:rPr/>
            </w:pPr>
            <w:r>
              <w:rPr>
                <w:rFonts w:ascii="Arial" w:hAnsi="Arial" w:eastAsia="Arial" w:cs="Arial"/>
                <w:color w:val="1456F0"/>
                <w:spacing w:val="-1"/>
              </w:rPr>
              <w:t>2.  </w:t>
            </w:r>
            <w:r>
              <w:rPr>
                <w:color w:val="1F2329"/>
                <w:spacing w:val="-1"/>
              </w:rPr>
              <w:t>中⼩企业则需要在</w:t>
            </w:r>
            <w:r>
              <w:rPr>
                <w:color w:val="DE7802"/>
                <w:spacing w:val="-1"/>
              </w:rPr>
              <w:t>业务体量与架构复杂度之间寻找平衡点</w:t>
            </w:r>
            <w:r>
              <w:rPr>
                <w:color w:val="DE7802"/>
                <w:spacing w:val="-39"/>
              </w:rPr>
              <w:t xml:space="preserve"> </w:t>
            </w:r>
            <w:r>
              <w:rPr>
                <w:color w:val="1F2329"/>
                <w:spacing w:val="-1"/>
              </w:rPr>
              <w:t>，采取</w:t>
            </w:r>
            <w:r>
              <w:rPr>
                <w:color w:val="245BDB"/>
                <w:spacing w:val="-1"/>
              </w:rPr>
              <w:t>务实的</w:t>
            </w:r>
            <w:r>
              <w:rPr>
                <w:color w:val="245BDB"/>
                <w:spacing w:val="-2"/>
              </w:rPr>
              <w:t>渐进式⽅案</w:t>
            </w:r>
            <w:r>
              <w:rPr>
                <w:color w:val="1F2329"/>
                <w:spacing w:val="-2"/>
              </w:rPr>
              <w:t>。</w:t>
            </w:r>
          </w:p>
          <w:p>
            <w:pPr>
              <w:pStyle w:val="TableText"/>
              <w:ind w:left="751"/>
              <w:spacing w:before="193" w:line="185" w:lineRule="auto"/>
              <w:rPr/>
            </w:pPr>
            <w:r>
              <w:rPr>
                <w:rFonts w:ascii="Arial" w:hAnsi="Arial" w:eastAsia="Arial" w:cs="Arial"/>
                <w:color w:val="1456F0"/>
                <w:spacing w:val="-1"/>
              </w:rPr>
              <w:t>3.  </w:t>
            </w:r>
            <w:r>
              <w:rPr>
                <w:color w:val="1F2329"/>
                <w:spacing w:val="-1"/>
              </w:rPr>
              <w:t>产业演进的下⼀个拐点可能在于</w:t>
            </w:r>
            <w:r>
              <w:rPr>
                <w:color w:val="D83931"/>
                <w:spacing w:val="-1"/>
              </w:rPr>
              <w:t>标准化解决⽅案的出现</w:t>
            </w:r>
            <w:r>
              <w:rPr>
                <w:color w:val="1F2329"/>
                <w:spacing w:val="-1"/>
              </w:rPr>
              <w:t>。</w:t>
            </w:r>
          </w:p>
        </w:tc>
      </w:tr>
    </w:tbl>
    <w:p>
      <w:pPr>
        <w:pStyle w:val="BodyText"/>
        <w:ind w:left="220"/>
        <w:spacing w:before="314" w:line="193" w:lineRule="auto"/>
        <w:rPr>
          <w:rFonts w:ascii="Microsoft YaHei" w:hAnsi="Microsoft YaHei" w:eastAsia="Microsoft YaHei" w:cs="Microsoft YaHei"/>
        </w:rPr>
      </w:pPr>
      <w:r>
        <w:rPr>
          <w:rFonts w:ascii="Microsoft YaHei" w:hAnsi="Microsoft YaHei" w:eastAsia="Microsoft YaHei" w:cs="Microsoft YaHei"/>
          <w:color w:val="646A73"/>
          <w:spacing w:val="-1"/>
        </w:rPr>
        <w:t>参考：《从</w:t>
      </w:r>
      <w:r>
        <w:rPr>
          <w:color w:val="646A73"/>
          <w:spacing w:val="-1"/>
        </w:rPr>
        <w:t>MoonCake</w:t>
      </w:r>
      <w:r>
        <w:rPr>
          <w:rFonts w:ascii="Microsoft YaHei" w:hAnsi="Microsoft YaHei" w:eastAsia="Microsoft YaHei" w:cs="Microsoft YaHei"/>
          <w:color w:val="646A73"/>
          <w:spacing w:val="-1"/>
        </w:rPr>
        <w:t>看⼤模型推理的</w:t>
      </w:r>
      <w:r>
        <w:rPr>
          <w:color w:val="646A73"/>
          <w:spacing w:val="-1"/>
        </w:rPr>
        <w:t>PD</w:t>
      </w:r>
      <w:r>
        <w:rPr>
          <w:rFonts w:ascii="Microsoft YaHei" w:hAnsi="Microsoft YaHei" w:eastAsia="Microsoft YaHei" w:cs="Microsoft YaHei"/>
          <w:color w:val="646A73"/>
          <w:spacing w:val="-1"/>
        </w:rPr>
        <w:t>分离</w:t>
      </w:r>
      <w:r>
        <w:rPr>
          <w:rFonts w:ascii="Microsoft YaHei" w:hAnsi="Microsoft YaHei" w:eastAsia="Microsoft YaHei" w:cs="Microsoft YaHei"/>
          <w:color w:val="646A73"/>
          <w:spacing w:val="-36"/>
        </w:rPr>
        <w:t xml:space="preserve"> </w:t>
      </w:r>
      <w:r>
        <w:rPr>
          <w:rFonts w:ascii="Microsoft YaHei" w:hAnsi="Microsoft YaHei" w:eastAsia="Microsoft YaHei" w:cs="Microsoft YaHei"/>
          <w:color w:val="646A73"/>
          <w:spacing w:val="-1"/>
        </w:rPr>
        <w:t>，太快会扯到蛋吗？》</w:t>
      </w:r>
    </w:p>
    <w:p>
      <w:pPr>
        <w:pStyle w:val="BodyText"/>
        <w:ind w:left="232"/>
        <w:spacing w:before="59" w:line="239" w:lineRule="auto"/>
        <w:rPr/>
      </w:pPr>
      <w:hyperlink w:history="true" r:id="rId938">
        <w:r>
          <w:rPr>
            <w:color w:val="336DF4"/>
          </w:rPr>
          <w:t>https</w:t>
        </w:r>
        <w:r>
          <w:rPr>
            <w:color w:val="336DF4"/>
            <w:spacing w:val="16"/>
          </w:rPr>
          <w:t>://</w:t>
        </w:r>
        <w:r>
          <w:rPr>
            <w:color w:val="336DF4"/>
          </w:rPr>
          <w:t>zhuanlan</w:t>
        </w:r>
        <w:r>
          <w:rPr>
            <w:color w:val="336DF4"/>
            <w:spacing w:val="16"/>
          </w:rPr>
          <w:t>.</w:t>
        </w:r>
        <w:r>
          <w:rPr>
            <w:color w:val="336DF4"/>
          </w:rPr>
          <w:t>zhihu</w:t>
        </w:r>
        <w:r>
          <w:rPr>
            <w:color w:val="336DF4"/>
            <w:spacing w:val="16"/>
          </w:rPr>
          <w:t>.</w:t>
        </w:r>
        <w:r>
          <w:rPr>
            <w:color w:val="336DF4"/>
          </w:rPr>
          <w:t>com</w:t>
        </w:r>
        <w:r>
          <w:rPr>
            <w:color w:val="336DF4"/>
            <w:spacing w:val="16"/>
          </w:rPr>
          <w:t>/p/8056351077</w:t>
        </w:r>
      </w:hyperlink>
    </w:p>
    <w:p>
      <w:pPr>
        <w:pStyle w:val="BodyText"/>
        <w:spacing w:line="369" w:lineRule="auto"/>
        <w:rPr>
          <w:sz w:val="21"/>
        </w:rPr>
      </w:pPr>
      <w:r/>
    </w:p>
    <w:p>
      <w:pPr>
        <w:pStyle w:val="BodyText"/>
        <w:spacing w:line="450" w:lineRule="exact"/>
        <w:rPr/>
      </w:pPr>
      <w:r>
        <w:rPr>
          <w:position w:val="-9"/>
        </w:rPr>
        <w:pict>
          <v:shape id="_x0000_s3074" style="mso-position-vertical-relative:line;mso-position-horizontal-relative:char;width:538.5pt;height:22.5pt;" fillcolor="#EFF0F1" filled="true" stroked="false" type="#_x0000_t202">
            <v:fill on="true"/>
            <v:stroke on="false"/>
            <v:path/>
            <v:imagedata o:title=""/>
            <o:lock v:ext="edit" aspectratio="false"/>
            <v:textbox inset="0mm,0mm,0mm,0mm">
              <w:txbxContent>
                <w:p>
                  <w:pPr>
                    <w:ind w:left="46"/>
                    <w:spacing w:before="53" w:line="194" w:lineRule="auto"/>
                    <w:rPr>
                      <w:rFonts w:ascii="Microsoft YaHei" w:hAnsi="Microsoft YaHei" w:eastAsia="Microsoft YaHei" w:cs="Microsoft YaHei"/>
                      <w:sz w:val="33"/>
                      <w:szCs w:val="33"/>
                    </w:rPr>
                  </w:pPr>
                  <w:r>
                    <w:rPr>
                      <w:rFonts w:ascii="Arial" w:hAnsi="Arial" w:eastAsia="Arial" w:cs="Arial"/>
                      <w:sz w:val="33"/>
                      <w:szCs w:val="33"/>
                      <w:color w:val="1456F0"/>
                      <w:spacing w:val="1"/>
                    </w:rPr>
                    <w:t>72.</w:t>
                  </w:r>
                  <w:r>
                    <w:rPr>
                      <w:rFonts w:ascii="Arial" w:hAnsi="Arial" w:eastAsia="Arial" w:cs="Arial"/>
                      <w:sz w:val="33"/>
                      <w:szCs w:val="33"/>
                      <w:color w:val="1456F0"/>
                      <w:spacing w:val="55"/>
                    </w:rPr>
                    <w:t xml:space="preserve"> </w:t>
                  </w:r>
                  <w:r>
                    <w:rPr>
                      <w:rFonts w:ascii="Microsoft YaHei" w:hAnsi="Microsoft YaHei" w:eastAsia="Microsoft YaHei" w:cs="Microsoft YaHei"/>
                      <w:sz w:val="33"/>
                      <w:szCs w:val="33"/>
                      <w:color w:val="D83931"/>
                      <w:spacing w:val="1"/>
                    </w:rPr>
                    <w:t>什么是</w:t>
                  </w:r>
                  <w:r>
                    <w:rPr>
                      <w:rFonts w:ascii="Arial" w:hAnsi="Arial" w:eastAsia="Arial" w:cs="Arial"/>
                      <w:sz w:val="33"/>
                      <w:szCs w:val="33"/>
                      <w:color w:val="D83931"/>
                    </w:rPr>
                    <w:t>PRM</w:t>
                  </w:r>
                  <w:r>
                    <w:rPr>
                      <w:rFonts w:ascii="Arial" w:hAnsi="Arial" w:eastAsia="Arial" w:cs="Arial"/>
                      <w:sz w:val="33"/>
                      <w:szCs w:val="33"/>
                      <w:color w:val="D83931"/>
                      <w:spacing w:val="1"/>
                    </w:rPr>
                    <w:t xml:space="preserve"> </w:t>
                  </w:r>
                  <w:r>
                    <w:rPr>
                      <w:rFonts w:ascii="Microsoft YaHei" w:hAnsi="Microsoft YaHei" w:eastAsia="Microsoft YaHei" w:cs="Microsoft YaHei"/>
                      <w:sz w:val="33"/>
                      <w:szCs w:val="33"/>
                      <w:color w:val="D83931"/>
                      <w:spacing w:val="1"/>
                    </w:rPr>
                    <w:t>过程监督奖励？</w:t>
                  </w:r>
                  <w:r>
                    <w:rPr>
                      <w:rFonts w:ascii="Arial" w:hAnsi="Arial" w:eastAsia="Arial" w:cs="Arial"/>
                      <w:sz w:val="33"/>
                      <w:szCs w:val="33"/>
                      <w:color w:val="D83931"/>
                    </w:rPr>
                    <w:t>OpenAI</w:t>
                  </w:r>
                  <w:r>
                    <w:rPr>
                      <w:rFonts w:ascii="Microsoft YaHei" w:hAnsi="Microsoft YaHei" w:eastAsia="Microsoft YaHei" w:cs="Microsoft YaHei"/>
                      <w:sz w:val="33"/>
                      <w:szCs w:val="33"/>
                      <w:color w:val="D83931"/>
                      <w:spacing w:val="1"/>
                    </w:rPr>
                    <w:t>的秘密武器？</w:t>
                  </w:r>
                </w:p>
              </w:txbxContent>
            </v:textbox>
          </v:shape>
        </w:pict>
      </w:r>
    </w:p>
    <w:p>
      <w:pPr>
        <w:pStyle w:val="BodyText"/>
        <w:spacing w:line="298" w:lineRule="auto"/>
        <w:rPr>
          <w:sz w:val="21"/>
        </w:rPr>
      </w:pPr>
      <w:r/>
    </w:p>
    <w:p>
      <w:pPr>
        <w:pStyle w:val="BodyText"/>
        <w:spacing w:line="420" w:lineRule="exact"/>
        <w:rPr/>
      </w:pPr>
      <w:r>
        <w:rPr>
          <w:position w:val="-8"/>
        </w:rPr>
        <w:pict>
          <v:shape id="_x0000_s307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4"/>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3"/>
                    </w:rPr>
                    <w:t>72.1</w:t>
                  </w:r>
                  <w:r>
                    <w:rPr>
                      <w:rFonts w:ascii="Arial" w:hAnsi="Arial" w:eastAsia="Arial" w:cs="Arial"/>
                      <w:sz w:val="30"/>
                      <w:szCs w:val="30"/>
                      <w:color w:val="1456F0"/>
                      <w:spacing w:val="49"/>
                    </w:rPr>
                    <w:t xml:space="preserve"> </w:t>
                  </w:r>
                  <w:r>
                    <w:rPr>
                      <w:rFonts w:ascii="Microsoft YaHei" w:hAnsi="Microsoft YaHei" w:eastAsia="Microsoft YaHei" w:cs="Microsoft YaHei"/>
                      <w:sz w:val="30"/>
                      <w:szCs w:val="30"/>
                      <w:color w:val="6425D0"/>
                      <w:spacing w:val="-3"/>
                    </w:rPr>
                    <w:t>什么是 </w:t>
                  </w:r>
                  <w:r>
                    <w:rPr>
                      <w:rFonts w:ascii="Arial" w:hAnsi="Arial" w:eastAsia="Arial" w:cs="Arial"/>
                      <w:sz w:val="30"/>
                      <w:szCs w:val="30"/>
                      <w:color w:val="6425D0"/>
                      <w:spacing w:val="-3"/>
                    </w:rPr>
                    <w:t>PRM</w:t>
                  </w:r>
                  <w:r>
                    <w:rPr>
                      <w:rFonts w:ascii="Microsoft YaHei" w:hAnsi="Microsoft YaHei" w:eastAsia="Microsoft YaHei" w:cs="Microsoft YaHei"/>
                      <w:sz w:val="30"/>
                      <w:szCs w:val="30"/>
                      <w:color w:val="6425D0"/>
                      <w:spacing w:val="-3"/>
                    </w:rPr>
                    <w:t>？</w:t>
                  </w:r>
                </w:p>
              </w:txbxContent>
            </v:textbox>
          </v:shape>
        </w:pict>
      </w:r>
    </w:p>
    <w:p>
      <w:pPr>
        <w:pStyle w:val="BodyText"/>
        <w:spacing w:before="105" w:line="420" w:lineRule="exact"/>
        <w:rPr/>
      </w:pPr>
      <w:r>
        <w:rPr>
          <w:position w:val="-8"/>
        </w:rPr>
        <w:pict>
          <v:shape id="_x0000_s3078" style="mso-position-vertical-relative:line;mso-position-horizontal-relative:char;width:538.5pt;height:21pt;" fillcolor="#FBBFBC" filled="true" stroked="false" type="#_x0000_t202">
            <v:fill on="true"/>
            <v:stroke on="false"/>
            <v:path/>
            <v:imagedata o:title=""/>
            <o:lock v:ext="edit" aspectratio="false"/>
            <v:textbox inset="0mm,0mm,0mm,0mm">
              <w:txbxContent>
                <w:p>
                  <w:pPr>
                    <w:ind w:left="5"/>
                    <w:spacing w:before="88"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spacing w:val="4"/>
                    </w:rPr>
                    <w:t>过程监督奖励（</w:t>
                  </w:r>
                  <w:r>
                    <w:rPr>
                      <w:rFonts w:ascii="Microsoft YaHei" w:hAnsi="Microsoft YaHei" w:eastAsia="Microsoft YaHei" w:cs="Microsoft YaHei"/>
                      <w:sz w:val="24"/>
                      <w:szCs w:val="24"/>
                      <w:color w:val="D83931"/>
                      <w:spacing w:val="-21"/>
                    </w:rPr>
                    <w:t xml:space="preserve"> </w:t>
                  </w:r>
                  <w:r>
                    <w:rPr>
                      <w:rFonts w:ascii="Arial" w:hAnsi="Arial" w:eastAsia="Arial" w:cs="Arial"/>
                      <w:sz w:val="24"/>
                      <w:szCs w:val="24"/>
                      <w:color w:val="D83931"/>
                    </w:rPr>
                    <w:t>PRM</w:t>
                  </w:r>
                  <w:r>
                    <w:rPr>
                      <w:rFonts w:ascii="Arial" w:hAnsi="Arial" w:eastAsia="Arial" w:cs="Arial"/>
                      <w:sz w:val="24"/>
                      <w:szCs w:val="24"/>
                      <w:color w:val="D83931"/>
                      <w:spacing w:val="4"/>
                    </w:rPr>
                    <w:t>, </w:t>
                  </w:r>
                  <w:r>
                    <w:rPr>
                      <w:rFonts w:ascii="Arial" w:hAnsi="Arial" w:eastAsia="Arial" w:cs="Arial"/>
                      <w:sz w:val="24"/>
                      <w:szCs w:val="24"/>
                      <w:color w:val="D83931"/>
                    </w:rPr>
                    <w:t>Process</w:t>
                  </w:r>
                  <w:r>
                    <w:rPr>
                      <w:rFonts w:ascii="Arial" w:hAnsi="Arial" w:eastAsia="Arial" w:cs="Arial"/>
                      <w:sz w:val="24"/>
                      <w:szCs w:val="24"/>
                      <w:color w:val="D83931"/>
                      <w:spacing w:val="4"/>
                    </w:rPr>
                    <w:t xml:space="preserve"> </w:t>
                  </w:r>
                  <w:r>
                    <w:rPr>
                      <w:rFonts w:ascii="Arial" w:hAnsi="Arial" w:eastAsia="Arial" w:cs="Arial"/>
                      <w:sz w:val="24"/>
                      <w:szCs w:val="24"/>
                      <w:color w:val="D83931"/>
                    </w:rPr>
                    <w:t>Supervision</w:t>
                  </w:r>
                  <w:r>
                    <w:rPr>
                      <w:rFonts w:ascii="Arial" w:hAnsi="Arial" w:eastAsia="Arial" w:cs="Arial"/>
                      <w:sz w:val="24"/>
                      <w:szCs w:val="24"/>
                      <w:color w:val="D83931"/>
                      <w:spacing w:val="4"/>
                    </w:rPr>
                    <w:t xml:space="preserve"> </w:t>
                  </w:r>
                  <w:r>
                    <w:rPr>
                      <w:rFonts w:ascii="Arial" w:hAnsi="Arial" w:eastAsia="Arial" w:cs="Arial"/>
                      <w:sz w:val="24"/>
                      <w:szCs w:val="24"/>
                      <w:color w:val="D83931"/>
                    </w:rPr>
                    <w:t>Reward</w:t>
                  </w:r>
                  <w:r>
                    <w:rPr>
                      <w:rFonts w:ascii="Microsoft YaHei" w:hAnsi="Microsoft YaHei" w:eastAsia="Microsoft YaHei" w:cs="Microsoft YaHei"/>
                      <w:sz w:val="24"/>
                      <w:szCs w:val="24"/>
                      <w:color w:val="D83931"/>
                      <w:spacing w:val="4"/>
                    </w:rPr>
                    <w:t>） 是强化学习的⼀种新⽅法</w:t>
                  </w:r>
                  <w:r>
                    <w:rPr>
                      <w:rFonts w:ascii="Microsoft YaHei" w:hAnsi="Microsoft YaHei" w:eastAsia="Microsoft YaHei" w:cs="Microsoft YaHei"/>
                      <w:sz w:val="24"/>
                      <w:szCs w:val="24"/>
                      <w:color w:val="D83931"/>
                      <w:spacing w:val="-32"/>
                    </w:rPr>
                    <w:t xml:space="preserve"> </w:t>
                  </w:r>
                  <w:r>
                    <w:rPr>
                      <w:rFonts w:ascii="Microsoft YaHei" w:hAnsi="Microsoft YaHei" w:eastAsia="Microsoft YaHei" w:cs="Microsoft YaHei"/>
                      <w:sz w:val="24"/>
                      <w:szCs w:val="24"/>
                      <w:color w:val="D83931"/>
                      <w:spacing w:val="4"/>
                    </w:rPr>
                    <w:t>，⽤于复杂推理任务</w:t>
                  </w:r>
                </w:p>
              </w:txbxContent>
            </v:textbox>
          </v:shape>
        </w:pict>
      </w:r>
    </w:p>
    <w:p>
      <w:pPr>
        <w:pStyle w:val="BodyText"/>
        <w:ind w:left="21"/>
        <w:spacing w:before="60" w:line="198" w:lineRule="auto"/>
        <w:rPr/>
      </w:pPr>
      <w:r>
        <w:rPr>
          <w:shd w:val="clear" w:fill="FBBFBC"/>
          <w:rFonts w:ascii="Microsoft YaHei" w:hAnsi="Microsoft YaHei" w:eastAsia="Microsoft YaHei" w:cs="Microsoft YaHei"/>
          <w:color w:val="D83931"/>
        </w:rPr>
        <w:t>中对多步骤⽣成过程进⾏细粒度的奖励反馈。</w:t>
      </w:r>
      <w:r>
        <w:rPr>
          <w:rFonts w:ascii="Microsoft YaHei" w:hAnsi="Microsoft YaHei" w:eastAsia="Microsoft YaHei" w:cs="Microsoft YaHei"/>
          <w:color w:val="1F2329"/>
        </w:rPr>
        <w:t>与传统的结果监督奖励（</w:t>
      </w:r>
      <w:r>
        <w:rPr>
          <w:color w:val="1F2329"/>
        </w:rPr>
        <w:t>ORM, Outcom</w:t>
      </w:r>
      <w:r>
        <w:rPr>
          <w:color w:val="1F2329"/>
          <w:spacing w:val="-1"/>
        </w:rPr>
        <w:t>e Reward</w:t>
      </w:r>
    </w:p>
    <w:p>
      <w:pPr>
        <w:pStyle w:val="BodyText"/>
        <w:ind w:left="10" w:right="278" w:firstLine="13"/>
        <w:spacing w:before="50" w:line="204"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5713280" behindDoc="1" locked="0" layoutInCell="1" allowOverlap="1">
                <wp:simplePos x="0" y="0"/>
                <wp:positionH relativeFrom="column">
                  <wp:posOffset>4352925</wp:posOffset>
                </wp:positionH>
                <wp:positionV relativeFrom="paragraph">
                  <wp:posOffset>471215</wp:posOffset>
                </wp:positionV>
                <wp:extent cx="2466975" cy="266700"/>
                <wp:effectExtent l="0" t="0" r="0" b="0"/>
                <wp:wrapNone/>
                <wp:docPr id="2092" name="Rect 2092"/>
                <wp:cNvGraphicFramePr/>
                <a:graphic>
                  <a:graphicData uri="http://schemas.microsoft.com/office/word/2010/wordprocessingShape">
                    <wps:wsp>
                      <wps:cNvPr id="2092" name="Rect 2092"/>
                      <wps:cNvSpPr/>
                      <wps:spPr>
                        <a:xfrm>
                          <a:off x="4352925" y="471215"/>
                          <a:ext cx="2466975" cy="266700"/>
                        </a:xfrm>
                        <a:prstGeom prst="rect">
                          <a:avLst/>
                        </a:prstGeom>
                        <a:solidFill>
                          <a:srgbClr val="B7EDB1">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080" style="position:absolute;margin-left:342.75pt;margin-top:37.1036pt;mso-position-vertical-relative:text;mso-position-horizontal-relative:text;width:194.25pt;height:21pt;z-index:-247603200;" fillcolor="#B7EDB1" filled="true" stroked="false">
                <v:fill opacity="0.800000"/>
              </v:rect>
            </w:pict>
          </mc:Fallback>
        </mc:AlternateContent>
      </w:r>
      <w:r>
        <w:rPr>
          <w:color w:val="1F2329"/>
          <w:spacing w:val="-2"/>
        </w:rPr>
        <w:t>Model</w:t>
      </w:r>
      <w:r>
        <w:rPr>
          <w:rFonts w:ascii="Microsoft YaHei" w:hAnsi="Microsoft YaHei" w:eastAsia="Microsoft YaHei" w:cs="Microsoft YaHei"/>
          <w:color w:val="1F2329"/>
          <w:spacing w:val="-2"/>
        </w:rPr>
        <w:t>）仅在最终答案正确与否进⾏奖励不同</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w:t>
      </w:r>
      <w:r>
        <w:rPr>
          <w:color w:val="1F2329"/>
          <w:spacing w:val="-2"/>
        </w:rPr>
        <w:t>PRM </w:t>
      </w:r>
      <w:r>
        <w:rPr>
          <w:rFonts w:ascii="Microsoft YaHei" w:hAnsi="Microsoft YaHei" w:eastAsia="Microsoft YaHei" w:cs="Microsoft YaHei"/>
          <w:color w:val="1F2329"/>
          <w:spacing w:val="-2"/>
        </w:rPr>
        <w:t>聚焦于每⼀步的中间结果</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，为每个推</w:t>
      </w:r>
      <w:r>
        <w:rPr>
          <w:rFonts w:ascii="Microsoft YaHei" w:hAnsi="Microsoft YaHei" w:eastAsia="Microsoft YaHei" w:cs="Microsoft YaHei"/>
          <w:color w:val="1F2329"/>
          <w:spacing w:val="-3"/>
        </w:rPr>
        <w:t>理步骤提供</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奖励估计。这种⽅法能够更好地优化模型在推理任务中的表现</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2"/>
        </w:rPr>
        <w:t>，尤其是在逻辑性要求⾼的场景</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，例如</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数学推理和推导。在 </w:t>
      </w:r>
      <w:r>
        <w:rPr>
          <w:color w:val="1F2329"/>
          <w:spacing w:val="-1"/>
        </w:rPr>
        <w:t>OpenAI </w:t>
      </w:r>
      <w:r>
        <w:rPr>
          <w:rFonts w:ascii="Microsoft YaHei" w:hAnsi="Microsoft YaHei" w:eastAsia="Microsoft YaHei" w:cs="Microsoft YaHei"/>
          <w:color w:val="1F2329"/>
          <w:spacing w:val="-1"/>
        </w:rPr>
        <w:t>的 </w:t>
      </w:r>
      <w:r>
        <w:rPr>
          <w:color w:val="1F2329"/>
          <w:spacing w:val="-1"/>
        </w:rPr>
        <w:t>Let's verify step by step </w:t>
      </w:r>
      <w:r>
        <w:rPr>
          <w:rFonts w:ascii="Microsoft YaHei" w:hAnsi="Microsoft YaHei" w:eastAsia="Microsoft YaHei" w:cs="Microsoft YaHei"/>
          <w:color w:val="1F2329"/>
          <w:spacing w:val="-1"/>
        </w:rPr>
        <w:t>论⽂中</w:t>
      </w:r>
      <w:r>
        <w:rPr>
          <w:color w:val="1F2329"/>
          <w:spacing w:val="-1"/>
        </w:rPr>
        <w:t>, </w:t>
      </w:r>
      <w:r>
        <w:rPr>
          <w:rFonts w:ascii="Microsoft YaHei" w:hAnsi="Microsoft YaHei" w:eastAsia="Microsoft YaHei" w:cs="Microsoft YaHei"/>
          <w:color w:val="2EA121"/>
          <w:spacing w:val="-1"/>
        </w:rPr>
        <w:t>过程监督奖励（</w:t>
      </w:r>
      <w:r>
        <w:rPr>
          <w:rFonts w:ascii="Microsoft YaHei" w:hAnsi="Microsoft YaHei" w:eastAsia="Microsoft YaHei" w:cs="Microsoft YaHei"/>
          <w:color w:val="2EA121"/>
          <w:spacing w:val="-38"/>
        </w:rPr>
        <w:t xml:space="preserve"> </w:t>
      </w:r>
      <w:r>
        <w:rPr>
          <w:color w:val="2EA121"/>
          <w:spacing w:val="-1"/>
        </w:rPr>
        <w:t>PRM</w:t>
      </w:r>
      <w:r>
        <w:rPr>
          <w:color w:val="2EA121"/>
          <w:spacing w:val="-28"/>
        </w:rPr>
        <w:t xml:space="preserve"> </w:t>
      </w:r>
      <w:r>
        <w:rPr>
          <w:rFonts w:ascii="Microsoft YaHei" w:hAnsi="Microsoft YaHei" w:eastAsia="Microsoft YaHei" w:cs="Microsoft YaHei"/>
          <w:color w:val="2EA121"/>
          <w:spacing w:val="-2"/>
        </w:rPr>
        <w:t>，即为每⼀步推</w:t>
      </w:r>
    </w:p>
    <w:p>
      <w:pPr>
        <w:spacing w:line="204" w:lineRule="auto"/>
        <w:sectPr>
          <w:type w:val="continuous"/>
          <w:pgSz w:w="11900" w:h="16820"/>
          <w:pgMar w:top="400" w:right="300" w:bottom="700" w:left="574" w:header="0" w:footer="300" w:gutter="0"/>
          <w:cols w:equalWidth="0" w:num="1">
            <w:col w:w="11025" w:space="0"/>
          </w:cols>
        </w:sectPr>
        <w:rPr>
          <w:rFonts w:ascii="Microsoft YaHei" w:hAnsi="Microsoft YaHei" w:eastAsia="Microsoft YaHei" w:cs="Microsoft YaHei"/>
        </w:rPr>
      </w:pPr>
    </w:p>
    <w:p>
      <w:pPr>
        <w:pStyle w:val="BodyText"/>
        <w:spacing w:before="160" w:line="390" w:lineRule="exact"/>
        <w:rPr/>
      </w:pPr>
      <w:r>
        <w:rPr>
          <w:position w:val="-9"/>
        </w:rPr>
        <w:pict>
          <v:shape id="_x0000_s3082" style="mso-position-vertical-relative:line;mso-position-horizontal-relative:char;width:531.75pt;height:20.25pt;" fillcolor="#B7EDB1" filled="true" stroked="false" type="#_x0000_t202">
            <v:fill opacity="0.800000" on="true"/>
            <v:stroke on="false"/>
            <v:path/>
            <v:imagedata o:title=""/>
            <o:lock v:ext="edit" aspectratio="false"/>
            <v:textbox inset="0mm,0mm,0mm,0mm">
              <w:txbxContent>
                <w:p>
                  <w:pPr>
                    <w:ind w:left="6"/>
                    <w:spacing w:before="73"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EA121"/>
                      <w:spacing w:val="-1"/>
                    </w:rPr>
                    <w:t>理提供反馈的奖励）⽐结果监督奖励（</w:t>
                  </w:r>
                  <w:r>
                    <w:rPr>
                      <w:rFonts w:ascii="Arial" w:hAnsi="Arial" w:eastAsia="Arial" w:cs="Arial"/>
                      <w:sz w:val="24"/>
                      <w:szCs w:val="24"/>
                      <w:color w:val="2EA121"/>
                      <w:spacing w:val="-1"/>
                    </w:rPr>
                    <w:t>ORM</w:t>
                  </w:r>
                  <w:r>
                    <w:rPr>
                      <w:rFonts w:ascii="Arial" w:hAnsi="Arial" w:eastAsia="Arial" w:cs="Arial"/>
                      <w:sz w:val="24"/>
                      <w:szCs w:val="24"/>
                      <w:color w:val="2EA121"/>
                      <w:spacing w:val="-28"/>
                    </w:rPr>
                    <w:t xml:space="preserve"> </w:t>
                  </w:r>
                  <w:r>
                    <w:rPr>
                      <w:rFonts w:ascii="Microsoft YaHei" w:hAnsi="Microsoft YaHei" w:eastAsia="Microsoft YaHei" w:cs="Microsoft YaHei"/>
                      <w:sz w:val="24"/>
                      <w:szCs w:val="24"/>
                      <w:color w:val="2EA121"/>
                      <w:spacing w:val="-1"/>
                    </w:rPr>
                    <w:t>，仅在最终结果上进⾏反馈的结果监督</w:t>
                  </w:r>
                  <w:r>
                    <w:rPr>
                      <w:rFonts w:ascii="Microsoft YaHei" w:hAnsi="Microsoft YaHei" w:eastAsia="Microsoft YaHei" w:cs="Microsoft YaHei"/>
                      <w:sz w:val="24"/>
                      <w:szCs w:val="24"/>
                      <w:color w:val="2EA121"/>
                      <w:spacing w:val="-2"/>
                    </w:rPr>
                    <w:t>奖励）表现明显更</w:t>
                  </w:r>
                </w:p>
              </w:txbxContent>
            </v:textbox>
          </v:shape>
        </w:pict>
      </w:r>
    </w:p>
    <w:p>
      <w:pPr>
        <w:spacing w:line="405" w:lineRule="exact"/>
        <w:rPr/>
      </w:pPr>
      <w:r>
        <w:rPr>
          <w:position w:val="-8"/>
        </w:rPr>
        <w:pict>
          <v:shape id="_x0000_s3084" style="mso-position-vertical-relative:line;mso-position-horizontal-relative:char;width:24.05pt;height:20.25pt;" fillcolor="#B7EDB1" filled="true" stroked="false" type="#_x0000_t202">
            <v:fill opacity="0.800000" on="true"/>
            <v:stroke on="false"/>
            <v:path/>
            <v:imagedata o:title=""/>
            <o:lock v:ext="edit" aspectratio="false"/>
            <v:textbox inset="0mm,0mm,0mm,0mm">
              <w:txbxContent>
                <w:p>
                  <w:pPr>
                    <w:spacing w:before="73" w:line="188"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2EA121"/>
                      <w:spacing w:val="-3"/>
                    </w:rPr>
                    <w:t>好。</w:t>
                  </w:r>
                </w:p>
              </w:txbxContent>
            </v:textbox>
          </v:shape>
        </w:pict>
      </w:r>
    </w:p>
    <w:p>
      <w:pPr>
        <w:spacing w:line="225" w:lineRule="exact"/>
        <w:rPr/>
      </w:pPr>
      <w:r/>
    </w:p>
    <w:tbl>
      <w:tblPr>
        <w:tblStyle w:val="TableNormal"/>
        <w:tblW w:w="10749" w:type="dxa"/>
        <w:tblInd w:w="10" w:type="dxa"/>
        <w:shd w:val="clear" w:fill="EFF0F1"/>
        <w:tblLayout w:type="fixed"/>
        <w:tblBorders>
          <w:top w:val="single" w:color="DEE0E3" w:sz="8" w:space="0"/>
          <w:left w:val="single" w:color="DEE0E3" w:sz="8" w:space="0"/>
          <w:bottom w:val="single" w:color="DEE0E3" w:sz="8" w:space="0"/>
          <w:right w:val="single" w:color="DEE0E3" w:sz="8" w:space="0"/>
          <w:insideH w:val="single" w:color="DEE0E3" w:sz="8" w:space="0"/>
          <w:insideV w:val="single" w:color="DEE0E3" w:sz="8" w:space="0"/>
        </w:tblBorders>
      </w:tblPr>
      <w:tblGrid>
        <w:gridCol w:w="692"/>
        <w:gridCol w:w="10057"/>
      </w:tblGrid>
      <w:tr>
        <w:trPr>
          <w:trHeight w:val="674" w:hRule="atLeast"/>
        </w:trPr>
        <w:tc>
          <w:tcPr>
            <w:shd w:val="clear" w:fill="EFF0F1"/>
            <w:tcW w:w="692" w:type="dxa"/>
            <w:vAlign w:val="top"/>
            <w:tcBorders>
              <w:bottom w:val="nil"/>
              <w:right w:val="nil"/>
            </w:tcBorders>
          </w:tcPr>
          <w:p>
            <w:pPr>
              <w:spacing w:line="252" w:lineRule="auto"/>
              <w:rPr>
                <w:rFonts w:ascii="Arial"/>
                <w:sz w:val="21"/>
              </w:rPr>
            </w:pPr>
            <w:r/>
          </w:p>
          <w:p>
            <w:pPr>
              <w:ind w:left="212"/>
              <w:spacing w:line="356" w:lineRule="exact"/>
              <w:rPr/>
            </w:pPr>
            <w:r>
              <w:rPr>
                <w:color w:val="1F2329"/>
                <w:position w:val="-7"/>
              </w:rPr>
              <w:drawing>
                <wp:inline distT="0" distB="0" distL="0" distR="0">
                  <wp:extent cx="238125" cy="226314"/>
                  <wp:effectExtent l="0" t="0" r="0" b="0"/>
                  <wp:docPr id="2094" name="IM 2094"/>
                  <wp:cNvGraphicFramePr/>
                  <a:graphic>
                    <a:graphicData uri="http://schemas.openxmlformats.org/drawingml/2006/picture">
                      <pic:pic>
                        <pic:nvPicPr>
                          <pic:cNvPr id="2094" name="IM 2094"/>
                          <pic:cNvPicPr/>
                        </pic:nvPicPr>
                        <pic:blipFill>
                          <a:blip r:embed="rId939"/>
                          <a:stretch>
                            <a:fillRect/>
                          </a:stretch>
                        </pic:blipFill>
                        <pic:spPr>
                          <a:xfrm rot="0">
                            <a:off x="0" y="0"/>
                            <a:ext cx="238125" cy="226314"/>
                          </a:xfrm>
                          <a:prstGeom prst="rect">
                            <a:avLst/>
                          </a:prstGeom>
                        </pic:spPr>
                      </pic:pic>
                    </a:graphicData>
                  </a:graphic>
                </wp:inline>
              </w:drawing>
            </w:r>
          </w:p>
        </w:tc>
        <w:tc>
          <w:tcPr>
            <w:shd w:val="clear" w:fill="EFF0F1"/>
            <w:tcW w:w="10057" w:type="dxa"/>
            <w:vAlign w:val="top"/>
            <w:tcBorders>
              <w:left w:val="nil"/>
              <w:bottom w:val="nil"/>
            </w:tcBorders>
          </w:tcPr>
          <w:p>
            <w:pPr>
              <w:spacing w:before="8"/>
              <w:rPr/>
            </w:pPr>
            <w:r/>
          </w:p>
          <w:tbl>
            <w:tblPr>
              <w:tblStyle w:val="TableNormal"/>
              <w:tblW w:w="1000" w:type="dxa"/>
              <w:tblInd w:w="88" w:type="dxa"/>
              <w:tblLayout w:type="fixed"/>
              <w:tblBorders>
                <w:left w:val="single" w:color="DEE0E3" w:sz="8" w:space="0"/>
                <w:bottom w:val="single" w:color="DEE0E3" w:sz="8" w:space="0"/>
                <w:right w:val="single" w:color="DEE0E3" w:sz="8" w:space="0"/>
                <w:top w:val="single" w:color="DEE0E3" w:sz="8" w:space="0"/>
              </w:tblBorders>
            </w:tblPr>
            <w:tblGrid>
              <w:gridCol w:w="1000"/>
            </w:tblGrid>
            <w:tr>
              <w:trPr>
                <w:trHeight w:val="320" w:hRule="atLeast"/>
              </w:trPr>
              <w:tc>
                <w:tcPr>
                  <w:tcW w:w="1000" w:type="dxa"/>
                  <w:vAlign w:val="top"/>
                </w:tcPr>
                <w:p>
                  <w:pPr>
                    <w:pStyle w:val="TableText"/>
                    <w:ind w:left="49"/>
                    <w:spacing w:before="38" w:line="231" w:lineRule="exact"/>
                    <w:rPr>
                      <w:sz w:val="21"/>
                      <w:szCs w:val="21"/>
                    </w:rPr>
                  </w:pPr>
                  <w:r>
                    <w:rPr>
                      <w:rFonts w:ascii="Arial" w:hAnsi="Arial" w:eastAsia="Arial" w:cs="Arial"/>
                      <w:sz w:val="21"/>
                      <w:szCs w:val="21"/>
                      <w:color w:val="245BDB"/>
                      <w:spacing w:val="-3"/>
                    </w:rPr>
                    <w:t>PR</w:t>
                  </w:r>
                  <w:r>
                    <w:rPr>
                      <w:sz w:val="21"/>
                      <w:szCs w:val="21"/>
                      <w:color w:val="245BDB"/>
                      <w:spacing w:val="-3"/>
                    </w:rPr>
                    <w:t>M优势</w:t>
                  </w:r>
                </w:p>
              </w:tc>
            </w:tr>
          </w:tbl>
          <w:p>
            <w:pPr>
              <w:spacing w:line="54" w:lineRule="exact"/>
              <w:rPr>
                <w:rFonts w:ascii="Arial"/>
                <w:sz w:val="4"/>
              </w:rPr>
            </w:pPr>
            <w:r/>
          </w:p>
        </w:tc>
      </w:tr>
      <w:tr>
        <w:trPr>
          <w:trHeight w:val="1206" w:hRule="atLeast"/>
        </w:trPr>
        <w:tc>
          <w:tcPr>
            <w:shd w:val="clear" w:fill="EFF0F1"/>
            <w:tcW w:w="10749" w:type="dxa"/>
            <w:vAlign w:val="top"/>
            <w:gridSpan w:val="2"/>
            <w:tcBorders>
              <w:top w:val="nil"/>
            </w:tcBorders>
          </w:tcPr>
          <w:p>
            <w:pPr>
              <w:pStyle w:val="TableText"/>
              <w:ind w:left="772"/>
              <w:spacing w:before="77" w:line="278" w:lineRule="auto"/>
              <w:rPr/>
            </w:pPr>
            <w:r>
              <w:rPr>
                <w:rFonts w:ascii="Arial" w:hAnsi="Arial" w:eastAsia="Arial" w:cs="Arial"/>
                <w:sz w:val="33"/>
                <w:szCs w:val="33"/>
                <w:color w:val="1456F0"/>
                <w:spacing w:val="-1"/>
                <w:position w:val="-2"/>
              </w:rPr>
              <w:t>•  </w:t>
            </w:r>
            <w:r>
              <w:rPr>
                <w:u w:val="single" w:color="auto"/>
                <w:color w:val="D83931"/>
                <w:spacing w:val="-1"/>
              </w:rPr>
              <w:t>细粒度监督</w:t>
            </w:r>
            <w:r>
              <w:rPr>
                <w:color w:val="1F2329"/>
                <w:spacing w:val="-1"/>
              </w:rPr>
              <w:t>：通过</w:t>
            </w:r>
            <w:r>
              <w:rPr>
                <w:color w:val="2EA121"/>
                <w:spacing w:val="-1"/>
              </w:rPr>
              <w:t>为每⼀步⽣成提供反馈</w:t>
            </w:r>
            <w:r>
              <w:rPr>
                <w:color w:val="2EA121"/>
                <w:spacing w:val="-32"/>
              </w:rPr>
              <w:t xml:space="preserve"> </w:t>
            </w:r>
            <w:r>
              <w:rPr>
                <w:color w:val="1F2329"/>
                <w:spacing w:val="-1"/>
              </w:rPr>
              <w:t>，提升了复杂推理任务的整体质量。</w:t>
            </w:r>
          </w:p>
          <w:p>
            <w:pPr>
              <w:pStyle w:val="TableText"/>
              <w:ind w:left="772"/>
              <w:spacing w:before="33" w:line="278" w:lineRule="auto"/>
              <w:rPr/>
            </w:pPr>
            <w:r>
              <w:rPr>
                <w:rFonts w:ascii="Arial" w:hAnsi="Arial" w:eastAsia="Arial" w:cs="Arial"/>
                <w:sz w:val="33"/>
                <w:szCs w:val="33"/>
                <w:color w:val="1456F0"/>
                <w:spacing w:val="-1"/>
                <w:position w:val="-2"/>
              </w:rPr>
              <w:t>•  </w:t>
            </w:r>
            <w:r>
              <w:rPr>
                <w:u w:val="single" w:color="auto"/>
                <w:color w:val="D83931"/>
                <w:spacing w:val="-1"/>
              </w:rPr>
              <w:t>过程优化</w:t>
            </w:r>
            <w:r>
              <w:rPr>
                <w:color w:val="1F2329"/>
                <w:spacing w:val="-1"/>
              </w:rPr>
              <w:t>：对多步决策路径</w:t>
            </w:r>
            <w:r>
              <w:rPr>
                <w:color w:val="DE7802"/>
                <w:spacing w:val="-1"/>
              </w:rPr>
              <w:t>进⾏奖励引导</w:t>
            </w:r>
            <w:r>
              <w:rPr>
                <w:color w:val="DE7802"/>
                <w:spacing w:val="-34"/>
              </w:rPr>
              <w:t xml:space="preserve"> </w:t>
            </w:r>
            <w:r>
              <w:rPr>
                <w:color w:val="1F2329"/>
                <w:spacing w:val="-1"/>
              </w:rPr>
              <w:t>，帮助模型找到更优解答路径。</w:t>
            </w:r>
          </w:p>
        </w:tc>
      </w:tr>
    </w:tbl>
    <w:p>
      <w:pPr>
        <w:pStyle w:val="BodyText"/>
        <w:spacing w:line="298" w:lineRule="auto"/>
        <w:rPr>
          <w:sz w:val="21"/>
        </w:rPr>
      </w:pPr>
      <w:r/>
    </w:p>
    <w:p>
      <w:pPr>
        <w:pStyle w:val="BodyText"/>
        <w:spacing w:line="420" w:lineRule="exact"/>
        <w:rPr/>
      </w:pPr>
      <w:r>
        <w:drawing>
          <wp:anchor distT="0" distB="0" distL="0" distR="0" simplePos="0" relativeHeight="255780864" behindDoc="0" locked="0" layoutInCell="1" allowOverlap="1">
            <wp:simplePos x="0" y="0"/>
            <wp:positionH relativeFrom="column">
              <wp:posOffset>0</wp:posOffset>
            </wp:positionH>
            <wp:positionV relativeFrom="paragraph">
              <wp:posOffset>343003</wp:posOffset>
            </wp:positionV>
            <wp:extent cx="19050" cy="742950"/>
            <wp:effectExtent l="0" t="0" r="0" b="0"/>
            <wp:wrapNone/>
            <wp:docPr id="2096" name="IM 2096"/>
            <wp:cNvGraphicFramePr/>
            <a:graphic>
              <a:graphicData uri="http://schemas.openxmlformats.org/drawingml/2006/picture">
                <pic:pic>
                  <pic:nvPicPr>
                    <pic:cNvPr id="2096" name="IM 2096"/>
                    <pic:cNvPicPr/>
                  </pic:nvPicPr>
                  <pic:blipFill>
                    <a:blip r:embed="rId940"/>
                    <a:stretch>
                      <a:fillRect/>
                    </a:stretch>
                  </pic:blipFill>
                  <pic:spPr>
                    <a:xfrm rot="0">
                      <a:off x="0" y="0"/>
                      <a:ext cx="19050" cy="742950"/>
                    </a:xfrm>
                    <a:prstGeom prst="rect">
                      <a:avLst/>
                    </a:prstGeom>
                  </pic:spPr>
                </pic:pic>
              </a:graphicData>
            </a:graphic>
          </wp:anchor>
        </w:drawing>
      </w:r>
      <w:r>
        <w:rPr>
          <w:position w:val="-8"/>
        </w:rPr>
        <w:pict>
          <v:shape id="_x0000_s308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4"/>
                    <w:spacing w:before="50" w:line="184" w:lineRule="auto"/>
                    <w:rPr>
                      <w:rFonts w:ascii="Microsoft YaHei" w:hAnsi="Microsoft YaHei" w:eastAsia="Microsoft YaHei" w:cs="Microsoft YaHei"/>
                      <w:sz w:val="30"/>
                      <w:szCs w:val="30"/>
                    </w:rPr>
                  </w:pPr>
                  <w:r>
                    <w:rPr>
                      <w:rFonts w:ascii="Arial" w:hAnsi="Arial" w:eastAsia="Arial" w:cs="Arial"/>
                      <w:sz w:val="30"/>
                      <w:szCs w:val="30"/>
                      <w:color w:val="1456F0"/>
                      <w:spacing w:val="-4"/>
                    </w:rPr>
                    <w:t>72.2</w:t>
                  </w:r>
                  <w:r>
                    <w:rPr>
                      <w:rFonts w:ascii="Arial" w:hAnsi="Arial" w:eastAsia="Arial" w:cs="Arial"/>
                      <w:sz w:val="30"/>
                      <w:szCs w:val="30"/>
                      <w:color w:val="1456F0"/>
                      <w:spacing w:val="61"/>
                      <w:w w:val="101"/>
                    </w:rPr>
                    <w:t xml:space="preserve"> </w:t>
                  </w:r>
                  <w:r>
                    <w:rPr>
                      <w:rFonts w:ascii="Microsoft YaHei" w:hAnsi="Microsoft YaHei" w:eastAsia="Microsoft YaHei" w:cs="Microsoft YaHei"/>
                      <w:sz w:val="30"/>
                      <w:szCs w:val="30"/>
                      <w:color w:val="6425D0"/>
                      <w:spacing w:val="-4"/>
                    </w:rPr>
                    <w:t>如何构建 </w:t>
                  </w:r>
                  <w:r>
                    <w:rPr>
                      <w:rFonts w:ascii="Arial" w:hAnsi="Arial" w:eastAsia="Arial" w:cs="Arial"/>
                      <w:sz w:val="30"/>
                      <w:szCs w:val="30"/>
                      <w:color w:val="6425D0"/>
                      <w:spacing w:val="-4"/>
                    </w:rPr>
                    <w:t>PRM </w:t>
                  </w:r>
                  <w:r>
                    <w:rPr>
                      <w:rFonts w:ascii="Microsoft YaHei" w:hAnsi="Microsoft YaHei" w:eastAsia="Microsoft YaHei" w:cs="Microsoft YaHei"/>
                      <w:sz w:val="30"/>
                      <w:szCs w:val="30"/>
                      <w:color w:val="6425D0"/>
                      <w:spacing w:val="-4"/>
                    </w:rPr>
                    <w:t>数据？</w:t>
                  </w:r>
                </w:p>
              </w:txbxContent>
            </v:textbox>
          </v:shape>
        </w:pict>
      </w:r>
    </w:p>
    <w:p>
      <w:pPr>
        <w:pStyle w:val="BodyText"/>
        <w:ind w:left="231" w:right="272" w:hanging="12"/>
        <w:spacing w:before="194" w:line="214" w:lineRule="auto"/>
        <w:rPr>
          <w:rFonts w:ascii="Microsoft YaHei" w:hAnsi="Microsoft YaHei" w:eastAsia="Microsoft YaHei" w:cs="Microsoft YaHei"/>
        </w:rPr>
      </w:pPr>
      <w:r>
        <w:rPr>
          <w:rFonts w:ascii="Microsoft YaHei" w:hAnsi="Microsoft YaHei" w:eastAsia="Microsoft YaHei" w:cs="Microsoft YaHei"/>
          <w:color w:val="646A73"/>
          <w:spacing w:val="1"/>
        </w:rPr>
        <w:t>复杂推理任务的⼀个独特挑战是通常需要经过多个步骤 </w:t>
      </w:r>
      <w:r>
        <w:rPr>
          <w:color w:val="646A73"/>
          <w:spacing w:val="1"/>
        </w:rPr>
        <w:t>(</w:t>
      </w:r>
      <w:r>
        <w:rPr>
          <w:color w:val="646A73"/>
        </w:rPr>
        <w:t>multi</w:t>
      </w:r>
      <w:r>
        <w:rPr>
          <w:color w:val="646A73"/>
          <w:spacing w:val="1"/>
        </w:rPr>
        <w:t>-</w:t>
      </w:r>
      <w:r>
        <w:rPr>
          <w:color w:val="646A73"/>
        </w:rPr>
        <w:t>step</w:t>
      </w:r>
      <w:r>
        <w:rPr>
          <w:color w:val="646A73"/>
          <w:spacing w:val="1"/>
        </w:rPr>
        <w:t>) </w:t>
      </w:r>
      <w:r>
        <w:rPr>
          <w:rFonts w:ascii="Microsoft YaHei" w:hAnsi="Microsoft YaHei" w:eastAsia="Microsoft YaHei" w:cs="Microsoft YaHei"/>
          <w:color w:val="646A73"/>
          <w:spacing w:val="1"/>
        </w:rPr>
        <w:t>才能⽣成最终的答案</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1"/>
        </w:rPr>
        <w:t>，这与</w:t>
      </w:r>
      <w:r>
        <w:rPr>
          <w:rFonts w:ascii="Microsoft YaHei" w:hAnsi="Microsoft YaHei" w:eastAsia="Microsoft YaHei" w:cs="Microsoft YaHei"/>
          <w:color w:val="646A73"/>
        </w:rPr>
        <w:t>传统 </w:t>
      </w:r>
      <w:r>
        <w:rPr>
          <w:rFonts w:ascii="Microsoft YaHei" w:hAnsi="Microsoft YaHei" w:eastAsia="Microsoft YaHei" w:cs="Microsoft YaHei"/>
          <w:color w:val="646A73"/>
          <w:spacing w:val="-2"/>
        </w:rPr>
        <w:t>的 </w:t>
      </w:r>
      <w:r>
        <w:rPr>
          <w:color w:val="646A73"/>
          <w:spacing w:val="-2"/>
        </w:rPr>
        <w:t>RLHF </w:t>
      </w:r>
      <w:r>
        <w:rPr>
          <w:rFonts w:ascii="Microsoft YaHei" w:hAnsi="Microsoft YaHei" w:eastAsia="Microsoft YaHei" w:cs="Microsoft YaHei"/>
          <w:color w:val="646A73"/>
          <w:spacing w:val="-2"/>
        </w:rPr>
        <w:t>研究中的单步构造极其不同。</w:t>
      </w:r>
      <w:r>
        <w:rPr>
          <w:rFonts w:ascii="Microsoft YaHei" w:hAnsi="Microsoft YaHei" w:eastAsia="Microsoft YaHei" w:cs="Microsoft YaHei"/>
          <w:color w:val="D83931"/>
          <w14:textFill>
            <w14:solidFill>
              <w14:srgbClr w14:val="D83931">
                <w14:alpha w14:val="30196"/>
              </w14:srgbClr>
            </w14:solidFill>
          </w14:textFill>
          <w:spacing w:val="-3"/>
        </w:rPr>
        <w:t>构建 </w:t>
      </w:r>
      <w:r>
        <w:rPr>
          <w:color w:val="D83931"/>
          <w14:textFill>
            <w14:solidFill>
              <w14:srgbClr w14:val="D83931">
                <w14:alpha w14:val="30196"/>
              </w14:srgbClr>
            </w14:solidFill>
          </w14:textFill>
          <w:spacing w:val="-3"/>
        </w:rPr>
        <w:t>PRM </w:t>
      </w:r>
      <w:r>
        <w:rPr>
          <w:rFonts w:ascii="Microsoft YaHei" w:hAnsi="Microsoft YaHei" w:eastAsia="Microsoft YaHei" w:cs="Microsoft YaHei"/>
          <w:color w:val="D83931"/>
          <w14:textFill>
            <w14:solidFill>
              <w14:srgbClr w14:val="D83931">
                <w14:alpha w14:val="30196"/>
              </w14:srgbClr>
            </w14:solidFill>
          </w14:textFill>
          <w:spacing w:val="-3"/>
        </w:rPr>
        <w:t>数据的核⼼在于对每个中间步骤的奖励值进⾏标</w:t>
      </w:r>
    </w:p>
    <w:p>
      <w:pPr>
        <w:ind w:left="219"/>
        <w:spacing w:before="45"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14:textFill>
            <w14:solidFill>
              <w14:srgbClr w14:val="D83931">
                <w14:alpha w14:val="30196"/>
              </w14:srgbClr>
            </w14:solidFill>
          </w14:textFill>
          <w:spacing w:val="-6"/>
        </w:rPr>
        <w:t>注</w:t>
      </w:r>
      <w:r>
        <w:rPr>
          <w:rFonts w:ascii="Microsoft YaHei" w:hAnsi="Microsoft YaHei" w:eastAsia="Microsoft YaHei" w:cs="Microsoft YaHei"/>
          <w:sz w:val="24"/>
          <w:szCs w:val="24"/>
          <w:color w:val="D83931"/>
          <w14:textFill>
            <w14:solidFill>
              <w14:srgbClr w14:val="D83931">
                <w14:alpha w14:val="30196"/>
              </w14:srgbClr>
            </w14:solidFill>
          </w14:textFill>
          <w:spacing w:val="-23"/>
        </w:rPr>
        <w:t xml:space="preserve"> </w:t>
      </w:r>
      <w:r>
        <w:rPr>
          <w:rFonts w:ascii="Microsoft YaHei" w:hAnsi="Microsoft YaHei" w:eastAsia="Microsoft YaHei" w:cs="Microsoft YaHei"/>
          <w:sz w:val="24"/>
          <w:szCs w:val="24"/>
          <w:color w:val="D83931"/>
          <w14:textFill>
            <w14:solidFill>
              <w14:srgbClr w14:val="D83931">
                <w14:alpha w14:val="30196"/>
              </w14:srgbClr>
            </w14:solidFill>
          </w14:textFill>
          <w:spacing w:val="-6"/>
        </w:rPr>
        <w:t>，然⽽</w:t>
      </w:r>
      <w:r>
        <w:rPr>
          <w:rFonts w:ascii="Microsoft YaHei" w:hAnsi="Microsoft YaHei" w:eastAsia="Microsoft YaHei" w:cs="Microsoft YaHei"/>
          <w:sz w:val="24"/>
          <w:szCs w:val="24"/>
          <w:color w:val="D83931"/>
          <w14:textFill>
            <w14:solidFill>
              <w14:srgbClr w14:val="D83931">
                <w14:alpha w14:val="30196"/>
              </w14:srgbClr>
            </w14:solidFill>
          </w14:textFill>
          <w:spacing w:val="-22"/>
        </w:rPr>
        <w:t xml:space="preserve"> </w:t>
      </w:r>
      <w:r>
        <w:rPr>
          <w:rFonts w:ascii="Microsoft YaHei" w:hAnsi="Microsoft YaHei" w:eastAsia="Microsoft YaHei" w:cs="Microsoft YaHei"/>
          <w:sz w:val="24"/>
          <w:szCs w:val="24"/>
          <w:color w:val="D83931"/>
          <w14:textFill>
            <w14:solidFill>
              <w14:srgbClr w14:val="D83931">
                <w14:alpha w14:val="30196"/>
              </w14:srgbClr>
            </w14:solidFill>
          </w14:textFill>
          <w:spacing w:val="-6"/>
        </w:rPr>
        <w:t>，由于逐步⼈⼯标注耗时⾼昂。</w:t>
      </w:r>
    </w:p>
    <w:p>
      <w:pPr>
        <w:spacing w:line="234" w:lineRule="exact"/>
        <w:rPr/>
      </w:pPr>
      <w:r/>
    </w:p>
    <w:tbl>
      <w:tblPr>
        <w:tblStyle w:val="TableNormal"/>
        <w:tblW w:w="10749" w:type="dxa"/>
        <w:tblInd w:w="10" w:type="dxa"/>
        <w:shd w:val="clear" w:fill="EFF0F1"/>
        <w:tblLayout w:type="fixed"/>
        <w:tblBorders>
          <w:top w:val="single" w:color="DEE0E3" w:sz="8" w:space="0"/>
          <w:left w:val="single" w:color="DEE0E3" w:sz="8" w:space="0"/>
          <w:bottom w:val="single" w:color="DEE0E3" w:sz="8" w:space="0"/>
          <w:right w:val="single" w:color="DEE0E3" w:sz="8" w:space="0"/>
          <w:insideH w:val="single" w:color="DEE0E3" w:sz="8" w:space="0"/>
          <w:insideV w:val="single" w:color="DEE0E3" w:sz="8" w:space="0"/>
        </w:tblBorders>
      </w:tblPr>
      <w:tblGrid>
        <w:gridCol w:w="1028"/>
        <w:gridCol w:w="9721"/>
      </w:tblGrid>
      <w:tr>
        <w:trPr>
          <w:trHeight w:val="2057" w:hRule="atLeast"/>
        </w:trPr>
        <w:tc>
          <w:tcPr>
            <w:shd w:val="clear" w:fill="EFF0F1"/>
            <w:tcW w:w="10749" w:type="dxa"/>
            <w:vAlign w:val="top"/>
            <w:gridSpan w:val="2"/>
            <w:tcBorders>
              <w:bottom w:val="nil"/>
            </w:tcBorders>
          </w:tcPr>
          <w:p>
            <w:pPr>
              <w:spacing w:line="248" w:lineRule="auto"/>
              <w:rPr>
                <w:rFonts w:ascii="Arial"/>
                <w:sz w:val="21"/>
              </w:rPr>
            </w:pPr>
            <w:r>
              <w:drawing>
                <wp:anchor distT="0" distB="0" distL="0" distR="0" simplePos="0" relativeHeight="255785984" behindDoc="0" locked="0" layoutInCell="1" allowOverlap="1">
                  <wp:simplePos x="0" y="0"/>
                  <wp:positionH relativeFrom="rightMargin">
                    <wp:posOffset>-5558790</wp:posOffset>
                  </wp:positionH>
                  <wp:positionV relativeFrom="topMargin">
                    <wp:posOffset>158753</wp:posOffset>
                  </wp:positionV>
                  <wp:extent cx="4448174" cy="23812"/>
                  <wp:effectExtent l="0" t="0" r="0" b="0"/>
                  <wp:wrapNone/>
                  <wp:docPr id="2098" name="IM 2098"/>
                  <wp:cNvGraphicFramePr/>
                  <a:graphic>
                    <a:graphicData uri="http://schemas.openxmlformats.org/drawingml/2006/picture">
                      <pic:pic>
                        <pic:nvPicPr>
                          <pic:cNvPr id="2098" name="IM 2098"/>
                          <pic:cNvPicPr/>
                        </pic:nvPicPr>
                        <pic:blipFill>
                          <a:blip r:embed="rId941"/>
                          <a:stretch>
                            <a:fillRect/>
                          </a:stretch>
                        </pic:blipFill>
                        <pic:spPr>
                          <a:xfrm rot="0">
                            <a:off x="0" y="0"/>
                            <a:ext cx="4448174" cy="23812"/>
                          </a:xfrm>
                          <a:prstGeom prst="rect">
                            <a:avLst/>
                          </a:prstGeom>
                        </pic:spPr>
                      </pic:pic>
                    </a:graphicData>
                  </a:graphic>
                </wp:anchor>
              </w:drawing>
            </w:r>
            <w:r>
              <w:pict>
                <v:shape id="_x0000_s3088" style="position:absolute;margin-left:-526.802pt;margin-top:11.5003pt;mso-position-vertical-relative:top-margin-area;mso-position-horizontal-relative:right-margin-area;width:452.75pt;height:21pt;z-index:255787008;" filled="false" stroked="false" type="#_x0000_t202">
                  <v:fill on="false"/>
                  <v:stroke on="false"/>
                  <v:path/>
                  <v:imagedata o:title=""/>
                  <o:lock v:ext="edit" aspectratio="false"/>
                  <v:textbox inset="0mm,0mm,0mm,0mm">
                    <w:txbxContent>
                      <w:p>
                        <w:pPr>
                          <w:pStyle w:val="TableText"/>
                          <w:spacing w:before="19" w:line="171" w:lineRule="auto"/>
                          <w:jc w:val="right"/>
                          <w:rPr/>
                        </w:pPr>
                        <w:r>
                          <w:rPr>
                            <w:sz w:val="25"/>
                            <w:szCs w:val="25"/>
                            <w:color w:val="245BDB"/>
                            <w:position w:val="-17"/>
                          </w:rPr>
                          <w:drawing>
                            <wp:inline distT="0" distB="0" distL="0" distR="0">
                              <wp:extent cx="243362" cy="226314"/>
                              <wp:effectExtent l="0" t="0" r="0" b="0"/>
                              <wp:docPr id="2100" name="IM 2100"/>
                              <wp:cNvGraphicFramePr/>
                              <a:graphic>
                                <a:graphicData uri="http://schemas.openxmlformats.org/drawingml/2006/picture">
                                  <pic:pic>
                                    <pic:nvPicPr>
                                      <pic:cNvPr id="2100" name="IM 2100"/>
                                      <pic:cNvPicPr/>
                                    </pic:nvPicPr>
                                    <pic:blipFill>
                                      <a:blip r:embed="rId942"/>
                                      <a:stretch>
                                        <a:fillRect/>
                                      </a:stretch>
                                    </pic:blipFill>
                                    <pic:spPr>
                                      <a:xfrm rot="0">
                                        <a:off x="0" y="0"/>
                                        <a:ext cx="243362" cy="226314"/>
                                      </a:xfrm>
                                      <a:prstGeom prst="rect">
                                        <a:avLst/>
                                      </a:prstGeom>
                                    </pic:spPr>
                                  </pic:pic>
                                </a:graphicData>
                              </a:graphic>
                            </wp:inline>
                          </w:drawing>
                        </w:r>
                        <w:r>
                          <w:rPr>
                            <w:sz w:val="25"/>
                            <w:szCs w:val="25"/>
                            <w:color w:val="245BDB"/>
                            <w:spacing w:val="3"/>
                          </w:rPr>
                          <w:t xml:space="preserve">                  </w:t>
                        </w:r>
                        <w:r>
                          <w:rPr>
                            <w:sz w:val="25"/>
                            <w:szCs w:val="25"/>
                            <w:u w:val="single" w:color="DEE0E3"/>
                            <w:color w:val="245BDB"/>
                            <w:spacing w:val="19"/>
                          </w:rPr>
                          <w:t xml:space="preserve">  </w:t>
                        </w:r>
                        <w:r>
                          <w:rPr>
                            <w:sz w:val="25"/>
                            <w:szCs w:val="25"/>
                            <w:u w:val="single" w:color="auto"/>
                            <w:color w:val="245BDB"/>
                            <w:spacing w:val="1"/>
                          </w:rPr>
                          <w:t>的</w:t>
                        </w:r>
                        <w:r>
                          <w:rPr>
                            <w:sz w:val="25"/>
                            <w:szCs w:val="25"/>
                            <w:u w:val="single" w:color="DEE0E3"/>
                            <w:color w:val="245BDB"/>
                            <w:spacing w:val="1"/>
                          </w:rPr>
                          <w:t xml:space="preserve">  </w:t>
                        </w:r>
                        <w:r>
                          <w:rPr>
                            <w:rFonts w:ascii="Arial" w:hAnsi="Arial" w:eastAsia="Arial" w:cs="Arial"/>
                            <w:sz w:val="25"/>
                            <w:szCs w:val="25"/>
                            <w:u w:val="single" w:color="auto"/>
                            <w:color w:val="245BDB"/>
                          </w:rPr>
                          <w:t>Math</w:t>
                        </w:r>
                        <w:r>
                          <w:rPr>
                            <w:rFonts w:ascii="Arial" w:hAnsi="Arial" w:eastAsia="Arial" w:cs="Arial"/>
                            <w:sz w:val="25"/>
                            <w:szCs w:val="25"/>
                            <w:u w:val="single" w:color="auto"/>
                            <w:color w:val="245BDB"/>
                            <w:spacing w:val="1"/>
                          </w:rPr>
                          <w:t>-</w:t>
                        </w:r>
                        <w:r>
                          <w:rPr>
                            <w:rFonts w:ascii="Arial" w:hAnsi="Arial" w:eastAsia="Arial" w:cs="Arial"/>
                            <w:sz w:val="25"/>
                            <w:szCs w:val="25"/>
                            <w:u w:val="single" w:color="auto"/>
                            <w:color w:val="245BDB"/>
                          </w:rPr>
                          <w:t>shepherd</w:t>
                        </w:r>
                        <w:r>
                          <w:rPr>
                            <w:rFonts w:ascii="Arial" w:hAnsi="Arial" w:eastAsia="Arial" w:cs="Arial"/>
                            <w:sz w:val="25"/>
                            <w:szCs w:val="25"/>
                            <w:u w:val="single" w:color="DEE0E3"/>
                            <w:color w:val="245BDB"/>
                            <w:spacing w:val="1"/>
                          </w:rPr>
                          <w:t xml:space="preserve">  </w:t>
                        </w:r>
                        <w:r>
                          <w:rPr>
                            <w:sz w:val="25"/>
                            <w:szCs w:val="25"/>
                            <w:u w:val="single" w:color="auto"/>
                            <w:color w:val="245BDB"/>
                            <w:spacing w:val="1"/>
                          </w:rPr>
                          <w:t>提出一种自动化的过程监督数据生成流程</w:t>
                        </w:r>
                        <w:r>
                          <w:rPr>
                            <w:sz w:val="25"/>
                            <w:szCs w:val="25"/>
                            <w:position w:val="-17"/>
                          </w:rPr>
                          <w:drawing>
                            <wp:inline distT="0" distB="0" distL="0" distR="0">
                              <wp:extent cx="24335" cy="228596"/>
                              <wp:effectExtent l="0" t="0" r="0" b="0"/>
                              <wp:docPr id="2102" name="IM 2102"/>
                              <wp:cNvGraphicFramePr/>
                              <a:graphic>
                                <a:graphicData uri="http://schemas.openxmlformats.org/drawingml/2006/picture">
                                  <pic:pic>
                                    <pic:nvPicPr>
                                      <pic:cNvPr id="2102" name="IM 2102"/>
                                      <pic:cNvPicPr/>
                                    </pic:nvPicPr>
                                    <pic:blipFill>
                                      <a:blip r:embed="rId943"/>
                                      <a:stretch>
                                        <a:fillRect/>
                                      </a:stretch>
                                    </pic:blipFill>
                                    <pic:spPr>
                                      <a:xfrm rot="0">
                                        <a:off x="0" y="0"/>
                                        <a:ext cx="24335" cy="228596"/>
                                      </a:xfrm>
                                      <a:prstGeom prst="rect">
                                        <a:avLst/>
                                      </a:prstGeom>
                                    </pic:spPr>
                                  </pic:pic>
                                </a:graphicData>
                              </a:graphic>
                            </wp:inline>
                          </w:drawing>
                        </w:r>
                        <w:r>
                          <w:rPr>
                            <w:sz w:val="25"/>
                            <w:szCs w:val="25"/>
                            <w:color w:val="245BDB"/>
                            <w:spacing w:val="-37"/>
                          </w:rPr>
                          <w:t xml:space="preserve"> </w:t>
                        </w:r>
                        <w:r>
                          <w:rPr>
                            <w:color w:val="245BDB"/>
                            <w:spacing w:val="1"/>
                          </w:rPr>
                          <w:t>：</w:t>
                        </w:r>
                      </w:p>
                    </w:txbxContent>
                  </v:textbox>
                </v:shape>
              </w:pict>
            </w:r>
            <w:r/>
          </w:p>
          <w:p>
            <w:pPr>
              <w:ind w:firstLine="760"/>
              <w:spacing w:line="360" w:lineRule="exact"/>
              <w:rPr/>
            </w:pPr>
            <w:r>
              <w:rPr>
                <w:position w:val="-7"/>
              </w:rPr>
              <w:pict>
                <v:group id="_x0000_s3090" style="mso-position-vertical-relative:line;mso-position-horizontal-relative:char;width:60.9pt;height:18pt;" filled="false" stroked="false" coordsize="1218,360" coordorigin="0,0">
                  <v:shape id="_x0000_s3092" style="position:absolute;left:-20;top:-20;width:1258;height:400;" filled="false" stroked="false" type="#_x0000_t202">
                    <v:fill on="false"/>
                    <v:stroke on="false"/>
                    <v:path/>
                    <v:imagedata o:title=""/>
                    <o:lock v:ext="edit" aspectratio="false"/>
                    <v:textbox inset="0mm,0mm,0mm,0mm">
                      <w:txbxContent>
                        <w:p>
                          <w:pPr>
                            <w:spacing w:line="20" w:lineRule="exact"/>
                            <w:rPr/>
                          </w:pPr>
                          <w:r/>
                        </w:p>
                        <w:tbl>
                          <w:tblPr>
                            <w:tblStyle w:val="TableNormal"/>
                            <w:tblW w:w="1200" w:type="dxa"/>
                            <w:tblInd w:w="37" w:type="dxa"/>
                            <w:tblLayout w:type="fixed"/>
                            <w:tblBorders>
                              <w:left w:val="single" w:color="DEE0E3" w:sz="14" w:space="0"/>
                              <w:bottom w:val="single" w:color="DEE0E3" w:sz="14" w:space="0"/>
                              <w:top w:val="single" w:color="DEE0E3" w:sz="14" w:space="0"/>
                            </w:tblBorders>
                          </w:tblPr>
                          <w:tblGrid>
                            <w:gridCol w:w="1200"/>
                          </w:tblGrid>
                          <w:tr>
                            <w:trPr>
                              <w:trHeight w:val="289" w:hRule="atLeast"/>
                            </w:trPr>
                            <w:tc>
                              <w:tcPr>
                                <w:shd w:val="clear" w:fill="F4F5F6"/>
                                <w:tcW w:w="1200" w:type="dxa"/>
                                <w:vAlign w:val="top"/>
                              </w:tcPr>
                              <w:p>
                                <w:pPr>
                                  <w:spacing w:before="53" w:line="188" w:lineRule="auto"/>
                                  <w:jc w:val="right"/>
                                  <w:rPr>
                                    <w:rFonts w:ascii="Arial" w:hAnsi="Arial" w:eastAsia="Arial" w:cs="Arial"/>
                                    <w:sz w:val="25"/>
                                    <w:szCs w:val="25"/>
                                  </w:rPr>
                                </w:pPr>
                                <w:hyperlink w:history="true" r:id="rId944">
                                  <w:r>
                                    <w:rPr>
                                      <w:rFonts w:ascii="Arial" w:hAnsi="Arial" w:eastAsia="Arial" w:cs="Arial"/>
                                      <w:sz w:val="25"/>
                                      <w:szCs w:val="25"/>
                                      <w:color w:val="336DF4"/>
                                      <w:spacing w:val="7"/>
                                    </w:rPr>
                                    <w:t>Deepseek</w:t>
                                  </w:r>
                                </w:hyperlink>
                              </w:p>
                            </w:tc>
                          </w:tr>
                        </w:tbl>
                        <w:p>
                          <w:pPr>
                            <w:rPr>
                              <w:rFonts w:ascii="Arial"/>
                              <w:sz w:val="21"/>
                            </w:rPr>
                          </w:pPr>
                          <w:r/>
                        </w:p>
                      </w:txbxContent>
                    </v:textbox>
                  </v:shape>
                </v:group>
              </w:pict>
            </w:r>
          </w:p>
          <w:p>
            <w:pPr>
              <w:ind w:left="766"/>
              <w:spacing w:before="243" w:line="200" w:lineRule="auto"/>
              <w:rPr>
                <w:rFonts w:ascii="Arial" w:hAnsi="Arial" w:eastAsia="Arial" w:cs="Arial"/>
                <w:sz w:val="24"/>
                <w:szCs w:val="24"/>
              </w:rPr>
            </w:pPr>
            <w:r>
              <w:pict>
                <v:shape id="_x0000_s3094" style="position:absolute;margin-left:53.75pt;margin-top:5.99594pt;mso-position-vertical-relative:text;mso-position-horizontal-relative:text;width:72.05pt;height:21pt;z-index:255784960;" fillcolor="#FBBFBC" filled="true" stroked="false" type="#_x0000_t202">
                  <v:fill on="true"/>
                  <v:stroke on="false"/>
                  <v:path/>
                  <v:imagedata o:title=""/>
                  <o:lock v:ext="edit" aspectratio="false"/>
                  <v:textbox inset="0mm,0mm,0mm,0mm">
                    <w:txbxContent>
                      <w:p>
                        <w:pPr>
                          <w:pStyle w:val="TableText"/>
                          <w:spacing w:before="89" w:line="185" w:lineRule="auto"/>
                          <w:jc w:val="right"/>
                          <w:rPr/>
                        </w:pPr>
                        <w:r>
                          <w:rPr>
                            <w:u w:val="single" w:color="auto"/>
                            <w:color w:val="D83931"/>
                            <w:spacing w:val="-2"/>
                          </w:rPr>
                          <w:t>基础路径采样</w:t>
                        </w:r>
                      </w:p>
                    </w:txbxContent>
                  </v:textbox>
                </v:shape>
              </w:pict>
            </w:r>
            <w:r>
              <w:rPr>
                <w:rFonts w:ascii="Arial" w:hAnsi="Arial" w:eastAsia="Arial" w:cs="Arial"/>
                <w:sz w:val="24"/>
                <w:szCs w:val="24"/>
                <w:color w:val="1456F0"/>
                <w:spacing w:val="-11"/>
              </w:rPr>
              <w:t>1.</w:t>
            </w:r>
          </w:p>
          <w:p>
            <w:pPr>
              <w:pStyle w:val="TableText"/>
              <w:ind w:left="725" w:right="789" w:hanging="2"/>
              <w:spacing w:before="245" w:line="209" w:lineRule="auto"/>
              <w:rPr/>
            </w:pPr>
            <w:r>
              <w:rPr>
                <w:color w:val="1F2329"/>
                <w:spacing w:val="1"/>
              </w:rPr>
              <w:t>针对每个问题（</w:t>
            </w:r>
            <w:r>
              <w:rPr>
                <w:color w:val="1F2329"/>
                <w:spacing w:val="-35"/>
              </w:rPr>
              <w:t xml:space="preserve"> </w:t>
            </w:r>
            <w:r>
              <w:rPr>
                <w:rFonts w:ascii="Arial" w:hAnsi="Arial" w:eastAsia="Arial" w:cs="Arial"/>
                <w:color w:val="1F2329"/>
              </w:rPr>
              <w:t>Prompt</w:t>
            </w:r>
            <w:r>
              <w:rPr>
                <w:color w:val="1F2329"/>
                <w:spacing w:val="-17"/>
              </w:rPr>
              <w:t>）</w:t>
            </w:r>
            <w:r>
              <w:rPr>
                <w:color w:val="1F2329"/>
                <w:spacing w:val="-29"/>
              </w:rPr>
              <w:t xml:space="preserve"> </w:t>
            </w:r>
            <w:r>
              <w:rPr>
                <w:color w:val="1F2329"/>
                <w:spacing w:val="-17"/>
              </w:rPr>
              <w:t>，</w:t>
            </w:r>
            <w:r>
              <w:rPr>
                <w:color w:val="2EA121"/>
                <w:spacing w:val="1"/>
              </w:rPr>
              <w:t>从训练好的模型中⽣成⼀定数量的基础推理路径</w:t>
            </w:r>
            <w:r>
              <w:rPr>
                <w:color w:val="1F2329"/>
                <w:spacing w:val="1"/>
              </w:rPr>
              <w:t>（如 </w:t>
            </w:r>
            <w:r>
              <w:rPr>
                <w:rFonts w:ascii="Arial" w:hAnsi="Arial" w:eastAsia="Arial" w:cs="Arial"/>
                <w:color w:val="1F2329"/>
              </w:rPr>
              <w:t>Math</w:t>
            </w:r>
            <w:r>
              <w:rPr>
                <w:rFonts w:ascii="Arial" w:hAnsi="Arial" w:eastAsia="Arial" w:cs="Arial"/>
                <w:color w:val="1F2329"/>
                <w:spacing w:val="1"/>
              </w:rPr>
              <w:t>-</w:t>
            </w:r>
            <w:r>
              <w:rPr>
                <w:rFonts w:ascii="Arial" w:hAnsi="Arial" w:eastAsia="Arial" w:cs="Arial"/>
                <w:color w:val="1F2329"/>
              </w:rPr>
              <w:t xml:space="preserve"> </w:t>
            </w:r>
            <w:r>
              <w:rPr>
                <w:rFonts w:ascii="Arial" w:hAnsi="Arial" w:eastAsia="Arial" w:cs="Arial"/>
                <w:color w:val="1F2329"/>
                <w:spacing w:val="-1"/>
              </w:rPr>
              <w:t>Shepherd </w:t>
            </w:r>
            <w:r>
              <w:rPr>
                <w:color w:val="1F2329"/>
                <w:spacing w:val="-1"/>
              </w:rPr>
              <w:t>中⽣成 </w:t>
            </w:r>
            <w:r>
              <w:rPr>
                <w:rFonts w:ascii="Arial" w:hAnsi="Arial" w:eastAsia="Arial" w:cs="Arial"/>
                <w:color w:val="1F2329"/>
                <w:spacing w:val="-1"/>
              </w:rPr>
              <w:t>15 </w:t>
            </w:r>
            <w:r>
              <w:rPr>
                <w:color w:val="1F2329"/>
                <w:spacing w:val="-1"/>
              </w:rPr>
              <w:t>条路径）</w:t>
            </w:r>
            <w:r>
              <w:rPr>
                <w:color w:val="1F2329"/>
                <w:spacing w:val="-40"/>
              </w:rPr>
              <w:t xml:space="preserve"> </w:t>
            </w:r>
            <w:r>
              <w:rPr>
                <w:color w:val="1F2329"/>
                <w:spacing w:val="-1"/>
              </w:rPr>
              <w:t>。</w:t>
            </w:r>
            <w:r>
              <w:rPr>
                <w:color w:val="DE7802"/>
                <w:spacing w:val="-1"/>
              </w:rPr>
              <w:t>这些路径代表模型对问题的初步解答⽅案</w:t>
            </w:r>
            <w:r>
              <w:rPr>
                <w:color w:val="1F2329"/>
                <w:spacing w:val="-1"/>
              </w:rPr>
              <w:t>。</w:t>
            </w:r>
          </w:p>
        </w:tc>
      </w:tr>
      <w:tr>
        <w:trPr>
          <w:trHeight w:val="582" w:hRule="atLeast"/>
        </w:trPr>
        <w:tc>
          <w:tcPr>
            <w:shd w:val="clear" w:fill="EFF0F1"/>
            <w:tcW w:w="1028" w:type="dxa"/>
            <w:vAlign w:val="top"/>
            <w:tcBorders>
              <w:bottom w:val="nil"/>
              <w:right w:val="nil"/>
              <w:top w:val="nil"/>
            </w:tcBorders>
          </w:tcPr>
          <w:p>
            <w:pPr>
              <w:ind w:left="754"/>
              <w:spacing w:before="203" w:line="203" w:lineRule="auto"/>
              <w:rPr>
                <w:rFonts w:ascii="Arial" w:hAnsi="Arial" w:eastAsia="Arial" w:cs="Arial"/>
                <w:sz w:val="24"/>
                <w:szCs w:val="24"/>
              </w:rPr>
            </w:pPr>
            <w:r>
              <w:rPr>
                <w:rFonts w:ascii="Arial" w:hAnsi="Arial" w:eastAsia="Arial" w:cs="Arial"/>
                <w:sz w:val="24"/>
                <w:szCs w:val="24"/>
                <w:color w:val="1456F0"/>
                <w:spacing w:val="-5"/>
              </w:rPr>
              <w:t>2.</w:t>
            </w:r>
          </w:p>
        </w:tc>
        <w:tc>
          <w:tcPr>
            <w:shd w:val="clear" w:fill="EFF0F1"/>
            <w:tcW w:w="9721" w:type="dxa"/>
            <w:vAlign w:val="top"/>
            <w:tcBorders>
              <w:left w:val="nil"/>
              <w:bottom w:val="nil"/>
              <w:top w:val="nil"/>
            </w:tcBorders>
          </w:tcPr>
          <w:p>
            <w:pPr>
              <w:pStyle w:val="TableText"/>
              <w:ind w:firstLine="56"/>
              <w:spacing w:before="82" w:line="420" w:lineRule="exact"/>
              <w:rPr/>
            </w:pPr>
            <w:r>
              <w:rPr>
                <w:position w:val="-8"/>
              </w:rPr>
              <w:pict>
                <v:shape id="_x0000_s3096" style="mso-position-vertical-relative:line;mso-position-horizontal-relative:char;width:72.05pt;height:21pt;" fillcolor="#FBBFBC" filled="true" stroked="false" type="#_x0000_t202">
                  <v:fill on="true"/>
                  <v:stroke on="false"/>
                  <v:path/>
                  <v:imagedata o:title=""/>
                  <o:lock v:ext="edit" aspectratio="false"/>
                  <v:textbox inset="0mm,0mm,0mm,0mm">
                    <w:txbxContent>
                      <w:p>
                        <w:pPr>
                          <w:spacing w:before="88" w:line="185"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u w:val="single" w:color="auto"/>
                            <w:color w:val="D83931"/>
                            <w:spacing w:val="-4"/>
                          </w:rPr>
                          <w:t>中间步骤扩展</w:t>
                        </w:r>
                      </w:p>
                    </w:txbxContent>
                  </v:textbox>
                </v:shape>
              </w:pict>
            </w:r>
          </w:p>
        </w:tc>
      </w:tr>
      <w:tr>
        <w:trPr>
          <w:trHeight w:val="807" w:hRule="atLeast"/>
        </w:trPr>
        <w:tc>
          <w:tcPr>
            <w:shd w:val="clear" w:fill="EFF0F1"/>
            <w:tcW w:w="10749" w:type="dxa"/>
            <w:vAlign w:val="top"/>
            <w:gridSpan w:val="2"/>
            <w:tcBorders>
              <w:bottom w:val="nil"/>
              <w:top w:val="nil"/>
            </w:tcBorders>
          </w:tcPr>
          <w:p>
            <w:pPr>
              <w:pStyle w:val="TableText"/>
              <w:ind w:left="725" w:right="429" w:hanging="2"/>
              <w:spacing w:before="100" w:line="203" w:lineRule="auto"/>
              <w:rPr/>
            </w:pPr>
            <w:r>
              <w:rPr>
                <w:color w:val="1F2329"/>
                <w:spacing w:val="-2"/>
              </w:rPr>
              <w:t>对于每个路径的中间步骤</w:t>
            </w:r>
            <w:r>
              <w:rPr>
                <w:color w:val="1F2329"/>
                <w:spacing w:val="-38"/>
              </w:rPr>
              <w:t xml:space="preserve"> </w:t>
            </w:r>
            <w:r>
              <w:rPr>
                <w:color w:val="1F2329"/>
                <w:spacing w:val="-2"/>
              </w:rPr>
              <w:t>，</w:t>
            </w:r>
            <w:r>
              <w:rPr>
                <w:color w:val="245BDB"/>
                <w:spacing w:val="-2"/>
              </w:rPr>
              <w:t>从当前步骤继续采样若⼲条完整路径（如每步采样 </w:t>
            </w:r>
            <w:r>
              <w:rPr>
                <w:rFonts w:ascii="Arial" w:hAnsi="Arial" w:eastAsia="Arial" w:cs="Arial"/>
                <w:color w:val="245BDB"/>
                <w:spacing w:val="-2"/>
              </w:rPr>
              <w:t>8 </w:t>
            </w:r>
            <w:r>
              <w:rPr>
                <w:color w:val="245BDB"/>
                <w:spacing w:val="-2"/>
              </w:rPr>
              <w:t>条路径</w:t>
            </w:r>
            <w:r>
              <w:rPr>
                <w:color w:val="245BDB"/>
                <w:spacing w:val="-5"/>
              </w:rPr>
              <w:t>），</w:t>
            </w:r>
            <w:r>
              <w:rPr>
                <w:color w:val="245BDB"/>
              </w:rPr>
              <w:t xml:space="preserve"> </w:t>
            </w:r>
            <w:r>
              <w:rPr>
                <w:color w:val="245BDB"/>
                <w:spacing w:val="-2"/>
              </w:rPr>
              <w:t>直到⽣成最终答案。</w:t>
            </w:r>
          </w:p>
        </w:tc>
      </w:tr>
      <w:tr>
        <w:trPr>
          <w:trHeight w:val="597" w:hRule="atLeast"/>
        </w:trPr>
        <w:tc>
          <w:tcPr>
            <w:shd w:val="clear" w:fill="EFF0F1"/>
            <w:tcW w:w="10749" w:type="dxa"/>
            <w:vAlign w:val="top"/>
            <w:gridSpan w:val="2"/>
            <w:tcBorders>
              <w:bottom w:val="nil"/>
              <w:top w:val="nil"/>
            </w:tcBorders>
          </w:tcPr>
          <w:p>
            <w:pPr>
              <w:rPr>
                <w:rFonts w:ascii="Arial"/>
                <w:sz w:val="21"/>
              </w:rPr>
            </w:pPr>
            <w:r>
              <w:pict>
                <v:rect id="_x0000_s3098" style="position:absolute;margin-left:-482.7pt;margin-top:5.19998pt;mso-position-vertical-relative:top-margin-area;mso-position-horizontal-relative:right-margin-area;width:48pt;height:21pt;z-index:255782912;" fillcolor="#FBBFBC" filled="true" stroked="false"/>
              </w:pict>
            </w:r>
            <w:r>
              <w:pict>
                <v:shape id="_x0000_s3100" style="position:absolute;margin-left:-499.852pt;margin-top:8.63998pt;mso-position-vertical-relative:top-margin-area;mso-position-horizontal-relative:right-margin-area;width:66.2pt;height:18.9pt;z-index:255783936;" filled="false" stroked="false" type="#_x0000_t202">
                  <v:fill on="false"/>
                  <v:stroke on="false"/>
                  <v:path/>
                  <v:imagedata o:title=""/>
                  <o:lock v:ext="edit" aspectratio="false"/>
                  <v:textbox inset="0mm,0mm,0mm,0mm">
                    <w:txbxContent>
                      <w:p>
                        <w:pPr>
                          <w:pStyle w:val="TableText"/>
                          <w:ind w:left="20"/>
                          <w:spacing w:before="19" w:line="185" w:lineRule="auto"/>
                          <w:rPr/>
                        </w:pPr>
                        <w:r>
                          <w:rPr>
                            <w:rFonts w:ascii="Arial" w:hAnsi="Arial" w:eastAsia="Arial" w:cs="Arial"/>
                            <w:color w:val="1456F0"/>
                            <w:spacing w:val="-2"/>
                          </w:rPr>
                          <w:t>3.  </w:t>
                        </w:r>
                        <w:r>
                          <w:rPr>
                            <w:u w:val="single" w:color="auto"/>
                            <w:color w:val="D83931"/>
                            <w:spacing w:val="-2"/>
                          </w:rPr>
                          <w:t>奖励估计</w:t>
                        </w:r>
                      </w:p>
                    </w:txbxContent>
                  </v:textbox>
                </v:shape>
              </w:pict>
            </w:r>
            <w:r/>
          </w:p>
        </w:tc>
      </w:tr>
      <w:tr>
        <w:trPr>
          <w:trHeight w:val="1046" w:hRule="atLeast"/>
        </w:trPr>
        <w:tc>
          <w:tcPr>
            <w:shd w:val="clear" w:fill="EFF0F1"/>
            <w:tcW w:w="10749" w:type="dxa"/>
            <w:vAlign w:val="top"/>
            <w:gridSpan w:val="2"/>
            <w:tcBorders>
              <w:top w:val="nil"/>
            </w:tcBorders>
          </w:tcPr>
          <w:p>
            <w:pPr>
              <w:pStyle w:val="TableText"/>
              <w:ind w:left="728" w:right="413" w:hanging="4"/>
              <w:spacing w:before="105" w:line="232" w:lineRule="auto"/>
              <w:rPr/>
            </w:pPr>
            <w:r>
              <w:rPr>
                <w:color w:val="1F2329"/>
                <w:spacing w:val="-1"/>
              </w:rPr>
              <w:t>根据扩展路径中⽣成正确答案的⽐例</w:t>
            </w:r>
            <w:r>
              <w:rPr>
                <w:color w:val="1F2329"/>
                <w:spacing w:val="-39"/>
              </w:rPr>
              <w:t xml:space="preserve"> </w:t>
            </w:r>
            <w:r>
              <w:rPr>
                <w:color w:val="1F2329"/>
                <w:spacing w:val="-1"/>
              </w:rPr>
              <w:t>，</w:t>
            </w:r>
            <w:r>
              <w:rPr>
                <w:color w:val="6425D0"/>
                <w:spacing w:val="-1"/>
              </w:rPr>
              <w:t>为每个步骤⽣成奖励值</w:t>
            </w:r>
            <w:r>
              <w:rPr>
                <w:color w:val="1F2329"/>
                <w:spacing w:val="-1"/>
              </w:rPr>
              <w:t>。例如：若从某⼀步继</w:t>
            </w:r>
            <w:r>
              <w:rPr>
                <w:color w:val="1F2329"/>
                <w:spacing w:val="-2"/>
              </w:rPr>
              <w:t>续扩展</w:t>
            </w:r>
            <w:r>
              <w:rPr>
                <w:color w:val="1F2329"/>
              </w:rPr>
              <w:t xml:space="preserve"> </w:t>
            </w:r>
            <w:r>
              <w:rPr>
                <w:color w:val="1F2329"/>
                <w:spacing w:val="-1"/>
              </w:rPr>
              <w:t>⽣成的路径中</w:t>
            </w:r>
            <w:r>
              <w:rPr>
                <w:color w:val="1F2329"/>
                <w:spacing w:val="-39"/>
              </w:rPr>
              <w:t xml:space="preserve"> </w:t>
            </w:r>
            <w:r>
              <w:rPr>
                <w:color w:val="1F2329"/>
                <w:spacing w:val="-1"/>
              </w:rPr>
              <w:t>，正确率为</w:t>
            </w:r>
            <w:r>
              <w:rPr>
                <w:rFonts w:ascii="Arial" w:hAnsi="Arial" w:eastAsia="Arial" w:cs="Arial"/>
                <w:color w:val="1F2329"/>
                <w:spacing w:val="-1"/>
              </w:rPr>
              <w:t>50%</w:t>
            </w:r>
            <w:r>
              <w:rPr>
                <w:rFonts w:ascii="Arial" w:hAnsi="Arial" w:eastAsia="Arial" w:cs="Arial"/>
                <w:color w:val="1F2329"/>
                <w:spacing w:val="-34"/>
              </w:rPr>
              <w:t xml:space="preserve"> </w:t>
            </w:r>
            <w:r>
              <w:rPr>
                <w:color w:val="1F2329"/>
                <w:spacing w:val="-1"/>
              </w:rPr>
              <w:t>，则该步骤的奖</w:t>
            </w:r>
            <w:r>
              <w:rPr>
                <w:color w:val="1F2329"/>
                <w:spacing w:val="-2"/>
              </w:rPr>
              <w:t>励值为 </w:t>
            </w:r>
            <w:r>
              <w:rPr>
                <w:rFonts w:ascii="Arial" w:hAnsi="Arial" w:eastAsia="Arial" w:cs="Arial"/>
                <w:color w:val="1F2329"/>
                <w:spacing w:val="-2"/>
              </w:rPr>
              <w:t>0.5</w:t>
            </w:r>
            <w:r>
              <w:rPr>
                <w:color w:val="1F2329"/>
                <w:spacing w:val="-2"/>
              </w:rPr>
              <w:t>。</w:t>
            </w:r>
          </w:p>
        </w:tc>
      </w:tr>
    </w:tbl>
    <w:p>
      <w:pPr>
        <w:pStyle w:val="BodyText"/>
        <w:spacing w:line="298" w:lineRule="auto"/>
        <w:rPr>
          <w:sz w:val="21"/>
        </w:rPr>
      </w:pPr>
      <w:r/>
    </w:p>
    <w:p>
      <w:pPr>
        <w:pStyle w:val="BodyText"/>
        <w:spacing w:line="420" w:lineRule="exact"/>
        <w:rPr/>
      </w:pPr>
      <w:r>
        <w:drawing>
          <wp:anchor distT="0" distB="0" distL="0" distR="0" simplePos="0" relativeHeight="255781888" behindDoc="0" locked="0" layoutInCell="1" allowOverlap="1">
            <wp:simplePos x="0" y="0"/>
            <wp:positionH relativeFrom="column">
              <wp:posOffset>0</wp:posOffset>
            </wp:positionH>
            <wp:positionV relativeFrom="paragraph">
              <wp:posOffset>343003</wp:posOffset>
            </wp:positionV>
            <wp:extent cx="19050" cy="495300"/>
            <wp:effectExtent l="0" t="0" r="0" b="0"/>
            <wp:wrapNone/>
            <wp:docPr id="2104" name="IM 2104"/>
            <wp:cNvGraphicFramePr/>
            <a:graphic>
              <a:graphicData uri="http://schemas.openxmlformats.org/drawingml/2006/picture">
                <pic:pic>
                  <pic:nvPicPr>
                    <pic:cNvPr id="2104" name="IM 2104"/>
                    <pic:cNvPicPr/>
                  </pic:nvPicPr>
                  <pic:blipFill>
                    <a:blip r:embed="rId945"/>
                    <a:stretch>
                      <a:fillRect/>
                    </a:stretch>
                  </pic:blipFill>
                  <pic:spPr>
                    <a:xfrm rot="0">
                      <a:off x="0" y="0"/>
                      <a:ext cx="19050" cy="495300"/>
                    </a:xfrm>
                    <a:prstGeom prst="rect">
                      <a:avLst/>
                    </a:prstGeom>
                  </pic:spPr>
                </pic:pic>
              </a:graphicData>
            </a:graphic>
          </wp:anchor>
        </w:drawing>
      </w:r>
      <w:r>
        <w:rPr>
          <w:position w:val="-8"/>
        </w:rPr>
        <w:pict>
          <v:shape id="_x0000_s310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4"/>
                    <w:spacing w:before="50" w:line="192" w:lineRule="auto"/>
                    <w:rPr>
                      <w:rFonts w:ascii="Microsoft YaHei" w:hAnsi="Microsoft YaHei" w:eastAsia="Microsoft YaHei" w:cs="Microsoft YaHei"/>
                      <w:sz w:val="30"/>
                      <w:szCs w:val="30"/>
                    </w:rPr>
                  </w:pPr>
                  <w:r>
                    <w:rPr>
                      <w:rFonts w:ascii="Arial" w:hAnsi="Arial" w:eastAsia="Arial" w:cs="Arial"/>
                      <w:sz w:val="30"/>
                      <w:szCs w:val="30"/>
                      <w:color w:val="1456F0"/>
                      <w:spacing w:val="4"/>
                    </w:rPr>
                    <w:t>72.3</w:t>
                  </w:r>
                  <w:r>
                    <w:rPr>
                      <w:rFonts w:ascii="Arial" w:hAnsi="Arial" w:eastAsia="Arial" w:cs="Arial"/>
                      <w:sz w:val="30"/>
                      <w:szCs w:val="30"/>
                      <w:color w:val="1456F0"/>
                      <w:spacing w:val="73"/>
                    </w:rPr>
                    <w:t xml:space="preserve"> </w:t>
                  </w:r>
                  <w:r>
                    <w:rPr>
                      <w:rFonts w:ascii="Arial" w:hAnsi="Arial" w:eastAsia="Arial" w:cs="Arial"/>
                      <w:sz w:val="30"/>
                      <w:szCs w:val="30"/>
                      <w:color w:val="6425D0"/>
                    </w:rPr>
                    <w:t>PRM</w:t>
                  </w:r>
                  <w:r>
                    <w:rPr>
                      <w:rFonts w:ascii="Arial" w:hAnsi="Arial" w:eastAsia="Arial" w:cs="Arial"/>
                      <w:sz w:val="30"/>
                      <w:szCs w:val="30"/>
                      <w:color w:val="6425D0"/>
                      <w:spacing w:val="4"/>
                    </w:rPr>
                    <w:t xml:space="preserve"> </w:t>
                  </w:r>
                  <w:r>
                    <w:rPr>
                      <w:rFonts w:ascii="Microsoft YaHei" w:hAnsi="Microsoft YaHei" w:eastAsia="Microsoft YaHei" w:cs="Microsoft YaHei"/>
                      <w:sz w:val="30"/>
                      <w:szCs w:val="30"/>
                      <w:color w:val="6425D0"/>
                      <w:spacing w:val="4"/>
                    </w:rPr>
                    <w:t>与 </w:t>
                  </w:r>
                  <w:r>
                    <w:rPr>
                      <w:rFonts w:ascii="Arial" w:hAnsi="Arial" w:eastAsia="Arial" w:cs="Arial"/>
                      <w:sz w:val="30"/>
                      <w:szCs w:val="30"/>
                      <w:color w:val="6425D0"/>
                      <w:spacing w:val="4"/>
                    </w:rPr>
                    <w:t>Q-</w:t>
                  </w:r>
                  <w:r>
                    <w:rPr>
                      <w:rFonts w:ascii="Arial" w:hAnsi="Arial" w:eastAsia="Arial" w:cs="Arial"/>
                      <w:sz w:val="30"/>
                      <w:szCs w:val="30"/>
                      <w:color w:val="6425D0"/>
                    </w:rPr>
                    <w:t>Learning</w:t>
                  </w:r>
                  <w:r>
                    <w:rPr>
                      <w:rFonts w:ascii="Arial" w:hAnsi="Arial" w:eastAsia="Arial" w:cs="Arial"/>
                      <w:sz w:val="30"/>
                      <w:szCs w:val="30"/>
                      <w:color w:val="6425D0"/>
                      <w:spacing w:val="4"/>
                    </w:rPr>
                    <w:t xml:space="preserve"> </w:t>
                  </w:r>
                  <w:r>
                    <w:rPr>
                      <w:rFonts w:ascii="Microsoft YaHei" w:hAnsi="Microsoft YaHei" w:eastAsia="Microsoft YaHei" w:cs="Microsoft YaHei"/>
                      <w:sz w:val="30"/>
                      <w:szCs w:val="30"/>
                      <w:color w:val="6425D0"/>
                      <w:spacing w:val="4"/>
                    </w:rPr>
                    <w:t>的关联</w:t>
                  </w:r>
                </w:p>
              </w:txbxContent>
            </v:textbox>
          </v:shape>
        </w:pict>
      </w:r>
    </w:p>
    <w:p>
      <w:pPr>
        <w:pStyle w:val="BodyText"/>
        <w:ind w:left="216" w:right="437" w:firstLine="17"/>
        <w:spacing w:before="193" w:line="215" w:lineRule="auto"/>
        <w:rPr>
          <w:rFonts w:ascii="Microsoft YaHei" w:hAnsi="Microsoft YaHei" w:eastAsia="Microsoft YaHei" w:cs="Microsoft YaHei"/>
        </w:rPr>
      </w:pPr>
      <w:r>
        <w:rPr>
          <w:color w:val="646A73"/>
        </w:rPr>
        <w:t>PRM </w:t>
      </w:r>
      <w:r>
        <w:rPr>
          <w:rFonts w:ascii="Microsoft YaHei" w:hAnsi="Microsoft YaHei" w:eastAsia="Microsoft YaHei" w:cs="Microsoft YaHei"/>
          <w:color w:val="646A73"/>
        </w:rPr>
        <w:t>可以看作⼀种适配于</w:t>
      </w:r>
      <w:r>
        <w:rPr>
          <w:rFonts w:ascii="Microsoft YaHei" w:hAnsi="Microsoft YaHei" w:eastAsia="Microsoft YaHei" w:cs="Microsoft YaHei"/>
          <w:color w:val="D83931"/>
          <w14:textFill>
            <w14:solidFill>
              <w14:srgbClr w14:val="D83931">
                <w14:alpha w14:val="30196"/>
              </w14:srgbClr>
            </w14:solidFill>
          </w14:textFill>
        </w:rPr>
        <w:t>⼤模型的特殊 </w:t>
      </w:r>
      <w:r>
        <w:rPr>
          <w:color w:val="D83931"/>
          <w14:textFill>
            <w14:solidFill>
              <w14:srgbClr w14:val="D83931">
                <w14:alpha w14:val="30196"/>
              </w14:srgbClr>
            </w14:solidFill>
          </w14:textFill>
        </w:rPr>
        <w:t>Q-Learning </w:t>
      </w:r>
      <w:r>
        <w:rPr>
          <w:rFonts w:ascii="Microsoft YaHei" w:hAnsi="Microsoft YaHei" w:eastAsia="Microsoft YaHei" w:cs="Microsoft YaHei"/>
          <w:color w:val="D83931"/>
          <w14:textFill>
            <w14:solidFill>
              <w14:srgbClr w14:val="D83931">
                <w14:alpha w14:val="30196"/>
              </w14:srgbClr>
            </w14:solidFill>
          </w14:textFill>
        </w:rPr>
        <w:t>⽅法</w:t>
      </w:r>
      <w:r>
        <w:rPr>
          <w:rFonts w:ascii="Microsoft YaHei" w:hAnsi="Microsoft YaHei" w:eastAsia="Microsoft YaHei" w:cs="Microsoft YaHei"/>
          <w:color w:val="646A73"/>
        </w:rPr>
        <w:t>。其本质是</w:t>
      </w:r>
      <w:r>
        <w:rPr>
          <w:rFonts w:ascii="Microsoft YaHei" w:hAnsi="Microsoft YaHei" w:eastAsia="Microsoft YaHei" w:cs="Microsoft YaHei"/>
          <w:color w:val="D83931"/>
          <w14:textFill>
            <w14:solidFill>
              <w14:srgbClr w14:val="D83931">
                <w14:alpha w14:val="30196"/>
              </w14:srgbClr>
            </w14:solidFill>
          </w14:textFill>
        </w:rPr>
        <w:t>在推理路径的每个步骤进⾏奖</w:t>
      </w:r>
      <w:r>
        <w:rPr>
          <w:rFonts w:ascii="Microsoft YaHei" w:hAnsi="Microsoft YaHei" w:eastAsia="Microsoft YaHei" w:cs="Microsoft YaHei"/>
          <w:color w:val="D83931"/>
          <w14:textFill>
            <w14:solidFill>
              <w14:srgbClr w14:val="D83931">
                <w14:alpha w14:val="30196"/>
              </w14:srgbClr>
            </w14:solidFill>
          </w14:textFill>
          <w:spacing w:val="13"/>
        </w:rPr>
        <w:t xml:space="preserve"> </w:t>
      </w:r>
      <w:r>
        <w:rPr>
          <w:rFonts w:ascii="Microsoft YaHei" w:hAnsi="Microsoft YaHei" w:eastAsia="Microsoft YaHei" w:cs="Microsoft YaHei"/>
          <w:color w:val="D83931"/>
          <w14:textFill>
            <w14:solidFill>
              <w14:srgbClr w14:val="D83931">
                <w14:alpha w14:val="30196"/>
              </w14:srgbClr>
            </w14:solidFill>
          </w14:textFill>
          <w:spacing w:val="-2"/>
        </w:rPr>
        <w:t>励传播</w:t>
      </w:r>
      <w:r>
        <w:rPr>
          <w:rFonts w:ascii="Microsoft YaHei" w:hAnsi="Microsoft YaHei" w:eastAsia="Microsoft YaHei" w:cs="Microsoft YaHei"/>
          <w:color w:val="D83931"/>
          <w14:textFill>
            <w14:solidFill>
              <w14:srgbClr w14:val="D83931">
                <w14:alpha w14:val="30196"/>
              </w14:srgbClr>
            </w14:solidFill>
          </w14:textFill>
          <w:spacing w:val="-29"/>
        </w:rPr>
        <w:t xml:space="preserve"> </w:t>
      </w:r>
      <w:r>
        <w:rPr>
          <w:rFonts w:ascii="Microsoft YaHei" w:hAnsi="Microsoft YaHei" w:eastAsia="Microsoft YaHei" w:cs="Microsoft YaHei"/>
          <w:color w:val="646A73"/>
          <w:spacing w:val="-2"/>
        </w:rPr>
        <w:t>，与强化学习中的价值函数更新有异曲同⼯之妙。</w:t>
      </w:r>
    </w:p>
    <w:p>
      <w:pPr>
        <w:spacing w:line="209" w:lineRule="exact"/>
        <w:rPr/>
      </w:pPr>
      <w:r/>
    </w:p>
    <w:p>
      <w:pPr>
        <w:spacing w:line="209" w:lineRule="exact"/>
        <w:sectPr>
          <w:footerReference w:type="default" r:id="rId44"/>
          <w:pgSz w:w="11900" w:h="16820"/>
          <w:pgMar w:top="400" w:right="300" w:bottom="300" w:left="574" w:header="0" w:footer="0" w:gutter="0"/>
          <w:cols w:equalWidth="0" w:num="1">
            <w:col w:w="11025" w:space="0"/>
          </w:cols>
        </w:sectPr>
        <w:rPr/>
      </w:pPr>
    </w:p>
    <w:p>
      <w:pPr>
        <w:pStyle w:val="BodyText"/>
        <w:spacing w:line="390" w:lineRule="exact"/>
        <w:rPr/>
      </w:pPr>
      <w:r>
        <w:rPr>
          <w:position w:val="-7"/>
        </w:rPr>
        <w:pict>
          <v:shape id="_x0000_s3104"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1958"/>
                    <w:spacing w:before="73" w:line="235" w:lineRule="auto"/>
                    <w:rPr>
                      <w:rFonts w:ascii="Arial" w:hAnsi="Arial" w:eastAsia="Arial" w:cs="Arial"/>
                      <w:sz w:val="24"/>
                      <w:szCs w:val="24"/>
                    </w:rPr>
                  </w:pPr>
                  <w:r>
                    <w:rPr>
                      <w:rFonts w:ascii="Arial" w:hAnsi="Arial" w:eastAsia="Arial" w:cs="Arial"/>
                      <w:sz w:val="24"/>
                      <w:szCs w:val="24"/>
                      <w:color w:val="1F2329"/>
                      <w:spacing w:val="10"/>
                    </w:rPr>
                    <w:t>Q-Learning</w:t>
                  </w:r>
                </w:p>
              </w:txbxContent>
            </v:textbox>
          </v:shape>
        </w:pict>
      </w:r>
    </w:p>
    <w:p>
      <w:pPr>
        <w:pStyle w:val="BodyText"/>
        <w:ind w:left="1128" w:right="1038" w:hanging="385"/>
        <w:spacing w:before="192" w:line="219" w:lineRule="auto"/>
        <w:rPr>
          <w:rFonts w:ascii="Microsoft YaHei" w:hAnsi="Microsoft YaHei" w:eastAsia="Microsoft YaHei" w:cs="Microsoft YaHei"/>
        </w:rPr>
      </w:pPr>
      <w:r>
        <w:rPr>
          <w:rFonts w:ascii="Microsoft YaHei" w:hAnsi="Microsoft YaHei" w:eastAsia="Microsoft YaHei" w:cs="Microsoft YaHei"/>
          <w:color w:val="245BDB"/>
          <w:spacing w:val="2"/>
        </w:rPr>
        <w:t>通过 </w:t>
      </w:r>
      <w:r>
        <w:rPr>
          <w:color w:val="245BDB"/>
        </w:rPr>
        <w:t>Bellman</w:t>
      </w:r>
      <w:r>
        <w:rPr>
          <w:color w:val="245BDB"/>
          <w:spacing w:val="2"/>
        </w:rPr>
        <w:t xml:space="preserve"> </w:t>
      </w:r>
      <w:r>
        <w:rPr>
          <w:rFonts w:ascii="Microsoft YaHei" w:hAnsi="Microsoft YaHei" w:eastAsia="Microsoft YaHei" w:cs="Microsoft YaHei"/>
          <w:color w:val="245BDB"/>
          <w:spacing w:val="2"/>
        </w:rPr>
        <w:t>⽅程计算⻓期回报</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11"/>
        </w:rPr>
        <w:t xml:space="preserve"> </w:t>
      </w:r>
      <w:r>
        <w:rPr>
          <w:rFonts w:ascii="Microsoft YaHei" w:hAnsi="Microsoft YaHei" w:eastAsia="Microsoft YaHei" w:cs="Microsoft YaHei"/>
          <w:color w:val="1F2329"/>
          <w:spacing w:val="-1"/>
        </w:rPr>
        <w:t>依赖状态</w:t>
      </w:r>
      <w:r>
        <w:rPr>
          <w:color w:val="1F2329"/>
          <w:spacing w:val="-1"/>
        </w:rPr>
        <w:t>-</w:t>
      </w:r>
      <w:r>
        <w:rPr>
          <w:rFonts w:ascii="Microsoft YaHei" w:hAnsi="Microsoft YaHei" w:eastAsia="Microsoft YaHei" w:cs="Microsoft YaHei"/>
          <w:color w:val="1F2329"/>
          <w:spacing w:val="-1"/>
        </w:rPr>
        <w:t>动作对的价值估计</w:t>
      </w:r>
    </w:p>
    <w:p>
      <w:pPr>
        <w:pStyle w:val="BodyText"/>
        <w:spacing w:line="14" w:lineRule="auto"/>
        <w:rPr>
          <w:sz w:val="2"/>
        </w:rPr>
      </w:pPr>
      <w:r>
        <w:rPr>
          <w:sz w:val="2"/>
          <w:szCs w:val="2"/>
        </w:rPr>
        <w:br w:type="column"/>
      </w:r>
    </w:p>
    <w:p>
      <w:pPr>
        <w:pStyle w:val="BodyText"/>
        <w:spacing w:line="388" w:lineRule="exact"/>
        <w:rPr/>
      </w:pPr>
      <w:r>
        <w:rPr>
          <w:position w:val="-7"/>
        </w:rPr>
        <w:pict>
          <v:shape id="_x0000_s3106" style="mso-position-vertical-relative:line;mso-position-horizontal-relative:char;width:260.3pt;height:19.5pt;" fillcolor="#F0F4FF" filled="true" stroked="false" type="#_x0000_t202">
            <v:fill on="true"/>
            <v:stroke on="false"/>
            <v:path/>
            <v:imagedata o:title=""/>
            <o:lock v:ext="edit" aspectratio="false"/>
            <v:textbox inset="0mm,0mm,0mm,0mm">
              <w:txbxContent>
                <w:p>
                  <w:pPr>
                    <w:ind w:left="2359"/>
                    <w:spacing w:before="107" w:line="199" w:lineRule="auto"/>
                    <w:rPr>
                      <w:rFonts w:ascii="Arial" w:hAnsi="Arial" w:eastAsia="Arial" w:cs="Arial"/>
                      <w:sz w:val="24"/>
                      <w:szCs w:val="24"/>
                    </w:rPr>
                  </w:pPr>
                  <w:r>
                    <w:rPr>
                      <w:rFonts w:ascii="Arial" w:hAnsi="Arial" w:eastAsia="Arial" w:cs="Arial"/>
                      <w:sz w:val="24"/>
                      <w:szCs w:val="24"/>
                      <w:color w:val="1F2329"/>
                      <w:spacing w:val="-9"/>
                    </w:rPr>
                    <w:t>PRM</w:t>
                  </w:r>
                </w:p>
              </w:txbxContent>
            </v:textbox>
          </v:shape>
        </w:pict>
      </w:r>
    </w:p>
    <w:p>
      <w:pPr>
        <w:ind w:left="460" w:right="336" w:hanging="368"/>
        <w:spacing w:before="193" w:line="21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在推理任务中</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245BDB"/>
          <w:spacing w:val="-2"/>
        </w:rPr>
        <w:t>奖励估计直接对应路径中间</w:t>
      </w:r>
      <w:r>
        <w:rPr>
          <w:rFonts w:ascii="Microsoft YaHei" w:hAnsi="Microsoft YaHei" w:eastAsia="Microsoft YaHei" w:cs="Microsoft YaHei"/>
          <w:sz w:val="24"/>
          <w:szCs w:val="24"/>
          <w:color w:val="245BDB"/>
          <w:spacing w:val="-3"/>
        </w:rPr>
        <w:t>结果</w:t>
      </w:r>
      <w:r>
        <w:rPr>
          <w:rFonts w:ascii="Microsoft YaHei" w:hAnsi="Microsoft YaHei" w:eastAsia="Microsoft YaHei" w:cs="Microsoft YaHei"/>
          <w:sz w:val="24"/>
          <w:szCs w:val="24"/>
          <w:color w:val="245BDB"/>
        </w:rPr>
        <w:t xml:space="preserve"> </w:t>
      </w:r>
      <w:r>
        <w:rPr>
          <w:rFonts w:ascii="Microsoft YaHei" w:hAnsi="Microsoft YaHei" w:eastAsia="Microsoft YaHei" w:cs="Microsoft YaHei"/>
          <w:sz w:val="24"/>
          <w:szCs w:val="24"/>
          <w:color w:val="245BDB"/>
          <w:spacing w:val="-3"/>
        </w:rPr>
        <w:t>的正确率</w:t>
      </w:r>
      <w:r>
        <w:rPr>
          <w:rFonts w:ascii="Microsoft YaHei" w:hAnsi="Microsoft YaHei" w:eastAsia="Microsoft YaHei" w:cs="Microsoft YaHei"/>
          <w:sz w:val="24"/>
          <w:szCs w:val="24"/>
          <w:color w:val="245BDB"/>
          <w:spacing w:val="-37"/>
        </w:rPr>
        <w:t xml:space="preserve"> </w:t>
      </w:r>
      <w:r>
        <w:rPr>
          <w:rFonts w:ascii="Microsoft YaHei" w:hAnsi="Microsoft YaHei" w:eastAsia="Microsoft YaHei" w:cs="Microsoft YaHei"/>
          <w:sz w:val="24"/>
          <w:szCs w:val="24"/>
          <w:color w:val="1F2329"/>
          <w:spacing w:val="-3"/>
        </w:rPr>
        <w:t>，⽆需显式定义状态转移概率。</w:t>
      </w:r>
    </w:p>
    <w:p>
      <w:pPr>
        <w:spacing w:line="219" w:lineRule="auto"/>
        <w:sectPr>
          <w:type w:val="continuous"/>
          <w:pgSz w:w="11900" w:h="16820"/>
          <w:pgMar w:top="400" w:right="300" w:bottom="300" w:left="574" w:header="0" w:footer="0" w:gutter="0"/>
          <w:cols w:equalWidth="0" w:num="2">
            <w:col w:w="5465" w:space="100"/>
            <w:col w:w="5460" w:space="0"/>
          </w:cols>
        </w:sectPr>
        <w:rPr>
          <w:rFonts w:ascii="Microsoft YaHei" w:hAnsi="Microsoft YaHei" w:eastAsia="Microsoft YaHei" w:cs="Microsoft YaHei"/>
          <w:sz w:val="24"/>
          <w:szCs w:val="24"/>
        </w:rPr>
      </w:pPr>
    </w:p>
    <w:p>
      <w:pPr>
        <w:pStyle w:val="BodyText"/>
        <w:spacing w:line="299" w:lineRule="auto"/>
        <w:rPr>
          <w:sz w:val="21"/>
        </w:rPr>
      </w:pPr>
      <w:r/>
    </w:p>
    <w:p>
      <w:pPr>
        <w:pStyle w:val="BodyText"/>
        <w:spacing w:line="420" w:lineRule="exact"/>
        <w:rPr/>
      </w:pPr>
      <w:r>
        <w:rPr>
          <w:position w:val="-8"/>
        </w:rPr>
        <w:pict>
          <v:shape id="_x0000_s3108" style="mso-position-vertical-relative:line;mso-position-horizontal-relative:char;width:512.25pt;height:21pt;" fillcolor="#FFF67A" filled="true" stroked="false" type="#_x0000_t202">
            <v:fill opacity="0.800000" on="true"/>
            <v:stroke on="false"/>
            <v:path/>
            <v:imagedata o:title=""/>
            <o:lock v:ext="edit" aspectratio="false"/>
            <v:textbox inset="0mm,0mm,0mm,0mm">
              <w:txbxContent>
                <w:p>
                  <w:pPr>
                    <w:ind w:left="5"/>
                    <w:spacing w:before="88"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spacing w:val="-2"/>
                    </w:rPr>
                    <w:t>这种结合强化学习与⽣成模型的⽅式</w:t>
                  </w:r>
                  <w:r>
                    <w:rPr>
                      <w:rFonts w:ascii="Microsoft YaHei" w:hAnsi="Microsoft YaHei" w:eastAsia="Microsoft YaHei" w:cs="Microsoft YaHei"/>
                      <w:sz w:val="24"/>
                      <w:szCs w:val="24"/>
                      <w:color w:val="D83931"/>
                      <w:spacing w:val="-21"/>
                    </w:rPr>
                    <w:t xml:space="preserve"> </w:t>
                  </w:r>
                  <w:r>
                    <w:rPr>
                      <w:rFonts w:ascii="Microsoft YaHei" w:hAnsi="Microsoft YaHei" w:eastAsia="Microsoft YaHei" w:cs="Microsoft YaHei"/>
                      <w:sz w:val="24"/>
                      <w:szCs w:val="24"/>
                      <w:color w:val="D83931"/>
                      <w:spacing w:val="-2"/>
                    </w:rPr>
                    <w:t>，使得 </w:t>
                  </w:r>
                  <w:r>
                    <w:rPr>
                      <w:rFonts w:ascii="Arial" w:hAnsi="Arial" w:eastAsia="Arial" w:cs="Arial"/>
                      <w:sz w:val="24"/>
                      <w:szCs w:val="24"/>
                      <w:color w:val="D83931"/>
                      <w:spacing w:val="-2"/>
                    </w:rPr>
                    <w:t>PRM </w:t>
                  </w:r>
                  <w:r>
                    <w:rPr>
                      <w:rFonts w:ascii="Microsoft YaHei" w:hAnsi="Microsoft YaHei" w:eastAsia="Microsoft YaHei" w:cs="Microsoft YaHei"/>
                      <w:sz w:val="24"/>
                      <w:szCs w:val="24"/>
                      <w:color w:val="D83931"/>
                      <w:spacing w:val="-2"/>
                    </w:rPr>
                    <w:t>能够⾼效地学习复杂推理中的多步骤最优路径。</w:t>
                  </w:r>
                </w:p>
              </w:txbxContent>
            </v:textbox>
          </v:shape>
        </w:pict>
      </w:r>
    </w:p>
    <w:p>
      <w:pPr>
        <w:pStyle w:val="BodyText"/>
        <w:spacing w:line="283" w:lineRule="auto"/>
        <w:rPr>
          <w:sz w:val="21"/>
        </w:rPr>
      </w:pPr>
      <w:r/>
    </w:p>
    <w:p>
      <w:pPr>
        <w:pStyle w:val="BodyText"/>
        <w:spacing w:line="420" w:lineRule="exact"/>
        <w:rPr/>
      </w:pPr>
      <w:r>
        <w:rPr>
          <w:position w:val="-8"/>
        </w:rPr>
        <w:pict>
          <v:shape id="_x0000_s311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4"/>
                    <w:spacing w:before="50" w:line="186" w:lineRule="auto"/>
                    <w:rPr>
                      <w:rFonts w:ascii="Microsoft YaHei" w:hAnsi="Microsoft YaHei" w:eastAsia="Microsoft YaHei" w:cs="Microsoft YaHei"/>
                      <w:sz w:val="30"/>
                      <w:szCs w:val="30"/>
                    </w:rPr>
                  </w:pPr>
                  <w:r>
                    <w:rPr>
                      <w:rFonts w:ascii="Arial" w:hAnsi="Arial" w:eastAsia="Arial" w:cs="Arial"/>
                      <w:sz w:val="30"/>
                      <w:szCs w:val="30"/>
                      <w:color w:val="1456F0"/>
                      <w:spacing w:val="-1"/>
                    </w:rPr>
                    <w:t>72.4</w:t>
                  </w:r>
                  <w:r>
                    <w:rPr>
                      <w:rFonts w:ascii="Arial" w:hAnsi="Arial" w:eastAsia="Arial" w:cs="Arial"/>
                      <w:sz w:val="30"/>
                      <w:szCs w:val="30"/>
                      <w:color w:val="1456F0"/>
                      <w:spacing w:val="50"/>
                    </w:rPr>
                    <w:t xml:space="preserve"> </w:t>
                  </w:r>
                  <w:r>
                    <w:rPr>
                      <w:rFonts w:ascii="Microsoft YaHei" w:hAnsi="Microsoft YaHei" w:eastAsia="Microsoft YaHei" w:cs="Microsoft YaHei"/>
                      <w:sz w:val="30"/>
                      <w:szCs w:val="30"/>
                      <w:color w:val="6425D0"/>
                      <w:spacing w:val="-1"/>
                    </w:rPr>
                    <w:t>总结与未来趋势</w:t>
                  </w:r>
                </w:p>
              </w:txbxContent>
            </v:textbox>
          </v:shape>
        </w:pict>
      </w:r>
    </w:p>
    <w:p>
      <w:pPr>
        <w:pStyle w:val="BodyText"/>
        <w:spacing w:line="307" w:lineRule="auto"/>
        <w:rPr>
          <w:sz w:val="21"/>
        </w:rPr>
      </w:pPr>
      <w:r/>
    </w:p>
    <w:p>
      <w:pPr>
        <w:pStyle w:val="BodyText"/>
        <w:spacing w:line="308" w:lineRule="auto"/>
        <w:rPr>
          <w:sz w:val="21"/>
        </w:rPr>
      </w:pPr>
      <w:r/>
    </w:p>
    <w:p>
      <w:pPr>
        <w:ind w:firstLine="7704"/>
        <w:spacing w:before="1" w:line="390" w:lineRule="exact"/>
        <w:rPr/>
      </w:pPr>
      <w:r>
        <w:rPr>
          <w:position w:val="-7"/>
        </w:rPr>
        <w:drawing>
          <wp:inline distT="0" distB="0" distL="0" distR="0">
            <wp:extent cx="2108199" cy="247650"/>
            <wp:effectExtent l="0" t="0" r="0" b="0"/>
            <wp:docPr id="2106" name="IM 2106"/>
            <wp:cNvGraphicFramePr/>
            <a:graphic>
              <a:graphicData uri="http://schemas.openxmlformats.org/drawingml/2006/picture">
                <pic:pic>
                  <pic:nvPicPr>
                    <pic:cNvPr id="2106" name="IM 210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spacing w:line="160" w:lineRule="exact"/>
        <w:rPr/>
      </w:pPr>
      <w:r/>
    </w:p>
    <w:tbl>
      <w:tblPr>
        <w:tblStyle w:val="TableNormal"/>
        <w:tblW w:w="10750" w:type="dxa"/>
        <w:tblInd w:w="10" w:type="dxa"/>
        <w:shd w:val="clear" w:fill="E1EAFF"/>
        <w:tblLayout w:type="fixed"/>
        <w:tblBorders>
          <w:left w:val="single" w:color="82A7FC" w:sz="8" w:space="0"/>
          <w:bottom w:val="single" w:color="82A7FC" w:sz="8" w:space="0"/>
          <w:right w:val="single" w:color="82A7FC" w:sz="8" w:space="0"/>
          <w:top w:val="single" w:color="82A7FC" w:sz="8" w:space="0"/>
        </w:tblBorders>
      </w:tblPr>
      <w:tblGrid>
        <w:gridCol w:w="10750"/>
      </w:tblGrid>
      <w:tr>
        <w:trPr>
          <w:trHeight w:val="3559" w:hRule="atLeast"/>
        </w:trPr>
        <w:tc>
          <w:tcPr>
            <w:shd w:val="clear" w:fill="E1EAFF"/>
            <w:tcW w:w="10750" w:type="dxa"/>
            <w:vAlign w:val="top"/>
          </w:tcPr>
          <w:p>
            <w:pPr>
              <w:pStyle w:val="TableText"/>
              <w:ind w:left="212"/>
              <w:spacing w:before="253" w:line="212" w:lineRule="auto"/>
              <w:rPr/>
            </w:pPr>
            <w:r>
              <w:rPr>
                <w:sz w:val="30"/>
                <w:szCs w:val="30"/>
                <w:color w:val="1F2329"/>
                <w:spacing w:val="-1"/>
                <w:position w:val="-1"/>
              </w:rPr>
              <w:t>兽</w:t>
            </w:r>
            <w:r>
              <w:rPr>
                <w:sz w:val="30"/>
                <w:szCs w:val="30"/>
                <w:color w:val="1F2329"/>
                <w:spacing w:val="63"/>
                <w:position w:val="-1"/>
              </w:rPr>
              <w:t xml:space="preserve"> </w:t>
            </w:r>
            <w:r>
              <w:rPr>
                <w:rFonts w:ascii="Arial" w:hAnsi="Arial" w:eastAsia="Arial" w:cs="Arial"/>
                <w:color w:val="D83931"/>
                <w:spacing w:val="-1"/>
              </w:rPr>
              <w:t>PRM</w:t>
            </w:r>
            <w:r>
              <w:rPr>
                <w:color w:val="D83931"/>
                <w:spacing w:val="-1"/>
              </w:rPr>
              <w:t>在复杂推理任务中具有巨⼤潜⼒ ，其优点体现在：</w:t>
            </w:r>
          </w:p>
          <w:p>
            <w:pPr>
              <w:pStyle w:val="TableText"/>
              <w:ind w:left="732" w:right="414" w:hanging="12"/>
              <w:spacing w:before="111" w:line="222" w:lineRule="auto"/>
              <w:rPr/>
            </w:pPr>
            <w:r>
              <w:rPr>
                <w:u w:val="single" w:color="auto"/>
                <w:color w:val="245BDB"/>
                <w:spacing w:val="-2"/>
              </w:rPr>
              <w:t>细粒度反馈</w:t>
            </w:r>
            <w:r>
              <w:rPr>
                <w:color w:val="1F2329"/>
                <w:spacing w:val="-2"/>
              </w:rPr>
              <w:t>：与结果监督相⽐</w:t>
            </w:r>
            <w:r>
              <w:rPr>
                <w:color w:val="1F2329"/>
                <w:spacing w:val="-24"/>
              </w:rPr>
              <w:t xml:space="preserve"> </w:t>
            </w:r>
            <w:r>
              <w:rPr>
                <w:color w:val="1F2329"/>
                <w:spacing w:val="-2"/>
              </w:rPr>
              <w:t>，过程监督对每⼀步推理进⾏评价</w:t>
            </w:r>
            <w:r>
              <w:rPr>
                <w:color w:val="1F2329"/>
                <w:spacing w:val="-38"/>
              </w:rPr>
              <w:t xml:space="preserve"> </w:t>
            </w:r>
            <w:r>
              <w:rPr>
                <w:color w:val="1F2329"/>
                <w:spacing w:val="-2"/>
              </w:rPr>
              <w:t>，</w:t>
            </w:r>
            <w:r>
              <w:rPr>
                <w:color w:val="2EA121"/>
                <w:spacing w:val="-2"/>
              </w:rPr>
              <w:t>直接⿎励</w:t>
            </w:r>
            <w:r>
              <w:rPr>
                <w:color w:val="2EA121"/>
                <w:spacing w:val="-3"/>
              </w:rPr>
              <w:t>模型⽣成更连贯</w:t>
            </w:r>
            <w:r>
              <w:rPr>
                <w:color w:val="2EA121"/>
              </w:rPr>
              <w:t xml:space="preserve"> </w:t>
            </w:r>
            <w:r>
              <w:rPr>
                <w:color w:val="2EA121"/>
                <w:spacing w:val="-3"/>
              </w:rPr>
              <w:t>的逻辑链条</w:t>
            </w:r>
            <w:r>
              <w:rPr>
                <w:color w:val="2EA121"/>
                <w:spacing w:val="-31"/>
              </w:rPr>
              <w:t xml:space="preserve"> </w:t>
            </w:r>
            <w:r>
              <w:rPr>
                <w:color w:val="1F2329"/>
                <w:spacing w:val="-3"/>
              </w:rPr>
              <w:t>，⽽不是仅追求最终结果正确性。</w:t>
            </w:r>
          </w:p>
          <w:p>
            <w:pPr>
              <w:pStyle w:val="TableText"/>
              <w:ind w:left="723" w:right="654" w:hanging="3"/>
              <w:spacing w:before="138" w:line="222" w:lineRule="auto"/>
              <w:rPr/>
            </w:pPr>
            <w:r>
              <w:rPr>
                <w:u w:val="single" w:color="auto"/>
                <w:color w:val="245BDB"/>
                <w:spacing w:val="-2"/>
              </w:rPr>
              <w:t>解释性增强</w:t>
            </w:r>
            <w:r>
              <w:rPr>
                <w:color w:val="1F2329"/>
                <w:spacing w:val="-2"/>
              </w:rPr>
              <w:t>：</w:t>
            </w:r>
            <w:r>
              <w:rPr>
                <w:color w:val="1F2329"/>
                <w:spacing w:val="-32"/>
              </w:rPr>
              <w:t xml:space="preserve"> </w:t>
            </w:r>
            <w:r>
              <w:rPr>
                <w:color w:val="1F2329"/>
                <w:spacing w:val="-2"/>
              </w:rPr>
              <w:t>由于每⼀步推理都受到监督</w:t>
            </w:r>
            <w:r>
              <w:rPr>
                <w:color w:val="1F2329"/>
                <w:spacing w:val="-39"/>
              </w:rPr>
              <w:t xml:space="preserve"> </w:t>
            </w:r>
            <w:r>
              <w:rPr>
                <w:color w:val="1F2329"/>
                <w:spacing w:val="-2"/>
              </w:rPr>
              <w:t>，过程监督能够更容易地⽣成⼈类可理解的逻辑</w:t>
            </w:r>
            <w:r>
              <w:rPr>
                <w:color w:val="1F2329"/>
              </w:rPr>
              <w:t xml:space="preserve"> </w:t>
            </w:r>
            <w:r>
              <w:rPr>
                <w:color w:val="1F2329"/>
                <w:spacing w:val="-3"/>
              </w:rPr>
              <w:t>链</w:t>
            </w:r>
            <w:r>
              <w:rPr>
                <w:color w:val="1F2329"/>
                <w:spacing w:val="-30"/>
              </w:rPr>
              <w:t xml:space="preserve"> </w:t>
            </w:r>
            <w:r>
              <w:rPr>
                <w:color w:val="1F2329"/>
                <w:spacing w:val="-3"/>
              </w:rPr>
              <w:t>，从⽽</w:t>
            </w:r>
            <w:r>
              <w:rPr>
                <w:color w:val="DE7802"/>
                <w:spacing w:val="-3"/>
              </w:rPr>
              <w:t>减少模型产⽣幻觉的可能性</w:t>
            </w:r>
            <w:r>
              <w:rPr>
                <w:color w:val="1F2329"/>
                <w:spacing w:val="-3"/>
              </w:rPr>
              <w:t>。</w:t>
            </w:r>
          </w:p>
          <w:p>
            <w:pPr>
              <w:pStyle w:val="TableText"/>
              <w:ind w:left="722" w:right="271"/>
              <w:spacing w:before="137" w:line="215" w:lineRule="auto"/>
              <w:rPr/>
            </w:pPr>
            <w:r>
              <w:rPr>
                <w:u w:val="single" w:color="auto"/>
                <w:color w:val="245BDB"/>
                <w:spacing w:val="6"/>
              </w:rPr>
              <w:t>负对⻬税（</w:t>
            </w:r>
            <w:r>
              <w:rPr>
                <w:u w:val="single" w:color="auto"/>
                <w:color w:val="245BDB"/>
                <w:spacing w:val="-37"/>
              </w:rPr>
              <w:t xml:space="preserve"> </w:t>
            </w:r>
            <w:r>
              <w:rPr>
                <w:rFonts w:ascii="Arial" w:hAnsi="Arial" w:eastAsia="Arial" w:cs="Arial"/>
                <w:u w:val="single" w:color="auto"/>
                <w:color w:val="245BDB"/>
              </w:rPr>
              <w:t>Negative</w:t>
            </w:r>
            <w:r>
              <w:rPr>
                <w:rFonts w:ascii="Arial" w:hAnsi="Arial" w:eastAsia="Arial" w:cs="Arial"/>
                <w:u w:val="single" w:color="auto"/>
                <w:color w:val="245BDB"/>
                <w:spacing w:val="-13"/>
              </w:rPr>
              <w:t xml:space="preserve"> </w:t>
            </w:r>
            <w:r>
              <w:rPr>
                <w:rFonts w:ascii="Arial" w:hAnsi="Arial" w:eastAsia="Arial" w:cs="Arial"/>
                <w:u w:val="single" w:color="auto"/>
                <w:color w:val="245BDB"/>
              </w:rPr>
              <w:t>Alignment</w:t>
            </w:r>
            <w:r>
              <w:rPr>
                <w:rFonts w:ascii="Arial" w:hAnsi="Arial" w:eastAsia="Arial" w:cs="Arial"/>
                <w:u w:val="single" w:color="auto"/>
                <w:color w:val="245BDB"/>
                <w:spacing w:val="6"/>
              </w:rPr>
              <w:t xml:space="preserve"> </w:t>
            </w:r>
            <w:r>
              <w:rPr>
                <w:rFonts w:ascii="Arial" w:hAnsi="Arial" w:eastAsia="Arial" w:cs="Arial"/>
                <w:u w:val="single" w:color="auto"/>
                <w:color w:val="245BDB"/>
              </w:rPr>
              <w:t>Tax</w:t>
            </w:r>
            <w:r>
              <w:rPr>
                <w:u w:val="single" w:color="auto"/>
                <w:color w:val="245BDB"/>
                <w:spacing w:val="-18"/>
              </w:rPr>
              <w:t>）</w:t>
            </w:r>
            <w:r>
              <w:rPr>
                <w:u w:val="single" w:color="auto"/>
                <w:color w:val="245BDB"/>
                <w:spacing w:val="-27"/>
              </w:rPr>
              <w:t xml:space="preserve"> </w:t>
            </w:r>
            <w:r>
              <w:rPr>
                <w:color w:val="1F2329"/>
                <w:spacing w:val="-18"/>
              </w:rPr>
              <w:t>：</w:t>
            </w:r>
            <w:r>
              <w:rPr>
                <w:color w:val="1F2329"/>
                <w:spacing w:val="6"/>
              </w:rPr>
              <w:t>在对数学领域任务的测试中</w:t>
            </w:r>
            <w:r>
              <w:rPr>
                <w:color w:val="1F2329"/>
                <w:spacing w:val="-39"/>
              </w:rPr>
              <w:t xml:space="preserve"> </w:t>
            </w:r>
            <w:r>
              <w:rPr>
                <w:color w:val="1F2329"/>
                <w:spacing w:val="6"/>
              </w:rPr>
              <w:t>，过程监督不仅</w:t>
            </w:r>
            <w:r>
              <w:rPr>
                <w:color w:val="1F2329"/>
                <w:spacing w:val="5"/>
              </w:rPr>
              <w:t>提⾼了</w:t>
            </w:r>
            <w:r>
              <w:rPr>
                <w:color w:val="1F2329"/>
              </w:rPr>
              <w:t xml:space="preserve"> </w:t>
            </w:r>
            <w:r>
              <w:rPr>
                <w:color w:val="1F2329"/>
                <w:spacing w:val="-2"/>
              </w:rPr>
              <w:t>性能</w:t>
            </w:r>
            <w:r>
              <w:rPr>
                <w:color w:val="1F2329"/>
                <w:spacing w:val="-39"/>
              </w:rPr>
              <w:t xml:space="preserve"> </w:t>
            </w:r>
            <w:r>
              <w:rPr>
                <w:color w:val="1F2329"/>
                <w:spacing w:val="-2"/>
              </w:rPr>
              <w:t>，</w:t>
            </w:r>
            <w:r>
              <w:rPr>
                <w:color w:val="6425D0"/>
                <w:spacing w:val="-2"/>
              </w:rPr>
              <w:t>还减少了对⻬过程中潜在的性能损失。</w:t>
            </w:r>
          </w:p>
        </w:tc>
      </w:tr>
    </w:tbl>
    <w:p>
      <w:pPr>
        <w:spacing w:line="240"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2780" w:hRule="atLeast"/>
        </w:trPr>
        <w:tc>
          <w:tcPr>
            <w:shd w:val="clear" w:fill="FFF5EB"/>
            <w:tcW w:w="10750" w:type="dxa"/>
            <w:vAlign w:val="top"/>
          </w:tcPr>
          <w:p>
            <w:pPr>
              <w:pStyle w:val="TableText"/>
              <w:ind w:left="722" w:right="342" w:hanging="510"/>
              <w:spacing w:before="253" w:line="200" w:lineRule="auto"/>
              <w:rPr/>
            </w:pPr>
            <w:r>
              <w:rPr>
                <w:sz w:val="30"/>
                <w:szCs w:val="30"/>
                <w:color w:val="1F2329"/>
                <w:spacing w:val="-2"/>
                <w:position w:val="-1"/>
              </w:rPr>
              <w:t>由</w:t>
            </w:r>
            <w:r>
              <w:rPr>
                <w:sz w:val="30"/>
                <w:szCs w:val="30"/>
                <w:color w:val="1F2329"/>
                <w:spacing w:val="63"/>
                <w:position w:val="-1"/>
              </w:rPr>
              <w:t xml:space="preserve"> </w:t>
            </w:r>
            <w:r>
              <w:rPr>
                <w:color w:val="1F2329"/>
                <w:spacing w:val="-2"/>
              </w:rPr>
              <w:t>通过结合强化学习与⽣成模型的优点</w:t>
            </w:r>
            <w:r>
              <w:rPr>
                <w:color w:val="1F2329"/>
                <w:spacing w:val="-39"/>
              </w:rPr>
              <w:t xml:space="preserve"> </w:t>
            </w:r>
            <w:r>
              <w:rPr>
                <w:color w:val="1F2329"/>
                <w:spacing w:val="-2"/>
              </w:rPr>
              <w:t>，</w:t>
            </w:r>
            <w:r>
              <w:rPr>
                <w:rFonts w:ascii="Arial" w:hAnsi="Arial" w:eastAsia="Arial" w:cs="Arial"/>
                <w:color w:val="1F2329"/>
                <w:spacing w:val="-2"/>
              </w:rPr>
              <w:t>PRM </w:t>
            </w:r>
            <w:r>
              <w:rPr>
                <w:color w:val="1F2329"/>
                <w:spacing w:val="-2"/>
              </w:rPr>
              <w:t>不仅显著提升了模型推理能⼒</w:t>
            </w:r>
            <w:r>
              <w:rPr>
                <w:color w:val="1F2329"/>
                <w:spacing w:val="-16"/>
              </w:rPr>
              <w:t xml:space="preserve"> </w:t>
            </w:r>
            <w:r>
              <w:rPr>
                <w:color w:val="1F2329"/>
                <w:spacing w:val="-2"/>
              </w:rPr>
              <w:t>，还为未来智能系</w:t>
            </w:r>
            <w:r>
              <w:rPr>
                <w:color w:val="1F2329"/>
              </w:rPr>
              <w:t xml:space="preserve"> </w:t>
            </w:r>
            <w:r>
              <w:rPr>
                <w:color w:val="1F2329"/>
                <w:spacing w:val="-1"/>
              </w:rPr>
              <w:t>统中的推理任务开辟了新思路。未来改进⽅向可能包括：</w:t>
            </w:r>
          </w:p>
          <w:p>
            <w:pPr>
              <w:pStyle w:val="TableText"/>
              <w:ind w:left="772"/>
              <w:spacing w:before="117" w:line="278" w:lineRule="auto"/>
              <w:rPr/>
            </w:pPr>
            <w:r>
              <w:rPr>
                <w:rFonts w:ascii="Arial" w:hAnsi="Arial" w:eastAsia="Arial" w:cs="Arial"/>
                <w:sz w:val="33"/>
                <w:szCs w:val="33"/>
                <w:color w:val="1456F0"/>
                <w:position w:val="-1"/>
              </w:rPr>
              <w:t>•  </w:t>
            </w:r>
            <w:r>
              <w:rPr>
                <w:u w:val="single" w:color="auto"/>
                <w:color w:val="DE7802"/>
              </w:rPr>
              <w:t>优化路径采样策略</w:t>
            </w:r>
            <w:r>
              <w:rPr>
                <w:color w:val="1F2329"/>
              </w:rPr>
              <w:t>：提⾼有效路径的⽣成效率；</w:t>
            </w:r>
          </w:p>
          <w:p>
            <w:pPr>
              <w:pStyle w:val="TableText"/>
              <w:ind w:left="772"/>
              <w:spacing w:before="33" w:line="277" w:lineRule="auto"/>
              <w:rPr/>
            </w:pPr>
            <w:r>
              <w:rPr>
                <w:rFonts w:ascii="Arial" w:hAnsi="Arial" w:eastAsia="Arial" w:cs="Arial"/>
                <w:sz w:val="33"/>
                <w:szCs w:val="33"/>
                <w:color w:val="1456F0"/>
                <w:spacing w:val="-3"/>
                <w:position w:val="-1"/>
              </w:rPr>
              <w:t>•  </w:t>
            </w:r>
            <w:r>
              <w:rPr>
                <w:u w:val="single" w:color="auto"/>
                <w:color w:val="DE7802"/>
                <w:spacing w:val="-52"/>
              </w:rPr>
              <w:t xml:space="preserve"> </w:t>
            </w:r>
            <w:r>
              <w:rPr>
                <w:u w:val="single" w:color="auto"/>
                <w:color w:val="DE7802"/>
                <w:spacing w:val="-3"/>
              </w:rPr>
              <w:t>引⼊更多多模态数据</w:t>
            </w:r>
            <w:r>
              <w:rPr>
                <w:color w:val="1F2329"/>
                <w:spacing w:val="-3"/>
              </w:rPr>
              <w:t>：扩展 </w:t>
            </w:r>
            <w:r>
              <w:rPr>
                <w:rFonts w:ascii="Arial" w:hAnsi="Arial" w:eastAsia="Arial" w:cs="Arial"/>
                <w:color w:val="1F2329"/>
                <w:spacing w:val="-3"/>
              </w:rPr>
              <w:t>PRM </w:t>
            </w:r>
            <w:r>
              <w:rPr>
                <w:color w:val="1F2329"/>
                <w:spacing w:val="-3"/>
              </w:rPr>
              <w:t>的应⽤</w:t>
            </w:r>
            <w:r>
              <w:rPr>
                <w:color w:val="1F2329"/>
                <w:spacing w:val="-4"/>
              </w:rPr>
              <w:t>场景；</w:t>
            </w:r>
          </w:p>
          <w:p>
            <w:pPr>
              <w:pStyle w:val="TableText"/>
              <w:ind w:left="772"/>
              <w:spacing w:before="33" w:line="274" w:lineRule="auto"/>
              <w:rPr/>
            </w:pPr>
            <w:r>
              <w:rPr>
                <w:rFonts w:ascii="Arial" w:hAnsi="Arial" w:eastAsia="Arial" w:cs="Arial"/>
                <w:sz w:val="33"/>
                <w:szCs w:val="33"/>
                <w:color w:val="1456F0"/>
                <w:spacing w:val="-4"/>
                <w:position w:val="-2"/>
              </w:rPr>
              <w:t>•  </w:t>
            </w:r>
            <w:r>
              <w:rPr>
                <w:u w:val="single" w:color="auto"/>
                <w:color w:val="DE7802"/>
                <w:spacing w:val="-4"/>
              </w:rPr>
              <w:t>结合其他强化学习技术</w:t>
            </w:r>
            <w:r>
              <w:rPr>
                <w:color w:val="1F2329"/>
                <w:spacing w:val="-4"/>
              </w:rPr>
              <w:t>：如策略优化（</w:t>
            </w:r>
            <w:r>
              <w:rPr>
                <w:color w:val="1F2329"/>
                <w:spacing w:val="-36"/>
              </w:rPr>
              <w:t xml:space="preserve"> </w:t>
            </w:r>
            <w:r>
              <w:rPr>
                <w:rFonts w:ascii="Arial" w:hAnsi="Arial" w:eastAsia="Arial" w:cs="Arial"/>
                <w:color w:val="1F2329"/>
                <w:spacing w:val="-4"/>
              </w:rPr>
              <w:t>PPO</w:t>
            </w:r>
            <w:r>
              <w:rPr>
                <w:color w:val="1F2329"/>
                <w:spacing w:val="-4"/>
              </w:rPr>
              <w:t>）</w:t>
            </w:r>
            <w:r>
              <w:rPr>
                <w:color w:val="1F2329"/>
                <w:spacing w:val="-45"/>
              </w:rPr>
              <w:t xml:space="preserve"> </w:t>
            </w:r>
            <w:r>
              <w:rPr>
                <w:color w:val="1F2329"/>
                <w:spacing w:val="-4"/>
              </w:rPr>
              <w:t>或直接偏好优</w:t>
            </w:r>
            <w:r>
              <w:rPr>
                <w:color w:val="1F2329"/>
                <w:spacing w:val="-5"/>
              </w:rPr>
              <w:t>化（</w:t>
            </w:r>
            <w:r>
              <w:rPr>
                <w:color w:val="1F2329"/>
                <w:spacing w:val="-36"/>
              </w:rPr>
              <w:t xml:space="preserve"> </w:t>
            </w:r>
            <w:r>
              <w:rPr>
                <w:rFonts w:ascii="Arial" w:hAnsi="Arial" w:eastAsia="Arial" w:cs="Arial"/>
                <w:color w:val="1F2329"/>
                <w:spacing w:val="-5"/>
              </w:rPr>
              <w:t>DPO</w:t>
            </w:r>
            <w:r>
              <w:rPr>
                <w:color w:val="1F2329"/>
                <w:spacing w:val="-5"/>
              </w:rPr>
              <w:t>）。</w:t>
            </w:r>
          </w:p>
        </w:tc>
      </w:tr>
    </w:tbl>
    <w:p>
      <w:pPr>
        <w:pStyle w:val="BodyText"/>
        <w:spacing w:line="327" w:lineRule="auto"/>
        <w:rPr>
          <w:sz w:val="21"/>
        </w:rPr>
      </w:pPr>
      <w:r/>
    </w:p>
    <w:p>
      <w:pPr>
        <w:pStyle w:val="BodyText"/>
        <w:spacing w:line="450" w:lineRule="exact"/>
        <w:rPr/>
      </w:pPr>
      <w:r>
        <w:drawing>
          <wp:anchor distT="0" distB="0" distL="0" distR="0" simplePos="0" relativeHeight="255847424" behindDoc="0" locked="0" layoutInCell="1" allowOverlap="1">
            <wp:simplePos x="0" y="0"/>
            <wp:positionH relativeFrom="column">
              <wp:posOffset>0</wp:posOffset>
            </wp:positionH>
            <wp:positionV relativeFrom="paragraph">
              <wp:posOffset>438779</wp:posOffset>
            </wp:positionV>
            <wp:extent cx="3305174" cy="3333749"/>
            <wp:effectExtent l="0" t="0" r="0" b="0"/>
            <wp:wrapNone/>
            <wp:docPr id="2110" name="IM 2110"/>
            <wp:cNvGraphicFramePr/>
            <a:graphic>
              <a:graphicData uri="http://schemas.openxmlformats.org/drawingml/2006/picture">
                <pic:pic>
                  <pic:nvPicPr>
                    <pic:cNvPr id="2110" name="IM 2110"/>
                    <pic:cNvPicPr/>
                  </pic:nvPicPr>
                  <pic:blipFill>
                    <a:blip r:embed="rId947"/>
                    <a:stretch>
                      <a:fillRect/>
                    </a:stretch>
                  </pic:blipFill>
                  <pic:spPr>
                    <a:xfrm rot="0">
                      <a:off x="0" y="0"/>
                      <a:ext cx="3305174" cy="3333749"/>
                    </a:xfrm>
                    <a:prstGeom prst="rect">
                      <a:avLst/>
                    </a:prstGeom>
                  </pic:spPr>
                </pic:pic>
              </a:graphicData>
            </a:graphic>
          </wp:anchor>
        </w:drawing>
      </w:r>
      <w:r>
        <w:rPr>
          <w:position w:val="-9"/>
        </w:rPr>
        <w:pict>
          <v:shape id="_x0000_s3112" style="mso-position-vertical-relative:line;mso-position-horizontal-relative:char;width:538.5pt;height:22.5pt;" fillcolor="#EFF0F1" filled="true" stroked="false" type="#_x0000_t202">
            <v:fill on="true"/>
            <v:stroke on="false"/>
            <v:path/>
            <v:imagedata o:title=""/>
            <o:lock v:ext="edit" aspectratio="false"/>
            <v:textbox inset="0mm,0mm,0mm,0mm">
              <w:txbxContent>
                <w:p>
                  <w:pPr>
                    <w:ind w:left="46"/>
                    <w:spacing w:before="54" w:line="192" w:lineRule="auto"/>
                    <w:rPr>
                      <w:rFonts w:ascii="Microsoft YaHei" w:hAnsi="Microsoft YaHei" w:eastAsia="Microsoft YaHei" w:cs="Microsoft YaHei"/>
                      <w:sz w:val="33"/>
                      <w:szCs w:val="33"/>
                    </w:rPr>
                  </w:pPr>
                  <w:r>
                    <w:rPr>
                      <w:rFonts w:ascii="Arial" w:hAnsi="Arial" w:eastAsia="Arial" w:cs="Arial"/>
                      <w:sz w:val="33"/>
                      <w:szCs w:val="33"/>
                      <w:color w:val="1456F0"/>
                      <w:spacing w:val="12"/>
                    </w:rPr>
                    <w:t>73.</w:t>
                  </w:r>
                  <w:r>
                    <w:rPr>
                      <w:rFonts w:ascii="Arial" w:hAnsi="Arial" w:eastAsia="Arial" w:cs="Arial"/>
                      <w:sz w:val="33"/>
                      <w:szCs w:val="33"/>
                      <w:color w:val="1456F0"/>
                      <w:spacing w:val="39"/>
                    </w:rPr>
                    <w:t xml:space="preserve"> </w:t>
                  </w:r>
                  <w:r>
                    <w:rPr>
                      <w:rFonts w:ascii="Microsoft YaHei" w:hAnsi="Microsoft YaHei" w:eastAsia="Microsoft YaHei" w:cs="Microsoft YaHei"/>
                      <w:sz w:val="33"/>
                      <w:szCs w:val="33"/>
                      <w:color w:val="D83931"/>
                      <w:spacing w:val="12"/>
                    </w:rPr>
                    <w:t>从</w:t>
                  </w:r>
                  <w:r>
                    <w:rPr>
                      <w:rFonts w:ascii="Arial" w:hAnsi="Arial" w:eastAsia="Arial" w:cs="Arial"/>
                      <w:sz w:val="33"/>
                      <w:szCs w:val="33"/>
                      <w:color w:val="D83931"/>
                    </w:rPr>
                    <w:t>huggingface</w:t>
                  </w:r>
                  <w:r>
                    <w:rPr>
                      <w:rFonts w:ascii="Microsoft YaHei" w:hAnsi="Microsoft YaHei" w:eastAsia="Microsoft YaHei" w:cs="Microsoft YaHei"/>
                      <w:sz w:val="33"/>
                      <w:szCs w:val="33"/>
                      <w:color w:val="D83931"/>
                      <w:spacing w:val="12"/>
                    </w:rPr>
                    <w:t>下载模型时有哪些⽂件？</w:t>
                  </w:r>
                </w:p>
              </w:txbxContent>
            </v:textbox>
          </v:shape>
        </w:pict>
      </w:r>
    </w:p>
    <w:p>
      <w:pPr>
        <w:spacing w:line="240" w:lineRule="exact"/>
        <w:rPr/>
      </w:pPr>
      <w:r/>
    </w:p>
    <w:tbl>
      <w:tblPr>
        <w:tblStyle w:val="TableNormal"/>
        <w:tblW w:w="5184" w:type="dxa"/>
        <w:tblInd w:w="5575" w:type="dxa"/>
        <w:shd w:val="clear" w:fill="EFF0F1"/>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39"/>
        <w:gridCol w:w="149"/>
        <w:gridCol w:w="129"/>
        <w:gridCol w:w="170"/>
        <w:gridCol w:w="308"/>
        <w:gridCol w:w="1237"/>
        <w:gridCol w:w="95"/>
        <w:gridCol w:w="857"/>
      </w:tblGrid>
      <w:tr>
        <w:trPr>
          <w:trHeight w:val="1513" w:hRule="atLeast"/>
        </w:trPr>
        <w:tc>
          <w:tcPr>
            <w:shd w:val="clear" w:fill="EFF0F1"/>
            <w:tcW w:w="5184" w:type="dxa"/>
            <w:vAlign w:val="top"/>
            <w:gridSpan w:val="8"/>
            <w:tcBorders>
              <w:left w:val="single" w:color="DEE0E3" w:sz="8" w:space="0"/>
              <w:right w:val="single" w:color="DEE0E3" w:sz="8" w:space="0"/>
              <w:top w:val="single" w:color="DEE0E3" w:sz="8" w:space="0"/>
            </w:tcBorders>
          </w:tcPr>
          <w:p>
            <w:pPr>
              <w:pStyle w:val="TableText"/>
              <w:ind w:left="720" w:right="361" w:hanging="508"/>
              <w:spacing w:before="253" w:line="223" w:lineRule="auto"/>
              <w:rPr/>
            </w:pPr>
            <w:r>
              <w:rPr>
                <w:color w:val="1F2329"/>
                <w:position w:val="-8"/>
              </w:rPr>
              <w:drawing>
                <wp:inline distT="0" distB="0" distL="0" distR="0">
                  <wp:extent cx="238125" cy="226314"/>
                  <wp:effectExtent l="0" t="0" r="0" b="0"/>
                  <wp:docPr id="2112" name="IM 2112"/>
                  <wp:cNvGraphicFramePr/>
                  <a:graphic>
                    <a:graphicData uri="http://schemas.openxmlformats.org/drawingml/2006/picture">
                      <pic:pic>
                        <pic:nvPicPr>
                          <pic:cNvPr id="2112" name="IM 2112"/>
                          <pic:cNvPicPr/>
                        </pic:nvPicPr>
                        <pic:blipFill>
                          <a:blip r:embed="rId948"/>
                          <a:stretch>
                            <a:fillRect/>
                          </a:stretch>
                        </pic:blipFill>
                        <pic:spPr>
                          <a:xfrm rot="0">
                            <a:off x="0" y="0"/>
                            <a:ext cx="238125" cy="226314"/>
                          </a:xfrm>
                          <a:prstGeom prst="rect">
                            <a:avLst/>
                          </a:prstGeom>
                        </pic:spPr>
                      </pic:pic>
                    </a:graphicData>
                  </a:graphic>
                </wp:inline>
              </w:drawing>
            </w:r>
            <w:r>
              <w:rPr>
                <w:color w:val="1F2329"/>
                <w:spacing w:val="62"/>
              </w:rPr>
              <w:t xml:space="preserve"> </w:t>
            </w:r>
            <w:r>
              <w:rPr>
                <w:color w:val="1F2329"/>
                <w:spacing w:val="12"/>
              </w:rPr>
              <w:t>从</w:t>
            </w:r>
            <w:r>
              <w:rPr>
                <w:rFonts w:ascii="Arial" w:hAnsi="Arial" w:eastAsia="Arial" w:cs="Arial"/>
                <w:color w:val="1F2329"/>
              </w:rPr>
              <w:t>huggingface</w:t>
            </w:r>
            <w:r>
              <w:rPr>
                <w:color w:val="1F2329"/>
                <w:spacing w:val="12"/>
              </w:rPr>
              <w:t>下载模型时主要有四类</w:t>
            </w:r>
            <w:r>
              <w:rPr>
                <w:color w:val="1F2329"/>
              </w:rPr>
              <w:t xml:space="preserve"> </w:t>
            </w:r>
            <w:r>
              <w:rPr>
                <w:color w:val="1F2329"/>
                <w:spacing w:val="-4"/>
              </w:rPr>
              <w:t>⽂件</w:t>
            </w:r>
          </w:p>
          <w:p>
            <w:pPr>
              <w:pStyle w:val="TableText"/>
              <w:ind w:left="715"/>
              <w:spacing w:before="175" w:line="180" w:lineRule="auto"/>
              <w:rPr/>
            </w:pPr>
            <w:r>
              <w:rPr>
                <w:color w:val="2EA121"/>
                <w:spacing w:val="6"/>
              </w:rPr>
              <w:t>①</w:t>
            </w:r>
            <w:r>
              <w:rPr>
                <w:u w:val="single" w:color="auto"/>
                <w:color w:val="2EA121"/>
                <w:spacing w:val="6"/>
              </w:rPr>
              <w:t>分词器相关⽂件</w:t>
            </w:r>
            <w:r>
              <w:rPr>
                <w:color w:val="1F2329"/>
                <w:spacing w:val="6"/>
              </w:rPr>
              <w:t>（如</w:t>
            </w:r>
          </w:p>
        </w:tc>
      </w:tr>
      <w:tr>
        <w:trPr>
          <w:trHeight w:val="396" w:hRule="atLeast"/>
        </w:trPr>
        <w:tc>
          <w:tcPr>
            <w:shd w:val="clear" w:fill="EFF0F1"/>
            <w:tcW w:w="2995" w:type="dxa"/>
            <w:vAlign w:val="top"/>
            <w:gridSpan w:val="5"/>
            <w:tcBorders>
              <w:left w:val="single" w:color="DEE0E3" w:sz="8" w:space="0"/>
            </w:tcBorders>
          </w:tcPr>
          <w:p>
            <w:pPr>
              <w:spacing w:line="26" w:lineRule="exact"/>
              <w:rPr/>
            </w:pPr>
            <w:r/>
          </w:p>
          <w:tbl>
            <w:tblPr>
              <w:tblStyle w:val="TableNormal"/>
              <w:tblW w:w="2170" w:type="dxa"/>
              <w:tblInd w:w="770" w:type="dxa"/>
              <w:tblLayout w:type="fixed"/>
              <w:tblBorders>
                <w:left w:val="single" w:color="DEE0E3" w:sz="8" w:space="0"/>
                <w:bottom w:val="single" w:color="DEE0E3" w:sz="8" w:space="0"/>
                <w:right w:val="single" w:color="DEE0E3" w:sz="8" w:space="0"/>
                <w:top w:val="single" w:color="DEE0E3" w:sz="8" w:space="0"/>
              </w:tblBorders>
            </w:tblPr>
            <w:tblGrid>
              <w:gridCol w:w="2170"/>
            </w:tblGrid>
            <w:tr>
              <w:trPr>
                <w:trHeight w:val="317" w:hRule="atLeast"/>
              </w:trPr>
              <w:tc>
                <w:tcPr>
                  <w:tcW w:w="2170" w:type="dxa"/>
                  <w:vAlign w:val="top"/>
                </w:tcPr>
                <w:p>
                  <w:pPr>
                    <w:ind w:firstLine="41"/>
                    <w:spacing w:before="68" w:line="231" w:lineRule="exact"/>
                    <w:rPr/>
                  </w:pPr>
                  <w:r>
                    <w:rPr>
                      <w:position w:val="-4"/>
                    </w:rPr>
                    <w:drawing>
                      <wp:inline distT="0" distB="0" distL="0" distR="0">
                        <wp:extent cx="1313743" cy="147079"/>
                        <wp:effectExtent l="0" t="0" r="0" b="0"/>
                        <wp:docPr id="2114" name="IM 2114"/>
                        <wp:cNvGraphicFramePr/>
                        <a:graphic>
                          <a:graphicData uri="http://schemas.openxmlformats.org/drawingml/2006/picture">
                            <pic:pic>
                              <pic:nvPicPr>
                                <pic:cNvPr id="2114" name="IM 2114"/>
                                <pic:cNvPicPr/>
                              </pic:nvPicPr>
                              <pic:blipFill>
                                <a:blip r:embed="rId949"/>
                                <a:stretch>
                                  <a:fillRect/>
                                </a:stretch>
                              </pic:blipFill>
                              <pic:spPr>
                                <a:xfrm rot="0">
                                  <a:off x="0" y="0"/>
                                  <a:ext cx="1313743" cy="147079"/>
                                </a:xfrm>
                                <a:prstGeom prst="rect">
                                  <a:avLst/>
                                </a:prstGeom>
                              </pic:spPr>
                            </pic:pic>
                          </a:graphicData>
                        </a:graphic>
                      </wp:inline>
                    </w:drawing>
                  </w:r>
                </w:p>
              </w:tc>
            </w:tr>
          </w:tbl>
          <w:p>
            <w:pPr>
              <w:spacing w:line="14" w:lineRule="auto"/>
              <w:rPr>
                <w:rFonts w:ascii="Arial"/>
                <w:sz w:val="2"/>
              </w:rPr>
            </w:pPr>
            <w:r/>
          </w:p>
        </w:tc>
        <w:tc>
          <w:tcPr>
            <w:shd w:val="clear" w:fill="EFF0F1"/>
            <w:tcW w:w="2189" w:type="dxa"/>
            <w:vAlign w:val="top"/>
            <w:gridSpan w:val="3"/>
            <w:tcBorders>
              <w:right w:val="single" w:color="DEE0E3" w:sz="8" w:space="0"/>
            </w:tcBorders>
          </w:tcPr>
          <w:p>
            <w:pPr>
              <w:pStyle w:val="TableText"/>
              <w:ind w:left="70"/>
              <w:spacing w:before="85" w:line="175" w:lineRule="auto"/>
              <w:rPr/>
            </w:pPr>
            <w:r>
              <w:rPr>
                <w:color w:val="1F2329"/>
              </w:rPr>
              <w:t>和</w:t>
            </w:r>
          </w:p>
        </w:tc>
      </w:tr>
      <w:tr>
        <w:trPr>
          <w:trHeight w:val="418" w:hRule="atLeast"/>
        </w:trPr>
        <w:tc>
          <w:tcPr>
            <w:shd w:val="clear" w:fill="EFF0F1"/>
            <w:tcW w:w="2388" w:type="dxa"/>
            <w:vAlign w:val="top"/>
            <w:gridSpan w:val="2"/>
            <w:tcBorders>
              <w:left w:val="single" w:color="DEE0E3" w:sz="8" w:space="0"/>
            </w:tcBorders>
          </w:tcPr>
          <w:p>
            <w:pPr>
              <w:spacing w:line="20" w:lineRule="exact"/>
              <w:rPr/>
            </w:pPr>
            <w:r/>
          </w:p>
          <w:tbl>
            <w:tblPr>
              <w:tblStyle w:val="TableNormal"/>
              <w:tblW w:w="1570" w:type="dxa"/>
              <w:tblInd w:w="770" w:type="dxa"/>
              <w:tblLayout w:type="fixed"/>
              <w:tblBorders>
                <w:left w:val="single" w:color="DEE0E3" w:sz="8" w:space="0"/>
                <w:bottom w:val="single" w:color="DEE0E3" w:sz="8" w:space="0"/>
                <w:right w:val="single" w:color="DEE0E3" w:sz="8" w:space="0"/>
                <w:top w:val="single" w:color="DEE0E3" w:sz="8" w:space="0"/>
              </w:tblBorders>
            </w:tblPr>
            <w:tblGrid>
              <w:gridCol w:w="1570"/>
            </w:tblGrid>
            <w:tr>
              <w:trPr>
                <w:trHeight w:val="320" w:hRule="atLeast"/>
              </w:trPr>
              <w:tc>
                <w:tcPr>
                  <w:tcW w:w="1570" w:type="dxa"/>
                  <w:vAlign w:val="top"/>
                </w:tcPr>
                <w:p>
                  <w:pPr>
                    <w:ind w:firstLine="39"/>
                    <w:spacing w:before="90" w:line="213" w:lineRule="exact"/>
                    <w:rPr/>
                  </w:pPr>
                  <w:r>
                    <w:rPr>
                      <w:position w:val="-4"/>
                    </w:rPr>
                    <w:drawing>
                      <wp:inline distT="0" distB="0" distL="0" distR="0">
                        <wp:extent cx="938324" cy="135284"/>
                        <wp:effectExtent l="0" t="0" r="0" b="0"/>
                        <wp:docPr id="2116" name="IM 2116"/>
                        <wp:cNvGraphicFramePr/>
                        <a:graphic>
                          <a:graphicData uri="http://schemas.openxmlformats.org/drawingml/2006/picture">
                            <pic:pic>
                              <pic:nvPicPr>
                                <pic:cNvPr id="2116" name="IM 2116"/>
                                <pic:cNvPicPr/>
                              </pic:nvPicPr>
                              <pic:blipFill>
                                <a:blip r:embed="rId950"/>
                                <a:stretch>
                                  <a:fillRect/>
                                </a:stretch>
                              </pic:blipFill>
                              <pic:spPr>
                                <a:xfrm rot="0">
                                  <a:off x="0" y="0"/>
                                  <a:ext cx="938324" cy="135284"/>
                                </a:xfrm>
                                <a:prstGeom prst="rect">
                                  <a:avLst/>
                                </a:prstGeom>
                              </pic:spPr>
                            </pic:pic>
                          </a:graphicData>
                        </a:graphic>
                      </wp:inline>
                    </w:drawing>
                  </w:r>
                </w:p>
              </w:tc>
            </w:tr>
          </w:tbl>
          <w:p>
            <w:pPr>
              <w:spacing w:line="27" w:lineRule="exact"/>
              <w:rPr>
                <w:rFonts w:ascii="Arial"/>
                <w:sz w:val="2"/>
              </w:rPr>
            </w:pPr>
            <w:r/>
          </w:p>
        </w:tc>
        <w:tc>
          <w:tcPr>
            <w:shd w:val="clear" w:fill="EFF0F1"/>
            <w:tcW w:w="2796" w:type="dxa"/>
            <w:vAlign w:val="top"/>
            <w:gridSpan w:val="6"/>
            <w:tcBorders>
              <w:right w:val="single" w:color="DEE0E3" w:sz="8" w:space="0"/>
            </w:tcBorders>
          </w:tcPr>
          <w:p>
            <w:pPr>
              <w:pStyle w:val="TableText"/>
              <w:ind w:left="27"/>
              <w:spacing w:before="79" w:line="186" w:lineRule="auto"/>
              <w:rPr/>
            </w:pPr>
            <w:r>
              <w:rPr>
                <w:color w:val="1F2329"/>
                <w:spacing w:val="-6"/>
              </w:rPr>
              <w:t>)</w:t>
            </w:r>
            <w:r>
              <w:rPr>
                <w:color w:val="1F2329"/>
                <w:spacing w:val="30"/>
              </w:rPr>
              <w:t xml:space="preserve">  </w:t>
            </w:r>
            <w:r>
              <w:rPr>
                <w:color w:val="1F2329"/>
                <w:spacing w:val="-6"/>
              </w:rPr>
              <w:t>：</w:t>
            </w:r>
            <w:r>
              <w:rPr>
                <w:color w:val="DE7802"/>
                <w:spacing w:val="-6"/>
              </w:rPr>
              <w:t>⽤于预处理输⼊⽂</w:t>
            </w:r>
          </w:p>
        </w:tc>
      </w:tr>
      <w:tr>
        <w:trPr>
          <w:trHeight w:val="861" w:hRule="atLeast"/>
        </w:trPr>
        <w:tc>
          <w:tcPr>
            <w:shd w:val="clear" w:fill="EFF0F1"/>
            <w:tcW w:w="5184" w:type="dxa"/>
            <w:vAlign w:val="top"/>
            <w:gridSpan w:val="8"/>
            <w:tcBorders>
              <w:left w:val="single" w:color="DEE0E3" w:sz="8" w:space="0"/>
              <w:right w:val="single" w:color="DEE0E3" w:sz="8" w:space="0"/>
            </w:tcBorders>
          </w:tcPr>
          <w:p>
            <w:pPr>
              <w:pStyle w:val="TableText"/>
              <w:ind w:left="721"/>
              <w:spacing w:before="51" w:line="202" w:lineRule="auto"/>
              <w:rPr/>
            </w:pPr>
            <w:r>
              <w:rPr>
                <w:color w:val="DE7802"/>
                <w:spacing w:val="5"/>
              </w:rPr>
              <w:t>本</w:t>
            </w:r>
            <w:r>
              <w:rPr>
                <w:color w:val="DE7802"/>
                <w:spacing w:val="-28"/>
              </w:rPr>
              <w:t xml:space="preserve"> </w:t>
            </w:r>
            <w:r>
              <w:rPr>
                <w:color w:val="DE7802"/>
                <w:spacing w:val="5"/>
              </w:rPr>
              <w:t>，将其转为</w:t>
            </w:r>
            <w:r>
              <w:rPr>
                <w:color w:val="DE7802"/>
                <w:spacing w:val="-12"/>
              </w:rPr>
              <w:t xml:space="preserve"> </w:t>
            </w:r>
            <w:r>
              <w:rPr>
                <w:rFonts w:ascii="Arial" w:hAnsi="Arial" w:eastAsia="Arial" w:cs="Arial"/>
                <w:color w:val="DE7802"/>
              </w:rPr>
              <w:t>token</w:t>
            </w:r>
            <w:r>
              <w:rPr>
                <w:color w:val="DE7802"/>
                <w:spacing w:val="5"/>
              </w:rPr>
              <w:t>。</w:t>
            </w:r>
          </w:p>
          <w:p>
            <w:pPr>
              <w:pStyle w:val="TableText"/>
              <w:ind w:left="715"/>
              <w:spacing w:before="149" w:line="177" w:lineRule="auto"/>
              <w:rPr/>
            </w:pPr>
            <w:r>
              <w:rPr>
                <w14:textFill>
                  <w14:noFill/>
                </w14:textFill>
                <w:spacing w:val="7"/>
              </w:rPr>
              <w:t>①</w:t>
            </w:r>
            <w:r>
              <w:rPr>
                <w:u w:val="single" w:color="auto"/>
                <w:color w:val="2EA121"/>
                <w:spacing w:val="7"/>
              </w:rPr>
              <w:t>模型权重⽂件</w:t>
            </w:r>
            <w:r>
              <w:rPr>
                <w:color w:val="1F2329"/>
                <w:spacing w:val="7"/>
              </w:rPr>
              <w:t>（如</w:t>
            </w:r>
          </w:p>
        </w:tc>
      </w:tr>
      <w:tr>
        <w:trPr>
          <w:trHeight w:val="426" w:hRule="atLeast"/>
        </w:trPr>
        <w:tc>
          <w:tcPr>
            <w:shd w:val="clear" w:fill="EFF0F1"/>
            <w:tcW w:w="2687" w:type="dxa"/>
            <w:vAlign w:val="top"/>
            <w:gridSpan w:val="4"/>
            <w:tcBorders>
              <w:left w:val="single" w:color="DEE0E3" w:sz="8" w:space="0"/>
            </w:tcBorders>
          </w:tcPr>
          <w:p>
            <w:pPr>
              <w:spacing w:line="31" w:lineRule="exact"/>
              <w:rPr/>
            </w:pPr>
            <w:r/>
          </w:p>
          <w:tbl>
            <w:tblPr>
              <w:tblStyle w:val="TableNormal"/>
              <w:tblW w:w="1870" w:type="dxa"/>
              <w:tblInd w:w="770" w:type="dxa"/>
              <w:tblLayout w:type="fixed"/>
              <w:tblBorders>
                <w:left w:val="single" w:color="DEE0E3" w:sz="8" w:space="0"/>
                <w:bottom w:val="single" w:color="DEE0E3" w:sz="8" w:space="0"/>
                <w:right w:val="single" w:color="DEE0E3" w:sz="8" w:space="0"/>
                <w:top w:val="single" w:color="DEE0E3" w:sz="8" w:space="0"/>
              </w:tblBorders>
            </w:tblPr>
            <w:tblGrid>
              <w:gridCol w:w="1870"/>
            </w:tblGrid>
            <w:tr>
              <w:trPr>
                <w:trHeight w:val="320" w:hRule="atLeast"/>
              </w:trPr>
              <w:tc>
                <w:tcPr>
                  <w:tcW w:w="1870" w:type="dxa"/>
                  <w:vAlign w:val="top"/>
                </w:tcPr>
                <w:p>
                  <w:pPr>
                    <w:ind w:firstLine="77"/>
                    <w:spacing w:before="66" w:line="186" w:lineRule="exact"/>
                    <w:rPr/>
                  </w:pPr>
                  <w:r>
                    <w:rPr>
                      <w:position w:val="-3"/>
                    </w:rPr>
                    <w:drawing>
                      <wp:inline distT="0" distB="0" distL="0" distR="0">
                        <wp:extent cx="1100844" cy="118457"/>
                        <wp:effectExtent l="0" t="0" r="0" b="0"/>
                        <wp:docPr id="2118" name="IM 2118"/>
                        <wp:cNvGraphicFramePr/>
                        <a:graphic>
                          <a:graphicData uri="http://schemas.openxmlformats.org/drawingml/2006/picture">
                            <pic:pic>
                              <pic:nvPicPr>
                                <pic:cNvPr id="2118" name="IM 2118"/>
                                <pic:cNvPicPr/>
                              </pic:nvPicPr>
                              <pic:blipFill>
                                <a:blip r:embed="rId951"/>
                                <a:stretch>
                                  <a:fillRect/>
                                </a:stretch>
                              </pic:blipFill>
                              <pic:spPr>
                                <a:xfrm rot="0">
                                  <a:off x="0" y="0"/>
                                  <a:ext cx="1100844" cy="118457"/>
                                </a:xfrm>
                                <a:prstGeom prst="rect">
                                  <a:avLst/>
                                </a:prstGeom>
                              </pic:spPr>
                            </pic:pic>
                          </a:graphicData>
                        </a:graphic>
                      </wp:inline>
                    </w:drawing>
                  </w:r>
                </w:p>
              </w:tc>
            </w:tr>
          </w:tbl>
          <w:p>
            <w:pPr>
              <w:spacing w:line="24" w:lineRule="exact"/>
              <w:rPr>
                <w:rFonts w:ascii="Arial"/>
                <w:sz w:val="2"/>
              </w:rPr>
            </w:pPr>
            <w:r/>
          </w:p>
        </w:tc>
        <w:tc>
          <w:tcPr>
            <w:shd w:val="clear" w:fill="EFF0F1"/>
            <w:tcW w:w="2497" w:type="dxa"/>
            <w:vAlign w:val="top"/>
            <w:gridSpan w:val="4"/>
            <w:tcBorders>
              <w:right w:val="single" w:color="DEE0E3" w:sz="8" w:space="0"/>
            </w:tcBorders>
          </w:tcPr>
          <w:p>
            <w:pPr>
              <w:pStyle w:val="TableText"/>
              <w:ind w:left="28"/>
              <w:spacing w:before="90" w:line="186" w:lineRule="auto"/>
              <w:rPr/>
            </w:pPr>
            <w:r>
              <w:rPr>
                <w:color w:val="1F2329"/>
                <w:spacing w:val="-7"/>
              </w:rPr>
              <w:t>)</w:t>
            </w:r>
            <w:r>
              <w:rPr>
                <w:color w:val="1F2329"/>
                <w:spacing w:val="15"/>
              </w:rPr>
              <w:t xml:space="preserve">  </w:t>
            </w:r>
            <w:r>
              <w:rPr>
                <w:color w:val="1F2329"/>
                <w:spacing w:val="-7"/>
              </w:rPr>
              <w:t>：</w:t>
            </w:r>
            <w:r>
              <w:rPr>
                <w:color w:val="245BDB"/>
                <w:spacing w:val="-7"/>
              </w:rPr>
              <w:t>核⼼⽂件</w:t>
            </w:r>
            <w:r>
              <w:rPr>
                <w:color w:val="245BDB"/>
                <w:spacing w:val="-33"/>
              </w:rPr>
              <w:t xml:space="preserve"> </w:t>
            </w:r>
            <w:r>
              <w:rPr>
                <w:color w:val="245BDB"/>
                <w:spacing w:val="-7"/>
              </w:rPr>
              <w:t>，包含</w:t>
            </w:r>
          </w:p>
        </w:tc>
      </w:tr>
      <w:tr>
        <w:trPr>
          <w:trHeight w:val="389" w:hRule="atLeast"/>
        </w:trPr>
        <w:tc>
          <w:tcPr>
            <w:shd w:val="clear" w:fill="EFF0F1"/>
            <w:tcW w:w="5184" w:type="dxa"/>
            <w:vAlign w:val="top"/>
            <w:gridSpan w:val="8"/>
            <w:tcBorders>
              <w:left w:val="single" w:color="DEE0E3" w:sz="8" w:space="0"/>
              <w:right w:val="single" w:color="DEE0E3" w:sz="8" w:space="0"/>
            </w:tcBorders>
          </w:tcPr>
          <w:p>
            <w:pPr>
              <w:pStyle w:val="TableText"/>
              <w:ind w:left="720"/>
              <w:spacing w:before="54" w:line="184" w:lineRule="auto"/>
              <w:rPr/>
            </w:pPr>
            <w:r>
              <w:rPr>
                <w:color w:val="245BDB"/>
                <w:spacing w:val="-1"/>
              </w:rPr>
              <w:t>模型的参数。</w:t>
            </w:r>
          </w:p>
        </w:tc>
      </w:tr>
      <w:tr>
        <w:trPr>
          <w:trHeight w:val="508" w:hRule="atLeast"/>
        </w:trPr>
        <w:tc>
          <w:tcPr>
            <w:shd w:val="clear" w:fill="EFF0F1"/>
            <w:tcW w:w="2517" w:type="dxa"/>
            <w:vAlign w:val="top"/>
            <w:gridSpan w:val="3"/>
            <w:tcBorders>
              <w:left w:val="single" w:color="DEE0E3" w:sz="8" w:space="0"/>
            </w:tcBorders>
          </w:tcPr>
          <w:p>
            <w:pPr>
              <w:pStyle w:val="TableText"/>
              <w:ind w:right="43"/>
              <w:spacing w:before="161" w:line="196" w:lineRule="auto"/>
              <w:jc w:val="right"/>
              <w:rPr/>
            </w:pPr>
            <w:r>
              <w:rPr>
                <w14:textFill>
                  <w14:noFill/>
                </w14:textFill>
                <w:spacing w:val="9"/>
              </w:rPr>
              <w:t>①</w:t>
            </w:r>
            <w:r>
              <w:rPr>
                <w:u w:val="single" w:color="auto"/>
                <w:color w:val="2EA121"/>
                <w:spacing w:val="9"/>
              </w:rPr>
              <w:t>配置⽂件</w:t>
            </w:r>
            <w:r>
              <w:rPr>
                <w:color w:val="1F2329"/>
                <w:spacing w:val="9"/>
              </w:rPr>
              <w:t>（如</w:t>
            </w:r>
          </w:p>
        </w:tc>
        <w:tc>
          <w:tcPr>
            <w:shd w:val="clear" w:fill="EFF0F1"/>
            <w:tcW w:w="1810" w:type="dxa"/>
            <w:vAlign w:val="top"/>
            <w:gridSpan w:val="4"/>
          </w:tcPr>
          <w:p>
            <w:pPr>
              <w:spacing w:line="116" w:lineRule="exact"/>
              <w:rPr/>
            </w:pPr>
            <w:r/>
          </w:p>
          <w:tbl>
            <w:tblPr>
              <w:tblStyle w:val="TableNormal"/>
              <w:tblW w:w="1720" w:type="dxa"/>
              <w:tblInd w:w="62" w:type="dxa"/>
              <w:tblLayout w:type="fixed"/>
              <w:tblBorders>
                <w:left w:val="single" w:color="DEE0E3" w:sz="8" w:space="0"/>
                <w:bottom w:val="single" w:color="DEE0E3" w:sz="8" w:space="0"/>
                <w:right w:val="single" w:color="DEE0E3" w:sz="8" w:space="0"/>
                <w:top w:val="single" w:color="DEE0E3" w:sz="8" w:space="0"/>
              </w:tblBorders>
            </w:tblPr>
            <w:tblGrid>
              <w:gridCol w:w="1720"/>
            </w:tblGrid>
            <w:tr>
              <w:trPr>
                <w:trHeight w:val="320" w:hRule="atLeast"/>
              </w:trPr>
              <w:tc>
                <w:tcPr>
                  <w:tcW w:w="1720" w:type="dxa"/>
                  <w:vAlign w:val="top"/>
                </w:tcPr>
                <w:p>
                  <w:pPr>
                    <w:ind w:firstLine="38"/>
                    <w:spacing w:before="66" w:line="237" w:lineRule="exact"/>
                    <w:rPr/>
                  </w:pPr>
                  <w:r>
                    <w:rPr>
                      <w:position w:val="-4"/>
                    </w:rPr>
                    <w:drawing>
                      <wp:inline distT="0" distB="0" distL="0" distR="0">
                        <wp:extent cx="1026318" cy="150800"/>
                        <wp:effectExtent l="0" t="0" r="0" b="0"/>
                        <wp:docPr id="2120" name="IM 2120"/>
                        <wp:cNvGraphicFramePr/>
                        <a:graphic>
                          <a:graphicData uri="http://schemas.openxmlformats.org/drawingml/2006/picture">
                            <pic:pic>
                              <pic:nvPicPr>
                                <pic:cNvPr id="2120" name="IM 2120"/>
                                <pic:cNvPicPr/>
                              </pic:nvPicPr>
                              <pic:blipFill>
                                <a:blip r:embed="rId952"/>
                                <a:stretch>
                                  <a:fillRect/>
                                </a:stretch>
                              </pic:blipFill>
                              <pic:spPr>
                                <a:xfrm rot="0">
                                  <a:off x="0" y="0"/>
                                  <a:ext cx="1026318" cy="150800"/>
                                </a:xfrm>
                                <a:prstGeom prst="rect">
                                  <a:avLst/>
                                </a:prstGeom>
                              </pic:spPr>
                            </pic:pic>
                          </a:graphicData>
                        </a:graphic>
                      </wp:inline>
                    </w:drawing>
                  </w:r>
                </w:p>
              </w:tc>
            </w:tr>
          </w:tbl>
          <w:p>
            <w:pPr>
              <w:spacing w:line="21" w:lineRule="exact"/>
              <w:rPr>
                <w:rFonts w:ascii="Arial"/>
                <w:sz w:val="2"/>
              </w:rPr>
            </w:pPr>
            <w:r/>
          </w:p>
        </w:tc>
        <w:tc>
          <w:tcPr>
            <w:shd w:val="clear" w:fill="EFF0F1"/>
            <w:tcW w:w="857" w:type="dxa"/>
            <w:vAlign w:val="top"/>
            <w:tcBorders>
              <w:right w:val="single" w:color="DEE0E3" w:sz="8" w:space="0"/>
            </w:tcBorders>
          </w:tcPr>
          <w:p>
            <w:pPr>
              <w:pStyle w:val="TableText"/>
              <w:ind w:left="32"/>
              <w:spacing w:before="175" w:line="186" w:lineRule="auto"/>
              <w:rPr/>
            </w:pPr>
            <w:r>
              <w:rPr>
                <w:color w:val="1F2329"/>
                <w:spacing w:val="-6"/>
              </w:rPr>
              <w:t>)</w:t>
            </w:r>
            <w:r>
              <w:rPr>
                <w:color w:val="1F2329"/>
                <w:spacing w:val="30"/>
              </w:rPr>
              <w:t xml:space="preserve">  </w:t>
            </w:r>
            <w:r>
              <w:rPr>
                <w:color w:val="1F2329"/>
                <w:spacing w:val="-6"/>
              </w:rPr>
              <w:t>:</w:t>
            </w:r>
          </w:p>
        </w:tc>
      </w:tr>
      <w:tr>
        <w:trPr>
          <w:trHeight w:val="389" w:hRule="atLeast"/>
        </w:trPr>
        <w:tc>
          <w:tcPr>
            <w:shd w:val="clear" w:fill="EFF0F1"/>
            <w:tcW w:w="5184" w:type="dxa"/>
            <w:vAlign w:val="top"/>
            <w:gridSpan w:val="8"/>
            <w:tcBorders>
              <w:left w:val="single" w:color="DEE0E3" w:sz="8" w:space="0"/>
              <w:right w:val="single" w:color="DEE0E3" w:sz="8" w:space="0"/>
            </w:tcBorders>
          </w:tcPr>
          <w:p>
            <w:pPr>
              <w:pStyle w:val="TableText"/>
              <w:ind w:left="721"/>
              <w:spacing w:before="58" w:line="185" w:lineRule="auto"/>
              <w:rPr/>
            </w:pPr>
            <w:r>
              <w:rPr>
                <w:color w:val="6425D0"/>
                <w:spacing w:val="-1"/>
              </w:rPr>
              <w:t>定义模型结构和⽣成过程。</w:t>
            </w:r>
          </w:p>
        </w:tc>
      </w:tr>
      <w:tr>
        <w:trPr>
          <w:trHeight w:val="479" w:hRule="atLeast"/>
        </w:trPr>
        <w:tc>
          <w:tcPr>
            <w:shd w:val="clear" w:fill="EFF0F1"/>
            <w:tcW w:w="2995" w:type="dxa"/>
            <w:vAlign w:val="top"/>
            <w:gridSpan w:val="5"/>
            <w:tcBorders>
              <w:left w:val="single" w:color="DEE0E3" w:sz="8" w:space="0"/>
            </w:tcBorders>
          </w:tcPr>
          <w:p>
            <w:pPr>
              <w:pStyle w:val="TableText"/>
              <w:ind w:right="41"/>
              <w:spacing w:before="165" w:line="177" w:lineRule="auto"/>
              <w:jc w:val="right"/>
              <w:rPr/>
            </w:pPr>
            <w:r>
              <w:rPr>
                <w14:textFill>
                  <w14:noFill/>
                </w14:textFill>
                <w:spacing w:val="7"/>
              </w:rPr>
              <w:t>①</w:t>
            </w:r>
            <w:r>
              <w:rPr>
                <w:u w:val="single" w:color="auto"/>
                <w:color w:val="2EA121"/>
                <w:spacing w:val="7"/>
              </w:rPr>
              <w:t>许可证与⽂档</w:t>
            </w:r>
            <w:r>
              <w:rPr>
                <w:color w:val="1F2329"/>
                <w:spacing w:val="7"/>
              </w:rPr>
              <w:t>（如</w:t>
            </w:r>
          </w:p>
        </w:tc>
        <w:tc>
          <w:tcPr>
            <w:shd w:val="clear" w:fill="EFF0F1"/>
            <w:tcW w:w="1237" w:type="dxa"/>
            <w:vAlign w:val="top"/>
          </w:tcPr>
          <w:p>
            <w:pPr>
              <w:spacing w:line="119" w:lineRule="exact"/>
              <w:rPr/>
            </w:pPr>
            <w:r/>
          </w:p>
          <w:tbl>
            <w:tblPr>
              <w:tblStyle w:val="TableNormal"/>
              <w:tblW w:w="1120" w:type="dxa"/>
              <w:tblInd w:w="64"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120"/>
            </w:tblGrid>
            <w:tr>
              <w:trPr>
                <w:trHeight w:val="307" w:hRule="atLeast"/>
              </w:trPr>
              <w:tc>
                <w:tcPr>
                  <w:shd w:val="clear" w:fill="F5F6F7"/>
                  <w:tcW w:w="1120" w:type="dxa"/>
                  <w:vAlign w:val="top"/>
                </w:tcPr>
                <w:p>
                  <w:pPr>
                    <w:ind w:firstLine="51"/>
                    <w:spacing w:before="76" w:line="167" w:lineRule="exact"/>
                    <w:rPr/>
                  </w:pPr>
                  <w:r>
                    <w:rPr>
                      <w:position w:val="-3"/>
                    </w:rPr>
                    <w:drawing>
                      <wp:inline distT="0" distB="0" distL="0" distR="0">
                        <wp:extent cx="638175" cy="106167"/>
                        <wp:effectExtent l="0" t="0" r="0" b="0"/>
                        <wp:docPr id="2122" name="IM 2122"/>
                        <wp:cNvGraphicFramePr/>
                        <a:graphic>
                          <a:graphicData uri="http://schemas.openxmlformats.org/drawingml/2006/picture">
                            <pic:pic>
                              <pic:nvPicPr>
                                <pic:cNvPr id="2122" name="IM 2122"/>
                                <pic:cNvPicPr/>
                              </pic:nvPicPr>
                              <pic:blipFill>
                                <a:blip r:embed="rId953"/>
                                <a:stretch>
                                  <a:fillRect/>
                                </a:stretch>
                              </pic:blipFill>
                              <pic:spPr>
                                <a:xfrm rot="0">
                                  <a:off x="0" y="0"/>
                                  <a:ext cx="638175" cy="106167"/>
                                </a:xfrm>
                                <a:prstGeom prst="rect">
                                  <a:avLst/>
                                </a:prstGeom>
                              </pic:spPr>
                            </pic:pic>
                          </a:graphicData>
                        </a:graphic>
                      </wp:inline>
                    </w:drawing>
                  </w:r>
                </w:p>
              </w:tc>
            </w:tr>
          </w:tbl>
          <w:p>
            <w:pPr>
              <w:spacing w:line="14" w:lineRule="auto"/>
              <w:rPr>
                <w:rFonts w:ascii="Arial"/>
                <w:sz w:val="2"/>
              </w:rPr>
            </w:pPr>
            <w:r/>
          </w:p>
        </w:tc>
        <w:tc>
          <w:tcPr>
            <w:shd w:val="clear" w:fill="EFF0F1"/>
            <w:tcW w:w="952" w:type="dxa"/>
            <w:vAlign w:val="top"/>
            <w:gridSpan w:val="2"/>
            <w:tcBorders>
              <w:right w:val="single" w:color="DEE0E3" w:sz="8" w:space="0"/>
            </w:tcBorders>
          </w:tcPr>
          <w:p>
            <w:pPr>
              <w:pStyle w:val="TableText"/>
              <w:ind w:left="57"/>
              <w:spacing w:before="179" w:line="169" w:lineRule="auto"/>
              <w:rPr/>
            </w:pPr>
            <w:r>
              <w:rPr>
                <w:color w:val="1F2329"/>
              </w:rPr>
              <w:t>和</w:t>
            </w:r>
          </w:p>
        </w:tc>
      </w:tr>
      <w:tr>
        <w:trPr>
          <w:trHeight w:val="418" w:hRule="atLeast"/>
        </w:trPr>
        <w:tc>
          <w:tcPr>
            <w:shd w:val="clear" w:fill="EFF0F1"/>
            <w:tcW w:w="2239" w:type="dxa"/>
            <w:vAlign w:val="top"/>
            <w:tcBorders>
              <w:left w:val="single" w:color="DEE0E3" w:sz="8" w:space="0"/>
            </w:tcBorders>
          </w:tcPr>
          <w:p>
            <w:pPr>
              <w:spacing w:line="30" w:lineRule="exact"/>
              <w:rPr/>
            </w:pPr>
            <w:r/>
          </w:p>
          <w:tbl>
            <w:tblPr>
              <w:tblStyle w:val="TableNormal"/>
              <w:tblW w:w="1420" w:type="dxa"/>
              <w:tblInd w:w="770" w:type="dxa"/>
              <w:tblLayout w:type="fixed"/>
              <w:tblBorders>
                <w:left w:val="single" w:color="DEE0E3" w:sz="8" w:space="0"/>
                <w:bottom w:val="single" w:color="DEE0E3" w:sz="8" w:space="0"/>
                <w:right w:val="single" w:color="DEE0E3" w:sz="8" w:space="0"/>
                <w:top w:val="single" w:color="DEE0E3" w:sz="8" w:space="0"/>
              </w:tblBorders>
            </w:tblPr>
            <w:tblGrid>
              <w:gridCol w:w="1420"/>
            </w:tblGrid>
            <w:tr>
              <w:trPr>
                <w:trHeight w:val="320" w:hRule="atLeast"/>
              </w:trPr>
              <w:tc>
                <w:tcPr>
                  <w:tcW w:w="1420" w:type="dxa"/>
                  <w:vAlign w:val="top"/>
                </w:tcPr>
                <w:p>
                  <w:pPr>
                    <w:ind w:firstLine="49"/>
                    <w:spacing w:before="69" w:line="183" w:lineRule="exact"/>
                    <w:rPr/>
                  </w:pPr>
                  <w:r>
                    <w:rPr>
                      <w:position w:val="-3"/>
                    </w:rPr>
                    <w:drawing>
                      <wp:inline distT="0" distB="0" distL="0" distR="0">
                        <wp:extent cx="830349" cy="116634"/>
                        <wp:effectExtent l="0" t="0" r="0" b="0"/>
                        <wp:docPr id="2124" name="IM 2124"/>
                        <wp:cNvGraphicFramePr/>
                        <a:graphic>
                          <a:graphicData uri="http://schemas.openxmlformats.org/drawingml/2006/picture">
                            <pic:pic>
                              <pic:nvPicPr>
                                <pic:cNvPr id="2124" name="IM 2124"/>
                                <pic:cNvPicPr/>
                              </pic:nvPicPr>
                              <pic:blipFill>
                                <a:blip r:embed="rId954"/>
                                <a:stretch>
                                  <a:fillRect/>
                                </a:stretch>
                              </pic:blipFill>
                              <pic:spPr>
                                <a:xfrm rot="0">
                                  <a:off x="0" y="0"/>
                                  <a:ext cx="830349" cy="116634"/>
                                </a:xfrm>
                                <a:prstGeom prst="rect">
                                  <a:avLst/>
                                </a:prstGeom>
                              </pic:spPr>
                            </pic:pic>
                          </a:graphicData>
                        </a:graphic>
                      </wp:inline>
                    </w:drawing>
                  </w:r>
                </w:p>
              </w:tc>
            </w:tr>
          </w:tbl>
          <w:p>
            <w:pPr>
              <w:spacing w:line="17" w:lineRule="exact"/>
              <w:rPr>
                <w:rFonts w:ascii="Arial"/>
                <w:sz w:val="2"/>
              </w:rPr>
            </w:pPr>
            <w:r/>
          </w:p>
        </w:tc>
        <w:tc>
          <w:tcPr>
            <w:shd w:val="clear" w:fill="EFF0F1"/>
            <w:tcW w:w="2945" w:type="dxa"/>
            <w:vAlign w:val="top"/>
            <w:gridSpan w:val="7"/>
            <w:tcBorders>
              <w:right w:val="single" w:color="DEE0E3" w:sz="8" w:space="0"/>
            </w:tcBorders>
          </w:tcPr>
          <w:p>
            <w:pPr>
              <w:pStyle w:val="TableText"/>
              <w:ind w:left="26"/>
              <w:spacing w:before="90" w:line="185" w:lineRule="auto"/>
              <w:rPr/>
            </w:pPr>
            <w:r>
              <w:rPr>
                <w:color w:val="1F2329"/>
                <w:spacing w:val="-2"/>
              </w:rPr>
              <w:t>)</w:t>
            </w:r>
            <w:r>
              <w:rPr>
                <w:color w:val="1F2329"/>
                <w:spacing w:val="14"/>
              </w:rPr>
              <w:t xml:space="preserve">  </w:t>
            </w:r>
            <w:r>
              <w:rPr>
                <w:color w:val="1F2329"/>
                <w:spacing w:val="-2"/>
              </w:rPr>
              <w:t>：</w:t>
            </w:r>
            <w:r>
              <w:rPr>
                <w:color w:val="DC9B04"/>
                <w:spacing w:val="-2"/>
              </w:rPr>
              <w:t>提供仓库的法律和使</w:t>
            </w:r>
          </w:p>
        </w:tc>
      </w:tr>
      <w:tr>
        <w:trPr>
          <w:trHeight w:val="1122" w:hRule="atLeast"/>
        </w:trPr>
        <w:tc>
          <w:tcPr>
            <w:shd w:val="clear" w:fill="EFF0F1"/>
            <w:tcW w:w="5184" w:type="dxa"/>
            <w:vAlign w:val="top"/>
            <w:gridSpan w:val="8"/>
            <w:tcBorders>
              <w:left w:val="single" w:color="DEE0E3" w:sz="8" w:space="0"/>
              <w:bottom w:val="single" w:color="DEE0E3" w:sz="8" w:space="0"/>
              <w:right w:val="single" w:color="DEE0E3" w:sz="8" w:space="0"/>
            </w:tcBorders>
          </w:tcPr>
          <w:p>
            <w:pPr>
              <w:pStyle w:val="TableText"/>
              <w:ind w:left="721"/>
              <w:spacing w:before="62" w:line="185" w:lineRule="auto"/>
              <w:rPr/>
            </w:pPr>
            <w:r>
              <w:rPr>
                <w:color w:val="DC9B04"/>
                <w:spacing w:val="-2"/>
              </w:rPr>
              <w:t>⽤说明。</w:t>
            </w:r>
          </w:p>
        </w:tc>
      </w:tr>
    </w:tbl>
    <w:p>
      <w:pPr>
        <w:pStyle w:val="BodyText"/>
        <w:spacing w:line="298" w:lineRule="auto"/>
        <w:rPr>
          <w:sz w:val="21"/>
        </w:rPr>
      </w:pPr>
      <w:r/>
    </w:p>
    <w:p>
      <w:pPr>
        <w:pStyle w:val="BodyText"/>
        <w:spacing w:line="420" w:lineRule="exact"/>
        <w:rPr/>
      </w:pPr>
      <w:r>
        <w:rPr>
          <w:position w:val="-8"/>
        </w:rPr>
        <w:pict>
          <v:shape id="_x0000_s311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4"/>
                    <w:spacing w:before="50" w:line="192" w:lineRule="auto"/>
                    <w:rPr>
                      <w:rFonts w:ascii="Microsoft YaHei" w:hAnsi="Microsoft YaHei" w:eastAsia="Microsoft YaHei" w:cs="Microsoft YaHei"/>
                      <w:sz w:val="30"/>
                      <w:szCs w:val="30"/>
                    </w:rPr>
                  </w:pPr>
                  <w:r>
                    <w:rPr>
                      <w:rFonts w:ascii="Arial" w:hAnsi="Arial" w:eastAsia="Arial" w:cs="Arial"/>
                      <w:sz w:val="30"/>
                      <w:szCs w:val="30"/>
                      <w:color w:val="1456F0"/>
                      <w:spacing w:val="5"/>
                    </w:rPr>
                    <w:t>73.1</w:t>
                  </w:r>
                  <w:r>
                    <w:rPr>
                      <w:rFonts w:ascii="Arial" w:hAnsi="Arial" w:eastAsia="Arial" w:cs="Arial"/>
                      <w:sz w:val="30"/>
                      <w:szCs w:val="30"/>
                      <w:color w:val="1456F0"/>
                      <w:spacing w:val="59"/>
                    </w:rPr>
                    <w:t xml:space="preserve"> </w:t>
                  </w:r>
                  <w:r>
                    <w:rPr>
                      <w:rFonts w:ascii="Microsoft YaHei" w:hAnsi="Microsoft YaHei" w:eastAsia="Microsoft YaHei" w:cs="Microsoft YaHei"/>
                      <w:sz w:val="30"/>
                      <w:szCs w:val="30"/>
                      <w:color w:val="6425D0"/>
                      <w:spacing w:val="5"/>
                    </w:rPr>
                    <w:t>许可证和</w:t>
                  </w:r>
                  <w:r>
                    <w:rPr>
                      <w:rFonts w:ascii="Arial" w:hAnsi="Arial" w:eastAsia="Arial" w:cs="Arial"/>
                      <w:sz w:val="30"/>
                      <w:szCs w:val="30"/>
                      <w:color w:val="6425D0"/>
                    </w:rPr>
                    <w:t>git</w:t>
                  </w:r>
                  <w:r>
                    <w:rPr>
                      <w:rFonts w:ascii="Microsoft YaHei" w:hAnsi="Microsoft YaHei" w:eastAsia="Microsoft YaHei" w:cs="Microsoft YaHei"/>
                      <w:sz w:val="30"/>
                      <w:szCs w:val="30"/>
                      <w:color w:val="6425D0"/>
                      <w:spacing w:val="5"/>
                    </w:rPr>
                    <w:t>⽂档相关</w:t>
                  </w:r>
                </w:p>
              </w:txbxContent>
            </v:textbox>
          </v:shape>
        </w:pict>
      </w:r>
    </w:p>
    <w:p>
      <w:pPr>
        <w:spacing w:line="420" w:lineRule="exact"/>
        <w:sectPr>
          <w:footerReference w:type="default" r:id="rId946"/>
          <w:pgSz w:w="11900" w:h="16820"/>
          <w:pgMar w:top="400" w:right="300" w:bottom="700" w:left="574" w:header="0" w:footer="300" w:gutter="0"/>
        </w:sectPr>
        <w:rPr/>
      </w:pPr>
    </w:p>
    <w:p>
      <w:pPr>
        <w:spacing w:line="160" w:lineRule="exact"/>
        <w:rPr/>
      </w:pPr>
      <w:r/>
    </w:p>
    <w:tbl>
      <w:tblPr>
        <w:tblStyle w:val="TableNormal"/>
        <w:tblW w:w="10750" w:type="dxa"/>
        <w:tblInd w:w="1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93"/>
        <w:gridCol w:w="5475"/>
        <w:gridCol w:w="1990"/>
        <w:gridCol w:w="2592"/>
      </w:tblGrid>
      <w:tr>
        <w:trPr>
          <w:trHeight w:val="1445" w:hRule="atLeast"/>
        </w:trPr>
        <w:tc>
          <w:tcPr>
            <w:tcW w:w="693" w:type="dxa"/>
            <w:vAlign w:val="top"/>
            <w:vMerge w:val="restart"/>
            <w:tcBorders>
              <w:left w:val="single" w:color="B7EDB1" w:sz="8" w:space="0"/>
              <w:bottom w:val="nil"/>
              <w:top w:val="single" w:color="B7EDB1" w:sz="2" w:space="0"/>
            </w:tcBorders>
          </w:tcPr>
          <w:p>
            <w:pPr>
              <w:ind w:left="212"/>
              <w:spacing w:before="148" w:line="356" w:lineRule="exact"/>
              <w:rPr/>
            </w:pPr>
            <w:r>
              <w:rPr>
                <w:color w:val="1F2329"/>
                <w:position w:val="-7"/>
              </w:rPr>
              <w:drawing>
                <wp:inline distT="0" distB="0" distL="0" distR="0">
                  <wp:extent cx="238125" cy="226314"/>
                  <wp:effectExtent l="0" t="0" r="0" b="0"/>
                  <wp:docPr id="2128" name="IM 2128"/>
                  <wp:cNvGraphicFramePr/>
                  <a:graphic>
                    <a:graphicData uri="http://schemas.openxmlformats.org/drawingml/2006/picture">
                      <pic:pic>
                        <pic:nvPicPr>
                          <pic:cNvPr id="2128" name="IM 2128"/>
                          <pic:cNvPicPr/>
                        </pic:nvPicPr>
                        <pic:blipFill>
                          <a:blip r:embed="rId956"/>
                          <a:stretch>
                            <a:fillRect/>
                          </a:stretch>
                        </pic:blipFill>
                        <pic:spPr>
                          <a:xfrm rot="0">
                            <a:off x="0" y="0"/>
                            <a:ext cx="238125" cy="226314"/>
                          </a:xfrm>
                          <a:prstGeom prst="rect">
                            <a:avLst/>
                          </a:prstGeom>
                        </pic:spPr>
                      </pic:pic>
                    </a:graphicData>
                  </a:graphic>
                </wp:inline>
              </w:drawing>
            </w:r>
          </w:p>
        </w:tc>
        <w:tc>
          <w:tcPr>
            <w:tcW w:w="10057" w:type="dxa"/>
            <w:vAlign w:val="top"/>
            <w:gridSpan w:val="3"/>
            <w:tcBorders>
              <w:right w:val="single" w:color="B7EDB1" w:sz="8" w:space="0"/>
              <w:top w:val="single" w:color="B7EDB1" w:sz="2" w:space="0"/>
            </w:tcBorders>
          </w:tcPr>
          <w:p>
            <w:pPr>
              <w:spacing w:line="144" w:lineRule="exact"/>
              <w:rPr/>
            </w:pPr>
            <w:r/>
          </w:p>
          <w:tbl>
            <w:tblPr>
              <w:tblStyle w:val="TableNormal"/>
              <w:tblW w:w="2170" w:type="dxa"/>
              <w:tblInd w:w="87" w:type="dxa"/>
              <w:tblLayout w:type="fixed"/>
              <w:tblBorders>
                <w:left w:val="single" w:color="DEE0E3" w:sz="8" w:space="0"/>
                <w:bottom w:val="single" w:color="DEE0E3" w:sz="8" w:space="0"/>
                <w:right w:val="single" w:color="DEE0E3" w:sz="8" w:space="0"/>
                <w:top w:val="single" w:color="DEE0E3" w:sz="8" w:space="0"/>
              </w:tblBorders>
            </w:tblPr>
            <w:tblGrid>
              <w:gridCol w:w="2170"/>
            </w:tblGrid>
            <w:tr>
              <w:trPr>
                <w:trHeight w:val="320" w:hRule="atLeast"/>
              </w:trPr>
              <w:tc>
                <w:tcPr>
                  <w:tcW w:w="2170" w:type="dxa"/>
                  <w:vAlign w:val="top"/>
                </w:tcPr>
                <w:p>
                  <w:pPr>
                    <w:ind w:firstLine="77"/>
                    <w:spacing w:before="68" w:line="235" w:lineRule="exact"/>
                    <w:rPr/>
                  </w:pPr>
                  <w:r>
                    <w:rPr>
                      <w:position w:val="-4"/>
                    </w:rPr>
                    <w:drawing>
                      <wp:inline distT="0" distB="0" distL="0" distR="0">
                        <wp:extent cx="1291344" cy="149125"/>
                        <wp:effectExtent l="0" t="0" r="0" b="0"/>
                        <wp:docPr id="2130" name="IM 2130"/>
                        <wp:cNvGraphicFramePr/>
                        <a:graphic>
                          <a:graphicData uri="http://schemas.openxmlformats.org/drawingml/2006/picture">
                            <pic:pic>
                              <pic:nvPicPr>
                                <pic:cNvPr id="2130" name="IM 2130"/>
                                <pic:cNvPicPr/>
                              </pic:nvPicPr>
                              <pic:blipFill>
                                <a:blip r:embed="rId957"/>
                                <a:stretch>
                                  <a:fillRect/>
                                </a:stretch>
                              </pic:blipFill>
                              <pic:spPr>
                                <a:xfrm rot="0">
                                  <a:off x="0" y="0"/>
                                  <a:ext cx="1291344" cy="149125"/>
                                </a:xfrm>
                                <a:prstGeom prst="rect">
                                  <a:avLst/>
                                </a:prstGeom>
                              </pic:spPr>
                            </pic:pic>
                          </a:graphicData>
                        </a:graphic>
                      </wp:inline>
                    </w:drawing>
                  </w:r>
                </w:p>
              </w:tc>
            </w:tr>
          </w:tbl>
          <w:p>
            <w:pPr>
              <w:pStyle w:val="TableText"/>
              <w:ind w:left="417" w:right="411" w:hanging="10"/>
              <w:spacing w:before="195" w:line="214" w:lineRule="auto"/>
              <w:rPr/>
            </w:pPr>
            <w:r>
              <w:rPr>
                <w:color w:val="1F2329"/>
                <w:spacing w:val="4"/>
              </w:rPr>
              <w:t>Ψ 描述：</w:t>
            </w:r>
            <w:r>
              <w:rPr>
                <w:rFonts w:ascii="Arial" w:hAnsi="Arial" w:eastAsia="Arial" w:cs="Arial"/>
                <w:color w:val="1F2329"/>
              </w:rPr>
              <w:t>Git</w:t>
            </w:r>
            <w:r>
              <w:rPr>
                <w:rFonts w:ascii="Arial" w:hAnsi="Arial" w:eastAsia="Arial" w:cs="Arial"/>
                <w:color w:val="1F2329"/>
                <w:spacing w:val="4"/>
              </w:rPr>
              <w:t xml:space="preserve"> </w:t>
            </w:r>
            <w:r>
              <w:rPr>
                <w:color w:val="1F2329"/>
                <w:spacing w:val="4"/>
              </w:rPr>
              <w:t>属性⽂件</w:t>
            </w:r>
            <w:r>
              <w:rPr>
                <w:color w:val="1F2329"/>
                <w:spacing w:val="-39"/>
              </w:rPr>
              <w:t xml:space="preserve"> </w:t>
            </w:r>
            <w:r>
              <w:rPr>
                <w:color w:val="1F2329"/>
                <w:spacing w:val="4"/>
              </w:rPr>
              <w:t>，⽤于</w:t>
            </w:r>
            <w:r>
              <w:rPr>
                <w:color w:val="DE7802"/>
                <w:spacing w:val="4"/>
              </w:rPr>
              <w:t>定义 </w:t>
            </w:r>
            <w:r>
              <w:rPr>
                <w:rFonts w:ascii="Arial" w:hAnsi="Arial" w:eastAsia="Arial" w:cs="Arial"/>
                <w:color w:val="DE7802"/>
              </w:rPr>
              <w:t>Git</w:t>
            </w:r>
            <w:r>
              <w:rPr>
                <w:rFonts w:ascii="Arial" w:hAnsi="Arial" w:eastAsia="Arial" w:cs="Arial"/>
                <w:color w:val="DE7802"/>
                <w:spacing w:val="4"/>
              </w:rPr>
              <w:t xml:space="preserve"> </w:t>
            </w:r>
            <w:r>
              <w:rPr>
                <w:rFonts w:ascii="Arial" w:hAnsi="Arial" w:eastAsia="Arial" w:cs="Arial"/>
                <w:color w:val="DE7802"/>
              </w:rPr>
              <w:t>LFS</w:t>
            </w:r>
            <w:r>
              <w:rPr>
                <w:color w:val="DE7802"/>
                <w:spacing w:val="4"/>
              </w:rPr>
              <w:t>（</w:t>
            </w:r>
            <w:r>
              <w:rPr>
                <w:color w:val="DE7802"/>
                <w:spacing w:val="-38"/>
              </w:rPr>
              <w:t xml:space="preserve"> </w:t>
            </w:r>
            <w:r>
              <w:rPr>
                <w:rFonts w:ascii="Arial" w:hAnsi="Arial" w:eastAsia="Arial" w:cs="Arial"/>
                <w:color w:val="DE7802"/>
              </w:rPr>
              <w:t>Large</w:t>
            </w:r>
            <w:r>
              <w:rPr>
                <w:rFonts w:ascii="Arial" w:hAnsi="Arial" w:eastAsia="Arial" w:cs="Arial"/>
                <w:color w:val="DE7802"/>
                <w:spacing w:val="4"/>
              </w:rPr>
              <w:t xml:space="preserve"> </w:t>
            </w:r>
            <w:r>
              <w:rPr>
                <w:rFonts w:ascii="Arial" w:hAnsi="Arial" w:eastAsia="Arial" w:cs="Arial"/>
                <w:color w:val="DE7802"/>
              </w:rPr>
              <w:t>File</w:t>
            </w:r>
            <w:r>
              <w:rPr>
                <w:rFonts w:ascii="Arial" w:hAnsi="Arial" w:eastAsia="Arial" w:cs="Arial"/>
                <w:color w:val="DE7802"/>
                <w:spacing w:val="4"/>
              </w:rPr>
              <w:t xml:space="preserve"> </w:t>
            </w:r>
            <w:r>
              <w:rPr>
                <w:rFonts w:ascii="Arial" w:hAnsi="Arial" w:eastAsia="Arial" w:cs="Arial"/>
                <w:color w:val="DE7802"/>
              </w:rPr>
              <w:t>Storage</w:t>
            </w:r>
            <w:r>
              <w:rPr>
                <w:color w:val="DE7802"/>
                <w:spacing w:val="4"/>
              </w:rPr>
              <w:t>）</w:t>
            </w:r>
            <w:r>
              <w:rPr>
                <w:color w:val="DE7802"/>
                <w:spacing w:val="-51"/>
              </w:rPr>
              <w:t xml:space="preserve"> </w:t>
            </w:r>
            <w:r>
              <w:rPr>
                <w:color w:val="DE7802"/>
                <w:spacing w:val="4"/>
              </w:rPr>
              <w:t>的设置</w:t>
            </w:r>
            <w:r>
              <w:rPr>
                <w:color w:val="1F2329"/>
                <w:spacing w:val="4"/>
              </w:rPr>
              <w:t>和其</w:t>
            </w:r>
            <w:r>
              <w:rPr>
                <w:color w:val="1F2329"/>
                <w:spacing w:val="3"/>
              </w:rPr>
              <w:t>他版本控</w:t>
            </w:r>
            <w:r>
              <w:rPr>
                <w:color w:val="1F2329"/>
              </w:rPr>
              <w:t xml:space="preserve"> </w:t>
            </w:r>
            <w:r>
              <w:rPr>
                <w:color w:val="1F2329"/>
                <w:spacing w:val="-3"/>
              </w:rPr>
              <w:t>制属性。</w:t>
            </w:r>
          </w:p>
        </w:tc>
      </w:tr>
      <w:tr>
        <w:trPr>
          <w:trHeight w:val="539" w:hRule="atLeast"/>
        </w:trPr>
        <w:tc>
          <w:tcPr>
            <w:tcW w:w="693" w:type="dxa"/>
            <w:vAlign w:val="top"/>
            <w:vMerge w:val="continue"/>
            <w:tcBorders>
              <w:left w:val="single" w:color="B7EDB1" w:sz="8" w:space="0"/>
              <w:bottom w:val="nil"/>
              <w:top w:val="nil"/>
            </w:tcBorders>
          </w:tcPr>
          <w:p>
            <w:pPr>
              <w:rPr>
                <w:rFonts w:ascii="Arial"/>
                <w:sz w:val="21"/>
              </w:rPr>
            </w:pPr>
            <w:r/>
          </w:p>
        </w:tc>
        <w:tc>
          <w:tcPr>
            <w:tcW w:w="5475" w:type="dxa"/>
            <w:vAlign w:val="top"/>
          </w:tcPr>
          <w:p>
            <w:pPr>
              <w:pStyle w:val="TableText"/>
              <w:ind w:right="44"/>
              <w:spacing w:before="155" w:line="206" w:lineRule="auto"/>
              <w:jc w:val="right"/>
              <w:rPr/>
            </w:pPr>
            <w:r>
              <w:rPr>
                <w:color w:val="1F2329"/>
              </w:rPr>
              <w:t>Ψ⽤途：指定哪些⽂件使⽤</w:t>
            </w:r>
            <w:r>
              <w:rPr>
                <w:color w:val="1F2329"/>
                <w:spacing w:val="28"/>
              </w:rPr>
              <w:t xml:space="preserve"> </w:t>
            </w:r>
            <w:r>
              <w:rPr>
                <w:rFonts w:ascii="Arial" w:hAnsi="Arial" w:eastAsia="Arial" w:cs="Arial"/>
                <w:color w:val="1F2329"/>
              </w:rPr>
              <w:t>Git LFS </w:t>
            </w:r>
            <w:r>
              <w:rPr>
                <w:color w:val="1F2329"/>
              </w:rPr>
              <w:t>存储（例如</w:t>
            </w:r>
          </w:p>
        </w:tc>
        <w:tc>
          <w:tcPr>
            <w:tcW w:w="1990" w:type="dxa"/>
            <w:vAlign w:val="top"/>
          </w:tcPr>
          <w:p>
            <w:pPr>
              <w:spacing w:line="109" w:lineRule="exact"/>
              <w:rPr/>
            </w:pPr>
            <w:r/>
          </w:p>
          <w:tbl>
            <w:tblPr>
              <w:tblStyle w:val="TableNormal"/>
              <w:tblW w:w="1870" w:type="dxa"/>
              <w:tblInd w:w="56"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870"/>
            </w:tblGrid>
            <w:tr>
              <w:trPr>
                <w:trHeight w:val="320" w:hRule="atLeast"/>
              </w:trPr>
              <w:tc>
                <w:tcPr>
                  <w:shd w:val="clear" w:fill="F5F6F7"/>
                  <w:tcW w:w="1870" w:type="dxa"/>
                  <w:vAlign w:val="top"/>
                </w:tcPr>
                <w:p>
                  <w:pPr>
                    <w:ind w:left="84"/>
                    <w:spacing w:before="73" w:line="227"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6"/>
                    </w:rPr>
                    <w:t>.</w:t>
                  </w:r>
                  <w:r>
                    <w:rPr>
                      <w:rFonts w:ascii="Lucida Console" w:hAnsi="Lucida Console" w:eastAsia="Lucida Console" w:cs="Lucida Console"/>
                      <w:sz w:val="24"/>
                      <w:szCs w:val="24"/>
                      <w:color w:val="1F2329"/>
                    </w:rPr>
                    <w:t>safetensors</w:t>
                  </w:r>
                </w:p>
              </w:tc>
            </w:tr>
          </w:tbl>
          <w:p>
            <w:pPr>
              <w:spacing w:line="59" w:lineRule="exact"/>
              <w:rPr>
                <w:rFonts w:ascii="Arial"/>
                <w:sz w:val="5"/>
              </w:rPr>
            </w:pPr>
            <w:r/>
          </w:p>
        </w:tc>
        <w:tc>
          <w:tcPr>
            <w:tcW w:w="2592" w:type="dxa"/>
            <w:vAlign w:val="top"/>
            <w:tcBorders>
              <w:right w:val="single" w:color="B7EDB1" w:sz="8" w:space="0"/>
            </w:tcBorders>
          </w:tcPr>
          <w:p>
            <w:pPr>
              <w:pStyle w:val="TableText"/>
              <w:ind w:left="62"/>
              <w:spacing w:before="169" w:line="180" w:lineRule="auto"/>
              <w:rPr/>
            </w:pPr>
            <w:r>
              <w:rPr>
                <w:color w:val="1F2329"/>
                <w:spacing w:val="-5"/>
              </w:rPr>
              <w:t>⽂件）。</w:t>
            </w:r>
          </w:p>
        </w:tc>
      </w:tr>
      <w:tr>
        <w:trPr>
          <w:trHeight w:val="4770" w:hRule="atLeast"/>
        </w:trPr>
        <w:tc>
          <w:tcPr>
            <w:tcW w:w="693" w:type="dxa"/>
            <w:vAlign w:val="top"/>
            <w:vMerge w:val="continue"/>
            <w:tcBorders>
              <w:left w:val="single" w:color="B7EDB1" w:sz="8" w:space="0"/>
              <w:bottom w:val="single" w:color="B7EDB1" w:sz="8" w:space="0"/>
              <w:top w:val="nil"/>
            </w:tcBorders>
          </w:tcPr>
          <w:p>
            <w:pPr>
              <w:rPr>
                <w:rFonts w:ascii="Arial"/>
                <w:sz w:val="21"/>
              </w:rPr>
            </w:pPr>
            <w:r/>
          </w:p>
        </w:tc>
        <w:tc>
          <w:tcPr>
            <w:tcW w:w="10057" w:type="dxa"/>
            <w:vAlign w:val="top"/>
            <w:gridSpan w:val="3"/>
            <w:tcBorders>
              <w:bottom w:val="single" w:color="B7EDB1" w:sz="8" w:space="0"/>
              <w:right w:val="single" w:color="B7EDB1" w:sz="8" w:space="0"/>
            </w:tcBorders>
          </w:tcPr>
          <w:p>
            <w:pPr>
              <w:ind w:firstLine="77"/>
              <w:spacing w:before="80" w:line="360" w:lineRule="exact"/>
              <w:rPr/>
            </w:pPr>
            <w:r>
              <w:rPr>
                <w:position w:val="-7"/>
              </w:rPr>
              <w:pict>
                <v:group id="_x0000_s3116" style="mso-position-vertical-relative:line;mso-position-horizontal-relative:char;width:57pt;height:18pt;" filled="false" stroked="false" coordsize="1140,360" coordorigin="0,0">
                  <v:shape id="_x0000_s3118" style="position:absolute;left:-20;top:-20;width:118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112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1120"/>
                          </w:tblGrid>
                          <w:tr>
                            <w:trPr>
                              <w:trHeight w:val="320" w:hRule="atLeast"/>
                            </w:trPr>
                            <w:tc>
                              <w:tcPr>
                                <w:shd w:val="clear" w:fill="F5F6F7"/>
                                <w:tcW w:w="1120" w:type="dxa"/>
                                <w:vAlign w:val="top"/>
                              </w:tcPr>
                              <w:p>
                                <w:pPr>
                                  <w:ind w:firstLine="57"/>
                                  <w:spacing w:before="79" w:line="173" w:lineRule="exact"/>
                                  <w:rPr/>
                                </w:pPr>
                                <w:r>
                                  <w:rPr>
                                    <w:position w:val="-3"/>
                                  </w:rPr>
                                  <w:drawing>
                                    <wp:inline distT="0" distB="0" distL="0" distR="0">
                                      <wp:extent cx="638175" cy="109946"/>
                                      <wp:effectExtent l="0" t="0" r="0" b="0"/>
                                      <wp:docPr id="2132" name="IM 2132"/>
                                      <wp:cNvGraphicFramePr/>
                                      <a:graphic>
                                        <a:graphicData uri="http://schemas.openxmlformats.org/drawingml/2006/picture">
                                          <pic:pic>
                                            <pic:nvPicPr>
                                              <pic:cNvPr id="2132" name="IM 2132"/>
                                              <pic:cNvPicPr/>
                                            </pic:nvPicPr>
                                            <pic:blipFill>
                                              <a:blip r:embed="rId958"/>
                                              <a:stretch>
                                                <a:fillRect/>
                                              </a:stretch>
                                            </pic:blipFill>
                                            <pic:spPr>
                                              <a:xfrm rot="0">
                                                <a:off x="0" y="0"/>
                                                <a:ext cx="638175" cy="109946"/>
                                              </a:xfrm>
                                              <a:prstGeom prst="rect">
                                                <a:avLst/>
                                              </a:prstGeom>
                                            </pic:spPr>
                                          </pic:pic>
                                        </a:graphicData>
                                      </a:graphic>
                                    </wp:inline>
                                  </w:drawing>
                                </w:r>
                              </w:p>
                            </w:tc>
                          </w:tr>
                        </w:tbl>
                        <w:p>
                          <w:pPr>
                            <w:rPr>
                              <w:rFonts w:ascii="Arial"/>
                              <w:sz w:val="21"/>
                            </w:rPr>
                          </w:pPr>
                          <w:r/>
                        </w:p>
                      </w:txbxContent>
                    </v:textbox>
                  </v:shape>
                </v:group>
              </w:pict>
            </w:r>
          </w:p>
          <w:p>
            <w:pPr>
              <w:pStyle w:val="TableText"/>
              <w:ind w:left="407"/>
              <w:spacing w:before="194" w:line="212" w:lineRule="auto"/>
              <w:rPr/>
            </w:pPr>
            <w:r>
              <w:rPr>
                <w:color w:val="1F2329"/>
                <w:spacing w:val="4"/>
              </w:rPr>
              <w:t>Ψ 描述：</w:t>
            </w:r>
            <w:r>
              <w:rPr>
                <w:color w:val="245BDB"/>
                <w:spacing w:val="4"/>
              </w:rPr>
              <w:t>模型或代码的许可证⽂件</w:t>
            </w:r>
            <w:r>
              <w:rPr>
                <w:color w:val="1F2329"/>
                <w:spacing w:val="4"/>
              </w:rPr>
              <w:t>。</w:t>
            </w:r>
          </w:p>
          <w:p>
            <w:pPr>
              <w:pStyle w:val="TableText"/>
              <w:ind w:left="407"/>
              <w:spacing w:before="146" w:line="211" w:lineRule="auto"/>
              <w:rPr/>
            </w:pPr>
            <w:r>
              <w:rPr>
                <w:color w:val="1F2329"/>
                <w:spacing w:val="4"/>
              </w:rPr>
              <w:t>Ψ⽤途：规定此仓库内容的使⽤和分发规则。</w:t>
            </w:r>
          </w:p>
          <w:p>
            <w:pPr>
              <w:spacing w:line="103" w:lineRule="exact"/>
              <w:rPr/>
            </w:pPr>
            <w:r/>
          </w:p>
          <w:tbl>
            <w:tblPr>
              <w:tblStyle w:val="TableNormal"/>
              <w:tblW w:w="970" w:type="dxa"/>
              <w:tblInd w:w="87"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970"/>
            </w:tblGrid>
            <w:tr>
              <w:trPr>
                <w:trHeight w:val="320" w:hRule="atLeast"/>
              </w:trPr>
              <w:tc>
                <w:tcPr>
                  <w:shd w:val="clear" w:fill="F5F6F7"/>
                  <w:tcW w:w="970" w:type="dxa"/>
                  <w:vAlign w:val="top"/>
                </w:tcPr>
                <w:p>
                  <w:pPr>
                    <w:ind w:firstLine="44"/>
                    <w:spacing w:before="79" w:line="173" w:lineRule="exact"/>
                    <w:rPr/>
                  </w:pPr>
                  <w:r>
                    <w:rPr>
                      <w:position w:val="-3"/>
                    </w:rPr>
                    <w:drawing>
                      <wp:inline distT="0" distB="0" distL="0" distR="0">
                        <wp:extent cx="550701" cy="109946"/>
                        <wp:effectExtent l="0" t="0" r="0" b="0"/>
                        <wp:docPr id="2134" name="IM 2134"/>
                        <wp:cNvGraphicFramePr/>
                        <a:graphic>
                          <a:graphicData uri="http://schemas.openxmlformats.org/drawingml/2006/picture">
                            <pic:pic>
                              <pic:nvPicPr>
                                <pic:cNvPr id="2134" name="IM 2134"/>
                                <pic:cNvPicPr/>
                              </pic:nvPicPr>
                              <pic:blipFill>
                                <a:blip r:embed="rId959"/>
                                <a:stretch>
                                  <a:fillRect/>
                                </a:stretch>
                              </pic:blipFill>
                              <pic:spPr>
                                <a:xfrm rot="0">
                                  <a:off x="0" y="0"/>
                                  <a:ext cx="550701" cy="109946"/>
                                </a:xfrm>
                                <a:prstGeom prst="rect">
                                  <a:avLst/>
                                </a:prstGeom>
                              </pic:spPr>
                            </pic:pic>
                          </a:graphicData>
                        </a:graphic>
                      </wp:inline>
                    </w:drawing>
                  </w:r>
                </w:p>
              </w:tc>
            </w:tr>
          </w:tbl>
          <w:p>
            <w:pPr>
              <w:pStyle w:val="TableText"/>
              <w:ind w:left="407"/>
              <w:spacing w:before="195" w:line="211" w:lineRule="auto"/>
              <w:rPr/>
            </w:pPr>
            <w:r>
              <w:rPr>
                <w:color w:val="1F2329"/>
                <w:spacing w:val="6"/>
              </w:rPr>
              <w:t>Ψ 描述：法律声明或通知。</w:t>
            </w:r>
          </w:p>
          <w:p>
            <w:pPr>
              <w:pStyle w:val="TableText"/>
              <w:ind w:left="407"/>
              <w:spacing w:before="148" w:line="211" w:lineRule="auto"/>
              <w:rPr/>
            </w:pPr>
            <w:r>
              <w:rPr>
                <w:color w:val="1F2329"/>
                <w:spacing w:val="2"/>
              </w:rPr>
              <w:t>Ψ⽤途：</w:t>
            </w:r>
            <w:r>
              <w:rPr>
                <w:color w:val="D83931"/>
                <w:spacing w:val="2"/>
              </w:rPr>
              <w:t>提供与模型或库的版权相关的信息</w:t>
            </w:r>
            <w:r>
              <w:rPr>
                <w:color w:val="D83931"/>
                <w:spacing w:val="-36"/>
              </w:rPr>
              <w:t xml:space="preserve"> </w:t>
            </w:r>
            <w:r>
              <w:rPr>
                <w:color w:val="1F2329"/>
                <w:spacing w:val="2"/>
              </w:rPr>
              <w:t>，可能涉及第三⽅依赖。</w:t>
            </w:r>
          </w:p>
          <w:p>
            <w:pPr>
              <w:spacing w:line="103" w:lineRule="exact"/>
              <w:rPr/>
            </w:pPr>
            <w:r/>
          </w:p>
          <w:tbl>
            <w:tblPr>
              <w:tblStyle w:val="TableNormal"/>
              <w:tblW w:w="1420" w:type="dxa"/>
              <w:tblInd w:w="87"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420"/>
            </w:tblGrid>
            <w:tr>
              <w:trPr>
                <w:trHeight w:val="320" w:hRule="atLeast"/>
              </w:trPr>
              <w:tc>
                <w:tcPr>
                  <w:shd w:val="clear" w:fill="F5F6F7"/>
                  <w:tcW w:w="1420" w:type="dxa"/>
                  <w:vAlign w:val="top"/>
                </w:tcPr>
                <w:p>
                  <w:pPr>
                    <w:ind w:firstLine="49"/>
                    <w:spacing w:before="69" w:line="183" w:lineRule="exact"/>
                    <w:rPr/>
                  </w:pPr>
                  <w:r>
                    <w:rPr>
                      <w:position w:val="-3"/>
                    </w:rPr>
                    <w:drawing>
                      <wp:inline distT="0" distB="0" distL="0" distR="0">
                        <wp:extent cx="830349" cy="116634"/>
                        <wp:effectExtent l="0" t="0" r="0" b="0"/>
                        <wp:docPr id="2136" name="IM 2136"/>
                        <wp:cNvGraphicFramePr/>
                        <a:graphic>
                          <a:graphicData uri="http://schemas.openxmlformats.org/drawingml/2006/picture">
                            <pic:pic>
                              <pic:nvPicPr>
                                <pic:cNvPr id="2136" name="IM 2136"/>
                                <pic:cNvPicPr/>
                              </pic:nvPicPr>
                              <pic:blipFill>
                                <a:blip r:embed="rId960"/>
                                <a:stretch>
                                  <a:fillRect/>
                                </a:stretch>
                              </pic:blipFill>
                              <pic:spPr>
                                <a:xfrm rot="0">
                                  <a:off x="0" y="0"/>
                                  <a:ext cx="830349" cy="116634"/>
                                </a:xfrm>
                                <a:prstGeom prst="rect">
                                  <a:avLst/>
                                </a:prstGeom>
                              </pic:spPr>
                            </pic:pic>
                          </a:graphicData>
                        </a:graphic>
                      </wp:inline>
                    </w:drawing>
                  </w:r>
                </w:p>
              </w:tc>
            </w:tr>
          </w:tbl>
          <w:p>
            <w:pPr>
              <w:pStyle w:val="TableText"/>
              <w:ind w:left="407"/>
              <w:spacing w:before="195" w:line="211" w:lineRule="auto"/>
              <w:rPr/>
            </w:pPr>
            <w:r>
              <w:rPr>
                <w:color w:val="1F2329"/>
                <w:spacing w:val="6"/>
              </w:rPr>
              <w:t>Ψ 描述：</w:t>
            </w:r>
            <w:r>
              <w:rPr>
                <w:color w:val="6425D0"/>
                <w:spacing w:val="6"/>
              </w:rPr>
              <w:t>仓库的⾃述⽂件</w:t>
            </w:r>
            <w:r>
              <w:rPr>
                <w:color w:val="1F2329"/>
                <w:spacing w:val="6"/>
              </w:rPr>
              <w:t>。</w:t>
            </w:r>
          </w:p>
          <w:p>
            <w:pPr>
              <w:pStyle w:val="TableText"/>
              <w:ind w:left="407"/>
              <w:spacing w:before="148" w:line="211" w:lineRule="auto"/>
              <w:rPr/>
            </w:pPr>
            <w:r>
              <w:rPr>
                <w:color w:val="1F2329"/>
                <w:spacing w:val="3"/>
              </w:rPr>
              <w:t>Ψ⽤途：通常提供关于模型、如何使⽤它的说明以及相关链接。</w:t>
            </w:r>
          </w:p>
        </w:tc>
      </w:tr>
    </w:tbl>
    <w:p>
      <w:pPr>
        <w:pStyle w:val="BodyText"/>
        <w:ind w:left="44"/>
        <w:spacing w:before="350" w:line="186" w:lineRule="auto"/>
        <w:rPr>
          <w:rFonts w:ascii="Microsoft YaHei" w:hAnsi="Microsoft YaHei" w:eastAsia="Microsoft YaHei" w:cs="Microsoft YaHei"/>
          <w:sz w:val="30"/>
          <w:szCs w:val="30"/>
        </w:rPr>
      </w:pPr>
      <w:r>
        <w:rPr>
          <w:sz w:val="30"/>
          <w:szCs w:val="30"/>
          <w:color w:val="1456F0"/>
          <w:spacing w:val="-1"/>
        </w:rPr>
        <w:t>73.2</w:t>
      </w:r>
      <w:r>
        <w:rPr>
          <w:sz w:val="30"/>
          <w:szCs w:val="30"/>
          <w:color w:val="1456F0"/>
          <w:spacing w:val="51"/>
        </w:rPr>
        <w:t xml:space="preserve"> </w:t>
      </w:r>
      <w:r>
        <w:rPr>
          <w:rFonts w:ascii="Microsoft YaHei" w:hAnsi="Microsoft YaHei" w:eastAsia="Microsoft YaHei" w:cs="Microsoft YaHei"/>
          <w:sz w:val="30"/>
          <w:szCs w:val="30"/>
          <w:color w:val="6425D0"/>
          <w:spacing w:val="-1"/>
        </w:rPr>
        <w:t>模型配置相关⽂件</w:t>
      </w:r>
    </w:p>
    <w:p>
      <w:pPr>
        <w:spacing w:line="210" w:lineRule="exact"/>
        <w:rPr/>
      </w:pPr>
      <w:r/>
    </w:p>
    <w:tbl>
      <w:tblPr>
        <w:tblStyle w:val="TableNormal"/>
        <w:tblW w:w="10750" w:type="dxa"/>
        <w:tblInd w:w="10" w:type="dxa"/>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3410" w:hRule="atLeast"/>
        </w:trPr>
        <w:tc>
          <w:tcPr>
            <w:tcW w:w="10750" w:type="dxa"/>
            <w:vAlign w:val="top"/>
          </w:tcPr>
          <w:p>
            <w:pPr>
              <w:ind w:left="212"/>
              <w:spacing w:before="250" w:line="360" w:lineRule="exact"/>
              <w:rPr>
                <w:rFonts w:ascii="Arial" w:hAnsi="Arial" w:eastAsia="Arial" w:cs="Arial"/>
                <w:sz w:val="36"/>
                <w:szCs w:val="36"/>
              </w:rPr>
            </w:pPr>
            <w:r>
              <w:rPr>
                <w:rFonts w:ascii="Arial" w:hAnsi="Arial" w:eastAsia="Arial" w:cs="Arial"/>
                <w:sz w:val="36"/>
                <w:szCs w:val="36"/>
                <w:color w:val="DEA47B"/>
                <w:position w:val="-15"/>
              </w:rPr>
              <w:drawing>
                <wp:inline distT="0" distB="0" distL="0" distR="0">
                  <wp:extent cx="238125" cy="226314"/>
                  <wp:effectExtent l="0" t="0" r="0" b="0"/>
                  <wp:docPr id="2138" name="IM 2138"/>
                  <wp:cNvGraphicFramePr/>
                  <a:graphic>
                    <a:graphicData uri="http://schemas.openxmlformats.org/drawingml/2006/picture">
                      <pic:pic>
                        <pic:nvPicPr>
                          <pic:cNvPr id="2138" name="IM 2138"/>
                          <pic:cNvPicPr/>
                        </pic:nvPicPr>
                        <pic:blipFill>
                          <a:blip r:embed="rId961"/>
                          <a:stretch>
                            <a:fillRect/>
                          </a:stretch>
                        </pic:blipFill>
                        <pic:spPr>
                          <a:xfrm rot="0">
                            <a:off x="0" y="0"/>
                            <a:ext cx="238125" cy="226314"/>
                          </a:xfrm>
                          <a:prstGeom prst="rect">
                            <a:avLst/>
                          </a:prstGeom>
                        </pic:spPr>
                      </pic:pic>
                    </a:graphicData>
                  </a:graphic>
                </wp:inline>
              </w:drawing>
            </w:r>
            <w:r>
              <w:rPr>
                <w:rFonts w:ascii="Arial" w:hAnsi="Arial" w:eastAsia="Arial" w:cs="Arial"/>
                <w:sz w:val="36"/>
                <w:szCs w:val="36"/>
                <w:color w:val="DEA47B"/>
                <w:spacing w:val="72"/>
                <w:position w:val="3"/>
              </w:rPr>
              <w:t xml:space="preserve"> </w:t>
            </w:r>
            <w:r>
              <w:rPr>
                <w:shd w:val="clear" w:fill="F5F6F7"/>
                <w:rFonts w:ascii="Arial" w:hAnsi="Arial" w:eastAsia="Arial" w:cs="Arial"/>
                <w:sz w:val="36"/>
                <w:szCs w:val="36"/>
                <w:color w:val="DEA47B"/>
                <w:position w:val="3"/>
              </w:rPr>
              <w:t>config</w:t>
            </w:r>
            <w:r>
              <w:rPr>
                <w:shd w:val="clear" w:fill="F5F6F7"/>
                <w:rFonts w:ascii="Arial" w:hAnsi="Arial" w:eastAsia="Arial" w:cs="Arial"/>
                <w:sz w:val="36"/>
                <w:szCs w:val="36"/>
                <w:color w:val="DEA47B"/>
                <w:spacing w:val="27"/>
                <w:position w:val="3"/>
              </w:rPr>
              <w:t>.</w:t>
            </w:r>
            <w:r>
              <w:rPr>
                <w:shd w:val="clear" w:fill="F5F6F7"/>
                <w:rFonts w:ascii="Arial" w:hAnsi="Arial" w:eastAsia="Arial" w:cs="Arial"/>
                <w:sz w:val="36"/>
                <w:szCs w:val="36"/>
                <w:color w:val="DEA47B"/>
                <w:position w:val="3"/>
              </w:rPr>
              <w:t>json</w:t>
            </w:r>
          </w:p>
          <w:p>
            <w:pPr>
              <w:pStyle w:val="TableText"/>
              <w:ind w:left="1090"/>
              <w:spacing w:before="194" w:line="212" w:lineRule="auto"/>
              <w:rPr/>
            </w:pPr>
            <w:r>
              <w:rPr>
                <w14:textFill>
                  <w14:noFill/>
                </w14:textFill>
                <w:spacing w:val="3"/>
              </w:rPr>
              <w:t>咽 </w:t>
            </w:r>
            <w:r>
              <w:rPr>
                <w:color w:val="1F2329"/>
                <w:spacing w:val="3"/>
              </w:rPr>
              <w:t>描述：</w:t>
            </w:r>
            <w:r>
              <w:rPr>
                <w:color w:val="D83931"/>
                <w:spacing w:val="3"/>
              </w:rPr>
              <w:t>模型的配置⽂件</w:t>
            </w:r>
            <w:r>
              <w:rPr>
                <w:color w:val="1F2329"/>
                <w:spacing w:val="3"/>
              </w:rPr>
              <w:t>。</w:t>
            </w:r>
          </w:p>
          <w:p>
            <w:pPr>
              <w:pStyle w:val="TableText"/>
              <w:ind w:left="1090"/>
              <w:spacing w:before="146" w:line="210" w:lineRule="auto"/>
              <w:rPr/>
            </w:pPr>
            <w:r>
              <w:rPr>
                <w:rFonts w:ascii="Segoe UI Symbol" w:hAnsi="Segoe UI Symbol" w:eastAsia="Segoe UI Symbol" w:cs="Segoe UI Symbol"/>
                <w14:textFill>
                  <w14:noFill/>
                </w14:textFill>
                <w:spacing w:val="1"/>
              </w:rPr>
              <w:t>❤ </w:t>
            </w:r>
            <w:r>
              <w:rPr>
                <w:color w:val="1F2329"/>
                <w:spacing w:val="1"/>
              </w:rPr>
              <w:t>⽤途：包含模型的架构细节</w:t>
            </w:r>
            <w:r>
              <w:rPr>
                <w:color w:val="1F2329"/>
                <w:spacing w:val="-39"/>
              </w:rPr>
              <w:t xml:space="preserve"> </w:t>
            </w:r>
            <w:r>
              <w:rPr>
                <w:color w:val="1F2329"/>
                <w:spacing w:val="1"/>
              </w:rPr>
              <w:t>，例如</w:t>
            </w:r>
            <w:r>
              <w:rPr>
                <w:color w:val="245BDB"/>
                <w:spacing w:val="1"/>
              </w:rPr>
              <w:t>层数、隐</w:t>
            </w:r>
            <w:r>
              <w:rPr>
                <w:color w:val="245BDB"/>
              </w:rPr>
              <w:t>藏单元数、注意⼒头数等</w:t>
            </w:r>
            <w:r>
              <w:rPr>
                <w:color w:val="1F2329"/>
              </w:rPr>
              <w:t>。</w:t>
            </w:r>
          </w:p>
          <w:p>
            <w:pPr>
              <w:spacing w:line="104" w:lineRule="exact"/>
              <w:rPr/>
            </w:pPr>
            <w:r/>
          </w:p>
          <w:tbl>
            <w:tblPr>
              <w:tblStyle w:val="TableNormal"/>
              <w:tblW w:w="3370" w:type="dxa"/>
              <w:tblInd w:w="770" w:type="dxa"/>
              <w:tblLayout w:type="fixed"/>
              <w:tblBorders>
                <w:left w:val="single" w:color="DEE0E3" w:sz="8" w:space="0"/>
                <w:bottom w:val="single" w:color="DEE0E3" w:sz="8" w:space="0"/>
                <w:right w:val="single" w:color="DEE0E3" w:sz="8" w:space="0"/>
                <w:top w:val="single" w:color="DEE0E3" w:sz="8" w:space="0"/>
              </w:tblBorders>
            </w:tblPr>
            <w:tblGrid>
              <w:gridCol w:w="3370"/>
            </w:tblGrid>
            <w:tr>
              <w:trPr>
                <w:trHeight w:val="320" w:hRule="atLeast"/>
              </w:trPr>
              <w:tc>
                <w:tcPr>
                  <w:tcW w:w="3370" w:type="dxa"/>
                  <w:vAlign w:val="top"/>
                </w:tcPr>
                <w:p>
                  <w:pPr>
                    <w:ind w:left="42"/>
                    <w:spacing w:before="66" w:line="198" w:lineRule="auto"/>
                    <w:rPr>
                      <w:rFonts w:ascii="Arial" w:hAnsi="Arial" w:eastAsia="Arial" w:cs="Arial"/>
                      <w:sz w:val="25"/>
                      <w:szCs w:val="25"/>
                    </w:rPr>
                  </w:pPr>
                  <w:r>
                    <w:rPr>
                      <w:rFonts w:ascii="Arial" w:hAnsi="Arial" w:eastAsia="Arial" w:cs="Arial"/>
                      <w:sz w:val="25"/>
                      <w:szCs w:val="25"/>
                      <w:color w:val="DE7802"/>
                      <w:spacing w:val="21"/>
                      <w:w w:val="110"/>
                    </w:rPr>
                    <w:t>generation_config.</w:t>
                  </w:r>
                  <w:r>
                    <w:rPr>
                      <w:rFonts w:ascii="Arial" w:hAnsi="Arial" w:eastAsia="Arial" w:cs="Arial"/>
                      <w:sz w:val="25"/>
                      <w:szCs w:val="25"/>
                      <w:color w:val="DE7802"/>
                      <w:spacing w:val="-29"/>
                    </w:rPr>
                    <w:t xml:space="preserve"> </w:t>
                  </w:r>
                  <w:r>
                    <w:rPr>
                      <w:rFonts w:ascii="Arial" w:hAnsi="Arial" w:eastAsia="Arial" w:cs="Arial"/>
                      <w:sz w:val="25"/>
                      <w:szCs w:val="25"/>
                      <w:color w:val="DE7802"/>
                      <w:spacing w:val="21"/>
                      <w:w w:val="110"/>
                    </w:rPr>
                    <w:t>j</w:t>
                  </w:r>
                  <w:r>
                    <w:rPr>
                      <w:rFonts w:ascii="Arial" w:hAnsi="Arial" w:eastAsia="Arial" w:cs="Arial"/>
                      <w:sz w:val="25"/>
                      <w:szCs w:val="25"/>
                      <w:color w:val="DE7802"/>
                      <w:spacing w:val="20"/>
                      <w:w w:val="110"/>
                    </w:rPr>
                    <w:t>son</w:t>
                  </w:r>
                </w:p>
              </w:tc>
            </w:tr>
          </w:tbl>
          <w:p>
            <w:pPr>
              <w:pStyle w:val="TableText"/>
              <w:ind w:left="1090"/>
              <w:spacing w:before="194" w:line="212" w:lineRule="auto"/>
              <w:rPr/>
            </w:pPr>
            <w:r>
              <w:rPr>
                <w14:textFill>
                  <w14:noFill/>
                </w14:textFill>
                <w:spacing w:val="3"/>
              </w:rPr>
              <w:t>咽 </w:t>
            </w:r>
            <w:r>
              <w:rPr>
                <w:color w:val="1F2329"/>
                <w:spacing w:val="3"/>
              </w:rPr>
              <w:t>描述：</w:t>
            </w:r>
            <w:r>
              <w:rPr>
                <w:color w:val="2EA121"/>
                <w:spacing w:val="3"/>
              </w:rPr>
              <w:t>⽣成配置⽂件</w:t>
            </w:r>
            <w:r>
              <w:rPr>
                <w:color w:val="1F2329"/>
                <w:spacing w:val="3"/>
              </w:rPr>
              <w:t>。</w:t>
            </w:r>
          </w:p>
          <w:p>
            <w:pPr>
              <w:pStyle w:val="TableText"/>
              <w:ind w:left="1090"/>
              <w:spacing w:before="146" w:line="203" w:lineRule="auto"/>
              <w:rPr/>
            </w:pPr>
            <w:r>
              <w:rPr>
                <w:rFonts w:ascii="Segoe UI Symbol" w:hAnsi="Segoe UI Symbol" w:eastAsia="Segoe UI Symbol" w:cs="Segoe UI Symbol"/>
                <w14:textFill>
                  <w14:noFill/>
                </w14:textFill>
                <w:spacing w:val="2"/>
              </w:rPr>
              <w:t>❤ </w:t>
            </w:r>
            <w:r>
              <w:rPr>
                <w:color w:val="1F2329"/>
                <w:spacing w:val="2"/>
              </w:rPr>
              <w:t>⽤途：定义⽂本⽣成时的参数</w:t>
            </w:r>
            <w:r>
              <w:rPr>
                <w:color w:val="1F2329"/>
                <w:spacing w:val="-27"/>
              </w:rPr>
              <w:t xml:space="preserve"> </w:t>
            </w:r>
            <w:r>
              <w:rPr>
                <w:color w:val="1F2329"/>
                <w:spacing w:val="2"/>
              </w:rPr>
              <w:t>，如</w:t>
            </w:r>
            <w:r>
              <w:rPr>
                <w:color w:val="6425D0"/>
                <w:spacing w:val="2"/>
              </w:rPr>
              <w:t>最⼤⽣成⻓度、温度、</w:t>
            </w:r>
            <w:r>
              <w:rPr>
                <w:rFonts w:ascii="Arial" w:hAnsi="Arial" w:eastAsia="Arial" w:cs="Arial"/>
                <w:color w:val="6425D0"/>
              </w:rPr>
              <w:t>Top</w:t>
            </w:r>
            <w:r>
              <w:rPr>
                <w:rFonts w:ascii="Arial" w:hAnsi="Arial" w:eastAsia="Arial" w:cs="Arial"/>
                <w:color w:val="6425D0"/>
                <w:spacing w:val="2"/>
              </w:rPr>
              <w:t>-k</w:t>
            </w:r>
            <w:r>
              <w:rPr>
                <w:color w:val="6425D0"/>
                <w:spacing w:val="2"/>
              </w:rPr>
              <w:t>采样等</w:t>
            </w:r>
            <w:r>
              <w:rPr>
                <w:color w:val="1F2329"/>
                <w:spacing w:val="2"/>
              </w:rPr>
              <w:t>。</w:t>
            </w:r>
          </w:p>
        </w:tc>
      </w:tr>
    </w:tbl>
    <w:p>
      <w:pPr>
        <w:pStyle w:val="BodyText"/>
        <w:ind w:left="44"/>
        <w:spacing w:before="350" w:line="185" w:lineRule="auto"/>
        <w:rPr>
          <w:rFonts w:ascii="Microsoft YaHei" w:hAnsi="Microsoft YaHei" w:eastAsia="Microsoft YaHei" w:cs="Microsoft YaHei"/>
          <w:sz w:val="30"/>
          <w:szCs w:val="30"/>
        </w:rPr>
      </w:pPr>
      <w:r>
        <w:rPr>
          <w:sz w:val="30"/>
          <w:szCs w:val="30"/>
          <w:color w:val="1456F0"/>
          <w:spacing w:val="-1"/>
        </w:rPr>
        <w:t>73.3</w:t>
      </w:r>
      <w:r>
        <w:rPr>
          <w:sz w:val="30"/>
          <w:szCs w:val="30"/>
          <w:color w:val="1456F0"/>
          <w:spacing w:val="50"/>
        </w:rPr>
        <w:t xml:space="preserve"> </w:t>
      </w:r>
      <w:r>
        <w:rPr>
          <w:rFonts w:ascii="Microsoft YaHei" w:hAnsi="Microsoft YaHei" w:eastAsia="Microsoft YaHei" w:cs="Microsoft YaHei"/>
          <w:sz w:val="30"/>
          <w:szCs w:val="30"/>
          <w:color w:val="6425D0"/>
          <w:spacing w:val="-1"/>
        </w:rPr>
        <w:t>分词器相关⽂件</w:t>
      </w:r>
    </w:p>
    <w:p>
      <w:pPr>
        <w:pStyle w:val="BodyText"/>
        <w:spacing w:line="355" w:lineRule="auto"/>
        <w:rPr>
          <w:sz w:val="21"/>
        </w:rPr>
      </w:pPr>
      <w:r/>
    </w:p>
    <w:p>
      <w:pPr>
        <w:ind w:left="232"/>
        <w:spacing w:before="129" w:line="211" w:lineRule="auto"/>
        <w:rPr>
          <w:rFonts w:ascii="Microsoft YaHei" w:hAnsi="Microsoft YaHei" w:eastAsia="Microsoft YaHei" w:cs="Microsoft YaHei"/>
          <w:sz w:val="30"/>
          <w:szCs w:val="30"/>
        </w:rPr>
      </w:pPr>
      <w:r>
        <w:pict>
          <v:shape id="_x0000_s3120" style="position:absolute;margin-left:38pt;margin-top:5.2692pt;mso-position-vertical-relative:text;mso-position-horizontal-relative:text;width:81.5pt;height:20pt;z-index:255913984;" filled="false" stroked="false" type="#_x0000_t202">
            <v:fill on="false"/>
            <v:stroke on="false"/>
            <v:path/>
            <v:imagedata o:title=""/>
            <o:lock v:ext="edit" aspectratio="false"/>
            <v:textbox inset="0mm,0mm,0mm,0mm">
              <w:txbxContent>
                <w:p>
                  <w:pPr>
                    <w:spacing w:line="20" w:lineRule="exact"/>
                    <w:rPr/>
                  </w:pPr>
                  <w:r/>
                </w:p>
                <w:tbl>
                  <w:tblPr>
                    <w:tblStyle w:val="TableNormal"/>
                    <w:tblW w:w="157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70"/>
                  </w:tblGrid>
                  <w:tr>
                    <w:trPr>
                      <w:trHeight w:val="320" w:hRule="atLeast"/>
                    </w:trPr>
                    <w:tc>
                      <w:tcPr>
                        <w:shd w:val="clear" w:fill="F5F6F7"/>
                        <w:tcW w:w="1570" w:type="dxa"/>
                        <w:vAlign w:val="top"/>
                      </w:tcPr>
                      <w:p>
                        <w:pPr>
                          <w:ind w:firstLine="39"/>
                          <w:spacing w:before="90" w:line="213" w:lineRule="exact"/>
                          <w:rPr/>
                        </w:pPr>
                        <w:r>
                          <w:rPr>
                            <w:position w:val="-4"/>
                          </w:rPr>
                          <w:drawing>
                            <wp:inline distT="0" distB="0" distL="0" distR="0">
                              <wp:extent cx="938323" cy="135284"/>
                              <wp:effectExtent l="0" t="0" r="0" b="0"/>
                              <wp:docPr id="2140" name="IM 2140"/>
                              <wp:cNvGraphicFramePr/>
                              <a:graphic>
                                <a:graphicData uri="http://schemas.openxmlformats.org/drawingml/2006/picture">
                                  <pic:pic>
                                    <pic:nvPicPr>
                                      <pic:cNvPr id="2140" name="IM 2140"/>
                                      <pic:cNvPicPr/>
                                    </pic:nvPicPr>
                                    <pic:blipFill>
                                      <a:blip r:embed="rId962"/>
                                      <a:stretch>
                                        <a:fillRect/>
                                      </a:stretch>
                                    </pic:blipFill>
                                    <pic:spPr>
                                      <a:xfrm rot="0">
                                        <a:off x="0" y="0"/>
                                        <a:ext cx="938323" cy="135284"/>
                                      </a:xfrm>
                                      <a:prstGeom prst="rect">
                                        <a:avLst/>
                                      </a:prstGeom>
                                    </pic:spPr>
                                  </pic:pic>
                                </a:graphicData>
                              </a:graphic>
                            </wp:inline>
                          </w:drawing>
                        </w:r>
                      </w:p>
                    </w:tc>
                  </w:tr>
                </w:tbl>
                <w:p>
                  <w:pPr>
                    <w:pStyle w:val="BodyText"/>
                    <w:rPr>
                      <w:sz w:val="21"/>
                    </w:rPr>
                  </w:pPr>
                  <w:r/>
                </w:p>
              </w:txbxContent>
            </v:textbox>
          </v:shape>
        </w:pict>
      </w:r>
      <w:r>
        <w:rPr>
          <w:rFonts w:ascii="Microsoft YaHei" w:hAnsi="Microsoft YaHei" w:eastAsia="Microsoft YaHei" w:cs="Microsoft YaHei"/>
          <w:sz w:val="30"/>
          <w:szCs w:val="30"/>
          <w:color w:val="1F2329"/>
          <w:spacing w:val="8"/>
          <w:w w:val="122"/>
        </w:rPr>
        <w:t>癱</w:t>
      </w:r>
    </w:p>
    <w:p>
      <w:pPr>
        <w:pStyle w:val="BodyText"/>
        <w:ind w:left="1110" w:right="3219"/>
        <w:spacing w:before="99" w:line="284" w:lineRule="auto"/>
        <w:rPr>
          <w:rFonts w:ascii="Microsoft YaHei" w:hAnsi="Microsoft YaHei" w:eastAsia="Microsoft YaHei" w:cs="Microsoft YaHei"/>
        </w:rPr>
      </w:pPr>
      <w:r>
        <w:rPr>
          <w:rFonts w:ascii="Microsoft YaHei" w:hAnsi="Microsoft YaHei" w:eastAsia="Microsoft YaHei" w:cs="Microsoft YaHei"/>
          <w14:textFill>
            <w14:noFill/>
          </w14:textFill>
          <w:spacing w:val="-1"/>
        </w:rPr>
        <w:t>咽 </w:t>
      </w:r>
      <w:r>
        <w:rPr>
          <w:rFonts w:ascii="Microsoft YaHei" w:hAnsi="Microsoft YaHei" w:eastAsia="Microsoft YaHei" w:cs="Microsoft YaHei"/>
          <w:color w:val="1F2329"/>
          <w:spacing w:val="-1"/>
        </w:rPr>
        <w:t>描述：</w:t>
      </w:r>
      <w:r>
        <w:rPr>
          <w:rFonts w:ascii="Microsoft YaHei" w:hAnsi="Microsoft YaHei" w:eastAsia="Microsoft YaHei" w:cs="Microsoft YaHei"/>
          <w:color w:val="1F2329"/>
          <w:spacing w:val="-46"/>
        </w:rPr>
        <w:t xml:space="preserve"> </w:t>
      </w:r>
      <w:r>
        <w:rPr>
          <w:color w:val="1F2329"/>
          <w:spacing w:val="-1"/>
        </w:rPr>
        <w:t>BPE</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36"/>
        </w:rPr>
        <w:t xml:space="preserve"> </w:t>
      </w:r>
      <w:r>
        <w:rPr>
          <w:color w:val="1F2329"/>
          <w:spacing w:val="-1"/>
        </w:rPr>
        <w:t>Byte Pair Encoding</w:t>
      </w:r>
      <w:r>
        <w:rPr>
          <w:rFonts w:ascii="Microsoft YaHei" w:hAnsi="Microsoft YaHei" w:eastAsia="Microsoft YaHei" w:cs="Microsoft YaHei"/>
          <w:color w:val="1F2329"/>
          <w:spacing w:val="-1"/>
        </w:rPr>
        <w:t>）</w:t>
      </w:r>
      <w:r>
        <w:rPr>
          <w:rFonts w:ascii="Microsoft YaHei" w:hAnsi="Microsoft YaHei" w:eastAsia="Microsoft YaHei" w:cs="Microsoft YaHei"/>
          <w:color w:val="2EA121"/>
          <w:spacing w:val="-1"/>
        </w:rPr>
        <w:t>分词器的合并规则⽂件</w:t>
      </w:r>
      <w:r>
        <w:rPr>
          <w:rFonts w:ascii="Microsoft YaHei" w:hAnsi="Microsoft YaHei" w:eastAsia="Microsoft YaHei" w:cs="Microsoft YaHei"/>
          <w:color w:val="1F2329"/>
          <w:spacing w:val="-1"/>
        </w:rPr>
        <w:t>。</w:t>
      </w:r>
      <w:r>
        <w:rPr>
          <w:rFonts w:ascii="Microsoft YaHei" w:hAnsi="Microsoft YaHei" w:eastAsia="Microsoft YaHei" w:cs="Microsoft YaHei"/>
          <w:color w:val="1F2329"/>
        </w:rPr>
        <w:t xml:space="preserve"> </w:t>
      </w:r>
      <w:r>
        <w:rPr>
          <w:rFonts w:ascii="Microsoft YaHei" w:hAnsi="Microsoft YaHei" w:eastAsia="Microsoft YaHei" w:cs="Microsoft YaHei"/>
          <w14:textFill>
            <w14:noFill/>
          </w14:textFill>
          <w:spacing w:val="4"/>
        </w:rPr>
        <w:t>Ψ</w:t>
      </w:r>
      <w:r>
        <w:rPr>
          <w:rFonts w:ascii="Microsoft YaHei" w:hAnsi="Microsoft YaHei" w:eastAsia="Microsoft YaHei" w:cs="Microsoft YaHei"/>
          <w:color w:val="1F2329"/>
          <w:spacing w:val="4"/>
        </w:rPr>
        <w:t>⽤途：</w:t>
      </w:r>
      <w:r>
        <w:rPr>
          <w:rFonts w:ascii="Microsoft YaHei" w:hAnsi="Microsoft YaHei" w:eastAsia="Microsoft YaHei" w:cs="Microsoft YaHei"/>
          <w:color w:val="245BDB"/>
          <w:spacing w:val="4"/>
        </w:rPr>
        <w:t>指定词汇表构建中合并⼦词单元的规则</w:t>
      </w:r>
      <w:r>
        <w:rPr>
          <w:rFonts w:ascii="Microsoft YaHei" w:hAnsi="Microsoft YaHei" w:eastAsia="Microsoft YaHei" w:cs="Microsoft YaHei"/>
          <w:color w:val="1F2329"/>
          <w:spacing w:val="4"/>
        </w:rPr>
        <w:t>。</w:t>
      </w:r>
    </w:p>
    <w:tbl>
      <w:tblPr>
        <w:tblStyle w:val="TableNormal"/>
        <w:tblW w:w="2170" w:type="dxa"/>
        <w:tblInd w:w="79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170"/>
      </w:tblGrid>
      <w:tr>
        <w:trPr>
          <w:trHeight w:val="320" w:hRule="atLeast"/>
        </w:trPr>
        <w:tc>
          <w:tcPr>
            <w:shd w:val="clear" w:fill="F5F6F7"/>
            <w:tcW w:w="2170" w:type="dxa"/>
            <w:vAlign w:val="top"/>
          </w:tcPr>
          <w:p>
            <w:pPr>
              <w:ind w:firstLine="41"/>
              <w:spacing w:before="68" w:line="234" w:lineRule="exact"/>
              <w:rPr/>
            </w:pPr>
            <w:r>
              <w:rPr>
                <w:position w:val="-4"/>
              </w:rPr>
              <w:drawing>
                <wp:inline distT="0" distB="0" distL="0" distR="0">
                  <wp:extent cx="1313743" cy="148056"/>
                  <wp:effectExtent l="0" t="0" r="0" b="0"/>
                  <wp:docPr id="2142" name="IM 2142"/>
                  <wp:cNvGraphicFramePr/>
                  <a:graphic>
                    <a:graphicData uri="http://schemas.openxmlformats.org/drawingml/2006/picture">
                      <pic:pic>
                        <pic:nvPicPr>
                          <pic:cNvPr id="2142" name="IM 2142"/>
                          <pic:cNvPicPr/>
                        </pic:nvPicPr>
                        <pic:blipFill>
                          <a:blip r:embed="rId963"/>
                          <a:stretch>
                            <a:fillRect/>
                          </a:stretch>
                        </pic:blipFill>
                        <pic:spPr>
                          <a:xfrm rot="0">
                            <a:off x="0" y="0"/>
                            <a:ext cx="1313743" cy="148056"/>
                          </a:xfrm>
                          <a:prstGeom prst="rect">
                            <a:avLst/>
                          </a:prstGeom>
                        </pic:spPr>
                      </pic:pic>
                    </a:graphicData>
                  </a:graphic>
                </wp:inline>
              </w:drawing>
            </w:r>
          </w:p>
        </w:tc>
      </w:tr>
    </w:tbl>
    <w:p>
      <w:pPr>
        <w:ind w:left="1110"/>
        <w:spacing w:before="195" w:line="21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14:textFill>
            <w14:noFill/>
          </w14:textFill>
          <w:spacing w:val="2"/>
        </w:rPr>
        <w:t>咽 </w:t>
      </w:r>
      <w:r>
        <w:rPr>
          <w:rFonts w:ascii="Microsoft YaHei" w:hAnsi="Microsoft YaHei" w:eastAsia="Microsoft YaHei" w:cs="Microsoft YaHei"/>
          <w:sz w:val="24"/>
          <w:szCs w:val="24"/>
          <w:color w:val="1F2329"/>
          <w:spacing w:val="2"/>
        </w:rPr>
        <w:t>描述：</w:t>
      </w:r>
      <w:r>
        <w:rPr>
          <w:rFonts w:ascii="Microsoft YaHei" w:hAnsi="Microsoft YaHei" w:eastAsia="Microsoft YaHei" w:cs="Microsoft YaHei"/>
          <w:sz w:val="24"/>
          <w:szCs w:val="24"/>
          <w:color w:val="6425D0"/>
          <w:spacing w:val="2"/>
        </w:rPr>
        <w:t>分词器的完整配置和词汇表</w:t>
      </w:r>
      <w:r>
        <w:rPr>
          <w:rFonts w:ascii="Microsoft YaHei" w:hAnsi="Microsoft YaHei" w:eastAsia="Microsoft YaHei" w:cs="Microsoft YaHei"/>
          <w:sz w:val="24"/>
          <w:szCs w:val="24"/>
          <w:color w:val="1F2329"/>
          <w:spacing w:val="2"/>
        </w:rPr>
        <w:t>。</w:t>
      </w:r>
    </w:p>
    <w:p>
      <w:pPr>
        <w:pStyle w:val="BodyText"/>
        <w:ind w:left="1110"/>
        <w:spacing w:before="147" w:line="211" w:lineRule="auto"/>
        <w:rPr>
          <w:rFonts w:ascii="Microsoft YaHei" w:hAnsi="Microsoft YaHei" w:eastAsia="Microsoft YaHei" w:cs="Microsoft YaHei"/>
        </w:rPr>
      </w:pPr>
      <w:r>
        <w:rPr>
          <w:rFonts w:ascii="Microsoft YaHei" w:hAnsi="Microsoft YaHei" w:eastAsia="Microsoft YaHei" w:cs="Microsoft YaHei"/>
          <w14:textFill>
            <w14:noFill/>
          </w14:textFill>
          <w:spacing w:val="7"/>
        </w:rPr>
        <w:t>Ψ </w:t>
      </w:r>
      <w:r>
        <w:rPr>
          <w:rFonts w:ascii="Microsoft YaHei" w:hAnsi="Microsoft YaHei" w:eastAsia="Microsoft YaHei" w:cs="Microsoft YaHei"/>
          <w:color w:val="1F2329"/>
          <w:spacing w:val="7"/>
        </w:rPr>
        <w:t>⽤途：包含如何</w:t>
      </w:r>
      <w:r>
        <w:rPr>
          <w:rFonts w:ascii="Microsoft YaHei" w:hAnsi="Microsoft YaHei" w:eastAsia="Microsoft YaHei" w:cs="Microsoft YaHei"/>
          <w:color w:val="DE7802"/>
          <w:spacing w:val="7"/>
        </w:rPr>
        <w:t>将⽂本转换为模型可处理的</w:t>
      </w:r>
      <w:r>
        <w:rPr>
          <w:rFonts w:ascii="Microsoft YaHei" w:hAnsi="Microsoft YaHei" w:eastAsia="Microsoft YaHei" w:cs="Microsoft YaHei"/>
          <w:color w:val="DE7802"/>
          <w:spacing w:val="-1"/>
        </w:rPr>
        <w:t xml:space="preserve"> </w:t>
      </w:r>
      <w:r>
        <w:rPr>
          <w:color w:val="DE7802"/>
        </w:rPr>
        <w:t>token</w:t>
      </w:r>
      <w:r>
        <w:rPr>
          <w:rFonts w:ascii="Microsoft YaHei" w:hAnsi="Microsoft YaHei" w:eastAsia="Microsoft YaHei" w:cs="Microsoft YaHei"/>
          <w:color w:val="1F2329"/>
          <w:spacing w:val="7"/>
        </w:rPr>
        <w:t>。</w:t>
      </w:r>
    </w:p>
    <w:p>
      <w:pPr>
        <w:spacing w:line="211" w:lineRule="auto"/>
        <w:sectPr>
          <w:headerReference w:type="default" r:id="rId955"/>
          <w:footerReference w:type="default" r:id="rId44"/>
          <w:pgSz w:w="11900" w:h="16820"/>
          <w:pgMar w:top="400" w:right="300" w:bottom="400" w:left="574" w:header="0" w:footer="0" w:gutter="0"/>
        </w:sectPr>
        <w:rPr>
          <w:rFonts w:ascii="Microsoft YaHei" w:hAnsi="Microsoft YaHei" w:eastAsia="Microsoft YaHei" w:cs="Microsoft YaHei"/>
        </w:rPr>
      </w:pPr>
    </w:p>
    <w:p>
      <w:pPr>
        <w:pStyle w:val="BodyText"/>
        <w:spacing w:before="160" w:line="3195" w:lineRule="exact"/>
        <w:rPr/>
      </w:pPr>
      <w:r>
        <w:rPr>
          <w:position w:val="-63"/>
        </w:rPr>
        <w:pict>
          <v:group id="_x0000_s3122" style="mso-position-vertical-relative:line;mso-position-horizontal-relative:char;width:538.5pt;height:159.75pt;" filled="false" stroked="false" coordsize="10770,3195" coordorigin="0,0">
            <v:rect id="_x0000_s3124" style="position:absolute;left:0;top:0;width:10770;height:3195;" fillcolor="#FFFFCC" filled="true" stroked="false"/>
            <v:shape id="_x0000_s3126" style="position:absolute;left:760;top:-5;width:4803;height:2920;" filled="false" stroked="false" type="#_x0000_t202">
              <v:fill on="false"/>
              <v:stroke on="false"/>
              <v:path/>
              <v:imagedata o:title=""/>
              <o:lock v:ext="edit" aspectratio="false"/>
              <v:textbox inset="0mm,0mm,0mm,0mm">
                <w:txbxContent>
                  <w:p>
                    <w:pPr>
                      <w:spacing w:line="20" w:lineRule="exact"/>
                      <w:rPr/>
                    </w:pPr>
                    <w:r/>
                  </w:p>
                  <w:tbl>
                    <w:tblPr>
                      <w:tblStyle w:val="TableNormal"/>
                      <w:tblW w:w="322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3220"/>
                    </w:tblGrid>
                    <w:tr>
                      <w:trPr>
                        <w:trHeight w:val="320" w:hRule="atLeast"/>
                      </w:trPr>
                      <w:tc>
                        <w:tcPr>
                          <w:tcW w:w="3220" w:type="dxa"/>
                          <w:vAlign w:val="top"/>
                        </w:tcPr>
                        <w:p>
                          <w:pPr>
                            <w:ind w:left="41"/>
                            <w:spacing w:before="66" w:line="198" w:lineRule="auto"/>
                            <w:rPr>
                              <w:rFonts w:ascii="Arial" w:hAnsi="Arial" w:eastAsia="Arial" w:cs="Arial"/>
                              <w:sz w:val="25"/>
                              <w:szCs w:val="25"/>
                            </w:rPr>
                          </w:pPr>
                          <w:r>
                            <w:rPr>
                              <w:shd w:val="clear" w:fill="F5F6F7"/>
                              <w:rFonts w:ascii="Arial" w:hAnsi="Arial" w:eastAsia="Arial" w:cs="Arial"/>
                              <w:sz w:val="25"/>
                              <w:szCs w:val="25"/>
                              <w:color w:val="DC9B04"/>
                              <w:spacing w:val="20"/>
                              <w:w w:val="112"/>
                            </w:rPr>
                            <w:t>token</w:t>
                          </w:r>
                          <w:r>
                            <w:rPr>
                              <w:shd w:val="clear" w:fill="F5F6F7"/>
                              <w:rFonts w:ascii="Arial" w:hAnsi="Arial" w:eastAsia="Arial" w:cs="Arial"/>
                              <w:sz w:val="25"/>
                              <w:szCs w:val="25"/>
                              <w:color w:val="DC9B04"/>
                              <w:spacing w:val="-22"/>
                            </w:rPr>
                            <w:t xml:space="preserve"> </w:t>
                          </w:r>
                          <w:r>
                            <w:rPr>
                              <w:shd w:val="clear" w:fill="F5F6F7"/>
                              <w:rFonts w:ascii="Arial" w:hAnsi="Arial" w:eastAsia="Arial" w:cs="Arial"/>
                              <w:sz w:val="25"/>
                              <w:szCs w:val="25"/>
                              <w:color w:val="DC9B04"/>
                              <w:spacing w:val="20"/>
                              <w:w w:val="112"/>
                            </w:rPr>
                            <w:t>ize</w:t>
                          </w:r>
                          <w:r>
                            <w:rPr>
                              <w:shd w:val="clear" w:fill="F5F6F7"/>
                              <w:rFonts w:ascii="Arial" w:hAnsi="Arial" w:eastAsia="Arial" w:cs="Arial"/>
                              <w:sz w:val="25"/>
                              <w:szCs w:val="25"/>
                              <w:color w:val="DC9B04"/>
                              <w:spacing w:val="-28"/>
                            </w:rPr>
                            <w:t xml:space="preserve"> </w:t>
                          </w:r>
                          <w:r>
                            <w:rPr>
                              <w:shd w:val="clear" w:fill="F5F6F7"/>
                              <w:rFonts w:ascii="Arial" w:hAnsi="Arial" w:eastAsia="Arial" w:cs="Arial"/>
                              <w:sz w:val="25"/>
                              <w:szCs w:val="25"/>
                              <w:color w:val="DC9B04"/>
                              <w:spacing w:val="20"/>
                              <w:w w:val="112"/>
                            </w:rPr>
                            <w:t>r-config.</w:t>
                          </w:r>
                          <w:r>
                            <w:rPr>
                              <w:shd w:val="clear" w:fill="F5F6F7"/>
                              <w:rFonts w:ascii="Arial" w:hAnsi="Arial" w:eastAsia="Arial" w:cs="Arial"/>
                              <w:sz w:val="25"/>
                              <w:szCs w:val="25"/>
                              <w:color w:val="DC9B04"/>
                              <w:spacing w:val="-29"/>
                            </w:rPr>
                            <w:t xml:space="preserve"> </w:t>
                          </w:r>
                          <w:r>
                            <w:rPr>
                              <w:shd w:val="clear" w:fill="F5F6F7"/>
                              <w:rFonts w:ascii="Arial" w:hAnsi="Arial" w:eastAsia="Arial" w:cs="Arial"/>
                              <w:sz w:val="25"/>
                              <w:szCs w:val="25"/>
                              <w:color w:val="DC9B04"/>
                              <w:spacing w:val="20"/>
                              <w:w w:val="112"/>
                            </w:rPr>
                            <w:t>json</w:t>
                          </w:r>
                        </w:p>
                      </w:tc>
                    </w:tr>
                  </w:tbl>
                  <w:p>
                    <w:pPr>
                      <w:ind w:left="350"/>
                      <w:spacing w:before="195" w:line="21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14:textFill>
                          <w14:noFill/>
                        </w14:textFill>
                        <w:spacing w:val="3"/>
                      </w:rPr>
                      <w:t>咽 </w:t>
                    </w:r>
                    <w:r>
                      <w:rPr>
                        <w:rFonts w:ascii="Microsoft YaHei" w:hAnsi="Microsoft YaHei" w:eastAsia="Microsoft YaHei" w:cs="Microsoft YaHei"/>
                        <w:sz w:val="24"/>
                        <w:szCs w:val="24"/>
                        <w:color w:val="1F2329"/>
                        <w:spacing w:val="3"/>
                      </w:rPr>
                      <w:t>描述：</w:t>
                    </w:r>
                    <w:r>
                      <w:rPr>
                        <w:rFonts w:ascii="Microsoft YaHei" w:hAnsi="Microsoft YaHei" w:eastAsia="Microsoft YaHei" w:cs="Microsoft YaHei"/>
                        <w:sz w:val="24"/>
                        <w:szCs w:val="24"/>
                        <w:color w:val="D83931"/>
                        <w:spacing w:val="3"/>
                      </w:rPr>
                      <w:t>分词器的配置⽂件</w:t>
                    </w:r>
                    <w:r>
                      <w:rPr>
                        <w:rFonts w:ascii="Microsoft YaHei" w:hAnsi="Microsoft YaHei" w:eastAsia="Microsoft YaHei" w:cs="Microsoft YaHei"/>
                        <w:sz w:val="24"/>
                        <w:szCs w:val="24"/>
                        <w:color w:val="1F2329"/>
                        <w:spacing w:val="3"/>
                      </w:rPr>
                      <w:t>。</w:t>
                    </w:r>
                  </w:p>
                  <w:p>
                    <w:pPr>
                      <w:ind w:right="7"/>
                      <w:spacing w:before="148" w:line="206"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14:textFill>
                          <w14:noFill/>
                        </w14:textFill>
                        <w:spacing w:val="4"/>
                      </w:rPr>
                      <w:t>Ψ </w:t>
                    </w:r>
                    <w:r>
                      <w:rPr>
                        <w:rFonts w:ascii="Microsoft YaHei" w:hAnsi="Microsoft YaHei" w:eastAsia="Microsoft YaHei" w:cs="Microsoft YaHei"/>
                        <w:sz w:val="24"/>
                        <w:szCs w:val="24"/>
                        <w:color w:val="1F2329"/>
                        <w:spacing w:val="4"/>
                      </w:rPr>
                      <w:t>⽤途：</w:t>
                    </w:r>
                    <w:r>
                      <w:rPr>
                        <w:rFonts w:ascii="Microsoft YaHei" w:hAnsi="Microsoft YaHei" w:eastAsia="Microsoft YaHei" w:cs="Microsoft YaHei"/>
                        <w:sz w:val="24"/>
                        <w:szCs w:val="24"/>
                        <w:color w:val="2EA121"/>
                        <w:spacing w:val="4"/>
                      </w:rPr>
                      <w:t>定义分词器类型、特殊符号</w:t>
                    </w:r>
                    <w:r>
                      <w:rPr>
                        <w:rFonts w:ascii="Microsoft YaHei" w:hAnsi="Microsoft YaHei" w:eastAsia="Microsoft YaHei" w:cs="Microsoft YaHei"/>
                        <w:sz w:val="24"/>
                        <w:szCs w:val="24"/>
                        <w:color w:val="1F2329"/>
                        <w:spacing w:val="4"/>
                      </w:rPr>
                      <w:t>（如</w:t>
                    </w:r>
                  </w:p>
                  <w:p>
                    <w:pPr>
                      <w:spacing w:line="110" w:lineRule="exact"/>
                      <w:rPr/>
                    </w:pPr>
                    <w:r/>
                  </w:p>
                  <w:tbl>
                    <w:tblPr>
                      <w:tblStyle w:val="TableNormal"/>
                      <w:tblW w:w="157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70"/>
                    </w:tblGrid>
                    <w:tr>
                      <w:trPr>
                        <w:trHeight w:val="320" w:hRule="atLeast"/>
                      </w:trPr>
                      <w:tc>
                        <w:tcPr>
                          <w:shd w:val="clear" w:fill="F5F6F7"/>
                          <w:tcW w:w="1570" w:type="dxa"/>
                          <w:vAlign w:val="top"/>
                        </w:tcPr>
                        <w:p>
                          <w:pPr>
                            <w:ind w:firstLine="34"/>
                            <w:spacing w:before="68" w:line="234" w:lineRule="exact"/>
                            <w:rPr/>
                          </w:pPr>
                          <w:r>
                            <w:rPr>
                              <w:position w:val="-4"/>
                            </w:rPr>
                            <w:drawing>
                              <wp:inline distT="0" distB="0" distL="0" distR="0">
                                <wp:extent cx="937096" cy="148056"/>
                                <wp:effectExtent l="0" t="0" r="0" b="0"/>
                                <wp:docPr id="2146" name="IM 2146"/>
                                <wp:cNvGraphicFramePr/>
                                <a:graphic>
                                  <a:graphicData uri="http://schemas.openxmlformats.org/drawingml/2006/picture">
                                    <pic:pic>
                                      <pic:nvPicPr>
                                        <pic:cNvPr id="2146" name="IM 2146"/>
                                        <pic:cNvPicPr/>
                                      </pic:nvPicPr>
                                      <pic:blipFill>
                                        <a:blip r:embed="rId965"/>
                                        <a:stretch>
                                          <a:fillRect/>
                                        </a:stretch>
                                      </pic:blipFill>
                                      <pic:spPr>
                                        <a:xfrm rot="0">
                                          <a:off x="0" y="0"/>
                                          <a:ext cx="937096" cy="148056"/>
                                        </a:xfrm>
                                        <a:prstGeom prst="rect">
                                          <a:avLst/>
                                        </a:prstGeom>
                                      </pic:spPr>
                                    </pic:pic>
                                  </a:graphicData>
                                </a:graphic>
                              </wp:inline>
                            </w:drawing>
                          </w:r>
                        </w:p>
                      </w:tc>
                    </w:tr>
                  </w:tbl>
                  <w:p>
                    <w:pPr>
                      <w:ind w:left="350"/>
                      <w:spacing w:before="195" w:line="21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14:textFill>
                          <w14:noFill/>
                        </w14:textFill>
                        <w:spacing w:val="2"/>
                      </w:rPr>
                      <w:t>咽 </w:t>
                    </w:r>
                    <w:r>
                      <w:rPr>
                        <w:rFonts w:ascii="Microsoft YaHei" w:hAnsi="Microsoft YaHei" w:eastAsia="Microsoft YaHei" w:cs="Microsoft YaHei"/>
                        <w:sz w:val="24"/>
                        <w:szCs w:val="24"/>
                        <w:color w:val="1F2329"/>
                        <w:spacing w:val="2"/>
                      </w:rPr>
                      <w:t>描述：</w:t>
                    </w:r>
                    <w:r>
                      <w:rPr>
                        <w:rFonts w:ascii="Microsoft YaHei" w:hAnsi="Microsoft YaHei" w:eastAsia="Microsoft YaHei" w:cs="Microsoft YaHei"/>
                        <w:sz w:val="24"/>
                        <w:szCs w:val="24"/>
                        <w:color w:val="6425D0"/>
                        <w:spacing w:val="2"/>
                      </w:rPr>
                      <w:t>分词器的词汇表⽂件</w:t>
                    </w:r>
                    <w:r>
                      <w:rPr>
                        <w:rFonts w:ascii="Microsoft YaHei" w:hAnsi="Microsoft YaHei" w:eastAsia="Microsoft YaHei" w:cs="Microsoft YaHei"/>
                        <w:sz w:val="24"/>
                        <w:szCs w:val="24"/>
                        <w:color w:val="1F2329"/>
                        <w:spacing w:val="2"/>
                      </w:rPr>
                      <w:t>。</w:t>
                    </w:r>
                  </w:p>
                  <w:p>
                    <w:pPr>
                      <w:ind w:left="350"/>
                      <w:spacing w:before="147" w:line="21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14:textFill>
                          <w14:noFill/>
                        </w14:textFill>
                        <w:spacing w:val="9"/>
                      </w:rPr>
                      <w:t>Ψ </w:t>
                    </w:r>
                    <w:r>
                      <w:rPr>
                        <w:rFonts w:ascii="Microsoft YaHei" w:hAnsi="Microsoft YaHei" w:eastAsia="Microsoft YaHei" w:cs="Microsoft YaHei"/>
                        <w:sz w:val="24"/>
                        <w:szCs w:val="24"/>
                        <w:color w:val="1F2329"/>
                        <w:spacing w:val="9"/>
                      </w:rPr>
                      <w:t>⽤途：</w:t>
                    </w:r>
                    <w:r>
                      <w:rPr>
                        <w:rFonts w:ascii="Microsoft YaHei" w:hAnsi="Microsoft YaHei" w:eastAsia="Microsoft YaHei" w:cs="Microsoft YaHei"/>
                        <w:sz w:val="24"/>
                        <w:szCs w:val="24"/>
                        <w:color w:val="DE7802"/>
                        <w:spacing w:val="9"/>
                      </w:rPr>
                      <w:t>映射</w:t>
                    </w:r>
                    <w:r>
                      <w:rPr>
                        <w:rFonts w:ascii="Microsoft YaHei" w:hAnsi="Microsoft YaHei" w:eastAsia="Microsoft YaHei" w:cs="Microsoft YaHei"/>
                        <w:sz w:val="24"/>
                        <w:szCs w:val="24"/>
                        <w:color w:val="DE7802"/>
                        <w:spacing w:val="-9"/>
                      </w:rPr>
                      <w:t xml:space="preserve"> </w:t>
                    </w:r>
                    <w:r>
                      <w:rPr>
                        <w:rFonts w:ascii="Arial" w:hAnsi="Arial" w:eastAsia="Arial" w:cs="Arial"/>
                        <w:sz w:val="24"/>
                        <w:szCs w:val="24"/>
                        <w:color w:val="DE7802"/>
                      </w:rPr>
                      <w:t>token</w:t>
                    </w:r>
                    <w:r>
                      <w:rPr>
                        <w:rFonts w:ascii="Arial" w:hAnsi="Arial" w:eastAsia="Arial" w:cs="Arial"/>
                        <w:sz w:val="24"/>
                        <w:szCs w:val="24"/>
                        <w:color w:val="DE7802"/>
                        <w:spacing w:val="9"/>
                      </w:rPr>
                      <w:t xml:space="preserve"> </w:t>
                    </w:r>
                    <w:r>
                      <w:rPr>
                        <w:rFonts w:ascii="Microsoft YaHei" w:hAnsi="Microsoft YaHei" w:eastAsia="Microsoft YaHei" w:cs="Microsoft YaHei"/>
                        <w:sz w:val="24"/>
                        <w:szCs w:val="24"/>
                        <w:color w:val="DE7802"/>
                        <w:spacing w:val="9"/>
                      </w:rPr>
                      <w:t>与对应的整数 </w:t>
                    </w:r>
                    <w:r>
                      <w:rPr>
                        <w:rFonts w:ascii="Arial" w:hAnsi="Arial" w:eastAsia="Arial" w:cs="Arial"/>
                        <w:sz w:val="24"/>
                        <w:szCs w:val="24"/>
                        <w:color w:val="DE7802"/>
                      </w:rPr>
                      <w:t>ID</w:t>
                    </w:r>
                    <w:r>
                      <w:rPr>
                        <w:rFonts w:ascii="Microsoft YaHei" w:hAnsi="Microsoft YaHei" w:eastAsia="Microsoft YaHei" w:cs="Microsoft YaHei"/>
                        <w:sz w:val="24"/>
                        <w:szCs w:val="24"/>
                        <w:color w:val="1F2329"/>
                        <w:spacing w:val="9"/>
                      </w:rPr>
                      <w:t>。</w:t>
                    </w:r>
                  </w:p>
                </w:txbxContent>
              </v:textbox>
            </v:shape>
            <v:rect id="_x0000_s3128" style="position:absolute;left:5639;top:1034;width:840;height:360;" fillcolor="#F5F6F7" filled="true" stroked="false"/>
            <v:rect id="_x0000_s3130" style="position:absolute;left:6914;top:1034;width:840;height:360;" fillcolor="#F5F6F7" filled="true" stroked="false">
              <v:fill opacity="0.968627"/>
            </v:rect>
            <v:shape id="_x0000_s3132" style="position:absolute;left:5620;top:1014;width:88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82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820"/>
                    </w:tblGrid>
                    <w:tr>
                      <w:trPr>
                        <w:trHeight w:val="320" w:hRule="atLeast"/>
                      </w:trPr>
                      <w:tc>
                        <w:tcPr>
                          <w:tcW w:w="820" w:type="dxa"/>
                          <w:vAlign w:val="top"/>
                        </w:tcPr>
                        <w:p>
                          <w:pPr>
                            <w:ind w:left="193"/>
                            <w:spacing w:before="87" w:line="212"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2"/>
                            </w:rPr>
                            <w:t>CLS</w:t>
                          </w:r>
                        </w:p>
                      </w:tc>
                    </w:tr>
                  </w:tbl>
                  <w:p>
                    <w:pPr>
                      <w:rPr>
                        <w:rFonts w:ascii="Arial"/>
                        <w:sz w:val="21"/>
                      </w:rPr>
                    </w:pPr>
                    <w:r/>
                  </w:p>
                </w:txbxContent>
              </v:textbox>
            </v:shape>
            <v:shape id="_x0000_s3134" style="position:absolute;left:6895;top:1014;width:88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82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820"/>
                    </w:tblGrid>
                    <w:tr>
                      <w:trPr>
                        <w:trHeight w:val="320" w:hRule="atLeast"/>
                      </w:trPr>
                      <w:tc>
                        <w:tcPr>
                          <w:tcW w:w="820" w:type="dxa"/>
                          <w:vAlign w:val="top"/>
                        </w:tcPr>
                        <w:p>
                          <w:pPr>
                            <w:ind w:left="196"/>
                            <w:spacing w:before="87" w:line="212"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2"/>
                            </w:rPr>
                            <w:t>SEP</w:t>
                          </w:r>
                        </w:p>
                      </w:tc>
                    </w:tr>
                  </w:tbl>
                  <w:p>
                    <w:pPr>
                      <w:rPr>
                        <w:rFonts w:ascii="Arial"/>
                        <w:sz w:val="21"/>
                      </w:rPr>
                    </w:pPr>
                    <w:r/>
                  </w:p>
                </w:txbxContent>
              </v:textbox>
            </v:shape>
            <v:shape id="_x0000_s3136" style="position:absolute;left:5721;top:1044;width:730;height:375;" filled="false" stroked="false" type="#_x0000_t202">
              <v:fill on="false"/>
              <v:stroke on="false"/>
              <v:path/>
              <v:imagedata o:title=""/>
              <o:lock v:ext="edit" aspectratio="false"/>
              <v:textbox inset="0mm,0mm,0mm,0mm">
                <w:txbxContent>
                  <w:p>
                    <w:pPr>
                      <w:spacing w:before="20" w:line="335" w:lineRule="exact"/>
                      <w:jc w:val="right"/>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40"/>
                        <w:position w:val="3"/>
                      </w:rPr>
                      <w:t>[</w:t>
                    </w:r>
                    <w:r>
                      <w:rPr>
                        <w:rFonts w:ascii="Lucida Console" w:hAnsi="Lucida Console" w:eastAsia="Lucida Console" w:cs="Lucida Console"/>
                        <w:sz w:val="24"/>
                        <w:szCs w:val="24"/>
                        <w:color w:val="1F2329"/>
                        <w:spacing w:val="15"/>
                        <w:position w:val="3"/>
                      </w:rPr>
                      <w:t xml:space="preserve">   </w:t>
                    </w:r>
                    <w:r>
                      <w:rPr>
                        <w:rFonts w:ascii="Lucida Console" w:hAnsi="Lucida Console" w:eastAsia="Lucida Console" w:cs="Lucida Console"/>
                        <w:sz w:val="24"/>
                        <w:szCs w:val="24"/>
                        <w:color w:val="1F2329"/>
                        <w:spacing w:val="-40"/>
                        <w:position w:val="3"/>
                      </w:rPr>
                      <w:t>]</w:t>
                    </w:r>
                  </w:p>
                </w:txbxContent>
              </v:textbox>
            </v:shape>
            <v:shape id="_x0000_s3138" style="position:absolute;left:6999;top:1044;width:730;height:375;" filled="false" stroked="false" type="#_x0000_t202">
              <v:fill on="false"/>
              <v:stroke on="false"/>
              <v:path/>
              <v:imagedata o:title=""/>
              <o:lock v:ext="edit" aspectratio="false"/>
              <v:textbox inset="0mm,0mm,0mm,0mm">
                <w:txbxContent>
                  <w:p>
                    <w:pPr>
                      <w:spacing w:before="20" w:line="335" w:lineRule="exact"/>
                      <w:jc w:val="right"/>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40"/>
                        <w:position w:val="3"/>
                      </w:rPr>
                      <w:t>[</w:t>
                    </w:r>
                    <w:r>
                      <w:rPr>
                        <w:rFonts w:ascii="Lucida Console" w:hAnsi="Lucida Console" w:eastAsia="Lucida Console" w:cs="Lucida Console"/>
                        <w:sz w:val="24"/>
                        <w:szCs w:val="24"/>
                        <w:color w:val="1F2329"/>
                        <w:spacing w:val="15"/>
                        <w:position w:val="3"/>
                      </w:rPr>
                      <w:t xml:space="preserve">   </w:t>
                    </w:r>
                    <w:r>
                      <w:rPr>
                        <w:rFonts w:ascii="Lucida Console" w:hAnsi="Lucida Console" w:eastAsia="Lucida Console" w:cs="Lucida Console"/>
                        <w:sz w:val="24"/>
                        <w:szCs w:val="24"/>
                        <w:color w:val="1F2329"/>
                        <w:spacing w:val="-40"/>
                        <w:position w:val="3"/>
                      </w:rPr>
                      <w:t>]</w:t>
                    </w:r>
                  </w:p>
                </w:txbxContent>
              </v:textbox>
            </v:shape>
            <v:shape id="_x0000_s3140" style="position:absolute;left:7795;top:1073;width:713;height:280;" filled="false" stroked="false" type="#_x0000_t202">
              <v:fill on="false"/>
              <v:stroke on="false"/>
              <v:path/>
              <v:imagedata o:title=""/>
              <o:lock v:ext="edit" aspectratio="false"/>
              <v:textbox inset="0mm,0mm,0mm,0mm">
                <w:txbxContent>
                  <w:p>
                    <w:pPr>
                      <w:spacing w:before="20" w:line="180"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3"/>
                        <w:w w:val="95"/>
                      </w:rPr>
                      <w:t>)</w:t>
                    </w:r>
                    <w:r>
                      <w:rPr>
                        <w:rFonts w:ascii="Microsoft YaHei" w:hAnsi="Microsoft YaHei" w:eastAsia="Microsoft YaHei" w:cs="Microsoft YaHei"/>
                        <w:sz w:val="24"/>
                        <w:szCs w:val="24"/>
                        <w:color w:val="1F2329"/>
                        <w:spacing w:val="18"/>
                      </w:rPr>
                      <w:t xml:space="preserve">  </w:t>
                    </w:r>
                    <w:r>
                      <w:rPr>
                        <w:rFonts w:ascii="Microsoft YaHei" w:hAnsi="Microsoft YaHei" w:eastAsia="Microsoft YaHei" w:cs="Microsoft YaHei"/>
                        <w:sz w:val="24"/>
                        <w:szCs w:val="24"/>
                        <w:color w:val="1F2329"/>
                        <w:spacing w:val="-13"/>
                        <w:w w:val="95"/>
                      </w:rPr>
                      <w:t>等。</w:t>
                    </w:r>
                  </w:p>
                </w:txbxContent>
              </v:textbox>
            </v:shape>
            <v:shape id="_x0000_s3142" style="position:absolute;left:6568;top:1073;width:273;height:280;" filled="false" stroked="false" type="#_x0000_t202">
              <v:fill on="false"/>
              <v:stroke on="false"/>
              <v:path/>
              <v:imagedata o:title=""/>
              <o:lock v:ext="edit" aspectratio="false"/>
              <v:textbox inset="0mm,0mm,0mm,0mm">
                <w:txbxContent>
                  <w:p>
                    <w:pPr>
                      <w:ind w:left="20"/>
                      <w:spacing w:before="20"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rPr>
                      <w:t>和</w:t>
                    </w:r>
                  </w:p>
                </w:txbxContent>
              </v:textbox>
            </v:shape>
          </v:group>
        </w:pict>
      </w:r>
    </w:p>
    <w:p>
      <w:pPr>
        <w:pStyle w:val="BodyText"/>
        <w:ind w:left="44"/>
        <w:spacing w:before="351" w:line="185" w:lineRule="auto"/>
        <w:rPr>
          <w:rFonts w:ascii="Microsoft YaHei" w:hAnsi="Microsoft YaHei" w:eastAsia="Microsoft YaHei" w:cs="Microsoft YaHei"/>
          <w:sz w:val="30"/>
          <w:szCs w:val="30"/>
        </w:rPr>
      </w:pPr>
      <w:r>
        <w:rPr>
          <w:sz w:val="30"/>
          <w:szCs w:val="30"/>
          <w:color w:val="1456F0"/>
          <w:spacing w:val="-1"/>
        </w:rPr>
        <w:t>73.4</w:t>
      </w:r>
      <w:r>
        <w:rPr>
          <w:sz w:val="30"/>
          <w:szCs w:val="30"/>
          <w:color w:val="1456F0"/>
          <w:spacing w:val="51"/>
        </w:rPr>
        <w:t xml:space="preserve"> </w:t>
      </w:r>
      <w:r>
        <w:rPr>
          <w:rFonts w:ascii="Microsoft YaHei" w:hAnsi="Microsoft YaHei" w:eastAsia="Microsoft YaHei" w:cs="Microsoft YaHei"/>
          <w:sz w:val="30"/>
          <w:szCs w:val="30"/>
          <w:color w:val="6425D0"/>
          <w:spacing w:val="-1"/>
        </w:rPr>
        <w:t>模型权重相关⽂件</w:t>
      </w:r>
    </w:p>
    <w:p>
      <w:pPr>
        <w:spacing w:line="211" w:lineRule="exact"/>
        <w:rPr/>
      </w:pPr>
      <w:r/>
    </w:p>
    <w:tbl>
      <w:tblPr>
        <w:tblStyle w:val="TableNormal"/>
        <w:tblW w:w="10749" w:type="dxa"/>
        <w:tblInd w:w="1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93"/>
        <w:gridCol w:w="4453"/>
        <w:gridCol w:w="569"/>
        <w:gridCol w:w="1283"/>
        <w:gridCol w:w="3751"/>
      </w:tblGrid>
      <w:tr>
        <w:trPr>
          <w:trHeight w:val="621" w:hRule="atLeast"/>
        </w:trPr>
        <w:tc>
          <w:tcPr>
            <w:tcW w:w="693" w:type="dxa"/>
            <w:vAlign w:val="top"/>
            <w:tcBorders>
              <w:left w:val="single" w:color="82A7FC" w:sz="8" w:space="0"/>
              <w:top w:val="single" w:color="82A7FC" w:sz="8" w:space="0"/>
            </w:tcBorders>
          </w:tcPr>
          <w:p>
            <w:pPr>
              <w:pStyle w:val="TableText"/>
              <w:ind w:left="212"/>
              <w:spacing w:before="252" w:line="167" w:lineRule="auto"/>
              <w:rPr>
                <w:sz w:val="30"/>
                <w:szCs w:val="30"/>
              </w:rPr>
            </w:pPr>
            <w:r>
              <w:rPr>
                <w:sz w:val="30"/>
                <w:szCs w:val="30"/>
                <w:color w:val="1F2329"/>
                <w:spacing w:val="41"/>
                <w:w w:val="111"/>
              </w:rPr>
              <w:t>圓</w:t>
            </w:r>
          </w:p>
        </w:tc>
        <w:tc>
          <w:tcPr>
            <w:tcW w:w="5022" w:type="dxa"/>
            <w:vAlign w:val="top"/>
            <w:gridSpan w:val="2"/>
            <w:tcBorders>
              <w:top w:val="single" w:color="82A7FC" w:sz="8" w:space="0"/>
            </w:tcBorders>
          </w:tcPr>
          <w:p>
            <w:pPr>
              <w:spacing w:before="8"/>
              <w:rPr/>
            </w:pPr>
            <w:r/>
          </w:p>
          <w:tbl>
            <w:tblPr>
              <w:tblStyle w:val="TableNormal"/>
              <w:tblW w:w="4870" w:type="dxa"/>
              <w:tblInd w:w="87"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4870"/>
            </w:tblGrid>
            <w:tr>
              <w:trPr>
                <w:trHeight w:val="319" w:hRule="atLeast"/>
              </w:trPr>
              <w:tc>
                <w:tcPr>
                  <w:shd w:val="clear" w:fill="F5F6F7"/>
                  <w:tcW w:w="4870" w:type="dxa"/>
                  <w:vAlign w:val="top"/>
                </w:tcPr>
                <w:p>
                  <w:pPr>
                    <w:ind w:firstLine="39"/>
                    <w:spacing w:before="66" w:line="186" w:lineRule="exact"/>
                    <w:rPr/>
                  </w:pPr>
                  <w:r>
                    <w:rPr>
                      <w:position w:val="-3"/>
                    </w:rPr>
                    <w:drawing>
                      <wp:inline distT="0" distB="0" distL="0" distR="0">
                        <wp:extent cx="3030066" cy="118333"/>
                        <wp:effectExtent l="0" t="0" r="0" b="0"/>
                        <wp:docPr id="2148" name="IM 2148"/>
                        <wp:cNvGraphicFramePr/>
                        <a:graphic>
                          <a:graphicData uri="http://schemas.openxmlformats.org/drawingml/2006/picture">
                            <pic:pic>
                              <pic:nvPicPr>
                                <pic:cNvPr id="2148" name="IM 2148"/>
                                <pic:cNvPicPr/>
                              </pic:nvPicPr>
                              <pic:blipFill>
                                <a:blip r:embed="rId966"/>
                                <a:stretch>
                                  <a:fillRect/>
                                </a:stretch>
                              </pic:blipFill>
                              <pic:spPr>
                                <a:xfrm rot="0">
                                  <a:off x="0" y="0"/>
                                  <a:ext cx="3030066" cy="118333"/>
                                </a:xfrm>
                                <a:prstGeom prst="rect">
                                  <a:avLst/>
                                </a:prstGeom>
                              </pic:spPr>
                            </pic:pic>
                          </a:graphicData>
                        </a:graphic>
                      </wp:inline>
                    </w:drawing>
                  </w:r>
                </w:p>
              </w:tc>
            </w:tr>
          </w:tbl>
          <w:p>
            <w:pPr>
              <w:spacing w:line="14" w:lineRule="auto"/>
              <w:rPr>
                <w:rFonts w:ascii="Arial"/>
                <w:sz w:val="2"/>
              </w:rPr>
            </w:pPr>
            <w:r/>
          </w:p>
        </w:tc>
        <w:tc>
          <w:tcPr>
            <w:tcW w:w="5034" w:type="dxa"/>
            <w:vAlign w:val="top"/>
            <w:gridSpan w:val="2"/>
            <w:tcBorders>
              <w:right w:val="single" w:color="82A7FC" w:sz="8" w:space="0"/>
              <w:top w:val="single" w:color="82A7FC" w:sz="8" w:space="0"/>
            </w:tcBorders>
          </w:tcPr>
          <w:p>
            <w:pPr>
              <w:pStyle w:val="TableText"/>
              <w:ind w:left="56"/>
              <w:spacing w:before="309" w:line="176" w:lineRule="auto"/>
              <w:rPr>
                <w:rFonts w:ascii="Arial" w:hAnsi="Arial" w:eastAsia="Arial" w:cs="Arial"/>
                <w:sz w:val="30"/>
                <w:szCs w:val="30"/>
              </w:rPr>
            </w:pPr>
            <w:r>
              <mc:AlternateContent xmlns:mc="http://schemas.openxmlformats.org/markup-compatibility/2006">
                <mc:Choice Requires="wps">
                  <w:drawing>
                    <wp:anchor distT="0" distB="0" distL="0" distR="0" simplePos="0" relativeHeight="255980544" behindDoc="1" locked="0" layoutInCell="1" allowOverlap="1">
                      <wp:simplePos x="0" y="0"/>
                      <wp:positionH relativeFrom="column">
                        <wp:posOffset>241299</wp:posOffset>
                      </wp:positionH>
                      <wp:positionV relativeFrom="paragraph">
                        <wp:posOffset>158896</wp:posOffset>
                      </wp:positionV>
                      <wp:extent cx="1457325" cy="228600"/>
                      <wp:effectExtent l="0" t="0" r="0" b="0"/>
                      <wp:wrapNone/>
                      <wp:docPr id="2150" name="Rect 2150"/>
                      <wp:cNvGraphicFramePr/>
                      <a:graphic>
                        <a:graphicData uri="http://schemas.microsoft.com/office/word/2010/wordprocessingShape">
                          <wps:wsp>
                            <wps:cNvPr id="2150" name="Rect 2150"/>
                            <wps:cNvSpPr/>
                            <wps:spPr>
                              <a:xfrm>
                                <a:off x="241299" y="158896"/>
                                <a:ext cx="1457325" cy="228600"/>
                              </a:xfrm>
                              <a:prstGeom prst="rect">
                                <a:avLst/>
                              </a:prstGeom>
                              <a:solidFill>
                                <a:srgbClr val="F5F6F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144" style="position:absolute;margin-left:19pt;margin-top:12.5115pt;mso-position-vertical-relative:text;mso-position-horizontal-relative:text;width:114.75pt;height:18pt;z-index:-247335936;" fillcolor="#F5F6F7" filled="true" stroked="false"/>
                  </w:pict>
                </mc:Fallback>
              </mc:AlternateContent>
            </w:r>
            <w:r>
              <w:rPr>
                <w:color w:val="1F2329"/>
                <w:spacing w:val="-1"/>
              </w:rPr>
              <w:t>⾄</w:t>
            </w:r>
            <w:r>
              <w:rPr>
                <w:color w:val="1F2329"/>
                <w:spacing w:val="18"/>
                <w:w w:val="101"/>
              </w:rPr>
              <w:t xml:space="preserve">  </w:t>
            </w:r>
            <w:r>
              <w:rPr>
                <w:rFonts w:ascii="Arial" w:hAnsi="Arial" w:eastAsia="Arial" w:cs="Arial"/>
                <w:sz w:val="30"/>
                <w:szCs w:val="30"/>
                <w:color w:val="245BDB"/>
                <w:spacing w:val="-1"/>
              </w:rPr>
              <w:t>model-00064-of-</w:t>
            </w:r>
          </w:p>
        </w:tc>
      </w:tr>
      <w:tr>
        <w:trPr>
          <w:trHeight w:val="447" w:hRule="atLeast"/>
        </w:trPr>
        <w:tc>
          <w:tcPr>
            <w:tcW w:w="10749" w:type="dxa"/>
            <w:vAlign w:val="top"/>
            <w:gridSpan w:val="5"/>
            <w:tcBorders>
              <w:left w:val="single" w:color="82A7FC" w:sz="8" w:space="0"/>
              <w:right w:val="single" w:color="82A7FC" w:sz="8" w:space="0"/>
            </w:tcBorders>
          </w:tcPr>
          <w:p>
            <w:pPr>
              <w:ind w:firstLine="715"/>
              <w:spacing w:before="19" w:line="360" w:lineRule="exact"/>
              <w:rPr/>
            </w:pPr>
            <w:r>
              <w:rPr>
                <w:position w:val="-7"/>
              </w:rPr>
              <w:pict>
                <v:shape id="_x0000_s3146" style="mso-position-vertical-relative:line;mso-position-horizontal-relative:char;width:129.75pt;height:18pt;" fillcolor="#F4F5F6" filled="true" stroked="false" type="#_x0000_t202">
                  <v:fill on="true"/>
                  <v:stroke on="false"/>
                  <v:path/>
                  <v:imagedata o:title=""/>
                  <o:lock v:ext="edit" aspectratio="false"/>
                  <v:textbox inset="0mm,0mm,0mm,0mm">
                    <w:txbxContent>
                      <w:p>
                        <w:pPr>
                          <w:ind w:left="17"/>
                          <w:spacing w:before="86" w:line="186" w:lineRule="exact"/>
                          <w:rPr>
                            <w:rFonts w:ascii="Arial" w:hAnsi="Arial" w:eastAsia="Arial" w:cs="Arial"/>
                            <w:sz w:val="25"/>
                            <w:szCs w:val="25"/>
                          </w:rPr>
                        </w:pPr>
                        <w:r>
                          <w:rPr>
                            <w:rFonts w:ascii="Arial" w:hAnsi="Arial" w:eastAsia="Arial" w:cs="Arial"/>
                            <w:sz w:val="25"/>
                            <w:szCs w:val="25"/>
                            <w:color w:val="245BDB"/>
                            <w:spacing w:val="21"/>
                            <w:position w:val="-3"/>
                          </w:rPr>
                          <w:t>00604</w:t>
                        </w:r>
                        <w:r>
                          <w:rPr>
                            <w:rFonts w:ascii="Arial" w:hAnsi="Arial" w:eastAsia="Arial" w:cs="Arial"/>
                            <w:sz w:val="25"/>
                            <w:szCs w:val="25"/>
                            <w:color w:val="245BDB"/>
                            <w:spacing w:val="-6"/>
                            <w:position w:val="-3"/>
                          </w:rPr>
                          <w:t xml:space="preserve"> </w:t>
                        </w:r>
                        <w:r>
                          <w:rPr>
                            <w:rFonts w:ascii="Arial" w:hAnsi="Arial" w:eastAsia="Arial" w:cs="Arial"/>
                            <w:sz w:val="25"/>
                            <w:szCs w:val="25"/>
                            <w:color w:val="245BDB"/>
                            <w:spacing w:val="21"/>
                            <w:position w:val="-3"/>
                          </w:rPr>
                          <w:t>.safe</w:t>
                        </w:r>
                        <w:r>
                          <w:rPr>
                            <w:rFonts w:ascii="Arial" w:hAnsi="Arial" w:eastAsia="Arial" w:cs="Arial"/>
                            <w:sz w:val="25"/>
                            <w:szCs w:val="25"/>
                            <w:color w:val="245BDB"/>
                            <w:spacing w:val="-29"/>
                            <w:position w:val="-3"/>
                          </w:rPr>
                          <w:t xml:space="preserve"> </w:t>
                        </w:r>
                        <w:r>
                          <w:rPr>
                            <w:rFonts w:ascii="Arial" w:hAnsi="Arial" w:eastAsia="Arial" w:cs="Arial"/>
                            <w:sz w:val="25"/>
                            <w:szCs w:val="25"/>
                            <w:color w:val="245BDB"/>
                            <w:spacing w:val="21"/>
                            <w:position w:val="-3"/>
                          </w:rPr>
                          <w:t>tensors</w:t>
                        </w:r>
                      </w:p>
                    </w:txbxContent>
                  </v:textbox>
                </v:shape>
              </w:pict>
            </w:r>
          </w:p>
        </w:tc>
      </w:tr>
      <w:tr>
        <w:trPr>
          <w:trHeight w:val="530" w:hRule="atLeast"/>
        </w:trPr>
        <w:tc>
          <w:tcPr>
            <w:tcW w:w="5146" w:type="dxa"/>
            <w:vAlign w:val="top"/>
            <w:gridSpan w:val="2"/>
            <w:tcBorders>
              <w:left w:val="single" w:color="82A7FC" w:sz="8" w:space="0"/>
            </w:tcBorders>
          </w:tcPr>
          <w:p>
            <w:pPr>
              <w:pStyle w:val="TableText"/>
              <w:ind w:right="37"/>
              <w:spacing w:before="126" w:line="211" w:lineRule="auto"/>
              <w:jc w:val="right"/>
              <w:rPr/>
            </w:pPr>
            <w:r>
              <w:rPr>
                <w14:textFill>
                  <w14:noFill/>
                </w14:textFill>
                <w:spacing w:val="2"/>
              </w:rPr>
              <w:t>Ψ </w:t>
            </w:r>
            <w:r>
              <w:rPr>
                <w:color w:val="1F2329"/>
                <w:spacing w:val="2"/>
              </w:rPr>
              <w:t>描述：</w:t>
            </w:r>
            <w:r>
              <w:rPr>
                <w:color w:val="D83931"/>
                <w:spacing w:val="2"/>
              </w:rPr>
              <w:t>模型的分块权重⽂件</w:t>
            </w:r>
            <w:r>
              <w:rPr>
                <w:color w:val="D83931"/>
                <w:spacing w:val="-26"/>
              </w:rPr>
              <w:t xml:space="preserve"> </w:t>
            </w:r>
            <w:r>
              <w:rPr>
                <w:color w:val="1F2329"/>
                <w:spacing w:val="2"/>
              </w:rPr>
              <w:t>，使⽤</w:t>
            </w:r>
          </w:p>
        </w:tc>
        <w:tc>
          <w:tcPr>
            <w:tcW w:w="1852" w:type="dxa"/>
            <w:vAlign w:val="top"/>
            <w:gridSpan w:val="2"/>
          </w:tcPr>
          <w:p>
            <w:pPr>
              <w:spacing w:line="82" w:lineRule="exact"/>
              <w:rPr/>
            </w:pPr>
            <w:r/>
          </w:p>
          <w:tbl>
            <w:tblPr>
              <w:tblStyle w:val="TableNormal"/>
              <w:tblW w:w="1720" w:type="dxa"/>
              <w:tblInd w:w="73"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720"/>
            </w:tblGrid>
            <w:tr>
              <w:trPr>
                <w:trHeight w:val="320" w:hRule="atLeast"/>
              </w:trPr>
              <w:tc>
                <w:tcPr>
                  <w:shd w:val="clear" w:fill="F5F6F7"/>
                  <w:tcW w:w="1720" w:type="dxa"/>
                  <w:vAlign w:val="top"/>
                </w:tcPr>
                <w:p>
                  <w:pPr>
                    <w:ind w:left="39"/>
                    <w:spacing w:before="73" w:line="227"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3"/>
                    </w:rPr>
                    <w:t>safetensors</w:t>
                  </w:r>
                </w:p>
              </w:tc>
            </w:tr>
          </w:tbl>
          <w:p>
            <w:pPr>
              <w:spacing w:line="77" w:lineRule="exact"/>
              <w:rPr>
                <w:rFonts w:ascii="Arial"/>
                <w:sz w:val="6"/>
              </w:rPr>
            </w:pPr>
            <w:r/>
          </w:p>
        </w:tc>
        <w:tc>
          <w:tcPr>
            <w:tcW w:w="3751" w:type="dxa"/>
            <w:vAlign w:val="top"/>
            <w:tcBorders>
              <w:right w:val="single" w:color="82A7FC" w:sz="8" w:space="0"/>
            </w:tcBorders>
          </w:tcPr>
          <w:p>
            <w:pPr>
              <w:pStyle w:val="TableText"/>
              <w:ind w:left="55"/>
              <w:spacing w:before="141" w:line="185" w:lineRule="auto"/>
              <w:rPr/>
            </w:pPr>
            <w:r>
              <w:rPr>
                <w:color w:val="1F2329"/>
                <w:spacing w:val="-2"/>
              </w:rPr>
              <w:t>格式存储。</w:t>
            </w:r>
          </w:p>
        </w:tc>
      </w:tr>
      <w:tr>
        <w:trPr>
          <w:trHeight w:val="2201" w:hRule="atLeast"/>
        </w:trPr>
        <w:tc>
          <w:tcPr>
            <w:tcW w:w="10749" w:type="dxa"/>
            <w:vAlign w:val="top"/>
            <w:gridSpan w:val="5"/>
            <w:tcBorders>
              <w:left w:val="single" w:color="82A7FC" w:sz="8" w:space="0"/>
              <w:bottom w:val="single" w:color="82A7FC" w:sz="8" w:space="0"/>
              <w:right w:val="single" w:color="82A7FC" w:sz="8" w:space="0"/>
            </w:tcBorders>
          </w:tcPr>
          <w:p>
            <w:pPr>
              <w:pStyle w:val="TableText"/>
              <w:ind w:left="1143"/>
              <w:spacing w:before="107" w:line="210" w:lineRule="auto"/>
              <w:rPr/>
            </w:pPr>
            <w:r>
              <w:rPr>
                <w14:textFill>
                  <w14:noFill/>
                </w14:textFill>
                <w:spacing w:val="1"/>
              </w:rPr>
              <w:t>Ψ </w:t>
            </w:r>
            <w:r>
              <w:rPr>
                <w:color w:val="1F2329"/>
                <w:spacing w:val="1"/>
              </w:rPr>
              <w:t>⽤途：</w:t>
            </w:r>
            <w:r>
              <w:rPr>
                <w:color w:val="6425D0"/>
                <w:spacing w:val="1"/>
              </w:rPr>
              <w:t>包含训练好的模型参数</w:t>
            </w:r>
            <w:r>
              <w:rPr>
                <w:color w:val="6425D0"/>
                <w:spacing w:val="-20"/>
              </w:rPr>
              <w:t xml:space="preserve"> </w:t>
            </w:r>
            <w:r>
              <w:rPr>
                <w:color w:val="1F2329"/>
                <w:spacing w:val="1"/>
              </w:rPr>
              <w:t>，分块存储以便处理⼤⽂件。</w:t>
            </w:r>
          </w:p>
          <w:p>
            <w:pPr>
              <w:spacing w:line="104" w:lineRule="exact"/>
              <w:rPr/>
            </w:pPr>
            <w:r/>
          </w:p>
          <w:tbl>
            <w:tblPr>
              <w:tblStyle w:val="TableNormal"/>
              <w:tblW w:w="4270" w:type="dxa"/>
              <w:tblInd w:w="77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4270"/>
            </w:tblGrid>
            <w:tr>
              <w:trPr>
                <w:trHeight w:val="320" w:hRule="atLeast"/>
              </w:trPr>
              <w:tc>
                <w:tcPr>
                  <w:shd w:val="clear" w:fill="F5F6F7"/>
                  <w:tcW w:w="4270" w:type="dxa"/>
                  <w:vAlign w:val="top"/>
                </w:tcPr>
                <w:p>
                  <w:pPr>
                    <w:ind w:firstLine="39"/>
                    <w:spacing w:before="66" w:line="236" w:lineRule="exact"/>
                    <w:rPr/>
                  </w:pPr>
                  <w:r>
                    <w:rPr>
                      <w:position w:val="-4"/>
                    </w:rPr>
                    <w:drawing>
                      <wp:inline distT="0" distB="0" distL="0" distR="0">
                        <wp:extent cx="2648620" cy="149730"/>
                        <wp:effectExtent l="0" t="0" r="0" b="0"/>
                        <wp:docPr id="2152" name="IM 2152"/>
                        <wp:cNvGraphicFramePr/>
                        <a:graphic>
                          <a:graphicData uri="http://schemas.openxmlformats.org/drawingml/2006/picture">
                            <pic:pic>
                              <pic:nvPicPr>
                                <pic:cNvPr id="2152" name="IM 2152"/>
                                <pic:cNvPicPr/>
                              </pic:nvPicPr>
                              <pic:blipFill>
                                <a:blip r:embed="rId967"/>
                                <a:stretch>
                                  <a:fillRect/>
                                </a:stretch>
                              </pic:blipFill>
                              <pic:spPr>
                                <a:xfrm rot="0">
                                  <a:off x="0" y="0"/>
                                  <a:ext cx="2648620" cy="149730"/>
                                </a:xfrm>
                                <a:prstGeom prst="rect">
                                  <a:avLst/>
                                </a:prstGeom>
                              </pic:spPr>
                            </pic:pic>
                          </a:graphicData>
                        </a:graphic>
                      </wp:inline>
                    </w:drawing>
                  </w:r>
                </w:p>
              </w:tc>
            </w:tr>
          </w:tbl>
          <w:p>
            <w:pPr>
              <w:pStyle w:val="TableText"/>
              <w:ind w:left="1144"/>
              <w:spacing w:before="195" w:line="211" w:lineRule="auto"/>
              <w:rPr/>
            </w:pPr>
            <w:r>
              <w:rPr>
                <w14:textFill>
                  <w14:noFill/>
                </w14:textFill>
                <w:spacing w:val="5"/>
              </w:rPr>
              <w:t>Ψ </w:t>
            </w:r>
            <w:r>
              <w:rPr>
                <w:color w:val="1F2329"/>
                <w:spacing w:val="5"/>
              </w:rPr>
              <w:t>描述：</w:t>
            </w:r>
            <w:r>
              <w:rPr>
                <w:color w:val="2EA121"/>
                <w:spacing w:val="5"/>
              </w:rPr>
              <w:t>权重⽂件的索引⽂件</w:t>
            </w:r>
            <w:r>
              <w:rPr>
                <w:color w:val="1F2329"/>
                <w:spacing w:val="5"/>
              </w:rPr>
              <w:t>。</w:t>
            </w:r>
          </w:p>
          <w:p>
            <w:pPr>
              <w:pStyle w:val="TableText"/>
              <w:ind w:left="1143"/>
              <w:spacing w:before="147" w:line="211" w:lineRule="auto"/>
              <w:rPr/>
            </w:pPr>
            <w:r>
              <w:rPr>
                <w14:textFill>
                  <w14:noFill/>
                </w14:textFill>
                <w:spacing w:val="1"/>
              </w:rPr>
              <w:t>Ψ </w:t>
            </w:r>
            <w:r>
              <w:rPr>
                <w:color w:val="1F2329"/>
                <w:spacing w:val="1"/>
              </w:rPr>
              <w:t>⽤途：</w:t>
            </w:r>
            <w:r>
              <w:rPr>
                <w:color w:val="DE7802"/>
                <w:spacing w:val="1"/>
              </w:rPr>
              <w:t>提供各个分块权重⽂件的位置映射信息</w:t>
            </w:r>
            <w:r>
              <w:rPr>
                <w:color w:val="DE7802"/>
                <w:spacing w:val="-20"/>
              </w:rPr>
              <w:t xml:space="preserve"> </w:t>
            </w:r>
            <w:r>
              <w:rPr>
                <w:color w:val="1F2329"/>
                <w:spacing w:val="1"/>
              </w:rPr>
              <w:t>，便于加载。</w:t>
            </w:r>
          </w:p>
        </w:tc>
      </w:tr>
    </w:tbl>
    <w:p>
      <w:pPr>
        <w:pStyle w:val="BodyText"/>
        <w:spacing w:line="241" w:lineRule="auto"/>
        <w:rPr>
          <w:sz w:val="21"/>
        </w:rPr>
      </w:pPr>
      <w:r/>
    </w:p>
    <w:p>
      <w:pPr>
        <w:pStyle w:val="BodyText"/>
        <w:ind w:left="46"/>
        <w:spacing w:before="142" w:line="184" w:lineRule="auto"/>
        <w:outlineLvl w:val="0"/>
        <w:rPr>
          <w:rFonts w:ascii="Microsoft YaHei" w:hAnsi="Microsoft YaHei" w:eastAsia="Microsoft YaHei" w:cs="Microsoft YaHei"/>
          <w:sz w:val="33"/>
          <w:szCs w:val="33"/>
        </w:rPr>
      </w:pPr>
      <w:r>
        <w:rPr>
          <w:sz w:val="33"/>
          <w:szCs w:val="33"/>
          <w:color w:val="1456F0"/>
          <w:spacing w:val="-2"/>
        </w:rPr>
        <w:t>74.</w:t>
      </w:r>
      <w:r>
        <w:rPr>
          <w:sz w:val="33"/>
          <w:szCs w:val="33"/>
          <w:color w:val="1456F0"/>
          <w:spacing w:val="53"/>
        </w:rPr>
        <w:t xml:space="preserve"> </w:t>
      </w:r>
      <w:r>
        <w:rPr>
          <w:rFonts w:ascii="Microsoft YaHei" w:hAnsi="Microsoft YaHei" w:eastAsia="Microsoft YaHei" w:cs="Microsoft YaHei"/>
          <w:sz w:val="33"/>
          <w:szCs w:val="33"/>
          <w:color w:val="D83931"/>
          <w:spacing w:val="-2"/>
        </w:rPr>
        <w:t>到底什么是端到端模型</w:t>
      </w:r>
    </w:p>
    <w:p>
      <w:pPr>
        <w:pStyle w:val="BodyText"/>
        <w:ind w:left="44"/>
        <w:spacing w:before="311" w:line="185" w:lineRule="auto"/>
        <w:rPr>
          <w:rFonts w:ascii="Microsoft YaHei" w:hAnsi="Microsoft YaHei" w:eastAsia="Microsoft YaHei" w:cs="Microsoft YaHei"/>
          <w:sz w:val="30"/>
          <w:szCs w:val="30"/>
        </w:rPr>
      </w:pPr>
      <w:r>
        <w:drawing>
          <wp:anchor distT="0" distB="0" distL="0" distR="0" simplePos="0" relativeHeight="255981568" behindDoc="0" locked="0" layoutInCell="1" allowOverlap="1">
            <wp:simplePos x="0" y="0"/>
            <wp:positionH relativeFrom="column">
              <wp:posOffset>4892166</wp:posOffset>
            </wp:positionH>
            <wp:positionV relativeFrom="paragraph">
              <wp:posOffset>4282757</wp:posOffset>
            </wp:positionV>
            <wp:extent cx="2108199" cy="254000"/>
            <wp:effectExtent l="0" t="0" r="0" b="0"/>
            <wp:wrapNone/>
            <wp:docPr id="2154" name="IM 2154"/>
            <wp:cNvGraphicFramePr/>
            <a:graphic>
              <a:graphicData uri="http://schemas.openxmlformats.org/drawingml/2006/picture">
                <pic:pic>
                  <pic:nvPicPr>
                    <pic:cNvPr id="2154" name="IM 2154"/>
                    <pic:cNvPicPr/>
                  </pic:nvPicPr>
                  <pic:blipFill>
                    <a:blip r:embed="rId1"/>
                    <a:stretch>
                      <a:fillRect/>
                    </a:stretch>
                  </pic:blipFill>
                  <pic:spPr>
                    <a:xfrm rot="0">
                      <a:off x="0" y="0"/>
                      <a:ext cx="2108199" cy="254000"/>
                    </a:xfrm>
                    <a:prstGeom prst="rect">
                      <a:avLst/>
                    </a:prstGeom>
                  </pic:spPr>
                </pic:pic>
              </a:graphicData>
            </a:graphic>
          </wp:anchor>
        </w:drawing>
      </w:r>
      <w:r>
        <w:rPr>
          <w:sz w:val="30"/>
          <w:szCs w:val="30"/>
          <w:color w:val="1456F0"/>
          <w:spacing w:val="-1"/>
        </w:rPr>
        <w:t>74.1</w:t>
      </w:r>
      <w:r>
        <w:rPr>
          <w:sz w:val="30"/>
          <w:szCs w:val="30"/>
          <w:color w:val="1456F0"/>
          <w:spacing w:val="51"/>
        </w:rPr>
        <w:t xml:space="preserve"> </w:t>
      </w:r>
      <w:r>
        <w:rPr>
          <w:rFonts w:ascii="Microsoft YaHei" w:hAnsi="Microsoft YaHei" w:eastAsia="Microsoft YaHei" w:cs="Microsoft YaHei"/>
          <w:sz w:val="30"/>
          <w:szCs w:val="30"/>
          <w:color w:val="6425D0"/>
          <w:spacing w:val="-1"/>
        </w:rPr>
        <w:t>什么是端到端模型</w:t>
      </w:r>
    </w:p>
    <w:p>
      <w:pPr>
        <w:spacing w:line="212" w:lineRule="exact"/>
        <w:rPr/>
      </w:pPr>
      <w:r/>
    </w:p>
    <w:tbl>
      <w:tblPr>
        <w:tblStyle w:val="TableNormal"/>
        <w:tblW w:w="10750" w:type="dxa"/>
        <w:tblInd w:w="10" w:type="dxa"/>
        <w:tblLayout w:type="fixed"/>
        <w:tblBorders>
          <w:left w:val="single" w:color="B7EDB1" w:sz="8" w:space="0"/>
          <w:bottom w:val="single" w:color="B7EDB1" w:sz="8" w:space="0"/>
          <w:right w:val="single" w:color="B7EDB1" w:sz="8" w:space="0"/>
          <w:top w:val="single" w:color="B7EDB1" w:sz="8" w:space="0"/>
        </w:tblBorders>
      </w:tblPr>
      <w:tblGrid>
        <w:gridCol w:w="10750"/>
      </w:tblGrid>
      <w:tr>
        <w:trPr>
          <w:trHeight w:val="1640" w:hRule="atLeast"/>
        </w:trPr>
        <w:tc>
          <w:tcPr>
            <w:tcW w:w="10750" w:type="dxa"/>
            <w:vAlign w:val="top"/>
          </w:tcPr>
          <w:p>
            <w:pPr>
              <w:pStyle w:val="TableText"/>
              <w:ind w:left="724" w:right="414" w:hanging="512"/>
              <w:spacing w:before="252" w:line="230" w:lineRule="auto"/>
              <w:rPr/>
            </w:pPr>
            <w:r>
              <w:rPr>
                <w:color w:val="2EA121"/>
                <w:position w:val="-8"/>
              </w:rPr>
              <w:drawing>
                <wp:inline distT="0" distB="0" distL="0" distR="0">
                  <wp:extent cx="238125" cy="226314"/>
                  <wp:effectExtent l="0" t="0" r="0" b="0"/>
                  <wp:docPr id="2156" name="IM 2156"/>
                  <wp:cNvGraphicFramePr/>
                  <a:graphic>
                    <a:graphicData uri="http://schemas.openxmlformats.org/drawingml/2006/picture">
                      <pic:pic>
                        <pic:nvPicPr>
                          <pic:cNvPr id="2156" name="IM 2156"/>
                          <pic:cNvPicPr/>
                        </pic:nvPicPr>
                        <pic:blipFill>
                          <a:blip r:embed="rId968"/>
                          <a:stretch>
                            <a:fillRect/>
                          </a:stretch>
                        </pic:blipFill>
                        <pic:spPr>
                          <a:xfrm rot="0">
                            <a:off x="0" y="0"/>
                            <a:ext cx="238125" cy="226314"/>
                          </a:xfrm>
                          <a:prstGeom prst="rect">
                            <a:avLst/>
                          </a:prstGeom>
                        </pic:spPr>
                      </pic:pic>
                    </a:graphicData>
                  </a:graphic>
                </wp:inline>
              </w:drawing>
            </w:r>
            <w:r>
              <w:rPr>
                <w:color w:val="2EA121"/>
                <w:spacing w:val="64"/>
              </w:rPr>
              <w:t xml:space="preserve"> </w:t>
            </w:r>
            <w:r>
              <w:rPr>
                <w:u w:val="single" w:color="auto"/>
                <w:color w:val="2EA121"/>
                <w:spacing w:val="-1"/>
              </w:rPr>
              <w:t>端到端模型指的是⼀种直接由输⼊得到输出的过程</w:t>
            </w:r>
            <w:r>
              <w:rPr>
                <w:color w:val="1F2329"/>
                <w:spacing w:val="-1"/>
              </w:rPr>
              <w:t>。在深度学习框架中</w:t>
            </w:r>
            <w:r>
              <w:rPr>
                <w:color w:val="1F2329"/>
                <w:spacing w:val="-38"/>
              </w:rPr>
              <w:t xml:space="preserve"> </w:t>
            </w:r>
            <w:r>
              <w:rPr>
                <w:color w:val="1F2329"/>
                <w:spacing w:val="-1"/>
              </w:rPr>
              <w:t>，端到端模型不</w:t>
            </w:r>
            <w:r>
              <w:rPr>
                <w:color w:val="1F2329"/>
                <w:spacing w:val="-2"/>
              </w:rPr>
              <w:t>需要</w:t>
            </w:r>
            <w:r>
              <w:rPr>
                <w:color w:val="1F2329"/>
              </w:rPr>
              <w:t xml:space="preserve"> </w:t>
            </w:r>
            <w:r>
              <w:rPr>
                <w:color w:val="1F2329"/>
                <w:spacing w:val="-2"/>
              </w:rPr>
              <w:t>显式的中间步骤或⼿⼯设计的特征提取过程。简单来说</w:t>
            </w:r>
            <w:r>
              <w:rPr>
                <w:color w:val="1F2329"/>
                <w:spacing w:val="-35"/>
              </w:rPr>
              <w:t xml:space="preserve"> </w:t>
            </w:r>
            <w:r>
              <w:rPr>
                <w:color w:val="1F2329"/>
                <w:spacing w:val="-2"/>
              </w:rPr>
              <w:t>，模型输⼊原始数据</w:t>
            </w:r>
            <w:r>
              <w:rPr>
                <w:color w:val="1F2329"/>
                <w:spacing w:val="-39"/>
              </w:rPr>
              <w:t xml:space="preserve"> </w:t>
            </w:r>
            <w:r>
              <w:rPr>
                <w:color w:val="1F2329"/>
                <w:spacing w:val="-2"/>
              </w:rPr>
              <w:t>，经过神经⽹络</w:t>
            </w:r>
            <w:r>
              <w:rPr>
                <w:color w:val="1F2329"/>
              </w:rPr>
              <w:t xml:space="preserve"> </w:t>
            </w:r>
            <w:r>
              <w:rPr>
                <w:color w:val="1F2329"/>
                <w:spacing w:val="-2"/>
              </w:rPr>
              <w:t>的处理</w:t>
            </w:r>
            <w:r>
              <w:rPr>
                <w:color w:val="1F2329"/>
                <w:spacing w:val="-38"/>
              </w:rPr>
              <w:t xml:space="preserve"> </w:t>
            </w:r>
            <w:r>
              <w:rPr>
                <w:color w:val="1F2329"/>
                <w:spacing w:val="-2"/>
              </w:rPr>
              <w:t>，最终直接输出结果</w:t>
            </w:r>
            <w:r>
              <w:rPr>
                <w:color w:val="1F2329"/>
                <w:spacing w:val="-39"/>
              </w:rPr>
              <w:t xml:space="preserve"> </w:t>
            </w:r>
            <w:r>
              <w:rPr>
                <w:color w:val="1F2329"/>
                <w:spacing w:val="-2"/>
              </w:rPr>
              <w:t>，⽽不依赖于复杂的⼿⼯特征⼯程或多个模</w:t>
            </w:r>
            <w:r>
              <w:rPr>
                <w:color w:val="1F2329"/>
                <w:spacing w:val="-3"/>
              </w:rPr>
              <w:t>块的协作。</w:t>
            </w:r>
          </w:p>
        </w:tc>
      </w:tr>
    </w:tbl>
    <w:p>
      <w:pPr>
        <w:spacing w:line="240" w:lineRule="exact"/>
        <w:rPr/>
      </w:pPr>
      <w:r/>
    </w:p>
    <w:tbl>
      <w:tblPr>
        <w:tblStyle w:val="TableNormal"/>
        <w:tblW w:w="10750" w:type="dxa"/>
        <w:tblInd w:w="10" w:type="dxa"/>
        <w:tblLayout w:type="fixed"/>
        <w:tblBorders>
          <w:left w:val="single" w:color="FED4A4" w:sz="8" w:space="0"/>
          <w:bottom w:val="single" w:color="FED4A4" w:sz="2" w:space="0"/>
          <w:right w:val="single" w:color="FED4A4" w:sz="8" w:space="0"/>
          <w:top w:val="single" w:color="FED4A4" w:sz="8" w:space="0"/>
        </w:tblBorders>
      </w:tblPr>
      <w:tblGrid>
        <w:gridCol w:w="10750"/>
      </w:tblGrid>
      <w:tr>
        <w:trPr>
          <w:trHeight w:val="4039" w:hRule="atLeast"/>
        </w:trPr>
        <w:tc>
          <w:tcPr>
            <w:tcW w:w="10750" w:type="dxa"/>
            <w:vAlign w:val="top"/>
          </w:tcPr>
          <w:p>
            <w:pPr>
              <w:pStyle w:val="TableText"/>
              <w:ind w:left="722" w:right="414" w:hanging="510"/>
              <w:spacing w:before="252" w:line="231" w:lineRule="auto"/>
              <w:jc w:val="right"/>
              <w:rPr/>
            </w:pPr>
            <w:r>
              <w:rPr>
                <w:color w:val="1F2329"/>
                <w:position w:val="-8"/>
              </w:rPr>
              <w:drawing>
                <wp:inline distT="0" distB="0" distL="0" distR="0">
                  <wp:extent cx="238125" cy="226314"/>
                  <wp:effectExtent l="0" t="0" r="0" b="0"/>
                  <wp:docPr id="2158" name="IM 2158"/>
                  <wp:cNvGraphicFramePr/>
                  <a:graphic>
                    <a:graphicData uri="http://schemas.openxmlformats.org/drawingml/2006/picture">
                      <pic:pic>
                        <pic:nvPicPr>
                          <pic:cNvPr id="2158" name="IM 2158"/>
                          <pic:cNvPicPr/>
                        </pic:nvPicPr>
                        <pic:blipFill>
                          <a:blip r:embed="rId969"/>
                          <a:stretch>
                            <a:fillRect/>
                          </a:stretch>
                        </pic:blipFill>
                        <pic:spPr>
                          <a:xfrm rot="0">
                            <a:off x="0" y="0"/>
                            <a:ext cx="238125" cy="226314"/>
                          </a:xfrm>
                          <a:prstGeom prst="rect">
                            <a:avLst/>
                          </a:prstGeom>
                        </pic:spPr>
                      </pic:pic>
                    </a:graphicData>
                  </a:graphic>
                </wp:inline>
              </w:drawing>
            </w:r>
            <w:r>
              <w:rPr>
                <w:color w:val="1F2329"/>
                <w:spacing w:val="67"/>
              </w:rPr>
              <w:t xml:space="preserve"> </w:t>
            </w:r>
            <w:r>
              <w:rPr>
                <w:color w:val="1F2329"/>
                <w:spacing w:val="-1"/>
              </w:rPr>
              <w:t>端到端模型的⼴泛应⽤伴随着深度学习的兴起</w:t>
            </w:r>
            <w:r>
              <w:rPr>
                <w:color w:val="1F2329"/>
                <w:spacing w:val="-38"/>
              </w:rPr>
              <w:t xml:space="preserve"> </w:t>
            </w:r>
            <w:r>
              <w:rPr>
                <w:color w:val="1F2329"/>
                <w:spacing w:val="-1"/>
              </w:rPr>
              <w:t>，尤其是在深度神经⽹络能够有效</w:t>
            </w:r>
            <w:r>
              <w:rPr>
                <w:color w:val="1F2329"/>
                <w:spacing w:val="-2"/>
              </w:rPr>
              <w:t>地处理⼤规</w:t>
            </w:r>
            <w:r>
              <w:rPr>
                <w:color w:val="1F2329"/>
              </w:rPr>
              <w:t xml:space="preserve"> </w:t>
            </w:r>
            <w:r>
              <w:rPr>
                <w:color w:val="1F2329"/>
              </w:rPr>
              <w:t>模数据并通过监督学习⾃动提取特征时。传统的机器学习⽅法虽然可</w:t>
            </w:r>
            <w:r>
              <w:rPr>
                <w:color w:val="1F2329"/>
                <w:spacing w:val="-1"/>
              </w:rPr>
              <w:t>以处理⼤量带标签的数</w:t>
            </w:r>
            <w:r>
              <w:rPr>
                <w:color w:val="1F2329"/>
              </w:rPr>
              <w:t xml:space="preserve"> </w:t>
            </w:r>
            <w:r>
              <w:rPr>
                <w:color w:val="1F2329"/>
                <w:spacing w:val="-3"/>
              </w:rPr>
              <w:t>据</w:t>
            </w:r>
            <w:r>
              <w:rPr>
                <w:color w:val="1F2329"/>
                <w:spacing w:val="-32"/>
              </w:rPr>
              <w:t xml:space="preserve"> </w:t>
            </w:r>
            <w:r>
              <w:rPr>
                <w:color w:val="1F2329"/>
                <w:spacing w:val="-3"/>
              </w:rPr>
              <w:t>，但它们往往需要⼿⼯设计特征</w:t>
            </w:r>
            <w:r>
              <w:rPr>
                <w:color w:val="1F2329"/>
                <w:spacing w:val="-39"/>
              </w:rPr>
              <w:t xml:space="preserve"> </w:t>
            </w:r>
            <w:r>
              <w:rPr>
                <w:color w:val="1F2329"/>
                <w:spacing w:val="-3"/>
              </w:rPr>
              <w:t>，且在⾯对复杂任务时效果有限。</w:t>
            </w:r>
            <w:r>
              <w:rPr>
                <w:u w:val="single" w:color="auto"/>
                <w:color w:val="DE7802"/>
                <w:spacing w:val="-3"/>
              </w:rPr>
              <w:t>相⽐之下</w:t>
            </w:r>
            <w:r>
              <w:rPr>
                <w:u w:val="single" w:color="auto"/>
                <w:color w:val="DE7802"/>
                <w:spacing w:val="-32"/>
              </w:rPr>
              <w:t xml:space="preserve"> </w:t>
            </w:r>
            <w:r>
              <w:rPr>
                <w:u w:val="single" w:color="auto"/>
                <w:color w:val="DE7802"/>
                <w:spacing w:val="-3"/>
              </w:rPr>
              <w:t>，深度学习通</w:t>
            </w:r>
          </w:p>
          <w:p>
            <w:pPr>
              <w:pStyle w:val="TableText"/>
              <w:ind w:left="720"/>
              <w:spacing w:before="37" w:line="187" w:lineRule="auto"/>
              <w:rPr/>
            </w:pPr>
            <w:r>
              <w:rPr>
                <w:u w:val="single" w:color="auto"/>
                <w:color w:val="DE7802"/>
                <w:spacing w:val="-2"/>
              </w:rPr>
              <w:t>过端到端训练</w:t>
            </w:r>
            <w:r>
              <w:rPr>
                <w:u w:val="single" w:color="auto"/>
                <w:color w:val="DE7802"/>
                <w:spacing w:val="-32"/>
              </w:rPr>
              <w:t xml:space="preserve"> </w:t>
            </w:r>
            <w:r>
              <w:rPr>
                <w:u w:val="single" w:color="auto"/>
                <w:color w:val="DE7802"/>
                <w:spacing w:val="-2"/>
              </w:rPr>
              <w:t>，能够⾃动学习从输⼊到输出的映射关系</w:t>
            </w:r>
            <w:r>
              <w:rPr>
                <w:u w:val="single" w:color="auto"/>
                <w:color w:val="DE7802"/>
                <w:spacing w:val="-32"/>
              </w:rPr>
              <w:t xml:space="preserve"> </w:t>
            </w:r>
            <w:r>
              <w:rPr>
                <w:u w:val="single" w:color="auto"/>
                <w:color w:val="DE7802"/>
                <w:spacing w:val="-2"/>
              </w:rPr>
              <w:t>，避免了⼈⼯特征设计的</w:t>
            </w:r>
            <w:r>
              <w:rPr>
                <w:u w:val="single" w:color="auto"/>
                <w:color w:val="DE7802"/>
                <w:spacing w:val="-3"/>
              </w:rPr>
              <w:t>繁琐步骤。</w:t>
            </w:r>
          </w:p>
          <w:p>
            <w:pPr>
              <w:pStyle w:val="TableText"/>
              <w:ind w:left="721" w:right="285" w:hanging="6"/>
              <w:spacing w:before="193" w:line="225" w:lineRule="auto"/>
              <w:rPr/>
            </w:pPr>
            <w:r>
              <w:rPr>
                <w:i/>
                <w:iCs/>
                <w:color w:val="DC9B04"/>
              </w:rPr>
              <w:t>端到端模型的优势体现在它的“⾃监督学习”能⼒，尤其是在⼤模型（如</w:t>
            </w:r>
            <w:r>
              <w:rPr>
                <w:rFonts w:ascii="Arial" w:hAnsi="Arial" w:eastAsia="Arial" w:cs="Arial"/>
                <w:i/>
                <w:iCs/>
                <w:color w:val="DC9B04"/>
              </w:rPr>
              <w:t>GPT</w:t>
            </w:r>
            <w:r>
              <w:rPr>
                <w:i/>
                <w:iCs/>
                <w:color w:val="DC9B04"/>
              </w:rPr>
              <w:t>）中，利⽤⾃</w:t>
            </w:r>
            <w:r>
              <w:rPr>
                <w:color w:val="DC9B04"/>
                <w:spacing w:val="1"/>
              </w:rPr>
              <w:t xml:space="preserve">  </w:t>
            </w:r>
            <w:r>
              <w:rPr>
                <w:i/>
                <w:iCs/>
                <w:color w:val="DC9B04"/>
                <w:spacing w:val="14"/>
              </w:rPr>
              <w:t>回归（</w:t>
            </w:r>
            <w:r>
              <w:rPr>
                <w:rFonts w:ascii="Arial" w:hAnsi="Arial" w:eastAsia="Arial" w:cs="Arial"/>
                <w:i/>
                <w:iCs/>
                <w:color w:val="DC9B04"/>
              </w:rPr>
              <w:t>nexttoken</w:t>
            </w:r>
            <w:r>
              <w:rPr>
                <w:rFonts w:ascii="Arial" w:hAnsi="Arial" w:eastAsia="Arial" w:cs="Arial"/>
                <w:i/>
                <w:iCs/>
                <w:color w:val="DC9B04"/>
                <w:spacing w:val="-47"/>
              </w:rPr>
              <w:t xml:space="preserve"> </w:t>
            </w:r>
            <w:r>
              <w:rPr>
                <w:rFonts w:ascii="Arial" w:hAnsi="Arial" w:eastAsia="Arial" w:cs="Arial"/>
                <w:i/>
                <w:iCs/>
                <w:color w:val="DC9B04"/>
              </w:rPr>
              <w:t>prediction</w:t>
            </w:r>
            <w:r>
              <w:rPr>
                <w:i/>
                <w:iCs/>
                <w:color w:val="DC9B04"/>
                <w:spacing w:val="14"/>
              </w:rPr>
              <w:t>）学习突破了传统的监督学习瓶颈。</w:t>
            </w:r>
            <w:r>
              <w:rPr>
                <w:color w:val="1F2329"/>
                <w:spacing w:val="14"/>
              </w:rPr>
              <w:t>⼤模型能够通过⼤量的未</w:t>
            </w:r>
            <w:r>
              <w:rPr>
                <w:color w:val="1F2329"/>
              </w:rPr>
              <w:t xml:space="preserve"> </w:t>
            </w:r>
            <w:r>
              <w:rPr>
                <w:color w:val="1F2329"/>
                <w:spacing w:val="-2"/>
              </w:rPr>
              <w:t>标注数据⾃动进⾏对⻬</w:t>
            </w:r>
            <w:r>
              <w:rPr>
                <w:color w:val="1F2329"/>
                <w:spacing w:val="-29"/>
              </w:rPr>
              <w:t xml:space="preserve"> </w:t>
            </w:r>
            <w:r>
              <w:rPr>
                <w:color w:val="1F2329"/>
                <w:spacing w:val="-2"/>
              </w:rPr>
              <w:t>，进⽽解决了很多</w:t>
            </w:r>
            <w:r>
              <w:rPr>
                <w:rFonts w:ascii="Arial" w:hAnsi="Arial" w:eastAsia="Arial" w:cs="Arial"/>
                <w:color w:val="1F2329"/>
                <w:spacing w:val="-2"/>
              </w:rPr>
              <w:t>NLP</w:t>
            </w:r>
            <w:r>
              <w:rPr>
                <w:color w:val="1F2329"/>
                <w:spacing w:val="-3"/>
              </w:rPr>
              <w:t>任务的挑战。</w:t>
            </w:r>
            <w:r>
              <w:rPr>
                <w:color w:val="1F2329"/>
                <w:spacing w:val="-31"/>
              </w:rPr>
              <w:t xml:space="preserve"> </w:t>
            </w:r>
            <w:r>
              <w:rPr>
                <w:color w:val="1F2329"/>
                <w:spacing w:val="-3"/>
              </w:rPr>
              <w:t>⾃监督学习并⾮完全依赖⼈⼯标</w:t>
            </w:r>
            <w:r>
              <w:rPr>
                <w:color w:val="1F2329"/>
              </w:rPr>
              <w:t xml:space="preserve">   </w:t>
            </w:r>
            <w:r>
              <w:rPr>
                <w:color w:val="1F2329"/>
                <w:spacing w:val="-3"/>
              </w:rPr>
              <w:t>注数据</w:t>
            </w:r>
            <w:r>
              <w:rPr>
                <w:color w:val="1F2329"/>
                <w:spacing w:val="-39"/>
              </w:rPr>
              <w:t xml:space="preserve"> </w:t>
            </w:r>
            <w:r>
              <w:rPr>
                <w:color w:val="1F2329"/>
                <w:spacing w:val="-3"/>
              </w:rPr>
              <w:t>，⽽是通过利⽤⼤量的原⽣数据（如⾃然语⾔⽂本）</w:t>
            </w:r>
            <w:r>
              <w:rPr>
                <w:color w:val="1F2329"/>
                <w:spacing w:val="-21"/>
              </w:rPr>
              <w:t xml:space="preserve"> </w:t>
            </w:r>
            <w:r>
              <w:rPr>
                <w:color w:val="1F2329"/>
                <w:spacing w:val="-3"/>
              </w:rPr>
              <w:t>⾃我学习</w:t>
            </w:r>
            <w:r>
              <w:rPr>
                <w:color w:val="1F2329"/>
                <w:spacing w:val="-38"/>
              </w:rPr>
              <w:t xml:space="preserve"> </w:t>
            </w:r>
            <w:r>
              <w:rPr>
                <w:color w:val="1F2329"/>
                <w:spacing w:val="-3"/>
              </w:rPr>
              <w:t>，使得模型能够</w:t>
            </w:r>
            <w:r>
              <w:rPr>
                <w:color w:val="1F2329"/>
                <w:spacing w:val="-4"/>
              </w:rPr>
              <w:t>进⾏有</w:t>
            </w:r>
            <w:r>
              <w:rPr>
                <w:color w:val="1F2329"/>
              </w:rPr>
              <w:t xml:space="preserve">   </w:t>
            </w:r>
            <w:r>
              <w:rPr>
                <w:color w:val="1F2329"/>
                <w:spacing w:val="-1"/>
              </w:rPr>
              <w:t>效的推理与预测。</w:t>
            </w:r>
          </w:p>
        </w:tc>
      </w:tr>
    </w:tbl>
    <w:p>
      <w:pPr>
        <w:pStyle w:val="BodyText"/>
        <w:spacing w:line="130" w:lineRule="exact"/>
        <w:rPr>
          <w:sz w:val="11"/>
        </w:rPr>
      </w:pPr>
      <w:r/>
    </w:p>
    <w:p>
      <w:pPr>
        <w:spacing w:line="130" w:lineRule="exact"/>
        <w:sectPr>
          <w:headerReference w:type="default" r:id="rId964"/>
          <w:pgSz w:w="11900" w:h="16820"/>
          <w:pgMar w:top="400" w:right="300" w:bottom="400" w:left="574" w:header="0" w:footer="0" w:gutter="0"/>
        </w:sectPr>
        <w:rPr>
          <w:sz w:val="11"/>
          <w:szCs w:val="11"/>
        </w:rPr>
      </w:pPr>
    </w:p>
    <w:p>
      <w:pPr>
        <w:ind w:firstLine="2"/>
        <w:spacing w:before="160" w:line="75" w:lineRule="exact"/>
        <w:rPr/>
      </w:pPr>
      <w:r>
        <w:rPr>
          <w:position w:val="-1"/>
        </w:rPr>
        <w:drawing>
          <wp:inline distT="0" distB="0" distL="0" distR="0">
            <wp:extent cx="6836202" cy="47621"/>
            <wp:effectExtent l="0" t="0" r="0" b="0"/>
            <wp:docPr id="2160" name="IM 2160"/>
            <wp:cNvGraphicFramePr/>
            <a:graphic>
              <a:graphicData uri="http://schemas.openxmlformats.org/drawingml/2006/picture">
                <pic:pic>
                  <pic:nvPicPr>
                    <pic:cNvPr id="2160" name="IM 2160"/>
                    <pic:cNvPicPr/>
                  </pic:nvPicPr>
                  <pic:blipFill>
                    <a:blip r:embed="rId970"/>
                    <a:stretch>
                      <a:fillRect/>
                    </a:stretch>
                  </pic:blipFill>
                  <pic:spPr>
                    <a:xfrm rot="0">
                      <a:off x="0" y="0"/>
                      <a:ext cx="6836202" cy="47621"/>
                    </a:xfrm>
                    <a:prstGeom prst="rect">
                      <a:avLst/>
                    </a:prstGeom>
                  </pic:spPr>
                </pic:pic>
              </a:graphicData>
            </a:graphic>
          </wp:inline>
        </w:drawing>
      </w:r>
    </w:p>
    <w:p>
      <w:pPr>
        <w:pStyle w:val="BodyText"/>
        <w:spacing w:line="298" w:lineRule="auto"/>
        <w:rPr>
          <w:sz w:val="21"/>
        </w:rPr>
      </w:pPr>
      <w:r/>
    </w:p>
    <w:p>
      <w:pPr>
        <w:pStyle w:val="BodyText"/>
        <w:spacing w:line="420" w:lineRule="exact"/>
        <w:rPr/>
      </w:pPr>
      <w:r>
        <w:rPr>
          <w:position w:val="-8"/>
        </w:rPr>
        <w:pict>
          <v:shape id="_x0000_s314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4"/>
                    <w:spacing w:before="51" w:line="185" w:lineRule="auto"/>
                    <w:rPr>
                      <w:rFonts w:ascii="Microsoft YaHei" w:hAnsi="Microsoft YaHei" w:eastAsia="Microsoft YaHei" w:cs="Microsoft YaHei"/>
                      <w:sz w:val="30"/>
                      <w:szCs w:val="30"/>
                    </w:rPr>
                  </w:pPr>
                  <w:r>
                    <w:rPr>
                      <w:rFonts w:ascii="Arial" w:hAnsi="Arial" w:eastAsia="Arial" w:cs="Arial"/>
                      <w:sz w:val="30"/>
                      <w:szCs w:val="30"/>
                      <w:color w:val="1456F0"/>
                      <w:spacing w:val="-1"/>
                    </w:rPr>
                    <w:t>74.2</w:t>
                  </w:r>
                  <w:r>
                    <w:rPr>
                      <w:rFonts w:ascii="Arial" w:hAnsi="Arial" w:eastAsia="Arial" w:cs="Arial"/>
                      <w:sz w:val="30"/>
                      <w:szCs w:val="30"/>
                      <w:color w:val="1456F0"/>
                      <w:spacing w:val="56"/>
                    </w:rPr>
                    <w:t xml:space="preserve"> </w:t>
                  </w:r>
                  <w:r>
                    <w:rPr>
                      <w:rFonts w:ascii="Microsoft YaHei" w:hAnsi="Microsoft YaHei" w:eastAsia="Microsoft YaHei" w:cs="Microsoft YaHei"/>
                      <w:sz w:val="30"/>
                      <w:szCs w:val="30"/>
                      <w:color w:val="6425D0"/>
                      <w:spacing w:val="-1"/>
                    </w:rPr>
                    <w:t>端到端模型与传统模型的区别</w:t>
                  </w:r>
                </w:p>
              </w:txbxContent>
            </v:textbox>
          </v:shape>
        </w:pict>
      </w:r>
    </w:p>
    <w:p>
      <w:pPr>
        <w:spacing w:line="240" w:lineRule="exact"/>
        <w:rPr/>
      </w:pPr>
      <w:r/>
    </w:p>
    <w:tbl>
      <w:tblPr>
        <w:tblStyle w:val="TableNormal"/>
        <w:tblW w:w="10749" w:type="dxa"/>
        <w:tblInd w:w="10" w:type="dxa"/>
        <w:shd w:val="clear" w:fill="E1EAFF"/>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09"/>
        <w:gridCol w:w="8640"/>
      </w:tblGrid>
      <w:tr>
        <w:trPr>
          <w:trHeight w:val="2328" w:hRule="atLeast"/>
        </w:trPr>
        <w:tc>
          <w:tcPr>
            <w:shd w:val="clear" w:fill="E1EAFF"/>
            <w:tcW w:w="10749" w:type="dxa"/>
            <w:vAlign w:val="top"/>
            <w:gridSpan w:val="2"/>
            <w:tcBorders>
              <w:left w:val="single" w:color="82A7FC" w:sz="8" w:space="0"/>
              <w:right w:val="single" w:color="82A7FC" w:sz="8" w:space="0"/>
              <w:top w:val="single" w:color="82A7FC" w:sz="8" w:space="0"/>
            </w:tcBorders>
          </w:tcPr>
          <w:p>
            <w:pPr>
              <w:pStyle w:val="TableText"/>
              <w:ind w:left="723" w:right="423" w:hanging="511"/>
              <w:spacing w:before="255" w:line="198" w:lineRule="auto"/>
              <w:rPr/>
            </w:pPr>
            <w:r>
              <w:rPr>
                <w:sz w:val="30"/>
                <w:szCs w:val="30"/>
                <w:color w:val="1F2329"/>
                <w:spacing w:val="2"/>
                <w:position w:val="-1"/>
              </w:rPr>
              <w:t>圓</w:t>
            </w:r>
            <w:r>
              <w:rPr>
                <w:sz w:val="30"/>
                <w:szCs w:val="30"/>
                <w:color w:val="1F2329"/>
                <w:spacing w:val="42"/>
                <w:position w:val="-1"/>
              </w:rPr>
              <w:t xml:space="preserve"> </w:t>
            </w:r>
            <w:r>
              <w:rPr>
                <w:color w:val="245BDB"/>
                <w:spacing w:val="2"/>
              </w:rPr>
              <w:t>传统的</w:t>
            </w:r>
            <w:r>
              <w:rPr>
                <w:rFonts w:ascii="Arial" w:hAnsi="Arial" w:eastAsia="Arial" w:cs="Arial"/>
                <w:color w:val="245BDB"/>
              </w:rPr>
              <w:t>AI</w:t>
            </w:r>
            <w:r>
              <w:rPr>
                <w:color w:val="245BDB"/>
                <w:spacing w:val="2"/>
              </w:rPr>
              <w:t>系统往往采⽤分模块的⽅式（</w:t>
            </w:r>
            <w:r>
              <w:rPr>
                <w:color w:val="245BDB"/>
                <w:spacing w:val="-38"/>
              </w:rPr>
              <w:t xml:space="preserve"> </w:t>
            </w:r>
            <w:r>
              <w:rPr>
                <w:rFonts w:ascii="Arial" w:hAnsi="Arial" w:eastAsia="Arial" w:cs="Arial"/>
                <w:color w:val="245BDB"/>
              </w:rPr>
              <w:t>Pipeline</w:t>
            </w:r>
            <w:r>
              <w:rPr>
                <w:color w:val="245BDB"/>
                <w:spacing w:val="2"/>
              </w:rPr>
              <w:t>）进⾏任务处理</w:t>
            </w:r>
            <w:r>
              <w:rPr>
                <w:color w:val="245BDB"/>
                <w:spacing w:val="-32"/>
              </w:rPr>
              <w:t xml:space="preserve"> </w:t>
            </w:r>
            <w:r>
              <w:rPr>
                <w:color w:val="245BDB"/>
                <w:spacing w:val="2"/>
              </w:rPr>
              <w:t>，⽐如语⾳识别中</w:t>
            </w:r>
            <w:r>
              <w:rPr>
                <w:color w:val="245BDB"/>
                <w:spacing w:val="-32"/>
              </w:rPr>
              <w:t xml:space="preserve"> </w:t>
            </w:r>
            <w:r>
              <w:rPr>
                <w:color w:val="245BDB"/>
                <w:spacing w:val="2"/>
              </w:rPr>
              <w:t>，</w:t>
            </w:r>
            <w:r>
              <w:rPr>
                <w:color w:val="245BDB"/>
                <w:spacing w:val="1"/>
              </w:rPr>
              <w:t>语⾳⾸</w:t>
            </w:r>
            <w:r>
              <w:rPr>
                <w:color w:val="245BDB"/>
              </w:rPr>
              <w:t xml:space="preserve"> </w:t>
            </w:r>
            <w:r>
              <w:rPr>
                <w:color w:val="245BDB"/>
                <w:spacing w:val="-3"/>
              </w:rPr>
              <w:t>先需要被转换为⽂本</w:t>
            </w:r>
            <w:r>
              <w:rPr>
                <w:color w:val="245BDB"/>
                <w:spacing w:val="-31"/>
              </w:rPr>
              <w:t xml:space="preserve"> </w:t>
            </w:r>
            <w:r>
              <w:rPr>
                <w:color w:val="245BDB"/>
                <w:spacing w:val="-3"/>
              </w:rPr>
              <w:t>，然后再传给模型进⾏处理</w:t>
            </w:r>
            <w:r>
              <w:rPr>
                <w:color w:val="245BDB"/>
                <w:spacing w:val="-32"/>
              </w:rPr>
              <w:t xml:space="preserve"> </w:t>
            </w:r>
            <w:r>
              <w:rPr>
                <w:color w:val="245BDB"/>
                <w:spacing w:val="-3"/>
              </w:rPr>
              <w:t>，最后将模型的输出转换为语⾳。</w:t>
            </w:r>
            <w:r>
              <w:rPr>
                <w:color w:val="245BDB"/>
                <w:spacing w:val="-44"/>
              </w:rPr>
              <w:t xml:space="preserve"> </w:t>
            </w:r>
            <w:r>
              <w:rPr>
                <w:color w:val="1F2329"/>
                <w:spacing w:val="-3"/>
              </w:rPr>
              <w:t>与之相</w:t>
            </w:r>
          </w:p>
          <w:p>
            <w:pPr>
              <w:pStyle w:val="TableText"/>
              <w:ind w:left="737"/>
              <w:spacing w:before="69" w:line="184" w:lineRule="auto"/>
              <w:rPr/>
            </w:pPr>
            <w:r>
              <w:rPr>
                <w:color w:val="1F2329"/>
                <w:spacing w:val="-3"/>
              </w:rPr>
              <w:t>⽐</w:t>
            </w:r>
            <w:r>
              <w:rPr>
                <w:color w:val="1F2329"/>
                <w:spacing w:val="-7"/>
              </w:rPr>
              <w:t xml:space="preserve"> </w:t>
            </w:r>
            <w:r>
              <w:rPr>
                <w:color w:val="1F2329"/>
                <w:spacing w:val="-3"/>
              </w:rPr>
              <w:t>，</w:t>
            </w:r>
            <w:r>
              <w:rPr>
                <w:u w:val="single" w:color="auto"/>
                <w:color w:val="D83931"/>
                <w:spacing w:val="-3"/>
              </w:rPr>
              <w:t>端到端模型省略了中间步骤</w:t>
            </w:r>
            <w:r>
              <w:rPr>
                <w:color w:val="D83931"/>
                <w:spacing w:val="-39"/>
              </w:rPr>
              <w:t xml:space="preserve"> </w:t>
            </w:r>
            <w:r>
              <w:rPr>
                <w:color w:val="1F2329"/>
                <w:spacing w:val="-3"/>
              </w:rPr>
              <w:t>，直接在⼀个⼤规模神经⽹络中进⾏所有的处理。这使得系</w:t>
            </w:r>
          </w:p>
          <w:p>
            <w:pPr>
              <w:pStyle w:val="TableText"/>
              <w:ind w:left="723" w:right="2370"/>
              <w:spacing w:before="72" w:line="245" w:lineRule="auto"/>
              <w:rPr/>
            </w:pPr>
            <w:r>
              <w:rPr>
                <w:color w:val="1F2329"/>
                <w:spacing w:val="-3"/>
              </w:rPr>
              <w:t>统的效率⼤⼤提⾼</w:t>
            </w:r>
            <w:r>
              <w:rPr>
                <w:color w:val="1F2329"/>
                <w:spacing w:val="-22"/>
              </w:rPr>
              <w:t xml:space="preserve"> </w:t>
            </w:r>
            <w:r>
              <w:rPr>
                <w:color w:val="1F2329"/>
                <w:spacing w:val="-3"/>
              </w:rPr>
              <w:t>，尤其是在实时性要求⾼的任务中（例如⾃动驾驶）。</w:t>
            </w:r>
            <w:r>
              <w:rPr>
                <w:color w:val="1F2329"/>
              </w:rPr>
              <w:t xml:space="preserve"> </w:t>
            </w:r>
            <w:r>
              <w:rPr>
                <w:color w:val="1F2329"/>
                <w:spacing w:val="-4"/>
              </w:rPr>
              <w:t>然⽽</w:t>
            </w:r>
            <w:r>
              <w:rPr>
                <w:color w:val="1F2329"/>
                <w:spacing w:val="-18"/>
              </w:rPr>
              <w:t xml:space="preserve"> </w:t>
            </w:r>
            <w:r>
              <w:rPr>
                <w:color w:val="1F2329"/>
                <w:spacing w:val="-4"/>
              </w:rPr>
              <w:t>，端到端模型也存在⼀些挑战：</w:t>
            </w:r>
          </w:p>
        </w:tc>
      </w:tr>
      <w:tr>
        <w:trPr>
          <w:trHeight w:val="503" w:hRule="atLeast"/>
        </w:trPr>
        <w:tc>
          <w:tcPr>
            <w:shd w:val="clear" w:fill="E1EAFF"/>
            <w:tcW w:w="2109" w:type="dxa"/>
            <w:vAlign w:val="top"/>
            <w:tcBorders>
              <w:left w:val="single" w:color="82A7FC" w:sz="8" w:space="0"/>
            </w:tcBorders>
          </w:tcPr>
          <w:p>
            <w:pPr>
              <w:spacing w:line="111" w:lineRule="exact"/>
              <w:rPr/>
            </w:pPr>
            <w:r/>
          </w:p>
          <w:tbl>
            <w:tblPr>
              <w:tblStyle w:val="TableNormal"/>
              <w:tblW w:w="1270" w:type="dxa"/>
              <w:tblInd w:w="77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270"/>
            </w:tblGrid>
            <w:tr>
              <w:trPr>
                <w:trHeight w:val="320" w:hRule="atLeast"/>
              </w:trPr>
              <w:tc>
                <w:tcPr>
                  <w:shd w:val="clear" w:fill="F5F6F7"/>
                  <w:tcW w:w="1270" w:type="dxa"/>
                  <w:vAlign w:val="top"/>
                </w:tcPr>
                <w:p>
                  <w:pPr>
                    <w:ind w:firstLine="37"/>
                    <w:spacing w:before="36" w:line="232" w:lineRule="exact"/>
                    <w:rPr/>
                  </w:pPr>
                  <w:r>
                    <w:rPr>
                      <w:position w:val="-4"/>
                    </w:rPr>
                    <w:drawing>
                      <wp:inline distT="0" distB="0" distL="0" distR="0">
                        <wp:extent cx="752067" cy="147563"/>
                        <wp:effectExtent l="0" t="0" r="0" b="0"/>
                        <wp:docPr id="2162" name="IM 2162"/>
                        <wp:cNvGraphicFramePr/>
                        <a:graphic>
                          <a:graphicData uri="http://schemas.openxmlformats.org/drawingml/2006/picture">
                            <pic:pic>
                              <pic:nvPicPr>
                                <pic:cNvPr id="2162" name="IM 2162"/>
                                <pic:cNvPicPr/>
                              </pic:nvPicPr>
                              <pic:blipFill>
                                <a:blip r:embed="rId971"/>
                                <a:stretch>
                                  <a:fillRect/>
                                </a:stretch>
                              </pic:blipFill>
                              <pic:spPr>
                                <a:xfrm rot="0">
                                  <a:off x="0" y="0"/>
                                  <a:ext cx="752067" cy="147563"/>
                                </a:xfrm>
                                <a:prstGeom prst="rect">
                                  <a:avLst/>
                                </a:prstGeom>
                              </pic:spPr>
                            </pic:pic>
                          </a:graphicData>
                        </a:graphic>
                      </wp:inline>
                    </w:drawing>
                  </w:r>
                </w:p>
              </w:tc>
            </w:tr>
          </w:tbl>
          <w:p>
            <w:pPr>
              <w:spacing w:line="21" w:lineRule="exact"/>
              <w:rPr>
                <w:rFonts w:ascii="Arial"/>
                <w:sz w:val="2"/>
              </w:rPr>
            </w:pPr>
            <w:r/>
          </w:p>
        </w:tc>
        <w:tc>
          <w:tcPr>
            <w:shd w:val="clear" w:fill="E1EAFF"/>
            <w:tcW w:w="8640" w:type="dxa"/>
            <w:vAlign w:val="top"/>
            <w:tcBorders>
              <w:right w:val="single" w:color="82A7FC" w:sz="8" w:space="0"/>
            </w:tcBorders>
          </w:tcPr>
          <w:p>
            <w:pPr>
              <w:pStyle w:val="TableText"/>
              <w:ind w:left="38"/>
              <w:spacing w:before="170" w:line="188" w:lineRule="auto"/>
              <w:rPr/>
            </w:pPr>
            <w:r>
              <w:rPr>
                <w:color w:val="1F2329"/>
                <w:spacing w:val="-3"/>
              </w:rPr>
              <w:t>：</w:t>
            </w:r>
            <w:r>
              <w:rPr>
                <w:color w:val="1F2329"/>
                <w:spacing w:val="-45"/>
              </w:rPr>
              <w:t xml:space="preserve"> </w:t>
            </w:r>
            <w:r>
              <w:rPr>
                <w:color w:val="1F2329"/>
                <w:spacing w:val="-3"/>
              </w:rPr>
              <w:t>由于</w:t>
            </w:r>
            <w:r>
              <w:rPr>
                <w:color w:val="DE7802"/>
                <w:spacing w:val="-3"/>
              </w:rPr>
              <w:t>端到端模型的内部结构通常难以解释</w:t>
            </w:r>
            <w:r>
              <w:rPr>
                <w:color w:val="DE7802"/>
                <w:spacing w:val="-33"/>
              </w:rPr>
              <w:t xml:space="preserve"> </w:t>
            </w:r>
            <w:r>
              <w:rPr>
                <w:color w:val="DE7802"/>
                <w:spacing w:val="-3"/>
              </w:rPr>
              <w:t>，它更像是</w:t>
            </w:r>
            <w:r>
              <w:rPr>
                <w:color w:val="DE7802"/>
                <w:spacing w:val="-4"/>
              </w:rPr>
              <w:t>⼀个⿊盒⼦</w:t>
            </w:r>
            <w:r>
              <w:rPr>
                <w:color w:val="1F2329"/>
                <w:spacing w:val="-4"/>
              </w:rPr>
              <w:t>。相⽐之</w:t>
            </w:r>
          </w:p>
        </w:tc>
      </w:tr>
      <w:tr>
        <w:trPr>
          <w:trHeight w:val="403" w:hRule="atLeast"/>
        </w:trPr>
        <w:tc>
          <w:tcPr>
            <w:shd w:val="clear" w:fill="E1EAFF"/>
            <w:tcW w:w="10749" w:type="dxa"/>
            <w:vAlign w:val="top"/>
            <w:gridSpan w:val="2"/>
            <w:tcBorders>
              <w:left w:val="single" w:color="82A7FC" w:sz="8" w:space="0"/>
              <w:right w:val="single" w:color="82A7FC" w:sz="8" w:space="0"/>
            </w:tcBorders>
          </w:tcPr>
          <w:p>
            <w:pPr>
              <w:pStyle w:val="TableText"/>
              <w:ind w:left="729"/>
              <w:spacing w:before="57" w:line="195" w:lineRule="auto"/>
              <w:rPr/>
            </w:pPr>
            <w:r>
              <w:rPr>
                <w:color w:val="1F2329"/>
              </w:rPr>
              <w:t>下</w:t>
            </w:r>
            <w:r>
              <w:rPr>
                <w:color w:val="1F2329"/>
                <w:spacing w:val="-27"/>
              </w:rPr>
              <w:t xml:space="preserve"> </w:t>
            </w:r>
            <w:r>
              <w:rPr>
                <w:color w:val="1F2329"/>
              </w:rPr>
              <w:t>，传统的</w:t>
            </w:r>
            <w:r>
              <w:rPr>
                <w:rFonts w:ascii="Arial" w:hAnsi="Arial" w:eastAsia="Arial" w:cs="Arial"/>
                <w:color w:val="1F2329"/>
              </w:rPr>
              <w:t>Pipeline</w:t>
            </w:r>
            <w:r>
              <w:rPr>
                <w:color w:val="1F2329"/>
              </w:rPr>
              <w:t>系统可以清楚地定义各模块之间的接⼝和处理逻辑。</w:t>
            </w:r>
          </w:p>
        </w:tc>
      </w:tr>
      <w:tr>
        <w:trPr>
          <w:trHeight w:val="492" w:hRule="atLeast"/>
        </w:trPr>
        <w:tc>
          <w:tcPr>
            <w:shd w:val="clear" w:fill="E1EAFF"/>
            <w:tcW w:w="2109" w:type="dxa"/>
            <w:vAlign w:val="top"/>
            <w:tcBorders>
              <w:left w:val="single" w:color="82A7FC" w:sz="8" w:space="0"/>
            </w:tcBorders>
          </w:tcPr>
          <w:p>
            <w:pPr>
              <w:spacing w:line="105" w:lineRule="exact"/>
              <w:rPr/>
            </w:pPr>
            <w:r/>
          </w:p>
          <w:tbl>
            <w:tblPr>
              <w:tblStyle w:val="TableNormal"/>
              <w:tblW w:w="1270" w:type="dxa"/>
              <w:tblInd w:w="77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270"/>
            </w:tblGrid>
            <w:tr>
              <w:trPr>
                <w:trHeight w:val="320" w:hRule="atLeast"/>
              </w:trPr>
              <w:tc>
                <w:tcPr>
                  <w:shd w:val="clear" w:fill="F5F6F7"/>
                  <w:tcW w:w="1270" w:type="dxa"/>
                  <w:vAlign w:val="top"/>
                </w:tcPr>
                <w:p>
                  <w:pPr>
                    <w:ind w:firstLine="39"/>
                    <w:spacing w:before="37" w:line="235" w:lineRule="exact"/>
                    <w:rPr/>
                  </w:pPr>
                  <w:r>
                    <w:rPr>
                      <w:position w:val="-4"/>
                    </w:rPr>
                    <w:drawing>
                      <wp:inline distT="0" distB="0" distL="0" distR="0">
                        <wp:extent cx="749574" cy="148837"/>
                        <wp:effectExtent l="0" t="0" r="0" b="0"/>
                        <wp:docPr id="2164" name="IM 2164"/>
                        <wp:cNvGraphicFramePr/>
                        <a:graphic>
                          <a:graphicData uri="http://schemas.openxmlformats.org/drawingml/2006/picture">
                            <pic:pic>
                              <pic:nvPicPr>
                                <pic:cNvPr id="2164" name="IM 2164"/>
                                <pic:cNvPicPr/>
                              </pic:nvPicPr>
                              <pic:blipFill>
                                <a:blip r:embed="rId972"/>
                                <a:stretch>
                                  <a:fillRect/>
                                </a:stretch>
                              </pic:blipFill>
                              <pic:spPr>
                                <a:xfrm rot="0">
                                  <a:off x="0" y="0"/>
                                  <a:ext cx="749574" cy="148837"/>
                                </a:xfrm>
                                <a:prstGeom prst="rect">
                                  <a:avLst/>
                                </a:prstGeom>
                              </pic:spPr>
                            </pic:pic>
                          </a:graphicData>
                        </a:graphic>
                      </wp:inline>
                    </w:drawing>
                  </w:r>
                </w:p>
              </w:tc>
            </w:tr>
          </w:tbl>
          <w:p>
            <w:pPr>
              <w:spacing w:line="16" w:lineRule="exact"/>
              <w:rPr>
                <w:rFonts w:ascii="Arial"/>
                <w:sz w:val="2"/>
              </w:rPr>
            </w:pPr>
            <w:r/>
          </w:p>
        </w:tc>
        <w:tc>
          <w:tcPr>
            <w:shd w:val="clear" w:fill="E1EAFF"/>
            <w:tcW w:w="8640" w:type="dxa"/>
            <w:vAlign w:val="top"/>
            <w:tcBorders>
              <w:right w:val="single" w:color="82A7FC" w:sz="8" w:space="0"/>
            </w:tcBorders>
          </w:tcPr>
          <w:p>
            <w:pPr>
              <w:pStyle w:val="TableText"/>
              <w:ind w:left="38"/>
              <w:spacing w:before="164" w:line="185" w:lineRule="auto"/>
              <w:rPr/>
            </w:pPr>
            <w:r>
              <w:rPr>
                <w:color w:val="1F2329"/>
                <w:spacing w:val="-2"/>
              </w:rPr>
              <w:t>：⼤模型虽然在处理任务时表现出⾊</w:t>
            </w:r>
            <w:r>
              <w:rPr>
                <w:color w:val="1F2329"/>
                <w:spacing w:val="-29"/>
              </w:rPr>
              <w:t xml:space="preserve"> </w:t>
            </w:r>
            <w:r>
              <w:rPr>
                <w:color w:val="1F2329"/>
                <w:spacing w:val="-2"/>
              </w:rPr>
              <w:t>，但其</w:t>
            </w:r>
            <w:r>
              <w:rPr>
                <w:color w:val="DC9B04"/>
                <w:spacing w:val="-2"/>
              </w:rPr>
              <w:t>内部决策过程的</w:t>
            </w:r>
            <w:r>
              <w:rPr>
                <w:color w:val="DC9B04"/>
                <w:spacing w:val="-3"/>
              </w:rPr>
              <w:t>可解释性较差</w:t>
            </w:r>
            <w:r>
              <w:rPr>
                <w:color w:val="1F2329"/>
                <w:spacing w:val="-3"/>
              </w:rPr>
              <w:t>。这</w:t>
            </w:r>
          </w:p>
        </w:tc>
      </w:tr>
      <w:tr>
        <w:trPr>
          <w:trHeight w:val="613" w:hRule="atLeast"/>
        </w:trPr>
        <w:tc>
          <w:tcPr>
            <w:shd w:val="clear" w:fill="E1EAFF"/>
            <w:tcW w:w="10749" w:type="dxa"/>
            <w:vAlign w:val="top"/>
            <w:gridSpan w:val="2"/>
            <w:tcBorders>
              <w:left w:val="single" w:color="82A7FC" w:sz="8" w:space="0"/>
              <w:bottom w:val="single" w:color="82A7FC" w:sz="8" w:space="0"/>
              <w:right w:val="single" w:color="82A7FC" w:sz="8" w:space="0"/>
            </w:tcBorders>
          </w:tcPr>
          <w:p>
            <w:pPr>
              <w:pStyle w:val="TableText"/>
              <w:ind w:left="724"/>
              <w:spacing w:before="62" w:line="185" w:lineRule="auto"/>
              <w:rPr/>
            </w:pPr>
            <w:r>
              <w:rPr>
                <w:color w:val="1F2329"/>
                <w:spacing w:val="-1"/>
              </w:rPr>
              <w:t>是当前⼤模型研究的⼀个重要难题。</w:t>
            </w:r>
          </w:p>
        </w:tc>
      </w:tr>
    </w:tbl>
    <w:p>
      <w:pPr>
        <w:pStyle w:val="BodyText"/>
        <w:spacing w:line="298" w:lineRule="auto"/>
        <w:rPr>
          <w:sz w:val="21"/>
        </w:rPr>
      </w:pPr>
      <w:r/>
    </w:p>
    <w:p>
      <w:pPr>
        <w:pStyle w:val="BodyText"/>
        <w:spacing w:line="420" w:lineRule="exact"/>
        <w:rPr/>
      </w:pPr>
      <w:r>
        <w:drawing>
          <wp:anchor distT="0" distB="0" distL="0" distR="0" simplePos="0" relativeHeight="256049152" behindDoc="0" locked="0" layoutInCell="1" allowOverlap="1">
            <wp:simplePos x="0" y="0"/>
            <wp:positionH relativeFrom="column">
              <wp:posOffset>0</wp:posOffset>
            </wp:positionH>
            <wp:positionV relativeFrom="paragraph">
              <wp:posOffset>343003</wp:posOffset>
            </wp:positionV>
            <wp:extent cx="19050" cy="495300"/>
            <wp:effectExtent l="0" t="0" r="0" b="0"/>
            <wp:wrapNone/>
            <wp:docPr id="2166" name="IM 2166"/>
            <wp:cNvGraphicFramePr/>
            <a:graphic>
              <a:graphicData uri="http://schemas.openxmlformats.org/drawingml/2006/picture">
                <pic:pic>
                  <pic:nvPicPr>
                    <pic:cNvPr id="2166" name="IM 2166"/>
                    <pic:cNvPicPr/>
                  </pic:nvPicPr>
                  <pic:blipFill>
                    <a:blip r:embed="rId973"/>
                    <a:stretch>
                      <a:fillRect/>
                    </a:stretch>
                  </pic:blipFill>
                  <pic:spPr>
                    <a:xfrm rot="0">
                      <a:off x="0" y="0"/>
                      <a:ext cx="19050" cy="495300"/>
                    </a:xfrm>
                    <a:prstGeom prst="rect">
                      <a:avLst/>
                    </a:prstGeom>
                  </pic:spPr>
                </pic:pic>
              </a:graphicData>
            </a:graphic>
          </wp:anchor>
        </w:drawing>
      </w:r>
      <w:r>
        <w:rPr>
          <w:position w:val="-8"/>
        </w:rPr>
        <w:pict>
          <v:shape id="_x0000_s315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4"/>
                    <w:spacing w:before="50" w:line="186" w:lineRule="auto"/>
                    <w:rPr>
                      <w:rFonts w:ascii="Microsoft YaHei" w:hAnsi="Microsoft YaHei" w:eastAsia="Microsoft YaHei" w:cs="Microsoft YaHei"/>
                      <w:sz w:val="30"/>
                      <w:szCs w:val="30"/>
                    </w:rPr>
                  </w:pPr>
                  <w:r>
                    <w:rPr>
                      <w:rFonts w:ascii="Arial" w:hAnsi="Arial" w:eastAsia="Arial" w:cs="Arial"/>
                      <w:sz w:val="30"/>
                      <w:szCs w:val="30"/>
                      <w:color w:val="1456F0"/>
                      <w:spacing w:val="-1"/>
                    </w:rPr>
                    <w:t>74.3</w:t>
                  </w:r>
                  <w:r>
                    <w:rPr>
                      <w:rFonts w:ascii="Arial" w:hAnsi="Arial" w:eastAsia="Arial" w:cs="Arial"/>
                      <w:sz w:val="30"/>
                      <w:szCs w:val="30"/>
                      <w:color w:val="1456F0"/>
                      <w:spacing w:val="54"/>
                    </w:rPr>
                    <w:t xml:space="preserve"> </w:t>
                  </w:r>
                  <w:r>
                    <w:rPr>
                      <w:rFonts w:ascii="Microsoft YaHei" w:hAnsi="Microsoft YaHei" w:eastAsia="Microsoft YaHei" w:cs="Microsoft YaHei"/>
                      <w:sz w:val="30"/>
                      <w:szCs w:val="30"/>
                      <w:color w:val="6425D0"/>
                      <w:spacing w:val="-1"/>
                    </w:rPr>
                    <w:t>⼤模型的优势与应⽤场景</w:t>
                  </w:r>
                </w:p>
              </w:txbxContent>
            </v:textbox>
          </v:shape>
        </w:pict>
      </w:r>
    </w:p>
    <w:p>
      <w:pPr>
        <w:pStyle w:val="BodyText"/>
        <w:ind w:left="216" w:right="279"/>
        <w:spacing w:before="195" w:line="227" w:lineRule="auto"/>
        <w:rPr>
          <w:rFonts w:ascii="Microsoft YaHei" w:hAnsi="Microsoft YaHei" w:eastAsia="Microsoft YaHei" w:cs="Microsoft YaHei"/>
        </w:rPr>
      </w:pPr>
      <w:r>
        <w:rPr>
          <w:rFonts w:ascii="Microsoft YaHei" w:hAnsi="Microsoft YaHei" w:eastAsia="Microsoft YaHei" w:cs="Microsoft YaHei"/>
          <w:color w:val="D83931"/>
          <w14:textFill>
            <w14:solidFill>
              <w14:srgbClr w14:val="D83931">
                <w14:alpha w14:val="30196"/>
              </w14:srgbClr>
            </w14:solidFill>
          </w14:textFill>
          <w:spacing w:val="-2"/>
        </w:rPr>
        <w:t>端到端模型的⼀个重要应⽤是跨模态⼤模型</w:t>
      </w:r>
      <w:r>
        <w:rPr>
          <w:rFonts w:ascii="Microsoft YaHei" w:hAnsi="Microsoft YaHei" w:eastAsia="Microsoft YaHei" w:cs="Microsoft YaHei"/>
          <w:color w:val="D83931"/>
          <w14:textFill>
            <w14:solidFill>
              <w14:srgbClr w14:val="D83931">
                <w14:alpha w14:val="30196"/>
              </w14:srgbClr>
            </w14:solidFill>
          </w14:textFill>
          <w:spacing w:val="-38"/>
        </w:rPr>
        <w:t xml:space="preserve"> </w:t>
      </w:r>
      <w:r>
        <w:rPr>
          <w:rFonts w:ascii="Microsoft YaHei" w:hAnsi="Microsoft YaHei" w:eastAsia="Microsoft YaHei" w:cs="Microsoft YaHei"/>
          <w:color w:val="646A73"/>
          <w:spacing w:val="-2"/>
        </w:rPr>
        <w:t>，如</w:t>
      </w:r>
      <w:r>
        <w:rPr>
          <w:color w:val="646A73"/>
          <w:spacing w:val="-2"/>
        </w:rPr>
        <w:t>GPT</w:t>
      </w:r>
      <w:r>
        <w:rPr>
          <w:rFonts w:ascii="Microsoft YaHei" w:hAnsi="Microsoft YaHei" w:eastAsia="Microsoft YaHei" w:cs="Microsoft YaHei"/>
          <w:color w:val="646A73"/>
          <w:spacing w:val="-2"/>
        </w:rPr>
        <w:t>模型处理⽂本、</w:t>
      </w:r>
      <w:r>
        <w:rPr>
          <w:rFonts w:ascii="Microsoft YaHei" w:hAnsi="Microsoft YaHei" w:eastAsia="Microsoft YaHei" w:cs="Microsoft YaHei"/>
          <w:color w:val="646A73"/>
          <w:spacing w:val="-50"/>
        </w:rPr>
        <w:t xml:space="preserve"> </w:t>
      </w:r>
      <w:r>
        <w:rPr>
          <w:rFonts w:ascii="Microsoft YaHei" w:hAnsi="Microsoft YaHei" w:eastAsia="Microsoft YaHei" w:cs="Microsoft YaHei"/>
          <w:color w:val="646A73"/>
          <w:spacing w:val="-2"/>
        </w:rPr>
        <w:t>图像</w:t>
      </w:r>
      <w:r>
        <w:rPr>
          <w:rFonts w:ascii="Microsoft YaHei" w:hAnsi="Microsoft YaHei" w:eastAsia="Microsoft YaHei" w:cs="Microsoft YaHei"/>
          <w:color w:val="646A73"/>
          <w:spacing w:val="-3"/>
        </w:rPr>
        <w:t>、语⾳等多模态数据。只要</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2"/>
        </w:rPr>
        <w:t>有⾜够的原⽣数据</w:t>
      </w:r>
      <w:r>
        <w:rPr>
          <w:rFonts w:ascii="Microsoft YaHei" w:hAnsi="Microsoft YaHei" w:eastAsia="Microsoft YaHei" w:cs="Microsoft YaHei"/>
          <w:color w:val="646A73"/>
          <w:spacing w:val="-32"/>
        </w:rPr>
        <w:t xml:space="preserve"> </w:t>
      </w:r>
      <w:r>
        <w:rPr>
          <w:rFonts w:ascii="Microsoft YaHei" w:hAnsi="Microsoft YaHei" w:eastAsia="Microsoft YaHei" w:cs="Microsoft YaHei"/>
          <w:color w:val="646A73"/>
          <w:spacing w:val="-2"/>
        </w:rPr>
        <w:t>，模型就能通过⾃监督学习实现跨模态任务</w:t>
      </w:r>
      <w:r>
        <w:rPr>
          <w:rFonts w:ascii="Microsoft YaHei" w:hAnsi="Microsoft YaHei" w:eastAsia="Microsoft YaHei" w:cs="Microsoft YaHei"/>
          <w:color w:val="646A73"/>
          <w:spacing w:val="-32"/>
        </w:rPr>
        <w:t xml:space="preserve"> </w:t>
      </w:r>
      <w:r>
        <w:rPr>
          <w:rFonts w:ascii="Microsoft YaHei" w:hAnsi="Microsoft YaHei" w:eastAsia="Microsoft YaHei" w:cs="Microsoft YaHei"/>
          <w:color w:val="646A73"/>
          <w:spacing w:val="-2"/>
        </w:rPr>
        <w:t>，例如图⽣图、⽂⽣图</w:t>
      </w:r>
      <w:r>
        <w:rPr>
          <w:rFonts w:ascii="Microsoft YaHei" w:hAnsi="Microsoft YaHei" w:eastAsia="Microsoft YaHei" w:cs="Microsoft YaHei"/>
          <w:color w:val="646A73"/>
          <w:spacing w:val="-3"/>
        </w:rPr>
        <w:t>等任务。</w:t>
      </w:r>
    </w:p>
    <w:p>
      <w:pPr>
        <w:spacing w:line="165" w:lineRule="exact"/>
        <w:rPr/>
      </w:pPr>
      <w:r/>
    </w:p>
    <w:tbl>
      <w:tblPr>
        <w:tblStyle w:val="TableNormal"/>
        <w:tblW w:w="10749" w:type="dxa"/>
        <w:tblInd w:w="10" w:type="dxa"/>
        <w:shd w:val="clear" w:fill="FFFFCC"/>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70"/>
        <w:gridCol w:w="476"/>
        <w:gridCol w:w="242"/>
        <w:gridCol w:w="8161"/>
      </w:tblGrid>
      <w:tr>
        <w:trPr>
          <w:trHeight w:val="683" w:hRule="atLeast"/>
        </w:trPr>
        <w:tc>
          <w:tcPr>
            <w:shd w:val="clear" w:fill="FFFFCC"/>
            <w:tcW w:w="10749" w:type="dxa"/>
            <w:vAlign w:val="top"/>
            <w:gridSpan w:val="4"/>
            <w:tcBorders>
              <w:left w:val="single" w:color="FFF258" w:sz="8" w:space="0"/>
              <w:right w:val="single" w:color="FFF258" w:sz="8" w:space="0"/>
              <w:top w:val="single" w:color="FFF258" w:sz="8" w:space="0"/>
            </w:tcBorders>
          </w:tcPr>
          <w:p>
            <w:pPr>
              <w:pStyle w:val="TableText"/>
              <w:ind w:left="212"/>
              <w:spacing w:before="253" w:line="195" w:lineRule="auto"/>
              <w:rPr/>
            </w:pPr>
            <w:r>
              <w:rPr>
                <w:sz w:val="30"/>
                <w:szCs w:val="30"/>
                <w:color w:val="1F2329"/>
                <w:spacing w:val="97"/>
                <w:w w:val="175"/>
                <w:position w:val="-1"/>
              </w:rPr>
              <w:t>y</w:t>
            </w:r>
            <w:r>
              <w:rPr>
                <w:sz w:val="30"/>
                <w:szCs w:val="30"/>
                <w:color w:val="1F2329"/>
                <w:spacing w:val="55"/>
                <w:position w:val="-1"/>
              </w:rPr>
              <w:t xml:space="preserve"> </w:t>
            </w:r>
            <w:r>
              <w:rPr>
                <w:u w:val="single" w:color="auto"/>
                <w:color w:val="D83931"/>
                <w:spacing w:val="-2"/>
              </w:rPr>
              <w:t>实际应⽤中的优势：</w:t>
            </w:r>
          </w:p>
        </w:tc>
      </w:tr>
      <w:tr>
        <w:trPr>
          <w:trHeight w:val="478" w:hRule="atLeast"/>
        </w:trPr>
        <w:tc>
          <w:tcPr>
            <w:shd w:val="clear" w:fill="FFFFCC"/>
            <w:tcW w:w="2346" w:type="dxa"/>
            <w:vAlign w:val="top"/>
            <w:gridSpan w:val="2"/>
            <w:tcBorders>
              <w:left w:val="single" w:color="FFF258" w:sz="8" w:space="0"/>
            </w:tcBorders>
          </w:tcPr>
          <w:p>
            <w:pPr>
              <w:spacing w:line="77" w:lineRule="exact"/>
              <w:rPr/>
            </w:pPr>
            <w:r/>
          </w:p>
          <w:tbl>
            <w:tblPr>
              <w:tblStyle w:val="TableNormal"/>
              <w:tblW w:w="1510" w:type="dxa"/>
              <w:tblInd w:w="77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ind w:firstLine="32"/>
                    <w:spacing w:before="38" w:line="234" w:lineRule="exact"/>
                    <w:rPr/>
                  </w:pPr>
                  <w:r>
                    <w:rPr>
                      <w:position w:val="-4"/>
                    </w:rPr>
                    <w:drawing>
                      <wp:inline distT="0" distB="0" distL="0" distR="0">
                        <wp:extent cx="813012" cy="148679"/>
                        <wp:effectExtent l="0" t="0" r="0" b="0"/>
                        <wp:docPr id="2168" name="IM 2168"/>
                        <wp:cNvGraphicFramePr/>
                        <a:graphic>
                          <a:graphicData uri="http://schemas.openxmlformats.org/drawingml/2006/picture">
                            <pic:pic>
                              <pic:nvPicPr>
                                <pic:cNvPr id="2168" name="IM 2168"/>
                                <pic:cNvPicPr/>
                              </pic:nvPicPr>
                              <pic:blipFill>
                                <a:blip r:embed="rId974"/>
                                <a:stretch>
                                  <a:fillRect/>
                                </a:stretch>
                              </pic:blipFill>
                              <pic:spPr>
                                <a:xfrm rot="0">
                                  <a:off x="0" y="0"/>
                                  <a:ext cx="813012" cy="148679"/>
                                </a:xfrm>
                                <a:prstGeom prst="rect">
                                  <a:avLst/>
                                </a:prstGeom>
                              </pic:spPr>
                            </pic:pic>
                          </a:graphicData>
                        </a:graphic>
                      </wp:inline>
                    </w:drawing>
                  </w:r>
                </w:p>
              </w:tc>
            </w:tr>
          </w:tbl>
          <w:p>
            <w:pPr>
              <w:spacing w:line="30" w:lineRule="exact"/>
              <w:rPr>
                <w:rFonts w:ascii="Arial"/>
                <w:sz w:val="2"/>
              </w:rPr>
            </w:pPr>
            <w:r/>
          </w:p>
        </w:tc>
        <w:tc>
          <w:tcPr>
            <w:shd w:val="clear" w:fill="FFFFCC"/>
            <w:tcW w:w="8403" w:type="dxa"/>
            <w:vAlign w:val="top"/>
            <w:gridSpan w:val="2"/>
            <w:tcBorders>
              <w:right w:val="single" w:color="FFF258" w:sz="8" w:space="0"/>
            </w:tcBorders>
          </w:tcPr>
          <w:p>
            <w:pPr>
              <w:pStyle w:val="TableText"/>
              <w:ind w:left="4"/>
              <w:spacing w:before="136" w:line="184" w:lineRule="auto"/>
              <w:rPr/>
            </w:pPr>
            <w:r>
              <w:rPr>
                <w:color w:val="1F2329"/>
                <w:spacing w:val="-1"/>
              </w:rPr>
              <w:t>传统的</w:t>
            </w:r>
            <w:r>
              <w:rPr>
                <w:u w:val="single" w:color="auto"/>
                <w:color w:val="6425D0"/>
                <w:spacing w:val="-1"/>
              </w:rPr>
              <w:t>机器学习系统往往需要多个处理步骤</w:t>
            </w:r>
            <w:r>
              <w:rPr>
                <w:color w:val="6425D0"/>
                <w:spacing w:val="-36"/>
              </w:rPr>
              <w:t xml:space="preserve"> </w:t>
            </w:r>
            <w:r>
              <w:rPr>
                <w:color w:val="1F2329"/>
                <w:spacing w:val="-1"/>
              </w:rPr>
              <w:t>，包括特征提取、特征选择、模</w:t>
            </w:r>
          </w:p>
        </w:tc>
      </w:tr>
      <w:tr>
        <w:trPr>
          <w:trHeight w:val="800" w:hRule="atLeast"/>
        </w:trPr>
        <w:tc>
          <w:tcPr>
            <w:shd w:val="clear" w:fill="FFFFCC"/>
            <w:tcW w:w="10749" w:type="dxa"/>
            <w:vAlign w:val="top"/>
            <w:gridSpan w:val="4"/>
            <w:tcBorders>
              <w:left w:val="single" w:color="FFF258" w:sz="8" w:space="0"/>
              <w:right w:val="single" w:color="FFF258" w:sz="8" w:space="0"/>
            </w:tcBorders>
          </w:tcPr>
          <w:p>
            <w:pPr>
              <w:pStyle w:val="TableText"/>
              <w:ind w:left="727" w:right="413"/>
              <w:spacing w:before="48" w:line="216" w:lineRule="auto"/>
              <w:rPr/>
            </w:pPr>
            <w:r>
              <w:rPr>
                <w:color w:val="1F2329"/>
                <w:spacing w:val="-4"/>
              </w:rPr>
              <w:t>型训练等</w:t>
            </w:r>
            <w:r>
              <w:rPr>
                <w:color w:val="1F2329"/>
                <w:spacing w:val="-23"/>
              </w:rPr>
              <w:t xml:space="preserve"> </w:t>
            </w:r>
            <w:r>
              <w:rPr>
                <w:color w:val="1F2329"/>
                <w:spacing w:val="-4"/>
              </w:rPr>
              <w:t>，过程繁琐且容易出错。⽽</w:t>
            </w:r>
            <w:r>
              <w:rPr>
                <w:color w:val="1F2329"/>
                <w:spacing w:val="-58"/>
              </w:rPr>
              <w:t xml:space="preserve"> </w:t>
            </w:r>
            <w:r>
              <w:rPr>
                <w:u w:val="single" w:color="auto"/>
                <w:color w:val="2EA121"/>
                <w:spacing w:val="-64"/>
              </w:rPr>
              <w:t xml:space="preserve"> </w:t>
            </w:r>
            <w:r>
              <w:rPr>
                <w:u w:val="single" w:color="auto"/>
                <w:color w:val="2EA121"/>
                <w:spacing w:val="-4"/>
              </w:rPr>
              <w:t>端到端⽅法通过简化流程</w:t>
            </w:r>
            <w:r>
              <w:rPr>
                <w:u w:val="single" w:color="auto"/>
                <w:color w:val="2EA121"/>
                <w:spacing w:val="-32"/>
              </w:rPr>
              <w:t xml:space="preserve"> </w:t>
            </w:r>
            <w:r>
              <w:rPr>
                <w:u w:val="single" w:color="auto"/>
                <w:color w:val="2EA121"/>
                <w:spacing w:val="-4"/>
              </w:rPr>
              <w:t>，不需要⼿动提取特征</w:t>
            </w:r>
            <w:r>
              <w:rPr>
                <w:u w:val="single" w:color="auto"/>
                <w:color w:val="2EA121"/>
                <w:spacing w:val="-32"/>
              </w:rPr>
              <w:t xml:space="preserve"> </w:t>
            </w:r>
            <w:r>
              <w:rPr>
                <w:u w:val="single" w:color="auto"/>
                <w:color w:val="2EA121"/>
                <w:spacing w:val="-4"/>
              </w:rPr>
              <w:t>，模型</w:t>
            </w:r>
            <w:r>
              <w:rPr>
                <w:color w:val="2EA121"/>
              </w:rPr>
              <w:t xml:space="preserve"> </w:t>
            </w:r>
            <w:r>
              <w:rPr>
                <w:u w:val="single" w:color="auto"/>
                <w:color w:val="2EA121"/>
                <w:spacing w:val="-1"/>
              </w:rPr>
              <w:t>可以⾃动学习最适合的特征和参数</w:t>
            </w:r>
            <w:r>
              <w:rPr>
                <w:color w:val="1F2329"/>
                <w:spacing w:val="-1"/>
              </w:rPr>
              <w:t>。</w:t>
            </w:r>
          </w:p>
        </w:tc>
      </w:tr>
      <w:tr>
        <w:trPr>
          <w:trHeight w:val="485" w:hRule="atLeast"/>
        </w:trPr>
        <w:tc>
          <w:tcPr>
            <w:shd w:val="clear" w:fill="FFFFCC"/>
            <w:tcW w:w="1870" w:type="dxa"/>
            <w:vAlign w:val="top"/>
            <w:tcBorders>
              <w:left w:val="single" w:color="FFF258" w:sz="8" w:space="0"/>
            </w:tcBorders>
          </w:tcPr>
          <w:p>
            <w:pPr>
              <w:spacing w:line="89" w:lineRule="exact"/>
              <w:rPr/>
            </w:pPr>
            <w:r/>
          </w:p>
          <w:tbl>
            <w:tblPr>
              <w:tblStyle w:val="TableNormal"/>
              <w:tblW w:w="1030" w:type="dxa"/>
              <w:tblInd w:w="77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20" w:hRule="atLeast"/>
              </w:trPr>
              <w:tc>
                <w:tcPr>
                  <w:shd w:val="clear" w:fill="F5F6F7"/>
                  <w:tcW w:w="1030" w:type="dxa"/>
                  <w:vAlign w:val="top"/>
                </w:tcPr>
                <w:p>
                  <w:pPr>
                    <w:pStyle w:val="TableText"/>
                    <w:ind w:left="31"/>
                    <w:spacing w:before="37" w:line="233" w:lineRule="exact"/>
                    <w:rPr>
                      <w:sz w:val="23"/>
                      <w:szCs w:val="23"/>
                    </w:rPr>
                  </w:pPr>
                  <w:r>
                    <w:rPr>
                      <w:sz w:val="23"/>
                      <w:szCs w:val="23"/>
                      <w:color w:val="DC9B04"/>
                      <w:spacing w:val="8"/>
                      <w:position w:val="-1"/>
                    </w:rPr>
                    <w:t>提高性能</w:t>
                  </w:r>
                </w:p>
              </w:tc>
            </w:tr>
          </w:tbl>
          <w:p>
            <w:pPr>
              <w:spacing w:line="25" w:lineRule="exact"/>
              <w:rPr>
                <w:rFonts w:ascii="Arial"/>
                <w:sz w:val="2"/>
              </w:rPr>
            </w:pPr>
            <w:r/>
          </w:p>
        </w:tc>
        <w:tc>
          <w:tcPr>
            <w:shd w:val="clear" w:fill="FFFFCC"/>
            <w:tcW w:w="8879" w:type="dxa"/>
            <w:vAlign w:val="top"/>
            <w:gridSpan w:val="3"/>
            <w:tcBorders>
              <w:right w:val="single" w:color="FFF258" w:sz="8" w:space="0"/>
            </w:tcBorders>
          </w:tcPr>
          <w:p>
            <w:pPr>
              <w:pStyle w:val="TableText"/>
              <w:ind w:left="36"/>
              <w:spacing w:before="147" w:line="190" w:lineRule="auto"/>
              <w:rPr/>
            </w:pPr>
            <w:r>
              <w:rPr>
                <w:color w:val="1F2329"/>
                <w:spacing w:val="-3"/>
              </w:rPr>
              <w:t>：</w:t>
            </w:r>
            <w:r>
              <w:rPr>
                <w:color w:val="1F2329"/>
                <w:spacing w:val="-20"/>
              </w:rPr>
              <w:t xml:space="preserve"> </w:t>
            </w:r>
            <w:r>
              <w:rPr>
                <w:u w:val="single" w:color="auto"/>
                <w:color w:val="245BDB"/>
                <w:spacing w:val="-63"/>
              </w:rPr>
              <w:t xml:space="preserve"> </w:t>
            </w:r>
            <w:r>
              <w:rPr>
                <w:u w:val="single" w:color="auto"/>
                <w:color w:val="245BDB"/>
                <w:spacing w:val="-3"/>
              </w:rPr>
              <w:t>端到端系统的训练是联合的</w:t>
            </w:r>
            <w:r>
              <w:rPr>
                <w:u w:val="single" w:color="auto"/>
                <w:color w:val="245BDB"/>
                <w:spacing w:val="-32"/>
              </w:rPr>
              <w:t xml:space="preserve"> </w:t>
            </w:r>
            <w:r>
              <w:rPr>
                <w:u w:val="single" w:color="auto"/>
                <w:color w:val="245BDB"/>
                <w:spacing w:val="-3"/>
              </w:rPr>
              <w:t>，所有参数⼀起</w:t>
            </w:r>
            <w:r>
              <w:rPr>
                <w:u w:val="single" w:color="auto"/>
                <w:color w:val="245BDB"/>
                <w:spacing w:val="-4"/>
              </w:rPr>
              <w:t>更新</w:t>
            </w:r>
            <w:r>
              <w:rPr>
                <w:color w:val="245BDB"/>
                <w:spacing w:val="-39"/>
              </w:rPr>
              <w:t xml:space="preserve"> </w:t>
            </w:r>
            <w:r>
              <w:rPr>
                <w:color w:val="1F2329"/>
                <w:spacing w:val="-4"/>
              </w:rPr>
              <w:t>，能够更好地捕捉到输⼊与输</w:t>
            </w:r>
          </w:p>
        </w:tc>
      </w:tr>
      <w:tr>
        <w:trPr>
          <w:trHeight w:val="389" w:hRule="atLeast"/>
        </w:trPr>
        <w:tc>
          <w:tcPr>
            <w:shd w:val="clear" w:fill="FFFFCC"/>
            <w:tcW w:w="10749" w:type="dxa"/>
            <w:vAlign w:val="top"/>
            <w:gridSpan w:val="4"/>
            <w:tcBorders>
              <w:left w:val="single" w:color="FFF258" w:sz="8" w:space="0"/>
              <w:right w:val="single" w:color="FFF258" w:sz="8" w:space="0"/>
            </w:tcBorders>
          </w:tcPr>
          <w:p>
            <w:pPr>
              <w:pStyle w:val="TableText"/>
              <w:ind w:left="740"/>
              <w:spacing w:before="53" w:line="184" w:lineRule="auto"/>
              <w:rPr/>
            </w:pPr>
            <w:r>
              <w:rPr>
                <w:color w:val="1F2329"/>
                <w:spacing w:val="-2"/>
              </w:rPr>
              <w:t>出之间的复杂⾮线性关系。通过联合优化</w:t>
            </w:r>
            <w:r>
              <w:rPr>
                <w:color w:val="1F2329"/>
                <w:spacing w:val="-24"/>
              </w:rPr>
              <w:t xml:space="preserve"> </w:t>
            </w:r>
            <w:r>
              <w:rPr>
                <w:color w:val="1F2329"/>
                <w:spacing w:val="-2"/>
              </w:rPr>
              <w:t>，通常能够达到⽐分步式系统更好的性能。</w:t>
            </w:r>
          </w:p>
        </w:tc>
      </w:tr>
      <w:tr>
        <w:trPr>
          <w:trHeight w:val="508" w:hRule="atLeast"/>
        </w:trPr>
        <w:tc>
          <w:tcPr>
            <w:shd w:val="clear" w:fill="FFFFCC"/>
            <w:tcW w:w="2588" w:type="dxa"/>
            <w:vAlign w:val="top"/>
            <w:gridSpan w:val="3"/>
            <w:tcBorders>
              <w:left w:val="single" w:color="FFF258" w:sz="8" w:space="0"/>
            </w:tcBorders>
          </w:tcPr>
          <w:p>
            <w:pPr>
              <w:spacing w:line="115" w:lineRule="exact"/>
              <w:rPr/>
            </w:pPr>
            <w:r/>
          </w:p>
          <w:tbl>
            <w:tblPr>
              <w:tblStyle w:val="TableNormal"/>
              <w:tblW w:w="1750" w:type="dxa"/>
              <w:tblInd w:w="77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shd w:val="clear" w:fill="F5F6F7"/>
                  <w:tcW w:w="1750" w:type="dxa"/>
                  <w:vAlign w:val="top"/>
                </w:tcPr>
                <w:p>
                  <w:pPr>
                    <w:ind w:firstLine="64"/>
                    <w:spacing w:before="36" w:line="234" w:lineRule="exact"/>
                    <w:rPr/>
                  </w:pPr>
                  <w:r>
                    <w:rPr>
                      <w:position w:val="-4"/>
                    </w:rPr>
                    <w:drawing>
                      <wp:inline distT="0" distB="0" distL="0" distR="0">
                        <wp:extent cx="1030301" cy="148753"/>
                        <wp:effectExtent l="0" t="0" r="0" b="0"/>
                        <wp:docPr id="2170" name="IM 2170"/>
                        <wp:cNvGraphicFramePr/>
                        <a:graphic>
                          <a:graphicData uri="http://schemas.openxmlformats.org/drawingml/2006/picture">
                            <pic:pic>
                              <pic:nvPicPr>
                                <pic:cNvPr id="2170" name="IM 2170"/>
                                <pic:cNvPicPr/>
                              </pic:nvPicPr>
                              <pic:blipFill>
                                <a:blip r:embed="rId975"/>
                                <a:stretch>
                                  <a:fillRect/>
                                </a:stretch>
                              </pic:blipFill>
                              <pic:spPr>
                                <a:xfrm rot="0">
                                  <a:off x="0" y="0"/>
                                  <a:ext cx="1030301" cy="148753"/>
                                </a:xfrm>
                                <a:prstGeom prst="rect">
                                  <a:avLst/>
                                </a:prstGeom>
                              </pic:spPr>
                            </pic:pic>
                          </a:graphicData>
                        </a:graphic>
                      </wp:inline>
                    </w:drawing>
                  </w:r>
                </w:p>
              </w:tc>
            </w:tr>
          </w:tbl>
          <w:p>
            <w:pPr>
              <w:spacing w:line="22" w:lineRule="exact"/>
              <w:rPr>
                <w:rFonts w:ascii="Arial"/>
                <w:sz w:val="2"/>
              </w:rPr>
            </w:pPr>
            <w:r/>
          </w:p>
        </w:tc>
        <w:tc>
          <w:tcPr>
            <w:shd w:val="clear" w:fill="FFFFCC"/>
            <w:tcW w:w="8161" w:type="dxa"/>
            <w:vAlign w:val="top"/>
            <w:tcBorders>
              <w:right w:val="single" w:color="FFF258" w:sz="8" w:space="0"/>
            </w:tcBorders>
          </w:tcPr>
          <w:p>
            <w:pPr>
              <w:pStyle w:val="TableText"/>
              <w:ind w:left="38"/>
              <w:spacing w:before="173" w:line="189" w:lineRule="auto"/>
              <w:rPr/>
            </w:pPr>
            <w:r>
              <w:rPr>
                <w:color w:val="1F2329"/>
                <w:spacing w:val="-4"/>
              </w:rPr>
              <w:t>： 在传统系统中</w:t>
            </w:r>
            <w:r>
              <w:rPr>
                <w:color w:val="1F2329"/>
                <w:spacing w:val="-32"/>
              </w:rPr>
              <w:t xml:space="preserve"> </w:t>
            </w:r>
            <w:r>
              <w:rPr>
                <w:color w:val="1F2329"/>
                <w:spacing w:val="-4"/>
              </w:rPr>
              <w:t>，⼿⼯设计的特征往往受到先验知识的局限</w:t>
            </w:r>
            <w:r>
              <w:rPr>
                <w:color w:val="1F2329"/>
                <w:spacing w:val="-39"/>
              </w:rPr>
              <w:t xml:space="preserve"> </w:t>
            </w:r>
            <w:r>
              <w:rPr>
                <w:color w:val="1F2329"/>
                <w:spacing w:val="-4"/>
              </w:rPr>
              <w:t>，⽽端到端⽅</w:t>
            </w:r>
          </w:p>
        </w:tc>
      </w:tr>
      <w:tr>
        <w:trPr>
          <w:trHeight w:val="801" w:hRule="atLeast"/>
        </w:trPr>
        <w:tc>
          <w:tcPr>
            <w:shd w:val="clear" w:fill="FFFFCC"/>
            <w:tcW w:w="10749" w:type="dxa"/>
            <w:vAlign w:val="top"/>
            <w:gridSpan w:val="4"/>
            <w:tcBorders>
              <w:left w:val="single" w:color="FFF258" w:sz="8" w:space="0"/>
              <w:right w:val="single" w:color="FFF258" w:sz="8" w:space="0"/>
            </w:tcBorders>
          </w:tcPr>
          <w:p>
            <w:pPr>
              <w:pStyle w:val="TableText"/>
              <w:ind w:left="724" w:right="413" w:firstLine="1"/>
              <w:spacing w:before="56" w:line="214" w:lineRule="auto"/>
              <w:rPr/>
            </w:pPr>
            <w:r>
              <w:rPr>
                <w:color w:val="1F2329"/>
                <w:spacing w:val="-1"/>
              </w:rPr>
              <w:t>法依赖数据本⾝</w:t>
            </w:r>
            <w:r>
              <w:rPr>
                <w:color w:val="1F2329"/>
                <w:spacing w:val="-23"/>
              </w:rPr>
              <w:t xml:space="preserve"> </w:t>
            </w:r>
            <w:r>
              <w:rPr>
                <w:color w:val="1F2329"/>
                <w:spacing w:val="-1"/>
              </w:rPr>
              <w:t>，通过训练⾃动学习特征。</w:t>
            </w:r>
            <w:r>
              <w:rPr>
                <w:u w:val="single" w:color="auto"/>
                <w:color w:val="2EA121"/>
                <w:spacing w:val="-1"/>
              </w:rPr>
              <w:t>这</w:t>
            </w:r>
            <w:r>
              <w:rPr>
                <w:u w:val="single" w:color="auto"/>
                <w:color w:val="2EA121"/>
                <w:spacing w:val="-2"/>
              </w:rPr>
              <w:t>使得模型能够发现潜在的、有时难以察觉的关</w:t>
            </w:r>
            <w:r>
              <w:rPr>
                <w:color w:val="2EA121"/>
              </w:rPr>
              <w:t xml:space="preserve"> </w:t>
            </w:r>
            <w:r>
              <w:rPr>
                <w:u w:val="single" w:color="auto"/>
                <w:color w:val="2EA121"/>
                <w:spacing w:val="-2"/>
              </w:rPr>
              <w:t>系和模式。</w:t>
            </w:r>
          </w:p>
        </w:tc>
      </w:tr>
      <w:tr>
        <w:trPr>
          <w:trHeight w:val="485" w:hRule="atLeast"/>
        </w:trPr>
        <w:tc>
          <w:tcPr>
            <w:shd w:val="clear" w:fill="FFFFCC"/>
            <w:tcW w:w="2588" w:type="dxa"/>
            <w:vAlign w:val="top"/>
            <w:gridSpan w:val="3"/>
            <w:tcBorders>
              <w:left w:val="single" w:color="FFF258" w:sz="8" w:space="0"/>
            </w:tcBorders>
          </w:tcPr>
          <w:p>
            <w:pPr>
              <w:spacing w:line="96" w:lineRule="exact"/>
              <w:rPr/>
            </w:pPr>
            <w:r/>
          </w:p>
          <w:tbl>
            <w:tblPr>
              <w:tblStyle w:val="TableNormal"/>
              <w:tblW w:w="1750" w:type="dxa"/>
              <w:tblInd w:w="77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shd w:val="clear" w:fill="F5F6F7"/>
                  <w:tcW w:w="1750" w:type="dxa"/>
                  <w:vAlign w:val="top"/>
                </w:tcPr>
                <w:p>
                  <w:pPr>
                    <w:ind w:firstLine="30"/>
                    <w:spacing w:before="39" w:line="233" w:lineRule="exact"/>
                    <w:rPr/>
                  </w:pPr>
                  <w:r>
                    <w:rPr>
                      <w:position w:val="-4"/>
                    </w:rPr>
                    <w:drawing>
                      <wp:inline distT="0" distB="0" distL="0" distR="0">
                        <wp:extent cx="1061258" cy="148232"/>
                        <wp:effectExtent l="0" t="0" r="0" b="0"/>
                        <wp:docPr id="2172" name="IM 2172"/>
                        <wp:cNvGraphicFramePr/>
                        <a:graphic>
                          <a:graphicData uri="http://schemas.openxmlformats.org/drawingml/2006/picture">
                            <pic:pic>
                              <pic:nvPicPr>
                                <pic:cNvPr id="2172" name="IM 2172"/>
                                <pic:cNvPicPr/>
                              </pic:nvPicPr>
                              <pic:blipFill>
                                <a:blip r:embed="rId976"/>
                                <a:stretch>
                                  <a:fillRect/>
                                </a:stretch>
                              </pic:blipFill>
                              <pic:spPr>
                                <a:xfrm rot="0">
                                  <a:off x="0" y="0"/>
                                  <a:ext cx="1061258" cy="148232"/>
                                </a:xfrm>
                                <a:prstGeom prst="rect">
                                  <a:avLst/>
                                </a:prstGeom>
                              </pic:spPr>
                            </pic:pic>
                          </a:graphicData>
                        </a:graphic>
                      </wp:inline>
                    </w:drawing>
                  </w:r>
                </w:p>
              </w:tc>
            </w:tr>
          </w:tbl>
          <w:p>
            <w:pPr>
              <w:spacing w:line="18" w:lineRule="exact"/>
              <w:rPr>
                <w:rFonts w:ascii="Arial"/>
                <w:sz w:val="2"/>
              </w:rPr>
            </w:pPr>
            <w:r/>
          </w:p>
        </w:tc>
        <w:tc>
          <w:tcPr>
            <w:shd w:val="clear" w:fill="FFFFCC"/>
            <w:tcW w:w="8161" w:type="dxa"/>
            <w:vAlign w:val="top"/>
            <w:tcBorders>
              <w:right w:val="single" w:color="FFF258" w:sz="8" w:space="0"/>
            </w:tcBorders>
          </w:tcPr>
          <w:p>
            <w:pPr>
              <w:pStyle w:val="TableText"/>
              <w:ind w:left="38"/>
              <w:spacing w:before="154" w:line="187" w:lineRule="auto"/>
              <w:rPr/>
            </w:pPr>
            <w:r>
              <w:rPr>
                <w:color w:val="1F2329"/>
                <w:spacing w:val="-4"/>
              </w:rPr>
              <w:t>： 端到端学习不依赖于领域特定的知识</w:t>
            </w:r>
            <w:r>
              <w:rPr>
                <w:color w:val="1F2329"/>
                <w:spacing w:val="-32"/>
              </w:rPr>
              <w:t xml:space="preserve"> </w:t>
            </w:r>
            <w:r>
              <w:rPr>
                <w:color w:val="1F2329"/>
                <w:spacing w:val="-4"/>
              </w:rPr>
              <w:t>，可以灵活地适应不同任务</w:t>
            </w:r>
            <w:r>
              <w:rPr>
                <w:color w:val="1F2329"/>
                <w:spacing w:val="-39"/>
              </w:rPr>
              <w:t xml:space="preserve"> </w:t>
            </w:r>
            <w:r>
              <w:rPr>
                <w:color w:val="1F2329"/>
                <w:spacing w:val="-4"/>
              </w:rPr>
              <w:t>，</w:t>
            </w:r>
            <w:r>
              <w:rPr>
                <w:u w:val="single" w:color="auto"/>
                <w:color w:val="6425D0"/>
                <w:spacing w:val="-4"/>
              </w:rPr>
              <w:t>减少</w:t>
            </w:r>
          </w:p>
        </w:tc>
      </w:tr>
      <w:tr>
        <w:trPr>
          <w:trHeight w:val="412" w:hRule="atLeast"/>
        </w:trPr>
        <w:tc>
          <w:tcPr>
            <w:shd w:val="clear" w:fill="FFFFCC"/>
            <w:tcW w:w="10749" w:type="dxa"/>
            <w:vAlign w:val="top"/>
            <w:gridSpan w:val="4"/>
            <w:tcBorders>
              <w:left w:val="single" w:color="FFF258" w:sz="8" w:space="0"/>
              <w:right w:val="single" w:color="FFF258" w:sz="8" w:space="0"/>
            </w:tcBorders>
          </w:tcPr>
          <w:p>
            <w:pPr>
              <w:pStyle w:val="TableText"/>
              <w:ind w:left="737"/>
              <w:spacing w:before="59" w:line="185" w:lineRule="auto"/>
              <w:rPr/>
            </w:pPr>
            <w:r>
              <w:rPr>
                <w:u w:val="single" w:color="auto"/>
                <w:color w:val="6425D0"/>
                <w:spacing w:val="-2"/>
              </w:rPr>
              <w:t>了针对不同任务的特征⼯程和模型调整的需求</w:t>
            </w:r>
            <w:r>
              <w:rPr>
                <w:color w:val="1F2329"/>
                <w:spacing w:val="-2"/>
              </w:rPr>
              <w:t>。</w:t>
            </w:r>
          </w:p>
        </w:tc>
      </w:tr>
      <w:tr>
        <w:trPr>
          <w:trHeight w:val="485" w:hRule="atLeast"/>
        </w:trPr>
        <w:tc>
          <w:tcPr>
            <w:shd w:val="clear" w:fill="FFFFCC"/>
            <w:tcW w:w="2346" w:type="dxa"/>
            <w:vAlign w:val="top"/>
            <w:gridSpan w:val="2"/>
            <w:tcBorders>
              <w:left w:val="single" w:color="FFF258" w:sz="8" w:space="0"/>
            </w:tcBorders>
          </w:tcPr>
          <w:p>
            <w:pPr>
              <w:spacing w:line="99" w:lineRule="exact"/>
              <w:rPr/>
            </w:pPr>
            <w:r/>
          </w:p>
          <w:tbl>
            <w:tblPr>
              <w:tblStyle w:val="TableNormal"/>
              <w:tblW w:w="1510" w:type="dxa"/>
              <w:tblInd w:w="77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ind w:firstLine="30"/>
                    <w:spacing w:before="37" w:line="232" w:lineRule="exact"/>
                    <w:rPr/>
                  </w:pPr>
                  <w:r>
                    <w:rPr>
                      <w:position w:val="-4"/>
                    </w:rPr>
                    <w:drawing>
                      <wp:inline distT="0" distB="0" distL="0" distR="0">
                        <wp:extent cx="910866" cy="147674"/>
                        <wp:effectExtent l="0" t="0" r="0" b="0"/>
                        <wp:docPr id="2174" name="IM 2174"/>
                        <wp:cNvGraphicFramePr/>
                        <a:graphic>
                          <a:graphicData uri="http://schemas.openxmlformats.org/drawingml/2006/picture">
                            <pic:pic>
                              <pic:nvPicPr>
                                <pic:cNvPr id="2174" name="IM 2174"/>
                                <pic:cNvPicPr/>
                              </pic:nvPicPr>
                              <pic:blipFill>
                                <a:blip r:embed="rId977"/>
                                <a:stretch>
                                  <a:fillRect/>
                                </a:stretch>
                              </pic:blipFill>
                              <pic:spPr>
                                <a:xfrm rot="0">
                                  <a:off x="0" y="0"/>
                                  <a:ext cx="910866" cy="147674"/>
                                </a:xfrm>
                                <a:prstGeom prst="rect">
                                  <a:avLst/>
                                </a:prstGeom>
                              </pic:spPr>
                            </pic:pic>
                          </a:graphicData>
                        </a:graphic>
                      </wp:inline>
                    </w:drawing>
                  </w:r>
                </w:p>
              </w:tc>
            </w:tr>
          </w:tbl>
          <w:p>
            <w:pPr>
              <w:spacing w:line="15" w:lineRule="exact"/>
              <w:rPr>
                <w:rFonts w:ascii="Arial"/>
                <w:sz w:val="2"/>
              </w:rPr>
            </w:pPr>
            <w:r/>
          </w:p>
        </w:tc>
        <w:tc>
          <w:tcPr>
            <w:shd w:val="clear" w:fill="FFFFCC"/>
            <w:tcW w:w="8403" w:type="dxa"/>
            <w:vAlign w:val="top"/>
            <w:gridSpan w:val="2"/>
            <w:tcBorders>
              <w:right w:val="single" w:color="FFF258" w:sz="8" w:space="0"/>
            </w:tcBorders>
          </w:tcPr>
          <w:p>
            <w:pPr>
              <w:pStyle w:val="TableText"/>
              <w:ind w:left="36"/>
              <w:spacing w:before="157" w:line="184" w:lineRule="auto"/>
              <w:rPr/>
            </w:pPr>
            <w:r>
              <w:rPr>
                <w:color w:val="DC9B04"/>
                <w:spacing w:val="-3"/>
              </w:rPr>
              <w:t>：</w:t>
            </w:r>
            <w:r>
              <w:rPr>
                <w:color w:val="1F2329"/>
                <w:spacing w:val="-3"/>
              </w:rPr>
              <w:t>通过⾃监督学习</w:t>
            </w:r>
            <w:r>
              <w:rPr>
                <w:color w:val="1F2329"/>
                <w:spacing w:val="-39"/>
              </w:rPr>
              <w:t xml:space="preserve"> </w:t>
            </w:r>
            <w:r>
              <w:rPr>
                <w:color w:val="1F2329"/>
                <w:spacing w:val="-3"/>
              </w:rPr>
              <w:t>，⼤模型可以</w:t>
            </w:r>
            <w:r>
              <w:rPr>
                <w:u w:val="single" w:color="auto"/>
                <w:color w:val="245BDB"/>
                <w:spacing w:val="-3"/>
              </w:rPr>
              <w:t>利⽤⼤量未标注的原始数据进⾏训</w:t>
            </w:r>
            <w:r>
              <w:rPr>
                <w:u w:val="single" w:color="auto"/>
                <w:color w:val="245BDB"/>
                <w:spacing w:val="-4"/>
              </w:rPr>
              <w:t>练</w:t>
            </w:r>
            <w:r>
              <w:rPr>
                <w:color w:val="245BDB"/>
                <w:spacing w:val="-39"/>
              </w:rPr>
              <w:t xml:space="preserve"> </w:t>
            </w:r>
            <w:r>
              <w:rPr>
                <w:color w:val="1F2329"/>
                <w:spacing w:val="-4"/>
              </w:rPr>
              <w:t>，避免</w:t>
            </w:r>
          </w:p>
        </w:tc>
      </w:tr>
      <w:tr>
        <w:trPr>
          <w:trHeight w:val="614" w:hRule="atLeast"/>
        </w:trPr>
        <w:tc>
          <w:tcPr>
            <w:shd w:val="clear" w:fill="FFFFCC"/>
            <w:tcW w:w="10749" w:type="dxa"/>
            <w:vAlign w:val="top"/>
            <w:gridSpan w:val="4"/>
            <w:tcBorders>
              <w:left w:val="single" w:color="FFF258" w:sz="8" w:space="0"/>
              <w:bottom w:val="single" w:color="FFF258" w:sz="8" w:space="0"/>
              <w:right w:val="single" w:color="FFF258" w:sz="8" w:space="0"/>
            </w:tcBorders>
          </w:tcPr>
          <w:p>
            <w:pPr>
              <w:pStyle w:val="TableText"/>
              <w:ind w:left="738"/>
              <w:spacing w:before="63" w:line="185" w:lineRule="auto"/>
              <w:rPr/>
            </w:pPr>
            <w:r>
              <w:rPr>
                <w:color w:val="1F2329"/>
                <w:spacing w:val="-3"/>
              </w:rPr>
              <w:t>了⼈⼯标注的成本。</w:t>
            </w:r>
          </w:p>
        </w:tc>
      </w:tr>
    </w:tbl>
    <w:p>
      <w:pPr>
        <w:pStyle w:val="BodyText"/>
        <w:spacing w:line="298" w:lineRule="auto"/>
        <w:rPr>
          <w:sz w:val="21"/>
        </w:rPr>
      </w:pPr>
      <w:r/>
    </w:p>
    <w:p>
      <w:pPr>
        <w:pStyle w:val="BodyText"/>
        <w:spacing w:line="420" w:lineRule="exact"/>
        <w:rPr/>
      </w:pPr>
      <w:r>
        <w:drawing>
          <wp:anchor distT="0" distB="0" distL="0" distR="0" simplePos="0" relativeHeight="256048128" behindDoc="0" locked="0" layoutInCell="1" allowOverlap="1">
            <wp:simplePos x="0" y="0"/>
            <wp:positionH relativeFrom="column">
              <wp:posOffset>0</wp:posOffset>
            </wp:positionH>
            <wp:positionV relativeFrom="paragraph">
              <wp:posOffset>343003</wp:posOffset>
            </wp:positionV>
            <wp:extent cx="19050" cy="904874"/>
            <wp:effectExtent l="0" t="0" r="0" b="0"/>
            <wp:wrapNone/>
            <wp:docPr id="2176" name="IM 2176"/>
            <wp:cNvGraphicFramePr/>
            <a:graphic>
              <a:graphicData uri="http://schemas.openxmlformats.org/drawingml/2006/picture">
                <pic:pic>
                  <pic:nvPicPr>
                    <pic:cNvPr id="2176" name="IM 2176"/>
                    <pic:cNvPicPr/>
                  </pic:nvPicPr>
                  <pic:blipFill>
                    <a:blip r:embed="rId978"/>
                    <a:stretch>
                      <a:fillRect/>
                    </a:stretch>
                  </pic:blipFill>
                  <pic:spPr>
                    <a:xfrm rot="0">
                      <a:off x="0" y="0"/>
                      <a:ext cx="19050" cy="904874"/>
                    </a:xfrm>
                    <a:prstGeom prst="rect">
                      <a:avLst/>
                    </a:prstGeom>
                  </pic:spPr>
                </pic:pic>
              </a:graphicData>
            </a:graphic>
          </wp:anchor>
        </w:drawing>
      </w:r>
      <w:r>
        <w:rPr>
          <w:position w:val="-8"/>
        </w:rPr>
        <w:pict>
          <v:shape id="_x0000_s315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4"/>
                    <w:spacing w:before="51" w:line="186" w:lineRule="auto"/>
                    <w:rPr>
                      <w:rFonts w:ascii="Microsoft YaHei" w:hAnsi="Microsoft YaHei" w:eastAsia="Microsoft YaHei" w:cs="Microsoft YaHei"/>
                      <w:sz w:val="30"/>
                      <w:szCs w:val="30"/>
                    </w:rPr>
                  </w:pPr>
                  <w:r>
                    <w:rPr>
                      <w:rFonts w:ascii="Arial" w:hAnsi="Arial" w:eastAsia="Arial" w:cs="Arial"/>
                      <w:sz w:val="30"/>
                      <w:szCs w:val="30"/>
                      <w:color w:val="1456F0"/>
                      <w:spacing w:val="-2"/>
                    </w:rPr>
                    <w:t>74.4</w:t>
                  </w:r>
                  <w:r>
                    <w:rPr>
                      <w:rFonts w:ascii="Arial" w:hAnsi="Arial" w:eastAsia="Arial" w:cs="Arial"/>
                      <w:sz w:val="30"/>
                      <w:szCs w:val="30"/>
                      <w:color w:val="1456F0"/>
                      <w:spacing w:val="51"/>
                    </w:rPr>
                    <w:t xml:space="preserve"> </w:t>
                  </w:r>
                  <w:r>
                    <w:rPr>
                      <w:rFonts w:ascii="Microsoft YaHei" w:hAnsi="Microsoft YaHei" w:eastAsia="Microsoft YaHei" w:cs="Microsoft YaHei"/>
                      <w:sz w:val="30"/>
                      <w:szCs w:val="30"/>
                      <w:color w:val="6425D0"/>
                      <w:spacing w:val="-2"/>
                    </w:rPr>
                    <w:t>总结</w:t>
                  </w:r>
                </w:p>
              </w:txbxContent>
            </v:textbox>
          </v:shape>
        </w:pict>
      </w:r>
    </w:p>
    <w:p>
      <w:pPr>
        <w:pStyle w:val="BodyText"/>
        <w:ind w:left="219" w:right="254" w:hanging="2"/>
        <w:spacing w:before="193" w:line="215" w:lineRule="auto"/>
        <w:rPr>
          <w:rFonts w:ascii="Microsoft YaHei" w:hAnsi="Microsoft YaHei" w:eastAsia="Microsoft YaHei" w:cs="Microsoft YaHei"/>
        </w:rPr>
      </w:pPr>
      <w:r>
        <w:rPr>
          <w:rFonts w:ascii="Microsoft YaHei" w:hAnsi="Microsoft YaHei" w:eastAsia="Microsoft YaHei" w:cs="Microsoft YaHei"/>
          <w:color w:val="D83931"/>
          <w14:textFill>
            <w14:solidFill>
              <w14:srgbClr w14:val="D83931">
                <w14:alpha w14:val="30196"/>
              </w14:srgbClr>
            </w14:solidFill>
          </w14:textFill>
          <w:spacing w:val="-1"/>
        </w:rPr>
        <w:t>端到端模型代表了</w:t>
      </w:r>
      <w:r>
        <w:rPr>
          <w:color w:val="D83931"/>
          <w14:textFill>
            <w14:solidFill>
              <w14:srgbClr w14:val="D83931">
                <w14:alpha w14:val="30196"/>
              </w14:srgbClr>
            </w14:solidFill>
          </w14:textFill>
          <w:spacing w:val="-1"/>
        </w:rPr>
        <w:t>AI</w:t>
      </w:r>
      <w:r>
        <w:rPr>
          <w:rFonts w:ascii="Microsoft YaHei" w:hAnsi="Microsoft YaHei" w:eastAsia="Microsoft YaHei" w:cs="Microsoft YaHei"/>
          <w:color w:val="D83931"/>
          <w14:textFill>
            <w14:solidFill>
              <w14:srgbClr w14:val="D83931">
                <w14:alpha w14:val="30196"/>
              </w14:srgbClr>
            </w14:solidFill>
          </w14:textFill>
          <w:spacing w:val="-1"/>
        </w:rPr>
        <w:t>任务定义和处理的⼀个重要发展阶段</w:t>
      </w:r>
      <w:r>
        <w:rPr>
          <w:rFonts w:ascii="Microsoft YaHei" w:hAnsi="Microsoft YaHei" w:eastAsia="Microsoft YaHei" w:cs="Microsoft YaHei"/>
          <w:color w:val="D83931"/>
          <w14:textFill>
            <w14:solidFill>
              <w14:srgbClr w14:val="D83931">
                <w14:alpha w14:val="30196"/>
              </w14:srgbClr>
            </w14:solidFill>
          </w14:textFill>
          <w:spacing w:val="-29"/>
        </w:rPr>
        <w:t xml:space="preserve"> </w:t>
      </w:r>
      <w:r>
        <w:rPr>
          <w:rFonts w:ascii="Microsoft YaHei" w:hAnsi="Microsoft YaHei" w:eastAsia="Microsoft YaHei" w:cs="Microsoft YaHei"/>
          <w:color w:val="646A73"/>
          <w:spacing w:val="-1"/>
        </w:rPr>
        <w:t>，尤其在深度学习和⼤模型的发展中得到了</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3"/>
        </w:rPr>
        <w:t>⼴泛应⽤</w:t>
      </w:r>
      <w:r>
        <w:rPr>
          <w:rFonts w:ascii="Microsoft YaHei" w:hAnsi="Microsoft YaHei" w:eastAsia="Microsoft YaHei" w:cs="Microsoft YaHei"/>
          <w:color w:val="646A73"/>
          <w:spacing w:val="-15"/>
        </w:rPr>
        <w:t xml:space="preserve"> </w:t>
      </w:r>
      <w:r>
        <w:rPr>
          <w:rFonts w:ascii="Microsoft YaHei" w:hAnsi="Microsoft YaHei" w:eastAsia="Microsoft YaHei" w:cs="Microsoft YaHei"/>
          <w:color w:val="646A73"/>
          <w:spacing w:val="-3"/>
        </w:rPr>
        <w:t>。它能够通过⾃动学习从输⼊到输出的映射</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3"/>
        </w:rPr>
        <w:t>，避免了繁琐的特征⼯程和模块化处理</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3"/>
        </w:rPr>
        <w:t>，极⼤提</w:t>
      </w:r>
    </w:p>
    <w:p>
      <w:pPr>
        <w:pStyle w:val="BodyText"/>
        <w:spacing w:line="449" w:lineRule="auto"/>
        <w:rPr>
          <w:sz w:val="21"/>
        </w:rPr>
      </w:pPr>
      <w:r/>
    </w:p>
    <w:p>
      <w:pPr>
        <w:ind w:firstLine="7704"/>
        <w:spacing w:before="1" w:line="390" w:lineRule="exact"/>
        <w:rPr/>
      </w:pPr>
      <w:r>
        <w:rPr>
          <w:position w:val="-7"/>
        </w:rPr>
        <w:drawing>
          <wp:inline distT="0" distB="0" distL="0" distR="0">
            <wp:extent cx="2108199" cy="247650"/>
            <wp:effectExtent l="0" t="0" r="0" b="0"/>
            <wp:docPr id="2178" name="IM 2178"/>
            <wp:cNvGraphicFramePr/>
            <a:graphic>
              <a:graphicData uri="http://schemas.openxmlformats.org/drawingml/2006/picture">
                <pic:pic>
                  <pic:nvPicPr>
                    <pic:cNvPr id="2178" name="IM 217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headerReference w:type="default" r:id="rId8"/>
          <w:pgSz w:w="11900" w:h="16820"/>
          <w:pgMar w:top="400" w:right="300" w:bottom="300" w:left="574" w:header="0" w:footer="0" w:gutter="0"/>
        </w:sectPr>
        <w:rPr/>
      </w:pPr>
    </w:p>
    <w:p>
      <w:pPr>
        <w:ind w:left="215" w:right="254" w:firstLine="10"/>
        <w:spacing w:before="233" w:line="228" w:lineRule="auto"/>
        <w:rPr>
          <w:rFonts w:ascii="Microsoft YaHei" w:hAnsi="Microsoft YaHei" w:eastAsia="Microsoft YaHei" w:cs="Microsoft YaHei"/>
          <w:sz w:val="24"/>
          <w:szCs w:val="24"/>
        </w:rPr>
      </w:pPr>
      <w:r>
        <w:drawing>
          <wp:anchor distT="0" distB="0" distL="0" distR="0" simplePos="0" relativeHeight="256114688" behindDoc="0" locked="0" layoutInCell="0" allowOverlap="1">
            <wp:simplePos x="0" y="0"/>
            <wp:positionH relativeFrom="page">
              <wp:posOffset>365124</wp:posOffset>
            </wp:positionH>
            <wp:positionV relativeFrom="page">
              <wp:posOffset>355615</wp:posOffset>
            </wp:positionV>
            <wp:extent cx="19050" cy="495309"/>
            <wp:effectExtent l="0" t="0" r="0" b="0"/>
            <wp:wrapNone/>
            <wp:docPr id="2180" name="IM 2180"/>
            <wp:cNvGraphicFramePr/>
            <a:graphic>
              <a:graphicData uri="http://schemas.openxmlformats.org/drawingml/2006/picture">
                <pic:pic>
                  <pic:nvPicPr>
                    <pic:cNvPr id="2180" name="IM 2180"/>
                    <pic:cNvPicPr/>
                  </pic:nvPicPr>
                  <pic:blipFill>
                    <a:blip r:embed="rId979"/>
                    <a:stretch>
                      <a:fillRect/>
                    </a:stretch>
                  </pic:blipFill>
                  <pic:spPr>
                    <a:xfrm rot="0">
                      <a:off x="0" y="0"/>
                      <a:ext cx="19050" cy="495309"/>
                    </a:xfrm>
                    <a:prstGeom prst="rect">
                      <a:avLst/>
                    </a:prstGeom>
                  </pic:spPr>
                </pic:pic>
              </a:graphicData>
            </a:graphic>
          </wp:anchor>
        </w:drawing>
      </w:r>
      <w:r>
        <w:rPr>
          <w:rFonts w:ascii="Microsoft YaHei" w:hAnsi="Microsoft YaHei" w:eastAsia="Microsoft YaHei" w:cs="Microsoft YaHei"/>
          <w:sz w:val="24"/>
          <w:szCs w:val="24"/>
          <w:color w:val="646A73"/>
          <w:spacing w:val="-1"/>
        </w:rPr>
        <w:t>⾼了任务处理的效率</w:t>
      </w:r>
      <w:r>
        <w:rPr>
          <w:rFonts w:ascii="Microsoft YaHei" w:hAnsi="Microsoft YaHei" w:eastAsia="Microsoft YaHei" w:cs="Microsoft YaHei"/>
          <w:sz w:val="24"/>
          <w:szCs w:val="24"/>
          <w:color w:val="646A73"/>
          <w:spacing w:val="-39"/>
        </w:rPr>
        <w:t xml:space="preserve"> </w:t>
      </w:r>
      <w:r>
        <w:rPr>
          <w:rFonts w:ascii="Microsoft YaHei" w:hAnsi="Microsoft YaHei" w:eastAsia="Microsoft YaHei" w:cs="Microsoft YaHei"/>
          <w:sz w:val="24"/>
          <w:szCs w:val="24"/>
          <w:color w:val="646A73"/>
          <w:spacing w:val="-1"/>
        </w:rPr>
        <w:t>，尤其在需要⾼实时性的任务中展现出巨⼤的优势。</w:t>
      </w:r>
      <w:r>
        <w:rPr>
          <w:rFonts w:ascii="Microsoft YaHei" w:hAnsi="Microsoft YaHei" w:eastAsia="Microsoft YaHei" w:cs="Microsoft YaHei"/>
          <w:sz w:val="24"/>
          <w:szCs w:val="24"/>
          <w:color w:val="6425D0"/>
          <w14:textFill>
            <w14:solidFill>
              <w14:srgbClr w14:val="6425D0">
                <w14:alpha w14:val="30196"/>
              </w14:srgbClr>
            </w14:solidFill>
          </w14:textFill>
          <w:spacing w:val="-1"/>
        </w:rPr>
        <w:t>虽然它存在可解</w:t>
      </w:r>
      <w:r>
        <w:rPr>
          <w:rFonts w:ascii="Microsoft YaHei" w:hAnsi="Microsoft YaHei" w:eastAsia="Microsoft YaHei" w:cs="Microsoft YaHei"/>
          <w:sz w:val="24"/>
          <w:szCs w:val="24"/>
          <w:color w:val="6425D0"/>
          <w14:textFill>
            <w14:solidFill>
              <w14:srgbClr w14:val="6425D0">
                <w14:alpha w14:val="30196"/>
              </w14:srgbClr>
            </w14:solidFill>
          </w14:textFill>
          <w:spacing w:val="-2"/>
        </w:rPr>
        <w:t>释性差、系</w:t>
      </w:r>
      <w:r>
        <w:rPr>
          <w:rFonts w:ascii="Microsoft YaHei" w:hAnsi="Microsoft YaHei" w:eastAsia="Microsoft YaHei" w:cs="Microsoft YaHei"/>
          <w:sz w:val="24"/>
          <w:szCs w:val="24"/>
          <w:color w:val="6425D0"/>
          <w14:textFill>
            <w14:solidFill>
              <w14:srgbClr w14:val="6425D0">
                <w14:alpha w14:val="30196"/>
              </w14:srgbClr>
            </w14:solidFill>
          </w14:textFill>
        </w:rPr>
        <w:t xml:space="preserve"> </w:t>
      </w:r>
      <w:r>
        <w:rPr>
          <w:rFonts w:ascii="Microsoft YaHei" w:hAnsi="Microsoft YaHei" w:eastAsia="Microsoft YaHei" w:cs="Microsoft YaHei"/>
          <w:sz w:val="24"/>
          <w:szCs w:val="24"/>
          <w:color w:val="6425D0"/>
          <w14:textFill>
            <w14:solidFill>
              <w14:srgbClr w14:val="6425D0">
                <w14:alpha w14:val="30196"/>
              </w14:srgbClr>
            </w14:solidFill>
          </w14:textFill>
          <w:spacing w:val="-3"/>
        </w:rPr>
        <w:t>统复杂等问题</w:t>
      </w:r>
      <w:r>
        <w:rPr>
          <w:rFonts w:ascii="Microsoft YaHei" w:hAnsi="Microsoft YaHei" w:eastAsia="Microsoft YaHei" w:cs="Microsoft YaHei"/>
          <w:sz w:val="24"/>
          <w:szCs w:val="24"/>
          <w:color w:val="6425D0"/>
          <w14:textFill>
            <w14:solidFill>
              <w14:srgbClr w14:val="6425D0">
                <w14:alpha w14:val="30196"/>
              </w14:srgbClr>
            </w14:solidFill>
          </w14:textFill>
          <w:spacing w:val="-20"/>
        </w:rPr>
        <w:t xml:space="preserve"> </w:t>
      </w:r>
      <w:r>
        <w:rPr>
          <w:rFonts w:ascii="Microsoft YaHei" w:hAnsi="Microsoft YaHei" w:eastAsia="Microsoft YaHei" w:cs="Microsoft YaHei"/>
          <w:sz w:val="24"/>
          <w:szCs w:val="24"/>
          <w:color w:val="6425D0"/>
          <w14:textFill>
            <w14:solidFill>
              <w14:srgbClr w14:val="6425D0">
                <w14:alpha w14:val="30196"/>
              </w14:srgbClr>
            </w14:solidFill>
          </w14:textFill>
          <w:spacing w:val="-3"/>
        </w:rPr>
        <w:t>，但随着技术的发展</w:t>
      </w:r>
      <w:r>
        <w:rPr>
          <w:rFonts w:ascii="Microsoft YaHei" w:hAnsi="Microsoft YaHei" w:eastAsia="Microsoft YaHei" w:cs="Microsoft YaHei"/>
          <w:sz w:val="24"/>
          <w:szCs w:val="24"/>
          <w:color w:val="6425D0"/>
          <w14:textFill>
            <w14:solidFill>
              <w14:srgbClr w14:val="6425D0">
                <w14:alpha w14:val="30196"/>
              </w14:srgbClr>
            </w14:solidFill>
          </w14:textFill>
          <w:spacing w:val="-32"/>
        </w:rPr>
        <w:t xml:space="preserve"> </w:t>
      </w:r>
      <w:r>
        <w:rPr>
          <w:rFonts w:ascii="Microsoft YaHei" w:hAnsi="Microsoft YaHei" w:eastAsia="Microsoft YaHei" w:cs="Microsoft YaHei"/>
          <w:sz w:val="24"/>
          <w:szCs w:val="24"/>
          <w:color w:val="6425D0"/>
          <w14:textFill>
            <w14:solidFill>
              <w14:srgbClr w14:val="6425D0">
                <w14:alpha w14:val="30196"/>
              </w14:srgbClr>
            </w14:solidFill>
          </w14:textFill>
          <w:spacing w:val="-3"/>
        </w:rPr>
        <w:t>，端到端模型在多个领域的应⽤仍然具有巨⼤的潜⼒。</w:t>
      </w:r>
    </w:p>
    <w:p>
      <w:pPr>
        <w:spacing w:line="164" w:lineRule="exact"/>
        <w:rPr/>
      </w:pPr>
      <w:r/>
    </w:p>
    <w:tbl>
      <w:tblPr>
        <w:tblStyle w:val="TableNormal"/>
        <w:tblW w:w="10750" w:type="dxa"/>
        <w:tblInd w:w="10" w:type="dxa"/>
        <w:shd w:val="clear" w:fill="EFF0F1"/>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4610" w:hRule="atLeast"/>
        </w:trPr>
        <w:tc>
          <w:tcPr>
            <w:shd w:val="clear" w:fill="EFF0F1"/>
            <w:tcW w:w="10750" w:type="dxa"/>
            <w:vAlign w:val="top"/>
          </w:tcPr>
          <w:p>
            <w:pPr>
              <w:pStyle w:val="TableText"/>
              <w:ind w:left="722" w:right="414" w:hanging="510"/>
              <w:spacing w:before="253" w:line="230" w:lineRule="auto"/>
              <w:rPr/>
            </w:pPr>
            <w:r>
              <w:rPr>
                <w:color w:val="D83931"/>
                <w:position w:val="-8"/>
              </w:rPr>
              <w:drawing>
                <wp:inline distT="0" distB="0" distL="0" distR="0">
                  <wp:extent cx="238125" cy="226314"/>
                  <wp:effectExtent l="0" t="0" r="0" b="0"/>
                  <wp:docPr id="2182" name="IM 2182"/>
                  <wp:cNvGraphicFramePr/>
                  <a:graphic>
                    <a:graphicData uri="http://schemas.openxmlformats.org/drawingml/2006/picture">
                      <pic:pic>
                        <pic:nvPicPr>
                          <pic:cNvPr id="2182" name="IM 2182"/>
                          <pic:cNvPicPr/>
                        </pic:nvPicPr>
                        <pic:blipFill>
                          <a:blip r:embed="rId980"/>
                          <a:stretch>
                            <a:fillRect/>
                          </a:stretch>
                        </pic:blipFill>
                        <pic:spPr>
                          <a:xfrm rot="0">
                            <a:off x="0" y="0"/>
                            <a:ext cx="238125" cy="226314"/>
                          </a:xfrm>
                          <a:prstGeom prst="rect">
                            <a:avLst/>
                          </a:prstGeom>
                        </pic:spPr>
                      </pic:pic>
                    </a:graphicData>
                  </a:graphic>
                </wp:inline>
              </w:drawing>
            </w:r>
            <w:r>
              <w:rPr>
                <w:color w:val="D83931"/>
                <w:spacing w:val="63"/>
                <w:w w:val="101"/>
              </w:rPr>
              <w:t xml:space="preserve"> </w:t>
            </w:r>
            <w:r>
              <w:rPr>
                <w:u w:val="single" w:color="auto"/>
                <w:color w:val="D83931"/>
                <w:spacing w:val="-2"/>
              </w:rPr>
              <w:t>端到端学习带来了极⼤的便利和灵活性</w:t>
            </w:r>
            <w:r>
              <w:rPr>
                <w:u w:val="single" w:color="auto"/>
                <w:color w:val="D83931"/>
                <w:spacing w:val="-33"/>
              </w:rPr>
              <w:t xml:space="preserve"> </w:t>
            </w:r>
            <w:r>
              <w:rPr>
                <w:u w:val="single" w:color="auto"/>
                <w:color w:val="D83931"/>
                <w:spacing w:val="-2"/>
              </w:rPr>
              <w:t>，但也有其局限性和挑战。</w:t>
            </w:r>
            <w:r>
              <w:rPr>
                <w:color w:val="1F2329"/>
                <w:spacing w:val="-2"/>
              </w:rPr>
              <w:t>⾸先</w:t>
            </w:r>
            <w:r>
              <w:rPr>
                <w:color w:val="1F2329"/>
                <w:spacing w:val="-38"/>
              </w:rPr>
              <w:t xml:space="preserve"> </w:t>
            </w:r>
            <w:r>
              <w:rPr>
                <w:color w:val="1F2329"/>
                <w:spacing w:val="-2"/>
              </w:rPr>
              <w:t>，虽然端到端⽅法减</w:t>
            </w:r>
            <w:r>
              <w:rPr>
                <w:color w:val="1F2329"/>
              </w:rPr>
              <w:t xml:space="preserve"> </w:t>
            </w:r>
            <w:r>
              <w:rPr>
                <w:color w:val="1F2329"/>
                <w:spacing w:val="-1"/>
              </w:rPr>
              <w:t>少了⼈⼯设计的复杂性</w:t>
            </w:r>
            <w:r>
              <w:rPr>
                <w:color w:val="1F2329"/>
                <w:spacing w:val="-38"/>
              </w:rPr>
              <w:t xml:space="preserve"> </w:t>
            </w:r>
            <w:r>
              <w:rPr>
                <w:color w:val="1F2329"/>
                <w:spacing w:val="-1"/>
              </w:rPr>
              <w:t>，但它依然</w:t>
            </w:r>
            <w:r>
              <w:rPr>
                <w:color w:val="2EA121"/>
                <w:spacing w:val="-1"/>
              </w:rPr>
              <w:t>依赖于⼤量的数据和计算资源</w:t>
            </w:r>
            <w:r>
              <w:rPr>
                <w:color w:val="1F2329"/>
                <w:spacing w:val="-1"/>
              </w:rPr>
              <w:t>。尤其是在数据不充</w:t>
            </w:r>
            <w:r>
              <w:rPr>
                <w:color w:val="1F2329"/>
                <w:spacing w:val="-2"/>
              </w:rPr>
              <w:t>⾜的情</w:t>
            </w:r>
            <w:r>
              <w:rPr>
                <w:color w:val="1F2329"/>
              </w:rPr>
              <w:t xml:space="preserve"> </w:t>
            </w:r>
            <w:r>
              <w:rPr>
                <w:color w:val="1F2329"/>
                <w:spacing w:val="-2"/>
              </w:rPr>
              <w:t>况下</w:t>
            </w:r>
            <w:r>
              <w:rPr>
                <w:color w:val="1F2329"/>
                <w:spacing w:val="-27"/>
              </w:rPr>
              <w:t xml:space="preserve"> </w:t>
            </w:r>
            <w:r>
              <w:rPr>
                <w:color w:val="1F2329"/>
                <w:spacing w:val="-2"/>
              </w:rPr>
              <w:t>，端到端学习可能难以表现出与传统⽅法相媲美的性能。</w:t>
            </w:r>
          </w:p>
          <w:p>
            <w:pPr>
              <w:pStyle w:val="TableText"/>
              <w:ind w:left="723" w:right="414" w:firstLine="2"/>
              <w:spacing w:before="160" w:line="227" w:lineRule="auto"/>
              <w:jc w:val="both"/>
              <w:rPr/>
            </w:pPr>
            <w:r>
              <w:rPr>
                <w:color w:val="1F2329"/>
                <w:spacing w:val="-2"/>
              </w:rPr>
              <w:t>此外</w:t>
            </w:r>
            <w:r>
              <w:rPr>
                <w:color w:val="1F2329"/>
                <w:spacing w:val="-38"/>
              </w:rPr>
              <w:t xml:space="preserve"> </w:t>
            </w:r>
            <w:r>
              <w:rPr>
                <w:color w:val="1F2329"/>
                <w:spacing w:val="-2"/>
              </w:rPr>
              <w:t>，</w:t>
            </w:r>
            <w:r>
              <w:rPr>
                <w:color w:val="2EA121"/>
                <w:spacing w:val="-2"/>
              </w:rPr>
              <w:t>端到端学习的“</w:t>
            </w:r>
            <w:r>
              <w:rPr>
                <w:color w:val="2EA121"/>
                <w:spacing w:val="-54"/>
              </w:rPr>
              <w:t xml:space="preserve"> </w:t>
            </w:r>
            <w:r>
              <w:rPr>
                <w:color w:val="2EA121"/>
                <w:spacing w:val="-2"/>
              </w:rPr>
              <w:t>⿊盒性”问题也是⼀个不容忽视的</w:t>
            </w:r>
            <w:r>
              <w:rPr>
                <w:color w:val="2EA121"/>
                <w:spacing w:val="-3"/>
              </w:rPr>
              <w:t>挑战</w:t>
            </w:r>
            <w:r>
              <w:rPr>
                <w:color w:val="1F2329"/>
                <w:spacing w:val="-3"/>
              </w:rPr>
              <w:t>。传统的机器学习⽅法</w:t>
            </w:r>
            <w:r>
              <w:rPr>
                <w:color w:val="1F2329"/>
                <w:spacing w:val="-39"/>
              </w:rPr>
              <w:t xml:space="preserve"> </w:t>
            </w:r>
            <w:r>
              <w:rPr>
                <w:color w:val="1F2329"/>
                <w:spacing w:val="-3"/>
              </w:rPr>
              <w:t>，如决</w:t>
            </w:r>
            <w:r>
              <w:rPr>
                <w:color w:val="1F2329"/>
              </w:rPr>
              <w:t xml:space="preserve"> </w:t>
            </w:r>
            <w:r>
              <w:rPr>
                <w:color w:val="1F2329"/>
                <w:spacing w:val="-3"/>
              </w:rPr>
              <w:t>策树和线性回归</w:t>
            </w:r>
            <w:r>
              <w:rPr>
                <w:color w:val="1F2329"/>
                <w:spacing w:val="-39"/>
              </w:rPr>
              <w:t xml:space="preserve"> </w:t>
            </w:r>
            <w:r>
              <w:rPr>
                <w:color w:val="1F2329"/>
                <w:spacing w:val="-3"/>
              </w:rPr>
              <w:t>，容易解释和理解模型的内部决策过程</w:t>
            </w:r>
            <w:r>
              <w:rPr>
                <w:color w:val="1F2329"/>
                <w:spacing w:val="-38"/>
              </w:rPr>
              <w:t xml:space="preserve"> </w:t>
            </w:r>
            <w:r>
              <w:rPr>
                <w:color w:val="1F2329"/>
                <w:spacing w:val="-3"/>
              </w:rPr>
              <w:t>，⽽端到端模型</w:t>
            </w:r>
            <w:r>
              <w:rPr>
                <w:color w:val="1F2329"/>
                <w:spacing w:val="-39"/>
              </w:rPr>
              <w:t xml:space="preserve"> </w:t>
            </w:r>
            <w:r>
              <w:rPr>
                <w:color w:val="1F2329"/>
                <w:spacing w:val="-4"/>
              </w:rPr>
              <w:t>，尤其是深度神经⽹</w:t>
            </w:r>
            <w:r>
              <w:rPr>
                <w:color w:val="1F2329"/>
              </w:rPr>
              <w:t xml:space="preserve"> </w:t>
            </w:r>
            <w:r>
              <w:rPr>
                <w:color w:val="1F2329"/>
                <w:spacing w:val="-1"/>
              </w:rPr>
              <w:t>络</w:t>
            </w:r>
            <w:r>
              <w:rPr>
                <w:color w:val="1F2329"/>
                <w:spacing w:val="-38"/>
              </w:rPr>
              <w:t xml:space="preserve"> </w:t>
            </w:r>
            <w:r>
              <w:rPr>
                <w:color w:val="1F2329"/>
                <w:spacing w:val="-1"/>
              </w:rPr>
              <w:t>，往往难以进⾏直观的解释。这对于需要⾼透明度和可信度的领域（如医疗、⾦融</w:t>
            </w:r>
            <w:r>
              <w:rPr>
                <w:color w:val="1F2329"/>
                <w:spacing w:val="-2"/>
              </w:rPr>
              <w:t>等）是</w:t>
            </w:r>
            <w:r>
              <w:rPr>
                <w:color w:val="1F2329"/>
              </w:rPr>
              <w:t xml:space="preserve"> </w:t>
            </w:r>
            <w:r>
              <w:rPr>
                <w:color w:val="1F2329"/>
                <w:spacing w:val="-2"/>
              </w:rPr>
              <w:t>⼀个限制因素。</w:t>
            </w:r>
          </w:p>
          <w:p>
            <w:pPr>
              <w:pStyle w:val="TableText"/>
              <w:ind w:left="723" w:right="300" w:firstLine="5"/>
              <w:spacing w:before="124" w:line="222" w:lineRule="auto"/>
              <w:jc w:val="both"/>
              <w:rPr/>
            </w:pPr>
            <w:r>
              <w:rPr>
                <w:color w:val="1F2329"/>
                <w:spacing w:val="-2"/>
              </w:rPr>
              <w:t>为了缓解这些问题</w:t>
            </w:r>
            <w:r>
              <w:rPr>
                <w:color w:val="1F2329"/>
                <w:spacing w:val="-39"/>
              </w:rPr>
              <w:t xml:space="preserve"> </w:t>
            </w:r>
            <w:r>
              <w:rPr>
                <w:color w:val="1F2329"/>
                <w:spacing w:val="-2"/>
              </w:rPr>
              <w:t>，近年来的研究开始关注如何结合端到端学习与可解释性⽅法</w:t>
            </w:r>
            <w:r>
              <w:rPr>
                <w:color w:val="1F2329"/>
                <w:spacing w:val="-38"/>
              </w:rPr>
              <w:t xml:space="preserve"> </w:t>
            </w:r>
            <w:r>
              <w:rPr>
                <w:color w:val="1F2329"/>
                <w:spacing w:val="-2"/>
              </w:rPr>
              <w:t>，例如可解</w:t>
            </w:r>
            <w:r>
              <w:rPr>
                <w:color w:val="1F2329"/>
              </w:rPr>
              <w:t xml:space="preserve">  </w:t>
            </w:r>
            <w:r>
              <w:rPr>
                <w:color w:val="1F2329"/>
                <w:spacing w:val="-2"/>
              </w:rPr>
              <w:t>释的神经⽹络（</w:t>
            </w:r>
            <w:r>
              <w:rPr>
                <w:rFonts w:ascii="Arial" w:hAnsi="Arial" w:eastAsia="Arial" w:cs="Arial"/>
                <w:color w:val="1F2329"/>
                <w:spacing w:val="-2"/>
              </w:rPr>
              <w:t>XAI</w:t>
            </w:r>
            <w:r>
              <w:rPr>
                <w:color w:val="1F2329"/>
                <w:spacing w:val="-2"/>
              </w:rPr>
              <w:t>）</w:t>
            </w:r>
            <w:r>
              <w:rPr>
                <w:color w:val="1F2329"/>
                <w:spacing w:val="-48"/>
              </w:rPr>
              <w:t xml:space="preserve"> </w:t>
            </w:r>
            <w:r>
              <w:rPr>
                <w:color w:val="1F2329"/>
                <w:spacing w:val="-2"/>
              </w:rPr>
              <w:t>、模型压缩和迁移学习等。通过这些⼿</w:t>
            </w:r>
            <w:r>
              <w:rPr>
                <w:color w:val="1F2329"/>
                <w:spacing w:val="-3"/>
              </w:rPr>
              <w:t>段</w:t>
            </w:r>
            <w:r>
              <w:rPr>
                <w:color w:val="1F2329"/>
                <w:spacing w:val="-39"/>
              </w:rPr>
              <w:t xml:space="preserve"> </w:t>
            </w:r>
            <w:r>
              <w:rPr>
                <w:color w:val="1F2329"/>
                <w:spacing w:val="-3"/>
              </w:rPr>
              <w:t>，我们可以进⼀步提升端到端</w:t>
            </w:r>
            <w:r>
              <w:rPr>
                <w:color w:val="1F2329"/>
              </w:rPr>
              <w:t xml:space="preserve"> </w:t>
            </w:r>
            <w:r>
              <w:rPr>
                <w:color w:val="1F2329"/>
                <w:spacing w:val="-1"/>
              </w:rPr>
              <w:t>学习在实际应⽤中的适应性和可操作性。</w:t>
            </w:r>
          </w:p>
        </w:tc>
      </w:tr>
    </w:tbl>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ind w:firstLine="7704"/>
        <w:spacing w:line="390" w:lineRule="exact"/>
        <w:rPr/>
      </w:pPr>
      <w:r>
        <w:rPr>
          <w:position w:val="-7"/>
        </w:rPr>
        <w:drawing>
          <wp:inline distT="0" distB="0" distL="0" distR="0">
            <wp:extent cx="2108199" cy="247650"/>
            <wp:effectExtent l="0" t="0" r="0" b="0"/>
            <wp:docPr id="2184" name="IM 2184"/>
            <wp:cNvGraphicFramePr/>
            <a:graphic>
              <a:graphicData uri="http://schemas.openxmlformats.org/drawingml/2006/picture">
                <pic:pic>
                  <pic:nvPicPr>
                    <pic:cNvPr id="2184" name="IM 218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spacing w:line="274" w:lineRule="auto"/>
        <w:rPr>
          <w:sz w:val="21"/>
        </w:rPr>
      </w:pPr>
      <w:r/>
    </w:p>
    <w:p>
      <w:pPr>
        <w:pStyle w:val="BodyText"/>
        <w:spacing w:line="274" w:lineRule="auto"/>
        <w:rPr>
          <w:sz w:val="21"/>
        </w:rPr>
      </w:pPr>
      <w:r/>
    </w:p>
    <w:p>
      <w:pPr>
        <w:pStyle w:val="BodyText"/>
        <w:spacing w:line="274" w:lineRule="auto"/>
        <w:rPr>
          <w:sz w:val="21"/>
        </w:rPr>
      </w:pPr>
      <w:r/>
    </w:p>
    <w:p>
      <w:pPr>
        <w:pStyle w:val="BodyText"/>
        <w:ind w:left="17"/>
        <w:spacing w:before="219" w:line="202" w:lineRule="auto"/>
        <w:rPr>
          <w:rFonts w:ascii="Microsoft YaHei" w:hAnsi="Microsoft YaHei" w:eastAsia="Microsoft YaHei" w:cs="Microsoft YaHei"/>
          <w:sz w:val="51"/>
          <w:szCs w:val="51"/>
        </w:rPr>
      </w:pPr>
      <w:r>
        <w:rPr>
          <w:rFonts w:ascii="Microsoft YaHei" w:hAnsi="Microsoft YaHei" w:eastAsia="Microsoft YaHei" w:cs="Microsoft YaHei"/>
          <w:sz w:val="51"/>
          <w:szCs w:val="51"/>
          <w:color w:val="1F2329"/>
          <w:spacing w:val="-1"/>
        </w:rPr>
        <w:t>⼩黄搞</w:t>
      </w:r>
      <w:r>
        <w:rPr>
          <w:sz w:val="51"/>
          <w:szCs w:val="51"/>
          <w:color w:val="1F2329"/>
          <w:spacing w:val="-1"/>
        </w:rPr>
        <w:t>AI-LLM</w:t>
      </w:r>
      <w:r>
        <w:rPr>
          <w:rFonts w:ascii="Microsoft YaHei" w:hAnsi="Microsoft YaHei" w:eastAsia="Microsoft YaHei" w:cs="Microsoft YaHei"/>
          <w:sz w:val="51"/>
          <w:szCs w:val="51"/>
          <w:color w:val="1F2329"/>
          <w:spacing w:val="-1"/>
        </w:rPr>
        <w:t>⾯试问题</w:t>
      </w:r>
    </w:p>
    <w:p>
      <w:pPr>
        <w:pStyle w:val="BodyText"/>
        <w:spacing w:line="250" w:lineRule="auto"/>
        <w:rPr>
          <w:sz w:val="21"/>
        </w:rPr>
      </w:pPr>
      <w:r/>
    </w:p>
    <w:p>
      <w:pPr>
        <w:pStyle w:val="BodyText"/>
        <w:spacing w:line="450" w:lineRule="exact"/>
        <w:rPr/>
      </w:pPr>
      <w:r>
        <w:rPr>
          <w:position w:val="-9"/>
        </w:rPr>
        <w:pict>
          <v:shape id="_x0000_s3154" style="mso-position-vertical-relative:line;mso-position-horizontal-relative:char;width:538.5pt;height:22.5pt;" fillcolor="#EFF0F1" filled="true" stroked="false" type="#_x0000_t202">
            <v:fill on="true"/>
            <v:stroke on="false"/>
            <v:path/>
            <v:imagedata o:title=""/>
            <o:lock v:ext="edit" aspectratio="false"/>
            <v:textbox inset="0mm,0mm,0mm,0mm">
              <w:txbxContent>
                <w:p>
                  <w:pPr>
                    <w:ind w:left="46"/>
                    <w:spacing w:before="53" w:line="193" w:lineRule="auto"/>
                    <w:rPr>
                      <w:rFonts w:ascii="Microsoft YaHei" w:hAnsi="Microsoft YaHei" w:eastAsia="Microsoft YaHei" w:cs="Microsoft YaHei"/>
                      <w:sz w:val="33"/>
                      <w:szCs w:val="33"/>
                    </w:rPr>
                  </w:pPr>
                  <w:r>
                    <w:rPr>
                      <w:rFonts w:ascii="Arial" w:hAnsi="Arial" w:eastAsia="Arial" w:cs="Arial"/>
                      <w:sz w:val="33"/>
                      <w:szCs w:val="33"/>
                      <w:color w:val="1456F0"/>
                      <w:spacing w:val="7"/>
                    </w:rPr>
                    <w:t>75.</w:t>
                  </w:r>
                  <w:r>
                    <w:rPr>
                      <w:rFonts w:ascii="Arial" w:hAnsi="Arial" w:eastAsia="Arial" w:cs="Arial"/>
                      <w:sz w:val="33"/>
                      <w:szCs w:val="33"/>
                      <w:color w:val="1456F0"/>
                      <w:spacing w:val="40"/>
                    </w:rPr>
                    <w:t xml:space="preserve"> </w:t>
                  </w:r>
                  <w:r>
                    <w:rPr>
                      <w:rFonts w:ascii="Arial" w:hAnsi="Arial" w:eastAsia="Arial" w:cs="Arial"/>
                      <w:sz w:val="33"/>
                      <w:szCs w:val="33"/>
                      <w:color w:val="D83931"/>
                    </w:rPr>
                    <w:t>Transformer</w:t>
                  </w:r>
                  <w:r>
                    <w:rPr>
                      <w:rFonts w:ascii="Microsoft YaHei" w:hAnsi="Microsoft YaHei" w:eastAsia="Microsoft YaHei" w:cs="Microsoft YaHei"/>
                      <w:sz w:val="33"/>
                      <w:szCs w:val="33"/>
                      <w:color w:val="D83931"/>
                      <w:spacing w:val="7"/>
                    </w:rPr>
                    <w:t>模型中计算量</w:t>
                  </w:r>
                  <w:r>
                    <w:rPr>
                      <w:rFonts w:ascii="Arial" w:hAnsi="Arial" w:eastAsia="Arial" w:cs="Arial"/>
                      <w:sz w:val="33"/>
                      <w:szCs w:val="33"/>
                      <w:color w:val="D83931"/>
                      <w:spacing w:val="7"/>
                    </w:rPr>
                    <w:t>(</w:t>
                  </w:r>
                  <w:r>
                    <w:rPr>
                      <w:rFonts w:ascii="Arial" w:hAnsi="Arial" w:eastAsia="Arial" w:cs="Arial"/>
                      <w:sz w:val="33"/>
                      <w:szCs w:val="33"/>
                      <w:color w:val="D83931"/>
                    </w:rPr>
                    <w:t>FLOPs</w:t>
                  </w:r>
                  <w:r>
                    <w:rPr>
                      <w:rFonts w:ascii="Arial" w:hAnsi="Arial" w:eastAsia="Arial" w:cs="Arial"/>
                      <w:sz w:val="33"/>
                      <w:szCs w:val="33"/>
                      <w:color w:val="D83931"/>
                      <w:spacing w:val="7"/>
                    </w:rPr>
                    <w:t>)</w:t>
                  </w:r>
                  <w:r>
                    <w:rPr>
                      <w:rFonts w:ascii="Microsoft YaHei" w:hAnsi="Microsoft YaHei" w:eastAsia="Microsoft YaHei" w:cs="Microsoft YaHei"/>
                      <w:sz w:val="33"/>
                      <w:szCs w:val="33"/>
                      <w:color w:val="D83931"/>
                      <w:spacing w:val="7"/>
                    </w:rPr>
                    <w:t>的分析</w:t>
                  </w:r>
                </w:p>
              </w:txbxContent>
            </v:textbox>
          </v:shape>
        </w:pict>
      </w:r>
    </w:p>
    <w:p>
      <w:pPr>
        <w:pStyle w:val="BodyText"/>
        <w:spacing w:line="298" w:lineRule="auto"/>
        <w:rPr>
          <w:sz w:val="21"/>
        </w:rPr>
      </w:pPr>
      <w:r/>
    </w:p>
    <w:p>
      <w:pPr>
        <w:pStyle w:val="BodyText"/>
        <w:spacing w:line="420" w:lineRule="exact"/>
        <w:rPr/>
      </w:pPr>
      <w:r>
        <w:rPr>
          <w:position w:val="-8"/>
        </w:rPr>
        <w:pict>
          <v:shape id="_x0000_s315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4"/>
                    <w:spacing w:before="51" w:line="202" w:lineRule="auto"/>
                    <w:rPr>
                      <w:rFonts w:ascii="Microsoft YaHei" w:hAnsi="Microsoft YaHei" w:eastAsia="Microsoft YaHei" w:cs="Microsoft YaHei"/>
                      <w:sz w:val="30"/>
                      <w:szCs w:val="30"/>
                    </w:rPr>
                  </w:pPr>
                  <w:r>
                    <w:rPr>
                      <w:rFonts w:ascii="Arial" w:hAnsi="Arial" w:eastAsia="Arial" w:cs="Arial"/>
                      <w:sz w:val="30"/>
                      <w:szCs w:val="30"/>
                      <w:color w:val="1456F0"/>
                      <w:spacing w:val="-2"/>
                    </w:rPr>
                    <w:t>75.1</w:t>
                  </w:r>
                  <w:r>
                    <w:rPr>
                      <w:rFonts w:ascii="Arial" w:hAnsi="Arial" w:eastAsia="Arial" w:cs="Arial"/>
                      <w:sz w:val="30"/>
                      <w:szCs w:val="30"/>
                      <w:color w:val="1456F0"/>
                      <w:spacing w:val="51"/>
                    </w:rPr>
                    <w:t xml:space="preserve"> </w:t>
                  </w:r>
                  <w:r>
                    <w:rPr>
                      <w:rFonts w:ascii="Microsoft YaHei" w:hAnsi="Microsoft YaHei" w:eastAsia="Microsoft YaHei" w:cs="Microsoft YaHei"/>
                      <w:sz w:val="30"/>
                      <w:szCs w:val="30"/>
                      <w:color w:val="6425D0"/>
                      <w:spacing w:val="-2"/>
                    </w:rPr>
                    <w:t>计算量</w:t>
                  </w:r>
                  <w:r>
                    <w:rPr>
                      <w:rFonts w:ascii="Arial" w:hAnsi="Arial" w:eastAsia="Arial" w:cs="Arial"/>
                      <w:sz w:val="30"/>
                      <w:szCs w:val="30"/>
                      <w:color w:val="6425D0"/>
                      <w:spacing w:val="-2"/>
                    </w:rPr>
                    <w:t>FLOPs</w:t>
                  </w:r>
                  <w:r>
                    <w:rPr>
                      <w:rFonts w:ascii="Microsoft YaHei" w:hAnsi="Microsoft YaHei" w:eastAsia="Microsoft YaHei" w:cs="Microsoft YaHei"/>
                      <w:sz w:val="30"/>
                      <w:szCs w:val="30"/>
                      <w:color w:val="6425D0"/>
                      <w:spacing w:val="-2"/>
                    </w:rPr>
                    <w:t>估计⽅法</w:t>
                  </w:r>
                </w:p>
              </w:txbxContent>
            </v:textbox>
          </v:shape>
        </w:pict>
      </w:r>
    </w:p>
    <w:p>
      <w:pPr>
        <w:pStyle w:val="BodyText"/>
        <w:ind w:left="11" w:right="359" w:firstLine="12"/>
        <w:spacing w:before="189" w:line="215" w:lineRule="auto"/>
        <w:jc w:val="both"/>
        <w:rPr>
          <w:sz w:val="27"/>
          <w:szCs w:val="27"/>
        </w:rPr>
      </w:pPr>
      <w:r>
        <w:rPr>
          <w:color w:val="1F2329"/>
        </w:rPr>
        <w:t>FLOPs</w:t>
      </w:r>
      <w:r>
        <w:rPr>
          <w:color w:val="1F2329"/>
          <w:spacing w:val="-20"/>
        </w:rPr>
        <w:t xml:space="preserve"> </w:t>
      </w:r>
      <w:r>
        <w:rPr>
          <w:rFonts w:ascii="Microsoft YaHei" w:hAnsi="Microsoft YaHei" w:eastAsia="Microsoft YaHei" w:cs="Microsoft YaHei"/>
          <w:color w:val="1F2329"/>
          <w:spacing w:val="1"/>
        </w:rPr>
        <w:t>，</w:t>
      </w:r>
      <w:r>
        <w:rPr>
          <w:color w:val="1F2329"/>
        </w:rPr>
        <w:t>floating</w:t>
      </w:r>
      <w:r>
        <w:rPr>
          <w:color w:val="1F2329"/>
          <w:spacing w:val="1"/>
        </w:rPr>
        <w:t xml:space="preserve"> </w:t>
      </w:r>
      <w:r>
        <w:rPr>
          <w:color w:val="1F2329"/>
        </w:rPr>
        <w:t>point</w:t>
      </w:r>
      <w:r>
        <w:rPr>
          <w:color w:val="1F2329"/>
          <w:spacing w:val="1"/>
        </w:rPr>
        <w:t xml:space="preserve"> </w:t>
      </w:r>
      <w:r>
        <w:rPr>
          <w:color w:val="1F2329"/>
        </w:rPr>
        <w:t>operations</w:t>
      </w:r>
      <w:r>
        <w:rPr>
          <w:color w:val="1F2329"/>
          <w:spacing w:val="-34"/>
        </w:rPr>
        <w:t xml:space="preserve"> </w:t>
      </w:r>
      <w:r>
        <w:rPr>
          <w:rFonts w:ascii="Microsoft YaHei" w:hAnsi="Microsoft YaHei" w:eastAsia="Microsoft YaHei" w:cs="Microsoft YaHei"/>
          <w:color w:val="1F2329"/>
          <w:spacing w:val="1"/>
        </w:rPr>
        <w:t>，表⽰浮点数运算次数</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，衡量了计算量的⼤⼩。如何计算矩阵乘法</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3"/>
        </w:rPr>
        <w:t>的</w:t>
      </w:r>
      <w:r>
        <w:rPr>
          <w:color w:val="1F2329"/>
          <w:spacing w:val="-13"/>
        </w:rPr>
        <w:t>FLOPs</w:t>
      </w:r>
      <w:r>
        <w:rPr>
          <w:rFonts w:ascii="Microsoft YaHei" w:hAnsi="Microsoft YaHei" w:eastAsia="Microsoft YaHei" w:cs="Microsoft YaHei"/>
          <w:color w:val="1F2329"/>
          <w:spacing w:val="-13"/>
        </w:rPr>
        <w:t>呢？对于 </w:t>
      </w:r>
      <w:r>
        <w:rPr>
          <w:sz w:val="27"/>
          <w:szCs w:val="27"/>
          <w:i/>
          <w:iCs/>
          <w:color w:val="1F2329"/>
          <w:spacing w:val="-13"/>
        </w:rPr>
        <w:t>A</w:t>
      </w:r>
      <w:r>
        <w:rPr>
          <w:sz w:val="27"/>
          <w:szCs w:val="27"/>
          <w:i/>
          <w:iCs/>
          <w:color w:val="1F2329"/>
          <w:spacing w:val="32"/>
        </w:rPr>
        <w:t xml:space="preserve"> </w:t>
      </w:r>
      <w:r>
        <w:rPr>
          <w:rFonts w:ascii="MS Gothic" w:hAnsi="MS Gothic" w:eastAsia="MS Gothic" w:cs="MS Gothic"/>
          <w:sz w:val="27"/>
          <w:szCs w:val="27"/>
          <w:color w:val="1F2329"/>
          <w:spacing w:val="-13"/>
        </w:rPr>
        <w:t>∈</w:t>
      </w:r>
      <w:r>
        <w:rPr>
          <w:rFonts w:ascii="MS Gothic" w:hAnsi="MS Gothic" w:eastAsia="MS Gothic" w:cs="MS Gothic"/>
          <w:sz w:val="27"/>
          <w:szCs w:val="27"/>
          <w:color w:val="1F2329"/>
          <w:spacing w:val="-51"/>
        </w:rPr>
        <w:t xml:space="preserve"> </w:t>
      </w:r>
      <w:r>
        <w:rPr>
          <w:sz w:val="27"/>
          <w:szCs w:val="27"/>
          <w:i/>
          <w:iCs/>
          <w:color w:val="1F2329"/>
          <w:spacing w:val="-13"/>
        </w:rPr>
        <w:t>R</w:t>
      </w:r>
      <w:r>
        <w:rPr>
          <w:rFonts w:ascii="MS Gothic" w:hAnsi="MS Gothic" w:eastAsia="MS Gothic" w:cs="MS Gothic"/>
          <w:sz w:val="18"/>
          <w:szCs w:val="18"/>
          <w:color w:val="1F2329"/>
          <w:spacing w:val="-13"/>
          <w:position w:val="11"/>
        </w:rPr>
        <w:t>1</w:t>
      </w:r>
      <w:r>
        <w:rPr>
          <w:rFonts w:ascii="MS Gothic" w:hAnsi="MS Gothic" w:eastAsia="MS Gothic" w:cs="MS Gothic"/>
          <w:sz w:val="18"/>
          <w:szCs w:val="18"/>
          <w:color w:val="1F2329"/>
          <w:spacing w:val="-51"/>
          <w:position w:val="11"/>
        </w:rPr>
        <w:t xml:space="preserve"> </w:t>
      </w:r>
      <w:r>
        <w:rPr>
          <w:rFonts w:ascii="MS Gothic" w:hAnsi="MS Gothic" w:eastAsia="MS Gothic" w:cs="MS Gothic"/>
          <w:sz w:val="18"/>
          <w:szCs w:val="18"/>
          <w:color w:val="1F2329"/>
          <w:spacing w:val="-13"/>
          <w:position w:val="11"/>
        </w:rPr>
        <w:t>×</w:t>
      </w:r>
      <w:r>
        <w:rPr>
          <w:sz w:val="18"/>
          <w:szCs w:val="18"/>
          <w:i/>
          <w:iCs/>
          <w:color w:val="1F2329"/>
          <w:spacing w:val="-13"/>
          <w:position w:val="11"/>
        </w:rPr>
        <w:t>n </w:t>
      </w:r>
      <w:r>
        <w:rPr>
          <w:rFonts w:ascii="MS Gothic" w:hAnsi="MS Gothic" w:eastAsia="MS Gothic" w:cs="MS Gothic"/>
          <w:sz w:val="27"/>
          <w:szCs w:val="27"/>
          <w:color w:val="1F2329"/>
          <w:spacing w:val="-13"/>
        </w:rPr>
        <w:t>,</w:t>
      </w:r>
      <w:r>
        <w:rPr>
          <w:sz w:val="27"/>
          <w:szCs w:val="27"/>
          <w:i/>
          <w:iCs/>
          <w:color w:val="1F2329"/>
          <w:spacing w:val="-31"/>
        </w:rPr>
        <w:t>B</w:t>
      </w:r>
      <w:r>
        <w:rPr>
          <w:sz w:val="27"/>
          <w:szCs w:val="27"/>
          <w:i/>
          <w:iCs/>
          <w:color w:val="1F2329"/>
          <w:spacing w:val="41"/>
        </w:rPr>
        <w:t xml:space="preserve"> </w:t>
      </w:r>
      <w:r>
        <w:rPr>
          <w:rFonts w:ascii="MS Gothic" w:hAnsi="MS Gothic" w:eastAsia="MS Gothic" w:cs="MS Gothic"/>
          <w:sz w:val="27"/>
          <w:szCs w:val="27"/>
          <w:color w:val="1F2329"/>
          <w:spacing w:val="-31"/>
        </w:rPr>
        <w:t>∈</w:t>
      </w:r>
      <w:r>
        <w:rPr>
          <w:rFonts w:ascii="MS Gothic" w:hAnsi="MS Gothic" w:eastAsia="MS Gothic" w:cs="MS Gothic"/>
          <w:sz w:val="27"/>
          <w:szCs w:val="27"/>
          <w:color w:val="1F2329"/>
          <w:spacing w:val="-51"/>
        </w:rPr>
        <w:t xml:space="preserve"> </w:t>
      </w:r>
      <w:r>
        <w:rPr>
          <w:sz w:val="27"/>
          <w:szCs w:val="27"/>
          <w:i/>
          <w:iCs/>
          <w:color w:val="1F2329"/>
          <w:spacing w:val="-31"/>
        </w:rPr>
        <w:t>R</w:t>
      </w:r>
      <w:r>
        <w:rPr>
          <w:sz w:val="18"/>
          <w:szCs w:val="18"/>
          <w:i/>
          <w:iCs/>
          <w:color w:val="1F2329"/>
          <w:spacing w:val="-4"/>
          <w:position w:val="11"/>
        </w:rPr>
        <w:t>n</w:t>
      </w:r>
      <w:r>
        <w:rPr>
          <w:sz w:val="18"/>
          <w:szCs w:val="18"/>
          <w:i/>
          <w:iCs/>
          <w:color w:val="1F2329"/>
          <w:spacing w:val="-15"/>
          <w:position w:val="11"/>
        </w:rPr>
        <w:t xml:space="preserve"> </w:t>
      </w:r>
      <w:r>
        <w:rPr>
          <w:rFonts w:ascii="MS Gothic" w:hAnsi="MS Gothic" w:eastAsia="MS Gothic" w:cs="MS Gothic"/>
          <w:sz w:val="18"/>
          <w:szCs w:val="18"/>
          <w:color w:val="1F2329"/>
          <w:spacing w:val="-4"/>
          <w:position w:val="11"/>
        </w:rPr>
        <w:t>×1</w:t>
      </w:r>
      <w:r>
        <w:rPr>
          <w:rFonts w:ascii="MS Gothic" w:hAnsi="MS Gothic" w:eastAsia="MS Gothic" w:cs="MS Gothic"/>
          <w:sz w:val="18"/>
          <w:szCs w:val="18"/>
          <w:color w:val="1F2329"/>
          <w:spacing w:val="-4"/>
          <w:position w:val="11"/>
        </w:rPr>
        <w:t xml:space="preserve"> </w:t>
      </w:r>
      <w:r>
        <w:rPr>
          <w:rFonts w:ascii="Microsoft YaHei" w:hAnsi="Microsoft YaHei" w:eastAsia="Microsoft YaHei" w:cs="Microsoft YaHei"/>
          <w:color w:val="1F2329"/>
          <w:spacing w:val="-4"/>
        </w:rPr>
        <w:t>，计算</w:t>
      </w:r>
      <w:r>
        <w:rPr>
          <w:color w:val="1F2329"/>
          <w:spacing w:val="-4"/>
        </w:rPr>
        <w:t>AB</w:t>
      </w:r>
      <w:r>
        <w:rPr>
          <w:rFonts w:ascii="Microsoft YaHei" w:hAnsi="Microsoft YaHei" w:eastAsia="Microsoft YaHei" w:cs="Microsoft YaHei"/>
          <w:color w:val="1F2329"/>
          <w:spacing w:val="-4"/>
        </w:rPr>
        <w:t>需要进⾏ </w:t>
      </w:r>
      <w:r>
        <w:rPr>
          <w:sz w:val="27"/>
          <w:szCs w:val="27"/>
          <w:i/>
          <w:iCs/>
          <w:color w:val="1F2329"/>
          <w:spacing w:val="-4"/>
        </w:rPr>
        <w:t>n </w:t>
      </w:r>
      <w:r>
        <w:rPr>
          <w:rFonts w:ascii="Microsoft YaHei" w:hAnsi="Microsoft YaHei" w:eastAsia="Microsoft YaHei" w:cs="Microsoft YaHei"/>
          <w:color w:val="1F2329"/>
          <w:spacing w:val="-4"/>
        </w:rPr>
        <w:t>次乘法运算和</w:t>
      </w:r>
      <w:r>
        <w:rPr>
          <w:rFonts w:ascii="Microsoft YaHei" w:hAnsi="Microsoft YaHei" w:eastAsia="Microsoft YaHei" w:cs="Microsoft YaHei"/>
          <w:color w:val="1F2329"/>
          <w:spacing w:val="-18"/>
        </w:rPr>
        <w:t xml:space="preserve"> </w:t>
      </w:r>
      <w:r>
        <w:rPr>
          <w:sz w:val="27"/>
          <w:szCs w:val="27"/>
          <w:i/>
          <w:iCs/>
          <w:color w:val="1F2329"/>
          <w:spacing w:val="-4"/>
        </w:rPr>
        <w:t>n </w:t>
      </w:r>
      <w:r>
        <w:rPr>
          <w:rFonts w:ascii="Microsoft YaHei" w:hAnsi="Microsoft YaHei" w:eastAsia="Microsoft YaHei" w:cs="Microsoft YaHei"/>
          <w:color w:val="1F2329"/>
          <w:spacing w:val="-4"/>
        </w:rPr>
        <w:t>次加法运算</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，共计 </w:t>
      </w:r>
      <w:r>
        <w:rPr>
          <w:rFonts w:ascii="MS Gothic" w:hAnsi="MS Gothic" w:eastAsia="MS Gothic" w:cs="MS Gothic"/>
          <w:sz w:val="27"/>
          <w:szCs w:val="27"/>
          <w:color w:val="1F2329"/>
          <w:spacing w:val="-4"/>
        </w:rPr>
        <w:t>2</w:t>
      </w:r>
      <w:r>
        <w:rPr>
          <w:sz w:val="27"/>
          <w:szCs w:val="27"/>
          <w:i/>
          <w:iCs/>
          <w:color w:val="1F2329"/>
          <w:spacing w:val="-4"/>
        </w:rPr>
        <w:t>n</w:t>
      </w:r>
      <w:r>
        <w:rPr>
          <w:sz w:val="27"/>
          <w:szCs w:val="27"/>
          <w:i/>
          <w:iCs/>
          <w:color w:val="1F2329"/>
        </w:rPr>
        <w:t xml:space="preserve"> </w:t>
      </w:r>
      <w:r>
        <w:rPr>
          <w:rFonts w:ascii="Microsoft YaHei" w:hAnsi="Microsoft YaHei" w:eastAsia="Microsoft YaHei" w:cs="Microsoft YaHei"/>
          <w:color w:val="1F2329"/>
          <w:spacing w:val="-11"/>
          <w:position w:val="-1"/>
        </w:rPr>
        <w:t>次浮点运算</w:t>
      </w:r>
      <w:r>
        <w:rPr>
          <w:rFonts w:ascii="Microsoft YaHei" w:hAnsi="Microsoft YaHei" w:eastAsia="Microsoft YaHei" w:cs="Microsoft YaHei"/>
          <w:color w:val="1F2329"/>
          <w:spacing w:val="-35"/>
          <w:position w:val="-1"/>
        </w:rPr>
        <w:t xml:space="preserve"> </w:t>
      </w:r>
      <w:r>
        <w:rPr>
          <w:rFonts w:ascii="Microsoft YaHei" w:hAnsi="Microsoft YaHei" w:eastAsia="Microsoft YaHei" w:cs="Microsoft YaHei"/>
          <w:color w:val="1F2329"/>
          <w:spacing w:val="-11"/>
          <w:position w:val="-1"/>
        </w:rPr>
        <w:t>，</w:t>
      </w:r>
      <w:r>
        <w:rPr>
          <w:rFonts w:ascii="Microsoft YaHei" w:hAnsi="Microsoft YaHei" w:eastAsia="Microsoft YaHei" w:cs="Microsoft YaHei"/>
          <w:color w:val="1F2329"/>
          <w:spacing w:val="-11"/>
        </w:rPr>
        <w:t>需要 </w:t>
      </w:r>
      <w:r>
        <w:rPr>
          <w:rFonts w:ascii="MS Gothic" w:hAnsi="MS Gothic" w:eastAsia="MS Gothic" w:cs="MS Gothic"/>
          <w:sz w:val="27"/>
          <w:szCs w:val="27"/>
          <w:color w:val="1F2329"/>
          <w:spacing w:val="-11"/>
        </w:rPr>
        <w:t>2</w:t>
      </w:r>
      <w:r>
        <w:rPr>
          <w:sz w:val="27"/>
          <w:szCs w:val="27"/>
          <w:i/>
          <w:iCs/>
          <w:color w:val="1F2329"/>
          <w:spacing w:val="-11"/>
        </w:rPr>
        <w:t>n </w:t>
      </w:r>
      <w:r>
        <w:rPr>
          <w:rFonts w:ascii="Microsoft YaHei" w:hAnsi="Microsoft YaHei" w:eastAsia="Microsoft YaHei" w:cs="Microsoft YaHei"/>
          <w:color w:val="1F2329"/>
          <w:spacing w:val="-11"/>
        </w:rPr>
        <w:t>的</w:t>
      </w:r>
      <w:r>
        <w:rPr>
          <w:color w:val="1F2329"/>
          <w:spacing w:val="-11"/>
        </w:rPr>
        <w:t>FLOPS</w:t>
      </w:r>
      <w:r>
        <w:rPr>
          <w:color w:val="1F2329"/>
          <w:spacing w:val="-11"/>
          <w:position w:val="-1"/>
        </w:rPr>
        <w:t>,</w:t>
      </w:r>
      <w:r>
        <w:rPr>
          <w:rFonts w:ascii="Microsoft YaHei" w:hAnsi="Microsoft YaHei" w:eastAsia="Microsoft YaHei" w:cs="Microsoft YaHei"/>
          <w:color w:val="1F2329"/>
          <w:spacing w:val="-11"/>
        </w:rPr>
        <w:t>对于 </w:t>
      </w:r>
      <w:r>
        <w:rPr>
          <w:sz w:val="27"/>
          <w:szCs w:val="27"/>
          <w:i/>
          <w:iCs/>
          <w:color w:val="1F2329"/>
          <w:spacing w:val="-11"/>
        </w:rPr>
        <w:t>A</w:t>
      </w:r>
      <w:r>
        <w:rPr>
          <w:sz w:val="27"/>
          <w:szCs w:val="27"/>
          <w:i/>
          <w:iCs/>
          <w:color w:val="1F2329"/>
          <w:spacing w:val="30"/>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51"/>
        </w:rPr>
        <w:t xml:space="preserve"> </w:t>
      </w:r>
      <w:r>
        <w:rPr>
          <w:sz w:val="27"/>
          <w:szCs w:val="27"/>
          <w:i/>
          <w:iCs/>
          <w:color w:val="1F2329"/>
          <w:spacing w:val="-11"/>
        </w:rPr>
        <w:t>R</w:t>
      </w:r>
      <w:r>
        <w:rPr>
          <w:sz w:val="18"/>
          <w:szCs w:val="18"/>
          <w:i/>
          <w:iCs/>
          <w:color w:val="1F2329"/>
          <w:spacing w:val="-11"/>
          <w:position w:val="10"/>
        </w:rPr>
        <w:t>m</w:t>
      </w:r>
      <w:r>
        <w:rPr>
          <w:sz w:val="18"/>
          <w:szCs w:val="18"/>
          <w:i/>
          <w:iCs/>
          <w:color w:val="1F2329"/>
          <w:spacing w:val="-23"/>
          <w:position w:val="10"/>
        </w:rPr>
        <w:t xml:space="preserve"> </w:t>
      </w:r>
      <w:r>
        <w:rPr>
          <w:rFonts w:ascii="MS Gothic" w:hAnsi="MS Gothic" w:eastAsia="MS Gothic" w:cs="MS Gothic"/>
          <w:sz w:val="18"/>
          <w:szCs w:val="18"/>
          <w:color w:val="1F2329"/>
          <w:spacing w:val="-11"/>
          <w:position w:val="10"/>
        </w:rPr>
        <w:t>×</w:t>
      </w:r>
      <w:r>
        <w:rPr>
          <w:sz w:val="18"/>
          <w:szCs w:val="18"/>
          <w:i/>
          <w:iCs/>
          <w:color w:val="1F2329"/>
          <w:spacing w:val="-11"/>
          <w:position w:val="10"/>
        </w:rPr>
        <w:t>n </w:t>
      </w:r>
      <w:r>
        <w:rPr>
          <w:rFonts w:ascii="MS Gothic" w:hAnsi="MS Gothic" w:eastAsia="MS Gothic" w:cs="MS Gothic"/>
          <w:sz w:val="27"/>
          <w:szCs w:val="27"/>
          <w:color w:val="1F2329"/>
          <w:spacing w:val="-11"/>
        </w:rPr>
        <w:t>,</w:t>
      </w:r>
      <w:r>
        <w:rPr>
          <w:sz w:val="27"/>
          <w:szCs w:val="27"/>
          <w:i/>
          <w:iCs/>
          <w:color w:val="1F2329"/>
          <w:spacing w:val="-26"/>
        </w:rPr>
        <w:t>B</w:t>
      </w:r>
      <w:r>
        <w:rPr>
          <w:sz w:val="27"/>
          <w:szCs w:val="27"/>
          <w:i/>
          <w:iCs/>
          <w:color w:val="1F2329"/>
          <w:spacing w:val="41"/>
          <w:w w:val="101"/>
        </w:rPr>
        <w:t xml:space="preserve"> </w:t>
      </w:r>
      <w:r>
        <w:rPr>
          <w:rFonts w:ascii="MS Gothic" w:hAnsi="MS Gothic" w:eastAsia="MS Gothic" w:cs="MS Gothic"/>
          <w:sz w:val="27"/>
          <w:szCs w:val="27"/>
          <w:color w:val="1F2329"/>
          <w:spacing w:val="-26"/>
        </w:rPr>
        <w:t>∈</w:t>
      </w:r>
      <w:r>
        <w:rPr>
          <w:rFonts w:ascii="MS Gothic" w:hAnsi="MS Gothic" w:eastAsia="MS Gothic" w:cs="MS Gothic"/>
          <w:sz w:val="27"/>
          <w:szCs w:val="27"/>
          <w:color w:val="1F2329"/>
          <w:spacing w:val="-51"/>
        </w:rPr>
        <w:t xml:space="preserve"> </w:t>
      </w:r>
      <w:r>
        <w:rPr>
          <w:sz w:val="27"/>
          <w:szCs w:val="27"/>
          <w:i/>
          <w:iCs/>
          <w:color w:val="1F2329"/>
          <w:spacing w:val="-26"/>
        </w:rPr>
        <w:t>R</w:t>
      </w:r>
      <w:r>
        <w:rPr>
          <w:sz w:val="18"/>
          <w:szCs w:val="18"/>
          <w:i/>
          <w:iCs/>
          <w:color w:val="1F2329"/>
          <w:position w:val="10"/>
        </w:rPr>
        <w:t>n</w:t>
      </w:r>
      <w:r>
        <w:rPr>
          <w:sz w:val="18"/>
          <w:szCs w:val="18"/>
          <w:i/>
          <w:iCs/>
          <w:color w:val="1F2329"/>
          <w:spacing w:val="-16"/>
          <w:position w:val="10"/>
        </w:rPr>
        <w:t xml:space="preserve"> </w:t>
      </w:r>
      <w:r>
        <w:rPr>
          <w:rFonts w:ascii="MS Gothic" w:hAnsi="MS Gothic" w:eastAsia="MS Gothic" w:cs="MS Gothic"/>
          <w:sz w:val="18"/>
          <w:szCs w:val="18"/>
          <w:color w:val="1F2329"/>
          <w:spacing w:val="1"/>
          <w:position w:val="10"/>
        </w:rPr>
        <w:t>×</w:t>
      </w:r>
      <w:r>
        <w:rPr>
          <w:sz w:val="18"/>
          <w:szCs w:val="18"/>
          <w:i/>
          <w:iCs/>
          <w:color w:val="1F2329"/>
          <w:spacing w:val="1"/>
          <w:position w:val="10"/>
        </w:rPr>
        <w:t>k  </w:t>
      </w:r>
      <w:r>
        <w:rPr>
          <w:rFonts w:ascii="Microsoft YaHei" w:hAnsi="Microsoft YaHei" w:eastAsia="Microsoft YaHei" w:cs="Microsoft YaHei"/>
          <w:color w:val="1F2329"/>
          <w:spacing w:val="1"/>
          <w:position w:val="-1"/>
        </w:rPr>
        <w:t>，计算</w:t>
      </w:r>
      <w:r>
        <w:rPr>
          <w:color w:val="1F2329"/>
          <w:position w:val="-1"/>
        </w:rPr>
        <w:t>AB</w:t>
      </w:r>
      <w:r>
        <w:rPr>
          <w:rFonts w:ascii="Microsoft YaHei" w:hAnsi="Microsoft YaHei" w:eastAsia="Microsoft YaHei" w:cs="Microsoft YaHei"/>
          <w:color w:val="1F2329"/>
          <w:spacing w:val="1"/>
          <w:position w:val="-1"/>
        </w:rPr>
        <w:t>需要的浮点运算次数为</w:t>
      </w:r>
      <w:r>
        <w:rPr>
          <w:rFonts w:ascii="MS Gothic" w:hAnsi="MS Gothic" w:eastAsia="MS Gothic" w:cs="MS Gothic"/>
          <w:sz w:val="27"/>
          <w:szCs w:val="27"/>
          <w:color w:val="1F2329"/>
          <w:spacing w:val="1"/>
        </w:rPr>
        <w:t>2</w:t>
      </w:r>
      <w:r>
        <w:rPr>
          <w:sz w:val="27"/>
          <w:szCs w:val="27"/>
          <w:i/>
          <w:iCs/>
          <w:color w:val="1F2329"/>
        </w:rPr>
        <w:t>mnk</w:t>
      </w:r>
    </w:p>
    <w:p>
      <w:pPr>
        <w:ind w:left="10"/>
        <w:spacing w:before="210" w:line="195" w:lineRule="auto"/>
        <w:rPr>
          <w:rFonts w:ascii="Microsoft YaHei" w:hAnsi="Microsoft YaHei" w:eastAsia="Microsoft YaHei" w:cs="Microsoft YaHei"/>
          <w:sz w:val="7"/>
          <w:szCs w:val="7"/>
        </w:rPr>
      </w:pPr>
      <w:r>
        <w:rPr>
          <w:rFonts w:ascii="Microsoft YaHei" w:hAnsi="Microsoft YaHei" w:eastAsia="Microsoft YaHei" w:cs="Microsoft YaHei"/>
          <w:sz w:val="7"/>
          <w:szCs w:val="7"/>
          <w:color w:val="1F2329"/>
          <w:spacing w:val="18"/>
          <w:w w:val="128"/>
        </w:rPr>
        <w:t>。</w:t>
      </w:r>
    </w:p>
    <w:p>
      <w:pPr>
        <w:spacing w:before="64"/>
        <w:rPr/>
      </w:pPr>
      <w:r/>
    </w:p>
    <w:tbl>
      <w:tblPr>
        <w:tblStyle w:val="TableNormal"/>
        <w:tblW w:w="10750" w:type="dxa"/>
        <w:tblInd w:w="10" w:type="dxa"/>
        <w:shd w:val="clear" w:fill="F0FBEF"/>
        <w:tblLayout w:type="fixed"/>
        <w:tblBorders>
          <w:left w:val="single" w:color="B7EDB1" w:sz="8" w:space="0"/>
          <w:bottom w:val="single" w:color="B7EDB1" w:sz="8" w:space="0"/>
          <w:right w:val="single" w:color="B7EDB1" w:sz="8" w:space="0"/>
          <w:top w:val="single" w:color="B7EDB1" w:sz="8" w:space="0"/>
        </w:tblBorders>
      </w:tblPr>
      <w:tblGrid>
        <w:gridCol w:w="10750"/>
      </w:tblGrid>
      <w:tr>
        <w:trPr>
          <w:trHeight w:val="6110" w:hRule="atLeast"/>
        </w:trPr>
        <w:tc>
          <w:tcPr>
            <w:shd w:val="clear" w:fill="F0FBEF"/>
            <w:tcW w:w="10750" w:type="dxa"/>
            <w:vAlign w:val="top"/>
          </w:tcPr>
          <w:p>
            <w:pPr>
              <w:pStyle w:val="TableText"/>
              <w:ind w:left="212"/>
              <w:spacing w:before="252" w:line="229" w:lineRule="auto"/>
              <w:rPr>
                <w:sz w:val="27"/>
                <w:szCs w:val="27"/>
              </w:rPr>
            </w:pPr>
            <w:r>
              <w:rPr>
                <w:rFonts w:ascii="Arial" w:hAnsi="Arial" w:eastAsia="Arial" w:cs="Arial"/>
                <w:sz w:val="30"/>
                <w:szCs w:val="30"/>
                <w:color w:val="1F2329"/>
                <w:spacing w:val="7"/>
              </w:rPr>
              <w:t>Ψ</w:t>
            </w:r>
            <w:r>
              <w:rPr>
                <w:rFonts w:ascii="Arial" w:hAnsi="Arial" w:eastAsia="Arial" w:cs="Arial"/>
                <w:sz w:val="30"/>
                <w:szCs w:val="30"/>
                <w:color w:val="1F2329"/>
                <w:spacing w:val="65"/>
              </w:rPr>
              <w:t xml:space="preserve"> </w:t>
            </w:r>
            <w:r>
              <w:rPr>
                <w:sz w:val="27"/>
                <w:szCs w:val="27"/>
                <w:color w:val="2EA121"/>
                <w:spacing w:val="7"/>
              </w:rPr>
              <w:t>计算</w:t>
            </w:r>
            <w:r>
              <w:rPr>
                <w:rFonts w:ascii="Arial" w:hAnsi="Arial" w:eastAsia="Arial" w:cs="Arial"/>
                <w:sz w:val="27"/>
                <w:szCs w:val="27"/>
                <w:color w:val="2EA121"/>
              </w:rPr>
              <w:t>AB</w:t>
            </w:r>
            <w:r>
              <w:rPr>
                <w:sz w:val="27"/>
                <w:szCs w:val="27"/>
                <w:color w:val="2EA121"/>
                <w:spacing w:val="7"/>
              </w:rPr>
              <w:t>需要的浮点运算次数推算</w:t>
            </w:r>
          </w:p>
          <w:p>
            <w:pPr>
              <w:pStyle w:val="TableText"/>
              <w:ind w:left="723"/>
              <w:spacing w:before="65" w:line="216" w:lineRule="auto"/>
              <w:rPr>
                <w:rFonts w:ascii="Arial" w:hAnsi="Arial" w:eastAsia="Arial" w:cs="Arial"/>
                <w:sz w:val="18"/>
                <w:szCs w:val="18"/>
              </w:rPr>
            </w:pPr>
            <w:r>
              <w:rPr>
                <w:color w:val="1F2329"/>
                <w:spacing w:val="-16"/>
                <w:position w:val="-2"/>
              </w:rPr>
              <w:t>对于矩阵相乘： </w:t>
            </w:r>
            <w:r>
              <w:rPr>
                <w:rFonts w:ascii="Arial" w:hAnsi="Arial" w:eastAsia="Arial" w:cs="Arial"/>
                <w:sz w:val="27"/>
                <w:szCs w:val="27"/>
                <w:i/>
                <w:iCs/>
                <w:color w:val="1F2329"/>
                <w:spacing w:val="-16"/>
                <w:position w:val="-1"/>
              </w:rPr>
              <w:t>A</w:t>
            </w:r>
            <w:r>
              <w:rPr>
                <w:rFonts w:ascii="Arial" w:hAnsi="Arial" w:eastAsia="Arial" w:cs="Arial"/>
                <w:sz w:val="27"/>
                <w:szCs w:val="27"/>
                <w:i/>
                <w:iCs/>
                <w:color w:val="1F2329"/>
                <w:spacing w:val="38"/>
                <w:position w:val="-1"/>
              </w:rPr>
              <w:t xml:space="preserve"> </w:t>
            </w:r>
            <w:r>
              <w:rPr>
                <w:rFonts w:ascii="MS Gothic" w:hAnsi="MS Gothic" w:eastAsia="MS Gothic" w:cs="MS Gothic"/>
                <w:sz w:val="27"/>
                <w:szCs w:val="27"/>
                <w:color w:val="1F2329"/>
                <w:spacing w:val="-16"/>
                <w:position w:val="-1"/>
              </w:rPr>
              <w:t>∈</w:t>
            </w:r>
            <w:r>
              <w:rPr>
                <w:rFonts w:ascii="MS Gothic" w:hAnsi="MS Gothic" w:eastAsia="MS Gothic" w:cs="MS Gothic"/>
                <w:sz w:val="27"/>
                <w:szCs w:val="27"/>
                <w:color w:val="1F2329"/>
                <w:spacing w:val="-56"/>
                <w:position w:val="-1"/>
              </w:rPr>
              <w:t xml:space="preserve"> </w:t>
            </w:r>
            <w:r>
              <w:rPr>
                <w:rFonts w:ascii="Arial" w:hAnsi="Arial" w:eastAsia="Arial" w:cs="Arial"/>
                <w:sz w:val="27"/>
                <w:szCs w:val="27"/>
                <w:color w:val="1F2329"/>
                <w:spacing w:val="-16"/>
                <w:position w:val="-1"/>
              </w:rPr>
              <w:t>R</w:t>
            </w:r>
            <w:r>
              <w:rPr>
                <w:rFonts w:ascii="Arial" w:hAnsi="Arial" w:eastAsia="Arial" w:cs="Arial"/>
                <w:sz w:val="18"/>
                <w:szCs w:val="18"/>
                <w:i/>
                <w:iCs/>
                <w:color w:val="1F2329"/>
                <w:spacing w:val="-16"/>
                <w:position w:val="9"/>
              </w:rPr>
              <w:t>m</w:t>
            </w:r>
            <w:r>
              <w:rPr>
                <w:rFonts w:ascii="Arial" w:hAnsi="Arial" w:eastAsia="Arial" w:cs="Arial"/>
                <w:sz w:val="18"/>
                <w:szCs w:val="18"/>
                <w:i/>
                <w:iCs/>
                <w:color w:val="1F2329"/>
                <w:spacing w:val="-23"/>
                <w:position w:val="9"/>
              </w:rPr>
              <w:t xml:space="preserve"> </w:t>
            </w:r>
            <w:r>
              <w:rPr>
                <w:rFonts w:ascii="MS Gothic" w:hAnsi="MS Gothic" w:eastAsia="MS Gothic" w:cs="MS Gothic"/>
                <w:sz w:val="18"/>
                <w:szCs w:val="18"/>
                <w:color w:val="1F2329"/>
                <w:spacing w:val="-16"/>
                <w:position w:val="9"/>
              </w:rPr>
              <w:t>×</w:t>
            </w:r>
            <w:r>
              <w:rPr>
                <w:rFonts w:ascii="Arial" w:hAnsi="Arial" w:eastAsia="Arial" w:cs="Arial"/>
                <w:sz w:val="18"/>
                <w:szCs w:val="18"/>
                <w:i/>
                <w:iCs/>
                <w:color w:val="1F2329"/>
                <w:spacing w:val="-16"/>
                <w:position w:val="9"/>
              </w:rPr>
              <w:t>n </w:t>
            </w:r>
            <w:r>
              <w:rPr>
                <w:rFonts w:ascii="MS Gothic" w:hAnsi="MS Gothic" w:eastAsia="MS Gothic" w:cs="MS Gothic"/>
                <w:sz w:val="27"/>
                <w:szCs w:val="27"/>
                <w:color w:val="1F2329"/>
                <w:spacing w:val="-16"/>
                <w:position w:val="-1"/>
              </w:rPr>
              <w:t>,</w:t>
            </w:r>
            <w:r>
              <w:rPr>
                <w:rFonts w:ascii="MS Gothic" w:hAnsi="MS Gothic" w:eastAsia="MS Gothic" w:cs="MS Gothic"/>
                <w:sz w:val="27"/>
                <w:szCs w:val="27"/>
                <w:color w:val="1F2329"/>
                <w:spacing w:val="27"/>
                <w:position w:val="-1"/>
              </w:rPr>
              <w:t xml:space="preserve">  </w:t>
            </w:r>
            <w:r>
              <w:rPr>
                <w:rFonts w:ascii="Arial" w:hAnsi="Arial" w:eastAsia="Arial" w:cs="Arial"/>
                <w:sz w:val="27"/>
                <w:szCs w:val="27"/>
                <w:i/>
                <w:iCs/>
                <w:color w:val="1F2329"/>
                <w:spacing w:val="-30"/>
                <w:position w:val="-1"/>
              </w:rPr>
              <w:t>B</w:t>
            </w:r>
            <w:r>
              <w:rPr>
                <w:rFonts w:ascii="Arial" w:hAnsi="Arial" w:eastAsia="Arial" w:cs="Arial"/>
                <w:sz w:val="27"/>
                <w:szCs w:val="27"/>
                <w:i/>
                <w:iCs/>
                <w:color w:val="1F2329"/>
                <w:spacing w:val="41"/>
                <w:position w:val="-1"/>
              </w:rPr>
              <w:t xml:space="preserve"> </w:t>
            </w:r>
            <w:r>
              <w:rPr>
                <w:rFonts w:ascii="MS Gothic" w:hAnsi="MS Gothic" w:eastAsia="MS Gothic" w:cs="MS Gothic"/>
                <w:sz w:val="27"/>
                <w:szCs w:val="27"/>
                <w:color w:val="1F2329"/>
                <w:spacing w:val="-30"/>
                <w:position w:val="-1"/>
              </w:rPr>
              <w:t>∈</w:t>
            </w:r>
            <w:r>
              <w:rPr>
                <w:rFonts w:ascii="MS Gothic" w:hAnsi="MS Gothic" w:eastAsia="MS Gothic" w:cs="MS Gothic"/>
                <w:sz w:val="27"/>
                <w:szCs w:val="27"/>
                <w:color w:val="1F2329"/>
                <w:spacing w:val="-55"/>
                <w:position w:val="-1"/>
              </w:rPr>
              <w:t xml:space="preserve"> </w:t>
            </w:r>
            <w:r>
              <w:rPr>
                <w:rFonts w:ascii="Arial" w:hAnsi="Arial" w:eastAsia="Arial" w:cs="Arial"/>
                <w:sz w:val="27"/>
                <w:szCs w:val="27"/>
                <w:color w:val="1F2329"/>
                <w:spacing w:val="-30"/>
                <w:position w:val="-1"/>
              </w:rPr>
              <w:t>R</w:t>
            </w:r>
            <w:r>
              <w:rPr>
                <w:rFonts w:ascii="Arial" w:hAnsi="Arial" w:eastAsia="Arial" w:cs="Arial"/>
                <w:sz w:val="18"/>
                <w:szCs w:val="18"/>
                <w:i/>
                <w:iCs/>
                <w:color w:val="1F2329"/>
                <w:spacing w:val="-8"/>
                <w:position w:val="9"/>
              </w:rPr>
              <w:t>n</w:t>
            </w:r>
            <w:r>
              <w:rPr>
                <w:rFonts w:ascii="Arial" w:hAnsi="Arial" w:eastAsia="Arial" w:cs="Arial"/>
                <w:sz w:val="18"/>
                <w:szCs w:val="18"/>
                <w:i/>
                <w:iCs/>
                <w:color w:val="1F2329"/>
                <w:spacing w:val="-16"/>
                <w:position w:val="9"/>
              </w:rPr>
              <w:t xml:space="preserve"> </w:t>
            </w:r>
            <w:r>
              <w:rPr>
                <w:rFonts w:ascii="MS Gothic" w:hAnsi="MS Gothic" w:eastAsia="MS Gothic" w:cs="MS Gothic"/>
                <w:sz w:val="18"/>
                <w:szCs w:val="18"/>
                <w:color w:val="1F2329"/>
                <w:spacing w:val="-8"/>
                <w:position w:val="9"/>
              </w:rPr>
              <w:t>×</w:t>
            </w:r>
            <w:r>
              <w:rPr>
                <w:rFonts w:ascii="Arial" w:hAnsi="Arial" w:eastAsia="Arial" w:cs="Arial"/>
                <w:sz w:val="18"/>
                <w:szCs w:val="18"/>
                <w:i/>
                <w:iCs/>
                <w:color w:val="1F2329"/>
                <w:spacing w:val="-8"/>
                <w:position w:val="9"/>
              </w:rPr>
              <w:t>k</w:t>
            </w:r>
            <w:r>
              <w:rPr>
                <w:rFonts w:ascii="Arial" w:hAnsi="Arial" w:eastAsia="Arial" w:cs="Arial"/>
                <w:sz w:val="18"/>
                <w:szCs w:val="18"/>
                <w:i/>
                <w:iCs/>
                <w:color w:val="1F2329"/>
                <w:spacing w:val="45"/>
                <w:position w:val="9"/>
              </w:rPr>
              <w:t xml:space="preserve"> </w:t>
            </w:r>
            <w:r>
              <w:rPr>
                <w:color w:val="1F2329"/>
                <w:spacing w:val="-8"/>
                <w:position w:val="-2"/>
              </w:rPr>
              <w:t>则 </w:t>
            </w:r>
            <w:r>
              <w:rPr>
                <w:rFonts w:ascii="Arial" w:hAnsi="Arial" w:eastAsia="Arial" w:cs="Arial"/>
                <w:sz w:val="27"/>
                <w:szCs w:val="27"/>
                <w:i/>
                <w:iCs/>
                <w:color w:val="1F2329"/>
                <w:spacing w:val="-8"/>
                <w:position w:val="-1"/>
              </w:rPr>
              <w:t>C</w:t>
            </w:r>
            <w:r>
              <w:rPr>
                <w:rFonts w:ascii="Arial" w:hAnsi="Arial" w:eastAsia="Arial" w:cs="Arial"/>
                <w:sz w:val="27"/>
                <w:szCs w:val="27"/>
                <w:i/>
                <w:iCs/>
                <w:color w:val="1F2329"/>
                <w:spacing w:val="24"/>
                <w:position w:val="-1"/>
              </w:rPr>
              <w:t xml:space="preserve"> </w:t>
            </w:r>
            <w:r>
              <w:rPr>
                <w:rFonts w:ascii="MS Gothic" w:hAnsi="MS Gothic" w:eastAsia="MS Gothic" w:cs="MS Gothic"/>
                <w:sz w:val="27"/>
                <w:szCs w:val="27"/>
                <w:color w:val="1F2329"/>
                <w:spacing w:val="-8"/>
                <w:position w:val="-1"/>
              </w:rPr>
              <w:t>=</w:t>
            </w:r>
            <w:r>
              <w:rPr>
                <w:rFonts w:ascii="MS Gothic" w:hAnsi="MS Gothic" w:eastAsia="MS Gothic" w:cs="MS Gothic"/>
                <w:sz w:val="27"/>
                <w:szCs w:val="27"/>
                <w:color w:val="1F2329"/>
                <w:spacing w:val="-51"/>
                <w:position w:val="-1"/>
              </w:rPr>
              <w:t xml:space="preserve"> </w:t>
            </w:r>
            <w:r>
              <w:rPr>
                <w:rFonts w:ascii="Arial" w:hAnsi="Arial" w:eastAsia="Arial" w:cs="Arial"/>
                <w:sz w:val="27"/>
                <w:szCs w:val="27"/>
                <w:i/>
                <w:iCs/>
                <w:color w:val="1F2329"/>
                <w:spacing w:val="-8"/>
                <w:position w:val="-1"/>
              </w:rPr>
              <w:t>AB</w:t>
            </w:r>
            <w:r>
              <w:rPr>
                <w:rFonts w:ascii="Arial" w:hAnsi="Arial" w:eastAsia="Arial" w:cs="Arial"/>
                <w:sz w:val="27"/>
                <w:szCs w:val="27"/>
                <w:i/>
                <w:iCs/>
                <w:color w:val="1F2329"/>
                <w:spacing w:val="42"/>
                <w:position w:val="-1"/>
              </w:rPr>
              <w:t xml:space="preserve"> </w:t>
            </w:r>
            <w:r>
              <w:rPr>
                <w:rFonts w:ascii="MS Gothic" w:hAnsi="MS Gothic" w:eastAsia="MS Gothic" w:cs="MS Gothic"/>
                <w:sz w:val="27"/>
                <w:szCs w:val="27"/>
                <w:color w:val="1F2329"/>
                <w:spacing w:val="-8"/>
                <w:position w:val="-1"/>
              </w:rPr>
              <w:t>∈</w:t>
            </w:r>
            <w:r>
              <w:rPr>
                <w:rFonts w:ascii="MS Gothic" w:hAnsi="MS Gothic" w:eastAsia="MS Gothic" w:cs="MS Gothic"/>
                <w:sz w:val="27"/>
                <w:szCs w:val="27"/>
                <w:color w:val="1F2329"/>
                <w:spacing w:val="-56"/>
                <w:position w:val="-1"/>
              </w:rPr>
              <w:t xml:space="preserve"> </w:t>
            </w:r>
            <w:r>
              <w:rPr>
                <w:rFonts w:ascii="Arial" w:hAnsi="Arial" w:eastAsia="Arial" w:cs="Arial"/>
                <w:sz w:val="27"/>
                <w:szCs w:val="27"/>
                <w:color w:val="1F2329"/>
                <w:spacing w:val="-8"/>
                <w:position w:val="-1"/>
              </w:rPr>
              <w:t>R</w:t>
            </w:r>
            <w:r>
              <w:rPr>
                <w:rFonts w:ascii="Arial" w:hAnsi="Arial" w:eastAsia="Arial" w:cs="Arial"/>
                <w:sz w:val="18"/>
                <w:szCs w:val="18"/>
                <w:i/>
                <w:iCs/>
                <w:color w:val="1F2329"/>
                <w:spacing w:val="-8"/>
                <w:position w:val="9"/>
              </w:rPr>
              <w:t>m</w:t>
            </w:r>
            <w:r>
              <w:rPr>
                <w:rFonts w:ascii="Arial" w:hAnsi="Arial" w:eastAsia="Arial" w:cs="Arial"/>
                <w:sz w:val="18"/>
                <w:szCs w:val="18"/>
                <w:i/>
                <w:iCs/>
                <w:color w:val="1F2329"/>
                <w:spacing w:val="-23"/>
                <w:position w:val="9"/>
              </w:rPr>
              <w:t xml:space="preserve"> </w:t>
            </w:r>
            <w:r>
              <w:rPr>
                <w:rFonts w:ascii="MS Gothic" w:hAnsi="MS Gothic" w:eastAsia="MS Gothic" w:cs="MS Gothic"/>
                <w:sz w:val="18"/>
                <w:szCs w:val="18"/>
                <w:color w:val="1F2329"/>
                <w:spacing w:val="-8"/>
                <w:position w:val="9"/>
              </w:rPr>
              <w:t>×</w:t>
            </w:r>
            <w:r>
              <w:rPr>
                <w:rFonts w:ascii="Arial" w:hAnsi="Arial" w:eastAsia="Arial" w:cs="Arial"/>
                <w:sz w:val="18"/>
                <w:szCs w:val="18"/>
                <w:i/>
                <w:iCs/>
                <w:color w:val="1F2329"/>
                <w:spacing w:val="-8"/>
                <w:position w:val="9"/>
              </w:rPr>
              <w:t>k</w:t>
            </w:r>
          </w:p>
          <w:p>
            <w:pPr>
              <w:pStyle w:val="TableText"/>
              <w:ind w:left="726"/>
              <w:spacing w:before="93"/>
              <w:rPr/>
            </w:pPr>
            <w:r>
              <w:rPr>
                <w:color w:val="1F2329"/>
                <w:spacing w:val="27"/>
              </w:rPr>
              <w:t>其中</w:t>
            </w:r>
            <w:r>
              <w:rPr>
                <w:color w:val="1F2329"/>
                <w:spacing w:val="44"/>
              </w:rPr>
              <w:t xml:space="preserve"> </w:t>
            </w:r>
            <w:r>
              <w:rPr>
                <w:rFonts w:ascii="Arial" w:hAnsi="Arial" w:eastAsia="Arial" w:cs="Arial"/>
                <w:sz w:val="27"/>
                <w:szCs w:val="27"/>
                <w:i/>
                <w:iCs/>
                <w:color w:val="1F2329"/>
                <w:position w:val="3"/>
              </w:rPr>
              <w:t>C</w:t>
            </w:r>
            <w:r>
              <w:rPr>
                <w:rFonts w:ascii="Arial" w:hAnsi="Arial" w:eastAsia="Arial" w:cs="Arial"/>
                <w:sz w:val="18"/>
                <w:szCs w:val="18"/>
                <w:i/>
                <w:iCs/>
                <w:color w:val="1F2329"/>
              </w:rPr>
              <w:t>ij</w:t>
            </w:r>
            <w:r>
              <w:rPr>
                <w:rFonts w:ascii="Arial" w:hAnsi="Arial" w:eastAsia="Arial" w:cs="Arial"/>
                <w:sz w:val="18"/>
                <w:szCs w:val="18"/>
                <w:i/>
                <w:iCs/>
                <w:color w:val="1F2329"/>
                <w:spacing w:val="27"/>
              </w:rPr>
              <w:t xml:space="preserve">  </w:t>
            </w:r>
            <w:r>
              <w:rPr>
                <w:rFonts w:ascii="MS Gothic" w:hAnsi="MS Gothic" w:eastAsia="MS Gothic" w:cs="MS Gothic"/>
                <w:sz w:val="27"/>
                <w:szCs w:val="27"/>
                <w:color w:val="1F2329"/>
                <w:spacing w:val="27"/>
                <w:position w:val="3"/>
              </w:rPr>
              <w:t>=</w:t>
            </w:r>
            <w:r>
              <w:rPr>
                <w:rFonts w:ascii="MS Gothic" w:hAnsi="MS Gothic" w:eastAsia="MS Gothic" w:cs="MS Gothic"/>
                <w:sz w:val="27"/>
                <w:szCs w:val="27"/>
                <w:color w:val="1F2329"/>
                <w:spacing w:val="-45"/>
                <w:position w:val="3"/>
              </w:rPr>
              <w:t xml:space="preserve"> </w:t>
            </w:r>
            <w:r>
              <w:rPr>
                <w:sz w:val="27"/>
                <w:szCs w:val="27"/>
                <w:position w:val="-31"/>
              </w:rPr>
              <w:drawing>
                <wp:inline distT="0" distB="0" distL="0" distR="0">
                  <wp:extent cx="238144" cy="521788"/>
                  <wp:effectExtent l="0" t="0" r="0" b="0"/>
                  <wp:docPr id="2186" name="IM 2186"/>
                  <wp:cNvGraphicFramePr/>
                  <a:graphic>
                    <a:graphicData uri="http://schemas.openxmlformats.org/drawingml/2006/picture">
                      <pic:pic>
                        <pic:nvPicPr>
                          <pic:cNvPr id="2186" name="IM 2186"/>
                          <pic:cNvPicPr/>
                        </pic:nvPicPr>
                        <pic:blipFill>
                          <a:blip r:embed="rId981"/>
                          <a:stretch>
                            <a:fillRect/>
                          </a:stretch>
                        </pic:blipFill>
                        <pic:spPr>
                          <a:xfrm rot="0">
                            <a:off x="0" y="0"/>
                            <a:ext cx="238144" cy="521788"/>
                          </a:xfrm>
                          <a:prstGeom prst="rect">
                            <a:avLst/>
                          </a:prstGeom>
                        </pic:spPr>
                      </pic:pic>
                    </a:graphicData>
                  </a:graphic>
                </wp:inline>
              </w:drawing>
            </w:r>
            <w:r>
              <w:rPr>
                <w:rFonts w:ascii="Arial" w:hAnsi="Arial" w:eastAsia="Arial" w:cs="Arial"/>
                <w:sz w:val="27"/>
                <w:szCs w:val="27"/>
                <w:i/>
                <w:iCs/>
                <w:color w:val="1F2329"/>
                <w:position w:val="3"/>
              </w:rPr>
              <w:t>A</w:t>
            </w:r>
            <w:r>
              <w:rPr>
                <w:rFonts w:ascii="Arial" w:hAnsi="Arial" w:eastAsia="Arial" w:cs="Arial"/>
                <w:sz w:val="18"/>
                <w:szCs w:val="18"/>
                <w:i/>
                <w:iCs/>
                <w:color w:val="1F2329"/>
              </w:rPr>
              <w:t>ir</w:t>
            </w:r>
            <w:r>
              <w:rPr>
                <w:rFonts w:ascii="Arial" w:hAnsi="Arial" w:eastAsia="Arial" w:cs="Arial"/>
                <w:sz w:val="27"/>
                <w:szCs w:val="27"/>
                <w:i/>
                <w:iCs/>
                <w:color w:val="1F2329"/>
                <w:position w:val="3"/>
              </w:rPr>
              <w:t>B</w:t>
            </w:r>
            <w:r>
              <w:rPr>
                <w:rFonts w:ascii="Arial" w:hAnsi="Arial" w:eastAsia="Arial" w:cs="Arial"/>
                <w:sz w:val="18"/>
                <w:szCs w:val="18"/>
                <w:i/>
                <w:iCs/>
                <w:color w:val="1F2329"/>
              </w:rPr>
              <w:t>rj</w:t>
            </w:r>
            <w:r>
              <w:rPr>
                <w:rFonts w:ascii="Arial" w:hAnsi="Arial" w:eastAsia="Arial" w:cs="Arial"/>
                <w:sz w:val="18"/>
                <w:szCs w:val="18"/>
                <w:i/>
                <w:iCs/>
                <w:color w:val="1F2329"/>
                <w:spacing w:val="42"/>
                <w:w w:val="101"/>
              </w:rPr>
              <w:t xml:space="preserve"> </w:t>
            </w:r>
            <w:r>
              <w:rPr>
                <w:color w:val="1F2329"/>
                <w:spacing w:val="27"/>
              </w:rPr>
              <w:t>。对于计算⼀个元素</w:t>
            </w:r>
            <w:r>
              <w:rPr>
                <w:color w:val="1F2329"/>
                <w:spacing w:val="44"/>
              </w:rPr>
              <w:t xml:space="preserve"> </w:t>
            </w:r>
            <w:r>
              <w:rPr>
                <w:rFonts w:ascii="Arial" w:hAnsi="Arial" w:eastAsia="Arial" w:cs="Arial"/>
                <w:sz w:val="27"/>
                <w:szCs w:val="27"/>
                <w:i/>
                <w:iCs/>
                <w:color w:val="1F2329"/>
              </w:rPr>
              <w:t>C</w:t>
            </w:r>
            <w:r>
              <w:rPr>
                <w:rFonts w:ascii="Arial" w:hAnsi="Arial" w:eastAsia="Arial" w:cs="Arial"/>
                <w:sz w:val="18"/>
                <w:szCs w:val="18"/>
                <w:i/>
                <w:iCs/>
                <w:color w:val="1F2329"/>
                <w:position w:val="-2"/>
              </w:rPr>
              <w:t>ij</w:t>
            </w:r>
            <w:r>
              <w:rPr>
                <w:rFonts w:ascii="Arial" w:hAnsi="Arial" w:eastAsia="Arial" w:cs="Arial"/>
                <w:sz w:val="18"/>
                <w:szCs w:val="18"/>
                <w:i/>
                <w:iCs/>
                <w:color w:val="1F2329"/>
                <w:spacing w:val="25"/>
                <w:position w:val="-2"/>
              </w:rPr>
              <w:t xml:space="preserve"> </w:t>
            </w:r>
            <w:r>
              <w:rPr>
                <w:color w:val="1F2329"/>
                <w:spacing w:val="27"/>
              </w:rPr>
              <w:t>：</w:t>
            </w:r>
          </w:p>
          <w:p>
            <w:pPr>
              <w:pStyle w:val="TableText"/>
              <w:ind w:left="772"/>
              <w:spacing w:before="115" w:line="454" w:lineRule="exact"/>
              <w:rPr/>
            </w:pPr>
            <w:r>
              <w:rPr>
                <w:rFonts w:ascii="Arial" w:hAnsi="Arial" w:eastAsia="Arial" w:cs="Arial"/>
                <w:sz w:val="33"/>
                <w:szCs w:val="33"/>
                <w:color w:val="1456F0"/>
                <w:spacing w:val="4"/>
                <w:position w:val="5"/>
              </w:rPr>
              <w:t>•  </w:t>
            </w:r>
            <w:r>
              <w:rPr>
                <w:color w:val="1F2329"/>
                <w:spacing w:val="4"/>
                <w:position w:val="6"/>
              </w:rPr>
              <w:t>需要进⾏</w:t>
            </w:r>
            <w:r>
              <w:rPr>
                <w:color w:val="1F2329"/>
                <w:spacing w:val="54"/>
                <w:position w:val="6"/>
              </w:rPr>
              <w:t xml:space="preserve"> </w:t>
            </w:r>
            <w:r>
              <w:rPr>
                <w:rFonts w:ascii="Arial" w:hAnsi="Arial" w:eastAsia="Arial" w:cs="Arial"/>
                <w:sz w:val="27"/>
                <w:szCs w:val="27"/>
                <w:i/>
                <w:iCs/>
                <w:color w:val="1F2329"/>
                <w:spacing w:val="4"/>
                <w:position w:val="7"/>
              </w:rPr>
              <w:t>n  </w:t>
            </w:r>
            <w:r>
              <w:rPr>
                <w:color w:val="1F2329"/>
                <w:spacing w:val="4"/>
                <w:position w:val="6"/>
              </w:rPr>
              <w:t>次乘法运算（将</w:t>
            </w:r>
            <w:r>
              <w:rPr>
                <w:color w:val="1F2329"/>
                <w:spacing w:val="40"/>
                <w:position w:val="6"/>
              </w:rPr>
              <w:t xml:space="preserve"> </w:t>
            </w:r>
            <w:r>
              <w:rPr>
                <w:rFonts w:ascii="Arial" w:hAnsi="Arial" w:eastAsia="Arial" w:cs="Arial"/>
                <w:sz w:val="27"/>
                <w:szCs w:val="27"/>
                <w:i/>
                <w:iCs/>
                <w:color w:val="1F2329"/>
                <w:position w:val="7"/>
              </w:rPr>
              <w:t>A</w:t>
            </w:r>
            <w:r>
              <w:rPr>
                <w:rFonts w:ascii="Arial" w:hAnsi="Arial" w:eastAsia="Arial" w:cs="Arial"/>
                <w:sz w:val="18"/>
                <w:szCs w:val="18"/>
                <w:i/>
                <w:iCs/>
                <w:color w:val="1F2329"/>
                <w:position w:val="4"/>
              </w:rPr>
              <w:t>ir</w:t>
            </w:r>
            <w:r>
              <w:rPr>
                <w:rFonts w:ascii="Arial" w:hAnsi="Arial" w:eastAsia="Arial" w:cs="Arial"/>
                <w:sz w:val="18"/>
                <w:szCs w:val="18"/>
                <w:i/>
                <w:iCs/>
                <w:color w:val="1F2329"/>
                <w:spacing w:val="4"/>
                <w:position w:val="4"/>
              </w:rPr>
              <w:t xml:space="preserve">   </w:t>
            </w:r>
            <w:r>
              <w:rPr>
                <w:color w:val="1F2329"/>
                <w:spacing w:val="4"/>
                <w:position w:val="6"/>
              </w:rPr>
              <w:t>与</w:t>
            </w:r>
            <w:r>
              <w:rPr>
                <w:color w:val="1F2329"/>
                <w:spacing w:val="39"/>
                <w:position w:val="6"/>
              </w:rPr>
              <w:t xml:space="preserve"> </w:t>
            </w:r>
            <w:r>
              <w:rPr>
                <w:rFonts w:ascii="Arial" w:hAnsi="Arial" w:eastAsia="Arial" w:cs="Arial"/>
                <w:sz w:val="27"/>
                <w:szCs w:val="27"/>
                <w:i/>
                <w:iCs/>
                <w:color w:val="1F2329"/>
                <w:position w:val="7"/>
              </w:rPr>
              <w:t>B</w:t>
            </w:r>
            <w:r>
              <w:rPr>
                <w:rFonts w:ascii="Arial" w:hAnsi="Arial" w:eastAsia="Arial" w:cs="Arial"/>
                <w:sz w:val="18"/>
                <w:szCs w:val="18"/>
                <w:i/>
                <w:iCs/>
                <w:color w:val="1F2329"/>
                <w:position w:val="4"/>
              </w:rPr>
              <w:t>rj</w:t>
            </w:r>
            <w:r>
              <w:rPr>
                <w:rFonts w:ascii="Arial" w:hAnsi="Arial" w:eastAsia="Arial" w:cs="Arial"/>
                <w:sz w:val="18"/>
                <w:szCs w:val="18"/>
                <w:i/>
                <w:iCs/>
                <w:color w:val="1F2329"/>
                <w:spacing w:val="21"/>
                <w:w w:val="101"/>
                <w:position w:val="4"/>
              </w:rPr>
              <w:t xml:space="preserve">  </w:t>
            </w:r>
            <w:r>
              <w:rPr>
                <w:color w:val="1F2329"/>
                <w:spacing w:val="4"/>
                <w:position w:val="6"/>
              </w:rPr>
              <w:t>相乘）</w:t>
            </w:r>
          </w:p>
          <w:p>
            <w:pPr>
              <w:pStyle w:val="TableText"/>
              <w:ind w:left="772"/>
              <w:spacing w:before="56" w:line="470" w:lineRule="exact"/>
              <w:rPr/>
            </w:pPr>
            <w:r>
              <w:rPr>
                <w:rFonts w:ascii="Arial" w:hAnsi="Arial" w:eastAsia="Arial" w:cs="Arial"/>
                <w:sz w:val="33"/>
                <w:szCs w:val="33"/>
                <w:color w:val="1456F0"/>
                <w:position w:val="3"/>
              </w:rPr>
              <w:t>•  </w:t>
            </w:r>
            <w:r>
              <w:rPr>
                <w:color w:val="1F2329"/>
                <w:position w:val="5"/>
              </w:rPr>
              <w:t>需要进⾏  </w:t>
            </w:r>
            <w:r>
              <w:rPr>
                <w:rFonts w:ascii="Arial" w:hAnsi="Arial" w:eastAsia="Arial" w:cs="Arial"/>
                <w:sz w:val="27"/>
                <w:szCs w:val="27"/>
                <w:i/>
                <w:iCs/>
                <w:color w:val="1F2329"/>
                <w:position w:val="6"/>
              </w:rPr>
              <w:t>n </w:t>
            </w:r>
            <w:r>
              <w:rPr>
                <w:rFonts w:ascii="MS Gothic" w:hAnsi="MS Gothic" w:eastAsia="MS Gothic" w:cs="MS Gothic"/>
                <w:sz w:val="27"/>
                <w:szCs w:val="27"/>
                <w:color w:val="1F2329"/>
                <w:position w:val="6"/>
              </w:rPr>
              <w:t>−</w:t>
            </w:r>
            <w:r>
              <w:rPr>
                <w:rFonts w:ascii="MS Gothic" w:hAnsi="MS Gothic" w:eastAsia="MS Gothic" w:cs="MS Gothic"/>
                <w:sz w:val="27"/>
                <w:szCs w:val="27"/>
                <w:color w:val="1F2329"/>
                <w:spacing w:val="-53"/>
                <w:position w:val="6"/>
              </w:rPr>
              <w:t xml:space="preserve"> </w:t>
            </w:r>
            <w:r>
              <w:rPr>
                <w:rFonts w:ascii="MS Gothic" w:hAnsi="MS Gothic" w:eastAsia="MS Gothic" w:cs="MS Gothic"/>
                <w:sz w:val="27"/>
                <w:szCs w:val="27"/>
                <w:color w:val="1F2329"/>
                <w:position w:val="6"/>
              </w:rPr>
              <w:t>1</w:t>
            </w:r>
            <w:r>
              <w:rPr>
                <w:rFonts w:ascii="MS Gothic" w:hAnsi="MS Gothic" w:eastAsia="MS Gothic" w:cs="MS Gothic"/>
                <w:sz w:val="27"/>
                <w:szCs w:val="27"/>
                <w:color w:val="1F2329"/>
                <w:spacing w:val="-24"/>
                <w:position w:val="6"/>
              </w:rPr>
              <w:t xml:space="preserve"> </w:t>
            </w:r>
            <w:r>
              <w:rPr>
                <w:color w:val="1F2329"/>
                <w:position w:val="5"/>
              </w:rPr>
              <w:t>次加法运算（将这</w:t>
            </w:r>
            <w:r>
              <w:rPr>
                <w:color w:val="1F2329"/>
                <w:spacing w:val="36"/>
                <w:w w:val="101"/>
                <w:position w:val="5"/>
              </w:rPr>
              <w:t xml:space="preserve"> </w:t>
            </w:r>
            <w:r>
              <w:rPr>
                <w:rFonts w:ascii="Arial" w:hAnsi="Arial" w:eastAsia="Arial" w:cs="Arial"/>
                <w:sz w:val="27"/>
                <w:szCs w:val="27"/>
                <w:i/>
                <w:iCs/>
                <w:color w:val="1F2329"/>
                <w:position w:val="6"/>
              </w:rPr>
              <w:t>n</w:t>
            </w:r>
            <w:r>
              <w:rPr>
                <w:rFonts w:ascii="Arial" w:hAnsi="Arial" w:eastAsia="Arial" w:cs="Arial"/>
                <w:sz w:val="27"/>
                <w:szCs w:val="27"/>
                <w:i/>
                <w:iCs/>
                <w:color w:val="1F2329"/>
                <w:spacing w:val="52"/>
                <w:w w:val="101"/>
                <w:position w:val="6"/>
              </w:rPr>
              <w:t xml:space="preserve"> </w:t>
            </w:r>
            <w:r>
              <w:rPr>
                <w:color w:val="1F2329"/>
                <w:position w:val="5"/>
              </w:rPr>
              <w:t>个乘积相加）</w:t>
            </w:r>
          </w:p>
          <w:p>
            <w:pPr>
              <w:pStyle w:val="TableText"/>
              <w:ind w:left="725"/>
              <w:spacing w:before="108" w:line="193" w:lineRule="auto"/>
              <w:rPr/>
            </w:pPr>
            <w:r>
              <w:rPr>
                <w:color w:val="1F2329"/>
                <w:spacing w:val="-5"/>
              </w:rPr>
              <w:t>整个结果矩阵</w:t>
            </w:r>
            <w:r>
              <w:rPr>
                <w:color w:val="1F2329"/>
                <w:spacing w:val="44"/>
              </w:rPr>
              <w:t xml:space="preserve"> </w:t>
            </w:r>
            <w:r>
              <w:rPr>
                <w:rFonts w:ascii="Arial" w:hAnsi="Arial" w:eastAsia="Arial" w:cs="Arial"/>
                <w:sz w:val="27"/>
                <w:szCs w:val="27"/>
                <w:i/>
                <w:iCs/>
                <w:color w:val="1F2329"/>
                <w:spacing w:val="-5"/>
                <w:position w:val="1"/>
              </w:rPr>
              <w:t>C</w:t>
            </w:r>
            <w:r>
              <w:rPr>
                <w:rFonts w:ascii="Arial" w:hAnsi="Arial" w:eastAsia="Arial" w:cs="Arial"/>
                <w:sz w:val="27"/>
                <w:szCs w:val="27"/>
                <w:i/>
                <w:iCs/>
                <w:color w:val="1F2329"/>
                <w:spacing w:val="44"/>
                <w:w w:val="101"/>
                <w:position w:val="1"/>
              </w:rPr>
              <w:t xml:space="preserve"> </w:t>
            </w:r>
            <w:r>
              <w:rPr>
                <w:color w:val="1F2329"/>
                <w:spacing w:val="-5"/>
              </w:rPr>
              <w:t>有</w:t>
            </w:r>
            <w:r>
              <w:rPr>
                <w:color w:val="1F2329"/>
                <w:spacing w:val="36"/>
              </w:rPr>
              <w:t xml:space="preserve"> </w:t>
            </w:r>
            <w:r>
              <w:rPr>
                <w:rFonts w:ascii="Arial" w:hAnsi="Arial" w:eastAsia="Arial" w:cs="Arial"/>
                <w:sz w:val="27"/>
                <w:szCs w:val="27"/>
                <w:i/>
                <w:iCs/>
                <w:color w:val="1F2329"/>
                <w:spacing w:val="-5"/>
                <w:position w:val="1"/>
              </w:rPr>
              <w:t>m</w:t>
            </w:r>
            <w:r>
              <w:rPr>
                <w:rFonts w:ascii="Arial" w:hAnsi="Arial" w:eastAsia="Arial" w:cs="Arial"/>
                <w:sz w:val="27"/>
                <w:szCs w:val="27"/>
                <w:i/>
                <w:iCs/>
                <w:color w:val="1F2329"/>
                <w:spacing w:val="27"/>
                <w:position w:val="1"/>
              </w:rPr>
              <w:t xml:space="preserve"> </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62"/>
                <w:position w:val="1"/>
              </w:rPr>
              <w:t xml:space="preserve"> </w:t>
            </w:r>
            <w:r>
              <w:rPr>
                <w:rFonts w:ascii="Arial" w:hAnsi="Arial" w:eastAsia="Arial" w:cs="Arial"/>
                <w:sz w:val="27"/>
                <w:szCs w:val="27"/>
                <w:i/>
                <w:iCs/>
                <w:color w:val="1F2329"/>
                <w:spacing w:val="-5"/>
                <w:position w:val="1"/>
              </w:rPr>
              <w:t>k</w:t>
            </w:r>
            <w:r>
              <w:rPr>
                <w:rFonts w:ascii="Arial" w:hAnsi="Arial" w:eastAsia="Arial" w:cs="Arial"/>
                <w:sz w:val="27"/>
                <w:szCs w:val="27"/>
                <w:i/>
                <w:iCs/>
                <w:color w:val="1F2329"/>
                <w:spacing w:val="37"/>
                <w:w w:val="101"/>
                <w:position w:val="1"/>
              </w:rPr>
              <w:t xml:space="preserve"> </w:t>
            </w:r>
            <w:r>
              <w:rPr>
                <w:color w:val="1F2329"/>
                <w:spacing w:val="-5"/>
              </w:rPr>
              <w:t>个元素</w:t>
            </w:r>
            <w:r>
              <w:rPr>
                <w:color w:val="1F2329"/>
                <w:spacing w:val="-39"/>
              </w:rPr>
              <w:t xml:space="preserve"> </w:t>
            </w:r>
            <w:r>
              <w:rPr>
                <w:color w:val="1F2329"/>
                <w:spacing w:val="-5"/>
              </w:rPr>
              <w:t>，每个元素需要</w:t>
            </w:r>
            <w:r>
              <w:rPr>
                <w:color w:val="1F2329"/>
                <w:spacing w:val="36"/>
              </w:rPr>
              <w:t xml:space="preserve"> </w:t>
            </w:r>
            <w:r>
              <w:rPr>
                <w:rFonts w:ascii="Arial" w:hAnsi="Arial" w:eastAsia="Arial" w:cs="Arial"/>
                <w:sz w:val="27"/>
                <w:szCs w:val="27"/>
                <w:i/>
                <w:iCs/>
                <w:color w:val="1F2329"/>
                <w:spacing w:val="-5"/>
                <w:position w:val="1"/>
              </w:rPr>
              <w:t>n</w:t>
            </w:r>
            <w:r>
              <w:rPr>
                <w:rFonts w:ascii="Arial" w:hAnsi="Arial" w:eastAsia="Arial" w:cs="Arial"/>
                <w:sz w:val="27"/>
                <w:szCs w:val="27"/>
                <w:i/>
                <w:iCs/>
                <w:color w:val="1F2329"/>
                <w:spacing w:val="54"/>
                <w:w w:val="101"/>
                <w:position w:val="1"/>
              </w:rPr>
              <w:t xml:space="preserve"> </w:t>
            </w:r>
            <w:r>
              <w:rPr>
                <w:color w:val="1F2329"/>
                <w:spacing w:val="-5"/>
              </w:rPr>
              <w:t>次乘法和</w:t>
            </w:r>
            <w:r>
              <w:rPr>
                <w:color w:val="1F2329"/>
                <w:spacing w:val="36"/>
              </w:rPr>
              <w:t xml:space="preserve"> </w:t>
            </w:r>
            <w:r>
              <w:rPr>
                <w:rFonts w:ascii="Arial" w:hAnsi="Arial" w:eastAsia="Arial" w:cs="Arial"/>
                <w:sz w:val="27"/>
                <w:szCs w:val="27"/>
                <w:i/>
                <w:iCs/>
                <w:color w:val="1F2329"/>
                <w:spacing w:val="-5"/>
                <w:position w:val="1"/>
              </w:rPr>
              <w:t>n </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53"/>
                <w:position w:val="1"/>
              </w:rPr>
              <w:t xml:space="preserve"> </w:t>
            </w:r>
            <w:r>
              <w:rPr>
                <w:rFonts w:ascii="MS Gothic" w:hAnsi="MS Gothic" w:eastAsia="MS Gothic" w:cs="MS Gothic"/>
                <w:sz w:val="27"/>
                <w:szCs w:val="27"/>
                <w:color w:val="1F2329"/>
                <w:spacing w:val="-5"/>
                <w:position w:val="1"/>
              </w:rPr>
              <w:t>1</w:t>
            </w:r>
            <w:r>
              <w:rPr>
                <w:rFonts w:ascii="MS Gothic" w:hAnsi="MS Gothic" w:eastAsia="MS Gothic" w:cs="MS Gothic"/>
                <w:sz w:val="27"/>
                <w:szCs w:val="27"/>
                <w:color w:val="1F2329"/>
                <w:spacing w:val="-5"/>
                <w:position w:val="1"/>
              </w:rPr>
              <w:t xml:space="preserve"> </w:t>
            </w:r>
            <w:r>
              <w:rPr>
                <w:color w:val="1F2329"/>
                <w:spacing w:val="-5"/>
              </w:rPr>
              <w:t>次加法</w:t>
            </w:r>
            <w:r>
              <w:rPr>
                <w:color w:val="1F2329"/>
                <w:spacing w:val="-38"/>
              </w:rPr>
              <w:t xml:space="preserve"> </w:t>
            </w:r>
            <w:r>
              <w:rPr>
                <w:color w:val="1F2329"/>
                <w:spacing w:val="-5"/>
              </w:rPr>
              <w:t>，</w:t>
            </w:r>
            <w:r>
              <w:rPr>
                <w:color w:val="1F2329"/>
                <w:spacing w:val="-6"/>
              </w:rPr>
              <w:t>因此：</w:t>
            </w:r>
          </w:p>
          <w:p>
            <w:pPr>
              <w:pStyle w:val="TableText"/>
              <w:ind w:left="772"/>
              <w:spacing w:before="111" w:line="476" w:lineRule="exact"/>
              <w:rPr>
                <w:rFonts w:ascii="Arial" w:hAnsi="Arial" w:eastAsia="Arial" w:cs="Arial"/>
                <w:sz w:val="27"/>
                <w:szCs w:val="27"/>
              </w:rPr>
            </w:pPr>
            <w:r>
              <w:rPr>
                <w:rFonts w:ascii="Arial" w:hAnsi="Arial" w:eastAsia="Arial" w:cs="Arial"/>
                <w:sz w:val="33"/>
                <w:szCs w:val="33"/>
                <w:color w:val="1456F0"/>
                <w:spacing w:val="-16"/>
                <w:position w:val="4"/>
              </w:rPr>
              <w:t>•</w:t>
            </w:r>
            <w:r>
              <w:rPr>
                <w:rFonts w:ascii="Arial" w:hAnsi="Arial" w:eastAsia="Arial" w:cs="Arial"/>
                <w:sz w:val="33"/>
                <w:szCs w:val="33"/>
                <w:color w:val="1456F0"/>
                <w:spacing w:val="16"/>
                <w:position w:val="4"/>
              </w:rPr>
              <w:t xml:space="preserve">  </w:t>
            </w:r>
            <w:r>
              <w:rPr>
                <w:color w:val="1F2329"/>
                <w:spacing w:val="-16"/>
                <w:position w:val="6"/>
              </w:rPr>
              <w:t>总的乘法次数为：</w:t>
            </w:r>
            <w:r>
              <w:rPr>
                <w:color w:val="1F2329"/>
                <w:spacing w:val="-17"/>
                <w:position w:val="6"/>
              </w:rPr>
              <w:t xml:space="preserve"> </w:t>
            </w:r>
            <w:r>
              <w:rPr>
                <w:rFonts w:ascii="Arial" w:hAnsi="Arial" w:eastAsia="Arial" w:cs="Arial"/>
                <w:sz w:val="27"/>
                <w:szCs w:val="27"/>
                <w:i/>
                <w:iCs/>
                <w:color w:val="1F2329"/>
                <w:spacing w:val="-16"/>
                <w:position w:val="7"/>
              </w:rPr>
              <w:t>m</w:t>
            </w:r>
            <w:r>
              <w:rPr>
                <w:rFonts w:ascii="Arial" w:hAnsi="Arial" w:eastAsia="Arial" w:cs="Arial"/>
                <w:sz w:val="27"/>
                <w:szCs w:val="27"/>
                <w:i/>
                <w:iCs/>
                <w:color w:val="1F2329"/>
                <w:spacing w:val="27"/>
                <w:position w:val="7"/>
              </w:rPr>
              <w:t xml:space="preserve"> </w:t>
            </w:r>
            <w:r>
              <w:rPr>
                <w:rFonts w:ascii="MS Gothic" w:hAnsi="MS Gothic" w:eastAsia="MS Gothic" w:cs="MS Gothic"/>
                <w:sz w:val="27"/>
                <w:szCs w:val="27"/>
                <w:color w:val="1F2329"/>
                <w:spacing w:val="-16"/>
                <w:position w:val="7"/>
              </w:rPr>
              <w:t>×</w:t>
            </w:r>
            <w:r>
              <w:rPr>
                <w:rFonts w:ascii="MS Gothic" w:hAnsi="MS Gothic" w:eastAsia="MS Gothic" w:cs="MS Gothic"/>
                <w:sz w:val="27"/>
                <w:szCs w:val="27"/>
                <w:color w:val="1F2329"/>
                <w:spacing w:val="-62"/>
                <w:position w:val="7"/>
              </w:rPr>
              <w:t xml:space="preserve"> </w:t>
            </w:r>
            <w:r>
              <w:rPr>
                <w:rFonts w:ascii="Arial" w:hAnsi="Arial" w:eastAsia="Arial" w:cs="Arial"/>
                <w:sz w:val="27"/>
                <w:szCs w:val="27"/>
                <w:i/>
                <w:iCs/>
                <w:color w:val="1F2329"/>
                <w:spacing w:val="-16"/>
                <w:position w:val="7"/>
              </w:rPr>
              <w:t>k</w:t>
            </w:r>
            <w:r>
              <w:rPr>
                <w:rFonts w:ascii="Arial" w:hAnsi="Arial" w:eastAsia="Arial" w:cs="Arial"/>
                <w:sz w:val="27"/>
                <w:szCs w:val="27"/>
                <w:i/>
                <w:iCs/>
                <w:color w:val="1F2329"/>
                <w:spacing w:val="27"/>
                <w:w w:val="101"/>
                <w:position w:val="7"/>
              </w:rPr>
              <w:t xml:space="preserve"> </w:t>
            </w:r>
            <w:r>
              <w:rPr>
                <w:rFonts w:ascii="MS Gothic" w:hAnsi="MS Gothic" w:eastAsia="MS Gothic" w:cs="MS Gothic"/>
                <w:sz w:val="27"/>
                <w:szCs w:val="27"/>
                <w:color w:val="1F2329"/>
                <w:spacing w:val="-16"/>
                <w:position w:val="7"/>
              </w:rPr>
              <w:t>×</w:t>
            </w:r>
            <w:r>
              <w:rPr>
                <w:rFonts w:ascii="MS Gothic" w:hAnsi="MS Gothic" w:eastAsia="MS Gothic" w:cs="MS Gothic"/>
                <w:sz w:val="27"/>
                <w:szCs w:val="27"/>
                <w:color w:val="1F2329"/>
                <w:spacing w:val="-69"/>
                <w:position w:val="7"/>
              </w:rPr>
              <w:t xml:space="preserve"> </w:t>
            </w:r>
            <w:r>
              <w:rPr>
                <w:rFonts w:ascii="Arial" w:hAnsi="Arial" w:eastAsia="Arial" w:cs="Arial"/>
                <w:sz w:val="27"/>
                <w:szCs w:val="27"/>
                <w:i/>
                <w:iCs/>
                <w:color w:val="1F2329"/>
                <w:spacing w:val="-16"/>
                <w:position w:val="7"/>
              </w:rPr>
              <w:t>n</w:t>
            </w:r>
          </w:p>
          <w:p>
            <w:pPr>
              <w:pStyle w:val="TableText"/>
              <w:ind w:left="772"/>
              <w:spacing w:before="34" w:line="476" w:lineRule="exact"/>
              <w:rPr>
                <w:rFonts w:ascii="MS Gothic" w:hAnsi="MS Gothic" w:eastAsia="MS Gothic" w:cs="MS Gothic"/>
                <w:sz w:val="27"/>
                <w:szCs w:val="27"/>
              </w:rPr>
            </w:pPr>
            <w:r>
              <w:rPr>
                <w:rFonts w:ascii="Arial" w:hAnsi="Arial" w:eastAsia="Arial" w:cs="Arial"/>
                <w:sz w:val="33"/>
                <w:szCs w:val="33"/>
                <w:color w:val="1456F0"/>
                <w:spacing w:val="-12"/>
                <w:position w:val="3"/>
              </w:rPr>
              <w:t>•</w:t>
            </w:r>
            <w:r>
              <w:rPr>
                <w:rFonts w:ascii="Arial" w:hAnsi="Arial" w:eastAsia="Arial" w:cs="Arial"/>
                <w:sz w:val="33"/>
                <w:szCs w:val="33"/>
                <w:color w:val="1456F0"/>
                <w:spacing w:val="14"/>
                <w:position w:val="3"/>
              </w:rPr>
              <w:t xml:space="preserve">  </w:t>
            </w:r>
            <w:r>
              <w:rPr>
                <w:color w:val="1F2329"/>
                <w:spacing w:val="-12"/>
                <w:position w:val="5"/>
              </w:rPr>
              <w:t>总的加法次数为：</w:t>
            </w:r>
            <w:r>
              <w:rPr>
                <w:color w:val="1F2329"/>
                <w:spacing w:val="-18"/>
                <w:position w:val="5"/>
              </w:rPr>
              <w:t xml:space="preserve"> </w:t>
            </w:r>
            <w:r>
              <w:rPr>
                <w:rFonts w:ascii="Arial" w:hAnsi="Arial" w:eastAsia="Arial" w:cs="Arial"/>
                <w:sz w:val="27"/>
                <w:szCs w:val="27"/>
                <w:i/>
                <w:iCs/>
                <w:color w:val="1F2329"/>
                <w:spacing w:val="-12"/>
                <w:position w:val="6"/>
              </w:rPr>
              <w:t>m</w:t>
            </w:r>
            <w:r>
              <w:rPr>
                <w:rFonts w:ascii="Arial" w:hAnsi="Arial" w:eastAsia="Arial" w:cs="Arial"/>
                <w:sz w:val="27"/>
                <w:szCs w:val="27"/>
                <w:i/>
                <w:iCs/>
                <w:color w:val="1F2329"/>
                <w:spacing w:val="27"/>
                <w:position w:val="6"/>
              </w:rPr>
              <w:t xml:space="preserve"> </w:t>
            </w:r>
            <w:r>
              <w:rPr>
                <w:rFonts w:ascii="MS Gothic" w:hAnsi="MS Gothic" w:eastAsia="MS Gothic" w:cs="MS Gothic"/>
                <w:sz w:val="27"/>
                <w:szCs w:val="27"/>
                <w:color w:val="1F2329"/>
                <w:spacing w:val="-12"/>
                <w:position w:val="6"/>
              </w:rPr>
              <w:t>×</w:t>
            </w:r>
            <w:r>
              <w:rPr>
                <w:rFonts w:ascii="MS Gothic" w:hAnsi="MS Gothic" w:eastAsia="MS Gothic" w:cs="MS Gothic"/>
                <w:sz w:val="27"/>
                <w:szCs w:val="27"/>
                <w:color w:val="1F2329"/>
                <w:spacing w:val="-62"/>
                <w:position w:val="6"/>
              </w:rPr>
              <w:t xml:space="preserve"> </w:t>
            </w:r>
            <w:r>
              <w:rPr>
                <w:rFonts w:ascii="Arial" w:hAnsi="Arial" w:eastAsia="Arial" w:cs="Arial"/>
                <w:sz w:val="27"/>
                <w:szCs w:val="27"/>
                <w:i/>
                <w:iCs/>
                <w:color w:val="1F2329"/>
                <w:spacing w:val="-12"/>
                <w:position w:val="6"/>
              </w:rPr>
              <w:t>k</w:t>
            </w:r>
            <w:r>
              <w:rPr>
                <w:rFonts w:ascii="Arial" w:hAnsi="Arial" w:eastAsia="Arial" w:cs="Arial"/>
                <w:sz w:val="27"/>
                <w:szCs w:val="27"/>
                <w:i/>
                <w:iCs/>
                <w:color w:val="1F2329"/>
                <w:spacing w:val="27"/>
                <w:position w:val="6"/>
              </w:rPr>
              <w:t xml:space="preserve"> </w:t>
            </w:r>
            <w:r>
              <w:rPr>
                <w:rFonts w:ascii="MS Gothic" w:hAnsi="MS Gothic" w:eastAsia="MS Gothic" w:cs="MS Gothic"/>
                <w:sz w:val="27"/>
                <w:szCs w:val="27"/>
                <w:color w:val="1F2329"/>
                <w:spacing w:val="-12"/>
                <w:position w:val="6"/>
              </w:rPr>
              <w:t>×</w:t>
            </w:r>
            <w:r>
              <w:rPr>
                <w:rFonts w:ascii="MS Gothic" w:hAnsi="MS Gothic" w:eastAsia="MS Gothic" w:cs="MS Gothic"/>
                <w:sz w:val="27"/>
                <w:szCs w:val="27"/>
                <w:color w:val="1F2329"/>
                <w:spacing w:val="-49"/>
                <w:position w:val="6"/>
              </w:rPr>
              <w:t xml:space="preserve"> </w:t>
            </w:r>
            <w:r>
              <w:rPr>
                <w:rFonts w:ascii="MS Gothic" w:hAnsi="MS Gothic" w:eastAsia="MS Gothic" w:cs="MS Gothic"/>
                <w:sz w:val="27"/>
                <w:szCs w:val="27"/>
                <w:color w:val="1F2329"/>
                <w:spacing w:val="-12"/>
                <w:position w:val="6"/>
              </w:rPr>
              <w:t>(</w:t>
            </w:r>
            <w:r>
              <w:rPr>
                <w:rFonts w:ascii="Arial" w:hAnsi="Arial" w:eastAsia="Arial" w:cs="Arial"/>
                <w:sz w:val="27"/>
                <w:szCs w:val="27"/>
                <w:i/>
                <w:iCs/>
                <w:color w:val="1F2329"/>
                <w:spacing w:val="-12"/>
                <w:position w:val="6"/>
              </w:rPr>
              <w:t>n </w:t>
            </w:r>
            <w:r>
              <w:rPr>
                <w:rFonts w:ascii="MS Gothic" w:hAnsi="MS Gothic" w:eastAsia="MS Gothic" w:cs="MS Gothic"/>
                <w:sz w:val="27"/>
                <w:szCs w:val="27"/>
                <w:color w:val="1F2329"/>
                <w:spacing w:val="-12"/>
                <w:position w:val="6"/>
              </w:rPr>
              <w:t>−</w:t>
            </w:r>
            <w:r>
              <w:rPr>
                <w:rFonts w:ascii="MS Gothic" w:hAnsi="MS Gothic" w:eastAsia="MS Gothic" w:cs="MS Gothic"/>
                <w:sz w:val="27"/>
                <w:szCs w:val="27"/>
                <w:color w:val="1F2329"/>
                <w:spacing w:val="-53"/>
                <w:position w:val="6"/>
              </w:rPr>
              <w:t xml:space="preserve"> </w:t>
            </w:r>
            <w:r>
              <w:rPr>
                <w:rFonts w:ascii="MS Gothic" w:hAnsi="MS Gothic" w:eastAsia="MS Gothic" w:cs="MS Gothic"/>
                <w:sz w:val="27"/>
                <w:szCs w:val="27"/>
                <w:color w:val="1F2329"/>
                <w:spacing w:val="-12"/>
                <w:position w:val="6"/>
              </w:rPr>
              <w:t>1)</w:t>
            </w:r>
          </w:p>
          <w:p>
            <w:pPr>
              <w:pStyle w:val="TableText"/>
              <w:ind w:left="725"/>
              <w:spacing w:before="99" w:line="194" w:lineRule="auto"/>
              <w:rPr/>
            </w:pPr>
            <w:r>
              <w:rPr>
                <w:color w:val="1F2329"/>
                <w:spacing w:val="-2"/>
              </w:rPr>
              <w:t>在⼤多数情况下</w:t>
            </w:r>
            <w:r>
              <w:rPr>
                <w:color w:val="1F2329"/>
                <w:spacing w:val="-39"/>
              </w:rPr>
              <w:t xml:space="preserve"> </w:t>
            </w:r>
            <w:r>
              <w:rPr>
                <w:color w:val="1F2329"/>
                <w:spacing w:val="-2"/>
              </w:rPr>
              <w:t>，为了简化近似</w:t>
            </w:r>
            <w:r>
              <w:rPr>
                <w:color w:val="1F2329"/>
                <w:spacing w:val="-39"/>
              </w:rPr>
              <w:t xml:space="preserve"> </w:t>
            </w:r>
            <w:r>
              <w:rPr>
                <w:color w:val="1F2329"/>
                <w:spacing w:val="-2"/>
              </w:rPr>
              <w:t>，⼈们会认为加法次数与乘法次数相当</w:t>
            </w:r>
            <w:r>
              <w:rPr>
                <w:rFonts w:ascii="Arial" w:hAnsi="Arial" w:eastAsia="Arial" w:cs="Arial"/>
                <w:color w:val="1F2329"/>
                <w:spacing w:val="-2"/>
              </w:rPr>
              <w:t>(</w:t>
            </w:r>
            <w:r>
              <w:rPr>
                <w:color w:val="1F2329"/>
                <w:spacing w:val="-2"/>
              </w:rPr>
              <w:t>当</w:t>
            </w:r>
            <w:r>
              <w:rPr>
                <w:color w:val="1F2329"/>
                <w:spacing w:val="36"/>
              </w:rPr>
              <w:t xml:space="preserve"> </w:t>
            </w:r>
            <w:r>
              <w:rPr>
                <w:rFonts w:ascii="Arial" w:hAnsi="Arial" w:eastAsia="Arial" w:cs="Arial"/>
                <w:sz w:val="27"/>
                <w:szCs w:val="27"/>
                <w:i/>
                <w:iCs/>
                <w:color w:val="1F2329"/>
                <w:spacing w:val="-2"/>
                <w:position w:val="1"/>
              </w:rPr>
              <w:t>n</w:t>
            </w:r>
            <w:r>
              <w:rPr>
                <w:rFonts w:ascii="Arial" w:hAnsi="Arial" w:eastAsia="Arial" w:cs="Arial"/>
                <w:sz w:val="27"/>
                <w:szCs w:val="27"/>
                <w:i/>
                <w:iCs/>
                <w:color w:val="1F2329"/>
                <w:spacing w:val="51"/>
                <w:position w:val="1"/>
              </w:rPr>
              <w:t xml:space="preserve"> </w:t>
            </w:r>
            <w:r>
              <w:rPr>
                <w:color w:val="1F2329"/>
                <w:spacing w:val="-2"/>
              </w:rPr>
              <w:t>很⼤时，</w:t>
            </w:r>
          </w:p>
          <w:p>
            <w:pPr>
              <w:pStyle w:val="TableText"/>
              <w:ind w:left="768" w:right="680"/>
              <w:spacing w:before="13" w:line="227" w:lineRule="auto"/>
              <w:rPr/>
            </w:pPr>
            <w:r>
              <w:rPr>
                <w:rFonts w:ascii="Arial" w:hAnsi="Arial" w:eastAsia="Arial" w:cs="Arial"/>
                <w:sz w:val="27"/>
                <w:szCs w:val="27"/>
                <w:i/>
                <w:iCs/>
                <w:color w:val="1F2329"/>
                <w:spacing w:val="1"/>
                <w:position w:val="1"/>
              </w:rPr>
              <w:t>n </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43"/>
                <w:position w:val="1"/>
              </w:rPr>
              <w:t xml:space="preserve"> </w:t>
            </w:r>
            <w:r>
              <w:rPr>
                <w:rFonts w:ascii="MS Gothic" w:hAnsi="MS Gothic" w:eastAsia="MS Gothic" w:cs="MS Gothic"/>
                <w:sz w:val="27"/>
                <w:szCs w:val="27"/>
                <w:color w:val="1F2329"/>
                <w:spacing w:val="1"/>
                <w:position w:val="1"/>
              </w:rPr>
              <w:t>1</w:t>
            </w:r>
            <w:r>
              <w:rPr>
                <w:rFonts w:ascii="MS Gothic" w:hAnsi="MS Gothic" w:eastAsia="MS Gothic" w:cs="MS Gothic"/>
                <w:sz w:val="27"/>
                <w:szCs w:val="27"/>
                <w:color w:val="1F2329"/>
                <w:spacing w:val="-45"/>
                <w:position w:val="1"/>
              </w:rPr>
              <w:t xml:space="preserve"> </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54"/>
                <w:position w:val="1"/>
              </w:rPr>
              <w:t xml:space="preserve"> </w:t>
            </w:r>
            <w:r>
              <w:rPr>
                <w:rFonts w:ascii="Arial" w:hAnsi="Arial" w:eastAsia="Arial" w:cs="Arial"/>
                <w:sz w:val="27"/>
                <w:szCs w:val="27"/>
                <w:i/>
                <w:iCs/>
                <w:color w:val="1F2329"/>
                <w:spacing w:val="1"/>
                <w:position w:val="1"/>
              </w:rPr>
              <w:t>n</w:t>
            </w:r>
            <w:r>
              <w:rPr>
                <w:rFonts w:ascii="Arial" w:hAnsi="Arial" w:eastAsia="Arial" w:cs="Arial"/>
                <w:sz w:val="27"/>
                <w:szCs w:val="27"/>
                <w:i/>
                <w:iCs/>
                <w:color w:val="1F2329"/>
                <w:spacing w:val="38"/>
                <w:w w:val="101"/>
                <w:position w:val="1"/>
              </w:rPr>
              <w:t xml:space="preserve"> </w:t>
            </w:r>
            <w:r>
              <w:rPr>
                <w:rFonts w:ascii="Arial" w:hAnsi="Arial" w:eastAsia="Arial" w:cs="Arial"/>
                <w:color w:val="1F2329"/>
                <w:spacing w:val="1"/>
              </w:rPr>
              <w:t>)</w:t>
            </w:r>
            <w:r>
              <w:rPr>
                <w:rFonts w:ascii="Arial" w:hAnsi="Arial" w:eastAsia="Arial" w:cs="Arial"/>
                <w:color w:val="1F2329"/>
                <w:spacing w:val="-35"/>
              </w:rPr>
              <w:t xml:space="preserve"> </w:t>
            </w:r>
            <w:r>
              <w:rPr>
                <w:color w:val="1F2329"/>
                <w:spacing w:val="1"/>
              </w:rPr>
              <w:t>，因此总的浮点运算量</w:t>
            </w:r>
            <w:r>
              <w:rPr>
                <w:rFonts w:ascii="Arial" w:hAnsi="Arial" w:eastAsia="Arial" w:cs="Arial"/>
                <w:color w:val="1F2329"/>
                <w:spacing w:val="1"/>
              </w:rPr>
              <w:t>(</w:t>
            </w:r>
            <w:r>
              <w:rPr>
                <w:rFonts w:ascii="Arial" w:hAnsi="Arial" w:eastAsia="Arial" w:cs="Arial"/>
                <w:color w:val="1F2329"/>
              </w:rPr>
              <w:t>FLOPs</w:t>
            </w:r>
            <w:r>
              <w:rPr>
                <w:rFonts w:ascii="Arial" w:hAnsi="Arial" w:eastAsia="Arial" w:cs="Arial"/>
                <w:color w:val="1F2329"/>
                <w:spacing w:val="1"/>
              </w:rPr>
              <w:t>)</w:t>
            </w:r>
            <w:r>
              <w:rPr>
                <w:color w:val="1F2329"/>
                <w:spacing w:val="1"/>
              </w:rPr>
              <w:t>⼤约为</w:t>
            </w:r>
            <w:r>
              <w:rPr>
                <w:color w:val="1F2329"/>
                <w:spacing w:val="44"/>
                <w:w w:val="101"/>
              </w:rPr>
              <w:t xml:space="preserve"> </w:t>
            </w:r>
            <w:r>
              <w:rPr>
                <w:rFonts w:ascii="MS Gothic" w:hAnsi="MS Gothic" w:eastAsia="MS Gothic" w:cs="MS Gothic"/>
                <w:sz w:val="27"/>
                <w:szCs w:val="27"/>
                <w:color w:val="1F2329"/>
                <w:spacing w:val="1"/>
                <w:position w:val="1"/>
              </w:rPr>
              <w:t>2</w:t>
            </w:r>
            <w:r>
              <w:rPr>
                <w:rFonts w:ascii="Arial" w:hAnsi="Arial" w:eastAsia="Arial" w:cs="Arial"/>
                <w:sz w:val="27"/>
                <w:szCs w:val="27"/>
                <w:i/>
                <w:iCs/>
                <w:color w:val="1F2329"/>
                <w:position w:val="1"/>
              </w:rPr>
              <w:t>mnk</w:t>
            </w:r>
            <w:r>
              <w:rPr>
                <w:rFonts w:ascii="Arial" w:hAnsi="Arial" w:eastAsia="Arial" w:cs="Arial"/>
                <w:sz w:val="27"/>
                <w:szCs w:val="27"/>
                <w:i/>
                <w:iCs/>
                <w:color w:val="1F2329"/>
                <w:spacing w:val="-16"/>
                <w:position w:val="1"/>
              </w:rPr>
              <w:t xml:space="preserve"> </w:t>
            </w:r>
            <w:r>
              <w:rPr>
                <w:color w:val="1F2329"/>
                <w:spacing w:val="1"/>
              </w:rPr>
              <w:t>（其中包含约</w:t>
            </w:r>
            <w:r>
              <w:rPr>
                <w:color w:val="1F2329"/>
                <w:spacing w:val="36"/>
                <w:w w:val="101"/>
              </w:rPr>
              <w:t xml:space="preserve"> </w:t>
            </w:r>
            <w:r>
              <w:rPr>
                <w:rFonts w:ascii="Arial" w:hAnsi="Arial" w:eastAsia="Arial" w:cs="Arial"/>
                <w:sz w:val="27"/>
                <w:szCs w:val="27"/>
                <w:i/>
                <w:iCs/>
                <w:color w:val="1F2329"/>
                <w:position w:val="1"/>
              </w:rPr>
              <w:t>mkn</w:t>
            </w:r>
            <w:r>
              <w:rPr>
                <w:rFonts w:ascii="Arial" w:hAnsi="Arial" w:eastAsia="Arial" w:cs="Arial"/>
                <w:sz w:val="27"/>
                <w:szCs w:val="27"/>
                <w:i/>
                <w:iCs/>
                <w:color w:val="1F2329"/>
                <w:spacing w:val="39"/>
                <w:position w:val="1"/>
              </w:rPr>
              <w:t xml:space="preserve"> </w:t>
            </w:r>
            <w:r>
              <w:rPr>
                <w:color w:val="1F2329"/>
                <w:spacing w:val="1"/>
              </w:rPr>
              <w:t>次乘法和</w:t>
            </w:r>
            <w:r>
              <w:rPr>
                <w:color w:val="1F2329"/>
              </w:rPr>
              <w:t xml:space="preserve"> </w:t>
            </w:r>
            <w:r>
              <w:rPr>
                <w:rFonts w:ascii="Arial" w:hAnsi="Arial" w:eastAsia="Arial" w:cs="Arial"/>
                <w:sz w:val="27"/>
                <w:szCs w:val="27"/>
                <w:i/>
                <w:iCs/>
                <w:color w:val="1F2329"/>
              </w:rPr>
              <w:t>mkn</w:t>
            </w:r>
            <w:r>
              <w:rPr>
                <w:rFonts w:ascii="Arial" w:hAnsi="Arial" w:eastAsia="Arial" w:cs="Arial"/>
                <w:sz w:val="27"/>
                <w:szCs w:val="27"/>
                <w:i/>
                <w:iCs/>
                <w:color w:val="1F2329"/>
                <w:spacing w:val="39"/>
              </w:rPr>
              <w:t xml:space="preserve"> </w:t>
            </w:r>
            <w:r>
              <w:rPr>
                <w:color w:val="1F2329"/>
              </w:rPr>
              <w:t>次加法）。</w:t>
            </w:r>
          </w:p>
        </w:tc>
      </w:tr>
    </w:tbl>
    <w:p>
      <w:pPr>
        <w:pStyle w:val="BodyText"/>
        <w:spacing w:line="298" w:lineRule="auto"/>
        <w:rPr>
          <w:sz w:val="21"/>
        </w:rPr>
      </w:pPr>
      <w:r/>
    </w:p>
    <w:p>
      <w:pPr>
        <w:pStyle w:val="BodyText"/>
        <w:spacing w:line="420" w:lineRule="exact"/>
        <w:rPr/>
      </w:pPr>
      <w:r>
        <w:drawing>
          <wp:anchor distT="0" distB="0" distL="0" distR="0" simplePos="0" relativeHeight="256183296" behindDoc="0" locked="0" layoutInCell="1" allowOverlap="1">
            <wp:simplePos x="0" y="0"/>
            <wp:positionH relativeFrom="column">
              <wp:posOffset>0</wp:posOffset>
            </wp:positionH>
            <wp:positionV relativeFrom="paragraph">
              <wp:posOffset>343003</wp:posOffset>
            </wp:positionV>
            <wp:extent cx="19050" cy="2390774"/>
            <wp:effectExtent l="0" t="0" r="0" b="0"/>
            <wp:wrapNone/>
            <wp:docPr id="2188" name="IM 2188"/>
            <wp:cNvGraphicFramePr/>
            <a:graphic>
              <a:graphicData uri="http://schemas.openxmlformats.org/drawingml/2006/picture">
                <pic:pic>
                  <pic:nvPicPr>
                    <pic:cNvPr id="2188" name="IM 2188"/>
                    <pic:cNvPicPr/>
                  </pic:nvPicPr>
                  <pic:blipFill>
                    <a:blip r:embed="rId982"/>
                    <a:stretch>
                      <a:fillRect/>
                    </a:stretch>
                  </pic:blipFill>
                  <pic:spPr>
                    <a:xfrm rot="0">
                      <a:off x="0" y="0"/>
                      <a:ext cx="19050" cy="2390774"/>
                    </a:xfrm>
                    <a:prstGeom prst="rect">
                      <a:avLst/>
                    </a:prstGeom>
                  </pic:spPr>
                </pic:pic>
              </a:graphicData>
            </a:graphic>
          </wp:anchor>
        </w:drawing>
      </w:r>
      <w:r>
        <w:rPr>
          <w:position w:val="-8"/>
        </w:rPr>
        <w:pict>
          <v:shape id="_x0000_s315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4"/>
                    <w:spacing w:before="51" w:line="202" w:lineRule="auto"/>
                    <w:rPr>
                      <w:rFonts w:ascii="Microsoft YaHei" w:hAnsi="Microsoft YaHei" w:eastAsia="Microsoft YaHei" w:cs="Microsoft YaHei"/>
                      <w:sz w:val="30"/>
                      <w:szCs w:val="30"/>
                    </w:rPr>
                  </w:pPr>
                  <w:r>
                    <w:rPr>
                      <w:rFonts w:ascii="Arial" w:hAnsi="Arial" w:eastAsia="Arial" w:cs="Arial"/>
                      <w:sz w:val="30"/>
                      <w:szCs w:val="30"/>
                      <w:color w:val="1456F0"/>
                      <w:spacing w:val="19"/>
                    </w:rPr>
                    <w:t>75.2</w:t>
                  </w:r>
                  <w:r>
                    <w:rPr>
                      <w:rFonts w:ascii="Arial" w:hAnsi="Arial" w:eastAsia="Arial" w:cs="Arial"/>
                      <w:sz w:val="30"/>
                      <w:szCs w:val="30"/>
                      <w:color w:val="1456F0"/>
                      <w:spacing w:val="47"/>
                      <w:w w:val="101"/>
                    </w:rPr>
                    <w:t xml:space="preserve"> </w:t>
                  </w:r>
                  <w:r>
                    <w:rPr>
                      <w:rFonts w:ascii="Arial" w:hAnsi="Arial" w:eastAsia="Arial" w:cs="Arial"/>
                      <w:sz w:val="30"/>
                      <w:szCs w:val="30"/>
                      <w:color w:val="6425D0"/>
                    </w:rPr>
                    <w:t>Transformer</w:t>
                  </w:r>
                  <w:r>
                    <w:rPr>
                      <w:rFonts w:ascii="Microsoft YaHei" w:hAnsi="Microsoft YaHei" w:eastAsia="Microsoft YaHei" w:cs="Microsoft YaHei"/>
                      <w:sz w:val="30"/>
                      <w:szCs w:val="30"/>
                      <w:color w:val="6425D0"/>
                      <w:spacing w:val="19"/>
                    </w:rPr>
                    <w:t>结构中</w:t>
                  </w:r>
                  <w:r>
                    <w:rPr>
                      <w:rFonts w:ascii="Arial" w:hAnsi="Arial" w:eastAsia="Arial" w:cs="Arial"/>
                      <w:sz w:val="30"/>
                      <w:szCs w:val="30"/>
                      <w:color w:val="6425D0"/>
                    </w:rPr>
                    <w:t>FLOPs</w:t>
                  </w:r>
                  <w:r>
                    <w:rPr>
                      <w:rFonts w:ascii="Microsoft YaHei" w:hAnsi="Microsoft YaHei" w:eastAsia="Microsoft YaHei" w:cs="Microsoft YaHei"/>
                      <w:sz w:val="30"/>
                      <w:szCs w:val="30"/>
                      <w:color w:val="6425D0"/>
                      <w:spacing w:val="19"/>
                    </w:rPr>
                    <w:t>计算</w:t>
                  </w:r>
                </w:p>
              </w:txbxContent>
            </v:textbox>
          </v:shape>
        </w:pict>
      </w:r>
    </w:p>
    <w:p>
      <w:pPr>
        <w:pStyle w:val="BodyText"/>
        <w:ind w:left="218" w:right="373" w:firstLine="5"/>
        <w:spacing w:before="189" w:line="221" w:lineRule="auto"/>
        <w:rPr>
          <w:rFonts w:ascii="Microsoft YaHei" w:hAnsi="Microsoft YaHei" w:eastAsia="Microsoft YaHei" w:cs="Microsoft YaHei"/>
        </w:rPr>
      </w:pPr>
      <w:r>
        <w:rPr>
          <w:rFonts w:ascii="Microsoft YaHei" w:hAnsi="Microsoft YaHei" w:eastAsia="Microsoft YaHei" w:cs="Microsoft YaHei"/>
          <w:color w:val="646A73"/>
          <w:spacing w:val="1"/>
        </w:rPr>
        <w:t>下⾯将对所提及的计算步骤进⾏更为详细的解释与展开。这些步骤来源于</w:t>
      </w:r>
      <w:r>
        <w:rPr>
          <w:color w:val="646A73"/>
        </w:rPr>
        <w:t>Transformer</w:t>
      </w:r>
      <w:r>
        <w:rPr>
          <w:rFonts w:ascii="Microsoft YaHei" w:hAnsi="Microsoft YaHei" w:eastAsia="Microsoft YaHei" w:cs="Microsoft YaHei"/>
          <w:color w:val="646A73"/>
          <w:spacing w:val="1"/>
        </w:rPr>
        <w:t>中⼀层（单</w:t>
      </w:r>
      <w:r>
        <w:rPr>
          <w:rFonts w:ascii="Microsoft YaHei" w:hAnsi="Microsoft YaHei" w:eastAsia="Microsoft YaHei" w:cs="Microsoft YaHei"/>
          <w:color w:val="646A73"/>
          <w:spacing w:val="5"/>
        </w:rPr>
        <w:t xml:space="preserve">   </w:t>
      </w:r>
      <w:r>
        <w:rPr>
          <w:rFonts w:ascii="Microsoft YaHei" w:hAnsi="Microsoft YaHei" w:eastAsia="Microsoft YaHei" w:cs="Microsoft YaHei"/>
          <w:color w:val="646A73"/>
          <w:spacing w:val="1"/>
        </w:rPr>
        <w:t>层）</w:t>
      </w:r>
      <w:r>
        <w:rPr>
          <w:rFonts w:ascii="Microsoft YaHei" w:hAnsi="Microsoft YaHei" w:eastAsia="Microsoft YaHei" w:cs="Microsoft YaHei"/>
          <w:color w:val="646A73"/>
          <w:spacing w:val="-34"/>
        </w:rPr>
        <w:t xml:space="preserve"> </w:t>
      </w:r>
      <w:r>
        <w:rPr>
          <w:rFonts w:ascii="Microsoft YaHei" w:hAnsi="Microsoft YaHei" w:eastAsia="Microsoft YaHei" w:cs="Microsoft YaHei"/>
          <w:color w:val="646A73"/>
          <w:spacing w:val="1"/>
        </w:rPr>
        <w:t>的计算分析</w:t>
      </w:r>
      <w:r>
        <w:rPr>
          <w:rFonts w:ascii="Microsoft YaHei" w:hAnsi="Microsoft YaHei" w:eastAsia="Microsoft YaHei" w:cs="Microsoft YaHei"/>
          <w:color w:val="646A73"/>
          <w:spacing w:val="-38"/>
        </w:rPr>
        <w:t xml:space="preserve"> </w:t>
      </w:r>
      <w:r>
        <w:rPr>
          <w:rFonts w:ascii="Microsoft YaHei" w:hAnsi="Microsoft YaHei" w:eastAsia="Microsoft YaHei" w:cs="Microsoft YaHei"/>
          <w:color w:val="646A73"/>
          <w:spacing w:val="1"/>
        </w:rPr>
        <w:t>，包括</w:t>
      </w:r>
      <w:r>
        <w:rPr>
          <w:color w:val="646A73"/>
        </w:rPr>
        <w:t>Self</w:t>
      </w:r>
      <w:r>
        <w:rPr>
          <w:color w:val="646A73"/>
          <w:spacing w:val="1"/>
        </w:rPr>
        <w:t>-</w:t>
      </w:r>
      <w:r>
        <w:rPr>
          <w:color w:val="646A73"/>
        </w:rPr>
        <w:t>Attention</w:t>
      </w:r>
      <w:r>
        <w:rPr>
          <w:rFonts w:ascii="Microsoft YaHei" w:hAnsi="Microsoft YaHei" w:eastAsia="Microsoft YaHei" w:cs="Microsoft YaHei"/>
          <w:color w:val="646A73"/>
          <w:spacing w:val="1"/>
        </w:rPr>
        <w:t>部分和</w:t>
      </w:r>
      <w:r>
        <w:rPr>
          <w:color w:val="646A73"/>
        </w:rPr>
        <w:t>MLP</w:t>
      </w:r>
      <w:r>
        <w:rPr>
          <w:rFonts w:ascii="Microsoft YaHei" w:hAnsi="Microsoft YaHei" w:eastAsia="Microsoft YaHei" w:cs="Microsoft YaHei"/>
          <w:color w:val="646A73"/>
          <w:spacing w:val="1"/>
        </w:rPr>
        <w:t>（</w:t>
      </w:r>
      <w:r>
        <w:rPr>
          <w:rFonts w:ascii="Microsoft YaHei" w:hAnsi="Microsoft YaHei" w:eastAsia="Microsoft YaHei" w:cs="Microsoft YaHei"/>
          <w:color w:val="646A73"/>
          <w:spacing w:val="-36"/>
        </w:rPr>
        <w:t xml:space="preserve"> </w:t>
      </w:r>
      <w:r>
        <w:rPr>
          <w:color w:val="646A73"/>
        </w:rPr>
        <w:t>Feed</w:t>
      </w:r>
      <w:r>
        <w:rPr>
          <w:color w:val="646A73"/>
          <w:spacing w:val="1"/>
        </w:rPr>
        <w:t>-</w:t>
      </w:r>
      <w:r>
        <w:rPr>
          <w:color w:val="646A73"/>
        </w:rPr>
        <w:t>Forward</w:t>
      </w:r>
      <w:r>
        <w:rPr>
          <w:rFonts w:ascii="Microsoft YaHei" w:hAnsi="Microsoft YaHei" w:eastAsia="Microsoft YaHei" w:cs="Microsoft YaHei"/>
          <w:color w:val="646A73"/>
          <w:spacing w:val="1"/>
        </w:rPr>
        <w:t>）</w:t>
      </w:r>
      <w:r>
        <w:rPr>
          <w:rFonts w:ascii="Microsoft YaHei" w:hAnsi="Microsoft YaHei" w:eastAsia="Microsoft YaHei" w:cs="Microsoft YaHei"/>
          <w:color w:val="646A73"/>
          <w:spacing w:val="-48"/>
        </w:rPr>
        <w:t xml:space="preserve"> </w:t>
      </w:r>
      <w:r>
        <w:rPr>
          <w:rFonts w:ascii="Microsoft YaHei" w:hAnsi="Microsoft YaHei" w:eastAsia="Microsoft YaHei" w:cs="Microsoft YaHei"/>
          <w:color w:val="646A73"/>
          <w:spacing w:val="1"/>
        </w:rPr>
        <w:t>部分</w:t>
      </w:r>
      <w:r>
        <w:rPr>
          <w:rFonts w:ascii="Microsoft YaHei" w:hAnsi="Microsoft YaHei" w:eastAsia="Microsoft YaHei" w:cs="Microsoft YaHei"/>
          <w:color w:val="646A73"/>
          <w:spacing w:val="-38"/>
        </w:rPr>
        <w:t xml:space="preserve"> </w:t>
      </w:r>
      <w:r>
        <w:rPr>
          <w:rFonts w:ascii="Microsoft YaHei" w:hAnsi="Microsoft YaHei" w:eastAsia="Microsoft YaHei" w:cs="Microsoft YaHei"/>
          <w:color w:val="646A73"/>
          <w:spacing w:val="1"/>
        </w:rPr>
        <w:t>，以及最终输出</w:t>
      </w:r>
      <w:r>
        <w:rPr>
          <w:color w:val="646A73"/>
        </w:rPr>
        <w:t>logits</w:t>
      </w:r>
      <w:r>
        <w:rPr>
          <w:rFonts w:ascii="Microsoft YaHei" w:hAnsi="Microsoft YaHei" w:eastAsia="Microsoft YaHei" w:cs="Microsoft YaHei"/>
          <w:color w:val="646A73"/>
          <w:spacing w:val="1"/>
        </w:rPr>
        <w:t>的计</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1"/>
        </w:rPr>
        <w:t>算。假设我们有以下记号：</w:t>
      </w:r>
    </w:p>
    <w:p>
      <w:pPr>
        <w:pStyle w:val="BodyText"/>
        <w:ind w:left="267"/>
        <w:spacing w:before="91" w:line="460" w:lineRule="exact"/>
        <w:rPr/>
      </w:pPr>
      <w:r>
        <w:rPr>
          <w:sz w:val="33"/>
          <w:szCs w:val="33"/>
          <w:color w:val="1456F0"/>
          <w:spacing w:val="-4"/>
          <w:position w:val="5"/>
        </w:rPr>
        <w:t>•</w:t>
      </w:r>
      <w:r>
        <w:rPr>
          <w:sz w:val="33"/>
          <w:szCs w:val="33"/>
          <w:color w:val="1456F0"/>
          <w:spacing w:val="40"/>
          <w:position w:val="5"/>
        </w:rPr>
        <w:t xml:space="preserve">  </w:t>
      </w:r>
      <w:r>
        <w:rPr>
          <w:sz w:val="27"/>
          <w:szCs w:val="27"/>
          <w:i/>
          <w:iCs/>
          <w:color w:val="1F2329"/>
          <w:spacing w:val="-4"/>
          <w:position w:val="7"/>
        </w:rPr>
        <w:t>b</w:t>
      </w:r>
      <w:r>
        <w:rPr>
          <w:sz w:val="27"/>
          <w:szCs w:val="27"/>
          <w:i/>
          <w:iCs/>
          <w:color w:val="1F2329"/>
          <w:spacing w:val="54"/>
          <w:position w:val="7"/>
        </w:rPr>
        <w:t xml:space="preserve"> </w:t>
      </w:r>
      <w:r>
        <w:rPr>
          <w:color w:val="646A73"/>
          <w:spacing w:val="-4"/>
          <w:position w:val="6"/>
        </w:rPr>
        <w:t>: </w:t>
      </w:r>
      <w:r>
        <w:rPr>
          <w:rFonts w:ascii="Microsoft YaHei" w:hAnsi="Microsoft YaHei" w:eastAsia="Microsoft YaHei" w:cs="Microsoft YaHei"/>
          <w:color w:val="646A73"/>
          <w:spacing w:val="-4"/>
          <w:position w:val="6"/>
        </w:rPr>
        <w:t>批次⼤⼩ </w:t>
      </w:r>
      <w:r>
        <w:rPr>
          <w:color w:val="646A73"/>
          <w:spacing w:val="-4"/>
          <w:position w:val="6"/>
        </w:rPr>
        <w:t>(batch size)</w:t>
      </w:r>
    </w:p>
    <w:p>
      <w:pPr>
        <w:pStyle w:val="BodyText"/>
        <w:ind w:left="267"/>
        <w:spacing w:before="50" w:line="460" w:lineRule="exact"/>
        <w:rPr/>
      </w:pPr>
      <w:r>
        <w:rPr>
          <w:sz w:val="33"/>
          <w:szCs w:val="33"/>
          <w:color w:val="1456F0"/>
          <w:position w:val="4"/>
        </w:rPr>
        <w:t>•</w:t>
      </w:r>
      <w:r>
        <w:rPr>
          <w:sz w:val="33"/>
          <w:szCs w:val="33"/>
          <w:color w:val="1456F0"/>
          <w:spacing w:val="39"/>
          <w:position w:val="4"/>
        </w:rPr>
        <w:t xml:space="preserve">  </w:t>
      </w:r>
      <w:r>
        <w:rPr>
          <w:sz w:val="27"/>
          <w:szCs w:val="27"/>
          <w:i/>
          <w:iCs/>
          <w:color w:val="1F2329"/>
          <w:position w:val="7"/>
        </w:rPr>
        <w:t>s</w:t>
      </w:r>
      <w:r>
        <w:rPr>
          <w:sz w:val="27"/>
          <w:szCs w:val="27"/>
          <w:i/>
          <w:iCs/>
          <w:color w:val="1F2329"/>
          <w:spacing w:val="43"/>
          <w:position w:val="7"/>
        </w:rPr>
        <w:t xml:space="preserve"> </w:t>
      </w:r>
      <w:r>
        <w:rPr>
          <w:color w:val="646A73"/>
          <w:position w:val="6"/>
        </w:rPr>
        <w:t>: </w:t>
      </w:r>
      <w:r>
        <w:rPr>
          <w:rFonts w:ascii="Microsoft YaHei" w:hAnsi="Microsoft YaHei" w:eastAsia="Microsoft YaHei" w:cs="Microsoft YaHei"/>
          <w:color w:val="646A73"/>
          <w:position w:val="6"/>
        </w:rPr>
        <w:t>序列⻓度 </w:t>
      </w:r>
      <w:r>
        <w:rPr>
          <w:color w:val="646A73"/>
          <w:position w:val="6"/>
        </w:rPr>
        <w:t>(sequence lengt</w:t>
      </w:r>
      <w:r>
        <w:rPr>
          <w:color w:val="646A73"/>
          <w:spacing w:val="-1"/>
          <w:position w:val="6"/>
        </w:rPr>
        <w:t>h)</w:t>
      </w:r>
    </w:p>
    <w:p>
      <w:pPr>
        <w:pStyle w:val="BodyText"/>
        <w:ind w:left="267"/>
        <w:spacing w:before="50" w:line="476" w:lineRule="exact"/>
        <w:rPr>
          <w:rFonts w:ascii="Microsoft YaHei" w:hAnsi="Microsoft YaHei" w:eastAsia="Microsoft YaHei" w:cs="Microsoft YaHei"/>
        </w:rPr>
      </w:pPr>
      <w:r>
        <w:rPr>
          <w:sz w:val="33"/>
          <w:szCs w:val="33"/>
          <w:color w:val="1456F0"/>
          <w:spacing w:val="-4"/>
          <w:position w:val="4"/>
        </w:rPr>
        <w:t>•</w:t>
      </w:r>
      <w:r>
        <w:rPr>
          <w:sz w:val="33"/>
          <w:szCs w:val="33"/>
          <w:color w:val="1456F0"/>
          <w:spacing w:val="41"/>
          <w:position w:val="4"/>
        </w:rPr>
        <w:t xml:space="preserve">  </w:t>
      </w:r>
      <w:r>
        <w:rPr>
          <w:sz w:val="27"/>
          <w:szCs w:val="27"/>
          <w:i/>
          <w:iCs/>
          <w:color w:val="1F2329"/>
          <w:spacing w:val="-4"/>
          <w:position w:val="7"/>
        </w:rPr>
        <w:t>d</w:t>
      </w:r>
      <w:r>
        <w:rPr>
          <w:sz w:val="18"/>
          <w:szCs w:val="18"/>
          <w:i/>
          <w:iCs/>
          <w:color w:val="1F2329"/>
          <w:spacing w:val="-4"/>
          <w:position w:val="4"/>
        </w:rPr>
        <w:t>model  </w:t>
      </w:r>
      <w:r>
        <w:rPr>
          <w:color w:val="646A73"/>
          <w:spacing w:val="-4"/>
          <w:position w:val="6"/>
        </w:rPr>
        <w:t>: </w:t>
      </w:r>
      <w:r>
        <w:rPr>
          <w:rFonts w:ascii="Microsoft YaHei" w:hAnsi="Microsoft YaHei" w:eastAsia="Microsoft YaHei" w:cs="Microsoft YaHei"/>
          <w:color w:val="646A73"/>
          <w:spacing w:val="-4"/>
          <w:position w:val="6"/>
        </w:rPr>
        <w:t>隐藏层维度</w:t>
      </w:r>
    </w:p>
    <w:p>
      <w:pPr>
        <w:pStyle w:val="BodyText"/>
        <w:ind w:left="267"/>
        <w:spacing w:before="34" w:line="476" w:lineRule="exact"/>
        <w:rPr>
          <w:rFonts w:ascii="Microsoft YaHei" w:hAnsi="Microsoft YaHei" w:eastAsia="Microsoft YaHei" w:cs="Microsoft YaHei"/>
        </w:rPr>
      </w:pPr>
      <w:r>
        <w:pict>
          <v:shape id="_x0000_s3160" style="position:absolute;margin-left:236.41pt;margin-top:4.14643pt;mso-position-vertical-relative:text;mso-position-horizontal-relative:text;width:33.65pt;height:17.8pt;z-index:256182272;" filled="false" stroked="false" type="#_x0000_t202">
            <v:fill on="false"/>
            <v:stroke on="false"/>
            <v:path/>
            <v:imagedata o:title=""/>
            <o:lock v:ext="edit" aspectratio="false"/>
            <v:textbox inset="0mm,0mm,0mm,0mm">
              <w:txbxContent>
                <w:p>
                  <w:pPr>
                    <w:pStyle w:val="BodyText"/>
                    <w:ind w:left="20"/>
                    <w:spacing w:before="19" w:line="228" w:lineRule="auto"/>
                    <w:rPr>
                      <w:sz w:val="18"/>
                      <w:szCs w:val="18"/>
                    </w:rPr>
                  </w:pPr>
                  <w:r>
                    <w:rPr>
                      <w:sz w:val="27"/>
                      <w:szCs w:val="27"/>
                      <w:i/>
                      <w:iCs/>
                      <w:color w:val="1F2329"/>
                      <w:spacing w:val="-2"/>
                      <w:position w:val="3"/>
                    </w:rPr>
                    <w:t>d</w:t>
                  </w:r>
                  <w:r>
                    <w:rPr>
                      <w:sz w:val="18"/>
                      <w:szCs w:val="18"/>
                      <w:i/>
                      <w:iCs/>
                      <w:color w:val="1F2329"/>
                      <w:spacing w:val="-2"/>
                      <w:position w:val="-1"/>
                    </w:rPr>
                    <w:t>model</w:t>
                  </w:r>
                </w:p>
              </w:txbxContent>
            </v:textbox>
          </v:shape>
        </w:pict>
      </w:r>
      <w:r>
        <w:rPr>
          <w:sz w:val="33"/>
          <w:szCs w:val="33"/>
          <w:color w:val="1456F0"/>
          <w:spacing w:val="-1"/>
          <w:position w:val="5"/>
        </w:rPr>
        <w:t>•</w:t>
      </w:r>
      <w:r>
        <w:rPr>
          <w:sz w:val="33"/>
          <w:szCs w:val="33"/>
          <w:color w:val="1456F0"/>
          <w:spacing w:val="43"/>
          <w:position w:val="5"/>
        </w:rPr>
        <w:t xml:space="preserve">  </w:t>
      </w:r>
      <w:r>
        <w:rPr>
          <w:sz w:val="27"/>
          <w:szCs w:val="27"/>
          <w:i/>
          <w:iCs/>
          <w:color w:val="1F2329"/>
          <w:spacing w:val="-1"/>
          <w:position w:val="7"/>
        </w:rPr>
        <w:t>d</w:t>
      </w:r>
      <w:r>
        <w:rPr>
          <w:sz w:val="18"/>
          <w:szCs w:val="18"/>
          <w:i/>
          <w:iCs/>
          <w:color w:val="1F2329"/>
          <w:spacing w:val="-1"/>
          <w:position w:val="4"/>
        </w:rPr>
        <w:t>ff</w:t>
      </w:r>
      <w:r>
        <w:rPr>
          <w:sz w:val="18"/>
          <w:szCs w:val="18"/>
          <w:i/>
          <w:iCs/>
          <w:color w:val="1F2329"/>
          <w:spacing w:val="46"/>
          <w:position w:val="4"/>
        </w:rPr>
        <w:t xml:space="preserve"> </w:t>
      </w:r>
      <w:r>
        <w:rPr>
          <w:color w:val="646A73"/>
          <w:spacing w:val="-1"/>
          <w:position w:val="6"/>
        </w:rPr>
        <w:t>: </w:t>
      </w:r>
      <w:r>
        <w:rPr>
          <w:rFonts w:ascii="Microsoft YaHei" w:hAnsi="Microsoft YaHei" w:eastAsia="Microsoft YaHei" w:cs="Microsoft YaHei"/>
          <w:color w:val="646A73"/>
          <w:spacing w:val="-1"/>
          <w:position w:val="6"/>
        </w:rPr>
        <w:t>前馈层扩张后的维度</w:t>
      </w:r>
      <w:r>
        <w:rPr>
          <w:rFonts w:ascii="Microsoft YaHei" w:hAnsi="Microsoft YaHei" w:eastAsia="Microsoft YaHei" w:cs="Microsoft YaHei"/>
          <w:color w:val="646A73"/>
          <w:spacing w:val="-39"/>
          <w:position w:val="6"/>
        </w:rPr>
        <w:t xml:space="preserve"> </w:t>
      </w:r>
      <w:r>
        <w:rPr>
          <w:rFonts w:ascii="Microsoft YaHei" w:hAnsi="Microsoft YaHei" w:eastAsia="Microsoft YaHei" w:cs="Microsoft YaHei"/>
          <w:color w:val="646A73"/>
          <w:spacing w:val="-1"/>
          <w:position w:val="6"/>
        </w:rPr>
        <w:t>，⼀般为</w:t>
      </w:r>
      <w:r>
        <w:rPr>
          <w:color w:val="646A73"/>
          <w:spacing w:val="-1"/>
          <w:position w:val="6"/>
        </w:rPr>
        <w:t>4</w:t>
      </w:r>
      <w:r>
        <w:rPr>
          <w:rFonts w:ascii="Microsoft YaHei" w:hAnsi="Microsoft YaHei" w:eastAsia="Microsoft YaHei" w:cs="Microsoft YaHei"/>
          <w:color w:val="646A73"/>
          <w:spacing w:val="-1"/>
          <w:position w:val="6"/>
        </w:rPr>
        <w:t>倍</w:t>
      </w:r>
    </w:p>
    <w:p>
      <w:pPr>
        <w:pStyle w:val="BodyText"/>
        <w:ind w:left="267"/>
        <w:spacing w:before="34" w:line="460" w:lineRule="exact"/>
        <w:rPr/>
      </w:pPr>
      <w:r>
        <w:drawing>
          <wp:anchor distT="0" distB="0" distL="0" distR="0" simplePos="0" relativeHeight="256181248" behindDoc="0" locked="0" layoutInCell="1" allowOverlap="1">
            <wp:simplePos x="0" y="0"/>
            <wp:positionH relativeFrom="column">
              <wp:posOffset>4892166</wp:posOffset>
            </wp:positionH>
            <wp:positionV relativeFrom="paragraph">
              <wp:posOffset>190658</wp:posOffset>
            </wp:positionV>
            <wp:extent cx="2108199" cy="254000"/>
            <wp:effectExtent l="0" t="0" r="0" b="0"/>
            <wp:wrapNone/>
            <wp:docPr id="2190" name="IM 2190"/>
            <wp:cNvGraphicFramePr/>
            <a:graphic>
              <a:graphicData uri="http://schemas.openxmlformats.org/drawingml/2006/picture">
                <pic:pic>
                  <pic:nvPicPr>
                    <pic:cNvPr id="2190" name="IM 2190"/>
                    <pic:cNvPicPr/>
                  </pic:nvPicPr>
                  <pic:blipFill>
                    <a:blip r:embed="rId1"/>
                    <a:stretch>
                      <a:fillRect/>
                    </a:stretch>
                  </pic:blipFill>
                  <pic:spPr>
                    <a:xfrm rot="0">
                      <a:off x="0" y="0"/>
                      <a:ext cx="2108199" cy="254000"/>
                    </a:xfrm>
                    <a:prstGeom prst="rect">
                      <a:avLst/>
                    </a:prstGeom>
                  </pic:spPr>
                </pic:pic>
              </a:graphicData>
            </a:graphic>
          </wp:anchor>
        </w:drawing>
      </w:r>
      <w:r>
        <w:rPr>
          <w:sz w:val="33"/>
          <w:szCs w:val="33"/>
          <w:color w:val="1456F0"/>
          <w:spacing w:val="-2"/>
          <w:position w:val="5"/>
        </w:rPr>
        <w:t>•</w:t>
      </w:r>
      <w:r>
        <w:rPr>
          <w:sz w:val="33"/>
          <w:szCs w:val="33"/>
          <w:color w:val="1456F0"/>
          <w:spacing w:val="38"/>
          <w:position w:val="5"/>
        </w:rPr>
        <w:t xml:space="preserve">  </w:t>
      </w:r>
      <w:r>
        <w:rPr>
          <w:sz w:val="27"/>
          <w:szCs w:val="27"/>
          <w:i/>
          <w:iCs/>
          <w:color w:val="1F2329"/>
          <w:spacing w:val="-2"/>
          <w:position w:val="7"/>
        </w:rPr>
        <w:t>h </w:t>
      </w:r>
      <w:r>
        <w:rPr>
          <w:color w:val="646A73"/>
          <w:spacing w:val="-2"/>
          <w:position w:val="6"/>
        </w:rPr>
        <w:t>: </w:t>
      </w:r>
      <w:r>
        <w:rPr>
          <w:rFonts w:ascii="Microsoft YaHei" w:hAnsi="Microsoft YaHei" w:eastAsia="Microsoft YaHei" w:cs="Microsoft YaHei"/>
          <w:color w:val="646A73"/>
          <w:spacing w:val="-2"/>
          <w:position w:val="6"/>
        </w:rPr>
        <w:t>注意⼒头数 </w:t>
      </w:r>
      <w:r>
        <w:rPr>
          <w:color w:val="646A73"/>
          <w:spacing w:val="-2"/>
          <w:position w:val="6"/>
        </w:rPr>
        <w:t>(heads)</w:t>
      </w:r>
    </w:p>
    <w:p>
      <w:pPr>
        <w:spacing w:line="460" w:lineRule="exact"/>
        <w:sectPr>
          <w:pgSz w:w="11900" w:h="16820"/>
          <w:pgMar w:top="400" w:right="300" w:bottom="400" w:left="574" w:header="0" w:footer="0" w:gutter="0"/>
        </w:sectPr>
        <w:rPr/>
      </w:pPr>
    </w:p>
    <w:p>
      <w:pPr>
        <w:pStyle w:val="BodyText"/>
        <w:ind w:left="267"/>
        <w:spacing w:before="167" w:line="477" w:lineRule="exact"/>
        <w:rPr>
          <w:rFonts w:ascii="Microsoft YaHei" w:hAnsi="Microsoft YaHei" w:eastAsia="Microsoft YaHei" w:cs="Microsoft YaHei"/>
        </w:rPr>
      </w:pPr>
      <w:r>
        <w:drawing>
          <wp:anchor distT="0" distB="0" distL="0" distR="0" simplePos="0" relativeHeight="256247808" behindDoc="0" locked="0" layoutInCell="0" allowOverlap="1">
            <wp:simplePos x="0" y="0"/>
            <wp:positionH relativeFrom="page">
              <wp:posOffset>365124</wp:posOffset>
            </wp:positionH>
            <wp:positionV relativeFrom="page">
              <wp:posOffset>355600</wp:posOffset>
            </wp:positionV>
            <wp:extent cx="19050" cy="1143000"/>
            <wp:effectExtent l="0" t="0" r="0" b="0"/>
            <wp:wrapNone/>
            <wp:docPr id="2192" name="IM 2192"/>
            <wp:cNvGraphicFramePr/>
            <a:graphic>
              <a:graphicData uri="http://schemas.openxmlformats.org/drawingml/2006/picture">
                <pic:pic>
                  <pic:nvPicPr>
                    <pic:cNvPr id="2192" name="IM 2192"/>
                    <pic:cNvPicPr/>
                  </pic:nvPicPr>
                  <pic:blipFill>
                    <a:blip r:embed="rId983"/>
                    <a:stretch>
                      <a:fillRect/>
                    </a:stretch>
                  </pic:blipFill>
                  <pic:spPr>
                    <a:xfrm rot="0">
                      <a:off x="0" y="0"/>
                      <a:ext cx="19050" cy="1143000"/>
                    </a:xfrm>
                    <a:prstGeom prst="rect">
                      <a:avLst/>
                    </a:prstGeom>
                  </pic:spPr>
                </pic:pic>
              </a:graphicData>
            </a:graphic>
          </wp:anchor>
        </w:drawing>
      </w:r>
      <w:r>
        <w:rPr>
          <w:sz w:val="33"/>
          <w:szCs w:val="33"/>
          <w:color w:val="1456F0"/>
          <w:spacing w:val="-16"/>
          <w:position w:val="3"/>
        </w:rPr>
        <w:t>•</w:t>
      </w:r>
      <w:r>
        <w:rPr>
          <w:sz w:val="33"/>
          <w:szCs w:val="33"/>
          <w:color w:val="1456F0"/>
          <w:spacing w:val="41"/>
          <w:position w:val="3"/>
        </w:rPr>
        <w:t xml:space="preserve">  </w:t>
      </w:r>
      <w:r>
        <w:rPr>
          <w:sz w:val="27"/>
          <w:szCs w:val="27"/>
          <w:i/>
          <w:iCs/>
          <w:color w:val="1F2329"/>
          <w:spacing w:val="-16"/>
          <w:position w:val="5"/>
        </w:rPr>
        <w:t>d</w:t>
      </w:r>
      <w:r>
        <w:rPr>
          <w:sz w:val="18"/>
          <w:szCs w:val="18"/>
          <w:i/>
          <w:iCs/>
          <w:color w:val="1F2329"/>
          <w:position w:val="2"/>
        </w:rPr>
        <w:t>k</w:t>
      </w:r>
      <w:r>
        <w:rPr>
          <w:sz w:val="18"/>
          <w:szCs w:val="18"/>
          <w:i/>
          <w:iCs/>
          <w:color w:val="1F2329"/>
          <w:spacing w:val="5"/>
          <w:position w:val="2"/>
        </w:rPr>
        <w:t xml:space="preserve">  </w:t>
      </w:r>
      <w:r>
        <w:rPr>
          <w:rFonts w:ascii="MS Gothic" w:hAnsi="MS Gothic" w:eastAsia="MS Gothic" w:cs="MS Gothic"/>
          <w:sz w:val="27"/>
          <w:szCs w:val="27"/>
          <w:color w:val="1F2329"/>
          <w:spacing w:val="5"/>
          <w:position w:val="5"/>
        </w:rPr>
        <w:t>=</w:t>
      </w:r>
      <w:r>
        <w:rPr>
          <w:rFonts w:ascii="MS Gothic" w:hAnsi="MS Gothic" w:eastAsia="MS Gothic" w:cs="MS Gothic"/>
          <w:sz w:val="27"/>
          <w:szCs w:val="27"/>
          <w:color w:val="1F2329"/>
          <w:spacing w:val="-50"/>
          <w:position w:val="5"/>
        </w:rPr>
        <w:t xml:space="preserve"> </w:t>
      </w:r>
      <w:r>
        <w:rPr>
          <w:sz w:val="27"/>
          <w:szCs w:val="27"/>
          <w:i/>
          <w:iCs/>
          <w:color w:val="1F2329"/>
          <w:position w:val="5"/>
        </w:rPr>
        <w:t>d</w:t>
      </w:r>
      <w:r>
        <w:rPr>
          <w:sz w:val="18"/>
          <w:szCs w:val="18"/>
          <w:i/>
          <w:iCs/>
          <w:color w:val="1F2329"/>
          <w:position w:val="2"/>
        </w:rPr>
        <w:t>model</w:t>
      </w:r>
      <w:r>
        <w:rPr>
          <w:rFonts w:ascii="MS Gothic" w:hAnsi="MS Gothic" w:eastAsia="MS Gothic" w:cs="MS Gothic"/>
          <w:sz w:val="27"/>
          <w:szCs w:val="27"/>
          <w:color w:val="1F2329"/>
          <w:spacing w:val="5"/>
          <w:position w:val="5"/>
        </w:rPr>
        <w:t>/</w:t>
      </w:r>
      <w:r>
        <w:rPr>
          <w:sz w:val="27"/>
          <w:szCs w:val="27"/>
          <w:i/>
          <w:iCs/>
          <w:color w:val="1F2329"/>
          <w:spacing w:val="5"/>
          <w:position w:val="5"/>
        </w:rPr>
        <w:t>h</w:t>
      </w:r>
      <w:r>
        <w:rPr>
          <w:sz w:val="27"/>
          <w:szCs w:val="27"/>
          <w:i/>
          <w:iCs/>
          <w:color w:val="1F2329"/>
          <w:spacing w:val="-17"/>
          <w:position w:val="5"/>
        </w:rPr>
        <w:t xml:space="preserve"> </w:t>
      </w:r>
      <w:r>
        <w:rPr>
          <w:color w:val="646A73"/>
          <w:spacing w:val="5"/>
          <w:position w:val="4"/>
        </w:rPr>
        <w:t>: </w:t>
      </w:r>
      <w:r>
        <w:rPr>
          <w:rFonts w:ascii="Microsoft YaHei" w:hAnsi="Microsoft YaHei" w:eastAsia="Microsoft YaHei" w:cs="Microsoft YaHei"/>
          <w:color w:val="646A73"/>
          <w:spacing w:val="5"/>
          <w:position w:val="4"/>
        </w:rPr>
        <w:t>每个注意⼒头的维度</w:t>
      </w:r>
    </w:p>
    <w:p>
      <w:pPr>
        <w:pStyle w:val="BodyText"/>
        <w:ind w:left="267"/>
        <w:spacing w:before="32" w:line="460" w:lineRule="exact"/>
        <w:rPr/>
      </w:pPr>
      <w:r>
        <w:rPr>
          <w:sz w:val="33"/>
          <w:szCs w:val="33"/>
          <w:color w:val="1456F0"/>
          <w:spacing w:val="-1"/>
          <w:position w:val="5"/>
        </w:rPr>
        <w:t>•</w:t>
      </w:r>
      <w:r>
        <w:rPr>
          <w:sz w:val="33"/>
          <w:szCs w:val="33"/>
          <w:color w:val="1456F0"/>
          <w:spacing w:val="39"/>
          <w:position w:val="5"/>
        </w:rPr>
        <w:t xml:space="preserve">  </w:t>
      </w:r>
      <w:r>
        <w:rPr>
          <w:sz w:val="27"/>
          <w:szCs w:val="27"/>
          <w:i/>
          <w:iCs/>
          <w:color w:val="1F2329"/>
          <w:spacing w:val="-1"/>
          <w:position w:val="7"/>
        </w:rPr>
        <w:t>V </w:t>
      </w:r>
      <w:r>
        <w:rPr>
          <w:color w:val="646A73"/>
          <w:spacing w:val="-1"/>
          <w:position w:val="6"/>
        </w:rPr>
        <w:t>: </w:t>
      </w:r>
      <w:r>
        <w:rPr>
          <w:rFonts w:ascii="Microsoft YaHei" w:hAnsi="Microsoft YaHei" w:eastAsia="Microsoft YaHei" w:cs="Microsoft YaHei"/>
          <w:color w:val="646A73"/>
          <w:spacing w:val="-1"/>
          <w:position w:val="6"/>
        </w:rPr>
        <w:t>词表⼤⼩ </w:t>
      </w:r>
      <w:r>
        <w:rPr>
          <w:color w:val="646A73"/>
          <w:spacing w:val="-1"/>
          <w:position w:val="6"/>
        </w:rPr>
        <w:t>(vocab si</w:t>
      </w:r>
      <w:r>
        <w:rPr>
          <w:color w:val="646A73"/>
          <w:spacing w:val="-2"/>
          <w:position w:val="6"/>
        </w:rPr>
        <w:t>ze)</w:t>
      </w:r>
    </w:p>
    <w:p>
      <w:pPr>
        <w:pStyle w:val="BodyText"/>
        <w:ind w:left="218" w:right="292" w:firstLine="1"/>
        <w:spacing w:before="115" w:line="227" w:lineRule="auto"/>
        <w:rPr>
          <w:rFonts w:ascii="Microsoft YaHei" w:hAnsi="Microsoft YaHei" w:eastAsia="Microsoft YaHei" w:cs="Microsoft YaHei"/>
        </w:rPr>
      </w:pPr>
      <w:r>
        <w:drawing>
          <wp:anchor distT="0" distB="0" distL="0" distR="0" simplePos="0" relativeHeight="256248832" behindDoc="0" locked="0" layoutInCell="1" allowOverlap="1">
            <wp:simplePos x="0" y="0"/>
            <wp:positionH relativeFrom="column">
              <wp:posOffset>0</wp:posOffset>
            </wp:positionH>
            <wp:positionV relativeFrom="paragraph">
              <wp:posOffset>673965</wp:posOffset>
            </wp:positionV>
            <wp:extent cx="7000366" cy="8838689"/>
            <wp:effectExtent l="0" t="0" r="0" b="0"/>
            <wp:wrapNone/>
            <wp:docPr id="2194" name="IM 2194"/>
            <wp:cNvGraphicFramePr/>
            <a:graphic>
              <a:graphicData uri="http://schemas.openxmlformats.org/drawingml/2006/picture">
                <pic:pic>
                  <pic:nvPicPr>
                    <pic:cNvPr id="2194" name="IM 2194"/>
                    <pic:cNvPicPr/>
                  </pic:nvPicPr>
                  <pic:blipFill>
                    <a:blip r:embed="rId984"/>
                    <a:stretch>
                      <a:fillRect/>
                    </a:stretch>
                  </pic:blipFill>
                  <pic:spPr>
                    <a:xfrm rot="0">
                      <a:off x="0" y="0"/>
                      <a:ext cx="7000366" cy="8838689"/>
                    </a:xfrm>
                    <a:prstGeom prst="rect">
                      <a:avLst/>
                    </a:prstGeom>
                  </pic:spPr>
                </pic:pic>
              </a:graphicData>
            </a:graphic>
          </wp:anchor>
        </w:drawing>
      </w:r>
      <w:r>
        <w:rPr>
          <w:rFonts w:ascii="Microsoft YaHei" w:hAnsi="Microsoft YaHei" w:eastAsia="Microsoft YaHei" w:cs="Microsoft YaHei"/>
          <w:color w:val="646A73"/>
          <w:spacing w:val="-4"/>
        </w:rPr>
        <w:t>在实际实现中</w:t>
      </w:r>
      <w:r>
        <w:rPr>
          <w:rFonts w:ascii="Microsoft YaHei" w:hAnsi="Microsoft YaHei" w:eastAsia="Microsoft YaHei" w:cs="Microsoft YaHei"/>
          <w:color w:val="646A73"/>
          <w:spacing w:val="-38"/>
        </w:rPr>
        <w:t xml:space="preserve"> </w:t>
      </w:r>
      <w:r>
        <w:rPr>
          <w:rFonts w:ascii="Microsoft YaHei" w:hAnsi="Microsoft YaHei" w:eastAsia="Microsoft YaHei" w:cs="Microsoft YaHei"/>
          <w:color w:val="646A73"/>
          <w:spacing w:val="-4"/>
        </w:rPr>
        <w:t>，这些计算往往合并在⼀起执⾏</w:t>
      </w:r>
      <w:r>
        <w:rPr>
          <w:rFonts w:ascii="Microsoft YaHei" w:hAnsi="Microsoft YaHei" w:eastAsia="Microsoft YaHei" w:cs="Microsoft YaHei"/>
          <w:color w:val="646A73"/>
          <w:spacing w:val="-27"/>
        </w:rPr>
        <w:t xml:space="preserve"> </w:t>
      </w:r>
      <w:r>
        <w:rPr>
          <w:rFonts w:ascii="Microsoft YaHei" w:hAnsi="Microsoft YaHei" w:eastAsia="Microsoft YaHei" w:cs="Microsoft YaHei"/>
          <w:color w:val="646A73"/>
          <w:spacing w:val="-4"/>
        </w:rPr>
        <w:t>，但为⽅便计算</w:t>
      </w:r>
      <w:r>
        <w:rPr>
          <w:color w:val="646A73"/>
          <w:spacing w:val="-4"/>
        </w:rPr>
        <w:t>FLOPs</w:t>
      </w:r>
      <w:r>
        <w:rPr>
          <w:rFonts w:ascii="Microsoft YaHei" w:hAnsi="Microsoft YaHei" w:eastAsia="Microsoft YaHei" w:cs="Microsoft YaHei"/>
          <w:color w:val="646A73"/>
          <w:spacing w:val="-4"/>
        </w:rPr>
        <w:t>和参数量</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4"/>
        </w:rPr>
        <w:t>，我们将各个步骤</w:t>
      </w:r>
      <w:r>
        <w:rPr>
          <w:rFonts w:ascii="Microsoft YaHei" w:hAnsi="Microsoft YaHei" w:eastAsia="Microsoft YaHei" w:cs="Microsoft YaHei"/>
          <w:color w:val="646A73"/>
          <w:spacing w:val="-5"/>
        </w:rPr>
        <w:t>独⽴</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2"/>
        </w:rPr>
        <w:t>拆开说明。</w:t>
      </w:r>
    </w:p>
    <w:p>
      <w:pPr>
        <w:pStyle w:val="BodyText"/>
        <w:ind w:firstLine="7"/>
        <w:spacing w:before="176" w:line="13672" w:lineRule="exact"/>
        <w:rPr/>
      </w:pPr>
      <w:r>
        <w:rPr>
          <w:position w:val="-273"/>
        </w:rPr>
        <w:pict>
          <v:shape id="_x0000_s3162" style="mso-position-vertical-relative:line;mso-position-horizontal-relative:char;width:537.75pt;height:683.65pt;" fillcolor="#EFF0F1" filled="true" stroked="false" type="#_x0000_t202">
            <v:fill opacity="0.988235" on="true"/>
            <v:stroke on="false"/>
            <v:path/>
            <v:imagedata o:title=""/>
            <o:lock v:ext="edit" aspectratio="false"/>
            <v:textbox inset="0mm,0mm,0mm,0mm">
              <w:txbxContent>
                <w:p>
                  <w:pPr>
                    <w:ind w:left="225"/>
                    <w:spacing w:before="266" w:line="225" w:lineRule="auto"/>
                    <w:rPr>
                      <w:rFonts w:ascii="Microsoft YaHei" w:hAnsi="Microsoft YaHei" w:eastAsia="Microsoft YaHei" w:cs="Microsoft YaHei"/>
                      <w:sz w:val="24"/>
                      <w:szCs w:val="24"/>
                    </w:rPr>
                  </w:pPr>
                  <w:r>
                    <w:rPr>
                      <w:rFonts w:ascii="Arial" w:hAnsi="Arial" w:eastAsia="Arial" w:cs="Arial"/>
                      <w:sz w:val="24"/>
                      <w:szCs w:val="24"/>
                      <w:color w:val="245BDB"/>
                      <w:position w:val="-8"/>
                    </w:rPr>
                    <w:drawing>
                      <wp:inline distT="0" distB="0" distL="0" distR="0">
                        <wp:extent cx="238125" cy="226314"/>
                        <wp:effectExtent l="0" t="0" r="0" b="0"/>
                        <wp:docPr id="2196" name="IM 2196"/>
                        <wp:cNvGraphicFramePr/>
                        <a:graphic>
                          <a:graphicData uri="http://schemas.openxmlformats.org/drawingml/2006/picture">
                            <pic:pic>
                              <pic:nvPicPr>
                                <pic:cNvPr id="2196" name="IM 2196"/>
                                <pic:cNvPicPr/>
                              </pic:nvPicPr>
                              <pic:blipFill>
                                <a:blip r:embed="rId985"/>
                                <a:stretch>
                                  <a:fillRect/>
                                </a:stretch>
                              </pic:blipFill>
                              <pic:spPr>
                                <a:xfrm rot="0">
                                  <a:off x="0" y="0"/>
                                  <a:ext cx="238125" cy="226314"/>
                                </a:xfrm>
                                <a:prstGeom prst="rect">
                                  <a:avLst/>
                                </a:prstGeom>
                              </pic:spPr>
                            </pic:pic>
                          </a:graphicData>
                        </a:graphic>
                      </wp:inline>
                    </w:drawing>
                  </w:r>
                  <w:r>
                    <w:rPr>
                      <w:rFonts w:ascii="Arial" w:hAnsi="Arial" w:eastAsia="Arial" w:cs="Arial"/>
                      <w:sz w:val="24"/>
                      <w:szCs w:val="24"/>
                      <w:color w:val="245BDB"/>
                      <w:spacing w:val="7"/>
                    </w:rPr>
                    <w:t xml:space="preserve">  </w:t>
                  </w:r>
                  <w:r>
                    <w:rPr>
                      <w:rFonts w:ascii="Arial" w:hAnsi="Arial" w:eastAsia="Arial" w:cs="Arial"/>
                      <w:sz w:val="24"/>
                      <w:szCs w:val="24"/>
                      <w:u w:val="single" w:color="auto"/>
                      <w:color w:val="245BDB"/>
                    </w:rPr>
                    <w:t>Input</w:t>
                  </w:r>
                  <w:r>
                    <w:rPr>
                      <w:rFonts w:ascii="Microsoft YaHei" w:hAnsi="Microsoft YaHei" w:eastAsia="Microsoft YaHei" w:cs="Microsoft YaHei"/>
                      <w:sz w:val="24"/>
                      <w:szCs w:val="24"/>
                      <w:u w:val="single" w:color="auto"/>
                      <w:color w:val="245BDB"/>
                      <w:spacing w:val="17"/>
                    </w:rPr>
                    <w:t>输⼊层分析</w:t>
                  </w:r>
                </w:p>
                <w:p>
                  <w:pPr>
                    <w:ind w:left="727"/>
                    <w:spacing w:before="130" w:line="22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0"/>
                    </w:rPr>
                    <w:t>咿 在⼀次训练迭代中</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0"/>
                    </w:rPr>
                    <w:t>，假设输⼊数据的形状为 </w:t>
                  </w:r>
                  <w:r>
                    <w:rPr>
                      <w:rFonts w:ascii="MS Gothic" w:hAnsi="MS Gothic" w:eastAsia="MS Gothic" w:cs="MS Gothic"/>
                      <w:sz w:val="27"/>
                      <w:szCs w:val="27"/>
                      <w:color w:val="1F2329"/>
                      <w:spacing w:val="-10"/>
                    </w:rPr>
                    <w:t>[</w:t>
                  </w:r>
                  <w:r>
                    <w:rPr>
                      <w:rFonts w:ascii="Arial" w:hAnsi="Arial" w:eastAsia="Arial" w:cs="Arial"/>
                      <w:sz w:val="27"/>
                      <w:szCs w:val="27"/>
                      <w:i/>
                      <w:iCs/>
                      <w:color w:val="1F2329"/>
                      <w:spacing w:val="-10"/>
                    </w:rPr>
                    <w:t>b</w:t>
                  </w:r>
                  <w:r>
                    <w:rPr>
                      <w:rFonts w:ascii="MS Gothic" w:hAnsi="MS Gothic" w:eastAsia="MS Gothic" w:cs="MS Gothic"/>
                      <w:sz w:val="27"/>
                      <w:szCs w:val="27"/>
                      <w:color w:val="1F2329"/>
                      <w:spacing w:val="-10"/>
                      <w:position w:val="1"/>
                    </w:rPr>
                    <w:t>,</w:t>
                  </w:r>
                  <w:r>
                    <w:rPr>
                      <w:rFonts w:ascii="MS Gothic" w:hAnsi="MS Gothic" w:eastAsia="MS Gothic" w:cs="MS Gothic"/>
                      <w:sz w:val="27"/>
                      <w:szCs w:val="27"/>
                      <w:color w:val="1F2329"/>
                      <w:spacing w:val="-75"/>
                      <w:position w:val="1"/>
                    </w:rPr>
                    <w:t xml:space="preserve"> </w:t>
                  </w:r>
                  <w:r>
                    <w:rPr>
                      <w:rFonts w:ascii="Arial" w:hAnsi="Arial" w:eastAsia="Arial" w:cs="Arial"/>
                      <w:sz w:val="27"/>
                      <w:szCs w:val="27"/>
                      <w:i/>
                      <w:iCs/>
                      <w:color w:val="1F2329"/>
                      <w:spacing w:val="-10"/>
                      <w:position w:val="1"/>
                    </w:rPr>
                    <w:t>s</w:t>
                  </w:r>
                  <w:r>
                    <w:rPr>
                      <w:rFonts w:ascii="MS Gothic" w:hAnsi="MS Gothic" w:eastAsia="MS Gothic" w:cs="MS Gothic"/>
                      <w:sz w:val="27"/>
                      <w:szCs w:val="27"/>
                      <w:color w:val="1F2329"/>
                      <w:spacing w:val="-10"/>
                      <w:position w:val="1"/>
                    </w:rPr>
                    <w:t>]</w:t>
                  </w:r>
                  <w:r>
                    <w:rPr>
                      <w:rFonts w:ascii="MS Gothic" w:hAnsi="MS Gothic" w:eastAsia="MS Gothic" w:cs="MS Gothic"/>
                      <w:sz w:val="27"/>
                      <w:szCs w:val="27"/>
                      <w:color w:val="1F2329"/>
                      <w:spacing w:val="-76"/>
                      <w:position w:val="1"/>
                    </w:rPr>
                    <w:t xml:space="preserve"> </w:t>
                  </w:r>
                  <w:r>
                    <w:rPr>
                      <w:rFonts w:ascii="Arial" w:hAnsi="Arial" w:eastAsia="Arial" w:cs="Arial"/>
                      <w:sz w:val="24"/>
                      <w:szCs w:val="24"/>
                      <w:color w:val="1F2329"/>
                      <w:spacing w:val="-10"/>
                    </w:rPr>
                    <w:t>,</w:t>
                  </w:r>
                  <w:r>
                    <w:rPr>
                      <w:rFonts w:ascii="Microsoft YaHei" w:hAnsi="Microsoft YaHei" w:eastAsia="Microsoft YaHei" w:cs="Microsoft YaHei"/>
                      <w:sz w:val="24"/>
                      <w:szCs w:val="24"/>
                      <w:color w:val="1F2329"/>
                      <w:spacing w:val="-10"/>
                    </w:rPr>
                    <w:t>经</w:t>
                  </w:r>
                  <w:r>
                    <w:rPr>
                      <w:rFonts w:ascii="Arial" w:hAnsi="Arial" w:eastAsia="Arial" w:cs="Arial"/>
                      <w:sz w:val="24"/>
                      <w:szCs w:val="24"/>
                      <w:color w:val="1F2329"/>
                      <w:spacing w:val="-10"/>
                    </w:rPr>
                    <w:t>embedding</w:t>
                  </w:r>
                  <w:r>
                    <w:rPr>
                      <w:rFonts w:ascii="Microsoft YaHei" w:hAnsi="Microsoft YaHei" w:eastAsia="Microsoft YaHei" w:cs="Microsoft YaHei"/>
                      <w:sz w:val="24"/>
                      <w:szCs w:val="24"/>
                      <w:color w:val="1F2329"/>
                      <w:spacing w:val="-10"/>
                    </w:rPr>
                    <w:t>层得 </w:t>
                  </w:r>
                  <w:r>
                    <w:rPr>
                      <w:rFonts w:ascii="MS Gothic" w:hAnsi="MS Gothic" w:eastAsia="MS Gothic" w:cs="MS Gothic"/>
                      <w:sz w:val="27"/>
                      <w:szCs w:val="27"/>
                      <w:color w:val="1F2329"/>
                      <w:spacing w:val="-10"/>
                    </w:rPr>
                    <w:t>[</w:t>
                  </w:r>
                  <w:r>
                    <w:rPr>
                      <w:rFonts w:ascii="Arial" w:hAnsi="Arial" w:eastAsia="Arial" w:cs="Arial"/>
                      <w:sz w:val="27"/>
                      <w:szCs w:val="27"/>
                      <w:i/>
                      <w:iCs/>
                      <w:color w:val="1F2329"/>
                      <w:spacing w:val="-11"/>
                    </w:rPr>
                    <w:t>b</w:t>
                  </w:r>
                  <w:r>
                    <w:rPr>
                      <w:rFonts w:ascii="MS Gothic" w:hAnsi="MS Gothic" w:eastAsia="MS Gothic" w:cs="MS Gothic"/>
                      <w:sz w:val="27"/>
                      <w:szCs w:val="27"/>
                      <w:color w:val="1F2329"/>
                      <w:spacing w:val="-11"/>
                      <w:position w:val="1"/>
                    </w:rPr>
                    <w:t>,</w:t>
                  </w:r>
                  <w:r>
                    <w:rPr>
                      <w:rFonts w:ascii="MS Gothic" w:hAnsi="MS Gothic" w:eastAsia="MS Gothic" w:cs="MS Gothic"/>
                      <w:sz w:val="27"/>
                      <w:szCs w:val="27"/>
                      <w:color w:val="1F2329"/>
                      <w:spacing w:val="-76"/>
                      <w:position w:val="1"/>
                    </w:rPr>
                    <w:t xml:space="preserve"> </w:t>
                  </w:r>
                  <w:r>
                    <w:rPr>
                      <w:rFonts w:ascii="Arial" w:hAnsi="Arial" w:eastAsia="Arial" w:cs="Arial"/>
                      <w:sz w:val="27"/>
                      <w:szCs w:val="27"/>
                      <w:i/>
                      <w:iCs/>
                      <w:color w:val="1F2329"/>
                      <w:spacing w:val="-11"/>
                      <w:position w:val="1"/>
                    </w:rPr>
                    <w:t>s</w:t>
                  </w:r>
                  <w:r>
                    <w:rPr>
                      <w:rFonts w:ascii="MS Gothic" w:hAnsi="MS Gothic" w:eastAsia="MS Gothic" w:cs="MS Gothic"/>
                      <w:sz w:val="27"/>
                      <w:szCs w:val="27"/>
                      <w:color w:val="1F2329"/>
                      <w:spacing w:val="-11"/>
                      <w:position w:val="1"/>
                    </w:rPr>
                    <w:t>,</w:t>
                  </w:r>
                  <w:r>
                    <w:rPr>
                      <w:rFonts w:ascii="MS Gothic" w:hAnsi="MS Gothic" w:eastAsia="MS Gothic" w:cs="MS Gothic"/>
                      <w:sz w:val="27"/>
                      <w:szCs w:val="27"/>
                      <w:color w:val="1F2329"/>
                      <w:spacing w:val="-77"/>
                      <w:position w:val="1"/>
                    </w:rPr>
                    <w:t xml:space="preserve"> </w:t>
                  </w:r>
                  <w:r>
                    <w:rPr>
                      <w:rFonts w:ascii="Arial" w:hAnsi="Arial" w:eastAsia="Arial" w:cs="Arial"/>
                      <w:sz w:val="27"/>
                      <w:szCs w:val="27"/>
                      <w:i/>
                      <w:iCs/>
                      <w:color w:val="1F2329"/>
                      <w:spacing w:val="-11"/>
                      <w:position w:val="1"/>
                    </w:rPr>
                    <w:t>h</w:t>
                  </w:r>
                  <w:r>
                    <w:rPr>
                      <w:rFonts w:ascii="MS Gothic" w:hAnsi="MS Gothic" w:eastAsia="MS Gothic" w:cs="MS Gothic"/>
                      <w:sz w:val="27"/>
                      <w:szCs w:val="27"/>
                      <w:color w:val="1F2329"/>
                      <w:spacing w:val="-11"/>
                      <w:position w:val="1"/>
                    </w:rPr>
                    <w:t>]</w:t>
                  </w:r>
                  <w:r>
                    <w:rPr>
                      <w:rFonts w:ascii="MS Gothic" w:hAnsi="MS Gothic" w:eastAsia="MS Gothic" w:cs="MS Gothic"/>
                      <w:sz w:val="27"/>
                      <w:szCs w:val="27"/>
                      <w:color w:val="1F2329"/>
                      <w:spacing w:val="-56"/>
                      <w:position w:val="1"/>
                    </w:rPr>
                    <w:t xml:space="preserve"> </w:t>
                  </w:r>
                  <w:r>
                    <w:rPr>
                      <w:rFonts w:ascii="Microsoft YaHei" w:hAnsi="Microsoft YaHei" w:eastAsia="Microsoft YaHei" w:cs="Microsoft YaHei"/>
                      <w:sz w:val="24"/>
                      <w:szCs w:val="24"/>
                      <w:color w:val="1F2329"/>
                      <w:spacing w:val="-11"/>
                    </w:rPr>
                    <w:t>，矩阵乘法</w:t>
                  </w:r>
                </w:p>
                <w:p>
                  <w:pPr>
                    <w:ind w:left="736" w:right="2695" w:firstLine="12"/>
                    <w:spacing w:before="12" w:line="2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0"/>
                      <w:w w:val="97"/>
                    </w:rPr>
                    <w:t>的输⼊和输出的形状为</w:t>
                  </w:r>
                  <w:r>
                    <w:rPr>
                      <w:rFonts w:ascii="Microsoft YaHei" w:hAnsi="Microsoft YaHei" w:eastAsia="Microsoft YaHei" w:cs="Microsoft YaHei"/>
                      <w:sz w:val="24"/>
                      <w:szCs w:val="24"/>
                      <w:color w:val="1F2329"/>
                      <w:spacing w:val="19"/>
                    </w:rPr>
                    <w:t xml:space="preserve"> </w:t>
                  </w:r>
                  <w:r>
                    <w:rPr>
                      <w:rFonts w:ascii="MS Gothic" w:hAnsi="MS Gothic" w:eastAsia="MS Gothic" w:cs="MS Gothic"/>
                      <w:sz w:val="27"/>
                      <w:szCs w:val="27"/>
                      <w:color w:val="1F2329"/>
                      <w:spacing w:val="-20"/>
                      <w:w w:val="97"/>
                    </w:rPr>
                    <w:t>[</w:t>
                  </w:r>
                  <w:r>
                    <w:rPr>
                      <w:rFonts w:ascii="Arial" w:hAnsi="Arial" w:eastAsia="Arial" w:cs="Arial"/>
                      <w:sz w:val="27"/>
                      <w:szCs w:val="27"/>
                      <w:i/>
                      <w:iCs/>
                      <w:color w:val="1F2329"/>
                      <w:spacing w:val="-20"/>
                      <w:w w:val="97"/>
                    </w:rPr>
                    <w:t>b</w:t>
                  </w:r>
                  <w:r>
                    <w:rPr>
                      <w:rFonts w:ascii="MS Gothic" w:hAnsi="MS Gothic" w:eastAsia="MS Gothic" w:cs="MS Gothic"/>
                      <w:sz w:val="27"/>
                      <w:szCs w:val="27"/>
                      <w:color w:val="1F2329"/>
                      <w:spacing w:val="-20"/>
                      <w:w w:val="97"/>
                    </w:rPr>
                    <w:t>,</w:t>
                  </w:r>
                  <w:r>
                    <w:rPr>
                      <w:rFonts w:ascii="MS Gothic" w:hAnsi="MS Gothic" w:eastAsia="MS Gothic" w:cs="MS Gothic"/>
                      <w:sz w:val="27"/>
                      <w:szCs w:val="27"/>
                      <w:color w:val="1F2329"/>
                      <w:spacing w:val="-76"/>
                    </w:rPr>
                    <w:t xml:space="preserve"> </w:t>
                  </w:r>
                  <w:r>
                    <w:rPr>
                      <w:rFonts w:ascii="Arial" w:hAnsi="Arial" w:eastAsia="Arial" w:cs="Arial"/>
                      <w:sz w:val="27"/>
                      <w:szCs w:val="27"/>
                      <w:i/>
                      <w:iCs/>
                      <w:color w:val="1F2329"/>
                      <w:spacing w:val="-20"/>
                      <w:w w:val="97"/>
                    </w:rPr>
                    <w:t>s</w:t>
                  </w:r>
                  <w:r>
                    <w:rPr>
                      <w:rFonts w:ascii="MS Gothic" w:hAnsi="MS Gothic" w:eastAsia="MS Gothic" w:cs="MS Gothic"/>
                      <w:sz w:val="27"/>
                      <w:szCs w:val="27"/>
                      <w:color w:val="1F2329"/>
                      <w:spacing w:val="-20"/>
                      <w:w w:val="97"/>
                    </w:rPr>
                    <w:t>,</w:t>
                  </w:r>
                  <w:r>
                    <w:rPr>
                      <w:rFonts w:ascii="MS Gothic" w:hAnsi="MS Gothic" w:eastAsia="MS Gothic" w:cs="MS Gothic"/>
                      <w:sz w:val="27"/>
                      <w:szCs w:val="27"/>
                      <w:color w:val="1F2329"/>
                      <w:spacing w:val="-76"/>
                    </w:rPr>
                    <w:t xml:space="preserve"> </w:t>
                  </w:r>
                  <w:r>
                    <w:rPr>
                      <w:rFonts w:ascii="Arial" w:hAnsi="Arial" w:eastAsia="Arial" w:cs="Arial"/>
                      <w:sz w:val="27"/>
                      <w:szCs w:val="27"/>
                      <w:i/>
                      <w:iCs/>
                      <w:color w:val="1F2329"/>
                      <w:spacing w:val="-20"/>
                      <w:w w:val="97"/>
                    </w:rPr>
                    <w:t>V</w:t>
                  </w:r>
                  <w:r>
                    <w:rPr>
                      <w:rFonts w:ascii="MS Gothic" w:hAnsi="MS Gothic" w:eastAsia="MS Gothic" w:cs="MS Gothic"/>
                      <w:sz w:val="27"/>
                      <w:szCs w:val="27"/>
                      <w:color w:val="1F2329"/>
                      <w:spacing w:val="-20"/>
                      <w:w w:val="97"/>
                    </w:rPr>
                    <w:t>]</w:t>
                  </w:r>
                  <w:r>
                    <w:rPr>
                      <w:rFonts w:ascii="MS Gothic" w:hAnsi="MS Gothic" w:eastAsia="MS Gothic" w:cs="MS Gothic"/>
                      <w:sz w:val="27"/>
                      <w:szCs w:val="27"/>
                      <w:color w:val="1F2329"/>
                      <w:spacing w:val="-35"/>
                    </w:rPr>
                    <w:t xml:space="preserve"> </w:t>
                  </w:r>
                  <w:r>
                    <w:rPr>
                      <w:rFonts w:ascii="MS Gothic" w:hAnsi="MS Gothic" w:eastAsia="MS Gothic" w:cs="MS Gothic"/>
                      <w:sz w:val="27"/>
                      <w:szCs w:val="27"/>
                      <w:color w:val="1F2329"/>
                      <w:spacing w:val="-20"/>
                      <w:w w:val="97"/>
                    </w:rPr>
                    <w:t>×</w:t>
                  </w:r>
                  <w:r>
                    <w:rPr>
                      <w:rFonts w:ascii="MS Gothic" w:hAnsi="MS Gothic" w:eastAsia="MS Gothic" w:cs="MS Gothic"/>
                      <w:sz w:val="27"/>
                      <w:szCs w:val="27"/>
                      <w:color w:val="1F2329"/>
                      <w:spacing w:val="-43"/>
                    </w:rPr>
                    <w:t xml:space="preserve"> </w:t>
                  </w:r>
                  <w:r>
                    <w:rPr>
                      <w:rFonts w:ascii="MS Gothic" w:hAnsi="MS Gothic" w:eastAsia="MS Gothic" w:cs="MS Gothic"/>
                      <w:sz w:val="27"/>
                      <w:szCs w:val="27"/>
                      <w:color w:val="1F2329"/>
                      <w:spacing w:val="-20"/>
                      <w:w w:val="97"/>
                    </w:rPr>
                    <w:t>[</w:t>
                  </w:r>
                  <w:r>
                    <w:rPr>
                      <w:rFonts w:ascii="Arial" w:hAnsi="Arial" w:eastAsia="Arial" w:cs="Arial"/>
                      <w:sz w:val="27"/>
                      <w:szCs w:val="27"/>
                      <w:i/>
                      <w:iCs/>
                      <w:color w:val="1F2329"/>
                      <w:spacing w:val="-20"/>
                      <w:w w:val="97"/>
                    </w:rPr>
                    <w:t>V</w:t>
                  </w:r>
                  <w:r>
                    <w:rPr>
                      <w:rFonts w:ascii="Arial" w:hAnsi="Arial" w:eastAsia="Arial" w:cs="Arial"/>
                      <w:sz w:val="27"/>
                      <w:szCs w:val="27"/>
                      <w:i/>
                      <w:iCs/>
                      <w:color w:val="1F2329"/>
                      <w:spacing w:val="-37"/>
                    </w:rPr>
                    <w:t xml:space="preserve"> </w:t>
                  </w:r>
                  <w:r>
                    <w:rPr>
                      <w:rFonts w:ascii="MS Gothic" w:hAnsi="MS Gothic" w:eastAsia="MS Gothic" w:cs="MS Gothic"/>
                      <w:sz w:val="27"/>
                      <w:szCs w:val="27"/>
                      <w:color w:val="1F2329"/>
                      <w:spacing w:val="-20"/>
                      <w:w w:val="97"/>
                    </w:rPr>
                    <w:t>,</w:t>
                  </w:r>
                  <w:r>
                    <w:rPr>
                      <w:rFonts w:ascii="MS Gothic" w:hAnsi="MS Gothic" w:eastAsia="MS Gothic" w:cs="MS Gothic"/>
                      <w:sz w:val="27"/>
                      <w:szCs w:val="27"/>
                      <w:color w:val="1F2329"/>
                      <w:spacing w:val="-77"/>
                    </w:rPr>
                    <w:t xml:space="preserve"> </w:t>
                  </w:r>
                  <w:r>
                    <w:rPr>
                      <w:rFonts w:ascii="Arial" w:hAnsi="Arial" w:eastAsia="Arial" w:cs="Arial"/>
                      <w:sz w:val="27"/>
                      <w:szCs w:val="27"/>
                      <w:i/>
                      <w:iCs/>
                      <w:color w:val="1F2329"/>
                      <w:spacing w:val="-20"/>
                      <w:w w:val="97"/>
                    </w:rPr>
                    <w:t>h</w:t>
                  </w:r>
                  <w:r>
                    <w:rPr>
                      <w:rFonts w:ascii="MS Gothic" w:hAnsi="MS Gothic" w:eastAsia="MS Gothic" w:cs="MS Gothic"/>
                      <w:sz w:val="27"/>
                      <w:szCs w:val="27"/>
                      <w:color w:val="1F2329"/>
                      <w:spacing w:val="-20"/>
                      <w:w w:val="97"/>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20"/>
                      <w:w w:val="97"/>
                    </w:rPr>
                    <w:t>→</w:t>
                  </w:r>
                  <w:r>
                    <w:rPr>
                      <w:rFonts w:ascii="MS Gothic" w:hAnsi="MS Gothic" w:eastAsia="MS Gothic" w:cs="MS Gothic"/>
                      <w:sz w:val="27"/>
                      <w:szCs w:val="27"/>
                      <w:color w:val="1F2329"/>
                      <w:spacing w:val="-27"/>
                    </w:rPr>
                    <w:t xml:space="preserve"> </w:t>
                  </w:r>
                  <w:r>
                    <w:rPr>
                      <w:rFonts w:ascii="MS Gothic" w:hAnsi="MS Gothic" w:eastAsia="MS Gothic" w:cs="MS Gothic"/>
                      <w:sz w:val="27"/>
                      <w:szCs w:val="27"/>
                      <w:color w:val="1F2329"/>
                      <w:spacing w:val="-20"/>
                      <w:w w:val="97"/>
                    </w:rPr>
                    <w:t>[</w:t>
                  </w:r>
                  <w:r>
                    <w:rPr>
                      <w:rFonts w:ascii="Arial" w:hAnsi="Arial" w:eastAsia="Arial" w:cs="Arial"/>
                      <w:sz w:val="27"/>
                      <w:szCs w:val="27"/>
                      <w:i/>
                      <w:iCs/>
                      <w:color w:val="1F2329"/>
                      <w:spacing w:val="-20"/>
                      <w:w w:val="97"/>
                    </w:rPr>
                    <w:t>b</w:t>
                  </w:r>
                  <w:r>
                    <w:rPr>
                      <w:rFonts w:ascii="MS Gothic" w:hAnsi="MS Gothic" w:eastAsia="MS Gothic" w:cs="MS Gothic"/>
                      <w:sz w:val="27"/>
                      <w:szCs w:val="27"/>
                      <w:color w:val="1F2329"/>
                      <w:spacing w:val="-20"/>
                      <w:w w:val="97"/>
                    </w:rPr>
                    <w:t>,</w:t>
                  </w:r>
                  <w:r>
                    <w:rPr>
                      <w:rFonts w:ascii="MS Gothic" w:hAnsi="MS Gothic" w:eastAsia="MS Gothic" w:cs="MS Gothic"/>
                      <w:sz w:val="27"/>
                      <w:szCs w:val="27"/>
                      <w:color w:val="1F2329"/>
                      <w:spacing w:val="-76"/>
                    </w:rPr>
                    <w:t xml:space="preserve"> </w:t>
                  </w:r>
                  <w:r>
                    <w:rPr>
                      <w:rFonts w:ascii="Arial" w:hAnsi="Arial" w:eastAsia="Arial" w:cs="Arial"/>
                      <w:sz w:val="27"/>
                      <w:szCs w:val="27"/>
                      <w:i/>
                      <w:iCs/>
                      <w:color w:val="1F2329"/>
                      <w:spacing w:val="-20"/>
                      <w:w w:val="97"/>
                    </w:rPr>
                    <w:t>s</w:t>
                  </w:r>
                  <w:r>
                    <w:rPr>
                      <w:rFonts w:ascii="MS Gothic" w:hAnsi="MS Gothic" w:eastAsia="MS Gothic" w:cs="MS Gothic"/>
                      <w:sz w:val="27"/>
                      <w:szCs w:val="27"/>
                      <w:color w:val="1F2329"/>
                      <w:spacing w:val="-20"/>
                      <w:w w:val="97"/>
                    </w:rPr>
                    <w:t>,</w:t>
                  </w:r>
                  <w:r>
                    <w:rPr>
                      <w:rFonts w:ascii="MS Gothic" w:hAnsi="MS Gothic" w:eastAsia="MS Gothic" w:cs="MS Gothic"/>
                      <w:sz w:val="27"/>
                      <w:szCs w:val="27"/>
                      <w:color w:val="1F2329"/>
                      <w:spacing w:val="-77"/>
                    </w:rPr>
                    <w:t xml:space="preserve"> </w:t>
                  </w:r>
                  <w:r>
                    <w:rPr>
                      <w:rFonts w:ascii="Arial" w:hAnsi="Arial" w:eastAsia="Arial" w:cs="Arial"/>
                      <w:sz w:val="27"/>
                      <w:szCs w:val="27"/>
                      <w:i/>
                      <w:iCs/>
                      <w:color w:val="1F2329"/>
                      <w:spacing w:val="-20"/>
                      <w:w w:val="97"/>
                    </w:rPr>
                    <w:t>h</w:t>
                  </w:r>
                  <w:r>
                    <w:rPr>
                      <w:rFonts w:ascii="MS Gothic" w:hAnsi="MS Gothic" w:eastAsia="MS Gothic" w:cs="MS Gothic"/>
                      <w:sz w:val="27"/>
                      <w:szCs w:val="27"/>
                      <w:color w:val="1F2329"/>
                      <w:spacing w:val="-20"/>
                      <w:w w:val="97"/>
                    </w:rPr>
                    <w:t>]</w:t>
                  </w:r>
                  <w:r>
                    <w:rPr>
                      <w:rFonts w:ascii="MS Gothic" w:hAnsi="MS Gothic" w:eastAsia="MS Gothic" w:cs="MS Gothic"/>
                      <w:sz w:val="27"/>
                      <w:szCs w:val="27"/>
                      <w:color w:val="1F2329"/>
                      <w:spacing w:val="-76"/>
                    </w:rPr>
                    <w:t xml:space="preserve"> </w:t>
                  </w:r>
                  <w:r>
                    <w:rPr>
                      <w:rFonts w:ascii="Arial" w:hAnsi="Arial" w:eastAsia="Arial" w:cs="Arial"/>
                      <w:sz w:val="24"/>
                      <w:szCs w:val="24"/>
                      <w:color w:val="1F2329"/>
                      <w:spacing w:val="-20"/>
                      <w:w w:val="97"/>
                    </w:rPr>
                    <w:t>,</w:t>
                  </w:r>
                  <w:r>
                    <w:rPr>
                      <w:rFonts w:ascii="Microsoft YaHei" w:hAnsi="Microsoft YaHei" w:eastAsia="Microsoft YaHei" w:cs="Microsoft YaHei"/>
                      <w:sz w:val="24"/>
                      <w:szCs w:val="24"/>
                      <w:color w:val="1F2329"/>
                      <w:spacing w:val="-20"/>
                      <w:w w:val="97"/>
                    </w:rPr>
                    <w:t>计算量为 </w:t>
                  </w:r>
                  <w:r>
                    <w:rPr>
                      <w:rFonts w:ascii="MS Gothic" w:hAnsi="MS Gothic" w:eastAsia="MS Gothic" w:cs="MS Gothic"/>
                      <w:sz w:val="27"/>
                      <w:szCs w:val="27"/>
                      <w:color w:val="1F2329"/>
                      <w:spacing w:val="-20"/>
                      <w:w w:val="97"/>
                    </w:rPr>
                    <w:t>2</w:t>
                  </w:r>
                  <w:r>
                    <w:rPr>
                      <w:rFonts w:ascii="Arial" w:hAnsi="Arial" w:eastAsia="Arial" w:cs="Arial"/>
                      <w:sz w:val="27"/>
                      <w:szCs w:val="27"/>
                      <w:i/>
                      <w:iCs/>
                      <w:color w:val="1F2329"/>
                      <w:spacing w:val="-20"/>
                      <w:w w:val="97"/>
                    </w:rPr>
                    <w:t>bshV</w:t>
                  </w:r>
                  <w:r>
                    <w:rPr>
                      <w:rFonts w:ascii="Arial" w:hAnsi="Arial" w:eastAsia="Arial" w:cs="Arial"/>
                      <w:sz w:val="27"/>
                      <w:szCs w:val="27"/>
                      <w:i/>
                      <w:iCs/>
                      <w:color w:val="1F2329"/>
                    </w:rPr>
                    <w:t xml:space="preserve"> </w:t>
                  </w:r>
                  <w:r>
                    <w:rPr>
                      <w:rFonts w:ascii="Microsoft YaHei" w:hAnsi="Microsoft YaHei" w:eastAsia="Microsoft YaHei" w:cs="Microsoft YaHei"/>
                      <w:sz w:val="24"/>
                      <w:szCs w:val="24"/>
                      <w:color w:val="1F2329"/>
                      <w:spacing w:val="-15"/>
                    </w:rPr>
                    <w:t>假设输⼊数据的形状为  </w:t>
                  </w:r>
                  <w:r>
                    <w:rPr>
                      <w:rFonts w:ascii="MS Gothic" w:hAnsi="MS Gothic" w:eastAsia="MS Gothic" w:cs="MS Gothic"/>
                      <w:sz w:val="27"/>
                      <w:szCs w:val="27"/>
                      <w:color w:val="1F2329"/>
                      <w:spacing w:val="-15"/>
                      <w:position w:val="1"/>
                    </w:rPr>
                    <w:t>[</w:t>
                  </w:r>
                  <w:r>
                    <w:rPr>
                      <w:rFonts w:ascii="Arial" w:hAnsi="Arial" w:eastAsia="Arial" w:cs="Arial"/>
                      <w:sz w:val="27"/>
                      <w:szCs w:val="27"/>
                      <w:i/>
                      <w:iCs/>
                      <w:color w:val="1F2329"/>
                      <w:spacing w:val="-15"/>
                      <w:position w:val="1"/>
                    </w:rPr>
                    <w:t>b</w:t>
                  </w:r>
                  <w:r>
                    <w:rPr>
                      <w:rFonts w:ascii="MS Gothic" w:hAnsi="MS Gothic" w:eastAsia="MS Gothic" w:cs="MS Gothic"/>
                      <w:sz w:val="27"/>
                      <w:szCs w:val="27"/>
                      <w:color w:val="1F2329"/>
                      <w:spacing w:val="-15"/>
                      <w:position w:val="1"/>
                    </w:rPr>
                    <w:t>,</w:t>
                  </w:r>
                  <w:r>
                    <w:rPr>
                      <w:rFonts w:ascii="MS Gothic" w:hAnsi="MS Gothic" w:eastAsia="MS Gothic" w:cs="MS Gothic"/>
                      <w:sz w:val="27"/>
                      <w:szCs w:val="27"/>
                      <w:color w:val="1F2329"/>
                      <w:spacing w:val="-62"/>
                      <w:position w:val="1"/>
                    </w:rPr>
                    <w:t xml:space="preserve"> </w:t>
                  </w:r>
                  <w:r>
                    <w:rPr>
                      <w:rFonts w:ascii="Arial" w:hAnsi="Arial" w:eastAsia="Arial" w:cs="Arial"/>
                      <w:sz w:val="27"/>
                      <w:szCs w:val="27"/>
                      <w:i/>
                      <w:iCs/>
                      <w:color w:val="1F2329"/>
                      <w:spacing w:val="-15"/>
                      <w:position w:val="1"/>
                    </w:rPr>
                    <w:t>s</w:t>
                  </w:r>
                  <w:r>
                    <w:rPr>
                      <w:rFonts w:ascii="MS Gothic" w:hAnsi="MS Gothic" w:eastAsia="MS Gothic" w:cs="MS Gothic"/>
                      <w:sz w:val="27"/>
                      <w:szCs w:val="27"/>
                      <w:color w:val="1F2329"/>
                      <w:spacing w:val="-15"/>
                      <w:position w:val="1"/>
                    </w:rPr>
                    <w:t>]</w:t>
                  </w:r>
                  <w:r>
                    <w:rPr>
                      <w:rFonts w:ascii="MS Gothic" w:hAnsi="MS Gothic" w:eastAsia="MS Gothic" w:cs="MS Gothic"/>
                      <w:sz w:val="27"/>
                      <w:szCs w:val="27"/>
                      <w:color w:val="1F2329"/>
                      <w:spacing w:val="-78"/>
                      <w:position w:val="1"/>
                    </w:rPr>
                    <w:t xml:space="preserve"> </w:t>
                  </w:r>
                  <w:r>
                    <w:rPr>
                      <w:rFonts w:ascii="Microsoft YaHei" w:hAnsi="Microsoft YaHei" w:eastAsia="Microsoft YaHei" w:cs="Microsoft YaHei"/>
                      <w:sz w:val="24"/>
                      <w:szCs w:val="24"/>
                      <w:color w:val="1F2329"/>
                      <w:spacing w:val="-15"/>
                    </w:rPr>
                    <w:t>。其中：</w:t>
                  </w:r>
                </w:p>
                <w:p>
                  <w:pPr>
                    <w:ind w:left="1165"/>
                    <w:spacing w:before="76" w:line="203" w:lineRule="auto"/>
                    <w:rPr>
                      <w:rFonts w:ascii="Microsoft YaHei" w:hAnsi="Microsoft YaHei" w:eastAsia="Microsoft YaHei" w:cs="Microsoft YaHei"/>
                      <w:sz w:val="24"/>
                      <w:szCs w:val="24"/>
                    </w:rPr>
                  </w:pPr>
                  <w:r>
                    <w:rPr>
                      <w:rFonts w:ascii="Arial" w:hAnsi="Arial" w:eastAsia="Arial" w:cs="Arial"/>
                      <w:sz w:val="33"/>
                      <w:szCs w:val="33"/>
                      <w:color w:val="1456F0"/>
                      <w:spacing w:val="-2"/>
                      <w:position w:val="-2"/>
                    </w:rPr>
                    <w:t>◦</w:t>
                  </w:r>
                  <w:r>
                    <w:rPr>
                      <w:rFonts w:ascii="Arial" w:hAnsi="Arial" w:eastAsia="Arial" w:cs="Arial"/>
                      <w:sz w:val="33"/>
                      <w:szCs w:val="33"/>
                      <w:color w:val="1456F0"/>
                      <w:spacing w:val="37"/>
                      <w:position w:val="-2"/>
                    </w:rPr>
                    <w:t xml:space="preserve">  </w:t>
                  </w:r>
                  <w:r>
                    <w:rPr>
                      <w:rFonts w:ascii="Arial" w:hAnsi="Arial" w:eastAsia="Arial" w:cs="Arial"/>
                      <w:sz w:val="27"/>
                      <w:szCs w:val="27"/>
                      <w:i/>
                      <w:iCs/>
                      <w:color w:val="1F2329"/>
                      <w:spacing w:val="-2"/>
                      <w:position w:val="1"/>
                    </w:rPr>
                    <w:t>b  </w:t>
                  </w:r>
                  <w:r>
                    <w:rPr>
                      <w:rFonts w:ascii="Microsoft YaHei" w:hAnsi="Microsoft YaHei" w:eastAsia="Microsoft YaHei" w:cs="Microsoft YaHei"/>
                      <w:sz w:val="24"/>
                      <w:szCs w:val="24"/>
                      <w:color w:val="1F2329"/>
                      <w:spacing w:val="-2"/>
                    </w:rPr>
                    <w:t>是</w:t>
                  </w:r>
                  <w:r>
                    <w:rPr>
                      <w:rFonts w:ascii="Arial" w:hAnsi="Arial" w:eastAsia="Arial" w:cs="Arial"/>
                      <w:sz w:val="24"/>
                      <w:szCs w:val="24"/>
                      <w:color w:val="1F2329"/>
                      <w:spacing w:val="-2"/>
                    </w:rPr>
                    <w:t>batch size</w:t>
                  </w:r>
                  <w:r>
                    <w:rPr>
                      <w:rFonts w:ascii="Arial" w:hAnsi="Arial" w:eastAsia="Arial" w:cs="Arial"/>
                      <w:sz w:val="24"/>
                      <w:szCs w:val="24"/>
                      <w:color w:val="1F2329"/>
                      <w:spacing w:val="-34"/>
                    </w:rPr>
                    <w:t xml:space="preserve"> </w:t>
                  </w:r>
                  <w:r>
                    <w:rPr>
                      <w:rFonts w:ascii="Microsoft YaHei" w:hAnsi="Microsoft YaHei" w:eastAsia="Microsoft YaHei" w:cs="Microsoft YaHei"/>
                      <w:sz w:val="24"/>
                      <w:szCs w:val="24"/>
                      <w:color w:val="1F2329"/>
                      <w:spacing w:val="-2"/>
                    </w:rPr>
                    <w:t>，即⼀次输⼊</w:t>
                  </w:r>
                  <w:r>
                    <w:rPr>
                      <w:rFonts w:ascii="Microsoft YaHei" w:hAnsi="Microsoft YaHei" w:eastAsia="Microsoft YaHei" w:cs="Microsoft YaHei"/>
                      <w:sz w:val="24"/>
                      <w:szCs w:val="24"/>
                      <w:color w:val="1F2329"/>
                      <w:spacing w:val="-3"/>
                    </w:rPr>
                    <w:t>的样本数。</w:t>
                  </w:r>
                </w:p>
                <w:p>
                  <w:pPr>
                    <w:ind w:left="1165"/>
                    <w:spacing w:before="160" w:line="200" w:lineRule="auto"/>
                    <w:rPr>
                      <w:rFonts w:ascii="Microsoft YaHei" w:hAnsi="Microsoft YaHei" w:eastAsia="Microsoft YaHei" w:cs="Microsoft YaHei"/>
                      <w:sz w:val="24"/>
                      <w:szCs w:val="24"/>
                    </w:rPr>
                  </w:pPr>
                  <w:r>
                    <w:rPr>
                      <w:rFonts w:ascii="Arial" w:hAnsi="Arial" w:eastAsia="Arial" w:cs="Arial"/>
                      <w:sz w:val="33"/>
                      <w:szCs w:val="33"/>
                      <w:color w:val="1456F0"/>
                      <w:position w:val="-2"/>
                    </w:rPr>
                    <w:t>◦</w:t>
                  </w:r>
                  <w:r>
                    <w:rPr>
                      <w:rFonts w:ascii="Arial" w:hAnsi="Arial" w:eastAsia="Arial" w:cs="Arial"/>
                      <w:sz w:val="33"/>
                      <w:szCs w:val="33"/>
                      <w:color w:val="1456F0"/>
                      <w:spacing w:val="39"/>
                      <w:position w:val="-2"/>
                    </w:rPr>
                    <w:t xml:space="preserve">  </w:t>
                  </w:r>
                  <w:r>
                    <w:rPr>
                      <w:rFonts w:ascii="Arial" w:hAnsi="Arial" w:eastAsia="Arial" w:cs="Arial"/>
                      <w:sz w:val="27"/>
                      <w:szCs w:val="27"/>
                      <w:i/>
                      <w:iCs/>
                      <w:color w:val="1F2329"/>
                      <w:position w:val="1"/>
                    </w:rPr>
                    <w:t>s  </w:t>
                  </w:r>
                  <w:r>
                    <w:rPr>
                      <w:rFonts w:ascii="Microsoft YaHei" w:hAnsi="Microsoft YaHei" w:eastAsia="Microsoft YaHei" w:cs="Microsoft YaHei"/>
                      <w:sz w:val="24"/>
                      <w:szCs w:val="24"/>
                      <w:color w:val="1F2329"/>
                    </w:rPr>
                    <w:t>是序列⻓度（例如处理⼀句话中有</w:t>
                  </w:r>
                  <w:r>
                    <w:rPr>
                      <w:rFonts w:ascii="Arial" w:hAnsi="Arial" w:eastAsia="Arial" w:cs="Arial"/>
                      <w:sz w:val="24"/>
                      <w:szCs w:val="24"/>
                      <w:color w:val="1F2329"/>
                    </w:rPr>
                    <w:t>s</w:t>
                  </w:r>
                  <w:r>
                    <w:rPr>
                      <w:rFonts w:ascii="Microsoft YaHei" w:hAnsi="Microsoft YaHei" w:eastAsia="Microsoft YaHei" w:cs="Microsoft YaHei"/>
                      <w:sz w:val="24"/>
                      <w:szCs w:val="24"/>
                      <w:color w:val="1F2329"/>
                    </w:rPr>
                    <w:t>个</w:t>
                  </w:r>
                  <w:r>
                    <w:rPr>
                      <w:rFonts w:ascii="Arial" w:hAnsi="Arial" w:eastAsia="Arial" w:cs="Arial"/>
                      <w:sz w:val="24"/>
                      <w:szCs w:val="24"/>
                      <w:color w:val="1F2329"/>
                    </w:rPr>
                    <w:t>to</w:t>
                  </w:r>
                  <w:r>
                    <w:rPr>
                      <w:rFonts w:ascii="Arial" w:hAnsi="Arial" w:eastAsia="Arial" w:cs="Arial"/>
                      <w:sz w:val="24"/>
                      <w:szCs w:val="24"/>
                      <w:color w:val="1F2329"/>
                      <w:spacing w:val="-1"/>
                    </w:rPr>
                    <w:t>ken</w:t>
                  </w:r>
                  <w:r>
                    <w:rPr>
                      <w:rFonts w:ascii="Microsoft YaHei" w:hAnsi="Microsoft YaHei" w:eastAsia="Microsoft YaHei" w:cs="Microsoft YaHei"/>
                      <w:sz w:val="24"/>
                      <w:szCs w:val="24"/>
                      <w:color w:val="1F2329"/>
                      <w:spacing w:val="-1"/>
                    </w:rPr>
                    <w:t>）。</w:t>
                  </w:r>
                </w:p>
                <w:p>
                  <w:pPr>
                    <w:ind w:left="748" w:right="492" w:hanging="11"/>
                    <w:spacing w:before="168" w:line="21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rPr>
                    <w:t>每个输⼊样本中的每个位置（</w:t>
                  </w:r>
                  <w:r>
                    <w:rPr>
                      <w:rFonts w:ascii="Arial" w:hAnsi="Arial" w:eastAsia="Arial" w:cs="Arial"/>
                      <w:sz w:val="24"/>
                      <w:szCs w:val="24"/>
                      <w:color w:val="1F2329"/>
                    </w:rPr>
                    <w:t>token</w:t>
                  </w:r>
                  <w:r>
                    <w:rPr>
                      <w:rFonts w:ascii="Microsoft YaHei" w:hAnsi="Microsoft YaHei" w:eastAsia="Microsoft YaHei" w:cs="Microsoft YaHei"/>
                      <w:sz w:val="24"/>
                      <w:szCs w:val="24"/>
                      <w:color w:val="1F2329"/>
                    </w:rPr>
                    <w:t>）对应着⼀个词表索引</w:t>
                  </w:r>
                  <w:r>
                    <w:rPr>
                      <w:rFonts w:ascii="Microsoft YaHei" w:hAnsi="Microsoft YaHei" w:eastAsia="Microsoft YaHei" w:cs="Microsoft YaHei"/>
                      <w:sz w:val="24"/>
                      <w:szCs w:val="24"/>
                      <w:color w:val="1F2329"/>
                      <w:spacing w:val="-26"/>
                    </w:rPr>
                    <w:t xml:space="preserve"> </w:t>
                  </w:r>
                  <w:r>
                    <w:rPr>
                      <w:rFonts w:ascii="Microsoft YaHei" w:hAnsi="Microsoft YaHei" w:eastAsia="Microsoft YaHei" w:cs="Microsoft YaHei"/>
                      <w:sz w:val="24"/>
                      <w:szCs w:val="24"/>
                      <w:color w:val="1F2329"/>
                    </w:rPr>
                    <w:t>，这个索引指向词典中⼤⼩为 </w:t>
                  </w:r>
                  <w:r>
                    <w:rPr>
                      <w:rFonts w:ascii="Arial" w:hAnsi="Arial" w:eastAsia="Arial" w:cs="Arial"/>
                      <w:sz w:val="27"/>
                      <w:szCs w:val="27"/>
                      <w:i/>
                      <w:iCs/>
                      <w:color w:val="1F2329"/>
                      <w:position w:val="1"/>
                    </w:rPr>
                    <w:t>V </w:t>
                  </w:r>
                  <w:r>
                    <w:rPr>
                      <w:rFonts w:ascii="Microsoft YaHei" w:hAnsi="Microsoft YaHei" w:eastAsia="Microsoft YaHei" w:cs="Microsoft YaHei"/>
                      <w:sz w:val="24"/>
                      <w:szCs w:val="24"/>
                      <w:color w:val="1F2329"/>
                      <w:spacing w:val="-4"/>
                    </w:rPr>
                    <w:t>的词表</w:t>
                  </w:r>
                  <w:r>
                    <w:rPr>
                      <w:rFonts w:ascii="Microsoft YaHei" w:hAnsi="Microsoft YaHei" w:eastAsia="Microsoft YaHei" w:cs="Microsoft YaHei"/>
                      <w:sz w:val="24"/>
                      <w:szCs w:val="24"/>
                      <w:color w:val="1F2329"/>
                      <w:spacing w:val="-33"/>
                    </w:rPr>
                    <w:t xml:space="preserve"> </w:t>
                  </w:r>
                  <w:r>
                    <w:rPr>
                      <w:rFonts w:ascii="Microsoft YaHei" w:hAnsi="Microsoft YaHei" w:eastAsia="Microsoft YaHei" w:cs="Microsoft YaHei"/>
                      <w:sz w:val="24"/>
                      <w:szCs w:val="24"/>
                      <w:color w:val="1F2329"/>
                      <w:spacing w:val="-4"/>
                    </w:rPr>
                    <w:t>，即词表有 </w:t>
                  </w:r>
                  <w:r>
                    <w:rPr>
                      <w:rFonts w:ascii="Arial" w:hAnsi="Arial" w:eastAsia="Arial" w:cs="Arial"/>
                      <w:sz w:val="27"/>
                      <w:szCs w:val="27"/>
                      <w:i/>
                      <w:iCs/>
                      <w:color w:val="1F2329"/>
                      <w:spacing w:val="-4"/>
                      <w:position w:val="1"/>
                    </w:rPr>
                    <w:t>V </w:t>
                  </w:r>
                  <w:r>
                    <w:rPr>
                      <w:rFonts w:ascii="Microsoft YaHei" w:hAnsi="Microsoft YaHei" w:eastAsia="Microsoft YaHei" w:cs="Microsoft YaHei"/>
                      <w:sz w:val="24"/>
                      <w:szCs w:val="24"/>
                      <w:color w:val="1F2329"/>
                      <w:spacing w:val="-4"/>
                    </w:rPr>
                    <w:t>个可能的词。</w:t>
                  </w:r>
                </w:p>
                <w:p>
                  <w:pPr>
                    <w:ind w:left="749"/>
                    <w:spacing w:before="164" w:line="192" w:lineRule="auto"/>
                    <w:rPr>
                      <w:rFonts w:ascii="Microsoft YaHei" w:hAnsi="Microsoft YaHei" w:eastAsia="Microsoft YaHei" w:cs="Microsoft YaHei"/>
                      <w:sz w:val="24"/>
                      <w:szCs w:val="24"/>
                    </w:rPr>
                  </w:pPr>
                  <w:r>
                    <w:rPr>
                      <w:rFonts w:ascii="Arial" w:hAnsi="Arial" w:eastAsia="Arial" w:cs="Arial"/>
                      <w:sz w:val="24"/>
                      <w:szCs w:val="24"/>
                      <w:color w:val="1F2329"/>
                    </w:rPr>
                    <w:t>Embedding</w:t>
                  </w:r>
                  <w:r>
                    <w:rPr>
                      <w:rFonts w:ascii="Microsoft YaHei" w:hAnsi="Microsoft YaHei" w:eastAsia="Microsoft YaHei" w:cs="Microsoft YaHei"/>
                      <w:sz w:val="24"/>
                      <w:szCs w:val="24"/>
                      <w:color w:val="1F2329"/>
                      <w:spacing w:val="23"/>
                    </w:rPr>
                    <w:t>层的本质：</w:t>
                  </w:r>
                </w:p>
                <w:p>
                  <w:pPr>
                    <w:ind w:left="751" w:right="256" w:firstLine="39"/>
                    <w:spacing w:before="58" w:line="21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7"/>
                    </w:rPr>
                    <w:t>通常</w:t>
                  </w:r>
                  <w:r>
                    <w:rPr>
                      <w:rFonts w:ascii="Microsoft YaHei" w:hAnsi="Microsoft YaHei" w:eastAsia="Microsoft YaHei" w:cs="Microsoft YaHei"/>
                      <w:sz w:val="24"/>
                      <w:szCs w:val="24"/>
                      <w:color w:val="1F2329"/>
                      <w:spacing w:val="-20"/>
                    </w:rPr>
                    <w:t xml:space="preserve"> </w:t>
                  </w:r>
                  <w:r>
                    <w:rPr>
                      <w:rFonts w:ascii="Microsoft YaHei" w:hAnsi="Microsoft YaHei" w:eastAsia="Microsoft YaHei" w:cs="Microsoft YaHei"/>
                      <w:sz w:val="24"/>
                      <w:szCs w:val="24"/>
                      <w:color w:val="1F2329"/>
                      <w:spacing w:val="7"/>
                    </w:rPr>
                    <w:t>，</w:t>
                  </w:r>
                  <w:r>
                    <w:rPr>
                      <w:rFonts w:ascii="Arial" w:hAnsi="Arial" w:eastAsia="Arial" w:cs="Arial"/>
                      <w:sz w:val="24"/>
                      <w:szCs w:val="24"/>
                      <w:color w:val="1F2329"/>
                    </w:rPr>
                    <w:t>embedding</w:t>
                  </w:r>
                  <w:r>
                    <w:rPr>
                      <w:rFonts w:ascii="Microsoft YaHei" w:hAnsi="Microsoft YaHei" w:eastAsia="Microsoft YaHei" w:cs="Microsoft YaHei"/>
                      <w:sz w:val="24"/>
                      <w:szCs w:val="24"/>
                      <w:color w:val="1F2329"/>
                      <w:spacing w:val="7"/>
                    </w:rPr>
                    <w:t>层会将每个词（</w:t>
                  </w:r>
                  <w:r>
                    <w:rPr>
                      <w:rFonts w:ascii="Arial" w:hAnsi="Arial" w:eastAsia="Arial" w:cs="Arial"/>
                      <w:sz w:val="24"/>
                      <w:szCs w:val="24"/>
                      <w:color w:val="1F2329"/>
                    </w:rPr>
                    <w:t>token</w:t>
                  </w:r>
                  <w:r>
                    <w:rPr>
                      <w:rFonts w:ascii="Microsoft YaHei" w:hAnsi="Microsoft YaHei" w:eastAsia="Microsoft YaHei" w:cs="Microsoft YaHei"/>
                      <w:sz w:val="24"/>
                      <w:szCs w:val="24"/>
                      <w:color w:val="1F2329"/>
                      <w:spacing w:val="7"/>
                    </w:rPr>
                    <w:t>）</w:t>
                  </w:r>
                  <w:r>
                    <w:rPr>
                      <w:rFonts w:ascii="Microsoft YaHei" w:hAnsi="Microsoft YaHei" w:eastAsia="Microsoft YaHei" w:cs="Microsoft YaHei"/>
                      <w:sz w:val="24"/>
                      <w:szCs w:val="24"/>
                      <w:color w:val="1F2329"/>
                      <w:spacing w:val="-40"/>
                    </w:rPr>
                    <w:t xml:space="preserve"> </w:t>
                  </w:r>
                  <w:r>
                    <w:rPr>
                      <w:rFonts w:ascii="Microsoft YaHei" w:hAnsi="Microsoft YaHei" w:eastAsia="Microsoft YaHei" w:cs="Microsoft YaHei"/>
                      <w:sz w:val="24"/>
                      <w:szCs w:val="24"/>
                      <w:color w:val="1F2329"/>
                      <w:spacing w:val="7"/>
                    </w:rPr>
                    <w:t>的索引映射到⼀个⻓度为</w:t>
                  </w:r>
                  <w:r>
                    <w:rPr>
                      <w:rFonts w:ascii="Arial" w:hAnsi="Arial" w:eastAsia="Arial" w:cs="Arial"/>
                      <w:sz w:val="27"/>
                      <w:szCs w:val="27"/>
                      <w:i/>
                      <w:iCs/>
                      <w:color w:val="1F2329"/>
                      <w:spacing w:val="7"/>
                      <w:position w:val="1"/>
                    </w:rPr>
                    <w:t>h </w:t>
                  </w:r>
                  <w:r>
                    <w:rPr>
                      <w:rFonts w:ascii="Microsoft YaHei" w:hAnsi="Microsoft YaHei" w:eastAsia="Microsoft YaHei" w:cs="Microsoft YaHei"/>
                      <w:sz w:val="24"/>
                      <w:szCs w:val="24"/>
                      <w:color w:val="1F2329"/>
                      <w:spacing w:val="7"/>
                    </w:rPr>
                    <w:t>的向量（</w:t>
                  </w:r>
                  <w:r>
                    <w:rPr>
                      <w:rFonts w:ascii="Arial" w:hAnsi="Arial" w:eastAsia="Arial" w:cs="Arial"/>
                      <w:sz w:val="24"/>
                      <w:szCs w:val="24"/>
                      <w:color w:val="1F2329"/>
                    </w:rPr>
                    <w:t>embedding </w:t>
                  </w:r>
                  <w:r>
                    <w:rPr>
                      <w:rFonts w:ascii="Microsoft YaHei" w:hAnsi="Microsoft YaHei" w:eastAsia="Microsoft YaHei" w:cs="Microsoft YaHei"/>
                      <w:sz w:val="24"/>
                      <w:szCs w:val="24"/>
                      <w:color w:val="1F2329"/>
                      <w:spacing w:val="-9"/>
                    </w:rPr>
                    <w:t>向量）。</w:t>
                  </w:r>
                </w:p>
                <w:p>
                  <w:pPr>
                    <w:ind w:left="1165"/>
                    <w:spacing w:before="127" w:line="236" w:lineRule="auto"/>
                    <w:rPr>
                      <w:rFonts w:ascii="Arial" w:hAnsi="Arial" w:eastAsia="Arial" w:cs="Arial"/>
                      <w:sz w:val="18"/>
                      <w:szCs w:val="18"/>
                    </w:rPr>
                  </w:pPr>
                  <w:r>
                    <w:rPr>
                      <w:rFonts w:ascii="Arial" w:hAnsi="Arial" w:eastAsia="Arial" w:cs="Arial"/>
                      <w:sz w:val="33"/>
                      <w:szCs w:val="33"/>
                      <w:color w:val="1456F0"/>
                      <w:spacing w:val="-13"/>
                      <w:position w:val="-3"/>
                    </w:rPr>
                    <w:t>◦</w:t>
                  </w:r>
                  <w:r>
                    <w:rPr>
                      <w:rFonts w:ascii="Arial" w:hAnsi="Arial" w:eastAsia="Arial" w:cs="Arial"/>
                      <w:sz w:val="33"/>
                      <w:szCs w:val="33"/>
                      <w:color w:val="1456F0"/>
                      <w:spacing w:val="15"/>
                      <w:position w:val="-3"/>
                    </w:rPr>
                    <w:t xml:space="preserve">  </w:t>
                  </w:r>
                  <w:r>
                    <w:rPr>
                      <w:rFonts w:ascii="Microsoft YaHei" w:hAnsi="Microsoft YaHei" w:eastAsia="Microsoft YaHei" w:cs="Microsoft YaHei"/>
                      <w:sz w:val="24"/>
                      <w:szCs w:val="24"/>
                      <w:color w:val="1F2329"/>
                      <w:spacing w:val="-13"/>
                      <w:position w:val="-1"/>
                    </w:rPr>
                    <w:t>词嵌⼊矩阵</w:t>
                  </w:r>
                  <w:r>
                    <w:rPr>
                      <w:rFonts w:ascii="Microsoft YaHei" w:hAnsi="Microsoft YaHei" w:eastAsia="Microsoft YaHei" w:cs="Microsoft YaHei"/>
                      <w:sz w:val="24"/>
                      <w:szCs w:val="24"/>
                      <w:color w:val="1F2329"/>
                      <w:spacing w:val="44"/>
                      <w:position w:val="-1"/>
                    </w:rPr>
                    <w:t xml:space="preserve"> </w:t>
                  </w:r>
                  <w:r>
                    <w:rPr>
                      <w:rFonts w:ascii="Arial" w:hAnsi="Arial" w:eastAsia="Arial" w:cs="Arial"/>
                      <w:sz w:val="27"/>
                      <w:szCs w:val="27"/>
                      <w:i/>
                      <w:iCs/>
                      <w:color w:val="1F2329"/>
                      <w:spacing w:val="-13"/>
                    </w:rPr>
                    <w:t>W</w:t>
                  </w:r>
                  <w:r>
                    <w:rPr>
                      <w:rFonts w:ascii="Arial" w:hAnsi="Arial" w:eastAsia="Arial" w:cs="Arial"/>
                      <w:sz w:val="18"/>
                      <w:szCs w:val="18"/>
                      <w:i/>
                      <w:iCs/>
                      <w:color w:val="1F2329"/>
                      <w:spacing w:val="-13"/>
                      <w:position w:val="-4"/>
                    </w:rPr>
                    <w:t>emb</w:t>
                  </w:r>
                  <w:r>
                    <w:rPr>
                      <w:rFonts w:ascii="Arial" w:hAnsi="Arial" w:eastAsia="Arial" w:cs="Arial"/>
                      <w:sz w:val="18"/>
                      <w:szCs w:val="18"/>
                      <w:i/>
                      <w:iCs/>
                      <w:color w:val="1F2329"/>
                      <w:spacing w:val="14"/>
                      <w:w w:val="101"/>
                      <w:position w:val="-4"/>
                    </w:rPr>
                    <w:t xml:space="preserve">  </w:t>
                  </w:r>
                  <w:r>
                    <w:rPr>
                      <w:rFonts w:ascii="MS Gothic" w:hAnsi="MS Gothic" w:eastAsia="MS Gothic" w:cs="MS Gothic"/>
                      <w:sz w:val="27"/>
                      <w:szCs w:val="27"/>
                      <w:color w:val="1F2329"/>
                      <w:spacing w:val="-13"/>
                    </w:rPr>
                    <w:t>∈</w:t>
                  </w:r>
                  <w:r>
                    <w:rPr>
                      <w:rFonts w:ascii="MS Gothic" w:hAnsi="MS Gothic" w:eastAsia="MS Gothic" w:cs="MS Gothic"/>
                      <w:sz w:val="27"/>
                      <w:szCs w:val="27"/>
                      <w:color w:val="1F2329"/>
                      <w:spacing w:val="-55"/>
                    </w:rPr>
                    <w:t xml:space="preserve"> </w:t>
                  </w:r>
                  <w:r>
                    <w:rPr>
                      <w:rFonts w:ascii="Arial" w:hAnsi="Arial" w:eastAsia="Arial" w:cs="Arial"/>
                      <w:sz w:val="27"/>
                      <w:szCs w:val="27"/>
                      <w:color w:val="1F2329"/>
                      <w:spacing w:val="-13"/>
                    </w:rPr>
                    <w:t>R</w:t>
                  </w:r>
                  <w:r>
                    <w:rPr>
                      <w:rFonts w:ascii="Arial" w:hAnsi="Arial" w:eastAsia="Arial" w:cs="Arial"/>
                      <w:sz w:val="18"/>
                      <w:szCs w:val="18"/>
                      <w:i/>
                      <w:iCs/>
                      <w:color w:val="1F2329"/>
                      <w:spacing w:val="-13"/>
                      <w:position w:val="10"/>
                    </w:rPr>
                    <w:t>V </w:t>
                  </w:r>
                  <w:r>
                    <w:rPr>
                      <w:rFonts w:ascii="MS Gothic" w:hAnsi="MS Gothic" w:eastAsia="MS Gothic" w:cs="MS Gothic"/>
                      <w:sz w:val="18"/>
                      <w:szCs w:val="18"/>
                      <w:color w:val="1F2329"/>
                      <w:spacing w:val="-13"/>
                      <w:position w:val="10"/>
                    </w:rPr>
                    <w:t>×</w:t>
                  </w:r>
                  <w:r>
                    <w:rPr>
                      <w:rFonts w:ascii="Arial" w:hAnsi="Arial" w:eastAsia="Arial" w:cs="Arial"/>
                      <w:sz w:val="18"/>
                      <w:szCs w:val="18"/>
                      <w:i/>
                      <w:iCs/>
                      <w:color w:val="1F2329"/>
                      <w:spacing w:val="-13"/>
                      <w:position w:val="10"/>
                    </w:rPr>
                    <w:t>h</w:t>
                  </w:r>
                </w:p>
                <w:p>
                  <w:pPr>
                    <w:ind w:left="1165"/>
                    <w:spacing w:before="149" w:line="185" w:lineRule="auto"/>
                    <w:rPr>
                      <w:rFonts w:ascii="Microsoft YaHei" w:hAnsi="Microsoft YaHei" w:eastAsia="Microsoft YaHei" w:cs="Microsoft YaHei"/>
                      <w:sz w:val="24"/>
                      <w:szCs w:val="24"/>
                    </w:rPr>
                  </w:pPr>
                  <w:r>
                    <w:rPr>
                      <w:rFonts w:ascii="Arial" w:hAnsi="Arial" w:eastAsia="Arial" w:cs="Arial"/>
                      <w:sz w:val="33"/>
                      <w:szCs w:val="33"/>
                      <w:color w:val="1456F0"/>
                      <w:spacing w:val="-3"/>
                      <w:position w:val="-2"/>
                    </w:rPr>
                    <w:t>◦</w:t>
                  </w:r>
                  <w:r>
                    <w:rPr>
                      <w:rFonts w:ascii="Arial" w:hAnsi="Arial" w:eastAsia="Arial" w:cs="Arial"/>
                      <w:sz w:val="33"/>
                      <w:szCs w:val="33"/>
                      <w:color w:val="1456F0"/>
                      <w:spacing w:val="39"/>
                      <w:position w:val="-2"/>
                    </w:rPr>
                    <w:t xml:space="preserve">  </w:t>
                  </w:r>
                  <w:r>
                    <w:rPr>
                      <w:rFonts w:ascii="Arial" w:hAnsi="Arial" w:eastAsia="Arial" w:cs="Arial"/>
                      <w:sz w:val="27"/>
                      <w:szCs w:val="27"/>
                      <w:i/>
                      <w:iCs/>
                      <w:color w:val="1F2329"/>
                      <w:spacing w:val="-3"/>
                      <w:position w:val="1"/>
                    </w:rPr>
                    <w:t>V</w:t>
                  </w:r>
                  <w:r>
                    <w:rPr>
                      <w:rFonts w:ascii="Arial" w:hAnsi="Arial" w:eastAsia="Arial" w:cs="Arial"/>
                      <w:sz w:val="27"/>
                      <w:szCs w:val="27"/>
                      <w:i/>
                      <w:iCs/>
                      <w:color w:val="1F2329"/>
                      <w:spacing w:val="52"/>
                      <w:w w:val="101"/>
                      <w:position w:val="1"/>
                    </w:rPr>
                    <w:t xml:space="preserve"> </w:t>
                  </w:r>
                  <w:r>
                    <w:rPr>
                      <w:rFonts w:ascii="Microsoft YaHei" w:hAnsi="Microsoft YaHei" w:eastAsia="Microsoft YaHei" w:cs="Microsoft YaHei"/>
                      <w:sz w:val="24"/>
                      <w:szCs w:val="24"/>
                      <w:color w:val="1F2329"/>
                      <w:spacing w:val="-3"/>
                    </w:rPr>
                    <w:t>是词表⼤⼩。</w:t>
                  </w:r>
                </w:p>
                <w:p>
                  <w:pPr>
                    <w:ind w:left="1165"/>
                    <w:spacing w:before="192" w:line="194" w:lineRule="auto"/>
                    <w:rPr>
                      <w:rFonts w:ascii="Microsoft YaHei" w:hAnsi="Microsoft YaHei" w:eastAsia="Microsoft YaHei" w:cs="Microsoft YaHei"/>
                      <w:sz w:val="24"/>
                      <w:szCs w:val="24"/>
                    </w:rPr>
                  </w:pPr>
                  <w:r>
                    <w:rPr>
                      <w:rFonts w:ascii="Arial" w:hAnsi="Arial" w:eastAsia="Arial" w:cs="Arial"/>
                      <w:sz w:val="33"/>
                      <w:szCs w:val="33"/>
                      <w:color w:val="1456F0"/>
                      <w:spacing w:val="1"/>
                      <w:position w:val="-2"/>
                    </w:rPr>
                    <w:t>◦</w:t>
                  </w:r>
                  <w:r>
                    <w:rPr>
                      <w:rFonts w:ascii="Arial" w:hAnsi="Arial" w:eastAsia="Arial" w:cs="Arial"/>
                      <w:sz w:val="33"/>
                      <w:szCs w:val="33"/>
                      <w:color w:val="1456F0"/>
                      <w:spacing w:val="39"/>
                      <w:position w:val="-2"/>
                    </w:rPr>
                    <w:t xml:space="preserve">  </w:t>
                  </w:r>
                  <w:r>
                    <w:rPr>
                      <w:rFonts w:ascii="Arial" w:hAnsi="Arial" w:eastAsia="Arial" w:cs="Arial"/>
                      <w:sz w:val="27"/>
                      <w:szCs w:val="27"/>
                      <w:i/>
                      <w:iCs/>
                      <w:color w:val="1F2329"/>
                      <w:spacing w:val="1"/>
                      <w:position w:val="1"/>
                    </w:rPr>
                    <w:t>h</w:t>
                  </w:r>
                  <w:r>
                    <w:rPr>
                      <w:rFonts w:ascii="Arial" w:hAnsi="Arial" w:eastAsia="Arial" w:cs="Arial"/>
                      <w:sz w:val="27"/>
                      <w:szCs w:val="27"/>
                      <w:i/>
                      <w:iCs/>
                      <w:color w:val="1F2329"/>
                      <w:spacing w:val="60"/>
                      <w:w w:val="101"/>
                      <w:position w:val="1"/>
                    </w:rPr>
                    <w:t xml:space="preserve"> </w:t>
                  </w:r>
                  <w:r>
                    <w:rPr>
                      <w:rFonts w:ascii="Microsoft YaHei" w:hAnsi="Microsoft YaHei" w:eastAsia="Microsoft YaHei" w:cs="Microsoft YaHei"/>
                      <w:sz w:val="24"/>
                      <w:szCs w:val="24"/>
                      <w:color w:val="1F2329"/>
                      <w:spacing w:val="1"/>
                    </w:rPr>
                    <w:t>是</w:t>
                  </w:r>
                  <w:r>
                    <w:rPr>
                      <w:rFonts w:ascii="Arial" w:hAnsi="Arial" w:eastAsia="Arial" w:cs="Arial"/>
                      <w:sz w:val="24"/>
                      <w:szCs w:val="24"/>
                      <w:color w:val="1F2329"/>
                    </w:rPr>
                    <w:t>embedding</w:t>
                  </w:r>
                  <w:r>
                    <w:rPr>
                      <w:rFonts w:ascii="Microsoft YaHei" w:hAnsi="Microsoft YaHei" w:eastAsia="Microsoft YaHei" w:cs="Microsoft YaHei"/>
                      <w:sz w:val="24"/>
                      <w:szCs w:val="24"/>
                      <w:color w:val="1F2329"/>
                      <w:spacing w:val="1"/>
                    </w:rPr>
                    <w:t>的维度（</w:t>
                  </w:r>
                  <w:r>
                    <w:rPr>
                      <w:rFonts w:ascii="Microsoft YaHei" w:hAnsi="Microsoft YaHei" w:eastAsia="Microsoft YaHei" w:cs="Microsoft YaHei"/>
                      <w:sz w:val="24"/>
                      <w:szCs w:val="24"/>
                      <w:color w:val="1F2329"/>
                      <w:spacing w:val="-40"/>
                    </w:rPr>
                    <w:t xml:space="preserve"> </w:t>
                  </w:r>
                  <w:r>
                    <w:rPr>
                      <w:rFonts w:ascii="Microsoft YaHei" w:hAnsi="Microsoft YaHei" w:eastAsia="Microsoft YaHei" w:cs="Microsoft YaHei"/>
                      <w:sz w:val="24"/>
                      <w:szCs w:val="24"/>
                      <w:color w:val="1F2329"/>
                      <w:spacing w:val="1"/>
                    </w:rPr>
                    <w:t>隐藏维度）。</w:t>
                  </w:r>
                </w:p>
                <w:p>
                  <w:pPr>
                    <w:ind w:left="735" w:right="345" w:firstLine="4"/>
                    <w:spacing w:before="177" w:line="21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rPr>
                    <w:t>直观来看</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rPr>
                    <w:t>，</w:t>
                  </w:r>
                  <w:r>
                    <w:rPr>
                      <w:rFonts w:ascii="Arial" w:hAnsi="Arial" w:eastAsia="Arial" w:cs="Arial"/>
                      <w:sz w:val="24"/>
                      <w:szCs w:val="24"/>
                      <w:color w:val="1F2329"/>
                    </w:rPr>
                    <w:t>embedding</w:t>
                  </w:r>
                  <w:r>
                    <w:rPr>
                      <w:rFonts w:ascii="Microsoft YaHei" w:hAnsi="Microsoft YaHei" w:eastAsia="Microsoft YaHei" w:cs="Microsoft YaHei"/>
                      <w:sz w:val="24"/>
                      <w:szCs w:val="24"/>
                      <w:color w:val="1F2329"/>
                    </w:rPr>
                    <w:t>矩阵中的每⼀⾏是⼀个词的向量表⽰</w:t>
                  </w:r>
                  <w:r>
                    <w:rPr>
                      <w:rFonts w:ascii="Microsoft YaHei" w:hAnsi="Microsoft YaHei" w:eastAsia="Microsoft YaHei" w:cs="Microsoft YaHei"/>
                      <w:sz w:val="24"/>
                      <w:szCs w:val="24"/>
                      <w:color w:val="1F2329"/>
                      <w:spacing w:val="-46"/>
                    </w:rPr>
                    <w:t xml:space="preserve"> </w:t>
                  </w:r>
                  <w:r>
                    <w:rPr>
                      <w:rFonts w:ascii="Microsoft YaHei" w:hAnsi="Microsoft YaHei" w:eastAsia="Microsoft YaHei" w:cs="Microsoft YaHei"/>
                      <w:sz w:val="24"/>
                      <w:szCs w:val="24"/>
                      <w:color w:val="1F2329"/>
                    </w:rPr>
                    <w:t>。当给定⼀</w:t>
                  </w:r>
                  <w:r>
                    <w:rPr>
                      <w:rFonts w:ascii="Microsoft YaHei" w:hAnsi="Microsoft YaHei" w:eastAsia="Microsoft YaHei" w:cs="Microsoft YaHei"/>
                      <w:sz w:val="24"/>
                      <w:szCs w:val="24"/>
                      <w:color w:val="1F2329"/>
                      <w:spacing w:val="-1"/>
                    </w:rPr>
                    <w:t>个词的索引时</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1"/>
                    </w:rPr>
                    <w:t>，就直</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6"/>
                    </w:rPr>
                    <w:t>接取出该⾏作为该词的</w:t>
                  </w:r>
                  <w:r>
                    <w:rPr>
                      <w:rFonts w:ascii="Arial" w:hAnsi="Arial" w:eastAsia="Arial" w:cs="Arial"/>
                      <w:sz w:val="24"/>
                      <w:szCs w:val="24"/>
                      <w:color w:val="1F2329"/>
                    </w:rPr>
                    <w:t>embedding</w:t>
                  </w:r>
                  <w:r>
                    <w:rPr>
                      <w:rFonts w:ascii="Microsoft YaHei" w:hAnsi="Microsoft YaHei" w:eastAsia="Microsoft YaHei" w:cs="Microsoft YaHei"/>
                      <w:sz w:val="24"/>
                      <w:szCs w:val="24"/>
                      <w:color w:val="1F2329"/>
                      <w:spacing w:val="6"/>
                    </w:rPr>
                    <w:t>向量。</w:t>
                  </w:r>
                </w:p>
                <w:p>
                  <w:pPr>
                    <w:ind w:left="734"/>
                    <w:spacing w:before="153" w:line="19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4"/>
                    </w:rPr>
                    <w:t>将</w:t>
                  </w:r>
                  <w:r>
                    <w:rPr>
                      <w:rFonts w:ascii="Arial" w:hAnsi="Arial" w:eastAsia="Arial" w:cs="Arial"/>
                      <w:sz w:val="24"/>
                      <w:szCs w:val="24"/>
                      <w:color w:val="1F2329"/>
                    </w:rPr>
                    <w:t>Embedding</w:t>
                  </w:r>
                  <w:r>
                    <w:rPr>
                      <w:rFonts w:ascii="Microsoft YaHei" w:hAnsi="Microsoft YaHei" w:eastAsia="Microsoft YaHei" w:cs="Microsoft YaHei"/>
                      <w:sz w:val="24"/>
                      <w:szCs w:val="24"/>
                      <w:color w:val="1F2329"/>
                      <w:spacing w:val="14"/>
                    </w:rPr>
                    <w:t>表⽰为矩阵乘法：</w:t>
                  </w:r>
                </w:p>
                <w:p>
                  <w:pPr>
                    <w:ind w:left="738" w:right="278" w:firstLine="52"/>
                    <w:spacing w:before="56" w:line="22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rPr>
                    <w:t>在实际实现中</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rPr>
                    <w:t>，</w:t>
                  </w:r>
                  <w:r>
                    <w:rPr>
                      <w:rFonts w:ascii="Arial" w:hAnsi="Arial" w:eastAsia="Arial" w:cs="Arial"/>
                      <w:sz w:val="24"/>
                      <w:szCs w:val="24"/>
                      <w:color w:val="1F2329"/>
                    </w:rPr>
                    <w:t>Embedding</w:t>
                  </w:r>
                  <w:r>
                    <w:rPr>
                      <w:rFonts w:ascii="Microsoft YaHei" w:hAnsi="Microsoft YaHei" w:eastAsia="Microsoft YaHei" w:cs="Microsoft YaHei"/>
                      <w:sz w:val="24"/>
                      <w:szCs w:val="24"/>
                      <w:color w:val="1F2329"/>
                    </w:rPr>
                    <w:t>查表是通过索引取⾏完成的</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rPr>
                    <w:t>，这个操作本⾝不像传统的矩阵相乘 </w:t>
                  </w:r>
                  <w:r>
                    <w:rPr>
                      <w:rFonts w:ascii="Microsoft YaHei" w:hAnsi="Microsoft YaHei" w:eastAsia="Microsoft YaHei" w:cs="Microsoft YaHei"/>
                      <w:sz w:val="24"/>
                      <w:szCs w:val="24"/>
                      <w:color w:val="1F2329"/>
                      <w:spacing w:val="3"/>
                    </w:rPr>
                    <w:t>那样显式地执⾏ </w:t>
                  </w:r>
                  <w:r>
                    <w:rPr>
                      <w:rFonts w:ascii="Arial" w:hAnsi="Arial" w:eastAsia="Arial" w:cs="Arial"/>
                      <w:sz w:val="27"/>
                      <w:szCs w:val="27"/>
                      <w:i/>
                      <w:iCs/>
                      <w:color w:val="1F2329"/>
                      <w:spacing w:val="3"/>
                    </w:rPr>
                    <w:t>V </w:t>
                  </w:r>
                  <w:r>
                    <w:rPr>
                      <w:rFonts w:ascii="Microsoft YaHei" w:hAnsi="Microsoft YaHei" w:eastAsia="Microsoft YaHei" w:cs="Microsoft YaHei"/>
                      <w:sz w:val="24"/>
                      <w:szCs w:val="24"/>
                      <w:color w:val="1F2329"/>
                      <w:spacing w:val="3"/>
                    </w:rPr>
                    <w:t>次乘法和加法。但如果我们将</w:t>
                  </w:r>
                  <w:r>
                    <w:rPr>
                      <w:rFonts w:ascii="Arial" w:hAnsi="Arial" w:eastAsia="Arial" w:cs="Arial"/>
                      <w:sz w:val="24"/>
                      <w:szCs w:val="24"/>
                      <w:color w:val="1F2329"/>
                      <w:spacing w:val="3"/>
                    </w:rPr>
                    <w:t>"</w:t>
                  </w:r>
                  <w:r>
                    <w:rPr>
                      <w:rFonts w:ascii="Microsoft YaHei" w:hAnsi="Microsoft YaHei" w:eastAsia="Microsoft YaHei" w:cs="Microsoft YaHei"/>
                      <w:sz w:val="24"/>
                      <w:szCs w:val="24"/>
                      <w:color w:val="1F2329"/>
                      <w:spacing w:val="3"/>
                    </w:rPr>
                    <w:t>取</w:t>
                  </w:r>
                  <w:r>
                    <w:rPr>
                      <w:rFonts w:ascii="Arial" w:hAnsi="Arial" w:eastAsia="Arial" w:cs="Arial"/>
                      <w:sz w:val="24"/>
                      <w:szCs w:val="24"/>
                      <w:color w:val="1F2329"/>
                    </w:rPr>
                    <w:t>embedding</w:t>
                  </w:r>
                  <w:r>
                    <w:rPr>
                      <w:rFonts w:ascii="Arial" w:hAnsi="Arial" w:eastAsia="Arial" w:cs="Arial"/>
                      <w:sz w:val="24"/>
                      <w:szCs w:val="24"/>
                      <w:color w:val="1F2329"/>
                      <w:spacing w:val="3"/>
                    </w:rPr>
                    <w:t>"</w:t>
                  </w:r>
                  <w:r>
                    <w:rPr>
                      <w:rFonts w:ascii="Microsoft YaHei" w:hAnsi="Microsoft YaHei" w:eastAsia="Microsoft YaHei" w:cs="Microsoft YaHei"/>
                      <w:sz w:val="24"/>
                      <w:szCs w:val="24"/>
                      <w:color w:val="1F2329"/>
                      <w:spacing w:val="3"/>
                    </w:rPr>
                    <w:t>的过程⽤矩阵乘法的等价形</w:t>
                  </w:r>
                  <w:r>
                    <w:rPr>
                      <w:rFonts w:ascii="Microsoft YaHei" w:hAnsi="Microsoft YaHei" w:eastAsia="Microsoft YaHei" w:cs="Microsoft YaHei"/>
                      <w:sz w:val="24"/>
                      <w:szCs w:val="24"/>
                      <w:color w:val="1F2329"/>
                      <w:spacing w:val="18"/>
                      <w:w w:val="101"/>
                    </w:rPr>
                    <w:t xml:space="preserve"> </w:t>
                  </w:r>
                  <w:r>
                    <w:rPr>
                      <w:rFonts w:ascii="Microsoft YaHei" w:hAnsi="Microsoft YaHei" w:eastAsia="Microsoft YaHei" w:cs="Microsoft YaHei"/>
                      <w:sz w:val="24"/>
                      <w:szCs w:val="24"/>
                      <w:color w:val="1F2329"/>
                      <w:spacing w:val="-5"/>
                    </w:rPr>
                    <w:t>式来表⽰</w:t>
                  </w:r>
                  <w:r>
                    <w:rPr>
                      <w:rFonts w:ascii="Microsoft YaHei" w:hAnsi="Microsoft YaHei" w:eastAsia="Microsoft YaHei" w:cs="Microsoft YaHei"/>
                      <w:sz w:val="24"/>
                      <w:szCs w:val="24"/>
                      <w:color w:val="1F2329"/>
                      <w:spacing w:val="-20"/>
                    </w:rPr>
                    <w:t xml:space="preserve"> </w:t>
                  </w:r>
                  <w:r>
                    <w:rPr>
                      <w:rFonts w:ascii="Microsoft YaHei" w:hAnsi="Microsoft YaHei" w:eastAsia="Microsoft YaHei" w:cs="Microsoft YaHei"/>
                      <w:sz w:val="24"/>
                      <w:szCs w:val="24"/>
                      <w:color w:val="1F2329"/>
                      <w:spacing w:val="-5"/>
                    </w:rPr>
                    <w:t>，就可以得到⼀个</w:t>
                  </w:r>
                  <w:r>
                    <w:rPr>
                      <w:rFonts w:ascii="Arial" w:hAnsi="Arial" w:eastAsia="Arial" w:cs="Arial"/>
                      <w:sz w:val="24"/>
                      <w:szCs w:val="24"/>
                      <w:color w:val="1F2329"/>
                      <w:spacing w:val="-5"/>
                    </w:rPr>
                    <w:t>FLOPs</w:t>
                  </w:r>
                  <w:r>
                    <w:rPr>
                      <w:rFonts w:ascii="Microsoft YaHei" w:hAnsi="Microsoft YaHei" w:eastAsia="Microsoft YaHei" w:cs="Microsoft YaHei"/>
                      <w:sz w:val="24"/>
                      <w:szCs w:val="24"/>
                      <w:color w:val="1F2329"/>
                      <w:spacing w:val="-5"/>
                    </w:rPr>
                    <w:t>的估计⽅法：</w:t>
                  </w:r>
                </w:p>
                <w:p>
                  <w:pPr>
                    <w:ind w:left="1165"/>
                    <w:spacing w:before="157" w:line="192" w:lineRule="auto"/>
                    <w:rPr>
                      <w:rFonts w:ascii="Microsoft YaHei" w:hAnsi="Microsoft YaHei" w:eastAsia="Microsoft YaHei" w:cs="Microsoft YaHei"/>
                      <w:sz w:val="24"/>
                      <w:szCs w:val="24"/>
                    </w:rPr>
                  </w:pPr>
                  <w:r>
                    <w:rPr>
                      <w:rFonts w:ascii="Arial" w:hAnsi="Arial" w:eastAsia="Arial" w:cs="Arial"/>
                      <w:sz w:val="33"/>
                      <w:szCs w:val="33"/>
                      <w:color w:val="1456F0"/>
                      <w:spacing w:val="5"/>
                      <w:position w:val="-2"/>
                    </w:rPr>
                    <w:t>◦  </w:t>
                  </w:r>
                  <w:r>
                    <w:rPr>
                      <w:rFonts w:ascii="Microsoft YaHei" w:hAnsi="Microsoft YaHei" w:eastAsia="Microsoft YaHei" w:cs="Microsoft YaHei"/>
                      <w:sz w:val="24"/>
                      <w:szCs w:val="24"/>
                      <w:color w:val="1F2329"/>
                      <w:spacing w:val="5"/>
                    </w:rPr>
                    <w:t>将输⼊的词表索引⽤独热</w:t>
                  </w:r>
                  <w:r>
                    <w:rPr>
                      <w:rFonts w:ascii="Arial" w:hAnsi="Arial" w:eastAsia="Arial" w:cs="Arial"/>
                      <w:sz w:val="24"/>
                      <w:szCs w:val="24"/>
                      <w:color w:val="1F2329"/>
                      <w:spacing w:val="5"/>
                    </w:rPr>
                    <w:t>(</w:t>
                  </w:r>
                  <w:r>
                    <w:rPr>
                      <w:rFonts w:ascii="Arial" w:hAnsi="Arial" w:eastAsia="Arial" w:cs="Arial"/>
                      <w:sz w:val="24"/>
                      <w:szCs w:val="24"/>
                      <w:color w:val="1F2329"/>
                    </w:rPr>
                    <w:t>one</w:t>
                  </w:r>
                  <w:r>
                    <w:rPr>
                      <w:rFonts w:ascii="Arial" w:hAnsi="Arial" w:eastAsia="Arial" w:cs="Arial"/>
                      <w:sz w:val="24"/>
                      <w:szCs w:val="24"/>
                      <w:color w:val="1F2329"/>
                      <w:spacing w:val="5"/>
                    </w:rPr>
                    <w:t>-</w:t>
                  </w:r>
                  <w:r>
                    <w:rPr>
                      <w:rFonts w:ascii="Arial" w:hAnsi="Arial" w:eastAsia="Arial" w:cs="Arial"/>
                      <w:sz w:val="24"/>
                      <w:szCs w:val="24"/>
                      <w:color w:val="1F2329"/>
                    </w:rPr>
                    <w:t>hot</w:t>
                  </w:r>
                  <w:r>
                    <w:rPr>
                      <w:rFonts w:ascii="Arial" w:hAnsi="Arial" w:eastAsia="Arial" w:cs="Arial"/>
                      <w:sz w:val="24"/>
                      <w:szCs w:val="24"/>
                      <w:color w:val="1F2329"/>
                      <w:spacing w:val="5"/>
                    </w:rPr>
                    <w:t>)</w:t>
                  </w:r>
                  <w:r>
                    <w:rPr>
                      <w:rFonts w:ascii="Microsoft YaHei" w:hAnsi="Microsoft YaHei" w:eastAsia="Microsoft YaHei" w:cs="Microsoft YaHei"/>
                      <w:sz w:val="24"/>
                      <w:szCs w:val="24"/>
                      <w:color w:val="1F2329"/>
                      <w:spacing w:val="5"/>
                    </w:rPr>
                    <w:t>编码表⽰：</w:t>
                  </w:r>
                </w:p>
                <w:p>
                  <w:pPr>
                    <w:ind w:left="1471" w:right="391" w:firstLine="52"/>
                    <w:spacing w:before="14" w:line="22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rPr>
                    <w:t>对于输⼊的</w:t>
                  </w:r>
                  <w:r>
                    <w:rPr>
                      <w:rFonts w:ascii="Microsoft YaHei" w:hAnsi="Microsoft YaHei" w:eastAsia="Microsoft YaHei" w:cs="Microsoft YaHei"/>
                      <w:sz w:val="24"/>
                      <w:szCs w:val="24"/>
                      <w:color w:val="1F2329"/>
                      <w:spacing w:val="62"/>
                    </w:rPr>
                    <w:t xml:space="preserve"> </w:t>
                  </w:r>
                  <w:r>
                    <w:rPr>
                      <w:rFonts w:ascii="MS Gothic" w:hAnsi="MS Gothic" w:eastAsia="MS Gothic" w:cs="MS Gothic"/>
                      <w:sz w:val="27"/>
                      <w:szCs w:val="27"/>
                      <w:color w:val="1F2329"/>
                      <w:spacing w:val="-5"/>
                      <w:position w:val="1"/>
                    </w:rPr>
                    <w:t>[</w:t>
                  </w:r>
                  <w:r>
                    <w:rPr>
                      <w:rFonts w:ascii="Arial" w:hAnsi="Arial" w:eastAsia="Arial" w:cs="Arial"/>
                      <w:sz w:val="27"/>
                      <w:szCs w:val="27"/>
                      <w:i/>
                      <w:iCs/>
                      <w:color w:val="1F2329"/>
                      <w:spacing w:val="-5"/>
                      <w:position w:val="1"/>
                    </w:rPr>
                    <w:t>b</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76"/>
                      <w:position w:val="1"/>
                    </w:rPr>
                    <w:t xml:space="preserve"> </w:t>
                  </w:r>
                  <w:r>
                    <w:rPr>
                      <w:rFonts w:ascii="Arial" w:hAnsi="Arial" w:eastAsia="Arial" w:cs="Arial"/>
                      <w:sz w:val="27"/>
                      <w:szCs w:val="27"/>
                      <w:i/>
                      <w:iCs/>
                      <w:color w:val="1F2329"/>
                      <w:spacing w:val="-5"/>
                      <w:position w:val="1"/>
                    </w:rPr>
                    <w:t>s</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5"/>
                      <w:position w:val="1"/>
                    </w:rPr>
                    <w:t xml:space="preserve"> </w:t>
                  </w:r>
                  <w:r>
                    <w:rPr>
                      <w:rFonts w:ascii="Microsoft YaHei" w:hAnsi="Microsoft YaHei" w:eastAsia="Microsoft YaHei" w:cs="Microsoft YaHei"/>
                      <w:sz w:val="24"/>
                      <w:szCs w:val="24"/>
                      <w:color w:val="1F2329"/>
                      <w:spacing w:val="-5"/>
                    </w:rPr>
                    <w:t>中的每个元素（</w:t>
                  </w:r>
                  <w:r>
                    <w:rPr>
                      <w:rFonts w:ascii="Microsoft YaHei" w:hAnsi="Microsoft YaHei" w:eastAsia="Microsoft YaHei" w:cs="Microsoft YaHei"/>
                      <w:sz w:val="24"/>
                      <w:szCs w:val="24"/>
                      <w:color w:val="1F2329"/>
                      <w:spacing w:val="-48"/>
                    </w:rPr>
                    <w:t xml:space="preserve"> </w:t>
                  </w:r>
                  <w:r>
                    <w:rPr>
                      <w:rFonts w:ascii="Microsoft YaHei" w:hAnsi="Microsoft YaHei" w:eastAsia="Microsoft YaHei" w:cs="Microsoft YaHei"/>
                      <w:sz w:val="24"/>
                      <w:szCs w:val="24"/>
                      <w:color w:val="1F2329"/>
                      <w:spacing w:val="-5"/>
                    </w:rPr>
                    <w:t>⼀个</w:t>
                  </w:r>
                  <w:r>
                    <w:rPr>
                      <w:rFonts w:ascii="Arial" w:hAnsi="Arial" w:eastAsia="Arial" w:cs="Arial"/>
                      <w:sz w:val="24"/>
                      <w:szCs w:val="24"/>
                      <w:color w:val="1F2329"/>
                      <w:spacing w:val="-5"/>
                    </w:rPr>
                    <w:t>token ID</w:t>
                  </w:r>
                  <w:r>
                    <w:rPr>
                      <w:rFonts w:ascii="Microsoft YaHei" w:hAnsi="Microsoft YaHei" w:eastAsia="Microsoft YaHei" w:cs="Microsoft YaHei"/>
                      <w:sz w:val="24"/>
                      <w:szCs w:val="24"/>
                      <w:color w:val="1F2329"/>
                      <w:spacing w:val="-17"/>
                    </w:rPr>
                    <w:t>）</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spacing w:val="-17"/>
                    </w:rPr>
                    <w:t>，</w:t>
                  </w:r>
                  <w:r>
                    <w:rPr>
                      <w:rFonts w:ascii="Microsoft YaHei" w:hAnsi="Microsoft YaHei" w:eastAsia="Microsoft YaHei" w:cs="Microsoft YaHei"/>
                      <w:sz w:val="24"/>
                      <w:szCs w:val="24"/>
                      <w:color w:val="1F2329"/>
                      <w:spacing w:val="-5"/>
                    </w:rPr>
                    <w:t>⽤维度为 </w:t>
                  </w:r>
                  <w:r>
                    <w:rPr>
                      <w:rFonts w:ascii="Arial" w:hAnsi="Arial" w:eastAsia="Arial" w:cs="Arial"/>
                      <w:sz w:val="27"/>
                      <w:szCs w:val="27"/>
                      <w:i/>
                      <w:iCs/>
                      <w:color w:val="1F2329"/>
                      <w:spacing w:val="-5"/>
                      <w:position w:val="1"/>
                    </w:rPr>
                    <w:t>V </w:t>
                  </w:r>
                  <w:r>
                    <w:rPr>
                      <w:rFonts w:ascii="Microsoft YaHei" w:hAnsi="Microsoft YaHei" w:eastAsia="Microsoft YaHei" w:cs="Microsoft YaHei"/>
                      <w:sz w:val="24"/>
                      <w:szCs w:val="24"/>
                      <w:color w:val="1F2329"/>
                      <w:spacing w:val="-5"/>
                    </w:rPr>
                    <w:t>的</w:t>
                  </w:r>
                  <w:r>
                    <w:rPr>
                      <w:rFonts w:ascii="Arial" w:hAnsi="Arial" w:eastAsia="Arial" w:cs="Arial"/>
                      <w:sz w:val="24"/>
                      <w:szCs w:val="24"/>
                      <w:color w:val="1F2329"/>
                      <w:spacing w:val="-5"/>
                    </w:rPr>
                    <w:t>o</w:t>
                  </w:r>
                  <w:r>
                    <w:rPr>
                      <w:rFonts w:ascii="Arial" w:hAnsi="Arial" w:eastAsia="Arial" w:cs="Arial"/>
                      <w:sz w:val="24"/>
                      <w:szCs w:val="24"/>
                      <w:color w:val="1F2329"/>
                      <w:spacing w:val="-6"/>
                    </w:rPr>
                    <w:t>ne-hot</w:t>
                  </w:r>
                  <w:r>
                    <w:rPr>
                      <w:rFonts w:ascii="Microsoft YaHei" w:hAnsi="Microsoft YaHei" w:eastAsia="Microsoft YaHei" w:cs="Microsoft YaHei"/>
                      <w:sz w:val="24"/>
                      <w:szCs w:val="24"/>
                      <w:color w:val="1F2329"/>
                      <w:spacing w:val="-6"/>
                    </w:rPr>
                    <w:t>向量来表</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3"/>
                    </w:rPr>
                    <w:t>⽰。</w:t>
                  </w:r>
                </w:p>
                <w:p>
                  <w:pPr>
                    <w:ind w:left="1472" w:right="348" w:firstLine="55"/>
                    <w:spacing w:before="5" w:line="220"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7"/>
                    </w:rPr>
                    <w:t>则输⼊可以看作是</w:t>
                  </w:r>
                  <w:r>
                    <w:rPr>
                      <w:rFonts w:ascii="Microsoft YaHei" w:hAnsi="Microsoft YaHei" w:eastAsia="Microsoft YaHei" w:cs="Microsoft YaHei"/>
                      <w:sz w:val="24"/>
                      <w:szCs w:val="24"/>
                      <w:color w:val="1F2329"/>
                      <w:spacing w:val="70"/>
                    </w:rPr>
                    <w:t xml:space="preserve"> </w:t>
                  </w:r>
                  <w:r>
                    <w:rPr>
                      <w:rFonts w:ascii="MS Gothic" w:hAnsi="MS Gothic" w:eastAsia="MS Gothic" w:cs="MS Gothic"/>
                      <w:sz w:val="27"/>
                      <w:szCs w:val="27"/>
                      <w:color w:val="1F2329"/>
                      <w:spacing w:val="-7"/>
                      <w:position w:val="1"/>
                    </w:rPr>
                    <w:t>[</w:t>
                  </w:r>
                  <w:r>
                    <w:rPr>
                      <w:rFonts w:ascii="Arial" w:hAnsi="Arial" w:eastAsia="Arial" w:cs="Arial"/>
                      <w:sz w:val="27"/>
                      <w:szCs w:val="27"/>
                      <w:i/>
                      <w:iCs/>
                      <w:color w:val="1F2329"/>
                      <w:spacing w:val="-7"/>
                      <w:position w:val="1"/>
                    </w:rPr>
                    <w:t>b</w:t>
                  </w:r>
                  <w:r>
                    <w:rPr>
                      <w:rFonts w:ascii="MS Gothic" w:hAnsi="MS Gothic" w:eastAsia="MS Gothic" w:cs="MS Gothic"/>
                      <w:sz w:val="27"/>
                      <w:szCs w:val="27"/>
                      <w:color w:val="1F2329"/>
                      <w:spacing w:val="-7"/>
                      <w:position w:val="1"/>
                    </w:rPr>
                    <w:t>,</w:t>
                  </w:r>
                  <w:r>
                    <w:rPr>
                      <w:rFonts w:ascii="MS Gothic" w:hAnsi="MS Gothic" w:eastAsia="MS Gothic" w:cs="MS Gothic"/>
                      <w:sz w:val="27"/>
                      <w:szCs w:val="27"/>
                      <w:color w:val="1F2329"/>
                      <w:spacing w:val="-76"/>
                      <w:position w:val="1"/>
                    </w:rPr>
                    <w:t xml:space="preserve"> </w:t>
                  </w:r>
                  <w:r>
                    <w:rPr>
                      <w:rFonts w:ascii="Arial" w:hAnsi="Arial" w:eastAsia="Arial" w:cs="Arial"/>
                      <w:sz w:val="27"/>
                      <w:szCs w:val="27"/>
                      <w:i/>
                      <w:iCs/>
                      <w:color w:val="1F2329"/>
                      <w:spacing w:val="-7"/>
                      <w:position w:val="1"/>
                    </w:rPr>
                    <w:t>s</w:t>
                  </w:r>
                  <w:r>
                    <w:rPr>
                      <w:rFonts w:ascii="MS Gothic" w:hAnsi="MS Gothic" w:eastAsia="MS Gothic" w:cs="MS Gothic"/>
                      <w:sz w:val="27"/>
                      <w:szCs w:val="27"/>
                      <w:color w:val="1F2329"/>
                      <w:spacing w:val="-7"/>
                      <w:position w:val="1"/>
                    </w:rPr>
                    <w:t>,</w:t>
                  </w:r>
                  <w:r>
                    <w:rPr>
                      <w:rFonts w:ascii="MS Gothic" w:hAnsi="MS Gothic" w:eastAsia="MS Gothic" w:cs="MS Gothic"/>
                      <w:sz w:val="27"/>
                      <w:szCs w:val="27"/>
                      <w:color w:val="1F2329"/>
                      <w:spacing w:val="-76"/>
                      <w:position w:val="1"/>
                    </w:rPr>
                    <w:t xml:space="preserve"> </w:t>
                  </w:r>
                  <w:r>
                    <w:rPr>
                      <w:rFonts w:ascii="Arial" w:hAnsi="Arial" w:eastAsia="Arial" w:cs="Arial"/>
                      <w:sz w:val="27"/>
                      <w:szCs w:val="27"/>
                      <w:i/>
                      <w:iCs/>
                      <w:color w:val="1F2329"/>
                      <w:spacing w:val="-7"/>
                      <w:position w:val="1"/>
                    </w:rPr>
                    <w:t>V</w:t>
                  </w:r>
                  <w:r>
                    <w:rPr>
                      <w:rFonts w:ascii="MS Gothic" w:hAnsi="MS Gothic" w:eastAsia="MS Gothic" w:cs="MS Gothic"/>
                      <w:sz w:val="27"/>
                      <w:szCs w:val="27"/>
                      <w:color w:val="1F2329"/>
                      <w:spacing w:val="-7"/>
                      <w:position w:val="1"/>
                    </w:rPr>
                    <w:t>]</w:t>
                  </w:r>
                  <w:r>
                    <w:rPr>
                      <w:rFonts w:ascii="MS Gothic" w:hAnsi="MS Gothic" w:eastAsia="MS Gothic" w:cs="MS Gothic"/>
                      <w:sz w:val="27"/>
                      <w:szCs w:val="27"/>
                      <w:color w:val="1F2329"/>
                      <w:spacing w:val="-67"/>
                      <w:position w:val="1"/>
                    </w:rPr>
                    <w:t xml:space="preserve"> </w:t>
                  </w:r>
                  <w:r>
                    <w:rPr>
                      <w:rFonts w:ascii="Microsoft YaHei" w:hAnsi="Microsoft YaHei" w:eastAsia="Microsoft YaHei" w:cs="Microsoft YaHei"/>
                      <w:sz w:val="24"/>
                      <w:szCs w:val="24"/>
                      <w:color w:val="1F2329"/>
                      <w:spacing w:val="-7"/>
                    </w:rPr>
                    <w:t>的三维张量</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7"/>
                    </w:rPr>
                    <w:t>，每个位置都是⼀个</w:t>
                  </w:r>
                  <w:r>
                    <w:rPr>
                      <w:rFonts w:ascii="Arial" w:hAnsi="Arial" w:eastAsia="Arial" w:cs="Arial"/>
                      <w:sz w:val="24"/>
                      <w:szCs w:val="24"/>
                      <w:color w:val="1F2329"/>
                      <w:spacing w:val="-7"/>
                    </w:rPr>
                    <w:t>one-hot</w:t>
                  </w:r>
                  <w:r>
                    <w:rPr>
                      <w:rFonts w:ascii="Microsoft YaHei" w:hAnsi="Microsoft YaHei" w:eastAsia="Microsoft YaHei" w:cs="Microsoft YaHei"/>
                      <w:sz w:val="24"/>
                      <w:szCs w:val="24"/>
                      <w:color w:val="1F2329"/>
                      <w:spacing w:val="-7"/>
                    </w:rPr>
                    <w:t>向量（这⾥原本</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6"/>
                    </w:rPr>
                    <w:t>的  </w:t>
                  </w:r>
                  <w:r>
                    <w:rPr>
                      <w:rFonts w:ascii="MS Gothic" w:hAnsi="MS Gothic" w:eastAsia="MS Gothic" w:cs="MS Gothic"/>
                      <w:sz w:val="27"/>
                      <w:szCs w:val="27"/>
                      <w:color w:val="1F2329"/>
                      <w:spacing w:val="-16"/>
                      <w:position w:val="1"/>
                    </w:rPr>
                    <w:t>[</w:t>
                  </w:r>
                  <w:r>
                    <w:rPr>
                      <w:rFonts w:ascii="Arial" w:hAnsi="Arial" w:eastAsia="Arial" w:cs="Arial"/>
                      <w:sz w:val="27"/>
                      <w:szCs w:val="27"/>
                      <w:i/>
                      <w:iCs/>
                      <w:color w:val="1F2329"/>
                      <w:spacing w:val="-16"/>
                      <w:position w:val="1"/>
                    </w:rPr>
                    <w:t>b</w:t>
                  </w:r>
                  <w:r>
                    <w:rPr>
                      <w:rFonts w:ascii="MS Gothic" w:hAnsi="MS Gothic" w:eastAsia="MS Gothic" w:cs="MS Gothic"/>
                      <w:sz w:val="27"/>
                      <w:szCs w:val="27"/>
                      <w:color w:val="1F2329"/>
                      <w:spacing w:val="-16"/>
                      <w:position w:val="1"/>
                    </w:rPr>
                    <w:t>,</w:t>
                  </w:r>
                  <w:r>
                    <w:rPr>
                      <w:rFonts w:ascii="MS Gothic" w:hAnsi="MS Gothic" w:eastAsia="MS Gothic" w:cs="MS Gothic"/>
                      <w:sz w:val="27"/>
                      <w:szCs w:val="27"/>
                      <w:color w:val="1F2329"/>
                      <w:spacing w:val="-73"/>
                      <w:position w:val="1"/>
                    </w:rPr>
                    <w:t xml:space="preserve"> </w:t>
                  </w:r>
                  <w:r>
                    <w:rPr>
                      <w:rFonts w:ascii="Arial" w:hAnsi="Arial" w:eastAsia="Arial" w:cs="Arial"/>
                      <w:sz w:val="27"/>
                      <w:szCs w:val="27"/>
                      <w:i/>
                      <w:iCs/>
                      <w:color w:val="1F2329"/>
                      <w:spacing w:val="-16"/>
                      <w:position w:val="1"/>
                    </w:rPr>
                    <w:t>s</w:t>
                  </w:r>
                  <w:r>
                    <w:rPr>
                      <w:rFonts w:ascii="MS Gothic" w:hAnsi="MS Gothic" w:eastAsia="MS Gothic" w:cs="MS Gothic"/>
                      <w:sz w:val="27"/>
                      <w:szCs w:val="27"/>
                      <w:color w:val="1F2329"/>
                      <w:spacing w:val="-16"/>
                      <w:position w:val="1"/>
                    </w:rPr>
                    <w:t>]</w:t>
                  </w:r>
                  <w:r>
                    <w:rPr>
                      <w:rFonts w:ascii="MS Gothic" w:hAnsi="MS Gothic" w:eastAsia="MS Gothic" w:cs="MS Gothic"/>
                      <w:sz w:val="27"/>
                      <w:szCs w:val="27"/>
                      <w:color w:val="1F2329"/>
                      <w:spacing w:val="-16"/>
                      <w:position w:val="1"/>
                    </w:rPr>
                    <w:t xml:space="preserve"> </w:t>
                  </w:r>
                  <w:r>
                    <w:rPr>
                      <w:rFonts w:ascii="Microsoft YaHei" w:hAnsi="Microsoft YaHei" w:eastAsia="Microsoft YaHei" w:cs="Microsoft YaHei"/>
                      <w:sz w:val="24"/>
                      <w:szCs w:val="24"/>
                      <w:color w:val="1F2329"/>
                      <w:spacing w:val="-16"/>
                    </w:rPr>
                    <w:t>映射为  </w:t>
                  </w:r>
                  <w:r>
                    <w:rPr>
                      <w:rFonts w:ascii="MS Gothic" w:hAnsi="MS Gothic" w:eastAsia="MS Gothic" w:cs="MS Gothic"/>
                      <w:sz w:val="27"/>
                      <w:szCs w:val="27"/>
                      <w:color w:val="1F2329"/>
                      <w:spacing w:val="-16"/>
                      <w:position w:val="1"/>
                    </w:rPr>
                    <w:t>[</w:t>
                  </w:r>
                  <w:r>
                    <w:rPr>
                      <w:rFonts w:ascii="Arial" w:hAnsi="Arial" w:eastAsia="Arial" w:cs="Arial"/>
                      <w:sz w:val="27"/>
                      <w:szCs w:val="27"/>
                      <w:i/>
                      <w:iCs/>
                      <w:color w:val="1F2329"/>
                      <w:spacing w:val="-16"/>
                      <w:position w:val="1"/>
                    </w:rPr>
                    <w:t>b</w:t>
                  </w:r>
                  <w:r>
                    <w:rPr>
                      <w:rFonts w:ascii="MS Gothic" w:hAnsi="MS Gothic" w:eastAsia="MS Gothic" w:cs="MS Gothic"/>
                      <w:sz w:val="27"/>
                      <w:szCs w:val="27"/>
                      <w:color w:val="1F2329"/>
                      <w:spacing w:val="-16"/>
                      <w:position w:val="1"/>
                    </w:rPr>
                    <w:t>,</w:t>
                  </w:r>
                  <w:r>
                    <w:rPr>
                      <w:rFonts w:ascii="MS Gothic" w:hAnsi="MS Gothic" w:eastAsia="MS Gothic" w:cs="MS Gothic"/>
                      <w:sz w:val="27"/>
                      <w:szCs w:val="27"/>
                      <w:color w:val="1F2329"/>
                      <w:spacing w:val="-75"/>
                      <w:position w:val="1"/>
                    </w:rPr>
                    <w:t xml:space="preserve"> </w:t>
                  </w:r>
                  <w:r>
                    <w:rPr>
                      <w:rFonts w:ascii="Arial" w:hAnsi="Arial" w:eastAsia="Arial" w:cs="Arial"/>
                      <w:sz w:val="27"/>
                      <w:szCs w:val="27"/>
                      <w:i/>
                      <w:iCs/>
                      <w:color w:val="1F2329"/>
                      <w:spacing w:val="-16"/>
                      <w:position w:val="1"/>
                    </w:rPr>
                    <w:t>s</w:t>
                  </w:r>
                  <w:r>
                    <w:rPr>
                      <w:rFonts w:ascii="MS Gothic" w:hAnsi="MS Gothic" w:eastAsia="MS Gothic" w:cs="MS Gothic"/>
                      <w:sz w:val="27"/>
                      <w:szCs w:val="27"/>
                      <w:color w:val="1F2329"/>
                      <w:spacing w:val="-16"/>
                      <w:position w:val="1"/>
                    </w:rPr>
                    <w:t>,</w:t>
                  </w:r>
                  <w:r>
                    <w:rPr>
                      <w:rFonts w:ascii="MS Gothic" w:hAnsi="MS Gothic" w:eastAsia="MS Gothic" w:cs="MS Gothic"/>
                      <w:sz w:val="27"/>
                      <w:szCs w:val="27"/>
                      <w:color w:val="1F2329"/>
                      <w:spacing w:val="-77"/>
                      <w:position w:val="1"/>
                    </w:rPr>
                    <w:t xml:space="preserve"> </w:t>
                  </w:r>
                  <w:r>
                    <w:rPr>
                      <w:rFonts w:ascii="Arial" w:hAnsi="Arial" w:eastAsia="Arial" w:cs="Arial"/>
                      <w:sz w:val="27"/>
                      <w:szCs w:val="27"/>
                      <w:i/>
                      <w:iCs/>
                      <w:color w:val="1F2329"/>
                      <w:spacing w:val="-16"/>
                      <w:position w:val="1"/>
                    </w:rPr>
                    <w:t>V</w:t>
                  </w:r>
                  <w:r>
                    <w:rPr>
                      <w:rFonts w:ascii="MS Gothic" w:hAnsi="MS Gothic" w:eastAsia="MS Gothic" w:cs="MS Gothic"/>
                      <w:sz w:val="27"/>
                      <w:szCs w:val="27"/>
                      <w:color w:val="1F2329"/>
                      <w:spacing w:val="-16"/>
                      <w:position w:val="1"/>
                    </w:rPr>
                    <w:t>]</w:t>
                  </w:r>
                  <w:r>
                    <w:rPr>
                      <w:rFonts w:ascii="MS Gothic" w:hAnsi="MS Gothic" w:eastAsia="MS Gothic" w:cs="MS Gothic"/>
                      <w:sz w:val="27"/>
                      <w:szCs w:val="27"/>
                      <w:color w:val="1F2329"/>
                      <w:spacing w:val="-16"/>
                      <w:position w:val="1"/>
                    </w:rPr>
                    <w:t xml:space="preserve"> </w:t>
                  </w:r>
                  <w:r>
                    <w:rPr>
                      <w:rFonts w:ascii="Microsoft YaHei" w:hAnsi="Microsoft YaHei" w:eastAsia="Microsoft YaHei" w:cs="Microsoft YaHei"/>
                      <w:sz w:val="24"/>
                      <w:szCs w:val="24"/>
                      <w:color w:val="1F2329"/>
                      <w:spacing w:val="-16"/>
                    </w:rPr>
                    <w:t>后会很⼤</w:t>
                  </w:r>
                  <w:r>
                    <w:rPr>
                      <w:rFonts w:ascii="Microsoft YaHei" w:hAnsi="Microsoft YaHei" w:eastAsia="Microsoft YaHei" w:cs="Microsoft YaHei"/>
                      <w:sz w:val="24"/>
                      <w:szCs w:val="24"/>
                      <w:color w:val="1F2329"/>
                      <w:spacing w:val="-28"/>
                    </w:rPr>
                    <w:t xml:space="preserve"> </w:t>
                  </w:r>
                  <w:r>
                    <w:rPr>
                      <w:rFonts w:ascii="Microsoft YaHei" w:hAnsi="Microsoft YaHei" w:eastAsia="Microsoft YaHei" w:cs="Microsoft YaHei"/>
                      <w:sz w:val="24"/>
                      <w:szCs w:val="24"/>
                      <w:color w:val="1F2329"/>
                      <w:spacing w:val="-16"/>
                    </w:rPr>
                    <w:t>，但这是⼀种理论上的表⽰⽅法</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16"/>
                    </w:rPr>
                    <w:t>，⽤于</w:t>
                  </w:r>
                  <w:r>
                    <w:rPr>
                      <w:rFonts w:ascii="Arial" w:hAnsi="Arial" w:eastAsia="Arial" w:cs="Arial"/>
                      <w:sz w:val="24"/>
                      <w:szCs w:val="24"/>
                      <w:color w:val="1F2329"/>
                      <w:spacing w:val="-16"/>
                    </w:rPr>
                    <w:t>FLOPs</w:t>
                  </w:r>
                  <w:r>
                    <w:rPr>
                      <w:rFonts w:ascii="Microsoft YaHei" w:hAnsi="Microsoft YaHei" w:eastAsia="Microsoft YaHei" w:cs="Microsoft YaHei"/>
                      <w:sz w:val="24"/>
                      <w:szCs w:val="24"/>
                      <w:color w:val="1F2329"/>
                      <w:spacing w:val="-16"/>
                    </w:rPr>
                    <w:t>计算</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6"/>
                    </w:rPr>
                    <w:t>近似）。</w:t>
                  </w:r>
                </w:p>
                <w:p>
                  <w:pPr>
                    <w:ind w:left="1165"/>
                    <w:spacing w:before="200" w:line="191" w:lineRule="auto"/>
                    <w:rPr>
                      <w:rFonts w:ascii="Microsoft YaHei" w:hAnsi="Microsoft YaHei" w:eastAsia="Microsoft YaHei" w:cs="Microsoft YaHei"/>
                      <w:sz w:val="24"/>
                      <w:szCs w:val="24"/>
                    </w:rPr>
                  </w:pPr>
                  <w:r>
                    <w:rPr>
                      <w:rFonts w:ascii="Arial" w:hAnsi="Arial" w:eastAsia="Arial" w:cs="Arial"/>
                      <w:sz w:val="33"/>
                      <w:szCs w:val="33"/>
                      <w:color w:val="1456F0"/>
                      <w:spacing w:val="-4"/>
                      <w:position w:val="-2"/>
                    </w:rPr>
                    <w:t>◦</w:t>
                  </w:r>
                  <w:r>
                    <w:rPr>
                      <w:rFonts w:ascii="Arial" w:hAnsi="Arial" w:eastAsia="Arial" w:cs="Arial"/>
                      <w:sz w:val="33"/>
                      <w:szCs w:val="33"/>
                      <w:color w:val="1456F0"/>
                      <w:spacing w:val="14"/>
                      <w:position w:val="-2"/>
                    </w:rPr>
                    <w:t xml:space="preserve">  </w:t>
                  </w:r>
                  <w:r>
                    <w:rPr>
                      <w:rFonts w:ascii="Microsoft YaHei" w:hAnsi="Microsoft YaHei" w:eastAsia="Microsoft YaHei" w:cs="Microsoft YaHei"/>
                      <w:sz w:val="24"/>
                      <w:szCs w:val="24"/>
                      <w:color w:val="1F2329"/>
                      <w:spacing w:val="-4"/>
                    </w:rPr>
                    <w:t>在这种表⽰下：</w:t>
                  </w:r>
                </w:p>
                <w:p>
                  <w:pPr>
                    <w:ind w:left="1539"/>
                    <w:spacing w:before="135" w:line="231" w:lineRule="auto"/>
                    <w:rPr>
                      <w:rFonts w:ascii="Microsoft YaHei" w:hAnsi="Microsoft YaHei" w:eastAsia="Microsoft YaHei" w:cs="Microsoft YaHei"/>
                      <w:sz w:val="24"/>
                      <w:szCs w:val="24"/>
                    </w:rPr>
                  </w:pPr>
                  <w:r>
                    <w:rPr>
                      <w:rFonts w:ascii="Arial" w:hAnsi="Arial" w:eastAsia="Arial" w:cs="Arial"/>
                      <w:sz w:val="33"/>
                      <w:szCs w:val="33"/>
                      <w:color w:val="1456F0"/>
                      <w:spacing w:val="-10"/>
                      <w:position w:val="-2"/>
                    </w:rPr>
                    <w:t>■   </w:t>
                  </w:r>
                  <w:r>
                    <w:rPr>
                      <w:rFonts w:ascii="MS Gothic" w:hAnsi="MS Gothic" w:eastAsia="MS Gothic" w:cs="MS Gothic"/>
                      <w:sz w:val="27"/>
                      <w:szCs w:val="27"/>
                      <w:color w:val="1F2329"/>
                      <w:spacing w:val="-10"/>
                      <w:position w:val="1"/>
                    </w:rPr>
                    <w:t>[</w:t>
                  </w:r>
                  <w:r>
                    <w:rPr>
                      <w:rFonts w:ascii="Arial" w:hAnsi="Arial" w:eastAsia="Arial" w:cs="Arial"/>
                      <w:sz w:val="27"/>
                      <w:szCs w:val="27"/>
                      <w:i/>
                      <w:iCs/>
                      <w:color w:val="1F2329"/>
                      <w:spacing w:val="-10"/>
                      <w:position w:val="1"/>
                    </w:rPr>
                    <w:t>b</w:t>
                  </w:r>
                  <w:r>
                    <w:rPr>
                      <w:rFonts w:ascii="MS Gothic" w:hAnsi="MS Gothic" w:eastAsia="MS Gothic" w:cs="MS Gothic"/>
                      <w:sz w:val="27"/>
                      <w:szCs w:val="27"/>
                      <w:color w:val="1F2329"/>
                      <w:spacing w:val="-10"/>
                      <w:position w:val="1"/>
                    </w:rPr>
                    <w:t>,</w:t>
                  </w:r>
                  <w:r>
                    <w:rPr>
                      <w:rFonts w:ascii="MS Gothic" w:hAnsi="MS Gothic" w:eastAsia="MS Gothic" w:cs="MS Gothic"/>
                      <w:sz w:val="27"/>
                      <w:szCs w:val="27"/>
                      <w:color w:val="1F2329"/>
                      <w:spacing w:val="-75"/>
                      <w:position w:val="1"/>
                    </w:rPr>
                    <w:t xml:space="preserve"> </w:t>
                  </w:r>
                  <w:r>
                    <w:rPr>
                      <w:rFonts w:ascii="Arial" w:hAnsi="Arial" w:eastAsia="Arial" w:cs="Arial"/>
                      <w:sz w:val="27"/>
                      <w:szCs w:val="27"/>
                      <w:i/>
                      <w:iCs/>
                      <w:color w:val="1F2329"/>
                      <w:spacing w:val="-10"/>
                      <w:position w:val="1"/>
                    </w:rPr>
                    <w:t>s</w:t>
                  </w:r>
                  <w:r>
                    <w:rPr>
                      <w:rFonts w:ascii="MS Gothic" w:hAnsi="MS Gothic" w:eastAsia="MS Gothic" w:cs="MS Gothic"/>
                      <w:sz w:val="27"/>
                      <w:szCs w:val="27"/>
                      <w:color w:val="1F2329"/>
                      <w:spacing w:val="-10"/>
                      <w:position w:val="1"/>
                    </w:rPr>
                    <w:t>,</w:t>
                  </w:r>
                  <w:r>
                    <w:rPr>
                      <w:rFonts w:ascii="MS Gothic" w:hAnsi="MS Gothic" w:eastAsia="MS Gothic" w:cs="MS Gothic"/>
                      <w:sz w:val="27"/>
                      <w:szCs w:val="27"/>
                      <w:color w:val="1F2329"/>
                      <w:spacing w:val="-77"/>
                      <w:position w:val="1"/>
                    </w:rPr>
                    <w:t xml:space="preserve"> </w:t>
                  </w:r>
                  <w:r>
                    <w:rPr>
                      <w:rFonts w:ascii="Arial" w:hAnsi="Arial" w:eastAsia="Arial" w:cs="Arial"/>
                      <w:sz w:val="27"/>
                      <w:szCs w:val="27"/>
                      <w:i/>
                      <w:iCs/>
                      <w:color w:val="1F2329"/>
                      <w:spacing w:val="-10"/>
                      <w:position w:val="1"/>
                    </w:rPr>
                    <w:t>V</w:t>
                  </w:r>
                  <w:r>
                    <w:rPr>
                      <w:rFonts w:ascii="MS Gothic" w:hAnsi="MS Gothic" w:eastAsia="MS Gothic" w:cs="MS Gothic"/>
                      <w:sz w:val="27"/>
                      <w:szCs w:val="27"/>
                      <w:color w:val="1F2329"/>
                      <w:spacing w:val="-10"/>
                      <w:position w:val="1"/>
                    </w:rPr>
                    <w:t>]</w:t>
                  </w:r>
                  <w:r>
                    <w:rPr>
                      <w:rFonts w:ascii="MS Gothic" w:hAnsi="MS Gothic" w:eastAsia="MS Gothic" w:cs="MS Gothic"/>
                      <w:sz w:val="27"/>
                      <w:szCs w:val="27"/>
                      <w:color w:val="1F2329"/>
                      <w:spacing w:val="-10"/>
                      <w:position w:val="1"/>
                    </w:rPr>
                    <w:t xml:space="preserve"> </w:t>
                  </w:r>
                  <w:r>
                    <w:rPr>
                      <w:rFonts w:ascii="Microsoft YaHei" w:hAnsi="Microsoft YaHei" w:eastAsia="Microsoft YaHei" w:cs="Microsoft YaHei"/>
                      <w:sz w:val="24"/>
                      <w:szCs w:val="24"/>
                      <w:color w:val="1F2329"/>
                      <w:spacing w:val="-10"/>
                    </w:rPr>
                    <w:t>表⽰</w:t>
                  </w:r>
                  <w:r>
                    <w:rPr>
                      <w:rFonts w:ascii="Arial" w:hAnsi="Arial" w:eastAsia="Arial" w:cs="Arial"/>
                      <w:sz w:val="24"/>
                      <w:szCs w:val="24"/>
                      <w:color w:val="1F2329"/>
                      <w:spacing w:val="-10"/>
                    </w:rPr>
                    <w:t>batch</w:t>
                  </w:r>
                  <w:r>
                    <w:rPr>
                      <w:rFonts w:ascii="Microsoft YaHei" w:hAnsi="Microsoft YaHei" w:eastAsia="Microsoft YaHei" w:cs="Microsoft YaHei"/>
                      <w:sz w:val="24"/>
                      <w:szCs w:val="24"/>
                      <w:color w:val="1F2329"/>
                      <w:spacing w:val="-11"/>
                    </w:rPr>
                    <w:t>中所有</w:t>
                  </w:r>
                  <w:r>
                    <w:rPr>
                      <w:rFonts w:ascii="Arial" w:hAnsi="Arial" w:eastAsia="Arial" w:cs="Arial"/>
                      <w:sz w:val="24"/>
                      <w:szCs w:val="24"/>
                      <w:color w:val="1F2329"/>
                      <w:spacing w:val="-11"/>
                    </w:rPr>
                    <w:t>tokens</w:t>
                  </w:r>
                  <w:r>
                    <w:rPr>
                      <w:rFonts w:ascii="Microsoft YaHei" w:hAnsi="Microsoft YaHei" w:eastAsia="Microsoft YaHei" w:cs="Microsoft YaHei"/>
                      <w:sz w:val="24"/>
                      <w:szCs w:val="24"/>
                      <w:color w:val="1F2329"/>
                      <w:spacing w:val="-11"/>
                    </w:rPr>
                    <w:t>的独热表⽰</w:t>
                  </w:r>
                </w:p>
                <w:p>
                  <w:pPr>
                    <w:ind w:left="1539"/>
                    <w:spacing w:before="114" w:line="227" w:lineRule="auto"/>
                    <w:rPr>
                      <w:rFonts w:ascii="Microsoft YaHei" w:hAnsi="Microsoft YaHei" w:eastAsia="Microsoft YaHei" w:cs="Microsoft YaHei"/>
                      <w:sz w:val="24"/>
                      <w:szCs w:val="24"/>
                    </w:rPr>
                  </w:pPr>
                  <w:r>
                    <w:rPr>
                      <w:rFonts w:ascii="Arial" w:hAnsi="Arial" w:eastAsia="Arial" w:cs="Arial"/>
                      <w:sz w:val="33"/>
                      <w:szCs w:val="33"/>
                      <w:color w:val="1456F0"/>
                      <w:spacing w:val="-21"/>
                      <w:w w:val="90"/>
                      <w:position w:val="-2"/>
                    </w:rPr>
                    <w:t>■</w:t>
                  </w:r>
                  <w:r>
                    <w:rPr>
                      <w:rFonts w:ascii="Arial" w:hAnsi="Arial" w:eastAsia="Arial" w:cs="Arial"/>
                      <w:sz w:val="33"/>
                      <w:szCs w:val="33"/>
                      <w:color w:val="1456F0"/>
                      <w:spacing w:val="42"/>
                      <w:position w:val="-2"/>
                    </w:rPr>
                    <w:t xml:space="preserve">  </w:t>
                  </w:r>
                  <w:r>
                    <w:rPr>
                      <w:rFonts w:ascii="Arial" w:hAnsi="Arial" w:eastAsia="Arial" w:cs="Arial"/>
                      <w:sz w:val="27"/>
                      <w:szCs w:val="27"/>
                      <w:i/>
                      <w:iCs/>
                      <w:color w:val="1F2329"/>
                      <w:spacing w:val="-21"/>
                      <w:w w:val="90"/>
                      <w:position w:val="1"/>
                    </w:rPr>
                    <w:t>W</w:t>
                  </w:r>
                  <w:r>
                    <w:rPr>
                      <w:rFonts w:ascii="Arial" w:hAnsi="Arial" w:eastAsia="Arial" w:cs="Arial"/>
                      <w:sz w:val="18"/>
                      <w:szCs w:val="18"/>
                      <w:i/>
                      <w:iCs/>
                      <w:color w:val="1F2329"/>
                      <w:spacing w:val="-10"/>
                      <w:w w:val="96"/>
                      <w:position w:val="-3"/>
                    </w:rPr>
                    <w:t>emb</w:t>
                  </w:r>
                  <w:r>
                    <w:rPr>
                      <w:rFonts w:ascii="Arial" w:hAnsi="Arial" w:eastAsia="Arial" w:cs="Arial"/>
                      <w:sz w:val="18"/>
                      <w:szCs w:val="18"/>
                      <w:i/>
                      <w:iCs/>
                      <w:color w:val="1F2329"/>
                      <w:spacing w:val="15"/>
                      <w:position w:val="-3"/>
                    </w:rPr>
                    <w:t xml:space="preserve">  </w:t>
                  </w:r>
                  <w:r>
                    <w:rPr>
                      <w:rFonts w:ascii="MS Gothic" w:hAnsi="MS Gothic" w:eastAsia="MS Gothic" w:cs="MS Gothic"/>
                      <w:sz w:val="27"/>
                      <w:szCs w:val="27"/>
                      <w:color w:val="1F2329"/>
                      <w:spacing w:val="-14"/>
                      <w:position w:val="1"/>
                    </w:rPr>
                    <w:t>∈</w:t>
                  </w:r>
                  <w:r>
                    <w:rPr>
                      <w:rFonts w:ascii="MS Gothic" w:hAnsi="MS Gothic" w:eastAsia="MS Gothic" w:cs="MS Gothic"/>
                      <w:sz w:val="27"/>
                      <w:szCs w:val="27"/>
                      <w:color w:val="1F2329"/>
                      <w:spacing w:val="-27"/>
                      <w:position w:val="1"/>
                    </w:rPr>
                    <w:t xml:space="preserve"> </w:t>
                  </w:r>
                  <w:r>
                    <w:rPr>
                      <w:rFonts w:ascii="MS Gothic" w:hAnsi="MS Gothic" w:eastAsia="MS Gothic" w:cs="MS Gothic"/>
                      <w:sz w:val="27"/>
                      <w:szCs w:val="27"/>
                      <w:color w:val="1F2329"/>
                      <w:spacing w:val="-14"/>
                      <w:position w:val="1"/>
                    </w:rPr>
                    <w:t>[</w:t>
                  </w:r>
                  <w:r>
                    <w:rPr>
                      <w:rFonts w:ascii="Arial" w:hAnsi="Arial" w:eastAsia="Arial" w:cs="Arial"/>
                      <w:sz w:val="27"/>
                      <w:szCs w:val="27"/>
                      <w:i/>
                      <w:iCs/>
                      <w:color w:val="1F2329"/>
                      <w:spacing w:val="-14"/>
                      <w:position w:val="1"/>
                    </w:rPr>
                    <w:t>V</w:t>
                  </w:r>
                  <w:r>
                    <w:rPr>
                      <w:rFonts w:ascii="Arial" w:hAnsi="Arial" w:eastAsia="Arial" w:cs="Arial"/>
                      <w:sz w:val="27"/>
                      <w:szCs w:val="27"/>
                      <w:i/>
                      <w:iCs/>
                      <w:color w:val="1F2329"/>
                      <w:spacing w:val="-37"/>
                      <w:position w:val="1"/>
                    </w:rPr>
                    <w:t xml:space="preserve"> </w:t>
                  </w:r>
                  <w:r>
                    <w:rPr>
                      <w:rFonts w:ascii="MS Gothic" w:hAnsi="MS Gothic" w:eastAsia="MS Gothic" w:cs="MS Gothic"/>
                      <w:sz w:val="27"/>
                      <w:szCs w:val="27"/>
                      <w:color w:val="1F2329"/>
                      <w:spacing w:val="-14"/>
                      <w:position w:val="1"/>
                    </w:rPr>
                    <w:t>,</w:t>
                  </w:r>
                  <w:r>
                    <w:rPr>
                      <w:rFonts w:ascii="MS Gothic" w:hAnsi="MS Gothic" w:eastAsia="MS Gothic" w:cs="MS Gothic"/>
                      <w:sz w:val="27"/>
                      <w:szCs w:val="27"/>
                      <w:color w:val="1F2329"/>
                      <w:spacing w:val="-77"/>
                      <w:position w:val="1"/>
                    </w:rPr>
                    <w:t xml:space="preserve"> </w:t>
                  </w:r>
                  <w:r>
                    <w:rPr>
                      <w:rFonts w:ascii="Arial" w:hAnsi="Arial" w:eastAsia="Arial" w:cs="Arial"/>
                      <w:sz w:val="27"/>
                      <w:szCs w:val="27"/>
                      <w:i/>
                      <w:iCs/>
                      <w:color w:val="1F2329"/>
                      <w:spacing w:val="-14"/>
                      <w:position w:val="1"/>
                    </w:rPr>
                    <w:t>h</w:t>
                  </w:r>
                  <w:r>
                    <w:rPr>
                      <w:rFonts w:ascii="MS Gothic" w:hAnsi="MS Gothic" w:eastAsia="MS Gothic" w:cs="MS Gothic"/>
                      <w:sz w:val="27"/>
                      <w:szCs w:val="27"/>
                      <w:color w:val="1F2329"/>
                      <w:spacing w:val="-14"/>
                      <w:position w:val="1"/>
                    </w:rPr>
                    <w:t>]</w:t>
                  </w:r>
                  <w:r>
                    <w:rPr>
                      <w:rFonts w:ascii="MS Gothic" w:hAnsi="MS Gothic" w:eastAsia="MS Gothic" w:cs="MS Gothic"/>
                      <w:sz w:val="27"/>
                      <w:szCs w:val="27"/>
                      <w:color w:val="1F2329"/>
                      <w:spacing w:val="-25"/>
                      <w:position w:val="1"/>
                    </w:rPr>
                    <w:t xml:space="preserve"> </w:t>
                  </w:r>
                  <w:r>
                    <w:rPr>
                      <w:rFonts w:ascii="Microsoft YaHei" w:hAnsi="Microsoft YaHei" w:eastAsia="Microsoft YaHei" w:cs="Microsoft YaHei"/>
                      <w:sz w:val="24"/>
                      <w:szCs w:val="24"/>
                      <w:color w:val="1F2329"/>
                      <w:spacing w:val="-14"/>
                    </w:rPr>
                    <w:t>是</w:t>
                  </w:r>
                  <w:r>
                    <w:rPr>
                      <w:rFonts w:ascii="Arial" w:hAnsi="Arial" w:eastAsia="Arial" w:cs="Arial"/>
                      <w:sz w:val="24"/>
                      <w:szCs w:val="24"/>
                      <w:color w:val="1F2329"/>
                      <w:spacing w:val="-14"/>
                    </w:rPr>
                    <w:t>embedding</w:t>
                  </w:r>
                  <w:r>
                    <w:rPr>
                      <w:rFonts w:ascii="Microsoft YaHei" w:hAnsi="Microsoft YaHei" w:eastAsia="Microsoft YaHei" w:cs="Microsoft YaHei"/>
                      <w:sz w:val="24"/>
                      <w:szCs w:val="24"/>
                      <w:color w:val="1F2329"/>
                      <w:spacing w:val="-14"/>
                    </w:rPr>
                    <w:t>矩阵</w:t>
                  </w:r>
                </w:p>
              </w:txbxContent>
            </v:textbox>
          </v:shape>
        </w:pict>
      </w:r>
    </w:p>
    <w:p>
      <w:pPr>
        <w:spacing w:line="13672" w:lineRule="exact"/>
        <w:sectPr>
          <w:pgSz w:w="11900" w:h="16820"/>
          <w:pgMar w:top="400" w:right="300" w:bottom="400" w:left="574" w:header="0" w:footer="0" w:gutter="0"/>
        </w:sectPr>
        <w:rPr/>
      </w:pPr>
    </w:p>
    <w:p>
      <w:pPr>
        <w:pStyle w:val="BodyText"/>
        <w:spacing w:before="160" w:line="6435" w:lineRule="exact"/>
        <w:rPr/>
      </w:pPr>
      <w:r>
        <w:rPr>
          <w:position w:val="-128"/>
        </w:rPr>
        <w:pict>
          <v:shape id="_x0000_s3164" style="mso-position-vertical-relative:line;mso-position-horizontal-relative:char;width:538.5pt;height:321.8pt;" fillcolor="#E8E9EB" filled="true" stroked="false" type="#_x0000_t202">
            <v:fill on="true"/>
            <v:stroke on="false"/>
            <v:path/>
            <v:imagedata o:title=""/>
            <o:lock v:ext="edit" aspectratio="false"/>
            <v:textbox inset="0mm,0mm,0mm,0mm">
              <w:txbxContent>
                <w:p>
                  <w:pPr>
                    <w:ind w:left="745" w:right="380" w:firstLine="427"/>
                    <w:spacing w:before="26" w:line="254" w:lineRule="auto"/>
                    <w:rPr>
                      <w:rFonts w:ascii="Microsoft YaHei" w:hAnsi="Microsoft YaHei" w:eastAsia="Microsoft YaHei" w:cs="Microsoft YaHei"/>
                      <w:sz w:val="24"/>
                      <w:szCs w:val="24"/>
                    </w:rPr>
                  </w:pPr>
                  <w:r>
                    <w:rPr>
                      <w:rFonts w:ascii="Arial" w:hAnsi="Arial" w:eastAsia="Arial" w:cs="Arial"/>
                      <w:sz w:val="33"/>
                      <w:szCs w:val="33"/>
                      <w:color w:val="1456F0"/>
                      <w:spacing w:val="-25"/>
                      <w:w w:val="94"/>
                      <w:position w:val="-3"/>
                    </w:rPr>
                    <w:t>◦</w:t>
                  </w:r>
                  <w:r>
                    <w:rPr>
                      <w:rFonts w:ascii="Arial" w:hAnsi="Arial" w:eastAsia="Arial" w:cs="Arial"/>
                      <w:sz w:val="33"/>
                      <w:szCs w:val="33"/>
                      <w:color w:val="1456F0"/>
                      <w:spacing w:val="13"/>
                      <w:position w:val="-3"/>
                    </w:rPr>
                    <w:t xml:space="preserve">  </w:t>
                  </w:r>
                  <w:r>
                    <w:rPr>
                      <w:rFonts w:ascii="Microsoft YaHei" w:hAnsi="Microsoft YaHei" w:eastAsia="Microsoft YaHei" w:cs="Microsoft YaHei"/>
                      <w:sz w:val="24"/>
                      <w:szCs w:val="24"/>
                      <w:color w:val="1F2329"/>
                      <w:spacing w:val="-25"/>
                      <w:w w:val="94"/>
                      <w:position w:val="-1"/>
                    </w:rPr>
                    <w:t>将  </w:t>
                  </w:r>
                  <w:r>
                    <w:rPr>
                      <w:rFonts w:ascii="MS Gothic" w:hAnsi="MS Gothic" w:eastAsia="MS Gothic" w:cs="MS Gothic"/>
                      <w:sz w:val="27"/>
                      <w:szCs w:val="27"/>
                      <w:color w:val="1F2329"/>
                      <w:spacing w:val="-25"/>
                      <w:w w:val="94"/>
                    </w:rPr>
                    <w:t>[</w:t>
                  </w:r>
                  <w:r>
                    <w:rPr>
                      <w:rFonts w:ascii="Arial" w:hAnsi="Arial" w:eastAsia="Arial" w:cs="Arial"/>
                      <w:sz w:val="27"/>
                      <w:szCs w:val="27"/>
                      <w:i/>
                      <w:iCs/>
                      <w:color w:val="1F2329"/>
                      <w:spacing w:val="-25"/>
                      <w:w w:val="94"/>
                    </w:rPr>
                    <w:t>b</w:t>
                  </w:r>
                  <w:r>
                    <w:rPr>
                      <w:rFonts w:ascii="MS Gothic" w:hAnsi="MS Gothic" w:eastAsia="MS Gothic" w:cs="MS Gothic"/>
                      <w:sz w:val="27"/>
                      <w:szCs w:val="27"/>
                      <w:color w:val="1F2329"/>
                      <w:spacing w:val="-25"/>
                      <w:w w:val="94"/>
                    </w:rPr>
                    <w:t>,</w:t>
                  </w:r>
                  <w:r>
                    <w:rPr>
                      <w:rFonts w:ascii="MS Gothic" w:hAnsi="MS Gothic" w:eastAsia="MS Gothic" w:cs="MS Gothic"/>
                      <w:sz w:val="27"/>
                      <w:szCs w:val="27"/>
                      <w:color w:val="1F2329"/>
                      <w:spacing w:val="-76"/>
                    </w:rPr>
                    <w:t xml:space="preserve"> </w:t>
                  </w:r>
                  <w:r>
                    <w:rPr>
                      <w:rFonts w:ascii="Arial" w:hAnsi="Arial" w:eastAsia="Arial" w:cs="Arial"/>
                      <w:sz w:val="27"/>
                      <w:szCs w:val="27"/>
                      <w:i/>
                      <w:iCs/>
                      <w:color w:val="1F2329"/>
                      <w:spacing w:val="-25"/>
                      <w:w w:val="94"/>
                    </w:rPr>
                    <w:t>s</w:t>
                  </w:r>
                  <w:r>
                    <w:rPr>
                      <w:rFonts w:ascii="MS Gothic" w:hAnsi="MS Gothic" w:eastAsia="MS Gothic" w:cs="MS Gothic"/>
                      <w:sz w:val="27"/>
                      <w:szCs w:val="27"/>
                      <w:color w:val="1F2329"/>
                      <w:spacing w:val="-25"/>
                      <w:w w:val="94"/>
                    </w:rPr>
                    <w:t>,</w:t>
                  </w:r>
                  <w:r>
                    <w:rPr>
                      <w:rFonts w:ascii="MS Gothic" w:hAnsi="MS Gothic" w:eastAsia="MS Gothic" w:cs="MS Gothic"/>
                      <w:sz w:val="27"/>
                      <w:szCs w:val="27"/>
                      <w:color w:val="1F2329"/>
                      <w:spacing w:val="-76"/>
                    </w:rPr>
                    <w:t xml:space="preserve"> </w:t>
                  </w:r>
                  <w:r>
                    <w:rPr>
                      <w:rFonts w:ascii="Arial" w:hAnsi="Arial" w:eastAsia="Arial" w:cs="Arial"/>
                      <w:sz w:val="27"/>
                      <w:szCs w:val="27"/>
                      <w:i/>
                      <w:iCs/>
                      <w:color w:val="1F2329"/>
                      <w:spacing w:val="-25"/>
                      <w:w w:val="94"/>
                    </w:rPr>
                    <w:t>V</w:t>
                  </w:r>
                  <w:r>
                    <w:rPr>
                      <w:rFonts w:ascii="MS Gothic" w:hAnsi="MS Gothic" w:eastAsia="MS Gothic" w:cs="MS Gothic"/>
                      <w:sz w:val="27"/>
                      <w:szCs w:val="27"/>
                      <w:color w:val="1F2329"/>
                      <w:spacing w:val="-25"/>
                      <w:w w:val="94"/>
                    </w:rPr>
                    <w:t>]</w:t>
                  </w:r>
                  <w:r>
                    <w:rPr>
                      <w:rFonts w:ascii="MS Gothic" w:hAnsi="MS Gothic" w:eastAsia="MS Gothic" w:cs="MS Gothic"/>
                      <w:sz w:val="27"/>
                      <w:szCs w:val="27"/>
                      <w:color w:val="1F2329"/>
                      <w:spacing w:val="-73"/>
                    </w:rPr>
                    <w:t xml:space="preserve"> </w:t>
                  </w:r>
                  <w:r>
                    <w:rPr>
                      <w:rFonts w:ascii="Microsoft YaHei" w:hAnsi="Microsoft YaHei" w:eastAsia="Microsoft YaHei" w:cs="Microsoft YaHei"/>
                      <w:sz w:val="24"/>
                      <w:szCs w:val="24"/>
                      <w:color w:val="1F2329"/>
                      <w:spacing w:val="-25"/>
                      <w:w w:val="94"/>
                      <w:position w:val="-1"/>
                    </w:rPr>
                    <w:t>与  </w:t>
                  </w:r>
                  <w:r>
                    <w:rPr>
                      <w:rFonts w:ascii="MS Gothic" w:hAnsi="MS Gothic" w:eastAsia="MS Gothic" w:cs="MS Gothic"/>
                      <w:sz w:val="27"/>
                      <w:szCs w:val="27"/>
                      <w:color w:val="1F2329"/>
                      <w:spacing w:val="-25"/>
                      <w:w w:val="94"/>
                    </w:rPr>
                    <w:t>[</w:t>
                  </w:r>
                  <w:r>
                    <w:rPr>
                      <w:rFonts w:ascii="Arial" w:hAnsi="Arial" w:eastAsia="Arial" w:cs="Arial"/>
                      <w:sz w:val="27"/>
                      <w:szCs w:val="27"/>
                      <w:i/>
                      <w:iCs/>
                      <w:color w:val="1F2329"/>
                      <w:spacing w:val="-25"/>
                      <w:w w:val="94"/>
                    </w:rPr>
                    <w:t>V</w:t>
                  </w:r>
                  <w:r>
                    <w:rPr>
                      <w:rFonts w:ascii="Arial" w:hAnsi="Arial" w:eastAsia="Arial" w:cs="Arial"/>
                      <w:sz w:val="27"/>
                      <w:szCs w:val="27"/>
                      <w:i/>
                      <w:iCs/>
                      <w:color w:val="1F2329"/>
                      <w:spacing w:val="-37"/>
                    </w:rPr>
                    <w:t xml:space="preserve"> </w:t>
                  </w:r>
                  <w:r>
                    <w:rPr>
                      <w:rFonts w:ascii="MS Gothic" w:hAnsi="MS Gothic" w:eastAsia="MS Gothic" w:cs="MS Gothic"/>
                      <w:sz w:val="27"/>
                      <w:szCs w:val="27"/>
                      <w:color w:val="1F2329"/>
                      <w:spacing w:val="-25"/>
                      <w:w w:val="94"/>
                    </w:rPr>
                    <w:t>,</w:t>
                  </w:r>
                  <w:r>
                    <w:rPr>
                      <w:rFonts w:ascii="MS Gothic" w:hAnsi="MS Gothic" w:eastAsia="MS Gothic" w:cs="MS Gothic"/>
                      <w:sz w:val="27"/>
                      <w:szCs w:val="27"/>
                      <w:color w:val="1F2329"/>
                      <w:spacing w:val="-77"/>
                    </w:rPr>
                    <w:t xml:space="preserve"> </w:t>
                  </w:r>
                  <w:r>
                    <w:rPr>
                      <w:rFonts w:ascii="Arial" w:hAnsi="Arial" w:eastAsia="Arial" w:cs="Arial"/>
                      <w:sz w:val="27"/>
                      <w:szCs w:val="27"/>
                      <w:i/>
                      <w:iCs/>
                      <w:color w:val="1F2329"/>
                      <w:spacing w:val="-25"/>
                      <w:w w:val="94"/>
                    </w:rPr>
                    <w:t>h</w:t>
                  </w:r>
                  <w:r>
                    <w:rPr>
                      <w:rFonts w:ascii="MS Gothic" w:hAnsi="MS Gothic" w:eastAsia="MS Gothic" w:cs="MS Gothic"/>
                      <w:sz w:val="27"/>
                      <w:szCs w:val="27"/>
                      <w:color w:val="1F2329"/>
                      <w:spacing w:val="-25"/>
                      <w:w w:val="94"/>
                    </w:rPr>
                    <w:t>]</w:t>
                  </w:r>
                  <w:r>
                    <w:rPr>
                      <w:rFonts w:ascii="MS Gothic" w:hAnsi="MS Gothic" w:eastAsia="MS Gothic" w:cs="MS Gothic"/>
                      <w:sz w:val="27"/>
                      <w:szCs w:val="27"/>
                      <w:color w:val="1F2329"/>
                      <w:spacing w:val="-81"/>
                    </w:rPr>
                    <w:t xml:space="preserve"> </w:t>
                  </w:r>
                  <w:r>
                    <w:rPr>
                      <w:rFonts w:ascii="Microsoft YaHei" w:hAnsi="Microsoft YaHei" w:eastAsia="Microsoft YaHei" w:cs="Microsoft YaHei"/>
                      <w:sz w:val="24"/>
                      <w:szCs w:val="24"/>
                      <w:color w:val="1F2329"/>
                      <w:spacing w:val="-25"/>
                      <w:w w:val="94"/>
                      <w:position w:val="-1"/>
                    </w:rPr>
                    <w:t>相乘</w:t>
                  </w:r>
                  <w:r>
                    <w:rPr>
                      <w:rFonts w:ascii="Microsoft YaHei" w:hAnsi="Microsoft YaHei" w:eastAsia="Microsoft YaHei" w:cs="Microsoft YaHei"/>
                      <w:sz w:val="24"/>
                      <w:szCs w:val="24"/>
                      <w:color w:val="1F2329"/>
                      <w:spacing w:val="-38"/>
                      <w:position w:val="-1"/>
                    </w:rPr>
                    <w:t xml:space="preserve"> </w:t>
                  </w:r>
                  <w:r>
                    <w:rPr>
                      <w:rFonts w:ascii="Microsoft YaHei" w:hAnsi="Microsoft YaHei" w:eastAsia="Microsoft YaHei" w:cs="Microsoft YaHei"/>
                      <w:sz w:val="24"/>
                      <w:szCs w:val="24"/>
                      <w:color w:val="1F2329"/>
                      <w:spacing w:val="-25"/>
                      <w:w w:val="94"/>
                      <w:position w:val="-1"/>
                    </w:rPr>
                    <w:t>，就得到</w:t>
                  </w:r>
                  <w:r>
                    <w:rPr>
                      <w:rFonts w:ascii="Microsoft YaHei" w:hAnsi="Microsoft YaHei" w:eastAsia="Microsoft YaHei" w:cs="Microsoft YaHei"/>
                      <w:sz w:val="24"/>
                      <w:szCs w:val="24"/>
                      <w:color w:val="1F2329"/>
                      <w:spacing w:val="62"/>
                      <w:position w:val="-1"/>
                    </w:rPr>
                    <w:t xml:space="preserve"> </w:t>
                  </w:r>
                  <w:r>
                    <w:rPr>
                      <w:rFonts w:ascii="MS Gothic" w:hAnsi="MS Gothic" w:eastAsia="MS Gothic" w:cs="MS Gothic"/>
                      <w:sz w:val="27"/>
                      <w:szCs w:val="27"/>
                      <w:color w:val="1F2329"/>
                      <w:spacing w:val="-25"/>
                      <w:w w:val="94"/>
                    </w:rPr>
                    <w:t>[</w:t>
                  </w:r>
                  <w:r>
                    <w:rPr>
                      <w:rFonts w:ascii="Arial" w:hAnsi="Arial" w:eastAsia="Arial" w:cs="Arial"/>
                      <w:sz w:val="27"/>
                      <w:szCs w:val="27"/>
                      <w:i/>
                      <w:iCs/>
                      <w:color w:val="1F2329"/>
                      <w:spacing w:val="-25"/>
                      <w:w w:val="94"/>
                    </w:rPr>
                    <w:t>b</w:t>
                  </w:r>
                  <w:r>
                    <w:rPr>
                      <w:rFonts w:ascii="MS Gothic" w:hAnsi="MS Gothic" w:eastAsia="MS Gothic" w:cs="MS Gothic"/>
                      <w:sz w:val="27"/>
                      <w:szCs w:val="27"/>
                      <w:color w:val="1F2329"/>
                      <w:spacing w:val="-25"/>
                      <w:w w:val="94"/>
                    </w:rPr>
                    <w:t>,</w:t>
                  </w:r>
                  <w:r>
                    <w:rPr>
                      <w:rFonts w:ascii="MS Gothic" w:hAnsi="MS Gothic" w:eastAsia="MS Gothic" w:cs="MS Gothic"/>
                      <w:sz w:val="27"/>
                      <w:szCs w:val="27"/>
                      <w:color w:val="1F2329"/>
                      <w:spacing w:val="-76"/>
                    </w:rPr>
                    <w:t xml:space="preserve"> </w:t>
                  </w:r>
                  <w:r>
                    <w:rPr>
                      <w:rFonts w:ascii="Arial" w:hAnsi="Arial" w:eastAsia="Arial" w:cs="Arial"/>
                      <w:sz w:val="27"/>
                      <w:szCs w:val="27"/>
                      <w:i/>
                      <w:iCs/>
                      <w:color w:val="1F2329"/>
                      <w:spacing w:val="-25"/>
                      <w:w w:val="94"/>
                    </w:rPr>
                    <w:t>s</w:t>
                  </w:r>
                  <w:r>
                    <w:rPr>
                      <w:rFonts w:ascii="MS Gothic" w:hAnsi="MS Gothic" w:eastAsia="MS Gothic" w:cs="MS Gothic"/>
                      <w:sz w:val="27"/>
                      <w:szCs w:val="27"/>
                      <w:color w:val="1F2329"/>
                      <w:spacing w:val="-25"/>
                      <w:w w:val="94"/>
                    </w:rPr>
                    <w:t>,</w:t>
                  </w:r>
                  <w:r>
                    <w:rPr>
                      <w:rFonts w:ascii="MS Gothic" w:hAnsi="MS Gothic" w:eastAsia="MS Gothic" w:cs="MS Gothic"/>
                      <w:sz w:val="27"/>
                      <w:szCs w:val="27"/>
                      <w:color w:val="1F2329"/>
                      <w:spacing w:val="-77"/>
                    </w:rPr>
                    <w:t xml:space="preserve"> </w:t>
                  </w:r>
                  <w:r>
                    <w:rPr>
                      <w:rFonts w:ascii="Arial" w:hAnsi="Arial" w:eastAsia="Arial" w:cs="Arial"/>
                      <w:sz w:val="27"/>
                      <w:szCs w:val="27"/>
                      <w:i/>
                      <w:iCs/>
                      <w:color w:val="1F2329"/>
                      <w:spacing w:val="-25"/>
                      <w:w w:val="94"/>
                    </w:rPr>
                    <w:t>h</w:t>
                  </w:r>
                  <w:r>
                    <w:rPr>
                      <w:rFonts w:ascii="MS Gothic" w:hAnsi="MS Gothic" w:eastAsia="MS Gothic" w:cs="MS Gothic"/>
                      <w:sz w:val="27"/>
                      <w:szCs w:val="27"/>
                      <w:color w:val="1F2329"/>
                      <w:spacing w:val="-25"/>
                      <w:w w:val="94"/>
                    </w:rPr>
                    <w:t>]</w:t>
                  </w:r>
                  <w:r>
                    <w:rPr>
                      <w:rFonts w:ascii="MS Gothic" w:hAnsi="MS Gothic" w:eastAsia="MS Gothic" w:cs="MS Gothic"/>
                      <w:sz w:val="27"/>
                      <w:szCs w:val="27"/>
                      <w:color w:val="1F2329"/>
                      <w:spacing w:val="-66"/>
                    </w:rPr>
                    <w:t xml:space="preserve"> </w:t>
                  </w:r>
                  <w:r>
                    <w:rPr>
                      <w:rFonts w:ascii="Microsoft YaHei" w:hAnsi="Microsoft YaHei" w:eastAsia="Microsoft YaHei" w:cs="Microsoft YaHei"/>
                      <w:sz w:val="24"/>
                      <w:szCs w:val="24"/>
                      <w:color w:val="1F2329"/>
                      <w:spacing w:val="-25"/>
                      <w:w w:val="94"/>
                      <w:position w:val="-1"/>
                    </w:rPr>
                    <w:t>的输出：</w:t>
                  </w:r>
                  <w:r>
                    <w:rPr>
                      <w:rFonts w:ascii="Microsoft YaHei" w:hAnsi="Microsoft YaHei" w:eastAsia="Microsoft YaHei" w:cs="Microsoft YaHei"/>
                      <w:sz w:val="24"/>
                      <w:szCs w:val="24"/>
                      <w:color w:val="1F2329"/>
                      <w:spacing w:val="8"/>
                      <w:position w:val="-1"/>
                    </w:rPr>
                    <w:t xml:space="preserve"> </w:t>
                  </w:r>
                  <w:r>
                    <w:rPr>
                      <w:rFonts w:ascii="MS Gothic" w:hAnsi="MS Gothic" w:eastAsia="MS Gothic" w:cs="MS Gothic"/>
                      <w:sz w:val="27"/>
                      <w:szCs w:val="27"/>
                      <w:color w:val="1F2329"/>
                      <w:spacing w:val="-25"/>
                      <w:w w:val="94"/>
                    </w:rPr>
                    <w:t>[</w:t>
                  </w:r>
                  <w:r>
                    <w:rPr>
                      <w:rFonts w:ascii="Arial" w:hAnsi="Arial" w:eastAsia="Arial" w:cs="Arial"/>
                      <w:sz w:val="27"/>
                      <w:szCs w:val="27"/>
                      <w:i/>
                      <w:iCs/>
                      <w:color w:val="1F2329"/>
                      <w:spacing w:val="-25"/>
                      <w:w w:val="94"/>
                    </w:rPr>
                    <w:t>b</w:t>
                  </w:r>
                  <w:r>
                    <w:rPr>
                      <w:rFonts w:ascii="MS Gothic" w:hAnsi="MS Gothic" w:eastAsia="MS Gothic" w:cs="MS Gothic"/>
                      <w:sz w:val="27"/>
                      <w:szCs w:val="27"/>
                      <w:color w:val="1F2329"/>
                      <w:spacing w:val="-25"/>
                      <w:w w:val="94"/>
                    </w:rPr>
                    <w:t>,</w:t>
                  </w:r>
                  <w:r>
                    <w:rPr>
                      <w:rFonts w:ascii="MS Gothic" w:hAnsi="MS Gothic" w:eastAsia="MS Gothic" w:cs="MS Gothic"/>
                      <w:sz w:val="27"/>
                      <w:szCs w:val="27"/>
                      <w:color w:val="1F2329"/>
                      <w:spacing w:val="-76"/>
                    </w:rPr>
                    <w:t xml:space="preserve"> </w:t>
                  </w:r>
                  <w:r>
                    <w:rPr>
                      <w:rFonts w:ascii="Arial" w:hAnsi="Arial" w:eastAsia="Arial" w:cs="Arial"/>
                      <w:sz w:val="27"/>
                      <w:szCs w:val="27"/>
                      <w:i/>
                      <w:iCs/>
                      <w:color w:val="1F2329"/>
                      <w:spacing w:val="-25"/>
                      <w:w w:val="94"/>
                    </w:rPr>
                    <w:t>s</w:t>
                  </w:r>
                  <w:r>
                    <w:rPr>
                      <w:rFonts w:ascii="MS Gothic" w:hAnsi="MS Gothic" w:eastAsia="MS Gothic" w:cs="MS Gothic"/>
                      <w:sz w:val="27"/>
                      <w:szCs w:val="27"/>
                      <w:color w:val="1F2329"/>
                      <w:spacing w:val="-25"/>
                      <w:w w:val="94"/>
                    </w:rPr>
                    <w:t>,</w:t>
                  </w:r>
                  <w:r>
                    <w:rPr>
                      <w:rFonts w:ascii="MS Gothic" w:hAnsi="MS Gothic" w:eastAsia="MS Gothic" w:cs="MS Gothic"/>
                      <w:sz w:val="27"/>
                      <w:szCs w:val="27"/>
                      <w:color w:val="1F2329"/>
                      <w:spacing w:val="-76"/>
                    </w:rPr>
                    <w:t xml:space="preserve"> </w:t>
                  </w:r>
                  <w:r>
                    <w:rPr>
                      <w:rFonts w:ascii="Arial" w:hAnsi="Arial" w:eastAsia="Arial" w:cs="Arial"/>
                      <w:sz w:val="27"/>
                      <w:szCs w:val="27"/>
                      <w:i/>
                      <w:iCs/>
                      <w:color w:val="1F2329"/>
                      <w:spacing w:val="-25"/>
                      <w:w w:val="94"/>
                    </w:rPr>
                    <w:t>V</w:t>
                  </w:r>
                  <w:r>
                    <w:rPr>
                      <w:rFonts w:ascii="MS Gothic" w:hAnsi="MS Gothic" w:eastAsia="MS Gothic" w:cs="MS Gothic"/>
                      <w:sz w:val="27"/>
                      <w:szCs w:val="27"/>
                      <w:color w:val="1F2329"/>
                      <w:spacing w:val="-25"/>
                      <w:w w:val="94"/>
                    </w:rPr>
                    <w:t>]</w:t>
                  </w:r>
                  <w:r>
                    <w:rPr>
                      <w:rFonts w:ascii="MS Gothic" w:hAnsi="MS Gothic" w:eastAsia="MS Gothic" w:cs="MS Gothic"/>
                      <w:sz w:val="27"/>
                      <w:szCs w:val="27"/>
                      <w:color w:val="1F2329"/>
                      <w:spacing w:val="-25"/>
                      <w:w w:val="94"/>
                    </w:rPr>
                    <w:t xml:space="preserve"> </w:t>
                  </w:r>
                  <w:r>
                    <w:rPr>
                      <w:rFonts w:ascii="MS Gothic" w:hAnsi="MS Gothic" w:eastAsia="MS Gothic" w:cs="MS Gothic"/>
                      <w:sz w:val="27"/>
                      <w:szCs w:val="27"/>
                      <w:color w:val="1F2329"/>
                      <w:spacing w:val="-25"/>
                      <w:w w:val="94"/>
                    </w:rPr>
                    <w:t>×</w:t>
                  </w:r>
                  <w:r>
                    <w:rPr>
                      <w:rFonts w:ascii="MS Gothic" w:hAnsi="MS Gothic" w:eastAsia="MS Gothic" w:cs="MS Gothic"/>
                      <w:sz w:val="27"/>
                      <w:szCs w:val="27"/>
                      <w:color w:val="1F2329"/>
                      <w:spacing w:val="-25"/>
                      <w:w w:val="94"/>
                    </w:rPr>
                    <w:t xml:space="preserve"> </w:t>
                  </w:r>
                  <w:r>
                    <w:rPr>
                      <w:rFonts w:ascii="MS Gothic" w:hAnsi="MS Gothic" w:eastAsia="MS Gothic" w:cs="MS Gothic"/>
                      <w:sz w:val="27"/>
                      <w:szCs w:val="27"/>
                      <w:color w:val="1F2329"/>
                      <w:spacing w:val="-25"/>
                      <w:w w:val="94"/>
                    </w:rPr>
                    <w:t>[</w:t>
                  </w:r>
                  <w:r>
                    <w:rPr>
                      <w:rFonts w:ascii="Arial" w:hAnsi="Arial" w:eastAsia="Arial" w:cs="Arial"/>
                      <w:sz w:val="27"/>
                      <w:szCs w:val="27"/>
                      <w:i/>
                      <w:iCs/>
                      <w:color w:val="1F2329"/>
                      <w:spacing w:val="-25"/>
                      <w:w w:val="94"/>
                    </w:rPr>
                    <w:t>V</w:t>
                  </w:r>
                  <w:r>
                    <w:rPr>
                      <w:rFonts w:ascii="Arial" w:hAnsi="Arial" w:eastAsia="Arial" w:cs="Arial"/>
                      <w:sz w:val="27"/>
                      <w:szCs w:val="27"/>
                      <w:i/>
                      <w:iCs/>
                      <w:color w:val="1F2329"/>
                      <w:spacing w:val="-37"/>
                    </w:rPr>
                    <w:t xml:space="preserve"> </w:t>
                  </w:r>
                  <w:r>
                    <w:rPr>
                      <w:rFonts w:ascii="MS Gothic" w:hAnsi="MS Gothic" w:eastAsia="MS Gothic" w:cs="MS Gothic"/>
                      <w:sz w:val="27"/>
                      <w:szCs w:val="27"/>
                      <w:color w:val="1F2329"/>
                      <w:spacing w:val="-25"/>
                      <w:w w:val="94"/>
                    </w:rPr>
                    <w:t>,</w:t>
                  </w:r>
                  <w:r>
                    <w:rPr>
                      <w:rFonts w:ascii="MS Gothic" w:hAnsi="MS Gothic" w:eastAsia="MS Gothic" w:cs="MS Gothic"/>
                      <w:sz w:val="27"/>
                      <w:szCs w:val="27"/>
                      <w:color w:val="1F2329"/>
                      <w:spacing w:val="-77"/>
                    </w:rPr>
                    <w:t xml:space="preserve"> </w:t>
                  </w:r>
                  <w:r>
                    <w:rPr>
                      <w:rFonts w:ascii="Arial" w:hAnsi="Arial" w:eastAsia="Arial" w:cs="Arial"/>
                      <w:sz w:val="27"/>
                      <w:szCs w:val="27"/>
                      <w:i/>
                      <w:iCs/>
                      <w:color w:val="1F2329"/>
                      <w:spacing w:val="-25"/>
                      <w:w w:val="94"/>
                    </w:rPr>
                    <w:t>h</w:t>
                  </w:r>
                  <w:r>
                    <w:rPr>
                      <w:rFonts w:ascii="MS Gothic" w:hAnsi="MS Gothic" w:eastAsia="MS Gothic" w:cs="MS Gothic"/>
                      <w:sz w:val="27"/>
                      <w:szCs w:val="27"/>
                      <w:color w:val="1F2329"/>
                      <w:spacing w:val="-25"/>
                      <w:w w:val="94"/>
                    </w:rPr>
                    <w:t>]</w:t>
                  </w:r>
                  <w:r>
                    <w:rPr>
                      <w:rFonts w:ascii="MS Gothic" w:hAnsi="MS Gothic" w:eastAsia="MS Gothic" w:cs="MS Gothic"/>
                      <w:sz w:val="27"/>
                      <w:szCs w:val="27"/>
                      <w:color w:val="1F2329"/>
                      <w:spacing w:val="-25"/>
                      <w:w w:val="94"/>
                    </w:rPr>
                    <w:t xml:space="preserve"> </w:t>
                  </w:r>
                  <w:r>
                    <w:rPr>
                      <w:rFonts w:ascii="MS Gothic" w:hAnsi="MS Gothic" w:eastAsia="MS Gothic" w:cs="MS Gothic"/>
                      <w:sz w:val="27"/>
                      <w:szCs w:val="27"/>
                      <w:color w:val="1F2329"/>
                      <w:spacing w:val="-25"/>
                      <w:w w:val="94"/>
                    </w:rPr>
                    <w:t>→</w:t>
                  </w:r>
                  <w:r>
                    <w:rPr>
                      <w:rFonts w:ascii="MS Gothic" w:hAnsi="MS Gothic" w:eastAsia="MS Gothic" w:cs="MS Gothic"/>
                      <w:sz w:val="27"/>
                      <w:szCs w:val="27"/>
                      <w:color w:val="1F2329"/>
                      <w:spacing w:val="-25"/>
                      <w:w w:val="94"/>
                    </w:rPr>
                    <w:t xml:space="preserve"> </w:t>
                  </w:r>
                  <w:r>
                    <w:rPr>
                      <w:rFonts w:ascii="MS Gothic" w:hAnsi="MS Gothic" w:eastAsia="MS Gothic" w:cs="MS Gothic"/>
                      <w:sz w:val="27"/>
                      <w:szCs w:val="27"/>
                      <w:color w:val="1F2329"/>
                      <w:spacing w:val="-25"/>
                      <w:w w:val="94"/>
                    </w:rPr>
                    <w:t>[</w:t>
                  </w:r>
                  <w:r>
                    <w:rPr>
                      <w:rFonts w:ascii="Arial" w:hAnsi="Arial" w:eastAsia="Arial" w:cs="Arial"/>
                      <w:sz w:val="27"/>
                      <w:szCs w:val="27"/>
                      <w:i/>
                      <w:iCs/>
                      <w:color w:val="1F2329"/>
                      <w:spacing w:val="-25"/>
                      <w:w w:val="94"/>
                    </w:rPr>
                    <w:t>b</w:t>
                  </w:r>
                  <w:r>
                    <w:rPr>
                      <w:rFonts w:ascii="MS Gothic" w:hAnsi="MS Gothic" w:eastAsia="MS Gothic" w:cs="MS Gothic"/>
                      <w:sz w:val="27"/>
                      <w:szCs w:val="27"/>
                      <w:color w:val="1F2329"/>
                      <w:spacing w:val="-25"/>
                      <w:w w:val="94"/>
                    </w:rPr>
                    <w:t>,</w:t>
                  </w:r>
                  <w:r>
                    <w:rPr>
                      <w:rFonts w:ascii="MS Gothic" w:hAnsi="MS Gothic" w:eastAsia="MS Gothic" w:cs="MS Gothic"/>
                      <w:sz w:val="27"/>
                      <w:szCs w:val="27"/>
                      <w:color w:val="1F2329"/>
                      <w:spacing w:val="-76"/>
                    </w:rPr>
                    <w:t xml:space="preserve"> </w:t>
                  </w:r>
                  <w:r>
                    <w:rPr>
                      <w:rFonts w:ascii="Arial" w:hAnsi="Arial" w:eastAsia="Arial" w:cs="Arial"/>
                      <w:sz w:val="27"/>
                      <w:szCs w:val="27"/>
                      <w:i/>
                      <w:iCs/>
                      <w:color w:val="1F2329"/>
                      <w:spacing w:val="-25"/>
                      <w:w w:val="94"/>
                    </w:rPr>
                    <w:t>s</w:t>
                  </w:r>
                  <w:r>
                    <w:rPr>
                      <w:rFonts w:ascii="MS Gothic" w:hAnsi="MS Gothic" w:eastAsia="MS Gothic" w:cs="MS Gothic"/>
                      <w:sz w:val="27"/>
                      <w:szCs w:val="27"/>
                      <w:color w:val="1F2329"/>
                      <w:spacing w:val="-26"/>
                      <w:w w:val="94"/>
                    </w:rPr>
                    <w:t>,</w:t>
                  </w:r>
                  <w:r>
                    <w:rPr>
                      <w:rFonts w:ascii="MS Gothic" w:hAnsi="MS Gothic" w:eastAsia="MS Gothic" w:cs="MS Gothic"/>
                      <w:sz w:val="27"/>
                      <w:szCs w:val="27"/>
                      <w:color w:val="1F2329"/>
                      <w:spacing w:val="-77"/>
                    </w:rPr>
                    <w:t xml:space="preserve"> </w:t>
                  </w:r>
                  <w:r>
                    <w:rPr>
                      <w:rFonts w:ascii="Arial" w:hAnsi="Arial" w:eastAsia="Arial" w:cs="Arial"/>
                      <w:sz w:val="27"/>
                      <w:szCs w:val="27"/>
                      <w:i/>
                      <w:iCs/>
                      <w:color w:val="1F2329"/>
                      <w:spacing w:val="-26"/>
                      <w:w w:val="94"/>
                    </w:rPr>
                    <w:t>h</w:t>
                  </w:r>
                  <w:r>
                    <w:rPr>
                      <w:rFonts w:ascii="MS Gothic" w:hAnsi="MS Gothic" w:eastAsia="MS Gothic" w:cs="MS Gothic"/>
                      <w:sz w:val="27"/>
                      <w:szCs w:val="27"/>
                      <w:color w:val="1F2329"/>
                      <w:spacing w:val="-26"/>
                      <w:w w:val="94"/>
                    </w:rPr>
                    <w:t>]</w:t>
                  </w:r>
                  <w:r>
                    <w:rPr>
                      <w:rFonts w:ascii="MS Gothic" w:hAnsi="MS Gothic" w:eastAsia="MS Gothic" w:cs="MS Gothic"/>
                      <w:sz w:val="27"/>
                      <w:szCs w:val="27"/>
                      <w:color w:val="1F2329"/>
                    </w:rPr>
                    <w:t xml:space="preserve">  </w:t>
                  </w:r>
                  <w:r>
                    <w:rPr>
                      <w:rFonts w:ascii="Microsoft YaHei" w:hAnsi="Microsoft YaHei" w:eastAsia="Microsoft YaHei" w:cs="Microsoft YaHei"/>
                      <w:sz w:val="24"/>
                      <w:szCs w:val="24"/>
                      <w:color w:val="1F2329"/>
                      <w:spacing w:val="-8"/>
                    </w:rPr>
                    <w:t>在这个运算中</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8"/>
                    </w:rPr>
                    <w:t>，每个</w:t>
                  </w:r>
                  <w:r>
                    <w:rPr>
                      <w:rFonts w:ascii="Microsoft YaHei" w:hAnsi="Microsoft YaHei" w:eastAsia="Microsoft YaHei" w:cs="Microsoft YaHei"/>
                      <w:sz w:val="24"/>
                      <w:szCs w:val="24"/>
                      <w:color w:val="1F2329"/>
                      <w:spacing w:val="62"/>
                    </w:rPr>
                    <w:t xml:space="preserve"> </w:t>
                  </w:r>
                  <w:r>
                    <w:rPr>
                      <w:rFonts w:ascii="MS Gothic" w:hAnsi="MS Gothic" w:eastAsia="MS Gothic" w:cs="MS Gothic"/>
                      <w:sz w:val="27"/>
                      <w:szCs w:val="27"/>
                      <w:color w:val="1F2329"/>
                      <w:spacing w:val="-8"/>
                      <w:position w:val="1"/>
                    </w:rPr>
                    <w:t>[</w:t>
                  </w:r>
                  <w:r>
                    <w:rPr>
                      <w:rFonts w:ascii="Arial" w:hAnsi="Arial" w:eastAsia="Arial" w:cs="Arial"/>
                      <w:sz w:val="27"/>
                      <w:szCs w:val="27"/>
                      <w:i/>
                      <w:iCs/>
                      <w:color w:val="1F2329"/>
                      <w:spacing w:val="-8"/>
                      <w:position w:val="1"/>
                    </w:rPr>
                    <w:t>b</w:t>
                  </w:r>
                  <w:r>
                    <w:rPr>
                      <w:rFonts w:ascii="MS Gothic" w:hAnsi="MS Gothic" w:eastAsia="MS Gothic" w:cs="MS Gothic"/>
                      <w:sz w:val="27"/>
                      <w:szCs w:val="27"/>
                      <w:color w:val="1F2329"/>
                      <w:spacing w:val="-8"/>
                      <w:position w:val="1"/>
                    </w:rPr>
                    <w:t>,</w:t>
                  </w:r>
                  <w:r>
                    <w:rPr>
                      <w:rFonts w:ascii="MS Gothic" w:hAnsi="MS Gothic" w:eastAsia="MS Gothic" w:cs="MS Gothic"/>
                      <w:sz w:val="27"/>
                      <w:szCs w:val="27"/>
                      <w:color w:val="1F2329"/>
                      <w:spacing w:val="-76"/>
                      <w:position w:val="1"/>
                    </w:rPr>
                    <w:t xml:space="preserve"> </w:t>
                  </w:r>
                  <w:r>
                    <w:rPr>
                      <w:rFonts w:ascii="Arial" w:hAnsi="Arial" w:eastAsia="Arial" w:cs="Arial"/>
                      <w:sz w:val="27"/>
                      <w:szCs w:val="27"/>
                      <w:i/>
                      <w:iCs/>
                      <w:color w:val="1F2329"/>
                      <w:spacing w:val="-8"/>
                      <w:position w:val="1"/>
                    </w:rPr>
                    <w:t>s</w:t>
                  </w:r>
                  <w:r>
                    <w:rPr>
                      <w:rFonts w:ascii="MS Gothic" w:hAnsi="MS Gothic" w:eastAsia="MS Gothic" w:cs="MS Gothic"/>
                      <w:sz w:val="27"/>
                      <w:szCs w:val="27"/>
                      <w:color w:val="1F2329"/>
                      <w:spacing w:val="-8"/>
                      <w:position w:val="1"/>
                    </w:rPr>
                    <w:t>,</w:t>
                  </w:r>
                  <w:r>
                    <w:rPr>
                      <w:rFonts w:ascii="MS Gothic" w:hAnsi="MS Gothic" w:eastAsia="MS Gothic" w:cs="MS Gothic"/>
                      <w:sz w:val="27"/>
                      <w:szCs w:val="27"/>
                      <w:color w:val="1F2329"/>
                      <w:spacing w:val="-77"/>
                      <w:position w:val="1"/>
                    </w:rPr>
                    <w:t xml:space="preserve"> </w:t>
                  </w:r>
                  <w:r>
                    <w:rPr>
                      <w:rFonts w:ascii="Arial" w:hAnsi="Arial" w:eastAsia="Arial" w:cs="Arial"/>
                      <w:sz w:val="27"/>
                      <w:szCs w:val="27"/>
                      <w:i/>
                      <w:iCs/>
                      <w:color w:val="1F2329"/>
                      <w:spacing w:val="-8"/>
                      <w:position w:val="1"/>
                    </w:rPr>
                    <w:t>h</w:t>
                  </w:r>
                  <w:r>
                    <w:rPr>
                      <w:rFonts w:ascii="MS Gothic" w:hAnsi="MS Gothic" w:eastAsia="MS Gothic" w:cs="MS Gothic"/>
                      <w:sz w:val="27"/>
                      <w:szCs w:val="27"/>
                      <w:color w:val="1F2329"/>
                      <w:spacing w:val="-8"/>
                      <w:position w:val="1"/>
                    </w:rPr>
                    <w:t>]</w:t>
                  </w:r>
                  <w:r>
                    <w:rPr>
                      <w:rFonts w:ascii="Microsoft YaHei" w:hAnsi="Microsoft YaHei" w:eastAsia="Microsoft YaHei" w:cs="Microsoft YaHei"/>
                      <w:sz w:val="24"/>
                      <w:szCs w:val="24"/>
                      <w:color w:val="1F2329"/>
                      <w:spacing w:val="-8"/>
                    </w:rPr>
                    <w:t>位置的结果是由⻓度为 </w:t>
                  </w:r>
                  <w:r>
                    <w:rPr>
                      <w:rFonts w:ascii="Arial" w:hAnsi="Arial" w:eastAsia="Arial" w:cs="Arial"/>
                      <w:sz w:val="27"/>
                      <w:szCs w:val="27"/>
                      <w:i/>
                      <w:iCs/>
                      <w:color w:val="1F2329"/>
                      <w:spacing w:val="-8"/>
                      <w:position w:val="1"/>
                    </w:rPr>
                    <w:t>V </w:t>
                  </w:r>
                  <w:r>
                    <w:rPr>
                      <w:rFonts w:ascii="Microsoft YaHei" w:hAnsi="Microsoft YaHei" w:eastAsia="Microsoft YaHei" w:cs="Microsoft YaHei"/>
                      <w:sz w:val="24"/>
                      <w:szCs w:val="24"/>
                      <w:color w:val="1F2329"/>
                      <w:spacing w:val="-9"/>
                    </w:rPr>
                    <w:t>的向量（</w:t>
                  </w:r>
                  <w:r>
                    <w:rPr>
                      <w:rFonts w:ascii="Arial" w:hAnsi="Arial" w:eastAsia="Arial" w:cs="Arial"/>
                      <w:sz w:val="24"/>
                      <w:szCs w:val="24"/>
                      <w:color w:val="1F2329"/>
                      <w:spacing w:val="-9"/>
                    </w:rPr>
                    <w:t>one-hot</w:t>
                  </w:r>
                  <w:r>
                    <w:rPr>
                      <w:rFonts w:ascii="Microsoft YaHei" w:hAnsi="Microsoft YaHei" w:eastAsia="Microsoft YaHei" w:cs="Microsoft YaHei"/>
                      <w:sz w:val="24"/>
                      <w:szCs w:val="24"/>
                      <w:color w:val="1F2329"/>
                      <w:spacing w:val="-9"/>
                    </w:rPr>
                    <w:t>编码）</w:t>
                  </w:r>
                  <w:r>
                    <w:rPr>
                      <w:rFonts w:ascii="Microsoft YaHei" w:hAnsi="Microsoft YaHei" w:eastAsia="Microsoft YaHei" w:cs="Microsoft YaHei"/>
                      <w:sz w:val="24"/>
                      <w:szCs w:val="24"/>
                      <w:color w:val="1F2329"/>
                      <w:spacing w:val="-46"/>
                    </w:rPr>
                    <w:t xml:space="preserve"> </w:t>
                  </w:r>
                  <w:r>
                    <w:rPr>
                      <w:rFonts w:ascii="Microsoft YaHei" w:hAnsi="Microsoft YaHei" w:eastAsia="Microsoft YaHei" w:cs="Microsoft YaHei"/>
                      <w:sz w:val="24"/>
                      <w:szCs w:val="24"/>
                      <w:color w:val="1F2329"/>
                      <w:spacing w:val="-9"/>
                    </w:rPr>
                    <w:t>与 </w:t>
                  </w:r>
                  <w:r>
                    <w:rPr>
                      <w:rFonts w:ascii="Arial" w:hAnsi="Arial" w:eastAsia="Arial" w:cs="Arial"/>
                      <w:sz w:val="27"/>
                      <w:szCs w:val="27"/>
                      <w:i/>
                      <w:iCs/>
                      <w:color w:val="1F2329"/>
                      <w:spacing w:val="-9"/>
                      <w:position w:val="1"/>
                    </w:rPr>
                    <w:t>V</w:t>
                  </w:r>
                  <w:r>
                    <w:rPr>
                      <w:rFonts w:ascii="Arial" w:hAnsi="Arial" w:eastAsia="Arial" w:cs="Arial"/>
                      <w:sz w:val="27"/>
                      <w:szCs w:val="27"/>
                      <w:i/>
                      <w:iCs/>
                      <w:color w:val="1F2329"/>
                      <w:spacing w:val="41"/>
                      <w:w w:val="101"/>
                      <w:position w:val="1"/>
                    </w:rPr>
                    <w:t xml:space="preserve"> </w:t>
                  </w:r>
                  <w:r>
                    <w:rPr>
                      <w:rFonts w:ascii="MS Gothic" w:hAnsi="MS Gothic" w:eastAsia="MS Gothic" w:cs="MS Gothic"/>
                      <w:sz w:val="27"/>
                      <w:szCs w:val="27"/>
                      <w:color w:val="1F2329"/>
                      <w:spacing w:val="-9"/>
                      <w:position w:val="1"/>
                    </w:rPr>
                    <w:t>×</w:t>
                  </w:r>
                  <w:r>
                    <w:rPr>
                      <w:rFonts w:ascii="MS Gothic" w:hAnsi="MS Gothic" w:eastAsia="MS Gothic" w:cs="MS Gothic"/>
                      <w:sz w:val="27"/>
                      <w:szCs w:val="27"/>
                      <w:color w:val="1F2329"/>
                      <w:spacing w:val="-62"/>
                      <w:position w:val="1"/>
                    </w:rPr>
                    <w:t xml:space="preserve"> </w:t>
                  </w:r>
                  <w:r>
                    <w:rPr>
                      <w:rFonts w:ascii="Arial" w:hAnsi="Arial" w:eastAsia="Arial" w:cs="Arial"/>
                      <w:sz w:val="27"/>
                      <w:szCs w:val="27"/>
                      <w:i/>
                      <w:iCs/>
                      <w:color w:val="1F2329"/>
                      <w:spacing w:val="-9"/>
                    </w:rPr>
                    <w:t>h</w:t>
                  </w:r>
                  <w:r>
                    <w:rPr>
                      <w:rFonts w:ascii="Arial" w:hAnsi="Arial" w:eastAsia="Arial" w:cs="Arial"/>
                      <w:sz w:val="27"/>
                      <w:szCs w:val="27"/>
                      <w:i/>
                      <w:iCs/>
                      <w:color w:val="1F2329"/>
                      <w:spacing w:val="-25"/>
                    </w:rPr>
                    <w:t xml:space="preserve"> </w:t>
                  </w:r>
                  <w:r>
                    <w:rPr>
                      <w:rFonts w:ascii="Microsoft YaHei" w:hAnsi="Microsoft YaHei" w:eastAsia="Microsoft YaHei" w:cs="Microsoft YaHei"/>
                      <w:sz w:val="24"/>
                      <w:szCs w:val="24"/>
                      <w:color w:val="1F2329"/>
                      <w:spacing w:val="-9"/>
                    </w:rPr>
                    <w:t>矩</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阵中的对应列进⾏点积得到的。</w:t>
                  </w:r>
                </w:p>
                <w:p>
                  <w:pPr>
                    <w:ind w:left="744"/>
                    <w:spacing w:before="148" w:line="20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计算</w:t>
                  </w:r>
                  <w:r>
                    <w:rPr>
                      <w:rFonts w:ascii="Arial" w:hAnsi="Arial" w:eastAsia="Arial" w:cs="Arial"/>
                      <w:sz w:val="24"/>
                      <w:szCs w:val="24"/>
                      <w:color w:val="1F2329"/>
                      <w:spacing w:val="-3"/>
                    </w:rPr>
                    <w:t>FLOPs</w:t>
                  </w:r>
                  <w:r>
                    <w:rPr>
                      <w:rFonts w:ascii="Microsoft YaHei" w:hAnsi="Microsoft YaHei" w:eastAsia="Microsoft YaHei" w:cs="Microsoft YaHei"/>
                      <w:sz w:val="24"/>
                      <w:szCs w:val="24"/>
                      <w:color w:val="1F2329"/>
                      <w:spacing w:val="-3"/>
                    </w:rPr>
                    <w:t>的细节：</w:t>
                  </w:r>
                </w:p>
                <w:p>
                  <w:pPr>
                    <w:ind w:left="797"/>
                    <w:spacing w:line="237" w:lineRule="auto"/>
                    <w:rPr>
                      <w:rFonts w:ascii="MS Gothic" w:hAnsi="MS Gothic" w:eastAsia="MS Gothic" w:cs="MS Gothic"/>
                      <w:sz w:val="27"/>
                      <w:szCs w:val="27"/>
                    </w:rPr>
                  </w:pPr>
                  <w:r>
                    <w:rPr>
                      <w:rFonts w:ascii="Microsoft YaHei" w:hAnsi="Microsoft YaHei" w:eastAsia="Microsoft YaHei" w:cs="Microsoft YaHei"/>
                      <w:sz w:val="24"/>
                      <w:szCs w:val="24"/>
                      <w:color w:val="1F2329"/>
                      <w:spacing w:val="-16"/>
                      <w:position w:val="-1"/>
                    </w:rPr>
                    <w:t>对于矩阵乘法</w:t>
                  </w:r>
                  <w:r>
                    <w:rPr>
                      <w:rFonts w:ascii="Microsoft YaHei" w:hAnsi="Microsoft YaHei" w:eastAsia="Microsoft YaHei" w:cs="Microsoft YaHei"/>
                      <w:sz w:val="24"/>
                      <w:szCs w:val="24"/>
                      <w:color w:val="1F2329"/>
                      <w:spacing w:val="58"/>
                      <w:position w:val="-1"/>
                    </w:rPr>
                    <w:t xml:space="preserve"> </w:t>
                  </w:r>
                  <w:r>
                    <w:rPr>
                      <w:rFonts w:ascii="Arial" w:hAnsi="Arial" w:eastAsia="Arial" w:cs="Arial"/>
                      <w:sz w:val="27"/>
                      <w:szCs w:val="27"/>
                      <w:i/>
                      <w:iCs/>
                      <w:color w:val="1F2329"/>
                      <w:spacing w:val="-16"/>
                    </w:rPr>
                    <w:t>A</w:t>
                  </w:r>
                  <w:r>
                    <w:rPr>
                      <w:rFonts w:ascii="Arial" w:hAnsi="Arial" w:eastAsia="Arial" w:cs="Arial"/>
                      <w:sz w:val="27"/>
                      <w:szCs w:val="27"/>
                      <w:i/>
                      <w:iCs/>
                      <w:color w:val="1F2329"/>
                      <w:spacing w:val="30"/>
                    </w:rPr>
                    <w:t xml:space="preserve"> </w:t>
                  </w:r>
                  <w:r>
                    <w:rPr>
                      <w:rFonts w:ascii="MS Gothic" w:hAnsi="MS Gothic" w:eastAsia="MS Gothic" w:cs="MS Gothic"/>
                      <w:sz w:val="27"/>
                      <w:szCs w:val="27"/>
                      <w:color w:val="1F2329"/>
                      <w:spacing w:val="-16"/>
                    </w:rPr>
                    <w:t>∈</w:t>
                  </w:r>
                  <w:r>
                    <w:rPr>
                      <w:rFonts w:ascii="MS Gothic" w:hAnsi="MS Gothic" w:eastAsia="MS Gothic" w:cs="MS Gothic"/>
                      <w:sz w:val="27"/>
                      <w:szCs w:val="27"/>
                      <w:color w:val="1F2329"/>
                      <w:spacing w:val="-55"/>
                    </w:rPr>
                    <w:t xml:space="preserve"> </w:t>
                  </w:r>
                  <w:r>
                    <w:rPr>
                      <w:rFonts w:ascii="Arial" w:hAnsi="Arial" w:eastAsia="Arial" w:cs="Arial"/>
                      <w:sz w:val="27"/>
                      <w:szCs w:val="27"/>
                      <w:color w:val="1F2329"/>
                      <w:spacing w:val="-16"/>
                    </w:rPr>
                    <w:t>R</w:t>
                  </w:r>
                  <w:r>
                    <w:rPr>
                      <w:rFonts w:ascii="Arial" w:hAnsi="Arial" w:eastAsia="Arial" w:cs="Arial"/>
                      <w:sz w:val="18"/>
                      <w:szCs w:val="18"/>
                      <w:i/>
                      <w:iCs/>
                      <w:color w:val="1F2329"/>
                      <w:spacing w:val="-16"/>
                      <w:position w:val="10"/>
                    </w:rPr>
                    <w:t>b</w:t>
                  </w:r>
                  <w:r>
                    <w:rPr>
                      <w:rFonts w:ascii="Arial" w:hAnsi="Arial" w:eastAsia="Arial" w:cs="Arial"/>
                      <w:sz w:val="18"/>
                      <w:szCs w:val="18"/>
                      <w:i/>
                      <w:iCs/>
                      <w:color w:val="1F2329"/>
                      <w:spacing w:val="-14"/>
                      <w:position w:val="10"/>
                    </w:rPr>
                    <w:t xml:space="preserve"> </w:t>
                  </w:r>
                  <w:r>
                    <w:rPr>
                      <w:rFonts w:ascii="MS Gothic" w:hAnsi="MS Gothic" w:eastAsia="MS Gothic" w:cs="MS Gothic"/>
                      <w:sz w:val="18"/>
                      <w:szCs w:val="18"/>
                      <w:color w:val="1F2329"/>
                      <w:spacing w:val="-16"/>
                      <w:position w:val="10"/>
                    </w:rPr>
                    <w:t>×</w:t>
                  </w:r>
                  <w:r>
                    <w:rPr>
                      <w:rFonts w:ascii="Arial" w:hAnsi="Arial" w:eastAsia="Arial" w:cs="Arial"/>
                      <w:sz w:val="18"/>
                      <w:szCs w:val="18"/>
                      <w:i/>
                      <w:iCs/>
                      <w:color w:val="1F2329"/>
                      <w:spacing w:val="-16"/>
                      <w:position w:val="10"/>
                    </w:rPr>
                    <w:t>s</w:t>
                  </w:r>
                  <w:r>
                    <w:rPr>
                      <w:rFonts w:ascii="Arial" w:hAnsi="Arial" w:eastAsia="Arial" w:cs="Arial"/>
                      <w:sz w:val="18"/>
                      <w:szCs w:val="18"/>
                      <w:i/>
                      <w:iCs/>
                      <w:color w:val="1F2329"/>
                      <w:spacing w:val="-20"/>
                      <w:position w:val="10"/>
                    </w:rPr>
                    <w:t xml:space="preserve"> </w:t>
                  </w:r>
                  <w:r>
                    <w:rPr>
                      <w:rFonts w:ascii="MS Gothic" w:hAnsi="MS Gothic" w:eastAsia="MS Gothic" w:cs="MS Gothic"/>
                      <w:sz w:val="18"/>
                      <w:szCs w:val="18"/>
                      <w:color w:val="1F2329"/>
                      <w:spacing w:val="-16"/>
                      <w:position w:val="10"/>
                    </w:rPr>
                    <w:t>×</w:t>
                  </w:r>
                  <w:r>
                    <w:rPr>
                      <w:rFonts w:ascii="Arial" w:hAnsi="Arial" w:eastAsia="Arial" w:cs="Arial"/>
                      <w:sz w:val="18"/>
                      <w:szCs w:val="18"/>
                      <w:i/>
                      <w:iCs/>
                      <w:color w:val="1F2329"/>
                      <w:spacing w:val="-16"/>
                      <w:position w:val="10"/>
                    </w:rPr>
                    <w:t>V</w:t>
                  </w:r>
                  <w:r>
                    <w:rPr>
                      <w:rFonts w:ascii="Arial" w:hAnsi="Arial" w:eastAsia="Arial" w:cs="Arial"/>
                      <w:sz w:val="18"/>
                      <w:szCs w:val="18"/>
                      <w:i/>
                      <w:iCs/>
                      <w:color w:val="1F2329"/>
                      <w:spacing w:val="38"/>
                      <w:position w:val="10"/>
                    </w:rPr>
                    <w:t xml:space="preserve"> </w:t>
                  </w:r>
                  <w:r>
                    <w:rPr>
                      <w:rFonts w:ascii="Microsoft YaHei" w:hAnsi="Microsoft YaHei" w:eastAsia="Microsoft YaHei" w:cs="Microsoft YaHei"/>
                      <w:sz w:val="24"/>
                      <w:szCs w:val="24"/>
                      <w:color w:val="1F2329"/>
                      <w:spacing w:val="-16"/>
                      <w:position w:val="-1"/>
                    </w:rPr>
                    <w:t>和</w:t>
                  </w:r>
                  <w:r>
                    <w:rPr>
                      <w:rFonts w:ascii="Microsoft YaHei" w:hAnsi="Microsoft YaHei" w:eastAsia="Microsoft YaHei" w:cs="Microsoft YaHei"/>
                      <w:sz w:val="24"/>
                      <w:szCs w:val="24"/>
                      <w:color w:val="1F2329"/>
                      <w:spacing w:val="44"/>
                      <w:position w:val="-1"/>
                    </w:rPr>
                    <w:t xml:space="preserve"> </w:t>
                  </w:r>
                  <w:r>
                    <w:rPr>
                      <w:rFonts w:ascii="Arial" w:hAnsi="Arial" w:eastAsia="Arial" w:cs="Arial"/>
                      <w:sz w:val="27"/>
                      <w:szCs w:val="27"/>
                      <w:i/>
                      <w:iCs/>
                      <w:color w:val="1F2329"/>
                      <w:spacing w:val="-5"/>
                    </w:rPr>
                    <w:t>W</w:t>
                  </w:r>
                  <w:r>
                    <w:rPr>
                      <w:rFonts w:ascii="Arial" w:hAnsi="Arial" w:eastAsia="Arial" w:cs="Arial"/>
                      <w:sz w:val="18"/>
                      <w:szCs w:val="18"/>
                      <w:i/>
                      <w:iCs/>
                      <w:color w:val="1F2329"/>
                      <w:spacing w:val="-5"/>
                      <w:position w:val="-4"/>
                    </w:rPr>
                    <w:t>emb</w:t>
                  </w:r>
                  <w:r>
                    <w:rPr>
                      <w:rFonts w:ascii="Arial" w:hAnsi="Arial" w:eastAsia="Arial" w:cs="Arial"/>
                      <w:sz w:val="18"/>
                      <w:szCs w:val="18"/>
                      <w:i/>
                      <w:iCs/>
                      <w:color w:val="1F2329"/>
                      <w:spacing w:val="14"/>
                      <w:w w:val="101"/>
                      <w:position w:val="-4"/>
                    </w:rPr>
                    <w:t xml:space="preserve">  </w:t>
                  </w:r>
                  <w:r>
                    <w:rPr>
                      <w:rFonts w:ascii="MS Gothic" w:hAnsi="MS Gothic" w:eastAsia="MS Gothic" w:cs="MS Gothic"/>
                      <w:sz w:val="27"/>
                      <w:szCs w:val="27"/>
                      <w:color w:val="1F2329"/>
                      <w:spacing w:val="-57"/>
                      <w:w w:val="99"/>
                    </w:rPr>
                    <w:t>∈</w:t>
                  </w:r>
                  <w:r>
                    <w:rPr>
                      <w:rFonts w:ascii="MS Gothic" w:hAnsi="MS Gothic" w:eastAsia="MS Gothic" w:cs="MS Gothic"/>
                      <w:sz w:val="27"/>
                      <w:szCs w:val="27"/>
                      <w:color w:val="1F2329"/>
                      <w:spacing w:val="-55"/>
                    </w:rPr>
                    <w:t xml:space="preserve"> </w:t>
                  </w:r>
                  <w:r>
                    <w:rPr>
                      <w:rFonts w:ascii="Arial" w:hAnsi="Arial" w:eastAsia="Arial" w:cs="Arial"/>
                      <w:sz w:val="27"/>
                      <w:szCs w:val="27"/>
                      <w:color w:val="1F2329"/>
                      <w:spacing w:val="-57"/>
                      <w:w w:val="99"/>
                    </w:rPr>
                    <w:t>R</w:t>
                  </w:r>
                  <w:r>
                    <w:rPr>
                      <w:rFonts w:ascii="Arial" w:hAnsi="Arial" w:eastAsia="Arial" w:cs="Arial"/>
                      <w:sz w:val="18"/>
                      <w:szCs w:val="18"/>
                      <w:i/>
                      <w:iCs/>
                      <w:color w:val="1F2329"/>
                      <w:spacing w:val="-10"/>
                      <w:position w:val="10"/>
                    </w:rPr>
                    <w:t>V </w:t>
                  </w:r>
                  <w:r>
                    <w:rPr>
                      <w:rFonts w:ascii="MS Gothic" w:hAnsi="MS Gothic" w:eastAsia="MS Gothic" w:cs="MS Gothic"/>
                      <w:sz w:val="18"/>
                      <w:szCs w:val="18"/>
                      <w:color w:val="1F2329"/>
                      <w:spacing w:val="-10"/>
                      <w:position w:val="10"/>
                    </w:rPr>
                    <w:t>×</w:t>
                  </w:r>
                  <w:r>
                    <w:rPr>
                      <w:rFonts w:ascii="Arial" w:hAnsi="Arial" w:eastAsia="Arial" w:cs="Arial"/>
                      <w:sz w:val="18"/>
                      <w:szCs w:val="18"/>
                      <w:i/>
                      <w:iCs/>
                      <w:color w:val="1F2329"/>
                      <w:spacing w:val="-10"/>
                      <w:position w:val="10"/>
                    </w:rPr>
                    <w:t>h</w:t>
                  </w:r>
                  <w:r>
                    <w:rPr>
                      <w:rFonts w:ascii="Arial" w:hAnsi="Arial" w:eastAsia="Arial" w:cs="Arial"/>
                      <w:sz w:val="18"/>
                      <w:szCs w:val="18"/>
                      <w:i/>
                      <w:iCs/>
                      <w:color w:val="1F2329"/>
                      <w:spacing w:val="43"/>
                      <w:position w:val="10"/>
                    </w:rPr>
                    <w:t xml:space="preserve"> </w:t>
                  </w:r>
                  <w:r>
                    <w:rPr>
                      <w:rFonts w:ascii="Microsoft YaHei" w:hAnsi="Microsoft YaHei" w:eastAsia="Microsoft YaHei" w:cs="Microsoft YaHei"/>
                      <w:sz w:val="24"/>
                      <w:szCs w:val="24"/>
                      <w:color w:val="1F2329"/>
                      <w:spacing w:val="-10"/>
                      <w:position w:val="-1"/>
                    </w:rPr>
                    <w:t>，计算结果</w:t>
                  </w:r>
                  <w:r>
                    <w:rPr>
                      <w:rFonts w:ascii="Microsoft YaHei" w:hAnsi="Microsoft YaHei" w:eastAsia="Microsoft YaHei" w:cs="Microsoft YaHei"/>
                      <w:sz w:val="24"/>
                      <w:szCs w:val="24"/>
                      <w:color w:val="1F2329"/>
                      <w:spacing w:val="44"/>
                      <w:position w:val="-1"/>
                    </w:rPr>
                    <w:t xml:space="preserve"> </w:t>
                  </w:r>
                  <w:r>
                    <w:rPr>
                      <w:rFonts w:ascii="Arial" w:hAnsi="Arial" w:eastAsia="Arial" w:cs="Arial"/>
                      <w:sz w:val="27"/>
                      <w:szCs w:val="27"/>
                      <w:i/>
                      <w:iCs/>
                      <w:color w:val="1F2329"/>
                      <w:spacing w:val="-10"/>
                    </w:rPr>
                    <w:t>C</w:t>
                  </w:r>
                  <w:r>
                    <w:rPr>
                      <w:rFonts w:ascii="Arial" w:hAnsi="Arial" w:eastAsia="Arial" w:cs="Arial"/>
                      <w:sz w:val="27"/>
                      <w:szCs w:val="27"/>
                      <w:i/>
                      <w:iCs/>
                      <w:color w:val="1F2329"/>
                      <w:spacing w:val="24"/>
                    </w:rPr>
                    <w:t xml:space="preserve"> </w:t>
                  </w:r>
                  <w:r>
                    <w:rPr>
                      <w:rFonts w:ascii="MS Gothic" w:hAnsi="MS Gothic" w:eastAsia="MS Gothic" w:cs="MS Gothic"/>
                      <w:sz w:val="27"/>
                      <w:szCs w:val="27"/>
                      <w:color w:val="1F2329"/>
                      <w:spacing w:val="-10"/>
                    </w:rPr>
                    <w:t>=</w:t>
                  </w:r>
                  <w:r>
                    <w:rPr>
                      <w:rFonts w:ascii="MS Gothic" w:hAnsi="MS Gothic" w:eastAsia="MS Gothic" w:cs="MS Gothic"/>
                      <w:sz w:val="27"/>
                      <w:szCs w:val="27"/>
                      <w:color w:val="1F2329"/>
                      <w:spacing w:val="-50"/>
                    </w:rPr>
                    <w:t xml:space="preserve"> </w:t>
                  </w:r>
                  <w:r>
                    <w:rPr>
                      <w:rFonts w:ascii="Arial" w:hAnsi="Arial" w:eastAsia="Arial" w:cs="Arial"/>
                      <w:sz w:val="27"/>
                      <w:szCs w:val="27"/>
                      <w:i/>
                      <w:iCs/>
                      <w:color w:val="1F2329"/>
                      <w:spacing w:val="-10"/>
                    </w:rPr>
                    <w:t>AW</w:t>
                  </w:r>
                  <w:r>
                    <w:rPr>
                      <w:rFonts w:ascii="Arial" w:hAnsi="Arial" w:eastAsia="Arial" w:cs="Arial"/>
                      <w:sz w:val="18"/>
                      <w:szCs w:val="18"/>
                      <w:i/>
                      <w:iCs/>
                      <w:color w:val="1F2329"/>
                      <w:spacing w:val="-10"/>
                      <w:position w:val="-4"/>
                    </w:rPr>
                    <w:t>emb   </w:t>
                  </w:r>
                  <w:r>
                    <w:rPr>
                      <w:rFonts w:ascii="Microsoft YaHei" w:hAnsi="Microsoft YaHei" w:eastAsia="Microsoft YaHei" w:cs="Microsoft YaHei"/>
                      <w:sz w:val="24"/>
                      <w:szCs w:val="24"/>
                      <w:color w:val="1F2329"/>
                      <w:spacing w:val="-10"/>
                      <w:position w:val="-1"/>
                    </w:rPr>
                    <w:t>的形状是  </w:t>
                  </w:r>
                  <w:r>
                    <w:rPr>
                      <w:rFonts w:ascii="MS Gothic" w:hAnsi="MS Gothic" w:eastAsia="MS Gothic" w:cs="MS Gothic"/>
                      <w:sz w:val="27"/>
                      <w:szCs w:val="27"/>
                      <w:color w:val="1F2329"/>
                      <w:spacing w:val="-10"/>
                    </w:rPr>
                    <w:t>[</w:t>
                  </w:r>
                  <w:r>
                    <w:rPr>
                      <w:rFonts w:ascii="Arial" w:hAnsi="Arial" w:eastAsia="Arial" w:cs="Arial"/>
                      <w:sz w:val="27"/>
                      <w:szCs w:val="27"/>
                      <w:i/>
                      <w:iCs/>
                      <w:color w:val="1F2329"/>
                      <w:spacing w:val="-10"/>
                    </w:rPr>
                    <w:t>b</w:t>
                  </w:r>
                  <w:r>
                    <w:rPr>
                      <w:rFonts w:ascii="MS Gothic" w:hAnsi="MS Gothic" w:eastAsia="MS Gothic" w:cs="MS Gothic"/>
                      <w:sz w:val="27"/>
                      <w:szCs w:val="27"/>
                      <w:color w:val="1F2329"/>
                      <w:spacing w:val="-10"/>
                    </w:rPr>
                    <w:t>,</w:t>
                  </w:r>
                  <w:r>
                    <w:rPr>
                      <w:rFonts w:ascii="MS Gothic" w:hAnsi="MS Gothic" w:eastAsia="MS Gothic" w:cs="MS Gothic"/>
                      <w:sz w:val="27"/>
                      <w:szCs w:val="27"/>
                      <w:color w:val="1F2329"/>
                      <w:spacing w:val="-76"/>
                    </w:rPr>
                    <w:t xml:space="preserve"> </w:t>
                  </w:r>
                  <w:r>
                    <w:rPr>
                      <w:rFonts w:ascii="Arial" w:hAnsi="Arial" w:eastAsia="Arial" w:cs="Arial"/>
                      <w:sz w:val="27"/>
                      <w:szCs w:val="27"/>
                      <w:i/>
                      <w:iCs/>
                      <w:color w:val="1F2329"/>
                      <w:spacing w:val="-10"/>
                    </w:rPr>
                    <w:t>s</w:t>
                  </w:r>
                  <w:r>
                    <w:rPr>
                      <w:rFonts w:ascii="MS Gothic" w:hAnsi="MS Gothic" w:eastAsia="MS Gothic" w:cs="MS Gothic"/>
                      <w:sz w:val="27"/>
                      <w:szCs w:val="27"/>
                      <w:color w:val="1F2329"/>
                      <w:spacing w:val="-10"/>
                    </w:rPr>
                    <w:t>,</w:t>
                  </w:r>
                  <w:r>
                    <w:rPr>
                      <w:rFonts w:ascii="MS Gothic" w:hAnsi="MS Gothic" w:eastAsia="MS Gothic" w:cs="MS Gothic"/>
                      <w:sz w:val="27"/>
                      <w:szCs w:val="27"/>
                      <w:color w:val="1F2329"/>
                      <w:spacing w:val="-77"/>
                    </w:rPr>
                    <w:t xml:space="preserve"> </w:t>
                  </w:r>
                  <w:r>
                    <w:rPr>
                      <w:rFonts w:ascii="Arial" w:hAnsi="Arial" w:eastAsia="Arial" w:cs="Arial"/>
                      <w:sz w:val="27"/>
                      <w:szCs w:val="27"/>
                      <w:i/>
                      <w:iCs/>
                      <w:color w:val="1F2329"/>
                      <w:spacing w:val="-10"/>
                    </w:rPr>
                    <w:t>h</w:t>
                  </w:r>
                  <w:r>
                    <w:rPr>
                      <w:rFonts w:ascii="MS Gothic" w:hAnsi="MS Gothic" w:eastAsia="MS Gothic" w:cs="MS Gothic"/>
                      <w:sz w:val="27"/>
                      <w:szCs w:val="27"/>
                      <w:color w:val="1F2329"/>
                      <w:spacing w:val="-10"/>
                    </w:rPr>
                    <w:t>]</w:t>
                  </w:r>
                </w:p>
                <w:p>
                  <w:pPr>
                    <w:ind w:left="745"/>
                    <w:spacing w:before="183" w:line="195" w:lineRule="auto"/>
                    <w:rPr>
                      <w:rFonts w:ascii="Microsoft YaHei" w:hAnsi="Microsoft YaHei" w:eastAsia="Microsoft YaHei" w:cs="Microsoft YaHei"/>
                      <w:sz w:val="7"/>
                      <w:szCs w:val="7"/>
                    </w:rPr>
                  </w:pPr>
                  <w:r>
                    <w:rPr>
                      <w:rFonts w:ascii="Microsoft YaHei" w:hAnsi="Microsoft YaHei" w:eastAsia="Microsoft YaHei" w:cs="Microsoft YaHei"/>
                      <w:sz w:val="7"/>
                      <w:szCs w:val="7"/>
                      <w:color w:val="1F2329"/>
                      <w:spacing w:val="18"/>
                      <w:w w:val="128"/>
                    </w:rPr>
                    <w:t>。</w:t>
                  </w:r>
                </w:p>
                <w:p>
                  <w:pPr>
                    <w:ind w:left="1481" w:right="408" w:hanging="309"/>
                    <w:spacing w:before="256" w:line="211" w:lineRule="auto"/>
                    <w:rPr>
                      <w:rFonts w:ascii="Microsoft YaHei" w:hAnsi="Microsoft YaHei" w:eastAsia="Microsoft YaHei" w:cs="Microsoft YaHei"/>
                      <w:sz w:val="24"/>
                      <w:szCs w:val="24"/>
                    </w:rPr>
                  </w:pPr>
                  <w:r>
                    <w:rPr>
                      <w:rFonts w:ascii="Arial" w:hAnsi="Arial" w:eastAsia="Arial" w:cs="Arial"/>
                      <w:sz w:val="33"/>
                      <w:szCs w:val="33"/>
                      <w:color w:val="1456F0"/>
                      <w:spacing w:val="2"/>
                      <w:position w:val="-2"/>
                    </w:rPr>
                    <w:t>◦  </w:t>
                  </w:r>
                  <w:r>
                    <w:rPr>
                      <w:rFonts w:ascii="Microsoft YaHei" w:hAnsi="Microsoft YaHei" w:eastAsia="Microsoft YaHei" w:cs="Microsoft YaHei"/>
                      <w:sz w:val="24"/>
                      <w:szCs w:val="24"/>
                      <w:color w:val="1F2329"/>
                      <w:spacing w:val="2"/>
                    </w:rPr>
                    <w:t>对于产⽣ </w:t>
                  </w:r>
                  <w:r>
                    <w:rPr>
                      <w:rFonts w:ascii="Arial" w:hAnsi="Arial" w:eastAsia="Arial" w:cs="Arial"/>
                      <w:sz w:val="27"/>
                      <w:szCs w:val="27"/>
                      <w:i/>
                      <w:iCs/>
                      <w:color w:val="1F2329"/>
                    </w:rPr>
                    <w:t>C</w:t>
                  </w:r>
                  <w:r>
                    <w:rPr>
                      <w:rFonts w:ascii="Arial" w:hAnsi="Arial" w:eastAsia="Arial" w:cs="Arial"/>
                      <w:sz w:val="18"/>
                      <w:szCs w:val="18"/>
                      <w:i/>
                      <w:iCs/>
                      <w:color w:val="1F2329"/>
                      <w:position w:val="-3"/>
                    </w:rPr>
                    <w:t>ij</w:t>
                  </w:r>
                  <w:r>
                    <w:rPr>
                      <w:rFonts w:ascii="Arial" w:hAnsi="Arial" w:eastAsia="Arial" w:cs="Arial"/>
                      <w:sz w:val="18"/>
                      <w:szCs w:val="18"/>
                      <w:i/>
                      <w:iCs/>
                      <w:color w:val="1F2329"/>
                      <w:spacing w:val="2"/>
                      <w:position w:val="-3"/>
                    </w:rPr>
                    <w:t xml:space="preserve">   </w:t>
                  </w:r>
                  <w:r>
                    <w:rPr>
                      <w:rFonts w:ascii="Microsoft YaHei" w:hAnsi="Microsoft YaHei" w:eastAsia="Microsoft YaHei" w:cs="Microsoft YaHei"/>
                      <w:sz w:val="24"/>
                      <w:szCs w:val="24"/>
                      <w:color w:val="1F2329"/>
                      <w:spacing w:val="2"/>
                    </w:rPr>
                    <w:t>的每个元素（这⾥ </w:t>
                  </w:r>
                  <w:r>
                    <w:rPr>
                      <w:rFonts w:ascii="Arial" w:hAnsi="Arial" w:eastAsia="Arial" w:cs="Arial"/>
                      <w:sz w:val="27"/>
                      <w:szCs w:val="27"/>
                      <w:i/>
                      <w:iCs/>
                      <w:color w:val="1F2329"/>
                      <w:spacing w:val="2"/>
                    </w:rPr>
                    <w:t>i  </w:t>
                  </w:r>
                  <w:r>
                    <w:rPr>
                      <w:rFonts w:ascii="Microsoft YaHei" w:hAnsi="Microsoft YaHei" w:eastAsia="Microsoft YaHei" w:cs="Microsoft YaHei"/>
                      <w:sz w:val="24"/>
                      <w:szCs w:val="24"/>
                      <w:color w:val="1F2329"/>
                      <w:spacing w:val="2"/>
                    </w:rPr>
                    <w:t>对应</w:t>
                  </w:r>
                  <w:r>
                    <w:rPr>
                      <w:rFonts w:ascii="Arial" w:hAnsi="Arial" w:eastAsia="Arial" w:cs="Arial"/>
                      <w:sz w:val="24"/>
                      <w:szCs w:val="24"/>
                      <w:color w:val="1F2329"/>
                    </w:rPr>
                    <w:t>batch</w:t>
                  </w:r>
                  <w:r>
                    <w:rPr>
                      <w:rFonts w:ascii="Microsoft YaHei" w:hAnsi="Microsoft YaHei" w:eastAsia="Microsoft YaHei" w:cs="Microsoft YaHei"/>
                      <w:sz w:val="24"/>
                      <w:szCs w:val="24"/>
                      <w:color w:val="1F2329"/>
                      <w:spacing w:val="2"/>
                    </w:rPr>
                    <w:t>内第</w:t>
                  </w:r>
                  <w:r>
                    <w:rPr>
                      <w:rFonts w:ascii="Microsoft YaHei" w:hAnsi="Microsoft YaHei" w:eastAsia="Microsoft YaHei" w:cs="Microsoft YaHei"/>
                      <w:sz w:val="24"/>
                      <w:szCs w:val="24"/>
                      <w:color w:val="1F2329"/>
                      <w:spacing w:val="1"/>
                    </w:rPr>
                    <w:t>⼏个样本与序列位置组合</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w:t>
                  </w:r>
                  <w:r>
                    <w:rPr>
                      <w:rFonts w:ascii="Microsoft YaHei" w:hAnsi="Microsoft YaHei" w:eastAsia="Microsoft YaHei" w:cs="Microsoft YaHei"/>
                      <w:sz w:val="24"/>
                      <w:szCs w:val="24"/>
                      <w:color w:val="1F2329"/>
                      <w:spacing w:val="-33"/>
                    </w:rPr>
                    <w:t xml:space="preserve"> </w:t>
                  </w:r>
                  <w:r>
                    <w:rPr>
                      <w:rFonts w:ascii="Arial" w:hAnsi="Arial" w:eastAsia="Arial" w:cs="Arial"/>
                      <w:sz w:val="27"/>
                      <w:szCs w:val="27"/>
                      <w:i/>
                      <w:iCs/>
                      <w:color w:val="1F2329"/>
                      <w:spacing w:val="1"/>
                      <w:position w:val="1"/>
                    </w:rPr>
                    <w:t>j</w:t>
                  </w:r>
                  <w:r>
                    <w:rPr>
                      <w:rFonts w:ascii="Arial" w:hAnsi="Arial" w:eastAsia="Arial" w:cs="Arial"/>
                      <w:sz w:val="27"/>
                      <w:szCs w:val="27"/>
                      <w:i/>
                      <w:iCs/>
                      <w:color w:val="1F2329"/>
                      <w:spacing w:val="49"/>
                      <w:position w:val="1"/>
                    </w:rPr>
                    <w:t xml:space="preserve"> </w:t>
                  </w:r>
                  <w:r>
                    <w:rPr>
                      <w:rFonts w:ascii="Microsoft YaHei" w:hAnsi="Microsoft YaHei" w:eastAsia="Microsoft YaHei" w:cs="Microsoft YaHei"/>
                      <w:sz w:val="24"/>
                      <w:szCs w:val="24"/>
                      <w:color w:val="1F2329"/>
                      <w:spacing w:val="1"/>
                    </w:rPr>
                    <w:t>对应</w:t>
                  </w:r>
                  <w:r>
                    <w:rPr>
                      <w:rFonts w:ascii="Microsoft YaHei" w:hAnsi="Microsoft YaHei" w:eastAsia="Microsoft YaHei" w:cs="Microsoft YaHei"/>
                      <w:sz w:val="24"/>
                      <w:szCs w:val="24"/>
                      <w:color w:val="1F2329"/>
                    </w:rPr>
                    <w:t xml:space="preserve"> </w:t>
                  </w:r>
                  <w:r>
                    <w:rPr>
                      <w:rFonts w:ascii="Arial" w:hAnsi="Arial" w:eastAsia="Arial" w:cs="Arial"/>
                      <w:sz w:val="24"/>
                      <w:szCs w:val="24"/>
                      <w:color w:val="1F2329"/>
                      <w:spacing w:val="-9"/>
                    </w:rPr>
                    <w:t>embedding</w:t>
                  </w:r>
                  <w:r>
                    <w:rPr>
                      <w:rFonts w:ascii="Microsoft YaHei" w:hAnsi="Microsoft YaHei" w:eastAsia="Microsoft YaHei" w:cs="Microsoft YaHei"/>
                      <w:sz w:val="24"/>
                      <w:szCs w:val="24"/>
                      <w:color w:val="1F2329"/>
                      <w:spacing w:val="-9"/>
                    </w:rPr>
                    <w:t>维度索引</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9"/>
                    </w:rPr>
                    <w:t>，共有 </w:t>
                  </w:r>
                  <w:r>
                    <w:rPr>
                      <w:rFonts w:ascii="Arial" w:hAnsi="Arial" w:eastAsia="Arial" w:cs="Arial"/>
                      <w:sz w:val="27"/>
                      <w:szCs w:val="27"/>
                      <w:i/>
                      <w:iCs/>
                      <w:color w:val="1F2329"/>
                      <w:spacing w:val="-9"/>
                    </w:rPr>
                    <w:t>b</w:t>
                  </w:r>
                  <w:r>
                    <w:rPr>
                      <w:rFonts w:ascii="Arial" w:hAnsi="Arial" w:eastAsia="Arial" w:cs="Arial"/>
                      <w:sz w:val="27"/>
                      <w:szCs w:val="27"/>
                      <w:i/>
                      <w:iCs/>
                      <w:color w:val="1F2329"/>
                      <w:spacing w:val="29"/>
                    </w:rPr>
                    <w:t xml:space="preserve"> </w:t>
                  </w:r>
                  <w:r>
                    <w:rPr>
                      <w:rFonts w:ascii="MS Gothic" w:hAnsi="MS Gothic" w:eastAsia="MS Gothic" w:cs="MS Gothic"/>
                      <w:sz w:val="27"/>
                      <w:szCs w:val="27"/>
                      <w:color w:val="1F2329"/>
                      <w:spacing w:val="-9"/>
                      <w:position w:val="1"/>
                    </w:rPr>
                    <w:t>×</w:t>
                  </w:r>
                  <w:r>
                    <w:rPr>
                      <w:rFonts w:ascii="MS Gothic" w:hAnsi="MS Gothic" w:eastAsia="MS Gothic" w:cs="MS Gothic"/>
                      <w:sz w:val="27"/>
                      <w:szCs w:val="27"/>
                      <w:color w:val="1F2329"/>
                      <w:spacing w:val="-61"/>
                      <w:position w:val="1"/>
                    </w:rPr>
                    <w:t xml:space="preserve"> </w:t>
                  </w:r>
                  <w:r>
                    <w:rPr>
                      <w:rFonts w:ascii="Arial" w:hAnsi="Arial" w:eastAsia="Arial" w:cs="Arial"/>
                      <w:sz w:val="27"/>
                      <w:szCs w:val="27"/>
                      <w:i/>
                      <w:iCs/>
                      <w:color w:val="1F2329"/>
                      <w:spacing w:val="-9"/>
                      <w:position w:val="1"/>
                    </w:rPr>
                    <w:t>s</w:t>
                  </w:r>
                  <w:r>
                    <w:rPr>
                      <w:rFonts w:ascii="Arial" w:hAnsi="Arial" w:eastAsia="Arial" w:cs="Arial"/>
                      <w:sz w:val="27"/>
                      <w:szCs w:val="27"/>
                      <w:i/>
                      <w:iCs/>
                      <w:color w:val="1F2329"/>
                      <w:spacing w:val="18"/>
                      <w:position w:val="1"/>
                    </w:rPr>
                    <w:t xml:space="preserve"> </w:t>
                  </w:r>
                  <w:r>
                    <w:rPr>
                      <w:rFonts w:ascii="MS Gothic" w:hAnsi="MS Gothic" w:eastAsia="MS Gothic" w:cs="MS Gothic"/>
                      <w:sz w:val="27"/>
                      <w:szCs w:val="27"/>
                      <w:color w:val="1F2329"/>
                      <w:spacing w:val="-9"/>
                      <w:position w:val="1"/>
                    </w:rPr>
                    <w:t>×</w:t>
                  </w:r>
                  <w:r>
                    <w:rPr>
                      <w:rFonts w:ascii="MS Gothic" w:hAnsi="MS Gothic" w:eastAsia="MS Gothic" w:cs="MS Gothic"/>
                      <w:sz w:val="27"/>
                      <w:szCs w:val="27"/>
                      <w:color w:val="1F2329"/>
                      <w:spacing w:val="-62"/>
                      <w:position w:val="1"/>
                    </w:rPr>
                    <w:t xml:space="preserve"> </w:t>
                  </w:r>
                  <w:r>
                    <w:rPr>
                      <w:rFonts w:ascii="Arial" w:hAnsi="Arial" w:eastAsia="Arial" w:cs="Arial"/>
                      <w:sz w:val="27"/>
                      <w:szCs w:val="27"/>
                      <w:i/>
                      <w:iCs/>
                      <w:color w:val="1F2329"/>
                      <w:spacing w:val="-9"/>
                    </w:rPr>
                    <w:t>h</w:t>
                  </w:r>
                  <w:r>
                    <w:rPr>
                      <w:rFonts w:ascii="Arial" w:hAnsi="Arial" w:eastAsia="Arial" w:cs="Arial"/>
                      <w:sz w:val="27"/>
                      <w:szCs w:val="27"/>
                      <w:i/>
                      <w:iCs/>
                      <w:color w:val="1F2329"/>
                      <w:spacing w:val="-25"/>
                    </w:rPr>
                    <w:t xml:space="preserve"> </w:t>
                  </w:r>
                  <w:r>
                    <w:rPr>
                      <w:rFonts w:ascii="Microsoft YaHei" w:hAnsi="Microsoft YaHei" w:eastAsia="Microsoft YaHei" w:cs="Microsoft YaHei"/>
                      <w:sz w:val="24"/>
                      <w:szCs w:val="24"/>
                      <w:color w:val="1F2329"/>
                      <w:spacing w:val="-9"/>
                    </w:rPr>
                    <w:t>个元</w:t>
                  </w:r>
                  <w:r>
                    <w:rPr>
                      <w:rFonts w:ascii="Microsoft YaHei" w:hAnsi="Microsoft YaHei" w:eastAsia="Microsoft YaHei" w:cs="Microsoft YaHei"/>
                      <w:sz w:val="24"/>
                      <w:szCs w:val="24"/>
                      <w:color w:val="1F2329"/>
                      <w:spacing w:val="-10"/>
                    </w:rPr>
                    <w:t>素</w:t>
                  </w:r>
                  <w:r>
                    <w:rPr>
                      <w:rFonts w:ascii="Microsoft YaHei" w:hAnsi="Microsoft YaHei" w:eastAsia="Microsoft YaHei" w:cs="Microsoft YaHei"/>
                      <w:sz w:val="24"/>
                      <w:szCs w:val="24"/>
                      <w:color w:val="1F2329"/>
                      <w:spacing w:val="-13"/>
                    </w:rPr>
                    <w:t>）</w:t>
                  </w:r>
                  <w:r>
                    <w:rPr>
                      <w:rFonts w:ascii="Microsoft YaHei" w:hAnsi="Microsoft YaHei" w:eastAsia="Microsoft YaHei" w:cs="Microsoft YaHei"/>
                      <w:sz w:val="24"/>
                      <w:szCs w:val="24"/>
                      <w:color w:val="1F2329"/>
                      <w:spacing w:val="-28"/>
                    </w:rPr>
                    <w:t xml:space="preserve"> </w:t>
                  </w:r>
                  <w:r>
                    <w:rPr>
                      <w:rFonts w:ascii="Microsoft YaHei" w:hAnsi="Microsoft YaHei" w:eastAsia="Microsoft YaHei" w:cs="Microsoft YaHei"/>
                      <w:sz w:val="24"/>
                      <w:szCs w:val="24"/>
                      <w:color w:val="1F2329"/>
                      <w:spacing w:val="-13"/>
                    </w:rPr>
                    <w:t>，</w:t>
                  </w:r>
                  <w:r>
                    <w:rPr>
                      <w:rFonts w:ascii="Microsoft YaHei" w:hAnsi="Microsoft YaHei" w:eastAsia="Microsoft YaHei" w:cs="Microsoft YaHei"/>
                      <w:sz w:val="24"/>
                      <w:szCs w:val="24"/>
                      <w:color w:val="1F2329"/>
                      <w:spacing w:val="-10"/>
                    </w:rPr>
                    <w:t>需要进⾏：</w:t>
                  </w:r>
                </w:p>
                <w:p>
                  <w:pPr>
                    <w:ind w:left="1546"/>
                    <w:spacing w:before="180" w:line="185" w:lineRule="auto"/>
                    <w:rPr>
                      <w:rFonts w:ascii="Microsoft YaHei" w:hAnsi="Microsoft YaHei" w:eastAsia="Microsoft YaHei" w:cs="Microsoft YaHei"/>
                      <w:sz w:val="24"/>
                      <w:szCs w:val="24"/>
                    </w:rPr>
                  </w:pPr>
                  <w:r>
                    <w:rPr>
                      <w:rFonts w:ascii="Arial" w:hAnsi="Arial" w:eastAsia="Arial" w:cs="Arial"/>
                      <w:sz w:val="33"/>
                      <w:szCs w:val="33"/>
                      <w:color w:val="1456F0"/>
                      <w:spacing w:val="-14"/>
                      <w:position w:val="-2"/>
                    </w:rPr>
                    <w:t>■   </w:t>
                  </w:r>
                  <w:r>
                    <w:rPr>
                      <w:rFonts w:ascii="Arial" w:hAnsi="Arial" w:eastAsia="Arial" w:cs="Arial"/>
                      <w:sz w:val="27"/>
                      <w:szCs w:val="27"/>
                      <w:i/>
                      <w:iCs/>
                      <w:color w:val="1F2329"/>
                      <w:spacing w:val="-14"/>
                      <w:position w:val="1"/>
                    </w:rPr>
                    <w:t>V  </w:t>
                  </w:r>
                  <w:r>
                    <w:rPr>
                      <w:rFonts w:ascii="Microsoft YaHei" w:hAnsi="Microsoft YaHei" w:eastAsia="Microsoft YaHei" w:cs="Microsoft YaHei"/>
                      <w:sz w:val="24"/>
                      <w:szCs w:val="24"/>
                      <w:color w:val="1F2329"/>
                      <w:spacing w:val="-14"/>
                    </w:rPr>
                    <w:t>次乘法</w:t>
                  </w:r>
                </w:p>
                <w:p>
                  <w:pPr>
                    <w:ind w:left="1546"/>
                    <w:spacing w:before="192" w:line="180" w:lineRule="auto"/>
                    <w:rPr>
                      <w:rFonts w:ascii="Microsoft YaHei" w:hAnsi="Microsoft YaHei" w:eastAsia="Microsoft YaHei" w:cs="Microsoft YaHei"/>
                      <w:sz w:val="24"/>
                      <w:szCs w:val="24"/>
                    </w:rPr>
                  </w:pPr>
                  <w:r>
                    <w:rPr>
                      <w:rFonts w:ascii="Arial" w:hAnsi="Arial" w:eastAsia="Arial" w:cs="Arial"/>
                      <w:sz w:val="33"/>
                      <w:szCs w:val="33"/>
                      <w:color w:val="1456F0"/>
                      <w:spacing w:val="-7"/>
                      <w:position w:val="-2"/>
                    </w:rPr>
                    <w:t>■</w:t>
                  </w:r>
                  <w:r>
                    <w:rPr>
                      <w:rFonts w:ascii="Arial" w:hAnsi="Arial" w:eastAsia="Arial" w:cs="Arial"/>
                      <w:sz w:val="33"/>
                      <w:szCs w:val="33"/>
                      <w:color w:val="1456F0"/>
                      <w:spacing w:val="44"/>
                      <w:position w:val="-2"/>
                    </w:rPr>
                    <w:t xml:space="preserve">  </w:t>
                  </w:r>
                  <w:r>
                    <w:rPr>
                      <w:rFonts w:ascii="Arial" w:hAnsi="Arial" w:eastAsia="Arial" w:cs="Arial"/>
                      <w:sz w:val="27"/>
                      <w:szCs w:val="27"/>
                      <w:i/>
                      <w:iCs/>
                      <w:color w:val="1F2329"/>
                      <w:spacing w:val="-7"/>
                      <w:position w:val="1"/>
                    </w:rPr>
                    <w:t>V</w:t>
                  </w:r>
                  <w:r>
                    <w:rPr>
                      <w:rFonts w:ascii="Arial" w:hAnsi="Arial" w:eastAsia="Arial" w:cs="Arial"/>
                      <w:sz w:val="27"/>
                      <w:szCs w:val="27"/>
                      <w:i/>
                      <w:iCs/>
                      <w:color w:val="1F2329"/>
                      <w:spacing w:val="25"/>
                      <w:position w:val="1"/>
                    </w:rPr>
                    <w:t xml:space="preserve"> </w:t>
                  </w:r>
                  <w:r>
                    <w:rPr>
                      <w:rFonts w:ascii="MS Gothic" w:hAnsi="MS Gothic" w:eastAsia="MS Gothic" w:cs="MS Gothic"/>
                      <w:sz w:val="27"/>
                      <w:szCs w:val="27"/>
                      <w:color w:val="1F2329"/>
                      <w:spacing w:val="-7"/>
                      <w:position w:val="1"/>
                    </w:rPr>
                    <w:t>−</w:t>
                  </w:r>
                  <w:r>
                    <w:rPr>
                      <w:rFonts w:ascii="MS Gothic" w:hAnsi="MS Gothic" w:eastAsia="MS Gothic" w:cs="MS Gothic"/>
                      <w:sz w:val="27"/>
                      <w:szCs w:val="27"/>
                      <w:color w:val="1F2329"/>
                      <w:spacing w:val="-52"/>
                      <w:position w:val="1"/>
                    </w:rPr>
                    <w:t xml:space="preserve"> </w:t>
                  </w:r>
                  <w:r>
                    <w:rPr>
                      <w:rFonts w:ascii="MS Gothic" w:hAnsi="MS Gothic" w:eastAsia="MS Gothic" w:cs="MS Gothic"/>
                      <w:sz w:val="27"/>
                      <w:szCs w:val="27"/>
                      <w:color w:val="1F2329"/>
                      <w:spacing w:val="-7"/>
                      <w:position w:val="1"/>
                    </w:rPr>
                    <w:t>1</w:t>
                  </w:r>
                  <w:r>
                    <w:rPr>
                      <w:rFonts w:ascii="MS Gothic" w:hAnsi="MS Gothic" w:eastAsia="MS Gothic" w:cs="MS Gothic"/>
                      <w:sz w:val="27"/>
                      <w:szCs w:val="27"/>
                      <w:color w:val="1F2329"/>
                      <w:spacing w:val="-7"/>
                      <w:position w:val="1"/>
                    </w:rPr>
                    <w:t xml:space="preserve"> </w:t>
                  </w:r>
                  <w:r>
                    <w:rPr>
                      <w:rFonts w:ascii="Microsoft YaHei" w:hAnsi="Microsoft YaHei" w:eastAsia="Microsoft YaHei" w:cs="Microsoft YaHei"/>
                      <w:sz w:val="24"/>
                      <w:szCs w:val="24"/>
                      <w:color w:val="1F2329"/>
                      <w:spacing w:val="-7"/>
                    </w:rPr>
                    <w:t>次加法（将这</w:t>
                  </w:r>
                  <w:r>
                    <w:rPr>
                      <w:rFonts w:ascii="Microsoft YaHei" w:hAnsi="Microsoft YaHei" w:eastAsia="Microsoft YaHei" w:cs="Microsoft YaHei"/>
                      <w:sz w:val="24"/>
                      <w:szCs w:val="24"/>
                      <w:color w:val="1F2329"/>
                      <w:spacing w:val="-17"/>
                    </w:rPr>
                    <w:t xml:space="preserve"> </w:t>
                  </w:r>
                  <w:r>
                    <w:rPr>
                      <w:rFonts w:ascii="Arial" w:hAnsi="Arial" w:eastAsia="Arial" w:cs="Arial"/>
                      <w:sz w:val="24"/>
                      <w:szCs w:val="24"/>
                      <w:color w:val="1F2329"/>
                      <w:spacing w:val="-7"/>
                    </w:rPr>
                    <w:t>V</w:t>
                  </w:r>
                  <w:r>
                    <w:rPr>
                      <w:rFonts w:ascii="Microsoft YaHei" w:hAnsi="Microsoft YaHei" w:eastAsia="Microsoft YaHei" w:cs="Microsoft YaHei"/>
                      <w:sz w:val="24"/>
                      <w:szCs w:val="24"/>
                      <w:color w:val="1F2329"/>
                      <w:spacing w:val="-7"/>
                    </w:rPr>
                    <w:t>个乘积相加）</w:t>
                  </w:r>
                </w:p>
                <w:p>
                  <w:pPr>
                    <w:ind w:left="742" w:right="408" w:firstLine="21"/>
                    <w:spacing w:before="155" w:line="227"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当</w:t>
                  </w:r>
                  <w:r>
                    <w:rPr>
                      <w:rFonts w:ascii="Microsoft YaHei" w:hAnsi="Microsoft YaHei" w:eastAsia="Microsoft YaHei" w:cs="Microsoft YaHei"/>
                      <w:sz w:val="24"/>
                      <w:szCs w:val="24"/>
                      <w:color w:val="1F2329"/>
                      <w:spacing w:val="54"/>
                    </w:rPr>
                    <w:t xml:space="preserve"> </w:t>
                  </w:r>
                  <w:r>
                    <w:rPr>
                      <w:rFonts w:ascii="Arial" w:hAnsi="Arial" w:eastAsia="Arial" w:cs="Arial"/>
                      <w:sz w:val="27"/>
                      <w:szCs w:val="27"/>
                      <w:i/>
                      <w:iCs/>
                      <w:color w:val="1F2329"/>
                      <w:spacing w:val="-2"/>
                      <w:position w:val="1"/>
                    </w:rPr>
                    <w:t>V</w:t>
                  </w:r>
                  <w:r>
                    <w:rPr>
                      <w:rFonts w:ascii="Arial" w:hAnsi="Arial" w:eastAsia="Arial" w:cs="Arial"/>
                      <w:sz w:val="27"/>
                      <w:szCs w:val="27"/>
                      <w:i/>
                      <w:iCs/>
                      <w:color w:val="1F2329"/>
                      <w:spacing w:val="50"/>
                      <w:position w:val="1"/>
                    </w:rPr>
                    <w:t xml:space="preserve"> </w:t>
                  </w:r>
                  <w:r>
                    <w:rPr>
                      <w:rFonts w:ascii="Microsoft YaHei" w:hAnsi="Microsoft YaHei" w:eastAsia="Microsoft YaHei" w:cs="Microsoft YaHei"/>
                      <w:sz w:val="24"/>
                      <w:szCs w:val="24"/>
                      <w:color w:val="1F2329"/>
                      <w:spacing w:val="-2"/>
                    </w:rPr>
                    <w:t>很⼤时</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1F2329"/>
                      <w:spacing w:val="-16"/>
                    </w:rPr>
                    <w:t xml:space="preserve"> </w:t>
                  </w:r>
                  <w:r>
                    <w:rPr>
                      <w:rFonts w:ascii="Arial" w:hAnsi="Arial" w:eastAsia="Arial" w:cs="Arial"/>
                      <w:sz w:val="27"/>
                      <w:szCs w:val="27"/>
                      <w:i/>
                      <w:iCs/>
                      <w:color w:val="1F2329"/>
                      <w:spacing w:val="-2"/>
                      <w:position w:val="1"/>
                    </w:rPr>
                    <w:t>V</w:t>
                  </w:r>
                  <w:r>
                    <w:rPr>
                      <w:rFonts w:ascii="Arial" w:hAnsi="Arial" w:eastAsia="Arial" w:cs="Arial"/>
                      <w:sz w:val="27"/>
                      <w:szCs w:val="27"/>
                      <w:i/>
                      <w:iCs/>
                      <w:color w:val="1F2329"/>
                      <w:spacing w:val="25"/>
                      <w:position w:val="1"/>
                    </w:rPr>
                    <w:t xml:space="preserve"> </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53"/>
                      <w:position w:val="1"/>
                    </w:rPr>
                    <w:t xml:space="preserve"> </w:t>
                  </w:r>
                  <w:r>
                    <w:rPr>
                      <w:rFonts w:ascii="MS Gothic" w:hAnsi="MS Gothic" w:eastAsia="MS Gothic" w:cs="MS Gothic"/>
                      <w:sz w:val="27"/>
                      <w:szCs w:val="27"/>
                      <w:color w:val="1F2329"/>
                      <w:spacing w:val="-2"/>
                      <w:position w:val="1"/>
                    </w:rPr>
                    <w:t>1</w:t>
                  </w:r>
                  <w:r>
                    <w:rPr>
                      <w:rFonts w:ascii="MS Gothic" w:hAnsi="MS Gothic" w:eastAsia="MS Gothic" w:cs="MS Gothic"/>
                      <w:sz w:val="27"/>
                      <w:szCs w:val="27"/>
                      <w:color w:val="1F2329"/>
                      <w:spacing w:val="-45"/>
                      <w:position w:val="1"/>
                    </w:rPr>
                    <w:t xml:space="preserve"> </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46"/>
                      <w:position w:val="1"/>
                    </w:rPr>
                    <w:t xml:space="preserve"> </w:t>
                  </w:r>
                  <w:r>
                    <w:rPr>
                      <w:rFonts w:ascii="Arial" w:hAnsi="Arial" w:eastAsia="Arial" w:cs="Arial"/>
                      <w:sz w:val="27"/>
                      <w:szCs w:val="27"/>
                      <w:i/>
                      <w:iCs/>
                      <w:color w:val="1F2329"/>
                      <w:spacing w:val="-2"/>
                      <w:position w:val="1"/>
                    </w:rPr>
                    <w:t>V</w:t>
                  </w:r>
                  <w:r>
                    <w:rPr>
                      <w:rFonts w:ascii="Arial" w:hAnsi="Arial" w:eastAsia="Arial" w:cs="Arial"/>
                      <w:sz w:val="27"/>
                      <w:szCs w:val="27"/>
                      <w:i/>
                      <w:iCs/>
                      <w:color w:val="1F2329"/>
                      <w:spacing w:val="21"/>
                      <w:position w:val="1"/>
                    </w:rPr>
                    <w:t xml:space="preserve"> </w:t>
                  </w:r>
                  <w:r>
                    <w:rPr>
                      <w:rFonts w:ascii="Microsoft YaHei" w:hAnsi="Microsoft YaHei" w:eastAsia="Microsoft YaHei" w:cs="Microsoft YaHei"/>
                      <w:sz w:val="24"/>
                      <w:szCs w:val="24"/>
                      <w:color w:val="1F2329"/>
                      <w:spacing w:val="-2"/>
                    </w:rPr>
                    <w:t>，为简化计算</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，往往取总运算约为</w:t>
                  </w:r>
                  <w:r>
                    <w:rPr>
                      <w:rFonts w:ascii="Microsoft YaHei" w:hAnsi="Microsoft YaHei" w:eastAsia="Microsoft YaHei" w:cs="Microsoft YaHei"/>
                      <w:sz w:val="24"/>
                      <w:szCs w:val="24"/>
                      <w:color w:val="1F2329"/>
                      <w:spacing w:val="44"/>
                    </w:rPr>
                    <w:t xml:space="preserve"> </w:t>
                  </w:r>
                  <w:r>
                    <w:rPr>
                      <w:rFonts w:ascii="MS Gothic" w:hAnsi="MS Gothic" w:eastAsia="MS Gothic" w:cs="MS Gothic"/>
                      <w:sz w:val="27"/>
                      <w:szCs w:val="27"/>
                      <w:color w:val="1F2329"/>
                      <w:spacing w:val="-2"/>
                      <w:position w:val="1"/>
                    </w:rPr>
                    <w:t>2</w:t>
                  </w:r>
                  <w:r>
                    <w:rPr>
                      <w:rFonts w:ascii="Arial" w:hAnsi="Arial" w:eastAsia="Arial" w:cs="Arial"/>
                      <w:sz w:val="27"/>
                      <w:szCs w:val="27"/>
                      <w:i/>
                      <w:iCs/>
                      <w:color w:val="1F2329"/>
                      <w:spacing w:val="-2"/>
                      <w:position w:val="1"/>
                    </w:rPr>
                    <w:t>V</w:t>
                  </w:r>
                  <w:r>
                    <w:rPr>
                      <w:rFonts w:ascii="Arial" w:hAnsi="Arial" w:eastAsia="Arial" w:cs="Arial"/>
                      <w:sz w:val="27"/>
                      <w:szCs w:val="27"/>
                      <w:i/>
                      <w:iCs/>
                      <w:color w:val="1F2329"/>
                      <w:spacing w:val="66"/>
                      <w:position w:val="1"/>
                    </w:rPr>
                    <w:t xml:space="preserve"> </w:t>
                  </w:r>
                  <w:r>
                    <w:rPr>
                      <w:rFonts w:ascii="Arial" w:hAnsi="Arial" w:eastAsia="Arial" w:cs="Arial"/>
                      <w:sz w:val="24"/>
                      <w:szCs w:val="24"/>
                      <w:color w:val="1F2329"/>
                      <w:spacing w:val="-2"/>
                    </w:rPr>
                    <w:t>FLOPs</w:t>
                  </w:r>
                  <w:r>
                    <w:rPr>
                      <w:rFonts w:ascii="Microsoft YaHei" w:hAnsi="Microsoft YaHei" w:eastAsia="Microsoft YaHei" w:cs="Microsoft YaHei"/>
                      <w:sz w:val="24"/>
                      <w:szCs w:val="24"/>
                      <w:color w:val="1F2329"/>
                      <w:spacing w:val="-2"/>
                    </w:rPr>
                    <w:t>（ </w:t>
                  </w:r>
                  <w:r>
                    <w:rPr>
                      <w:rFonts w:ascii="Arial" w:hAnsi="Arial" w:eastAsia="Arial" w:cs="Arial"/>
                      <w:sz w:val="27"/>
                      <w:szCs w:val="27"/>
                      <w:i/>
                      <w:iCs/>
                      <w:color w:val="1F2329"/>
                      <w:spacing w:val="-2"/>
                    </w:rPr>
                    <w:t>V </w:t>
                  </w:r>
                  <w:r>
                    <w:rPr>
                      <w:rFonts w:ascii="Microsoft YaHei" w:hAnsi="Microsoft YaHei" w:eastAsia="Microsoft YaHei" w:cs="Microsoft YaHei"/>
                      <w:sz w:val="24"/>
                      <w:szCs w:val="24"/>
                      <w:color w:val="1F2329"/>
                      <w:spacing w:val="-2"/>
                    </w:rPr>
                    <w:t>次乘法 </w:t>
                  </w:r>
                  <w:r>
                    <w:rPr>
                      <w:rFonts w:ascii="Arial" w:hAnsi="Arial" w:eastAsia="Arial" w:cs="Arial"/>
                      <w:sz w:val="24"/>
                      <w:szCs w:val="24"/>
                      <w:color w:val="1F2329"/>
                      <w:spacing w:val="-2"/>
                    </w:rPr>
                    <w:t>+</w:t>
                  </w:r>
                  <w:r>
                    <w:rPr>
                      <w:rFonts w:ascii="Arial" w:hAnsi="Arial" w:eastAsia="Arial" w:cs="Arial"/>
                      <w:sz w:val="24"/>
                      <w:szCs w:val="24"/>
                      <w:color w:val="1F2329"/>
                      <w:spacing w:val="48"/>
                      <w:w w:val="101"/>
                    </w:rPr>
                    <w:t xml:space="preserve"> </w:t>
                  </w:r>
                  <w:r>
                    <w:rPr>
                      <w:rFonts w:ascii="Arial" w:hAnsi="Arial" w:eastAsia="Arial" w:cs="Arial"/>
                      <w:sz w:val="27"/>
                      <w:szCs w:val="27"/>
                      <w:i/>
                      <w:iCs/>
                      <w:color w:val="1F2329"/>
                      <w:spacing w:val="-2"/>
                      <w:position w:val="1"/>
                    </w:rPr>
                    <w:t>V</w:t>
                  </w:r>
                  <w:r>
                    <w:rPr>
                      <w:rFonts w:ascii="Arial" w:hAnsi="Arial" w:eastAsia="Arial" w:cs="Arial"/>
                      <w:sz w:val="27"/>
                      <w:szCs w:val="27"/>
                      <w:i/>
                      <w:iCs/>
                      <w:color w:val="1F2329"/>
                      <w:position w:val="1"/>
                    </w:rPr>
                    <w:t xml:space="preserve"> </w:t>
                  </w:r>
                  <w:r>
                    <w:rPr>
                      <w:rFonts w:ascii="Microsoft YaHei" w:hAnsi="Microsoft YaHei" w:eastAsia="Microsoft YaHei" w:cs="Microsoft YaHei"/>
                      <w:sz w:val="24"/>
                      <w:szCs w:val="24"/>
                      <w:color w:val="1F2329"/>
                      <w:spacing w:val="-1"/>
                    </w:rPr>
                    <w:t>次加法 ≈</w:t>
                  </w:r>
                  <w:r>
                    <w:rPr>
                      <w:rFonts w:ascii="Microsoft YaHei" w:hAnsi="Microsoft YaHei" w:eastAsia="Microsoft YaHei" w:cs="Microsoft YaHei"/>
                      <w:sz w:val="24"/>
                      <w:szCs w:val="24"/>
                      <w:color w:val="1F2329"/>
                      <w:spacing w:val="45"/>
                      <w:w w:val="101"/>
                    </w:rPr>
                    <w:t xml:space="preserve"> </w:t>
                  </w:r>
                  <w:r>
                    <w:rPr>
                      <w:rFonts w:ascii="MS Gothic" w:hAnsi="MS Gothic" w:eastAsia="MS Gothic" w:cs="MS Gothic"/>
                      <w:sz w:val="27"/>
                      <w:szCs w:val="27"/>
                      <w:color w:val="1F2329"/>
                      <w:spacing w:val="-1"/>
                      <w:position w:val="1"/>
                    </w:rPr>
                    <w:t>2</w:t>
                  </w:r>
                  <w:r>
                    <w:rPr>
                      <w:rFonts w:ascii="Arial" w:hAnsi="Arial" w:eastAsia="Arial" w:cs="Arial"/>
                      <w:sz w:val="27"/>
                      <w:szCs w:val="27"/>
                      <w:i/>
                      <w:iCs/>
                      <w:color w:val="1F2329"/>
                      <w:spacing w:val="-1"/>
                      <w:position w:val="1"/>
                    </w:rPr>
                    <w:t>V </w:t>
                  </w:r>
                  <w:r>
                    <w:rPr>
                      <w:rFonts w:ascii="Microsoft YaHei" w:hAnsi="Microsoft YaHei" w:eastAsia="Microsoft YaHei" w:cs="Microsoft YaHei"/>
                      <w:sz w:val="24"/>
                      <w:szCs w:val="24"/>
                      <w:color w:val="1F2329"/>
                      <w:spacing w:val="-1"/>
                    </w:rPr>
                    <w:t>）</w:t>
                  </w:r>
                  <w:r>
                    <w:rPr>
                      <w:rFonts w:ascii="Microsoft YaHei" w:hAnsi="Microsoft YaHei" w:eastAsia="Microsoft YaHei" w:cs="Microsoft YaHei"/>
                      <w:sz w:val="24"/>
                      <w:szCs w:val="24"/>
                      <w:color w:val="1F2329"/>
                      <w:spacing w:val="-51"/>
                    </w:rPr>
                    <w:t xml:space="preserve"> </w:t>
                  </w:r>
                  <w:r>
                    <w:rPr>
                      <w:rFonts w:ascii="Microsoft YaHei" w:hAnsi="Microsoft YaHei" w:eastAsia="Microsoft YaHei" w:cs="Microsoft YaHei"/>
                      <w:sz w:val="24"/>
                      <w:szCs w:val="24"/>
                      <w:color w:val="1F2329"/>
                      <w:spacing w:val="-1"/>
                    </w:rPr>
                    <w:t>。因此</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，每计算输出矩阵中的⼀个元素</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1"/>
                    </w:rPr>
                    <w:t>，需要约 </w:t>
                  </w:r>
                  <w:r>
                    <w:rPr>
                      <w:rFonts w:ascii="MS Gothic" w:hAnsi="MS Gothic" w:eastAsia="MS Gothic" w:cs="MS Gothic"/>
                      <w:sz w:val="27"/>
                      <w:szCs w:val="27"/>
                      <w:color w:val="1F2329"/>
                      <w:spacing w:val="-1"/>
                      <w:position w:val="1"/>
                    </w:rPr>
                    <w:t>2</w:t>
                  </w:r>
                  <w:r>
                    <w:rPr>
                      <w:rFonts w:ascii="Arial" w:hAnsi="Arial" w:eastAsia="Arial" w:cs="Arial"/>
                      <w:sz w:val="27"/>
                      <w:szCs w:val="27"/>
                      <w:i/>
                      <w:iCs/>
                      <w:color w:val="1F2329"/>
                      <w:spacing w:val="-1"/>
                      <w:position w:val="1"/>
                    </w:rPr>
                    <w:t>V </w:t>
                  </w:r>
                  <w:r>
                    <w:rPr>
                      <w:rFonts w:ascii="Microsoft YaHei" w:hAnsi="Microsoft YaHei" w:eastAsia="Microsoft YaHei" w:cs="Microsoft YaHei"/>
                      <w:sz w:val="24"/>
                      <w:szCs w:val="24"/>
                      <w:color w:val="1F2329"/>
                      <w:spacing w:val="-1"/>
                    </w:rPr>
                    <w:t>次浮点运算。整个 </w:t>
                  </w:r>
                  <w:r>
                    <w:rPr>
                      <w:rFonts w:ascii="Arial" w:hAnsi="Arial" w:eastAsia="Arial" w:cs="Arial"/>
                      <w:sz w:val="24"/>
                      <w:szCs w:val="24"/>
                      <w:color w:val="1F2329"/>
                      <w:spacing w:val="-1"/>
                    </w:rPr>
                    <w:t>[b,</w:t>
                  </w:r>
                  <w:r>
                    <w:rPr>
                      <w:rFonts w:ascii="Arial" w:hAnsi="Arial" w:eastAsia="Arial" w:cs="Arial"/>
                      <w:sz w:val="24"/>
                      <w:szCs w:val="24"/>
                      <w:color w:val="1F2329"/>
                    </w:rPr>
                    <w:t xml:space="preserve">  </w:t>
                  </w:r>
                  <w:r>
                    <w:rPr>
                      <w:rFonts w:ascii="Arial" w:hAnsi="Arial" w:eastAsia="Arial" w:cs="Arial"/>
                      <w:sz w:val="24"/>
                      <w:szCs w:val="24"/>
                      <w:color w:val="1F2329"/>
                      <w:spacing w:val="-9"/>
                    </w:rPr>
                    <w:t>s, h] </w:t>
                  </w:r>
                  <w:r>
                    <w:rPr>
                      <w:rFonts w:ascii="Microsoft YaHei" w:hAnsi="Microsoft YaHei" w:eastAsia="Microsoft YaHei" w:cs="Microsoft YaHei"/>
                      <w:sz w:val="24"/>
                      <w:szCs w:val="24"/>
                      <w:color w:val="1F2329"/>
                      <w:spacing w:val="-9"/>
                    </w:rPr>
                    <w:t>的输出有 </w:t>
                  </w:r>
                  <w:r>
                    <w:rPr>
                      <w:rFonts w:ascii="Arial" w:hAnsi="Arial" w:eastAsia="Arial" w:cs="Arial"/>
                      <w:sz w:val="27"/>
                      <w:szCs w:val="27"/>
                      <w:i/>
                      <w:iCs/>
                      <w:color w:val="1F2329"/>
                      <w:spacing w:val="-9"/>
                    </w:rPr>
                    <w:t>b</w:t>
                  </w:r>
                  <w:r>
                    <w:rPr>
                      <w:rFonts w:ascii="Arial" w:hAnsi="Arial" w:eastAsia="Arial" w:cs="Arial"/>
                      <w:sz w:val="27"/>
                      <w:szCs w:val="27"/>
                      <w:i/>
                      <w:iCs/>
                      <w:color w:val="1F2329"/>
                      <w:spacing w:val="33"/>
                    </w:rPr>
                    <w:t xml:space="preserve"> </w:t>
                  </w:r>
                  <w:r>
                    <w:rPr>
                      <w:rFonts w:ascii="MS Gothic" w:hAnsi="MS Gothic" w:eastAsia="MS Gothic" w:cs="MS Gothic"/>
                      <w:sz w:val="27"/>
                      <w:szCs w:val="27"/>
                      <w:color w:val="1F2329"/>
                      <w:spacing w:val="-9"/>
                      <w:position w:val="1"/>
                    </w:rPr>
                    <w:t>×</w:t>
                  </w:r>
                  <w:r>
                    <w:rPr>
                      <w:rFonts w:ascii="MS Gothic" w:hAnsi="MS Gothic" w:eastAsia="MS Gothic" w:cs="MS Gothic"/>
                      <w:sz w:val="27"/>
                      <w:szCs w:val="27"/>
                      <w:color w:val="1F2329"/>
                      <w:spacing w:val="-60"/>
                      <w:position w:val="1"/>
                    </w:rPr>
                    <w:t xml:space="preserve"> </w:t>
                  </w:r>
                  <w:r>
                    <w:rPr>
                      <w:rFonts w:ascii="Arial" w:hAnsi="Arial" w:eastAsia="Arial" w:cs="Arial"/>
                      <w:sz w:val="27"/>
                      <w:szCs w:val="27"/>
                      <w:i/>
                      <w:iCs/>
                      <w:color w:val="1F2329"/>
                      <w:spacing w:val="-9"/>
                      <w:position w:val="1"/>
                    </w:rPr>
                    <w:t>s</w:t>
                  </w:r>
                  <w:r>
                    <w:rPr>
                      <w:rFonts w:ascii="Arial" w:hAnsi="Arial" w:eastAsia="Arial" w:cs="Arial"/>
                      <w:sz w:val="27"/>
                      <w:szCs w:val="27"/>
                      <w:i/>
                      <w:iCs/>
                      <w:color w:val="1F2329"/>
                      <w:spacing w:val="17"/>
                      <w:position w:val="1"/>
                    </w:rPr>
                    <w:t xml:space="preserve"> </w:t>
                  </w:r>
                  <w:r>
                    <w:rPr>
                      <w:rFonts w:ascii="MS Gothic" w:hAnsi="MS Gothic" w:eastAsia="MS Gothic" w:cs="MS Gothic"/>
                      <w:sz w:val="27"/>
                      <w:szCs w:val="27"/>
                      <w:color w:val="1F2329"/>
                      <w:spacing w:val="-9"/>
                      <w:position w:val="1"/>
                    </w:rPr>
                    <w:t>×</w:t>
                  </w:r>
                  <w:r>
                    <w:rPr>
                      <w:rFonts w:ascii="MS Gothic" w:hAnsi="MS Gothic" w:eastAsia="MS Gothic" w:cs="MS Gothic"/>
                      <w:sz w:val="27"/>
                      <w:szCs w:val="27"/>
                      <w:color w:val="1F2329"/>
                      <w:spacing w:val="-61"/>
                      <w:position w:val="1"/>
                    </w:rPr>
                    <w:t xml:space="preserve"> </w:t>
                  </w:r>
                  <w:r>
                    <w:rPr>
                      <w:rFonts w:ascii="Arial" w:hAnsi="Arial" w:eastAsia="Arial" w:cs="Arial"/>
                      <w:sz w:val="27"/>
                      <w:szCs w:val="27"/>
                      <w:i/>
                      <w:iCs/>
                      <w:color w:val="1F2329"/>
                      <w:spacing w:val="-9"/>
                    </w:rPr>
                    <w:t>h</w:t>
                  </w:r>
                  <w:r>
                    <w:rPr>
                      <w:rFonts w:ascii="Arial" w:hAnsi="Arial" w:eastAsia="Arial" w:cs="Arial"/>
                      <w:sz w:val="27"/>
                      <w:szCs w:val="27"/>
                      <w:i/>
                      <w:iCs/>
                      <w:color w:val="1F2329"/>
                      <w:spacing w:val="-25"/>
                    </w:rPr>
                    <w:t xml:space="preserve"> </w:t>
                  </w:r>
                  <w:r>
                    <w:rPr>
                      <w:rFonts w:ascii="Microsoft YaHei" w:hAnsi="Microsoft YaHei" w:eastAsia="Microsoft YaHei" w:cs="Microsoft YaHei"/>
                      <w:sz w:val="24"/>
                      <w:szCs w:val="24"/>
                      <w:color w:val="1F2329"/>
                      <w:spacing w:val="-9"/>
                    </w:rPr>
                    <w:t>个元素。对每个元素进⾏约 </w:t>
                  </w:r>
                  <w:r>
                    <w:rPr>
                      <w:rFonts w:ascii="MS Gothic" w:hAnsi="MS Gothic" w:eastAsia="MS Gothic" w:cs="MS Gothic"/>
                      <w:sz w:val="27"/>
                      <w:szCs w:val="27"/>
                      <w:color w:val="1F2329"/>
                      <w:spacing w:val="-9"/>
                      <w:position w:val="1"/>
                    </w:rPr>
                    <w:t>2</w:t>
                  </w:r>
                  <w:r>
                    <w:rPr>
                      <w:rFonts w:ascii="Arial" w:hAnsi="Arial" w:eastAsia="Arial" w:cs="Arial"/>
                      <w:sz w:val="27"/>
                      <w:szCs w:val="27"/>
                      <w:i/>
                      <w:iCs/>
                      <w:color w:val="1F2329"/>
                      <w:spacing w:val="-9"/>
                      <w:position w:val="1"/>
                    </w:rPr>
                    <w:t>V </w:t>
                  </w:r>
                  <w:r>
                    <w:rPr>
                      <w:rFonts w:ascii="Microsoft YaHei" w:hAnsi="Microsoft YaHei" w:eastAsia="Microsoft YaHei" w:cs="Microsoft YaHei"/>
                      <w:sz w:val="24"/>
                      <w:szCs w:val="24"/>
                      <w:color w:val="1F2329"/>
                      <w:spacing w:val="-9"/>
                    </w:rPr>
                    <w:t>次运算：</w:t>
                  </w:r>
                </w:p>
                <w:p>
                  <w:pPr>
                    <w:ind w:left="795"/>
                    <w:spacing w:before="1" w:line="214" w:lineRule="auto"/>
                    <w:rPr>
                      <w:rFonts w:ascii="Arial" w:hAnsi="Arial" w:eastAsia="Arial" w:cs="Arial"/>
                      <w:sz w:val="27"/>
                      <w:szCs w:val="27"/>
                    </w:rPr>
                  </w:pPr>
                  <w:r>
                    <w:rPr>
                      <w:rFonts w:ascii="Microsoft YaHei" w:hAnsi="Microsoft YaHei" w:eastAsia="Microsoft YaHei" w:cs="Microsoft YaHei"/>
                      <w:sz w:val="27"/>
                      <w:szCs w:val="27"/>
                      <w:color w:val="1F2329"/>
                      <w:spacing w:val="-6"/>
                    </w:rPr>
                    <w:t>总</w:t>
                  </w:r>
                  <w:r>
                    <w:rPr>
                      <w:rFonts w:ascii="MS Gothic" w:hAnsi="MS Gothic" w:eastAsia="MS Gothic" w:cs="MS Gothic"/>
                      <w:sz w:val="27"/>
                      <w:szCs w:val="27"/>
                      <w:color w:val="1F2329"/>
                      <w:spacing w:val="-6"/>
                    </w:rPr>
                    <w:t>FLOPs</w:t>
                  </w:r>
                  <w:r>
                    <w:rPr>
                      <w:rFonts w:ascii="MS Gothic" w:hAnsi="MS Gothic" w:eastAsia="MS Gothic" w:cs="MS Gothic"/>
                      <w:sz w:val="27"/>
                      <w:szCs w:val="27"/>
                      <w:color w:val="1F2329"/>
                      <w:spacing w:val="-40"/>
                    </w:rPr>
                    <w:t xml:space="preserve"> </w:t>
                  </w:r>
                  <w:r>
                    <w:rPr>
                      <w:rFonts w:ascii="MS Gothic" w:hAnsi="MS Gothic" w:eastAsia="MS Gothic" w:cs="MS Gothic"/>
                      <w:sz w:val="27"/>
                      <w:szCs w:val="27"/>
                      <w:color w:val="1F2329"/>
                      <w:spacing w:val="-6"/>
                    </w:rPr>
                    <w:t>≈</w:t>
                  </w:r>
                  <w:r>
                    <w:rPr>
                      <w:rFonts w:ascii="MS Gothic" w:hAnsi="MS Gothic" w:eastAsia="MS Gothic" w:cs="MS Gothic"/>
                      <w:sz w:val="27"/>
                      <w:szCs w:val="27"/>
                      <w:color w:val="1F2329"/>
                      <w:spacing w:val="-49"/>
                    </w:rPr>
                    <w:t xml:space="preserve"> </w:t>
                  </w:r>
                  <w:r>
                    <w:rPr>
                      <w:rFonts w:ascii="Arial" w:hAnsi="Arial" w:eastAsia="Arial" w:cs="Arial"/>
                      <w:sz w:val="27"/>
                      <w:szCs w:val="27"/>
                      <w:i/>
                      <w:iCs/>
                      <w:color w:val="1F2329"/>
                      <w:spacing w:val="-6"/>
                    </w:rPr>
                    <w:t>b</w:t>
                  </w:r>
                  <w:r>
                    <w:rPr>
                      <w:rFonts w:ascii="Arial" w:hAnsi="Arial" w:eastAsia="Arial" w:cs="Arial"/>
                      <w:sz w:val="27"/>
                      <w:szCs w:val="27"/>
                      <w:i/>
                      <w:iCs/>
                      <w:color w:val="1F2329"/>
                      <w:spacing w:val="29"/>
                    </w:rPr>
                    <w:t xml:space="preserve"> </w:t>
                  </w:r>
                  <w:r>
                    <w:rPr>
                      <w:rFonts w:ascii="MS Gothic" w:hAnsi="MS Gothic" w:eastAsia="MS Gothic" w:cs="MS Gothic"/>
                      <w:sz w:val="27"/>
                      <w:szCs w:val="27"/>
                      <w:color w:val="1F2329"/>
                      <w:spacing w:val="-6"/>
                    </w:rPr>
                    <w:t>×</w:t>
                  </w:r>
                  <w:r>
                    <w:rPr>
                      <w:rFonts w:ascii="MS Gothic" w:hAnsi="MS Gothic" w:eastAsia="MS Gothic" w:cs="MS Gothic"/>
                      <w:sz w:val="27"/>
                      <w:szCs w:val="27"/>
                      <w:color w:val="1F2329"/>
                      <w:spacing w:val="-60"/>
                    </w:rPr>
                    <w:t xml:space="preserve"> </w:t>
                  </w:r>
                  <w:r>
                    <w:rPr>
                      <w:rFonts w:ascii="Arial" w:hAnsi="Arial" w:eastAsia="Arial" w:cs="Arial"/>
                      <w:sz w:val="27"/>
                      <w:szCs w:val="27"/>
                      <w:i/>
                      <w:iCs/>
                      <w:color w:val="1F2329"/>
                      <w:spacing w:val="-6"/>
                    </w:rPr>
                    <w:t>s</w:t>
                  </w:r>
                  <w:r>
                    <w:rPr>
                      <w:rFonts w:ascii="Arial" w:hAnsi="Arial" w:eastAsia="Arial" w:cs="Arial"/>
                      <w:sz w:val="27"/>
                      <w:szCs w:val="27"/>
                      <w:i/>
                      <w:iCs/>
                      <w:color w:val="1F2329"/>
                      <w:spacing w:val="17"/>
                    </w:rPr>
                    <w:t xml:space="preserve"> </w:t>
                  </w:r>
                  <w:r>
                    <w:rPr>
                      <w:rFonts w:ascii="MS Gothic" w:hAnsi="MS Gothic" w:eastAsia="MS Gothic" w:cs="MS Gothic"/>
                      <w:sz w:val="27"/>
                      <w:szCs w:val="27"/>
                      <w:color w:val="1F2329"/>
                      <w:spacing w:val="-6"/>
                    </w:rPr>
                    <w:t>×</w:t>
                  </w:r>
                  <w:r>
                    <w:rPr>
                      <w:rFonts w:ascii="MS Gothic" w:hAnsi="MS Gothic" w:eastAsia="MS Gothic" w:cs="MS Gothic"/>
                      <w:sz w:val="27"/>
                      <w:szCs w:val="27"/>
                      <w:color w:val="1F2329"/>
                      <w:spacing w:val="-61"/>
                    </w:rPr>
                    <w:t xml:space="preserve"> </w:t>
                  </w:r>
                  <w:r>
                    <w:rPr>
                      <w:rFonts w:ascii="Arial" w:hAnsi="Arial" w:eastAsia="Arial" w:cs="Arial"/>
                      <w:sz w:val="27"/>
                      <w:szCs w:val="27"/>
                      <w:i/>
                      <w:iCs/>
                      <w:color w:val="1F2329"/>
                      <w:spacing w:val="-6"/>
                    </w:rPr>
                    <w:t>h</w:t>
                  </w:r>
                  <w:r>
                    <w:rPr>
                      <w:rFonts w:ascii="Arial" w:hAnsi="Arial" w:eastAsia="Arial" w:cs="Arial"/>
                      <w:sz w:val="27"/>
                      <w:szCs w:val="27"/>
                      <w:i/>
                      <w:iCs/>
                      <w:color w:val="1F2329"/>
                      <w:spacing w:val="18"/>
                      <w:w w:val="101"/>
                    </w:rPr>
                    <w:t xml:space="preserve"> </w:t>
                  </w:r>
                  <w:r>
                    <w:rPr>
                      <w:rFonts w:ascii="MS Gothic" w:hAnsi="MS Gothic" w:eastAsia="MS Gothic" w:cs="MS Gothic"/>
                      <w:sz w:val="27"/>
                      <w:szCs w:val="27"/>
                      <w:color w:val="1F2329"/>
                      <w:spacing w:val="-6"/>
                    </w:rPr>
                    <w:t>×</w:t>
                  </w:r>
                  <w:r>
                    <w:rPr>
                      <w:rFonts w:ascii="MS Gothic" w:hAnsi="MS Gothic" w:eastAsia="MS Gothic" w:cs="MS Gothic"/>
                      <w:sz w:val="27"/>
                      <w:szCs w:val="27"/>
                      <w:color w:val="1F2329"/>
                      <w:spacing w:val="-62"/>
                    </w:rPr>
                    <w:t xml:space="preserve"> </w:t>
                  </w:r>
                  <w:r>
                    <w:rPr>
                      <w:rFonts w:ascii="MS Gothic" w:hAnsi="MS Gothic" w:eastAsia="MS Gothic" w:cs="MS Gothic"/>
                      <w:sz w:val="27"/>
                      <w:szCs w:val="27"/>
                      <w:color w:val="1F2329"/>
                      <w:spacing w:val="-6"/>
                    </w:rPr>
                    <w:t>2</w:t>
                  </w:r>
                  <w:r>
                    <w:rPr>
                      <w:rFonts w:ascii="Arial" w:hAnsi="Arial" w:eastAsia="Arial" w:cs="Arial"/>
                      <w:sz w:val="27"/>
                      <w:szCs w:val="27"/>
                      <w:i/>
                      <w:iCs/>
                      <w:color w:val="1F2329"/>
                      <w:spacing w:val="-6"/>
                    </w:rPr>
                    <w:t>V</w:t>
                  </w:r>
                  <w:r>
                    <w:rPr>
                      <w:rFonts w:ascii="Arial" w:hAnsi="Arial" w:eastAsia="Arial" w:cs="Arial"/>
                      <w:sz w:val="27"/>
                      <w:szCs w:val="27"/>
                      <w:i/>
                      <w:iCs/>
                      <w:color w:val="1F2329"/>
                      <w:spacing w:val="33"/>
                    </w:rPr>
                    <w:t xml:space="preserve"> </w:t>
                  </w:r>
                  <w:r>
                    <w:rPr>
                      <w:rFonts w:ascii="MS Gothic" w:hAnsi="MS Gothic" w:eastAsia="MS Gothic" w:cs="MS Gothic"/>
                      <w:sz w:val="27"/>
                      <w:szCs w:val="27"/>
                      <w:color w:val="1F2329"/>
                      <w:spacing w:val="-6"/>
                    </w:rPr>
                    <w:t>=</w:t>
                  </w:r>
                  <w:r>
                    <w:rPr>
                      <w:rFonts w:ascii="MS Gothic" w:hAnsi="MS Gothic" w:eastAsia="MS Gothic" w:cs="MS Gothic"/>
                      <w:sz w:val="27"/>
                      <w:szCs w:val="27"/>
                      <w:color w:val="1F2329"/>
                      <w:spacing w:val="-46"/>
                    </w:rPr>
                    <w:t xml:space="preserve"> </w:t>
                  </w:r>
                  <w:r>
                    <w:rPr>
                      <w:rFonts w:ascii="MS Gothic" w:hAnsi="MS Gothic" w:eastAsia="MS Gothic" w:cs="MS Gothic"/>
                      <w:sz w:val="27"/>
                      <w:szCs w:val="27"/>
                      <w:color w:val="1F2329"/>
                      <w:spacing w:val="-6"/>
                    </w:rPr>
                    <w:t>2</w:t>
                  </w:r>
                  <w:r>
                    <w:rPr>
                      <w:rFonts w:ascii="Arial" w:hAnsi="Arial" w:eastAsia="Arial" w:cs="Arial"/>
                      <w:sz w:val="27"/>
                      <w:szCs w:val="27"/>
                      <w:i/>
                      <w:iCs/>
                      <w:color w:val="1F2329"/>
                      <w:spacing w:val="-6"/>
                    </w:rPr>
                    <w:t>bshV</w:t>
                  </w:r>
                </w:p>
              </w:txbxContent>
            </v:textbox>
          </v:shape>
        </w:pict>
      </w:r>
    </w:p>
    <w:p>
      <w:pPr>
        <w:pStyle w:val="BodyText"/>
        <w:spacing w:line="383" w:lineRule="auto"/>
        <w:rPr>
          <w:sz w:val="21"/>
        </w:rPr>
      </w:pPr>
      <w:r/>
    </w:p>
    <w:p>
      <w:pPr>
        <w:pStyle w:val="BodyText"/>
        <w:ind w:left="232"/>
        <w:spacing w:before="129" w:line="212" w:lineRule="auto"/>
        <w:rPr>
          <w:rFonts w:ascii="Microsoft YaHei" w:hAnsi="Microsoft YaHei" w:eastAsia="Microsoft YaHei" w:cs="Microsoft YaHei"/>
          <w:sz w:val="27"/>
          <w:szCs w:val="27"/>
        </w:rPr>
      </w:pPr>
      <w:r>
        <mc:AlternateContent xmlns:mc="http://schemas.openxmlformats.org/markup-compatibility/2006">
          <mc:Choice Requires="wps">
            <w:drawing>
              <wp:anchor distT="0" distB="0" distL="0" distR="0" simplePos="0" relativeHeight="256314368" behindDoc="1" locked="0" layoutInCell="1" allowOverlap="1">
                <wp:simplePos x="0" y="0"/>
                <wp:positionH relativeFrom="column">
                  <wp:posOffset>4762</wp:posOffset>
                </wp:positionH>
                <wp:positionV relativeFrom="paragraph">
                  <wp:posOffset>-87027</wp:posOffset>
                </wp:positionV>
                <wp:extent cx="6829425" cy="5739129"/>
                <wp:effectExtent l="0" t="0" r="0" b="0"/>
                <wp:wrapNone/>
                <wp:docPr id="2198" name="Rect 2198"/>
                <wp:cNvGraphicFramePr/>
                <a:graphic>
                  <a:graphicData uri="http://schemas.microsoft.com/office/word/2010/wordprocessingShape">
                    <wps:wsp>
                      <wps:cNvPr id="2198" name="Rect 2198"/>
                      <wps:cNvSpPr/>
                      <wps:spPr>
                        <a:xfrm>
                          <a:off x="4762" y="-87027"/>
                          <a:ext cx="6829425" cy="5739129"/>
                        </a:xfrm>
                        <a:prstGeom prst="rect">
                          <a:avLst/>
                        </a:prstGeom>
                        <a:solidFill>
                          <a:srgbClr val="FFFFCC"/>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166" style="position:absolute;margin-left:0.375pt;margin-top:-6.85255pt;mso-position-vertical-relative:text;mso-position-horizontal-relative:text;width:537.75pt;height:451.9pt;z-index:-247002112;" fillcolor="#FFFFCC" filled="true" stroked="false"/>
            </w:pict>
          </mc:Fallback>
        </mc:AlternateContent>
      </w:r>
      <w:r>
        <w:drawing>
          <wp:anchor distT="0" distB="0" distL="0" distR="0" simplePos="0" relativeHeight="256315392" behindDoc="1" locked="0" layoutInCell="1" allowOverlap="1">
            <wp:simplePos x="0" y="0"/>
            <wp:positionH relativeFrom="column">
              <wp:posOffset>0</wp:posOffset>
            </wp:positionH>
            <wp:positionV relativeFrom="paragraph">
              <wp:posOffset>-91789</wp:posOffset>
            </wp:positionV>
            <wp:extent cx="7000366" cy="5895463"/>
            <wp:effectExtent l="0" t="0" r="0" b="0"/>
            <wp:wrapNone/>
            <wp:docPr id="2200" name="IM 2200"/>
            <wp:cNvGraphicFramePr/>
            <a:graphic>
              <a:graphicData uri="http://schemas.openxmlformats.org/drawingml/2006/picture">
                <pic:pic>
                  <pic:nvPicPr>
                    <pic:cNvPr id="2200" name="IM 2200"/>
                    <pic:cNvPicPr/>
                  </pic:nvPicPr>
                  <pic:blipFill>
                    <a:blip r:embed="rId986"/>
                    <a:stretch>
                      <a:fillRect/>
                    </a:stretch>
                  </pic:blipFill>
                  <pic:spPr>
                    <a:xfrm rot="0">
                      <a:off x="0" y="0"/>
                      <a:ext cx="7000366" cy="5895463"/>
                    </a:xfrm>
                    <a:prstGeom prst="rect">
                      <a:avLst/>
                    </a:prstGeom>
                  </pic:spPr>
                </pic:pic>
              </a:graphicData>
            </a:graphic>
          </wp:anchor>
        </w:drawing>
      </w:r>
      <w:r>
        <w:rPr>
          <w:rFonts w:ascii="Microsoft YaHei" w:hAnsi="Microsoft YaHei" w:eastAsia="Microsoft YaHei" w:cs="Microsoft YaHei"/>
          <w:sz w:val="30"/>
          <w:szCs w:val="30"/>
          <w:color w:val="1F2329"/>
          <w:spacing w:val="37"/>
        </w:rPr>
        <w:t>』</w:t>
      </w:r>
      <w:r>
        <w:rPr>
          <w:rFonts w:ascii="Microsoft YaHei" w:hAnsi="Microsoft YaHei" w:eastAsia="Microsoft YaHei" w:cs="Microsoft YaHei"/>
          <w:sz w:val="30"/>
          <w:szCs w:val="30"/>
          <w:color w:val="1F2329"/>
          <w:spacing w:val="51"/>
        </w:rPr>
        <w:t xml:space="preserve"> </w:t>
      </w:r>
      <w:r>
        <w:rPr>
          <w:sz w:val="27"/>
          <w:szCs w:val="27"/>
          <w:u w:val="single" w:color="auto"/>
          <w:color w:val="DC9B04"/>
        </w:rPr>
        <w:t>Self</w:t>
      </w:r>
      <w:r>
        <w:rPr>
          <w:sz w:val="27"/>
          <w:szCs w:val="27"/>
          <w:u w:val="single" w:color="auto"/>
          <w:color w:val="DC9B04"/>
          <w:spacing w:val="37"/>
        </w:rPr>
        <w:t>-</w:t>
      </w:r>
      <w:r>
        <w:rPr>
          <w:sz w:val="27"/>
          <w:szCs w:val="27"/>
          <w:u w:val="single" w:color="auto"/>
          <w:color w:val="DC9B04"/>
        </w:rPr>
        <w:t>Attention</w:t>
      </w:r>
      <w:r>
        <w:rPr>
          <w:rFonts w:ascii="Microsoft YaHei" w:hAnsi="Microsoft YaHei" w:eastAsia="Microsoft YaHei" w:cs="Microsoft YaHei"/>
          <w:sz w:val="27"/>
          <w:szCs w:val="27"/>
          <w:u w:val="single" w:color="auto"/>
          <w:color w:val="DC9B04"/>
          <w:spacing w:val="37"/>
        </w:rPr>
        <w:t>部分计算展开</w:t>
      </w:r>
    </w:p>
    <w:p>
      <w:pPr>
        <w:spacing w:line="35" w:lineRule="exact"/>
        <w:rPr/>
      </w:pPr>
      <w:r/>
    </w:p>
    <w:tbl>
      <w:tblPr>
        <w:tblStyle w:val="TableNormal"/>
        <w:tblW w:w="2380" w:type="dxa"/>
        <w:tblInd w:w="79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380"/>
      </w:tblGrid>
      <w:tr>
        <w:trPr>
          <w:trHeight w:val="320" w:hRule="atLeast"/>
        </w:trPr>
        <w:tc>
          <w:tcPr>
            <w:shd w:val="clear" w:fill="F5F6F7"/>
            <w:tcW w:w="2380" w:type="dxa"/>
            <w:vAlign w:val="top"/>
          </w:tcPr>
          <w:p>
            <w:pPr>
              <w:pStyle w:val="TableText"/>
              <w:ind w:left="37"/>
              <w:spacing w:before="37" w:line="265" w:lineRule="exact"/>
              <w:rPr/>
            </w:pPr>
            <w:r>
              <w:rPr>
                <w:color w:val="D83931"/>
                <w:spacing w:val="-1"/>
              </w:rPr>
              <w:t>计算</w:t>
            </w:r>
            <w:r>
              <w:rPr>
                <w:color w:val="D83931"/>
                <w:spacing w:val="10"/>
              </w:rPr>
              <w:t xml:space="preserve">  </w:t>
            </w:r>
            <w:r>
              <w:rPr>
                <w:rFonts w:ascii="Arial" w:hAnsi="Arial" w:eastAsia="Arial" w:cs="Arial"/>
                <w:color w:val="D83931"/>
                <w:spacing w:val="-1"/>
              </w:rPr>
              <w:t>Q,</w:t>
            </w:r>
            <w:r>
              <w:rPr>
                <w:rFonts w:ascii="Arial" w:hAnsi="Arial" w:eastAsia="Arial" w:cs="Arial"/>
                <w:color w:val="D83931"/>
                <w:spacing w:val="-1"/>
              </w:rPr>
              <w:t xml:space="preserve">   </w:t>
            </w:r>
            <w:r>
              <w:rPr>
                <w:rFonts w:ascii="Arial" w:hAnsi="Arial" w:eastAsia="Arial" w:cs="Arial"/>
                <w:color w:val="D83931"/>
                <w:spacing w:val="-1"/>
              </w:rPr>
              <w:t>K,</w:t>
            </w:r>
            <w:r>
              <w:rPr>
                <w:rFonts w:ascii="Arial" w:hAnsi="Arial" w:eastAsia="Arial" w:cs="Arial"/>
                <w:color w:val="D83931"/>
                <w:spacing w:val="-1"/>
              </w:rPr>
              <w:t xml:space="preserve">   </w:t>
            </w:r>
            <w:r>
              <w:rPr>
                <w:rFonts w:ascii="Arial" w:hAnsi="Arial" w:eastAsia="Arial" w:cs="Arial"/>
                <w:color w:val="D83931"/>
                <w:spacing w:val="-1"/>
              </w:rPr>
              <w:t>V</w:t>
            </w:r>
            <w:r>
              <w:rPr>
                <w:rFonts w:ascii="Arial" w:hAnsi="Arial" w:eastAsia="Arial" w:cs="Arial"/>
                <w:color w:val="D83931"/>
                <w:spacing w:val="8"/>
              </w:rPr>
              <w:t xml:space="preserve">  </w:t>
            </w:r>
            <w:r>
              <w:rPr>
                <w:color w:val="D83931"/>
                <w:spacing w:val="-1"/>
              </w:rPr>
              <w:t>矩阵</w:t>
            </w:r>
          </w:p>
        </w:tc>
      </w:tr>
    </w:tbl>
    <w:p>
      <w:pPr>
        <w:pStyle w:val="BodyText"/>
        <w:ind w:left="741"/>
        <w:spacing w:before="161" w:line="237" w:lineRule="auto"/>
        <w:rPr>
          <w:rFonts w:ascii="Microsoft YaHei" w:hAnsi="Microsoft YaHei" w:eastAsia="Microsoft YaHei" w:cs="Microsoft YaHei"/>
        </w:rPr>
      </w:pPr>
      <w:r>
        <w:rPr>
          <w:rFonts w:ascii="Microsoft YaHei" w:hAnsi="Microsoft YaHei" w:eastAsia="Microsoft YaHei" w:cs="Microsoft YaHei"/>
          <w:color w:val="1F2329"/>
          <w:spacing w:val="-7"/>
        </w:rPr>
        <w:t>操作：输⼊形状为</w:t>
      </w:r>
      <w:r>
        <w:rPr>
          <w:rFonts w:ascii="Microsoft YaHei" w:hAnsi="Microsoft YaHei" w:eastAsia="Microsoft YaHei" w:cs="Microsoft YaHei"/>
          <w:color w:val="1F2329"/>
          <w:spacing w:val="62"/>
          <w:w w:val="101"/>
        </w:rPr>
        <w:t xml:space="preserve"> </w:t>
      </w:r>
      <w:r>
        <w:rPr>
          <w:rFonts w:ascii="MS Gothic" w:hAnsi="MS Gothic" w:eastAsia="MS Gothic" w:cs="MS Gothic"/>
          <w:sz w:val="27"/>
          <w:szCs w:val="27"/>
          <w:color w:val="1F2329"/>
          <w:spacing w:val="-7"/>
          <w:position w:val="1"/>
        </w:rPr>
        <w:t>[</w:t>
      </w:r>
      <w:r>
        <w:rPr>
          <w:sz w:val="27"/>
          <w:szCs w:val="27"/>
          <w:i/>
          <w:iCs/>
          <w:color w:val="1F2329"/>
          <w:spacing w:val="-7"/>
          <w:position w:val="1"/>
        </w:rPr>
        <w:t>b</w:t>
      </w:r>
      <w:r>
        <w:rPr>
          <w:rFonts w:ascii="MS Gothic" w:hAnsi="MS Gothic" w:eastAsia="MS Gothic" w:cs="MS Gothic"/>
          <w:sz w:val="27"/>
          <w:szCs w:val="27"/>
          <w:color w:val="1F2329"/>
          <w:spacing w:val="-7"/>
          <w:position w:val="1"/>
        </w:rPr>
        <w:t>,</w:t>
      </w:r>
      <w:r>
        <w:rPr>
          <w:rFonts w:ascii="MS Gothic" w:hAnsi="MS Gothic" w:eastAsia="MS Gothic" w:cs="MS Gothic"/>
          <w:sz w:val="27"/>
          <w:szCs w:val="27"/>
          <w:color w:val="1F2329"/>
          <w:spacing w:val="-76"/>
          <w:position w:val="1"/>
        </w:rPr>
        <w:t xml:space="preserve"> </w:t>
      </w:r>
      <w:r>
        <w:rPr>
          <w:sz w:val="27"/>
          <w:szCs w:val="27"/>
          <w:i/>
          <w:iCs/>
          <w:color w:val="1F2329"/>
          <w:spacing w:val="-7"/>
          <w:position w:val="1"/>
        </w:rPr>
        <w:t>s</w:t>
      </w:r>
      <w:r>
        <w:rPr>
          <w:rFonts w:ascii="MS Gothic" w:hAnsi="MS Gothic" w:eastAsia="MS Gothic" w:cs="MS Gothic"/>
          <w:sz w:val="27"/>
          <w:szCs w:val="27"/>
          <w:color w:val="1F2329"/>
          <w:spacing w:val="-7"/>
          <w:position w:val="1"/>
        </w:rPr>
        <w:t>,</w:t>
      </w:r>
      <w:r>
        <w:rPr>
          <w:sz w:val="27"/>
          <w:szCs w:val="27"/>
          <w:i/>
          <w:iCs/>
          <w:color w:val="1F2329"/>
          <w:spacing w:val="-7"/>
          <w:position w:val="1"/>
        </w:rPr>
        <w:t>d</w:t>
      </w:r>
      <w:r>
        <w:rPr>
          <w:sz w:val="18"/>
          <w:szCs w:val="18"/>
          <w:i/>
          <w:iCs/>
          <w:color w:val="1F2329"/>
          <w:spacing w:val="-7"/>
          <w:position w:val="-3"/>
        </w:rPr>
        <w:t>model</w:t>
      </w:r>
      <w:r>
        <w:rPr>
          <w:rFonts w:ascii="MS Gothic" w:hAnsi="MS Gothic" w:eastAsia="MS Gothic" w:cs="MS Gothic"/>
          <w:sz w:val="27"/>
          <w:szCs w:val="27"/>
          <w:color w:val="1F2329"/>
          <w:spacing w:val="-7"/>
          <w:position w:val="1"/>
        </w:rPr>
        <w:t>]</w:t>
      </w:r>
      <w:r>
        <w:rPr>
          <w:rFonts w:ascii="MS Gothic" w:hAnsi="MS Gothic" w:eastAsia="MS Gothic" w:cs="MS Gothic"/>
          <w:sz w:val="27"/>
          <w:szCs w:val="27"/>
          <w:color w:val="1F2329"/>
          <w:spacing w:val="-56"/>
          <w:position w:val="1"/>
        </w:rPr>
        <w:t xml:space="preserve"> </w:t>
      </w:r>
      <w:r>
        <w:rPr>
          <w:rFonts w:ascii="Microsoft YaHei" w:hAnsi="Microsoft YaHei" w:eastAsia="Microsoft YaHei" w:cs="Microsoft YaHei"/>
          <w:color w:val="1F2329"/>
          <w:spacing w:val="-7"/>
        </w:rPr>
        <w:t>，通过三个独⽴的线性层映射得到</w:t>
      </w:r>
      <w:r>
        <w:rPr>
          <w:rFonts w:ascii="Microsoft YaHei" w:hAnsi="Microsoft YaHei" w:eastAsia="Microsoft YaHei" w:cs="Microsoft YaHei"/>
          <w:color w:val="1F2329"/>
          <w:spacing w:val="44"/>
        </w:rPr>
        <w:t xml:space="preserve"> </w:t>
      </w:r>
      <w:r>
        <w:rPr>
          <w:sz w:val="27"/>
          <w:szCs w:val="27"/>
          <w:i/>
          <w:iCs/>
          <w:color w:val="1F2329"/>
          <w:spacing w:val="-7"/>
          <w:position w:val="1"/>
        </w:rPr>
        <w:t>Q</w:t>
      </w:r>
      <w:r>
        <w:rPr>
          <w:rFonts w:ascii="MS Gothic" w:hAnsi="MS Gothic" w:eastAsia="MS Gothic" w:cs="MS Gothic"/>
          <w:sz w:val="27"/>
          <w:szCs w:val="27"/>
          <w:color w:val="1F2329"/>
          <w:spacing w:val="-7"/>
          <w:position w:val="1"/>
        </w:rPr>
        <w:t>,</w:t>
      </w:r>
      <w:r>
        <w:rPr>
          <w:sz w:val="27"/>
          <w:szCs w:val="27"/>
          <w:i/>
          <w:iCs/>
          <w:color w:val="1F2329"/>
          <w:spacing w:val="-7"/>
          <w:position w:val="1"/>
        </w:rPr>
        <w:t>K</w:t>
      </w:r>
      <w:r>
        <w:rPr>
          <w:rFonts w:ascii="MS Gothic" w:hAnsi="MS Gothic" w:eastAsia="MS Gothic" w:cs="MS Gothic"/>
          <w:sz w:val="27"/>
          <w:szCs w:val="27"/>
          <w:color w:val="1F2329"/>
          <w:spacing w:val="-7"/>
          <w:position w:val="1"/>
        </w:rPr>
        <w:t>,</w:t>
      </w:r>
      <w:r>
        <w:rPr>
          <w:rFonts w:ascii="MS Gothic" w:hAnsi="MS Gothic" w:eastAsia="MS Gothic" w:cs="MS Gothic"/>
          <w:sz w:val="27"/>
          <w:szCs w:val="27"/>
          <w:color w:val="1F2329"/>
          <w:spacing w:val="-76"/>
          <w:position w:val="1"/>
        </w:rPr>
        <w:t xml:space="preserve"> </w:t>
      </w:r>
      <w:r>
        <w:rPr>
          <w:sz w:val="27"/>
          <w:szCs w:val="27"/>
          <w:i/>
          <w:iCs/>
          <w:color w:val="1F2329"/>
          <w:spacing w:val="-7"/>
          <w:position w:val="1"/>
        </w:rPr>
        <w:t>V</w:t>
      </w:r>
      <w:r>
        <w:rPr>
          <w:sz w:val="27"/>
          <w:szCs w:val="27"/>
          <w:i/>
          <w:iCs/>
          <w:color w:val="1F2329"/>
          <w:spacing w:val="59"/>
          <w:position w:val="1"/>
        </w:rPr>
        <w:t xml:space="preserve"> </w:t>
      </w:r>
      <w:r>
        <w:rPr>
          <w:rFonts w:ascii="Microsoft YaHei" w:hAnsi="Microsoft YaHei" w:eastAsia="Microsoft YaHei" w:cs="Microsoft YaHei"/>
          <w:color w:val="1F2329"/>
          <w:spacing w:val="-7"/>
        </w:rPr>
        <w:t>三</w:t>
      </w:r>
      <w:r>
        <w:rPr>
          <w:rFonts w:ascii="Microsoft YaHei" w:hAnsi="Microsoft YaHei" w:eastAsia="Microsoft YaHei" w:cs="Microsoft YaHei"/>
          <w:color w:val="1F2329"/>
          <w:spacing w:val="-8"/>
        </w:rPr>
        <w:t>个张量。</w:t>
      </w:r>
    </w:p>
    <w:p>
      <w:pPr>
        <w:pStyle w:val="BodyText"/>
        <w:ind w:left="1101" w:right="640" w:hanging="309"/>
        <w:spacing w:before="86" w:line="235" w:lineRule="auto"/>
        <w:rPr>
          <w:rFonts w:ascii="Microsoft YaHei" w:hAnsi="Microsoft YaHei" w:eastAsia="Microsoft YaHei" w:cs="Microsoft YaHei"/>
        </w:rPr>
      </w:pPr>
      <w:r>
        <w:rPr>
          <w:sz w:val="33"/>
          <w:szCs w:val="33"/>
          <w:color w:val="1456F0"/>
          <w:spacing w:val="-18"/>
          <w:position w:val="-2"/>
        </w:rPr>
        <w:t>•</w:t>
      </w:r>
      <w:r>
        <w:rPr>
          <w:sz w:val="33"/>
          <w:szCs w:val="33"/>
          <w:color w:val="1456F0"/>
          <w:spacing w:val="13"/>
          <w:position w:val="-2"/>
        </w:rPr>
        <w:t xml:space="preserve">  </w:t>
      </w:r>
      <w:r>
        <w:rPr>
          <w:rFonts w:ascii="Microsoft YaHei" w:hAnsi="Microsoft YaHei" w:eastAsia="Microsoft YaHei" w:cs="Microsoft YaHei"/>
          <w:color w:val="1F2329"/>
          <w:spacing w:val="-18"/>
        </w:rPr>
        <w:t>每个线性变换将  </w:t>
      </w:r>
      <w:r>
        <w:rPr>
          <w:rFonts w:ascii="MS Gothic" w:hAnsi="MS Gothic" w:eastAsia="MS Gothic" w:cs="MS Gothic"/>
          <w:sz w:val="27"/>
          <w:szCs w:val="27"/>
          <w:color w:val="1F2329"/>
          <w:spacing w:val="-18"/>
          <w:position w:val="1"/>
        </w:rPr>
        <w:t>[</w:t>
      </w:r>
      <w:r>
        <w:rPr>
          <w:sz w:val="27"/>
          <w:szCs w:val="27"/>
          <w:i/>
          <w:iCs/>
          <w:color w:val="1F2329"/>
          <w:spacing w:val="-18"/>
          <w:position w:val="1"/>
        </w:rPr>
        <w:t>b</w:t>
      </w:r>
      <w:r>
        <w:rPr>
          <w:rFonts w:ascii="MS Gothic" w:hAnsi="MS Gothic" w:eastAsia="MS Gothic" w:cs="MS Gothic"/>
          <w:sz w:val="27"/>
          <w:szCs w:val="27"/>
          <w:color w:val="1F2329"/>
          <w:spacing w:val="-18"/>
          <w:position w:val="1"/>
        </w:rPr>
        <w:t>,</w:t>
      </w:r>
      <w:r>
        <w:rPr>
          <w:rFonts w:ascii="MS Gothic" w:hAnsi="MS Gothic" w:eastAsia="MS Gothic" w:cs="MS Gothic"/>
          <w:sz w:val="27"/>
          <w:szCs w:val="27"/>
          <w:color w:val="1F2329"/>
          <w:spacing w:val="-74"/>
          <w:position w:val="1"/>
        </w:rPr>
        <w:t xml:space="preserve"> </w:t>
      </w:r>
      <w:r>
        <w:rPr>
          <w:sz w:val="27"/>
          <w:szCs w:val="27"/>
          <w:i/>
          <w:iCs/>
          <w:color w:val="1F2329"/>
          <w:spacing w:val="-18"/>
          <w:position w:val="1"/>
        </w:rPr>
        <w:t>s</w:t>
      </w:r>
      <w:r>
        <w:rPr>
          <w:rFonts w:ascii="MS Gothic" w:hAnsi="MS Gothic" w:eastAsia="MS Gothic" w:cs="MS Gothic"/>
          <w:sz w:val="27"/>
          <w:szCs w:val="27"/>
          <w:color w:val="1F2329"/>
          <w:spacing w:val="-18"/>
          <w:position w:val="1"/>
        </w:rPr>
        <w:t>,</w:t>
      </w:r>
      <w:r>
        <w:rPr>
          <w:sz w:val="27"/>
          <w:szCs w:val="27"/>
          <w:i/>
          <w:iCs/>
          <w:color w:val="1F2329"/>
          <w:spacing w:val="-18"/>
          <w:position w:val="1"/>
        </w:rPr>
        <w:t>d</w:t>
      </w:r>
      <w:r>
        <w:rPr>
          <w:sz w:val="18"/>
          <w:szCs w:val="18"/>
          <w:i/>
          <w:iCs/>
          <w:color w:val="1F2329"/>
          <w:spacing w:val="-18"/>
          <w:position w:val="-3"/>
        </w:rPr>
        <w:t>model</w:t>
      </w:r>
      <w:r>
        <w:rPr>
          <w:rFonts w:ascii="MS Gothic" w:hAnsi="MS Gothic" w:eastAsia="MS Gothic" w:cs="MS Gothic"/>
          <w:sz w:val="27"/>
          <w:szCs w:val="27"/>
          <w:color w:val="1F2329"/>
          <w:spacing w:val="-18"/>
          <w:position w:val="1"/>
        </w:rPr>
        <w:t>]</w:t>
      </w:r>
      <w:r>
        <w:rPr>
          <w:rFonts w:ascii="MS Gothic" w:hAnsi="MS Gothic" w:eastAsia="MS Gothic" w:cs="MS Gothic"/>
          <w:sz w:val="27"/>
          <w:szCs w:val="27"/>
          <w:color w:val="1F2329"/>
          <w:spacing w:val="-18"/>
          <w:position w:val="1"/>
        </w:rPr>
        <w:t xml:space="preserve"> </w:t>
      </w:r>
      <w:r>
        <w:rPr>
          <w:rFonts w:ascii="Microsoft YaHei" w:hAnsi="Microsoft YaHei" w:eastAsia="Microsoft YaHei" w:cs="Microsoft YaHei"/>
          <w:color w:val="1F2329"/>
          <w:spacing w:val="-18"/>
        </w:rPr>
        <w:t>映射到</w:t>
      </w:r>
      <w:r>
        <w:rPr>
          <w:rFonts w:ascii="Microsoft YaHei" w:hAnsi="Microsoft YaHei" w:eastAsia="Microsoft YaHei" w:cs="Microsoft YaHei"/>
          <w:color w:val="1F2329"/>
          <w:spacing w:val="8"/>
        </w:rPr>
        <w:t xml:space="preserve"> </w:t>
      </w:r>
      <w:r>
        <w:rPr>
          <w:rFonts w:ascii="MS Gothic" w:hAnsi="MS Gothic" w:eastAsia="MS Gothic" w:cs="MS Gothic"/>
          <w:sz w:val="27"/>
          <w:szCs w:val="27"/>
          <w:color w:val="1F2329"/>
          <w:spacing w:val="-18"/>
        </w:rPr>
        <w:t>[</w:t>
      </w:r>
      <w:r>
        <w:rPr>
          <w:sz w:val="27"/>
          <w:szCs w:val="27"/>
          <w:i/>
          <w:iCs/>
          <w:color w:val="1F2329"/>
          <w:spacing w:val="-18"/>
        </w:rPr>
        <w:t>b</w:t>
      </w:r>
      <w:r>
        <w:rPr>
          <w:rFonts w:ascii="MS Gothic" w:hAnsi="MS Gothic" w:eastAsia="MS Gothic" w:cs="MS Gothic"/>
          <w:sz w:val="27"/>
          <w:szCs w:val="27"/>
          <w:color w:val="1F2329"/>
          <w:spacing w:val="-18"/>
          <w:position w:val="1"/>
        </w:rPr>
        <w:t>,</w:t>
      </w:r>
      <w:r>
        <w:rPr>
          <w:rFonts w:ascii="MS Gothic" w:hAnsi="MS Gothic" w:eastAsia="MS Gothic" w:cs="MS Gothic"/>
          <w:sz w:val="27"/>
          <w:szCs w:val="27"/>
          <w:color w:val="1F2329"/>
          <w:spacing w:val="-76"/>
          <w:position w:val="1"/>
        </w:rPr>
        <w:t xml:space="preserve"> </w:t>
      </w:r>
      <w:r>
        <w:rPr>
          <w:sz w:val="27"/>
          <w:szCs w:val="27"/>
          <w:i/>
          <w:iCs/>
          <w:color w:val="1F2329"/>
          <w:spacing w:val="-18"/>
          <w:position w:val="1"/>
        </w:rPr>
        <w:t>s</w:t>
      </w:r>
      <w:r>
        <w:rPr>
          <w:rFonts w:ascii="MS Gothic" w:hAnsi="MS Gothic" w:eastAsia="MS Gothic" w:cs="MS Gothic"/>
          <w:sz w:val="27"/>
          <w:szCs w:val="27"/>
          <w:color w:val="1F2329"/>
          <w:spacing w:val="-18"/>
          <w:position w:val="1"/>
        </w:rPr>
        <w:t>,</w:t>
      </w:r>
      <w:r>
        <w:rPr>
          <w:sz w:val="27"/>
          <w:szCs w:val="27"/>
          <w:i/>
          <w:iCs/>
          <w:color w:val="1F2329"/>
          <w:spacing w:val="-18"/>
          <w:position w:val="1"/>
        </w:rPr>
        <w:t>d</w:t>
      </w:r>
      <w:r>
        <w:rPr>
          <w:sz w:val="18"/>
          <w:szCs w:val="18"/>
          <w:i/>
          <w:iCs/>
          <w:color w:val="1F2329"/>
          <w:spacing w:val="-18"/>
          <w:position w:val="-3"/>
        </w:rPr>
        <w:t>model</w:t>
      </w:r>
      <w:r>
        <w:rPr>
          <w:rFonts w:ascii="MS Gothic" w:hAnsi="MS Gothic" w:eastAsia="MS Gothic" w:cs="MS Gothic"/>
          <w:sz w:val="27"/>
          <w:szCs w:val="27"/>
          <w:color w:val="1F2329"/>
          <w:spacing w:val="-18"/>
          <w:position w:val="1"/>
        </w:rPr>
        <w:t>]</w:t>
      </w:r>
      <w:r>
        <w:rPr>
          <w:rFonts w:ascii="MS Gothic" w:hAnsi="MS Gothic" w:eastAsia="MS Gothic" w:cs="MS Gothic"/>
          <w:sz w:val="27"/>
          <w:szCs w:val="27"/>
          <w:color w:val="1F2329"/>
          <w:spacing w:val="-77"/>
          <w:position w:val="1"/>
        </w:rPr>
        <w:t xml:space="preserve"> </w:t>
      </w:r>
      <w:r>
        <w:rPr>
          <w:rFonts w:ascii="Microsoft YaHei" w:hAnsi="Microsoft YaHei" w:eastAsia="Microsoft YaHei" w:cs="Microsoft YaHei"/>
          <w:color w:val="1F2329"/>
          <w:spacing w:val="-18"/>
        </w:rPr>
        <w:t>（</w:t>
      </w:r>
      <w:r>
        <w:rPr>
          <w:rFonts w:ascii="Microsoft YaHei" w:hAnsi="Microsoft YaHei" w:eastAsia="Microsoft YaHei" w:cs="Microsoft YaHei"/>
          <w:color w:val="1F2329"/>
          <w:spacing w:val="-42"/>
        </w:rPr>
        <w:t xml:space="preserve"> </w:t>
      </w:r>
      <w:r>
        <w:rPr>
          <w:rFonts w:ascii="Microsoft YaHei" w:hAnsi="Microsoft YaHei" w:eastAsia="Microsoft YaHei" w:cs="Microsoft YaHei"/>
          <w:color w:val="1F2329"/>
          <w:spacing w:val="-18"/>
        </w:rPr>
        <w:t>实际上是  </w:t>
      </w:r>
      <w:r>
        <w:rPr>
          <w:rFonts w:ascii="MS Gothic" w:hAnsi="MS Gothic" w:eastAsia="MS Gothic" w:cs="MS Gothic"/>
          <w:sz w:val="27"/>
          <w:szCs w:val="27"/>
          <w:color w:val="1F2329"/>
          <w:spacing w:val="-18"/>
          <w:position w:val="1"/>
        </w:rPr>
        <w:t>[</w:t>
      </w:r>
      <w:r>
        <w:rPr>
          <w:sz w:val="27"/>
          <w:szCs w:val="27"/>
          <w:i/>
          <w:iCs/>
          <w:color w:val="1F2329"/>
          <w:spacing w:val="-18"/>
          <w:position w:val="1"/>
        </w:rPr>
        <w:t>b</w:t>
      </w:r>
      <w:r>
        <w:rPr>
          <w:rFonts w:ascii="MS Gothic" w:hAnsi="MS Gothic" w:eastAsia="MS Gothic" w:cs="MS Gothic"/>
          <w:sz w:val="27"/>
          <w:szCs w:val="27"/>
          <w:color w:val="1F2329"/>
          <w:spacing w:val="-18"/>
          <w:position w:val="1"/>
        </w:rPr>
        <w:t>,</w:t>
      </w:r>
      <w:r>
        <w:rPr>
          <w:rFonts w:ascii="MS Gothic" w:hAnsi="MS Gothic" w:eastAsia="MS Gothic" w:cs="MS Gothic"/>
          <w:sz w:val="27"/>
          <w:szCs w:val="27"/>
          <w:color w:val="1F2329"/>
          <w:spacing w:val="-76"/>
          <w:position w:val="1"/>
        </w:rPr>
        <w:t xml:space="preserve"> </w:t>
      </w:r>
      <w:r>
        <w:rPr>
          <w:sz w:val="27"/>
          <w:szCs w:val="27"/>
          <w:i/>
          <w:iCs/>
          <w:color w:val="1F2329"/>
          <w:spacing w:val="-18"/>
          <w:position w:val="1"/>
        </w:rPr>
        <w:t>s</w:t>
      </w:r>
      <w:r>
        <w:rPr>
          <w:rFonts w:ascii="MS Gothic" w:hAnsi="MS Gothic" w:eastAsia="MS Gothic" w:cs="MS Gothic"/>
          <w:sz w:val="27"/>
          <w:szCs w:val="27"/>
          <w:color w:val="1F2329"/>
          <w:spacing w:val="-18"/>
          <w:position w:val="1"/>
        </w:rPr>
        <w:t>,</w:t>
      </w:r>
      <w:r>
        <w:rPr>
          <w:rFonts w:ascii="MS Gothic" w:hAnsi="MS Gothic" w:eastAsia="MS Gothic" w:cs="MS Gothic"/>
          <w:sz w:val="27"/>
          <w:szCs w:val="27"/>
          <w:color w:val="1F2329"/>
          <w:spacing w:val="-77"/>
          <w:position w:val="1"/>
        </w:rPr>
        <w:t xml:space="preserve"> </w:t>
      </w:r>
      <w:r>
        <w:rPr>
          <w:sz w:val="27"/>
          <w:szCs w:val="27"/>
          <w:i/>
          <w:iCs/>
          <w:color w:val="1F2329"/>
          <w:spacing w:val="-18"/>
          <w:position w:val="1"/>
        </w:rPr>
        <w:t>h</w:t>
      </w:r>
      <w:r>
        <w:rPr>
          <w:sz w:val="27"/>
          <w:szCs w:val="27"/>
          <w:i/>
          <w:iCs/>
          <w:color w:val="1F2329"/>
          <w:spacing w:val="19"/>
          <w:position w:val="1"/>
        </w:rPr>
        <w:t xml:space="preserve"> </w:t>
      </w:r>
      <w:r>
        <w:rPr>
          <w:rFonts w:ascii="MS Gothic" w:hAnsi="MS Gothic" w:eastAsia="MS Gothic" w:cs="MS Gothic"/>
          <w:sz w:val="27"/>
          <w:szCs w:val="27"/>
          <w:color w:val="1F2329"/>
          <w:spacing w:val="-18"/>
          <w:position w:val="1"/>
        </w:rPr>
        <w:t>×</w:t>
      </w:r>
      <w:r>
        <w:rPr>
          <w:rFonts w:ascii="MS Gothic" w:hAnsi="MS Gothic" w:eastAsia="MS Gothic" w:cs="MS Gothic"/>
          <w:sz w:val="27"/>
          <w:szCs w:val="27"/>
          <w:color w:val="1F2329"/>
          <w:spacing w:val="-66"/>
          <w:position w:val="1"/>
        </w:rPr>
        <w:t xml:space="preserve"> </w:t>
      </w:r>
      <w:r>
        <w:rPr>
          <w:sz w:val="27"/>
          <w:szCs w:val="27"/>
          <w:i/>
          <w:iCs/>
          <w:color w:val="1F2329"/>
          <w:spacing w:val="-18"/>
          <w:position w:val="1"/>
        </w:rPr>
        <w:t>d</w:t>
      </w:r>
      <w:r>
        <w:rPr>
          <w:sz w:val="18"/>
          <w:szCs w:val="18"/>
          <w:i/>
          <w:iCs/>
          <w:color w:val="1F2329"/>
          <w:spacing w:val="-18"/>
          <w:position w:val="-3"/>
        </w:rPr>
        <w:t>k </w:t>
      </w:r>
      <w:r>
        <w:rPr>
          <w:rFonts w:ascii="MS Gothic" w:hAnsi="MS Gothic" w:eastAsia="MS Gothic" w:cs="MS Gothic"/>
          <w:sz w:val="27"/>
          <w:szCs w:val="27"/>
          <w:color w:val="1F2329"/>
          <w:spacing w:val="-18"/>
          <w:position w:val="1"/>
        </w:rPr>
        <w:t>]</w:t>
      </w:r>
      <w:r>
        <w:rPr>
          <w:rFonts w:ascii="MS Gothic" w:hAnsi="MS Gothic" w:eastAsia="MS Gothic" w:cs="MS Gothic"/>
          <w:sz w:val="27"/>
          <w:szCs w:val="27"/>
          <w:color w:val="1F2329"/>
          <w:spacing w:val="-19"/>
          <w:position w:val="1"/>
        </w:rPr>
        <w:t xml:space="preserve"> </w:t>
      </w:r>
      <w:r>
        <w:rPr>
          <w:rFonts w:ascii="Microsoft YaHei" w:hAnsi="Microsoft YaHei" w:eastAsia="Microsoft YaHei" w:cs="Microsoft YaHei"/>
          <w:color w:val="1F2329"/>
          <w:spacing w:val="-19"/>
        </w:rPr>
        <w:t>，但合并后</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7"/>
        </w:rPr>
        <w:t>仍为  </w:t>
      </w:r>
      <w:r>
        <w:rPr>
          <w:rFonts w:ascii="MS Gothic" w:hAnsi="MS Gothic" w:eastAsia="MS Gothic" w:cs="MS Gothic"/>
          <w:sz w:val="27"/>
          <w:szCs w:val="27"/>
          <w:color w:val="1F2329"/>
          <w:spacing w:val="-17"/>
          <w:position w:val="1"/>
        </w:rPr>
        <w:t>[</w:t>
      </w:r>
      <w:r>
        <w:rPr>
          <w:sz w:val="27"/>
          <w:szCs w:val="27"/>
          <w:i/>
          <w:iCs/>
          <w:color w:val="1F2329"/>
          <w:spacing w:val="-17"/>
          <w:position w:val="1"/>
        </w:rPr>
        <w:t>b</w:t>
      </w:r>
      <w:r>
        <w:rPr>
          <w:rFonts w:ascii="MS Gothic" w:hAnsi="MS Gothic" w:eastAsia="MS Gothic" w:cs="MS Gothic"/>
          <w:sz w:val="27"/>
          <w:szCs w:val="27"/>
          <w:color w:val="1F2329"/>
          <w:spacing w:val="-17"/>
          <w:position w:val="1"/>
        </w:rPr>
        <w:t>,</w:t>
      </w:r>
      <w:r>
        <w:rPr>
          <w:rFonts w:ascii="MS Gothic" w:hAnsi="MS Gothic" w:eastAsia="MS Gothic" w:cs="MS Gothic"/>
          <w:sz w:val="27"/>
          <w:szCs w:val="27"/>
          <w:color w:val="1F2329"/>
          <w:spacing w:val="-59"/>
          <w:position w:val="1"/>
        </w:rPr>
        <w:t xml:space="preserve"> </w:t>
      </w:r>
      <w:r>
        <w:rPr>
          <w:sz w:val="27"/>
          <w:szCs w:val="27"/>
          <w:i/>
          <w:iCs/>
          <w:color w:val="1F2329"/>
          <w:spacing w:val="-17"/>
          <w:position w:val="1"/>
        </w:rPr>
        <w:t>s</w:t>
      </w:r>
      <w:r>
        <w:rPr>
          <w:rFonts w:ascii="MS Gothic" w:hAnsi="MS Gothic" w:eastAsia="MS Gothic" w:cs="MS Gothic"/>
          <w:sz w:val="27"/>
          <w:szCs w:val="27"/>
          <w:color w:val="1F2329"/>
          <w:spacing w:val="-17"/>
          <w:position w:val="1"/>
        </w:rPr>
        <w:t>,</w:t>
      </w:r>
      <w:r>
        <w:rPr>
          <w:sz w:val="27"/>
          <w:szCs w:val="27"/>
          <w:i/>
          <w:iCs/>
          <w:color w:val="1F2329"/>
          <w:spacing w:val="-17"/>
          <w:position w:val="1"/>
        </w:rPr>
        <w:t>d</w:t>
      </w:r>
      <w:r>
        <w:rPr>
          <w:sz w:val="18"/>
          <w:szCs w:val="18"/>
          <w:i/>
          <w:iCs/>
          <w:color w:val="1F2329"/>
          <w:spacing w:val="-17"/>
          <w:position w:val="-3"/>
        </w:rPr>
        <w:t>model</w:t>
      </w:r>
      <w:r>
        <w:rPr>
          <w:rFonts w:ascii="MS Gothic" w:hAnsi="MS Gothic" w:eastAsia="MS Gothic" w:cs="MS Gothic"/>
          <w:sz w:val="27"/>
          <w:szCs w:val="27"/>
          <w:color w:val="1F2329"/>
          <w:spacing w:val="-17"/>
          <w:position w:val="1"/>
        </w:rPr>
        <w:t>]</w:t>
      </w:r>
      <w:r>
        <w:rPr>
          <w:rFonts w:ascii="MS Gothic" w:hAnsi="MS Gothic" w:eastAsia="MS Gothic" w:cs="MS Gothic"/>
          <w:sz w:val="27"/>
          <w:szCs w:val="27"/>
          <w:color w:val="1F2329"/>
          <w:spacing w:val="-78"/>
          <w:position w:val="1"/>
        </w:rPr>
        <w:t xml:space="preserve"> </w:t>
      </w:r>
      <w:r>
        <w:rPr>
          <w:rFonts w:ascii="Microsoft YaHei" w:hAnsi="Microsoft YaHei" w:eastAsia="Microsoft YaHei" w:cs="Microsoft YaHei"/>
          <w:color w:val="1F2329"/>
          <w:spacing w:val="-17"/>
        </w:rPr>
        <w:t>）。</w:t>
      </w:r>
    </w:p>
    <w:p>
      <w:pPr>
        <w:pStyle w:val="BodyText"/>
        <w:ind w:left="792"/>
        <w:spacing w:before="92" w:line="238"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对于每个线性层（如计算</w:t>
      </w:r>
      <w:r>
        <w:rPr>
          <w:color w:val="1F2329"/>
          <w:spacing w:val="-1"/>
        </w:rPr>
        <w:t>Q</w:t>
      </w:r>
      <w:r>
        <w:rPr>
          <w:rFonts w:ascii="Microsoft YaHei" w:hAnsi="Microsoft YaHei" w:eastAsia="Microsoft YaHei" w:cs="Microsoft YaHei"/>
          <w:color w:val="1F2329"/>
          <w:spacing w:val="-1"/>
        </w:rPr>
        <w:t>的那⼀层</w:t>
      </w:r>
      <w:r>
        <w:rPr>
          <w:rFonts w:ascii="Microsoft YaHei" w:hAnsi="Microsoft YaHei" w:eastAsia="Microsoft YaHei" w:cs="Microsoft YaHei"/>
          <w:color w:val="1F2329"/>
          <w:spacing w:val="-11"/>
        </w:rPr>
        <w:t>）</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11"/>
        </w:rPr>
        <w:t>，</w:t>
      </w:r>
      <w:r>
        <w:rPr>
          <w:rFonts w:ascii="Microsoft YaHei" w:hAnsi="Microsoft YaHei" w:eastAsia="Microsoft YaHei" w:cs="Microsoft YaHei"/>
          <w:color w:val="1F2329"/>
          <w:spacing w:val="-1"/>
        </w:rPr>
        <w:t>矩阵乘法的形状为</w:t>
      </w:r>
    </w:p>
    <w:p>
      <w:pPr>
        <w:pStyle w:val="BodyText"/>
        <w:ind w:left="1174"/>
        <w:spacing w:line="227" w:lineRule="auto"/>
        <w:rPr>
          <w:rFonts w:ascii="Microsoft YaHei" w:hAnsi="Microsoft YaHei" w:eastAsia="Microsoft YaHei" w:cs="Microsoft YaHei"/>
        </w:rPr>
      </w:pPr>
      <w:r>
        <w:rPr>
          <w:rFonts w:ascii="MS Gothic" w:hAnsi="MS Gothic" w:eastAsia="MS Gothic" w:cs="MS Gothic"/>
          <w:sz w:val="27"/>
          <w:szCs w:val="27"/>
          <w:color w:val="1F2329"/>
          <w:spacing w:val="-33"/>
          <w:w w:val="91"/>
          <w:position w:val="1"/>
        </w:rPr>
        <w:t>[</w:t>
      </w:r>
      <w:r>
        <w:rPr>
          <w:sz w:val="27"/>
          <w:szCs w:val="27"/>
          <w:i/>
          <w:iCs/>
          <w:color w:val="1F2329"/>
          <w:spacing w:val="-33"/>
          <w:w w:val="91"/>
          <w:position w:val="1"/>
        </w:rPr>
        <w:t>b</w:t>
      </w:r>
      <w:r>
        <w:rPr>
          <w:sz w:val="27"/>
          <w:szCs w:val="27"/>
          <w:i/>
          <w:iCs/>
          <w:color w:val="1F2329"/>
          <w:spacing w:val="40"/>
          <w:position w:val="1"/>
        </w:rPr>
        <w:t xml:space="preserve"> </w:t>
      </w:r>
      <w:r>
        <w:rPr>
          <w:rFonts w:ascii="MS Gothic" w:hAnsi="MS Gothic" w:eastAsia="MS Gothic" w:cs="MS Gothic"/>
          <w:sz w:val="27"/>
          <w:szCs w:val="27"/>
          <w:color w:val="1F2329"/>
          <w:spacing w:val="-33"/>
          <w:w w:val="91"/>
          <w:position w:val="1"/>
        </w:rPr>
        <w:t>×</w:t>
      </w:r>
      <w:r>
        <w:rPr>
          <w:rFonts w:ascii="MS Gothic" w:hAnsi="MS Gothic" w:eastAsia="MS Gothic" w:cs="MS Gothic"/>
          <w:sz w:val="27"/>
          <w:szCs w:val="27"/>
          <w:color w:val="1F2329"/>
          <w:spacing w:val="-61"/>
          <w:position w:val="1"/>
        </w:rPr>
        <w:t xml:space="preserve"> </w:t>
      </w:r>
      <w:r>
        <w:rPr>
          <w:sz w:val="27"/>
          <w:szCs w:val="27"/>
          <w:i/>
          <w:iCs/>
          <w:color w:val="1F2329"/>
          <w:spacing w:val="-33"/>
          <w:w w:val="91"/>
          <w:position w:val="1"/>
        </w:rPr>
        <w:t>s</w:t>
      </w:r>
      <w:r>
        <w:rPr>
          <w:rFonts w:ascii="MS Gothic" w:hAnsi="MS Gothic" w:eastAsia="MS Gothic" w:cs="MS Gothic"/>
          <w:sz w:val="27"/>
          <w:szCs w:val="27"/>
          <w:color w:val="1F2329"/>
          <w:spacing w:val="-33"/>
          <w:w w:val="91"/>
          <w:position w:val="1"/>
        </w:rPr>
        <w:t>,</w:t>
      </w:r>
      <w:r>
        <w:rPr>
          <w:sz w:val="27"/>
          <w:szCs w:val="27"/>
          <w:i/>
          <w:iCs/>
          <w:color w:val="1F2329"/>
          <w:spacing w:val="-33"/>
          <w:w w:val="91"/>
          <w:position w:val="1"/>
        </w:rPr>
        <w:t>d</w:t>
      </w:r>
      <w:r>
        <w:rPr>
          <w:sz w:val="18"/>
          <w:szCs w:val="18"/>
          <w:i/>
          <w:iCs/>
          <w:color w:val="1F2329"/>
          <w:spacing w:val="-24"/>
          <w:position w:val="-2"/>
        </w:rPr>
        <w:t>model</w:t>
      </w:r>
      <w:r>
        <w:rPr>
          <w:rFonts w:ascii="MS Gothic" w:hAnsi="MS Gothic" w:eastAsia="MS Gothic" w:cs="MS Gothic"/>
          <w:sz w:val="27"/>
          <w:szCs w:val="27"/>
          <w:color w:val="1F2329"/>
          <w:spacing w:val="-24"/>
          <w:position w:val="1"/>
        </w:rPr>
        <w:t>]</w:t>
      </w:r>
      <w:r>
        <w:rPr>
          <w:rFonts w:ascii="MS Gothic" w:hAnsi="MS Gothic" w:eastAsia="MS Gothic" w:cs="MS Gothic"/>
          <w:sz w:val="27"/>
          <w:szCs w:val="27"/>
          <w:color w:val="1F2329"/>
          <w:spacing w:val="-35"/>
          <w:position w:val="1"/>
        </w:rPr>
        <w:t xml:space="preserve"> </w:t>
      </w:r>
      <w:r>
        <w:rPr>
          <w:rFonts w:ascii="MS Gothic" w:hAnsi="MS Gothic" w:eastAsia="MS Gothic" w:cs="MS Gothic"/>
          <w:sz w:val="27"/>
          <w:szCs w:val="27"/>
          <w:color w:val="1F2329"/>
          <w:spacing w:val="-24"/>
          <w:position w:val="1"/>
        </w:rPr>
        <w:t>×</w:t>
      </w:r>
      <w:r>
        <w:rPr>
          <w:rFonts w:ascii="MS Gothic" w:hAnsi="MS Gothic" w:eastAsia="MS Gothic" w:cs="MS Gothic"/>
          <w:sz w:val="27"/>
          <w:szCs w:val="27"/>
          <w:color w:val="1F2329"/>
          <w:spacing w:val="-43"/>
          <w:position w:val="1"/>
        </w:rPr>
        <w:t xml:space="preserve"> </w:t>
      </w:r>
      <w:r>
        <w:rPr>
          <w:rFonts w:ascii="MS Gothic" w:hAnsi="MS Gothic" w:eastAsia="MS Gothic" w:cs="MS Gothic"/>
          <w:sz w:val="27"/>
          <w:szCs w:val="27"/>
          <w:color w:val="1F2329"/>
          <w:spacing w:val="-24"/>
          <w:position w:val="1"/>
        </w:rPr>
        <w:t>[</w:t>
      </w:r>
      <w:r>
        <w:rPr>
          <w:sz w:val="27"/>
          <w:szCs w:val="27"/>
          <w:i/>
          <w:iCs/>
          <w:color w:val="1F2329"/>
          <w:spacing w:val="-24"/>
          <w:position w:val="1"/>
        </w:rPr>
        <w:t>d</w:t>
      </w:r>
      <w:r>
        <w:rPr>
          <w:sz w:val="18"/>
          <w:szCs w:val="18"/>
          <w:i/>
          <w:iCs/>
          <w:color w:val="1F2329"/>
          <w:spacing w:val="-15"/>
          <w:position w:val="-2"/>
        </w:rPr>
        <w:t>model</w:t>
      </w:r>
      <w:r>
        <w:rPr>
          <w:rFonts w:ascii="MS Gothic" w:hAnsi="MS Gothic" w:eastAsia="MS Gothic" w:cs="MS Gothic"/>
          <w:sz w:val="27"/>
          <w:szCs w:val="27"/>
          <w:color w:val="1F2329"/>
          <w:spacing w:val="-15"/>
          <w:position w:val="-2"/>
        </w:rPr>
        <w:t>,</w:t>
      </w:r>
      <w:r>
        <w:rPr>
          <w:sz w:val="27"/>
          <w:szCs w:val="27"/>
          <w:i/>
          <w:iCs/>
          <w:color w:val="1F2329"/>
          <w:spacing w:val="-15"/>
          <w:position w:val="1"/>
        </w:rPr>
        <w:t>d</w:t>
      </w:r>
      <w:r>
        <w:rPr>
          <w:sz w:val="18"/>
          <w:szCs w:val="18"/>
          <w:i/>
          <w:iCs/>
          <w:color w:val="1F2329"/>
          <w:spacing w:val="-15"/>
          <w:position w:val="-2"/>
        </w:rPr>
        <w:t>model</w:t>
      </w:r>
      <w:r>
        <w:rPr>
          <w:rFonts w:ascii="MS Gothic" w:hAnsi="MS Gothic" w:eastAsia="MS Gothic" w:cs="MS Gothic"/>
          <w:sz w:val="27"/>
          <w:szCs w:val="27"/>
          <w:color w:val="1F2329"/>
          <w:spacing w:val="-15"/>
          <w:position w:val="1"/>
        </w:rPr>
        <w:t>]</w:t>
      </w:r>
      <w:r>
        <w:rPr>
          <w:rFonts w:ascii="MS Gothic" w:hAnsi="MS Gothic" w:eastAsia="MS Gothic" w:cs="MS Gothic"/>
          <w:sz w:val="27"/>
          <w:szCs w:val="27"/>
          <w:color w:val="1F2329"/>
          <w:spacing w:val="-45"/>
          <w:position w:val="1"/>
        </w:rPr>
        <w:t xml:space="preserve"> </w:t>
      </w:r>
      <w:r>
        <w:rPr>
          <w:rFonts w:ascii="MS Gothic" w:hAnsi="MS Gothic" w:eastAsia="MS Gothic" w:cs="MS Gothic"/>
          <w:sz w:val="27"/>
          <w:szCs w:val="27"/>
          <w:color w:val="1F2329"/>
          <w:spacing w:val="-15"/>
          <w:position w:val="1"/>
        </w:rPr>
        <w:t>→</w:t>
      </w:r>
      <w:r>
        <w:rPr>
          <w:rFonts w:ascii="MS Gothic" w:hAnsi="MS Gothic" w:eastAsia="MS Gothic" w:cs="MS Gothic"/>
          <w:sz w:val="27"/>
          <w:szCs w:val="27"/>
          <w:color w:val="1F2329"/>
          <w:spacing w:val="-28"/>
          <w:position w:val="1"/>
        </w:rPr>
        <w:t xml:space="preserve"> </w:t>
      </w:r>
      <w:r>
        <w:rPr>
          <w:rFonts w:ascii="MS Gothic" w:hAnsi="MS Gothic" w:eastAsia="MS Gothic" w:cs="MS Gothic"/>
          <w:sz w:val="27"/>
          <w:szCs w:val="27"/>
          <w:color w:val="1F2329"/>
          <w:spacing w:val="-15"/>
          <w:position w:val="1"/>
        </w:rPr>
        <w:t>[</w:t>
      </w:r>
      <w:r>
        <w:rPr>
          <w:sz w:val="27"/>
          <w:szCs w:val="27"/>
          <w:i/>
          <w:iCs/>
          <w:color w:val="1F2329"/>
          <w:spacing w:val="-15"/>
          <w:position w:val="1"/>
        </w:rPr>
        <w:t>b</w:t>
      </w:r>
      <w:r>
        <w:rPr>
          <w:sz w:val="27"/>
          <w:szCs w:val="27"/>
          <w:i/>
          <w:iCs/>
          <w:color w:val="1F2329"/>
          <w:spacing w:val="29"/>
          <w:position w:val="1"/>
        </w:rPr>
        <w:t xml:space="preserve"> </w:t>
      </w:r>
      <w:r>
        <w:rPr>
          <w:rFonts w:ascii="MS Gothic" w:hAnsi="MS Gothic" w:eastAsia="MS Gothic" w:cs="MS Gothic"/>
          <w:sz w:val="27"/>
          <w:szCs w:val="27"/>
          <w:color w:val="1F2329"/>
          <w:spacing w:val="-15"/>
          <w:position w:val="1"/>
        </w:rPr>
        <w:t>×</w:t>
      </w:r>
      <w:r>
        <w:rPr>
          <w:rFonts w:ascii="MS Gothic" w:hAnsi="MS Gothic" w:eastAsia="MS Gothic" w:cs="MS Gothic"/>
          <w:sz w:val="27"/>
          <w:szCs w:val="27"/>
          <w:color w:val="1F2329"/>
          <w:spacing w:val="-60"/>
          <w:position w:val="1"/>
        </w:rPr>
        <w:t xml:space="preserve"> </w:t>
      </w:r>
      <w:r>
        <w:rPr>
          <w:sz w:val="27"/>
          <w:szCs w:val="27"/>
          <w:i/>
          <w:iCs/>
          <w:color w:val="1F2329"/>
          <w:spacing w:val="-15"/>
          <w:position w:val="1"/>
        </w:rPr>
        <w:t>s</w:t>
      </w:r>
      <w:r>
        <w:rPr>
          <w:rFonts w:ascii="MS Gothic" w:hAnsi="MS Gothic" w:eastAsia="MS Gothic" w:cs="MS Gothic"/>
          <w:sz w:val="27"/>
          <w:szCs w:val="27"/>
          <w:color w:val="1F2329"/>
          <w:spacing w:val="-15"/>
          <w:position w:val="1"/>
        </w:rPr>
        <w:t>,</w:t>
      </w:r>
      <w:r>
        <w:rPr>
          <w:sz w:val="27"/>
          <w:szCs w:val="27"/>
          <w:i/>
          <w:iCs/>
          <w:color w:val="1F2329"/>
          <w:spacing w:val="-15"/>
          <w:position w:val="1"/>
        </w:rPr>
        <w:t>d</w:t>
      </w:r>
      <w:r>
        <w:rPr>
          <w:sz w:val="18"/>
          <w:szCs w:val="18"/>
          <w:i/>
          <w:iCs/>
          <w:color w:val="1F2329"/>
          <w:spacing w:val="-4"/>
          <w:position w:val="-2"/>
        </w:rPr>
        <w:t>model</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79"/>
          <w:position w:val="1"/>
        </w:rPr>
        <w:t xml:space="preserve"> </w:t>
      </w:r>
      <w:r>
        <w:rPr>
          <w:rFonts w:ascii="Microsoft YaHei" w:hAnsi="Microsoft YaHei" w:eastAsia="Microsoft YaHei" w:cs="Microsoft YaHei"/>
          <w:color w:val="1F2329"/>
          <w:spacing w:val="-4"/>
        </w:rPr>
        <w:t>。转换为</w:t>
      </w:r>
      <w:r>
        <w:rPr>
          <w:color w:val="1F2329"/>
          <w:spacing w:val="-4"/>
        </w:rPr>
        <w:t>FLOPs</w:t>
      </w:r>
      <w:r>
        <w:rPr>
          <w:rFonts w:ascii="Microsoft YaHei" w:hAnsi="Microsoft YaHei" w:eastAsia="Microsoft YaHei" w:cs="Microsoft YaHei"/>
          <w:color w:val="1F2329"/>
          <w:spacing w:val="-4"/>
        </w:rPr>
        <w:t>计算时：</w:t>
      </w:r>
    </w:p>
    <w:p>
      <w:pPr>
        <w:pStyle w:val="BodyText"/>
        <w:ind w:left="1104" w:right="604" w:firstLine="100"/>
        <w:spacing w:before="1" w:line="220" w:lineRule="auto"/>
        <w:rPr>
          <w:rFonts w:ascii="Microsoft YaHei" w:hAnsi="Microsoft YaHei" w:eastAsia="Microsoft YaHei" w:cs="Microsoft YaHei"/>
        </w:rPr>
      </w:pPr>
      <w:r>
        <w:rPr>
          <w:sz w:val="27"/>
          <w:szCs w:val="27"/>
          <w:i/>
          <w:iCs/>
          <w:color w:val="1F2329"/>
          <w:spacing w:val="-15"/>
          <w:position w:val="1"/>
        </w:rPr>
        <w:t>FLOPs </w:t>
      </w:r>
      <w:r>
        <w:rPr>
          <w:rFonts w:ascii="MS Gothic" w:hAnsi="MS Gothic" w:eastAsia="MS Gothic" w:cs="MS Gothic"/>
          <w:sz w:val="27"/>
          <w:szCs w:val="27"/>
          <w:color w:val="1F2329"/>
          <w:spacing w:val="-15"/>
          <w:position w:val="1"/>
        </w:rPr>
        <w:t>≈</w:t>
      </w:r>
      <w:r>
        <w:rPr>
          <w:rFonts w:ascii="MS Gothic" w:hAnsi="MS Gothic" w:eastAsia="MS Gothic" w:cs="MS Gothic"/>
          <w:sz w:val="27"/>
          <w:szCs w:val="27"/>
          <w:color w:val="1F2329"/>
          <w:spacing w:val="-46"/>
          <w:position w:val="1"/>
        </w:rPr>
        <w:t xml:space="preserve"> </w:t>
      </w:r>
      <w:r>
        <w:rPr>
          <w:rFonts w:ascii="MS Gothic" w:hAnsi="MS Gothic" w:eastAsia="MS Gothic" w:cs="MS Gothic"/>
          <w:sz w:val="27"/>
          <w:szCs w:val="27"/>
          <w:color w:val="1F2329"/>
          <w:spacing w:val="-15"/>
          <w:position w:val="1"/>
        </w:rPr>
        <w:t>2</w:t>
      </w:r>
      <w:r>
        <w:rPr>
          <w:rFonts w:ascii="MS Gothic" w:hAnsi="MS Gothic" w:eastAsia="MS Gothic" w:cs="MS Gothic"/>
          <w:sz w:val="27"/>
          <w:szCs w:val="27"/>
          <w:color w:val="1F2329"/>
          <w:spacing w:val="-36"/>
          <w:position w:val="1"/>
        </w:rPr>
        <w:t xml:space="preserve"> </w:t>
      </w:r>
      <w:r>
        <w:rPr>
          <w:rFonts w:ascii="MS Gothic" w:hAnsi="MS Gothic" w:eastAsia="MS Gothic" w:cs="MS Gothic"/>
          <w:sz w:val="27"/>
          <w:szCs w:val="27"/>
          <w:color w:val="1F2329"/>
          <w:spacing w:val="-15"/>
          <w:position w:val="1"/>
        </w:rPr>
        <w:t>×</w:t>
      </w:r>
      <w:r>
        <w:rPr>
          <w:rFonts w:ascii="MS Gothic" w:hAnsi="MS Gothic" w:eastAsia="MS Gothic" w:cs="MS Gothic"/>
          <w:sz w:val="27"/>
          <w:szCs w:val="27"/>
          <w:color w:val="1F2329"/>
          <w:spacing w:val="-64"/>
          <w:position w:val="1"/>
        </w:rPr>
        <w:t xml:space="preserve"> </w:t>
      </w:r>
      <w:r>
        <w:rPr>
          <w:sz w:val="27"/>
          <w:szCs w:val="27"/>
          <w:i/>
          <w:iCs/>
          <w:color w:val="1F2329"/>
          <w:spacing w:val="-15"/>
          <w:position w:val="1"/>
        </w:rPr>
        <w:t>b</w:t>
      </w:r>
      <w:r>
        <w:rPr>
          <w:sz w:val="27"/>
          <w:szCs w:val="27"/>
          <w:i/>
          <w:iCs/>
          <w:color w:val="1F2329"/>
          <w:spacing w:val="29"/>
          <w:position w:val="1"/>
        </w:rPr>
        <w:t xml:space="preserve"> </w:t>
      </w:r>
      <w:r>
        <w:rPr>
          <w:rFonts w:ascii="MS Gothic" w:hAnsi="MS Gothic" w:eastAsia="MS Gothic" w:cs="MS Gothic"/>
          <w:sz w:val="27"/>
          <w:szCs w:val="27"/>
          <w:color w:val="1F2329"/>
          <w:spacing w:val="-15"/>
          <w:position w:val="1"/>
        </w:rPr>
        <w:t>×</w:t>
      </w:r>
      <w:r>
        <w:rPr>
          <w:rFonts w:ascii="MS Gothic" w:hAnsi="MS Gothic" w:eastAsia="MS Gothic" w:cs="MS Gothic"/>
          <w:sz w:val="27"/>
          <w:szCs w:val="27"/>
          <w:color w:val="1F2329"/>
          <w:spacing w:val="-61"/>
          <w:position w:val="1"/>
        </w:rPr>
        <w:t xml:space="preserve"> </w:t>
      </w:r>
      <w:r>
        <w:rPr>
          <w:sz w:val="27"/>
          <w:szCs w:val="27"/>
          <w:i/>
          <w:iCs/>
          <w:color w:val="1F2329"/>
          <w:spacing w:val="-15"/>
          <w:position w:val="1"/>
        </w:rPr>
        <w:t>s</w:t>
      </w:r>
      <w:r>
        <w:rPr>
          <w:sz w:val="27"/>
          <w:szCs w:val="27"/>
          <w:i/>
          <w:iCs/>
          <w:color w:val="1F2329"/>
          <w:spacing w:val="18"/>
          <w:position w:val="1"/>
        </w:rPr>
        <w:t xml:space="preserve"> </w:t>
      </w:r>
      <w:r>
        <w:rPr>
          <w:rFonts w:ascii="MS Gothic" w:hAnsi="MS Gothic" w:eastAsia="MS Gothic" w:cs="MS Gothic"/>
          <w:sz w:val="27"/>
          <w:szCs w:val="27"/>
          <w:color w:val="1F2329"/>
          <w:spacing w:val="-15"/>
          <w:position w:val="1"/>
        </w:rPr>
        <w:t>×</w:t>
      </w:r>
      <w:r>
        <w:rPr>
          <w:rFonts w:ascii="MS Gothic" w:hAnsi="MS Gothic" w:eastAsia="MS Gothic" w:cs="MS Gothic"/>
          <w:sz w:val="27"/>
          <w:szCs w:val="27"/>
          <w:color w:val="1F2329"/>
          <w:spacing w:val="-66"/>
          <w:position w:val="1"/>
        </w:rPr>
        <w:t xml:space="preserve"> </w:t>
      </w:r>
      <w:r>
        <w:rPr>
          <w:sz w:val="27"/>
          <w:szCs w:val="27"/>
          <w:i/>
          <w:iCs/>
          <w:color w:val="1F2329"/>
          <w:spacing w:val="-15"/>
          <w:position w:val="1"/>
        </w:rPr>
        <w:t>d</w:t>
      </w:r>
      <w:r>
        <w:rPr>
          <w:sz w:val="18"/>
          <w:szCs w:val="18"/>
          <w:i/>
          <w:iCs/>
          <w:color w:val="1F2329"/>
          <w:spacing w:val="-15"/>
          <w:position w:val="-3"/>
        </w:rPr>
        <w:t>model   </w:t>
      </w:r>
      <w:r>
        <w:rPr>
          <w:rFonts w:ascii="MS Gothic" w:hAnsi="MS Gothic" w:eastAsia="MS Gothic" w:cs="MS Gothic"/>
          <w:sz w:val="27"/>
          <w:szCs w:val="27"/>
          <w:color w:val="1F2329"/>
          <w:spacing w:val="-15"/>
          <w:position w:val="1"/>
        </w:rPr>
        <w:t>×</w:t>
      </w:r>
      <w:r>
        <w:rPr>
          <w:rFonts w:ascii="MS Gothic" w:hAnsi="MS Gothic" w:eastAsia="MS Gothic" w:cs="MS Gothic"/>
          <w:sz w:val="27"/>
          <w:szCs w:val="27"/>
          <w:color w:val="1F2329"/>
          <w:spacing w:val="-66"/>
          <w:position w:val="1"/>
        </w:rPr>
        <w:t xml:space="preserve"> </w:t>
      </w:r>
      <w:r>
        <w:rPr>
          <w:sz w:val="27"/>
          <w:szCs w:val="27"/>
          <w:i/>
          <w:iCs/>
          <w:color w:val="1F2329"/>
          <w:spacing w:val="-15"/>
          <w:position w:val="1"/>
        </w:rPr>
        <w:t>d</w:t>
      </w:r>
      <w:r>
        <w:rPr>
          <w:sz w:val="18"/>
          <w:szCs w:val="18"/>
          <w:i/>
          <w:iCs/>
          <w:color w:val="1F2329"/>
          <w:position w:val="-3"/>
        </w:rPr>
        <w:t>model</w:t>
      </w:r>
      <w:r>
        <w:rPr>
          <w:sz w:val="18"/>
          <w:szCs w:val="18"/>
          <w:i/>
          <w:iCs/>
          <w:color w:val="1F2329"/>
          <w:spacing w:val="41"/>
          <w:position w:val="-3"/>
        </w:rPr>
        <w:t xml:space="preserve"> </w:t>
      </w:r>
      <w:r>
        <w:rPr>
          <w:rFonts w:ascii="Microsoft YaHei" w:hAnsi="Microsoft YaHei" w:eastAsia="Microsoft YaHei" w:cs="Microsoft YaHei"/>
          <w:color w:val="1F2329"/>
        </w:rPr>
        <w:t>（</w:t>
      </w:r>
      <w:r>
        <w:rPr>
          <w:color w:val="1F2329"/>
        </w:rPr>
        <w:t>2</w:t>
      </w:r>
      <w:r>
        <w:rPr>
          <w:rFonts w:ascii="Microsoft YaHei" w:hAnsi="Microsoft YaHei" w:eastAsia="Microsoft YaHei" w:cs="Microsoft YaHei"/>
          <w:color w:val="1F2329"/>
        </w:rPr>
        <w:t>倍是因为矩阵相乘需考虑乘法</w:t>
      </w:r>
      <w:r>
        <w:rPr>
          <w:color w:val="1F2329"/>
        </w:rPr>
        <w:t>+</w:t>
      </w:r>
      <w:r>
        <w:rPr>
          <w:rFonts w:ascii="Microsoft YaHei" w:hAnsi="Microsoft YaHei" w:eastAsia="Microsoft YaHei" w:cs="Microsoft YaHei"/>
          <w:color w:val="1F2329"/>
        </w:rPr>
        <w:t>加法两类操 </w:t>
      </w:r>
      <w:r>
        <w:rPr>
          <w:rFonts w:ascii="Microsoft YaHei" w:hAnsi="Microsoft YaHei" w:eastAsia="Microsoft YaHei" w:cs="Microsoft YaHei"/>
          <w:color w:val="1F2329"/>
          <w:spacing w:val="-5"/>
        </w:rPr>
        <w:t>作）</w:t>
      </w:r>
    </w:p>
    <w:p>
      <w:pPr>
        <w:pStyle w:val="BodyText"/>
        <w:ind w:left="792"/>
        <w:spacing w:before="125" w:line="238" w:lineRule="auto"/>
        <w:rPr>
          <w:rFonts w:ascii="Microsoft YaHei" w:hAnsi="Microsoft YaHei" w:eastAsia="Microsoft YaHei" w:cs="Microsoft YaHei"/>
        </w:rPr>
      </w:pPr>
      <w:r>
        <w:rPr>
          <w:sz w:val="33"/>
          <w:szCs w:val="33"/>
          <w:color w:val="1456F0"/>
          <w:spacing w:val="-3"/>
          <w:position w:val="-1"/>
        </w:rPr>
        <w:t>•  </w:t>
      </w:r>
      <w:r>
        <w:rPr>
          <w:rFonts w:ascii="Microsoft YaHei" w:hAnsi="Microsoft YaHei" w:eastAsia="Microsoft YaHei" w:cs="Microsoft YaHei"/>
          <w:color w:val="1F2329"/>
          <w:spacing w:val="-3"/>
        </w:rPr>
        <w:t>因为</w:t>
      </w:r>
      <w:r>
        <w:rPr>
          <w:color w:val="1F2329"/>
          <w:spacing w:val="-3"/>
        </w:rPr>
        <w:t>Q</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47"/>
        </w:rPr>
        <w:t xml:space="preserve"> </w:t>
      </w:r>
      <w:r>
        <w:rPr>
          <w:color w:val="1F2329"/>
          <w:spacing w:val="-3"/>
        </w:rPr>
        <w:t>K</w:t>
      </w:r>
      <w:r>
        <w:rPr>
          <w:rFonts w:ascii="Microsoft YaHei" w:hAnsi="Microsoft YaHei" w:eastAsia="Microsoft YaHei" w:cs="Microsoft YaHei"/>
          <w:color w:val="1F2329"/>
          <w:spacing w:val="-3"/>
        </w:rPr>
        <w:t>、</w:t>
      </w:r>
      <w:r>
        <w:rPr>
          <w:color w:val="1F2329"/>
          <w:spacing w:val="-3"/>
        </w:rPr>
        <w:t>V</w:t>
      </w:r>
      <w:r>
        <w:rPr>
          <w:rFonts w:ascii="Microsoft YaHei" w:hAnsi="Microsoft YaHei" w:eastAsia="Microsoft YaHei" w:cs="Microsoft YaHei"/>
          <w:color w:val="1F2329"/>
          <w:spacing w:val="-3"/>
        </w:rPr>
        <w:t>各⾃有⼀套这样的映射</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，所</w:t>
      </w:r>
      <w:r>
        <w:rPr>
          <w:rFonts w:ascii="Microsoft YaHei" w:hAnsi="Microsoft YaHei" w:eastAsia="Microsoft YaHei" w:cs="Microsoft YaHei"/>
          <w:color w:val="1F2329"/>
          <w:spacing w:val="-4"/>
        </w:rPr>
        <w:t>以总计约为：</w:t>
      </w:r>
    </w:p>
    <w:p>
      <w:pPr>
        <w:pStyle w:val="BodyText"/>
        <w:ind w:left="1154"/>
        <w:spacing w:before="1" w:line="229" w:lineRule="auto"/>
        <w:rPr>
          <w:sz w:val="18"/>
          <w:szCs w:val="18"/>
        </w:rPr>
      </w:pPr>
      <w:r>
        <w:rPr>
          <w:rFonts w:ascii="MS Gothic" w:hAnsi="MS Gothic" w:eastAsia="MS Gothic" w:cs="MS Gothic"/>
          <w:sz w:val="27"/>
          <w:szCs w:val="27"/>
          <w:color w:val="1F2329"/>
          <w:spacing w:val="-49"/>
          <w:position w:val="1"/>
        </w:rPr>
        <w:t>3</w:t>
      </w:r>
      <w:r>
        <w:rPr>
          <w:rFonts w:ascii="MS Gothic" w:hAnsi="MS Gothic" w:eastAsia="MS Gothic" w:cs="MS Gothic"/>
          <w:sz w:val="27"/>
          <w:szCs w:val="27"/>
          <w:color w:val="1F2329"/>
          <w:spacing w:val="-49"/>
          <w:position w:val="1"/>
        </w:rPr>
        <w:t xml:space="preserve"> </w:t>
      </w:r>
      <w:r>
        <w:rPr>
          <w:rFonts w:ascii="MS Gothic" w:hAnsi="MS Gothic" w:eastAsia="MS Gothic" w:cs="MS Gothic"/>
          <w:sz w:val="27"/>
          <w:szCs w:val="27"/>
          <w:color w:val="1F2329"/>
          <w:spacing w:val="-49"/>
          <w:position w:val="1"/>
        </w:rPr>
        <w:t>×</w:t>
      </w:r>
      <w:r>
        <w:rPr>
          <w:rFonts w:ascii="MS Gothic" w:hAnsi="MS Gothic" w:eastAsia="MS Gothic" w:cs="MS Gothic"/>
          <w:sz w:val="27"/>
          <w:szCs w:val="27"/>
          <w:color w:val="1F2329"/>
          <w:spacing w:val="-49"/>
          <w:position w:val="1"/>
        </w:rPr>
        <w:t xml:space="preserve"> </w:t>
      </w:r>
      <w:r>
        <w:rPr>
          <w:rFonts w:ascii="MS Gothic" w:hAnsi="MS Gothic" w:eastAsia="MS Gothic" w:cs="MS Gothic"/>
          <w:sz w:val="27"/>
          <w:szCs w:val="27"/>
          <w:color w:val="1F2329"/>
          <w:spacing w:val="-49"/>
          <w:position w:val="1"/>
        </w:rPr>
        <w:t>(2</w:t>
      </w:r>
      <w:r>
        <w:rPr>
          <w:rFonts w:ascii="MS Gothic" w:hAnsi="MS Gothic" w:eastAsia="MS Gothic" w:cs="MS Gothic"/>
          <w:sz w:val="27"/>
          <w:szCs w:val="27"/>
          <w:color w:val="1F2329"/>
          <w:spacing w:val="-54"/>
          <w:position w:val="1"/>
        </w:rPr>
        <w:t xml:space="preserve"> </w:t>
      </w:r>
      <w:r>
        <w:rPr>
          <w:rFonts w:ascii="MS Gothic" w:hAnsi="MS Gothic" w:eastAsia="MS Gothic" w:cs="MS Gothic"/>
          <w:sz w:val="27"/>
          <w:szCs w:val="27"/>
          <w:color w:val="1F2329"/>
          <w:spacing w:val="-49"/>
          <w:position w:val="1"/>
        </w:rPr>
        <w:t>⋅</w:t>
      </w:r>
      <w:r>
        <w:rPr>
          <w:rFonts w:ascii="MS Gothic" w:hAnsi="MS Gothic" w:eastAsia="MS Gothic" w:cs="MS Gothic"/>
          <w:sz w:val="27"/>
          <w:szCs w:val="27"/>
          <w:color w:val="1F2329"/>
          <w:spacing w:val="-64"/>
          <w:position w:val="1"/>
        </w:rPr>
        <w:t xml:space="preserve"> </w:t>
      </w:r>
      <w:r>
        <w:rPr>
          <w:sz w:val="27"/>
          <w:szCs w:val="27"/>
          <w:i/>
          <w:iCs/>
          <w:color w:val="1F2329"/>
          <w:spacing w:val="-49"/>
          <w:position w:val="1"/>
        </w:rPr>
        <w:t>b</w:t>
      </w:r>
      <w:r>
        <w:rPr>
          <w:sz w:val="27"/>
          <w:szCs w:val="27"/>
          <w:i/>
          <w:iCs/>
          <w:color w:val="1F2329"/>
          <w:spacing w:val="10"/>
          <w:position w:val="1"/>
        </w:rPr>
        <w:t xml:space="preserve"> </w:t>
      </w:r>
      <w:r>
        <w:rPr>
          <w:rFonts w:ascii="MS Gothic" w:hAnsi="MS Gothic" w:eastAsia="MS Gothic" w:cs="MS Gothic"/>
          <w:sz w:val="27"/>
          <w:szCs w:val="27"/>
          <w:color w:val="1F2329"/>
          <w:spacing w:val="-49"/>
          <w:position w:val="1"/>
        </w:rPr>
        <w:t>⋅</w:t>
      </w:r>
      <w:r>
        <w:rPr>
          <w:rFonts w:ascii="MS Gothic" w:hAnsi="MS Gothic" w:eastAsia="MS Gothic" w:cs="MS Gothic"/>
          <w:sz w:val="27"/>
          <w:szCs w:val="27"/>
          <w:color w:val="1F2329"/>
          <w:spacing w:val="-61"/>
          <w:position w:val="1"/>
        </w:rPr>
        <w:t xml:space="preserve"> </w:t>
      </w:r>
      <w:r>
        <w:rPr>
          <w:sz w:val="27"/>
          <w:szCs w:val="27"/>
          <w:i/>
          <w:iCs/>
          <w:color w:val="1F2329"/>
          <w:spacing w:val="-49"/>
          <w:position w:val="1"/>
        </w:rPr>
        <w:t>s</w:t>
      </w:r>
      <w:r>
        <w:rPr>
          <w:sz w:val="27"/>
          <w:szCs w:val="27"/>
          <w:i/>
          <w:iCs/>
          <w:color w:val="1F2329"/>
          <w:spacing w:val="-1"/>
          <w:position w:val="1"/>
        </w:rPr>
        <w:t xml:space="preserve"> </w:t>
      </w:r>
      <w:r>
        <w:rPr>
          <w:rFonts w:ascii="MS Gothic" w:hAnsi="MS Gothic" w:eastAsia="MS Gothic" w:cs="MS Gothic"/>
          <w:sz w:val="27"/>
          <w:szCs w:val="27"/>
          <w:color w:val="1F2329"/>
          <w:spacing w:val="-49"/>
          <w:position w:val="1"/>
        </w:rPr>
        <w:t>⋅</w:t>
      </w:r>
      <w:r>
        <w:rPr>
          <w:rFonts w:ascii="MS Gothic" w:hAnsi="MS Gothic" w:eastAsia="MS Gothic" w:cs="MS Gothic"/>
          <w:sz w:val="27"/>
          <w:szCs w:val="27"/>
          <w:color w:val="1F2329"/>
          <w:spacing w:val="-66"/>
          <w:position w:val="1"/>
        </w:rPr>
        <w:t xml:space="preserve"> </w:t>
      </w:r>
      <w:r>
        <w:rPr>
          <w:sz w:val="27"/>
          <w:szCs w:val="27"/>
          <w:i/>
          <w:iCs/>
          <w:color w:val="1F2329"/>
          <w:spacing w:val="-49"/>
          <w:position w:val="1"/>
        </w:rPr>
        <w:t>d</w:t>
      </w:r>
      <w:r>
        <w:ruby>
          <w:rubyPr>
            <w:rubyAlign w:val="left"/>
            <w:hpsRaise w:val="10"/>
            <w:hps w:val="18"/>
            <w:hpsBaseText w:val="18"/>
          </w:rubyPr>
          <w:rt>
            <w:r>
              <w:rPr>
                <w:rFonts w:ascii="MS Gothic" w:hAnsi="MS Gothic" w:eastAsia="MS Gothic" w:cs="MS Gothic"/>
                <w:sz w:val="18"/>
                <w:szCs w:val="18"/>
                <w:color w:val="1F2329"/>
                <w:w w:val="98"/>
              </w:rPr>
              <w:t>2</w:t>
            </w:r>
          </w:rt>
          <w:rubyBase>
            <w:r>
              <w:rPr>
                <w:sz w:val="18"/>
                <w:szCs w:val="18"/>
                <w:i/>
                <w:iCs/>
                <w:color w:val="1F2329"/>
                <w:w w:val="106"/>
                <w:position w:val="-4"/>
              </w:rPr>
              <w:t>m</w:t>
            </w:r>
          </w:rubyBase>
        </w:ruby>
      </w:r>
      <w:r>
        <w:rPr>
          <w:sz w:val="18"/>
          <w:szCs w:val="18"/>
          <w:i/>
          <w:iCs/>
          <w:color w:val="1F2329"/>
          <w:spacing w:val="-3"/>
          <w:position w:val="-4"/>
        </w:rPr>
        <w:t>odel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45"/>
          <w:position w:val="1"/>
        </w:rPr>
        <w:t xml:space="preserve">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48"/>
          <w:position w:val="1"/>
        </w:rPr>
        <w:t xml:space="preserve"> </w:t>
      </w:r>
      <w:r>
        <w:rPr>
          <w:rFonts w:ascii="MS Gothic" w:hAnsi="MS Gothic" w:eastAsia="MS Gothic" w:cs="MS Gothic"/>
          <w:sz w:val="27"/>
          <w:szCs w:val="27"/>
          <w:color w:val="1F2329"/>
          <w:spacing w:val="-3"/>
          <w:position w:val="1"/>
        </w:rPr>
        <w:t>6</w:t>
      </w:r>
      <w:r>
        <w:rPr>
          <w:sz w:val="27"/>
          <w:szCs w:val="27"/>
          <w:i/>
          <w:iCs/>
          <w:color w:val="1F2329"/>
          <w:spacing w:val="-3"/>
          <w:position w:val="1"/>
        </w:rPr>
        <w:t>bsd</w:t>
      </w:r>
      <w:r>
        <w:ruby>
          <w:rubyPr>
            <w:rubyAlign w:val="left"/>
            <w:hpsRaise w:val="10"/>
            <w:hps w:val="18"/>
            <w:hpsBaseText w:val="18"/>
          </w:rubyPr>
          <w:rt>
            <w:r>
              <w:rPr>
                <w:rFonts w:ascii="MS Gothic" w:hAnsi="MS Gothic" w:eastAsia="MS Gothic" w:cs="MS Gothic"/>
                <w:sz w:val="18"/>
                <w:szCs w:val="18"/>
                <w:color w:val="1F2329"/>
                <w:w w:val="98"/>
              </w:rPr>
              <w:t>2</w:t>
            </w:r>
          </w:rt>
          <w:rubyBase>
            <w:r>
              <w:rPr>
                <w:sz w:val="18"/>
                <w:szCs w:val="18"/>
                <w:i/>
                <w:iCs/>
                <w:color w:val="1F2329"/>
                <w:w w:val="106"/>
                <w:position w:val="-4"/>
              </w:rPr>
              <w:t>m</w:t>
            </w:r>
          </w:rubyBase>
        </w:ruby>
      </w:r>
      <w:r>
        <w:rPr>
          <w:sz w:val="18"/>
          <w:szCs w:val="18"/>
          <w:i/>
          <w:iCs/>
          <w:color w:val="1F2329"/>
          <w:spacing w:val="-3"/>
          <w:position w:val="-4"/>
        </w:rPr>
        <w:t>odel</w:t>
      </w:r>
    </w:p>
    <w:p>
      <w:pPr>
        <w:pStyle w:val="BodyText"/>
        <w:ind w:left="2652"/>
        <w:spacing w:before="174" w:line="239" w:lineRule="auto"/>
        <w:rPr>
          <w:sz w:val="18"/>
          <w:szCs w:val="18"/>
        </w:rPr>
      </w:pPr>
      <w:r>
        <w:pict>
          <v:shape id="_x0000_s3168" style="position:absolute;margin-left:38pt;margin-top:6.71437pt;mso-position-vertical-relative:text;mso-position-horizontal-relative:text;width:90.5pt;height:20pt;z-index:256316416;" filled="false" stroked="false" type="#_x0000_t202">
            <v:fill on="false"/>
            <v:stroke on="false"/>
            <v:path/>
            <v:imagedata o:title=""/>
            <o:lock v:ext="edit" aspectratio="false"/>
            <v:textbox inset="0mm,0mm,0mm,0mm">
              <w:txbxContent>
                <w:p>
                  <w:pPr>
                    <w:spacing w:line="20" w:lineRule="exact"/>
                    <w:rPr/>
                  </w:pPr>
                  <w:r/>
                </w:p>
                <w:tbl>
                  <w:tblPr>
                    <w:tblStyle w:val="TableNormal"/>
                    <w:tblW w:w="175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shd w:val="clear" w:fill="F5F6F7"/>
                        <w:tcW w:w="1750" w:type="dxa"/>
                        <w:vAlign w:val="top"/>
                      </w:tcPr>
                      <w:p>
                        <w:pPr>
                          <w:ind w:firstLine="37"/>
                          <w:spacing w:before="36" w:line="235" w:lineRule="exact"/>
                          <w:rPr/>
                        </w:pPr>
                        <w:r>
                          <w:rPr>
                            <w:position w:val="-4"/>
                          </w:rPr>
                          <w:drawing>
                            <wp:inline distT="0" distB="0" distL="0" distR="0">
                              <wp:extent cx="1057276" cy="149160"/>
                              <wp:effectExtent l="0" t="0" r="0" b="0"/>
                              <wp:docPr id="2202" name="IM 2202"/>
                              <wp:cNvGraphicFramePr/>
                              <a:graphic>
                                <a:graphicData uri="http://schemas.openxmlformats.org/drawingml/2006/picture">
                                  <pic:pic>
                                    <pic:nvPicPr>
                                      <pic:cNvPr id="2202" name="IM 2202"/>
                                      <pic:cNvPicPr/>
                                    </pic:nvPicPr>
                                    <pic:blipFill>
                                      <a:blip r:embed="rId987"/>
                                      <a:stretch>
                                        <a:fillRect/>
                                      </a:stretch>
                                    </pic:blipFill>
                                    <pic:spPr>
                                      <a:xfrm rot="0">
                                        <a:off x="0" y="0"/>
                                        <a:ext cx="1057276" cy="149160"/>
                                      </a:xfrm>
                                      <a:prstGeom prst="rect">
                                        <a:avLst/>
                                      </a:prstGeom>
                                    </pic:spPr>
                                  </pic:pic>
                                </a:graphicData>
                              </a:graphic>
                            </wp:inline>
                          </w:drawing>
                        </w:r>
                      </w:p>
                    </w:tc>
                  </w:tr>
                </w:tbl>
                <w:p>
                  <w:pPr>
                    <w:pStyle w:val="BodyText"/>
                    <w:rPr>
                      <w:sz w:val="21"/>
                    </w:rPr>
                  </w:pPr>
                  <w:r/>
                </w:p>
              </w:txbxContent>
            </v:textbox>
          </v:shape>
        </w:pict>
      </w:r>
      <w:r>
        <w:rPr>
          <w:sz w:val="27"/>
          <w:szCs w:val="27"/>
          <w:i/>
          <w:iCs/>
          <w:color w:val="1F2329"/>
          <w:spacing w:val="29"/>
          <w:position w:val="-1"/>
        </w:rPr>
        <w:t>A</w:t>
      </w:r>
      <w:r>
        <w:rPr>
          <w:sz w:val="27"/>
          <w:szCs w:val="27"/>
          <w:i/>
          <w:iCs/>
          <w:color w:val="1F2329"/>
          <w:spacing w:val="23"/>
          <w:position w:val="-1"/>
        </w:rPr>
        <w:t xml:space="preserve"> </w:t>
      </w:r>
      <w:r>
        <w:rPr>
          <w:rFonts w:ascii="MS Gothic" w:hAnsi="MS Gothic" w:eastAsia="MS Gothic" w:cs="MS Gothic"/>
          <w:sz w:val="27"/>
          <w:szCs w:val="27"/>
          <w:color w:val="1F2329"/>
          <w:spacing w:val="29"/>
          <w:position w:val="-1"/>
        </w:rPr>
        <w:t>=</w:t>
      </w:r>
      <w:r>
        <w:rPr>
          <w:rFonts w:ascii="MS Gothic" w:hAnsi="MS Gothic" w:eastAsia="MS Gothic" w:cs="MS Gothic"/>
          <w:sz w:val="27"/>
          <w:szCs w:val="27"/>
          <w:color w:val="1F2329"/>
          <w:spacing w:val="-46"/>
          <w:position w:val="-1"/>
        </w:rPr>
        <w:t xml:space="preserve"> </w:t>
      </w:r>
      <w:r>
        <w:rPr>
          <w:sz w:val="27"/>
          <w:szCs w:val="27"/>
          <w:i/>
          <w:iCs/>
          <w:color w:val="1F2329"/>
          <w:spacing w:val="29"/>
          <w:position w:val="-1"/>
        </w:rPr>
        <w:t>QK</w:t>
      </w:r>
      <w:r>
        <w:rPr>
          <w:sz w:val="18"/>
          <w:szCs w:val="18"/>
          <w:i/>
          <w:iCs/>
          <w:color w:val="1F2329"/>
          <w:spacing w:val="29"/>
          <w:position w:val="9"/>
        </w:rPr>
        <w:t>T</w:t>
      </w:r>
    </w:p>
    <w:p>
      <w:pPr>
        <w:ind w:left="741"/>
        <w:spacing w:before="200"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操作：</w:t>
      </w:r>
    </w:p>
    <w:p>
      <w:pPr>
        <w:pStyle w:val="BodyText"/>
        <w:ind w:left="1116" w:right="648" w:hanging="324"/>
        <w:spacing w:before="114" w:line="239" w:lineRule="auto"/>
        <w:rPr>
          <w:rFonts w:ascii="Microsoft YaHei" w:hAnsi="Microsoft YaHei" w:eastAsia="Microsoft YaHei" w:cs="Microsoft YaHei"/>
        </w:rPr>
      </w:pPr>
      <w:r>
        <w:rPr>
          <w:sz w:val="33"/>
          <w:szCs w:val="33"/>
          <w:color w:val="1456F0"/>
          <w:spacing w:val="-8"/>
          <w:position w:val="-2"/>
        </w:rPr>
        <w:t>•</w:t>
      </w:r>
      <w:r>
        <w:rPr>
          <w:sz w:val="33"/>
          <w:szCs w:val="33"/>
          <w:color w:val="1456F0"/>
          <w:spacing w:val="39"/>
          <w:position w:val="-2"/>
        </w:rPr>
        <w:t xml:space="preserve">  </w:t>
      </w:r>
      <w:r>
        <w:rPr>
          <w:sz w:val="27"/>
          <w:szCs w:val="27"/>
          <w:i/>
          <w:iCs/>
          <w:color w:val="1F2329"/>
          <w:spacing w:val="-8"/>
        </w:rPr>
        <w:t>Q</w:t>
      </w:r>
      <w:r>
        <w:rPr>
          <w:sz w:val="27"/>
          <w:szCs w:val="27"/>
          <w:i/>
          <w:iCs/>
          <w:color w:val="1F2329"/>
          <w:spacing w:val="-23"/>
        </w:rPr>
        <w:t xml:space="preserve"> </w:t>
      </w:r>
      <w:r>
        <w:rPr>
          <w:rFonts w:ascii="Microsoft YaHei" w:hAnsi="Microsoft YaHei" w:eastAsia="Microsoft YaHei" w:cs="Microsoft YaHei"/>
          <w:color w:val="1F2329"/>
          <w:spacing w:val="-8"/>
        </w:rPr>
        <w:t>形状为</w:t>
      </w:r>
      <w:r>
        <w:rPr>
          <w:rFonts w:ascii="Microsoft YaHei" w:hAnsi="Microsoft YaHei" w:eastAsia="Microsoft YaHei" w:cs="Microsoft YaHei"/>
          <w:color w:val="1F2329"/>
          <w:spacing w:val="63"/>
        </w:rPr>
        <w:t xml:space="preserve"> </w:t>
      </w:r>
      <w:r>
        <w:rPr>
          <w:rFonts w:ascii="MS Gothic" w:hAnsi="MS Gothic" w:eastAsia="MS Gothic" w:cs="MS Gothic"/>
          <w:sz w:val="27"/>
          <w:szCs w:val="27"/>
          <w:color w:val="1F2329"/>
          <w:spacing w:val="-8"/>
          <w:position w:val="1"/>
        </w:rPr>
        <w:t>[</w:t>
      </w:r>
      <w:r>
        <w:rPr>
          <w:sz w:val="27"/>
          <w:szCs w:val="27"/>
          <w:i/>
          <w:iCs/>
          <w:color w:val="1F2329"/>
          <w:spacing w:val="-8"/>
          <w:position w:val="1"/>
        </w:rPr>
        <w:t>b</w:t>
      </w:r>
      <w:r>
        <w:rPr>
          <w:rFonts w:ascii="MS Gothic" w:hAnsi="MS Gothic" w:eastAsia="MS Gothic" w:cs="MS Gothic"/>
          <w:sz w:val="27"/>
          <w:szCs w:val="27"/>
          <w:color w:val="1F2329"/>
          <w:spacing w:val="-8"/>
          <w:position w:val="1"/>
        </w:rPr>
        <w:t>,</w:t>
      </w:r>
      <w:r>
        <w:rPr>
          <w:rFonts w:ascii="MS Gothic" w:hAnsi="MS Gothic" w:eastAsia="MS Gothic" w:cs="MS Gothic"/>
          <w:sz w:val="27"/>
          <w:szCs w:val="27"/>
          <w:color w:val="1F2329"/>
          <w:spacing w:val="-76"/>
          <w:position w:val="1"/>
        </w:rPr>
        <w:t xml:space="preserve"> </w:t>
      </w:r>
      <w:r>
        <w:rPr>
          <w:sz w:val="27"/>
          <w:szCs w:val="27"/>
          <w:i/>
          <w:iCs/>
          <w:color w:val="1F2329"/>
          <w:spacing w:val="-8"/>
          <w:position w:val="1"/>
        </w:rPr>
        <w:t>s</w:t>
      </w:r>
      <w:r>
        <w:rPr>
          <w:rFonts w:ascii="MS Gothic" w:hAnsi="MS Gothic" w:eastAsia="MS Gothic" w:cs="MS Gothic"/>
          <w:sz w:val="27"/>
          <w:szCs w:val="27"/>
          <w:color w:val="1F2329"/>
          <w:spacing w:val="-8"/>
          <w:position w:val="1"/>
        </w:rPr>
        <w:t>,</w:t>
      </w:r>
      <w:r>
        <w:rPr>
          <w:rFonts w:ascii="MS Gothic" w:hAnsi="MS Gothic" w:eastAsia="MS Gothic" w:cs="MS Gothic"/>
          <w:sz w:val="27"/>
          <w:szCs w:val="27"/>
          <w:color w:val="1F2329"/>
          <w:spacing w:val="-77"/>
          <w:position w:val="1"/>
        </w:rPr>
        <w:t xml:space="preserve"> </w:t>
      </w:r>
      <w:r>
        <w:rPr>
          <w:sz w:val="27"/>
          <w:szCs w:val="27"/>
          <w:i/>
          <w:iCs/>
          <w:color w:val="1F2329"/>
          <w:spacing w:val="-8"/>
          <w:position w:val="1"/>
        </w:rPr>
        <w:t>h</w:t>
      </w:r>
      <w:r>
        <w:rPr>
          <w:rFonts w:ascii="MS Gothic" w:hAnsi="MS Gothic" w:eastAsia="MS Gothic" w:cs="MS Gothic"/>
          <w:sz w:val="27"/>
          <w:szCs w:val="27"/>
          <w:color w:val="1F2329"/>
          <w:spacing w:val="-8"/>
          <w:position w:val="1"/>
        </w:rPr>
        <w:t>,</w:t>
      </w:r>
      <w:r>
        <w:rPr>
          <w:sz w:val="27"/>
          <w:szCs w:val="27"/>
          <w:i/>
          <w:iCs/>
          <w:color w:val="1F2329"/>
          <w:spacing w:val="-8"/>
          <w:position w:val="1"/>
        </w:rPr>
        <w:t>d</w:t>
      </w:r>
      <w:r>
        <w:rPr>
          <w:sz w:val="18"/>
          <w:szCs w:val="18"/>
          <w:i/>
          <w:iCs/>
          <w:color w:val="1F2329"/>
          <w:spacing w:val="-8"/>
          <w:position w:val="-3"/>
        </w:rPr>
        <w:t>k </w:t>
      </w:r>
      <w:r>
        <w:rPr>
          <w:rFonts w:ascii="MS Gothic" w:hAnsi="MS Gothic" w:eastAsia="MS Gothic" w:cs="MS Gothic"/>
          <w:sz w:val="27"/>
          <w:szCs w:val="27"/>
          <w:color w:val="1F2329"/>
          <w:spacing w:val="-8"/>
          <w:position w:val="1"/>
        </w:rPr>
        <w:t>]</w:t>
      </w:r>
      <w:r>
        <w:rPr>
          <w:rFonts w:ascii="MS Gothic" w:hAnsi="MS Gothic" w:eastAsia="MS Gothic" w:cs="MS Gothic"/>
          <w:sz w:val="27"/>
          <w:szCs w:val="27"/>
          <w:color w:val="1F2329"/>
          <w:spacing w:val="-78"/>
          <w:position w:val="1"/>
        </w:rPr>
        <w:t xml:space="preserve"> </w:t>
      </w:r>
      <w:r>
        <w:rPr>
          <w:rFonts w:ascii="Microsoft YaHei" w:hAnsi="Microsoft YaHei" w:eastAsia="Microsoft YaHei" w:cs="Microsoft YaHei"/>
          <w:color w:val="1F2329"/>
          <w:spacing w:val="-8"/>
        </w:rPr>
        <w:t>（通常实现中会</w:t>
      </w:r>
      <w:r>
        <w:rPr>
          <w:color w:val="1F2329"/>
          <w:spacing w:val="-8"/>
        </w:rPr>
        <w:t>resha</w:t>
      </w:r>
      <w:r>
        <w:rPr>
          <w:color w:val="1F2329"/>
          <w:spacing w:val="-9"/>
        </w:rPr>
        <w:t>pe Q</w:t>
      </w:r>
      <w:r>
        <w:rPr>
          <w:rFonts w:ascii="Microsoft YaHei" w:hAnsi="Microsoft YaHei" w:eastAsia="Microsoft YaHei" w:cs="Microsoft YaHei"/>
          <w:color w:val="1F2329"/>
          <w:spacing w:val="-9"/>
        </w:rPr>
        <w:t>为这种四维形式</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9"/>
        </w:rPr>
        <w:t>，但总元素不变</w:t>
      </w:r>
      <w:r>
        <w:rPr>
          <w:rFonts w:ascii="Microsoft YaHei" w:hAnsi="Microsoft YaHei" w:eastAsia="Microsoft YaHei" w:cs="Microsoft YaHei"/>
          <w:color w:val="1F2329"/>
          <w:spacing w:val="-18"/>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18"/>
        </w:rPr>
        <w:t>，</w:t>
      </w:r>
      <w:r>
        <w:rPr>
          <w:rFonts w:ascii="Microsoft YaHei" w:hAnsi="Microsoft YaHei" w:eastAsia="Microsoft YaHei" w:cs="Microsoft YaHei"/>
          <w:color w:val="1F2329"/>
          <w:spacing w:val="-21"/>
        </w:rPr>
        <w:t xml:space="preserve"> </w:t>
      </w:r>
      <w:r>
        <w:rPr>
          <w:sz w:val="27"/>
          <w:szCs w:val="27"/>
          <w:i/>
          <w:iCs/>
          <w:color w:val="1F2329"/>
          <w:spacing w:val="-9"/>
          <w:position w:val="1"/>
        </w:rPr>
        <w:t>K</w:t>
      </w:r>
      <w:r>
        <w:rPr>
          <w:sz w:val="27"/>
          <w:szCs w:val="27"/>
          <w:i/>
          <w:iCs/>
          <w:color w:val="1F2329"/>
          <w:position w:val="1"/>
        </w:rPr>
        <w:t xml:space="preserve"> </w:t>
      </w:r>
      <w:r>
        <w:rPr>
          <w:rFonts w:ascii="Microsoft YaHei" w:hAnsi="Microsoft YaHei" w:eastAsia="Microsoft YaHei" w:cs="Microsoft YaHei"/>
          <w:color w:val="1F2329"/>
          <w:spacing w:val="-24"/>
        </w:rPr>
        <w:t>同理  </w:t>
      </w:r>
      <w:r>
        <w:rPr>
          <w:rFonts w:ascii="MS Gothic" w:hAnsi="MS Gothic" w:eastAsia="MS Gothic" w:cs="MS Gothic"/>
          <w:sz w:val="27"/>
          <w:szCs w:val="27"/>
          <w:color w:val="1F2329"/>
          <w:spacing w:val="-24"/>
        </w:rPr>
        <w:t>[</w:t>
      </w:r>
      <w:r>
        <w:rPr>
          <w:sz w:val="27"/>
          <w:szCs w:val="27"/>
          <w:i/>
          <w:iCs/>
          <w:color w:val="1F2329"/>
          <w:spacing w:val="-24"/>
        </w:rPr>
        <w:t>b</w:t>
      </w:r>
      <w:r>
        <w:rPr>
          <w:rFonts w:ascii="MS Gothic" w:hAnsi="MS Gothic" w:eastAsia="MS Gothic" w:cs="MS Gothic"/>
          <w:sz w:val="27"/>
          <w:szCs w:val="27"/>
          <w:color w:val="1F2329"/>
          <w:spacing w:val="-24"/>
        </w:rPr>
        <w:t>,</w:t>
      </w:r>
      <w:r>
        <w:rPr>
          <w:rFonts w:ascii="MS Gothic" w:hAnsi="MS Gothic" w:eastAsia="MS Gothic" w:cs="MS Gothic"/>
          <w:sz w:val="27"/>
          <w:szCs w:val="27"/>
          <w:color w:val="1F2329"/>
          <w:spacing w:val="-61"/>
        </w:rPr>
        <w:t xml:space="preserve"> </w:t>
      </w:r>
      <w:r>
        <w:rPr>
          <w:sz w:val="27"/>
          <w:szCs w:val="27"/>
          <w:i/>
          <w:iCs/>
          <w:color w:val="1F2329"/>
          <w:spacing w:val="-24"/>
        </w:rPr>
        <w:t>s</w:t>
      </w:r>
      <w:r>
        <w:rPr>
          <w:rFonts w:ascii="MS Gothic" w:hAnsi="MS Gothic" w:eastAsia="MS Gothic" w:cs="MS Gothic"/>
          <w:sz w:val="27"/>
          <w:szCs w:val="27"/>
          <w:color w:val="1F2329"/>
          <w:spacing w:val="-24"/>
        </w:rPr>
        <w:t>,</w:t>
      </w:r>
      <w:r>
        <w:rPr>
          <w:rFonts w:ascii="MS Gothic" w:hAnsi="MS Gothic" w:eastAsia="MS Gothic" w:cs="MS Gothic"/>
          <w:sz w:val="27"/>
          <w:szCs w:val="27"/>
          <w:color w:val="1F2329"/>
          <w:spacing w:val="-78"/>
        </w:rPr>
        <w:t xml:space="preserve"> </w:t>
      </w:r>
      <w:r>
        <w:rPr>
          <w:sz w:val="27"/>
          <w:szCs w:val="27"/>
          <w:i/>
          <w:iCs/>
          <w:color w:val="1F2329"/>
          <w:spacing w:val="-24"/>
        </w:rPr>
        <w:t>h</w:t>
      </w:r>
      <w:r>
        <w:rPr>
          <w:rFonts w:ascii="MS Gothic" w:hAnsi="MS Gothic" w:eastAsia="MS Gothic" w:cs="MS Gothic"/>
          <w:sz w:val="27"/>
          <w:szCs w:val="27"/>
          <w:color w:val="1F2329"/>
          <w:spacing w:val="-24"/>
        </w:rPr>
        <w:t>,</w:t>
      </w:r>
      <w:r>
        <w:rPr>
          <w:sz w:val="27"/>
          <w:szCs w:val="27"/>
          <w:i/>
          <w:iCs/>
          <w:color w:val="1F2329"/>
          <w:spacing w:val="-24"/>
        </w:rPr>
        <w:t>d</w:t>
      </w:r>
      <w:r>
        <w:rPr>
          <w:sz w:val="18"/>
          <w:szCs w:val="18"/>
          <w:i/>
          <w:iCs/>
          <w:color w:val="1F2329"/>
          <w:spacing w:val="-24"/>
          <w:position w:val="-3"/>
        </w:rPr>
        <w:t>k </w:t>
      </w:r>
      <w:r>
        <w:rPr>
          <w:rFonts w:ascii="MS Gothic" w:hAnsi="MS Gothic" w:eastAsia="MS Gothic" w:cs="MS Gothic"/>
          <w:sz w:val="27"/>
          <w:szCs w:val="27"/>
          <w:color w:val="1F2329"/>
          <w:spacing w:val="-24"/>
        </w:rPr>
        <w:t>]</w:t>
      </w:r>
      <w:r>
        <w:rPr>
          <w:rFonts w:ascii="Microsoft YaHei" w:hAnsi="Microsoft YaHei" w:eastAsia="Microsoft YaHei" w:cs="Microsoft YaHei"/>
          <w:color w:val="1F2329"/>
          <w:spacing w:val="-24"/>
        </w:rPr>
        <w:t>。</w:t>
      </w:r>
    </w:p>
    <w:p>
      <w:pPr>
        <w:pStyle w:val="BodyText"/>
        <w:ind w:left="792"/>
        <w:spacing w:before="81" w:line="475" w:lineRule="exact"/>
        <w:rPr>
          <w:rFonts w:ascii="Microsoft YaHei" w:hAnsi="Microsoft YaHei" w:eastAsia="Microsoft YaHei" w:cs="Microsoft YaHei"/>
        </w:rPr>
      </w:pPr>
      <w:r>
        <w:rPr>
          <w:sz w:val="33"/>
          <w:szCs w:val="33"/>
          <w:color w:val="1456F0"/>
          <w:spacing w:val="-9"/>
          <w:position w:val="2"/>
        </w:rPr>
        <w:t>•  </w:t>
      </w:r>
      <w:r>
        <w:rPr>
          <w:rFonts w:ascii="Microsoft YaHei" w:hAnsi="Microsoft YaHei" w:eastAsia="Microsoft YaHei" w:cs="Microsoft YaHei"/>
          <w:color w:val="1F2329"/>
          <w:spacing w:val="-9"/>
          <w:position w:val="4"/>
        </w:rPr>
        <w:t>为计算注意⼒分数</w:t>
      </w:r>
      <w:r>
        <w:rPr>
          <w:rFonts w:ascii="Microsoft YaHei" w:hAnsi="Microsoft YaHei" w:eastAsia="Microsoft YaHei" w:cs="Microsoft YaHei"/>
          <w:color w:val="1F2329"/>
          <w:spacing w:val="-31"/>
          <w:position w:val="4"/>
        </w:rPr>
        <w:t xml:space="preserve"> </w:t>
      </w:r>
      <w:r>
        <w:rPr>
          <w:rFonts w:ascii="Microsoft YaHei" w:hAnsi="Microsoft YaHei" w:eastAsia="Microsoft YaHei" w:cs="Microsoft YaHei"/>
          <w:color w:val="1F2329"/>
          <w:spacing w:val="-9"/>
          <w:position w:val="4"/>
        </w:rPr>
        <w:t>，需要对每个头计算  </w:t>
      </w:r>
      <w:r>
        <w:rPr>
          <w:sz w:val="27"/>
          <w:szCs w:val="27"/>
          <w:i/>
          <w:iCs/>
          <w:color w:val="1F2329"/>
          <w:spacing w:val="-9"/>
          <w:position w:val="5"/>
        </w:rPr>
        <w:t>QK</w:t>
      </w:r>
      <w:r>
        <w:rPr>
          <w:sz w:val="18"/>
          <w:szCs w:val="18"/>
          <w:i/>
          <w:iCs/>
          <w:color w:val="1F2329"/>
          <w:spacing w:val="-9"/>
          <w:position w:val="15"/>
        </w:rPr>
        <w:t>T  </w:t>
      </w:r>
      <w:r>
        <w:rPr>
          <w:rFonts w:ascii="Microsoft YaHei" w:hAnsi="Microsoft YaHei" w:eastAsia="Microsoft YaHei" w:cs="Microsoft YaHei"/>
          <w:color w:val="1F2329"/>
          <w:spacing w:val="-9"/>
          <w:position w:val="4"/>
        </w:rPr>
        <w:t>，输出形状为 </w:t>
      </w:r>
      <w:r>
        <w:rPr>
          <w:rFonts w:ascii="MS Gothic" w:hAnsi="MS Gothic" w:eastAsia="MS Gothic" w:cs="MS Gothic"/>
          <w:sz w:val="27"/>
          <w:szCs w:val="27"/>
          <w:color w:val="1F2329"/>
          <w:spacing w:val="-9"/>
          <w:position w:val="4"/>
        </w:rPr>
        <w:t>[</w:t>
      </w:r>
      <w:r>
        <w:rPr>
          <w:sz w:val="27"/>
          <w:szCs w:val="27"/>
          <w:i/>
          <w:iCs/>
          <w:color w:val="1F2329"/>
          <w:spacing w:val="-9"/>
          <w:position w:val="4"/>
        </w:rPr>
        <w:t>b</w:t>
      </w:r>
      <w:r>
        <w:rPr>
          <w:rFonts w:ascii="MS Gothic" w:hAnsi="MS Gothic" w:eastAsia="MS Gothic" w:cs="MS Gothic"/>
          <w:sz w:val="27"/>
          <w:szCs w:val="27"/>
          <w:color w:val="1F2329"/>
          <w:spacing w:val="-9"/>
          <w:position w:val="5"/>
        </w:rPr>
        <w:t>,</w:t>
      </w:r>
      <w:r>
        <w:rPr>
          <w:rFonts w:ascii="MS Gothic" w:hAnsi="MS Gothic" w:eastAsia="MS Gothic" w:cs="MS Gothic"/>
          <w:sz w:val="27"/>
          <w:szCs w:val="27"/>
          <w:color w:val="1F2329"/>
          <w:spacing w:val="-77"/>
          <w:position w:val="5"/>
        </w:rPr>
        <w:t xml:space="preserve"> </w:t>
      </w:r>
      <w:r>
        <w:rPr>
          <w:sz w:val="27"/>
          <w:szCs w:val="27"/>
          <w:i/>
          <w:iCs/>
          <w:color w:val="1F2329"/>
          <w:spacing w:val="-9"/>
          <w:position w:val="5"/>
        </w:rPr>
        <w:t>h</w:t>
      </w:r>
      <w:r>
        <w:rPr>
          <w:rFonts w:ascii="MS Gothic" w:hAnsi="MS Gothic" w:eastAsia="MS Gothic" w:cs="MS Gothic"/>
          <w:sz w:val="27"/>
          <w:szCs w:val="27"/>
          <w:color w:val="1F2329"/>
          <w:spacing w:val="-9"/>
          <w:position w:val="5"/>
        </w:rPr>
        <w:t>,</w:t>
      </w:r>
      <w:r>
        <w:rPr>
          <w:rFonts w:ascii="MS Gothic" w:hAnsi="MS Gothic" w:eastAsia="MS Gothic" w:cs="MS Gothic"/>
          <w:sz w:val="27"/>
          <w:szCs w:val="27"/>
          <w:color w:val="1F2329"/>
          <w:spacing w:val="-76"/>
          <w:position w:val="5"/>
        </w:rPr>
        <w:t xml:space="preserve"> </w:t>
      </w:r>
      <w:r>
        <w:rPr>
          <w:sz w:val="27"/>
          <w:szCs w:val="27"/>
          <w:i/>
          <w:iCs/>
          <w:color w:val="1F2329"/>
          <w:spacing w:val="-9"/>
          <w:position w:val="5"/>
        </w:rPr>
        <w:t>s</w:t>
      </w:r>
      <w:r>
        <w:rPr>
          <w:rFonts w:ascii="MS Gothic" w:hAnsi="MS Gothic" w:eastAsia="MS Gothic" w:cs="MS Gothic"/>
          <w:sz w:val="27"/>
          <w:szCs w:val="27"/>
          <w:color w:val="1F2329"/>
          <w:spacing w:val="-9"/>
          <w:position w:val="5"/>
        </w:rPr>
        <w:t>,</w:t>
      </w:r>
      <w:r>
        <w:rPr>
          <w:rFonts w:ascii="MS Gothic" w:hAnsi="MS Gothic" w:eastAsia="MS Gothic" w:cs="MS Gothic"/>
          <w:sz w:val="27"/>
          <w:szCs w:val="27"/>
          <w:color w:val="1F2329"/>
          <w:spacing w:val="-76"/>
          <w:position w:val="5"/>
        </w:rPr>
        <w:t xml:space="preserve"> </w:t>
      </w:r>
      <w:r>
        <w:rPr>
          <w:sz w:val="27"/>
          <w:szCs w:val="27"/>
          <w:i/>
          <w:iCs/>
          <w:color w:val="1F2329"/>
          <w:spacing w:val="-9"/>
          <w:position w:val="5"/>
        </w:rPr>
        <w:t>s</w:t>
      </w:r>
      <w:r>
        <w:rPr>
          <w:rFonts w:ascii="MS Gothic" w:hAnsi="MS Gothic" w:eastAsia="MS Gothic" w:cs="MS Gothic"/>
          <w:sz w:val="27"/>
          <w:szCs w:val="27"/>
          <w:color w:val="1F2329"/>
          <w:spacing w:val="-9"/>
          <w:position w:val="5"/>
        </w:rPr>
        <w:t>]</w:t>
      </w:r>
      <w:r>
        <w:rPr>
          <w:rFonts w:ascii="Microsoft YaHei" w:hAnsi="Microsoft YaHei" w:eastAsia="Microsoft YaHei" w:cs="Microsoft YaHei"/>
          <w:color w:val="1F2329"/>
          <w:spacing w:val="-9"/>
          <w:position w:val="4"/>
        </w:rPr>
        <w:t>。</w:t>
      </w:r>
    </w:p>
    <w:p>
      <w:pPr>
        <w:pStyle w:val="BodyText"/>
        <w:ind w:left="792"/>
        <w:spacing w:before="35" w:line="454" w:lineRule="exact"/>
        <w:rPr>
          <w:rFonts w:ascii="MS Gothic" w:hAnsi="MS Gothic" w:eastAsia="MS Gothic" w:cs="MS Gothic"/>
          <w:sz w:val="27"/>
          <w:szCs w:val="27"/>
        </w:rPr>
      </w:pPr>
      <w:r>
        <w:rPr>
          <w:sz w:val="33"/>
          <w:szCs w:val="33"/>
          <w:color w:val="1456F0"/>
          <w:spacing w:val="-22"/>
          <w:w w:val="95"/>
          <w:position w:val="3"/>
        </w:rPr>
        <w:t>•</w:t>
      </w:r>
      <w:r>
        <w:rPr>
          <w:sz w:val="33"/>
          <w:szCs w:val="33"/>
          <w:color w:val="1456F0"/>
          <w:spacing w:val="29"/>
          <w:position w:val="3"/>
        </w:rPr>
        <w:t xml:space="preserve">  </w:t>
      </w:r>
      <w:r>
        <w:rPr>
          <w:rFonts w:ascii="Microsoft YaHei" w:hAnsi="Microsoft YaHei" w:eastAsia="Microsoft YaHei" w:cs="Microsoft YaHei"/>
          <w:color w:val="1F2329"/>
          <w:spacing w:val="-22"/>
          <w:w w:val="95"/>
          <w:position w:val="6"/>
        </w:rPr>
        <w:t>对单个头⽽⾔</w:t>
      </w:r>
      <w:r>
        <w:rPr>
          <w:rFonts w:ascii="Microsoft YaHei" w:hAnsi="Microsoft YaHei" w:eastAsia="Microsoft YaHei" w:cs="Microsoft YaHei"/>
          <w:color w:val="1F2329"/>
          <w:spacing w:val="-25"/>
          <w:position w:val="6"/>
        </w:rPr>
        <w:t xml:space="preserve"> </w:t>
      </w:r>
      <w:r>
        <w:rPr>
          <w:rFonts w:ascii="Microsoft YaHei" w:hAnsi="Microsoft YaHei" w:eastAsia="Microsoft YaHei" w:cs="Microsoft YaHei"/>
          <w:color w:val="1F2329"/>
          <w:spacing w:val="-22"/>
          <w:w w:val="95"/>
          <w:position w:val="6"/>
        </w:rPr>
        <w:t>，</w:t>
      </w:r>
      <w:r>
        <w:rPr>
          <w:rFonts w:ascii="Microsoft YaHei" w:hAnsi="Microsoft YaHei" w:eastAsia="Microsoft YaHei" w:cs="Microsoft YaHei"/>
          <w:color w:val="1F2329"/>
          <w:spacing w:val="-17"/>
          <w:position w:val="6"/>
        </w:rPr>
        <w:t xml:space="preserve"> </w:t>
      </w:r>
      <w:r>
        <w:rPr>
          <w:sz w:val="27"/>
          <w:szCs w:val="27"/>
          <w:i/>
          <w:iCs/>
          <w:color w:val="1F2329"/>
          <w:spacing w:val="-22"/>
          <w:w w:val="95"/>
          <w:position w:val="6"/>
        </w:rPr>
        <w:t>Q</w:t>
      </w:r>
      <w:r>
        <w:rPr>
          <w:sz w:val="27"/>
          <w:szCs w:val="27"/>
          <w:i/>
          <w:iCs/>
          <w:color w:val="1F2329"/>
          <w:spacing w:val="19"/>
          <w:w w:val="101"/>
          <w:position w:val="6"/>
        </w:rPr>
        <w:t xml:space="preserve"> </w:t>
      </w:r>
      <w:r>
        <w:rPr>
          <w:rFonts w:ascii="MS Gothic" w:hAnsi="MS Gothic" w:eastAsia="MS Gothic" w:cs="MS Gothic"/>
          <w:sz w:val="27"/>
          <w:szCs w:val="27"/>
          <w:color w:val="1F2329"/>
          <w:spacing w:val="-22"/>
          <w:w w:val="95"/>
          <w:position w:val="6"/>
        </w:rPr>
        <w:t>∈</w:t>
      </w:r>
      <w:r>
        <w:rPr>
          <w:rFonts w:ascii="MS Gothic" w:hAnsi="MS Gothic" w:eastAsia="MS Gothic" w:cs="MS Gothic"/>
          <w:sz w:val="27"/>
          <w:szCs w:val="27"/>
          <w:color w:val="1F2329"/>
          <w:spacing w:val="-28"/>
          <w:position w:val="6"/>
        </w:rPr>
        <w:t xml:space="preserve"> </w:t>
      </w:r>
      <w:r>
        <w:rPr>
          <w:rFonts w:ascii="MS Gothic" w:hAnsi="MS Gothic" w:eastAsia="MS Gothic" w:cs="MS Gothic"/>
          <w:sz w:val="27"/>
          <w:szCs w:val="27"/>
          <w:color w:val="1F2329"/>
          <w:spacing w:val="-22"/>
          <w:w w:val="95"/>
          <w:position w:val="6"/>
        </w:rPr>
        <w:t>[</w:t>
      </w:r>
      <w:r>
        <w:rPr>
          <w:sz w:val="27"/>
          <w:szCs w:val="27"/>
          <w:i/>
          <w:iCs/>
          <w:color w:val="1F2329"/>
          <w:spacing w:val="-22"/>
          <w:w w:val="95"/>
          <w:position w:val="6"/>
        </w:rPr>
        <w:t>b</w:t>
      </w:r>
      <w:r>
        <w:rPr>
          <w:rFonts w:ascii="MS Gothic" w:hAnsi="MS Gothic" w:eastAsia="MS Gothic" w:cs="MS Gothic"/>
          <w:sz w:val="27"/>
          <w:szCs w:val="27"/>
          <w:color w:val="1F2329"/>
          <w:spacing w:val="-22"/>
          <w:w w:val="95"/>
          <w:position w:val="6"/>
        </w:rPr>
        <w:t>,</w:t>
      </w:r>
      <w:r>
        <w:rPr>
          <w:rFonts w:ascii="MS Gothic" w:hAnsi="MS Gothic" w:eastAsia="MS Gothic" w:cs="MS Gothic"/>
          <w:sz w:val="27"/>
          <w:szCs w:val="27"/>
          <w:color w:val="1F2329"/>
          <w:spacing w:val="-77"/>
          <w:position w:val="6"/>
        </w:rPr>
        <w:t xml:space="preserve"> </w:t>
      </w:r>
      <w:r>
        <w:rPr>
          <w:sz w:val="27"/>
          <w:szCs w:val="27"/>
          <w:i/>
          <w:iCs/>
          <w:color w:val="1F2329"/>
          <w:spacing w:val="-22"/>
          <w:w w:val="95"/>
          <w:position w:val="6"/>
        </w:rPr>
        <w:t>h</w:t>
      </w:r>
      <w:r>
        <w:rPr>
          <w:rFonts w:ascii="MS Gothic" w:hAnsi="MS Gothic" w:eastAsia="MS Gothic" w:cs="MS Gothic"/>
          <w:sz w:val="27"/>
          <w:szCs w:val="27"/>
          <w:color w:val="1F2329"/>
          <w:spacing w:val="-22"/>
          <w:w w:val="95"/>
          <w:position w:val="6"/>
        </w:rPr>
        <w:t>,</w:t>
      </w:r>
      <w:r>
        <w:rPr>
          <w:rFonts w:ascii="MS Gothic" w:hAnsi="MS Gothic" w:eastAsia="MS Gothic" w:cs="MS Gothic"/>
          <w:sz w:val="27"/>
          <w:szCs w:val="27"/>
          <w:color w:val="1F2329"/>
          <w:spacing w:val="-76"/>
          <w:position w:val="6"/>
        </w:rPr>
        <w:t xml:space="preserve"> </w:t>
      </w:r>
      <w:r>
        <w:rPr>
          <w:sz w:val="27"/>
          <w:szCs w:val="27"/>
          <w:i/>
          <w:iCs/>
          <w:color w:val="1F2329"/>
          <w:spacing w:val="-22"/>
          <w:w w:val="95"/>
          <w:position w:val="6"/>
        </w:rPr>
        <w:t>s</w:t>
      </w:r>
      <w:r>
        <w:rPr>
          <w:rFonts w:ascii="MS Gothic" w:hAnsi="MS Gothic" w:eastAsia="MS Gothic" w:cs="MS Gothic"/>
          <w:sz w:val="27"/>
          <w:szCs w:val="27"/>
          <w:color w:val="1F2329"/>
          <w:spacing w:val="-22"/>
          <w:w w:val="95"/>
          <w:position w:val="6"/>
        </w:rPr>
        <w:t>,</w:t>
      </w:r>
      <w:r>
        <w:rPr>
          <w:sz w:val="27"/>
          <w:szCs w:val="27"/>
          <w:i/>
          <w:iCs/>
          <w:color w:val="1F2329"/>
          <w:spacing w:val="-22"/>
          <w:w w:val="95"/>
          <w:position w:val="6"/>
        </w:rPr>
        <w:t>d</w:t>
      </w:r>
      <w:r>
        <w:rPr>
          <w:sz w:val="18"/>
          <w:szCs w:val="18"/>
          <w:i/>
          <w:iCs/>
          <w:color w:val="1F2329"/>
          <w:spacing w:val="-22"/>
          <w:w w:val="95"/>
          <w:position w:val="3"/>
        </w:rPr>
        <w:t>k </w:t>
      </w:r>
      <w:r>
        <w:rPr>
          <w:rFonts w:ascii="MS Gothic" w:hAnsi="MS Gothic" w:eastAsia="MS Gothic" w:cs="MS Gothic"/>
          <w:sz w:val="27"/>
          <w:szCs w:val="27"/>
          <w:color w:val="1F2329"/>
          <w:spacing w:val="-22"/>
          <w:w w:val="95"/>
          <w:position w:val="6"/>
        </w:rPr>
        <w:t>]</w:t>
      </w:r>
      <w:r>
        <w:rPr>
          <w:rFonts w:ascii="MS Gothic" w:hAnsi="MS Gothic" w:eastAsia="MS Gothic" w:cs="MS Gothic"/>
          <w:sz w:val="27"/>
          <w:szCs w:val="27"/>
          <w:color w:val="1F2329"/>
          <w:spacing w:val="-73"/>
          <w:position w:val="6"/>
        </w:rPr>
        <w:t xml:space="preserve"> </w:t>
      </w:r>
      <w:r>
        <w:rPr>
          <w:rFonts w:ascii="Microsoft YaHei" w:hAnsi="Microsoft YaHei" w:eastAsia="Microsoft YaHei" w:cs="Microsoft YaHei"/>
          <w:color w:val="1F2329"/>
          <w:spacing w:val="-22"/>
          <w:w w:val="95"/>
          <w:position w:val="6"/>
        </w:rPr>
        <w:t>与 </w:t>
      </w:r>
      <w:r>
        <w:rPr>
          <w:sz w:val="27"/>
          <w:szCs w:val="27"/>
          <w:i/>
          <w:iCs/>
          <w:color w:val="1F2329"/>
          <w:spacing w:val="-22"/>
          <w:w w:val="95"/>
          <w:position w:val="6"/>
        </w:rPr>
        <w:t>K</w:t>
      </w:r>
      <w:r>
        <w:rPr>
          <w:sz w:val="27"/>
          <w:szCs w:val="27"/>
          <w:i/>
          <w:iCs/>
          <w:color w:val="1F2329"/>
          <w:spacing w:val="27"/>
          <w:position w:val="6"/>
        </w:rPr>
        <w:t xml:space="preserve"> </w:t>
      </w:r>
      <w:r>
        <w:rPr>
          <w:rFonts w:ascii="MS Gothic" w:hAnsi="MS Gothic" w:eastAsia="MS Gothic" w:cs="MS Gothic"/>
          <w:sz w:val="27"/>
          <w:szCs w:val="27"/>
          <w:color w:val="1F2329"/>
          <w:spacing w:val="-22"/>
          <w:w w:val="95"/>
          <w:position w:val="6"/>
        </w:rPr>
        <w:t>∈</w:t>
      </w:r>
      <w:r>
        <w:rPr>
          <w:rFonts w:ascii="MS Gothic" w:hAnsi="MS Gothic" w:eastAsia="MS Gothic" w:cs="MS Gothic"/>
          <w:sz w:val="27"/>
          <w:szCs w:val="27"/>
          <w:color w:val="1F2329"/>
          <w:spacing w:val="-28"/>
          <w:position w:val="6"/>
        </w:rPr>
        <w:t xml:space="preserve"> </w:t>
      </w:r>
      <w:r>
        <w:rPr>
          <w:rFonts w:ascii="MS Gothic" w:hAnsi="MS Gothic" w:eastAsia="MS Gothic" w:cs="MS Gothic"/>
          <w:sz w:val="27"/>
          <w:szCs w:val="27"/>
          <w:color w:val="1F2329"/>
          <w:spacing w:val="-22"/>
          <w:w w:val="95"/>
          <w:position w:val="6"/>
        </w:rPr>
        <w:t>[</w:t>
      </w:r>
      <w:r>
        <w:rPr>
          <w:sz w:val="27"/>
          <w:szCs w:val="27"/>
          <w:i/>
          <w:iCs/>
          <w:color w:val="1F2329"/>
          <w:spacing w:val="-22"/>
          <w:w w:val="95"/>
          <w:position w:val="6"/>
        </w:rPr>
        <w:t>b</w:t>
      </w:r>
      <w:r>
        <w:rPr>
          <w:rFonts w:ascii="MS Gothic" w:hAnsi="MS Gothic" w:eastAsia="MS Gothic" w:cs="MS Gothic"/>
          <w:sz w:val="27"/>
          <w:szCs w:val="27"/>
          <w:color w:val="1F2329"/>
          <w:spacing w:val="-22"/>
          <w:w w:val="95"/>
          <w:position w:val="6"/>
        </w:rPr>
        <w:t>,</w:t>
      </w:r>
      <w:r>
        <w:rPr>
          <w:rFonts w:ascii="MS Gothic" w:hAnsi="MS Gothic" w:eastAsia="MS Gothic" w:cs="MS Gothic"/>
          <w:sz w:val="27"/>
          <w:szCs w:val="27"/>
          <w:color w:val="1F2329"/>
          <w:spacing w:val="-77"/>
          <w:position w:val="6"/>
        </w:rPr>
        <w:t xml:space="preserve"> </w:t>
      </w:r>
      <w:r>
        <w:rPr>
          <w:sz w:val="27"/>
          <w:szCs w:val="27"/>
          <w:i/>
          <w:iCs/>
          <w:color w:val="1F2329"/>
          <w:spacing w:val="-22"/>
          <w:w w:val="95"/>
          <w:position w:val="6"/>
        </w:rPr>
        <w:t>h</w:t>
      </w:r>
      <w:r>
        <w:rPr>
          <w:rFonts w:ascii="MS Gothic" w:hAnsi="MS Gothic" w:eastAsia="MS Gothic" w:cs="MS Gothic"/>
          <w:sz w:val="27"/>
          <w:szCs w:val="27"/>
          <w:color w:val="1F2329"/>
          <w:spacing w:val="-22"/>
          <w:w w:val="95"/>
          <w:position w:val="6"/>
        </w:rPr>
        <w:t>,</w:t>
      </w:r>
      <w:r>
        <w:rPr>
          <w:rFonts w:ascii="MS Gothic" w:hAnsi="MS Gothic" w:eastAsia="MS Gothic" w:cs="MS Gothic"/>
          <w:sz w:val="27"/>
          <w:szCs w:val="27"/>
          <w:color w:val="1F2329"/>
          <w:spacing w:val="-76"/>
          <w:position w:val="6"/>
        </w:rPr>
        <w:t xml:space="preserve"> </w:t>
      </w:r>
      <w:r>
        <w:rPr>
          <w:sz w:val="27"/>
          <w:szCs w:val="27"/>
          <w:i/>
          <w:iCs/>
          <w:color w:val="1F2329"/>
          <w:spacing w:val="-22"/>
          <w:w w:val="95"/>
          <w:position w:val="6"/>
        </w:rPr>
        <w:t>s</w:t>
      </w:r>
      <w:r>
        <w:rPr>
          <w:rFonts w:ascii="MS Gothic" w:hAnsi="MS Gothic" w:eastAsia="MS Gothic" w:cs="MS Gothic"/>
          <w:sz w:val="27"/>
          <w:szCs w:val="27"/>
          <w:color w:val="1F2329"/>
          <w:spacing w:val="-22"/>
          <w:w w:val="95"/>
          <w:position w:val="6"/>
        </w:rPr>
        <w:t>,</w:t>
      </w:r>
      <w:r>
        <w:rPr>
          <w:sz w:val="27"/>
          <w:szCs w:val="27"/>
          <w:i/>
          <w:iCs/>
          <w:color w:val="1F2329"/>
          <w:spacing w:val="-22"/>
          <w:w w:val="95"/>
          <w:position w:val="6"/>
        </w:rPr>
        <w:t>dk</w:t>
      </w:r>
      <w:r>
        <w:rPr>
          <w:rFonts w:ascii="MS Gothic" w:hAnsi="MS Gothic" w:eastAsia="MS Gothic" w:cs="MS Gothic"/>
          <w:sz w:val="27"/>
          <w:szCs w:val="27"/>
          <w:color w:val="1F2329"/>
          <w:spacing w:val="-22"/>
          <w:w w:val="95"/>
          <w:position w:val="6"/>
        </w:rPr>
        <w:t>]</w:t>
      </w:r>
      <w:r>
        <w:rPr>
          <w:rFonts w:ascii="MS Gothic" w:hAnsi="MS Gothic" w:eastAsia="MS Gothic" w:cs="MS Gothic"/>
          <w:sz w:val="27"/>
          <w:szCs w:val="27"/>
          <w:color w:val="1F2329"/>
          <w:spacing w:val="-80"/>
          <w:position w:val="6"/>
        </w:rPr>
        <w:t xml:space="preserve"> </w:t>
      </w:r>
      <w:r>
        <w:rPr>
          <w:rFonts w:ascii="Microsoft YaHei" w:hAnsi="Microsoft YaHei" w:eastAsia="Microsoft YaHei" w:cs="Microsoft YaHei"/>
          <w:color w:val="1F2329"/>
          <w:spacing w:val="-22"/>
          <w:w w:val="95"/>
          <w:position w:val="6"/>
        </w:rPr>
        <w:t>相乘时：</w:t>
      </w:r>
      <w:r>
        <w:rPr>
          <w:rFonts w:ascii="Microsoft YaHei" w:hAnsi="Microsoft YaHei" w:eastAsia="Microsoft YaHei" w:cs="Microsoft YaHei"/>
          <w:color w:val="1F2329"/>
          <w:spacing w:val="9"/>
          <w:position w:val="6"/>
        </w:rPr>
        <w:t xml:space="preserve"> </w:t>
      </w:r>
      <w:r>
        <w:rPr>
          <w:rFonts w:ascii="MS Gothic" w:hAnsi="MS Gothic" w:eastAsia="MS Gothic" w:cs="MS Gothic"/>
          <w:sz w:val="27"/>
          <w:szCs w:val="27"/>
          <w:color w:val="1F2329"/>
          <w:spacing w:val="-22"/>
          <w:w w:val="95"/>
          <w:position w:val="6"/>
        </w:rPr>
        <w:t>[</w:t>
      </w:r>
      <w:r>
        <w:rPr>
          <w:sz w:val="27"/>
          <w:szCs w:val="27"/>
          <w:i/>
          <w:iCs/>
          <w:color w:val="1F2329"/>
          <w:spacing w:val="-22"/>
          <w:w w:val="95"/>
          <w:position w:val="6"/>
        </w:rPr>
        <w:t>s</w:t>
      </w:r>
      <w:r>
        <w:rPr>
          <w:rFonts w:ascii="MS Gothic" w:hAnsi="MS Gothic" w:eastAsia="MS Gothic" w:cs="MS Gothic"/>
          <w:sz w:val="27"/>
          <w:szCs w:val="27"/>
          <w:color w:val="1F2329"/>
          <w:spacing w:val="-22"/>
          <w:w w:val="95"/>
          <w:position w:val="6"/>
        </w:rPr>
        <w:t>,</w:t>
      </w:r>
      <w:r>
        <w:rPr>
          <w:sz w:val="27"/>
          <w:szCs w:val="27"/>
          <w:i/>
          <w:iCs/>
          <w:color w:val="1F2329"/>
          <w:spacing w:val="-22"/>
          <w:w w:val="95"/>
          <w:position w:val="6"/>
        </w:rPr>
        <w:t>d</w:t>
      </w:r>
      <w:r>
        <w:rPr>
          <w:sz w:val="18"/>
          <w:szCs w:val="18"/>
          <w:i/>
          <w:iCs/>
          <w:color w:val="1F2329"/>
          <w:spacing w:val="-22"/>
          <w:w w:val="95"/>
          <w:position w:val="3"/>
        </w:rPr>
        <w:t>k </w:t>
      </w:r>
      <w:r>
        <w:rPr>
          <w:rFonts w:ascii="MS Gothic" w:hAnsi="MS Gothic" w:eastAsia="MS Gothic" w:cs="MS Gothic"/>
          <w:sz w:val="27"/>
          <w:szCs w:val="27"/>
          <w:color w:val="1F2329"/>
          <w:spacing w:val="-22"/>
          <w:w w:val="95"/>
          <w:position w:val="6"/>
        </w:rPr>
        <w:t>]</w:t>
      </w:r>
      <w:r>
        <w:rPr>
          <w:rFonts w:ascii="MS Gothic" w:hAnsi="MS Gothic" w:eastAsia="MS Gothic" w:cs="MS Gothic"/>
          <w:sz w:val="27"/>
          <w:szCs w:val="27"/>
          <w:color w:val="1F2329"/>
          <w:spacing w:val="-36"/>
          <w:position w:val="6"/>
        </w:rPr>
        <w:t xml:space="preserve"> </w:t>
      </w:r>
      <w:r>
        <w:rPr>
          <w:rFonts w:ascii="MS Gothic" w:hAnsi="MS Gothic" w:eastAsia="MS Gothic" w:cs="MS Gothic"/>
          <w:sz w:val="27"/>
          <w:szCs w:val="27"/>
          <w:color w:val="1F2329"/>
          <w:spacing w:val="-22"/>
          <w:w w:val="95"/>
          <w:position w:val="6"/>
        </w:rPr>
        <w:t>×</w:t>
      </w:r>
      <w:r>
        <w:rPr>
          <w:rFonts w:ascii="MS Gothic" w:hAnsi="MS Gothic" w:eastAsia="MS Gothic" w:cs="MS Gothic"/>
          <w:sz w:val="27"/>
          <w:szCs w:val="27"/>
          <w:color w:val="1F2329"/>
          <w:spacing w:val="-42"/>
          <w:position w:val="6"/>
        </w:rPr>
        <w:t xml:space="preserve"> </w:t>
      </w:r>
      <w:r>
        <w:rPr>
          <w:rFonts w:ascii="MS Gothic" w:hAnsi="MS Gothic" w:eastAsia="MS Gothic" w:cs="MS Gothic"/>
          <w:sz w:val="27"/>
          <w:szCs w:val="27"/>
          <w:color w:val="1F2329"/>
          <w:spacing w:val="-22"/>
          <w:w w:val="95"/>
          <w:position w:val="6"/>
        </w:rPr>
        <w:t>[</w:t>
      </w:r>
      <w:r>
        <w:rPr>
          <w:sz w:val="27"/>
          <w:szCs w:val="27"/>
          <w:i/>
          <w:iCs/>
          <w:color w:val="1F2329"/>
          <w:spacing w:val="-22"/>
          <w:w w:val="95"/>
          <w:position w:val="6"/>
        </w:rPr>
        <w:t>d</w:t>
      </w:r>
      <w:r>
        <w:rPr>
          <w:sz w:val="18"/>
          <w:szCs w:val="18"/>
          <w:i/>
          <w:iCs/>
          <w:color w:val="1F2329"/>
          <w:spacing w:val="-22"/>
          <w:w w:val="95"/>
          <w:position w:val="3"/>
        </w:rPr>
        <w:t>k</w:t>
      </w:r>
      <w:r>
        <w:rPr>
          <w:rFonts w:ascii="MS Gothic" w:hAnsi="MS Gothic" w:eastAsia="MS Gothic" w:cs="MS Gothic"/>
          <w:sz w:val="27"/>
          <w:szCs w:val="27"/>
          <w:color w:val="1F2329"/>
          <w:spacing w:val="-22"/>
          <w:w w:val="95"/>
          <w:position w:val="3"/>
        </w:rPr>
        <w:t>,</w:t>
      </w:r>
      <w:r>
        <w:rPr>
          <w:rFonts w:ascii="MS Gothic" w:hAnsi="MS Gothic" w:eastAsia="MS Gothic" w:cs="MS Gothic"/>
          <w:sz w:val="27"/>
          <w:szCs w:val="27"/>
          <w:color w:val="1F2329"/>
          <w:spacing w:val="-76"/>
          <w:position w:val="3"/>
        </w:rPr>
        <w:t xml:space="preserve"> </w:t>
      </w:r>
      <w:r>
        <w:rPr>
          <w:sz w:val="27"/>
          <w:szCs w:val="27"/>
          <w:i/>
          <w:iCs/>
          <w:color w:val="1F2329"/>
          <w:spacing w:val="-22"/>
          <w:w w:val="95"/>
          <w:position w:val="6"/>
        </w:rPr>
        <w:t>s</w:t>
      </w:r>
      <w:r>
        <w:rPr>
          <w:rFonts w:ascii="MS Gothic" w:hAnsi="MS Gothic" w:eastAsia="MS Gothic" w:cs="MS Gothic"/>
          <w:sz w:val="27"/>
          <w:szCs w:val="27"/>
          <w:color w:val="1F2329"/>
          <w:spacing w:val="-22"/>
          <w:w w:val="95"/>
          <w:position w:val="6"/>
        </w:rPr>
        <w:t>]</w:t>
      </w:r>
      <w:r>
        <w:rPr>
          <w:rFonts w:ascii="MS Gothic" w:hAnsi="MS Gothic" w:eastAsia="MS Gothic" w:cs="MS Gothic"/>
          <w:sz w:val="27"/>
          <w:szCs w:val="27"/>
          <w:color w:val="1F2329"/>
          <w:spacing w:val="-45"/>
          <w:position w:val="6"/>
        </w:rPr>
        <w:t xml:space="preserve"> </w:t>
      </w:r>
      <w:r>
        <w:rPr>
          <w:rFonts w:ascii="MS Gothic" w:hAnsi="MS Gothic" w:eastAsia="MS Gothic" w:cs="MS Gothic"/>
          <w:sz w:val="27"/>
          <w:szCs w:val="27"/>
          <w:color w:val="1F2329"/>
          <w:spacing w:val="-22"/>
          <w:w w:val="95"/>
          <w:position w:val="6"/>
        </w:rPr>
        <w:t>→</w:t>
      </w:r>
      <w:r>
        <w:rPr>
          <w:rFonts w:ascii="MS Gothic" w:hAnsi="MS Gothic" w:eastAsia="MS Gothic" w:cs="MS Gothic"/>
          <w:sz w:val="27"/>
          <w:szCs w:val="27"/>
          <w:color w:val="1F2329"/>
          <w:spacing w:val="-28"/>
          <w:position w:val="6"/>
        </w:rPr>
        <w:t xml:space="preserve"> </w:t>
      </w:r>
      <w:r>
        <w:rPr>
          <w:rFonts w:ascii="MS Gothic" w:hAnsi="MS Gothic" w:eastAsia="MS Gothic" w:cs="MS Gothic"/>
          <w:sz w:val="27"/>
          <w:szCs w:val="27"/>
          <w:color w:val="1F2329"/>
          <w:spacing w:val="-22"/>
          <w:w w:val="95"/>
          <w:position w:val="6"/>
        </w:rPr>
        <w:t>[</w:t>
      </w:r>
      <w:r>
        <w:rPr>
          <w:sz w:val="27"/>
          <w:szCs w:val="27"/>
          <w:i/>
          <w:iCs/>
          <w:color w:val="1F2329"/>
          <w:spacing w:val="-22"/>
          <w:w w:val="95"/>
          <w:position w:val="6"/>
        </w:rPr>
        <w:t>s</w:t>
      </w:r>
      <w:r>
        <w:rPr>
          <w:rFonts w:ascii="MS Gothic" w:hAnsi="MS Gothic" w:eastAsia="MS Gothic" w:cs="MS Gothic"/>
          <w:sz w:val="27"/>
          <w:szCs w:val="27"/>
          <w:color w:val="1F2329"/>
          <w:spacing w:val="-22"/>
          <w:w w:val="95"/>
          <w:position w:val="6"/>
        </w:rPr>
        <w:t>,</w:t>
      </w:r>
      <w:r>
        <w:rPr>
          <w:rFonts w:ascii="MS Gothic" w:hAnsi="MS Gothic" w:eastAsia="MS Gothic" w:cs="MS Gothic"/>
          <w:sz w:val="27"/>
          <w:szCs w:val="27"/>
          <w:color w:val="1F2329"/>
          <w:spacing w:val="-75"/>
          <w:position w:val="6"/>
        </w:rPr>
        <w:t xml:space="preserve"> </w:t>
      </w:r>
      <w:r>
        <w:rPr>
          <w:sz w:val="27"/>
          <w:szCs w:val="27"/>
          <w:i/>
          <w:iCs/>
          <w:color w:val="1F2329"/>
          <w:spacing w:val="-22"/>
          <w:w w:val="95"/>
          <w:position w:val="6"/>
        </w:rPr>
        <w:t>s</w:t>
      </w:r>
      <w:r>
        <w:rPr>
          <w:rFonts w:ascii="MS Gothic" w:hAnsi="MS Gothic" w:eastAsia="MS Gothic" w:cs="MS Gothic"/>
          <w:sz w:val="27"/>
          <w:szCs w:val="27"/>
          <w:color w:val="1F2329"/>
          <w:spacing w:val="-22"/>
          <w:w w:val="95"/>
          <w:position w:val="6"/>
        </w:rPr>
        <w:t>]</w:t>
      </w:r>
    </w:p>
    <w:p>
      <w:pPr>
        <w:pStyle w:val="BodyText"/>
        <w:ind w:left="1149" w:right="2738" w:hanging="357"/>
        <w:spacing w:before="54" w:line="242" w:lineRule="auto"/>
        <w:rPr>
          <w:sz w:val="18"/>
          <w:szCs w:val="18"/>
        </w:rPr>
      </w:pPr>
      <w:r>
        <w:rPr>
          <w:sz w:val="33"/>
          <w:szCs w:val="33"/>
          <w:color w:val="1456F0"/>
          <w:spacing w:val="-15"/>
          <w:position w:val="-2"/>
        </w:rPr>
        <w:t>•</w:t>
      </w:r>
      <w:r>
        <w:rPr>
          <w:sz w:val="33"/>
          <w:szCs w:val="33"/>
          <w:color w:val="1456F0"/>
          <w:spacing w:val="20"/>
          <w:position w:val="-2"/>
        </w:rPr>
        <w:t xml:space="preserve">  </w:t>
      </w:r>
      <w:r>
        <w:rPr>
          <w:color w:val="1F2329"/>
          <w:spacing w:val="-15"/>
        </w:rPr>
        <w:t>FLOPs</w:t>
      </w:r>
      <w:r>
        <w:rPr>
          <w:rFonts w:ascii="Microsoft YaHei" w:hAnsi="Microsoft YaHei" w:eastAsia="Microsoft YaHei" w:cs="Microsoft YaHei"/>
          <w:color w:val="1F2329"/>
          <w:spacing w:val="-15"/>
        </w:rPr>
        <w:t>约为</w:t>
      </w:r>
      <w:r>
        <w:rPr>
          <w:rFonts w:ascii="Microsoft YaHei" w:hAnsi="Microsoft YaHei" w:eastAsia="Microsoft YaHei" w:cs="Microsoft YaHei"/>
          <w:color w:val="1F2329"/>
          <w:spacing w:val="45"/>
          <w:w w:val="101"/>
        </w:rPr>
        <w:t xml:space="preserve"> </w:t>
      </w:r>
      <w:r>
        <w:rPr>
          <w:rFonts w:ascii="MS Gothic" w:hAnsi="MS Gothic" w:eastAsia="MS Gothic" w:cs="MS Gothic"/>
          <w:sz w:val="27"/>
          <w:szCs w:val="27"/>
          <w:color w:val="1F2329"/>
          <w:spacing w:val="-15"/>
          <w:position w:val="1"/>
        </w:rPr>
        <w:t>2</w:t>
      </w:r>
      <w:r>
        <w:rPr>
          <w:rFonts w:ascii="MS Gothic" w:hAnsi="MS Gothic" w:eastAsia="MS Gothic" w:cs="MS Gothic"/>
          <w:sz w:val="27"/>
          <w:szCs w:val="27"/>
          <w:color w:val="1F2329"/>
          <w:spacing w:val="-36"/>
          <w:position w:val="1"/>
        </w:rPr>
        <w:t xml:space="preserve"> </w:t>
      </w:r>
      <w:r>
        <w:rPr>
          <w:rFonts w:ascii="MS Gothic" w:hAnsi="MS Gothic" w:eastAsia="MS Gothic" w:cs="MS Gothic"/>
          <w:sz w:val="27"/>
          <w:szCs w:val="27"/>
          <w:color w:val="1F2329"/>
          <w:spacing w:val="-15"/>
          <w:position w:val="1"/>
        </w:rPr>
        <w:t>×</w:t>
      </w:r>
      <w:r>
        <w:rPr>
          <w:rFonts w:ascii="MS Gothic" w:hAnsi="MS Gothic" w:eastAsia="MS Gothic" w:cs="MS Gothic"/>
          <w:sz w:val="27"/>
          <w:szCs w:val="27"/>
          <w:color w:val="1F2329"/>
          <w:spacing w:val="-61"/>
          <w:position w:val="1"/>
        </w:rPr>
        <w:t xml:space="preserve"> </w:t>
      </w:r>
      <w:r>
        <w:rPr>
          <w:sz w:val="27"/>
          <w:szCs w:val="27"/>
          <w:i/>
          <w:iCs/>
          <w:color w:val="1F2329"/>
          <w:spacing w:val="-15"/>
          <w:position w:val="1"/>
        </w:rPr>
        <w:t>s</w:t>
      </w:r>
      <w:r>
        <w:rPr>
          <w:sz w:val="27"/>
          <w:szCs w:val="27"/>
          <w:i/>
          <w:iCs/>
          <w:color w:val="1F2329"/>
          <w:spacing w:val="18"/>
          <w:w w:val="101"/>
          <w:position w:val="1"/>
        </w:rPr>
        <w:t xml:space="preserve"> </w:t>
      </w:r>
      <w:r>
        <w:rPr>
          <w:rFonts w:ascii="MS Gothic" w:hAnsi="MS Gothic" w:eastAsia="MS Gothic" w:cs="MS Gothic"/>
          <w:sz w:val="27"/>
          <w:szCs w:val="27"/>
          <w:color w:val="1F2329"/>
          <w:spacing w:val="-15"/>
          <w:position w:val="1"/>
        </w:rPr>
        <w:t>×</w:t>
      </w:r>
      <w:r>
        <w:rPr>
          <w:rFonts w:ascii="MS Gothic" w:hAnsi="MS Gothic" w:eastAsia="MS Gothic" w:cs="MS Gothic"/>
          <w:sz w:val="27"/>
          <w:szCs w:val="27"/>
          <w:color w:val="1F2329"/>
          <w:spacing w:val="-61"/>
          <w:position w:val="1"/>
        </w:rPr>
        <w:t xml:space="preserve"> </w:t>
      </w:r>
      <w:r>
        <w:rPr>
          <w:sz w:val="27"/>
          <w:szCs w:val="27"/>
          <w:i/>
          <w:iCs/>
          <w:color w:val="1F2329"/>
          <w:spacing w:val="-15"/>
          <w:position w:val="1"/>
        </w:rPr>
        <w:t>s</w:t>
      </w:r>
      <w:r>
        <w:rPr>
          <w:sz w:val="27"/>
          <w:szCs w:val="27"/>
          <w:i/>
          <w:iCs/>
          <w:color w:val="1F2329"/>
          <w:spacing w:val="18"/>
          <w:position w:val="1"/>
        </w:rPr>
        <w:t xml:space="preserve"> </w:t>
      </w:r>
      <w:r>
        <w:rPr>
          <w:rFonts w:ascii="MS Gothic" w:hAnsi="MS Gothic" w:eastAsia="MS Gothic" w:cs="MS Gothic"/>
          <w:sz w:val="27"/>
          <w:szCs w:val="27"/>
          <w:color w:val="1F2329"/>
          <w:spacing w:val="-15"/>
          <w:position w:val="1"/>
        </w:rPr>
        <w:t>×</w:t>
      </w:r>
      <w:r>
        <w:rPr>
          <w:rFonts w:ascii="MS Gothic" w:hAnsi="MS Gothic" w:eastAsia="MS Gothic" w:cs="MS Gothic"/>
          <w:sz w:val="27"/>
          <w:szCs w:val="27"/>
          <w:color w:val="1F2329"/>
          <w:spacing w:val="-66"/>
          <w:position w:val="1"/>
        </w:rPr>
        <w:t xml:space="preserve"> </w:t>
      </w:r>
      <w:r>
        <w:rPr>
          <w:sz w:val="27"/>
          <w:szCs w:val="27"/>
          <w:i/>
          <w:iCs/>
          <w:color w:val="1F2329"/>
          <w:spacing w:val="-15"/>
          <w:position w:val="1"/>
        </w:rPr>
        <w:t>d</w:t>
      </w:r>
      <w:r>
        <w:rPr>
          <w:sz w:val="18"/>
          <w:szCs w:val="18"/>
          <w:i/>
          <w:iCs/>
          <w:color w:val="1F2329"/>
          <w:spacing w:val="-15"/>
          <w:position w:val="-3"/>
        </w:rPr>
        <w:t>k  </w:t>
      </w:r>
      <w:r>
        <w:rPr>
          <w:rFonts w:ascii="Microsoft YaHei" w:hAnsi="Microsoft YaHei" w:eastAsia="Microsoft YaHei" w:cs="Microsoft YaHei"/>
          <w:color w:val="1F2329"/>
          <w:spacing w:val="-15"/>
        </w:rPr>
        <w:t>（对单</w:t>
      </w:r>
      <w:r>
        <w:rPr>
          <w:rFonts w:ascii="Microsoft YaHei" w:hAnsi="Microsoft YaHei" w:eastAsia="Microsoft YaHei" w:cs="Microsoft YaHei"/>
          <w:color w:val="1F2329"/>
          <w:spacing w:val="-16"/>
        </w:rPr>
        <w:t>头）</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spacing w:val="-16"/>
        </w:rPr>
        <w:t>。有</w:t>
      </w:r>
      <w:r>
        <w:rPr>
          <w:rFonts w:ascii="Microsoft YaHei" w:hAnsi="Microsoft YaHei" w:eastAsia="Microsoft YaHei" w:cs="Microsoft YaHei"/>
          <w:color w:val="1F2329"/>
          <w:spacing w:val="44"/>
        </w:rPr>
        <w:t xml:space="preserve"> </w:t>
      </w:r>
      <w:r>
        <w:rPr>
          <w:sz w:val="27"/>
          <w:szCs w:val="27"/>
          <w:i/>
          <w:iCs/>
          <w:color w:val="1F2329"/>
          <w:spacing w:val="-16"/>
          <w:position w:val="1"/>
        </w:rPr>
        <w:t>h</w:t>
      </w:r>
      <w:r>
        <w:rPr>
          <w:sz w:val="27"/>
          <w:szCs w:val="27"/>
          <w:i/>
          <w:iCs/>
          <w:color w:val="1F2329"/>
          <w:spacing w:val="59"/>
          <w:position w:val="1"/>
        </w:rPr>
        <w:t xml:space="preserve"> </w:t>
      </w:r>
      <w:r>
        <w:rPr>
          <w:rFonts w:ascii="Microsoft YaHei" w:hAnsi="Microsoft YaHei" w:eastAsia="Microsoft YaHei" w:cs="Microsoft YaHei"/>
          <w:color w:val="1F2329"/>
          <w:spacing w:val="-16"/>
        </w:rPr>
        <w:t>个头并</w:t>
      </w:r>
      <w:r>
        <w:rPr>
          <w:rFonts w:ascii="Microsoft YaHei" w:hAnsi="Microsoft YaHei" w:eastAsia="Microsoft YaHei" w:cs="Microsoft YaHei"/>
          <w:color w:val="1F2329"/>
          <w:spacing w:val="41"/>
        </w:rPr>
        <w:t xml:space="preserve"> </w:t>
      </w:r>
      <w:r>
        <w:rPr>
          <w:sz w:val="27"/>
          <w:szCs w:val="27"/>
          <w:i/>
          <w:iCs/>
          <w:color w:val="1F2329"/>
          <w:spacing w:val="-16"/>
          <w:position w:val="1"/>
        </w:rPr>
        <w:t>b</w:t>
      </w:r>
      <w:r>
        <w:rPr>
          <w:sz w:val="27"/>
          <w:szCs w:val="27"/>
          <w:i/>
          <w:iCs/>
          <w:color w:val="1F2329"/>
          <w:spacing w:val="11"/>
          <w:position w:val="1"/>
        </w:rPr>
        <w:t xml:space="preserve">  </w:t>
      </w:r>
      <w:r>
        <w:rPr>
          <w:rFonts w:ascii="Microsoft YaHei" w:hAnsi="Microsoft YaHei" w:eastAsia="Microsoft YaHei" w:cs="Microsoft YaHei"/>
          <w:color w:val="1F2329"/>
          <w:spacing w:val="-16"/>
        </w:rPr>
        <w:t>个</w:t>
      </w:r>
      <w:r>
        <w:rPr>
          <w:color w:val="1F2329"/>
          <w:spacing w:val="-16"/>
        </w:rPr>
        <w:t>batch</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spacing w:val="1"/>
        </w:rPr>
        <w:t xml:space="preserve"> </w:t>
      </w:r>
      <w:r>
        <w:rPr>
          <w:rFonts w:ascii="MS Gothic" w:hAnsi="MS Gothic" w:eastAsia="MS Gothic" w:cs="MS Gothic"/>
          <w:sz w:val="27"/>
          <w:szCs w:val="27"/>
          <w:color w:val="1F2329"/>
          <w:spacing w:val="-10"/>
        </w:rPr>
        <w:t>FLOPs</w:t>
      </w:r>
      <w:r>
        <w:rPr>
          <w:sz w:val="18"/>
          <w:szCs w:val="18"/>
          <w:i/>
          <w:iCs/>
          <w:color w:val="1F2329"/>
          <w:spacing w:val="-10"/>
          <w:position w:val="-5"/>
        </w:rPr>
        <w:t>QK</w:t>
      </w:r>
      <w:r>
        <w:rPr>
          <w:sz w:val="13"/>
          <w:szCs w:val="13"/>
          <w:i/>
          <w:iCs/>
          <w:color w:val="1F2329"/>
          <w:spacing w:val="-10"/>
        </w:rPr>
        <w:t>T</w:t>
      </w:r>
      <w:r>
        <w:rPr>
          <w:sz w:val="13"/>
          <w:szCs w:val="13"/>
          <w:i/>
          <w:iCs/>
          <w:color w:val="1F2329"/>
          <w:spacing w:val="7"/>
        </w:rPr>
        <w:t xml:space="preserve">   </w:t>
      </w:r>
      <w:r>
        <w:rPr>
          <w:rFonts w:ascii="MS Gothic" w:hAnsi="MS Gothic" w:eastAsia="MS Gothic" w:cs="MS Gothic"/>
          <w:sz w:val="27"/>
          <w:szCs w:val="27"/>
          <w:color w:val="1F2329"/>
          <w:spacing w:val="-10"/>
        </w:rPr>
        <w:t>≈</w:t>
      </w:r>
      <w:r>
        <w:rPr>
          <w:rFonts w:ascii="MS Gothic" w:hAnsi="MS Gothic" w:eastAsia="MS Gothic" w:cs="MS Gothic"/>
          <w:sz w:val="27"/>
          <w:szCs w:val="27"/>
          <w:color w:val="1F2329"/>
          <w:spacing w:val="-44"/>
        </w:rPr>
        <w:t xml:space="preserve"> </w:t>
      </w:r>
      <w:r>
        <w:rPr>
          <w:rFonts w:ascii="MS Gothic" w:hAnsi="MS Gothic" w:eastAsia="MS Gothic" w:cs="MS Gothic"/>
          <w:sz w:val="27"/>
          <w:szCs w:val="27"/>
          <w:color w:val="1F2329"/>
          <w:spacing w:val="-10"/>
        </w:rPr>
        <w:t>2</w:t>
      </w:r>
      <w:r>
        <w:rPr>
          <w:rFonts w:ascii="MS Gothic" w:hAnsi="MS Gothic" w:eastAsia="MS Gothic" w:cs="MS Gothic"/>
          <w:sz w:val="27"/>
          <w:szCs w:val="27"/>
          <w:color w:val="1F2329"/>
          <w:spacing w:val="-54"/>
        </w:rPr>
        <w:t xml:space="preserve"> </w:t>
      </w:r>
      <w:r>
        <w:rPr>
          <w:rFonts w:ascii="MS Gothic" w:hAnsi="MS Gothic" w:eastAsia="MS Gothic" w:cs="MS Gothic"/>
          <w:sz w:val="27"/>
          <w:szCs w:val="27"/>
          <w:color w:val="1F2329"/>
          <w:spacing w:val="-10"/>
        </w:rPr>
        <w:t>⋅</w:t>
      </w:r>
      <w:r>
        <w:rPr>
          <w:rFonts w:ascii="MS Gothic" w:hAnsi="MS Gothic" w:eastAsia="MS Gothic" w:cs="MS Gothic"/>
          <w:sz w:val="27"/>
          <w:szCs w:val="27"/>
          <w:color w:val="1F2329"/>
          <w:spacing w:val="-64"/>
        </w:rPr>
        <w:t xml:space="preserve"> </w:t>
      </w:r>
      <w:r>
        <w:rPr>
          <w:sz w:val="27"/>
          <w:szCs w:val="27"/>
          <w:i/>
          <w:iCs/>
          <w:color w:val="1F2329"/>
          <w:spacing w:val="-10"/>
        </w:rPr>
        <w:t>b </w:t>
      </w:r>
      <w:r>
        <w:rPr>
          <w:rFonts w:ascii="MS Gothic" w:hAnsi="MS Gothic" w:eastAsia="MS Gothic" w:cs="MS Gothic"/>
          <w:sz w:val="27"/>
          <w:szCs w:val="27"/>
          <w:color w:val="1F2329"/>
          <w:spacing w:val="-10"/>
        </w:rPr>
        <w:t>⋅</w:t>
      </w:r>
      <w:r>
        <w:rPr>
          <w:rFonts w:ascii="MS Gothic" w:hAnsi="MS Gothic" w:eastAsia="MS Gothic" w:cs="MS Gothic"/>
          <w:sz w:val="27"/>
          <w:szCs w:val="27"/>
          <w:color w:val="1F2329"/>
          <w:spacing w:val="-62"/>
        </w:rPr>
        <w:t xml:space="preserve"> </w:t>
      </w:r>
      <w:r>
        <w:rPr>
          <w:sz w:val="27"/>
          <w:szCs w:val="27"/>
          <w:i/>
          <w:iCs/>
          <w:color w:val="1F2329"/>
          <w:spacing w:val="-10"/>
        </w:rPr>
        <w:t>h </w:t>
      </w:r>
      <w:r>
        <w:rPr>
          <w:rFonts w:ascii="MS Gothic" w:hAnsi="MS Gothic" w:eastAsia="MS Gothic" w:cs="MS Gothic"/>
          <w:sz w:val="27"/>
          <w:szCs w:val="27"/>
          <w:color w:val="1F2329"/>
          <w:spacing w:val="-10"/>
        </w:rPr>
        <w:t>⋅</w:t>
      </w:r>
      <w:r>
        <w:rPr>
          <w:rFonts w:ascii="MS Gothic" w:hAnsi="MS Gothic" w:eastAsia="MS Gothic" w:cs="MS Gothic"/>
          <w:sz w:val="27"/>
          <w:szCs w:val="27"/>
          <w:color w:val="1F2329"/>
          <w:spacing w:val="-61"/>
        </w:rPr>
        <w:t xml:space="preserve"> </w:t>
      </w:r>
      <w:r>
        <w:rPr>
          <w:sz w:val="27"/>
          <w:szCs w:val="27"/>
          <w:i/>
          <w:iCs/>
          <w:color w:val="1F2329"/>
          <w:spacing w:val="-10"/>
        </w:rPr>
        <w:t>s</w:t>
      </w:r>
      <w:r>
        <w:rPr>
          <w:sz w:val="27"/>
          <w:szCs w:val="27"/>
          <w:i/>
          <w:iCs/>
          <w:color w:val="1F2329"/>
        </w:rPr>
        <w:t xml:space="preserve"> </w:t>
      </w:r>
      <w:r>
        <w:rPr>
          <w:rFonts w:ascii="MS Gothic" w:hAnsi="MS Gothic" w:eastAsia="MS Gothic" w:cs="MS Gothic"/>
          <w:sz w:val="27"/>
          <w:szCs w:val="27"/>
          <w:color w:val="1F2329"/>
          <w:spacing w:val="-10"/>
        </w:rPr>
        <w:t>⋅</w:t>
      </w:r>
      <w:r>
        <w:rPr>
          <w:rFonts w:ascii="MS Gothic" w:hAnsi="MS Gothic" w:eastAsia="MS Gothic" w:cs="MS Gothic"/>
          <w:sz w:val="27"/>
          <w:szCs w:val="27"/>
          <w:color w:val="1F2329"/>
          <w:spacing w:val="-61"/>
        </w:rPr>
        <w:t xml:space="preserve"> </w:t>
      </w:r>
      <w:r>
        <w:rPr>
          <w:sz w:val="27"/>
          <w:szCs w:val="27"/>
          <w:i/>
          <w:iCs/>
          <w:color w:val="1F2329"/>
          <w:spacing w:val="-11"/>
        </w:rPr>
        <w:t>s</w:t>
      </w:r>
      <w:r>
        <w:rPr>
          <w:sz w:val="27"/>
          <w:szCs w:val="27"/>
          <w:i/>
          <w:iCs/>
          <w:color w:val="1F2329"/>
          <w:spacing w:val="-1"/>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66"/>
        </w:rPr>
        <w:t xml:space="preserve"> </w:t>
      </w:r>
      <w:r>
        <w:rPr>
          <w:sz w:val="27"/>
          <w:szCs w:val="27"/>
          <w:i/>
          <w:iCs/>
          <w:color w:val="1F2329"/>
          <w:spacing w:val="-11"/>
        </w:rPr>
        <w:t>d</w:t>
      </w:r>
      <w:r>
        <w:rPr>
          <w:sz w:val="18"/>
          <w:szCs w:val="18"/>
          <w:i/>
          <w:iCs/>
          <w:color w:val="1F2329"/>
          <w:spacing w:val="2"/>
          <w:position w:val="-4"/>
        </w:rPr>
        <w:t>k</w:t>
      </w:r>
    </w:p>
    <w:p>
      <w:pPr>
        <w:spacing w:line="242" w:lineRule="auto"/>
        <w:sectPr>
          <w:pgSz w:w="11900" w:h="16820"/>
          <w:pgMar w:top="400" w:right="300" w:bottom="400" w:left="574" w:header="0" w:footer="0" w:gutter="0"/>
        </w:sectPr>
        <w:rPr>
          <w:sz w:val="18"/>
          <w:szCs w:val="18"/>
        </w:rPr>
      </w:pPr>
    </w:p>
    <w:p>
      <w:pPr>
        <w:pStyle w:val="BodyText"/>
        <w:ind w:left="792"/>
        <w:spacing w:before="167" w:line="477" w:lineRule="exact"/>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6382976" behindDoc="1" locked="0" layoutInCell="1" allowOverlap="1">
                <wp:simplePos x="0" y="0"/>
                <wp:positionH relativeFrom="column">
                  <wp:posOffset>4762</wp:posOffset>
                </wp:positionH>
                <wp:positionV relativeFrom="paragraph">
                  <wp:posOffset>101600</wp:posOffset>
                </wp:positionV>
                <wp:extent cx="6829425" cy="5672454"/>
                <wp:effectExtent l="0" t="0" r="0" b="0"/>
                <wp:wrapNone/>
                <wp:docPr id="2204" name="Rect 2204"/>
                <wp:cNvGraphicFramePr/>
                <a:graphic>
                  <a:graphicData uri="http://schemas.microsoft.com/office/word/2010/wordprocessingShape">
                    <wps:wsp>
                      <wps:cNvPr id="2204" name="Rect 2204"/>
                      <wps:cNvSpPr/>
                      <wps:spPr>
                        <a:xfrm>
                          <a:off x="4762" y="101600"/>
                          <a:ext cx="6829425" cy="5672454"/>
                        </a:xfrm>
                        <a:prstGeom prst="rect">
                          <a:avLst/>
                        </a:prstGeom>
                        <a:solidFill>
                          <a:srgbClr val="FFFFCC"/>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170" style="position:absolute;margin-left:0.375pt;margin-top:8.00006pt;mso-position-vertical-relative:text;mso-position-horizontal-relative:text;width:537.75pt;height:446.65pt;z-index:-246933504;" fillcolor="#FFFFCC" filled="true" stroked="false"/>
            </w:pict>
          </mc:Fallback>
        </mc:AlternateContent>
      </w:r>
      <w:r>
        <w:drawing>
          <wp:anchor distT="0" distB="0" distL="0" distR="0" simplePos="0" relativeHeight="256384000" behindDoc="1" locked="0" layoutInCell="1" allowOverlap="1">
            <wp:simplePos x="0" y="0"/>
            <wp:positionH relativeFrom="column">
              <wp:posOffset>0</wp:posOffset>
            </wp:positionH>
            <wp:positionV relativeFrom="paragraph">
              <wp:posOffset>101600</wp:posOffset>
            </wp:positionV>
            <wp:extent cx="6838950" cy="5676902"/>
            <wp:effectExtent l="0" t="0" r="0" b="0"/>
            <wp:wrapNone/>
            <wp:docPr id="2206" name="IM 2206"/>
            <wp:cNvGraphicFramePr/>
            <a:graphic>
              <a:graphicData uri="http://schemas.openxmlformats.org/drawingml/2006/picture">
                <pic:pic>
                  <pic:nvPicPr>
                    <pic:cNvPr id="2206" name="IM 2206"/>
                    <pic:cNvPicPr/>
                  </pic:nvPicPr>
                  <pic:blipFill>
                    <a:blip r:embed="rId988"/>
                    <a:stretch>
                      <a:fillRect/>
                    </a:stretch>
                  </pic:blipFill>
                  <pic:spPr>
                    <a:xfrm rot="0">
                      <a:off x="0" y="0"/>
                      <a:ext cx="6838950" cy="5676902"/>
                    </a:xfrm>
                    <a:prstGeom prst="rect">
                      <a:avLst/>
                    </a:prstGeom>
                  </pic:spPr>
                </pic:pic>
              </a:graphicData>
            </a:graphic>
          </wp:anchor>
        </w:drawing>
      </w:r>
      <w:r>
        <w:rPr>
          <w:sz w:val="33"/>
          <w:szCs w:val="33"/>
          <w:color w:val="1456F0"/>
          <w:spacing w:val="-2"/>
          <w:position w:val="1"/>
        </w:rPr>
        <w:t>•</w:t>
      </w:r>
      <w:r>
        <w:rPr>
          <w:sz w:val="33"/>
          <w:szCs w:val="33"/>
          <w:color w:val="1456F0"/>
          <w:spacing w:val="22"/>
          <w:position w:val="1"/>
        </w:rPr>
        <w:t xml:space="preserve">  </w:t>
      </w:r>
      <w:r>
        <w:rPr>
          <w:rFonts w:ascii="Microsoft YaHei" w:hAnsi="Microsoft YaHei" w:eastAsia="Microsoft YaHei" w:cs="Microsoft YaHei"/>
          <w:color w:val="1F2329"/>
          <w:spacing w:val="-2"/>
          <w:position w:val="3"/>
        </w:rPr>
        <w:t>由于</w:t>
      </w:r>
      <w:r>
        <w:rPr>
          <w:rFonts w:ascii="Microsoft YaHei" w:hAnsi="Microsoft YaHei" w:eastAsia="Microsoft YaHei" w:cs="Microsoft YaHei"/>
          <w:color w:val="1F2329"/>
          <w:spacing w:val="40"/>
          <w:w w:val="101"/>
          <w:position w:val="3"/>
        </w:rPr>
        <w:t xml:space="preserve"> </w:t>
      </w:r>
      <w:r>
        <w:rPr>
          <w:sz w:val="27"/>
          <w:szCs w:val="27"/>
          <w:i/>
          <w:iCs/>
          <w:color w:val="1F2329"/>
          <w:spacing w:val="-2"/>
          <w:position w:val="4"/>
        </w:rPr>
        <w:t>d</w:t>
      </w:r>
      <w:r>
        <w:rPr>
          <w:sz w:val="18"/>
          <w:szCs w:val="18"/>
          <w:i/>
          <w:iCs/>
          <w:color w:val="1F2329"/>
          <w:spacing w:val="-2"/>
          <w:position w:val="1"/>
        </w:rPr>
        <w:t>k</w:t>
      </w:r>
      <w:r>
        <w:rPr>
          <w:sz w:val="18"/>
          <w:szCs w:val="18"/>
          <w:i/>
          <w:iCs/>
          <w:color w:val="1F2329"/>
          <w:spacing w:val="13"/>
          <w:position w:val="1"/>
        </w:rPr>
        <w:t xml:space="preserve">  </w:t>
      </w:r>
      <w:r>
        <w:rPr>
          <w:rFonts w:ascii="MS Gothic" w:hAnsi="MS Gothic" w:eastAsia="MS Gothic" w:cs="MS Gothic"/>
          <w:sz w:val="27"/>
          <w:szCs w:val="27"/>
          <w:color w:val="1F2329"/>
          <w:spacing w:val="-2"/>
          <w:position w:val="4"/>
        </w:rPr>
        <w:t>=</w:t>
      </w:r>
      <w:r>
        <w:rPr>
          <w:rFonts w:ascii="MS Gothic" w:hAnsi="MS Gothic" w:eastAsia="MS Gothic" w:cs="MS Gothic"/>
          <w:sz w:val="27"/>
          <w:szCs w:val="27"/>
          <w:color w:val="1F2329"/>
          <w:spacing w:val="-50"/>
          <w:position w:val="4"/>
        </w:rPr>
        <w:t xml:space="preserve"> </w:t>
      </w:r>
      <w:r>
        <w:rPr>
          <w:sz w:val="27"/>
          <w:szCs w:val="27"/>
          <w:i/>
          <w:iCs/>
          <w:color w:val="1F2329"/>
          <w:spacing w:val="-2"/>
          <w:position w:val="4"/>
        </w:rPr>
        <w:t>d</w:t>
      </w:r>
      <w:r>
        <w:rPr>
          <w:sz w:val="18"/>
          <w:szCs w:val="18"/>
          <w:i/>
          <w:iCs/>
          <w:color w:val="1F2329"/>
          <w:spacing w:val="-2"/>
          <w:position w:val="1"/>
        </w:rPr>
        <w:t>model</w:t>
      </w:r>
      <w:r>
        <w:rPr>
          <w:rFonts w:ascii="MS Gothic" w:hAnsi="MS Gothic" w:eastAsia="MS Gothic" w:cs="MS Gothic"/>
          <w:sz w:val="27"/>
          <w:szCs w:val="27"/>
          <w:color w:val="1F2329"/>
          <w:spacing w:val="-2"/>
          <w:position w:val="4"/>
        </w:rPr>
        <w:t>/</w:t>
      </w:r>
      <w:r>
        <w:rPr>
          <w:sz w:val="27"/>
          <w:szCs w:val="27"/>
          <w:i/>
          <w:iCs/>
          <w:color w:val="1F2329"/>
          <w:spacing w:val="-2"/>
          <w:position w:val="4"/>
        </w:rPr>
        <w:t>h </w:t>
      </w:r>
      <w:r>
        <w:rPr>
          <w:rFonts w:ascii="Microsoft YaHei" w:hAnsi="Microsoft YaHei" w:eastAsia="Microsoft YaHei" w:cs="Microsoft YaHei"/>
          <w:color w:val="1F2329"/>
          <w:spacing w:val="-2"/>
          <w:position w:val="3"/>
        </w:rPr>
        <w:t>，代⼊可</w:t>
      </w:r>
      <w:r>
        <w:rPr>
          <w:rFonts w:ascii="Microsoft YaHei" w:hAnsi="Microsoft YaHei" w:eastAsia="Microsoft YaHei" w:cs="Microsoft YaHei"/>
          <w:color w:val="1F2329"/>
          <w:spacing w:val="-3"/>
          <w:position w:val="3"/>
        </w:rPr>
        <w:t>得到约</w:t>
      </w:r>
      <w:r>
        <w:rPr>
          <w:rFonts w:ascii="Microsoft YaHei" w:hAnsi="Microsoft YaHei" w:eastAsia="Microsoft YaHei" w:cs="Microsoft YaHei"/>
          <w:color w:val="1F2329"/>
          <w:spacing w:val="44"/>
          <w:position w:val="3"/>
        </w:rPr>
        <w:t xml:space="preserve"> </w:t>
      </w:r>
      <w:r>
        <w:rPr>
          <w:rFonts w:ascii="MS Gothic" w:hAnsi="MS Gothic" w:eastAsia="MS Gothic" w:cs="MS Gothic"/>
          <w:sz w:val="27"/>
          <w:szCs w:val="27"/>
          <w:color w:val="1F2329"/>
          <w:spacing w:val="-3"/>
          <w:position w:val="4"/>
        </w:rPr>
        <w:t>2</w:t>
      </w:r>
      <w:r>
        <w:rPr>
          <w:sz w:val="27"/>
          <w:szCs w:val="27"/>
          <w:i/>
          <w:iCs/>
          <w:color w:val="1F2329"/>
          <w:spacing w:val="-3"/>
          <w:position w:val="4"/>
        </w:rPr>
        <w:t>bs</w:t>
      </w:r>
      <w:r>
        <w:rPr>
          <w:rFonts w:ascii="MS Gothic" w:hAnsi="MS Gothic" w:eastAsia="MS Gothic" w:cs="MS Gothic"/>
          <w:sz w:val="18"/>
          <w:szCs w:val="18"/>
          <w:color w:val="1F2329"/>
          <w:spacing w:val="-3"/>
          <w:position w:val="15"/>
        </w:rPr>
        <w:t>2</w:t>
      </w:r>
      <w:r>
        <w:rPr>
          <w:sz w:val="27"/>
          <w:szCs w:val="27"/>
          <w:i/>
          <w:iCs/>
          <w:color w:val="1F2329"/>
          <w:spacing w:val="-3"/>
          <w:position w:val="4"/>
        </w:rPr>
        <w:t>d</w:t>
      </w:r>
      <w:r>
        <w:rPr>
          <w:sz w:val="18"/>
          <w:szCs w:val="18"/>
          <w:i/>
          <w:iCs/>
          <w:color w:val="1F2329"/>
          <w:spacing w:val="-3"/>
          <w:position w:val="1"/>
        </w:rPr>
        <w:t>model  </w:t>
      </w:r>
      <w:r>
        <w:rPr>
          <w:color w:val="1F2329"/>
          <w:spacing w:val="-3"/>
          <w:position w:val="3"/>
        </w:rPr>
        <w:t>FLOPs</w:t>
      </w:r>
      <w:r>
        <w:rPr>
          <w:rFonts w:ascii="Microsoft YaHei" w:hAnsi="Microsoft YaHei" w:eastAsia="Microsoft YaHei" w:cs="Microsoft YaHei"/>
          <w:color w:val="1F2329"/>
          <w:spacing w:val="-3"/>
          <w:position w:val="3"/>
        </w:rPr>
        <w:t>。</w:t>
      </w:r>
    </w:p>
    <w:p>
      <w:pPr>
        <w:pStyle w:val="BodyText"/>
        <w:ind w:left="3300"/>
        <w:spacing w:before="51" w:line="221" w:lineRule="auto"/>
        <w:rPr/>
      </w:pPr>
      <w:r>
        <w:pict>
          <v:shape id="_x0000_s3172" style="position:absolute;margin-left:38pt;margin-top:1.00161pt;mso-position-vertical-relative:text;mso-position-horizontal-relative:text;width:122pt;height:20pt;z-index:256385024;" filled="false" stroked="false" type="#_x0000_t202">
            <v:fill on="false"/>
            <v:stroke on="false"/>
            <v:path/>
            <v:imagedata o:title=""/>
            <o:lock v:ext="edit" aspectratio="false"/>
            <v:textbox inset="0mm,0mm,0mm,0mm">
              <w:txbxContent>
                <w:p>
                  <w:pPr>
                    <w:spacing w:line="20" w:lineRule="exact"/>
                    <w:rPr/>
                  </w:pPr>
                  <w:r/>
                </w:p>
                <w:tbl>
                  <w:tblPr>
                    <w:tblStyle w:val="TableNormal"/>
                    <w:tblW w:w="238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380"/>
                  </w:tblGrid>
                  <w:tr>
                    <w:trPr>
                      <w:trHeight w:val="320" w:hRule="atLeast"/>
                    </w:trPr>
                    <w:tc>
                      <w:tcPr>
                        <w:shd w:val="clear" w:fill="F5F6F7"/>
                        <w:tcW w:w="2380" w:type="dxa"/>
                        <w:vAlign w:val="top"/>
                      </w:tcPr>
                      <w:p>
                        <w:pPr>
                          <w:pStyle w:val="TableText"/>
                          <w:ind w:left="33"/>
                          <w:spacing w:before="36" w:line="235" w:lineRule="exact"/>
                          <w:rPr>
                            <w:sz w:val="23"/>
                            <w:szCs w:val="23"/>
                          </w:rPr>
                        </w:pPr>
                        <w:r>
                          <w:rPr>
                            <w:sz w:val="23"/>
                            <w:szCs w:val="23"/>
                            <w:color w:val="D83931"/>
                            <w:spacing w:val="8"/>
                            <w:position w:val="-1"/>
                          </w:rPr>
                          <w:t>将注意力分数与V相乘</w:t>
                        </w:r>
                      </w:p>
                    </w:tc>
                  </w:tr>
                </w:tbl>
                <w:p>
                  <w:pPr>
                    <w:pStyle w:val="BodyText"/>
                    <w:rPr>
                      <w:sz w:val="21"/>
                    </w:rPr>
                  </w:pPr>
                  <w:r/>
                </w:p>
              </w:txbxContent>
            </v:textbox>
          </v:shape>
        </w:pict>
      </w:r>
      <w:r>
        <w:rPr>
          <w:color w:val="1F2329"/>
          <w:position w:val="-1"/>
        </w:rPr>
        <w:t>(</w:t>
      </w:r>
      <w:r>
        <w:rPr>
          <w:rFonts w:ascii="Microsoft YaHei" w:hAnsi="Microsoft YaHei" w:eastAsia="Microsoft YaHei" w:cs="Microsoft YaHei"/>
          <w:color w:val="1F2329"/>
          <w:position w:val="-1"/>
        </w:rPr>
        <w:t>即计算</w:t>
      </w:r>
      <w:r>
        <w:rPr>
          <w:rFonts w:ascii="Microsoft YaHei" w:hAnsi="Microsoft YaHei" w:eastAsia="Microsoft YaHei" w:cs="Microsoft YaHei"/>
          <w:color w:val="1F2329"/>
          <w:spacing w:val="53"/>
          <w:position w:val="-1"/>
        </w:rPr>
        <w:t xml:space="preserve"> </w:t>
      </w:r>
      <w:r>
        <w:rPr>
          <w:rFonts w:ascii="MS Gothic" w:hAnsi="MS Gothic" w:eastAsia="MS Gothic" w:cs="MS Gothic"/>
          <w:sz w:val="27"/>
          <w:szCs w:val="27"/>
          <w:color w:val="1F2329"/>
        </w:rPr>
        <w:t>Attn(</w:t>
      </w:r>
      <w:r>
        <w:rPr>
          <w:sz w:val="27"/>
          <w:szCs w:val="27"/>
          <w:i/>
          <w:iCs/>
          <w:color w:val="1F2329"/>
        </w:rPr>
        <w:t>Q</w:t>
      </w:r>
      <w:r>
        <w:rPr>
          <w:rFonts w:ascii="MS Gothic" w:hAnsi="MS Gothic" w:eastAsia="MS Gothic" w:cs="MS Gothic"/>
          <w:sz w:val="27"/>
          <w:szCs w:val="27"/>
          <w:color w:val="1F2329"/>
        </w:rPr>
        <w:t>,</w:t>
      </w:r>
      <w:r>
        <w:rPr>
          <w:sz w:val="27"/>
          <w:szCs w:val="27"/>
          <w:i/>
          <w:iCs/>
          <w:color w:val="1F2329"/>
        </w:rPr>
        <w:t>K</w:t>
      </w:r>
      <w:r>
        <w:rPr>
          <w:rFonts w:ascii="MS Gothic" w:hAnsi="MS Gothic" w:eastAsia="MS Gothic" w:cs="MS Gothic"/>
          <w:sz w:val="27"/>
          <w:szCs w:val="27"/>
          <w:color w:val="1F2329"/>
        </w:rPr>
        <w:t>,</w:t>
      </w:r>
      <w:r>
        <w:rPr>
          <w:rFonts w:ascii="MS Gothic" w:hAnsi="MS Gothic" w:eastAsia="MS Gothic" w:cs="MS Gothic"/>
          <w:sz w:val="27"/>
          <w:szCs w:val="27"/>
          <w:color w:val="1F2329"/>
          <w:spacing w:val="-77"/>
        </w:rPr>
        <w:t xml:space="preserve"> </w:t>
      </w:r>
      <w:r>
        <w:rPr>
          <w:sz w:val="27"/>
          <w:szCs w:val="27"/>
          <w:i/>
          <w:iCs/>
          <w:color w:val="1F2329"/>
        </w:rPr>
        <w:t>V</w:t>
      </w:r>
      <w:r>
        <w:rPr>
          <w:sz w:val="27"/>
          <w:szCs w:val="27"/>
          <w:i/>
          <w:iCs/>
          <w:color w:val="1F2329"/>
          <w:spacing w:val="-43"/>
        </w:rPr>
        <w:t xml:space="preserve"> </w:t>
      </w:r>
      <w:r>
        <w:rPr>
          <w:rFonts w:ascii="MS Gothic" w:hAnsi="MS Gothic" w:eastAsia="MS Gothic" w:cs="MS Gothic"/>
          <w:sz w:val="27"/>
          <w:szCs w:val="27"/>
          <w:color w:val="1F2329"/>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rPr>
        <w:t>=</w:t>
      </w:r>
      <w:r>
        <w:rPr>
          <w:rFonts w:ascii="MS Gothic" w:hAnsi="MS Gothic" w:eastAsia="MS Gothic" w:cs="MS Gothic"/>
          <w:sz w:val="27"/>
          <w:szCs w:val="27"/>
          <w:color w:val="1F2329"/>
          <w:spacing w:val="-50"/>
        </w:rPr>
        <w:t xml:space="preserve"> </w:t>
      </w:r>
      <w:r>
        <w:rPr>
          <w:rFonts w:ascii="MS Gothic" w:hAnsi="MS Gothic" w:eastAsia="MS Gothic" w:cs="MS Gothic"/>
          <w:sz w:val="27"/>
          <w:szCs w:val="27"/>
          <w:color w:val="1F2329"/>
        </w:rPr>
        <w:t>softmax(</w:t>
      </w:r>
      <w:r>
        <w:rPr>
          <w:sz w:val="27"/>
          <w:szCs w:val="27"/>
          <w:i/>
          <w:iCs/>
          <w:color w:val="1F2329"/>
        </w:rPr>
        <w:t>QK</w:t>
      </w:r>
      <w:r>
        <w:rPr>
          <w:sz w:val="18"/>
          <w:szCs w:val="18"/>
          <w:i/>
          <w:iCs/>
          <w:color w:val="1F2329"/>
          <w:position w:val="10"/>
        </w:rPr>
        <w:t>T </w:t>
      </w:r>
      <w:r>
        <w:rPr>
          <w:rFonts w:ascii="MS Gothic" w:hAnsi="MS Gothic" w:eastAsia="MS Gothic" w:cs="MS Gothic"/>
          <w:sz w:val="27"/>
          <w:szCs w:val="27"/>
          <w:color w:val="1F2329"/>
        </w:rPr>
        <w:t>)</w:t>
      </w:r>
      <w:r>
        <w:rPr>
          <w:sz w:val="27"/>
          <w:szCs w:val="27"/>
          <w:i/>
          <w:iCs/>
          <w:color w:val="1F2329"/>
        </w:rPr>
        <w:t>V </w:t>
      </w:r>
      <w:r>
        <w:rPr>
          <w:color w:val="1F2329"/>
          <w:position w:val="-1"/>
        </w:rPr>
        <w:t>)</w:t>
      </w:r>
    </w:p>
    <w:p>
      <w:pPr>
        <w:ind w:left="741"/>
        <w:spacing w:before="179"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操作：</w:t>
      </w:r>
    </w:p>
    <w:p>
      <w:pPr>
        <w:pStyle w:val="BodyText"/>
        <w:ind w:left="792"/>
        <w:spacing w:before="114" w:line="491" w:lineRule="exact"/>
        <w:rPr>
          <w:rFonts w:ascii="Microsoft YaHei" w:hAnsi="Microsoft YaHei" w:eastAsia="Microsoft YaHei" w:cs="Microsoft YaHei"/>
          <w:sz w:val="27"/>
          <w:szCs w:val="27"/>
        </w:rPr>
      </w:pPr>
      <w:r>
        <w:rPr>
          <w:sz w:val="33"/>
          <w:szCs w:val="33"/>
          <w:color w:val="1456F0"/>
          <w:spacing w:val="-24"/>
          <w:position w:val="4"/>
        </w:rPr>
        <w:t>•</w:t>
      </w:r>
      <w:r>
        <w:rPr>
          <w:sz w:val="33"/>
          <w:szCs w:val="33"/>
          <w:color w:val="1456F0"/>
          <w:spacing w:val="20"/>
          <w:position w:val="4"/>
        </w:rPr>
        <w:t xml:space="preserve">  </w:t>
      </w:r>
      <w:r>
        <w:rPr>
          <w:rFonts w:ascii="Microsoft YaHei" w:hAnsi="Microsoft YaHei" w:eastAsia="Microsoft YaHei" w:cs="Microsoft YaHei"/>
          <w:color w:val="1F2329"/>
          <w:spacing w:val="-24"/>
          <w:position w:val="6"/>
        </w:rPr>
        <w:t>已获得的注意⼒矩阵  </w:t>
      </w:r>
      <w:r>
        <w:rPr>
          <w:rFonts w:ascii="MS Gothic" w:hAnsi="MS Gothic" w:eastAsia="MS Gothic" w:cs="MS Gothic"/>
          <w:sz w:val="27"/>
          <w:szCs w:val="27"/>
          <w:color w:val="1F2329"/>
          <w:spacing w:val="-24"/>
          <w:position w:val="6"/>
        </w:rPr>
        <w:t>[</w:t>
      </w:r>
      <w:r>
        <w:rPr>
          <w:sz w:val="27"/>
          <w:szCs w:val="27"/>
          <w:i/>
          <w:iCs/>
          <w:color w:val="1F2329"/>
          <w:spacing w:val="-24"/>
          <w:position w:val="6"/>
        </w:rPr>
        <w:t>b</w:t>
      </w:r>
      <w:r>
        <w:rPr>
          <w:rFonts w:ascii="MS Gothic" w:hAnsi="MS Gothic" w:eastAsia="MS Gothic" w:cs="MS Gothic"/>
          <w:sz w:val="27"/>
          <w:szCs w:val="27"/>
          <w:color w:val="1F2329"/>
          <w:spacing w:val="-24"/>
          <w:position w:val="6"/>
        </w:rPr>
        <w:t>,</w:t>
      </w:r>
      <w:r>
        <w:rPr>
          <w:rFonts w:ascii="MS Gothic" w:hAnsi="MS Gothic" w:eastAsia="MS Gothic" w:cs="MS Gothic"/>
          <w:sz w:val="27"/>
          <w:szCs w:val="27"/>
          <w:color w:val="1F2329"/>
          <w:spacing w:val="-77"/>
          <w:position w:val="6"/>
        </w:rPr>
        <w:t xml:space="preserve"> </w:t>
      </w:r>
      <w:r>
        <w:rPr>
          <w:sz w:val="27"/>
          <w:szCs w:val="27"/>
          <w:i/>
          <w:iCs/>
          <w:color w:val="1F2329"/>
          <w:spacing w:val="-24"/>
          <w:position w:val="6"/>
        </w:rPr>
        <w:t>h</w:t>
      </w:r>
      <w:r>
        <w:rPr>
          <w:rFonts w:ascii="MS Gothic" w:hAnsi="MS Gothic" w:eastAsia="MS Gothic" w:cs="MS Gothic"/>
          <w:sz w:val="27"/>
          <w:szCs w:val="27"/>
          <w:color w:val="1F2329"/>
          <w:spacing w:val="-24"/>
          <w:position w:val="6"/>
        </w:rPr>
        <w:t>,</w:t>
      </w:r>
      <w:r>
        <w:rPr>
          <w:rFonts w:ascii="MS Gothic" w:hAnsi="MS Gothic" w:eastAsia="MS Gothic" w:cs="MS Gothic"/>
          <w:sz w:val="27"/>
          <w:szCs w:val="27"/>
          <w:color w:val="1F2329"/>
          <w:spacing w:val="-76"/>
          <w:position w:val="6"/>
        </w:rPr>
        <w:t xml:space="preserve"> </w:t>
      </w:r>
      <w:r>
        <w:rPr>
          <w:sz w:val="27"/>
          <w:szCs w:val="27"/>
          <w:i/>
          <w:iCs/>
          <w:color w:val="1F2329"/>
          <w:spacing w:val="-24"/>
          <w:position w:val="6"/>
        </w:rPr>
        <w:t>s</w:t>
      </w:r>
      <w:r>
        <w:rPr>
          <w:rFonts w:ascii="MS Gothic" w:hAnsi="MS Gothic" w:eastAsia="MS Gothic" w:cs="MS Gothic"/>
          <w:sz w:val="27"/>
          <w:szCs w:val="27"/>
          <w:color w:val="1F2329"/>
          <w:spacing w:val="-24"/>
          <w:position w:val="6"/>
        </w:rPr>
        <w:t>,</w:t>
      </w:r>
      <w:r>
        <w:rPr>
          <w:rFonts w:ascii="MS Gothic" w:hAnsi="MS Gothic" w:eastAsia="MS Gothic" w:cs="MS Gothic"/>
          <w:sz w:val="27"/>
          <w:szCs w:val="27"/>
          <w:color w:val="1F2329"/>
          <w:spacing w:val="-76"/>
          <w:position w:val="6"/>
        </w:rPr>
        <w:t xml:space="preserve"> </w:t>
      </w:r>
      <w:r>
        <w:rPr>
          <w:sz w:val="27"/>
          <w:szCs w:val="27"/>
          <w:i/>
          <w:iCs/>
          <w:color w:val="1F2329"/>
          <w:spacing w:val="-24"/>
          <w:position w:val="6"/>
        </w:rPr>
        <w:t>s</w:t>
      </w:r>
      <w:r>
        <w:rPr>
          <w:rFonts w:ascii="MS Gothic" w:hAnsi="MS Gothic" w:eastAsia="MS Gothic" w:cs="MS Gothic"/>
          <w:sz w:val="27"/>
          <w:szCs w:val="27"/>
          <w:color w:val="1F2329"/>
          <w:spacing w:val="-24"/>
          <w:position w:val="6"/>
        </w:rPr>
        <w:t>]</w:t>
      </w:r>
      <w:r>
        <w:rPr>
          <w:rFonts w:ascii="MS Gothic" w:hAnsi="MS Gothic" w:eastAsia="MS Gothic" w:cs="MS Gothic"/>
          <w:sz w:val="27"/>
          <w:szCs w:val="27"/>
          <w:color w:val="1F2329"/>
          <w:spacing w:val="-24"/>
          <w:position w:val="6"/>
        </w:rPr>
        <w:t xml:space="preserve"> </w:t>
      </w:r>
      <w:r>
        <w:rPr>
          <w:rFonts w:ascii="Microsoft YaHei" w:hAnsi="Microsoft YaHei" w:eastAsia="Microsoft YaHei" w:cs="Microsoft YaHei"/>
          <w:color w:val="1F2329"/>
          <w:spacing w:val="-24"/>
          <w:position w:val="6"/>
        </w:rPr>
        <w:t>与  </w:t>
      </w:r>
      <w:r>
        <w:rPr>
          <w:sz w:val="27"/>
          <w:szCs w:val="27"/>
          <w:i/>
          <w:iCs/>
          <w:color w:val="1F2329"/>
          <w:spacing w:val="-24"/>
          <w:position w:val="6"/>
        </w:rPr>
        <w:t>V</w:t>
      </w:r>
      <w:r>
        <w:rPr>
          <w:sz w:val="27"/>
          <w:szCs w:val="27"/>
          <w:i/>
          <w:iCs/>
          <w:color w:val="1F2329"/>
          <w:spacing w:val="40"/>
          <w:position w:val="6"/>
        </w:rPr>
        <w:t xml:space="preserve"> </w:t>
      </w:r>
      <w:r>
        <w:rPr>
          <w:rFonts w:ascii="MS Gothic" w:hAnsi="MS Gothic" w:eastAsia="MS Gothic" w:cs="MS Gothic"/>
          <w:sz w:val="27"/>
          <w:szCs w:val="27"/>
          <w:color w:val="1F2329"/>
          <w:spacing w:val="-24"/>
          <w:position w:val="6"/>
        </w:rPr>
        <w:t>∈</w:t>
      </w:r>
      <w:r>
        <w:rPr>
          <w:rFonts w:ascii="MS Gothic" w:hAnsi="MS Gothic" w:eastAsia="MS Gothic" w:cs="MS Gothic"/>
          <w:sz w:val="27"/>
          <w:szCs w:val="27"/>
          <w:color w:val="1F2329"/>
          <w:spacing w:val="-24"/>
          <w:position w:val="6"/>
        </w:rPr>
        <w:t xml:space="preserve"> </w:t>
      </w:r>
      <w:r>
        <w:rPr>
          <w:rFonts w:ascii="MS Gothic" w:hAnsi="MS Gothic" w:eastAsia="MS Gothic" w:cs="MS Gothic"/>
          <w:sz w:val="27"/>
          <w:szCs w:val="27"/>
          <w:color w:val="1F2329"/>
          <w:spacing w:val="-24"/>
          <w:position w:val="6"/>
        </w:rPr>
        <w:t>[</w:t>
      </w:r>
      <w:r>
        <w:rPr>
          <w:sz w:val="27"/>
          <w:szCs w:val="27"/>
          <w:i/>
          <w:iCs/>
          <w:color w:val="1F2329"/>
          <w:spacing w:val="-24"/>
          <w:position w:val="6"/>
        </w:rPr>
        <w:t>b</w:t>
      </w:r>
      <w:r>
        <w:rPr>
          <w:rFonts w:ascii="MS Gothic" w:hAnsi="MS Gothic" w:eastAsia="MS Gothic" w:cs="MS Gothic"/>
          <w:sz w:val="27"/>
          <w:szCs w:val="27"/>
          <w:color w:val="1F2329"/>
          <w:spacing w:val="-24"/>
          <w:position w:val="6"/>
        </w:rPr>
        <w:t>,</w:t>
      </w:r>
      <w:r>
        <w:rPr>
          <w:rFonts w:ascii="MS Gothic" w:hAnsi="MS Gothic" w:eastAsia="MS Gothic" w:cs="MS Gothic"/>
          <w:sz w:val="27"/>
          <w:szCs w:val="27"/>
          <w:color w:val="1F2329"/>
          <w:spacing w:val="-77"/>
          <w:position w:val="6"/>
        </w:rPr>
        <w:t xml:space="preserve"> </w:t>
      </w:r>
      <w:r>
        <w:rPr>
          <w:sz w:val="27"/>
          <w:szCs w:val="27"/>
          <w:i/>
          <w:iCs/>
          <w:color w:val="1F2329"/>
          <w:spacing w:val="-24"/>
          <w:position w:val="6"/>
        </w:rPr>
        <w:t>h</w:t>
      </w:r>
      <w:r>
        <w:rPr>
          <w:rFonts w:ascii="MS Gothic" w:hAnsi="MS Gothic" w:eastAsia="MS Gothic" w:cs="MS Gothic"/>
          <w:sz w:val="27"/>
          <w:szCs w:val="27"/>
          <w:color w:val="1F2329"/>
          <w:spacing w:val="-24"/>
          <w:position w:val="6"/>
        </w:rPr>
        <w:t>,</w:t>
      </w:r>
      <w:r>
        <w:rPr>
          <w:rFonts w:ascii="MS Gothic" w:hAnsi="MS Gothic" w:eastAsia="MS Gothic" w:cs="MS Gothic"/>
          <w:sz w:val="27"/>
          <w:szCs w:val="27"/>
          <w:color w:val="1F2329"/>
          <w:spacing w:val="-76"/>
          <w:position w:val="6"/>
        </w:rPr>
        <w:t xml:space="preserve"> </w:t>
      </w:r>
      <w:r>
        <w:rPr>
          <w:sz w:val="27"/>
          <w:szCs w:val="27"/>
          <w:i/>
          <w:iCs/>
          <w:color w:val="1F2329"/>
          <w:spacing w:val="-24"/>
          <w:position w:val="6"/>
        </w:rPr>
        <w:t>s</w:t>
      </w:r>
      <w:r>
        <w:rPr>
          <w:rFonts w:ascii="MS Gothic" w:hAnsi="MS Gothic" w:eastAsia="MS Gothic" w:cs="MS Gothic"/>
          <w:sz w:val="27"/>
          <w:szCs w:val="27"/>
          <w:color w:val="1F2329"/>
          <w:spacing w:val="-24"/>
          <w:position w:val="6"/>
        </w:rPr>
        <w:t>,</w:t>
      </w:r>
      <w:r>
        <w:rPr>
          <w:sz w:val="27"/>
          <w:szCs w:val="27"/>
          <w:i/>
          <w:iCs/>
          <w:color w:val="1F2329"/>
          <w:spacing w:val="-24"/>
          <w:position w:val="6"/>
        </w:rPr>
        <w:t>dk</w:t>
      </w:r>
      <w:r>
        <w:rPr>
          <w:rFonts w:ascii="MS Gothic" w:hAnsi="MS Gothic" w:eastAsia="MS Gothic" w:cs="MS Gothic"/>
          <w:sz w:val="27"/>
          <w:szCs w:val="27"/>
          <w:color w:val="1F2329"/>
          <w:spacing w:val="-24"/>
          <w:position w:val="6"/>
        </w:rPr>
        <w:t>]</w:t>
      </w:r>
      <w:r>
        <w:rPr>
          <w:rFonts w:ascii="MS Gothic" w:hAnsi="MS Gothic" w:eastAsia="MS Gothic" w:cs="MS Gothic"/>
          <w:sz w:val="27"/>
          <w:szCs w:val="27"/>
          <w:color w:val="1F2329"/>
          <w:spacing w:val="-80"/>
          <w:position w:val="6"/>
        </w:rPr>
        <w:t xml:space="preserve"> </w:t>
      </w:r>
      <w:r>
        <w:rPr>
          <w:rFonts w:ascii="Microsoft YaHei" w:hAnsi="Microsoft YaHei" w:eastAsia="Microsoft YaHei" w:cs="Microsoft YaHei"/>
          <w:color w:val="1F2329"/>
          <w:spacing w:val="-25"/>
          <w:position w:val="6"/>
        </w:rPr>
        <w:t>相乘</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spacing w:val="-25"/>
          <w:position w:val="6"/>
        </w:rPr>
        <w:t>，输出形状为  </w:t>
      </w:r>
      <w:r>
        <w:rPr>
          <w:rFonts w:ascii="MS Gothic" w:hAnsi="MS Gothic" w:eastAsia="MS Gothic" w:cs="MS Gothic"/>
          <w:sz w:val="27"/>
          <w:szCs w:val="27"/>
          <w:color w:val="1F2329"/>
          <w:spacing w:val="-25"/>
          <w:position w:val="6"/>
        </w:rPr>
        <w:t>[</w:t>
      </w:r>
      <w:r>
        <w:rPr>
          <w:sz w:val="27"/>
          <w:szCs w:val="27"/>
          <w:i/>
          <w:iCs/>
          <w:color w:val="1F2329"/>
          <w:spacing w:val="-25"/>
          <w:position w:val="6"/>
        </w:rPr>
        <w:t>b</w:t>
      </w:r>
      <w:r>
        <w:rPr>
          <w:rFonts w:ascii="MS Gothic" w:hAnsi="MS Gothic" w:eastAsia="MS Gothic" w:cs="MS Gothic"/>
          <w:sz w:val="27"/>
          <w:szCs w:val="27"/>
          <w:color w:val="1F2329"/>
          <w:spacing w:val="-25"/>
          <w:position w:val="6"/>
        </w:rPr>
        <w:t>,</w:t>
      </w:r>
      <w:r>
        <w:rPr>
          <w:rFonts w:ascii="MS Gothic" w:hAnsi="MS Gothic" w:eastAsia="MS Gothic" w:cs="MS Gothic"/>
          <w:sz w:val="27"/>
          <w:szCs w:val="27"/>
          <w:color w:val="1F2329"/>
          <w:spacing w:val="-78"/>
          <w:position w:val="6"/>
        </w:rPr>
        <w:t xml:space="preserve"> </w:t>
      </w:r>
      <w:r>
        <w:rPr>
          <w:sz w:val="27"/>
          <w:szCs w:val="27"/>
          <w:i/>
          <w:iCs/>
          <w:color w:val="1F2329"/>
          <w:spacing w:val="-25"/>
          <w:position w:val="6"/>
        </w:rPr>
        <w:t>h</w:t>
      </w:r>
      <w:r>
        <w:rPr>
          <w:rFonts w:ascii="MS Gothic" w:hAnsi="MS Gothic" w:eastAsia="MS Gothic" w:cs="MS Gothic"/>
          <w:sz w:val="27"/>
          <w:szCs w:val="27"/>
          <w:color w:val="1F2329"/>
          <w:spacing w:val="-25"/>
          <w:position w:val="6"/>
        </w:rPr>
        <w:t>,</w:t>
      </w:r>
      <w:r>
        <w:rPr>
          <w:rFonts w:ascii="MS Gothic" w:hAnsi="MS Gothic" w:eastAsia="MS Gothic" w:cs="MS Gothic"/>
          <w:sz w:val="27"/>
          <w:szCs w:val="27"/>
          <w:color w:val="1F2329"/>
          <w:spacing w:val="-75"/>
          <w:position w:val="6"/>
        </w:rPr>
        <w:t xml:space="preserve"> </w:t>
      </w:r>
      <w:r>
        <w:rPr>
          <w:sz w:val="27"/>
          <w:szCs w:val="27"/>
          <w:i/>
          <w:iCs/>
          <w:color w:val="1F2329"/>
          <w:spacing w:val="-25"/>
          <w:position w:val="6"/>
        </w:rPr>
        <w:t>s</w:t>
      </w:r>
      <w:r>
        <w:rPr>
          <w:rFonts w:ascii="MS Gothic" w:hAnsi="MS Gothic" w:eastAsia="MS Gothic" w:cs="MS Gothic"/>
          <w:sz w:val="27"/>
          <w:szCs w:val="27"/>
          <w:color w:val="1F2329"/>
          <w:spacing w:val="-25"/>
          <w:position w:val="6"/>
        </w:rPr>
        <w:t>,</w:t>
      </w:r>
      <w:r>
        <w:rPr>
          <w:sz w:val="27"/>
          <w:szCs w:val="27"/>
          <w:i/>
          <w:iCs/>
          <w:color w:val="1F2329"/>
          <w:spacing w:val="-25"/>
          <w:position w:val="6"/>
        </w:rPr>
        <w:t>d</w:t>
      </w:r>
      <w:r>
        <w:rPr>
          <w:sz w:val="18"/>
          <w:szCs w:val="18"/>
          <w:i/>
          <w:iCs/>
          <w:color w:val="1F2329"/>
          <w:spacing w:val="-25"/>
          <w:position w:val="3"/>
        </w:rPr>
        <w:t>k </w:t>
      </w:r>
      <w:r>
        <w:rPr>
          <w:rFonts w:ascii="MS Gothic" w:hAnsi="MS Gothic" w:eastAsia="MS Gothic" w:cs="MS Gothic"/>
          <w:sz w:val="27"/>
          <w:szCs w:val="27"/>
          <w:color w:val="1F2329"/>
          <w:spacing w:val="-25"/>
          <w:position w:val="6"/>
        </w:rPr>
        <w:t>]</w:t>
      </w:r>
      <w:r>
        <w:rPr>
          <w:rFonts w:ascii="Microsoft YaHei" w:hAnsi="Microsoft YaHei" w:eastAsia="Microsoft YaHei" w:cs="Microsoft YaHei"/>
          <w:sz w:val="27"/>
          <w:szCs w:val="27"/>
          <w:color w:val="1F2329"/>
          <w:spacing w:val="-25"/>
          <w:position w:val="6"/>
        </w:rPr>
        <w:t>。</w:t>
      </w:r>
    </w:p>
    <w:p>
      <w:pPr>
        <w:pStyle w:val="BodyText"/>
        <w:ind w:left="792"/>
        <w:spacing w:before="19" w:line="477" w:lineRule="exact"/>
        <w:rPr>
          <w:sz w:val="18"/>
          <w:szCs w:val="18"/>
        </w:rPr>
      </w:pPr>
      <w:r>
        <w:rPr>
          <w:sz w:val="33"/>
          <w:szCs w:val="33"/>
          <w:color w:val="1456F0"/>
          <w:spacing w:val="-28"/>
          <w:position w:val="3"/>
        </w:rPr>
        <w:t>•</w:t>
      </w:r>
      <w:r>
        <w:rPr>
          <w:sz w:val="33"/>
          <w:szCs w:val="33"/>
          <w:color w:val="1456F0"/>
          <w:spacing w:val="18"/>
          <w:position w:val="3"/>
        </w:rPr>
        <w:t xml:space="preserve">  </w:t>
      </w:r>
      <w:r>
        <w:rPr>
          <w:rFonts w:ascii="Microsoft YaHei" w:hAnsi="Microsoft YaHei" w:eastAsia="Microsoft YaHei" w:cs="Microsoft YaHei"/>
          <w:color w:val="1F2329"/>
          <w:spacing w:val="-28"/>
          <w:position w:val="5"/>
        </w:rPr>
        <w:t>对单个头⽽⾔：</w:t>
      </w:r>
      <w:r>
        <w:rPr>
          <w:rFonts w:ascii="Microsoft YaHei" w:hAnsi="Microsoft YaHei" w:eastAsia="Microsoft YaHei" w:cs="Microsoft YaHei"/>
          <w:color w:val="1F2329"/>
          <w:spacing w:val="22"/>
          <w:position w:val="5"/>
        </w:rPr>
        <w:t xml:space="preserve"> </w:t>
      </w:r>
      <w:r>
        <w:rPr>
          <w:rFonts w:ascii="MS Gothic" w:hAnsi="MS Gothic" w:eastAsia="MS Gothic" w:cs="MS Gothic"/>
          <w:sz w:val="27"/>
          <w:szCs w:val="27"/>
          <w:color w:val="1F2329"/>
          <w:spacing w:val="-28"/>
          <w:position w:val="5"/>
        </w:rPr>
        <w:t>[</w:t>
      </w:r>
      <w:r>
        <w:rPr>
          <w:sz w:val="27"/>
          <w:szCs w:val="27"/>
          <w:i/>
          <w:iCs/>
          <w:color w:val="1F2329"/>
          <w:spacing w:val="-28"/>
          <w:position w:val="5"/>
        </w:rPr>
        <w:t>s</w:t>
      </w:r>
      <w:r>
        <w:rPr>
          <w:rFonts w:ascii="MS Gothic" w:hAnsi="MS Gothic" w:eastAsia="MS Gothic" w:cs="MS Gothic"/>
          <w:sz w:val="27"/>
          <w:szCs w:val="27"/>
          <w:color w:val="1F2329"/>
          <w:spacing w:val="-28"/>
          <w:position w:val="5"/>
        </w:rPr>
        <w:t>,</w:t>
      </w:r>
      <w:r>
        <w:rPr>
          <w:rFonts w:ascii="MS Gothic" w:hAnsi="MS Gothic" w:eastAsia="MS Gothic" w:cs="MS Gothic"/>
          <w:sz w:val="27"/>
          <w:szCs w:val="27"/>
          <w:color w:val="1F2329"/>
          <w:spacing w:val="-76"/>
          <w:position w:val="5"/>
        </w:rPr>
        <w:t xml:space="preserve"> </w:t>
      </w:r>
      <w:r>
        <w:rPr>
          <w:sz w:val="27"/>
          <w:szCs w:val="27"/>
          <w:i/>
          <w:iCs/>
          <w:color w:val="1F2329"/>
          <w:spacing w:val="-28"/>
          <w:position w:val="5"/>
        </w:rPr>
        <w:t>s</w:t>
      </w:r>
      <w:r>
        <w:rPr>
          <w:rFonts w:ascii="MS Gothic" w:hAnsi="MS Gothic" w:eastAsia="MS Gothic" w:cs="MS Gothic"/>
          <w:sz w:val="27"/>
          <w:szCs w:val="27"/>
          <w:color w:val="1F2329"/>
          <w:spacing w:val="-28"/>
          <w:position w:val="5"/>
        </w:rPr>
        <w:t>]</w:t>
      </w:r>
      <w:r>
        <w:rPr>
          <w:rFonts w:ascii="MS Gothic" w:hAnsi="MS Gothic" w:eastAsia="MS Gothic" w:cs="MS Gothic"/>
          <w:sz w:val="27"/>
          <w:szCs w:val="27"/>
          <w:color w:val="1F2329"/>
          <w:spacing w:val="-36"/>
          <w:position w:val="5"/>
        </w:rPr>
        <w:t xml:space="preserve"> </w:t>
      </w:r>
      <w:r>
        <w:rPr>
          <w:rFonts w:ascii="MS Gothic" w:hAnsi="MS Gothic" w:eastAsia="MS Gothic" w:cs="MS Gothic"/>
          <w:sz w:val="27"/>
          <w:szCs w:val="27"/>
          <w:color w:val="1F2329"/>
          <w:spacing w:val="-28"/>
          <w:position w:val="5"/>
        </w:rPr>
        <w:t>×</w:t>
      </w:r>
      <w:r>
        <w:rPr>
          <w:rFonts w:ascii="MS Gothic" w:hAnsi="MS Gothic" w:eastAsia="MS Gothic" w:cs="MS Gothic"/>
          <w:sz w:val="27"/>
          <w:szCs w:val="27"/>
          <w:color w:val="1F2329"/>
          <w:spacing w:val="-42"/>
          <w:position w:val="5"/>
        </w:rPr>
        <w:t xml:space="preserve"> </w:t>
      </w:r>
      <w:r>
        <w:rPr>
          <w:rFonts w:ascii="MS Gothic" w:hAnsi="MS Gothic" w:eastAsia="MS Gothic" w:cs="MS Gothic"/>
          <w:sz w:val="27"/>
          <w:szCs w:val="27"/>
          <w:color w:val="1F2329"/>
          <w:spacing w:val="-28"/>
          <w:position w:val="5"/>
        </w:rPr>
        <w:t>[</w:t>
      </w:r>
      <w:r>
        <w:rPr>
          <w:sz w:val="27"/>
          <w:szCs w:val="27"/>
          <w:i/>
          <w:iCs/>
          <w:color w:val="1F2329"/>
          <w:spacing w:val="-28"/>
          <w:position w:val="5"/>
        </w:rPr>
        <w:t>s</w:t>
      </w:r>
      <w:r>
        <w:rPr>
          <w:rFonts w:ascii="MS Gothic" w:hAnsi="MS Gothic" w:eastAsia="MS Gothic" w:cs="MS Gothic"/>
          <w:sz w:val="27"/>
          <w:szCs w:val="27"/>
          <w:color w:val="1F2329"/>
          <w:spacing w:val="-28"/>
          <w:position w:val="5"/>
        </w:rPr>
        <w:t>,</w:t>
      </w:r>
      <w:r>
        <w:rPr>
          <w:sz w:val="27"/>
          <w:szCs w:val="27"/>
          <w:i/>
          <w:iCs/>
          <w:color w:val="1F2329"/>
          <w:spacing w:val="-28"/>
          <w:position w:val="5"/>
        </w:rPr>
        <w:t>d</w:t>
      </w:r>
      <w:r>
        <w:rPr>
          <w:sz w:val="18"/>
          <w:szCs w:val="18"/>
          <w:i/>
          <w:iCs/>
          <w:color w:val="1F2329"/>
          <w:spacing w:val="-28"/>
          <w:position w:val="2"/>
        </w:rPr>
        <w:t>k </w:t>
      </w:r>
      <w:r>
        <w:rPr>
          <w:rFonts w:ascii="MS Gothic" w:hAnsi="MS Gothic" w:eastAsia="MS Gothic" w:cs="MS Gothic"/>
          <w:sz w:val="27"/>
          <w:szCs w:val="27"/>
          <w:color w:val="1F2329"/>
          <w:spacing w:val="-28"/>
          <w:position w:val="5"/>
        </w:rPr>
        <w:t>]</w:t>
      </w:r>
      <w:r>
        <w:rPr>
          <w:rFonts w:ascii="MS Gothic" w:hAnsi="MS Gothic" w:eastAsia="MS Gothic" w:cs="MS Gothic"/>
          <w:sz w:val="27"/>
          <w:szCs w:val="27"/>
          <w:color w:val="1F2329"/>
          <w:spacing w:val="-45"/>
          <w:position w:val="5"/>
        </w:rPr>
        <w:t xml:space="preserve"> </w:t>
      </w:r>
      <w:r>
        <w:rPr>
          <w:rFonts w:ascii="MS Gothic" w:hAnsi="MS Gothic" w:eastAsia="MS Gothic" w:cs="MS Gothic"/>
          <w:sz w:val="27"/>
          <w:szCs w:val="27"/>
          <w:color w:val="1F2329"/>
          <w:spacing w:val="-28"/>
          <w:position w:val="5"/>
        </w:rPr>
        <w:t>→</w:t>
      </w:r>
      <w:r>
        <w:rPr>
          <w:rFonts w:ascii="MS Gothic" w:hAnsi="MS Gothic" w:eastAsia="MS Gothic" w:cs="MS Gothic"/>
          <w:sz w:val="27"/>
          <w:szCs w:val="27"/>
          <w:color w:val="1F2329"/>
          <w:spacing w:val="-28"/>
          <w:position w:val="5"/>
        </w:rPr>
        <w:t xml:space="preserve"> </w:t>
      </w:r>
      <w:r>
        <w:rPr>
          <w:rFonts w:ascii="MS Gothic" w:hAnsi="MS Gothic" w:eastAsia="MS Gothic" w:cs="MS Gothic"/>
          <w:sz w:val="27"/>
          <w:szCs w:val="27"/>
          <w:color w:val="1F2329"/>
          <w:spacing w:val="-28"/>
          <w:position w:val="5"/>
        </w:rPr>
        <w:t>[</w:t>
      </w:r>
      <w:r>
        <w:rPr>
          <w:sz w:val="27"/>
          <w:szCs w:val="27"/>
          <w:i/>
          <w:iCs/>
          <w:color w:val="1F2329"/>
          <w:spacing w:val="-28"/>
          <w:position w:val="5"/>
        </w:rPr>
        <w:t>s</w:t>
      </w:r>
      <w:r>
        <w:rPr>
          <w:rFonts w:ascii="MS Gothic" w:hAnsi="MS Gothic" w:eastAsia="MS Gothic" w:cs="MS Gothic"/>
          <w:sz w:val="27"/>
          <w:szCs w:val="27"/>
          <w:color w:val="1F2329"/>
          <w:spacing w:val="-28"/>
          <w:position w:val="5"/>
        </w:rPr>
        <w:t>,</w:t>
      </w:r>
      <w:r>
        <w:rPr>
          <w:sz w:val="27"/>
          <w:szCs w:val="27"/>
          <w:i/>
          <w:iCs/>
          <w:color w:val="1F2329"/>
          <w:spacing w:val="-28"/>
          <w:position w:val="5"/>
        </w:rPr>
        <w:t>d</w:t>
      </w:r>
      <w:r>
        <w:rPr>
          <w:sz w:val="18"/>
          <w:szCs w:val="18"/>
          <w:i/>
          <w:iCs/>
          <w:color w:val="1F2329"/>
          <w:spacing w:val="-28"/>
          <w:position w:val="2"/>
        </w:rPr>
        <w:t>k </w:t>
      </w:r>
      <w:r>
        <w:rPr>
          <w:rFonts w:ascii="MS Gothic" w:hAnsi="MS Gothic" w:eastAsia="MS Gothic" w:cs="MS Gothic"/>
          <w:sz w:val="27"/>
          <w:szCs w:val="27"/>
          <w:color w:val="1F2329"/>
          <w:spacing w:val="-28"/>
          <w:position w:val="5"/>
        </w:rPr>
        <w:t>]</w:t>
      </w:r>
      <w:r>
        <w:rPr>
          <w:rFonts w:ascii="MS Gothic" w:hAnsi="MS Gothic" w:eastAsia="MS Gothic" w:cs="MS Gothic"/>
          <w:sz w:val="27"/>
          <w:szCs w:val="27"/>
          <w:color w:val="1F2329"/>
          <w:spacing w:val="-28"/>
          <w:position w:val="5"/>
        </w:rPr>
        <w:t xml:space="preserve"> </w:t>
      </w:r>
      <w:r>
        <w:rPr>
          <w:color w:val="1F2329"/>
          <w:spacing w:val="-28"/>
          <w:position w:val="5"/>
        </w:rPr>
        <w:t>FLOPs</w:t>
      </w:r>
      <w:r>
        <w:rPr>
          <w:rFonts w:ascii="Microsoft YaHei" w:hAnsi="Microsoft YaHei" w:eastAsia="Microsoft YaHei" w:cs="Microsoft YaHei"/>
          <w:color w:val="1F2329"/>
          <w:spacing w:val="-28"/>
          <w:position w:val="5"/>
        </w:rPr>
        <w:t>约为  </w:t>
      </w:r>
      <w:r>
        <w:rPr>
          <w:rFonts w:ascii="MS Gothic" w:hAnsi="MS Gothic" w:eastAsia="MS Gothic" w:cs="MS Gothic"/>
          <w:sz w:val="27"/>
          <w:szCs w:val="27"/>
          <w:color w:val="1F2329"/>
          <w:spacing w:val="-28"/>
          <w:position w:val="5"/>
        </w:rPr>
        <w:t>2</w:t>
      </w:r>
      <w:r>
        <w:rPr>
          <w:rFonts w:ascii="MS Gothic" w:hAnsi="MS Gothic" w:eastAsia="MS Gothic" w:cs="MS Gothic"/>
          <w:sz w:val="27"/>
          <w:szCs w:val="27"/>
          <w:color w:val="1F2329"/>
          <w:spacing w:val="-28"/>
          <w:position w:val="5"/>
        </w:rPr>
        <w:t xml:space="preserve"> </w:t>
      </w:r>
      <w:r>
        <w:rPr>
          <w:rFonts w:ascii="MS Gothic" w:hAnsi="MS Gothic" w:eastAsia="MS Gothic" w:cs="MS Gothic"/>
          <w:sz w:val="27"/>
          <w:szCs w:val="27"/>
          <w:color w:val="1F2329"/>
          <w:spacing w:val="-28"/>
          <w:position w:val="5"/>
        </w:rPr>
        <w:t>×</w:t>
      </w:r>
      <w:r>
        <w:rPr>
          <w:rFonts w:ascii="MS Gothic" w:hAnsi="MS Gothic" w:eastAsia="MS Gothic" w:cs="MS Gothic"/>
          <w:sz w:val="27"/>
          <w:szCs w:val="27"/>
          <w:color w:val="1F2329"/>
          <w:spacing w:val="-60"/>
          <w:position w:val="5"/>
        </w:rPr>
        <w:t xml:space="preserve"> </w:t>
      </w:r>
      <w:r>
        <w:rPr>
          <w:sz w:val="27"/>
          <w:szCs w:val="27"/>
          <w:i/>
          <w:iCs/>
          <w:color w:val="1F2329"/>
          <w:spacing w:val="-28"/>
          <w:position w:val="5"/>
        </w:rPr>
        <w:t>s</w:t>
      </w:r>
      <w:r>
        <w:rPr>
          <w:sz w:val="27"/>
          <w:szCs w:val="27"/>
          <w:i/>
          <w:iCs/>
          <w:color w:val="1F2329"/>
          <w:spacing w:val="18"/>
          <w:position w:val="5"/>
        </w:rPr>
        <w:t xml:space="preserve"> </w:t>
      </w:r>
      <w:r>
        <w:rPr>
          <w:rFonts w:ascii="MS Gothic" w:hAnsi="MS Gothic" w:eastAsia="MS Gothic" w:cs="MS Gothic"/>
          <w:sz w:val="27"/>
          <w:szCs w:val="27"/>
          <w:color w:val="1F2329"/>
          <w:spacing w:val="-28"/>
          <w:position w:val="5"/>
        </w:rPr>
        <w:t>×</w:t>
      </w:r>
      <w:r>
        <w:rPr>
          <w:rFonts w:ascii="MS Gothic" w:hAnsi="MS Gothic" w:eastAsia="MS Gothic" w:cs="MS Gothic"/>
          <w:sz w:val="27"/>
          <w:szCs w:val="27"/>
          <w:color w:val="1F2329"/>
          <w:spacing w:val="-61"/>
          <w:position w:val="5"/>
        </w:rPr>
        <w:t xml:space="preserve"> </w:t>
      </w:r>
      <w:r>
        <w:rPr>
          <w:sz w:val="27"/>
          <w:szCs w:val="27"/>
          <w:i/>
          <w:iCs/>
          <w:color w:val="1F2329"/>
          <w:spacing w:val="-28"/>
          <w:position w:val="5"/>
        </w:rPr>
        <w:t>s</w:t>
      </w:r>
      <w:r>
        <w:rPr>
          <w:sz w:val="27"/>
          <w:szCs w:val="27"/>
          <w:i/>
          <w:iCs/>
          <w:color w:val="1F2329"/>
          <w:spacing w:val="18"/>
          <w:position w:val="5"/>
        </w:rPr>
        <w:t xml:space="preserve"> </w:t>
      </w:r>
      <w:r>
        <w:rPr>
          <w:rFonts w:ascii="MS Gothic" w:hAnsi="MS Gothic" w:eastAsia="MS Gothic" w:cs="MS Gothic"/>
          <w:sz w:val="27"/>
          <w:szCs w:val="27"/>
          <w:color w:val="1F2329"/>
          <w:spacing w:val="-28"/>
          <w:position w:val="5"/>
        </w:rPr>
        <w:t>×</w:t>
      </w:r>
      <w:r>
        <w:rPr>
          <w:rFonts w:ascii="MS Gothic" w:hAnsi="MS Gothic" w:eastAsia="MS Gothic" w:cs="MS Gothic"/>
          <w:sz w:val="27"/>
          <w:szCs w:val="27"/>
          <w:color w:val="1F2329"/>
          <w:spacing w:val="-66"/>
          <w:position w:val="5"/>
        </w:rPr>
        <w:t xml:space="preserve"> </w:t>
      </w:r>
      <w:r>
        <w:rPr>
          <w:sz w:val="27"/>
          <w:szCs w:val="27"/>
          <w:i/>
          <w:iCs/>
          <w:color w:val="1F2329"/>
          <w:spacing w:val="-28"/>
          <w:position w:val="5"/>
        </w:rPr>
        <w:t>d</w:t>
      </w:r>
      <w:r>
        <w:rPr>
          <w:sz w:val="18"/>
          <w:szCs w:val="18"/>
          <w:i/>
          <w:iCs/>
          <w:color w:val="1F2329"/>
          <w:spacing w:val="-28"/>
          <w:position w:val="2"/>
        </w:rPr>
        <w:t>k</w:t>
      </w:r>
    </w:p>
    <w:p>
      <w:pPr>
        <w:pStyle w:val="BodyText"/>
        <w:ind w:left="792"/>
        <w:spacing w:before="33" w:line="478" w:lineRule="exact"/>
        <w:rPr>
          <w:sz w:val="18"/>
          <w:szCs w:val="18"/>
        </w:rPr>
      </w:pPr>
      <w:r>
        <w:rPr>
          <w:sz w:val="33"/>
          <w:szCs w:val="33"/>
          <w:color w:val="1456F0"/>
          <w:spacing w:val="11"/>
          <w:position w:val="2"/>
        </w:rPr>
        <w:t>•  </w:t>
      </w:r>
      <w:r>
        <w:rPr>
          <w:rFonts w:ascii="Microsoft YaHei" w:hAnsi="Microsoft YaHei" w:eastAsia="Microsoft YaHei" w:cs="Microsoft YaHei"/>
          <w:color w:val="1F2329"/>
          <w:spacing w:val="11"/>
          <w:position w:val="4"/>
        </w:rPr>
        <w:t>考虑</w:t>
      </w:r>
      <w:r>
        <w:rPr>
          <w:rFonts w:ascii="Microsoft YaHei" w:hAnsi="Microsoft YaHei" w:eastAsia="Microsoft YaHei" w:cs="Microsoft YaHei"/>
          <w:color w:val="1F2329"/>
          <w:spacing w:val="46"/>
          <w:position w:val="4"/>
        </w:rPr>
        <w:t xml:space="preserve"> </w:t>
      </w:r>
      <w:r>
        <w:rPr>
          <w:sz w:val="27"/>
          <w:szCs w:val="27"/>
          <w:i/>
          <w:iCs/>
          <w:color w:val="1F2329"/>
          <w:spacing w:val="11"/>
          <w:position w:val="5"/>
        </w:rPr>
        <w:t>b</w:t>
      </w:r>
      <w:r>
        <w:rPr>
          <w:rFonts w:ascii="MS Gothic" w:hAnsi="MS Gothic" w:eastAsia="MS Gothic" w:cs="MS Gothic"/>
          <w:sz w:val="27"/>
          <w:szCs w:val="27"/>
          <w:color w:val="1F2329"/>
          <w:spacing w:val="11"/>
          <w:position w:val="5"/>
        </w:rPr>
        <w:t>,</w:t>
      </w:r>
      <w:r>
        <w:rPr>
          <w:rFonts w:ascii="MS Gothic" w:hAnsi="MS Gothic" w:eastAsia="MS Gothic" w:cs="MS Gothic"/>
          <w:sz w:val="27"/>
          <w:szCs w:val="27"/>
          <w:color w:val="1F2329"/>
          <w:spacing w:val="-77"/>
          <w:position w:val="5"/>
        </w:rPr>
        <w:t xml:space="preserve"> </w:t>
      </w:r>
      <w:r>
        <w:rPr>
          <w:sz w:val="27"/>
          <w:szCs w:val="27"/>
          <w:i/>
          <w:iCs/>
          <w:color w:val="1F2329"/>
          <w:spacing w:val="11"/>
          <w:position w:val="5"/>
        </w:rPr>
        <w:t>h</w:t>
      </w:r>
      <w:r>
        <w:rPr>
          <w:sz w:val="27"/>
          <w:szCs w:val="27"/>
          <w:i/>
          <w:iCs/>
          <w:color w:val="1F2329"/>
          <w:spacing w:val="-31"/>
          <w:position w:val="5"/>
        </w:rPr>
        <w:t xml:space="preserve"> </w:t>
      </w:r>
      <w:r>
        <w:rPr>
          <w:rFonts w:ascii="Microsoft YaHei" w:hAnsi="Microsoft YaHei" w:eastAsia="Microsoft YaHei" w:cs="Microsoft YaHei"/>
          <w:color w:val="1F2329"/>
          <w:spacing w:val="11"/>
          <w:position w:val="4"/>
        </w:rPr>
        <w:t>：</w:t>
      </w:r>
      <w:r>
        <w:rPr>
          <w:rFonts w:ascii="Microsoft YaHei" w:hAnsi="Microsoft YaHei" w:eastAsia="Microsoft YaHei" w:cs="Microsoft YaHei"/>
          <w:color w:val="1F2329"/>
          <w:spacing w:val="-19"/>
          <w:position w:val="4"/>
        </w:rPr>
        <w:t xml:space="preserve"> </w:t>
      </w:r>
      <w:r>
        <w:rPr>
          <w:rFonts w:ascii="MS Gothic" w:hAnsi="MS Gothic" w:eastAsia="MS Gothic" w:cs="MS Gothic"/>
          <w:sz w:val="27"/>
          <w:szCs w:val="27"/>
          <w:color w:val="1F2329"/>
          <w:position w:val="4"/>
        </w:rPr>
        <w:t>FLOPs</w:t>
      </w:r>
      <w:r>
        <w:rPr>
          <w:rFonts w:ascii="MS Gothic" w:hAnsi="MS Gothic" w:eastAsia="MS Gothic" w:cs="MS Gothic"/>
          <w:sz w:val="27"/>
          <w:szCs w:val="27"/>
          <w:color w:val="1F2329"/>
          <w:spacing w:val="-131"/>
          <w:position w:val="4"/>
        </w:rPr>
        <w:t xml:space="preserve"> </w:t>
      </w:r>
      <w:r>
        <w:rPr>
          <w:rFonts w:ascii="MS Gothic" w:hAnsi="MS Gothic" w:eastAsia="MS Gothic" w:cs="MS Gothic"/>
          <w:sz w:val="18"/>
          <w:szCs w:val="18"/>
          <w:color w:val="1F2329"/>
          <w:position w:val="4"/>
        </w:rPr>
        <w:t>A</w:t>
      </w:r>
      <w:r>
        <w:rPr>
          <w:rFonts w:ascii="MS Gothic" w:hAnsi="MS Gothic" w:eastAsia="MS Gothic" w:cs="MS Gothic"/>
          <w:sz w:val="18"/>
          <w:szCs w:val="18"/>
          <w:color w:val="1F2329"/>
          <w:position w:val="1"/>
        </w:rPr>
        <w:t>ttn</w:t>
      </w:r>
      <w:r>
        <w:rPr>
          <w:rFonts w:ascii="MS Gothic" w:hAnsi="MS Gothic" w:eastAsia="MS Gothic" w:cs="MS Gothic"/>
          <w:sz w:val="18"/>
          <w:szCs w:val="18"/>
          <w:color w:val="1F2329"/>
          <w:spacing w:val="11"/>
          <w:position w:val="1"/>
        </w:rPr>
        <w:t>∗</w:t>
      </w:r>
      <w:r>
        <w:rPr>
          <w:sz w:val="18"/>
          <w:szCs w:val="18"/>
          <w:i/>
          <w:iCs/>
          <w:color w:val="1F2329"/>
          <w:spacing w:val="11"/>
          <w:position w:val="1"/>
        </w:rPr>
        <w:t>V  </w:t>
      </w:r>
      <w:r>
        <w:rPr>
          <w:rFonts w:ascii="MS Gothic" w:hAnsi="MS Gothic" w:eastAsia="MS Gothic" w:cs="MS Gothic"/>
          <w:sz w:val="27"/>
          <w:szCs w:val="27"/>
          <w:color w:val="1F2329"/>
          <w:spacing w:val="11"/>
          <w:position w:val="5"/>
        </w:rPr>
        <w:t>≈</w:t>
      </w:r>
      <w:r>
        <w:rPr>
          <w:rFonts w:ascii="MS Gothic" w:hAnsi="MS Gothic" w:eastAsia="MS Gothic" w:cs="MS Gothic"/>
          <w:sz w:val="27"/>
          <w:szCs w:val="27"/>
          <w:color w:val="1F2329"/>
          <w:spacing w:val="-46"/>
          <w:position w:val="5"/>
        </w:rPr>
        <w:t xml:space="preserve"> </w:t>
      </w:r>
      <w:r>
        <w:rPr>
          <w:rFonts w:ascii="MS Gothic" w:hAnsi="MS Gothic" w:eastAsia="MS Gothic" w:cs="MS Gothic"/>
          <w:sz w:val="27"/>
          <w:szCs w:val="27"/>
          <w:color w:val="1F2329"/>
          <w:spacing w:val="11"/>
          <w:position w:val="5"/>
        </w:rPr>
        <w:t>2</w:t>
      </w:r>
      <w:r>
        <w:rPr>
          <w:sz w:val="27"/>
          <w:szCs w:val="27"/>
          <w:i/>
          <w:iCs/>
          <w:color w:val="1F2329"/>
          <w:position w:val="5"/>
        </w:rPr>
        <w:t>bhs</w:t>
      </w:r>
      <w:r>
        <w:rPr>
          <w:rFonts w:ascii="MS Gothic" w:hAnsi="MS Gothic" w:eastAsia="MS Gothic" w:cs="MS Gothic"/>
          <w:sz w:val="18"/>
          <w:szCs w:val="18"/>
          <w:color w:val="1F2329"/>
          <w:spacing w:val="11"/>
          <w:position w:val="15"/>
        </w:rPr>
        <w:t>2</w:t>
      </w:r>
      <w:r>
        <w:rPr>
          <w:sz w:val="27"/>
          <w:szCs w:val="27"/>
          <w:i/>
          <w:iCs/>
          <w:color w:val="1F2329"/>
          <w:position w:val="5"/>
        </w:rPr>
        <w:t>d</w:t>
      </w:r>
      <w:r>
        <w:rPr>
          <w:sz w:val="18"/>
          <w:szCs w:val="18"/>
          <w:i/>
          <w:iCs/>
          <w:color w:val="1F2329"/>
          <w:position w:val="1"/>
        </w:rPr>
        <w:t>k</w:t>
      </w:r>
      <w:r>
        <w:rPr>
          <w:sz w:val="18"/>
          <w:szCs w:val="18"/>
          <w:i/>
          <w:iCs/>
          <w:color w:val="1F2329"/>
          <w:spacing w:val="13"/>
          <w:w w:val="101"/>
          <w:position w:val="1"/>
        </w:rPr>
        <w:t xml:space="preserve">  </w:t>
      </w:r>
      <w:r>
        <w:rPr>
          <w:rFonts w:ascii="MS Gothic" w:hAnsi="MS Gothic" w:eastAsia="MS Gothic" w:cs="MS Gothic"/>
          <w:sz w:val="27"/>
          <w:szCs w:val="27"/>
          <w:color w:val="1F2329"/>
          <w:spacing w:val="11"/>
          <w:position w:val="5"/>
        </w:rPr>
        <w:t>=</w:t>
      </w:r>
      <w:r>
        <w:rPr>
          <w:rFonts w:ascii="MS Gothic" w:hAnsi="MS Gothic" w:eastAsia="MS Gothic" w:cs="MS Gothic"/>
          <w:sz w:val="27"/>
          <w:szCs w:val="27"/>
          <w:color w:val="1F2329"/>
          <w:spacing w:val="-46"/>
          <w:position w:val="5"/>
        </w:rPr>
        <w:t xml:space="preserve"> </w:t>
      </w:r>
      <w:r>
        <w:rPr>
          <w:rFonts w:ascii="MS Gothic" w:hAnsi="MS Gothic" w:eastAsia="MS Gothic" w:cs="MS Gothic"/>
          <w:sz w:val="27"/>
          <w:szCs w:val="27"/>
          <w:color w:val="1F2329"/>
          <w:spacing w:val="11"/>
          <w:position w:val="5"/>
        </w:rPr>
        <w:t>2</w:t>
      </w:r>
      <w:r>
        <w:rPr>
          <w:sz w:val="27"/>
          <w:szCs w:val="27"/>
          <w:i/>
          <w:iCs/>
          <w:color w:val="1F2329"/>
          <w:position w:val="5"/>
        </w:rPr>
        <w:t>bs</w:t>
      </w:r>
      <w:r>
        <w:rPr>
          <w:rFonts w:ascii="MS Gothic" w:hAnsi="MS Gothic" w:eastAsia="MS Gothic" w:cs="MS Gothic"/>
          <w:sz w:val="18"/>
          <w:szCs w:val="18"/>
          <w:color w:val="1F2329"/>
          <w:spacing w:val="11"/>
          <w:position w:val="15"/>
        </w:rPr>
        <w:t>2</w:t>
      </w:r>
      <w:r>
        <w:rPr>
          <w:sz w:val="27"/>
          <w:szCs w:val="27"/>
          <w:i/>
          <w:iCs/>
          <w:color w:val="1F2329"/>
          <w:position w:val="5"/>
        </w:rPr>
        <w:t>d</w:t>
      </w:r>
      <w:r>
        <w:rPr>
          <w:sz w:val="18"/>
          <w:szCs w:val="18"/>
          <w:i/>
          <w:iCs/>
          <w:color w:val="1F2329"/>
          <w:position w:val="1"/>
        </w:rPr>
        <w:t>model</w:t>
      </w:r>
    </w:p>
    <w:p>
      <w:pPr>
        <w:spacing w:line="40" w:lineRule="exact"/>
        <w:rPr/>
      </w:pPr>
      <w:r/>
    </w:p>
    <w:tbl>
      <w:tblPr>
        <w:tblStyle w:val="TableNormal"/>
        <w:tblW w:w="2470" w:type="dxa"/>
        <w:tblInd w:w="79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470"/>
      </w:tblGrid>
      <w:tr>
        <w:trPr>
          <w:trHeight w:val="320" w:hRule="atLeast"/>
        </w:trPr>
        <w:tc>
          <w:tcPr>
            <w:shd w:val="clear" w:fill="F5F6F7"/>
            <w:tcW w:w="2470" w:type="dxa"/>
            <w:vAlign w:val="top"/>
          </w:tcPr>
          <w:p>
            <w:pPr>
              <w:ind w:firstLine="33"/>
              <w:spacing w:before="36" w:line="235" w:lineRule="exact"/>
              <w:rPr/>
            </w:pPr>
            <w:r>
              <w:rPr>
                <w:position w:val="-4"/>
              </w:rPr>
              <w:drawing>
                <wp:inline distT="0" distB="0" distL="0" distR="0">
                  <wp:extent cx="1518235" cy="148749"/>
                  <wp:effectExtent l="0" t="0" r="0" b="0"/>
                  <wp:docPr id="2208" name="IM 2208"/>
                  <wp:cNvGraphicFramePr/>
                  <a:graphic>
                    <a:graphicData uri="http://schemas.openxmlformats.org/drawingml/2006/picture">
                      <pic:pic>
                        <pic:nvPicPr>
                          <pic:cNvPr id="2208" name="IM 2208"/>
                          <pic:cNvPicPr/>
                        </pic:nvPicPr>
                        <pic:blipFill>
                          <a:blip r:embed="rId989"/>
                          <a:stretch>
                            <a:fillRect/>
                          </a:stretch>
                        </pic:blipFill>
                        <pic:spPr>
                          <a:xfrm rot="0">
                            <a:off x="0" y="0"/>
                            <a:ext cx="1518235" cy="148749"/>
                          </a:xfrm>
                          <a:prstGeom prst="rect">
                            <a:avLst/>
                          </a:prstGeom>
                        </pic:spPr>
                      </pic:pic>
                    </a:graphicData>
                  </a:graphic>
                </wp:inline>
              </w:drawing>
            </w:r>
          </w:p>
        </w:tc>
      </w:tr>
    </w:tbl>
    <w:p>
      <w:pPr>
        <w:ind w:left="741"/>
        <w:spacing w:before="209"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操作：</w:t>
      </w:r>
    </w:p>
    <w:p>
      <w:pPr>
        <w:pStyle w:val="BodyText"/>
        <w:ind w:left="792"/>
        <w:spacing w:before="115" w:line="477" w:lineRule="exact"/>
        <w:rPr>
          <w:rFonts w:ascii="Microsoft YaHei" w:hAnsi="Microsoft YaHei" w:eastAsia="Microsoft YaHei" w:cs="Microsoft YaHei"/>
        </w:rPr>
      </w:pPr>
      <w:r>
        <w:rPr>
          <w:sz w:val="33"/>
          <w:szCs w:val="33"/>
          <w:color w:val="1456F0"/>
          <w:spacing w:val="-9"/>
          <w:position w:val="3"/>
        </w:rPr>
        <w:t>•  </w:t>
      </w:r>
      <w:r>
        <w:rPr>
          <w:rFonts w:ascii="Microsoft YaHei" w:hAnsi="Microsoft YaHei" w:eastAsia="Microsoft YaHei" w:cs="Microsoft YaHei"/>
          <w:color w:val="1F2329"/>
          <w:spacing w:val="-9"/>
          <w:position w:val="5"/>
        </w:rPr>
        <w:t>将拼接后的多头注意⼒输出  </w:t>
      </w:r>
      <w:r>
        <w:rPr>
          <w:rFonts w:ascii="MS Gothic" w:hAnsi="MS Gothic" w:eastAsia="MS Gothic" w:cs="MS Gothic"/>
          <w:sz w:val="27"/>
          <w:szCs w:val="27"/>
          <w:color w:val="1F2329"/>
          <w:spacing w:val="-9"/>
          <w:position w:val="6"/>
        </w:rPr>
        <w:t>[</w:t>
      </w:r>
      <w:r>
        <w:rPr>
          <w:sz w:val="27"/>
          <w:szCs w:val="27"/>
          <w:i/>
          <w:iCs/>
          <w:color w:val="1F2329"/>
          <w:spacing w:val="-9"/>
          <w:position w:val="6"/>
        </w:rPr>
        <w:t>b</w:t>
      </w:r>
      <w:r>
        <w:rPr>
          <w:rFonts w:ascii="MS Gothic" w:hAnsi="MS Gothic" w:eastAsia="MS Gothic" w:cs="MS Gothic"/>
          <w:sz w:val="27"/>
          <w:szCs w:val="27"/>
          <w:color w:val="1F2329"/>
          <w:spacing w:val="-9"/>
          <w:position w:val="6"/>
        </w:rPr>
        <w:t>,</w:t>
      </w:r>
      <w:r>
        <w:rPr>
          <w:rFonts w:ascii="MS Gothic" w:hAnsi="MS Gothic" w:eastAsia="MS Gothic" w:cs="MS Gothic"/>
          <w:sz w:val="27"/>
          <w:szCs w:val="27"/>
          <w:color w:val="1F2329"/>
          <w:spacing w:val="-68"/>
          <w:position w:val="6"/>
        </w:rPr>
        <w:t xml:space="preserve"> </w:t>
      </w:r>
      <w:r>
        <w:rPr>
          <w:sz w:val="27"/>
          <w:szCs w:val="27"/>
          <w:i/>
          <w:iCs/>
          <w:color w:val="1F2329"/>
          <w:spacing w:val="-9"/>
          <w:position w:val="6"/>
        </w:rPr>
        <w:t>s</w:t>
      </w:r>
      <w:r>
        <w:rPr>
          <w:rFonts w:ascii="MS Gothic" w:hAnsi="MS Gothic" w:eastAsia="MS Gothic" w:cs="MS Gothic"/>
          <w:sz w:val="27"/>
          <w:szCs w:val="27"/>
          <w:color w:val="1F2329"/>
          <w:spacing w:val="-9"/>
          <w:position w:val="6"/>
        </w:rPr>
        <w:t>,</w:t>
      </w:r>
      <w:r>
        <w:rPr>
          <w:sz w:val="27"/>
          <w:szCs w:val="27"/>
          <w:i/>
          <w:iCs/>
          <w:color w:val="1F2329"/>
          <w:spacing w:val="-9"/>
          <w:position w:val="6"/>
        </w:rPr>
        <w:t>d</w:t>
      </w:r>
      <w:r>
        <w:rPr>
          <w:sz w:val="18"/>
          <w:szCs w:val="18"/>
          <w:i/>
          <w:iCs/>
          <w:color w:val="1F2329"/>
          <w:spacing w:val="-9"/>
          <w:position w:val="3"/>
        </w:rPr>
        <w:t>model</w:t>
      </w:r>
      <w:r>
        <w:rPr>
          <w:rFonts w:ascii="MS Gothic" w:hAnsi="MS Gothic" w:eastAsia="MS Gothic" w:cs="MS Gothic"/>
          <w:sz w:val="27"/>
          <w:szCs w:val="27"/>
          <w:color w:val="1F2329"/>
          <w:spacing w:val="-9"/>
          <w:position w:val="5"/>
        </w:rPr>
        <w:t>]</w:t>
      </w:r>
      <w:r>
        <w:rPr>
          <w:rFonts w:ascii="MS Gothic" w:hAnsi="MS Gothic" w:eastAsia="MS Gothic" w:cs="MS Gothic"/>
          <w:sz w:val="27"/>
          <w:szCs w:val="27"/>
          <w:color w:val="1F2329"/>
          <w:spacing w:val="-78"/>
          <w:position w:val="5"/>
        </w:rPr>
        <w:t xml:space="preserve"> </w:t>
      </w:r>
      <w:r>
        <w:rPr>
          <w:rFonts w:ascii="Microsoft YaHei" w:hAnsi="Microsoft YaHei" w:eastAsia="Microsoft YaHei" w:cs="Microsoft YaHei"/>
          <w:color w:val="1F2329"/>
          <w:spacing w:val="-9"/>
          <w:position w:val="5"/>
        </w:rPr>
        <w:t>通过⼀层线性层映射回 </w:t>
      </w:r>
      <w:r>
        <w:rPr>
          <w:rFonts w:ascii="MS Gothic" w:hAnsi="MS Gothic" w:eastAsia="MS Gothic" w:cs="MS Gothic"/>
          <w:sz w:val="27"/>
          <w:szCs w:val="27"/>
          <w:color w:val="1F2329"/>
          <w:spacing w:val="-9"/>
          <w:position w:val="5"/>
        </w:rPr>
        <w:t>[</w:t>
      </w:r>
      <w:r>
        <w:rPr>
          <w:sz w:val="27"/>
          <w:szCs w:val="27"/>
          <w:i/>
          <w:iCs/>
          <w:color w:val="1F2329"/>
          <w:spacing w:val="-9"/>
          <w:position w:val="5"/>
        </w:rPr>
        <w:t>b</w:t>
      </w:r>
      <w:r>
        <w:rPr>
          <w:rFonts w:ascii="MS Gothic" w:hAnsi="MS Gothic" w:eastAsia="MS Gothic" w:cs="MS Gothic"/>
          <w:sz w:val="27"/>
          <w:szCs w:val="27"/>
          <w:color w:val="1F2329"/>
          <w:spacing w:val="-9"/>
          <w:position w:val="6"/>
        </w:rPr>
        <w:t>,</w:t>
      </w:r>
      <w:r>
        <w:rPr>
          <w:rFonts w:ascii="MS Gothic" w:hAnsi="MS Gothic" w:eastAsia="MS Gothic" w:cs="MS Gothic"/>
          <w:sz w:val="27"/>
          <w:szCs w:val="27"/>
          <w:color w:val="1F2329"/>
          <w:spacing w:val="-76"/>
          <w:position w:val="6"/>
        </w:rPr>
        <w:t xml:space="preserve"> </w:t>
      </w:r>
      <w:r>
        <w:rPr>
          <w:sz w:val="27"/>
          <w:szCs w:val="27"/>
          <w:i/>
          <w:iCs/>
          <w:color w:val="1F2329"/>
          <w:spacing w:val="-9"/>
          <w:position w:val="6"/>
        </w:rPr>
        <w:t>s</w:t>
      </w:r>
      <w:r>
        <w:rPr>
          <w:rFonts w:ascii="MS Gothic" w:hAnsi="MS Gothic" w:eastAsia="MS Gothic" w:cs="MS Gothic"/>
          <w:sz w:val="27"/>
          <w:szCs w:val="27"/>
          <w:color w:val="1F2329"/>
          <w:spacing w:val="-9"/>
          <w:position w:val="6"/>
        </w:rPr>
        <w:t>,</w:t>
      </w:r>
      <w:r>
        <w:rPr>
          <w:sz w:val="27"/>
          <w:szCs w:val="27"/>
          <w:i/>
          <w:iCs/>
          <w:color w:val="1F2329"/>
          <w:spacing w:val="-9"/>
          <w:position w:val="6"/>
        </w:rPr>
        <w:t>d</w:t>
      </w:r>
      <w:r>
        <w:rPr>
          <w:sz w:val="18"/>
          <w:szCs w:val="18"/>
          <w:i/>
          <w:iCs/>
          <w:color w:val="1F2329"/>
          <w:spacing w:val="-9"/>
          <w:position w:val="3"/>
        </w:rPr>
        <w:t>model</w:t>
      </w:r>
      <w:r>
        <w:rPr>
          <w:rFonts w:ascii="MS Gothic" w:hAnsi="MS Gothic" w:eastAsia="MS Gothic" w:cs="MS Gothic"/>
          <w:sz w:val="27"/>
          <w:szCs w:val="27"/>
          <w:color w:val="1F2329"/>
          <w:spacing w:val="-9"/>
          <w:position w:val="6"/>
        </w:rPr>
        <w:t>]</w:t>
      </w:r>
      <w:r>
        <w:rPr>
          <w:rFonts w:ascii="Microsoft YaHei" w:hAnsi="Microsoft YaHei" w:eastAsia="Microsoft YaHei" w:cs="Microsoft YaHei"/>
          <w:color w:val="1F2329"/>
          <w:spacing w:val="-9"/>
          <w:position w:val="5"/>
        </w:rPr>
        <w:t>。</w:t>
      </w:r>
    </w:p>
    <w:p>
      <w:pPr>
        <w:pStyle w:val="BodyText"/>
        <w:ind w:left="792"/>
        <w:spacing w:before="33" w:line="433" w:lineRule="exact"/>
        <w:rPr>
          <w:sz w:val="18"/>
          <w:szCs w:val="18"/>
        </w:rPr>
      </w:pPr>
      <w:r>
        <w:rPr>
          <w:sz w:val="33"/>
          <w:szCs w:val="33"/>
          <w:color w:val="1456F0"/>
          <w:spacing w:val="-10"/>
          <w:position w:val="1"/>
        </w:rPr>
        <w:t>•  </w:t>
      </w:r>
      <w:r>
        <w:rPr>
          <w:rFonts w:ascii="Microsoft YaHei" w:hAnsi="Microsoft YaHei" w:eastAsia="Microsoft YaHei" w:cs="Microsoft YaHei"/>
          <w:color w:val="1F2329"/>
          <w:spacing w:val="-10"/>
          <w:position w:val="3"/>
        </w:rPr>
        <w:t>矩阵乘法  </w:t>
      </w:r>
      <w:r>
        <w:rPr>
          <w:rFonts w:ascii="MS Gothic" w:hAnsi="MS Gothic" w:eastAsia="MS Gothic" w:cs="MS Gothic"/>
          <w:sz w:val="27"/>
          <w:szCs w:val="27"/>
          <w:color w:val="1F2329"/>
          <w:spacing w:val="-10"/>
          <w:position w:val="4"/>
        </w:rPr>
        <w:t>[</w:t>
      </w:r>
      <w:r>
        <w:rPr>
          <w:sz w:val="27"/>
          <w:szCs w:val="27"/>
          <w:i/>
          <w:iCs/>
          <w:color w:val="1F2329"/>
          <w:spacing w:val="-10"/>
          <w:position w:val="4"/>
        </w:rPr>
        <w:t>bs</w:t>
      </w:r>
      <w:r>
        <w:rPr>
          <w:rFonts w:ascii="MS Gothic" w:hAnsi="MS Gothic" w:eastAsia="MS Gothic" w:cs="MS Gothic"/>
          <w:sz w:val="27"/>
          <w:szCs w:val="27"/>
          <w:color w:val="1F2329"/>
          <w:spacing w:val="-10"/>
          <w:position w:val="4"/>
        </w:rPr>
        <w:t>,</w:t>
      </w:r>
      <w:r>
        <w:rPr>
          <w:sz w:val="27"/>
          <w:szCs w:val="27"/>
          <w:i/>
          <w:iCs/>
          <w:color w:val="1F2329"/>
          <w:spacing w:val="-10"/>
          <w:position w:val="4"/>
        </w:rPr>
        <w:t>d</w:t>
      </w:r>
      <w:r>
        <w:rPr>
          <w:sz w:val="18"/>
          <w:szCs w:val="18"/>
          <w:i/>
          <w:iCs/>
          <w:color w:val="1F2329"/>
          <w:spacing w:val="-10"/>
        </w:rPr>
        <w:t>model</w:t>
      </w:r>
      <w:r>
        <w:rPr>
          <w:rFonts w:ascii="MS Gothic" w:hAnsi="MS Gothic" w:eastAsia="MS Gothic" w:cs="MS Gothic"/>
          <w:sz w:val="27"/>
          <w:szCs w:val="27"/>
          <w:color w:val="1F2329"/>
          <w:spacing w:val="-11"/>
          <w:position w:val="4"/>
        </w:rPr>
        <w:t>]</w:t>
      </w:r>
      <w:r>
        <w:rPr>
          <w:rFonts w:ascii="MS Gothic" w:hAnsi="MS Gothic" w:eastAsia="MS Gothic" w:cs="MS Gothic"/>
          <w:sz w:val="27"/>
          <w:szCs w:val="27"/>
          <w:color w:val="1F2329"/>
          <w:spacing w:val="-35"/>
          <w:position w:val="4"/>
        </w:rPr>
        <w:t xml:space="preserve"> </w:t>
      </w:r>
      <w:r>
        <w:rPr>
          <w:rFonts w:ascii="MS Gothic" w:hAnsi="MS Gothic" w:eastAsia="MS Gothic" w:cs="MS Gothic"/>
          <w:sz w:val="27"/>
          <w:szCs w:val="27"/>
          <w:color w:val="1F2329"/>
          <w:spacing w:val="-11"/>
          <w:position w:val="4"/>
        </w:rPr>
        <w:t>×</w:t>
      </w:r>
      <w:r>
        <w:rPr>
          <w:rFonts w:ascii="MS Gothic" w:hAnsi="MS Gothic" w:eastAsia="MS Gothic" w:cs="MS Gothic"/>
          <w:sz w:val="27"/>
          <w:szCs w:val="27"/>
          <w:color w:val="1F2329"/>
          <w:spacing w:val="-43"/>
          <w:position w:val="4"/>
        </w:rPr>
        <w:t xml:space="preserve"> </w:t>
      </w:r>
      <w:r>
        <w:rPr>
          <w:rFonts w:ascii="MS Gothic" w:hAnsi="MS Gothic" w:eastAsia="MS Gothic" w:cs="MS Gothic"/>
          <w:sz w:val="27"/>
          <w:szCs w:val="27"/>
          <w:color w:val="1F2329"/>
          <w:spacing w:val="-11"/>
          <w:position w:val="4"/>
        </w:rPr>
        <w:t>[</w:t>
      </w:r>
      <w:r>
        <w:rPr>
          <w:sz w:val="27"/>
          <w:szCs w:val="27"/>
          <w:i/>
          <w:iCs/>
          <w:color w:val="1F2329"/>
          <w:spacing w:val="-11"/>
          <w:position w:val="4"/>
        </w:rPr>
        <w:t>d</w:t>
      </w:r>
      <w:r>
        <w:rPr>
          <w:sz w:val="18"/>
          <w:szCs w:val="18"/>
          <w:i/>
          <w:iCs/>
          <w:color w:val="1F2329"/>
          <w:spacing w:val="-11"/>
          <w:position w:val="1"/>
        </w:rPr>
        <w:t>model</w:t>
      </w:r>
      <w:r>
        <w:rPr>
          <w:rFonts w:ascii="MS Gothic" w:hAnsi="MS Gothic" w:eastAsia="MS Gothic" w:cs="MS Gothic"/>
          <w:sz w:val="27"/>
          <w:szCs w:val="27"/>
          <w:color w:val="1F2329"/>
          <w:spacing w:val="-11"/>
          <w:position w:val="1"/>
        </w:rPr>
        <w:t>,</w:t>
      </w:r>
      <w:r>
        <w:rPr>
          <w:sz w:val="27"/>
          <w:szCs w:val="27"/>
          <w:i/>
          <w:iCs/>
          <w:color w:val="1F2329"/>
          <w:spacing w:val="-11"/>
          <w:position w:val="4"/>
        </w:rPr>
        <w:t>d</w:t>
      </w:r>
      <w:r>
        <w:rPr>
          <w:sz w:val="18"/>
          <w:szCs w:val="18"/>
          <w:i/>
          <w:iCs/>
          <w:color w:val="1F2329"/>
          <w:spacing w:val="-11"/>
        </w:rPr>
        <w:t>model</w:t>
      </w:r>
      <w:r>
        <w:rPr>
          <w:rFonts w:ascii="MS Gothic" w:hAnsi="MS Gothic" w:eastAsia="MS Gothic" w:cs="MS Gothic"/>
          <w:sz w:val="27"/>
          <w:szCs w:val="27"/>
          <w:color w:val="1F2329"/>
          <w:spacing w:val="-11"/>
          <w:position w:val="4"/>
        </w:rPr>
        <w:t>]</w:t>
      </w:r>
      <w:r>
        <w:rPr>
          <w:rFonts w:ascii="MS Gothic" w:hAnsi="MS Gothic" w:eastAsia="MS Gothic" w:cs="MS Gothic"/>
          <w:sz w:val="27"/>
          <w:szCs w:val="27"/>
          <w:color w:val="1F2329"/>
          <w:spacing w:val="-45"/>
          <w:position w:val="4"/>
        </w:rPr>
        <w:t xml:space="preserve"> </w:t>
      </w:r>
      <w:r>
        <w:rPr>
          <w:rFonts w:ascii="MS Gothic" w:hAnsi="MS Gothic" w:eastAsia="MS Gothic" w:cs="MS Gothic"/>
          <w:sz w:val="27"/>
          <w:szCs w:val="27"/>
          <w:color w:val="1F2329"/>
          <w:spacing w:val="-11"/>
          <w:position w:val="4"/>
        </w:rPr>
        <w:t>→</w:t>
      </w:r>
      <w:r>
        <w:rPr>
          <w:rFonts w:ascii="MS Gothic" w:hAnsi="MS Gothic" w:eastAsia="MS Gothic" w:cs="MS Gothic"/>
          <w:sz w:val="27"/>
          <w:szCs w:val="27"/>
          <w:color w:val="1F2329"/>
          <w:spacing w:val="-11"/>
          <w:position w:val="4"/>
        </w:rPr>
        <w:t xml:space="preserve"> </w:t>
      </w:r>
      <w:r>
        <w:rPr>
          <w:rFonts w:ascii="MS Gothic" w:hAnsi="MS Gothic" w:eastAsia="MS Gothic" w:cs="MS Gothic"/>
          <w:sz w:val="27"/>
          <w:szCs w:val="27"/>
          <w:color w:val="1F2329"/>
          <w:spacing w:val="-11"/>
          <w:position w:val="4"/>
        </w:rPr>
        <w:t>[</w:t>
      </w:r>
      <w:r>
        <w:rPr>
          <w:sz w:val="27"/>
          <w:szCs w:val="27"/>
          <w:i/>
          <w:iCs/>
          <w:color w:val="1F2329"/>
          <w:spacing w:val="-11"/>
          <w:position w:val="4"/>
        </w:rPr>
        <w:t>bs</w:t>
      </w:r>
      <w:r>
        <w:rPr>
          <w:rFonts w:ascii="MS Gothic" w:hAnsi="MS Gothic" w:eastAsia="MS Gothic" w:cs="MS Gothic"/>
          <w:sz w:val="27"/>
          <w:szCs w:val="27"/>
          <w:color w:val="1F2329"/>
          <w:spacing w:val="-11"/>
          <w:position w:val="4"/>
        </w:rPr>
        <w:t>,</w:t>
      </w:r>
      <w:r>
        <w:rPr>
          <w:sz w:val="27"/>
          <w:szCs w:val="27"/>
          <w:i/>
          <w:iCs/>
          <w:color w:val="1F2329"/>
          <w:spacing w:val="-11"/>
          <w:position w:val="4"/>
        </w:rPr>
        <w:t>d</w:t>
      </w:r>
      <w:r>
        <w:rPr>
          <w:sz w:val="18"/>
          <w:szCs w:val="18"/>
          <w:i/>
          <w:iCs/>
          <w:color w:val="1F2329"/>
          <w:spacing w:val="-11"/>
        </w:rPr>
        <w:t>model</w:t>
      </w:r>
      <w:r>
        <w:rPr>
          <w:rFonts w:ascii="MS Gothic" w:hAnsi="MS Gothic" w:eastAsia="MS Gothic" w:cs="MS Gothic"/>
          <w:sz w:val="27"/>
          <w:szCs w:val="27"/>
          <w:color w:val="1F2329"/>
          <w:spacing w:val="-11"/>
          <w:position w:val="4"/>
        </w:rPr>
        <w:t>]</w:t>
      </w:r>
      <w:r>
        <w:rPr>
          <w:rFonts w:ascii="MS Gothic" w:hAnsi="MS Gothic" w:eastAsia="MS Gothic" w:cs="MS Gothic"/>
          <w:sz w:val="27"/>
          <w:szCs w:val="27"/>
          <w:color w:val="1F2329"/>
          <w:spacing w:val="-56"/>
          <w:position w:val="4"/>
        </w:rPr>
        <w:t xml:space="preserve"> </w:t>
      </w:r>
      <w:r>
        <w:rPr>
          <w:rFonts w:ascii="Microsoft YaHei" w:hAnsi="Microsoft YaHei" w:eastAsia="Microsoft YaHei" w:cs="Microsoft YaHei"/>
          <w:color w:val="1F2329"/>
          <w:spacing w:val="-11"/>
          <w:position w:val="3"/>
        </w:rPr>
        <w:t>，</w:t>
      </w:r>
      <w:r>
        <w:rPr>
          <w:rFonts w:ascii="Microsoft YaHei" w:hAnsi="Microsoft YaHei" w:eastAsia="Microsoft YaHei" w:cs="Microsoft YaHei"/>
          <w:color w:val="1F2329"/>
          <w:spacing w:val="-23"/>
          <w:position w:val="3"/>
        </w:rPr>
        <w:t xml:space="preserve"> </w:t>
      </w:r>
      <w:r>
        <w:rPr>
          <w:rFonts w:ascii="MS Gothic" w:hAnsi="MS Gothic" w:eastAsia="MS Gothic" w:cs="MS Gothic"/>
          <w:sz w:val="27"/>
          <w:szCs w:val="27"/>
          <w:color w:val="1F2329"/>
          <w:spacing w:val="-11"/>
          <w:position w:val="4"/>
        </w:rPr>
        <w:t>FLOPs</w:t>
      </w:r>
      <w:r>
        <w:rPr>
          <w:rFonts w:ascii="MS Gothic" w:hAnsi="MS Gothic" w:eastAsia="MS Gothic" w:cs="MS Gothic"/>
          <w:sz w:val="27"/>
          <w:szCs w:val="27"/>
          <w:color w:val="1F2329"/>
          <w:spacing w:val="-47"/>
          <w:position w:val="4"/>
        </w:rPr>
        <w:t xml:space="preserve"> </w:t>
      </w:r>
      <w:r>
        <w:rPr>
          <w:rFonts w:ascii="MS Gothic" w:hAnsi="MS Gothic" w:eastAsia="MS Gothic" w:cs="MS Gothic"/>
          <w:sz w:val="27"/>
          <w:szCs w:val="27"/>
          <w:color w:val="1F2329"/>
          <w:spacing w:val="-11"/>
          <w:position w:val="4"/>
        </w:rPr>
        <w:t>≈</w:t>
      </w:r>
      <w:r>
        <w:rPr>
          <w:rFonts w:ascii="MS Gothic" w:hAnsi="MS Gothic" w:eastAsia="MS Gothic" w:cs="MS Gothic"/>
          <w:sz w:val="27"/>
          <w:szCs w:val="27"/>
          <w:color w:val="1F2329"/>
          <w:spacing w:val="-46"/>
          <w:position w:val="4"/>
        </w:rPr>
        <w:t xml:space="preserve"> </w:t>
      </w:r>
      <w:r>
        <w:rPr>
          <w:rFonts w:ascii="MS Gothic" w:hAnsi="MS Gothic" w:eastAsia="MS Gothic" w:cs="MS Gothic"/>
          <w:sz w:val="27"/>
          <w:szCs w:val="27"/>
          <w:color w:val="1F2329"/>
          <w:spacing w:val="-11"/>
          <w:position w:val="4"/>
        </w:rPr>
        <w:t>2</w:t>
      </w:r>
      <w:r>
        <w:rPr>
          <w:rFonts w:ascii="MS Gothic" w:hAnsi="MS Gothic" w:eastAsia="MS Gothic" w:cs="MS Gothic"/>
          <w:sz w:val="27"/>
          <w:szCs w:val="27"/>
          <w:color w:val="1F2329"/>
          <w:spacing w:val="-54"/>
          <w:position w:val="4"/>
        </w:rPr>
        <w:t xml:space="preserve"> </w:t>
      </w:r>
      <w:r>
        <w:rPr>
          <w:rFonts w:ascii="MS Gothic" w:hAnsi="MS Gothic" w:eastAsia="MS Gothic" w:cs="MS Gothic"/>
          <w:sz w:val="27"/>
          <w:szCs w:val="27"/>
          <w:color w:val="1F2329"/>
          <w:spacing w:val="-11"/>
          <w:position w:val="4"/>
        </w:rPr>
        <w:t>⋅</w:t>
      </w:r>
      <w:r>
        <w:rPr>
          <w:rFonts w:ascii="MS Gothic" w:hAnsi="MS Gothic" w:eastAsia="MS Gothic" w:cs="MS Gothic"/>
          <w:sz w:val="27"/>
          <w:szCs w:val="27"/>
          <w:color w:val="1F2329"/>
          <w:spacing w:val="-64"/>
          <w:position w:val="4"/>
        </w:rPr>
        <w:t xml:space="preserve"> </w:t>
      </w:r>
      <w:r>
        <w:rPr>
          <w:sz w:val="27"/>
          <w:szCs w:val="27"/>
          <w:i/>
          <w:iCs/>
          <w:color w:val="1F2329"/>
          <w:spacing w:val="-11"/>
          <w:position w:val="4"/>
        </w:rPr>
        <w:t>b </w:t>
      </w:r>
      <w:r>
        <w:rPr>
          <w:rFonts w:ascii="MS Gothic" w:hAnsi="MS Gothic" w:eastAsia="MS Gothic" w:cs="MS Gothic"/>
          <w:sz w:val="27"/>
          <w:szCs w:val="27"/>
          <w:color w:val="1F2329"/>
          <w:spacing w:val="-11"/>
          <w:position w:val="4"/>
        </w:rPr>
        <w:t>⋅</w:t>
      </w:r>
      <w:r>
        <w:rPr>
          <w:rFonts w:ascii="MS Gothic" w:hAnsi="MS Gothic" w:eastAsia="MS Gothic" w:cs="MS Gothic"/>
          <w:sz w:val="27"/>
          <w:szCs w:val="27"/>
          <w:color w:val="1F2329"/>
          <w:spacing w:val="-61"/>
          <w:position w:val="4"/>
        </w:rPr>
        <w:t xml:space="preserve"> </w:t>
      </w:r>
      <w:r>
        <w:rPr>
          <w:sz w:val="27"/>
          <w:szCs w:val="27"/>
          <w:i/>
          <w:iCs/>
          <w:color w:val="1F2329"/>
          <w:spacing w:val="-11"/>
          <w:position w:val="4"/>
        </w:rPr>
        <w:t>s </w:t>
      </w:r>
      <w:r>
        <w:rPr>
          <w:rFonts w:ascii="MS Gothic" w:hAnsi="MS Gothic" w:eastAsia="MS Gothic" w:cs="MS Gothic"/>
          <w:sz w:val="27"/>
          <w:szCs w:val="27"/>
          <w:color w:val="1F2329"/>
          <w:spacing w:val="-11"/>
          <w:position w:val="4"/>
        </w:rPr>
        <w:t>⋅</w:t>
      </w:r>
      <w:r>
        <w:rPr>
          <w:rFonts w:ascii="MS Gothic" w:hAnsi="MS Gothic" w:eastAsia="MS Gothic" w:cs="MS Gothic"/>
          <w:sz w:val="27"/>
          <w:szCs w:val="27"/>
          <w:color w:val="1F2329"/>
          <w:spacing w:val="-66"/>
          <w:position w:val="4"/>
        </w:rPr>
        <w:t xml:space="preserve"> </w:t>
      </w:r>
      <w:r>
        <w:rPr>
          <w:sz w:val="27"/>
          <w:szCs w:val="27"/>
          <w:i/>
          <w:iCs/>
          <w:color w:val="1F2329"/>
          <w:spacing w:val="-11"/>
          <w:position w:val="4"/>
        </w:rPr>
        <w:t>d</w:t>
      </w:r>
      <w:r>
        <w:ruby>
          <w:rubyPr>
            <w:rubyAlign w:val="left"/>
            <w:hpsRaise w:val="10"/>
            <w:hps w:val="18"/>
            <w:hpsBaseText w:val="18"/>
          </w:rubyPr>
          <w:rt>
            <w:r>
              <w:rPr>
                <w:rFonts w:ascii="MS Gothic" w:hAnsi="MS Gothic" w:eastAsia="MS Gothic" w:cs="MS Gothic"/>
                <w:sz w:val="18"/>
                <w:szCs w:val="18"/>
                <w:color w:val="1F2329"/>
                <w:w w:val="98"/>
                <w:position w:val="3"/>
              </w:rPr>
              <w:t>2</w:t>
            </w:r>
          </w:rt>
          <w:rubyBase>
            <w:r>
              <w:rPr>
                <w:sz w:val="18"/>
                <w:szCs w:val="18"/>
                <w:i/>
                <w:iCs/>
                <w:color w:val="1F2329"/>
                <w:w w:val="106"/>
                <w:position w:val="-1"/>
              </w:rPr>
              <w:t>m</w:t>
            </w:r>
          </w:rubyBase>
        </w:ruby>
      </w:r>
      <w:r>
        <w:rPr>
          <w:sz w:val="18"/>
          <w:szCs w:val="18"/>
          <w:i/>
          <w:iCs/>
          <w:color w:val="1F2329"/>
          <w:spacing w:val="-11"/>
          <w:position w:val="-1"/>
        </w:rPr>
        <w:t>odel</w:t>
      </w:r>
    </w:p>
    <w:p>
      <w:pPr>
        <w:pStyle w:val="BodyText"/>
        <w:ind w:left="742"/>
        <w:spacing w:before="282" w:line="202" w:lineRule="auto"/>
        <w:rPr>
          <w:rFonts w:ascii="Microsoft YaHei" w:hAnsi="Microsoft YaHei" w:eastAsia="Microsoft YaHei" w:cs="Microsoft YaHei"/>
          <w:sz w:val="27"/>
          <w:szCs w:val="27"/>
        </w:rPr>
      </w:pPr>
      <w:r>
        <w:rPr>
          <w:rFonts w:ascii="Microsoft YaHei" w:hAnsi="Microsoft YaHei" w:eastAsia="Microsoft YaHei" w:cs="Microsoft YaHei"/>
          <w:sz w:val="27"/>
          <w:szCs w:val="27"/>
          <w:u w:val="single" w:color="auto"/>
          <w:color w:val="DE7802"/>
          <w:spacing w:val="38"/>
        </w:rPr>
        <w:t>⼩结</w:t>
      </w:r>
      <w:r>
        <w:rPr>
          <w:sz w:val="27"/>
          <w:szCs w:val="27"/>
          <w:u w:val="single" w:color="auto"/>
          <w:color w:val="DE7802"/>
        </w:rPr>
        <w:t>Self</w:t>
      </w:r>
      <w:r>
        <w:rPr>
          <w:sz w:val="27"/>
          <w:szCs w:val="27"/>
          <w:u w:val="single" w:color="auto"/>
          <w:color w:val="DE7802"/>
          <w:spacing w:val="38"/>
        </w:rPr>
        <w:t>-</w:t>
      </w:r>
      <w:r>
        <w:rPr>
          <w:sz w:val="27"/>
          <w:szCs w:val="27"/>
          <w:u w:val="single" w:color="auto"/>
          <w:color w:val="DE7802"/>
        </w:rPr>
        <w:t>Attention</w:t>
      </w:r>
      <w:r>
        <w:rPr>
          <w:rFonts w:ascii="Microsoft YaHei" w:hAnsi="Microsoft YaHei" w:eastAsia="Microsoft YaHei" w:cs="Microsoft YaHei"/>
          <w:sz w:val="27"/>
          <w:szCs w:val="27"/>
          <w:u w:val="single" w:color="auto"/>
          <w:color w:val="DE7802"/>
          <w:spacing w:val="38"/>
        </w:rPr>
        <w:t>计算量</w:t>
      </w:r>
    </w:p>
    <w:p>
      <w:pPr>
        <w:pStyle w:val="BodyText"/>
        <w:ind w:left="745"/>
        <w:spacing w:before="117" w:line="190" w:lineRule="auto"/>
        <w:rPr>
          <w:rFonts w:ascii="Microsoft YaHei" w:hAnsi="Microsoft YaHei" w:eastAsia="Microsoft YaHei" w:cs="Microsoft YaHei"/>
        </w:rPr>
      </w:pPr>
      <w:r>
        <w:rPr>
          <w:rFonts w:ascii="Microsoft YaHei" w:hAnsi="Microsoft YaHei" w:eastAsia="Microsoft YaHei" w:cs="Microsoft YaHei"/>
          <w:color w:val="1F2329"/>
          <w:spacing w:val="-4"/>
        </w:rPr>
        <w:t>将上述四个部分加在⼀起</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，典型总</w:t>
      </w:r>
      <w:r>
        <w:rPr>
          <w:color w:val="1F2329"/>
          <w:spacing w:val="-4"/>
        </w:rPr>
        <w:t>FLOP</w:t>
      </w:r>
      <w:r>
        <w:rPr>
          <w:color w:val="1F2329"/>
          <w:spacing w:val="-5"/>
        </w:rPr>
        <w:t>s</w:t>
      </w:r>
      <w:r>
        <w:rPr>
          <w:rFonts w:ascii="Microsoft YaHei" w:hAnsi="Microsoft YaHei" w:eastAsia="Microsoft YaHei" w:cs="Microsoft YaHei"/>
          <w:color w:val="1F2329"/>
          <w:spacing w:val="-5"/>
        </w:rPr>
        <w:t>约为：</w:t>
      </w:r>
    </w:p>
    <w:p>
      <w:pPr>
        <w:pStyle w:val="BodyText"/>
        <w:ind w:left="792"/>
        <w:spacing w:before="117" w:line="433" w:lineRule="exact"/>
        <w:rPr>
          <w:sz w:val="18"/>
          <w:szCs w:val="18"/>
        </w:rPr>
      </w:pPr>
      <w:r>
        <w:rPr>
          <w:sz w:val="33"/>
          <w:szCs w:val="33"/>
          <w:color w:val="1456F0"/>
          <w:spacing w:val="-6"/>
          <w:position w:val="1"/>
        </w:rPr>
        <w:t>•</w:t>
      </w:r>
      <w:r>
        <w:rPr>
          <w:sz w:val="33"/>
          <w:szCs w:val="33"/>
          <w:color w:val="1456F0"/>
          <w:spacing w:val="42"/>
          <w:position w:val="1"/>
        </w:rPr>
        <w:t xml:space="preserve">  </w:t>
      </w:r>
      <w:r>
        <w:rPr>
          <w:sz w:val="27"/>
          <w:szCs w:val="27"/>
          <w:i/>
          <w:iCs/>
          <w:color w:val="1F2329"/>
          <w:spacing w:val="-6"/>
          <w:position w:val="3"/>
        </w:rPr>
        <w:t>Q</w:t>
      </w:r>
      <w:r>
        <w:rPr>
          <w:rFonts w:ascii="MS Gothic" w:hAnsi="MS Gothic" w:eastAsia="MS Gothic" w:cs="MS Gothic"/>
          <w:sz w:val="27"/>
          <w:szCs w:val="27"/>
          <w:color w:val="1F2329"/>
          <w:spacing w:val="-6"/>
          <w:position w:val="3"/>
        </w:rPr>
        <w:t>,</w:t>
      </w:r>
      <w:r>
        <w:rPr>
          <w:sz w:val="27"/>
          <w:szCs w:val="27"/>
          <w:i/>
          <w:iCs/>
          <w:color w:val="1F2329"/>
          <w:spacing w:val="-6"/>
          <w:position w:val="3"/>
        </w:rPr>
        <w:t>K</w:t>
      </w:r>
      <w:r>
        <w:rPr>
          <w:rFonts w:ascii="MS Gothic" w:hAnsi="MS Gothic" w:eastAsia="MS Gothic" w:cs="MS Gothic"/>
          <w:sz w:val="27"/>
          <w:szCs w:val="27"/>
          <w:color w:val="1F2329"/>
          <w:spacing w:val="-6"/>
          <w:position w:val="3"/>
        </w:rPr>
        <w:t>,</w:t>
      </w:r>
      <w:r>
        <w:rPr>
          <w:rFonts w:ascii="MS Gothic" w:hAnsi="MS Gothic" w:eastAsia="MS Gothic" w:cs="MS Gothic"/>
          <w:sz w:val="27"/>
          <w:szCs w:val="27"/>
          <w:color w:val="1F2329"/>
          <w:spacing w:val="-76"/>
          <w:position w:val="3"/>
        </w:rPr>
        <w:t xml:space="preserve"> </w:t>
      </w:r>
      <w:r>
        <w:rPr>
          <w:sz w:val="27"/>
          <w:szCs w:val="27"/>
          <w:i/>
          <w:iCs/>
          <w:color w:val="1F2329"/>
          <w:spacing w:val="-6"/>
          <w:position w:val="3"/>
        </w:rPr>
        <w:t>V </w:t>
      </w:r>
      <w:r>
        <w:rPr>
          <w:rFonts w:ascii="Microsoft YaHei" w:hAnsi="Microsoft YaHei" w:eastAsia="Microsoft YaHei" w:cs="Microsoft YaHei"/>
          <w:color w:val="1F2329"/>
          <w:spacing w:val="-6"/>
          <w:position w:val="2"/>
        </w:rPr>
        <w:t>投影</w:t>
      </w:r>
      <w:r>
        <w:rPr>
          <w:color w:val="1F2329"/>
          <w:spacing w:val="-6"/>
          <w:position w:val="2"/>
        </w:rPr>
        <w:t>:</w:t>
      </w:r>
      <w:r>
        <w:rPr>
          <w:color w:val="1F2329"/>
          <w:spacing w:val="47"/>
          <w:position w:val="2"/>
        </w:rPr>
        <w:t xml:space="preserve"> </w:t>
      </w:r>
      <w:r>
        <w:rPr>
          <w:rFonts w:ascii="MS Gothic" w:hAnsi="MS Gothic" w:eastAsia="MS Gothic" w:cs="MS Gothic"/>
          <w:sz w:val="27"/>
          <w:szCs w:val="27"/>
          <w:color w:val="1F2329"/>
          <w:spacing w:val="-6"/>
          <w:position w:val="3"/>
        </w:rPr>
        <w:t>6</w:t>
      </w:r>
      <w:r>
        <w:rPr>
          <w:sz w:val="27"/>
          <w:szCs w:val="27"/>
          <w:i/>
          <w:iCs/>
          <w:color w:val="1F2329"/>
          <w:spacing w:val="-6"/>
          <w:position w:val="3"/>
        </w:rPr>
        <w:t>bsd</w:t>
      </w:r>
      <w:r>
        <w:ruby>
          <w:rubyPr>
            <w:rubyAlign w:val="left"/>
            <w:hpsRaise w:val="12"/>
            <w:hps w:val="18"/>
            <w:hpsBaseText w:val="18"/>
          </w:rubyPr>
          <w:rt>
            <w:r>
              <w:rPr>
                <w:rFonts w:ascii="MS Gothic" w:hAnsi="MS Gothic" w:eastAsia="MS Gothic" w:cs="MS Gothic"/>
                <w:sz w:val="18"/>
                <w:szCs w:val="18"/>
                <w:color w:val="1F2329"/>
                <w:w w:val="98"/>
                <w:position w:val="2"/>
              </w:rPr>
              <w:t>2</w:t>
            </w:r>
          </w:rt>
          <w:rubyBase>
            <w:r>
              <w:rPr>
                <w:sz w:val="18"/>
                <w:szCs w:val="18"/>
                <w:i/>
                <w:iCs/>
                <w:color w:val="1F2329"/>
                <w:w w:val="106"/>
                <w:position w:val="-2"/>
              </w:rPr>
              <w:t>m</w:t>
            </w:r>
          </w:rubyBase>
        </w:ruby>
      </w:r>
      <w:r>
        <w:rPr>
          <w:sz w:val="18"/>
          <w:szCs w:val="18"/>
          <w:i/>
          <w:iCs/>
          <w:color w:val="1F2329"/>
          <w:spacing w:val="-6"/>
          <w:position w:val="-2"/>
        </w:rPr>
        <w:t>odel</w:t>
      </w:r>
    </w:p>
    <w:p>
      <w:pPr>
        <w:pStyle w:val="BodyText"/>
        <w:ind w:left="792"/>
        <w:spacing w:before="77" w:line="400" w:lineRule="exact"/>
        <w:rPr>
          <w:sz w:val="18"/>
          <w:szCs w:val="18"/>
        </w:rPr>
      </w:pPr>
      <w:r>
        <w:rPr>
          <w:sz w:val="33"/>
          <w:szCs w:val="33"/>
          <w:color w:val="1456F0"/>
          <w:spacing w:val="3"/>
          <w:position w:val="-1"/>
        </w:rPr>
        <w:t>•</w:t>
      </w:r>
      <w:r>
        <w:rPr>
          <w:sz w:val="33"/>
          <w:szCs w:val="33"/>
          <w:color w:val="1456F0"/>
          <w:spacing w:val="40"/>
          <w:position w:val="-1"/>
        </w:rPr>
        <w:t xml:space="preserve">  </w:t>
      </w:r>
      <w:r>
        <w:rPr>
          <w:sz w:val="27"/>
          <w:szCs w:val="27"/>
          <w:i/>
          <w:iCs/>
          <w:color w:val="1F2329"/>
          <w:position w:val="2"/>
        </w:rPr>
        <w:t>QK</w:t>
      </w:r>
      <w:r>
        <w:rPr>
          <w:sz w:val="18"/>
          <w:szCs w:val="18"/>
          <w:i/>
          <w:iCs/>
          <w:color w:val="1F2329"/>
          <w:position w:val="12"/>
        </w:rPr>
        <w:t>T</w:t>
      </w:r>
      <w:r>
        <w:rPr>
          <w:sz w:val="18"/>
          <w:szCs w:val="18"/>
          <w:i/>
          <w:iCs/>
          <w:color w:val="1F2329"/>
          <w:spacing w:val="46"/>
          <w:position w:val="12"/>
        </w:rPr>
        <w:t xml:space="preserve"> </w:t>
      </w:r>
      <w:r>
        <w:rPr>
          <w:color w:val="1F2329"/>
          <w:spacing w:val="3"/>
          <w:position w:val="1"/>
        </w:rPr>
        <w:t>:</w:t>
      </w:r>
      <w:r>
        <w:rPr>
          <w:color w:val="1F2329"/>
          <w:spacing w:val="48"/>
          <w:w w:val="101"/>
          <w:position w:val="1"/>
        </w:rPr>
        <w:t xml:space="preserve"> </w:t>
      </w:r>
      <w:r>
        <w:rPr>
          <w:rFonts w:ascii="MS Gothic" w:hAnsi="MS Gothic" w:eastAsia="MS Gothic" w:cs="MS Gothic"/>
          <w:sz w:val="27"/>
          <w:szCs w:val="27"/>
          <w:color w:val="1F2329"/>
          <w:spacing w:val="3"/>
          <w:position w:val="2"/>
        </w:rPr>
        <w:t>2</w:t>
      </w:r>
      <w:r>
        <w:rPr>
          <w:sz w:val="27"/>
          <w:szCs w:val="27"/>
          <w:i/>
          <w:iCs/>
          <w:color w:val="1F2329"/>
          <w:position w:val="2"/>
        </w:rPr>
        <w:t>bs</w:t>
      </w:r>
      <w:r>
        <w:rPr>
          <w:rFonts w:ascii="MS Gothic" w:hAnsi="MS Gothic" w:eastAsia="MS Gothic" w:cs="MS Gothic"/>
          <w:sz w:val="18"/>
          <w:szCs w:val="18"/>
          <w:color w:val="1F2329"/>
          <w:spacing w:val="3"/>
          <w:position w:val="12"/>
        </w:rPr>
        <w:t>2</w:t>
      </w:r>
      <w:r>
        <w:rPr>
          <w:sz w:val="27"/>
          <w:szCs w:val="27"/>
          <w:i/>
          <w:iCs/>
          <w:color w:val="1F2329"/>
          <w:position w:val="2"/>
        </w:rPr>
        <w:t>d</w:t>
      </w:r>
      <w:r>
        <w:rPr>
          <w:sz w:val="18"/>
          <w:szCs w:val="18"/>
          <w:i/>
          <w:iCs/>
          <w:color w:val="1F2329"/>
          <w:position w:val="-2"/>
        </w:rPr>
        <w:t>model</w:t>
      </w:r>
    </w:p>
    <w:p>
      <w:pPr>
        <w:pStyle w:val="BodyText"/>
        <w:ind w:left="792"/>
        <w:spacing w:before="110" w:line="400" w:lineRule="exact"/>
        <w:rPr>
          <w:sz w:val="18"/>
          <w:szCs w:val="18"/>
        </w:rPr>
      </w:pPr>
      <w:r>
        <w:rPr>
          <w:sz w:val="33"/>
          <w:szCs w:val="33"/>
          <w:color w:val="1456F0"/>
          <w:spacing w:val="-2"/>
          <w:position w:val="-1"/>
        </w:rPr>
        <w:t>•</w:t>
      </w:r>
      <w:r>
        <w:rPr>
          <w:sz w:val="33"/>
          <w:szCs w:val="33"/>
          <w:color w:val="1456F0"/>
          <w:spacing w:val="37"/>
          <w:w w:val="101"/>
          <w:position w:val="-1"/>
        </w:rPr>
        <w:t xml:space="preserve">  </w:t>
      </w:r>
      <w:r>
        <w:rPr>
          <w:rFonts w:ascii="MS Gothic" w:hAnsi="MS Gothic" w:eastAsia="MS Gothic" w:cs="MS Gothic"/>
          <w:sz w:val="27"/>
          <w:szCs w:val="27"/>
          <w:color w:val="1F2329"/>
          <w:spacing w:val="-2"/>
          <w:position w:val="2"/>
        </w:rPr>
        <w:t>Attn</w:t>
      </w:r>
      <w:r>
        <w:rPr>
          <w:rFonts w:ascii="MS Gothic" w:hAnsi="MS Gothic" w:eastAsia="MS Gothic" w:cs="MS Gothic"/>
          <w:sz w:val="27"/>
          <w:szCs w:val="27"/>
          <w:color w:val="1F2329"/>
          <w:spacing w:val="-58"/>
          <w:position w:val="2"/>
        </w:rPr>
        <w:t xml:space="preserve"> </w:t>
      </w:r>
      <w:r>
        <w:rPr>
          <w:rFonts w:ascii="MS Gothic" w:hAnsi="MS Gothic" w:eastAsia="MS Gothic" w:cs="MS Gothic"/>
          <w:sz w:val="27"/>
          <w:szCs w:val="27"/>
          <w:color w:val="1F2329"/>
          <w:spacing w:val="-2"/>
          <w:position w:val="2"/>
        </w:rPr>
        <w:t>∗</w:t>
      </w:r>
      <w:r>
        <w:rPr>
          <w:rFonts w:ascii="MS Gothic" w:hAnsi="MS Gothic" w:eastAsia="MS Gothic" w:cs="MS Gothic"/>
          <w:sz w:val="27"/>
          <w:szCs w:val="27"/>
          <w:color w:val="1F2329"/>
          <w:spacing w:val="-61"/>
          <w:position w:val="2"/>
        </w:rPr>
        <w:t xml:space="preserve"> </w:t>
      </w:r>
      <w:r>
        <w:rPr>
          <w:sz w:val="27"/>
          <w:szCs w:val="27"/>
          <w:i/>
          <w:iCs/>
          <w:color w:val="1F2329"/>
          <w:spacing w:val="-2"/>
          <w:position w:val="2"/>
        </w:rPr>
        <w:t>V </w:t>
      </w:r>
      <w:r>
        <w:rPr>
          <w:color w:val="1F2329"/>
          <w:spacing w:val="-2"/>
          <w:position w:val="1"/>
        </w:rPr>
        <w:t>:</w:t>
      </w:r>
      <w:r>
        <w:rPr>
          <w:color w:val="1F2329"/>
          <w:spacing w:val="48"/>
          <w:position w:val="1"/>
        </w:rPr>
        <w:t xml:space="preserve"> </w:t>
      </w:r>
      <w:r>
        <w:rPr>
          <w:rFonts w:ascii="MS Gothic" w:hAnsi="MS Gothic" w:eastAsia="MS Gothic" w:cs="MS Gothic"/>
          <w:sz w:val="27"/>
          <w:szCs w:val="27"/>
          <w:color w:val="1F2329"/>
          <w:spacing w:val="-2"/>
          <w:position w:val="2"/>
        </w:rPr>
        <w:t>2</w:t>
      </w:r>
      <w:r>
        <w:rPr>
          <w:sz w:val="27"/>
          <w:szCs w:val="27"/>
          <w:i/>
          <w:iCs/>
          <w:color w:val="1F2329"/>
          <w:spacing w:val="-2"/>
          <w:position w:val="2"/>
        </w:rPr>
        <w:t>bs</w:t>
      </w:r>
      <w:r>
        <w:rPr>
          <w:rFonts w:ascii="MS Gothic" w:hAnsi="MS Gothic" w:eastAsia="MS Gothic" w:cs="MS Gothic"/>
          <w:sz w:val="18"/>
          <w:szCs w:val="18"/>
          <w:color w:val="1F2329"/>
          <w:spacing w:val="-2"/>
          <w:position w:val="12"/>
        </w:rPr>
        <w:t>2</w:t>
      </w:r>
      <w:r>
        <w:rPr>
          <w:sz w:val="27"/>
          <w:szCs w:val="27"/>
          <w:i/>
          <w:iCs/>
          <w:color w:val="1F2329"/>
          <w:spacing w:val="-2"/>
          <w:position w:val="2"/>
        </w:rPr>
        <w:t>d</w:t>
      </w:r>
      <w:r>
        <w:rPr>
          <w:sz w:val="18"/>
          <w:szCs w:val="18"/>
          <w:i/>
          <w:iCs/>
          <w:color w:val="1F2329"/>
          <w:spacing w:val="-2"/>
          <w:position w:val="-2"/>
        </w:rPr>
        <w:t>model</w:t>
      </w:r>
    </w:p>
    <w:p>
      <w:pPr>
        <w:pStyle w:val="BodyText"/>
        <w:ind w:left="792"/>
        <w:spacing w:before="110" w:line="443" w:lineRule="exact"/>
        <w:rPr>
          <w:sz w:val="18"/>
          <w:szCs w:val="18"/>
        </w:rPr>
      </w:pPr>
      <w:r>
        <w:rPr>
          <w:sz w:val="33"/>
          <w:szCs w:val="33"/>
          <w:color w:val="1456F0"/>
          <w:spacing w:val="-6"/>
          <w:position w:val="1"/>
        </w:rPr>
        <w:t>•</w:t>
      </w:r>
      <w:r>
        <w:rPr>
          <w:sz w:val="33"/>
          <w:szCs w:val="33"/>
          <w:color w:val="1456F0"/>
          <w:spacing w:val="15"/>
          <w:position w:val="1"/>
        </w:rPr>
        <w:t xml:space="preserve">  </w:t>
      </w:r>
      <w:r>
        <w:rPr>
          <w:rFonts w:ascii="Microsoft YaHei" w:hAnsi="Microsoft YaHei" w:eastAsia="Microsoft YaHei" w:cs="Microsoft YaHei"/>
          <w:color w:val="1F2329"/>
          <w:spacing w:val="-6"/>
          <w:position w:val="2"/>
        </w:rPr>
        <w:t>输出线性映射</w:t>
      </w:r>
      <w:r>
        <w:rPr>
          <w:color w:val="1F2329"/>
          <w:spacing w:val="-6"/>
          <w:position w:val="2"/>
        </w:rPr>
        <w:t>:</w:t>
      </w:r>
      <w:r>
        <w:rPr>
          <w:color w:val="1F2329"/>
          <w:spacing w:val="49"/>
          <w:position w:val="2"/>
        </w:rPr>
        <w:t xml:space="preserve"> </w:t>
      </w:r>
      <w:r>
        <w:rPr>
          <w:rFonts w:ascii="MS Gothic" w:hAnsi="MS Gothic" w:eastAsia="MS Gothic" w:cs="MS Gothic"/>
          <w:sz w:val="27"/>
          <w:szCs w:val="27"/>
          <w:color w:val="1F2329"/>
          <w:spacing w:val="-6"/>
          <w:position w:val="4"/>
        </w:rPr>
        <w:t>2</w:t>
      </w:r>
      <w:r>
        <w:rPr>
          <w:sz w:val="27"/>
          <w:szCs w:val="27"/>
          <w:i/>
          <w:iCs/>
          <w:color w:val="1F2329"/>
          <w:spacing w:val="-6"/>
          <w:position w:val="4"/>
        </w:rPr>
        <w:t>bsd</w:t>
      </w:r>
      <w:r>
        <w:ruby>
          <w:rubyPr>
            <w:rubyAlign w:val="left"/>
            <w:hpsRaise w:val="12"/>
            <w:hps w:val="18"/>
            <w:hpsBaseText w:val="18"/>
          </w:rubyPr>
          <w:rt>
            <w:r>
              <w:rPr>
                <w:rFonts w:ascii="MS Gothic" w:hAnsi="MS Gothic" w:eastAsia="MS Gothic" w:cs="MS Gothic"/>
                <w:sz w:val="18"/>
                <w:szCs w:val="18"/>
                <w:color w:val="1F2329"/>
                <w:w w:val="98"/>
                <w:position w:val="2"/>
              </w:rPr>
              <w:t>2</w:t>
            </w:r>
          </w:rt>
          <w:rubyBase>
            <w:r>
              <w:rPr>
                <w:sz w:val="18"/>
                <w:szCs w:val="18"/>
                <w:i/>
                <w:iCs/>
                <w:color w:val="1F2329"/>
                <w:w w:val="106"/>
                <w:position w:val="-1"/>
              </w:rPr>
              <w:t>m</w:t>
            </w:r>
          </w:rubyBase>
        </w:ruby>
      </w:r>
      <w:r>
        <w:rPr>
          <w:sz w:val="18"/>
          <w:szCs w:val="18"/>
          <w:i/>
          <w:iCs/>
          <w:color w:val="1F2329"/>
          <w:spacing w:val="-6"/>
          <w:position w:val="-1"/>
        </w:rPr>
        <w:t>odel</w:t>
      </w:r>
    </w:p>
    <w:p>
      <w:pPr>
        <w:pStyle w:val="BodyText"/>
        <w:ind w:left="763"/>
        <w:spacing w:before="86" w:line="225" w:lineRule="auto"/>
        <w:rPr>
          <w:rFonts w:ascii="Microsoft YaHei" w:hAnsi="Microsoft YaHei" w:eastAsia="Microsoft YaHei" w:cs="Microsoft YaHei"/>
        </w:rPr>
      </w:pPr>
      <w:r>
        <w:rPr>
          <w:rFonts w:ascii="Microsoft YaHei" w:hAnsi="Microsoft YaHei" w:eastAsia="Microsoft YaHei" w:cs="Microsoft YaHei"/>
          <w:color w:val="1F2329"/>
          <w:spacing w:val="1"/>
        </w:rPr>
        <w:t>当序列⻓度</w:t>
      </w:r>
      <w:r>
        <w:rPr>
          <w:rFonts w:ascii="Microsoft YaHei" w:hAnsi="Microsoft YaHei" w:eastAsia="Microsoft YaHei" w:cs="Microsoft YaHei"/>
          <w:color w:val="1F2329"/>
          <w:spacing w:val="45"/>
        </w:rPr>
        <w:t xml:space="preserve"> </w:t>
      </w:r>
      <w:r>
        <w:rPr>
          <w:sz w:val="27"/>
          <w:szCs w:val="27"/>
          <w:i/>
          <w:iCs/>
          <w:color w:val="1F2329"/>
          <w:spacing w:val="1"/>
        </w:rPr>
        <w:t>s</w:t>
      </w:r>
      <w:r>
        <w:rPr>
          <w:sz w:val="27"/>
          <w:szCs w:val="27"/>
          <w:i/>
          <w:iCs/>
          <w:color w:val="1F2329"/>
          <w:spacing w:val="32"/>
        </w:rPr>
        <w:t xml:space="preserve"> </w:t>
      </w:r>
      <w:r>
        <w:rPr>
          <w:rFonts w:ascii="Microsoft YaHei" w:hAnsi="Microsoft YaHei" w:eastAsia="Microsoft YaHei" w:cs="Microsoft YaHei"/>
          <w:color w:val="1F2329"/>
          <w:spacing w:val="1"/>
        </w:rPr>
        <w:t>很⻓时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15"/>
        </w:rPr>
        <w:t xml:space="preserve"> </w:t>
      </w:r>
      <w:r>
        <w:rPr>
          <w:sz w:val="27"/>
          <w:szCs w:val="27"/>
          <w:i/>
          <w:iCs/>
          <w:color w:val="1F2329"/>
          <w:spacing w:val="1"/>
        </w:rPr>
        <w:t>s</w:t>
      </w:r>
      <w:r>
        <w:rPr>
          <w:rFonts w:ascii="MS Gothic" w:hAnsi="MS Gothic" w:eastAsia="MS Gothic" w:cs="MS Gothic"/>
          <w:sz w:val="18"/>
          <w:szCs w:val="18"/>
          <w:color w:val="1F2329"/>
          <w:spacing w:val="1"/>
          <w:position w:val="11"/>
        </w:rPr>
        <w:t>2</w:t>
      </w:r>
      <w:r>
        <w:rPr>
          <w:rFonts w:ascii="MS Gothic" w:hAnsi="MS Gothic" w:eastAsia="MS Gothic" w:cs="MS Gothic"/>
          <w:sz w:val="18"/>
          <w:szCs w:val="18"/>
          <w:color w:val="1F2329"/>
          <w:spacing w:val="43"/>
          <w:position w:val="11"/>
        </w:rPr>
        <w:t xml:space="preserve"> </w:t>
      </w:r>
      <w:r>
        <w:rPr>
          <w:rFonts w:ascii="Microsoft YaHei" w:hAnsi="Microsoft YaHei" w:eastAsia="Microsoft YaHei" w:cs="Microsoft YaHei"/>
          <w:color w:val="1F2329"/>
          <w:spacing w:val="1"/>
        </w:rPr>
        <w:t>项（ </w:t>
      </w:r>
      <w:r>
        <w:rPr>
          <w:sz w:val="27"/>
          <w:szCs w:val="27"/>
          <w:i/>
          <w:iCs/>
          <w:color w:val="1F2329"/>
        </w:rPr>
        <w:t>QK</w:t>
      </w:r>
      <w:r>
        <w:rPr>
          <w:sz w:val="18"/>
          <w:szCs w:val="18"/>
          <w:i/>
          <w:iCs/>
          <w:color w:val="1F2329"/>
          <w:position w:val="11"/>
        </w:rPr>
        <w:t>T</w:t>
      </w:r>
      <w:r>
        <w:rPr>
          <w:sz w:val="18"/>
          <w:szCs w:val="18"/>
          <w:i/>
          <w:iCs/>
          <w:color w:val="1F2329"/>
          <w:spacing w:val="35"/>
          <w:w w:val="101"/>
          <w:position w:val="11"/>
        </w:rPr>
        <w:t xml:space="preserve"> </w:t>
      </w:r>
      <w:r>
        <w:rPr>
          <w:rFonts w:ascii="Microsoft YaHei" w:hAnsi="Microsoft YaHei" w:eastAsia="Microsoft YaHei" w:cs="Microsoft YaHei"/>
          <w:color w:val="1F2329"/>
          <w:spacing w:val="1"/>
        </w:rPr>
        <w:t>和</w:t>
      </w:r>
      <w:r>
        <w:rPr>
          <w:rFonts w:ascii="Microsoft YaHei" w:hAnsi="Microsoft YaHei" w:eastAsia="Microsoft YaHei" w:cs="Microsoft YaHei"/>
          <w:color w:val="1F2329"/>
          <w:spacing w:val="-14"/>
        </w:rPr>
        <w:t xml:space="preserve"> </w:t>
      </w:r>
      <w:r>
        <w:rPr>
          <w:sz w:val="27"/>
          <w:szCs w:val="27"/>
          <w:i/>
          <w:iCs/>
          <w:color w:val="1F2329"/>
        </w:rPr>
        <w:t>Attn</w:t>
      </w:r>
      <w:r>
        <w:rPr>
          <w:sz w:val="27"/>
          <w:szCs w:val="27"/>
          <w:i/>
          <w:iCs/>
          <w:color w:val="1F2329"/>
          <w:spacing w:val="1"/>
        </w:rPr>
        <w:t xml:space="preserve"> </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61"/>
        </w:rPr>
        <w:t xml:space="preserve"> </w:t>
      </w:r>
      <w:r>
        <w:rPr>
          <w:sz w:val="27"/>
          <w:szCs w:val="27"/>
          <w:i/>
          <w:iCs/>
          <w:color w:val="1F2329"/>
          <w:spacing w:val="1"/>
        </w:rPr>
        <w:t>V </w:t>
      </w:r>
      <w:r>
        <w:rPr>
          <w:rFonts w:ascii="Microsoft YaHei" w:hAnsi="Microsoft YaHei" w:eastAsia="Microsoft YaHei" w:cs="Microsoft YaHei"/>
          <w:color w:val="1F2329"/>
          <w:spacing w:val="1"/>
        </w:rPr>
        <w:t>）</w:t>
      </w:r>
      <w:r>
        <w:rPr>
          <w:rFonts w:ascii="Microsoft YaHei" w:hAnsi="Microsoft YaHei" w:eastAsia="Microsoft YaHei" w:cs="Microsoft YaHei"/>
          <w:color w:val="1F2329"/>
        </w:rPr>
        <w:t>往往会主导计算复杂度。</w:t>
      </w:r>
    </w:p>
    <w:p>
      <w:pPr>
        <w:pStyle w:val="BodyText"/>
        <w:spacing w:line="477" w:lineRule="auto"/>
        <w:rPr>
          <w:sz w:val="21"/>
        </w:rPr>
      </w:pPr>
      <w:r>
        <w:drawing>
          <wp:anchor distT="0" distB="0" distL="0" distR="0" simplePos="0" relativeHeight="256386048" behindDoc="0" locked="0" layoutInCell="1" allowOverlap="1">
            <wp:simplePos x="0" y="0"/>
            <wp:positionH relativeFrom="column">
              <wp:posOffset>0</wp:posOffset>
            </wp:positionH>
            <wp:positionV relativeFrom="paragraph">
              <wp:posOffset>300029</wp:posOffset>
            </wp:positionV>
            <wp:extent cx="7000366" cy="4304788"/>
            <wp:effectExtent l="0" t="0" r="0" b="0"/>
            <wp:wrapNone/>
            <wp:docPr id="2210" name="IM 2210"/>
            <wp:cNvGraphicFramePr/>
            <a:graphic>
              <a:graphicData uri="http://schemas.openxmlformats.org/drawingml/2006/picture">
                <pic:pic>
                  <pic:nvPicPr>
                    <pic:cNvPr id="2210" name="IM 2210"/>
                    <pic:cNvPicPr/>
                  </pic:nvPicPr>
                  <pic:blipFill>
                    <a:blip r:embed="rId990"/>
                    <a:stretch>
                      <a:fillRect/>
                    </a:stretch>
                  </pic:blipFill>
                  <pic:spPr>
                    <a:xfrm rot="0">
                      <a:off x="0" y="0"/>
                      <a:ext cx="7000366" cy="4304788"/>
                    </a:xfrm>
                    <a:prstGeom prst="rect">
                      <a:avLst/>
                    </a:prstGeom>
                  </pic:spPr>
                </pic:pic>
              </a:graphicData>
            </a:graphic>
          </wp:anchor>
        </w:drawing>
      </w:r>
      <w:r/>
    </w:p>
    <w:p>
      <w:pPr>
        <w:pStyle w:val="BodyText"/>
        <w:ind w:firstLine="7"/>
        <w:spacing w:before="1" w:line="6532" w:lineRule="exact"/>
        <w:rPr/>
      </w:pPr>
      <w:r>
        <w:rPr>
          <w:position w:val="-130"/>
        </w:rPr>
        <w:pict>
          <v:shape id="_x0000_s3174" style="mso-position-vertical-relative:line;mso-position-horizontal-relative:char;width:537.75pt;height:326.65pt;" fillcolor="#EFF0F1" filled="true" stroked="false" type="#_x0000_t202">
            <v:fill on="true"/>
            <v:stroke on="false"/>
            <v:path/>
            <v:imagedata o:title=""/>
            <o:lock v:ext="edit" aspectratio="false"/>
            <v:textbox inset="0mm,0mm,0mm,0mm">
              <w:txbxContent>
                <w:p>
                  <w:pPr>
                    <w:ind w:left="225"/>
                    <w:spacing w:before="265" w:line="208" w:lineRule="auto"/>
                    <w:rPr>
                      <w:rFonts w:ascii="Microsoft YaHei" w:hAnsi="Microsoft YaHei" w:eastAsia="Microsoft YaHei" w:cs="Microsoft YaHei"/>
                      <w:sz w:val="30"/>
                      <w:szCs w:val="30"/>
                    </w:rPr>
                  </w:pPr>
                  <w:r>
                    <w:rPr>
                      <w:rFonts w:ascii="Arial" w:hAnsi="Arial" w:eastAsia="Arial" w:cs="Arial"/>
                      <w:sz w:val="30"/>
                      <w:szCs w:val="30"/>
                      <w:color w:val="1F2329"/>
                      <w:position w:val="-6"/>
                    </w:rPr>
                    <w:drawing>
                      <wp:inline distT="0" distB="0" distL="0" distR="0">
                        <wp:extent cx="238125" cy="226314"/>
                        <wp:effectExtent l="0" t="0" r="0" b="0"/>
                        <wp:docPr id="2212" name="IM 2212"/>
                        <wp:cNvGraphicFramePr/>
                        <a:graphic>
                          <a:graphicData uri="http://schemas.openxmlformats.org/drawingml/2006/picture">
                            <pic:pic>
                              <pic:nvPicPr>
                                <pic:cNvPr id="2212" name="IM 2212"/>
                                <pic:cNvPicPr/>
                              </pic:nvPicPr>
                              <pic:blipFill>
                                <a:blip r:embed="rId991"/>
                                <a:stretch>
                                  <a:fillRect/>
                                </a:stretch>
                              </pic:blipFill>
                              <pic:spPr>
                                <a:xfrm rot="0">
                                  <a:off x="0" y="0"/>
                                  <a:ext cx="238125" cy="226314"/>
                                </a:xfrm>
                                <a:prstGeom prst="rect">
                                  <a:avLst/>
                                </a:prstGeom>
                              </pic:spPr>
                            </pic:pic>
                          </a:graphicData>
                        </a:graphic>
                      </wp:inline>
                    </w:drawing>
                  </w:r>
                  <w:r>
                    <w:rPr>
                      <w:rFonts w:ascii="Arial" w:hAnsi="Arial" w:eastAsia="Arial" w:cs="Arial"/>
                      <w:sz w:val="30"/>
                      <w:szCs w:val="30"/>
                      <w:color w:val="1F2329"/>
                      <w:spacing w:val="72"/>
                    </w:rPr>
                    <w:t xml:space="preserve"> </w:t>
                  </w:r>
                  <w:r>
                    <w:rPr>
                      <w:rFonts w:ascii="Arial" w:hAnsi="Arial" w:eastAsia="Arial" w:cs="Arial"/>
                      <w:sz w:val="30"/>
                      <w:szCs w:val="30"/>
                      <w:u w:val="single" w:color="auto"/>
                      <w:color w:val="1F2329"/>
                    </w:rPr>
                    <w:t>MLP</w:t>
                  </w:r>
                  <w:r>
                    <w:rPr>
                      <w:rFonts w:ascii="Arial" w:hAnsi="Arial" w:eastAsia="Arial" w:cs="Arial"/>
                      <w:sz w:val="30"/>
                      <w:szCs w:val="30"/>
                      <w:u w:val="single" w:color="auto"/>
                      <w:color w:val="1F2329"/>
                      <w:spacing w:val="8"/>
                    </w:rPr>
                    <w:t xml:space="preserve"> (</w:t>
                  </w:r>
                  <w:r>
                    <w:rPr>
                      <w:rFonts w:ascii="Arial" w:hAnsi="Arial" w:eastAsia="Arial" w:cs="Arial"/>
                      <w:sz w:val="30"/>
                      <w:szCs w:val="30"/>
                      <w:u w:val="single" w:color="auto"/>
                      <w:color w:val="1F2329"/>
                    </w:rPr>
                    <w:t>Feed</w:t>
                  </w:r>
                  <w:r>
                    <w:rPr>
                      <w:rFonts w:ascii="Arial" w:hAnsi="Arial" w:eastAsia="Arial" w:cs="Arial"/>
                      <w:sz w:val="30"/>
                      <w:szCs w:val="30"/>
                      <w:u w:val="single" w:color="auto"/>
                      <w:color w:val="1F2329"/>
                      <w:spacing w:val="8"/>
                    </w:rPr>
                    <w:t>-</w:t>
                  </w:r>
                  <w:r>
                    <w:rPr>
                      <w:rFonts w:ascii="Arial" w:hAnsi="Arial" w:eastAsia="Arial" w:cs="Arial"/>
                      <w:sz w:val="30"/>
                      <w:szCs w:val="30"/>
                      <w:u w:val="single" w:color="auto"/>
                      <w:color w:val="1F2329"/>
                    </w:rPr>
                    <w:t>Forward</w:t>
                  </w:r>
                  <w:r>
                    <w:rPr>
                      <w:rFonts w:ascii="Arial" w:hAnsi="Arial" w:eastAsia="Arial" w:cs="Arial"/>
                      <w:sz w:val="30"/>
                      <w:szCs w:val="30"/>
                      <w:u w:val="single" w:color="auto"/>
                      <w:color w:val="1F2329"/>
                      <w:spacing w:val="8"/>
                    </w:rPr>
                    <w:t>)</w:t>
                  </w:r>
                  <w:r>
                    <w:rPr>
                      <w:rFonts w:ascii="Microsoft YaHei" w:hAnsi="Microsoft YaHei" w:eastAsia="Microsoft YaHei" w:cs="Microsoft YaHei"/>
                      <w:sz w:val="30"/>
                      <w:szCs w:val="30"/>
                      <w:u w:val="single" w:color="auto"/>
                      <w:color w:val="1F2329"/>
                      <w:spacing w:val="8"/>
                    </w:rPr>
                    <w:t>部分计算展开</w:t>
                  </w:r>
                </w:p>
                <w:p>
                  <w:pPr>
                    <w:ind w:left="736" w:right="2334" w:firstLine="45"/>
                    <w:spacing w:before="102" w:line="293" w:lineRule="auto"/>
                    <w:rPr>
                      <w:rFonts w:ascii="Arial" w:hAnsi="Arial" w:eastAsia="Arial" w:cs="Arial"/>
                      <w:sz w:val="24"/>
                      <w:szCs w:val="24"/>
                    </w:rPr>
                  </w:pPr>
                  <w:r>
                    <w:rPr>
                      <w:rFonts w:ascii="MS Gothic" w:hAnsi="MS Gothic" w:eastAsia="MS Gothic" w:cs="MS Gothic"/>
                      <w:sz w:val="27"/>
                      <w:szCs w:val="27"/>
                      <w:color w:val="1F2329"/>
                    </w:rPr>
                    <w:t>FFN</w:t>
                  </w:r>
                  <w:r>
                    <w:rPr>
                      <w:rFonts w:ascii="MS Gothic" w:hAnsi="MS Gothic" w:eastAsia="MS Gothic" w:cs="MS Gothic"/>
                      <w:sz w:val="27"/>
                      <w:szCs w:val="27"/>
                      <w:color w:val="1F2329"/>
                      <w:spacing w:val="12"/>
                    </w:rPr>
                    <w:t>(</w:t>
                  </w:r>
                  <w:r>
                    <w:rPr>
                      <w:rFonts w:ascii="Arial" w:hAnsi="Arial" w:eastAsia="Arial" w:cs="Arial"/>
                      <w:sz w:val="27"/>
                      <w:szCs w:val="27"/>
                      <w:i/>
                      <w:iCs/>
                      <w:color w:val="1F2329"/>
                      <w:spacing w:val="12"/>
                    </w:rPr>
                    <w:t>x</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53"/>
                    </w:rPr>
                    <w:t xml:space="preserve"> </w:t>
                  </w:r>
                  <w:r>
                    <w:rPr>
                      <w:rFonts w:ascii="MS Gothic" w:hAnsi="MS Gothic" w:eastAsia="MS Gothic" w:cs="MS Gothic"/>
                      <w:sz w:val="27"/>
                      <w:szCs w:val="27"/>
                      <w:color w:val="1F2329"/>
                    </w:rPr>
                    <w:t>max</w:t>
                  </w:r>
                  <w:r>
                    <w:rPr>
                      <w:rFonts w:ascii="MS Gothic" w:hAnsi="MS Gothic" w:eastAsia="MS Gothic" w:cs="MS Gothic"/>
                      <w:sz w:val="27"/>
                      <w:szCs w:val="27"/>
                      <w:color w:val="1F2329"/>
                      <w:spacing w:val="12"/>
                    </w:rPr>
                    <w:t>(0,</w:t>
                  </w:r>
                  <w:r>
                    <w:rPr>
                      <w:rFonts w:ascii="MS Gothic" w:hAnsi="MS Gothic" w:eastAsia="MS Gothic" w:cs="MS Gothic"/>
                      <w:sz w:val="27"/>
                      <w:szCs w:val="27"/>
                      <w:color w:val="1F2329"/>
                      <w:spacing w:val="-81"/>
                    </w:rPr>
                    <w:t xml:space="preserve"> </w:t>
                  </w:r>
                  <w:r>
                    <w:rPr>
                      <w:rFonts w:ascii="Arial" w:hAnsi="Arial" w:eastAsia="Arial" w:cs="Arial"/>
                      <w:sz w:val="27"/>
                      <w:szCs w:val="27"/>
                      <w:i/>
                      <w:iCs/>
                      <w:color w:val="1F2329"/>
                    </w:rPr>
                    <w:t>xW</w:t>
                  </w:r>
                  <w:r>
                    <w:rPr>
                      <w:rFonts w:ascii="MS Gothic" w:hAnsi="MS Gothic" w:eastAsia="MS Gothic" w:cs="MS Gothic"/>
                      <w:sz w:val="18"/>
                      <w:szCs w:val="18"/>
                      <w:color w:val="1F2329"/>
                      <w:spacing w:val="12"/>
                      <w:position w:val="-3"/>
                    </w:rPr>
                    <w:t>1</w:t>
                  </w:r>
                  <w:r>
                    <w:rPr>
                      <w:rFonts w:ascii="MS Gothic" w:hAnsi="MS Gothic" w:eastAsia="MS Gothic" w:cs="MS Gothic"/>
                      <w:sz w:val="18"/>
                      <w:szCs w:val="18"/>
                      <w:color w:val="1F2329"/>
                      <w:spacing w:val="12"/>
                      <w:position w:val="-3"/>
                    </w:rPr>
                    <w:t xml:space="preserve"> </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63"/>
                    </w:rPr>
                    <w:t xml:space="preserve"> </w:t>
                  </w:r>
                  <w:r>
                    <w:rPr>
                      <w:rFonts w:ascii="Arial" w:hAnsi="Arial" w:eastAsia="Arial" w:cs="Arial"/>
                      <w:sz w:val="27"/>
                      <w:szCs w:val="27"/>
                      <w:i/>
                      <w:iCs/>
                      <w:color w:val="1F2329"/>
                      <w:spacing w:val="12"/>
                    </w:rPr>
                    <w:t>b</w:t>
                  </w:r>
                  <w:r>
                    <w:rPr>
                      <w:rFonts w:ascii="MS Gothic" w:hAnsi="MS Gothic" w:eastAsia="MS Gothic" w:cs="MS Gothic"/>
                      <w:sz w:val="18"/>
                      <w:szCs w:val="18"/>
                      <w:color w:val="1F2329"/>
                      <w:spacing w:val="12"/>
                      <w:position w:val="-3"/>
                    </w:rPr>
                    <w:t>1</w:t>
                  </w:r>
                  <w:r>
                    <w:rPr>
                      <w:rFonts w:ascii="MS Gothic" w:hAnsi="MS Gothic" w:eastAsia="MS Gothic" w:cs="MS Gothic"/>
                      <w:sz w:val="18"/>
                      <w:szCs w:val="18"/>
                      <w:color w:val="1F2329"/>
                      <w:spacing w:val="-50"/>
                      <w:position w:val="-3"/>
                    </w:rPr>
                    <w:t xml:space="preserve"> </w:t>
                  </w:r>
                  <w:r>
                    <w:rPr>
                      <w:rFonts w:ascii="MS Gothic" w:hAnsi="MS Gothic" w:eastAsia="MS Gothic" w:cs="MS Gothic"/>
                      <w:sz w:val="27"/>
                      <w:szCs w:val="27"/>
                      <w:color w:val="1F2329"/>
                      <w:spacing w:val="12"/>
                    </w:rPr>
                    <w:t>)</w:t>
                  </w:r>
                  <w:r>
                    <w:rPr>
                      <w:rFonts w:ascii="Arial" w:hAnsi="Arial" w:eastAsia="Arial" w:cs="Arial"/>
                      <w:sz w:val="27"/>
                      <w:szCs w:val="27"/>
                      <w:i/>
                      <w:iCs/>
                      <w:color w:val="1F2329"/>
                      <w:spacing w:val="12"/>
                    </w:rPr>
                    <w:t>W</w:t>
                  </w:r>
                  <w:r>
                    <w:rPr>
                      <w:rFonts w:ascii="MS Gothic" w:hAnsi="MS Gothic" w:eastAsia="MS Gothic" w:cs="MS Gothic"/>
                      <w:sz w:val="18"/>
                      <w:szCs w:val="18"/>
                      <w:color w:val="1F2329"/>
                      <w:spacing w:val="12"/>
                      <w:position w:val="-3"/>
                    </w:rPr>
                    <w:t>2</w:t>
                  </w:r>
                  <w:r>
                    <w:rPr>
                      <w:rFonts w:ascii="MS Gothic" w:hAnsi="MS Gothic" w:eastAsia="MS Gothic" w:cs="MS Gothic"/>
                      <w:sz w:val="18"/>
                      <w:szCs w:val="18"/>
                      <w:color w:val="1F2329"/>
                      <w:spacing w:val="12"/>
                      <w:position w:val="-3"/>
                    </w:rPr>
                    <w:t xml:space="preserve"> </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64"/>
                    </w:rPr>
                    <w:t xml:space="preserve"> </w:t>
                  </w:r>
                  <w:r>
                    <w:rPr>
                      <w:rFonts w:ascii="Arial" w:hAnsi="Arial" w:eastAsia="Arial" w:cs="Arial"/>
                      <w:sz w:val="27"/>
                      <w:szCs w:val="27"/>
                      <w:i/>
                      <w:iCs/>
                      <w:color w:val="1F2329"/>
                      <w:spacing w:val="12"/>
                    </w:rPr>
                    <w:t>b</w:t>
                  </w:r>
                  <w:r>
                    <w:rPr>
                      <w:rFonts w:ascii="MS Gothic" w:hAnsi="MS Gothic" w:eastAsia="MS Gothic" w:cs="MS Gothic"/>
                      <w:sz w:val="18"/>
                      <w:szCs w:val="18"/>
                      <w:color w:val="1F2329"/>
                      <w:spacing w:val="12"/>
                      <w:position w:val="-3"/>
                    </w:rPr>
                    <w:t>2</w:t>
                  </w:r>
                  <w:r>
                    <w:rPr>
                      <w:rFonts w:ascii="MS Gothic" w:hAnsi="MS Gothic" w:eastAsia="MS Gothic" w:cs="MS Gothic"/>
                      <w:sz w:val="18"/>
                      <w:szCs w:val="18"/>
                      <w:color w:val="1F2329"/>
                      <w:spacing w:val="11"/>
                      <w:position w:val="-3"/>
                    </w:rPr>
                    <w:t xml:space="preserve"> </w:t>
                  </w:r>
                  <w:r>
                    <w:rPr>
                      <w:rFonts w:ascii="Microsoft YaHei" w:hAnsi="Microsoft YaHei" w:eastAsia="Microsoft YaHei" w:cs="Microsoft YaHei"/>
                      <w:sz w:val="24"/>
                      <w:szCs w:val="24"/>
                      <w:color w:val="1F2329"/>
                      <w:spacing w:val="11"/>
                    </w:rPr>
                    <w:t>，这⾥常⽤设定</w:t>
                  </w:r>
                  <w:r>
                    <w:rPr>
                      <w:rFonts w:ascii="Microsoft YaHei" w:hAnsi="Microsoft YaHei" w:eastAsia="Microsoft YaHei" w:cs="Microsoft YaHei"/>
                      <w:sz w:val="24"/>
                      <w:szCs w:val="24"/>
                      <w:color w:val="1F2329"/>
                      <w:spacing w:val="39"/>
                      <w:w w:val="101"/>
                    </w:rPr>
                    <w:t xml:space="preserve"> </w:t>
                  </w:r>
                  <w:r>
                    <w:rPr>
                      <w:rFonts w:ascii="Arial" w:hAnsi="Arial" w:eastAsia="Arial" w:cs="Arial"/>
                      <w:sz w:val="27"/>
                      <w:szCs w:val="27"/>
                      <w:i/>
                      <w:iCs/>
                      <w:color w:val="1F2329"/>
                    </w:rPr>
                    <w:t>d</w:t>
                  </w:r>
                  <w:r>
                    <w:rPr>
                      <w:rFonts w:ascii="Arial" w:hAnsi="Arial" w:eastAsia="Arial" w:cs="Arial"/>
                      <w:sz w:val="18"/>
                      <w:szCs w:val="18"/>
                      <w:i/>
                      <w:iCs/>
                      <w:color w:val="1F2329"/>
                      <w:position w:val="-3"/>
                    </w:rPr>
                    <w:t>ff</w:t>
                  </w:r>
                  <w:r>
                    <w:rPr>
                      <w:rFonts w:ascii="Arial" w:hAnsi="Arial" w:eastAsia="Arial" w:cs="Arial"/>
                      <w:sz w:val="18"/>
                      <w:szCs w:val="18"/>
                      <w:i/>
                      <w:iCs/>
                      <w:color w:val="1F2329"/>
                      <w:spacing w:val="10"/>
                      <w:position w:val="-3"/>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51"/>
                    </w:rPr>
                    <w:t xml:space="preserve"> </w:t>
                  </w:r>
                  <w:r>
                    <w:rPr>
                      <w:rFonts w:ascii="MS Gothic" w:hAnsi="MS Gothic" w:eastAsia="MS Gothic" w:cs="MS Gothic"/>
                      <w:sz w:val="27"/>
                      <w:szCs w:val="27"/>
                      <w:color w:val="1F2329"/>
                      <w:spacing w:val="11"/>
                    </w:rPr>
                    <w:t>4</w:t>
                  </w:r>
                  <w:r>
                    <w:rPr>
                      <w:rFonts w:ascii="Arial" w:hAnsi="Arial" w:eastAsia="Arial" w:cs="Arial"/>
                      <w:sz w:val="27"/>
                      <w:szCs w:val="27"/>
                      <w:i/>
                      <w:iCs/>
                      <w:color w:val="1F2329"/>
                    </w:rPr>
                    <w:t>d</w:t>
                  </w:r>
                  <w:r>
                    <w:rPr>
                      <w:rFonts w:ascii="Arial" w:hAnsi="Arial" w:eastAsia="Arial" w:cs="Arial"/>
                      <w:sz w:val="18"/>
                      <w:szCs w:val="18"/>
                      <w:i/>
                      <w:iCs/>
                      <w:color w:val="1F2329"/>
                      <w:position w:val="-3"/>
                    </w:rPr>
                    <w:t>model </w:t>
                  </w:r>
                  <w:r>
                    <w:rPr>
                      <w:rFonts w:ascii="Microsoft YaHei" w:hAnsi="Microsoft YaHei" w:eastAsia="Microsoft YaHei" w:cs="Microsoft YaHei"/>
                      <w:sz w:val="24"/>
                      <w:szCs w:val="24"/>
                      <w:u w:val="single" w:color="auto"/>
                      <w:color w:val="D83931"/>
                      <w:spacing w:val="1"/>
                    </w:rPr>
                    <w:t>第⼀个线性层</w:t>
                  </w:r>
                  <w:r>
                    <w:rPr>
                      <w:rFonts w:ascii="Microsoft YaHei" w:hAnsi="Microsoft YaHei" w:eastAsia="Microsoft YaHei" w:cs="Microsoft YaHei"/>
                      <w:sz w:val="24"/>
                      <w:szCs w:val="24"/>
                      <w:color w:val="D83931"/>
                      <w:spacing w:val="1"/>
                    </w:rPr>
                    <w:t xml:space="preserve"> </w:t>
                  </w:r>
                  <w:r>
                    <w:rPr>
                      <w:rFonts w:ascii="Arial" w:hAnsi="Arial" w:eastAsia="Arial" w:cs="Arial"/>
                      <w:sz w:val="24"/>
                      <w:szCs w:val="24"/>
                      <w:color w:val="1F2329"/>
                      <w:spacing w:val="1"/>
                      <w:position w:val="1"/>
                    </w:rPr>
                    <w:t>( </w:t>
                  </w:r>
                  <w:r>
                    <w:rPr>
                      <w:rFonts w:ascii="Arial" w:hAnsi="Arial" w:eastAsia="Arial" w:cs="Arial"/>
                      <w:sz w:val="27"/>
                      <w:szCs w:val="27"/>
                      <w:i/>
                      <w:iCs/>
                      <w:color w:val="1F2329"/>
                      <w:position w:val="1"/>
                    </w:rPr>
                    <w:t>d</w:t>
                  </w:r>
                  <w:r>
                    <w:rPr>
                      <w:rFonts w:ascii="Arial" w:hAnsi="Arial" w:eastAsia="Arial" w:cs="Arial"/>
                      <w:sz w:val="18"/>
                      <w:szCs w:val="18"/>
                      <w:i/>
                      <w:iCs/>
                      <w:color w:val="1F2329"/>
                      <w:position w:val="-2"/>
                    </w:rPr>
                    <w:t>model</w:t>
                  </w:r>
                  <w:r>
                    <w:rPr>
                      <w:rFonts w:ascii="Arial" w:hAnsi="Arial" w:eastAsia="Arial" w:cs="Arial"/>
                      <w:sz w:val="18"/>
                      <w:szCs w:val="18"/>
                      <w:i/>
                      <w:iCs/>
                      <w:color w:val="1F2329"/>
                      <w:spacing w:val="1"/>
                      <w:position w:val="-2"/>
                    </w:rPr>
                    <w:t xml:space="preserve">  </w:t>
                  </w:r>
                  <w:r>
                    <w:rPr>
                      <w:rFonts w:ascii="MS Gothic" w:hAnsi="MS Gothic" w:eastAsia="MS Gothic" w:cs="MS Gothic"/>
                      <w:sz w:val="27"/>
                      <w:szCs w:val="27"/>
                      <w:color w:val="1F2329"/>
                      <w:spacing w:val="1"/>
                      <w:position w:val="2"/>
                    </w:rPr>
                    <w:t>→</w:t>
                  </w:r>
                  <w:r>
                    <w:rPr>
                      <w:rFonts w:ascii="MS Gothic" w:hAnsi="MS Gothic" w:eastAsia="MS Gothic" w:cs="MS Gothic"/>
                      <w:sz w:val="27"/>
                      <w:szCs w:val="27"/>
                      <w:color w:val="1F2329"/>
                      <w:spacing w:val="-44"/>
                      <w:position w:val="2"/>
                    </w:rPr>
                    <w:t xml:space="preserve"> </w:t>
                  </w:r>
                  <w:r>
                    <w:rPr>
                      <w:rFonts w:ascii="Arial" w:hAnsi="Arial" w:eastAsia="Arial" w:cs="Arial"/>
                      <w:sz w:val="27"/>
                      <w:szCs w:val="27"/>
                      <w:i/>
                      <w:iCs/>
                      <w:color w:val="1F2329"/>
                      <w:position w:val="2"/>
                    </w:rPr>
                    <w:t>d</w:t>
                  </w:r>
                  <w:r>
                    <w:rPr>
                      <w:rFonts w:ascii="Arial" w:hAnsi="Arial" w:eastAsia="Arial" w:cs="Arial"/>
                      <w:sz w:val="18"/>
                      <w:szCs w:val="18"/>
                      <w:i/>
                      <w:iCs/>
                      <w:color w:val="1F2329"/>
                      <w:position w:val="-2"/>
                    </w:rPr>
                    <w:t>ff</w:t>
                  </w:r>
                  <w:r>
                    <w:rPr>
                      <w:rFonts w:ascii="Arial" w:hAnsi="Arial" w:eastAsia="Arial" w:cs="Arial"/>
                      <w:sz w:val="18"/>
                      <w:szCs w:val="18"/>
                      <w:i/>
                      <w:iCs/>
                      <w:color w:val="1F2329"/>
                      <w:spacing w:val="1"/>
                      <w:position w:val="-2"/>
                    </w:rPr>
                    <w:t xml:space="preserve">  </w:t>
                  </w:r>
                  <w:r>
                    <w:rPr>
                      <w:rFonts w:ascii="Arial" w:hAnsi="Arial" w:eastAsia="Arial" w:cs="Arial"/>
                      <w:sz w:val="24"/>
                      <w:szCs w:val="24"/>
                      <w:color w:val="1F2329"/>
                      <w:spacing w:val="1"/>
                    </w:rPr>
                    <w:t>)</w:t>
                  </w:r>
                </w:p>
                <w:p>
                  <w:pPr>
                    <w:ind w:left="733"/>
                    <w:spacing w:before="62"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操作：</w:t>
                  </w:r>
                </w:p>
                <w:p>
                  <w:pPr>
                    <w:ind w:left="807"/>
                    <w:spacing w:before="13" w:line="234" w:lineRule="auto"/>
                    <w:rPr>
                      <w:rFonts w:ascii="MS Gothic" w:hAnsi="MS Gothic" w:eastAsia="MS Gothic" w:cs="MS Gothic"/>
                      <w:sz w:val="27"/>
                      <w:szCs w:val="27"/>
                    </w:rPr>
                  </w:pPr>
                  <w:r>
                    <w:rPr>
                      <w:rFonts w:ascii="MS Gothic" w:hAnsi="MS Gothic" w:eastAsia="MS Gothic" w:cs="MS Gothic"/>
                      <w:sz w:val="27"/>
                      <w:szCs w:val="27"/>
                      <w:color w:val="1F2329"/>
                      <w:spacing w:val="-18"/>
                      <w:w w:val="84"/>
                      <w:position w:val="1"/>
                    </w:rPr>
                    <w:t>[</w:t>
                  </w:r>
                  <w:r>
                    <w:rPr>
                      <w:rFonts w:ascii="Arial" w:hAnsi="Arial" w:eastAsia="Arial" w:cs="Arial"/>
                      <w:sz w:val="27"/>
                      <w:szCs w:val="27"/>
                      <w:i/>
                      <w:iCs/>
                      <w:color w:val="1F2329"/>
                      <w:spacing w:val="-18"/>
                      <w:w w:val="84"/>
                      <w:position w:val="1"/>
                    </w:rPr>
                    <w:t>b</w:t>
                  </w:r>
                  <w:r>
                    <w:rPr>
                      <w:rFonts w:ascii="MS Gothic" w:hAnsi="MS Gothic" w:eastAsia="MS Gothic" w:cs="MS Gothic"/>
                      <w:sz w:val="27"/>
                      <w:szCs w:val="27"/>
                      <w:color w:val="1F2329"/>
                      <w:spacing w:val="-18"/>
                      <w:w w:val="84"/>
                      <w:position w:val="1"/>
                    </w:rPr>
                    <w:t>,</w:t>
                  </w:r>
                  <w:r>
                    <w:rPr>
                      <w:rFonts w:ascii="MS Gothic" w:hAnsi="MS Gothic" w:eastAsia="MS Gothic" w:cs="MS Gothic"/>
                      <w:sz w:val="27"/>
                      <w:szCs w:val="27"/>
                      <w:color w:val="1F2329"/>
                      <w:spacing w:val="-59"/>
                      <w:position w:val="1"/>
                    </w:rPr>
                    <w:t xml:space="preserve"> </w:t>
                  </w:r>
                  <w:r>
                    <w:rPr>
                      <w:rFonts w:ascii="Arial" w:hAnsi="Arial" w:eastAsia="Arial" w:cs="Arial"/>
                      <w:sz w:val="27"/>
                      <w:szCs w:val="27"/>
                      <w:i/>
                      <w:iCs/>
                      <w:color w:val="1F2329"/>
                      <w:spacing w:val="-18"/>
                      <w:w w:val="84"/>
                      <w:position w:val="1"/>
                    </w:rPr>
                    <w:t>s</w:t>
                  </w:r>
                  <w:r>
                    <w:rPr>
                      <w:rFonts w:ascii="MS Gothic" w:hAnsi="MS Gothic" w:eastAsia="MS Gothic" w:cs="MS Gothic"/>
                      <w:sz w:val="27"/>
                      <w:szCs w:val="27"/>
                      <w:color w:val="1F2329"/>
                      <w:spacing w:val="-18"/>
                      <w:w w:val="84"/>
                      <w:position w:val="1"/>
                    </w:rPr>
                    <w:t>,</w:t>
                  </w:r>
                  <w:r>
                    <w:rPr>
                      <w:rFonts w:ascii="Arial" w:hAnsi="Arial" w:eastAsia="Arial" w:cs="Arial"/>
                      <w:sz w:val="27"/>
                      <w:szCs w:val="27"/>
                      <w:i/>
                      <w:iCs/>
                      <w:color w:val="1F2329"/>
                      <w:spacing w:val="-18"/>
                      <w:w w:val="84"/>
                      <w:position w:val="1"/>
                    </w:rPr>
                    <w:t>d</w:t>
                  </w:r>
                  <w:r>
                    <w:rPr>
                      <w:rFonts w:ascii="Arial" w:hAnsi="Arial" w:eastAsia="Arial" w:cs="Arial"/>
                      <w:sz w:val="18"/>
                      <w:szCs w:val="18"/>
                      <w:i/>
                      <w:iCs/>
                      <w:color w:val="1F2329"/>
                      <w:spacing w:val="3"/>
                      <w:position w:val="-3"/>
                    </w:rPr>
                    <w:t>model</w:t>
                  </w:r>
                  <w:r>
                    <w:rPr>
                      <w:rFonts w:ascii="Arial" w:hAnsi="Arial" w:eastAsia="Arial" w:cs="Arial"/>
                      <w:sz w:val="18"/>
                      <w:szCs w:val="18"/>
                      <w:i/>
                      <w:iCs/>
                      <w:color w:val="1F2329"/>
                      <w:spacing w:val="-11"/>
                      <w:position w:val="-3"/>
                    </w:rPr>
                    <w:t xml:space="preserve"> </w:t>
                  </w:r>
                  <w:r>
                    <w:rPr>
                      <w:rFonts w:ascii="MS Gothic" w:hAnsi="MS Gothic" w:eastAsia="MS Gothic" w:cs="MS Gothic"/>
                      <w:sz w:val="27"/>
                      <w:szCs w:val="27"/>
                      <w:color w:val="1F2329"/>
                      <w:spacing w:val="-39"/>
                      <w:w w:val="84"/>
                      <w:position w:val="1"/>
                    </w:rPr>
                    <w:t>]</w:t>
                  </w:r>
                  <w:r>
                    <w:rPr>
                      <w:rFonts w:ascii="MS Gothic" w:hAnsi="MS Gothic" w:eastAsia="MS Gothic" w:cs="MS Gothic"/>
                      <w:sz w:val="27"/>
                      <w:szCs w:val="27"/>
                      <w:color w:val="1F2329"/>
                      <w:spacing w:val="-35"/>
                      <w:position w:val="1"/>
                    </w:rPr>
                    <w:t xml:space="preserve"> </w:t>
                  </w:r>
                  <w:r>
                    <w:rPr>
                      <w:rFonts w:ascii="MS Gothic" w:hAnsi="MS Gothic" w:eastAsia="MS Gothic" w:cs="MS Gothic"/>
                      <w:sz w:val="27"/>
                      <w:szCs w:val="27"/>
                      <w:color w:val="1F2329"/>
                      <w:spacing w:val="-39"/>
                      <w:w w:val="84"/>
                      <w:position w:val="1"/>
                    </w:rPr>
                    <w:t>×</w:t>
                  </w:r>
                  <w:r>
                    <w:rPr>
                      <w:rFonts w:ascii="MS Gothic" w:hAnsi="MS Gothic" w:eastAsia="MS Gothic" w:cs="MS Gothic"/>
                      <w:sz w:val="27"/>
                      <w:szCs w:val="27"/>
                      <w:color w:val="1F2329"/>
                      <w:spacing w:val="-43"/>
                      <w:position w:val="1"/>
                    </w:rPr>
                    <w:t xml:space="preserve"> </w:t>
                  </w:r>
                  <w:r>
                    <w:rPr>
                      <w:rFonts w:ascii="MS Gothic" w:hAnsi="MS Gothic" w:eastAsia="MS Gothic" w:cs="MS Gothic"/>
                      <w:sz w:val="27"/>
                      <w:szCs w:val="27"/>
                      <w:color w:val="1F2329"/>
                      <w:spacing w:val="-39"/>
                      <w:w w:val="84"/>
                      <w:position w:val="1"/>
                    </w:rPr>
                    <w:t>[</w:t>
                  </w:r>
                  <w:r>
                    <w:rPr>
                      <w:rFonts w:ascii="Arial" w:hAnsi="Arial" w:eastAsia="Arial" w:cs="Arial"/>
                      <w:sz w:val="27"/>
                      <w:szCs w:val="27"/>
                      <w:i/>
                      <w:iCs/>
                      <w:color w:val="1F2329"/>
                      <w:spacing w:val="-39"/>
                      <w:w w:val="84"/>
                      <w:position w:val="1"/>
                    </w:rPr>
                    <w:t>d</w:t>
                  </w:r>
                  <w:r>
                    <w:rPr>
                      <w:rFonts w:ascii="Arial" w:hAnsi="Arial" w:eastAsia="Arial" w:cs="Arial"/>
                      <w:sz w:val="18"/>
                      <w:szCs w:val="18"/>
                      <w:i/>
                      <w:iCs/>
                      <w:color w:val="1F2329"/>
                      <w:spacing w:val="-5"/>
                      <w:position w:val="-3"/>
                    </w:rPr>
                    <w:t>model</w:t>
                  </w:r>
                  <w:r>
                    <w:rPr>
                      <w:rFonts w:ascii="MS Gothic" w:hAnsi="MS Gothic" w:eastAsia="MS Gothic" w:cs="MS Gothic"/>
                      <w:sz w:val="27"/>
                      <w:szCs w:val="27"/>
                      <w:color w:val="1F2329"/>
                      <w:spacing w:val="-5"/>
                      <w:position w:val="-3"/>
                    </w:rPr>
                    <w:t>,</w:t>
                  </w:r>
                  <w:r>
                    <w:rPr>
                      <w:rFonts w:ascii="Arial" w:hAnsi="Arial" w:eastAsia="Arial" w:cs="Arial"/>
                      <w:sz w:val="27"/>
                      <w:szCs w:val="27"/>
                      <w:i/>
                      <w:iCs/>
                      <w:color w:val="1F2329"/>
                      <w:spacing w:val="-5"/>
                      <w:position w:val="1"/>
                    </w:rPr>
                    <w:t>d</w:t>
                  </w:r>
                  <w:r>
                    <w:rPr>
                      <w:rFonts w:ascii="Arial" w:hAnsi="Arial" w:eastAsia="Arial" w:cs="Arial"/>
                      <w:sz w:val="18"/>
                      <w:szCs w:val="18"/>
                      <w:i/>
                      <w:iCs/>
                      <w:color w:val="1F2329"/>
                      <w:spacing w:val="-5"/>
                      <w:position w:val="-3"/>
                    </w:rPr>
                    <w:t>ff</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45"/>
                      <w:position w:val="1"/>
                    </w:rPr>
                    <w:t xml:space="preserve"> </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27"/>
                      <w:position w:val="1"/>
                    </w:rPr>
                    <w:t xml:space="preserve"> </w:t>
                  </w:r>
                  <w:r>
                    <w:rPr>
                      <w:rFonts w:ascii="MS Gothic" w:hAnsi="MS Gothic" w:eastAsia="MS Gothic" w:cs="MS Gothic"/>
                      <w:sz w:val="27"/>
                      <w:szCs w:val="27"/>
                      <w:color w:val="1F2329"/>
                      <w:spacing w:val="-5"/>
                      <w:position w:val="1"/>
                    </w:rPr>
                    <w:t>[</w:t>
                  </w:r>
                  <w:r>
                    <w:rPr>
                      <w:rFonts w:ascii="Arial" w:hAnsi="Arial" w:eastAsia="Arial" w:cs="Arial"/>
                      <w:sz w:val="27"/>
                      <w:szCs w:val="27"/>
                      <w:i/>
                      <w:iCs/>
                      <w:color w:val="1F2329"/>
                      <w:spacing w:val="-5"/>
                      <w:position w:val="1"/>
                    </w:rPr>
                    <w:t>b</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76"/>
                      <w:position w:val="1"/>
                    </w:rPr>
                    <w:t xml:space="preserve"> </w:t>
                  </w:r>
                  <w:r>
                    <w:rPr>
                      <w:rFonts w:ascii="Arial" w:hAnsi="Arial" w:eastAsia="Arial" w:cs="Arial"/>
                      <w:sz w:val="27"/>
                      <w:szCs w:val="27"/>
                      <w:i/>
                      <w:iCs/>
                      <w:color w:val="1F2329"/>
                      <w:spacing w:val="-5"/>
                      <w:position w:val="1"/>
                    </w:rPr>
                    <w:t>s</w:t>
                  </w:r>
                  <w:r>
                    <w:rPr>
                      <w:rFonts w:ascii="MS Gothic" w:hAnsi="MS Gothic" w:eastAsia="MS Gothic" w:cs="MS Gothic"/>
                      <w:sz w:val="27"/>
                      <w:szCs w:val="27"/>
                      <w:color w:val="1F2329"/>
                      <w:spacing w:val="-5"/>
                      <w:position w:val="1"/>
                    </w:rPr>
                    <w:t>,</w:t>
                  </w:r>
                  <w:r>
                    <w:rPr>
                      <w:rFonts w:ascii="Arial" w:hAnsi="Arial" w:eastAsia="Arial" w:cs="Arial"/>
                      <w:sz w:val="27"/>
                      <w:szCs w:val="27"/>
                      <w:i/>
                      <w:iCs/>
                      <w:color w:val="1F2329"/>
                      <w:spacing w:val="-5"/>
                      <w:position w:val="1"/>
                    </w:rPr>
                    <w:t>d</w:t>
                  </w:r>
                  <w:r>
                    <w:rPr>
                      <w:rFonts w:ascii="Arial" w:hAnsi="Arial" w:eastAsia="Arial" w:cs="Arial"/>
                      <w:sz w:val="18"/>
                      <w:szCs w:val="18"/>
                      <w:i/>
                      <w:iCs/>
                      <w:color w:val="1F2329"/>
                      <w:spacing w:val="-5"/>
                      <w:position w:val="-3"/>
                    </w:rPr>
                    <w:t>ff</w:t>
                  </w:r>
                  <w:r>
                    <w:rPr>
                      <w:rFonts w:ascii="MS Gothic" w:hAnsi="MS Gothic" w:eastAsia="MS Gothic" w:cs="MS Gothic"/>
                      <w:sz w:val="27"/>
                      <w:szCs w:val="27"/>
                      <w:color w:val="1F2329"/>
                      <w:spacing w:val="-5"/>
                      <w:position w:val="1"/>
                    </w:rPr>
                    <w:t>]</w:t>
                  </w:r>
                </w:p>
                <w:p>
                  <w:pPr>
                    <w:ind w:left="751"/>
                    <w:spacing w:before="127" w:line="220" w:lineRule="auto"/>
                    <w:rPr>
                      <w:rFonts w:ascii="Arial" w:hAnsi="Arial" w:eastAsia="Arial" w:cs="Arial"/>
                      <w:sz w:val="18"/>
                      <w:szCs w:val="18"/>
                    </w:rPr>
                  </w:pPr>
                  <w:r>
                    <w:rPr>
                      <w:rFonts w:ascii="Arial" w:hAnsi="Arial" w:eastAsia="Arial" w:cs="Arial"/>
                      <w:sz w:val="24"/>
                      <w:szCs w:val="24"/>
                      <w:color w:val="1F2329"/>
                      <w:spacing w:val="-21"/>
                    </w:rPr>
                    <w:t>FLOPs</w:t>
                  </w:r>
                  <w:r>
                    <w:rPr>
                      <w:rFonts w:ascii="Microsoft YaHei" w:hAnsi="Microsoft YaHei" w:eastAsia="Microsoft YaHei" w:cs="Microsoft YaHei"/>
                      <w:sz w:val="24"/>
                      <w:szCs w:val="24"/>
                      <w:color w:val="1F2329"/>
                      <w:spacing w:val="-21"/>
                    </w:rPr>
                    <w:t>约为： </w:t>
                  </w:r>
                  <w:r>
                    <w:rPr>
                      <w:rFonts w:ascii="MS Gothic" w:hAnsi="MS Gothic" w:eastAsia="MS Gothic" w:cs="MS Gothic"/>
                      <w:sz w:val="27"/>
                      <w:szCs w:val="27"/>
                      <w:color w:val="1F2329"/>
                      <w:spacing w:val="-21"/>
                      <w:position w:val="1"/>
                    </w:rPr>
                    <w:t>2</w:t>
                  </w:r>
                  <w:r>
                    <w:rPr>
                      <w:rFonts w:ascii="MS Gothic" w:hAnsi="MS Gothic" w:eastAsia="MS Gothic" w:cs="MS Gothic"/>
                      <w:sz w:val="27"/>
                      <w:szCs w:val="27"/>
                      <w:color w:val="1F2329"/>
                      <w:spacing w:val="-50"/>
                      <w:position w:val="1"/>
                    </w:rPr>
                    <w:t xml:space="preserve"> </w:t>
                  </w:r>
                  <w:r>
                    <w:rPr>
                      <w:rFonts w:ascii="MS Gothic" w:hAnsi="MS Gothic" w:eastAsia="MS Gothic" w:cs="MS Gothic"/>
                      <w:sz w:val="27"/>
                      <w:szCs w:val="27"/>
                      <w:color w:val="1F2329"/>
                      <w:spacing w:val="-21"/>
                      <w:position w:val="1"/>
                    </w:rPr>
                    <w:t>⋅</w:t>
                  </w:r>
                  <w:r>
                    <w:rPr>
                      <w:rFonts w:ascii="MS Gothic" w:hAnsi="MS Gothic" w:eastAsia="MS Gothic" w:cs="MS Gothic"/>
                      <w:sz w:val="27"/>
                      <w:szCs w:val="27"/>
                      <w:color w:val="1F2329"/>
                      <w:spacing w:val="-64"/>
                      <w:position w:val="1"/>
                    </w:rPr>
                    <w:t xml:space="preserve"> </w:t>
                  </w:r>
                  <w:r>
                    <w:rPr>
                      <w:rFonts w:ascii="Arial" w:hAnsi="Arial" w:eastAsia="Arial" w:cs="Arial"/>
                      <w:sz w:val="27"/>
                      <w:szCs w:val="27"/>
                      <w:i/>
                      <w:iCs/>
                      <w:color w:val="1F2329"/>
                      <w:spacing w:val="-21"/>
                      <w:position w:val="1"/>
                    </w:rPr>
                    <w:t>b</w:t>
                  </w:r>
                  <w:r>
                    <w:rPr>
                      <w:rFonts w:ascii="Arial" w:hAnsi="Arial" w:eastAsia="Arial" w:cs="Arial"/>
                      <w:sz w:val="27"/>
                      <w:szCs w:val="27"/>
                      <w:i/>
                      <w:iCs/>
                      <w:color w:val="1F2329"/>
                      <w:spacing w:val="10"/>
                      <w:position w:val="1"/>
                    </w:rPr>
                    <w:t xml:space="preserve"> </w:t>
                  </w:r>
                  <w:r>
                    <w:rPr>
                      <w:rFonts w:ascii="MS Gothic" w:hAnsi="MS Gothic" w:eastAsia="MS Gothic" w:cs="MS Gothic"/>
                      <w:sz w:val="27"/>
                      <w:szCs w:val="27"/>
                      <w:color w:val="1F2329"/>
                      <w:spacing w:val="-21"/>
                      <w:position w:val="1"/>
                    </w:rPr>
                    <w:t>⋅</w:t>
                  </w:r>
                  <w:r>
                    <w:rPr>
                      <w:rFonts w:ascii="MS Gothic" w:hAnsi="MS Gothic" w:eastAsia="MS Gothic" w:cs="MS Gothic"/>
                      <w:sz w:val="27"/>
                      <w:szCs w:val="27"/>
                      <w:color w:val="1F2329"/>
                      <w:spacing w:val="-61"/>
                      <w:position w:val="1"/>
                    </w:rPr>
                    <w:t xml:space="preserve"> </w:t>
                  </w:r>
                  <w:r>
                    <w:rPr>
                      <w:rFonts w:ascii="Arial" w:hAnsi="Arial" w:eastAsia="Arial" w:cs="Arial"/>
                      <w:sz w:val="27"/>
                      <w:szCs w:val="27"/>
                      <w:i/>
                      <w:iCs/>
                      <w:color w:val="1F2329"/>
                      <w:spacing w:val="-21"/>
                      <w:position w:val="1"/>
                    </w:rPr>
                    <w:t>s </w:t>
                  </w:r>
                  <w:r>
                    <w:rPr>
                      <w:rFonts w:ascii="MS Gothic" w:hAnsi="MS Gothic" w:eastAsia="MS Gothic" w:cs="MS Gothic"/>
                      <w:sz w:val="27"/>
                      <w:szCs w:val="27"/>
                      <w:color w:val="1F2329"/>
                      <w:spacing w:val="-21"/>
                      <w:position w:val="1"/>
                    </w:rPr>
                    <w:t>⋅</w:t>
                  </w:r>
                  <w:r>
                    <w:rPr>
                      <w:rFonts w:ascii="MS Gothic" w:hAnsi="MS Gothic" w:eastAsia="MS Gothic" w:cs="MS Gothic"/>
                      <w:sz w:val="27"/>
                      <w:szCs w:val="27"/>
                      <w:color w:val="1F2329"/>
                      <w:spacing w:val="-66"/>
                      <w:position w:val="1"/>
                    </w:rPr>
                    <w:t xml:space="preserve"> </w:t>
                  </w:r>
                  <w:r>
                    <w:rPr>
                      <w:rFonts w:ascii="Arial" w:hAnsi="Arial" w:eastAsia="Arial" w:cs="Arial"/>
                      <w:sz w:val="27"/>
                      <w:szCs w:val="27"/>
                      <w:i/>
                      <w:iCs/>
                      <w:color w:val="1F2329"/>
                      <w:spacing w:val="-21"/>
                      <w:position w:val="1"/>
                    </w:rPr>
                    <w:t>d</w:t>
                  </w:r>
                  <w:r>
                    <w:rPr>
                      <w:rFonts w:ascii="Arial" w:hAnsi="Arial" w:eastAsia="Arial" w:cs="Arial"/>
                      <w:sz w:val="18"/>
                      <w:szCs w:val="18"/>
                      <w:i/>
                      <w:iCs/>
                      <w:color w:val="1F2329"/>
                      <w:spacing w:val="-21"/>
                      <w:position w:val="-3"/>
                    </w:rPr>
                    <w:t>model   </w:t>
                  </w:r>
                  <w:r>
                    <w:rPr>
                      <w:rFonts w:ascii="MS Gothic" w:hAnsi="MS Gothic" w:eastAsia="MS Gothic" w:cs="MS Gothic"/>
                      <w:sz w:val="27"/>
                      <w:szCs w:val="27"/>
                      <w:color w:val="1F2329"/>
                      <w:spacing w:val="-21"/>
                      <w:position w:val="1"/>
                    </w:rPr>
                    <w:t>⋅</w:t>
                  </w:r>
                  <w:r>
                    <w:rPr>
                      <w:rFonts w:ascii="MS Gothic" w:hAnsi="MS Gothic" w:eastAsia="MS Gothic" w:cs="MS Gothic"/>
                      <w:sz w:val="27"/>
                      <w:szCs w:val="27"/>
                      <w:color w:val="1F2329"/>
                      <w:spacing w:val="-66"/>
                      <w:position w:val="1"/>
                    </w:rPr>
                    <w:t xml:space="preserve"> </w:t>
                  </w:r>
                  <w:r>
                    <w:rPr>
                      <w:rFonts w:ascii="Arial" w:hAnsi="Arial" w:eastAsia="Arial" w:cs="Arial"/>
                      <w:sz w:val="27"/>
                      <w:szCs w:val="27"/>
                      <w:i/>
                      <w:iCs/>
                      <w:color w:val="1F2329"/>
                      <w:spacing w:val="-21"/>
                      <w:position w:val="1"/>
                    </w:rPr>
                    <w:t>d</w:t>
                  </w:r>
                  <w:r>
                    <w:rPr>
                      <w:rFonts w:ascii="Arial" w:hAnsi="Arial" w:eastAsia="Arial" w:cs="Arial"/>
                      <w:sz w:val="18"/>
                      <w:szCs w:val="18"/>
                      <w:i/>
                      <w:iCs/>
                      <w:color w:val="1F2329"/>
                      <w:position w:val="-3"/>
                    </w:rPr>
                    <w:t>ff</w:t>
                  </w:r>
                  <w:r>
                    <w:rPr>
                      <w:rFonts w:ascii="Arial" w:hAnsi="Arial" w:eastAsia="Arial" w:cs="Arial"/>
                      <w:sz w:val="18"/>
                      <w:szCs w:val="18"/>
                      <w:i/>
                      <w:iCs/>
                      <w:color w:val="1F2329"/>
                      <w:spacing w:val="2"/>
                      <w:position w:val="-3"/>
                    </w:rPr>
                    <w:t xml:space="preserve">  </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46"/>
                      <w:position w:val="1"/>
                    </w:rPr>
                    <w:t xml:space="preserve"> </w:t>
                  </w:r>
                  <w:r>
                    <w:rPr>
                      <w:rFonts w:ascii="MS Gothic" w:hAnsi="MS Gothic" w:eastAsia="MS Gothic" w:cs="MS Gothic"/>
                      <w:sz w:val="27"/>
                      <w:szCs w:val="27"/>
                      <w:color w:val="1F2329"/>
                      <w:spacing w:val="2"/>
                      <w:position w:val="1"/>
                    </w:rPr>
                    <w:t>2</w:t>
                  </w:r>
                  <w:r>
                    <w:rPr>
                      <w:rFonts w:ascii="Arial" w:hAnsi="Arial" w:eastAsia="Arial" w:cs="Arial"/>
                      <w:sz w:val="27"/>
                      <w:szCs w:val="27"/>
                      <w:i/>
                      <w:iCs/>
                      <w:color w:val="1F2329"/>
                      <w:position w:val="1"/>
                    </w:rPr>
                    <w:t>bsd</w:t>
                  </w:r>
                  <w:r>
                    <w:rPr>
                      <w:rFonts w:ascii="Arial" w:hAnsi="Arial" w:eastAsia="Arial" w:cs="Arial"/>
                      <w:sz w:val="18"/>
                      <w:szCs w:val="18"/>
                      <w:i/>
                      <w:iCs/>
                      <w:color w:val="1F2329"/>
                      <w:position w:val="-3"/>
                    </w:rPr>
                    <w:t>model</w:t>
                  </w:r>
                  <w:r>
                    <w:rPr>
                      <w:rFonts w:ascii="Arial" w:hAnsi="Arial" w:eastAsia="Arial" w:cs="Arial"/>
                      <w:sz w:val="18"/>
                      <w:szCs w:val="18"/>
                      <w:i/>
                      <w:iCs/>
                      <w:color w:val="1F2329"/>
                      <w:spacing w:val="2"/>
                      <w:position w:val="-3"/>
                    </w:rPr>
                    <w:t xml:space="preserve"> </w:t>
                  </w:r>
                  <w:r>
                    <w:rPr>
                      <w:rFonts w:ascii="MS Gothic" w:hAnsi="MS Gothic" w:eastAsia="MS Gothic" w:cs="MS Gothic"/>
                      <w:sz w:val="27"/>
                      <w:szCs w:val="27"/>
                      <w:color w:val="1F2329"/>
                      <w:spacing w:val="2"/>
                      <w:position w:val="1"/>
                    </w:rPr>
                    <w:t>(4</w:t>
                  </w:r>
                  <w:r>
                    <w:rPr>
                      <w:rFonts w:ascii="Arial" w:hAnsi="Arial" w:eastAsia="Arial" w:cs="Arial"/>
                      <w:sz w:val="27"/>
                      <w:szCs w:val="27"/>
                      <w:i/>
                      <w:iCs/>
                      <w:color w:val="1F2329"/>
                      <w:position w:val="1"/>
                    </w:rPr>
                    <w:t>d</w:t>
                  </w:r>
                  <w:r>
                    <w:rPr>
                      <w:rFonts w:ascii="Arial" w:hAnsi="Arial" w:eastAsia="Arial" w:cs="Arial"/>
                      <w:sz w:val="18"/>
                      <w:szCs w:val="18"/>
                      <w:i/>
                      <w:iCs/>
                      <w:color w:val="1F2329"/>
                      <w:position w:val="-3"/>
                    </w:rPr>
                    <w:t>model</w:t>
                  </w:r>
                  <w:r>
                    <w:rPr>
                      <w:rFonts w:ascii="Arial" w:hAnsi="Arial" w:eastAsia="Arial" w:cs="Arial"/>
                      <w:sz w:val="18"/>
                      <w:szCs w:val="18"/>
                      <w:i/>
                      <w:iCs/>
                      <w:color w:val="1F2329"/>
                      <w:spacing w:val="2"/>
                      <w:position w:val="-3"/>
                    </w:rPr>
                    <w:t xml:space="preserve"> </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45"/>
                      <w:position w:val="1"/>
                    </w:rPr>
                    <w:t xml:space="preserve"> </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48"/>
                      <w:position w:val="1"/>
                    </w:rPr>
                    <w:t xml:space="preserve"> </w:t>
                  </w:r>
                  <w:r>
                    <w:rPr>
                      <w:rFonts w:ascii="MS Gothic" w:hAnsi="MS Gothic" w:eastAsia="MS Gothic" w:cs="MS Gothic"/>
                      <w:sz w:val="27"/>
                      <w:szCs w:val="27"/>
                      <w:color w:val="1F2329"/>
                      <w:spacing w:val="2"/>
                      <w:position w:val="1"/>
                    </w:rPr>
                    <w:t>8</w:t>
                  </w:r>
                  <w:r>
                    <w:rPr>
                      <w:rFonts w:ascii="Arial" w:hAnsi="Arial" w:eastAsia="Arial" w:cs="Arial"/>
                      <w:sz w:val="27"/>
                      <w:szCs w:val="27"/>
                      <w:i/>
                      <w:iCs/>
                      <w:color w:val="1F2329"/>
                      <w:position w:val="1"/>
                    </w:rPr>
                    <w:t>bsd</w:t>
                  </w:r>
                  <w:r>
                    <w:ruby>
                      <w:rubyPr>
                        <w:rubyAlign w:val="left"/>
                        <w:hpsRaise w:val="10"/>
                        <w:hps w:val="18"/>
                        <w:hpsBaseText w:val="18"/>
                      </w:rubyPr>
                      <w:rt>
                        <w:r>
                          <w:rPr>
                            <w:rFonts w:ascii="MS Gothic" w:hAnsi="MS Gothic" w:eastAsia="MS Gothic" w:cs="MS Gothic"/>
                            <w:sz w:val="18"/>
                            <w:szCs w:val="18"/>
                            <w:color w:val="1F2329"/>
                            <w:w w:val="98"/>
                          </w:rPr>
                          <w:t>2</w:t>
                        </w:r>
                      </w:rt>
                      <w:rubyBase>
                        <w:r>
                          <w:rPr>
                            <w:rFonts w:ascii="Arial" w:hAnsi="Arial" w:eastAsia="Arial" w:cs="Arial"/>
                            <w:sz w:val="18"/>
                            <w:szCs w:val="18"/>
                            <w:i/>
                            <w:iCs/>
                            <w:color w:val="1F2329"/>
                            <w:w w:val="106"/>
                            <w:position w:val="-4"/>
                          </w:rPr>
                          <w:t>m</w:t>
                        </w:r>
                      </w:rubyBase>
                    </w:ruby>
                  </w:r>
                  <w:r>
                    <w:rPr>
                      <w:rFonts w:ascii="Arial" w:hAnsi="Arial" w:eastAsia="Arial" w:cs="Arial"/>
                      <w:sz w:val="18"/>
                      <w:szCs w:val="18"/>
                      <w:i/>
                      <w:iCs/>
                      <w:color w:val="1F2329"/>
                      <w:position w:val="-4"/>
                    </w:rPr>
                    <w:t>odel</w:t>
                  </w:r>
                </w:p>
                <w:p>
                  <w:pPr>
                    <w:ind w:left="736"/>
                    <w:spacing w:before="178" w:line="201" w:lineRule="auto"/>
                    <w:rPr>
                      <w:rFonts w:ascii="Arial" w:hAnsi="Arial" w:eastAsia="Arial" w:cs="Arial"/>
                      <w:sz w:val="24"/>
                      <w:szCs w:val="24"/>
                    </w:rPr>
                  </w:pPr>
                  <w:r>
                    <w:rPr>
                      <w:rFonts w:ascii="Microsoft YaHei" w:hAnsi="Microsoft YaHei" w:eastAsia="Microsoft YaHei" w:cs="Microsoft YaHei"/>
                      <w:sz w:val="24"/>
                      <w:szCs w:val="24"/>
                      <w:u w:val="single" w:color="auto"/>
                      <w:color w:val="D83931"/>
                      <w:spacing w:val="1"/>
                    </w:rPr>
                    <w:t>第⼆个线性层</w:t>
                  </w:r>
                  <w:r>
                    <w:rPr>
                      <w:rFonts w:ascii="Microsoft YaHei" w:hAnsi="Microsoft YaHei" w:eastAsia="Microsoft YaHei" w:cs="Microsoft YaHei"/>
                      <w:sz w:val="24"/>
                      <w:szCs w:val="24"/>
                      <w:color w:val="D83931"/>
                      <w:spacing w:val="1"/>
                    </w:rPr>
                    <w:t xml:space="preserve"> </w:t>
                  </w:r>
                  <w:r>
                    <w:rPr>
                      <w:rFonts w:ascii="Arial" w:hAnsi="Arial" w:eastAsia="Arial" w:cs="Arial"/>
                      <w:sz w:val="24"/>
                      <w:szCs w:val="24"/>
                      <w:color w:val="1F2329"/>
                      <w:spacing w:val="1"/>
                      <w:position w:val="1"/>
                    </w:rPr>
                    <w:t>( </w:t>
                  </w:r>
                  <w:r>
                    <w:rPr>
                      <w:rFonts w:ascii="Arial" w:hAnsi="Arial" w:eastAsia="Arial" w:cs="Arial"/>
                      <w:sz w:val="27"/>
                      <w:szCs w:val="27"/>
                      <w:i/>
                      <w:iCs/>
                      <w:color w:val="1F2329"/>
                      <w:position w:val="1"/>
                    </w:rPr>
                    <w:t>d</w:t>
                  </w:r>
                  <w:r>
                    <w:rPr>
                      <w:rFonts w:ascii="Arial" w:hAnsi="Arial" w:eastAsia="Arial" w:cs="Arial"/>
                      <w:sz w:val="18"/>
                      <w:szCs w:val="18"/>
                      <w:i/>
                      <w:iCs/>
                      <w:color w:val="1F2329"/>
                      <w:position w:val="-2"/>
                    </w:rPr>
                    <w:t>ff</w:t>
                  </w:r>
                  <w:r>
                    <w:rPr>
                      <w:rFonts w:ascii="Arial" w:hAnsi="Arial" w:eastAsia="Arial" w:cs="Arial"/>
                      <w:sz w:val="18"/>
                      <w:szCs w:val="18"/>
                      <w:i/>
                      <w:iCs/>
                      <w:color w:val="1F2329"/>
                      <w:spacing w:val="1"/>
                      <w:position w:val="-2"/>
                    </w:rPr>
                    <w:t xml:space="preserve">  </w:t>
                  </w:r>
                  <w:r>
                    <w:rPr>
                      <w:rFonts w:ascii="MS Gothic" w:hAnsi="MS Gothic" w:eastAsia="MS Gothic" w:cs="MS Gothic"/>
                      <w:sz w:val="27"/>
                      <w:szCs w:val="27"/>
                      <w:color w:val="1F2329"/>
                      <w:spacing w:val="1"/>
                      <w:position w:val="2"/>
                    </w:rPr>
                    <w:t>→</w:t>
                  </w:r>
                  <w:r>
                    <w:rPr>
                      <w:rFonts w:ascii="MS Gothic" w:hAnsi="MS Gothic" w:eastAsia="MS Gothic" w:cs="MS Gothic"/>
                      <w:sz w:val="27"/>
                      <w:szCs w:val="27"/>
                      <w:color w:val="1F2329"/>
                      <w:spacing w:val="-44"/>
                      <w:position w:val="2"/>
                    </w:rPr>
                    <w:t xml:space="preserve"> </w:t>
                  </w:r>
                  <w:r>
                    <w:rPr>
                      <w:rFonts w:ascii="Arial" w:hAnsi="Arial" w:eastAsia="Arial" w:cs="Arial"/>
                      <w:sz w:val="27"/>
                      <w:szCs w:val="27"/>
                      <w:i/>
                      <w:iCs/>
                      <w:color w:val="1F2329"/>
                      <w:position w:val="2"/>
                    </w:rPr>
                    <w:t>d</w:t>
                  </w:r>
                  <w:r>
                    <w:rPr>
                      <w:rFonts w:ascii="Arial" w:hAnsi="Arial" w:eastAsia="Arial" w:cs="Arial"/>
                      <w:sz w:val="18"/>
                      <w:szCs w:val="18"/>
                      <w:i/>
                      <w:iCs/>
                      <w:color w:val="1F2329"/>
                      <w:position w:val="-2"/>
                    </w:rPr>
                    <w:t>model</w:t>
                  </w:r>
                  <w:r>
                    <w:rPr>
                      <w:rFonts w:ascii="Arial" w:hAnsi="Arial" w:eastAsia="Arial" w:cs="Arial"/>
                      <w:sz w:val="18"/>
                      <w:szCs w:val="18"/>
                      <w:i/>
                      <w:iCs/>
                      <w:color w:val="1F2329"/>
                      <w:spacing w:val="1"/>
                      <w:position w:val="-2"/>
                    </w:rPr>
                    <w:t xml:space="preserve">  </w:t>
                  </w:r>
                  <w:r>
                    <w:rPr>
                      <w:rFonts w:ascii="Arial" w:hAnsi="Arial" w:eastAsia="Arial" w:cs="Arial"/>
                      <w:sz w:val="24"/>
                      <w:szCs w:val="24"/>
                      <w:color w:val="1F2329"/>
                      <w:spacing w:val="1"/>
                    </w:rPr>
                    <w:t>)</w:t>
                  </w:r>
                </w:p>
                <w:p>
                  <w:pPr>
                    <w:ind w:left="733"/>
                    <w:spacing w:before="169"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操作：</w:t>
                  </w:r>
                </w:p>
                <w:p>
                  <w:pPr>
                    <w:ind w:left="807"/>
                    <w:spacing w:before="13" w:line="241" w:lineRule="auto"/>
                    <w:rPr>
                      <w:rFonts w:ascii="MS Gothic" w:hAnsi="MS Gothic" w:eastAsia="MS Gothic" w:cs="MS Gothic"/>
                      <w:sz w:val="27"/>
                      <w:szCs w:val="27"/>
                    </w:rPr>
                  </w:pPr>
                  <w:r>
                    <w:rPr>
                      <w:rFonts w:ascii="MS Gothic" w:hAnsi="MS Gothic" w:eastAsia="MS Gothic" w:cs="MS Gothic"/>
                      <w:sz w:val="27"/>
                      <w:szCs w:val="27"/>
                      <w:color w:val="1F2329"/>
                      <w:spacing w:val="-18"/>
                      <w:w w:val="84"/>
                      <w:position w:val="1"/>
                    </w:rPr>
                    <w:t>[</w:t>
                  </w:r>
                  <w:r>
                    <w:rPr>
                      <w:rFonts w:ascii="Arial" w:hAnsi="Arial" w:eastAsia="Arial" w:cs="Arial"/>
                      <w:sz w:val="27"/>
                      <w:szCs w:val="27"/>
                      <w:i/>
                      <w:iCs/>
                      <w:color w:val="1F2329"/>
                      <w:spacing w:val="-18"/>
                      <w:w w:val="84"/>
                      <w:position w:val="1"/>
                    </w:rPr>
                    <w:t>b</w:t>
                  </w:r>
                  <w:r>
                    <w:rPr>
                      <w:rFonts w:ascii="MS Gothic" w:hAnsi="MS Gothic" w:eastAsia="MS Gothic" w:cs="MS Gothic"/>
                      <w:sz w:val="27"/>
                      <w:szCs w:val="27"/>
                      <w:color w:val="1F2329"/>
                      <w:spacing w:val="-18"/>
                      <w:w w:val="84"/>
                      <w:position w:val="1"/>
                    </w:rPr>
                    <w:t>,</w:t>
                  </w:r>
                  <w:r>
                    <w:rPr>
                      <w:rFonts w:ascii="MS Gothic" w:hAnsi="MS Gothic" w:eastAsia="MS Gothic" w:cs="MS Gothic"/>
                      <w:sz w:val="27"/>
                      <w:szCs w:val="27"/>
                      <w:color w:val="1F2329"/>
                      <w:spacing w:val="-70"/>
                      <w:position w:val="1"/>
                    </w:rPr>
                    <w:t xml:space="preserve"> </w:t>
                  </w:r>
                  <w:r>
                    <w:rPr>
                      <w:rFonts w:ascii="Arial" w:hAnsi="Arial" w:eastAsia="Arial" w:cs="Arial"/>
                      <w:sz w:val="27"/>
                      <w:szCs w:val="27"/>
                      <w:i/>
                      <w:iCs/>
                      <w:color w:val="1F2329"/>
                      <w:spacing w:val="-18"/>
                      <w:w w:val="84"/>
                      <w:position w:val="1"/>
                    </w:rPr>
                    <w:t>s</w:t>
                  </w:r>
                  <w:r>
                    <w:rPr>
                      <w:rFonts w:ascii="MS Gothic" w:hAnsi="MS Gothic" w:eastAsia="MS Gothic" w:cs="MS Gothic"/>
                      <w:sz w:val="27"/>
                      <w:szCs w:val="27"/>
                      <w:color w:val="1F2329"/>
                      <w:spacing w:val="-18"/>
                      <w:w w:val="84"/>
                      <w:position w:val="1"/>
                    </w:rPr>
                    <w:t>,</w:t>
                  </w:r>
                  <w:r>
                    <w:rPr>
                      <w:rFonts w:ascii="Arial" w:hAnsi="Arial" w:eastAsia="Arial" w:cs="Arial"/>
                      <w:sz w:val="27"/>
                      <w:szCs w:val="27"/>
                      <w:i/>
                      <w:iCs/>
                      <w:color w:val="1F2329"/>
                      <w:spacing w:val="-18"/>
                      <w:w w:val="84"/>
                      <w:position w:val="1"/>
                    </w:rPr>
                    <w:t>d</w:t>
                  </w:r>
                  <w:r>
                    <w:rPr>
                      <w:rFonts w:ascii="Arial" w:hAnsi="Arial" w:eastAsia="Arial" w:cs="Arial"/>
                      <w:sz w:val="18"/>
                      <w:szCs w:val="18"/>
                      <w:i/>
                      <w:iCs/>
                      <w:color w:val="1F2329"/>
                      <w:spacing w:val="-23"/>
                      <w:position w:val="-3"/>
                    </w:rPr>
                    <w:t>ff</w:t>
                  </w:r>
                  <w:r>
                    <w:rPr>
                      <w:rFonts w:ascii="MS Gothic" w:hAnsi="MS Gothic" w:eastAsia="MS Gothic" w:cs="MS Gothic"/>
                      <w:sz w:val="27"/>
                      <w:szCs w:val="27"/>
                      <w:color w:val="1F2329"/>
                      <w:spacing w:val="-23"/>
                      <w:position w:val="1"/>
                    </w:rPr>
                    <w:t>]</w:t>
                  </w:r>
                  <w:r>
                    <w:rPr>
                      <w:rFonts w:ascii="MS Gothic" w:hAnsi="MS Gothic" w:eastAsia="MS Gothic" w:cs="MS Gothic"/>
                      <w:sz w:val="27"/>
                      <w:szCs w:val="27"/>
                      <w:color w:val="1F2329"/>
                      <w:spacing w:val="-35"/>
                      <w:position w:val="1"/>
                    </w:rPr>
                    <w:t xml:space="preserve"> </w:t>
                  </w:r>
                  <w:r>
                    <w:rPr>
                      <w:rFonts w:ascii="MS Gothic" w:hAnsi="MS Gothic" w:eastAsia="MS Gothic" w:cs="MS Gothic"/>
                      <w:sz w:val="27"/>
                      <w:szCs w:val="27"/>
                      <w:color w:val="1F2329"/>
                      <w:spacing w:val="-23"/>
                      <w:position w:val="1"/>
                    </w:rPr>
                    <w:t>×</w:t>
                  </w:r>
                  <w:r>
                    <w:rPr>
                      <w:rFonts w:ascii="MS Gothic" w:hAnsi="MS Gothic" w:eastAsia="MS Gothic" w:cs="MS Gothic"/>
                      <w:sz w:val="27"/>
                      <w:szCs w:val="27"/>
                      <w:color w:val="1F2329"/>
                      <w:spacing w:val="-43"/>
                      <w:position w:val="1"/>
                    </w:rPr>
                    <w:t xml:space="preserve"> </w:t>
                  </w:r>
                  <w:r>
                    <w:rPr>
                      <w:rFonts w:ascii="MS Gothic" w:hAnsi="MS Gothic" w:eastAsia="MS Gothic" w:cs="MS Gothic"/>
                      <w:sz w:val="27"/>
                      <w:szCs w:val="27"/>
                      <w:color w:val="1F2329"/>
                      <w:spacing w:val="-23"/>
                      <w:position w:val="1"/>
                    </w:rPr>
                    <w:t>[</w:t>
                  </w:r>
                  <w:r>
                    <w:rPr>
                      <w:rFonts w:ascii="Arial" w:hAnsi="Arial" w:eastAsia="Arial" w:cs="Arial"/>
                      <w:sz w:val="27"/>
                      <w:szCs w:val="27"/>
                      <w:i/>
                      <w:iCs/>
                      <w:color w:val="1F2329"/>
                      <w:spacing w:val="-23"/>
                      <w:position w:val="1"/>
                    </w:rPr>
                    <w:t>d</w:t>
                  </w:r>
                  <w:r>
                    <w:rPr>
                      <w:rFonts w:ascii="Arial" w:hAnsi="Arial" w:eastAsia="Arial" w:cs="Arial"/>
                      <w:sz w:val="18"/>
                      <w:szCs w:val="18"/>
                      <w:i/>
                      <w:iCs/>
                      <w:color w:val="1F2329"/>
                      <w:spacing w:val="-9"/>
                      <w:position w:val="-2"/>
                    </w:rPr>
                    <w:t>ff</w:t>
                  </w:r>
                  <w:r>
                    <w:rPr>
                      <w:rFonts w:ascii="MS Gothic" w:hAnsi="MS Gothic" w:eastAsia="MS Gothic" w:cs="MS Gothic"/>
                      <w:sz w:val="27"/>
                      <w:szCs w:val="27"/>
                      <w:color w:val="1F2329"/>
                      <w:spacing w:val="-9"/>
                      <w:position w:val="-2"/>
                    </w:rPr>
                    <w:t>,</w:t>
                  </w:r>
                  <w:r>
                    <w:rPr>
                      <w:rFonts w:ascii="Arial" w:hAnsi="Arial" w:eastAsia="Arial" w:cs="Arial"/>
                      <w:sz w:val="27"/>
                      <w:szCs w:val="27"/>
                      <w:i/>
                      <w:iCs/>
                      <w:color w:val="1F2329"/>
                      <w:spacing w:val="-9"/>
                      <w:position w:val="1"/>
                    </w:rPr>
                    <w:t>d</w:t>
                  </w:r>
                  <w:r>
                    <w:rPr>
                      <w:rFonts w:ascii="Arial" w:hAnsi="Arial" w:eastAsia="Arial" w:cs="Arial"/>
                      <w:sz w:val="18"/>
                      <w:szCs w:val="18"/>
                      <w:i/>
                      <w:iCs/>
                      <w:color w:val="1F2329"/>
                      <w:spacing w:val="-9"/>
                      <w:position w:val="-3"/>
                    </w:rPr>
                    <w:t>model </w:t>
                  </w:r>
                  <w:r>
                    <w:rPr>
                      <w:rFonts w:ascii="MS Gothic" w:hAnsi="MS Gothic" w:eastAsia="MS Gothic" w:cs="MS Gothic"/>
                      <w:sz w:val="27"/>
                      <w:szCs w:val="27"/>
                      <w:color w:val="1F2329"/>
                      <w:spacing w:val="-9"/>
                      <w:position w:val="1"/>
                    </w:rPr>
                    <w:t>]</w:t>
                  </w:r>
                  <w:r>
                    <w:rPr>
                      <w:rFonts w:ascii="MS Gothic" w:hAnsi="MS Gothic" w:eastAsia="MS Gothic" w:cs="MS Gothic"/>
                      <w:sz w:val="27"/>
                      <w:szCs w:val="27"/>
                      <w:color w:val="1F2329"/>
                      <w:spacing w:val="-45"/>
                      <w:position w:val="1"/>
                    </w:rPr>
                    <w:t xml:space="preserve"> </w:t>
                  </w:r>
                  <w:r>
                    <w:rPr>
                      <w:rFonts w:ascii="MS Gothic" w:hAnsi="MS Gothic" w:eastAsia="MS Gothic" w:cs="MS Gothic"/>
                      <w:sz w:val="27"/>
                      <w:szCs w:val="27"/>
                      <w:color w:val="1F2329"/>
                      <w:spacing w:val="-9"/>
                      <w:position w:val="1"/>
                    </w:rPr>
                    <w:t>→</w:t>
                  </w:r>
                  <w:r>
                    <w:rPr>
                      <w:rFonts w:ascii="MS Gothic" w:hAnsi="MS Gothic" w:eastAsia="MS Gothic" w:cs="MS Gothic"/>
                      <w:sz w:val="27"/>
                      <w:szCs w:val="27"/>
                      <w:color w:val="1F2329"/>
                      <w:spacing w:val="-27"/>
                      <w:position w:val="1"/>
                    </w:rPr>
                    <w:t xml:space="preserve"> </w:t>
                  </w:r>
                  <w:r>
                    <w:rPr>
                      <w:rFonts w:ascii="MS Gothic" w:hAnsi="MS Gothic" w:eastAsia="MS Gothic" w:cs="MS Gothic"/>
                      <w:sz w:val="27"/>
                      <w:szCs w:val="27"/>
                      <w:color w:val="1F2329"/>
                      <w:spacing w:val="-9"/>
                      <w:position w:val="1"/>
                    </w:rPr>
                    <w:t>[</w:t>
                  </w:r>
                  <w:r>
                    <w:rPr>
                      <w:rFonts w:ascii="Arial" w:hAnsi="Arial" w:eastAsia="Arial" w:cs="Arial"/>
                      <w:sz w:val="27"/>
                      <w:szCs w:val="27"/>
                      <w:i/>
                      <w:iCs/>
                      <w:color w:val="1F2329"/>
                      <w:spacing w:val="-9"/>
                      <w:position w:val="1"/>
                    </w:rPr>
                    <w:t>b</w:t>
                  </w:r>
                  <w:r>
                    <w:rPr>
                      <w:rFonts w:ascii="MS Gothic" w:hAnsi="MS Gothic" w:eastAsia="MS Gothic" w:cs="MS Gothic"/>
                      <w:sz w:val="27"/>
                      <w:szCs w:val="27"/>
                      <w:color w:val="1F2329"/>
                      <w:spacing w:val="-9"/>
                      <w:position w:val="1"/>
                    </w:rPr>
                    <w:t>,</w:t>
                  </w:r>
                  <w:r>
                    <w:rPr>
                      <w:rFonts w:ascii="MS Gothic" w:hAnsi="MS Gothic" w:eastAsia="MS Gothic" w:cs="MS Gothic"/>
                      <w:sz w:val="27"/>
                      <w:szCs w:val="27"/>
                      <w:color w:val="1F2329"/>
                      <w:spacing w:val="-76"/>
                      <w:position w:val="1"/>
                    </w:rPr>
                    <w:t xml:space="preserve"> </w:t>
                  </w:r>
                  <w:r>
                    <w:rPr>
                      <w:rFonts w:ascii="Arial" w:hAnsi="Arial" w:eastAsia="Arial" w:cs="Arial"/>
                      <w:sz w:val="27"/>
                      <w:szCs w:val="27"/>
                      <w:i/>
                      <w:iCs/>
                      <w:color w:val="1F2329"/>
                      <w:spacing w:val="-9"/>
                      <w:position w:val="1"/>
                    </w:rPr>
                    <w:t>s</w:t>
                  </w:r>
                  <w:r>
                    <w:rPr>
                      <w:rFonts w:ascii="MS Gothic" w:hAnsi="MS Gothic" w:eastAsia="MS Gothic" w:cs="MS Gothic"/>
                      <w:sz w:val="27"/>
                      <w:szCs w:val="27"/>
                      <w:color w:val="1F2329"/>
                      <w:spacing w:val="-9"/>
                      <w:position w:val="1"/>
                    </w:rPr>
                    <w:t>,</w:t>
                  </w:r>
                  <w:r>
                    <w:rPr>
                      <w:rFonts w:ascii="Arial" w:hAnsi="Arial" w:eastAsia="Arial" w:cs="Arial"/>
                      <w:sz w:val="27"/>
                      <w:szCs w:val="27"/>
                      <w:i/>
                      <w:iCs/>
                      <w:color w:val="1F2329"/>
                      <w:spacing w:val="-9"/>
                      <w:position w:val="1"/>
                    </w:rPr>
                    <w:t>d</w:t>
                  </w:r>
                  <w:r>
                    <w:rPr>
                      <w:rFonts w:ascii="Arial" w:hAnsi="Arial" w:eastAsia="Arial" w:cs="Arial"/>
                      <w:sz w:val="18"/>
                      <w:szCs w:val="18"/>
                      <w:i/>
                      <w:iCs/>
                      <w:color w:val="1F2329"/>
                      <w:spacing w:val="-9"/>
                      <w:position w:val="-3"/>
                    </w:rPr>
                    <w:t>model</w:t>
                  </w:r>
                  <w:r>
                    <w:rPr>
                      <w:rFonts w:ascii="Arial" w:hAnsi="Arial" w:eastAsia="Arial" w:cs="Arial"/>
                      <w:sz w:val="18"/>
                      <w:szCs w:val="18"/>
                      <w:i/>
                      <w:iCs/>
                      <w:color w:val="1F2329"/>
                      <w:spacing w:val="-10"/>
                      <w:position w:val="-3"/>
                    </w:rPr>
                    <w:t xml:space="preserve"> </w:t>
                  </w:r>
                  <w:r>
                    <w:rPr>
                      <w:rFonts w:ascii="MS Gothic" w:hAnsi="MS Gothic" w:eastAsia="MS Gothic" w:cs="MS Gothic"/>
                      <w:sz w:val="27"/>
                      <w:szCs w:val="27"/>
                      <w:color w:val="1F2329"/>
                      <w:spacing w:val="-9"/>
                      <w:position w:val="1"/>
                    </w:rPr>
                    <w:t>]</w:t>
                  </w:r>
                </w:p>
                <w:p>
                  <w:pPr>
                    <w:ind w:left="751"/>
                    <w:spacing w:before="128" w:line="220" w:lineRule="auto"/>
                    <w:rPr>
                      <w:rFonts w:ascii="Arial" w:hAnsi="Arial" w:eastAsia="Arial" w:cs="Arial"/>
                      <w:sz w:val="18"/>
                      <w:szCs w:val="18"/>
                    </w:rPr>
                  </w:pPr>
                  <w:r>
                    <w:rPr>
                      <w:rFonts w:ascii="Arial" w:hAnsi="Arial" w:eastAsia="Arial" w:cs="Arial"/>
                      <w:sz w:val="24"/>
                      <w:szCs w:val="24"/>
                      <w:color w:val="1F2329"/>
                      <w:spacing w:val="-26"/>
                    </w:rPr>
                    <w:t>FLOPs</w:t>
                  </w:r>
                  <w:r>
                    <w:rPr>
                      <w:rFonts w:ascii="Microsoft YaHei" w:hAnsi="Microsoft YaHei" w:eastAsia="Microsoft YaHei" w:cs="Microsoft YaHei"/>
                      <w:sz w:val="24"/>
                      <w:szCs w:val="24"/>
                      <w:color w:val="1F2329"/>
                      <w:spacing w:val="-26"/>
                    </w:rPr>
                    <w:t>约为： </w:t>
                  </w:r>
                  <w:r>
                    <w:rPr>
                      <w:rFonts w:ascii="MS Gothic" w:hAnsi="MS Gothic" w:eastAsia="MS Gothic" w:cs="MS Gothic"/>
                      <w:sz w:val="27"/>
                      <w:szCs w:val="27"/>
                      <w:color w:val="1F2329"/>
                      <w:spacing w:val="-26"/>
                      <w:position w:val="1"/>
                    </w:rPr>
                    <w:t>2</w:t>
                  </w:r>
                  <w:r>
                    <w:rPr>
                      <w:rFonts w:ascii="MS Gothic" w:hAnsi="MS Gothic" w:eastAsia="MS Gothic" w:cs="MS Gothic"/>
                      <w:sz w:val="27"/>
                      <w:szCs w:val="27"/>
                      <w:color w:val="1F2329"/>
                      <w:spacing w:val="-52"/>
                      <w:position w:val="1"/>
                    </w:rPr>
                    <w:t xml:space="preserve"> </w:t>
                  </w:r>
                  <w:r>
                    <w:rPr>
                      <w:rFonts w:ascii="MS Gothic" w:hAnsi="MS Gothic" w:eastAsia="MS Gothic" w:cs="MS Gothic"/>
                      <w:sz w:val="27"/>
                      <w:szCs w:val="27"/>
                      <w:color w:val="1F2329"/>
                      <w:spacing w:val="-26"/>
                      <w:position w:val="1"/>
                    </w:rPr>
                    <w:t>⋅</w:t>
                  </w:r>
                  <w:r>
                    <w:rPr>
                      <w:rFonts w:ascii="MS Gothic" w:hAnsi="MS Gothic" w:eastAsia="MS Gothic" w:cs="MS Gothic"/>
                      <w:sz w:val="27"/>
                      <w:szCs w:val="27"/>
                      <w:color w:val="1F2329"/>
                      <w:spacing w:val="-64"/>
                      <w:position w:val="1"/>
                    </w:rPr>
                    <w:t xml:space="preserve"> </w:t>
                  </w:r>
                  <w:r>
                    <w:rPr>
                      <w:rFonts w:ascii="Arial" w:hAnsi="Arial" w:eastAsia="Arial" w:cs="Arial"/>
                      <w:sz w:val="27"/>
                      <w:szCs w:val="27"/>
                      <w:i/>
                      <w:iCs/>
                      <w:color w:val="1F2329"/>
                      <w:spacing w:val="-26"/>
                      <w:position w:val="1"/>
                    </w:rPr>
                    <w:t>b</w:t>
                  </w:r>
                  <w:r>
                    <w:rPr>
                      <w:rFonts w:ascii="Arial" w:hAnsi="Arial" w:eastAsia="Arial" w:cs="Arial"/>
                      <w:sz w:val="27"/>
                      <w:szCs w:val="27"/>
                      <w:i/>
                      <w:iCs/>
                      <w:color w:val="1F2329"/>
                      <w:spacing w:val="10"/>
                      <w:position w:val="1"/>
                    </w:rPr>
                    <w:t xml:space="preserve"> </w:t>
                  </w:r>
                  <w:r>
                    <w:rPr>
                      <w:rFonts w:ascii="MS Gothic" w:hAnsi="MS Gothic" w:eastAsia="MS Gothic" w:cs="MS Gothic"/>
                      <w:sz w:val="27"/>
                      <w:szCs w:val="27"/>
                      <w:color w:val="1F2329"/>
                      <w:spacing w:val="-26"/>
                      <w:position w:val="1"/>
                    </w:rPr>
                    <w:t>⋅</w:t>
                  </w:r>
                  <w:r>
                    <w:rPr>
                      <w:rFonts w:ascii="MS Gothic" w:hAnsi="MS Gothic" w:eastAsia="MS Gothic" w:cs="MS Gothic"/>
                      <w:sz w:val="27"/>
                      <w:szCs w:val="27"/>
                      <w:color w:val="1F2329"/>
                      <w:spacing w:val="-61"/>
                      <w:position w:val="1"/>
                    </w:rPr>
                    <w:t xml:space="preserve"> </w:t>
                  </w:r>
                  <w:r>
                    <w:rPr>
                      <w:rFonts w:ascii="Arial" w:hAnsi="Arial" w:eastAsia="Arial" w:cs="Arial"/>
                      <w:sz w:val="27"/>
                      <w:szCs w:val="27"/>
                      <w:i/>
                      <w:iCs/>
                      <w:color w:val="1F2329"/>
                      <w:spacing w:val="-26"/>
                      <w:position w:val="1"/>
                    </w:rPr>
                    <w:t>s </w:t>
                  </w:r>
                  <w:r>
                    <w:rPr>
                      <w:rFonts w:ascii="MS Gothic" w:hAnsi="MS Gothic" w:eastAsia="MS Gothic" w:cs="MS Gothic"/>
                      <w:sz w:val="27"/>
                      <w:szCs w:val="27"/>
                      <w:color w:val="1F2329"/>
                      <w:spacing w:val="-26"/>
                      <w:position w:val="1"/>
                    </w:rPr>
                    <w:t>⋅</w:t>
                  </w:r>
                  <w:r>
                    <w:rPr>
                      <w:rFonts w:ascii="MS Gothic" w:hAnsi="MS Gothic" w:eastAsia="MS Gothic" w:cs="MS Gothic"/>
                      <w:sz w:val="27"/>
                      <w:szCs w:val="27"/>
                      <w:color w:val="1F2329"/>
                      <w:spacing w:val="-66"/>
                      <w:position w:val="1"/>
                    </w:rPr>
                    <w:t xml:space="preserve"> </w:t>
                  </w:r>
                  <w:r>
                    <w:rPr>
                      <w:rFonts w:ascii="Arial" w:hAnsi="Arial" w:eastAsia="Arial" w:cs="Arial"/>
                      <w:sz w:val="27"/>
                      <w:szCs w:val="27"/>
                      <w:i/>
                      <w:iCs/>
                      <w:color w:val="1F2329"/>
                      <w:spacing w:val="-26"/>
                      <w:position w:val="1"/>
                    </w:rPr>
                    <w:t>d</w:t>
                  </w:r>
                  <w:r>
                    <w:rPr>
                      <w:rFonts w:ascii="Arial" w:hAnsi="Arial" w:eastAsia="Arial" w:cs="Arial"/>
                      <w:sz w:val="18"/>
                      <w:szCs w:val="18"/>
                      <w:i/>
                      <w:iCs/>
                      <w:color w:val="1F2329"/>
                      <w:position w:val="-3"/>
                    </w:rPr>
                    <w:t>ff</w:t>
                  </w:r>
                  <w:r>
                    <w:rPr>
                      <w:rFonts w:ascii="Arial" w:hAnsi="Arial" w:eastAsia="Arial" w:cs="Arial"/>
                      <w:sz w:val="18"/>
                      <w:szCs w:val="18"/>
                      <w:i/>
                      <w:iCs/>
                      <w:color w:val="1F2329"/>
                      <w:spacing w:val="3"/>
                      <w:position w:val="-3"/>
                    </w:rPr>
                    <w:t xml:space="preserve">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66"/>
                      <w:position w:val="1"/>
                    </w:rPr>
                    <w:t xml:space="preserve"> </w:t>
                  </w:r>
                  <w:r>
                    <w:rPr>
                      <w:rFonts w:ascii="Arial" w:hAnsi="Arial" w:eastAsia="Arial" w:cs="Arial"/>
                      <w:sz w:val="27"/>
                      <w:szCs w:val="27"/>
                      <w:i/>
                      <w:iCs/>
                      <w:color w:val="1F2329"/>
                      <w:position w:val="1"/>
                    </w:rPr>
                    <w:t>d</w:t>
                  </w:r>
                  <w:r>
                    <w:rPr>
                      <w:rFonts w:ascii="Arial" w:hAnsi="Arial" w:eastAsia="Arial" w:cs="Arial"/>
                      <w:sz w:val="18"/>
                      <w:szCs w:val="18"/>
                      <w:i/>
                      <w:iCs/>
                      <w:color w:val="1F2329"/>
                      <w:position w:val="-3"/>
                    </w:rPr>
                    <w:t>model</w:t>
                  </w:r>
                  <w:r>
                    <w:rPr>
                      <w:rFonts w:ascii="Arial" w:hAnsi="Arial" w:eastAsia="Arial" w:cs="Arial"/>
                      <w:sz w:val="18"/>
                      <w:szCs w:val="18"/>
                      <w:i/>
                      <w:iCs/>
                      <w:color w:val="1F2329"/>
                      <w:spacing w:val="12"/>
                      <w:position w:val="-3"/>
                    </w:rPr>
                    <w:t xml:space="preserve">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48"/>
                      <w:position w:val="1"/>
                    </w:rPr>
                    <w:t xml:space="preserve"> </w:t>
                  </w:r>
                  <w:r>
                    <w:rPr>
                      <w:rFonts w:ascii="MS Gothic" w:hAnsi="MS Gothic" w:eastAsia="MS Gothic" w:cs="MS Gothic"/>
                      <w:sz w:val="27"/>
                      <w:szCs w:val="27"/>
                      <w:color w:val="1F2329"/>
                      <w:spacing w:val="3"/>
                      <w:position w:val="1"/>
                    </w:rPr>
                    <w:t>8</w:t>
                  </w:r>
                  <w:r>
                    <w:rPr>
                      <w:rFonts w:ascii="Arial" w:hAnsi="Arial" w:eastAsia="Arial" w:cs="Arial"/>
                      <w:sz w:val="27"/>
                      <w:szCs w:val="27"/>
                      <w:i/>
                      <w:iCs/>
                      <w:color w:val="1F2329"/>
                      <w:position w:val="1"/>
                    </w:rPr>
                    <w:t>bsd</w:t>
                  </w:r>
                  <w:r>
                    <w:ruby>
                      <w:rubyPr>
                        <w:rubyAlign w:val="left"/>
                        <w:hpsRaise w:val="10"/>
                        <w:hps w:val="18"/>
                        <w:hpsBaseText w:val="18"/>
                      </w:rubyPr>
                      <w:rt>
                        <w:r>
                          <w:rPr>
                            <w:rFonts w:ascii="MS Gothic" w:hAnsi="MS Gothic" w:eastAsia="MS Gothic" w:cs="MS Gothic"/>
                            <w:sz w:val="18"/>
                            <w:szCs w:val="18"/>
                            <w:color w:val="1F2329"/>
                            <w:w w:val="98"/>
                          </w:rPr>
                          <w:t>2</w:t>
                        </w:r>
                      </w:rt>
                      <w:rubyBase>
                        <w:r>
                          <w:rPr>
                            <w:rFonts w:ascii="Arial" w:hAnsi="Arial" w:eastAsia="Arial" w:cs="Arial"/>
                            <w:sz w:val="18"/>
                            <w:szCs w:val="18"/>
                            <w:i/>
                            <w:iCs/>
                            <w:color w:val="1F2329"/>
                            <w:w w:val="106"/>
                            <w:position w:val="-4"/>
                          </w:rPr>
                          <w:t>m</w:t>
                        </w:r>
                      </w:rubyBase>
                    </w:ruby>
                  </w:r>
                  <w:r>
                    <w:rPr>
                      <w:rFonts w:ascii="Arial" w:hAnsi="Arial" w:eastAsia="Arial" w:cs="Arial"/>
                      <w:sz w:val="18"/>
                      <w:szCs w:val="18"/>
                      <w:i/>
                      <w:iCs/>
                      <w:color w:val="1F2329"/>
                      <w:position w:val="-4"/>
                    </w:rPr>
                    <w:t>odel</w:t>
                  </w:r>
                </w:p>
                <w:p>
                  <w:pPr>
                    <w:ind w:left="749"/>
                    <w:spacing w:before="144" w:line="366" w:lineRule="exact"/>
                    <w:rPr>
                      <w:rFonts w:ascii="Microsoft YaHei" w:hAnsi="Microsoft YaHei" w:eastAsia="Microsoft YaHei" w:cs="Microsoft YaHei"/>
                      <w:sz w:val="24"/>
                      <w:szCs w:val="24"/>
                    </w:rPr>
                  </w:pPr>
                  <w:r>
                    <w:rPr>
                      <w:rFonts w:ascii="Arial" w:hAnsi="Arial" w:eastAsia="Arial" w:cs="Arial"/>
                      <w:sz w:val="24"/>
                      <w:szCs w:val="24"/>
                      <w:color w:val="1F2329"/>
                      <w:spacing w:val="-4"/>
                    </w:rPr>
                    <w:t>(</w:t>
                  </w:r>
                  <w:r>
                    <w:rPr>
                      <w:rFonts w:ascii="Microsoft YaHei" w:hAnsi="Microsoft YaHei" w:eastAsia="Microsoft YaHei" w:cs="Microsoft YaHei"/>
                      <w:sz w:val="24"/>
                      <w:szCs w:val="24"/>
                      <w:color w:val="1F2329"/>
                      <w:spacing w:val="-4"/>
                    </w:rPr>
                    <w:t>两次线性映射加起来约</w:t>
                  </w:r>
                  <w:r>
                    <w:rPr>
                      <w:rFonts w:ascii="Microsoft YaHei" w:hAnsi="Microsoft YaHei" w:eastAsia="Microsoft YaHei" w:cs="Microsoft YaHei"/>
                      <w:sz w:val="24"/>
                      <w:szCs w:val="24"/>
                      <w:color w:val="1F2329"/>
                      <w:spacing w:val="53"/>
                    </w:rPr>
                    <w:t xml:space="preserve"> </w:t>
                  </w:r>
                  <w:r>
                    <w:rPr>
                      <w:rFonts w:ascii="MS Gothic" w:hAnsi="MS Gothic" w:eastAsia="MS Gothic" w:cs="MS Gothic"/>
                      <w:sz w:val="27"/>
                      <w:szCs w:val="27"/>
                      <w:color w:val="1F2329"/>
                      <w:spacing w:val="-4"/>
                      <w:position w:val="1"/>
                    </w:rPr>
                    <w:t>16</w:t>
                  </w:r>
                  <w:r>
                    <w:rPr>
                      <w:rFonts w:ascii="Arial" w:hAnsi="Arial" w:eastAsia="Arial" w:cs="Arial"/>
                      <w:sz w:val="27"/>
                      <w:szCs w:val="27"/>
                      <w:i/>
                      <w:iCs/>
                      <w:color w:val="1F2329"/>
                      <w:spacing w:val="-4"/>
                      <w:position w:val="1"/>
                    </w:rPr>
                    <w:t>bsd</w:t>
                  </w:r>
                  <w:r>
                    <w:ruby>
                      <w:rubyPr>
                        <w:rubyAlign w:val="left"/>
                        <w:hpsRaise w:val="12"/>
                        <w:hps w:val="18"/>
                        <w:hpsBaseText w:val="18"/>
                      </w:rubyPr>
                      <w:rt>
                        <w:r>
                          <w:rPr>
                            <w:rFonts w:ascii="MS Gothic" w:hAnsi="MS Gothic" w:eastAsia="MS Gothic" w:cs="MS Gothic"/>
                            <w:sz w:val="18"/>
                            <w:szCs w:val="18"/>
                            <w:color w:val="1F2329"/>
                            <w:w w:val="98"/>
                          </w:rPr>
                          <w:t>2</w:t>
                        </w:r>
                      </w:rt>
                      <w:rubyBase>
                        <w:r>
                          <w:rPr>
                            <w:rFonts w:ascii="Arial" w:hAnsi="Arial" w:eastAsia="Arial" w:cs="Arial"/>
                            <w:sz w:val="18"/>
                            <w:szCs w:val="18"/>
                            <w:i/>
                            <w:iCs/>
                            <w:color w:val="1F2329"/>
                            <w:w w:val="106"/>
                            <w:position w:val="-4"/>
                          </w:rPr>
                          <w:t>m</w:t>
                        </w:r>
                      </w:rubyBase>
                    </w:ruby>
                  </w:r>
                  <w:r>
                    <w:rPr>
                      <w:rFonts w:ascii="Arial" w:hAnsi="Arial" w:eastAsia="Arial" w:cs="Arial"/>
                      <w:sz w:val="18"/>
                      <w:szCs w:val="18"/>
                      <w:i/>
                      <w:iCs/>
                      <w:color w:val="1F2329"/>
                      <w:spacing w:val="-4"/>
                      <w:position w:val="-4"/>
                    </w:rPr>
                    <w:t>odel  </w:t>
                  </w:r>
                  <w:r>
                    <w:rPr>
                      <w:rFonts w:ascii="Arial" w:hAnsi="Arial" w:eastAsia="Arial" w:cs="Arial"/>
                      <w:sz w:val="24"/>
                      <w:szCs w:val="24"/>
                      <w:color w:val="1F2329"/>
                      <w:spacing w:val="-4"/>
                    </w:rPr>
                    <w:t>FLOPs</w:t>
                  </w:r>
                  <w:r>
                    <w:rPr>
                      <w:rFonts w:ascii="Microsoft YaHei" w:hAnsi="Microsoft YaHei" w:eastAsia="Microsoft YaHei" w:cs="Microsoft YaHei"/>
                      <w:sz w:val="24"/>
                      <w:szCs w:val="24"/>
                      <w:color w:val="1F2329"/>
                      <w:spacing w:val="-4"/>
                    </w:rPr>
                    <w:t>；实际中⾮线性</w:t>
                  </w:r>
                  <w:r>
                    <w:rPr>
                      <w:rFonts w:ascii="Microsoft YaHei" w:hAnsi="Microsoft YaHei" w:eastAsia="Microsoft YaHei" w:cs="Microsoft YaHei"/>
                      <w:sz w:val="24"/>
                      <w:szCs w:val="24"/>
                      <w:color w:val="1F2329"/>
                      <w:spacing w:val="-5"/>
                    </w:rPr>
                    <w:t>激活</w:t>
                  </w:r>
                  <w:r>
                    <w:rPr>
                      <w:rFonts w:ascii="Arial" w:hAnsi="Arial" w:eastAsia="Arial" w:cs="Arial"/>
                      <w:sz w:val="24"/>
                      <w:szCs w:val="24"/>
                      <w:color w:val="1F2329"/>
                      <w:spacing w:val="-5"/>
                    </w:rPr>
                    <w:t>ReLU</w:t>
                  </w:r>
                  <w:r>
                    <w:rPr>
                      <w:rFonts w:ascii="Microsoft YaHei" w:hAnsi="Microsoft YaHei" w:eastAsia="Microsoft YaHei" w:cs="Microsoft YaHei"/>
                      <w:sz w:val="24"/>
                      <w:szCs w:val="24"/>
                      <w:color w:val="1F2329"/>
                      <w:spacing w:val="-5"/>
                    </w:rPr>
                    <w:t>等不计⼊太多额外</w:t>
                  </w:r>
                </w:p>
                <w:p>
                  <w:pPr>
                    <w:ind w:left="751"/>
                    <w:spacing w:before="61" w:line="180" w:lineRule="auto"/>
                    <w:rPr>
                      <w:rFonts w:ascii="Microsoft YaHei" w:hAnsi="Microsoft YaHei" w:eastAsia="Microsoft YaHei" w:cs="Microsoft YaHei"/>
                      <w:sz w:val="24"/>
                      <w:szCs w:val="24"/>
                    </w:rPr>
                  </w:pPr>
                  <w:r>
                    <w:rPr>
                      <w:rFonts w:ascii="Arial" w:hAnsi="Arial" w:eastAsia="Arial" w:cs="Arial"/>
                      <w:sz w:val="24"/>
                      <w:szCs w:val="24"/>
                      <w:color w:val="1F2329"/>
                      <w:spacing w:val="-13"/>
                    </w:rPr>
                    <w:t>FLOPs</w:t>
                  </w:r>
                  <w:r>
                    <w:rPr>
                      <w:rFonts w:ascii="Microsoft YaHei" w:hAnsi="Microsoft YaHei" w:eastAsia="Microsoft YaHei" w:cs="Microsoft YaHei"/>
                      <w:sz w:val="24"/>
                      <w:szCs w:val="24"/>
                      <w:color w:val="1F2329"/>
                      <w:spacing w:val="-13"/>
                    </w:rPr>
                    <w:t>）</w:t>
                  </w:r>
                </w:p>
              </w:txbxContent>
            </v:textbox>
          </v:shape>
        </w:pict>
      </w:r>
    </w:p>
    <w:p>
      <w:pPr>
        <w:spacing w:line="6532" w:lineRule="exact"/>
        <w:sectPr>
          <w:pgSz w:w="11900" w:h="16820"/>
          <w:pgMar w:top="400" w:right="300" w:bottom="400" w:left="574" w:header="0" w:footer="0" w:gutter="0"/>
        </w:sectPr>
        <w:rPr/>
      </w:pPr>
    </w:p>
    <w:p>
      <w:pPr>
        <w:pStyle w:val="BodyText"/>
        <w:spacing w:before="160" w:line="3735" w:lineRule="exact"/>
        <w:rPr/>
      </w:pPr>
      <w:r>
        <w:rPr>
          <w:position w:val="-74"/>
        </w:rPr>
        <w:pict>
          <v:group id="_x0000_s3176" style="mso-position-vertical-relative:line;mso-position-horizontal-relative:char;width:538.5pt;height:186.8pt;" filled="false" stroked="false" coordsize="10770,3736" coordorigin="0,0">
            <v:shape id="_x0000_s3178" style="position:absolute;left:0;top:0;width:10770;height:3736;" fillcolor="#E8E9EB" filled="true" stroked="false" type="#_x0000_t202">
              <v:fill on="true"/>
              <v:stroke on="false"/>
              <v:path/>
              <v:imagedata o:title=""/>
              <o:lock v:ext="edit" aspectratio="false"/>
              <v:textbox inset="0mm,0mm,0mm,0mm">
                <w:txbxContent>
                  <w:p>
                    <w:pPr>
                      <w:ind w:left="747"/>
                      <w:spacing w:before="50" w:line="203" w:lineRule="auto"/>
                      <w:rPr>
                        <w:rFonts w:ascii="Microsoft YaHei" w:hAnsi="Microsoft YaHei" w:eastAsia="Microsoft YaHei" w:cs="Microsoft YaHei"/>
                        <w:sz w:val="30"/>
                        <w:szCs w:val="30"/>
                      </w:rPr>
                    </w:pPr>
                    <w:r>
                      <w:rPr>
                        <w:rFonts w:ascii="Microsoft YaHei" w:hAnsi="Microsoft YaHei" w:eastAsia="Microsoft YaHei" w:cs="Microsoft YaHei"/>
                        <w:sz w:val="30"/>
                        <w:szCs w:val="30"/>
                        <w:u w:val="single" w:color="auto"/>
                        <w:color w:val="1F2329"/>
                        <w:spacing w:val="20"/>
                      </w:rPr>
                      <w:t>将</w:t>
                    </w:r>
                    <w:r>
                      <w:rPr>
                        <w:rFonts w:ascii="Arial" w:hAnsi="Arial" w:eastAsia="Arial" w:cs="Arial"/>
                        <w:sz w:val="30"/>
                        <w:szCs w:val="30"/>
                        <w:u w:val="single" w:color="auto"/>
                        <w:color w:val="1F2329"/>
                      </w:rPr>
                      <w:t>Self</w:t>
                    </w:r>
                    <w:r>
                      <w:rPr>
                        <w:rFonts w:ascii="Arial" w:hAnsi="Arial" w:eastAsia="Arial" w:cs="Arial"/>
                        <w:sz w:val="30"/>
                        <w:szCs w:val="30"/>
                        <w:u w:val="single" w:color="auto"/>
                        <w:color w:val="1F2329"/>
                        <w:spacing w:val="20"/>
                      </w:rPr>
                      <w:t>-</w:t>
                    </w:r>
                    <w:r>
                      <w:rPr>
                        <w:rFonts w:ascii="Arial" w:hAnsi="Arial" w:eastAsia="Arial" w:cs="Arial"/>
                        <w:sz w:val="30"/>
                        <w:szCs w:val="30"/>
                        <w:u w:val="single" w:color="auto"/>
                        <w:color w:val="1F2329"/>
                      </w:rPr>
                      <w:t>Attention</w:t>
                    </w:r>
                    <w:r>
                      <w:rPr>
                        <w:rFonts w:ascii="Microsoft YaHei" w:hAnsi="Microsoft YaHei" w:eastAsia="Microsoft YaHei" w:cs="Microsoft YaHei"/>
                        <w:sz w:val="30"/>
                        <w:szCs w:val="30"/>
                        <w:u w:val="single" w:color="auto"/>
                        <w:color w:val="1F2329"/>
                        <w:spacing w:val="20"/>
                      </w:rPr>
                      <w:t>和</w:t>
                    </w:r>
                    <w:r>
                      <w:rPr>
                        <w:rFonts w:ascii="Arial" w:hAnsi="Arial" w:eastAsia="Arial" w:cs="Arial"/>
                        <w:sz w:val="30"/>
                        <w:szCs w:val="30"/>
                        <w:u w:val="single" w:color="auto"/>
                        <w:color w:val="1F2329"/>
                      </w:rPr>
                      <w:t>MLP</w:t>
                    </w:r>
                    <w:r>
                      <w:rPr>
                        <w:rFonts w:ascii="Microsoft YaHei" w:hAnsi="Microsoft YaHei" w:eastAsia="Microsoft YaHei" w:cs="Microsoft YaHei"/>
                        <w:sz w:val="30"/>
                        <w:szCs w:val="30"/>
                        <w:u w:val="single" w:color="auto"/>
                        <w:color w:val="1F2329"/>
                        <w:spacing w:val="20"/>
                      </w:rPr>
                      <w:t>计算量相加</w:t>
                    </w:r>
                  </w:p>
                  <w:p>
                    <w:pPr>
                      <w:spacing w:line="335" w:lineRule="auto"/>
                      <w:rPr>
                        <w:rFonts w:ascii="Arial"/>
                        <w:sz w:val="21"/>
                      </w:rPr>
                    </w:pPr>
                    <w:r/>
                  </w:p>
                  <w:p>
                    <w:pPr>
                      <w:ind w:left="746"/>
                      <w:spacing w:before="103" w:line="20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rPr>
                      <w:t>⼀个典型的</w:t>
                    </w:r>
                    <w:r>
                      <w:rPr>
                        <w:rFonts w:ascii="Arial" w:hAnsi="Arial" w:eastAsia="Arial" w:cs="Arial"/>
                        <w:sz w:val="24"/>
                        <w:szCs w:val="24"/>
                        <w:color w:val="1F2329"/>
                      </w:rPr>
                      <w:t>Transformer</w:t>
                    </w:r>
                    <w:r>
                      <w:rPr>
                        <w:rFonts w:ascii="Microsoft YaHei" w:hAnsi="Microsoft YaHei" w:eastAsia="Microsoft YaHei" w:cs="Microsoft YaHei"/>
                        <w:sz w:val="24"/>
                        <w:szCs w:val="24"/>
                        <w:color w:val="1F2329"/>
                        <w:spacing w:val="5"/>
                      </w:rPr>
                      <w:t>层计算量为：</w:t>
                    </w:r>
                  </w:p>
                  <w:p>
                    <w:pPr>
                      <w:ind w:left="792"/>
                      <w:spacing w:before="260" w:line="574" w:lineRule="exact"/>
                      <w:rPr>
                        <w:rFonts w:ascii="MS Gothic" w:hAnsi="MS Gothic" w:eastAsia="MS Gothic" w:cs="MS Gothic"/>
                        <w:sz w:val="18"/>
                        <w:szCs w:val="18"/>
                      </w:rPr>
                    </w:pPr>
                    <w:r>
                      <w:rPr>
                        <w:rFonts w:ascii="Arial" w:hAnsi="Arial" w:eastAsia="Arial" w:cs="Arial"/>
                        <w:sz w:val="33"/>
                        <w:szCs w:val="33"/>
                        <w:color w:val="1456F0"/>
                        <w:spacing w:val="9"/>
                        <w:position w:val="21"/>
                      </w:rPr>
                      <w:t>•  </w:t>
                    </w:r>
                    <w:r>
                      <w:rPr>
                        <w:rFonts w:ascii="Arial" w:hAnsi="Arial" w:eastAsia="Arial" w:cs="Arial"/>
                        <w:sz w:val="24"/>
                        <w:szCs w:val="24"/>
                        <w:color w:val="1F2329"/>
                        <w:position w:val="21"/>
                      </w:rPr>
                      <w:t>Att</w:t>
                    </w:r>
                    <w:r>
                      <w:rPr>
                        <w:rFonts w:ascii="Arial" w:hAnsi="Arial" w:eastAsia="Arial" w:cs="Arial"/>
                        <w:sz w:val="24"/>
                        <w:szCs w:val="24"/>
                        <w:color w:val="1F2329"/>
                        <w:position w:val="20"/>
                      </w:rPr>
                      <w:t>en</w:t>
                    </w:r>
                    <w:r>
                      <w:rPr>
                        <w:rFonts w:ascii="Arial" w:hAnsi="Arial" w:eastAsia="Arial" w:cs="Arial"/>
                        <w:sz w:val="24"/>
                        <w:szCs w:val="24"/>
                        <w:color w:val="1F2329"/>
                        <w:position w:val="21"/>
                      </w:rPr>
                      <w:t>ti</w:t>
                    </w:r>
                    <w:r>
                      <w:rPr>
                        <w:rFonts w:ascii="Arial" w:hAnsi="Arial" w:eastAsia="Arial" w:cs="Arial"/>
                        <w:sz w:val="24"/>
                        <w:szCs w:val="24"/>
                        <w:color w:val="1F2329"/>
                        <w:position w:val="20"/>
                      </w:rPr>
                      <w:t>on</w:t>
                    </w:r>
                    <w:r>
                      <w:rPr>
                        <w:rFonts w:ascii="Microsoft YaHei" w:hAnsi="Microsoft YaHei" w:eastAsia="Microsoft YaHei" w:cs="Microsoft YaHei"/>
                        <w:sz w:val="24"/>
                        <w:szCs w:val="24"/>
                        <w:color w:val="1F2329"/>
                        <w:spacing w:val="9"/>
                        <w:position w:val="22"/>
                      </w:rPr>
                      <w:t>部分：</w:t>
                    </w:r>
                    <w:r>
                      <w:rPr>
                        <w:rFonts w:ascii="Microsoft YaHei" w:hAnsi="Microsoft YaHei" w:eastAsia="Microsoft YaHei" w:cs="Microsoft YaHei"/>
                        <w:sz w:val="24"/>
                        <w:szCs w:val="24"/>
                        <w:color w:val="1F2329"/>
                        <w:spacing w:val="9"/>
                        <w:position w:val="23"/>
                      </w:rPr>
                      <w:t>约</w:t>
                    </w:r>
                    <w:r>
                      <w:rPr>
                        <w:rFonts w:ascii="Microsoft YaHei" w:hAnsi="Microsoft YaHei" w:eastAsia="Microsoft YaHei" w:cs="Microsoft YaHei"/>
                        <w:sz w:val="24"/>
                        <w:szCs w:val="24"/>
                        <w:color w:val="1F2329"/>
                        <w:spacing w:val="26"/>
                        <w:position w:val="23"/>
                      </w:rPr>
                      <w:t xml:space="preserve"> </w:t>
                    </w:r>
                    <w:r>
                      <w:rPr>
                        <w:sz w:val="24"/>
                        <w:szCs w:val="24"/>
                        <w:position w:val="17"/>
                      </w:rPr>
                      <w:drawing>
                        <wp:inline distT="0" distB="0" distL="0" distR="0">
                          <wp:extent cx="171450" cy="58053"/>
                          <wp:effectExtent l="0" t="0" r="0" b="0"/>
                          <wp:docPr id="2214" name="IM 2214"/>
                          <wp:cNvGraphicFramePr/>
                          <a:graphic>
                            <a:graphicData uri="http://schemas.openxmlformats.org/drawingml/2006/picture">
                              <pic:pic>
                                <pic:nvPicPr>
                                  <pic:cNvPr id="2214" name="IM 2214"/>
                                  <pic:cNvPicPr/>
                                </pic:nvPicPr>
                                <pic:blipFill>
                                  <a:blip r:embed="rId992"/>
                                  <a:stretch>
                                    <a:fillRect/>
                                  </a:stretch>
                                </pic:blipFill>
                                <pic:spPr>
                                  <a:xfrm rot="0">
                                    <a:off x="0" y="0"/>
                                    <a:ext cx="171450" cy="58053"/>
                                  </a:xfrm>
                                  <a:prstGeom prst="rect">
                                    <a:avLst/>
                                  </a:prstGeom>
                                </pic:spPr>
                              </pic:pic>
                            </a:graphicData>
                          </a:graphic>
                        </wp:inline>
                      </w:drawing>
                    </w:r>
                    <w:r>
                      <w:rPr>
                        <w:rFonts w:ascii="Arial" w:hAnsi="Arial" w:eastAsia="Arial" w:cs="Arial"/>
                        <w:sz w:val="18"/>
                        <w:szCs w:val="18"/>
                        <w:i/>
                        <w:iCs/>
                        <w:color w:val="1F2329"/>
                        <w:spacing w:val="9"/>
                        <w:position w:val="-2"/>
                      </w:rPr>
                      <w:t>Q</w:t>
                    </w:r>
                    <w:r>
                      <w:rPr>
                        <w:rFonts w:ascii="MS Gothic" w:hAnsi="MS Gothic" w:eastAsia="MS Gothic" w:cs="MS Gothic"/>
                        <w:sz w:val="18"/>
                        <w:szCs w:val="18"/>
                        <w:color w:val="1F2329"/>
                        <w:spacing w:val="9"/>
                        <w:position w:val="-7"/>
                      </w:rPr>
                      <w:t>,</w:t>
                    </w:r>
                    <w:r>
                      <w:rPr>
                        <w:rFonts w:ascii="Arial" w:hAnsi="Arial" w:eastAsia="Arial" w:cs="Arial"/>
                        <w:sz w:val="18"/>
                        <w:szCs w:val="18"/>
                        <w:i/>
                        <w:iCs/>
                        <w:color w:val="1F2329"/>
                        <w:spacing w:val="9"/>
                      </w:rPr>
                      <w:t>K</w:t>
                    </w:r>
                    <w:r>
                      <w:rPr>
                        <w:rFonts w:ascii="Arial" w:hAnsi="Arial" w:eastAsia="Arial" w:cs="Arial"/>
                        <w:sz w:val="18"/>
                        <w:szCs w:val="18"/>
                        <w:i/>
                        <w:iCs/>
                        <w:color w:val="1F2329"/>
                        <w:spacing w:val="-25"/>
                      </w:rPr>
                      <w:t xml:space="preserve"> </w:t>
                    </w:r>
                    <w:r>
                      <w:rPr>
                        <w:rFonts w:ascii="MS Gothic" w:hAnsi="MS Gothic" w:eastAsia="MS Gothic" w:cs="MS Gothic"/>
                        <w:sz w:val="18"/>
                        <w:szCs w:val="18"/>
                        <w:color w:val="1F2329"/>
                        <w:spacing w:val="9"/>
                        <w:position w:val="-7"/>
                      </w:rPr>
                      <w:t>,</w:t>
                    </w:r>
                    <w:r>
                      <w:rPr>
                        <w:rFonts w:ascii="Arial" w:hAnsi="Arial" w:eastAsia="Arial" w:cs="Arial"/>
                        <w:sz w:val="18"/>
                        <w:szCs w:val="18"/>
                        <w:i/>
                        <w:iCs/>
                        <w:color w:val="1F2329"/>
                        <w:spacing w:val="9"/>
                      </w:rPr>
                      <w:t>V          </w:t>
                    </w:r>
                    <w:r>
                      <w:rPr>
                        <w:rFonts w:ascii="Arial" w:hAnsi="Arial" w:eastAsia="Arial" w:cs="Arial"/>
                        <w:sz w:val="40"/>
                        <w:szCs w:val="40"/>
                        <w:color w:val="1F2329"/>
                        <w:spacing w:val="9"/>
                        <w:position w:val="22"/>
                      </w:rPr>
                      <w:t>-</w:t>
                    </w:r>
                    <w:r>
                      <w:rPr>
                        <w:rFonts w:ascii="Arial" w:hAnsi="Arial" w:eastAsia="Arial" w:cs="Arial"/>
                        <w:sz w:val="40"/>
                        <w:szCs w:val="40"/>
                        <w:color w:val="1F2329"/>
                        <w:spacing w:val="-37"/>
                        <w:position w:val="22"/>
                      </w:rPr>
                      <w:t xml:space="preserve"> </w:t>
                    </w:r>
                    <w:r>
                      <w:rPr>
                        <w:rFonts w:ascii="Arial" w:hAnsi="Arial" w:eastAsia="Arial" w:cs="Arial"/>
                        <w:sz w:val="18"/>
                        <w:szCs w:val="18"/>
                        <w:i/>
                        <w:iCs/>
                        <w:color w:val="1F2329"/>
                        <w:position w:val="-2"/>
                      </w:rPr>
                      <w:t>QK</w:t>
                    </w:r>
                    <w:r>
                      <w:rPr>
                        <w:rFonts w:ascii="Arial" w:hAnsi="Arial" w:eastAsia="Arial" w:cs="Arial"/>
                        <w:sz w:val="13"/>
                        <w:szCs w:val="13"/>
                        <w:i/>
                        <w:iCs/>
                        <w:color w:val="1F2329"/>
                        <w:position w:val="4"/>
                      </w:rPr>
                      <w:t>T</w:t>
                    </w:r>
                    <w:r>
                      <w:rPr>
                        <w:rFonts w:ascii="Arial" w:hAnsi="Arial" w:eastAsia="Arial" w:cs="Arial"/>
                        <w:sz w:val="13"/>
                        <w:szCs w:val="13"/>
                        <w:i/>
                        <w:iCs/>
                        <w:color w:val="1F2329"/>
                        <w:spacing w:val="9"/>
                        <w:position w:val="4"/>
                      </w:rPr>
                      <w:t xml:space="preserve">                   </w:t>
                    </w:r>
                    <w:r>
                      <w:rPr>
                        <w:rFonts w:ascii="Arial" w:hAnsi="Arial" w:eastAsia="Arial" w:cs="Arial"/>
                        <w:sz w:val="40"/>
                        <w:szCs w:val="40"/>
                        <w:color w:val="1F2329"/>
                        <w:spacing w:val="9"/>
                        <w:position w:val="23"/>
                      </w:rPr>
                      <w:t>-</w:t>
                    </w:r>
                    <w:r>
                      <w:rPr>
                        <w:rFonts w:ascii="MS Gothic" w:hAnsi="MS Gothic" w:eastAsia="MS Gothic" w:cs="MS Gothic"/>
                        <w:sz w:val="18"/>
                        <w:szCs w:val="18"/>
                        <w:color w:val="1F2329"/>
                        <w:position w:val="2"/>
                      </w:rPr>
                      <w:t>A</w:t>
                    </w:r>
                    <w:r>
                      <w:rPr>
                        <w:rFonts w:ascii="MS Gothic" w:hAnsi="MS Gothic" w:eastAsia="MS Gothic" w:cs="MS Gothic"/>
                        <w:sz w:val="18"/>
                        <w:szCs w:val="18"/>
                        <w:color w:val="1F2329"/>
                        <w:position w:val="1"/>
                      </w:rPr>
                      <w:t>ttn</w:t>
                    </w:r>
                    <w:r>
                      <w:rPr>
                        <w:rFonts w:ascii="MS Gothic" w:hAnsi="MS Gothic" w:eastAsia="MS Gothic" w:cs="MS Gothic"/>
                        <w:sz w:val="18"/>
                        <w:szCs w:val="18"/>
                        <w:color w:val="1F2329"/>
                        <w:spacing w:val="9"/>
                        <w:position w:val="1"/>
                      </w:rPr>
                      <w:t>∗</w:t>
                    </w:r>
                    <w:r>
                      <w:rPr>
                        <w:rFonts w:ascii="Arial" w:hAnsi="Arial" w:eastAsia="Arial" w:cs="Arial"/>
                        <w:sz w:val="18"/>
                        <w:szCs w:val="18"/>
                        <w:i/>
                        <w:iCs/>
                        <w:color w:val="1F2329"/>
                        <w:spacing w:val="9"/>
                        <w:position w:val="2"/>
                      </w:rPr>
                      <w:t>V</w:t>
                    </w:r>
                    <w:r>
                      <w:rPr>
                        <w:rFonts w:ascii="Microsoft YaHei" w:hAnsi="Microsoft YaHei" w:eastAsia="Microsoft YaHei" w:cs="Microsoft YaHei"/>
                        <w:sz w:val="40"/>
                        <w:szCs w:val="40"/>
                        <w:color w:val="1F2329"/>
                        <w:spacing w:val="9"/>
                        <w:position w:val="23"/>
                      </w:rPr>
                      <w:t>一</w:t>
                    </w:r>
                    <w:r>
                      <w:rPr>
                        <w:rFonts w:ascii="Microsoft YaHei" w:hAnsi="Microsoft YaHei" w:eastAsia="Microsoft YaHei" w:cs="Microsoft YaHei"/>
                        <w:sz w:val="40"/>
                        <w:szCs w:val="40"/>
                        <w:color w:val="1F2329"/>
                        <w:spacing w:val="32"/>
                        <w:position w:val="23"/>
                      </w:rPr>
                      <w:t xml:space="preserve">   </w:t>
                    </w:r>
                    <w:r>
                      <w:rPr>
                        <w:rFonts w:ascii="MS Gothic" w:hAnsi="MS Gothic" w:eastAsia="MS Gothic" w:cs="MS Gothic"/>
                        <w:sz w:val="18"/>
                        <w:szCs w:val="18"/>
                        <w:color w:val="1F2329"/>
                        <w:position w:val="-2"/>
                      </w:rPr>
                      <w:t>o</w:t>
                    </w:r>
                    <w:r>
                      <w:rPr>
                        <w:rFonts w:ascii="MS Gothic" w:hAnsi="MS Gothic" w:eastAsia="MS Gothic" w:cs="MS Gothic"/>
                        <w:sz w:val="18"/>
                        <w:szCs w:val="18"/>
                        <w:color w:val="1F2329"/>
                      </w:rPr>
                      <w:t>ut</w:t>
                    </w:r>
                    <w:r>
                      <w:rPr>
                        <w:rFonts w:ascii="MS Gothic" w:hAnsi="MS Gothic" w:eastAsia="MS Gothic" w:cs="MS Gothic"/>
                        <w:sz w:val="18"/>
                        <w:szCs w:val="18"/>
                        <w:color w:val="1F2329"/>
                        <w:spacing w:val="-38"/>
                      </w:rPr>
                      <w:t xml:space="preserve"> </w:t>
                    </w:r>
                    <w:r>
                      <w:rPr>
                        <w:rFonts w:ascii="MS Gothic" w:hAnsi="MS Gothic" w:eastAsia="MS Gothic" w:cs="MS Gothic"/>
                        <w:sz w:val="18"/>
                        <w:szCs w:val="18"/>
                        <w:color w:val="1F2329"/>
                      </w:rPr>
                      <w:t>line</w:t>
                    </w:r>
                    <w:r>
                      <w:rPr>
                        <w:rFonts w:ascii="MS Gothic" w:hAnsi="MS Gothic" w:eastAsia="MS Gothic" w:cs="MS Gothic"/>
                        <w:sz w:val="18"/>
                        <w:szCs w:val="18"/>
                        <w:color w:val="1F2329"/>
                        <w:position w:val="-2"/>
                      </w:rPr>
                      <w:t>a</w:t>
                    </w:r>
                    <w:r>
                      <w:rPr>
                        <w:rFonts w:ascii="MS Gothic" w:hAnsi="MS Gothic" w:eastAsia="MS Gothic" w:cs="MS Gothic"/>
                        <w:sz w:val="18"/>
                        <w:szCs w:val="18"/>
                        <w:color w:val="1F2329"/>
                      </w:rPr>
                      <w:t>r</w:t>
                    </w:r>
                    <w:r>
                      <w:rPr>
                        <w:rFonts w:ascii="MS Gothic" w:hAnsi="MS Gothic" w:eastAsia="MS Gothic" w:cs="MS Gothic"/>
                        <w:sz w:val="18"/>
                        <w:szCs w:val="18"/>
                        <w:color w:val="1F2329"/>
                      </w:rPr>
                      <w:t xml:space="preserve">  </w:t>
                    </w:r>
                  </w:p>
                  <w:p>
                    <w:pPr>
                      <w:ind w:left="792"/>
                      <w:spacing w:before="86" w:line="422" w:lineRule="exact"/>
                      <w:rPr>
                        <w:rFonts w:ascii="Arial" w:hAnsi="Arial" w:eastAsia="Arial" w:cs="Arial"/>
                        <w:sz w:val="18"/>
                        <w:szCs w:val="18"/>
                      </w:rPr>
                    </w:pPr>
                    <w:r>
                      <w:rPr>
                        <w:rFonts w:ascii="Arial" w:hAnsi="Arial" w:eastAsia="Arial" w:cs="Arial"/>
                        <w:sz w:val="33"/>
                        <w:szCs w:val="33"/>
                        <w:color w:val="1456F0"/>
                        <w:spacing w:val="-8"/>
                        <w:position w:val="1"/>
                      </w:rPr>
                      <w:t>•</w:t>
                    </w:r>
                    <w:r>
                      <w:rPr>
                        <w:rFonts w:ascii="Arial" w:hAnsi="Arial" w:eastAsia="Arial" w:cs="Arial"/>
                        <w:sz w:val="33"/>
                        <w:szCs w:val="33"/>
                        <w:color w:val="1456F0"/>
                        <w:spacing w:val="26"/>
                        <w:position w:val="1"/>
                      </w:rPr>
                      <w:t xml:space="preserve">  </w:t>
                    </w:r>
                    <w:r>
                      <w:rPr>
                        <w:rFonts w:ascii="Arial" w:hAnsi="Arial" w:eastAsia="Arial" w:cs="Arial"/>
                        <w:sz w:val="24"/>
                        <w:szCs w:val="24"/>
                        <w:color w:val="1F2329"/>
                        <w:spacing w:val="-8"/>
                        <w:position w:val="2"/>
                      </w:rPr>
                      <w:t>MLP</w:t>
                    </w:r>
                    <w:r>
                      <w:rPr>
                        <w:rFonts w:ascii="Microsoft YaHei" w:hAnsi="Microsoft YaHei" w:eastAsia="Microsoft YaHei" w:cs="Microsoft YaHei"/>
                        <w:sz w:val="24"/>
                        <w:szCs w:val="24"/>
                        <w:color w:val="1F2329"/>
                        <w:spacing w:val="-8"/>
                        <w:position w:val="2"/>
                      </w:rPr>
                      <w:t>部分：约 </w:t>
                    </w:r>
                    <w:r>
                      <w:rPr>
                        <w:rFonts w:ascii="MS Gothic" w:hAnsi="MS Gothic" w:eastAsia="MS Gothic" w:cs="MS Gothic"/>
                        <w:sz w:val="27"/>
                        <w:szCs w:val="27"/>
                        <w:color w:val="1F2329"/>
                        <w:spacing w:val="-8"/>
                        <w:position w:val="4"/>
                      </w:rPr>
                      <w:t>16</w:t>
                    </w:r>
                    <w:r>
                      <w:rPr>
                        <w:rFonts w:ascii="Arial" w:hAnsi="Arial" w:eastAsia="Arial" w:cs="Arial"/>
                        <w:sz w:val="27"/>
                        <w:szCs w:val="27"/>
                        <w:i/>
                        <w:iCs/>
                        <w:color w:val="1F2329"/>
                        <w:spacing w:val="-8"/>
                        <w:position w:val="4"/>
                      </w:rPr>
                      <w:t>bsd</w:t>
                    </w:r>
                    <w:r>
                      <w:ruby>
                        <w:rubyPr>
                          <w:rubyAlign w:val="left"/>
                          <w:hpsRaise w:val="12"/>
                          <w:hps w:val="18"/>
                          <w:hpsBaseText w:val="18"/>
                        </w:rubyPr>
                        <w:rt>
                          <w:r>
                            <w:rPr>
                              <w:rFonts w:ascii="MS Gothic" w:hAnsi="MS Gothic" w:eastAsia="MS Gothic" w:cs="MS Gothic"/>
                              <w:sz w:val="18"/>
                              <w:szCs w:val="18"/>
                              <w:color w:val="1F2329"/>
                              <w:w w:val="98"/>
                              <w:position w:val="2"/>
                            </w:rPr>
                            <w:t>2</w:t>
                          </w:r>
                        </w:rt>
                        <w:rubyBase>
                          <w:r>
                            <w:rPr>
                              <w:rFonts w:ascii="Arial" w:hAnsi="Arial" w:eastAsia="Arial" w:cs="Arial"/>
                              <w:sz w:val="18"/>
                              <w:szCs w:val="18"/>
                              <w:i/>
                              <w:iCs/>
                              <w:color w:val="1F2329"/>
                              <w:w w:val="106"/>
                              <w:position w:val="-3"/>
                            </w:rPr>
                            <w:t>m</w:t>
                          </w:r>
                        </w:rubyBase>
                      </w:ruby>
                    </w:r>
                    <w:r>
                      <w:rPr>
                        <w:rFonts w:ascii="Arial" w:hAnsi="Arial" w:eastAsia="Arial" w:cs="Arial"/>
                        <w:sz w:val="18"/>
                        <w:szCs w:val="18"/>
                        <w:i/>
                        <w:iCs/>
                        <w:color w:val="1F2329"/>
                        <w:spacing w:val="-8"/>
                        <w:position w:val="-3"/>
                      </w:rPr>
                      <w:t>odel</w:t>
                    </w:r>
                  </w:p>
                  <w:p>
                    <w:pPr>
                      <w:ind w:left="763"/>
                      <w:spacing w:before="106" w:line="21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当</w:t>
                    </w:r>
                    <w:r>
                      <w:rPr>
                        <w:rFonts w:ascii="Microsoft YaHei" w:hAnsi="Microsoft YaHei" w:eastAsia="Microsoft YaHei" w:cs="Microsoft YaHei"/>
                        <w:sz w:val="24"/>
                        <w:szCs w:val="24"/>
                        <w:color w:val="1F2329"/>
                        <w:spacing w:val="55"/>
                      </w:rPr>
                      <w:t xml:space="preserve"> </w:t>
                    </w:r>
                    <w:r>
                      <w:rPr>
                        <w:rFonts w:ascii="Arial" w:hAnsi="Arial" w:eastAsia="Arial" w:cs="Arial"/>
                        <w:sz w:val="27"/>
                        <w:szCs w:val="27"/>
                        <w:i/>
                        <w:iCs/>
                        <w:color w:val="1F2329"/>
                        <w:spacing w:val="-2"/>
                        <w:position w:val="1"/>
                      </w:rPr>
                      <w:t>s  </w:t>
                    </w:r>
                    <w:r>
                      <w:rPr>
                        <w:rFonts w:ascii="Microsoft YaHei" w:hAnsi="Microsoft YaHei" w:eastAsia="Microsoft YaHei" w:cs="Microsoft YaHei"/>
                        <w:sz w:val="24"/>
                        <w:szCs w:val="24"/>
                        <w:color w:val="1F2329"/>
                        <w:spacing w:val="-2"/>
                      </w:rPr>
                      <w:t>不⼤时</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1F2329"/>
                        <w:spacing w:val="-21"/>
                      </w:rPr>
                      <w:t xml:space="preserve"> </w:t>
                    </w:r>
                    <w:r>
                      <w:rPr>
                        <w:rFonts w:ascii="Arial" w:hAnsi="Arial" w:eastAsia="Arial" w:cs="Arial"/>
                        <w:sz w:val="27"/>
                        <w:szCs w:val="27"/>
                        <w:i/>
                        <w:iCs/>
                        <w:color w:val="1F2329"/>
                        <w:spacing w:val="-2"/>
                        <w:position w:val="1"/>
                      </w:rPr>
                      <w:t>d</w:t>
                    </w:r>
                    <w:r>
                      <w:ruby>
                        <w:rubyPr>
                          <w:rubyAlign w:val="left"/>
                          <w:hpsRaise w:val="10"/>
                          <w:hps w:val="18"/>
                          <w:hpsBaseText w:val="18"/>
                        </w:rubyPr>
                        <w:rt>
                          <w:r>
                            <w:rPr>
                              <w:rFonts w:ascii="MS Gothic" w:hAnsi="MS Gothic" w:eastAsia="MS Gothic" w:cs="MS Gothic"/>
                              <w:sz w:val="18"/>
                              <w:szCs w:val="18"/>
                              <w:color w:val="1F2329"/>
                              <w:w w:val="98"/>
                            </w:rPr>
                            <w:t>2</w:t>
                          </w:r>
                        </w:rt>
                        <w:rubyBase>
                          <w:r>
                            <w:rPr>
                              <w:rFonts w:ascii="Arial" w:hAnsi="Arial" w:eastAsia="Arial" w:cs="Arial"/>
                              <w:sz w:val="18"/>
                              <w:szCs w:val="18"/>
                              <w:i/>
                              <w:iCs/>
                              <w:color w:val="1F2329"/>
                              <w:w w:val="106"/>
                              <w:position w:val="-6"/>
                            </w:rPr>
                            <w:t>m</w:t>
                          </w:r>
                        </w:rubyBase>
                      </w:ruby>
                    </w:r>
                    <w:r>
                      <w:rPr>
                        <w:rFonts w:ascii="Arial" w:hAnsi="Arial" w:eastAsia="Arial" w:cs="Arial"/>
                        <w:sz w:val="18"/>
                        <w:szCs w:val="18"/>
                        <w:i/>
                        <w:iCs/>
                        <w:color w:val="1F2329"/>
                        <w:spacing w:val="-2"/>
                        <w:position w:val="-6"/>
                      </w:rPr>
                      <w:t>odel   </w:t>
                    </w:r>
                    <w:r>
                      <w:rPr>
                        <w:rFonts w:ascii="Microsoft YaHei" w:hAnsi="Microsoft YaHei" w:eastAsia="Microsoft YaHei" w:cs="Microsoft YaHei"/>
                        <w:sz w:val="24"/>
                        <w:szCs w:val="24"/>
                        <w:color w:val="1F2329"/>
                        <w:spacing w:val="-2"/>
                      </w:rPr>
                      <w:t>项占主导；</w:t>
                    </w:r>
                    <w:r>
                      <w:rPr>
                        <w:rFonts w:ascii="Microsoft YaHei" w:hAnsi="Microsoft YaHei" w:eastAsia="Microsoft YaHei" w:cs="Microsoft YaHei"/>
                        <w:sz w:val="24"/>
                        <w:szCs w:val="24"/>
                        <w:color w:val="1F2329"/>
                        <w:spacing w:val="-42"/>
                      </w:rPr>
                      <w:t xml:space="preserve"> </w:t>
                    </w:r>
                    <w:r>
                      <w:rPr>
                        <w:rFonts w:ascii="Microsoft YaHei" w:hAnsi="Microsoft YaHei" w:eastAsia="Microsoft YaHei" w:cs="Microsoft YaHei"/>
                        <w:sz w:val="24"/>
                        <w:szCs w:val="24"/>
                        <w:color w:val="1F2329"/>
                        <w:spacing w:val="-2"/>
                      </w:rPr>
                      <w:t>当</w:t>
                    </w:r>
                    <w:r>
                      <w:rPr>
                        <w:rFonts w:ascii="Microsoft YaHei" w:hAnsi="Microsoft YaHei" w:eastAsia="Microsoft YaHei" w:cs="Microsoft YaHei"/>
                        <w:sz w:val="24"/>
                        <w:szCs w:val="24"/>
                        <w:color w:val="1F2329"/>
                        <w:spacing w:val="44"/>
                        <w:w w:val="101"/>
                      </w:rPr>
                      <w:t xml:space="preserve"> </w:t>
                    </w:r>
                    <w:r>
                      <w:rPr>
                        <w:rFonts w:ascii="Arial" w:hAnsi="Arial" w:eastAsia="Arial" w:cs="Arial"/>
                        <w:sz w:val="27"/>
                        <w:szCs w:val="27"/>
                        <w:i/>
                        <w:iCs/>
                        <w:color w:val="1F2329"/>
                        <w:spacing w:val="-2"/>
                        <w:position w:val="1"/>
                      </w:rPr>
                      <w:t>s  </w:t>
                    </w:r>
                    <w:r>
                      <w:rPr>
                        <w:rFonts w:ascii="Microsoft YaHei" w:hAnsi="Microsoft YaHei" w:eastAsia="Microsoft YaHei" w:cs="Microsoft YaHei"/>
                        <w:sz w:val="24"/>
                        <w:szCs w:val="24"/>
                        <w:color w:val="1F2329"/>
                        <w:spacing w:val="-2"/>
                      </w:rPr>
                      <w:t>较⼤时</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1F2329"/>
                        <w:spacing w:val="-16"/>
                      </w:rPr>
                      <w:t xml:space="preserve"> </w:t>
                    </w:r>
                    <w:r>
                      <w:rPr>
                        <w:rFonts w:ascii="Arial" w:hAnsi="Arial" w:eastAsia="Arial" w:cs="Arial"/>
                        <w:sz w:val="27"/>
                        <w:szCs w:val="27"/>
                        <w:i/>
                        <w:iCs/>
                        <w:color w:val="1F2329"/>
                        <w:spacing w:val="-2"/>
                        <w:position w:val="1"/>
                      </w:rPr>
                      <w:t>s</w:t>
                    </w:r>
                    <w:r>
                      <w:rPr>
                        <w:rFonts w:ascii="MS Gothic" w:hAnsi="MS Gothic" w:eastAsia="MS Gothic" w:cs="MS Gothic"/>
                        <w:sz w:val="18"/>
                        <w:szCs w:val="18"/>
                        <w:color w:val="1F2329"/>
                        <w:spacing w:val="-2"/>
                        <w:position w:val="11"/>
                      </w:rPr>
                      <w:t>2</w:t>
                    </w:r>
                    <w:r>
                      <w:rPr>
                        <w:rFonts w:ascii="MS Gothic" w:hAnsi="MS Gothic" w:eastAsia="MS Gothic" w:cs="MS Gothic"/>
                        <w:sz w:val="18"/>
                        <w:szCs w:val="18"/>
                        <w:color w:val="1F2329"/>
                        <w:spacing w:val="-2"/>
                        <w:position w:val="11"/>
                      </w:rPr>
                      <w:t xml:space="preserve"> </w:t>
                    </w:r>
                    <w:r>
                      <w:rPr>
                        <w:rFonts w:ascii="Microsoft YaHei" w:hAnsi="Microsoft YaHei" w:eastAsia="Microsoft YaHei" w:cs="Microsoft YaHei"/>
                        <w:sz w:val="24"/>
                        <w:szCs w:val="24"/>
                        <w:color w:val="1F2329"/>
                        <w:spacing w:val="-2"/>
                      </w:rPr>
                      <w:t>项（注意⼒的 </w:t>
                    </w:r>
                    <w:r>
                      <w:rPr>
                        <w:rFonts w:ascii="Arial" w:hAnsi="Arial" w:eastAsia="Arial" w:cs="Arial"/>
                        <w:sz w:val="27"/>
                        <w:szCs w:val="27"/>
                        <w:i/>
                        <w:iCs/>
                        <w:color w:val="1F2329"/>
                        <w:spacing w:val="-2"/>
                      </w:rPr>
                      <w:t>QK</w:t>
                    </w:r>
                    <w:r>
                      <w:rPr>
                        <w:rFonts w:ascii="Arial" w:hAnsi="Arial" w:eastAsia="Arial" w:cs="Arial"/>
                        <w:sz w:val="18"/>
                        <w:szCs w:val="18"/>
                        <w:i/>
                        <w:iCs/>
                        <w:color w:val="1F2329"/>
                        <w:spacing w:val="-2"/>
                        <w:position w:val="11"/>
                      </w:rPr>
                      <w:t>T</w:t>
                    </w:r>
                    <w:r>
                      <w:rPr>
                        <w:rFonts w:ascii="Arial" w:hAnsi="Arial" w:eastAsia="Arial" w:cs="Arial"/>
                        <w:sz w:val="18"/>
                        <w:szCs w:val="18"/>
                        <w:i/>
                        <w:iCs/>
                        <w:color w:val="1F2329"/>
                        <w:spacing w:val="36"/>
                        <w:position w:val="11"/>
                      </w:rPr>
                      <w:t xml:space="preserve"> </w:t>
                    </w:r>
                    <w:r>
                      <w:rPr>
                        <w:rFonts w:ascii="Microsoft YaHei" w:hAnsi="Microsoft YaHei" w:eastAsia="Microsoft YaHei" w:cs="Microsoft YaHei"/>
                        <w:sz w:val="24"/>
                        <w:szCs w:val="24"/>
                        <w:color w:val="1F2329"/>
                        <w:spacing w:val="-2"/>
                      </w:rPr>
                      <w:t>和</w:t>
                    </w:r>
                    <w:r>
                      <w:rPr>
                        <w:rFonts w:ascii="Microsoft YaHei" w:hAnsi="Microsoft YaHei" w:eastAsia="Microsoft YaHei" w:cs="Microsoft YaHei"/>
                        <w:sz w:val="24"/>
                        <w:szCs w:val="24"/>
                        <w:color w:val="1F2329"/>
                        <w:spacing w:val="-14"/>
                      </w:rPr>
                      <w:t xml:space="preserve"> </w:t>
                    </w:r>
                    <w:r>
                      <w:rPr>
                        <w:rFonts w:ascii="Arial" w:hAnsi="Arial" w:eastAsia="Arial" w:cs="Arial"/>
                        <w:sz w:val="27"/>
                        <w:szCs w:val="27"/>
                        <w:i/>
                        <w:iCs/>
                        <w:color w:val="1F2329"/>
                        <w:spacing w:val="-2"/>
                        <w:position w:val="1"/>
                      </w:rPr>
                      <w:t>Attn </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61"/>
                        <w:position w:val="1"/>
                      </w:rPr>
                      <w:t xml:space="preserve"> </w:t>
                    </w:r>
                    <w:r>
                      <w:rPr>
                        <w:rFonts w:ascii="Arial" w:hAnsi="Arial" w:eastAsia="Arial" w:cs="Arial"/>
                        <w:sz w:val="27"/>
                        <w:szCs w:val="27"/>
                        <w:i/>
                        <w:iCs/>
                        <w:color w:val="1F2329"/>
                        <w:spacing w:val="-2"/>
                        <w:position w:val="1"/>
                      </w:rPr>
                      <w:t>V </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1F2329"/>
                        <w:spacing w:val="-50"/>
                      </w:rPr>
                      <w:t xml:space="preserve"> </w:t>
                    </w:r>
                    <w:r>
                      <w:rPr>
                        <w:rFonts w:ascii="Microsoft YaHei" w:hAnsi="Microsoft YaHei" w:eastAsia="Microsoft YaHei" w:cs="Microsoft YaHei"/>
                        <w:sz w:val="24"/>
                        <w:szCs w:val="24"/>
                        <w:color w:val="1F2329"/>
                        <w:spacing w:val="-2"/>
                      </w:rPr>
                      <w:t>会</w:t>
                    </w:r>
                  </w:p>
                  <w:p>
                    <w:pPr>
                      <w:ind w:left="744"/>
                      <w:spacing w:before="66"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成为计算瓶颈。</w:t>
                    </w:r>
                  </w:p>
                </w:txbxContent>
              </v:textbox>
            </v:shape>
            <v:shape id="_x0000_s3180" style="position:absolute;left:3190;top:1341;width:5425;height:385;" filled="false" stroked="false" type="#_x0000_t202">
              <v:fill on="false"/>
              <v:stroke on="false"/>
              <v:path/>
              <v:imagedata o:title=""/>
              <o:lock v:ext="edit" aspectratio="false"/>
              <v:textbox inset="0mm,0mm,0mm,0mm">
                <w:txbxContent>
                  <w:p>
                    <w:pPr>
                      <w:ind w:left="20"/>
                      <w:spacing w:before="20" w:line="223" w:lineRule="auto"/>
                      <w:rPr>
                        <w:rFonts w:ascii="Arial" w:hAnsi="Arial" w:eastAsia="Arial" w:cs="Arial"/>
                        <w:sz w:val="18"/>
                        <w:szCs w:val="18"/>
                      </w:rPr>
                    </w:pPr>
                    <w:r>
                      <w:rPr>
                        <w:rFonts w:ascii="MS Gothic" w:hAnsi="MS Gothic" w:eastAsia="MS Gothic" w:cs="MS Gothic"/>
                        <w:sz w:val="27"/>
                        <w:szCs w:val="27"/>
                        <w:color w:val="1F2329"/>
                        <w:spacing w:val="1"/>
                        <w:position w:val="1"/>
                      </w:rPr>
                      <w:t>6</w:t>
                    </w:r>
                    <w:r>
                      <w:rPr>
                        <w:rFonts w:ascii="Arial" w:hAnsi="Arial" w:eastAsia="Arial" w:cs="Arial"/>
                        <w:sz w:val="27"/>
                        <w:szCs w:val="27"/>
                        <w:i/>
                        <w:iCs/>
                        <w:color w:val="1F2329"/>
                        <w:position w:val="1"/>
                      </w:rPr>
                      <w:t>bsd</w:t>
                    </w:r>
                    <w:r>
                      <w:ruby>
                        <w:rubyPr>
                          <w:rubyAlign w:val="left"/>
                          <w:hpsRaise w:val="10"/>
                          <w:hps w:val="18"/>
                          <w:hpsBaseText w:val="18"/>
                        </w:rubyPr>
                        <w:rt>
                          <w:r>
                            <w:rPr>
                              <w:rFonts w:ascii="MS Gothic" w:hAnsi="MS Gothic" w:eastAsia="MS Gothic" w:cs="MS Gothic"/>
                              <w:sz w:val="18"/>
                              <w:szCs w:val="18"/>
                              <w:color w:val="1F2329"/>
                              <w:w w:val="98"/>
                            </w:rPr>
                            <w:t>2</w:t>
                          </w:r>
                        </w:rt>
                        <w:rubyBase>
                          <w:r>
                            <w:rPr>
                              <w:rFonts w:ascii="Arial" w:hAnsi="Arial" w:eastAsia="Arial" w:cs="Arial"/>
                              <w:sz w:val="18"/>
                              <w:szCs w:val="18"/>
                              <w:i/>
                              <w:iCs/>
                              <w:color w:val="1F2329"/>
                              <w:w w:val="106"/>
                              <w:position w:val="-4"/>
                            </w:rPr>
                            <w:t>m</w:t>
                          </w:r>
                        </w:rubyBase>
                      </w:ruby>
                    </w:r>
                    <w:r>
                      <w:rPr>
                        <w:rFonts w:ascii="Arial" w:hAnsi="Arial" w:eastAsia="Arial" w:cs="Arial"/>
                        <w:sz w:val="18"/>
                        <w:szCs w:val="18"/>
                        <w:i/>
                        <w:iCs/>
                        <w:color w:val="1F2329"/>
                        <w:position w:val="-4"/>
                      </w:rPr>
                      <w:t>odel</w:t>
                    </w:r>
                    <w:r>
                      <w:rPr>
                        <w:rFonts w:ascii="Arial" w:hAnsi="Arial" w:eastAsia="Arial" w:cs="Arial"/>
                        <w:sz w:val="18"/>
                        <w:szCs w:val="18"/>
                        <w:i/>
                        <w:iCs/>
                        <w:color w:val="1F2329"/>
                        <w:spacing w:val="1"/>
                        <w:position w:val="-4"/>
                      </w:rPr>
                      <w:t xml:space="preserve">  </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61"/>
                        <w:position w:val="1"/>
                      </w:rPr>
                      <w:t xml:space="preserve"> </w:t>
                    </w:r>
                    <w:r>
                      <w:rPr>
                        <w:rFonts w:ascii="MS Gothic" w:hAnsi="MS Gothic" w:eastAsia="MS Gothic" w:cs="MS Gothic"/>
                        <w:sz w:val="27"/>
                        <w:szCs w:val="27"/>
                        <w:color w:val="1F2329"/>
                        <w:spacing w:val="1"/>
                        <w:position w:val="1"/>
                      </w:rPr>
                      <w:t>2</w:t>
                    </w:r>
                    <w:r>
                      <w:rPr>
                        <w:rFonts w:ascii="Arial" w:hAnsi="Arial" w:eastAsia="Arial" w:cs="Arial"/>
                        <w:sz w:val="27"/>
                        <w:szCs w:val="27"/>
                        <w:i/>
                        <w:iCs/>
                        <w:color w:val="1F2329"/>
                        <w:position w:val="1"/>
                      </w:rPr>
                      <w:t>bs</w:t>
                    </w:r>
                    <w:r>
                      <w:rPr>
                        <w:rFonts w:ascii="MS Gothic" w:hAnsi="MS Gothic" w:eastAsia="MS Gothic" w:cs="MS Gothic"/>
                        <w:sz w:val="18"/>
                        <w:szCs w:val="18"/>
                        <w:color w:val="1F2329"/>
                        <w:spacing w:val="1"/>
                        <w:position w:val="11"/>
                      </w:rPr>
                      <w:t>2</w:t>
                    </w:r>
                    <w:r>
                      <w:rPr>
                        <w:rFonts w:ascii="Arial" w:hAnsi="Arial" w:eastAsia="Arial" w:cs="Arial"/>
                        <w:sz w:val="27"/>
                        <w:szCs w:val="27"/>
                        <w:i/>
                        <w:iCs/>
                        <w:color w:val="1F2329"/>
                        <w:position w:val="1"/>
                      </w:rPr>
                      <w:t>d</w:t>
                    </w:r>
                    <w:r>
                      <w:rPr>
                        <w:rFonts w:ascii="Arial" w:hAnsi="Arial" w:eastAsia="Arial" w:cs="Arial"/>
                        <w:sz w:val="18"/>
                        <w:szCs w:val="18"/>
                        <w:i/>
                        <w:iCs/>
                        <w:color w:val="1F2329"/>
                        <w:position w:val="-3"/>
                      </w:rPr>
                      <w:t>model</w:t>
                    </w:r>
                    <w:r>
                      <w:rPr>
                        <w:rFonts w:ascii="Arial" w:hAnsi="Arial" w:eastAsia="Arial" w:cs="Arial"/>
                        <w:sz w:val="18"/>
                        <w:szCs w:val="18"/>
                        <w:i/>
                        <w:iCs/>
                        <w:color w:val="1F2329"/>
                        <w:spacing w:val="1"/>
                        <w:position w:val="-3"/>
                      </w:rPr>
                      <w:t xml:space="preserve">  </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61"/>
                        <w:position w:val="1"/>
                      </w:rPr>
                      <w:t xml:space="preserve"> </w:t>
                    </w:r>
                    <w:r>
                      <w:rPr>
                        <w:rFonts w:ascii="MS Gothic" w:hAnsi="MS Gothic" w:eastAsia="MS Gothic" w:cs="MS Gothic"/>
                        <w:sz w:val="27"/>
                        <w:szCs w:val="27"/>
                        <w:color w:val="1F2329"/>
                        <w:spacing w:val="1"/>
                        <w:position w:val="1"/>
                      </w:rPr>
                      <w:t>2</w:t>
                    </w:r>
                    <w:r>
                      <w:rPr>
                        <w:rFonts w:ascii="Arial" w:hAnsi="Arial" w:eastAsia="Arial" w:cs="Arial"/>
                        <w:sz w:val="27"/>
                        <w:szCs w:val="27"/>
                        <w:i/>
                        <w:iCs/>
                        <w:color w:val="1F2329"/>
                        <w:position w:val="1"/>
                      </w:rPr>
                      <w:t>bs</w:t>
                    </w:r>
                    <w:r>
                      <w:rPr>
                        <w:rFonts w:ascii="MS Gothic" w:hAnsi="MS Gothic" w:eastAsia="MS Gothic" w:cs="MS Gothic"/>
                        <w:sz w:val="18"/>
                        <w:szCs w:val="18"/>
                        <w:color w:val="1F2329"/>
                        <w:spacing w:val="1"/>
                        <w:position w:val="11"/>
                      </w:rPr>
                      <w:t>2</w:t>
                    </w:r>
                    <w:r>
                      <w:rPr>
                        <w:rFonts w:ascii="Arial" w:hAnsi="Arial" w:eastAsia="Arial" w:cs="Arial"/>
                        <w:sz w:val="27"/>
                        <w:szCs w:val="27"/>
                        <w:i/>
                        <w:iCs/>
                        <w:color w:val="1F2329"/>
                        <w:position w:val="1"/>
                      </w:rPr>
                      <w:t>d</w:t>
                    </w:r>
                    <w:r>
                      <w:rPr>
                        <w:rFonts w:ascii="Arial" w:hAnsi="Arial" w:eastAsia="Arial" w:cs="Arial"/>
                        <w:sz w:val="18"/>
                        <w:szCs w:val="18"/>
                        <w:i/>
                        <w:iCs/>
                        <w:color w:val="1F2329"/>
                        <w:position w:val="-3"/>
                      </w:rPr>
                      <w:t>model</w:t>
                    </w:r>
                    <w:r>
                      <w:rPr>
                        <w:rFonts w:ascii="Arial" w:hAnsi="Arial" w:eastAsia="Arial" w:cs="Arial"/>
                        <w:sz w:val="18"/>
                        <w:szCs w:val="18"/>
                        <w:i/>
                        <w:iCs/>
                        <w:color w:val="1F2329"/>
                        <w:spacing w:val="1"/>
                        <w:position w:val="-3"/>
                      </w:rPr>
                      <w:t xml:space="preserve">  </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61"/>
                        <w:position w:val="1"/>
                      </w:rPr>
                      <w:t xml:space="preserve"> </w:t>
                    </w:r>
                    <w:r>
                      <w:rPr>
                        <w:rFonts w:ascii="MS Gothic" w:hAnsi="MS Gothic" w:eastAsia="MS Gothic" w:cs="MS Gothic"/>
                        <w:sz w:val="27"/>
                        <w:szCs w:val="27"/>
                        <w:color w:val="1F2329"/>
                        <w:spacing w:val="1"/>
                        <w:position w:val="1"/>
                      </w:rPr>
                      <w:t>2</w:t>
                    </w:r>
                    <w:r>
                      <w:rPr>
                        <w:rFonts w:ascii="Arial" w:hAnsi="Arial" w:eastAsia="Arial" w:cs="Arial"/>
                        <w:sz w:val="27"/>
                        <w:szCs w:val="27"/>
                        <w:i/>
                        <w:iCs/>
                        <w:color w:val="1F2329"/>
                        <w:position w:val="1"/>
                      </w:rPr>
                      <w:t>bsd</w:t>
                    </w:r>
                    <w:r>
                      <w:ruby>
                        <w:rubyPr>
                          <w:rubyAlign w:val="left"/>
                          <w:hpsRaise w:val="10"/>
                          <w:hps w:val="18"/>
                          <w:hpsBaseText w:val="18"/>
                        </w:rubyPr>
                        <w:rt>
                          <w:r>
                            <w:rPr>
                              <w:rFonts w:ascii="MS Gothic" w:hAnsi="MS Gothic" w:eastAsia="MS Gothic" w:cs="MS Gothic"/>
                              <w:sz w:val="18"/>
                              <w:szCs w:val="18"/>
                              <w:color w:val="1F2329"/>
                              <w:w w:val="98"/>
                            </w:rPr>
                            <w:t>2</w:t>
                          </w:r>
                        </w:rt>
                        <w:rubyBase>
                          <w:r>
                            <w:rPr>
                              <w:rFonts w:ascii="Arial" w:hAnsi="Arial" w:eastAsia="Arial" w:cs="Arial"/>
                              <w:sz w:val="18"/>
                              <w:szCs w:val="18"/>
                              <w:i/>
                              <w:iCs/>
                              <w:color w:val="1F2329"/>
                              <w:w w:val="106"/>
                              <w:position w:val="-4"/>
                            </w:rPr>
                            <w:t>m</w:t>
                          </w:r>
                        </w:rubyBase>
                      </w:ruby>
                    </w:r>
                    <w:r>
                      <w:rPr>
                        <w:rFonts w:ascii="Arial" w:hAnsi="Arial" w:eastAsia="Arial" w:cs="Arial"/>
                        <w:sz w:val="18"/>
                        <w:szCs w:val="18"/>
                        <w:i/>
                        <w:iCs/>
                        <w:color w:val="1F2329"/>
                        <w:position w:val="-4"/>
                      </w:rPr>
                      <w:t>odel</w:t>
                    </w:r>
                  </w:p>
                </w:txbxContent>
              </v:textbox>
            </v:shape>
          </v:group>
        </w:pict>
      </w:r>
    </w:p>
    <w:p>
      <w:pPr>
        <w:spacing w:line="240" w:lineRule="exact"/>
        <w:rPr/>
      </w:pPr>
      <w:r/>
    </w:p>
    <w:tbl>
      <w:tblPr>
        <w:tblStyle w:val="TableNormal"/>
        <w:tblW w:w="10750" w:type="dxa"/>
        <w:tblInd w:w="10" w:type="dxa"/>
        <w:shd w:val="clear" w:fill="F0FBEF"/>
        <w:tblLayout w:type="fixed"/>
        <w:tblBorders>
          <w:left w:val="single" w:color="B7EDB1" w:sz="8" w:space="0"/>
          <w:bottom w:val="single" w:color="B7EDB1" w:sz="8" w:space="0"/>
          <w:right w:val="single" w:color="B7EDB1" w:sz="8" w:space="0"/>
          <w:top w:val="single" w:color="B7EDB1" w:sz="8" w:space="0"/>
        </w:tblBorders>
      </w:tblPr>
      <w:tblGrid>
        <w:gridCol w:w="10750"/>
      </w:tblGrid>
      <w:tr>
        <w:trPr>
          <w:trHeight w:val="2810" w:hRule="atLeast"/>
        </w:trPr>
        <w:tc>
          <w:tcPr>
            <w:shd w:val="clear" w:fill="F0FBEF"/>
            <w:tcW w:w="10750" w:type="dxa"/>
            <w:vAlign w:val="top"/>
          </w:tcPr>
          <w:p>
            <w:pPr>
              <w:pStyle w:val="TableText"/>
              <w:ind w:left="212"/>
              <w:spacing w:before="252" w:line="208" w:lineRule="auto"/>
              <w:rPr>
                <w:rFonts w:ascii="Arial" w:hAnsi="Arial" w:eastAsia="Arial" w:cs="Arial"/>
                <w:sz w:val="30"/>
                <w:szCs w:val="30"/>
              </w:rPr>
            </w:pPr>
            <w:r>
              <w:rPr>
                <w:rFonts w:ascii="Arial" w:hAnsi="Arial" w:eastAsia="Arial" w:cs="Arial"/>
                <w:sz w:val="30"/>
                <w:szCs w:val="30"/>
                <w:color w:val="1F2329"/>
                <w:position w:val="-6"/>
              </w:rPr>
              <w:drawing>
                <wp:inline distT="0" distB="0" distL="0" distR="0">
                  <wp:extent cx="238125" cy="226314"/>
                  <wp:effectExtent l="0" t="0" r="0" b="0"/>
                  <wp:docPr id="2216" name="IM 2216"/>
                  <wp:cNvGraphicFramePr/>
                  <a:graphic>
                    <a:graphicData uri="http://schemas.openxmlformats.org/drawingml/2006/picture">
                      <pic:pic>
                        <pic:nvPicPr>
                          <pic:cNvPr id="2216" name="IM 2216"/>
                          <pic:cNvPicPr/>
                        </pic:nvPicPr>
                        <pic:blipFill>
                          <a:blip r:embed="rId993"/>
                          <a:stretch>
                            <a:fillRect/>
                          </a:stretch>
                        </pic:blipFill>
                        <pic:spPr>
                          <a:xfrm rot="0">
                            <a:off x="0" y="0"/>
                            <a:ext cx="238125" cy="226314"/>
                          </a:xfrm>
                          <a:prstGeom prst="rect">
                            <a:avLst/>
                          </a:prstGeom>
                        </pic:spPr>
                      </pic:pic>
                    </a:graphicData>
                  </a:graphic>
                </wp:inline>
              </w:drawing>
            </w:r>
            <w:r>
              <w:rPr>
                <w:rFonts w:ascii="Arial" w:hAnsi="Arial" w:eastAsia="Arial" w:cs="Arial"/>
                <w:sz w:val="30"/>
                <w:szCs w:val="30"/>
                <w:color w:val="1F2329"/>
                <w:spacing w:val="62"/>
              </w:rPr>
              <w:t xml:space="preserve"> </w:t>
            </w:r>
            <w:r>
              <w:rPr>
                <w:rFonts w:ascii="Arial" w:hAnsi="Arial" w:eastAsia="Arial" w:cs="Arial"/>
                <w:sz w:val="30"/>
                <w:szCs w:val="30"/>
                <w:color w:val="1F2329"/>
              </w:rPr>
              <w:t>Output</w:t>
            </w:r>
            <w:r>
              <w:rPr>
                <w:sz w:val="30"/>
                <w:szCs w:val="30"/>
                <w:color w:val="1F2329"/>
                <w:spacing w:val="6"/>
              </w:rPr>
              <w:t>层 </w:t>
            </w:r>
            <w:r>
              <w:rPr>
                <w:rFonts w:ascii="Arial" w:hAnsi="Arial" w:eastAsia="Arial" w:cs="Arial"/>
                <w:sz w:val="30"/>
                <w:szCs w:val="30"/>
                <w:color w:val="1F2329"/>
                <w:spacing w:val="6"/>
              </w:rPr>
              <w:t>(</w:t>
            </w:r>
            <w:r>
              <w:rPr>
                <w:sz w:val="30"/>
                <w:szCs w:val="30"/>
                <w:color w:val="1F2329"/>
                <w:spacing w:val="6"/>
              </w:rPr>
              <w:t>将隐藏向量映射为词表⼤⼩</w:t>
            </w:r>
            <w:r>
              <w:rPr>
                <w:rFonts w:ascii="Arial" w:hAnsi="Arial" w:eastAsia="Arial" w:cs="Arial"/>
                <w:sz w:val="30"/>
                <w:szCs w:val="30"/>
                <w:color w:val="1F2329"/>
                <w:spacing w:val="6"/>
              </w:rPr>
              <w:t>)</w:t>
            </w:r>
          </w:p>
          <w:p>
            <w:pPr>
              <w:pStyle w:val="TableText"/>
              <w:ind w:left="726" w:right="347" w:hanging="1"/>
              <w:spacing w:before="102" w:line="224" w:lineRule="auto"/>
              <w:rPr/>
            </w:pPr>
            <w:r>
              <w:rPr>
                <w:color w:val="1F2329"/>
                <w:spacing w:val="-7"/>
              </w:rPr>
              <w:t>在训练语⾔模型或进⾏推断时</w:t>
            </w:r>
            <w:r>
              <w:rPr>
                <w:color w:val="1F2329"/>
                <w:spacing w:val="-39"/>
              </w:rPr>
              <w:t xml:space="preserve"> </w:t>
            </w:r>
            <w:r>
              <w:rPr>
                <w:color w:val="1F2329"/>
                <w:spacing w:val="-7"/>
              </w:rPr>
              <w:t>，最后往往需要将每个位置的隐状态向量</w:t>
            </w:r>
            <w:r>
              <w:rPr>
                <w:color w:val="1F2329"/>
                <w:spacing w:val="62"/>
              </w:rPr>
              <w:t xml:space="preserve"> </w:t>
            </w:r>
            <w:r>
              <w:rPr>
                <w:rFonts w:ascii="MS Gothic" w:hAnsi="MS Gothic" w:eastAsia="MS Gothic" w:cs="MS Gothic"/>
                <w:sz w:val="27"/>
                <w:szCs w:val="27"/>
                <w:color w:val="1F2329"/>
                <w:spacing w:val="-7"/>
                <w:position w:val="1"/>
              </w:rPr>
              <w:t>[</w:t>
            </w:r>
            <w:r>
              <w:rPr>
                <w:rFonts w:ascii="Arial" w:hAnsi="Arial" w:eastAsia="Arial" w:cs="Arial"/>
                <w:sz w:val="27"/>
                <w:szCs w:val="27"/>
                <w:i/>
                <w:iCs/>
                <w:color w:val="1F2329"/>
                <w:spacing w:val="-7"/>
                <w:position w:val="1"/>
              </w:rPr>
              <w:t>b</w:t>
            </w:r>
            <w:r>
              <w:rPr>
                <w:rFonts w:ascii="MS Gothic" w:hAnsi="MS Gothic" w:eastAsia="MS Gothic" w:cs="MS Gothic"/>
                <w:sz w:val="27"/>
                <w:szCs w:val="27"/>
                <w:color w:val="1F2329"/>
                <w:spacing w:val="-7"/>
                <w:position w:val="1"/>
              </w:rPr>
              <w:t>,</w:t>
            </w:r>
            <w:r>
              <w:rPr>
                <w:rFonts w:ascii="MS Gothic" w:hAnsi="MS Gothic" w:eastAsia="MS Gothic" w:cs="MS Gothic"/>
                <w:sz w:val="27"/>
                <w:szCs w:val="27"/>
                <w:color w:val="1F2329"/>
                <w:spacing w:val="-76"/>
                <w:position w:val="1"/>
              </w:rPr>
              <w:t xml:space="preserve"> </w:t>
            </w:r>
            <w:r>
              <w:rPr>
                <w:rFonts w:ascii="Arial" w:hAnsi="Arial" w:eastAsia="Arial" w:cs="Arial"/>
                <w:sz w:val="27"/>
                <w:szCs w:val="27"/>
                <w:i/>
                <w:iCs/>
                <w:color w:val="1F2329"/>
                <w:spacing w:val="-7"/>
                <w:position w:val="1"/>
              </w:rPr>
              <w:t>s</w:t>
            </w:r>
            <w:r>
              <w:rPr>
                <w:rFonts w:ascii="MS Gothic" w:hAnsi="MS Gothic" w:eastAsia="MS Gothic" w:cs="MS Gothic"/>
                <w:sz w:val="27"/>
                <w:szCs w:val="27"/>
                <w:color w:val="1F2329"/>
                <w:spacing w:val="-7"/>
                <w:position w:val="1"/>
              </w:rPr>
              <w:t>,</w:t>
            </w:r>
            <w:r>
              <w:rPr>
                <w:rFonts w:ascii="Arial" w:hAnsi="Arial" w:eastAsia="Arial" w:cs="Arial"/>
                <w:sz w:val="27"/>
                <w:szCs w:val="27"/>
                <w:i/>
                <w:iCs/>
                <w:color w:val="1F2329"/>
                <w:spacing w:val="-7"/>
                <w:position w:val="1"/>
              </w:rPr>
              <w:t>d</w:t>
            </w:r>
            <w:r>
              <w:rPr>
                <w:rFonts w:ascii="Arial" w:hAnsi="Arial" w:eastAsia="Arial" w:cs="Arial"/>
                <w:sz w:val="18"/>
                <w:szCs w:val="18"/>
                <w:i/>
                <w:iCs/>
                <w:color w:val="1F2329"/>
                <w:spacing w:val="-7"/>
                <w:position w:val="-3"/>
              </w:rPr>
              <w:t>model</w:t>
            </w:r>
            <w:r>
              <w:rPr>
                <w:rFonts w:ascii="MS Gothic" w:hAnsi="MS Gothic" w:eastAsia="MS Gothic" w:cs="MS Gothic"/>
                <w:sz w:val="27"/>
                <w:szCs w:val="27"/>
                <w:color w:val="1F2329"/>
                <w:spacing w:val="-7"/>
                <w:position w:val="1"/>
              </w:rPr>
              <w:t>]</w:t>
            </w:r>
            <w:r>
              <w:rPr>
                <w:rFonts w:ascii="MS Gothic" w:hAnsi="MS Gothic" w:eastAsia="MS Gothic" w:cs="MS Gothic"/>
                <w:sz w:val="27"/>
                <w:szCs w:val="27"/>
                <w:color w:val="1F2329"/>
                <w:spacing w:val="-7"/>
                <w:position w:val="1"/>
              </w:rPr>
              <w:t xml:space="preserve"> </w:t>
            </w:r>
            <w:r>
              <w:rPr>
                <w:color w:val="1F2329"/>
                <w:spacing w:val="-7"/>
              </w:rPr>
              <w:t>映射到</w:t>
            </w:r>
            <w:r>
              <w:rPr>
                <w:color w:val="1F2329"/>
              </w:rPr>
              <w:t xml:space="preserve"> </w:t>
            </w:r>
            <w:r>
              <w:rPr>
                <w:color w:val="1F2329"/>
                <w:spacing w:val="-9"/>
              </w:rPr>
              <w:t>词表维度</w:t>
            </w:r>
            <w:r>
              <w:rPr>
                <w:color w:val="1F2329"/>
                <w:spacing w:val="62"/>
                <w:w w:val="101"/>
              </w:rPr>
              <w:t xml:space="preserve"> </w:t>
            </w:r>
            <w:r>
              <w:rPr>
                <w:rFonts w:ascii="MS Gothic" w:hAnsi="MS Gothic" w:eastAsia="MS Gothic" w:cs="MS Gothic"/>
                <w:sz w:val="27"/>
                <w:szCs w:val="27"/>
                <w:color w:val="1F2329"/>
                <w:spacing w:val="-9"/>
                <w:position w:val="1"/>
              </w:rPr>
              <w:t>[</w:t>
            </w:r>
            <w:r>
              <w:rPr>
                <w:rFonts w:ascii="Arial" w:hAnsi="Arial" w:eastAsia="Arial" w:cs="Arial"/>
                <w:sz w:val="27"/>
                <w:szCs w:val="27"/>
                <w:i/>
                <w:iCs/>
                <w:color w:val="1F2329"/>
                <w:spacing w:val="-9"/>
                <w:position w:val="1"/>
              </w:rPr>
              <w:t>b</w:t>
            </w:r>
            <w:r>
              <w:rPr>
                <w:rFonts w:ascii="MS Gothic" w:hAnsi="MS Gothic" w:eastAsia="MS Gothic" w:cs="MS Gothic"/>
                <w:sz w:val="27"/>
                <w:szCs w:val="27"/>
                <w:color w:val="1F2329"/>
                <w:spacing w:val="-9"/>
                <w:position w:val="1"/>
              </w:rPr>
              <w:t>,</w:t>
            </w:r>
            <w:r>
              <w:rPr>
                <w:rFonts w:ascii="MS Gothic" w:hAnsi="MS Gothic" w:eastAsia="MS Gothic" w:cs="MS Gothic"/>
                <w:sz w:val="27"/>
                <w:szCs w:val="27"/>
                <w:color w:val="1F2329"/>
                <w:spacing w:val="-76"/>
                <w:position w:val="1"/>
              </w:rPr>
              <w:t xml:space="preserve"> </w:t>
            </w:r>
            <w:r>
              <w:rPr>
                <w:rFonts w:ascii="Arial" w:hAnsi="Arial" w:eastAsia="Arial" w:cs="Arial"/>
                <w:sz w:val="27"/>
                <w:szCs w:val="27"/>
                <w:i/>
                <w:iCs/>
                <w:color w:val="1F2329"/>
                <w:spacing w:val="-9"/>
                <w:position w:val="1"/>
              </w:rPr>
              <w:t>s</w:t>
            </w:r>
            <w:r>
              <w:rPr>
                <w:rFonts w:ascii="MS Gothic" w:hAnsi="MS Gothic" w:eastAsia="MS Gothic" w:cs="MS Gothic"/>
                <w:sz w:val="27"/>
                <w:szCs w:val="27"/>
                <w:color w:val="1F2329"/>
                <w:spacing w:val="-9"/>
                <w:position w:val="1"/>
              </w:rPr>
              <w:t>,</w:t>
            </w:r>
            <w:r>
              <w:rPr>
                <w:rFonts w:ascii="MS Gothic" w:hAnsi="MS Gothic" w:eastAsia="MS Gothic" w:cs="MS Gothic"/>
                <w:sz w:val="27"/>
                <w:szCs w:val="27"/>
                <w:color w:val="1F2329"/>
                <w:spacing w:val="-76"/>
                <w:position w:val="1"/>
              </w:rPr>
              <w:t xml:space="preserve"> </w:t>
            </w:r>
            <w:r>
              <w:rPr>
                <w:rFonts w:ascii="Arial" w:hAnsi="Arial" w:eastAsia="Arial" w:cs="Arial"/>
                <w:sz w:val="27"/>
                <w:szCs w:val="27"/>
                <w:i/>
                <w:iCs/>
                <w:color w:val="1F2329"/>
                <w:spacing w:val="-9"/>
                <w:position w:val="1"/>
              </w:rPr>
              <w:t>V</w:t>
            </w:r>
            <w:r>
              <w:rPr>
                <w:rFonts w:ascii="MS Gothic" w:hAnsi="MS Gothic" w:eastAsia="MS Gothic" w:cs="MS Gothic"/>
                <w:sz w:val="27"/>
                <w:szCs w:val="27"/>
                <w:color w:val="1F2329"/>
                <w:spacing w:val="-9"/>
                <w:position w:val="1"/>
              </w:rPr>
              <w:t>]</w:t>
            </w:r>
            <w:r>
              <w:rPr>
                <w:rFonts w:ascii="MS Gothic" w:hAnsi="MS Gothic" w:eastAsia="MS Gothic" w:cs="MS Gothic"/>
                <w:sz w:val="27"/>
                <w:szCs w:val="27"/>
                <w:color w:val="1F2329"/>
                <w:spacing w:val="-9"/>
                <w:position w:val="1"/>
              </w:rPr>
              <w:t xml:space="preserve"> </w:t>
            </w:r>
            <w:r>
              <w:rPr>
                <w:color w:val="1F2329"/>
                <w:spacing w:val="-9"/>
              </w:rPr>
              <w:t>来得到每个词的预测分布</w:t>
            </w:r>
            <w:r>
              <w:rPr>
                <w:rFonts w:ascii="Arial" w:hAnsi="Arial" w:eastAsia="Arial" w:cs="Arial"/>
                <w:color w:val="1F2329"/>
                <w:spacing w:val="-9"/>
              </w:rPr>
              <w:t>(logit</w:t>
            </w:r>
            <w:r>
              <w:rPr>
                <w:rFonts w:ascii="Arial" w:hAnsi="Arial" w:eastAsia="Arial" w:cs="Arial"/>
                <w:color w:val="1F2329"/>
                <w:spacing w:val="-10"/>
              </w:rPr>
              <w:t>s)</w:t>
            </w:r>
            <w:r>
              <w:rPr>
                <w:color w:val="1F2329"/>
                <w:spacing w:val="-10"/>
              </w:rPr>
              <w:t>：</w:t>
            </w:r>
          </w:p>
          <w:p>
            <w:pPr>
              <w:pStyle w:val="TableText"/>
              <w:ind w:left="721"/>
              <w:spacing w:before="131" w:line="224" w:lineRule="auto"/>
              <w:rPr>
                <w:rFonts w:ascii="MS Gothic" w:hAnsi="MS Gothic" w:eastAsia="MS Gothic" w:cs="MS Gothic"/>
                <w:sz w:val="27"/>
                <w:szCs w:val="27"/>
              </w:rPr>
            </w:pPr>
            <w:r>
              <w:rPr>
                <w:color w:val="1F2329"/>
                <w:spacing w:val="-18"/>
                <w:w w:val="97"/>
              </w:rPr>
              <w:t>操作：</w:t>
            </w:r>
            <w:r>
              <w:rPr>
                <w:color w:val="1F2329"/>
                <w:spacing w:val="14"/>
              </w:rPr>
              <w:t xml:space="preserve"> </w:t>
            </w:r>
            <w:r>
              <w:rPr>
                <w:rFonts w:ascii="MS Gothic" w:hAnsi="MS Gothic" w:eastAsia="MS Gothic" w:cs="MS Gothic"/>
                <w:sz w:val="27"/>
                <w:szCs w:val="27"/>
                <w:color w:val="1F2329"/>
                <w:spacing w:val="-18"/>
                <w:w w:val="97"/>
                <w:position w:val="1"/>
              </w:rPr>
              <w:t>[</w:t>
            </w:r>
            <w:r>
              <w:rPr>
                <w:rFonts w:ascii="Arial" w:hAnsi="Arial" w:eastAsia="Arial" w:cs="Arial"/>
                <w:sz w:val="27"/>
                <w:szCs w:val="27"/>
                <w:i/>
                <w:iCs/>
                <w:color w:val="1F2329"/>
                <w:spacing w:val="-18"/>
                <w:w w:val="97"/>
                <w:position w:val="1"/>
              </w:rPr>
              <w:t>b</w:t>
            </w:r>
            <w:r>
              <w:rPr>
                <w:rFonts w:ascii="MS Gothic" w:hAnsi="MS Gothic" w:eastAsia="MS Gothic" w:cs="MS Gothic"/>
                <w:sz w:val="27"/>
                <w:szCs w:val="27"/>
                <w:color w:val="1F2329"/>
                <w:spacing w:val="-18"/>
                <w:w w:val="97"/>
                <w:position w:val="1"/>
              </w:rPr>
              <w:t>,</w:t>
            </w:r>
            <w:r>
              <w:rPr>
                <w:rFonts w:ascii="MS Gothic" w:hAnsi="MS Gothic" w:eastAsia="MS Gothic" w:cs="MS Gothic"/>
                <w:sz w:val="27"/>
                <w:szCs w:val="27"/>
                <w:color w:val="1F2329"/>
                <w:spacing w:val="-75"/>
                <w:position w:val="1"/>
              </w:rPr>
              <w:t xml:space="preserve"> </w:t>
            </w:r>
            <w:r>
              <w:rPr>
                <w:rFonts w:ascii="Arial" w:hAnsi="Arial" w:eastAsia="Arial" w:cs="Arial"/>
                <w:sz w:val="27"/>
                <w:szCs w:val="27"/>
                <w:i/>
                <w:iCs/>
                <w:color w:val="1F2329"/>
                <w:spacing w:val="-18"/>
                <w:w w:val="97"/>
                <w:position w:val="1"/>
              </w:rPr>
              <w:t>s</w:t>
            </w:r>
            <w:r>
              <w:rPr>
                <w:rFonts w:ascii="MS Gothic" w:hAnsi="MS Gothic" w:eastAsia="MS Gothic" w:cs="MS Gothic"/>
                <w:sz w:val="27"/>
                <w:szCs w:val="27"/>
                <w:color w:val="1F2329"/>
                <w:spacing w:val="-18"/>
                <w:w w:val="97"/>
                <w:position w:val="1"/>
              </w:rPr>
              <w:t>,</w:t>
            </w:r>
            <w:r>
              <w:rPr>
                <w:rFonts w:ascii="Arial" w:hAnsi="Arial" w:eastAsia="Arial" w:cs="Arial"/>
                <w:sz w:val="27"/>
                <w:szCs w:val="27"/>
                <w:i/>
                <w:iCs/>
                <w:color w:val="1F2329"/>
                <w:spacing w:val="-18"/>
                <w:w w:val="97"/>
                <w:position w:val="1"/>
              </w:rPr>
              <w:t>d</w:t>
            </w:r>
            <w:r>
              <w:rPr>
                <w:rFonts w:ascii="Arial" w:hAnsi="Arial" w:eastAsia="Arial" w:cs="Arial"/>
                <w:sz w:val="18"/>
                <w:szCs w:val="18"/>
                <w:i/>
                <w:iCs/>
                <w:color w:val="1F2329"/>
                <w:spacing w:val="-18"/>
                <w:w w:val="97"/>
                <w:position w:val="-3"/>
              </w:rPr>
              <w:t>model</w:t>
            </w:r>
            <w:r>
              <w:rPr>
                <w:rFonts w:ascii="MS Gothic" w:hAnsi="MS Gothic" w:eastAsia="MS Gothic" w:cs="MS Gothic"/>
                <w:sz w:val="27"/>
                <w:szCs w:val="27"/>
                <w:color w:val="1F2329"/>
                <w:spacing w:val="-18"/>
                <w:w w:val="97"/>
                <w:position w:val="1"/>
              </w:rPr>
              <w:t>]</w:t>
            </w:r>
            <w:r>
              <w:rPr>
                <w:rFonts w:ascii="MS Gothic" w:hAnsi="MS Gothic" w:eastAsia="MS Gothic" w:cs="MS Gothic"/>
                <w:sz w:val="27"/>
                <w:szCs w:val="27"/>
                <w:color w:val="1F2329"/>
                <w:spacing w:val="-36"/>
                <w:position w:val="1"/>
              </w:rPr>
              <w:t xml:space="preserve"> </w:t>
            </w:r>
            <w:r>
              <w:rPr>
                <w:rFonts w:ascii="MS Gothic" w:hAnsi="MS Gothic" w:eastAsia="MS Gothic" w:cs="MS Gothic"/>
                <w:sz w:val="27"/>
                <w:szCs w:val="27"/>
                <w:color w:val="1F2329"/>
                <w:spacing w:val="-18"/>
                <w:w w:val="97"/>
                <w:position w:val="1"/>
              </w:rPr>
              <w:t>×</w:t>
            </w:r>
            <w:r>
              <w:rPr>
                <w:rFonts w:ascii="MS Gothic" w:hAnsi="MS Gothic" w:eastAsia="MS Gothic" w:cs="MS Gothic"/>
                <w:sz w:val="27"/>
                <w:szCs w:val="27"/>
                <w:color w:val="1F2329"/>
                <w:spacing w:val="-42"/>
                <w:position w:val="1"/>
              </w:rPr>
              <w:t xml:space="preserve"> </w:t>
            </w:r>
            <w:r>
              <w:rPr>
                <w:rFonts w:ascii="MS Gothic" w:hAnsi="MS Gothic" w:eastAsia="MS Gothic" w:cs="MS Gothic"/>
                <w:sz w:val="27"/>
                <w:szCs w:val="27"/>
                <w:color w:val="1F2329"/>
                <w:spacing w:val="-18"/>
                <w:w w:val="97"/>
                <w:position w:val="1"/>
              </w:rPr>
              <w:t>[</w:t>
            </w:r>
            <w:r>
              <w:rPr>
                <w:rFonts w:ascii="Arial" w:hAnsi="Arial" w:eastAsia="Arial" w:cs="Arial"/>
                <w:sz w:val="27"/>
                <w:szCs w:val="27"/>
                <w:i/>
                <w:iCs/>
                <w:color w:val="1F2329"/>
                <w:spacing w:val="-18"/>
                <w:w w:val="97"/>
                <w:position w:val="1"/>
              </w:rPr>
              <w:t>d</w:t>
            </w:r>
            <w:r>
              <w:rPr>
                <w:rFonts w:ascii="Arial" w:hAnsi="Arial" w:eastAsia="Arial" w:cs="Arial"/>
                <w:sz w:val="18"/>
                <w:szCs w:val="18"/>
                <w:i/>
                <w:iCs/>
                <w:color w:val="1F2329"/>
                <w:spacing w:val="-18"/>
                <w:w w:val="97"/>
                <w:position w:val="-3"/>
              </w:rPr>
              <w:t>model</w:t>
            </w:r>
            <w:r>
              <w:rPr>
                <w:rFonts w:ascii="MS Gothic" w:hAnsi="MS Gothic" w:eastAsia="MS Gothic" w:cs="MS Gothic"/>
                <w:sz w:val="27"/>
                <w:szCs w:val="27"/>
                <w:color w:val="1F2329"/>
                <w:spacing w:val="-18"/>
                <w:w w:val="97"/>
                <w:position w:val="-3"/>
              </w:rPr>
              <w:t>,</w:t>
            </w:r>
            <w:r>
              <w:rPr>
                <w:rFonts w:ascii="MS Gothic" w:hAnsi="MS Gothic" w:eastAsia="MS Gothic" w:cs="MS Gothic"/>
                <w:sz w:val="27"/>
                <w:szCs w:val="27"/>
                <w:color w:val="1F2329"/>
                <w:spacing w:val="-77"/>
                <w:position w:val="-3"/>
              </w:rPr>
              <w:t xml:space="preserve"> </w:t>
            </w:r>
            <w:r>
              <w:rPr>
                <w:rFonts w:ascii="Arial" w:hAnsi="Arial" w:eastAsia="Arial" w:cs="Arial"/>
                <w:sz w:val="27"/>
                <w:szCs w:val="27"/>
                <w:i/>
                <w:iCs/>
                <w:color w:val="1F2329"/>
                <w:spacing w:val="-18"/>
                <w:w w:val="97"/>
                <w:position w:val="1"/>
              </w:rPr>
              <w:t>V</w:t>
            </w:r>
            <w:r>
              <w:rPr>
                <w:rFonts w:ascii="MS Gothic" w:hAnsi="MS Gothic" w:eastAsia="MS Gothic" w:cs="MS Gothic"/>
                <w:sz w:val="27"/>
                <w:szCs w:val="27"/>
                <w:color w:val="1F2329"/>
                <w:spacing w:val="-18"/>
                <w:w w:val="97"/>
                <w:position w:val="1"/>
              </w:rPr>
              <w:t>]</w:t>
            </w:r>
            <w:r>
              <w:rPr>
                <w:rFonts w:ascii="MS Gothic" w:hAnsi="MS Gothic" w:eastAsia="MS Gothic" w:cs="MS Gothic"/>
                <w:sz w:val="27"/>
                <w:szCs w:val="27"/>
                <w:color w:val="1F2329"/>
                <w:spacing w:val="-45"/>
                <w:position w:val="1"/>
              </w:rPr>
              <w:t xml:space="preserve"> </w:t>
            </w:r>
            <w:r>
              <w:rPr>
                <w:rFonts w:ascii="MS Gothic" w:hAnsi="MS Gothic" w:eastAsia="MS Gothic" w:cs="MS Gothic"/>
                <w:sz w:val="27"/>
                <w:szCs w:val="27"/>
                <w:color w:val="1F2329"/>
                <w:spacing w:val="-18"/>
                <w:w w:val="97"/>
                <w:position w:val="1"/>
              </w:rPr>
              <w:t>→</w:t>
            </w:r>
            <w:r>
              <w:rPr>
                <w:rFonts w:ascii="MS Gothic" w:hAnsi="MS Gothic" w:eastAsia="MS Gothic" w:cs="MS Gothic"/>
                <w:sz w:val="27"/>
                <w:szCs w:val="27"/>
                <w:color w:val="1F2329"/>
                <w:spacing w:val="-27"/>
                <w:position w:val="1"/>
              </w:rPr>
              <w:t xml:space="preserve"> </w:t>
            </w:r>
            <w:r>
              <w:rPr>
                <w:rFonts w:ascii="MS Gothic" w:hAnsi="MS Gothic" w:eastAsia="MS Gothic" w:cs="MS Gothic"/>
                <w:sz w:val="27"/>
                <w:szCs w:val="27"/>
                <w:color w:val="1F2329"/>
                <w:spacing w:val="-18"/>
                <w:w w:val="97"/>
                <w:position w:val="1"/>
              </w:rPr>
              <w:t>[</w:t>
            </w:r>
            <w:r>
              <w:rPr>
                <w:rFonts w:ascii="Arial" w:hAnsi="Arial" w:eastAsia="Arial" w:cs="Arial"/>
                <w:sz w:val="27"/>
                <w:szCs w:val="27"/>
                <w:i/>
                <w:iCs/>
                <w:color w:val="1F2329"/>
                <w:spacing w:val="-18"/>
                <w:w w:val="97"/>
                <w:position w:val="1"/>
              </w:rPr>
              <w:t>b</w:t>
            </w:r>
            <w:r>
              <w:rPr>
                <w:rFonts w:ascii="MS Gothic" w:hAnsi="MS Gothic" w:eastAsia="MS Gothic" w:cs="MS Gothic"/>
                <w:sz w:val="27"/>
                <w:szCs w:val="27"/>
                <w:color w:val="1F2329"/>
                <w:spacing w:val="-18"/>
                <w:w w:val="97"/>
                <w:position w:val="1"/>
              </w:rPr>
              <w:t>,</w:t>
            </w:r>
            <w:r>
              <w:rPr>
                <w:rFonts w:ascii="MS Gothic" w:hAnsi="MS Gothic" w:eastAsia="MS Gothic" w:cs="MS Gothic"/>
                <w:sz w:val="27"/>
                <w:szCs w:val="27"/>
                <w:color w:val="1F2329"/>
                <w:spacing w:val="-76"/>
                <w:position w:val="1"/>
              </w:rPr>
              <w:t xml:space="preserve"> </w:t>
            </w:r>
            <w:r>
              <w:rPr>
                <w:rFonts w:ascii="Arial" w:hAnsi="Arial" w:eastAsia="Arial" w:cs="Arial"/>
                <w:sz w:val="27"/>
                <w:szCs w:val="27"/>
                <w:i/>
                <w:iCs/>
                <w:color w:val="1F2329"/>
                <w:spacing w:val="-18"/>
                <w:w w:val="97"/>
                <w:position w:val="1"/>
              </w:rPr>
              <w:t>s</w:t>
            </w:r>
            <w:r>
              <w:rPr>
                <w:rFonts w:ascii="MS Gothic" w:hAnsi="MS Gothic" w:eastAsia="MS Gothic" w:cs="MS Gothic"/>
                <w:sz w:val="27"/>
                <w:szCs w:val="27"/>
                <w:color w:val="1F2329"/>
                <w:spacing w:val="-18"/>
                <w:w w:val="97"/>
                <w:position w:val="1"/>
              </w:rPr>
              <w:t>,</w:t>
            </w:r>
            <w:r>
              <w:rPr>
                <w:rFonts w:ascii="MS Gothic" w:hAnsi="MS Gothic" w:eastAsia="MS Gothic" w:cs="MS Gothic"/>
                <w:sz w:val="27"/>
                <w:szCs w:val="27"/>
                <w:color w:val="1F2329"/>
                <w:spacing w:val="-76"/>
                <w:position w:val="1"/>
              </w:rPr>
              <w:t xml:space="preserve"> </w:t>
            </w:r>
            <w:r>
              <w:rPr>
                <w:rFonts w:ascii="Arial" w:hAnsi="Arial" w:eastAsia="Arial" w:cs="Arial"/>
                <w:sz w:val="27"/>
                <w:szCs w:val="27"/>
                <w:i/>
                <w:iCs/>
                <w:color w:val="1F2329"/>
                <w:spacing w:val="-18"/>
                <w:w w:val="97"/>
                <w:position w:val="1"/>
              </w:rPr>
              <w:t>V</w:t>
            </w:r>
            <w:r>
              <w:rPr>
                <w:rFonts w:ascii="MS Gothic" w:hAnsi="MS Gothic" w:eastAsia="MS Gothic" w:cs="MS Gothic"/>
                <w:sz w:val="27"/>
                <w:szCs w:val="27"/>
                <w:color w:val="1F2329"/>
                <w:spacing w:val="-18"/>
                <w:w w:val="97"/>
                <w:position w:val="1"/>
              </w:rPr>
              <w:t>]</w:t>
            </w:r>
          </w:p>
          <w:p>
            <w:pPr>
              <w:pStyle w:val="TableText"/>
              <w:ind w:left="738"/>
              <w:spacing w:before="125" w:line="237" w:lineRule="auto"/>
              <w:rPr/>
            </w:pPr>
            <w:r>
              <w:rPr>
                <w:rFonts w:ascii="Arial" w:hAnsi="Arial" w:eastAsia="Arial" w:cs="Arial"/>
                <w:color w:val="1F2329"/>
                <w:spacing w:val="-11"/>
              </w:rPr>
              <w:t>FLOPs</w:t>
            </w:r>
            <w:r>
              <w:rPr>
                <w:color w:val="1F2329"/>
                <w:spacing w:val="-11"/>
              </w:rPr>
              <w:t>约为： </w:t>
            </w:r>
            <w:r>
              <w:rPr>
                <w:rFonts w:ascii="MS Gothic" w:hAnsi="MS Gothic" w:eastAsia="MS Gothic" w:cs="MS Gothic"/>
                <w:sz w:val="27"/>
                <w:szCs w:val="27"/>
                <w:color w:val="1F2329"/>
                <w:spacing w:val="-11"/>
                <w:position w:val="1"/>
              </w:rPr>
              <w:t>2</w:t>
            </w:r>
            <w:r>
              <w:rPr>
                <w:rFonts w:ascii="MS Gothic" w:hAnsi="MS Gothic" w:eastAsia="MS Gothic" w:cs="MS Gothic"/>
                <w:sz w:val="27"/>
                <w:szCs w:val="27"/>
                <w:color w:val="1F2329"/>
                <w:spacing w:val="-54"/>
                <w:position w:val="1"/>
              </w:rPr>
              <w:t xml:space="preserve"> </w:t>
            </w:r>
            <w:r>
              <w:rPr>
                <w:rFonts w:ascii="MS Gothic" w:hAnsi="MS Gothic" w:eastAsia="MS Gothic" w:cs="MS Gothic"/>
                <w:sz w:val="27"/>
                <w:szCs w:val="27"/>
                <w:color w:val="1F2329"/>
                <w:spacing w:val="-11"/>
                <w:position w:val="1"/>
              </w:rPr>
              <w:t>⋅</w:t>
            </w:r>
            <w:r>
              <w:rPr>
                <w:rFonts w:ascii="MS Gothic" w:hAnsi="MS Gothic" w:eastAsia="MS Gothic" w:cs="MS Gothic"/>
                <w:sz w:val="27"/>
                <w:szCs w:val="27"/>
                <w:color w:val="1F2329"/>
                <w:spacing w:val="-64"/>
                <w:position w:val="1"/>
              </w:rPr>
              <w:t xml:space="preserve"> </w:t>
            </w:r>
            <w:r>
              <w:rPr>
                <w:rFonts w:ascii="Arial" w:hAnsi="Arial" w:eastAsia="Arial" w:cs="Arial"/>
                <w:sz w:val="27"/>
                <w:szCs w:val="27"/>
                <w:i/>
                <w:iCs/>
                <w:color w:val="1F2329"/>
                <w:spacing w:val="-11"/>
                <w:position w:val="1"/>
              </w:rPr>
              <w:t>b </w:t>
            </w:r>
            <w:r>
              <w:rPr>
                <w:rFonts w:ascii="MS Gothic" w:hAnsi="MS Gothic" w:eastAsia="MS Gothic" w:cs="MS Gothic"/>
                <w:sz w:val="27"/>
                <w:szCs w:val="27"/>
                <w:color w:val="1F2329"/>
                <w:spacing w:val="-11"/>
                <w:position w:val="1"/>
              </w:rPr>
              <w:t>⋅</w:t>
            </w:r>
            <w:r>
              <w:rPr>
                <w:rFonts w:ascii="MS Gothic" w:hAnsi="MS Gothic" w:eastAsia="MS Gothic" w:cs="MS Gothic"/>
                <w:sz w:val="27"/>
                <w:szCs w:val="27"/>
                <w:color w:val="1F2329"/>
                <w:spacing w:val="-61"/>
                <w:position w:val="1"/>
              </w:rPr>
              <w:t xml:space="preserve"> </w:t>
            </w:r>
            <w:r>
              <w:rPr>
                <w:rFonts w:ascii="Arial" w:hAnsi="Arial" w:eastAsia="Arial" w:cs="Arial"/>
                <w:sz w:val="27"/>
                <w:szCs w:val="27"/>
                <w:i/>
                <w:iCs/>
                <w:color w:val="1F2329"/>
                <w:spacing w:val="-11"/>
                <w:position w:val="1"/>
              </w:rPr>
              <w:t>s </w:t>
            </w:r>
            <w:r>
              <w:rPr>
                <w:rFonts w:ascii="MS Gothic" w:hAnsi="MS Gothic" w:eastAsia="MS Gothic" w:cs="MS Gothic"/>
                <w:sz w:val="27"/>
                <w:szCs w:val="27"/>
                <w:color w:val="1F2329"/>
                <w:spacing w:val="-11"/>
                <w:position w:val="1"/>
              </w:rPr>
              <w:t>⋅</w:t>
            </w:r>
            <w:r>
              <w:rPr>
                <w:rFonts w:ascii="MS Gothic" w:hAnsi="MS Gothic" w:eastAsia="MS Gothic" w:cs="MS Gothic"/>
                <w:sz w:val="27"/>
                <w:szCs w:val="27"/>
                <w:color w:val="1F2329"/>
                <w:spacing w:val="-66"/>
                <w:position w:val="1"/>
              </w:rPr>
              <w:t xml:space="preserve"> </w:t>
            </w:r>
            <w:r>
              <w:rPr>
                <w:rFonts w:ascii="Arial" w:hAnsi="Arial" w:eastAsia="Arial" w:cs="Arial"/>
                <w:sz w:val="27"/>
                <w:szCs w:val="27"/>
                <w:i/>
                <w:iCs/>
                <w:color w:val="1F2329"/>
                <w:spacing w:val="-11"/>
                <w:position w:val="1"/>
              </w:rPr>
              <w:t>d</w:t>
            </w:r>
            <w:r>
              <w:rPr>
                <w:rFonts w:ascii="Arial" w:hAnsi="Arial" w:eastAsia="Arial" w:cs="Arial"/>
                <w:sz w:val="18"/>
                <w:szCs w:val="18"/>
                <w:i/>
                <w:iCs/>
                <w:color w:val="1F2329"/>
                <w:spacing w:val="-11"/>
                <w:position w:val="-3"/>
              </w:rPr>
              <w:t>model  </w:t>
            </w:r>
            <w:r>
              <w:rPr>
                <w:rFonts w:ascii="MS Gothic" w:hAnsi="MS Gothic" w:eastAsia="MS Gothic" w:cs="MS Gothic"/>
                <w:sz w:val="27"/>
                <w:szCs w:val="27"/>
                <w:color w:val="1F2329"/>
                <w:spacing w:val="-11"/>
                <w:position w:val="1"/>
              </w:rPr>
              <w:t>⋅</w:t>
            </w:r>
            <w:r>
              <w:rPr>
                <w:rFonts w:ascii="MS Gothic" w:hAnsi="MS Gothic" w:eastAsia="MS Gothic" w:cs="MS Gothic"/>
                <w:sz w:val="27"/>
                <w:szCs w:val="27"/>
                <w:color w:val="1F2329"/>
                <w:spacing w:val="-61"/>
                <w:position w:val="1"/>
              </w:rPr>
              <w:t xml:space="preserve"> </w:t>
            </w:r>
            <w:r>
              <w:rPr>
                <w:rFonts w:ascii="Arial" w:hAnsi="Arial" w:eastAsia="Arial" w:cs="Arial"/>
                <w:sz w:val="27"/>
                <w:szCs w:val="27"/>
                <w:i/>
                <w:iCs/>
                <w:color w:val="1F2329"/>
                <w:spacing w:val="-11"/>
                <w:position w:val="1"/>
              </w:rPr>
              <w:t>V</w:t>
            </w:r>
            <w:r>
              <w:rPr>
                <w:rFonts w:ascii="Arial" w:hAnsi="Arial" w:eastAsia="Arial" w:cs="Arial"/>
                <w:sz w:val="27"/>
                <w:szCs w:val="27"/>
                <w:i/>
                <w:iCs/>
                <w:color w:val="1F2329"/>
                <w:spacing w:val="21"/>
                <w:position w:val="1"/>
              </w:rPr>
              <w:t xml:space="preserve"> </w:t>
            </w:r>
            <w:r>
              <w:rPr>
                <w:color w:val="1F2329"/>
                <w:spacing w:val="-11"/>
              </w:rPr>
              <w:t>，这在词表  </w:t>
            </w:r>
            <w:r>
              <w:rPr>
                <w:rFonts w:ascii="Arial" w:hAnsi="Arial" w:eastAsia="Arial" w:cs="Arial"/>
                <w:sz w:val="27"/>
                <w:szCs w:val="27"/>
                <w:i/>
                <w:iCs/>
                <w:color w:val="1F2329"/>
                <w:spacing w:val="-11"/>
                <w:position w:val="1"/>
              </w:rPr>
              <w:t>V</w:t>
            </w:r>
            <w:r>
              <w:rPr>
                <w:rFonts w:ascii="Arial" w:hAnsi="Arial" w:eastAsia="Arial" w:cs="Arial"/>
                <w:sz w:val="27"/>
                <w:szCs w:val="27"/>
                <w:i/>
                <w:iCs/>
                <w:color w:val="1F2329"/>
                <w:spacing w:val="-12"/>
                <w:position w:val="1"/>
              </w:rPr>
              <w:t xml:space="preserve">  </w:t>
            </w:r>
            <w:r>
              <w:rPr>
                <w:color w:val="1F2329"/>
                <w:spacing w:val="-12"/>
              </w:rPr>
              <w:t>很⼤时也可能相当可观。</w:t>
            </w:r>
          </w:p>
        </w:tc>
      </w:tr>
    </w:tbl>
    <w:p>
      <w:pPr>
        <w:ind w:left="4"/>
        <w:spacing w:before="313"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u w:val="single" w:color="auto"/>
          <w:color w:val="D83931"/>
          <w:spacing w:val="-3"/>
        </w:rPr>
        <w:t>全部合计（</w:t>
      </w:r>
      <w:r>
        <w:rPr>
          <w:rFonts w:ascii="Microsoft YaHei" w:hAnsi="Microsoft YaHei" w:eastAsia="Microsoft YaHei" w:cs="Microsoft YaHei"/>
          <w:sz w:val="24"/>
          <w:szCs w:val="24"/>
          <w:u w:val="single" w:color="auto"/>
          <w:color w:val="D83931"/>
          <w:spacing w:val="-41"/>
        </w:rPr>
        <w:t xml:space="preserve"> </w:t>
      </w:r>
      <w:r>
        <w:rPr>
          <w:rFonts w:ascii="Microsoft YaHei" w:hAnsi="Microsoft YaHei" w:eastAsia="Microsoft YaHei" w:cs="Microsoft YaHei"/>
          <w:sz w:val="24"/>
          <w:szCs w:val="24"/>
          <w:u w:val="single" w:color="auto"/>
          <w:color w:val="D83931"/>
          <w:spacing w:val="-3"/>
        </w:rPr>
        <w:t>⼀次训练迭代）</w:t>
      </w:r>
    </w:p>
    <w:p>
      <w:pPr>
        <w:pStyle w:val="BodyText"/>
        <w:ind w:left="8"/>
        <w:spacing w:before="148" w:line="230" w:lineRule="auto"/>
        <w:rPr>
          <w:rFonts w:ascii="Microsoft YaHei" w:hAnsi="Microsoft YaHei" w:eastAsia="Microsoft YaHei" w:cs="Microsoft YaHei"/>
        </w:rPr>
      </w:pPr>
      <w:r>
        <w:rPr>
          <w:rFonts w:ascii="Microsoft YaHei" w:hAnsi="Microsoft YaHei" w:eastAsia="Microsoft YaHei" w:cs="Microsoft YaHei"/>
          <w:color w:val="1F2329"/>
          <w:spacing w:val="-6"/>
        </w:rPr>
        <w:t>对于⼀个拥有 </w:t>
      </w:r>
      <w:r>
        <w:rPr>
          <w:color w:val="1F2329"/>
          <w:spacing w:val="-6"/>
        </w:rPr>
        <w:t>LL </w:t>
      </w:r>
      <w:r>
        <w:rPr>
          <w:rFonts w:ascii="Microsoft YaHei" w:hAnsi="Microsoft YaHei" w:eastAsia="Microsoft YaHei" w:cs="Microsoft YaHei"/>
          <w:color w:val="1F2329"/>
          <w:spacing w:val="-6"/>
        </w:rPr>
        <w:t>层的</w:t>
      </w:r>
      <w:r>
        <w:rPr>
          <w:color w:val="1F2329"/>
          <w:spacing w:val="-6"/>
        </w:rPr>
        <w:t>Transformer</w:t>
      </w:r>
      <w:r>
        <w:rPr>
          <w:color w:val="1F2329"/>
          <w:spacing w:val="-35"/>
        </w:rPr>
        <w:t xml:space="preserve"> </w:t>
      </w:r>
      <w:r>
        <w:rPr>
          <w:rFonts w:ascii="Microsoft YaHei" w:hAnsi="Microsoft YaHei" w:eastAsia="Microsoft YaHei" w:cs="Microsoft YaHei"/>
          <w:color w:val="1F2329"/>
          <w:spacing w:val="-6"/>
        </w:rPr>
        <w:t>，输⼊数据为  </w:t>
      </w:r>
      <w:r>
        <w:rPr>
          <w:rFonts w:ascii="MS Gothic" w:hAnsi="MS Gothic" w:eastAsia="MS Gothic" w:cs="MS Gothic"/>
          <w:sz w:val="27"/>
          <w:szCs w:val="27"/>
          <w:color w:val="1F2329"/>
          <w:spacing w:val="-6"/>
          <w:position w:val="1"/>
        </w:rPr>
        <w:t>[</w:t>
      </w:r>
      <w:r>
        <w:rPr>
          <w:sz w:val="27"/>
          <w:szCs w:val="27"/>
          <w:i/>
          <w:iCs/>
          <w:color w:val="1F2329"/>
          <w:spacing w:val="-6"/>
          <w:position w:val="1"/>
        </w:rPr>
        <w:t>b</w:t>
      </w:r>
      <w:r>
        <w:rPr>
          <w:rFonts w:ascii="MS Gothic" w:hAnsi="MS Gothic" w:eastAsia="MS Gothic" w:cs="MS Gothic"/>
          <w:sz w:val="27"/>
          <w:szCs w:val="27"/>
          <w:color w:val="1F2329"/>
          <w:spacing w:val="-6"/>
          <w:position w:val="1"/>
        </w:rPr>
        <w:t>,</w:t>
      </w:r>
      <w:r>
        <w:rPr>
          <w:rFonts w:ascii="MS Gothic" w:hAnsi="MS Gothic" w:eastAsia="MS Gothic" w:cs="MS Gothic"/>
          <w:sz w:val="27"/>
          <w:szCs w:val="27"/>
          <w:color w:val="1F2329"/>
          <w:spacing w:val="-75"/>
          <w:position w:val="1"/>
        </w:rPr>
        <w:t xml:space="preserve"> </w:t>
      </w:r>
      <w:r>
        <w:rPr>
          <w:sz w:val="27"/>
          <w:szCs w:val="27"/>
          <w:i/>
          <w:iCs/>
          <w:color w:val="1F2329"/>
          <w:spacing w:val="-7"/>
          <w:position w:val="1"/>
        </w:rPr>
        <w:t>s</w:t>
      </w:r>
      <w:r>
        <w:rPr>
          <w:rFonts w:ascii="MS Gothic" w:hAnsi="MS Gothic" w:eastAsia="MS Gothic" w:cs="MS Gothic"/>
          <w:sz w:val="27"/>
          <w:szCs w:val="27"/>
          <w:color w:val="1F2329"/>
          <w:spacing w:val="-7"/>
          <w:position w:val="1"/>
        </w:rPr>
        <w:t>]</w:t>
      </w:r>
      <w:r>
        <w:rPr>
          <w:rFonts w:ascii="MS Gothic" w:hAnsi="MS Gothic" w:eastAsia="MS Gothic" w:cs="MS Gothic"/>
          <w:sz w:val="27"/>
          <w:szCs w:val="27"/>
          <w:color w:val="1F2329"/>
          <w:spacing w:val="-7"/>
          <w:position w:val="1"/>
        </w:rPr>
        <w:t xml:space="preserve"> </w:t>
      </w:r>
      <w:r>
        <w:rPr>
          <w:rFonts w:ascii="Microsoft YaHei" w:hAnsi="Microsoft YaHei" w:eastAsia="Microsoft YaHei" w:cs="Microsoft YaHei"/>
          <w:color w:val="1F2329"/>
          <w:spacing w:val="-7"/>
        </w:rPr>
        <w:t>的</w:t>
      </w:r>
      <w:r>
        <w:rPr>
          <w:color w:val="1F2329"/>
          <w:spacing w:val="-7"/>
        </w:rPr>
        <w:t>tokens</w:t>
      </w:r>
      <w:r>
        <w:rPr>
          <w:rFonts w:ascii="Microsoft YaHei" w:hAnsi="Microsoft YaHei" w:eastAsia="Microsoft YaHei" w:cs="Microsoft YaHei"/>
          <w:color w:val="1F2329"/>
          <w:spacing w:val="-7"/>
        </w:rPr>
        <w:t>：</w:t>
      </w:r>
    </w:p>
    <w:p>
      <w:pPr>
        <w:pStyle w:val="BodyText"/>
        <w:ind w:left="370" w:right="408" w:hanging="319"/>
        <w:spacing w:before="115" w:line="224" w:lineRule="auto"/>
        <w:rPr>
          <w:rFonts w:ascii="Microsoft YaHei" w:hAnsi="Microsoft YaHei" w:eastAsia="Microsoft YaHei" w:cs="Microsoft YaHei"/>
        </w:rPr>
      </w:pPr>
      <w:r>
        <w:rPr>
          <w:color w:val="1456F0"/>
          <w:spacing w:val="-10"/>
        </w:rPr>
        <w:t>1.  </w:t>
      </w:r>
      <w:r>
        <w:rPr>
          <w:rFonts w:ascii="Microsoft YaHei" w:hAnsi="Microsoft YaHei" w:eastAsia="Microsoft YaHei" w:cs="Microsoft YaHei"/>
          <w:color w:val="1F2329"/>
          <w:spacing w:val="-10"/>
        </w:rPr>
        <w:t>⾸先经过</w:t>
      </w:r>
      <w:r>
        <w:rPr>
          <w:color w:val="1F2329"/>
          <w:spacing w:val="-10"/>
        </w:rPr>
        <w:t>Embedding  </w:t>
      </w:r>
      <w:r>
        <w:rPr>
          <w:rFonts w:ascii="MS Gothic" w:hAnsi="MS Gothic" w:eastAsia="MS Gothic" w:cs="MS Gothic"/>
          <w:sz w:val="27"/>
          <w:szCs w:val="27"/>
          <w:color w:val="1F2329"/>
          <w:spacing w:val="-10"/>
          <w:position w:val="1"/>
        </w:rPr>
        <w:t>[</w:t>
      </w:r>
      <w:r>
        <w:rPr>
          <w:sz w:val="27"/>
          <w:szCs w:val="27"/>
          <w:i/>
          <w:iCs/>
          <w:color w:val="1F2329"/>
          <w:spacing w:val="-10"/>
          <w:position w:val="1"/>
        </w:rPr>
        <w:t>b</w:t>
      </w:r>
      <w:r>
        <w:rPr>
          <w:rFonts w:ascii="MS Gothic" w:hAnsi="MS Gothic" w:eastAsia="MS Gothic" w:cs="MS Gothic"/>
          <w:sz w:val="27"/>
          <w:szCs w:val="27"/>
          <w:color w:val="1F2329"/>
          <w:spacing w:val="-10"/>
          <w:position w:val="1"/>
        </w:rPr>
        <w:t>,</w:t>
      </w:r>
      <w:r>
        <w:rPr>
          <w:rFonts w:ascii="MS Gothic" w:hAnsi="MS Gothic" w:eastAsia="MS Gothic" w:cs="MS Gothic"/>
          <w:sz w:val="27"/>
          <w:szCs w:val="27"/>
          <w:color w:val="1F2329"/>
          <w:spacing w:val="-60"/>
          <w:position w:val="1"/>
        </w:rPr>
        <w:t xml:space="preserve"> </w:t>
      </w:r>
      <w:r>
        <w:rPr>
          <w:sz w:val="27"/>
          <w:szCs w:val="27"/>
          <w:i/>
          <w:iCs/>
          <w:color w:val="1F2329"/>
          <w:spacing w:val="-10"/>
          <w:position w:val="1"/>
        </w:rPr>
        <w:t>s</w:t>
      </w:r>
      <w:r>
        <w:rPr>
          <w:rFonts w:ascii="MS Gothic" w:hAnsi="MS Gothic" w:eastAsia="MS Gothic" w:cs="MS Gothic"/>
          <w:sz w:val="27"/>
          <w:szCs w:val="27"/>
          <w:color w:val="1F2329"/>
          <w:spacing w:val="-10"/>
          <w:position w:val="1"/>
        </w:rPr>
        <w:t>]</w:t>
      </w:r>
      <w:r>
        <w:rPr>
          <w:rFonts w:ascii="MS Gothic" w:hAnsi="MS Gothic" w:eastAsia="MS Gothic" w:cs="MS Gothic"/>
          <w:sz w:val="27"/>
          <w:szCs w:val="27"/>
          <w:color w:val="1F2329"/>
          <w:spacing w:val="-45"/>
          <w:position w:val="1"/>
        </w:rPr>
        <w:t xml:space="preserve"> </w:t>
      </w:r>
      <w:r>
        <w:rPr>
          <w:rFonts w:ascii="MS Gothic" w:hAnsi="MS Gothic" w:eastAsia="MS Gothic" w:cs="MS Gothic"/>
          <w:sz w:val="27"/>
          <w:szCs w:val="27"/>
          <w:color w:val="1F2329"/>
          <w:spacing w:val="-10"/>
          <w:position w:val="1"/>
        </w:rPr>
        <w:t>→</w:t>
      </w:r>
      <w:r>
        <w:rPr>
          <w:rFonts w:ascii="MS Gothic" w:hAnsi="MS Gothic" w:eastAsia="MS Gothic" w:cs="MS Gothic"/>
          <w:sz w:val="27"/>
          <w:szCs w:val="27"/>
          <w:color w:val="1F2329"/>
          <w:spacing w:val="-10"/>
          <w:position w:val="1"/>
        </w:rPr>
        <w:t xml:space="preserve"> </w:t>
      </w:r>
      <w:r>
        <w:rPr>
          <w:rFonts w:ascii="MS Gothic" w:hAnsi="MS Gothic" w:eastAsia="MS Gothic" w:cs="MS Gothic"/>
          <w:sz w:val="27"/>
          <w:szCs w:val="27"/>
          <w:color w:val="1F2329"/>
          <w:spacing w:val="-10"/>
          <w:position w:val="1"/>
        </w:rPr>
        <w:t>[</w:t>
      </w:r>
      <w:r>
        <w:rPr>
          <w:sz w:val="27"/>
          <w:szCs w:val="27"/>
          <w:i/>
          <w:iCs/>
          <w:color w:val="1F2329"/>
          <w:spacing w:val="-10"/>
          <w:position w:val="1"/>
        </w:rPr>
        <w:t>b</w:t>
      </w:r>
      <w:r>
        <w:rPr>
          <w:rFonts w:ascii="MS Gothic" w:hAnsi="MS Gothic" w:eastAsia="MS Gothic" w:cs="MS Gothic"/>
          <w:sz w:val="27"/>
          <w:szCs w:val="27"/>
          <w:color w:val="1F2329"/>
          <w:spacing w:val="-10"/>
          <w:position w:val="1"/>
        </w:rPr>
        <w:t>,</w:t>
      </w:r>
      <w:r>
        <w:rPr>
          <w:rFonts w:ascii="MS Gothic" w:hAnsi="MS Gothic" w:eastAsia="MS Gothic" w:cs="MS Gothic"/>
          <w:sz w:val="27"/>
          <w:szCs w:val="27"/>
          <w:color w:val="1F2329"/>
          <w:spacing w:val="-76"/>
          <w:position w:val="1"/>
        </w:rPr>
        <w:t xml:space="preserve"> </w:t>
      </w:r>
      <w:r>
        <w:rPr>
          <w:sz w:val="27"/>
          <w:szCs w:val="27"/>
          <w:i/>
          <w:iCs/>
          <w:color w:val="1F2329"/>
          <w:spacing w:val="-10"/>
          <w:position w:val="1"/>
        </w:rPr>
        <w:t>s</w:t>
      </w:r>
      <w:r>
        <w:rPr>
          <w:rFonts w:ascii="MS Gothic" w:hAnsi="MS Gothic" w:eastAsia="MS Gothic" w:cs="MS Gothic"/>
          <w:sz w:val="27"/>
          <w:szCs w:val="27"/>
          <w:color w:val="1F2329"/>
          <w:spacing w:val="-10"/>
          <w:position w:val="1"/>
        </w:rPr>
        <w:t>,</w:t>
      </w:r>
      <w:r>
        <w:rPr>
          <w:sz w:val="27"/>
          <w:szCs w:val="27"/>
          <w:i/>
          <w:iCs/>
          <w:color w:val="1F2329"/>
          <w:spacing w:val="-10"/>
          <w:position w:val="1"/>
        </w:rPr>
        <w:t>d</w:t>
      </w:r>
      <w:r>
        <w:rPr>
          <w:sz w:val="18"/>
          <w:szCs w:val="18"/>
          <w:i/>
          <w:iCs/>
          <w:color w:val="1F2329"/>
          <w:spacing w:val="-10"/>
          <w:position w:val="-3"/>
        </w:rPr>
        <w:t>model</w:t>
      </w:r>
      <w:r>
        <w:rPr>
          <w:rFonts w:ascii="MS Gothic" w:hAnsi="MS Gothic" w:eastAsia="MS Gothic" w:cs="MS Gothic"/>
          <w:sz w:val="27"/>
          <w:szCs w:val="27"/>
          <w:color w:val="1F2329"/>
          <w:spacing w:val="-10"/>
          <w:position w:val="1"/>
        </w:rPr>
        <w:t>]</w:t>
      </w:r>
      <w:r>
        <w:rPr>
          <w:rFonts w:ascii="MS Gothic" w:hAnsi="MS Gothic" w:eastAsia="MS Gothic" w:cs="MS Gothic"/>
          <w:sz w:val="27"/>
          <w:szCs w:val="27"/>
          <w:color w:val="1F2329"/>
          <w:spacing w:val="-10"/>
          <w:position w:val="1"/>
        </w:rPr>
        <w:t xml:space="preserve"> </w:t>
      </w:r>
      <w:r>
        <w:rPr>
          <w:rFonts w:ascii="Microsoft YaHei" w:hAnsi="Microsoft YaHei" w:eastAsia="Microsoft YaHei" w:cs="Microsoft YaHei"/>
          <w:color w:val="1F2329"/>
          <w:spacing w:val="-10"/>
        </w:rPr>
        <w:t>这部分</w:t>
      </w:r>
      <w:r>
        <w:rPr>
          <w:color w:val="1F2329"/>
          <w:spacing w:val="-10"/>
        </w:rPr>
        <w:t>FLOPs</w:t>
      </w:r>
      <w:r>
        <w:rPr>
          <w:rFonts w:ascii="Microsoft YaHei" w:hAnsi="Microsoft YaHei" w:eastAsia="Microsoft YaHei" w:cs="Microsoft YaHei"/>
          <w:color w:val="1F2329"/>
          <w:spacing w:val="-10"/>
        </w:rPr>
        <w:t>已在之前解释过</w:t>
      </w:r>
      <w:r>
        <w:rPr>
          <w:color w:val="1F2329"/>
          <w:spacing w:val="-10"/>
        </w:rPr>
        <w:t>(</w:t>
      </w:r>
      <w:r>
        <w:rPr>
          <w:rFonts w:ascii="Microsoft YaHei" w:hAnsi="Microsoft YaHei" w:eastAsia="Microsoft YaHei" w:cs="Microsoft YaHei"/>
          <w:color w:val="1F2329"/>
          <w:spacing w:val="-10"/>
        </w:rPr>
        <w:t>约</w:t>
      </w:r>
      <w:r>
        <w:rPr>
          <w:rFonts w:ascii="Microsoft YaHei" w:hAnsi="Microsoft YaHei" w:eastAsia="Microsoft YaHei" w:cs="Microsoft YaHei"/>
          <w:color w:val="1F2329"/>
          <w:spacing w:val="44"/>
        </w:rPr>
        <w:t xml:space="preserve"> </w:t>
      </w:r>
      <w:r>
        <w:rPr>
          <w:rFonts w:ascii="MS Gothic" w:hAnsi="MS Gothic" w:eastAsia="MS Gothic" w:cs="MS Gothic"/>
          <w:sz w:val="27"/>
          <w:szCs w:val="27"/>
          <w:color w:val="1F2329"/>
          <w:spacing w:val="-10"/>
          <w:position w:val="1"/>
        </w:rPr>
        <w:t>2</w:t>
      </w:r>
      <w:r>
        <w:rPr>
          <w:sz w:val="27"/>
          <w:szCs w:val="27"/>
          <w:i/>
          <w:iCs/>
          <w:color w:val="1F2329"/>
          <w:spacing w:val="-10"/>
          <w:position w:val="1"/>
        </w:rPr>
        <w:t>bshV  </w:t>
      </w:r>
      <w:r>
        <w:rPr>
          <w:rFonts w:ascii="Microsoft YaHei" w:hAnsi="Microsoft YaHei" w:eastAsia="Microsoft YaHei" w:cs="Microsoft YaHei"/>
          <w:color w:val="1F2329"/>
          <w:spacing w:val="-10"/>
        </w:rPr>
        <w:t>，仅⽤于理</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论⽐较</w:t>
      </w:r>
      <w:r>
        <w:rPr>
          <w:color w:val="1F2329"/>
          <w:spacing w:val="-2"/>
        </w:rPr>
        <w:t>)</w:t>
      </w:r>
      <w:r>
        <w:rPr>
          <w:rFonts w:ascii="Microsoft YaHei" w:hAnsi="Microsoft YaHei" w:eastAsia="Microsoft YaHei" w:cs="Microsoft YaHei"/>
          <w:color w:val="1F2329"/>
          <w:spacing w:val="-2"/>
        </w:rPr>
        <w:t>。</w:t>
      </w:r>
    </w:p>
    <w:p>
      <w:pPr>
        <w:pStyle w:val="BodyText"/>
        <w:ind w:left="39"/>
        <w:spacing w:before="177" w:line="204" w:lineRule="auto"/>
        <w:rPr>
          <w:rFonts w:ascii="Microsoft YaHei" w:hAnsi="Microsoft YaHei" w:eastAsia="Microsoft YaHei" w:cs="Microsoft YaHei"/>
        </w:rPr>
      </w:pPr>
      <w:r>
        <w:rPr>
          <w:color w:val="1456F0"/>
          <w:spacing w:val="2"/>
        </w:rPr>
        <w:t>2.  </w:t>
      </w:r>
      <w:r>
        <w:rPr>
          <w:rFonts w:ascii="Microsoft YaHei" w:hAnsi="Microsoft YaHei" w:eastAsia="Microsoft YaHei" w:cs="Microsoft YaHei"/>
          <w:color w:val="1F2329"/>
          <w:spacing w:val="2"/>
        </w:rPr>
        <w:t>每层包括</w:t>
      </w:r>
      <w:r>
        <w:rPr>
          <w:color w:val="1F2329"/>
        </w:rPr>
        <w:t>Attention</w:t>
      </w:r>
      <w:r>
        <w:rPr>
          <w:rFonts w:ascii="Microsoft YaHei" w:hAnsi="Microsoft YaHei" w:eastAsia="Microsoft YaHei" w:cs="Microsoft YaHei"/>
          <w:color w:val="1F2329"/>
          <w:spacing w:val="2"/>
        </w:rPr>
        <w:t>和</w:t>
      </w:r>
      <w:r>
        <w:rPr>
          <w:color w:val="1F2329"/>
        </w:rPr>
        <w:t>MLP</w:t>
      </w:r>
      <w:r>
        <w:rPr>
          <w:rFonts w:ascii="Microsoft YaHei" w:hAnsi="Microsoft YaHei" w:eastAsia="Microsoft YaHei" w:cs="Microsoft YaHei"/>
          <w:color w:val="1F2329"/>
          <w:spacing w:val="2"/>
        </w:rPr>
        <w:t>的计算</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，将</w:t>
      </w:r>
      <w:r>
        <w:rPr>
          <w:rFonts w:ascii="Microsoft YaHei" w:hAnsi="Microsoft YaHei" w:eastAsia="Microsoft YaHei" w:cs="Microsoft YaHei"/>
          <w:color w:val="1F2329"/>
          <w:spacing w:val="38"/>
          <w:w w:val="101"/>
        </w:rPr>
        <w:t xml:space="preserve"> </w:t>
      </w:r>
      <w:r>
        <w:rPr>
          <w:sz w:val="27"/>
          <w:szCs w:val="27"/>
          <w:i/>
          <w:iCs/>
          <w:color w:val="1F2329"/>
          <w:spacing w:val="2"/>
          <w:position w:val="1"/>
        </w:rPr>
        <w:t>L</w:t>
      </w:r>
      <w:r>
        <w:rPr>
          <w:sz w:val="27"/>
          <w:szCs w:val="27"/>
          <w:i/>
          <w:iCs/>
          <w:color w:val="1F2329"/>
          <w:spacing w:val="29"/>
          <w:w w:val="101"/>
          <w:position w:val="1"/>
        </w:rPr>
        <w:t xml:space="preserve"> </w:t>
      </w:r>
      <w:r>
        <w:rPr>
          <w:rFonts w:ascii="Microsoft YaHei" w:hAnsi="Microsoft YaHei" w:eastAsia="Microsoft YaHei" w:cs="Microsoft YaHei"/>
          <w:color w:val="1F2329"/>
          <w:spacing w:val="2"/>
        </w:rPr>
        <w:t>层的计算相加</w:t>
      </w:r>
      <w:r>
        <w:rPr>
          <w:rFonts w:ascii="Microsoft YaHei" w:hAnsi="Microsoft YaHei" w:eastAsia="Microsoft YaHei" w:cs="Microsoft YaHei"/>
          <w:color w:val="1F2329"/>
          <w:spacing w:val="1"/>
        </w:rPr>
        <w:t>得到总计算量。</w:t>
      </w:r>
    </w:p>
    <w:p>
      <w:pPr>
        <w:pStyle w:val="BodyText"/>
        <w:ind w:left="383" w:right="961" w:hanging="347"/>
        <w:spacing w:before="115" w:line="217" w:lineRule="auto"/>
        <w:rPr>
          <w:rFonts w:ascii="Microsoft YaHei" w:hAnsi="Microsoft YaHei" w:eastAsia="Microsoft YaHei" w:cs="Microsoft YaHei"/>
        </w:rPr>
      </w:pPr>
      <w:r>
        <w:rPr>
          <w:color w:val="1456F0"/>
          <w:spacing w:val="-16"/>
        </w:rPr>
        <w:t>3.  </w:t>
      </w:r>
      <w:r>
        <w:rPr>
          <w:rFonts w:ascii="Microsoft YaHei" w:hAnsi="Microsoft YaHei" w:eastAsia="Microsoft YaHei" w:cs="Microsoft YaHei"/>
          <w:color w:val="1F2329"/>
          <w:spacing w:val="-16"/>
        </w:rPr>
        <w:t>最终输出层</w:t>
      </w:r>
      <w:r>
        <w:rPr>
          <w:color w:val="1F2329"/>
          <w:spacing w:val="-16"/>
        </w:rPr>
        <w:t>(</w:t>
      </w:r>
      <w:r>
        <w:rPr>
          <w:color w:val="1F2329"/>
          <w:spacing w:val="9"/>
        </w:rPr>
        <w:t xml:space="preserve"> </w:t>
      </w:r>
      <w:r>
        <w:rPr>
          <w:color w:val="1F2329"/>
          <w:spacing w:val="-16"/>
        </w:rPr>
        <w:t>logits</w:t>
      </w:r>
      <w:r>
        <w:rPr>
          <w:rFonts w:ascii="Microsoft YaHei" w:hAnsi="Microsoft YaHei" w:eastAsia="Microsoft YaHei" w:cs="Microsoft YaHei"/>
          <w:color w:val="1F2329"/>
          <w:spacing w:val="-16"/>
        </w:rPr>
        <w:t>计算 </w:t>
      </w:r>
      <w:r>
        <w:rPr>
          <w:color w:val="1F2329"/>
          <w:spacing w:val="-16"/>
        </w:rPr>
        <w:t>)</w:t>
      </w:r>
      <w:r>
        <w:rPr>
          <w:rFonts w:ascii="Microsoft YaHei" w:hAnsi="Microsoft YaHei" w:eastAsia="Microsoft YaHei" w:cs="Microsoft YaHei"/>
          <w:color w:val="1F2329"/>
          <w:spacing w:val="-16"/>
        </w:rPr>
        <w:t>：  </w:t>
      </w:r>
      <w:r>
        <w:rPr>
          <w:rFonts w:ascii="MS Gothic" w:hAnsi="MS Gothic" w:eastAsia="MS Gothic" w:cs="MS Gothic"/>
          <w:sz w:val="27"/>
          <w:szCs w:val="27"/>
          <w:color w:val="1F2329"/>
          <w:spacing w:val="-16"/>
          <w:position w:val="1"/>
        </w:rPr>
        <w:t>[</w:t>
      </w:r>
      <w:r>
        <w:rPr>
          <w:sz w:val="27"/>
          <w:szCs w:val="27"/>
          <w:i/>
          <w:iCs/>
          <w:color w:val="1F2329"/>
          <w:spacing w:val="-16"/>
          <w:position w:val="1"/>
        </w:rPr>
        <w:t>b</w:t>
      </w:r>
      <w:r>
        <w:rPr>
          <w:rFonts w:ascii="MS Gothic" w:hAnsi="MS Gothic" w:eastAsia="MS Gothic" w:cs="MS Gothic"/>
          <w:sz w:val="27"/>
          <w:szCs w:val="27"/>
          <w:color w:val="1F2329"/>
          <w:spacing w:val="-16"/>
          <w:position w:val="1"/>
        </w:rPr>
        <w:t>,</w:t>
      </w:r>
      <w:r>
        <w:rPr>
          <w:rFonts w:ascii="MS Gothic" w:hAnsi="MS Gothic" w:eastAsia="MS Gothic" w:cs="MS Gothic"/>
          <w:sz w:val="27"/>
          <w:szCs w:val="27"/>
          <w:color w:val="1F2329"/>
          <w:spacing w:val="-75"/>
          <w:position w:val="1"/>
        </w:rPr>
        <w:t xml:space="preserve"> </w:t>
      </w:r>
      <w:r>
        <w:rPr>
          <w:sz w:val="27"/>
          <w:szCs w:val="27"/>
          <w:i/>
          <w:iCs/>
          <w:color w:val="1F2329"/>
          <w:spacing w:val="-16"/>
          <w:position w:val="1"/>
        </w:rPr>
        <w:t>s</w:t>
      </w:r>
      <w:r>
        <w:rPr>
          <w:rFonts w:ascii="MS Gothic" w:hAnsi="MS Gothic" w:eastAsia="MS Gothic" w:cs="MS Gothic"/>
          <w:sz w:val="27"/>
          <w:szCs w:val="27"/>
          <w:color w:val="1F2329"/>
          <w:spacing w:val="-16"/>
          <w:position w:val="1"/>
        </w:rPr>
        <w:t>,</w:t>
      </w:r>
      <w:r>
        <w:rPr>
          <w:sz w:val="27"/>
          <w:szCs w:val="27"/>
          <w:i/>
          <w:iCs/>
          <w:color w:val="1F2329"/>
          <w:spacing w:val="-16"/>
          <w:position w:val="1"/>
        </w:rPr>
        <w:t>d</w:t>
      </w:r>
      <w:r>
        <w:rPr>
          <w:sz w:val="18"/>
          <w:szCs w:val="18"/>
          <w:i/>
          <w:iCs/>
          <w:color w:val="1F2329"/>
          <w:spacing w:val="-16"/>
          <w:position w:val="-3"/>
        </w:rPr>
        <w:t>model</w:t>
      </w:r>
      <w:r>
        <w:rPr>
          <w:rFonts w:ascii="MS Gothic" w:hAnsi="MS Gothic" w:eastAsia="MS Gothic" w:cs="MS Gothic"/>
          <w:sz w:val="27"/>
          <w:szCs w:val="27"/>
          <w:color w:val="1F2329"/>
          <w:spacing w:val="-16"/>
          <w:position w:val="1"/>
        </w:rPr>
        <w:t>]</w:t>
      </w:r>
      <w:r>
        <w:rPr>
          <w:rFonts w:ascii="MS Gothic" w:hAnsi="MS Gothic" w:eastAsia="MS Gothic" w:cs="MS Gothic"/>
          <w:sz w:val="27"/>
          <w:szCs w:val="27"/>
          <w:color w:val="1F2329"/>
          <w:spacing w:val="-16"/>
          <w:position w:val="1"/>
        </w:rPr>
        <w:t xml:space="preserve"> </w:t>
      </w:r>
      <w:r>
        <w:rPr>
          <w:rFonts w:ascii="MS Gothic" w:hAnsi="MS Gothic" w:eastAsia="MS Gothic" w:cs="MS Gothic"/>
          <w:sz w:val="27"/>
          <w:szCs w:val="27"/>
          <w:color w:val="1F2329"/>
          <w:spacing w:val="-17"/>
          <w:position w:val="1"/>
        </w:rPr>
        <w:t>×</w:t>
      </w:r>
      <w:r>
        <w:rPr>
          <w:rFonts w:ascii="MS Gothic" w:hAnsi="MS Gothic" w:eastAsia="MS Gothic" w:cs="MS Gothic"/>
          <w:sz w:val="27"/>
          <w:szCs w:val="27"/>
          <w:color w:val="1F2329"/>
          <w:spacing w:val="-43"/>
          <w:position w:val="1"/>
        </w:rPr>
        <w:t xml:space="preserve"> </w:t>
      </w:r>
      <w:r>
        <w:rPr>
          <w:rFonts w:ascii="MS Gothic" w:hAnsi="MS Gothic" w:eastAsia="MS Gothic" w:cs="MS Gothic"/>
          <w:sz w:val="27"/>
          <w:szCs w:val="27"/>
          <w:color w:val="1F2329"/>
          <w:spacing w:val="-17"/>
          <w:position w:val="1"/>
        </w:rPr>
        <w:t>[</w:t>
      </w:r>
      <w:r>
        <w:rPr>
          <w:sz w:val="27"/>
          <w:szCs w:val="27"/>
          <w:i/>
          <w:iCs/>
          <w:color w:val="1F2329"/>
          <w:spacing w:val="-17"/>
          <w:position w:val="1"/>
        </w:rPr>
        <w:t>d</w:t>
      </w:r>
      <w:r>
        <w:rPr>
          <w:sz w:val="18"/>
          <w:szCs w:val="18"/>
          <w:i/>
          <w:iCs/>
          <w:color w:val="1F2329"/>
          <w:spacing w:val="-17"/>
          <w:position w:val="-3"/>
        </w:rPr>
        <w:t>model</w:t>
      </w:r>
      <w:r>
        <w:rPr>
          <w:rFonts w:ascii="MS Gothic" w:hAnsi="MS Gothic" w:eastAsia="MS Gothic" w:cs="MS Gothic"/>
          <w:sz w:val="27"/>
          <w:szCs w:val="27"/>
          <w:color w:val="1F2329"/>
          <w:spacing w:val="-17"/>
          <w:position w:val="-3"/>
        </w:rPr>
        <w:t>,</w:t>
      </w:r>
      <w:r>
        <w:rPr>
          <w:rFonts w:ascii="MS Gothic" w:hAnsi="MS Gothic" w:eastAsia="MS Gothic" w:cs="MS Gothic"/>
          <w:sz w:val="27"/>
          <w:szCs w:val="27"/>
          <w:color w:val="1F2329"/>
          <w:spacing w:val="-76"/>
          <w:position w:val="-3"/>
        </w:rPr>
        <w:t xml:space="preserve"> </w:t>
      </w:r>
      <w:r>
        <w:rPr>
          <w:sz w:val="27"/>
          <w:szCs w:val="27"/>
          <w:i/>
          <w:iCs/>
          <w:color w:val="1F2329"/>
          <w:spacing w:val="-17"/>
          <w:position w:val="1"/>
        </w:rPr>
        <w:t>V</w:t>
      </w:r>
      <w:r>
        <w:rPr>
          <w:rFonts w:ascii="MS Gothic" w:hAnsi="MS Gothic" w:eastAsia="MS Gothic" w:cs="MS Gothic"/>
          <w:sz w:val="27"/>
          <w:szCs w:val="27"/>
          <w:color w:val="1F2329"/>
          <w:spacing w:val="-17"/>
          <w:position w:val="1"/>
        </w:rPr>
        <w:t>]</w:t>
      </w:r>
      <w:r>
        <w:rPr>
          <w:rFonts w:ascii="MS Gothic" w:hAnsi="MS Gothic" w:eastAsia="MS Gothic" w:cs="MS Gothic"/>
          <w:sz w:val="27"/>
          <w:szCs w:val="27"/>
          <w:color w:val="1F2329"/>
          <w:spacing w:val="-45"/>
          <w:position w:val="1"/>
        </w:rPr>
        <w:t xml:space="preserve"> </w:t>
      </w:r>
      <w:r>
        <w:rPr>
          <w:rFonts w:ascii="MS Gothic" w:hAnsi="MS Gothic" w:eastAsia="MS Gothic" w:cs="MS Gothic"/>
          <w:sz w:val="27"/>
          <w:szCs w:val="27"/>
          <w:color w:val="1F2329"/>
          <w:spacing w:val="-17"/>
          <w:position w:val="1"/>
        </w:rPr>
        <w:t>→</w:t>
      </w:r>
      <w:r>
        <w:rPr>
          <w:rFonts w:ascii="MS Gothic" w:hAnsi="MS Gothic" w:eastAsia="MS Gothic" w:cs="MS Gothic"/>
          <w:sz w:val="27"/>
          <w:szCs w:val="27"/>
          <w:color w:val="1F2329"/>
          <w:spacing w:val="-17"/>
          <w:position w:val="1"/>
        </w:rPr>
        <w:t xml:space="preserve"> </w:t>
      </w:r>
      <w:r>
        <w:rPr>
          <w:rFonts w:ascii="MS Gothic" w:hAnsi="MS Gothic" w:eastAsia="MS Gothic" w:cs="MS Gothic"/>
          <w:sz w:val="27"/>
          <w:szCs w:val="27"/>
          <w:color w:val="1F2329"/>
          <w:spacing w:val="-17"/>
          <w:position w:val="1"/>
        </w:rPr>
        <w:t>[</w:t>
      </w:r>
      <w:r>
        <w:rPr>
          <w:sz w:val="27"/>
          <w:szCs w:val="27"/>
          <w:i/>
          <w:iCs/>
          <w:color w:val="1F2329"/>
          <w:spacing w:val="-17"/>
          <w:position w:val="1"/>
        </w:rPr>
        <w:t>b</w:t>
      </w:r>
      <w:r>
        <w:rPr>
          <w:rFonts w:ascii="MS Gothic" w:hAnsi="MS Gothic" w:eastAsia="MS Gothic" w:cs="MS Gothic"/>
          <w:sz w:val="27"/>
          <w:szCs w:val="27"/>
          <w:color w:val="1F2329"/>
          <w:spacing w:val="-17"/>
          <w:position w:val="1"/>
        </w:rPr>
        <w:t>,</w:t>
      </w:r>
      <w:r>
        <w:rPr>
          <w:rFonts w:ascii="MS Gothic" w:hAnsi="MS Gothic" w:eastAsia="MS Gothic" w:cs="MS Gothic"/>
          <w:sz w:val="27"/>
          <w:szCs w:val="27"/>
          <w:color w:val="1F2329"/>
          <w:spacing w:val="-76"/>
          <w:position w:val="1"/>
        </w:rPr>
        <w:t xml:space="preserve"> </w:t>
      </w:r>
      <w:r>
        <w:rPr>
          <w:sz w:val="27"/>
          <w:szCs w:val="27"/>
          <w:i/>
          <w:iCs/>
          <w:color w:val="1F2329"/>
          <w:spacing w:val="-17"/>
          <w:position w:val="1"/>
        </w:rPr>
        <w:t>s</w:t>
      </w:r>
      <w:r>
        <w:rPr>
          <w:rFonts w:ascii="MS Gothic" w:hAnsi="MS Gothic" w:eastAsia="MS Gothic" w:cs="MS Gothic"/>
          <w:sz w:val="27"/>
          <w:szCs w:val="27"/>
          <w:color w:val="1F2329"/>
          <w:spacing w:val="-17"/>
          <w:position w:val="1"/>
        </w:rPr>
        <w:t>,</w:t>
      </w:r>
      <w:r>
        <w:rPr>
          <w:rFonts w:ascii="MS Gothic" w:hAnsi="MS Gothic" w:eastAsia="MS Gothic" w:cs="MS Gothic"/>
          <w:sz w:val="27"/>
          <w:szCs w:val="27"/>
          <w:color w:val="1F2329"/>
          <w:spacing w:val="-76"/>
          <w:position w:val="1"/>
        </w:rPr>
        <w:t xml:space="preserve"> </w:t>
      </w:r>
      <w:r>
        <w:rPr>
          <w:sz w:val="27"/>
          <w:szCs w:val="27"/>
          <w:i/>
          <w:iCs/>
          <w:color w:val="1F2329"/>
          <w:spacing w:val="-17"/>
          <w:position w:val="1"/>
        </w:rPr>
        <w:t>V</w:t>
      </w:r>
      <w:r>
        <w:rPr>
          <w:rFonts w:ascii="MS Gothic" w:hAnsi="MS Gothic" w:eastAsia="MS Gothic" w:cs="MS Gothic"/>
          <w:sz w:val="27"/>
          <w:szCs w:val="27"/>
          <w:color w:val="1F2329"/>
          <w:spacing w:val="-17"/>
          <w:position w:val="1"/>
        </w:rPr>
        <w:t>]</w:t>
      </w:r>
      <w:r>
        <w:rPr>
          <w:rFonts w:ascii="MS Gothic" w:hAnsi="MS Gothic" w:eastAsia="MS Gothic" w:cs="MS Gothic"/>
          <w:sz w:val="27"/>
          <w:szCs w:val="27"/>
          <w:color w:val="1F2329"/>
          <w:spacing w:val="-75"/>
          <w:position w:val="1"/>
        </w:rPr>
        <w:t xml:space="preserve"> </w:t>
      </w:r>
      <w:r>
        <w:rPr>
          <w:color w:val="1F2329"/>
          <w:spacing w:val="-17"/>
        </w:rPr>
        <w:t>,</w:t>
      </w:r>
      <w:r>
        <w:rPr>
          <w:color w:val="1F2329"/>
          <w:spacing w:val="12"/>
        </w:rPr>
        <w:t xml:space="preserve"> </w:t>
      </w:r>
      <w:r>
        <w:rPr>
          <w:rFonts w:ascii="MS Gothic" w:hAnsi="MS Gothic" w:eastAsia="MS Gothic" w:cs="MS Gothic"/>
          <w:sz w:val="27"/>
          <w:szCs w:val="27"/>
          <w:color w:val="1F2329"/>
          <w:spacing w:val="-17"/>
          <w:position w:val="1"/>
        </w:rPr>
        <w:t>[</w:t>
      </w:r>
      <w:r>
        <w:rPr>
          <w:sz w:val="27"/>
          <w:szCs w:val="27"/>
          <w:i/>
          <w:iCs/>
          <w:color w:val="1F2329"/>
          <w:spacing w:val="-17"/>
          <w:position w:val="1"/>
        </w:rPr>
        <w:t>b</w:t>
      </w:r>
      <w:r>
        <w:rPr>
          <w:rFonts w:ascii="MS Gothic" w:hAnsi="MS Gothic" w:eastAsia="MS Gothic" w:cs="MS Gothic"/>
          <w:sz w:val="27"/>
          <w:szCs w:val="27"/>
          <w:color w:val="1F2329"/>
          <w:spacing w:val="-17"/>
          <w:position w:val="1"/>
        </w:rPr>
        <w:t>,</w:t>
      </w:r>
      <w:r>
        <w:rPr>
          <w:rFonts w:ascii="MS Gothic" w:hAnsi="MS Gothic" w:eastAsia="MS Gothic" w:cs="MS Gothic"/>
          <w:sz w:val="27"/>
          <w:szCs w:val="27"/>
          <w:color w:val="1F2329"/>
          <w:spacing w:val="-75"/>
          <w:position w:val="1"/>
        </w:rPr>
        <w:t xml:space="preserve"> </w:t>
      </w:r>
      <w:r>
        <w:rPr>
          <w:sz w:val="27"/>
          <w:szCs w:val="27"/>
          <w:i/>
          <w:iCs/>
          <w:color w:val="1F2329"/>
          <w:spacing w:val="-17"/>
          <w:position w:val="1"/>
        </w:rPr>
        <w:t>s</w:t>
      </w:r>
      <w:r>
        <w:rPr>
          <w:rFonts w:ascii="MS Gothic" w:hAnsi="MS Gothic" w:eastAsia="MS Gothic" w:cs="MS Gothic"/>
          <w:sz w:val="27"/>
          <w:szCs w:val="27"/>
          <w:color w:val="1F2329"/>
          <w:spacing w:val="-17"/>
          <w:position w:val="1"/>
        </w:rPr>
        <w:t>,</w:t>
      </w:r>
      <w:r>
        <w:rPr>
          <w:rFonts w:ascii="MS Gothic" w:hAnsi="MS Gothic" w:eastAsia="MS Gothic" w:cs="MS Gothic"/>
          <w:sz w:val="27"/>
          <w:szCs w:val="27"/>
          <w:color w:val="1F2329"/>
          <w:spacing w:val="-77"/>
          <w:position w:val="1"/>
        </w:rPr>
        <w:t xml:space="preserve"> </w:t>
      </w:r>
      <w:r>
        <w:rPr>
          <w:sz w:val="27"/>
          <w:szCs w:val="27"/>
          <w:i/>
          <w:iCs/>
          <w:color w:val="1F2329"/>
          <w:spacing w:val="-17"/>
          <w:position w:val="1"/>
        </w:rPr>
        <w:t>V</w:t>
      </w:r>
      <w:r>
        <w:rPr>
          <w:rFonts w:ascii="MS Gothic" w:hAnsi="MS Gothic" w:eastAsia="MS Gothic" w:cs="MS Gothic"/>
          <w:sz w:val="27"/>
          <w:szCs w:val="27"/>
          <w:color w:val="1F2329"/>
          <w:spacing w:val="-17"/>
          <w:position w:val="1"/>
        </w:rPr>
        <w:t>]</w:t>
      </w:r>
      <w:r>
        <w:rPr>
          <w:rFonts w:ascii="MS Gothic" w:hAnsi="MS Gothic" w:eastAsia="MS Gothic" w:cs="MS Gothic"/>
          <w:sz w:val="27"/>
          <w:szCs w:val="27"/>
          <w:color w:val="1F2329"/>
          <w:spacing w:val="-17"/>
          <w:position w:val="1"/>
        </w:rPr>
        <w:t xml:space="preserve"> </w:t>
      </w:r>
      <w:r>
        <w:rPr>
          <w:rFonts w:ascii="Microsoft YaHei" w:hAnsi="Microsoft YaHei" w:eastAsia="Microsoft YaHei" w:cs="Microsoft YaHei"/>
          <w:color w:val="1F2329"/>
          <w:spacing w:val="-17"/>
        </w:rPr>
        <w:t>约</w:t>
      </w:r>
      <w:r>
        <w:rPr>
          <w:rFonts w:ascii="Microsoft YaHei" w:hAnsi="Microsoft YaHei" w:eastAsia="Microsoft YaHei" w:cs="Microsoft YaHei"/>
          <w:color w:val="1F2329"/>
          <w:spacing w:val="44"/>
        </w:rPr>
        <w:t xml:space="preserve"> </w:t>
      </w:r>
      <w:r>
        <w:rPr>
          <w:rFonts w:ascii="MS Gothic" w:hAnsi="MS Gothic" w:eastAsia="MS Gothic" w:cs="MS Gothic"/>
          <w:sz w:val="27"/>
          <w:szCs w:val="27"/>
          <w:color w:val="1F2329"/>
          <w:spacing w:val="-17"/>
          <w:position w:val="1"/>
        </w:rPr>
        <w:t>2</w:t>
      </w:r>
      <w:r>
        <w:rPr>
          <w:sz w:val="27"/>
          <w:szCs w:val="27"/>
          <w:i/>
          <w:iCs/>
          <w:color w:val="1F2329"/>
          <w:spacing w:val="-17"/>
          <w:position w:val="1"/>
        </w:rPr>
        <w:t>bsd</w:t>
      </w:r>
      <w:r>
        <w:rPr>
          <w:sz w:val="18"/>
          <w:szCs w:val="18"/>
          <w:i/>
          <w:iCs/>
          <w:color w:val="1F2329"/>
          <w:spacing w:val="-17"/>
          <w:position w:val="-3"/>
        </w:rPr>
        <w:t>model </w:t>
      </w:r>
      <w:r>
        <w:rPr>
          <w:sz w:val="27"/>
          <w:szCs w:val="27"/>
          <w:i/>
          <w:iCs/>
          <w:color w:val="1F2329"/>
          <w:spacing w:val="-17"/>
          <w:position w:val="1"/>
        </w:rPr>
        <w:t>V</w:t>
      </w:r>
      <w:r>
        <w:rPr>
          <w:sz w:val="27"/>
          <w:szCs w:val="27"/>
          <w:i/>
          <w:iCs/>
          <w:color w:val="1F2329"/>
          <w:position w:val="1"/>
        </w:rPr>
        <w:t xml:space="preserve"> </w:t>
      </w:r>
      <w:r>
        <w:rPr>
          <w:color w:val="1F2329"/>
          <w:spacing w:val="-13"/>
        </w:rPr>
        <w:t>FLOPs</w:t>
      </w:r>
      <w:r>
        <w:rPr>
          <w:rFonts w:ascii="Microsoft YaHei" w:hAnsi="Microsoft YaHei" w:eastAsia="Microsoft YaHei" w:cs="Microsoft YaHei"/>
          <w:color w:val="1F2329"/>
          <w:spacing w:val="-13"/>
        </w:rPr>
        <w:t>。</w:t>
      </w:r>
    </w:p>
    <w:p>
      <w:pPr>
        <w:pStyle w:val="BodyText"/>
        <w:ind w:left="7" w:right="858"/>
        <w:spacing w:before="200" w:line="223" w:lineRule="auto"/>
        <w:rPr>
          <w:rFonts w:ascii="Microsoft YaHei" w:hAnsi="Microsoft YaHei" w:eastAsia="Microsoft YaHei" w:cs="Microsoft YaHei"/>
        </w:rPr>
      </w:pPr>
      <w:r>
        <w:rPr>
          <w:rFonts w:ascii="Microsoft YaHei" w:hAnsi="Microsoft YaHei" w:eastAsia="Microsoft YaHei" w:cs="Microsoft YaHei"/>
          <w:color w:val="1F2329"/>
          <w:spacing w:val="-2"/>
        </w:rPr>
        <w:t>所以整次训练迭代（不考虑反向传播和优化器更新）</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2"/>
        </w:rPr>
        <w:t>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，前向计算</w:t>
      </w:r>
      <w:r>
        <w:rPr>
          <w:color w:val="1F2329"/>
          <w:spacing w:val="-2"/>
        </w:rPr>
        <w:t>FLOPs</w:t>
      </w:r>
      <w:r>
        <w:rPr>
          <w:rFonts w:ascii="Microsoft YaHei" w:hAnsi="Microsoft YaHei" w:eastAsia="Microsoft YaHei" w:cs="Microsoft YaHei"/>
          <w:color w:val="1F2329"/>
          <w:spacing w:val="-2"/>
        </w:rPr>
        <w:t>会是</w:t>
      </w:r>
      <w:r>
        <w:rPr>
          <w:color w:val="1F2329"/>
          <w:spacing w:val="-2"/>
        </w:rPr>
        <w:t>Embedding</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47"/>
        </w:rPr>
        <w:t xml:space="preserve"> </w:t>
      </w:r>
      <w:r>
        <w:rPr>
          <w:color w:val="1F2329"/>
          <w:spacing w:val="-2"/>
        </w:rPr>
        <w:t>LL</w:t>
      </w:r>
      <w:r>
        <w:rPr>
          <w:rFonts w:ascii="Microsoft YaHei" w:hAnsi="Microsoft YaHei" w:eastAsia="Microsoft YaHei" w:cs="Microsoft YaHei"/>
          <w:color w:val="1F2329"/>
          <w:spacing w:val="-2"/>
        </w:rPr>
        <w:t>层</w:t>
      </w:r>
      <w:r>
        <w:rPr>
          <w:rFonts w:ascii="Microsoft YaHei" w:hAnsi="Microsoft YaHei" w:eastAsia="Microsoft YaHei" w:cs="Microsoft YaHei"/>
          <w:color w:val="1F2329"/>
        </w:rPr>
        <w:t xml:space="preserve"> </w:t>
      </w:r>
      <w:r>
        <w:rPr>
          <w:color w:val="1F2329"/>
        </w:rPr>
        <w:t>Transformer</w:t>
      </w:r>
      <w:r>
        <w:rPr>
          <w:color w:val="1F2329"/>
          <w:spacing w:val="6"/>
        </w:rPr>
        <w:t xml:space="preserve"> </w:t>
      </w:r>
      <w:r>
        <w:rPr>
          <w:color w:val="1F2329"/>
        </w:rPr>
        <w:t>block</w:t>
      </w:r>
      <w:r>
        <w:rPr>
          <w:rFonts w:ascii="Microsoft YaHei" w:hAnsi="Microsoft YaHei" w:eastAsia="Microsoft YaHei" w:cs="Microsoft YaHei"/>
          <w:color w:val="1F2329"/>
          <w:spacing w:val="6"/>
        </w:rPr>
        <w:t>、</w:t>
      </w:r>
      <w:r>
        <w:rPr>
          <w:rFonts w:ascii="Microsoft YaHei" w:hAnsi="Microsoft YaHei" w:eastAsia="Microsoft YaHei" w:cs="Microsoft YaHei"/>
          <w:color w:val="1F2329"/>
          <w:spacing w:val="-47"/>
        </w:rPr>
        <w:t xml:space="preserve"> </w:t>
      </w:r>
      <w:r>
        <w:rPr>
          <w:rFonts w:ascii="Microsoft YaHei" w:hAnsi="Microsoft YaHei" w:eastAsia="Microsoft YaHei" w:cs="Microsoft YaHei"/>
          <w:color w:val="1F2329"/>
          <w:spacing w:val="6"/>
        </w:rPr>
        <w:t>以及最终输出层的综合。</w:t>
      </w:r>
    </w:p>
    <w:p>
      <w:pPr>
        <w:pStyle w:val="BodyText"/>
        <w:ind w:left="5" w:right="453" w:firstLine="5"/>
        <w:spacing w:before="138" w:line="222" w:lineRule="auto"/>
        <w:shd w:val="clear" w:fill="FEF1F1"/>
        <w:jc w:val="both"/>
        <w:rPr>
          <w:rFonts w:ascii="Microsoft YaHei" w:hAnsi="Microsoft YaHei" w:eastAsia="Microsoft YaHei" w:cs="Microsoft YaHei"/>
        </w:rPr>
      </w:pPr>
      <w:r>
        <w:rPr>
          <w:rFonts w:ascii="Microsoft YaHei" w:hAnsi="Microsoft YaHei" w:eastAsia="Microsoft YaHei" w:cs="Microsoft YaHei"/>
          <w:color w:val="1F2329"/>
          <w:spacing w:val="-1"/>
        </w:rPr>
        <w:t>上⾯展⽰了各个步骤背后的矩阵乘法形状变化和</w:t>
      </w:r>
      <w:r>
        <w:rPr>
          <w:color w:val="1F2329"/>
          <w:spacing w:val="-1"/>
        </w:rPr>
        <w:t>FLOPs</w:t>
      </w:r>
      <w:r>
        <w:rPr>
          <w:rFonts w:ascii="Microsoft YaHei" w:hAnsi="Microsoft YaHei" w:eastAsia="Microsoft YaHei" w:cs="Microsoft YaHei"/>
          <w:color w:val="1F2329"/>
          <w:spacing w:val="-1"/>
        </w:rPr>
        <w:t>数量估计的原因。这种拆解有助于理解⼤模型</w:t>
      </w:r>
      <w:r>
        <w:rPr>
          <w:rFonts w:ascii="Microsoft YaHei" w:hAnsi="Microsoft YaHei" w:eastAsia="Microsoft YaHei" w:cs="Microsoft YaHei"/>
          <w:color w:val="1F2329"/>
          <w:spacing w:val="17"/>
        </w:rPr>
        <w:t xml:space="preserve"> </w:t>
      </w:r>
      <w:r>
        <w:rPr>
          <w:rFonts w:ascii="Microsoft YaHei" w:hAnsi="Microsoft YaHei" w:eastAsia="Microsoft YaHei" w:cs="Microsoft YaHei"/>
          <w:color w:val="1F2329"/>
          <w:spacing w:val="-1"/>
        </w:rPr>
        <w:t>（如</w:t>
      </w:r>
      <w:r>
        <w:rPr>
          <w:color w:val="1F2329"/>
          <w:spacing w:val="-1"/>
        </w:rPr>
        <w:t>GPT</w:t>
      </w:r>
      <w:r>
        <w:rPr>
          <w:rFonts w:ascii="Microsoft YaHei" w:hAnsi="Microsoft YaHei" w:eastAsia="Microsoft YaHei" w:cs="Microsoft YaHei"/>
          <w:color w:val="1F2329"/>
          <w:spacing w:val="-1"/>
        </w:rPr>
        <w:t>系列）在训练和推理时的计算开销来源</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1"/>
        </w:rPr>
        <w:t>，以及在实践中</w:t>
      </w:r>
      <w:r>
        <w:rPr>
          <w:rFonts w:ascii="Microsoft YaHei" w:hAnsi="Microsoft YaHei" w:eastAsia="Microsoft YaHei" w:cs="Microsoft YaHei"/>
          <w:color w:val="1F2329"/>
          <w:spacing w:val="-2"/>
        </w:rPr>
        <w:t>为什么注意⼒机制对⻓序列输⼊的计</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算成本如此⾼昂。</w:t>
      </w:r>
    </w:p>
    <w:p>
      <w:pPr>
        <w:pStyle w:val="BodyText"/>
        <w:spacing w:line="279" w:lineRule="auto"/>
        <w:rPr>
          <w:sz w:val="21"/>
        </w:rPr>
      </w:pPr>
      <w:r/>
    </w:p>
    <w:p>
      <w:pPr>
        <w:pStyle w:val="BodyText"/>
        <w:spacing w:before="1" w:line="450" w:lineRule="exact"/>
        <w:rPr/>
      </w:pPr>
      <w:r>
        <w:rPr>
          <w:position w:val="-9"/>
        </w:rPr>
        <w:pict>
          <v:shape id="_x0000_s3182" style="mso-position-vertical-relative:line;mso-position-horizontal-relative:char;width:538.5pt;height:22.5pt;" fillcolor="#EFF0F1" filled="true" stroked="false" type="#_x0000_t202">
            <v:fill on="true"/>
            <v:stroke on="false"/>
            <v:path/>
            <v:imagedata o:title=""/>
            <o:lock v:ext="edit" aspectratio="false"/>
            <v:textbox inset="0mm,0mm,0mm,0mm">
              <w:txbxContent>
                <w:p>
                  <w:pPr>
                    <w:ind w:left="46"/>
                    <w:spacing w:before="53" w:line="193" w:lineRule="auto"/>
                    <w:rPr>
                      <w:rFonts w:ascii="Microsoft YaHei" w:hAnsi="Microsoft YaHei" w:eastAsia="Microsoft YaHei" w:cs="Microsoft YaHei"/>
                      <w:sz w:val="33"/>
                      <w:szCs w:val="33"/>
                    </w:rPr>
                  </w:pPr>
                  <w:r>
                    <w:rPr>
                      <w:rFonts w:ascii="Arial" w:hAnsi="Arial" w:eastAsia="Arial" w:cs="Arial"/>
                      <w:sz w:val="33"/>
                      <w:szCs w:val="33"/>
                      <w:color w:val="1456F0"/>
                      <w:spacing w:val="5"/>
                    </w:rPr>
                    <w:t>76.</w:t>
                  </w:r>
                  <w:r>
                    <w:rPr>
                      <w:rFonts w:ascii="Arial" w:hAnsi="Arial" w:eastAsia="Arial" w:cs="Arial"/>
                      <w:sz w:val="33"/>
                      <w:szCs w:val="33"/>
                      <w:color w:val="1456F0"/>
                      <w:spacing w:val="43"/>
                    </w:rPr>
                    <w:t xml:space="preserve"> </w:t>
                  </w:r>
                  <w:r>
                    <w:rPr>
                      <w:rFonts w:ascii="Arial" w:hAnsi="Arial" w:eastAsia="Arial" w:cs="Arial"/>
                      <w:sz w:val="33"/>
                      <w:szCs w:val="33"/>
                      <w:color w:val="D83931"/>
                    </w:rPr>
                    <w:t>Transformer</w:t>
                  </w:r>
                  <w:r>
                    <w:rPr>
                      <w:rFonts w:ascii="Microsoft YaHei" w:hAnsi="Microsoft YaHei" w:eastAsia="Microsoft YaHei" w:cs="Microsoft YaHei"/>
                      <w:sz w:val="33"/>
                      <w:szCs w:val="33"/>
                      <w:color w:val="D83931"/>
                      <w:spacing w:val="5"/>
                    </w:rPr>
                    <w:t>模型中计算量</w:t>
                  </w:r>
                  <w:r>
                    <w:rPr>
                      <w:rFonts w:ascii="Arial" w:hAnsi="Arial" w:eastAsia="Arial" w:cs="Arial"/>
                      <w:sz w:val="33"/>
                      <w:szCs w:val="33"/>
                      <w:color w:val="D83931"/>
                      <w:spacing w:val="5"/>
                    </w:rPr>
                    <w:t>(</w:t>
                  </w:r>
                  <w:r>
                    <w:rPr>
                      <w:rFonts w:ascii="Arial" w:hAnsi="Arial" w:eastAsia="Arial" w:cs="Arial"/>
                      <w:sz w:val="33"/>
                      <w:szCs w:val="33"/>
                      <w:color w:val="D83931"/>
                    </w:rPr>
                    <w:t>FLOPs</w:t>
                  </w:r>
                  <w:r>
                    <w:rPr>
                      <w:rFonts w:ascii="Arial" w:hAnsi="Arial" w:eastAsia="Arial" w:cs="Arial"/>
                      <w:sz w:val="33"/>
                      <w:szCs w:val="33"/>
                      <w:color w:val="D83931"/>
                      <w:spacing w:val="5"/>
                    </w:rPr>
                    <w:t>)</w:t>
                  </w:r>
                  <w:r>
                    <w:rPr>
                      <w:rFonts w:ascii="Microsoft YaHei" w:hAnsi="Microsoft YaHei" w:eastAsia="Microsoft YaHei" w:cs="Microsoft YaHei"/>
                      <w:sz w:val="33"/>
                      <w:szCs w:val="33"/>
                      <w:color w:val="D83931"/>
                      <w:spacing w:val="5"/>
                    </w:rPr>
                    <w:t>和参数的表格分析</w:t>
                  </w:r>
                </w:p>
              </w:txbxContent>
            </v:textbox>
          </v:shape>
        </w:pict>
      </w:r>
    </w:p>
    <w:p>
      <w:pPr>
        <w:pStyle w:val="BodyText"/>
        <w:ind w:left="7" w:right="351" w:firstLine="6"/>
        <w:spacing w:before="191" w:line="223" w:lineRule="auto"/>
        <w:jc w:val="both"/>
        <w:rPr>
          <w:rFonts w:ascii="Microsoft YaHei" w:hAnsi="Microsoft YaHei" w:eastAsia="Microsoft YaHei" w:cs="Microsoft YaHei"/>
        </w:rPr>
      </w:pPr>
      <w:r>
        <w:drawing>
          <wp:anchor distT="0" distB="0" distL="0" distR="0" simplePos="0" relativeHeight="256451584" behindDoc="0" locked="0" layoutInCell="1" allowOverlap="1">
            <wp:simplePos x="0" y="0"/>
            <wp:positionH relativeFrom="column">
              <wp:posOffset>0</wp:posOffset>
            </wp:positionH>
            <wp:positionV relativeFrom="paragraph">
              <wp:posOffset>895116</wp:posOffset>
            </wp:positionV>
            <wp:extent cx="19050" cy="676268"/>
            <wp:effectExtent l="0" t="0" r="0" b="0"/>
            <wp:wrapNone/>
            <wp:docPr id="2218" name="IM 2218"/>
            <wp:cNvGraphicFramePr/>
            <a:graphic>
              <a:graphicData uri="http://schemas.openxmlformats.org/drawingml/2006/picture">
                <pic:pic>
                  <pic:nvPicPr>
                    <pic:cNvPr id="2218" name="IM 2218"/>
                    <pic:cNvPicPr/>
                  </pic:nvPicPr>
                  <pic:blipFill>
                    <a:blip r:embed="rId994"/>
                    <a:stretch>
                      <a:fillRect/>
                    </a:stretch>
                  </pic:blipFill>
                  <pic:spPr>
                    <a:xfrm rot="0">
                      <a:off x="0" y="0"/>
                      <a:ext cx="19050" cy="676268"/>
                    </a:xfrm>
                    <a:prstGeom prst="rect">
                      <a:avLst/>
                    </a:prstGeom>
                  </pic:spPr>
                </pic:pic>
              </a:graphicData>
            </a:graphic>
          </wp:anchor>
        </w:drawing>
      </w:r>
      <w:r>
        <w:rPr>
          <w:rFonts w:ascii="Microsoft YaHei" w:hAnsi="Microsoft YaHei" w:eastAsia="Microsoft YaHei" w:cs="Microsoft YaHei"/>
          <w:color w:val="1F2329"/>
          <w:spacing w:val="1"/>
        </w:rPr>
        <w:t>下⾯的表格总结了</w:t>
      </w:r>
      <w:r>
        <w:rPr>
          <w:color w:val="1F2329"/>
        </w:rPr>
        <w:t>Transformer</w:t>
      </w:r>
      <w:r>
        <w:rPr>
          <w:rFonts w:ascii="Microsoft YaHei" w:hAnsi="Microsoft YaHei" w:eastAsia="Microsoft YaHei" w:cs="Microsoft YaHei"/>
          <w:color w:val="1F2329"/>
          <w:spacing w:val="1"/>
        </w:rPr>
        <w:t>中各个结构（</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1"/>
        </w:rPr>
        <w:t>以</w:t>
      </w:r>
      <w:r>
        <w:rPr>
          <w:color w:val="1F2329"/>
        </w:rPr>
        <w:t>decoder</w:t>
      </w:r>
      <w:r>
        <w:rPr>
          <w:color w:val="1F2329"/>
          <w:spacing w:val="1"/>
        </w:rPr>
        <w:t>-</w:t>
      </w:r>
      <w:r>
        <w:rPr>
          <w:color w:val="1F2329"/>
        </w:rPr>
        <w:t>only</w:t>
      </w:r>
      <w:r>
        <w:rPr>
          <w:rFonts w:ascii="Microsoft YaHei" w:hAnsi="Microsoft YaHei" w:eastAsia="Microsoft YaHei" w:cs="Microsoft YaHei"/>
          <w:color w:val="1F2329"/>
          <w:spacing w:val="1"/>
        </w:rPr>
        <w:t>框架为例）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的参数量与计算</w:t>
      </w:r>
      <w:r>
        <w:rPr>
          <w:rFonts w:ascii="Microsoft YaHei" w:hAnsi="Microsoft YaHei" w:eastAsia="Microsoft YaHei" w:cs="Microsoft YaHei"/>
          <w:color w:val="1F2329"/>
        </w:rPr>
        <w:t>量</w:t>
      </w:r>
      <w:r>
        <w:rPr>
          <w:color w:val="1F2329"/>
        </w:rPr>
        <w:t>(FLOPs)</w:t>
      </w:r>
      <w:r>
        <w:rPr>
          <w:rFonts w:ascii="Microsoft YaHei" w:hAnsi="Microsoft YaHei" w:eastAsia="Microsoft YaHei" w:cs="Microsoft YaHei"/>
          <w:color w:val="1F2329"/>
        </w:rPr>
        <w:t>估 </w:t>
      </w:r>
      <w:r>
        <w:rPr>
          <w:rFonts w:ascii="Microsoft YaHei" w:hAnsi="Microsoft YaHei" w:eastAsia="Microsoft YaHei" w:cs="Microsoft YaHei"/>
          <w:color w:val="1F2329"/>
          <w:spacing w:val="-2"/>
        </w:rPr>
        <w:t>计。为简化起见</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2"/>
        </w:rPr>
        <w:t>，表中给出的参数量与计算量为典型情形下的近似值</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，实际数值可能会因具体实现与</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超参数变化⽽有所调整。</w:t>
      </w:r>
    </w:p>
    <w:p>
      <w:pPr>
        <w:ind w:left="216"/>
        <w:spacing w:before="145"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646A73"/>
          <w:spacing w:val="-2"/>
        </w:rPr>
        <w:t>符号说明：</w:t>
      </w:r>
    </w:p>
    <w:p>
      <w:pPr>
        <w:pStyle w:val="BodyText"/>
        <w:ind w:left="267"/>
        <w:spacing w:before="116" w:line="229" w:lineRule="auto"/>
        <w:rPr>
          <w:rFonts w:ascii="Microsoft YaHei" w:hAnsi="Microsoft YaHei" w:eastAsia="Microsoft YaHei" w:cs="Microsoft YaHei"/>
        </w:rPr>
      </w:pPr>
      <w:r>
        <w:rPr>
          <w:sz w:val="33"/>
          <w:szCs w:val="33"/>
          <w:color w:val="1456F0"/>
          <w:spacing w:val="-3"/>
          <w:position w:val="-1"/>
        </w:rPr>
        <w:t>•</w:t>
      </w:r>
      <w:r>
        <w:rPr>
          <w:sz w:val="33"/>
          <w:szCs w:val="33"/>
          <w:color w:val="1456F0"/>
          <w:spacing w:val="36"/>
          <w:position w:val="-1"/>
        </w:rPr>
        <w:t xml:space="preserve">  </w:t>
      </w:r>
      <w:r>
        <w:rPr>
          <w:sz w:val="27"/>
          <w:szCs w:val="27"/>
          <w:i/>
          <w:iCs/>
          <w:color w:val="1F2329"/>
          <w:spacing w:val="-3"/>
          <w:position w:val="1"/>
        </w:rPr>
        <w:t>L</w:t>
      </w:r>
      <w:r>
        <w:rPr>
          <w:sz w:val="27"/>
          <w:szCs w:val="27"/>
          <w:i/>
          <w:iCs/>
          <w:color w:val="1F2329"/>
          <w:spacing w:val="-15"/>
          <w:position w:val="1"/>
        </w:rPr>
        <w:t xml:space="preserve"> </w:t>
      </w:r>
      <w:r>
        <w:rPr>
          <w:color w:val="646A73"/>
          <w:spacing w:val="-3"/>
          <w:position w:val="1"/>
        </w:rPr>
        <w:t>: </w:t>
      </w:r>
      <w:r>
        <w:rPr>
          <w:rFonts w:ascii="Microsoft YaHei" w:hAnsi="Microsoft YaHei" w:eastAsia="Microsoft YaHei" w:cs="Microsoft YaHei"/>
          <w:color w:val="646A73"/>
          <w:spacing w:val="-3"/>
        </w:rPr>
        <w:t>层数</w:t>
      </w:r>
    </w:p>
    <w:p>
      <w:pPr>
        <w:ind w:firstLine="7704"/>
        <w:spacing w:line="384" w:lineRule="exact"/>
        <w:rPr/>
      </w:pPr>
      <w:r>
        <w:rPr>
          <w:position w:val="-7"/>
        </w:rPr>
        <w:drawing>
          <wp:inline distT="0" distB="0" distL="0" distR="0">
            <wp:extent cx="2108199" cy="243428"/>
            <wp:effectExtent l="0" t="0" r="0" b="0"/>
            <wp:docPr id="2220" name="IM 2220"/>
            <wp:cNvGraphicFramePr/>
            <a:graphic>
              <a:graphicData uri="http://schemas.openxmlformats.org/drawingml/2006/picture">
                <pic:pic>
                  <pic:nvPicPr>
                    <pic:cNvPr id="2220" name="IM 2220"/>
                    <pic:cNvPicPr/>
                  </pic:nvPicPr>
                  <pic:blipFill>
                    <a:blip r:embed="rId1"/>
                    <a:stretch>
                      <a:fillRect/>
                    </a:stretch>
                  </pic:blipFill>
                  <pic:spPr>
                    <a:xfrm rot="0">
                      <a:off x="0" y="0"/>
                      <a:ext cx="2108199" cy="243428"/>
                    </a:xfrm>
                    <a:prstGeom prst="rect">
                      <a:avLst/>
                    </a:prstGeom>
                  </pic:spPr>
                </pic:pic>
              </a:graphicData>
            </a:graphic>
          </wp:inline>
        </w:drawing>
      </w:r>
    </w:p>
    <w:p>
      <w:pPr>
        <w:spacing w:line="384" w:lineRule="exact"/>
        <w:sectPr>
          <w:pgSz w:w="11900" w:h="16820"/>
          <w:pgMar w:top="400" w:right="300" w:bottom="300" w:left="574" w:header="0" w:footer="0" w:gutter="0"/>
        </w:sectPr>
        <w:rPr/>
      </w:pPr>
    </w:p>
    <w:p>
      <w:pPr>
        <w:pStyle w:val="BodyText"/>
        <w:ind w:left="267"/>
        <w:spacing w:before="167" w:line="476" w:lineRule="exact"/>
        <w:rPr>
          <w:rFonts w:ascii="Microsoft YaHei" w:hAnsi="Microsoft YaHei" w:eastAsia="Microsoft YaHei" w:cs="Microsoft YaHei"/>
        </w:rPr>
      </w:pPr>
      <w:r>
        <w:drawing>
          <wp:anchor distT="0" distB="0" distL="0" distR="0" simplePos="0" relativeHeight="256518144" behindDoc="0" locked="0" layoutInCell="0" allowOverlap="1">
            <wp:simplePos x="0" y="0"/>
            <wp:positionH relativeFrom="page">
              <wp:posOffset>365124</wp:posOffset>
            </wp:positionH>
            <wp:positionV relativeFrom="page">
              <wp:posOffset>355603</wp:posOffset>
            </wp:positionV>
            <wp:extent cx="19050" cy="2438402"/>
            <wp:effectExtent l="0" t="0" r="0" b="0"/>
            <wp:wrapNone/>
            <wp:docPr id="2222" name="IM 2222"/>
            <wp:cNvGraphicFramePr/>
            <a:graphic>
              <a:graphicData uri="http://schemas.openxmlformats.org/drawingml/2006/picture">
                <pic:pic>
                  <pic:nvPicPr>
                    <pic:cNvPr id="2222" name="IM 2222"/>
                    <pic:cNvPicPr/>
                  </pic:nvPicPr>
                  <pic:blipFill>
                    <a:blip r:embed="rId995"/>
                    <a:stretch>
                      <a:fillRect/>
                    </a:stretch>
                  </pic:blipFill>
                  <pic:spPr>
                    <a:xfrm rot="0">
                      <a:off x="0" y="0"/>
                      <a:ext cx="19050" cy="2438402"/>
                    </a:xfrm>
                    <a:prstGeom prst="rect">
                      <a:avLst/>
                    </a:prstGeom>
                  </pic:spPr>
                </pic:pic>
              </a:graphicData>
            </a:graphic>
          </wp:anchor>
        </w:drawing>
      </w:r>
      <w:r>
        <w:rPr>
          <w:sz w:val="33"/>
          <w:szCs w:val="33"/>
          <w:color w:val="1456F0"/>
          <w:spacing w:val="-4"/>
          <w:position w:val="4"/>
        </w:rPr>
        <w:t>•</w:t>
      </w:r>
      <w:r>
        <w:rPr>
          <w:sz w:val="33"/>
          <w:szCs w:val="33"/>
          <w:color w:val="1456F0"/>
          <w:spacing w:val="41"/>
          <w:position w:val="4"/>
        </w:rPr>
        <w:t xml:space="preserve">  </w:t>
      </w:r>
      <w:r>
        <w:rPr>
          <w:sz w:val="27"/>
          <w:szCs w:val="27"/>
          <w:i/>
          <w:iCs/>
          <w:color w:val="1F2329"/>
          <w:spacing w:val="-4"/>
          <w:position w:val="7"/>
        </w:rPr>
        <w:t>d</w:t>
      </w:r>
      <w:r>
        <w:rPr>
          <w:sz w:val="18"/>
          <w:szCs w:val="18"/>
          <w:i/>
          <w:iCs/>
          <w:color w:val="1F2329"/>
          <w:spacing w:val="-4"/>
          <w:position w:val="4"/>
        </w:rPr>
        <w:t>model  </w:t>
      </w:r>
      <w:r>
        <w:rPr>
          <w:color w:val="646A73"/>
          <w:spacing w:val="-4"/>
          <w:position w:val="6"/>
        </w:rPr>
        <w:t>: </w:t>
      </w:r>
      <w:r>
        <w:rPr>
          <w:rFonts w:ascii="Microsoft YaHei" w:hAnsi="Microsoft YaHei" w:eastAsia="Microsoft YaHei" w:cs="Microsoft YaHei"/>
          <w:color w:val="646A73"/>
          <w:spacing w:val="-4"/>
          <w:position w:val="6"/>
        </w:rPr>
        <w:t>隐藏层维度</w:t>
      </w:r>
    </w:p>
    <w:p>
      <w:pPr>
        <w:pStyle w:val="BodyText"/>
        <w:ind w:left="267"/>
        <w:spacing w:before="33" w:line="470" w:lineRule="exact"/>
        <w:rPr>
          <w:rFonts w:ascii="Microsoft YaHei" w:hAnsi="Microsoft YaHei" w:eastAsia="Microsoft YaHei" w:cs="Microsoft YaHei"/>
        </w:rPr>
      </w:pPr>
      <w:r>
        <w:rPr>
          <w:sz w:val="33"/>
          <w:szCs w:val="33"/>
          <w:color w:val="1456F0"/>
          <w:spacing w:val="-3"/>
          <w:position w:val="4"/>
        </w:rPr>
        <w:t>•</w:t>
      </w:r>
      <w:r>
        <w:rPr>
          <w:sz w:val="33"/>
          <w:szCs w:val="33"/>
          <w:color w:val="1456F0"/>
          <w:spacing w:val="45"/>
          <w:position w:val="4"/>
        </w:rPr>
        <w:t xml:space="preserve">  </w:t>
      </w:r>
      <w:r>
        <w:rPr>
          <w:sz w:val="27"/>
          <w:szCs w:val="27"/>
          <w:i/>
          <w:iCs/>
          <w:color w:val="1F2329"/>
          <w:spacing w:val="-3"/>
          <w:position w:val="7"/>
        </w:rPr>
        <w:t>d</w:t>
      </w:r>
      <w:r>
        <w:rPr>
          <w:sz w:val="18"/>
          <w:szCs w:val="18"/>
          <w:i/>
          <w:iCs/>
          <w:color w:val="1F2329"/>
          <w:spacing w:val="-3"/>
          <w:position w:val="3"/>
        </w:rPr>
        <w:t>ff</w:t>
      </w:r>
      <w:r>
        <w:rPr>
          <w:sz w:val="18"/>
          <w:szCs w:val="18"/>
          <w:i/>
          <w:iCs/>
          <w:color w:val="1F2329"/>
          <w:spacing w:val="46"/>
          <w:w w:val="101"/>
          <w:position w:val="3"/>
        </w:rPr>
        <w:t xml:space="preserve"> </w:t>
      </w:r>
      <w:r>
        <w:rPr>
          <w:color w:val="646A73"/>
          <w:spacing w:val="-3"/>
          <w:position w:val="5"/>
        </w:rPr>
        <w:t>: FFN</w:t>
      </w:r>
      <w:r>
        <w:rPr>
          <w:rFonts w:ascii="Microsoft YaHei" w:hAnsi="Microsoft YaHei" w:eastAsia="Microsoft YaHei" w:cs="Microsoft YaHei"/>
          <w:color w:val="646A73"/>
          <w:spacing w:val="-3"/>
          <w:position w:val="5"/>
        </w:rPr>
        <w:t>的扩张维度（通常为</w:t>
      </w:r>
      <w:r>
        <w:rPr>
          <w:rFonts w:ascii="MS Gothic" w:hAnsi="MS Gothic" w:eastAsia="MS Gothic" w:cs="MS Gothic"/>
          <w:sz w:val="27"/>
          <w:szCs w:val="27"/>
          <w:color w:val="1F2329"/>
          <w:spacing w:val="-3"/>
          <w:position w:val="7"/>
        </w:rPr>
        <w:t>4</w:t>
      </w:r>
      <w:r>
        <w:rPr>
          <w:rFonts w:ascii="MS Gothic" w:hAnsi="MS Gothic" w:eastAsia="MS Gothic" w:cs="MS Gothic"/>
          <w:sz w:val="27"/>
          <w:szCs w:val="27"/>
          <w:color w:val="1F2329"/>
          <w:spacing w:val="-36"/>
          <w:position w:val="7"/>
        </w:rPr>
        <w:t xml:space="preserve"> </w:t>
      </w:r>
      <w:r>
        <w:rPr>
          <w:rFonts w:ascii="MS Gothic" w:hAnsi="MS Gothic" w:eastAsia="MS Gothic" w:cs="MS Gothic"/>
          <w:sz w:val="27"/>
          <w:szCs w:val="27"/>
          <w:color w:val="1F2329"/>
          <w:spacing w:val="-3"/>
          <w:position w:val="7"/>
        </w:rPr>
        <w:t>×</w:t>
      </w:r>
      <w:r>
        <w:rPr>
          <w:rFonts w:ascii="MS Gothic" w:hAnsi="MS Gothic" w:eastAsia="MS Gothic" w:cs="MS Gothic"/>
          <w:sz w:val="27"/>
          <w:szCs w:val="27"/>
          <w:color w:val="1F2329"/>
          <w:spacing w:val="-66"/>
          <w:position w:val="7"/>
        </w:rPr>
        <w:t xml:space="preserve"> </w:t>
      </w:r>
      <w:r>
        <w:rPr>
          <w:sz w:val="27"/>
          <w:szCs w:val="27"/>
          <w:i/>
          <w:iCs/>
          <w:color w:val="1F2329"/>
          <w:spacing w:val="-3"/>
          <w:position w:val="7"/>
        </w:rPr>
        <w:t>d</w:t>
      </w:r>
      <w:r>
        <w:rPr>
          <w:sz w:val="18"/>
          <w:szCs w:val="18"/>
          <w:i/>
          <w:iCs/>
          <w:color w:val="1F2329"/>
          <w:spacing w:val="-3"/>
          <w:position w:val="3"/>
        </w:rPr>
        <w:t>model</w:t>
      </w:r>
      <w:r>
        <w:rPr>
          <w:sz w:val="18"/>
          <w:szCs w:val="18"/>
          <w:i/>
          <w:iCs/>
          <w:color w:val="1F2329"/>
          <w:spacing w:val="20"/>
          <w:position w:val="3"/>
        </w:rPr>
        <w:t xml:space="preserve"> </w:t>
      </w:r>
      <w:r>
        <w:rPr>
          <w:rFonts w:ascii="Microsoft YaHei" w:hAnsi="Microsoft YaHei" w:eastAsia="Microsoft YaHei" w:cs="Microsoft YaHei"/>
          <w:color w:val="646A73"/>
          <w:spacing w:val="-3"/>
          <w:position w:val="5"/>
        </w:rPr>
        <w:t>）</w:t>
      </w:r>
    </w:p>
    <w:p>
      <w:pPr>
        <w:pStyle w:val="BodyText"/>
        <w:ind w:left="267"/>
        <w:spacing w:before="40" w:line="478" w:lineRule="exact"/>
        <w:rPr>
          <w:rFonts w:ascii="Microsoft YaHei" w:hAnsi="Microsoft YaHei" w:eastAsia="Microsoft YaHei" w:cs="Microsoft YaHei"/>
        </w:rPr>
      </w:pPr>
      <w:r>
        <w:rPr>
          <w:sz w:val="33"/>
          <w:szCs w:val="33"/>
          <w:color w:val="1456F0"/>
          <w:spacing w:val="-4"/>
          <w:position w:val="4"/>
        </w:rPr>
        <w:t>•</w:t>
      </w:r>
      <w:r>
        <w:rPr>
          <w:sz w:val="33"/>
          <w:szCs w:val="33"/>
          <w:color w:val="1456F0"/>
          <w:spacing w:val="41"/>
          <w:position w:val="4"/>
        </w:rPr>
        <w:t xml:space="preserve">  </w:t>
      </w:r>
      <w:r>
        <w:rPr>
          <w:sz w:val="27"/>
          <w:szCs w:val="27"/>
          <w:i/>
          <w:iCs/>
          <w:color w:val="1F2329"/>
          <w:spacing w:val="-4"/>
          <w:position w:val="7"/>
        </w:rPr>
        <w:t>V </w:t>
      </w:r>
      <w:r>
        <w:rPr>
          <w:color w:val="646A73"/>
          <w:spacing w:val="-4"/>
          <w:position w:val="5"/>
        </w:rPr>
        <w:t>: </w:t>
      </w:r>
      <w:r>
        <w:rPr>
          <w:rFonts w:ascii="Microsoft YaHei" w:hAnsi="Microsoft YaHei" w:eastAsia="Microsoft YaHei" w:cs="Microsoft YaHei"/>
          <w:color w:val="646A73"/>
          <w:spacing w:val="-4"/>
          <w:position w:val="5"/>
        </w:rPr>
        <w:t>词表⼤⼩</w:t>
      </w:r>
    </w:p>
    <w:p>
      <w:pPr>
        <w:pStyle w:val="BodyText"/>
        <w:ind w:left="267"/>
        <w:spacing w:before="32" w:line="469" w:lineRule="exact"/>
        <w:rPr>
          <w:rFonts w:ascii="Microsoft YaHei" w:hAnsi="Microsoft YaHei" w:eastAsia="Microsoft YaHei" w:cs="Microsoft YaHei"/>
        </w:rPr>
      </w:pPr>
      <w:r>
        <w:rPr>
          <w:sz w:val="33"/>
          <w:szCs w:val="33"/>
          <w:color w:val="1456F0"/>
          <w:spacing w:val="-2"/>
          <w:position w:val="5"/>
        </w:rPr>
        <w:t>•</w:t>
      </w:r>
      <w:r>
        <w:rPr>
          <w:sz w:val="33"/>
          <w:szCs w:val="33"/>
          <w:color w:val="1456F0"/>
          <w:spacing w:val="43"/>
          <w:position w:val="5"/>
        </w:rPr>
        <w:t xml:space="preserve">  </w:t>
      </w:r>
      <w:r>
        <w:rPr>
          <w:sz w:val="27"/>
          <w:szCs w:val="27"/>
          <w:i/>
          <w:iCs/>
          <w:color w:val="1F2329"/>
          <w:spacing w:val="-2"/>
          <w:position w:val="7"/>
        </w:rPr>
        <w:t>B </w:t>
      </w:r>
      <w:r>
        <w:rPr>
          <w:color w:val="646A73"/>
          <w:spacing w:val="-2"/>
          <w:position w:val="7"/>
        </w:rPr>
        <w:t>: </w:t>
      </w:r>
      <w:r>
        <w:rPr>
          <w:rFonts w:ascii="Microsoft YaHei" w:hAnsi="Microsoft YaHei" w:eastAsia="Microsoft YaHei" w:cs="Microsoft YaHei"/>
          <w:color w:val="646A73"/>
          <w:spacing w:val="-2"/>
          <w:position w:val="6"/>
        </w:rPr>
        <w:t>批次⼤⼩（</w:t>
      </w:r>
      <w:r>
        <w:rPr>
          <w:rFonts w:ascii="Microsoft YaHei" w:hAnsi="Microsoft YaHei" w:eastAsia="Microsoft YaHei" w:cs="Microsoft YaHei"/>
          <w:color w:val="646A73"/>
          <w:spacing w:val="-37"/>
          <w:position w:val="6"/>
        </w:rPr>
        <w:t xml:space="preserve"> </w:t>
      </w:r>
      <w:r>
        <w:rPr>
          <w:color w:val="646A73"/>
          <w:spacing w:val="-2"/>
          <w:position w:val="6"/>
        </w:rPr>
        <w:t>batch size</w:t>
      </w:r>
      <w:r>
        <w:rPr>
          <w:rFonts w:ascii="Microsoft YaHei" w:hAnsi="Microsoft YaHei" w:eastAsia="Microsoft YaHei" w:cs="Microsoft YaHei"/>
          <w:color w:val="646A73"/>
          <w:spacing w:val="-2"/>
          <w:position w:val="6"/>
        </w:rPr>
        <w:t>）</w:t>
      </w:r>
    </w:p>
    <w:p>
      <w:pPr>
        <w:pStyle w:val="BodyText"/>
        <w:ind w:left="267"/>
        <w:spacing w:before="40" w:line="460" w:lineRule="exact"/>
        <w:rPr>
          <w:rFonts w:ascii="Microsoft YaHei" w:hAnsi="Microsoft YaHei" w:eastAsia="Microsoft YaHei" w:cs="Microsoft YaHei"/>
        </w:rPr>
      </w:pPr>
      <w:r>
        <w:rPr>
          <w:sz w:val="33"/>
          <w:szCs w:val="33"/>
          <w:color w:val="1456F0"/>
          <w:spacing w:val="4"/>
          <w:position w:val="5"/>
        </w:rPr>
        <w:t>•</w:t>
      </w:r>
      <w:r>
        <w:rPr>
          <w:sz w:val="33"/>
          <w:szCs w:val="33"/>
          <w:color w:val="1456F0"/>
          <w:spacing w:val="35"/>
          <w:position w:val="5"/>
        </w:rPr>
        <w:t xml:space="preserve">  </w:t>
      </w:r>
      <w:r>
        <w:rPr>
          <w:sz w:val="27"/>
          <w:szCs w:val="27"/>
          <w:i/>
          <w:iCs/>
          <w:color w:val="1F2329"/>
          <w:spacing w:val="4"/>
          <w:position w:val="7"/>
        </w:rPr>
        <w:t>n </w:t>
      </w:r>
      <w:r>
        <w:rPr>
          <w:color w:val="646A73"/>
          <w:spacing w:val="4"/>
          <w:position w:val="6"/>
        </w:rPr>
        <w:t>: </w:t>
      </w:r>
      <w:r>
        <w:rPr>
          <w:rFonts w:ascii="Microsoft YaHei" w:hAnsi="Microsoft YaHei" w:eastAsia="Microsoft YaHei" w:cs="Microsoft YaHei"/>
          <w:color w:val="646A73"/>
          <w:spacing w:val="4"/>
          <w:position w:val="6"/>
        </w:rPr>
        <w:t>序列⻓度（</w:t>
      </w:r>
      <w:r>
        <w:rPr>
          <w:color w:val="646A73"/>
          <w:position w:val="6"/>
        </w:rPr>
        <w:t>sequence</w:t>
      </w:r>
      <w:r>
        <w:rPr>
          <w:color w:val="646A73"/>
          <w:spacing w:val="4"/>
          <w:position w:val="6"/>
        </w:rPr>
        <w:t xml:space="preserve"> </w:t>
      </w:r>
      <w:r>
        <w:rPr>
          <w:color w:val="646A73"/>
          <w:position w:val="6"/>
        </w:rPr>
        <w:t>length</w:t>
      </w:r>
      <w:r>
        <w:rPr>
          <w:rFonts w:ascii="Microsoft YaHei" w:hAnsi="Microsoft YaHei" w:eastAsia="Microsoft YaHei" w:cs="Microsoft YaHei"/>
          <w:color w:val="646A73"/>
          <w:spacing w:val="4"/>
          <w:position w:val="6"/>
        </w:rPr>
        <w:t>）</w:t>
      </w:r>
    </w:p>
    <w:p>
      <w:pPr>
        <w:pStyle w:val="BodyText"/>
        <w:ind w:left="267"/>
        <w:spacing w:before="50" w:line="469" w:lineRule="exact"/>
        <w:rPr>
          <w:rFonts w:ascii="Microsoft YaHei" w:hAnsi="Microsoft YaHei" w:eastAsia="Microsoft YaHei" w:cs="Microsoft YaHei"/>
        </w:rPr>
      </w:pPr>
      <w:r>
        <w:rPr>
          <w:sz w:val="33"/>
          <w:szCs w:val="33"/>
          <w:color w:val="1456F0"/>
          <w:spacing w:val="-4"/>
          <w:position w:val="5"/>
        </w:rPr>
        <w:t>•</w:t>
      </w:r>
      <w:r>
        <w:rPr>
          <w:sz w:val="33"/>
          <w:szCs w:val="33"/>
          <w:color w:val="1456F0"/>
          <w:spacing w:val="44"/>
          <w:position w:val="5"/>
        </w:rPr>
        <w:t xml:space="preserve">  </w:t>
      </w:r>
      <w:r>
        <w:rPr>
          <w:sz w:val="27"/>
          <w:szCs w:val="27"/>
          <w:i/>
          <w:iCs/>
          <w:color w:val="1F2329"/>
          <w:spacing w:val="-4"/>
          <w:position w:val="7"/>
        </w:rPr>
        <w:t>h </w:t>
      </w:r>
      <w:r>
        <w:rPr>
          <w:color w:val="646A73"/>
          <w:spacing w:val="-4"/>
          <w:position w:val="6"/>
        </w:rPr>
        <w:t>: </w:t>
      </w:r>
      <w:r>
        <w:rPr>
          <w:rFonts w:ascii="Microsoft YaHei" w:hAnsi="Microsoft YaHei" w:eastAsia="Microsoft YaHei" w:cs="Microsoft YaHei"/>
          <w:color w:val="646A73"/>
          <w:spacing w:val="-4"/>
          <w:position w:val="6"/>
        </w:rPr>
        <w:t>注意⼒头数（通常满⾜ </w:t>
      </w:r>
      <w:r>
        <w:rPr>
          <w:sz w:val="27"/>
          <w:szCs w:val="27"/>
          <w:i/>
          <w:iCs/>
          <w:color w:val="1F2329"/>
          <w:spacing w:val="-4"/>
          <w:position w:val="6"/>
        </w:rPr>
        <w:t>d</w:t>
      </w:r>
      <w:r>
        <w:rPr>
          <w:sz w:val="18"/>
          <w:szCs w:val="18"/>
          <w:i/>
          <w:iCs/>
          <w:color w:val="1F2329"/>
          <w:spacing w:val="-4"/>
          <w:position w:val="4"/>
        </w:rPr>
        <w:t>model</w:t>
      </w:r>
      <w:r>
        <w:rPr>
          <w:sz w:val="18"/>
          <w:szCs w:val="18"/>
          <w:i/>
          <w:iCs/>
          <w:color w:val="1F2329"/>
          <w:spacing w:val="12"/>
          <w:position w:val="4"/>
        </w:rPr>
        <w:t xml:space="preserve">  </w:t>
      </w:r>
      <w:r>
        <w:rPr>
          <w:rFonts w:ascii="MS Gothic" w:hAnsi="MS Gothic" w:eastAsia="MS Gothic" w:cs="MS Gothic"/>
          <w:sz w:val="27"/>
          <w:szCs w:val="27"/>
          <w:color w:val="1F2329"/>
          <w:spacing w:val="-4"/>
          <w:position w:val="7"/>
        </w:rPr>
        <w:t>=</w:t>
      </w:r>
      <w:r>
        <w:rPr>
          <w:rFonts w:ascii="MS Gothic" w:hAnsi="MS Gothic" w:eastAsia="MS Gothic" w:cs="MS Gothic"/>
          <w:sz w:val="27"/>
          <w:szCs w:val="27"/>
          <w:color w:val="1F2329"/>
          <w:spacing w:val="-47"/>
          <w:position w:val="7"/>
        </w:rPr>
        <w:t xml:space="preserve"> </w:t>
      </w:r>
      <w:r>
        <w:rPr>
          <w:sz w:val="27"/>
          <w:szCs w:val="27"/>
          <w:i/>
          <w:iCs/>
          <w:color w:val="1F2329"/>
          <w:spacing w:val="-4"/>
          <w:position w:val="7"/>
        </w:rPr>
        <w:t>h </w:t>
      </w:r>
      <w:r>
        <w:rPr>
          <w:rFonts w:ascii="MS Gothic" w:hAnsi="MS Gothic" w:eastAsia="MS Gothic" w:cs="MS Gothic"/>
          <w:sz w:val="27"/>
          <w:szCs w:val="27"/>
          <w:color w:val="1F2329"/>
          <w:spacing w:val="-4"/>
          <w:position w:val="7"/>
        </w:rPr>
        <w:t>⋅</w:t>
      </w:r>
      <w:r>
        <w:rPr>
          <w:rFonts w:ascii="MS Gothic" w:hAnsi="MS Gothic" w:eastAsia="MS Gothic" w:cs="MS Gothic"/>
          <w:sz w:val="27"/>
          <w:szCs w:val="27"/>
          <w:color w:val="1F2329"/>
          <w:spacing w:val="-66"/>
          <w:position w:val="7"/>
        </w:rPr>
        <w:t xml:space="preserve"> </w:t>
      </w:r>
      <w:r>
        <w:rPr>
          <w:sz w:val="27"/>
          <w:szCs w:val="27"/>
          <w:i/>
          <w:iCs/>
          <w:color w:val="1F2329"/>
          <w:spacing w:val="-4"/>
          <w:position w:val="7"/>
        </w:rPr>
        <w:t>d</w:t>
      </w:r>
      <w:r>
        <w:rPr>
          <w:sz w:val="18"/>
          <w:szCs w:val="18"/>
          <w:i/>
          <w:iCs/>
          <w:color w:val="1F2329"/>
          <w:spacing w:val="-4"/>
          <w:position w:val="4"/>
        </w:rPr>
        <w:t>k</w:t>
      </w:r>
      <w:r>
        <w:rPr>
          <w:sz w:val="18"/>
          <w:szCs w:val="18"/>
          <w:i/>
          <w:iCs/>
          <w:color w:val="1F2329"/>
          <w:spacing w:val="13"/>
          <w:position w:val="4"/>
        </w:rPr>
        <w:t xml:space="preserve">  </w:t>
      </w:r>
      <w:r>
        <w:rPr>
          <w:rFonts w:ascii="Microsoft YaHei" w:hAnsi="Microsoft YaHei" w:eastAsia="Microsoft YaHei" w:cs="Microsoft YaHei"/>
          <w:color w:val="646A73"/>
          <w:spacing w:val="-4"/>
          <w:position w:val="6"/>
        </w:rPr>
        <w:t>）</w:t>
      </w:r>
    </w:p>
    <w:p>
      <w:pPr>
        <w:pStyle w:val="BodyText"/>
        <w:ind w:left="579" w:right="277" w:hanging="312"/>
        <w:spacing w:before="41" w:line="226" w:lineRule="auto"/>
        <w:rPr>
          <w:rFonts w:ascii="Microsoft YaHei" w:hAnsi="Microsoft YaHei" w:eastAsia="Microsoft YaHei" w:cs="Microsoft YaHei"/>
        </w:rPr>
      </w:pPr>
      <w:r>
        <w:rPr>
          <w:sz w:val="33"/>
          <w:szCs w:val="33"/>
          <w:color w:val="1456F0"/>
          <w:spacing w:val="-4"/>
          <w:position w:val="-2"/>
        </w:rPr>
        <w:t>•  </w:t>
      </w:r>
      <w:r>
        <w:rPr>
          <w:rFonts w:ascii="Microsoft YaHei" w:hAnsi="Microsoft YaHei" w:eastAsia="Microsoft YaHei" w:cs="Microsoft YaHei"/>
          <w:color w:val="646A73"/>
          <w:spacing w:val="-4"/>
        </w:rPr>
        <w:t>所有计算量</w:t>
      </w:r>
      <w:r>
        <w:rPr>
          <w:color w:val="646A73"/>
          <w:spacing w:val="-4"/>
        </w:rPr>
        <w:t>(FLOPs)</w:t>
      </w:r>
      <w:r>
        <w:rPr>
          <w:rFonts w:ascii="Microsoft YaHei" w:hAnsi="Microsoft YaHei" w:eastAsia="Microsoft YaHei" w:cs="Microsoft YaHei"/>
          <w:color w:val="646A73"/>
          <w:spacing w:val="-4"/>
        </w:rPr>
        <w:t>为前向传播的近似值（未包含反向传播和梯度计算</w:t>
      </w:r>
      <w:r>
        <w:rPr>
          <w:rFonts w:ascii="Microsoft YaHei" w:hAnsi="Microsoft YaHei" w:eastAsia="Microsoft YaHei" w:cs="Microsoft YaHei"/>
          <w:color w:val="646A73"/>
          <w:spacing w:val="-15"/>
        </w:rPr>
        <w:t>）</w:t>
      </w:r>
      <w:r>
        <w:rPr>
          <w:rFonts w:ascii="Microsoft YaHei" w:hAnsi="Microsoft YaHei" w:eastAsia="Microsoft YaHei" w:cs="Microsoft YaHei"/>
          <w:color w:val="646A73"/>
          <w:spacing w:val="-28"/>
        </w:rPr>
        <w:t xml:space="preserve"> </w:t>
      </w:r>
      <w:r>
        <w:rPr>
          <w:rFonts w:ascii="Microsoft YaHei" w:hAnsi="Microsoft YaHei" w:eastAsia="Microsoft YaHei" w:cs="Microsoft YaHei"/>
          <w:color w:val="646A73"/>
          <w:spacing w:val="-15"/>
        </w:rPr>
        <w:t>，</w:t>
      </w:r>
      <w:r>
        <w:rPr>
          <w:rFonts w:ascii="Microsoft YaHei" w:hAnsi="Microsoft YaHei" w:eastAsia="Microsoft YaHei" w:cs="Microsoft YaHei"/>
          <w:color w:val="646A73"/>
          <w:spacing w:val="-4"/>
        </w:rPr>
        <w:t>并使⽤典型的 </w:t>
      </w:r>
      <w:r>
        <w:rPr>
          <w:rFonts w:ascii="MS Gothic" w:hAnsi="MS Gothic" w:eastAsia="MS Gothic" w:cs="MS Gothic"/>
          <w:sz w:val="27"/>
          <w:szCs w:val="27"/>
          <w:color w:val="1F2329"/>
          <w:spacing w:val="-4"/>
        </w:rPr>
        <w:t>2</w:t>
      </w:r>
      <w:r>
        <w:rPr>
          <w:rFonts w:ascii="MS Gothic" w:hAnsi="MS Gothic" w:eastAsia="MS Gothic" w:cs="MS Gothic"/>
          <w:sz w:val="27"/>
          <w:szCs w:val="27"/>
          <w:color w:val="1F2329"/>
          <w:spacing w:val="-96"/>
        </w:rPr>
        <w:t xml:space="preserve"> </w:t>
      </w:r>
      <w:r>
        <w:rPr>
          <w:rFonts w:ascii="MS Gothic" w:hAnsi="MS Gothic" w:eastAsia="MS Gothic" w:cs="MS Gothic"/>
          <w:sz w:val="27"/>
          <w:szCs w:val="27"/>
          <w:color w:val="1F2329"/>
          <w:spacing w:val="-4"/>
        </w:rPr>
        <w:t>×</w:t>
      </w:r>
      <w:r>
        <w:rPr>
          <w:rFonts w:ascii="MS Gothic" w:hAnsi="MS Gothic" w:eastAsia="MS Gothic" w:cs="MS Gothic"/>
          <w:sz w:val="27"/>
          <w:szCs w:val="27"/>
          <w:color w:val="1F2329"/>
          <w:spacing w:val="-79"/>
        </w:rPr>
        <w:t xml:space="preserve"> </w:t>
      </w:r>
      <w:r>
        <w:rPr>
          <w:rFonts w:ascii="Microsoft YaHei" w:hAnsi="Microsoft YaHei" w:eastAsia="Microsoft YaHei" w:cs="Microsoft YaHei"/>
          <w:color w:val="646A73"/>
          <w:spacing w:val="-4"/>
        </w:rPr>
        <w:t>乘加</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3"/>
        </w:rPr>
        <w:t>运算计数⽅式（</w:t>
      </w:r>
      <w:r>
        <w:rPr>
          <w:rFonts w:ascii="Microsoft YaHei" w:hAnsi="Microsoft YaHei" w:eastAsia="Microsoft YaHei" w:cs="Microsoft YaHei"/>
          <w:color w:val="646A73"/>
          <w:spacing w:val="-46"/>
        </w:rPr>
        <w:t xml:space="preserve"> </w:t>
      </w:r>
      <w:r>
        <w:rPr>
          <w:rFonts w:ascii="Microsoft YaHei" w:hAnsi="Microsoft YaHei" w:eastAsia="Microsoft YaHei" w:cs="Microsoft YaHei"/>
          <w:color w:val="646A73"/>
          <w:spacing w:val="-3"/>
        </w:rPr>
        <w:t>⼀次点积计算为</w:t>
      </w:r>
      <w:r>
        <w:rPr>
          <w:color w:val="646A73"/>
          <w:spacing w:val="-3"/>
        </w:rPr>
        <w:t>2</w:t>
      </w:r>
      <w:r>
        <w:rPr>
          <w:rFonts w:ascii="Microsoft YaHei" w:hAnsi="Microsoft YaHei" w:eastAsia="Microsoft YaHei" w:cs="Microsoft YaHei"/>
          <w:color w:val="646A73"/>
          <w:spacing w:val="-3"/>
        </w:rPr>
        <w:t>次</w:t>
      </w:r>
      <w:r>
        <w:rPr>
          <w:color w:val="646A73"/>
          <w:spacing w:val="-3"/>
        </w:rPr>
        <w:t>FLOPs</w:t>
      </w:r>
      <w:r>
        <w:rPr>
          <w:rFonts w:ascii="Microsoft YaHei" w:hAnsi="Microsoft YaHei" w:eastAsia="Microsoft YaHei" w:cs="Microsoft YaHei"/>
          <w:color w:val="646A73"/>
          <w:spacing w:val="-3"/>
        </w:rPr>
        <w:t>：⼀次乘法和⼀次加法）。</w:t>
      </w:r>
    </w:p>
    <w:p>
      <w:pPr>
        <w:pStyle w:val="BodyText"/>
        <w:spacing w:line="295" w:lineRule="auto"/>
        <w:rPr>
          <w:sz w:val="21"/>
        </w:rPr>
      </w:pPr>
      <w:r/>
    </w:p>
    <w:p>
      <w:pPr>
        <w:pStyle w:val="BodyText"/>
        <w:spacing w:line="420" w:lineRule="exact"/>
        <w:rPr/>
      </w:pPr>
      <w:r>
        <w:drawing>
          <wp:anchor distT="0" distB="0" distL="0" distR="0" simplePos="0" relativeHeight="256519168" behindDoc="0" locked="0" layoutInCell="1" allowOverlap="1">
            <wp:simplePos x="0" y="0"/>
            <wp:positionH relativeFrom="column">
              <wp:posOffset>4892166</wp:posOffset>
            </wp:positionH>
            <wp:positionV relativeFrom="paragraph">
              <wp:posOffset>7251480</wp:posOffset>
            </wp:positionV>
            <wp:extent cx="2108199" cy="254000"/>
            <wp:effectExtent l="0" t="0" r="0" b="0"/>
            <wp:wrapNone/>
            <wp:docPr id="2224" name="IM 2224"/>
            <wp:cNvGraphicFramePr/>
            <a:graphic>
              <a:graphicData uri="http://schemas.openxmlformats.org/drawingml/2006/picture">
                <pic:pic>
                  <pic:nvPicPr>
                    <pic:cNvPr id="2224" name="IM 2224"/>
                    <pic:cNvPicPr/>
                  </pic:nvPicPr>
                  <pic:blipFill>
                    <a:blip r:embed="rId1"/>
                    <a:stretch>
                      <a:fillRect/>
                    </a:stretch>
                  </pic:blipFill>
                  <pic:spPr>
                    <a:xfrm rot="0">
                      <a:off x="0" y="0"/>
                      <a:ext cx="2108199" cy="254000"/>
                    </a:xfrm>
                    <a:prstGeom prst="rect">
                      <a:avLst/>
                    </a:prstGeom>
                  </pic:spPr>
                </pic:pic>
              </a:graphicData>
            </a:graphic>
          </wp:anchor>
        </w:drawing>
      </w:r>
      <w:r>
        <w:rPr>
          <w:position w:val="-8"/>
        </w:rPr>
        <w:pict>
          <v:shape id="_x0000_s318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50" w:line="184" w:lineRule="auto"/>
                    <w:rPr>
                      <w:rFonts w:ascii="Microsoft YaHei" w:hAnsi="Microsoft YaHei" w:eastAsia="Microsoft YaHei" w:cs="Microsoft YaHei"/>
                      <w:sz w:val="30"/>
                      <w:szCs w:val="30"/>
                    </w:rPr>
                  </w:pPr>
                  <w:r>
                    <w:rPr>
                      <w:rFonts w:ascii="Arial" w:hAnsi="Arial" w:eastAsia="Arial" w:cs="Arial"/>
                      <w:sz w:val="30"/>
                      <w:szCs w:val="30"/>
                      <w:color w:val="1456F0"/>
                      <w:spacing w:val="-2"/>
                    </w:rPr>
                    <w:t>1.</w:t>
                  </w:r>
                  <w:r>
                    <w:rPr>
                      <w:rFonts w:ascii="Arial" w:hAnsi="Arial" w:eastAsia="Arial" w:cs="Arial"/>
                      <w:sz w:val="30"/>
                      <w:szCs w:val="30"/>
                      <w:color w:val="1456F0"/>
                      <w:spacing w:val="50"/>
                    </w:rPr>
                    <w:t xml:space="preserve"> </w:t>
                  </w:r>
                  <w:r>
                    <w:rPr>
                      <w:rFonts w:ascii="Microsoft YaHei" w:hAnsi="Microsoft YaHei" w:eastAsia="Microsoft YaHei" w:cs="Microsoft YaHei"/>
                      <w:sz w:val="30"/>
                      <w:szCs w:val="30"/>
                      <w:color w:val="6425D0"/>
                      <w:spacing w:val="-2"/>
                    </w:rPr>
                    <w:t>各组件参数量与计算量对⽐表</w:t>
                  </w:r>
                </w:p>
              </w:txbxContent>
            </v:textbox>
          </v:shape>
        </w:pict>
      </w:r>
    </w:p>
    <w:p>
      <w:pPr>
        <w:spacing w:before="209"/>
        <w:rPr/>
      </w:pPr>
      <w:r/>
    </w:p>
    <w:tbl>
      <w:tblPr>
        <w:tblStyle w:val="TableNormal"/>
        <w:tblW w:w="10500" w:type="dxa"/>
        <w:tblInd w:w="7" w:type="dxa"/>
        <w:tblLayout w:type="fixed"/>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Pr>
      <w:tblGrid>
        <w:gridCol w:w="1416"/>
        <w:gridCol w:w="1812"/>
        <w:gridCol w:w="4194"/>
        <w:gridCol w:w="3078"/>
      </w:tblGrid>
      <w:tr>
        <w:trPr>
          <w:trHeight w:val="592" w:hRule="atLeast"/>
        </w:trPr>
        <w:tc>
          <w:tcPr>
            <w:shd w:val="clear" w:fill="F6F1FE"/>
            <w:tcW w:w="1416" w:type="dxa"/>
            <w:vAlign w:val="top"/>
          </w:tcPr>
          <w:p>
            <w:pPr>
              <w:pStyle w:val="TableText"/>
              <w:ind w:left="495"/>
              <w:spacing w:before="175" w:line="186" w:lineRule="auto"/>
              <w:rPr>
                <w:sz w:val="21"/>
                <w:szCs w:val="21"/>
              </w:rPr>
            </w:pPr>
            <w:r>
              <w:rPr>
                <w:sz w:val="21"/>
                <w:szCs w:val="21"/>
                <w:color w:val="6425D0"/>
                <w:spacing w:val="-4"/>
              </w:rPr>
              <w:t>组件</w:t>
            </w:r>
          </w:p>
        </w:tc>
        <w:tc>
          <w:tcPr>
            <w:shd w:val="clear" w:fill="F6F1FE"/>
            <w:tcW w:w="1812" w:type="dxa"/>
            <w:vAlign w:val="top"/>
          </w:tcPr>
          <w:p>
            <w:pPr>
              <w:pStyle w:val="TableText"/>
              <w:ind w:left="376"/>
              <w:spacing w:before="175" w:line="192" w:lineRule="auto"/>
              <w:rPr>
                <w:rFonts w:ascii="Arial" w:hAnsi="Arial" w:eastAsia="Arial" w:cs="Arial"/>
                <w:sz w:val="21"/>
                <w:szCs w:val="21"/>
              </w:rPr>
            </w:pPr>
            <w:r>
              <w:rPr>
                <w:sz w:val="21"/>
                <w:szCs w:val="21"/>
                <w:color w:val="6425D0"/>
                <w:spacing w:val="-1"/>
              </w:rPr>
              <w:t>参数量 </w:t>
            </w:r>
            <w:r>
              <w:rPr>
                <w:rFonts w:ascii="Arial" w:hAnsi="Arial" w:eastAsia="Arial" w:cs="Arial"/>
                <w:sz w:val="21"/>
                <w:szCs w:val="21"/>
                <w:color w:val="6425D0"/>
                <w:spacing w:val="-1"/>
              </w:rPr>
              <w:t>(</w:t>
            </w:r>
            <w:r>
              <w:rPr>
                <w:sz w:val="21"/>
                <w:szCs w:val="21"/>
                <w:color w:val="6425D0"/>
                <w:spacing w:val="-1"/>
              </w:rPr>
              <w:t>约</w:t>
            </w:r>
            <w:r>
              <w:rPr>
                <w:rFonts w:ascii="Arial" w:hAnsi="Arial" w:eastAsia="Arial" w:cs="Arial"/>
                <w:sz w:val="21"/>
                <w:szCs w:val="21"/>
                <w:color w:val="6425D0"/>
                <w:spacing w:val="-1"/>
              </w:rPr>
              <w:t>)</w:t>
            </w:r>
          </w:p>
        </w:tc>
        <w:tc>
          <w:tcPr>
            <w:shd w:val="clear" w:fill="F6F1FE"/>
            <w:tcW w:w="4194" w:type="dxa"/>
            <w:vAlign w:val="top"/>
          </w:tcPr>
          <w:p>
            <w:pPr>
              <w:pStyle w:val="TableText"/>
              <w:ind w:left="1127"/>
              <w:spacing w:before="175" w:line="192" w:lineRule="auto"/>
              <w:rPr>
                <w:rFonts w:ascii="Arial" w:hAnsi="Arial" w:eastAsia="Arial" w:cs="Arial"/>
                <w:sz w:val="21"/>
                <w:szCs w:val="21"/>
              </w:rPr>
            </w:pPr>
            <w:r>
              <w:rPr>
                <w:sz w:val="21"/>
                <w:szCs w:val="21"/>
                <w:color w:val="6425D0"/>
                <w:spacing w:val="-3"/>
              </w:rPr>
              <w:t>前向计算 </w:t>
            </w:r>
            <w:r>
              <w:rPr>
                <w:rFonts w:ascii="Arial" w:hAnsi="Arial" w:eastAsia="Arial" w:cs="Arial"/>
                <w:sz w:val="21"/>
                <w:szCs w:val="21"/>
                <w:color w:val="6425D0"/>
                <w:spacing w:val="-3"/>
              </w:rPr>
              <w:t>FLOPs (</w:t>
            </w:r>
            <w:r>
              <w:rPr>
                <w:sz w:val="21"/>
                <w:szCs w:val="21"/>
                <w:color w:val="6425D0"/>
                <w:spacing w:val="-3"/>
              </w:rPr>
              <w:t>约</w:t>
            </w:r>
            <w:r>
              <w:rPr>
                <w:rFonts w:ascii="Arial" w:hAnsi="Arial" w:eastAsia="Arial" w:cs="Arial"/>
                <w:sz w:val="21"/>
                <w:szCs w:val="21"/>
                <w:color w:val="6425D0"/>
                <w:spacing w:val="-3"/>
              </w:rPr>
              <w:t>)</w:t>
            </w:r>
          </w:p>
        </w:tc>
        <w:tc>
          <w:tcPr>
            <w:shd w:val="clear" w:fill="F6F1FE"/>
            <w:tcW w:w="3078" w:type="dxa"/>
            <w:vAlign w:val="top"/>
          </w:tcPr>
          <w:p>
            <w:pPr>
              <w:pStyle w:val="TableText"/>
              <w:ind w:left="1326"/>
              <w:spacing w:before="175" w:line="186" w:lineRule="auto"/>
              <w:rPr>
                <w:sz w:val="21"/>
                <w:szCs w:val="21"/>
              </w:rPr>
            </w:pPr>
            <w:r>
              <w:rPr>
                <w:sz w:val="21"/>
                <w:szCs w:val="21"/>
                <w:color w:val="6425D0"/>
                <w:spacing w:val="-2"/>
              </w:rPr>
              <w:t>备注</w:t>
            </w:r>
          </w:p>
        </w:tc>
      </w:tr>
      <w:tr>
        <w:trPr>
          <w:trHeight w:val="1738" w:hRule="atLeast"/>
        </w:trPr>
        <w:tc>
          <w:tcPr>
            <w:shd w:val="clear" w:fill="F6F1FE"/>
            <w:tcW w:w="1416" w:type="dxa"/>
            <w:vAlign w:val="top"/>
          </w:tcPr>
          <w:p>
            <w:pPr>
              <w:spacing w:line="301" w:lineRule="auto"/>
              <w:rPr>
                <w:rFonts w:ascii="Arial"/>
                <w:sz w:val="21"/>
              </w:rPr>
            </w:pPr>
            <w:r/>
          </w:p>
          <w:p>
            <w:pPr>
              <w:pStyle w:val="TableText"/>
              <w:ind w:left="390"/>
              <w:spacing w:before="90" w:line="185" w:lineRule="auto"/>
              <w:rPr>
                <w:sz w:val="21"/>
                <w:szCs w:val="21"/>
              </w:rPr>
            </w:pPr>
            <w:r>
              <w:rPr>
                <w:sz w:val="21"/>
                <w:szCs w:val="21"/>
                <w:color w:val="6425D0"/>
                <w:spacing w:val="-3"/>
              </w:rPr>
              <w:t>词嵌⼊</w:t>
            </w:r>
          </w:p>
          <w:p>
            <w:pPr>
              <w:ind w:left="146"/>
              <w:spacing w:before="66" w:line="235" w:lineRule="auto"/>
              <w:rPr>
                <w:rFonts w:ascii="Arial" w:hAnsi="Arial" w:eastAsia="Arial" w:cs="Arial"/>
                <w:sz w:val="21"/>
                <w:szCs w:val="21"/>
              </w:rPr>
            </w:pPr>
            <w:r>
              <w:rPr>
                <w:rFonts w:ascii="Arial" w:hAnsi="Arial" w:eastAsia="Arial" w:cs="Arial"/>
                <w:sz w:val="21"/>
                <w:szCs w:val="21"/>
                <w:color w:val="6425D0"/>
                <w:spacing w:val="11"/>
              </w:rPr>
              <w:t>(Embeddin</w:t>
            </w:r>
          </w:p>
          <w:p>
            <w:pPr>
              <w:ind w:left="603"/>
              <w:spacing w:before="108" w:line="235" w:lineRule="auto"/>
              <w:rPr>
                <w:rFonts w:ascii="Arial" w:hAnsi="Arial" w:eastAsia="Arial" w:cs="Arial"/>
                <w:sz w:val="21"/>
                <w:szCs w:val="21"/>
              </w:rPr>
            </w:pPr>
            <w:r>
              <w:rPr>
                <w:rFonts w:ascii="Arial" w:hAnsi="Arial" w:eastAsia="Arial" w:cs="Arial"/>
                <w:sz w:val="21"/>
                <w:szCs w:val="21"/>
                <w:color w:val="6425D0"/>
                <w:spacing w:val="5"/>
              </w:rPr>
              <w:t>g)</w:t>
            </w:r>
          </w:p>
        </w:tc>
        <w:tc>
          <w:tcPr>
            <w:tcW w:w="1812" w:type="dxa"/>
            <w:vAlign w:val="top"/>
          </w:tcPr>
          <w:p>
            <w:pPr>
              <w:ind w:left="172"/>
              <w:spacing w:before="217" w:line="233" w:lineRule="auto"/>
              <w:rPr>
                <w:rFonts w:ascii="Arial" w:hAnsi="Arial" w:eastAsia="Arial" w:cs="Arial"/>
                <w:sz w:val="21"/>
                <w:szCs w:val="21"/>
              </w:rPr>
            </w:pPr>
            <w:r>
              <w:rPr>
                <w:rFonts w:ascii="Arial" w:hAnsi="Arial" w:eastAsia="Arial" w:cs="Arial"/>
                <w:sz w:val="21"/>
                <w:szCs w:val="21"/>
                <w:i/>
                <w:iCs/>
                <w:color w:val="1F2329"/>
                <w:spacing w:val="-13"/>
                <w:position w:val="2"/>
              </w:rPr>
              <w:t>V</w:t>
            </w:r>
            <w:r>
              <w:rPr>
                <w:rFonts w:ascii="Arial" w:hAnsi="Arial" w:eastAsia="Arial" w:cs="Arial"/>
                <w:sz w:val="21"/>
                <w:szCs w:val="21"/>
                <w:i/>
                <w:iCs/>
                <w:color w:val="1F2329"/>
                <w:spacing w:val="27"/>
                <w:position w:val="2"/>
              </w:rPr>
              <w:t xml:space="preserve"> </w:t>
            </w:r>
            <w:r>
              <w:rPr>
                <w:rFonts w:ascii="MS Gothic" w:hAnsi="MS Gothic" w:eastAsia="MS Gothic" w:cs="MS Gothic"/>
                <w:sz w:val="21"/>
                <w:szCs w:val="21"/>
                <w:color w:val="1F2329"/>
                <w:spacing w:val="-13"/>
                <w:position w:val="2"/>
              </w:rPr>
              <w:t>×</w:t>
            </w:r>
            <w:r>
              <w:rPr>
                <w:rFonts w:ascii="MS Gothic" w:hAnsi="MS Gothic" w:eastAsia="MS Gothic" w:cs="MS Gothic"/>
                <w:sz w:val="21"/>
                <w:szCs w:val="21"/>
                <w:color w:val="1F2329"/>
                <w:spacing w:val="-49"/>
                <w:position w:val="2"/>
              </w:rPr>
              <w:t xml:space="preserve"> </w:t>
            </w:r>
            <w:r>
              <w:rPr>
                <w:rFonts w:ascii="Arial" w:hAnsi="Arial" w:eastAsia="Arial" w:cs="Arial"/>
                <w:sz w:val="21"/>
                <w:szCs w:val="21"/>
                <w:i/>
                <w:iCs/>
                <w:color w:val="1F2329"/>
                <w:spacing w:val="-13"/>
              </w:rPr>
              <w:t>dmodel</w:t>
            </w:r>
          </w:p>
        </w:tc>
        <w:tc>
          <w:tcPr>
            <w:tcW w:w="4194" w:type="dxa"/>
            <w:vAlign w:val="top"/>
          </w:tcPr>
          <w:p>
            <w:pPr>
              <w:pStyle w:val="TableText"/>
              <w:ind w:left="136" w:right="413" w:firstLine="1"/>
              <w:spacing w:before="164" w:line="231" w:lineRule="auto"/>
              <w:rPr>
                <w:rFonts w:ascii="Arial" w:hAnsi="Arial" w:eastAsia="Arial" w:cs="Arial"/>
                <w:sz w:val="21"/>
                <w:szCs w:val="21"/>
              </w:rPr>
            </w:pPr>
            <w:r>
              <w:rPr>
                <w:rFonts w:ascii="Arial" w:hAnsi="Arial" w:eastAsia="Arial" w:cs="Arial"/>
                <w:sz w:val="21"/>
                <w:szCs w:val="21"/>
                <w:color w:val="1F2329"/>
              </w:rPr>
              <w:t>Embedding</w:t>
            </w:r>
            <w:r>
              <w:rPr>
                <w:sz w:val="21"/>
                <w:szCs w:val="21"/>
                <w:color w:val="1F2329"/>
                <w:spacing w:val="3"/>
              </w:rPr>
              <w:t>查表本⾝计算量极低；输出</w:t>
            </w:r>
            <w:r>
              <w:rPr>
                <w:sz w:val="21"/>
                <w:szCs w:val="21"/>
                <w:color w:val="1F2329"/>
                <w:spacing w:val="8"/>
              </w:rPr>
              <w:t xml:space="preserve"> </w:t>
            </w:r>
            <w:r>
              <w:rPr>
                <w:rFonts w:ascii="Arial" w:hAnsi="Arial" w:eastAsia="Arial" w:cs="Arial"/>
                <w:sz w:val="21"/>
                <w:szCs w:val="21"/>
                <w:color w:val="1F2329"/>
                <w:spacing w:val="-13"/>
                <w:position w:val="1"/>
              </w:rPr>
              <w:t>logits</w:t>
            </w:r>
            <w:r>
              <w:rPr>
                <w:sz w:val="21"/>
                <w:szCs w:val="21"/>
                <w:color w:val="1F2329"/>
                <w:spacing w:val="-13"/>
                <w:position w:val="1"/>
              </w:rPr>
              <w:t>阶段</w:t>
            </w:r>
            <w:r>
              <w:rPr>
                <w:rFonts w:ascii="Arial" w:hAnsi="Arial" w:eastAsia="Arial" w:cs="Arial"/>
                <w:sz w:val="21"/>
                <w:szCs w:val="21"/>
                <w:color w:val="1F2329"/>
                <w:spacing w:val="-13"/>
                <w:position w:val="1"/>
              </w:rPr>
              <w:t>:  </w:t>
            </w:r>
            <w:r>
              <w:rPr>
                <w:rFonts w:ascii="MS Gothic" w:hAnsi="MS Gothic" w:eastAsia="MS Gothic" w:cs="MS Gothic"/>
                <w:sz w:val="21"/>
                <w:szCs w:val="21"/>
                <w:color w:val="1F2329"/>
                <w:spacing w:val="-13"/>
              </w:rPr>
              <w:t>2</w:t>
            </w:r>
            <w:r>
              <w:rPr>
                <w:rFonts w:ascii="MS Gothic" w:hAnsi="MS Gothic" w:eastAsia="MS Gothic" w:cs="MS Gothic"/>
                <w:sz w:val="21"/>
                <w:szCs w:val="21"/>
                <w:color w:val="1F2329"/>
                <w:spacing w:val="-12"/>
              </w:rPr>
              <w:t xml:space="preserve"> </w:t>
            </w:r>
            <w:r>
              <w:rPr>
                <w:rFonts w:ascii="MS Gothic" w:hAnsi="MS Gothic" w:eastAsia="MS Gothic" w:cs="MS Gothic"/>
                <w:sz w:val="21"/>
                <w:szCs w:val="21"/>
                <w:color w:val="1F2329"/>
                <w:spacing w:val="-13"/>
              </w:rPr>
              <w:t>×</w:t>
            </w:r>
            <w:r>
              <w:rPr>
                <w:rFonts w:ascii="MS Gothic" w:hAnsi="MS Gothic" w:eastAsia="MS Gothic" w:cs="MS Gothic"/>
                <w:sz w:val="21"/>
                <w:szCs w:val="21"/>
                <w:color w:val="1F2329"/>
                <w:spacing w:val="-50"/>
              </w:rPr>
              <w:t xml:space="preserve"> </w:t>
            </w:r>
            <w:r>
              <w:rPr>
                <w:rFonts w:ascii="Arial" w:hAnsi="Arial" w:eastAsia="Arial" w:cs="Arial"/>
                <w:sz w:val="21"/>
                <w:szCs w:val="21"/>
                <w:i/>
                <w:iCs/>
                <w:color w:val="1F2329"/>
                <w:spacing w:val="-13"/>
              </w:rPr>
              <w:t>B</w:t>
            </w:r>
            <w:r>
              <w:rPr>
                <w:rFonts w:ascii="Arial" w:hAnsi="Arial" w:eastAsia="Arial" w:cs="Arial"/>
                <w:sz w:val="21"/>
                <w:szCs w:val="21"/>
                <w:i/>
                <w:iCs/>
                <w:color w:val="1F2329"/>
                <w:spacing w:val="35"/>
                <w:w w:val="101"/>
              </w:rPr>
              <w:t xml:space="preserve"> </w:t>
            </w:r>
            <w:r>
              <w:rPr>
                <w:rFonts w:ascii="MS Gothic" w:hAnsi="MS Gothic" w:eastAsia="MS Gothic" w:cs="MS Gothic"/>
                <w:sz w:val="21"/>
                <w:szCs w:val="21"/>
                <w:color w:val="1F2329"/>
                <w:spacing w:val="-13"/>
              </w:rPr>
              <w:t>×</w:t>
            </w:r>
            <w:r>
              <w:rPr>
                <w:rFonts w:ascii="MS Gothic" w:hAnsi="MS Gothic" w:eastAsia="MS Gothic" w:cs="MS Gothic"/>
                <w:sz w:val="21"/>
                <w:szCs w:val="21"/>
                <w:color w:val="1F2329"/>
                <w:spacing w:val="-52"/>
              </w:rPr>
              <w:t xml:space="preserve"> </w:t>
            </w:r>
            <w:r>
              <w:rPr>
                <w:rFonts w:ascii="Arial" w:hAnsi="Arial" w:eastAsia="Arial" w:cs="Arial"/>
                <w:sz w:val="21"/>
                <w:szCs w:val="21"/>
                <w:i/>
                <w:iCs/>
                <w:color w:val="1F2329"/>
                <w:spacing w:val="-13"/>
              </w:rPr>
              <w:t>n</w:t>
            </w:r>
            <w:r>
              <w:rPr>
                <w:rFonts w:ascii="Arial" w:hAnsi="Arial" w:eastAsia="Arial" w:cs="Arial"/>
                <w:sz w:val="21"/>
                <w:szCs w:val="21"/>
                <w:i/>
                <w:iCs/>
                <w:color w:val="1F2329"/>
                <w:spacing w:val="13"/>
              </w:rPr>
              <w:t xml:space="preserve"> </w:t>
            </w:r>
            <w:r>
              <w:rPr>
                <w:rFonts w:ascii="MS Gothic" w:hAnsi="MS Gothic" w:eastAsia="MS Gothic" w:cs="MS Gothic"/>
                <w:sz w:val="21"/>
                <w:szCs w:val="21"/>
                <w:color w:val="1F2329"/>
                <w:spacing w:val="-13"/>
              </w:rPr>
              <w:t>×</w:t>
            </w:r>
            <w:r>
              <w:rPr>
                <w:rFonts w:ascii="MS Gothic" w:hAnsi="MS Gothic" w:eastAsia="MS Gothic" w:cs="MS Gothic"/>
                <w:sz w:val="21"/>
                <w:szCs w:val="21"/>
                <w:color w:val="1F2329"/>
                <w:spacing w:val="-49"/>
              </w:rPr>
              <w:t xml:space="preserve"> </w:t>
            </w:r>
            <w:r>
              <w:rPr>
                <w:rFonts w:ascii="Arial" w:hAnsi="Arial" w:eastAsia="Arial" w:cs="Arial"/>
                <w:sz w:val="21"/>
                <w:szCs w:val="21"/>
                <w:i/>
                <w:iCs/>
                <w:color w:val="1F2329"/>
                <w:spacing w:val="-13"/>
                <w:position w:val="-2"/>
              </w:rPr>
              <w:t>dmodel</w:t>
            </w:r>
            <w:r>
              <w:rPr>
                <w:rFonts w:ascii="Arial" w:hAnsi="Arial" w:eastAsia="Arial" w:cs="Arial"/>
                <w:sz w:val="21"/>
                <w:szCs w:val="21"/>
                <w:i/>
                <w:iCs/>
                <w:color w:val="1F2329"/>
                <w:spacing w:val="31"/>
                <w:w w:val="101"/>
                <w:position w:val="-2"/>
              </w:rPr>
              <w:t xml:space="preserve"> </w:t>
            </w:r>
            <w:r>
              <w:rPr>
                <w:rFonts w:ascii="MS Gothic" w:hAnsi="MS Gothic" w:eastAsia="MS Gothic" w:cs="MS Gothic"/>
                <w:sz w:val="21"/>
                <w:szCs w:val="21"/>
                <w:color w:val="1F2329"/>
                <w:spacing w:val="-13"/>
              </w:rPr>
              <w:t>×</w:t>
            </w:r>
            <w:r>
              <w:rPr>
                <w:rFonts w:ascii="MS Gothic" w:hAnsi="MS Gothic" w:eastAsia="MS Gothic" w:cs="MS Gothic"/>
                <w:sz w:val="21"/>
                <w:szCs w:val="21"/>
                <w:color w:val="1F2329"/>
                <w:spacing w:val="-46"/>
              </w:rPr>
              <w:t xml:space="preserve"> </w:t>
            </w:r>
            <w:r>
              <w:rPr>
                <w:rFonts w:ascii="Arial" w:hAnsi="Arial" w:eastAsia="Arial" w:cs="Arial"/>
                <w:sz w:val="21"/>
                <w:szCs w:val="21"/>
                <w:i/>
                <w:iCs/>
                <w:color w:val="1F2329"/>
                <w:spacing w:val="-13"/>
              </w:rPr>
              <w:t>V</w:t>
            </w:r>
          </w:p>
          <w:p>
            <w:pPr>
              <w:ind w:left="136"/>
              <w:spacing w:line="277" w:lineRule="exact"/>
              <w:rPr>
                <w:rFonts w:ascii="Arial" w:hAnsi="Arial" w:eastAsia="Arial" w:cs="Arial"/>
                <w:sz w:val="21"/>
                <w:szCs w:val="21"/>
              </w:rPr>
            </w:pPr>
            <w:r>
              <w:rPr>
                <w:rFonts w:ascii="Arial" w:hAnsi="Arial" w:eastAsia="Arial" w:cs="Arial"/>
                <w:sz w:val="21"/>
                <w:szCs w:val="21"/>
                <w:i/>
                <w:iCs/>
                <w:color w:val="1F2329"/>
                <w:spacing w:val="2"/>
                <w:position w:val="1"/>
              </w:rPr>
              <w:t>FLOPs</w:t>
            </w:r>
          </w:p>
        </w:tc>
        <w:tc>
          <w:tcPr>
            <w:tcW w:w="3078" w:type="dxa"/>
            <w:vAlign w:val="top"/>
          </w:tcPr>
          <w:p>
            <w:pPr>
              <w:pStyle w:val="TableText"/>
              <w:ind w:left="132" w:right="210"/>
              <w:spacing w:before="164" w:line="225" w:lineRule="auto"/>
              <w:jc w:val="both"/>
              <w:rPr>
                <w:sz w:val="21"/>
                <w:szCs w:val="21"/>
              </w:rPr>
            </w:pPr>
            <w:r>
              <w:rPr>
                <w:sz w:val="21"/>
                <w:szCs w:val="21"/>
                <w:color w:val="1F2329"/>
                <w:spacing w:val="3"/>
              </w:rPr>
              <w:t>输⼊</w:t>
            </w:r>
            <w:r>
              <w:rPr>
                <w:rFonts w:ascii="Arial" w:hAnsi="Arial" w:eastAsia="Arial" w:cs="Arial"/>
                <w:sz w:val="21"/>
                <w:szCs w:val="21"/>
                <w:color w:val="1F2329"/>
              </w:rPr>
              <w:t>token</w:t>
            </w:r>
            <w:r>
              <w:rPr>
                <w:sz w:val="21"/>
                <w:szCs w:val="21"/>
                <w:color w:val="1F2329"/>
                <w:spacing w:val="3"/>
              </w:rPr>
              <w:t>索引转换为向量时</w:t>
            </w:r>
            <w:r>
              <w:rPr>
                <w:sz w:val="21"/>
                <w:szCs w:val="21"/>
                <w:color w:val="1F2329"/>
                <w:spacing w:val="2"/>
              </w:rPr>
              <w:t xml:space="preserve">  </w:t>
            </w:r>
            <w:r>
              <w:rPr>
                <w:sz w:val="21"/>
                <w:szCs w:val="21"/>
                <w:color w:val="1F2329"/>
                <w:spacing w:val="-1"/>
              </w:rPr>
              <w:t>⼏乎⽆矩阵乘法；最后输出层</w:t>
            </w:r>
            <w:r>
              <w:rPr>
                <w:sz w:val="21"/>
                <w:szCs w:val="21"/>
                <w:color w:val="1F2329"/>
                <w:spacing w:val="2"/>
              </w:rPr>
              <w:t xml:space="preserve"> </w:t>
            </w:r>
            <w:r>
              <w:rPr>
                <w:sz w:val="21"/>
                <w:szCs w:val="21"/>
                <w:color w:val="1F2329"/>
                <w:spacing w:val="-1"/>
              </w:rPr>
              <w:t>（</w:t>
            </w:r>
            <w:r>
              <w:rPr>
                <w:sz w:val="21"/>
                <w:szCs w:val="21"/>
                <w:color w:val="1F2329"/>
                <w:spacing w:val="-33"/>
              </w:rPr>
              <w:t xml:space="preserve"> </w:t>
            </w:r>
            <w:r>
              <w:rPr>
                <w:rFonts w:ascii="Arial" w:hAnsi="Arial" w:eastAsia="Arial" w:cs="Arial"/>
                <w:sz w:val="21"/>
                <w:szCs w:val="21"/>
                <w:color w:val="1F2329"/>
                <w:spacing w:val="-1"/>
              </w:rPr>
              <w:t>logits</w:t>
            </w:r>
            <w:r>
              <w:rPr>
                <w:sz w:val="21"/>
                <w:szCs w:val="21"/>
                <w:color w:val="1F2329"/>
                <w:spacing w:val="-1"/>
              </w:rPr>
              <w:t>计算）</w:t>
            </w:r>
            <w:r>
              <w:rPr>
                <w:sz w:val="21"/>
                <w:szCs w:val="21"/>
                <w:color w:val="1F2329"/>
                <w:spacing w:val="-39"/>
              </w:rPr>
              <w:t xml:space="preserve"> </w:t>
            </w:r>
            <w:r>
              <w:rPr>
                <w:sz w:val="21"/>
                <w:szCs w:val="21"/>
                <w:color w:val="1F2329"/>
                <w:spacing w:val="-1"/>
              </w:rPr>
              <w:t>需要⼤规模矩</w:t>
            </w:r>
            <w:r>
              <w:rPr>
                <w:sz w:val="21"/>
                <w:szCs w:val="21"/>
                <w:color w:val="1F2329"/>
              </w:rPr>
              <w:t xml:space="preserve">  </w:t>
            </w:r>
            <w:r>
              <w:rPr>
                <w:sz w:val="21"/>
                <w:szCs w:val="21"/>
                <w:color w:val="1F2329"/>
                <w:spacing w:val="-3"/>
              </w:rPr>
              <w:t>阵乘法。</w:t>
            </w:r>
          </w:p>
        </w:tc>
      </w:tr>
      <w:tr>
        <w:trPr>
          <w:trHeight w:val="3642" w:hRule="atLeast"/>
        </w:trPr>
        <w:tc>
          <w:tcPr>
            <w:shd w:val="clear" w:fill="F6F1FE"/>
            <w:tcW w:w="1416" w:type="dxa"/>
            <w:vAlign w:val="top"/>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470"/>
              <w:spacing w:before="61" w:line="278" w:lineRule="exact"/>
              <w:rPr>
                <w:rFonts w:ascii="Arial" w:hAnsi="Arial" w:eastAsia="Arial" w:cs="Arial"/>
                <w:sz w:val="21"/>
                <w:szCs w:val="21"/>
              </w:rPr>
            </w:pPr>
            <w:r>
              <w:rPr>
                <w:rFonts w:ascii="Arial" w:hAnsi="Arial" w:eastAsia="Arial" w:cs="Arial"/>
                <w:sz w:val="21"/>
                <w:szCs w:val="21"/>
                <w:color w:val="6425D0"/>
                <w:spacing w:val="6"/>
                <w:position w:val="1"/>
              </w:rPr>
              <w:t>Self-</w:t>
            </w:r>
          </w:p>
          <w:p>
            <w:pPr>
              <w:ind w:left="210"/>
              <w:spacing w:before="67" w:line="278" w:lineRule="exact"/>
              <w:rPr>
                <w:rFonts w:ascii="Arial" w:hAnsi="Arial" w:eastAsia="Arial" w:cs="Arial"/>
                <w:sz w:val="21"/>
                <w:szCs w:val="21"/>
              </w:rPr>
            </w:pPr>
            <w:r>
              <w:rPr>
                <w:rFonts w:ascii="Arial" w:hAnsi="Arial" w:eastAsia="Arial" w:cs="Arial"/>
                <w:sz w:val="21"/>
                <w:szCs w:val="21"/>
                <w:color w:val="6425D0"/>
                <w:spacing w:val="16"/>
                <w:position w:val="1"/>
              </w:rPr>
              <w:t>Attention</w:t>
            </w:r>
          </w:p>
        </w:tc>
        <w:tc>
          <w:tcPr>
            <w:tcW w:w="1812" w:type="dxa"/>
            <w:vAlign w:val="top"/>
          </w:tcPr>
          <w:p>
            <w:pPr>
              <w:ind w:left="173"/>
              <w:spacing w:before="138" w:line="322" w:lineRule="exact"/>
              <w:rPr>
                <w:rFonts w:ascii="Arial" w:hAnsi="Arial" w:eastAsia="Arial" w:cs="Arial"/>
                <w:sz w:val="21"/>
                <w:szCs w:val="21"/>
              </w:rPr>
            </w:pPr>
            <w:r>
              <w:rPr>
                <w:rFonts w:ascii="MS Gothic" w:hAnsi="MS Gothic" w:eastAsia="MS Gothic" w:cs="MS Gothic"/>
                <w:sz w:val="21"/>
                <w:szCs w:val="21"/>
                <w:color w:val="1F2329"/>
                <w:spacing w:val="-10"/>
                <w:position w:val="1"/>
              </w:rPr>
              <w:t>≈</w:t>
            </w:r>
            <w:r>
              <w:rPr>
                <w:rFonts w:ascii="MS Gothic" w:hAnsi="MS Gothic" w:eastAsia="MS Gothic" w:cs="MS Gothic"/>
                <w:sz w:val="21"/>
                <w:szCs w:val="21"/>
                <w:color w:val="1F2329"/>
                <w:spacing w:val="-35"/>
                <w:position w:val="1"/>
              </w:rPr>
              <w:t xml:space="preserve"> </w:t>
            </w:r>
            <w:r>
              <w:rPr>
                <w:rFonts w:ascii="MS Gothic" w:hAnsi="MS Gothic" w:eastAsia="MS Gothic" w:cs="MS Gothic"/>
                <w:sz w:val="21"/>
                <w:szCs w:val="21"/>
                <w:color w:val="1F2329"/>
                <w:spacing w:val="-10"/>
                <w:position w:val="1"/>
              </w:rPr>
              <w:t>4</w:t>
            </w:r>
            <w:r>
              <w:rPr>
                <w:rFonts w:ascii="MS Gothic" w:hAnsi="MS Gothic" w:eastAsia="MS Gothic" w:cs="MS Gothic"/>
                <w:sz w:val="21"/>
                <w:szCs w:val="21"/>
                <w:color w:val="1F2329"/>
                <w:spacing w:val="-27"/>
                <w:position w:val="1"/>
              </w:rPr>
              <w:t xml:space="preserve"> </w:t>
            </w:r>
            <w:r>
              <w:rPr>
                <w:rFonts w:ascii="MS Gothic" w:hAnsi="MS Gothic" w:eastAsia="MS Gothic" w:cs="MS Gothic"/>
                <w:sz w:val="21"/>
                <w:szCs w:val="21"/>
                <w:color w:val="1F2329"/>
                <w:spacing w:val="-10"/>
                <w:position w:val="1"/>
              </w:rPr>
              <w:t>×</w:t>
            </w:r>
            <w:r>
              <w:rPr>
                <w:rFonts w:ascii="MS Gothic" w:hAnsi="MS Gothic" w:eastAsia="MS Gothic" w:cs="MS Gothic"/>
                <w:sz w:val="21"/>
                <w:szCs w:val="21"/>
                <w:color w:val="1F2329"/>
                <w:spacing w:val="-50"/>
                <w:position w:val="1"/>
              </w:rPr>
              <w:t xml:space="preserve"> </w:t>
            </w:r>
            <w:r>
              <w:rPr>
                <w:rFonts w:ascii="Arial" w:hAnsi="Arial" w:eastAsia="Arial" w:cs="Arial"/>
                <w:sz w:val="21"/>
                <w:szCs w:val="21"/>
                <w:i/>
                <w:iCs/>
                <w:color w:val="1F2329"/>
                <w:spacing w:val="-10"/>
                <w:position w:val="1"/>
              </w:rPr>
              <w:t>d</w:t>
            </w:r>
            <w:r>
              <w:ruby>
                <w:rubyPr>
                  <w:rubyAlign w:val="left"/>
                  <w:hpsRaise w:val="10"/>
                  <w:hps w:val="21"/>
                  <w:hpsBaseText w:val="21"/>
                </w:rubyPr>
                <w:rt>
                  <w:r>
                    <w:rPr>
                      <w:rFonts w:ascii="MS Gothic" w:hAnsi="MS Gothic" w:eastAsia="MS Gothic" w:cs="MS Gothic"/>
                      <w:sz w:val="21"/>
                      <w:szCs w:val="21"/>
                      <w:color w:val="1F2329"/>
                      <w:w w:val="95"/>
                    </w:rPr>
                    <w:t>2</w:t>
                  </w:r>
                </w:rt>
                <w:rubyBase>
                  <w:r>
                    <w:rPr>
                      <w:rFonts w:ascii="Arial" w:hAnsi="Arial" w:eastAsia="Arial" w:cs="Arial"/>
                      <w:sz w:val="21"/>
                      <w:szCs w:val="21"/>
                      <w:i/>
                      <w:iCs/>
                      <w:color w:val="1F2329"/>
                      <w:w w:val="102"/>
                      <w:position w:val="-2"/>
                    </w:rPr>
                    <w:t>m</w:t>
                  </w:r>
                </w:rubyBase>
              </w:ruby>
            </w:r>
            <w:r>
              <w:rPr>
                <w:rFonts w:ascii="Arial" w:hAnsi="Arial" w:eastAsia="Arial" w:cs="Arial"/>
                <w:sz w:val="21"/>
                <w:szCs w:val="21"/>
                <w:i/>
                <w:iCs/>
                <w:color w:val="1F2329"/>
                <w:spacing w:val="-10"/>
                <w:position w:val="-2"/>
              </w:rPr>
              <w:t>odel</w:t>
            </w:r>
          </w:p>
        </w:tc>
        <w:tc>
          <w:tcPr>
            <w:tcW w:w="4194" w:type="dxa"/>
            <w:vAlign w:val="top"/>
          </w:tcPr>
          <w:p>
            <w:pPr>
              <w:pStyle w:val="TableText"/>
              <w:ind w:left="135"/>
              <w:spacing w:before="167" w:line="200" w:lineRule="auto"/>
              <w:rPr>
                <w:rFonts w:ascii="Arial" w:hAnsi="Arial" w:eastAsia="Arial" w:cs="Arial"/>
                <w:sz w:val="21"/>
                <w:szCs w:val="21"/>
              </w:rPr>
            </w:pPr>
            <w:r>
              <w:rPr>
                <w:rFonts w:ascii="Arial" w:hAnsi="Arial" w:eastAsia="Arial" w:cs="Arial"/>
                <w:sz w:val="21"/>
                <w:szCs w:val="21"/>
                <w:color w:val="1F2329"/>
                <w:spacing w:val="-7"/>
              </w:rPr>
              <w:t>1. Q,K,V</w:t>
            </w:r>
            <w:r>
              <w:rPr>
                <w:sz w:val="21"/>
                <w:szCs w:val="21"/>
                <w:color w:val="1F2329"/>
                <w:spacing w:val="-7"/>
              </w:rPr>
              <w:t>投影</w:t>
            </w:r>
            <w:r>
              <w:rPr>
                <w:rFonts w:ascii="Arial" w:hAnsi="Arial" w:eastAsia="Arial" w:cs="Arial"/>
                <w:sz w:val="21"/>
                <w:szCs w:val="21"/>
                <w:color w:val="1F2329"/>
                <w:spacing w:val="-7"/>
              </w:rPr>
              <w:t>:</w:t>
            </w:r>
          </w:p>
          <w:p>
            <w:pPr>
              <w:ind w:left="171" w:right="269" w:firstLine="1"/>
              <w:spacing w:line="315" w:lineRule="exact"/>
              <w:rPr>
                <w:rFonts w:ascii="Arial" w:hAnsi="Arial" w:eastAsia="Arial" w:cs="Arial"/>
                <w:sz w:val="21"/>
                <w:szCs w:val="21"/>
              </w:rPr>
            </w:pPr>
            <w:r>
              <w:rPr>
                <w:rFonts w:ascii="MS Gothic" w:hAnsi="MS Gothic" w:eastAsia="MS Gothic" w:cs="MS Gothic"/>
                <w:sz w:val="21"/>
                <w:szCs w:val="21"/>
                <w:color w:val="1F2329"/>
                <w:spacing w:val="-27"/>
                <w:position w:val="1"/>
              </w:rPr>
              <w:t>3</w:t>
            </w:r>
            <w:r>
              <w:rPr>
                <w:rFonts w:ascii="MS Gothic" w:hAnsi="MS Gothic" w:eastAsia="MS Gothic" w:cs="MS Gothic"/>
                <w:sz w:val="21"/>
                <w:szCs w:val="21"/>
                <w:color w:val="1F2329"/>
                <w:spacing w:val="-16"/>
                <w:position w:val="1"/>
              </w:rPr>
              <w:t xml:space="preserve"> </w:t>
            </w:r>
            <w:r>
              <w:rPr>
                <w:rFonts w:ascii="MS Gothic" w:hAnsi="MS Gothic" w:eastAsia="MS Gothic" w:cs="MS Gothic"/>
                <w:sz w:val="21"/>
                <w:szCs w:val="21"/>
                <w:color w:val="1F2329"/>
                <w:spacing w:val="-27"/>
                <w:position w:val="1"/>
              </w:rPr>
              <w:t>×</w:t>
            </w:r>
            <w:r>
              <w:rPr>
                <w:rFonts w:ascii="MS Gothic" w:hAnsi="MS Gothic" w:eastAsia="MS Gothic" w:cs="MS Gothic"/>
                <w:sz w:val="21"/>
                <w:szCs w:val="21"/>
                <w:color w:val="1F2329"/>
                <w:spacing w:val="-45"/>
                <w:position w:val="1"/>
              </w:rPr>
              <w:t xml:space="preserve"> </w:t>
            </w:r>
            <w:r>
              <w:rPr>
                <w:rFonts w:ascii="MS Gothic" w:hAnsi="MS Gothic" w:eastAsia="MS Gothic" w:cs="MS Gothic"/>
                <w:sz w:val="21"/>
                <w:szCs w:val="21"/>
                <w:color w:val="1F2329"/>
                <w:spacing w:val="-27"/>
                <w:position w:val="1"/>
              </w:rPr>
              <w:t>2</w:t>
            </w:r>
            <w:r>
              <w:rPr>
                <w:rFonts w:ascii="MS Gothic" w:hAnsi="MS Gothic" w:eastAsia="MS Gothic" w:cs="MS Gothic"/>
                <w:sz w:val="21"/>
                <w:szCs w:val="21"/>
                <w:color w:val="1F2329"/>
                <w:spacing w:val="-28"/>
                <w:position w:val="1"/>
              </w:rPr>
              <w:t xml:space="preserve"> </w:t>
            </w:r>
            <w:r>
              <w:rPr>
                <w:rFonts w:ascii="MS Gothic" w:hAnsi="MS Gothic" w:eastAsia="MS Gothic" w:cs="MS Gothic"/>
                <w:sz w:val="21"/>
                <w:szCs w:val="21"/>
                <w:color w:val="1F2329"/>
                <w:spacing w:val="-27"/>
                <w:position w:val="1"/>
              </w:rPr>
              <w:t>×</w:t>
            </w:r>
            <w:r>
              <w:rPr>
                <w:rFonts w:ascii="MS Gothic" w:hAnsi="MS Gothic" w:eastAsia="MS Gothic" w:cs="MS Gothic"/>
                <w:sz w:val="21"/>
                <w:szCs w:val="21"/>
                <w:color w:val="1F2329"/>
                <w:spacing w:val="-49"/>
                <w:position w:val="1"/>
              </w:rPr>
              <w:t xml:space="preserve"> </w:t>
            </w:r>
            <w:r>
              <w:rPr>
                <w:rFonts w:ascii="Arial" w:hAnsi="Arial" w:eastAsia="Arial" w:cs="Arial"/>
                <w:sz w:val="21"/>
                <w:szCs w:val="21"/>
                <w:i/>
                <w:iCs/>
                <w:color w:val="1F2329"/>
                <w:spacing w:val="-27"/>
                <w:position w:val="1"/>
              </w:rPr>
              <w:t>B</w:t>
            </w:r>
            <w:r>
              <w:rPr>
                <w:rFonts w:ascii="Arial" w:hAnsi="Arial" w:eastAsia="Arial" w:cs="Arial"/>
                <w:sz w:val="21"/>
                <w:szCs w:val="21"/>
                <w:i/>
                <w:iCs/>
                <w:color w:val="1F2329"/>
                <w:spacing w:val="35"/>
                <w:position w:val="1"/>
              </w:rPr>
              <w:t xml:space="preserve"> </w:t>
            </w:r>
            <w:r>
              <w:rPr>
                <w:rFonts w:ascii="MS Gothic" w:hAnsi="MS Gothic" w:eastAsia="MS Gothic" w:cs="MS Gothic"/>
                <w:sz w:val="21"/>
                <w:szCs w:val="21"/>
                <w:color w:val="1F2329"/>
                <w:spacing w:val="-27"/>
                <w:position w:val="1"/>
              </w:rPr>
              <w:t>×</w:t>
            </w:r>
            <w:r>
              <w:rPr>
                <w:rFonts w:ascii="MS Gothic" w:hAnsi="MS Gothic" w:eastAsia="MS Gothic" w:cs="MS Gothic"/>
                <w:sz w:val="21"/>
                <w:szCs w:val="21"/>
                <w:color w:val="1F2329"/>
                <w:spacing w:val="-52"/>
                <w:position w:val="1"/>
              </w:rPr>
              <w:t xml:space="preserve"> </w:t>
            </w:r>
            <w:r>
              <w:rPr>
                <w:rFonts w:ascii="Arial" w:hAnsi="Arial" w:eastAsia="Arial" w:cs="Arial"/>
                <w:sz w:val="21"/>
                <w:szCs w:val="21"/>
                <w:i/>
                <w:iCs/>
                <w:color w:val="1F2329"/>
                <w:spacing w:val="-27"/>
                <w:position w:val="1"/>
              </w:rPr>
              <w:t>n</w:t>
            </w:r>
            <w:r>
              <w:rPr>
                <w:rFonts w:ascii="Arial" w:hAnsi="Arial" w:eastAsia="Arial" w:cs="Arial"/>
                <w:sz w:val="21"/>
                <w:szCs w:val="21"/>
                <w:i/>
                <w:iCs/>
                <w:color w:val="1F2329"/>
                <w:spacing w:val="13"/>
                <w:position w:val="1"/>
              </w:rPr>
              <w:t xml:space="preserve"> </w:t>
            </w:r>
            <w:r>
              <w:rPr>
                <w:rFonts w:ascii="MS Gothic" w:hAnsi="MS Gothic" w:eastAsia="MS Gothic" w:cs="MS Gothic"/>
                <w:sz w:val="21"/>
                <w:szCs w:val="21"/>
                <w:color w:val="1F2329"/>
                <w:spacing w:val="-27"/>
                <w:position w:val="1"/>
              </w:rPr>
              <w:t>×</w:t>
            </w:r>
            <w:r>
              <w:rPr>
                <w:rFonts w:ascii="MS Gothic" w:hAnsi="MS Gothic" w:eastAsia="MS Gothic" w:cs="MS Gothic"/>
                <w:sz w:val="21"/>
                <w:szCs w:val="21"/>
                <w:color w:val="1F2329"/>
                <w:spacing w:val="-49"/>
                <w:position w:val="1"/>
              </w:rPr>
              <w:t xml:space="preserve"> </w:t>
            </w:r>
            <w:r>
              <w:rPr>
                <w:rFonts w:ascii="Arial" w:hAnsi="Arial" w:eastAsia="Arial" w:cs="Arial"/>
                <w:sz w:val="21"/>
                <w:szCs w:val="21"/>
                <w:i/>
                <w:iCs/>
                <w:color w:val="1F2329"/>
                <w:spacing w:val="-27"/>
                <w:position w:val="1"/>
              </w:rPr>
              <w:t>d</w:t>
            </w:r>
            <w:r>
              <w:ruby>
                <w:rubyPr>
                  <w:rubyAlign w:val="left"/>
                  <w:hpsRaise w:val="10"/>
                  <w:hps w:val="21"/>
                  <w:hpsBaseText w:val="21"/>
                </w:rubyPr>
                <w:rt>
                  <w:r>
                    <w:rPr>
                      <w:rFonts w:ascii="MS Gothic" w:hAnsi="MS Gothic" w:eastAsia="MS Gothic" w:cs="MS Gothic"/>
                      <w:sz w:val="21"/>
                      <w:szCs w:val="21"/>
                      <w:color w:val="1F2329"/>
                      <w:w w:val="95"/>
                    </w:rPr>
                    <w:t>2</w:t>
                  </w:r>
                </w:rt>
                <w:rubyBase>
                  <w:r>
                    <w:rPr>
                      <w:rFonts w:ascii="Arial" w:hAnsi="Arial" w:eastAsia="Arial" w:cs="Arial"/>
                      <w:sz w:val="21"/>
                      <w:szCs w:val="21"/>
                      <w:i/>
                      <w:iCs/>
                      <w:color w:val="1F2329"/>
                      <w:w w:val="102"/>
                      <w:position w:val="-3"/>
                    </w:rPr>
                    <w:t>m</w:t>
                  </w:r>
                </w:rubyBase>
              </w:ruby>
            </w:r>
            <w:r>
              <w:rPr>
                <w:rFonts w:ascii="Arial" w:hAnsi="Arial" w:eastAsia="Arial" w:cs="Arial"/>
                <w:sz w:val="21"/>
                <w:szCs w:val="21"/>
                <w:i/>
                <w:iCs/>
                <w:color w:val="1F2329"/>
                <w:spacing w:val="-27"/>
                <w:position w:val="-3"/>
              </w:rPr>
              <w:t>odel</w:t>
            </w:r>
            <w:r>
              <w:rPr>
                <w:rFonts w:ascii="Arial" w:hAnsi="Arial" w:eastAsia="Arial" w:cs="Arial"/>
                <w:sz w:val="21"/>
                <w:szCs w:val="21"/>
                <w:i/>
                <w:iCs/>
                <w:color w:val="1F2329"/>
                <w:spacing w:val="12"/>
                <w:position w:val="-3"/>
              </w:rPr>
              <w:t xml:space="preserve">  </w:t>
            </w:r>
            <w:r>
              <w:rPr>
                <w:rFonts w:ascii="MS Gothic" w:hAnsi="MS Gothic" w:eastAsia="MS Gothic" w:cs="MS Gothic"/>
                <w:sz w:val="21"/>
                <w:szCs w:val="21"/>
                <w:color w:val="1F2329"/>
                <w:spacing w:val="-27"/>
                <w:position w:val="1"/>
              </w:rPr>
              <w:t>≈</w:t>
            </w:r>
            <w:r>
              <w:rPr>
                <w:rFonts w:ascii="MS Gothic" w:hAnsi="MS Gothic" w:eastAsia="MS Gothic" w:cs="MS Gothic"/>
                <w:sz w:val="21"/>
                <w:szCs w:val="21"/>
                <w:color w:val="1F2329"/>
                <w:spacing w:val="25"/>
                <w:position w:val="1"/>
              </w:rPr>
              <w:t xml:space="preserve"> </w:t>
            </w:r>
            <w:r>
              <w:rPr>
                <w:rFonts w:ascii="MS Gothic" w:hAnsi="MS Gothic" w:eastAsia="MS Gothic" w:cs="MS Gothic"/>
                <w:sz w:val="21"/>
                <w:szCs w:val="21"/>
                <w:color w:val="1F2329"/>
                <w:spacing w:val="-27"/>
                <w:position w:val="1"/>
              </w:rPr>
              <w:t>6</w:t>
            </w:r>
            <w:r>
              <w:rPr>
                <w:rFonts w:ascii="MS Gothic" w:hAnsi="MS Gothic" w:eastAsia="MS Gothic" w:cs="MS Gothic"/>
                <w:sz w:val="21"/>
                <w:szCs w:val="21"/>
                <w:color w:val="1F2329"/>
                <w:spacing w:val="-27"/>
                <w:position w:val="1"/>
              </w:rPr>
              <w:t xml:space="preserve"> </w:t>
            </w:r>
            <w:r>
              <w:rPr>
                <w:rFonts w:ascii="MS Gothic" w:hAnsi="MS Gothic" w:eastAsia="MS Gothic" w:cs="MS Gothic"/>
                <w:sz w:val="21"/>
                <w:szCs w:val="21"/>
                <w:color w:val="1F2329"/>
                <w:spacing w:val="-27"/>
                <w:position w:val="1"/>
              </w:rPr>
              <w:t>×</w:t>
            </w:r>
            <w:r>
              <w:rPr>
                <w:rFonts w:ascii="MS Gothic" w:hAnsi="MS Gothic" w:eastAsia="MS Gothic" w:cs="MS Gothic"/>
                <w:sz w:val="21"/>
                <w:szCs w:val="21"/>
                <w:color w:val="1F2329"/>
                <w:spacing w:val="-50"/>
                <w:position w:val="1"/>
              </w:rPr>
              <w:t xml:space="preserve"> </w:t>
            </w:r>
            <w:r>
              <w:rPr>
                <w:rFonts w:ascii="Arial" w:hAnsi="Arial" w:eastAsia="Arial" w:cs="Arial"/>
                <w:sz w:val="21"/>
                <w:szCs w:val="21"/>
                <w:i/>
                <w:iCs/>
                <w:color w:val="1F2329"/>
                <w:spacing w:val="-27"/>
                <w:position w:val="1"/>
              </w:rPr>
              <w:t>B</w:t>
            </w:r>
            <w:r>
              <w:rPr>
                <w:rFonts w:ascii="Arial" w:hAnsi="Arial" w:eastAsia="Arial" w:cs="Arial"/>
                <w:sz w:val="21"/>
                <w:szCs w:val="21"/>
                <w:i/>
                <w:iCs/>
                <w:color w:val="1F2329"/>
                <w:spacing w:val="35"/>
                <w:position w:val="1"/>
              </w:rPr>
              <w:t xml:space="preserve"> </w:t>
            </w:r>
            <w:r>
              <w:rPr>
                <w:rFonts w:ascii="MS Gothic" w:hAnsi="MS Gothic" w:eastAsia="MS Gothic" w:cs="MS Gothic"/>
                <w:sz w:val="21"/>
                <w:szCs w:val="21"/>
                <w:color w:val="1F2329"/>
                <w:spacing w:val="-27"/>
                <w:position w:val="1"/>
              </w:rPr>
              <w:t>×</w:t>
            </w:r>
            <w:r>
              <w:rPr>
                <w:rFonts w:ascii="MS Gothic" w:hAnsi="MS Gothic" w:eastAsia="MS Gothic" w:cs="MS Gothic"/>
                <w:sz w:val="21"/>
                <w:szCs w:val="21"/>
                <w:color w:val="1F2329"/>
                <w:spacing w:val="-52"/>
                <w:position w:val="1"/>
              </w:rPr>
              <w:t xml:space="preserve"> </w:t>
            </w:r>
            <w:r>
              <w:rPr>
                <w:rFonts w:ascii="Arial" w:hAnsi="Arial" w:eastAsia="Arial" w:cs="Arial"/>
                <w:sz w:val="21"/>
                <w:szCs w:val="21"/>
                <w:i/>
                <w:iCs/>
                <w:color w:val="1F2329"/>
                <w:spacing w:val="-27"/>
                <w:position w:val="1"/>
              </w:rPr>
              <w:t>n</w:t>
            </w:r>
            <w:r>
              <w:rPr>
                <w:rFonts w:ascii="Arial" w:hAnsi="Arial" w:eastAsia="Arial" w:cs="Arial"/>
                <w:sz w:val="21"/>
                <w:szCs w:val="21"/>
                <w:i/>
                <w:iCs/>
                <w:color w:val="1F2329"/>
                <w:spacing w:val="13"/>
                <w:position w:val="1"/>
              </w:rPr>
              <w:t xml:space="preserve"> </w:t>
            </w:r>
            <w:r>
              <w:rPr>
                <w:rFonts w:ascii="MS Gothic" w:hAnsi="MS Gothic" w:eastAsia="MS Gothic" w:cs="MS Gothic"/>
                <w:sz w:val="21"/>
                <w:szCs w:val="21"/>
                <w:color w:val="1F2329"/>
                <w:spacing w:val="-27"/>
                <w:position w:val="1"/>
              </w:rPr>
              <w:t>×</w:t>
            </w:r>
            <w:r>
              <w:rPr>
                <w:rFonts w:ascii="MS Gothic" w:hAnsi="MS Gothic" w:eastAsia="MS Gothic" w:cs="MS Gothic"/>
                <w:sz w:val="21"/>
                <w:szCs w:val="21"/>
                <w:color w:val="1F2329"/>
                <w:position w:val="1"/>
              </w:rPr>
              <w:t xml:space="preserve"> </w:t>
            </w:r>
            <w:r>
              <w:rPr>
                <w:rFonts w:ascii="Arial" w:hAnsi="Arial" w:eastAsia="Arial" w:cs="Arial"/>
                <w:sz w:val="21"/>
                <w:szCs w:val="21"/>
                <w:i/>
                <w:iCs/>
                <w:color w:val="1F2329"/>
                <w:spacing w:val="-5"/>
                <w:w w:val="97"/>
              </w:rPr>
              <w:t>d</w:t>
            </w:r>
            <w:r>
              <w:ruby>
                <w:rubyPr>
                  <w:rubyAlign w:val="left"/>
                  <w:hpsRaise w:val="10"/>
                  <w:hps w:val="21"/>
                  <w:hpsBaseText w:val="21"/>
                </w:rubyPr>
                <w:rt>
                  <w:r>
                    <w:rPr>
                      <w:rFonts w:ascii="MS Gothic" w:hAnsi="MS Gothic" w:eastAsia="MS Gothic" w:cs="MS Gothic"/>
                      <w:sz w:val="21"/>
                      <w:szCs w:val="21"/>
                      <w:color w:val="1F2329"/>
                      <w:w w:val="95"/>
                      <w:position w:val="-2"/>
                    </w:rPr>
                    <w:t>2</w:t>
                  </w:r>
                </w:rt>
                <w:rubyBase>
                  <w:r>
                    <w:rPr>
                      <w:rFonts w:ascii="Arial" w:hAnsi="Arial" w:eastAsia="Arial" w:cs="Arial"/>
                      <w:sz w:val="21"/>
                      <w:szCs w:val="21"/>
                      <w:i/>
                      <w:iCs/>
                      <w:color w:val="1F2329"/>
                      <w:w w:val="102"/>
                      <w:position w:val="-3"/>
                    </w:rPr>
                    <w:t>m</w:t>
                  </w:r>
                </w:rubyBase>
              </w:ruby>
            </w:r>
            <w:r>
              <w:rPr>
                <w:rFonts w:ascii="Arial" w:hAnsi="Arial" w:eastAsia="Arial" w:cs="Arial"/>
                <w:sz w:val="21"/>
                <w:szCs w:val="21"/>
                <w:i/>
                <w:iCs/>
                <w:color w:val="1F2329"/>
                <w:spacing w:val="-5"/>
                <w:w w:val="97"/>
                <w:position w:val="-3"/>
              </w:rPr>
              <w:t>odel</w:t>
            </w:r>
          </w:p>
          <w:p>
            <w:pPr>
              <w:spacing w:line="355" w:lineRule="auto"/>
              <w:rPr>
                <w:rFonts w:ascii="Arial"/>
                <w:sz w:val="21"/>
              </w:rPr>
            </w:pPr>
            <w:r/>
          </w:p>
          <w:p>
            <w:pPr>
              <w:pStyle w:val="TableText"/>
              <w:ind w:left="175" w:right="1831" w:hanging="50"/>
              <w:spacing w:before="90" w:line="235" w:lineRule="auto"/>
              <w:rPr>
                <w:rFonts w:ascii="Arial" w:hAnsi="Arial" w:eastAsia="Arial" w:cs="Arial"/>
                <w:sz w:val="21"/>
                <w:szCs w:val="21"/>
              </w:rPr>
            </w:pPr>
            <w:r>
              <w:rPr>
                <w:rFonts w:ascii="Arial" w:hAnsi="Arial" w:eastAsia="Arial" w:cs="Arial"/>
                <w:sz w:val="21"/>
                <w:szCs w:val="21"/>
                <w:color w:val="1F2329"/>
                <w:spacing w:val="5"/>
              </w:rPr>
              <w:t>2. </w:t>
            </w:r>
            <w:r>
              <w:rPr>
                <w:rFonts w:ascii="Arial" w:hAnsi="Arial" w:eastAsia="Arial" w:cs="Arial"/>
                <w:sz w:val="21"/>
                <w:szCs w:val="21"/>
                <w:i/>
                <w:iCs/>
                <w:color w:val="1F2329"/>
              </w:rPr>
              <w:t>QK</w:t>
            </w:r>
            <w:r>
              <w:rPr>
                <w:rFonts w:ascii="Arial" w:hAnsi="Arial" w:eastAsia="Arial" w:cs="Arial"/>
                <w:sz w:val="21"/>
                <w:szCs w:val="21"/>
                <w:i/>
                <w:iCs/>
                <w:color w:val="1F2329"/>
                <w:position w:val="9"/>
              </w:rPr>
              <w:t>T</w:t>
            </w:r>
            <w:r>
              <w:rPr>
                <w:rFonts w:ascii="Arial" w:hAnsi="Arial" w:eastAsia="Arial" w:cs="Arial"/>
                <w:sz w:val="21"/>
                <w:szCs w:val="21"/>
                <w:i/>
                <w:iCs/>
                <w:color w:val="1F2329"/>
                <w:spacing w:val="5"/>
                <w:position w:val="9"/>
              </w:rPr>
              <w:t xml:space="preserve"> </w:t>
            </w:r>
            <w:r>
              <w:rPr>
                <w:sz w:val="21"/>
                <w:szCs w:val="21"/>
                <w:color w:val="1F2329"/>
                <w:spacing w:val="5"/>
              </w:rPr>
              <w:t>求注意⼒得分</w:t>
            </w:r>
            <w:r>
              <w:rPr>
                <w:rFonts w:ascii="Arial" w:hAnsi="Arial" w:eastAsia="Arial" w:cs="Arial"/>
                <w:sz w:val="21"/>
                <w:szCs w:val="21"/>
                <w:color w:val="1F2329"/>
                <w:spacing w:val="5"/>
              </w:rPr>
              <w:t>:</w:t>
            </w:r>
            <w:r>
              <w:rPr>
                <w:rFonts w:ascii="Arial" w:hAnsi="Arial" w:eastAsia="Arial" w:cs="Arial"/>
                <w:sz w:val="21"/>
                <w:szCs w:val="21"/>
                <w:color w:val="1F2329"/>
                <w:spacing w:val="2"/>
              </w:rPr>
              <w:t xml:space="preserve">   </w:t>
            </w:r>
            <w:r>
              <w:rPr>
                <w:rFonts w:ascii="MS Gothic" w:hAnsi="MS Gothic" w:eastAsia="MS Gothic" w:cs="MS Gothic"/>
                <w:sz w:val="21"/>
                <w:szCs w:val="21"/>
                <w:color w:val="1F2329"/>
                <w:spacing w:val="-16"/>
              </w:rPr>
              <w:t>≈</w:t>
            </w:r>
            <w:r>
              <w:rPr>
                <w:rFonts w:ascii="MS Gothic" w:hAnsi="MS Gothic" w:eastAsia="MS Gothic" w:cs="MS Gothic"/>
                <w:sz w:val="21"/>
                <w:szCs w:val="21"/>
                <w:color w:val="1F2329"/>
                <w:spacing w:val="-26"/>
              </w:rPr>
              <w:t xml:space="preserve"> </w:t>
            </w:r>
            <w:r>
              <w:rPr>
                <w:rFonts w:ascii="MS Gothic" w:hAnsi="MS Gothic" w:eastAsia="MS Gothic" w:cs="MS Gothic"/>
                <w:sz w:val="21"/>
                <w:szCs w:val="21"/>
                <w:color w:val="1F2329"/>
                <w:spacing w:val="-16"/>
              </w:rPr>
              <w:t>2</w:t>
            </w:r>
            <w:r>
              <w:rPr>
                <w:rFonts w:ascii="MS Gothic" w:hAnsi="MS Gothic" w:eastAsia="MS Gothic" w:cs="MS Gothic"/>
                <w:sz w:val="21"/>
                <w:szCs w:val="21"/>
                <w:color w:val="1F2329"/>
                <w:spacing w:val="-28"/>
              </w:rPr>
              <w:t xml:space="preserve"> </w:t>
            </w:r>
            <w:r>
              <w:rPr>
                <w:rFonts w:ascii="MS Gothic" w:hAnsi="MS Gothic" w:eastAsia="MS Gothic" w:cs="MS Gothic"/>
                <w:sz w:val="21"/>
                <w:szCs w:val="21"/>
                <w:color w:val="1F2329"/>
                <w:spacing w:val="-16"/>
              </w:rPr>
              <w:t>×</w:t>
            </w:r>
            <w:r>
              <w:rPr>
                <w:rFonts w:ascii="MS Gothic" w:hAnsi="MS Gothic" w:eastAsia="MS Gothic" w:cs="MS Gothic"/>
                <w:sz w:val="21"/>
                <w:szCs w:val="21"/>
                <w:color w:val="1F2329"/>
                <w:spacing w:val="-49"/>
              </w:rPr>
              <w:t xml:space="preserve"> </w:t>
            </w:r>
            <w:r>
              <w:rPr>
                <w:rFonts w:ascii="Arial" w:hAnsi="Arial" w:eastAsia="Arial" w:cs="Arial"/>
                <w:sz w:val="21"/>
                <w:szCs w:val="21"/>
                <w:i/>
                <w:iCs/>
                <w:color w:val="1F2329"/>
                <w:spacing w:val="-16"/>
              </w:rPr>
              <w:t>B</w:t>
            </w:r>
            <w:r>
              <w:rPr>
                <w:rFonts w:ascii="Arial" w:hAnsi="Arial" w:eastAsia="Arial" w:cs="Arial"/>
                <w:sz w:val="21"/>
                <w:szCs w:val="21"/>
                <w:i/>
                <w:iCs/>
                <w:color w:val="1F2329"/>
                <w:spacing w:val="35"/>
              </w:rPr>
              <w:t xml:space="preserve"> </w:t>
            </w:r>
            <w:r>
              <w:rPr>
                <w:rFonts w:ascii="MS Gothic" w:hAnsi="MS Gothic" w:eastAsia="MS Gothic" w:cs="MS Gothic"/>
                <w:sz w:val="21"/>
                <w:szCs w:val="21"/>
                <w:color w:val="1F2329"/>
                <w:spacing w:val="-16"/>
              </w:rPr>
              <w:t>×</w:t>
            </w:r>
            <w:r>
              <w:rPr>
                <w:rFonts w:ascii="MS Gothic" w:hAnsi="MS Gothic" w:eastAsia="MS Gothic" w:cs="MS Gothic"/>
                <w:sz w:val="21"/>
                <w:szCs w:val="21"/>
                <w:color w:val="1F2329"/>
                <w:spacing w:val="-52"/>
              </w:rPr>
              <w:t xml:space="preserve"> </w:t>
            </w:r>
            <w:r>
              <w:rPr>
                <w:rFonts w:ascii="Arial" w:hAnsi="Arial" w:eastAsia="Arial" w:cs="Arial"/>
                <w:sz w:val="21"/>
                <w:szCs w:val="21"/>
                <w:i/>
                <w:iCs/>
                <w:color w:val="1F2329"/>
                <w:spacing w:val="-16"/>
              </w:rPr>
              <w:t>n</w:t>
            </w:r>
            <w:r>
              <w:rPr>
                <w:rFonts w:ascii="MS Gothic" w:hAnsi="MS Gothic" w:eastAsia="MS Gothic" w:cs="MS Gothic"/>
                <w:sz w:val="21"/>
                <w:szCs w:val="21"/>
                <w:color w:val="1F2329"/>
                <w:spacing w:val="-16"/>
                <w:position w:val="9"/>
              </w:rPr>
              <w:t>2</w:t>
            </w:r>
            <w:r>
              <w:rPr>
                <w:rFonts w:ascii="MS Gothic" w:hAnsi="MS Gothic" w:eastAsia="MS Gothic" w:cs="MS Gothic"/>
                <w:sz w:val="21"/>
                <w:szCs w:val="21"/>
                <w:color w:val="1F2329"/>
                <w:spacing w:val="-16"/>
                <w:position w:val="9"/>
              </w:rPr>
              <w:t xml:space="preserve"> </w:t>
            </w:r>
            <w:r>
              <w:rPr>
                <w:rFonts w:ascii="MS Gothic" w:hAnsi="MS Gothic" w:eastAsia="MS Gothic" w:cs="MS Gothic"/>
                <w:sz w:val="21"/>
                <w:szCs w:val="21"/>
                <w:color w:val="1F2329"/>
                <w:spacing w:val="-16"/>
              </w:rPr>
              <w:t>×</w:t>
            </w:r>
            <w:r>
              <w:rPr>
                <w:rFonts w:ascii="MS Gothic" w:hAnsi="MS Gothic" w:eastAsia="MS Gothic" w:cs="MS Gothic"/>
                <w:sz w:val="21"/>
                <w:szCs w:val="21"/>
                <w:color w:val="1F2329"/>
                <w:spacing w:val="-50"/>
              </w:rPr>
              <w:t xml:space="preserve"> </w:t>
            </w:r>
            <w:r>
              <w:rPr>
                <w:rFonts w:ascii="Arial" w:hAnsi="Arial" w:eastAsia="Arial" w:cs="Arial"/>
                <w:sz w:val="21"/>
                <w:szCs w:val="21"/>
                <w:i/>
                <w:iCs/>
                <w:color w:val="1F2329"/>
                <w:spacing w:val="-16"/>
                <w:position w:val="-1"/>
              </w:rPr>
              <w:t>dmodel</w:t>
            </w:r>
          </w:p>
          <w:p>
            <w:pPr>
              <w:pStyle w:val="TableText"/>
              <w:ind w:left="176" w:right="1770" w:hanging="53"/>
              <w:spacing w:before="142" w:line="219" w:lineRule="auto"/>
              <w:rPr>
                <w:rFonts w:ascii="Arial" w:hAnsi="Arial" w:eastAsia="Arial" w:cs="Arial"/>
                <w:sz w:val="21"/>
                <w:szCs w:val="21"/>
              </w:rPr>
            </w:pPr>
            <w:r>
              <w:rPr>
                <w:rFonts w:ascii="Arial" w:hAnsi="Arial" w:eastAsia="Arial" w:cs="Arial"/>
                <w:sz w:val="21"/>
                <w:szCs w:val="21"/>
                <w:color w:val="1F2329"/>
                <w:spacing w:val="-3"/>
              </w:rPr>
              <w:t>3. </w:t>
            </w:r>
            <w:r>
              <w:rPr>
                <w:sz w:val="21"/>
                <w:szCs w:val="21"/>
                <w:color w:val="1F2329"/>
                <w:spacing w:val="-3"/>
              </w:rPr>
              <w:t>将注意⼒得分与</w:t>
            </w:r>
            <w:r>
              <w:rPr>
                <w:rFonts w:ascii="Arial" w:hAnsi="Arial" w:eastAsia="Arial" w:cs="Arial"/>
                <w:sz w:val="21"/>
                <w:szCs w:val="21"/>
                <w:color w:val="1F2329"/>
                <w:spacing w:val="-3"/>
              </w:rPr>
              <w:t>V</w:t>
            </w:r>
            <w:r>
              <w:rPr>
                <w:sz w:val="21"/>
                <w:szCs w:val="21"/>
                <w:color w:val="1F2329"/>
                <w:spacing w:val="-3"/>
              </w:rPr>
              <w:t>相乘</w:t>
            </w:r>
            <w:r>
              <w:rPr>
                <w:rFonts w:ascii="Arial" w:hAnsi="Arial" w:eastAsia="Arial" w:cs="Arial"/>
                <w:sz w:val="21"/>
                <w:szCs w:val="21"/>
                <w:color w:val="1F2329"/>
                <w:spacing w:val="-3"/>
              </w:rPr>
              <w:t>:</w:t>
            </w:r>
            <w:r>
              <w:rPr>
                <w:rFonts w:ascii="Arial" w:hAnsi="Arial" w:eastAsia="Arial" w:cs="Arial"/>
                <w:sz w:val="21"/>
                <w:szCs w:val="21"/>
                <w:color w:val="1F2329"/>
                <w:spacing w:val="4"/>
              </w:rPr>
              <w:t xml:space="preserve"> </w:t>
            </w:r>
            <w:r>
              <w:rPr>
                <w:rFonts w:ascii="MS Gothic" w:hAnsi="MS Gothic" w:eastAsia="MS Gothic" w:cs="MS Gothic"/>
                <w:sz w:val="21"/>
                <w:szCs w:val="21"/>
                <w:color w:val="1F2329"/>
                <w:spacing w:val="-16"/>
              </w:rPr>
              <w:t>≈</w:t>
            </w:r>
            <w:r>
              <w:rPr>
                <w:rFonts w:ascii="MS Gothic" w:hAnsi="MS Gothic" w:eastAsia="MS Gothic" w:cs="MS Gothic"/>
                <w:sz w:val="21"/>
                <w:szCs w:val="21"/>
                <w:color w:val="1F2329"/>
                <w:spacing w:val="-26"/>
              </w:rPr>
              <w:t xml:space="preserve"> </w:t>
            </w:r>
            <w:r>
              <w:rPr>
                <w:rFonts w:ascii="MS Gothic" w:hAnsi="MS Gothic" w:eastAsia="MS Gothic" w:cs="MS Gothic"/>
                <w:sz w:val="21"/>
                <w:szCs w:val="21"/>
                <w:color w:val="1F2329"/>
                <w:spacing w:val="-16"/>
              </w:rPr>
              <w:t>2</w:t>
            </w:r>
            <w:r>
              <w:rPr>
                <w:rFonts w:ascii="MS Gothic" w:hAnsi="MS Gothic" w:eastAsia="MS Gothic" w:cs="MS Gothic"/>
                <w:sz w:val="21"/>
                <w:szCs w:val="21"/>
                <w:color w:val="1F2329"/>
                <w:spacing w:val="-28"/>
              </w:rPr>
              <w:t xml:space="preserve"> </w:t>
            </w:r>
            <w:r>
              <w:rPr>
                <w:rFonts w:ascii="MS Gothic" w:hAnsi="MS Gothic" w:eastAsia="MS Gothic" w:cs="MS Gothic"/>
                <w:sz w:val="21"/>
                <w:szCs w:val="21"/>
                <w:color w:val="1F2329"/>
                <w:spacing w:val="-16"/>
              </w:rPr>
              <w:t>×</w:t>
            </w:r>
            <w:r>
              <w:rPr>
                <w:rFonts w:ascii="MS Gothic" w:hAnsi="MS Gothic" w:eastAsia="MS Gothic" w:cs="MS Gothic"/>
                <w:sz w:val="21"/>
                <w:szCs w:val="21"/>
                <w:color w:val="1F2329"/>
                <w:spacing w:val="-49"/>
              </w:rPr>
              <w:t xml:space="preserve"> </w:t>
            </w:r>
            <w:r>
              <w:rPr>
                <w:rFonts w:ascii="Arial" w:hAnsi="Arial" w:eastAsia="Arial" w:cs="Arial"/>
                <w:sz w:val="21"/>
                <w:szCs w:val="21"/>
                <w:i/>
                <w:iCs/>
                <w:color w:val="1F2329"/>
                <w:spacing w:val="-16"/>
              </w:rPr>
              <w:t>B</w:t>
            </w:r>
            <w:r>
              <w:rPr>
                <w:rFonts w:ascii="Arial" w:hAnsi="Arial" w:eastAsia="Arial" w:cs="Arial"/>
                <w:sz w:val="21"/>
                <w:szCs w:val="21"/>
                <w:i/>
                <w:iCs/>
                <w:color w:val="1F2329"/>
                <w:spacing w:val="35"/>
              </w:rPr>
              <w:t xml:space="preserve"> </w:t>
            </w:r>
            <w:r>
              <w:rPr>
                <w:rFonts w:ascii="MS Gothic" w:hAnsi="MS Gothic" w:eastAsia="MS Gothic" w:cs="MS Gothic"/>
                <w:sz w:val="21"/>
                <w:szCs w:val="21"/>
                <w:color w:val="1F2329"/>
                <w:spacing w:val="-16"/>
              </w:rPr>
              <w:t>×</w:t>
            </w:r>
            <w:r>
              <w:rPr>
                <w:rFonts w:ascii="MS Gothic" w:hAnsi="MS Gothic" w:eastAsia="MS Gothic" w:cs="MS Gothic"/>
                <w:sz w:val="21"/>
                <w:szCs w:val="21"/>
                <w:color w:val="1F2329"/>
                <w:spacing w:val="-52"/>
              </w:rPr>
              <w:t xml:space="preserve"> </w:t>
            </w:r>
            <w:r>
              <w:rPr>
                <w:rFonts w:ascii="Arial" w:hAnsi="Arial" w:eastAsia="Arial" w:cs="Arial"/>
                <w:sz w:val="21"/>
                <w:szCs w:val="21"/>
                <w:i/>
                <w:iCs/>
                <w:color w:val="1F2329"/>
                <w:spacing w:val="-16"/>
              </w:rPr>
              <w:t>n</w:t>
            </w:r>
            <w:r>
              <w:rPr>
                <w:rFonts w:ascii="MS Gothic" w:hAnsi="MS Gothic" w:eastAsia="MS Gothic" w:cs="MS Gothic"/>
                <w:sz w:val="21"/>
                <w:szCs w:val="21"/>
                <w:color w:val="1F2329"/>
                <w:spacing w:val="-16"/>
                <w:position w:val="9"/>
              </w:rPr>
              <w:t>2</w:t>
            </w:r>
            <w:r>
              <w:rPr>
                <w:rFonts w:ascii="MS Gothic" w:hAnsi="MS Gothic" w:eastAsia="MS Gothic" w:cs="MS Gothic"/>
                <w:sz w:val="21"/>
                <w:szCs w:val="21"/>
                <w:color w:val="1F2329"/>
                <w:spacing w:val="-16"/>
                <w:position w:val="9"/>
              </w:rPr>
              <w:t xml:space="preserve"> </w:t>
            </w:r>
            <w:r>
              <w:rPr>
                <w:rFonts w:ascii="MS Gothic" w:hAnsi="MS Gothic" w:eastAsia="MS Gothic" w:cs="MS Gothic"/>
                <w:sz w:val="21"/>
                <w:szCs w:val="21"/>
                <w:color w:val="1F2329"/>
                <w:spacing w:val="-16"/>
              </w:rPr>
              <w:t>×</w:t>
            </w:r>
            <w:r>
              <w:rPr>
                <w:rFonts w:ascii="MS Gothic" w:hAnsi="MS Gothic" w:eastAsia="MS Gothic" w:cs="MS Gothic"/>
                <w:sz w:val="21"/>
                <w:szCs w:val="21"/>
                <w:color w:val="1F2329"/>
                <w:spacing w:val="-50"/>
              </w:rPr>
              <w:t xml:space="preserve"> </w:t>
            </w:r>
            <w:r>
              <w:rPr>
                <w:rFonts w:ascii="Arial" w:hAnsi="Arial" w:eastAsia="Arial" w:cs="Arial"/>
                <w:sz w:val="21"/>
                <w:szCs w:val="21"/>
                <w:i/>
                <w:iCs/>
                <w:color w:val="1F2329"/>
                <w:spacing w:val="-16"/>
                <w:position w:val="-1"/>
              </w:rPr>
              <w:t>dmodel</w:t>
            </w:r>
          </w:p>
          <w:p>
            <w:pPr>
              <w:pStyle w:val="TableText"/>
              <w:ind w:left="121"/>
              <w:spacing w:before="108" w:line="325" w:lineRule="exact"/>
              <w:rPr>
                <w:rFonts w:ascii="Arial" w:hAnsi="Arial" w:eastAsia="Arial" w:cs="Arial"/>
                <w:sz w:val="21"/>
                <w:szCs w:val="21"/>
              </w:rPr>
            </w:pPr>
            <w:r>
              <w:rPr>
                <w:rFonts w:ascii="Arial" w:hAnsi="Arial" w:eastAsia="Arial" w:cs="Arial"/>
                <w:sz w:val="21"/>
                <w:szCs w:val="21"/>
                <w:color w:val="1F2329"/>
                <w:spacing w:val="-11"/>
                <w:position w:val="3"/>
              </w:rPr>
              <w:t>4. </w:t>
            </w:r>
            <w:r>
              <w:rPr>
                <w:sz w:val="21"/>
                <w:szCs w:val="21"/>
                <w:color w:val="1F2329"/>
                <w:spacing w:val="-11"/>
                <w:position w:val="3"/>
              </w:rPr>
              <w:t>输出投影</w:t>
            </w:r>
            <w:r>
              <w:rPr>
                <w:rFonts w:ascii="Arial" w:hAnsi="Arial" w:eastAsia="Arial" w:cs="Arial"/>
                <w:sz w:val="21"/>
                <w:szCs w:val="21"/>
                <w:color w:val="1F2329"/>
                <w:spacing w:val="-11"/>
                <w:position w:val="3"/>
              </w:rPr>
              <w:t>:  </w:t>
            </w:r>
            <w:r>
              <w:rPr>
                <w:rFonts w:ascii="MS Gothic" w:hAnsi="MS Gothic" w:eastAsia="MS Gothic" w:cs="MS Gothic"/>
                <w:sz w:val="21"/>
                <w:szCs w:val="21"/>
                <w:color w:val="1F2329"/>
                <w:spacing w:val="-11"/>
                <w:position w:val="1"/>
              </w:rPr>
              <w:t>≈</w:t>
            </w:r>
            <w:r>
              <w:rPr>
                <w:rFonts w:ascii="MS Gothic" w:hAnsi="MS Gothic" w:eastAsia="MS Gothic" w:cs="MS Gothic"/>
                <w:sz w:val="21"/>
                <w:szCs w:val="21"/>
                <w:color w:val="1F2329"/>
                <w:spacing w:val="-35"/>
                <w:position w:val="1"/>
              </w:rPr>
              <w:t xml:space="preserve"> </w:t>
            </w:r>
            <w:r>
              <w:rPr>
                <w:rFonts w:ascii="MS Gothic" w:hAnsi="MS Gothic" w:eastAsia="MS Gothic" w:cs="MS Gothic"/>
                <w:sz w:val="21"/>
                <w:szCs w:val="21"/>
                <w:color w:val="1F2329"/>
                <w:spacing w:val="-11"/>
                <w:position w:val="1"/>
              </w:rPr>
              <w:t>2</w:t>
            </w:r>
            <w:r>
              <w:rPr>
                <w:rFonts w:ascii="MS Gothic" w:hAnsi="MS Gothic" w:eastAsia="MS Gothic" w:cs="MS Gothic"/>
                <w:sz w:val="21"/>
                <w:szCs w:val="21"/>
                <w:color w:val="1F2329"/>
                <w:spacing w:val="-27"/>
                <w:position w:val="1"/>
              </w:rPr>
              <w:t xml:space="preserve"> </w:t>
            </w:r>
            <w:r>
              <w:rPr>
                <w:rFonts w:ascii="MS Gothic" w:hAnsi="MS Gothic" w:eastAsia="MS Gothic" w:cs="MS Gothic"/>
                <w:sz w:val="21"/>
                <w:szCs w:val="21"/>
                <w:color w:val="1F2329"/>
                <w:spacing w:val="-11"/>
                <w:position w:val="1"/>
              </w:rPr>
              <w:t>×</w:t>
            </w:r>
            <w:r>
              <w:rPr>
                <w:rFonts w:ascii="MS Gothic" w:hAnsi="MS Gothic" w:eastAsia="MS Gothic" w:cs="MS Gothic"/>
                <w:sz w:val="21"/>
                <w:szCs w:val="21"/>
                <w:color w:val="1F2329"/>
                <w:spacing w:val="-50"/>
                <w:position w:val="1"/>
              </w:rPr>
              <w:t xml:space="preserve"> </w:t>
            </w:r>
            <w:r>
              <w:rPr>
                <w:rFonts w:ascii="Arial" w:hAnsi="Arial" w:eastAsia="Arial" w:cs="Arial"/>
                <w:sz w:val="21"/>
                <w:szCs w:val="21"/>
                <w:i/>
                <w:iCs/>
                <w:color w:val="1F2329"/>
                <w:spacing w:val="-11"/>
                <w:position w:val="1"/>
              </w:rPr>
              <w:t>B</w:t>
            </w:r>
            <w:r>
              <w:rPr>
                <w:rFonts w:ascii="Arial" w:hAnsi="Arial" w:eastAsia="Arial" w:cs="Arial"/>
                <w:sz w:val="21"/>
                <w:szCs w:val="21"/>
                <w:i/>
                <w:iCs/>
                <w:color w:val="1F2329"/>
                <w:spacing w:val="35"/>
                <w:w w:val="101"/>
                <w:position w:val="1"/>
              </w:rPr>
              <w:t xml:space="preserve"> </w:t>
            </w:r>
            <w:r>
              <w:rPr>
                <w:rFonts w:ascii="MS Gothic" w:hAnsi="MS Gothic" w:eastAsia="MS Gothic" w:cs="MS Gothic"/>
                <w:sz w:val="21"/>
                <w:szCs w:val="21"/>
                <w:color w:val="1F2329"/>
                <w:spacing w:val="-11"/>
                <w:position w:val="1"/>
              </w:rPr>
              <w:t>×</w:t>
            </w:r>
            <w:r>
              <w:rPr>
                <w:rFonts w:ascii="MS Gothic" w:hAnsi="MS Gothic" w:eastAsia="MS Gothic" w:cs="MS Gothic"/>
                <w:sz w:val="21"/>
                <w:szCs w:val="21"/>
                <w:color w:val="1F2329"/>
                <w:spacing w:val="-52"/>
                <w:position w:val="1"/>
              </w:rPr>
              <w:t xml:space="preserve"> </w:t>
            </w:r>
            <w:r>
              <w:rPr>
                <w:rFonts w:ascii="Arial" w:hAnsi="Arial" w:eastAsia="Arial" w:cs="Arial"/>
                <w:sz w:val="21"/>
                <w:szCs w:val="21"/>
                <w:i/>
                <w:iCs/>
                <w:color w:val="1F2329"/>
                <w:spacing w:val="-11"/>
                <w:position w:val="1"/>
              </w:rPr>
              <w:t>n</w:t>
            </w:r>
            <w:r>
              <w:rPr>
                <w:rFonts w:ascii="Arial" w:hAnsi="Arial" w:eastAsia="Arial" w:cs="Arial"/>
                <w:sz w:val="21"/>
                <w:szCs w:val="21"/>
                <w:i/>
                <w:iCs/>
                <w:color w:val="1F2329"/>
                <w:spacing w:val="13"/>
                <w:position w:val="1"/>
              </w:rPr>
              <w:t xml:space="preserve"> </w:t>
            </w:r>
            <w:r>
              <w:rPr>
                <w:rFonts w:ascii="MS Gothic" w:hAnsi="MS Gothic" w:eastAsia="MS Gothic" w:cs="MS Gothic"/>
                <w:sz w:val="21"/>
                <w:szCs w:val="21"/>
                <w:color w:val="1F2329"/>
                <w:spacing w:val="-11"/>
                <w:position w:val="1"/>
              </w:rPr>
              <w:t>×</w:t>
            </w:r>
            <w:r>
              <w:rPr>
                <w:rFonts w:ascii="MS Gothic" w:hAnsi="MS Gothic" w:eastAsia="MS Gothic" w:cs="MS Gothic"/>
                <w:sz w:val="21"/>
                <w:szCs w:val="21"/>
                <w:color w:val="1F2329"/>
                <w:spacing w:val="-49"/>
                <w:position w:val="1"/>
              </w:rPr>
              <w:t xml:space="preserve"> </w:t>
            </w:r>
            <w:r>
              <w:rPr>
                <w:rFonts w:ascii="Arial" w:hAnsi="Arial" w:eastAsia="Arial" w:cs="Arial"/>
                <w:sz w:val="21"/>
                <w:szCs w:val="21"/>
                <w:i/>
                <w:iCs/>
                <w:color w:val="1F2329"/>
                <w:spacing w:val="-11"/>
                <w:position w:val="1"/>
              </w:rPr>
              <w:t>d</w:t>
            </w:r>
            <w:r>
              <w:ruby>
                <w:rubyPr>
                  <w:rubyAlign w:val="left"/>
                  <w:hpsRaise w:val="8"/>
                  <w:hps w:val="21"/>
                  <w:hpsBaseText w:val="21"/>
                </w:rubyPr>
                <w:rt>
                  <w:r>
                    <w:rPr>
                      <w:rFonts w:ascii="MS Gothic" w:hAnsi="MS Gothic" w:eastAsia="MS Gothic" w:cs="MS Gothic"/>
                      <w:sz w:val="21"/>
                      <w:szCs w:val="21"/>
                      <w:color w:val="1F2329"/>
                      <w:w w:val="95"/>
                      <w:position w:val="1"/>
                    </w:rPr>
                    <w:t>2</w:t>
                  </w:r>
                </w:rt>
                <w:rubyBase>
                  <w:r>
                    <w:rPr>
                      <w:rFonts w:ascii="Arial" w:hAnsi="Arial" w:eastAsia="Arial" w:cs="Arial"/>
                      <w:sz w:val="21"/>
                      <w:szCs w:val="21"/>
                      <w:i/>
                      <w:iCs/>
                      <w:color w:val="1F2329"/>
                      <w:w w:val="102"/>
                      <w:position w:val="-2"/>
                    </w:rPr>
                    <w:t>m</w:t>
                  </w:r>
                </w:rubyBase>
              </w:ruby>
            </w:r>
            <w:r>
              <w:rPr>
                <w:rFonts w:ascii="Arial" w:hAnsi="Arial" w:eastAsia="Arial" w:cs="Arial"/>
                <w:sz w:val="21"/>
                <w:szCs w:val="21"/>
                <w:i/>
                <w:iCs/>
                <w:color w:val="1F2329"/>
                <w:spacing w:val="-11"/>
                <w:position w:val="-2"/>
              </w:rPr>
              <w:t>od</w:t>
            </w:r>
            <w:r>
              <w:rPr>
                <w:rFonts w:ascii="Arial" w:hAnsi="Arial" w:eastAsia="Arial" w:cs="Arial"/>
                <w:sz w:val="21"/>
                <w:szCs w:val="21"/>
                <w:i/>
                <w:iCs/>
                <w:color w:val="1F2329"/>
                <w:spacing w:val="-12"/>
                <w:position w:val="-2"/>
              </w:rPr>
              <w:t>el</w:t>
            </w:r>
          </w:p>
        </w:tc>
        <w:tc>
          <w:tcPr>
            <w:tcW w:w="3078" w:type="dxa"/>
            <w:vAlign w:val="top"/>
          </w:tcPr>
          <w:p>
            <w:pPr>
              <w:pStyle w:val="TableText"/>
              <w:ind w:left="132"/>
              <w:spacing w:before="105" w:line="216" w:lineRule="auto"/>
              <w:rPr>
                <w:sz w:val="21"/>
                <w:szCs w:val="21"/>
              </w:rPr>
            </w:pPr>
            <w:r>
              <w:rPr>
                <w:sz w:val="21"/>
                <w:szCs w:val="21"/>
                <w:color w:val="1F2329"/>
                <w:spacing w:val="5"/>
              </w:rPr>
              <w:t>注意⼒计算中</w:t>
            </w:r>
            <w:r>
              <w:rPr>
                <w:sz w:val="21"/>
                <w:szCs w:val="21"/>
                <w:color w:val="1F2329"/>
                <w:spacing w:val="-34"/>
              </w:rPr>
              <w:t xml:space="preserve"> </w:t>
            </w:r>
            <w:r>
              <w:rPr>
                <w:sz w:val="21"/>
                <w:szCs w:val="21"/>
                <w:color w:val="1F2329"/>
                <w:spacing w:val="5"/>
              </w:rPr>
              <w:t>，</w:t>
            </w:r>
            <w:r>
              <w:rPr>
                <w:sz w:val="21"/>
                <w:szCs w:val="21"/>
                <w:color w:val="1F2329"/>
                <w:spacing w:val="-10"/>
              </w:rPr>
              <w:t xml:space="preserve"> </w:t>
            </w:r>
            <w:r>
              <w:rPr>
                <w:rFonts w:ascii="Arial" w:hAnsi="Arial" w:eastAsia="Arial" w:cs="Arial"/>
                <w:sz w:val="21"/>
                <w:szCs w:val="21"/>
                <w:i/>
                <w:iCs/>
                <w:color w:val="1F2329"/>
              </w:rPr>
              <w:t>QK</w:t>
            </w:r>
            <w:r>
              <w:rPr>
                <w:rFonts w:ascii="Arial" w:hAnsi="Arial" w:eastAsia="Arial" w:cs="Arial"/>
                <w:sz w:val="21"/>
                <w:szCs w:val="21"/>
                <w:i/>
                <w:iCs/>
                <w:color w:val="1F2329"/>
                <w:position w:val="9"/>
              </w:rPr>
              <w:t>T</w:t>
            </w:r>
            <w:r>
              <w:rPr>
                <w:rFonts w:ascii="Arial" w:hAnsi="Arial" w:eastAsia="Arial" w:cs="Arial"/>
                <w:sz w:val="21"/>
                <w:szCs w:val="21"/>
                <w:i/>
                <w:iCs/>
                <w:color w:val="1F2329"/>
                <w:spacing w:val="5"/>
                <w:position w:val="9"/>
              </w:rPr>
              <w:t xml:space="preserve"> </w:t>
            </w:r>
            <w:r>
              <w:rPr>
                <w:sz w:val="21"/>
                <w:szCs w:val="21"/>
                <w:color w:val="1F2329"/>
                <w:spacing w:val="5"/>
              </w:rPr>
              <w:t>和</w:t>
            </w:r>
          </w:p>
          <w:p>
            <w:pPr>
              <w:pStyle w:val="TableText"/>
              <w:ind w:left="132" w:right="210" w:firstLine="45"/>
              <w:spacing w:before="43" w:line="230" w:lineRule="auto"/>
              <w:rPr>
                <w:sz w:val="21"/>
                <w:szCs w:val="21"/>
              </w:rPr>
            </w:pPr>
            <w:r>
              <w:rPr>
                <w:rFonts w:ascii="Arial" w:hAnsi="Arial" w:eastAsia="Arial" w:cs="Arial"/>
                <w:sz w:val="21"/>
                <w:szCs w:val="21"/>
                <w:i/>
                <w:iCs/>
                <w:color w:val="1F2329"/>
              </w:rPr>
              <w:t>Attn</w:t>
            </w:r>
            <w:r>
              <w:rPr>
                <w:rFonts w:ascii="MS Gothic" w:hAnsi="MS Gothic" w:eastAsia="MS Gothic" w:cs="MS Gothic"/>
                <w:sz w:val="21"/>
                <w:szCs w:val="21"/>
                <w:color w:val="1F2329"/>
                <w:spacing w:val="7"/>
              </w:rPr>
              <w:t>∗</w:t>
            </w:r>
            <w:r>
              <w:rPr>
                <w:rFonts w:ascii="MS Gothic" w:hAnsi="MS Gothic" w:eastAsia="MS Gothic" w:cs="MS Gothic"/>
                <w:sz w:val="21"/>
                <w:szCs w:val="21"/>
                <w:color w:val="1F2329"/>
                <w:spacing w:val="-41"/>
              </w:rPr>
              <w:t xml:space="preserve"> </w:t>
            </w:r>
            <w:r>
              <w:rPr>
                <w:rFonts w:ascii="Arial" w:hAnsi="Arial" w:eastAsia="Arial" w:cs="Arial"/>
                <w:sz w:val="21"/>
                <w:szCs w:val="21"/>
                <w:i/>
                <w:iCs/>
                <w:color w:val="1F2329"/>
                <w:spacing w:val="7"/>
              </w:rPr>
              <w:t>V </w:t>
            </w:r>
            <w:r>
              <w:rPr>
                <w:sz w:val="21"/>
                <w:szCs w:val="21"/>
                <w:color w:val="1F2329"/>
                <w:spacing w:val="7"/>
              </w:rPr>
              <w:t>是随序列⻓度</w:t>
            </w:r>
            <w:r>
              <w:rPr>
                <w:sz w:val="21"/>
                <w:szCs w:val="21"/>
                <w:color w:val="1F2329"/>
                <w:spacing w:val="37"/>
              </w:rPr>
              <w:t xml:space="preserve"> </w:t>
            </w:r>
            <w:r>
              <w:rPr>
                <w:rFonts w:ascii="Arial" w:hAnsi="Arial" w:eastAsia="Arial" w:cs="Arial"/>
                <w:sz w:val="21"/>
                <w:szCs w:val="21"/>
                <w:i/>
                <w:iCs/>
                <w:color w:val="1F2329"/>
                <w:spacing w:val="7"/>
              </w:rPr>
              <w:t>n</w:t>
            </w:r>
            <w:r>
              <w:rPr>
                <w:rFonts w:ascii="Arial" w:hAnsi="Arial" w:eastAsia="Arial" w:cs="Arial"/>
                <w:sz w:val="21"/>
                <w:szCs w:val="21"/>
                <w:i/>
                <w:iCs/>
                <w:color w:val="1F2329"/>
                <w:spacing w:val="54"/>
                <w:w w:val="101"/>
              </w:rPr>
              <w:t xml:space="preserve"> </w:t>
            </w:r>
            <w:r>
              <w:rPr>
                <w:sz w:val="21"/>
                <w:szCs w:val="21"/>
                <w:color w:val="1F2329"/>
                <w:spacing w:val="7"/>
              </w:rPr>
              <w:t>⼆</w:t>
            </w:r>
            <w:r>
              <w:rPr>
                <w:sz w:val="21"/>
                <w:szCs w:val="21"/>
                <w:color w:val="1F2329"/>
              </w:rPr>
              <w:t xml:space="preserve">  </w:t>
            </w:r>
            <w:r>
              <w:rPr>
                <w:sz w:val="21"/>
                <w:szCs w:val="21"/>
                <w:color w:val="1F2329"/>
                <w:spacing w:val="-3"/>
              </w:rPr>
              <w:t>次增⻓的主要来源。</w:t>
            </w:r>
            <w:r>
              <w:rPr>
                <w:sz w:val="21"/>
                <w:szCs w:val="21"/>
                <w:color w:val="1F2329"/>
                <w:spacing w:val="-34"/>
              </w:rPr>
              <w:t xml:space="preserve"> </w:t>
            </w:r>
            <w:r>
              <w:rPr>
                <w:sz w:val="21"/>
                <w:szCs w:val="21"/>
                <w:color w:val="1F2329"/>
                <w:spacing w:val="-3"/>
              </w:rPr>
              <w:t>当序列较</w:t>
            </w:r>
            <w:r>
              <w:rPr>
                <w:sz w:val="21"/>
                <w:szCs w:val="21"/>
                <w:color w:val="1F2329"/>
              </w:rPr>
              <w:t xml:space="preserve"> </w:t>
            </w:r>
            <w:r>
              <w:rPr>
                <w:sz w:val="21"/>
                <w:szCs w:val="21"/>
                <w:color w:val="1F2329"/>
                <w:spacing w:val="-4"/>
              </w:rPr>
              <w:t>⻓时</w:t>
            </w:r>
            <w:r>
              <w:rPr>
                <w:sz w:val="21"/>
                <w:szCs w:val="21"/>
                <w:color w:val="1F2329"/>
                <w:spacing w:val="-25"/>
              </w:rPr>
              <w:t xml:space="preserve"> </w:t>
            </w:r>
            <w:r>
              <w:rPr>
                <w:sz w:val="21"/>
                <w:szCs w:val="21"/>
                <w:color w:val="1F2329"/>
                <w:spacing w:val="-4"/>
              </w:rPr>
              <w:t>，注意⼒部分的计算量</w:t>
            </w:r>
          </w:p>
          <w:p>
            <w:pPr>
              <w:pStyle w:val="TableText"/>
              <w:ind w:left="142"/>
              <w:spacing w:before="15" w:line="194" w:lineRule="auto"/>
              <w:rPr>
                <w:sz w:val="21"/>
                <w:szCs w:val="21"/>
              </w:rPr>
            </w:pPr>
            <w:r>
              <w:rPr>
                <w:rFonts w:ascii="Arial" w:hAnsi="Arial" w:eastAsia="Arial" w:cs="Arial"/>
                <w:sz w:val="21"/>
                <w:szCs w:val="21"/>
                <w:color w:val="1F2329"/>
              </w:rPr>
              <w:t>(O(n²))</w:t>
            </w:r>
            <w:r>
              <w:rPr>
                <w:sz w:val="21"/>
                <w:szCs w:val="21"/>
                <w:color w:val="1F2329"/>
              </w:rPr>
              <w:t>可能成为主要瓶颈。</w:t>
            </w:r>
          </w:p>
        </w:tc>
      </w:tr>
      <w:tr>
        <w:trPr>
          <w:trHeight w:val="2952" w:hRule="atLeast"/>
        </w:trPr>
        <w:tc>
          <w:tcPr>
            <w:shd w:val="clear" w:fill="F6F1FE"/>
            <w:tcW w:w="1416" w:type="dxa"/>
            <w:vAlign w:val="top"/>
          </w:tcPr>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215"/>
              <w:spacing w:before="60" w:line="235" w:lineRule="auto"/>
              <w:rPr>
                <w:rFonts w:ascii="Arial" w:hAnsi="Arial" w:eastAsia="Arial" w:cs="Arial"/>
                <w:sz w:val="21"/>
                <w:szCs w:val="21"/>
              </w:rPr>
            </w:pPr>
            <w:r>
              <w:rPr>
                <w:rFonts w:ascii="Arial" w:hAnsi="Arial" w:eastAsia="Arial" w:cs="Arial"/>
                <w:sz w:val="21"/>
                <w:szCs w:val="21"/>
                <w:color w:val="6425D0"/>
              </w:rPr>
              <w:t>MLP</w:t>
            </w:r>
            <w:r>
              <w:rPr>
                <w:rFonts w:ascii="Arial" w:hAnsi="Arial" w:eastAsia="Arial" w:cs="Arial"/>
                <w:sz w:val="21"/>
                <w:szCs w:val="21"/>
                <w:color w:val="6425D0"/>
                <w:spacing w:val="1"/>
              </w:rPr>
              <w:t>(</w:t>
            </w:r>
            <w:r>
              <w:rPr>
                <w:rFonts w:ascii="Arial" w:hAnsi="Arial" w:eastAsia="Arial" w:cs="Arial"/>
                <w:sz w:val="21"/>
                <w:szCs w:val="21"/>
                <w:color w:val="6425D0"/>
              </w:rPr>
              <w:t>FFN</w:t>
            </w:r>
            <w:r>
              <w:rPr>
                <w:rFonts w:ascii="Arial" w:hAnsi="Arial" w:eastAsia="Arial" w:cs="Arial"/>
                <w:sz w:val="21"/>
                <w:szCs w:val="21"/>
                <w:color w:val="6425D0"/>
                <w:spacing w:val="1"/>
              </w:rPr>
              <w:t>)</w:t>
            </w:r>
          </w:p>
        </w:tc>
        <w:tc>
          <w:tcPr>
            <w:tcW w:w="1812" w:type="dxa"/>
            <w:vAlign w:val="top"/>
          </w:tcPr>
          <w:p>
            <w:pPr>
              <w:ind w:left="173"/>
              <w:spacing w:before="141" w:line="322" w:lineRule="exact"/>
              <w:rPr>
                <w:rFonts w:ascii="Arial" w:hAnsi="Arial" w:eastAsia="Arial" w:cs="Arial"/>
                <w:sz w:val="21"/>
                <w:szCs w:val="21"/>
              </w:rPr>
            </w:pPr>
            <w:r>
              <w:rPr>
                <w:rFonts w:ascii="MS Gothic" w:hAnsi="MS Gothic" w:eastAsia="MS Gothic" w:cs="MS Gothic"/>
                <w:sz w:val="21"/>
                <w:szCs w:val="21"/>
                <w:color w:val="1F2329"/>
                <w:spacing w:val="-10"/>
                <w:position w:val="1"/>
              </w:rPr>
              <w:t>≈</w:t>
            </w:r>
            <w:r>
              <w:rPr>
                <w:rFonts w:ascii="MS Gothic" w:hAnsi="MS Gothic" w:eastAsia="MS Gothic" w:cs="MS Gothic"/>
                <w:sz w:val="21"/>
                <w:szCs w:val="21"/>
                <w:color w:val="1F2329"/>
                <w:spacing w:val="-35"/>
                <w:position w:val="1"/>
              </w:rPr>
              <w:t xml:space="preserve"> </w:t>
            </w:r>
            <w:r>
              <w:rPr>
                <w:rFonts w:ascii="MS Gothic" w:hAnsi="MS Gothic" w:eastAsia="MS Gothic" w:cs="MS Gothic"/>
                <w:sz w:val="21"/>
                <w:szCs w:val="21"/>
                <w:color w:val="1F2329"/>
                <w:spacing w:val="-10"/>
                <w:position w:val="1"/>
              </w:rPr>
              <w:t>8</w:t>
            </w:r>
            <w:r>
              <w:rPr>
                <w:rFonts w:ascii="MS Gothic" w:hAnsi="MS Gothic" w:eastAsia="MS Gothic" w:cs="MS Gothic"/>
                <w:sz w:val="21"/>
                <w:szCs w:val="21"/>
                <w:color w:val="1F2329"/>
                <w:spacing w:val="-27"/>
                <w:position w:val="1"/>
              </w:rPr>
              <w:t xml:space="preserve"> </w:t>
            </w:r>
            <w:r>
              <w:rPr>
                <w:rFonts w:ascii="MS Gothic" w:hAnsi="MS Gothic" w:eastAsia="MS Gothic" w:cs="MS Gothic"/>
                <w:sz w:val="21"/>
                <w:szCs w:val="21"/>
                <w:color w:val="1F2329"/>
                <w:spacing w:val="-10"/>
                <w:position w:val="1"/>
              </w:rPr>
              <w:t>×</w:t>
            </w:r>
            <w:r>
              <w:rPr>
                <w:rFonts w:ascii="MS Gothic" w:hAnsi="MS Gothic" w:eastAsia="MS Gothic" w:cs="MS Gothic"/>
                <w:sz w:val="21"/>
                <w:szCs w:val="21"/>
                <w:color w:val="1F2329"/>
                <w:spacing w:val="-50"/>
                <w:position w:val="1"/>
              </w:rPr>
              <w:t xml:space="preserve"> </w:t>
            </w:r>
            <w:r>
              <w:rPr>
                <w:rFonts w:ascii="Arial" w:hAnsi="Arial" w:eastAsia="Arial" w:cs="Arial"/>
                <w:sz w:val="21"/>
                <w:szCs w:val="21"/>
                <w:i/>
                <w:iCs/>
                <w:color w:val="1F2329"/>
                <w:spacing w:val="-10"/>
                <w:position w:val="1"/>
              </w:rPr>
              <w:t>d</w:t>
            </w:r>
            <w:r>
              <w:ruby>
                <w:rubyPr>
                  <w:rubyAlign w:val="left"/>
                  <w:hpsRaise w:val="10"/>
                  <w:hps w:val="21"/>
                  <w:hpsBaseText w:val="21"/>
                </w:rubyPr>
                <w:rt>
                  <w:r>
                    <w:rPr>
                      <w:rFonts w:ascii="MS Gothic" w:hAnsi="MS Gothic" w:eastAsia="MS Gothic" w:cs="MS Gothic"/>
                      <w:sz w:val="21"/>
                      <w:szCs w:val="21"/>
                      <w:color w:val="1F2329"/>
                      <w:w w:val="95"/>
                    </w:rPr>
                    <w:t>2</w:t>
                  </w:r>
                </w:rt>
                <w:rubyBase>
                  <w:r>
                    <w:rPr>
                      <w:rFonts w:ascii="Arial" w:hAnsi="Arial" w:eastAsia="Arial" w:cs="Arial"/>
                      <w:sz w:val="21"/>
                      <w:szCs w:val="21"/>
                      <w:i/>
                      <w:iCs/>
                      <w:color w:val="1F2329"/>
                      <w:w w:val="102"/>
                      <w:position w:val="-2"/>
                    </w:rPr>
                    <w:t>m</w:t>
                  </w:r>
                </w:rubyBase>
              </w:ruby>
            </w:r>
            <w:r>
              <w:rPr>
                <w:rFonts w:ascii="Arial" w:hAnsi="Arial" w:eastAsia="Arial" w:cs="Arial"/>
                <w:sz w:val="21"/>
                <w:szCs w:val="21"/>
                <w:i/>
                <w:iCs/>
                <w:color w:val="1F2329"/>
                <w:spacing w:val="-10"/>
                <w:position w:val="-2"/>
              </w:rPr>
              <w:t>odel</w:t>
            </w:r>
          </w:p>
          <w:p>
            <w:pPr>
              <w:pStyle w:val="TableText"/>
              <w:ind w:left="133"/>
              <w:spacing w:before="52" w:line="194" w:lineRule="auto"/>
              <w:rPr>
                <w:sz w:val="21"/>
                <w:szCs w:val="21"/>
              </w:rPr>
            </w:pPr>
            <w:r>
              <w:rPr>
                <w:rFonts w:ascii="Arial" w:hAnsi="Arial" w:eastAsia="Arial" w:cs="Arial"/>
                <w:sz w:val="21"/>
                <w:szCs w:val="21"/>
                <w:color w:val="1F2329"/>
                <w:spacing w:val="-10"/>
              </w:rPr>
              <w:t>(</w:t>
            </w:r>
            <w:r>
              <w:rPr>
                <w:sz w:val="21"/>
                <w:szCs w:val="21"/>
                <w:color w:val="1F2329"/>
                <w:spacing w:val="-10"/>
              </w:rPr>
              <w:t>若</w:t>
            </w:r>
          </w:p>
          <w:p>
            <w:pPr>
              <w:ind w:left="123" w:right="225" w:firstLine="45"/>
              <w:spacing w:before="105" w:line="239" w:lineRule="auto"/>
              <w:rPr>
                <w:rFonts w:ascii="Arial" w:hAnsi="Arial" w:eastAsia="Arial" w:cs="Arial"/>
                <w:sz w:val="21"/>
                <w:szCs w:val="21"/>
              </w:rPr>
            </w:pPr>
            <w:r>
              <w:rPr>
                <w:rFonts w:ascii="Arial" w:hAnsi="Arial" w:eastAsia="Arial" w:cs="Arial"/>
                <w:sz w:val="21"/>
                <w:szCs w:val="21"/>
                <w:i/>
                <w:iCs/>
                <w:color w:val="1F2329"/>
                <w:spacing w:val="8"/>
              </w:rPr>
              <w:t>d</w:t>
            </w:r>
            <w:r>
              <w:rPr>
                <w:rFonts w:ascii="Arial" w:hAnsi="Arial" w:eastAsia="Arial" w:cs="Arial"/>
                <w:sz w:val="21"/>
                <w:szCs w:val="21"/>
                <w:i/>
                <w:iCs/>
                <w:color w:val="1F2329"/>
                <w:spacing w:val="-48"/>
              </w:rPr>
              <w:t xml:space="preserve"> </w:t>
            </w:r>
            <w:r>
              <w:rPr>
                <w:rFonts w:ascii="Arial" w:hAnsi="Arial" w:eastAsia="Arial" w:cs="Arial"/>
                <w:sz w:val="21"/>
                <w:szCs w:val="21"/>
                <w:i/>
                <w:iCs/>
                <w:color w:val="1F2329"/>
                <w:spacing w:val="8"/>
              </w:rPr>
              <w:t>ff</w:t>
            </w:r>
            <w:r>
              <w:rPr>
                <w:rFonts w:ascii="Arial" w:hAnsi="Arial" w:eastAsia="Arial" w:cs="Arial"/>
                <w:sz w:val="21"/>
                <w:szCs w:val="21"/>
                <w:i/>
                <w:iCs/>
                <w:color w:val="1F2329"/>
                <w:spacing w:val="46"/>
              </w:rPr>
              <w:t xml:space="preserve"> </w:t>
            </w:r>
            <w:r>
              <w:rPr>
                <w:rFonts w:ascii="MS Gothic" w:hAnsi="MS Gothic" w:eastAsia="MS Gothic" w:cs="MS Gothic"/>
                <w:sz w:val="21"/>
                <w:szCs w:val="21"/>
                <w:color w:val="1F2329"/>
                <w:spacing w:val="8"/>
                <w:position w:val="2"/>
              </w:rPr>
              <w:t>=</w:t>
            </w:r>
            <w:r>
              <w:rPr>
                <w:rFonts w:ascii="MS Gothic" w:hAnsi="MS Gothic" w:eastAsia="MS Gothic" w:cs="MS Gothic"/>
                <w:sz w:val="21"/>
                <w:szCs w:val="21"/>
                <w:color w:val="1F2329"/>
                <w:spacing w:val="-39"/>
                <w:position w:val="2"/>
              </w:rPr>
              <w:t xml:space="preserve"> </w:t>
            </w:r>
            <w:r>
              <w:rPr>
                <w:rFonts w:ascii="MS Gothic" w:hAnsi="MS Gothic" w:eastAsia="MS Gothic" w:cs="MS Gothic"/>
                <w:sz w:val="21"/>
                <w:szCs w:val="21"/>
                <w:color w:val="1F2329"/>
                <w:spacing w:val="8"/>
              </w:rPr>
              <w:t>4</w:t>
            </w:r>
            <w:r>
              <w:rPr>
                <w:rFonts w:ascii="Arial" w:hAnsi="Arial" w:eastAsia="Arial" w:cs="Arial"/>
                <w:sz w:val="21"/>
                <w:szCs w:val="21"/>
                <w:i/>
                <w:iCs/>
                <w:color w:val="1F2329"/>
                <w:spacing w:val="8"/>
              </w:rPr>
              <w:t>dmodel</w:t>
            </w:r>
            <w:r>
              <w:rPr>
                <w:rFonts w:ascii="Arial" w:hAnsi="Arial" w:eastAsia="Arial" w:cs="Arial"/>
                <w:sz w:val="21"/>
                <w:szCs w:val="21"/>
                <w:i/>
                <w:iCs/>
                <w:color w:val="1F2329"/>
              </w:rPr>
              <w:t xml:space="preserve"> </w:t>
            </w:r>
            <w:r>
              <w:rPr>
                <w:rFonts w:ascii="Arial" w:hAnsi="Arial" w:eastAsia="Arial" w:cs="Arial"/>
                <w:sz w:val="21"/>
                <w:szCs w:val="21"/>
                <w:color w:val="1F2329"/>
              </w:rPr>
              <w:t>)</w:t>
            </w:r>
          </w:p>
        </w:tc>
        <w:tc>
          <w:tcPr>
            <w:tcW w:w="4194" w:type="dxa"/>
            <w:vAlign w:val="top"/>
          </w:tcPr>
          <w:p>
            <w:pPr>
              <w:pStyle w:val="TableText"/>
              <w:ind w:left="128"/>
              <w:spacing w:before="172" w:line="191" w:lineRule="auto"/>
              <w:rPr>
                <w:sz w:val="21"/>
                <w:szCs w:val="21"/>
              </w:rPr>
            </w:pPr>
            <w:r>
              <w:rPr>
                <w:sz w:val="21"/>
                <w:szCs w:val="21"/>
                <w:color w:val="1F2329"/>
                <w:spacing w:val="-2"/>
              </w:rPr>
              <w:t>前两层全连接：</w:t>
            </w:r>
          </w:p>
          <w:p>
            <w:pPr>
              <w:ind w:left="135"/>
              <w:spacing w:before="209" w:line="293" w:lineRule="exact"/>
              <w:rPr>
                <w:rFonts w:ascii="Arial" w:hAnsi="Arial" w:eastAsia="Arial" w:cs="Arial"/>
                <w:sz w:val="21"/>
                <w:szCs w:val="21"/>
              </w:rPr>
            </w:pPr>
            <w:r>
              <w:rPr>
                <w:rFonts w:ascii="Arial" w:hAnsi="Arial" w:eastAsia="Arial" w:cs="Arial"/>
                <w:sz w:val="21"/>
                <w:szCs w:val="21"/>
                <w:color w:val="1F2329"/>
                <w:spacing w:val="2"/>
                <w:position w:val="3"/>
              </w:rPr>
              <w:t>1</w:t>
            </w:r>
            <w:r>
              <w:rPr>
                <w:rFonts w:ascii="Arial" w:hAnsi="Arial" w:eastAsia="Arial" w:cs="Arial"/>
                <w:sz w:val="21"/>
                <w:szCs w:val="21"/>
                <w:color w:val="1F2329"/>
                <w:spacing w:val="2"/>
              </w:rPr>
              <w:t>. </w:t>
            </w:r>
            <w:r>
              <w:rPr>
                <w:rFonts w:ascii="Arial" w:hAnsi="Arial" w:eastAsia="Arial" w:cs="Arial"/>
                <w:sz w:val="21"/>
                <w:szCs w:val="21"/>
                <w:i/>
                <w:iCs/>
                <w:color w:val="1F2329"/>
              </w:rPr>
              <w:t>dmodel</w:t>
            </w:r>
            <w:r>
              <w:rPr>
                <w:rFonts w:ascii="Arial" w:hAnsi="Arial" w:eastAsia="Arial" w:cs="Arial"/>
                <w:sz w:val="21"/>
                <w:szCs w:val="21"/>
                <w:i/>
                <w:iCs/>
                <w:color w:val="1F2329"/>
                <w:spacing w:val="24"/>
              </w:rPr>
              <w:t xml:space="preserve"> </w:t>
            </w:r>
            <w:r>
              <w:rPr>
                <w:rFonts w:ascii="MS Gothic" w:hAnsi="MS Gothic" w:eastAsia="MS Gothic" w:cs="MS Gothic"/>
                <w:sz w:val="21"/>
                <w:szCs w:val="21"/>
                <w:color w:val="1F2329"/>
                <w:spacing w:val="2"/>
                <w:position w:val="1"/>
              </w:rPr>
              <w:t>→</w:t>
            </w:r>
            <w:r>
              <w:rPr>
                <w:rFonts w:ascii="MS Gothic" w:hAnsi="MS Gothic" w:eastAsia="MS Gothic" w:cs="MS Gothic"/>
                <w:sz w:val="21"/>
                <w:szCs w:val="21"/>
                <w:color w:val="1F2329"/>
                <w:spacing w:val="-40"/>
                <w:position w:val="1"/>
              </w:rPr>
              <w:t xml:space="preserve"> </w:t>
            </w:r>
            <w:r>
              <w:rPr>
                <w:rFonts w:ascii="Arial" w:hAnsi="Arial" w:eastAsia="Arial" w:cs="Arial"/>
                <w:sz w:val="21"/>
                <w:szCs w:val="21"/>
                <w:i/>
                <w:iCs/>
                <w:color w:val="1F2329"/>
              </w:rPr>
              <w:t>d</w:t>
            </w:r>
            <w:r>
              <w:rPr>
                <w:rFonts w:ascii="Arial" w:hAnsi="Arial" w:eastAsia="Arial" w:cs="Arial"/>
                <w:sz w:val="21"/>
                <w:szCs w:val="21"/>
                <w:i/>
                <w:iCs/>
                <w:color w:val="1F2329"/>
                <w:spacing w:val="-52"/>
              </w:rPr>
              <w:t xml:space="preserve"> </w:t>
            </w:r>
            <w:r>
              <w:rPr>
                <w:rFonts w:ascii="Arial" w:hAnsi="Arial" w:eastAsia="Arial" w:cs="Arial"/>
                <w:sz w:val="21"/>
                <w:szCs w:val="21"/>
                <w:i/>
                <w:iCs/>
                <w:color w:val="1F2329"/>
              </w:rPr>
              <w:t>ff</w:t>
            </w:r>
            <w:r>
              <w:rPr>
                <w:rFonts w:ascii="Arial" w:hAnsi="Arial" w:eastAsia="Arial" w:cs="Arial"/>
                <w:sz w:val="21"/>
                <w:szCs w:val="21"/>
                <w:i/>
                <w:iCs/>
                <w:color w:val="1F2329"/>
                <w:spacing w:val="38"/>
                <w:w w:val="101"/>
              </w:rPr>
              <w:t xml:space="preserve"> </w:t>
            </w:r>
            <w:r>
              <w:rPr>
                <w:rFonts w:ascii="Arial" w:hAnsi="Arial" w:eastAsia="Arial" w:cs="Arial"/>
                <w:sz w:val="21"/>
                <w:szCs w:val="21"/>
                <w:color w:val="1F2329"/>
                <w:spacing w:val="2"/>
                <w:position w:val="3"/>
              </w:rPr>
              <w:t>:</w:t>
            </w:r>
          </w:p>
          <w:p>
            <w:pPr>
              <w:ind w:left="125" w:right="1578" w:firstLine="49"/>
              <w:spacing w:before="69" w:line="353" w:lineRule="auto"/>
              <w:rPr>
                <w:rFonts w:ascii="Arial" w:hAnsi="Arial" w:eastAsia="Arial" w:cs="Arial"/>
                <w:sz w:val="21"/>
                <w:szCs w:val="21"/>
              </w:rPr>
            </w:pPr>
            <w:r>
              <w:rPr>
                <w:rFonts w:ascii="MS Gothic" w:hAnsi="MS Gothic" w:eastAsia="MS Gothic" w:cs="MS Gothic"/>
                <w:sz w:val="21"/>
                <w:szCs w:val="21"/>
                <w:color w:val="1F2329"/>
                <w:spacing w:val="-17"/>
                <w:position w:val="1"/>
              </w:rPr>
              <w:t>2</w:t>
            </w:r>
            <w:r>
              <w:rPr>
                <w:rFonts w:ascii="MS Gothic" w:hAnsi="MS Gothic" w:eastAsia="MS Gothic" w:cs="MS Gothic"/>
                <w:sz w:val="21"/>
                <w:szCs w:val="21"/>
                <w:color w:val="1F2329"/>
                <w:spacing w:val="-15"/>
                <w:position w:val="1"/>
              </w:rPr>
              <w:t xml:space="preserve"> </w:t>
            </w:r>
            <w:r>
              <w:rPr>
                <w:rFonts w:ascii="MS Gothic" w:hAnsi="MS Gothic" w:eastAsia="MS Gothic" w:cs="MS Gothic"/>
                <w:sz w:val="21"/>
                <w:szCs w:val="21"/>
                <w:color w:val="1F2329"/>
                <w:spacing w:val="-17"/>
                <w:position w:val="1"/>
              </w:rPr>
              <w:t>×</w:t>
            </w:r>
            <w:r>
              <w:rPr>
                <w:rFonts w:ascii="MS Gothic" w:hAnsi="MS Gothic" w:eastAsia="MS Gothic" w:cs="MS Gothic"/>
                <w:sz w:val="21"/>
                <w:szCs w:val="21"/>
                <w:color w:val="1F2329"/>
                <w:spacing w:val="-49"/>
                <w:position w:val="1"/>
              </w:rPr>
              <w:t xml:space="preserve"> </w:t>
            </w:r>
            <w:r>
              <w:rPr>
                <w:rFonts w:ascii="Arial" w:hAnsi="Arial" w:eastAsia="Arial" w:cs="Arial"/>
                <w:sz w:val="21"/>
                <w:szCs w:val="21"/>
                <w:i/>
                <w:iCs/>
                <w:color w:val="1F2329"/>
                <w:spacing w:val="-17"/>
                <w:position w:val="1"/>
              </w:rPr>
              <w:t>B</w:t>
            </w:r>
            <w:r>
              <w:rPr>
                <w:rFonts w:ascii="Arial" w:hAnsi="Arial" w:eastAsia="Arial" w:cs="Arial"/>
                <w:sz w:val="21"/>
                <w:szCs w:val="21"/>
                <w:i/>
                <w:iCs/>
                <w:color w:val="1F2329"/>
                <w:spacing w:val="35"/>
                <w:position w:val="1"/>
              </w:rPr>
              <w:t xml:space="preserve"> </w:t>
            </w:r>
            <w:r>
              <w:rPr>
                <w:rFonts w:ascii="MS Gothic" w:hAnsi="MS Gothic" w:eastAsia="MS Gothic" w:cs="MS Gothic"/>
                <w:sz w:val="21"/>
                <w:szCs w:val="21"/>
                <w:color w:val="1F2329"/>
                <w:spacing w:val="-17"/>
                <w:position w:val="1"/>
              </w:rPr>
              <w:t>×</w:t>
            </w:r>
            <w:r>
              <w:rPr>
                <w:rFonts w:ascii="MS Gothic" w:hAnsi="MS Gothic" w:eastAsia="MS Gothic" w:cs="MS Gothic"/>
                <w:sz w:val="21"/>
                <w:szCs w:val="21"/>
                <w:color w:val="1F2329"/>
                <w:spacing w:val="-52"/>
                <w:position w:val="1"/>
              </w:rPr>
              <w:t xml:space="preserve"> </w:t>
            </w:r>
            <w:r>
              <w:rPr>
                <w:rFonts w:ascii="Arial" w:hAnsi="Arial" w:eastAsia="Arial" w:cs="Arial"/>
                <w:sz w:val="21"/>
                <w:szCs w:val="21"/>
                <w:i/>
                <w:iCs/>
                <w:color w:val="1F2329"/>
                <w:spacing w:val="-17"/>
                <w:position w:val="1"/>
              </w:rPr>
              <w:t>n</w:t>
            </w:r>
            <w:r>
              <w:rPr>
                <w:rFonts w:ascii="Arial" w:hAnsi="Arial" w:eastAsia="Arial" w:cs="Arial"/>
                <w:sz w:val="21"/>
                <w:szCs w:val="21"/>
                <w:i/>
                <w:iCs/>
                <w:color w:val="1F2329"/>
                <w:spacing w:val="13"/>
                <w:position w:val="1"/>
              </w:rPr>
              <w:t xml:space="preserve"> </w:t>
            </w:r>
            <w:r>
              <w:rPr>
                <w:rFonts w:ascii="MS Gothic" w:hAnsi="MS Gothic" w:eastAsia="MS Gothic" w:cs="MS Gothic"/>
                <w:sz w:val="21"/>
                <w:szCs w:val="21"/>
                <w:color w:val="1F2329"/>
                <w:spacing w:val="-17"/>
                <w:position w:val="1"/>
              </w:rPr>
              <w:t>×</w:t>
            </w:r>
            <w:r>
              <w:rPr>
                <w:rFonts w:ascii="MS Gothic" w:hAnsi="MS Gothic" w:eastAsia="MS Gothic" w:cs="MS Gothic"/>
                <w:sz w:val="21"/>
                <w:szCs w:val="21"/>
                <w:color w:val="1F2329"/>
                <w:spacing w:val="-49"/>
                <w:position w:val="1"/>
              </w:rPr>
              <w:t xml:space="preserve"> </w:t>
            </w:r>
            <w:r>
              <w:rPr>
                <w:rFonts w:ascii="Arial" w:hAnsi="Arial" w:eastAsia="Arial" w:cs="Arial"/>
                <w:sz w:val="21"/>
                <w:szCs w:val="21"/>
                <w:i/>
                <w:iCs/>
                <w:color w:val="1F2329"/>
                <w:spacing w:val="-17"/>
              </w:rPr>
              <w:t>dmodel</w:t>
            </w:r>
            <w:r>
              <w:rPr>
                <w:rFonts w:ascii="Arial" w:hAnsi="Arial" w:eastAsia="Arial" w:cs="Arial"/>
                <w:sz w:val="21"/>
                <w:szCs w:val="21"/>
                <w:i/>
                <w:iCs/>
                <w:color w:val="1F2329"/>
                <w:spacing w:val="31"/>
                <w:w w:val="101"/>
              </w:rPr>
              <w:t xml:space="preserve"> </w:t>
            </w:r>
            <w:r>
              <w:rPr>
                <w:rFonts w:ascii="MS Gothic" w:hAnsi="MS Gothic" w:eastAsia="MS Gothic" w:cs="MS Gothic"/>
                <w:sz w:val="21"/>
                <w:szCs w:val="21"/>
                <w:color w:val="1F2329"/>
                <w:spacing w:val="-17"/>
                <w:position w:val="1"/>
              </w:rPr>
              <w:t>×</w:t>
            </w:r>
            <w:r>
              <w:rPr>
                <w:rFonts w:ascii="MS Gothic" w:hAnsi="MS Gothic" w:eastAsia="MS Gothic" w:cs="MS Gothic"/>
                <w:sz w:val="21"/>
                <w:szCs w:val="21"/>
                <w:color w:val="1F2329"/>
                <w:spacing w:val="-50"/>
                <w:position w:val="1"/>
              </w:rPr>
              <w:t xml:space="preserve"> </w:t>
            </w:r>
            <w:r>
              <w:rPr>
                <w:rFonts w:ascii="Arial" w:hAnsi="Arial" w:eastAsia="Arial" w:cs="Arial"/>
                <w:sz w:val="21"/>
                <w:szCs w:val="21"/>
                <w:i/>
                <w:iCs/>
                <w:color w:val="1F2329"/>
                <w:spacing w:val="-17"/>
              </w:rPr>
              <w:t>d</w:t>
            </w:r>
            <w:r>
              <w:rPr>
                <w:rFonts w:ascii="Arial" w:hAnsi="Arial" w:eastAsia="Arial" w:cs="Arial"/>
                <w:sz w:val="21"/>
                <w:szCs w:val="21"/>
                <w:i/>
                <w:iCs/>
                <w:color w:val="1F2329"/>
                <w:spacing w:val="-51"/>
              </w:rPr>
              <w:t xml:space="preserve"> </w:t>
            </w:r>
            <w:r>
              <w:rPr>
                <w:rFonts w:ascii="Arial" w:hAnsi="Arial" w:eastAsia="Arial" w:cs="Arial"/>
                <w:sz w:val="21"/>
                <w:szCs w:val="21"/>
                <w:i/>
                <w:iCs/>
                <w:color w:val="1F2329"/>
                <w:spacing w:val="-17"/>
              </w:rPr>
              <w:t>ff</w:t>
            </w:r>
            <w:r>
              <w:rPr>
                <w:rFonts w:ascii="Arial" w:hAnsi="Arial" w:eastAsia="Arial" w:cs="Arial"/>
                <w:sz w:val="21"/>
                <w:szCs w:val="21"/>
                <w:i/>
                <w:iCs/>
                <w:color w:val="1F2329"/>
              </w:rPr>
              <w:t xml:space="preserve"> </w:t>
            </w:r>
            <w:r>
              <w:rPr>
                <w:rFonts w:ascii="Arial" w:hAnsi="Arial" w:eastAsia="Arial" w:cs="Arial"/>
                <w:sz w:val="21"/>
                <w:szCs w:val="21"/>
                <w:color w:val="1F2329"/>
                <w:spacing w:val="-5"/>
              </w:rPr>
              <w:t>2.</w:t>
            </w:r>
          </w:p>
          <w:p>
            <w:pPr>
              <w:ind w:left="171" w:right="729"/>
              <w:spacing w:line="293" w:lineRule="auto"/>
              <w:rPr>
                <w:rFonts w:ascii="Arial" w:hAnsi="Arial" w:eastAsia="Arial" w:cs="Arial"/>
                <w:sz w:val="21"/>
                <w:szCs w:val="21"/>
              </w:rPr>
            </w:pPr>
            <w:r>
              <w:rPr>
                <w:rFonts w:ascii="Arial" w:hAnsi="Arial" w:eastAsia="Arial" w:cs="Arial"/>
                <w:sz w:val="21"/>
                <w:szCs w:val="21"/>
                <w:i/>
                <w:iCs/>
                <w:color w:val="1F2329"/>
                <w:spacing w:val="-12"/>
              </w:rPr>
              <w:t>d</w:t>
            </w:r>
            <w:r>
              <w:rPr>
                <w:rFonts w:ascii="Arial" w:hAnsi="Arial" w:eastAsia="Arial" w:cs="Arial"/>
                <w:sz w:val="21"/>
                <w:szCs w:val="21"/>
                <w:i/>
                <w:iCs/>
                <w:color w:val="1F2329"/>
                <w:spacing w:val="-36"/>
              </w:rPr>
              <w:t xml:space="preserve"> </w:t>
            </w:r>
            <w:r>
              <w:rPr>
                <w:rFonts w:ascii="Arial" w:hAnsi="Arial" w:eastAsia="Arial" w:cs="Arial"/>
                <w:sz w:val="21"/>
                <w:szCs w:val="21"/>
                <w:i/>
                <w:iCs/>
                <w:color w:val="1F2329"/>
                <w:spacing w:val="-12"/>
              </w:rPr>
              <w:t>ff</w:t>
            </w:r>
            <w:r>
              <w:rPr>
                <w:rFonts w:ascii="Arial" w:hAnsi="Arial" w:eastAsia="Arial" w:cs="Arial"/>
                <w:sz w:val="21"/>
                <w:szCs w:val="21"/>
                <w:i/>
                <w:iCs/>
                <w:color w:val="1F2329"/>
                <w:spacing w:val="46"/>
              </w:rPr>
              <w:t xml:space="preserve"> </w:t>
            </w:r>
            <w:r>
              <w:rPr>
                <w:rFonts w:ascii="MS Gothic" w:hAnsi="MS Gothic" w:eastAsia="MS Gothic" w:cs="MS Gothic"/>
                <w:sz w:val="21"/>
                <w:szCs w:val="21"/>
                <w:color w:val="1F2329"/>
                <w:spacing w:val="-12"/>
                <w:position w:val="1"/>
              </w:rPr>
              <w:t>→</w:t>
            </w:r>
            <w:r>
              <w:rPr>
                <w:rFonts w:ascii="MS Gothic" w:hAnsi="MS Gothic" w:eastAsia="MS Gothic" w:cs="MS Gothic"/>
                <w:sz w:val="21"/>
                <w:szCs w:val="21"/>
                <w:color w:val="1F2329"/>
                <w:spacing w:val="-39"/>
                <w:position w:val="1"/>
              </w:rPr>
              <w:t xml:space="preserve"> </w:t>
            </w:r>
            <w:r>
              <w:rPr>
                <w:rFonts w:ascii="Arial" w:hAnsi="Arial" w:eastAsia="Arial" w:cs="Arial"/>
                <w:sz w:val="21"/>
                <w:szCs w:val="21"/>
                <w:i/>
                <w:iCs/>
                <w:color w:val="1F2329"/>
                <w:spacing w:val="-12"/>
              </w:rPr>
              <w:t>dmodel</w:t>
            </w:r>
            <w:r>
              <w:rPr>
                <w:rFonts w:ascii="Arial" w:hAnsi="Arial" w:eastAsia="Arial" w:cs="Arial"/>
                <w:sz w:val="21"/>
                <w:szCs w:val="21"/>
                <w:i/>
                <w:iCs/>
                <w:color w:val="1F2329"/>
                <w:spacing w:val="28"/>
                <w:w w:val="101"/>
              </w:rPr>
              <w:t xml:space="preserve"> </w:t>
            </w:r>
            <w:r>
              <w:rPr>
                <w:rFonts w:ascii="MS Gothic" w:hAnsi="MS Gothic" w:eastAsia="MS Gothic" w:cs="MS Gothic"/>
                <w:sz w:val="21"/>
                <w:szCs w:val="21"/>
                <w:color w:val="1F2329"/>
                <w:spacing w:val="-12"/>
                <w:position w:val="1"/>
              </w:rPr>
              <w:t>:</w:t>
            </w:r>
            <w:r>
              <w:rPr>
                <w:rFonts w:ascii="MS Gothic" w:hAnsi="MS Gothic" w:eastAsia="MS Gothic" w:cs="MS Gothic"/>
                <w:sz w:val="21"/>
                <w:szCs w:val="21"/>
                <w:color w:val="1F2329"/>
                <w:spacing w:val="-35"/>
                <w:position w:val="1"/>
              </w:rPr>
              <w:t xml:space="preserve"> </w:t>
            </w:r>
            <w:r>
              <w:rPr>
                <w:rFonts w:ascii="MS Gothic" w:hAnsi="MS Gothic" w:eastAsia="MS Gothic" w:cs="MS Gothic"/>
                <w:sz w:val="21"/>
                <w:szCs w:val="21"/>
                <w:color w:val="1F2329"/>
                <w:spacing w:val="-12"/>
                <w:position w:val="1"/>
              </w:rPr>
              <w:t>2</w:t>
            </w:r>
            <w:r>
              <w:rPr>
                <w:rFonts w:ascii="MS Gothic" w:hAnsi="MS Gothic" w:eastAsia="MS Gothic" w:cs="MS Gothic"/>
                <w:sz w:val="21"/>
                <w:szCs w:val="21"/>
                <w:color w:val="1F2329"/>
                <w:spacing w:val="-27"/>
                <w:position w:val="1"/>
              </w:rPr>
              <w:t xml:space="preserve"> </w:t>
            </w:r>
            <w:r>
              <w:rPr>
                <w:rFonts w:ascii="MS Gothic" w:hAnsi="MS Gothic" w:eastAsia="MS Gothic" w:cs="MS Gothic"/>
                <w:sz w:val="21"/>
                <w:szCs w:val="21"/>
                <w:color w:val="1F2329"/>
                <w:spacing w:val="-12"/>
                <w:position w:val="1"/>
              </w:rPr>
              <w:t>×</w:t>
            </w:r>
            <w:r>
              <w:rPr>
                <w:rFonts w:ascii="MS Gothic" w:hAnsi="MS Gothic" w:eastAsia="MS Gothic" w:cs="MS Gothic"/>
                <w:sz w:val="21"/>
                <w:szCs w:val="21"/>
                <w:color w:val="1F2329"/>
                <w:spacing w:val="-50"/>
                <w:position w:val="1"/>
              </w:rPr>
              <w:t xml:space="preserve"> </w:t>
            </w:r>
            <w:r>
              <w:rPr>
                <w:rFonts w:ascii="Arial" w:hAnsi="Arial" w:eastAsia="Arial" w:cs="Arial"/>
                <w:sz w:val="21"/>
                <w:szCs w:val="21"/>
                <w:i/>
                <w:iCs/>
                <w:color w:val="1F2329"/>
                <w:spacing w:val="-12"/>
                <w:position w:val="1"/>
              </w:rPr>
              <w:t>B</w:t>
            </w:r>
            <w:r>
              <w:rPr>
                <w:rFonts w:ascii="Arial" w:hAnsi="Arial" w:eastAsia="Arial" w:cs="Arial"/>
                <w:sz w:val="21"/>
                <w:szCs w:val="21"/>
                <w:i/>
                <w:iCs/>
                <w:color w:val="1F2329"/>
                <w:spacing w:val="35"/>
                <w:w w:val="101"/>
                <w:position w:val="1"/>
              </w:rPr>
              <w:t xml:space="preserve"> </w:t>
            </w:r>
            <w:r>
              <w:rPr>
                <w:rFonts w:ascii="MS Gothic" w:hAnsi="MS Gothic" w:eastAsia="MS Gothic" w:cs="MS Gothic"/>
                <w:sz w:val="21"/>
                <w:szCs w:val="21"/>
                <w:color w:val="1F2329"/>
                <w:spacing w:val="-12"/>
                <w:position w:val="1"/>
              </w:rPr>
              <w:t>×</w:t>
            </w:r>
            <w:r>
              <w:rPr>
                <w:rFonts w:ascii="MS Gothic" w:hAnsi="MS Gothic" w:eastAsia="MS Gothic" w:cs="MS Gothic"/>
                <w:sz w:val="21"/>
                <w:szCs w:val="21"/>
                <w:color w:val="1F2329"/>
                <w:spacing w:val="-52"/>
                <w:position w:val="1"/>
              </w:rPr>
              <w:t xml:space="preserve"> </w:t>
            </w:r>
            <w:r>
              <w:rPr>
                <w:rFonts w:ascii="Arial" w:hAnsi="Arial" w:eastAsia="Arial" w:cs="Arial"/>
                <w:sz w:val="21"/>
                <w:szCs w:val="21"/>
                <w:i/>
                <w:iCs/>
                <w:color w:val="1F2329"/>
                <w:spacing w:val="-12"/>
                <w:position w:val="1"/>
              </w:rPr>
              <w:t>n</w:t>
            </w:r>
            <w:r>
              <w:rPr>
                <w:rFonts w:ascii="Arial" w:hAnsi="Arial" w:eastAsia="Arial" w:cs="Arial"/>
                <w:sz w:val="21"/>
                <w:szCs w:val="21"/>
                <w:i/>
                <w:iCs/>
                <w:color w:val="1F2329"/>
                <w:spacing w:val="13"/>
                <w:position w:val="1"/>
              </w:rPr>
              <w:t xml:space="preserve"> </w:t>
            </w:r>
            <w:r>
              <w:rPr>
                <w:rFonts w:ascii="MS Gothic" w:hAnsi="MS Gothic" w:eastAsia="MS Gothic" w:cs="MS Gothic"/>
                <w:sz w:val="21"/>
                <w:szCs w:val="21"/>
                <w:color w:val="1F2329"/>
                <w:spacing w:val="-12"/>
                <w:position w:val="1"/>
              </w:rPr>
              <w:t>×</w:t>
            </w:r>
            <w:r>
              <w:rPr>
                <w:rFonts w:ascii="MS Gothic" w:hAnsi="MS Gothic" w:eastAsia="MS Gothic" w:cs="MS Gothic"/>
                <w:sz w:val="21"/>
                <w:szCs w:val="21"/>
                <w:color w:val="1F2329"/>
                <w:spacing w:val="-49"/>
                <w:position w:val="1"/>
              </w:rPr>
              <w:t xml:space="preserve"> </w:t>
            </w:r>
            <w:r>
              <w:rPr>
                <w:rFonts w:ascii="Arial" w:hAnsi="Arial" w:eastAsia="Arial" w:cs="Arial"/>
                <w:sz w:val="21"/>
                <w:szCs w:val="21"/>
                <w:i/>
                <w:iCs/>
                <w:color w:val="1F2329"/>
                <w:spacing w:val="-12"/>
              </w:rPr>
              <w:t>d</w:t>
            </w:r>
            <w:r>
              <w:rPr>
                <w:rFonts w:ascii="Arial" w:hAnsi="Arial" w:eastAsia="Arial" w:cs="Arial"/>
                <w:sz w:val="21"/>
                <w:szCs w:val="21"/>
                <w:i/>
                <w:iCs/>
                <w:color w:val="1F2329"/>
                <w:spacing w:val="-52"/>
              </w:rPr>
              <w:t xml:space="preserve"> </w:t>
            </w:r>
            <w:r>
              <w:rPr>
                <w:rFonts w:ascii="Arial" w:hAnsi="Arial" w:eastAsia="Arial" w:cs="Arial"/>
                <w:sz w:val="21"/>
                <w:szCs w:val="21"/>
                <w:i/>
                <w:iCs/>
                <w:color w:val="1F2329"/>
                <w:spacing w:val="-12"/>
              </w:rPr>
              <w:t>ff  </w:t>
            </w:r>
            <w:r>
              <w:rPr>
                <w:rFonts w:ascii="MS Gothic" w:hAnsi="MS Gothic" w:eastAsia="MS Gothic" w:cs="MS Gothic"/>
                <w:sz w:val="21"/>
                <w:szCs w:val="21"/>
                <w:color w:val="1F2329"/>
                <w:spacing w:val="-12"/>
                <w:position w:val="1"/>
              </w:rPr>
              <w:t>×</w:t>
            </w:r>
            <w:r>
              <w:rPr>
                <w:rFonts w:ascii="MS Gothic" w:hAnsi="MS Gothic" w:eastAsia="MS Gothic" w:cs="MS Gothic"/>
                <w:sz w:val="21"/>
                <w:szCs w:val="21"/>
                <w:color w:val="1F2329"/>
                <w:position w:val="1"/>
              </w:rPr>
              <w:t xml:space="preserve"> </w:t>
            </w:r>
            <w:r>
              <w:rPr>
                <w:rFonts w:ascii="Arial" w:hAnsi="Arial" w:eastAsia="Arial" w:cs="Arial"/>
                <w:sz w:val="21"/>
                <w:szCs w:val="21"/>
                <w:i/>
                <w:iCs/>
                <w:color w:val="1F2329"/>
                <w:spacing w:val="-6"/>
              </w:rPr>
              <w:t>dmodel</w:t>
            </w:r>
          </w:p>
          <w:p>
            <w:pPr>
              <w:pStyle w:val="TableText"/>
              <w:ind w:left="126"/>
              <w:spacing w:before="94" w:line="325" w:lineRule="exact"/>
              <w:rPr>
                <w:rFonts w:ascii="Arial" w:hAnsi="Arial" w:eastAsia="Arial" w:cs="Arial"/>
                <w:sz w:val="21"/>
                <w:szCs w:val="21"/>
              </w:rPr>
            </w:pPr>
            <w:r>
              <w:rPr>
                <w:sz w:val="21"/>
                <w:szCs w:val="21"/>
                <w:color w:val="1F2329"/>
                <w:spacing w:val="-16"/>
                <w:position w:val="3"/>
              </w:rPr>
              <w:t>合计</w:t>
            </w:r>
            <w:r>
              <w:rPr>
                <w:sz w:val="21"/>
                <w:szCs w:val="21"/>
                <w:color w:val="1F2329"/>
                <w:spacing w:val="50"/>
                <w:w w:val="101"/>
                <w:position w:val="3"/>
              </w:rPr>
              <w:t xml:space="preserve"> </w:t>
            </w:r>
            <w:r>
              <w:rPr>
                <w:rFonts w:ascii="MS Gothic" w:hAnsi="MS Gothic" w:eastAsia="MS Gothic" w:cs="MS Gothic"/>
                <w:sz w:val="21"/>
                <w:szCs w:val="21"/>
                <w:color w:val="1F2329"/>
                <w:spacing w:val="-16"/>
                <w:position w:val="2"/>
              </w:rPr>
              <w:t>≈</w:t>
            </w:r>
            <w:r>
              <w:rPr>
                <w:rFonts w:ascii="MS Gothic" w:hAnsi="MS Gothic" w:eastAsia="MS Gothic" w:cs="MS Gothic"/>
                <w:sz w:val="21"/>
                <w:szCs w:val="21"/>
                <w:color w:val="1F2329"/>
                <w:spacing w:val="-28"/>
                <w:position w:val="2"/>
              </w:rPr>
              <w:t xml:space="preserve"> </w:t>
            </w:r>
            <w:r>
              <w:rPr>
                <w:rFonts w:ascii="MS Gothic" w:hAnsi="MS Gothic" w:eastAsia="MS Gothic" w:cs="MS Gothic"/>
                <w:sz w:val="21"/>
                <w:szCs w:val="21"/>
                <w:color w:val="1F2329"/>
                <w:spacing w:val="-16"/>
                <w:position w:val="2"/>
              </w:rPr>
              <w:t>16</w:t>
            </w:r>
            <w:r>
              <w:rPr>
                <w:rFonts w:ascii="MS Gothic" w:hAnsi="MS Gothic" w:eastAsia="MS Gothic" w:cs="MS Gothic"/>
                <w:sz w:val="21"/>
                <w:szCs w:val="21"/>
                <w:color w:val="1F2329"/>
                <w:spacing w:val="-28"/>
                <w:position w:val="2"/>
              </w:rPr>
              <w:t xml:space="preserve"> </w:t>
            </w:r>
            <w:r>
              <w:rPr>
                <w:rFonts w:ascii="MS Gothic" w:hAnsi="MS Gothic" w:eastAsia="MS Gothic" w:cs="MS Gothic"/>
                <w:sz w:val="21"/>
                <w:szCs w:val="21"/>
                <w:color w:val="1F2329"/>
                <w:spacing w:val="-16"/>
                <w:position w:val="2"/>
              </w:rPr>
              <w:t>×</w:t>
            </w:r>
            <w:r>
              <w:rPr>
                <w:rFonts w:ascii="MS Gothic" w:hAnsi="MS Gothic" w:eastAsia="MS Gothic" w:cs="MS Gothic"/>
                <w:sz w:val="21"/>
                <w:szCs w:val="21"/>
                <w:color w:val="1F2329"/>
                <w:spacing w:val="-49"/>
                <w:position w:val="2"/>
              </w:rPr>
              <w:t xml:space="preserve"> </w:t>
            </w:r>
            <w:r>
              <w:rPr>
                <w:rFonts w:ascii="Arial" w:hAnsi="Arial" w:eastAsia="Arial" w:cs="Arial"/>
                <w:sz w:val="21"/>
                <w:szCs w:val="21"/>
                <w:i/>
                <w:iCs/>
                <w:color w:val="1F2329"/>
                <w:spacing w:val="-16"/>
                <w:position w:val="2"/>
              </w:rPr>
              <w:t>B</w:t>
            </w:r>
            <w:r>
              <w:rPr>
                <w:rFonts w:ascii="Arial" w:hAnsi="Arial" w:eastAsia="Arial" w:cs="Arial"/>
                <w:sz w:val="21"/>
                <w:szCs w:val="21"/>
                <w:i/>
                <w:iCs/>
                <w:color w:val="1F2329"/>
                <w:spacing w:val="35"/>
                <w:position w:val="2"/>
              </w:rPr>
              <w:t xml:space="preserve"> </w:t>
            </w:r>
            <w:r>
              <w:rPr>
                <w:rFonts w:ascii="MS Gothic" w:hAnsi="MS Gothic" w:eastAsia="MS Gothic" w:cs="MS Gothic"/>
                <w:sz w:val="21"/>
                <w:szCs w:val="21"/>
                <w:color w:val="1F2329"/>
                <w:spacing w:val="-16"/>
                <w:position w:val="2"/>
              </w:rPr>
              <w:t>×</w:t>
            </w:r>
            <w:r>
              <w:rPr>
                <w:rFonts w:ascii="MS Gothic" w:hAnsi="MS Gothic" w:eastAsia="MS Gothic" w:cs="MS Gothic"/>
                <w:sz w:val="21"/>
                <w:szCs w:val="21"/>
                <w:color w:val="1F2329"/>
                <w:spacing w:val="-52"/>
                <w:position w:val="2"/>
              </w:rPr>
              <w:t xml:space="preserve"> </w:t>
            </w:r>
            <w:r>
              <w:rPr>
                <w:rFonts w:ascii="Arial" w:hAnsi="Arial" w:eastAsia="Arial" w:cs="Arial"/>
                <w:sz w:val="21"/>
                <w:szCs w:val="21"/>
                <w:i/>
                <w:iCs/>
                <w:color w:val="1F2329"/>
                <w:spacing w:val="-16"/>
                <w:position w:val="2"/>
              </w:rPr>
              <w:t>n</w:t>
            </w:r>
            <w:r>
              <w:rPr>
                <w:rFonts w:ascii="Arial" w:hAnsi="Arial" w:eastAsia="Arial" w:cs="Arial"/>
                <w:sz w:val="21"/>
                <w:szCs w:val="21"/>
                <w:i/>
                <w:iCs/>
                <w:color w:val="1F2329"/>
                <w:spacing w:val="13"/>
                <w:position w:val="2"/>
              </w:rPr>
              <w:t xml:space="preserve"> </w:t>
            </w:r>
            <w:r>
              <w:rPr>
                <w:rFonts w:ascii="MS Gothic" w:hAnsi="MS Gothic" w:eastAsia="MS Gothic" w:cs="MS Gothic"/>
                <w:sz w:val="21"/>
                <w:szCs w:val="21"/>
                <w:color w:val="1F2329"/>
                <w:spacing w:val="-16"/>
                <w:position w:val="2"/>
              </w:rPr>
              <w:t>×</w:t>
            </w:r>
            <w:r>
              <w:rPr>
                <w:rFonts w:ascii="MS Gothic" w:hAnsi="MS Gothic" w:eastAsia="MS Gothic" w:cs="MS Gothic"/>
                <w:sz w:val="21"/>
                <w:szCs w:val="21"/>
                <w:color w:val="1F2329"/>
                <w:spacing w:val="-49"/>
                <w:position w:val="2"/>
              </w:rPr>
              <w:t xml:space="preserve"> </w:t>
            </w:r>
            <w:r>
              <w:rPr>
                <w:rFonts w:ascii="Arial" w:hAnsi="Arial" w:eastAsia="Arial" w:cs="Arial"/>
                <w:sz w:val="21"/>
                <w:szCs w:val="21"/>
                <w:i/>
                <w:iCs/>
                <w:color w:val="1F2329"/>
                <w:spacing w:val="-16"/>
                <w:position w:val="2"/>
              </w:rPr>
              <w:t>d</w:t>
            </w:r>
            <w:r>
              <w:ruby>
                <w:rubyPr>
                  <w:rubyAlign w:val="left"/>
                  <w:hpsRaise w:val="10"/>
                  <w:hps w:val="21"/>
                  <w:hpsBaseText w:val="21"/>
                </w:rubyPr>
                <w:rt>
                  <w:r>
                    <w:rPr>
                      <w:rFonts w:ascii="MS Gothic" w:hAnsi="MS Gothic" w:eastAsia="MS Gothic" w:cs="MS Gothic"/>
                      <w:sz w:val="21"/>
                      <w:szCs w:val="21"/>
                      <w:color w:val="1F2329"/>
                      <w:w w:val="95"/>
                      <w:position w:val="1"/>
                    </w:rPr>
                    <w:t>2</w:t>
                  </w:r>
                </w:rt>
                <w:rubyBase>
                  <w:r>
                    <w:rPr>
                      <w:rFonts w:ascii="Arial" w:hAnsi="Arial" w:eastAsia="Arial" w:cs="Arial"/>
                      <w:sz w:val="21"/>
                      <w:szCs w:val="21"/>
                      <w:i/>
                      <w:iCs/>
                      <w:color w:val="1F2329"/>
                      <w:w w:val="102"/>
                      <w:position w:val="-2"/>
                    </w:rPr>
                    <w:t>m</w:t>
                  </w:r>
                </w:rubyBase>
              </w:ruby>
            </w:r>
            <w:r>
              <w:rPr>
                <w:rFonts w:ascii="Arial" w:hAnsi="Arial" w:eastAsia="Arial" w:cs="Arial"/>
                <w:sz w:val="21"/>
                <w:szCs w:val="21"/>
                <w:i/>
                <w:iCs/>
                <w:color w:val="1F2329"/>
                <w:spacing w:val="-16"/>
                <w:position w:val="-2"/>
              </w:rPr>
              <w:t>odel</w:t>
            </w:r>
          </w:p>
        </w:tc>
        <w:tc>
          <w:tcPr>
            <w:tcW w:w="3078" w:type="dxa"/>
            <w:vAlign w:val="top"/>
          </w:tcPr>
          <w:p>
            <w:pPr>
              <w:pStyle w:val="TableText"/>
              <w:ind w:left="131" w:right="135" w:firstLine="12"/>
              <w:spacing w:before="176" w:line="217" w:lineRule="auto"/>
              <w:rPr>
                <w:sz w:val="21"/>
                <w:szCs w:val="21"/>
              </w:rPr>
            </w:pPr>
            <w:r>
              <w:rPr>
                <w:rFonts w:ascii="Arial" w:hAnsi="Arial" w:eastAsia="Arial" w:cs="Arial"/>
                <w:sz w:val="21"/>
                <w:szCs w:val="21"/>
                <w:color w:val="1F2329"/>
                <w:spacing w:val="-4"/>
              </w:rPr>
              <w:t>FFN</w:t>
            </w:r>
            <w:r>
              <w:rPr>
                <w:sz w:val="21"/>
                <w:szCs w:val="21"/>
                <w:color w:val="1F2329"/>
                <w:spacing w:val="-4"/>
              </w:rPr>
              <w:t>的计算量与序列⻓度</w:t>
            </w:r>
            <w:r>
              <w:rPr>
                <w:sz w:val="21"/>
                <w:szCs w:val="21"/>
                <w:color w:val="1F2329"/>
                <w:spacing w:val="42"/>
              </w:rPr>
              <w:t xml:space="preserve"> </w:t>
            </w:r>
            <w:r>
              <w:rPr>
                <w:rFonts w:ascii="Arial" w:hAnsi="Arial" w:eastAsia="Arial" w:cs="Arial"/>
                <w:sz w:val="21"/>
                <w:szCs w:val="21"/>
                <w:i/>
                <w:iCs/>
                <w:color w:val="1F2329"/>
                <w:spacing w:val="-4"/>
                <w:position w:val="1"/>
              </w:rPr>
              <w:t>n</w:t>
            </w:r>
            <w:r>
              <w:rPr>
                <w:rFonts w:ascii="Arial" w:hAnsi="Arial" w:eastAsia="Arial" w:cs="Arial"/>
                <w:sz w:val="21"/>
                <w:szCs w:val="21"/>
                <w:i/>
                <w:iCs/>
                <w:color w:val="1F2329"/>
                <w:spacing w:val="51"/>
                <w:position w:val="1"/>
              </w:rPr>
              <w:t xml:space="preserve"> </w:t>
            </w:r>
            <w:r>
              <w:rPr>
                <w:sz w:val="21"/>
                <w:szCs w:val="21"/>
                <w:color w:val="1F2329"/>
                <w:spacing w:val="-4"/>
              </w:rPr>
              <w:t>成</w:t>
            </w:r>
            <w:r>
              <w:rPr>
                <w:sz w:val="21"/>
                <w:szCs w:val="21"/>
                <w:color w:val="1F2329"/>
              </w:rPr>
              <w:t xml:space="preserve"> </w:t>
            </w:r>
            <w:r>
              <w:rPr>
                <w:sz w:val="21"/>
                <w:szCs w:val="21"/>
                <w:color w:val="1F2329"/>
                <w:spacing w:val="-7"/>
              </w:rPr>
              <w:t>线性⽐例增⻓ </w:t>
            </w:r>
            <w:r>
              <w:rPr>
                <w:rFonts w:ascii="Arial" w:hAnsi="Arial" w:eastAsia="Arial" w:cs="Arial"/>
                <w:sz w:val="21"/>
                <w:szCs w:val="21"/>
                <w:i/>
                <w:iCs/>
                <w:color w:val="1F2329"/>
                <w:spacing w:val="-7"/>
              </w:rPr>
              <w:t>O</w:t>
            </w:r>
            <w:r>
              <w:rPr>
                <w:rFonts w:ascii="MS Gothic" w:hAnsi="MS Gothic" w:eastAsia="MS Gothic" w:cs="MS Gothic"/>
                <w:sz w:val="21"/>
                <w:szCs w:val="21"/>
                <w:color w:val="1F2329"/>
                <w:spacing w:val="-7"/>
              </w:rPr>
              <w:t>(</w:t>
            </w:r>
            <w:r>
              <w:rPr>
                <w:rFonts w:ascii="Arial" w:hAnsi="Arial" w:eastAsia="Arial" w:cs="Arial"/>
                <w:sz w:val="21"/>
                <w:szCs w:val="21"/>
                <w:i/>
                <w:iCs/>
                <w:color w:val="1F2329"/>
                <w:spacing w:val="-7"/>
              </w:rPr>
              <w:t>n</w:t>
            </w:r>
            <w:r>
              <w:rPr>
                <w:rFonts w:ascii="MS Gothic" w:hAnsi="MS Gothic" w:eastAsia="MS Gothic" w:cs="MS Gothic"/>
                <w:sz w:val="21"/>
                <w:szCs w:val="21"/>
                <w:color w:val="1F2329"/>
                <w:spacing w:val="-7"/>
              </w:rPr>
              <w:t>)</w:t>
            </w:r>
            <w:r>
              <w:rPr>
                <w:rFonts w:ascii="MS Gothic" w:hAnsi="MS Gothic" w:eastAsia="MS Gothic" w:cs="MS Gothic"/>
                <w:sz w:val="21"/>
                <w:szCs w:val="21"/>
                <w:color w:val="1F2329"/>
                <w:spacing w:val="-27"/>
              </w:rPr>
              <w:t xml:space="preserve"> </w:t>
            </w:r>
            <w:r>
              <w:rPr>
                <w:sz w:val="21"/>
                <w:szCs w:val="21"/>
                <w:color w:val="1F2329"/>
                <w:spacing w:val="-7"/>
              </w:rPr>
              <w:t>，参数量</w:t>
            </w:r>
            <w:r>
              <w:rPr>
                <w:sz w:val="21"/>
                <w:szCs w:val="21"/>
                <w:color w:val="1F2329"/>
              </w:rPr>
              <w:t xml:space="preserve">    </w:t>
            </w:r>
            <w:r>
              <w:rPr>
                <w:sz w:val="21"/>
                <w:szCs w:val="21"/>
                <w:color w:val="1F2329"/>
                <w:spacing w:val="-4"/>
              </w:rPr>
              <w:t>通常⽐注意⼒部分更⼤</w:t>
            </w:r>
            <w:r>
              <w:rPr>
                <w:sz w:val="21"/>
                <w:szCs w:val="21"/>
                <w:color w:val="1F2329"/>
                <w:spacing w:val="-20"/>
              </w:rPr>
              <w:t xml:space="preserve"> </w:t>
            </w:r>
            <w:r>
              <w:rPr>
                <w:sz w:val="21"/>
                <w:szCs w:val="21"/>
                <w:color w:val="1F2329"/>
                <w:spacing w:val="-4"/>
              </w:rPr>
              <w:t>，但计</w:t>
            </w:r>
            <w:r>
              <w:rPr>
                <w:sz w:val="21"/>
                <w:szCs w:val="21"/>
                <w:color w:val="1F2329"/>
              </w:rPr>
              <w:t xml:space="preserve">  </w:t>
            </w:r>
            <w:r>
              <w:rPr>
                <w:sz w:val="21"/>
                <w:szCs w:val="21"/>
                <w:color w:val="1F2329"/>
                <w:spacing w:val="2"/>
              </w:rPr>
              <w:t>算复杂度对⽐注意⼒的</w:t>
            </w:r>
            <w:r>
              <w:rPr>
                <w:rFonts w:ascii="Arial" w:hAnsi="Arial" w:eastAsia="Arial" w:cs="Arial"/>
                <w:sz w:val="21"/>
                <w:szCs w:val="21"/>
                <w:i/>
                <w:iCs/>
                <w:color w:val="1F2329"/>
                <w:spacing w:val="2"/>
                <w:position w:val="1"/>
              </w:rPr>
              <w:t>n</w:t>
            </w:r>
            <w:r>
              <w:rPr>
                <w:rFonts w:ascii="MS Gothic" w:hAnsi="MS Gothic" w:eastAsia="MS Gothic" w:cs="MS Gothic"/>
                <w:sz w:val="21"/>
                <w:szCs w:val="21"/>
                <w:color w:val="1F2329"/>
                <w:spacing w:val="2"/>
                <w:position w:val="10"/>
              </w:rPr>
              <w:t>2</w:t>
            </w:r>
            <w:r>
              <w:rPr>
                <w:rFonts w:ascii="MS Gothic" w:hAnsi="MS Gothic" w:eastAsia="MS Gothic" w:cs="MS Gothic"/>
                <w:sz w:val="21"/>
                <w:szCs w:val="21"/>
                <w:color w:val="1F2329"/>
                <w:spacing w:val="-28"/>
                <w:position w:val="10"/>
              </w:rPr>
              <w:t xml:space="preserve"> </w:t>
            </w:r>
            <w:r>
              <w:rPr>
                <w:sz w:val="21"/>
                <w:szCs w:val="21"/>
                <w:color w:val="1F2329"/>
                <w:spacing w:val="2"/>
              </w:rPr>
              <w:t>关</w:t>
            </w:r>
            <w:r>
              <w:rPr>
                <w:sz w:val="21"/>
                <w:szCs w:val="21"/>
                <w:color w:val="1F2329"/>
              </w:rPr>
              <w:t xml:space="preserve">   </w:t>
            </w:r>
            <w:r>
              <w:rPr>
                <w:sz w:val="21"/>
                <w:szCs w:val="21"/>
                <w:color w:val="1F2329"/>
                <w:spacing w:val="-2"/>
              </w:rPr>
              <w:t>系更为温和。</w:t>
            </w:r>
          </w:p>
        </w:tc>
      </w:tr>
      <w:tr>
        <w:trPr>
          <w:trHeight w:val="1626" w:hRule="atLeast"/>
        </w:trPr>
        <w:tc>
          <w:tcPr>
            <w:shd w:val="clear" w:fill="F6F1FE"/>
            <w:tcW w:w="1416" w:type="dxa"/>
            <w:vAlign w:val="top"/>
            <w:tcBorders>
              <w:bottom w:val="single" w:color="DEE0E3" w:sz="4" w:space="0"/>
            </w:tcBorders>
          </w:tcPr>
          <w:p>
            <w:pPr>
              <w:spacing w:line="278" w:lineRule="auto"/>
              <w:rPr>
                <w:rFonts w:ascii="Arial"/>
                <w:sz w:val="21"/>
              </w:rPr>
            </w:pPr>
            <w:r/>
          </w:p>
          <w:p>
            <w:pPr>
              <w:ind w:left="237"/>
              <w:spacing w:before="61" w:line="235" w:lineRule="auto"/>
              <w:rPr>
                <w:rFonts w:ascii="Arial" w:hAnsi="Arial" w:eastAsia="Arial" w:cs="Arial"/>
                <w:sz w:val="21"/>
                <w:szCs w:val="21"/>
              </w:rPr>
            </w:pPr>
            <w:r>
              <w:rPr>
                <w:rFonts w:ascii="Arial" w:hAnsi="Arial" w:eastAsia="Arial" w:cs="Arial"/>
                <w:sz w:val="21"/>
                <w:szCs w:val="21"/>
                <w:color w:val="6425D0"/>
                <w:spacing w:val="9"/>
              </w:rPr>
              <w:t>LayerNor</w:t>
            </w:r>
          </w:p>
          <w:p>
            <w:pPr>
              <w:pStyle w:val="TableText"/>
              <w:ind w:left="277"/>
              <w:spacing w:before="108" w:line="192" w:lineRule="auto"/>
              <w:rPr>
                <w:rFonts w:ascii="Arial" w:hAnsi="Arial" w:eastAsia="Arial" w:cs="Arial"/>
                <w:sz w:val="21"/>
                <w:szCs w:val="21"/>
              </w:rPr>
            </w:pPr>
            <w:r>
              <w:rPr>
                <w:rFonts w:ascii="Arial" w:hAnsi="Arial" w:eastAsia="Arial" w:cs="Arial"/>
                <w:sz w:val="21"/>
                <w:szCs w:val="21"/>
                <w:color w:val="6425D0"/>
                <w:spacing w:val="2"/>
              </w:rPr>
              <w:t>m (</w:t>
            </w:r>
            <w:r>
              <w:rPr>
                <w:sz w:val="21"/>
                <w:szCs w:val="21"/>
                <w:color w:val="6425D0"/>
                <w:spacing w:val="2"/>
              </w:rPr>
              <w:t>每层</w:t>
            </w:r>
            <w:r>
              <w:rPr>
                <w:rFonts w:ascii="Arial" w:hAnsi="Arial" w:eastAsia="Arial" w:cs="Arial"/>
                <w:sz w:val="21"/>
                <w:szCs w:val="21"/>
                <w:color w:val="6425D0"/>
                <w:spacing w:val="2"/>
              </w:rPr>
              <w:t>2</w:t>
            </w:r>
          </w:p>
          <w:p>
            <w:pPr>
              <w:pStyle w:val="TableText"/>
              <w:ind w:left="558"/>
              <w:spacing w:before="56" w:line="192" w:lineRule="auto"/>
              <w:rPr>
                <w:rFonts w:ascii="Arial" w:hAnsi="Arial" w:eastAsia="Arial" w:cs="Arial"/>
                <w:sz w:val="21"/>
                <w:szCs w:val="21"/>
              </w:rPr>
            </w:pPr>
            <w:r>
              <w:rPr>
                <w:sz w:val="21"/>
                <w:szCs w:val="21"/>
                <w:color w:val="6425D0"/>
                <w:spacing w:val="1"/>
              </w:rPr>
              <w:t>个</w:t>
            </w:r>
            <w:r>
              <w:rPr>
                <w:rFonts w:ascii="Arial" w:hAnsi="Arial" w:eastAsia="Arial" w:cs="Arial"/>
                <w:sz w:val="21"/>
                <w:szCs w:val="21"/>
                <w:color w:val="6425D0"/>
                <w:spacing w:val="1"/>
              </w:rPr>
              <w:t>)</w:t>
            </w:r>
          </w:p>
        </w:tc>
        <w:tc>
          <w:tcPr>
            <w:tcW w:w="1812" w:type="dxa"/>
            <w:vAlign w:val="top"/>
            <w:tcBorders>
              <w:bottom w:val="single" w:color="DEE0E3" w:sz="4" w:space="0"/>
            </w:tcBorders>
          </w:tcPr>
          <w:p>
            <w:pPr>
              <w:pStyle w:val="TableText"/>
              <w:ind w:left="123" w:right="253" w:firstLine="49"/>
              <w:spacing w:before="176" w:line="205" w:lineRule="auto"/>
              <w:rPr>
                <w:sz w:val="21"/>
                <w:szCs w:val="21"/>
              </w:rPr>
            </w:pPr>
            <w:r>
              <w:rPr>
                <w:rFonts w:ascii="MS Gothic" w:hAnsi="MS Gothic" w:eastAsia="MS Gothic" w:cs="MS Gothic"/>
                <w:sz w:val="21"/>
                <w:szCs w:val="21"/>
                <w:color w:val="1F2329"/>
                <w:spacing w:val="-12"/>
                <w:position w:val="1"/>
              </w:rPr>
              <w:t>2</w:t>
            </w:r>
            <w:r>
              <w:rPr>
                <w:rFonts w:ascii="MS Gothic" w:hAnsi="MS Gothic" w:eastAsia="MS Gothic" w:cs="MS Gothic"/>
                <w:sz w:val="21"/>
                <w:szCs w:val="21"/>
                <w:color w:val="1F2329"/>
                <w:spacing w:val="-28"/>
                <w:position w:val="1"/>
              </w:rPr>
              <w:t xml:space="preserve"> </w:t>
            </w:r>
            <w:r>
              <w:rPr>
                <w:rFonts w:ascii="MS Gothic" w:hAnsi="MS Gothic" w:eastAsia="MS Gothic" w:cs="MS Gothic"/>
                <w:sz w:val="21"/>
                <w:szCs w:val="21"/>
                <w:color w:val="1F2329"/>
                <w:spacing w:val="-12"/>
                <w:position w:val="1"/>
              </w:rPr>
              <w:t>×</w:t>
            </w:r>
            <w:r>
              <w:rPr>
                <w:rFonts w:ascii="MS Gothic" w:hAnsi="MS Gothic" w:eastAsia="MS Gothic" w:cs="MS Gothic"/>
                <w:sz w:val="21"/>
                <w:szCs w:val="21"/>
                <w:color w:val="1F2329"/>
                <w:spacing w:val="-50"/>
                <w:position w:val="1"/>
              </w:rPr>
              <w:t xml:space="preserve"> </w:t>
            </w:r>
            <w:r>
              <w:rPr>
                <w:rFonts w:ascii="Arial" w:hAnsi="Arial" w:eastAsia="Arial" w:cs="Arial"/>
                <w:sz w:val="21"/>
                <w:szCs w:val="21"/>
                <w:i/>
                <w:iCs/>
                <w:color w:val="1F2329"/>
                <w:spacing w:val="-12"/>
              </w:rPr>
              <w:t>dmodel  </w:t>
            </w:r>
            <w:r>
              <w:rPr>
                <w:sz w:val="21"/>
                <w:szCs w:val="21"/>
                <w:color w:val="1F2329"/>
                <w:spacing w:val="-12"/>
                <w:position w:val="3"/>
              </w:rPr>
              <w:t>参</w:t>
            </w:r>
            <w:r>
              <w:rPr>
                <w:sz w:val="21"/>
                <w:szCs w:val="21"/>
                <w:color w:val="1F2329"/>
                <w:position w:val="3"/>
              </w:rPr>
              <w:t xml:space="preserve"> </w:t>
            </w:r>
            <w:r>
              <w:rPr>
                <w:sz w:val="21"/>
                <w:szCs w:val="21"/>
                <w:color w:val="1F2329"/>
                <w:spacing w:val="-8"/>
              </w:rPr>
              <w:t>数量（可忽略）</w:t>
            </w:r>
          </w:p>
        </w:tc>
        <w:tc>
          <w:tcPr>
            <w:tcW w:w="4194" w:type="dxa"/>
            <w:vAlign w:val="top"/>
            <w:tcBorders>
              <w:bottom w:val="single" w:color="DEE0E3" w:sz="4" w:space="0"/>
            </w:tcBorders>
          </w:tcPr>
          <w:p>
            <w:pPr>
              <w:pStyle w:val="TableText"/>
              <w:ind w:left="138"/>
              <w:spacing w:before="176" w:line="185" w:lineRule="auto"/>
              <w:rPr>
                <w:sz w:val="21"/>
                <w:szCs w:val="21"/>
              </w:rPr>
            </w:pPr>
            <w:r>
              <w:rPr>
                <w:rFonts w:ascii="Arial" w:hAnsi="Arial" w:eastAsia="Arial" w:cs="Arial"/>
                <w:sz w:val="21"/>
                <w:szCs w:val="21"/>
                <w:color w:val="1F2329"/>
                <w:spacing w:val="-7"/>
              </w:rPr>
              <w:t>FLOPs</w:t>
            </w:r>
            <w:r>
              <w:rPr>
                <w:sz w:val="21"/>
                <w:szCs w:val="21"/>
                <w:color w:val="1F2329"/>
                <w:spacing w:val="-7"/>
              </w:rPr>
              <w:t>可忽略不计</w:t>
            </w:r>
          </w:p>
        </w:tc>
        <w:tc>
          <w:tcPr>
            <w:tcW w:w="3078" w:type="dxa"/>
            <w:vAlign w:val="top"/>
            <w:tcBorders>
              <w:bottom w:val="single" w:color="DEE0E3" w:sz="4" w:space="0"/>
            </w:tcBorders>
          </w:tcPr>
          <w:p>
            <w:pPr>
              <w:pStyle w:val="TableText"/>
              <w:ind w:left="129"/>
              <w:spacing w:before="174" w:line="204" w:lineRule="auto"/>
              <w:rPr>
                <w:sz w:val="21"/>
                <w:szCs w:val="21"/>
              </w:rPr>
            </w:pPr>
            <w:r>
              <w:rPr>
                <w:sz w:val="21"/>
                <w:szCs w:val="21"/>
                <w:color w:val="1F2329"/>
                <w:spacing w:val="15"/>
              </w:rPr>
              <w:t>相⽐</w:t>
            </w:r>
            <w:r>
              <w:rPr>
                <w:rFonts w:ascii="Arial" w:hAnsi="Arial" w:eastAsia="Arial" w:cs="Arial"/>
                <w:sz w:val="21"/>
                <w:szCs w:val="21"/>
                <w:color w:val="1F2329"/>
              </w:rPr>
              <w:t>Attention</w:t>
            </w:r>
            <w:r>
              <w:rPr>
                <w:sz w:val="21"/>
                <w:szCs w:val="21"/>
                <w:color w:val="1F2329"/>
                <w:spacing w:val="15"/>
              </w:rPr>
              <w:t>和</w:t>
            </w:r>
            <w:r>
              <w:rPr>
                <w:rFonts w:ascii="Arial" w:hAnsi="Arial" w:eastAsia="Arial" w:cs="Arial"/>
                <w:sz w:val="21"/>
                <w:szCs w:val="21"/>
                <w:color w:val="1F2329"/>
              </w:rPr>
              <w:t>MLP</w:t>
            </w:r>
            <w:r>
              <w:rPr>
                <w:sz w:val="21"/>
                <w:szCs w:val="21"/>
                <w:color w:val="1F2329"/>
                <w:spacing w:val="15"/>
              </w:rPr>
              <w:t>，</w:t>
            </w:r>
          </w:p>
          <w:p>
            <w:pPr>
              <w:pStyle w:val="TableText"/>
              <w:ind w:left="128" w:right="166" w:firstLine="15"/>
              <w:spacing w:before="41" w:line="218" w:lineRule="auto"/>
              <w:rPr>
                <w:sz w:val="21"/>
                <w:szCs w:val="21"/>
              </w:rPr>
            </w:pPr>
            <w:r>
              <w:rPr>
                <w:rFonts w:ascii="Arial" w:hAnsi="Arial" w:eastAsia="Arial" w:cs="Arial"/>
                <w:sz w:val="21"/>
                <w:szCs w:val="21"/>
                <w:color w:val="1F2329"/>
              </w:rPr>
              <w:t>LayerNorm</w:t>
            </w:r>
            <w:r>
              <w:rPr>
                <w:sz w:val="21"/>
                <w:szCs w:val="21"/>
                <w:color w:val="1F2329"/>
                <w:spacing w:val="4"/>
              </w:rPr>
              <w:t>的参数和计算成本</w:t>
            </w:r>
            <w:r>
              <w:rPr>
                <w:sz w:val="21"/>
                <w:szCs w:val="21"/>
                <w:color w:val="1F2329"/>
              </w:rPr>
              <w:t xml:space="preserve"> </w:t>
            </w:r>
            <w:r>
              <w:rPr>
                <w:sz w:val="21"/>
                <w:szCs w:val="21"/>
                <w:color w:val="1F2329"/>
                <w:spacing w:val="-4"/>
              </w:rPr>
              <w:t>都很⼩</w:t>
            </w:r>
            <w:r>
              <w:rPr>
                <w:sz w:val="21"/>
                <w:szCs w:val="21"/>
                <w:color w:val="1F2329"/>
                <w:spacing w:val="-21"/>
              </w:rPr>
              <w:t xml:space="preserve"> </w:t>
            </w:r>
            <w:r>
              <w:rPr>
                <w:sz w:val="21"/>
                <w:szCs w:val="21"/>
                <w:color w:val="1F2329"/>
                <w:spacing w:val="-4"/>
              </w:rPr>
              <w:t>，⼀般不计⼊主要开</w:t>
            </w:r>
          </w:p>
          <w:p>
            <w:pPr>
              <w:pStyle w:val="TableText"/>
              <w:ind w:left="131"/>
              <w:spacing w:before="34" w:line="186" w:lineRule="auto"/>
              <w:rPr>
                <w:sz w:val="21"/>
                <w:szCs w:val="21"/>
              </w:rPr>
            </w:pPr>
            <w:r>
              <w:rPr>
                <w:sz w:val="21"/>
                <w:szCs w:val="21"/>
                <w:color w:val="1F2329"/>
                <w:spacing w:val="-5"/>
              </w:rPr>
              <w:t>销。</w:t>
            </w:r>
          </w:p>
        </w:tc>
      </w:tr>
    </w:tbl>
    <w:p>
      <w:pPr>
        <w:pStyle w:val="BodyText"/>
        <w:spacing w:line="204" w:lineRule="exact"/>
        <w:rPr>
          <w:sz w:val="17"/>
        </w:rPr>
      </w:pPr>
      <w:r/>
    </w:p>
    <w:p>
      <w:pPr>
        <w:spacing w:line="204" w:lineRule="exact"/>
        <w:sectPr>
          <w:pgSz w:w="11900" w:h="16820"/>
          <w:pgMar w:top="400" w:right="300" w:bottom="400" w:left="574" w:header="0" w:footer="0" w:gutter="0"/>
        </w:sectPr>
        <w:rPr>
          <w:sz w:val="17"/>
          <w:szCs w:val="17"/>
        </w:rPr>
      </w:pPr>
    </w:p>
    <w:p>
      <w:pPr>
        <w:pStyle w:val="BodyText"/>
        <w:ind w:left="41"/>
        <w:spacing w:before="211" w:line="185" w:lineRule="auto"/>
        <w:rPr>
          <w:rFonts w:ascii="Microsoft YaHei" w:hAnsi="Microsoft YaHei" w:eastAsia="Microsoft YaHei" w:cs="Microsoft YaHei"/>
          <w:sz w:val="30"/>
          <w:szCs w:val="30"/>
        </w:rPr>
      </w:pPr>
      <w:r>
        <w:rPr>
          <w:sz w:val="30"/>
          <w:szCs w:val="30"/>
          <w:color w:val="1456F0"/>
          <w:spacing w:val="-3"/>
        </w:rPr>
        <w:t>2.</w:t>
      </w:r>
      <w:r>
        <w:rPr>
          <w:sz w:val="30"/>
          <w:szCs w:val="30"/>
          <w:color w:val="1456F0"/>
          <w:spacing w:val="52"/>
        </w:rPr>
        <w:t xml:space="preserve"> </w:t>
      </w:r>
      <w:r>
        <w:rPr>
          <w:rFonts w:ascii="Microsoft YaHei" w:hAnsi="Microsoft YaHei" w:eastAsia="Microsoft YaHei" w:cs="Microsoft YaHei"/>
          <w:sz w:val="30"/>
          <w:szCs w:val="30"/>
          <w:color w:val="6425D0"/>
          <w:spacing w:val="-3"/>
        </w:rPr>
        <w:t>每层总结</w:t>
      </w:r>
    </w:p>
    <w:p>
      <w:pPr>
        <w:spacing w:line="211" w:lineRule="exact"/>
        <w:rPr/>
      </w:pPr>
      <w:r/>
    </w:p>
    <w:tbl>
      <w:tblPr>
        <w:tblStyle w:val="TableNormal"/>
        <w:tblW w:w="10750" w:type="dxa"/>
        <w:tblInd w:w="10" w:type="dxa"/>
        <w:tblLayout w:type="fixed"/>
        <w:tblBorders>
          <w:left w:val="single" w:color="B7EDB1" w:sz="8" w:space="0"/>
          <w:bottom w:val="single" w:color="B7EDB1" w:sz="8" w:space="0"/>
          <w:right w:val="single" w:color="B7EDB1" w:sz="8" w:space="0"/>
          <w:top w:val="single" w:color="B7EDB1" w:sz="8" w:space="0"/>
        </w:tblBorders>
      </w:tblPr>
      <w:tblGrid>
        <w:gridCol w:w="10750"/>
      </w:tblGrid>
      <w:tr>
        <w:trPr>
          <w:trHeight w:val="5000" w:hRule="atLeast"/>
        </w:trPr>
        <w:tc>
          <w:tcPr>
            <w:tcW w:w="10750" w:type="dxa"/>
            <w:vAlign w:val="top"/>
          </w:tcPr>
          <w:p>
            <w:pPr>
              <w:pStyle w:val="TableText"/>
              <w:ind w:left="212"/>
              <w:spacing w:before="242" w:line="420" w:lineRule="exact"/>
              <w:rPr/>
            </w:pPr>
            <w:r>
              <w:rPr>
                <w:rFonts w:ascii="Arial" w:hAnsi="Arial" w:eastAsia="Arial" w:cs="Arial"/>
                <w:sz w:val="30"/>
                <w:szCs w:val="30"/>
                <w:color w:val="1F2329"/>
                <w:spacing w:val="7"/>
                <w:position w:val="4"/>
              </w:rPr>
              <w:t>Ψ  </w:t>
            </w:r>
            <w:r>
              <w:rPr>
                <w:rFonts w:ascii="Arial" w:hAnsi="Arial" w:eastAsia="Arial" w:cs="Arial"/>
                <w:sz w:val="33"/>
                <w:szCs w:val="33"/>
                <w:color w:val="1456F0"/>
                <w:spacing w:val="7"/>
                <w:position w:val="3"/>
              </w:rPr>
              <w:t>•  </w:t>
            </w:r>
            <w:r>
              <w:rPr>
                <w:color w:val="1F2329"/>
                <w:spacing w:val="7"/>
                <w:position w:val="4"/>
              </w:rPr>
              <w:t>每层参数量 </w:t>
            </w:r>
            <w:r>
              <w:rPr>
                <w:rFonts w:ascii="Arial" w:hAnsi="Arial" w:eastAsia="Arial" w:cs="Arial"/>
                <w:color w:val="1F2329"/>
                <w:spacing w:val="7"/>
                <w:position w:val="4"/>
              </w:rPr>
              <w:t>(</w:t>
            </w:r>
            <w:r>
              <w:rPr>
                <w:color w:val="1F2329"/>
                <w:spacing w:val="7"/>
                <w:position w:val="4"/>
              </w:rPr>
              <w:t>不含词嵌⼊</w:t>
            </w:r>
            <w:r>
              <w:rPr>
                <w:rFonts w:ascii="Arial" w:hAnsi="Arial" w:eastAsia="Arial" w:cs="Arial"/>
                <w:color w:val="1F2329"/>
                <w:spacing w:val="7"/>
                <w:position w:val="4"/>
              </w:rPr>
              <w:t>)</w:t>
            </w:r>
            <w:r>
              <w:rPr>
                <w:color w:val="1F2329"/>
                <w:spacing w:val="7"/>
                <w:position w:val="4"/>
              </w:rPr>
              <w:t>：</w:t>
            </w:r>
          </w:p>
          <w:p>
            <w:pPr>
              <w:pStyle w:val="TableText"/>
              <w:ind w:left="1129"/>
              <w:spacing w:line="366" w:lineRule="exact"/>
              <w:rPr>
                <w:rFonts w:ascii="Arial" w:hAnsi="Arial" w:eastAsia="Arial" w:cs="Arial"/>
                <w:sz w:val="18"/>
                <w:szCs w:val="18"/>
              </w:rPr>
            </w:pPr>
            <w:r>
              <w:rPr>
                <w:rFonts w:ascii="Arial" w:hAnsi="Arial" w:eastAsia="Arial" w:cs="Arial"/>
                <w:color w:val="1F2329"/>
                <w:spacing w:val="-7"/>
              </w:rPr>
              <w:t>Attention</w:t>
            </w:r>
            <w:r>
              <w:rPr>
                <w:color w:val="1F2329"/>
                <w:spacing w:val="-7"/>
              </w:rPr>
              <w:t>参数量约为</w:t>
            </w:r>
            <w:r>
              <w:rPr>
                <w:color w:val="1F2329"/>
                <w:spacing w:val="-16"/>
              </w:rPr>
              <w:t xml:space="preserve"> </w:t>
            </w:r>
            <w:r>
              <w:rPr>
                <w:rFonts w:ascii="MS Gothic" w:hAnsi="MS Gothic" w:eastAsia="MS Gothic" w:cs="MS Gothic"/>
                <w:sz w:val="27"/>
                <w:szCs w:val="27"/>
                <w:color w:val="1F2329"/>
                <w:spacing w:val="-7"/>
                <w:position w:val="1"/>
              </w:rPr>
              <w:t>4</w:t>
            </w:r>
            <w:r>
              <w:rPr>
                <w:rFonts w:ascii="MS Gothic" w:hAnsi="MS Gothic" w:eastAsia="MS Gothic" w:cs="MS Gothic"/>
                <w:sz w:val="27"/>
                <w:szCs w:val="27"/>
                <w:color w:val="1F2329"/>
                <w:spacing w:val="-36"/>
                <w:position w:val="1"/>
              </w:rPr>
              <w:t xml:space="preserve"> </w:t>
            </w:r>
            <w:r>
              <w:rPr>
                <w:rFonts w:ascii="MS Gothic" w:hAnsi="MS Gothic" w:eastAsia="MS Gothic" w:cs="MS Gothic"/>
                <w:sz w:val="27"/>
                <w:szCs w:val="27"/>
                <w:color w:val="1F2329"/>
                <w:spacing w:val="-7"/>
                <w:position w:val="1"/>
              </w:rPr>
              <w:t>×</w:t>
            </w:r>
            <w:r>
              <w:rPr>
                <w:rFonts w:ascii="MS Gothic" w:hAnsi="MS Gothic" w:eastAsia="MS Gothic" w:cs="MS Gothic"/>
                <w:sz w:val="27"/>
                <w:szCs w:val="27"/>
                <w:color w:val="1F2329"/>
                <w:spacing w:val="-65"/>
                <w:position w:val="1"/>
              </w:rPr>
              <w:t xml:space="preserve"> </w:t>
            </w:r>
            <w:r>
              <w:rPr>
                <w:rFonts w:ascii="Arial" w:hAnsi="Arial" w:eastAsia="Arial" w:cs="Arial"/>
                <w:sz w:val="27"/>
                <w:szCs w:val="27"/>
                <w:i/>
                <w:iCs/>
                <w:color w:val="1F2329"/>
                <w:spacing w:val="-7"/>
                <w:position w:val="1"/>
              </w:rPr>
              <w:t>d</w:t>
            </w:r>
            <w:r>
              <w:ruby>
                <w:rubyPr>
                  <w:rubyAlign w:val="left"/>
                  <w:hpsRaise w:val="12"/>
                  <w:hps w:val="18"/>
                  <w:hpsBaseText w:val="18"/>
                </w:rubyPr>
                <w:rt>
                  <w:r>
                    <w:rPr>
                      <w:rFonts w:ascii="MS Gothic" w:hAnsi="MS Gothic" w:eastAsia="MS Gothic" w:cs="MS Gothic"/>
                      <w:sz w:val="18"/>
                      <w:szCs w:val="18"/>
                      <w:color w:val="1F2329"/>
                      <w:w w:val="98"/>
                    </w:rPr>
                    <w:t>2</w:t>
                  </w:r>
                </w:rt>
                <w:rubyBase>
                  <w:r>
                    <w:rPr>
                      <w:rFonts w:ascii="Arial" w:hAnsi="Arial" w:eastAsia="Arial" w:cs="Arial"/>
                      <w:sz w:val="18"/>
                      <w:szCs w:val="18"/>
                      <w:i/>
                      <w:iCs/>
                      <w:color w:val="1F2329"/>
                      <w:w w:val="106"/>
                      <w:position w:val="-4"/>
                    </w:rPr>
                    <w:t>m</w:t>
                  </w:r>
                </w:rubyBase>
              </w:ruby>
            </w:r>
            <w:r>
              <w:rPr>
                <w:rFonts w:ascii="Arial" w:hAnsi="Arial" w:eastAsia="Arial" w:cs="Arial"/>
                <w:sz w:val="18"/>
                <w:szCs w:val="18"/>
                <w:i/>
                <w:iCs/>
                <w:color w:val="1F2329"/>
                <w:spacing w:val="-7"/>
                <w:position w:val="-4"/>
              </w:rPr>
              <w:t>odel  </w:t>
            </w:r>
            <w:r>
              <w:rPr>
                <w:color w:val="1F2329"/>
                <w:spacing w:val="-7"/>
              </w:rPr>
              <w:t>，</w:t>
            </w:r>
            <w:r>
              <w:rPr>
                <w:rFonts w:ascii="Arial" w:hAnsi="Arial" w:eastAsia="Arial" w:cs="Arial"/>
                <w:color w:val="1F2329"/>
                <w:spacing w:val="-7"/>
              </w:rPr>
              <w:t>FFN</w:t>
            </w:r>
            <w:r>
              <w:rPr>
                <w:color w:val="1F2329"/>
                <w:spacing w:val="-7"/>
              </w:rPr>
              <w:t>参数量约 </w:t>
            </w:r>
            <w:r>
              <w:rPr>
                <w:rFonts w:ascii="MS Gothic" w:hAnsi="MS Gothic" w:eastAsia="MS Gothic" w:cs="MS Gothic"/>
                <w:sz w:val="27"/>
                <w:szCs w:val="27"/>
                <w:color w:val="1F2329"/>
                <w:spacing w:val="-7"/>
                <w:position w:val="1"/>
              </w:rPr>
              <w:t>8</w:t>
            </w:r>
            <w:r>
              <w:rPr>
                <w:rFonts w:ascii="MS Gothic" w:hAnsi="MS Gothic" w:eastAsia="MS Gothic" w:cs="MS Gothic"/>
                <w:sz w:val="27"/>
                <w:szCs w:val="27"/>
                <w:color w:val="1F2329"/>
                <w:spacing w:val="-36"/>
                <w:position w:val="1"/>
              </w:rPr>
              <w:t xml:space="preserve"> </w:t>
            </w:r>
            <w:r>
              <w:rPr>
                <w:rFonts w:ascii="MS Gothic" w:hAnsi="MS Gothic" w:eastAsia="MS Gothic" w:cs="MS Gothic"/>
                <w:sz w:val="27"/>
                <w:szCs w:val="27"/>
                <w:color w:val="1F2329"/>
                <w:spacing w:val="-7"/>
                <w:position w:val="1"/>
              </w:rPr>
              <w:t>×</w:t>
            </w:r>
            <w:r>
              <w:rPr>
                <w:rFonts w:ascii="MS Gothic" w:hAnsi="MS Gothic" w:eastAsia="MS Gothic" w:cs="MS Gothic"/>
                <w:sz w:val="27"/>
                <w:szCs w:val="27"/>
                <w:color w:val="1F2329"/>
                <w:spacing w:val="-66"/>
                <w:position w:val="1"/>
              </w:rPr>
              <w:t xml:space="preserve"> </w:t>
            </w:r>
            <w:r>
              <w:rPr>
                <w:rFonts w:ascii="Arial" w:hAnsi="Arial" w:eastAsia="Arial" w:cs="Arial"/>
                <w:sz w:val="27"/>
                <w:szCs w:val="27"/>
                <w:i/>
                <w:iCs/>
                <w:color w:val="1F2329"/>
                <w:spacing w:val="-7"/>
                <w:position w:val="1"/>
              </w:rPr>
              <w:t>d</w:t>
            </w:r>
            <w:r>
              <w:ruby>
                <w:rubyPr>
                  <w:rubyAlign w:val="left"/>
                  <w:hpsRaise w:val="12"/>
                  <w:hps w:val="18"/>
                  <w:hpsBaseText w:val="18"/>
                </w:rubyPr>
                <w:rt>
                  <w:r>
                    <w:rPr>
                      <w:rFonts w:ascii="MS Gothic" w:hAnsi="MS Gothic" w:eastAsia="MS Gothic" w:cs="MS Gothic"/>
                      <w:sz w:val="18"/>
                      <w:szCs w:val="18"/>
                      <w:color w:val="1F2329"/>
                      <w:w w:val="98"/>
                    </w:rPr>
                    <w:t>2</w:t>
                  </w:r>
                </w:rt>
                <w:rubyBase>
                  <w:r>
                    <w:rPr>
                      <w:rFonts w:ascii="Arial" w:hAnsi="Arial" w:eastAsia="Arial" w:cs="Arial"/>
                      <w:sz w:val="18"/>
                      <w:szCs w:val="18"/>
                      <w:i/>
                      <w:iCs/>
                      <w:color w:val="1F2329"/>
                      <w:w w:val="106"/>
                      <w:position w:val="-4"/>
                    </w:rPr>
                    <w:t>m</w:t>
                  </w:r>
                </w:rubyBase>
              </w:ruby>
            </w:r>
            <w:r>
              <w:rPr>
                <w:rFonts w:ascii="Arial" w:hAnsi="Arial" w:eastAsia="Arial" w:cs="Arial"/>
                <w:sz w:val="18"/>
                <w:szCs w:val="18"/>
                <w:i/>
                <w:iCs/>
                <w:color w:val="1F2329"/>
                <w:spacing w:val="-7"/>
                <w:position w:val="-4"/>
              </w:rPr>
              <w:t>odel  </w:t>
            </w:r>
            <w:r>
              <w:rPr>
                <w:color w:val="1F2329"/>
                <w:spacing w:val="-7"/>
              </w:rPr>
              <w:t>，两者合计约  </w:t>
            </w:r>
            <w:r>
              <w:rPr>
                <w:rFonts w:ascii="MS Gothic" w:hAnsi="MS Gothic" w:eastAsia="MS Gothic" w:cs="MS Gothic"/>
                <w:sz w:val="27"/>
                <w:szCs w:val="27"/>
                <w:color w:val="1F2329"/>
                <w:spacing w:val="-7"/>
                <w:position w:val="1"/>
              </w:rPr>
              <w:t>12</w:t>
            </w:r>
            <w:r>
              <w:rPr>
                <w:rFonts w:ascii="MS Gothic" w:hAnsi="MS Gothic" w:eastAsia="MS Gothic" w:cs="MS Gothic"/>
                <w:sz w:val="27"/>
                <w:szCs w:val="27"/>
                <w:color w:val="1F2329"/>
                <w:spacing w:val="-35"/>
                <w:position w:val="1"/>
              </w:rPr>
              <w:t xml:space="preserve"> </w:t>
            </w:r>
            <w:r>
              <w:rPr>
                <w:rFonts w:ascii="MS Gothic" w:hAnsi="MS Gothic" w:eastAsia="MS Gothic" w:cs="MS Gothic"/>
                <w:sz w:val="27"/>
                <w:szCs w:val="27"/>
                <w:color w:val="1F2329"/>
                <w:spacing w:val="-7"/>
                <w:position w:val="1"/>
              </w:rPr>
              <w:t>×</w:t>
            </w:r>
            <w:r>
              <w:rPr>
                <w:rFonts w:ascii="MS Gothic" w:hAnsi="MS Gothic" w:eastAsia="MS Gothic" w:cs="MS Gothic"/>
                <w:sz w:val="27"/>
                <w:szCs w:val="27"/>
                <w:color w:val="1F2329"/>
                <w:spacing w:val="-66"/>
                <w:position w:val="1"/>
              </w:rPr>
              <w:t xml:space="preserve"> </w:t>
            </w:r>
            <w:r>
              <w:rPr>
                <w:rFonts w:ascii="Arial" w:hAnsi="Arial" w:eastAsia="Arial" w:cs="Arial"/>
                <w:sz w:val="27"/>
                <w:szCs w:val="27"/>
                <w:i/>
                <w:iCs/>
                <w:color w:val="1F2329"/>
                <w:spacing w:val="-7"/>
                <w:position w:val="1"/>
              </w:rPr>
              <w:t>d</w:t>
            </w:r>
            <w:r>
              <w:ruby>
                <w:rubyPr>
                  <w:rubyAlign w:val="left"/>
                  <w:hpsRaise w:val="12"/>
                  <w:hps w:val="18"/>
                  <w:hpsBaseText w:val="18"/>
                </w:rubyPr>
                <w:rt>
                  <w:r>
                    <w:rPr>
                      <w:rFonts w:ascii="MS Gothic" w:hAnsi="MS Gothic" w:eastAsia="MS Gothic" w:cs="MS Gothic"/>
                      <w:sz w:val="18"/>
                      <w:szCs w:val="18"/>
                      <w:color w:val="1F2329"/>
                      <w:w w:val="98"/>
                    </w:rPr>
                    <w:t>2</w:t>
                  </w:r>
                </w:rt>
                <w:rubyBase>
                  <w:r>
                    <w:rPr>
                      <w:rFonts w:ascii="Arial" w:hAnsi="Arial" w:eastAsia="Arial" w:cs="Arial"/>
                      <w:sz w:val="18"/>
                      <w:szCs w:val="18"/>
                      <w:i/>
                      <w:iCs/>
                      <w:color w:val="1F2329"/>
                      <w:w w:val="106"/>
                      <w:position w:val="-4"/>
                    </w:rPr>
                    <w:t>m</w:t>
                  </w:r>
                </w:rubyBase>
              </w:ruby>
            </w:r>
            <w:r>
              <w:rPr>
                <w:rFonts w:ascii="Arial" w:hAnsi="Arial" w:eastAsia="Arial" w:cs="Arial"/>
                <w:sz w:val="18"/>
                <w:szCs w:val="18"/>
                <w:i/>
                <w:iCs/>
                <w:color w:val="1F2329"/>
                <w:spacing w:val="-7"/>
                <w:position w:val="-4"/>
              </w:rPr>
              <w:t>odel</w:t>
            </w:r>
          </w:p>
          <w:p>
            <w:pPr>
              <w:pStyle w:val="TableText"/>
              <w:ind w:left="1121"/>
              <w:spacing w:before="59" w:line="191" w:lineRule="auto"/>
              <w:rPr/>
            </w:pPr>
            <w:r>
              <w:rPr>
                <w:color w:val="1F2329"/>
              </w:rPr>
              <w:t>（</w:t>
            </w:r>
            <w:r>
              <w:rPr>
                <w:rFonts w:ascii="Arial" w:hAnsi="Arial" w:eastAsia="Arial" w:cs="Arial"/>
                <w:color w:val="1F2329"/>
              </w:rPr>
              <w:t>LayerNorm</w:t>
            </w:r>
            <w:r>
              <w:rPr>
                <w:color w:val="1F2329"/>
              </w:rPr>
              <w:t>可忽略不计）。</w:t>
            </w:r>
          </w:p>
          <w:p>
            <w:pPr>
              <w:pStyle w:val="TableText"/>
              <w:ind w:left="772"/>
              <w:spacing w:before="116" w:line="238" w:lineRule="auto"/>
              <w:rPr/>
            </w:pPr>
            <w:r>
              <w:rPr>
                <w:rFonts w:ascii="Arial" w:hAnsi="Arial" w:eastAsia="Arial" w:cs="Arial"/>
                <w:sz w:val="33"/>
                <w:szCs w:val="33"/>
                <w:color w:val="1456F0"/>
                <w:spacing w:val="-2"/>
                <w:position w:val="-1"/>
              </w:rPr>
              <w:t>•</w:t>
            </w:r>
            <w:r>
              <w:rPr>
                <w:rFonts w:ascii="Arial" w:hAnsi="Arial" w:eastAsia="Arial" w:cs="Arial"/>
                <w:sz w:val="33"/>
                <w:szCs w:val="33"/>
                <w:color w:val="1456F0"/>
                <w:spacing w:val="15"/>
                <w:position w:val="-1"/>
              </w:rPr>
              <w:t xml:space="preserve">  </w:t>
            </w:r>
            <w:r>
              <w:rPr>
                <w:color w:val="1F2329"/>
                <w:spacing w:val="-2"/>
              </w:rPr>
              <w:t>每层计算量 </w:t>
            </w:r>
            <w:r>
              <w:rPr>
                <w:rFonts w:ascii="Arial" w:hAnsi="Arial" w:eastAsia="Arial" w:cs="Arial"/>
                <w:color w:val="1F2329"/>
                <w:spacing w:val="-2"/>
              </w:rPr>
              <w:t>(</w:t>
            </w:r>
            <w:r>
              <w:rPr>
                <w:color w:val="1F2329"/>
                <w:spacing w:val="-2"/>
              </w:rPr>
              <w:t>前向</w:t>
            </w:r>
            <w:r>
              <w:rPr>
                <w:rFonts w:ascii="Arial" w:hAnsi="Arial" w:eastAsia="Arial" w:cs="Arial"/>
                <w:color w:val="1F2329"/>
                <w:spacing w:val="-2"/>
              </w:rPr>
              <w:t>)</w:t>
            </w:r>
            <w:r>
              <w:rPr>
                <w:color w:val="1F2329"/>
                <w:spacing w:val="-2"/>
              </w:rPr>
              <w:t>：</w:t>
            </w:r>
          </w:p>
          <w:p>
            <w:pPr>
              <w:pStyle w:val="TableText"/>
              <w:ind w:left="1081" w:right="325" w:firstLine="76"/>
              <w:spacing w:line="222" w:lineRule="auto"/>
              <w:jc w:val="both"/>
              <w:rPr/>
            </w:pPr>
            <w:r>
              <w:rPr>
                <w:color w:val="1F2329"/>
                <w:spacing w:val="2"/>
              </w:rPr>
              <w:t>当序列⻓度</w:t>
            </w:r>
            <w:r>
              <w:rPr>
                <w:color w:val="1F2329"/>
                <w:spacing w:val="-12"/>
              </w:rPr>
              <w:t xml:space="preserve"> </w:t>
            </w:r>
            <w:r>
              <w:rPr>
                <w:rFonts w:ascii="Arial" w:hAnsi="Arial" w:eastAsia="Arial" w:cs="Arial"/>
                <w:sz w:val="27"/>
                <w:szCs w:val="27"/>
                <w:i/>
                <w:iCs/>
                <w:color w:val="1F2329"/>
                <w:spacing w:val="2"/>
              </w:rPr>
              <w:t>n </w:t>
            </w:r>
            <w:r>
              <w:rPr>
                <w:color w:val="1F2329"/>
                <w:spacing w:val="2"/>
              </w:rPr>
              <w:t>较⼤时</w:t>
            </w:r>
            <w:r>
              <w:rPr>
                <w:color w:val="1F2329"/>
                <w:spacing w:val="-39"/>
              </w:rPr>
              <w:t xml:space="preserve"> </w:t>
            </w:r>
            <w:r>
              <w:rPr>
                <w:color w:val="1F2329"/>
                <w:spacing w:val="2"/>
              </w:rPr>
              <w:t>，</w:t>
            </w:r>
            <w:r>
              <w:rPr>
                <w:rFonts w:ascii="Arial" w:hAnsi="Arial" w:eastAsia="Arial" w:cs="Arial"/>
                <w:color w:val="1F2329"/>
              </w:rPr>
              <w:t>Attention</w:t>
            </w:r>
            <w:r>
              <w:rPr>
                <w:color w:val="1F2329"/>
                <w:spacing w:val="2"/>
              </w:rPr>
              <w:t>的 </w:t>
            </w:r>
            <w:r>
              <w:rPr>
                <w:rFonts w:ascii="Arial" w:hAnsi="Arial" w:eastAsia="Arial" w:cs="Arial"/>
                <w:sz w:val="27"/>
                <w:szCs w:val="27"/>
                <w:i/>
                <w:iCs/>
                <w:color w:val="1F2329"/>
                <w:spacing w:val="2"/>
              </w:rPr>
              <w:t>O</w:t>
            </w:r>
            <w:r>
              <w:rPr>
                <w:rFonts w:ascii="MS Gothic" w:hAnsi="MS Gothic" w:eastAsia="MS Gothic" w:cs="MS Gothic"/>
                <w:sz w:val="27"/>
                <w:szCs w:val="27"/>
                <w:color w:val="1F2329"/>
                <w:spacing w:val="2"/>
              </w:rPr>
              <w:t>(</w:t>
            </w:r>
            <w:r>
              <w:rPr>
                <w:rFonts w:ascii="Arial" w:hAnsi="Arial" w:eastAsia="Arial" w:cs="Arial"/>
                <w:sz w:val="27"/>
                <w:szCs w:val="27"/>
                <w:i/>
                <w:iCs/>
                <w:color w:val="1F2329"/>
                <w:spacing w:val="2"/>
              </w:rPr>
              <w:t>n</w:t>
            </w:r>
            <w:r>
              <w:rPr>
                <w:rFonts w:ascii="MS Gothic" w:hAnsi="MS Gothic" w:eastAsia="MS Gothic" w:cs="MS Gothic"/>
                <w:sz w:val="18"/>
                <w:szCs w:val="18"/>
                <w:color w:val="1F2329"/>
                <w:spacing w:val="2"/>
                <w:position w:val="11"/>
              </w:rPr>
              <w:t>2</w:t>
            </w:r>
            <w:r>
              <w:rPr>
                <w:rFonts w:ascii="MS Gothic" w:hAnsi="MS Gothic" w:eastAsia="MS Gothic" w:cs="MS Gothic"/>
                <w:sz w:val="18"/>
                <w:szCs w:val="18"/>
                <w:color w:val="1F2329"/>
                <w:spacing w:val="-50"/>
                <w:position w:val="11"/>
              </w:rPr>
              <w:t xml:space="preserve"> </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75"/>
              </w:rPr>
              <w:t xml:space="preserve"> </w:t>
            </w:r>
            <w:r>
              <w:rPr>
                <w:color w:val="1F2329"/>
                <w:spacing w:val="2"/>
              </w:rPr>
              <w:t>部分（ </w:t>
            </w:r>
            <w:r>
              <w:rPr>
                <w:rFonts w:ascii="Arial" w:hAnsi="Arial" w:eastAsia="Arial" w:cs="Arial"/>
                <w:sz w:val="27"/>
                <w:szCs w:val="27"/>
                <w:i/>
                <w:iCs/>
                <w:color w:val="1F2329"/>
              </w:rPr>
              <w:t>QK</w:t>
            </w:r>
            <w:r>
              <w:rPr>
                <w:rFonts w:ascii="Arial" w:hAnsi="Arial" w:eastAsia="Arial" w:cs="Arial"/>
                <w:sz w:val="18"/>
                <w:szCs w:val="18"/>
                <w:i/>
                <w:iCs/>
                <w:color w:val="1F2329"/>
                <w:position w:val="11"/>
              </w:rPr>
              <w:t>T</w:t>
            </w:r>
            <w:r>
              <w:rPr>
                <w:rFonts w:ascii="Arial" w:hAnsi="Arial" w:eastAsia="Arial" w:cs="Arial"/>
                <w:sz w:val="18"/>
                <w:szCs w:val="18"/>
                <w:i/>
                <w:iCs/>
                <w:color w:val="1F2329"/>
                <w:spacing w:val="43"/>
                <w:position w:val="11"/>
              </w:rPr>
              <w:t xml:space="preserve"> </w:t>
            </w:r>
            <w:r>
              <w:rPr>
                <w:color w:val="1F2329"/>
                <w:spacing w:val="2"/>
              </w:rPr>
              <w:t>与</w:t>
            </w:r>
            <w:r>
              <w:rPr>
                <w:color w:val="1F2329"/>
                <w:spacing w:val="-14"/>
              </w:rPr>
              <w:t xml:space="preserve"> </w:t>
            </w:r>
            <w:r>
              <w:rPr>
                <w:rFonts w:ascii="Arial" w:hAnsi="Arial" w:eastAsia="Arial" w:cs="Arial"/>
                <w:sz w:val="27"/>
                <w:szCs w:val="27"/>
                <w:i/>
                <w:iCs/>
                <w:color w:val="1F2329"/>
              </w:rPr>
              <w:t>Attn</w:t>
            </w:r>
            <w:r>
              <w:rPr>
                <w:rFonts w:ascii="Arial" w:hAnsi="Arial" w:eastAsia="Arial" w:cs="Arial"/>
                <w:sz w:val="27"/>
                <w:szCs w:val="27"/>
                <w:i/>
                <w:iCs/>
                <w:color w:val="1F2329"/>
                <w:spacing w:val="2"/>
              </w:rPr>
              <w:t xml:space="preserve"> </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61"/>
              </w:rPr>
              <w:t xml:space="preserve"> </w:t>
            </w:r>
            <w:r>
              <w:rPr>
                <w:rFonts w:ascii="Arial" w:hAnsi="Arial" w:eastAsia="Arial" w:cs="Arial"/>
                <w:sz w:val="27"/>
                <w:szCs w:val="27"/>
                <w:i/>
                <w:iCs/>
                <w:color w:val="1F2329"/>
                <w:spacing w:val="2"/>
              </w:rPr>
              <w:t>V </w:t>
            </w:r>
            <w:r>
              <w:rPr>
                <w:color w:val="1F2329"/>
                <w:spacing w:val="2"/>
              </w:rPr>
              <w:t>）往往主导计算复</w:t>
            </w:r>
            <w:r>
              <w:rPr>
                <w:color w:val="1F2329"/>
              </w:rPr>
              <w:t xml:space="preserve"> </w:t>
            </w:r>
            <w:r>
              <w:rPr>
                <w:color w:val="1F2329"/>
                <w:spacing w:val="-2"/>
              </w:rPr>
              <w:t>杂度。</w:t>
            </w:r>
            <w:r>
              <w:rPr>
                <w:color w:val="1F2329"/>
                <w:spacing w:val="-42"/>
              </w:rPr>
              <w:t xml:space="preserve"> </w:t>
            </w:r>
            <w:r>
              <w:rPr>
                <w:rFonts w:ascii="Arial" w:hAnsi="Arial" w:eastAsia="Arial" w:cs="Arial"/>
                <w:color w:val="1F2329"/>
                <w:spacing w:val="-2"/>
              </w:rPr>
              <w:t>FFN</w:t>
            </w:r>
            <w:r>
              <w:rPr>
                <w:color w:val="1F2329"/>
                <w:spacing w:val="-2"/>
              </w:rPr>
              <w:t>则是 </w:t>
            </w:r>
            <w:r>
              <w:rPr>
                <w:rFonts w:ascii="Arial" w:hAnsi="Arial" w:eastAsia="Arial" w:cs="Arial"/>
                <w:sz w:val="27"/>
                <w:szCs w:val="27"/>
                <w:i/>
                <w:iCs/>
                <w:color w:val="1F2329"/>
                <w:spacing w:val="-2"/>
              </w:rPr>
              <w:t>O</w:t>
            </w:r>
            <w:r>
              <w:rPr>
                <w:rFonts w:ascii="MS Gothic" w:hAnsi="MS Gothic" w:eastAsia="MS Gothic" w:cs="MS Gothic"/>
                <w:sz w:val="27"/>
                <w:szCs w:val="27"/>
                <w:color w:val="1F2329"/>
                <w:spacing w:val="-2"/>
              </w:rPr>
              <w:t>(</w:t>
            </w:r>
            <w:r>
              <w:rPr>
                <w:rFonts w:ascii="Arial" w:hAnsi="Arial" w:eastAsia="Arial" w:cs="Arial"/>
                <w:sz w:val="27"/>
                <w:szCs w:val="27"/>
                <w:i/>
                <w:iCs/>
                <w:color w:val="1F2329"/>
                <w:spacing w:val="-2"/>
              </w:rPr>
              <w:t>n</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79"/>
              </w:rPr>
              <w:t xml:space="preserve"> </w:t>
            </w:r>
            <w:r>
              <w:rPr>
                <w:color w:val="1F2329"/>
                <w:spacing w:val="-2"/>
              </w:rPr>
              <w:t>。因此</w:t>
            </w:r>
            <w:r>
              <w:rPr>
                <w:color w:val="1F2329"/>
                <w:spacing w:val="-38"/>
              </w:rPr>
              <w:t xml:space="preserve"> </w:t>
            </w:r>
            <w:r>
              <w:rPr>
                <w:color w:val="1F2329"/>
                <w:spacing w:val="-2"/>
              </w:rPr>
              <w:t>，对于较⼤ </w:t>
            </w:r>
            <w:r>
              <w:rPr>
                <w:rFonts w:ascii="Arial" w:hAnsi="Arial" w:eastAsia="Arial" w:cs="Arial"/>
                <w:sz w:val="27"/>
                <w:szCs w:val="27"/>
                <w:i/>
                <w:iCs/>
                <w:color w:val="1F2329"/>
                <w:spacing w:val="-2"/>
                <w:position w:val="1"/>
              </w:rPr>
              <w:t>n</w:t>
            </w:r>
            <w:r>
              <w:rPr>
                <w:rFonts w:ascii="Arial" w:hAnsi="Arial" w:eastAsia="Arial" w:cs="Arial"/>
                <w:sz w:val="27"/>
                <w:szCs w:val="27"/>
                <w:i/>
                <w:iCs/>
                <w:color w:val="1F2329"/>
                <w:spacing w:val="21"/>
                <w:w w:val="101"/>
                <w:position w:val="1"/>
              </w:rPr>
              <w:t xml:space="preserve"> </w:t>
            </w:r>
            <w:r>
              <w:rPr>
                <w:color w:val="1F2329"/>
                <w:spacing w:val="-2"/>
              </w:rPr>
              <w:t>，</w:t>
            </w:r>
            <w:r>
              <w:rPr>
                <w:rFonts w:ascii="Arial" w:hAnsi="Arial" w:eastAsia="Arial" w:cs="Arial"/>
                <w:u w:val="single" w:color="auto"/>
                <w:color w:val="D83931"/>
                <w:spacing w:val="-2"/>
              </w:rPr>
              <w:t>Attention</w:t>
            </w:r>
            <w:r>
              <w:rPr>
                <w:u w:val="single" w:color="auto"/>
                <w:color w:val="D83931"/>
                <w:spacing w:val="-2"/>
              </w:rPr>
              <w:t>计算量常常超过</w:t>
            </w:r>
            <w:r>
              <w:rPr>
                <w:rFonts w:ascii="Arial" w:hAnsi="Arial" w:eastAsia="Arial" w:cs="Arial"/>
                <w:u w:val="single" w:color="auto"/>
                <w:color w:val="D83931"/>
                <w:spacing w:val="-2"/>
              </w:rPr>
              <w:t>FFN</w:t>
            </w:r>
            <w:r>
              <w:rPr>
                <w:rFonts w:ascii="Arial" w:hAnsi="Arial" w:eastAsia="Arial" w:cs="Arial"/>
                <w:u w:val="single" w:color="auto"/>
                <w:color w:val="D83931"/>
                <w:spacing w:val="-28"/>
              </w:rPr>
              <w:t xml:space="preserve"> </w:t>
            </w:r>
            <w:r>
              <w:rPr>
                <w:u w:val="single" w:color="auto"/>
                <w:color w:val="D83931"/>
                <w:spacing w:val="-2"/>
              </w:rPr>
              <w:t>，但</w:t>
            </w:r>
            <w:r>
              <w:rPr>
                <w:rFonts w:ascii="Arial" w:hAnsi="Arial" w:eastAsia="Arial" w:cs="Arial"/>
                <w:u w:val="single" w:color="auto"/>
                <w:color w:val="D83931"/>
                <w:spacing w:val="-2"/>
              </w:rPr>
              <w:t>FFN</w:t>
            </w:r>
            <w:r>
              <w:rPr>
                <w:u w:val="single" w:color="auto"/>
                <w:color w:val="D83931"/>
                <w:spacing w:val="-2"/>
              </w:rPr>
              <w:t>参</w:t>
            </w:r>
            <w:r>
              <w:rPr>
                <w:color w:val="D83931"/>
              </w:rPr>
              <w:t xml:space="preserve">   </w:t>
            </w:r>
            <w:r>
              <w:rPr>
                <w:u w:val="single" w:color="auto"/>
                <w:color w:val="D83931"/>
                <w:spacing w:val="-1"/>
              </w:rPr>
              <w:t>数量却更⼤。</w:t>
            </w:r>
          </w:p>
          <w:p>
            <w:pPr>
              <w:pStyle w:val="TableText"/>
              <w:ind w:left="772"/>
              <w:spacing w:before="128" w:line="454" w:lineRule="exact"/>
              <w:rPr/>
            </w:pPr>
            <w:r>
              <w:rPr>
                <w:rFonts w:ascii="Arial" w:hAnsi="Arial" w:eastAsia="Arial" w:cs="Arial"/>
                <w:sz w:val="33"/>
                <w:szCs w:val="33"/>
                <w:color w:val="1456F0"/>
                <w:spacing w:val="31"/>
                <w:position w:val="5"/>
              </w:rPr>
              <w:t>•  </w:t>
            </w:r>
            <w:r>
              <w:rPr>
                <w:rFonts w:ascii="Arial" w:hAnsi="Arial" w:eastAsia="Arial" w:cs="Arial"/>
                <w:color w:val="1F2329"/>
                <w:position w:val="6"/>
              </w:rPr>
              <w:t>Embedding</w:t>
            </w:r>
            <w:r>
              <w:rPr>
                <w:color w:val="1F2329"/>
                <w:spacing w:val="31"/>
                <w:position w:val="6"/>
              </w:rPr>
              <w:t>与</w:t>
            </w:r>
            <w:r>
              <w:rPr>
                <w:rFonts w:ascii="Arial" w:hAnsi="Arial" w:eastAsia="Arial" w:cs="Arial"/>
                <w:color w:val="1F2329"/>
                <w:position w:val="6"/>
              </w:rPr>
              <w:t>Logits</w:t>
            </w:r>
            <w:r>
              <w:rPr>
                <w:color w:val="1F2329"/>
                <w:spacing w:val="31"/>
                <w:position w:val="6"/>
              </w:rPr>
              <w:t>阶段：</w:t>
            </w:r>
          </w:p>
          <w:p>
            <w:pPr>
              <w:pStyle w:val="TableText"/>
              <w:ind w:left="1152"/>
              <w:spacing w:before="2" w:line="200" w:lineRule="auto"/>
              <w:rPr/>
            </w:pPr>
            <w:r>
              <w:rPr>
                <w:rFonts w:ascii="Arial" w:hAnsi="Arial" w:eastAsia="Arial" w:cs="Arial"/>
                <w:color w:val="1F2329"/>
                <w:spacing w:val="-3"/>
              </w:rPr>
              <w:t>Embedding</w:t>
            </w:r>
            <w:r>
              <w:rPr>
                <w:color w:val="1F2329"/>
                <w:spacing w:val="-3"/>
              </w:rPr>
              <w:t>本⾝参数量为 </w:t>
            </w:r>
            <w:r>
              <w:rPr>
                <w:rFonts w:ascii="Arial" w:hAnsi="Arial" w:eastAsia="Arial" w:cs="Arial"/>
                <w:sz w:val="27"/>
                <w:szCs w:val="27"/>
                <w:i/>
                <w:iCs/>
                <w:color w:val="1F2329"/>
                <w:spacing w:val="-3"/>
                <w:position w:val="1"/>
              </w:rPr>
              <w:t>V</w:t>
            </w:r>
            <w:r>
              <w:rPr>
                <w:rFonts w:ascii="Arial" w:hAnsi="Arial" w:eastAsia="Arial" w:cs="Arial"/>
                <w:sz w:val="27"/>
                <w:szCs w:val="27"/>
                <w:i/>
                <w:iCs/>
                <w:color w:val="1F2329"/>
                <w:spacing w:val="42"/>
                <w:w w:val="101"/>
                <w:position w:val="1"/>
              </w:rPr>
              <w:t xml:space="preserve">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66"/>
                <w:position w:val="1"/>
              </w:rPr>
              <w:t xml:space="preserve"> </w:t>
            </w:r>
            <w:r>
              <w:rPr>
                <w:rFonts w:ascii="Arial" w:hAnsi="Arial" w:eastAsia="Arial" w:cs="Arial"/>
                <w:sz w:val="27"/>
                <w:szCs w:val="27"/>
                <w:i/>
                <w:iCs/>
                <w:color w:val="1F2329"/>
                <w:spacing w:val="-3"/>
                <w:position w:val="1"/>
              </w:rPr>
              <w:t>d</w:t>
            </w:r>
            <w:r>
              <w:rPr>
                <w:rFonts w:ascii="Arial" w:hAnsi="Arial" w:eastAsia="Arial" w:cs="Arial"/>
                <w:sz w:val="18"/>
                <w:szCs w:val="18"/>
                <w:i/>
                <w:iCs/>
                <w:color w:val="1F2329"/>
                <w:spacing w:val="-3"/>
                <w:position w:val="-2"/>
              </w:rPr>
              <w:t>model  </w:t>
            </w:r>
            <w:r>
              <w:rPr>
                <w:color w:val="1F2329"/>
                <w:spacing w:val="-3"/>
              </w:rPr>
              <w:t>，</w:t>
            </w:r>
            <w:r>
              <w:rPr>
                <w:color w:val="1F2329"/>
                <w:spacing w:val="-49"/>
              </w:rPr>
              <w:t xml:space="preserve"> </w:t>
            </w:r>
            <w:r>
              <w:rPr>
                <w:color w:val="1F2329"/>
                <w:spacing w:val="-3"/>
              </w:rPr>
              <w:t>当词表</w:t>
            </w:r>
            <w:r>
              <w:rPr>
                <w:color w:val="1F2329"/>
                <w:spacing w:val="44"/>
              </w:rPr>
              <w:t xml:space="preserve"> </w:t>
            </w:r>
            <w:r>
              <w:rPr>
                <w:rFonts w:ascii="Arial" w:hAnsi="Arial" w:eastAsia="Arial" w:cs="Arial"/>
                <w:sz w:val="27"/>
                <w:szCs w:val="27"/>
                <w:i/>
                <w:iCs/>
                <w:color w:val="1F2329"/>
                <w:spacing w:val="-3"/>
                <w:position w:val="1"/>
              </w:rPr>
              <w:t>V  </w:t>
            </w:r>
            <w:r>
              <w:rPr>
                <w:color w:val="1F2329"/>
                <w:spacing w:val="-3"/>
              </w:rPr>
              <w:t>巨⼤时</w:t>
            </w:r>
            <w:r>
              <w:rPr>
                <w:color w:val="1F2329"/>
                <w:spacing w:val="-39"/>
              </w:rPr>
              <w:t xml:space="preserve"> </w:t>
            </w:r>
            <w:r>
              <w:rPr>
                <w:color w:val="1F2329"/>
                <w:spacing w:val="-3"/>
              </w:rPr>
              <w:t>，这块参数量可能超过所有层</w:t>
            </w:r>
          </w:p>
          <w:p>
            <w:pPr>
              <w:pStyle w:val="TableText"/>
              <w:ind w:left="1136" w:right="1359" w:hanging="47"/>
              <w:spacing w:before="45" w:line="227" w:lineRule="auto"/>
              <w:rPr/>
            </w:pPr>
            <w:r>
              <w:rPr>
                <w:color w:val="1F2329"/>
              </w:rPr>
              <w:t>叠加。但从单层内部来看</w:t>
            </w:r>
            <w:r>
              <w:rPr>
                <w:color w:val="1F2329"/>
                <w:spacing w:val="-32"/>
              </w:rPr>
              <w:t xml:space="preserve"> </w:t>
            </w:r>
            <w:r>
              <w:rPr>
                <w:color w:val="1F2329"/>
              </w:rPr>
              <w:t>，这⼀部分不属于每层重复的参数。输出</w:t>
            </w:r>
            <w:r>
              <w:rPr>
                <w:rFonts w:ascii="Arial" w:hAnsi="Arial" w:eastAsia="Arial" w:cs="Arial"/>
                <w:color w:val="1F2329"/>
              </w:rPr>
              <w:t>logits</w:t>
            </w:r>
            <w:r>
              <w:rPr>
                <w:color w:val="1F2329"/>
              </w:rPr>
              <w:t>计算为 </w:t>
            </w:r>
            <w:r>
              <w:rPr>
                <w:rFonts w:ascii="MS Gothic" w:hAnsi="MS Gothic" w:eastAsia="MS Gothic" w:cs="MS Gothic"/>
                <w:sz w:val="27"/>
                <w:szCs w:val="27"/>
                <w:color w:val="1F2329"/>
                <w:spacing w:val="-38"/>
                <w:position w:val="1"/>
              </w:rPr>
              <w:t>2</w:t>
            </w:r>
            <w:r>
              <w:rPr>
                <w:rFonts w:ascii="MS Gothic" w:hAnsi="MS Gothic" w:eastAsia="MS Gothic" w:cs="MS Gothic"/>
                <w:sz w:val="27"/>
                <w:szCs w:val="27"/>
                <w:color w:val="1F2329"/>
                <w:spacing w:val="-23"/>
                <w:position w:val="1"/>
              </w:rPr>
              <w:t xml:space="preserve"> </w:t>
            </w:r>
            <w:r>
              <w:rPr>
                <w:rFonts w:ascii="MS Gothic" w:hAnsi="MS Gothic" w:eastAsia="MS Gothic" w:cs="MS Gothic"/>
                <w:sz w:val="27"/>
                <w:szCs w:val="27"/>
                <w:color w:val="1F2329"/>
                <w:spacing w:val="-38"/>
                <w:position w:val="1"/>
              </w:rPr>
              <w:t>×</w:t>
            </w:r>
            <w:r>
              <w:rPr>
                <w:rFonts w:ascii="MS Gothic" w:hAnsi="MS Gothic" w:eastAsia="MS Gothic" w:cs="MS Gothic"/>
                <w:sz w:val="27"/>
                <w:szCs w:val="27"/>
                <w:color w:val="1F2329"/>
                <w:spacing w:val="-66"/>
                <w:position w:val="1"/>
              </w:rPr>
              <w:t xml:space="preserve"> </w:t>
            </w:r>
            <w:r>
              <w:rPr>
                <w:rFonts w:ascii="Arial" w:hAnsi="Arial" w:eastAsia="Arial" w:cs="Arial"/>
                <w:sz w:val="27"/>
                <w:szCs w:val="27"/>
                <w:i/>
                <w:iCs/>
                <w:color w:val="1F2329"/>
                <w:spacing w:val="-38"/>
                <w:position w:val="1"/>
              </w:rPr>
              <w:t>B  </w:t>
            </w:r>
            <w:r>
              <w:rPr>
                <w:rFonts w:ascii="MS Gothic" w:hAnsi="MS Gothic" w:eastAsia="MS Gothic" w:cs="MS Gothic"/>
                <w:sz w:val="27"/>
                <w:szCs w:val="27"/>
                <w:color w:val="1F2329"/>
                <w:spacing w:val="-38"/>
                <w:position w:val="1"/>
              </w:rPr>
              <w:t>×</w:t>
            </w:r>
            <w:r>
              <w:rPr>
                <w:rFonts w:ascii="MS Gothic" w:hAnsi="MS Gothic" w:eastAsia="MS Gothic" w:cs="MS Gothic"/>
                <w:sz w:val="27"/>
                <w:szCs w:val="27"/>
                <w:color w:val="1F2329"/>
                <w:spacing w:val="-70"/>
                <w:position w:val="1"/>
              </w:rPr>
              <w:t xml:space="preserve"> </w:t>
            </w:r>
            <w:r>
              <w:rPr>
                <w:rFonts w:ascii="Arial" w:hAnsi="Arial" w:eastAsia="Arial" w:cs="Arial"/>
                <w:sz w:val="27"/>
                <w:szCs w:val="27"/>
                <w:i/>
                <w:iCs/>
                <w:color w:val="1F2329"/>
                <w:spacing w:val="-38"/>
                <w:position w:val="1"/>
              </w:rPr>
              <w:t>n</w:t>
            </w:r>
            <w:r>
              <w:rPr>
                <w:rFonts w:ascii="Arial" w:hAnsi="Arial" w:eastAsia="Arial" w:cs="Arial"/>
                <w:sz w:val="27"/>
                <w:szCs w:val="27"/>
                <w:i/>
                <w:iCs/>
                <w:color w:val="1F2329"/>
                <w:spacing w:val="28"/>
                <w:position w:val="1"/>
              </w:rPr>
              <w:t xml:space="preserve"> </w:t>
            </w:r>
            <w:r>
              <w:rPr>
                <w:rFonts w:ascii="MS Gothic" w:hAnsi="MS Gothic" w:eastAsia="MS Gothic" w:cs="MS Gothic"/>
                <w:sz w:val="27"/>
                <w:szCs w:val="27"/>
                <w:color w:val="1F2329"/>
                <w:spacing w:val="-38"/>
                <w:position w:val="1"/>
              </w:rPr>
              <w:t>×</w:t>
            </w:r>
            <w:r>
              <w:rPr>
                <w:rFonts w:ascii="MS Gothic" w:hAnsi="MS Gothic" w:eastAsia="MS Gothic" w:cs="MS Gothic"/>
                <w:sz w:val="27"/>
                <w:szCs w:val="27"/>
                <w:color w:val="1F2329"/>
                <w:spacing w:val="-66"/>
                <w:position w:val="1"/>
              </w:rPr>
              <w:t xml:space="preserve"> </w:t>
            </w:r>
            <w:r>
              <w:rPr>
                <w:rFonts w:ascii="Arial" w:hAnsi="Arial" w:eastAsia="Arial" w:cs="Arial"/>
                <w:sz w:val="27"/>
                <w:szCs w:val="27"/>
                <w:i/>
                <w:iCs/>
                <w:color w:val="1F2329"/>
                <w:spacing w:val="-38"/>
                <w:position w:val="1"/>
              </w:rPr>
              <w:t>d</w:t>
            </w:r>
            <w:r>
              <w:rPr>
                <w:rFonts w:ascii="Arial" w:hAnsi="Arial" w:eastAsia="Arial" w:cs="Arial"/>
                <w:sz w:val="18"/>
                <w:szCs w:val="18"/>
                <w:i/>
                <w:iCs/>
                <w:color w:val="1F2329"/>
                <w:spacing w:val="2"/>
                <w:position w:val="-2"/>
              </w:rPr>
              <w:t>model</w:t>
            </w:r>
            <w:r>
              <w:rPr>
                <w:rFonts w:ascii="Arial" w:hAnsi="Arial" w:eastAsia="Arial" w:cs="Arial"/>
                <w:sz w:val="18"/>
                <w:szCs w:val="18"/>
                <w:i/>
                <w:iCs/>
                <w:color w:val="1F2329"/>
                <w:spacing w:val="16"/>
                <w:w w:val="101"/>
                <w:position w:val="-2"/>
              </w:rPr>
              <w:t xml:space="preserve">  </w:t>
            </w:r>
            <w:r>
              <w:rPr>
                <w:rFonts w:ascii="MS Gothic" w:hAnsi="MS Gothic" w:eastAsia="MS Gothic" w:cs="MS Gothic"/>
                <w:sz w:val="27"/>
                <w:szCs w:val="27"/>
                <w:color w:val="1F2329"/>
                <w:spacing w:val="-9"/>
                <w:position w:val="1"/>
              </w:rPr>
              <w:t>×</w:t>
            </w:r>
            <w:r>
              <w:rPr>
                <w:rFonts w:ascii="MS Gothic" w:hAnsi="MS Gothic" w:eastAsia="MS Gothic" w:cs="MS Gothic"/>
                <w:sz w:val="27"/>
                <w:szCs w:val="27"/>
                <w:color w:val="1F2329"/>
                <w:spacing w:val="-61"/>
                <w:position w:val="1"/>
              </w:rPr>
              <w:t xml:space="preserve"> </w:t>
            </w:r>
            <w:r>
              <w:rPr>
                <w:rFonts w:ascii="Arial" w:hAnsi="Arial" w:eastAsia="Arial" w:cs="Arial"/>
                <w:sz w:val="27"/>
                <w:szCs w:val="27"/>
                <w:i/>
                <w:iCs/>
                <w:color w:val="1F2329"/>
                <w:spacing w:val="-9"/>
                <w:position w:val="1"/>
              </w:rPr>
              <w:t>V </w:t>
            </w:r>
            <w:r>
              <w:rPr>
                <w:rFonts w:ascii="Arial" w:hAnsi="Arial" w:eastAsia="Arial" w:cs="Arial"/>
                <w:color w:val="1F2329"/>
                <w:spacing w:val="-9"/>
              </w:rPr>
              <w:t>FLOPs</w:t>
            </w:r>
            <w:r>
              <w:rPr>
                <w:rFonts w:ascii="Arial" w:hAnsi="Arial" w:eastAsia="Arial" w:cs="Arial"/>
                <w:color w:val="1F2329"/>
                <w:spacing w:val="-34"/>
              </w:rPr>
              <w:t xml:space="preserve"> </w:t>
            </w:r>
            <w:r>
              <w:rPr>
                <w:color w:val="1F2329"/>
                <w:spacing w:val="-9"/>
              </w:rPr>
              <w:t>，随词表⼤⼩</w:t>
            </w:r>
            <w:r>
              <w:rPr>
                <w:rFonts w:ascii="Arial" w:hAnsi="Arial" w:eastAsia="Arial" w:cs="Arial"/>
                <w:color w:val="1F2329"/>
                <w:spacing w:val="-9"/>
              </w:rPr>
              <w:t>V</w:t>
            </w:r>
            <w:r>
              <w:rPr>
                <w:color w:val="1F2329"/>
                <w:spacing w:val="-9"/>
              </w:rPr>
              <w:t>呈线性增⻓。</w:t>
            </w:r>
          </w:p>
        </w:tc>
      </w:tr>
    </w:tbl>
    <w:p>
      <w:pPr>
        <w:pStyle w:val="BodyText"/>
        <w:spacing w:line="241" w:lineRule="auto"/>
        <w:rPr>
          <w:sz w:val="21"/>
        </w:rPr>
      </w:pPr>
      <w:r/>
    </w:p>
    <w:p>
      <w:pPr>
        <w:pStyle w:val="BodyText"/>
        <w:ind w:left="46"/>
        <w:spacing w:before="141" w:line="184" w:lineRule="auto"/>
        <w:outlineLvl w:val="0"/>
        <w:rPr>
          <w:rFonts w:ascii="Microsoft YaHei" w:hAnsi="Microsoft YaHei" w:eastAsia="Microsoft YaHei" w:cs="Microsoft YaHei"/>
          <w:sz w:val="33"/>
          <w:szCs w:val="33"/>
        </w:rPr>
      </w:pPr>
      <w:r>
        <w:rPr>
          <w:sz w:val="33"/>
          <w:szCs w:val="33"/>
          <w:color w:val="1456F0"/>
          <w:spacing w:val="-1"/>
        </w:rPr>
        <w:t>77.</w:t>
      </w:r>
      <w:r>
        <w:rPr>
          <w:sz w:val="33"/>
          <w:szCs w:val="33"/>
          <w:color w:val="1456F0"/>
          <w:spacing w:val="56"/>
        </w:rPr>
        <w:t xml:space="preserve"> </w:t>
      </w:r>
      <w:r>
        <w:rPr>
          <w:rFonts w:ascii="Microsoft YaHei" w:hAnsi="Microsoft YaHei" w:eastAsia="Microsoft YaHei" w:cs="Microsoft YaHei"/>
          <w:sz w:val="33"/>
          <w:szCs w:val="33"/>
          <w:color w:val="D83931"/>
          <w:spacing w:val="-1"/>
        </w:rPr>
        <w:t>什么是交叉熵损失函数？⼤模型的哪⾥有交叉熵损失函数？</w:t>
      </w:r>
    </w:p>
    <w:p>
      <w:pPr>
        <w:pStyle w:val="BodyText"/>
        <w:ind w:left="44"/>
        <w:spacing w:before="312" w:line="186" w:lineRule="auto"/>
        <w:rPr>
          <w:rFonts w:ascii="Microsoft YaHei" w:hAnsi="Microsoft YaHei" w:eastAsia="Microsoft YaHei" w:cs="Microsoft YaHei"/>
          <w:sz w:val="30"/>
          <w:szCs w:val="30"/>
        </w:rPr>
      </w:pPr>
      <w:r>
        <w:rPr>
          <w:sz w:val="30"/>
          <w:szCs w:val="30"/>
          <w:color w:val="1456F0"/>
          <w:spacing w:val="-1"/>
        </w:rPr>
        <w:t>77.1</w:t>
      </w:r>
      <w:r>
        <w:rPr>
          <w:sz w:val="30"/>
          <w:szCs w:val="30"/>
          <w:color w:val="1456F0"/>
          <w:spacing w:val="47"/>
        </w:rPr>
        <w:t xml:space="preserve"> </w:t>
      </w:r>
      <w:r>
        <w:rPr>
          <w:rFonts w:ascii="Microsoft YaHei" w:hAnsi="Microsoft YaHei" w:eastAsia="Microsoft YaHei" w:cs="Microsoft YaHei"/>
          <w:sz w:val="30"/>
          <w:szCs w:val="30"/>
          <w:color w:val="6425D0"/>
          <w:spacing w:val="-1"/>
        </w:rPr>
        <w:t>基础概念</w:t>
      </w:r>
    </w:p>
    <w:p>
      <w:pPr>
        <w:spacing w:line="210" w:lineRule="exact"/>
        <w:rPr/>
      </w:pPr>
      <w:r/>
    </w:p>
    <w:tbl>
      <w:tblPr>
        <w:tblStyle w:val="TableNormal"/>
        <w:tblW w:w="10750" w:type="dxa"/>
        <w:tblInd w:w="10" w:type="dxa"/>
        <w:tblLayout w:type="fixed"/>
        <w:tblBorders>
          <w:left w:val="single" w:color="B7EDB1" w:sz="8" w:space="0"/>
          <w:bottom w:val="single" w:color="B7EDB1" w:sz="8" w:space="0"/>
          <w:right w:val="single" w:color="B7EDB1" w:sz="8" w:space="0"/>
          <w:top w:val="single" w:color="B7EDB1" w:sz="8" w:space="0"/>
        </w:tblBorders>
      </w:tblPr>
      <w:tblGrid>
        <w:gridCol w:w="10750"/>
      </w:tblGrid>
      <w:tr>
        <w:trPr>
          <w:trHeight w:val="3230" w:hRule="atLeast"/>
        </w:trPr>
        <w:tc>
          <w:tcPr>
            <w:tcW w:w="10750" w:type="dxa"/>
            <w:vAlign w:val="top"/>
          </w:tcPr>
          <w:p>
            <w:pPr>
              <w:pStyle w:val="TableText"/>
              <w:ind w:left="212"/>
              <w:spacing w:before="253" w:line="434" w:lineRule="exact"/>
              <w:rPr/>
            </w:pPr>
            <w:r>
              <w:rPr>
                <w:rFonts w:ascii="Arial" w:hAnsi="Arial" w:eastAsia="Arial" w:cs="Arial"/>
                <w:sz w:val="30"/>
                <w:szCs w:val="30"/>
                <w:color w:val="1F2329"/>
                <w:spacing w:val="11"/>
                <w:position w:val="3"/>
              </w:rPr>
              <w:t>Ψ</w:t>
            </w:r>
            <w:r>
              <w:rPr>
                <w:rFonts w:ascii="Arial" w:hAnsi="Arial" w:eastAsia="Arial" w:cs="Arial"/>
                <w:sz w:val="30"/>
                <w:szCs w:val="30"/>
                <w:color w:val="1F2329"/>
                <w:spacing w:val="57"/>
                <w:position w:val="3"/>
              </w:rPr>
              <w:t xml:space="preserve"> </w:t>
            </w:r>
            <w:r>
              <w:rPr>
                <w:color w:val="2EA121"/>
                <w:spacing w:val="11"/>
                <w:position w:val="4"/>
              </w:rPr>
              <w:t>概率分布与随机变量</w:t>
            </w:r>
          </w:p>
          <w:p>
            <w:pPr>
              <w:pStyle w:val="TableText"/>
              <w:ind w:left="724" w:right="451"/>
              <w:spacing w:before="132" w:line="265" w:lineRule="auto"/>
              <w:jc w:val="both"/>
              <w:rPr>
                <w:rFonts w:ascii="MS Gothic" w:hAnsi="MS Gothic" w:eastAsia="MS Gothic" w:cs="MS Gothic"/>
                <w:sz w:val="27"/>
                <w:szCs w:val="27"/>
              </w:rPr>
            </w:pPr>
            <w:r>
              <w:rPr>
                <w:color w:val="1F2329"/>
                <w:spacing w:val="-3"/>
              </w:rPr>
              <w:t>在统计学与概率论中</w:t>
            </w:r>
            <w:r>
              <w:rPr>
                <w:color w:val="1F2329"/>
                <w:spacing w:val="-32"/>
              </w:rPr>
              <w:t xml:space="preserve"> </w:t>
            </w:r>
            <w:r>
              <w:rPr>
                <w:color w:val="1F2329"/>
                <w:spacing w:val="-3"/>
              </w:rPr>
              <w:t>，我们常常关⼼某⼀事件发⽣的概率分布。例如</w:t>
            </w:r>
            <w:r>
              <w:rPr>
                <w:color w:val="1F2329"/>
                <w:spacing w:val="-38"/>
              </w:rPr>
              <w:t xml:space="preserve"> </w:t>
            </w:r>
            <w:r>
              <w:rPr>
                <w:color w:val="1F2329"/>
                <w:spacing w:val="-3"/>
              </w:rPr>
              <w:t>，对于⼀个分类问题，</w:t>
            </w:r>
            <w:r>
              <w:rPr>
                <w:color w:val="1F2329"/>
              </w:rPr>
              <w:t xml:space="preserve"> </w:t>
            </w:r>
            <w:r>
              <w:rPr>
                <w:color w:val="1F2329"/>
                <w:spacing w:val="-2"/>
              </w:rPr>
              <w:t>如果我们要对⼀张图⽚中的物体进⾏分类</w:t>
            </w:r>
            <w:r>
              <w:rPr>
                <w:color w:val="1F2329"/>
                <w:spacing w:val="-39"/>
              </w:rPr>
              <w:t xml:space="preserve"> </w:t>
            </w:r>
            <w:r>
              <w:rPr>
                <w:color w:val="1F2329"/>
                <w:spacing w:val="-2"/>
              </w:rPr>
              <w:t>，模型会输出这张图⽚属于各个类别的概率分布。</w:t>
            </w:r>
            <w:r>
              <w:rPr>
                <w:color w:val="1F2329"/>
              </w:rPr>
              <w:t xml:space="preserve"> </w:t>
            </w:r>
            <w:r>
              <w:rPr>
                <w:color w:val="1F2329"/>
                <w:spacing w:val="-4"/>
              </w:rPr>
              <w:t>这些概率可以⽤向量表⽰</w:t>
            </w:r>
            <w:r>
              <w:rPr>
                <w:color w:val="1F2329"/>
                <w:spacing w:val="-6"/>
              </w:rPr>
              <w:t xml:space="preserve"> </w:t>
            </w:r>
            <w:r>
              <w:rPr>
                <w:color w:val="1F2329"/>
                <w:spacing w:val="-4"/>
              </w:rPr>
              <w:t>，如：</w:t>
            </w:r>
            <w:r>
              <w:rPr>
                <w:color w:val="1F2329"/>
                <w:spacing w:val="-36"/>
              </w:rPr>
              <w:t xml:space="preserve"> </w:t>
            </w:r>
            <w:r>
              <w:rPr>
                <w:rFonts w:ascii="Arial" w:hAnsi="Arial" w:eastAsia="Arial" w:cs="Arial"/>
                <w:sz w:val="27"/>
                <w:szCs w:val="27"/>
                <w:i/>
                <w:iCs/>
                <w:color w:val="1F2329"/>
                <w:spacing w:val="-4"/>
                <w:position w:val="1"/>
              </w:rPr>
              <w:t>p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34"/>
                <w:position w:val="1"/>
              </w:rPr>
              <w:t xml:space="preserve"> </w:t>
            </w:r>
            <w:r>
              <w:rPr>
                <w:rFonts w:ascii="MS Gothic" w:hAnsi="MS Gothic" w:eastAsia="MS Gothic" w:cs="MS Gothic"/>
                <w:sz w:val="27"/>
                <w:szCs w:val="27"/>
                <w:color w:val="1F2329"/>
                <w:spacing w:val="-4"/>
                <w:position w:val="1"/>
              </w:rPr>
              <w:t>(</w:t>
            </w:r>
            <w:r>
              <w:rPr>
                <w:rFonts w:ascii="Arial" w:hAnsi="Arial" w:eastAsia="Arial" w:cs="Arial"/>
                <w:sz w:val="27"/>
                <w:szCs w:val="27"/>
                <w:i/>
                <w:iCs/>
                <w:color w:val="1F2329"/>
                <w:spacing w:val="-4"/>
                <w:position w:val="1"/>
              </w:rPr>
              <w:t>p</w:t>
            </w:r>
            <w:r>
              <w:rPr>
                <w:rFonts w:ascii="MS Gothic" w:hAnsi="MS Gothic" w:eastAsia="MS Gothic" w:cs="MS Gothic"/>
                <w:sz w:val="18"/>
                <w:szCs w:val="18"/>
                <w:color w:val="1F2329"/>
                <w:spacing w:val="-4"/>
                <w:position w:val="-2"/>
              </w:rPr>
              <w:t>1</w:t>
            </w:r>
            <w:r>
              <w:rPr>
                <w:rFonts w:ascii="MS Gothic" w:hAnsi="MS Gothic" w:eastAsia="MS Gothic" w:cs="MS Gothic"/>
                <w:sz w:val="27"/>
                <w:szCs w:val="27"/>
                <w:color w:val="1F2329"/>
                <w:spacing w:val="-4"/>
                <w:position w:val="-2"/>
              </w:rPr>
              <w:t>,</w:t>
            </w:r>
            <w:r>
              <w:rPr>
                <w:rFonts w:ascii="Arial" w:hAnsi="Arial" w:eastAsia="Arial" w:cs="Arial"/>
                <w:sz w:val="27"/>
                <w:szCs w:val="27"/>
                <w:i/>
                <w:iCs/>
                <w:color w:val="1F2329"/>
                <w:spacing w:val="-4"/>
                <w:position w:val="1"/>
              </w:rPr>
              <w:t>p</w:t>
            </w:r>
            <w:r>
              <w:rPr>
                <w:rFonts w:ascii="MS Gothic" w:hAnsi="MS Gothic" w:eastAsia="MS Gothic" w:cs="MS Gothic"/>
                <w:sz w:val="18"/>
                <w:szCs w:val="18"/>
                <w:color w:val="1F2329"/>
                <w:spacing w:val="-4"/>
                <w:position w:val="-2"/>
              </w:rPr>
              <w:t>2</w:t>
            </w:r>
            <w:r>
              <w:rPr>
                <w:rFonts w:ascii="MS Gothic" w:hAnsi="MS Gothic" w:eastAsia="MS Gothic" w:cs="MS Gothic"/>
                <w:sz w:val="27"/>
                <w:szCs w:val="27"/>
                <w:color w:val="1F2329"/>
                <w:spacing w:val="-4"/>
                <w:position w:val="-2"/>
              </w:rPr>
              <w:t>,</w:t>
            </w:r>
            <w:r>
              <w:rPr>
                <w:rFonts w:ascii="MS Gothic" w:hAnsi="MS Gothic" w:eastAsia="MS Gothic" w:cs="MS Gothic"/>
                <w:sz w:val="27"/>
                <w:szCs w:val="27"/>
                <w:color w:val="1F2329"/>
                <w:spacing w:val="-69"/>
                <w:position w:val="-2"/>
              </w:rPr>
              <w:t xml:space="preserve">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71"/>
                <w:position w:val="1"/>
              </w:rPr>
              <w:t xml:space="preserve"> </w:t>
            </w:r>
            <w:r>
              <w:rPr>
                <w:rFonts w:ascii="MS Gothic" w:hAnsi="MS Gothic" w:eastAsia="MS Gothic" w:cs="MS Gothic"/>
                <w:sz w:val="27"/>
                <w:szCs w:val="27"/>
                <w:color w:val="1F2329"/>
                <w:spacing w:val="-4"/>
                <w:position w:val="1"/>
              </w:rPr>
              <w:t>,</w:t>
            </w:r>
            <w:r>
              <w:rPr>
                <w:rFonts w:ascii="Arial" w:hAnsi="Arial" w:eastAsia="Arial" w:cs="Arial"/>
                <w:sz w:val="27"/>
                <w:szCs w:val="27"/>
                <w:i/>
                <w:iCs/>
                <w:color w:val="1F2329"/>
                <w:spacing w:val="-4"/>
                <w:position w:val="1"/>
              </w:rPr>
              <w:t>p</w:t>
            </w:r>
            <w:r>
              <w:rPr>
                <w:rFonts w:ascii="Arial" w:hAnsi="Arial" w:eastAsia="Arial" w:cs="Arial"/>
                <w:sz w:val="18"/>
                <w:szCs w:val="18"/>
                <w:i/>
                <w:iCs/>
                <w:color w:val="1F2329"/>
                <w:spacing w:val="-4"/>
                <w:position w:val="-3"/>
              </w:rPr>
              <w:t>C</w:t>
            </w:r>
            <w:r>
              <w:rPr>
                <w:rFonts w:ascii="Arial" w:hAnsi="Arial" w:eastAsia="Arial" w:cs="Arial"/>
                <w:sz w:val="18"/>
                <w:szCs w:val="18"/>
                <w:i/>
                <w:iCs/>
                <w:color w:val="1F2329"/>
                <w:spacing w:val="-13"/>
                <w:position w:val="-3"/>
              </w:rPr>
              <w:t xml:space="preserve"> </w:t>
            </w:r>
            <w:r>
              <w:rPr>
                <w:rFonts w:ascii="MS Gothic" w:hAnsi="MS Gothic" w:eastAsia="MS Gothic" w:cs="MS Gothic"/>
                <w:sz w:val="27"/>
                <w:szCs w:val="27"/>
                <w:color w:val="1F2329"/>
                <w:spacing w:val="-4"/>
                <w:position w:val="1"/>
              </w:rPr>
              <w:t>)</w:t>
            </w:r>
          </w:p>
          <w:p>
            <w:pPr>
              <w:pStyle w:val="TableText"/>
              <w:ind w:left="780"/>
              <w:rPr/>
            </w:pPr>
            <w:r>
              <w:rPr>
                <w:color w:val="1F2329"/>
                <w:spacing w:val="4"/>
              </w:rPr>
              <w:t>其中</w:t>
            </w:r>
            <w:r>
              <w:rPr>
                <w:color w:val="1F2329"/>
                <w:spacing w:val="-34"/>
              </w:rPr>
              <w:t xml:space="preserve"> </w:t>
            </w:r>
            <w:r>
              <w:rPr>
                <w:rFonts w:ascii="Arial" w:hAnsi="Arial" w:eastAsia="Arial" w:cs="Arial"/>
                <w:sz w:val="27"/>
                <w:szCs w:val="27"/>
                <w:i/>
                <w:iCs/>
                <w:color w:val="1F2329"/>
              </w:rPr>
              <w:t>p</w:t>
            </w:r>
            <w:r>
              <w:rPr>
                <w:rFonts w:ascii="Arial" w:hAnsi="Arial" w:eastAsia="Arial" w:cs="Arial"/>
                <w:sz w:val="18"/>
                <w:szCs w:val="18"/>
                <w:i/>
                <w:iCs/>
                <w:color w:val="1F2329"/>
              </w:rPr>
              <w:t>i</w:t>
            </w:r>
            <w:r>
              <w:rPr>
                <w:rFonts w:ascii="Arial" w:hAnsi="Arial" w:eastAsia="Arial" w:cs="Arial"/>
                <w:sz w:val="18"/>
                <w:szCs w:val="18"/>
                <w:i/>
                <w:iCs/>
                <w:color w:val="1F2329"/>
                <w:spacing w:val="16"/>
                <w:w w:val="101"/>
              </w:rPr>
              <w:t xml:space="preserve"> </w:t>
            </w:r>
            <w:r>
              <w:rPr>
                <w:color w:val="1F2329"/>
                <w:spacing w:val="4"/>
              </w:rPr>
              <w:t>表⽰模型对类别</w:t>
            </w:r>
            <w:r>
              <w:rPr>
                <w:rFonts w:ascii="Arial" w:hAnsi="Arial" w:eastAsia="Arial" w:cs="Arial"/>
                <w:sz w:val="27"/>
                <w:szCs w:val="27"/>
                <w:i/>
                <w:iCs/>
                <w:color w:val="1F2329"/>
                <w:spacing w:val="4"/>
                <w:position w:val="1"/>
              </w:rPr>
              <w:t>i  </w:t>
            </w:r>
            <w:r>
              <w:rPr>
                <w:color w:val="1F2329"/>
                <w:spacing w:val="4"/>
              </w:rPr>
              <w:t>的预测概率</w:t>
            </w:r>
            <w:r>
              <w:rPr>
                <w:color w:val="1F2329"/>
                <w:spacing w:val="-39"/>
              </w:rPr>
              <w:t xml:space="preserve"> </w:t>
            </w:r>
            <w:r>
              <w:rPr>
                <w:color w:val="1F2329"/>
                <w:spacing w:val="4"/>
              </w:rPr>
              <w:t>，</w:t>
            </w:r>
            <w:r>
              <w:rPr>
                <w:color w:val="1F2329"/>
                <w:spacing w:val="-17"/>
              </w:rPr>
              <w:t xml:space="preserve"> </w:t>
            </w:r>
            <w:r>
              <w:rPr>
                <w:rFonts w:ascii="Arial" w:hAnsi="Arial" w:eastAsia="Arial" w:cs="Arial"/>
                <w:sz w:val="27"/>
                <w:szCs w:val="27"/>
                <w:i/>
                <w:iCs/>
                <w:color w:val="1F2329"/>
                <w:spacing w:val="4"/>
              </w:rPr>
              <w:t>C </w:t>
            </w:r>
            <w:r>
              <w:rPr>
                <w:color w:val="1F2329"/>
                <w:spacing w:val="4"/>
              </w:rPr>
              <w:t>是类别数</w:t>
            </w:r>
            <w:r>
              <w:rPr>
                <w:color w:val="1F2329"/>
                <w:spacing w:val="-38"/>
              </w:rPr>
              <w:t xml:space="preserve"> </w:t>
            </w:r>
            <w:r>
              <w:rPr>
                <w:color w:val="1F2329"/>
                <w:spacing w:val="4"/>
              </w:rPr>
              <w:t>，</w:t>
            </w:r>
            <w:r>
              <w:rPr>
                <w:color w:val="1F2329"/>
                <w:spacing w:val="3"/>
              </w:rPr>
              <w:t>并且</w:t>
            </w:r>
            <w:r>
              <w:rPr>
                <w:color w:val="1F2329"/>
                <w:spacing w:val="45"/>
              </w:rPr>
              <w:t xml:space="preserve"> </w:t>
            </w:r>
            <w:r>
              <w:rPr>
                <w:position w:val="-33"/>
              </w:rPr>
              <w:drawing>
                <wp:inline distT="0" distB="0" distL="0" distR="0">
                  <wp:extent cx="238143" cy="521668"/>
                  <wp:effectExtent l="0" t="0" r="0" b="0"/>
                  <wp:docPr id="2228" name="IM 2228"/>
                  <wp:cNvGraphicFramePr/>
                  <a:graphic>
                    <a:graphicData uri="http://schemas.openxmlformats.org/drawingml/2006/picture">
                      <pic:pic>
                        <pic:nvPicPr>
                          <pic:cNvPr id="2228" name="IM 2228"/>
                          <pic:cNvPicPr/>
                        </pic:nvPicPr>
                        <pic:blipFill>
                          <a:blip r:embed="rId997"/>
                          <a:stretch>
                            <a:fillRect/>
                          </a:stretch>
                        </pic:blipFill>
                        <pic:spPr>
                          <a:xfrm rot="0">
                            <a:off x="0" y="0"/>
                            <a:ext cx="238143" cy="521668"/>
                          </a:xfrm>
                          <a:prstGeom prst="rect">
                            <a:avLst/>
                          </a:prstGeom>
                        </pic:spPr>
                      </pic:pic>
                    </a:graphicData>
                  </a:graphic>
                </wp:inline>
              </w:drawing>
            </w:r>
            <w:r>
              <w:rPr>
                <w:rFonts w:ascii="Arial" w:hAnsi="Arial" w:eastAsia="Arial" w:cs="Arial"/>
                <w:sz w:val="27"/>
                <w:szCs w:val="27"/>
                <w:i/>
                <w:iCs/>
                <w:color w:val="1F2329"/>
                <w:position w:val="1"/>
              </w:rPr>
              <w:t>p</w:t>
            </w:r>
            <w:r>
              <w:rPr>
                <w:rFonts w:ascii="Arial" w:hAnsi="Arial" w:eastAsia="Arial" w:cs="Arial"/>
                <w:sz w:val="18"/>
                <w:szCs w:val="18"/>
                <w:i/>
                <w:iCs/>
                <w:color w:val="1F2329"/>
                <w:position w:val="-2"/>
              </w:rPr>
              <w:t>i</w:t>
            </w:r>
            <w:r>
              <w:rPr>
                <w:rFonts w:ascii="Arial" w:hAnsi="Arial" w:eastAsia="Arial" w:cs="Arial"/>
                <w:sz w:val="18"/>
                <w:szCs w:val="18"/>
                <w:i/>
                <w:iCs/>
                <w:color w:val="1F2329"/>
                <w:spacing w:val="50"/>
                <w:w w:val="101"/>
                <w:position w:val="-2"/>
              </w:rPr>
              <w:t xml:space="preserve">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37"/>
                <w:position w:val="1"/>
              </w:rPr>
              <w:t xml:space="preserve"> </w:t>
            </w:r>
            <w:r>
              <w:rPr>
                <w:rFonts w:ascii="MS Gothic" w:hAnsi="MS Gothic" w:eastAsia="MS Gothic" w:cs="MS Gothic"/>
                <w:sz w:val="27"/>
                <w:szCs w:val="27"/>
                <w:color w:val="1F2329"/>
                <w:spacing w:val="3"/>
                <w:position w:val="1"/>
              </w:rPr>
              <w:t>1</w:t>
            </w:r>
            <w:r>
              <w:rPr>
                <w:color w:val="1F2329"/>
                <w:spacing w:val="3"/>
              </w:rPr>
              <w:t>。</w:t>
            </w:r>
          </w:p>
        </w:tc>
      </w:tr>
    </w:tbl>
    <w:p>
      <w:pPr>
        <w:spacing w:line="240" w:lineRule="exact"/>
        <w:rPr/>
      </w:pPr>
      <w:r/>
    </w:p>
    <w:tbl>
      <w:tblPr>
        <w:tblStyle w:val="TableNormal"/>
        <w:tblW w:w="10750" w:type="dxa"/>
        <w:tblInd w:w="10" w:type="dxa"/>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3890" w:hRule="atLeast"/>
        </w:trPr>
        <w:tc>
          <w:tcPr>
            <w:tcW w:w="10750" w:type="dxa"/>
            <w:vAlign w:val="top"/>
          </w:tcPr>
          <w:p>
            <w:pPr>
              <w:pStyle w:val="TableText"/>
              <w:ind w:left="212"/>
              <w:spacing w:before="254" w:line="225" w:lineRule="auto"/>
              <w:rPr/>
            </w:pPr>
            <w:r>
              <w:rPr>
                <w:color w:val="1F2329"/>
                <w:position w:val="-8"/>
              </w:rPr>
              <w:drawing>
                <wp:inline distT="0" distB="0" distL="0" distR="0">
                  <wp:extent cx="238125" cy="226314"/>
                  <wp:effectExtent l="0" t="0" r="0" b="0"/>
                  <wp:docPr id="2230" name="IM 2230"/>
                  <wp:cNvGraphicFramePr/>
                  <a:graphic>
                    <a:graphicData uri="http://schemas.openxmlformats.org/drawingml/2006/picture">
                      <pic:pic>
                        <pic:nvPicPr>
                          <pic:cNvPr id="2230" name="IM 2230"/>
                          <pic:cNvPicPr/>
                        </pic:nvPicPr>
                        <pic:blipFill>
                          <a:blip r:embed="rId998"/>
                          <a:stretch>
                            <a:fillRect/>
                          </a:stretch>
                        </pic:blipFill>
                        <pic:spPr>
                          <a:xfrm rot="0">
                            <a:off x="0" y="0"/>
                            <a:ext cx="238125" cy="226314"/>
                          </a:xfrm>
                          <a:prstGeom prst="rect">
                            <a:avLst/>
                          </a:prstGeom>
                        </pic:spPr>
                      </pic:pic>
                    </a:graphicData>
                  </a:graphic>
                </wp:inline>
              </w:drawing>
            </w:r>
            <w:r>
              <w:rPr>
                <w:color w:val="1F2329"/>
                <w:spacing w:val="63"/>
              </w:rPr>
              <w:t xml:space="preserve"> </w:t>
            </w:r>
            <w:r>
              <w:rPr>
                <w:color w:val="1F2329"/>
                <w:spacing w:val="-1"/>
              </w:rPr>
              <w:t>信息论中的熵概念</w:t>
            </w:r>
          </w:p>
          <w:p>
            <w:pPr>
              <w:pStyle w:val="TableText"/>
              <w:ind w:left="729" w:right="247" w:hanging="4"/>
              <w:spacing w:before="177" w:line="212" w:lineRule="auto"/>
              <w:rPr/>
            </w:pPr>
            <w:r>
              <w:rPr>
                <w:color w:val="1F2329"/>
              </w:rPr>
              <w:t>在信息论中</w:t>
            </w:r>
            <w:r>
              <w:rPr>
                <w:color w:val="1F2329"/>
                <w:spacing w:val="-39"/>
              </w:rPr>
              <w:t xml:space="preserve"> </w:t>
            </w:r>
            <w:r>
              <w:rPr>
                <w:color w:val="1F2329"/>
              </w:rPr>
              <w:t>，“熵”（</w:t>
            </w:r>
            <w:r>
              <w:rPr>
                <w:color w:val="1F2329"/>
                <w:spacing w:val="-36"/>
              </w:rPr>
              <w:t xml:space="preserve"> </w:t>
            </w:r>
            <w:r>
              <w:rPr>
                <w:rFonts w:ascii="Arial" w:hAnsi="Arial" w:eastAsia="Arial" w:cs="Arial"/>
                <w:color w:val="1F2329"/>
              </w:rPr>
              <w:t>Entropy</w:t>
            </w:r>
            <w:r>
              <w:rPr>
                <w:color w:val="1F2329"/>
              </w:rPr>
              <w:t>）是⽤来衡量随机</w:t>
            </w:r>
            <w:r>
              <w:rPr>
                <w:color w:val="1F2329"/>
                <w:spacing w:val="-1"/>
              </w:rPr>
              <w:t>变量不确定性的⼀种度量。如果我们有⼀个</w:t>
            </w:r>
            <w:r>
              <w:rPr>
                <w:color w:val="1F2329"/>
              </w:rPr>
              <w:t xml:space="preserve"> </w:t>
            </w:r>
            <w:r>
              <w:rPr>
                <w:color w:val="1F2329"/>
                <w:spacing w:val="-5"/>
              </w:rPr>
              <w:t>真实的分布</w:t>
            </w:r>
            <w:r>
              <w:rPr>
                <w:color w:val="1F2329"/>
                <w:spacing w:val="39"/>
              </w:rPr>
              <w:t xml:space="preserve"> </w:t>
            </w:r>
            <w:r>
              <w:rPr>
                <w:rFonts w:ascii="Arial" w:hAnsi="Arial" w:eastAsia="Arial" w:cs="Arial"/>
                <w:sz w:val="27"/>
                <w:szCs w:val="27"/>
                <w:i/>
                <w:iCs/>
                <w:color w:val="1F2329"/>
                <w:spacing w:val="-5"/>
                <w:position w:val="1"/>
              </w:rPr>
              <w:t>q</w:t>
            </w:r>
            <w:r>
              <w:rPr>
                <w:rFonts w:ascii="Arial" w:hAnsi="Arial" w:eastAsia="Arial" w:cs="Arial"/>
                <w:sz w:val="27"/>
                <w:szCs w:val="27"/>
                <w:i/>
                <w:iCs/>
                <w:color w:val="1F2329"/>
                <w:spacing w:val="20"/>
                <w:w w:val="101"/>
                <w:position w:val="1"/>
              </w:rPr>
              <w:t xml:space="preserve"> </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35"/>
                <w:position w:val="1"/>
              </w:rPr>
              <w:t xml:space="preserve"> </w:t>
            </w:r>
            <w:r>
              <w:rPr>
                <w:rFonts w:ascii="MS Gothic" w:hAnsi="MS Gothic" w:eastAsia="MS Gothic" w:cs="MS Gothic"/>
                <w:sz w:val="27"/>
                <w:szCs w:val="27"/>
                <w:color w:val="1F2329"/>
                <w:spacing w:val="-5"/>
                <w:position w:val="1"/>
              </w:rPr>
              <w:t>(</w:t>
            </w:r>
            <w:r>
              <w:rPr>
                <w:rFonts w:ascii="Arial" w:hAnsi="Arial" w:eastAsia="Arial" w:cs="Arial"/>
                <w:sz w:val="27"/>
                <w:szCs w:val="27"/>
                <w:i/>
                <w:iCs/>
                <w:color w:val="1F2329"/>
                <w:spacing w:val="-5"/>
                <w:position w:val="1"/>
              </w:rPr>
              <w:t>q</w:t>
            </w:r>
            <w:r>
              <w:rPr>
                <w:rFonts w:ascii="MS Gothic" w:hAnsi="MS Gothic" w:eastAsia="MS Gothic" w:cs="MS Gothic"/>
                <w:sz w:val="18"/>
                <w:szCs w:val="18"/>
                <w:color w:val="1F2329"/>
                <w:spacing w:val="-5"/>
                <w:position w:val="-1"/>
              </w:rPr>
              <w:t>1</w:t>
            </w:r>
            <w:r>
              <w:rPr>
                <w:rFonts w:ascii="MS Gothic" w:hAnsi="MS Gothic" w:eastAsia="MS Gothic" w:cs="MS Gothic"/>
                <w:sz w:val="27"/>
                <w:szCs w:val="27"/>
                <w:color w:val="1F2329"/>
                <w:spacing w:val="-5"/>
                <w:position w:val="-1"/>
              </w:rPr>
              <w:t>,</w:t>
            </w:r>
            <w:r>
              <w:rPr>
                <w:rFonts w:ascii="Arial" w:hAnsi="Arial" w:eastAsia="Arial" w:cs="Arial"/>
                <w:sz w:val="27"/>
                <w:szCs w:val="27"/>
                <w:i/>
                <w:iCs/>
                <w:color w:val="1F2329"/>
                <w:spacing w:val="-5"/>
                <w:position w:val="1"/>
              </w:rPr>
              <w:t>q</w:t>
            </w:r>
            <w:r>
              <w:rPr>
                <w:rFonts w:ascii="MS Gothic" w:hAnsi="MS Gothic" w:eastAsia="MS Gothic" w:cs="MS Gothic"/>
                <w:sz w:val="18"/>
                <w:szCs w:val="18"/>
                <w:color w:val="1F2329"/>
                <w:spacing w:val="-5"/>
                <w:position w:val="-1"/>
              </w:rPr>
              <w:t>2</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69"/>
                <w:position w:val="-1"/>
              </w:rPr>
              <w:t xml:space="preserve"> </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70"/>
                <w:position w:val="1"/>
              </w:rPr>
              <w:t xml:space="preserve"> </w:t>
            </w:r>
            <w:r>
              <w:rPr>
                <w:rFonts w:ascii="MS Gothic" w:hAnsi="MS Gothic" w:eastAsia="MS Gothic" w:cs="MS Gothic"/>
                <w:sz w:val="27"/>
                <w:szCs w:val="27"/>
                <w:color w:val="1F2329"/>
                <w:spacing w:val="-5"/>
                <w:position w:val="1"/>
              </w:rPr>
              <w:t>,</w:t>
            </w:r>
            <w:r>
              <w:rPr>
                <w:rFonts w:ascii="Arial" w:hAnsi="Arial" w:eastAsia="Arial" w:cs="Arial"/>
                <w:sz w:val="27"/>
                <w:szCs w:val="27"/>
                <w:i/>
                <w:iCs/>
                <w:color w:val="1F2329"/>
                <w:spacing w:val="-5"/>
                <w:position w:val="1"/>
              </w:rPr>
              <w:t>q</w:t>
            </w:r>
            <w:r>
              <w:rPr>
                <w:rFonts w:ascii="Arial" w:hAnsi="Arial" w:eastAsia="Arial" w:cs="Arial"/>
                <w:sz w:val="18"/>
                <w:szCs w:val="18"/>
                <w:i/>
                <w:iCs/>
                <w:color w:val="1F2329"/>
                <w:spacing w:val="-5"/>
                <w:position w:val="-3"/>
              </w:rPr>
              <w:t>C </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55"/>
                <w:position w:val="1"/>
              </w:rPr>
              <w:t xml:space="preserve"> </w:t>
            </w:r>
            <w:r>
              <w:rPr>
                <w:color w:val="1F2329"/>
                <w:spacing w:val="-5"/>
              </w:rPr>
              <w:t>，它表⽰真实标签（或真实世界）</w:t>
            </w:r>
            <w:r>
              <w:rPr>
                <w:color w:val="1F2329"/>
                <w:spacing w:val="-49"/>
              </w:rPr>
              <w:t xml:space="preserve"> </w:t>
            </w:r>
            <w:r>
              <w:rPr>
                <w:color w:val="1F2329"/>
                <w:spacing w:val="-5"/>
              </w:rPr>
              <w:t>关于</w:t>
            </w:r>
            <w:r>
              <w:rPr>
                <w:color w:val="1F2329"/>
                <w:spacing w:val="-6"/>
              </w:rPr>
              <w:t>类别的概率分布，</w:t>
            </w:r>
          </w:p>
          <w:p>
            <w:pPr>
              <w:pStyle w:val="TableText"/>
              <w:ind w:left="726"/>
              <w:spacing w:before="9"/>
              <w:rPr>
                <w:rFonts w:ascii="Arial" w:hAnsi="Arial" w:eastAsia="Arial" w:cs="Arial"/>
                <w:sz w:val="18"/>
                <w:szCs w:val="18"/>
              </w:rPr>
            </w:pPr>
            <w:r>
              <w:rPr>
                <w:color w:val="1F2329"/>
                <w:spacing w:val="-3"/>
              </w:rPr>
              <w:t>那么这个分布的熵可以定义为</w:t>
            </w:r>
            <w:r>
              <w:rPr>
                <w:position w:val="-34"/>
              </w:rPr>
              <w:drawing>
                <wp:inline distT="0" distB="0" distL="0" distR="0">
                  <wp:extent cx="1193521" cy="521669"/>
                  <wp:effectExtent l="0" t="0" r="0" b="0"/>
                  <wp:docPr id="2232" name="IM 2232"/>
                  <wp:cNvGraphicFramePr/>
                  <a:graphic>
                    <a:graphicData uri="http://schemas.openxmlformats.org/drawingml/2006/picture">
                      <pic:pic>
                        <pic:nvPicPr>
                          <pic:cNvPr id="2232" name="IM 2232"/>
                          <pic:cNvPicPr/>
                        </pic:nvPicPr>
                        <pic:blipFill>
                          <a:blip r:embed="rId999"/>
                          <a:stretch>
                            <a:fillRect/>
                          </a:stretch>
                        </pic:blipFill>
                        <pic:spPr>
                          <a:xfrm rot="0">
                            <a:off x="0" y="0"/>
                            <a:ext cx="1193521" cy="521669"/>
                          </a:xfrm>
                          <a:prstGeom prst="rect">
                            <a:avLst/>
                          </a:prstGeom>
                        </pic:spPr>
                      </pic:pic>
                    </a:graphicData>
                  </a:graphic>
                </wp:inline>
              </w:drawing>
            </w:r>
            <w:r>
              <w:rPr>
                <w:rFonts w:ascii="Arial" w:hAnsi="Arial" w:eastAsia="Arial" w:cs="Arial"/>
                <w:sz w:val="27"/>
                <w:szCs w:val="27"/>
                <w:i/>
                <w:iCs/>
                <w:color w:val="1F2329"/>
                <w:spacing w:val="-3"/>
                <w:position w:val="1"/>
              </w:rPr>
              <w:t>q</w:t>
            </w:r>
            <w:r>
              <w:rPr>
                <w:rFonts w:ascii="Arial" w:hAnsi="Arial" w:eastAsia="Arial" w:cs="Arial"/>
                <w:sz w:val="18"/>
                <w:szCs w:val="18"/>
                <w:i/>
                <w:iCs/>
                <w:color w:val="1F2329"/>
                <w:spacing w:val="-3"/>
                <w:position w:val="-3"/>
              </w:rPr>
              <w:t>i</w:t>
            </w:r>
            <w:r>
              <w:rPr>
                <w:rFonts w:ascii="Arial" w:hAnsi="Arial" w:eastAsia="Arial" w:cs="Arial"/>
                <w:sz w:val="18"/>
                <w:szCs w:val="18"/>
                <w:i/>
                <w:iCs/>
                <w:color w:val="1F2329"/>
                <w:spacing w:val="28"/>
                <w:w w:val="101"/>
                <w:position w:val="-3"/>
              </w:rPr>
              <w:t xml:space="preserve"> </w:t>
            </w:r>
            <w:r>
              <w:rPr>
                <w:rFonts w:ascii="MS Gothic" w:hAnsi="MS Gothic" w:eastAsia="MS Gothic" w:cs="MS Gothic"/>
                <w:sz w:val="27"/>
                <w:szCs w:val="27"/>
                <w:color w:val="1F2329"/>
                <w:spacing w:val="-3"/>
                <w:position w:val="1"/>
              </w:rPr>
              <w:t>log</w:t>
            </w:r>
            <w:r>
              <w:rPr>
                <w:rFonts w:ascii="MS Gothic" w:hAnsi="MS Gothic" w:eastAsia="MS Gothic" w:cs="MS Gothic"/>
                <w:sz w:val="27"/>
                <w:szCs w:val="27"/>
                <w:color w:val="1F2329"/>
                <w:spacing w:val="-78"/>
                <w:position w:val="1"/>
              </w:rPr>
              <w:t xml:space="preserve"> </w:t>
            </w:r>
            <w:r>
              <w:rPr>
                <w:rFonts w:ascii="Arial" w:hAnsi="Arial" w:eastAsia="Arial" w:cs="Arial"/>
                <w:sz w:val="27"/>
                <w:szCs w:val="27"/>
                <w:i/>
                <w:iCs/>
                <w:color w:val="1F2329"/>
                <w:spacing w:val="-3"/>
                <w:position w:val="1"/>
              </w:rPr>
              <w:t>q</w:t>
            </w:r>
            <w:r>
              <w:rPr>
                <w:rFonts w:ascii="Arial" w:hAnsi="Arial" w:eastAsia="Arial" w:cs="Arial"/>
                <w:sz w:val="18"/>
                <w:szCs w:val="18"/>
                <w:i/>
                <w:iCs/>
                <w:color w:val="1F2329"/>
                <w:spacing w:val="-3"/>
                <w:position w:val="-3"/>
              </w:rPr>
              <w:t>i</w:t>
            </w:r>
          </w:p>
          <w:p>
            <w:pPr>
              <w:pStyle w:val="TableText"/>
              <w:ind w:left="736" w:right="281" w:hanging="12"/>
              <w:spacing w:before="184" w:line="228" w:lineRule="auto"/>
              <w:rPr/>
            </w:pPr>
            <w:r>
              <w:rPr>
                <w:color w:val="1F2329"/>
                <w:spacing w:val="-3"/>
              </w:rPr>
              <w:t>这⾥</w:t>
            </w:r>
            <w:r>
              <w:rPr>
                <w:color w:val="1F2329"/>
                <w:spacing w:val="-25"/>
              </w:rPr>
              <w:t xml:space="preserve"> </w:t>
            </w:r>
            <w:r>
              <w:rPr>
                <w:color w:val="1F2329"/>
                <w:spacing w:val="-3"/>
              </w:rPr>
              <w:t>，</w:t>
            </w:r>
            <w:r>
              <w:rPr>
                <w:color w:val="1F2329"/>
                <w:spacing w:val="-20"/>
              </w:rPr>
              <w:t xml:space="preserve"> </w:t>
            </w:r>
            <w:r>
              <w:rPr>
                <w:rFonts w:ascii="Arial" w:hAnsi="Arial" w:eastAsia="Arial" w:cs="Arial"/>
                <w:sz w:val="27"/>
                <w:szCs w:val="27"/>
                <w:i/>
                <w:iCs/>
                <w:color w:val="1F2329"/>
                <w:spacing w:val="-3"/>
              </w:rPr>
              <w:t>log </w:t>
            </w:r>
            <w:r>
              <w:rPr>
                <w:color w:val="1F2329"/>
                <w:spacing w:val="-3"/>
              </w:rPr>
              <w:t>通常为⾃然对数</w:t>
            </w:r>
            <w:r>
              <w:rPr>
                <w:color w:val="1F2329"/>
                <w:spacing w:val="-38"/>
              </w:rPr>
              <w:t xml:space="preserve"> </w:t>
            </w:r>
            <w:r>
              <w:rPr>
                <w:color w:val="1F2329"/>
                <w:spacing w:val="-3"/>
              </w:rPr>
              <w:t>，但也可使⽤</w:t>
            </w:r>
            <w:r>
              <w:rPr>
                <w:rFonts w:ascii="Arial" w:hAnsi="Arial" w:eastAsia="Arial" w:cs="Arial"/>
                <w:color w:val="1F2329"/>
                <w:spacing w:val="-3"/>
              </w:rPr>
              <w:t>2</w:t>
            </w:r>
            <w:r>
              <w:rPr>
                <w:color w:val="1F2329"/>
                <w:spacing w:val="-4"/>
              </w:rPr>
              <w:t>为底或者</w:t>
            </w:r>
            <w:r>
              <w:rPr>
                <w:rFonts w:ascii="Arial" w:hAnsi="Arial" w:eastAsia="Arial" w:cs="Arial"/>
                <w:color w:val="1F2329"/>
                <w:spacing w:val="-4"/>
              </w:rPr>
              <w:t>10</w:t>
            </w:r>
            <w:r>
              <w:rPr>
                <w:color w:val="1F2329"/>
                <w:spacing w:val="-4"/>
              </w:rPr>
              <w:t>为底的对数</w:t>
            </w:r>
            <w:r>
              <w:rPr>
                <w:color w:val="1F2329"/>
                <w:spacing w:val="-39"/>
              </w:rPr>
              <w:t xml:space="preserve"> </w:t>
            </w:r>
            <w:r>
              <w:rPr>
                <w:color w:val="1F2329"/>
                <w:spacing w:val="-4"/>
              </w:rPr>
              <w:t>，不同底数只会影响结果的</w:t>
            </w:r>
            <w:r>
              <w:rPr>
                <w:color w:val="1F2329"/>
              </w:rPr>
              <w:t xml:space="preserve"> </w:t>
            </w:r>
            <w:r>
              <w:rPr>
                <w:color w:val="1F2329"/>
              </w:rPr>
              <w:t>⽐例不变性。</w:t>
            </w:r>
            <w:r>
              <w:rPr>
                <w:color w:val="1F2329"/>
                <w:spacing w:val="-42"/>
              </w:rPr>
              <w:t xml:space="preserve"> </w:t>
            </w:r>
            <w:r>
              <w:rPr>
                <w:color w:val="1F2329"/>
              </w:rPr>
              <w:t>当所有概率都集中在⼀个类别上（如真实标</w:t>
            </w:r>
            <w:r>
              <w:rPr>
                <w:color w:val="1F2329"/>
                <w:spacing w:val="-1"/>
              </w:rPr>
              <w:t>签的情况：真实分布通常是 </w:t>
            </w:r>
            <w:r>
              <w:rPr>
                <w:rFonts w:ascii="Arial" w:hAnsi="Arial" w:eastAsia="Arial" w:cs="Arial"/>
                <w:color w:val="1F2329"/>
                <w:spacing w:val="-1"/>
              </w:rPr>
              <w:t>"one-</w:t>
            </w:r>
            <w:r>
              <w:rPr>
                <w:rFonts w:ascii="Arial" w:hAnsi="Arial" w:eastAsia="Arial" w:cs="Arial"/>
                <w:color w:val="1F2329"/>
              </w:rPr>
              <w:t xml:space="preserve">    </w:t>
            </w:r>
            <w:r>
              <w:rPr>
                <w:rFonts w:ascii="Arial" w:hAnsi="Arial" w:eastAsia="Arial" w:cs="Arial"/>
                <w:color w:val="1F2329"/>
                <w:spacing w:val="-2"/>
              </w:rPr>
              <w:t>hot" </w:t>
            </w:r>
            <w:r>
              <w:rPr>
                <w:color w:val="1F2329"/>
                <w:spacing w:val="-2"/>
              </w:rPr>
              <w:t>的</w:t>
            </w:r>
            <w:r>
              <w:rPr>
                <w:color w:val="1F2329"/>
                <w:spacing w:val="-37"/>
              </w:rPr>
              <w:t xml:space="preserve"> </w:t>
            </w:r>
            <w:r>
              <w:rPr>
                <w:color w:val="1F2329"/>
                <w:spacing w:val="-2"/>
              </w:rPr>
              <w:t>，如某个类的概率为</w:t>
            </w:r>
            <w:r>
              <w:rPr>
                <w:rFonts w:ascii="Arial" w:hAnsi="Arial" w:eastAsia="Arial" w:cs="Arial"/>
                <w:color w:val="1F2329"/>
                <w:spacing w:val="-2"/>
              </w:rPr>
              <w:t>1</w:t>
            </w:r>
            <w:r>
              <w:rPr>
                <w:rFonts w:ascii="Arial" w:hAnsi="Arial" w:eastAsia="Arial" w:cs="Arial"/>
                <w:color w:val="1F2329"/>
                <w:spacing w:val="-35"/>
              </w:rPr>
              <w:t xml:space="preserve"> </w:t>
            </w:r>
            <w:r>
              <w:rPr>
                <w:color w:val="1F2329"/>
                <w:spacing w:val="-2"/>
              </w:rPr>
              <w:t>，其余类为</w:t>
            </w:r>
            <w:r>
              <w:rPr>
                <w:rFonts w:ascii="Arial" w:hAnsi="Arial" w:eastAsia="Arial" w:cs="Arial"/>
                <w:color w:val="1F2329"/>
                <w:spacing w:val="-2"/>
              </w:rPr>
              <w:t>0</w:t>
            </w:r>
            <w:r>
              <w:rPr>
                <w:color w:val="1F2329"/>
                <w:spacing w:val="-11"/>
              </w:rPr>
              <w:t>）</w:t>
            </w:r>
            <w:r>
              <w:rPr>
                <w:color w:val="1F2329"/>
                <w:spacing w:val="-28"/>
              </w:rPr>
              <w:t xml:space="preserve"> </w:t>
            </w:r>
            <w:r>
              <w:rPr>
                <w:color w:val="1F2329"/>
                <w:spacing w:val="-11"/>
              </w:rPr>
              <w:t>，</w:t>
            </w:r>
            <w:r>
              <w:rPr>
                <w:color w:val="1F2329"/>
                <w:spacing w:val="-2"/>
              </w:rPr>
              <w:t>熵会趋近于</w:t>
            </w:r>
            <w:r>
              <w:rPr>
                <w:rFonts w:ascii="Arial" w:hAnsi="Arial" w:eastAsia="Arial" w:cs="Arial"/>
                <w:color w:val="1F2329"/>
                <w:spacing w:val="-2"/>
              </w:rPr>
              <w:t>0</w:t>
            </w:r>
            <w:r>
              <w:rPr>
                <w:rFonts w:ascii="Arial" w:hAnsi="Arial" w:eastAsia="Arial" w:cs="Arial"/>
                <w:color w:val="1F2329"/>
                <w:spacing w:val="-34"/>
              </w:rPr>
              <w:t xml:space="preserve"> </w:t>
            </w:r>
            <w:r>
              <w:rPr>
                <w:color w:val="1F2329"/>
                <w:spacing w:val="-2"/>
              </w:rPr>
              <w:t>，因为这个分布是完全确定的。</w:t>
            </w:r>
          </w:p>
        </w:tc>
      </w:tr>
    </w:tbl>
    <w:p>
      <w:pPr>
        <w:pStyle w:val="BodyText"/>
        <w:spacing w:line="337" w:lineRule="auto"/>
        <w:rPr>
          <w:sz w:val="21"/>
        </w:rPr>
      </w:pPr>
      <w:r/>
    </w:p>
    <w:p>
      <w:pPr>
        <w:pStyle w:val="BodyText"/>
        <w:spacing w:line="338" w:lineRule="auto"/>
        <w:rPr>
          <w:sz w:val="21"/>
        </w:rPr>
      </w:pPr>
      <w:r/>
    </w:p>
    <w:p>
      <w:pPr>
        <w:ind w:firstLine="7704"/>
        <w:spacing w:line="390" w:lineRule="exact"/>
        <w:rPr/>
      </w:pPr>
      <w:r>
        <w:rPr>
          <w:position w:val="-7"/>
        </w:rPr>
        <w:drawing>
          <wp:inline distT="0" distB="0" distL="0" distR="0">
            <wp:extent cx="2108199" cy="247650"/>
            <wp:effectExtent l="0" t="0" r="0" b="0"/>
            <wp:docPr id="2234" name="IM 2234"/>
            <wp:cNvGraphicFramePr/>
            <a:graphic>
              <a:graphicData uri="http://schemas.openxmlformats.org/drawingml/2006/picture">
                <pic:pic>
                  <pic:nvPicPr>
                    <pic:cNvPr id="2234" name="IM 223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headerReference w:type="default" r:id="rId996"/>
          <w:pgSz w:w="11900" w:h="16820"/>
          <w:pgMar w:top="400" w:right="300" w:bottom="300" w:left="574" w:header="0" w:footer="0" w:gutter="0"/>
        </w:sectPr>
        <w:rPr/>
      </w:pPr>
    </w:p>
    <w:p>
      <w:pPr>
        <w:spacing w:line="160"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6650" w:hRule="atLeast"/>
        </w:trPr>
        <w:tc>
          <w:tcPr>
            <w:shd w:val="clear" w:fill="FFF5EB"/>
            <w:tcW w:w="10750" w:type="dxa"/>
            <w:vAlign w:val="top"/>
          </w:tcPr>
          <w:p>
            <w:pPr>
              <w:pStyle w:val="TableText"/>
              <w:ind w:left="212"/>
              <w:spacing w:before="253" w:line="426" w:lineRule="exact"/>
              <w:rPr/>
            </w:pPr>
            <w:r>
              <w:rPr>
                <w:rFonts w:ascii="Arial" w:hAnsi="Arial" w:eastAsia="Arial" w:cs="Arial"/>
                <w:sz w:val="30"/>
                <w:szCs w:val="30"/>
                <w:color w:val="1F2329"/>
                <w:spacing w:val="170"/>
                <w:w w:val="175"/>
                <w:position w:val="3"/>
              </w:rPr>
              <w:t>*</w:t>
            </w:r>
            <w:r>
              <w:rPr>
                <w:rFonts w:ascii="Arial" w:hAnsi="Arial" w:eastAsia="Arial" w:cs="Arial"/>
                <w:sz w:val="30"/>
                <w:szCs w:val="30"/>
                <w:color w:val="1F2329"/>
                <w:spacing w:val="59"/>
                <w:position w:val="3"/>
              </w:rPr>
              <w:t xml:space="preserve"> </w:t>
            </w:r>
            <w:r>
              <w:rPr>
                <w:color w:val="DE7802"/>
                <w:spacing w:val="-3"/>
                <w:position w:val="4"/>
              </w:rPr>
              <w:t>相对熵（</w:t>
            </w:r>
            <w:r>
              <w:rPr>
                <w:color w:val="DE7802"/>
                <w:spacing w:val="-39"/>
                <w:position w:val="4"/>
              </w:rPr>
              <w:t xml:space="preserve"> </w:t>
            </w:r>
            <w:r>
              <w:rPr>
                <w:rFonts w:ascii="Arial" w:hAnsi="Arial" w:eastAsia="Arial" w:cs="Arial"/>
                <w:color w:val="DE7802"/>
                <w:spacing w:val="-3"/>
                <w:position w:val="4"/>
              </w:rPr>
              <w:t>KL</w:t>
            </w:r>
            <w:r>
              <w:rPr>
                <w:color w:val="DE7802"/>
                <w:spacing w:val="-3"/>
                <w:position w:val="4"/>
              </w:rPr>
              <w:t>散度）与交叉熵</w:t>
            </w:r>
          </w:p>
          <w:p>
            <w:pPr>
              <w:pStyle w:val="TableText"/>
              <w:ind w:left="743"/>
              <w:spacing w:before="138" w:line="188" w:lineRule="auto"/>
              <w:rPr/>
            </w:pPr>
            <w:r>
              <w:rPr>
                <w:color w:val="1F2329"/>
                <w:spacing w:val="-2"/>
              </w:rPr>
              <w:t>当我们有两个不同的概率分布</w:t>
            </w:r>
            <w:r>
              <w:rPr>
                <w:color w:val="1F2329"/>
                <w:spacing w:val="39"/>
              </w:rPr>
              <w:t xml:space="preserve"> </w:t>
            </w:r>
            <w:r>
              <w:rPr>
                <w:rFonts w:ascii="Arial" w:hAnsi="Arial" w:eastAsia="Arial" w:cs="Arial"/>
                <w:sz w:val="27"/>
                <w:szCs w:val="27"/>
                <w:i/>
                <w:iCs/>
                <w:color w:val="1F2329"/>
                <w:spacing w:val="-2"/>
                <w:position w:val="1"/>
              </w:rPr>
              <w:t>q  </w:t>
            </w:r>
            <w:r>
              <w:rPr>
                <w:color w:val="1F2329"/>
                <w:spacing w:val="-2"/>
              </w:rPr>
              <w:t>与</w:t>
            </w:r>
            <w:r>
              <w:rPr>
                <w:color w:val="1F2329"/>
                <w:spacing w:val="20"/>
                <w:w w:val="101"/>
              </w:rPr>
              <w:t xml:space="preserve"> </w:t>
            </w:r>
            <w:r>
              <w:rPr>
                <w:rFonts w:ascii="Arial" w:hAnsi="Arial" w:eastAsia="Arial" w:cs="Arial"/>
                <w:sz w:val="27"/>
                <w:szCs w:val="27"/>
                <w:i/>
                <w:iCs/>
                <w:color w:val="1F2329"/>
                <w:spacing w:val="-2"/>
                <w:position w:val="1"/>
              </w:rPr>
              <w:t>p  </w:t>
            </w:r>
            <w:r>
              <w:rPr>
                <w:color w:val="1F2329"/>
                <w:spacing w:val="-2"/>
              </w:rPr>
              <w:t>时</w:t>
            </w:r>
            <w:r>
              <w:rPr>
                <w:color w:val="1F2329"/>
                <w:spacing w:val="-39"/>
              </w:rPr>
              <w:t xml:space="preserve"> </w:t>
            </w:r>
            <w:r>
              <w:rPr>
                <w:color w:val="1F2329"/>
                <w:spacing w:val="-2"/>
              </w:rPr>
              <w:t>，我们希望</w:t>
            </w:r>
            <w:r>
              <w:rPr>
                <w:color w:val="2EA121"/>
                <w:spacing w:val="-2"/>
              </w:rPr>
              <w:t>衡量</w:t>
            </w:r>
            <w:r>
              <w:rPr>
                <w:color w:val="2EA121"/>
                <w:spacing w:val="-3"/>
              </w:rPr>
              <w:t>它们之间的差异程度。⼀个常⽤的</w:t>
            </w:r>
          </w:p>
          <w:p>
            <w:pPr>
              <w:pStyle w:val="TableText"/>
              <w:ind w:left="721"/>
              <w:spacing w:before="24"/>
              <w:rPr>
                <w:sz w:val="27"/>
                <w:szCs w:val="27"/>
              </w:rPr>
            </w:pPr>
            <w:r>
              <w:rPr>
                <w:color w:val="2EA121"/>
                <w:spacing w:val="6"/>
              </w:rPr>
              <w:t>度量是</w:t>
            </w:r>
            <w:r>
              <w:rPr>
                <w:rFonts w:ascii="Arial" w:hAnsi="Arial" w:eastAsia="Arial" w:cs="Arial"/>
                <w:color w:val="2EA121"/>
              </w:rPr>
              <w:t>KL</w:t>
            </w:r>
            <w:r>
              <w:rPr>
                <w:color w:val="2EA121"/>
                <w:spacing w:val="6"/>
              </w:rPr>
              <w:t>散度  </w:t>
            </w:r>
            <w:r>
              <w:rPr>
                <w:position w:val="-6"/>
              </w:rPr>
              <w:drawing>
                <wp:inline distT="0" distB="0" distL="0" distR="0">
                  <wp:extent cx="2080720" cy="173735"/>
                  <wp:effectExtent l="0" t="0" r="0" b="0"/>
                  <wp:docPr id="2236" name="IM 2236"/>
                  <wp:cNvGraphicFramePr/>
                  <a:graphic>
                    <a:graphicData uri="http://schemas.openxmlformats.org/drawingml/2006/picture">
                      <pic:pic>
                        <pic:nvPicPr>
                          <pic:cNvPr id="2236" name="IM 2236"/>
                          <pic:cNvPicPr/>
                        </pic:nvPicPr>
                        <pic:blipFill>
                          <a:blip r:embed="rId1000"/>
                          <a:stretch>
                            <a:fillRect/>
                          </a:stretch>
                        </pic:blipFill>
                        <pic:spPr>
                          <a:xfrm rot="0">
                            <a:off x="0" y="0"/>
                            <a:ext cx="2080720" cy="173735"/>
                          </a:xfrm>
                          <a:prstGeom prst="rect">
                            <a:avLst/>
                          </a:prstGeom>
                        </pic:spPr>
                      </pic:pic>
                    </a:graphicData>
                  </a:graphic>
                </wp:inline>
              </w:drawing>
            </w:r>
            <w:r>
              <w:rPr>
                <w:color w:val="2EA121"/>
                <w:spacing w:val="16"/>
              </w:rPr>
              <w:t xml:space="preserve">  </w:t>
            </w:r>
            <w:r>
              <w:rPr>
                <w:color w:val="1F2329"/>
                <w:spacing w:val="6"/>
              </w:rPr>
              <w:t>：</w:t>
            </w:r>
            <w:r>
              <w:rPr>
                <w:color w:val="1F2329"/>
                <w:spacing w:val="-16"/>
              </w:rPr>
              <w:t xml:space="preserve"> </w:t>
            </w:r>
            <w:r>
              <w:rPr>
                <w:rFonts w:ascii="Arial" w:hAnsi="Arial" w:eastAsia="Arial" w:cs="Arial"/>
                <w:sz w:val="27"/>
                <w:szCs w:val="27"/>
                <w:i/>
                <w:iCs/>
                <w:color w:val="1F2329"/>
                <w:position w:val="1"/>
              </w:rPr>
              <w:t>D</w:t>
            </w:r>
            <w:r>
              <w:rPr>
                <w:rFonts w:ascii="Arial" w:hAnsi="Arial" w:eastAsia="Arial" w:cs="Arial"/>
                <w:sz w:val="18"/>
                <w:szCs w:val="18"/>
                <w:i/>
                <w:iCs/>
                <w:color w:val="1F2329"/>
                <w:position w:val="-3"/>
              </w:rPr>
              <w:t>KL</w:t>
            </w:r>
            <w:r>
              <w:rPr>
                <w:rFonts w:ascii="Arial" w:hAnsi="Arial" w:eastAsia="Arial" w:cs="Arial"/>
                <w:sz w:val="18"/>
                <w:szCs w:val="18"/>
                <w:i/>
                <w:iCs/>
                <w:color w:val="1F2329"/>
                <w:spacing w:val="6"/>
                <w:position w:val="-3"/>
              </w:rPr>
              <w:t xml:space="preserve"> </w:t>
            </w:r>
            <w:r>
              <w:rPr>
                <w:sz w:val="18"/>
                <w:szCs w:val="18"/>
                <w:position w:val="-34"/>
              </w:rPr>
              <w:drawing>
                <wp:inline distT="0" distB="0" distL="0" distR="0">
                  <wp:extent cx="847456" cy="521668"/>
                  <wp:effectExtent l="0" t="0" r="0" b="0"/>
                  <wp:docPr id="2238" name="IM 2238"/>
                  <wp:cNvGraphicFramePr/>
                  <a:graphic>
                    <a:graphicData uri="http://schemas.openxmlformats.org/drawingml/2006/picture">
                      <pic:pic>
                        <pic:nvPicPr>
                          <pic:cNvPr id="2238" name="IM 2238"/>
                          <pic:cNvPicPr/>
                        </pic:nvPicPr>
                        <pic:blipFill>
                          <a:blip r:embed="rId1001"/>
                          <a:stretch>
                            <a:fillRect/>
                          </a:stretch>
                        </pic:blipFill>
                        <pic:spPr>
                          <a:xfrm rot="0">
                            <a:off x="0" y="0"/>
                            <a:ext cx="847456" cy="521668"/>
                          </a:xfrm>
                          <a:prstGeom prst="rect">
                            <a:avLst/>
                          </a:prstGeom>
                        </pic:spPr>
                      </pic:pic>
                    </a:graphicData>
                  </a:graphic>
                </wp:inline>
              </w:drawing>
            </w:r>
            <w:r>
              <w:rPr>
                <w:rFonts w:ascii="Arial" w:hAnsi="Arial" w:eastAsia="Arial" w:cs="Arial"/>
                <w:sz w:val="18"/>
                <w:szCs w:val="18"/>
                <w:i/>
                <w:iCs/>
                <w:color w:val="1F2329"/>
                <w:spacing w:val="4"/>
                <w:position w:val="-3"/>
              </w:rPr>
              <w:t xml:space="preserve"> </w:t>
            </w:r>
            <w:r>
              <w:rPr>
                <w:rFonts w:ascii="Arial" w:hAnsi="Arial" w:eastAsia="Arial" w:cs="Arial"/>
                <w:sz w:val="27"/>
                <w:szCs w:val="27"/>
                <w:i/>
                <w:iCs/>
                <w:color w:val="1F2329"/>
                <w:position w:val="1"/>
              </w:rPr>
              <w:t>q</w:t>
            </w:r>
            <w:r>
              <w:rPr>
                <w:rFonts w:ascii="Arial" w:hAnsi="Arial" w:eastAsia="Arial" w:cs="Arial"/>
                <w:sz w:val="18"/>
                <w:szCs w:val="18"/>
                <w:i/>
                <w:iCs/>
                <w:color w:val="1F2329"/>
                <w:position w:val="-3"/>
              </w:rPr>
              <w:t>i</w:t>
            </w:r>
            <w:r>
              <w:rPr>
                <w:rFonts w:ascii="Arial" w:hAnsi="Arial" w:eastAsia="Arial" w:cs="Arial"/>
                <w:sz w:val="18"/>
                <w:szCs w:val="18"/>
                <w:i/>
                <w:iCs/>
                <w:color w:val="1F2329"/>
                <w:spacing w:val="21"/>
                <w:w w:val="101"/>
                <w:position w:val="-3"/>
              </w:rPr>
              <w:t xml:space="preserve"> </w:t>
            </w:r>
            <w:r>
              <w:rPr>
                <w:rFonts w:ascii="MS Gothic" w:hAnsi="MS Gothic" w:eastAsia="MS Gothic" w:cs="MS Gothic"/>
                <w:sz w:val="27"/>
                <w:szCs w:val="27"/>
                <w:color w:val="1F2329"/>
                <w:position w:val="1"/>
              </w:rPr>
              <w:t>log</w:t>
            </w:r>
            <w:r>
              <w:rPr>
                <w:rFonts w:ascii="MS Gothic" w:hAnsi="MS Gothic" w:eastAsia="MS Gothic" w:cs="MS Gothic"/>
                <w:sz w:val="27"/>
                <w:szCs w:val="27"/>
                <w:color w:val="1F2329"/>
                <w:spacing w:val="-65"/>
                <w:position w:val="1"/>
              </w:rPr>
              <w:t xml:space="preserve"> </w:t>
            </w:r>
            <w:r>
              <w:rPr>
                <w:sz w:val="27"/>
                <w:szCs w:val="27"/>
                <w:position w:val="-25"/>
              </w:rPr>
              <w:drawing>
                <wp:inline distT="0" distB="0" distL="0" distR="0">
                  <wp:extent cx="137037" cy="406268"/>
                  <wp:effectExtent l="0" t="0" r="0" b="0"/>
                  <wp:docPr id="2240" name="IM 2240"/>
                  <wp:cNvGraphicFramePr/>
                  <a:graphic>
                    <a:graphicData uri="http://schemas.openxmlformats.org/drawingml/2006/picture">
                      <pic:pic>
                        <pic:nvPicPr>
                          <pic:cNvPr id="2240" name="IM 2240"/>
                          <pic:cNvPicPr/>
                        </pic:nvPicPr>
                        <pic:blipFill>
                          <a:blip r:embed="rId1002"/>
                          <a:stretch>
                            <a:fillRect/>
                          </a:stretch>
                        </pic:blipFill>
                        <pic:spPr>
                          <a:xfrm rot="0">
                            <a:off x="0" y="0"/>
                            <a:ext cx="137037" cy="406268"/>
                          </a:xfrm>
                          <a:prstGeom prst="rect">
                            <a:avLst/>
                          </a:prstGeom>
                        </pic:spPr>
                      </pic:pic>
                    </a:graphicData>
                  </a:graphic>
                </wp:inline>
              </w:drawing>
            </w:r>
          </w:p>
          <w:p>
            <w:pPr>
              <w:pStyle w:val="TableText"/>
              <w:ind w:left="738" w:right="247"/>
              <w:spacing w:before="182" w:line="224" w:lineRule="auto"/>
              <w:rPr/>
            </w:pPr>
            <w:r>
              <w:rPr>
                <w:rFonts w:ascii="Arial" w:hAnsi="Arial" w:eastAsia="Arial" w:cs="Arial"/>
                <w:color w:val="1F2329"/>
                <w:spacing w:val="-3"/>
              </w:rPr>
              <w:t>KL</w:t>
            </w:r>
            <w:r>
              <w:rPr>
                <w:color w:val="1F2329"/>
                <w:spacing w:val="-3"/>
              </w:rPr>
              <w:t>散度度量了从分布</w:t>
            </w:r>
            <w:r>
              <w:rPr>
                <w:color w:val="1F2329"/>
                <w:spacing w:val="20"/>
              </w:rPr>
              <w:t xml:space="preserve"> </w:t>
            </w:r>
            <w:r>
              <w:rPr>
                <w:rFonts w:ascii="Arial" w:hAnsi="Arial" w:eastAsia="Arial" w:cs="Arial"/>
                <w:sz w:val="27"/>
                <w:szCs w:val="27"/>
                <w:i/>
                <w:iCs/>
                <w:color w:val="1F2329"/>
                <w:spacing w:val="-3"/>
                <w:position w:val="1"/>
              </w:rPr>
              <w:t>p</w:t>
            </w:r>
            <w:r>
              <w:rPr>
                <w:rFonts w:ascii="Arial" w:hAnsi="Arial" w:eastAsia="Arial" w:cs="Arial"/>
                <w:sz w:val="27"/>
                <w:szCs w:val="27"/>
                <w:i/>
                <w:iCs/>
                <w:color w:val="1F2329"/>
                <w:spacing w:val="31"/>
                <w:w w:val="101"/>
                <w:position w:val="1"/>
              </w:rPr>
              <w:t xml:space="preserve"> </w:t>
            </w:r>
            <w:r>
              <w:rPr>
                <w:color w:val="1F2329"/>
                <w:spacing w:val="-3"/>
              </w:rPr>
              <w:t>到分布</w:t>
            </w:r>
            <w:r>
              <w:rPr>
                <w:rFonts w:ascii="Arial" w:hAnsi="Arial" w:eastAsia="Arial" w:cs="Arial"/>
                <w:sz w:val="27"/>
                <w:szCs w:val="27"/>
                <w:i/>
                <w:iCs/>
                <w:color w:val="1F2329"/>
                <w:spacing w:val="-3"/>
                <w:position w:val="1"/>
              </w:rPr>
              <w:t>q</w:t>
            </w:r>
            <w:r>
              <w:rPr>
                <w:rFonts w:ascii="Arial" w:hAnsi="Arial" w:eastAsia="Arial" w:cs="Arial"/>
                <w:sz w:val="27"/>
                <w:szCs w:val="27"/>
                <w:i/>
                <w:iCs/>
                <w:color w:val="1F2329"/>
                <w:spacing w:val="48"/>
                <w:w w:val="101"/>
                <w:position w:val="1"/>
              </w:rPr>
              <w:t xml:space="preserve"> </w:t>
            </w:r>
            <w:r>
              <w:rPr>
                <w:color w:val="1F2329"/>
                <w:spacing w:val="-3"/>
              </w:rPr>
              <w:t>的额外信息开销。然⽽</w:t>
            </w:r>
            <w:r>
              <w:rPr>
                <w:color w:val="1F2329"/>
                <w:spacing w:val="-26"/>
              </w:rPr>
              <w:t xml:space="preserve"> </w:t>
            </w:r>
            <w:r>
              <w:rPr>
                <w:color w:val="1F2329"/>
                <w:spacing w:val="-3"/>
              </w:rPr>
              <w:t>，它并不是对称的</w:t>
            </w:r>
            <w:r>
              <w:rPr>
                <w:color w:val="1F2329"/>
                <w:spacing w:val="-39"/>
              </w:rPr>
              <w:t xml:space="preserve"> </w:t>
            </w:r>
            <w:r>
              <w:rPr>
                <w:color w:val="1F2329"/>
                <w:spacing w:val="-4"/>
              </w:rPr>
              <w:t>，⽽且在深度学习</w:t>
            </w:r>
            <w:r>
              <w:rPr>
                <w:color w:val="1F2329"/>
              </w:rPr>
              <w:t xml:space="preserve"> </w:t>
            </w:r>
            <w:r>
              <w:rPr>
                <w:color w:val="1F2329"/>
                <w:spacing w:val="1"/>
              </w:rPr>
              <w:t>中求最优参数时更常⽤的是交叉熵（</w:t>
            </w:r>
            <w:r>
              <w:rPr>
                <w:rFonts w:ascii="Arial" w:hAnsi="Arial" w:eastAsia="Arial" w:cs="Arial"/>
                <w:color w:val="1F2329"/>
              </w:rPr>
              <w:t>Cross</w:t>
            </w:r>
            <w:r>
              <w:rPr>
                <w:rFonts w:ascii="Arial" w:hAnsi="Arial" w:eastAsia="Arial" w:cs="Arial"/>
                <w:color w:val="1F2329"/>
                <w:spacing w:val="1"/>
              </w:rPr>
              <w:t>-</w:t>
            </w:r>
            <w:r>
              <w:rPr>
                <w:rFonts w:ascii="Arial" w:hAnsi="Arial" w:eastAsia="Arial" w:cs="Arial"/>
                <w:color w:val="1F2329"/>
              </w:rPr>
              <w:t>Entropy</w:t>
            </w:r>
            <w:r>
              <w:rPr>
                <w:color w:val="1F2329"/>
                <w:spacing w:val="1"/>
              </w:rPr>
              <w:t>）来作为优化⽬标。</w:t>
            </w:r>
          </w:p>
          <w:p>
            <w:pPr>
              <w:pStyle w:val="TableText"/>
              <w:ind w:left="726"/>
              <w:spacing w:before="87"/>
              <w:rPr>
                <w:rFonts w:ascii="Arial" w:hAnsi="Arial" w:eastAsia="Arial" w:cs="Arial"/>
                <w:sz w:val="18"/>
                <w:szCs w:val="18"/>
              </w:rPr>
            </w:pPr>
            <w:r>
              <w:rPr>
                <w:color w:val="D83931"/>
                <w:spacing w:val="-2"/>
              </w:rPr>
              <w:t>交叉熵定义为</w:t>
            </w:r>
            <w:r>
              <w:rPr>
                <w:position w:val="-34"/>
              </w:rPr>
              <w:drawing>
                <wp:inline distT="0" distB="0" distL="0" distR="0">
                  <wp:extent cx="1355597" cy="521668"/>
                  <wp:effectExtent l="0" t="0" r="0" b="0"/>
                  <wp:docPr id="2242" name="IM 2242"/>
                  <wp:cNvGraphicFramePr/>
                  <a:graphic>
                    <a:graphicData uri="http://schemas.openxmlformats.org/drawingml/2006/picture">
                      <pic:pic>
                        <pic:nvPicPr>
                          <pic:cNvPr id="2242" name="IM 2242"/>
                          <pic:cNvPicPr/>
                        </pic:nvPicPr>
                        <pic:blipFill>
                          <a:blip r:embed="rId1003"/>
                          <a:stretch>
                            <a:fillRect/>
                          </a:stretch>
                        </pic:blipFill>
                        <pic:spPr>
                          <a:xfrm rot="0">
                            <a:off x="0" y="0"/>
                            <a:ext cx="1355597" cy="521668"/>
                          </a:xfrm>
                          <a:prstGeom prst="rect">
                            <a:avLst/>
                          </a:prstGeom>
                        </pic:spPr>
                      </pic:pic>
                    </a:graphicData>
                  </a:graphic>
                </wp:inline>
              </w:drawing>
            </w:r>
            <w:r>
              <w:rPr>
                <w:rFonts w:ascii="Arial" w:hAnsi="Arial" w:eastAsia="Arial" w:cs="Arial"/>
                <w:sz w:val="27"/>
                <w:szCs w:val="27"/>
                <w:i/>
                <w:iCs/>
                <w:color w:val="1F2329"/>
                <w:spacing w:val="-2"/>
                <w:position w:val="1"/>
              </w:rPr>
              <w:t>q</w:t>
            </w:r>
            <w:r>
              <w:rPr>
                <w:rFonts w:ascii="Arial" w:hAnsi="Arial" w:eastAsia="Arial" w:cs="Arial"/>
                <w:sz w:val="18"/>
                <w:szCs w:val="18"/>
                <w:i/>
                <w:iCs/>
                <w:color w:val="1F2329"/>
                <w:spacing w:val="-2"/>
                <w:position w:val="-3"/>
              </w:rPr>
              <w:t>i</w:t>
            </w:r>
            <w:r>
              <w:rPr>
                <w:rFonts w:ascii="Arial" w:hAnsi="Arial" w:eastAsia="Arial" w:cs="Arial"/>
                <w:sz w:val="18"/>
                <w:szCs w:val="18"/>
                <w:i/>
                <w:iCs/>
                <w:color w:val="1F2329"/>
                <w:spacing w:val="28"/>
                <w:w w:val="101"/>
                <w:position w:val="-3"/>
              </w:rPr>
              <w:t xml:space="preserve"> </w:t>
            </w:r>
            <w:r>
              <w:rPr>
                <w:rFonts w:ascii="MS Gothic" w:hAnsi="MS Gothic" w:eastAsia="MS Gothic" w:cs="MS Gothic"/>
                <w:sz w:val="27"/>
                <w:szCs w:val="27"/>
                <w:color w:val="1F2329"/>
                <w:spacing w:val="-2"/>
                <w:position w:val="1"/>
              </w:rPr>
              <w:t>log</w:t>
            </w:r>
            <w:r>
              <w:rPr>
                <w:rFonts w:ascii="MS Gothic" w:hAnsi="MS Gothic" w:eastAsia="MS Gothic" w:cs="MS Gothic"/>
                <w:sz w:val="27"/>
                <w:szCs w:val="27"/>
                <w:color w:val="1F2329"/>
                <w:spacing w:val="-97"/>
                <w:position w:val="1"/>
              </w:rPr>
              <w:t xml:space="preserve"> </w:t>
            </w:r>
            <w:r>
              <w:rPr>
                <w:rFonts w:ascii="Arial" w:hAnsi="Arial" w:eastAsia="Arial" w:cs="Arial"/>
                <w:sz w:val="27"/>
                <w:szCs w:val="27"/>
                <w:i/>
                <w:iCs/>
                <w:color w:val="1F2329"/>
                <w:spacing w:val="-2"/>
                <w:position w:val="1"/>
              </w:rPr>
              <w:t>p</w:t>
            </w:r>
            <w:r>
              <w:rPr>
                <w:rFonts w:ascii="Arial" w:hAnsi="Arial" w:eastAsia="Arial" w:cs="Arial"/>
                <w:sz w:val="18"/>
                <w:szCs w:val="18"/>
                <w:i/>
                <w:iCs/>
                <w:color w:val="1F2329"/>
                <w:spacing w:val="-2"/>
                <w:position w:val="-3"/>
              </w:rPr>
              <w:t>i</w:t>
            </w:r>
          </w:p>
          <w:p>
            <w:pPr>
              <w:pStyle w:val="TableText"/>
              <w:ind w:left="721" w:right="237" w:firstLine="5"/>
              <w:spacing w:before="184" w:line="215" w:lineRule="auto"/>
              <w:rPr>
                <w:rFonts w:ascii="Arial" w:hAnsi="Arial" w:eastAsia="Arial" w:cs="Arial"/>
                <w:sz w:val="18"/>
                <w:szCs w:val="18"/>
              </w:rPr>
            </w:pPr>
            <w:r>
              <w:rPr>
                <w:color w:val="1F2329"/>
                <w:spacing w:val="-1"/>
              </w:rPr>
              <w:t>交叉熵可以理解为：“</w:t>
            </w:r>
            <w:r>
              <w:rPr>
                <w:color w:val="DE7802"/>
                <w:spacing w:val="-1"/>
              </w:rPr>
              <w:t>⽤分布</w:t>
            </w:r>
            <w:r>
              <w:rPr>
                <w:color w:val="DE7802"/>
                <w:spacing w:val="22"/>
                <w:w w:val="101"/>
              </w:rPr>
              <w:t xml:space="preserve"> </w:t>
            </w:r>
            <w:r>
              <w:rPr>
                <w:rFonts w:ascii="Arial" w:hAnsi="Arial" w:eastAsia="Arial" w:cs="Arial"/>
                <w:sz w:val="27"/>
                <w:szCs w:val="27"/>
                <w:i/>
                <w:iCs/>
                <w:color w:val="1F2329"/>
                <w:spacing w:val="-1"/>
                <w:position w:val="1"/>
              </w:rPr>
              <w:t>p </w:t>
            </w:r>
            <w:r>
              <w:rPr>
                <w:color w:val="DE7802"/>
                <w:spacing w:val="-1"/>
              </w:rPr>
              <w:t>（模型预测分布）来编码分布</w:t>
            </w:r>
            <w:r>
              <w:rPr>
                <w:color w:val="DE7802"/>
                <w:spacing w:val="40"/>
              </w:rPr>
              <w:t xml:space="preserve"> </w:t>
            </w:r>
            <w:r>
              <w:rPr>
                <w:rFonts w:ascii="Arial" w:hAnsi="Arial" w:eastAsia="Arial" w:cs="Arial"/>
                <w:sz w:val="27"/>
                <w:szCs w:val="27"/>
                <w:i/>
                <w:iCs/>
                <w:color w:val="1F2329"/>
                <w:spacing w:val="-1"/>
                <w:position w:val="1"/>
              </w:rPr>
              <w:t>q</w:t>
            </w:r>
            <w:r>
              <w:rPr>
                <w:rFonts w:ascii="Arial" w:hAnsi="Arial" w:eastAsia="Arial" w:cs="Arial"/>
                <w:sz w:val="27"/>
                <w:szCs w:val="27"/>
                <w:i/>
                <w:iCs/>
                <w:color w:val="1F2329"/>
                <w:spacing w:val="30"/>
                <w:position w:val="1"/>
              </w:rPr>
              <w:t xml:space="preserve"> </w:t>
            </w:r>
            <w:r>
              <w:rPr>
                <w:color w:val="DE7802"/>
                <w:spacing w:val="-1"/>
              </w:rPr>
              <w:t>（真实分布）所需要的期望</w:t>
            </w:r>
            <w:r>
              <w:rPr>
                <w:color w:val="DE7802"/>
              </w:rPr>
              <w:t xml:space="preserve"> </w:t>
            </w:r>
            <w:r>
              <w:rPr>
                <w:color w:val="DE7802"/>
                <w:spacing w:val="2"/>
              </w:rPr>
              <w:t>信息量</w:t>
            </w:r>
            <w:r>
              <w:rPr>
                <w:color w:val="1F2329"/>
                <w:spacing w:val="2"/>
              </w:rPr>
              <w:t>”。当</w:t>
            </w:r>
            <w:r>
              <w:rPr>
                <w:color w:val="1F2329"/>
                <w:spacing w:val="50"/>
              </w:rPr>
              <w:t xml:space="preserve"> </w:t>
            </w:r>
            <w:r>
              <w:rPr>
                <w:rFonts w:ascii="Arial" w:hAnsi="Arial" w:eastAsia="Arial" w:cs="Arial"/>
                <w:sz w:val="27"/>
                <w:szCs w:val="27"/>
                <w:i/>
                <w:iCs/>
                <w:color w:val="1F2329"/>
                <w:spacing w:val="2"/>
                <w:position w:val="1"/>
              </w:rPr>
              <w:t>q  </w:t>
            </w:r>
            <w:r>
              <w:rPr>
                <w:color w:val="1F2329"/>
                <w:spacing w:val="2"/>
              </w:rPr>
              <w:t>是真实标签的</w:t>
            </w:r>
            <w:r>
              <w:rPr>
                <w:rFonts w:ascii="Arial" w:hAnsi="Arial" w:eastAsia="Arial" w:cs="Arial"/>
                <w:color w:val="1F2329"/>
              </w:rPr>
              <w:t>one</w:t>
            </w:r>
            <w:r>
              <w:rPr>
                <w:rFonts w:ascii="Arial" w:hAnsi="Arial" w:eastAsia="Arial" w:cs="Arial"/>
                <w:color w:val="1F2329"/>
                <w:spacing w:val="2"/>
              </w:rPr>
              <w:t>-</w:t>
            </w:r>
            <w:r>
              <w:rPr>
                <w:rFonts w:ascii="Arial" w:hAnsi="Arial" w:eastAsia="Arial" w:cs="Arial"/>
                <w:color w:val="1F2329"/>
              </w:rPr>
              <w:t>hot</w:t>
            </w:r>
            <w:r>
              <w:rPr>
                <w:color w:val="1F2329"/>
                <w:spacing w:val="2"/>
              </w:rPr>
              <w:t>分布时</w:t>
            </w:r>
            <w:r>
              <w:rPr>
                <w:color w:val="1F2329"/>
                <w:spacing w:val="-39"/>
              </w:rPr>
              <w:t xml:space="preserve"> </w:t>
            </w:r>
            <w:r>
              <w:rPr>
                <w:color w:val="1F2329"/>
                <w:spacing w:val="2"/>
              </w:rPr>
              <w:t>，⽐如对于真实类别</w:t>
            </w:r>
            <w:r>
              <w:rPr>
                <w:color w:val="1F2329"/>
                <w:spacing w:val="36"/>
              </w:rPr>
              <w:t xml:space="preserve"> </w:t>
            </w:r>
            <w:r>
              <w:rPr>
                <w:rFonts w:ascii="Arial" w:hAnsi="Arial" w:eastAsia="Arial" w:cs="Arial"/>
                <w:sz w:val="27"/>
                <w:szCs w:val="27"/>
                <w:i/>
                <w:iCs/>
                <w:color w:val="1F2329"/>
                <w:spacing w:val="2"/>
                <w:position w:val="1"/>
              </w:rPr>
              <w:t>i  </w:t>
            </w:r>
            <w:r>
              <w:rPr>
                <w:color w:val="1F2329"/>
                <w:spacing w:val="2"/>
              </w:rPr>
              <w:t>来说</w:t>
            </w:r>
            <w:r>
              <w:rPr>
                <w:rFonts w:ascii="Arial" w:hAnsi="Arial" w:eastAsia="Arial" w:cs="Arial"/>
                <w:sz w:val="27"/>
                <w:szCs w:val="27"/>
                <w:i/>
                <w:iCs/>
                <w:color w:val="1F2329"/>
                <w:position w:val="1"/>
              </w:rPr>
              <w:t>q</w:t>
            </w:r>
            <w:r>
              <w:rPr>
                <w:rFonts w:ascii="Arial" w:hAnsi="Arial" w:eastAsia="Arial" w:cs="Arial"/>
                <w:sz w:val="18"/>
                <w:szCs w:val="18"/>
                <w:i/>
                <w:iCs/>
                <w:color w:val="1F2329"/>
                <w:position w:val="-3"/>
              </w:rPr>
              <w:t>i</w:t>
            </w:r>
            <w:r>
              <w:rPr>
                <w:rFonts w:ascii="Arial" w:hAnsi="Arial" w:eastAsia="Arial" w:cs="Arial"/>
                <w:sz w:val="18"/>
                <w:szCs w:val="18"/>
                <w:i/>
                <w:iCs/>
                <w:color w:val="1F2329"/>
                <w:spacing w:val="2"/>
                <w:position w:val="-3"/>
              </w:rPr>
              <w:t xml:space="preserve">  </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37"/>
                <w:position w:val="1"/>
              </w:rPr>
              <w:t xml:space="preserve"> </w:t>
            </w:r>
            <w:r>
              <w:rPr>
                <w:rFonts w:ascii="MS Gothic" w:hAnsi="MS Gothic" w:eastAsia="MS Gothic" w:cs="MS Gothic"/>
                <w:sz w:val="27"/>
                <w:szCs w:val="27"/>
                <w:color w:val="1F2329"/>
                <w:spacing w:val="2"/>
              </w:rPr>
              <w:t>1</w:t>
            </w:r>
            <w:r>
              <w:rPr>
                <w:rFonts w:ascii="MS Gothic" w:hAnsi="MS Gothic" w:eastAsia="MS Gothic" w:cs="MS Gothic"/>
                <w:sz w:val="27"/>
                <w:szCs w:val="27"/>
                <w:color w:val="1F2329"/>
                <w:spacing w:val="-75"/>
              </w:rPr>
              <w:t xml:space="preserve"> </w:t>
            </w:r>
            <w:r>
              <w:rPr>
                <w:color w:val="1F2329"/>
                <w:spacing w:val="2"/>
              </w:rPr>
              <w:t>⽽对其他</w:t>
            </w:r>
            <w:r>
              <w:rPr>
                <w:color w:val="1F2329"/>
              </w:rPr>
              <w:t xml:space="preserve">   </w:t>
            </w:r>
            <w:r>
              <w:rPr>
                <w:color w:val="1F2329"/>
                <w:spacing w:val="2"/>
              </w:rPr>
              <w:t>类别</w:t>
            </w:r>
            <w:r>
              <w:rPr>
                <w:color w:val="1F2329"/>
                <w:spacing w:val="-17"/>
              </w:rPr>
              <w:t xml:space="preserve"> </w:t>
            </w:r>
            <w:r>
              <w:rPr>
                <w:rFonts w:ascii="Arial" w:hAnsi="Arial" w:eastAsia="Arial" w:cs="Arial"/>
                <w:sz w:val="27"/>
                <w:szCs w:val="27"/>
                <w:i/>
                <w:iCs/>
                <w:color w:val="1F2329"/>
              </w:rPr>
              <w:t>j</w:t>
            </w:r>
            <w:r>
              <w:rPr>
                <w:rFonts w:ascii="Arial" w:hAnsi="Arial" w:eastAsia="Arial" w:cs="Arial"/>
                <w:sz w:val="27"/>
                <w:szCs w:val="27"/>
                <w:i/>
                <w:iCs/>
                <w:color w:val="1F2329"/>
                <w:spacing w:val="24"/>
              </w:rPr>
              <w:t xml:space="preserve"> </w:t>
            </w:r>
            <w:r>
              <w:rPr>
                <w:sz w:val="27"/>
                <w:szCs w:val="27"/>
                <w:position w:val="-6"/>
              </w:rPr>
              <w:drawing>
                <wp:inline distT="0" distB="0" distL="0" distR="0">
                  <wp:extent cx="123786" cy="201453"/>
                  <wp:effectExtent l="0" t="0" r="0" b="0"/>
                  <wp:docPr id="2244" name="IM 2244"/>
                  <wp:cNvGraphicFramePr/>
                  <a:graphic>
                    <a:graphicData uri="http://schemas.openxmlformats.org/drawingml/2006/picture">
                      <pic:pic>
                        <pic:nvPicPr>
                          <pic:cNvPr id="2244" name="IM 2244"/>
                          <pic:cNvPicPr/>
                        </pic:nvPicPr>
                        <pic:blipFill>
                          <a:blip r:embed="rId1004"/>
                          <a:stretch>
                            <a:fillRect/>
                          </a:stretch>
                        </pic:blipFill>
                        <pic:spPr>
                          <a:xfrm rot="0">
                            <a:off x="0" y="0"/>
                            <a:ext cx="123786" cy="201453"/>
                          </a:xfrm>
                          <a:prstGeom prst="rect">
                            <a:avLst/>
                          </a:prstGeom>
                        </pic:spPr>
                      </pic:pic>
                    </a:graphicData>
                  </a:graphic>
                </wp:inline>
              </w:drawing>
            </w:r>
            <w:r>
              <w:rPr>
                <w:rFonts w:ascii="Arial" w:hAnsi="Arial" w:eastAsia="Arial" w:cs="Arial"/>
                <w:sz w:val="27"/>
                <w:szCs w:val="27"/>
                <w:i/>
                <w:iCs/>
                <w:color w:val="1F2329"/>
                <w:spacing w:val="5"/>
              </w:rPr>
              <w:t xml:space="preserve"> </w:t>
            </w:r>
            <w:r>
              <w:rPr>
                <w:rFonts w:ascii="Arial" w:hAnsi="Arial" w:eastAsia="Arial" w:cs="Arial"/>
                <w:sz w:val="27"/>
                <w:szCs w:val="27"/>
                <w:i/>
                <w:iCs/>
                <w:color w:val="1F2329"/>
              </w:rPr>
              <w:t>i</w:t>
            </w:r>
            <w:r>
              <w:rPr>
                <w:rFonts w:ascii="Arial" w:hAnsi="Arial" w:eastAsia="Arial" w:cs="Arial"/>
                <w:sz w:val="27"/>
                <w:szCs w:val="27"/>
                <w:i/>
                <w:iCs/>
                <w:color w:val="1F2329"/>
                <w:spacing w:val="-22"/>
              </w:rPr>
              <w:t xml:space="preserve"> </w:t>
            </w:r>
            <w:r>
              <w:rPr>
                <w:color w:val="1F2329"/>
                <w:spacing w:val="2"/>
              </w:rPr>
              <w:t>来说</w:t>
            </w:r>
            <w:r>
              <w:rPr>
                <w:color w:val="1F2329"/>
                <w:spacing w:val="39"/>
                <w:w w:val="101"/>
              </w:rPr>
              <w:t xml:space="preserve"> </w:t>
            </w:r>
            <w:r>
              <w:rPr>
                <w:rFonts w:ascii="Arial" w:hAnsi="Arial" w:eastAsia="Arial" w:cs="Arial"/>
                <w:sz w:val="27"/>
                <w:szCs w:val="27"/>
                <w:i/>
                <w:iCs/>
                <w:color w:val="1F2329"/>
              </w:rPr>
              <w:t>q</w:t>
            </w:r>
            <w:r>
              <w:rPr>
                <w:rFonts w:ascii="Arial" w:hAnsi="Arial" w:eastAsia="Arial" w:cs="Arial"/>
                <w:sz w:val="18"/>
                <w:szCs w:val="18"/>
                <w:i/>
                <w:iCs/>
                <w:color w:val="1F2329"/>
                <w:position w:val="-3"/>
              </w:rPr>
              <w:t>j</w:t>
            </w:r>
            <w:r>
              <w:rPr>
                <w:rFonts w:ascii="Arial" w:hAnsi="Arial" w:eastAsia="Arial" w:cs="Arial"/>
                <w:sz w:val="18"/>
                <w:szCs w:val="18"/>
                <w:i/>
                <w:iCs/>
                <w:color w:val="1F2329"/>
                <w:spacing w:val="2"/>
                <w:position w:val="-3"/>
              </w:rPr>
              <w:t xml:space="preserve">  </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49"/>
              </w:rPr>
              <w:t xml:space="preserve"> </w:t>
            </w:r>
            <w:r>
              <w:rPr>
                <w:rFonts w:ascii="MS Gothic" w:hAnsi="MS Gothic" w:eastAsia="MS Gothic" w:cs="MS Gothic"/>
                <w:sz w:val="27"/>
                <w:szCs w:val="27"/>
                <w:color w:val="1F2329"/>
                <w:spacing w:val="2"/>
              </w:rPr>
              <w:t>0</w:t>
            </w:r>
            <w:r>
              <w:rPr>
                <w:rFonts w:ascii="MS Gothic" w:hAnsi="MS Gothic" w:eastAsia="MS Gothic" w:cs="MS Gothic"/>
                <w:sz w:val="27"/>
                <w:szCs w:val="27"/>
                <w:color w:val="1F2329"/>
                <w:spacing w:val="-56"/>
              </w:rPr>
              <w:t xml:space="preserve"> </w:t>
            </w:r>
            <w:r>
              <w:rPr>
                <w:color w:val="1F2329"/>
                <w:spacing w:val="2"/>
              </w:rPr>
              <w:t>，则交叉熵简化为：</w:t>
            </w:r>
            <w:r>
              <w:rPr>
                <w:color w:val="1F2329"/>
                <w:spacing w:val="-15"/>
              </w:rPr>
              <w:t xml:space="preserve"> </w:t>
            </w:r>
            <w:r>
              <w:rPr>
                <w:rFonts w:ascii="Arial" w:hAnsi="Arial" w:eastAsia="Arial" w:cs="Arial"/>
                <w:sz w:val="27"/>
                <w:szCs w:val="27"/>
                <w:i/>
                <w:iCs/>
                <w:color w:val="1F2329"/>
                <w:spacing w:val="2"/>
              </w:rPr>
              <w:t>H</w:t>
            </w:r>
            <w:r>
              <w:rPr>
                <w:rFonts w:ascii="Arial" w:hAnsi="Arial" w:eastAsia="Arial" w:cs="Arial"/>
                <w:sz w:val="27"/>
                <w:szCs w:val="27"/>
                <w:i/>
                <w:iCs/>
                <w:color w:val="1F2329"/>
                <w:spacing w:val="-43"/>
              </w:rPr>
              <w:t xml:space="preserve"> </w:t>
            </w:r>
            <w:r>
              <w:rPr>
                <w:rFonts w:ascii="MS Gothic" w:hAnsi="MS Gothic" w:eastAsia="MS Gothic" w:cs="MS Gothic"/>
                <w:sz w:val="27"/>
                <w:szCs w:val="27"/>
                <w:color w:val="1F2329"/>
                <w:spacing w:val="2"/>
              </w:rPr>
              <w:t>(</w:t>
            </w:r>
            <w:r>
              <w:rPr>
                <w:rFonts w:ascii="Arial" w:hAnsi="Arial" w:eastAsia="Arial" w:cs="Arial"/>
                <w:sz w:val="27"/>
                <w:szCs w:val="27"/>
                <w:i/>
                <w:iCs/>
                <w:color w:val="1F2329"/>
                <w:spacing w:val="2"/>
              </w:rPr>
              <w:t>q</w:t>
            </w:r>
            <w:r>
              <w:rPr>
                <w:rFonts w:ascii="MS Gothic" w:hAnsi="MS Gothic" w:eastAsia="MS Gothic" w:cs="MS Gothic"/>
                <w:sz w:val="27"/>
                <w:szCs w:val="27"/>
                <w:color w:val="1F2329"/>
                <w:spacing w:val="2"/>
              </w:rPr>
              <w:t>,</w:t>
            </w:r>
            <w:r>
              <w:rPr>
                <w:rFonts w:ascii="Arial" w:hAnsi="Arial" w:eastAsia="Arial" w:cs="Arial"/>
                <w:sz w:val="27"/>
                <w:szCs w:val="27"/>
                <w:i/>
                <w:iCs/>
                <w:color w:val="1F2329"/>
                <w:spacing w:val="2"/>
              </w:rPr>
              <w:t>p</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37"/>
              </w:rPr>
              <w:t xml:space="preserve"> </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83"/>
              </w:rPr>
              <w:t xml:space="preserve"> </w:t>
            </w:r>
            <w:r>
              <w:rPr>
                <w:rFonts w:ascii="MS Gothic" w:hAnsi="MS Gothic" w:eastAsia="MS Gothic" w:cs="MS Gothic"/>
                <w:sz w:val="27"/>
                <w:szCs w:val="27"/>
                <w:color w:val="1F2329"/>
              </w:rPr>
              <w:t>log</w:t>
            </w:r>
            <w:r>
              <w:rPr>
                <w:rFonts w:ascii="MS Gothic" w:hAnsi="MS Gothic" w:eastAsia="MS Gothic" w:cs="MS Gothic"/>
                <w:sz w:val="27"/>
                <w:szCs w:val="27"/>
                <w:color w:val="1F2329"/>
                <w:spacing w:val="-96"/>
              </w:rPr>
              <w:t xml:space="preserve"> </w:t>
            </w:r>
            <w:r>
              <w:rPr>
                <w:rFonts w:ascii="Arial" w:hAnsi="Arial" w:eastAsia="Arial" w:cs="Arial"/>
                <w:sz w:val="27"/>
                <w:szCs w:val="27"/>
                <w:i/>
                <w:iCs/>
                <w:color w:val="1F2329"/>
              </w:rPr>
              <w:t>p</w:t>
            </w:r>
            <w:r>
              <w:rPr>
                <w:rFonts w:ascii="Arial" w:hAnsi="Arial" w:eastAsia="Arial" w:cs="Arial"/>
                <w:sz w:val="18"/>
                <w:szCs w:val="18"/>
                <w:i/>
                <w:iCs/>
                <w:color w:val="1F2329"/>
                <w:position w:val="-3"/>
              </w:rPr>
              <w:t>i</w:t>
            </w:r>
          </w:p>
          <w:p>
            <w:pPr>
              <w:pStyle w:val="TableText"/>
              <w:ind w:left="721" w:right="454" w:firstLine="1"/>
              <w:spacing w:before="178" w:line="218" w:lineRule="auto"/>
              <w:jc w:val="both"/>
              <w:rPr/>
            </w:pPr>
            <w:r>
              <w:rPr>
                <w:color w:val="1F2329"/>
              </w:rPr>
              <w:t>也就是说</w:t>
            </w:r>
            <w:r>
              <w:rPr>
                <w:color w:val="1F2329"/>
                <w:spacing w:val="-39"/>
              </w:rPr>
              <w:t xml:space="preserve"> </w:t>
            </w:r>
            <w:r>
              <w:rPr>
                <w:color w:val="1F2329"/>
              </w:rPr>
              <w:t>，对于</w:t>
            </w:r>
            <w:r>
              <w:rPr>
                <w:rFonts w:ascii="Arial" w:hAnsi="Arial" w:eastAsia="Arial" w:cs="Arial"/>
                <w:color w:val="1F2329"/>
              </w:rPr>
              <w:t>one-hot</w:t>
            </w:r>
            <w:r>
              <w:rPr>
                <w:color w:val="1F2329"/>
              </w:rPr>
              <w:t>的真实分布</w:t>
            </w:r>
            <w:r>
              <w:rPr>
                <w:color w:val="1F2329"/>
                <w:spacing w:val="-39"/>
              </w:rPr>
              <w:t xml:space="preserve"> </w:t>
            </w:r>
            <w:r>
              <w:rPr>
                <w:color w:val="1F2329"/>
              </w:rPr>
              <w:t>，交叉熵损失就是取预测分布中正确类别的概率的负对 </w:t>
            </w:r>
            <w:r>
              <w:rPr>
                <w:color w:val="1F2329"/>
                <w:spacing w:val="1"/>
              </w:rPr>
              <w:t>数。</w:t>
            </w:r>
            <w:r>
              <w:rPr>
                <w:color w:val="1F2329"/>
                <w:spacing w:val="-41"/>
              </w:rPr>
              <w:t xml:space="preserve"> </w:t>
            </w:r>
            <w:r>
              <w:rPr>
                <w:color w:val="1F2329"/>
                <w:spacing w:val="1"/>
              </w:rPr>
              <w:t>当模型⾮常⾃信且正确（即</w:t>
            </w:r>
            <w:r>
              <w:rPr>
                <w:color w:val="1F2329"/>
                <w:spacing w:val="20"/>
              </w:rPr>
              <w:t xml:space="preserve"> </w:t>
            </w:r>
            <w:r>
              <w:rPr>
                <w:rFonts w:ascii="Arial" w:hAnsi="Arial" w:eastAsia="Arial" w:cs="Arial"/>
                <w:sz w:val="27"/>
                <w:szCs w:val="27"/>
                <w:i/>
                <w:iCs/>
                <w:color w:val="1F2329"/>
                <w:position w:val="1"/>
              </w:rPr>
              <w:t>p</w:t>
            </w:r>
            <w:r>
              <w:rPr>
                <w:rFonts w:ascii="Arial" w:hAnsi="Arial" w:eastAsia="Arial" w:cs="Arial"/>
                <w:sz w:val="18"/>
                <w:szCs w:val="18"/>
                <w:i/>
                <w:iCs/>
                <w:color w:val="1F2329"/>
                <w:position w:val="-3"/>
              </w:rPr>
              <w:t>i</w:t>
            </w:r>
            <w:r>
              <w:rPr>
                <w:rFonts w:ascii="Arial" w:hAnsi="Arial" w:eastAsia="Arial" w:cs="Arial"/>
                <w:sz w:val="18"/>
                <w:szCs w:val="18"/>
                <w:i/>
                <w:iCs/>
                <w:color w:val="1F2329"/>
                <w:spacing w:val="49"/>
                <w:w w:val="101"/>
                <w:position w:val="-3"/>
              </w:rPr>
              <w:t xml:space="preserve"> </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37"/>
                <w:position w:val="1"/>
              </w:rPr>
              <w:t xml:space="preserve"> </w:t>
            </w:r>
            <w:r>
              <w:rPr>
                <w:rFonts w:ascii="MS Gothic" w:hAnsi="MS Gothic" w:eastAsia="MS Gothic" w:cs="MS Gothic"/>
                <w:sz w:val="27"/>
                <w:szCs w:val="27"/>
                <w:color w:val="1F2329"/>
                <w:spacing w:val="1"/>
                <w:position w:val="1"/>
              </w:rPr>
              <w:t>1</w:t>
            </w:r>
            <w:r>
              <w:rPr>
                <w:rFonts w:ascii="MS Gothic" w:hAnsi="MS Gothic" w:eastAsia="MS Gothic" w:cs="MS Gothic"/>
                <w:sz w:val="27"/>
                <w:szCs w:val="27"/>
                <w:color w:val="1F2329"/>
                <w:spacing w:val="-24"/>
                <w:position w:val="1"/>
              </w:rPr>
              <w:t xml:space="preserve"> </w:t>
            </w:r>
            <w:r>
              <w:rPr>
                <w:color w:val="1F2329"/>
                <w:spacing w:val="-22"/>
              </w:rPr>
              <w:t>）</w:t>
            </w:r>
            <w:r>
              <w:rPr>
                <w:color w:val="1F2329"/>
                <w:spacing w:val="-29"/>
              </w:rPr>
              <w:t xml:space="preserve"> </w:t>
            </w:r>
            <w:r>
              <w:rPr>
                <w:color w:val="1F2329"/>
                <w:spacing w:val="-22"/>
              </w:rPr>
              <w:t>，</w:t>
            </w:r>
            <w:r>
              <w:rPr>
                <w:color w:val="1F2329"/>
                <w:spacing w:val="1"/>
              </w:rPr>
              <w:t>那么</w:t>
            </w:r>
            <w:r>
              <w:rPr>
                <w:color w:val="1F2329"/>
                <w:spacing w:val="41"/>
              </w:rPr>
              <w:t xml:space="preserve"> </w:t>
            </w:r>
            <w:r>
              <w:rPr>
                <w:rFonts w:ascii="Arial" w:hAnsi="Arial" w:eastAsia="Arial" w:cs="Arial"/>
                <w:sz w:val="27"/>
                <w:szCs w:val="27"/>
                <w:i/>
                <w:iCs/>
                <w:color w:val="1F2329"/>
                <w:position w:val="1"/>
              </w:rPr>
              <w:t>logp</w:t>
            </w:r>
            <w:r>
              <w:rPr>
                <w:rFonts w:ascii="Arial" w:hAnsi="Arial" w:eastAsia="Arial" w:cs="Arial"/>
                <w:sz w:val="18"/>
                <w:szCs w:val="18"/>
                <w:i/>
                <w:iCs/>
                <w:color w:val="1F2329"/>
                <w:position w:val="-3"/>
              </w:rPr>
              <w:t>i</w:t>
            </w:r>
            <w:r>
              <w:rPr>
                <w:rFonts w:ascii="Arial" w:hAnsi="Arial" w:eastAsia="Arial" w:cs="Arial"/>
                <w:sz w:val="18"/>
                <w:szCs w:val="18"/>
                <w:i/>
                <w:iCs/>
                <w:color w:val="1F2329"/>
                <w:spacing w:val="50"/>
                <w:position w:val="-3"/>
              </w:rPr>
              <w:t xml:space="preserve"> </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49"/>
                <w:position w:val="1"/>
              </w:rPr>
              <w:t xml:space="preserve"> </w:t>
            </w:r>
            <w:r>
              <w:rPr>
                <w:rFonts w:ascii="MS Gothic" w:hAnsi="MS Gothic" w:eastAsia="MS Gothic" w:cs="MS Gothic"/>
                <w:sz w:val="27"/>
                <w:szCs w:val="27"/>
                <w:color w:val="1F2329"/>
                <w:spacing w:val="1"/>
                <w:position w:val="1"/>
              </w:rPr>
              <w:t>0</w:t>
            </w:r>
            <w:r>
              <w:rPr>
                <w:rFonts w:ascii="MS Gothic" w:hAnsi="MS Gothic" w:eastAsia="MS Gothic" w:cs="MS Gothic"/>
                <w:sz w:val="27"/>
                <w:szCs w:val="27"/>
                <w:color w:val="1F2329"/>
                <w:spacing w:val="-56"/>
                <w:position w:val="1"/>
              </w:rPr>
              <w:t xml:space="preserve"> </w:t>
            </w:r>
            <w:r>
              <w:rPr>
                <w:color w:val="1F2329"/>
                <w:spacing w:val="1"/>
              </w:rPr>
              <w:t>，表⽰模型⼏乎</w:t>
            </w:r>
            <w:r>
              <w:rPr>
                <w:color w:val="1F2329"/>
              </w:rPr>
              <w:t>没有信息损耗 </w:t>
            </w:r>
            <w:r>
              <w:rPr>
                <w:color w:val="1F2329"/>
                <w:spacing w:val="-1"/>
              </w:rPr>
              <w:t>和不确定性。</w:t>
            </w:r>
            <w:r>
              <w:rPr>
                <w:color w:val="1F2329"/>
                <w:spacing w:val="-42"/>
              </w:rPr>
              <w:t xml:space="preserve"> </w:t>
            </w:r>
            <w:r>
              <w:rPr>
                <w:color w:val="1F2329"/>
                <w:spacing w:val="-1"/>
              </w:rPr>
              <w:t>当模型不确定（</w:t>
            </w:r>
            <w:r>
              <w:rPr>
                <w:color w:val="1F2329"/>
                <w:spacing w:val="-22"/>
              </w:rPr>
              <w:t xml:space="preserve"> </w:t>
            </w:r>
            <w:r>
              <w:rPr>
                <w:rFonts w:ascii="Arial" w:hAnsi="Arial" w:eastAsia="Arial" w:cs="Arial"/>
                <w:sz w:val="27"/>
                <w:szCs w:val="27"/>
                <w:i/>
                <w:iCs/>
                <w:color w:val="1F2329"/>
                <w:spacing w:val="-1"/>
              </w:rPr>
              <w:t>p</w:t>
            </w:r>
            <w:r>
              <w:rPr>
                <w:rFonts w:ascii="Arial" w:hAnsi="Arial" w:eastAsia="Arial" w:cs="Arial"/>
                <w:sz w:val="18"/>
                <w:szCs w:val="18"/>
                <w:i/>
                <w:iCs/>
                <w:color w:val="1F2329"/>
                <w:spacing w:val="-1"/>
                <w:position w:val="-3"/>
              </w:rPr>
              <w:t>i  </w:t>
            </w:r>
            <w:r>
              <w:rPr>
                <w:color w:val="1F2329"/>
                <w:spacing w:val="-1"/>
              </w:rPr>
              <w:t>接近较⼩</w:t>
            </w:r>
            <w:r>
              <w:rPr>
                <w:color w:val="1F2329"/>
                <w:spacing w:val="-2"/>
              </w:rPr>
              <w:t>值）</w:t>
            </w:r>
            <w:r>
              <w:rPr>
                <w:color w:val="1F2329"/>
                <w:spacing w:val="-41"/>
              </w:rPr>
              <w:t xml:space="preserve"> </w:t>
            </w:r>
            <w:r>
              <w:rPr>
                <w:color w:val="1F2329"/>
                <w:spacing w:val="-2"/>
              </w:rPr>
              <w:t>时</w:t>
            </w:r>
            <w:r>
              <w:rPr>
                <w:color w:val="1F2329"/>
                <w:spacing w:val="-39"/>
              </w:rPr>
              <w:t xml:space="preserve"> </w:t>
            </w:r>
            <w:r>
              <w:rPr>
                <w:color w:val="1F2329"/>
                <w:spacing w:val="-2"/>
              </w:rPr>
              <w:t>， </w:t>
            </w:r>
            <w:r>
              <w:rPr>
                <w:rFonts w:ascii="MS Gothic" w:hAnsi="MS Gothic" w:eastAsia="MS Gothic" w:cs="MS Gothic"/>
                <w:sz w:val="27"/>
                <w:szCs w:val="27"/>
                <w:color w:val="1F2329"/>
                <w:spacing w:val="-2"/>
                <w:position w:val="1"/>
              </w:rPr>
              <w:t>−</w:t>
            </w:r>
            <w:r>
              <w:rPr>
                <w:rFonts w:ascii="Arial" w:hAnsi="Arial" w:eastAsia="Arial" w:cs="Arial"/>
                <w:sz w:val="27"/>
                <w:szCs w:val="27"/>
                <w:i/>
                <w:iCs/>
                <w:color w:val="1F2329"/>
                <w:spacing w:val="-2"/>
                <w:position w:val="1"/>
              </w:rPr>
              <w:t>logp</w:t>
            </w:r>
            <w:r>
              <w:rPr>
                <w:rFonts w:ascii="Arial" w:hAnsi="Arial" w:eastAsia="Arial" w:cs="Arial"/>
                <w:sz w:val="18"/>
                <w:szCs w:val="18"/>
                <w:i/>
                <w:iCs/>
                <w:color w:val="1F2329"/>
                <w:spacing w:val="-2"/>
                <w:position w:val="-3"/>
              </w:rPr>
              <w:t>i  </w:t>
            </w:r>
            <w:r>
              <w:rPr>
                <w:color w:val="1F2329"/>
                <w:spacing w:val="-2"/>
              </w:rPr>
              <w:t>会⾮常⼤</w:t>
            </w:r>
            <w:r>
              <w:rPr>
                <w:color w:val="1F2329"/>
                <w:spacing w:val="-27"/>
              </w:rPr>
              <w:t xml:space="preserve"> </w:t>
            </w:r>
            <w:r>
              <w:rPr>
                <w:color w:val="1F2329"/>
                <w:spacing w:val="-2"/>
              </w:rPr>
              <w:t>，损失就很⾼。</w:t>
            </w:r>
          </w:p>
        </w:tc>
      </w:tr>
    </w:tbl>
    <w:p>
      <w:pPr>
        <w:spacing w:before="58"/>
        <w:rPr/>
      </w:pPr>
      <w:r/>
    </w:p>
    <w:tbl>
      <w:tblPr>
        <w:tblStyle w:val="TableNormal"/>
        <w:tblW w:w="10747" w:type="dxa"/>
        <w:tblInd w:w="1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747"/>
      </w:tblGrid>
      <w:tr>
        <w:trPr>
          <w:trHeight w:val="423" w:hRule="atLeast"/>
        </w:trPr>
        <w:tc>
          <w:tcPr>
            <w:shd w:val="clear" w:fill="F6F1FE"/>
            <w:tcW w:w="10747" w:type="dxa"/>
            <w:vAlign w:val="top"/>
          </w:tcPr>
          <w:p>
            <w:pPr>
              <w:pStyle w:val="TableText"/>
              <w:ind w:left="29"/>
              <w:spacing w:before="50" w:line="169" w:lineRule="auto"/>
              <w:rPr>
                <w:sz w:val="30"/>
                <w:szCs w:val="30"/>
              </w:rPr>
            </w:pPr>
            <w:r>
              <w:rPr>
                <w:rFonts w:ascii="Arial" w:hAnsi="Arial" w:eastAsia="Arial" w:cs="Arial"/>
                <w:sz w:val="30"/>
                <w:szCs w:val="30"/>
                <w:color w:val="1456F0"/>
                <w:spacing w:val="-1"/>
              </w:rPr>
              <w:t>77.2</w:t>
            </w:r>
            <w:r>
              <w:rPr>
                <w:rFonts w:ascii="Arial" w:hAnsi="Arial" w:eastAsia="Arial" w:cs="Arial"/>
                <w:sz w:val="30"/>
                <w:szCs w:val="30"/>
                <w:color w:val="1456F0"/>
                <w:spacing w:val="48"/>
              </w:rPr>
              <w:t xml:space="preserve"> </w:t>
            </w:r>
            <w:r>
              <w:rPr>
                <w:sz w:val="30"/>
                <w:szCs w:val="30"/>
                <w:color w:val="6425D0"/>
                <w:spacing w:val="-1"/>
              </w:rPr>
              <w:t>深⼊理解</w:t>
            </w:r>
          </w:p>
        </w:tc>
      </w:tr>
      <w:tr>
        <w:trPr>
          <w:trHeight w:val="2062" w:hRule="atLeast"/>
        </w:trPr>
        <w:tc>
          <w:tcPr>
            <w:tcW w:w="10747" w:type="dxa"/>
            <w:vAlign w:val="top"/>
            <w:tcBorders>
              <w:bottom w:val="single" w:color="FFF258" w:sz="6" w:space="0"/>
              <w:left w:val="single" w:color="BBBFC4" w:sz="12" w:space="0"/>
            </w:tcBorders>
          </w:tcPr>
          <w:p>
            <w:pPr>
              <w:pStyle w:val="TableText"/>
              <w:ind w:left="185"/>
              <w:spacing w:before="190" w:line="192" w:lineRule="auto"/>
              <w:rPr/>
            </w:pPr>
            <w:r>
              <w:rPr>
                <w:color w:val="D83931"/>
                <w14:textFill>
                  <w14:solidFill>
                    <w14:srgbClr w14:val="D83931">
                      <w14:alpha w14:val="30196"/>
                    </w14:srgbClr>
                  </w14:solidFill>
                </w14:textFill>
                <w:spacing w:val="5"/>
              </w:rPr>
              <w:t>熵</w:t>
            </w:r>
            <w:r>
              <w:rPr>
                <w:rFonts w:ascii="Arial" w:hAnsi="Arial" w:eastAsia="Arial" w:cs="Arial"/>
                <w:color w:val="D83931"/>
                <w14:textFill>
                  <w14:solidFill>
                    <w14:srgbClr w14:val="D83931">
                      <w14:alpha w14:val="30196"/>
                    </w14:srgbClr>
                  </w14:solidFill>
                </w14:textFill>
                <w:spacing w:val="5"/>
              </w:rPr>
              <w:t>(</w:t>
            </w:r>
            <w:r>
              <w:rPr>
                <w:rFonts w:ascii="Arial" w:hAnsi="Arial" w:eastAsia="Arial" w:cs="Arial"/>
                <w:color w:val="D83931"/>
                <w14:textFill>
                  <w14:solidFill>
                    <w14:srgbClr w14:val="D83931">
                      <w14:alpha w14:val="30196"/>
                    </w14:srgbClr>
                  </w14:solidFill>
                </w14:textFill>
              </w:rPr>
              <w:t>Entropy</w:t>
            </w:r>
            <w:r>
              <w:rPr>
                <w:rFonts w:ascii="Arial" w:hAnsi="Arial" w:eastAsia="Arial" w:cs="Arial"/>
                <w:color w:val="D83931"/>
                <w14:textFill>
                  <w14:solidFill>
                    <w14:srgbClr w14:val="D83931">
                      <w14:alpha w14:val="30196"/>
                    </w14:srgbClr>
                  </w14:solidFill>
                </w14:textFill>
                <w:spacing w:val="5"/>
              </w:rPr>
              <w:t>) </w:t>
            </w:r>
            <w:r>
              <w:rPr>
                <w:color w:val="646A73"/>
                <w:spacing w:val="5"/>
              </w:rPr>
              <w:t>是衡量⼀个分布⾃⾝不确定性的量度。</w:t>
            </w:r>
          </w:p>
          <w:p>
            <w:pPr>
              <w:pStyle w:val="TableText"/>
              <w:ind w:left="191"/>
              <w:spacing w:before="178" w:line="194" w:lineRule="auto"/>
              <w:rPr/>
            </w:pPr>
            <w:r>
              <w:rPr>
                <w:color w:val="D83931"/>
                <w14:textFill>
                  <w14:solidFill>
                    <w14:srgbClr w14:val="D83931">
                      <w14:alpha w14:val="30196"/>
                    </w14:srgbClr>
                  </w14:solidFill>
                </w14:textFill>
                <w:spacing w:val="3"/>
              </w:rPr>
              <w:t>交叉熵</w:t>
            </w:r>
            <w:r>
              <w:rPr>
                <w:rFonts w:ascii="Arial" w:hAnsi="Arial" w:eastAsia="Arial" w:cs="Arial"/>
                <w:color w:val="D83931"/>
                <w14:textFill>
                  <w14:solidFill>
                    <w14:srgbClr w14:val="D83931">
                      <w14:alpha w14:val="30196"/>
                    </w14:srgbClr>
                  </w14:solidFill>
                </w14:textFill>
                <w:spacing w:val="3"/>
              </w:rPr>
              <w:t>(</w:t>
            </w:r>
            <w:r>
              <w:rPr>
                <w:rFonts w:ascii="Arial" w:hAnsi="Arial" w:eastAsia="Arial" w:cs="Arial"/>
                <w:color w:val="D83931"/>
                <w14:textFill>
                  <w14:solidFill>
                    <w14:srgbClr w14:val="D83931">
                      <w14:alpha w14:val="30196"/>
                    </w14:srgbClr>
                  </w14:solidFill>
                </w14:textFill>
              </w:rPr>
              <w:t>Cross</w:t>
            </w:r>
            <w:r>
              <w:rPr>
                <w:rFonts w:ascii="Arial" w:hAnsi="Arial" w:eastAsia="Arial" w:cs="Arial"/>
                <w:color w:val="D83931"/>
                <w14:textFill>
                  <w14:solidFill>
                    <w14:srgbClr w14:val="D83931">
                      <w14:alpha w14:val="30196"/>
                    </w14:srgbClr>
                  </w14:solidFill>
                </w14:textFill>
                <w:spacing w:val="3"/>
              </w:rPr>
              <w:t>-</w:t>
            </w:r>
            <w:r>
              <w:rPr>
                <w:rFonts w:ascii="Arial" w:hAnsi="Arial" w:eastAsia="Arial" w:cs="Arial"/>
                <w:color w:val="D83931"/>
                <w14:textFill>
                  <w14:solidFill>
                    <w14:srgbClr w14:val="D83931">
                      <w14:alpha w14:val="30196"/>
                    </w14:srgbClr>
                  </w14:solidFill>
                </w14:textFill>
              </w:rPr>
              <w:t>Entropy</w:t>
            </w:r>
            <w:r>
              <w:rPr>
                <w:rFonts w:ascii="Arial" w:hAnsi="Arial" w:eastAsia="Arial" w:cs="Arial"/>
                <w:color w:val="D83931"/>
                <w14:textFill>
                  <w14:solidFill>
                    <w14:srgbClr w14:val="D83931">
                      <w14:alpha w14:val="30196"/>
                    </w14:srgbClr>
                  </w14:solidFill>
                </w14:textFill>
                <w:spacing w:val="3"/>
              </w:rPr>
              <w:t>) </w:t>
            </w:r>
            <w:r>
              <w:rPr>
                <w:color w:val="646A73"/>
                <w:spacing w:val="3"/>
              </w:rPr>
              <w:t>则是⽤⼀个分布 </w:t>
            </w:r>
            <w:r>
              <w:rPr>
                <w:rFonts w:ascii="Arial" w:hAnsi="Arial" w:eastAsia="Arial" w:cs="Arial"/>
                <w:color w:val="646A73"/>
                <w:spacing w:val="3"/>
              </w:rPr>
              <w:t>p (</w:t>
            </w:r>
            <w:r>
              <w:rPr>
                <w:color w:val="646A73"/>
                <w:spacing w:val="3"/>
              </w:rPr>
              <w:t>如模型的</w:t>
            </w:r>
            <w:r>
              <w:rPr>
                <w:color w:val="646A73"/>
                <w:spacing w:val="2"/>
              </w:rPr>
              <w:t>预测分布）</w:t>
            </w:r>
            <w:r>
              <w:rPr>
                <w:color w:val="646A73"/>
                <w:spacing w:val="-47"/>
              </w:rPr>
              <w:t xml:space="preserve"> </w:t>
            </w:r>
            <w:r>
              <w:rPr>
                <w:color w:val="646A73"/>
                <w:spacing w:val="2"/>
              </w:rPr>
              <w:t>去描述另⼀个分布 </w:t>
            </w:r>
            <w:r>
              <w:rPr>
                <w:rFonts w:ascii="Arial" w:hAnsi="Arial" w:eastAsia="Arial" w:cs="Arial"/>
                <w:color w:val="646A73"/>
                <w:spacing w:val="2"/>
              </w:rPr>
              <w:t>q</w:t>
            </w:r>
            <w:r>
              <w:rPr>
                <w:color w:val="646A73"/>
                <w:spacing w:val="2"/>
              </w:rPr>
              <w:t>（如真实分</w:t>
            </w:r>
          </w:p>
          <w:p>
            <w:pPr>
              <w:pStyle w:val="TableText"/>
              <w:ind w:left="188" w:right="112"/>
              <w:spacing w:before="57" w:line="215" w:lineRule="auto"/>
              <w:rPr/>
            </w:pPr>
            <w:r>
              <w:rPr>
                <w:color w:val="646A73"/>
                <w:spacing w:val="-1"/>
              </w:rPr>
              <w:t>布）所需要的额外信息量。</w:t>
            </w:r>
            <w:r>
              <w:rPr>
                <w:color w:val="646A73"/>
                <w:spacing w:val="-43"/>
              </w:rPr>
              <w:t xml:space="preserve"> </w:t>
            </w:r>
            <w:r>
              <w:rPr>
                <w:color w:val="646A73"/>
                <w:spacing w:val="-1"/>
              </w:rPr>
              <w:t>当真实标签的分布 </w:t>
            </w:r>
            <w:r>
              <w:rPr>
                <w:rFonts w:ascii="Arial" w:hAnsi="Arial" w:eastAsia="Arial" w:cs="Arial"/>
                <w:color w:val="646A73"/>
                <w:spacing w:val="-1"/>
              </w:rPr>
              <w:t>qq </w:t>
            </w:r>
            <w:r>
              <w:rPr>
                <w:color w:val="646A73"/>
                <w:spacing w:val="-1"/>
              </w:rPr>
              <w:t>是“</w:t>
            </w:r>
            <w:r>
              <w:rPr>
                <w:color w:val="646A73"/>
                <w:spacing w:val="-50"/>
              </w:rPr>
              <w:t xml:space="preserve"> </w:t>
            </w:r>
            <w:r>
              <w:rPr>
                <w:rFonts w:ascii="Arial" w:hAnsi="Arial" w:eastAsia="Arial" w:cs="Arial"/>
                <w:color w:val="646A73"/>
                <w:spacing w:val="-1"/>
              </w:rPr>
              <w:t>one-hot</w:t>
            </w:r>
            <w:r>
              <w:rPr>
                <w:color w:val="646A73"/>
                <w:spacing w:val="-1"/>
              </w:rPr>
              <w:t>”</w:t>
            </w:r>
            <w:r>
              <w:rPr>
                <w:color w:val="646A73"/>
                <w:spacing w:val="-50"/>
              </w:rPr>
              <w:t xml:space="preserve"> </w:t>
            </w:r>
            <w:r>
              <w:rPr>
                <w:color w:val="646A73"/>
                <w:spacing w:val="-1"/>
              </w:rPr>
              <w:t>时（即某⼀类为</w:t>
            </w:r>
            <w:r>
              <w:rPr>
                <w:rFonts w:ascii="Arial" w:hAnsi="Arial" w:eastAsia="Arial" w:cs="Arial"/>
                <w:color w:val="646A73"/>
                <w:spacing w:val="-1"/>
              </w:rPr>
              <w:t>1</w:t>
            </w:r>
            <w:r>
              <w:rPr>
                <w:rFonts w:ascii="Arial" w:hAnsi="Arial" w:eastAsia="Arial" w:cs="Arial"/>
                <w:color w:val="646A73"/>
                <w:spacing w:val="-35"/>
              </w:rPr>
              <w:t xml:space="preserve"> </w:t>
            </w:r>
            <w:r>
              <w:rPr>
                <w:color w:val="646A73"/>
                <w:spacing w:val="-1"/>
              </w:rPr>
              <w:t>，其余为</w:t>
            </w:r>
            <w:r>
              <w:rPr>
                <w:rFonts w:ascii="Arial" w:hAnsi="Arial" w:eastAsia="Arial" w:cs="Arial"/>
                <w:color w:val="646A73"/>
                <w:spacing w:val="-2"/>
              </w:rPr>
              <w:t>0</w:t>
            </w:r>
            <w:r>
              <w:rPr>
                <w:color w:val="646A73"/>
                <w:spacing w:val="6"/>
              </w:rPr>
              <w:t>），</w:t>
            </w:r>
            <w:r>
              <w:rPr>
                <w:color w:val="646A73"/>
                <w:spacing w:val="-2"/>
              </w:rPr>
              <w:t>交</w:t>
            </w:r>
            <w:r>
              <w:rPr>
                <w:color w:val="646A73"/>
              </w:rPr>
              <w:t xml:space="preserve"> </w:t>
            </w:r>
            <w:r>
              <w:rPr>
                <w:color w:val="646A73"/>
                <w:spacing w:val="-1"/>
              </w:rPr>
              <w:t>叉熵就⼤⼤简化了。</w:t>
            </w:r>
          </w:p>
        </w:tc>
      </w:tr>
      <w:tr>
        <w:trPr>
          <w:trHeight w:val="3664" w:hRule="atLeast"/>
        </w:trPr>
        <w:tc>
          <w:tcPr>
            <w:shd w:val="clear" w:fill="FFFFCC"/>
            <w:tcW w:w="10747" w:type="dxa"/>
            <w:vAlign w:val="top"/>
            <w:tcBorders>
              <w:left w:val="single" w:color="FFF258" w:sz="6" w:space="0"/>
              <w:bottom w:val="single" w:color="FFF258" w:sz="6" w:space="0"/>
              <w:right w:val="single" w:color="FFF258" w:sz="6" w:space="0"/>
              <w:top w:val="single" w:color="FFF258" w:sz="6" w:space="0"/>
            </w:tcBorders>
          </w:tcPr>
          <w:p>
            <w:pPr>
              <w:pStyle w:val="TableText"/>
              <w:ind w:left="210"/>
              <w:spacing w:before="233" w:line="212" w:lineRule="auto"/>
              <w:rPr/>
            </w:pPr>
            <w:r>
              <w:rPr>
                <w:sz w:val="30"/>
                <w:szCs w:val="30"/>
                <w:color w:val="1F2329"/>
                <w:spacing w:val="13"/>
              </w:rPr>
              <w:t>咽</w:t>
            </w:r>
            <w:r>
              <w:rPr>
                <w:sz w:val="30"/>
                <w:szCs w:val="30"/>
                <w:color w:val="1F2329"/>
                <w:spacing w:val="47"/>
              </w:rPr>
              <w:t xml:space="preserve"> </w:t>
            </w:r>
            <w:r>
              <w:rPr>
                <w:color w:val="DC9B04"/>
                <w:spacing w:val="13"/>
              </w:rPr>
              <w:t>例⼦说明</w:t>
            </w:r>
          </w:p>
          <w:p>
            <w:pPr>
              <w:pStyle w:val="TableText"/>
              <w:ind w:left="721"/>
              <w:spacing w:before="111" w:line="180" w:lineRule="auto"/>
              <w:rPr/>
            </w:pPr>
            <w:r>
              <w:rPr>
                <w:color w:val="1F2329"/>
                <w:spacing w:val="-3"/>
              </w:rPr>
              <w:t>假设你有⼀个分类问题</w:t>
            </w:r>
            <w:r>
              <w:rPr>
                <w:color w:val="1F2329"/>
                <w:spacing w:val="-38"/>
              </w:rPr>
              <w:t xml:space="preserve"> </w:t>
            </w:r>
            <w:r>
              <w:rPr>
                <w:color w:val="1F2329"/>
                <w:spacing w:val="-3"/>
              </w:rPr>
              <w:t>，例如“</w:t>
            </w:r>
            <w:r>
              <w:rPr>
                <w:color w:val="1F2329"/>
                <w:spacing w:val="-53"/>
              </w:rPr>
              <w:t xml:space="preserve"> </w:t>
            </w:r>
            <w:r>
              <w:rPr>
                <w:color w:val="1F2329"/>
                <w:spacing w:val="-3"/>
              </w:rPr>
              <w:t>猫”与“</w:t>
            </w:r>
            <w:r>
              <w:rPr>
                <w:color w:val="1F2329"/>
                <w:spacing w:val="-52"/>
              </w:rPr>
              <w:t xml:space="preserve"> </w:t>
            </w:r>
            <w:r>
              <w:rPr>
                <w:color w:val="1F2329"/>
                <w:spacing w:val="-3"/>
              </w:rPr>
              <w:t>狗”</w:t>
            </w:r>
            <w:r>
              <w:rPr>
                <w:color w:val="1F2329"/>
                <w:spacing w:val="-50"/>
              </w:rPr>
              <w:t xml:space="preserve"> </w:t>
            </w:r>
            <w:r>
              <w:rPr>
                <w:color w:val="1F2329"/>
                <w:spacing w:val="-3"/>
              </w:rPr>
              <w:t>的⼆分类（仅为说明问题简单化</w:t>
            </w:r>
            <w:r>
              <w:rPr>
                <w:color w:val="1F2329"/>
                <w:spacing w:val="7"/>
              </w:rPr>
              <w:t>），</w:t>
            </w:r>
            <w:r>
              <w:rPr>
                <w:color w:val="1F2329"/>
                <w:spacing w:val="-3"/>
              </w:rPr>
              <w:t>真实</w:t>
            </w:r>
            <w:r>
              <w:rPr>
                <w:color w:val="1F2329"/>
                <w:spacing w:val="-4"/>
              </w:rPr>
              <w:t>情况</w:t>
            </w:r>
          </w:p>
          <w:p>
            <w:pPr>
              <w:pStyle w:val="TableText"/>
              <w:ind w:left="721" w:right="1649"/>
              <w:spacing w:before="32" w:line="279" w:lineRule="auto"/>
              <w:rPr>
                <w:sz w:val="18"/>
                <w:szCs w:val="18"/>
              </w:rPr>
            </w:pPr>
            <w:r>
              <w:rPr>
                <w:color w:val="1F2329"/>
                <w:spacing w:val="-7"/>
              </w:rPr>
              <w:t>是图像中确实是⼀只“</w:t>
            </w:r>
            <w:r>
              <w:rPr>
                <w:color w:val="1F2329"/>
                <w:spacing w:val="-36"/>
              </w:rPr>
              <w:t xml:space="preserve"> </w:t>
            </w:r>
            <w:r>
              <w:rPr>
                <w:color w:val="1F2329"/>
                <w:spacing w:val="-7"/>
              </w:rPr>
              <w:t>猫”</w:t>
            </w:r>
            <w:r>
              <w:rPr>
                <w:color w:val="1F2329"/>
                <w:spacing w:val="-39"/>
              </w:rPr>
              <w:t xml:space="preserve"> </w:t>
            </w:r>
            <w:r>
              <w:rPr>
                <w:color w:val="1F2329"/>
                <w:spacing w:val="-7"/>
              </w:rPr>
              <w:t>，那么真实分布</w:t>
            </w:r>
            <w:r>
              <w:rPr>
                <w:color w:val="1F2329"/>
                <w:spacing w:val="39"/>
                <w:w w:val="101"/>
              </w:rPr>
              <w:t xml:space="preserve"> </w:t>
            </w:r>
            <w:r>
              <w:rPr>
                <w:rFonts w:ascii="Arial" w:hAnsi="Arial" w:eastAsia="Arial" w:cs="Arial"/>
                <w:sz w:val="27"/>
                <w:szCs w:val="27"/>
                <w:i/>
                <w:iCs/>
                <w:color w:val="1F2329"/>
                <w:spacing w:val="-7"/>
              </w:rPr>
              <w:t>q  </w:t>
            </w:r>
            <w:r>
              <w:rPr>
                <w:color w:val="1F2329"/>
                <w:spacing w:val="-7"/>
              </w:rPr>
              <w:t>是：</w:t>
            </w:r>
            <w:r>
              <w:rPr>
                <w:color w:val="1F2329"/>
                <w:spacing w:val="-15"/>
              </w:rPr>
              <w:t xml:space="preserve"> </w:t>
            </w:r>
            <w:r>
              <w:rPr>
                <w:rFonts w:ascii="Arial" w:hAnsi="Arial" w:eastAsia="Arial" w:cs="Arial"/>
                <w:sz w:val="27"/>
                <w:szCs w:val="27"/>
                <w:i/>
                <w:iCs/>
                <w:color w:val="1F2329"/>
                <w:spacing w:val="-7"/>
              </w:rPr>
              <w:t>q</w:t>
            </w:r>
            <w:r>
              <w:rPr>
                <w:rFonts w:ascii="MS Gothic" w:hAnsi="MS Gothic" w:eastAsia="MS Gothic" w:cs="MS Gothic"/>
                <w:sz w:val="27"/>
                <w:szCs w:val="27"/>
                <w:color w:val="1F2329"/>
                <w:spacing w:val="-7"/>
              </w:rPr>
              <w:t>(</w:t>
            </w:r>
            <w:r>
              <w:rPr>
                <w:sz w:val="27"/>
                <w:szCs w:val="27"/>
                <w:color w:val="1F2329"/>
                <w:spacing w:val="-7"/>
              </w:rPr>
              <w:t>猫</w:t>
            </w:r>
            <w:r>
              <w:rPr>
                <w:rFonts w:ascii="MS Gothic" w:hAnsi="MS Gothic" w:eastAsia="MS Gothic" w:cs="MS Gothic"/>
                <w:sz w:val="27"/>
                <w:szCs w:val="27"/>
                <w:color w:val="1F2329"/>
                <w:spacing w:val="-7"/>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7"/>
              </w:rPr>
              <w:t>=</w:t>
            </w:r>
            <w:r>
              <w:rPr>
                <w:rFonts w:ascii="MS Gothic" w:hAnsi="MS Gothic" w:eastAsia="MS Gothic" w:cs="MS Gothic"/>
                <w:sz w:val="27"/>
                <w:szCs w:val="27"/>
                <w:color w:val="1F2329"/>
                <w:spacing w:val="-37"/>
              </w:rPr>
              <w:t xml:space="preserve"> </w:t>
            </w:r>
            <w:r>
              <w:rPr>
                <w:rFonts w:ascii="MS Gothic" w:hAnsi="MS Gothic" w:eastAsia="MS Gothic" w:cs="MS Gothic"/>
                <w:sz w:val="27"/>
                <w:szCs w:val="27"/>
                <w:color w:val="1F2329"/>
                <w:spacing w:val="-7"/>
              </w:rPr>
              <w:t>1,</w:t>
            </w:r>
            <w:r>
              <w:rPr>
                <w:rFonts w:ascii="MS Gothic" w:hAnsi="MS Gothic" w:eastAsia="MS Gothic" w:cs="MS Gothic"/>
                <w:sz w:val="27"/>
                <w:szCs w:val="27"/>
                <w:color w:val="1F2329"/>
                <w:spacing w:val="27"/>
              </w:rPr>
              <w:t xml:space="preserve">  </w:t>
            </w:r>
            <w:r>
              <w:rPr>
                <w:rFonts w:ascii="Arial" w:hAnsi="Arial" w:eastAsia="Arial" w:cs="Arial"/>
                <w:sz w:val="27"/>
                <w:szCs w:val="27"/>
                <w:i/>
                <w:iCs/>
                <w:color w:val="1F2329"/>
                <w:spacing w:val="-7"/>
              </w:rPr>
              <w:t>q</w:t>
            </w:r>
            <w:r>
              <w:rPr>
                <w:rFonts w:ascii="MS Gothic" w:hAnsi="MS Gothic" w:eastAsia="MS Gothic" w:cs="MS Gothic"/>
                <w:sz w:val="27"/>
                <w:szCs w:val="27"/>
                <w:color w:val="1F2329"/>
                <w:spacing w:val="-7"/>
              </w:rPr>
              <w:t>(</w:t>
            </w:r>
            <w:r>
              <w:rPr>
                <w:sz w:val="27"/>
                <w:szCs w:val="27"/>
                <w:color w:val="1F2329"/>
                <w:spacing w:val="-7"/>
              </w:rPr>
              <w:t>狗</w:t>
            </w:r>
            <w:r>
              <w:rPr>
                <w:rFonts w:ascii="MS Gothic" w:hAnsi="MS Gothic" w:eastAsia="MS Gothic" w:cs="MS Gothic"/>
                <w:sz w:val="27"/>
                <w:szCs w:val="27"/>
                <w:color w:val="1F2329"/>
                <w:spacing w:val="-7"/>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7"/>
              </w:rPr>
              <w:t>=</w:t>
            </w:r>
            <w:r>
              <w:rPr>
                <w:rFonts w:ascii="MS Gothic" w:hAnsi="MS Gothic" w:eastAsia="MS Gothic" w:cs="MS Gothic"/>
                <w:sz w:val="27"/>
                <w:szCs w:val="27"/>
                <w:color w:val="1F2329"/>
                <w:spacing w:val="-49"/>
              </w:rPr>
              <w:t xml:space="preserve"> </w:t>
            </w:r>
            <w:r>
              <w:rPr>
                <w:rFonts w:ascii="MS Gothic" w:hAnsi="MS Gothic" w:eastAsia="MS Gothic" w:cs="MS Gothic"/>
                <w:sz w:val="27"/>
                <w:szCs w:val="27"/>
                <w:color w:val="1F2329"/>
                <w:spacing w:val="-7"/>
              </w:rPr>
              <w:t>0</w:t>
            </w:r>
            <w:r>
              <w:rPr>
                <w:rFonts w:ascii="MS Gothic" w:hAnsi="MS Gothic" w:eastAsia="MS Gothic" w:cs="MS Gothic"/>
                <w:sz w:val="27"/>
                <w:szCs w:val="27"/>
                <w:color w:val="1F2329"/>
              </w:rPr>
              <w:t xml:space="preserve">   </w:t>
            </w:r>
            <w:r>
              <w:rPr>
                <w:color w:val="1F2329"/>
                <w:spacing w:val="-3"/>
              </w:rPr>
              <w:t>这个分布可以理解为：“</w:t>
            </w:r>
            <w:r>
              <w:rPr>
                <w:color w:val="1F2329"/>
                <w:spacing w:val="-39"/>
              </w:rPr>
              <w:t xml:space="preserve"> </w:t>
            </w:r>
            <w:r>
              <w:rPr>
                <w:color w:val="1F2329"/>
                <w:spacing w:val="-3"/>
              </w:rPr>
              <w:t>真实世界很确定这张图⽚是猫</w:t>
            </w:r>
            <w:r>
              <w:rPr>
                <w:color w:val="1F2329"/>
                <w:spacing w:val="-39"/>
              </w:rPr>
              <w:t xml:space="preserve"> </w:t>
            </w:r>
            <w:r>
              <w:rPr>
                <w:color w:val="1F2329"/>
                <w:spacing w:val="-3"/>
              </w:rPr>
              <w:t>，没有任何不确定性。”</w:t>
            </w:r>
            <w:r>
              <w:rPr>
                <w:color w:val="1F2329"/>
              </w:rPr>
              <w:t xml:space="preserve"> </w:t>
            </w:r>
            <w:r>
              <w:rPr>
                <w:color w:val="1F2329"/>
                <w:spacing w:val="-2"/>
              </w:rPr>
              <w:t>现在</w:t>
            </w:r>
            <w:r>
              <w:rPr>
                <w:color w:val="1F2329"/>
                <w:spacing w:val="-38"/>
              </w:rPr>
              <w:t xml:space="preserve"> </w:t>
            </w:r>
            <w:r>
              <w:rPr>
                <w:color w:val="1F2329"/>
                <w:spacing w:val="-2"/>
              </w:rPr>
              <w:t>，你的模型给出预测分布</w:t>
            </w:r>
            <w:r>
              <w:rPr>
                <w:color w:val="1F2329"/>
                <w:spacing w:val="-34"/>
              </w:rPr>
              <w:t xml:space="preserve"> </w:t>
            </w:r>
            <w:r>
              <w:rPr>
                <w:rFonts w:ascii="Arial" w:hAnsi="Arial" w:eastAsia="Arial" w:cs="Arial"/>
                <w:sz w:val="27"/>
                <w:szCs w:val="27"/>
                <w:i/>
                <w:iCs/>
                <w:color w:val="1F2329"/>
                <w:spacing w:val="-2"/>
              </w:rPr>
              <w:t>p</w:t>
            </w:r>
            <w:r>
              <w:rPr>
                <w:rFonts w:ascii="Arial" w:hAnsi="Arial" w:eastAsia="Arial" w:cs="Arial"/>
                <w:sz w:val="27"/>
                <w:szCs w:val="27"/>
                <w:i/>
                <w:iCs/>
                <w:color w:val="1F2329"/>
                <w:spacing w:val="30"/>
              </w:rPr>
              <w:t xml:space="preserve"> </w:t>
            </w:r>
            <w:r>
              <w:rPr>
                <w:color w:val="1F2329"/>
                <w:spacing w:val="-2"/>
              </w:rPr>
              <w:t>可能是：</w:t>
            </w:r>
            <w:r>
              <w:rPr>
                <w:color w:val="1F2329"/>
                <w:spacing w:val="-33"/>
              </w:rPr>
              <w:t xml:space="preserve"> </w:t>
            </w:r>
            <w:r>
              <w:rPr>
                <w:rFonts w:ascii="Arial" w:hAnsi="Arial" w:eastAsia="Arial" w:cs="Arial"/>
                <w:sz w:val="27"/>
                <w:szCs w:val="27"/>
                <w:i/>
                <w:iCs/>
                <w:color w:val="1F2329"/>
                <w:spacing w:val="-2"/>
              </w:rPr>
              <w:t>p</w:t>
            </w:r>
            <w:r>
              <w:rPr>
                <w:rFonts w:ascii="MS Gothic" w:hAnsi="MS Gothic" w:eastAsia="MS Gothic" w:cs="MS Gothic"/>
                <w:sz w:val="27"/>
                <w:szCs w:val="27"/>
                <w:color w:val="1F2329"/>
                <w:spacing w:val="-2"/>
              </w:rPr>
              <w:t>(</w:t>
            </w:r>
            <w:r>
              <w:rPr>
                <w:sz w:val="27"/>
                <w:szCs w:val="27"/>
                <w:color w:val="1F2329"/>
                <w:spacing w:val="-2"/>
              </w:rPr>
              <w:t>猫</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70"/>
              </w:rPr>
              <w:t xml:space="preserve"> </w:t>
            </w:r>
            <w:r>
              <w:rPr>
                <w:rFonts w:ascii="Arial" w:hAnsi="Arial" w:eastAsia="Arial" w:cs="Arial"/>
                <w:sz w:val="27"/>
                <w:szCs w:val="27"/>
                <w:i/>
                <w:iCs/>
                <w:color w:val="1F2329"/>
                <w:spacing w:val="-2"/>
              </w:rPr>
              <w:t>p</w:t>
            </w:r>
            <w:r>
              <w:rPr>
                <w:sz w:val="18"/>
                <w:szCs w:val="18"/>
                <w:color w:val="1F2329"/>
                <w:spacing w:val="-2"/>
                <w:position w:val="-3"/>
              </w:rPr>
              <w:t>猫</w:t>
            </w:r>
            <w:r>
              <w:rPr>
                <w:sz w:val="18"/>
                <w:szCs w:val="18"/>
                <w:color w:val="1F2329"/>
                <w:spacing w:val="-11"/>
                <w:position w:val="-3"/>
              </w:rPr>
              <w:t xml:space="preserve"> </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2"/>
              </w:rPr>
              <w:t xml:space="preserve">  </w:t>
            </w:r>
            <w:r>
              <w:rPr>
                <w:rFonts w:ascii="Arial" w:hAnsi="Arial" w:eastAsia="Arial" w:cs="Arial"/>
                <w:sz w:val="27"/>
                <w:szCs w:val="27"/>
                <w:i/>
                <w:iCs/>
                <w:color w:val="1F2329"/>
                <w:spacing w:val="-2"/>
              </w:rPr>
              <w:t>p</w:t>
            </w:r>
            <w:r>
              <w:rPr>
                <w:rFonts w:ascii="MS Gothic" w:hAnsi="MS Gothic" w:eastAsia="MS Gothic" w:cs="MS Gothic"/>
                <w:sz w:val="27"/>
                <w:szCs w:val="27"/>
                <w:color w:val="1F2329"/>
                <w:spacing w:val="-2"/>
              </w:rPr>
              <w:t>(</w:t>
            </w:r>
            <w:r>
              <w:rPr>
                <w:sz w:val="27"/>
                <w:szCs w:val="27"/>
                <w:color w:val="1F2329"/>
                <w:spacing w:val="-2"/>
              </w:rPr>
              <w:t>狗</w:t>
            </w:r>
            <w:r>
              <w:rPr>
                <w:rFonts w:ascii="MS Gothic" w:hAnsi="MS Gothic" w:eastAsia="MS Gothic" w:cs="MS Gothic"/>
                <w:sz w:val="27"/>
                <w:szCs w:val="27"/>
                <w:color w:val="1F2329"/>
                <w:spacing w:val="-3"/>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3"/>
              </w:rPr>
              <w:t>=</w:t>
            </w:r>
            <w:r>
              <w:rPr>
                <w:rFonts w:ascii="MS Gothic" w:hAnsi="MS Gothic" w:eastAsia="MS Gothic" w:cs="MS Gothic"/>
                <w:sz w:val="27"/>
                <w:szCs w:val="27"/>
                <w:color w:val="1F2329"/>
                <w:spacing w:val="-37"/>
              </w:rPr>
              <w:t xml:space="preserve"> </w:t>
            </w:r>
            <w:r>
              <w:rPr>
                <w:rFonts w:ascii="MS Gothic" w:hAnsi="MS Gothic" w:eastAsia="MS Gothic" w:cs="MS Gothic"/>
                <w:sz w:val="27"/>
                <w:szCs w:val="27"/>
                <w:color w:val="1F2329"/>
                <w:spacing w:val="-3"/>
              </w:rPr>
              <w:t>1</w:t>
            </w:r>
            <w:r>
              <w:rPr>
                <w:rFonts w:ascii="MS Gothic" w:hAnsi="MS Gothic" w:eastAsia="MS Gothic" w:cs="MS Gothic"/>
                <w:sz w:val="27"/>
                <w:szCs w:val="27"/>
                <w:color w:val="1F2329"/>
                <w:spacing w:val="-53"/>
              </w:rPr>
              <w:t xml:space="preserve"> </w:t>
            </w:r>
            <w:r>
              <w:rPr>
                <w:rFonts w:ascii="MS Gothic" w:hAnsi="MS Gothic" w:eastAsia="MS Gothic" w:cs="MS Gothic"/>
                <w:sz w:val="27"/>
                <w:szCs w:val="27"/>
                <w:color w:val="1F2329"/>
                <w:spacing w:val="-3"/>
              </w:rPr>
              <w:t>−</w:t>
            </w:r>
            <w:r>
              <w:rPr>
                <w:rFonts w:ascii="MS Gothic" w:hAnsi="MS Gothic" w:eastAsia="MS Gothic" w:cs="MS Gothic"/>
                <w:sz w:val="27"/>
                <w:szCs w:val="27"/>
                <w:color w:val="1F2329"/>
                <w:spacing w:val="-85"/>
              </w:rPr>
              <w:t xml:space="preserve"> </w:t>
            </w:r>
            <w:r>
              <w:rPr>
                <w:rFonts w:ascii="Arial" w:hAnsi="Arial" w:eastAsia="Arial" w:cs="Arial"/>
                <w:sz w:val="27"/>
                <w:szCs w:val="27"/>
                <w:i/>
                <w:iCs/>
                <w:color w:val="1F2329"/>
                <w:spacing w:val="-3"/>
              </w:rPr>
              <w:t>p</w:t>
            </w:r>
            <w:r>
              <w:rPr>
                <w:sz w:val="18"/>
                <w:szCs w:val="18"/>
                <w:color w:val="1F2329"/>
                <w:spacing w:val="-3"/>
                <w:position w:val="-3"/>
              </w:rPr>
              <w:t>猫</w:t>
            </w:r>
          </w:p>
          <w:p>
            <w:pPr>
              <w:pStyle w:val="TableText"/>
              <w:ind w:left="723" w:right="459"/>
              <w:spacing w:before="23" w:line="218" w:lineRule="auto"/>
              <w:rPr/>
            </w:pPr>
            <w:r>
              <w:rPr>
                <w:color w:val="1F2329"/>
                <w:spacing w:val="-1"/>
              </w:rPr>
              <w:t>如果你的模型很⾃信地认为图⽚是猫</w:t>
            </w:r>
            <w:r>
              <w:rPr>
                <w:color w:val="1F2329"/>
                <w:spacing w:val="-24"/>
              </w:rPr>
              <w:t xml:space="preserve"> </w:t>
            </w:r>
            <w:r>
              <w:rPr>
                <w:color w:val="1F2329"/>
                <w:spacing w:val="-1"/>
              </w:rPr>
              <w:t>，那么</w:t>
            </w:r>
            <w:r>
              <w:rPr>
                <w:color w:val="1F2329"/>
                <w:spacing w:val="20"/>
              </w:rPr>
              <w:t xml:space="preserve"> </w:t>
            </w:r>
            <w:r>
              <w:rPr>
                <w:rFonts w:ascii="Arial" w:hAnsi="Arial" w:eastAsia="Arial" w:cs="Arial"/>
                <w:sz w:val="27"/>
                <w:szCs w:val="27"/>
                <w:i/>
                <w:iCs/>
                <w:color w:val="1F2329"/>
                <w:spacing w:val="-1"/>
                <w:position w:val="1"/>
              </w:rPr>
              <w:t>p</w:t>
            </w:r>
            <w:r>
              <w:rPr>
                <w:sz w:val="18"/>
                <w:szCs w:val="18"/>
                <w:color w:val="1F2329"/>
                <w:spacing w:val="-1"/>
                <w:position w:val="-2"/>
              </w:rPr>
              <w:t>猫  </w:t>
            </w:r>
            <w:r>
              <w:rPr>
                <w:color w:val="1F2329"/>
                <w:spacing w:val="-1"/>
              </w:rPr>
              <w:t>会很接近</w:t>
            </w:r>
            <w:r>
              <w:rPr>
                <w:rFonts w:ascii="Arial" w:hAnsi="Arial" w:eastAsia="Arial" w:cs="Arial"/>
                <w:color w:val="1F2329"/>
                <w:spacing w:val="-1"/>
              </w:rPr>
              <w:t>1</w:t>
            </w:r>
            <w:r>
              <w:rPr>
                <w:color w:val="1F2329"/>
                <w:spacing w:val="-1"/>
              </w:rPr>
              <w:t>；如果你的模型很不确定或者错</w:t>
            </w:r>
            <w:r>
              <w:rPr>
                <w:color w:val="1F2329"/>
              </w:rPr>
              <w:t xml:space="preserve"> </w:t>
            </w:r>
            <w:r>
              <w:rPr>
                <w:color w:val="1F2329"/>
                <w:spacing w:val="-5"/>
              </w:rPr>
              <w:t>误</w:t>
            </w:r>
            <w:r>
              <w:rPr>
                <w:color w:val="1F2329"/>
                <w:spacing w:val="-36"/>
              </w:rPr>
              <w:t xml:space="preserve"> </w:t>
            </w:r>
            <w:r>
              <w:rPr>
                <w:color w:val="1F2329"/>
                <w:spacing w:val="-5"/>
              </w:rPr>
              <w:t>，那么</w:t>
            </w:r>
            <w:r>
              <w:rPr>
                <w:color w:val="1F2329"/>
                <w:spacing w:val="-33"/>
              </w:rPr>
              <w:t xml:space="preserve"> </w:t>
            </w:r>
            <w:r>
              <w:rPr>
                <w:rFonts w:ascii="Arial" w:hAnsi="Arial" w:eastAsia="Arial" w:cs="Arial"/>
                <w:sz w:val="27"/>
                <w:szCs w:val="27"/>
                <w:i/>
                <w:iCs/>
                <w:color w:val="1F2329"/>
                <w:spacing w:val="-5"/>
              </w:rPr>
              <w:t>p</w:t>
            </w:r>
            <w:r>
              <w:rPr>
                <w:sz w:val="18"/>
                <w:szCs w:val="18"/>
                <w:color w:val="1F2329"/>
                <w:spacing w:val="-5"/>
                <w:position w:val="-2"/>
              </w:rPr>
              <w:t>猫</w:t>
            </w:r>
            <w:r>
              <w:rPr>
                <w:sz w:val="18"/>
                <w:szCs w:val="18"/>
                <w:color w:val="1F2329"/>
                <w:spacing w:val="25"/>
                <w:position w:val="-2"/>
              </w:rPr>
              <w:t xml:space="preserve"> </w:t>
            </w:r>
            <w:r>
              <w:rPr>
                <w:color w:val="1F2329"/>
                <w:spacing w:val="-5"/>
              </w:rPr>
              <w:t>会接近</w:t>
            </w:r>
            <w:r>
              <w:rPr>
                <w:rFonts w:ascii="Arial" w:hAnsi="Arial" w:eastAsia="Arial" w:cs="Arial"/>
                <w:color w:val="1F2329"/>
                <w:spacing w:val="-5"/>
              </w:rPr>
              <w:t>0</w:t>
            </w:r>
            <w:r>
              <w:rPr>
                <w:color w:val="1F2329"/>
                <w:spacing w:val="-5"/>
              </w:rPr>
              <w:t>。</w:t>
            </w:r>
          </w:p>
        </w:tc>
      </w:tr>
    </w:tbl>
    <w:p>
      <w:pPr>
        <w:pStyle w:val="BodyText"/>
        <w:ind w:left="11"/>
        <w:spacing w:before="264"/>
        <w:rPr>
          <w:sz w:val="18"/>
          <w:szCs w:val="18"/>
        </w:rPr>
      </w:pPr>
      <w:r>
        <w:rPr>
          <w:rFonts w:ascii="Microsoft YaHei" w:hAnsi="Microsoft YaHei" w:eastAsia="Microsoft YaHei" w:cs="Microsoft YaHei"/>
          <w:color w:val="D83931"/>
          <w:spacing w:val="-2"/>
          <w:position w:val="-7"/>
        </w:rPr>
        <w:t>交叉熵的定义</w:t>
      </w:r>
      <w:r>
        <w:rPr>
          <w:position w:val="-30"/>
        </w:rPr>
        <w:drawing>
          <wp:inline distT="0" distB="0" distL="0" distR="0">
            <wp:extent cx="1355597" cy="391465"/>
            <wp:effectExtent l="0" t="0" r="0" b="0"/>
            <wp:docPr id="2246" name="IM 2246"/>
            <wp:cNvGraphicFramePr/>
            <a:graphic>
              <a:graphicData uri="http://schemas.openxmlformats.org/drawingml/2006/picture">
                <pic:pic>
                  <pic:nvPicPr>
                    <pic:cNvPr id="2246" name="IM 2246"/>
                    <pic:cNvPicPr/>
                  </pic:nvPicPr>
                  <pic:blipFill>
                    <a:blip r:embed="rId1005"/>
                    <a:stretch>
                      <a:fillRect/>
                    </a:stretch>
                  </pic:blipFill>
                  <pic:spPr>
                    <a:xfrm rot="0">
                      <a:off x="0" y="0"/>
                      <a:ext cx="1355597" cy="391465"/>
                    </a:xfrm>
                    <a:prstGeom prst="rect">
                      <a:avLst/>
                    </a:prstGeom>
                  </pic:spPr>
                </pic:pic>
              </a:graphicData>
            </a:graphic>
          </wp:inline>
        </w:drawing>
      </w:r>
      <w:r>
        <w:rPr>
          <w:sz w:val="27"/>
          <w:szCs w:val="27"/>
          <w:i/>
          <w:iCs/>
          <w:color w:val="1F2329"/>
          <w:spacing w:val="-2"/>
          <w:position w:val="4"/>
        </w:rPr>
        <w:t>q</w:t>
      </w:r>
      <w:r>
        <w:rPr>
          <w:sz w:val="18"/>
          <w:szCs w:val="18"/>
          <w:i/>
          <w:iCs/>
          <w:color w:val="1F2329"/>
          <w:spacing w:val="-2"/>
        </w:rPr>
        <w:t>i</w:t>
      </w:r>
      <w:r>
        <w:rPr>
          <w:sz w:val="18"/>
          <w:szCs w:val="18"/>
          <w:i/>
          <w:iCs/>
          <w:color w:val="1F2329"/>
          <w:spacing w:val="28"/>
          <w:w w:val="101"/>
        </w:rPr>
        <w:t xml:space="preserve"> </w:t>
      </w:r>
      <w:r>
        <w:rPr>
          <w:rFonts w:ascii="MS Gothic" w:hAnsi="MS Gothic" w:eastAsia="MS Gothic" w:cs="MS Gothic"/>
          <w:sz w:val="27"/>
          <w:szCs w:val="27"/>
          <w:color w:val="1F2329"/>
          <w:spacing w:val="-2"/>
          <w:position w:val="4"/>
        </w:rPr>
        <w:t>log</w:t>
      </w:r>
      <w:r>
        <w:rPr>
          <w:rFonts w:ascii="MS Gothic" w:hAnsi="MS Gothic" w:eastAsia="MS Gothic" w:cs="MS Gothic"/>
          <w:sz w:val="27"/>
          <w:szCs w:val="27"/>
          <w:color w:val="1F2329"/>
          <w:spacing w:val="-97"/>
          <w:position w:val="4"/>
        </w:rPr>
        <w:t xml:space="preserve"> </w:t>
      </w:r>
      <w:r>
        <w:rPr>
          <w:sz w:val="27"/>
          <w:szCs w:val="27"/>
          <w:i/>
          <w:iCs/>
          <w:color w:val="1F2329"/>
          <w:spacing w:val="-2"/>
          <w:position w:val="4"/>
        </w:rPr>
        <w:t>p</w:t>
      </w:r>
      <w:r>
        <w:rPr>
          <w:sz w:val="18"/>
          <w:szCs w:val="18"/>
          <w:i/>
          <w:iCs/>
          <w:color w:val="1F2329"/>
          <w:spacing w:val="-2"/>
        </w:rPr>
        <w:t>i</w:t>
      </w:r>
    </w:p>
    <w:p>
      <w:pPr>
        <w:pStyle w:val="BodyText"/>
        <w:ind w:left="55" w:right="4782" w:hanging="47"/>
        <w:spacing w:before="179" w:line="201" w:lineRule="auto"/>
        <w:rPr>
          <w:rFonts w:ascii="MS Gothic" w:hAnsi="MS Gothic" w:eastAsia="MS Gothic" w:cs="MS Gothic"/>
          <w:sz w:val="27"/>
          <w:szCs w:val="27"/>
        </w:rPr>
      </w:pPr>
      <w:r>
        <w:rPr>
          <w:rFonts w:ascii="Microsoft YaHei" w:hAnsi="Microsoft YaHei" w:eastAsia="Microsoft YaHei" w:cs="Microsoft YaHei"/>
          <w:color w:val="1F2329"/>
          <w:spacing w:val="-4"/>
        </w:rPr>
        <w:t>对于⼆分类（猫、狗）例⼦</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4"/>
        </w:rPr>
        <w:t>，上式中只有两个类别 </w:t>
      </w:r>
      <w:r>
        <w:rPr>
          <w:color w:val="1F2329"/>
          <w:spacing w:val="-4"/>
        </w:rPr>
        <w:t>{</w:t>
      </w:r>
      <w:r>
        <w:rPr>
          <w:rFonts w:ascii="Microsoft YaHei" w:hAnsi="Microsoft YaHei" w:eastAsia="Microsoft YaHei" w:cs="Microsoft YaHei"/>
          <w:color w:val="1F2329"/>
          <w:spacing w:val="-4"/>
        </w:rPr>
        <w:t>猫</w:t>
      </w:r>
      <w:r>
        <w:rPr>
          <w:color w:val="1F2329"/>
          <w:spacing w:val="-4"/>
        </w:rPr>
        <w:t>,</w:t>
      </w:r>
      <w:r>
        <w:rPr>
          <w:rFonts w:ascii="Microsoft YaHei" w:hAnsi="Microsoft YaHei" w:eastAsia="Microsoft YaHei" w:cs="Microsoft YaHei"/>
          <w:color w:val="1F2329"/>
          <w:spacing w:val="-4"/>
        </w:rPr>
        <w:t>狗</w:t>
      </w:r>
      <w:r>
        <w:rPr>
          <w:color w:val="1F2329"/>
          <w:spacing w:val="-4"/>
        </w:rPr>
        <w:t>}</w:t>
      </w:r>
      <w:r>
        <w:rPr>
          <w:rFonts w:ascii="Microsoft YaHei" w:hAnsi="Microsoft YaHei" w:eastAsia="Microsoft YaHei" w:cs="Microsoft YaHei"/>
          <w:color w:val="1F2329"/>
          <w:spacing w:val="-4"/>
        </w:rPr>
        <w:t>，</w:t>
      </w:r>
      <w:r>
        <w:rPr>
          <w:rFonts w:ascii="Microsoft YaHei" w:hAnsi="Microsoft YaHei" w:eastAsia="Microsoft YaHei" w:cs="Microsoft YaHei"/>
          <w:color w:val="1F2329"/>
        </w:rPr>
        <w:t xml:space="preserve"> </w:t>
      </w:r>
      <w:r>
        <w:rPr>
          <w:sz w:val="27"/>
          <w:szCs w:val="27"/>
          <w:i/>
          <w:iCs/>
          <w:color w:val="1F2329"/>
          <w:spacing w:val="-10"/>
        </w:rPr>
        <w:t>H</w:t>
      </w:r>
      <w:r>
        <w:rPr>
          <w:sz w:val="27"/>
          <w:szCs w:val="27"/>
          <w:i/>
          <w:iCs/>
          <w:color w:val="1F2329"/>
          <w:spacing w:val="-31"/>
        </w:rPr>
        <w:t xml:space="preserve"> </w:t>
      </w:r>
      <w:r>
        <w:rPr>
          <w:rFonts w:ascii="MS Gothic" w:hAnsi="MS Gothic" w:eastAsia="MS Gothic" w:cs="MS Gothic"/>
          <w:sz w:val="27"/>
          <w:szCs w:val="27"/>
          <w:color w:val="1F2329"/>
          <w:spacing w:val="-10"/>
        </w:rPr>
        <w:t>(</w:t>
      </w:r>
      <w:r>
        <w:rPr>
          <w:sz w:val="27"/>
          <w:szCs w:val="27"/>
          <w:i/>
          <w:iCs/>
          <w:color w:val="1F2329"/>
          <w:spacing w:val="-10"/>
        </w:rPr>
        <w:t>q</w:t>
      </w:r>
      <w:r>
        <w:rPr>
          <w:rFonts w:ascii="MS Gothic" w:hAnsi="MS Gothic" w:eastAsia="MS Gothic" w:cs="MS Gothic"/>
          <w:sz w:val="27"/>
          <w:szCs w:val="27"/>
          <w:color w:val="1F2329"/>
          <w:spacing w:val="-10"/>
        </w:rPr>
        <w:t>,</w:t>
      </w:r>
      <w:r>
        <w:rPr>
          <w:sz w:val="27"/>
          <w:szCs w:val="27"/>
          <w:i/>
          <w:iCs/>
          <w:color w:val="1F2329"/>
          <w:spacing w:val="-10"/>
        </w:rPr>
        <w:t>p</w:t>
      </w:r>
      <w:r>
        <w:rPr>
          <w:rFonts w:ascii="MS Gothic" w:hAnsi="MS Gothic" w:eastAsia="MS Gothic" w:cs="MS Gothic"/>
          <w:sz w:val="27"/>
          <w:szCs w:val="27"/>
          <w:color w:val="1F2329"/>
          <w:spacing w:val="-10"/>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10"/>
        </w:rPr>
        <w:t>=</w:t>
      </w:r>
      <w:r>
        <w:rPr>
          <w:rFonts w:ascii="MS Gothic" w:hAnsi="MS Gothic" w:eastAsia="MS Gothic" w:cs="MS Gothic"/>
          <w:sz w:val="27"/>
          <w:szCs w:val="27"/>
          <w:color w:val="1F2329"/>
          <w:spacing w:val="-37"/>
        </w:rPr>
        <w:t xml:space="preserve"> </w:t>
      </w:r>
      <w:r>
        <w:rPr>
          <w:rFonts w:ascii="MS Gothic" w:hAnsi="MS Gothic" w:eastAsia="MS Gothic" w:cs="MS Gothic"/>
          <w:sz w:val="27"/>
          <w:szCs w:val="27"/>
          <w:color w:val="1F2329"/>
          <w:spacing w:val="-10"/>
        </w:rPr>
        <w:t>−[</w:t>
      </w:r>
      <w:r>
        <w:rPr>
          <w:sz w:val="27"/>
          <w:szCs w:val="27"/>
          <w:i/>
          <w:iCs/>
          <w:color w:val="1F2329"/>
          <w:spacing w:val="-10"/>
        </w:rPr>
        <w:t>q</w:t>
      </w:r>
      <w:r>
        <w:rPr>
          <w:rFonts w:ascii="MS Gothic" w:hAnsi="MS Gothic" w:eastAsia="MS Gothic" w:cs="MS Gothic"/>
          <w:sz w:val="27"/>
          <w:szCs w:val="27"/>
          <w:color w:val="1F2329"/>
          <w:spacing w:val="-10"/>
        </w:rPr>
        <w:t>(</w:t>
      </w:r>
      <w:r>
        <w:rPr>
          <w:rFonts w:ascii="Microsoft YaHei" w:hAnsi="Microsoft YaHei" w:eastAsia="Microsoft YaHei" w:cs="Microsoft YaHei"/>
          <w:sz w:val="27"/>
          <w:szCs w:val="27"/>
          <w:color w:val="1F2329"/>
          <w:spacing w:val="-10"/>
        </w:rPr>
        <w:t>猫</w:t>
      </w:r>
      <w:r>
        <w:rPr>
          <w:rFonts w:ascii="MS Gothic" w:hAnsi="MS Gothic" w:eastAsia="MS Gothic" w:cs="MS Gothic"/>
          <w:sz w:val="27"/>
          <w:szCs w:val="27"/>
          <w:color w:val="1F2329"/>
          <w:spacing w:val="-10"/>
        </w:rPr>
        <w:t>)log</w:t>
      </w:r>
      <w:r>
        <w:rPr>
          <w:rFonts w:ascii="MS Gothic" w:hAnsi="MS Gothic" w:eastAsia="MS Gothic" w:cs="MS Gothic"/>
          <w:sz w:val="27"/>
          <w:szCs w:val="27"/>
          <w:color w:val="1F2329"/>
          <w:spacing w:val="-96"/>
        </w:rPr>
        <w:t xml:space="preserve"> </w:t>
      </w:r>
      <w:r>
        <w:rPr>
          <w:sz w:val="27"/>
          <w:szCs w:val="27"/>
          <w:i/>
          <w:iCs/>
          <w:color w:val="1F2329"/>
          <w:spacing w:val="-10"/>
        </w:rPr>
        <w:t>p</w:t>
      </w:r>
      <w:r>
        <w:rPr>
          <w:rFonts w:ascii="MS Gothic" w:hAnsi="MS Gothic" w:eastAsia="MS Gothic" w:cs="MS Gothic"/>
          <w:sz w:val="27"/>
          <w:szCs w:val="27"/>
          <w:color w:val="1F2329"/>
          <w:spacing w:val="-10"/>
        </w:rPr>
        <w:t>(</w:t>
      </w:r>
      <w:r>
        <w:rPr>
          <w:rFonts w:ascii="Microsoft YaHei" w:hAnsi="Microsoft YaHei" w:eastAsia="Microsoft YaHei" w:cs="Microsoft YaHei"/>
          <w:sz w:val="27"/>
          <w:szCs w:val="27"/>
          <w:color w:val="1F2329"/>
          <w:spacing w:val="-10"/>
        </w:rPr>
        <w:t>猫</w:t>
      </w:r>
      <w:r>
        <w:rPr>
          <w:rFonts w:ascii="MS Gothic" w:hAnsi="MS Gothic" w:eastAsia="MS Gothic" w:cs="MS Gothic"/>
          <w:sz w:val="27"/>
          <w:szCs w:val="27"/>
          <w:color w:val="1F2329"/>
          <w:spacing w:val="-10"/>
        </w:rPr>
        <w:t>)</w:t>
      </w:r>
      <w:r>
        <w:rPr>
          <w:rFonts w:ascii="MS Gothic" w:hAnsi="MS Gothic" w:eastAsia="MS Gothic" w:cs="MS Gothic"/>
          <w:sz w:val="27"/>
          <w:szCs w:val="27"/>
          <w:color w:val="1F2329"/>
          <w:spacing w:val="-61"/>
        </w:rPr>
        <w:t xml:space="preserve"> </w:t>
      </w:r>
      <w:r>
        <w:rPr>
          <w:rFonts w:ascii="MS Gothic" w:hAnsi="MS Gothic" w:eastAsia="MS Gothic" w:cs="MS Gothic"/>
          <w:sz w:val="27"/>
          <w:szCs w:val="27"/>
          <w:color w:val="1F2329"/>
          <w:spacing w:val="-10"/>
        </w:rPr>
        <w:t>+</w:t>
      </w:r>
      <w:r>
        <w:rPr>
          <w:rFonts w:ascii="MS Gothic" w:hAnsi="MS Gothic" w:eastAsia="MS Gothic" w:cs="MS Gothic"/>
          <w:sz w:val="27"/>
          <w:szCs w:val="27"/>
          <w:color w:val="1F2329"/>
          <w:spacing w:val="-65"/>
        </w:rPr>
        <w:t xml:space="preserve"> </w:t>
      </w:r>
      <w:r>
        <w:rPr>
          <w:sz w:val="27"/>
          <w:szCs w:val="27"/>
          <w:i/>
          <w:iCs/>
          <w:color w:val="1F2329"/>
          <w:spacing w:val="-10"/>
        </w:rPr>
        <w:t>q</w:t>
      </w:r>
      <w:r>
        <w:rPr>
          <w:rFonts w:ascii="MS Gothic" w:hAnsi="MS Gothic" w:eastAsia="MS Gothic" w:cs="MS Gothic"/>
          <w:sz w:val="27"/>
          <w:szCs w:val="27"/>
          <w:color w:val="1F2329"/>
          <w:spacing w:val="-10"/>
        </w:rPr>
        <w:t>(</w:t>
      </w:r>
      <w:r>
        <w:rPr>
          <w:rFonts w:ascii="Microsoft YaHei" w:hAnsi="Microsoft YaHei" w:eastAsia="Microsoft YaHei" w:cs="Microsoft YaHei"/>
          <w:sz w:val="27"/>
          <w:szCs w:val="27"/>
          <w:color w:val="1F2329"/>
          <w:spacing w:val="-10"/>
        </w:rPr>
        <w:t>狗</w:t>
      </w:r>
      <w:r>
        <w:rPr>
          <w:rFonts w:ascii="MS Gothic" w:hAnsi="MS Gothic" w:eastAsia="MS Gothic" w:cs="MS Gothic"/>
          <w:sz w:val="27"/>
          <w:szCs w:val="27"/>
          <w:color w:val="1F2329"/>
          <w:spacing w:val="-10"/>
        </w:rPr>
        <w:t>)log</w:t>
      </w:r>
      <w:r>
        <w:rPr>
          <w:rFonts w:ascii="MS Gothic" w:hAnsi="MS Gothic" w:eastAsia="MS Gothic" w:cs="MS Gothic"/>
          <w:sz w:val="27"/>
          <w:szCs w:val="27"/>
          <w:color w:val="1F2329"/>
          <w:spacing w:val="-97"/>
        </w:rPr>
        <w:t xml:space="preserve"> </w:t>
      </w:r>
      <w:r>
        <w:rPr>
          <w:sz w:val="27"/>
          <w:szCs w:val="27"/>
          <w:i/>
          <w:iCs/>
          <w:color w:val="1F2329"/>
          <w:spacing w:val="-10"/>
        </w:rPr>
        <w:t>p</w:t>
      </w:r>
      <w:r>
        <w:rPr>
          <w:rFonts w:ascii="MS Gothic" w:hAnsi="MS Gothic" w:eastAsia="MS Gothic" w:cs="MS Gothic"/>
          <w:sz w:val="27"/>
          <w:szCs w:val="27"/>
          <w:color w:val="1F2329"/>
          <w:spacing w:val="-10"/>
        </w:rPr>
        <w:t>(</w:t>
      </w:r>
      <w:r>
        <w:rPr>
          <w:rFonts w:ascii="Microsoft YaHei" w:hAnsi="Microsoft YaHei" w:eastAsia="Microsoft YaHei" w:cs="Microsoft YaHei"/>
          <w:sz w:val="27"/>
          <w:szCs w:val="27"/>
          <w:color w:val="1F2329"/>
          <w:spacing w:val="-10"/>
        </w:rPr>
        <w:t>狗</w:t>
      </w:r>
      <w:r>
        <w:rPr>
          <w:rFonts w:ascii="MS Gothic" w:hAnsi="MS Gothic" w:eastAsia="MS Gothic" w:cs="MS Gothic"/>
          <w:sz w:val="27"/>
          <w:szCs w:val="27"/>
          <w:color w:val="1F2329"/>
          <w:spacing w:val="-10"/>
        </w:rPr>
        <w:t>)]</w:t>
      </w:r>
    </w:p>
    <w:p>
      <w:pPr>
        <w:pStyle w:val="BodyText"/>
        <w:spacing w:line="295" w:lineRule="auto"/>
        <w:rPr>
          <w:sz w:val="21"/>
        </w:rPr>
      </w:pPr>
      <w:r/>
    </w:p>
    <w:p>
      <w:pPr>
        <w:pStyle w:val="BodyText"/>
        <w:spacing w:line="296" w:lineRule="auto"/>
        <w:rPr>
          <w:sz w:val="21"/>
        </w:rPr>
      </w:pPr>
      <w:r/>
    </w:p>
    <w:p>
      <w:pPr>
        <w:ind w:firstLine="7704"/>
        <w:spacing w:line="390" w:lineRule="exact"/>
        <w:rPr/>
      </w:pPr>
      <w:r>
        <w:rPr>
          <w:position w:val="-7"/>
        </w:rPr>
        <w:drawing>
          <wp:inline distT="0" distB="0" distL="0" distR="0">
            <wp:extent cx="2108199" cy="247650"/>
            <wp:effectExtent l="0" t="0" r="0" b="0"/>
            <wp:docPr id="2248" name="IM 2248"/>
            <wp:cNvGraphicFramePr/>
            <a:graphic>
              <a:graphicData uri="http://schemas.openxmlformats.org/drawingml/2006/picture">
                <pic:pic>
                  <pic:nvPicPr>
                    <pic:cNvPr id="2248" name="IM 224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headerReference w:type="default" r:id="rId8"/>
          <w:pgSz w:w="11900" w:h="16820"/>
          <w:pgMar w:top="400" w:right="300" w:bottom="300" w:left="574" w:header="0" w:footer="0" w:gutter="0"/>
        </w:sectPr>
        <w:rPr/>
      </w:pPr>
    </w:p>
    <w:p>
      <w:pPr>
        <w:pStyle w:val="BodyText"/>
        <w:ind w:left="7"/>
        <w:spacing w:before="185" w:line="202" w:lineRule="auto"/>
        <w:rPr>
          <w:rFonts w:ascii="MS Gothic" w:hAnsi="MS Gothic" w:eastAsia="MS Gothic" w:cs="MS Gothic"/>
          <w:sz w:val="27"/>
          <w:szCs w:val="27"/>
        </w:rPr>
      </w:pPr>
      <w:r>
        <w:rPr>
          <w:rFonts w:ascii="Microsoft YaHei" w:hAnsi="Microsoft YaHei" w:eastAsia="Microsoft YaHei" w:cs="Microsoft YaHei"/>
          <w:color w:val="1F2329"/>
          <w:spacing w:val="-4"/>
        </w:rPr>
        <w:t>但由于真实标签是 </w:t>
      </w:r>
      <w:r>
        <w:rPr>
          <w:color w:val="1F2329"/>
          <w:spacing w:val="-4"/>
        </w:rPr>
        <w:t>one-hot </w:t>
      </w:r>
      <w:r>
        <w:rPr>
          <w:rFonts w:ascii="Microsoft YaHei" w:hAnsi="Microsoft YaHei" w:eastAsia="Microsoft YaHei" w:cs="Microsoft YaHei"/>
          <w:color w:val="1F2329"/>
          <w:spacing w:val="-4"/>
        </w:rPr>
        <w:t>的</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4"/>
        </w:rPr>
        <w:t>，我们知道：</w:t>
      </w:r>
      <w:r>
        <w:rPr>
          <w:rFonts w:ascii="Microsoft YaHei" w:hAnsi="Microsoft YaHei" w:eastAsia="Microsoft YaHei" w:cs="Microsoft YaHei"/>
          <w:color w:val="1F2329"/>
          <w:spacing w:val="-15"/>
        </w:rPr>
        <w:t xml:space="preserve"> </w:t>
      </w:r>
      <w:r>
        <w:rPr>
          <w:sz w:val="27"/>
          <w:szCs w:val="27"/>
          <w:i/>
          <w:iCs/>
          <w:color w:val="1F2329"/>
          <w:spacing w:val="-4"/>
        </w:rPr>
        <w:t>q</w:t>
      </w:r>
      <w:r>
        <w:rPr>
          <w:rFonts w:ascii="MS Gothic" w:hAnsi="MS Gothic" w:eastAsia="MS Gothic" w:cs="MS Gothic"/>
          <w:sz w:val="27"/>
          <w:szCs w:val="27"/>
          <w:color w:val="1F2329"/>
          <w:spacing w:val="-4"/>
        </w:rPr>
        <w:t>(</w:t>
      </w:r>
      <w:r>
        <w:rPr>
          <w:rFonts w:ascii="Microsoft YaHei" w:hAnsi="Microsoft YaHei" w:eastAsia="Microsoft YaHei" w:cs="Microsoft YaHei"/>
          <w:sz w:val="27"/>
          <w:szCs w:val="27"/>
          <w:color w:val="1F2329"/>
          <w:spacing w:val="-4"/>
        </w:rPr>
        <w:t>猫</w:t>
      </w:r>
      <w:r>
        <w:rPr>
          <w:rFonts w:ascii="MS Gothic" w:hAnsi="MS Gothic" w:eastAsia="MS Gothic" w:cs="MS Gothic"/>
          <w:sz w:val="27"/>
          <w:szCs w:val="27"/>
          <w:color w:val="1F2329"/>
          <w:spacing w:val="-4"/>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4"/>
        </w:rPr>
        <w:t>=</w:t>
      </w:r>
      <w:r>
        <w:rPr>
          <w:rFonts w:ascii="MS Gothic" w:hAnsi="MS Gothic" w:eastAsia="MS Gothic" w:cs="MS Gothic"/>
          <w:sz w:val="27"/>
          <w:szCs w:val="27"/>
          <w:color w:val="1F2329"/>
          <w:spacing w:val="-37"/>
        </w:rPr>
        <w:t xml:space="preserve"> </w:t>
      </w:r>
      <w:r>
        <w:rPr>
          <w:rFonts w:ascii="MS Gothic" w:hAnsi="MS Gothic" w:eastAsia="MS Gothic" w:cs="MS Gothic"/>
          <w:sz w:val="27"/>
          <w:szCs w:val="27"/>
          <w:color w:val="1F2329"/>
          <w:spacing w:val="-4"/>
        </w:rPr>
        <w:t>1,</w:t>
      </w:r>
      <w:r>
        <w:rPr>
          <w:rFonts w:ascii="MS Gothic" w:hAnsi="MS Gothic" w:eastAsia="MS Gothic" w:cs="MS Gothic"/>
          <w:sz w:val="27"/>
          <w:szCs w:val="27"/>
          <w:color w:val="1F2329"/>
          <w:spacing w:val="27"/>
        </w:rPr>
        <w:t xml:space="preserve">  </w:t>
      </w:r>
      <w:r>
        <w:rPr>
          <w:sz w:val="27"/>
          <w:szCs w:val="27"/>
          <w:i/>
          <w:iCs/>
          <w:color w:val="1F2329"/>
          <w:spacing w:val="-4"/>
        </w:rPr>
        <w:t>q</w:t>
      </w:r>
      <w:r>
        <w:rPr>
          <w:rFonts w:ascii="MS Gothic" w:hAnsi="MS Gothic" w:eastAsia="MS Gothic" w:cs="MS Gothic"/>
          <w:sz w:val="27"/>
          <w:szCs w:val="27"/>
          <w:color w:val="1F2329"/>
          <w:spacing w:val="-4"/>
        </w:rPr>
        <w:t>(</w:t>
      </w:r>
      <w:r>
        <w:rPr>
          <w:rFonts w:ascii="Microsoft YaHei" w:hAnsi="Microsoft YaHei" w:eastAsia="Microsoft YaHei" w:cs="Microsoft YaHei"/>
          <w:sz w:val="27"/>
          <w:szCs w:val="27"/>
          <w:color w:val="1F2329"/>
          <w:spacing w:val="-4"/>
        </w:rPr>
        <w:t>狗</w:t>
      </w:r>
      <w:r>
        <w:rPr>
          <w:rFonts w:ascii="MS Gothic" w:hAnsi="MS Gothic" w:eastAsia="MS Gothic" w:cs="MS Gothic"/>
          <w:sz w:val="27"/>
          <w:szCs w:val="27"/>
          <w:color w:val="1F2329"/>
          <w:spacing w:val="-4"/>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4"/>
        </w:rPr>
        <w:t>=</w:t>
      </w:r>
      <w:r>
        <w:rPr>
          <w:rFonts w:ascii="MS Gothic" w:hAnsi="MS Gothic" w:eastAsia="MS Gothic" w:cs="MS Gothic"/>
          <w:sz w:val="27"/>
          <w:szCs w:val="27"/>
          <w:color w:val="1F2329"/>
          <w:spacing w:val="-49"/>
        </w:rPr>
        <w:t xml:space="preserve"> </w:t>
      </w:r>
      <w:r>
        <w:rPr>
          <w:rFonts w:ascii="MS Gothic" w:hAnsi="MS Gothic" w:eastAsia="MS Gothic" w:cs="MS Gothic"/>
          <w:sz w:val="27"/>
          <w:szCs w:val="27"/>
          <w:color w:val="1F2329"/>
          <w:spacing w:val="-4"/>
        </w:rPr>
        <w:t>0</w:t>
      </w:r>
    </w:p>
    <w:p>
      <w:pPr>
        <w:pStyle w:val="BodyText"/>
        <w:ind w:left="5"/>
        <w:spacing w:before="120" w:line="201" w:lineRule="auto"/>
        <w:rPr>
          <w:rFonts w:ascii="MS Gothic" w:hAnsi="MS Gothic" w:eastAsia="MS Gothic" w:cs="MS Gothic"/>
          <w:sz w:val="27"/>
          <w:szCs w:val="27"/>
        </w:rPr>
      </w:pPr>
      <w:r>
        <w:rPr>
          <w:rFonts w:ascii="Microsoft YaHei" w:hAnsi="Microsoft YaHei" w:eastAsia="Microsoft YaHei" w:cs="Microsoft YaHei"/>
          <w:color w:val="1F2329"/>
          <w:spacing w:val="-10"/>
          <w:position w:val="-1"/>
        </w:rPr>
        <w:t>代⼊后可以得到： </w:t>
      </w:r>
      <w:r>
        <w:rPr>
          <w:sz w:val="27"/>
          <w:szCs w:val="27"/>
          <w:i/>
          <w:iCs/>
          <w:color w:val="1F2329"/>
          <w:spacing w:val="-10"/>
        </w:rPr>
        <w:t>H</w:t>
      </w:r>
      <w:r>
        <w:rPr>
          <w:sz w:val="27"/>
          <w:szCs w:val="27"/>
          <w:i/>
          <w:iCs/>
          <w:color w:val="1F2329"/>
          <w:spacing w:val="-43"/>
        </w:rPr>
        <w:t xml:space="preserve"> </w:t>
      </w:r>
      <w:r>
        <w:rPr>
          <w:rFonts w:ascii="MS Gothic" w:hAnsi="MS Gothic" w:eastAsia="MS Gothic" w:cs="MS Gothic"/>
          <w:sz w:val="27"/>
          <w:szCs w:val="27"/>
          <w:color w:val="1F2329"/>
          <w:spacing w:val="-10"/>
        </w:rPr>
        <w:t>(</w:t>
      </w:r>
      <w:r>
        <w:rPr>
          <w:sz w:val="27"/>
          <w:szCs w:val="27"/>
          <w:i/>
          <w:iCs/>
          <w:color w:val="1F2329"/>
          <w:spacing w:val="-10"/>
        </w:rPr>
        <w:t>q</w:t>
      </w:r>
      <w:r>
        <w:rPr>
          <w:rFonts w:ascii="MS Gothic" w:hAnsi="MS Gothic" w:eastAsia="MS Gothic" w:cs="MS Gothic"/>
          <w:sz w:val="27"/>
          <w:szCs w:val="27"/>
          <w:color w:val="1F2329"/>
          <w:spacing w:val="-10"/>
        </w:rPr>
        <w:t>,</w:t>
      </w:r>
      <w:r>
        <w:rPr>
          <w:sz w:val="27"/>
          <w:szCs w:val="27"/>
          <w:i/>
          <w:iCs/>
          <w:color w:val="1F2329"/>
          <w:spacing w:val="-10"/>
        </w:rPr>
        <w:t>p</w:t>
      </w:r>
      <w:r>
        <w:rPr>
          <w:rFonts w:ascii="MS Gothic" w:hAnsi="MS Gothic" w:eastAsia="MS Gothic" w:cs="MS Gothic"/>
          <w:sz w:val="27"/>
          <w:szCs w:val="27"/>
          <w:color w:val="1F2329"/>
          <w:spacing w:val="-10"/>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10"/>
        </w:rPr>
        <w:t>=</w:t>
      </w:r>
      <w:r>
        <w:rPr>
          <w:rFonts w:ascii="MS Gothic" w:hAnsi="MS Gothic" w:eastAsia="MS Gothic" w:cs="MS Gothic"/>
          <w:sz w:val="27"/>
          <w:szCs w:val="27"/>
          <w:color w:val="1F2329"/>
          <w:spacing w:val="-37"/>
        </w:rPr>
        <w:t xml:space="preserve"> </w:t>
      </w:r>
      <w:r>
        <w:rPr>
          <w:rFonts w:ascii="MS Gothic" w:hAnsi="MS Gothic" w:eastAsia="MS Gothic" w:cs="MS Gothic"/>
          <w:sz w:val="27"/>
          <w:szCs w:val="27"/>
          <w:color w:val="1F2329"/>
          <w:spacing w:val="-10"/>
        </w:rPr>
        <w:t>−[1</w:t>
      </w:r>
      <w:r>
        <w:rPr>
          <w:rFonts w:ascii="MS Gothic" w:hAnsi="MS Gothic" w:eastAsia="MS Gothic" w:cs="MS Gothic"/>
          <w:sz w:val="27"/>
          <w:szCs w:val="27"/>
          <w:color w:val="1F2329"/>
          <w:spacing w:val="-54"/>
        </w:rPr>
        <w:t xml:space="preserve"> </w:t>
      </w:r>
      <w:r>
        <w:rPr>
          <w:rFonts w:ascii="MS Gothic" w:hAnsi="MS Gothic" w:eastAsia="MS Gothic" w:cs="MS Gothic"/>
          <w:sz w:val="27"/>
          <w:szCs w:val="27"/>
          <w:color w:val="1F2329"/>
          <w:spacing w:val="-10"/>
        </w:rPr>
        <w:t>⋅</w:t>
      </w:r>
      <w:r>
        <w:rPr>
          <w:rFonts w:ascii="MS Gothic" w:hAnsi="MS Gothic" w:eastAsia="MS Gothic" w:cs="MS Gothic"/>
          <w:sz w:val="27"/>
          <w:szCs w:val="27"/>
          <w:color w:val="1F2329"/>
          <w:spacing w:val="-68"/>
        </w:rPr>
        <w:t xml:space="preserve"> </w:t>
      </w:r>
      <w:r>
        <w:rPr>
          <w:rFonts w:ascii="MS Gothic" w:hAnsi="MS Gothic" w:eastAsia="MS Gothic" w:cs="MS Gothic"/>
          <w:sz w:val="27"/>
          <w:szCs w:val="27"/>
          <w:color w:val="1F2329"/>
          <w:spacing w:val="-10"/>
        </w:rPr>
        <w:t>lo</w:t>
      </w:r>
      <w:r>
        <w:rPr>
          <w:rFonts w:ascii="MS Gothic" w:hAnsi="MS Gothic" w:eastAsia="MS Gothic" w:cs="MS Gothic"/>
          <w:sz w:val="27"/>
          <w:szCs w:val="27"/>
          <w:color w:val="1F2329"/>
          <w:spacing w:val="-11"/>
        </w:rPr>
        <w:t>g</w:t>
      </w:r>
      <w:r>
        <w:rPr>
          <w:rFonts w:ascii="MS Gothic" w:hAnsi="MS Gothic" w:eastAsia="MS Gothic" w:cs="MS Gothic"/>
          <w:sz w:val="27"/>
          <w:szCs w:val="27"/>
          <w:color w:val="1F2329"/>
          <w:spacing w:val="-96"/>
        </w:rPr>
        <w:t xml:space="preserve"> </w:t>
      </w:r>
      <w:r>
        <w:rPr>
          <w:sz w:val="27"/>
          <w:szCs w:val="27"/>
          <w:i/>
          <w:iCs/>
          <w:color w:val="1F2329"/>
          <w:spacing w:val="-11"/>
        </w:rPr>
        <w:t>p</w:t>
      </w:r>
      <w:r>
        <w:rPr>
          <w:rFonts w:ascii="MS Gothic" w:hAnsi="MS Gothic" w:eastAsia="MS Gothic" w:cs="MS Gothic"/>
          <w:sz w:val="27"/>
          <w:szCs w:val="27"/>
          <w:color w:val="1F2329"/>
          <w:spacing w:val="-11"/>
        </w:rPr>
        <w:t>(</w:t>
      </w:r>
      <w:r>
        <w:rPr>
          <w:rFonts w:ascii="Microsoft YaHei" w:hAnsi="Microsoft YaHei" w:eastAsia="Microsoft YaHei" w:cs="Microsoft YaHei"/>
          <w:sz w:val="27"/>
          <w:szCs w:val="27"/>
          <w:color w:val="1F2329"/>
          <w:spacing w:val="-11"/>
        </w:rPr>
        <w:t>猫</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60"/>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65"/>
        </w:rPr>
        <w:t xml:space="preserve"> </w:t>
      </w:r>
      <w:r>
        <w:rPr>
          <w:rFonts w:ascii="MS Gothic" w:hAnsi="MS Gothic" w:eastAsia="MS Gothic" w:cs="MS Gothic"/>
          <w:sz w:val="27"/>
          <w:szCs w:val="27"/>
          <w:color w:val="1F2329"/>
          <w:spacing w:val="-11"/>
        </w:rPr>
        <w:t>0</w:t>
      </w:r>
      <w:r>
        <w:rPr>
          <w:rFonts w:ascii="MS Gothic" w:hAnsi="MS Gothic" w:eastAsia="MS Gothic" w:cs="MS Gothic"/>
          <w:sz w:val="27"/>
          <w:szCs w:val="27"/>
          <w:color w:val="1F2329"/>
          <w:spacing w:val="-54"/>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68"/>
        </w:rPr>
        <w:t xml:space="preserve"> </w:t>
      </w:r>
      <w:r>
        <w:rPr>
          <w:rFonts w:ascii="MS Gothic" w:hAnsi="MS Gothic" w:eastAsia="MS Gothic" w:cs="MS Gothic"/>
          <w:sz w:val="27"/>
          <w:szCs w:val="27"/>
          <w:color w:val="1F2329"/>
          <w:spacing w:val="-11"/>
        </w:rPr>
        <w:t>log</w:t>
      </w:r>
      <w:r>
        <w:rPr>
          <w:rFonts w:ascii="MS Gothic" w:hAnsi="MS Gothic" w:eastAsia="MS Gothic" w:cs="MS Gothic"/>
          <w:sz w:val="27"/>
          <w:szCs w:val="27"/>
          <w:color w:val="1F2329"/>
          <w:spacing w:val="-96"/>
        </w:rPr>
        <w:t xml:space="preserve"> </w:t>
      </w:r>
      <w:r>
        <w:rPr>
          <w:sz w:val="27"/>
          <w:szCs w:val="27"/>
          <w:i/>
          <w:iCs/>
          <w:color w:val="1F2329"/>
          <w:spacing w:val="-11"/>
        </w:rPr>
        <w:t>p</w:t>
      </w:r>
      <w:r>
        <w:rPr>
          <w:rFonts w:ascii="MS Gothic" w:hAnsi="MS Gothic" w:eastAsia="MS Gothic" w:cs="MS Gothic"/>
          <w:sz w:val="27"/>
          <w:szCs w:val="27"/>
          <w:color w:val="1F2329"/>
          <w:spacing w:val="-11"/>
        </w:rPr>
        <w:t>(</w:t>
      </w:r>
      <w:r>
        <w:rPr>
          <w:rFonts w:ascii="Microsoft YaHei" w:hAnsi="Microsoft YaHei" w:eastAsia="Microsoft YaHei" w:cs="Microsoft YaHei"/>
          <w:sz w:val="27"/>
          <w:szCs w:val="27"/>
          <w:color w:val="1F2329"/>
          <w:spacing w:val="-11"/>
        </w:rPr>
        <w:t>狗</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37"/>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83"/>
        </w:rPr>
        <w:t xml:space="preserve"> </w:t>
      </w:r>
      <w:r>
        <w:rPr>
          <w:rFonts w:ascii="MS Gothic" w:hAnsi="MS Gothic" w:eastAsia="MS Gothic" w:cs="MS Gothic"/>
          <w:sz w:val="27"/>
          <w:szCs w:val="27"/>
          <w:color w:val="1F2329"/>
          <w:spacing w:val="-11"/>
        </w:rPr>
        <w:t>log</w:t>
      </w:r>
      <w:r>
        <w:rPr>
          <w:rFonts w:ascii="MS Gothic" w:hAnsi="MS Gothic" w:eastAsia="MS Gothic" w:cs="MS Gothic"/>
          <w:sz w:val="27"/>
          <w:szCs w:val="27"/>
          <w:color w:val="1F2329"/>
          <w:spacing w:val="-96"/>
        </w:rPr>
        <w:t xml:space="preserve"> </w:t>
      </w:r>
      <w:r>
        <w:rPr>
          <w:sz w:val="27"/>
          <w:szCs w:val="27"/>
          <w:i/>
          <w:iCs/>
          <w:color w:val="1F2329"/>
          <w:spacing w:val="-11"/>
        </w:rPr>
        <w:t>p</w:t>
      </w:r>
      <w:r>
        <w:rPr>
          <w:rFonts w:ascii="MS Gothic" w:hAnsi="MS Gothic" w:eastAsia="MS Gothic" w:cs="MS Gothic"/>
          <w:sz w:val="27"/>
          <w:szCs w:val="27"/>
          <w:color w:val="1F2329"/>
          <w:spacing w:val="-11"/>
        </w:rPr>
        <w:t>(</w:t>
      </w:r>
      <w:r>
        <w:rPr>
          <w:rFonts w:ascii="Microsoft YaHei" w:hAnsi="Microsoft YaHei" w:eastAsia="Microsoft YaHei" w:cs="Microsoft YaHei"/>
          <w:sz w:val="27"/>
          <w:szCs w:val="27"/>
          <w:color w:val="1F2329"/>
          <w:spacing w:val="-11"/>
        </w:rPr>
        <w:t>猫</w:t>
      </w:r>
      <w:r>
        <w:rPr>
          <w:rFonts w:ascii="MS Gothic" w:hAnsi="MS Gothic" w:eastAsia="MS Gothic" w:cs="MS Gothic"/>
          <w:sz w:val="27"/>
          <w:szCs w:val="27"/>
          <w:color w:val="1F2329"/>
          <w:spacing w:val="-11"/>
        </w:rPr>
        <w:t>)</w:t>
      </w:r>
    </w:p>
    <w:p>
      <w:pPr>
        <w:spacing w:line="216" w:lineRule="exact"/>
        <w:rPr/>
      </w:pPr>
      <w:r/>
    </w:p>
    <w:tbl>
      <w:tblPr>
        <w:tblStyle w:val="TableNormal"/>
        <w:tblW w:w="10750" w:type="dxa"/>
        <w:tblInd w:w="10" w:type="dxa"/>
        <w:shd w:val="clear" w:fill="EFF0F1"/>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10445" w:hRule="atLeast"/>
        </w:trPr>
        <w:tc>
          <w:tcPr>
            <w:shd w:val="clear" w:fill="EFF0F1"/>
            <w:tcW w:w="10750" w:type="dxa"/>
            <w:vAlign w:val="top"/>
          </w:tcPr>
          <w:p>
            <w:pPr>
              <w:pStyle w:val="TableText"/>
              <w:ind w:left="212"/>
              <w:spacing w:before="254" w:line="225" w:lineRule="auto"/>
              <w:rPr/>
            </w:pPr>
            <w:r>
              <w:rPr>
                <w:color w:val="1F2329"/>
                <w:position w:val="-8"/>
              </w:rPr>
              <w:drawing>
                <wp:inline distT="0" distB="0" distL="0" distR="0">
                  <wp:extent cx="238125" cy="226314"/>
                  <wp:effectExtent l="0" t="0" r="0" b="0"/>
                  <wp:docPr id="2250" name="IM 2250"/>
                  <wp:cNvGraphicFramePr/>
                  <a:graphic>
                    <a:graphicData uri="http://schemas.openxmlformats.org/drawingml/2006/picture">
                      <pic:pic>
                        <pic:nvPicPr>
                          <pic:cNvPr id="2250" name="IM 2250"/>
                          <pic:cNvPicPr/>
                        </pic:nvPicPr>
                        <pic:blipFill>
                          <a:blip r:embed="rId1006"/>
                          <a:stretch>
                            <a:fillRect/>
                          </a:stretch>
                        </pic:blipFill>
                        <pic:spPr>
                          <a:xfrm rot="0">
                            <a:off x="0" y="0"/>
                            <a:ext cx="238125" cy="226314"/>
                          </a:xfrm>
                          <a:prstGeom prst="rect">
                            <a:avLst/>
                          </a:prstGeom>
                        </pic:spPr>
                      </pic:pic>
                    </a:graphicData>
                  </a:graphic>
                </wp:inline>
              </w:drawing>
            </w:r>
            <w:r>
              <w:rPr>
                <w:color w:val="1F2329"/>
                <w:spacing w:val="77"/>
              </w:rPr>
              <w:t xml:space="preserve"> </w:t>
            </w:r>
            <w:r>
              <w:rPr>
                <w:color w:val="1F2329"/>
                <w:spacing w:val="-2"/>
              </w:rPr>
              <w:t>为什么这么定义有意义？</w:t>
            </w:r>
          </w:p>
          <w:p>
            <w:pPr>
              <w:pStyle w:val="TableText"/>
              <w:ind w:left="714"/>
              <w:spacing w:before="177" w:line="185" w:lineRule="auto"/>
              <w:rPr/>
            </w:pPr>
            <w:r>
              <w:rPr>
                <w:i/>
                <w:iCs/>
                <w:color w:val="245BDB"/>
                <w:spacing w:val="6"/>
              </w:rPr>
              <w:t>从信息量角度理解</w:t>
            </w:r>
          </w:p>
          <w:p>
            <w:pPr>
              <w:pStyle w:val="TableText"/>
              <w:ind w:left="777"/>
              <w:spacing w:before="25" w:line="218" w:lineRule="auto"/>
              <w:rPr/>
            </w:pPr>
            <w:r>
              <w:rPr>
                <w:color w:val="1F2329"/>
                <w:spacing w:val="-2"/>
              </w:rPr>
              <w:t>信息论中</w:t>
            </w:r>
            <w:r>
              <w:rPr>
                <w:color w:val="1F2329"/>
                <w:spacing w:val="-38"/>
              </w:rPr>
              <w:t xml:space="preserve"> </w:t>
            </w:r>
            <w:r>
              <w:rPr>
                <w:color w:val="1F2329"/>
                <w:spacing w:val="-2"/>
              </w:rPr>
              <w:t>，对于⼀个事件</w:t>
            </w:r>
            <w:r>
              <w:rPr>
                <w:rFonts w:ascii="Arial" w:hAnsi="Arial" w:eastAsia="Arial" w:cs="Arial"/>
                <w:sz w:val="27"/>
                <w:szCs w:val="27"/>
                <w:i/>
                <w:iCs/>
                <w:color w:val="1F2329"/>
                <w:spacing w:val="-2"/>
                <w:position w:val="1"/>
              </w:rPr>
              <w:t>x  </w:t>
            </w:r>
            <w:r>
              <w:rPr>
                <w:color w:val="1F2329"/>
                <w:spacing w:val="-2"/>
              </w:rPr>
              <w:t>，如果其发⽣概率为</w:t>
            </w:r>
            <w:r>
              <w:rPr>
                <w:color w:val="1F2329"/>
                <w:spacing w:val="-34"/>
              </w:rPr>
              <w:t xml:space="preserve"> </w:t>
            </w:r>
            <w:r>
              <w:rPr>
                <w:rFonts w:ascii="Arial" w:hAnsi="Arial" w:eastAsia="Arial" w:cs="Arial"/>
                <w:sz w:val="27"/>
                <w:szCs w:val="27"/>
                <w:i/>
                <w:iCs/>
                <w:color w:val="1F2329"/>
                <w:spacing w:val="-2"/>
              </w:rPr>
              <w:t>p</w:t>
            </w:r>
            <w:r>
              <w:rPr>
                <w:rFonts w:ascii="MS Gothic" w:hAnsi="MS Gothic" w:eastAsia="MS Gothic" w:cs="MS Gothic"/>
                <w:sz w:val="27"/>
                <w:szCs w:val="27"/>
                <w:color w:val="1F2329"/>
                <w:spacing w:val="-2"/>
              </w:rPr>
              <w:t>(</w:t>
            </w:r>
            <w:r>
              <w:rPr>
                <w:rFonts w:ascii="Arial" w:hAnsi="Arial" w:eastAsia="Arial" w:cs="Arial"/>
                <w:sz w:val="27"/>
                <w:szCs w:val="27"/>
                <w:i/>
                <w:iCs/>
                <w:color w:val="1F2329"/>
                <w:spacing w:val="-2"/>
              </w:rPr>
              <w:t>x</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56"/>
              </w:rPr>
              <w:t xml:space="preserve"> </w:t>
            </w:r>
            <w:r>
              <w:rPr>
                <w:color w:val="1F2329"/>
                <w:spacing w:val="-2"/>
              </w:rPr>
              <w:t>，那么该事件带来的</w:t>
            </w:r>
            <w:r>
              <w:rPr>
                <w:color w:val="1F2329"/>
                <w:spacing w:val="-3"/>
              </w:rPr>
              <w:t>“</w:t>
            </w:r>
            <w:r>
              <w:rPr>
                <w:color w:val="1F2329"/>
                <w:spacing w:val="-54"/>
              </w:rPr>
              <w:t xml:space="preserve"> </w:t>
            </w:r>
            <w:r>
              <w:rPr>
                <w:color w:val="1F2329"/>
                <w:spacing w:val="-3"/>
              </w:rPr>
              <w:t>信息量”是</w:t>
            </w:r>
          </w:p>
          <w:p>
            <w:pPr>
              <w:pStyle w:val="TableText"/>
              <w:ind w:left="720" w:right="338" w:firstLine="64"/>
              <w:spacing w:before="15" w:line="226" w:lineRule="auto"/>
              <w:rPr/>
            </w:pPr>
            <w:r>
              <w:rPr>
                <w:rFonts w:ascii="MS Gothic" w:hAnsi="MS Gothic" w:eastAsia="MS Gothic" w:cs="MS Gothic"/>
                <w:sz w:val="27"/>
                <w:szCs w:val="27"/>
                <w:color w:val="1F2329"/>
                <w:spacing w:val="-5"/>
              </w:rPr>
              <w:t>−</w:t>
            </w:r>
            <w:r>
              <w:rPr>
                <w:rFonts w:ascii="MS Gothic" w:hAnsi="MS Gothic" w:eastAsia="MS Gothic" w:cs="MS Gothic"/>
                <w:sz w:val="27"/>
                <w:szCs w:val="27"/>
                <w:color w:val="1F2329"/>
                <w:spacing w:val="-83"/>
              </w:rPr>
              <w:t xml:space="preserve"> </w:t>
            </w:r>
            <w:r>
              <w:rPr>
                <w:rFonts w:ascii="MS Gothic" w:hAnsi="MS Gothic" w:eastAsia="MS Gothic" w:cs="MS Gothic"/>
                <w:sz w:val="27"/>
                <w:szCs w:val="27"/>
                <w:color w:val="1F2329"/>
                <w:spacing w:val="-5"/>
              </w:rPr>
              <w:t>log</w:t>
            </w:r>
            <w:r>
              <w:rPr>
                <w:rFonts w:ascii="MS Gothic" w:hAnsi="MS Gothic" w:eastAsia="MS Gothic" w:cs="MS Gothic"/>
                <w:sz w:val="27"/>
                <w:szCs w:val="27"/>
                <w:color w:val="1F2329"/>
                <w:spacing w:val="-96"/>
              </w:rPr>
              <w:t xml:space="preserve"> </w:t>
            </w:r>
            <w:r>
              <w:rPr>
                <w:rFonts w:ascii="Arial" w:hAnsi="Arial" w:eastAsia="Arial" w:cs="Arial"/>
                <w:sz w:val="27"/>
                <w:szCs w:val="27"/>
                <w:i/>
                <w:iCs/>
                <w:color w:val="1F2329"/>
                <w:spacing w:val="-5"/>
              </w:rPr>
              <w:t>p</w:t>
            </w:r>
            <w:r>
              <w:rPr>
                <w:rFonts w:ascii="MS Gothic" w:hAnsi="MS Gothic" w:eastAsia="MS Gothic" w:cs="MS Gothic"/>
                <w:sz w:val="27"/>
                <w:szCs w:val="27"/>
                <w:color w:val="1F2329"/>
                <w:spacing w:val="-5"/>
              </w:rPr>
              <w:t>(</w:t>
            </w:r>
            <w:r>
              <w:rPr>
                <w:rFonts w:ascii="Arial" w:hAnsi="Arial" w:eastAsia="Arial" w:cs="Arial"/>
                <w:sz w:val="27"/>
                <w:szCs w:val="27"/>
                <w:i/>
                <w:iCs/>
                <w:color w:val="1F2329"/>
                <w:spacing w:val="-5"/>
              </w:rPr>
              <w:t>x</w:t>
            </w:r>
            <w:r>
              <w:rPr>
                <w:rFonts w:ascii="MS Gothic" w:hAnsi="MS Gothic" w:eastAsia="MS Gothic" w:cs="MS Gothic"/>
                <w:sz w:val="27"/>
                <w:szCs w:val="27"/>
                <w:color w:val="1F2329"/>
                <w:spacing w:val="-5"/>
              </w:rPr>
              <w:t>)</w:t>
            </w:r>
            <w:r>
              <w:rPr>
                <w:rFonts w:ascii="MS Gothic" w:hAnsi="MS Gothic" w:eastAsia="MS Gothic" w:cs="MS Gothic"/>
                <w:sz w:val="27"/>
                <w:szCs w:val="27"/>
                <w:color w:val="1F2329"/>
                <w:spacing w:val="-79"/>
              </w:rPr>
              <w:t xml:space="preserve"> </w:t>
            </w:r>
            <w:r>
              <w:rPr>
                <w:color w:val="1F2329"/>
                <w:spacing w:val="-5"/>
              </w:rPr>
              <w:t>。</w:t>
            </w:r>
            <w:r>
              <w:rPr>
                <w:color w:val="DE7802"/>
                <w:spacing w:val="-5"/>
              </w:rPr>
              <w:t>事件越罕见（概率越低</w:t>
            </w:r>
            <w:r>
              <w:rPr>
                <w:color w:val="DE7802"/>
                <w:spacing w:val="-14"/>
              </w:rPr>
              <w:t>）</w:t>
            </w:r>
            <w:r>
              <w:rPr>
                <w:color w:val="DE7802"/>
                <w:spacing w:val="-36"/>
              </w:rPr>
              <w:t xml:space="preserve"> </w:t>
            </w:r>
            <w:r>
              <w:rPr>
                <w:color w:val="1F2329"/>
                <w:spacing w:val="-14"/>
              </w:rPr>
              <w:t>，</w:t>
            </w:r>
            <w:r>
              <w:rPr>
                <w:color w:val="1F2329"/>
                <w:spacing w:val="-7"/>
              </w:rPr>
              <w:t xml:space="preserve"> </w:t>
            </w:r>
            <w:r>
              <w:rPr>
                <w:rFonts w:ascii="MS Gothic" w:hAnsi="MS Gothic" w:eastAsia="MS Gothic" w:cs="MS Gothic"/>
                <w:sz w:val="27"/>
                <w:szCs w:val="27"/>
                <w:color w:val="1F2329"/>
                <w:spacing w:val="-5"/>
              </w:rPr>
              <w:t>−</w:t>
            </w:r>
            <w:r>
              <w:rPr>
                <w:rFonts w:ascii="MS Gothic" w:hAnsi="MS Gothic" w:eastAsia="MS Gothic" w:cs="MS Gothic"/>
                <w:sz w:val="27"/>
                <w:szCs w:val="27"/>
                <w:color w:val="1F2329"/>
                <w:spacing w:val="-83"/>
              </w:rPr>
              <w:t xml:space="preserve"> </w:t>
            </w:r>
            <w:r>
              <w:rPr>
                <w:rFonts w:ascii="MS Gothic" w:hAnsi="MS Gothic" w:eastAsia="MS Gothic" w:cs="MS Gothic"/>
                <w:sz w:val="27"/>
                <w:szCs w:val="27"/>
                <w:color w:val="1F2329"/>
                <w:spacing w:val="-5"/>
              </w:rPr>
              <w:t>log</w:t>
            </w:r>
            <w:r>
              <w:rPr>
                <w:rFonts w:ascii="MS Gothic" w:hAnsi="MS Gothic" w:eastAsia="MS Gothic" w:cs="MS Gothic"/>
                <w:sz w:val="27"/>
                <w:szCs w:val="27"/>
                <w:color w:val="1F2329"/>
                <w:spacing w:val="-97"/>
              </w:rPr>
              <w:t xml:space="preserve"> </w:t>
            </w:r>
            <w:r>
              <w:rPr>
                <w:rFonts w:ascii="Arial" w:hAnsi="Arial" w:eastAsia="Arial" w:cs="Arial"/>
                <w:sz w:val="27"/>
                <w:szCs w:val="27"/>
                <w:i/>
                <w:iCs/>
                <w:color w:val="1F2329"/>
                <w:spacing w:val="-5"/>
              </w:rPr>
              <w:t>p</w:t>
            </w:r>
            <w:r>
              <w:rPr>
                <w:rFonts w:ascii="MS Gothic" w:hAnsi="MS Gothic" w:eastAsia="MS Gothic" w:cs="MS Gothic"/>
                <w:sz w:val="27"/>
                <w:szCs w:val="27"/>
                <w:color w:val="1F2329"/>
                <w:spacing w:val="-5"/>
              </w:rPr>
              <w:t>(</w:t>
            </w:r>
            <w:r>
              <w:rPr>
                <w:rFonts w:ascii="Arial" w:hAnsi="Arial" w:eastAsia="Arial" w:cs="Arial"/>
                <w:sz w:val="27"/>
                <w:szCs w:val="27"/>
                <w:i/>
                <w:iCs/>
                <w:color w:val="1F2329"/>
                <w:spacing w:val="-5"/>
              </w:rPr>
              <w:t>x</w:t>
            </w:r>
            <w:r>
              <w:rPr>
                <w:rFonts w:ascii="MS Gothic" w:hAnsi="MS Gothic" w:eastAsia="MS Gothic" w:cs="MS Gothic"/>
                <w:sz w:val="27"/>
                <w:szCs w:val="27"/>
                <w:color w:val="1F2329"/>
                <w:spacing w:val="-5"/>
              </w:rPr>
              <w:t>)</w:t>
            </w:r>
            <w:r>
              <w:rPr>
                <w:rFonts w:ascii="MS Gothic" w:hAnsi="MS Gothic" w:eastAsia="MS Gothic" w:cs="MS Gothic"/>
                <w:sz w:val="27"/>
                <w:szCs w:val="27"/>
                <w:color w:val="1F2329"/>
                <w:spacing w:val="-81"/>
              </w:rPr>
              <w:t xml:space="preserve"> </w:t>
            </w:r>
            <w:r>
              <w:rPr>
                <w:color w:val="1F2329"/>
                <w:spacing w:val="-5"/>
              </w:rPr>
              <w:t>越⼤</w:t>
            </w:r>
            <w:r>
              <w:rPr>
                <w:color w:val="1F2329"/>
                <w:spacing w:val="-27"/>
              </w:rPr>
              <w:t xml:space="preserve"> </w:t>
            </w:r>
            <w:r>
              <w:rPr>
                <w:color w:val="1F2329"/>
                <w:spacing w:val="-5"/>
              </w:rPr>
              <w:t>，对你来说</w:t>
            </w:r>
            <w:r>
              <w:rPr>
                <w:color w:val="1F2329"/>
                <w:spacing w:val="-6"/>
              </w:rPr>
              <w:t>信息越“新鲜”</w:t>
            </w:r>
            <w:r>
              <w:rPr>
                <w:color w:val="1F2329"/>
                <w:spacing w:val="-32"/>
              </w:rPr>
              <w:t xml:space="preserve"> </w:t>
            </w:r>
            <w:r>
              <w:rPr>
                <w:color w:val="1F2329"/>
                <w:spacing w:val="-6"/>
              </w:rPr>
              <w:t>，也就</w:t>
            </w:r>
            <w:r>
              <w:rPr>
                <w:color w:val="1F2329"/>
              </w:rPr>
              <w:t xml:space="preserve"> </w:t>
            </w:r>
            <w:r>
              <w:rPr>
                <w:color w:val="1F2329"/>
                <w:spacing w:val="-3"/>
              </w:rPr>
              <w:t>是不确定性越⾼</w:t>
            </w:r>
            <w:r>
              <w:rPr>
                <w:color w:val="1F2329"/>
                <w:spacing w:val="-29"/>
              </w:rPr>
              <w:t xml:space="preserve"> </w:t>
            </w:r>
            <w:r>
              <w:rPr>
                <w:color w:val="1F2329"/>
                <w:spacing w:val="-3"/>
              </w:rPr>
              <w:t>。当你的模型预测的类别正是正确答案</w:t>
            </w:r>
            <w:r>
              <w:rPr>
                <w:color w:val="1F2329"/>
                <w:spacing w:val="-39"/>
              </w:rPr>
              <w:t xml:space="preserve"> </w:t>
            </w:r>
            <w:r>
              <w:rPr>
                <w:color w:val="1F2329"/>
                <w:spacing w:val="-3"/>
              </w:rPr>
              <w:t>，⽽它的预测概率接近</w:t>
            </w:r>
            <w:r>
              <w:rPr>
                <w:rFonts w:ascii="Arial" w:hAnsi="Arial" w:eastAsia="Arial" w:cs="Arial"/>
                <w:color w:val="1F2329"/>
                <w:spacing w:val="-3"/>
              </w:rPr>
              <w:t>1</w:t>
            </w:r>
            <w:r>
              <w:rPr>
                <w:rFonts w:ascii="Arial" w:hAnsi="Arial" w:eastAsia="Arial" w:cs="Arial"/>
                <w:color w:val="1F2329"/>
                <w:spacing w:val="-34"/>
              </w:rPr>
              <w:t xml:space="preserve"> </w:t>
            </w:r>
            <w:r>
              <w:rPr>
                <w:color w:val="1F2329"/>
                <w:spacing w:val="-3"/>
              </w:rPr>
              <w:t>，那么</w:t>
            </w:r>
          </w:p>
          <w:p>
            <w:pPr>
              <w:pStyle w:val="TableText"/>
              <w:ind w:left="725" w:right="489" w:firstLine="59"/>
              <w:spacing w:before="4" w:line="213" w:lineRule="auto"/>
              <w:rPr/>
            </w:pP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84"/>
                <w:position w:val="1"/>
              </w:rPr>
              <w:t xml:space="preserve"> </w:t>
            </w:r>
            <w:r>
              <w:rPr>
                <w:rFonts w:ascii="MS Gothic" w:hAnsi="MS Gothic" w:eastAsia="MS Gothic" w:cs="MS Gothic"/>
                <w:sz w:val="27"/>
                <w:szCs w:val="27"/>
                <w:color w:val="1F2329"/>
                <w:spacing w:val="-4"/>
                <w:position w:val="1"/>
              </w:rPr>
              <w:t>log</w:t>
            </w:r>
            <w:r>
              <w:rPr>
                <w:rFonts w:ascii="MS Gothic" w:hAnsi="MS Gothic" w:eastAsia="MS Gothic" w:cs="MS Gothic"/>
                <w:sz w:val="27"/>
                <w:szCs w:val="27"/>
                <w:color w:val="1F2329"/>
                <w:spacing w:val="-96"/>
                <w:position w:val="1"/>
              </w:rPr>
              <w:t xml:space="preserve"> </w:t>
            </w:r>
            <w:r>
              <w:rPr>
                <w:rFonts w:ascii="Arial" w:hAnsi="Arial" w:eastAsia="Arial" w:cs="Arial"/>
                <w:sz w:val="27"/>
                <w:szCs w:val="27"/>
                <w:i/>
                <w:iCs/>
                <w:color w:val="1F2329"/>
                <w:spacing w:val="-4"/>
                <w:position w:val="1"/>
              </w:rPr>
              <w:t>p</w:t>
            </w:r>
            <w:r>
              <w:rPr>
                <w:rFonts w:ascii="MS Gothic" w:hAnsi="MS Gothic" w:eastAsia="MS Gothic" w:cs="MS Gothic"/>
                <w:sz w:val="27"/>
                <w:szCs w:val="27"/>
                <w:color w:val="1F2329"/>
                <w:spacing w:val="-4"/>
                <w:position w:val="1"/>
              </w:rPr>
              <w:t>(</w:t>
            </w:r>
            <w:r>
              <w:rPr>
                <w:sz w:val="27"/>
                <w:szCs w:val="27"/>
                <w:color w:val="1F2329"/>
                <w:spacing w:val="-4"/>
                <w:position w:val="1"/>
              </w:rPr>
              <w:t>正确类</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4"/>
                <w:position w:val="1"/>
              </w:rPr>
              <w:t xml:space="preserve"> </w:t>
            </w:r>
            <w:r>
              <w:rPr>
                <w:color w:val="1F2329"/>
                <w:spacing w:val="-4"/>
              </w:rPr>
              <w:t>就接近</w:t>
            </w:r>
            <w:r>
              <w:rPr>
                <w:rFonts w:ascii="Arial" w:hAnsi="Arial" w:eastAsia="Arial" w:cs="Arial"/>
                <w:color w:val="1F2329"/>
                <w:spacing w:val="-4"/>
              </w:rPr>
              <w:t>0</w:t>
            </w:r>
            <w:r>
              <w:rPr>
                <w:rFonts w:ascii="Arial" w:hAnsi="Arial" w:eastAsia="Arial" w:cs="Arial"/>
                <w:color w:val="1F2329"/>
                <w:spacing w:val="-34"/>
              </w:rPr>
              <w:t xml:space="preserve"> </w:t>
            </w:r>
            <w:r>
              <w:rPr>
                <w:color w:val="1F2329"/>
                <w:spacing w:val="-4"/>
              </w:rPr>
              <w:t>，说明模型对这个结果⼏乎毫⽆不确定性</w:t>
            </w:r>
            <w:r>
              <w:rPr>
                <w:color w:val="1F2329"/>
                <w:spacing w:val="-39"/>
              </w:rPr>
              <w:t xml:space="preserve"> </w:t>
            </w:r>
            <w:r>
              <w:rPr>
                <w:color w:val="1F2329"/>
                <w:spacing w:val="-4"/>
              </w:rPr>
              <w:t>，也</w:t>
            </w:r>
            <w:r>
              <w:rPr>
                <w:color w:val="1F2329"/>
                <w:spacing w:val="-5"/>
              </w:rPr>
              <w:t>就⼏乎没有信息损</w:t>
            </w:r>
            <w:r>
              <w:rPr>
                <w:color w:val="1F2329"/>
              </w:rPr>
              <w:t xml:space="preserve"> </w:t>
            </w:r>
            <w:r>
              <w:rPr>
                <w:color w:val="1F2329"/>
                <w:spacing w:val="-6"/>
              </w:rPr>
              <w:t>失。</w:t>
            </w:r>
          </w:p>
          <w:p>
            <w:pPr>
              <w:pStyle w:val="TableText"/>
              <w:ind w:left="772"/>
              <w:spacing w:before="105" w:line="457" w:lineRule="exact"/>
              <w:rPr/>
            </w:pPr>
            <w:r>
              <w:rPr>
                <w:rFonts w:ascii="Arial" w:hAnsi="Arial" w:eastAsia="Arial" w:cs="Arial"/>
                <w:sz w:val="33"/>
                <w:szCs w:val="33"/>
                <w:color w:val="1456F0"/>
                <w:spacing w:val="-5"/>
                <w:position w:val="3"/>
              </w:rPr>
              <w:t>•</w:t>
            </w:r>
            <w:r>
              <w:rPr>
                <w:rFonts w:ascii="Arial" w:hAnsi="Arial" w:eastAsia="Arial" w:cs="Arial"/>
                <w:sz w:val="33"/>
                <w:szCs w:val="33"/>
                <w:color w:val="1456F0"/>
                <w:spacing w:val="11"/>
                <w:position w:val="3"/>
              </w:rPr>
              <w:t xml:space="preserve">  </w:t>
            </w:r>
            <w:r>
              <w:rPr>
                <w:color w:val="1F2329"/>
                <w:spacing w:val="-5"/>
                <w:position w:val="5"/>
              </w:rPr>
              <w:t>举例：</w:t>
            </w:r>
          </w:p>
          <w:p>
            <w:pPr>
              <w:pStyle w:val="TableText"/>
              <w:ind w:left="1138"/>
              <w:spacing w:line="190" w:lineRule="auto"/>
              <w:rPr/>
            </w:pPr>
            <w:r>
              <w:rPr>
                <w:color w:val="1F2329"/>
                <w:spacing w:val="-3"/>
              </w:rPr>
              <w:t>假设这个⼆分类问题中</w:t>
            </w:r>
            <w:r>
              <w:rPr>
                <w:color w:val="1F2329"/>
                <w:spacing w:val="-39"/>
              </w:rPr>
              <w:t xml:space="preserve"> </w:t>
            </w:r>
            <w:r>
              <w:rPr>
                <w:color w:val="1F2329"/>
                <w:spacing w:val="-3"/>
              </w:rPr>
              <w:t>，正确答案是“</w:t>
            </w:r>
            <w:r>
              <w:rPr>
                <w:color w:val="1F2329"/>
                <w:spacing w:val="-54"/>
              </w:rPr>
              <w:t xml:space="preserve"> </w:t>
            </w:r>
            <w:r>
              <w:rPr>
                <w:color w:val="1F2329"/>
                <w:spacing w:val="-3"/>
              </w:rPr>
              <w:t>猫”：</w:t>
            </w:r>
          </w:p>
          <w:p>
            <w:pPr>
              <w:pStyle w:val="TableText"/>
              <w:ind w:left="1460" w:right="290" w:hanging="327"/>
              <w:spacing w:before="136" w:line="209" w:lineRule="auto"/>
              <w:rPr/>
            </w:pPr>
            <w:r>
              <w:rPr>
                <w:rFonts w:ascii="Arial" w:hAnsi="Arial" w:eastAsia="Arial" w:cs="Arial"/>
                <w:color w:val="1456F0"/>
                <w:spacing w:val="-6"/>
              </w:rPr>
              <w:t>a.  </w:t>
            </w:r>
            <w:r>
              <w:rPr>
                <w:color w:val="1F2329"/>
                <w:spacing w:val="-6"/>
              </w:rPr>
              <w:t>如果你的模型预测</w:t>
            </w:r>
            <w:r>
              <w:rPr>
                <w:color w:val="1F2329"/>
                <w:spacing w:val="20"/>
                <w:w w:val="101"/>
              </w:rPr>
              <w:t xml:space="preserve"> </w:t>
            </w:r>
            <w:r>
              <w:rPr>
                <w:rFonts w:ascii="Arial" w:hAnsi="Arial" w:eastAsia="Arial" w:cs="Arial"/>
                <w:sz w:val="27"/>
                <w:szCs w:val="27"/>
                <w:i/>
                <w:iCs/>
                <w:color w:val="1F2329"/>
                <w:spacing w:val="-6"/>
              </w:rPr>
              <w:t>p</w:t>
            </w:r>
            <w:r>
              <w:rPr>
                <w:rFonts w:ascii="MS Gothic" w:hAnsi="MS Gothic" w:eastAsia="MS Gothic" w:cs="MS Gothic"/>
                <w:sz w:val="27"/>
                <w:szCs w:val="27"/>
                <w:color w:val="1F2329"/>
                <w:spacing w:val="-6"/>
              </w:rPr>
              <w:t>(</w:t>
            </w:r>
            <w:r>
              <w:rPr>
                <w:sz w:val="27"/>
                <w:szCs w:val="27"/>
                <w:color w:val="1F2329"/>
                <w:spacing w:val="-6"/>
              </w:rPr>
              <w:t>猫</w:t>
            </w:r>
            <w:r>
              <w:rPr>
                <w:rFonts w:ascii="MS Gothic" w:hAnsi="MS Gothic" w:eastAsia="MS Gothic" w:cs="MS Gothic"/>
                <w:sz w:val="27"/>
                <w:szCs w:val="27"/>
                <w:color w:val="1F2329"/>
                <w:spacing w:val="-6"/>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6"/>
                <w:position w:val="1"/>
              </w:rPr>
              <w:t>=</w:t>
            </w:r>
            <w:r>
              <w:rPr>
                <w:rFonts w:ascii="MS Gothic" w:hAnsi="MS Gothic" w:eastAsia="MS Gothic" w:cs="MS Gothic"/>
                <w:sz w:val="27"/>
                <w:szCs w:val="27"/>
                <w:color w:val="1F2329"/>
                <w:spacing w:val="-49"/>
                <w:position w:val="1"/>
              </w:rPr>
              <w:t xml:space="preserve"> </w:t>
            </w:r>
            <w:r>
              <w:rPr>
                <w:rFonts w:ascii="MS Gothic" w:hAnsi="MS Gothic" w:eastAsia="MS Gothic" w:cs="MS Gothic"/>
                <w:sz w:val="27"/>
                <w:szCs w:val="27"/>
                <w:color w:val="1F2329"/>
                <w:spacing w:val="-6"/>
                <w:position w:val="1"/>
              </w:rPr>
              <w:t>0.9</w:t>
            </w:r>
            <w:r>
              <w:rPr>
                <w:rFonts w:ascii="MS Gothic" w:hAnsi="MS Gothic" w:eastAsia="MS Gothic" w:cs="MS Gothic"/>
                <w:sz w:val="27"/>
                <w:szCs w:val="27"/>
                <w:color w:val="1F2329"/>
                <w:spacing w:val="-57"/>
                <w:position w:val="1"/>
              </w:rPr>
              <w:t xml:space="preserve"> </w:t>
            </w:r>
            <w:r>
              <w:rPr>
                <w:color w:val="1F2329"/>
                <w:spacing w:val="-6"/>
              </w:rPr>
              <w:t>，那么损</w:t>
            </w:r>
            <w:r>
              <w:rPr>
                <w:color w:val="1F2329"/>
                <w:spacing w:val="-7"/>
              </w:rPr>
              <w:t>失是</w:t>
            </w:r>
            <w:r>
              <w:rPr>
                <w:color w:val="1F2329"/>
                <w:spacing w:val="54"/>
              </w:rPr>
              <w:t xml:space="preserve"> </w:t>
            </w:r>
            <w:r>
              <w:rPr>
                <w:rFonts w:ascii="MS Gothic" w:hAnsi="MS Gothic" w:eastAsia="MS Gothic" w:cs="MS Gothic"/>
                <w:sz w:val="27"/>
                <w:szCs w:val="27"/>
                <w:color w:val="1F2329"/>
                <w:spacing w:val="-7"/>
              </w:rPr>
              <w:t>−</w:t>
            </w:r>
            <w:r>
              <w:rPr>
                <w:rFonts w:ascii="MS Gothic" w:hAnsi="MS Gothic" w:eastAsia="MS Gothic" w:cs="MS Gothic"/>
                <w:sz w:val="27"/>
                <w:szCs w:val="27"/>
                <w:color w:val="1F2329"/>
                <w:spacing w:val="-83"/>
              </w:rPr>
              <w:t xml:space="preserve"> </w:t>
            </w:r>
            <w:r>
              <w:rPr>
                <w:rFonts w:ascii="MS Gothic" w:hAnsi="MS Gothic" w:eastAsia="MS Gothic" w:cs="MS Gothic"/>
                <w:sz w:val="27"/>
                <w:szCs w:val="27"/>
                <w:color w:val="1F2329"/>
                <w:spacing w:val="-7"/>
              </w:rPr>
              <w:t>log(0.9)</w:t>
            </w:r>
            <w:r>
              <w:rPr>
                <w:rFonts w:ascii="MS Gothic" w:hAnsi="MS Gothic" w:eastAsia="MS Gothic" w:cs="MS Gothic"/>
                <w:sz w:val="27"/>
                <w:szCs w:val="27"/>
                <w:color w:val="1F2329"/>
                <w:spacing w:val="-46"/>
              </w:rPr>
              <w:t xml:space="preserve"> </w:t>
            </w:r>
            <w:r>
              <w:rPr>
                <w:rFonts w:ascii="MS Gothic" w:hAnsi="MS Gothic" w:eastAsia="MS Gothic" w:cs="MS Gothic"/>
                <w:sz w:val="27"/>
                <w:szCs w:val="27"/>
                <w:color w:val="1F2329"/>
                <w:spacing w:val="-7"/>
              </w:rPr>
              <w:t>≈</w:t>
            </w:r>
            <w:r>
              <w:rPr>
                <w:rFonts w:ascii="MS Gothic" w:hAnsi="MS Gothic" w:eastAsia="MS Gothic" w:cs="MS Gothic"/>
                <w:sz w:val="27"/>
                <w:szCs w:val="27"/>
                <w:color w:val="1F2329"/>
                <w:spacing w:val="-48"/>
              </w:rPr>
              <w:t xml:space="preserve"> </w:t>
            </w:r>
            <w:r>
              <w:rPr>
                <w:rFonts w:ascii="MS Gothic" w:hAnsi="MS Gothic" w:eastAsia="MS Gothic" w:cs="MS Gothic"/>
                <w:sz w:val="27"/>
                <w:szCs w:val="27"/>
                <w:color w:val="1F2329"/>
                <w:spacing w:val="-7"/>
              </w:rPr>
              <w:t>0.105</w:t>
            </w:r>
            <w:r>
              <w:rPr>
                <w:rFonts w:ascii="MS Gothic" w:hAnsi="MS Gothic" w:eastAsia="MS Gothic" w:cs="MS Gothic"/>
                <w:sz w:val="27"/>
                <w:szCs w:val="27"/>
                <w:color w:val="1F2329"/>
                <w:spacing w:val="-79"/>
              </w:rPr>
              <w:t xml:space="preserve"> </w:t>
            </w:r>
            <w:r>
              <w:rPr>
                <w:color w:val="1F2329"/>
                <w:spacing w:val="-7"/>
              </w:rPr>
              <w:t>。这个值⽐较⼩，</w:t>
            </w:r>
            <w:r>
              <w:rPr>
                <w:color w:val="1F2329"/>
              </w:rPr>
              <w:t xml:space="preserve"> </w:t>
            </w:r>
            <w:r>
              <w:rPr>
                <w:color w:val="1F2329"/>
                <w:spacing w:val="-2"/>
              </w:rPr>
              <w:t>说明模型预测得较准确。</w:t>
            </w:r>
          </w:p>
          <w:p>
            <w:pPr>
              <w:pStyle w:val="TableText"/>
              <w:ind w:left="1463" w:right="244" w:hanging="321"/>
              <w:spacing w:before="139" w:line="211" w:lineRule="auto"/>
              <w:rPr/>
            </w:pPr>
            <w:r>
              <w:rPr>
                <w:rFonts w:ascii="Arial" w:hAnsi="Arial" w:eastAsia="Arial" w:cs="Arial"/>
                <w:color w:val="1456F0"/>
                <w:spacing w:val="-6"/>
              </w:rPr>
              <w:t>b.  </w:t>
            </w:r>
            <w:r>
              <w:rPr>
                <w:color w:val="1F2329"/>
                <w:spacing w:val="-6"/>
              </w:rPr>
              <w:t>如果你的模型预测</w:t>
            </w:r>
            <w:r>
              <w:rPr>
                <w:color w:val="1F2329"/>
                <w:spacing w:val="20"/>
              </w:rPr>
              <w:t xml:space="preserve"> </w:t>
            </w:r>
            <w:r>
              <w:rPr>
                <w:rFonts w:ascii="Arial" w:hAnsi="Arial" w:eastAsia="Arial" w:cs="Arial"/>
                <w:sz w:val="27"/>
                <w:szCs w:val="27"/>
                <w:i/>
                <w:iCs/>
                <w:color w:val="1F2329"/>
                <w:spacing w:val="-6"/>
              </w:rPr>
              <w:t>p</w:t>
            </w:r>
            <w:r>
              <w:rPr>
                <w:rFonts w:ascii="MS Gothic" w:hAnsi="MS Gothic" w:eastAsia="MS Gothic" w:cs="MS Gothic"/>
                <w:sz w:val="27"/>
                <w:szCs w:val="27"/>
                <w:color w:val="1F2329"/>
                <w:spacing w:val="-6"/>
              </w:rPr>
              <w:t>(</w:t>
            </w:r>
            <w:r>
              <w:rPr>
                <w:sz w:val="27"/>
                <w:szCs w:val="27"/>
                <w:color w:val="1F2329"/>
                <w:spacing w:val="-6"/>
              </w:rPr>
              <w:t>猫</w:t>
            </w:r>
            <w:r>
              <w:rPr>
                <w:rFonts w:ascii="MS Gothic" w:hAnsi="MS Gothic" w:eastAsia="MS Gothic" w:cs="MS Gothic"/>
                <w:sz w:val="27"/>
                <w:szCs w:val="27"/>
                <w:color w:val="1F2329"/>
                <w:spacing w:val="-6"/>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6"/>
                <w:position w:val="1"/>
              </w:rPr>
              <w:t>=</w:t>
            </w:r>
            <w:r>
              <w:rPr>
                <w:rFonts w:ascii="MS Gothic" w:hAnsi="MS Gothic" w:eastAsia="MS Gothic" w:cs="MS Gothic"/>
                <w:sz w:val="27"/>
                <w:szCs w:val="27"/>
                <w:color w:val="1F2329"/>
                <w:spacing w:val="-49"/>
                <w:position w:val="1"/>
              </w:rPr>
              <w:t xml:space="preserve"> </w:t>
            </w:r>
            <w:r>
              <w:rPr>
                <w:rFonts w:ascii="MS Gothic" w:hAnsi="MS Gothic" w:eastAsia="MS Gothic" w:cs="MS Gothic"/>
                <w:sz w:val="27"/>
                <w:szCs w:val="27"/>
                <w:color w:val="1F2329"/>
                <w:spacing w:val="-6"/>
                <w:position w:val="1"/>
              </w:rPr>
              <w:t>0.1</w:t>
            </w:r>
            <w:r>
              <w:rPr>
                <w:rFonts w:ascii="MS Gothic" w:hAnsi="MS Gothic" w:eastAsia="MS Gothic" w:cs="MS Gothic"/>
                <w:sz w:val="27"/>
                <w:szCs w:val="27"/>
                <w:color w:val="1F2329"/>
                <w:spacing w:val="-56"/>
                <w:position w:val="1"/>
              </w:rPr>
              <w:t xml:space="preserve"> </w:t>
            </w:r>
            <w:r>
              <w:rPr>
                <w:color w:val="1F2329"/>
                <w:spacing w:val="-6"/>
              </w:rPr>
              <w:t>，那么损失是</w:t>
            </w:r>
            <w:r>
              <w:rPr>
                <w:color w:val="1F2329"/>
                <w:spacing w:val="53"/>
              </w:rPr>
              <w:t xml:space="preserve"> </w:t>
            </w:r>
            <w:r>
              <w:rPr>
                <w:rFonts w:ascii="MS Gothic" w:hAnsi="MS Gothic" w:eastAsia="MS Gothic" w:cs="MS Gothic"/>
                <w:sz w:val="27"/>
                <w:szCs w:val="27"/>
                <w:color w:val="1F2329"/>
                <w:spacing w:val="-6"/>
              </w:rPr>
              <w:t>−</w:t>
            </w:r>
            <w:r>
              <w:rPr>
                <w:rFonts w:ascii="MS Gothic" w:hAnsi="MS Gothic" w:eastAsia="MS Gothic" w:cs="MS Gothic"/>
                <w:sz w:val="27"/>
                <w:szCs w:val="27"/>
                <w:color w:val="1F2329"/>
                <w:spacing w:val="-83"/>
              </w:rPr>
              <w:t xml:space="preserve"> </w:t>
            </w:r>
            <w:r>
              <w:rPr>
                <w:rFonts w:ascii="MS Gothic" w:hAnsi="MS Gothic" w:eastAsia="MS Gothic" w:cs="MS Gothic"/>
                <w:sz w:val="27"/>
                <w:szCs w:val="27"/>
                <w:color w:val="1F2329"/>
                <w:spacing w:val="-6"/>
              </w:rPr>
              <w:t>log(0.1)</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6"/>
              </w:rPr>
              <w:t>≈</w:t>
            </w:r>
            <w:r>
              <w:rPr>
                <w:rFonts w:ascii="MS Gothic" w:hAnsi="MS Gothic" w:eastAsia="MS Gothic" w:cs="MS Gothic"/>
                <w:sz w:val="27"/>
                <w:szCs w:val="27"/>
                <w:color w:val="1F2329"/>
                <w:spacing w:val="-46"/>
              </w:rPr>
              <w:t xml:space="preserve"> </w:t>
            </w:r>
            <w:r>
              <w:rPr>
                <w:rFonts w:ascii="MS Gothic" w:hAnsi="MS Gothic" w:eastAsia="MS Gothic" w:cs="MS Gothic"/>
                <w:sz w:val="27"/>
                <w:szCs w:val="27"/>
                <w:color w:val="1F2329"/>
                <w:spacing w:val="-6"/>
              </w:rPr>
              <w:t>2</w:t>
            </w:r>
            <w:r>
              <w:rPr>
                <w:rFonts w:ascii="MS Gothic" w:hAnsi="MS Gothic" w:eastAsia="MS Gothic" w:cs="MS Gothic"/>
                <w:sz w:val="27"/>
                <w:szCs w:val="27"/>
                <w:color w:val="1F2329"/>
                <w:spacing w:val="-7"/>
              </w:rPr>
              <w:t>.302</w:t>
            </w:r>
            <w:r>
              <w:rPr>
                <w:rFonts w:ascii="MS Gothic" w:hAnsi="MS Gothic" w:eastAsia="MS Gothic" w:cs="MS Gothic"/>
                <w:sz w:val="27"/>
                <w:szCs w:val="27"/>
                <w:color w:val="1F2329"/>
                <w:spacing w:val="-56"/>
              </w:rPr>
              <w:t xml:space="preserve"> </w:t>
            </w:r>
            <w:r>
              <w:rPr>
                <w:color w:val="1F2329"/>
                <w:spacing w:val="-7"/>
              </w:rPr>
              <w:t>，这是⼀个很⼤的</w:t>
            </w:r>
            <w:r>
              <w:rPr>
                <w:color w:val="1F2329"/>
              </w:rPr>
              <w:t xml:space="preserve"> </w:t>
            </w:r>
            <w:r>
              <w:rPr>
                <w:color w:val="1F2329"/>
                <w:spacing w:val="-3"/>
              </w:rPr>
              <w:t>值。为什么？</w:t>
            </w:r>
            <w:r>
              <w:rPr>
                <w:color w:val="1F2329"/>
                <w:spacing w:val="-40"/>
              </w:rPr>
              <w:t xml:space="preserve"> </w:t>
            </w:r>
            <w:r>
              <w:rPr>
                <w:color w:val="1F2329"/>
                <w:spacing w:val="-3"/>
              </w:rPr>
              <w:t>因为模型⼏乎“</w:t>
            </w:r>
            <w:r>
              <w:rPr>
                <w:color w:val="1F2329"/>
                <w:spacing w:val="-50"/>
              </w:rPr>
              <w:t xml:space="preserve"> </w:t>
            </w:r>
            <w:r>
              <w:rPr>
                <w:color w:val="1F2329"/>
                <w:spacing w:val="-3"/>
              </w:rPr>
              <w:t>不相信”正确答案</w:t>
            </w:r>
            <w:r>
              <w:rPr>
                <w:color w:val="1F2329"/>
                <w:spacing w:val="-39"/>
              </w:rPr>
              <w:t xml:space="preserve"> </w:t>
            </w:r>
            <w:r>
              <w:rPr>
                <w:color w:val="1F2329"/>
                <w:spacing w:val="-3"/>
              </w:rPr>
              <w:t>，这种错误代价就会变得很⼤。</w:t>
            </w:r>
          </w:p>
          <w:p>
            <w:pPr>
              <w:pStyle w:val="TableText"/>
              <w:ind w:left="714"/>
              <w:spacing w:before="178" w:line="191" w:lineRule="auto"/>
              <w:rPr/>
            </w:pPr>
            <w:r>
              <w:rPr>
                <w:i/>
                <w:iCs/>
                <w:color w:val="245BDB"/>
                <w:spacing w:val="5"/>
              </w:rPr>
              <w:t>从熵到交叉熵的过渡：</w:t>
            </w:r>
          </w:p>
          <w:p>
            <w:pPr>
              <w:pStyle w:val="TableText"/>
              <w:ind w:left="737" w:right="533" w:firstLine="37"/>
              <w:spacing w:before="11"/>
              <w:rPr/>
            </w:pPr>
            <w:r>
              <w:rPr>
                <w:color w:val="1F2329"/>
                <w:spacing w:val="4"/>
              </w:rPr>
              <w:t>熵</w:t>
            </w:r>
            <w:r>
              <w:rPr>
                <w:color w:val="1F2329"/>
                <w:spacing w:val="-15"/>
              </w:rPr>
              <w:t xml:space="preserve"> </w:t>
            </w:r>
            <w:r>
              <w:rPr>
                <w:rFonts w:ascii="Arial" w:hAnsi="Arial" w:eastAsia="Arial" w:cs="Arial"/>
                <w:sz w:val="27"/>
                <w:szCs w:val="27"/>
                <w:i/>
                <w:iCs/>
                <w:color w:val="1F2329"/>
                <w:spacing w:val="4"/>
              </w:rPr>
              <w:t>H</w:t>
            </w:r>
            <w:r>
              <w:rPr>
                <w:rFonts w:ascii="MS Gothic" w:hAnsi="MS Gothic" w:eastAsia="MS Gothic" w:cs="MS Gothic"/>
                <w:sz w:val="27"/>
                <w:szCs w:val="27"/>
                <w:color w:val="1F2329"/>
                <w:spacing w:val="4"/>
                <w:position w:val="1"/>
              </w:rPr>
              <w:t>(</w:t>
            </w:r>
            <w:r>
              <w:rPr>
                <w:rFonts w:ascii="Arial" w:hAnsi="Arial" w:eastAsia="Arial" w:cs="Arial"/>
                <w:sz w:val="27"/>
                <w:szCs w:val="27"/>
                <w:i/>
                <w:iCs/>
                <w:color w:val="1F2329"/>
                <w:spacing w:val="4"/>
                <w:position w:val="1"/>
              </w:rPr>
              <w:t>q</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45"/>
                <w:position w:val="1"/>
              </w:rPr>
              <w:t xml:space="preserve">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37"/>
                <w:position w:val="1"/>
              </w:rPr>
              <w:t xml:space="preserve">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75"/>
                <w:position w:val="1"/>
              </w:rPr>
              <w:t xml:space="preserve"> </w:t>
            </w:r>
            <w:r>
              <w:rPr>
                <w:rFonts w:ascii="Arial" w:hAnsi="Arial" w:eastAsia="Arial" w:cs="Arial"/>
                <w:sz w:val="27"/>
                <w:szCs w:val="27"/>
                <w:color w:val="1F2329"/>
                <w:spacing w:val="4"/>
                <w:position w:val="1"/>
              </w:rPr>
              <w:t>Σ</w:t>
            </w:r>
            <w:r>
              <w:rPr>
                <w:rFonts w:ascii="Arial" w:hAnsi="Arial" w:eastAsia="Arial" w:cs="Arial"/>
                <w:sz w:val="27"/>
                <w:szCs w:val="27"/>
                <w:color w:val="1F2329"/>
                <w:spacing w:val="-21"/>
                <w:position w:val="1"/>
              </w:rPr>
              <w:t xml:space="preserve"> </w:t>
            </w:r>
            <w:r>
              <w:rPr>
                <w:rFonts w:ascii="Arial" w:hAnsi="Arial" w:eastAsia="Arial" w:cs="Arial"/>
                <w:sz w:val="27"/>
                <w:szCs w:val="27"/>
                <w:i/>
                <w:iCs/>
                <w:color w:val="1F2329"/>
                <w:position w:val="1"/>
              </w:rPr>
              <w:t>q</w:t>
            </w:r>
            <w:r>
              <w:rPr>
                <w:rFonts w:ascii="Arial" w:hAnsi="Arial" w:eastAsia="Arial" w:cs="Arial"/>
                <w:sz w:val="18"/>
                <w:szCs w:val="18"/>
                <w:i/>
                <w:iCs/>
                <w:color w:val="1F2329"/>
                <w:position w:val="-3"/>
              </w:rPr>
              <w:t>i</w:t>
            </w:r>
            <w:r>
              <w:rPr>
                <w:rFonts w:ascii="Arial" w:hAnsi="Arial" w:eastAsia="Arial" w:cs="Arial"/>
                <w:sz w:val="18"/>
                <w:szCs w:val="18"/>
                <w:i/>
                <w:iCs/>
                <w:color w:val="1F2329"/>
                <w:spacing w:val="22"/>
                <w:position w:val="-3"/>
              </w:rPr>
              <w:t xml:space="preserve"> </w:t>
            </w:r>
            <w:r>
              <w:rPr>
                <w:rFonts w:ascii="MS Gothic" w:hAnsi="MS Gothic" w:eastAsia="MS Gothic" w:cs="MS Gothic"/>
                <w:sz w:val="27"/>
                <w:szCs w:val="27"/>
                <w:color w:val="1F2329"/>
                <w:position w:val="1"/>
              </w:rPr>
              <w:t>log</w:t>
            </w:r>
            <w:r>
              <w:rPr>
                <w:rFonts w:ascii="MS Gothic" w:hAnsi="MS Gothic" w:eastAsia="MS Gothic" w:cs="MS Gothic"/>
                <w:sz w:val="27"/>
                <w:szCs w:val="27"/>
                <w:color w:val="1F2329"/>
                <w:spacing w:val="-78"/>
                <w:position w:val="1"/>
              </w:rPr>
              <w:t xml:space="preserve"> </w:t>
            </w:r>
            <w:r>
              <w:rPr>
                <w:rFonts w:ascii="Arial" w:hAnsi="Arial" w:eastAsia="Arial" w:cs="Arial"/>
                <w:sz w:val="27"/>
                <w:szCs w:val="27"/>
                <w:i/>
                <w:iCs/>
                <w:color w:val="1F2329"/>
                <w:position w:val="1"/>
              </w:rPr>
              <w:t>q</w:t>
            </w:r>
            <w:r>
              <w:rPr>
                <w:rFonts w:ascii="Arial" w:hAnsi="Arial" w:eastAsia="Arial" w:cs="Arial"/>
                <w:sz w:val="18"/>
                <w:szCs w:val="18"/>
                <w:i/>
                <w:iCs/>
                <w:color w:val="1F2329"/>
                <w:position w:val="-3"/>
              </w:rPr>
              <w:t>i</w:t>
            </w:r>
            <w:r>
              <w:rPr>
                <w:rFonts w:ascii="Arial" w:hAnsi="Arial" w:eastAsia="Arial" w:cs="Arial"/>
                <w:sz w:val="18"/>
                <w:szCs w:val="18"/>
                <w:i/>
                <w:iCs/>
                <w:color w:val="1F2329"/>
                <w:spacing w:val="15"/>
                <w:position w:val="-3"/>
              </w:rPr>
              <w:t xml:space="preserve">  </w:t>
            </w:r>
            <w:r>
              <w:rPr>
                <w:color w:val="1F2329"/>
                <w:spacing w:val="4"/>
              </w:rPr>
              <w:t>是在真实分布</w:t>
            </w:r>
            <w:r>
              <w:rPr>
                <w:color w:val="1F2329"/>
                <w:spacing w:val="40"/>
              </w:rPr>
              <w:t xml:space="preserve"> </w:t>
            </w:r>
            <w:r>
              <w:rPr>
                <w:rFonts w:ascii="Arial" w:hAnsi="Arial" w:eastAsia="Arial" w:cs="Arial"/>
                <w:sz w:val="27"/>
                <w:szCs w:val="27"/>
                <w:i/>
                <w:iCs/>
                <w:color w:val="1F2329"/>
                <w:spacing w:val="4"/>
                <w:position w:val="1"/>
              </w:rPr>
              <w:t>q  </w:t>
            </w:r>
            <w:r>
              <w:rPr>
                <w:color w:val="1F2329"/>
                <w:spacing w:val="4"/>
              </w:rPr>
              <w:t>本⾝下事件的不确定性衡量。如果</w:t>
            </w:r>
            <w:r>
              <w:rPr>
                <w:color w:val="1F2329"/>
                <w:spacing w:val="39"/>
              </w:rPr>
              <w:t xml:space="preserve"> </w:t>
            </w:r>
            <w:r>
              <w:rPr>
                <w:rFonts w:ascii="Arial" w:hAnsi="Arial" w:eastAsia="Arial" w:cs="Arial"/>
                <w:sz w:val="27"/>
                <w:szCs w:val="27"/>
                <w:i/>
                <w:iCs/>
                <w:color w:val="1F2329"/>
                <w:spacing w:val="4"/>
                <w:position w:val="1"/>
              </w:rPr>
              <w:t>q</w:t>
            </w:r>
            <w:r>
              <w:rPr>
                <w:rFonts w:ascii="Arial" w:hAnsi="Arial" w:eastAsia="Arial" w:cs="Arial"/>
                <w:sz w:val="27"/>
                <w:szCs w:val="27"/>
                <w:i/>
                <w:iCs/>
                <w:color w:val="1F2329"/>
                <w:spacing w:val="3"/>
                <w:position w:val="1"/>
              </w:rPr>
              <w:t xml:space="preserve">  </w:t>
            </w:r>
            <w:r>
              <w:rPr>
                <w:color w:val="1F2329"/>
                <w:spacing w:val="3"/>
              </w:rPr>
              <w:t>是</w:t>
            </w:r>
            <w:r>
              <w:rPr>
                <w:rFonts w:ascii="Arial" w:hAnsi="Arial" w:eastAsia="Arial" w:cs="Arial"/>
                <w:color w:val="1F2329"/>
              </w:rPr>
              <w:t>one</w:t>
            </w:r>
            <w:r>
              <w:rPr>
                <w:rFonts w:ascii="Arial" w:hAnsi="Arial" w:eastAsia="Arial" w:cs="Arial"/>
                <w:color w:val="1F2329"/>
                <w:spacing w:val="3"/>
              </w:rPr>
              <w:t>-</w:t>
            </w:r>
            <w:r>
              <w:rPr>
                <w:rFonts w:ascii="Arial" w:hAnsi="Arial" w:eastAsia="Arial" w:cs="Arial"/>
                <w:color w:val="1F2329"/>
              </w:rPr>
              <w:t xml:space="preserve"> </w:t>
            </w:r>
            <w:r>
              <w:rPr>
                <w:rFonts w:ascii="Arial" w:hAnsi="Arial" w:eastAsia="Arial" w:cs="Arial"/>
                <w:color w:val="1F2329"/>
                <w:spacing w:val="-3"/>
              </w:rPr>
              <w:t>hot</w:t>
            </w:r>
            <w:r>
              <w:rPr>
                <w:rFonts w:ascii="Arial" w:hAnsi="Arial" w:eastAsia="Arial" w:cs="Arial"/>
                <w:color w:val="1F2329"/>
                <w:spacing w:val="-34"/>
              </w:rPr>
              <w:t xml:space="preserve"> </w:t>
            </w:r>
            <w:r>
              <w:rPr>
                <w:color w:val="1F2329"/>
                <w:spacing w:val="-3"/>
              </w:rPr>
              <w:t>，那么</w:t>
            </w:r>
            <w:r>
              <w:rPr>
                <w:color w:val="1F2329"/>
                <w:spacing w:val="39"/>
              </w:rPr>
              <w:t xml:space="preserve"> </w:t>
            </w:r>
            <w:r>
              <w:rPr>
                <w:rFonts w:ascii="Arial" w:hAnsi="Arial" w:eastAsia="Arial" w:cs="Arial"/>
                <w:sz w:val="27"/>
                <w:szCs w:val="27"/>
                <w:i/>
                <w:iCs/>
                <w:color w:val="1F2329"/>
                <w:spacing w:val="-3"/>
                <w:position w:val="1"/>
              </w:rPr>
              <w:t>H</w:t>
            </w:r>
            <w:r>
              <w:rPr>
                <w:rFonts w:ascii="Arial" w:hAnsi="Arial" w:eastAsia="Arial" w:cs="Arial"/>
                <w:sz w:val="27"/>
                <w:szCs w:val="27"/>
                <w:i/>
                <w:iCs/>
                <w:color w:val="1F2329"/>
                <w:spacing w:val="-43"/>
                <w:position w:val="1"/>
              </w:rPr>
              <w:t xml:space="preserve"> </w:t>
            </w:r>
            <w:r>
              <w:rPr>
                <w:rFonts w:ascii="MS Gothic" w:hAnsi="MS Gothic" w:eastAsia="MS Gothic" w:cs="MS Gothic"/>
                <w:sz w:val="27"/>
                <w:szCs w:val="27"/>
                <w:color w:val="1F2329"/>
                <w:spacing w:val="-3"/>
                <w:position w:val="1"/>
              </w:rPr>
              <w:t>(</w:t>
            </w:r>
            <w:r>
              <w:rPr>
                <w:rFonts w:ascii="Arial" w:hAnsi="Arial" w:eastAsia="Arial" w:cs="Arial"/>
                <w:sz w:val="27"/>
                <w:szCs w:val="27"/>
                <w:i/>
                <w:iCs/>
                <w:color w:val="1F2329"/>
                <w:spacing w:val="-3"/>
                <w:position w:val="1"/>
              </w:rPr>
              <w:t>q</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45"/>
                <w:position w:val="1"/>
              </w:rPr>
              <w:t xml:space="preserve">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49"/>
                <w:position w:val="1"/>
              </w:rPr>
              <w:t xml:space="preserve"> </w:t>
            </w:r>
            <w:r>
              <w:rPr>
                <w:rFonts w:ascii="MS Gothic" w:hAnsi="MS Gothic" w:eastAsia="MS Gothic" w:cs="MS Gothic"/>
                <w:sz w:val="27"/>
                <w:szCs w:val="27"/>
                <w:color w:val="1F2329"/>
                <w:spacing w:val="-3"/>
                <w:position w:val="1"/>
              </w:rPr>
              <w:t>0</w:t>
            </w:r>
            <w:r>
              <w:rPr>
                <w:rFonts w:ascii="MS Gothic" w:hAnsi="MS Gothic" w:eastAsia="MS Gothic" w:cs="MS Gothic"/>
                <w:sz w:val="27"/>
                <w:szCs w:val="27"/>
                <w:color w:val="1F2329"/>
                <w:spacing w:val="-78"/>
                <w:position w:val="1"/>
              </w:rPr>
              <w:t xml:space="preserve"> </w:t>
            </w:r>
            <w:r>
              <w:rPr>
                <w:color w:val="1F2329"/>
                <w:spacing w:val="-3"/>
              </w:rPr>
              <w:t>（</w:t>
            </w:r>
            <w:r>
              <w:rPr>
                <w:color w:val="1F2329"/>
                <w:spacing w:val="-39"/>
              </w:rPr>
              <w:t xml:space="preserve"> </w:t>
            </w:r>
            <w:r>
              <w:rPr>
                <w:color w:val="1F2329"/>
                <w:spacing w:val="-3"/>
              </w:rPr>
              <w:t>因为真实情况毫⽆不确</w:t>
            </w:r>
            <w:r>
              <w:rPr>
                <w:color w:val="1F2329"/>
                <w:spacing w:val="-4"/>
              </w:rPr>
              <w:t>定性）。</w:t>
            </w:r>
          </w:p>
          <w:p>
            <w:pPr>
              <w:pStyle w:val="TableText"/>
              <w:ind w:left="728" w:right="318" w:firstLine="68"/>
              <w:spacing w:before="53" w:line="223" w:lineRule="auto"/>
              <w:rPr/>
            </w:pPr>
            <w:r>
              <w:rPr>
                <w:color w:val="1F2329"/>
                <w:spacing w:val="-3"/>
              </w:rPr>
              <w:t>当你⽤⼀个有误差的分布</w:t>
            </w:r>
            <w:r>
              <w:rPr>
                <w:color w:val="1F2329"/>
                <w:spacing w:val="21"/>
              </w:rPr>
              <w:t xml:space="preserve"> </w:t>
            </w:r>
            <w:r>
              <w:rPr>
                <w:rFonts w:ascii="Arial" w:hAnsi="Arial" w:eastAsia="Arial" w:cs="Arial"/>
                <w:sz w:val="27"/>
                <w:szCs w:val="27"/>
                <w:i/>
                <w:iCs/>
                <w:color w:val="1F2329"/>
                <w:spacing w:val="-3"/>
                <w:position w:val="1"/>
              </w:rPr>
              <w:t>p  </w:t>
            </w:r>
            <w:r>
              <w:rPr>
                <w:color w:val="1F2329"/>
                <w:spacing w:val="-3"/>
              </w:rPr>
              <w:t>去描述</w:t>
            </w:r>
            <w:r>
              <w:rPr>
                <w:color w:val="1F2329"/>
                <w:spacing w:val="39"/>
              </w:rPr>
              <w:t xml:space="preserve"> </w:t>
            </w:r>
            <w:r>
              <w:rPr>
                <w:rFonts w:ascii="Arial" w:hAnsi="Arial" w:eastAsia="Arial" w:cs="Arial"/>
                <w:sz w:val="27"/>
                <w:szCs w:val="27"/>
                <w:i/>
                <w:iCs/>
                <w:color w:val="1F2329"/>
                <w:spacing w:val="-3"/>
                <w:position w:val="1"/>
              </w:rPr>
              <w:t>q  </w:t>
            </w:r>
            <w:r>
              <w:rPr>
                <w:color w:val="1F2329"/>
                <w:spacing w:val="-3"/>
              </w:rPr>
              <w:t>时</w:t>
            </w:r>
            <w:r>
              <w:rPr>
                <w:color w:val="1F2329"/>
                <w:spacing w:val="-39"/>
              </w:rPr>
              <w:t xml:space="preserve"> </w:t>
            </w:r>
            <w:r>
              <w:rPr>
                <w:color w:val="1F2329"/>
                <w:spacing w:val="-3"/>
              </w:rPr>
              <w:t>，就会多出额外的信息消耗</w:t>
            </w:r>
            <w:r>
              <w:rPr>
                <w:color w:val="1F2329"/>
                <w:spacing w:val="-38"/>
              </w:rPr>
              <w:t xml:space="preserve"> </w:t>
            </w:r>
            <w:r>
              <w:rPr>
                <w:color w:val="1F2329"/>
                <w:spacing w:val="-3"/>
              </w:rPr>
              <w:t>，这个额外</w:t>
            </w:r>
            <w:r>
              <w:rPr>
                <w:color w:val="1F2329"/>
                <w:spacing w:val="-4"/>
              </w:rPr>
              <w:t>的信息消耗</w:t>
            </w:r>
            <w:r>
              <w:rPr>
                <w:color w:val="1F2329"/>
              </w:rPr>
              <w:t xml:space="preserve"> </w:t>
            </w:r>
            <w:r>
              <w:rPr>
                <w:color w:val="1F2329"/>
                <w:spacing w:val="-2"/>
              </w:rPr>
              <w:t>正是由交叉熵度量：</w:t>
            </w:r>
          </w:p>
          <w:p>
            <w:pPr>
              <w:ind w:left="772"/>
              <w:spacing w:before="67" w:line="401" w:lineRule="exact"/>
              <w:rPr>
                <w:rFonts w:ascii="MS Gothic" w:hAnsi="MS Gothic" w:eastAsia="MS Gothic" w:cs="MS Gothic"/>
                <w:sz w:val="27"/>
                <w:szCs w:val="27"/>
              </w:rPr>
            </w:pPr>
            <w:r>
              <w:rPr>
                <w:rFonts w:ascii="Arial" w:hAnsi="Arial" w:eastAsia="Arial" w:cs="Arial"/>
                <w:sz w:val="33"/>
                <w:szCs w:val="33"/>
                <w:color w:val="1456F0"/>
                <w:spacing w:val="-8"/>
                <w:position w:val="1"/>
              </w:rPr>
              <w:t>•</w:t>
            </w:r>
            <w:r>
              <w:rPr>
                <w:rFonts w:ascii="Arial" w:hAnsi="Arial" w:eastAsia="Arial" w:cs="Arial"/>
                <w:sz w:val="33"/>
                <w:szCs w:val="33"/>
                <w:color w:val="1456F0"/>
                <w:spacing w:val="37"/>
                <w:position w:val="1"/>
              </w:rPr>
              <w:t xml:space="preserve">  </w:t>
            </w:r>
            <w:r>
              <w:rPr>
                <w:rFonts w:ascii="Arial" w:hAnsi="Arial" w:eastAsia="Arial" w:cs="Arial"/>
                <w:sz w:val="27"/>
                <w:szCs w:val="27"/>
                <w:i/>
                <w:iCs/>
                <w:color w:val="1F2329"/>
                <w:spacing w:val="-8"/>
                <w:position w:val="4"/>
              </w:rPr>
              <w:t>H</w:t>
            </w:r>
            <w:r>
              <w:rPr>
                <w:rFonts w:ascii="Arial" w:hAnsi="Arial" w:eastAsia="Arial" w:cs="Arial"/>
                <w:sz w:val="27"/>
                <w:szCs w:val="27"/>
                <w:i/>
                <w:iCs/>
                <w:color w:val="1F2329"/>
                <w:spacing w:val="-43"/>
                <w:position w:val="4"/>
              </w:rPr>
              <w:t xml:space="preserve"> </w:t>
            </w:r>
            <w:r>
              <w:rPr>
                <w:rFonts w:ascii="MS Gothic" w:hAnsi="MS Gothic" w:eastAsia="MS Gothic" w:cs="MS Gothic"/>
                <w:sz w:val="27"/>
                <w:szCs w:val="27"/>
                <w:color w:val="1F2329"/>
                <w:spacing w:val="-8"/>
                <w:position w:val="4"/>
              </w:rPr>
              <w:t>(</w:t>
            </w:r>
            <w:r>
              <w:rPr>
                <w:rFonts w:ascii="Arial" w:hAnsi="Arial" w:eastAsia="Arial" w:cs="Arial"/>
                <w:sz w:val="27"/>
                <w:szCs w:val="27"/>
                <w:i/>
                <w:iCs/>
                <w:color w:val="1F2329"/>
                <w:spacing w:val="-8"/>
                <w:position w:val="4"/>
              </w:rPr>
              <w:t>q</w:t>
            </w:r>
            <w:r>
              <w:rPr>
                <w:rFonts w:ascii="MS Gothic" w:hAnsi="MS Gothic" w:eastAsia="MS Gothic" w:cs="MS Gothic"/>
                <w:sz w:val="27"/>
                <w:szCs w:val="27"/>
                <w:color w:val="1F2329"/>
                <w:spacing w:val="-8"/>
                <w:position w:val="4"/>
              </w:rPr>
              <w:t>,</w:t>
            </w:r>
            <w:r>
              <w:rPr>
                <w:rFonts w:ascii="Arial" w:hAnsi="Arial" w:eastAsia="Arial" w:cs="Arial"/>
                <w:sz w:val="27"/>
                <w:szCs w:val="27"/>
                <w:i/>
                <w:iCs/>
                <w:color w:val="1F2329"/>
                <w:spacing w:val="-8"/>
                <w:position w:val="4"/>
              </w:rPr>
              <w:t>p</w:t>
            </w:r>
            <w:r>
              <w:rPr>
                <w:rFonts w:ascii="MS Gothic" w:hAnsi="MS Gothic" w:eastAsia="MS Gothic" w:cs="MS Gothic"/>
                <w:sz w:val="27"/>
                <w:szCs w:val="27"/>
                <w:color w:val="1F2329"/>
                <w:spacing w:val="-8"/>
                <w:position w:val="4"/>
              </w:rPr>
              <w:t>)</w:t>
            </w:r>
            <w:r>
              <w:rPr>
                <w:rFonts w:ascii="MS Gothic" w:hAnsi="MS Gothic" w:eastAsia="MS Gothic" w:cs="MS Gothic"/>
                <w:sz w:val="27"/>
                <w:szCs w:val="27"/>
                <w:color w:val="1F2329"/>
                <w:spacing w:val="-45"/>
                <w:position w:val="4"/>
              </w:rPr>
              <w:t xml:space="preserve"> </w:t>
            </w:r>
            <w:r>
              <w:rPr>
                <w:rFonts w:ascii="MS Gothic" w:hAnsi="MS Gothic" w:eastAsia="MS Gothic" w:cs="MS Gothic"/>
                <w:sz w:val="27"/>
                <w:szCs w:val="27"/>
                <w:color w:val="1F2329"/>
                <w:spacing w:val="-8"/>
                <w:position w:val="4"/>
              </w:rPr>
              <w:t>=</w:t>
            </w:r>
            <w:r>
              <w:rPr>
                <w:rFonts w:ascii="MS Gothic" w:hAnsi="MS Gothic" w:eastAsia="MS Gothic" w:cs="MS Gothic"/>
                <w:sz w:val="27"/>
                <w:szCs w:val="27"/>
                <w:color w:val="1F2329"/>
                <w:spacing w:val="-51"/>
                <w:position w:val="4"/>
              </w:rPr>
              <w:t xml:space="preserve"> </w:t>
            </w:r>
            <w:r>
              <w:rPr>
                <w:rFonts w:ascii="Arial" w:hAnsi="Arial" w:eastAsia="Arial" w:cs="Arial"/>
                <w:sz w:val="27"/>
                <w:szCs w:val="27"/>
                <w:i/>
                <w:iCs/>
                <w:color w:val="1F2329"/>
                <w:spacing w:val="-8"/>
                <w:position w:val="4"/>
              </w:rPr>
              <w:t>H</w:t>
            </w:r>
            <w:r>
              <w:rPr>
                <w:rFonts w:ascii="Arial" w:hAnsi="Arial" w:eastAsia="Arial" w:cs="Arial"/>
                <w:sz w:val="27"/>
                <w:szCs w:val="27"/>
                <w:i/>
                <w:iCs/>
                <w:color w:val="1F2329"/>
                <w:spacing w:val="-42"/>
                <w:position w:val="4"/>
              </w:rPr>
              <w:t xml:space="preserve"> </w:t>
            </w:r>
            <w:r>
              <w:rPr>
                <w:rFonts w:ascii="MS Gothic" w:hAnsi="MS Gothic" w:eastAsia="MS Gothic" w:cs="MS Gothic"/>
                <w:sz w:val="27"/>
                <w:szCs w:val="27"/>
                <w:color w:val="1F2329"/>
                <w:spacing w:val="-8"/>
                <w:position w:val="4"/>
              </w:rPr>
              <w:t>(</w:t>
            </w:r>
            <w:r>
              <w:rPr>
                <w:rFonts w:ascii="Arial" w:hAnsi="Arial" w:eastAsia="Arial" w:cs="Arial"/>
                <w:sz w:val="27"/>
                <w:szCs w:val="27"/>
                <w:i/>
                <w:iCs/>
                <w:color w:val="1F2329"/>
                <w:spacing w:val="-8"/>
                <w:position w:val="4"/>
              </w:rPr>
              <w:t>q</w:t>
            </w:r>
            <w:r>
              <w:rPr>
                <w:rFonts w:ascii="MS Gothic" w:hAnsi="MS Gothic" w:eastAsia="MS Gothic" w:cs="MS Gothic"/>
                <w:sz w:val="27"/>
                <w:szCs w:val="27"/>
                <w:color w:val="1F2329"/>
                <w:spacing w:val="-8"/>
                <w:position w:val="4"/>
              </w:rPr>
              <w:t>)</w:t>
            </w:r>
            <w:r>
              <w:rPr>
                <w:rFonts w:ascii="MS Gothic" w:hAnsi="MS Gothic" w:eastAsia="MS Gothic" w:cs="MS Gothic"/>
                <w:sz w:val="27"/>
                <w:szCs w:val="27"/>
                <w:color w:val="1F2329"/>
                <w:spacing w:val="-61"/>
                <w:position w:val="4"/>
              </w:rPr>
              <w:t xml:space="preserve"> </w:t>
            </w:r>
            <w:r>
              <w:rPr>
                <w:rFonts w:ascii="MS Gothic" w:hAnsi="MS Gothic" w:eastAsia="MS Gothic" w:cs="MS Gothic"/>
                <w:sz w:val="27"/>
                <w:szCs w:val="27"/>
                <w:color w:val="1F2329"/>
                <w:spacing w:val="-8"/>
                <w:position w:val="4"/>
              </w:rPr>
              <w:t>+</w:t>
            </w:r>
            <w:r>
              <w:rPr>
                <w:rFonts w:ascii="MS Gothic" w:hAnsi="MS Gothic" w:eastAsia="MS Gothic" w:cs="MS Gothic"/>
                <w:sz w:val="27"/>
                <w:szCs w:val="27"/>
                <w:color w:val="1F2329"/>
                <w:spacing w:val="-66"/>
                <w:position w:val="4"/>
              </w:rPr>
              <w:t xml:space="preserve"> </w:t>
            </w:r>
            <w:r>
              <w:rPr>
                <w:rFonts w:ascii="Arial" w:hAnsi="Arial" w:eastAsia="Arial" w:cs="Arial"/>
                <w:sz w:val="27"/>
                <w:szCs w:val="27"/>
                <w:i/>
                <w:iCs/>
                <w:color w:val="1F2329"/>
                <w:spacing w:val="-8"/>
                <w:position w:val="4"/>
              </w:rPr>
              <w:t>D</w:t>
            </w:r>
            <w:r>
              <w:rPr>
                <w:rFonts w:ascii="Arial" w:hAnsi="Arial" w:eastAsia="Arial" w:cs="Arial"/>
                <w:sz w:val="18"/>
                <w:szCs w:val="18"/>
                <w:i/>
                <w:iCs/>
                <w:color w:val="1F2329"/>
                <w:spacing w:val="-8"/>
                <w:position w:val="1"/>
              </w:rPr>
              <w:t>KL </w:t>
            </w:r>
            <w:r>
              <w:rPr>
                <w:rFonts w:ascii="MS Gothic" w:hAnsi="MS Gothic" w:eastAsia="MS Gothic" w:cs="MS Gothic"/>
                <w:sz w:val="27"/>
                <w:szCs w:val="27"/>
                <w:color w:val="1F2329"/>
                <w:spacing w:val="-8"/>
                <w:position w:val="4"/>
              </w:rPr>
              <w:t>(</w:t>
            </w:r>
            <w:r>
              <w:rPr>
                <w:rFonts w:ascii="Arial" w:hAnsi="Arial" w:eastAsia="Arial" w:cs="Arial"/>
                <w:sz w:val="27"/>
                <w:szCs w:val="27"/>
                <w:i/>
                <w:iCs/>
                <w:color w:val="1F2329"/>
                <w:spacing w:val="-8"/>
                <w:position w:val="4"/>
              </w:rPr>
              <w:t>q</w:t>
            </w:r>
            <w:r>
              <w:rPr>
                <w:rFonts w:ascii="MS Gothic" w:hAnsi="MS Gothic" w:eastAsia="MS Gothic" w:cs="MS Gothic"/>
                <w:sz w:val="27"/>
                <w:szCs w:val="27"/>
                <w:color w:val="1F2329"/>
                <w:spacing w:val="-8"/>
                <w:position w:val="4"/>
              </w:rPr>
              <w:t>∥</w:t>
            </w:r>
            <w:r>
              <w:rPr>
                <w:rFonts w:ascii="Arial" w:hAnsi="Arial" w:eastAsia="Arial" w:cs="Arial"/>
                <w:sz w:val="27"/>
                <w:szCs w:val="27"/>
                <w:i/>
                <w:iCs/>
                <w:color w:val="1F2329"/>
                <w:spacing w:val="-8"/>
                <w:position w:val="4"/>
              </w:rPr>
              <w:t>p</w:t>
            </w:r>
            <w:r>
              <w:rPr>
                <w:rFonts w:ascii="MS Gothic" w:hAnsi="MS Gothic" w:eastAsia="MS Gothic" w:cs="MS Gothic"/>
                <w:sz w:val="27"/>
                <w:szCs w:val="27"/>
                <w:color w:val="1F2329"/>
                <w:spacing w:val="-8"/>
                <w:position w:val="4"/>
              </w:rPr>
              <w:t>)</w:t>
            </w:r>
          </w:p>
          <w:p>
            <w:pPr>
              <w:pStyle w:val="TableText"/>
              <w:ind w:left="772"/>
              <w:spacing w:before="109" w:line="457" w:lineRule="exact"/>
              <w:rPr>
                <w:rFonts w:ascii="MS Gothic" w:hAnsi="MS Gothic" w:eastAsia="MS Gothic" w:cs="MS Gothic"/>
                <w:sz w:val="27"/>
                <w:szCs w:val="27"/>
              </w:rPr>
            </w:pPr>
            <w:r>
              <w:rPr>
                <w:rFonts w:ascii="Arial" w:hAnsi="Arial" w:eastAsia="Arial" w:cs="Arial"/>
                <w:sz w:val="33"/>
                <w:szCs w:val="33"/>
                <w:color w:val="1456F0"/>
                <w:spacing w:val="-5"/>
                <w:position w:val="3"/>
              </w:rPr>
              <w:t>•</w:t>
            </w:r>
            <w:r>
              <w:rPr>
                <w:rFonts w:ascii="Arial" w:hAnsi="Arial" w:eastAsia="Arial" w:cs="Arial"/>
                <w:sz w:val="33"/>
                <w:szCs w:val="33"/>
                <w:color w:val="1456F0"/>
                <w:spacing w:val="25"/>
                <w:position w:val="3"/>
              </w:rPr>
              <w:t xml:space="preserve">  </w:t>
            </w:r>
            <w:r>
              <w:rPr>
                <w:color w:val="1F2329"/>
                <w:spacing w:val="-5"/>
                <w:position w:val="5"/>
              </w:rPr>
              <w:t>当</w:t>
            </w:r>
            <w:r>
              <w:rPr>
                <w:color w:val="1F2329"/>
                <w:spacing w:val="40"/>
                <w:position w:val="5"/>
              </w:rPr>
              <w:t xml:space="preserve"> </w:t>
            </w:r>
            <w:r>
              <w:rPr>
                <w:rFonts w:ascii="Arial" w:hAnsi="Arial" w:eastAsia="Arial" w:cs="Arial"/>
                <w:sz w:val="27"/>
                <w:szCs w:val="27"/>
                <w:i/>
                <w:iCs/>
                <w:color w:val="1F2329"/>
                <w:spacing w:val="-5"/>
                <w:position w:val="5"/>
              </w:rPr>
              <w:t>q  </w:t>
            </w:r>
            <w:r>
              <w:rPr>
                <w:color w:val="1F2329"/>
                <w:spacing w:val="-5"/>
                <w:position w:val="5"/>
              </w:rPr>
              <w:t>是</w:t>
            </w:r>
            <w:r>
              <w:rPr>
                <w:rFonts w:ascii="Arial" w:hAnsi="Arial" w:eastAsia="Arial" w:cs="Arial"/>
                <w:color w:val="1F2329"/>
                <w:spacing w:val="-5"/>
                <w:position w:val="5"/>
              </w:rPr>
              <w:t>one-hot</w:t>
            </w:r>
            <w:r>
              <w:rPr>
                <w:color w:val="1F2329"/>
                <w:spacing w:val="-5"/>
                <w:position w:val="5"/>
              </w:rPr>
              <w:t>时</w:t>
            </w:r>
            <w:r>
              <w:rPr>
                <w:color w:val="1F2329"/>
                <w:spacing w:val="-39"/>
                <w:position w:val="5"/>
              </w:rPr>
              <w:t xml:space="preserve"> </w:t>
            </w:r>
            <w:r>
              <w:rPr>
                <w:color w:val="1F2329"/>
                <w:spacing w:val="-5"/>
                <w:position w:val="5"/>
              </w:rPr>
              <w:t>，</w:t>
            </w:r>
            <w:r>
              <w:rPr>
                <w:color w:val="1F2329"/>
                <w:spacing w:val="32"/>
                <w:w w:val="101"/>
                <w:position w:val="5"/>
              </w:rPr>
              <w:t xml:space="preserve"> </w:t>
            </w:r>
            <w:r>
              <w:rPr>
                <w:rFonts w:ascii="Arial" w:hAnsi="Arial" w:eastAsia="Arial" w:cs="Arial"/>
                <w:sz w:val="27"/>
                <w:szCs w:val="27"/>
                <w:i/>
                <w:iCs/>
                <w:color w:val="1F2329"/>
                <w:spacing w:val="-5"/>
                <w:position w:val="5"/>
              </w:rPr>
              <w:t>H</w:t>
            </w:r>
            <w:r>
              <w:rPr>
                <w:rFonts w:ascii="Arial" w:hAnsi="Arial" w:eastAsia="Arial" w:cs="Arial"/>
                <w:sz w:val="27"/>
                <w:szCs w:val="27"/>
                <w:i/>
                <w:iCs/>
                <w:color w:val="1F2329"/>
                <w:spacing w:val="-43"/>
                <w:position w:val="5"/>
              </w:rPr>
              <w:t xml:space="preserve"> </w:t>
            </w:r>
            <w:r>
              <w:rPr>
                <w:rFonts w:ascii="MS Gothic" w:hAnsi="MS Gothic" w:eastAsia="MS Gothic" w:cs="MS Gothic"/>
                <w:sz w:val="27"/>
                <w:szCs w:val="27"/>
                <w:color w:val="1F2329"/>
                <w:spacing w:val="-5"/>
                <w:position w:val="5"/>
              </w:rPr>
              <w:t>(</w:t>
            </w:r>
            <w:r>
              <w:rPr>
                <w:rFonts w:ascii="Arial" w:hAnsi="Arial" w:eastAsia="Arial" w:cs="Arial"/>
                <w:sz w:val="27"/>
                <w:szCs w:val="27"/>
                <w:i/>
                <w:iCs/>
                <w:color w:val="1F2329"/>
                <w:spacing w:val="-5"/>
                <w:position w:val="5"/>
              </w:rPr>
              <w:t>q</w:t>
            </w:r>
            <w:r>
              <w:rPr>
                <w:rFonts w:ascii="MS Gothic" w:hAnsi="MS Gothic" w:eastAsia="MS Gothic" w:cs="MS Gothic"/>
                <w:sz w:val="27"/>
                <w:szCs w:val="27"/>
                <w:color w:val="1F2329"/>
                <w:spacing w:val="-5"/>
                <w:position w:val="5"/>
              </w:rPr>
              <w:t>)</w:t>
            </w:r>
            <w:r>
              <w:rPr>
                <w:rFonts w:ascii="MS Gothic" w:hAnsi="MS Gothic" w:eastAsia="MS Gothic" w:cs="MS Gothic"/>
                <w:sz w:val="27"/>
                <w:szCs w:val="27"/>
                <w:color w:val="1F2329"/>
                <w:spacing w:val="-45"/>
                <w:position w:val="5"/>
              </w:rPr>
              <w:t xml:space="preserve"> </w:t>
            </w:r>
            <w:r>
              <w:rPr>
                <w:rFonts w:ascii="MS Gothic" w:hAnsi="MS Gothic" w:eastAsia="MS Gothic" w:cs="MS Gothic"/>
                <w:sz w:val="27"/>
                <w:szCs w:val="27"/>
                <w:color w:val="1F2329"/>
                <w:spacing w:val="-5"/>
                <w:position w:val="5"/>
              </w:rPr>
              <w:t>=</w:t>
            </w:r>
            <w:r>
              <w:rPr>
                <w:rFonts w:ascii="MS Gothic" w:hAnsi="MS Gothic" w:eastAsia="MS Gothic" w:cs="MS Gothic"/>
                <w:sz w:val="27"/>
                <w:szCs w:val="27"/>
                <w:color w:val="1F2329"/>
                <w:spacing w:val="-49"/>
                <w:position w:val="5"/>
              </w:rPr>
              <w:t xml:space="preserve"> </w:t>
            </w:r>
            <w:r>
              <w:rPr>
                <w:rFonts w:ascii="MS Gothic" w:hAnsi="MS Gothic" w:eastAsia="MS Gothic" w:cs="MS Gothic"/>
                <w:sz w:val="27"/>
                <w:szCs w:val="27"/>
                <w:color w:val="1F2329"/>
                <w:spacing w:val="-5"/>
                <w:position w:val="5"/>
              </w:rPr>
              <w:t>0</w:t>
            </w:r>
            <w:r>
              <w:rPr>
                <w:rFonts w:ascii="MS Gothic" w:hAnsi="MS Gothic" w:eastAsia="MS Gothic" w:cs="MS Gothic"/>
                <w:sz w:val="27"/>
                <w:szCs w:val="27"/>
                <w:color w:val="1F2329"/>
                <w:spacing w:val="-56"/>
                <w:position w:val="5"/>
              </w:rPr>
              <w:t xml:space="preserve"> </w:t>
            </w:r>
            <w:r>
              <w:rPr>
                <w:color w:val="1F2329"/>
                <w:spacing w:val="-5"/>
                <w:position w:val="5"/>
              </w:rPr>
              <w:t>，所以</w:t>
            </w:r>
            <w:r>
              <w:rPr>
                <w:color w:val="1F2329"/>
                <w:spacing w:val="-15"/>
                <w:position w:val="5"/>
              </w:rPr>
              <w:t xml:space="preserve"> </w:t>
            </w:r>
            <w:r>
              <w:rPr>
                <w:rFonts w:ascii="Arial" w:hAnsi="Arial" w:eastAsia="Arial" w:cs="Arial"/>
                <w:sz w:val="27"/>
                <w:szCs w:val="27"/>
                <w:i/>
                <w:iCs/>
                <w:color w:val="1F2329"/>
                <w:spacing w:val="-5"/>
                <w:position w:val="5"/>
              </w:rPr>
              <w:t>H</w:t>
            </w:r>
            <w:r>
              <w:rPr>
                <w:rFonts w:ascii="MS Gothic" w:hAnsi="MS Gothic" w:eastAsia="MS Gothic" w:cs="MS Gothic"/>
                <w:sz w:val="27"/>
                <w:szCs w:val="27"/>
                <w:color w:val="1F2329"/>
                <w:spacing w:val="-5"/>
                <w:position w:val="5"/>
              </w:rPr>
              <w:t>(</w:t>
            </w:r>
            <w:r>
              <w:rPr>
                <w:rFonts w:ascii="Arial" w:hAnsi="Arial" w:eastAsia="Arial" w:cs="Arial"/>
                <w:sz w:val="27"/>
                <w:szCs w:val="27"/>
                <w:i/>
                <w:iCs/>
                <w:color w:val="1F2329"/>
                <w:spacing w:val="-5"/>
                <w:position w:val="5"/>
              </w:rPr>
              <w:t>q</w:t>
            </w:r>
            <w:r>
              <w:rPr>
                <w:rFonts w:ascii="MS Gothic" w:hAnsi="MS Gothic" w:eastAsia="MS Gothic" w:cs="MS Gothic"/>
                <w:sz w:val="27"/>
                <w:szCs w:val="27"/>
                <w:color w:val="1F2329"/>
                <w:spacing w:val="-5"/>
                <w:position w:val="5"/>
              </w:rPr>
              <w:t>,</w:t>
            </w:r>
            <w:r>
              <w:rPr>
                <w:rFonts w:ascii="Arial" w:hAnsi="Arial" w:eastAsia="Arial" w:cs="Arial"/>
                <w:sz w:val="27"/>
                <w:szCs w:val="27"/>
                <w:i/>
                <w:iCs/>
                <w:color w:val="1F2329"/>
                <w:spacing w:val="-5"/>
                <w:position w:val="5"/>
              </w:rPr>
              <w:t>p</w:t>
            </w:r>
            <w:r>
              <w:rPr>
                <w:rFonts w:ascii="MS Gothic" w:hAnsi="MS Gothic" w:eastAsia="MS Gothic" w:cs="MS Gothic"/>
                <w:sz w:val="27"/>
                <w:szCs w:val="27"/>
                <w:color w:val="1F2329"/>
                <w:spacing w:val="-5"/>
                <w:position w:val="5"/>
              </w:rPr>
              <w:t>)</w:t>
            </w:r>
            <w:r>
              <w:rPr>
                <w:rFonts w:ascii="MS Gothic" w:hAnsi="MS Gothic" w:eastAsia="MS Gothic" w:cs="MS Gothic"/>
                <w:sz w:val="27"/>
                <w:szCs w:val="27"/>
                <w:color w:val="1F2329"/>
                <w:spacing w:val="-45"/>
                <w:position w:val="5"/>
              </w:rPr>
              <w:t xml:space="preserve"> </w:t>
            </w:r>
            <w:r>
              <w:rPr>
                <w:rFonts w:ascii="MS Gothic" w:hAnsi="MS Gothic" w:eastAsia="MS Gothic" w:cs="MS Gothic"/>
                <w:sz w:val="27"/>
                <w:szCs w:val="27"/>
                <w:color w:val="1F2329"/>
                <w:spacing w:val="-5"/>
                <w:position w:val="5"/>
              </w:rPr>
              <w:t>=</w:t>
            </w:r>
            <w:r>
              <w:rPr>
                <w:rFonts w:ascii="MS Gothic" w:hAnsi="MS Gothic" w:eastAsia="MS Gothic" w:cs="MS Gothic"/>
                <w:sz w:val="27"/>
                <w:szCs w:val="27"/>
                <w:color w:val="1F2329"/>
                <w:spacing w:val="-51"/>
                <w:position w:val="5"/>
              </w:rPr>
              <w:t xml:space="preserve"> </w:t>
            </w:r>
            <w:r>
              <w:rPr>
                <w:rFonts w:ascii="Arial" w:hAnsi="Arial" w:eastAsia="Arial" w:cs="Arial"/>
                <w:sz w:val="27"/>
                <w:szCs w:val="27"/>
                <w:i/>
                <w:iCs/>
                <w:color w:val="1F2329"/>
                <w:spacing w:val="-5"/>
                <w:position w:val="5"/>
              </w:rPr>
              <w:t>D</w:t>
            </w:r>
            <w:r>
              <w:rPr>
                <w:rFonts w:ascii="Arial" w:hAnsi="Arial" w:eastAsia="Arial" w:cs="Arial"/>
                <w:sz w:val="18"/>
                <w:szCs w:val="18"/>
                <w:i/>
                <w:iCs/>
                <w:color w:val="1F2329"/>
                <w:spacing w:val="-5"/>
                <w:position w:val="2"/>
              </w:rPr>
              <w:t>KL </w:t>
            </w:r>
            <w:r>
              <w:rPr>
                <w:rFonts w:ascii="MS Gothic" w:hAnsi="MS Gothic" w:eastAsia="MS Gothic" w:cs="MS Gothic"/>
                <w:sz w:val="27"/>
                <w:szCs w:val="27"/>
                <w:color w:val="1F2329"/>
                <w:spacing w:val="-5"/>
                <w:position w:val="5"/>
              </w:rPr>
              <w:t>(</w:t>
            </w:r>
            <w:r>
              <w:rPr>
                <w:rFonts w:ascii="Arial" w:hAnsi="Arial" w:eastAsia="Arial" w:cs="Arial"/>
                <w:sz w:val="27"/>
                <w:szCs w:val="27"/>
                <w:i/>
                <w:iCs/>
                <w:color w:val="1F2329"/>
                <w:spacing w:val="-5"/>
                <w:position w:val="5"/>
              </w:rPr>
              <w:t>q</w:t>
            </w:r>
            <w:r>
              <w:rPr>
                <w:rFonts w:ascii="MS Gothic" w:hAnsi="MS Gothic" w:eastAsia="MS Gothic" w:cs="MS Gothic"/>
                <w:sz w:val="27"/>
                <w:szCs w:val="27"/>
                <w:color w:val="1F2329"/>
                <w:spacing w:val="-5"/>
                <w:position w:val="5"/>
              </w:rPr>
              <w:t>∥</w:t>
            </w:r>
            <w:r>
              <w:rPr>
                <w:rFonts w:ascii="Arial" w:hAnsi="Arial" w:eastAsia="Arial" w:cs="Arial"/>
                <w:sz w:val="27"/>
                <w:szCs w:val="27"/>
                <w:i/>
                <w:iCs/>
                <w:color w:val="1F2329"/>
                <w:spacing w:val="-5"/>
                <w:position w:val="5"/>
              </w:rPr>
              <w:t>p</w:t>
            </w:r>
            <w:r>
              <w:rPr>
                <w:rFonts w:ascii="MS Gothic" w:hAnsi="MS Gothic" w:eastAsia="MS Gothic" w:cs="MS Gothic"/>
                <w:sz w:val="27"/>
                <w:szCs w:val="27"/>
                <w:color w:val="1F2329"/>
                <w:spacing w:val="-5"/>
                <w:position w:val="5"/>
              </w:rPr>
              <w:t>)</w:t>
            </w:r>
          </w:p>
          <w:p>
            <w:pPr>
              <w:pStyle w:val="TableText"/>
              <w:ind w:left="1081" w:right="359" w:hanging="309"/>
              <w:spacing w:before="55" w:line="226" w:lineRule="auto"/>
              <w:rPr/>
            </w:pPr>
            <w:r>
              <w:rPr>
                <w:rFonts w:ascii="Arial" w:hAnsi="Arial" w:eastAsia="Arial" w:cs="Arial"/>
                <w:sz w:val="33"/>
                <w:szCs w:val="33"/>
                <w:color w:val="1456F0"/>
                <w:spacing w:val="-1"/>
                <w:position w:val="-2"/>
              </w:rPr>
              <w:t>•  </w:t>
            </w:r>
            <w:r>
              <w:rPr>
                <w:color w:val="1F2329"/>
                <w:spacing w:val="-1"/>
              </w:rPr>
              <w:t>在这种情况下</w:t>
            </w:r>
            <w:r>
              <w:rPr>
                <w:color w:val="1F2329"/>
                <w:spacing w:val="-38"/>
              </w:rPr>
              <w:t xml:space="preserve"> </w:t>
            </w:r>
            <w:r>
              <w:rPr>
                <w:color w:val="1F2329"/>
                <w:spacing w:val="-1"/>
              </w:rPr>
              <w:t>，最⼩化交叉熵等价于最⼩化</w:t>
            </w:r>
            <w:r>
              <w:rPr>
                <w:rFonts w:ascii="Arial" w:hAnsi="Arial" w:eastAsia="Arial" w:cs="Arial"/>
                <w:color w:val="1F2329"/>
                <w:spacing w:val="-1"/>
              </w:rPr>
              <w:t>KL</w:t>
            </w:r>
            <w:r>
              <w:rPr>
                <w:color w:val="1F2329"/>
                <w:spacing w:val="-1"/>
              </w:rPr>
              <w:t>散度</w:t>
            </w:r>
            <w:r>
              <w:rPr>
                <w:color w:val="1F2329"/>
                <w:spacing w:val="-39"/>
              </w:rPr>
              <w:t xml:space="preserve"> </w:t>
            </w:r>
            <w:r>
              <w:rPr>
                <w:color w:val="1F2329"/>
                <w:spacing w:val="-1"/>
              </w:rPr>
              <w:t>，也就是</w:t>
            </w:r>
            <w:r>
              <w:rPr>
                <w:color w:val="1F2329"/>
                <w:spacing w:val="-2"/>
              </w:rPr>
              <w:t>让</w:t>
            </w:r>
            <w:r>
              <w:rPr>
                <w:color w:val="1F2329"/>
                <w:spacing w:val="20"/>
                <w:w w:val="101"/>
              </w:rPr>
              <w:t xml:space="preserve"> </w:t>
            </w:r>
            <w:r>
              <w:rPr>
                <w:rFonts w:ascii="Arial" w:hAnsi="Arial" w:eastAsia="Arial" w:cs="Arial"/>
                <w:sz w:val="27"/>
                <w:szCs w:val="27"/>
                <w:i/>
                <w:iCs/>
                <w:color w:val="1F2329"/>
                <w:spacing w:val="-2"/>
                <w:position w:val="1"/>
              </w:rPr>
              <w:t>p</w:t>
            </w:r>
            <w:r>
              <w:rPr>
                <w:rFonts w:ascii="Arial" w:hAnsi="Arial" w:eastAsia="Arial" w:cs="Arial"/>
                <w:sz w:val="27"/>
                <w:szCs w:val="27"/>
                <w:i/>
                <w:iCs/>
                <w:color w:val="1F2329"/>
                <w:spacing w:val="29"/>
                <w:position w:val="1"/>
              </w:rPr>
              <w:t xml:space="preserve"> </w:t>
            </w:r>
            <w:r>
              <w:rPr>
                <w:color w:val="1F2329"/>
                <w:spacing w:val="-2"/>
              </w:rPr>
              <w:t>去逼近</w:t>
            </w:r>
            <w:r>
              <w:rPr>
                <w:color w:val="1F2329"/>
                <w:spacing w:val="39"/>
              </w:rPr>
              <w:t xml:space="preserve"> </w:t>
            </w:r>
            <w:r>
              <w:rPr>
                <w:rFonts w:ascii="Arial" w:hAnsi="Arial" w:eastAsia="Arial" w:cs="Arial"/>
                <w:sz w:val="27"/>
                <w:szCs w:val="27"/>
                <w:i/>
                <w:iCs/>
                <w:color w:val="1F2329"/>
                <w:spacing w:val="-2"/>
                <w:position w:val="1"/>
              </w:rPr>
              <w:t>q</w:t>
            </w:r>
            <w:r>
              <w:rPr>
                <w:rFonts w:ascii="Arial" w:hAnsi="Arial" w:eastAsia="Arial" w:cs="Arial"/>
                <w:sz w:val="27"/>
                <w:szCs w:val="27"/>
                <w:i/>
                <w:iCs/>
                <w:color w:val="1F2329"/>
                <w:spacing w:val="37"/>
                <w:w w:val="101"/>
                <w:position w:val="1"/>
              </w:rPr>
              <w:t xml:space="preserve"> </w:t>
            </w:r>
            <w:r>
              <w:rPr>
                <w:color w:val="1F2329"/>
                <w:spacing w:val="-2"/>
              </w:rPr>
              <w:t>。对</w:t>
            </w:r>
            <w:r>
              <w:rPr>
                <w:rFonts w:ascii="Arial" w:hAnsi="Arial" w:eastAsia="Arial" w:cs="Arial"/>
                <w:color w:val="1F2329"/>
                <w:spacing w:val="-2"/>
              </w:rPr>
              <w:t>one-hot</w:t>
            </w:r>
            <w:r>
              <w:rPr>
                <w:rFonts w:ascii="Arial" w:hAnsi="Arial" w:eastAsia="Arial" w:cs="Arial"/>
                <w:color w:val="1F2329"/>
              </w:rPr>
              <w:t xml:space="preserve"> </w:t>
            </w:r>
            <w:r>
              <w:rPr>
                <w:color w:val="1F2329"/>
                <w:spacing w:val="-1"/>
              </w:rPr>
              <w:t>标签⽽⾔</w:t>
            </w:r>
            <w:r>
              <w:rPr>
                <w:color w:val="1F2329"/>
                <w:spacing w:val="-26"/>
              </w:rPr>
              <w:t xml:space="preserve"> </w:t>
            </w:r>
            <w:r>
              <w:rPr>
                <w:color w:val="1F2329"/>
                <w:spacing w:val="-1"/>
              </w:rPr>
              <w:t>，这就变成单纯地让</w:t>
            </w:r>
            <w:r>
              <w:rPr>
                <w:color w:val="1F2329"/>
                <w:spacing w:val="21"/>
              </w:rPr>
              <w:t xml:space="preserve"> </w:t>
            </w:r>
            <w:r>
              <w:rPr>
                <w:rFonts w:ascii="Arial" w:hAnsi="Arial" w:eastAsia="Arial" w:cs="Arial"/>
                <w:sz w:val="27"/>
                <w:szCs w:val="27"/>
                <w:i/>
                <w:iCs/>
                <w:color w:val="1F2329"/>
                <w:spacing w:val="-1"/>
                <w:position w:val="1"/>
              </w:rPr>
              <w:t>p</w:t>
            </w:r>
            <w:r>
              <w:rPr>
                <w:rFonts w:ascii="Arial" w:hAnsi="Arial" w:eastAsia="Arial" w:cs="Arial"/>
                <w:sz w:val="27"/>
                <w:szCs w:val="27"/>
                <w:i/>
                <w:iCs/>
                <w:color w:val="1F2329"/>
                <w:spacing w:val="29"/>
                <w:position w:val="1"/>
              </w:rPr>
              <w:t xml:space="preserve"> </w:t>
            </w:r>
            <w:r>
              <w:rPr>
                <w:color w:val="1F2329"/>
                <w:spacing w:val="-1"/>
              </w:rPr>
              <w:t>正确类</w:t>
            </w:r>
            <w:r>
              <w:rPr>
                <w:color w:val="1F2329"/>
                <w:spacing w:val="-34"/>
              </w:rPr>
              <w:t xml:space="preserve"> </w:t>
            </w:r>
            <w:r>
              <w:rPr>
                <w:rFonts w:ascii="Arial" w:hAnsi="Arial" w:eastAsia="Arial" w:cs="Arial"/>
                <w:sz w:val="27"/>
                <w:szCs w:val="27"/>
                <w:i/>
                <w:iCs/>
                <w:color w:val="1F2329"/>
                <w:spacing w:val="-1"/>
              </w:rPr>
              <w:t>p</w:t>
            </w:r>
            <w:r>
              <w:rPr>
                <w:sz w:val="18"/>
                <w:szCs w:val="18"/>
                <w:color w:val="1F2329"/>
                <w:spacing w:val="-1"/>
              </w:rPr>
              <w:t>正确类</w:t>
            </w:r>
            <w:r>
              <w:rPr>
                <w:sz w:val="18"/>
                <w:szCs w:val="18"/>
                <w:color w:val="1F2329"/>
                <w:spacing w:val="22"/>
              </w:rPr>
              <w:t xml:space="preserve"> </w:t>
            </w:r>
            <w:r>
              <w:rPr>
                <w:color w:val="1F2329"/>
                <w:spacing w:val="-1"/>
              </w:rPr>
              <w:t>越接近</w:t>
            </w:r>
            <w:r>
              <w:rPr>
                <w:rFonts w:ascii="Arial" w:hAnsi="Arial" w:eastAsia="Arial" w:cs="Arial"/>
                <w:color w:val="1F2329"/>
                <w:spacing w:val="-1"/>
              </w:rPr>
              <w:t>1</w:t>
            </w:r>
            <w:r>
              <w:rPr>
                <w:color w:val="1F2329"/>
                <w:spacing w:val="-1"/>
              </w:rPr>
              <w:t>越好</w:t>
            </w:r>
            <w:r>
              <w:rPr>
                <w:color w:val="1F2329"/>
                <w:spacing w:val="-39"/>
              </w:rPr>
              <w:t xml:space="preserve"> </w:t>
            </w:r>
            <w:r>
              <w:rPr>
                <w:color w:val="1F2329"/>
                <w:spacing w:val="-1"/>
              </w:rPr>
              <w:t>，从⽽使 </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83"/>
              </w:rPr>
              <w:t xml:space="preserve"> </w:t>
            </w:r>
            <w:r>
              <w:rPr>
                <w:rFonts w:ascii="MS Gothic" w:hAnsi="MS Gothic" w:eastAsia="MS Gothic" w:cs="MS Gothic"/>
                <w:sz w:val="27"/>
                <w:szCs w:val="27"/>
                <w:color w:val="1F2329"/>
                <w:spacing w:val="-1"/>
              </w:rPr>
              <w:t>log</w:t>
            </w:r>
            <w:r>
              <w:rPr>
                <w:rFonts w:ascii="MS Gothic" w:hAnsi="MS Gothic" w:eastAsia="MS Gothic" w:cs="MS Gothic"/>
                <w:sz w:val="27"/>
                <w:szCs w:val="27"/>
                <w:color w:val="1F2329"/>
                <w:spacing w:val="-97"/>
              </w:rPr>
              <w:t xml:space="preserve"> </w:t>
            </w:r>
            <w:r>
              <w:rPr>
                <w:rFonts w:ascii="Arial" w:hAnsi="Arial" w:eastAsia="Arial" w:cs="Arial"/>
                <w:sz w:val="27"/>
                <w:szCs w:val="27"/>
                <w:i/>
                <w:iCs/>
                <w:color w:val="1F2329"/>
                <w:spacing w:val="-1"/>
              </w:rPr>
              <w:t>p</w:t>
            </w:r>
            <w:r>
              <w:rPr>
                <w:sz w:val="18"/>
                <w:szCs w:val="18"/>
                <w:color w:val="1F2329"/>
                <w:spacing w:val="-1"/>
                <w:position w:val="-2"/>
              </w:rPr>
              <w:t>正</w:t>
            </w:r>
            <w:r>
              <w:rPr>
                <w:sz w:val="18"/>
                <w:szCs w:val="18"/>
                <w:color w:val="1F2329"/>
                <w:spacing w:val="-2"/>
                <w:position w:val="-2"/>
              </w:rPr>
              <w:t>确类  </w:t>
            </w:r>
            <w:r>
              <w:rPr>
                <w:color w:val="1F2329"/>
                <w:spacing w:val="-2"/>
              </w:rPr>
              <w:t>越⼩</w:t>
            </w:r>
            <w:r>
              <w:rPr>
                <w:color w:val="1F2329"/>
              </w:rPr>
              <w:t xml:space="preserve"> </w:t>
            </w:r>
            <w:r>
              <w:rPr>
                <w:color w:val="1F2329"/>
                <w:spacing w:val="-3"/>
              </w:rPr>
              <w:t>越好。</w:t>
            </w:r>
          </w:p>
        </w:tc>
      </w:tr>
    </w:tbl>
    <w:p>
      <w:pPr>
        <w:pStyle w:val="BodyText"/>
        <w:spacing w:line="298" w:lineRule="auto"/>
        <w:rPr>
          <w:sz w:val="21"/>
        </w:rPr>
      </w:pPr>
      <w:r/>
    </w:p>
    <w:p>
      <w:pPr>
        <w:pStyle w:val="BodyText"/>
        <w:spacing w:line="420" w:lineRule="exact"/>
        <w:rPr/>
      </w:pPr>
      <w:r>
        <w:rPr>
          <w:position w:val="-8"/>
        </w:rPr>
        <w:pict>
          <v:shape id="_x0000_s318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4"/>
                    <w:spacing w:before="50" w:line="184" w:lineRule="auto"/>
                    <w:rPr>
                      <w:rFonts w:ascii="Microsoft YaHei" w:hAnsi="Microsoft YaHei" w:eastAsia="Microsoft YaHei" w:cs="Microsoft YaHei"/>
                      <w:sz w:val="30"/>
                      <w:szCs w:val="30"/>
                    </w:rPr>
                  </w:pPr>
                  <w:r>
                    <w:rPr>
                      <w:rFonts w:ascii="Arial" w:hAnsi="Arial" w:eastAsia="Arial" w:cs="Arial"/>
                      <w:sz w:val="30"/>
                      <w:szCs w:val="30"/>
                      <w:color w:val="1456F0"/>
                      <w:spacing w:val="-1"/>
                    </w:rPr>
                    <w:t>77.3</w:t>
                  </w:r>
                  <w:r>
                    <w:rPr>
                      <w:rFonts w:ascii="Arial" w:hAnsi="Arial" w:eastAsia="Arial" w:cs="Arial"/>
                      <w:sz w:val="30"/>
                      <w:szCs w:val="30"/>
                      <w:color w:val="1456F0"/>
                      <w:spacing w:val="57"/>
                    </w:rPr>
                    <w:t xml:space="preserve"> </w:t>
                  </w:r>
                  <w:r>
                    <w:rPr>
                      <w:rFonts w:ascii="Microsoft YaHei" w:hAnsi="Microsoft YaHei" w:eastAsia="Microsoft YaHei" w:cs="Microsoft YaHei"/>
                      <w:sz w:val="30"/>
                      <w:szCs w:val="30"/>
                      <w:color w:val="6425D0"/>
                      <w:spacing w:val="-1"/>
                    </w:rPr>
                    <w:t>为什么⽤交叉熵作为损失函数？</w:t>
                  </w:r>
                </w:p>
              </w:txbxContent>
            </v:textbox>
          </v:shape>
        </w:pict>
      </w:r>
    </w:p>
    <w:p>
      <w:pPr>
        <w:spacing w:before="240" w:line="390" w:lineRule="exact"/>
        <w:rPr/>
      </w:pPr>
      <w:r>
        <w:pict>
          <v:shape id="_x0000_s3188" style="position:absolute;margin-left:278.25pt;margin-top:12pt;mso-position-vertical-relative:text;mso-position-horizontal-relative:text;width:260.3pt;height:19.5pt;z-index:256717824;" fillcolor="#ECE2FE" filled="true" stroked="false" type="#_x0000_t202">
            <v:fill on="true"/>
            <v:stroke on="false"/>
            <v:path/>
            <v:imagedata o:title=""/>
            <o:lock v:ext="edit" aspectratio="false"/>
            <v:textbox inset="0mm,0mm,0mm,0mm">
              <w:txbxContent>
                <w:p>
                  <w:pPr>
                    <w:ind w:left="934"/>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与模型输出的概率分布直接对应</w:t>
                  </w:r>
                </w:p>
              </w:txbxContent>
            </v:textbox>
          </v:shape>
        </w:pict>
      </w:r>
      <w:r>
        <w:rPr>
          <w:position w:val="-7"/>
        </w:rPr>
        <w:pict>
          <v:shape id="_x0000_s3190" style="mso-position-vertical-relative:line;mso-position-horizontal-relative:char;width:260.25pt;height:19.5pt;" fillcolor="#D9F5D6" filled="true" stroked="false" type="#_x0000_t202">
            <v:fill on="true"/>
            <v:stroke on="false"/>
            <v:path/>
            <v:imagedata o:title=""/>
            <o:lock v:ext="edit" aspectratio="false"/>
            <v:textbox inset="0mm,0mm,0mm,0mm">
              <w:txbxContent>
                <w:p>
                  <w:pPr>
                    <w:ind w:left="2128"/>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易于优化</w:t>
                  </w:r>
                </w:p>
              </w:txbxContent>
            </v:textbox>
          </v:shape>
        </w:pict>
      </w:r>
    </w:p>
    <w:p>
      <w:pPr>
        <w:spacing w:line="136" w:lineRule="exact"/>
        <w:rPr/>
      </w:pPr>
      <w:r/>
    </w:p>
    <w:p>
      <w:pPr>
        <w:spacing w:line="136" w:lineRule="exact"/>
        <w:sectPr>
          <w:pgSz w:w="11900" w:h="16820"/>
          <w:pgMar w:top="400" w:right="300" w:bottom="300" w:left="574" w:header="0" w:footer="0" w:gutter="0"/>
          <w:cols w:equalWidth="0" w:num="1">
            <w:col w:w="11025" w:space="0"/>
          </w:cols>
        </w:sectPr>
        <w:rPr/>
      </w:pPr>
    </w:p>
    <w:p>
      <w:pPr>
        <w:ind w:left="6" w:right="380" w:firstLine="50"/>
        <w:spacing w:before="55" w:line="210"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EA121"/>
          <w:spacing w:val="-1"/>
        </w:rPr>
        <w:t>使⽤交叉熵损失函数会使得在对模型参数进⾏梯</w:t>
      </w:r>
      <w:r>
        <w:rPr>
          <w:rFonts w:ascii="Microsoft YaHei" w:hAnsi="Microsoft YaHei" w:eastAsia="Microsoft YaHei" w:cs="Microsoft YaHei"/>
          <w:sz w:val="24"/>
          <w:szCs w:val="24"/>
          <w:color w:val="2EA121"/>
          <w:spacing w:val="16"/>
        </w:rPr>
        <w:t xml:space="preserve"> </w:t>
      </w:r>
      <w:r>
        <w:rPr>
          <w:rFonts w:ascii="Microsoft YaHei" w:hAnsi="Microsoft YaHei" w:eastAsia="Microsoft YaHei" w:cs="Microsoft YaHei"/>
          <w:sz w:val="24"/>
          <w:szCs w:val="24"/>
          <w:color w:val="2EA121"/>
          <w:spacing w:val="-2"/>
        </w:rPr>
        <w:t>度下降优化时形成良好的梯度信号</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2"/>
        </w:rPr>
        <w:t>因为对数函</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数的导数特性</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2"/>
        </w:rPr>
        <w:t>，它能在预测概率与真实标签差距</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较⼤时提供较⼤的梯度更新信号</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2"/>
        </w:rPr>
        <w:t>，从⽽加快训练</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收敛速度。</w:t>
      </w:r>
    </w:p>
    <w:p>
      <w:pPr>
        <w:pStyle w:val="BodyText"/>
        <w:spacing w:line="14" w:lineRule="auto"/>
        <w:rPr>
          <w:sz w:val="2"/>
        </w:rPr>
      </w:pPr>
      <w:r>
        <w:rPr>
          <w:sz w:val="2"/>
          <w:szCs w:val="2"/>
        </w:rPr>
        <w:br w:type="column"/>
      </w:r>
    </w:p>
    <w:p>
      <w:pPr>
        <w:pStyle w:val="BodyText"/>
        <w:ind w:right="284" w:firstLine="53"/>
        <w:spacing w:before="52" w:line="223" w:lineRule="auto"/>
        <w:rPr>
          <w:rFonts w:ascii="Microsoft YaHei" w:hAnsi="Microsoft YaHei" w:eastAsia="Microsoft YaHei" w:cs="Microsoft YaHei"/>
        </w:rPr>
      </w:pPr>
      <w:r>
        <w:rPr>
          <w:rFonts w:ascii="Microsoft YaHei" w:hAnsi="Microsoft YaHei" w:eastAsia="Microsoft YaHei" w:cs="Microsoft YaHei"/>
          <w:color w:val="1F2329"/>
          <w:spacing w:val="2"/>
        </w:rPr>
        <w:t>神经⽹络的最后⼀层常通过</w:t>
      </w:r>
      <w:r>
        <w:rPr>
          <w:color w:val="1F2329"/>
        </w:rPr>
        <w:t>Softmax</w:t>
      </w:r>
      <w:r>
        <w:rPr>
          <w:rFonts w:ascii="Microsoft YaHei" w:hAnsi="Microsoft YaHei" w:eastAsia="Microsoft YaHei" w:cs="Microsoft YaHei"/>
          <w:color w:val="1F2329"/>
          <w:spacing w:val="2"/>
        </w:rPr>
        <w:t>函数将原始</w:t>
      </w:r>
      <w:r>
        <w:rPr>
          <w:rFonts w:ascii="Microsoft YaHei" w:hAnsi="Microsoft YaHei" w:eastAsia="Microsoft YaHei" w:cs="Microsoft YaHei"/>
          <w:color w:val="1F2329"/>
          <w:spacing w:val="5"/>
        </w:rPr>
        <w:t xml:space="preserve">  </w:t>
      </w:r>
      <w:r>
        <w:rPr>
          <w:rFonts w:ascii="Microsoft YaHei" w:hAnsi="Microsoft YaHei" w:eastAsia="Microsoft YaHei" w:cs="Microsoft YaHei"/>
          <w:color w:val="1F2329"/>
          <w:spacing w:val="-2"/>
        </w:rPr>
        <w:t>的分值（</w:t>
      </w:r>
      <w:r>
        <w:rPr>
          <w:rFonts w:ascii="Microsoft YaHei" w:hAnsi="Microsoft YaHei" w:eastAsia="Microsoft YaHei" w:cs="Microsoft YaHei"/>
          <w:color w:val="1F2329"/>
          <w:spacing w:val="-30"/>
        </w:rPr>
        <w:t xml:space="preserve"> </w:t>
      </w:r>
      <w:r>
        <w:rPr>
          <w:color w:val="1F2329"/>
          <w:spacing w:val="-2"/>
        </w:rPr>
        <w:t>logits</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2"/>
        </w:rPr>
        <w:t>转化为概率分布</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6425D0"/>
          <w:spacing w:val="-2"/>
        </w:rPr>
        <w:t>交叉熵直接将</w:t>
      </w:r>
      <w:r>
        <w:rPr>
          <w:rFonts w:ascii="Microsoft YaHei" w:hAnsi="Microsoft YaHei" w:eastAsia="Microsoft YaHei" w:cs="Microsoft YaHei"/>
          <w:color w:val="6425D0"/>
        </w:rPr>
        <w:t xml:space="preserve"> </w:t>
      </w:r>
      <w:r>
        <w:rPr>
          <w:rFonts w:ascii="Microsoft YaHei" w:hAnsi="Microsoft YaHei" w:eastAsia="Microsoft YaHei" w:cs="Microsoft YaHei"/>
          <w:color w:val="6425D0"/>
          <w:spacing w:val="-3"/>
        </w:rPr>
        <w:t>真实分布与预测分布进⾏对照</w:t>
      </w:r>
      <w:r>
        <w:rPr>
          <w:rFonts w:ascii="Microsoft YaHei" w:hAnsi="Microsoft YaHei" w:eastAsia="Microsoft YaHei" w:cs="Microsoft YaHei"/>
          <w:color w:val="6425D0"/>
          <w:spacing w:val="-19"/>
        </w:rPr>
        <w:t xml:space="preserve"> </w:t>
      </w:r>
      <w:r>
        <w:rPr>
          <w:rFonts w:ascii="Microsoft YaHei" w:hAnsi="Microsoft YaHei" w:eastAsia="Microsoft YaHei" w:cs="Microsoft YaHei"/>
          <w:color w:val="6425D0"/>
          <w:spacing w:val="-3"/>
        </w:rPr>
        <w:t>，是最⾃然的度量</w:t>
      </w:r>
      <w:r>
        <w:rPr>
          <w:rFonts w:ascii="Microsoft YaHei" w:hAnsi="Microsoft YaHei" w:eastAsia="Microsoft YaHei" w:cs="Microsoft YaHei"/>
          <w:color w:val="6425D0"/>
        </w:rPr>
        <w:t xml:space="preserve">   </w:t>
      </w:r>
      <w:r>
        <w:rPr>
          <w:rFonts w:ascii="Microsoft YaHei" w:hAnsi="Microsoft YaHei" w:eastAsia="Microsoft YaHei" w:cs="Microsoft YaHei"/>
          <w:color w:val="6425D0"/>
          <w:spacing w:val="-4"/>
        </w:rPr>
        <w:t>⽅法。</w:t>
      </w:r>
    </w:p>
    <w:p>
      <w:pPr>
        <w:spacing w:line="223" w:lineRule="auto"/>
        <w:sectPr>
          <w:type w:val="continuous"/>
          <w:pgSz w:w="11900" w:h="16820"/>
          <w:pgMar w:top="400" w:right="300" w:bottom="300" w:left="574" w:header="0" w:footer="0" w:gutter="0"/>
          <w:cols w:equalWidth="0" w:num="2">
            <w:col w:w="5475" w:space="100"/>
            <w:col w:w="5451" w:space="0"/>
          </w:cols>
        </w:sectPr>
        <w:rPr>
          <w:rFonts w:ascii="Microsoft YaHei" w:hAnsi="Microsoft YaHei" w:eastAsia="Microsoft YaHei" w:cs="Microsoft YaHei"/>
        </w:rPr>
      </w:pPr>
    </w:p>
    <w:p>
      <w:pPr>
        <w:pStyle w:val="BodyText"/>
        <w:spacing w:line="293" w:lineRule="auto"/>
        <w:rPr>
          <w:sz w:val="21"/>
        </w:rPr>
      </w:pPr>
      <w:r/>
    </w:p>
    <w:p>
      <w:pPr>
        <w:pStyle w:val="BodyText"/>
        <w:spacing w:line="293" w:lineRule="auto"/>
        <w:rPr>
          <w:sz w:val="21"/>
        </w:rPr>
      </w:pPr>
      <w:r/>
    </w:p>
    <w:p>
      <w:pPr>
        <w:ind w:firstLine="7704"/>
        <w:spacing w:before="1" w:line="390" w:lineRule="exact"/>
        <w:rPr/>
      </w:pPr>
      <w:r>
        <w:rPr>
          <w:position w:val="-7"/>
        </w:rPr>
        <w:drawing>
          <wp:inline distT="0" distB="0" distL="0" distR="0">
            <wp:extent cx="2108199" cy="247650"/>
            <wp:effectExtent l="0" t="0" r="0" b="0"/>
            <wp:docPr id="2252" name="IM 2252"/>
            <wp:cNvGraphicFramePr/>
            <a:graphic>
              <a:graphicData uri="http://schemas.openxmlformats.org/drawingml/2006/picture">
                <pic:pic>
                  <pic:nvPicPr>
                    <pic:cNvPr id="2252" name="IM 2252"/>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pStyle w:val="BodyText"/>
        <w:spacing w:before="160" w:line="675" w:lineRule="exact"/>
        <w:rPr/>
      </w:pPr>
      <w:r>
        <w:drawing>
          <wp:anchor distT="0" distB="0" distL="0" distR="0" simplePos="0" relativeHeight="256785408" behindDoc="0" locked="0" layoutInCell="1" allowOverlap="1">
            <wp:simplePos x="0" y="0"/>
            <wp:positionH relativeFrom="column">
              <wp:posOffset>0</wp:posOffset>
            </wp:positionH>
            <wp:positionV relativeFrom="paragraph">
              <wp:posOffset>606431</wp:posOffset>
            </wp:positionV>
            <wp:extent cx="19050" cy="742950"/>
            <wp:effectExtent l="0" t="0" r="0" b="0"/>
            <wp:wrapNone/>
            <wp:docPr id="2254" name="IM 2254"/>
            <wp:cNvGraphicFramePr/>
            <a:graphic>
              <a:graphicData uri="http://schemas.openxmlformats.org/drawingml/2006/picture">
                <pic:pic>
                  <pic:nvPicPr>
                    <pic:cNvPr id="2254" name="IM 2254"/>
                    <pic:cNvPicPr/>
                  </pic:nvPicPr>
                  <pic:blipFill>
                    <a:blip r:embed="rId1007"/>
                    <a:stretch>
                      <a:fillRect/>
                    </a:stretch>
                  </pic:blipFill>
                  <pic:spPr>
                    <a:xfrm rot="0">
                      <a:off x="0" y="0"/>
                      <a:ext cx="19050" cy="742950"/>
                    </a:xfrm>
                    <a:prstGeom prst="rect">
                      <a:avLst/>
                    </a:prstGeom>
                  </pic:spPr>
                </pic:pic>
              </a:graphicData>
            </a:graphic>
          </wp:anchor>
        </w:drawing>
      </w:r>
      <w:r>
        <w:rPr>
          <w:position w:val="-13"/>
        </w:rPr>
        <w:pict>
          <v:shape id="_x0000_s3192" style="mso-position-vertical-relative:line;mso-position-horizontal-relative:char;width:538.5pt;height:33.75pt;" fillcolor="#F6F1FE" filled="true" stroked="false" type="#_x0000_t202">
            <v:fill on="true"/>
            <v:stroke on="false"/>
            <v:path/>
            <v:imagedata o:title=""/>
            <o:lock v:ext="edit" aspectratio="false"/>
            <v:textbox inset="0mm,0mm,0mm,0mm">
              <w:txbxContent>
                <w:p>
                  <w:pPr>
                    <w:ind w:left="44"/>
                    <w:spacing w:before="50" w:line="184" w:lineRule="auto"/>
                    <w:rPr>
                      <w:rFonts w:ascii="Microsoft YaHei" w:hAnsi="Microsoft YaHei" w:eastAsia="Microsoft YaHei" w:cs="Microsoft YaHei"/>
                      <w:sz w:val="30"/>
                      <w:szCs w:val="30"/>
                    </w:rPr>
                  </w:pPr>
                  <w:r>
                    <w:rPr>
                      <w:rFonts w:ascii="Arial" w:hAnsi="Arial" w:eastAsia="Arial" w:cs="Arial"/>
                      <w:sz w:val="30"/>
                      <w:szCs w:val="30"/>
                      <w:color w:val="1456F0"/>
                      <w:spacing w:val="-1"/>
                    </w:rPr>
                    <w:t>77.4</w:t>
                  </w:r>
                  <w:r>
                    <w:rPr>
                      <w:rFonts w:ascii="Arial" w:hAnsi="Arial" w:eastAsia="Arial" w:cs="Arial"/>
                      <w:sz w:val="30"/>
                      <w:szCs w:val="30"/>
                      <w:color w:val="1456F0"/>
                      <w:spacing w:val="60"/>
                    </w:rPr>
                    <w:t xml:space="preserve"> </w:t>
                  </w:r>
                  <w:r>
                    <w:rPr>
                      <w:rFonts w:ascii="Microsoft YaHei" w:hAnsi="Microsoft YaHei" w:eastAsia="Microsoft YaHei" w:cs="Microsoft YaHei"/>
                      <w:sz w:val="30"/>
                      <w:szCs w:val="30"/>
                      <w:color w:val="6425D0"/>
                      <w:spacing w:val="-1"/>
                    </w:rPr>
                    <w:t>⼤模型中的交叉熵损失函数在哪体现？</w:t>
                  </w:r>
                </w:p>
              </w:txbxContent>
            </v:textbox>
          </v:shape>
        </w:pict>
      </w:r>
    </w:p>
    <w:p>
      <w:pPr>
        <w:pStyle w:val="BodyText"/>
        <w:ind w:left="216" w:right="254" w:firstLine="4"/>
        <w:spacing w:before="191" w:line="223" w:lineRule="auto"/>
        <w:jc w:val="both"/>
        <w:rPr>
          <w:rFonts w:ascii="Microsoft YaHei" w:hAnsi="Microsoft YaHei" w:eastAsia="Microsoft YaHei" w:cs="Microsoft YaHei"/>
        </w:rPr>
      </w:pPr>
      <w:r>
        <w:drawing>
          <wp:anchor distT="0" distB="0" distL="0" distR="0" simplePos="0" relativeHeight="256784384" behindDoc="0" locked="0" layoutInCell="1" allowOverlap="1">
            <wp:simplePos x="0" y="0"/>
            <wp:positionH relativeFrom="column">
              <wp:posOffset>0</wp:posOffset>
            </wp:positionH>
            <wp:positionV relativeFrom="paragraph">
              <wp:posOffset>973248</wp:posOffset>
            </wp:positionV>
            <wp:extent cx="2538561" cy="4017615"/>
            <wp:effectExtent l="0" t="0" r="0" b="0"/>
            <wp:wrapNone/>
            <wp:docPr id="2256" name="IM 2256"/>
            <wp:cNvGraphicFramePr/>
            <a:graphic>
              <a:graphicData uri="http://schemas.openxmlformats.org/drawingml/2006/picture">
                <pic:pic>
                  <pic:nvPicPr>
                    <pic:cNvPr id="2256" name="IM 2256"/>
                    <pic:cNvPicPr/>
                  </pic:nvPicPr>
                  <pic:blipFill>
                    <a:blip r:embed="rId1008"/>
                    <a:stretch>
                      <a:fillRect/>
                    </a:stretch>
                  </pic:blipFill>
                  <pic:spPr>
                    <a:xfrm rot="0">
                      <a:off x="0" y="0"/>
                      <a:ext cx="2538561" cy="4017615"/>
                    </a:xfrm>
                    <a:prstGeom prst="rect">
                      <a:avLst/>
                    </a:prstGeom>
                  </pic:spPr>
                </pic:pic>
              </a:graphicData>
            </a:graphic>
          </wp:anchor>
        </w:drawing>
      </w:r>
      <w:r>
        <w:rPr>
          <w:rFonts w:ascii="Microsoft YaHei" w:hAnsi="Microsoft YaHei" w:eastAsia="Microsoft YaHei" w:cs="Microsoft YaHei"/>
          <w:color w:val="646A73"/>
          <w:spacing w:val="-4"/>
        </w:rPr>
        <w:t>在深度学习中</w:t>
      </w:r>
      <w:r>
        <w:rPr>
          <w:rFonts w:ascii="Microsoft YaHei" w:hAnsi="Microsoft YaHei" w:eastAsia="Microsoft YaHei" w:cs="Microsoft YaHei"/>
          <w:color w:val="646A73"/>
          <w:spacing w:val="-37"/>
        </w:rPr>
        <w:t xml:space="preserve"> </w:t>
      </w:r>
      <w:r>
        <w:rPr>
          <w:rFonts w:ascii="Microsoft YaHei" w:hAnsi="Microsoft YaHei" w:eastAsia="Microsoft YaHei" w:cs="Microsoft YaHei"/>
          <w:color w:val="646A73"/>
          <w:spacing w:val="-4"/>
        </w:rPr>
        <w:t>，⽆论是语⾔模型（如</w:t>
      </w:r>
      <w:r>
        <w:rPr>
          <w:color w:val="646A73"/>
          <w:spacing w:val="-4"/>
        </w:rPr>
        <w:t>GPT</w:t>
      </w:r>
      <w:r>
        <w:rPr>
          <w:rFonts w:ascii="Microsoft YaHei" w:hAnsi="Microsoft YaHei" w:eastAsia="Microsoft YaHei" w:cs="Microsoft YaHei"/>
          <w:color w:val="646A73"/>
          <w:spacing w:val="-4"/>
        </w:rPr>
        <w:t>、</w:t>
      </w:r>
      <w:r>
        <w:rPr>
          <w:rFonts w:ascii="Microsoft YaHei" w:hAnsi="Microsoft YaHei" w:eastAsia="Microsoft YaHei" w:cs="Microsoft YaHei"/>
          <w:color w:val="646A73"/>
          <w:spacing w:val="-48"/>
        </w:rPr>
        <w:t xml:space="preserve"> </w:t>
      </w:r>
      <w:r>
        <w:rPr>
          <w:color w:val="646A73"/>
          <w:spacing w:val="-4"/>
        </w:rPr>
        <w:t>BERT</w:t>
      </w:r>
      <w:r>
        <w:rPr>
          <w:rFonts w:ascii="Microsoft YaHei" w:hAnsi="Microsoft YaHei" w:eastAsia="Microsoft YaHei" w:cs="Microsoft YaHei"/>
          <w:color w:val="646A73"/>
          <w:spacing w:val="-4"/>
        </w:rPr>
        <w:t>）还是图像识别模型（如</w:t>
      </w:r>
      <w:r>
        <w:rPr>
          <w:color w:val="646A73"/>
          <w:spacing w:val="-4"/>
        </w:rPr>
        <w:t>ResNet</w:t>
      </w:r>
      <w:r>
        <w:rPr>
          <w:rFonts w:ascii="Microsoft YaHei" w:hAnsi="Microsoft YaHei" w:eastAsia="Microsoft YaHei" w:cs="Microsoft YaHei"/>
          <w:color w:val="646A73"/>
          <w:spacing w:val="10"/>
        </w:rPr>
        <w:t>），</w:t>
      </w:r>
      <w:r>
        <w:rPr>
          <w:rFonts w:ascii="Microsoft YaHei" w:hAnsi="Microsoft YaHei" w:eastAsia="Microsoft YaHei" w:cs="Microsoft YaHei"/>
          <w:color w:val="646A73"/>
          <w:spacing w:val="-4"/>
        </w:rPr>
        <w:t>在训练过程中</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1"/>
        </w:rPr>
        <w:t>都会使⽤某种形式的损失函数来度量模型预测与真实⽬标的偏差。对于分类问题</w:t>
      </w:r>
      <w:r>
        <w:rPr>
          <w:rFonts w:ascii="Microsoft YaHei" w:hAnsi="Microsoft YaHei" w:eastAsia="Microsoft YaHei" w:cs="Microsoft YaHei"/>
          <w:color w:val="646A73"/>
          <w:spacing w:val="-35"/>
        </w:rPr>
        <w:t xml:space="preserve"> </w:t>
      </w:r>
      <w:r>
        <w:rPr>
          <w:rFonts w:ascii="Microsoft YaHei" w:hAnsi="Microsoft YaHei" w:eastAsia="Microsoft YaHei" w:cs="Microsoft YaHei"/>
          <w:color w:val="646A73"/>
          <w:spacing w:val="-1"/>
        </w:rPr>
        <w:t>，交叉熵损失是最常</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2"/>
        </w:rPr>
        <w:t>⽤的损失函数之⼀。</w:t>
      </w:r>
    </w:p>
    <w:p>
      <w:pPr>
        <w:spacing w:line="194" w:lineRule="exact"/>
        <w:rPr/>
      </w:pPr>
      <w:r/>
    </w:p>
    <w:tbl>
      <w:tblPr>
        <w:tblStyle w:val="TableNormal"/>
        <w:tblW w:w="6384" w:type="dxa"/>
        <w:tblInd w:w="4375"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6384"/>
      </w:tblGrid>
      <w:tr>
        <w:trPr>
          <w:trHeight w:val="11266" w:hRule="atLeast"/>
        </w:trPr>
        <w:tc>
          <w:tcPr>
            <w:shd w:val="clear" w:fill="FFF5EB"/>
            <w:tcW w:w="6384" w:type="dxa"/>
            <w:vAlign w:val="top"/>
          </w:tcPr>
          <w:p>
            <w:pPr>
              <w:pStyle w:val="TableText"/>
              <w:ind w:left="715" w:right="409" w:hanging="510"/>
              <w:spacing w:before="251" w:line="225" w:lineRule="auto"/>
              <w:rPr/>
            </w:pPr>
            <w:r>
              <w:rPr>
                <w:color w:val="1F2329"/>
                <w:position w:val="-8"/>
              </w:rPr>
              <w:drawing>
                <wp:inline distT="0" distB="0" distL="0" distR="0">
                  <wp:extent cx="238125" cy="226314"/>
                  <wp:effectExtent l="0" t="0" r="0" b="0"/>
                  <wp:docPr id="2258" name="IM 2258"/>
                  <wp:cNvGraphicFramePr/>
                  <a:graphic>
                    <a:graphicData uri="http://schemas.openxmlformats.org/drawingml/2006/picture">
                      <pic:pic>
                        <pic:nvPicPr>
                          <pic:cNvPr id="2258" name="IM 2258"/>
                          <pic:cNvPicPr/>
                        </pic:nvPicPr>
                        <pic:blipFill>
                          <a:blip r:embed="rId1009"/>
                          <a:stretch>
                            <a:fillRect/>
                          </a:stretch>
                        </pic:blipFill>
                        <pic:spPr>
                          <a:xfrm rot="0">
                            <a:off x="0" y="0"/>
                            <a:ext cx="238125" cy="226314"/>
                          </a:xfrm>
                          <a:prstGeom prst="rect">
                            <a:avLst/>
                          </a:prstGeom>
                        </pic:spPr>
                      </pic:pic>
                    </a:graphicData>
                  </a:graphic>
                </wp:inline>
              </w:drawing>
            </w:r>
            <w:r>
              <w:rPr>
                <w:color w:val="1F2329"/>
                <w:spacing w:val="5"/>
              </w:rPr>
              <w:t xml:space="preserve">  </w:t>
            </w:r>
            <w:r>
              <w:rPr>
                <w:color w:val="1F2329"/>
                <w:spacing w:val="-2"/>
              </w:rPr>
              <w:t>以⼤语⾔模型（</w:t>
            </w:r>
            <w:r>
              <w:rPr>
                <w:color w:val="1F2329"/>
                <w:spacing w:val="-36"/>
              </w:rPr>
              <w:t xml:space="preserve"> </w:t>
            </w:r>
            <w:r>
              <w:rPr>
                <w:rFonts w:ascii="Arial" w:hAnsi="Arial" w:eastAsia="Arial" w:cs="Arial"/>
                <w:color w:val="1F2329"/>
                <w:spacing w:val="-2"/>
              </w:rPr>
              <w:t>Large Language Model, LLM</w:t>
            </w:r>
            <w:r>
              <w:rPr>
                <w:color w:val="1F2329"/>
                <w:spacing w:val="-2"/>
              </w:rPr>
              <w:t>）</w:t>
            </w:r>
            <w:r>
              <w:rPr>
                <w:color w:val="1F2329"/>
                <w:spacing w:val="-47"/>
              </w:rPr>
              <w:t xml:space="preserve"> </w:t>
            </w:r>
            <w:r>
              <w:rPr>
                <w:color w:val="1F2329"/>
                <w:spacing w:val="-2"/>
              </w:rPr>
              <w:t>为</w:t>
            </w:r>
            <w:r>
              <w:rPr>
                <w:color w:val="1F2329"/>
              </w:rPr>
              <w:t xml:space="preserve"> </w:t>
            </w:r>
            <w:r>
              <w:rPr>
                <w:color w:val="1F2329"/>
                <w:spacing w:val="-3"/>
              </w:rPr>
              <w:t>例说明：</w:t>
            </w:r>
          </w:p>
          <w:p>
            <w:pPr>
              <w:pStyle w:val="TableText"/>
              <w:ind w:left="712"/>
              <w:spacing w:before="181" w:line="185" w:lineRule="auto"/>
              <w:rPr/>
            </w:pPr>
            <w:r>
              <w:rPr>
                <w:color w:val="DE7802"/>
                <w:spacing w:val="-1"/>
              </w:rPr>
              <w:t>模型任务性质</w:t>
            </w:r>
          </w:p>
          <w:p>
            <w:pPr>
              <w:pStyle w:val="TableText"/>
              <w:ind w:left="716" w:right="412" w:firstLine="56"/>
              <w:spacing w:before="75" w:line="234" w:lineRule="auto"/>
              <w:jc w:val="both"/>
              <w:rPr>
                <w:rFonts w:ascii="Arial" w:hAnsi="Arial" w:eastAsia="Arial" w:cs="Arial"/>
                <w:sz w:val="18"/>
                <w:szCs w:val="18"/>
              </w:rPr>
            </w:pPr>
            <w:r>
              <w:rPr>
                <w:color w:val="1F2329"/>
                <w:spacing w:val="-2"/>
              </w:rPr>
              <w:t>⼤语⾔模型的核⼼训练任务通常是“</w:t>
            </w:r>
            <w:r>
              <w:rPr>
                <w:color w:val="1F2329"/>
                <w:spacing w:val="-42"/>
              </w:rPr>
              <w:t xml:space="preserve"> </w:t>
            </w:r>
            <w:r>
              <w:rPr>
                <w:color w:val="1F2329"/>
                <w:spacing w:val="-2"/>
              </w:rPr>
              <w:t>给定上⼀词</w:t>
            </w:r>
            <w:r>
              <w:rPr>
                <w:color w:val="1F2329"/>
              </w:rPr>
              <w:t xml:space="preserve">   </w:t>
            </w:r>
            <w:r>
              <w:rPr>
                <w:color w:val="1F2329"/>
                <w:spacing w:val="-4"/>
              </w:rPr>
              <w:t>（或上⼀句）</w:t>
            </w:r>
            <w:r>
              <w:rPr>
                <w:color w:val="1F2329"/>
                <w:spacing w:val="-38"/>
              </w:rPr>
              <w:t xml:space="preserve"> </w:t>
            </w:r>
            <w:r>
              <w:rPr>
                <w:color w:val="1F2329"/>
                <w:spacing w:val="-4"/>
              </w:rPr>
              <w:t>的上下⽂</w:t>
            </w:r>
            <w:r>
              <w:rPr>
                <w:color w:val="1F2329"/>
                <w:spacing w:val="-30"/>
              </w:rPr>
              <w:t xml:space="preserve"> </w:t>
            </w:r>
            <w:r>
              <w:rPr>
                <w:color w:val="1F2329"/>
                <w:spacing w:val="-4"/>
              </w:rPr>
              <w:t>，预测下⼀个词的概率分</w:t>
            </w:r>
            <w:r>
              <w:rPr>
                <w:color w:val="1F2329"/>
              </w:rPr>
              <w:t xml:space="preserve">    </w:t>
            </w:r>
            <w:r>
              <w:rPr>
                <w:color w:val="1F2329"/>
                <w:spacing w:val="-4"/>
              </w:rPr>
              <w:t>布”。在训练数据集中</w:t>
            </w:r>
            <w:r>
              <w:rPr>
                <w:color w:val="1F2329"/>
                <w:spacing w:val="-30"/>
              </w:rPr>
              <w:t xml:space="preserve"> </w:t>
            </w:r>
            <w:r>
              <w:rPr>
                <w:color w:val="1F2329"/>
                <w:spacing w:val="-4"/>
              </w:rPr>
              <w:t>，我们有⼤量的⽂本序列。</w:t>
            </w:r>
            <w:r>
              <w:rPr>
                <w:color w:val="1F2329"/>
              </w:rPr>
              <w:t xml:space="preserve"> </w:t>
            </w:r>
            <w:r>
              <w:rPr>
                <w:color w:val="1F2329"/>
                <w:spacing w:val="-15"/>
              </w:rPr>
              <w:t>例如⼀句话分词后为：</w:t>
            </w:r>
            <w:r>
              <w:rPr>
                <w:color w:val="1F2329"/>
              </w:rPr>
              <w:t xml:space="preserve"> </w:t>
            </w:r>
            <w:r>
              <w:rPr>
                <w:rFonts w:ascii="Arial" w:hAnsi="Arial" w:eastAsia="Arial" w:cs="Arial"/>
                <w:sz w:val="27"/>
                <w:szCs w:val="27"/>
                <w:i/>
                <w:iCs/>
                <w:color w:val="1F2329"/>
                <w:spacing w:val="-15"/>
                <w:position w:val="1"/>
              </w:rPr>
              <w:t>w</w:t>
            </w:r>
            <w:r>
              <w:rPr>
                <w:rFonts w:ascii="MS Gothic" w:hAnsi="MS Gothic" w:eastAsia="MS Gothic" w:cs="MS Gothic"/>
                <w:sz w:val="18"/>
                <w:szCs w:val="18"/>
                <w:color w:val="1F2329"/>
                <w:spacing w:val="-15"/>
                <w:position w:val="-3"/>
              </w:rPr>
              <w:t>1</w:t>
            </w:r>
            <w:r>
              <w:rPr>
                <w:rFonts w:ascii="MS Gothic" w:hAnsi="MS Gothic" w:eastAsia="MS Gothic" w:cs="MS Gothic"/>
                <w:sz w:val="18"/>
                <w:szCs w:val="18"/>
                <w:color w:val="1F2329"/>
                <w:spacing w:val="-37"/>
                <w:position w:val="-3"/>
              </w:rPr>
              <w:t xml:space="preserve"> </w:t>
            </w:r>
            <w:r>
              <w:rPr>
                <w:rFonts w:ascii="MS Gothic" w:hAnsi="MS Gothic" w:eastAsia="MS Gothic" w:cs="MS Gothic"/>
                <w:sz w:val="27"/>
                <w:szCs w:val="27"/>
                <w:color w:val="1F2329"/>
                <w:spacing w:val="-15"/>
                <w:position w:val="1"/>
              </w:rPr>
              <w:t>,</w:t>
            </w:r>
            <w:r>
              <w:rPr>
                <w:rFonts w:ascii="Arial" w:hAnsi="Arial" w:eastAsia="Arial" w:cs="Arial"/>
                <w:sz w:val="27"/>
                <w:szCs w:val="27"/>
                <w:i/>
                <w:iCs/>
                <w:color w:val="1F2329"/>
                <w:spacing w:val="-15"/>
                <w:position w:val="1"/>
              </w:rPr>
              <w:t>w</w:t>
            </w:r>
            <w:r>
              <w:rPr>
                <w:rFonts w:ascii="MS Gothic" w:hAnsi="MS Gothic" w:eastAsia="MS Gothic" w:cs="MS Gothic"/>
                <w:sz w:val="18"/>
                <w:szCs w:val="18"/>
                <w:color w:val="1F2329"/>
                <w:spacing w:val="-15"/>
                <w:position w:val="-3"/>
              </w:rPr>
              <w:t>2</w:t>
            </w:r>
            <w:r>
              <w:rPr>
                <w:rFonts w:ascii="MS Gothic" w:hAnsi="MS Gothic" w:eastAsia="MS Gothic" w:cs="MS Gothic"/>
                <w:sz w:val="18"/>
                <w:szCs w:val="18"/>
                <w:color w:val="1F2329"/>
                <w:spacing w:val="-36"/>
                <w:position w:val="-3"/>
              </w:rPr>
              <w:t xml:space="preserve"> </w:t>
            </w:r>
            <w:r>
              <w:rPr>
                <w:rFonts w:ascii="MS Gothic" w:hAnsi="MS Gothic" w:eastAsia="MS Gothic" w:cs="MS Gothic"/>
                <w:sz w:val="27"/>
                <w:szCs w:val="27"/>
                <w:color w:val="1F2329"/>
                <w:spacing w:val="-15"/>
                <w:position w:val="1"/>
              </w:rPr>
              <w:t>,</w:t>
            </w:r>
            <w:r>
              <w:rPr>
                <w:rFonts w:ascii="Arial" w:hAnsi="Arial" w:eastAsia="Arial" w:cs="Arial"/>
                <w:sz w:val="27"/>
                <w:szCs w:val="27"/>
                <w:i/>
                <w:iCs/>
                <w:color w:val="1F2329"/>
                <w:spacing w:val="-15"/>
                <w:position w:val="1"/>
              </w:rPr>
              <w:t>w</w:t>
            </w:r>
            <w:r>
              <w:rPr>
                <w:rFonts w:ascii="MS Gothic" w:hAnsi="MS Gothic" w:eastAsia="MS Gothic" w:cs="MS Gothic"/>
                <w:sz w:val="18"/>
                <w:szCs w:val="18"/>
                <w:color w:val="1F2329"/>
                <w:spacing w:val="-15"/>
                <w:position w:val="-3"/>
              </w:rPr>
              <w:t>3</w:t>
            </w:r>
            <w:r>
              <w:rPr>
                <w:rFonts w:ascii="MS Gothic" w:hAnsi="MS Gothic" w:eastAsia="MS Gothic" w:cs="MS Gothic"/>
                <w:sz w:val="18"/>
                <w:szCs w:val="18"/>
                <w:color w:val="1F2329"/>
                <w:spacing w:val="-37"/>
                <w:position w:val="-3"/>
              </w:rPr>
              <w:t xml:space="preserve"> </w:t>
            </w:r>
            <w:r>
              <w:rPr>
                <w:rFonts w:ascii="MS Gothic" w:hAnsi="MS Gothic" w:eastAsia="MS Gothic" w:cs="MS Gothic"/>
                <w:sz w:val="27"/>
                <w:szCs w:val="27"/>
                <w:color w:val="1F2329"/>
                <w:spacing w:val="-15"/>
                <w:position w:val="1"/>
              </w:rPr>
              <w:t>,</w:t>
            </w:r>
            <w:r>
              <w:rPr>
                <w:rFonts w:ascii="MS Gothic" w:hAnsi="MS Gothic" w:eastAsia="MS Gothic" w:cs="MS Gothic"/>
                <w:sz w:val="27"/>
                <w:szCs w:val="27"/>
                <w:color w:val="1F2329"/>
                <w:spacing w:val="-69"/>
                <w:position w:val="1"/>
              </w:rPr>
              <w:t xml:space="preserve"> </w:t>
            </w:r>
            <w:r>
              <w:rPr>
                <w:rFonts w:ascii="MS Gothic" w:hAnsi="MS Gothic" w:eastAsia="MS Gothic" w:cs="MS Gothic"/>
                <w:sz w:val="27"/>
                <w:szCs w:val="27"/>
                <w:color w:val="1F2329"/>
                <w:spacing w:val="-15"/>
                <w:position w:val="1"/>
              </w:rPr>
              <w:t>...,</w:t>
            </w:r>
            <w:r>
              <w:rPr>
                <w:rFonts w:ascii="Arial" w:hAnsi="Arial" w:eastAsia="Arial" w:cs="Arial"/>
                <w:sz w:val="27"/>
                <w:szCs w:val="27"/>
                <w:i/>
                <w:iCs/>
                <w:color w:val="1F2329"/>
                <w:spacing w:val="-15"/>
                <w:position w:val="1"/>
              </w:rPr>
              <w:t>w</w:t>
            </w:r>
            <w:r>
              <w:rPr>
                <w:rFonts w:ascii="Arial" w:hAnsi="Arial" w:eastAsia="Arial" w:cs="Arial"/>
                <w:sz w:val="18"/>
                <w:szCs w:val="18"/>
                <w:i/>
                <w:iCs/>
                <w:color w:val="1F2329"/>
                <w:spacing w:val="-15"/>
                <w:position w:val="-3"/>
              </w:rPr>
              <w:t>n</w:t>
            </w:r>
          </w:p>
          <w:p>
            <w:pPr>
              <w:pStyle w:val="TableText"/>
              <w:ind w:left="720" w:right="457" w:hanging="4"/>
              <w:spacing w:before="22" w:line="223" w:lineRule="auto"/>
              <w:jc w:val="both"/>
              <w:rPr/>
            </w:pPr>
            <w:r>
              <w:rPr>
                <w:color w:val="1F2329"/>
                <w:spacing w:val="-6"/>
              </w:rPr>
              <w:t>模型在给定 </w:t>
            </w:r>
            <w:r>
              <w:rPr>
                <w:rFonts w:ascii="MS Gothic" w:hAnsi="MS Gothic" w:eastAsia="MS Gothic" w:cs="MS Gothic"/>
                <w:sz w:val="27"/>
                <w:szCs w:val="27"/>
                <w:color w:val="1F2329"/>
                <w:spacing w:val="-6"/>
              </w:rPr>
              <w:t>(</w:t>
            </w:r>
            <w:r>
              <w:rPr>
                <w:rFonts w:ascii="Arial" w:hAnsi="Arial" w:eastAsia="Arial" w:cs="Arial"/>
                <w:sz w:val="27"/>
                <w:szCs w:val="27"/>
                <w:i/>
                <w:iCs/>
                <w:color w:val="1F2329"/>
                <w:spacing w:val="-6"/>
              </w:rPr>
              <w:t>w</w:t>
            </w:r>
            <w:r>
              <w:rPr>
                <w:rFonts w:ascii="MS Gothic" w:hAnsi="MS Gothic" w:eastAsia="MS Gothic" w:cs="MS Gothic"/>
                <w:sz w:val="18"/>
                <w:szCs w:val="18"/>
                <w:color w:val="1F2329"/>
                <w:spacing w:val="-6"/>
                <w:position w:val="-1"/>
              </w:rPr>
              <w:t>1</w:t>
            </w:r>
            <w:r>
              <w:rPr>
                <w:rFonts w:ascii="MS Gothic" w:hAnsi="MS Gothic" w:eastAsia="MS Gothic" w:cs="MS Gothic"/>
                <w:sz w:val="27"/>
                <w:szCs w:val="27"/>
                <w:color w:val="1F2329"/>
                <w:spacing w:val="-6"/>
                <w:position w:val="-1"/>
              </w:rPr>
              <w:t>,</w:t>
            </w:r>
            <w:r>
              <w:rPr>
                <w:rFonts w:ascii="MS Gothic" w:hAnsi="MS Gothic" w:eastAsia="MS Gothic" w:cs="MS Gothic"/>
                <w:sz w:val="27"/>
                <w:szCs w:val="27"/>
                <w:color w:val="1F2329"/>
                <w:spacing w:val="-69"/>
                <w:position w:val="-1"/>
              </w:rPr>
              <w:t xml:space="preserve"> </w:t>
            </w:r>
            <w:r>
              <w:rPr>
                <w:rFonts w:ascii="MS Gothic" w:hAnsi="MS Gothic" w:eastAsia="MS Gothic" w:cs="MS Gothic"/>
                <w:sz w:val="27"/>
                <w:szCs w:val="27"/>
                <w:color w:val="1F2329"/>
                <w:spacing w:val="-6"/>
                <w:position w:val="1"/>
              </w:rPr>
              <w:t>...,</w:t>
            </w:r>
            <w:r>
              <w:rPr>
                <w:rFonts w:ascii="Arial" w:hAnsi="Arial" w:eastAsia="Arial" w:cs="Arial"/>
                <w:sz w:val="27"/>
                <w:szCs w:val="27"/>
                <w:i/>
                <w:iCs/>
                <w:color w:val="1F2329"/>
                <w:spacing w:val="-6"/>
                <w:position w:val="1"/>
              </w:rPr>
              <w:t>w</w:t>
            </w:r>
            <w:r>
              <w:rPr>
                <w:rFonts w:ascii="Arial" w:hAnsi="Arial" w:eastAsia="Arial" w:cs="Arial"/>
                <w:sz w:val="18"/>
                <w:szCs w:val="18"/>
                <w:i/>
                <w:iCs/>
                <w:color w:val="1F2329"/>
                <w:spacing w:val="-6"/>
                <w:position w:val="-3"/>
              </w:rPr>
              <w:t>t</w:t>
            </w:r>
            <w:r>
              <w:rPr>
                <w:rFonts w:ascii="MS Gothic" w:hAnsi="MS Gothic" w:eastAsia="MS Gothic" w:cs="MS Gothic"/>
                <w:sz w:val="18"/>
                <w:szCs w:val="18"/>
                <w:color w:val="1F2329"/>
                <w:spacing w:val="-6"/>
                <w:position w:val="-3"/>
              </w:rPr>
              <w:t>−1</w:t>
            </w:r>
            <w:r>
              <w:rPr>
                <w:rFonts w:ascii="MS Gothic" w:hAnsi="MS Gothic" w:eastAsia="MS Gothic" w:cs="MS Gothic"/>
                <w:sz w:val="27"/>
                <w:szCs w:val="27"/>
                <w:color w:val="1F2329"/>
                <w:spacing w:val="-6"/>
                <w:position w:val="1"/>
              </w:rPr>
              <w:t>)</w:t>
            </w:r>
            <w:r>
              <w:rPr>
                <w:rFonts w:ascii="MS Gothic" w:hAnsi="MS Gothic" w:eastAsia="MS Gothic" w:cs="MS Gothic"/>
                <w:sz w:val="27"/>
                <w:szCs w:val="27"/>
                <w:color w:val="1F2329"/>
                <w:spacing w:val="-6"/>
                <w:position w:val="1"/>
              </w:rPr>
              <w:t xml:space="preserve"> </w:t>
            </w:r>
            <w:r>
              <w:rPr>
                <w:color w:val="1F2329"/>
                <w:spacing w:val="-6"/>
              </w:rPr>
              <w:t>的</w:t>
            </w:r>
            <w:r>
              <w:rPr>
                <w:color w:val="1F2329"/>
                <w:spacing w:val="-7"/>
              </w:rPr>
              <w:t>前提下预测</w:t>
            </w:r>
            <w:r>
              <w:rPr>
                <w:rFonts w:ascii="Arial" w:hAnsi="Arial" w:eastAsia="Arial" w:cs="Arial"/>
                <w:sz w:val="27"/>
                <w:szCs w:val="27"/>
                <w:i/>
                <w:iCs/>
                <w:color w:val="1F2329"/>
                <w:spacing w:val="-7"/>
                <w:position w:val="1"/>
              </w:rPr>
              <w:t>w</w:t>
            </w:r>
            <w:r>
              <w:rPr>
                <w:rFonts w:ascii="Arial" w:hAnsi="Arial" w:eastAsia="Arial" w:cs="Arial"/>
                <w:sz w:val="18"/>
                <w:szCs w:val="18"/>
                <w:i/>
                <w:iCs/>
                <w:color w:val="1F2329"/>
                <w:spacing w:val="-7"/>
                <w:position w:val="-3"/>
              </w:rPr>
              <w:t>t  </w:t>
            </w:r>
            <w:r>
              <w:rPr>
                <w:color w:val="1F2329"/>
                <w:spacing w:val="-7"/>
              </w:rPr>
              <w:t>的概</w:t>
            </w:r>
            <w:r>
              <w:rPr>
                <w:color w:val="1F2329"/>
              </w:rPr>
              <w:t xml:space="preserve"> </w:t>
            </w:r>
            <w:r>
              <w:rPr>
                <w:color w:val="1F2329"/>
                <w:spacing w:val="-4"/>
              </w:rPr>
              <w:t>率分布。</w:t>
            </w:r>
          </w:p>
          <w:p>
            <w:pPr>
              <w:pStyle w:val="TableText"/>
              <w:ind w:left="731" w:right="376" w:hanging="6"/>
              <w:spacing w:before="184" w:line="224" w:lineRule="auto"/>
              <w:rPr/>
            </w:pPr>
            <w:r>
              <w:rPr>
                <w:color w:val="1F2329"/>
                <w:spacing w:val="-4"/>
              </w:rPr>
              <w:t>实际上</w:t>
            </w:r>
            <w:r>
              <w:rPr>
                <w:color w:val="1F2329"/>
                <w:spacing w:val="-34"/>
              </w:rPr>
              <w:t xml:space="preserve"> </w:t>
            </w:r>
            <w:r>
              <w:rPr>
                <w:color w:val="1F2329"/>
                <w:spacing w:val="-4"/>
              </w:rPr>
              <w:t>，真实的下⼀个词是已知的（</w:t>
            </w:r>
            <w:r>
              <w:rPr>
                <w:color w:val="1F2329"/>
                <w:spacing w:val="-40"/>
              </w:rPr>
              <w:t xml:space="preserve"> </w:t>
            </w:r>
            <w:r>
              <w:rPr>
                <w:color w:val="1F2329"/>
                <w:spacing w:val="-4"/>
              </w:rPr>
              <w:t>因为在训练集</w:t>
            </w:r>
            <w:r>
              <w:rPr>
                <w:color w:val="1F2329"/>
              </w:rPr>
              <w:t xml:space="preserve"> </w:t>
            </w:r>
            <w:r>
              <w:rPr>
                <w:color w:val="1F2329"/>
                <w:spacing w:val="-5"/>
              </w:rPr>
              <w:t>中</w:t>
            </w:r>
            <w:r>
              <w:rPr>
                <w:color w:val="1F2329"/>
                <w:spacing w:val="-24"/>
              </w:rPr>
              <w:t xml:space="preserve"> </w:t>
            </w:r>
            <w:r>
              <w:rPr>
                <w:color w:val="1F2329"/>
                <w:spacing w:val="-5"/>
              </w:rPr>
              <w:t>，这些⽂本就是已标注的“</w:t>
            </w:r>
            <w:r>
              <w:rPr>
                <w:color w:val="1F2329"/>
                <w:spacing w:val="-48"/>
              </w:rPr>
              <w:t xml:space="preserve"> </w:t>
            </w:r>
            <w:r>
              <w:rPr>
                <w:color w:val="1F2329"/>
                <w:spacing w:val="-5"/>
              </w:rPr>
              <w:t>真实序列”）</w:t>
            </w:r>
            <w:r>
              <w:rPr>
                <w:color w:val="1F2329"/>
                <w:spacing w:val="-50"/>
              </w:rPr>
              <w:t xml:space="preserve"> </w:t>
            </w:r>
            <w:r>
              <w:rPr>
                <w:color w:val="1F2329"/>
                <w:spacing w:val="-5"/>
              </w:rPr>
              <w:t>。那</w:t>
            </w:r>
          </w:p>
          <w:p>
            <w:pPr>
              <w:pStyle w:val="TableText"/>
              <w:ind w:left="719" w:right="239" w:firstLine="3"/>
              <w:spacing w:before="12" w:line="221" w:lineRule="auto"/>
              <w:rPr/>
            </w:pPr>
            <w:r>
              <w:rPr>
                <w:color w:val="1F2329"/>
              </w:rPr>
              <w:t>么</w:t>
            </w:r>
            <w:r>
              <w:rPr>
                <w:color w:val="1F2329"/>
                <w:spacing w:val="-37"/>
              </w:rPr>
              <w:t xml:space="preserve"> </w:t>
            </w:r>
            <w:r>
              <w:rPr>
                <w:color w:val="1F2329"/>
              </w:rPr>
              <w:t>，我们就可以将真实的下⼀个词看作有⼀个</w:t>
            </w:r>
            <w:r>
              <w:rPr>
                <w:rFonts w:ascii="Arial" w:hAnsi="Arial" w:eastAsia="Arial" w:cs="Arial"/>
                <w:color w:val="1F2329"/>
              </w:rPr>
              <w:t>"one- </w:t>
            </w:r>
            <w:r>
              <w:rPr>
                <w:rFonts w:ascii="Arial" w:hAnsi="Arial" w:eastAsia="Arial" w:cs="Arial"/>
                <w:color w:val="1F2329"/>
              </w:rPr>
              <w:t>hot</w:t>
            </w:r>
            <w:r>
              <w:rPr>
                <w:rFonts w:ascii="Arial" w:hAnsi="Arial" w:eastAsia="Arial" w:cs="Arial"/>
                <w:color w:val="1F2329"/>
                <w:spacing w:val="1"/>
              </w:rPr>
              <w:t>"</w:t>
            </w:r>
            <w:r>
              <w:rPr>
                <w:color w:val="1F2329"/>
                <w:spacing w:val="1"/>
              </w:rPr>
              <w:t>分布（即正确词的概率为</w:t>
            </w:r>
            <w:r>
              <w:rPr>
                <w:rFonts w:ascii="Arial" w:hAnsi="Arial" w:eastAsia="Arial" w:cs="Arial"/>
                <w:color w:val="1F2329"/>
                <w:spacing w:val="1"/>
              </w:rPr>
              <w:t>1</w:t>
            </w:r>
            <w:r>
              <w:rPr>
                <w:rFonts w:ascii="Arial" w:hAnsi="Arial" w:eastAsia="Arial" w:cs="Arial"/>
                <w:color w:val="1F2329"/>
                <w:spacing w:val="-29"/>
              </w:rPr>
              <w:t xml:space="preserve"> </w:t>
            </w:r>
            <w:r>
              <w:rPr>
                <w:color w:val="1F2329"/>
                <w:spacing w:val="1"/>
              </w:rPr>
              <w:t>，其他词的概率为</w:t>
            </w:r>
            <w:r>
              <w:rPr>
                <w:color w:val="1F2329"/>
              </w:rPr>
              <w:t xml:space="preserve">    </w:t>
            </w:r>
            <w:r>
              <w:rPr>
                <w:rFonts w:ascii="Arial" w:hAnsi="Arial" w:eastAsia="Arial" w:cs="Arial"/>
                <w:color w:val="1F2329"/>
                <w:spacing w:val="-2"/>
              </w:rPr>
              <w:t>0</w:t>
            </w:r>
            <w:r>
              <w:rPr>
                <w:color w:val="1F2329"/>
                <w:spacing w:val="-11"/>
              </w:rPr>
              <w:t>）</w:t>
            </w:r>
            <w:r>
              <w:rPr>
                <w:color w:val="1F2329"/>
                <w:spacing w:val="-28"/>
              </w:rPr>
              <w:t xml:space="preserve"> </w:t>
            </w:r>
            <w:r>
              <w:rPr>
                <w:color w:val="1F2329"/>
                <w:spacing w:val="-11"/>
              </w:rPr>
              <w:t>，</w:t>
            </w:r>
            <w:r>
              <w:rPr>
                <w:color w:val="1F2329"/>
                <w:spacing w:val="-2"/>
              </w:rPr>
              <w:t>⽽模型预测出的分布是</w:t>
            </w:r>
            <w:r>
              <w:rPr>
                <w:color w:val="1F2329"/>
                <w:spacing w:val="-34"/>
              </w:rPr>
              <w:t xml:space="preserve"> </w:t>
            </w:r>
            <w:r>
              <w:rPr>
                <w:rFonts w:ascii="Arial" w:hAnsi="Arial" w:eastAsia="Arial" w:cs="Arial"/>
                <w:sz w:val="27"/>
                <w:szCs w:val="27"/>
                <w:i/>
                <w:iCs/>
                <w:color w:val="1F2329"/>
                <w:spacing w:val="-2"/>
              </w:rPr>
              <w:t>p </w:t>
            </w:r>
            <w:r>
              <w:rPr>
                <w:color w:val="1F2329"/>
                <w:spacing w:val="-2"/>
              </w:rPr>
              <w:t>。</w:t>
            </w:r>
          </w:p>
          <w:p>
            <w:pPr>
              <w:spacing w:line="435" w:lineRule="auto"/>
              <w:rPr>
                <w:rFonts w:ascii="Arial"/>
                <w:sz w:val="21"/>
              </w:rPr>
            </w:pPr>
            <w:r/>
          </w:p>
          <w:p>
            <w:pPr>
              <w:pStyle w:val="TableText"/>
              <w:ind w:left="718"/>
              <w:spacing w:before="104" w:line="185" w:lineRule="auto"/>
              <w:rPr/>
            </w:pPr>
            <w:r>
              <w:rPr>
                <w:color w:val="DE7802"/>
                <w:spacing w:val="-1"/>
              </w:rPr>
              <w:t>交叉熵损失在⼤模型训练中的位置</w:t>
            </w:r>
          </w:p>
          <w:p>
            <w:pPr>
              <w:pStyle w:val="TableText"/>
              <w:ind w:left="717" w:right="401" w:firstLine="54"/>
              <w:spacing w:before="69" w:line="222" w:lineRule="auto"/>
              <w:jc w:val="both"/>
              <w:rPr/>
            </w:pPr>
            <w:r>
              <w:rPr>
                <w:color w:val="1F2329"/>
              </w:rPr>
              <w:t>在模型的前向传播阶段</w:t>
            </w:r>
            <w:r>
              <w:rPr>
                <w:color w:val="1F2329"/>
                <w:spacing w:val="-28"/>
              </w:rPr>
              <w:t xml:space="preserve"> </w:t>
            </w:r>
            <w:r>
              <w:rPr>
                <w:color w:val="1F2329"/>
              </w:rPr>
              <w:t>，得到输出层的</w:t>
            </w:r>
            <w:r>
              <w:rPr>
                <w:rFonts w:ascii="Arial" w:hAnsi="Arial" w:eastAsia="Arial" w:cs="Arial"/>
                <w:color w:val="1F2329"/>
              </w:rPr>
              <w:t>logits</w:t>
            </w:r>
            <w:r>
              <w:rPr>
                <w:color w:val="1F2329"/>
              </w:rPr>
              <w:t>（未 </w:t>
            </w:r>
            <w:r>
              <w:rPr>
                <w:color w:val="1F2329"/>
                <w:spacing w:val="1"/>
              </w:rPr>
              <w:t>归⼀化分值）</w:t>
            </w:r>
            <w:r>
              <w:rPr>
                <w:color w:val="1F2329"/>
                <w:spacing w:val="-46"/>
              </w:rPr>
              <w:t xml:space="preserve"> </w:t>
            </w:r>
            <w:r>
              <w:rPr>
                <w:color w:val="1F2329"/>
                <w:spacing w:val="1"/>
              </w:rPr>
              <w:t>。通过</w:t>
            </w:r>
            <w:r>
              <w:rPr>
                <w:rFonts w:ascii="Arial" w:hAnsi="Arial" w:eastAsia="Arial" w:cs="Arial"/>
                <w:color w:val="1F2329"/>
              </w:rPr>
              <w:t>Softmax</w:t>
            </w:r>
            <w:r>
              <w:rPr>
                <w:color w:val="1F2329"/>
                <w:spacing w:val="1"/>
              </w:rPr>
              <w:t>函数得到对词典中每</w:t>
            </w:r>
            <w:r>
              <w:rPr>
                <w:color w:val="1F2329"/>
              </w:rPr>
              <w:t xml:space="preserve"> </w:t>
            </w:r>
            <w:r>
              <w:rPr>
                <w:color w:val="1F2329"/>
                <w:spacing w:val="3"/>
              </w:rPr>
              <w:t>个词的预测概率。然后将真实词的</w:t>
            </w:r>
            <w:r>
              <w:rPr>
                <w:rFonts w:ascii="Arial" w:hAnsi="Arial" w:eastAsia="Arial" w:cs="Arial"/>
                <w:color w:val="1F2329"/>
              </w:rPr>
              <w:t>one</w:t>
            </w:r>
            <w:r>
              <w:rPr>
                <w:rFonts w:ascii="Arial" w:hAnsi="Arial" w:eastAsia="Arial" w:cs="Arial"/>
                <w:color w:val="1F2329"/>
                <w:spacing w:val="3"/>
              </w:rPr>
              <w:t>-</w:t>
            </w:r>
            <w:r>
              <w:rPr>
                <w:rFonts w:ascii="Arial" w:hAnsi="Arial" w:eastAsia="Arial" w:cs="Arial"/>
                <w:color w:val="1F2329"/>
              </w:rPr>
              <w:t>hot</w:t>
            </w:r>
            <w:r>
              <w:rPr>
                <w:color w:val="1F2329"/>
                <w:spacing w:val="3"/>
              </w:rPr>
              <w:t>分布与</w:t>
            </w:r>
            <w:r>
              <w:rPr>
                <w:color w:val="1F2329"/>
                <w:spacing w:val="6"/>
              </w:rPr>
              <w:t xml:space="preserve"> </w:t>
            </w:r>
            <w:r>
              <w:rPr>
                <w:color w:val="1F2329"/>
                <w:spacing w:val="-1"/>
              </w:rPr>
              <w:t>预测概率分布套⽤交叉熵公式计算损失：</w:t>
            </w:r>
          </w:p>
          <w:p>
            <w:pPr>
              <w:ind w:left="763"/>
              <w:spacing w:line="817" w:lineRule="exact"/>
              <w:rPr/>
            </w:pPr>
            <w:r>
              <w:rPr>
                <w:position w:val="-16"/>
              </w:rPr>
              <w:drawing>
                <wp:inline distT="0" distB="0" distL="0" distR="0">
                  <wp:extent cx="2313503" cy="518908"/>
                  <wp:effectExtent l="0" t="0" r="0" b="0"/>
                  <wp:docPr id="2260" name="IM 2260"/>
                  <wp:cNvGraphicFramePr/>
                  <a:graphic>
                    <a:graphicData uri="http://schemas.openxmlformats.org/drawingml/2006/picture">
                      <pic:pic>
                        <pic:nvPicPr>
                          <pic:cNvPr id="2260" name="IM 2260"/>
                          <pic:cNvPicPr/>
                        </pic:nvPicPr>
                        <pic:blipFill>
                          <a:blip r:embed="rId1010"/>
                          <a:stretch>
                            <a:fillRect/>
                          </a:stretch>
                        </pic:blipFill>
                        <pic:spPr>
                          <a:xfrm rot="0">
                            <a:off x="0" y="0"/>
                            <a:ext cx="2313503" cy="518908"/>
                          </a:xfrm>
                          <a:prstGeom prst="rect">
                            <a:avLst/>
                          </a:prstGeom>
                        </pic:spPr>
                      </pic:pic>
                    </a:graphicData>
                  </a:graphic>
                </wp:inline>
              </w:drawing>
            </w:r>
          </w:p>
          <w:p>
            <w:pPr>
              <w:pStyle w:val="TableText"/>
              <w:ind w:left="763" w:right="1156" w:firstLine="6"/>
              <w:spacing w:before="59" w:line="216" w:lineRule="auto"/>
              <w:rPr>
                <w:sz w:val="18"/>
                <w:szCs w:val="18"/>
              </w:rPr>
            </w:pPr>
            <w:r>
              <w:rPr>
                <w:color w:val="1F2329"/>
                <w:spacing w:val="-1"/>
              </w:rPr>
              <w:t>对于</w:t>
            </w:r>
            <w:r>
              <w:rPr>
                <w:rFonts w:ascii="Arial" w:hAnsi="Arial" w:eastAsia="Arial" w:cs="Arial"/>
                <w:color w:val="1F2329"/>
                <w:spacing w:val="-1"/>
              </w:rPr>
              <w:t>one-hot</w:t>
            </w:r>
            <w:r>
              <w:rPr>
                <w:color w:val="1F2329"/>
                <w:spacing w:val="-1"/>
              </w:rPr>
              <w:t>标签</w:t>
            </w:r>
            <w:r>
              <w:rPr>
                <w:color w:val="1F2329"/>
                <w:spacing w:val="-27"/>
              </w:rPr>
              <w:t xml:space="preserve"> </w:t>
            </w:r>
            <w:r>
              <w:rPr>
                <w:color w:val="1F2329"/>
                <w:spacing w:val="-1"/>
              </w:rPr>
              <w:t>，仅剩正确词对应的项：</w:t>
            </w:r>
            <w:r>
              <w:rPr>
                <w:color w:val="1F2329"/>
              </w:rPr>
              <w:t xml:space="preserve"> </w:t>
            </w:r>
            <w:r>
              <w:rPr>
                <w:rFonts w:ascii="Arial" w:hAnsi="Arial" w:eastAsia="Arial" w:cs="Arial"/>
                <w:sz w:val="27"/>
                <w:szCs w:val="27"/>
                <w:i/>
                <w:iCs/>
                <w:color w:val="1F2329"/>
              </w:rPr>
              <w:t>Loss</w:t>
            </w:r>
            <w:r>
              <w:rPr>
                <w:rFonts w:ascii="Arial" w:hAnsi="Arial" w:eastAsia="Arial" w:cs="Arial"/>
                <w:sz w:val="27"/>
                <w:szCs w:val="27"/>
                <w:i/>
                <w:iCs/>
                <w:color w:val="1F2329"/>
                <w:spacing w:val="11"/>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33"/>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83"/>
              </w:rPr>
              <w:t xml:space="preserve"> </w:t>
            </w:r>
            <w:r>
              <w:rPr>
                <w:rFonts w:ascii="MS Gothic" w:hAnsi="MS Gothic" w:eastAsia="MS Gothic" w:cs="MS Gothic"/>
                <w:sz w:val="27"/>
                <w:szCs w:val="27"/>
                <w:color w:val="1F2329"/>
              </w:rPr>
              <w:t>log</w:t>
            </w:r>
            <w:r>
              <w:rPr>
                <w:rFonts w:ascii="MS Gothic" w:hAnsi="MS Gothic" w:eastAsia="MS Gothic" w:cs="MS Gothic"/>
                <w:sz w:val="27"/>
                <w:szCs w:val="27"/>
                <w:color w:val="1F2329"/>
                <w:spacing w:val="-97"/>
              </w:rPr>
              <w:t xml:space="preserve"> </w:t>
            </w:r>
            <w:r>
              <w:rPr>
                <w:rFonts w:ascii="Arial" w:hAnsi="Arial" w:eastAsia="Arial" w:cs="Arial"/>
                <w:sz w:val="27"/>
                <w:szCs w:val="27"/>
                <w:i/>
                <w:iCs/>
                <w:color w:val="1F2329"/>
              </w:rPr>
              <w:t>p</w:t>
            </w:r>
            <w:r>
              <w:rPr>
                <w:sz w:val="18"/>
                <w:szCs w:val="18"/>
                <w:color w:val="1F2329"/>
                <w:spacing w:val="11"/>
                <w:position w:val="-3"/>
              </w:rPr>
              <w:t>正确词</w:t>
            </w:r>
          </w:p>
          <w:p>
            <w:pPr>
              <w:pStyle w:val="TableText"/>
              <w:ind w:left="718" w:right="376" w:hanging="2"/>
              <w:spacing w:before="183" w:line="226" w:lineRule="auto"/>
              <w:rPr/>
            </w:pPr>
            <w:r>
              <w:rPr>
                <w:color w:val="1F2329"/>
                <w:spacing w:val="-2"/>
              </w:rPr>
              <w:t>对于整篇训练数据</w:t>
            </w:r>
            <w:r>
              <w:rPr>
                <w:color w:val="1F2329"/>
                <w:spacing w:val="-37"/>
              </w:rPr>
              <w:t xml:space="preserve"> </w:t>
            </w:r>
            <w:r>
              <w:rPr>
                <w:color w:val="1F2329"/>
                <w:spacing w:val="-2"/>
              </w:rPr>
              <w:t>，通常会对各个位置的预测损失</w:t>
            </w:r>
            <w:r>
              <w:rPr>
                <w:color w:val="1F2329"/>
              </w:rPr>
              <w:t xml:space="preserve"> </w:t>
            </w:r>
            <w:r>
              <w:rPr>
                <w:color w:val="1F2329"/>
                <w:spacing w:val="-1"/>
              </w:rPr>
              <w:t>求平均作为最终的训练⽬标函数。</w:t>
            </w:r>
          </w:p>
        </w:tc>
      </w:tr>
    </w:tbl>
    <w:p>
      <w:pPr>
        <w:pStyle w:val="BodyText"/>
        <w:spacing w:before="240" w:line="2194" w:lineRule="exact"/>
        <w:rPr/>
      </w:pPr>
      <w:r>
        <w:rPr>
          <w:position w:val="-44"/>
        </w:rPr>
        <w:pict>
          <v:group id="_x0000_s3194" style="mso-position-vertical-relative:line;mso-position-horizontal-relative:char;width:551.25pt;height:110.25pt;" filled="false" stroked="false" coordsize="11025,2205" coordorigin="0,0">
            <v:shape id="_x0000_s3196" style="position:absolute;left:0;top:0;width:10770;height:1965;" filled="false" stroked="false" type="#_x0000_t75">
              <v:imagedata o:title="" r:id="rId1011"/>
            </v:shape>
            <v:shape id="_x0000_s3198" style="position:absolute;left:212;top:253;width:10831;height:1971;" filled="false" stroked="false" type="#_x0000_t202">
              <v:fill on="false"/>
              <v:stroke on="false"/>
              <v:path/>
              <v:imagedata o:title=""/>
              <o:lock v:ext="edit" aspectratio="false"/>
              <v:textbox inset="0mm,0mm,0mm,0mm">
                <w:txbxContent>
                  <w:p>
                    <w:pPr>
                      <w:ind w:left="20"/>
                      <w:spacing w:before="20" w:line="22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E7802"/>
                        <w:position w:val="-8"/>
                      </w:rPr>
                      <w:drawing>
                        <wp:inline distT="0" distB="0" distL="0" distR="0">
                          <wp:extent cx="238125" cy="226313"/>
                          <wp:effectExtent l="0" t="0" r="0" b="0"/>
                          <wp:docPr id="2262" name="IM 2262"/>
                          <wp:cNvGraphicFramePr/>
                          <a:graphic>
                            <a:graphicData uri="http://schemas.openxmlformats.org/drawingml/2006/picture">
                              <pic:pic>
                                <pic:nvPicPr>
                                  <pic:cNvPr id="2262" name="IM 2262"/>
                                  <pic:cNvPicPr/>
                                </pic:nvPicPr>
                                <pic:blipFill>
                                  <a:blip r:embed="rId1012"/>
                                  <a:stretch>
                                    <a:fillRect/>
                                  </a:stretch>
                                </pic:blipFill>
                                <pic:spPr>
                                  <a:xfrm rot="0">
                                    <a:off x="0" y="0"/>
                                    <a:ext cx="238125" cy="226313"/>
                                  </a:xfrm>
                                  <a:prstGeom prst="rect">
                                    <a:avLst/>
                                  </a:prstGeom>
                                </pic:spPr>
                              </pic:pic>
                            </a:graphicData>
                          </a:graphic>
                        </wp:inline>
                      </w:drawing>
                    </w:r>
                    <w:r>
                      <w:rPr>
                        <w:rFonts w:ascii="Microsoft YaHei" w:hAnsi="Microsoft YaHei" w:eastAsia="Microsoft YaHei" w:cs="Microsoft YaHei"/>
                        <w:sz w:val="24"/>
                        <w:szCs w:val="24"/>
                        <w:color w:val="DE7802"/>
                        <w:spacing w:val="67"/>
                      </w:rPr>
                      <w:t xml:space="preserve"> </w:t>
                    </w:r>
                    <w:r>
                      <w:rPr>
                        <w:rFonts w:ascii="Microsoft YaHei" w:hAnsi="Microsoft YaHei" w:eastAsia="Microsoft YaHei" w:cs="Microsoft YaHei"/>
                        <w:sz w:val="24"/>
                        <w:szCs w:val="24"/>
                        <w:color w:val="DE7802"/>
                        <w:spacing w:val="-1"/>
                      </w:rPr>
                      <w:t>通过损失反向传播更新参数</w:t>
                    </w:r>
                  </w:p>
                  <w:p>
                    <w:pPr>
                      <w:ind w:left="527" w:right="545" w:firstLine="58"/>
                      <w:spacing w:before="57" w:line="21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计算出交叉熵损失后</w:t>
                    </w:r>
                    <w:r>
                      <w:rPr>
                        <w:rFonts w:ascii="Microsoft YaHei" w:hAnsi="Microsoft YaHei" w:eastAsia="Microsoft YaHei" w:cs="Microsoft YaHei"/>
                        <w:sz w:val="24"/>
                        <w:szCs w:val="24"/>
                        <w:color w:val="1F2329"/>
                        <w:spacing w:val="-14"/>
                      </w:rPr>
                      <w:t xml:space="preserve"> </w:t>
                    </w:r>
                    <w:r>
                      <w:rPr>
                        <w:rFonts w:ascii="Microsoft YaHei" w:hAnsi="Microsoft YaHei" w:eastAsia="Microsoft YaHei" w:cs="Microsoft YaHei"/>
                        <w:sz w:val="24"/>
                        <w:szCs w:val="24"/>
                        <w:color w:val="1F2329"/>
                        <w:spacing w:val="4"/>
                      </w:rPr>
                      <w:t>，就可以通过反向传播（</w:t>
                    </w:r>
                    <w:r>
                      <w:rPr>
                        <w:rFonts w:ascii="Microsoft YaHei" w:hAnsi="Microsoft YaHei" w:eastAsia="Microsoft YaHei" w:cs="Microsoft YaHei"/>
                        <w:sz w:val="24"/>
                        <w:szCs w:val="24"/>
                        <w:color w:val="1F2329"/>
                        <w:spacing w:val="-38"/>
                      </w:rPr>
                      <w:t xml:space="preserve"> </w:t>
                    </w:r>
                    <w:r>
                      <w:rPr>
                        <w:rFonts w:ascii="Arial" w:hAnsi="Arial" w:eastAsia="Arial" w:cs="Arial"/>
                        <w:sz w:val="24"/>
                        <w:szCs w:val="24"/>
                        <w:color w:val="1F2329"/>
                      </w:rPr>
                      <w:t>Backpropagation</w:t>
                    </w:r>
                    <w:r>
                      <w:rPr>
                        <w:rFonts w:ascii="Microsoft YaHei" w:hAnsi="Microsoft YaHei" w:eastAsia="Microsoft YaHei" w:cs="Microsoft YaHei"/>
                        <w:sz w:val="24"/>
                        <w:szCs w:val="24"/>
                        <w:color w:val="1F2329"/>
                        <w:spacing w:val="4"/>
                      </w:rPr>
                      <w:t>）计算出对模型参数（如神</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经⽹络中的权重和偏置）</w:t>
                    </w:r>
                    <w:r>
                      <w:rPr>
                        <w:rFonts w:ascii="Microsoft YaHei" w:hAnsi="Microsoft YaHei" w:eastAsia="Microsoft YaHei" w:cs="Microsoft YaHei"/>
                        <w:sz w:val="24"/>
                        <w:szCs w:val="24"/>
                        <w:color w:val="1F2329"/>
                        <w:spacing w:val="-35"/>
                      </w:rPr>
                      <w:t xml:space="preserve"> </w:t>
                    </w:r>
                    <w:r>
                      <w:rPr>
                        <w:rFonts w:ascii="Microsoft YaHei" w:hAnsi="Microsoft YaHei" w:eastAsia="Microsoft YaHei" w:cs="Microsoft YaHei"/>
                        <w:sz w:val="24"/>
                        <w:szCs w:val="24"/>
                        <w:color w:val="1F2329"/>
                        <w:spacing w:val="-2"/>
                      </w:rPr>
                      <w:t>的梯度。优化器（如</w:t>
                    </w:r>
                    <w:r>
                      <w:rPr>
                        <w:rFonts w:ascii="Arial" w:hAnsi="Arial" w:eastAsia="Arial" w:cs="Arial"/>
                        <w:sz w:val="24"/>
                        <w:szCs w:val="24"/>
                        <w:color w:val="1F2329"/>
                        <w:spacing w:val="-2"/>
                      </w:rPr>
                      <w:t>Adam</w:t>
                    </w:r>
                    <w:r>
                      <w:rPr>
                        <w:rFonts w:ascii="Microsoft YaHei" w:hAnsi="Microsoft YaHei" w:eastAsia="Microsoft YaHei" w:cs="Microsoft YaHei"/>
                        <w:sz w:val="24"/>
                        <w:szCs w:val="24"/>
                        <w:color w:val="1F2329"/>
                        <w:spacing w:val="-2"/>
                      </w:rPr>
                      <w:t>或</w:t>
                    </w:r>
                    <w:r>
                      <w:rPr>
                        <w:rFonts w:ascii="Arial" w:hAnsi="Arial" w:eastAsia="Arial" w:cs="Arial"/>
                        <w:sz w:val="24"/>
                        <w:szCs w:val="24"/>
                        <w:color w:val="1F2329"/>
                        <w:spacing w:val="-2"/>
                      </w:rPr>
                      <w:t>SGD</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1F2329"/>
                        <w:spacing w:val="-51"/>
                      </w:rPr>
                      <w:t xml:space="preserve"> </w:t>
                    </w:r>
                    <w:r>
                      <w:rPr>
                        <w:rFonts w:ascii="Microsoft YaHei" w:hAnsi="Microsoft YaHei" w:eastAsia="Microsoft YaHei" w:cs="Microsoft YaHei"/>
                        <w:sz w:val="24"/>
                        <w:szCs w:val="24"/>
                        <w:color w:val="1F2329"/>
                        <w:spacing w:val="-2"/>
                      </w:rPr>
                      <w:t>将利⽤这些梯度来迭代更新参</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数</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，使预测分布</w:t>
                    </w:r>
                    <w:r>
                      <w:rPr>
                        <w:rFonts w:ascii="Microsoft YaHei" w:hAnsi="Microsoft YaHei" w:eastAsia="Microsoft YaHei" w:cs="Microsoft YaHei"/>
                        <w:sz w:val="24"/>
                        <w:szCs w:val="24"/>
                        <w:color w:val="1F2329"/>
                        <w:spacing w:val="21"/>
                      </w:rPr>
                      <w:t xml:space="preserve"> </w:t>
                    </w:r>
                    <w:r>
                      <w:rPr>
                        <w:rFonts w:ascii="Arial" w:hAnsi="Arial" w:eastAsia="Arial" w:cs="Arial"/>
                        <w:sz w:val="27"/>
                        <w:szCs w:val="27"/>
                        <w:i/>
                        <w:iCs/>
                        <w:color w:val="1F2329"/>
                        <w:spacing w:val="-3"/>
                        <w:position w:val="1"/>
                      </w:rPr>
                      <w:t>p  </w:t>
                    </w:r>
                    <w:r>
                      <w:rPr>
                        <w:rFonts w:ascii="Microsoft YaHei" w:hAnsi="Microsoft YaHei" w:eastAsia="Microsoft YaHei" w:cs="Microsoft YaHei"/>
                        <w:sz w:val="24"/>
                        <w:szCs w:val="24"/>
                        <w:color w:val="1F2329"/>
                        <w:spacing w:val="-3"/>
                      </w:rPr>
                      <w:t>趋于接近真实分布</w:t>
                    </w:r>
                    <w:r>
                      <w:rPr>
                        <w:rFonts w:ascii="Microsoft YaHei" w:hAnsi="Microsoft YaHei" w:eastAsia="Microsoft YaHei" w:cs="Microsoft YaHei"/>
                        <w:sz w:val="24"/>
                        <w:szCs w:val="24"/>
                        <w:color w:val="1F2329"/>
                        <w:spacing w:val="39"/>
                      </w:rPr>
                      <w:t xml:space="preserve"> </w:t>
                    </w:r>
                    <w:r>
                      <w:rPr>
                        <w:rFonts w:ascii="Arial" w:hAnsi="Arial" w:eastAsia="Arial" w:cs="Arial"/>
                        <w:sz w:val="27"/>
                        <w:szCs w:val="27"/>
                        <w:i/>
                        <w:iCs/>
                        <w:color w:val="1F2329"/>
                        <w:spacing w:val="-3"/>
                        <w:position w:val="1"/>
                      </w:rPr>
                      <w:t>q</w:t>
                    </w:r>
                    <w:r>
                      <w:rPr>
                        <w:rFonts w:ascii="Arial" w:hAnsi="Arial" w:eastAsia="Arial" w:cs="Arial"/>
                        <w:sz w:val="27"/>
                        <w:szCs w:val="27"/>
                        <w:i/>
                        <w:iCs/>
                        <w:color w:val="1F2329"/>
                        <w:spacing w:val="37"/>
                        <w:position w:val="1"/>
                      </w:rPr>
                      <w:t xml:space="preserve"> </w:t>
                    </w:r>
                    <w:r>
                      <w:rPr>
                        <w:rFonts w:ascii="Microsoft YaHei" w:hAnsi="Microsoft YaHei" w:eastAsia="Microsoft YaHei" w:cs="Microsoft YaHei"/>
                        <w:sz w:val="24"/>
                        <w:szCs w:val="24"/>
                        <w:color w:val="1F2329"/>
                        <w:spacing w:val="-3"/>
                      </w:rPr>
                      <w:t>。经过多次迭代训练后</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，模型对下⼀词的预</w:t>
                    </w:r>
                    <w:r>
                      <w:rPr>
                        <w:rFonts w:ascii="Microsoft YaHei" w:hAnsi="Microsoft YaHei" w:eastAsia="Microsoft YaHei" w:cs="Microsoft YaHei"/>
                        <w:sz w:val="24"/>
                        <w:szCs w:val="24"/>
                        <w:color w:val="1F2329"/>
                        <w:spacing w:val="-4"/>
                      </w:rPr>
                      <w:t>测将越</w:t>
                    </w:r>
                  </w:p>
                  <w:p>
                    <w:pPr>
                      <w:ind w:firstLine="7491"/>
                      <w:spacing w:line="400" w:lineRule="exact"/>
                      <w:rPr/>
                    </w:pPr>
                    <w:r>
                      <w:rPr>
                        <w:position w:val="-8"/>
                      </w:rPr>
                      <w:drawing>
                        <wp:inline distT="0" distB="0" distL="0" distR="0">
                          <wp:extent cx="2108199" cy="254000"/>
                          <wp:effectExtent l="0" t="0" r="0" b="0"/>
                          <wp:docPr id="2264" name="IM 2264"/>
                          <wp:cNvGraphicFramePr/>
                          <a:graphic>
                            <a:graphicData uri="http://schemas.openxmlformats.org/drawingml/2006/picture">
                              <pic:pic>
                                <pic:nvPicPr>
                                  <pic:cNvPr id="2264" name="IM 2264"/>
                                  <pic:cNvPicPr/>
                                </pic:nvPicPr>
                                <pic:blipFill>
                                  <a:blip r:embed="rId1"/>
                                  <a:stretch>
                                    <a:fillRect/>
                                  </a:stretch>
                                </pic:blipFill>
                                <pic:spPr>
                                  <a:xfrm rot="0">
                                    <a:off x="0" y="0"/>
                                    <a:ext cx="2108199" cy="254000"/>
                                  </a:xfrm>
                                  <a:prstGeom prst="rect">
                                    <a:avLst/>
                                  </a:prstGeom>
                                </pic:spPr>
                              </pic:pic>
                            </a:graphicData>
                          </a:graphic>
                        </wp:inline>
                      </w:drawing>
                    </w:r>
                  </w:p>
                </w:txbxContent>
              </v:textbox>
            </v:shape>
          </v:group>
        </w:pict>
      </w:r>
    </w:p>
    <w:p>
      <w:pPr>
        <w:spacing w:line="2194" w:lineRule="exact"/>
        <w:sectPr>
          <w:pgSz w:w="11900" w:h="16820"/>
          <w:pgMar w:top="400" w:right="300" w:bottom="300" w:left="574" w:header="0" w:footer="0" w:gutter="0"/>
        </w:sectPr>
        <w:rPr/>
      </w:pPr>
    </w:p>
    <w:p>
      <w:pPr>
        <w:spacing w:before="160" w:line="1035" w:lineRule="exact"/>
        <w:rPr/>
      </w:pPr>
      <w:r>
        <w:rPr>
          <w:position w:val="-20"/>
        </w:rPr>
        <w:pict>
          <v:shape id="_x0000_s3200" style="mso-position-vertical-relative:line;mso-position-horizontal-relative:char;width:538.5pt;height:51.75pt;" fillcolor="#FFF5EB" filled="true" stroked="false" type="#_x0000_t202">
            <v:fill on="true"/>
            <v:stroke on="false"/>
            <v:path/>
            <v:imagedata o:title=""/>
            <o:lock v:ext="edit" aspectratio="false"/>
            <v:textbox inset="0mm,0mm,0mm,0mm">
              <w:txbxContent>
                <w:p>
                  <w:pPr>
                    <w:ind w:left="744" w:right="434"/>
                    <w:spacing w:before="73" w:line="22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来越准确。对于整篇训练数据</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，通常会对各个位置的预测损失求平均作为最终的训练</w:t>
                  </w:r>
                  <w:r>
                    <w:rPr>
                      <w:rFonts w:ascii="Microsoft YaHei" w:hAnsi="Microsoft YaHei" w:eastAsia="Microsoft YaHei" w:cs="Microsoft YaHei"/>
                      <w:sz w:val="24"/>
                      <w:szCs w:val="24"/>
                      <w:color w:val="1F2329"/>
                      <w:spacing w:val="-2"/>
                    </w:rPr>
                    <w:t>⽬标函</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6"/>
                    </w:rPr>
                    <w:t>数。</w:t>
                  </w:r>
                </w:p>
              </w:txbxContent>
            </v:textbox>
          </v:shape>
        </w:pict>
      </w:r>
    </w:p>
    <w:p>
      <w:pPr>
        <w:spacing w:line="240" w:lineRule="exact"/>
        <w:rPr/>
      </w:pPr>
      <w:r/>
    </w:p>
    <w:tbl>
      <w:tblPr>
        <w:tblStyle w:val="TableNormal"/>
        <w:tblW w:w="10750" w:type="dxa"/>
        <w:tblInd w:w="10" w:type="dxa"/>
        <w:shd w:val="clear" w:fill="FFFFCC"/>
        <w:tblLayout w:type="fixed"/>
        <w:tblBorders>
          <w:left w:val="single" w:color="FFF258" w:sz="8" w:space="0"/>
          <w:bottom w:val="single" w:color="FFF258" w:sz="8" w:space="0"/>
          <w:right w:val="single" w:color="FFF258" w:sz="8" w:space="0"/>
          <w:top w:val="single" w:color="FFF258" w:sz="8" w:space="0"/>
        </w:tblBorders>
      </w:tblPr>
      <w:tblGrid>
        <w:gridCol w:w="10750"/>
      </w:tblGrid>
      <w:tr>
        <w:trPr>
          <w:trHeight w:val="2540" w:hRule="atLeast"/>
        </w:trPr>
        <w:tc>
          <w:tcPr>
            <w:shd w:val="clear" w:fill="FFFFCC"/>
            <w:tcW w:w="10750" w:type="dxa"/>
            <w:vAlign w:val="top"/>
          </w:tcPr>
          <w:p>
            <w:pPr>
              <w:pStyle w:val="TableText"/>
              <w:ind w:left="720" w:right="414" w:hanging="508"/>
              <w:spacing w:before="253" w:line="197" w:lineRule="auto"/>
              <w:rPr/>
            </w:pPr>
            <w:r>
              <w:rPr>
                <w:sz w:val="30"/>
                <w:szCs w:val="30"/>
                <w:color w:val="1F2329"/>
                <w:spacing w:val="1"/>
                <w:position w:val="-1"/>
              </w:rPr>
              <w:t>咽</w:t>
            </w:r>
            <w:r>
              <w:rPr>
                <w:sz w:val="30"/>
                <w:szCs w:val="30"/>
                <w:color w:val="1F2329"/>
                <w:spacing w:val="49"/>
                <w:position w:val="-1"/>
              </w:rPr>
              <w:t xml:space="preserve"> </w:t>
            </w:r>
            <w:r>
              <w:rPr>
                <w:color w:val="1F2329"/>
                <w:spacing w:val="1"/>
              </w:rPr>
              <w:t>交叉熵损失函数是衡量两个概率分布之间差异的重要⼯具</w:t>
            </w:r>
            <w:r>
              <w:rPr>
                <w:color w:val="1F2329"/>
                <w:spacing w:val="-38"/>
              </w:rPr>
              <w:t xml:space="preserve"> </w:t>
            </w:r>
            <w:r>
              <w:rPr>
                <w:color w:val="1F2329"/>
                <w:spacing w:val="1"/>
              </w:rPr>
              <w:t>，它将真</w:t>
            </w:r>
            <w:r>
              <w:rPr>
                <w:color w:val="1F2329"/>
              </w:rPr>
              <w:t>实分布和模型预测分布进 </w:t>
            </w:r>
            <w:r>
              <w:rPr>
                <w:color w:val="1F2329"/>
                <w:spacing w:val="-2"/>
              </w:rPr>
              <w:t>⾏对⽐</w:t>
            </w:r>
            <w:r>
              <w:rPr>
                <w:color w:val="1F2329"/>
                <w:spacing w:val="-23"/>
              </w:rPr>
              <w:t xml:space="preserve"> </w:t>
            </w:r>
            <w:r>
              <w:rPr>
                <w:color w:val="1F2329"/>
                <w:spacing w:val="-2"/>
              </w:rPr>
              <w:t>，通过负对数似然度量预测的置信度</w:t>
            </w:r>
            <w:r>
              <w:rPr>
                <w:color w:val="1F2329"/>
                <w:spacing w:val="-3"/>
              </w:rPr>
              <w:t>和偏差程度。</w:t>
            </w:r>
          </w:p>
          <w:p>
            <w:pPr>
              <w:pStyle w:val="TableText"/>
              <w:ind w:left="723" w:right="414" w:hanging="2"/>
              <w:spacing w:before="192" w:line="227" w:lineRule="auto"/>
              <w:jc w:val="both"/>
              <w:rPr/>
            </w:pPr>
            <w:r>
              <w:rPr>
                <w:color w:val="1F2329"/>
                <w:spacing w:val="-1"/>
              </w:rPr>
              <w:t>在⼤模型训练中</w:t>
            </w:r>
            <w:r>
              <w:rPr>
                <w:color w:val="1F2329"/>
                <w:spacing w:val="-39"/>
              </w:rPr>
              <w:t xml:space="preserve"> </w:t>
            </w:r>
            <w:r>
              <w:rPr>
                <w:color w:val="1F2329"/>
                <w:spacing w:val="-1"/>
              </w:rPr>
              <w:t>，交叉熵损失函数典型地⽤于计算预测下⼀个词（或分类任务中预测正确类</w:t>
            </w:r>
            <w:r>
              <w:rPr>
                <w:color w:val="1F2329"/>
              </w:rPr>
              <w:t xml:space="preserve"> </w:t>
            </w:r>
            <w:r>
              <w:rPr>
                <w:color w:val="1F2329"/>
                <w:spacing w:val="-3"/>
              </w:rPr>
              <w:t>别）</w:t>
            </w:r>
            <w:r>
              <w:rPr>
                <w:color w:val="1F2329"/>
                <w:spacing w:val="-26"/>
              </w:rPr>
              <w:t xml:space="preserve"> </w:t>
            </w:r>
            <w:r>
              <w:rPr>
                <w:color w:val="1F2329"/>
                <w:spacing w:val="-3"/>
              </w:rPr>
              <w:t>的误差。通过最⼩化交叉熵损失</w:t>
            </w:r>
            <w:r>
              <w:rPr>
                <w:color w:val="1F2329"/>
                <w:spacing w:val="-39"/>
              </w:rPr>
              <w:t xml:space="preserve"> </w:t>
            </w:r>
            <w:r>
              <w:rPr>
                <w:color w:val="1F2329"/>
                <w:spacing w:val="-3"/>
              </w:rPr>
              <w:t>，模型的参数会逐渐被优化</w:t>
            </w:r>
            <w:r>
              <w:rPr>
                <w:color w:val="1F2329"/>
                <w:spacing w:val="-38"/>
              </w:rPr>
              <w:t xml:space="preserve"> </w:t>
            </w:r>
            <w:r>
              <w:rPr>
                <w:color w:val="1F2329"/>
                <w:spacing w:val="-3"/>
              </w:rPr>
              <w:t>，使预测概率分布更加逼近</w:t>
            </w:r>
            <w:r>
              <w:rPr>
                <w:color w:val="1F2329"/>
              </w:rPr>
              <w:t xml:space="preserve"> </w:t>
            </w:r>
            <w:r>
              <w:rPr>
                <w:color w:val="1F2329"/>
                <w:spacing w:val="-2"/>
              </w:rPr>
              <w:t>真实分布</w:t>
            </w:r>
            <w:r>
              <w:rPr>
                <w:color w:val="1F2329"/>
                <w:spacing w:val="-27"/>
              </w:rPr>
              <w:t xml:space="preserve"> </w:t>
            </w:r>
            <w:r>
              <w:rPr>
                <w:color w:val="1F2329"/>
                <w:spacing w:val="-2"/>
              </w:rPr>
              <w:t>，从⽽实现对训练任务的更好拟合和更⾼预测精度。</w:t>
            </w:r>
          </w:p>
        </w:tc>
      </w:tr>
    </w:tbl>
    <w:p>
      <w:pPr>
        <w:pStyle w:val="BodyText"/>
        <w:spacing w:line="327" w:lineRule="auto"/>
        <w:rPr>
          <w:sz w:val="21"/>
        </w:rPr>
      </w:pPr>
      <w:r/>
    </w:p>
    <w:p>
      <w:pPr>
        <w:pStyle w:val="BodyText"/>
        <w:spacing w:line="450" w:lineRule="exact"/>
        <w:rPr/>
      </w:pPr>
      <w:r>
        <w:rPr>
          <w:position w:val="-9"/>
        </w:rPr>
        <w:pict>
          <v:shape id="_x0000_s3202" style="mso-position-vertical-relative:line;mso-position-horizontal-relative:char;width:538.5pt;height:22.5pt;" fillcolor="#F2F3F5" filled="true" stroked="false" type="#_x0000_t202">
            <v:fill on="true"/>
            <v:stroke on="false"/>
            <v:path/>
            <v:imagedata o:title=""/>
            <o:lock v:ext="edit" aspectratio="false"/>
            <v:textbox inset="0mm,0mm,0mm,0mm">
              <w:txbxContent>
                <w:p>
                  <w:pPr>
                    <w:ind w:left="46"/>
                    <w:spacing w:before="53" w:line="185" w:lineRule="auto"/>
                    <w:rPr>
                      <w:rFonts w:ascii="Microsoft YaHei" w:hAnsi="Microsoft YaHei" w:eastAsia="Microsoft YaHei" w:cs="Microsoft YaHei"/>
                      <w:sz w:val="33"/>
                      <w:szCs w:val="33"/>
                    </w:rPr>
                  </w:pPr>
                  <w:r>
                    <w:rPr>
                      <w:rFonts w:ascii="Arial" w:hAnsi="Arial" w:eastAsia="Arial" w:cs="Arial"/>
                      <w:sz w:val="33"/>
                      <w:szCs w:val="33"/>
                      <w:color w:val="1456F0"/>
                      <w:spacing w:val="-2"/>
                    </w:rPr>
                    <w:t>78.</w:t>
                  </w:r>
                  <w:r>
                    <w:rPr>
                      <w:rFonts w:ascii="Arial" w:hAnsi="Arial" w:eastAsia="Arial" w:cs="Arial"/>
                      <w:sz w:val="33"/>
                      <w:szCs w:val="33"/>
                      <w:color w:val="1456F0"/>
                      <w:spacing w:val="49"/>
                    </w:rPr>
                    <w:t xml:space="preserve"> </w:t>
                  </w:r>
                  <w:r>
                    <w:rPr>
                      <w:rFonts w:ascii="Microsoft YaHei" w:hAnsi="Microsoft YaHei" w:eastAsia="Microsoft YaHei" w:cs="Microsoft YaHei"/>
                      <w:sz w:val="33"/>
                      <w:szCs w:val="33"/>
                      <w:color w:val="D83931"/>
                      <w:spacing w:val="-2"/>
                    </w:rPr>
                    <w:t>什么是⻓度外推？</w:t>
                  </w:r>
                </w:p>
              </w:txbxContent>
            </v:textbox>
          </v:shape>
        </w:pict>
      </w:r>
    </w:p>
    <w:p>
      <w:pPr>
        <w:spacing w:line="240"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2420" w:hRule="atLeast"/>
        </w:trPr>
        <w:tc>
          <w:tcPr>
            <w:shd w:val="clear" w:fill="FFF5EB"/>
            <w:tcW w:w="10750" w:type="dxa"/>
            <w:vAlign w:val="top"/>
          </w:tcPr>
          <w:p>
            <w:pPr>
              <w:pStyle w:val="TableText"/>
              <w:ind w:left="212"/>
              <w:spacing w:before="254" w:line="225" w:lineRule="auto"/>
              <w:rPr/>
            </w:pPr>
            <w:r>
              <w:rPr>
                <w:color w:val="1F2329"/>
                <w:position w:val="-8"/>
              </w:rPr>
              <w:drawing>
                <wp:inline distT="0" distB="0" distL="0" distR="0">
                  <wp:extent cx="238125" cy="226314"/>
                  <wp:effectExtent l="0" t="0" r="0" b="0"/>
                  <wp:docPr id="2266" name="IM 2266"/>
                  <wp:cNvGraphicFramePr/>
                  <a:graphic>
                    <a:graphicData uri="http://schemas.openxmlformats.org/drawingml/2006/picture">
                      <pic:pic>
                        <pic:nvPicPr>
                          <pic:cNvPr id="2266" name="IM 2266"/>
                          <pic:cNvPicPr/>
                        </pic:nvPicPr>
                        <pic:blipFill>
                          <a:blip r:embed="rId1013"/>
                          <a:stretch>
                            <a:fillRect/>
                          </a:stretch>
                        </pic:blipFill>
                        <pic:spPr>
                          <a:xfrm rot="0">
                            <a:off x="0" y="0"/>
                            <a:ext cx="238125" cy="226314"/>
                          </a:xfrm>
                          <a:prstGeom prst="rect">
                            <a:avLst/>
                          </a:prstGeom>
                        </pic:spPr>
                      </pic:pic>
                    </a:graphicData>
                  </a:graphic>
                </wp:inline>
              </w:drawing>
            </w:r>
            <w:r>
              <w:rPr>
                <w:color w:val="1F2329"/>
                <w:spacing w:val="26"/>
              </w:rPr>
              <w:t xml:space="preserve">  </w:t>
            </w:r>
            <w:r>
              <w:rPr>
                <w:color w:val="1F2329"/>
              </w:rPr>
              <w:t>在⾃然语⾔处理和序列建模任务中</w:t>
            </w:r>
            <w:r>
              <w:rPr>
                <w:color w:val="1F2329"/>
                <w:spacing w:val="-38"/>
              </w:rPr>
              <w:t xml:space="preserve"> </w:t>
            </w:r>
            <w:r>
              <w:rPr>
                <w:color w:val="1F2329"/>
              </w:rPr>
              <w:t>，模型（如</w:t>
            </w:r>
            <w:r>
              <w:rPr>
                <w:rFonts w:ascii="Arial" w:hAnsi="Arial" w:eastAsia="Arial" w:cs="Arial"/>
                <w:color w:val="1F2329"/>
              </w:rPr>
              <w:t>Transformer</w:t>
            </w:r>
            <w:r>
              <w:rPr>
                <w:color w:val="1F2329"/>
              </w:rPr>
              <w:t>）</w:t>
            </w:r>
            <w:r>
              <w:rPr>
                <w:color w:val="1F2329"/>
                <w:spacing w:val="-51"/>
              </w:rPr>
              <w:t xml:space="preserve"> </w:t>
            </w:r>
            <w:r>
              <w:rPr>
                <w:color w:val="1F2329"/>
              </w:rPr>
              <w:t>通常是在有限的最⼤序列⻓度</w:t>
            </w:r>
          </w:p>
          <w:p>
            <w:pPr>
              <w:pStyle w:val="TableText"/>
              <w:ind w:left="721" w:right="282" w:firstLine="40"/>
              <w:spacing w:before="54" w:line="225" w:lineRule="auto"/>
              <w:rPr/>
            </w:pPr>
            <w:r>
              <w:rPr>
                <w:color w:val="1F2329"/>
                <w:spacing w:val="-2"/>
              </w:rPr>
              <w:t>（如</w:t>
            </w:r>
            <w:r>
              <w:rPr>
                <w:rFonts w:ascii="Arial" w:hAnsi="Arial" w:eastAsia="Arial" w:cs="Arial"/>
                <w:color w:val="1F2329"/>
                <w:spacing w:val="-2"/>
              </w:rPr>
              <w:t>512</w:t>
            </w:r>
            <w:r>
              <w:rPr>
                <w:color w:val="1F2329"/>
                <w:spacing w:val="-2"/>
              </w:rPr>
              <w:t>或</w:t>
            </w:r>
            <w:r>
              <w:rPr>
                <w:rFonts w:ascii="Arial" w:hAnsi="Arial" w:eastAsia="Arial" w:cs="Arial"/>
                <w:color w:val="1F2329"/>
                <w:spacing w:val="-2"/>
              </w:rPr>
              <w:t>1024</w:t>
            </w:r>
            <w:r>
              <w:rPr>
                <w:color w:val="1F2329"/>
                <w:spacing w:val="-2"/>
              </w:rPr>
              <w:t>个</w:t>
            </w:r>
            <w:r>
              <w:rPr>
                <w:rFonts w:ascii="Arial" w:hAnsi="Arial" w:eastAsia="Arial" w:cs="Arial"/>
                <w:color w:val="1F2329"/>
                <w:spacing w:val="-2"/>
              </w:rPr>
              <w:t>token</w:t>
            </w:r>
            <w:r>
              <w:rPr>
                <w:color w:val="1F2329"/>
                <w:spacing w:val="-2"/>
              </w:rPr>
              <w:t>）</w:t>
            </w:r>
            <w:r>
              <w:rPr>
                <w:color w:val="1F2329"/>
                <w:spacing w:val="-30"/>
              </w:rPr>
              <w:t xml:space="preserve"> </w:t>
            </w:r>
            <w:r>
              <w:rPr>
                <w:color w:val="1F2329"/>
                <w:spacing w:val="-2"/>
              </w:rPr>
              <w:t>上进⾏训练的。这是因为显存、</w:t>
            </w:r>
            <w:r>
              <w:rPr>
                <w:color w:val="1F2329"/>
                <w:spacing w:val="-50"/>
              </w:rPr>
              <w:t xml:space="preserve"> </w:t>
            </w:r>
            <w:r>
              <w:rPr>
                <w:color w:val="1F2329"/>
                <w:spacing w:val="-2"/>
              </w:rPr>
              <w:t>时间和数据等资源的限制</w:t>
            </w:r>
            <w:r>
              <w:rPr>
                <w:color w:val="1F2329"/>
                <w:spacing w:val="-39"/>
              </w:rPr>
              <w:t xml:space="preserve"> </w:t>
            </w:r>
            <w:r>
              <w:rPr>
                <w:color w:val="1F2329"/>
                <w:spacing w:val="-2"/>
              </w:rPr>
              <w:t>，导致训</w:t>
            </w:r>
            <w:r>
              <w:rPr>
                <w:color w:val="1F2329"/>
              </w:rPr>
              <w:t xml:space="preserve"> </w:t>
            </w:r>
            <w:r>
              <w:rPr>
                <w:color w:val="1F2329"/>
                <w:spacing w:val="-3"/>
              </w:rPr>
              <w:t>练和微调过程通常仅在固定⻓度的序列上进⾏。</w:t>
            </w:r>
            <w:r>
              <w:rPr>
                <w:color w:val="1F2329"/>
                <w:spacing w:val="-43"/>
              </w:rPr>
              <w:t xml:space="preserve"> </w:t>
            </w:r>
            <w:r>
              <w:rPr>
                <w:color w:val="1F2329"/>
                <w:spacing w:val="-3"/>
              </w:rPr>
              <w:t>然⽽</w:t>
            </w:r>
            <w:r>
              <w:rPr>
                <w:color w:val="1F2329"/>
                <w:spacing w:val="-26"/>
              </w:rPr>
              <w:t xml:space="preserve"> </w:t>
            </w:r>
            <w:r>
              <w:rPr>
                <w:color w:val="1F2329"/>
                <w:spacing w:val="-3"/>
              </w:rPr>
              <w:t>，</w:t>
            </w:r>
            <w:r>
              <w:rPr>
                <w:color w:val="DE7802"/>
                <w:spacing w:val="-3"/>
              </w:rPr>
              <w:t>在真实应⽤场景中</w:t>
            </w:r>
            <w:r>
              <w:rPr>
                <w:color w:val="DE7802"/>
                <w:spacing w:val="-32"/>
              </w:rPr>
              <w:t xml:space="preserve"> </w:t>
            </w:r>
            <w:r>
              <w:rPr>
                <w:color w:val="DE7802"/>
                <w:spacing w:val="-3"/>
              </w:rPr>
              <w:t>，我们经常希望模</w:t>
            </w:r>
            <w:r>
              <w:rPr>
                <w:color w:val="DE7802"/>
              </w:rPr>
              <w:t xml:space="preserve">   </w:t>
            </w:r>
            <w:r>
              <w:rPr>
                <w:color w:val="DE7802"/>
                <w:spacing w:val="-1"/>
              </w:rPr>
              <w:t>型能够处理⽐训练时更⻓的输⼊序列</w:t>
            </w:r>
            <w:r>
              <w:rPr>
                <w:color w:val="DE7802"/>
                <w:spacing w:val="-32"/>
              </w:rPr>
              <w:t xml:space="preserve"> </w:t>
            </w:r>
            <w:r>
              <w:rPr>
                <w:color w:val="DE7802"/>
                <w:spacing w:val="-1"/>
              </w:rPr>
              <w:t>，例如更⻓的⽂本、⻓⽂档摘要、代码</w:t>
            </w:r>
            <w:r>
              <w:rPr>
                <w:color w:val="DE7802"/>
                <w:spacing w:val="-2"/>
              </w:rPr>
              <w:t>⽂件或⻓视频字</w:t>
            </w:r>
            <w:r>
              <w:rPr>
                <w:color w:val="DE7802"/>
              </w:rPr>
              <w:t xml:space="preserve">   </w:t>
            </w:r>
            <w:r>
              <w:rPr>
                <w:color w:val="DE7802"/>
                <w:spacing w:val="-2"/>
              </w:rPr>
              <w:t>幕的理解。</w:t>
            </w:r>
          </w:p>
        </w:tc>
      </w:tr>
    </w:tbl>
    <w:p>
      <w:pPr>
        <w:pStyle w:val="BodyText"/>
        <w:spacing w:line="298" w:lineRule="auto"/>
        <w:rPr>
          <w:sz w:val="21"/>
        </w:rPr>
      </w:pPr>
      <w:r/>
    </w:p>
    <w:p>
      <w:pPr>
        <w:pStyle w:val="BodyText"/>
        <w:spacing w:line="420" w:lineRule="exact"/>
        <w:rPr/>
      </w:pPr>
      <w:r>
        <w:rPr>
          <w:position w:val="-8"/>
        </w:rPr>
        <w:pict>
          <v:shape id="_x0000_s320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4"/>
                    <w:spacing w:before="51" w:line="185" w:lineRule="auto"/>
                    <w:rPr>
                      <w:rFonts w:ascii="Microsoft YaHei" w:hAnsi="Microsoft YaHei" w:eastAsia="Microsoft YaHei" w:cs="Microsoft YaHei"/>
                      <w:sz w:val="30"/>
                      <w:szCs w:val="30"/>
                    </w:rPr>
                  </w:pPr>
                  <w:r>
                    <w:rPr>
                      <w:rFonts w:ascii="Arial" w:hAnsi="Arial" w:eastAsia="Arial" w:cs="Arial"/>
                      <w:sz w:val="30"/>
                      <w:szCs w:val="30"/>
                      <w:color w:val="1456F0"/>
                      <w:spacing w:val="-2"/>
                    </w:rPr>
                    <w:t>78.1</w:t>
                  </w:r>
                  <w:r>
                    <w:rPr>
                      <w:rFonts w:ascii="Arial" w:hAnsi="Arial" w:eastAsia="Arial" w:cs="Arial"/>
                      <w:sz w:val="30"/>
                      <w:szCs w:val="30"/>
                      <w:color w:val="1456F0"/>
                      <w:spacing w:val="61"/>
                    </w:rPr>
                    <w:t xml:space="preserve"> </w:t>
                  </w:r>
                  <w:r>
                    <w:rPr>
                      <w:rFonts w:ascii="Microsoft YaHei" w:hAnsi="Microsoft YaHei" w:eastAsia="Microsoft YaHei" w:cs="Microsoft YaHei"/>
                      <w:sz w:val="30"/>
                      <w:szCs w:val="30"/>
                      <w:color w:val="6425D0"/>
                      <w:spacing w:val="-2"/>
                    </w:rPr>
                    <w:t>⻓度外推的概念</w:t>
                  </w:r>
                </w:p>
              </w:txbxContent>
            </v:textbox>
          </v:shape>
        </w:pict>
      </w:r>
    </w:p>
    <w:p>
      <w:pPr>
        <w:pStyle w:val="BodyText"/>
        <w:ind w:left="4" w:right="464" w:firstLine="20"/>
        <w:spacing w:before="194" w:line="222" w:lineRule="auto"/>
        <w:shd w:val="clear" w:fill="F0FBEF"/>
        <w:jc w:val="both"/>
        <w:rPr>
          <w:rFonts w:ascii="Microsoft YaHei" w:hAnsi="Microsoft YaHei" w:eastAsia="Microsoft YaHei" w:cs="Microsoft YaHei"/>
        </w:rPr>
      </w:pPr>
      <w:r>
        <w:rPr>
          <w:rFonts w:ascii="Microsoft YaHei" w:hAnsi="Microsoft YaHei" w:eastAsia="Microsoft YaHei" w:cs="Microsoft YaHei"/>
          <w:color w:val="2EA121"/>
          <w:spacing w:val="11"/>
        </w:rPr>
        <w:t>“</w:t>
      </w:r>
      <w:r>
        <w:rPr>
          <w:rFonts w:ascii="Microsoft YaHei" w:hAnsi="Microsoft YaHei" w:eastAsia="Microsoft YaHei" w:cs="Microsoft YaHei"/>
          <w:color w:val="2EA121"/>
          <w:spacing w:val="-52"/>
        </w:rPr>
        <w:t xml:space="preserve"> </w:t>
      </w:r>
      <w:r>
        <w:rPr>
          <w:rFonts w:ascii="Microsoft YaHei" w:hAnsi="Microsoft YaHei" w:eastAsia="Microsoft YaHei" w:cs="Microsoft YaHei"/>
          <w:color w:val="2EA121"/>
          <w:spacing w:val="11"/>
        </w:rPr>
        <w:t>⻓度外推（</w:t>
      </w:r>
      <w:r>
        <w:rPr>
          <w:rFonts w:ascii="Microsoft YaHei" w:hAnsi="Microsoft YaHei" w:eastAsia="Microsoft YaHei" w:cs="Microsoft YaHei"/>
          <w:color w:val="2EA121"/>
          <w:spacing w:val="-39"/>
        </w:rPr>
        <w:t xml:space="preserve"> </w:t>
      </w:r>
      <w:r>
        <w:rPr>
          <w:color w:val="2EA121"/>
        </w:rPr>
        <w:t>Length</w:t>
      </w:r>
      <w:r>
        <w:rPr>
          <w:color w:val="2EA121"/>
          <w:spacing w:val="11"/>
        </w:rPr>
        <w:t xml:space="preserve"> </w:t>
      </w:r>
      <w:r>
        <w:rPr>
          <w:color w:val="2EA121"/>
        </w:rPr>
        <w:t>Extrapolation</w:t>
      </w:r>
      <w:r>
        <w:rPr>
          <w:rFonts w:ascii="Microsoft YaHei" w:hAnsi="Microsoft YaHei" w:eastAsia="Microsoft YaHei" w:cs="Microsoft YaHei"/>
          <w:color w:val="2EA121"/>
          <w:spacing w:val="11"/>
        </w:rPr>
        <w:t>）”是指模型在推理（</w:t>
      </w:r>
      <w:r>
        <w:rPr>
          <w:color w:val="2EA121"/>
        </w:rPr>
        <w:t>inference</w:t>
      </w:r>
      <w:r>
        <w:rPr>
          <w:rFonts w:ascii="Microsoft YaHei" w:hAnsi="Microsoft YaHei" w:eastAsia="Microsoft YaHei" w:cs="Microsoft YaHei"/>
          <w:color w:val="2EA121"/>
          <w:spacing w:val="11"/>
        </w:rPr>
        <w:t>）阶</w:t>
      </w:r>
      <w:r>
        <w:rPr>
          <w:rFonts w:ascii="Microsoft YaHei" w:hAnsi="Microsoft YaHei" w:eastAsia="Microsoft YaHei" w:cs="Microsoft YaHei"/>
          <w:color w:val="2EA121"/>
          <w:spacing w:val="10"/>
        </w:rPr>
        <w:t>段处理⽐其在训练过程中</w:t>
      </w:r>
      <w:r>
        <w:rPr>
          <w:rFonts w:ascii="Microsoft YaHei" w:hAnsi="Microsoft YaHei" w:eastAsia="Microsoft YaHei" w:cs="Microsoft YaHei"/>
          <w:color w:val="2EA121"/>
        </w:rPr>
        <w:t xml:space="preserve"> </w:t>
      </w:r>
      <w:r>
        <w:rPr>
          <w:rFonts w:ascii="Microsoft YaHei" w:hAnsi="Microsoft YaHei" w:eastAsia="Microsoft YaHei" w:cs="Microsoft YaHei"/>
          <w:color w:val="2EA121"/>
          <w:spacing w:val="-1"/>
        </w:rPr>
        <w:t>所见过的最⼤序列⻓度更⻓的输⼊时</w:t>
      </w:r>
      <w:r>
        <w:rPr>
          <w:rFonts w:ascii="Microsoft YaHei" w:hAnsi="Microsoft YaHei" w:eastAsia="Microsoft YaHei" w:cs="Microsoft YaHei"/>
          <w:color w:val="2EA121"/>
          <w:spacing w:val="-32"/>
        </w:rPr>
        <w:t xml:space="preserve"> </w:t>
      </w:r>
      <w:r>
        <w:rPr>
          <w:rFonts w:ascii="Microsoft YaHei" w:hAnsi="Microsoft YaHei" w:eastAsia="Microsoft YaHei" w:cs="Microsoft YaHei"/>
          <w:color w:val="2EA121"/>
          <w:spacing w:val="-1"/>
        </w:rPr>
        <w:t>，仍能</w:t>
      </w:r>
      <w:r>
        <w:rPr>
          <w:rFonts w:ascii="Microsoft YaHei" w:hAnsi="Microsoft YaHei" w:eastAsia="Microsoft YaHei" w:cs="Microsoft YaHei"/>
          <w:color w:val="2EA121"/>
          <w:spacing w:val="-2"/>
        </w:rPr>
        <w:t>保持较好的性能和稳定性。</w:t>
      </w:r>
      <w:r>
        <w:rPr>
          <w:rFonts w:ascii="Microsoft YaHei" w:hAnsi="Microsoft YaHei" w:eastAsia="Microsoft YaHei" w:cs="Microsoft YaHei"/>
          <w:color w:val="1F2329"/>
          <w:spacing w:val="-2"/>
        </w:rPr>
        <w:t>这好⽐⼀个模型“</w:t>
      </w:r>
      <w:r>
        <w:rPr>
          <w:rFonts w:ascii="Microsoft YaHei" w:hAnsi="Microsoft YaHei" w:eastAsia="Microsoft YaHei" w:cs="Microsoft YaHei"/>
          <w:color w:val="1F2329"/>
          <w:spacing w:val="-47"/>
        </w:rPr>
        <w:t xml:space="preserve"> </w:t>
      </w:r>
      <w:r>
        <w:rPr>
          <w:rFonts w:ascii="Microsoft YaHei" w:hAnsi="Microsoft YaHei" w:eastAsia="Microsoft YaHei" w:cs="Microsoft YaHei"/>
          <w:color w:val="1F2329"/>
          <w:spacing w:val="-2"/>
        </w:rPr>
        <w:t>学会”在训</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练时只看了较短⽚段</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，却能在推理时对更⻓的全⽂进⾏较为准确和连贯的理解与⽣成。</w:t>
      </w:r>
    </w:p>
    <w:p>
      <w:pPr>
        <w:pStyle w:val="BodyText"/>
        <w:spacing w:line="361" w:lineRule="auto"/>
        <w:rPr>
          <w:sz w:val="21"/>
        </w:rPr>
      </w:pPr>
      <w:r>
        <w:drawing>
          <wp:anchor distT="0" distB="0" distL="0" distR="0" simplePos="0" relativeHeight="256851968" behindDoc="0" locked="0" layoutInCell="1" allowOverlap="1">
            <wp:simplePos x="0" y="0"/>
            <wp:positionH relativeFrom="column">
              <wp:posOffset>0</wp:posOffset>
            </wp:positionH>
            <wp:positionV relativeFrom="paragraph">
              <wp:posOffset>122559</wp:posOffset>
            </wp:positionV>
            <wp:extent cx="2987128" cy="2171699"/>
            <wp:effectExtent l="0" t="0" r="0" b="0"/>
            <wp:wrapNone/>
            <wp:docPr id="2268" name="IM 2268"/>
            <wp:cNvGraphicFramePr/>
            <a:graphic>
              <a:graphicData uri="http://schemas.openxmlformats.org/drawingml/2006/picture">
                <pic:pic>
                  <pic:nvPicPr>
                    <pic:cNvPr id="2268" name="IM 2268"/>
                    <pic:cNvPicPr/>
                  </pic:nvPicPr>
                  <pic:blipFill>
                    <a:blip r:embed="rId1014"/>
                    <a:stretch>
                      <a:fillRect/>
                    </a:stretch>
                  </pic:blipFill>
                  <pic:spPr>
                    <a:xfrm rot="0">
                      <a:off x="0" y="0"/>
                      <a:ext cx="2987128" cy="2171699"/>
                    </a:xfrm>
                    <a:prstGeom prst="rect">
                      <a:avLst/>
                    </a:prstGeom>
                  </pic:spPr>
                </pic:pic>
              </a:graphicData>
            </a:graphic>
          </wp:anchor>
        </w:drawing>
      </w:r>
      <w:r/>
    </w:p>
    <w:p>
      <w:pPr>
        <w:ind w:left="5297"/>
        <w:spacing w:before="103" w:line="225" w:lineRule="auto"/>
        <w:rPr>
          <w:rFonts w:ascii="Microsoft YaHei" w:hAnsi="Microsoft YaHei" w:eastAsia="Microsoft YaHei" w:cs="Microsoft YaHei"/>
          <w:sz w:val="24"/>
          <w:szCs w:val="24"/>
        </w:rPr>
      </w:pPr>
      <w:r>
        <w:drawing>
          <wp:anchor distT="0" distB="0" distL="0" distR="0" simplePos="0" relativeHeight="256850944" behindDoc="1" locked="0" layoutInCell="1" allowOverlap="1">
            <wp:simplePos x="0" y="0"/>
            <wp:positionH relativeFrom="column">
              <wp:posOffset>3219450</wp:posOffset>
            </wp:positionH>
            <wp:positionV relativeFrom="paragraph">
              <wp:posOffset>-108088</wp:posOffset>
            </wp:positionV>
            <wp:extent cx="3780916" cy="4047612"/>
            <wp:effectExtent l="0" t="0" r="0" b="0"/>
            <wp:wrapNone/>
            <wp:docPr id="2270" name="IM 2270"/>
            <wp:cNvGraphicFramePr/>
            <a:graphic>
              <a:graphicData uri="http://schemas.openxmlformats.org/drawingml/2006/picture">
                <pic:pic>
                  <pic:nvPicPr>
                    <pic:cNvPr id="2270" name="IM 2270"/>
                    <pic:cNvPicPr/>
                  </pic:nvPicPr>
                  <pic:blipFill>
                    <a:blip r:embed="rId1015"/>
                    <a:stretch>
                      <a:fillRect/>
                    </a:stretch>
                  </pic:blipFill>
                  <pic:spPr>
                    <a:xfrm rot="0">
                      <a:off x="0" y="0"/>
                      <a:ext cx="3780916" cy="4047612"/>
                    </a:xfrm>
                    <a:prstGeom prst="rect">
                      <a:avLst/>
                    </a:prstGeom>
                  </pic:spPr>
                </pic:pic>
              </a:graphicData>
            </a:graphic>
          </wp:anchor>
        </w:drawing>
      </w:r>
      <w:r>
        <w:rPr>
          <w:rFonts w:ascii="Microsoft YaHei" w:hAnsi="Microsoft YaHei" w:eastAsia="Microsoft YaHei" w:cs="Microsoft YaHei"/>
          <w:sz w:val="24"/>
          <w:szCs w:val="24"/>
          <w:color w:val="1F2329"/>
          <w:position w:val="-8"/>
        </w:rPr>
        <w:drawing>
          <wp:inline distT="0" distB="0" distL="0" distR="0">
            <wp:extent cx="238125" cy="226314"/>
            <wp:effectExtent l="0" t="0" r="0" b="0"/>
            <wp:docPr id="2272" name="IM 2272"/>
            <wp:cNvGraphicFramePr/>
            <a:graphic>
              <a:graphicData uri="http://schemas.openxmlformats.org/drawingml/2006/picture">
                <pic:pic>
                  <pic:nvPicPr>
                    <pic:cNvPr id="2272" name="IM 2272"/>
                    <pic:cNvPicPr/>
                  </pic:nvPicPr>
                  <pic:blipFill>
                    <a:blip r:embed="rId1016"/>
                    <a:stretch>
                      <a:fillRect/>
                    </a:stretch>
                  </pic:blipFill>
                  <pic:spPr>
                    <a:xfrm rot="0">
                      <a:off x="0" y="0"/>
                      <a:ext cx="238125" cy="226314"/>
                    </a:xfrm>
                    <a:prstGeom prst="rect">
                      <a:avLst/>
                    </a:prstGeom>
                  </pic:spPr>
                </pic:pic>
              </a:graphicData>
            </a:graphic>
          </wp:inline>
        </w:drawing>
      </w:r>
      <w:r>
        <w:rPr>
          <w:rFonts w:ascii="Microsoft YaHei" w:hAnsi="Microsoft YaHei" w:eastAsia="Microsoft YaHei" w:cs="Microsoft YaHei"/>
          <w:sz w:val="24"/>
          <w:szCs w:val="24"/>
          <w:color w:val="1F2329"/>
          <w:spacing w:val="2"/>
        </w:rPr>
        <w:t xml:space="preserve">  </w:t>
      </w:r>
      <w:r>
        <w:rPr>
          <w:rFonts w:ascii="Microsoft YaHei" w:hAnsi="Microsoft YaHei" w:eastAsia="Microsoft YaHei" w:cs="Microsoft YaHei"/>
          <w:sz w:val="24"/>
          <w:szCs w:val="24"/>
          <w:u w:val="single" w:color="auto"/>
          <w:color w:val="1F2329"/>
          <w:spacing w:val="-4"/>
        </w:rPr>
        <w:t>问题的根源</w:t>
      </w:r>
    </w:p>
    <w:p>
      <w:pPr>
        <w:spacing w:line="120" w:lineRule="exact"/>
        <w:rPr/>
      </w:pPr>
      <w:r/>
    </w:p>
    <w:tbl>
      <w:tblPr>
        <w:tblStyle w:val="TableNormal"/>
        <w:tblW w:w="1990" w:type="dxa"/>
        <w:tblInd w:w="5859"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990"/>
      </w:tblGrid>
      <w:tr>
        <w:trPr>
          <w:trHeight w:val="320" w:hRule="atLeast"/>
        </w:trPr>
        <w:tc>
          <w:tcPr>
            <w:shd w:val="clear" w:fill="F5F6F7"/>
            <w:tcW w:w="1990" w:type="dxa"/>
            <w:vAlign w:val="top"/>
          </w:tcPr>
          <w:p>
            <w:pPr>
              <w:ind w:firstLine="41"/>
              <w:spacing w:before="36" w:line="236" w:lineRule="exact"/>
              <w:rPr/>
            </w:pPr>
            <w:r>
              <w:rPr>
                <w:position w:val="-4"/>
              </w:rPr>
              <w:drawing>
                <wp:inline distT="0" distB="0" distL="0" distR="0">
                  <wp:extent cx="1208747" cy="149609"/>
                  <wp:effectExtent l="0" t="0" r="0" b="0"/>
                  <wp:docPr id="2274" name="IM 2274"/>
                  <wp:cNvGraphicFramePr/>
                  <a:graphic>
                    <a:graphicData uri="http://schemas.openxmlformats.org/drawingml/2006/picture">
                      <pic:pic>
                        <pic:nvPicPr>
                          <pic:cNvPr id="2274" name="IM 2274"/>
                          <pic:cNvPicPr/>
                        </pic:nvPicPr>
                        <pic:blipFill>
                          <a:blip r:embed="rId1017"/>
                          <a:stretch>
                            <a:fillRect/>
                          </a:stretch>
                        </pic:blipFill>
                        <pic:spPr>
                          <a:xfrm rot="0">
                            <a:off x="0" y="0"/>
                            <a:ext cx="1208747" cy="149609"/>
                          </a:xfrm>
                          <a:prstGeom prst="rect">
                            <a:avLst/>
                          </a:prstGeom>
                        </pic:spPr>
                      </pic:pic>
                    </a:graphicData>
                  </a:graphic>
                </wp:inline>
              </w:drawing>
            </w:r>
          </w:p>
        </w:tc>
      </w:tr>
    </w:tbl>
    <w:p>
      <w:pPr>
        <w:pStyle w:val="BodyText"/>
        <w:ind w:left="5805" w:right="526" w:firstLine="2"/>
        <w:spacing w:before="208" w:line="225" w:lineRule="auto"/>
        <w:rPr>
          <w:rFonts w:ascii="Microsoft YaHei" w:hAnsi="Microsoft YaHei" w:eastAsia="Microsoft YaHei" w:cs="Microsoft YaHei"/>
        </w:rPr>
      </w:pPr>
      <w:r>
        <w:rPr>
          <w:rFonts w:ascii="Microsoft YaHei" w:hAnsi="Microsoft YaHei" w:eastAsia="Microsoft YaHei" w:cs="Microsoft YaHei"/>
          <w:color w:val="1F2329"/>
          <w:spacing w:val="4"/>
        </w:rPr>
        <w:t>绝⼤多数</w:t>
      </w:r>
      <w:r>
        <w:rPr>
          <w:color w:val="1F2329"/>
        </w:rPr>
        <w:t>Transformer</w:t>
      </w:r>
      <w:r>
        <w:rPr>
          <w:rFonts w:ascii="Microsoft YaHei" w:hAnsi="Microsoft YaHei" w:eastAsia="Microsoft YaHei" w:cs="Microsoft YaHei"/>
          <w:color w:val="1F2329"/>
          <w:spacing w:val="4"/>
        </w:rPr>
        <w:t>模型在训练时</w:t>
      </w:r>
      <w:r>
        <w:rPr>
          <w:rFonts w:ascii="Microsoft YaHei" w:hAnsi="Microsoft YaHei" w:eastAsia="Microsoft YaHei" w:cs="Microsoft YaHei"/>
          <w:color w:val="DC9B04"/>
          <w:spacing w:val="4"/>
        </w:rPr>
        <w:t>被限制</w:t>
      </w:r>
      <w:r>
        <w:rPr>
          <w:rFonts w:ascii="Microsoft YaHei" w:hAnsi="Microsoft YaHei" w:eastAsia="Microsoft YaHei" w:cs="Microsoft YaHei"/>
          <w:color w:val="DC9B04"/>
          <w:spacing w:val="1"/>
        </w:rPr>
        <w:t xml:space="preserve">    </w:t>
      </w:r>
      <w:r>
        <w:rPr>
          <w:rFonts w:ascii="Microsoft YaHei" w:hAnsi="Microsoft YaHei" w:eastAsia="Microsoft YaHei" w:cs="Microsoft YaHei"/>
          <w:color w:val="DC9B04"/>
          <w:spacing w:val="-1"/>
        </w:rPr>
        <w:t>在特定的最⼤序列⻓度</w:t>
      </w:r>
      <w:r>
        <w:rPr>
          <w:color w:val="DC9B04"/>
          <w:spacing w:val="-1"/>
        </w:rPr>
        <w:t>L</w:t>
      </w:r>
      <w:r>
        <w:rPr>
          <w:rFonts w:ascii="Microsoft YaHei" w:hAnsi="Microsoft YaHei" w:eastAsia="Microsoft YaHei" w:cs="Microsoft YaHei"/>
          <w:color w:val="DC9B04"/>
          <w:spacing w:val="-1"/>
        </w:rPr>
        <w:t>以内</w:t>
      </w:r>
      <w:r>
        <w:rPr>
          <w:rFonts w:ascii="Microsoft YaHei" w:hAnsi="Microsoft YaHei" w:eastAsia="Microsoft YaHei" w:cs="Microsoft YaHei"/>
          <w:color w:val="1F2329"/>
          <w:spacing w:val="-1"/>
        </w:rPr>
        <w:t>。训练时模型学</w:t>
      </w:r>
      <w:r>
        <w:rPr>
          <w:rFonts w:ascii="Microsoft YaHei" w:hAnsi="Microsoft YaHei" w:eastAsia="Microsoft YaHei" w:cs="Microsoft YaHei"/>
          <w:color w:val="1F2329"/>
          <w:spacing w:val="17"/>
          <w:w w:val="101"/>
        </w:rPr>
        <w:t xml:space="preserve"> </w:t>
      </w:r>
      <w:r>
        <w:rPr>
          <w:rFonts w:ascii="Microsoft YaHei" w:hAnsi="Microsoft YaHei" w:eastAsia="Microsoft YaHei" w:cs="Microsoft YaHei"/>
          <w:color w:val="1F2329"/>
          <w:spacing w:val="-1"/>
        </w:rPr>
        <w:t>习到的注意⼒机制和位置编码往往对这个最</w:t>
      </w:r>
      <w:r>
        <w:rPr>
          <w:rFonts w:ascii="Microsoft YaHei" w:hAnsi="Microsoft YaHei" w:eastAsia="Microsoft YaHei" w:cs="Microsoft YaHei"/>
          <w:color w:val="1F2329"/>
          <w:spacing w:val="4"/>
        </w:rPr>
        <w:t xml:space="preserve">   </w:t>
      </w:r>
      <w:r>
        <w:rPr>
          <w:rFonts w:ascii="Microsoft YaHei" w:hAnsi="Microsoft YaHei" w:eastAsia="Microsoft YaHei" w:cs="Microsoft YaHei"/>
          <w:color w:val="1F2329"/>
          <w:spacing w:val="-1"/>
        </w:rPr>
        <w:t>⼤⻓度隐含假设。</w:t>
      </w:r>
    </w:p>
    <w:p>
      <w:pPr>
        <w:pStyle w:val="BodyText"/>
        <w:ind w:firstLine="5850"/>
        <w:spacing w:before="77" w:line="360" w:lineRule="exact"/>
        <w:rPr/>
      </w:pPr>
      <w:r>
        <w:rPr>
          <w:position w:val="-7"/>
        </w:rPr>
        <w:pict>
          <v:group id="_x0000_s3206" style="mso-position-vertical-relative:line;mso-position-horizontal-relative:char;width:112.5pt;height:18pt;" filled="false" stroked="false" coordsize="2250,360" coordorigin="0,0">
            <v:shape id="_x0000_s3208" style="position:absolute;left:47;top:56;width:2143;height:235;" filled="false" stroked="false" type="#_x0000_t75">
              <v:imagedata o:title="" r:id="rId1018"/>
            </v:shape>
            <v:shape id="_x0000_s3210" style="position:absolute;left:-20;top:-20;width:229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223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2230"/>
                    </w:tblGrid>
                    <w:tr>
                      <w:trPr>
                        <w:trHeight w:val="320" w:hRule="atLeast"/>
                      </w:trPr>
                      <w:tc>
                        <w:tcPr>
                          <w:tcW w:w="2230" w:type="dxa"/>
                          <w:vAlign w:val="top"/>
                        </w:tcPr>
                        <w:p>
                          <w:pPr>
                            <w:rPr>
                              <w:rFonts w:ascii="Arial"/>
                              <w:sz w:val="21"/>
                            </w:rPr>
                          </w:pPr>
                          <w:r/>
                        </w:p>
                      </w:tc>
                    </w:tr>
                  </w:tbl>
                  <w:p>
                    <w:pPr>
                      <w:rPr>
                        <w:rFonts w:ascii="Arial"/>
                        <w:sz w:val="21"/>
                      </w:rPr>
                    </w:pPr>
                    <w:r/>
                  </w:p>
                </w:txbxContent>
              </v:textbox>
            </v:shape>
          </v:group>
        </w:pict>
      </w:r>
    </w:p>
    <w:p>
      <w:pPr>
        <w:pStyle w:val="BodyText"/>
        <w:ind w:left="5813" w:right="583" w:hanging="9"/>
        <w:spacing w:before="208" w:line="196" w:lineRule="auto"/>
        <w:rPr>
          <w:rFonts w:ascii="Microsoft YaHei" w:hAnsi="Microsoft YaHei" w:eastAsia="Microsoft YaHei" w:cs="Microsoft YaHei"/>
        </w:rPr>
      </w:pPr>
      <w:r>
        <w:pict>
          <v:shape id="_x0000_s3212" style="position:absolute;margin-left:124.25pt;margin-top:10.9143pt;mso-position-vertical-relative:text;mso-position-horizontal-relative:text;width:59.05pt;height:20pt;z-index:256856064;" filled="false" stroked="false" type="#_x0000_t202">
            <v:fill on="false"/>
            <v:stroke on="false"/>
            <v:path/>
            <v:imagedata o:title=""/>
            <o:lock v:ext="edit" aspectratio="false"/>
            <v:textbox inset="0mm,0mm,0mm,0mm">
              <w:txbxContent>
                <w:p>
                  <w:pPr>
                    <w:spacing w:line="20" w:lineRule="exact"/>
                    <w:rPr/>
                  </w:pPr>
                  <w:r/>
                </w:p>
                <w:tbl>
                  <w:tblPr>
                    <w:tblStyle w:val="TableNormal"/>
                    <w:tblW w:w="112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120"/>
                  </w:tblGrid>
                  <w:tr>
                    <w:trPr>
                      <w:trHeight w:val="320" w:hRule="atLeast"/>
                    </w:trPr>
                    <w:tc>
                      <w:tcPr>
                        <w:shd w:val="clear" w:fill="F5F6F7"/>
                        <w:tcW w:w="1120" w:type="dxa"/>
                        <w:vAlign w:val="top"/>
                      </w:tcPr>
                      <w:p>
                        <w:pPr>
                          <w:ind w:left="50"/>
                          <w:spacing w:before="75" w:line="234"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1"/>
                          </w:rPr>
                          <w:t>L_train</w:t>
                        </w:r>
                      </w:p>
                    </w:tc>
                  </w:tr>
                </w:tbl>
                <w:p>
                  <w:pPr>
                    <w:pStyle w:val="BodyText"/>
                    <w:rPr>
                      <w:sz w:val="21"/>
                    </w:rPr>
                  </w:pPr>
                  <w:r/>
                </w:p>
              </w:txbxContent>
            </v:textbox>
          </v:shape>
        </w:pict>
      </w:r>
      <w:r>
        <w:pict>
          <v:shape id="_x0000_s3214" style="position:absolute;margin-left:-0.472pt;margin-top:13.8543pt;mso-position-vertical-relative:text;mso-position-horizontal-relative:text;width:121.5pt;height:17.9pt;z-index:256855040;" filled="false" stroked="false" type="#_x0000_t202">
            <v:fill on="false"/>
            <v:stroke on="false"/>
            <v:path/>
            <v:imagedata o:title=""/>
            <o:lock v:ext="edit" aspectratio="false"/>
            <v:textbox inset="0mm,0mm,0mm,0mm">
              <w:txbxContent>
                <w:p>
                  <w:pPr>
                    <w:ind w:left="20"/>
                    <w:spacing w:before="20"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训练过程仅在最⼤⻓度</w:t>
                  </w:r>
                </w:p>
              </w:txbxContent>
            </v:textbox>
          </v:shape>
        </w:pict>
      </w:r>
      <w:r>
        <w:pict>
          <v:shape id="_x0000_s3216" style="position:absolute;margin-left:186.58pt;margin-top:13.8543pt;mso-position-vertical-relative:text;mso-position-horizontal-relative:text;width:47.4pt;height:18.35pt;z-index:256859136;" filled="false" stroked="false" type="#_x0000_t202">
            <v:fill on="false"/>
            <v:stroke on="false"/>
            <v:path/>
            <v:imagedata o:title=""/>
            <o:lock v:ext="edit" aspectratio="false"/>
            <v:textbox inset="0mm,0mm,0mm,0mm">
              <w:txbxContent>
                <w:p>
                  <w:pPr>
                    <w:spacing w:before="20" w:line="190"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4"/>
                    </w:rPr>
                    <w:t>下完成；</w:t>
                  </w:r>
                </w:p>
              </w:txbxContent>
            </v:textbox>
          </v:shape>
        </w:pict>
      </w:r>
      <w:r>
        <w:pict>
          <v:shape id="_x0000_s3218" style="position:absolute;margin-left:-0.58pt;margin-top:39.3543pt;mso-position-vertical-relative:text;mso-position-horizontal-relative:text;width:181.6pt;height:17.85pt;z-index:256854016;" filled="false" stroked="false" type="#_x0000_t202">
            <v:fill on="false"/>
            <v:stroke on="false"/>
            <v:path/>
            <v:imagedata o:title=""/>
            <o:lock v:ext="edit" aspectratio="false"/>
            <v:textbox inset="0mm,0mm,0mm,0mm">
              <w:txbxContent>
                <w:p>
                  <w:pPr>
                    <w:ind w:left="20"/>
                    <w:spacing w:before="19"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推理时</w:t>
                  </w:r>
                  <w:r>
                    <w:rPr>
                      <w:rFonts w:ascii="Microsoft YaHei" w:hAnsi="Microsoft YaHei" w:eastAsia="Microsoft YaHei" w:cs="Microsoft YaHei"/>
                      <w:sz w:val="24"/>
                      <w:szCs w:val="24"/>
                      <w:color w:val="1F2329"/>
                      <w:spacing w:val="-36"/>
                    </w:rPr>
                    <w:t xml:space="preserve"> </w:t>
                  </w:r>
                  <w:r>
                    <w:rPr>
                      <w:rFonts w:ascii="Microsoft YaHei" w:hAnsi="Microsoft YaHei" w:eastAsia="Microsoft YaHei" w:cs="Microsoft YaHei"/>
                      <w:sz w:val="24"/>
                      <w:szCs w:val="24"/>
                      <w:color w:val="1F2329"/>
                      <w:spacing w:val="-3"/>
                    </w:rPr>
                    <w:t>，如果输⼊序列⻓度不超过</w:t>
                  </w:r>
                </w:p>
              </w:txbxContent>
            </v:textbox>
          </v:shape>
        </w:pict>
      </w:r>
      <w:r>
        <w:pict>
          <v:shape id="_x0000_s3220" style="position:absolute;margin-left:1.25pt;margin-top:55.9143pt;mso-position-vertical-relative:text;mso-position-horizontal-relative:text;width:59pt;height:20pt;z-index:256858112;" filled="false" stroked="false" type="#_x0000_t202">
            <v:fill on="false"/>
            <v:stroke on="false"/>
            <v:path/>
            <v:imagedata o:title=""/>
            <o:lock v:ext="edit" aspectratio="false"/>
            <v:textbox inset="0mm,0mm,0mm,0mm">
              <w:txbxContent>
                <w:p>
                  <w:pPr>
                    <w:spacing w:line="20" w:lineRule="exact"/>
                    <w:rPr/>
                  </w:pPr>
                  <w:r/>
                </w:p>
                <w:tbl>
                  <w:tblPr>
                    <w:tblStyle w:val="TableNormal"/>
                    <w:tblW w:w="112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120"/>
                  </w:tblGrid>
                  <w:tr>
                    <w:trPr>
                      <w:trHeight w:val="320" w:hRule="atLeast"/>
                    </w:trPr>
                    <w:tc>
                      <w:tcPr>
                        <w:shd w:val="clear" w:fill="F5F6F7"/>
                        <w:tcW w:w="1120" w:type="dxa"/>
                        <w:vAlign w:val="top"/>
                      </w:tcPr>
                      <w:p>
                        <w:pPr>
                          <w:ind w:left="57"/>
                          <w:spacing w:before="75" w:line="234"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1"/>
                          </w:rPr>
                          <w:t>L_train</w:t>
                        </w:r>
                      </w:p>
                    </w:tc>
                  </w:tr>
                </w:tbl>
                <w:p>
                  <w:pPr>
                    <w:pStyle w:val="BodyText"/>
                    <w:rPr>
                      <w:sz w:val="21"/>
                    </w:rPr>
                  </w:pPr>
                  <w:r/>
                </w:p>
              </w:txbxContent>
            </v:textbox>
          </v:shape>
        </w:pict>
      </w:r>
      <w:r>
        <w:rPr>
          <w:rFonts w:ascii="Microsoft YaHei" w:hAnsi="Microsoft YaHei" w:eastAsia="Microsoft YaHei" w:cs="Microsoft YaHei"/>
          <w:color w:val="1F2329"/>
          <w:spacing w:val="-1"/>
        </w:rPr>
        <w:t>传统位置编码（如正弦位置编码或可训练位</w:t>
      </w:r>
      <w:r>
        <w:rPr>
          <w:rFonts w:ascii="Microsoft YaHei" w:hAnsi="Microsoft YaHei" w:eastAsia="Microsoft YaHei" w:cs="Microsoft YaHei"/>
          <w:color w:val="1F2329"/>
          <w:spacing w:val="6"/>
        </w:rPr>
        <w:t xml:space="preserve">  </w:t>
      </w:r>
      <w:r>
        <w:rPr>
          <w:rFonts w:ascii="Microsoft YaHei" w:hAnsi="Microsoft YaHei" w:eastAsia="Microsoft YaHei" w:cs="Microsoft YaHei"/>
          <w:color w:val="1F2329"/>
          <w:spacing w:val="4"/>
        </w:rPr>
        <w:t>置</w:t>
      </w:r>
      <w:r>
        <w:rPr>
          <w:color w:val="1F2329"/>
        </w:rPr>
        <w:t>embedding</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4"/>
        </w:rPr>
        <w:t>在序列⻓度超过训练时所见</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的最⼤值后</w:t>
      </w:r>
      <w:r>
        <w:rPr>
          <w:rFonts w:ascii="Microsoft YaHei" w:hAnsi="Microsoft YaHei" w:eastAsia="Microsoft YaHei" w:cs="Microsoft YaHei"/>
          <w:color w:val="1F2329"/>
          <w:spacing w:val="-30"/>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6425D0"/>
          <w:spacing w:val="-3"/>
        </w:rPr>
        <w:t>会出现未知或⽆意义的偏置，</w:t>
      </w:r>
    </w:p>
    <w:p>
      <w:pPr>
        <w:ind w:left="1262"/>
        <w:spacing w:line="197"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position w:val="-1"/>
        </w:rPr>
        <w:t>,  模型可稳定⼯作；</w:t>
      </w:r>
      <w:r>
        <w:rPr>
          <w:rFonts w:ascii="Microsoft YaHei" w:hAnsi="Microsoft YaHei" w:eastAsia="Microsoft YaHei" w:cs="Microsoft YaHei"/>
          <w:sz w:val="24"/>
          <w:szCs w:val="24"/>
          <w:color w:val="1F2329"/>
          <w:spacing w:val="-33"/>
          <w:position w:val="-1"/>
        </w:rPr>
        <w:t xml:space="preserve"> </w:t>
      </w:r>
      <w:r>
        <w:rPr>
          <w:rFonts w:ascii="Microsoft YaHei" w:hAnsi="Microsoft YaHei" w:eastAsia="Microsoft YaHei" w:cs="Microsoft YaHei"/>
          <w:sz w:val="24"/>
          <w:szCs w:val="24"/>
          <w:color w:val="1F2329"/>
          <w:spacing w:val="-2"/>
          <w:position w:val="-1"/>
        </w:rPr>
        <w:t>当输⼊序列</w:t>
      </w:r>
    </w:p>
    <w:p>
      <w:pPr>
        <w:ind w:left="5805"/>
        <w:spacing w:line="190" w:lineRule="exact"/>
        <w:rPr>
          <w:rFonts w:ascii="Microsoft YaHei" w:hAnsi="Microsoft YaHei" w:eastAsia="Microsoft YaHei" w:cs="Microsoft YaHei"/>
          <w:sz w:val="24"/>
          <w:szCs w:val="24"/>
        </w:rPr>
      </w:pPr>
      <w:r>
        <w:pict>
          <v:shape id="_x0000_s3222" style="position:absolute;margin-left:136.25pt;margin-top:4.814pt;mso-position-vertical-relative:text;mso-position-horizontal-relative:text;width:59.05pt;height:20pt;z-index:256857088;" filled="false" stroked="false" type="#_x0000_t202">
            <v:fill on="false"/>
            <v:stroke on="false"/>
            <v:path/>
            <v:imagedata o:title=""/>
            <o:lock v:ext="edit" aspectratio="false"/>
            <v:textbox inset="0mm,0mm,0mm,0mm">
              <w:txbxContent>
                <w:p>
                  <w:pPr>
                    <w:spacing w:line="20" w:lineRule="exact"/>
                    <w:rPr/>
                  </w:pPr>
                  <w:r/>
                </w:p>
                <w:tbl>
                  <w:tblPr>
                    <w:tblStyle w:val="TableNormal"/>
                    <w:tblW w:w="112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120"/>
                  </w:tblGrid>
                  <w:tr>
                    <w:trPr>
                      <w:trHeight w:val="320" w:hRule="atLeast"/>
                    </w:trPr>
                    <w:tc>
                      <w:tcPr>
                        <w:shd w:val="clear" w:fill="F5F6F7"/>
                        <w:tcW w:w="1120" w:type="dxa"/>
                        <w:vAlign w:val="top"/>
                      </w:tcPr>
                      <w:p>
                        <w:pPr>
                          <w:ind w:left="50"/>
                          <w:spacing w:before="75" w:line="234"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1"/>
                          </w:rPr>
                          <w:t>L_train</w:t>
                        </w:r>
                      </w:p>
                    </w:tc>
                  </w:tr>
                </w:tbl>
                <w:p>
                  <w:pPr>
                    <w:pStyle w:val="BodyText"/>
                    <w:rPr>
                      <w:sz w:val="21"/>
                    </w:rPr>
                  </w:pPr>
                  <w:r/>
                </w:p>
              </w:txbxContent>
            </v:textbox>
          </v:shape>
        </w:pict>
      </w:r>
      <w:r>
        <w:rPr>
          <w:rFonts w:ascii="Microsoft YaHei" w:hAnsi="Microsoft YaHei" w:eastAsia="Microsoft YaHei" w:cs="Microsoft YaHei"/>
          <w:sz w:val="24"/>
          <w:szCs w:val="24"/>
          <w:color w:val="6425D0"/>
          <w:spacing w:val="-1"/>
          <w:position w:val="-1"/>
        </w:rPr>
        <w:t>从⽽影响模型对更⻓序列的理解。</w:t>
      </w:r>
    </w:p>
    <w:p>
      <w:pPr>
        <w:ind w:left="14"/>
        <w:spacing w:before="1" w:line="171" w:lineRule="auto"/>
        <w:rPr>
          <w:rFonts w:ascii="Microsoft YaHei" w:hAnsi="Microsoft YaHei" w:eastAsia="Microsoft YaHei" w:cs="Microsoft YaHei"/>
          <w:sz w:val="24"/>
          <w:szCs w:val="24"/>
        </w:rPr>
      </w:pPr>
      <w:r>
        <w:pict>
          <v:shape id="_x0000_s3224" style="position:absolute;margin-left:198.508pt;margin-top:-1.71604pt;mso-position-vertical-relative:text;mso-position-horizontal-relative:text;width:13.4pt;height:18.4pt;z-index:256860160;" filled="false" stroked="false" type="#_x0000_t202">
            <v:fill on="false"/>
            <v:stroke on="false"/>
            <v:path/>
            <v:imagedata o:title=""/>
            <o:lock v:ext="edit" aspectratio="false"/>
            <v:textbox inset="0mm,0mm,0mm,0mm">
              <w:txbxContent>
                <w:p>
                  <w:pPr>
                    <w:ind w:left="20"/>
                    <w:spacing w:before="19"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rPr>
                    <w:t>之</w:t>
                  </w:r>
                </w:p>
              </w:txbxContent>
            </v:textbox>
          </v:shape>
        </w:pict>
      </w:r>
      <w:r>
        <w:pict>
          <v:group id="_x0000_s3226" style="position:absolute;margin-left:292.5pt;margin-top:11.344pt;mso-position-vertical-relative:text;mso-position-horizontal-relative:text;width:172.5pt;height:18pt;z-index:256852992;" filled="false" stroked="false" coordsize="3450,360" coordorigin="0,0">
            <v:shape id="_x0000_s3228" style="position:absolute;left:46;top:56;width:3340;height:235;" filled="false" stroked="false" type="#_x0000_t75">
              <v:imagedata o:title="" r:id="rId1019"/>
            </v:shape>
            <v:shape id="_x0000_s3230" style="position:absolute;left:-20;top:-20;width:349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343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3430"/>
                    </w:tblGrid>
                    <w:tr>
                      <w:trPr>
                        <w:trHeight w:val="320" w:hRule="atLeast"/>
                      </w:trPr>
                      <w:tc>
                        <w:tcPr>
                          <w:tcW w:w="3430" w:type="dxa"/>
                          <w:vAlign w:val="top"/>
                        </w:tcPr>
                        <w:p>
                          <w:pPr>
                            <w:rPr>
                              <w:rFonts w:ascii="Arial"/>
                              <w:sz w:val="21"/>
                            </w:rPr>
                          </w:pPr>
                          <w:r/>
                        </w:p>
                      </w:tc>
                    </w:tr>
                  </w:tbl>
                  <w:p>
                    <w:pPr>
                      <w:pStyle w:val="BodyText"/>
                      <w:rPr>
                        <w:sz w:val="21"/>
                      </w:rPr>
                    </w:pPr>
                    <w:r/>
                  </w:p>
                </w:txbxContent>
              </v:textbox>
            </v:shape>
          </v:group>
        </w:pict>
      </w:r>
      <w:r>
        <w:rPr>
          <w:rFonts w:ascii="Microsoft YaHei" w:hAnsi="Microsoft YaHei" w:eastAsia="Microsoft YaHei" w:cs="Microsoft YaHei"/>
          <w:sz w:val="24"/>
          <w:szCs w:val="24"/>
          <w:color w:val="1F2329"/>
          <w:spacing w:val="-1"/>
        </w:rPr>
        <w:t>⻓度⼤于训练时⻓度（在</w:t>
      </w:r>
    </w:p>
    <w:p>
      <w:pPr>
        <w:ind w:left="117" w:right="6464" w:hanging="107"/>
        <w:spacing w:before="80" w:line="22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rPr>
        <w:t>外</w:t>
      </w:r>
      <w:r>
        <w:rPr>
          <w:rFonts w:ascii="Microsoft YaHei" w:hAnsi="Microsoft YaHei" w:eastAsia="Microsoft YaHei" w:cs="Microsoft YaHei"/>
          <w:sz w:val="24"/>
          <w:szCs w:val="24"/>
          <w:color w:val="1F2329"/>
          <w:spacing w:val="-13"/>
        </w:rPr>
        <w:t>）</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13"/>
        </w:rPr>
        <w:t>，</w:t>
      </w:r>
      <w:r>
        <w:rPr>
          <w:rFonts w:ascii="Microsoft YaHei" w:hAnsi="Microsoft YaHei" w:eastAsia="Microsoft YaHei" w:cs="Microsoft YaHei"/>
          <w:sz w:val="24"/>
          <w:szCs w:val="24"/>
          <w:color w:val="1F2329"/>
          <w:spacing w:val="-5"/>
        </w:rPr>
        <w:t>如果模型具备⻓度外推能⼒</w:t>
      </w:r>
      <w:r>
        <w:rPr>
          <w:rFonts w:ascii="Microsoft YaHei" w:hAnsi="Microsoft YaHei" w:eastAsia="Microsoft YaHei" w:cs="Microsoft YaHei"/>
          <w:sz w:val="24"/>
          <w:szCs w:val="24"/>
          <w:color w:val="1F2329"/>
          <w:spacing w:val="-16"/>
        </w:rPr>
        <w:t xml:space="preserve"> </w:t>
      </w:r>
      <w:r>
        <w:rPr>
          <w:rFonts w:ascii="Microsoft YaHei" w:hAnsi="Microsoft YaHei" w:eastAsia="Microsoft YaHei" w:cs="Microsoft YaHei"/>
          <w:sz w:val="24"/>
          <w:szCs w:val="24"/>
          <w:color w:val="1F2329"/>
          <w:spacing w:val="-5"/>
        </w:rPr>
        <w:t>，则它在</w:t>
      </w:r>
      <w:r>
        <w:rPr>
          <w:rFonts w:ascii="Microsoft YaHei" w:hAnsi="Microsoft YaHei" w:eastAsia="Microsoft YaHei" w:cs="Microsoft YaHei"/>
          <w:sz w:val="24"/>
          <w:szCs w:val="24"/>
          <w:color w:val="1F2329"/>
        </w:rPr>
        <w:t xml:space="preserve"> </w:t>
      </w:r>
      <w:r>
        <w:rPr>
          <w:shd w:val="clear" w:fill="F5F6F7"/>
          <w:rFonts w:ascii="Lucida Console" w:hAnsi="Lucida Console" w:eastAsia="Lucida Console" w:cs="Lucida Console"/>
          <w:sz w:val="24"/>
          <w:szCs w:val="24"/>
          <w:color w:val="1F2329"/>
        </w:rPr>
        <w:t>E-&gt;G</w:t>
      </w:r>
      <w:r>
        <w:rPr>
          <w:rFonts w:ascii="Lucida Console" w:hAnsi="Lucida Console" w:eastAsia="Lucida Console" w:cs="Lucida Console"/>
          <w:sz w:val="24"/>
          <w:szCs w:val="24"/>
          <w:color w:val="1F2329"/>
        </w:rPr>
        <w:t xml:space="preserve"> </w:t>
      </w:r>
      <w:r>
        <w:rPr>
          <w:rFonts w:ascii="Microsoft YaHei" w:hAnsi="Microsoft YaHei" w:eastAsia="Microsoft YaHei" w:cs="Microsoft YaHei"/>
          <w:sz w:val="24"/>
          <w:szCs w:val="24"/>
          <w:color w:val="1F2329"/>
        </w:rPr>
        <w:t>路径中表现出相对稳定的性能。否</w:t>
      </w:r>
    </w:p>
    <w:p>
      <w:pPr>
        <w:spacing w:line="227" w:lineRule="auto"/>
        <w:sectPr>
          <w:pgSz w:w="11900" w:h="16820"/>
          <w:pgMar w:top="400" w:right="300" w:bottom="400" w:left="574" w:header="0" w:footer="0" w:gutter="0"/>
        </w:sectPr>
        <w:rPr>
          <w:rFonts w:ascii="Microsoft YaHei" w:hAnsi="Microsoft YaHei" w:eastAsia="Microsoft YaHei" w:cs="Microsoft YaHei"/>
          <w:sz w:val="24"/>
          <w:szCs w:val="24"/>
        </w:rPr>
      </w:pPr>
    </w:p>
    <w:p>
      <w:pPr>
        <w:ind w:firstLine="5070"/>
        <w:spacing w:before="160" w:line="1815" w:lineRule="exact"/>
        <w:rPr/>
      </w:pPr>
      <w:r>
        <w:rPr>
          <w:position w:val="-36"/>
        </w:rPr>
        <w:pict>
          <v:shape id="_x0000_s3232" style="mso-position-vertical-relative:line;mso-position-horizontal-relative:char;width:285pt;height:90.75pt;" fillcolor="#EFF0F1" filled="true" stroked="false" type="#_x0000_t202">
            <v:fill on="true"/>
            <v:stroke on="false"/>
            <v:path/>
            <v:imagedata o:title=""/>
            <o:lock v:ext="edit" aspectratio="false"/>
            <v:textbox inset="0mm,0mm,0mm,0mm">
              <w:txbxContent>
                <w:p>
                  <w:pPr>
                    <w:ind w:left="740"/>
                    <w:spacing w:before="7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许多深度模型在⾯对⽐训练数据分布</w:t>
                  </w:r>
                </w:p>
                <w:p>
                  <w:pPr>
                    <w:ind w:left="734" w:right="410" w:firstLine="6"/>
                    <w:spacing w:before="72" w:line="227"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rPr>
                    <w:t>更“</w:t>
                  </w:r>
                  <w:r>
                    <w:rPr>
                      <w:rFonts w:ascii="Microsoft YaHei" w:hAnsi="Microsoft YaHei" w:eastAsia="Microsoft YaHei" w:cs="Microsoft YaHei"/>
                      <w:sz w:val="24"/>
                      <w:szCs w:val="24"/>
                      <w:color w:val="1F2329"/>
                      <w:spacing w:val="-42"/>
                    </w:rPr>
                    <w:t xml:space="preserve"> </w:t>
                  </w:r>
                  <w:r>
                    <w:rPr>
                      <w:rFonts w:ascii="Microsoft YaHei" w:hAnsi="Microsoft YaHei" w:eastAsia="Microsoft YaHei" w:cs="Microsoft YaHei"/>
                      <w:sz w:val="24"/>
                      <w:szCs w:val="24"/>
                      <w:color w:val="1F2329"/>
                      <w:spacing w:val="-5"/>
                    </w:rPr>
                    <w:t>远”</w:t>
                  </w:r>
                  <w:r>
                    <w:rPr>
                      <w:rFonts w:ascii="Microsoft YaHei" w:hAnsi="Microsoft YaHei" w:eastAsia="Microsoft YaHei" w:cs="Microsoft YaHei"/>
                      <w:sz w:val="24"/>
                      <w:szCs w:val="24"/>
                      <w:color w:val="1F2329"/>
                      <w:spacing w:val="-49"/>
                    </w:rPr>
                    <w:t xml:space="preserve"> </w:t>
                  </w:r>
                  <w:r>
                    <w:rPr>
                      <w:rFonts w:ascii="Microsoft YaHei" w:hAnsi="Microsoft YaHei" w:eastAsia="Microsoft YaHei" w:cs="Microsoft YaHei"/>
                      <w:sz w:val="24"/>
                      <w:szCs w:val="24"/>
                      <w:color w:val="1F2329"/>
                      <w:spacing w:val="-5"/>
                    </w:rPr>
                    <w:t>的输⼊（如超⻓序列）</w:t>
                  </w:r>
                  <w:r>
                    <w:rPr>
                      <w:rFonts w:ascii="Microsoft YaHei" w:hAnsi="Microsoft YaHei" w:eastAsia="Microsoft YaHei" w:cs="Microsoft YaHei"/>
                      <w:sz w:val="24"/>
                      <w:szCs w:val="24"/>
                      <w:color w:val="1F2329"/>
                      <w:spacing w:val="-41"/>
                    </w:rPr>
                    <w:t xml:space="preserve"> </w:t>
                  </w:r>
                  <w:r>
                    <w:rPr>
                      <w:rFonts w:ascii="Microsoft YaHei" w:hAnsi="Microsoft YaHei" w:eastAsia="Microsoft YaHei" w:cs="Microsoft YaHei"/>
                      <w:sz w:val="24"/>
                      <w:szCs w:val="24"/>
                      <w:color w:val="1F2329"/>
                      <w:spacing w:val="-5"/>
                    </w:rPr>
                    <w:t>时性能往往</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显著下降</w:t>
                  </w:r>
                  <w:r>
                    <w:rPr>
                      <w:rFonts w:ascii="Microsoft YaHei" w:hAnsi="Microsoft YaHei" w:eastAsia="Microsoft YaHei" w:cs="Microsoft YaHei"/>
                      <w:sz w:val="24"/>
                      <w:szCs w:val="24"/>
                      <w:color w:val="1F2329"/>
                      <w:spacing w:val="-21"/>
                    </w:rPr>
                    <w:t xml:space="preserve"> </w:t>
                  </w:r>
                  <w:r>
                    <w:rPr>
                      <w:rFonts w:ascii="Microsoft YaHei" w:hAnsi="Microsoft YaHei" w:eastAsia="Microsoft YaHei" w:cs="Microsoft YaHei"/>
                      <w:sz w:val="24"/>
                      <w:szCs w:val="24"/>
                      <w:color w:val="1F2329"/>
                      <w:spacing w:val="-3"/>
                    </w:rPr>
                    <w:t>，因为它们</w:t>
                  </w:r>
                  <w:r>
                    <w:rPr>
                      <w:rFonts w:ascii="Microsoft YaHei" w:hAnsi="Microsoft YaHei" w:eastAsia="Microsoft YaHei" w:cs="Microsoft YaHei"/>
                      <w:sz w:val="24"/>
                      <w:szCs w:val="24"/>
                      <w:color w:val="245BDB"/>
                      <w:spacing w:val="-3"/>
                    </w:rPr>
                    <w:t>缺乏在这种条件下合理</w:t>
                  </w:r>
                  <w:r>
                    <w:rPr>
                      <w:rFonts w:ascii="Microsoft YaHei" w:hAnsi="Microsoft YaHei" w:eastAsia="Microsoft YaHei" w:cs="Microsoft YaHei"/>
                      <w:sz w:val="24"/>
                      <w:szCs w:val="24"/>
                      <w:color w:val="245BDB"/>
                    </w:rPr>
                    <w:t xml:space="preserve"> </w:t>
                  </w:r>
                  <w:r>
                    <w:rPr>
                      <w:rFonts w:ascii="Microsoft YaHei" w:hAnsi="Microsoft YaHei" w:eastAsia="Microsoft YaHei" w:cs="Microsoft YaHei"/>
                      <w:sz w:val="24"/>
                      <w:szCs w:val="24"/>
                      <w:color w:val="245BDB"/>
                      <w:spacing w:val="-1"/>
                    </w:rPr>
                    <w:t>推断的先验。</w:t>
                  </w:r>
                </w:p>
              </w:txbxContent>
            </v:textbox>
          </v:shape>
        </w:pict>
      </w:r>
    </w:p>
    <w:p>
      <w:pPr>
        <w:pStyle w:val="BodyText"/>
        <w:spacing w:line="298" w:lineRule="auto"/>
        <w:rPr>
          <w:sz w:val="21"/>
        </w:rPr>
      </w:pPr>
      <w:r/>
    </w:p>
    <w:p>
      <w:pPr>
        <w:pStyle w:val="BodyText"/>
        <w:spacing w:line="420" w:lineRule="exact"/>
        <w:rPr/>
      </w:pPr>
      <w:r>
        <w:rPr>
          <w:position w:val="-8"/>
        </w:rPr>
        <w:pict>
          <v:shape id="_x0000_s323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4"/>
                    <w:spacing w:before="51" w:line="185" w:lineRule="auto"/>
                    <w:rPr>
                      <w:rFonts w:ascii="Microsoft YaHei" w:hAnsi="Microsoft YaHei" w:eastAsia="Microsoft YaHei" w:cs="Microsoft YaHei"/>
                      <w:sz w:val="30"/>
                      <w:szCs w:val="30"/>
                    </w:rPr>
                  </w:pPr>
                  <w:r>
                    <w:rPr>
                      <w:rFonts w:ascii="Arial" w:hAnsi="Arial" w:eastAsia="Arial" w:cs="Arial"/>
                      <w:sz w:val="30"/>
                      <w:szCs w:val="30"/>
                      <w:color w:val="1456F0"/>
                      <w:spacing w:val="-2"/>
                    </w:rPr>
                    <w:t>78.2</w:t>
                  </w:r>
                  <w:r>
                    <w:rPr>
                      <w:rFonts w:ascii="Arial" w:hAnsi="Arial" w:eastAsia="Arial" w:cs="Arial"/>
                      <w:sz w:val="30"/>
                      <w:szCs w:val="30"/>
                      <w:color w:val="1456F0"/>
                      <w:spacing w:val="63"/>
                    </w:rPr>
                    <w:t xml:space="preserve"> </w:t>
                  </w:r>
                  <w:r>
                    <w:rPr>
                      <w:rFonts w:ascii="Microsoft YaHei" w:hAnsi="Microsoft YaHei" w:eastAsia="Microsoft YaHei" w:cs="Microsoft YaHei"/>
                      <w:sz w:val="30"/>
                      <w:szCs w:val="30"/>
                      <w:color w:val="6425D0"/>
                      <w:spacing w:val="-2"/>
                    </w:rPr>
                    <w:t>⻓度外推的重要性</w:t>
                  </w:r>
                </w:p>
              </w:txbxContent>
            </v:textbox>
          </v:shape>
        </w:pict>
      </w:r>
    </w:p>
    <w:p>
      <w:pPr>
        <w:spacing w:line="240" w:lineRule="exact"/>
        <w:rPr/>
      </w:pPr>
      <w:r/>
    </w:p>
    <w:tbl>
      <w:tblPr>
        <w:tblStyle w:val="TableNormal"/>
        <w:tblW w:w="10750" w:type="dxa"/>
        <w:tblInd w:w="10" w:type="dxa"/>
        <w:shd w:val="clear" w:fill="F0FBEF"/>
        <w:tblLayout w:type="fixed"/>
        <w:tblBorders>
          <w:left w:val="single" w:color="B7EDB1" w:sz="8" w:space="0"/>
          <w:bottom w:val="single" w:color="B7EDB1" w:sz="8" w:space="0"/>
          <w:right w:val="single" w:color="B7EDB1" w:sz="8" w:space="0"/>
          <w:top w:val="single" w:color="B7EDB1" w:sz="8" w:space="0"/>
        </w:tblBorders>
      </w:tblPr>
      <w:tblGrid>
        <w:gridCol w:w="10750"/>
      </w:tblGrid>
      <w:tr>
        <w:trPr>
          <w:trHeight w:val="3170" w:hRule="atLeast"/>
        </w:trPr>
        <w:tc>
          <w:tcPr>
            <w:shd w:val="clear" w:fill="F0FBEF"/>
            <w:tcW w:w="10750" w:type="dxa"/>
            <w:vAlign w:val="top"/>
          </w:tcPr>
          <w:p>
            <w:pPr>
              <w:pStyle w:val="TableText"/>
              <w:ind w:left="212"/>
              <w:spacing w:before="254" w:line="225" w:lineRule="auto"/>
              <w:rPr/>
            </w:pPr>
            <w:r>
              <w:rPr>
                <w:color w:val="2EA121"/>
                <w:position w:val="-8"/>
              </w:rPr>
              <w:drawing>
                <wp:inline distT="0" distB="0" distL="0" distR="0">
                  <wp:extent cx="238125" cy="226314"/>
                  <wp:effectExtent l="0" t="0" r="0" b="0"/>
                  <wp:docPr id="2276" name="IM 2276"/>
                  <wp:cNvGraphicFramePr/>
                  <a:graphic>
                    <a:graphicData uri="http://schemas.openxmlformats.org/drawingml/2006/picture">
                      <pic:pic>
                        <pic:nvPicPr>
                          <pic:cNvPr id="2276" name="IM 2276"/>
                          <pic:cNvPicPr/>
                        </pic:nvPicPr>
                        <pic:blipFill>
                          <a:blip r:embed="rId1020"/>
                          <a:stretch>
                            <a:fillRect/>
                          </a:stretch>
                        </pic:blipFill>
                        <pic:spPr>
                          <a:xfrm rot="0">
                            <a:off x="0" y="0"/>
                            <a:ext cx="238125" cy="226314"/>
                          </a:xfrm>
                          <a:prstGeom prst="rect">
                            <a:avLst/>
                          </a:prstGeom>
                        </pic:spPr>
                      </pic:pic>
                    </a:graphicData>
                  </a:graphic>
                </wp:inline>
              </w:drawing>
            </w:r>
            <w:r>
              <w:rPr>
                <w:color w:val="2EA121"/>
                <w:spacing w:val="77"/>
              </w:rPr>
              <w:t xml:space="preserve"> </w:t>
            </w:r>
            <w:r>
              <w:rPr>
                <w:u w:val="single" w:color="auto"/>
                <w:color w:val="2EA121"/>
                <w:spacing w:val="-2"/>
              </w:rPr>
              <w:t>为什么⻓度外推很重要？</w:t>
            </w:r>
          </w:p>
          <w:p>
            <w:pPr>
              <w:pStyle w:val="TableText"/>
              <w:ind w:left="729" w:right="454" w:hanging="7"/>
              <w:spacing w:before="177" w:line="231" w:lineRule="auto"/>
              <w:rPr/>
            </w:pPr>
            <w:r>
              <w:rPr>
                <w:color w:val="DC9B04"/>
                <w:spacing w:val="-2"/>
              </w:rPr>
              <w:t>扩展应⽤场景：</w:t>
            </w:r>
            <w:r>
              <w:rPr>
                <w:color w:val="1F2329"/>
                <w:spacing w:val="-2"/>
              </w:rPr>
              <w:t>在实际应⽤中</w:t>
            </w:r>
            <w:r>
              <w:rPr>
                <w:color w:val="1F2329"/>
                <w:spacing w:val="-38"/>
              </w:rPr>
              <w:t xml:space="preserve"> </w:t>
            </w:r>
            <w:r>
              <w:rPr>
                <w:color w:val="1F2329"/>
                <w:spacing w:val="-2"/>
              </w:rPr>
              <w:t>，我们可能需要处理⾮常⻓的⽂档、书籍、⻓篇维基百科</w:t>
            </w:r>
            <w:r>
              <w:rPr>
                <w:color w:val="1F2329"/>
                <w:spacing w:val="-3"/>
              </w:rPr>
              <w:t>条⽬</w:t>
            </w:r>
            <w:r>
              <w:rPr>
                <w:color w:val="1F2329"/>
              </w:rPr>
              <w:t xml:space="preserve"> </w:t>
            </w:r>
            <w:r>
              <w:rPr>
                <w:color w:val="1F2329"/>
              </w:rPr>
              <w:t>或数以千计</w:t>
            </w:r>
            <w:r>
              <w:rPr>
                <w:rFonts w:ascii="Arial" w:hAnsi="Arial" w:eastAsia="Arial" w:cs="Arial"/>
                <w:color w:val="1F2329"/>
              </w:rPr>
              <w:t>token</w:t>
            </w:r>
            <w:r>
              <w:rPr>
                <w:color w:val="1F2329"/>
              </w:rPr>
              <w:t>的代码</w:t>
            </w:r>
            <w:r>
              <w:rPr>
                <w:color w:val="1F2329"/>
                <w:spacing w:val="-36"/>
              </w:rPr>
              <w:t xml:space="preserve"> </w:t>
            </w:r>
            <w:r>
              <w:rPr>
                <w:color w:val="1F2329"/>
              </w:rPr>
              <w:t>，这远超模型的训练⻓度限制。</w:t>
            </w:r>
          </w:p>
          <w:p>
            <w:pPr>
              <w:pStyle w:val="TableText"/>
              <w:ind w:left="725" w:right="414" w:hanging="4"/>
              <w:spacing w:before="106" w:line="223" w:lineRule="auto"/>
              <w:rPr/>
            </w:pPr>
            <w:r>
              <w:rPr>
                <w:color w:val="DC9B04"/>
                <w:spacing w:val="-1"/>
              </w:rPr>
              <w:t>提⾼模型的实⽤性与灵活性：</w:t>
            </w:r>
            <w:r>
              <w:rPr>
                <w:color w:val="1F2329"/>
                <w:spacing w:val="-1"/>
              </w:rPr>
              <w:t>具备⻓度外推能⼒的模型可以⽆缝适应各种输⼊⻓度</w:t>
            </w:r>
            <w:r>
              <w:rPr>
                <w:color w:val="1F2329"/>
                <w:spacing w:val="-39"/>
              </w:rPr>
              <w:t xml:space="preserve"> </w:t>
            </w:r>
            <w:r>
              <w:rPr>
                <w:color w:val="1F2329"/>
                <w:spacing w:val="-1"/>
              </w:rPr>
              <w:t>，不必在</w:t>
            </w:r>
            <w:r>
              <w:rPr>
                <w:color w:val="1F2329"/>
              </w:rPr>
              <w:t xml:space="preserve"> </w:t>
            </w:r>
            <w:r>
              <w:rPr>
                <w:color w:val="1F2329"/>
                <w:spacing w:val="-1"/>
              </w:rPr>
              <w:t>每次遇到更⻓⽂本时重新对模型进⾏微调。</w:t>
            </w:r>
          </w:p>
          <w:p>
            <w:pPr>
              <w:pStyle w:val="TableText"/>
              <w:ind w:left="720"/>
              <w:spacing w:before="136" w:line="190" w:lineRule="auto"/>
              <w:rPr/>
            </w:pPr>
            <w:r>
              <w:rPr>
                <w:color w:val="DC9B04"/>
                <w:spacing w:val="-1"/>
              </w:rPr>
              <w:t>减少资源成本：</w:t>
            </w:r>
            <w:r>
              <w:rPr>
                <w:color w:val="1F2329"/>
                <w:spacing w:val="-1"/>
              </w:rPr>
              <w:t>不需要训练更⻓序列的专⻔模型</w:t>
            </w:r>
            <w:r>
              <w:rPr>
                <w:color w:val="1F2329"/>
                <w:spacing w:val="-39"/>
              </w:rPr>
              <w:t xml:space="preserve"> </w:t>
            </w:r>
            <w:r>
              <w:rPr>
                <w:color w:val="1F2329"/>
                <w:spacing w:val="-1"/>
              </w:rPr>
              <w:t>，即可在推理阶段灵活应对⻓序列处理。</w:t>
            </w:r>
          </w:p>
        </w:tc>
      </w:tr>
    </w:tbl>
    <w:p>
      <w:pPr>
        <w:ind w:left="17" w:right="464" w:hanging="5"/>
        <w:spacing w:before="315" w:line="226" w:lineRule="auto"/>
        <w:shd w:val="clear" w:fill="FEF1F1"/>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spacing w:val="-1"/>
        </w:rPr>
        <w:t>⻓度外推是指模型在推理中⾯对超出训练⻓度的输⼊时依然能保持合理性能的能⼒</w:t>
      </w:r>
      <w:r>
        <w:rPr>
          <w:rFonts w:ascii="Microsoft YaHei" w:hAnsi="Microsoft YaHei" w:eastAsia="Microsoft YaHei" w:cs="Microsoft YaHei"/>
          <w:sz w:val="24"/>
          <w:szCs w:val="24"/>
          <w:color w:val="D83931"/>
          <w:spacing w:val="-41"/>
        </w:rPr>
        <w:t xml:space="preserve"> </w:t>
      </w:r>
      <w:r>
        <w:rPr>
          <w:rFonts w:ascii="Microsoft YaHei" w:hAnsi="Microsoft YaHei" w:eastAsia="Microsoft YaHei" w:cs="Microsoft YaHei"/>
          <w:sz w:val="24"/>
          <w:szCs w:val="24"/>
          <w:color w:val="D83931"/>
          <w:spacing w:val="-1"/>
        </w:rPr>
        <w:t>。</w:t>
      </w:r>
      <w:r>
        <w:rPr>
          <w:rFonts w:ascii="Microsoft YaHei" w:hAnsi="Microsoft YaHei" w:eastAsia="Microsoft YaHei" w:cs="Microsoft YaHei"/>
          <w:sz w:val="24"/>
          <w:szCs w:val="24"/>
          <w:color w:val="1F2329"/>
          <w:spacing w:val="-1"/>
        </w:rPr>
        <w:t>它对于提⾼模型</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实⽤性和适应真实世界中多变的输⼊⻓度⾄关重要。</w:t>
      </w:r>
    </w:p>
    <w:p>
      <w:pPr>
        <w:pStyle w:val="BodyText"/>
        <w:spacing w:line="257" w:lineRule="auto"/>
        <w:rPr>
          <w:sz w:val="21"/>
        </w:rPr>
      </w:pPr>
      <w:r/>
    </w:p>
    <w:p>
      <w:pPr>
        <w:pStyle w:val="BodyText"/>
        <w:spacing w:line="450" w:lineRule="exact"/>
        <w:rPr/>
      </w:pPr>
      <w:r>
        <w:rPr>
          <w:position w:val="-9"/>
        </w:rPr>
        <w:pict>
          <v:shape id="_x0000_s3236" style="mso-position-vertical-relative:line;mso-position-horizontal-relative:char;width:538.5pt;height:22.5pt;" fillcolor="#F2F3F5" filled="true" stroked="false" type="#_x0000_t202">
            <v:fill on="true"/>
            <v:stroke on="false"/>
            <v:path/>
            <v:imagedata o:title=""/>
            <o:lock v:ext="edit" aspectratio="false"/>
            <v:textbox inset="0mm,0mm,0mm,0mm">
              <w:txbxContent>
                <w:p>
                  <w:pPr>
                    <w:ind w:left="46"/>
                    <w:spacing w:before="54" w:line="192" w:lineRule="auto"/>
                    <w:rPr>
                      <w:rFonts w:ascii="Arial" w:hAnsi="Arial" w:eastAsia="Arial" w:cs="Arial"/>
                      <w:sz w:val="33"/>
                      <w:szCs w:val="33"/>
                    </w:rPr>
                  </w:pPr>
                  <w:r>
                    <w:rPr>
                      <w:rFonts w:ascii="Arial" w:hAnsi="Arial" w:eastAsia="Arial" w:cs="Arial"/>
                      <w:sz w:val="33"/>
                      <w:szCs w:val="33"/>
                      <w:color w:val="1456F0"/>
                      <w:spacing w:val="36"/>
                    </w:rPr>
                    <w:t>79. </w:t>
                  </w:r>
                  <w:r>
                    <w:rPr>
                      <w:rFonts w:ascii="Arial" w:hAnsi="Arial" w:eastAsia="Arial" w:cs="Arial"/>
                      <w:sz w:val="33"/>
                      <w:szCs w:val="33"/>
                      <w:color w:val="D83931"/>
                    </w:rPr>
                    <w:t>ALiBi</w:t>
                  </w:r>
                  <w:r>
                    <w:rPr>
                      <w:rFonts w:ascii="Arial" w:hAnsi="Arial" w:eastAsia="Arial" w:cs="Arial"/>
                      <w:sz w:val="33"/>
                      <w:szCs w:val="33"/>
                      <w:color w:val="D83931"/>
                      <w:spacing w:val="36"/>
                    </w:rPr>
                    <w:t xml:space="preserve"> (</w:t>
                  </w:r>
                  <w:r>
                    <w:rPr>
                      <w:rFonts w:ascii="Arial" w:hAnsi="Arial" w:eastAsia="Arial" w:cs="Arial"/>
                      <w:sz w:val="33"/>
                      <w:szCs w:val="33"/>
                      <w:color w:val="D83931"/>
                    </w:rPr>
                    <w:t>Attention</w:t>
                  </w:r>
                  <w:r>
                    <w:rPr>
                      <w:rFonts w:ascii="Arial" w:hAnsi="Arial" w:eastAsia="Arial" w:cs="Arial"/>
                      <w:sz w:val="33"/>
                      <w:szCs w:val="33"/>
                      <w:color w:val="D83931"/>
                      <w:spacing w:val="36"/>
                    </w:rPr>
                    <w:t xml:space="preserve"> </w:t>
                  </w:r>
                  <w:r>
                    <w:rPr>
                      <w:rFonts w:ascii="Arial" w:hAnsi="Arial" w:eastAsia="Arial" w:cs="Arial"/>
                      <w:sz w:val="33"/>
                      <w:szCs w:val="33"/>
                      <w:color w:val="D83931"/>
                    </w:rPr>
                    <w:t>with</w:t>
                  </w:r>
                  <w:r>
                    <w:rPr>
                      <w:rFonts w:ascii="Arial" w:hAnsi="Arial" w:eastAsia="Arial" w:cs="Arial"/>
                      <w:sz w:val="33"/>
                      <w:szCs w:val="33"/>
                      <w:color w:val="D83931"/>
                      <w:spacing w:val="36"/>
                    </w:rPr>
                    <w:t xml:space="preserve"> </w:t>
                  </w:r>
                  <w:r>
                    <w:rPr>
                      <w:rFonts w:ascii="Arial" w:hAnsi="Arial" w:eastAsia="Arial" w:cs="Arial"/>
                      <w:sz w:val="33"/>
                      <w:szCs w:val="33"/>
                      <w:color w:val="D83931"/>
                    </w:rPr>
                    <w:t>Linear</w:t>
                  </w:r>
                  <w:r>
                    <w:rPr>
                      <w:rFonts w:ascii="Arial" w:hAnsi="Arial" w:eastAsia="Arial" w:cs="Arial"/>
                      <w:sz w:val="33"/>
                      <w:szCs w:val="33"/>
                      <w:color w:val="D83931"/>
                      <w:spacing w:val="36"/>
                    </w:rPr>
                    <w:t xml:space="preserve"> </w:t>
                  </w:r>
                  <w:r>
                    <w:rPr>
                      <w:rFonts w:ascii="Arial" w:hAnsi="Arial" w:eastAsia="Arial" w:cs="Arial"/>
                      <w:sz w:val="33"/>
                      <w:szCs w:val="33"/>
                      <w:color w:val="D83931"/>
                    </w:rPr>
                    <w:t>Biases</w:t>
                  </w:r>
                  <w:r>
                    <w:rPr>
                      <w:rFonts w:ascii="Arial" w:hAnsi="Arial" w:eastAsia="Arial" w:cs="Arial"/>
                      <w:sz w:val="33"/>
                      <w:szCs w:val="33"/>
                      <w:color w:val="D83931"/>
                      <w:spacing w:val="36"/>
                    </w:rPr>
                    <w:t>)</w:t>
                  </w:r>
                  <w:r>
                    <w:rPr>
                      <w:rFonts w:ascii="Microsoft YaHei" w:hAnsi="Microsoft YaHei" w:eastAsia="Microsoft YaHei" w:cs="Microsoft YaHei"/>
                      <w:sz w:val="33"/>
                      <w:szCs w:val="33"/>
                      <w:color w:val="D83931"/>
                      <w:spacing w:val="36"/>
                    </w:rPr>
                    <w:t>思路是什么</w:t>
                  </w:r>
                  <w:r>
                    <w:rPr>
                      <w:rFonts w:ascii="Arial" w:hAnsi="Arial" w:eastAsia="Arial" w:cs="Arial"/>
                      <w:sz w:val="33"/>
                      <w:szCs w:val="33"/>
                      <w:color w:val="D83931"/>
                      <w:spacing w:val="36"/>
                    </w:rPr>
                    <w:t>?</w:t>
                  </w:r>
                </w:p>
              </w:txbxContent>
            </v:textbox>
          </v:shape>
        </w:pict>
      </w:r>
    </w:p>
    <w:p>
      <w:pPr>
        <w:spacing w:before="240" w:line="495" w:lineRule="exact"/>
        <w:rPr/>
      </w:pPr>
      <w:r>
        <w:drawing>
          <wp:anchor distT="0" distB="0" distL="0" distR="0" simplePos="0" relativeHeight="256919552" behindDoc="0" locked="0" layoutInCell="1" allowOverlap="1">
            <wp:simplePos x="0" y="0"/>
            <wp:positionH relativeFrom="column">
              <wp:posOffset>0</wp:posOffset>
            </wp:positionH>
            <wp:positionV relativeFrom="paragraph">
              <wp:posOffset>619125</wp:posOffset>
            </wp:positionV>
            <wp:extent cx="19050" cy="571500"/>
            <wp:effectExtent l="0" t="0" r="0" b="0"/>
            <wp:wrapNone/>
            <wp:docPr id="2278" name="IM 2278"/>
            <wp:cNvGraphicFramePr/>
            <a:graphic>
              <a:graphicData uri="http://schemas.openxmlformats.org/drawingml/2006/picture">
                <pic:pic>
                  <pic:nvPicPr>
                    <pic:cNvPr id="2278" name="IM 2278"/>
                    <pic:cNvPicPr/>
                  </pic:nvPicPr>
                  <pic:blipFill>
                    <a:blip r:embed="rId1021"/>
                    <a:stretch>
                      <a:fillRect/>
                    </a:stretch>
                  </pic:blipFill>
                  <pic:spPr>
                    <a:xfrm rot="0">
                      <a:off x="0" y="0"/>
                      <a:ext cx="19050" cy="571500"/>
                    </a:xfrm>
                    <a:prstGeom prst="rect">
                      <a:avLst/>
                    </a:prstGeom>
                  </pic:spPr>
                </pic:pic>
              </a:graphicData>
            </a:graphic>
          </wp:anchor>
        </w:drawing>
      </w:r>
      <w:r>
        <w:rPr>
          <w:position w:val="-9"/>
        </w:rPr>
        <w:drawing>
          <wp:inline distT="0" distB="0" distL="0" distR="0">
            <wp:extent cx="6838950" cy="314325"/>
            <wp:effectExtent l="0" t="0" r="0" b="0"/>
            <wp:docPr id="2280" name="IM 2280"/>
            <wp:cNvGraphicFramePr/>
            <a:graphic>
              <a:graphicData uri="http://schemas.openxmlformats.org/drawingml/2006/picture">
                <pic:pic>
                  <pic:nvPicPr>
                    <pic:cNvPr id="2280" name="IM 2280"/>
                    <pic:cNvPicPr/>
                  </pic:nvPicPr>
                  <pic:blipFill>
                    <a:blip r:embed="rId1022"/>
                    <a:stretch>
                      <a:fillRect/>
                    </a:stretch>
                  </pic:blipFill>
                  <pic:spPr>
                    <a:xfrm rot="0">
                      <a:off x="0" y="0"/>
                      <a:ext cx="6838950" cy="314325"/>
                    </a:xfrm>
                    <a:prstGeom prst="rect">
                      <a:avLst/>
                    </a:prstGeom>
                  </pic:spPr>
                </pic:pic>
              </a:graphicData>
            </a:graphic>
          </wp:inline>
        </w:drawing>
      </w:r>
    </w:p>
    <w:p>
      <w:pPr>
        <w:pStyle w:val="BodyText"/>
        <w:ind w:left="220" w:right="4712" w:firstLine="2"/>
        <w:spacing w:before="267" w:line="282" w:lineRule="auto"/>
        <w:rPr>
          <w:rFonts w:ascii="Microsoft YaHei" w:hAnsi="Microsoft YaHei" w:eastAsia="Microsoft YaHei" w:cs="Microsoft YaHei"/>
        </w:rPr>
      </w:pPr>
      <w:r>
        <w:rPr>
          <w:rFonts w:ascii="Microsoft YaHei" w:hAnsi="Microsoft YaHei" w:eastAsia="Microsoft YaHei" w:cs="Microsoft YaHei"/>
          <w:color w:val="646A73"/>
          <w:spacing w:val="2"/>
        </w:rPr>
        <w:t>线性偏置计算</w:t>
      </w:r>
      <w:r>
        <w:rPr>
          <w:color w:val="646A73"/>
          <w:spacing w:val="2"/>
        </w:rPr>
        <w:t>:  </w:t>
      </w:r>
      <w:r>
        <w:rPr>
          <w:sz w:val="27"/>
          <w:szCs w:val="27"/>
          <w:i/>
          <w:iCs/>
          <w:color w:val="1F2329"/>
        </w:rPr>
        <w:t>b</w:t>
      </w:r>
      <w:r>
        <w:rPr>
          <w:sz w:val="18"/>
          <w:szCs w:val="18"/>
          <w:i/>
          <w:iCs/>
          <w:color w:val="1F2329"/>
          <w:position w:val="-2"/>
        </w:rPr>
        <w:t>i</w:t>
      </w:r>
      <w:r>
        <w:rPr>
          <w:rFonts w:ascii="MS Gothic" w:hAnsi="MS Gothic" w:eastAsia="MS Gothic" w:cs="MS Gothic"/>
          <w:sz w:val="18"/>
          <w:szCs w:val="18"/>
          <w:color w:val="1F2329"/>
          <w:spacing w:val="2"/>
          <w:position w:val="-2"/>
        </w:rPr>
        <w:t>,</w:t>
      </w:r>
      <w:r>
        <w:rPr>
          <w:sz w:val="18"/>
          <w:szCs w:val="18"/>
          <w:i/>
          <w:iCs/>
          <w:color w:val="1F2329"/>
          <w:spacing w:val="2"/>
          <w:position w:val="-2"/>
        </w:rPr>
        <w:t>j  </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33"/>
        </w:rPr>
        <w:t xml:space="preserve"> </w:t>
      </w:r>
      <w:r>
        <w:rPr>
          <w:sz w:val="27"/>
          <w:szCs w:val="27"/>
          <w:i/>
          <w:iCs/>
          <w:color w:val="1F2329"/>
          <w:spacing w:val="2"/>
        </w:rPr>
        <w:t>α</w:t>
      </w:r>
      <w:r>
        <w:rPr>
          <w:sz w:val="27"/>
          <w:szCs w:val="27"/>
          <w:i/>
          <w:iCs/>
          <w:color w:val="1F2329"/>
          <w:spacing w:val="10"/>
        </w:rPr>
        <w:t xml:space="preserve"> </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50"/>
        </w:rPr>
        <w:t xml:space="preserve"> </w:t>
      </w:r>
      <w:r>
        <w:rPr>
          <w:rFonts w:ascii="MS Gothic" w:hAnsi="MS Gothic" w:eastAsia="MS Gothic" w:cs="MS Gothic"/>
          <w:sz w:val="27"/>
          <w:szCs w:val="27"/>
          <w:color w:val="1F2329"/>
          <w:spacing w:val="2"/>
        </w:rPr>
        <w:t>(</w:t>
      </w:r>
      <w:r>
        <w:rPr>
          <w:sz w:val="27"/>
          <w:szCs w:val="27"/>
          <w:i/>
          <w:iCs/>
          <w:color w:val="1F2329"/>
          <w:spacing w:val="2"/>
        </w:rPr>
        <w:t>j</w:t>
      </w:r>
      <w:r>
        <w:rPr>
          <w:sz w:val="27"/>
          <w:szCs w:val="27"/>
          <w:i/>
          <w:iCs/>
          <w:color w:val="1F2329"/>
          <w:spacing w:val="17"/>
        </w:rPr>
        <w:t xml:space="preserve"> </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70"/>
        </w:rPr>
        <w:t xml:space="preserve"> </w:t>
      </w:r>
      <w:r>
        <w:rPr>
          <w:sz w:val="27"/>
          <w:szCs w:val="27"/>
          <w:i/>
          <w:iCs/>
          <w:color w:val="1F2329"/>
          <w:spacing w:val="2"/>
        </w:rPr>
        <w:t>i</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76"/>
        </w:rPr>
        <w:t xml:space="preserve"> </w:t>
      </w:r>
      <w:r>
        <w:rPr>
          <w:color w:val="646A73"/>
          <w:spacing w:val="2"/>
        </w:rPr>
        <w:t>, </w:t>
      </w:r>
      <w:r>
        <w:rPr>
          <w:sz w:val="27"/>
          <w:szCs w:val="27"/>
          <w:i/>
          <w:iCs/>
          <w:color w:val="1F2329"/>
          <w:spacing w:val="2"/>
        </w:rPr>
        <w:t>α </w:t>
      </w:r>
      <w:r>
        <w:rPr>
          <w:rFonts w:ascii="Microsoft YaHei" w:hAnsi="Microsoft YaHei" w:eastAsia="Microsoft YaHei" w:cs="Microsoft YaHei"/>
          <w:color w:val="646A73"/>
          <w:spacing w:val="2"/>
        </w:rPr>
        <w:t>为常数或可设定⽐例</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3"/>
        </w:rPr>
        <w:t>⽆须位置嵌⼊</w:t>
      </w:r>
      <w:r>
        <w:rPr>
          <w:rFonts w:ascii="Microsoft YaHei" w:hAnsi="Microsoft YaHei" w:eastAsia="Microsoft YaHei" w:cs="Microsoft YaHei"/>
          <w:color w:val="646A73"/>
          <w:spacing w:val="-29"/>
        </w:rPr>
        <w:t xml:space="preserve"> </w:t>
      </w:r>
      <w:r>
        <w:rPr>
          <w:rFonts w:ascii="Microsoft YaHei" w:hAnsi="Microsoft YaHei" w:eastAsia="Microsoft YaHei" w:cs="Microsoft YaHei"/>
          <w:color w:val="646A73"/>
          <w:spacing w:val="-3"/>
        </w:rPr>
        <w:t>，仅根据</w:t>
      </w:r>
      <w:r>
        <w:rPr>
          <w:rFonts w:ascii="Microsoft YaHei" w:hAnsi="Microsoft YaHei" w:eastAsia="Microsoft YaHei" w:cs="Microsoft YaHei"/>
          <w:color w:val="646A73"/>
          <w:spacing w:val="56"/>
        </w:rPr>
        <w:t xml:space="preserve"> </w:t>
      </w:r>
      <w:r>
        <w:rPr>
          <w:rFonts w:ascii="MS Gothic" w:hAnsi="MS Gothic" w:eastAsia="MS Gothic" w:cs="MS Gothic"/>
          <w:sz w:val="27"/>
          <w:szCs w:val="27"/>
          <w:color w:val="1F2329"/>
          <w:spacing w:val="-3"/>
          <w:position w:val="1"/>
        </w:rPr>
        <w:t>(</w:t>
      </w:r>
      <w:r>
        <w:rPr>
          <w:sz w:val="27"/>
          <w:szCs w:val="27"/>
          <w:i/>
          <w:iCs/>
          <w:color w:val="1F2329"/>
          <w:spacing w:val="-3"/>
          <w:position w:val="1"/>
        </w:rPr>
        <w:t>i</w:t>
      </w:r>
      <w:r>
        <w:rPr>
          <w:rFonts w:ascii="MS Gothic" w:hAnsi="MS Gothic" w:eastAsia="MS Gothic" w:cs="MS Gothic"/>
          <w:sz w:val="27"/>
          <w:szCs w:val="27"/>
          <w:color w:val="1F2329"/>
          <w:spacing w:val="-3"/>
          <w:position w:val="1"/>
        </w:rPr>
        <w:t>,</w:t>
      </w:r>
      <w:r>
        <w:rPr>
          <w:sz w:val="27"/>
          <w:szCs w:val="27"/>
          <w:i/>
          <w:iCs/>
          <w:color w:val="1F2329"/>
          <w:spacing w:val="-3"/>
        </w:rPr>
        <w:t>j</w:t>
      </w:r>
      <w:r>
        <w:rPr>
          <w:rFonts w:ascii="MS Gothic" w:hAnsi="MS Gothic" w:eastAsia="MS Gothic" w:cs="MS Gothic"/>
          <w:sz w:val="27"/>
          <w:szCs w:val="27"/>
          <w:color w:val="1F2329"/>
          <w:spacing w:val="-3"/>
        </w:rPr>
        <w:t>)</w:t>
      </w:r>
      <w:r>
        <w:rPr>
          <w:rFonts w:ascii="MS Gothic" w:hAnsi="MS Gothic" w:eastAsia="MS Gothic" w:cs="MS Gothic"/>
          <w:sz w:val="27"/>
          <w:szCs w:val="27"/>
          <w:color w:val="1F2329"/>
          <w:spacing w:val="-79"/>
        </w:rPr>
        <w:t xml:space="preserve"> </w:t>
      </w:r>
      <w:r>
        <w:rPr>
          <w:rFonts w:ascii="Microsoft YaHei" w:hAnsi="Microsoft YaHei" w:eastAsia="Microsoft YaHei" w:cs="Microsoft YaHei"/>
          <w:color w:val="646A73"/>
          <w:spacing w:val="-3"/>
        </w:rPr>
        <w:t>距离线性</w:t>
      </w:r>
      <w:r>
        <w:rPr>
          <w:rFonts w:ascii="Microsoft YaHei" w:hAnsi="Microsoft YaHei" w:eastAsia="Microsoft YaHei" w:cs="Microsoft YaHei"/>
          <w:color w:val="646A73"/>
          <w:spacing w:val="-4"/>
        </w:rPr>
        <w:t>添加偏置</w:t>
      </w:r>
    </w:p>
    <w:p>
      <w:pPr>
        <w:spacing w:line="145" w:lineRule="exact"/>
        <w:rPr/>
      </w:pPr>
      <w:r/>
    </w:p>
    <w:tbl>
      <w:tblPr>
        <w:tblStyle w:val="TableNormal"/>
        <w:tblW w:w="10750" w:type="dxa"/>
        <w:tblInd w:w="10" w:type="dxa"/>
        <w:shd w:val="clear" w:fill="EFF0F1"/>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1250" w:hRule="atLeast"/>
        </w:trPr>
        <w:tc>
          <w:tcPr>
            <w:shd w:val="clear" w:fill="EFF0F1"/>
            <w:tcW w:w="10750" w:type="dxa"/>
            <w:vAlign w:val="top"/>
          </w:tcPr>
          <w:p>
            <w:pPr>
              <w:pStyle w:val="TableText"/>
              <w:ind w:left="212"/>
              <w:spacing w:before="254" w:line="225" w:lineRule="auto"/>
              <w:rPr/>
            </w:pPr>
            <w:r>
              <w:rPr>
                <w:color w:val="1F2329"/>
                <w:position w:val="-8"/>
              </w:rPr>
              <w:drawing>
                <wp:inline distT="0" distB="0" distL="0" distR="0">
                  <wp:extent cx="238125" cy="226314"/>
                  <wp:effectExtent l="0" t="0" r="0" b="0"/>
                  <wp:docPr id="2282" name="IM 2282"/>
                  <wp:cNvGraphicFramePr/>
                  <a:graphic>
                    <a:graphicData uri="http://schemas.openxmlformats.org/drawingml/2006/picture">
                      <pic:pic>
                        <pic:nvPicPr>
                          <pic:cNvPr id="2282" name="IM 2282"/>
                          <pic:cNvPicPr/>
                        </pic:nvPicPr>
                        <pic:blipFill>
                          <a:blip r:embed="rId1023"/>
                          <a:stretch>
                            <a:fillRect/>
                          </a:stretch>
                        </pic:blipFill>
                        <pic:spPr>
                          <a:xfrm rot="0">
                            <a:off x="0" y="0"/>
                            <a:ext cx="238125" cy="226314"/>
                          </a:xfrm>
                          <a:prstGeom prst="rect">
                            <a:avLst/>
                          </a:prstGeom>
                        </pic:spPr>
                      </pic:pic>
                    </a:graphicData>
                  </a:graphic>
                </wp:inline>
              </w:drawing>
            </w:r>
            <w:r>
              <w:rPr>
                <w:color w:val="1F2329"/>
                <w:spacing w:val="66"/>
              </w:rPr>
              <w:t xml:space="preserve"> </w:t>
            </w:r>
            <w:r>
              <w:rPr>
                <w:color w:val="1F2329"/>
                <w:spacing w:val="-3"/>
              </w:rPr>
              <w:t>在上图中</w:t>
            </w:r>
            <w:r>
              <w:rPr>
                <w:color w:val="1F2329"/>
                <w:spacing w:val="-38"/>
              </w:rPr>
              <w:t xml:space="preserve"> </w:t>
            </w:r>
            <w:r>
              <w:rPr>
                <w:color w:val="1F2329"/>
                <w:spacing w:val="-3"/>
              </w:rPr>
              <w:t>，“</w:t>
            </w:r>
            <w:r>
              <w:rPr>
                <w:color w:val="1F2329"/>
                <w:spacing w:val="-39"/>
              </w:rPr>
              <w:t xml:space="preserve"> </w:t>
            </w:r>
            <w:r>
              <w:rPr>
                <w:rFonts w:ascii="Arial" w:hAnsi="Arial" w:eastAsia="Arial" w:cs="Arial"/>
                <w:color w:val="1F2329"/>
                <w:spacing w:val="-3"/>
              </w:rPr>
              <w:t>Linear Bias</w:t>
            </w:r>
            <w:r>
              <w:rPr>
                <w:color w:val="1F2329"/>
                <w:spacing w:val="-3"/>
              </w:rPr>
              <w:t>”部分说明了如何计算偏置</w:t>
            </w:r>
            <w:r>
              <w:rPr>
                <w:color w:val="1F2329"/>
                <w:spacing w:val="-38"/>
              </w:rPr>
              <w:t xml:space="preserve"> </w:t>
            </w:r>
            <w:r>
              <w:rPr>
                <w:color w:val="1F2329"/>
                <w:spacing w:val="-3"/>
              </w:rPr>
              <w:t>，整个流程中</w:t>
            </w:r>
            <w:r>
              <w:rPr>
                <w:color w:val="1F2329"/>
                <w:spacing w:val="-39"/>
              </w:rPr>
              <w:t xml:space="preserve"> </w:t>
            </w:r>
            <w:r>
              <w:rPr>
                <w:color w:val="1F2329"/>
                <w:spacing w:val="-3"/>
              </w:rPr>
              <w:t>，关键是</w:t>
            </w:r>
          </w:p>
          <w:p>
            <w:pPr>
              <w:pStyle w:val="TableText"/>
              <w:ind w:left="776"/>
              <w:spacing w:before="4" w:line="233" w:lineRule="auto"/>
              <w:rPr/>
            </w:pPr>
            <w:r>
              <w:rPr>
                <w:rFonts w:ascii="Arial" w:hAnsi="Arial" w:eastAsia="Arial" w:cs="Arial"/>
                <w:sz w:val="27"/>
                <w:szCs w:val="27"/>
                <w:i/>
                <w:iCs/>
                <w:color w:val="1F2329"/>
              </w:rPr>
              <w:t>QK</w:t>
            </w:r>
            <w:r>
              <w:rPr>
                <w:rFonts w:ascii="Arial" w:hAnsi="Arial" w:eastAsia="Arial" w:cs="Arial"/>
                <w:sz w:val="18"/>
                <w:szCs w:val="18"/>
                <w:i/>
                <w:iCs/>
                <w:color w:val="1F2329"/>
                <w:position w:val="12"/>
              </w:rPr>
              <w:t>T</w:t>
            </w:r>
            <w:r>
              <w:rPr>
                <w:rFonts w:ascii="Arial" w:hAnsi="Arial" w:eastAsia="Arial" w:cs="Arial"/>
                <w:sz w:val="18"/>
                <w:szCs w:val="18"/>
                <w:i/>
                <w:iCs/>
                <w:color w:val="1F2329"/>
                <w:spacing w:val="7"/>
                <w:position w:val="12"/>
              </w:rPr>
              <w:t xml:space="preserve">  </w:t>
            </w:r>
            <w:r>
              <w:rPr>
                <w:rFonts w:ascii="MS Gothic" w:hAnsi="MS Gothic" w:eastAsia="MS Gothic" w:cs="MS Gothic"/>
                <w:sz w:val="27"/>
                <w:szCs w:val="27"/>
                <w:color w:val="1F2329"/>
                <w:spacing w:val="7"/>
              </w:rPr>
              <w:t>+</w:t>
            </w:r>
            <w:r>
              <w:rPr>
                <w:rFonts w:ascii="MS Gothic" w:hAnsi="MS Gothic" w:eastAsia="MS Gothic" w:cs="MS Gothic"/>
                <w:sz w:val="27"/>
                <w:szCs w:val="27"/>
                <w:color w:val="1F2329"/>
                <w:spacing w:val="-62"/>
              </w:rPr>
              <w:t xml:space="preserve"> </w:t>
            </w:r>
            <w:r>
              <w:rPr>
                <w:rFonts w:ascii="Arial" w:hAnsi="Arial" w:eastAsia="Arial" w:cs="Arial"/>
                <w:sz w:val="27"/>
                <w:szCs w:val="27"/>
                <w:i/>
                <w:iCs/>
                <w:color w:val="1F2329"/>
              </w:rPr>
              <w:t>LinearBias</w:t>
            </w:r>
            <w:r>
              <w:rPr>
                <w:rFonts w:ascii="Arial" w:hAnsi="Arial" w:eastAsia="Arial" w:cs="Arial"/>
                <w:sz w:val="27"/>
                <w:szCs w:val="27"/>
                <w:i/>
                <w:iCs/>
                <w:color w:val="1F2329"/>
                <w:spacing w:val="-26"/>
              </w:rPr>
              <w:t xml:space="preserve"> </w:t>
            </w:r>
            <w:r>
              <w:rPr>
                <w:color w:val="1F2329"/>
                <w:spacing w:val="7"/>
              </w:rPr>
              <w:t>这⼀步</w:t>
            </w:r>
            <w:r>
              <w:rPr>
                <w:color w:val="1F2329"/>
                <w:spacing w:val="-38"/>
              </w:rPr>
              <w:t xml:space="preserve"> </w:t>
            </w:r>
            <w:r>
              <w:rPr>
                <w:color w:val="1F2329"/>
                <w:spacing w:val="7"/>
              </w:rPr>
              <w:t>，它为传统注意⼒机制提供了⼀种依赖距离的线性削弱策略。</w:t>
            </w:r>
          </w:p>
        </w:tc>
      </w:tr>
    </w:tbl>
    <w:p>
      <w:pPr>
        <w:pStyle w:val="BodyText"/>
        <w:spacing w:line="298" w:lineRule="auto"/>
        <w:rPr>
          <w:sz w:val="21"/>
        </w:rPr>
      </w:pPr>
      <w:r/>
    </w:p>
    <w:p>
      <w:pPr>
        <w:pStyle w:val="BodyText"/>
        <w:spacing w:line="420" w:lineRule="exact"/>
        <w:rPr/>
      </w:pPr>
      <w:r>
        <w:rPr>
          <w:position w:val="-8"/>
        </w:rPr>
        <w:pict>
          <v:shape id="_x0000_s323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4"/>
                    <w:spacing w:before="50" w:line="186" w:lineRule="auto"/>
                    <w:rPr>
                      <w:rFonts w:ascii="Microsoft YaHei" w:hAnsi="Microsoft YaHei" w:eastAsia="Microsoft YaHei" w:cs="Microsoft YaHei"/>
                      <w:sz w:val="30"/>
                      <w:szCs w:val="30"/>
                    </w:rPr>
                  </w:pPr>
                  <w:r>
                    <w:rPr>
                      <w:rFonts w:ascii="Arial" w:hAnsi="Arial" w:eastAsia="Arial" w:cs="Arial"/>
                      <w:sz w:val="30"/>
                      <w:szCs w:val="30"/>
                      <w:color w:val="1456F0"/>
                      <w:spacing w:val="-2"/>
                    </w:rPr>
                    <w:t>79.1</w:t>
                  </w:r>
                  <w:r>
                    <w:rPr>
                      <w:rFonts w:ascii="Arial" w:hAnsi="Arial" w:eastAsia="Arial" w:cs="Arial"/>
                      <w:sz w:val="30"/>
                      <w:szCs w:val="30"/>
                      <w:color w:val="1456F0"/>
                      <w:spacing w:val="55"/>
                    </w:rPr>
                    <w:t xml:space="preserve"> </w:t>
                  </w:r>
                  <w:r>
                    <w:rPr>
                      <w:rFonts w:ascii="Microsoft YaHei" w:hAnsi="Microsoft YaHei" w:eastAsia="Microsoft YaHei" w:cs="Microsoft YaHei"/>
                      <w:sz w:val="30"/>
                      <w:szCs w:val="30"/>
                      <w:color w:val="6425D0"/>
                      <w:spacing w:val="-2"/>
                    </w:rPr>
                    <w:t>位置编码</w:t>
                  </w:r>
                </w:p>
              </w:txbxContent>
            </v:textbox>
          </v:shape>
        </w:pict>
      </w:r>
    </w:p>
    <w:p>
      <w:pPr>
        <w:pStyle w:val="BodyText"/>
        <w:ind w:left="8" w:right="684" w:hanging="3"/>
        <w:spacing w:before="189" w:line="219" w:lineRule="auto"/>
        <w:rPr>
          <w:rFonts w:ascii="Microsoft YaHei" w:hAnsi="Microsoft YaHei" w:eastAsia="Microsoft YaHei" w:cs="Microsoft YaHei"/>
        </w:rPr>
      </w:pPr>
      <w:r>
        <w:rPr>
          <w:rFonts w:ascii="Microsoft YaHei" w:hAnsi="Microsoft YaHei" w:eastAsia="Microsoft YaHei" w:cs="Microsoft YaHei"/>
          <w:color w:val="1F2329"/>
          <w:spacing w:val="-2"/>
        </w:rPr>
        <w:t>传统的</w:t>
      </w:r>
      <w:r>
        <w:rPr>
          <w:color w:val="1F2329"/>
          <w:spacing w:val="-2"/>
        </w:rPr>
        <w:t>Transformer</w:t>
      </w:r>
      <w:r>
        <w:rPr>
          <w:rFonts w:ascii="Microsoft YaHei" w:hAnsi="Microsoft YaHei" w:eastAsia="Microsoft YaHei" w:cs="Microsoft YaHei"/>
          <w:color w:val="1F2329"/>
          <w:spacing w:val="-2"/>
        </w:rPr>
        <w:t>模型（如</w:t>
      </w:r>
      <w:r>
        <w:rPr>
          <w:color w:val="1F2329"/>
          <w:spacing w:val="-2"/>
        </w:rPr>
        <w:t>BERT</w:t>
      </w:r>
      <w:r>
        <w:rPr>
          <w:rFonts w:ascii="Microsoft YaHei" w:hAnsi="Microsoft YaHei" w:eastAsia="Microsoft YaHei" w:cs="Microsoft YaHei"/>
          <w:color w:val="1F2329"/>
          <w:spacing w:val="-2"/>
        </w:rPr>
        <w:t>、</w:t>
      </w:r>
      <w:r>
        <w:rPr>
          <w:color w:val="1F2329"/>
          <w:spacing w:val="-2"/>
        </w:rPr>
        <w:t>GPT</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2"/>
        </w:rPr>
        <w:t>在处理序列数据时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，需要引⼊位置信息。</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2"/>
        </w:rPr>
        <w:t>常⽤的⽅式包</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括：</w:t>
      </w:r>
    </w:p>
    <w:p>
      <w:pPr>
        <w:spacing w:line="199" w:lineRule="exact"/>
        <w:rPr/>
      </w:pPr>
      <w:r/>
    </w:p>
    <w:p>
      <w:pPr>
        <w:spacing w:line="199" w:lineRule="exact"/>
        <w:sectPr>
          <w:pgSz w:w="11900" w:h="16820"/>
          <w:pgMar w:top="400" w:right="300" w:bottom="300" w:left="574" w:header="0" w:footer="0" w:gutter="0"/>
          <w:cols w:equalWidth="0" w:num="1">
            <w:col w:w="11025" w:space="0"/>
          </w:cols>
        </w:sectPr>
        <w:rPr/>
      </w:pPr>
    </w:p>
    <w:p>
      <w:pPr>
        <w:pStyle w:val="BodyText"/>
        <w:spacing w:line="390" w:lineRule="exact"/>
        <w:rPr/>
      </w:pPr>
      <w:r>
        <w:rPr>
          <w:position w:val="-7"/>
        </w:rPr>
        <w:pict>
          <v:shape id="_x0000_s3240" style="mso-position-vertical-relative:line;mso-position-horizontal-relative:char;width:260.25pt;height:19.5pt;" fillcolor="#D9F5D6" filled="true" stroked="false" type="#_x0000_t202">
            <v:fill on="true"/>
            <v:stroke on="false"/>
            <v:path/>
            <v:imagedata o:title=""/>
            <o:lock v:ext="edit" aspectratio="false"/>
            <v:textbox inset="0mm,0mm,0mm,0mm">
              <w:txbxContent>
                <w:p>
                  <w:pPr>
                    <w:ind w:left="350"/>
                    <w:spacing w:before="73" w:line="19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6"/>
                    </w:rPr>
                    <w:t>绝对位置嵌⼊（</w:t>
                  </w:r>
                  <w:r>
                    <w:rPr>
                      <w:rFonts w:ascii="Microsoft YaHei" w:hAnsi="Microsoft YaHei" w:eastAsia="Microsoft YaHei" w:cs="Microsoft YaHei"/>
                      <w:sz w:val="24"/>
                      <w:szCs w:val="24"/>
                      <w:color w:val="1F2329"/>
                      <w:spacing w:val="-37"/>
                    </w:rPr>
                    <w:t xml:space="preserve"> </w:t>
                  </w:r>
                  <w:r>
                    <w:rPr>
                      <w:rFonts w:ascii="Arial" w:hAnsi="Arial" w:eastAsia="Arial" w:cs="Arial"/>
                      <w:sz w:val="24"/>
                      <w:szCs w:val="24"/>
                      <w:color w:val="1F2329"/>
                    </w:rPr>
                    <w:t>Positional</w:t>
                  </w:r>
                  <w:r>
                    <w:rPr>
                      <w:rFonts w:ascii="Arial" w:hAnsi="Arial" w:eastAsia="Arial" w:cs="Arial"/>
                      <w:sz w:val="24"/>
                      <w:szCs w:val="24"/>
                      <w:color w:val="1F2329"/>
                      <w:spacing w:val="26"/>
                    </w:rPr>
                    <w:t xml:space="preserve"> </w:t>
                  </w:r>
                  <w:r>
                    <w:rPr>
                      <w:rFonts w:ascii="Arial" w:hAnsi="Arial" w:eastAsia="Arial" w:cs="Arial"/>
                      <w:sz w:val="24"/>
                      <w:szCs w:val="24"/>
                      <w:color w:val="1F2329"/>
                    </w:rPr>
                    <w:t>Embedding</w:t>
                  </w:r>
                  <w:r>
                    <w:rPr>
                      <w:rFonts w:ascii="Microsoft YaHei" w:hAnsi="Microsoft YaHei" w:eastAsia="Microsoft YaHei" w:cs="Microsoft YaHei"/>
                      <w:sz w:val="24"/>
                      <w:szCs w:val="24"/>
                      <w:color w:val="1F2329"/>
                      <w:spacing w:val="26"/>
                    </w:rPr>
                    <w:t>）</w:t>
                  </w:r>
                </w:p>
              </w:txbxContent>
            </v:textbox>
          </v:shape>
        </w:pict>
      </w:r>
    </w:p>
    <w:p>
      <w:pPr>
        <w:pStyle w:val="BodyText"/>
        <w:ind w:left="9" w:right="343"/>
        <w:spacing w:before="192" w:line="221" w:lineRule="auto"/>
        <w:jc w:val="both"/>
        <w:rPr>
          <w:rFonts w:ascii="Microsoft YaHei" w:hAnsi="Microsoft YaHei" w:eastAsia="Microsoft YaHei" w:cs="Microsoft YaHei"/>
        </w:rPr>
      </w:pPr>
      <w:r>
        <w:rPr>
          <w:rFonts w:ascii="Microsoft YaHei" w:hAnsi="Microsoft YaHei" w:eastAsia="Microsoft YaHei" w:cs="Microsoft YaHei"/>
          <w:color w:val="1F2329"/>
          <w:spacing w:val="5"/>
        </w:rPr>
        <w:t>在输⼊的</w:t>
      </w:r>
      <w:r>
        <w:rPr>
          <w:color w:val="1F2329"/>
        </w:rPr>
        <w:t>embedding</w:t>
      </w:r>
      <w:r>
        <w:rPr>
          <w:rFonts w:ascii="Microsoft YaHei" w:hAnsi="Microsoft YaHei" w:eastAsia="Microsoft YaHei" w:cs="Microsoft YaHei"/>
          <w:color w:val="1F2329"/>
          <w:spacing w:val="5"/>
        </w:rPr>
        <w:t>中加⼊</w:t>
      </w:r>
      <w:r>
        <w:rPr>
          <w:rFonts w:ascii="Microsoft YaHei" w:hAnsi="Microsoft YaHei" w:eastAsia="Microsoft YaHei" w:cs="Microsoft YaHei"/>
          <w:color w:val="2EA121"/>
          <w:spacing w:val="5"/>
        </w:rPr>
        <w:t>固定或可训练的向量</w:t>
      </w:r>
      <w:r>
        <w:rPr>
          <w:rFonts w:ascii="Microsoft YaHei" w:hAnsi="Microsoft YaHei" w:eastAsia="Microsoft YaHei" w:cs="Microsoft YaHei"/>
          <w:color w:val="2EA121"/>
          <w:spacing w:val="3"/>
        </w:rPr>
        <w:t xml:space="preserve"> </w:t>
      </w:r>
      <w:r>
        <w:rPr>
          <w:rFonts w:ascii="Microsoft YaHei" w:hAnsi="Microsoft YaHei" w:eastAsia="Microsoft YaHei" w:cs="Microsoft YaHei"/>
          <w:color w:val="1F2329"/>
          <w:spacing w:val="3"/>
        </w:rPr>
        <w:t>来表⽰位置。例如</w:t>
      </w:r>
      <w:r>
        <w:rPr>
          <w:color w:val="1F2329"/>
        </w:rPr>
        <w:t>Sinusoidal</w:t>
      </w:r>
      <w:r>
        <w:rPr>
          <w:rFonts w:ascii="Microsoft YaHei" w:hAnsi="Microsoft YaHei" w:eastAsia="Microsoft YaHei" w:cs="Microsoft YaHei"/>
          <w:color w:val="1F2329"/>
          <w:spacing w:val="3"/>
        </w:rPr>
        <w:t>位置编码或可学习</w:t>
      </w:r>
      <w:r>
        <w:rPr>
          <w:rFonts w:ascii="Microsoft YaHei" w:hAnsi="Microsoft YaHei" w:eastAsia="Microsoft YaHei" w:cs="Microsoft YaHei"/>
          <w:color w:val="1F2329"/>
          <w:spacing w:val="6"/>
        </w:rPr>
        <w:t xml:space="preserve">  </w:t>
      </w:r>
      <w:r>
        <w:rPr>
          <w:rFonts w:ascii="Microsoft YaHei" w:hAnsi="Microsoft YaHei" w:eastAsia="Microsoft YaHei" w:cs="Microsoft YaHei"/>
          <w:color w:val="1F2329"/>
          <w:spacing w:val="21"/>
        </w:rPr>
        <w:t>的位置</w:t>
      </w:r>
      <w:r>
        <w:rPr>
          <w:color w:val="1F2329"/>
        </w:rPr>
        <w:t>embedding</w:t>
      </w:r>
      <w:r>
        <w:rPr>
          <w:rFonts w:ascii="Microsoft YaHei" w:hAnsi="Microsoft YaHei" w:eastAsia="Microsoft YaHei" w:cs="Microsoft YaHei"/>
          <w:color w:val="1F2329"/>
          <w:spacing w:val="21"/>
        </w:rPr>
        <w:t>。</w:t>
      </w:r>
    </w:p>
    <w:p>
      <w:pPr>
        <w:pStyle w:val="BodyText"/>
        <w:spacing w:line="14" w:lineRule="auto"/>
        <w:rPr>
          <w:sz w:val="2"/>
        </w:rPr>
      </w:pPr>
      <w:r>
        <w:rPr>
          <w:sz w:val="2"/>
          <w:szCs w:val="2"/>
        </w:rPr>
        <w:br w:type="column"/>
      </w:r>
    </w:p>
    <w:p>
      <w:pPr>
        <w:pStyle w:val="BodyText"/>
        <w:spacing w:line="778" w:lineRule="exact"/>
        <w:rPr/>
      </w:pPr>
      <w:r>
        <w:rPr>
          <w:position w:val="-15"/>
        </w:rPr>
        <w:pict>
          <v:shape id="_x0000_s3242" style="mso-position-vertical-relative:line;mso-position-horizontal-relative:char;width:260.3pt;height:39pt;" fillcolor="#ECE2FE" filled="true" stroked="false" type="#_x0000_t202">
            <v:fill on="true"/>
            <v:stroke on="false"/>
            <v:path/>
            <v:imagedata o:title=""/>
            <o:lock v:ext="edit" aspectratio="false"/>
            <v:textbox inset="0mm,0mm,0mm,0mm">
              <w:txbxContent>
                <w:p>
                  <w:pPr>
                    <w:ind w:left="636"/>
                    <w:spacing w:before="74" w:line="197" w:lineRule="auto"/>
                    <w:rPr>
                      <w:rFonts w:ascii="Arial" w:hAnsi="Arial" w:eastAsia="Arial" w:cs="Arial"/>
                      <w:sz w:val="24"/>
                      <w:szCs w:val="24"/>
                    </w:rPr>
                  </w:pPr>
                  <w:r>
                    <w:rPr>
                      <w:rFonts w:ascii="Microsoft YaHei" w:hAnsi="Microsoft YaHei" w:eastAsia="Microsoft YaHei" w:cs="Microsoft YaHei"/>
                      <w:sz w:val="24"/>
                      <w:szCs w:val="24"/>
                      <w:color w:val="1F2329"/>
                      <w:spacing w:val="24"/>
                    </w:rPr>
                    <w:t>相对位置编码（</w:t>
                  </w:r>
                  <w:r>
                    <w:rPr>
                      <w:rFonts w:ascii="Microsoft YaHei" w:hAnsi="Microsoft YaHei" w:eastAsia="Microsoft YaHei" w:cs="Microsoft YaHei"/>
                      <w:sz w:val="24"/>
                      <w:szCs w:val="24"/>
                      <w:color w:val="1F2329"/>
                      <w:spacing w:val="-37"/>
                    </w:rPr>
                    <w:t xml:space="preserve"> </w:t>
                  </w:r>
                  <w:r>
                    <w:rPr>
                      <w:rFonts w:ascii="Arial" w:hAnsi="Arial" w:eastAsia="Arial" w:cs="Arial"/>
                      <w:sz w:val="24"/>
                      <w:szCs w:val="24"/>
                      <w:color w:val="1F2329"/>
                    </w:rPr>
                    <w:t>Relative</w:t>
                  </w:r>
                  <w:r>
                    <w:rPr>
                      <w:rFonts w:ascii="Arial" w:hAnsi="Arial" w:eastAsia="Arial" w:cs="Arial"/>
                      <w:sz w:val="24"/>
                      <w:szCs w:val="24"/>
                      <w:color w:val="1F2329"/>
                      <w:spacing w:val="24"/>
                    </w:rPr>
                    <w:t xml:space="preserve"> </w:t>
                  </w:r>
                  <w:r>
                    <w:rPr>
                      <w:rFonts w:ascii="Arial" w:hAnsi="Arial" w:eastAsia="Arial" w:cs="Arial"/>
                      <w:sz w:val="24"/>
                      <w:szCs w:val="24"/>
                      <w:color w:val="1F2329"/>
                    </w:rPr>
                    <w:t>Positional</w:t>
                  </w:r>
                </w:p>
                <w:p>
                  <w:pPr>
                    <w:ind w:left="1956"/>
                    <w:spacing w:before="51" w:line="192" w:lineRule="auto"/>
                    <w:rPr>
                      <w:rFonts w:ascii="Microsoft YaHei" w:hAnsi="Microsoft YaHei" w:eastAsia="Microsoft YaHei" w:cs="Microsoft YaHei"/>
                      <w:sz w:val="24"/>
                      <w:szCs w:val="24"/>
                    </w:rPr>
                  </w:pPr>
                  <w:r>
                    <w:rPr>
                      <w:rFonts w:ascii="Arial" w:hAnsi="Arial" w:eastAsia="Arial" w:cs="Arial"/>
                      <w:sz w:val="24"/>
                      <w:szCs w:val="24"/>
                      <w:color w:val="1F2329"/>
                      <w:spacing w:val="8"/>
                    </w:rPr>
                    <w:t>Encoding</w:t>
                  </w:r>
                  <w:r>
                    <w:rPr>
                      <w:rFonts w:ascii="Microsoft YaHei" w:hAnsi="Microsoft YaHei" w:eastAsia="Microsoft YaHei" w:cs="Microsoft YaHei"/>
                      <w:sz w:val="24"/>
                      <w:szCs w:val="24"/>
                      <w:color w:val="1F2329"/>
                      <w:spacing w:val="8"/>
                    </w:rPr>
                    <w:t>）</w:t>
                  </w:r>
                </w:p>
              </w:txbxContent>
            </v:textbox>
          </v:shape>
        </w:pict>
      </w:r>
    </w:p>
    <w:p>
      <w:pPr>
        <w:pStyle w:val="BodyText"/>
        <w:ind w:left="6" w:right="419" w:firstLine="3"/>
        <w:spacing w:before="190" w:line="199" w:lineRule="auto"/>
        <w:jc w:val="both"/>
        <w:rPr>
          <w:rFonts w:ascii="Microsoft YaHei" w:hAnsi="Microsoft YaHei" w:eastAsia="Microsoft YaHei" w:cs="Microsoft YaHei"/>
        </w:rPr>
      </w:pPr>
      <w:r>
        <w:rPr>
          <w:rFonts w:ascii="Microsoft YaHei" w:hAnsi="Microsoft YaHei" w:eastAsia="Microsoft YaHei" w:cs="Microsoft YaHei"/>
          <w:color w:val="1F2329"/>
          <w:spacing w:val="19"/>
        </w:rPr>
        <w:t>在计算</w:t>
      </w:r>
      <w:r>
        <w:rPr>
          <w:color w:val="1F2329"/>
        </w:rPr>
        <w:t>attention</w:t>
      </w:r>
      <w:r>
        <w:rPr>
          <w:rFonts w:ascii="Microsoft YaHei" w:hAnsi="Microsoft YaHei" w:eastAsia="Microsoft YaHei" w:cs="Microsoft YaHei"/>
          <w:color w:val="1F2329"/>
          <w:spacing w:val="19"/>
        </w:rPr>
        <w:t>时</w:t>
      </w:r>
      <w:r>
        <w:rPr>
          <w:rFonts w:ascii="Microsoft YaHei" w:hAnsi="Microsoft YaHei" w:eastAsia="Microsoft YaHei" w:cs="Microsoft YaHei"/>
          <w:color w:val="6425D0"/>
          <w:spacing w:val="19"/>
        </w:rPr>
        <w:t>依据</w:t>
      </w:r>
      <w:r>
        <w:rPr>
          <w:color w:val="6425D0"/>
        </w:rPr>
        <w:t>query</w:t>
      </w:r>
      <w:r>
        <w:rPr>
          <w:rFonts w:ascii="Microsoft YaHei" w:hAnsi="Microsoft YaHei" w:eastAsia="Microsoft YaHei" w:cs="Microsoft YaHei"/>
          <w:color w:val="6425D0"/>
          <w:spacing w:val="19"/>
        </w:rPr>
        <w:t>和</w:t>
      </w:r>
      <w:r>
        <w:rPr>
          <w:color w:val="6425D0"/>
        </w:rPr>
        <w:t>key</w:t>
      </w:r>
      <w:r>
        <w:rPr>
          <w:rFonts w:ascii="Microsoft YaHei" w:hAnsi="Microsoft YaHei" w:eastAsia="Microsoft YaHei" w:cs="Microsoft YaHei"/>
          <w:color w:val="6425D0"/>
          <w:spacing w:val="19"/>
        </w:rPr>
        <w:t>的相对位置</w:t>
      </w:r>
      <w:r>
        <w:rPr>
          <w:rFonts w:ascii="Microsoft YaHei" w:hAnsi="Microsoft YaHei" w:eastAsia="Microsoft YaHei" w:cs="Microsoft YaHei"/>
          <w:color w:val="6425D0"/>
          <w:spacing w:val="5"/>
        </w:rPr>
        <w:t xml:space="preserve"> </w:t>
      </w:r>
      <w:r>
        <w:rPr>
          <w:rFonts w:ascii="Microsoft YaHei" w:hAnsi="Microsoft YaHei" w:eastAsia="Microsoft YaHei" w:cs="Microsoft YaHei"/>
          <w:color w:val="6425D0"/>
          <w:spacing w:val="-2"/>
        </w:rPr>
        <w:t>差</w:t>
      </w:r>
      <w:r>
        <w:rPr>
          <w:rFonts w:ascii="Microsoft YaHei" w:hAnsi="Microsoft YaHei" w:eastAsia="Microsoft YaHei" w:cs="Microsoft YaHei"/>
          <w:color w:val="1F2329"/>
          <w:spacing w:val="-2"/>
        </w:rPr>
        <w:t>来添加偏置</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2"/>
        </w:rPr>
        <w:t>，使模型能够更好地处理局部依赖</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和⻓距离信息。</w:t>
      </w:r>
    </w:p>
    <w:p>
      <w:pPr>
        <w:spacing w:line="199" w:lineRule="auto"/>
        <w:sectPr>
          <w:type w:val="continuous"/>
          <w:pgSz w:w="11900" w:h="16820"/>
          <w:pgMar w:top="400" w:right="300" w:bottom="300" w:left="574" w:header="0" w:footer="0" w:gutter="0"/>
          <w:cols w:equalWidth="0" w:num="2">
            <w:col w:w="5465" w:space="100"/>
            <w:col w:w="5460" w:space="0"/>
          </w:cols>
        </w:sectPr>
        <w:rPr>
          <w:rFonts w:ascii="Microsoft YaHei" w:hAnsi="Microsoft YaHei" w:eastAsia="Microsoft YaHei" w:cs="Microsoft YaHei"/>
        </w:rPr>
      </w:pPr>
    </w:p>
    <w:p>
      <w:pPr>
        <w:pStyle w:val="BodyText"/>
        <w:spacing w:line="256" w:lineRule="auto"/>
        <w:rPr>
          <w:sz w:val="21"/>
        </w:rPr>
      </w:pPr>
      <w:r>
        <w:pict>
          <v:shape id="_x0000_s3244" style="position:absolute;margin-left:-0.532pt;margin-top:-749.5pt;mso-position-vertical-relative:text;mso-position-horizontal-relative:text;width:235.25pt;height:37.35pt;z-index:256918528;" filled="false" stroked="false" type="#_x0000_t202">
            <v:fill on="false"/>
            <v:stroke on="false"/>
            <v:path/>
            <v:imagedata o:title=""/>
            <o:lock v:ext="edit" aspectratio="false"/>
            <v:textbox inset="0mm,0mm,0mm,0mm">
              <w:txbxContent>
                <w:p>
                  <w:pPr>
                    <w:ind w:left="20" w:right="20" w:firstLine="2"/>
                    <w:spacing w:before="19" w:line="21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则</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1F2329"/>
                      <w:spacing w:val="-32"/>
                    </w:rPr>
                    <w:t xml:space="preserve"> </w:t>
                  </w:r>
                  <w:r>
                    <w:rPr>
                      <w:shd w:val="clear" w:fill="F5F6F7"/>
                      <w:rFonts w:ascii="Microsoft YaHei" w:hAnsi="Microsoft YaHei" w:eastAsia="Microsoft YaHei" w:cs="Microsoft YaHei"/>
                      <w:sz w:val="24"/>
                      <w:szCs w:val="24"/>
                      <w:color w:val="1F2329"/>
                      <w:spacing w:val="-2"/>
                    </w:rPr>
                    <w:t xml:space="preserve"> </w:t>
                  </w:r>
                  <w:r>
                    <w:rPr>
                      <w:shd w:val="clear" w:fill="F5F6F7"/>
                      <w:rFonts w:ascii="Lucida Console" w:hAnsi="Lucida Console" w:eastAsia="Lucida Console" w:cs="Lucida Console"/>
                      <w:sz w:val="24"/>
                      <w:szCs w:val="24"/>
                      <w:color w:val="1F2329"/>
                      <w:spacing w:val="-2"/>
                    </w:rPr>
                    <w:t>E-&gt;H</w:t>
                  </w:r>
                  <w:r>
                    <w:rPr>
                      <w:rFonts w:ascii="Lucida Console" w:hAnsi="Lucida Console" w:eastAsia="Lucida Console" w:cs="Lucida Console"/>
                      <w:sz w:val="24"/>
                      <w:szCs w:val="24"/>
                      <w:color w:val="1F2329"/>
                      <w:spacing w:val="-2"/>
                    </w:rPr>
                    <w:t xml:space="preserve"> </w:t>
                  </w:r>
                  <w:r>
                    <w:rPr>
                      <w:rFonts w:ascii="Microsoft YaHei" w:hAnsi="Microsoft YaHei" w:eastAsia="Microsoft YaHei" w:cs="Microsoft YaHei"/>
                      <w:sz w:val="24"/>
                      <w:szCs w:val="24"/>
                      <w:color w:val="1F2329"/>
                      <w:spacing w:val="-2"/>
                    </w:rPr>
                    <w:t>路径显⽰了可能出现的性能严重</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衰减问题。</w:t>
                  </w:r>
                </w:p>
              </w:txbxContent>
            </v:textbox>
          </v:shape>
        </w:pict>
      </w:r>
      <w:r/>
    </w:p>
    <w:p>
      <w:pPr>
        <w:pStyle w:val="BodyText"/>
        <w:spacing w:line="256" w:lineRule="auto"/>
        <w:rPr>
          <w:sz w:val="21"/>
        </w:rPr>
      </w:pPr>
      <w:r/>
    </w:p>
    <w:p>
      <w:pPr>
        <w:ind w:firstLine="7704"/>
        <w:spacing w:line="390" w:lineRule="exact"/>
        <w:rPr/>
      </w:pPr>
      <w:r>
        <w:rPr>
          <w:position w:val="-7"/>
        </w:rPr>
        <w:drawing>
          <wp:inline distT="0" distB="0" distL="0" distR="0">
            <wp:extent cx="2108199" cy="247650"/>
            <wp:effectExtent l="0" t="0" r="0" b="0"/>
            <wp:docPr id="2284" name="IM 2284"/>
            <wp:cNvGraphicFramePr/>
            <a:graphic>
              <a:graphicData uri="http://schemas.openxmlformats.org/drawingml/2006/picture">
                <pic:pic>
                  <pic:nvPicPr>
                    <pic:cNvPr id="2284" name="IM 228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ind w:left="8" w:right="498"/>
        <w:spacing w:before="232" w:line="228" w:lineRule="auto"/>
        <w:shd w:val="clear" w:fill="FFF5EB"/>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然⽽</w:t>
      </w:r>
      <w:r>
        <w:rPr>
          <w:rFonts w:ascii="Microsoft YaHei" w:hAnsi="Microsoft YaHei" w:eastAsia="Microsoft YaHei" w:cs="Microsoft YaHei"/>
          <w:sz w:val="24"/>
          <w:szCs w:val="24"/>
          <w:color w:val="1F2329"/>
          <w:spacing w:val="-26"/>
        </w:rPr>
        <w:t xml:space="preserve"> </w:t>
      </w:r>
      <w:r>
        <w:rPr>
          <w:rFonts w:ascii="Microsoft YaHei" w:hAnsi="Microsoft YaHei" w:eastAsia="Microsoft YaHei" w:cs="Microsoft YaHei"/>
          <w:sz w:val="24"/>
          <w:szCs w:val="24"/>
          <w:color w:val="1F2329"/>
          <w:spacing w:val="-2"/>
        </w:rPr>
        <w:t>，这些⽅法在扩展序列⻓度（例如</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，将训练中从未见过的⻓度应⽤到推断时）存在性能退</w:t>
      </w:r>
      <w:r>
        <w:rPr>
          <w:rFonts w:ascii="Microsoft YaHei" w:hAnsi="Microsoft YaHei" w:eastAsia="Microsoft YaHei" w:cs="Microsoft YaHei"/>
          <w:sz w:val="24"/>
          <w:szCs w:val="24"/>
          <w:color w:val="1F2329"/>
          <w:spacing w:val="-3"/>
        </w:rPr>
        <w:t>化问</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题。</w:t>
      </w:r>
      <w:r>
        <w:rPr>
          <w:rFonts w:ascii="Microsoft YaHei" w:hAnsi="Microsoft YaHei" w:eastAsia="Microsoft YaHei" w:cs="Microsoft YaHei"/>
          <w:sz w:val="24"/>
          <w:szCs w:val="24"/>
          <w:color w:val="DC9B04"/>
          <w:spacing w:val="-3"/>
        </w:rPr>
        <w:t>模型对训练时序列最⼤⻓度存在隐含假设</w:t>
      </w:r>
      <w:r>
        <w:rPr>
          <w:rFonts w:ascii="Microsoft YaHei" w:hAnsi="Microsoft YaHei" w:eastAsia="Microsoft YaHei" w:cs="Microsoft YaHei"/>
          <w:sz w:val="24"/>
          <w:szCs w:val="24"/>
          <w:color w:val="DC9B04"/>
          <w:spacing w:val="-23"/>
        </w:rPr>
        <w:t xml:space="preserve"> </w:t>
      </w:r>
      <w:r>
        <w:rPr>
          <w:rFonts w:ascii="Microsoft YaHei" w:hAnsi="Microsoft YaHei" w:eastAsia="Microsoft YaHei" w:cs="Microsoft YaHei"/>
          <w:sz w:val="24"/>
          <w:szCs w:val="24"/>
          <w:color w:val="DC9B04"/>
          <w:spacing w:val="-3"/>
        </w:rPr>
        <w:t>，⼀旦在推理阶段遇到更⻓的序列</w:t>
      </w:r>
      <w:r>
        <w:rPr>
          <w:rFonts w:ascii="Microsoft YaHei" w:hAnsi="Microsoft YaHei" w:eastAsia="Microsoft YaHei" w:cs="Microsoft YaHei"/>
          <w:sz w:val="24"/>
          <w:szCs w:val="24"/>
          <w:color w:val="DC9B04"/>
          <w:spacing w:val="-32"/>
        </w:rPr>
        <w:t xml:space="preserve"> </w:t>
      </w:r>
      <w:r>
        <w:rPr>
          <w:rFonts w:ascii="Microsoft YaHei" w:hAnsi="Microsoft YaHei" w:eastAsia="Microsoft YaHei" w:cs="Microsoft YaHei"/>
          <w:sz w:val="24"/>
          <w:szCs w:val="24"/>
          <w:color w:val="DC9B04"/>
          <w:spacing w:val="-3"/>
        </w:rPr>
        <w:t>，效果会显著下降。</w:t>
      </w:r>
    </w:p>
    <w:p>
      <w:pPr>
        <w:pStyle w:val="BodyText"/>
        <w:spacing w:before="224" w:line="420" w:lineRule="exact"/>
        <w:rPr/>
      </w:pPr>
      <w:r>
        <w:rPr>
          <w:position w:val="-8"/>
        </w:rPr>
        <w:pict>
          <v:shape id="_x0000_s324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4"/>
                    <w:spacing w:before="51" w:line="202" w:lineRule="auto"/>
                    <w:rPr>
                      <w:rFonts w:ascii="Microsoft YaHei" w:hAnsi="Microsoft YaHei" w:eastAsia="Microsoft YaHei" w:cs="Microsoft YaHei"/>
                      <w:sz w:val="30"/>
                      <w:szCs w:val="30"/>
                    </w:rPr>
                  </w:pPr>
                  <w:r>
                    <w:rPr>
                      <w:rFonts w:ascii="Arial" w:hAnsi="Arial" w:eastAsia="Arial" w:cs="Arial"/>
                      <w:sz w:val="30"/>
                      <w:szCs w:val="30"/>
                      <w:color w:val="1456F0"/>
                      <w:spacing w:val="6"/>
                    </w:rPr>
                    <w:t>79.2</w:t>
                  </w:r>
                  <w:r>
                    <w:rPr>
                      <w:rFonts w:ascii="Arial" w:hAnsi="Arial" w:eastAsia="Arial" w:cs="Arial"/>
                      <w:sz w:val="30"/>
                      <w:szCs w:val="30"/>
                      <w:color w:val="1456F0"/>
                      <w:spacing w:val="37"/>
                    </w:rPr>
                    <w:t xml:space="preserve"> </w:t>
                  </w:r>
                  <w:r>
                    <w:rPr>
                      <w:rFonts w:ascii="Arial" w:hAnsi="Arial" w:eastAsia="Arial" w:cs="Arial"/>
                      <w:sz w:val="30"/>
                      <w:szCs w:val="30"/>
                      <w:color w:val="6425D0"/>
                    </w:rPr>
                    <w:t>ALiBi</w:t>
                  </w:r>
                  <w:r>
                    <w:rPr>
                      <w:rFonts w:ascii="Microsoft YaHei" w:hAnsi="Microsoft YaHei" w:eastAsia="Microsoft YaHei" w:cs="Microsoft YaHei"/>
                      <w:sz w:val="30"/>
                      <w:szCs w:val="30"/>
                      <w:color w:val="6425D0"/>
                      <w:spacing w:val="6"/>
                    </w:rPr>
                    <w:t>的核⼼思想</w:t>
                  </w:r>
                </w:p>
              </w:txbxContent>
            </v:textbox>
          </v:shape>
        </w:pict>
      </w:r>
    </w:p>
    <w:p>
      <w:pPr>
        <w:pStyle w:val="BodyText"/>
        <w:ind w:left="11" w:right="353" w:hanging="11"/>
        <w:spacing w:before="189" w:line="225" w:lineRule="auto"/>
        <w:jc w:val="both"/>
        <w:rPr>
          <w:rFonts w:ascii="Microsoft YaHei" w:hAnsi="Microsoft YaHei" w:eastAsia="Microsoft YaHei" w:cs="Microsoft YaHei"/>
        </w:rPr>
      </w:pPr>
      <w:r>
        <w:rPr>
          <w:color w:val="1F2329"/>
        </w:rPr>
        <w:t>ALiBi</w:t>
      </w:r>
      <w:r>
        <w:rPr>
          <w:color w:val="1F2329"/>
          <w:spacing w:val="3"/>
        </w:rPr>
        <w:t xml:space="preserve"> (</w:t>
      </w:r>
      <w:r>
        <w:rPr>
          <w:color w:val="1F2329"/>
        </w:rPr>
        <w:t>Attention</w:t>
      </w:r>
      <w:r>
        <w:rPr>
          <w:color w:val="1F2329"/>
          <w:spacing w:val="3"/>
        </w:rPr>
        <w:t xml:space="preserve"> </w:t>
      </w:r>
      <w:r>
        <w:rPr>
          <w:color w:val="1F2329"/>
        </w:rPr>
        <w:t>with</w:t>
      </w:r>
      <w:r>
        <w:rPr>
          <w:color w:val="1F2329"/>
          <w:spacing w:val="3"/>
        </w:rPr>
        <w:t xml:space="preserve"> </w:t>
      </w:r>
      <w:r>
        <w:rPr>
          <w:color w:val="1F2329"/>
        </w:rPr>
        <w:t>Linear</w:t>
      </w:r>
      <w:r>
        <w:rPr>
          <w:color w:val="1F2329"/>
          <w:spacing w:val="3"/>
        </w:rPr>
        <w:t xml:space="preserve"> </w:t>
      </w:r>
      <w:r>
        <w:rPr>
          <w:color w:val="1F2329"/>
        </w:rPr>
        <w:t>Biases</w:t>
      </w:r>
      <w:r>
        <w:rPr>
          <w:color w:val="1F2329"/>
          <w:spacing w:val="3"/>
        </w:rPr>
        <w:t>) </w:t>
      </w:r>
      <w:r>
        <w:rPr>
          <w:rFonts w:ascii="Microsoft YaHei" w:hAnsi="Microsoft YaHei" w:eastAsia="Microsoft YaHei" w:cs="Microsoft YaHei"/>
          <w:color w:val="1F2329"/>
          <w:spacing w:val="3"/>
        </w:rPr>
        <w:t>提出了⼀种⽆需显式位置嵌⼊的⽅法</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，它在注意⼒机制</w:t>
      </w:r>
      <w:r>
        <w:rPr>
          <w:rFonts w:ascii="Microsoft YaHei" w:hAnsi="Microsoft YaHei" w:eastAsia="Microsoft YaHei" w:cs="Microsoft YaHei"/>
          <w:color w:val="1F2329"/>
          <w:spacing w:val="2"/>
        </w:rPr>
        <w:t>的计算中</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直接对注意⼒分数（</w:t>
      </w:r>
      <w:r>
        <w:rPr>
          <w:color w:val="1F2329"/>
        </w:rPr>
        <w:t>attention</w:t>
      </w:r>
      <w:r>
        <w:rPr>
          <w:color w:val="1F2329"/>
          <w:spacing w:val="2"/>
        </w:rPr>
        <w:t xml:space="preserve"> </w:t>
      </w:r>
      <w:r>
        <w:rPr>
          <w:color w:val="1F2329"/>
        </w:rPr>
        <w:t>logits</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40"/>
        </w:rPr>
        <w:t xml:space="preserve"> </w:t>
      </w:r>
      <w:r>
        <w:rPr>
          <w:rFonts w:ascii="Microsoft YaHei" w:hAnsi="Microsoft YaHei" w:eastAsia="Microsoft YaHei" w:cs="Microsoft YaHei"/>
          <w:color w:val="1F2329"/>
          <w:spacing w:val="2"/>
        </w:rPr>
        <w:t>加⼊⼀种与位置距离成线性关系的偏置</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，使得模型对更远位置</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的</w:t>
      </w:r>
      <w:r>
        <w:rPr>
          <w:color w:val="1F2329"/>
        </w:rPr>
        <w:t>token</w:t>
      </w:r>
      <w:r>
        <w:rPr>
          <w:rFonts w:ascii="Microsoft YaHei" w:hAnsi="Microsoft YaHei" w:eastAsia="Microsoft YaHei" w:cs="Microsoft YaHei"/>
          <w:color w:val="1F2329"/>
          <w:spacing w:val="4"/>
        </w:rPr>
        <w:t>赋予较低的权重。</w:t>
      </w:r>
    </w:p>
    <w:p>
      <w:pPr>
        <w:spacing w:before="182" w:line="4950" w:lineRule="exact"/>
        <w:rPr/>
      </w:pPr>
      <w:r>
        <w:rPr>
          <w:position w:val="-98"/>
        </w:rPr>
        <w:drawing>
          <wp:inline distT="0" distB="0" distL="0" distR="0">
            <wp:extent cx="6838950" cy="3143249"/>
            <wp:effectExtent l="0" t="0" r="0" b="0"/>
            <wp:docPr id="2286" name="IM 2286"/>
            <wp:cNvGraphicFramePr/>
            <a:graphic>
              <a:graphicData uri="http://schemas.openxmlformats.org/drawingml/2006/picture">
                <pic:pic>
                  <pic:nvPicPr>
                    <pic:cNvPr id="2286" name="IM 2286"/>
                    <pic:cNvPicPr/>
                  </pic:nvPicPr>
                  <pic:blipFill>
                    <a:blip r:embed="rId1024"/>
                    <a:stretch>
                      <a:fillRect/>
                    </a:stretch>
                  </pic:blipFill>
                  <pic:spPr>
                    <a:xfrm rot="0">
                      <a:off x="0" y="0"/>
                      <a:ext cx="6838950" cy="3143249"/>
                    </a:xfrm>
                    <a:prstGeom prst="rect">
                      <a:avLst/>
                    </a:prstGeom>
                  </pic:spPr>
                </pic:pic>
              </a:graphicData>
            </a:graphic>
          </wp:inline>
        </w:drawing>
      </w:r>
    </w:p>
    <w:p>
      <w:pPr>
        <w:spacing w:line="240" w:lineRule="exact"/>
        <w:rPr/>
      </w:pPr>
      <w:r/>
    </w:p>
    <w:tbl>
      <w:tblPr>
        <w:tblStyle w:val="TableNormal"/>
        <w:tblW w:w="10749" w:type="dxa"/>
        <w:tblInd w:w="10" w:type="dxa"/>
        <w:shd w:val="clear" w:fill="EFF0F1"/>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49"/>
        <w:gridCol w:w="958"/>
        <w:gridCol w:w="688"/>
        <w:gridCol w:w="6754"/>
      </w:tblGrid>
      <w:tr>
        <w:trPr>
          <w:trHeight w:val="683" w:hRule="atLeast"/>
        </w:trPr>
        <w:tc>
          <w:tcPr>
            <w:shd w:val="clear" w:fill="EFF0F1"/>
            <w:tcW w:w="10749" w:type="dxa"/>
            <w:vAlign w:val="top"/>
            <w:gridSpan w:val="4"/>
            <w:tcBorders>
              <w:left w:val="single" w:color="DEE0E3" w:sz="8" w:space="0"/>
              <w:right w:val="single" w:color="DEE0E3" w:sz="8" w:space="0"/>
              <w:top w:val="single" w:color="DEE0E3" w:sz="8" w:space="0"/>
            </w:tcBorders>
          </w:tcPr>
          <w:p>
            <w:pPr>
              <w:pStyle w:val="TableText"/>
              <w:ind w:left="212"/>
              <w:spacing w:before="254" w:line="225" w:lineRule="auto"/>
              <w:rPr/>
            </w:pPr>
            <w:r>
              <w:rPr>
                <w:color w:val="1F2329"/>
                <w:position w:val="-8"/>
              </w:rPr>
              <w:drawing>
                <wp:inline distT="0" distB="0" distL="0" distR="0">
                  <wp:extent cx="238125" cy="226314"/>
                  <wp:effectExtent l="0" t="0" r="0" b="0"/>
                  <wp:docPr id="2288" name="IM 2288"/>
                  <wp:cNvGraphicFramePr/>
                  <a:graphic>
                    <a:graphicData uri="http://schemas.openxmlformats.org/drawingml/2006/picture">
                      <pic:pic>
                        <pic:nvPicPr>
                          <pic:cNvPr id="2288" name="IM 2288"/>
                          <pic:cNvPicPr/>
                        </pic:nvPicPr>
                        <pic:blipFill>
                          <a:blip r:embed="rId1025"/>
                          <a:stretch>
                            <a:fillRect/>
                          </a:stretch>
                        </pic:blipFill>
                        <pic:spPr>
                          <a:xfrm rot="0">
                            <a:off x="0" y="0"/>
                            <a:ext cx="238125" cy="226314"/>
                          </a:xfrm>
                          <a:prstGeom prst="rect">
                            <a:avLst/>
                          </a:prstGeom>
                        </pic:spPr>
                      </pic:pic>
                    </a:graphicData>
                  </a:graphic>
                </wp:inline>
              </w:drawing>
            </w:r>
            <w:r>
              <w:rPr>
                <w:color w:val="1F2329"/>
                <w:spacing w:val="63"/>
              </w:rPr>
              <w:t xml:space="preserve"> </w:t>
            </w:r>
            <w:r>
              <w:rPr>
                <w:u w:val="single" w:color="auto"/>
                <w:color w:val="1F2329"/>
                <w:spacing w:val="-2"/>
              </w:rPr>
              <w:t>关键特征</w:t>
            </w:r>
          </w:p>
        </w:tc>
      </w:tr>
      <w:tr>
        <w:trPr>
          <w:trHeight w:val="451" w:hRule="atLeast"/>
        </w:trPr>
        <w:tc>
          <w:tcPr>
            <w:shd w:val="clear" w:fill="EFF0F1"/>
            <w:tcW w:w="3995" w:type="dxa"/>
            <w:vAlign w:val="top"/>
            <w:gridSpan w:val="3"/>
            <w:tcBorders>
              <w:left w:val="single" w:color="DEE0E3" w:sz="8" w:space="0"/>
            </w:tcBorders>
          </w:tcPr>
          <w:p>
            <w:pPr>
              <w:spacing w:line="77" w:lineRule="exact"/>
              <w:rPr/>
            </w:pPr>
            <w:r/>
          </w:p>
          <w:tbl>
            <w:tblPr>
              <w:tblStyle w:val="TableNormal"/>
              <w:tblW w:w="3160" w:type="dxa"/>
              <w:tblInd w:w="770" w:type="dxa"/>
              <w:tblLayout w:type="fixed"/>
              <w:tblBorders>
                <w:left w:val="single" w:color="DEE0E3" w:sz="8" w:space="0"/>
                <w:bottom w:val="single" w:color="DEE0E3" w:sz="8" w:space="0"/>
                <w:right w:val="single" w:color="DEE0E3" w:sz="8" w:space="0"/>
                <w:top w:val="single" w:color="DEE0E3" w:sz="8" w:space="0"/>
              </w:tblBorders>
            </w:tblPr>
            <w:tblGrid>
              <w:gridCol w:w="3160"/>
            </w:tblGrid>
            <w:tr>
              <w:trPr>
                <w:trHeight w:val="320" w:hRule="atLeast"/>
              </w:trPr>
              <w:tc>
                <w:tcPr>
                  <w:tcW w:w="3160" w:type="dxa"/>
                  <w:vAlign w:val="top"/>
                </w:tcPr>
                <w:p>
                  <w:pPr>
                    <w:pStyle w:val="TableText"/>
                    <w:ind w:left="35"/>
                    <w:spacing w:before="33" w:line="241" w:lineRule="exact"/>
                    <w:rPr>
                      <w:rFonts w:ascii="Arial" w:hAnsi="Arial" w:eastAsia="Arial" w:cs="Arial"/>
                      <w:sz w:val="22"/>
                      <w:szCs w:val="22"/>
                    </w:rPr>
                  </w:pPr>
                  <w:r>
                    <w:rPr>
                      <w:sz w:val="22"/>
                      <w:szCs w:val="22"/>
                      <w:color w:val="1F2329"/>
                      <w:spacing w:val="22"/>
                      <w:w w:val="107"/>
                    </w:rPr>
                    <w:t>线性偏置</w:t>
                  </w:r>
                  <w:r>
                    <w:rPr>
                      <w:sz w:val="22"/>
                      <w:szCs w:val="22"/>
                      <w:color w:val="1F2329"/>
                      <w:spacing w:val="22"/>
                      <w:w w:val="107"/>
                    </w:rPr>
                    <w:t xml:space="preserve">  </w:t>
                  </w:r>
                  <w:r>
                    <w:rPr>
                      <w:rFonts w:ascii="Arial" w:hAnsi="Arial" w:eastAsia="Arial" w:cs="Arial"/>
                      <w:sz w:val="22"/>
                      <w:szCs w:val="22"/>
                      <w:color w:val="1F2329"/>
                      <w:spacing w:val="22"/>
                      <w:w w:val="107"/>
                    </w:rPr>
                    <w:t>(Linear</w:t>
                  </w:r>
                  <w:r>
                    <w:rPr>
                      <w:rFonts w:ascii="Arial" w:hAnsi="Arial" w:eastAsia="Arial" w:cs="Arial"/>
                      <w:sz w:val="22"/>
                      <w:szCs w:val="22"/>
                      <w:color w:val="1F2329"/>
                      <w:spacing w:val="26"/>
                      <w:w w:val="101"/>
                    </w:rPr>
                    <w:t xml:space="preserve">  </w:t>
                  </w:r>
                  <w:r>
                    <w:rPr>
                      <w:rFonts w:ascii="Arial" w:hAnsi="Arial" w:eastAsia="Arial" w:cs="Arial"/>
                      <w:sz w:val="22"/>
                      <w:szCs w:val="22"/>
                      <w:color w:val="1F2329"/>
                      <w:spacing w:val="22"/>
                      <w:w w:val="107"/>
                    </w:rPr>
                    <w:t>Bias)</w:t>
                  </w:r>
                </w:p>
              </w:tc>
            </w:tr>
          </w:tbl>
          <w:p>
            <w:pPr>
              <w:spacing w:line="42" w:lineRule="auto"/>
              <w:rPr>
                <w:rFonts w:ascii="Arial"/>
                <w:sz w:val="2"/>
              </w:rPr>
            </w:pPr>
            <w:r/>
          </w:p>
        </w:tc>
        <w:tc>
          <w:tcPr>
            <w:shd w:val="clear" w:fill="EFF0F1"/>
            <w:tcW w:w="6754" w:type="dxa"/>
            <w:vAlign w:val="top"/>
            <w:tcBorders>
              <w:right w:val="single" w:color="DEE0E3" w:sz="8" w:space="0"/>
            </w:tcBorders>
          </w:tcPr>
          <w:p>
            <w:pPr>
              <w:pStyle w:val="TableText"/>
              <w:ind w:left="42"/>
              <w:spacing w:before="133" w:line="179" w:lineRule="auto"/>
              <w:rPr/>
            </w:pPr>
            <w:r>
              <w:rPr>
                <w:color w:val="1F2329"/>
                <w:spacing w:val="-1"/>
              </w:rPr>
              <w:t>：对于</w:t>
            </w:r>
            <w:r>
              <w:rPr>
                <w:rFonts w:ascii="Arial" w:hAnsi="Arial" w:eastAsia="Arial" w:cs="Arial"/>
                <w:color w:val="1F2329"/>
                <w:spacing w:val="-1"/>
              </w:rPr>
              <w:t>Transformer</w:t>
            </w:r>
            <w:r>
              <w:rPr>
                <w:color w:val="1F2329"/>
                <w:spacing w:val="-1"/>
              </w:rPr>
              <w:t>中的⾃注意⼒层</w:t>
            </w:r>
            <w:r>
              <w:rPr>
                <w:color w:val="1F2329"/>
                <w:spacing w:val="-22"/>
              </w:rPr>
              <w:t xml:space="preserve"> </w:t>
            </w:r>
            <w:r>
              <w:rPr>
                <w:color w:val="1F2329"/>
                <w:spacing w:val="-1"/>
              </w:rPr>
              <w:t>，在计算</w:t>
            </w:r>
          </w:p>
        </w:tc>
      </w:tr>
      <w:tr>
        <w:trPr>
          <w:trHeight w:val="2479" w:hRule="atLeast"/>
        </w:trPr>
        <w:tc>
          <w:tcPr>
            <w:shd w:val="clear" w:fill="EFF0F1"/>
            <w:tcW w:w="10749" w:type="dxa"/>
            <w:vAlign w:val="top"/>
            <w:gridSpan w:val="4"/>
            <w:tcBorders>
              <w:left w:val="single" w:color="DEE0E3" w:sz="8" w:space="0"/>
              <w:right w:val="single" w:color="DEE0E3" w:sz="8" w:space="0"/>
            </w:tcBorders>
          </w:tcPr>
          <w:p>
            <w:pPr>
              <w:pStyle w:val="TableText"/>
              <w:ind w:left="720" w:right="382" w:firstLine="51"/>
              <w:spacing w:before="20" w:line="232" w:lineRule="auto"/>
              <w:rPr/>
            </w:pPr>
            <w:r>
              <w:rPr>
                <w:rFonts w:ascii="Arial" w:hAnsi="Arial" w:eastAsia="Arial" w:cs="Arial"/>
                <w:sz w:val="27"/>
                <w:szCs w:val="27"/>
                <w:i/>
                <w:iCs/>
                <w:color w:val="1F2329"/>
              </w:rPr>
              <w:t>Attention</w:t>
            </w:r>
            <w:r>
              <w:rPr>
                <w:rFonts w:ascii="MS Gothic" w:hAnsi="MS Gothic" w:eastAsia="MS Gothic" w:cs="MS Gothic"/>
                <w:sz w:val="27"/>
                <w:szCs w:val="27"/>
                <w:color w:val="1F2329"/>
                <w:spacing w:val="11"/>
              </w:rPr>
              <w:t>(</w:t>
            </w:r>
            <w:r>
              <w:rPr>
                <w:rFonts w:ascii="Arial" w:hAnsi="Arial" w:eastAsia="Arial" w:cs="Arial"/>
                <w:sz w:val="27"/>
                <w:szCs w:val="27"/>
                <w:i/>
                <w:iCs/>
                <w:color w:val="1F2329"/>
                <w:spacing w:val="11"/>
              </w:rPr>
              <w:t>Q</w:t>
            </w:r>
            <w:r>
              <w:rPr>
                <w:rFonts w:ascii="MS Gothic" w:hAnsi="MS Gothic" w:eastAsia="MS Gothic" w:cs="MS Gothic"/>
                <w:sz w:val="27"/>
                <w:szCs w:val="27"/>
                <w:color w:val="1F2329"/>
                <w:spacing w:val="11"/>
              </w:rPr>
              <w:t>,</w:t>
            </w:r>
            <w:r>
              <w:rPr>
                <w:rFonts w:ascii="Arial" w:hAnsi="Arial" w:eastAsia="Arial" w:cs="Arial"/>
                <w:sz w:val="27"/>
                <w:szCs w:val="27"/>
                <w:i/>
                <w:iCs/>
                <w:color w:val="1F2329"/>
                <w:spacing w:val="11"/>
              </w:rPr>
              <w:t>K</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73"/>
              </w:rPr>
              <w:t xml:space="preserve"> </w:t>
            </w:r>
            <w:r>
              <w:rPr>
                <w:rFonts w:ascii="Arial" w:hAnsi="Arial" w:eastAsia="Arial" w:cs="Arial"/>
                <w:sz w:val="27"/>
                <w:szCs w:val="27"/>
                <w:i/>
                <w:iCs/>
                <w:color w:val="1F2329"/>
                <w:spacing w:val="11"/>
              </w:rPr>
              <w:t>V</w:t>
            </w:r>
            <w:r>
              <w:rPr>
                <w:rFonts w:ascii="Arial" w:hAnsi="Arial" w:eastAsia="Arial" w:cs="Arial"/>
                <w:sz w:val="27"/>
                <w:szCs w:val="27"/>
                <w:i/>
                <w:iCs/>
                <w:color w:val="1F2329"/>
                <w:spacing w:val="-43"/>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44"/>
              </w:rPr>
              <w:t xml:space="preserve"> </w:t>
            </w:r>
            <w:r>
              <w:rPr>
                <w:rFonts w:ascii="Arial" w:hAnsi="Arial" w:eastAsia="Arial" w:cs="Arial"/>
                <w:sz w:val="27"/>
                <w:szCs w:val="27"/>
                <w:i/>
                <w:iCs/>
                <w:color w:val="1F2329"/>
              </w:rPr>
              <w:t>softmax</w:t>
            </w:r>
            <w:r>
              <w:rPr>
                <w:rFonts w:ascii="MS Gothic" w:hAnsi="MS Gothic" w:eastAsia="MS Gothic" w:cs="MS Gothic"/>
                <w:sz w:val="27"/>
                <w:szCs w:val="27"/>
                <w:color w:val="1F2329"/>
                <w:spacing w:val="11"/>
              </w:rPr>
              <w:t>(</w:t>
            </w:r>
            <w:r>
              <w:rPr>
                <w:rFonts w:ascii="Arial" w:hAnsi="Arial" w:eastAsia="Arial" w:cs="Arial"/>
                <w:sz w:val="27"/>
                <w:szCs w:val="27"/>
                <w:i/>
                <w:iCs/>
                <w:color w:val="1F2329"/>
              </w:rPr>
              <w:t>QK</w:t>
            </w:r>
            <w:r>
              <w:rPr>
                <w:rFonts w:ascii="Arial" w:hAnsi="Arial" w:eastAsia="Arial" w:cs="Arial"/>
                <w:sz w:val="18"/>
                <w:szCs w:val="18"/>
                <w:i/>
                <w:iCs/>
                <w:color w:val="1F2329"/>
                <w:position w:val="12"/>
              </w:rPr>
              <w:t>T</w:t>
            </w:r>
            <w:r>
              <w:rPr>
                <w:rFonts w:ascii="Arial" w:hAnsi="Arial" w:eastAsia="Arial" w:cs="Arial"/>
                <w:sz w:val="18"/>
                <w:szCs w:val="18"/>
                <w:i/>
                <w:iCs/>
                <w:color w:val="1F2329"/>
                <w:spacing w:val="11"/>
                <w:position w:val="12"/>
              </w:rPr>
              <w:t xml:space="preserve"> </w:t>
            </w:r>
            <w:r>
              <w:rPr>
                <w:rFonts w:ascii="MS Gothic" w:hAnsi="MS Gothic" w:eastAsia="MS Gothic" w:cs="MS Gothic"/>
                <w:sz w:val="27"/>
                <w:szCs w:val="27"/>
                <w:color w:val="1F2329"/>
                <w:spacing w:val="11"/>
              </w:rPr>
              <w:t>/</w:t>
            </w:r>
            <w:r>
              <w:rPr>
                <w:rFonts w:ascii="Arial" w:hAnsi="Arial" w:eastAsia="Arial" w:cs="Arial"/>
                <w:sz w:val="27"/>
                <w:szCs w:val="27"/>
                <w:i/>
                <w:iCs/>
                <w:color w:val="1F2329"/>
              </w:rPr>
              <w:t>sqrt</w:t>
            </w:r>
            <w:r>
              <w:rPr>
                <w:rFonts w:ascii="MS Gothic" w:hAnsi="MS Gothic" w:eastAsia="MS Gothic" w:cs="MS Gothic"/>
                <w:sz w:val="27"/>
                <w:szCs w:val="27"/>
                <w:color w:val="1F2329"/>
                <w:spacing w:val="11"/>
              </w:rPr>
              <w:t>(</w:t>
            </w:r>
            <w:r>
              <w:rPr>
                <w:rFonts w:ascii="Arial" w:hAnsi="Arial" w:eastAsia="Arial" w:cs="Arial"/>
                <w:sz w:val="27"/>
                <w:szCs w:val="27"/>
                <w:i/>
                <w:iCs/>
                <w:color w:val="1F2329"/>
              </w:rPr>
              <w:t>d</w:t>
            </w:r>
            <w:r>
              <w:rPr>
                <w:rFonts w:ascii="Arial" w:hAnsi="Arial" w:eastAsia="Arial" w:cs="Arial"/>
                <w:sz w:val="18"/>
                <w:szCs w:val="18"/>
                <w:i/>
                <w:iCs/>
                <w:color w:val="1F2329"/>
                <w:position w:val="-2"/>
              </w:rPr>
              <w:t>k</w:t>
            </w:r>
            <w:r>
              <w:rPr>
                <w:rFonts w:ascii="Arial" w:hAnsi="Arial" w:eastAsia="Arial" w:cs="Arial"/>
                <w:sz w:val="18"/>
                <w:szCs w:val="18"/>
                <w:i/>
                <w:iCs/>
                <w:color w:val="1F2329"/>
                <w:spacing w:val="11"/>
                <w:position w:val="-2"/>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58"/>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61"/>
              </w:rPr>
              <w:t xml:space="preserve"> </w:t>
            </w:r>
            <w:r>
              <w:rPr>
                <w:rFonts w:ascii="Arial" w:hAnsi="Arial" w:eastAsia="Arial" w:cs="Arial"/>
                <w:sz w:val="27"/>
                <w:szCs w:val="27"/>
                <w:i/>
                <w:iCs/>
                <w:color w:val="1F2329"/>
                <w:spacing w:val="11"/>
              </w:rPr>
              <w:t>V </w:t>
            </w:r>
            <w:r>
              <w:rPr>
                <w:color w:val="1F2329"/>
                <w:spacing w:val="11"/>
                <w:position w:val="-1"/>
              </w:rPr>
              <w:t>时</w:t>
            </w:r>
            <w:r>
              <w:rPr>
                <w:color w:val="1F2329"/>
                <w:spacing w:val="-39"/>
                <w:position w:val="-1"/>
              </w:rPr>
              <w:t xml:space="preserve"> </w:t>
            </w:r>
            <w:r>
              <w:rPr>
                <w:color w:val="1F2329"/>
                <w:spacing w:val="11"/>
                <w:position w:val="-1"/>
              </w:rPr>
              <w:t>，</w:t>
            </w:r>
            <w:r>
              <w:rPr>
                <w:rFonts w:ascii="Arial" w:hAnsi="Arial" w:eastAsia="Arial" w:cs="Arial"/>
                <w:color w:val="1F2329"/>
              </w:rPr>
              <w:t>ALiBi</w:t>
            </w:r>
            <w:r>
              <w:rPr>
                <w:color w:val="1F2329"/>
                <w:spacing w:val="11"/>
              </w:rPr>
              <w:t>在 </w:t>
            </w:r>
            <w:r>
              <w:rPr>
                <w:rFonts w:ascii="Arial" w:hAnsi="Arial" w:eastAsia="Arial" w:cs="Arial"/>
                <w:sz w:val="27"/>
                <w:szCs w:val="27"/>
                <w:i/>
                <w:iCs/>
                <w:color w:val="1F2329"/>
              </w:rPr>
              <w:t>QK</w:t>
            </w:r>
            <w:r>
              <w:rPr>
                <w:rFonts w:ascii="Arial" w:hAnsi="Arial" w:eastAsia="Arial" w:cs="Arial"/>
                <w:sz w:val="18"/>
                <w:szCs w:val="18"/>
                <w:i/>
                <w:iCs/>
                <w:color w:val="1F2329"/>
                <w:position w:val="12"/>
              </w:rPr>
              <w:t>T</w:t>
            </w:r>
            <w:r>
              <w:rPr>
                <w:rFonts w:ascii="Arial" w:hAnsi="Arial" w:eastAsia="Arial" w:cs="Arial"/>
                <w:sz w:val="18"/>
                <w:szCs w:val="18"/>
                <w:i/>
                <w:iCs/>
                <w:color w:val="1F2329"/>
                <w:spacing w:val="47"/>
                <w:position w:val="12"/>
              </w:rPr>
              <w:t xml:space="preserve"> </w:t>
            </w:r>
            <w:r>
              <w:rPr>
                <w:color w:val="D83931"/>
                <w:spacing w:val="11"/>
                <w:position w:val="-1"/>
              </w:rPr>
              <w:t>的</w:t>
            </w:r>
            <w:r>
              <w:rPr>
                <w:rFonts w:ascii="Arial" w:hAnsi="Arial" w:eastAsia="Arial" w:cs="Arial"/>
                <w:color w:val="D83931"/>
                <w:position w:val="-1"/>
              </w:rPr>
              <w:t>logits</w:t>
            </w:r>
            <w:r>
              <w:rPr>
                <w:color w:val="D83931"/>
                <w:spacing w:val="11"/>
                <w:position w:val="-1"/>
              </w:rPr>
              <w:t>上直</w:t>
            </w:r>
            <w:r>
              <w:rPr>
                <w:color w:val="D83931"/>
                <w:position w:val="-1"/>
              </w:rPr>
              <w:t xml:space="preserve"> </w:t>
            </w:r>
            <w:r>
              <w:rPr>
                <w:color w:val="D83931"/>
                <w:spacing w:val="4"/>
              </w:rPr>
              <w:t>接添加⼀个与</w:t>
            </w:r>
            <w:r>
              <w:rPr>
                <w:rFonts w:ascii="Arial" w:hAnsi="Arial" w:eastAsia="Arial" w:cs="Arial"/>
                <w:color w:val="D83931"/>
              </w:rPr>
              <w:t>token</w:t>
            </w:r>
            <w:r>
              <w:rPr>
                <w:color w:val="D83931"/>
                <w:spacing w:val="4"/>
              </w:rPr>
              <w:t>距离呈线性衰减的偏置项。</w:t>
            </w:r>
          </w:p>
          <w:p>
            <w:pPr>
              <w:pStyle w:val="TableText"/>
              <w:ind w:left="724" w:right="325" w:firstLine="1"/>
              <w:spacing w:before="100" w:line="227" w:lineRule="auto"/>
              <w:rPr/>
            </w:pPr>
            <w:r>
              <w:rPr>
                <w:color w:val="1F2329"/>
                <w:spacing w:val="2"/>
              </w:rPr>
              <w:t>具体地</w:t>
            </w:r>
            <w:r>
              <w:rPr>
                <w:color w:val="1F2329"/>
                <w:spacing w:val="-38"/>
              </w:rPr>
              <w:t xml:space="preserve"> </w:t>
            </w:r>
            <w:r>
              <w:rPr>
                <w:color w:val="1F2329"/>
                <w:spacing w:val="2"/>
              </w:rPr>
              <w:t>，若</w:t>
            </w:r>
            <w:r>
              <w:rPr>
                <w:color w:val="1F2329"/>
                <w:spacing w:val="35"/>
                <w:w w:val="101"/>
              </w:rPr>
              <w:t xml:space="preserve"> </w:t>
            </w:r>
            <w:r>
              <w:rPr>
                <w:rFonts w:ascii="Arial" w:hAnsi="Arial" w:eastAsia="Arial" w:cs="Arial"/>
                <w:sz w:val="27"/>
                <w:szCs w:val="27"/>
                <w:i/>
                <w:iCs/>
                <w:color w:val="1F2329"/>
                <w:spacing w:val="2"/>
                <w:position w:val="1"/>
              </w:rPr>
              <w:t>i</w:t>
            </w:r>
            <w:r>
              <w:rPr>
                <w:rFonts w:ascii="Arial" w:hAnsi="Arial" w:eastAsia="Arial" w:cs="Arial"/>
                <w:sz w:val="27"/>
                <w:szCs w:val="27"/>
                <w:i/>
                <w:iCs/>
                <w:color w:val="1F2329"/>
                <w:spacing w:val="23"/>
                <w:position w:val="1"/>
              </w:rPr>
              <w:t xml:space="preserve">  </w:t>
            </w:r>
            <w:r>
              <w:rPr>
                <w:color w:val="1F2329"/>
                <w:spacing w:val="2"/>
              </w:rPr>
              <w:t>表⽰</w:t>
            </w:r>
            <w:r>
              <w:rPr>
                <w:rFonts w:ascii="Arial" w:hAnsi="Arial" w:eastAsia="Arial" w:cs="Arial"/>
                <w:color w:val="1F2329"/>
              </w:rPr>
              <w:t>query</w:t>
            </w:r>
            <w:r>
              <w:rPr>
                <w:color w:val="1F2329"/>
                <w:spacing w:val="2"/>
              </w:rPr>
              <w:t>位置、</w:t>
            </w:r>
            <w:r>
              <w:rPr>
                <w:color w:val="1F2329"/>
                <w:spacing w:val="-26"/>
              </w:rPr>
              <w:t xml:space="preserve"> </w:t>
            </w:r>
            <w:r>
              <w:rPr>
                <w:rFonts w:ascii="Arial" w:hAnsi="Arial" w:eastAsia="Arial" w:cs="Arial"/>
                <w:sz w:val="27"/>
                <w:szCs w:val="27"/>
                <w:i/>
                <w:iCs/>
                <w:color w:val="1F2329"/>
                <w:spacing w:val="2"/>
                <w:position w:val="1"/>
              </w:rPr>
              <w:t>j</w:t>
            </w:r>
            <w:r>
              <w:rPr>
                <w:rFonts w:ascii="Arial" w:hAnsi="Arial" w:eastAsia="Arial" w:cs="Arial"/>
                <w:sz w:val="27"/>
                <w:szCs w:val="27"/>
                <w:i/>
                <w:iCs/>
                <w:color w:val="1F2329"/>
                <w:spacing w:val="50"/>
                <w:position w:val="1"/>
              </w:rPr>
              <w:t xml:space="preserve"> </w:t>
            </w:r>
            <w:r>
              <w:rPr>
                <w:color w:val="1F2329"/>
                <w:spacing w:val="2"/>
              </w:rPr>
              <w:t>表⽰</w:t>
            </w:r>
            <w:r>
              <w:rPr>
                <w:rFonts w:ascii="Arial" w:hAnsi="Arial" w:eastAsia="Arial" w:cs="Arial"/>
                <w:color w:val="1F2329"/>
              </w:rPr>
              <w:t>key</w:t>
            </w:r>
            <w:r>
              <w:rPr>
                <w:color w:val="1F2329"/>
                <w:spacing w:val="2"/>
              </w:rPr>
              <w:t>位置</w:t>
            </w:r>
            <w:r>
              <w:rPr>
                <w:color w:val="1F2329"/>
                <w:spacing w:val="-39"/>
              </w:rPr>
              <w:t xml:space="preserve"> </w:t>
            </w:r>
            <w:r>
              <w:rPr>
                <w:color w:val="1F2329"/>
                <w:spacing w:val="2"/>
              </w:rPr>
              <w:t>，则偏</w:t>
            </w:r>
            <w:r>
              <w:rPr>
                <w:color w:val="1F2329"/>
                <w:spacing w:val="1"/>
              </w:rPr>
              <w:t>置项</w:t>
            </w:r>
            <w:r>
              <w:rPr>
                <w:color w:val="1F2329"/>
                <w:spacing w:val="-13"/>
              </w:rPr>
              <w:t xml:space="preserve"> </w:t>
            </w:r>
            <w:r>
              <w:rPr>
                <w:rFonts w:ascii="Arial" w:hAnsi="Arial" w:eastAsia="Arial" w:cs="Arial"/>
                <w:sz w:val="27"/>
                <w:szCs w:val="27"/>
                <w:i/>
                <w:iCs/>
                <w:color w:val="1F2329"/>
              </w:rPr>
              <w:t>b</w:t>
            </w:r>
            <w:r>
              <w:rPr>
                <w:rFonts w:ascii="Arial" w:hAnsi="Arial" w:eastAsia="Arial" w:cs="Arial"/>
                <w:sz w:val="18"/>
                <w:szCs w:val="18"/>
                <w:i/>
                <w:iCs/>
                <w:color w:val="1F2329"/>
                <w:position w:val="-1"/>
              </w:rPr>
              <w:t>i</w:t>
            </w:r>
            <w:r>
              <w:rPr>
                <w:rFonts w:ascii="MS Gothic" w:hAnsi="MS Gothic" w:eastAsia="MS Gothic" w:cs="MS Gothic"/>
                <w:sz w:val="18"/>
                <w:szCs w:val="18"/>
                <w:color w:val="1F2329"/>
                <w:spacing w:val="1"/>
                <w:position w:val="-1"/>
              </w:rPr>
              <w:t>,</w:t>
            </w:r>
            <w:r>
              <w:rPr>
                <w:rFonts w:ascii="Arial" w:hAnsi="Arial" w:eastAsia="Arial" w:cs="Arial"/>
                <w:sz w:val="18"/>
                <w:szCs w:val="18"/>
                <w:i/>
                <w:iCs/>
                <w:color w:val="1F2329"/>
                <w:spacing w:val="1"/>
              </w:rPr>
              <w:t>j</w:t>
            </w:r>
            <w:r>
              <w:rPr>
                <w:rFonts w:ascii="Arial" w:hAnsi="Arial" w:eastAsia="Arial" w:cs="Arial"/>
                <w:sz w:val="18"/>
                <w:szCs w:val="18"/>
                <w:i/>
                <w:iCs/>
                <w:color w:val="1F2329"/>
                <w:spacing w:val="34"/>
              </w:rPr>
              <w:t xml:space="preserve"> </w:t>
            </w:r>
            <w:r>
              <w:rPr>
                <w:color w:val="1F2329"/>
                <w:spacing w:val="1"/>
              </w:rPr>
              <w:t>通常按 </w:t>
            </w:r>
            <w:r>
              <w:rPr>
                <w:rFonts w:ascii="MS Gothic" w:hAnsi="MS Gothic" w:eastAsia="MS Gothic" w:cs="MS Gothic"/>
                <w:sz w:val="27"/>
                <w:szCs w:val="27"/>
                <w:color w:val="1F2329"/>
                <w:spacing w:val="1"/>
              </w:rPr>
              <w:t>(</w:t>
            </w:r>
            <w:r>
              <w:rPr>
                <w:rFonts w:ascii="Arial" w:hAnsi="Arial" w:eastAsia="Arial" w:cs="Arial"/>
                <w:sz w:val="27"/>
                <w:szCs w:val="27"/>
                <w:i/>
                <w:iCs/>
                <w:color w:val="1F2329"/>
                <w:spacing w:val="1"/>
              </w:rPr>
              <w:t>j </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70"/>
              </w:rPr>
              <w:t xml:space="preserve"> </w:t>
            </w:r>
            <w:r>
              <w:rPr>
                <w:rFonts w:ascii="Arial" w:hAnsi="Arial" w:eastAsia="Arial" w:cs="Arial"/>
                <w:sz w:val="27"/>
                <w:szCs w:val="27"/>
                <w:i/>
                <w:iCs/>
                <w:color w:val="1F2329"/>
                <w:spacing w:val="1"/>
              </w:rPr>
              <w:t>i</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67"/>
              </w:rPr>
              <w:t xml:space="preserve"> </w:t>
            </w:r>
            <w:r>
              <w:rPr>
                <w:color w:val="1F2329"/>
                <w:spacing w:val="1"/>
              </w:rPr>
              <w:t>的距离给出⼀</w:t>
            </w:r>
            <w:r>
              <w:rPr>
                <w:color w:val="1F2329"/>
              </w:rPr>
              <w:t xml:space="preserve"> </w:t>
            </w:r>
            <w:r>
              <w:rPr>
                <w:color w:val="1F2329"/>
                <w:spacing w:val="5"/>
              </w:rPr>
              <w:t>个线性下降的分值。这样</w:t>
            </w:r>
            <w:r>
              <w:rPr>
                <w:color w:val="1F2329"/>
                <w:spacing w:val="-35"/>
              </w:rPr>
              <w:t xml:space="preserve"> </w:t>
            </w:r>
            <w:r>
              <w:rPr>
                <w:color w:val="1F2329"/>
                <w:spacing w:val="5"/>
              </w:rPr>
              <w:t>，</w:t>
            </w:r>
            <w:r>
              <w:rPr>
                <w:color w:val="1F2329"/>
                <w:spacing w:val="-50"/>
              </w:rPr>
              <w:t xml:space="preserve"> </w:t>
            </w:r>
            <w:r>
              <w:rPr>
                <w:color w:val="1F2329"/>
                <w:spacing w:val="5"/>
              </w:rPr>
              <w:t>当</w:t>
            </w:r>
            <w:r>
              <w:rPr>
                <w:color w:val="1F2329"/>
                <w:spacing w:val="-26"/>
              </w:rPr>
              <w:t xml:space="preserve"> </w:t>
            </w:r>
            <w:r>
              <w:rPr>
                <w:rFonts w:ascii="Arial" w:hAnsi="Arial" w:eastAsia="Arial" w:cs="Arial"/>
                <w:sz w:val="27"/>
                <w:szCs w:val="27"/>
                <w:i/>
                <w:iCs/>
                <w:color w:val="1F2329"/>
                <w:spacing w:val="5"/>
              </w:rPr>
              <w:t>j</w:t>
            </w:r>
            <w:r>
              <w:rPr>
                <w:rFonts w:ascii="Arial" w:hAnsi="Arial" w:eastAsia="Arial" w:cs="Arial"/>
                <w:sz w:val="27"/>
                <w:szCs w:val="27"/>
                <w:i/>
                <w:iCs/>
                <w:color w:val="1F2329"/>
                <w:spacing w:val="31"/>
                <w:w w:val="101"/>
              </w:rPr>
              <w:t xml:space="preserve"> </w:t>
            </w:r>
            <w:r>
              <w:rPr>
                <w:rFonts w:ascii="MS Gothic" w:hAnsi="MS Gothic" w:eastAsia="MS Gothic" w:cs="MS Gothic"/>
                <w:sz w:val="27"/>
                <w:szCs w:val="27"/>
                <w:color w:val="1F2329"/>
                <w:spacing w:val="5"/>
                <w:position w:val="1"/>
              </w:rPr>
              <w:t>&lt;</w:t>
            </w:r>
            <w:r>
              <w:rPr>
                <w:rFonts w:ascii="MS Gothic" w:hAnsi="MS Gothic" w:eastAsia="MS Gothic" w:cs="MS Gothic"/>
                <w:sz w:val="27"/>
                <w:szCs w:val="27"/>
                <w:color w:val="1F2329"/>
                <w:spacing w:val="-55"/>
                <w:position w:val="1"/>
              </w:rPr>
              <w:t xml:space="preserve"> </w:t>
            </w:r>
            <w:r>
              <w:rPr>
                <w:rFonts w:ascii="Arial" w:hAnsi="Arial" w:eastAsia="Arial" w:cs="Arial"/>
                <w:sz w:val="27"/>
                <w:szCs w:val="27"/>
                <w:i/>
                <w:iCs/>
                <w:color w:val="1F2329"/>
                <w:spacing w:val="5"/>
                <w:position w:val="1"/>
              </w:rPr>
              <w:t>i</w:t>
            </w:r>
            <w:r>
              <w:rPr>
                <w:rFonts w:ascii="Arial" w:hAnsi="Arial" w:eastAsia="Arial" w:cs="Arial"/>
                <w:sz w:val="27"/>
                <w:szCs w:val="27"/>
                <w:i/>
                <w:iCs/>
                <w:color w:val="1F2329"/>
                <w:spacing w:val="-21"/>
                <w:position w:val="1"/>
              </w:rPr>
              <w:t xml:space="preserve"> </w:t>
            </w:r>
            <w:r>
              <w:rPr>
                <w:color w:val="1F2329"/>
                <w:spacing w:val="5"/>
              </w:rPr>
              <w:t>（</w:t>
            </w:r>
            <w:r>
              <w:rPr>
                <w:color w:val="1F2329"/>
                <w:spacing w:val="-38"/>
              </w:rPr>
              <w:t xml:space="preserve"> </w:t>
            </w:r>
            <w:r>
              <w:rPr>
                <w:rFonts w:ascii="Arial" w:hAnsi="Arial" w:eastAsia="Arial" w:cs="Arial"/>
                <w:color w:val="1F2329"/>
              </w:rPr>
              <w:t>key</w:t>
            </w:r>
            <w:r>
              <w:rPr>
                <w:color w:val="1F2329"/>
                <w:spacing w:val="5"/>
              </w:rPr>
              <w:t>在</w:t>
            </w:r>
            <w:r>
              <w:rPr>
                <w:rFonts w:ascii="Arial" w:hAnsi="Arial" w:eastAsia="Arial" w:cs="Arial"/>
                <w:color w:val="1F2329"/>
              </w:rPr>
              <w:t>query</w:t>
            </w:r>
            <w:r>
              <w:rPr>
                <w:color w:val="1F2329"/>
                <w:spacing w:val="5"/>
              </w:rPr>
              <w:t>前⾯）</w:t>
            </w:r>
            <w:r>
              <w:rPr>
                <w:color w:val="1F2329"/>
                <w:spacing w:val="-36"/>
              </w:rPr>
              <w:t xml:space="preserve"> </w:t>
            </w:r>
            <w:r>
              <w:rPr>
                <w:color w:val="1F2329"/>
                <w:spacing w:val="5"/>
              </w:rPr>
              <w:t>时</w:t>
            </w:r>
            <w:r>
              <w:rPr>
                <w:color w:val="1F2329"/>
                <w:spacing w:val="-39"/>
              </w:rPr>
              <w:t xml:space="preserve"> </w:t>
            </w:r>
            <w:r>
              <w:rPr>
                <w:color w:val="1F2329"/>
                <w:spacing w:val="5"/>
              </w:rPr>
              <w:t>，</w:t>
            </w:r>
            <w:r>
              <w:rPr>
                <w:color w:val="2EA121"/>
                <w:spacing w:val="5"/>
              </w:rPr>
              <w:t>该</w:t>
            </w:r>
            <w:r>
              <w:rPr>
                <w:rFonts w:ascii="Arial" w:hAnsi="Arial" w:eastAsia="Arial" w:cs="Arial"/>
                <w:color w:val="2EA121"/>
              </w:rPr>
              <w:t>key</w:t>
            </w:r>
            <w:r>
              <w:rPr>
                <w:color w:val="2EA121"/>
                <w:spacing w:val="5"/>
              </w:rPr>
              <w:t>与</w:t>
            </w:r>
            <w:r>
              <w:rPr>
                <w:rFonts w:ascii="Arial" w:hAnsi="Arial" w:eastAsia="Arial" w:cs="Arial"/>
                <w:color w:val="2EA121"/>
              </w:rPr>
              <w:t>query</w:t>
            </w:r>
            <w:r>
              <w:rPr>
                <w:color w:val="2EA121"/>
                <w:spacing w:val="5"/>
              </w:rPr>
              <w:t>的距离越远，</w:t>
            </w:r>
          </w:p>
          <w:p>
            <w:pPr>
              <w:pStyle w:val="TableText"/>
              <w:ind w:left="723" w:right="235" w:firstLine="10"/>
              <w:spacing w:before="49" w:line="208" w:lineRule="auto"/>
              <w:rPr/>
            </w:pPr>
            <w:r>
              <w:rPr>
                <w:rFonts w:ascii="Arial" w:hAnsi="Arial" w:eastAsia="Arial" w:cs="Arial"/>
                <w:color w:val="2EA121"/>
              </w:rPr>
              <w:t>logits</w:t>
            </w:r>
            <w:r>
              <w:rPr>
                <w:color w:val="2EA121"/>
                <w:spacing w:val="1"/>
              </w:rPr>
              <w:t>的得分会越低。</w:t>
            </w:r>
            <w:r>
              <w:rPr>
                <w:color w:val="1F2329"/>
                <w:spacing w:val="1"/>
              </w:rPr>
              <w:t>这种线性偏置没有固定⻓度限制</w:t>
            </w:r>
            <w:r>
              <w:rPr>
                <w:color w:val="1F2329"/>
                <w:spacing w:val="-31"/>
              </w:rPr>
              <w:t xml:space="preserve"> </w:t>
            </w:r>
            <w:r>
              <w:rPr>
                <w:color w:val="1F2329"/>
                <w:spacing w:val="1"/>
              </w:rPr>
              <w:t>，更⻓的输⼊序列只是在此线上继续延</w:t>
            </w:r>
            <w:r>
              <w:rPr>
                <w:color w:val="1F2329"/>
              </w:rPr>
              <w:t xml:space="preserve"> </w:t>
            </w:r>
            <w:r>
              <w:rPr>
                <w:color w:val="1F2329"/>
                <w:spacing w:val="-3"/>
              </w:rPr>
              <w:t>展</w:t>
            </w:r>
            <w:r>
              <w:rPr>
                <w:color w:val="1F2329"/>
                <w:spacing w:val="-27"/>
              </w:rPr>
              <w:t xml:space="preserve"> </w:t>
            </w:r>
            <w:r>
              <w:rPr>
                <w:color w:val="1F2329"/>
                <w:spacing w:val="-3"/>
              </w:rPr>
              <w:t>，模型不需要为此重新学习位置编码。</w:t>
            </w:r>
          </w:p>
        </w:tc>
      </w:tr>
      <w:tr>
        <w:trPr>
          <w:trHeight w:val="508" w:hRule="atLeast"/>
        </w:trPr>
        <w:tc>
          <w:tcPr>
            <w:shd w:val="clear" w:fill="EFF0F1"/>
            <w:tcW w:w="3307" w:type="dxa"/>
            <w:vAlign w:val="top"/>
            <w:gridSpan w:val="2"/>
            <w:tcBorders>
              <w:left w:val="single" w:color="DEE0E3" w:sz="8" w:space="0"/>
            </w:tcBorders>
          </w:tcPr>
          <w:p>
            <w:pPr>
              <w:spacing w:line="117" w:lineRule="exact"/>
              <w:rPr/>
            </w:pPr>
            <w:r/>
          </w:p>
          <w:tbl>
            <w:tblPr>
              <w:tblStyle w:val="TableNormal"/>
              <w:tblW w:w="2470" w:type="dxa"/>
              <w:tblInd w:w="770" w:type="dxa"/>
              <w:tblLayout w:type="fixed"/>
              <w:tblBorders>
                <w:left w:val="single" w:color="DEE0E3" w:sz="8" w:space="0"/>
                <w:bottom w:val="single" w:color="DEE0E3" w:sz="8" w:space="0"/>
                <w:right w:val="single" w:color="DEE0E3" w:sz="8" w:space="0"/>
                <w:top w:val="single" w:color="DEE0E3" w:sz="8" w:space="0"/>
              </w:tblBorders>
            </w:tblPr>
            <w:tblGrid>
              <w:gridCol w:w="2470"/>
            </w:tblGrid>
            <w:tr>
              <w:trPr>
                <w:trHeight w:val="320" w:hRule="atLeast"/>
              </w:trPr>
              <w:tc>
                <w:tcPr>
                  <w:tcW w:w="2470" w:type="dxa"/>
                  <w:vAlign w:val="top"/>
                </w:tcPr>
                <w:p>
                  <w:pPr>
                    <w:pStyle w:val="TableText"/>
                    <w:ind w:left="30"/>
                    <w:spacing w:before="36" w:line="235" w:lineRule="exact"/>
                    <w:rPr>
                      <w:sz w:val="23"/>
                      <w:szCs w:val="23"/>
                    </w:rPr>
                  </w:pPr>
                  <w:r>
                    <w:rPr>
                      <w:sz w:val="23"/>
                      <w:szCs w:val="23"/>
                      <w:color w:val="1F2329"/>
                      <w:spacing w:val="10"/>
                      <w:position w:val="-1"/>
                    </w:rPr>
                    <w:t>无需训练新的位置参数</w:t>
                  </w:r>
                </w:p>
              </w:tc>
            </w:tr>
          </w:tbl>
          <w:p>
            <w:pPr>
              <w:spacing w:line="20" w:lineRule="exact"/>
              <w:rPr>
                <w:rFonts w:ascii="Arial"/>
                <w:sz w:val="2"/>
              </w:rPr>
            </w:pPr>
            <w:r/>
          </w:p>
        </w:tc>
        <w:tc>
          <w:tcPr>
            <w:shd w:val="clear" w:fill="EFF0F1"/>
            <w:tcW w:w="7442" w:type="dxa"/>
            <w:vAlign w:val="top"/>
            <w:gridSpan w:val="2"/>
            <w:tcBorders>
              <w:right w:val="single" w:color="DEE0E3" w:sz="8" w:space="0"/>
            </w:tcBorders>
          </w:tcPr>
          <w:p>
            <w:pPr>
              <w:pStyle w:val="TableText"/>
              <w:ind w:left="40"/>
              <w:spacing w:before="173" w:line="189" w:lineRule="auto"/>
              <w:rPr/>
            </w:pPr>
            <w:r>
              <w:rPr>
                <w:color w:val="1F2329"/>
                <w:spacing w:val="-3"/>
              </w:rPr>
              <w:t>：不同于可训练的位置嵌⼊</w:t>
            </w:r>
            <w:r>
              <w:rPr>
                <w:color w:val="1F2329"/>
                <w:spacing w:val="-13"/>
              </w:rPr>
              <w:t xml:space="preserve"> </w:t>
            </w:r>
            <w:r>
              <w:rPr>
                <w:color w:val="1F2329"/>
                <w:spacing w:val="-3"/>
              </w:rPr>
              <w:t>，</w:t>
            </w:r>
            <w:r>
              <w:rPr>
                <w:rFonts w:ascii="Arial" w:hAnsi="Arial" w:eastAsia="Arial" w:cs="Arial"/>
                <w:color w:val="1F2329"/>
                <w:spacing w:val="-3"/>
              </w:rPr>
              <w:t>ALiBi</w:t>
            </w:r>
            <w:r>
              <w:rPr>
                <w:color w:val="1F2329"/>
                <w:spacing w:val="-3"/>
              </w:rPr>
              <w:t>只是在</w:t>
            </w:r>
            <w:r>
              <w:rPr>
                <w:color w:val="6425D0"/>
                <w:spacing w:val="-3"/>
              </w:rPr>
              <w:t>注意⼒打分中内置⼀条线</w:t>
            </w:r>
          </w:p>
        </w:tc>
      </w:tr>
      <w:tr>
        <w:trPr>
          <w:trHeight w:val="780" w:hRule="atLeast"/>
        </w:trPr>
        <w:tc>
          <w:tcPr>
            <w:shd w:val="clear" w:fill="EFF0F1"/>
            <w:tcW w:w="10749" w:type="dxa"/>
            <w:vAlign w:val="top"/>
            <w:gridSpan w:val="4"/>
            <w:tcBorders>
              <w:left w:val="single" w:color="DEE0E3" w:sz="8" w:space="0"/>
              <w:right w:val="single" w:color="DEE0E3" w:sz="8" w:space="0"/>
            </w:tcBorders>
          </w:tcPr>
          <w:p>
            <w:pPr>
              <w:pStyle w:val="TableText"/>
              <w:ind w:left="722" w:right="413" w:hanging="3"/>
              <w:spacing w:before="56" w:line="208" w:lineRule="auto"/>
              <w:rPr/>
            </w:pPr>
            <w:r>
              <w:rPr>
                <w:color w:val="6425D0"/>
                <w:spacing w:val="-2"/>
              </w:rPr>
              <w:t>性规则</w:t>
            </w:r>
            <w:r>
              <w:rPr>
                <w:color w:val="6425D0"/>
                <w:spacing w:val="-29"/>
              </w:rPr>
              <w:t xml:space="preserve"> </w:t>
            </w:r>
            <w:r>
              <w:rPr>
                <w:color w:val="1F2329"/>
                <w:spacing w:val="-2"/>
              </w:rPr>
              <w:t>，不需要在⻓序列推理时修改参数</w:t>
            </w:r>
            <w:r>
              <w:rPr>
                <w:color w:val="1F2329"/>
                <w:spacing w:val="-39"/>
              </w:rPr>
              <w:t xml:space="preserve"> </w:t>
            </w:r>
            <w:r>
              <w:rPr>
                <w:color w:val="1F2329"/>
                <w:spacing w:val="-2"/>
              </w:rPr>
              <w:t>，也⽆需重新训练。</w:t>
            </w:r>
            <w:r>
              <w:rPr>
                <w:color w:val="245BDB"/>
                <w:spacing w:val="-2"/>
              </w:rPr>
              <w:t>这样模型在训练时只需在相对</w:t>
            </w:r>
            <w:r>
              <w:rPr>
                <w:color w:val="245BDB"/>
              </w:rPr>
              <w:t xml:space="preserve"> </w:t>
            </w:r>
            <w:r>
              <w:rPr>
                <w:color w:val="245BDB"/>
                <w:spacing w:val="-2"/>
              </w:rPr>
              <w:t>较短序列上完成训练</w:t>
            </w:r>
            <w:r>
              <w:rPr>
                <w:color w:val="245BDB"/>
                <w:spacing w:val="-20"/>
              </w:rPr>
              <w:t xml:space="preserve"> </w:t>
            </w:r>
            <w:r>
              <w:rPr>
                <w:color w:val="245BDB"/>
                <w:spacing w:val="-2"/>
              </w:rPr>
              <w:t>，在推理时就可以较为平滑地拓展⾄更⻓序列。</w:t>
            </w:r>
          </w:p>
        </w:tc>
      </w:tr>
      <w:tr>
        <w:trPr>
          <w:trHeight w:val="506" w:hRule="atLeast"/>
        </w:trPr>
        <w:tc>
          <w:tcPr>
            <w:shd w:val="clear" w:fill="EFF0F1"/>
            <w:tcW w:w="2349" w:type="dxa"/>
            <w:vAlign w:val="top"/>
            <w:tcBorders>
              <w:left w:val="single" w:color="DEE0E3" w:sz="8" w:space="0"/>
            </w:tcBorders>
          </w:tcPr>
          <w:p>
            <w:pPr>
              <w:spacing w:line="119" w:lineRule="exact"/>
              <w:rPr/>
            </w:pPr>
            <w:r/>
          </w:p>
          <w:tbl>
            <w:tblPr>
              <w:tblStyle w:val="TableNormal"/>
              <w:tblW w:w="1510" w:type="dxa"/>
              <w:tblInd w:w="770" w:type="dxa"/>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tcW w:w="1510" w:type="dxa"/>
                  <w:vAlign w:val="top"/>
                </w:tcPr>
                <w:p>
                  <w:pPr>
                    <w:pStyle w:val="TableText"/>
                    <w:ind w:left="30"/>
                    <w:spacing w:before="37" w:line="235" w:lineRule="exact"/>
                    <w:rPr>
                      <w:sz w:val="23"/>
                      <w:szCs w:val="23"/>
                    </w:rPr>
                  </w:pPr>
                  <w:r>
                    <w:rPr>
                      <w:sz w:val="23"/>
                      <w:szCs w:val="23"/>
                      <w:color w:val="1F2329"/>
                      <w:spacing w:val="10"/>
                      <w:position w:val="-1"/>
                    </w:rPr>
                    <w:t>无缝扩展长度</w:t>
                  </w:r>
                </w:p>
              </w:tc>
            </w:tr>
          </w:tbl>
          <w:p>
            <w:pPr>
              <w:spacing w:line="16" w:lineRule="exact"/>
              <w:rPr>
                <w:rFonts w:ascii="Arial"/>
                <w:sz w:val="2"/>
              </w:rPr>
            </w:pPr>
            <w:r/>
          </w:p>
        </w:tc>
        <w:tc>
          <w:tcPr>
            <w:shd w:val="clear" w:fill="EFF0F1"/>
            <w:tcW w:w="8400" w:type="dxa"/>
            <w:vAlign w:val="top"/>
            <w:gridSpan w:val="3"/>
            <w:tcBorders>
              <w:right w:val="single" w:color="DEE0E3" w:sz="8" w:space="0"/>
            </w:tcBorders>
          </w:tcPr>
          <w:p>
            <w:pPr>
              <w:pStyle w:val="TableText"/>
              <w:ind w:left="38"/>
              <w:spacing w:before="175" w:line="187" w:lineRule="auto"/>
              <w:rPr/>
            </w:pPr>
            <w:r>
              <w:rPr>
                <w:color w:val="1F2329"/>
                <w:spacing w:val="-3"/>
              </w:rPr>
              <w:t>：</w:t>
            </w:r>
            <w:r>
              <w:rPr>
                <w:color w:val="1F2329"/>
                <w:spacing w:val="-46"/>
              </w:rPr>
              <w:t xml:space="preserve"> </w:t>
            </w:r>
            <w:r>
              <w:rPr>
                <w:color w:val="1F2329"/>
                <w:spacing w:val="-3"/>
              </w:rPr>
              <w:t>由于</w:t>
            </w:r>
            <w:r>
              <w:rPr>
                <w:rFonts w:ascii="Arial" w:hAnsi="Arial" w:eastAsia="Arial" w:cs="Arial"/>
                <w:color w:val="1F2329"/>
                <w:spacing w:val="-3"/>
              </w:rPr>
              <w:t>ALiBi</w:t>
            </w:r>
            <w:r>
              <w:rPr>
                <w:color w:val="1F2329"/>
                <w:spacing w:val="-3"/>
              </w:rPr>
              <w:t>的偏置是线性且基于相对距离</w:t>
            </w:r>
            <w:r>
              <w:rPr>
                <w:color w:val="1F2329"/>
                <w:spacing w:val="-38"/>
              </w:rPr>
              <w:t xml:space="preserve"> </w:t>
            </w:r>
            <w:r>
              <w:rPr>
                <w:color w:val="1F2329"/>
                <w:spacing w:val="-3"/>
              </w:rPr>
              <w:t>，不依赖训练中出现过的最⼤⻓</w:t>
            </w:r>
          </w:p>
        </w:tc>
      </w:tr>
      <w:tr>
        <w:trPr>
          <w:trHeight w:val="1003" w:hRule="atLeast"/>
        </w:trPr>
        <w:tc>
          <w:tcPr>
            <w:shd w:val="clear" w:fill="EFF0F1"/>
            <w:tcW w:w="10749" w:type="dxa"/>
            <w:vAlign w:val="top"/>
            <w:gridSpan w:val="4"/>
            <w:tcBorders>
              <w:left w:val="single" w:color="DEE0E3" w:sz="8" w:space="0"/>
              <w:bottom w:val="single" w:color="DEE0E3" w:sz="8" w:space="0"/>
              <w:right w:val="single" w:color="DEE0E3" w:sz="8" w:space="0"/>
            </w:tcBorders>
          </w:tcPr>
          <w:p>
            <w:pPr>
              <w:pStyle w:val="TableText"/>
              <w:ind w:left="722" w:right="413" w:firstLine="2"/>
              <w:spacing w:before="60" w:line="227" w:lineRule="auto"/>
              <w:rPr/>
            </w:pPr>
            <w:r>
              <w:rPr>
                <w:color w:val="1F2329"/>
                <w:spacing w:val="-2"/>
              </w:rPr>
              <w:t>度</w:t>
            </w:r>
            <w:r>
              <w:rPr>
                <w:color w:val="1F2329"/>
                <w:spacing w:val="-35"/>
              </w:rPr>
              <w:t xml:space="preserve"> </w:t>
            </w:r>
            <w:r>
              <w:rPr>
                <w:color w:val="1F2329"/>
                <w:spacing w:val="-2"/>
              </w:rPr>
              <w:t>，所以在推理阶段可直接将序列⻓度扩展到训练时未见过的范围</w:t>
            </w:r>
            <w:r>
              <w:rPr>
                <w:color w:val="1F2329"/>
                <w:spacing w:val="-38"/>
              </w:rPr>
              <w:t xml:space="preserve"> </w:t>
            </w:r>
            <w:r>
              <w:rPr>
                <w:color w:val="1F2329"/>
                <w:spacing w:val="-2"/>
              </w:rPr>
              <w:t>，模型依然能保持较好的</w:t>
            </w:r>
            <w:r>
              <w:rPr>
                <w:color w:val="1F2329"/>
              </w:rPr>
              <w:t xml:space="preserve"> </w:t>
            </w:r>
            <w:r>
              <w:rPr>
                <w:color w:val="1F2329"/>
                <w:spacing w:val="-3"/>
              </w:rPr>
              <w:t>性能。</w:t>
            </w:r>
          </w:p>
        </w:tc>
      </w:tr>
    </w:tbl>
    <w:p>
      <w:pPr>
        <w:pStyle w:val="BodyText"/>
        <w:spacing w:line="407" w:lineRule="auto"/>
        <w:rPr>
          <w:sz w:val="21"/>
        </w:rPr>
      </w:pPr>
      <w:r/>
    </w:p>
    <w:p>
      <w:pPr>
        <w:spacing w:before="104" w:line="208" w:lineRule="auto"/>
        <w:tabs>
          <w:tab w:val="left" w:pos="232"/>
        </w:tabs>
        <w:rPr>
          <w:rFonts w:ascii="Microsoft YaHei" w:hAnsi="Microsoft YaHei" w:eastAsia="Microsoft YaHei" w:cs="Microsoft YaHei"/>
          <w:sz w:val="24"/>
          <w:szCs w:val="24"/>
        </w:rPr>
      </w:pPr>
      <w:r>
        <w:rPr>
          <w:shd w:val="clear" w:fill="F0FBEF"/>
          <w:rFonts w:ascii="Microsoft YaHei" w:hAnsi="Microsoft YaHei" w:eastAsia="Microsoft YaHei" w:cs="Microsoft YaHei"/>
          <w:sz w:val="24"/>
          <w:szCs w:val="24"/>
          <w:color w:val="1F2329"/>
        </w:rPr>
        <w:tab/>
      </w:r>
      <w:r>
        <w:rPr>
          <w:shd w:val="clear" w:fill="F0FBEF"/>
          <w:rFonts w:ascii="Microsoft YaHei" w:hAnsi="Microsoft YaHei" w:eastAsia="Microsoft YaHei" w:cs="Microsoft YaHei"/>
          <w:sz w:val="24"/>
          <w:szCs w:val="24"/>
          <w:color w:val="1F2329"/>
          <w:position w:val="-8"/>
        </w:rPr>
        <w:drawing>
          <wp:inline distT="0" distB="0" distL="0" distR="0">
            <wp:extent cx="238740" cy="226313"/>
            <wp:effectExtent l="0" t="0" r="0" b="0"/>
            <wp:docPr id="2290" name="IM 2290"/>
            <wp:cNvGraphicFramePr/>
            <a:graphic>
              <a:graphicData uri="http://schemas.openxmlformats.org/drawingml/2006/picture">
                <pic:pic>
                  <pic:nvPicPr>
                    <pic:cNvPr id="2290" name="IM 2290"/>
                    <pic:cNvPicPr/>
                  </pic:nvPicPr>
                  <pic:blipFill>
                    <a:blip r:embed="rId1026"/>
                    <a:stretch>
                      <a:fillRect/>
                    </a:stretch>
                  </pic:blipFill>
                  <pic:spPr>
                    <a:xfrm rot="0">
                      <a:off x="0" y="0"/>
                      <a:ext cx="238740" cy="226313"/>
                    </a:xfrm>
                    <a:prstGeom prst="rect">
                      <a:avLst/>
                    </a:prstGeom>
                  </pic:spPr>
                </pic:pic>
              </a:graphicData>
            </a:graphic>
          </wp:inline>
        </w:drawing>
      </w:r>
      <w:r>
        <w:rPr>
          <w:shd w:val="clear" w:fill="F0FBEF"/>
          <w:rFonts w:ascii="Microsoft YaHei" w:hAnsi="Microsoft YaHei" w:eastAsia="Microsoft YaHei" w:cs="Microsoft YaHei"/>
          <w:sz w:val="24"/>
          <w:szCs w:val="24"/>
          <w:color w:val="1F2329"/>
          <w:spacing w:val="62"/>
        </w:rPr>
        <w:t xml:space="preserve"> </w:t>
      </w:r>
      <w:r>
        <w:rPr>
          <w:shd w:val="clear" w:fill="F0FBEF"/>
          <w:rFonts w:ascii="Microsoft YaHei" w:hAnsi="Microsoft YaHei" w:eastAsia="Microsoft YaHei" w:cs="Microsoft YaHei"/>
          <w:sz w:val="24"/>
          <w:szCs w:val="24"/>
          <w:color w:val="1F2329"/>
          <w:spacing w:val="-1"/>
        </w:rPr>
        <w:t>优点：                                                                                                                                     </w:t>
      </w:r>
    </w:p>
    <w:p>
      <w:pPr>
        <w:spacing w:before="19" w:line="390" w:lineRule="exact"/>
        <w:jc w:val="right"/>
        <w:rPr/>
      </w:pPr>
      <w:r>
        <w:rPr>
          <w:position w:val="-8"/>
        </w:rPr>
        <w:drawing>
          <wp:inline distT="0" distB="0" distL="0" distR="0">
            <wp:extent cx="2108199" cy="247650"/>
            <wp:effectExtent l="0" t="0" r="0" b="0"/>
            <wp:docPr id="2292" name="IM 2292"/>
            <wp:cNvGraphicFramePr/>
            <a:graphic>
              <a:graphicData uri="http://schemas.openxmlformats.org/drawingml/2006/picture">
                <pic:pic>
                  <pic:nvPicPr>
                    <pic:cNvPr id="2292" name="IM 2292"/>
                    <pic:cNvPicPr/>
                  </pic:nvPicPr>
                  <pic:blipFill>
                    <a:blip r:embed="rId1027"/>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spacing w:before="160" w:line="2055" w:lineRule="exact"/>
        <w:rPr/>
      </w:pPr>
      <w:r>
        <w:rPr>
          <w:position w:val="-41"/>
        </w:rPr>
        <w:pict>
          <v:group id="_x0000_s3248" style="mso-position-vertical-relative:line;mso-position-horizontal-relative:char;width:538.5pt;height:102.75pt;" filled="false" stroked="false" coordsize="10770,2055" coordorigin="0,0">
            <v:rect id="_x0000_s3250" style="position:absolute;left:7;top:0;width:10755;height:2055;" fillcolor="#F0FBEF" filled="true" stroked="false"/>
            <v:shape id="_x0000_s3252" style="position:absolute;left:772;top:-12;width:9549;height:1851;" filled="false" stroked="false" type="#_x0000_t202">
              <v:fill on="false"/>
              <v:stroke on="false"/>
              <v:path/>
              <v:imagedata o:title=""/>
              <o:lock v:ext="edit" aspectratio="false"/>
              <v:textbox inset="0mm,0mm,0mm,0mm">
                <w:txbxContent>
                  <w:p>
                    <w:pPr>
                      <w:ind w:left="337" w:right="20" w:hanging="317"/>
                      <w:spacing w:before="21" w:line="225" w:lineRule="auto"/>
                      <w:rPr>
                        <w:rFonts w:ascii="Microsoft YaHei" w:hAnsi="Microsoft YaHei" w:eastAsia="Microsoft YaHei" w:cs="Microsoft YaHei"/>
                        <w:sz w:val="24"/>
                        <w:szCs w:val="24"/>
                      </w:rPr>
                    </w:pPr>
                    <w:r>
                      <w:rPr>
                        <w:rFonts w:ascii="Arial" w:hAnsi="Arial" w:eastAsia="Arial" w:cs="Arial"/>
                        <w:sz w:val="33"/>
                        <w:szCs w:val="33"/>
                        <w:color w:val="1456F0"/>
                        <w:spacing w:val="-1"/>
                        <w:position w:val="-2"/>
                      </w:rPr>
                      <w:t>•  </w:t>
                    </w:r>
                    <w:r>
                      <w:rPr>
                        <w:rFonts w:ascii="Microsoft YaHei" w:hAnsi="Microsoft YaHei" w:eastAsia="Microsoft YaHei" w:cs="Microsoft YaHei"/>
                        <w:sz w:val="24"/>
                        <w:szCs w:val="24"/>
                        <w:color w:val="1F2329"/>
                        <w:spacing w:val="-1"/>
                      </w:rPr>
                      <w:t>更好的⻓度扩展性：</w:t>
                    </w:r>
                    <w:r>
                      <w:rPr>
                        <w:rFonts w:ascii="Microsoft YaHei" w:hAnsi="Microsoft YaHei" w:eastAsia="Microsoft YaHei" w:cs="Microsoft YaHei"/>
                        <w:sz w:val="24"/>
                        <w:szCs w:val="24"/>
                        <w:color w:val="1F2329"/>
                        <w:spacing w:val="-49"/>
                      </w:rPr>
                      <w:t xml:space="preserve"> </w:t>
                    </w:r>
                    <w:r>
                      <w:rPr>
                        <w:rFonts w:ascii="Microsoft YaHei" w:hAnsi="Microsoft YaHei" w:eastAsia="Microsoft YaHei" w:cs="Microsoft YaHei"/>
                        <w:sz w:val="24"/>
                        <w:szCs w:val="24"/>
                        <w:color w:val="1F2329"/>
                        <w:spacing w:val="-1"/>
                      </w:rPr>
                      <w:t>⽐起传统位置编码⽅法</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w:t>
                    </w:r>
                    <w:r>
                      <w:rPr>
                        <w:rFonts w:ascii="Arial" w:hAnsi="Arial" w:eastAsia="Arial" w:cs="Arial"/>
                        <w:sz w:val="24"/>
                        <w:szCs w:val="24"/>
                        <w:color w:val="1F2329"/>
                        <w:spacing w:val="-1"/>
                      </w:rPr>
                      <w:t>ALiBi</w:t>
                    </w:r>
                    <w:r>
                      <w:rPr>
                        <w:rFonts w:ascii="Microsoft YaHei" w:hAnsi="Microsoft YaHei" w:eastAsia="Microsoft YaHei" w:cs="Microsoft YaHei"/>
                        <w:sz w:val="24"/>
                        <w:szCs w:val="24"/>
                        <w:color w:val="1F2329"/>
                        <w:spacing w:val="-1"/>
                      </w:rPr>
                      <w:t>在⾯对⽐训练时更⻓的序列⻓</w:t>
                    </w:r>
                    <w:r>
                      <w:rPr>
                        <w:rFonts w:ascii="Microsoft YaHei" w:hAnsi="Microsoft YaHei" w:eastAsia="Microsoft YaHei" w:cs="Microsoft YaHei"/>
                        <w:sz w:val="24"/>
                        <w:szCs w:val="24"/>
                        <w:color w:val="1F2329"/>
                        <w:spacing w:val="-2"/>
                      </w:rPr>
                      <w:t>度时性</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能衰减更慢。</w:t>
                    </w:r>
                  </w:p>
                  <w:p>
                    <w:pPr>
                      <w:ind w:left="20"/>
                      <w:spacing w:before="126" w:line="460" w:lineRule="exact"/>
                      <w:rPr>
                        <w:rFonts w:ascii="Microsoft YaHei" w:hAnsi="Microsoft YaHei" w:eastAsia="Microsoft YaHei" w:cs="Microsoft YaHei"/>
                        <w:sz w:val="24"/>
                        <w:szCs w:val="24"/>
                      </w:rPr>
                    </w:pPr>
                    <w:r>
                      <w:rPr>
                        <w:rFonts w:ascii="Arial" w:hAnsi="Arial" w:eastAsia="Arial" w:cs="Arial"/>
                        <w:sz w:val="33"/>
                        <w:szCs w:val="33"/>
                        <w:color w:val="1456F0"/>
                        <w:spacing w:val="2"/>
                        <w:position w:val="4"/>
                      </w:rPr>
                      <w:t>•  </w:t>
                    </w:r>
                    <w:r>
                      <w:rPr>
                        <w:rFonts w:ascii="Microsoft YaHei" w:hAnsi="Microsoft YaHei" w:eastAsia="Microsoft YaHei" w:cs="Microsoft YaHei"/>
                        <w:sz w:val="24"/>
                        <w:szCs w:val="24"/>
                        <w:color w:val="1F2329"/>
                        <w:spacing w:val="2"/>
                        <w:position w:val="6"/>
                      </w:rPr>
                      <w:t>实现简单：只需要在注意⼒计算中添加简单的线性偏置</w:t>
                    </w:r>
                    <w:r>
                      <w:rPr>
                        <w:rFonts w:ascii="Microsoft YaHei" w:hAnsi="Microsoft YaHei" w:eastAsia="Microsoft YaHei" w:cs="Microsoft YaHei"/>
                        <w:sz w:val="24"/>
                        <w:szCs w:val="24"/>
                        <w:color w:val="1F2329"/>
                        <w:spacing w:val="-39"/>
                        <w:position w:val="6"/>
                      </w:rPr>
                      <w:t xml:space="preserve"> </w:t>
                    </w:r>
                    <w:r>
                      <w:rPr>
                        <w:rFonts w:ascii="Microsoft YaHei" w:hAnsi="Microsoft YaHei" w:eastAsia="Microsoft YaHei" w:cs="Microsoft YaHei"/>
                        <w:sz w:val="24"/>
                        <w:szCs w:val="24"/>
                        <w:color w:val="1F2329"/>
                        <w:spacing w:val="2"/>
                        <w:position w:val="6"/>
                      </w:rPr>
                      <w:t>，</w:t>
                    </w:r>
                    <w:r>
                      <w:rPr>
                        <w:rFonts w:ascii="Microsoft YaHei" w:hAnsi="Microsoft YaHei" w:eastAsia="Microsoft YaHei" w:cs="Microsoft YaHei"/>
                        <w:sz w:val="24"/>
                        <w:szCs w:val="24"/>
                        <w:color w:val="1F2329"/>
                        <w:spacing w:val="1"/>
                        <w:position w:val="6"/>
                      </w:rPr>
                      <w:t>⽆需额外的</w:t>
                    </w:r>
                    <w:r>
                      <w:rPr>
                        <w:rFonts w:ascii="Arial" w:hAnsi="Arial" w:eastAsia="Arial" w:cs="Arial"/>
                        <w:sz w:val="24"/>
                        <w:szCs w:val="24"/>
                        <w:color w:val="1F2329"/>
                        <w:position w:val="6"/>
                      </w:rPr>
                      <w:t>embedding</w:t>
                    </w:r>
                    <w:r>
                      <w:rPr>
                        <w:rFonts w:ascii="Microsoft YaHei" w:hAnsi="Microsoft YaHei" w:eastAsia="Microsoft YaHei" w:cs="Microsoft YaHei"/>
                        <w:sz w:val="24"/>
                        <w:szCs w:val="24"/>
                        <w:color w:val="1F2329"/>
                        <w:spacing w:val="1"/>
                        <w:position w:val="6"/>
                      </w:rPr>
                      <w:t>参数。</w:t>
                    </w:r>
                  </w:p>
                  <w:p>
                    <w:pPr>
                      <w:ind w:left="20"/>
                      <w:spacing w:before="49" w:line="478" w:lineRule="exact"/>
                      <w:rPr>
                        <w:rFonts w:ascii="Microsoft YaHei" w:hAnsi="Microsoft YaHei" w:eastAsia="Microsoft YaHei" w:cs="Microsoft YaHei"/>
                        <w:sz w:val="24"/>
                        <w:szCs w:val="24"/>
                      </w:rPr>
                    </w:pPr>
                    <w:r>
                      <w:rPr>
                        <w:rFonts w:ascii="Arial" w:hAnsi="Arial" w:eastAsia="Arial" w:cs="Arial"/>
                        <w:sz w:val="33"/>
                        <w:szCs w:val="33"/>
                        <w:color w:val="1456F0"/>
                        <w:spacing w:val="3"/>
                        <w:position w:val="5"/>
                      </w:rPr>
                      <w:t>•  </w:t>
                    </w:r>
                    <w:r>
                      <w:rPr>
                        <w:rFonts w:ascii="Microsoft YaHei" w:hAnsi="Microsoft YaHei" w:eastAsia="Microsoft YaHei" w:cs="Microsoft YaHei"/>
                        <w:sz w:val="24"/>
                        <w:szCs w:val="24"/>
                        <w:color w:val="1F2329"/>
                        <w:spacing w:val="3"/>
                        <w:position w:val="6"/>
                      </w:rPr>
                      <w:t>适应性强：适⽤于多种变体的</w:t>
                    </w:r>
                    <w:r>
                      <w:rPr>
                        <w:rFonts w:ascii="Arial" w:hAnsi="Arial" w:eastAsia="Arial" w:cs="Arial"/>
                        <w:sz w:val="24"/>
                        <w:szCs w:val="24"/>
                        <w:color w:val="1F2329"/>
                        <w:position w:val="6"/>
                      </w:rPr>
                      <w:t>Transformer</w:t>
                    </w:r>
                    <w:r>
                      <w:rPr>
                        <w:rFonts w:ascii="Microsoft YaHei" w:hAnsi="Microsoft YaHei" w:eastAsia="Microsoft YaHei" w:cs="Microsoft YaHei"/>
                        <w:sz w:val="24"/>
                        <w:szCs w:val="24"/>
                        <w:color w:val="1F2329"/>
                        <w:spacing w:val="3"/>
                        <w:position w:val="6"/>
                      </w:rPr>
                      <w:t>模型。</w:t>
                    </w:r>
                  </w:p>
                </w:txbxContent>
              </v:textbox>
            </v:shape>
            <v:shape id="_x0000_s3254" style="position:absolute;left:0;top:0;width:128;height:2055;" filled="false" stroked="false" type="#_x0000_t75">
              <v:imagedata o:title="" r:id="rId1028"/>
            </v:shape>
            <v:shape id="_x0000_s3256" style="position:absolute;left:10642;top:0;width:128;height:2055;" filled="false" stroked="false" type="#_x0000_t75">
              <v:imagedata o:title="" r:id="rId1029"/>
            </v:shape>
          </v:group>
        </w:pict>
      </w:r>
    </w:p>
    <w:p>
      <w:pPr>
        <w:pStyle w:val="BodyText"/>
        <w:ind w:left="6" w:right="288" w:firstLine="46"/>
        <w:spacing w:before="314" w:line="223" w:lineRule="auto"/>
        <w:shd w:val="clear" w:fill="FEF1F1"/>
        <w:rPr>
          <w:rFonts w:ascii="Microsoft YaHei" w:hAnsi="Microsoft YaHei" w:eastAsia="Microsoft YaHei" w:cs="Microsoft YaHei"/>
        </w:rPr>
      </w:pPr>
      <w:r>
        <w:rPr>
          <w:color w:val="D83931"/>
        </w:rPr>
        <w:t>ALiBi</w:t>
      </w:r>
      <w:r>
        <w:rPr>
          <w:rFonts w:ascii="Microsoft YaHei" w:hAnsi="Microsoft YaHei" w:eastAsia="Microsoft YaHei" w:cs="Microsoft YaHei"/>
          <w:color w:val="D83931"/>
          <w:spacing w:val="1"/>
        </w:rPr>
        <w:t>的思路是将位置信息的引⼊⽅式从复杂、固定或训练的嵌⼊向简单的相对距离线性偏置转变。</w:t>
      </w:r>
      <w:r>
        <w:rPr>
          <w:rFonts w:ascii="Microsoft YaHei" w:hAnsi="Microsoft YaHei" w:eastAsia="Microsoft YaHei" w:cs="Microsoft YaHei"/>
          <w:color w:val="1F2329"/>
          <w:spacing w:val="1"/>
        </w:rPr>
        <w:t>这</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种⽅式使模型在⾯对更⻓⽂本时仍能保持合理的注意⼒分布</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1"/>
        </w:rPr>
        <w:t>，从⽽在测试时对更⻓序列具有较好的扩</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展性和稳健性。</w:t>
      </w:r>
    </w:p>
    <w:p>
      <w:pPr>
        <w:pStyle w:val="BodyText"/>
        <w:spacing w:line="276" w:lineRule="auto"/>
        <w:rPr>
          <w:sz w:val="21"/>
        </w:rPr>
      </w:pPr>
      <w:r/>
    </w:p>
    <w:p>
      <w:pPr>
        <w:pStyle w:val="BodyText"/>
        <w:spacing w:line="450" w:lineRule="exact"/>
        <w:rPr/>
      </w:pPr>
      <w:r>
        <w:drawing>
          <wp:anchor distT="0" distB="0" distL="0" distR="0" simplePos="0" relativeHeight="257051648" behindDoc="0" locked="0" layoutInCell="1" allowOverlap="1">
            <wp:simplePos x="0" y="0"/>
            <wp:positionH relativeFrom="column">
              <wp:posOffset>0</wp:posOffset>
            </wp:positionH>
            <wp:positionV relativeFrom="paragraph">
              <wp:posOffset>361972</wp:posOffset>
            </wp:positionV>
            <wp:extent cx="19050" cy="247650"/>
            <wp:effectExtent l="0" t="0" r="0" b="0"/>
            <wp:wrapNone/>
            <wp:docPr id="2294" name="IM 2294"/>
            <wp:cNvGraphicFramePr/>
            <a:graphic>
              <a:graphicData uri="http://schemas.openxmlformats.org/drawingml/2006/picture">
                <pic:pic>
                  <pic:nvPicPr>
                    <pic:cNvPr id="2294" name="IM 2294"/>
                    <pic:cNvPicPr/>
                  </pic:nvPicPr>
                  <pic:blipFill>
                    <a:blip r:embed="rId1030"/>
                    <a:stretch>
                      <a:fillRect/>
                    </a:stretch>
                  </pic:blipFill>
                  <pic:spPr>
                    <a:xfrm rot="0">
                      <a:off x="0" y="0"/>
                      <a:ext cx="19050" cy="247650"/>
                    </a:xfrm>
                    <a:prstGeom prst="rect">
                      <a:avLst/>
                    </a:prstGeom>
                  </pic:spPr>
                </pic:pic>
              </a:graphicData>
            </a:graphic>
          </wp:anchor>
        </w:drawing>
      </w:r>
      <w:r>
        <w:rPr>
          <w:position w:val="-9"/>
        </w:rPr>
        <w:pict>
          <v:shape id="_x0000_s3258" style="mso-position-vertical-relative:line;mso-position-horizontal-relative:char;width:538.5pt;height:22.5pt;" fillcolor="#EFF0F1" filled="true" stroked="false" type="#_x0000_t202">
            <v:fill on="true"/>
            <v:stroke on="false"/>
            <v:path/>
            <v:imagedata o:title=""/>
            <o:lock v:ext="edit" aspectratio="false"/>
            <v:textbox inset="0mm,0mm,0mm,0mm">
              <w:txbxContent>
                <w:p>
                  <w:pPr>
                    <w:ind w:left="45"/>
                    <w:spacing w:before="55" w:line="184" w:lineRule="auto"/>
                    <w:rPr>
                      <w:rFonts w:ascii="Microsoft YaHei" w:hAnsi="Microsoft YaHei" w:eastAsia="Microsoft YaHei" w:cs="Microsoft YaHei"/>
                      <w:sz w:val="33"/>
                      <w:szCs w:val="33"/>
                    </w:rPr>
                  </w:pPr>
                  <w:r>
                    <w:rPr>
                      <w:rFonts w:ascii="Arial" w:hAnsi="Arial" w:eastAsia="Arial" w:cs="Arial"/>
                      <w:sz w:val="33"/>
                      <w:szCs w:val="33"/>
                      <w:color w:val="1456F0"/>
                      <w:spacing w:val="-2"/>
                    </w:rPr>
                    <w:t>80.</w:t>
                  </w:r>
                  <w:r>
                    <w:rPr>
                      <w:rFonts w:ascii="Arial" w:hAnsi="Arial" w:eastAsia="Arial" w:cs="Arial"/>
                      <w:sz w:val="33"/>
                      <w:szCs w:val="33"/>
                      <w:color w:val="1456F0"/>
                      <w:spacing w:val="56"/>
                    </w:rPr>
                    <w:t xml:space="preserve"> </w:t>
                  </w:r>
                  <w:r>
                    <w:rPr>
                      <w:rFonts w:ascii="Microsoft YaHei" w:hAnsi="Microsoft YaHei" w:eastAsia="Microsoft YaHei" w:cs="Microsoft YaHei"/>
                      <w:sz w:val="33"/>
                      <w:szCs w:val="33"/>
                      <w:color w:val="D83931"/>
                      <w:spacing w:val="-2"/>
                    </w:rPr>
                    <w:t>为什么需要增量预训练？</w:t>
                  </w:r>
                </w:p>
              </w:txbxContent>
            </v:textbox>
          </v:shape>
        </w:pict>
      </w:r>
    </w:p>
    <w:p>
      <w:pPr>
        <w:ind w:left="240"/>
        <w:spacing w:before="19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646A73"/>
          <w:spacing w:val="-3"/>
        </w:rPr>
        <w:t>“预训练学习知识</w:t>
      </w:r>
      <w:r>
        <w:rPr>
          <w:rFonts w:ascii="Microsoft YaHei" w:hAnsi="Microsoft YaHei" w:eastAsia="Microsoft YaHei" w:cs="Microsoft YaHei"/>
          <w:sz w:val="24"/>
          <w:szCs w:val="24"/>
          <w:color w:val="646A73"/>
          <w:spacing w:val="-36"/>
        </w:rPr>
        <w:t xml:space="preserve"> </w:t>
      </w:r>
      <w:r>
        <w:rPr>
          <w:rFonts w:ascii="Microsoft YaHei" w:hAnsi="Microsoft YaHei" w:eastAsia="Microsoft YaHei" w:cs="Microsoft YaHei"/>
          <w:sz w:val="24"/>
          <w:szCs w:val="24"/>
          <w:color w:val="646A73"/>
          <w:spacing w:val="-3"/>
        </w:rPr>
        <w:t>，指令微调学习格式</w:t>
      </w:r>
      <w:r>
        <w:rPr>
          <w:rFonts w:ascii="Microsoft YaHei" w:hAnsi="Microsoft YaHei" w:eastAsia="Microsoft YaHei" w:cs="Microsoft YaHei"/>
          <w:sz w:val="24"/>
          <w:szCs w:val="24"/>
          <w:color w:val="646A73"/>
          <w:spacing w:val="-39"/>
        </w:rPr>
        <w:t xml:space="preserve"> </w:t>
      </w:r>
      <w:r>
        <w:rPr>
          <w:rFonts w:ascii="Microsoft YaHei" w:hAnsi="Microsoft YaHei" w:eastAsia="Microsoft YaHei" w:cs="Microsoft YaHei"/>
          <w:sz w:val="24"/>
          <w:szCs w:val="24"/>
          <w:color w:val="646A73"/>
          <w:spacing w:val="-3"/>
        </w:rPr>
        <w:t>，强化学习对⻬⼈类偏好。”</w:t>
      </w:r>
    </w:p>
    <w:p>
      <w:pPr>
        <w:pStyle w:val="BodyText"/>
        <w:spacing w:line="298" w:lineRule="auto"/>
        <w:rPr>
          <w:sz w:val="21"/>
        </w:rPr>
      </w:pPr>
      <w:r/>
    </w:p>
    <w:p>
      <w:pPr>
        <w:pStyle w:val="BodyText"/>
        <w:spacing w:line="420" w:lineRule="exact"/>
        <w:rPr/>
      </w:pPr>
      <w:r>
        <w:rPr>
          <w:position w:val="-8"/>
        </w:rPr>
        <w:pict>
          <v:shape id="_x0000_s326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3"/>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1"/>
                    </w:rPr>
                    <w:t>80.1</w:t>
                  </w:r>
                  <w:r>
                    <w:rPr>
                      <w:rFonts w:ascii="Arial" w:hAnsi="Arial" w:eastAsia="Arial" w:cs="Arial"/>
                      <w:sz w:val="30"/>
                      <w:szCs w:val="30"/>
                      <w:color w:val="1456F0"/>
                      <w:spacing w:val="51"/>
                    </w:rPr>
                    <w:t xml:space="preserve"> </w:t>
                  </w:r>
                  <w:r>
                    <w:rPr>
                      <w:rFonts w:ascii="Microsoft YaHei" w:hAnsi="Microsoft YaHei" w:eastAsia="Microsoft YaHei" w:cs="Microsoft YaHei"/>
                      <w:sz w:val="30"/>
                      <w:szCs w:val="30"/>
                      <w:color w:val="6425D0"/>
                      <w:spacing w:val="-1"/>
                    </w:rPr>
                    <w:t>什么是预训练？</w:t>
                  </w:r>
                </w:p>
              </w:txbxContent>
            </v:textbox>
          </v:shape>
        </w:pict>
      </w:r>
    </w:p>
    <w:p>
      <w:pPr>
        <w:pStyle w:val="BodyText"/>
        <w:spacing w:before="120" w:line="1560" w:lineRule="exact"/>
        <w:rPr/>
      </w:pPr>
      <w:r>
        <w:rPr>
          <w:position w:val="-31"/>
        </w:rPr>
        <w:pict>
          <v:shape id="_x0000_s3262" style="mso-position-vertical-relative:line;mso-position-horizontal-relative:char;width:538.5pt;height:78pt;" fillcolor="#F0F4FF" filled="true" stroked="false" type="#_x0000_t202">
            <v:fill on="true"/>
            <v:stroke on="false"/>
            <v:path/>
            <v:imagedata o:title=""/>
            <o:lock v:ext="edit" aspectratio="false"/>
            <v:textbox inset="0mm,0mm,0mm,0mm">
              <w:txbxContent>
                <w:p>
                  <w:pPr>
                    <w:ind w:left="9" w:right="107"/>
                    <w:spacing w:before="72" w:line="22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在深度学习（尤其是⾃然语⾔处理</w:t>
                  </w:r>
                  <w:r>
                    <w:rPr>
                      <w:rFonts w:ascii="Microsoft YaHei" w:hAnsi="Microsoft YaHei" w:eastAsia="Microsoft YaHei" w:cs="Microsoft YaHei"/>
                      <w:sz w:val="24"/>
                      <w:szCs w:val="24"/>
                      <w:color w:val="1F2329"/>
                      <w:spacing w:val="-26"/>
                    </w:rPr>
                    <w:t xml:space="preserve"> </w:t>
                  </w:r>
                  <w:r>
                    <w:rPr>
                      <w:rFonts w:ascii="Microsoft YaHei" w:hAnsi="Microsoft YaHei" w:eastAsia="Microsoft YaHei" w:cs="Microsoft YaHei"/>
                      <w:sz w:val="24"/>
                      <w:szCs w:val="24"/>
                      <w:color w:val="1F2329"/>
                      <w:spacing w:val="-3"/>
                    </w:rPr>
                    <w:t>，</w:t>
                  </w:r>
                  <w:r>
                    <w:rPr>
                      <w:rFonts w:ascii="Arial" w:hAnsi="Arial" w:eastAsia="Arial" w:cs="Arial"/>
                      <w:sz w:val="24"/>
                      <w:szCs w:val="24"/>
                      <w:color w:val="1F2329"/>
                      <w:spacing w:val="-3"/>
                    </w:rPr>
                    <w:t>NLP</w:t>
                  </w: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3"/>
                    </w:rPr>
                    <w:t>中</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245BDB"/>
                      <w:spacing w:val="-3"/>
                    </w:rPr>
                    <w:t>预训练指的是先在海量的⽆监督或⾃监督数据上训练</w:t>
                  </w:r>
                  <w:r>
                    <w:rPr>
                      <w:rFonts w:ascii="Microsoft YaHei" w:hAnsi="Microsoft YaHei" w:eastAsia="Microsoft YaHei" w:cs="Microsoft YaHei"/>
                      <w:sz w:val="24"/>
                      <w:szCs w:val="24"/>
                      <w:color w:val="245BDB"/>
                    </w:rPr>
                    <w:t xml:space="preserve">   </w:t>
                  </w:r>
                  <w:r>
                    <w:rPr>
                      <w:rFonts w:ascii="Microsoft YaHei" w:hAnsi="Microsoft YaHei" w:eastAsia="Microsoft YaHei" w:cs="Microsoft YaHei"/>
                      <w:sz w:val="24"/>
                      <w:szCs w:val="24"/>
                      <w:color w:val="245BDB"/>
                      <w:spacing w:val="-2"/>
                    </w:rPr>
                    <w:t>⼀个⼤规模模型（如</w:t>
                  </w:r>
                  <w:r>
                    <w:rPr>
                      <w:rFonts w:ascii="Arial" w:hAnsi="Arial" w:eastAsia="Arial" w:cs="Arial"/>
                      <w:sz w:val="24"/>
                      <w:szCs w:val="24"/>
                      <w:color w:val="245BDB"/>
                      <w:spacing w:val="-2"/>
                    </w:rPr>
                    <w:t>BERT</w:t>
                  </w:r>
                  <w:r>
                    <w:rPr>
                      <w:rFonts w:ascii="Microsoft YaHei" w:hAnsi="Microsoft YaHei" w:eastAsia="Microsoft YaHei" w:cs="Microsoft YaHei"/>
                      <w:sz w:val="24"/>
                      <w:szCs w:val="24"/>
                      <w:color w:val="245BDB"/>
                      <w:spacing w:val="-2"/>
                    </w:rPr>
                    <w:t>、</w:t>
                  </w:r>
                  <w:r>
                    <w:rPr>
                      <w:rFonts w:ascii="Arial" w:hAnsi="Arial" w:eastAsia="Arial" w:cs="Arial"/>
                      <w:sz w:val="24"/>
                      <w:szCs w:val="24"/>
                      <w:color w:val="245BDB"/>
                      <w:spacing w:val="-2"/>
                    </w:rPr>
                    <w:t>GPT</w:t>
                  </w:r>
                  <w:r>
                    <w:rPr>
                      <w:rFonts w:ascii="Microsoft YaHei" w:hAnsi="Microsoft YaHei" w:eastAsia="Microsoft YaHei" w:cs="Microsoft YaHei"/>
                      <w:sz w:val="24"/>
                      <w:szCs w:val="24"/>
                      <w:color w:val="245BDB"/>
                      <w:spacing w:val="-2"/>
                    </w:rPr>
                    <w:t>等</w:t>
                  </w:r>
                  <w:r>
                    <w:rPr>
                      <w:rFonts w:ascii="Microsoft YaHei" w:hAnsi="Microsoft YaHei" w:eastAsia="Microsoft YaHei" w:cs="Microsoft YaHei"/>
                      <w:sz w:val="24"/>
                      <w:szCs w:val="24"/>
                      <w:color w:val="245BDB"/>
                      <w:spacing w:val="-17"/>
                    </w:rPr>
                    <w:t>）</w:t>
                  </w:r>
                  <w:r>
                    <w:rPr>
                      <w:rFonts w:ascii="Microsoft YaHei" w:hAnsi="Microsoft YaHei" w:eastAsia="Microsoft YaHei" w:cs="Microsoft YaHei"/>
                      <w:sz w:val="24"/>
                      <w:szCs w:val="24"/>
                      <w:color w:val="245BDB"/>
                      <w:spacing w:val="-29"/>
                    </w:rPr>
                    <w:t xml:space="preserve"> </w:t>
                  </w:r>
                  <w:r>
                    <w:rPr>
                      <w:rFonts w:ascii="Microsoft YaHei" w:hAnsi="Microsoft YaHei" w:eastAsia="Microsoft YaHei" w:cs="Microsoft YaHei"/>
                      <w:sz w:val="24"/>
                      <w:szCs w:val="24"/>
                      <w:color w:val="245BDB"/>
                      <w:spacing w:val="-17"/>
                    </w:rPr>
                    <w:t>，</w:t>
                  </w:r>
                  <w:r>
                    <w:rPr>
                      <w:rFonts w:ascii="Microsoft YaHei" w:hAnsi="Microsoft YaHei" w:eastAsia="Microsoft YaHei" w:cs="Microsoft YaHei"/>
                      <w:sz w:val="24"/>
                      <w:szCs w:val="24"/>
                      <w:color w:val="245BDB"/>
                      <w:spacing w:val="-2"/>
                    </w:rPr>
                    <w:t>得到⼀个具备通⽤特征提取能⼒或通⽤语⾔理解能⼒的模型。</w:t>
                  </w:r>
                </w:p>
                <w:p>
                  <w:pPr>
                    <w:ind w:left="11" w:right="224" w:hanging="2"/>
                    <w:spacing w:before="6" w:line="22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预训练的核⼼价值在于</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1"/>
                    </w:rPr>
                    <w:t>，它能让模型在⼤量⽆标注数据中学习到语</w:t>
                  </w:r>
                  <w:r>
                    <w:rPr>
                      <w:rFonts w:ascii="Microsoft YaHei" w:hAnsi="Microsoft YaHei" w:eastAsia="Microsoft YaHei" w:cs="Microsoft YaHei"/>
                      <w:sz w:val="24"/>
                      <w:szCs w:val="24"/>
                      <w:color w:val="1F2329"/>
                      <w:spacing w:val="-2"/>
                    </w:rPr>
                    <w:t>⾔或领域的通⽤分布、模式和表⽰</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⽅式。</w:t>
                  </w:r>
                </w:p>
              </w:txbxContent>
            </v:textbox>
          </v:shape>
        </w:pict>
      </w:r>
    </w:p>
    <w:p>
      <w:pPr>
        <w:spacing w:line="240" w:lineRule="exact"/>
        <w:rPr/>
      </w:pPr>
      <w:r/>
    </w:p>
    <w:tbl>
      <w:tblPr>
        <w:tblStyle w:val="TableNormal"/>
        <w:tblW w:w="10750" w:type="dxa"/>
        <w:tblInd w:w="10" w:type="dxa"/>
        <w:shd w:val="clear" w:fill="EFF0F1"/>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49"/>
        <w:gridCol w:w="479"/>
        <w:gridCol w:w="7922"/>
      </w:tblGrid>
      <w:tr>
        <w:trPr>
          <w:trHeight w:val="680" w:hRule="atLeast"/>
        </w:trPr>
        <w:tc>
          <w:tcPr>
            <w:shd w:val="clear" w:fill="EFF0F1"/>
            <w:tcW w:w="10750" w:type="dxa"/>
            <w:vAlign w:val="top"/>
            <w:gridSpan w:val="3"/>
            <w:tcBorders>
              <w:left w:val="single" w:color="DEE0E3" w:sz="8" w:space="0"/>
              <w:right w:val="single" w:color="DEE0E3" w:sz="8" w:space="0"/>
              <w:top w:val="single" w:color="DEE0E3" w:sz="8" w:space="0"/>
            </w:tcBorders>
          </w:tcPr>
          <w:p>
            <w:pPr>
              <w:pStyle w:val="TableText"/>
              <w:ind w:left="212"/>
              <w:spacing w:before="254" w:line="225" w:lineRule="auto"/>
              <w:rPr/>
            </w:pPr>
            <w:r>
              <w:rPr>
                <w:color w:val="1F2329"/>
                <w:position w:val="-8"/>
              </w:rPr>
              <w:drawing>
                <wp:inline distT="0" distB="0" distL="0" distR="0">
                  <wp:extent cx="238125" cy="226314"/>
                  <wp:effectExtent l="0" t="0" r="0" b="0"/>
                  <wp:docPr id="2296" name="IM 2296"/>
                  <wp:cNvGraphicFramePr/>
                  <a:graphic>
                    <a:graphicData uri="http://schemas.openxmlformats.org/drawingml/2006/picture">
                      <pic:pic>
                        <pic:nvPicPr>
                          <pic:cNvPr id="2296" name="IM 2296"/>
                          <pic:cNvPicPr/>
                        </pic:nvPicPr>
                        <pic:blipFill>
                          <a:blip r:embed="rId1031"/>
                          <a:stretch>
                            <a:fillRect/>
                          </a:stretch>
                        </pic:blipFill>
                        <pic:spPr>
                          <a:xfrm rot="0">
                            <a:off x="0" y="0"/>
                            <a:ext cx="238125" cy="226314"/>
                          </a:xfrm>
                          <a:prstGeom prst="rect">
                            <a:avLst/>
                          </a:prstGeom>
                        </pic:spPr>
                      </pic:pic>
                    </a:graphicData>
                  </a:graphic>
                </wp:inline>
              </w:drawing>
            </w:r>
            <w:r>
              <w:rPr>
                <w:color w:val="1F2329"/>
                <w:spacing w:val="24"/>
              </w:rPr>
              <w:t xml:space="preserve">  </w:t>
            </w:r>
            <w:r>
              <w:rPr>
                <w:color w:val="1F2329"/>
                <w:spacing w:val="-2"/>
              </w:rPr>
              <w:t>预训练好处</w:t>
            </w:r>
          </w:p>
        </w:tc>
      </w:tr>
      <w:tr>
        <w:trPr>
          <w:trHeight w:val="476" w:hRule="atLeast"/>
        </w:trPr>
        <w:tc>
          <w:tcPr>
            <w:shd w:val="clear" w:fill="EFF0F1"/>
            <w:tcW w:w="2349" w:type="dxa"/>
            <w:vAlign w:val="top"/>
            <w:tcBorders>
              <w:left w:val="single" w:color="DEE0E3" w:sz="8" w:space="0"/>
            </w:tcBorders>
          </w:tcPr>
          <w:p>
            <w:pPr>
              <w:spacing w:line="80" w:lineRule="exact"/>
              <w:rPr/>
            </w:pPr>
            <w:r/>
          </w:p>
          <w:tbl>
            <w:tblPr>
              <w:tblStyle w:val="TableNormal"/>
              <w:tblW w:w="1510" w:type="dxa"/>
              <w:tblInd w:w="770" w:type="dxa"/>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tcW w:w="1510" w:type="dxa"/>
                  <w:vAlign w:val="top"/>
                </w:tcPr>
                <w:p>
                  <w:pPr>
                    <w:pStyle w:val="TableText"/>
                    <w:ind w:left="40"/>
                    <w:spacing w:before="36" w:line="236" w:lineRule="exact"/>
                    <w:rPr>
                      <w:sz w:val="23"/>
                      <w:szCs w:val="23"/>
                    </w:rPr>
                  </w:pPr>
                  <w:r>
                    <w:rPr>
                      <w:sz w:val="23"/>
                      <w:szCs w:val="23"/>
                      <w:color w:val="2EA121"/>
                      <w:spacing w:val="6"/>
                      <w:position w:val="-1"/>
                    </w:rPr>
                    <w:t>学习通用表示</w:t>
                  </w:r>
                </w:p>
              </w:tc>
            </w:tr>
          </w:tbl>
          <w:p>
            <w:pPr>
              <w:spacing w:line="25" w:lineRule="exact"/>
              <w:rPr>
                <w:rFonts w:ascii="Arial"/>
                <w:sz w:val="2"/>
              </w:rPr>
            </w:pPr>
            <w:r/>
          </w:p>
        </w:tc>
        <w:tc>
          <w:tcPr>
            <w:shd w:val="clear" w:fill="EFF0F1"/>
            <w:tcW w:w="8401" w:type="dxa"/>
            <w:vAlign w:val="top"/>
            <w:gridSpan w:val="2"/>
            <w:tcBorders>
              <w:right w:val="single" w:color="DEE0E3" w:sz="8" w:space="0"/>
            </w:tcBorders>
          </w:tcPr>
          <w:p>
            <w:pPr>
              <w:pStyle w:val="TableText"/>
              <w:ind w:left="38"/>
              <w:spacing w:before="138" w:line="190" w:lineRule="auto"/>
              <w:rPr/>
            </w:pPr>
            <w:r>
              <w:rPr>
                <w:color w:val="2EA121"/>
                <w:spacing w:val="-2"/>
              </w:rPr>
              <w:t>：</w:t>
            </w:r>
            <w:r>
              <w:rPr>
                <w:color w:val="1F2329"/>
                <w:spacing w:val="-2"/>
              </w:rPr>
              <w:t>通过⼤规模数据的预训练</w:t>
            </w:r>
            <w:r>
              <w:rPr>
                <w:color w:val="1F2329"/>
                <w:spacing w:val="-39"/>
              </w:rPr>
              <w:t xml:space="preserve"> </w:t>
            </w:r>
            <w:r>
              <w:rPr>
                <w:color w:val="1F2329"/>
                <w:spacing w:val="-2"/>
              </w:rPr>
              <w:t>，</w:t>
            </w:r>
            <w:r>
              <w:rPr>
                <w:color w:val="DC9B04"/>
                <w:spacing w:val="-2"/>
              </w:rPr>
              <w:t>模型对词汇、句⼦结构</w:t>
            </w:r>
            <w:r>
              <w:rPr>
                <w:color w:val="DC9B04"/>
                <w:spacing w:val="-3"/>
              </w:rPr>
              <w:t>、上下⽂关联等形成了</w:t>
            </w:r>
          </w:p>
        </w:tc>
      </w:tr>
      <w:tr>
        <w:trPr>
          <w:trHeight w:val="388" w:hRule="atLeast"/>
        </w:trPr>
        <w:tc>
          <w:tcPr>
            <w:shd w:val="clear" w:fill="EFF0F1"/>
            <w:tcW w:w="10750" w:type="dxa"/>
            <w:vAlign w:val="top"/>
            <w:gridSpan w:val="3"/>
            <w:tcBorders>
              <w:left w:val="single" w:color="DEE0E3" w:sz="8" w:space="0"/>
              <w:right w:val="single" w:color="DEE0E3" w:sz="8" w:space="0"/>
            </w:tcBorders>
          </w:tcPr>
          <w:p>
            <w:pPr>
              <w:pStyle w:val="TableText"/>
              <w:ind w:left="720"/>
              <w:spacing w:before="52" w:line="185" w:lineRule="auto"/>
              <w:rPr/>
            </w:pPr>
            <w:r>
              <w:rPr>
                <w:color w:val="DC9B04"/>
                <w:spacing w:val="-3"/>
              </w:rPr>
              <w:t>统⼀且强⼤的表⽰能⼒。</w:t>
            </w:r>
          </w:p>
        </w:tc>
      </w:tr>
      <w:tr>
        <w:trPr>
          <w:trHeight w:val="506" w:hRule="atLeast"/>
        </w:trPr>
        <w:tc>
          <w:tcPr>
            <w:shd w:val="clear" w:fill="EFF0F1"/>
            <w:tcW w:w="2828" w:type="dxa"/>
            <w:vAlign w:val="top"/>
            <w:gridSpan w:val="2"/>
            <w:tcBorders>
              <w:left w:val="single" w:color="DEE0E3" w:sz="8" w:space="0"/>
            </w:tcBorders>
          </w:tcPr>
          <w:p>
            <w:pPr>
              <w:ind w:firstLine="760"/>
              <w:spacing w:before="116" w:line="360" w:lineRule="exact"/>
              <w:rPr/>
            </w:pPr>
            <w:r>
              <w:rPr>
                <w:position w:val="-7"/>
              </w:rPr>
              <w:pict>
                <v:group id="_x0000_s3264" style="mso-position-vertical-relative:line;mso-position-horizontal-relative:char;width:100.5pt;height:18pt;" filled="false" stroked="false" coordsize="2010,360" coordorigin="0,0">
                  <v:shape id="_x0000_s3266" style="position:absolute;left:51;top:56;width:1911;height:236;" filled="false" stroked="false" type="#_x0000_t75">
                    <v:imagedata o:title="" r:id="rId1032"/>
                  </v:shape>
                  <v:shape id="_x0000_s3268" style="position:absolute;left:-20;top:-20;width:205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199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1990"/>
                          </w:tblGrid>
                          <w:tr>
                            <w:trPr>
                              <w:trHeight w:val="320" w:hRule="atLeast"/>
                            </w:trPr>
                            <w:tc>
                              <w:tcPr>
                                <w:tcW w:w="1990" w:type="dxa"/>
                                <w:vAlign w:val="top"/>
                              </w:tcPr>
                              <w:p>
                                <w:pPr>
                                  <w:rPr>
                                    <w:rFonts w:ascii="Arial"/>
                                    <w:sz w:val="21"/>
                                  </w:rPr>
                                </w:pPr>
                                <w:r/>
                              </w:p>
                            </w:tc>
                          </w:tr>
                        </w:tbl>
                        <w:p>
                          <w:pPr>
                            <w:rPr>
                              <w:rFonts w:ascii="Arial"/>
                              <w:sz w:val="21"/>
                            </w:rPr>
                          </w:pPr>
                          <w:r/>
                        </w:p>
                      </w:txbxContent>
                    </v:textbox>
                  </v:shape>
                </v:group>
              </w:pict>
            </w:r>
          </w:p>
        </w:tc>
        <w:tc>
          <w:tcPr>
            <w:shd w:val="clear" w:fill="EFF0F1"/>
            <w:tcW w:w="7922" w:type="dxa"/>
            <w:vAlign w:val="top"/>
            <w:tcBorders>
              <w:right w:val="single" w:color="DEE0E3" w:sz="8" w:space="0"/>
            </w:tcBorders>
          </w:tcPr>
          <w:p>
            <w:pPr>
              <w:pStyle w:val="TableText"/>
              <w:ind w:left="39"/>
              <w:spacing w:before="175" w:line="187" w:lineRule="auto"/>
              <w:rPr/>
            </w:pPr>
            <w:r>
              <w:rPr>
                <w:color w:val="1F2329"/>
                <w:spacing w:val="-3"/>
              </w:rPr>
              <w:t>：</w:t>
            </w:r>
            <w:r>
              <w:rPr>
                <w:color w:val="DC9B04"/>
                <w:spacing w:val="-3"/>
              </w:rPr>
              <w:t>预训练通常在⽆标注数据上完成</w:t>
            </w:r>
            <w:r>
              <w:rPr>
                <w:color w:val="DC9B04"/>
                <w:spacing w:val="-22"/>
              </w:rPr>
              <w:t xml:space="preserve"> </w:t>
            </w:r>
            <w:r>
              <w:rPr>
                <w:color w:val="DC9B04"/>
                <w:spacing w:val="-3"/>
              </w:rPr>
              <w:t>，数据量可⼤幅增加</w:t>
            </w:r>
            <w:r>
              <w:rPr>
                <w:color w:val="1F2329"/>
                <w:spacing w:val="-3"/>
              </w:rPr>
              <w:t>；随后针对下游</w:t>
            </w:r>
          </w:p>
        </w:tc>
      </w:tr>
      <w:tr>
        <w:trPr>
          <w:trHeight w:val="1000" w:hRule="atLeast"/>
        </w:trPr>
        <w:tc>
          <w:tcPr>
            <w:shd w:val="clear" w:fill="EFF0F1"/>
            <w:tcW w:w="10750" w:type="dxa"/>
            <w:vAlign w:val="top"/>
            <w:gridSpan w:val="3"/>
            <w:tcBorders>
              <w:left w:val="single" w:color="DEE0E3" w:sz="8" w:space="0"/>
              <w:bottom w:val="single" w:color="DEE0E3" w:sz="8" w:space="0"/>
              <w:right w:val="single" w:color="DEE0E3" w:sz="8" w:space="0"/>
            </w:tcBorders>
          </w:tcPr>
          <w:p>
            <w:pPr>
              <w:pStyle w:val="TableText"/>
              <w:ind w:left="724" w:right="327" w:hanging="3"/>
              <w:spacing w:before="57" w:line="215" w:lineRule="auto"/>
              <w:rPr/>
            </w:pPr>
            <w:r>
              <w:rPr>
                <w:color w:val="1F2329"/>
              </w:rPr>
              <w:t>任务（分类、翻译、</w:t>
            </w:r>
            <w:r>
              <w:rPr>
                <w:color w:val="1F2329"/>
                <w:spacing w:val="-47"/>
              </w:rPr>
              <w:t xml:space="preserve"> </w:t>
            </w:r>
            <w:r>
              <w:rPr>
                <w:color w:val="1F2329"/>
              </w:rPr>
              <w:t>问答等）仅需少量带标注数据进⾏微调（</w:t>
            </w:r>
            <w:r>
              <w:rPr>
                <w:color w:val="1F2329"/>
                <w:spacing w:val="-36"/>
              </w:rPr>
              <w:t xml:space="preserve"> </w:t>
            </w:r>
            <w:r>
              <w:rPr>
                <w:rFonts w:ascii="Arial" w:hAnsi="Arial" w:eastAsia="Arial" w:cs="Arial"/>
                <w:color w:val="1F2329"/>
              </w:rPr>
              <w:t>Fine-tuning</w:t>
            </w:r>
            <w:r>
              <w:rPr>
                <w:color w:val="1F2329"/>
                <w:spacing w:val="10"/>
              </w:rPr>
              <w:t>），</w:t>
            </w:r>
            <w:r>
              <w:rPr>
                <w:color w:val="1F2329"/>
              </w:rPr>
              <w:t>即可取得优异 </w:t>
            </w:r>
            <w:r>
              <w:rPr>
                <w:color w:val="1F2329"/>
                <w:spacing w:val="-4"/>
              </w:rPr>
              <w:t>效果。</w:t>
            </w:r>
          </w:p>
        </w:tc>
      </w:tr>
    </w:tbl>
    <w:p>
      <w:pPr>
        <w:pStyle w:val="BodyText"/>
        <w:spacing w:line="298" w:lineRule="auto"/>
        <w:rPr>
          <w:sz w:val="21"/>
        </w:rPr>
      </w:pPr>
      <w:r/>
    </w:p>
    <w:p>
      <w:pPr>
        <w:pStyle w:val="BodyText"/>
        <w:spacing w:line="420" w:lineRule="exact"/>
        <w:rPr/>
      </w:pPr>
      <w:r>
        <w:rPr>
          <w:position w:val="-8"/>
        </w:rPr>
        <w:pict>
          <v:shape id="_x0000_s327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3"/>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1"/>
                    </w:rPr>
                    <w:t>80.2</w:t>
                  </w:r>
                  <w:r>
                    <w:rPr>
                      <w:rFonts w:ascii="Arial" w:hAnsi="Arial" w:eastAsia="Arial" w:cs="Arial"/>
                      <w:sz w:val="30"/>
                      <w:szCs w:val="30"/>
                      <w:color w:val="1456F0"/>
                      <w:spacing w:val="53"/>
                    </w:rPr>
                    <w:t xml:space="preserve"> </w:t>
                  </w:r>
                  <w:r>
                    <w:rPr>
                      <w:rFonts w:ascii="Microsoft YaHei" w:hAnsi="Microsoft YaHei" w:eastAsia="Microsoft YaHei" w:cs="Microsoft YaHei"/>
                      <w:sz w:val="30"/>
                      <w:szCs w:val="30"/>
                      <w:color w:val="6425D0"/>
                      <w:spacing w:val="-1"/>
                    </w:rPr>
                    <w:t>什么是增量预训练？</w:t>
                  </w:r>
                </w:p>
              </w:txbxContent>
            </v:textbox>
          </v:shape>
        </w:pict>
      </w:r>
    </w:p>
    <w:p>
      <w:pPr>
        <w:pStyle w:val="BodyText"/>
        <w:ind w:left="8" w:right="370" w:firstLine="2"/>
        <w:spacing w:before="192" w:line="226" w:lineRule="auto"/>
        <w:jc w:val="both"/>
        <w:rPr>
          <w:rFonts w:ascii="Microsoft YaHei" w:hAnsi="Microsoft YaHei" w:eastAsia="Microsoft YaHei" w:cs="Microsoft YaHei"/>
        </w:rPr>
      </w:pPr>
      <w:r>
        <w:rPr>
          <w:rFonts w:ascii="Microsoft YaHei" w:hAnsi="Microsoft YaHei" w:eastAsia="Microsoft YaHei" w:cs="Microsoft YaHei"/>
          <w:color w:val="1F2329"/>
          <w:spacing w:val="2"/>
        </w:rPr>
        <w:t>增量预训练（</w:t>
      </w:r>
      <w:r>
        <w:rPr>
          <w:rFonts w:ascii="Microsoft YaHei" w:hAnsi="Microsoft YaHei" w:eastAsia="Microsoft YaHei" w:cs="Microsoft YaHei"/>
          <w:color w:val="1F2329"/>
          <w:spacing w:val="-20"/>
        </w:rPr>
        <w:t xml:space="preserve"> </w:t>
      </w:r>
      <w:r>
        <w:rPr>
          <w:color w:val="1F2329"/>
        </w:rPr>
        <w:t>Incremental</w:t>
      </w:r>
      <w:r>
        <w:rPr>
          <w:color w:val="1F2329"/>
          <w:spacing w:val="2"/>
        </w:rPr>
        <w:t xml:space="preserve"> </w:t>
      </w:r>
      <w:r>
        <w:rPr>
          <w:color w:val="1F2329"/>
        </w:rPr>
        <w:t>Pre</w:t>
      </w:r>
      <w:r>
        <w:rPr>
          <w:color w:val="1F2329"/>
          <w:spacing w:val="2"/>
        </w:rPr>
        <w:t>-</w:t>
      </w:r>
      <w:r>
        <w:rPr>
          <w:color w:val="1F2329"/>
        </w:rPr>
        <w:t>training</w:t>
      </w:r>
      <w:r>
        <w:rPr>
          <w:rFonts w:ascii="Microsoft YaHei" w:hAnsi="Microsoft YaHei" w:eastAsia="Microsoft YaHei" w:cs="Microsoft YaHei"/>
          <w:color w:val="1F2329"/>
          <w:spacing w:val="2"/>
        </w:rPr>
        <w:t>）是指</w:t>
      </w:r>
      <w:r>
        <w:rPr>
          <w:rFonts w:ascii="Microsoft YaHei" w:hAnsi="Microsoft YaHei" w:eastAsia="Microsoft YaHei" w:cs="Microsoft YaHei"/>
          <w:color w:val="DE7802"/>
          <w:spacing w:val="2"/>
        </w:rPr>
        <w:t>在已经完成初始预训练的模型上</w:t>
      </w:r>
      <w:r>
        <w:rPr>
          <w:rFonts w:ascii="Microsoft YaHei" w:hAnsi="Microsoft YaHei" w:eastAsia="Microsoft YaHei" w:cs="Microsoft YaHei"/>
          <w:color w:val="DE7802"/>
          <w:spacing w:val="-32"/>
        </w:rPr>
        <w:t xml:space="preserve"> </w:t>
      </w:r>
      <w:r>
        <w:rPr>
          <w:rFonts w:ascii="Microsoft YaHei" w:hAnsi="Microsoft YaHei" w:eastAsia="Microsoft YaHei" w:cs="Microsoft YaHei"/>
          <w:color w:val="DE7802"/>
          <w:spacing w:val="2"/>
        </w:rPr>
        <w:t>，通过对新增数据继续</w:t>
      </w:r>
      <w:r>
        <w:rPr>
          <w:rFonts w:ascii="Microsoft YaHei" w:hAnsi="Microsoft YaHei" w:eastAsia="Microsoft YaHei" w:cs="Microsoft YaHei"/>
          <w:color w:val="DE7802"/>
        </w:rPr>
        <w:t xml:space="preserve"> </w:t>
      </w:r>
      <w:r>
        <w:rPr>
          <w:rFonts w:ascii="Microsoft YaHei" w:hAnsi="Microsoft YaHei" w:eastAsia="Microsoft YaHei" w:cs="Microsoft YaHei"/>
          <w:color w:val="DE7802"/>
          <w:spacing w:val="-2"/>
        </w:rPr>
        <w:t>训练或微调的⽅式</w:t>
      </w:r>
      <w:r>
        <w:rPr>
          <w:rFonts w:ascii="Microsoft YaHei" w:hAnsi="Microsoft YaHei" w:eastAsia="Microsoft YaHei" w:cs="Microsoft YaHei"/>
          <w:color w:val="DE7802"/>
          <w:spacing w:val="-25"/>
        </w:rPr>
        <w:t xml:space="preserve"> </w:t>
      </w:r>
      <w:r>
        <w:rPr>
          <w:rFonts w:ascii="Microsoft YaHei" w:hAnsi="Microsoft YaHei" w:eastAsia="Microsoft YaHei" w:cs="Microsoft YaHei"/>
          <w:color w:val="1F2329"/>
          <w:spacing w:val="-2"/>
        </w:rPr>
        <w:t>，让模型持续学习新知识、适应新领域或更新的环境</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，同时保留原有模型的知识和</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能⼒</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2"/>
        </w:rPr>
        <w:t>。它强调</w:t>
      </w:r>
      <w:r>
        <w:rPr>
          <w:rFonts w:ascii="Microsoft YaHei" w:hAnsi="Microsoft YaHei" w:eastAsia="Microsoft YaHei" w:cs="Microsoft YaHei"/>
          <w:color w:val="6425D0"/>
          <w:spacing w:val="-2"/>
        </w:rPr>
        <w:t>“在已有基础上更新”的思路</w:t>
      </w:r>
      <w:r>
        <w:rPr>
          <w:rFonts w:ascii="Microsoft YaHei" w:hAnsi="Microsoft YaHei" w:eastAsia="Microsoft YaHei" w:cs="Microsoft YaHei"/>
          <w:color w:val="6425D0"/>
          <w:spacing w:val="-39"/>
        </w:rPr>
        <w:t xml:space="preserve"> </w:t>
      </w:r>
      <w:r>
        <w:rPr>
          <w:rFonts w:ascii="Microsoft YaHei" w:hAnsi="Microsoft YaHei" w:eastAsia="Microsoft YaHei" w:cs="Microsoft YaHei"/>
          <w:color w:val="1F2329"/>
          <w:spacing w:val="-2"/>
        </w:rPr>
        <w:t>，⽽不是在每次获取新数据后都从头训练⼀个全新的⼤模</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型。</w:t>
      </w:r>
    </w:p>
    <w:p>
      <w:pPr>
        <w:spacing w:line="176" w:lineRule="exact"/>
        <w:rPr/>
      </w:pPr>
      <w:r/>
    </w:p>
    <w:tbl>
      <w:tblPr>
        <w:tblStyle w:val="TableNormal"/>
        <w:tblW w:w="10750" w:type="dxa"/>
        <w:tblInd w:w="10" w:type="dxa"/>
        <w:shd w:val="clear" w:fill="F0FBEF"/>
        <w:tblLayout w:type="fixed"/>
        <w:tblBorders>
          <w:left w:val="single" w:color="B7EDB1" w:sz="8" w:space="0"/>
          <w:bottom w:val="single" w:color="B7EDB1" w:sz="8" w:space="0"/>
          <w:right w:val="single" w:color="B7EDB1" w:sz="8" w:space="0"/>
          <w:top w:val="single" w:color="B7EDB1" w:sz="8" w:space="0"/>
        </w:tblBorders>
      </w:tblPr>
      <w:tblGrid>
        <w:gridCol w:w="10750"/>
      </w:tblGrid>
      <w:tr>
        <w:trPr>
          <w:trHeight w:val="2390" w:hRule="atLeast"/>
        </w:trPr>
        <w:tc>
          <w:tcPr>
            <w:shd w:val="clear" w:fill="F0FBEF"/>
            <w:tcW w:w="10750" w:type="dxa"/>
            <w:vAlign w:val="top"/>
          </w:tcPr>
          <w:p>
            <w:pPr>
              <w:pStyle w:val="TableText"/>
              <w:ind w:left="212"/>
              <w:spacing w:before="254" w:line="219" w:lineRule="auto"/>
              <w:rPr/>
            </w:pPr>
            <w:r>
              <w:pict>
                <v:shape id="_x0000_s3272" style="position:absolute;margin-left:-498.5pt;margin-top:38pt;mso-position-vertical-relative:top-margin-area;mso-position-horizontal-relative:right-margin-area;width:40.5pt;height:3.4pt;z-index:257053696;" filled="false" strokecolor="#DEE0E3" strokeweight="0.75pt" coordsize="810,68" coordorigin="0,0" path="m7,60c7,53,8,46,11,39c14,33,17,27,22,22c27,17,33,14,39,11c46,8,53,7,60,7l750,7c756,7,763,8,770,11c776,14,782,17,787,22c792,27,795,33,798,39c801,46,802,53,802,60e">
                  <v:stroke joinstyle="miter" miterlimit="4"/>
                </v:shape>
              </w:pict>
            </w:r>
            <w:r>
              <w:pict>
                <v:shape id="_x0000_s3274" style="position:absolute;margin-left:-498.5pt;margin-top:89pt;mso-position-vertical-relative:top-margin-area;mso-position-horizontal-relative:right-margin-area;width:40.5pt;height:3.4pt;z-index:257052672;" filled="false" strokecolor="#DEE0E3" strokeweight="0.75pt" coordsize="810,68" coordorigin="0,0" path="m7,60c7,53,8,46,11,39c14,33,17,27,22,22c27,17,33,14,39,11c46,8,53,7,60,7l750,7c756,7,763,8,770,11c776,14,782,17,787,22c792,27,795,33,798,39c801,46,802,53,802,60e">
                  <v:stroke joinstyle="miter" miterlimit="4"/>
                </v:shape>
              </w:pict>
            </w:r>
            <w:r>
              <w:rPr>
                <w:sz w:val="30"/>
                <w:szCs w:val="30"/>
                <w:color w:val="1F2329"/>
                <w:spacing w:val="11"/>
                <w:position w:val="-1"/>
              </w:rPr>
              <w:t>Ψ</w:t>
            </w:r>
            <w:r>
              <w:rPr>
                <w:sz w:val="30"/>
                <w:szCs w:val="30"/>
                <w:color w:val="1F2329"/>
                <w:spacing w:val="48"/>
                <w:w w:val="101"/>
                <w:position w:val="-1"/>
              </w:rPr>
              <w:t xml:space="preserve"> </w:t>
            </w:r>
            <w:r>
              <w:rPr>
                <w:color w:val="2EA121"/>
                <w:spacing w:val="11"/>
              </w:rPr>
              <w:t>增量预训练主要特点</w:t>
            </w:r>
          </w:p>
          <w:p>
            <w:pPr>
              <w:pStyle w:val="TableText"/>
              <w:ind w:left="812"/>
              <w:spacing w:before="92" w:line="185" w:lineRule="auto"/>
              <w:rPr/>
            </w:pPr>
            <w:r>
              <w:rPr>
                <w:color w:val="245BDB"/>
                <w:spacing w:val="-3"/>
                <w:position w:val="1"/>
              </w:rPr>
              <w:t>继承性</w:t>
            </w:r>
            <w:r>
              <w:rPr>
                <w:color w:val="245BDB"/>
                <w:spacing w:val="82"/>
                <w:position w:val="1"/>
              </w:rPr>
              <w:t xml:space="preserve"> </w:t>
            </w:r>
            <w:r>
              <w:rPr>
                <w:color w:val="1F2329"/>
                <w:spacing w:val="-3"/>
              </w:rPr>
              <w:t>：沿⽤原有模型的⼤部分参数和已学得的知识。</w:t>
            </w:r>
          </w:p>
          <w:p>
            <w:pPr>
              <w:ind w:firstLine="760"/>
              <w:spacing w:before="125" w:line="63" w:lineRule="exact"/>
              <w:rPr/>
            </w:pPr>
            <w:r>
              <w:rPr>
                <w:position w:val="-1"/>
              </w:rPr>
              <w:pict>
                <v:shape id="_x0000_s3276" style="mso-position-vertical-relative:line;mso-position-horizontal-relative:char;width:40.5pt;height:3.4pt;" filled="false" strokecolor="#DEE0E3" strokeweight="0.75pt" coordsize="810,68" coordorigin="0,0" path="m7,60c7,53,8,46,11,39c14,33,17,27,22,22c27,17,33,14,39,11c46,8,53,7,60,7l750,7c756,7,763,8,770,11c776,14,782,17,787,22c792,27,795,33,798,39c801,46,802,53,802,60e">
                  <v:stroke joinstyle="miter" miterlimit="4"/>
                </v:shape>
              </w:pict>
            </w:r>
          </w:p>
          <w:p>
            <w:pPr>
              <w:pStyle w:val="TableText"/>
              <w:ind w:left="819" w:right="1951" w:hanging="5"/>
              <w:spacing w:before="2" w:line="287" w:lineRule="auto"/>
              <w:rPr/>
            </w:pPr>
            <w:r>
              <w:rPr>
                <w:color w:val="245BDB"/>
                <w:spacing w:val="-4"/>
                <w:position w:val="1"/>
              </w:rPr>
              <w:t>扩展性</w:t>
            </w:r>
            <w:r>
              <w:rPr>
                <w:color w:val="245BDB"/>
                <w:spacing w:val="71"/>
                <w:position w:val="1"/>
              </w:rPr>
              <w:t xml:space="preserve"> </w:t>
            </w:r>
            <w:r>
              <w:rPr>
                <w:color w:val="1F2329"/>
                <w:spacing w:val="-4"/>
              </w:rPr>
              <w:t>：接纳新增数据、新事件或新领域信息</w:t>
            </w:r>
            <w:r>
              <w:rPr>
                <w:color w:val="1F2329"/>
                <w:spacing w:val="-39"/>
              </w:rPr>
              <w:t xml:space="preserve"> </w:t>
            </w:r>
            <w:r>
              <w:rPr>
                <w:color w:val="1F2329"/>
                <w:spacing w:val="-4"/>
              </w:rPr>
              <w:t>，使模型的知识库不断扩充。</w:t>
            </w:r>
            <w:r>
              <w:rPr>
                <w:color w:val="1F2329"/>
              </w:rPr>
              <w:t xml:space="preserve"> </w:t>
            </w:r>
            <w:r>
              <w:rPr>
                <w:color w:val="245BDB"/>
                <w:spacing w:val="-3"/>
                <w:position w:val="1"/>
              </w:rPr>
              <w:t>高效性</w:t>
            </w:r>
            <w:r>
              <w:rPr>
                <w:color w:val="245BDB"/>
                <w:spacing w:val="64"/>
                <w:position w:val="1"/>
              </w:rPr>
              <w:t xml:space="preserve"> </w:t>
            </w:r>
            <w:r>
              <w:rPr>
                <w:color w:val="1F2329"/>
                <w:spacing w:val="-3"/>
              </w:rPr>
              <w:t>：⽆需重复全量训练</w:t>
            </w:r>
            <w:r>
              <w:rPr>
                <w:color w:val="1F2329"/>
                <w:spacing w:val="-39"/>
              </w:rPr>
              <w:t xml:space="preserve"> </w:t>
            </w:r>
            <w:r>
              <w:rPr>
                <w:color w:val="1F2329"/>
                <w:spacing w:val="-3"/>
              </w:rPr>
              <w:t>，因⽽显著减少计算成</w:t>
            </w:r>
            <w:r>
              <w:rPr>
                <w:color w:val="1F2329"/>
                <w:spacing w:val="-4"/>
              </w:rPr>
              <w:t>本和时间开销。</w:t>
            </w:r>
          </w:p>
        </w:tc>
      </w:tr>
    </w:tbl>
    <w:p>
      <w:pPr>
        <w:ind w:firstLine="7704"/>
        <w:spacing w:before="4" w:line="390" w:lineRule="exact"/>
        <w:rPr/>
      </w:pPr>
      <w:r>
        <w:rPr>
          <w:position w:val="-7"/>
        </w:rPr>
        <w:drawing>
          <wp:inline distT="0" distB="0" distL="0" distR="0">
            <wp:extent cx="2108199" cy="247650"/>
            <wp:effectExtent l="0" t="0" r="0" b="0"/>
            <wp:docPr id="2298" name="IM 2298"/>
            <wp:cNvGraphicFramePr/>
            <a:graphic>
              <a:graphicData uri="http://schemas.openxmlformats.org/drawingml/2006/picture">
                <pic:pic>
                  <pic:nvPicPr>
                    <pic:cNvPr id="2298" name="IM 229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spacing w:before="160" w:line="420" w:lineRule="exact"/>
        <w:rPr/>
      </w:pPr>
      <w:r>
        <w:rPr>
          <w:position w:val="-8"/>
        </w:rPr>
        <w:pict>
          <v:shape id="_x0000_s327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3"/>
                    <w:spacing w:before="51" w:line="184" w:lineRule="auto"/>
                    <w:rPr>
                      <w:rFonts w:ascii="Microsoft YaHei" w:hAnsi="Microsoft YaHei" w:eastAsia="Microsoft YaHei" w:cs="Microsoft YaHei"/>
                      <w:sz w:val="30"/>
                      <w:szCs w:val="30"/>
                    </w:rPr>
                  </w:pPr>
                  <w:r>
                    <w:rPr>
                      <w:rFonts w:ascii="Arial" w:hAnsi="Arial" w:eastAsia="Arial" w:cs="Arial"/>
                      <w:sz w:val="30"/>
                      <w:szCs w:val="30"/>
                      <w:color w:val="1456F0"/>
                      <w:spacing w:val="-3"/>
                    </w:rPr>
                    <w:t>80.3</w:t>
                  </w:r>
                  <w:r>
                    <w:rPr>
                      <w:rFonts w:ascii="Arial" w:hAnsi="Arial" w:eastAsia="Arial" w:cs="Arial"/>
                      <w:sz w:val="30"/>
                      <w:szCs w:val="30"/>
                      <w:color w:val="1456F0"/>
                      <w:spacing w:val="69"/>
                    </w:rPr>
                    <w:t xml:space="preserve"> </w:t>
                  </w:r>
                  <w:r>
                    <w:rPr>
                      <w:rFonts w:ascii="Microsoft YaHei" w:hAnsi="Microsoft YaHei" w:eastAsia="Microsoft YaHei" w:cs="Microsoft YaHei"/>
                      <w:sz w:val="30"/>
                      <w:szCs w:val="30"/>
                      <w:color w:val="6425D0"/>
                      <w:spacing w:val="-3"/>
                    </w:rPr>
                    <w:t>为什么需要“</w:t>
                  </w:r>
                  <w:r>
                    <w:rPr>
                      <w:rFonts w:ascii="Microsoft YaHei" w:hAnsi="Microsoft YaHei" w:eastAsia="Microsoft YaHei" w:cs="Microsoft YaHei"/>
                      <w:sz w:val="30"/>
                      <w:szCs w:val="30"/>
                      <w:color w:val="6425D0"/>
                      <w:spacing w:val="-67"/>
                    </w:rPr>
                    <w:t xml:space="preserve"> </w:t>
                  </w:r>
                  <w:r>
                    <w:rPr>
                      <w:rFonts w:ascii="Microsoft YaHei" w:hAnsi="Microsoft YaHei" w:eastAsia="Microsoft YaHei" w:cs="Microsoft YaHei"/>
                      <w:sz w:val="30"/>
                      <w:szCs w:val="30"/>
                      <w:color w:val="6425D0"/>
                      <w:spacing w:val="-3"/>
                    </w:rPr>
                    <w:t>增量”预训练？</w:t>
                  </w:r>
                </w:p>
              </w:txbxContent>
            </v:textbox>
          </v:shape>
        </w:pict>
      </w:r>
    </w:p>
    <w:p>
      <w:pPr>
        <w:spacing w:line="240"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3860" w:hRule="atLeast"/>
        </w:trPr>
        <w:tc>
          <w:tcPr>
            <w:shd w:val="clear" w:fill="FFF5EB"/>
            <w:tcW w:w="10750" w:type="dxa"/>
            <w:vAlign w:val="top"/>
          </w:tcPr>
          <w:p>
            <w:pPr>
              <w:pStyle w:val="TableText"/>
              <w:ind w:left="212"/>
              <w:spacing w:before="252" w:line="203" w:lineRule="auto"/>
              <w:rPr>
                <w:sz w:val="30"/>
                <w:szCs w:val="30"/>
              </w:rPr>
            </w:pPr>
            <w:r>
              <w:rPr>
                <w:sz w:val="30"/>
                <w:szCs w:val="30"/>
                <w:color w:val="DE7802"/>
                <w:position w:val="-6"/>
              </w:rPr>
              <w:drawing>
                <wp:inline distT="0" distB="0" distL="0" distR="0">
                  <wp:extent cx="238125" cy="226314"/>
                  <wp:effectExtent l="0" t="0" r="0" b="0"/>
                  <wp:docPr id="2300" name="IM 2300"/>
                  <wp:cNvGraphicFramePr/>
                  <a:graphic>
                    <a:graphicData uri="http://schemas.openxmlformats.org/drawingml/2006/picture">
                      <pic:pic>
                        <pic:nvPicPr>
                          <pic:cNvPr id="2300" name="IM 2300"/>
                          <pic:cNvPicPr/>
                        </pic:nvPicPr>
                        <pic:blipFill>
                          <a:blip r:embed="rId1033"/>
                          <a:stretch>
                            <a:fillRect/>
                          </a:stretch>
                        </pic:blipFill>
                        <pic:spPr>
                          <a:xfrm rot="0">
                            <a:off x="0" y="0"/>
                            <a:ext cx="238125" cy="226314"/>
                          </a:xfrm>
                          <a:prstGeom prst="rect">
                            <a:avLst/>
                          </a:prstGeom>
                        </pic:spPr>
                      </pic:pic>
                    </a:graphicData>
                  </a:graphic>
                </wp:inline>
              </w:drawing>
            </w:r>
            <w:r>
              <w:rPr>
                <w:sz w:val="30"/>
                <w:szCs w:val="30"/>
                <w:color w:val="DE7802"/>
                <w:spacing w:val="46"/>
              </w:rPr>
              <w:t xml:space="preserve"> </w:t>
            </w:r>
            <w:r>
              <w:rPr>
                <w:sz w:val="30"/>
                <w:szCs w:val="30"/>
                <w:color w:val="DE7802"/>
                <w:spacing w:val="-1"/>
              </w:rPr>
              <w:t>数据与知识不断更新</w:t>
            </w:r>
          </w:p>
          <w:p>
            <w:pPr>
              <w:ind w:firstLine="760"/>
              <w:spacing w:before="102" w:line="360" w:lineRule="exact"/>
              <w:rPr/>
            </w:pPr>
            <w:r>
              <w:rPr>
                <w:position w:val="-7"/>
              </w:rPr>
              <w:pict>
                <v:group id="_x0000_s3280" style="mso-position-vertical-relative:line;mso-position-horizontal-relative:char;width:88.5pt;height:18pt;" filled="false" stroked="false" coordsize="1770,360" coordorigin="0,0">
                  <v:shape id="_x0000_s3282" style="position:absolute;left:60;top:56;width:1663;height:235;" filled="false" stroked="false" type="#_x0000_t75">
                    <v:imagedata o:title="" r:id="rId1034"/>
                  </v:shape>
                  <v:shape id="_x0000_s3284" style="position:absolute;left:-20;top:-20;width:181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175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tcW w:w="1750" w:type="dxa"/>
                                <w:vAlign w:val="top"/>
                              </w:tcPr>
                              <w:p>
                                <w:pPr>
                                  <w:rPr>
                                    <w:rFonts w:ascii="Arial"/>
                                    <w:sz w:val="21"/>
                                  </w:rPr>
                                </w:pPr>
                                <w:r/>
                              </w:p>
                            </w:tc>
                          </w:tr>
                        </w:tbl>
                        <w:p>
                          <w:pPr>
                            <w:rPr>
                              <w:rFonts w:ascii="Arial"/>
                              <w:sz w:val="21"/>
                            </w:rPr>
                          </w:pPr>
                          <w:r/>
                        </w:p>
                      </w:txbxContent>
                    </v:textbox>
                  </v:shape>
                </v:group>
              </w:pict>
            </w:r>
          </w:p>
          <w:p>
            <w:pPr>
              <w:pStyle w:val="TableText"/>
              <w:ind w:left="725" w:right="361" w:firstLine="83"/>
              <w:spacing w:before="89" w:line="226" w:lineRule="auto"/>
              <w:rPr/>
            </w:pPr>
            <w:r>
              <w:rPr>
                <w:color w:val="1F2329"/>
                <w:spacing w:val="-2"/>
              </w:rPr>
              <w:t>⾃然语⾔世界是动态的</w:t>
            </w:r>
            <w:r>
              <w:rPr>
                <w:color w:val="1F2329"/>
                <w:spacing w:val="-32"/>
              </w:rPr>
              <w:t xml:space="preserve"> </w:t>
            </w:r>
            <w:r>
              <w:rPr>
                <w:color w:val="1F2329"/>
                <w:spacing w:val="-2"/>
              </w:rPr>
              <w:t>，新的词汇、术语、事件和知识点在不断出现。如果只使⽤旧的数据</w:t>
            </w:r>
            <w:r>
              <w:rPr>
                <w:color w:val="1F2329"/>
              </w:rPr>
              <w:t xml:space="preserve"> </w:t>
            </w:r>
            <w:r>
              <w:rPr>
                <w:color w:val="1F2329"/>
                <w:spacing w:val="-2"/>
              </w:rPr>
              <w:t>进⾏预训练</w:t>
            </w:r>
            <w:r>
              <w:rPr>
                <w:color w:val="1F2329"/>
                <w:spacing w:val="-38"/>
              </w:rPr>
              <w:t xml:space="preserve"> </w:t>
            </w:r>
            <w:r>
              <w:rPr>
                <w:color w:val="1F2329"/>
                <w:spacing w:val="-2"/>
              </w:rPr>
              <w:t>，模型的知识就会停留在过去</w:t>
            </w:r>
            <w:r>
              <w:rPr>
                <w:color w:val="1F2329"/>
                <w:spacing w:val="-39"/>
              </w:rPr>
              <w:t xml:space="preserve"> </w:t>
            </w:r>
            <w:r>
              <w:rPr>
                <w:color w:val="1F2329"/>
                <w:spacing w:val="-2"/>
              </w:rPr>
              <w:t>，难以理解和⽣成当前或未来</w:t>
            </w:r>
            <w:r>
              <w:rPr>
                <w:color w:val="1F2329"/>
                <w:spacing w:val="-3"/>
              </w:rPr>
              <w:t>的新信息。</w:t>
            </w:r>
          </w:p>
          <w:p>
            <w:pPr>
              <w:ind w:firstLine="760"/>
              <w:spacing w:before="64" w:line="360" w:lineRule="exact"/>
              <w:rPr/>
            </w:pPr>
            <w:r>
              <w:rPr>
                <w:position w:val="-7"/>
              </w:rPr>
              <w:pict>
                <v:group id="_x0000_s3286" style="mso-position-vertical-relative:line;mso-position-horizontal-relative:char;width:124.5pt;height:18pt;" filled="false" stroked="false" coordsize="2490,360" coordorigin="0,0">
                  <v:shape id="_x0000_s3288" style="position:absolute;left:49;top:56;width:2396;height:235;" filled="false" stroked="false" type="#_x0000_t75">
                    <v:imagedata o:title="" r:id="rId1035"/>
                  </v:shape>
                  <v:shape id="_x0000_s3290" style="position:absolute;left:-20;top:-20;width:253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247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2470"/>
                          </w:tblGrid>
                          <w:tr>
                            <w:trPr>
                              <w:trHeight w:val="320" w:hRule="atLeast"/>
                            </w:trPr>
                            <w:tc>
                              <w:tcPr>
                                <w:tcW w:w="2470" w:type="dxa"/>
                                <w:vAlign w:val="top"/>
                              </w:tcPr>
                              <w:p>
                                <w:pPr>
                                  <w:rPr>
                                    <w:rFonts w:ascii="Arial"/>
                                    <w:sz w:val="21"/>
                                  </w:rPr>
                                </w:pPr>
                                <w:r/>
                              </w:p>
                            </w:tc>
                          </w:tr>
                        </w:tbl>
                        <w:p>
                          <w:pPr>
                            <w:rPr>
                              <w:rFonts w:ascii="Arial"/>
                              <w:sz w:val="21"/>
                            </w:rPr>
                          </w:pPr>
                          <w:r/>
                        </w:p>
                      </w:txbxContent>
                    </v:textbox>
                  </v:shape>
                </v:group>
              </w:pict>
            </w:r>
          </w:p>
          <w:p>
            <w:pPr>
              <w:pStyle w:val="TableText"/>
              <w:ind w:left="778"/>
              <w:spacing w:before="89" w:line="180" w:lineRule="auto"/>
              <w:rPr/>
            </w:pPr>
            <w:r>
              <w:rPr>
                <w:color w:val="1F2329"/>
                <w:spacing w:val="-1"/>
              </w:rPr>
              <w:t>某些领域（如医疗、⾦融、法律、技术）</w:t>
            </w:r>
            <w:r>
              <w:rPr>
                <w:color w:val="1F2329"/>
                <w:spacing w:val="-42"/>
              </w:rPr>
              <w:t xml:space="preserve"> </w:t>
            </w:r>
            <w:r>
              <w:rPr>
                <w:color w:val="1F2329"/>
                <w:spacing w:val="-1"/>
              </w:rPr>
              <w:t>每天都在产⽣新的研究、法规、市场变化。为了确</w:t>
            </w:r>
          </w:p>
          <w:p>
            <w:pPr>
              <w:pStyle w:val="TableText"/>
              <w:ind w:left="726" w:right="894" w:hanging="5"/>
              <w:spacing w:before="82" w:line="226" w:lineRule="auto"/>
              <w:rPr/>
            </w:pPr>
            <w:r>
              <w:rPr>
                <w:color w:val="1F2329"/>
                <w:spacing w:val="-2"/>
              </w:rPr>
              <w:t>保模型掌握最新、最准确的知识</w:t>
            </w:r>
            <w:r>
              <w:rPr>
                <w:color w:val="1F2329"/>
                <w:spacing w:val="-39"/>
              </w:rPr>
              <w:t xml:space="preserve"> </w:t>
            </w:r>
            <w:r>
              <w:rPr>
                <w:color w:val="1F2329"/>
                <w:spacing w:val="-2"/>
              </w:rPr>
              <w:t>，需要持续引⼊新</w:t>
            </w:r>
            <w:r>
              <w:rPr>
                <w:color w:val="1F2329"/>
                <w:spacing w:val="-3"/>
              </w:rPr>
              <w:t>数据对模型进⾏更新</w:t>
            </w:r>
            <w:r>
              <w:rPr>
                <w:color w:val="1F2329"/>
                <w:spacing w:val="-38"/>
              </w:rPr>
              <w:t xml:space="preserve"> </w:t>
            </w:r>
            <w:r>
              <w:rPr>
                <w:color w:val="1F2329"/>
                <w:spacing w:val="-3"/>
              </w:rPr>
              <w:t>，这就需要“</w:t>
            </w:r>
            <w:r>
              <w:rPr>
                <w:color w:val="1F2329"/>
                <w:spacing w:val="-52"/>
              </w:rPr>
              <w:t xml:space="preserve"> </w:t>
            </w:r>
            <w:r>
              <w:rPr>
                <w:color w:val="1F2329"/>
                <w:spacing w:val="-3"/>
              </w:rPr>
              <w:t>增</w:t>
            </w:r>
            <w:r>
              <w:rPr>
                <w:color w:val="1F2329"/>
              </w:rPr>
              <w:t xml:space="preserve"> </w:t>
            </w:r>
            <w:r>
              <w:rPr>
                <w:color w:val="1F2329"/>
                <w:spacing w:val="-2"/>
              </w:rPr>
              <w:t>量”地预训练。</w:t>
            </w:r>
          </w:p>
        </w:tc>
      </w:tr>
    </w:tbl>
    <w:p>
      <w:pPr>
        <w:spacing w:line="240" w:lineRule="exact"/>
        <w:rPr/>
      </w:pPr>
      <w:r/>
    </w:p>
    <w:tbl>
      <w:tblPr>
        <w:tblStyle w:val="TableNormal"/>
        <w:tblW w:w="10750" w:type="dxa"/>
        <w:tblInd w:w="10" w:type="dxa"/>
        <w:shd w:val="clear" w:fill="F0FBEF"/>
        <w:tblLayout w:type="fixed"/>
        <w:tblBorders>
          <w:left w:val="single" w:color="B7EDB1" w:sz="8" w:space="0"/>
          <w:bottom w:val="single" w:color="B7EDB1" w:sz="8" w:space="0"/>
          <w:right w:val="single" w:color="B7EDB1" w:sz="8" w:space="0"/>
          <w:top w:val="single" w:color="B7EDB1" w:sz="8" w:space="0"/>
        </w:tblBorders>
      </w:tblPr>
      <w:tblGrid>
        <w:gridCol w:w="10750"/>
      </w:tblGrid>
      <w:tr>
        <w:trPr>
          <w:trHeight w:val="3470" w:hRule="atLeast"/>
        </w:trPr>
        <w:tc>
          <w:tcPr>
            <w:shd w:val="clear" w:fill="F0FBEF"/>
            <w:tcW w:w="10750" w:type="dxa"/>
            <w:vAlign w:val="top"/>
          </w:tcPr>
          <w:p>
            <w:pPr>
              <w:pStyle w:val="TableText"/>
              <w:ind w:left="212"/>
              <w:spacing w:before="252" w:line="203" w:lineRule="auto"/>
              <w:rPr>
                <w:sz w:val="30"/>
                <w:szCs w:val="30"/>
              </w:rPr>
            </w:pPr>
            <w:r>
              <w:rPr>
                <w:sz w:val="30"/>
                <w:szCs w:val="30"/>
                <w:color w:val="2EA121"/>
                <w:position w:val="-6"/>
              </w:rPr>
              <w:drawing>
                <wp:inline distT="0" distB="0" distL="0" distR="0">
                  <wp:extent cx="238125" cy="226314"/>
                  <wp:effectExtent l="0" t="0" r="0" b="0"/>
                  <wp:docPr id="2302" name="IM 2302"/>
                  <wp:cNvGraphicFramePr/>
                  <a:graphic>
                    <a:graphicData uri="http://schemas.openxmlformats.org/drawingml/2006/picture">
                      <pic:pic>
                        <pic:nvPicPr>
                          <pic:cNvPr id="2302" name="IM 2302"/>
                          <pic:cNvPicPr/>
                        </pic:nvPicPr>
                        <pic:blipFill>
                          <a:blip r:embed="rId1036"/>
                          <a:stretch>
                            <a:fillRect/>
                          </a:stretch>
                        </pic:blipFill>
                        <pic:spPr>
                          <a:xfrm rot="0">
                            <a:off x="0" y="0"/>
                            <a:ext cx="238125" cy="226314"/>
                          </a:xfrm>
                          <a:prstGeom prst="rect">
                            <a:avLst/>
                          </a:prstGeom>
                        </pic:spPr>
                      </pic:pic>
                    </a:graphicData>
                  </a:graphic>
                </wp:inline>
              </w:drawing>
            </w:r>
            <w:r>
              <w:rPr>
                <w:sz w:val="30"/>
                <w:szCs w:val="30"/>
                <w:color w:val="2EA121"/>
                <w:spacing w:val="48"/>
              </w:rPr>
              <w:t xml:space="preserve"> </w:t>
            </w:r>
            <w:r>
              <w:rPr>
                <w:sz w:val="30"/>
                <w:szCs w:val="30"/>
                <w:color w:val="2EA121"/>
                <w:spacing w:val="-1"/>
              </w:rPr>
              <w:t>避免从头训练的⾼昂代价</w:t>
            </w:r>
          </w:p>
          <w:p>
            <w:pPr>
              <w:spacing w:line="102" w:lineRule="exact"/>
              <w:rPr/>
            </w:pPr>
            <w:r/>
          </w:p>
          <w:tbl>
            <w:tblPr>
              <w:tblStyle w:val="TableNormal"/>
              <w:tblW w:w="1750" w:type="dxa"/>
              <w:tblInd w:w="77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shd w:val="clear" w:fill="F5F6F7"/>
                  <w:tcW w:w="1750" w:type="dxa"/>
                  <w:vAlign w:val="top"/>
                </w:tcPr>
                <w:p>
                  <w:pPr>
                    <w:ind w:firstLine="28"/>
                    <w:spacing w:before="35" w:line="238" w:lineRule="exact"/>
                    <w:rPr/>
                  </w:pPr>
                  <w:r>
                    <w:rPr>
                      <w:position w:val="-4"/>
                    </w:rPr>
                    <w:drawing>
                      <wp:inline distT="0" distB="0" distL="0" distR="0">
                        <wp:extent cx="1061072" cy="151032"/>
                        <wp:effectExtent l="0" t="0" r="0" b="0"/>
                        <wp:docPr id="2304" name="IM 2304"/>
                        <wp:cNvGraphicFramePr/>
                        <a:graphic>
                          <a:graphicData uri="http://schemas.openxmlformats.org/drawingml/2006/picture">
                            <pic:pic>
                              <pic:nvPicPr>
                                <pic:cNvPr id="2304" name="IM 2304"/>
                                <pic:cNvPicPr/>
                              </pic:nvPicPr>
                              <pic:blipFill>
                                <a:blip r:embed="rId1037"/>
                                <a:stretch>
                                  <a:fillRect/>
                                </a:stretch>
                              </pic:blipFill>
                              <pic:spPr>
                                <a:xfrm rot="0">
                                  <a:off x="0" y="0"/>
                                  <a:ext cx="1061072" cy="151032"/>
                                </a:xfrm>
                                <a:prstGeom prst="rect">
                                  <a:avLst/>
                                </a:prstGeom>
                              </pic:spPr>
                            </pic:pic>
                          </a:graphicData>
                        </a:graphic>
                      </wp:inline>
                    </w:drawing>
                  </w:r>
                </w:p>
              </w:tc>
            </w:tr>
          </w:tbl>
          <w:p>
            <w:pPr>
              <w:pStyle w:val="TableText"/>
              <w:ind w:left="739" w:right="331" w:firstLine="39"/>
              <w:spacing w:before="88" w:line="226" w:lineRule="auto"/>
              <w:rPr/>
            </w:pPr>
            <w:r>
              <w:rPr>
                <w:color w:val="1F2329"/>
                <w:spacing w:val="-6"/>
              </w:rPr>
              <w:t>训练⼀个⼤型模型（</w:t>
            </w:r>
            <w:r>
              <w:rPr>
                <w:color w:val="1F2329"/>
                <w:spacing w:val="-28"/>
              </w:rPr>
              <w:t xml:space="preserve"> </w:t>
            </w:r>
            <w:r>
              <w:rPr>
                <w:rFonts w:ascii="Arial" w:hAnsi="Arial" w:eastAsia="Arial" w:cs="Arial"/>
                <w:color w:val="1F2329"/>
                <w:spacing w:val="-6"/>
              </w:rPr>
              <w:t>BERT</w:t>
            </w:r>
            <w:r>
              <w:rPr>
                <w:color w:val="1F2329"/>
                <w:spacing w:val="-6"/>
              </w:rPr>
              <w:t>、</w:t>
            </w:r>
            <w:r>
              <w:rPr>
                <w:rFonts w:ascii="Arial" w:hAnsi="Arial" w:eastAsia="Arial" w:cs="Arial"/>
                <w:color w:val="1F2329"/>
                <w:spacing w:val="-6"/>
              </w:rPr>
              <w:t>GPT</w:t>
            </w:r>
            <w:r>
              <w:rPr>
                <w:color w:val="1F2329"/>
                <w:spacing w:val="-6"/>
              </w:rPr>
              <w:t>、</w:t>
            </w:r>
            <w:r>
              <w:rPr>
                <w:color w:val="1F2329"/>
                <w:spacing w:val="-47"/>
              </w:rPr>
              <w:t xml:space="preserve"> </w:t>
            </w:r>
            <w:r>
              <w:rPr>
                <w:rFonts w:ascii="Arial" w:hAnsi="Arial" w:eastAsia="Arial" w:cs="Arial"/>
                <w:color w:val="1F2329"/>
                <w:spacing w:val="-6"/>
              </w:rPr>
              <w:t>LLM</w:t>
            </w:r>
            <w:r>
              <w:rPr>
                <w:color w:val="1F2329"/>
                <w:spacing w:val="-6"/>
              </w:rPr>
              <w:t>）</w:t>
            </w:r>
            <w:r>
              <w:rPr>
                <w:color w:val="1F2329"/>
                <w:spacing w:val="-50"/>
              </w:rPr>
              <w:t xml:space="preserve"> </w:t>
            </w:r>
            <w:r>
              <w:rPr>
                <w:color w:val="1F2329"/>
                <w:spacing w:val="-6"/>
              </w:rPr>
              <w:t>通常需要数百张</w:t>
            </w:r>
            <w:r>
              <w:rPr>
                <w:rFonts w:ascii="Arial" w:hAnsi="Arial" w:eastAsia="Arial" w:cs="Arial"/>
                <w:color w:val="1F2329"/>
                <w:spacing w:val="-6"/>
              </w:rPr>
              <w:t>GPU</w:t>
            </w:r>
            <w:r>
              <w:rPr>
                <w:color w:val="1F2329"/>
                <w:spacing w:val="-6"/>
              </w:rPr>
              <w:t>、数周乃⾄数⽉的训练时间，</w:t>
            </w:r>
            <w:r>
              <w:rPr>
                <w:color w:val="1F2329"/>
              </w:rPr>
              <w:t xml:space="preserve"> </w:t>
            </w:r>
            <w:r>
              <w:rPr>
                <w:color w:val="1F2329"/>
                <w:spacing w:val="-2"/>
              </w:rPr>
              <w:t>以及海量的电⼒和硬件资源。如果每次遇到新数据都从头训练整套模型</w:t>
            </w:r>
            <w:r>
              <w:rPr>
                <w:color w:val="1F2329"/>
                <w:spacing w:val="-35"/>
              </w:rPr>
              <w:t xml:space="preserve"> </w:t>
            </w:r>
            <w:r>
              <w:rPr>
                <w:color w:val="1F2329"/>
                <w:spacing w:val="-2"/>
              </w:rPr>
              <w:t>，资源成本极⾼。</w:t>
            </w:r>
          </w:p>
          <w:p>
            <w:pPr>
              <w:ind w:firstLine="760"/>
              <w:spacing w:before="65" w:line="360" w:lineRule="exact"/>
              <w:rPr/>
            </w:pPr>
            <w:r>
              <w:rPr>
                <w:position w:val="-7"/>
              </w:rPr>
              <w:pict>
                <v:group id="_x0000_s3292" style="mso-position-vertical-relative:line;mso-position-horizontal-relative:char;width:172.5pt;height:18pt;" filled="false" stroked="false" coordsize="3450,360" coordorigin="0,0">
                  <v:shape id="_x0000_s3294" style="position:absolute;left:68;top:56;width:3336;height:237;" filled="false" stroked="false" type="#_x0000_t75">
                    <v:imagedata o:title="" r:id="rId1038"/>
                  </v:shape>
                  <v:shape id="_x0000_s3296" style="position:absolute;left:-20;top:-20;width:349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343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3430"/>
                          </w:tblGrid>
                          <w:tr>
                            <w:trPr>
                              <w:trHeight w:val="320" w:hRule="atLeast"/>
                            </w:trPr>
                            <w:tc>
                              <w:tcPr>
                                <w:tcW w:w="3430" w:type="dxa"/>
                                <w:vAlign w:val="top"/>
                              </w:tcPr>
                              <w:p>
                                <w:pPr>
                                  <w:rPr>
                                    <w:rFonts w:ascii="Arial"/>
                                    <w:sz w:val="21"/>
                                  </w:rPr>
                                </w:pPr>
                                <w:r/>
                              </w:p>
                            </w:tc>
                          </w:tr>
                        </w:tbl>
                        <w:p>
                          <w:pPr>
                            <w:rPr>
                              <w:rFonts w:ascii="Arial"/>
                              <w:sz w:val="21"/>
                            </w:rPr>
                          </w:pPr>
                          <w:r/>
                        </w:p>
                      </w:txbxContent>
                    </v:textbox>
                  </v:shape>
                </v:group>
              </w:pict>
            </w:r>
          </w:p>
          <w:p>
            <w:pPr>
              <w:pStyle w:val="TableText"/>
              <w:ind w:left="725" w:right="361" w:firstLine="54"/>
              <w:spacing w:before="90" w:line="226" w:lineRule="auto"/>
              <w:rPr/>
            </w:pPr>
            <w:r>
              <w:rPr>
                <w:color w:val="1F2329"/>
                <w:spacing w:val="-2"/>
              </w:rPr>
              <w:t>⼤模型在预训练期间已经学习到⼗分宝贵的通⽤知识和特征表⽰</w:t>
            </w:r>
            <w:r>
              <w:rPr>
                <w:color w:val="1F2329"/>
                <w:spacing w:val="-36"/>
              </w:rPr>
              <w:t xml:space="preserve"> </w:t>
            </w:r>
            <w:r>
              <w:rPr>
                <w:color w:val="1F2329"/>
                <w:spacing w:val="-2"/>
              </w:rPr>
              <w:t>。若频繁从头开始训练</w:t>
            </w:r>
            <w:r>
              <w:rPr>
                <w:color w:val="1F2329"/>
                <w:spacing w:val="-39"/>
              </w:rPr>
              <w:t xml:space="preserve"> </w:t>
            </w:r>
            <w:r>
              <w:rPr>
                <w:color w:val="1F2329"/>
                <w:spacing w:val="-2"/>
              </w:rPr>
              <w:t>，既</w:t>
            </w:r>
            <w:r>
              <w:rPr>
                <w:color w:val="1F2329"/>
              </w:rPr>
              <w:t xml:space="preserve"> </w:t>
            </w:r>
            <w:r>
              <w:rPr>
                <w:color w:val="1F2329"/>
                <w:spacing w:val="-3"/>
              </w:rPr>
              <w:t>浪费了已经学到的知识</w:t>
            </w:r>
            <w:r>
              <w:rPr>
                <w:color w:val="1F2329"/>
                <w:spacing w:val="-23"/>
              </w:rPr>
              <w:t xml:space="preserve"> </w:t>
            </w:r>
            <w:r>
              <w:rPr>
                <w:color w:val="1F2329"/>
                <w:spacing w:val="-3"/>
              </w:rPr>
              <w:t>，也重复了⼤量计算。</w:t>
            </w:r>
          </w:p>
        </w:tc>
      </w:tr>
    </w:tbl>
    <w:p>
      <w:pPr>
        <w:pStyle w:val="BodyText"/>
        <w:spacing w:before="240" w:line="3900" w:lineRule="exact"/>
        <w:rPr/>
      </w:pPr>
      <w:r>
        <w:rPr>
          <w:position w:val="-77"/>
        </w:rPr>
        <w:pict>
          <v:group id="_x0000_s3298" style="mso-position-vertical-relative:line;mso-position-horizontal-relative:char;width:538.5pt;height:195pt;" filled="false" stroked="false" coordsize="10770,3900" coordorigin="0,0">
            <v:rect id="_x0000_s3300" style="position:absolute;left:0;top:0;width:10770;height:3900;" fillcolor="#E1EAFF" filled="true" stroked="false"/>
            <v:shape id="_x0000_s3302" style="position:absolute;left:212;top:253;width:10195;height:3336;" filled="false" stroked="false" type="#_x0000_t202">
              <v:fill on="false"/>
              <v:stroke on="false"/>
              <v:path/>
              <v:imagedata o:title=""/>
              <o:lock v:ext="edit" aspectratio="false"/>
              <v:textbox inset="0mm,0mm,0mm,0mm">
                <w:txbxContent>
                  <w:p>
                    <w:pPr>
                      <w:ind w:left="20"/>
                      <w:spacing w:before="18" w:line="203"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245BDB"/>
                        <w:position w:val="-6"/>
                      </w:rPr>
                      <w:drawing>
                        <wp:inline distT="0" distB="0" distL="0" distR="0">
                          <wp:extent cx="238125" cy="226314"/>
                          <wp:effectExtent l="0" t="0" r="0" b="0"/>
                          <wp:docPr id="2306" name="IM 2306"/>
                          <wp:cNvGraphicFramePr/>
                          <a:graphic>
                            <a:graphicData uri="http://schemas.openxmlformats.org/drawingml/2006/picture">
                              <pic:pic>
                                <pic:nvPicPr>
                                  <pic:cNvPr id="2306" name="IM 2306"/>
                                  <pic:cNvPicPr/>
                                </pic:nvPicPr>
                                <pic:blipFill>
                                  <a:blip r:embed="rId1039"/>
                                  <a:stretch>
                                    <a:fillRect/>
                                  </a:stretch>
                                </pic:blipFill>
                                <pic:spPr>
                                  <a:xfrm rot="0">
                                    <a:off x="0" y="0"/>
                                    <a:ext cx="238125" cy="226314"/>
                                  </a:xfrm>
                                  <a:prstGeom prst="rect">
                                    <a:avLst/>
                                  </a:prstGeom>
                                </pic:spPr>
                              </pic:pic>
                            </a:graphicData>
                          </a:graphic>
                        </wp:inline>
                      </w:drawing>
                    </w:r>
                    <w:r>
                      <w:rPr>
                        <w:rFonts w:ascii="Microsoft YaHei" w:hAnsi="Microsoft YaHei" w:eastAsia="Microsoft YaHei" w:cs="Microsoft YaHei"/>
                        <w:sz w:val="30"/>
                        <w:szCs w:val="30"/>
                        <w:color w:val="245BDB"/>
                        <w:spacing w:val="55"/>
                      </w:rPr>
                      <w:t xml:space="preserve"> </w:t>
                    </w:r>
                    <w:r>
                      <w:rPr>
                        <w:rFonts w:ascii="Microsoft YaHei" w:hAnsi="Microsoft YaHei" w:eastAsia="Microsoft YaHei" w:cs="Microsoft YaHei"/>
                        <w:sz w:val="30"/>
                        <w:szCs w:val="30"/>
                        <w:color w:val="245BDB"/>
                        <w:spacing w:val="-3"/>
                      </w:rPr>
                      <w:t>避免“</w:t>
                    </w:r>
                    <w:r>
                      <w:rPr>
                        <w:rFonts w:ascii="Microsoft YaHei" w:hAnsi="Microsoft YaHei" w:eastAsia="Microsoft YaHei" w:cs="Microsoft YaHei"/>
                        <w:sz w:val="30"/>
                        <w:szCs w:val="30"/>
                        <w:color w:val="245BDB"/>
                        <w:spacing w:val="-65"/>
                      </w:rPr>
                      <w:t xml:space="preserve"> </w:t>
                    </w:r>
                    <w:r>
                      <w:rPr>
                        <w:rFonts w:ascii="Microsoft YaHei" w:hAnsi="Microsoft YaHei" w:eastAsia="Microsoft YaHei" w:cs="Microsoft YaHei"/>
                        <w:sz w:val="30"/>
                        <w:szCs w:val="30"/>
                        <w:color w:val="245BDB"/>
                        <w:spacing w:val="-3"/>
                      </w:rPr>
                      <w:t>灾难性遗忘”与参数重置</w:t>
                    </w:r>
                  </w:p>
                  <w:p>
                    <w:pPr>
                      <w:spacing w:line="102" w:lineRule="exact"/>
                      <w:rPr/>
                    </w:pPr>
                    <w:r/>
                  </w:p>
                  <w:tbl>
                    <w:tblPr>
                      <w:tblStyle w:val="TableNormal"/>
                      <w:tblW w:w="1510" w:type="dxa"/>
                      <w:tblInd w:w="577"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ind w:left="31"/>
                            <w:spacing w:before="36" w:line="235"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2EA121"/>
                              <w:spacing w:val="8"/>
                              <w:position w:val="-1"/>
                            </w:rPr>
                            <w:t>持续学习场景</w:t>
                          </w:r>
                        </w:p>
                      </w:tc>
                    </w:tr>
                  </w:tbl>
                  <w:p>
                    <w:pPr>
                      <w:ind w:left="535" w:right="20" w:firstLine="52"/>
                      <w:spacing w:before="89" w:line="22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如果仅仅对新数据进⾏训练</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2"/>
                      </w:rPr>
                      <w:t>，⽽不考虑旧数据的知识</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，模型有可能逐渐忘却早前学习到的能</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w:t>
                    </w:r>
                    <w:r>
                      <w:rPr>
                        <w:rFonts w:ascii="Microsoft YaHei" w:hAnsi="Microsoft YaHei" w:eastAsia="Microsoft YaHei" w:cs="Microsoft YaHei"/>
                        <w:sz w:val="24"/>
                        <w:szCs w:val="24"/>
                        <w:color w:val="1F2329"/>
                        <w:spacing w:val="-4"/>
                      </w:rPr>
                      <w:t xml:space="preserve"> </w:t>
                    </w:r>
                    <w:r>
                      <w:rPr>
                        <w:rFonts w:ascii="Microsoft YaHei" w:hAnsi="Microsoft YaHei" w:eastAsia="Microsoft YaHei" w:cs="Microsoft YaHei"/>
                        <w:sz w:val="24"/>
                        <w:szCs w:val="24"/>
                        <w:color w:val="1F2329"/>
                        <w:spacing w:val="1"/>
                      </w:rPr>
                      <w:t>，这被称为“</w:t>
                    </w:r>
                    <w:r>
                      <w:rPr>
                        <w:rFonts w:ascii="Microsoft YaHei" w:hAnsi="Microsoft YaHei" w:eastAsia="Microsoft YaHei" w:cs="Microsoft YaHei"/>
                        <w:sz w:val="24"/>
                        <w:szCs w:val="24"/>
                        <w:color w:val="1F2329"/>
                        <w:spacing w:val="-50"/>
                      </w:rPr>
                      <w:t xml:space="preserve"> </w:t>
                    </w:r>
                    <w:r>
                      <w:rPr>
                        <w:rFonts w:ascii="Microsoft YaHei" w:hAnsi="Microsoft YaHei" w:eastAsia="Microsoft YaHei" w:cs="Microsoft YaHei"/>
                        <w:sz w:val="24"/>
                        <w:szCs w:val="24"/>
                        <w:color w:val="1F2329"/>
                        <w:spacing w:val="1"/>
                      </w:rPr>
                      <w:t>灾难性遗忘”（</w:t>
                    </w:r>
                    <w:r>
                      <w:rPr>
                        <w:rFonts w:ascii="Arial" w:hAnsi="Arial" w:eastAsia="Arial" w:cs="Arial"/>
                        <w:sz w:val="24"/>
                        <w:szCs w:val="24"/>
                        <w:color w:val="1F2329"/>
                      </w:rPr>
                      <w:t>Catastrophic</w:t>
                    </w:r>
                    <w:r>
                      <w:rPr>
                        <w:rFonts w:ascii="Arial" w:hAnsi="Arial" w:eastAsia="Arial" w:cs="Arial"/>
                        <w:sz w:val="24"/>
                        <w:szCs w:val="24"/>
                        <w:color w:val="1F2329"/>
                        <w:spacing w:val="1"/>
                      </w:rPr>
                      <w:t xml:space="preserve"> </w:t>
                    </w:r>
                    <w:r>
                      <w:rPr>
                        <w:rFonts w:ascii="Arial" w:hAnsi="Arial" w:eastAsia="Arial" w:cs="Arial"/>
                        <w:sz w:val="24"/>
                        <w:szCs w:val="24"/>
                        <w:color w:val="1F2329"/>
                      </w:rPr>
                      <w:t>Forgetting</w:t>
                    </w:r>
                    <w:r>
                      <w:rPr>
                        <w:rFonts w:ascii="Microsoft YaHei" w:hAnsi="Microsoft YaHei" w:eastAsia="Microsoft YaHei" w:cs="Microsoft YaHei"/>
                        <w:sz w:val="24"/>
                        <w:szCs w:val="24"/>
                        <w:color w:val="1F2329"/>
                        <w:spacing w:val="1"/>
                      </w:rPr>
                      <w:t>）。</w:t>
                    </w:r>
                  </w:p>
                  <w:p>
                    <w:pPr>
                      <w:ind w:left="586"/>
                      <w:spacing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增量预训练可以在兼顾先前知识的基础上</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，⼜引⼊</w:t>
                    </w:r>
                    <w:r>
                      <w:rPr>
                        <w:rFonts w:ascii="Microsoft YaHei" w:hAnsi="Microsoft YaHei" w:eastAsia="Microsoft YaHei" w:cs="Microsoft YaHei"/>
                        <w:sz w:val="24"/>
                        <w:szCs w:val="24"/>
                        <w:color w:val="1F2329"/>
                        <w:spacing w:val="-3"/>
                      </w:rPr>
                      <w:t>新知识</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，从⽽平衡两者。</w:t>
                    </w:r>
                  </w:p>
                  <w:p>
                    <w:pPr>
                      <w:spacing w:line="135" w:lineRule="exact"/>
                      <w:rPr/>
                    </w:pPr>
                    <w:r/>
                  </w:p>
                  <w:tbl>
                    <w:tblPr>
                      <w:tblStyle w:val="TableNormal"/>
                      <w:tblW w:w="2230" w:type="dxa"/>
                      <w:tblInd w:w="577"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230"/>
                    </w:tblGrid>
                    <w:tr>
                      <w:trPr>
                        <w:trHeight w:val="320" w:hRule="atLeast"/>
                      </w:trPr>
                      <w:tc>
                        <w:tcPr>
                          <w:shd w:val="clear" w:fill="F5F6F7"/>
                          <w:tcW w:w="2230" w:type="dxa"/>
                          <w:vAlign w:val="top"/>
                        </w:tcPr>
                        <w:p>
                          <w:pPr>
                            <w:ind w:firstLine="32"/>
                            <w:spacing w:before="36" w:line="235" w:lineRule="exact"/>
                            <w:rPr/>
                          </w:pPr>
                          <w:r>
                            <w:rPr>
                              <w:position w:val="-4"/>
                            </w:rPr>
                            <w:drawing>
                              <wp:inline distT="0" distB="0" distL="0" distR="0">
                                <wp:extent cx="1364942" cy="148865"/>
                                <wp:effectExtent l="0" t="0" r="0" b="0"/>
                                <wp:docPr id="2308" name="IM 2308"/>
                                <wp:cNvGraphicFramePr/>
                                <a:graphic>
                                  <a:graphicData uri="http://schemas.openxmlformats.org/drawingml/2006/picture">
                                    <pic:pic>
                                      <pic:nvPicPr>
                                        <pic:cNvPr id="2308" name="IM 2308"/>
                                        <pic:cNvPicPr/>
                                      </pic:nvPicPr>
                                      <pic:blipFill>
                                        <a:blip r:embed="rId1040"/>
                                        <a:stretch>
                                          <a:fillRect/>
                                        </a:stretch>
                                      </pic:blipFill>
                                      <pic:spPr>
                                        <a:xfrm rot="0">
                                          <a:off x="0" y="0"/>
                                          <a:ext cx="1364942" cy="148865"/>
                                        </a:xfrm>
                                        <a:prstGeom prst="rect">
                                          <a:avLst/>
                                        </a:prstGeom>
                                      </pic:spPr>
                                    </pic:pic>
                                  </a:graphicData>
                                </a:graphic>
                              </wp:inline>
                            </w:drawing>
                          </w:r>
                        </w:p>
                      </w:tc>
                    </w:tr>
                  </w:tbl>
                  <w:p>
                    <w:pPr>
                      <w:ind w:left="532" w:right="20" w:firstLine="54"/>
                      <w:spacing w:before="88" w:line="21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增量预训练通常保留了最初的⼤量参数和知识</w:t>
                    </w:r>
                    <w:r>
                      <w:rPr>
                        <w:rFonts w:ascii="Microsoft YaHei" w:hAnsi="Microsoft YaHei" w:eastAsia="Microsoft YaHei" w:cs="Microsoft YaHei"/>
                        <w:sz w:val="24"/>
                        <w:szCs w:val="24"/>
                        <w:color w:val="1F2329"/>
                        <w:spacing w:val="-2"/>
                      </w:rPr>
                      <w:t>表⽰</w:t>
                    </w:r>
                    <w:r>
                      <w:rPr>
                        <w:rFonts w:ascii="Microsoft YaHei" w:hAnsi="Microsoft YaHei" w:eastAsia="Microsoft YaHei" w:cs="Microsoft YaHei"/>
                        <w:sz w:val="24"/>
                        <w:szCs w:val="24"/>
                        <w:color w:val="1F2329"/>
                        <w:spacing w:val="-23"/>
                      </w:rPr>
                      <w:t xml:space="preserve"> </w:t>
                    </w:r>
                    <w:r>
                      <w:rPr>
                        <w:rFonts w:ascii="Microsoft YaHei" w:hAnsi="Microsoft YaHei" w:eastAsia="Microsoft YaHei" w:cs="Microsoft YaHei"/>
                        <w:sz w:val="24"/>
                        <w:szCs w:val="24"/>
                        <w:color w:val="1F2329"/>
                        <w:spacing w:val="-2"/>
                      </w:rPr>
                      <w:t>，仅在原有模型基础上进⾏适度的继续训</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练或微调</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，可以较好地保持模型表现的稳定</w:t>
                    </w:r>
                    <w:r>
                      <w:rPr>
                        <w:rFonts w:ascii="Microsoft YaHei" w:hAnsi="Microsoft YaHei" w:eastAsia="Microsoft YaHei" w:cs="Microsoft YaHei"/>
                        <w:sz w:val="24"/>
                        <w:szCs w:val="24"/>
                        <w:color w:val="1F2329"/>
                        <w:spacing w:val="-3"/>
                      </w:rPr>
                      <w:t>性和⼀致性</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，降低训练波动。</w:t>
                    </w:r>
                  </w:p>
                </w:txbxContent>
              </v:textbox>
            </v:shape>
          </v:group>
        </w:pict>
      </w:r>
    </w:p>
    <w:p>
      <w:pPr>
        <w:pStyle w:val="BodyText"/>
        <w:spacing w:line="298" w:lineRule="auto"/>
        <w:rPr>
          <w:sz w:val="21"/>
        </w:rPr>
      </w:pPr>
      <w:r/>
    </w:p>
    <w:p>
      <w:pPr>
        <w:pStyle w:val="BodyText"/>
        <w:spacing w:line="420" w:lineRule="exact"/>
        <w:rPr/>
      </w:pPr>
      <w:r>
        <w:rPr>
          <w:position w:val="-8"/>
        </w:rPr>
        <w:pict>
          <v:shape id="_x0000_s330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3"/>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1"/>
                    </w:rPr>
                    <w:t>80.4</w:t>
                  </w:r>
                  <w:r>
                    <w:rPr>
                      <w:rFonts w:ascii="Arial" w:hAnsi="Arial" w:eastAsia="Arial" w:cs="Arial"/>
                      <w:sz w:val="30"/>
                      <w:szCs w:val="30"/>
                      <w:color w:val="1456F0"/>
                      <w:spacing w:val="54"/>
                    </w:rPr>
                    <w:t xml:space="preserve"> </w:t>
                  </w:r>
                  <w:r>
                    <w:rPr>
                      <w:rFonts w:ascii="Microsoft YaHei" w:hAnsi="Microsoft YaHei" w:eastAsia="Microsoft YaHei" w:cs="Microsoft YaHei"/>
                      <w:sz w:val="30"/>
                      <w:szCs w:val="30"/>
                      <w:color w:val="6425D0"/>
                      <w:spacing w:val="-1"/>
                    </w:rPr>
                    <w:t>增量预训练带来的价值</w:t>
                  </w:r>
                </w:p>
              </w:txbxContent>
            </v:textbox>
          </v:shape>
        </w:pict>
      </w:r>
    </w:p>
    <w:p>
      <w:pPr>
        <w:spacing w:before="240" w:line="390" w:lineRule="exact"/>
        <w:rPr/>
      </w:pPr>
      <w:r>
        <w:pict>
          <v:shape id="_x0000_s3306" style="position:absolute;margin-left:278.25pt;margin-top:12.0003pt;mso-position-vertical-relative:text;mso-position-horizontal-relative:text;width:260.3pt;height:19.5pt;z-index:257118208;" fillcolor="#F0F4FF" filled="true" stroked="false" type="#_x0000_t202">
            <v:fill on="true"/>
            <v:stroke on="false"/>
            <v:path/>
            <v:imagedata o:title=""/>
            <o:lock v:ext="edit" aspectratio="false"/>
            <v:textbox inset="0mm,0mm,0mm,0mm">
              <w:txbxContent>
                <w:p>
                  <w:pPr>
                    <w:ind w:left="1292"/>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更加贴合⽬标领域或场景</w:t>
                  </w:r>
                </w:p>
              </w:txbxContent>
            </v:textbox>
          </v:shape>
        </w:pict>
      </w:r>
      <w:r>
        <w:rPr>
          <w:position w:val="-7"/>
        </w:rPr>
        <w:pict>
          <v:shape id="_x0000_s3308"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1527"/>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保持模型“新鲜度”</w:t>
                  </w:r>
                </w:p>
              </w:txbxContent>
            </v:textbox>
          </v:shape>
        </w:pict>
      </w:r>
    </w:p>
    <w:p>
      <w:pPr>
        <w:spacing w:line="145" w:lineRule="exact"/>
        <w:rPr/>
      </w:pPr>
      <w:r/>
    </w:p>
    <w:p>
      <w:pPr>
        <w:spacing w:line="145" w:lineRule="exact"/>
        <w:sectPr>
          <w:pgSz w:w="11900" w:h="16820"/>
          <w:pgMar w:top="400" w:right="300" w:bottom="300" w:left="574" w:header="0" w:footer="0" w:gutter="0"/>
          <w:cols w:equalWidth="0" w:num="1">
            <w:col w:w="11025" w:space="0"/>
          </w:cols>
        </w:sectPr>
        <w:rPr/>
      </w:pPr>
    </w:p>
    <w:p>
      <w:pPr>
        <w:ind w:left="103" w:right="354" w:hanging="11"/>
        <w:spacing w:before="49" w:line="22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通过对新增数据的持续学习</w:t>
      </w:r>
      <w:r>
        <w:rPr>
          <w:rFonts w:ascii="Microsoft YaHei" w:hAnsi="Microsoft YaHei" w:eastAsia="Microsoft YaHei" w:cs="Microsoft YaHei"/>
          <w:sz w:val="24"/>
          <w:szCs w:val="24"/>
          <w:color w:val="1F2329"/>
          <w:spacing w:val="-31"/>
        </w:rPr>
        <w:t xml:space="preserve"> </w:t>
      </w:r>
      <w:r>
        <w:rPr>
          <w:rFonts w:ascii="Microsoft YaHei" w:hAnsi="Microsoft YaHei" w:eastAsia="Microsoft YaHei" w:cs="Microsoft YaHei"/>
          <w:sz w:val="24"/>
          <w:szCs w:val="24"/>
          <w:color w:val="1F2329"/>
          <w:spacing w:val="-3"/>
        </w:rPr>
        <w:t>，模型随时更新⾃⼰</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的知识库</w:t>
      </w:r>
      <w:r>
        <w:rPr>
          <w:rFonts w:ascii="Microsoft YaHei" w:hAnsi="Microsoft YaHei" w:eastAsia="Microsoft YaHei" w:cs="Microsoft YaHei"/>
          <w:sz w:val="24"/>
          <w:szCs w:val="24"/>
          <w:color w:val="1F2329"/>
          <w:spacing w:val="-33"/>
        </w:rPr>
        <w:t xml:space="preserve"> </w:t>
      </w:r>
      <w:r>
        <w:rPr>
          <w:rFonts w:ascii="Microsoft YaHei" w:hAnsi="Microsoft YaHei" w:eastAsia="Microsoft YaHei" w:cs="Microsoft YaHei"/>
          <w:sz w:val="24"/>
          <w:szCs w:val="24"/>
          <w:color w:val="1F2329"/>
          <w:spacing w:val="-4"/>
        </w:rPr>
        <w:t>，保持对新词汇、新概念的理解能⼒。</w:t>
      </w:r>
    </w:p>
    <w:p>
      <w:pPr>
        <w:pStyle w:val="BodyText"/>
        <w:spacing w:line="277" w:lineRule="auto"/>
        <w:rPr>
          <w:sz w:val="21"/>
        </w:rPr>
      </w:pPr>
      <w:r/>
    </w:p>
    <w:p>
      <w:pPr>
        <w:pStyle w:val="BodyText"/>
        <w:spacing w:line="278" w:lineRule="auto"/>
        <w:rPr>
          <w:sz w:val="21"/>
        </w:rPr>
      </w:pPr>
      <w:r/>
    </w:p>
    <w:p>
      <w:pPr>
        <w:spacing w:line="390" w:lineRule="exact"/>
        <w:rPr/>
      </w:pPr>
      <w:r>
        <w:rPr>
          <w:position w:val="-7"/>
        </w:rPr>
        <w:pict>
          <v:shape id="_x0000_s3310" style="mso-position-vertical-relative:line;mso-position-horizontal-relative:char;width:260.25pt;height:19.5pt;" fillcolor="#D9F5D6" filled="true" stroked="false" type="#_x0000_t202">
            <v:fill on="true"/>
            <v:stroke on="false"/>
            <v:path/>
            <v:imagedata o:title=""/>
            <o:lock v:ext="edit" aspectratio="false"/>
            <v:textbox inset="0mm,0mm,0mm,0mm">
              <w:txbxContent>
                <w:p>
                  <w:pPr>
                    <w:ind w:left="1774"/>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节约资源与成本</w:t>
                  </w:r>
                </w:p>
              </w:txbxContent>
            </v:textbox>
          </v:shape>
        </w:pict>
      </w:r>
    </w:p>
    <w:p>
      <w:pPr>
        <w:pStyle w:val="BodyText"/>
        <w:spacing w:line="14" w:lineRule="auto"/>
        <w:rPr>
          <w:sz w:val="2"/>
        </w:rPr>
      </w:pPr>
      <w:r>
        <w:rPr>
          <w:sz w:val="2"/>
          <w:szCs w:val="2"/>
        </w:rPr>
        <w:br w:type="column"/>
      </w:r>
    </w:p>
    <w:p>
      <w:pPr>
        <w:ind w:left="92" w:right="373" w:firstLine="18"/>
        <w:spacing w:before="44" w:line="227"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当应⽤场景发⽣变化或需要深⼊某个新领域时，</w:t>
      </w:r>
      <w:r>
        <w:rPr>
          <w:rFonts w:ascii="Microsoft YaHei" w:hAnsi="Microsoft YaHei" w:eastAsia="Microsoft YaHei" w:cs="Microsoft YaHei"/>
          <w:sz w:val="24"/>
          <w:szCs w:val="24"/>
          <w:color w:val="1F2329"/>
          <w:spacing w:val="17"/>
        </w:rPr>
        <w:t xml:space="preserve"> </w:t>
      </w:r>
      <w:r>
        <w:rPr>
          <w:rFonts w:ascii="Microsoft YaHei" w:hAnsi="Microsoft YaHei" w:eastAsia="Microsoft YaHei" w:cs="Microsoft YaHei"/>
          <w:sz w:val="24"/>
          <w:szCs w:val="24"/>
          <w:color w:val="1F2329"/>
          <w:spacing w:val="5"/>
        </w:rPr>
        <w:t>只需增量地在该领域的专有数据上进⾏额外训</w:t>
      </w:r>
      <w:r>
        <w:rPr>
          <w:rFonts w:ascii="Microsoft YaHei" w:hAnsi="Microsoft YaHei" w:eastAsia="Microsoft YaHei" w:cs="Microsoft YaHei"/>
          <w:sz w:val="24"/>
          <w:szCs w:val="24"/>
          <w:color w:val="1F2329"/>
          <w:spacing w:val="4"/>
        </w:rPr>
        <w:t xml:space="preserve">  </w:t>
      </w:r>
      <w:r>
        <w:rPr>
          <w:rFonts w:ascii="Microsoft YaHei" w:hAnsi="Microsoft YaHei" w:eastAsia="Microsoft YaHei" w:cs="Microsoft YaHei"/>
          <w:sz w:val="24"/>
          <w:szCs w:val="24"/>
          <w:color w:val="1F2329"/>
          <w:spacing w:val="-6"/>
        </w:rPr>
        <w:t>练</w:t>
      </w:r>
      <w:r>
        <w:rPr>
          <w:rFonts w:ascii="Microsoft YaHei" w:hAnsi="Microsoft YaHei" w:eastAsia="Microsoft YaHei" w:cs="Microsoft YaHei"/>
          <w:sz w:val="24"/>
          <w:szCs w:val="24"/>
          <w:color w:val="1F2329"/>
          <w:spacing w:val="-26"/>
        </w:rPr>
        <w:t xml:space="preserve"> </w:t>
      </w:r>
      <w:r>
        <w:rPr>
          <w:rFonts w:ascii="Microsoft YaHei" w:hAnsi="Microsoft YaHei" w:eastAsia="Microsoft YaHei" w:cs="Microsoft YaHei"/>
          <w:sz w:val="24"/>
          <w:szCs w:val="24"/>
          <w:color w:val="1F2329"/>
          <w:spacing w:val="-6"/>
        </w:rPr>
        <w:t>，模型就可以快速适应</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6"/>
        </w:rPr>
        <w:t>，⼤⼤缩短开发周期。</w:t>
      </w:r>
    </w:p>
    <w:p>
      <w:pPr>
        <w:spacing w:before="169" w:line="390" w:lineRule="exact"/>
        <w:rPr/>
      </w:pPr>
      <w:r>
        <w:drawing>
          <wp:anchor distT="0" distB="0" distL="0" distR="0" simplePos="0" relativeHeight="257119232" behindDoc="0" locked="0" layoutInCell="1" allowOverlap="1">
            <wp:simplePos x="0" y="0"/>
            <wp:positionH relativeFrom="column">
              <wp:posOffset>1358392</wp:posOffset>
            </wp:positionH>
            <wp:positionV relativeFrom="paragraph">
              <wp:posOffset>253327</wp:posOffset>
            </wp:positionV>
            <wp:extent cx="2108199" cy="254000"/>
            <wp:effectExtent l="0" t="0" r="0" b="0"/>
            <wp:wrapNone/>
            <wp:docPr id="2310" name="IM 2310"/>
            <wp:cNvGraphicFramePr/>
            <a:graphic>
              <a:graphicData uri="http://schemas.openxmlformats.org/drawingml/2006/picture">
                <pic:pic>
                  <pic:nvPicPr>
                    <pic:cNvPr id="2310" name="IM 2310"/>
                    <pic:cNvPicPr/>
                  </pic:nvPicPr>
                  <pic:blipFill>
                    <a:blip r:embed="rId1"/>
                    <a:stretch>
                      <a:fillRect/>
                    </a:stretch>
                  </pic:blipFill>
                  <pic:spPr>
                    <a:xfrm rot="0">
                      <a:off x="0" y="0"/>
                      <a:ext cx="2108199" cy="254000"/>
                    </a:xfrm>
                    <a:prstGeom prst="rect">
                      <a:avLst/>
                    </a:prstGeom>
                  </pic:spPr>
                </pic:pic>
              </a:graphicData>
            </a:graphic>
          </wp:anchor>
        </w:drawing>
      </w:r>
      <w:r>
        <w:rPr>
          <w:position w:val="-7"/>
        </w:rPr>
        <w:pict>
          <v:shape id="_x0000_s3312" style="mso-position-vertical-relative:line;mso-position-horizontal-relative:char;width:260.3pt;height:19.5pt;" fillcolor="#ECE2FE" filled="true" stroked="false" type="#_x0000_t202">
            <v:fill on="true"/>
            <v:stroke on="false"/>
            <v:path/>
            <v:imagedata o:title=""/>
            <o:lock v:ext="edit" aspectratio="false"/>
            <v:textbox inset="0mm,0mm,0mm,0mm">
              <w:txbxContent>
                <w:p>
                  <w:pPr>
                    <w:ind w:left="1768"/>
                    <w:spacing w:before="7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对接持续数据流</w:t>
                  </w:r>
                </w:p>
              </w:txbxContent>
            </v:textbox>
          </v:shape>
        </w:pict>
      </w:r>
    </w:p>
    <w:p>
      <w:pPr>
        <w:spacing w:line="390" w:lineRule="exact"/>
        <w:sectPr>
          <w:type w:val="continuous"/>
          <w:pgSz w:w="11900" w:h="16820"/>
          <w:pgMar w:top="400" w:right="300" w:bottom="300" w:left="574" w:header="0" w:footer="0" w:gutter="0"/>
          <w:cols w:equalWidth="0" w:num="2">
            <w:col w:w="5465" w:space="100"/>
            <w:col w:w="5460" w:space="0"/>
          </w:cols>
        </w:sectPr>
        <w:rPr/>
      </w:pPr>
    </w:p>
    <w:p>
      <w:pPr>
        <w:spacing w:line="185" w:lineRule="exact"/>
        <w:rPr/>
      </w:pPr>
      <w:r/>
    </w:p>
    <w:p>
      <w:pPr>
        <w:spacing w:line="185" w:lineRule="exact"/>
        <w:sectPr>
          <w:pgSz w:w="11900" w:h="16820"/>
          <w:pgMar w:top="400" w:right="300" w:bottom="300" w:left="574" w:header="0" w:footer="0" w:gutter="0"/>
          <w:cols w:equalWidth="0" w:num="1">
            <w:col w:w="11025" w:space="0"/>
          </w:cols>
        </w:sectPr>
        <w:rPr/>
      </w:pPr>
    </w:p>
    <w:p>
      <w:pPr>
        <w:ind w:left="10" w:right="432"/>
        <w:spacing w:before="47" w:line="228"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在已有预训练模型的基础上进⾏增量更新</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1F2329"/>
          <w:spacing w:val="-3"/>
        </w:rPr>
        <w:t>⽐每</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次训练⼀个全新的⼤模型更节约算⼒</w:t>
      </w:r>
      <w:r>
        <w:rPr>
          <w:rFonts w:ascii="Microsoft YaHei" w:hAnsi="Microsoft YaHei" w:eastAsia="Microsoft YaHei" w:cs="Microsoft YaHei"/>
          <w:sz w:val="24"/>
          <w:szCs w:val="24"/>
          <w:color w:val="1F2329"/>
          <w:spacing w:val="-30"/>
        </w:rPr>
        <w:t xml:space="preserve"> </w:t>
      </w:r>
      <w:r>
        <w:rPr>
          <w:rFonts w:ascii="Microsoft YaHei" w:hAnsi="Microsoft YaHei" w:eastAsia="Microsoft YaHei" w:cs="Microsoft YaHei"/>
          <w:sz w:val="24"/>
          <w:szCs w:val="24"/>
          <w:color w:val="1F2329"/>
          <w:spacing w:val="-3"/>
        </w:rPr>
        <w:t>、时间与⼈</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8"/>
        </w:rPr>
        <w:t>⼒。</w:t>
      </w:r>
    </w:p>
    <w:p>
      <w:pPr>
        <w:pStyle w:val="BodyText"/>
        <w:spacing w:line="14" w:lineRule="auto"/>
        <w:rPr>
          <w:sz w:val="2"/>
        </w:rPr>
      </w:pPr>
      <w:r>
        <w:rPr>
          <w:sz w:val="2"/>
          <w:szCs w:val="2"/>
        </w:rPr>
        <w:br w:type="column"/>
      </w:r>
    </w:p>
    <w:p>
      <w:pPr>
        <w:ind w:right="419"/>
        <w:spacing w:before="49" w:line="20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对于⼀些在线或实时场景（如对话系统、舆情监</w:t>
      </w:r>
      <w:r>
        <w:rPr>
          <w:rFonts w:ascii="Microsoft YaHei" w:hAnsi="Microsoft YaHei" w:eastAsia="Microsoft YaHei" w:cs="Microsoft YaHei"/>
          <w:sz w:val="24"/>
          <w:szCs w:val="24"/>
          <w:color w:val="1F2329"/>
          <w:spacing w:val="11"/>
        </w:rPr>
        <w:t xml:space="preserve"> </w:t>
      </w:r>
      <w:r>
        <w:rPr>
          <w:rFonts w:ascii="Microsoft YaHei" w:hAnsi="Microsoft YaHei" w:eastAsia="Microsoft YaHei" w:cs="Microsoft YaHei"/>
          <w:sz w:val="24"/>
          <w:szCs w:val="24"/>
          <w:color w:val="1F2329"/>
          <w:spacing w:val="-2"/>
        </w:rPr>
        <w:t>控</w:t>
      </w:r>
      <w:r>
        <w:rPr>
          <w:rFonts w:ascii="Microsoft YaHei" w:hAnsi="Microsoft YaHei" w:eastAsia="Microsoft YaHei" w:cs="Microsoft YaHei"/>
          <w:sz w:val="24"/>
          <w:szCs w:val="24"/>
          <w:color w:val="1F2329"/>
          <w:spacing w:val="-17"/>
        </w:rPr>
        <w:t>）</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17"/>
        </w:rPr>
        <w:t>，</w:t>
      </w:r>
      <w:r>
        <w:rPr>
          <w:rFonts w:ascii="Microsoft YaHei" w:hAnsi="Microsoft YaHei" w:eastAsia="Microsoft YaHei" w:cs="Microsoft YaHei"/>
          <w:sz w:val="24"/>
          <w:szCs w:val="24"/>
          <w:color w:val="1F2329"/>
          <w:spacing w:val="-2"/>
        </w:rPr>
        <w:t>数据如源源不断的“</w:t>
      </w:r>
      <w:r>
        <w:rPr>
          <w:rFonts w:ascii="Microsoft YaHei" w:hAnsi="Microsoft YaHei" w:eastAsia="Microsoft YaHei" w:cs="Microsoft YaHei"/>
          <w:sz w:val="24"/>
          <w:szCs w:val="24"/>
          <w:color w:val="1F2329"/>
          <w:spacing w:val="-52"/>
        </w:rPr>
        <w:t xml:space="preserve"> </w:t>
      </w:r>
      <w:r>
        <w:rPr>
          <w:rFonts w:ascii="Microsoft YaHei" w:hAnsi="Microsoft YaHei" w:eastAsia="Microsoft YaHei" w:cs="Microsoft YaHei"/>
          <w:sz w:val="24"/>
          <w:szCs w:val="24"/>
          <w:color w:val="1F2329"/>
          <w:spacing w:val="-2"/>
        </w:rPr>
        <w:t>流”⼀般进⼊系统。</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此时</w:t>
      </w:r>
      <w:r>
        <w:rPr>
          <w:rFonts w:ascii="Microsoft YaHei" w:hAnsi="Microsoft YaHei" w:eastAsia="Microsoft YaHei" w:cs="Microsoft YaHei"/>
          <w:sz w:val="24"/>
          <w:szCs w:val="24"/>
          <w:color w:val="1F2329"/>
          <w:spacing w:val="-28"/>
        </w:rPr>
        <w:t xml:space="preserve"> </w:t>
      </w:r>
      <w:r>
        <w:rPr>
          <w:rFonts w:ascii="Microsoft YaHei" w:hAnsi="Microsoft YaHei" w:eastAsia="Microsoft YaHei" w:cs="Microsoft YaHei"/>
          <w:sz w:val="24"/>
          <w:szCs w:val="24"/>
          <w:color w:val="1F2329"/>
          <w:spacing w:val="-4"/>
        </w:rPr>
        <w:t>，增量预训练能让模型持续迭代更新</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4"/>
        </w:rPr>
        <w:t>，以保</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7"/>
        </w:rPr>
        <w:t>持竞争⼒。</w:t>
      </w:r>
    </w:p>
    <w:p>
      <w:pPr>
        <w:spacing w:line="205" w:lineRule="auto"/>
        <w:sectPr>
          <w:type w:val="continuous"/>
          <w:pgSz w:w="11900" w:h="16820"/>
          <w:pgMar w:top="400" w:right="300" w:bottom="300" w:left="574" w:header="0" w:footer="0" w:gutter="0"/>
          <w:cols w:equalWidth="0" w:num="2">
            <w:col w:w="5473" w:space="100"/>
            <w:col w:w="5452" w:space="0"/>
          </w:cols>
        </w:sectPr>
        <w:rPr>
          <w:rFonts w:ascii="Microsoft YaHei" w:hAnsi="Microsoft YaHei" w:eastAsia="Microsoft YaHei" w:cs="Microsoft YaHei"/>
          <w:sz w:val="24"/>
          <w:szCs w:val="24"/>
        </w:rPr>
      </w:pPr>
    </w:p>
    <w:p>
      <w:pPr>
        <w:pStyle w:val="BodyText"/>
        <w:spacing w:line="373" w:lineRule="auto"/>
        <w:rPr>
          <w:sz w:val="21"/>
        </w:rPr>
      </w:pPr>
      <w:r/>
    </w:p>
    <w:p>
      <w:pPr>
        <w:pStyle w:val="BodyText"/>
        <w:spacing w:line="420" w:lineRule="exact"/>
        <w:rPr/>
      </w:pPr>
      <w:r>
        <w:rPr>
          <w:position w:val="-8"/>
        </w:rPr>
        <w:pict>
          <v:shape id="_x0000_s331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3"/>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1"/>
                    </w:rPr>
                    <w:t>80.5</w:t>
                  </w:r>
                  <w:r>
                    <w:rPr>
                      <w:rFonts w:ascii="Arial" w:hAnsi="Arial" w:eastAsia="Arial" w:cs="Arial"/>
                      <w:sz w:val="30"/>
                      <w:szCs w:val="30"/>
                      <w:color w:val="1456F0"/>
                      <w:spacing w:val="54"/>
                    </w:rPr>
                    <w:t xml:space="preserve"> </w:t>
                  </w:r>
                  <w:r>
                    <w:rPr>
                      <w:rFonts w:ascii="Microsoft YaHei" w:hAnsi="Microsoft YaHei" w:eastAsia="Microsoft YaHei" w:cs="Microsoft YaHei"/>
                      <w:sz w:val="30"/>
                      <w:szCs w:val="30"/>
                      <w:color w:val="6425D0"/>
                      <w:spacing w:val="-1"/>
                    </w:rPr>
                    <w:t>增量预训练的典型流程</w:t>
                  </w:r>
                </w:p>
              </w:txbxContent>
            </v:textbox>
          </v:shape>
        </w:pict>
      </w:r>
    </w:p>
    <w:p>
      <w:pPr>
        <w:spacing w:line="240" w:lineRule="exact"/>
        <w:rPr/>
      </w:pPr>
      <w:r/>
    </w:p>
    <w:tbl>
      <w:tblPr>
        <w:tblStyle w:val="TableNormal"/>
        <w:tblW w:w="10750" w:type="dxa"/>
        <w:tblInd w:w="10" w:type="dxa"/>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5210" w:hRule="atLeast"/>
        </w:trPr>
        <w:tc>
          <w:tcPr>
            <w:tcW w:w="10750" w:type="dxa"/>
            <w:vAlign w:val="top"/>
          </w:tcPr>
          <w:p>
            <w:pPr>
              <w:spacing w:line="5200" w:lineRule="exact"/>
              <w:rPr/>
            </w:pPr>
            <w:r>
              <w:rPr>
                <w:position w:val="-104"/>
              </w:rPr>
              <w:drawing>
                <wp:inline distT="0" distB="0" distL="0" distR="0">
                  <wp:extent cx="6813550" cy="3302000"/>
                  <wp:effectExtent l="0" t="0" r="0" b="0"/>
                  <wp:docPr id="2312" name="IM 2312"/>
                  <wp:cNvGraphicFramePr/>
                  <a:graphic>
                    <a:graphicData uri="http://schemas.openxmlformats.org/drawingml/2006/picture">
                      <pic:pic>
                        <pic:nvPicPr>
                          <pic:cNvPr id="2312" name="IM 2312"/>
                          <pic:cNvPicPr/>
                        </pic:nvPicPr>
                        <pic:blipFill>
                          <a:blip r:embed="rId1041"/>
                          <a:stretch>
                            <a:fillRect/>
                          </a:stretch>
                        </pic:blipFill>
                        <pic:spPr>
                          <a:xfrm rot="0">
                            <a:off x="0" y="0"/>
                            <a:ext cx="6813550" cy="3302000"/>
                          </a:xfrm>
                          <a:prstGeom prst="rect">
                            <a:avLst/>
                          </a:prstGeom>
                        </pic:spPr>
                      </pic:pic>
                    </a:graphicData>
                  </a:graphic>
                </wp:inline>
              </w:drawing>
            </w:r>
          </w:p>
        </w:tc>
      </w:tr>
    </w:tbl>
    <w:p>
      <w:pPr>
        <w:pStyle w:val="BodyText"/>
        <w:spacing w:before="240" w:line="3585" w:lineRule="exact"/>
        <w:rPr/>
      </w:pPr>
      <w:r>
        <w:rPr>
          <w:position w:val="-71"/>
        </w:rPr>
        <w:pict>
          <v:shape id="_x0000_s3316" style="mso-position-vertical-relative:line;mso-position-horizontal-relative:char;width:538.5pt;height:179.25pt;" fillcolor="#ECE2FE" filled="true" stroked="false" type="#_x0000_t202">
            <v:fill on="true"/>
            <v:stroke on="false"/>
            <v:path/>
            <v:imagedata o:title=""/>
            <o:lock v:ext="edit" aspectratio="false"/>
            <v:textbox inset="0mm,0mm,0mm,0mm">
              <w:txbxContent>
                <w:p>
                  <w:pPr>
                    <w:ind w:left="232"/>
                    <w:spacing w:before="274" w:line="213" w:lineRule="auto"/>
                    <w:rPr>
                      <w:rFonts w:ascii="Microsoft YaHei" w:hAnsi="Microsoft YaHei" w:eastAsia="Microsoft YaHei" w:cs="Microsoft YaHei"/>
                      <w:sz w:val="27"/>
                      <w:szCs w:val="27"/>
                    </w:rPr>
                  </w:pPr>
                  <w:r>
                    <w:rPr>
                      <w:rFonts w:ascii="Microsoft YaHei" w:hAnsi="Microsoft YaHei" w:eastAsia="Microsoft YaHei" w:cs="Microsoft YaHei"/>
                      <w:sz w:val="30"/>
                      <w:szCs w:val="30"/>
                      <w:color w:val="1F2329"/>
                      <w:spacing w:val="22"/>
                    </w:rPr>
                    <w:t>、</w:t>
                  </w:r>
                  <w:r>
                    <w:rPr>
                      <w:rFonts w:ascii="Microsoft YaHei" w:hAnsi="Microsoft YaHei" w:eastAsia="Microsoft YaHei" w:cs="Microsoft YaHei"/>
                      <w:sz w:val="30"/>
                      <w:szCs w:val="30"/>
                      <w:color w:val="1F2329"/>
                      <w:spacing w:val="47"/>
                    </w:rPr>
                    <w:t xml:space="preserve"> </w:t>
                  </w:r>
                  <w:r>
                    <w:rPr>
                      <w:rFonts w:ascii="Microsoft YaHei" w:hAnsi="Microsoft YaHei" w:eastAsia="Microsoft YaHei" w:cs="Microsoft YaHei"/>
                      <w:sz w:val="27"/>
                      <w:szCs w:val="27"/>
                      <w:color w:val="1F2329"/>
                      <w:spacing w:val="22"/>
                    </w:rPr>
                    <w:t>总结</w:t>
                  </w:r>
                </w:p>
                <w:p>
                  <w:pPr>
                    <w:ind w:left="1108" w:right="461" w:hanging="322"/>
                    <w:spacing w:before="90" w:line="208" w:lineRule="auto"/>
                    <w:rPr>
                      <w:rFonts w:ascii="Microsoft YaHei" w:hAnsi="Microsoft YaHei" w:eastAsia="Microsoft YaHei" w:cs="Microsoft YaHei"/>
                      <w:sz w:val="24"/>
                      <w:szCs w:val="24"/>
                    </w:rPr>
                  </w:pPr>
                  <w:r>
                    <w:rPr>
                      <w:rFonts w:ascii="Arial" w:hAnsi="Arial" w:eastAsia="Arial" w:cs="Arial"/>
                      <w:sz w:val="24"/>
                      <w:szCs w:val="24"/>
                      <w:color w:val="1456F0"/>
                      <w:spacing w:val="3"/>
                    </w:rPr>
                    <w:t>1.  </w:t>
                  </w:r>
                  <w:r>
                    <w:rPr>
                      <w:rFonts w:ascii="Microsoft YaHei" w:hAnsi="Microsoft YaHei" w:eastAsia="Microsoft YaHei" w:cs="Microsoft YaHei"/>
                      <w:sz w:val="24"/>
                      <w:szCs w:val="24"/>
                      <w:color w:val="1F2329"/>
                      <w:spacing w:val="3"/>
                    </w:rPr>
                    <w:t>增量预训练（</w:t>
                  </w:r>
                  <w:r>
                    <w:rPr>
                      <w:rFonts w:ascii="Microsoft YaHei" w:hAnsi="Microsoft YaHei" w:eastAsia="Microsoft YaHei" w:cs="Microsoft YaHei"/>
                      <w:sz w:val="24"/>
                      <w:szCs w:val="24"/>
                      <w:color w:val="1F2329"/>
                      <w:spacing w:val="-24"/>
                    </w:rPr>
                    <w:t xml:space="preserve"> </w:t>
                  </w:r>
                  <w:r>
                    <w:rPr>
                      <w:rFonts w:ascii="Arial" w:hAnsi="Arial" w:eastAsia="Arial" w:cs="Arial"/>
                      <w:sz w:val="24"/>
                      <w:szCs w:val="24"/>
                      <w:color w:val="1F2329"/>
                    </w:rPr>
                    <w:t>Incremental</w:t>
                  </w:r>
                  <w:r>
                    <w:rPr>
                      <w:rFonts w:ascii="Arial" w:hAnsi="Arial" w:eastAsia="Arial" w:cs="Arial"/>
                      <w:sz w:val="24"/>
                      <w:szCs w:val="24"/>
                      <w:color w:val="1F2329"/>
                      <w:spacing w:val="3"/>
                    </w:rPr>
                    <w:t xml:space="preserve"> </w:t>
                  </w:r>
                  <w:r>
                    <w:rPr>
                      <w:rFonts w:ascii="Arial" w:hAnsi="Arial" w:eastAsia="Arial" w:cs="Arial"/>
                      <w:sz w:val="24"/>
                      <w:szCs w:val="24"/>
                      <w:color w:val="1F2329"/>
                    </w:rPr>
                    <w:t>Pre</w:t>
                  </w:r>
                  <w:r>
                    <w:rPr>
                      <w:rFonts w:ascii="Arial" w:hAnsi="Arial" w:eastAsia="Arial" w:cs="Arial"/>
                      <w:sz w:val="24"/>
                      <w:szCs w:val="24"/>
                      <w:color w:val="1F2329"/>
                      <w:spacing w:val="3"/>
                    </w:rPr>
                    <w:t>-</w:t>
                  </w:r>
                  <w:r>
                    <w:rPr>
                      <w:rFonts w:ascii="Arial" w:hAnsi="Arial" w:eastAsia="Arial" w:cs="Arial"/>
                      <w:sz w:val="24"/>
                      <w:szCs w:val="24"/>
                      <w:color w:val="1F2329"/>
                    </w:rPr>
                    <w:t>training</w:t>
                  </w:r>
                  <w:r>
                    <w:rPr>
                      <w:rFonts w:ascii="Microsoft YaHei" w:hAnsi="Microsoft YaHei" w:eastAsia="Microsoft YaHei" w:cs="Microsoft YaHei"/>
                      <w:sz w:val="24"/>
                      <w:szCs w:val="24"/>
                      <w:color w:val="1F2329"/>
                      <w:spacing w:val="3"/>
                    </w:rPr>
                    <w:t>）是为了</w:t>
                  </w:r>
                  <w:r>
                    <w:rPr>
                      <w:rFonts w:ascii="Microsoft YaHei" w:hAnsi="Microsoft YaHei" w:eastAsia="Microsoft YaHei" w:cs="Microsoft YaHei"/>
                      <w:sz w:val="24"/>
                      <w:szCs w:val="24"/>
                      <w:color w:val="245BDB"/>
                      <w:spacing w:val="3"/>
                    </w:rPr>
                    <w:t>应对不断变化或持续增⻓的数据与知识</w:t>
                  </w:r>
                  <w:r>
                    <w:rPr>
                      <w:rFonts w:ascii="Microsoft YaHei" w:hAnsi="Microsoft YaHei" w:eastAsia="Microsoft YaHei" w:cs="Microsoft YaHei"/>
                      <w:sz w:val="24"/>
                      <w:szCs w:val="24"/>
                      <w:color w:val="245BDB"/>
                    </w:rPr>
                    <w:t xml:space="preserve"> </w:t>
                  </w:r>
                  <w:r>
                    <w:rPr>
                      <w:rFonts w:ascii="Microsoft YaHei" w:hAnsi="Microsoft YaHei" w:eastAsia="Microsoft YaHei" w:cs="Microsoft YaHei"/>
                      <w:sz w:val="24"/>
                      <w:szCs w:val="24"/>
                      <w:color w:val="245BDB"/>
                      <w:spacing w:val="-2"/>
                    </w:rPr>
                    <w:t>需求</w:t>
                  </w:r>
                  <w:r>
                    <w:rPr>
                      <w:rFonts w:ascii="Microsoft YaHei" w:hAnsi="Microsoft YaHei" w:eastAsia="Microsoft YaHei" w:cs="Microsoft YaHei"/>
                      <w:sz w:val="24"/>
                      <w:szCs w:val="24"/>
                      <w:color w:val="245BDB"/>
                      <w:spacing w:val="-30"/>
                    </w:rPr>
                    <w:t xml:space="preserve"> </w:t>
                  </w:r>
                  <w:r>
                    <w:rPr>
                      <w:rFonts w:ascii="Microsoft YaHei" w:hAnsi="Microsoft YaHei" w:eastAsia="Microsoft YaHei" w:cs="Microsoft YaHei"/>
                      <w:sz w:val="24"/>
                      <w:szCs w:val="24"/>
                      <w:color w:val="245BDB"/>
                      <w:spacing w:val="-2"/>
                    </w:rPr>
                    <w:t>，⽽对已经预训练好的模型进⾏进⼀步训练与更新的策略</w:t>
                  </w:r>
                  <w:r>
                    <w:rPr>
                      <w:rFonts w:ascii="Microsoft YaHei" w:hAnsi="Microsoft YaHei" w:eastAsia="Microsoft YaHei" w:cs="Microsoft YaHei"/>
                      <w:sz w:val="24"/>
                      <w:szCs w:val="24"/>
                      <w:color w:val="1F2329"/>
                      <w:spacing w:val="-2"/>
                    </w:rPr>
                    <w:t>。</w:t>
                  </w:r>
                </w:p>
                <w:p>
                  <w:pPr>
                    <w:ind w:left="1115" w:right="314" w:hanging="341"/>
                    <w:spacing w:before="189" w:line="207" w:lineRule="auto"/>
                    <w:rPr>
                      <w:rFonts w:ascii="Microsoft YaHei" w:hAnsi="Microsoft YaHei" w:eastAsia="Microsoft YaHei" w:cs="Microsoft YaHei"/>
                      <w:sz w:val="24"/>
                      <w:szCs w:val="24"/>
                    </w:rPr>
                  </w:pPr>
                  <w:r>
                    <w:rPr>
                      <w:rFonts w:ascii="Arial" w:hAnsi="Arial" w:eastAsia="Arial" w:cs="Arial"/>
                      <w:sz w:val="24"/>
                      <w:szCs w:val="24"/>
                      <w:color w:val="1456F0"/>
                      <w:spacing w:val="-2"/>
                    </w:rPr>
                    <w:t>2.  </w:t>
                  </w:r>
                  <w:r>
                    <w:rPr>
                      <w:rFonts w:ascii="Microsoft YaHei" w:hAnsi="Microsoft YaHei" w:eastAsia="Microsoft YaHei" w:cs="Microsoft YaHei"/>
                      <w:sz w:val="24"/>
                      <w:szCs w:val="24"/>
                      <w:color w:val="1F2329"/>
                      <w:spacing w:val="-2"/>
                    </w:rPr>
                    <w:t>它能够</w:t>
                  </w:r>
                  <w:r>
                    <w:rPr>
                      <w:rFonts w:ascii="Microsoft YaHei" w:hAnsi="Microsoft YaHei" w:eastAsia="Microsoft YaHei" w:cs="Microsoft YaHei"/>
                      <w:sz w:val="24"/>
                      <w:szCs w:val="24"/>
                      <w:color w:val="2EA121"/>
                      <w:spacing w:val="-2"/>
                    </w:rPr>
                    <w:t>帮助模型保持对新知识的掌握</w:t>
                  </w:r>
                  <w:r>
                    <w:rPr>
                      <w:rFonts w:ascii="Microsoft YaHei" w:hAnsi="Microsoft YaHei" w:eastAsia="Microsoft YaHei" w:cs="Microsoft YaHei"/>
                      <w:sz w:val="24"/>
                      <w:szCs w:val="24"/>
                      <w:color w:val="2EA121"/>
                      <w:spacing w:val="-32"/>
                    </w:rPr>
                    <w:t xml:space="preserve"> </w:t>
                  </w:r>
                  <w:r>
                    <w:rPr>
                      <w:rFonts w:ascii="Microsoft YaHei" w:hAnsi="Microsoft YaHei" w:eastAsia="Microsoft YaHei" w:cs="Microsoft YaHei"/>
                      <w:sz w:val="24"/>
                      <w:szCs w:val="24"/>
                      <w:color w:val="2EA121"/>
                      <w:spacing w:val="-2"/>
                    </w:rPr>
                    <w:t>，避免从头训练的资源浪费</w:t>
                  </w:r>
                  <w:r>
                    <w:rPr>
                      <w:rFonts w:ascii="Microsoft YaHei" w:hAnsi="Microsoft YaHei" w:eastAsia="Microsoft YaHei" w:cs="Microsoft YaHei"/>
                      <w:sz w:val="24"/>
                      <w:szCs w:val="24"/>
                      <w:color w:val="2EA121"/>
                      <w:spacing w:val="-39"/>
                    </w:rPr>
                    <w:t xml:space="preserve"> </w:t>
                  </w:r>
                  <w:r>
                    <w:rPr>
                      <w:rFonts w:ascii="Microsoft YaHei" w:hAnsi="Microsoft YaHei" w:eastAsia="Microsoft YaHei" w:cs="Microsoft YaHei"/>
                      <w:sz w:val="24"/>
                      <w:szCs w:val="24"/>
                      <w:color w:val="1F2329"/>
                      <w:spacing w:val="-2"/>
                    </w:rPr>
                    <w:t>，并同时减少对原有知识</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6"/>
                    </w:rPr>
                    <w:t>的遗忘。</w:t>
                  </w:r>
                </w:p>
                <w:p>
                  <w:pPr>
                    <w:ind w:left="1099" w:right="314" w:hanging="328"/>
                    <w:spacing w:before="189" w:line="207" w:lineRule="auto"/>
                    <w:rPr>
                      <w:rFonts w:ascii="Microsoft YaHei" w:hAnsi="Microsoft YaHei" w:eastAsia="Microsoft YaHei" w:cs="Microsoft YaHei"/>
                      <w:sz w:val="24"/>
                      <w:szCs w:val="24"/>
                    </w:rPr>
                  </w:pPr>
                  <w:r>
                    <w:rPr>
                      <w:rFonts w:ascii="Arial" w:hAnsi="Arial" w:eastAsia="Arial" w:cs="Arial"/>
                      <w:sz w:val="24"/>
                      <w:szCs w:val="24"/>
                      <w:color w:val="1456F0"/>
                      <w:spacing w:val="-2"/>
                    </w:rPr>
                    <w:t>3.  </w:t>
                  </w:r>
                  <w:r>
                    <w:rPr>
                      <w:rFonts w:ascii="Microsoft YaHei" w:hAnsi="Microsoft YaHei" w:eastAsia="Microsoft YaHei" w:cs="Microsoft YaHei"/>
                      <w:sz w:val="24"/>
                      <w:szCs w:val="24"/>
                      <w:color w:val="1F2329"/>
                      <w:spacing w:val="-2"/>
                    </w:rPr>
                    <w:t>在实际应⽤中</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1F2329"/>
                      <w:spacing w:val="-49"/>
                    </w:rPr>
                    <w:t xml:space="preserve"> </w:t>
                  </w:r>
                  <w:r>
                    <w:rPr>
                      <w:rFonts w:ascii="Microsoft YaHei" w:hAnsi="Microsoft YaHei" w:eastAsia="Microsoft YaHei" w:cs="Microsoft YaHei"/>
                      <w:sz w:val="24"/>
                      <w:szCs w:val="24"/>
                      <w:color w:val="1F2329"/>
                      <w:spacing w:val="-2"/>
                    </w:rPr>
                    <w:t>当业务需求、数据分布或⽬标领域发⽣变化</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DE7802"/>
                      <w:spacing w:val="-3"/>
                    </w:rPr>
                    <w:t>增量预训练能够让模型以更</w:t>
                  </w:r>
                  <w:r>
                    <w:rPr>
                      <w:rFonts w:ascii="Microsoft YaHei" w:hAnsi="Microsoft YaHei" w:eastAsia="Microsoft YaHei" w:cs="Microsoft YaHei"/>
                      <w:sz w:val="24"/>
                      <w:szCs w:val="24"/>
                      <w:color w:val="DE7802"/>
                    </w:rPr>
                    <w:t xml:space="preserve"> </w:t>
                  </w:r>
                  <w:r>
                    <w:rPr>
                      <w:rFonts w:ascii="Microsoft YaHei" w:hAnsi="Microsoft YaHei" w:eastAsia="Microsoft YaHei" w:cs="Microsoft YaHei"/>
                      <w:sz w:val="24"/>
                      <w:szCs w:val="24"/>
                      <w:color w:val="DE7802"/>
                      <w:spacing w:val="-3"/>
                    </w:rPr>
                    <w:t>低的成本、更快的速度适应新环境</w:t>
                  </w:r>
                  <w:r>
                    <w:rPr>
                      <w:rFonts w:ascii="Microsoft YaHei" w:hAnsi="Microsoft YaHei" w:eastAsia="Microsoft YaHei" w:cs="Microsoft YaHei"/>
                      <w:sz w:val="24"/>
                      <w:szCs w:val="24"/>
                      <w:color w:val="DE7802"/>
                      <w:spacing w:val="-20"/>
                    </w:rPr>
                    <w:t xml:space="preserve"> </w:t>
                  </w:r>
                  <w:r>
                    <w:rPr>
                      <w:rFonts w:ascii="Microsoft YaHei" w:hAnsi="Microsoft YaHei" w:eastAsia="Microsoft YaHei" w:cs="Microsoft YaHei"/>
                      <w:sz w:val="24"/>
                      <w:szCs w:val="24"/>
                      <w:color w:val="DE7802"/>
                      <w:spacing w:val="-3"/>
                    </w:rPr>
                    <w:t>，从⽽持续保持竞争⼒。</w:t>
                  </w:r>
                </w:p>
              </w:txbxContent>
            </v:textbox>
          </v:shape>
        </w:pict>
      </w:r>
    </w:p>
    <w:p>
      <w:pPr>
        <w:ind w:left="8" w:right="464" w:firstLine="19"/>
        <w:spacing w:before="315" w:line="226" w:lineRule="auto"/>
        <w:shd w:val="clear" w:fill="FEF1F1"/>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当数据的规模与领域不断演化时</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D83931"/>
          <w:spacing w:val="-3"/>
        </w:rPr>
        <w:t>增量预训练可以在保留已有知识的基础上</w:t>
      </w:r>
      <w:r>
        <w:rPr>
          <w:rFonts w:ascii="Microsoft YaHei" w:hAnsi="Microsoft YaHei" w:eastAsia="Microsoft YaHei" w:cs="Microsoft YaHei"/>
          <w:sz w:val="24"/>
          <w:szCs w:val="24"/>
          <w:color w:val="D83931"/>
          <w:spacing w:val="-32"/>
        </w:rPr>
        <w:t xml:space="preserve"> </w:t>
      </w:r>
      <w:r>
        <w:rPr>
          <w:rFonts w:ascii="Microsoft YaHei" w:hAnsi="Microsoft YaHei" w:eastAsia="Microsoft YaHei" w:cs="Microsoft YaHei"/>
          <w:sz w:val="24"/>
          <w:szCs w:val="24"/>
          <w:color w:val="D83931"/>
          <w:spacing w:val="-3"/>
        </w:rPr>
        <w:t>，平滑地融⼊新知识</w:t>
      </w:r>
      <w:r>
        <w:rPr>
          <w:rFonts w:ascii="Microsoft YaHei" w:hAnsi="Microsoft YaHei" w:eastAsia="Microsoft YaHei" w:cs="Microsoft YaHei"/>
          <w:sz w:val="24"/>
          <w:szCs w:val="24"/>
          <w:color w:val="D83931"/>
          <w:spacing w:val="-39"/>
        </w:rPr>
        <w:t xml:space="preserve"> </w:t>
      </w:r>
      <w:r>
        <w:rPr>
          <w:rFonts w:ascii="Microsoft YaHei" w:hAnsi="Microsoft YaHei" w:eastAsia="Microsoft YaHei" w:cs="Microsoft YaHei"/>
          <w:sz w:val="24"/>
          <w:szCs w:val="24"/>
          <w:color w:val="1F2329"/>
          <w:spacing w:val="-4"/>
        </w:rPr>
        <w:t>，减</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少训练开销并防⽌灾难性遗忘。这种对⼤模型进⾏“持续学习”</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1"/>
        </w:rPr>
        <w:t>的⽅法对于需要⻓期维护和更新的应</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⽤场景⾄关重要。</w:t>
      </w:r>
    </w:p>
    <w:p>
      <w:pPr>
        <w:pStyle w:val="BodyText"/>
        <w:spacing w:line="260" w:lineRule="auto"/>
        <w:rPr>
          <w:sz w:val="21"/>
        </w:rPr>
      </w:pPr>
      <w:r/>
    </w:p>
    <w:p>
      <w:pPr>
        <w:pStyle w:val="BodyText"/>
        <w:spacing w:line="450" w:lineRule="exact"/>
        <w:rPr/>
      </w:pPr>
      <w:r>
        <w:drawing>
          <wp:anchor distT="0" distB="0" distL="0" distR="0" simplePos="0" relativeHeight="257184768" behindDoc="0" locked="0" layoutInCell="1" allowOverlap="1">
            <wp:simplePos x="0" y="0"/>
            <wp:positionH relativeFrom="column">
              <wp:posOffset>0</wp:posOffset>
            </wp:positionH>
            <wp:positionV relativeFrom="paragraph">
              <wp:posOffset>361988</wp:posOffset>
            </wp:positionV>
            <wp:extent cx="19050" cy="247650"/>
            <wp:effectExtent l="0" t="0" r="0" b="0"/>
            <wp:wrapNone/>
            <wp:docPr id="2314" name="IM 2314"/>
            <wp:cNvGraphicFramePr/>
            <a:graphic>
              <a:graphicData uri="http://schemas.openxmlformats.org/drawingml/2006/picture">
                <pic:pic>
                  <pic:nvPicPr>
                    <pic:cNvPr id="2314" name="IM 2314"/>
                    <pic:cNvPicPr/>
                  </pic:nvPicPr>
                  <pic:blipFill>
                    <a:blip r:embed="rId1042"/>
                    <a:stretch>
                      <a:fillRect/>
                    </a:stretch>
                  </pic:blipFill>
                  <pic:spPr>
                    <a:xfrm rot="0">
                      <a:off x="0" y="0"/>
                      <a:ext cx="19050" cy="247650"/>
                    </a:xfrm>
                    <a:prstGeom prst="rect">
                      <a:avLst/>
                    </a:prstGeom>
                  </pic:spPr>
                </pic:pic>
              </a:graphicData>
            </a:graphic>
          </wp:anchor>
        </w:drawing>
      </w:r>
      <w:r>
        <w:rPr>
          <w:position w:val="-9"/>
        </w:rPr>
        <w:pict>
          <v:shape id="_x0000_s3318" style="mso-position-vertical-relative:line;mso-position-horizontal-relative:char;width:538.5pt;height:22.5pt;" fillcolor="#EFF0F1" filled="true" stroked="false" type="#_x0000_t202">
            <v:fill on="true"/>
            <v:stroke on="false"/>
            <v:path/>
            <v:imagedata o:title=""/>
            <o:lock v:ext="edit" aspectratio="false"/>
            <v:textbox inset="0mm,0mm,0mm,0mm">
              <w:txbxContent>
                <w:p>
                  <w:pPr>
                    <w:ind w:left="45"/>
                    <w:spacing w:before="55" w:line="202" w:lineRule="auto"/>
                    <w:rPr>
                      <w:rFonts w:ascii="Microsoft YaHei" w:hAnsi="Microsoft YaHei" w:eastAsia="Microsoft YaHei" w:cs="Microsoft YaHei"/>
                      <w:sz w:val="33"/>
                      <w:szCs w:val="33"/>
                    </w:rPr>
                  </w:pPr>
                  <w:r>
                    <w:rPr>
                      <w:rFonts w:ascii="Arial" w:hAnsi="Arial" w:eastAsia="Arial" w:cs="Arial"/>
                      <w:sz w:val="33"/>
                      <w:szCs w:val="33"/>
                      <w:color w:val="1456F0"/>
                      <w:spacing w:val="-2"/>
                    </w:rPr>
                    <w:t>81.</w:t>
                  </w:r>
                  <w:r>
                    <w:rPr>
                      <w:rFonts w:ascii="Arial" w:hAnsi="Arial" w:eastAsia="Arial" w:cs="Arial"/>
                      <w:sz w:val="33"/>
                      <w:szCs w:val="33"/>
                      <w:color w:val="1456F0"/>
                      <w:spacing w:val="57"/>
                    </w:rPr>
                    <w:t xml:space="preserve"> </w:t>
                  </w:r>
                  <w:r>
                    <w:rPr>
                      <w:rFonts w:ascii="Microsoft YaHei" w:hAnsi="Microsoft YaHei" w:eastAsia="Microsoft YaHei" w:cs="Microsoft YaHei"/>
                      <w:sz w:val="33"/>
                      <w:szCs w:val="33"/>
                      <w:color w:val="D83931"/>
                      <w:spacing w:val="-2"/>
                    </w:rPr>
                    <w:t>增量预训练的过程当中</w:t>
                  </w:r>
                  <w:r>
                    <w:rPr>
                      <w:rFonts w:ascii="Microsoft YaHei" w:hAnsi="Microsoft YaHei" w:eastAsia="Microsoft YaHei" w:cs="Microsoft YaHei"/>
                      <w:sz w:val="33"/>
                      <w:szCs w:val="33"/>
                      <w:color w:val="D83931"/>
                      <w:spacing w:val="-49"/>
                    </w:rPr>
                    <w:t xml:space="preserve"> </w:t>
                  </w:r>
                  <w:r>
                    <w:rPr>
                      <w:rFonts w:ascii="Microsoft YaHei" w:hAnsi="Microsoft YaHei" w:eastAsia="Microsoft YaHei" w:cs="Microsoft YaHei"/>
                      <w:sz w:val="33"/>
                      <w:szCs w:val="33"/>
                      <w:color w:val="D83931"/>
                      <w:spacing w:val="-2"/>
                    </w:rPr>
                    <w:t>，</w:t>
                  </w:r>
                  <w:r>
                    <w:rPr>
                      <w:rFonts w:ascii="Arial" w:hAnsi="Arial" w:eastAsia="Arial" w:cs="Arial"/>
                      <w:sz w:val="33"/>
                      <w:szCs w:val="33"/>
                      <w:color w:val="D83931"/>
                      <w:spacing w:val="-2"/>
                    </w:rPr>
                    <w:t>loss</w:t>
                  </w:r>
                  <w:r>
                    <w:rPr>
                      <w:rFonts w:ascii="Microsoft YaHei" w:hAnsi="Microsoft YaHei" w:eastAsia="Microsoft YaHei" w:cs="Microsoft YaHei"/>
                      <w:sz w:val="33"/>
                      <w:szCs w:val="33"/>
                      <w:color w:val="D83931"/>
                      <w:spacing w:val="-2"/>
                    </w:rPr>
                    <w:t>上升正常吗？</w:t>
                  </w:r>
                </w:p>
              </w:txbxContent>
            </v:textbox>
          </v:shape>
        </w:pict>
      </w:r>
    </w:p>
    <w:p>
      <w:pPr>
        <w:pStyle w:val="BodyText"/>
        <w:ind w:left="240"/>
        <w:spacing w:before="191" w:line="204" w:lineRule="auto"/>
        <w:rPr>
          <w:rFonts w:ascii="Microsoft YaHei" w:hAnsi="Microsoft YaHei" w:eastAsia="Microsoft YaHei" w:cs="Microsoft YaHei"/>
        </w:rPr>
      </w:pPr>
      <w:r>
        <w:rPr>
          <w:rFonts w:ascii="Microsoft YaHei" w:hAnsi="Microsoft YaHei" w:eastAsia="Microsoft YaHei" w:cs="Microsoft YaHei"/>
          <w:color w:val="646A73"/>
          <w:spacing w:val="-1"/>
        </w:rPr>
        <w:t>“通常增量预训练开始的阶段会出现⼀段时间的</w:t>
      </w:r>
      <w:r>
        <w:rPr>
          <w:color w:val="646A73"/>
          <w:spacing w:val="-1"/>
        </w:rPr>
        <w:t>loss</w:t>
      </w:r>
      <w:r>
        <w:rPr>
          <w:rFonts w:ascii="Microsoft YaHei" w:hAnsi="Microsoft YaHei" w:eastAsia="Microsoft YaHei" w:cs="Microsoft YaHei"/>
          <w:color w:val="646A73"/>
          <w:spacing w:val="-1"/>
        </w:rPr>
        <w:t>上升</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1"/>
        </w:rPr>
        <w:t>，随</w:t>
      </w:r>
      <w:r>
        <w:rPr>
          <w:rFonts w:ascii="Microsoft YaHei" w:hAnsi="Microsoft YaHei" w:eastAsia="Microsoft YaHei" w:cs="Microsoft YaHei"/>
          <w:color w:val="646A73"/>
          <w:spacing w:val="-2"/>
        </w:rPr>
        <w:t>后慢慢收敛。”</w:t>
      </w:r>
    </w:p>
    <w:p>
      <w:pPr>
        <w:pStyle w:val="BodyText"/>
        <w:spacing w:line="267" w:lineRule="auto"/>
        <w:rPr>
          <w:sz w:val="21"/>
        </w:rPr>
      </w:pPr>
      <w:r/>
    </w:p>
    <w:p>
      <w:pPr>
        <w:pStyle w:val="BodyText"/>
        <w:spacing w:line="420" w:lineRule="exact"/>
        <w:rPr/>
      </w:pPr>
      <w:r>
        <w:rPr>
          <w:position w:val="-8"/>
        </w:rPr>
        <w:pict>
          <v:shape id="_x0000_s332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3"/>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1"/>
                    </w:rPr>
                    <w:t>81.1</w:t>
                  </w:r>
                  <w:r>
                    <w:rPr>
                      <w:rFonts w:ascii="Arial" w:hAnsi="Arial" w:eastAsia="Arial" w:cs="Arial"/>
                      <w:sz w:val="30"/>
                      <w:szCs w:val="30"/>
                      <w:color w:val="1456F0"/>
                      <w:spacing w:val="53"/>
                    </w:rPr>
                    <w:t xml:space="preserve"> </w:t>
                  </w:r>
                  <w:r>
                    <w:rPr>
                      <w:rFonts w:ascii="Microsoft YaHei" w:hAnsi="Microsoft YaHei" w:eastAsia="Microsoft YaHei" w:cs="Microsoft YaHei"/>
                      <w:sz w:val="30"/>
                      <w:szCs w:val="30"/>
                      <w:color w:val="6425D0"/>
                      <w:spacing w:val="-1"/>
                    </w:rPr>
                    <w:t>什么是增量预训练？</w:t>
                  </w:r>
                </w:p>
              </w:txbxContent>
            </v:textbox>
          </v:shape>
        </w:pict>
      </w:r>
    </w:p>
    <w:p>
      <w:pPr>
        <w:pStyle w:val="BodyText"/>
        <w:spacing w:line="270" w:lineRule="auto"/>
        <w:rPr>
          <w:sz w:val="21"/>
        </w:rPr>
      </w:pPr>
      <w:r/>
    </w:p>
    <w:p>
      <w:pPr>
        <w:pStyle w:val="BodyText"/>
        <w:spacing w:line="270" w:lineRule="auto"/>
        <w:rPr>
          <w:sz w:val="21"/>
        </w:rPr>
      </w:pPr>
      <w:r/>
    </w:p>
    <w:p>
      <w:pPr>
        <w:ind w:firstLine="7704"/>
        <w:spacing w:before="1" w:line="390" w:lineRule="exact"/>
        <w:rPr/>
      </w:pPr>
      <w:r>
        <w:rPr>
          <w:position w:val="-7"/>
        </w:rPr>
        <w:drawing>
          <wp:inline distT="0" distB="0" distL="0" distR="0">
            <wp:extent cx="2108199" cy="247650"/>
            <wp:effectExtent l="0" t="0" r="0" b="0"/>
            <wp:docPr id="2316" name="IM 2316"/>
            <wp:cNvGraphicFramePr/>
            <a:graphic>
              <a:graphicData uri="http://schemas.openxmlformats.org/drawingml/2006/picture">
                <pic:pic>
                  <pic:nvPicPr>
                    <pic:cNvPr id="2316" name="IM 231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1">
            <w:col w:w="11025" w:space="0"/>
          </w:cols>
        </w:sectPr>
        <w:rPr/>
      </w:pPr>
    </w:p>
    <w:p>
      <w:pPr>
        <w:spacing w:line="160" w:lineRule="exact"/>
        <w:rPr/>
      </w:pPr>
      <w:r/>
    </w:p>
    <w:tbl>
      <w:tblPr>
        <w:tblStyle w:val="TableNormal"/>
        <w:tblW w:w="10750" w:type="dxa"/>
        <w:tblInd w:w="1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70"/>
        <w:gridCol w:w="4312"/>
        <w:gridCol w:w="4568"/>
      </w:tblGrid>
      <w:tr>
        <w:trPr>
          <w:trHeight w:val="679" w:hRule="atLeast"/>
        </w:trPr>
        <w:tc>
          <w:tcPr>
            <w:tcW w:w="10750" w:type="dxa"/>
            <w:vAlign w:val="top"/>
            <w:gridSpan w:val="3"/>
            <w:tcBorders>
              <w:left w:val="single" w:color="DEE0E3" w:sz="8" w:space="0"/>
              <w:right w:val="single" w:color="DEE0E3" w:sz="8" w:space="0"/>
              <w:top w:val="single" w:color="DEE0E3" w:sz="8" w:space="0"/>
            </w:tcBorders>
          </w:tcPr>
          <w:p>
            <w:pPr>
              <w:pStyle w:val="TableText"/>
              <w:ind w:left="212"/>
              <w:spacing w:before="254" w:line="225" w:lineRule="auto"/>
              <w:rPr/>
            </w:pPr>
            <w:r>
              <w:rPr>
                <w:color w:val="1F2329"/>
                <w:position w:val="-8"/>
              </w:rPr>
              <w:drawing>
                <wp:inline distT="0" distB="0" distL="0" distR="0">
                  <wp:extent cx="238125" cy="226314"/>
                  <wp:effectExtent l="0" t="0" r="0" b="0"/>
                  <wp:docPr id="2320" name="IM 2320"/>
                  <wp:cNvGraphicFramePr/>
                  <a:graphic>
                    <a:graphicData uri="http://schemas.openxmlformats.org/drawingml/2006/picture">
                      <pic:pic>
                        <pic:nvPicPr>
                          <pic:cNvPr id="2320" name="IM 2320"/>
                          <pic:cNvPicPr/>
                        </pic:nvPicPr>
                        <pic:blipFill>
                          <a:blip r:embed="rId1044"/>
                          <a:stretch>
                            <a:fillRect/>
                          </a:stretch>
                        </pic:blipFill>
                        <pic:spPr>
                          <a:xfrm rot="0">
                            <a:off x="0" y="0"/>
                            <a:ext cx="238125" cy="226314"/>
                          </a:xfrm>
                          <a:prstGeom prst="rect">
                            <a:avLst/>
                          </a:prstGeom>
                        </pic:spPr>
                      </pic:pic>
                    </a:graphicData>
                  </a:graphic>
                </wp:inline>
              </w:drawing>
            </w:r>
            <w:r>
              <w:rPr>
                <w:color w:val="1F2329"/>
                <w:spacing w:val="64"/>
              </w:rPr>
              <w:t xml:space="preserve"> </w:t>
            </w:r>
            <w:r>
              <w:rPr>
                <w:color w:val="1F2329"/>
                <w:spacing w:val="-1"/>
              </w:rPr>
              <w:t>什么是增量预训练？</w:t>
            </w:r>
          </w:p>
        </w:tc>
      </w:tr>
      <w:tr>
        <w:trPr>
          <w:trHeight w:val="476" w:hRule="atLeast"/>
        </w:trPr>
        <w:tc>
          <w:tcPr>
            <w:tcW w:w="6182" w:type="dxa"/>
            <w:vAlign w:val="top"/>
            <w:gridSpan w:val="2"/>
            <w:tcBorders>
              <w:left w:val="single" w:color="DEE0E3" w:sz="8" w:space="0"/>
            </w:tcBorders>
          </w:tcPr>
          <w:p>
            <w:pPr>
              <w:spacing w:line="80" w:lineRule="exact"/>
              <w:rPr/>
            </w:pPr>
            <w:r/>
          </w:p>
          <w:tbl>
            <w:tblPr>
              <w:tblStyle w:val="TableNormal"/>
              <w:tblW w:w="5350" w:type="dxa"/>
              <w:tblInd w:w="770" w:type="dxa"/>
              <w:tblLayout w:type="fixed"/>
              <w:tblBorders>
                <w:left w:val="single" w:color="DEE0E3" w:sz="8" w:space="0"/>
                <w:bottom w:val="single" w:color="DEE0E3" w:sz="8" w:space="0"/>
                <w:right w:val="single" w:color="DEE0E3" w:sz="8" w:space="0"/>
                <w:top w:val="single" w:color="DEE0E3" w:sz="8" w:space="0"/>
              </w:tblBorders>
            </w:tblPr>
            <w:tblGrid>
              <w:gridCol w:w="5350"/>
            </w:tblGrid>
            <w:tr>
              <w:trPr>
                <w:trHeight w:val="320" w:hRule="atLeast"/>
              </w:trPr>
              <w:tc>
                <w:tcPr>
                  <w:tcW w:w="5350" w:type="dxa"/>
                  <w:vAlign w:val="top"/>
                </w:tcPr>
                <w:p>
                  <w:pPr>
                    <w:pStyle w:val="TableText"/>
                    <w:ind w:left="34"/>
                    <w:spacing w:before="33" w:line="270" w:lineRule="exact"/>
                    <w:rPr>
                      <w:rFonts w:ascii="Arial" w:hAnsi="Arial" w:eastAsia="Arial" w:cs="Arial"/>
                      <w:sz w:val="25"/>
                      <w:szCs w:val="25"/>
                    </w:rPr>
                  </w:pPr>
                  <w:r>
                    <w:rPr>
                      <w:sz w:val="25"/>
                      <w:szCs w:val="25"/>
                      <w:color w:val="245BDB"/>
                      <w:spacing w:val="26"/>
                    </w:rPr>
                    <w:t>增量预训练</w:t>
                  </w:r>
                  <w:r>
                    <w:rPr>
                      <w:sz w:val="25"/>
                      <w:szCs w:val="25"/>
                      <w:color w:val="245BDB"/>
                      <w:spacing w:val="3"/>
                    </w:rPr>
                    <w:t xml:space="preserve">  </w:t>
                  </w:r>
                  <w:r>
                    <w:rPr>
                      <w:rFonts w:ascii="Arial" w:hAnsi="Arial" w:eastAsia="Arial" w:cs="Arial"/>
                      <w:sz w:val="25"/>
                      <w:szCs w:val="25"/>
                      <w:color w:val="245BDB"/>
                      <w:spacing w:val="26"/>
                    </w:rPr>
                    <w:t>(Incremental</w:t>
                  </w:r>
                  <w:r>
                    <w:rPr>
                      <w:rFonts w:ascii="Arial" w:hAnsi="Arial" w:eastAsia="Arial" w:cs="Arial"/>
                      <w:sz w:val="25"/>
                      <w:szCs w:val="25"/>
                      <w:color w:val="245BDB"/>
                      <w:spacing w:val="26"/>
                    </w:rPr>
                    <w:t xml:space="preserve">  </w:t>
                  </w:r>
                  <w:r>
                    <w:rPr>
                      <w:rFonts w:ascii="Arial" w:hAnsi="Arial" w:eastAsia="Arial" w:cs="Arial"/>
                      <w:sz w:val="25"/>
                      <w:szCs w:val="25"/>
                      <w:color w:val="245BDB"/>
                      <w:spacing w:val="26"/>
                    </w:rPr>
                    <w:t>pre-training)</w:t>
                  </w:r>
                </w:p>
              </w:tc>
            </w:tr>
          </w:tbl>
          <w:p>
            <w:pPr>
              <w:spacing w:line="25" w:lineRule="exact"/>
              <w:rPr>
                <w:rFonts w:ascii="Arial"/>
                <w:sz w:val="2"/>
              </w:rPr>
            </w:pPr>
            <w:r/>
          </w:p>
        </w:tc>
        <w:tc>
          <w:tcPr>
            <w:tcW w:w="4568" w:type="dxa"/>
            <w:vAlign w:val="top"/>
            <w:tcBorders>
              <w:right w:val="single" w:color="DEE0E3" w:sz="8" w:space="0"/>
            </w:tcBorders>
          </w:tcPr>
          <w:p>
            <w:pPr>
              <w:pStyle w:val="TableText"/>
              <w:ind w:left="45"/>
              <w:spacing w:before="139" w:line="186" w:lineRule="auto"/>
              <w:rPr/>
            </w:pPr>
            <w:r>
              <w:rPr>
                <w:color w:val="1F2329"/>
                <w:spacing w:val="-3"/>
              </w:rPr>
              <w:t>：在已经预训练好的模型基础上（如⼀个</w:t>
            </w:r>
          </w:p>
        </w:tc>
      </w:tr>
      <w:tr>
        <w:trPr>
          <w:trHeight w:val="387" w:hRule="atLeast"/>
        </w:trPr>
        <w:tc>
          <w:tcPr>
            <w:tcW w:w="10750" w:type="dxa"/>
            <w:vAlign w:val="top"/>
            <w:gridSpan w:val="3"/>
            <w:tcBorders>
              <w:left w:val="single" w:color="DEE0E3" w:sz="8" w:space="0"/>
              <w:right w:val="single" w:color="DEE0E3" w:sz="8" w:space="0"/>
            </w:tcBorders>
          </w:tcPr>
          <w:p>
            <w:pPr>
              <w:pStyle w:val="TableText"/>
              <w:ind w:left="726"/>
              <w:spacing w:before="54" w:line="180" w:lineRule="auto"/>
              <w:rPr/>
            </w:pPr>
            <w:r>
              <w:rPr>
                <w:color w:val="1F2329"/>
                <w:spacing w:val="-1"/>
              </w:rPr>
              <w:t>⼤型语⾔模型</w:t>
            </w:r>
            <w:r>
              <w:rPr>
                <w:color w:val="1F2329"/>
                <w:spacing w:val="-16"/>
              </w:rPr>
              <w:t>）</w:t>
            </w:r>
            <w:r>
              <w:rPr>
                <w:color w:val="1F2329"/>
                <w:spacing w:val="-29"/>
              </w:rPr>
              <w:t xml:space="preserve"> </w:t>
            </w:r>
            <w:r>
              <w:rPr>
                <w:color w:val="1F2329"/>
                <w:spacing w:val="-16"/>
              </w:rPr>
              <w:t>，</w:t>
            </w:r>
            <w:r>
              <w:rPr>
                <w:color w:val="D83931"/>
                <w:spacing w:val="-1"/>
              </w:rPr>
              <w:t>对新收集的数据继续进⾏训练的过程。</w:t>
            </w:r>
          </w:p>
        </w:tc>
      </w:tr>
      <w:tr>
        <w:trPr>
          <w:trHeight w:val="506" w:hRule="atLeast"/>
        </w:trPr>
        <w:tc>
          <w:tcPr>
            <w:tcW w:w="1870" w:type="dxa"/>
            <w:vAlign w:val="top"/>
            <w:tcBorders>
              <w:left w:val="single" w:color="DEE0E3" w:sz="8" w:space="0"/>
            </w:tcBorders>
          </w:tcPr>
          <w:p>
            <w:pPr>
              <w:spacing w:line="118" w:lineRule="exact"/>
              <w:rPr/>
            </w:pPr>
            <w:r/>
          </w:p>
          <w:tbl>
            <w:tblPr>
              <w:tblStyle w:val="TableNormal"/>
              <w:tblW w:w="1030" w:type="dxa"/>
              <w:tblInd w:w="77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20" w:hRule="atLeast"/>
              </w:trPr>
              <w:tc>
                <w:tcPr>
                  <w:shd w:val="clear" w:fill="F5F6F7"/>
                  <w:tcW w:w="1030" w:type="dxa"/>
                  <w:vAlign w:val="top"/>
                </w:tcPr>
                <w:p>
                  <w:pPr>
                    <w:ind w:firstLine="32"/>
                    <w:spacing w:before="37" w:line="232" w:lineRule="exact"/>
                    <w:rPr/>
                  </w:pPr>
                  <w:r>
                    <w:rPr>
                      <w:position w:val="-4"/>
                    </w:rPr>
                    <w:drawing>
                      <wp:inline distT="0" distB="0" distL="0" distR="0">
                        <wp:extent cx="599852" cy="147600"/>
                        <wp:effectExtent l="0" t="0" r="0" b="0"/>
                        <wp:docPr id="2322" name="IM 2322"/>
                        <wp:cNvGraphicFramePr/>
                        <a:graphic>
                          <a:graphicData uri="http://schemas.openxmlformats.org/drawingml/2006/picture">
                            <pic:pic>
                              <pic:nvPicPr>
                                <pic:cNvPr id="2322" name="IM 2322"/>
                                <pic:cNvPicPr/>
                              </pic:nvPicPr>
                              <pic:blipFill>
                                <a:blip r:embed="rId1045"/>
                                <a:stretch>
                                  <a:fillRect/>
                                </a:stretch>
                              </pic:blipFill>
                              <pic:spPr>
                                <a:xfrm rot="0">
                                  <a:off x="0" y="0"/>
                                  <a:ext cx="599852" cy="147600"/>
                                </a:xfrm>
                                <a:prstGeom prst="rect">
                                  <a:avLst/>
                                </a:prstGeom>
                              </pic:spPr>
                            </pic:pic>
                          </a:graphicData>
                        </a:graphic>
                      </wp:inline>
                    </w:drawing>
                  </w:r>
                </w:p>
              </w:tc>
            </w:tr>
          </w:tbl>
          <w:p>
            <w:pPr>
              <w:spacing w:line="17" w:lineRule="exact"/>
              <w:rPr>
                <w:rFonts w:ascii="Arial"/>
                <w:sz w:val="2"/>
              </w:rPr>
            </w:pPr>
            <w:r/>
          </w:p>
        </w:tc>
        <w:tc>
          <w:tcPr>
            <w:tcW w:w="8880" w:type="dxa"/>
            <w:vAlign w:val="top"/>
            <w:gridSpan w:val="2"/>
            <w:tcBorders>
              <w:right w:val="single" w:color="DEE0E3" w:sz="8" w:space="0"/>
            </w:tcBorders>
          </w:tcPr>
          <w:p>
            <w:pPr>
              <w:pStyle w:val="TableText"/>
              <w:ind w:left="36"/>
              <w:spacing w:before="176" w:line="186" w:lineRule="auto"/>
              <w:rPr/>
            </w:pPr>
            <w:r>
              <w:rPr>
                <w:color w:val="1F2329"/>
                <w:spacing w:val="-2"/>
              </w:rPr>
              <w:t>：让模型持续</w:t>
            </w:r>
            <w:r>
              <w:rPr>
                <w:color w:val="2EA121"/>
                <w:spacing w:val="-2"/>
              </w:rPr>
              <w:t>学习新知识、适应新场景或新分布</w:t>
            </w:r>
            <w:r>
              <w:rPr>
                <w:color w:val="2EA121"/>
                <w:spacing w:val="-39"/>
              </w:rPr>
              <w:t xml:space="preserve"> </w:t>
            </w:r>
            <w:r>
              <w:rPr>
                <w:color w:val="1F2329"/>
                <w:spacing w:val="-2"/>
              </w:rPr>
              <w:t>，同时尽量保留原</w:t>
            </w:r>
            <w:r>
              <w:rPr>
                <w:color w:val="1F2329"/>
                <w:spacing w:val="-3"/>
              </w:rPr>
              <w:t>先学到的有⽤</w:t>
            </w:r>
          </w:p>
        </w:tc>
      </w:tr>
      <w:tr>
        <w:trPr>
          <w:trHeight w:val="611" w:hRule="atLeast"/>
        </w:trPr>
        <w:tc>
          <w:tcPr>
            <w:tcW w:w="10750" w:type="dxa"/>
            <w:vAlign w:val="top"/>
            <w:gridSpan w:val="3"/>
            <w:tcBorders>
              <w:left w:val="single" w:color="DEE0E3" w:sz="8" w:space="0"/>
              <w:bottom w:val="single" w:color="DEE0E3" w:sz="8" w:space="0"/>
              <w:right w:val="single" w:color="DEE0E3" w:sz="8" w:space="0"/>
            </w:tcBorders>
          </w:tcPr>
          <w:p>
            <w:pPr>
              <w:pStyle w:val="TableText"/>
              <w:ind w:left="723"/>
              <w:spacing w:before="60" w:line="186" w:lineRule="auto"/>
              <w:rPr/>
            </w:pPr>
            <w:r>
              <w:rPr>
                <w:color w:val="1F2329"/>
                <w:spacing w:val="-3"/>
              </w:rPr>
              <w:t>知识。</w:t>
            </w:r>
          </w:p>
        </w:tc>
      </w:tr>
    </w:tbl>
    <w:p>
      <w:pPr>
        <w:ind w:left="10" w:right="704"/>
        <w:spacing w:before="313" w:line="22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在此过程中</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，模型会接触到不在原训练分布或未充分见过的“</w:t>
      </w:r>
      <w:r>
        <w:rPr>
          <w:rFonts w:ascii="Microsoft YaHei" w:hAnsi="Microsoft YaHei" w:eastAsia="Microsoft YaHei" w:cs="Microsoft YaHei"/>
          <w:sz w:val="24"/>
          <w:szCs w:val="24"/>
          <w:color w:val="1F2329"/>
          <w:spacing w:val="-51"/>
        </w:rPr>
        <w:t xml:space="preserve"> </w:t>
      </w:r>
      <w:r>
        <w:rPr>
          <w:rFonts w:ascii="Microsoft YaHei" w:hAnsi="Microsoft YaHei" w:eastAsia="Microsoft YaHei" w:cs="Microsoft YaHei"/>
          <w:sz w:val="24"/>
          <w:szCs w:val="24"/>
          <w:color w:val="1F2329"/>
          <w:spacing w:val="-2"/>
        </w:rPr>
        <w:t>新数据”</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，从</w:t>
      </w:r>
      <w:r>
        <w:rPr>
          <w:rFonts w:ascii="Microsoft YaHei" w:hAnsi="Microsoft YaHei" w:eastAsia="Microsoft YaHei" w:cs="Microsoft YaHei"/>
          <w:sz w:val="24"/>
          <w:szCs w:val="24"/>
          <w:color w:val="1F2329"/>
          <w:spacing w:val="-3"/>
        </w:rPr>
        <w:t>⽽需要</w:t>
      </w:r>
      <w:r>
        <w:rPr>
          <w:rFonts w:ascii="Microsoft YaHei" w:hAnsi="Microsoft YaHei" w:eastAsia="Microsoft YaHei" w:cs="Microsoft YaHei"/>
          <w:sz w:val="24"/>
          <w:szCs w:val="24"/>
          <w:color w:val="D83931"/>
          <w:spacing w:val="-3"/>
        </w:rPr>
        <w:t>“拓展”或“修</w:t>
      </w:r>
      <w:r>
        <w:rPr>
          <w:rFonts w:ascii="Microsoft YaHei" w:hAnsi="Microsoft YaHei" w:eastAsia="Microsoft YaHei" w:cs="Microsoft YaHei"/>
          <w:sz w:val="24"/>
          <w:szCs w:val="24"/>
          <w:color w:val="D83931"/>
        </w:rPr>
        <w:t xml:space="preserve"> </w:t>
      </w:r>
      <w:r>
        <w:rPr>
          <w:rFonts w:ascii="Microsoft YaHei" w:hAnsi="Microsoft YaHei" w:eastAsia="Microsoft YaHei" w:cs="Microsoft YaHei"/>
          <w:sz w:val="24"/>
          <w:szCs w:val="24"/>
          <w:color w:val="D83931"/>
          <w:spacing w:val="-5"/>
        </w:rPr>
        <w:t>正”</w:t>
      </w:r>
      <w:r>
        <w:rPr>
          <w:rFonts w:ascii="Microsoft YaHei" w:hAnsi="Microsoft YaHei" w:eastAsia="Microsoft YaHei" w:cs="Microsoft YaHei"/>
          <w:sz w:val="24"/>
          <w:szCs w:val="24"/>
          <w:color w:val="D83931"/>
          <w:spacing w:val="-46"/>
        </w:rPr>
        <w:t xml:space="preserve"> </w:t>
      </w:r>
      <w:r>
        <w:rPr>
          <w:rFonts w:ascii="Microsoft YaHei" w:hAnsi="Microsoft YaHei" w:eastAsia="Microsoft YaHei" w:cs="Microsoft YaHei"/>
          <w:sz w:val="24"/>
          <w:szCs w:val="24"/>
          <w:color w:val="D83931"/>
          <w:spacing w:val="-5"/>
        </w:rPr>
        <w:t>已有的参数表⽰</w:t>
      </w:r>
      <w:r>
        <w:rPr>
          <w:rFonts w:ascii="Microsoft YaHei" w:hAnsi="Microsoft YaHei" w:eastAsia="Microsoft YaHei" w:cs="Microsoft YaHei"/>
          <w:sz w:val="24"/>
          <w:szCs w:val="24"/>
          <w:color w:val="1F2329"/>
          <w:spacing w:val="-5"/>
        </w:rPr>
        <w:t>。</w:t>
      </w:r>
    </w:p>
    <w:p>
      <w:pPr>
        <w:pStyle w:val="BodyText"/>
        <w:ind w:left="43"/>
        <w:spacing w:before="282" w:line="202" w:lineRule="auto"/>
        <w:rPr>
          <w:rFonts w:ascii="Microsoft YaHei" w:hAnsi="Microsoft YaHei" w:eastAsia="Microsoft YaHei" w:cs="Microsoft YaHei"/>
          <w:sz w:val="30"/>
          <w:szCs w:val="30"/>
        </w:rPr>
      </w:pPr>
      <w:r>
        <w:rPr>
          <w:sz w:val="30"/>
          <w:szCs w:val="30"/>
          <w:color w:val="1456F0"/>
          <w:spacing w:val="-1"/>
        </w:rPr>
        <w:t>81.2</w:t>
      </w:r>
      <w:r>
        <w:rPr>
          <w:sz w:val="30"/>
          <w:szCs w:val="30"/>
          <w:color w:val="1456F0"/>
          <w:spacing w:val="67"/>
        </w:rPr>
        <w:t xml:space="preserve"> </w:t>
      </w:r>
      <w:r>
        <w:rPr>
          <w:rFonts w:ascii="Microsoft YaHei" w:hAnsi="Microsoft YaHei" w:eastAsia="Microsoft YaHei" w:cs="Microsoft YaHei"/>
          <w:sz w:val="30"/>
          <w:szCs w:val="30"/>
          <w:color w:val="6425D0"/>
          <w:spacing w:val="-1"/>
        </w:rPr>
        <w:t>为什么</w:t>
      </w:r>
      <w:r>
        <w:rPr>
          <w:sz w:val="30"/>
          <w:szCs w:val="30"/>
          <w:color w:val="6425D0"/>
          <w:spacing w:val="-1"/>
        </w:rPr>
        <w:t>Loss</w:t>
      </w:r>
      <w:r>
        <w:rPr>
          <w:rFonts w:ascii="Microsoft YaHei" w:hAnsi="Microsoft YaHei" w:eastAsia="Microsoft YaHei" w:cs="Microsoft YaHei"/>
          <w:sz w:val="30"/>
          <w:szCs w:val="30"/>
          <w:color w:val="6425D0"/>
          <w:spacing w:val="-1"/>
        </w:rPr>
        <w:t>可能会在增量预训练过程中上升？</w:t>
      </w:r>
    </w:p>
    <w:p>
      <w:pPr>
        <w:spacing w:line="175" w:lineRule="exact"/>
        <w:rPr/>
      </w:pPr>
      <w:r/>
    </w:p>
    <w:tbl>
      <w:tblPr>
        <w:tblStyle w:val="TableNormal"/>
        <w:tblW w:w="10750" w:type="dxa"/>
        <w:tblInd w:w="10" w:type="dxa"/>
        <w:tblLayout w:type="fixed"/>
        <w:tblBorders>
          <w:left w:val="single" w:color="B7EDB1" w:sz="8" w:space="0"/>
          <w:bottom w:val="single" w:color="B7EDB1" w:sz="8" w:space="0"/>
          <w:right w:val="single" w:color="B7EDB1" w:sz="8" w:space="0"/>
          <w:top w:val="single" w:color="B7EDB1" w:sz="8" w:space="0"/>
        </w:tblBorders>
      </w:tblPr>
      <w:tblGrid>
        <w:gridCol w:w="10750"/>
      </w:tblGrid>
      <w:tr>
        <w:trPr>
          <w:trHeight w:val="3470" w:hRule="atLeast"/>
        </w:trPr>
        <w:tc>
          <w:tcPr>
            <w:tcW w:w="10750" w:type="dxa"/>
            <w:vAlign w:val="top"/>
          </w:tcPr>
          <w:p>
            <w:pPr>
              <w:pStyle w:val="TableText"/>
              <w:ind w:left="212"/>
              <w:spacing w:before="252" w:line="203" w:lineRule="auto"/>
              <w:rPr>
                <w:sz w:val="30"/>
                <w:szCs w:val="30"/>
              </w:rPr>
            </w:pPr>
            <w:r>
              <w:rPr>
                <w:sz w:val="30"/>
                <w:szCs w:val="30"/>
                <w:color w:val="2EA121"/>
                <w:position w:val="-6"/>
              </w:rPr>
              <w:drawing>
                <wp:inline distT="0" distB="0" distL="0" distR="0">
                  <wp:extent cx="238125" cy="226314"/>
                  <wp:effectExtent l="0" t="0" r="0" b="0"/>
                  <wp:docPr id="2324" name="IM 2324"/>
                  <wp:cNvGraphicFramePr/>
                  <a:graphic>
                    <a:graphicData uri="http://schemas.openxmlformats.org/drawingml/2006/picture">
                      <pic:pic>
                        <pic:nvPicPr>
                          <pic:cNvPr id="2324" name="IM 2324"/>
                          <pic:cNvPicPr/>
                        </pic:nvPicPr>
                        <pic:blipFill>
                          <a:blip r:embed="rId1046"/>
                          <a:stretch>
                            <a:fillRect/>
                          </a:stretch>
                        </pic:blipFill>
                        <pic:spPr>
                          <a:xfrm rot="0">
                            <a:off x="0" y="0"/>
                            <a:ext cx="238125" cy="226314"/>
                          </a:xfrm>
                          <a:prstGeom prst="rect">
                            <a:avLst/>
                          </a:prstGeom>
                        </pic:spPr>
                      </pic:pic>
                    </a:graphicData>
                  </a:graphic>
                </wp:inline>
              </w:drawing>
            </w:r>
            <w:r>
              <w:rPr>
                <w:sz w:val="30"/>
                <w:szCs w:val="30"/>
                <w:color w:val="2EA121"/>
                <w:spacing w:val="50"/>
              </w:rPr>
              <w:t xml:space="preserve"> </w:t>
            </w:r>
            <w:r>
              <w:rPr>
                <w:sz w:val="30"/>
                <w:szCs w:val="30"/>
                <w:color w:val="2EA121"/>
                <w:spacing w:val="-1"/>
              </w:rPr>
              <w:t>数据分布改变或新领域的引⼊</w:t>
            </w:r>
          </w:p>
          <w:p>
            <w:pPr>
              <w:spacing w:line="102" w:lineRule="exact"/>
              <w:rPr/>
            </w:pPr>
            <w:r/>
          </w:p>
          <w:tbl>
            <w:tblPr>
              <w:tblStyle w:val="TableNormal"/>
              <w:tblW w:w="5170" w:type="dxa"/>
              <w:tblInd w:w="77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5170"/>
            </w:tblGrid>
            <w:tr>
              <w:trPr>
                <w:trHeight w:val="320" w:hRule="atLeast"/>
              </w:trPr>
              <w:tc>
                <w:tcPr>
                  <w:shd w:val="clear" w:fill="F5F6F7"/>
                  <w:tcW w:w="5170" w:type="dxa"/>
                  <w:vAlign w:val="top"/>
                </w:tcPr>
                <w:p>
                  <w:pPr>
                    <w:pStyle w:val="TableText"/>
                    <w:ind w:left="35"/>
                    <w:spacing w:before="33" w:line="241" w:lineRule="exact"/>
                    <w:rPr>
                      <w:rFonts w:ascii="Arial" w:hAnsi="Arial" w:eastAsia="Arial" w:cs="Arial"/>
                      <w:sz w:val="22"/>
                      <w:szCs w:val="22"/>
                    </w:rPr>
                  </w:pPr>
                  <w:r>
                    <w:rPr>
                      <w:sz w:val="22"/>
                      <w:szCs w:val="22"/>
                      <w:color w:val="245BDB"/>
                      <w:spacing w:val="18"/>
                    </w:rPr>
                    <w:t>训练分布发生转移</w:t>
                  </w:r>
                  <w:r>
                    <w:rPr>
                      <w:sz w:val="22"/>
                      <w:szCs w:val="22"/>
                      <w:color w:val="245BDB"/>
                      <w:spacing w:val="18"/>
                    </w:rPr>
                    <w:t xml:space="preserve">  </w:t>
                  </w:r>
                  <w:r>
                    <w:rPr>
                      <w:rFonts w:ascii="Arial" w:hAnsi="Arial" w:eastAsia="Arial" w:cs="Arial"/>
                      <w:sz w:val="22"/>
                      <w:szCs w:val="22"/>
                      <w:color w:val="245BDB"/>
                      <w:spacing w:val="33"/>
                      <w:w w:val="125"/>
                    </w:rPr>
                    <w:t>(Distribution</w:t>
                  </w:r>
                  <w:r>
                    <w:rPr>
                      <w:rFonts w:ascii="Arial" w:hAnsi="Arial" w:eastAsia="Arial" w:cs="Arial"/>
                      <w:sz w:val="22"/>
                      <w:szCs w:val="22"/>
                      <w:color w:val="245BDB"/>
                      <w:spacing w:val="24"/>
                    </w:rPr>
                    <w:t xml:space="preserve">  </w:t>
                  </w:r>
                  <w:r>
                    <w:rPr>
                      <w:rFonts w:ascii="Arial" w:hAnsi="Arial" w:eastAsia="Arial" w:cs="Arial"/>
                      <w:sz w:val="22"/>
                      <w:szCs w:val="22"/>
                      <w:color w:val="245BDB"/>
                      <w:spacing w:val="33"/>
                      <w:w w:val="125"/>
                    </w:rPr>
                    <w:t>shift)</w:t>
                  </w:r>
                </w:p>
              </w:tc>
            </w:tr>
          </w:tbl>
          <w:p>
            <w:pPr>
              <w:pStyle w:val="TableText"/>
              <w:ind w:left="727" w:right="361" w:firstLine="52"/>
              <w:spacing w:before="89" w:line="224" w:lineRule="auto"/>
              <w:rPr/>
            </w:pPr>
            <w:r>
              <w:rPr>
                <w:color w:val="1F2329"/>
                <w:spacing w:val="-2"/>
              </w:rPr>
              <w:t>新引⼊的数据可能与原训练数据差异显著（例如</w:t>
            </w:r>
            <w:r>
              <w:rPr>
                <w:color w:val="1F2329"/>
                <w:spacing w:val="-29"/>
              </w:rPr>
              <w:t xml:space="preserve"> </w:t>
            </w:r>
            <w:r>
              <w:rPr>
                <w:color w:val="1F2329"/>
                <w:spacing w:val="-2"/>
              </w:rPr>
              <w:t>，不同领域、不同时间段、</w:t>
            </w:r>
            <w:r>
              <w:rPr>
                <w:color w:val="1F2329"/>
                <w:spacing w:val="-45"/>
              </w:rPr>
              <w:t xml:space="preserve"> </w:t>
            </w:r>
            <w:r>
              <w:rPr>
                <w:color w:val="1F2329"/>
                <w:spacing w:val="-2"/>
              </w:rPr>
              <w:t>出现新术语或新</w:t>
            </w:r>
            <w:r>
              <w:rPr>
                <w:color w:val="1F2329"/>
              </w:rPr>
              <w:t xml:space="preserve"> </w:t>
            </w:r>
            <w:r>
              <w:rPr>
                <w:color w:val="1F2329"/>
                <w:spacing w:val="-6"/>
              </w:rPr>
              <w:t>事实）。</w:t>
            </w:r>
          </w:p>
          <w:p>
            <w:pPr>
              <w:spacing w:line="72" w:lineRule="exact"/>
              <w:rPr/>
            </w:pPr>
            <w:r/>
          </w:p>
          <w:tbl>
            <w:tblPr>
              <w:tblStyle w:val="TableNormal"/>
              <w:tblW w:w="2710" w:type="dxa"/>
              <w:tblInd w:w="77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710"/>
            </w:tblGrid>
            <w:tr>
              <w:trPr>
                <w:trHeight w:val="320" w:hRule="atLeast"/>
              </w:trPr>
              <w:tc>
                <w:tcPr>
                  <w:shd w:val="clear" w:fill="F5F6F7"/>
                  <w:tcW w:w="2710" w:type="dxa"/>
                  <w:vAlign w:val="top"/>
                </w:tcPr>
                <w:p>
                  <w:pPr>
                    <w:ind w:firstLine="32"/>
                    <w:spacing w:before="36" w:line="237" w:lineRule="exact"/>
                    <w:rPr/>
                  </w:pPr>
                  <w:r>
                    <w:rPr>
                      <w:position w:val="-4"/>
                    </w:rPr>
                    <w:drawing>
                      <wp:inline distT="0" distB="0" distL="0" distR="0">
                        <wp:extent cx="1671119" cy="150465"/>
                        <wp:effectExtent l="0" t="0" r="0" b="0"/>
                        <wp:docPr id="2326" name="IM 2326"/>
                        <wp:cNvGraphicFramePr/>
                        <a:graphic>
                          <a:graphicData uri="http://schemas.openxmlformats.org/drawingml/2006/picture">
                            <pic:pic>
                              <pic:nvPicPr>
                                <pic:cNvPr id="2326" name="IM 2326"/>
                                <pic:cNvPicPr/>
                              </pic:nvPicPr>
                              <pic:blipFill>
                                <a:blip r:embed="rId1047"/>
                                <a:stretch>
                                  <a:fillRect/>
                                </a:stretch>
                              </pic:blipFill>
                              <pic:spPr>
                                <a:xfrm rot="0">
                                  <a:off x="0" y="0"/>
                                  <a:ext cx="1671119" cy="150465"/>
                                </a:xfrm>
                                <a:prstGeom prst="rect">
                                  <a:avLst/>
                                </a:prstGeom>
                              </pic:spPr>
                            </pic:pic>
                          </a:graphicData>
                        </a:graphic>
                      </wp:inline>
                    </w:drawing>
                  </w:r>
                </w:p>
              </w:tc>
            </w:tr>
          </w:tbl>
          <w:p>
            <w:pPr>
              <w:pStyle w:val="TableText"/>
              <w:ind w:left="740" w:right="427" w:hanging="16"/>
              <w:spacing w:before="89" w:line="226" w:lineRule="auto"/>
              <w:rPr/>
            </w:pPr>
            <w:r>
              <w:rPr>
                <w:color w:val="1F2329"/>
                <w:spacing w:val="-3"/>
              </w:rPr>
              <w:t>初始阶段</w:t>
            </w:r>
            <w:r>
              <w:rPr>
                <w:color w:val="1F2329"/>
                <w:spacing w:val="-39"/>
              </w:rPr>
              <w:t xml:space="preserve"> </w:t>
            </w:r>
            <w:r>
              <w:rPr>
                <w:color w:val="1F2329"/>
                <w:spacing w:val="-3"/>
              </w:rPr>
              <w:t>，模型尚未对新数据的特征与分布形成有效参数</w:t>
            </w:r>
            <w:r>
              <w:rPr>
                <w:color w:val="1F2329"/>
                <w:spacing w:val="-39"/>
              </w:rPr>
              <w:t xml:space="preserve"> </w:t>
            </w:r>
            <w:r>
              <w:rPr>
                <w:color w:val="1F2329"/>
                <w:spacing w:val="-3"/>
              </w:rPr>
              <w:t>，导致在新数据上表现不佳</w:t>
            </w:r>
            <w:r>
              <w:rPr>
                <w:color w:val="1F2329"/>
                <w:spacing w:val="-38"/>
              </w:rPr>
              <w:t xml:space="preserve"> </w:t>
            </w:r>
            <w:r>
              <w:rPr>
                <w:color w:val="1F2329"/>
                <w:spacing w:val="-3"/>
              </w:rPr>
              <w:t>，从⽽</w:t>
            </w:r>
            <w:r>
              <w:rPr>
                <w:color w:val="1F2329"/>
              </w:rPr>
              <w:t xml:space="preserve"> </w:t>
            </w:r>
            <w:r>
              <w:rPr>
                <w:color w:val="1F2329"/>
                <w:spacing w:val="-3"/>
              </w:rPr>
              <w:t>出现短期的</w:t>
            </w:r>
            <w:r>
              <w:rPr>
                <w:rFonts w:ascii="Arial" w:hAnsi="Arial" w:eastAsia="Arial" w:cs="Arial"/>
                <w:color w:val="1F2329"/>
                <w:spacing w:val="-3"/>
              </w:rPr>
              <w:t>Loss</w:t>
            </w:r>
            <w:r>
              <w:rPr>
                <w:color w:val="1F2329"/>
                <w:spacing w:val="-3"/>
              </w:rPr>
              <w:t>上升。</w:t>
            </w:r>
          </w:p>
        </w:tc>
      </w:tr>
    </w:tbl>
    <w:p>
      <w:pPr>
        <w:pStyle w:val="BodyText"/>
        <w:spacing w:line="382" w:lineRule="auto"/>
        <w:rPr>
          <w:sz w:val="21"/>
        </w:rPr>
      </w:pPr>
      <w:r/>
    </w:p>
    <w:p>
      <w:pPr>
        <w:pStyle w:val="BodyText"/>
        <w:ind w:left="232"/>
        <w:spacing w:before="129" w:line="209"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245BDB"/>
          <w:position w:val="-6"/>
        </w:rPr>
        <w:drawing>
          <wp:inline distT="0" distB="0" distL="0" distR="0">
            <wp:extent cx="238125" cy="226314"/>
            <wp:effectExtent l="0" t="0" r="0" b="0"/>
            <wp:docPr id="2328" name="IM 2328"/>
            <wp:cNvGraphicFramePr/>
            <a:graphic>
              <a:graphicData uri="http://schemas.openxmlformats.org/drawingml/2006/picture">
                <pic:pic>
                  <pic:nvPicPr>
                    <pic:cNvPr id="2328" name="IM 2328"/>
                    <pic:cNvPicPr/>
                  </pic:nvPicPr>
                  <pic:blipFill>
                    <a:blip r:embed="rId1048"/>
                    <a:stretch>
                      <a:fillRect/>
                    </a:stretch>
                  </pic:blipFill>
                  <pic:spPr>
                    <a:xfrm rot="0">
                      <a:off x="0" y="0"/>
                      <a:ext cx="238125" cy="226314"/>
                    </a:xfrm>
                    <a:prstGeom prst="rect">
                      <a:avLst/>
                    </a:prstGeom>
                  </pic:spPr>
                </pic:pic>
              </a:graphicData>
            </a:graphic>
          </wp:inline>
        </w:drawing>
      </w:r>
      <w:r>
        <w:rPr>
          <w:rFonts w:ascii="Microsoft YaHei" w:hAnsi="Microsoft YaHei" w:eastAsia="Microsoft YaHei" w:cs="Microsoft YaHei"/>
          <w:sz w:val="30"/>
          <w:szCs w:val="30"/>
          <w:color w:val="245BDB"/>
          <w:spacing w:val="59"/>
        </w:rPr>
        <w:t xml:space="preserve"> </w:t>
      </w:r>
      <w:r>
        <w:rPr>
          <w:rFonts w:ascii="Microsoft YaHei" w:hAnsi="Microsoft YaHei" w:eastAsia="Microsoft YaHei" w:cs="Microsoft YaHei"/>
          <w:sz w:val="30"/>
          <w:szCs w:val="30"/>
          <w:color w:val="245BDB"/>
          <w:spacing w:val="-2"/>
        </w:rPr>
        <w:t>学习新知识</w:t>
      </w:r>
      <w:r>
        <w:rPr>
          <w:rFonts w:ascii="Microsoft YaHei" w:hAnsi="Microsoft YaHei" w:eastAsia="Microsoft YaHei" w:cs="Microsoft YaHei"/>
          <w:sz w:val="30"/>
          <w:szCs w:val="30"/>
          <w:color w:val="245BDB"/>
          <w:spacing w:val="-18"/>
        </w:rPr>
        <w:t xml:space="preserve"> </w:t>
      </w:r>
      <w:r>
        <w:rPr>
          <w:sz w:val="30"/>
          <w:szCs w:val="30"/>
          <w:color w:val="245BDB"/>
          <w:spacing w:val="-2"/>
        </w:rPr>
        <w:t>vs. </w:t>
      </w:r>
      <w:r>
        <w:rPr>
          <w:rFonts w:ascii="Microsoft YaHei" w:hAnsi="Microsoft YaHei" w:eastAsia="Microsoft YaHei" w:cs="Microsoft YaHei"/>
          <w:sz w:val="30"/>
          <w:szCs w:val="30"/>
          <w:color w:val="245BDB"/>
          <w:spacing w:val="-2"/>
        </w:rPr>
        <w:t>保留旧知识</w:t>
      </w:r>
    </w:p>
    <w:p>
      <w:pPr>
        <w:spacing w:line="87" w:lineRule="exact"/>
        <w:rPr/>
      </w:pPr>
      <w:r/>
    </w:p>
    <w:tbl>
      <w:tblPr>
        <w:tblStyle w:val="TableNormal"/>
        <w:tblW w:w="2470" w:type="dxa"/>
        <w:tblInd w:w="79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470"/>
      </w:tblGrid>
      <w:tr>
        <w:trPr>
          <w:trHeight w:val="320" w:hRule="atLeast"/>
        </w:trPr>
        <w:tc>
          <w:tcPr>
            <w:shd w:val="clear" w:fill="F5F6F7"/>
            <w:tcW w:w="2470" w:type="dxa"/>
            <w:vAlign w:val="top"/>
          </w:tcPr>
          <w:p>
            <w:pPr>
              <w:ind w:firstLine="36"/>
              <w:spacing w:before="33" w:line="241" w:lineRule="exact"/>
              <w:rPr/>
            </w:pPr>
            <w:r>
              <w:rPr>
                <w:position w:val="-4"/>
              </w:rPr>
              <w:drawing>
                <wp:inline distT="0" distB="0" distL="0" distR="0">
                  <wp:extent cx="1417106" cy="152809"/>
                  <wp:effectExtent l="0" t="0" r="0" b="0"/>
                  <wp:docPr id="2330" name="IM 2330"/>
                  <wp:cNvGraphicFramePr/>
                  <a:graphic>
                    <a:graphicData uri="http://schemas.openxmlformats.org/drawingml/2006/picture">
                      <pic:pic>
                        <pic:nvPicPr>
                          <pic:cNvPr id="2330" name="IM 2330"/>
                          <pic:cNvPicPr/>
                        </pic:nvPicPr>
                        <pic:blipFill>
                          <a:blip r:embed="rId1049"/>
                          <a:stretch>
                            <a:fillRect/>
                          </a:stretch>
                        </pic:blipFill>
                        <pic:spPr>
                          <a:xfrm rot="0">
                            <a:off x="0" y="0"/>
                            <a:ext cx="1417106" cy="152809"/>
                          </a:xfrm>
                          <a:prstGeom prst="rect">
                            <a:avLst/>
                          </a:prstGeom>
                        </pic:spPr>
                      </pic:pic>
                    </a:graphicData>
                  </a:graphic>
                </wp:inline>
              </w:drawing>
            </w:r>
          </w:p>
        </w:tc>
      </w:tr>
    </w:tbl>
    <w:p>
      <w:pPr>
        <w:ind w:left="745" w:right="635" w:firstLine="52"/>
        <w:spacing w:before="88" w:line="22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rPr>
        <w:t>若新数据与旧数据在语义或任务需求上有部</w:t>
      </w:r>
      <w:r>
        <w:rPr>
          <w:rFonts w:ascii="Microsoft YaHei" w:hAnsi="Microsoft YaHei" w:eastAsia="Microsoft YaHei" w:cs="Microsoft YaHei"/>
          <w:sz w:val="24"/>
          <w:szCs w:val="24"/>
          <w:color w:val="1F2329"/>
          <w:spacing w:val="-1"/>
        </w:rPr>
        <w:t>分冲突（或分布重叠区域</w:t>
      </w:r>
      <w:r>
        <w:rPr>
          <w:rFonts w:ascii="Microsoft YaHei" w:hAnsi="Microsoft YaHei" w:eastAsia="Microsoft YaHei" w:cs="Microsoft YaHei"/>
          <w:sz w:val="24"/>
          <w:szCs w:val="24"/>
          <w:color w:val="1F2329"/>
          <w:spacing w:val="-17"/>
        </w:rPr>
        <w:t>）</w:t>
      </w:r>
      <w:r>
        <w:rPr>
          <w:rFonts w:ascii="Microsoft YaHei" w:hAnsi="Microsoft YaHei" w:eastAsia="Microsoft YaHei" w:cs="Microsoft YaHei"/>
          <w:sz w:val="24"/>
          <w:szCs w:val="24"/>
          <w:color w:val="1F2329"/>
          <w:spacing w:val="-28"/>
        </w:rPr>
        <w:t xml:space="preserve"> </w:t>
      </w:r>
      <w:r>
        <w:rPr>
          <w:rFonts w:ascii="Microsoft YaHei" w:hAnsi="Microsoft YaHei" w:eastAsia="Microsoft YaHei" w:cs="Microsoft YaHei"/>
          <w:sz w:val="24"/>
          <w:szCs w:val="24"/>
          <w:color w:val="1F2329"/>
          <w:spacing w:val="-17"/>
        </w:rPr>
        <w:t>，</w:t>
      </w:r>
      <w:r>
        <w:rPr>
          <w:rFonts w:ascii="Microsoft YaHei" w:hAnsi="Microsoft YaHei" w:eastAsia="Microsoft YaHei" w:cs="Microsoft YaHei"/>
          <w:sz w:val="24"/>
          <w:szCs w:val="24"/>
          <w:color w:val="1F2329"/>
          <w:spacing w:val="-1"/>
        </w:rPr>
        <w:t>模型会在“保留原</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有表征”和“</w:t>
      </w:r>
      <w:r>
        <w:rPr>
          <w:rFonts w:ascii="Microsoft YaHei" w:hAnsi="Microsoft YaHei" w:eastAsia="Microsoft YaHei" w:cs="Microsoft YaHei"/>
          <w:sz w:val="24"/>
          <w:szCs w:val="24"/>
          <w:color w:val="1F2329"/>
          <w:spacing w:val="-49"/>
        </w:rPr>
        <w:t xml:space="preserve"> </w:t>
      </w:r>
      <w:r>
        <w:rPr>
          <w:rFonts w:ascii="Microsoft YaHei" w:hAnsi="Microsoft YaHei" w:eastAsia="Microsoft YaHei" w:cs="Microsoft YaHei"/>
          <w:sz w:val="24"/>
          <w:szCs w:val="24"/>
          <w:color w:val="1F2329"/>
          <w:spacing w:val="-3"/>
        </w:rPr>
        <w:t>适配新知识”之间产⽣张⼒。</w:t>
      </w:r>
    </w:p>
    <w:p>
      <w:pPr>
        <w:spacing w:line="63" w:lineRule="exact"/>
        <w:rPr/>
      </w:pPr>
      <w:r/>
    </w:p>
    <w:tbl>
      <w:tblPr>
        <w:tblStyle w:val="TableNormal"/>
        <w:tblW w:w="5200" w:type="dxa"/>
        <w:tblInd w:w="79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5200"/>
      </w:tblGrid>
      <w:tr>
        <w:trPr>
          <w:trHeight w:val="320" w:hRule="atLeast"/>
        </w:trPr>
        <w:tc>
          <w:tcPr>
            <w:shd w:val="clear" w:fill="F5F6F7"/>
            <w:tcW w:w="5200" w:type="dxa"/>
            <w:vAlign w:val="top"/>
          </w:tcPr>
          <w:p>
            <w:pPr>
              <w:pStyle w:val="TableText"/>
              <w:ind w:left="32"/>
              <w:spacing w:before="33" w:line="270" w:lineRule="exact"/>
              <w:rPr>
                <w:rFonts w:ascii="Arial" w:hAnsi="Arial" w:eastAsia="Arial" w:cs="Arial"/>
                <w:sz w:val="25"/>
                <w:szCs w:val="25"/>
              </w:rPr>
            </w:pPr>
            <w:r>
              <w:rPr>
                <w:sz w:val="25"/>
                <w:szCs w:val="25"/>
                <w:color w:val="DE7802"/>
                <w:spacing w:val="25"/>
              </w:rPr>
              <w:t>灾难性遗忘</w:t>
            </w:r>
            <w:r>
              <w:rPr>
                <w:sz w:val="25"/>
                <w:szCs w:val="25"/>
                <w:color w:val="DE7802"/>
                <w:spacing w:val="6"/>
              </w:rPr>
              <w:t xml:space="preserve">  </w:t>
            </w:r>
            <w:r>
              <w:rPr>
                <w:rFonts w:ascii="Arial" w:hAnsi="Arial" w:eastAsia="Arial" w:cs="Arial"/>
                <w:sz w:val="25"/>
                <w:szCs w:val="25"/>
                <w:color w:val="DE7802"/>
                <w:spacing w:val="25"/>
              </w:rPr>
              <w:t>(catastrophic</w:t>
            </w:r>
            <w:r>
              <w:rPr>
                <w:rFonts w:ascii="Arial" w:hAnsi="Arial" w:eastAsia="Arial" w:cs="Arial"/>
                <w:sz w:val="25"/>
                <w:szCs w:val="25"/>
                <w:color w:val="DE7802"/>
                <w:spacing w:val="25"/>
              </w:rPr>
              <w:t xml:space="preserve">  </w:t>
            </w:r>
            <w:r>
              <w:rPr>
                <w:rFonts w:ascii="Arial" w:hAnsi="Arial" w:eastAsia="Arial" w:cs="Arial"/>
                <w:sz w:val="25"/>
                <w:szCs w:val="25"/>
                <w:color w:val="DE7802"/>
                <w:spacing w:val="25"/>
              </w:rPr>
              <w:t>Forgetting)</w:t>
            </w:r>
          </w:p>
        </w:tc>
      </w:tr>
    </w:tbl>
    <w:p>
      <w:pPr>
        <w:pStyle w:val="BodyText"/>
        <w:ind w:left="758" w:right="929" w:hanging="15"/>
        <w:spacing w:before="89" w:line="224" w:lineRule="auto"/>
        <w:rPr>
          <w:rFonts w:ascii="Microsoft YaHei" w:hAnsi="Microsoft YaHei" w:eastAsia="Microsoft YaHei" w:cs="Microsoft YaHei"/>
        </w:rPr>
      </w:pPr>
      <w:r>
        <w:drawing>
          <wp:anchor distT="0" distB="0" distL="0" distR="0" simplePos="0" relativeHeight="257251328" behindDoc="0" locked="0" layoutInCell="1" allowOverlap="1">
            <wp:simplePos x="0" y="0"/>
            <wp:positionH relativeFrom="column">
              <wp:posOffset>4892166</wp:posOffset>
            </wp:positionH>
            <wp:positionV relativeFrom="paragraph">
              <wp:posOffset>2965177</wp:posOffset>
            </wp:positionV>
            <wp:extent cx="2108199" cy="254000"/>
            <wp:effectExtent l="0" t="0" r="0" b="0"/>
            <wp:wrapNone/>
            <wp:docPr id="2332" name="IM 2332"/>
            <wp:cNvGraphicFramePr/>
            <a:graphic>
              <a:graphicData uri="http://schemas.openxmlformats.org/drawingml/2006/picture">
                <pic:pic>
                  <pic:nvPicPr>
                    <pic:cNvPr id="2332" name="IM 2332"/>
                    <pic:cNvPicPr/>
                  </pic:nvPicPr>
                  <pic:blipFill>
                    <a:blip r:embed="rId1"/>
                    <a:stretch>
                      <a:fillRect/>
                    </a:stretch>
                  </pic:blipFill>
                  <pic:spPr>
                    <a:xfrm rot="0">
                      <a:off x="0" y="0"/>
                      <a:ext cx="2108199" cy="254000"/>
                    </a:xfrm>
                    <a:prstGeom prst="rect">
                      <a:avLst/>
                    </a:prstGeom>
                  </pic:spPr>
                </pic:pic>
              </a:graphicData>
            </a:graphic>
          </wp:anchor>
        </w:drawing>
      </w:r>
      <w:r>
        <w:rPr>
          <w:rFonts w:ascii="Microsoft YaHei" w:hAnsi="Microsoft YaHei" w:eastAsia="Microsoft YaHei" w:cs="Microsoft YaHei"/>
          <w:color w:val="1F2329"/>
          <w:spacing w:val="-1"/>
        </w:rPr>
        <w:t>若增量训练策略未能有效保留原有知识</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，模型对之前分布的表现会暂时退化（在</w:t>
      </w:r>
      <w:r>
        <w:rPr>
          <w:rFonts w:ascii="Microsoft YaHei" w:hAnsi="Microsoft YaHei" w:eastAsia="Microsoft YaHei" w:cs="Microsoft YaHei"/>
          <w:color w:val="1F2329"/>
          <w:spacing w:val="-2"/>
        </w:rPr>
        <w:t>旧数据上</w:t>
      </w:r>
      <w:r>
        <w:rPr>
          <w:rFonts w:ascii="Microsoft YaHei" w:hAnsi="Microsoft YaHei" w:eastAsia="Microsoft YaHei" w:cs="Microsoft YaHei"/>
          <w:color w:val="1F2329"/>
        </w:rPr>
        <w:t xml:space="preserve"> </w:t>
      </w:r>
      <w:r>
        <w:rPr>
          <w:color w:val="1F2329"/>
          <w:spacing w:val="-3"/>
        </w:rPr>
        <w:t>Loss</w:t>
      </w:r>
      <w:r>
        <w:rPr>
          <w:rFonts w:ascii="Microsoft YaHei" w:hAnsi="Microsoft YaHei" w:eastAsia="Microsoft YaHei" w:cs="Microsoft YaHei"/>
          <w:color w:val="1F2329"/>
          <w:spacing w:val="-3"/>
        </w:rPr>
        <w:t>升⾼</w:t>
      </w:r>
      <w:r>
        <w:rPr>
          <w:rFonts w:ascii="Microsoft YaHei" w:hAnsi="Microsoft YaHei" w:eastAsia="Microsoft YaHei" w:cs="Microsoft YaHei"/>
          <w:color w:val="1F2329"/>
          <w:spacing w:val="-7"/>
        </w:rPr>
        <w:t>）</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7"/>
        </w:rPr>
        <w:t>，</w:t>
      </w:r>
      <w:r>
        <w:rPr>
          <w:rFonts w:ascii="Microsoft YaHei" w:hAnsi="Microsoft YaHei" w:eastAsia="Microsoft YaHei" w:cs="Microsoft YaHei"/>
          <w:color w:val="1F2329"/>
          <w:spacing w:val="-3"/>
        </w:rPr>
        <w:t>从⽽也可能导致整体</w:t>
      </w:r>
      <w:r>
        <w:rPr>
          <w:color w:val="1F2329"/>
          <w:spacing w:val="-3"/>
        </w:rPr>
        <w:t>Loss</w:t>
      </w:r>
      <w:r>
        <w:rPr>
          <w:rFonts w:ascii="Microsoft YaHei" w:hAnsi="Microsoft YaHei" w:eastAsia="Microsoft YaHei" w:cs="Microsoft YaHei"/>
          <w:color w:val="1F2329"/>
          <w:spacing w:val="-3"/>
        </w:rPr>
        <w:t>出现波动或上升。</w:t>
      </w:r>
    </w:p>
    <w:p>
      <w:pPr>
        <w:spacing w:before="191"/>
        <w:rPr/>
      </w:pPr>
      <w:r/>
    </w:p>
    <w:tbl>
      <w:tblPr>
        <w:tblStyle w:val="TableNormal"/>
        <w:tblW w:w="10750" w:type="dxa"/>
        <w:tblInd w:w="10" w:type="dxa"/>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3470" w:hRule="atLeast"/>
        </w:trPr>
        <w:tc>
          <w:tcPr>
            <w:tcW w:w="10750" w:type="dxa"/>
            <w:vAlign w:val="top"/>
          </w:tcPr>
          <w:p>
            <w:pPr>
              <w:pStyle w:val="TableText"/>
              <w:ind w:left="212"/>
              <w:spacing w:before="252" w:line="203" w:lineRule="auto"/>
              <w:rPr>
                <w:sz w:val="30"/>
                <w:szCs w:val="30"/>
              </w:rPr>
            </w:pPr>
            <w:r>
              <w:rPr>
                <w:sz w:val="30"/>
                <w:szCs w:val="30"/>
                <w:color w:val="DE7802"/>
                <w:position w:val="-6"/>
              </w:rPr>
              <w:drawing>
                <wp:inline distT="0" distB="0" distL="0" distR="0">
                  <wp:extent cx="238125" cy="226314"/>
                  <wp:effectExtent l="0" t="0" r="0" b="0"/>
                  <wp:docPr id="2334" name="IM 2334"/>
                  <wp:cNvGraphicFramePr/>
                  <a:graphic>
                    <a:graphicData uri="http://schemas.openxmlformats.org/drawingml/2006/picture">
                      <pic:pic>
                        <pic:nvPicPr>
                          <pic:cNvPr id="2334" name="IM 2334"/>
                          <pic:cNvPicPr/>
                        </pic:nvPicPr>
                        <pic:blipFill>
                          <a:blip r:embed="rId1050"/>
                          <a:stretch>
                            <a:fillRect/>
                          </a:stretch>
                        </pic:blipFill>
                        <pic:spPr>
                          <a:xfrm rot="0">
                            <a:off x="0" y="0"/>
                            <a:ext cx="238125" cy="226314"/>
                          </a:xfrm>
                          <a:prstGeom prst="rect">
                            <a:avLst/>
                          </a:prstGeom>
                        </pic:spPr>
                      </pic:pic>
                    </a:graphicData>
                  </a:graphic>
                </wp:inline>
              </w:drawing>
            </w:r>
            <w:r>
              <w:rPr>
                <w:sz w:val="30"/>
                <w:szCs w:val="30"/>
                <w:color w:val="DE7802"/>
                <w:spacing w:val="48"/>
              </w:rPr>
              <w:t xml:space="preserve"> </w:t>
            </w:r>
            <w:r>
              <w:rPr>
                <w:sz w:val="30"/>
                <w:szCs w:val="30"/>
                <w:color w:val="DE7802"/>
                <w:spacing w:val="-1"/>
              </w:rPr>
              <w:t>不同训练模式与优化波动</w:t>
            </w:r>
          </w:p>
          <w:p>
            <w:pPr>
              <w:spacing w:line="102" w:lineRule="exact"/>
              <w:rPr/>
            </w:pPr>
            <w:r/>
          </w:p>
          <w:tbl>
            <w:tblPr>
              <w:tblStyle w:val="TableNormal"/>
              <w:tblW w:w="1990" w:type="dxa"/>
              <w:tblInd w:w="77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990"/>
            </w:tblGrid>
            <w:tr>
              <w:trPr>
                <w:trHeight w:val="320" w:hRule="atLeast"/>
              </w:trPr>
              <w:tc>
                <w:tcPr>
                  <w:shd w:val="clear" w:fill="F5F6F7"/>
                  <w:tcW w:w="1990" w:type="dxa"/>
                  <w:vAlign w:val="top"/>
                </w:tcPr>
                <w:p>
                  <w:pPr>
                    <w:ind w:firstLine="40"/>
                    <w:spacing w:before="36" w:line="233" w:lineRule="exact"/>
                    <w:rPr/>
                  </w:pPr>
                  <w:r>
                    <w:rPr>
                      <w:position w:val="-4"/>
                    </w:rPr>
                    <w:drawing>
                      <wp:inline distT="0" distB="0" distL="0" distR="0">
                        <wp:extent cx="1208597" cy="147897"/>
                        <wp:effectExtent l="0" t="0" r="0" b="0"/>
                        <wp:docPr id="2336" name="IM 2336"/>
                        <wp:cNvGraphicFramePr/>
                        <a:graphic>
                          <a:graphicData uri="http://schemas.openxmlformats.org/drawingml/2006/picture">
                            <pic:pic>
                              <pic:nvPicPr>
                                <pic:cNvPr id="2336" name="IM 2336"/>
                                <pic:cNvPicPr/>
                              </pic:nvPicPr>
                              <pic:blipFill>
                                <a:blip r:embed="rId1051"/>
                                <a:stretch>
                                  <a:fillRect/>
                                </a:stretch>
                              </pic:blipFill>
                              <pic:spPr>
                                <a:xfrm rot="0">
                                  <a:off x="0" y="0"/>
                                  <a:ext cx="1208597" cy="147897"/>
                                </a:xfrm>
                                <a:prstGeom prst="rect">
                                  <a:avLst/>
                                </a:prstGeom>
                              </pic:spPr>
                            </pic:pic>
                          </a:graphicData>
                        </a:graphic>
                      </wp:inline>
                    </w:drawing>
                  </w:r>
                </w:p>
              </w:tc>
            </w:tr>
          </w:tbl>
          <w:p>
            <w:pPr>
              <w:pStyle w:val="TableText"/>
              <w:ind w:left="729" w:right="414" w:hanging="4"/>
              <w:spacing w:before="88" w:line="226" w:lineRule="auto"/>
              <w:rPr/>
            </w:pPr>
            <w:r>
              <w:rPr>
                <w:color w:val="1F2329"/>
                <w:spacing w:val="-3"/>
              </w:rPr>
              <w:t>增量训练过程中若使⽤的学习率过⼤</w:t>
            </w:r>
            <w:r>
              <w:rPr>
                <w:color w:val="1F2329"/>
                <w:spacing w:val="-12"/>
              </w:rPr>
              <w:t xml:space="preserve"> </w:t>
            </w:r>
            <w:r>
              <w:rPr>
                <w:color w:val="1F2329"/>
                <w:spacing w:val="-3"/>
              </w:rPr>
              <w:t>，或新数据量⽐例过⾼</w:t>
            </w:r>
            <w:r>
              <w:rPr>
                <w:color w:val="1F2329"/>
                <w:spacing w:val="-22"/>
              </w:rPr>
              <w:t xml:space="preserve"> </w:t>
            </w:r>
            <w:r>
              <w:rPr>
                <w:color w:val="1F2329"/>
                <w:spacing w:val="-3"/>
              </w:rPr>
              <w:t>，都会造成⼀段时间内在新数据</w:t>
            </w:r>
            <w:r>
              <w:rPr>
                <w:color w:val="1F2329"/>
              </w:rPr>
              <w:t xml:space="preserve"> </w:t>
            </w:r>
            <w:r>
              <w:rPr>
                <w:color w:val="1F2329"/>
                <w:spacing w:val="-2"/>
              </w:rPr>
              <w:t>或旧数据上</w:t>
            </w:r>
            <w:r>
              <w:rPr>
                <w:rFonts w:ascii="Arial" w:hAnsi="Arial" w:eastAsia="Arial" w:cs="Arial"/>
                <w:color w:val="1F2329"/>
                <w:spacing w:val="-2"/>
              </w:rPr>
              <w:t>Loss</w:t>
            </w:r>
            <w:r>
              <w:rPr>
                <w:color w:val="1F2329"/>
                <w:spacing w:val="-2"/>
              </w:rPr>
              <w:t>不稳定甚⾄上升。</w:t>
            </w:r>
          </w:p>
          <w:p>
            <w:pPr>
              <w:spacing w:line="65" w:lineRule="exact"/>
              <w:rPr/>
            </w:pPr>
            <w:r/>
          </w:p>
          <w:tbl>
            <w:tblPr>
              <w:tblStyle w:val="TableNormal"/>
              <w:tblW w:w="1510" w:type="dxa"/>
              <w:tblInd w:w="77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5F6F7"/>
                  <w:tcW w:w="1510" w:type="dxa"/>
                  <w:vAlign w:val="top"/>
                </w:tcPr>
                <w:p>
                  <w:pPr>
                    <w:ind w:firstLine="33"/>
                    <w:spacing w:before="36" w:line="236" w:lineRule="exact"/>
                    <w:rPr/>
                  </w:pPr>
                  <w:r>
                    <w:rPr>
                      <w:position w:val="-4"/>
                    </w:rPr>
                    <w:drawing>
                      <wp:inline distT="0" distB="0" distL="0" distR="0">
                        <wp:extent cx="912094" cy="149479"/>
                        <wp:effectExtent l="0" t="0" r="0" b="0"/>
                        <wp:docPr id="2338" name="IM 2338"/>
                        <wp:cNvGraphicFramePr/>
                        <a:graphic>
                          <a:graphicData uri="http://schemas.openxmlformats.org/drawingml/2006/picture">
                            <pic:pic>
                              <pic:nvPicPr>
                                <pic:cNvPr id="2338" name="IM 2338"/>
                                <pic:cNvPicPr/>
                              </pic:nvPicPr>
                              <pic:blipFill>
                                <a:blip r:embed="rId1052"/>
                                <a:stretch>
                                  <a:fillRect/>
                                </a:stretch>
                              </pic:blipFill>
                              <pic:spPr>
                                <a:xfrm rot="0">
                                  <a:off x="0" y="0"/>
                                  <a:ext cx="912094" cy="149479"/>
                                </a:xfrm>
                                <a:prstGeom prst="rect">
                                  <a:avLst/>
                                </a:prstGeom>
                              </pic:spPr>
                            </pic:pic>
                          </a:graphicData>
                        </a:graphic>
                      </wp:inline>
                    </w:drawing>
                  </w:r>
                </w:p>
              </w:tc>
            </w:tr>
          </w:tbl>
          <w:p>
            <w:pPr>
              <w:pStyle w:val="TableText"/>
              <w:ind w:left="738" w:right="267" w:hanging="12"/>
              <w:spacing w:before="86" w:line="215" w:lineRule="auto"/>
              <w:rPr/>
            </w:pPr>
            <w:r>
              <w:rPr>
                <w:color w:val="1F2329"/>
              </w:rPr>
              <w:t>⼀些做法会在同⼀个</w:t>
            </w:r>
            <w:r>
              <w:rPr>
                <w:rFonts w:ascii="Arial" w:hAnsi="Arial" w:eastAsia="Arial" w:cs="Arial"/>
                <w:color w:val="1F2329"/>
              </w:rPr>
              <w:t>Batch</w:t>
            </w:r>
            <w:r>
              <w:rPr>
                <w:color w:val="1F2329"/>
              </w:rPr>
              <w:t>或同⼀个</w:t>
            </w:r>
            <w:r>
              <w:rPr>
                <w:rFonts w:ascii="Arial" w:hAnsi="Arial" w:eastAsia="Arial" w:cs="Arial"/>
                <w:color w:val="1F2329"/>
              </w:rPr>
              <w:t>Epoch</w:t>
            </w:r>
            <w:r>
              <w:rPr>
                <w:color w:val="1F2329"/>
              </w:rPr>
              <w:t>中混合旧数据与新数据</w:t>
            </w:r>
            <w:r>
              <w:rPr>
                <w:color w:val="1F2329"/>
                <w:spacing w:val="-31"/>
              </w:rPr>
              <w:t xml:space="preserve"> </w:t>
            </w:r>
            <w:r>
              <w:rPr>
                <w:color w:val="1F2329"/>
              </w:rPr>
              <w:t>，这种混合也会导致短期内 </w:t>
            </w:r>
            <w:r>
              <w:rPr>
                <w:rFonts w:ascii="Arial" w:hAnsi="Arial" w:eastAsia="Arial" w:cs="Arial"/>
                <w:color w:val="1F2329"/>
                <w:spacing w:val="-4"/>
              </w:rPr>
              <w:t>Loss</w:t>
            </w:r>
            <w:r>
              <w:rPr>
                <w:color w:val="1F2329"/>
                <w:spacing w:val="-4"/>
              </w:rPr>
              <w:t>出现波动</w:t>
            </w:r>
            <w:r>
              <w:rPr>
                <w:color w:val="1F2329"/>
                <w:spacing w:val="-31"/>
              </w:rPr>
              <w:t xml:space="preserve"> </w:t>
            </w:r>
            <w:r>
              <w:rPr>
                <w:color w:val="1F2329"/>
                <w:spacing w:val="-4"/>
              </w:rPr>
              <w:t>，从⽽表现为时⽽上升、</w:t>
            </w:r>
            <w:r>
              <w:rPr>
                <w:color w:val="1F2329"/>
                <w:spacing w:val="-50"/>
              </w:rPr>
              <w:t xml:space="preserve"> </w:t>
            </w:r>
            <w:r>
              <w:rPr>
                <w:color w:val="1F2329"/>
                <w:spacing w:val="-4"/>
              </w:rPr>
              <w:t>时⽽下降。</w:t>
            </w:r>
          </w:p>
        </w:tc>
      </w:tr>
    </w:tbl>
    <w:p>
      <w:pPr>
        <w:pStyle w:val="BodyText"/>
        <w:spacing w:line="159" w:lineRule="exact"/>
        <w:rPr>
          <w:sz w:val="13"/>
        </w:rPr>
      </w:pPr>
      <w:r/>
    </w:p>
    <w:p>
      <w:pPr>
        <w:spacing w:line="159" w:lineRule="exact"/>
        <w:sectPr>
          <w:headerReference w:type="default" r:id="rId1043"/>
          <w:pgSz w:w="11900" w:h="16820"/>
          <w:pgMar w:top="400" w:right="300" w:bottom="400" w:left="574" w:header="0" w:footer="0" w:gutter="0"/>
        </w:sectPr>
        <w:rPr>
          <w:sz w:val="13"/>
          <w:szCs w:val="13"/>
        </w:rPr>
      </w:pPr>
    </w:p>
    <w:p>
      <w:pPr>
        <w:pStyle w:val="BodyText"/>
        <w:spacing w:before="160" w:line="420" w:lineRule="exact"/>
        <w:rPr/>
      </w:pPr>
      <w:r>
        <w:rPr>
          <w:position w:val="-8"/>
        </w:rPr>
        <w:pict>
          <v:shape id="_x0000_s332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3"/>
                    <w:spacing w:before="52" w:line="202" w:lineRule="auto"/>
                    <w:rPr>
                      <w:rFonts w:ascii="Microsoft YaHei" w:hAnsi="Microsoft YaHei" w:eastAsia="Microsoft YaHei" w:cs="Microsoft YaHei"/>
                      <w:sz w:val="30"/>
                      <w:szCs w:val="30"/>
                    </w:rPr>
                  </w:pPr>
                  <w:r>
                    <w:rPr>
                      <w:rFonts w:ascii="Arial" w:hAnsi="Arial" w:eastAsia="Arial" w:cs="Arial"/>
                      <w:sz w:val="30"/>
                      <w:szCs w:val="30"/>
                      <w:color w:val="1456F0"/>
                      <w:spacing w:val="-2"/>
                    </w:rPr>
                    <w:t>81.3</w:t>
                  </w:r>
                  <w:r>
                    <w:rPr>
                      <w:rFonts w:ascii="Arial" w:hAnsi="Arial" w:eastAsia="Arial" w:cs="Arial"/>
                      <w:sz w:val="30"/>
                      <w:szCs w:val="30"/>
                      <w:color w:val="1456F0"/>
                      <w:spacing w:val="67"/>
                    </w:rPr>
                    <w:t xml:space="preserve"> </w:t>
                  </w:r>
                  <w:r>
                    <w:rPr>
                      <w:rFonts w:ascii="Arial" w:hAnsi="Arial" w:eastAsia="Arial" w:cs="Arial"/>
                      <w:sz w:val="30"/>
                      <w:szCs w:val="30"/>
                      <w:color w:val="6425D0"/>
                      <w:spacing w:val="-2"/>
                    </w:rPr>
                    <w:t>Loss </w:t>
                  </w:r>
                  <w:r>
                    <w:rPr>
                      <w:rFonts w:ascii="Microsoft YaHei" w:hAnsi="Microsoft YaHei" w:eastAsia="Microsoft YaHei" w:cs="Microsoft YaHei"/>
                      <w:sz w:val="30"/>
                      <w:szCs w:val="30"/>
                      <w:color w:val="6425D0"/>
                      <w:spacing w:val="-2"/>
                    </w:rPr>
                    <w:t>上升是否正常？如何评估？</w:t>
                  </w:r>
                </w:p>
              </w:txbxContent>
            </v:textbox>
          </v:shape>
        </w:pict>
      </w:r>
    </w:p>
    <w:p>
      <w:pPr>
        <w:ind w:firstLine="4139"/>
        <w:spacing w:before="240" w:line="390" w:lineRule="exact"/>
        <w:rPr/>
      </w:pPr>
      <w:r>
        <w:pict>
          <v:shape id="_x0000_s3324" style="position:absolute;margin-left:0pt;margin-top:12pt;mso-position-vertical-relative:text;mso-position-horizontal-relative:text;width:189pt;height:19.5pt;z-index:257319936;" fillcolor="#FEF1F1" filled="true" stroked="false" type="#_x0000_t202">
            <v:fill on="true"/>
            <v:stroke on="false"/>
            <v:path/>
            <v:imagedata o:title=""/>
            <o:lock v:ext="edit" aspectratio="false"/>
            <v:textbox inset="0mm,0mm,0mm,0mm">
              <w:txbxContent>
                <w:p>
                  <w:pPr>
                    <w:ind w:left="816"/>
                    <w:spacing w:before="7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spacing w:val="-1"/>
                    </w:rPr>
                    <w:t>短期上升是常见现象</w:t>
                  </w:r>
                </w:p>
              </w:txbxContent>
            </v:textbox>
          </v:shape>
        </w:pict>
      </w:r>
      <w:r>
        <w:rPr>
          <w:position w:val="-7"/>
        </w:rPr>
        <w:pict>
          <v:shape id="_x0000_s3326" style="mso-position-vertical-relative:line;mso-position-horizontal-relative:char;width:331.55pt;height:19.5pt;" fillcolor="#F0F4FF" filled="true" stroked="false" type="#_x0000_t202">
            <v:fill on="true"/>
            <v:stroke on="false"/>
            <v:path/>
            <v:imagedata o:title=""/>
            <o:lock v:ext="edit" aspectratio="false"/>
            <v:textbox inset="0mm,0mm,0mm,0mm">
              <w:txbxContent>
                <w:p>
                  <w:pPr>
                    <w:ind w:left="2367"/>
                    <w:spacing w:before="7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45BDB"/>
                      <w:spacing w:val="-2"/>
                    </w:rPr>
                    <w:t>⻓期趋势才是关键</w:t>
                  </w:r>
                </w:p>
              </w:txbxContent>
            </v:textbox>
          </v:shape>
        </w:pict>
      </w:r>
    </w:p>
    <w:p>
      <w:pPr>
        <w:spacing w:line="145" w:lineRule="exact"/>
        <w:rPr/>
      </w:pPr>
      <w:r/>
    </w:p>
    <w:p>
      <w:pPr>
        <w:spacing w:line="145" w:lineRule="exact"/>
        <w:sectPr>
          <w:headerReference w:type="default" r:id="rId8"/>
          <w:pgSz w:w="11900" w:h="16820"/>
          <w:pgMar w:top="400" w:right="300" w:bottom="300" w:left="574" w:header="0" w:footer="0" w:gutter="0"/>
          <w:cols w:equalWidth="0" w:num="1">
            <w:col w:w="11025" w:space="0"/>
          </w:cols>
        </w:sectPr>
        <w:rPr/>
      </w:pPr>
    </w:p>
    <w:p>
      <w:pPr>
        <w:pStyle w:val="BodyText"/>
        <w:ind w:left="5" w:right="445"/>
        <w:spacing w:before="48" w:line="223" w:lineRule="auto"/>
        <w:rPr>
          <w:rFonts w:ascii="Microsoft YaHei" w:hAnsi="Microsoft YaHei" w:eastAsia="Microsoft YaHei" w:cs="Microsoft YaHei"/>
        </w:rPr>
      </w:pPr>
      <w:r>
        <w:rPr>
          <w:rFonts w:ascii="Microsoft YaHei" w:hAnsi="Microsoft YaHei" w:eastAsia="Microsoft YaHei" w:cs="Microsoft YaHei"/>
          <w:color w:val="245BDB"/>
          <w:spacing w:val="-1"/>
        </w:rPr>
        <w:t>在引⼊和原先分布差异较⼤的新数</w:t>
      </w:r>
      <w:r>
        <w:rPr>
          <w:rFonts w:ascii="Microsoft YaHei" w:hAnsi="Microsoft YaHei" w:eastAsia="Microsoft YaHei" w:cs="Microsoft YaHei"/>
          <w:color w:val="245BDB"/>
          <w:spacing w:val="8"/>
        </w:rPr>
        <w:t xml:space="preserve"> </w:t>
      </w:r>
      <w:r>
        <w:rPr>
          <w:rFonts w:ascii="Microsoft YaHei" w:hAnsi="Microsoft YaHei" w:eastAsia="Microsoft YaHei" w:cs="Microsoft YaHei"/>
          <w:color w:val="245BDB"/>
          <w:spacing w:val="-2"/>
        </w:rPr>
        <w:t>据后</w:t>
      </w:r>
      <w:r>
        <w:rPr>
          <w:rFonts w:ascii="Microsoft YaHei" w:hAnsi="Microsoft YaHei" w:eastAsia="Microsoft YaHei" w:cs="Microsoft YaHei"/>
          <w:color w:val="245BDB"/>
          <w:spacing w:val="-32"/>
        </w:rPr>
        <w:t xml:space="preserve"> </w:t>
      </w:r>
      <w:r>
        <w:rPr>
          <w:rFonts w:ascii="Microsoft YaHei" w:hAnsi="Microsoft YaHei" w:eastAsia="Microsoft YaHei" w:cs="Microsoft YaHei"/>
          <w:color w:val="245BDB"/>
          <w:spacing w:val="-2"/>
        </w:rPr>
        <w:t>，短期内</w:t>
      </w:r>
      <w:r>
        <w:rPr>
          <w:color w:val="245BDB"/>
          <w:spacing w:val="-2"/>
        </w:rPr>
        <w:t>Loss</w:t>
      </w:r>
      <w:r>
        <w:rPr>
          <w:rFonts w:ascii="Microsoft YaHei" w:hAnsi="Microsoft YaHei" w:eastAsia="Microsoft YaHei" w:cs="Microsoft YaHei"/>
          <w:color w:val="245BDB"/>
          <w:spacing w:val="-2"/>
        </w:rPr>
        <w:t>上升是正常现</w:t>
      </w:r>
      <w:r>
        <w:rPr>
          <w:rFonts w:ascii="Microsoft YaHei" w:hAnsi="Microsoft YaHei" w:eastAsia="Microsoft YaHei" w:cs="Microsoft YaHei"/>
          <w:color w:val="245BDB"/>
        </w:rPr>
        <w:t xml:space="preserve">    </w:t>
      </w:r>
      <w:r>
        <w:rPr>
          <w:rFonts w:ascii="Microsoft YaHei" w:hAnsi="Microsoft YaHei" w:eastAsia="Microsoft YaHei" w:cs="Microsoft YaHei"/>
          <w:color w:val="245BDB"/>
          <w:spacing w:val="-3"/>
        </w:rPr>
        <w:t>象。</w:t>
      </w:r>
    </w:p>
    <w:p>
      <w:pPr>
        <w:ind w:left="15" w:right="445" w:firstLine="5"/>
        <w:spacing w:before="142" w:line="225"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7"/>
        </w:rPr>
        <w:t>因为模型突然⾯对“</w:t>
      </w:r>
      <w:r>
        <w:rPr>
          <w:rFonts w:ascii="Microsoft YaHei" w:hAnsi="Microsoft YaHei" w:eastAsia="Microsoft YaHei" w:cs="Microsoft YaHei"/>
          <w:sz w:val="24"/>
          <w:szCs w:val="24"/>
          <w:color w:val="1F2329"/>
          <w:spacing w:val="-40"/>
        </w:rPr>
        <w:t xml:space="preserve"> </w:t>
      </w:r>
      <w:r>
        <w:rPr>
          <w:rFonts w:ascii="Microsoft YaHei" w:hAnsi="Microsoft YaHei" w:eastAsia="Microsoft YaHei" w:cs="Microsoft YaHei"/>
          <w:sz w:val="24"/>
          <w:szCs w:val="24"/>
          <w:color w:val="1F2329"/>
          <w:spacing w:val="-7"/>
        </w:rPr>
        <w:t>陌⽣</w:t>
      </w:r>
      <w:r>
        <w:rPr>
          <w:rFonts w:ascii="Microsoft YaHei" w:hAnsi="Microsoft YaHei" w:eastAsia="Microsoft YaHei" w:cs="Microsoft YaHei"/>
          <w:sz w:val="24"/>
          <w:szCs w:val="24"/>
          <w:color w:val="1F2329"/>
          <w:spacing w:val="-49"/>
        </w:rPr>
        <w:t xml:space="preserve"> </w:t>
      </w:r>
      <w:r>
        <w:rPr>
          <w:rFonts w:ascii="Microsoft YaHei" w:hAnsi="Microsoft YaHei" w:eastAsia="Microsoft YaHei" w:cs="Microsoft YaHei"/>
          <w:sz w:val="24"/>
          <w:szCs w:val="24"/>
          <w:color w:val="1F2329"/>
          <w:spacing w:val="-7"/>
        </w:rPr>
        <w:t>”</w:t>
      </w:r>
      <w:r>
        <w:rPr>
          <w:rFonts w:ascii="Microsoft YaHei" w:hAnsi="Microsoft YaHei" w:eastAsia="Microsoft YaHei" w:cs="Microsoft YaHei"/>
          <w:sz w:val="24"/>
          <w:szCs w:val="24"/>
          <w:color w:val="1F2329"/>
          <w:spacing w:val="-51"/>
        </w:rPr>
        <w:t xml:space="preserve"> </w:t>
      </w:r>
      <w:r>
        <w:rPr>
          <w:rFonts w:ascii="Microsoft YaHei" w:hAnsi="Microsoft YaHei" w:eastAsia="Microsoft YaHei" w:cs="Microsoft YaHei"/>
          <w:sz w:val="24"/>
          <w:szCs w:val="24"/>
          <w:color w:val="1F2329"/>
          <w:spacing w:val="-7"/>
        </w:rPr>
        <w:t>的输⼊</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或⽬标分布；需要修正较多参数来</w:t>
      </w:r>
      <w:r>
        <w:rPr>
          <w:rFonts w:ascii="Microsoft YaHei" w:hAnsi="Microsoft YaHei" w:eastAsia="Microsoft YaHei" w:cs="Microsoft YaHei"/>
          <w:sz w:val="24"/>
          <w:szCs w:val="24"/>
          <w:color w:val="1F2329"/>
          <w:spacing w:val="13"/>
        </w:rPr>
        <w:t xml:space="preserve"> </w:t>
      </w:r>
      <w:r>
        <w:rPr>
          <w:rFonts w:ascii="Microsoft YaHei" w:hAnsi="Microsoft YaHei" w:eastAsia="Microsoft YaHei" w:cs="Microsoft YaHei"/>
          <w:sz w:val="24"/>
          <w:szCs w:val="24"/>
          <w:color w:val="1F2329"/>
          <w:spacing w:val="-3"/>
        </w:rPr>
        <w:t>吸收新知识。</w:t>
      </w:r>
    </w:p>
    <w:p>
      <w:pPr>
        <w:pStyle w:val="BodyText"/>
        <w:ind w:left="5" w:right="404" w:firstLine="3"/>
        <w:spacing w:before="129" w:line="216" w:lineRule="auto"/>
        <w:rPr>
          <w:rFonts w:ascii="Microsoft YaHei" w:hAnsi="Microsoft YaHei" w:eastAsia="Microsoft YaHei" w:cs="Microsoft YaHei"/>
        </w:rPr>
      </w:pPr>
      <w:r>
        <w:rPr>
          <w:rFonts w:ascii="Microsoft YaHei" w:hAnsi="Microsoft YaHei" w:eastAsia="Microsoft YaHei" w:cs="Microsoft YaHei"/>
          <w:color w:val="1F2329"/>
        </w:rPr>
        <w:t>这通常表现为</w:t>
      </w:r>
      <w:r>
        <w:rPr>
          <w:rFonts w:ascii="Microsoft YaHei" w:hAnsi="Microsoft YaHei" w:eastAsia="Microsoft YaHei" w:cs="Microsoft YaHei"/>
          <w:color w:val="DC9B04"/>
        </w:rPr>
        <w:t>训练过程中</w:t>
      </w:r>
      <w:r>
        <w:rPr>
          <w:color w:val="DC9B04"/>
        </w:rPr>
        <w:t>Loss</w:t>
      </w:r>
      <w:r>
        <w:rPr>
          <w:rFonts w:ascii="Microsoft YaHei" w:hAnsi="Microsoft YaHei" w:eastAsia="Microsoft YaHei" w:cs="Microsoft YaHei"/>
          <w:color w:val="DC9B04"/>
        </w:rPr>
        <w:t>先升</w:t>
      </w:r>
      <w:r>
        <w:rPr>
          <w:rFonts w:ascii="Microsoft YaHei" w:hAnsi="Microsoft YaHei" w:eastAsia="Microsoft YaHei" w:cs="Microsoft YaHei"/>
          <w:color w:val="DC9B04"/>
          <w:spacing w:val="4"/>
        </w:rPr>
        <w:t xml:space="preserve"> </w:t>
      </w:r>
      <w:r>
        <w:rPr>
          <w:rFonts w:ascii="Microsoft YaHei" w:hAnsi="Microsoft YaHei" w:eastAsia="Microsoft YaHei" w:cs="Microsoft YaHei"/>
          <w:color w:val="DC9B04"/>
          <w:spacing w:val="-1"/>
        </w:rPr>
        <w:t>后降的曲线。</w:t>
      </w:r>
    </w:p>
    <w:p>
      <w:pPr>
        <w:ind w:left="24" w:right="445" w:hanging="5"/>
        <w:spacing w:before="15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随着增量训练的继续</w:t>
      </w:r>
      <w:r>
        <w:rPr>
          <w:rFonts w:ascii="Microsoft YaHei" w:hAnsi="Microsoft YaHei" w:eastAsia="Microsoft YaHei" w:cs="Microsoft YaHei"/>
          <w:sz w:val="24"/>
          <w:szCs w:val="24"/>
          <w:color w:val="1F2329"/>
          <w:spacing w:val="-32"/>
        </w:rPr>
        <w:t xml:space="preserve"> </w:t>
      </w:r>
      <w:r>
        <w:rPr>
          <w:rFonts w:ascii="Microsoft YaHei" w:hAnsi="Microsoft YaHei" w:eastAsia="Microsoft YaHei" w:cs="Microsoft YaHei"/>
          <w:sz w:val="24"/>
          <w:szCs w:val="24"/>
          <w:color w:val="1F2329"/>
          <w:spacing w:val="-4"/>
        </w:rPr>
        <w:t>，模型逐渐学</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习新数据分布并稳定收敛。</w:t>
      </w:r>
    </w:p>
    <w:p>
      <w:pPr>
        <w:pStyle w:val="BodyText"/>
        <w:spacing w:line="14" w:lineRule="auto"/>
        <w:rPr>
          <w:sz w:val="2"/>
        </w:rPr>
      </w:pPr>
      <w:r>
        <w:rPr>
          <w:sz w:val="2"/>
          <w:szCs w:val="2"/>
        </w:rPr>
        <w:br w:type="column"/>
      </w:r>
    </w:p>
    <w:p>
      <w:pPr>
        <w:spacing w:before="46"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EA121"/>
          <w:spacing w:val="-1"/>
        </w:rPr>
        <w:t>稳定趋于收敛</w:t>
      </w:r>
    </w:p>
    <w:p>
      <w:pPr>
        <w:pStyle w:val="BodyText"/>
        <w:ind w:left="6" w:right="350" w:firstLine="49"/>
        <w:spacing w:before="73" w:line="227" w:lineRule="auto"/>
        <w:jc w:val="both"/>
        <w:rPr>
          <w:rFonts w:ascii="Microsoft YaHei" w:hAnsi="Microsoft YaHei" w:eastAsia="Microsoft YaHei" w:cs="Microsoft YaHei"/>
        </w:rPr>
      </w:pPr>
      <w:r>
        <w:rPr>
          <w:rFonts w:ascii="Microsoft YaHei" w:hAnsi="Microsoft YaHei" w:eastAsia="Microsoft YaHei" w:cs="Microsoft YaHei"/>
          <w:color w:val="1F2329"/>
          <w:spacing w:val="-3"/>
        </w:rPr>
        <w:t>若增量预训练策略恰当</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3"/>
        </w:rPr>
        <w:t>，模型将逐渐掌握新知识</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，同时对旧知</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识的遗忘也在可控范围内</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2"/>
        </w:rPr>
        <w:t>，最终整体</w:t>
      </w:r>
      <w:r>
        <w:rPr>
          <w:color w:val="1F2329"/>
          <w:spacing w:val="-2"/>
        </w:rPr>
        <w:t>Loss</w:t>
      </w:r>
      <w:r>
        <w:rPr>
          <w:rFonts w:ascii="Microsoft YaHei" w:hAnsi="Microsoft YaHei" w:eastAsia="Microsoft YaHei" w:cs="Microsoft YaHei"/>
          <w:color w:val="1F2329"/>
          <w:spacing w:val="-2"/>
        </w:rPr>
        <w:t>会再次下降并趋于新</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的稳定点。</w:t>
      </w:r>
    </w:p>
    <w:p>
      <w:pPr>
        <w:ind w:left="1"/>
        <w:spacing w:before="122"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EA121"/>
          <w:spacing w:val="-1"/>
        </w:rPr>
        <w:t>关注验证集或旧数据集表现</w:t>
      </w:r>
    </w:p>
    <w:p>
      <w:pPr>
        <w:pStyle w:val="BodyText"/>
        <w:ind w:left="7" w:right="333" w:firstLine="47"/>
        <w:spacing w:before="73" w:line="230" w:lineRule="auto"/>
        <w:rPr>
          <w:rFonts w:ascii="Microsoft YaHei" w:hAnsi="Microsoft YaHei" w:eastAsia="Microsoft YaHei" w:cs="Microsoft YaHei"/>
        </w:rPr>
      </w:pPr>
      <w:r>
        <w:rPr>
          <w:rFonts w:ascii="Microsoft YaHei" w:hAnsi="Microsoft YaHei" w:eastAsia="Microsoft YaHei" w:cs="Microsoft YaHei"/>
          <w:color w:val="1F2329"/>
          <w:spacing w:val="-1"/>
        </w:rPr>
        <w:t>仅看训练集</w:t>
      </w:r>
      <w:r>
        <w:rPr>
          <w:color w:val="1F2329"/>
          <w:spacing w:val="-1"/>
        </w:rPr>
        <w:t>Loss</w:t>
      </w:r>
      <w:r>
        <w:rPr>
          <w:rFonts w:ascii="Microsoft YaHei" w:hAnsi="Microsoft YaHei" w:eastAsia="Microsoft YaHei" w:cs="Microsoft YaHei"/>
          <w:color w:val="1F2329"/>
          <w:spacing w:val="-1"/>
        </w:rPr>
        <w:t>有时并不⾜以判断模型“</w:t>
      </w:r>
      <w:r>
        <w:rPr>
          <w:rFonts w:ascii="Microsoft YaHei" w:hAnsi="Microsoft YaHei" w:eastAsia="Microsoft YaHei" w:cs="Microsoft YaHei"/>
          <w:color w:val="1F2329"/>
          <w:spacing w:val="-52"/>
        </w:rPr>
        <w:t xml:space="preserve"> </w:t>
      </w:r>
      <w:r>
        <w:rPr>
          <w:rFonts w:ascii="Microsoft YaHei" w:hAnsi="Microsoft YaHei" w:eastAsia="Microsoft YaHei" w:cs="Microsoft YaHei"/>
          <w:color w:val="1F2329"/>
          <w:spacing w:val="-1"/>
        </w:rPr>
        <w:t>是</w:t>
      </w:r>
      <w:r>
        <w:rPr>
          <w:rFonts w:ascii="Microsoft YaHei" w:hAnsi="Microsoft YaHei" w:eastAsia="Microsoft YaHei" w:cs="Microsoft YaHei"/>
          <w:color w:val="1F2329"/>
          <w:spacing w:val="-2"/>
        </w:rPr>
        <w:t>否真的学好”。需</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要同时监控：</w:t>
      </w:r>
    </w:p>
    <w:p>
      <w:pPr>
        <w:pStyle w:val="BodyText"/>
        <w:ind w:left="412"/>
        <w:spacing w:before="112" w:line="197" w:lineRule="auto"/>
        <w:rPr>
          <w:rFonts w:ascii="Microsoft YaHei" w:hAnsi="Microsoft YaHei" w:eastAsia="Microsoft YaHei" w:cs="Microsoft YaHei"/>
        </w:rPr>
      </w:pPr>
      <w:r>
        <w:rPr>
          <w:color w:val="1456F0"/>
        </w:rPr>
        <w:t>a.  </w:t>
      </w:r>
      <w:r>
        <w:rPr>
          <w:rFonts w:ascii="Microsoft YaHei" w:hAnsi="Microsoft YaHei" w:eastAsia="Microsoft YaHei" w:cs="Microsoft YaHei"/>
          <w:color w:val="1F2329"/>
        </w:rPr>
        <w:t>新数据的验证集</w:t>
      </w:r>
      <w:r>
        <w:rPr>
          <w:color w:val="1F2329"/>
        </w:rPr>
        <w:t>Loss</w:t>
      </w:r>
      <w:r>
        <w:rPr>
          <w:rFonts w:ascii="Microsoft YaHei" w:hAnsi="Microsoft YaHei" w:eastAsia="Microsoft YaHei" w:cs="Microsoft YaHei"/>
          <w:color w:val="1F2329"/>
        </w:rPr>
        <w:t>（看是否学到</w:t>
      </w:r>
      <w:r>
        <w:rPr>
          <w:rFonts w:ascii="Microsoft YaHei" w:hAnsi="Microsoft YaHei" w:eastAsia="Microsoft YaHei" w:cs="Microsoft YaHei"/>
          <w:color w:val="1F2329"/>
          <w:spacing w:val="-1"/>
        </w:rPr>
        <w:t>新知识）</w:t>
      </w:r>
    </w:p>
    <w:p>
      <w:pPr>
        <w:pStyle w:val="BodyText"/>
        <w:ind w:left="747" w:right="343" w:hanging="326"/>
        <w:spacing w:before="170" w:line="184" w:lineRule="auto"/>
        <w:rPr>
          <w:rFonts w:ascii="Microsoft YaHei" w:hAnsi="Microsoft YaHei" w:eastAsia="Microsoft YaHei" w:cs="Microsoft YaHei"/>
        </w:rPr>
      </w:pPr>
      <w:r>
        <w:rPr>
          <w:color w:val="1456F0"/>
        </w:rPr>
        <w:t>b.  </w:t>
      </w:r>
      <w:r>
        <w:rPr>
          <w:rFonts w:ascii="Microsoft YaHei" w:hAnsi="Microsoft YaHei" w:eastAsia="Microsoft YaHei" w:cs="Microsoft YaHei"/>
          <w:color w:val="1F2329"/>
        </w:rPr>
        <w:t>旧数据集或核⼼评测任务上的</w:t>
      </w:r>
      <w:r>
        <w:rPr>
          <w:color w:val="1F2329"/>
        </w:rPr>
        <w:t>Loss</w:t>
      </w:r>
      <w:r>
        <w:rPr>
          <w:rFonts w:ascii="Microsoft YaHei" w:hAnsi="Microsoft YaHei" w:eastAsia="Microsoft YaHei" w:cs="Microsoft YaHei"/>
          <w:color w:val="1F2329"/>
        </w:rPr>
        <w:t>（看</w:t>
      </w:r>
      <w:r>
        <w:rPr>
          <w:rFonts w:ascii="Microsoft YaHei" w:hAnsi="Microsoft YaHei" w:eastAsia="Microsoft YaHei" w:cs="Microsoft YaHei"/>
          <w:color w:val="1F2329"/>
          <w:spacing w:val="-1"/>
        </w:rPr>
        <w:t>是否保留已有能</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5"/>
        </w:rPr>
        <w:t>、避免灾难性遗忘）</w:t>
      </w:r>
    </w:p>
    <w:p>
      <w:pPr>
        <w:spacing w:line="184" w:lineRule="auto"/>
        <w:sectPr>
          <w:type w:val="continuous"/>
          <w:pgSz w:w="11900" w:h="16820"/>
          <w:pgMar w:top="400" w:right="300" w:bottom="300" w:left="574" w:header="0" w:footer="0" w:gutter="0"/>
          <w:cols w:equalWidth="0" w:num="2">
            <w:col w:w="4046" w:space="100"/>
            <w:col w:w="6879" w:space="0"/>
          </w:cols>
        </w:sectPr>
        <w:rPr>
          <w:rFonts w:ascii="Microsoft YaHei" w:hAnsi="Microsoft YaHei" w:eastAsia="Microsoft YaHei" w:cs="Microsoft YaHei"/>
        </w:rPr>
      </w:pPr>
    </w:p>
    <w:p>
      <w:pPr>
        <w:spacing w:before="74"/>
        <w:rPr/>
      </w:pPr>
      <w:r/>
    </w:p>
    <w:tbl>
      <w:tblPr>
        <w:tblStyle w:val="TableNormal"/>
        <w:tblW w:w="10749" w:type="dxa"/>
        <w:tblInd w:w="10" w:type="dxa"/>
        <w:shd w:val="clear" w:fill="F0FBEF"/>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32"/>
        <w:gridCol w:w="1413"/>
        <w:gridCol w:w="476"/>
        <w:gridCol w:w="240"/>
        <w:gridCol w:w="7188"/>
      </w:tblGrid>
      <w:tr>
        <w:trPr>
          <w:trHeight w:val="1192" w:hRule="atLeast"/>
        </w:trPr>
        <w:tc>
          <w:tcPr>
            <w:shd w:val="clear" w:fill="F0FBEF"/>
            <w:tcW w:w="10749" w:type="dxa"/>
            <w:vAlign w:val="top"/>
            <w:gridSpan w:val="5"/>
            <w:tcBorders>
              <w:left w:val="single" w:color="B7EDB1" w:sz="8" w:space="0"/>
              <w:right w:val="single" w:color="B7EDB1" w:sz="8" w:space="0"/>
              <w:top w:val="single" w:color="B7EDB1" w:sz="8" w:space="0"/>
            </w:tcBorders>
          </w:tcPr>
          <w:p>
            <w:pPr>
              <w:pStyle w:val="TableText"/>
              <w:ind w:left="212"/>
              <w:spacing w:before="254" w:line="210" w:lineRule="auto"/>
              <w:rPr>
                <w:sz w:val="30"/>
                <w:szCs w:val="30"/>
              </w:rPr>
            </w:pPr>
            <w:r>
              <w:rPr>
                <w:rFonts w:ascii="Arial" w:hAnsi="Arial" w:eastAsia="Arial" w:cs="Arial"/>
                <w:sz w:val="30"/>
                <w:szCs w:val="30"/>
                <w:color w:val="1F2329"/>
                <w:spacing w:val="8"/>
                <w:position w:val="1"/>
              </w:rPr>
              <w:t>Ψ</w:t>
            </w:r>
            <w:r>
              <w:rPr>
                <w:rFonts w:ascii="Arial" w:hAnsi="Arial" w:eastAsia="Arial" w:cs="Arial"/>
                <w:sz w:val="30"/>
                <w:szCs w:val="30"/>
                <w:color w:val="1F2329"/>
                <w:spacing w:val="55"/>
                <w:position w:val="1"/>
              </w:rPr>
              <w:t xml:space="preserve"> </w:t>
            </w:r>
            <w:r>
              <w:rPr>
                <w:sz w:val="30"/>
                <w:szCs w:val="30"/>
                <w:color w:val="2EA121"/>
                <w:spacing w:val="8"/>
              </w:rPr>
              <w:t>数据分布改变或新领域的引⼊</w:t>
            </w:r>
          </w:p>
          <w:p>
            <w:pPr>
              <w:pStyle w:val="TableText"/>
              <w:ind w:left="726"/>
              <w:spacing w:before="144" w:line="190" w:lineRule="auto"/>
              <w:rPr/>
            </w:pPr>
            <w:r>
              <w:rPr>
                <w:color w:val="1F2329"/>
                <w:spacing w:val="-3"/>
              </w:rPr>
              <w:t>如果在增量预训练开始后</w:t>
            </w:r>
            <w:r>
              <w:rPr>
                <w:color w:val="1F2329"/>
                <w:spacing w:val="-29"/>
              </w:rPr>
              <w:t xml:space="preserve"> </w:t>
            </w:r>
            <w:r>
              <w:rPr>
                <w:color w:val="1F2329"/>
                <w:spacing w:val="-3"/>
              </w:rPr>
              <w:t>，</w:t>
            </w:r>
            <w:r>
              <w:rPr>
                <w:rFonts w:ascii="Arial" w:hAnsi="Arial" w:eastAsia="Arial" w:cs="Arial"/>
                <w:color w:val="1F2329"/>
                <w:spacing w:val="-3"/>
              </w:rPr>
              <w:t>Loss</w:t>
            </w:r>
            <w:r>
              <w:rPr>
                <w:color w:val="1F2329"/>
                <w:spacing w:val="-3"/>
              </w:rPr>
              <w:t>出现⼤幅度、持续性、不回落的升⾼</w:t>
            </w:r>
            <w:r>
              <w:rPr>
                <w:color w:val="1F2329"/>
                <w:spacing w:val="-23"/>
              </w:rPr>
              <w:t xml:space="preserve"> </w:t>
            </w:r>
            <w:r>
              <w:rPr>
                <w:color w:val="1F2329"/>
                <w:spacing w:val="-3"/>
              </w:rPr>
              <w:t>，则应检查：</w:t>
            </w:r>
          </w:p>
        </w:tc>
      </w:tr>
      <w:tr>
        <w:trPr>
          <w:trHeight w:val="540" w:hRule="atLeast"/>
        </w:trPr>
        <w:tc>
          <w:tcPr>
            <w:shd w:val="clear" w:fill="F0FBEF"/>
            <w:tcW w:w="1432" w:type="dxa"/>
            <w:vAlign w:val="top"/>
            <w:tcBorders>
              <w:left w:val="single" w:color="B7EDB1" w:sz="8" w:space="0"/>
            </w:tcBorders>
          </w:tcPr>
          <w:p>
            <w:pPr>
              <w:ind w:left="1133"/>
              <w:spacing w:before="244" w:line="161" w:lineRule="auto"/>
              <w:rPr>
                <w:rFonts w:ascii="Arial" w:hAnsi="Arial" w:eastAsia="Arial" w:cs="Arial"/>
                <w:sz w:val="24"/>
                <w:szCs w:val="24"/>
              </w:rPr>
            </w:pPr>
            <w:r>
              <w:rPr>
                <w:rFonts w:ascii="Arial" w:hAnsi="Arial" w:eastAsia="Arial" w:cs="Arial"/>
                <w:sz w:val="24"/>
                <w:szCs w:val="24"/>
                <w:color w:val="1456F0"/>
                <w:spacing w:val="-7"/>
              </w:rPr>
              <w:t>a.</w:t>
            </w:r>
          </w:p>
        </w:tc>
        <w:tc>
          <w:tcPr>
            <w:shd w:val="clear" w:fill="F0FBEF"/>
            <w:tcW w:w="2129" w:type="dxa"/>
            <w:vAlign w:val="top"/>
            <w:gridSpan w:val="3"/>
          </w:tcPr>
          <w:p>
            <w:pPr>
              <w:ind w:firstLine="73"/>
              <w:spacing w:before="107" w:line="360" w:lineRule="exact"/>
              <w:rPr/>
            </w:pPr>
            <w:r>
              <w:rPr>
                <w:position w:val="-7"/>
              </w:rPr>
              <w:pict>
                <v:group id="_x0000_s3328" style="mso-position-vertical-relative:line;mso-position-horizontal-relative:char;width:100.5pt;height:18pt;" filled="false" stroked="false" coordsize="2010,360" coordorigin="0,0">
                  <v:shape id="_x0000_s3330" style="position:absolute;left:54;top:57;width:1901;height:235;" filled="false" stroked="false" type="#_x0000_t75">
                    <v:imagedata o:title="" r:id="rId1053"/>
                  </v:shape>
                  <v:shape id="_x0000_s3332" style="position:absolute;left:-20;top:-20;width:205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199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1990"/>
                          </w:tblGrid>
                          <w:tr>
                            <w:trPr>
                              <w:trHeight w:val="320" w:hRule="atLeast"/>
                            </w:trPr>
                            <w:tc>
                              <w:tcPr>
                                <w:tcW w:w="1990" w:type="dxa"/>
                                <w:vAlign w:val="top"/>
                              </w:tcPr>
                              <w:p>
                                <w:pPr>
                                  <w:rPr>
                                    <w:rFonts w:ascii="Arial"/>
                                    <w:sz w:val="21"/>
                                  </w:rPr>
                                </w:pPr>
                                <w:r/>
                              </w:p>
                            </w:tc>
                          </w:tr>
                        </w:tbl>
                        <w:p>
                          <w:pPr>
                            <w:rPr>
                              <w:rFonts w:ascii="Arial"/>
                              <w:sz w:val="21"/>
                            </w:rPr>
                          </w:pPr>
                          <w:r/>
                        </w:p>
                      </w:txbxContent>
                    </v:textbox>
                  </v:shape>
                </v:group>
              </w:pict>
            </w:r>
          </w:p>
        </w:tc>
        <w:tc>
          <w:tcPr>
            <w:shd w:val="clear" w:fill="F0FBEF"/>
            <w:tcW w:w="7188" w:type="dxa"/>
            <w:vAlign w:val="top"/>
            <w:tcBorders>
              <w:right w:val="single" w:color="B7EDB1" w:sz="8" w:space="0"/>
            </w:tcBorders>
          </w:tcPr>
          <w:p>
            <w:pPr>
              <w:pStyle w:val="TableText"/>
              <w:ind w:left="41"/>
              <w:spacing w:before="166" w:line="190" w:lineRule="auto"/>
              <w:rPr/>
            </w:pPr>
            <w:r>
              <w:rPr>
                <w:color w:val="1F2329"/>
                <w:spacing w:val="-3"/>
              </w:rPr>
              <w:t>：标注质量、分布过度偏移等。</w:t>
            </w:r>
          </w:p>
        </w:tc>
      </w:tr>
      <w:tr>
        <w:trPr>
          <w:trHeight w:val="514" w:hRule="atLeast"/>
        </w:trPr>
        <w:tc>
          <w:tcPr>
            <w:shd w:val="clear" w:fill="F0FBEF"/>
            <w:tcW w:w="1432" w:type="dxa"/>
            <w:vAlign w:val="top"/>
            <w:tcBorders>
              <w:left w:val="single" w:color="B7EDB1" w:sz="8" w:space="0"/>
            </w:tcBorders>
          </w:tcPr>
          <w:p>
            <w:pPr>
              <w:ind w:left="1142"/>
              <w:spacing w:before="149" w:line="322" w:lineRule="exact"/>
              <w:rPr>
                <w:rFonts w:ascii="Arial" w:hAnsi="Arial" w:eastAsia="Arial" w:cs="Arial"/>
                <w:sz w:val="24"/>
                <w:szCs w:val="24"/>
              </w:rPr>
            </w:pPr>
            <w:r>
              <w:rPr>
                <w:rFonts w:ascii="Arial" w:hAnsi="Arial" w:eastAsia="Arial" w:cs="Arial"/>
                <w:sz w:val="24"/>
                <w:szCs w:val="24"/>
                <w:color w:val="1456F0"/>
                <w:spacing w:val="-4"/>
                <w:position w:val="1"/>
              </w:rPr>
              <w:t>b.</w:t>
            </w:r>
          </w:p>
        </w:tc>
        <w:tc>
          <w:tcPr>
            <w:shd w:val="clear" w:fill="F0FBEF"/>
            <w:tcW w:w="1413" w:type="dxa"/>
            <w:vAlign w:val="top"/>
          </w:tcPr>
          <w:p>
            <w:pPr>
              <w:ind w:firstLine="73"/>
              <w:spacing w:before="92" w:line="360" w:lineRule="exact"/>
              <w:rPr/>
            </w:pPr>
            <w:r>
              <w:rPr>
                <w:position w:val="-7"/>
              </w:rPr>
              <w:pict>
                <v:group id="_x0000_s3334" style="mso-position-vertical-relative:line;mso-position-horizontal-relative:char;width:64.5pt;height:18pt;" filled="false" stroked="false" coordsize="1290,360" coordorigin="0,0">
                  <v:shape id="_x0000_s3336" style="position:absolute;left:55;top:56;width:1190;height:235;" filled="false" stroked="false" type="#_x0000_t75">
                    <v:imagedata o:title="" r:id="rId1054"/>
                  </v:shape>
                  <v:shape id="_x0000_s3338" style="position:absolute;left:-20;top:-20;width:133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127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1270"/>
                          </w:tblGrid>
                          <w:tr>
                            <w:trPr>
                              <w:trHeight w:val="320" w:hRule="atLeast"/>
                            </w:trPr>
                            <w:tc>
                              <w:tcPr>
                                <w:tcW w:w="1270" w:type="dxa"/>
                                <w:vAlign w:val="top"/>
                              </w:tcPr>
                              <w:p>
                                <w:pPr>
                                  <w:rPr>
                                    <w:rFonts w:ascii="Arial"/>
                                    <w:sz w:val="21"/>
                                  </w:rPr>
                                </w:pPr>
                                <w:r/>
                              </w:p>
                            </w:tc>
                          </w:tr>
                        </w:tbl>
                        <w:p>
                          <w:pPr>
                            <w:rPr>
                              <w:rFonts w:ascii="Arial"/>
                              <w:sz w:val="21"/>
                            </w:rPr>
                          </w:pPr>
                          <w:r/>
                        </w:p>
                      </w:txbxContent>
                    </v:textbox>
                  </v:shape>
                </v:group>
              </w:pict>
            </w:r>
          </w:p>
        </w:tc>
        <w:tc>
          <w:tcPr>
            <w:shd w:val="clear" w:fill="F0FBEF"/>
            <w:tcW w:w="7904" w:type="dxa"/>
            <w:vAlign w:val="top"/>
            <w:gridSpan w:val="3"/>
            <w:tcBorders>
              <w:right w:val="single" w:color="B7EDB1" w:sz="8" w:space="0"/>
            </w:tcBorders>
          </w:tcPr>
          <w:p>
            <w:pPr>
              <w:pStyle w:val="TableText"/>
              <w:ind w:left="42"/>
              <w:spacing w:before="151" w:line="186" w:lineRule="auto"/>
              <w:rPr/>
            </w:pPr>
            <w:r>
              <w:rPr>
                <w:color w:val="1F2329"/>
                <w:spacing w:val="-3"/>
              </w:rPr>
              <w:t>：如学习率是否过⼤</w:t>
            </w:r>
            <w:r>
              <w:rPr>
                <w:color w:val="1F2329"/>
                <w:spacing w:val="-28"/>
              </w:rPr>
              <w:t xml:space="preserve"> </w:t>
            </w:r>
            <w:r>
              <w:rPr>
                <w:color w:val="1F2329"/>
                <w:spacing w:val="-3"/>
              </w:rPr>
              <w:t>，训练策略（混合⽐例、正则化）是否合理。</w:t>
            </w:r>
          </w:p>
        </w:tc>
      </w:tr>
      <w:tr>
        <w:trPr>
          <w:trHeight w:val="1104" w:hRule="atLeast"/>
        </w:trPr>
        <w:tc>
          <w:tcPr>
            <w:shd w:val="clear" w:fill="F0FBEF"/>
            <w:tcW w:w="3321" w:type="dxa"/>
            <w:vAlign w:val="top"/>
            <w:gridSpan w:val="3"/>
            <w:tcBorders>
              <w:left w:val="single" w:color="B7EDB1" w:sz="8" w:space="0"/>
              <w:bottom w:val="single" w:color="B7EDB1" w:sz="8" w:space="0"/>
            </w:tcBorders>
          </w:tcPr>
          <w:p>
            <w:pPr>
              <w:ind w:left="1132"/>
              <w:spacing w:before="225" w:line="161" w:lineRule="auto"/>
              <w:rPr>
                <w:rFonts w:ascii="Arial" w:hAnsi="Arial" w:eastAsia="Arial" w:cs="Arial"/>
                <w:sz w:val="24"/>
                <w:szCs w:val="24"/>
              </w:rPr>
            </w:pPr>
            <w:r>
              <w:pict>
                <v:group id="_x0000_s3340" style="position:absolute;margin-left:-90.8pt;margin-top:4.44998pt;mso-position-vertical-relative:top-margin-area;mso-position-horizontal-relative:right-margin-area;width:88.5pt;height:18pt;z-index:257320960;" filled="false" stroked="false" coordsize="1770,360" coordorigin="0,0">
                  <v:shape id="_x0000_s3342" style="position:absolute;left:52;top:56;width:1668;height:235;" filled="false" stroked="false" type="#_x0000_t75">
                    <v:imagedata o:title="" r:id="rId1055"/>
                  </v:shape>
                  <v:shape id="_x0000_s3344" style="position:absolute;left:-20;top:-20;width:181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175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tcW w:w="1750" w:type="dxa"/>
                                <w:vAlign w:val="top"/>
                              </w:tcPr>
                              <w:p>
                                <w:pPr>
                                  <w:rPr>
                                    <w:rFonts w:ascii="Arial"/>
                                    <w:sz w:val="21"/>
                                  </w:rPr>
                                </w:pPr>
                                <w:r/>
                              </w:p>
                            </w:tc>
                          </w:tr>
                        </w:tbl>
                        <w:p>
                          <w:pPr>
                            <w:rPr>
                              <w:rFonts w:ascii="Arial"/>
                              <w:sz w:val="21"/>
                            </w:rPr>
                          </w:pPr>
                          <w:r/>
                        </w:p>
                      </w:txbxContent>
                    </v:textbox>
                  </v:shape>
                </v:group>
              </w:pict>
            </w:r>
            <w:r>
              <w:rPr>
                <w:rFonts w:ascii="Arial" w:hAnsi="Arial" w:eastAsia="Arial" w:cs="Arial"/>
                <w:sz w:val="24"/>
                <w:szCs w:val="24"/>
                <w:color w:val="1456F0"/>
                <w:spacing w:val="-6"/>
              </w:rPr>
              <w:t>c.</w:t>
            </w:r>
          </w:p>
          <w:p>
            <w:pPr>
              <w:pStyle w:val="TableText"/>
              <w:ind w:left="1460"/>
              <w:spacing w:before="128" w:line="184" w:lineRule="auto"/>
              <w:rPr/>
            </w:pPr>
            <w:r>
              <w:rPr>
                <w:color w:val="1F2329"/>
                <w:spacing w:val="-3"/>
              </w:rPr>
              <w:t>避免遗忘。</w:t>
            </w:r>
          </w:p>
        </w:tc>
        <w:tc>
          <w:tcPr>
            <w:shd w:val="clear" w:fill="F0FBEF"/>
            <w:tcW w:w="7428" w:type="dxa"/>
            <w:vAlign w:val="top"/>
            <w:gridSpan w:val="2"/>
            <w:tcBorders>
              <w:bottom w:val="single" w:color="B7EDB1" w:sz="8" w:space="0"/>
              <w:right w:val="single" w:color="B7EDB1" w:sz="8" w:space="0"/>
            </w:tcBorders>
          </w:tcPr>
          <w:p>
            <w:pPr>
              <w:pStyle w:val="TableText"/>
              <w:ind w:left="41"/>
              <w:spacing w:before="148" w:line="190" w:lineRule="auto"/>
              <w:rPr/>
            </w:pPr>
            <w:r>
              <w:rPr>
                <w:color w:val="1F2329"/>
                <w:spacing w:val="-3"/>
              </w:rPr>
              <w:t>：是否需要借助“</w:t>
            </w:r>
            <w:r>
              <w:rPr>
                <w:color w:val="1F2329"/>
                <w:spacing w:val="-53"/>
              </w:rPr>
              <w:t xml:space="preserve"> </w:t>
            </w:r>
            <w:r>
              <w:rPr>
                <w:color w:val="1F2329"/>
                <w:spacing w:val="-3"/>
              </w:rPr>
              <w:t>知识蒸馏”“</w:t>
            </w:r>
            <w:r>
              <w:rPr>
                <w:color w:val="1F2329"/>
                <w:spacing w:val="-42"/>
              </w:rPr>
              <w:t xml:space="preserve"> </w:t>
            </w:r>
            <w:r>
              <w:rPr>
                <w:color w:val="1F2329"/>
                <w:spacing w:val="-3"/>
              </w:rPr>
              <w:t>回放训练”等⽅法来融合</w:t>
            </w:r>
            <w:r>
              <w:rPr>
                <w:color w:val="1F2329"/>
                <w:spacing w:val="-4"/>
              </w:rPr>
              <w:t>新知识、</w:t>
            </w:r>
          </w:p>
        </w:tc>
      </w:tr>
    </w:tbl>
    <w:p>
      <w:pPr>
        <w:pStyle w:val="BodyText"/>
        <w:spacing w:line="298" w:lineRule="auto"/>
        <w:rPr>
          <w:sz w:val="21"/>
        </w:rPr>
      </w:pPr>
      <w:r/>
    </w:p>
    <w:p>
      <w:pPr>
        <w:pStyle w:val="BodyText"/>
        <w:spacing w:before="1" w:line="420" w:lineRule="exact"/>
        <w:rPr/>
      </w:pPr>
      <w:r>
        <w:rPr>
          <w:position w:val="-8"/>
        </w:rPr>
        <w:pict>
          <v:shape id="_x0000_s334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3"/>
                    <w:spacing w:before="50" w:line="186" w:lineRule="auto"/>
                    <w:rPr>
                      <w:rFonts w:ascii="Microsoft YaHei" w:hAnsi="Microsoft YaHei" w:eastAsia="Microsoft YaHei" w:cs="Microsoft YaHei"/>
                      <w:sz w:val="30"/>
                      <w:szCs w:val="30"/>
                    </w:rPr>
                  </w:pPr>
                  <w:r>
                    <w:rPr>
                      <w:rFonts w:ascii="Arial" w:hAnsi="Arial" w:eastAsia="Arial" w:cs="Arial"/>
                      <w:sz w:val="30"/>
                      <w:szCs w:val="30"/>
                      <w:color w:val="1456F0"/>
                      <w:spacing w:val="-1"/>
                    </w:rPr>
                    <w:t>81.4</w:t>
                  </w:r>
                  <w:r>
                    <w:rPr>
                      <w:rFonts w:ascii="Arial" w:hAnsi="Arial" w:eastAsia="Arial" w:cs="Arial"/>
                      <w:sz w:val="30"/>
                      <w:szCs w:val="30"/>
                      <w:color w:val="1456F0"/>
                      <w:spacing w:val="63"/>
                    </w:rPr>
                    <w:t xml:space="preserve"> </w:t>
                  </w:r>
                  <w:r>
                    <w:rPr>
                      <w:rFonts w:ascii="Microsoft YaHei" w:hAnsi="Microsoft YaHei" w:eastAsia="Microsoft YaHei" w:cs="Microsoft YaHei"/>
                      <w:sz w:val="30"/>
                      <w:szCs w:val="30"/>
                      <w:color w:val="6425D0"/>
                      <w:spacing w:val="-1"/>
                    </w:rPr>
                    <w:t>如何平衡对新知识的学习与旧知识的保留？</w:t>
                  </w:r>
                </w:p>
              </w:txbxContent>
            </v:textbox>
          </v:shape>
        </w:pict>
      </w:r>
    </w:p>
    <w:p>
      <w:pPr>
        <w:pStyle w:val="BodyText"/>
        <w:ind w:left="10" w:right="927"/>
        <w:spacing w:before="193" w:line="230" w:lineRule="auto"/>
        <w:rPr>
          <w:rFonts w:ascii="Microsoft YaHei" w:hAnsi="Microsoft YaHei" w:eastAsia="Microsoft YaHei" w:cs="Microsoft YaHei"/>
        </w:rPr>
      </w:pPr>
      <w:r>
        <w:rPr>
          <w:rFonts w:ascii="Microsoft YaHei" w:hAnsi="Microsoft YaHei" w:eastAsia="Microsoft YaHei" w:cs="Microsoft YaHei"/>
          <w:color w:val="1F2329"/>
          <w:spacing w:val="-2"/>
        </w:rPr>
        <w:t>在增量训练中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，出现短期</w:t>
      </w:r>
      <w:r>
        <w:rPr>
          <w:color w:val="1F2329"/>
          <w:spacing w:val="-2"/>
        </w:rPr>
        <w:t>Loss</w:t>
      </w:r>
      <w:r>
        <w:rPr>
          <w:rFonts w:ascii="Microsoft YaHei" w:hAnsi="Microsoft YaHei" w:eastAsia="Microsoft YaHei" w:cs="Microsoft YaHei"/>
          <w:color w:val="1F2329"/>
          <w:spacing w:val="-2"/>
        </w:rPr>
        <w:t>上升固然正常</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，但我们仍</w:t>
      </w:r>
      <w:r>
        <w:rPr>
          <w:rFonts w:ascii="Microsoft YaHei" w:hAnsi="Microsoft YaHei" w:eastAsia="Microsoft YaHei" w:cs="Microsoft YaHei"/>
          <w:color w:val="1F2329"/>
          <w:spacing w:val="-3"/>
        </w:rPr>
        <w:t>希望能</w:t>
      </w:r>
      <w:r>
        <w:rPr>
          <w:rFonts w:ascii="Microsoft YaHei" w:hAnsi="Microsoft YaHei" w:eastAsia="Microsoft YaHei" w:cs="Microsoft YaHei"/>
          <w:color w:val="DE7802"/>
          <w:spacing w:val="-3"/>
        </w:rPr>
        <w:t>平衡“</w:t>
      </w:r>
      <w:r>
        <w:rPr>
          <w:rFonts w:ascii="Microsoft YaHei" w:hAnsi="Microsoft YaHei" w:eastAsia="Microsoft YaHei" w:cs="Microsoft YaHei"/>
          <w:color w:val="DE7802"/>
          <w:spacing w:val="-52"/>
        </w:rPr>
        <w:t xml:space="preserve"> </w:t>
      </w:r>
      <w:r>
        <w:rPr>
          <w:rFonts w:ascii="Microsoft YaHei" w:hAnsi="Microsoft YaHei" w:eastAsia="Microsoft YaHei" w:cs="Microsoft YaHei"/>
          <w:color w:val="DE7802"/>
          <w:spacing w:val="-3"/>
        </w:rPr>
        <w:t>学习新知识”与“保留旧知</w:t>
      </w:r>
      <w:r>
        <w:rPr>
          <w:rFonts w:ascii="Microsoft YaHei" w:hAnsi="Microsoft YaHei" w:eastAsia="Microsoft YaHei" w:cs="Microsoft YaHei"/>
          <w:color w:val="DE7802"/>
        </w:rPr>
        <w:t xml:space="preserve"> </w:t>
      </w:r>
      <w:r>
        <w:rPr>
          <w:rFonts w:ascii="Microsoft YaHei" w:hAnsi="Microsoft YaHei" w:eastAsia="Microsoft YaHei" w:cs="Microsoft YaHei"/>
          <w:color w:val="DE7802"/>
          <w:spacing w:val="-2"/>
        </w:rPr>
        <w:t>识”</w:t>
      </w:r>
      <w:r>
        <w:rPr>
          <w:rFonts w:ascii="Microsoft YaHei" w:hAnsi="Microsoft YaHei" w:eastAsia="Microsoft YaHei" w:cs="Microsoft YaHei"/>
          <w:color w:val="1F2329"/>
          <w:spacing w:val="-2"/>
        </w:rPr>
        <w:t>。常见策略包括：</w:t>
      </w:r>
    </w:p>
    <w:p>
      <w:pPr>
        <w:pStyle w:val="BodyText"/>
        <w:ind w:left="51"/>
        <w:spacing w:before="146" w:line="200" w:lineRule="auto"/>
        <w:rPr/>
      </w:pPr>
      <w:r>
        <w:pict>
          <v:shape id="_x0000_s3348" style="position:absolute;margin-left:19.25pt;margin-top:1.61255pt;mso-position-vertical-relative:text;mso-position-horizontal-relative:text;width:221pt;height:20pt;z-index:257318912;" filled="false" stroked="false" type="#_x0000_t202">
            <v:fill on="false"/>
            <v:stroke on="false"/>
            <v:path/>
            <v:imagedata o:title=""/>
            <o:lock v:ext="edit" aspectratio="false"/>
            <v:textbox inset="0mm,0mm,0mm,0mm">
              <w:txbxContent>
                <w:p>
                  <w:pPr>
                    <w:spacing w:line="20" w:lineRule="exact"/>
                    <w:rPr/>
                  </w:pPr>
                  <w:r/>
                </w:p>
                <w:tbl>
                  <w:tblPr>
                    <w:tblStyle w:val="TableNormal"/>
                    <w:tblW w:w="436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4360"/>
                  </w:tblGrid>
                  <w:tr>
                    <w:trPr>
                      <w:trHeight w:val="320" w:hRule="atLeast"/>
                    </w:trPr>
                    <w:tc>
                      <w:tcPr>
                        <w:shd w:val="clear" w:fill="F5F6F7"/>
                        <w:tcW w:w="4360" w:type="dxa"/>
                        <w:vAlign w:val="top"/>
                      </w:tcPr>
                      <w:p>
                        <w:pPr>
                          <w:pStyle w:val="TableText"/>
                          <w:ind w:left="33"/>
                          <w:spacing w:before="33" w:line="267" w:lineRule="exact"/>
                          <w:rPr>
                            <w:rFonts w:ascii="Arial" w:hAnsi="Arial" w:eastAsia="Arial" w:cs="Arial"/>
                            <w:sz w:val="25"/>
                            <w:szCs w:val="25"/>
                          </w:rPr>
                        </w:pPr>
                        <w:r>
                          <w:rPr>
                            <w:sz w:val="25"/>
                            <w:szCs w:val="25"/>
                            <w:color w:val="D83931"/>
                            <w:spacing w:val="29"/>
                          </w:rPr>
                          <w:t>混合采样</w:t>
                        </w:r>
                        <w:r>
                          <w:rPr>
                            <w:sz w:val="25"/>
                            <w:szCs w:val="25"/>
                            <w:color w:val="D83931"/>
                            <w:spacing w:val="29"/>
                          </w:rPr>
                          <w:t xml:space="preserve">  </w:t>
                        </w:r>
                        <w:r>
                          <w:rPr>
                            <w:rFonts w:ascii="Arial" w:hAnsi="Arial" w:eastAsia="Arial" w:cs="Arial"/>
                            <w:sz w:val="25"/>
                            <w:szCs w:val="25"/>
                            <w:color w:val="D83931"/>
                            <w:spacing w:val="29"/>
                          </w:rPr>
                          <w:t>(</w:t>
                        </w:r>
                        <w:r>
                          <w:rPr>
                            <w:rFonts w:ascii="Arial" w:hAnsi="Arial" w:eastAsia="Arial" w:cs="Arial"/>
                            <w:sz w:val="25"/>
                            <w:szCs w:val="25"/>
                            <w:color w:val="D83931"/>
                          </w:rPr>
                          <w:t>Replay</w:t>
                        </w:r>
                        <w:r>
                          <w:rPr>
                            <w:rFonts w:ascii="Arial" w:hAnsi="Arial" w:eastAsia="Arial" w:cs="Arial"/>
                            <w:sz w:val="25"/>
                            <w:szCs w:val="25"/>
                            <w:color w:val="D83931"/>
                            <w:spacing w:val="29"/>
                          </w:rPr>
                          <w:t>/</w:t>
                        </w:r>
                        <w:r>
                          <w:rPr>
                            <w:rFonts w:ascii="Arial" w:hAnsi="Arial" w:eastAsia="Arial" w:cs="Arial"/>
                            <w:sz w:val="25"/>
                            <w:szCs w:val="25"/>
                            <w:color w:val="D83931"/>
                          </w:rPr>
                          <w:t>Memory</w:t>
                        </w:r>
                        <w:r>
                          <w:rPr>
                            <w:rFonts w:ascii="Arial" w:hAnsi="Arial" w:eastAsia="Arial" w:cs="Arial"/>
                            <w:sz w:val="25"/>
                            <w:szCs w:val="25"/>
                            <w:color w:val="D83931"/>
                            <w:spacing w:val="29"/>
                          </w:rPr>
                          <w:t>-</w:t>
                        </w:r>
                        <w:r>
                          <w:rPr>
                            <w:rFonts w:ascii="Arial" w:hAnsi="Arial" w:eastAsia="Arial" w:cs="Arial"/>
                            <w:sz w:val="25"/>
                            <w:szCs w:val="25"/>
                            <w:color w:val="D83931"/>
                          </w:rPr>
                          <w:t>based</w:t>
                        </w:r>
                        <w:r>
                          <w:rPr>
                            <w:rFonts w:ascii="Arial" w:hAnsi="Arial" w:eastAsia="Arial" w:cs="Arial"/>
                            <w:sz w:val="25"/>
                            <w:szCs w:val="25"/>
                            <w:color w:val="D83931"/>
                            <w:spacing w:val="29"/>
                          </w:rPr>
                          <w:t>)</w:t>
                        </w:r>
                      </w:p>
                    </w:tc>
                  </w:tr>
                </w:tbl>
                <w:p>
                  <w:pPr>
                    <w:pStyle w:val="BodyText"/>
                    <w:rPr>
                      <w:sz w:val="21"/>
                    </w:rPr>
                  </w:pPr>
                  <w:r/>
                </w:p>
              </w:txbxContent>
            </v:textbox>
          </v:shape>
        </w:pict>
      </w:r>
      <w:r>
        <w:rPr>
          <w:color w:val="1456F0"/>
          <w:spacing w:val="-11"/>
        </w:rPr>
        <w:t>1.</w:t>
      </w:r>
    </w:p>
    <w:p>
      <w:pPr>
        <w:ind w:left="437"/>
        <w:spacing w:before="179" w:line="218"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3"/>
          <w:position w:val="-2"/>
        </w:rPr>
        <w:t>。</w:t>
      </w:r>
      <w:r>
        <w:rPr>
          <w:rFonts w:ascii="Microsoft YaHei" w:hAnsi="Microsoft YaHei" w:eastAsia="Microsoft YaHei" w:cs="Microsoft YaHei"/>
          <w:sz w:val="24"/>
          <w:szCs w:val="24"/>
          <w:color w:val="1F2329"/>
          <w:spacing w:val="-3"/>
        </w:rPr>
        <w:t>保留部分旧数据样本</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，在训练新数据的同时</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u w:val="single" w:color="auto"/>
          <w:color w:val="245BDB"/>
          <w:spacing w:val="-3"/>
        </w:rPr>
        <w:t>不断让模型回顾旧</w:t>
      </w:r>
      <w:r>
        <w:rPr>
          <w:rFonts w:ascii="Microsoft YaHei" w:hAnsi="Microsoft YaHei" w:eastAsia="Microsoft YaHei" w:cs="Microsoft YaHei"/>
          <w:sz w:val="24"/>
          <w:szCs w:val="24"/>
          <w:u w:val="single" w:color="auto"/>
          <w:color w:val="245BDB"/>
          <w:spacing w:val="-4"/>
        </w:rPr>
        <w:t>数据</w:t>
      </w:r>
      <w:r>
        <w:rPr>
          <w:rFonts w:ascii="Microsoft YaHei" w:hAnsi="Microsoft YaHei" w:eastAsia="Microsoft YaHei" w:cs="Microsoft YaHei"/>
          <w:sz w:val="24"/>
          <w:szCs w:val="24"/>
          <w:color w:val="1F2329"/>
          <w:spacing w:val="-4"/>
        </w:rPr>
        <w:t>。</w:t>
      </w:r>
    </w:p>
    <w:p>
      <w:pPr>
        <w:ind w:left="405"/>
        <w:spacing w:before="3" w:line="62" w:lineRule="exact"/>
        <w:rPr/>
      </w:pPr>
      <w:r>
        <w:rPr>
          <w:position w:val="-1"/>
        </w:rPr>
        <w:drawing>
          <wp:inline distT="0" distB="0" distL="0" distR="0">
            <wp:extent cx="819150" cy="39439"/>
            <wp:effectExtent l="0" t="0" r="0" b="0"/>
            <wp:docPr id="2340" name="IM 2340"/>
            <wp:cNvGraphicFramePr/>
            <a:graphic>
              <a:graphicData uri="http://schemas.openxmlformats.org/drawingml/2006/picture">
                <pic:pic>
                  <pic:nvPicPr>
                    <pic:cNvPr id="2340" name="IM 2340"/>
                    <pic:cNvPicPr/>
                  </pic:nvPicPr>
                  <pic:blipFill>
                    <a:blip r:embed="rId1056"/>
                    <a:stretch>
                      <a:fillRect/>
                    </a:stretch>
                  </pic:blipFill>
                  <pic:spPr>
                    <a:xfrm rot="0">
                      <a:off x="0" y="0"/>
                      <a:ext cx="819150" cy="39439"/>
                    </a:xfrm>
                    <a:prstGeom prst="rect">
                      <a:avLst/>
                    </a:prstGeom>
                  </pic:spPr>
                </pic:pic>
              </a:graphicData>
            </a:graphic>
          </wp:inline>
        </w:drawing>
      </w:r>
    </w:p>
    <w:p>
      <w:pPr>
        <w:pStyle w:val="BodyText"/>
        <w:ind w:left="39"/>
        <w:spacing w:line="280" w:lineRule="exact"/>
        <w:outlineLvl w:val="0"/>
        <w:rPr>
          <w:rFonts w:ascii="Microsoft YaHei" w:hAnsi="Microsoft YaHei" w:eastAsia="Microsoft YaHei" w:cs="Microsoft YaHei"/>
          <w:sz w:val="25"/>
          <w:szCs w:val="25"/>
        </w:rPr>
      </w:pPr>
      <w:r>
        <w:rPr>
          <w:color w:val="1456F0"/>
          <w:spacing w:val="-12"/>
          <w:position w:val="1"/>
        </w:rPr>
        <w:t>2</w:t>
      </w:r>
      <w:r>
        <w:rPr>
          <w:color w:val="1456F0"/>
          <w:spacing w:val="-12"/>
          <w:position w:val="-6"/>
        </w:rPr>
        <w:t>.</w:t>
      </w:r>
      <w:r>
        <w:rPr>
          <w:color w:val="1456F0"/>
          <w:spacing w:val="13"/>
          <w:position w:val="-6"/>
        </w:rPr>
        <w:t xml:space="preserve">   </w:t>
      </w:r>
      <w:r>
        <w:rPr>
          <w:rFonts w:ascii="Microsoft YaHei" w:hAnsi="Microsoft YaHei" w:eastAsia="Microsoft YaHei" w:cs="Microsoft YaHei"/>
          <w:sz w:val="25"/>
          <w:szCs w:val="25"/>
          <w:color w:val="D83931"/>
          <w:spacing w:val="-12"/>
          <w:position w:val="1"/>
        </w:rPr>
        <w:t>正则化方法</w:t>
      </w:r>
      <w:r>
        <w:rPr>
          <w:rFonts w:ascii="Microsoft YaHei" w:hAnsi="Microsoft YaHei" w:eastAsia="Microsoft YaHei" w:cs="Microsoft YaHei"/>
          <w:sz w:val="25"/>
          <w:szCs w:val="25"/>
          <w:color w:val="D83931"/>
          <w:position w:val="1"/>
        </w:rPr>
        <w:t xml:space="preserve"> </w:t>
      </w:r>
    </w:p>
    <w:p>
      <w:pPr>
        <w:pStyle w:val="BodyText"/>
        <w:ind w:left="762" w:right="384" w:hanging="325"/>
        <w:spacing w:before="175" w:line="190" w:lineRule="auto"/>
        <w:rPr>
          <w:rFonts w:ascii="Microsoft YaHei" w:hAnsi="Microsoft YaHei" w:eastAsia="Microsoft YaHei" w:cs="Microsoft YaHei"/>
        </w:rPr>
      </w:pPr>
      <w:r>
        <w:rPr>
          <w:rFonts w:ascii="Microsoft YaHei" w:hAnsi="Microsoft YaHei" w:eastAsia="Microsoft YaHei" w:cs="Microsoft YaHei"/>
          <w:sz w:val="33"/>
          <w:szCs w:val="33"/>
          <w:color w:val="1456F0"/>
          <w:position w:val="-2"/>
        </w:rPr>
        <w:t>。</w:t>
      </w:r>
      <w:r>
        <w:rPr>
          <w:rFonts w:ascii="Microsoft YaHei" w:hAnsi="Microsoft YaHei" w:eastAsia="Microsoft YaHei" w:cs="Microsoft YaHei"/>
          <w:color w:val="1F2329"/>
        </w:rPr>
        <w:t>例如</w:t>
      </w:r>
      <w:r>
        <w:rPr>
          <w:color w:val="1F2329"/>
        </w:rPr>
        <w:t>Elastic Weight Consolidation (EWC)</w:t>
      </w:r>
      <w:r>
        <w:rPr>
          <w:rFonts w:ascii="Microsoft YaHei" w:hAnsi="Microsoft YaHei" w:eastAsia="Microsoft YaHei" w:cs="Microsoft YaHei"/>
          <w:color w:val="1F2329"/>
        </w:rPr>
        <w:t>等</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，通过</w:t>
      </w:r>
      <w:r>
        <w:rPr>
          <w:rFonts w:ascii="Microsoft YaHei" w:hAnsi="Microsoft YaHei" w:eastAsia="Microsoft YaHei" w:cs="Microsoft YaHei"/>
          <w:u w:val="single" w:color="auto"/>
          <w:color w:val="6425D0"/>
          <w:spacing w:val="-1"/>
        </w:rPr>
        <w:t>在参数更新时对重要参数加⼤惩罚</w:t>
      </w:r>
      <w:r>
        <w:rPr>
          <w:rFonts w:ascii="Microsoft YaHei" w:hAnsi="Microsoft YaHei" w:eastAsia="Microsoft YaHei" w:cs="Microsoft YaHei"/>
          <w:color w:val="6425D0"/>
          <w:spacing w:val="-38"/>
        </w:rPr>
        <w:t xml:space="preserve"> </w:t>
      </w:r>
      <w:r>
        <w:rPr>
          <w:rFonts w:ascii="Microsoft YaHei" w:hAnsi="Microsoft YaHei" w:eastAsia="Microsoft YaHei" w:cs="Microsoft YaHei"/>
          <w:color w:val="1F2329"/>
          <w:spacing w:val="-1"/>
        </w:rPr>
        <w:t>，避免对</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旧知识造成“</w:t>
      </w:r>
      <w:r>
        <w:rPr>
          <w:rFonts w:ascii="Microsoft YaHei" w:hAnsi="Microsoft YaHei" w:eastAsia="Microsoft YaHei" w:cs="Microsoft YaHei"/>
          <w:color w:val="1F2329"/>
          <w:spacing w:val="-53"/>
        </w:rPr>
        <w:t xml:space="preserve"> </w:t>
      </w:r>
      <w:r>
        <w:rPr>
          <w:rFonts w:ascii="Microsoft YaHei" w:hAnsi="Microsoft YaHei" w:eastAsia="Microsoft YaHei" w:cs="Microsoft YaHei"/>
          <w:color w:val="1F2329"/>
          <w:spacing w:val="-4"/>
        </w:rPr>
        <w:t>过激”⼲扰。</w:t>
      </w:r>
    </w:p>
    <w:p>
      <w:pPr>
        <w:pStyle w:val="BodyText"/>
        <w:ind w:left="36"/>
        <w:spacing w:before="225" w:line="200" w:lineRule="auto"/>
        <w:rPr/>
      </w:pPr>
      <w:r>
        <w:pict>
          <v:shape id="_x0000_s3350" style="position:absolute;margin-left:19.25pt;margin-top:5.70178pt;mso-position-vertical-relative:text;mso-position-horizontal-relative:text;width:243.5pt;height:20pt;z-index:257317888;" filled="false" stroked="false" type="#_x0000_t202">
            <v:fill on="false"/>
            <v:stroke on="false"/>
            <v:path/>
            <v:imagedata o:title=""/>
            <o:lock v:ext="edit" aspectratio="false"/>
            <v:textbox inset="0mm,0mm,0mm,0mm">
              <w:txbxContent>
                <w:p>
                  <w:pPr>
                    <w:spacing w:line="20" w:lineRule="exact"/>
                    <w:rPr/>
                  </w:pPr>
                  <w:r/>
                </w:p>
                <w:tbl>
                  <w:tblPr>
                    <w:tblStyle w:val="TableNormal"/>
                    <w:tblW w:w="481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4810"/>
                  </w:tblGrid>
                  <w:tr>
                    <w:trPr>
                      <w:trHeight w:val="320" w:hRule="atLeast"/>
                    </w:trPr>
                    <w:tc>
                      <w:tcPr>
                        <w:shd w:val="clear" w:fill="F5F6F7"/>
                        <w:tcW w:w="4810" w:type="dxa"/>
                        <w:vAlign w:val="top"/>
                      </w:tcPr>
                      <w:p>
                        <w:pPr>
                          <w:pStyle w:val="TableText"/>
                          <w:ind w:left="30"/>
                          <w:spacing w:before="33" w:line="270" w:lineRule="exact"/>
                          <w:rPr>
                            <w:rFonts w:ascii="Arial" w:hAnsi="Arial" w:eastAsia="Arial" w:cs="Arial"/>
                            <w:sz w:val="25"/>
                            <w:szCs w:val="25"/>
                          </w:rPr>
                        </w:pPr>
                        <w:r>
                          <w:rPr>
                            <w:sz w:val="25"/>
                            <w:szCs w:val="25"/>
                            <w:color w:val="D83931"/>
                            <w:spacing w:val="16"/>
                          </w:rPr>
                          <w:t>知识蒸馏</w:t>
                        </w:r>
                        <w:r>
                          <w:rPr>
                            <w:sz w:val="25"/>
                            <w:szCs w:val="25"/>
                            <w:color w:val="D83931"/>
                            <w:spacing w:val="16"/>
                          </w:rPr>
                          <w:t xml:space="preserve">  </w:t>
                        </w:r>
                        <w:r>
                          <w:rPr>
                            <w:rFonts w:ascii="Arial" w:hAnsi="Arial" w:eastAsia="Arial" w:cs="Arial"/>
                            <w:sz w:val="25"/>
                            <w:szCs w:val="25"/>
                            <w:color w:val="D83931"/>
                            <w:spacing w:val="16"/>
                          </w:rPr>
                          <w:t>(</w:t>
                        </w:r>
                        <w:r>
                          <w:rPr>
                            <w:rFonts w:ascii="Arial" w:hAnsi="Arial" w:eastAsia="Arial" w:cs="Arial"/>
                            <w:sz w:val="25"/>
                            <w:szCs w:val="25"/>
                            <w:color w:val="D83931"/>
                          </w:rPr>
                          <w:t>knowledge</w:t>
                        </w:r>
                        <w:r>
                          <w:rPr>
                            <w:rFonts w:ascii="Arial" w:hAnsi="Arial" w:eastAsia="Arial" w:cs="Arial"/>
                            <w:sz w:val="25"/>
                            <w:szCs w:val="25"/>
                            <w:color w:val="D83931"/>
                            <w:spacing w:val="16"/>
                          </w:rPr>
                          <w:t xml:space="preserve">  </w:t>
                        </w:r>
                        <w:r>
                          <w:rPr>
                            <w:rFonts w:ascii="Arial" w:hAnsi="Arial" w:eastAsia="Arial" w:cs="Arial"/>
                            <w:sz w:val="25"/>
                            <w:szCs w:val="25"/>
                            <w:color w:val="D83931"/>
                            <w:spacing w:val="26"/>
                            <w:w w:val="125"/>
                          </w:rPr>
                          <w:t>Distillation)</w:t>
                        </w:r>
                      </w:p>
                    </w:tc>
                  </w:tr>
                </w:tbl>
                <w:p>
                  <w:pPr>
                    <w:pStyle w:val="BodyText"/>
                    <w:rPr>
                      <w:sz w:val="21"/>
                    </w:rPr>
                  </w:pPr>
                  <w:r/>
                </w:p>
              </w:txbxContent>
            </v:textbox>
          </v:shape>
        </w:pict>
      </w:r>
      <w:r>
        <w:rPr>
          <w:color w:val="1456F0"/>
          <w:spacing w:val="-4"/>
        </w:rPr>
        <w:t>3.</w:t>
      </w:r>
    </w:p>
    <w:p>
      <w:pPr>
        <w:pStyle w:val="BodyText"/>
        <w:ind w:left="744" w:right="732" w:hanging="307"/>
        <w:spacing w:before="183" w:line="190"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color w:val="1F2329"/>
          <w:spacing w:val="2"/>
        </w:rPr>
        <w:t>⽤增量前的</w:t>
      </w:r>
      <w:r>
        <w:rPr>
          <w:rFonts w:ascii="Microsoft YaHei" w:hAnsi="Microsoft YaHei" w:eastAsia="Microsoft YaHei" w:cs="Microsoft YaHei"/>
          <w:u w:val="single" w:color="auto"/>
          <w:color w:val="2EA121"/>
          <w:spacing w:val="2"/>
        </w:rPr>
        <w:t>旧模型（</w:t>
      </w:r>
      <w:r>
        <w:rPr>
          <w:u w:val="single" w:color="auto"/>
          <w:color w:val="2EA121"/>
        </w:rPr>
        <w:t>Teacher</w:t>
      </w:r>
      <w:r>
        <w:rPr>
          <w:rFonts w:ascii="Microsoft YaHei" w:hAnsi="Microsoft YaHei" w:eastAsia="Microsoft YaHei" w:cs="Microsoft YaHei"/>
          <w:u w:val="single" w:color="auto"/>
          <w:color w:val="2EA121"/>
          <w:spacing w:val="2"/>
        </w:rPr>
        <w:t>）指导当前模型（</w:t>
      </w:r>
      <w:r>
        <w:rPr>
          <w:u w:val="single" w:color="auto"/>
          <w:color w:val="2EA121"/>
        </w:rPr>
        <w:t>Student</w:t>
      </w:r>
      <w:r>
        <w:rPr>
          <w:rFonts w:ascii="Microsoft YaHei" w:hAnsi="Microsoft YaHei" w:eastAsia="Microsoft YaHei" w:cs="Microsoft YaHei"/>
          <w:u w:val="single" w:color="auto"/>
          <w:color w:val="2EA121"/>
          <w:spacing w:val="2"/>
        </w:rPr>
        <w:t>）</w:t>
      </w:r>
      <w:r>
        <w:rPr>
          <w:rFonts w:ascii="Microsoft YaHei" w:hAnsi="Microsoft YaHei" w:eastAsia="Microsoft YaHei" w:cs="Microsoft YaHei"/>
          <w:u w:val="single" w:color="auto"/>
          <w:color w:val="2EA121"/>
          <w:spacing w:val="-34"/>
        </w:rPr>
        <w:t xml:space="preserve"> </w:t>
      </w:r>
      <w:r>
        <w:rPr>
          <w:rFonts w:ascii="Microsoft YaHei" w:hAnsi="Microsoft YaHei" w:eastAsia="Microsoft YaHei" w:cs="Microsoft YaHei"/>
          <w:u w:val="single" w:color="auto"/>
          <w:color w:val="2EA121"/>
          <w:spacing w:val="2"/>
        </w:rPr>
        <w:t>的学习</w:t>
      </w:r>
      <w:r>
        <w:rPr>
          <w:rFonts w:ascii="Microsoft YaHei" w:hAnsi="Microsoft YaHei" w:eastAsia="Microsoft YaHei" w:cs="Microsoft YaHei"/>
          <w:color w:val="2EA121"/>
          <w:spacing w:val="-39"/>
        </w:rPr>
        <w:t xml:space="preserve"> </w:t>
      </w:r>
      <w:r>
        <w:rPr>
          <w:rFonts w:ascii="Microsoft YaHei" w:hAnsi="Microsoft YaHei" w:eastAsia="Microsoft YaHei" w:cs="Microsoft YaHei"/>
          <w:color w:val="1F2329"/>
          <w:spacing w:val="2"/>
        </w:rPr>
        <w:t>，减少对旧任务表现的破</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坏。</w:t>
      </w:r>
    </w:p>
    <w:p>
      <w:pPr>
        <w:ind w:left="405"/>
        <w:spacing w:before="132" w:line="62" w:lineRule="exact"/>
        <w:rPr/>
      </w:pPr>
      <w:r>
        <w:rPr>
          <w:position w:val="-1"/>
        </w:rPr>
        <w:drawing>
          <wp:inline distT="0" distB="0" distL="0" distR="0">
            <wp:extent cx="1276350" cy="39439"/>
            <wp:effectExtent l="0" t="0" r="0" b="0"/>
            <wp:docPr id="2342" name="IM 2342"/>
            <wp:cNvGraphicFramePr/>
            <a:graphic>
              <a:graphicData uri="http://schemas.openxmlformats.org/drawingml/2006/picture">
                <pic:pic>
                  <pic:nvPicPr>
                    <pic:cNvPr id="2342" name="IM 2342"/>
                    <pic:cNvPicPr/>
                  </pic:nvPicPr>
                  <pic:blipFill>
                    <a:blip r:embed="rId1057"/>
                    <a:stretch>
                      <a:fillRect/>
                    </a:stretch>
                  </pic:blipFill>
                  <pic:spPr>
                    <a:xfrm rot="0">
                      <a:off x="0" y="0"/>
                      <a:ext cx="1276350" cy="39439"/>
                    </a:xfrm>
                    <a:prstGeom prst="rect">
                      <a:avLst/>
                    </a:prstGeom>
                  </pic:spPr>
                </pic:pic>
              </a:graphicData>
            </a:graphic>
          </wp:inline>
        </w:drawing>
      </w:r>
    </w:p>
    <w:p>
      <w:pPr>
        <w:pStyle w:val="BodyText"/>
        <w:ind w:left="34"/>
        <w:spacing w:line="230" w:lineRule="exact"/>
        <w:rPr>
          <w:rFonts w:ascii="Microsoft YaHei" w:hAnsi="Microsoft YaHei" w:eastAsia="Microsoft YaHei" w:cs="Microsoft YaHei"/>
          <w:sz w:val="25"/>
          <w:szCs w:val="25"/>
        </w:rPr>
      </w:pPr>
      <w:r>
        <w:rPr>
          <w:color w:val="1456F0"/>
          <w:spacing w:val="-9"/>
          <w:position w:val="-3"/>
        </w:rPr>
        <w:t>4</w:t>
      </w:r>
      <w:r>
        <w:rPr>
          <w:color w:val="1456F0"/>
          <w:spacing w:val="-9"/>
          <w:position w:val="-10"/>
        </w:rPr>
        <w:t>.</w:t>
      </w:r>
      <w:r>
        <w:rPr>
          <w:color w:val="1456F0"/>
          <w:spacing w:val="10"/>
          <w:position w:val="-10"/>
        </w:rPr>
        <w:t xml:space="preserve">   </w:t>
      </w:r>
      <w:r>
        <w:rPr>
          <w:rFonts w:ascii="Microsoft YaHei" w:hAnsi="Microsoft YaHei" w:eastAsia="Microsoft YaHei" w:cs="Microsoft YaHei"/>
          <w:sz w:val="25"/>
          <w:szCs w:val="25"/>
          <w:color w:val="D83931"/>
          <w:spacing w:val="-9"/>
          <w:position w:val="-3"/>
        </w:rPr>
        <w:t>分层或模块化M练</w:t>
      </w:r>
      <w:r>
        <w:rPr>
          <w:rFonts w:ascii="Microsoft YaHei" w:hAnsi="Microsoft YaHei" w:eastAsia="Microsoft YaHei" w:cs="Microsoft YaHei"/>
          <w:sz w:val="25"/>
          <w:szCs w:val="25"/>
          <w:color w:val="D83931"/>
          <w:spacing w:val="1"/>
          <w:position w:val="-3"/>
        </w:rPr>
        <w:t xml:space="preserve"> </w:t>
      </w:r>
    </w:p>
    <w:p>
      <w:pPr>
        <w:ind w:left="437"/>
        <w:spacing w:before="224" w:line="164"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sz w:val="24"/>
          <w:szCs w:val="24"/>
          <w:color w:val="1F2329"/>
          <w:spacing w:val="-2"/>
        </w:rPr>
        <w:t>通过在</w:t>
      </w:r>
      <w:r>
        <w:rPr>
          <w:rFonts w:ascii="Microsoft YaHei" w:hAnsi="Microsoft YaHei" w:eastAsia="Microsoft YaHei" w:cs="Microsoft YaHei"/>
          <w:sz w:val="24"/>
          <w:szCs w:val="24"/>
          <w:u w:val="single" w:color="auto"/>
          <w:color w:val="DC9B04"/>
          <w:spacing w:val="-2"/>
        </w:rPr>
        <w:t>模型结构上进⾏模块化区分</w:t>
      </w:r>
      <w:r>
        <w:rPr>
          <w:rFonts w:ascii="Microsoft YaHei" w:hAnsi="Microsoft YaHei" w:eastAsia="Microsoft YaHei" w:cs="Microsoft YaHei"/>
          <w:sz w:val="24"/>
          <w:szCs w:val="24"/>
          <w:color w:val="DC9B04"/>
          <w:spacing w:val="-38"/>
        </w:rPr>
        <w:t xml:space="preserve"> </w:t>
      </w:r>
      <w:r>
        <w:rPr>
          <w:rFonts w:ascii="Microsoft YaHei" w:hAnsi="Microsoft YaHei" w:eastAsia="Microsoft YaHei" w:cs="Microsoft YaHei"/>
          <w:sz w:val="24"/>
          <w:szCs w:val="24"/>
          <w:color w:val="1F2329"/>
          <w:spacing w:val="-2"/>
        </w:rPr>
        <w:t>，让新知识和旧知</w:t>
      </w:r>
      <w:r>
        <w:rPr>
          <w:rFonts w:ascii="Microsoft YaHei" w:hAnsi="Microsoft YaHei" w:eastAsia="Microsoft YaHei" w:cs="Microsoft YaHei"/>
          <w:sz w:val="24"/>
          <w:szCs w:val="24"/>
          <w:color w:val="1F2329"/>
          <w:spacing w:val="-3"/>
        </w:rPr>
        <w:t>识在不同模块中分别优化</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，减⼩冲突。</w:t>
      </w:r>
    </w:p>
    <w:p>
      <w:pPr>
        <w:ind w:firstLine="7704"/>
        <w:spacing w:line="376" w:lineRule="exact"/>
        <w:rPr/>
      </w:pPr>
      <w:r>
        <w:rPr>
          <w:position w:val="-7"/>
        </w:rPr>
        <w:drawing>
          <wp:inline distT="0" distB="0" distL="0" distR="0">
            <wp:extent cx="2108199" cy="238659"/>
            <wp:effectExtent l="0" t="0" r="0" b="0"/>
            <wp:docPr id="2344" name="IM 2344"/>
            <wp:cNvGraphicFramePr/>
            <a:graphic>
              <a:graphicData uri="http://schemas.openxmlformats.org/drawingml/2006/picture">
                <pic:pic>
                  <pic:nvPicPr>
                    <pic:cNvPr id="2344" name="IM 2344"/>
                    <pic:cNvPicPr/>
                  </pic:nvPicPr>
                  <pic:blipFill>
                    <a:blip r:embed="rId1"/>
                    <a:stretch>
                      <a:fillRect/>
                    </a:stretch>
                  </pic:blipFill>
                  <pic:spPr>
                    <a:xfrm rot="0">
                      <a:off x="0" y="0"/>
                      <a:ext cx="2108199" cy="238659"/>
                    </a:xfrm>
                    <a:prstGeom prst="rect">
                      <a:avLst/>
                    </a:prstGeom>
                  </pic:spPr>
                </pic:pic>
              </a:graphicData>
            </a:graphic>
          </wp:inline>
        </w:drawing>
      </w:r>
    </w:p>
    <w:p>
      <w:pPr>
        <w:spacing w:line="376" w:lineRule="exact"/>
        <w:sectPr>
          <w:type w:val="continuous"/>
          <w:pgSz w:w="11900" w:h="16820"/>
          <w:pgMar w:top="400" w:right="300" w:bottom="300" w:left="574" w:header="0" w:footer="0" w:gutter="0"/>
          <w:cols w:equalWidth="0" w:num="1">
            <w:col w:w="11025" w:space="0"/>
          </w:cols>
        </w:sectPr>
        <w:rPr/>
      </w:pPr>
    </w:p>
    <w:p>
      <w:pPr>
        <w:pStyle w:val="BodyText"/>
        <w:spacing w:before="160" w:line="3195" w:lineRule="exact"/>
        <w:rPr/>
      </w:pPr>
      <w:r>
        <w:rPr>
          <w:position w:val="-63"/>
        </w:rPr>
        <w:pict>
          <v:shape id="_x0000_s3352" style="mso-position-vertical-relative:line;mso-position-horizontal-relative:char;width:538.5pt;height:159.75pt;" fillcolor="#E1EAFF" filled="true" stroked="false" type="#_x0000_t202">
            <v:fill on="true"/>
            <v:stroke on="false"/>
            <v:path/>
            <v:imagedata o:title=""/>
            <o:lock v:ext="edit" aspectratio="false"/>
            <v:textbox inset="0mm,0mm,0mm,0mm">
              <w:txbxContent>
                <w:p>
                  <w:pPr>
                    <w:ind w:left="232"/>
                    <w:spacing w:before="272" w:line="213" w:lineRule="auto"/>
                    <w:rPr>
                      <w:rFonts w:ascii="Microsoft YaHei" w:hAnsi="Microsoft YaHei" w:eastAsia="Microsoft YaHei" w:cs="Microsoft YaHei"/>
                      <w:sz w:val="27"/>
                      <w:szCs w:val="27"/>
                    </w:rPr>
                  </w:pPr>
                  <w:r>
                    <w:rPr>
                      <w:rFonts w:ascii="Microsoft YaHei" w:hAnsi="Microsoft YaHei" w:eastAsia="Microsoft YaHei" w:cs="Microsoft YaHei"/>
                      <w:sz w:val="27"/>
                      <w:szCs w:val="27"/>
                      <w:color w:val="245BDB"/>
                      <w:position w:val="-7"/>
                    </w:rPr>
                    <w:drawing>
                      <wp:inline distT="0" distB="0" distL="0" distR="0">
                        <wp:extent cx="238125" cy="226314"/>
                        <wp:effectExtent l="0" t="0" r="0" b="0"/>
                        <wp:docPr id="2346" name="IM 2346"/>
                        <wp:cNvGraphicFramePr/>
                        <a:graphic>
                          <a:graphicData uri="http://schemas.openxmlformats.org/drawingml/2006/picture">
                            <pic:pic>
                              <pic:nvPicPr>
                                <pic:cNvPr id="2346" name="IM 2346"/>
                                <pic:cNvPicPr/>
                              </pic:nvPicPr>
                              <pic:blipFill>
                                <a:blip r:embed="rId1058"/>
                                <a:stretch>
                                  <a:fillRect/>
                                </a:stretch>
                              </pic:blipFill>
                              <pic:spPr>
                                <a:xfrm rot="0">
                                  <a:off x="0" y="0"/>
                                  <a:ext cx="238125" cy="226314"/>
                                </a:xfrm>
                                <a:prstGeom prst="rect">
                                  <a:avLst/>
                                </a:prstGeom>
                              </pic:spPr>
                            </pic:pic>
                          </a:graphicData>
                        </a:graphic>
                      </wp:inline>
                    </w:drawing>
                  </w:r>
                  <w:r>
                    <w:rPr>
                      <w:rFonts w:ascii="Microsoft YaHei" w:hAnsi="Microsoft YaHei" w:eastAsia="Microsoft YaHei" w:cs="Microsoft YaHei"/>
                      <w:sz w:val="27"/>
                      <w:szCs w:val="27"/>
                      <w:color w:val="245BDB"/>
                      <w:spacing w:val="56"/>
                    </w:rPr>
                    <w:t xml:space="preserve"> </w:t>
                  </w:r>
                  <w:r>
                    <w:rPr>
                      <w:rFonts w:ascii="Microsoft YaHei" w:hAnsi="Microsoft YaHei" w:eastAsia="Microsoft YaHei" w:cs="Microsoft YaHei"/>
                      <w:sz w:val="27"/>
                      <w:szCs w:val="27"/>
                      <w:color w:val="245BDB"/>
                      <w:spacing w:val="-5"/>
                    </w:rPr>
                    <w:t>结论</w:t>
                  </w:r>
                </w:p>
                <w:p>
                  <w:pPr>
                    <w:ind w:left="792"/>
                    <w:spacing w:before="73" w:line="475" w:lineRule="exact"/>
                    <w:rPr>
                      <w:rFonts w:ascii="Microsoft YaHei" w:hAnsi="Microsoft YaHei" w:eastAsia="Microsoft YaHei" w:cs="Microsoft YaHei"/>
                      <w:sz w:val="24"/>
                      <w:szCs w:val="24"/>
                    </w:rPr>
                  </w:pPr>
                  <w:r>
                    <w:rPr>
                      <w:rFonts w:ascii="Arial" w:hAnsi="Arial" w:eastAsia="Arial" w:cs="Arial"/>
                      <w:sz w:val="33"/>
                      <w:szCs w:val="33"/>
                      <w:color w:val="1456F0"/>
                      <w:position w:val="4"/>
                    </w:rPr>
                    <w:t>•  </w:t>
                  </w:r>
                  <w:r>
                    <w:rPr>
                      <w:rFonts w:ascii="Microsoft YaHei" w:hAnsi="Microsoft YaHei" w:eastAsia="Microsoft YaHei" w:cs="Microsoft YaHei"/>
                      <w:sz w:val="24"/>
                      <w:szCs w:val="24"/>
                      <w:color w:val="2EA121"/>
                      <w:position w:val="6"/>
                    </w:rPr>
                    <w:t>短期</w:t>
                  </w:r>
                  <w:r>
                    <w:rPr>
                      <w:rFonts w:ascii="Arial" w:hAnsi="Arial" w:eastAsia="Arial" w:cs="Arial"/>
                      <w:sz w:val="24"/>
                      <w:szCs w:val="24"/>
                      <w:color w:val="2EA121"/>
                      <w:position w:val="6"/>
                    </w:rPr>
                    <w:t>Loss</w:t>
                  </w:r>
                  <w:r>
                    <w:rPr>
                      <w:rFonts w:ascii="Microsoft YaHei" w:hAnsi="Microsoft YaHei" w:eastAsia="Microsoft YaHei" w:cs="Microsoft YaHei"/>
                      <w:sz w:val="24"/>
                      <w:szCs w:val="24"/>
                      <w:color w:val="2EA121"/>
                      <w:position w:val="6"/>
                    </w:rPr>
                    <w:t>上升在增量预训练中是常见且正常的</w:t>
                  </w:r>
                  <w:r>
                    <w:rPr>
                      <w:rFonts w:ascii="Microsoft YaHei" w:hAnsi="Microsoft YaHei" w:eastAsia="Microsoft YaHei" w:cs="Microsoft YaHei"/>
                      <w:sz w:val="24"/>
                      <w:szCs w:val="24"/>
                      <w:color w:val="2EA121"/>
                      <w:spacing w:val="-38"/>
                      <w:position w:val="6"/>
                    </w:rPr>
                    <w:t xml:space="preserve"> </w:t>
                  </w:r>
                  <w:r>
                    <w:rPr>
                      <w:rFonts w:ascii="Microsoft YaHei" w:hAnsi="Microsoft YaHei" w:eastAsia="Microsoft YaHei" w:cs="Microsoft YaHei"/>
                      <w:sz w:val="24"/>
                      <w:szCs w:val="24"/>
                      <w:color w:val="1F2329"/>
                      <w:position w:val="6"/>
                    </w:rPr>
                    <w:t>，</w:t>
                  </w:r>
                  <w:r>
                    <w:rPr>
                      <w:rFonts w:ascii="Microsoft YaHei" w:hAnsi="Microsoft YaHei" w:eastAsia="Microsoft YaHei" w:cs="Microsoft YaHei"/>
                      <w:sz w:val="24"/>
                      <w:szCs w:val="24"/>
                      <w:color w:val="1F2329"/>
                      <w:spacing w:val="-1"/>
                      <w:position w:val="6"/>
                    </w:rPr>
                    <w:t>尤其当新数据与旧数据差异较⼤时。</w:t>
                  </w:r>
                </w:p>
                <w:p>
                  <w:pPr>
                    <w:ind w:left="1100" w:right="256" w:hanging="308"/>
                    <w:spacing w:before="32" w:line="226" w:lineRule="auto"/>
                    <w:rPr>
                      <w:rFonts w:ascii="Microsoft YaHei" w:hAnsi="Microsoft YaHei" w:eastAsia="Microsoft YaHei" w:cs="Microsoft YaHei"/>
                      <w:sz w:val="24"/>
                      <w:szCs w:val="24"/>
                    </w:rPr>
                  </w:pPr>
                  <w:r>
                    <w:rPr>
                      <w:rFonts w:ascii="Arial" w:hAnsi="Arial" w:eastAsia="Arial" w:cs="Arial"/>
                      <w:sz w:val="33"/>
                      <w:szCs w:val="33"/>
                      <w:color w:val="1456F0"/>
                      <w:spacing w:val="-1"/>
                      <w:position w:val="-2"/>
                    </w:rPr>
                    <w:t>•  </w:t>
                  </w:r>
                  <w:r>
                    <w:rPr>
                      <w:rFonts w:ascii="Microsoft YaHei" w:hAnsi="Microsoft YaHei" w:eastAsia="Microsoft YaHei" w:cs="Microsoft YaHei"/>
                      <w:sz w:val="24"/>
                      <w:szCs w:val="24"/>
                      <w:color w:val="1F2329"/>
                      <w:spacing w:val="-1"/>
                    </w:rPr>
                    <w:t>关注训练过程中</w:t>
                  </w:r>
                  <w:r>
                    <w:rPr>
                      <w:rFonts w:ascii="Arial" w:hAnsi="Arial" w:eastAsia="Arial" w:cs="Arial"/>
                      <w:sz w:val="24"/>
                      <w:szCs w:val="24"/>
                      <w:color w:val="1F2329"/>
                      <w:spacing w:val="-1"/>
                    </w:rPr>
                    <w:t>Loss</w:t>
                  </w:r>
                  <w:r>
                    <w:rPr>
                      <w:rFonts w:ascii="Microsoft YaHei" w:hAnsi="Microsoft YaHei" w:eastAsia="Microsoft YaHei" w:cs="Microsoft YaHei"/>
                      <w:sz w:val="24"/>
                      <w:szCs w:val="24"/>
                      <w:color w:val="1F2329"/>
                      <w:spacing w:val="-1"/>
                    </w:rPr>
                    <w:t>的动态变化更为</w:t>
                  </w:r>
                  <w:r>
                    <w:rPr>
                      <w:rFonts w:ascii="Microsoft YaHei" w:hAnsi="Microsoft YaHei" w:eastAsia="Microsoft YaHei" w:cs="Microsoft YaHei"/>
                      <w:sz w:val="24"/>
                      <w:szCs w:val="24"/>
                      <w:color w:val="1F2329"/>
                      <w:spacing w:val="-2"/>
                    </w:rPr>
                    <w:t>重要：</w:t>
                  </w:r>
                  <w:r>
                    <w:rPr>
                      <w:rFonts w:ascii="Microsoft YaHei" w:hAnsi="Microsoft YaHei" w:eastAsia="Microsoft YaHei" w:cs="Microsoft YaHei"/>
                      <w:sz w:val="24"/>
                      <w:szCs w:val="24"/>
                      <w:color w:val="DE7802"/>
                      <w:spacing w:val="-2"/>
                    </w:rPr>
                    <w:t>如果</w:t>
                  </w:r>
                  <w:r>
                    <w:rPr>
                      <w:rFonts w:ascii="Arial" w:hAnsi="Arial" w:eastAsia="Arial" w:cs="Arial"/>
                      <w:sz w:val="24"/>
                      <w:szCs w:val="24"/>
                      <w:color w:val="DE7802"/>
                      <w:spacing w:val="-2"/>
                    </w:rPr>
                    <w:t>Loss</w:t>
                  </w:r>
                  <w:r>
                    <w:rPr>
                      <w:rFonts w:ascii="Microsoft YaHei" w:hAnsi="Microsoft YaHei" w:eastAsia="Microsoft YaHei" w:cs="Microsoft YaHei"/>
                      <w:sz w:val="24"/>
                      <w:szCs w:val="24"/>
                      <w:color w:val="DE7802"/>
                      <w:spacing w:val="-2"/>
                    </w:rPr>
                    <w:t>先升后降</w:t>
                  </w:r>
                  <w:r>
                    <w:rPr>
                      <w:rFonts w:ascii="Microsoft YaHei" w:hAnsi="Microsoft YaHei" w:eastAsia="Microsoft YaHei" w:cs="Microsoft YaHei"/>
                      <w:sz w:val="24"/>
                      <w:szCs w:val="24"/>
                      <w:color w:val="DE7802"/>
                      <w:spacing w:val="-32"/>
                    </w:rPr>
                    <w:t xml:space="preserve"> </w:t>
                  </w:r>
                  <w:r>
                    <w:rPr>
                      <w:rFonts w:ascii="Microsoft YaHei" w:hAnsi="Microsoft YaHei" w:eastAsia="Microsoft YaHei" w:cs="Microsoft YaHei"/>
                      <w:sz w:val="24"/>
                      <w:szCs w:val="24"/>
                      <w:color w:val="DE7802"/>
                      <w:spacing w:val="-2"/>
                    </w:rPr>
                    <w:t>，最终趋于稳定</w:t>
                  </w:r>
                  <w:r>
                    <w:rPr>
                      <w:rFonts w:ascii="Microsoft YaHei" w:hAnsi="Microsoft YaHei" w:eastAsia="Microsoft YaHei" w:cs="Microsoft YaHei"/>
                      <w:sz w:val="24"/>
                      <w:szCs w:val="24"/>
                      <w:color w:val="DE7802"/>
                      <w:spacing w:val="-32"/>
                    </w:rPr>
                    <w:t xml:space="preserve"> </w:t>
                  </w:r>
                  <w:r>
                    <w:rPr>
                      <w:rFonts w:ascii="Microsoft YaHei" w:hAnsi="Microsoft YaHei" w:eastAsia="Microsoft YaHei" w:cs="Microsoft YaHei"/>
                      <w:sz w:val="24"/>
                      <w:szCs w:val="24"/>
                      <w:color w:val="DE7802"/>
                      <w:spacing w:val="-2"/>
                    </w:rPr>
                    <w:t>，说明模型</w:t>
                  </w:r>
                  <w:r>
                    <w:rPr>
                      <w:rFonts w:ascii="Microsoft YaHei" w:hAnsi="Microsoft YaHei" w:eastAsia="Microsoft YaHei" w:cs="Microsoft YaHei"/>
                      <w:sz w:val="24"/>
                      <w:szCs w:val="24"/>
                      <w:color w:val="DE7802"/>
                    </w:rPr>
                    <w:t xml:space="preserve"> </w:t>
                  </w:r>
                  <w:r>
                    <w:rPr>
                      <w:rFonts w:ascii="Microsoft YaHei" w:hAnsi="Microsoft YaHei" w:eastAsia="Microsoft YaHei" w:cs="Microsoft YaHei"/>
                      <w:sz w:val="24"/>
                      <w:szCs w:val="24"/>
                      <w:color w:val="DE7802"/>
                      <w:spacing w:val="-1"/>
                    </w:rPr>
                    <w:t>在成功吸收新知识、平衡旧知识。</w:t>
                  </w:r>
                </w:p>
                <w:p>
                  <w:pPr>
                    <w:ind w:left="1103" w:right="298" w:hanging="311"/>
                    <w:spacing w:before="125" w:line="226" w:lineRule="auto"/>
                    <w:rPr>
                      <w:rFonts w:ascii="Microsoft YaHei" w:hAnsi="Microsoft YaHei" w:eastAsia="Microsoft YaHei" w:cs="Microsoft YaHei"/>
                      <w:sz w:val="24"/>
                      <w:szCs w:val="24"/>
                    </w:rPr>
                  </w:pPr>
                  <w:r>
                    <w:rPr>
                      <w:rFonts w:ascii="Arial" w:hAnsi="Arial" w:eastAsia="Arial" w:cs="Arial"/>
                      <w:sz w:val="33"/>
                      <w:szCs w:val="33"/>
                      <w:color w:val="1456F0"/>
                      <w:spacing w:val="-1"/>
                      <w:position w:val="-2"/>
                    </w:rPr>
                    <w:t>•  </w:t>
                  </w:r>
                  <w:r>
                    <w:rPr>
                      <w:rFonts w:ascii="Microsoft YaHei" w:hAnsi="Microsoft YaHei" w:eastAsia="Microsoft YaHei" w:cs="Microsoft YaHei"/>
                      <w:sz w:val="24"/>
                      <w:szCs w:val="24"/>
                      <w:color w:val="1F2329"/>
                      <w:spacing w:val="-1"/>
                    </w:rPr>
                    <w:t>若</w:t>
                  </w:r>
                  <w:r>
                    <w:rPr>
                      <w:rFonts w:ascii="Arial" w:hAnsi="Arial" w:eastAsia="Arial" w:cs="Arial"/>
                      <w:sz w:val="24"/>
                      <w:szCs w:val="24"/>
                      <w:color w:val="1F2329"/>
                      <w:spacing w:val="-1"/>
                    </w:rPr>
                    <w:t>Loss</w:t>
                  </w:r>
                  <w:r>
                    <w:rPr>
                      <w:rFonts w:ascii="Microsoft YaHei" w:hAnsi="Microsoft YaHei" w:eastAsia="Microsoft YaHei" w:cs="Microsoft YaHei"/>
                      <w:sz w:val="24"/>
                      <w:szCs w:val="24"/>
                      <w:color w:val="1F2329"/>
                      <w:spacing w:val="-1"/>
                    </w:rPr>
                    <w:t>持续⼤幅升⾼且难以收敛</w:t>
                  </w:r>
                  <w:r>
                    <w:rPr>
                      <w:rFonts w:ascii="Microsoft YaHei" w:hAnsi="Microsoft YaHei" w:eastAsia="Microsoft YaHei" w:cs="Microsoft YaHei"/>
                      <w:sz w:val="24"/>
                      <w:szCs w:val="24"/>
                      <w:color w:val="1F2329"/>
                      <w:spacing w:val="-35"/>
                    </w:rPr>
                    <w:t xml:space="preserve"> </w:t>
                  </w:r>
                  <w:r>
                    <w:rPr>
                      <w:rFonts w:ascii="Microsoft YaHei" w:hAnsi="Microsoft YaHei" w:eastAsia="Microsoft YaHei" w:cs="Microsoft YaHei"/>
                      <w:sz w:val="24"/>
                      <w:szCs w:val="24"/>
                      <w:color w:val="1F2329"/>
                      <w:spacing w:val="-1"/>
                    </w:rPr>
                    <w:t>，需要从</w:t>
                  </w:r>
                  <w:r>
                    <w:rPr>
                      <w:rFonts w:ascii="Microsoft YaHei" w:hAnsi="Microsoft YaHei" w:eastAsia="Microsoft YaHei" w:cs="Microsoft YaHei"/>
                      <w:sz w:val="24"/>
                      <w:szCs w:val="24"/>
                      <w:color w:val="6425D0"/>
                      <w:spacing w:val="-1"/>
                    </w:rPr>
                    <w:t>数据分布、优化策略、增量⽅法</w:t>
                  </w:r>
                  <w:r>
                    <w:rPr>
                      <w:rFonts w:ascii="Microsoft YaHei" w:hAnsi="Microsoft YaHei" w:eastAsia="Microsoft YaHei" w:cs="Microsoft YaHei"/>
                      <w:sz w:val="24"/>
                      <w:szCs w:val="24"/>
                      <w:color w:val="1F2329"/>
                      <w:spacing w:val="-1"/>
                    </w:rPr>
                    <w:t>等多⽅⾯进⾏排</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查和调优。</w:t>
                  </w:r>
                </w:p>
              </w:txbxContent>
            </v:textbox>
          </v:shape>
        </w:pict>
      </w:r>
    </w:p>
    <w:p>
      <w:pPr>
        <w:pStyle w:val="BodyText"/>
        <w:ind w:left="5" w:right="410" w:firstLine="57"/>
        <w:spacing w:before="311" w:line="223" w:lineRule="auto"/>
        <w:shd w:val="clear" w:fill="FEF1F1"/>
        <w:jc w:val="both"/>
        <w:rPr>
          <w:rFonts w:ascii="Microsoft YaHei" w:hAnsi="Microsoft YaHei" w:eastAsia="Microsoft YaHei" w:cs="Microsoft YaHei"/>
        </w:rPr>
      </w:pPr>
      <w:r>
        <w:rPr>
          <w:rFonts w:ascii="Microsoft YaHei" w:hAnsi="Microsoft YaHei" w:eastAsia="Microsoft YaHei" w:cs="Microsoft YaHei"/>
          <w:color w:val="1F2329"/>
          <w:spacing w:val="-1"/>
        </w:rPr>
        <w:t>在增量预训练过程中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，只要最终模型逐渐适应新数据分布、并在验证集上呈现收敛趋势（对新旧任务</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rPr>
        <w:t>都保持或提升性能</w:t>
      </w:r>
      <w:r>
        <w:rPr>
          <w:rFonts w:ascii="Microsoft YaHei" w:hAnsi="Microsoft YaHei" w:eastAsia="Microsoft YaHei" w:cs="Microsoft YaHei"/>
          <w:color w:val="1F2329"/>
          <w:spacing w:val="-18"/>
        </w:rPr>
        <w:t>）</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18"/>
        </w:rPr>
        <w:t>，</w:t>
      </w:r>
      <w:r>
        <w:rPr>
          <w:rFonts w:ascii="Microsoft YaHei" w:hAnsi="Microsoft YaHei" w:eastAsia="Microsoft YaHei" w:cs="Microsoft YaHei"/>
          <w:color w:val="D83931"/>
        </w:rPr>
        <w:t>短期的</w:t>
      </w:r>
      <w:r>
        <w:rPr>
          <w:color w:val="D83931"/>
        </w:rPr>
        <w:t>Loss</w:t>
      </w:r>
      <w:r>
        <w:rPr>
          <w:rFonts w:ascii="Microsoft YaHei" w:hAnsi="Microsoft YaHei" w:eastAsia="Microsoft YaHei" w:cs="Microsoft YaHei"/>
          <w:color w:val="D83931"/>
        </w:rPr>
        <w:t>波动（包括上升）是可以接受且合乎常理的</w:t>
      </w:r>
      <w:r>
        <w:rPr>
          <w:rFonts w:ascii="Microsoft YaHei" w:hAnsi="Microsoft YaHei" w:eastAsia="Microsoft YaHei" w:cs="Microsoft YaHei"/>
          <w:color w:val="1F2329"/>
        </w:rPr>
        <w:t>。这是模型在接收新知 </w:t>
      </w:r>
      <w:r>
        <w:rPr>
          <w:rFonts w:ascii="Microsoft YaHei" w:hAnsi="Microsoft YaHei" w:eastAsia="Microsoft YaHei" w:cs="Microsoft YaHei"/>
          <w:color w:val="1F2329"/>
        </w:rPr>
        <w:t>识时必然经历的“磨合过程”。</w:t>
      </w:r>
    </w:p>
    <w:p>
      <w:pPr>
        <w:pStyle w:val="BodyText"/>
        <w:spacing w:line="278" w:lineRule="auto"/>
        <w:rPr>
          <w:sz w:val="21"/>
        </w:rPr>
      </w:pPr>
      <w:r/>
    </w:p>
    <w:p>
      <w:pPr>
        <w:pStyle w:val="BodyText"/>
        <w:spacing w:line="450" w:lineRule="exact"/>
        <w:rPr/>
      </w:pPr>
      <w:r>
        <w:rPr>
          <w:position w:val="-9"/>
        </w:rPr>
        <w:pict>
          <v:shape id="_x0000_s3354" style="mso-position-vertical-relative:line;mso-position-horizontal-relative:char;width:538.5pt;height:22.5pt;" fillcolor="#F2F3F5" filled="true" stroked="false" type="#_x0000_t202">
            <v:fill on="true"/>
            <v:stroke on="false"/>
            <v:path/>
            <v:imagedata o:title=""/>
            <o:lock v:ext="edit" aspectratio="false"/>
            <v:textbox inset="0mm,0mm,0mm,0mm">
              <w:txbxContent>
                <w:p>
                  <w:pPr>
                    <w:ind w:left="45"/>
                    <w:spacing w:before="53" w:line="193" w:lineRule="auto"/>
                    <w:rPr>
                      <w:rFonts w:ascii="Microsoft YaHei" w:hAnsi="Microsoft YaHei" w:eastAsia="Microsoft YaHei" w:cs="Microsoft YaHei"/>
                      <w:sz w:val="33"/>
                      <w:szCs w:val="33"/>
                    </w:rPr>
                  </w:pPr>
                  <w:r>
                    <w:rPr>
                      <w:rFonts w:ascii="Arial" w:hAnsi="Arial" w:eastAsia="Arial" w:cs="Arial"/>
                      <w:sz w:val="33"/>
                      <w:szCs w:val="33"/>
                      <w:color w:val="1456F0"/>
                      <w:spacing w:val="3"/>
                    </w:rPr>
                    <w:t>82.</w:t>
                  </w:r>
                  <w:r>
                    <w:rPr>
                      <w:rFonts w:ascii="Arial" w:hAnsi="Arial" w:eastAsia="Arial" w:cs="Arial"/>
                      <w:sz w:val="33"/>
                      <w:szCs w:val="33"/>
                      <w:color w:val="1456F0"/>
                      <w:spacing w:val="42"/>
                    </w:rPr>
                    <w:t xml:space="preserve"> </w:t>
                  </w:r>
                  <w:r>
                    <w:rPr>
                      <w:rFonts w:ascii="Microsoft YaHei" w:hAnsi="Microsoft YaHei" w:eastAsia="Microsoft YaHei" w:cs="Microsoft YaHei"/>
                      <w:sz w:val="33"/>
                      <w:szCs w:val="33"/>
                      <w:color w:val="D83931"/>
                      <w:spacing w:val="3"/>
                    </w:rPr>
                    <w:t>在增量预训练过程中如何设置学习率（</w:t>
                  </w:r>
                  <w:r>
                    <w:rPr>
                      <w:rFonts w:ascii="Microsoft YaHei" w:hAnsi="Microsoft YaHei" w:eastAsia="Microsoft YaHei" w:cs="Microsoft YaHei"/>
                      <w:sz w:val="33"/>
                      <w:szCs w:val="33"/>
                      <w:color w:val="D83931"/>
                      <w:spacing w:val="-54"/>
                    </w:rPr>
                    <w:t xml:space="preserve"> </w:t>
                  </w:r>
                  <w:r>
                    <w:rPr>
                      <w:rFonts w:ascii="Arial" w:hAnsi="Arial" w:eastAsia="Arial" w:cs="Arial"/>
                      <w:sz w:val="33"/>
                      <w:szCs w:val="33"/>
                      <w:color w:val="D83931"/>
                    </w:rPr>
                    <w:t>learning</w:t>
                  </w:r>
                  <w:r>
                    <w:rPr>
                      <w:rFonts w:ascii="Arial" w:hAnsi="Arial" w:eastAsia="Arial" w:cs="Arial"/>
                      <w:sz w:val="33"/>
                      <w:szCs w:val="33"/>
                      <w:color w:val="D83931"/>
                      <w:spacing w:val="3"/>
                    </w:rPr>
                    <w:t xml:space="preserve"> </w:t>
                  </w:r>
                  <w:r>
                    <w:rPr>
                      <w:rFonts w:ascii="Arial" w:hAnsi="Arial" w:eastAsia="Arial" w:cs="Arial"/>
                      <w:sz w:val="33"/>
                      <w:szCs w:val="33"/>
                      <w:color w:val="D83931"/>
                    </w:rPr>
                    <w:t>rate</w:t>
                  </w:r>
                  <w:r>
                    <w:rPr>
                      <w:rFonts w:ascii="Arial" w:hAnsi="Arial" w:eastAsia="Arial" w:cs="Arial"/>
                      <w:sz w:val="33"/>
                      <w:szCs w:val="33"/>
                      <w:color w:val="D83931"/>
                      <w:spacing w:val="3"/>
                    </w:rPr>
                    <w:t>, </w:t>
                  </w:r>
                  <w:r>
                    <w:rPr>
                      <w:rFonts w:ascii="Arial" w:hAnsi="Arial" w:eastAsia="Arial" w:cs="Arial"/>
                      <w:sz w:val="33"/>
                      <w:szCs w:val="33"/>
                      <w:color w:val="D83931"/>
                    </w:rPr>
                    <w:t>LR</w:t>
                  </w:r>
                  <w:r>
                    <w:rPr>
                      <w:rFonts w:ascii="Microsoft YaHei" w:hAnsi="Microsoft YaHei" w:eastAsia="Microsoft YaHei" w:cs="Microsoft YaHei"/>
                      <w:sz w:val="33"/>
                      <w:szCs w:val="33"/>
                      <w:color w:val="D83931"/>
                      <w:spacing w:val="-3"/>
                    </w:rPr>
                    <w:t>）？</w:t>
                  </w:r>
                </w:p>
              </w:txbxContent>
            </v:textbox>
          </v:shape>
        </w:pict>
      </w:r>
    </w:p>
    <w:p>
      <w:pPr>
        <w:pStyle w:val="BodyText"/>
        <w:spacing w:line="298" w:lineRule="auto"/>
        <w:rPr>
          <w:sz w:val="21"/>
        </w:rPr>
      </w:pPr>
      <w:r/>
    </w:p>
    <w:p>
      <w:pPr>
        <w:pStyle w:val="BodyText"/>
        <w:spacing w:line="420" w:lineRule="exact"/>
        <w:rPr/>
      </w:pPr>
      <w:r>
        <w:drawing>
          <wp:anchor distT="0" distB="0" distL="0" distR="0" simplePos="0" relativeHeight="257386496" behindDoc="0" locked="0" layoutInCell="1" allowOverlap="1">
            <wp:simplePos x="0" y="0"/>
            <wp:positionH relativeFrom="column">
              <wp:posOffset>0</wp:posOffset>
            </wp:positionH>
            <wp:positionV relativeFrom="paragraph">
              <wp:posOffset>343003</wp:posOffset>
            </wp:positionV>
            <wp:extent cx="19050" cy="247650"/>
            <wp:effectExtent l="0" t="0" r="0" b="0"/>
            <wp:wrapNone/>
            <wp:docPr id="2348" name="IM 2348"/>
            <wp:cNvGraphicFramePr/>
            <a:graphic>
              <a:graphicData uri="http://schemas.openxmlformats.org/drawingml/2006/picture">
                <pic:pic>
                  <pic:nvPicPr>
                    <pic:cNvPr id="2348" name="IM 2348"/>
                    <pic:cNvPicPr/>
                  </pic:nvPicPr>
                  <pic:blipFill>
                    <a:blip r:embed="rId1059"/>
                    <a:stretch>
                      <a:fillRect/>
                    </a:stretch>
                  </pic:blipFill>
                  <pic:spPr>
                    <a:xfrm rot="0">
                      <a:off x="0" y="0"/>
                      <a:ext cx="19050" cy="247650"/>
                    </a:xfrm>
                    <a:prstGeom prst="rect">
                      <a:avLst/>
                    </a:prstGeom>
                  </pic:spPr>
                </pic:pic>
              </a:graphicData>
            </a:graphic>
          </wp:anchor>
        </w:drawing>
      </w:r>
      <w:r>
        <w:rPr>
          <w:position w:val="-8"/>
        </w:rPr>
        <w:pict>
          <v:shape id="_x0000_s335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3"/>
                    <w:spacing w:before="51" w:line="184" w:lineRule="auto"/>
                    <w:rPr>
                      <w:rFonts w:ascii="Microsoft YaHei" w:hAnsi="Microsoft YaHei" w:eastAsia="Microsoft YaHei" w:cs="Microsoft YaHei"/>
                      <w:sz w:val="30"/>
                      <w:szCs w:val="30"/>
                    </w:rPr>
                  </w:pPr>
                  <w:r>
                    <w:rPr>
                      <w:rFonts w:ascii="Arial" w:hAnsi="Arial" w:eastAsia="Arial" w:cs="Arial"/>
                      <w:sz w:val="30"/>
                      <w:szCs w:val="30"/>
                      <w:color w:val="1456F0"/>
                      <w:spacing w:val="-1"/>
                    </w:rPr>
                    <w:t>82.1</w:t>
                  </w:r>
                  <w:r>
                    <w:rPr>
                      <w:rFonts w:ascii="Arial" w:hAnsi="Arial" w:eastAsia="Arial" w:cs="Arial"/>
                      <w:sz w:val="30"/>
                      <w:szCs w:val="30"/>
                      <w:color w:val="1456F0"/>
                      <w:spacing w:val="58"/>
                    </w:rPr>
                    <w:t xml:space="preserve"> </w:t>
                  </w:r>
                  <w:r>
                    <w:rPr>
                      <w:rFonts w:ascii="Microsoft YaHei" w:hAnsi="Microsoft YaHei" w:eastAsia="Microsoft YaHei" w:cs="Microsoft YaHei"/>
                      <w:sz w:val="30"/>
                      <w:szCs w:val="30"/>
                      <w:color w:val="6425D0"/>
                      <w:spacing w:val="-1"/>
                    </w:rPr>
                    <w:t>学习率是什么？为何如此重要？</w:t>
                  </w:r>
                </w:p>
              </w:txbxContent>
            </v:textbox>
          </v:shape>
        </w:pict>
      </w:r>
    </w:p>
    <w:p>
      <w:pPr>
        <w:pStyle w:val="BodyText"/>
        <w:ind w:left="223"/>
        <w:spacing w:before="193" w:line="186" w:lineRule="auto"/>
        <w:rPr>
          <w:rFonts w:ascii="Microsoft YaHei" w:hAnsi="Microsoft YaHei" w:eastAsia="Microsoft YaHei" w:cs="Microsoft YaHei"/>
        </w:rPr>
      </w:pPr>
      <w:r>
        <w:rPr>
          <w:rFonts w:ascii="Microsoft YaHei" w:hAnsi="Microsoft YaHei" w:eastAsia="Microsoft YaHei" w:cs="Microsoft YaHei"/>
          <w:color w:val="646A73"/>
          <w:spacing w:val="-4"/>
        </w:rPr>
        <w:t>学习率（</w:t>
      </w:r>
      <w:r>
        <w:rPr>
          <w:rFonts w:ascii="Microsoft YaHei" w:hAnsi="Microsoft YaHei" w:eastAsia="Microsoft YaHei" w:cs="Microsoft YaHei"/>
          <w:color w:val="646A73"/>
          <w:spacing w:val="-38"/>
        </w:rPr>
        <w:t xml:space="preserve"> </w:t>
      </w:r>
      <w:r>
        <w:rPr>
          <w:color w:val="646A73"/>
          <w:spacing w:val="-4"/>
        </w:rPr>
        <w:t>LR</w:t>
      </w:r>
      <w:r>
        <w:rPr>
          <w:rFonts w:ascii="Microsoft YaHei" w:hAnsi="Microsoft YaHei" w:eastAsia="Microsoft YaHei" w:cs="Microsoft YaHei"/>
          <w:color w:val="646A73"/>
          <w:spacing w:val="-9"/>
        </w:rPr>
        <w:t>）</w:t>
      </w:r>
      <w:r>
        <w:rPr>
          <w:rFonts w:ascii="Microsoft YaHei" w:hAnsi="Microsoft YaHei" w:eastAsia="Microsoft YaHei" w:cs="Microsoft YaHei"/>
          <w:color w:val="646A73"/>
          <w:spacing w:val="-27"/>
        </w:rPr>
        <w:t xml:space="preserve"> </w:t>
      </w:r>
      <w:r>
        <w:rPr>
          <w:rFonts w:ascii="Microsoft YaHei" w:hAnsi="Microsoft YaHei" w:eastAsia="Microsoft YaHei" w:cs="Microsoft YaHei"/>
          <w:color w:val="646A73"/>
          <w:spacing w:val="-9"/>
        </w:rPr>
        <w:t>：</w:t>
      </w:r>
      <w:r>
        <w:rPr>
          <w:rFonts w:ascii="Microsoft YaHei" w:hAnsi="Microsoft YaHei" w:eastAsia="Microsoft YaHei" w:cs="Microsoft YaHei"/>
          <w:color w:val="646A73"/>
          <w:spacing w:val="-4"/>
        </w:rPr>
        <w:t>表⽰在每次参数更新时</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4"/>
        </w:rPr>
        <w:t>，模型沿着梯度⽅向移动的“</w:t>
      </w:r>
      <w:r>
        <w:rPr>
          <w:rFonts w:ascii="Microsoft YaHei" w:hAnsi="Microsoft YaHei" w:eastAsia="Microsoft YaHei" w:cs="Microsoft YaHei"/>
          <w:color w:val="646A73"/>
          <w:spacing w:val="-49"/>
        </w:rPr>
        <w:t xml:space="preserve"> </w:t>
      </w:r>
      <w:r>
        <w:rPr>
          <w:rFonts w:ascii="Microsoft YaHei" w:hAnsi="Microsoft YaHei" w:eastAsia="Microsoft YaHei" w:cs="Microsoft YaHei"/>
          <w:color w:val="646A73"/>
          <w:spacing w:val="-4"/>
        </w:rPr>
        <w:t>步⻓”⼤⼩。</w:t>
      </w:r>
    </w:p>
    <w:p>
      <w:pPr>
        <w:spacing w:line="237" w:lineRule="exact"/>
        <w:rPr/>
      </w:pPr>
      <w:r/>
    </w:p>
    <w:tbl>
      <w:tblPr>
        <w:tblStyle w:val="TableNormal"/>
        <w:tblW w:w="10750" w:type="dxa"/>
        <w:tblInd w:w="10" w:type="dxa"/>
        <w:shd w:val="clear" w:fill="F0FBEF"/>
        <w:tblLayout w:type="fixed"/>
        <w:tblBorders>
          <w:left w:val="single" w:color="B7EDB1" w:sz="8" w:space="0"/>
          <w:bottom w:val="single" w:color="B7EDB1" w:sz="8" w:space="0"/>
          <w:right w:val="single" w:color="B7EDB1" w:sz="8" w:space="0"/>
          <w:top w:val="single" w:color="B7EDB1" w:sz="8" w:space="0"/>
        </w:tblBorders>
      </w:tblPr>
      <w:tblGrid>
        <w:gridCol w:w="10750"/>
      </w:tblGrid>
      <w:tr>
        <w:trPr>
          <w:trHeight w:val="3080" w:hRule="atLeast"/>
        </w:trPr>
        <w:tc>
          <w:tcPr>
            <w:shd w:val="clear" w:fill="F0FBEF"/>
            <w:tcW w:w="10750" w:type="dxa"/>
            <w:vAlign w:val="top"/>
          </w:tcPr>
          <w:p>
            <w:pPr>
              <w:pStyle w:val="TableText"/>
              <w:ind w:left="212"/>
              <w:spacing w:before="253" w:line="211" w:lineRule="auto"/>
              <w:rPr>
                <w:sz w:val="30"/>
                <w:szCs w:val="30"/>
              </w:rPr>
            </w:pPr>
            <w:r>
              <w:rPr>
                <w:rFonts w:ascii="Arial" w:hAnsi="Arial" w:eastAsia="Arial" w:cs="Arial"/>
                <w:sz w:val="30"/>
                <w:szCs w:val="30"/>
                <w:color w:val="1F2329"/>
                <w:spacing w:val="9"/>
                <w:position w:val="1"/>
              </w:rPr>
              <w:t>Ψ</w:t>
            </w:r>
            <w:r>
              <w:rPr>
                <w:rFonts w:ascii="Arial" w:hAnsi="Arial" w:eastAsia="Arial" w:cs="Arial"/>
                <w:sz w:val="30"/>
                <w:szCs w:val="30"/>
                <w:color w:val="1F2329"/>
                <w:spacing w:val="68"/>
                <w:position w:val="1"/>
              </w:rPr>
              <w:t xml:space="preserve"> </w:t>
            </w:r>
            <w:r>
              <w:rPr>
                <w:sz w:val="30"/>
                <w:szCs w:val="30"/>
                <w:color w:val="2EA121"/>
                <w:spacing w:val="9"/>
              </w:rPr>
              <w:t>学习率的影响是什么？</w:t>
            </w:r>
          </w:p>
          <w:p>
            <w:pPr>
              <w:ind w:firstLine="760"/>
              <w:spacing w:before="83" w:line="360" w:lineRule="exact"/>
              <w:rPr/>
            </w:pPr>
            <w:r>
              <w:rPr>
                <w:position w:val="-7"/>
              </w:rPr>
              <w:pict>
                <v:group id="_x0000_s3358" style="mso-position-vertical-relative:line;mso-position-horizontal-relative:char;width:52.5pt;height:18pt;" filled="false" stroked="false" coordsize="1050,360" coordorigin="0,0">
                  <v:shape id="_x0000_s3360" style="position:absolute;left:60;top:56;width:941;height:233;" filled="false" stroked="false" type="#_x0000_t75">
                    <v:imagedata o:title="" r:id="rId1060"/>
                  </v:shape>
                  <v:shape id="_x0000_s3362" style="position:absolute;left:-20;top:-20;width:109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103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20" w:hRule="atLeast"/>
                            </w:trPr>
                            <w:tc>
                              <w:tcPr>
                                <w:tcW w:w="1030" w:type="dxa"/>
                                <w:vAlign w:val="top"/>
                              </w:tcPr>
                              <w:p>
                                <w:pPr>
                                  <w:rPr>
                                    <w:rFonts w:ascii="Arial"/>
                                    <w:sz w:val="21"/>
                                  </w:rPr>
                                </w:pPr>
                                <w:r/>
                              </w:p>
                            </w:tc>
                          </w:tr>
                        </w:tbl>
                        <w:p>
                          <w:pPr>
                            <w:rPr>
                              <w:rFonts w:ascii="Arial"/>
                              <w:sz w:val="21"/>
                            </w:rPr>
                          </w:pPr>
                          <w:r/>
                        </w:p>
                      </w:txbxContent>
                    </v:textbox>
                  </v:shape>
                </v:group>
              </w:pict>
            </w:r>
          </w:p>
          <w:p>
            <w:pPr>
              <w:pStyle w:val="TableText"/>
              <w:ind w:left="761" w:right="1081" w:firstLine="22"/>
              <w:spacing w:before="89" w:line="220" w:lineRule="auto"/>
              <w:rPr/>
            </w:pPr>
            <w:r>
              <w:rPr>
                <w:color w:val="1F2329"/>
                <w:spacing w:val="-4"/>
              </w:rPr>
              <w:t>学习率过低</w:t>
            </w:r>
            <w:r>
              <w:rPr>
                <w:color w:val="1F2329"/>
                <w:spacing w:val="-20"/>
              </w:rPr>
              <w:t xml:space="preserve"> </w:t>
            </w:r>
            <w:r>
              <w:rPr>
                <w:color w:val="1F2329"/>
                <w:spacing w:val="-4"/>
              </w:rPr>
              <w:t>，模型收敛慢或难以学到新知识；学习率过⾼</w:t>
            </w:r>
            <w:r>
              <w:rPr>
                <w:color w:val="1F2329"/>
                <w:spacing w:val="-23"/>
              </w:rPr>
              <w:t xml:space="preserve"> </w:t>
            </w:r>
            <w:r>
              <w:rPr>
                <w:color w:val="1F2329"/>
                <w:spacing w:val="-4"/>
              </w:rPr>
              <w:t>，参数更新过度</w:t>
            </w:r>
            <w:r>
              <w:rPr>
                <w:color w:val="1F2329"/>
                <w:spacing w:val="-39"/>
              </w:rPr>
              <w:t xml:space="preserve"> </w:t>
            </w:r>
            <w:r>
              <w:rPr>
                <w:color w:val="1F2329"/>
                <w:spacing w:val="-4"/>
              </w:rPr>
              <w:t>，损失函数</w:t>
            </w:r>
            <w:r>
              <w:rPr>
                <w:color w:val="1F2329"/>
              </w:rPr>
              <w:t xml:space="preserve"> </w:t>
            </w:r>
            <w:r>
              <w:rPr>
                <w:color w:val="1F2329"/>
                <w:spacing w:val="-5"/>
              </w:rPr>
              <w:t>（</w:t>
            </w:r>
            <w:r>
              <w:rPr>
                <w:rFonts w:ascii="Arial" w:hAnsi="Arial" w:eastAsia="Arial" w:cs="Arial"/>
                <w:color w:val="1F2329"/>
                <w:spacing w:val="-5"/>
              </w:rPr>
              <w:t>Loss</w:t>
            </w:r>
            <w:r>
              <w:rPr>
                <w:color w:val="1F2329"/>
                <w:spacing w:val="-5"/>
              </w:rPr>
              <w:t>）振荡甚⾄发散。</w:t>
            </w:r>
          </w:p>
          <w:p>
            <w:pPr>
              <w:ind w:firstLine="760"/>
              <w:spacing w:before="85" w:line="360" w:lineRule="exact"/>
              <w:rPr/>
            </w:pPr>
            <w:r>
              <w:rPr>
                <w:position w:val="-7"/>
              </w:rPr>
              <w:pict>
                <v:group id="_x0000_s3364" style="mso-position-vertical-relative:line;mso-position-horizontal-relative:char;width:40.5pt;height:18pt;" filled="false" stroked="false" coordsize="810,360" coordorigin="0,0">
                  <v:shape id="_x0000_s3366" style="position:absolute;left:52;top:56;width:710;height:235;" filled="false" stroked="false" type="#_x0000_t75">
                    <v:imagedata o:title="" r:id="rId1061"/>
                  </v:shape>
                  <v:shape id="_x0000_s3368" style="position:absolute;left:-20;top:-20;width:85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79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790"/>
                          </w:tblGrid>
                          <w:tr>
                            <w:trPr>
                              <w:trHeight w:val="320" w:hRule="atLeast"/>
                            </w:trPr>
                            <w:tc>
                              <w:tcPr>
                                <w:tcW w:w="790" w:type="dxa"/>
                                <w:vAlign w:val="top"/>
                              </w:tcPr>
                              <w:p>
                                <w:pPr>
                                  <w:rPr>
                                    <w:rFonts w:ascii="Arial"/>
                                    <w:sz w:val="21"/>
                                  </w:rPr>
                                </w:pPr>
                                <w:r/>
                              </w:p>
                            </w:tc>
                          </w:tr>
                        </w:tbl>
                        <w:p>
                          <w:pPr>
                            <w:rPr>
                              <w:rFonts w:ascii="Arial"/>
                              <w:sz w:val="21"/>
                            </w:rPr>
                          </w:pPr>
                          <w:r/>
                        </w:p>
                      </w:txbxContent>
                    </v:textbox>
                  </v:shape>
                </v:group>
              </w:pict>
            </w:r>
          </w:p>
          <w:p>
            <w:pPr>
              <w:pStyle w:val="TableText"/>
              <w:ind w:left="778"/>
              <w:spacing w:before="89" w:line="184" w:lineRule="auto"/>
              <w:rPr/>
            </w:pPr>
            <w:r>
              <w:rPr>
                <w:color w:val="1F2329"/>
                <w:spacing w:val="-1"/>
              </w:rPr>
              <w:t>决定了模型在训练过程中的稳定程度</w:t>
            </w:r>
            <w:r>
              <w:rPr>
                <w:color w:val="1F2329"/>
                <w:spacing w:val="-39"/>
              </w:rPr>
              <w:t xml:space="preserve"> </w:t>
            </w:r>
            <w:r>
              <w:rPr>
                <w:color w:val="1F2329"/>
                <w:spacing w:val="-1"/>
              </w:rPr>
              <w:t>，直接影</w:t>
            </w:r>
            <w:r>
              <w:rPr>
                <w:color w:val="1F2329"/>
                <w:spacing w:val="-2"/>
              </w:rPr>
              <w:t>响模型的性能和收敛速度。</w:t>
            </w:r>
          </w:p>
        </w:tc>
      </w:tr>
    </w:tbl>
    <w:p>
      <w:pPr>
        <w:pStyle w:val="BodyText"/>
        <w:spacing w:line="298" w:lineRule="auto"/>
        <w:rPr>
          <w:sz w:val="21"/>
        </w:rPr>
      </w:pPr>
      <w:r/>
    </w:p>
    <w:p>
      <w:pPr>
        <w:pStyle w:val="BodyText"/>
        <w:spacing w:line="420" w:lineRule="exact"/>
        <w:rPr/>
      </w:pPr>
      <w:r>
        <w:rPr>
          <w:position w:val="-8"/>
        </w:rPr>
        <w:pict>
          <v:shape id="_x0000_s337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3"/>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1"/>
                    </w:rPr>
                    <w:t>82.2</w:t>
                  </w:r>
                  <w:r>
                    <w:rPr>
                      <w:rFonts w:ascii="Arial" w:hAnsi="Arial" w:eastAsia="Arial" w:cs="Arial"/>
                      <w:sz w:val="30"/>
                      <w:szCs w:val="30"/>
                      <w:color w:val="1456F0"/>
                      <w:spacing w:val="56"/>
                    </w:rPr>
                    <w:t xml:space="preserve"> </w:t>
                  </w:r>
                  <w:r>
                    <w:rPr>
                      <w:rFonts w:ascii="Microsoft YaHei" w:hAnsi="Microsoft YaHei" w:eastAsia="Microsoft YaHei" w:cs="Microsoft YaHei"/>
                      <w:sz w:val="30"/>
                      <w:szCs w:val="30"/>
                      <w:color w:val="6425D0"/>
                      <w:spacing w:val="-1"/>
                    </w:rPr>
                    <w:t>增量预训练与学习率的关系</w:t>
                  </w:r>
                </w:p>
              </w:txbxContent>
            </v:textbox>
          </v:shape>
        </w:pict>
      </w:r>
    </w:p>
    <w:p>
      <w:pPr>
        <w:ind w:firstLine="4922"/>
        <w:spacing w:before="240" w:line="390" w:lineRule="exact"/>
        <w:rPr/>
      </w:pPr>
      <w:r>
        <w:pict>
          <v:shape id="_x0000_s3372" style="position:absolute;margin-left:0pt;margin-top:12pt;mso-position-vertical-relative:text;mso-position-horizontal-relative:text;width:228.15pt;height:19.5pt;z-index:257384448;" fillcolor="#FEF1F1" filled="true" stroked="false" type="#_x0000_t202">
            <v:fill on="true"/>
            <v:stroke on="false"/>
            <v:path/>
            <v:imagedata o:title=""/>
            <o:lock v:ext="edit" aspectratio="false"/>
            <v:textbox inset="0mm,0mm,0mm,0mm">
              <w:txbxContent>
                <w:p>
                  <w:pPr>
                    <w:ind w:left="1208"/>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spacing w:val="-1"/>
                    </w:rPr>
                    <w:t>增量预训练的特殊性</w:t>
                  </w:r>
                </w:p>
              </w:txbxContent>
            </v:textbox>
          </v:shape>
        </w:pict>
      </w:r>
      <w:r>
        <w:pict>
          <v:shape id="_x0000_s3374" style="position:absolute;margin-left:1.25pt;margin-top:37.25pt;mso-position-vertical-relative:text;mso-position-horizontal-relative:text;width:150.5pt;height:20pt;z-index:257385472;" filled="false" stroked="false" type="#_x0000_t202">
            <v:fill on="false"/>
            <v:stroke on="false"/>
            <v:path/>
            <v:imagedata o:title=""/>
            <o:lock v:ext="edit" aspectratio="false"/>
            <v:textbox inset="0mm,0mm,0mm,0mm">
              <w:txbxContent>
                <w:p>
                  <w:pPr>
                    <w:spacing w:line="20" w:lineRule="exact"/>
                    <w:rPr/>
                  </w:pPr>
                  <w:r/>
                </w:p>
                <w:tbl>
                  <w:tblPr>
                    <w:tblStyle w:val="TableNormal"/>
                    <w:tblW w:w="295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950"/>
                  </w:tblGrid>
                  <w:tr>
                    <w:trPr>
                      <w:trHeight w:val="320" w:hRule="atLeast"/>
                    </w:trPr>
                    <w:tc>
                      <w:tcPr>
                        <w:shd w:val="clear" w:fill="F5F6F7"/>
                        <w:tcW w:w="2950" w:type="dxa"/>
                        <w:vAlign w:val="top"/>
                      </w:tcPr>
                      <w:p>
                        <w:pPr>
                          <w:ind w:firstLine="33"/>
                          <w:spacing w:before="36" w:line="235" w:lineRule="exact"/>
                          <w:rPr/>
                        </w:pPr>
                        <w:r>
                          <w:rPr>
                            <w:position w:val="-4"/>
                          </w:rPr>
                          <w:drawing>
                            <wp:inline distT="0" distB="0" distL="0" distR="0">
                              <wp:extent cx="1824821" cy="148976"/>
                              <wp:effectExtent l="0" t="0" r="0" b="0"/>
                              <wp:docPr id="2350" name="IM 2350"/>
                              <wp:cNvGraphicFramePr/>
                              <a:graphic>
                                <a:graphicData uri="http://schemas.openxmlformats.org/drawingml/2006/picture">
                                  <pic:pic>
                                    <pic:nvPicPr>
                                      <pic:cNvPr id="2350" name="IM 2350"/>
                                      <pic:cNvPicPr/>
                                    </pic:nvPicPr>
                                    <pic:blipFill>
                                      <a:blip r:embed="rId1062"/>
                                      <a:stretch>
                                        <a:fillRect/>
                                      </a:stretch>
                                    </pic:blipFill>
                                    <pic:spPr>
                                      <a:xfrm rot="0">
                                        <a:off x="0" y="0"/>
                                        <a:ext cx="1824821" cy="148976"/>
                                      </a:xfrm>
                                      <a:prstGeom prst="rect">
                                        <a:avLst/>
                                      </a:prstGeom>
                                    </pic:spPr>
                                  </pic:pic>
                                </a:graphicData>
                              </a:graphic>
                            </wp:inline>
                          </w:drawing>
                        </w:r>
                      </w:p>
                    </w:tc>
                  </w:tr>
                </w:tbl>
                <w:p>
                  <w:pPr>
                    <w:pStyle w:val="BodyText"/>
                    <w:rPr>
                      <w:sz w:val="21"/>
                    </w:rPr>
                  </w:pPr>
                  <w:r/>
                </w:p>
              </w:txbxContent>
            </v:textbox>
          </v:shape>
        </w:pict>
      </w:r>
      <w:r>
        <w:rPr>
          <w:position w:val="-7"/>
        </w:rPr>
        <w:pict>
          <v:shape id="_x0000_s3376" style="mso-position-vertical-relative:line;mso-position-horizontal-relative:char;width:292.35pt;height:19.5pt;" fillcolor="#F0F4FF" filled="true" stroked="false" type="#_x0000_t202">
            <v:fill on="true"/>
            <v:stroke on="false"/>
            <v:path/>
            <v:imagedata o:title=""/>
            <o:lock v:ext="edit" aspectratio="false"/>
            <v:textbox inset="0mm,0mm,0mm,0mm">
              <w:txbxContent>
                <w:p>
                  <w:pPr>
                    <w:ind w:left="1016"/>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45BDB"/>
                      <w:spacing w:val="-1"/>
                    </w:rPr>
                    <w:t>学习率对增量预训练过程的核⼼影响</w:t>
                  </w:r>
                </w:p>
              </w:txbxContent>
            </v:textbox>
          </v:shape>
        </w:pict>
      </w:r>
    </w:p>
    <w:p>
      <w:pPr>
        <w:spacing w:line="135" w:lineRule="exact"/>
        <w:rPr/>
      </w:pPr>
      <w:r/>
    </w:p>
    <w:tbl>
      <w:tblPr>
        <w:tblStyle w:val="TableNormal"/>
        <w:tblW w:w="3790" w:type="dxa"/>
        <w:tblInd w:w="4974"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3790"/>
      </w:tblGrid>
      <w:tr>
        <w:trPr>
          <w:trHeight w:val="320" w:hRule="atLeast"/>
        </w:trPr>
        <w:tc>
          <w:tcPr>
            <w:shd w:val="clear" w:fill="F5F6F7"/>
            <w:tcW w:w="3790" w:type="dxa"/>
            <w:vAlign w:val="top"/>
          </w:tcPr>
          <w:p>
            <w:pPr>
              <w:pStyle w:val="TableText"/>
              <w:ind w:left="41"/>
              <w:spacing w:before="36" w:line="234" w:lineRule="exact"/>
              <w:rPr>
                <w:sz w:val="22"/>
                <w:szCs w:val="22"/>
              </w:rPr>
            </w:pPr>
            <w:r>
              <w:rPr>
                <w:sz w:val="22"/>
                <w:szCs w:val="22"/>
                <w:color w:val="2EA121"/>
                <w:spacing w:val="9"/>
                <w:position w:val="-1"/>
              </w:rPr>
              <w:t>平衡</w:t>
            </w:r>
            <w:r>
              <w:rPr>
                <w:sz w:val="22"/>
                <w:szCs w:val="22"/>
                <w:position w:val="5"/>
              </w:rPr>
              <w:drawing>
                <wp:inline distT="0" distB="0" distL="0" distR="0">
                  <wp:extent cx="75952" cy="60535"/>
                  <wp:effectExtent l="0" t="0" r="0" b="0"/>
                  <wp:docPr id="2352" name="IM 2352"/>
                  <wp:cNvGraphicFramePr/>
                  <a:graphic>
                    <a:graphicData uri="http://schemas.openxmlformats.org/drawingml/2006/picture">
                      <pic:pic>
                        <pic:nvPicPr>
                          <pic:cNvPr id="2352" name="IM 2352"/>
                          <pic:cNvPicPr/>
                        </pic:nvPicPr>
                        <pic:blipFill>
                          <a:blip r:embed="rId1063"/>
                          <a:stretch>
                            <a:fillRect/>
                          </a:stretch>
                        </pic:blipFill>
                        <pic:spPr>
                          <a:xfrm rot="0">
                            <a:off x="0" y="0"/>
                            <a:ext cx="75952" cy="60535"/>
                          </a:xfrm>
                          <a:prstGeom prst="rect">
                            <a:avLst/>
                          </a:prstGeom>
                        </pic:spPr>
                      </pic:pic>
                    </a:graphicData>
                  </a:graphic>
                </wp:inline>
              </w:drawing>
            </w:r>
            <w:r>
              <w:rPr>
                <w:sz w:val="22"/>
                <w:szCs w:val="22"/>
                <w:color w:val="2EA121"/>
                <w:spacing w:val="-17"/>
                <w:position w:val="-1"/>
              </w:rPr>
              <w:t xml:space="preserve"> </w:t>
            </w:r>
            <w:r>
              <w:rPr>
                <w:sz w:val="22"/>
                <w:szCs w:val="22"/>
                <w:color w:val="2EA121"/>
                <w:spacing w:val="9"/>
                <w:position w:val="-1"/>
              </w:rPr>
              <w:t>旧知识保留"与66新知识学习</w:t>
            </w:r>
            <w:r>
              <w:rPr>
                <w:sz w:val="22"/>
                <w:szCs w:val="22"/>
                <w:color w:val="2EA121"/>
                <w:spacing w:val="-25"/>
                <w:position w:val="-1"/>
              </w:rPr>
              <w:t xml:space="preserve"> </w:t>
            </w:r>
            <w:r>
              <w:rPr>
                <w:sz w:val="22"/>
                <w:szCs w:val="22"/>
                <w:position w:val="5"/>
              </w:rPr>
              <w:drawing>
                <wp:inline distT="0" distB="0" distL="0" distR="0">
                  <wp:extent cx="76075" cy="60535"/>
                  <wp:effectExtent l="0" t="0" r="0" b="0"/>
                  <wp:docPr id="2354" name="IM 2354"/>
                  <wp:cNvGraphicFramePr/>
                  <a:graphic>
                    <a:graphicData uri="http://schemas.openxmlformats.org/drawingml/2006/picture">
                      <pic:pic>
                        <pic:nvPicPr>
                          <pic:cNvPr id="2354" name="IM 2354"/>
                          <pic:cNvPicPr/>
                        </pic:nvPicPr>
                        <pic:blipFill>
                          <a:blip r:embed="rId1064"/>
                          <a:stretch>
                            <a:fillRect/>
                          </a:stretch>
                        </pic:blipFill>
                        <pic:spPr>
                          <a:xfrm rot="0">
                            <a:off x="0" y="0"/>
                            <a:ext cx="76075" cy="60535"/>
                          </a:xfrm>
                          <a:prstGeom prst="rect">
                            <a:avLst/>
                          </a:prstGeom>
                        </pic:spPr>
                      </pic:pic>
                    </a:graphicData>
                  </a:graphic>
                </wp:inline>
              </w:drawing>
            </w:r>
          </w:p>
        </w:tc>
      </w:tr>
    </w:tbl>
    <w:p>
      <w:pPr>
        <w:pStyle w:val="BodyText"/>
        <w:spacing w:line="89" w:lineRule="exact"/>
        <w:rPr>
          <w:sz w:val="7"/>
        </w:rPr>
      </w:pPr>
      <w:r/>
    </w:p>
    <w:p>
      <w:pPr>
        <w:spacing w:line="89" w:lineRule="exact"/>
        <w:sectPr>
          <w:pgSz w:w="11900" w:h="16820"/>
          <w:pgMar w:top="400" w:right="300" w:bottom="300" w:left="574" w:header="0" w:footer="0" w:gutter="0"/>
          <w:cols w:equalWidth="0" w:num="1">
            <w:col w:w="11025" w:space="0"/>
          </w:cols>
        </w:sectPr>
        <w:rPr>
          <w:sz w:val="7"/>
          <w:szCs w:val="7"/>
        </w:rPr>
      </w:pPr>
    </w:p>
    <w:p>
      <w:pPr>
        <w:ind w:left="62"/>
        <w:spacing w:before="2"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模型已经在海量数据上完成初始预训练，</w:t>
      </w:r>
    </w:p>
    <w:p>
      <w:pPr>
        <w:pStyle w:val="BodyText"/>
        <w:ind w:left="10" w:right="304"/>
        <w:spacing w:before="72" w:line="225" w:lineRule="auto"/>
        <w:rPr>
          <w:rFonts w:ascii="Microsoft YaHei" w:hAnsi="Microsoft YaHei" w:eastAsia="Microsoft YaHei" w:cs="Microsoft YaHei"/>
        </w:rPr>
      </w:pPr>
      <w:r>
        <w:rPr>
          <w:rFonts w:ascii="Microsoft YaHei" w:hAnsi="Microsoft YaHei" w:eastAsia="Microsoft YaHei" w:cs="Microsoft YaHei"/>
          <w:color w:val="1F2329"/>
          <w:spacing w:val="-1"/>
        </w:rPr>
        <w:t>具备了较丰富的表征能⼒与知识。增量预训</w:t>
      </w:r>
      <w:r>
        <w:rPr>
          <w:rFonts w:ascii="Microsoft YaHei" w:hAnsi="Microsoft YaHei" w:eastAsia="Microsoft YaHei" w:cs="Microsoft YaHei"/>
          <w:color w:val="1F2329"/>
          <w:spacing w:val="7"/>
        </w:rPr>
        <w:t xml:space="preserve"> </w:t>
      </w:r>
      <w:r>
        <w:rPr>
          <w:rFonts w:ascii="Microsoft YaHei" w:hAnsi="Microsoft YaHei" w:eastAsia="Microsoft YaHei" w:cs="Microsoft YaHei"/>
          <w:color w:val="1F2329"/>
          <w:spacing w:val="11"/>
        </w:rPr>
        <w:t>练（</w:t>
      </w:r>
      <w:r>
        <w:rPr>
          <w:rFonts w:ascii="Microsoft YaHei" w:hAnsi="Microsoft YaHei" w:eastAsia="Microsoft YaHei" w:cs="Microsoft YaHei"/>
          <w:color w:val="1F2329"/>
          <w:spacing w:val="-36"/>
        </w:rPr>
        <w:t xml:space="preserve"> </w:t>
      </w:r>
      <w:r>
        <w:rPr>
          <w:color w:val="1F2329"/>
        </w:rPr>
        <w:t>Incremental</w:t>
      </w:r>
      <w:r>
        <w:rPr>
          <w:color w:val="1F2329"/>
          <w:spacing w:val="11"/>
        </w:rPr>
        <w:t xml:space="preserve"> </w:t>
      </w:r>
      <w:r>
        <w:rPr>
          <w:color w:val="1F2329"/>
        </w:rPr>
        <w:t>Pre</w:t>
      </w:r>
      <w:r>
        <w:rPr>
          <w:color w:val="1F2329"/>
          <w:spacing w:val="11"/>
        </w:rPr>
        <w:t>-</w:t>
      </w:r>
      <w:r>
        <w:rPr>
          <w:color w:val="1F2329"/>
        </w:rPr>
        <w:t>training</w:t>
      </w:r>
      <w:r>
        <w:rPr>
          <w:rFonts w:ascii="Microsoft YaHei" w:hAnsi="Microsoft YaHei" w:eastAsia="Microsoft YaHei" w:cs="Microsoft YaHei"/>
          <w:color w:val="1F2329"/>
          <w:spacing w:val="11"/>
        </w:rPr>
        <w:t>）</w:t>
      </w:r>
      <w:r>
        <w:rPr>
          <w:rFonts w:ascii="Microsoft YaHei" w:hAnsi="Microsoft YaHei" w:eastAsia="Microsoft YaHei" w:cs="Microsoft YaHei"/>
          <w:color w:val="1F2329"/>
          <w:spacing w:val="-44"/>
        </w:rPr>
        <w:t xml:space="preserve"> </w:t>
      </w:r>
      <w:r>
        <w:rPr>
          <w:rFonts w:ascii="Microsoft YaHei" w:hAnsi="Microsoft YaHei" w:eastAsia="Microsoft YaHei" w:cs="Microsoft YaHei"/>
          <w:color w:val="1F2329"/>
          <w:spacing w:val="11"/>
        </w:rPr>
        <w:t>需要在此</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之上</w:t>
      </w:r>
      <w:r>
        <w:rPr>
          <w:rFonts w:ascii="Microsoft YaHei" w:hAnsi="Microsoft YaHei" w:eastAsia="Microsoft YaHei" w:cs="Microsoft YaHei"/>
          <w:color w:val="DE7802"/>
          <w:spacing w:val="-3"/>
        </w:rPr>
        <w:t>引⼊新数据、新领域或新分布</w:t>
      </w:r>
      <w:r>
        <w:rPr>
          <w:rFonts w:ascii="Microsoft YaHei" w:hAnsi="Microsoft YaHei" w:eastAsia="Microsoft YaHei" w:cs="Microsoft YaHei"/>
          <w:color w:val="DE7802"/>
          <w:spacing w:val="-26"/>
        </w:rPr>
        <w:t xml:space="preserve"> </w:t>
      </w:r>
      <w:r>
        <w:rPr>
          <w:rFonts w:ascii="Microsoft YaHei" w:hAnsi="Microsoft YaHei" w:eastAsia="Microsoft YaHei" w:cs="Microsoft YaHei"/>
          <w:color w:val="1F2329"/>
          <w:spacing w:val="-3"/>
        </w:rPr>
        <w:t>，以更新</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或扩展模型知识。</w:t>
      </w:r>
    </w:p>
    <w:p>
      <w:pPr>
        <w:spacing w:line="79" w:lineRule="exact"/>
        <w:rPr/>
      </w:pPr>
      <w:r/>
    </w:p>
    <w:tbl>
      <w:tblPr>
        <w:tblStyle w:val="TableNormal"/>
        <w:tblW w:w="2230" w:type="dxa"/>
        <w:tblInd w:w="55"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230"/>
      </w:tblGrid>
      <w:tr>
        <w:trPr>
          <w:trHeight w:val="320" w:hRule="atLeast"/>
        </w:trPr>
        <w:tc>
          <w:tcPr>
            <w:shd w:val="clear" w:fill="F5F6F7"/>
            <w:tcW w:w="2230" w:type="dxa"/>
            <w:vAlign w:val="top"/>
          </w:tcPr>
          <w:p>
            <w:pPr>
              <w:ind w:firstLine="32"/>
              <w:spacing w:before="36" w:line="236" w:lineRule="exact"/>
              <w:rPr/>
            </w:pPr>
            <w:r>
              <w:rPr>
                <w:position w:val="-4"/>
              </w:rPr>
              <w:drawing>
                <wp:inline distT="0" distB="0" distL="0" distR="0">
                  <wp:extent cx="1364682" cy="149869"/>
                  <wp:effectExtent l="0" t="0" r="0" b="0"/>
                  <wp:docPr id="2356" name="IM 2356"/>
                  <wp:cNvGraphicFramePr/>
                  <a:graphic>
                    <a:graphicData uri="http://schemas.openxmlformats.org/drawingml/2006/picture">
                      <pic:pic>
                        <pic:nvPicPr>
                          <pic:cNvPr id="2356" name="IM 2356"/>
                          <pic:cNvPicPr/>
                        </pic:nvPicPr>
                        <pic:blipFill>
                          <a:blip r:embed="rId1065"/>
                          <a:stretch>
                            <a:fillRect/>
                          </a:stretch>
                        </pic:blipFill>
                        <pic:spPr>
                          <a:xfrm rot="0">
                            <a:off x="0" y="0"/>
                            <a:ext cx="1364682" cy="149869"/>
                          </a:xfrm>
                          <a:prstGeom prst="rect">
                            <a:avLst/>
                          </a:prstGeom>
                        </pic:spPr>
                      </pic:pic>
                    </a:graphicData>
                  </a:graphic>
                </wp:inline>
              </w:drawing>
            </w:r>
          </w:p>
        </w:tc>
      </w:tr>
    </w:tbl>
    <w:p>
      <w:pPr>
        <w:ind w:left="9" w:right="731" w:firstLine="59"/>
        <w:spacing w:before="88" w:line="22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学习率过⼤可能导致对已有权重的“</w:t>
      </w:r>
      <w:r>
        <w:rPr>
          <w:rFonts w:ascii="Microsoft YaHei" w:hAnsi="Microsoft YaHei" w:eastAsia="Microsoft YaHei" w:cs="Microsoft YaHei"/>
          <w:sz w:val="24"/>
          <w:szCs w:val="24"/>
          <w:color w:val="1F2329"/>
          <w:spacing w:val="-53"/>
        </w:rPr>
        <w:t xml:space="preserve"> </w:t>
      </w:r>
      <w:r>
        <w:rPr>
          <w:rFonts w:ascii="Microsoft YaHei" w:hAnsi="Microsoft YaHei" w:eastAsia="Microsoft YaHei" w:cs="Microsoft YaHei"/>
          <w:sz w:val="24"/>
          <w:szCs w:val="24"/>
          <w:color w:val="1F2329"/>
          <w:spacing w:val="-2"/>
        </w:rPr>
        <w:t>过</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6"/>
        </w:rPr>
        <w:t>度”修改</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6"/>
        </w:rPr>
        <w:t>，</w:t>
      </w:r>
      <w:r>
        <w:rPr>
          <w:rFonts w:ascii="Microsoft YaHei" w:hAnsi="Microsoft YaHei" w:eastAsia="Microsoft YaHei" w:cs="Microsoft YaHei"/>
          <w:sz w:val="24"/>
          <w:szCs w:val="24"/>
          <w:color w:val="DE7802"/>
          <w:spacing w:val="-6"/>
        </w:rPr>
        <w:t>“</w:t>
      </w:r>
      <w:r>
        <w:rPr>
          <w:rFonts w:ascii="Microsoft YaHei" w:hAnsi="Microsoft YaHei" w:eastAsia="Microsoft YaHei" w:cs="Microsoft YaHei"/>
          <w:sz w:val="24"/>
          <w:szCs w:val="24"/>
          <w:color w:val="DE7802"/>
          <w:spacing w:val="-42"/>
        </w:rPr>
        <w:t xml:space="preserve"> </w:t>
      </w:r>
      <w:r>
        <w:rPr>
          <w:rFonts w:ascii="Microsoft YaHei" w:hAnsi="Microsoft YaHei" w:eastAsia="Microsoft YaHei" w:cs="Microsoft YaHei"/>
          <w:sz w:val="24"/>
          <w:szCs w:val="24"/>
          <w:color w:val="DE7802"/>
          <w:spacing w:val="-6"/>
        </w:rPr>
        <w:t>旧知识”被⼤幅覆盖</w:t>
      </w:r>
      <w:r>
        <w:rPr>
          <w:rFonts w:ascii="Microsoft YaHei" w:hAnsi="Microsoft YaHei" w:eastAsia="Microsoft YaHei" w:cs="Microsoft YaHei"/>
          <w:sz w:val="24"/>
          <w:szCs w:val="24"/>
          <w:color w:val="DE7802"/>
          <w:spacing w:val="-32"/>
        </w:rPr>
        <w:t xml:space="preserve"> </w:t>
      </w:r>
      <w:r>
        <w:rPr>
          <w:rFonts w:ascii="Microsoft YaHei" w:hAnsi="Microsoft YaHei" w:eastAsia="Microsoft YaHei" w:cs="Microsoft YaHei"/>
          <w:sz w:val="24"/>
          <w:szCs w:val="24"/>
          <w:color w:val="DE7802"/>
          <w:spacing w:val="-6"/>
        </w:rPr>
        <w:t>，出</w:t>
      </w:r>
    </w:p>
    <w:p>
      <w:pPr>
        <w:pStyle w:val="BodyText"/>
        <w:spacing w:line="14" w:lineRule="auto"/>
        <w:rPr>
          <w:sz w:val="2"/>
        </w:rPr>
      </w:pPr>
      <w:r>
        <w:rPr>
          <w:sz w:val="2"/>
          <w:szCs w:val="2"/>
        </w:rPr>
        <w:br w:type="column"/>
      </w:r>
    </w:p>
    <w:p>
      <w:pPr>
        <w:pStyle w:val="BodyText"/>
        <w:ind w:left="700" w:right="264" w:hanging="308"/>
        <w:spacing w:before="117" w:line="215" w:lineRule="auto"/>
        <w:rPr>
          <w:rFonts w:ascii="Microsoft YaHei" w:hAnsi="Microsoft YaHei" w:eastAsia="Microsoft YaHei" w:cs="Microsoft YaHei"/>
        </w:rPr>
      </w:pPr>
      <w:r>
        <w:rPr>
          <w:sz w:val="33"/>
          <w:szCs w:val="33"/>
          <w:color w:val="1456F0"/>
          <w:spacing w:val="-2"/>
          <w:position w:val="-2"/>
        </w:rPr>
        <w:t>◦  </w:t>
      </w:r>
      <w:r>
        <w:rPr>
          <w:color w:val="1F2329"/>
          <w:spacing w:val="-2"/>
        </w:rPr>
        <w:t>LR</w:t>
      </w:r>
      <w:r>
        <w:rPr>
          <w:rFonts w:ascii="Microsoft YaHei" w:hAnsi="Microsoft YaHei" w:eastAsia="Microsoft YaHei" w:cs="Microsoft YaHei"/>
          <w:color w:val="1F2329"/>
          <w:spacing w:val="-2"/>
        </w:rPr>
        <w:t>过⼤：容易造成模型对新数据的过度拟合、</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2"/>
        </w:rPr>
        <w:t>旧</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知识丢失严重</w:t>
      </w:r>
      <w:r>
        <w:rPr>
          <w:rFonts w:ascii="Microsoft YaHei" w:hAnsi="Microsoft YaHei" w:eastAsia="Microsoft YaHei" w:cs="Microsoft YaHei"/>
          <w:color w:val="1F2329"/>
          <w:spacing w:val="-30"/>
        </w:rPr>
        <w:t xml:space="preserve"> </w:t>
      </w:r>
      <w:r>
        <w:rPr>
          <w:rFonts w:ascii="Microsoft YaHei" w:hAnsi="Microsoft YaHei" w:eastAsia="Microsoft YaHei" w:cs="Microsoft YaHei"/>
          <w:color w:val="1F2329"/>
          <w:spacing w:val="-3"/>
        </w:rPr>
        <w:t>，</w:t>
      </w:r>
      <w:r>
        <w:rPr>
          <w:color w:val="D83931"/>
          <w:spacing w:val="-3"/>
        </w:rPr>
        <w:t>Loss</w:t>
      </w:r>
      <w:r>
        <w:rPr>
          <w:rFonts w:ascii="Microsoft YaHei" w:hAnsi="Microsoft YaHei" w:eastAsia="Microsoft YaHei" w:cs="Microsoft YaHei"/>
          <w:color w:val="D83931"/>
          <w:spacing w:val="-3"/>
        </w:rPr>
        <w:t>震荡⼤</w:t>
      </w:r>
      <w:r>
        <w:rPr>
          <w:rFonts w:ascii="Microsoft YaHei" w:hAnsi="Microsoft YaHei" w:eastAsia="Microsoft YaHei" w:cs="Microsoft YaHei"/>
          <w:color w:val="1F2329"/>
          <w:spacing w:val="-3"/>
        </w:rPr>
        <w:t>；</w:t>
      </w:r>
    </w:p>
    <w:p>
      <w:pPr>
        <w:pStyle w:val="BodyText"/>
        <w:ind w:left="702" w:right="264" w:hanging="310"/>
        <w:spacing w:before="165" w:line="206" w:lineRule="auto"/>
        <w:rPr>
          <w:rFonts w:ascii="Microsoft YaHei" w:hAnsi="Microsoft YaHei" w:eastAsia="Microsoft YaHei" w:cs="Microsoft YaHei"/>
        </w:rPr>
      </w:pPr>
      <w:r>
        <w:rPr>
          <w:sz w:val="33"/>
          <w:szCs w:val="33"/>
          <w:color w:val="1456F0"/>
          <w:spacing w:val="-2"/>
          <w:position w:val="-2"/>
        </w:rPr>
        <w:t>◦  </w:t>
      </w:r>
      <w:r>
        <w:rPr>
          <w:color w:val="1F2329"/>
          <w:spacing w:val="-2"/>
        </w:rPr>
        <w:t>LR</w:t>
      </w:r>
      <w:r>
        <w:rPr>
          <w:rFonts w:ascii="Microsoft YaHei" w:hAnsi="Microsoft YaHei" w:eastAsia="Microsoft YaHei" w:cs="Microsoft YaHei"/>
          <w:color w:val="1F2329"/>
          <w:spacing w:val="-2"/>
        </w:rPr>
        <w:t>过⼩：</w:t>
      </w:r>
      <w:r>
        <w:rPr>
          <w:rFonts w:ascii="Microsoft YaHei" w:hAnsi="Microsoft YaHei" w:eastAsia="Microsoft YaHei" w:cs="Microsoft YaHei"/>
          <w:color w:val="D83931"/>
          <w:spacing w:val="-2"/>
        </w:rPr>
        <w:t>学习新知识缓慢或效果有限</w:t>
      </w:r>
      <w:r>
        <w:rPr>
          <w:rFonts w:ascii="Microsoft YaHei" w:hAnsi="Microsoft YaHei" w:eastAsia="Microsoft YaHei" w:cs="Microsoft YaHei"/>
          <w:color w:val="D83931"/>
          <w:spacing w:val="-27"/>
        </w:rPr>
        <w:t xml:space="preserve"> </w:t>
      </w:r>
      <w:r>
        <w:rPr>
          <w:rFonts w:ascii="Microsoft YaHei" w:hAnsi="Microsoft YaHei" w:eastAsia="Microsoft YaHei" w:cs="Microsoft YaHei"/>
          <w:color w:val="1F2329"/>
          <w:spacing w:val="-2"/>
        </w:rPr>
        <w:t>，对新分布</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适配不佳。</w:t>
      </w:r>
    </w:p>
    <w:p>
      <w:pPr>
        <w:spacing w:line="133" w:lineRule="exact"/>
        <w:rPr/>
      </w:pPr>
      <w:r/>
    </w:p>
    <w:tbl>
      <w:tblPr>
        <w:tblStyle w:val="TableNormal"/>
        <w:tblW w:w="2980" w:type="dxa"/>
        <w:tblInd w:w="10" w:type="dxa"/>
        <w:shd w:val="clear" w:fill="F5F6F7"/>
        <w:tblLayout w:type="fixed"/>
        <w:tblBorders>
          <w:top w:val="single" w:color="DEE0E3" w:sz="8" w:space="0"/>
          <w:left w:val="single" w:color="DEE0E3" w:sz="8" w:space="0"/>
          <w:bottom w:val="single" w:color="DEE0E3" w:sz="8" w:space="0"/>
          <w:right w:val="single" w:color="DEE0E3" w:sz="8" w:space="0"/>
          <w:insideH w:val="single" w:color="DEE0E3" w:sz="8" w:space="0"/>
          <w:insideV w:val="single" w:color="DEE0E3" w:sz="8" w:space="0"/>
        </w:tblBorders>
      </w:tblPr>
      <w:tblGrid>
        <w:gridCol w:w="1321"/>
        <w:gridCol w:w="1659"/>
      </w:tblGrid>
      <w:tr>
        <w:trPr>
          <w:trHeight w:val="320" w:hRule="atLeast"/>
        </w:trPr>
        <w:tc>
          <w:tcPr>
            <w:shd w:val="clear" w:fill="F5F6F7"/>
            <w:tcW w:w="1321" w:type="dxa"/>
            <w:vAlign w:val="top"/>
            <w:tcBorders>
              <w:right w:val="nil"/>
            </w:tcBorders>
          </w:tcPr>
          <w:p>
            <w:pPr>
              <w:ind w:firstLine="35"/>
              <w:spacing w:before="36" w:line="235" w:lineRule="exact"/>
              <w:rPr/>
            </w:pPr>
            <w:r>
              <w:rPr>
                <w:position w:val="-4"/>
              </w:rPr>
              <w:drawing>
                <wp:inline distT="0" distB="0" distL="0" distR="0">
                  <wp:extent cx="759656" cy="148865"/>
                  <wp:effectExtent l="0" t="0" r="0" b="0"/>
                  <wp:docPr id="2358" name="IM 2358"/>
                  <wp:cNvGraphicFramePr/>
                  <a:graphic>
                    <a:graphicData uri="http://schemas.openxmlformats.org/drawingml/2006/picture">
                      <pic:pic>
                        <pic:nvPicPr>
                          <pic:cNvPr id="2358" name="IM 2358"/>
                          <pic:cNvPicPr/>
                        </pic:nvPicPr>
                        <pic:blipFill>
                          <a:blip r:embed="rId1066"/>
                          <a:stretch>
                            <a:fillRect/>
                          </a:stretch>
                        </pic:blipFill>
                        <pic:spPr>
                          <a:xfrm rot="0">
                            <a:off x="0" y="0"/>
                            <a:ext cx="759656" cy="148865"/>
                          </a:xfrm>
                          <a:prstGeom prst="rect">
                            <a:avLst/>
                          </a:prstGeom>
                        </pic:spPr>
                      </pic:pic>
                    </a:graphicData>
                  </a:graphic>
                </wp:inline>
              </w:drawing>
            </w:r>
          </w:p>
        </w:tc>
        <w:tc>
          <w:tcPr>
            <w:shd w:val="clear" w:fill="F5F6F7"/>
            <w:tcW w:w="1659" w:type="dxa"/>
            <w:vAlign w:val="top"/>
            <w:tcBorders>
              <w:left w:val="nil"/>
            </w:tcBorders>
          </w:tcPr>
          <w:p>
            <w:pPr>
              <w:pStyle w:val="TableText"/>
              <w:ind w:left="76"/>
              <w:spacing w:before="37" w:line="165" w:lineRule="auto"/>
              <w:rPr>
                <w:sz w:val="20"/>
                <w:szCs w:val="20"/>
              </w:rPr>
            </w:pPr>
            <w:r>
              <w:rPr>
                <w:rFonts w:ascii="Arial" w:hAnsi="Arial" w:eastAsia="Arial" w:cs="Arial"/>
                <w:sz w:val="20"/>
                <w:szCs w:val="20"/>
                <w:color w:val="2EA121"/>
              </w:rPr>
              <w:t>VS</w:t>
            </w:r>
            <w:r>
              <w:rPr>
                <w:rFonts w:ascii="Arial" w:hAnsi="Arial" w:eastAsia="Arial" w:cs="Arial"/>
                <w:sz w:val="20"/>
                <w:szCs w:val="20"/>
                <w:color w:val="2EA121"/>
                <w:spacing w:val="23"/>
              </w:rPr>
              <w:t xml:space="preserve"> </w:t>
            </w:r>
            <w:r>
              <w:rPr>
                <w:sz w:val="20"/>
                <w:szCs w:val="20"/>
                <w:color w:val="2EA121"/>
                <w:spacing w:val="23"/>
              </w:rPr>
              <w:t>。</w:t>
            </w:r>
            <w:r>
              <w:rPr>
                <w:sz w:val="20"/>
                <w:szCs w:val="20"/>
                <w:color w:val="2EA121"/>
                <w:spacing w:val="23"/>
              </w:rPr>
              <w:t xml:space="preserve"> </w:t>
            </w:r>
            <w:r>
              <w:rPr>
                <w:sz w:val="20"/>
                <w:szCs w:val="20"/>
                <w:color w:val="2EA121"/>
                <w:spacing w:val="23"/>
              </w:rPr>
              <w:t>不断探索</w:t>
            </w:r>
          </w:p>
        </w:tc>
      </w:tr>
    </w:tbl>
    <w:p>
      <w:pPr>
        <w:pStyle w:val="BodyText"/>
        <w:ind w:left="700" w:right="326" w:hanging="308"/>
        <w:spacing w:before="207" w:line="227"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原模型已经基本“</w:t>
      </w:r>
      <w:r>
        <w:rPr>
          <w:rFonts w:ascii="Microsoft YaHei" w:hAnsi="Microsoft YaHei" w:eastAsia="Microsoft YaHei" w:cs="Microsoft YaHei"/>
          <w:color w:val="1F2329"/>
          <w:spacing w:val="-47"/>
        </w:rPr>
        <w:t xml:space="preserve"> </w:t>
      </w:r>
      <w:r>
        <w:rPr>
          <w:rFonts w:ascii="Microsoft YaHei" w:hAnsi="Microsoft YaHei" w:eastAsia="Microsoft YaHei" w:cs="Microsoft YaHei"/>
          <w:color w:val="1F2329"/>
          <w:spacing w:val="-1"/>
        </w:rPr>
        <w:t>收敛”在较优的参数区域</w:t>
      </w:r>
      <w:r>
        <w:rPr>
          <w:rFonts w:ascii="Microsoft YaHei" w:hAnsi="Microsoft YaHei" w:eastAsia="Microsoft YaHei" w:cs="Microsoft YaHei"/>
          <w:color w:val="1F2329"/>
          <w:spacing w:val="-2"/>
        </w:rPr>
        <w:t>。增</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量训练时</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4"/>
        </w:rPr>
        <w:t>，如果想在此区域“微调”</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，需要⼀个</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相对⼩⼀些的步⻓</w:t>
      </w:r>
      <w:r>
        <w:rPr>
          <w:rFonts w:ascii="Microsoft YaHei" w:hAnsi="Microsoft YaHei" w:eastAsia="Microsoft YaHei" w:cs="Microsoft YaHei"/>
          <w:color w:val="1F2329"/>
          <w:spacing w:val="-17"/>
        </w:rPr>
        <w:t xml:space="preserve"> </w:t>
      </w:r>
      <w:r>
        <w:rPr>
          <w:rFonts w:ascii="Microsoft YaHei" w:hAnsi="Microsoft YaHei" w:eastAsia="Microsoft YaHei" w:cs="Microsoft YaHei"/>
          <w:color w:val="1F2329"/>
          <w:spacing w:val="-3"/>
        </w:rPr>
        <w:t>，避免跳出之前的⾼质量解。</w:t>
      </w:r>
    </w:p>
    <w:p>
      <w:pPr>
        <w:ind w:firstLine="2739"/>
        <w:spacing w:before="54" w:line="390" w:lineRule="exact"/>
        <w:rPr/>
      </w:pPr>
      <w:r>
        <w:rPr>
          <w:position w:val="-7"/>
        </w:rPr>
        <w:drawing>
          <wp:inline distT="0" distB="0" distL="0" distR="0">
            <wp:extent cx="2108199" cy="247650"/>
            <wp:effectExtent l="0" t="0" r="0" b="0"/>
            <wp:docPr id="2360" name="IM 2360"/>
            <wp:cNvGraphicFramePr/>
            <a:graphic>
              <a:graphicData uri="http://schemas.openxmlformats.org/drawingml/2006/picture">
                <pic:pic>
                  <pic:nvPicPr>
                    <pic:cNvPr id="2360" name="IM 2360"/>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type w:val="continuous"/>
          <w:pgSz w:w="11900" w:h="16820"/>
          <w:pgMar w:top="400" w:right="300" w:bottom="300" w:left="574" w:header="0" w:footer="0" w:gutter="0"/>
          <w:cols w:equalWidth="0" w:num="2">
            <w:col w:w="4865" w:space="100"/>
            <w:col w:w="6060" w:space="0"/>
          </w:cols>
        </w:sectPr>
        <w:rPr/>
      </w:pPr>
    </w:p>
    <w:p>
      <w:pPr>
        <w:ind w:left="9" w:right="6474" w:hanging="4"/>
        <w:spacing w:before="235" w:line="22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E7802"/>
          <w:spacing w:val="-3"/>
        </w:rPr>
        <w:t>现“灾难性遗忘”</w:t>
      </w:r>
      <w:r>
        <w:rPr>
          <w:rFonts w:ascii="Microsoft YaHei" w:hAnsi="Microsoft YaHei" w:eastAsia="Microsoft YaHei" w:cs="Microsoft YaHei"/>
          <w:sz w:val="24"/>
          <w:szCs w:val="24"/>
          <w:color w:val="DE7802"/>
          <w:spacing w:val="-32"/>
        </w:rPr>
        <w:t xml:space="preserve"> </w:t>
      </w:r>
      <w:r>
        <w:rPr>
          <w:rFonts w:ascii="Microsoft YaHei" w:hAnsi="Microsoft YaHei" w:eastAsia="Microsoft YaHei" w:cs="Microsoft YaHei"/>
          <w:sz w:val="24"/>
          <w:szCs w:val="24"/>
          <w:color w:val="1F2329"/>
          <w:spacing w:val="-3"/>
        </w:rPr>
        <w:t>；过⼩⼜会使得新数据⽆</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法有效更新</w:t>
      </w:r>
      <w:r>
        <w:rPr>
          <w:rFonts w:ascii="Microsoft YaHei" w:hAnsi="Microsoft YaHei" w:eastAsia="Microsoft YaHei" w:cs="Microsoft YaHei"/>
          <w:sz w:val="24"/>
          <w:szCs w:val="24"/>
          <w:color w:val="1F2329"/>
          <w:spacing w:val="-31"/>
        </w:rPr>
        <w:t xml:space="preserve"> </w:t>
      </w:r>
      <w:r>
        <w:rPr>
          <w:rFonts w:ascii="Microsoft YaHei" w:hAnsi="Microsoft YaHei" w:eastAsia="Microsoft YaHei" w:cs="Microsoft YaHei"/>
          <w:sz w:val="24"/>
          <w:szCs w:val="24"/>
          <w:color w:val="1F2329"/>
          <w:spacing w:val="-4"/>
        </w:rPr>
        <w:t>，学不到新知识。</w:t>
      </w:r>
    </w:p>
    <w:p>
      <w:pPr>
        <w:pStyle w:val="BodyText"/>
        <w:spacing w:line="241" w:lineRule="auto"/>
        <w:rPr>
          <w:sz w:val="21"/>
        </w:rPr>
      </w:pPr>
      <w:r/>
    </w:p>
    <w:p>
      <w:pPr>
        <w:pStyle w:val="BodyText"/>
        <w:spacing w:line="420" w:lineRule="exact"/>
        <w:rPr/>
      </w:pPr>
      <w:r>
        <w:pict>
          <v:shape id="_x0000_s3378" style="position:absolute;margin-left:288.5pt;margin-top:32.0286pt;mso-position-vertical-relative:text;mso-position-horizontal-relative:text;width:251pt;height:320pt;z-index:257452032;" filled="false" stroked="false" type="#_x0000_t202">
            <v:fill on="false"/>
            <v:stroke on="false"/>
            <v:path/>
            <v:imagedata o:title=""/>
            <o:lock v:ext="edit" aspectratio="false"/>
            <v:textbox inset="0mm,0mm,0mm,0mm">
              <w:txbxContent>
                <w:p>
                  <w:pPr>
                    <w:spacing w:line="20" w:lineRule="exact"/>
                    <w:rPr/>
                  </w:pPr>
                  <w:r/>
                </w:p>
                <w:tbl>
                  <w:tblPr>
                    <w:tblStyle w:val="TableNormal"/>
                    <w:tblW w:w="4959" w:type="dxa"/>
                    <w:tblInd w:w="30" w:type="dxa"/>
                    <w:shd w:val="clear" w:fill="F0FBEF"/>
                    <w:tblLayout w:type="fixed"/>
                    <w:tblBorders>
                      <w:left w:val="single" w:color="B7EDB1" w:sz="8" w:space="0"/>
                      <w:bottom w:val="single" w:color="B7EDB1" w:sz="8" w:space="0"/>
                      <w:right w:val="single" w:color="B7EDB1" w:sz="8" w:space="0"/>
                      <w:top w:val="single" w:color="B7EDB1" w:sz="8" w:space="0"/>
                    </w:tblBorders>
                  </w:tblPr>
                  <w:tblGrid>
                    <w:gridCol w:w="4959"/>
                  </w:tblGrid>
                  <w:tr>
                    <w:trPr>
                      <w:trHeight w:val="6320" w:hRule="atLeast"/>
                    </w:trPr>
                    <w:tc>
                      <w:tcPr>
                        <w:shd w:val="clear" w:fill="F0FBEF"/>
                        <w:tcW w:w="4959" w:type="dxa"/>
                        <w:vAlign w:val="top"/>
                      </w:tcPr>
                      <w:p>
                        <w:pPr>
                          <w:pStyle w:val="TableText"/>
                          <w:ind w:left="206"/>
                          <w:spacing w:before="252" w:line="206" w:lineRule="auto"/>
                          <w:rPr>
                            <w:sz w:val="30"/>
                            <w:szCs w:val="30"/>
                          </w:rPr>
                        </w:pPr>
                        <w:r>
                          <w:rPr>
                            <w:sz w:val="30"/>
                            <w:szCs w:val="30"/>
                            <w:color w:val="1F2329"/>
                            <w:spacing w:val="10"/>
                            <w:position w:val="1"/>
                          </w:rPr>
                          <w:t>Ψ</w:t>
                        </w:r>
                        <w:r>
                          <w:rPr>
                            <w:sz w:val="30"/>
                            <w:szCs w:val="30"/>
                            <w:color w:val="1F2329"/>
                            <w:spacing w:val="48"/>
                            <w:w w:val="101"/>
                            <w:position w:val="1"/>
                          </w:rPr>
                          <w:t xml:space="preserve"> </w:t>
                        </w:r>
                        <w:r>
                          <w:rPr>
                            <w:sz w:val="30"/>
                            <w:szCs w:val="30"/>
                            <w:color w:val="2EA121"/>
                            <w:spacing w:val="10"/>
                          </w:rPr>
                          <w:t>数据集规模与分布差异</w:t>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pStyle w:val="TableText"/>
                          <w:ind w:left="716" w:right="281"/>
                          <w:spacing w:before="103" w:line="227" w:lineRule="auto"/>
                          <w:jc w:val="both"/>
                          <w:rPr/>
                        </w:pPr>
                        <w:r>
                          <w:rPr>
                            <w:color w:val="1F2329"/>
                            <w:spacing w:val="-2"/>
                          </w:rPr>
                          <w:t>若增量数据量⾮常庞⼤</w:t>
                        </w:r>
                        <w:r>
                          <w:rPr>
                            <w:color w:val="1F2329"/>
                            <w:spacing w:val="-49"/>
                          </w:rPr>
                          <w:t xml:space="preserve"> </w:t>
                        </w:r>
                        <w:r>
                          <w:rPr>
                            <w:color w:val="1F2329"/>
                            <w:spacing w:val="-2"/>
                          </w:rPr>
                          <w:t>（接近或超过</w:t>
                        </w:r>
                        <w:r>
                          <w:rPr>
                            <w:color w:val="1F2329"/>
                          </w:rPr>
                          <w:t xml:space="preserve">  </w:t>
                        </w:r>
                        <w:r>
                          <w:rPr>
                            <w:color w:val="1F2329"/>
                            <w:spacing w:val="-3"/>
                          </w:rPr>
                          <w:t>初始训练规模</w:t>
                        </w:r>
                        <w:r>
                          <w:rPr>
                            <w:color w:val="1F2329"/>
                            <w:spacing w:val="-11"/>
                          </w:rPr>
                          <w:t>）</w:t>
                        </w:r>
                        <w:r>
                          <w:rPr>
                            <w:color w:val="1F2329"/>
                            <w:spacing w:val="-28"/>
                          </w:rPr>
                          <w:t xml:space="preserve"> </w:t>
                        </w:r>
                        <w:r>
                          <w:rPr>
                            <w:color w:val="1F2329"/>
                            <w:spacing w:val="-11"/>
                          </w:rPr>
                          <w:t>，</w:t>
                        </w:r>
                        <w:r>
                          <w:rPr>
                            <w:color w:val="1F2329"/>
                            <w:spacing w:val="-3"/>
                          </w:rPr>
                          <w:t>且与原分布有较⼤</w:t>
                        </w:r>
                        <w:r>
                          <w:rPr>
                            <w:color w:val="1F2329"/>
                          </w:rPr>
                          <w:t xml:space="preserve">  </w:t>
                        </w:r>
                        <w:r>
                          <w:rPr>
                            <w:color w:val="1F2329"/>
                            <w:spacing w:val="-5"/>
                          </w:rPr>
                          <w:t>差异</w:t>
                        </w:r>
                        <w:r>
                          <w:rPr>
                            <w:color w:val="1F2329"/>
                            <w:spacing w:val="-34"/>
                          </w:rPr>
                          <w:t xml:space="preserve"> </w:t>
                        </w:r>
                        <w:r>
                          <w:rPr>
                            <w:color w:val="1F2329"/>
                            <w:spacing w:val="-5"/>
                          </w:rPr>
                          <w:t>，可适度提升学习率</w:t>
                        </w:r>
                        <w:r>
                          <w:rPr>
                            <w:color w:val="1F2329"/>
                            <w:spacing w:val="-39"/>
                          </w:rPr>
                          <w:t xml:space="preserve"> </w:t>
                        </w:r>
                        <w:r>
                          <w:rPr>
                            <w:color w:val="1F2329"/>
                            <w:spacing w:val="-5"/>
                          </w:rPr>
                          <w:t>，但仍需保</w:t>
                        </w:r>
                        <w:r>
                          <w:rPr>
                            <w:color w:val="1F2329"/>
                          </w:rPr>
                          <w:t xml:space="preserve">  </w:t>
                        </w:r>
                        <w:r>
                          <w:rPr>
                            <w:color w:val="1F2329"/>
                            <w:spacing w:val="-8"/>
                          </w:rPr>
                          <w:t>证初始阶段平稳</w:t>
                        </w:r>
                        <w:r>
                          <w:rPr>
                            <w:color w:val="1F2329"/>
                            <w:spacing w:val="-25"/>
                          </w:rPr>
                          <w:t xml:space="preserve"> </w:t>
                        </w:r>
                        <w:r>
                          <w:rPr>
                            <w:color w:val="1F2329"/>
                            <w:spacing w:val="-8"/>
                          </w:rPr>
                          <w:t>，可先从⼩ </w:t>
                        </w:r>
                        <w:r>
                          <w:rPr>
                            <w:rFonts w:ascii="Arial" w:hAnsi="Arial" w:eastAsia="Arial" w:cs="Arial"/>
                            <w:color w:val="1F2329"/>
                            <w:spacing w:val="-8"/>
                          </w:rPr>
                          <w:t>LR </w:t>
                        </w:r>
                        <w:r>
                          <w:rPr>
                            <w:color w:val="1F2329"/>
                            <w:spacing w:val="-8"/>
                          </w:rPr>
                          <w:t>开始，</w:t>
                        </w:r>
                        <w:r>
                          <w:rPr>
                            <w:color w:val="1F2329"/>
                          </w:rPr>
                          <w:t xml:space="preserve"> </w:t>
                        </w:r>
                        <w:r>
                          <w:rPr>
                            <w:color w:val="1F2329"/>
                            <w:spacing w:val="-5"/>
                          </w:rPr>
                          <w:t>观察 </w:t>
                        </w:r>
                        <w:r>
                          <w:rPr>
                            <w:rFonts w:ascii="Arial" w:hAnsi="Arial" w:eastAsia="Arial" w:cs="Arial"/>
                            <w:color w:val="1F2329"/>
                            <w:spacing w:val="-5"/>
                          </w:rPr>
                          <w:t>Loss </w:t>
                        </w:r>
                        <w:r>
                          <w:rPr>
                            <w:color w:val="1F2329"/>
                            <w:spacing w:val="-5"/>
                          </w:rPr>
                          <w:t>曲线再逐渐提⾼。</w:t>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717" w:right="390"/>
                          <w:spacing w:before="103" w:line="226" w:lineRule="auto"/>
                          <w:jc w:val="both"/>
                          <w:rPr/>
                        </w:pPr>
                        <w:r>
                          <w:rPr>
                            <w:color w:val="1F2329"/>
                            <w:spacing w:val="-2"/>
                          </w:rPr>
                          <w:t>建议保守使⽤更⼩的学习率。</w:t>
                        </w:r>
                        <w:r>
                          <w:rPr>
                            <w:color w:val="1F2329"/>
                            <w:spacing w:val="-50"/>
                          </w:rPr>
                          <w:t xml:space="preserve"> </w:t>
                        </w:r>
                        <w:r>
                          <w:rPr>
                            <w:color w:val="1F2329"/>
                            <w:spacing w:val="-2"/>
                          </w:rPr>
                          <w:t>因为新</w:t>
                        </w:r>
                        <w:r>
                          <w:rPr>
                            <w:color w:val="1F2329"/>
                          </w:rPr>
                          <w:t xml:space="preserve"> </w:t>
                        </w:r>
                        <w:r>
                          <w:rPr>
                            <w:color w:val="1F2329"/>
                            <w:spacing w:val="-3"/>
                          </w:rPr>
                          <w:t>数据量有限</w:t>
                        </w:r>
                        <w:r>
                          <w:rPr>
                            <w:color w:val="1F2329"/>
                            <w:spacing w:val="-34"/>
                          </w:rPr>
                          <w:t xml:space="preserve"> </w:t>
                        </w:r>
                        <w:r>
                          <w:rPr>
                            <w:color w:val="1F2329"/>
                            <w:spacing w:val="-3"/>
                          </w:rPr>
                          <w:t>，过⼤步⻓容易让模型过</w:t>
                        </w:r>
                        <w:r>
                          <w:rPr>
                            <w:color w:val="1F2329"/>
                          </w:rPr>
                          <w:t xml:space="preserve"> </w:t>
                        </w:r>
                        <w:r>
                          <w:rPr>
                            <w:color w:val="1F2329"/>
                            <w:spacing w:val="-2"/>
                          </w:rPr>
                          <w:t>度适配新数据⽽“</w:t>
                        </w:r>
                        <w:r>
                          <w:rPr>
                            <w:color w:val="1F2329"/>
                            <w:spacing w:val="-51"/>
                          </w:rPr>
                          <w:t xml:space="preserve"> </w:t>
                        </w:r>
                        <w:r>
                          <w:rPr>
                            <w:color w:val="1F2329"/>
                            <w:spacing w:val="-2"/>
                          </w:rPr>
                          <w:t>忘记”⽼知识。</w:t>
                        </w:r>
                      </w:p>
                    </w:tc>
                  </w:tr>
                </w:tbl>
                <w:p>
                  <w:pPr>
                    <w:pStyle w:val="BodyText"/>
                    <w:rPr>
                      <w:sz w:val="21"/>
                    </w:rPr>
                  </w:pPr>
                  <w:r/>
                </w:p>
              </w:txbxContent>
            </v:textbox>
          </v:shape>
        </w:pict>
      </w:r>
      <w:r>
        <w:rPr>
          <w:position w:val="-8"/>
        </w:rPr>
        <w:pict>
          <v:shape id="_x0000_s338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3"/>
                    <w:spacing w:before="33" w:line="198" w:lineRule="auto"/>
                    <w:rPr>
                      <w:rFonts w:ascii="Arial" w:hAnsi="Arial" w:eastAsia="Arial" w:cs="Arial"/>
                      <w:sz w:val="30"/>
                      <w:szCs w:val="30"/>
                    </w:rPr>
                  </w:pPr>
                  <w:r>
                    <w:rPr>
                      <w:rFonts w:ascii="Arial" w:hAnsi="Arial" w:eastAsia="Arial" w:cs="Arial"/>
                      <w:sz w:val="30"/>
                      <w:szCs w:val="30"/>
                      <w:color w:val="1456F0"/>
                      <w:spacing w:val="-2"/>
                    </w:rPr>
                    <w:t>82.3</w:t>
                  </w:r>
                  <w:r>
                    <w:rPr>
                      <w:rFonts w:ascii="Arial" w:hAnsi="Arial" w:eastAsia="Arial" w:cs="Arial"/>
                      <w:sz w:val="30"/>
                      <w:szCs w:val="30"/>
                      <w:color w:val="1456F0"/>
                      <w:spacing w:val="65"/>
                    </w:rPr>
                    <w:t xml:space="preserve"> </w:t>
                  </w:r>
                  <w:r>
                    <w:rPr>
                      <w:rFonts w:ascii="Microsoft YaHei" w:hAnsi="Microsoft YaHei" w:eastAsia="Microsoft YaHei" w:cs="Microsoft YaHei"/>
                      <w:sz w:val="30"/>
                      <w:szCs w:val="30"/>
                      <w:color w:val="6425D0"/>
                      <w:spacing w:val="-2"/>
                    </w:rPr>
                    <w:t>如何具体设置学习率？</w:t>
                  </w:r>
                  <w:r>
                    <w:rPr>
                      <w:rFonts w:ascii="Microsoft YaHei" w:hAnsi="Microsoft YaHei" w:eastAsia="Microsoft YaHei" w:cs="Microsoft YaHei"/>
                      <w:sz w:val="30"/>
                      <w:szCs w:val="30"/>
                      <w:color w:val="6425D0"/>
                      <w:spacing w:val="-61"/>
                    </w:rPr>
                    <w:t xml:space="preserve"> </w:t>
                  </w:r>
                  <w:r>
                    <w:rPr>
                      <w:rFonts w:ascii="Arial" w:hAnsi="Arial" w:eastAsia="Arial" w:cs="Arial"/>
                      <w:sz w:val="30"/>
                      <w:szCs w:val="30"/>
                      <w:color w:val="6425D0"/>
                      <w:spacing w:val="-2"/>
                    </w:rPr>
                    <w:t>(</w:t>
                  </w:r>
                  <w:r>
                    <w:rPr>
                      <w:sz w:val="30"/>
                      <w:szCs w:val="30"/>
                      <w:color w:val="6425D0"/>
                      <w:position w:val="-7"/>
                    </w:rPr>
                    <w:drawing>
                      <wp:inline distT="0" distB="0" distL="0" distR="0">
                        <wp:extent cx="238124" cy="226314"/>
                        <wp:effectExtent l="0" t="0" r="0" b="0"/>
                        <wp:docPr id="2362" name="IM 2362"/>
                        <wp:cNvGraphicFramePr/>
                        <a:graphic>
                          <a:graphicData uri="http://schemas.openxmlformats.org/drawingml/2006/picture">
                            <pic:pic>
                              <pic:nvPicPr>
                                <pic:cNvPr id="2362" name="IM 2362"/>
                                <pic:cNvPicPr/>
                              </pic:nvPicPr>
                              <pic:blipFill>
                                <a:blip r:embed="rId1067"/>
                                <a:stretch>
                                  <a:fillRect/>
                                </a:stretch>
                              </pic:blipFill>
                              <pic:spPr>
                                <a:xfrm rot="0">
                                  <a:off x="0" y="0"/>
                                  <a:ext cx="238124" cy="226314"/>
                                </a:xfrm>
                                <a:prstGeom prst="rect">
                                  <a:avLst/>
                                </a:prstGeom>
                              </pic:spPr>
                            </pic:pic>
                          </a:graphicData>
                        </a:graphic>
                      </wp:inline>
                    </w:drawing>
                  </w:r>
                  <w:r>
                    <w:rPr>
                      <w:rFonts w:ascii="Microsoft YaHei" w:hAnsi="Microsoft YaHei" w:eastAsia="Microsoft YaHei" w:cs="Microsoft YaHei"/>
                      <w:sz w:val="30"/>
                      <w:szCs w:val="30"/>
                      <w:color w:val="6425D0"/>
                      <w:spacing w:val="-2"/>
                    </w:rPr>
                    <w:t>核⼼考量</w:t>
                  </w:r>
                  <w:r>
                    <w:rPr>
                      <w:rFonts w:ascii="Arial" w:hAnsi="Arial" w:eastAsia="Arial" w:cs="Arial"/>
                      <w:sz w:val="30"/>
                      <w:szCs w:val="30"/>
                      <w:color w:val="6425D0"/>
                      <w:spacing w:val="-2"/>
                    </w:rPr>
                    <w:t>)</w:t>
                  </w:r>
                </w:p>
              </w:txbxContent>
            </v:textbox>
          </v:shape>
        </w:pict>
      </w:r>
    </w:p>
    <w:p>
      <w:pPr>
        <w:pStyle w:val="BodyText"/>
        <w:spacing w:before="240" w:line="6104" w:lineRule="exact"/>
        <w:rPr/>
      </w:pPr>
      <w:r>
        <w:pict>
          <v:rect id="_x0000_s3382" style="position:absolute;margin-left:326.25pt;margin-top:72pt;mso-position-vertical-relative:text;mso-position-horizontal-relative:text;width:38.25pt;height:18pt;z-index:257453056;" fillcolor="#BACEFD" filled="true" stroked="false">
            <v:fill opacity="0.701961"/>
          </v:rect>
        </w:pict>
      </w:r>
      <w:r>
        <w:pict>
          <v:group id="_x0000_s3384" style="position:absolute;margin-left:328.5pt;margin-top:52.5pt;mso-position-vertical-relative:text;mso-position-horizontal-relative:text;width:194.3pt;height:18pt;z-index:257454080;" filled="false" stroked="false" coordsize="3886,360" coordorigin="0,0">
            <v:shape id="_x0000_s3386" style="position:absolute;left:0;top:0;width:3886;height:360;" filled="false" stroked="false" type="#_x0000_t75">
              <v:imagedata o:title="" r:id="rId1068"/>
            </v:shape>
            <v:shape id="_x0000_s3388" style="position:absolute;left:-20;top:-20;width:3926;height:400;" filled="false" stroked="false" type="#_x0000_t202">
              <v:fill on="false"/>
              <v:stroke on="false"/>
              <v:path/>
              <v:imagedata o:title=""/>
              <o:lock v:ext="edit" aspectratio="false"/>
              <v:textbox inset="0mm,0mm,0mm,0mm">
                <w:txbxContent>
                  <w:p>
                    <w:pPr>
                      <w:ind w:left="66"/>
                      <w:spacing w:before="73" w:line="241"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color w:val="245BDB"/>
                        <w:position w:val="-1"/>
                      </w:rPr>
                      <w:t>新数据集很大</w:t>
                    </w:r>
                    <w:r>
                      <w:rPr>
                        <w:rFonts w:ascii="Microsoft YaHei" w:hAnsi="Microsoft YaHei" w:eastAsia="Microsoft YaHei" w:cs="Microsoft YaHei"/>
                        <w:sz w:val="24"/>
                        <w:szCs w:val="24"/>
                        <w:color w:val="245BDB"/>
                        <w:position w:val="-1"/>
                      </w:rPr>
                      <w:t xml:space="preserve">  </w:t>
                    </w:r>
                    <w:r>
                      <w:rPr>
                        <w:rFonts w:ascii="Microsoft YaHei" w:hAnsi="Microsoft YaHei" w:eastAsia="Microsoft YaHei" w:cs="Microsoft YaHei"/>
                        <w:sz w:val="24"/>
                        <w:szCs w:val="24"/>
                        <w:color w:val="245BDB"/>
                        <w:position w:val="-1"/>
                      </w:rPr>
                      <w:t>(例如与原训练规模同</w:t>
                    </w:r>
                  </w:p>
                </w:txbxContent>
              </v:textbox>
            </v:shape>
          </v:group>
        </w:pict>
      </w:r>
      <w:r>
        <w:pict>
          <v:shape id="_x0000_s3390" style="position:absolute;margin-left:325.25pt;margin-top:62.0883pt;mso-position-vertical-relative:text;mso-position-horizontal-relative:text;width:40.25pt;height:14.1pt;z-index:257458176;" filled="false" stroked="false" type="#_x0000_t202">
            <v:fill on="false"/>
            <v:stroke on="false"/>
            <v:path/>
            <v:imagedata o:title=""/>
            <o:lock v:ext="edit" aspectratio="false"/>
            <v:textbox inset="0mm,0mm,0mm,0mm">
              <w:txbxContent>
                <w:p>
                  <w:pPr>
                    <w:pStyle w:val="BodyText"/>
                    <w:ind w:left="20"/>
                    <w:spacing w:before="20"/>
                    <w:tabs>
                      <w:tab w:val="left" w:pos="784"/>
                    </w:tabs>
                    <w:rPr>
                      <w:sz w:val="21"/>
                    </w:rPr>
                  </w:pPr>
                  <w:r>
                    <w:rPr>
                      <w:sz w:val="21"/>
                      <w:szCs w:val="21"/>
                      <w:u w:val="single" w:color="auto"/>
                    </w:rPr>
                    <w:tab/>
                  </w:r>
                </w:p>
              </w:txbxContent>
            </v:textbox>
          </v:shape>
        </w:pict>
      </w:r>
      <w:r>
        <w:pict>
          <v:shape id="_x0000_s3392" style="position:absolute;margin-left:325.511pt;margin-top:71pt;mso-position-vertical-relative:text;mso-position-horizontal-relative:text;width:40pt;height:20pt;z-index:257459200;" filled="false" stroked="false" type="#_x0000_t202">
            <v:fill on="false"/>
            <v:stroke on="false"/>
            <v:path/>
            <v:imagedata o:title=""/>
            <o:lock v:ext="edit" aspectratio="false"/>
            <v:textbox inset="0mm,0mm,0mm,0mm">
              <w:txbxContent>
                <w:p>
                  <w:pPr>
                    <w:ind w:left="20"/>
                    <w:spacing w:before="19" w:line="194" w:lineRule="auto"/>
                    <w:rPr>
                      <w:sz w:val="26"/>
                      <w:szCs w:val="26"/>
                    </w:rPr>
                  </w:pPr>
                  <w:r>
                    <w:rPr>
                      <w:rFonts w:ascii="Microsoft YaHei" w:hAnsi="Microsoft YaHei" w:eastAsia="Microsoft YaHei" w:cs="Microsoft YaHei"/>
                      <w:sz w:val="26"/>
                      <w:szCs w:val="26"/>
                      <w:u w:val="single" w:color="auto"/>
                      <w:color w:val="245BDB"/>
                      <w:spacing w:val="-6"/>
                      <w:w w:val="93"/>
                    </w:rPr>
                    <w:t>量级)</w:t>
                  </w:r>
                  <w:r>
                    <w:rPr>
                      <w:rFonts w:ascii="Microsoft YaHei" w:hAnsi="Microsoft YaHei" w:eastAsia="Microsoft YaHei" w:cs="Microsoft YaHei"/>
                      <w:sz w:val="26"/>
                      <w:szCs w:val="26"/>
                      <w:u w:val="single" w:color="DEE0E3"/>
                      <w:color w:val="245BDB"/>
                      <w:spacing w:val="10"/>
                    </w:rPr>
                    <w:t xml:space="preserve">  </w:t>
                  </w:r>
                  <w:r>
                    <w:rPr>
                      <w:sz w:val="26"/>
                      <w:szCs w:val="26"/>
                      <w:position w:val="-10"/>
                    </w:rPr>
                    <w:drawing>
                      <wp:inline distT="0" distB="0" distL="0" distR="0">
                        <wp:extent cx="23812" cy="228590"/>
                        <wp:effectExtent l="0" t="0" r="0" b="0"/>
                        <wp:docPr id="2364" name="IM 2364"/>
                        <wp:cNvGraphicFramePr/>
                        <a:graphic>
                          <a:graphicData uri="http://schemas.openxmlformats.org/drawingml/2006/picture">
                            <pic:pic>
                              <pic:nvPicPr>
                                <pic:cNvPr id="2364" name="IM 2364"/>
                                <pic:cNvPicPr/>
                              </pic:nvPicPr>
                              <pic:blipFill>
                                <a:blip r:embed="rId1069"/>
                                <a:stretch>
                                  <a:fillRect/>
                                </a:stretch>
                              </pic:blipFill>
                              <pic:spPr>
                                <a:xfrm rot="0">
                                  <a:off x="0" y="0"/>
                                  <a:ext cx="23812" cy="228590"/>
                                </a:xfrm>
                                <a:prstGeom prst="rect">
                                  <a:avLst/>
                                </a:prstGeom>
                              </pic:spPr>
                            </pic:pic>
                          </a:graphicData>
                        </a:graphic>
                      </wp:inline>
                    </w:drawing>
                  </w:r>
                </w:p>
              </w:txbxContent>
            </v:textbox>
          </v:shape>
        </w:pict>
      </w:r>
      <w:r>
        <w:pict>
          <v:group id="_x0000_s3394" style="position:absolute;margin-left:326.25pt;margin-top:231.088pt;mso-position-vertical-relative:text;mso-position-horizontal-relative:text;width:26.25pt;height:26.95pt;z-index:257457152;" filled="false" stroked="false" coordsize="525,539" coordorigin="0,0">
            <v:rect id="_x0000_s3396" style="position:absolute;left:0;top:178;width:525;height:360;" fillcolor="#F5F6F7" filled="true" stroked="false"/>
            <v:shape id="_x0000_s3398" style="position:absolute;left:-19;top:-20;width:565;height:579;" filled="false" stroked="false" type="#_x0000_t202">
              <v:fill on="false"/>
              <v:stroke on="false"/>
              <v:path/>
              <v:imagedata o:title=""/>
              <o:lock v:ext="edit" aspectratio="false"/>
              <v:textbox inset="0mm,0mm,0mm,0mm">
                <w:txbxContent>
                  <w:p>
                    <w:pPr>
                      <w:pStyle w:val="BodyText"/>
                      <w:ind w:left="20"/>
                      <w:spacing w:before="19" w:line="209" w:lineRule="auto"/>
                      <w:tabs>
                        <w:tab w:val="left" w:pos="544"/>
                      </w:tabs>
                      <w:rPr>
                        <w:sz w:val="21"/>
                      </w:rPr>
                    </w:pPr>
                    <w:r>
                      <w:rPr>
                        <w:sz w:val="21"/>
                        <w:szCs w:val="21"/>
                        <w:u w:val="single" w:color="auto"/>
                      </w:rPr>
                      <w:tab/>
                    </w:r>
                  </w:p>
                  <w:p>
                    <w:pPr>
                      <w:ind w:left="20"/>
                      <w:spacing w:before="1" w:line="176" w:lineRule="auto"/>
                      <w:rPr>
                        <w:sz w:val="26"/>
                        <w:szCs w:val="26"/>
                      </w:rPr>
                    </w:pPr>
                    <w:r>
                      <w:rPr>
                        <w:rFonts w:ascii="Microsoft YaHei" w:hAnsi="Microsoft YaHei" w:eastAsia="Microsoft YaHei" w:cs="Microsoft YaHei"/>
                        <w:sz w:val="26"/>
                        <w:szCs w:val="26"/>
                        <w:u w:val="single" w:color="auto"/>
                        <w:color w:val="245BDB"/>
                        <w:spacing w:val="-4"/>
                        <w:w w:val="93"/>
                      </w:rPr>
                      <w:t>级)</w:t>
                    </w:r>
                    <w:r>
                      <w:rPr>
                        <w:rFonts w:ascii="Microsoft YaHei" w:hAnsi="Microsoft YaHei" w:eastAsia="Microsoft YaHei" w:cs="Microsoft YaHei"/>
                        <w:sz w:val="26"/>
                        <w:szCs w:val="26"/>
                        <w:u w:val="single" w:color="DEE0E3"/>
                        <w:color w:val="245BDB"/>
                        <w:spacing w:val="9"/>
                      </w:rPr>
                      <w:t xml:space="preserve">  </w:t>
                    </w:r>
                    <w:r>
                      <w:rPr>
                        <w:sz w:val="26"/>
                        <w:szCs w:val="26"/>
                        <w:position w:val="-9"/>
                      </w:rPr>
                      <w:drawing>
                        <wp:inline distT="0" distB="0" distL="0" distR="0">
                          <wp:extent cx="23812" cy="208510"/>
                          <wp:effectExtent l="0" t="0" r="0" b="0"/>
                          <wp:docPr id="2366" name="IM 2366"/>
                          <wp:cNvGraphicFramePr/>
                          <a:graphic>
                            <a:graphicData uri="http://schemas.openxmlformats.org/drawingml/2006/picture">
                              <pic:pic>
                                <pic:nvPicPr>
                                  <pic:cNvPr id="2366" name="IM 2366"/>
                                  <pic:cNvPicPr/>
                                </pic:nvPicPr>
                                <pic:blipFill>
                                  <a:blip r:embed="rId1070"/>
                                  <a:stretch>
                                    <a:fillRect/>
                                  </a:stretch>
                                </pic:blipFill>
                                <pic:spPr>
                                  <a:xfrm rot="0">
                                    <a:off x="0" y="0"/>
                                    <a:ext cx="23812" cy="208510"/>
                                  </a:xfrm>
                                  <a:prstGeom prst="rect">
                                    <a:avLst/>
                                  </a:prstGeom>
                                </pic:spPr>
                              </pic:pic>
                            </a:graphicData>
                          </a:graphic>
                        </wp:inline>
                      </w:drawing>
                    </w:r>
                  </w:p>
                </w:txbxContent>
              </v:textbox>
            </v:shape>
          </v:group>
        </w:pict>
      </w:r>
      <w:r>
        <w:pict>
          <v:shape id="_x0000_s3400" style="position:absolute;margin-left:328.5pt;margin-top:220.5pt;mso-position-vertical-relative:text;mso-position-horizontal-relative:text;width:183.8pt;height:18pt;z-index:257456128;" fillcolor="#F5F6F7" filled="true" stroked="false" type="#_x0000_t202">
            <v:fill on="true"/>
            <v:stroke on="false"/>
            <v:path/>
            <v:imagedata o:title=""/>
            <o:lock v:ext="edit" aspectratio="false"/>
            <v:textbox inset="0mm,0mm,0mm,0mm">
              <w:txbxContent>
                <w:p>
                  <w:pPr>
                    <w:ind w:left="46"/>
                    <w:spacing w:before="53" w:line="241"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245BDB"/>
                      <w:spacing w:val="4"/>
                    </w:rPr>
                    <w:t>新数据集相对较小</w:t>
                  </w:r>
                  <w:r>
                    <w:rPr>
                      <w:rFonts w:ascii="Microsoft YaHei" w:hAnsi="Microsoft YaHei" w:eastAsia="Microsoft YaHei" w:cs="Microsoft YaHei"/>
                      <w:sz w:val="23"/>
                      <w:szCs w:val="23"/>
                      <w:color w:val="245BDB"/>
                      <w:spacing w:val="4"/>
                    </w:rPr>
                    <w:t xml:space="preserve">  </w:t>
                  </w:r>
                  <w:r>
                    <w:rPr>
                      <w:rFonts w:ascii="Microsoft YaHei" w:hAnsi="Microsoft YaHei" w:eastAsia="Microsoft YaHei" w:cs="Microsoft YaHei"/>
                      <w:sz w:val="23"/>
                      <w:szCs w:val="23"/>
                      <w:color w:val="245BDB"/>
                      <w:spacing w:val="4"/>
                    </w:rPr>
                    <w:t>(数十</w:t>
                  </w:r>
                  <w:r>
                    <w:rPr>
                      <w:rFonts w:ascii="Microsoft YaHei" w:hAnsi="Microsoft YaHei" w:eastAsia="Microsoft YaHei" w:cs="Microsoft YaHei"/>
                      <w:sz w:val="23"/>
                      <w:szCs w:val="23"/>
                      <w:color w:val="245BDB"/>
                    </w:rPr>
                    <w:t>GB</w:t>
                  </w:r>
                  <w:r>
                    <w:rPr>
                      <w:rFonts w:ascii="Microsoft YaHei" w:hAnsi="Microsoft YaHei" w:eastAsia="Microsoft YaHei" w:cs="Microsoft YaHei"/>
                      <w:sz w:val="23"/>
                      <w:szCs w:val="23"/>
                      <w:color w:val="245BDB"/>
                      <w:spacing w:val="4"/>
                    </w:rPr>
                    <w:t>~百</w:t>
                  </w:r>
                  <w:r>
                    <w:rPr>
                      <w:rFonts w:ascii="Microsoft YaHei" w:hAnsi="Microsoft YaHei" w:eastAsia="Microsoft YaHei" w:cs="Microsoft YaHei"/>
                      <w:sz w:val="23"/>
                      <w:szCs w:val="23"/>
                      <w:color w:val="245BDB"/>
                    </w:rPr>
                    <w:t>GB</w:t>
                  </w:r>
                </w:p>
              </w:txbxContent>
            </v:textbox>
          </v:shape>
        </w:pict>
      </w:r>
      <w:r>
        <w:rPr>
          <w:position w:val="-122"/>
        </w:rPr>
        <w:pict>
          <v:group id="_x0000_s3402" style="mso-position-vertical-relative:line;mso-position-horizontal-relative:char;width:271.2pt;height:305.25pt;" filled="false" stroked="false" coordsize="5424,6105" coordorigin="0,0">
            <v:rect id="_x0000_s3404" style="position:absolute;left:0;top:0;width:5424;height:6105;" fillcolor="#E1EAFF" filled="true" stroked="false"/>
            <v:shape id="_x0000_s3406" style="position:absolute;left:212;top:253;width:4905;height:5540;" filled="false" stroked="false" type="#_x0000_t202">
              <v:fill on="false"/>
              <v:stroke on="false"/>
              <v:path/>
              <v:imagedata o:title=""/>
              <o:lock v:ext="edit" aspectratio="false"/>
              <v:textbox inset="0mm,0mm,0mm,0mm">
                <w:txbxContent>
                  <w:p>
                    <w:pPr>
                      <w:ind w:left="20"/>
                      <w:spacing w:before="18" w:line="203"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245BDB"/>
                        <w:position w:val="-6"/>
                      </w:rPr>
                      <w:drawing>
                        <wp:inline distT="0" distB="0" distL="0" distR="0">
                          <wp:extent cx="238125" cy="226314"/>
                          <wp:effectExtent l="0" t="0" r="0" b="0"/>
                          <wp:docPr id="2368" name="IM 2368"/>
                          <wp:cNvGraphicFramePr/>
                          <a:graphic>
                            <a:graphicData uri="http://schemas.openxmlformats.org/drawingml/2006/picture">
                              <pic:pic>
                                <pic:nvPicPr>
                                  <pic:cNvPr id="2368" name="IM 2368"/>
                                  <pic:cNvPicPr/>
                                </pic:nvPicPr>
                                <pic:blipFill>
                                  <a:blip r:embed="rId1071"/>
                                  <a:stretch>
                                    <a:fillRect/>
                                  </a:stretch>
                                </pic:blipFill>
                                <pic:spPr>
                                  <a:xfrm rot="0">
                                    <a:off x="0" y="0"/>
                                    <a:ext cx="238125" cy="226314"/>
                                  </a:xfrm>
                                  <a:prstGeom prst="rect">
                                    <a:avLst/>
                                  </a:prstGeom>
                                </pic:spPr>
                              </pic:pic>
                            </a:graphicData>
                          </a:graphic>
                        </wp:inline>
                      </w:drawing>
                    </w:r>
                    <w:r>
                      <w:rPr>
                        <w:rFonts w:ascii="Microsoft YaHei" w:hAnsi="Microsoft YaHei" w:eastAsia="Microsoft YaHei" w:cs="Microsoft YaHei"/>
                        <w:sz w:val="30"/>
                        <w:szCs w:val="30"/>
                        <w:color w:val="245BDB"/>
                        <w:spacing w:val="50"/>
                      </w:rPr>
                      <w:t xml:space="preserve"> </w:t>
                    </w:r>
                    <w:r>
                      <w:rPr>
                        <w:rFonts w:ascii="Microsoft YaHei" w:hAnsi="Microsoft YaHei" w:eastAsia="Microsoft YaHei" w:cs="Microsoft YaHei"/>
                        <w:sz w:val="30"/>
                        <w:szCs w:val="30"/>
                        <w:color w:val="245BDB"/>
                        <w:spacing w:val="-1"/>
                      </w:rPr>
                      <w:t>参考初始预训练阶段的学习率</w:t>
                    </w:r>
                  </w:p>
                  <w:p>
                    <w:pPr>
                      <w:spacing w:line="102" w:lineRule="exact"/>
                      <w:rPr/>
                    </w:pPr>
                    <w:r/>
                  </w:p>
                  <w:tbl>
                    <w:tblPr>
                      <w:tblStyle w:val="TableNormal"/>
                      <w:tblW w:w="1030" w:type="dxa"/>
                      <w:tblInd w:w="577"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20" w:hRule="atLeast"/>
                      </w:trPr>
                      <w:tc>
                        <w:tcPr>
                          <w:shd w:val="clear" w:fill="FFA53D"/>
                          <w:tcW w:w="1030" w:type="dxa"/>
                          <w:vAlign w:val="top"/>
                        </w:tcPr>
                        <w:p>
                          <w:pPr>
                            <w:ind w:left="33"/>
                            <w:spacing w:before="38" w:line="232"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1F2329"/>
                              <w:spacing w:val="6"/>
                              <w:position w:val="-1"/>
                            </w:rPr>
                            <w:t>通常做法</w:t>
                          </w:r>
                        </w:p>
                      </w:tc>
                    </w:tr>
                  </w:tbl>
                  <w:p>
                    <w:pPr>
                      <w:ind w:left="892" w:right="94" w:hanging="313"/>
                      <w:spacing w:before="140" w:line="232" w:lineRule="auto"/>
                      <w:rPr>
                        <w:rFonts w:ascii="Microsoft YaHei" w:hAnsi="Microsoft YaHei" w:eastAsia="Microsoft YaHei" w:cs="Microsoft YaHei"/>
                        <w:sz w:val="24"/>
                        <w:szCs w:val="24"/>
                      </w:rPr>
                    </w:pPr>
                    <w:r>
                      <w:rPr>
                        <w:rFonts w:ascii="Arial" w:hAnsi="Arial" w:eastAsia="Arial" w:cs="Arial"/>
                        <w:sz w:val="33"/>
                        <w:szCs w:val="33"/>
                        <w:color w:val="1456F0"/>
                        <w:position w:val="-1"/>
                      </w:rPr>
                      <w:t>•  </w:t>
                    </w:r>
                    <w:r>
                      <w:rPr>
                        <w:rFonts w:ascii="Microsoft YaHei" w:hAnsi="Microsoft YaHei" w:eastAsia="Microsoft YaHei" w:cs="Microsoft YaHei"/>
                        <w:sz w:val="24"/>
                        <w:szCs w:val="24"/>
                        <w:color w:val="1F2329"/>
                      </w:rPr>
                      <w:t>若初始预训练（</w:t>
                    </w:r>
                    <w:r>
                      <w:rPr>
                        <w:rFonts w:ascii="Microsoft YaHei" w:hAnsi="Microsoft YaHei" w:eastAsia="Microsoft YaHei" w:cs="Microsoft YaHei"/>
                        <w:sz w:val="24"/>
                        <w:szCs w:val="24"/>
                        <w:color w:val="1F2329"/>
                        <w:spacing w:val="-36"/>
                      </w:rPr>
                      <w:t xml:space="preserve"> </w:t>
                    </w:r>
                    <w:r>
                      <w:rPr>
                        <w:rFonts w:ascii="Arial" w:hAnsi="Arial" w:eastAsia="Arial" w:cs="Arial"/>
                        <w:sz w:val="24"/>
                        <w:szCs w:val="24"/>
                        <w:color w:val="1F2329"/>
                      </w:rPr>
                      <w:t>Pre-train</w:t>
                    </w:r>
                    <w:r>
                      <w:rPr>
                        <w:rFonts w:ascii="Microsoft YaHei" w:hAnsi="Microsoft YaHei" w:eastAsia="Microsoft YaHei" w:cs="Microsoft YaHei"/>
                        <w:sz w:val="24"/>
                        <w:szCs w:val="24"/>
                        <w:color w:val="1F2329"/>
                      </w:rPr>
                      <w:t>）</w:t>
                    </w:r>
                    <w:r>
                      <w:rPr>
                        <w:rFonts w:ascii="Microsoft YaHei" w:hAnsi="Microsoft YaHei" w:eastAsia="Microsoft YaHei" w:cs="Microsoft YaHei"/>
                        <w:sz w:val="24"/>
                        <w:szCs w:val="24"/>
                        <w:color w:val="1F2329"/>
                        <w:spacing w:val="-41"/>
                      </w:rPr>
                      <w:t xml:space="preserve"> </w:t>
                    </w:r>
                    <w:r>
                      <w:rPr>
                        <w:rFonts w:ascii="Microsoft YaHei" w:hAnsi="Microsoft YaHei" w:eastAsia="Microsoft YaHei" w:cs="Microsoft YaHei"/>
                        <w:sz w:val="24"/>
                        <w:szCs w:val="24"/>
                        <w:color w:val="1F2329"/>
                        <w:spacing w:val="-1"/>
                      </w:rPr>
                      <w:t>阶段的最</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⼤学习率为</w:t>
                    </w:r>
                    <w:r>
                      <w:rPr>
                        <w:rFonts w:ascii="Microsoft YaHei" w:hAnsi="Microsoft YaHei" w:eastAsia="Microsoft YaHei" w:cs="Microsoft YaHei"/>
                        <w:sz w:val="24"/>
                        <w:szCs w:val="24"/>
                        <w:color w:val="1F2329"/>
                        <w:spacing w:val="45"/>
                      </w:rPr>
                      <w:t xml:space="preserve"> </w:t>
                    </w:r>
                    <w:r>
                      <w:rPr>
                        <w:rFonts w:ascii="Arial" w:hAnsi="Arial" w:eastAsia="Arial" w:cs="Arial"/>
                        <w:sz w:val="27"/>
                        <w:szCs w:val="27"/>
                        <w:i/>
                        <w:iCs/>
                        <w:color w:val="1F2329"/>
                        <w:spacing w:val="-1"/>
                        <w:position w:val="1"/>
                      </w:rPr>
                      <w:t>α </w:t>
                    </w:r>
                    <w:r>
                      <w:rPr>
                        <w:rFonts w:ascii="Microsoft YaHei" w:hAnsi="Microsoft YaHei" w:eastAsia="Microsoft YaHei" w:cs="Microsoft YaHei"/>
                        <w:sz w:val="24"/>
                        <w:szCs w:val="24"/>
                        <w:color w:val="1F2329"/>
                        <w:spacing w:val="-1"/>
                      </w:rPr>
                      <w:t>,</w:t>
                    </w:r>
                    <w:r>
                      <w:rPr>
                        <w:rFonts w:ascii="Microsoft YaHei" w:hAnsi="Microsoft YaHei" w:eastAsia="Microsoft YaHei" w:cs="Microsoft YaHei"/>
                        <w:sz w:val="24"/>
                        <w:szCs w:val="24"/>
                        <w:color w:val="1F2329"/>
                        <w:spacing w:val="14"/>
                      </w:rPr>
                      <w:t xml:space="preserve">  </w:t>
                    </w:r>
                    <w:r>
                      <w:rPr>
                        <w:rFonts w:ascii="Microsoft YaHei" w:hAnsi="Microsoft YaHei" w:eastAsia="Microsoft YaHei" w:cs="Microsoft YaHei"/>
                        <w:sz w:val="24"/>
                        <w:szCs w:val="24"/>
                        <w:color w:val="1F2329"/>
                        <w:spacing w:val="-1"/>
                      </w:rPr>
                      <w:t>在增量阶段可使⽤约</w:t>
                    </w:r>
                    <w:r>
                      <w:rPr>
                        <w:rFonts w:ascii="Microsoft YaHei" w:hAnsi="Microsoft YaHei" w:eastAsia="Microsoft YaHei" w:cs="Microsoft YaHei"/>
                        <w:sz w:val="24"/>
                        <w:szCs w:val="24"/>
                        <w:color w:val="1F2329"/>
                      </w:rPr>
                      <w:t xml:space="preserve"> </w:t>
                    </w:r>
                    <w:r>
                      <w:rPr>
                        <w:rFonts w:ascii="Arial" w:hAnsi="Arial" w:eastAsia="Arial" w:cs="Arial"/>
                        <w:sz w:val="24"/>
                        <w:szCs w:val="24"/>
                        <w:color w:val="1F2329"/>
                        <w:spacing w:val="1"/>
                      </w:rPr>
                      <w:t>10%</w:t>
                    </w:r>
                    <w:r>
                      <w:rPr>
                        <w:rFonts w:ascii="Microsoft YaHei" w:hAnsi="Microsoft YaHei" w:eastAsia="Microsoft YaHei" w:cs="Microsoft YaHei"/>
                        <w:sz w:val="24"/>
                        <w:szCs w:val="24"/>
                        <w:color w:val="1F2329"/>
                        <w:spacing w:val="1"/>
                      </w:rPr>
                      <w:t>左右的学习率作为尝试。</w:t>
                    </w:r>
                  </w:p>
                  <w:p>
                    <w:pPr>
                      <w:ind w:left="891" w:right="24" w:hanging="312"/>
                      <w:spacing w:before="94" w:line="225" w:lineRule="auto"/>
                      <w:rPr>
                        <w:rFonts w:ascii="Microsoft YaHei" w:hAnsi="Microsoft YaHei" w:eastAsia="Microsoft YaHei" w:cs="Microsoft YaHei"/>
                        <w:sz w:val="24"/>
                        <w:szCs w:val="24"/>
                      </w:rPr>
                    </w:pPr>
                    <w:r>
                      <w:rPr>
                        <w:rFonts w:ascii="Arial" w:hAnsi="Arial" w:eastAsia="Arial" w:cs="Arial"/>
                        <w:sz w:val="33"/>
                        <w:szCs w:val="33"/>
                        <w:color w:val="1456F0"/>
                        <w:spacing w:val="-2"/>
                        <w:position w:val="-1"/>
                      </w:rPr>
                      <w:t>•  </w:t>
                    </w:r>
                    <w:r>
                      <w:rPr>
                        <w:rFonts w:ascii="Microsoft YaHei" w:hAnsi="Microsoft YaHei" w:eastAsia="Microsoft YaHei" w:cs="Microsoft YaHei"/>
                        <w:sz w:val="24"/>
                        <w:szCs w:val="24"/>
                        <w:color w:val="1F2329"/>
                        <w:spacing w:val="-2"/>
                      </w:rPr>
                      <w:t>举例：如果 </w:t>
                    </w:r>
                    <w:r>
                      <w:rPr>
                        <w:rFonts w:ascii="Arial" w:hAnsi="Arial" w:eastAsia="Arial" w:cs="Arial"/>
                        <w:sz w:val="24"/>
                        <w:szCs w:val="24"/>
                        <w:color w:val="1F2329"/>
                        <w:spacing w:val="-2"/>
                      </w:rPr>
                      <w:t>7B </w:t>
                    </w:r>
                    <w:r>
                      <w:rPr>
                        <w:rFonts w:ascii="Microsoft YaHei" w:hAnsi="Microsoft YaHei" w:eastAsia="Microsoft YaHei" w:cs="Microsoft YaHei"/>
                        <w:sz w:val="24"/>
                        <w:szCs w:val="24"/>
                        <w:color w:val="1F2329"/>
                        <w:spacing w:val="-2"/>
                      </w:rPr>
                      <w:t>⼤⼩的模型在初始预训</w:t>
                    </w:r>
                    <w:r>
                      <w:rPr>
                        <w:rFonts w:ascii="Microsoft YaHei" w:hAnsi="Microsoft YaHei" w:eastAsia="Microsoft YaHei" w:cs="Microsoft YaHei"/>
                        <w:sz w:val="24"/>
                        <w:szCs w:val="24"/>
                        <w:color w:val="1F2329"/>
                        <w:spacing w:val="13"/>
                      </w:rPr>
                      <w:t xml:space="preserve"> </w:t>
                    </w:r>
                    <w:r>
                      <w:rPr>
                        <w:rFonts w:ascii="Microsoft YaHei" w:hAnsi="Microsoft YaHei" w:eastAsia="Microsoft YaHei" w:cs="Microsoft YaHei"/>
                        <w:sz w:val="24"/>
                        <w:szCs w:val="24"/>
                        <w:color w:val="1F2329"/>
                      </w:rPr>
                      <w:t>练时</w:t>
                    </w:r>
                    <w:r>
                      <w:rPr>
                        <w:rFonts w:ascii="Microsoft YaHei" w:hAnsi="Microsoft YaHei" w:eastAsia="Microsoft YaHei" w:cs="Microsoft YaHei"/>
                        <w:sz w:val="24"/>
                        <w:szCs w:val="24"/>
                        <w:color w:val="1F2329"/>
                        <w:spacing w:val="39"/>
                      </w:rPr>
                      <w:t xml:space="preserve"> </w:t>
                    </w:r>
                    <w:r>
                      <w:rPr>
                        <w:rFonts w:ascii="Arial" w:hAnsi="Arial" w:eastAsia="Arial" w:cs="Arial"/>
                        <w:sz w:val="27"/>
                        <w:szCs w:val="27"/>
                        <w:i/>
                        <w:iCs/>
                        <w:color w:val="1F2329"/>
                      </w:rPr>
                      <w:t>LR  </w:t>
                    </w:r>
                    <w:r>
                      <w:rPr>
                        <w:rFonts w:ascii="MS Gothic" w:hAnsi="MS Gothic" w:eastAsia="MS Gothic" w:cs="MS Gothic"/>
                        <w:sz w:val="27"/>
                        <w:szCs w:val="27"/>
                        <w:color w:val="1F2329"/>
                      </w:rPr>
                      <w:t>≈</w:t>
                    </w:r>
                    <w:r>
                      <w:rPr>
                        <w:rFonts w:ascii="MS Gothic" w:hAnsi="MS Gothic" w:eastAsia="MS Gothic" w:cs="MS Gothic"/>
                        <w:sz w:val="27"/>
                        <w:szCs w:val="27"/>
                        <w:color w:val="1F2329"/>
                        <w:spacing w:val="-48"/>
                      </w:rPr>
                      <w:t xml:space="preserve"> </w:t>
                    </w:r>
                    <w:r>
                      <w:rPr>
                        <w:rFonts w:ascii="MS Gothic" w:hAnsi="MS Gothic" w:eastAsia="MS Gothic" w:cs="MS Gothic"/>
                        <w:sz w:val="27"/>
                        <w:szCs w:val="27"/>
                        <w:color w:val="1F2329"/>
                      </w:rPr>
                      <w:t>3</w:t>
                    </w:r>
                    <w:r>
                      <w:rPr>
                        <w:rFonts w:ascii="MS Gothic" w:hAnsi="MS Gothic" w:eastAsia="MS Gothic" w:cs="MS Gothic"/>
                        <w:sz w:val="27"/>
                        <w:szCs w:val="27"/>
                        <w:color w:val="1F2329"/>
                        <w:spacing w:val="-36"/>
                      </w:rPr>
                      <w:t xml:space="preserve"> </w:t>
                    </w:r>
                    <w:r>
                      <w:rPr>
                        <w:rFonts w:ascii="MS Gothic" w:hAnsi="MS Gothic" w:eastAsia="MS Gothic" w:cs="MS Gothic"/>
                        <w:sz w:val="27"/>
                        <w:szCs w:val="27"/>
                        <w:color w:val="1F2329"/>
                      </w:rPr>
                      <w:t>×</w:t>
                    </w:r>
                    <w:r>
                      <w:rPr>
                        <w:rFonts w:ascii="MS Gothic" w:hAnsi="MS Gothic" w:eastAsia="MS Gothic" w:cs="MS Gothic"/>
                        <w:sz w:val="27"/>
                        <w:szCs w:val="27"/>
                        <w:color w:val="1F2329"/>
                        <w:spacing w:val="-52"/>
                      </w:rPr>
                      <w:t xml:space="preserve"> </w:t>
                    </w:r>
                    <w:r>
                      <w:rPr>
                        <w:rFonts w:ascii="MS Gothic" w:hAnsi="MS Gothic" w:eastAsia="MS Gothic" w:cs="MS Gothic"/>
                        <w:sz w:val="27"/>
                        <w:szCs w:val="27"/>
                        <w:color w:val="1F2329"/>
                      </w:rPr>
                      <w:t>10</w:t>
                    </w:r>
                    <w:r>
                      <w:rPr>
                        <w:rFonts w:ascii="MS Gothic" w:hAnsi="MS Gothic" w:eastAsia="MS Gothic" w:cs="MS Gothic"/>
                        <w:sz w:val="18"/>
                        <w:szCs w:val="18"/>
                        <w:color w:val="1F2329"/>
                        <w:position w:val="11"/>
                      </w:rPr>
                      <w:t>−4</w:t>
                    </w:r>
                    <w:r>
                      <w:rPr>
                        <w:rFonts w:ascii="MS Gothic" w:hAnsi="MS Gothic" w:eastAsia="MS Gothic" w:cs="MS Gothic"/>
                        <w:sz w:val="18"/>
                        <w:szCs w:val="18"/>
                        <w:color w:val="1F2329"/>
                        <w:spacing w:val="14"/>
                        <w:position w:val="11"/>
                      </w:rPr>
                      <w:t xml:space="preserve"> </w:t>
                    </w:r>
                    <w:r>
                      <w:rPr>
                        <w:rFonts w:ascii="Microsoft YaHei" w:hAnsi="Microsoft YaHei" w:eastAsia="Microsoft YaHei" w:cs="Microsoft YaHei"/>
                        <w:sz w:val="24"/>
                        <w:szCs w:val="24"/>
                        <w:color w:val="1F2329"/>
                      </w:rPr>
                      <w:t>，增量预训练  </w:t>
                    </w:r>
                    <w:r>
                      <w:rPr>
                        <w:rFonts w:ascii="Microsoft YaHei" w:hAnsi="Microsoft YaHei" w:eastAsia="Microsoft YaHei" w:cs="Microsoft YaHei"/>
                        <w:sz w:val="24"/>
                        <w:szCs w:val="24"/>
                        <w:color w:val="1F2329"/>
                        <w:spacing w:val="-4"/>
                      </w:rPr>
                      <w:t>时可先尝试  </w:t>
                    </w:r>
                    <w:r>
                      <w:rPr>
                        <w:shd w:val="clear" w:fill="F5F6F7"/>
                        <w:rFonts w:ascii="Lucida Console" w:hAnsi="Lucida Console" w:eastAsia="Lucida Console" w:cs="Lucida Console"/>
                        <w:sz w:val="24"/>
                        <w:szCs w:val="24"/>
                        <w:color w:val="1F2329"/>
                        <w:spacing w:val="-4"/>
                      </w:rPr>
                      <w:t>3e-5</w:t>
                    </w:r>
                    <w:r>
                      <w:rPr>
                        <w:rFonts w:ascii="Lucida Console" w:hAnsi="Lucida Console" w:eastAsia="Lucida Console" w:cs="Lucida Console"/>
                        <w:sz w:val="24"/>
                        <w:szCs w:val="24"/>
                        <w:color w:val="1F2329"/>
                        <w:spacing w:val="-32"/>
                      </w:rPr>
                      <w:t xml:space="preserve"> </w:t>
                    </w:r>
                    <w:r>
                      <w:rPr>
                        <w:rFonts w:ascii="Microsoft YaHei" w:hAnsi="Microsoft YaHei" w:eastAsia="Microsoft YaHei" w:cs="Microsoft YaHei"/>
                        <w:sz w:val="24"/>
                        <w:szCs w:val="24"/>
                        <w:color w:val="1F2329"/>
                        <w:spacing w:val="-4"/>
                      </w:rPr>
                      <w:t>（即</w:t>
                    </w:r>
                    <w:r>
                      <w:rPr>
                        <w:rFonts w:ascii="Microsoft YaHei" w:hAnsi="Microsoft YaHei" w:eastAsia="Microsoft YaHei" w:cs="Microsoft YaHei"/>
                        <w:sz w:val="24"/>
                        <w:szCs w:val="24"/>
                        <w:color w:val="1F2329"/>
                        <w:spacing w:val="42"/>
                      </w:rPr>
                      <w:t xml:space="preserve"> </w:t>
                    </w:r>
                    <w:r>
                      <w:rPr>
                        <w:rFonts w:ascii="MS Gothic" w:hAnsi="MS Gothic" w:eastAsia="MS Gothic" w:cs="MS Gothic"/>
                        <w:sz w:val="27"/>
                        <w:szCs w:val="27"/>
                        <w:color w:val="1F2329"/>
                        <w:spacing w:val="-4"/>
                      </w:rPr>
                      <w:t>3</w:t>
                    </w:r>
                    <w:r>
                      <w:rPr>
                        <w:rFonts w:ascii="MS Gothic" w:hAnsi="MS Gothic" w:eastAsia="MS Gothic" w:cs="MS Gothic"/>
                        <w:sz w:val="27"/>
                        <w:szCs w:val="27"/>
                        <w:color w:val="1F2329"/>
                        <w:spacing w:val="-36"/>
                      </w:rPr>
                      <w:t xml:space="preserve"> </w:t>
                    </w:r>
                    <w:r>
                      <w:rPr>
                        <w:rFonts w:ascii="MS Gothic" w:hAnsi="MS Gothic" w:eastAsia="MS Gothic" w:cs="MS Gothic"/>
                        <w:sz w:val="27"/>
                        <w:szCs w:val="27"/>
                        <w:color w:val="1F2329"/>
                        <w:spacing w:val="-4"/>
                      </w:rPr>
                      <w:t>×</w:t>
                    </w:r>
                    <w:r>
                      <w:rPr>
                        <w:rFonts w:ascii="MS Gothic" w:hAnsi="MS Gothic" w:eastAsia="MS Gothic" w:cs="MS Gothic"/>
                        <w:sz w:val="27"/>
                        <w:szCs w:val="27"/>
                        <w:color w:val="1F2329"/>
                        <w:spacing w:val="-52"/>
                      </w:rPr>
                      <w:t xml:space="preserve"> </w:t>
                    </w:r>
                    <w:r>
                      <w:rPr>
                        <w:rFonts w:ascii="MS Gothic" w:hAnsi="MS Gothic" w:eastAsia="MS Gothic" w:cs="MS Gothic"/>
                        <w:sz w:val="27"/>
                        <w:szCs w:val="27"/>
                        <w:color w:val="1F2329"/>
                        <w:spacing w:val="-4"/>
                      </w:rPr>
                      <w:t>10</w:t>
                    </w:r>
                    <w:r>
                      <w:rPr>
                        <w:rFonts w:ascii="MS Gothic" w:hAnsi="MS Gothic" w:eastAsia="MS Gothic" w:cs="MS Gothic"/>
                        <w:sz w:val="18"/>
                        <w:szCs w:val="18"/>
                        <w:color w:val="1F2329"/>
                        <w:spacing w:val="-4"/>
                        <w:position w:val="11"/>
                      </w:rPr>
                      <w:t>−5</w:t>
                    </w:r>
                    <w:r>
                      <w:rPr>
                        <w:rFonts w:ascii="MS Gothic" w:hAnsi="MS Gothic" w:eastAsia="MS Gothic" w:cs="MS Gothic"/>
                        <w:sz w:val="18"/>
                        <w:szCs w:val="18"/>
                        <w:color w:val="1F2329"/>
                        <w:spacing w:val="-24"/>
                        <w:position w:val="11"/>
                      </w:rPr>
                      <w:t xml:space="preserve"> </w:t>
                    </w:r>
                    <w:r>
                      <w:rPr>
                        <w:rFonts w:ascii="Microsoft YaHei" w:hAnsi="Microsoft YaHei" w:eastAsia="Microsoft YaHei" w:cs="Microsoft YaHei"/>
                        <w:sz w:val="24"/>
                        <w:szCs w:val="24"/>
                        <w:color w:val="1F2329"/>
                        <w:spacing w:val="-4"/>
                      </w:rPr>
                      <w:t>。</w:t>
                    </w:r>
                  </w:p>
                  <w:p>
                    <w:pPr>
                      <w:ind w:firstLine="567"/>
                      <w:spacing w:before="157" w:line="360" w:lineRule="exact"/>
                      <w:rPr/>
                    </w:pPr>
                    <w:r>
                      <w:rPr>
                        <w:position w:val="-7"/>
                      </w:rPr>
                      <w:drawing>
                        <wp:inline distT="0" distB="0" distL="0" distR="0">
                          <wp:extent cx="361950" cy="228600"/>
                          <wp:effectExtent l="0" t="0" r="0" b="0"/>
                          <wp:docPr id="2370" name="IM 2370"/>
                          <wp:cNvGraphicFramePr/>
                          <a:graphic>
                            <a:graphicData uri="http://schemas.openxmlformats.org/drawingml/2006/picture">
                              <pic:pic>
                                <pic:nvPicPr>
                                  <pic:cNvPr id="2370" name="IM 2370"/>
                                  <pic:cNvPicPr/>
                                </pic:nvPicPr>
                                <pic:blipFill>
                                  <a:blip r:embed="rId1072"/>
                                  <a:stretch>
                                    <a:fillRect/>
                                  </a:stretch>
                                </pic:blipFill>
                                <pic:spPr>
                                  <a:xfrm rot="0">
                                    <a:off x="0" y="0"/>
                                    <a:ext cx="361950" cy="228600"/>
                                  </a:xfrm>
                                  <a:prstGeom prst="rect">
                                    <a:avLst/>
                                  </a:prstGeom>
                                </pic:spPr>
                              </pic:pic>
                            </a:graphicData>
                          </a:graphic>
                        </wp:inline>
                      </w:drawing>
                    </w:r>
                  </w:p>
                  <w:p>
                    <w:pPr>
                      <w:ind w:left="531" w:right="20"/>
                      <w:spacing w:before="86" w:line="220"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增量阶段的⽬标是“</w:t>
                    </w:r>
                    <w:r>
                      <w:rPr>
                        <w:rFonts w:ascii="Microsoft YaHei" w:hAnsi="Microsoft YaHei" w:eastAsia="Microsoft YaHei" w:cs="Microsoft YaHei"/>
                        <w:sz w:val="24"/>
                        <w:szCs w:val="24"/>
                        <w:color w:val="1F2329"/>
                        <w:spacing w:val="-47"/>
                      </w:rPr>
                      <w:t xml:space="preserve"> </w:t>
                    </w:r>
                    <w:r>
                      <w:rPr>
                        <w:rFonts w:ascii="Microsoft YaHei" w:hAnsi="Microsoft YaHei" w:eastAsia="Microsoft YaHei" w:cs="Microsoft YaHei"/>
                        <w:sz w:val="24"/>
                        <w:szCs w:val="24"/>
                        <w:color w:val="1F2329"/>
                        <w:spacing w:val="-2"/>
                      </w:rPr>
                      <w:t>在已有能⼒上增量更</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5"/>
                      </w:rPr>
                      <w:t>新”</w:t>
                    </w:r>
                    <w:r>
                      <w:rPr>
                        <w:rFonts w:ascii="Microsoft YaHei" w:hAnsi="Microsoft YaHei" w:eastAsia="Microsoft YaHei" w:cs="Microsoft YaHei"/>
                        <w:sz w:val="24"/>
                        <w:szCs w:val="24"/>
                        <w:color w:val="1F2329"/>
                        <w:spacing w:val="-25"/>
                      </w:rPr>
                      <w:t xml:space="preserve"> </w:t>
                    </w:r>
                    <w:r>
                      <w:rPr>
                        <w:rFonts w:ascii="Microsoft YaHei" w:hAnsi="Microsoft YaHei" w:eastAsia="Microsoft YaHei" w:cs="Microsoft YaHei"/>
                        <w:sz w:val="24"/>
                        <w:szCs w:val="24"/>
                        <w:color w:val="1F2329"/>
                        <w:spacing w:val="-5"/>
                      </w:rPr>
                      <w:t>，⽽⾮⼤规模从零开始学</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5"/>
                      </w:rPr>
                      <w:t>，因此需要</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5"/>
                      </w:rPr>
                      <w:t>更⼩ 的步⻓来“</w:t>
                    </w:r>
                    <w:r>
                      <w:rPr>
                        <w:rFonts w:ascii="Microsoft YaHei" w:hAnsi="Microsoft YaHei" w:eastAsia="Microsoft YaHei" w:cs="Microsoft YaHei"/>
                        <w:sz w:val="24"/>
                        <w:szCs w:val="24"/>
                        <w:color w:val="1F2329"/>
                        <w:spacing w:val="-48"/>
                      </w:rPr>
                      <w:t xml:space="preserve"> </w:t>
                    </w:r>
                    <w:r>
                      <w:rPr>
                        <w:rFonts w:ascii="Microsoft YaHei" w:hAnsi="Microsoft YaHei" w:eastAsia="Microsoft YaHei" w:cs="Microsoft YaHei"/>
                        <w:sz w:val="24"/>
                        <w:szCs w:val="24"/>
                        <w:color w:val="1F2329"/>
                        <w:spacing w:val="-5"/>
                      </w:rPr>
                      <w:t>细调”原有参数</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5"/>
                      </w:rPr>
                      <w:t>，防⽌⼤</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范围破坏。</w:t>
                    </w:r>
                  </w:p>
                </w:txbxContent>
              </v:textbox>
            </v:shape>
          </v:group>
        </w:pict>
      </w:r>
    </w:p>
    <w:p>
      <w:pPr>
        <w:pStyle w:val="BodyText"/>
        <w:spacing w:line="245" w:lineRule="auto"/>
        <w:rPr>
          <w:sz w:val="21"/>
        </w:rPr>
      </w:pPr>
      <w:r/>
    </w:p>
    <w:p>
      <w:pPr>
        <w:pStyle w:val="BodyText"/>
        <w:spacing w:line="246" w:lineRule="auto"/>
        <w:rPr>
          <w:sz w:val="21"/>
        </w:rPr>
      </w:pPr>
      <w:r>
        <w:pict>
          <v:shape id="_x0000_s3408" style="position:absolute;margin-left:213.676pt;margin-top:11.4252pt;mso-position-vertical-relative:text;mso-position-horizontal-relative:text;width:325.85pt;height:318.5pt;z-index:257451008;" filled="false" stroked="false" type="#_x0000_t202">
            <v:fill on="false"/>
            <v:stroke on="false"/>
            <v:path/>
            <v:imagedata o:title=""/>
            <o:lock v:ext="edit" aspectratio="false"/>
            <v:textbox inset="0mm,0mm,0mm,0mm">
              <w:txbxContent>
                <w:p>
                  <w:pPr>
                    <w:spacing w:line="20" w:lineRule="exact"/>
                    <w:rPr/>
                  </w:pPr>
                  <w:r/>
                </w:p>
                <w:tbl>
                  <w:tblPr>
                    <w:tblStyle w:val="TableNormal"/>
                    <w:tblW w:w="6456" w:type="dxa"/>
                    <w:tblInd w:w="30" w:type="dxa"/>
                    <w:shd w:val="clear" w:fill="FFFFCC"/>
                    <w:tblLayout w:type="fixed"/>
                    <w:tblBorders>
                      <w:left w:val="single" w:color="FFF258" w:sz="8" w:space="0"/>
                      <w:bottom w:val="single" w:color="FFF258" w:sz="8" w:space="0"/>
                      <w:right w:val="single" w:color="FFF258" w:sz="8" w:space="0"/>
                      <w:top w:val="single" w:color="FFF258" w:sz="8" w:space="0"/>
                    </w:tblBorders>
                  </w:tblPr>
                  <w:tblGrid>
                    <w:gridCol w:w="6456"/>
                  </w:tblGrid>
                  <w:tr>
                    <w:trPr>
                      <w:trHeight w:val="6290" w:hRule="atLeast"/>
                    </w:trPr>
                    <w:tc>
                      <w:tcPr>
                        <w:shd w:val="clear" w:fill="FFFFCC"/>
                        <w:tcW w:w="6456" w:type="dxa"/>
                        <w:vAlign w:val="top"/>
                      </w:tcPr>
                      <w:p>
                        <w:pPr>
                          <w:pStyle w:val="TableText"/>
                          <w:ind w:left="212"/>
                          <w:spacing w:before="254" w:line="206" w:lineRule="auto"/>
                          <w:rPr>
                            <w:sz w:val="30"/>
                            <w:szCs w:val="30"/>
                          </w:rPr>
                        </w:pPr>
                        <w:r>
                          <w:rPr>
                            <w:sz w:val="30"/>
                            <w:szCs w:val="30"/>
                            <w:color w:val="1F2329"/>
                            <w:spacing w:val="7"/>
                            <w:position w:val="1"/>
                          </w:rPr>
                          <w:t>』</w:t>
                        </w:r>
                        <w:r>
                          <w:rPr>
                            <w:sz w:val="30"/>
                            <w:szCs w:val="30"/>
                            <w:color w:val="1F2329"/>
                            <w:spacing w:val="56"/>
                            <w:position w:val="1"/>
                          </w:rPr>
                          <w:t xml:space="preserve"> </w:t>
                        </w:r>
                        <w:r>
                          <w:rPr>
                            <w:sz w:val="30"/>
                            <w:szCs w:val="30"/>
                            <w:color w:val="DC9B04"/>
                            <w:spacing w:val="7"/>
                          </w:rPr>
                          <w:t>动态调参与监控</w:t>
                        </w:r>
                      </w:p>
                      <w:p>
                        <w:pPr>
                          <w:spacing w:line="83" w:lineRule="exact"/>
                          <w:rPr/>
                        </w:pPr>
                        <w:r/>
                      </w:p>
                      <w:tbl>
                        <w:tblPr>
                          <w:tblStyle w:val="TableNormal"/>
                          <w:tblW w:w="1030" w:type="dxa"/>
                          <w:tblInd w:w="766"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20" w:hRule="atLeast"/>
                          </w:trPr>
                          <w:tc>
                            <w:tcPr>
                              <w:shd w:val="clear" w:fill="FFA53D"/>
                              <w:tcW w:w="1030" w:type="dxa"/>
                              <w:vAlign w:val="top"/>
                            </w:tcPr>
                            <w:p>
                              <w:pPr>
                                <w:ind w:firstLine="40"/>
                                <w:spacing w:before="38" w:line="230" w:lineRule="exact"/>
                                <w:rPr/>
                              </w:pPr>
                              <w:r>
                                <w:rPr>
                                  <w:position w:val="-4"/>
                                </w:rPr>
                                <w:drawing>
                                  <wp:inline distT="0" distB="0" distL="0" distR="0">
                                    <wp:extent cx="601638" cy="146074"/>
                                    <wp:effectExtent l="0" t="0" r="0" b="0"/>
                                    <wp:docPr id="2372" name="IM 2372"/>
                                    <wp:cNvGraphicFramePr/>
                                    <a:graphic>
                                      <a:graphicData uri="http://schemas.openxmlformats.org/drawingml/2006/picture">
                                        <pic:pic>
                                          <pic:nvPicPr>
                                            <pic:cNvPr id="2372" name="IM 2372"/>
                                            <pic:cNvPicPr/>
                                          </pic:nvPicPr>
                                          <pic:blipFill>
                                            <a:blip r:embed="rId1073"/>
                                            <a:stretch>
                                              <a:fillRect/>
                                            </a:stretch>
                                          </pic:blipFill>
                                          <pic:spPr>
                                            <a:xfrm rot="0">
                                              <a:off x="0" y="0"/>
                                              <a:ext cx="601638" cy="146074"/>
                                            </a:xfrm>
                                            <a:prstGeom prst="rect">
                                              <a:avLst/>
                                            </a:prstGeom>
                                          </pic:spPr>
                                        </pic:pic>
                                      </a:graphicData>
                                    </a:graphic>
                                  </wp:inline>
                                </w:drawing>
                              </w:r>
                            </w:p>
                          </w:tc>
                        </w:tr>
                      </w:tbl>
                      <w:p>
                        <w:pPr>
                          <w:pStyle w:val="TableText"/>
                          <w:ind w:left="1457" w:right="330" w:hanging="308"/>
                          <w:spacing w:before="209" w:line="213" w:lineRule="auto"/>
                          <w:rPr/>
                        </w:pPr>
                        <w:r>
                          <w:rPr>
                            <w:rFonts w:ascii="Arial" w:hAnsi="Arial" w:eastAsia="Arial" w:cs="Arial"/>
                            <w:sz w:val="33"/>
                            <w:szCs w:val="33"/>
                            <w:color w:val="1456F0"/>
                            <w:position w:val="-2"/>
                          </w:rPr>
                          <w:t>◦  </w:t>
                        </w:r>
                        <w:r>
                          <w:rPr>
                            <w:color w:val="1F2329"/>
                          </w:rPr>
                          <w:t>训练集与验证集 </w:t>
                        </w:r>
                        <w:r>
                          <w:rPr>
                            <w:rFonts w:ascii="Arial" w:hAnsi="Arial" w:eastAsia="Arial" w:cs="Arial"/>
                            <w:color w:val="1F2329"/>
                          </w:rPr>
                          <w:t>Loss</w:t>
                        </w:r>
                        <w:r>
                          <w:rPr>
                            <w:color w:val="1F2329"/>
                          </w:rPr>
                          <w:t>：若在增量预训</w:t>
                        </w:r>
                        <w:r>
                          <w:rPr>
                            <w:color w:val="1F2329"/>
                            <w:spacing w:val="-1"/>
                          </w:rPr>
                          <w:t>练初期</w:t>
                        </w:r>
                        <w:r>
                          <w:rPr>
                            <w:color w:val="1F2329"/>
                          </w:rPr>
                          <w:t xml:space="preserve"> </w:t>
                        </w:r>
                        <w:r>
                          <w:rPr>
                            <w:color w:val="1F2329"/>
                            <w:spacing w:val="-3"/>
                          </w:rPr>
                          <w:t>观察到</w:t>
                        </w:r>
                        <w:r>
                          <w:rPr>
                            <w:rFonts w:ascii="Arial" w:hAnsi="Arial" w:eastAsia="Arial" w:cs="Arial"/>
                            <w:color w:val="1F2329"/>
                            <w:spacing w:val="-3"/>
                          </w:rPr>
                          <w:t>Loss</w:t>
                        </w:r>
                        <w:r>
                          <w:rPr>
                            <w:color w:val="1F2329"/>
                            <w:spacing w:val="-3"/>
                          </w:rPr>
                          <w:t>持续上升且⽆法回落</w:t>
                        </w:r>
                        <w:r>
                          <w:rPr>
                            <w:color w:val="1F2329"/>
                            <w:spacing w:val="-27"/>
                          </w:rPr>
                          <w:t xml:space="preserve"> </w:t>
                        </w:r>
                        <w:r>
                          <w:rPr>
                            <w:color w:val="1F2329"/>
                            <w:spacing w:val="-3"/>
                          </w:rPr>
                          <w:t>，或旧数据</w:t>
                        </w:r>
                        <w:r>
                          <w:rPr>
                            <w:color w:val="1F2329"/>
                          </w:rPr>
                          <w:t xml:space="preserve">  </w:t>
                        </w:r>
                        <w:r>
                          <w:rPr>
                            <w:color w:val="1F2329"/>
                            <w:spacing w:val="-3"/>
                          </w:rPr>
                          <w:t>集上的表现陡降</w:t>
                        </w:r>
                        <w:r>
                          <w:rPr>
                            <w:color w:val="1F2329"/>
                            <w:spacing w:val="-23"/>
                          </w:rPr>
                          <w:t xml:space="preserve"> </w:t>
                        </w:r>
                        <w:r>
                          <w:rPr>
                            <w:color w:val="1F2329"/>
                            <w:spacing w:val="-3"/>
                          </w:rPr>
                          <w:t>，就需要及时降低学习率。</w:t>
                        </w:r>
                      </w:p>
                      <w:p>
                        <w:pPr>
                          <w:pStyle w:val="TableText"/>
                          <w:ind w:left="1460" w:right="408" w:hanging="311"/>
                          <w:spacing w:before="192" w:line="204" w:lineRule="auto"/>
                          <w:rPr/>
                        </w:pPr>
                        <w:r>
                          <w:rPr>
                            <w:rFonts w:ascii="Arial" w:hAnsi="Arial" w:eastAsia="Arial" w:cs="Arial"/>
                            <w:sz w:val="33"/>
                            <w:szCs w:val="33"/>
                            <w:color w:val="1456F0"/>
                            <w:spacing w:val="-1"/>
                            <w:position w:val="-2"/>
                          </w:rPr>
                          <w:t>◦  </w:t>
                        </w:r>
                        <w:r>
                          <w:rPr>
                            <w:color w:val="1F2329"/>
                            <w:spacing w:val="-1"/>
                          </w:rPr>
                          <w:t>学习曲线稳定性：关注短期震荡（短期</w:t>
                        </w:r>
                        <w:r>
                          <w:rPr>
                            <w:rFonts w:ascii="Arial" w:hAnsi="Arial" w:eastAsia="Arial" w:cs="Arial"/>
                            <w:color w:val="1F2329"/>
                            <w:spacing w:val="-1"/>
                          </w:rPr>
                          <w:t>Loss</w:t>
                        </w:r>
                        <w:r>
                          <w:rPr>
                            <w:rFonts w:ascii="Arial" w:hAnsi="Arial" w:eastAsia="Arial" w:cs="Arial"/>
                            <w:color w:val="1F2329"/>
                            <w:spacing w:val="13"/>
                          </w:rPr>
                          <w:t xml:space="preserve"> </w:t>
                        </w:r>
                        <w:r>
                          <w:rPr>
                            <w:color w:val="1F2329"/>
                            <w:spacing w:val="-3"/>
                          </w:rPr>
                          <w:t>急升）</w:t>
                        </w:r>
                        <w:r>
                          <w:rPr>
                            <w:color w:val="1F2329"/>
                            <w:spacing w:val="-36"/>
                          </w:rPr>
                          <w:t xml:space="preserve"> </w:t>
                        </w:r>
                        <w:r>
                          <w:rPr>
                            <w:color w:val="1F2329"/>
                            <w:spacing w:val="-3"/>
                          </w:rPr>
                          <w:t>与中⻓期趋势（是否能逐渐收敛）。</w:t>
                        </w:r>
                      </w:p>
                      <w:p>
                        <w:pPr>
                          <w:spacing w:line="142" w:lineRule="exact"/>
                          <w:rPr/>
                        </w:pPr>
                        <w:r/>
                      </w:p>
                      <w:tbl>
                        <w:tblPr>
                          <w:tblStyle w:val="TableNormal"/>
                          <w:tblW w:w="1750" w:type="dxa"/>
                          <w:tblInd w:w="766"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shd w:val="clear" w:fill="FFA53D"/>
                              <w:tcW w:w="1750" w:type="dxa"/>
                              <w:vAlign w:val="top"/>
                            </w:tcPr>
                            <w:p>
                              <w:pPr>
                                <w:ind w:firstLine="43"/>
                                <w:spacing w:before="36" w:line="235" w:lineRule="exact"/>
                                <w:rPr/>
                              </w:pPr>
                              <w:r>
                                <w:rPr>
                                  <w:position w:val="-4"/>
                                </w:rPr>
                                <w:drawing>
                                  <wp:inline distT="0" distB="0" distL="0" distR="0">
                                    <wp:extent cx="1060475" cy="149125"/>
                                    <wp:effectExtent l="0" t="0" r="0" b="0"/>
                                    <wp:docPr id="2374" name="IM 2374"/>
                                    <wp:cNvGraphicFramePr/>
                                    <a:graphic>
                                      <a:graphicData uri="http://schemas.openxmlformats.org/drawingml/2006/picture">
                                        <pic:pic>
                                          <pic:nvPicPr>
                                            <pic:cNvPr id="2374" name="IM 2374"/>
                                            <pic:cNvPicPr/>
                                          </pic:nvPicPr>
                                          <pic:blipFill>
                                            <a:blip r:embed="rId1074"/>
                                            <a:stretch>
                                              <a:fillRect/>
                                            </a:stretch>
                                          </pic:blipFill>
                                          <pic:spPr>
                                            <a:xfrm rot="0">
                                              <a:off x="0" y="0"/>
                                              <a:ext cx="1060475" cy="149125"/>
                                            </a:xfrm>
                                            <a:prstGeom prst="rect">
                                              <a:avLst/>
                                            </a:prstGeom>
                                          </pic:spPr>
                                        </pic:pic>
                                      </a:graphicData>
                                    </a:graphic>
                                  </wp:inline>
                                </w:drawing>
                              </w:r>
                            </w:p>
                          </w:tc>
                        </w:tr>
                      </w:tbl>
                      <w:p>
                        <w:pPr>
                          <w:pStyle w:val="TableText"/>
                          <w:ind w:left="1462" w:right="855" w:hanging="313"/>
                          <w:spacing w:before="207" w:line="210" w:lineRule="auto"/>
                          <w:rPr/>
                        </w:pPr>
                        <w:r>
                          <w:rPr>
                            <w:rFonts w:ascii="Arial" w:hAnsi="Arial" w:eastAsia="Arial" w:cs="Arial"/>
                            <w:sz w:val="33"/>
                            <w:szCs w:val="33"/>
                            <w:color w:val="1456F0"/>
                            <w:spacing w:val="3"/>
                            <w:position w:val="-2"/>
                          </w:rPr>
                          <w:t>◦  </w:t>
                        </w:r>
                        <w:r>
                          <w:rPr>
                            <w:color w:val="1F2329"/>
                            <w:spacing w:val="3"/>
                          </w:rPr>
                          <w:t>可以在增量训练时继续使⽤</w:t>
                        </w:r>
                        <w:r>
                          <w:rPr>
                            <w:color w:val="1F2329"/>
                            <w:spacing w:val="14"/>
                          </w:rPr>
                          <w:t xml:space="preserve"> </w:t>
                        </w:r>
                        <w:r>
                          <w:rPr>
                            <w:rFonts w:ascii="Arial" w:hAnsi="Arial" w:eastAsia="Arial" w:cs="Arial"/>
                            <w:color w:val="1F2329"/>
                          </w:rPr>
                          <w:t>Warmup</w:t>
                        </w:r>
                        <w:r>
                          <w:rPr>
                            <w:rFonts w:ascii="Arial" w:hAnsi="Arial" w:eastAsia="Arial" w:cs="Arial"/>
                            <w:color w:val="1F2329"/>
                            <w:spacing w:val="3"/>
                          </w:rPr>
                          <w:t xml:space="preserve"> +</w:t>
                        </w:r>
                        <w:r>
                          <w:rPr>
                            <w:rFonts w:ascii="Arial" w:hAnsi="Arial" w:eastAsia="Arial" w:cs="Arial"/>
                            <w:color w:val="1F2329"/>
                          </w:rPr>
                          <w:t xml:space="preserve"> </w:t>
                        </w:r>
                        <w:r>
                          <w:rPr>
                            <w:rFonts w:ascii="Arial" w:hAnsi="Arial" w:eastAsia="Arial" w:cs="Arial"/>
                            <w:color w:val="1F2329"/>
                          </w:rPr>
                          <w:t>Cosine</w:t>
                        </w:r>
                        <w:r>
                          <w:rPr>
                            <w:rFonts w:ascii="Arial" w:hAnsi="Arial" w:eastAsia="Arial" w:cs="Arial"/>
                            <w:color w:val="1F2329"/>
                            <w:spacing w:val="2"/>
                          </w:rPr>
                          <w:t xml:space="preserve"> </w:t>
                        </w:r>
                        <w:r>
                          <w:rPr>
                            <w:rFonts w:ascii="Arial" w:hAnsi="Arial" w:eastAsia="Arial" w:cs="Arial"/>
                            <w:color w:val="1F2329"/>
                          </w:rPr>
                          <w:t>decay</w:t>
                        </w:r>
                        <w:r>
                          <w:rPr>
                            <w:rFonts w:ascii="Arial" w:hAnsi="Arial" w:eastAsia="Arial" w:cs="Arial"/>
                            <w:color w:val="1F2329"/>
                            <w:spacing w:val="2"/>
                          </w:rPr>
                          <w:t xml:space="preserve"> </w:t>
                        </w:r>
                        <w:r>
                          <w:rPr>
                            <w:color w:val="1F2329"/>
                            <w:spacing w:val="2"/>
                          </w:rPr>
                          <w:t>或 线性衰减 等⽅法；</w:t>
                        </w:r>
                      </w:p>
                      <w:p>
                        <w:pPr>
                          <w:pStyle w:val="TableText"/>
                          <w:ind w:left="1456" w:right="275" w:hanging="307"/>
                          <w:spacing w:before="181" w:line="213" w:lineRule="auto"/>
                          <w:rPr/>
                        </w:pPr>
                        <w:r>
                          <w:rPr>
                            <w:rFonts w:ascii="Arial" w:hAnsi="Arial" w:eastAsia="Arial" w:cs="Arial"/>
                            <w:sz w:val="33"/>
                            <w:szCs w:val="33"/>
                            <w:color w:val="1456F0"/>
                            <w:spacing w:val="-3"/>
                            <w:position w:val="-2"/>
                          </w:rPr>
                          <w:t>◦  </w:t>
                        </w:r>
                        <w:r>
                          <w:rPr>
                            <w:color w:val="1F2329"/>
                            <w:spacing w:val="-3"/>
                          </w:rPr>
                          <w:t>也可分阶段设定：前期先⽤稍⼩</w:t>
                        </w:r>
                        <w:r>
                          <w:rPr>
                            <w:color w:val="1F2329"/>
                            <w:spacing w:val="17"/>
                          </w:rPr>
                          <w:t xml:space="preserve"> </w:t>
                        </w:r>
                        <w:r>
                          <w:rPr>
                            <w:rFonts w:ascii="Arial" w:hAnsi="Arial" w:eastAsia="Arial" w:cs="Arial"/>
                            <w:color w:val="1F2329"/>
                            <w:spacing w:val="-3"/>
                          </w:rPr>
                          <w:t>LR </w:t>
                        </w:r>
                        <w:r>
                          <w:rPr>
                            <w:color w:val="1F2329"/>
                            <w:spacing w:val="-3"/>
                          </w:rPr>
                          <w:t>适应新数</w:t>
                        </w:r>
                        <w:r>
                          <w:rPr>
                            <w:color w:val="1F2329"/>
                          </w:rPr>
                          <w:t xml:space="preserve"> </w:t>
                        </w:r>
                        <w:r>
                          <w:rPr>
                            <w:color w:val="1F2329"/>
                            <w:spacing w:val="-3"/>
                          </w:rPr>
                          <w:t>据</w:t>
                        </w:r>
                        <w:r>
                          <w:rPr>
                            <w:color w:val="1F2329"/>
                            <w:spacing w:val="-22"/>
                          </w:rPr>
                          <w:t xml:space="preserve"> </w:t>
                        </w:r>
                        <w:r>
                          <w:rPr>
                            <w:color w:val="1F2329"/>
                            <w:spacing w:val="-3"/>
                          </w:rPr>
                          <w:t>，中后期在确保模型稳定后再逐渐增⼤或</w:t>
                        </w:r>
                        <w:r>
                          <w:rPr>
                            <w:color w:val="1F2329"/>
                          </w:rPr>
                          <w:t xml:space="preserve">   </w:t>
                        </w:r>
                        <w:r>
                          <w:rPr>
                            <w:color w:val="1F2329"/>
                            <w:spacing w:val="-2"/>
                          </w:rPr>
                          <w:t>保持衰减。</w:t>
                        </w:r>
                      </w:p>
                    </w:tc>
                  </w:tr>
                </w:tbl>
                <w:p>
                  <w:pPr>
                    <w:pStyle w:val="BodyText"/>
                    <w:rPr>
                      <w:sz w:val="21"/>
                    </w:rPr>
                  </w:pPr>
                  <w:r/>
                </w:p>
              </w:txbxContent>
            </v:textbox>
          </v:shape>
        </w:pict>
      </w:r>
      <w:r/>
    </w:p>
    <w:p>
      <w:pPr>
        <w:pStyle w:val="BodyText"/>
        <w:spacing w:line="7380" w:lineRule="exact"/>
        <w:rPr/>
      </w:pPr>
      <w:r>
        <w:drawing>
          <wp:anchor distT="0" distB="0" distL="0" distR="0" simplePos="0" relativeHeight="257455104" behindDoc="0" locked="0" layoutInCell="1" allowOverlap="1">
            <wp:simplePos x="0" y="0"/>
            <wp:positionH relativeFrom="column">
              <wp:posOffset>4892166</wp:posOffset>
            </wp:positionH>
            <wp:positionV relativeFrom="paragraph">
              <wp:posOffset>4584793</wp:posOffset>
            </wp:positionV>
            <wp:extent cx="2108199" cy="254000"/>
            <wp:effectExtent l="0" t="0" r="0" b="0"/>
            <wp:wrapNone/>
            <wp:docPr id="2376" name="IM 2376"/>
            <wp:cNvGraphicFramePr/>
            <a:graphic>
              <a:graphicData uri="http://schemas.openxmlformats.org/drawingml/2006/picture">
                <pic:pic>
                  <pic:nvPicPr>
                    <pic:cNvPr id="2376" name="IM 2376"/>
                    <pic:cNvPicPr/>
                  </pic:nvPicPr>
                  <pic:blipFill>
                    <a:blip r:embed="rId1"/>
                    <a:stretch>
                      <a:fillRect/>
                    </a:stretch>
                  </pic:blipFill>
                  <pic:spPr>
                    <a:xfrm rot="0">
                      <a:off x="0" y="0"/>
                      <a:ext cx="2108199" cy="254000"/>
                    </a:xfrm>
                    <a:prstGeom prst="rect">
                      <a:avLst/>
                    </a:prstGeom>
                  </pic:spPr>
                </pic:pic>
              </a:graphicData>
            </a:graphic>
          </wp:anchor>
        </w:drawing>
      </w:r>
      <w:r>
        <w:rPr>
          <w:position w:val="-147"/>
        </w:rPr>
        <w:pict>
          <v:group id="_x0000_s3410" style="mso-position-vertical-relative:line;mso-position-horizontal-relative:char;width:196.5pt;height:369pt;" filled="false" stroked="false" coordsize="3930,7380" coordorigin="0,0">
            <v:rect id="_x0000_s3412" style="position:absolute;left:0;top:0;width:3930;height:7380;" fillcolor="#FFF5EB" filled="true" stroked="false"/>
            <v:shape id="_x0000_s3414" style="position:absolute;left:212;top:253;width:3371;height:6335;" filled="false" stroked="false" type="#_x0000_t202">
              <v:fill on="false"/>
              <v:stroke on="false"/>
              <v:path/>
              <v:imagedata o:title=""/>
              <o:lock v:ext="edit" aspectratio="false"/>
              <v:textbox inset="0mm,0mm,0mm,0mm">
                <w:txbxContent>
                  <w:p>
                    <w:pPr>
                      <w:ind w:left="544" w:right="63" w:hanging="524"/>
                      <w:spacing w:before="19" w:line="198" w:lineRule="auto"/>
                      <w:rPr>
                        <w:rFonts w:ascii="Microsoft YaHei" w:hAnsi="Microsoft YaHei" w:eastAsia="Microsoft YaHei" w:cs="Microsoft YaHei"/>
                        <w:sz w:val="30"/>
                        <w:szCs w:val="30"/>
                      </w:rPr>
                    </w:pPr>
                    <w:r>
                      <w:rPr>
                        <w:rFonts w:ascii="Arial" w:hAnsi="Arial" w:eastAsia="Arial" w:cs="Arial"/>
                        <w:sz w:val="30"/>
                        <w:szCs w:val="30"/>
                        <w:color w:val="DE7802"/>
                        <w:position w:val="-6"/>
                      </w:rPr>
                      <w:drawing>
                        <wp:inline distT="0" distB="0" distL="0" distR="0">
                          <wp:extent cx="238125" cy="226314"/>
                          <wp:effectExtent l="0" t="0" r="0" b="0"/>
                          <wp:docPr id="2378" name="IM 2378"/>
                          <wp:cNvGraphicFramePr/>
                          <a:graphic>
                            <a:graphicData uri="http://schemas.openxmlformats.org/drawingml/2006/picture">
                              <pic:pic>
                                <pic:nvPicPr>
                                  <pic:cNvPr id="2378" name="IM 2378"/>
                                  <pic:cNvPicPr/>
                                </pic:nvPicPr>
                                <pic:blipFill>
                                  <a:blip r:embed="rId1075"/>
                                  <a:stretch>
                                    <a:fillRect/>
                                  </a:stretch>
                                </pic:blipFill>
                                <pic:spPr>
                                  <a:xfrm rot="0">
                                    <a:off x="0" y="0"/>
                                    <a:ext cx="238125" cy="226314"/>
                                  </a:xfrm>
                                  <a:prstGeom prst="rect">
                                    <a:avLst/>
                                  </a:prstGeom>
                                </pic:spPr>
                              </pic:pic>
                            </a:graphicData>
                          </a:graphic>
                        </wp:inline>
                      </w:drawing>
                    </w:r>
                    <w:r>
                      <w:rPr>
                        <w:rFonts w:ascii="Arial" w:hAnsi="Arial" w:eastAsia="Arial" w:cs="Arial"/>
                        <w:sz w:val="30"/>
                        <w:szCs w:val="30"/>
                        <w:color w:val="DE7802"/>
                        <w:spacing w:val="74"/>
                      </w:rPr>
                      <w:t xml:space="preserve"> </w:t>
                    </w:r>
                    <w:r>
                      <w:rPr>
                        <w:rFonts w:ascii="Arial" w:hAnsi="Arial" w:eastAsia="Arial" w:cs="Arial"/>
                        <w:sz w:val="30"/>
                        <w:szCs w:val="30"/>
                        <w:color w:val="DE7802"/>
                      </w:rPr>
                      <w:t>Batch</w:t>
                    </w:r>
                    <w:r>
                      <w:rPr>
                        <w:rFonts w:ascii="Arial" w:hAnsi="Arial" w:eastAsia="Arial" w:cs="Arial"/>
                        <w:sz w:val="30"/>
                        <w:szCs w:val="30"/>
                        <w:color w:val="DE7802"/>
                        <w:spacing w:val="6"/>
                      </w:rPr>
                      <w:t xml:space="preserve"> </w:t>
                    </w:r>
                    <w:r>
                      <w:rPr>
                        <w:rFonts w:ascii="Arial" w:hAnsi="Arial" w:eastAsia="Arial" w:cs="Arial"/>
                        <w:sz w:val="30"/>
                        <w:szCs w:val="30"/>
                        <w:color w:val="DE7802"/>
                      </w:rPr>
                      <w:t>Size</w:t>
                    </w:r>
                    <w:r>
                      <w:rPr>
                        <w:rFonts w:ascii="Arial" w:hAnsi="Arial" w:eastAsia="Arial" w:cs="Arial"/>
                        <w:sz w:val="30"/>
                        <w:szCs w:val="30"/>
                        <w:color w:val="DE7802"/>
                        <w:spacing w:val="6"/>
                      </w:rPr>
                      <w:t xml:space="preserve"> </w:t>
                    </w:r>
                    <w:r>
                      <w:rPr>
                        <w:rFonts w:ascii="Microsoft YaHei" w:hAnsi="Microsoft YaHei" w:eastAsia="Microsoft YaHei" w:cs="Microsoft YaHei"/>
                        <w:sz w:val="30"/>
                        <w:szCs w:val="30"/>
                        <w:color w:val="DE7802"/>
                        <w:spacing w:val="6"/>
                      </w:rPr>
                      <w:t>与学习率</w:t>
                    </w:r>
                    <w:r>
                      <w:rPr>
                        <w:rFonts w:ascii="Microsoft YaHei" w:hAnsi="Microsoft YaHei" w:eastAsia="Microsoft YaHei" w:cs="Microsoft YaHei"/>
                        <w:sz w:val="30"/>
                        <w:szCs w:val="30"/>
                        <w:color w:val="DE7802"/>
                      </w:rPr>
                      <w:t xml:space="preserve"> </w:t>
                    </w:r>
                    <w:r>
                      <w:rPr>
                        <w:rFonts w:ascii="Microsoft YaHei" w:hAnsi="Microsoft YaHei" w:eastAsia="Microsoft YaHei" w:cs="Microsoft YaHei"/>
                        <w:sz w:val="30"/>
                        <w:szCs w:val="30"/>
                        <w:color w:val="DE7802"/>
                        <w:spacing w:val="-8"/>
                      </w:rPr>
                      <w:t>的配合</w:t>
                    </w:r>
                  </w:p>
                  <w:p>
                    <w:pPr>
                      <w:spacing w:line="107" w:lineRule="exact"/>
                      <w:rPr/>
                    </w:pPr>
                    <w:r/>
                  </w:p>
                  <w:tbl>
                    <w:tblPr>
                      <w:tblStyle w:val="TableNormal"/>
                      <w:tblW w:w="2680" w:type="dxa"/>
                      <w:tblInd w:w="577" w:type="dxa"/>
                      <w:tblLayout w:type="fixed"/>
                      <w:tblBorders>
                        <w:left w:val="single" w:color="DEE0E3" w:sz="8" w:space="0"/>
                        <w:bottom w:val="single" w:color="DEE0E3" w:sz="8" w:space="0"/>
                        <w:right w:val="single" w:color="DEE0E3" w:sz="8" w:space="0"/>
                        <w:top w:val="single" w:color="DEE0E3" w:sz="8" w:space="0"/>
                      </w:tblBorders>
                    </w:tblPr>
                    <w:tblGrid>
                      <w:gridCol w:w="2680"/>
                    </w:tblGrid>
                    <w:tr>
                      <w:trPr>
                        <w:trHeight w:val="320" w:hRule="atLeast"/>
                      </w:trPr>
                      <w:tc>
                        <w:tcPr>
                          <w:shd w:val="clear" w:fill="FEDAB2"/>
                          <w:tcW w:w="2680" w:type="dxa"/>
                          <w:vAlign w:val="top"/>
                        </w:tcPr>
                        <w:p>
                          <w:pPr>
                            <w:ind w:left="49"/>
                            <w:spacing w:before="37" w:line="233" w:lineRule="exact"/>
                            <w:rPr>
                              <w:rFonts w:ascii="Microsoft YaHei" w:hAnsi="Microsoft YaHei" w:eastAsia="Microsoft YaHei" w:cs="Microsoft YaHei"/>
                              <w:sz w:val="23"/>
                              <w:szCs w:val="23"/>
                            </w:rPr>
                          </w:pPr>
                          <w:r>
                            <w:rPr>
                              <w:rFonts w:ascii="Arial" w:hAnsi="Arial" w:eastAsia="Arial" w:cs="Arial"/>
                              <w:sz w:val="23"/>
                              <w:szCs w:val="23"/>
                              <w:color w:val="1F2329"/>
                              <w:spacing w:val="23"/>
                              <w:position w:val="-1"/>
                            </w:rPr>
                            <w:t>Batch</w:t>
                          </w:r>
                          <w:r>
                            <w:rPr>
                              <w:rFonts w:ascii="Arial" w:hAnsi="Arial" w:eastAsia="Arial" w:cs="Arial"/>
                              <w:sz w:val="23"/>
                              <w:szCs w:val="23"/>
                              <w:color w:val="1F2329"/>
                              <w:spacing w:val="26"/>
                              <w:w w:val="101"/>
                              <w:position w:val="-1"/>
                            </w:rPr>
                            <w:t xml:space="preserve">  </w:t>
                          </w:r>
                          <w:r>
                            <w:rPr>
                              <w:rFonts w:ascii="Arial" w:hAnsi="Arial" w:eastAsia="Arial" w:cs="Arial"/>
                              <w:sz w:val="23"/>
                              <w:szCs w:val="23"/>
                              <w:color w:val="1F2329"/>
                              <w:spacing w:val="23"/>
                              <w:position w:val="-1"/>
                            </w:rPr>
                            <w:t>size</w:t>
                          </w:r>
                          <w:r>
                            <w:rPr>
                              <w:rFonts w:ascii="Arial" w:hAnsi="Arial" w:eastAsia="Arial" w:cs="Arial"/>
                              <w:sz w:val="23"/>
                              <w:szCs w:val="23"/>
                              <w:color w:val="1F2329"/>
                              <w:spacing w:val="23"/>
                              <w:position w:val="-1"/>
                            </w:rPr>
                            <w:t xml:space="preserve">  </w:t>
                          </w:r>
                          <w:r>
                            <w:rPr>
                              <w:rFonts w:ascii="Microsoft YaHei" w:hAnsi="Microsoft YaHei" w:eastAsia="Microsoft YaHei" w:cs="Microsoft YaHei"/>
                              <w:sz w:val="23"/>
                              <w:szCs w:val="23"/>
                              <w:color w:val="1F2329"/>
                              <w:spacing w:val="23"/>
                              <w:position w:val="-1"/>
                            </w:rPr>
                            <w:t>缩放原则</w:t>
                          </w:r>
                        </w:p>
                      </w:tc>
                    </w:tr>
                  </w:tbl>
                  <w:p>
                    <w:pPr>
                      <w:ind w:left="888" w:right="20" w:hanging="309"/>
                      <w:spacing w:before="139" w:line="231" w:lineRule="auto"/>
                      <w:rPr>
                        <w:rFonts w:ascii="Microsoft YaHei" w:hAnsi="Microsoft YaHei" w:eastAsia="Microsoft YaHei" w:cs="Microsoft YaHei"/>
                        <w:sz w:val="24"/>
                        <w:szCs w:val="24"/>
                      </w:rPr>
                    </w:pPr>
                    <w:r>
                      <w:rPr>
                        <w:rFonts w:ascii="Arial" w:hAnsi="Arial" w:eastAsia="Arial" w:cs="Arial"/>
                        <w:sz w:val="33"/>
                        <w:szCs w:val="33"/>
                        <w:color w:val="1456F0"/>
                        <w:spacing w:val="-2"/>
                        <w:position w:val="-1"/>
                      </w:rPr>
                      <w:t>•</w:t>
                    </w:r>
                    <w:r>
                      <w:rPr>
                        <w:rFonts w:ascii="Arial" w:hAnsi="Arial" w:eastAsia="Arial" w:cs="Arial"/>
                        <w:sz w:val="33"/>
                        <w:szCs w:val="33"/>
                        <w:color w:val="1456F0"/>
                        <w:spacing w:val="44"/>
                        <w:position w:val="-1"/>
                      </w:rPr>
                      <w:t xml:space="preserve">  </w:t>
                    </w:r>
                    <w:r>
                      <w:rPr>
                        <w:rFonts w:ascii="Microsoft YaHei" w:hAnsi="Microsoft YaHei" w:eastAsia="Microsoft YaHei" w:cs="Microsoft YaHei"/>
                        <w:sz w:val="24"/>
                        <w:szCs w:val="24"/>
                        <w:color w:val="1F2329"/>
                        <w:spacing w:val="-2"/>
                      </w:rPr>
                      <w:t>如果 </w:t>
                    </w:r>
                    <w:r>
                      <w:rPr>
                        <w:rFonts w:ascii="Arial" w:hAnsi="Arial" w:eastAsia="Arial" w:cs="Arial"/>
                        <w:sz w:val="24"/>
                        <w:szCs w:val="24"/>
                        <w:color w:val="1F2329"/>
                        <w:spacing w:val="-2"/>
                      </w:rPr>
                      <w:t>batch size </w:t>
                    </w:r>
                    <w:r>
                      <w:rPr>
                        <w:rFonts w:ascii="Microsoft YaHei" w:hAnsi="Microsoft YaHei" w:eastAsia="Microsoft YaHei" w:cs="Microsoft YaHei"/>
                        <w:sz w:val="24"/>
                        <w:szCs w:val="24"/>
                        <w:color w:val="1F2329"/>
                        <w:spacing w:val="-2"/>
                      </w:rPr>
                      <w:t>相⽐最</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初训练时扩⼤了</w:t>
                    </w:r>
                    <w:r>
                      <w:rPr>
                        <w:rFonts w:ascii="Arial" w:hAnsi="Arial" w:eastAsia="Arial" w:cs="Arial"/>
                        <w:sz w:val="27"/>
                        <w:szCs w:val="27"/>
                        <w:i/>
                        <w:iCs/>
                        <w:color w:val="1F2329"/>
                        <w:spacing w:val="1"/>
                        <w:position w:val="1"/>
                      </w:rPr>
                      <w:t>k</w:t>
                    </w:r>
                    <w:r>
                      <w:rPr>
                        <w:rFonts w:ascii="Arial" w:hAnsi="Arial" w:eastAsia="Arial" w:cs="Arial"/>
                        <w:sz w:val="27"/>
                        <w:szCs w:val="27"/>
                        <w:i/>
                        <w:iCs/>
                        <w:color w:val="1F2329"/>
                        <w:spacing w:val="80"/>
                        <w:position w:val="1"/>
                      </w:rPr>
                      <w:t xml:space="preserve"> </w:t>
                    </w:r>
                    <w:r>
                      <w:rPr>
                        <w:rFonts w:ascii="Microsoft YaHei" w:hAnsi="Microsoft YaHei" w:eastAsia="Microsoft YaHei" w:cs="Microsoft YaHei"/>
                        <w:sz w:val="24"/>
                        <w:szCs w:val="24"/>
                        <w:color w:val="1F2329"/>
                        <w:spacing w:val="1"/>
                      </w:rPr>
                      <w:t>倍，</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可以将学习率相应地缩</w:t>
                    </w:r>
                    <w:r>
                      <w:rPr>
                        <w:rFonts w:ascii="Microsoft YaHei" w:hAnsi="Microsoft YaHei" w:eastAsia="Microsoft YaHei" w:cs="Microsoft YaHei"/>
                        <w:sz w:val="24"/>
                        <w:szCs w:val="24"/>
                        <w:color w:val="1F2329"/>
                        <w:spacing w:val="1"/>
                      </w:rPr>
                      <w:t xml:space="preserve">  </w:t>
                    </w:r>
                    <w:r>
                      <w:rPr>
                        <w:rFonts w:ascii="Microsoft YaHei" w:hAnsi="Microsoft YaHei" w:eastAsia="Microsoft YaHei" w:cs="Microsoft YaHei"/>
                        <w:sz w:val="24"/>
                        <w:szCs w:val="24"/>
                        <w:color w:val="1F2329"/>
                        <w:spacing w:val="-5"/>
                      </w:rPr>
                      <w:t>放</w:t>
                    </w:r>
                    <w:r>
                      <w:rPr>
                        <w:rFonts w:ascii="Microsoft YaHei" w:hAnsi="Microsoft YaHei" w:eastAsia="Microsoft YaHei" w:cs="Microsoft YaHei"/>
                        <w:sz w:val="24"/>
                        <w:szCs w:val="24"/>
                        <w:color w:val="1F2329"/>
                        <w:spacing w:val="-34"/>
                      </w:rPr>
                      <w:t xml:space="preserve"> </w:t>
                    </w:r>
                    <w:r>
                      <w:rPr>
                        <w:rFonts w:ascii="Microsoft YaHei" w:hAnsi="Microsoft YaHei" w:eastAsia="Microsoft YaHei" w:cs="Microsoft YaHei"/>
                        <w:sz w:val="24"/>
                        <w:szCs w:val="24"/>
                        <w:color w:val="1F2329"/>
                        <w:spacing w:val="-5"/>
                      </w:rPr>
                      <w:t>，但通常不是线性</w:t>
                    </w:r>
                  </w:p>
                  <w:p>
                    <w:pPr>
                      <w:ind w:left="890" w:right="421" w:firstLine="12"/>
                      <w:spacing w:before="45" w:line="231" w:lineRule="auto"/>
                      <w:rPr>
                        <w:rFonts w:ascii="Microsoft YaHei" w:hAnsi="Microsoft YaHei" w:eastAsia="Microsoft YaHei" w:cs="Microsoft YaHei"/>
                        <w:sz w:val="24"/>
                        <w:szCs w:val="24"/>
                      </w:rPr>
                    </w:pPr>
                    <w:r>
                      <w:rPr>
                        <w:rFonts w:ascii="Arial" w:hAnsi="Arial" w:eastAsia="Arial" w:cs="Arial"/>
                        <w:sz w:val="24"/>
                        <w:szCs w:val="24"/>
                        <w:color w:val="1F2329"/>
                        <w:spacing w:val="-7"/>
                      </w:rPr>
                      <w:t>1:1 </w:t>
                    </w:r>
                    <w:r>
                      <w:rPr>
                        <w:rFonts w:ascii="Microsoft YaHei" w:hAnsi="Microsoft YaHei" w:eastAsia="Microsoft YaHei" w:cs="Microsoft YaHei"/>
                        <w:sz w:val="24"/>
                        <w:szCs w:val="24"/>
                        <w:color w:val="1F2329"/>
                        <w:spacing w:val="-7"/>
                      </w:rPr>
                      <w:t>的关系</w:t>
                    </w:r>
                    <w:r>
                      <w:rPr>
                        <w:rFonts w:ascii="Microsoft YaHei" w:hAnsi="Microsoft YaHei" w:eastAsia="Microsoft YaHei" w:cs="Microsoft YaHei"/>
                        <w:sz w:val="24"/>
                        <w:szCs w:val="24"/>
                        <w:color w:val="1F2329"/>
                        <w:spacing w:val="-30"/>
                      </w:rPr>
                      <w:t xml:space="preserve"> </w:t>
                    </w:r>
                    <w:r>
                      <w:rPr>
                        <w:rFonts w:ascii="Microsoft YaHei" w:hAnsi="Microsoft YaHei" w:eastAsia="Microsoft YaHei" w:cs="Microsoft YaHei"/>
                        <w:sz w:val="24"/>
                        <w:szCs w:val="24"/>
                        <w:color w:val="1F2329"/>
                        <w:spacing w:val="-7"/>
                      </w:rPr>
                      <w:t>，⼀般经</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5"/>
                      </w:rPr>
                      <w:t>验：</w:t>
                    </w:r>
                  </w:p>
                  <w:p>
                    <w:pPr>
                      <w:ind w:left="1264" w:right="96" w:hanging="305"/>
                      <w:spacing w:before="102" w:line="224" w:lineRule="auto"/>
                      <w:rPr>
                        <w:rFonts w:ascii="Microsoft YaHei" w:hAnsi="Microsoft YaHei" w:eastAsia="Microsoft YaHei" w:cs="Microsoft YaHei"/>
                        <w:sz w:val="24"/>
                        <w:szCs w:val="24"/>
                      </w:rPr>
                    </w:pPr>
                    <w:r>
                      <w:rPr>
                        <w:rFonts w:ascii="Arial" w:hAnsi="Arial" w:eastAsia="Arial" w:cs="Arial"/>
                        <w:sz w:val="33"/>
                        <w:szCs w:val="33"/>
                        <w:color w:val="1456F0"/>
                        <w:spacing w:val="-4"/>
                        <w:position w:val="-2"/>
                      </w:rPr>
                      <w:t>◦</w:t>
                    </w:r>
                    <w:r>
                      <w:rPr>
                        <w:rFonts w:ascii="Arial" w:hAnsi="Arial" w:eastAsia="Arial" w:cs="Arial"/>
                        <w:sz w:val="33"/>
                        <w:szCs w:val="33"/>
                        <w:color w:val="1456F0"/>
                        <w:spacing w:val="25"/>
                        <w:position w:val="-2"/>
                      </w:rPr>
                      <w:t xml:space="preserve">  </w:t>
                    </w:r>
                    <w:r>
                      <w:rPr>
                        <w:rFonts w:ascii="Arial" w:hAnsi="Arial" w:eastAsia="Arial" w:cs="Arial"/>
                        <w:sz w:val="24"/>
                        <w:szCs w:val="24"/>
                        <w:color w:val="1F2329"/>
                        <w:spacing w:val="-4"/>
                      </w:rPr>
                      <w:t>Batch size </w:t>
                    </w:r>
                    <w:r>
                      <w:rPr>
                        <w:rFonts w:ascii="Microsoft YaHei" w:hAnsi="Microsoft YaHei" w:eastAsia="Microsoft YaHei" w:cs="Microsoft YaHei"/>
                        <w:sz w:val="24"/>
                        <w:szCs w:val="24"/>
                        <w:color w:val="1F2329"/>
                        <w:spacing w:val="-4"/>
                      </w:rPr>
                      <w:t>增加</w:t>
                    </w:r>
                    <w:r>
                      <w:rPr>
                        <w:rFonts w:ascii="Microsoft YaHei" w:hAnsi="Microsoft YaHei" w:eastAsia="Microsoft YaHei" w:cs="Microsoft YaHei"/>
                        <w:sz w:val="24"/>
                        <w:szCs w:val="24"/>
                        <w:color w:val="1F2329"/>
                        <w:spacing w:val="-12"/>
                      </w:rPr>
                      <w:t xml:space="preserve"> </w:t>
                    </w:r>
                    <w:r>
                      <w:rPr>
                        <w:rFonts w:ascii="Arial" w:hAnsi="Arial" w:eastAsia="Arial" w:cs="Arial"/>
                        <w:sz w:val="24"/>
                        <w:szCs w:val="24"/>
                        <w:color w:val="1F2329"/>
                        <w:spacing w:val="-4"/>
                      </w:rPr>
                      <w:t>4</w:t>
                    </w:r>
                    <w:r>
                      <w:rPr>
                        <w:rFonts w:ascii="Arial" w:hAnsi="Arial" w:eastAsia="Arial" w:cs="Arial"/>
                        <w:sz w:val="24"/>
                        <w:szCs w:val="24"/>
                        <w:color w:val="1F2329"/>
                      </w:rPr>
                      <w:t xml:space="preserve">   </w:t>
                    </w:r>
                    <w:r>
                      <w:rPr>
                        <w:rFonts w:ascii="Microsoft YaHei" w:hAnsi="Microsoft YaHei" w:eastAsia="Microsoft YaHei" w:cs="Microsoft YaHei"/>
                        <w:sz w:val="24"/>
                        <w:szCs w:val="24"/>
                        <w:color w:val="1F2329"/>
                        <w:spacing w:val="-10"/>
                      </w:rPr>
                      <w:t>倍</w:t>
                    </w:r>
                    <w:r>
                      <w:rPr>
                        <w:rFonts w:ascii="Microsoft YaHei" w:hAnsi="Microsoft YaHei" w:eastAsia="Microsoft YaHei" w:cs="Microsoft YaHei"/>
                        <w:sz w:val="24"/>
                        <w:szCs w:val="24"/>
                        <w:color w:val="1F2329"/>
                        <w:spacing w:val="-28"/>
                      </w:rPr>
                      <w:t xml:space="preserve"> </w:t>
                    </w:r>
                    <w:r>
                      <w:rPr>
                        <w:rFonts w:ascii="Microsoft YaHei" w:hAnsi="Microsoft YaHei" w:eastAsia="Microsoft YaHei" w:cs="Microsoft YaHei"/>
                        <w:sz w:val="24"/>
                        <w:szCs w:val="24"/>
                        <w:color w:val="1F2329"/>
                        <w:spacing w:val="-10"/>
                      </w:rPr>
                      <w:t>，</w:t>
                    </w:r>
                    <w:r>
                      <w:rPr>
                        <w:rFonts w:ascii="Arial" w:hAnsi="Arial" w:eastAsia="Arial" w:cs="Arial"/>
                        <w:sz w:val="24"/>
                        <w:szCs w:val="24"/>
                        <w:color w:val="1F2329"/>
                        <w:spacing w:val="-10"/>
                      </w:rPr>
                      <w:t>LR </w:t>
                    </w:r>
                    <w:r>
                      <w:rPr>
                        <w:rFonts w:ascii="Microsoft YaHei" w:hAnsi="Microsoft YaHei" w:eastAsia="Microsoft YaHei" w:cs="Microsoft YaHei"/>
                        <w:sz w:val="24"/>
                        <w:szCs w:val="24"/>
                        <w:color w:val="1F2329"/>
                        <w:spacing w:val="-10"/>
                      </w:rPr>
                      <w:t>可增加 </w:t>
                    </w:r>
                    <w:r>
                      <w:rPr>
                        <w:rFonts w:ascii="Arial" w:hAnsi="Arial" w:eastAsia="Arial" w:cs="Arial"/>
                        <w:sz w:val="24"/>
                        <w:szCs w:val="24"/>
                        <w:color w:val="1F2329"/>
                        <w:spacing w:val="-10"/>
                      </w:rPr>
                      <w:t>2 </w:t>
                    </w:r>
                    <w:r>
                      <w:rPr>
                        <w:rFonts w:ascii="Microsoft YaHei" w:hAnsi="Microsoft YaHei" w:eastAsia="Microsoft YaHei" w:cs="Microsoft YaHei"/>
                        <w:sz w:val="24"/>
                        <w:szCs w:val="24"/>
                        <w:color w:val="1F2329"/>
                        <w:spacing w:val="-10"/>
                      </w:rPr>
                      <w:t>倍</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左右。</w:t>
                    </w:r>
                  </w:p>
                  <w:p>
                    <w:pPr>
                      <w:ind w:firstLine="567"/>
                      <w:spacing w:before="82" w:line="360" w:lineRule="exact"/>
                      <w:rPr/>
                    </w:pPr>
                    <w:r>
                      <w:rPr>
                        <w:position w:val="-7"/>
                      </w:rPr>
                      <w:drawing>
                        <wp:inline distT="0" distB="0" distL="0" distR="0">
                          <wp:extent cx="361950" cy="228600"/>
                          <wp:effectExtent l="0" t="0" r="0" b="0"/>
                          <wp:docPr id="2380" name="IM 2380"/>
                          <wp:cNvGraphicFramePr/>
                          <a:graphic>
                            <a:graphicData uri="http://schemas.openxmlformats.org/drawingml/2006/picture">
                              <pic:pic>
                                <pic:nvPicPr>
                                  <pic:cNvPr id="2380" name="IM 2380"/>
                                  <pic:cNvPicPr/>
                                </pic:nvPicPr>
                                <pic:blipFill>
                                  <a:blip r:embed="rId1076"/>
                                  <a:stretch>
                                    <a:fillRect/>
                                  </a:stretch>
                                </pic:blipFill>
                                <pic:spPr>
                                  <a:xfrm rot="0">
                                    <a:off x="0" y="0"/>
                                    <a:ext cx="361950" cy="228600"/>
                                  </a:xfrm>
                                  <a:prstGeom prst="rect">
                                    <a:avLst/>
                                  </a:prstGeom>
                                </pic:spPr>
                              </pic:pic>
                            </a:graphicData>
                          </a:graphic>
                        </wp:inline>
                      </w:drawing>
                    </w:r>
                  </w:p>
                  <w:p>
                    <w:pPr>
                      <w:ind w:left="535" w:right="208" w:firstLine="100"/>
                      <w:spacing w:before="87" w:line="21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保持“</w:t>
                    </w:r>
                    <w:r>
                      <w:rPr>
                        <w:rFonts w:ascii="Microsoft YaHei" w:hAnsi="Microsoft YaHei" w:eastAsia="Microsoft YaHei" w:cs="Microsoft YaHei"/>
                        <w:sz w:val="24"/>
                        <w:szCs w:val="24"/>
                        <w:color w:val="1F2329"/>
                        <w:spacing w:val="-49"/>
                      </w:rPr>
                      <w:t xml:space="preserve"> </w:t>
                    </w:r>
                    <w:r>
                      <w:rPr>
                        <w:rFonts w:ascii="Microsoft YaHei" w:hAnsi="Microsoft YaHei" w:eastAsia="Microsoft YaHei" w:cs="Microsoft YaHei"/>
                        <w:sz w:val="24"/>
                        <w:szCs w:val="24"/>
                        <w:color w:val="1F2329"/>
                        <w:spacing w:val="-3"/>
                      </w:rPr>
                      <w:t>有效更新量”不</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5"/>
                      </w:rPr>
                      <w:t>变</w:t>
                    </w:r>
                    <w:r>
                      <w:rPr>
                        <w:rFonts w:ascii="Microsoft YaHei" w:hAnsi="Microsoft YaHei" w:eastAsia="Microsoft YaHei" w:cs="Microsoft YaHei"/>
                        <w:sz w:val="24"/>
                        <w:szCs w:val="24"/>
                        <w:color w:val="1F2329"/>
                        <w:spacing w:val="-31"/>
                      </w:rPr>
                      <w:t xml:space="preserve"> </w:t>
                    </w:r>
                    <w:r>
                      <w:rPr>
                        <w:rFonts w:ascii="Microsoft YaHei" w:hAnsi="Microsoft YaHei" w:eastAsia="Microsoft YaHei" w:cs="Microsoft YaHei"/>
                        <w:sz w:val="24"/>
                        <w:szCs w:val="24"/>
                        <w:color w:val="1F2329"/>
                        <w:spacing w:val="-5"/>
                      </w:rPr>
                      <w:t>，兼顾稳定与效率。若</w:t>
                    </w:r>
                  </w:p>
                </w:txbxContent>
              </v:textbox>
            </v:shape>
          </v:group>
        </w:pict>
      </w:r>
    </w:p>
    <w:p>
      <w:pPr>
        <w:spacing w:line="7380" w:lineRule="exact"/>
        <w:sectPr>
          <w:pgSz w:w="11900" w:h="16820"/>
          <w:pgMar w:top="400" w:right="300" w:bottom="400" w:left="574" w:header="0" w:footer="0" w:gutter="0"/>
        </w:sectPr>
        <w:rPr/>
      </w:pPr>
    </w:p>
    <w:p>
      <w:pPr>
        <w:pStyle w:val="BodyText"/>
        <w:spacing w:before="160" w:line="1035" w:lineRule="exact"/>
        <w:rPr/>
      </w:pPr>
      <w:r>
        <w:rPr>
          <w:position w:val="-20"/>
        </w:rPr>
        <w:pict>
          <v:group id="_x0000_s3416" style="mso-position-vertical-relative:line;mso-position-horizontal-relative:char;width:196.5pt;height:51.75pt;" filled="false" stroked="false" coordsize="3930,1035" coordorigin="0,0">
            <v:shape id="_x0000_s3418" style="position:absolute;left:0;top:0;width:3930;height:1035;" filled="false" stroked="false" type="#_x0000_t75">
              <v:imagedata o:title="" r:id="rId1078"/>
            </v:shape>
            <v:shape id="_x0000_s3420" style="position:absolute;left:-20;top:-20;width:3970;height:1075;" filled="false" stroked="false" type="#_x0000_t202">
              <v:fill on="false"/>
              <v:stroke on="false"/>
              <v:path/>
              <v:imagedata o:title=""/>
              <o:lock v:ext="edit" aspectratio="false"/>
              <v:textbox inset="0mm,0mm,0mm,0mm">
                <w:txbxContent>
                  <w:p>
                    <w:pPr>
                      <w:ind w:left="763" w:right="374" w:firstLine="13"/>
                      <w:spacing w:before="93" w:line="215" w:lineRule="auto"/>
                      <w:rPr>
                        <w:rFonts w:ascii="Microsoft YaHei" w:hAnsi="Microsoft YaHei" w:eastAsia="Microsoft YaHei" w:cs="Microsoft YaHei"/>
                        <w:sz w:val="24"/>
                        <w:szCs w:val="24"/>
                      </w:rPr>
                    </w:pPr>
                    <w:r>
                      <w:rPr>
                        <w:rFonts w:ascii="Arial" w:hAnsi="Arial" w:eastAsia="Arial" w:cs="Arial"/>
                        <w:sz w:val="24"/>
                        <w:szCs w:val="24"/>
                        <w:color w:val="1F2329"/>
                        <w:spacing w:val="-3"/>
                      </w:rPr>
                      <w:t>batch size </w:t>
                    </w:r>
                    <w:r>
                      <w:rPr>
                        <w:rFonts w:ascii="Microsoft YaHei" w:hAnsi="Microsoft YaHei" w:eastAsia="Microsoft YaHei" w:cs="Microsoft YaHei"/>
                        <w:sz w:val="24"/>
                        <w:szCs w:val="24"/>
                        <w:color w:val="1F2329"/>
                        <w:spacing w:val="-3"/>
                      </w:rPr>
                      <w:t>调整不当</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3"/>
                      </w:rPr>
                      <w:t>，需特</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别关注震荡情况。</w:t>
                    </w:r>
                  </w:p>
                </w:txbxContent>
              </v:textbox>
            </v:shape>
          </v:group>
        </w:pict>
      </w:r>
    </w:p>
    <w:p>
      <w:pPr>
        <w:pStyle w:val="BodyText"/>
        <w:ind w:left="43"/>
        <w:spacing w:before="350" w:line="185" w:lineRule="auto"/>
        <w:rPr>
          <w:rFonts w:ascii="Microsoft YaHei" w:hAnsi="Microsoft YaHei" w:eastAsia="Microsoft YaHei" w:cs="Microsoft YaHei"/>
          <w:sz w:val="30"/>
          <w:szCs w:val="30"/>
        </w:rPr>
      </w:pPr>
      <w:r>
        <w:rPr>
          <w:sz w:val="30"/>
          <w:szCs w:val="30"/>
          <w:color w:val="1456F0"/>
          <w:spacing w:val="-3"/>
        </w:rPr>
        <w:t>82.4</w:t>
      </w:r>
      <w:r>
        <w:rPr>
          <w:sz w:val="30"/>
          <w:szCs w:val="30"/>
          <w:color w:val="1456F0"/>
          <w:spacing w:val="64"/>
        </w:rPr>
        <w:t xml:space="preserve"> </w:t>
      </w:r>
      <w:r>
        <w:rPr>
          <w:rFonts w:ascii="Microsoft YaHei" w:hAnsi="Microsoft YaHei" w:eastAsia="Microsoft YaHei" w:cs="Microsoft YaHei"/>
          <w:sz w:val="30"/>
          <w:szCs w:val="30"/>
          <w:color w:val="6425D0"/>
          <w:spacing w:val="-3"/>
        </w:rPr>
        <w:t>实践建议</w:t>
      </w:r>
    </w:p>
    <w:p>
      <w:pPr>
        <w:pStyle w:val="BodyText"/>
        <w:spacing w:line="354" w:lineRule="auto"/>
        <w:rPr>
          <w:sz w:val="21"/>
        </w:rPr>
      </w:pPr>
      <w:r/>
    </w:p>
    <w:p>
      <w:pPr>
        <w:ind w:left="232"/>
        <w:spacing w:before="129" w:line="203" w:lineRule="auto"/>
        <w:rPr>
          <w:rFonts w:ascii="Microsoft YaHei" w:hAnsi="Microsoft YaHei" w:eastAsia="Microsoft YaHei" w:cs="Microsoft YaHei"/>
          <w:sz w:val="30"/>
          <w:szCs w:val="30"/>
        </w:rPr>
      </w:pPr>
      <w:r>
        <w:pict>
          <v:group id="_x0000_s3422" style="position:absolute;margin-left:424.5pt;margin-top:52.7795pt;mso-position-vertical-relative:text;mso-position-horizontal-relative:text;width:34.5pt;height:18pt;z-index:257520640;" filled="false" stroked="false" coordsize="690,360" coordorigin="0,0">
            <v:rect id="_x0000_s3424" style="position:absolute;left:0;top:0;width:690;height:360;" fillcolor="#F5F6F7" filled="true" stroked="false"/>
            <v:shape id="_x0000_s3426" style="position:absolute;left:0;top:0;width:690;height:360;" filled="false" strokecolor="#DEE0E3" strokeweight="0.75pt" coordsize="690,360" coordorigin="0,0" path="m7,300l7,60c7,52,8,46,11,39c14,33,17,27,22,22c27,17,33,14,39,11c46,8,53,7,60,7l630,7c636,7,643,8,650,11c656,14,662,17,667,22c672,27,675,33,678,39c681,46,682,52,682,60l682,300c682,306,681,313,678,320c675,326,672,332,667,337c662,341,656,345,650,348c643,351,636,352,630,352l60,352c53,352,46,351,39,348c33,345,27,341,22,337c17,332,14,326,11,320c8,313,7,306,7,300e">
              <v:stroke joinstyle="miter" miterlimit="4"/>
            </v:shape>
            <v:shape id="_x0000_s3428" style="position:absolute;left:32;top:91;width:620;height:247;" filled="false" stroked="false" type="#_x0000_t202">
              <v:fill on="false"/>
              <v:stroke on="false"/>
              <v:path/>
              <v:imagedata o:title=""/>
              <o:lock v:ext="edit" aspectratio="false"/>
              <v:textbox inset="0mm,0mm,0mm,0mm">
                <w:txbxContent>
                  <w:p>
                    <w:pPr>
                      <w:ind w:left="20"/>
                      <w:spacing w:before="20" w:line="207"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rPr>
                      <w:t>3e-5</w:t>
                    </w:r>
                  </w:p>
                </w:txbxContent>
              </v:textbox>
            </v:shape>
          </v:group>
        </w:pict>
      </w:r>
      <w:r>
        <w:pict>
          <v:group id="_x0000_s3430" style="position:absolute;margin-left:355.5pt;margin-top:52.7795pt;mso-position-vertical-relative:text;mso-position-horizontal-relative:text;width:34.55pt;height:18pt;z-index:257518592;" filled="false" stroked="false" coordsize="690,360" coordorigin="0,0">
            <v:rect id="_x0000_s3432" style="position:absolute;left:0;top:0;width:690;height:360;" fillcolor="#F5F6F7" filled="true" stroked="false"/>
            <v:shape id="_x0000_s3434" style="position:absolute;left:0;top:0;width:690;height:360;" filled="false" strokecolor="#DEE0E3" strokeweight="0.75pt" coordsize="690,360" coordorigin="0,0" path="m7,300l7,60c7,52,8,46,11,39c14,33,17,27,22,22c27,17,33,14,39,11c46,8,53,7,60,7l630,7c636,7,643,8,650,11c656,14,662,17,667,22c672,27,675,33,678,39c681,46,682,52,682,60l682,300c682,306,681,313,678,320c675,326,672,332,667,337c662,341,656,345,650,348c643,351,636,352,630,352l60,352c53,352,46,351,39,348c33,345,27,341,22,337c17,332,14,326,11,320c8,313,7,306,7,300e">
              <v:stroke joinstyle="miter" miterlimit="4"/>
            </v:shape>
            <v:shape id="_x0000_s3436" style="position:absolute;left:45;top:91;width:620;height:247;" filled="false" stroked="false" type="#_x0000_t202">
              <v:fill on="false"/>
              <v:stroke on="false"/>
              <v:path/>
              <v:imagedata o:title=""/>
              <o:lock v:ext="edit" aspectratio="false"/>
              <v:textbox inset="0mm,0mm,0mm,0mm">
                <w:txbxContent>
                  <w:p>
                    <w:pPr>
                      <w:ind w:left="20"/>
                      <w:spacing w:before="20" w:line="207"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rPr>
                      <w:t>3e-4</w:t>
                    </w:r>
                  </w:p>
                </w:txbxContent>
              </v:textbox>
            </v:shape>
          </v:group>
        </w:pict>
      </w:r>
      <w:r>
        <w:rPr>
          <w:rFonts w:ascii="Microsoft YaHei" w:hAnsi="Microsoft YaHei" w:eastAsia="Microsoft YaHei" w:cs="Microsoft YaHei"/>
          <w:sz w:val="30"/>
          <w:szCs w:val="30"/>
          <w:color w:val="245BDB"/>
          <w:position w:val="-6"/>
        </w:rPr>
        <w:drawing>
          <wp:inline distT="0" distB="0" distL="0" distR="0">
            <wp:extent cx="238125" cy="226314"/>
            <wp:effectExtent l="0" t="0" r="0" b="0"/>
            <wp:docPr id="2384" name="IM 2384"/>
            <wp:cNvGraphicFramePr/>
            <a:graphic>
              <a:graphicData uri="http://schemas.openxmlformats.org/drawingml/2006/picture">
                <pic:pic>
                  <pic:nvPicPr>
                    <pic:cNvPr id="2384" name="IM 2384"/>
                    <pic:cNvPicPr/>
                  </pic:nvPicPr>
                  <pic:blipFill>
                    <a:blip r:embed="rId1079"/>
                    <a:stretch>
                      <a:fillRect/>
                    </a:stretch>
                  </pic:blipFill>
                  <pic:spPr>
                    <a:xfrm rot="0">
                      <a:off x="0" y="0"/>
                      <a:ext cx="238125" cy="226314"/>
                    </a:xfrm>
                    <a:prstGeom prst="rect">
                      <a:avLst/>
                    </a:prstGeom>
                  </pic:spPr>
                </pic:pic>
              </a:graphicData>
            </a:graphic>
          </wp:inline>
        </w:drawing>
      </w:r>
      <w:r>
        <w:rPr>
          <w:rFonts w:ascii="Microsoft YaHei" w:hAnsi="Microsoft YaHei" w:eastAsia="Microsoft YaHei" w:cs="Microsoft YaHei"/>
          <w:sz w:val="30"/>
          <w:szCs w:val="30"/>
          <w:color w:val="245BDB"/>
          <w:spacing w:val="61"/>
        </w:rPr>
        <w:t xml:space="preserve"> </w:t>
      </w:r>
      <w:r>
        <w:rPr>
          <w:rFonts w:ascii="Microsoft YaHei" w:hAnsi="Microsoft YaHei" w:eastAsia="Microsoft YaHei" w:cs="Microsoft YaHei"/>
          <w:sz w:val="30"/>
          <w:szCs w:val="30"/>
          <w:color w:val="245BDB"/>
          <w:spacing w:val="-6"/>
        </w:rPr>
        <w:t>实践建议</w:t>
      </w:r>
    </w:p>
    <w:p>
      <w:pPr>
        <w:spacing w:line="102" w:lineRule="exact"/>
        <w:rPr/>
      </w:pPr>
      <w:r/>
    </w:p>
    <w:tbl>
      <w:tblPr>
        <w:tblStyle w:val="TableNormal"/>
        <w:tblW w:w="1270" w:type="dxa"/>
        <w:tblInd w:w="790"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1270"/>
      </w:tblGrid>
      <w:tr>
        <w:trPr>
          <w:trHeight w:val="320" w:hRule="atLeast"/>
        </w:trPr>
        <w:tc>
          <w:tcPr>
            <w:shd w:val="clear" w:fill="FFA53D"/>
            <w:tcW w:w="1270" w:type="dxa"/>
            <w:vAlign w:val="top"/>
          </w:tcPr>
          <w:p>
            <w:pPr>
              <w:ind w:firstLine="31"/>
              <w:spacing w:before="37" w:line="233" w:lineRule="exact"/>
              <w:rPr/>
            </w:pPr>
            <w:r>
              <w:rPr>
                <w:position w:val="-4"/>
              </w:rPr>
              <w:drawing>
                <wp:inline distT="0" distB="0" distL="0" distR="0">
                  <wp:extent cx="755452" cy="148065"/>
                  <wp:effectExtent l="0" t="0" r="0" b="0"/>
                  <wp:docPr id="2386" name="IM 2386"/>
                  <wp:cNvGraphicFramePr/>
                  <a:graphic>
                    <a:graphicData uri="http://schemas.openxmlformats.org/drawingml/2006/picture">
                      <pic:pic>
                        <pic:nvPicPr>
                          <pic:cNvPr id="2386" name="IM 2386"/>
                          <pic:cNvPicPr/>
                        </pic:nvPicPr>
                        <pic:blipFill>
                          <a:blip r:embed="rId1080"/>
                          <a:stretch>
                            <a:fillRect/>
                          </a:stretch>
                        </pic:blipFill>
                        <pic:spPr>
                          <a:xfrm rot="0">
                            <a:off x="0" y="0"/>
                            <a:ext cx="755452" cy="148065"/>
                          </a:xfrm>
                          <a:prstGeom prst="rect">
                            <a:avLst/>
                          </a:prstGeom>
                        </pic:spPr>
                      </pic:pic>
                    </a:graphicData>
                  </a:graphic>
                </wp:inline>
              </w:drawing>
            </w:r>
          </w:p>
        </w:tc>
      </w:tr>
    </w:tbl>
    <w:p>
      <w:pPr>
        <w:pStyle w:val="BodyText"/>
        <w:ind w:left="745"/>
        <w:spacing w:before="89" w:line="197" w:lineRule="auto"/>
        <w:rPr>
          <w:rFonts w:ascii="Microsoft YaHei" w:hAnsi="Microsoft YaHei" w:eastAsia="Microsoft YaHei" w:cs="Microsoft YaHei"/>
        </w:rPr>
      </w:pPr>
      <w:r>
        <w:pict>
          <v:shape id="_x0000_s3438" style="position:absolute;margin-left:395.25pt;margin-top:3.46948pt;mso-position-vertical-relative:text;mso-position-horizontal-relative:text;width:25.05pt;height:17.95pt;z-index:257521664;" filled="false" stroked="false" type="#_x0000_t202">
            <v:fill on="false"/>
            <v:stroke on="false"/>
            <v:path/>
            <v:imagedata o:title=""/>
            <o:lock v:ext="edit" aspectratio="false"/>
            <v:textbox inset="0mm,0mm,0mm,0mm">
              <w:txbxContent>
                <w:p>
                  <w:pPr>
                    <w:ind w:left="20"/>
                    <w:spacing w:before="19"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w w:val="98"/>
                    </w:rPr>
                    <w:t>降到</w:t>
                  </w:r>
                </w:p>
              </w:txbxContent>
            </v:textbox>
          </v:shape>
        </w:pict>
      </w:r>
      <w:r>
        <w:pict>
          <v:shape id="_x0000_s3440" style="position:absolute;margin-left:460.509pt;margin-top:3.46948pt;mso-position-vertical-relative:text;mso-position-horizontal-relative:text;width:23.65pt;height:17.5pt;z-index:257522688;" filled="false" stroked="false" type="#_x0000_t202">
            <v:fill on="false"/>
            <v:stroke on="false"/>
            <v:path/>
            <v:imagedata o:title=""/>
            <o:lock v:ext="edit" aspectratio="false"/>
            <v:textbox inset="0mm,0mm,0mm,0mm">
              <w:txbxContent>
                <w:p>
                  <w:pPr>
                    <w:spacing w:before="20" w:line="180"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7"/>
                      <w:w w:val="95"/>
                    </w:rPr>
                    <w:t>)</w:t>
                  </w:r>
                  <w:r>
                    <w:rPr>
                      <w:rFonts w:ascii="Microsoft YaHei" w:hAnsi="Microsoft YaHei" w:eastAsia="Microsoft YaHei" w:cs="Microsoft YaHei"/>
                      <w:sz w:val="24"/>
                      <w:szCs w:val="24"/>
                      <w:color w:val="1F2329"/>
                      <w:spacing w:val="9"/>
                    </w:rPr>
                    <w:t xml:space="preserve">  </w:t>
                  </w:r>
                  <w:r>
                    <w:rPr>
                      <w:rFonts w:ascii="Microsoft YaHei" w:hAnsi="Microsoft YaHei" w:eastAsia="Microsoft YaHei" w:cs="Microsoft YaHei"/>
                      <w:sz w:val="24"/>
                      <w:szCs w:val="24"/>
                      <w:color w:val="1F2329"/>
                      <w:spacing w:val="-17"/>
                      <w:w w:val="95"/>
                    </w:rPr>
                    <w:t>。</w:t>
                  </w:r>
                </w:p>
              </w:txbxContent>
            </v:textbox>
          </v:shape>
        </w:pict>
      </w:r>
      <w:r>
        <w:pict>
          <v:group id="_x0000_s3442" style="position:absolute;margin-left:356.25pt;margin-top:52.5295pt;mso-position-vertical-relative:text;mso-position-horizontal-relative:text;width:34.55pt;height:18pt;z-index:257519616;" filled="false" stroked="false" coordsize="690,360" coordorigin="0,0">
            <v:rect id="_x0000_s3444" style="position:absolute;left:0;top:0;width:690;height:360;" fillcolor="#F5F6F7" filled="true" stroked="false"/>
            <v:shape id="_x0000_s3446" style="position:absolute;left:0;top:0;width:690;height:360;" filled="false" strokecolor="#DEE0E3" strokeweight="0.75pt" coordsize="690,360" coordorigin="0,0" path="m7,300l7,60c7,52,8,46,11,39c14,33,17,27,22,22c27,17,33,14,39,11c46,8,53,7,60,7l630,7c636,7,643,8,650,11c656,14,662,17,667,22c672,27,675,33,678,39c681,46,682,52,682,60l682,300c682,306,681,313,678,320c675,326,672,332,667,337c662,342,656,345,650,348c643,351,636,352,630,352l60,352c53,352,46,351,39,348c33,345,27,342,22,337c17,332,14,326,11,320c8,313,7,306,7,300e">
              <v:stroke joinstyle="miter" miterlimit="4"/>
            </v:shape>
            <v:shape id="_x0000_s3448" style="position:absolute;left:36;top:91;width:620;height:247;" filled="false" stroked="false" type="#_x0000_t202">
              <v:fill on="false"/>
              <v:stroke on="false"/>
              <v:path/>
              <v:imagedata o:title=""/>
              <o:lock v:ext="edit" aspectratio="false"/>
              <v:textbox inset="0mm,0mm,0mm,0mm">
                <w:txbxContent>
                  <w:p>
                    <w:pPr>
                      <w:ind w:left="20"/>
                      <w:spacing w:before="20" w:line="207"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rPr>
                      <w:t>3e-5</w:t>
                    </w:r>
                  </w:p>
                </w:txbxContent>
              </v:textbox>
            </v:shape>
          </v:group>
        </w:pict>
      </w:r>
      <w:r>
        <w:rPr>
          <w:rFonts w:ascii="Microsoft YaHei" w:hAnsi="Microsoft YaHei" w:eastAsia="Microsoft YaHei" w:cs="Microsoft YaHei"/>
          <w:color w:val="1F2329"/>
          <w:spacing w:val="-2"/>
        </w:rPr>
        <w:t>参考预训练最⼤</w:t>
      </w:r>
      <w:r>
        <w:rPr>
          <w:color w:val="1F2329"/>
          <w:spacing w:val="-2"/>
        </w:rPr>
        <w:t>LR</w:t>
      </w:r>
      <w:r>
        <w:rPr>
          <w:rFonts w:ascii="Microsoft YaHei" w:hAnsi="Microsoft YaHei" w:eastAsia="Microsoft YaHei" w:cs="Microsoft YaHei"/>
          <w:color w:val="1F2329"/>
          <w:spacing w:val="-2"/>
        </w:rPr>
        <w:t>的 </w:t>
      </w:r>
      <w:r>
        <w:rPr>
          <w:color w:val="1F2329"/>
          <w:spacing w:val="-2"/>
        </w:rPr>
        <w:t>1/10 </w:t>
      </w:r>
      <w:r>
        <w:rPr>
          <w:rFonts w:ascii="Microsoft YaHei" w:hAnsi="Microsoft YaHei" w:eastAsia="Microsoft YaHei" w:cs="Microsoft YaHei"/>
          <w:color w:val="1F2329"/>
          <w:spacing w:val="-2"/>
        </w:rPr>
        <w:t>作为初始增量</w:t>
      </w:r>
      <w:r>
        <w:rPr>
          <w:color w:val="1F2329"/>
          <w:spacing w:val="-2"/>
        </w:rPr>
        <w:t>LR </w:t>
      </w:r>
      <w:r>
        <w:rPr>
          <w:rFonts w:ascii="Microsoft YaHei" w:hAnsi="Microsoft YaHei" w:eastAsia="Microsoft YaHei" w:cs="Microsoft YaHei"/>
          <w:color w:val="1F2329"/>
          <w:spacing w:val="-2"/>
        </w:rPr>
        <w:t>的起点（例如从</w:t>
      </w:r>
    </w:p>
    <w:p>
      <w:pPr>
        <w:spacing w:line="112" w:lineRule="exact"/>
        <w:rPr/>
      </w:pPr>
      <w:r/>
    </w:p>
    <w:tbl>
      <w:tblPr>
        <w:tblStyle w:val="TableNormal"/>
        <w:tblW w:w="2230" w:type="dxa"/>
        <w:tblInd w:w="790"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2230"/>
      </w:tblGrid>
      <w:tr>
        <w:trPr>
          <w:trHeight w:val="320" w:hRule="atLeast"/>
        </w:trPr>
        <w:tc>
          <w:tcPr>
            <w:shd w:val="clear" w:fill="FFA53D"/>
            <w:tcW w:w="2230" w:type="dxa"/>
            <w:vAlign w:val="top"/>
          </w:tcPr>
          <w:p>
            <w:pPr>
              <w:ind w:firstLine="32"/>
              <w:spacing w:before="37" w:line="234" w:lineRule="exact"/>
              <w:rPr/>
            </w:pPr>
            <w:r>
              <w:rPr>
                <w:position w:val="-4"/>
              </w:rPr>
              <w:drawing>
                <wp:inline distT="0" distB="0" distL="0" distR="0">
                  <wp:extent cx="1361370" cy="148604"/>
                  <wp:effectExtent l="0" t="0" r="0" b="0"/>
                  <wp:docPr id="2388" name="IM 2388"/>
                  <wp:cNvGraphicFramePr/>
                  <a:graphic>
                    <a:graphicData uri="http://schemas.openxmlformats.org/drawingml/2006/picture">
                      <pic:pic>
                        <pic:nvPicPr>
                          <pic:cNvPr id="2388" name="IM 2388"/>
                          <pic:cNvPicPr/>
                        </pic:nvPicPr>
                        <pic:blipFill>
                          <a:blip r:embed="rId1081"/>
                          <a:stretch>
                            <a:fillRect/>
                          </a:stretch>
                        </pic:blipFill>
                        <pic:spPr>
                          <a:xfrm rot="0">
                            <a:off x="0" y="0"/>
                            <a:ext cx="1361370" cy="148604"/>
                          </a:xfrm>
                          <a:prstGeom prst="rect">
                            <a:avLst/>
                          </a:prstGeom>
                        </pic:spPr>
                      </pic:pic>
                    </a:graphicData>
                  </a:graphic>
                </wp:inline>
              </w:drawing>
            </w:r>
          </w:p>
        </w:tc>
      </w:tr>
    </w:tbl>
    <w:p>
      <w:pPr>
        <w:pStyle w:val="BodyText"/>
        <w:ind w:left="745" w:right="3945"/>
        <w:spacing w:before="209" w:line="280" w:lineRule="auto"/>
        <w:rPr>
          <w:rFonts w:ascii="Microsoft YaHei" w:hAnsi="Microsoft YaHei" w:eastAsia="Microsoft YaHei" w:cs="Microsoft YaHei"/>
        </w:rPr>
      </w:pPr>
      <w:r>
        <w:pict>
          <v:shape id="_x0000_s3450" style="position:absolute;margin-left:395.794pt;margin-top:9.4584pt;mso-position-vertical-relative:text;mso-position-horizontal-relative:text;width:70.95pt;height:17.95pt;z-index:257517568;" filled="false" stroked="false" type="#_x0000_t202">
            <v:fill on="false"/>
            <v:stroke on="false"/>
            <v:path/>
            <v:imagedata o:title=""/>
            <o:lock v:ext="edit" aspectratio="false"/>
            <v:textbox inset="0mm,0mm,0mm,0mm">
              <w:txbxContent>
                <w:p>
                  <w:pPr>
                    <w:spacing w:before="19" w:line="186"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6"/>
                    </w:rPr>
                    <w:t>区间尝试</w:t>
                  </w:r>
                  <w:r>
                    <w:rPr>
                      <w:rFonts w:ascii="Microsoft YaHei" w:hAnsi="Microsoft YaHei" w:eastAsia="Microsoft YaHei" w:cs="Microsoft YaHei"/>
                      <w:sz w:val="24"/>
                      <w:szCs w:val="24"/>
                      <w:color w:val="1F2329"/>
                      <w:spacing w:val="-19"/>
                    </w:rPr>
                    <w:t>）；</w:t>
                  </w:r>
                </w:p>
              </w:txbxContent>
            </v:textbox>
          </v:shape>
        </w:pict>
      </w:r>
      <w:r>
        <w:rPr>
          <w:rFonts w:ascii="Microsoft YaHei" w:hAnsi="Microsoft YaHei" w:eastAsia="Microsoft YaHei" w:cs="Microsoft YaHei"/>
          <w:color w:val="1F2329"/>
          <w:spacing w:val="-6"/>
        </w:rPr>
        <w:t>数据规模⼤</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6"/>
        </w:rPr>
        <w:t>、分布差异⼤时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6"/>
        </w:rPr>
        <w:t>，可略微提⾼</w:t>
      </w:r>
      <w:r>
        <w:rPr>
          <w:rFonts w:ascii="Microsoft YaHei" w:hAnsi="Microsoft YaHei" w:eastAsia="Microsoft YaHei" w:cs="Microsoft YaHei"/>
          <w:color w:val="1F2329"/>
          <w:spacing w:val="23"/>
        </w:rPr>
        <w:t xml:space="preserve"> </w:t>
      </w:r>
      <w:r>
        <w:rPr>
          <w:color w:val="1F2329"/>
          <w:spacing w:val="-6"/>
        </w:rPr>
        <w:t>LR</w:t>
      </w:r>
      <w:r>
        <w:rPr>
          <w:rFonts w:ascii="Microsoft YaHei" w:hAnsi="Microsoft YaHei" w:eastAsia="Microsoft YaHei" w:cs="Microsoft YaHei"/>
          <w:color w:val="1F2329"/>
          <w:spacing w:val="-6"/>
        </w:rPr>
        <w:t>（如从</w:t>
      </w:r>
      <w:r>
        <w:rPr>
          <w:rFonts w:ascii="Microsoft YaHei" w:hAnsi="Microsoft YaHei" w:eastAsia="Microsoft YaHei" w:cs="Microsoft YaHei"/>
          <w:color w:val="1F2329"/>
          <w:spacing w:val="27"/>
          <w:w w:val="101"/>
        </w:rPr>
        <w:t xml:space="preserve"> </w:t>
      </w:r>
      <w:r>
        <w:rPr>
          <w:shd w:val="clear" w:fill="F5F6F7"/>
          <w:rFonts w:ascii="Microsoft YaHei" w:hAnsi="Microsoft YaHei" w:eastAsia="Microsoft YaHei" w:cs="Microsoft YaHei"/>
          <w:color w:val="1F2329"/>
          <w:spacing w:val="-6"/>
        </w:rPr>
        <w:t xml:space="preserve"> </w:t>
      </w:r>
      <w:r>
        <w:rPr>
          <w:shd w:val="clear" w:fill="F5F6F7"/>
          <w:rFonts w:ascii="Lucida Console" w:hAnsi="Lucida Console" w:eastAsia="Lucida Console" w:cs="Lucida Console"/>
          <w:color w:val="1F2329"/>
          <w:spacing w:val="-6"/>
        </w:rPr>
        <w:t>1e-5</w:t>
      </w:r>
      <w:r>
        <w:rPr>
          <w:shd w:val="clear" w:fill="F5F6F7"/>
          <w:rFonts w:ascii="Lucida Console" w:hAnsi="Lucida Console" w:eastAsia="Lucida Console" w:cs="Lucida Console"/>
          <w:color w:val="1F2329"/>
          <w:spacing w:val="-94"/>
        </w:rPr>
        <w:t xml:space="preserve"> </w:t>
      </w:r>
      <w:r>
        <w:rPr>
          <w:rFonts w:ascii="Lucida Console" w:hAnsi="Lucida Console" w:eastAsia="Lucida Console" w:cs="Lucida Console"/>
          <w:color w:val="1F2329"/>
          <w:spacing w:val="-90"/>
        </w:rPr>
        <w:t xml:space="preserve"> </w:t>
      </w:r>
      <w:r>
        <w:rPr>
          <w:color w:val="1F2329"/>
          <w:spacing w:val="-6"/>
        </w:rPr>
        <w:t>~</w:t>
      </w:r>
      <w:r>
        <w:rPr>
          <w:color w:val="1F2329"/>
        </w:rPr>
        <w:t xml:space="preserve"> </w:t>
      </w:r>
      <w:r>
        <w:rPr>
          <w:rFonts w:ascii="Microsoft YaHei" w:hAnsi="Microsoft YaHei" w:eastAsia="Microsoft YaHei" w:cs="Microsoft YaHei"/>
          <w:color w:val="1F2329"/>
          <w:spacing w:val="-4"/>
        </w:rPr>
        <w:t>数据规模⼩、分布相对相近时</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4"/>
        </w:rPr>
        <w:t>，就⽤相对更低 </w:t>
      </w:r>
      <w:r>
        <w:rPr>
          <w:color w:val="1F2329"/>
          <w:spacing w:val="-4"/>
        </w:rPr>
        <w:t>LR</w:t>
      </w:r>
      <w:r>
        <w:rPr>
          <w:rFonts w:ascii="Microsoft YaHei" w:hAnsi="Microsoft YaHei" w:eastAsia="Microsoft YaHei" w:cs="Microsoft YaHei"/>
          <w:color w:val="1F2329"/>
          <w:spacing w:val="-4"/>
        </w:rPr>
        <w:t>。</w:t>
      </w:r>
    </w:p>
    <w:tbl>
      <w:tblPr>
        <w:tblStyle w:val="TableNormal"/>
        <w:tblW w:w="2680" w:type="dxa"/>
        <w:tblInd w:w="790"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2680"/>
      </w:tblGrid>
      <w:tr>
        <w:trPr>
          <w:trHeight w:val="320" w:hRule="atLeast"/>
        </w:trPr>
        <w:tc>
          <w:tcPr>
            <w:shd w:val="clear" w:fill="FFA53D"/>
            <w:tcW w:w="2680" w:type="dxa"/>
            <w:vAlign w:val="top"/>
          </w:tcPr>
          <w:p>
            <w:pPr>
              <w:pStyle w:val="TableText"/>
              <w:ind w:left="46"/>
              <w:spacing w:before="39" w:line="230" w:lineRule="exact"/>
              <w:rPr>
                <w:rFonts w:ascii="Arial" w:hAnsi="Arial" w:eastAsia="Arial" w:cs="Arial"/>
                <w:sz w:val="23"/>
                <w:szCs w:val="23"/>
              </w:rPr>
            </w:pPr>
            <w:r>
              <w:rPr>
                <w:sz w:val="23"/>
                <w:szCs w:val="23"/>
                <w:color w:val="1F2329"/>
                <w:spacing w:val="27"/>
                <w:position w:val="-1"/>
              </w:rPr>
              <w:t>同步考虑</w:t>
            </w:r>
            <w:r>
              <w:rPr>
                <w:sz w:val="23"/>
                <w:szCs w:val="23"/>
                <w:color w:val="1F2329"/>
                <w:spacing w:val="10"/>
                <w:position w:val="-1"/>
              </w:rPr>
              <w:t xml:space="preserve">  </w:t>
            </w:r>
            <w:r>
              <w:rPr>
                <w:rFonts w:ascii="Arial" w:hAnsi="Arial" w:eastAsia="Arial" w:cs="Arial"/>
                <w:sz w:val="23"/>
                <w:szCs w:val="23"/>
                <w:color w:val="1F2329"/>
                <w:spacing w:val="27"/>
                <w:position w:val="-1"/>
              </w:rPr>
              <w:t>batch</w:t>
            </w:r>
            <w:r>
              <w:rPr>
                <w:rFonts w:ascii="Arial" w:hAnsi="Arial" w:eastAsia="Arial" w:cs="Arial"/>
                <w:sz w:val="23"/>
                <w:szCs w:val="23"/>
                <w:color w:val="1F2329"/>
                <w:spacing w:val="24"/>
                <w:w w:val="101"/>
                <w:position w:val="-1"/>
              </w:rPr>
              <w:t xml:space="preserve">  </w:t>
            </w:r>
            <w:r>
              <w:rPr>
                <w:rFonts w:ascii="Arial" w:hAnsi="Arial" w:eastAsia="Arial" w:cs="Arial"/>
                <w:sz w:val="23"/>
                <w:szCs w:val="23"/>
                <w:color w:val="1F2329"/>
                <w:spacing w:val="27"/>
                <w:position w:val="-1"/>
              </w:rPr>
              <w:t>size</w:t>
            </w:r>
          </w:p>
        </w:tc>
      </w:tr>
    </w:tbl>
    <w:p>
      <w:pPr>
        <w:pStyle w:val="BodyText"/>
        <w:ind w:left="746"/>
        <w:spacing w:before="206" w:line="204" w:lineRule="auto"/>
        <w:rPr>
          <w:rFonts w:ascii="Microsoft YaHei" w:hAnsi="Microsoft YaHei" w:eastAsia="Microsoft YaHei" w:cs="Microsoft YaHei"/>
        </w:rPr>
      </w:pPr>
      <w:r>
        <w:rPr>
          <w:rFonts w:ascii="Microsoft YaHei" w:hAnsi="Microsoft YaHei" w:eastAsia="Microsoft YaHei" w:cs="Microsoft YaHei"/>
          <w:color w:val="1F2329"/>
          <w:spacing w:val="-4"/>
        </w:rPr>
        <w:t>如果 </w:t>
      </w:r>
      <w:r>
        <w:rPr>
          <w:color w:val="1F2329"/>
          <w:spacing w:val="-4"/>
        </w:rPr>
        <w:t>batch size </w:t>
      </w:r>
      <w:r>
        <w:rPr>
          <w:rFonts w:ascii="Microsoft YaHei" w:hAnsi="Microsoft YaHei" w:eastAsia="Microsoft YaHei" w:cs="Microsoft YaHei"/>
          <w:color w:val="1F2329"/>
          <w:spacing w:val="-4"/>
        </w:rPr>
        <w:t>明显增⼤</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4"/>
        </w:rPr>
        <w:t>，可酌情略增 </w:t>
      </w:r>
      <w:r>
        <w:rPr>
          <w:color w:val="1F2329"/>
          <w:spacing w:val="-4"/>
        </w:rPr>
        <w:t>LR</w:t>
      </w:r>
      <w:r>
        <w:rPr>
          <w:color w:val="1F2329"/>
          <w:spacing w:val="-34"/>
        </w:rPr>
        <w:t xml:space="preserve"> </w:t>
      </w:r>
      <w:r>
        <w:rPr>
          <w:rFonts w:ascii="Microsoft YaHei" w:hAnsi="Microsoft YaHei" w:eastAsia="Microsoft YaHei" w:cs="Microsoft YaHei"/>
          <w:color w:val="1F2329"/>
          <w:spacing w:val="-4"/>
        </w:rPr>
        <w:t>，反之亦</w:t>
      </w:r>
      <w:r>
        <w:rPr>
          <w:rFonts w:ascii="Microsoft YaHei" w:hAnsi="Microsoft YaHei" w:eastAsia="Microsoft YaHei" w:cs="Microsoft YaHei"/>
          <w:color w:val="1F2329"/>
          <w:spacing w:val="-5"/>
        </w:rPr>
        <w:t>然。</w:t>
      </w:r>
    </w:p>
    <w:p>
      <w:pPr>
        <w:spacing w:line="103" w:lineRule="exact"/>
        <w:rPr/>
      </w:pPr>
      <w:r/>
    </w:p>
    <w:tbl>
      <w:tblPr>
        <w:tblStyle w:val="TableNormal"/>
        <w:tblW w:w="1990" w:type="dxa"/>
        <w:tblInd w:w="790"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1990"/>
      </w:tblGrid>
      <w:tr>
        <w:trPr>
          <w:trHeight w:val="320" w:hRule="atLeast"/>
        </w:trPr>
        <w:tc>
          <w:tcPr>
            <w:shd w:val="clear" w:fill="FFA53D"/>
            <w:tcW w:w="1990" w:type="dxa"/>
            <w:vAlign w:val="top"/>
          </w:tcPr>
          <w:p>
            <w:pPr>
              <w:ind w:firstLine="32"/>
              <w:spacing w:before="36" w:line="235" w:lineRule="exact"/>
              <w:rPr/>
            </w:pPr>
            <w:r>
              <w:rPr>
                <w:position w:val="-4"/>
              </w:rPr>
              <w:drawing>
                <wp:inline distT="0" distB="0" distL="0" distR="0">
                  <wp:extent cx="1217155" cy="148865"/>
                  <wp:effectExtent l="0" t="0" r="0" b="0"/>
                  <wp:docPr id="2390" name="IM 2390"/>
                  <wp:cNvGraphicFramePr/>
                  <a:graphic>
                    <a:graphicData uri="http://schemas.openxmlformats.org/drawingml/2006/picture">
                      <pic:pic>
                        <pic:nvPicPr>
                          <pic:cNvPr id="2390" name="IM 2390"/>
                          <pic:cNvPicPr/>
                        </pic:nvPicPr>
                        <pic:blipFill>
                          <a:blip r:embed="rId1082"/>
                          <a:stretch>
                            <a:fillRect/>
                          </a:stretch>
                        </pic:blipFill>
                        <pic:spPr>
                          <a:xfrm rot="0">
                            <a:off x="0" y="0"/>
                            <a:ext cx="1217155" cy="148865"/>
                          </a:xfrm>
                          <a:prstGeom prst="rect">
                            <a:avLst/>
                          </a:prstGeom>
                        </pic:spPr>
                      </pic:pic>
                    </a:graphicData>
                  </a:graphic>
                </wp:inline>
              </w:drawing>
            </w:r>
          </w:p>
        </w:tc>
      </w:tr>
    </w:tbl>
    <w:p>
      <w:pPr>
        <w:pStyle w:val="BodyText"/>
        <w:ind w:left="748" w:right="729" w:hanging="3"/>
        <w:spacing w:before="211" w:line="225" w:lineRule="auto"/>
        <w:rPr>
          <w:rFonts w:ascii="Microsoft YaHei" w:hAnsi="Microsoft YaHei" w:eastAsia="Microsoft YaHei" w:cs="Microsoft YaHei"/>
        </w:rPr>
      </w:pPr>
      <w:r>
        <w:rPr>
          <w:rFonts w:ascii="Microsoft YaHei" w:hAnsi="Microsoft YaHei" w:eastAsia="Microsoft YaHei" w:cs="Microsoft YaHei"/>
          <w:color w:val="1F2329"/>
          <w:spacing w:val="-3"/>
        </w:rPr>
        <w:t>增量预训练开始时</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3"/>
        </w:rPr>
        <w:t>，宜谨慎保守；观察损失和评估指标</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，如能平稳下降并在验证集上提升，</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可⼩幅增⼤；若波动或遗忘严重</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4"/>
        </w:rPr>
        <w:t>，及时减⼩ </w:t>
      </w:r>
      <w:r>
        <w:rPr>
          <w:color w:val="1F2329"/>
          <w:spacing w:val="-4"/>
        </w:rPr>
        <w:t>LR</w:t>
      </w:r>
      <w:r>
        <w:rPr>
          <w:rFonts w:ascii="Microsoft YaHei" w:hAnsi="Microsoft YaHei" w:eastAsia="Microsoft YaHei" w:cs="Microsoft YaHei"/>
          <w:color w:val="1F2329"/>
          <w:spacing w:val="-4"/>
        </w:rPr>
        <w:t>。</w:t>
      </w:r>
    </w:p>
    <w:p>
      <w:pPr>
        <w:spacing w:line="67" w:lineRule="exact"/>
        <w:rPr/>
      </w:pPr>
      <w:r/>
    </w:p>
    <w:tbl>
      <w:tblPr>
        <w:tblStyle w:val="TableNormal"/>
        <w:tblW w:w="1990" w:type="dxa"/>
        <w:tblInd w:w="790"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1990"/>
      </w:tblGrid>
      <w:tr>
        <w:trPr>
          <w:trHeight w:val="320" w:hRule="atLeast"/>
        </w:trPr>
        <w:tc>
          <w:tcPr>
            <w:shd w:val="clear" w:fill="FFA53D"/>
            <w:tcW w:w="1990" w:type="dxa"/>
            <w:vAlign w:val="top"/>
          </w:tcPr>
          <w:p>
            <w:pPr>
              <w:ind w:firstLine="29"/>
              <w:spacing w:before="37" w:line="233" w:lineRule="exact"/>
              <w:rPr/>
            </w:pPr>
            <w:r>
              <w:rPr>
                <w:position w:val="-4"/>
              </w:rPr>
              <w:drawing>
                <wp:inline distT="0" distB="0" distL="0" distR="0">
                  <wp:extent cx="1215964" cy="147916"/>
                  <wp:effectExtent l="0" t="0" r="0" b="0"/>
                  <wp:docPr id="2392" name="IM 2392"/>
                  <wp:cNvGraphicFramePr/>
                  <a:graphic>
                    <a:graphicData uri="http://schemas.openxmlformats.org/drawingml/2006/picture">
                      <pic:pic>
                        <pic:nvPicPr>
                          <pic:cNvPr id="2392" name="IM 2392"/>
                          <pic:cNvPicPr/>
                        </pic:nvPicPr>
                        <pic:blipFill>
                          <a:blip r:embed="rId1083"/>
                          <a:stretch>
                            <a:fillRect/>
                          </a:stretch>
                        </pic:blipFill>
                        <pic:spPr>
                          <a:xfrm rot="0">
                            <a:off x="0" y="0"/>
                            <a:ext cx="1215964" cy="147916"/>
                          </a:xfrm>
                          <a:prstGeom prst="rect">
                            <a:avLst/>
                          </a:prstGeom>
                        </pic:spPr>
                      </pic:pic>
                    </a:graphicData>
                  </a:graphic>
                </wp:inline>
              </w:drawing>
            </w:r>
          </w:p>
        </w:tc>
      </w:tr>
    </w:tbl>
    <w:p>
      <w:pPr>
        <w:pStyle w:val="BodyText"/>
        <w:ind w:left="750" w:right="612" w:hanging="1"/>
        <w:spacing w:before="208" w:line="227" w:lineRule="auto"/>
        <w:rPr>
          <w:rFonts w:ascii="Microsoft YaHei" w:hAnsi="Microsoft YaHei" w:eastAsia="Microsoft YaHei" w:cs="Microsoft YaHei"/>
        </w:rPr>
      </w:pPr>
      <w:r>
        <w:rPr>
          <w:rFonts w:ascii="Microsoft YaHei" w:hAnsi="Microsoft YaHei" w:eastAsia="Microsoft YaHei" w:cs="Microsoft YaHei"/>
          <w:color w:val="1F2329"/>
          <w:spacing w:val="-3"/>
        </w:rPr>
        <w:t>可以适度混合⼀定⽐例的旧数据（或采⽤知识蒸馏、</w:t>
      </w:r>
      <w:r>
        <w:rPr>
          <w:rFonts w:ascii="Microsoft YaHei" w:hAnsi="Microsoft YaHei" w:eastAsia="Microsoft YaHei" w:cs="Microsoft YaHei"/>
          <w:color w:val="1F2329"/>
          <w:spacing w:val="-47"/>
        </w:rPr>
        <w:t xml:space="preserve"> </w:t>
      </w:r>
      <w:r>
        <w:rPr>
          <w:color w:val="1F2329"/>
          <w:spacing w:val="-3"/>
        </w:rPr>
        <w:t>EWC</w:t>
      </w:r>
      <w:r>
        <w:rPr>
          <w:color w:val="1F2329"/>
          <w:spacing w:val="-4"/>
        </w:rPr>
        <w:t xml:space="preserve"> </w:t>
      </w:r>
      <w:r>
        <w:rPr>
          <w:rFonts w:ascii="Microsoft YaHei" w:hAnsi="Microsoft YaHei" w:eastAsia="Microsoft YaHei" w:cs="Microsoft YaHei"/>
          <w:color w:val="1F2329"/>
          <w:spacing w:val="-4"/>
        </w:rPr>
        <w:t>等正则化</w:t>
      </w:r>
      <w:r>
        <w:rPr>
          <w:rFonts w:ascii="Microsoft YaHei" w:hAnsi="Microsoft YaHei" w:eastAsia="Microsoft YaHei" w:cs="Microsoft YaHei"/>
          <w:color w:val="1F2329"/>
          <w:spacing w:val="-9"/>
        </w:rPr>
        <w:t>）</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9"/>
        </w:rPr>
        <w:t>，</w:t>
      </w:r>
      <w:r>
        <w:rPr>
          <w:rFonts w:ascii="Microsoft YaHei" w:hAnsi="Microsoft YaHei" w:eastAsia="Microsoft YaHei" w:cs="Microsoft YaHei"/>
          <w:color w:val="1F2329"/>
          <w:spacing w:val="-4"/>
        </w:rPr>
        <w:t>以减少⼤幅更改参数</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导致旧知识流失。</w:t>
      </w:r>
    </w:p>
    <w:p>
      <w:pPr>
        <w:pStyle w:val="BodyText"/>
        <w:spacing w:line="288" w:lineRule="auto"/>
        <w:rPr>
          <w:sz w:val="21"/>
        </w:rPr>
      </w:pPr>
      <w:r/>
    </w:p>
    <w:p>
      <w:pPr>
        <w:pStyle w:val="BodyText"/>
        <w:spacing w:line="289" w:lineRule="auto"/>
        <w:rPr>
          <w:sz w:val="21"/>
        </w:rPr>
      </w:pPr>
      <w:r/>
    </w:p>
    <w:p>
      <w:pPr>
        <w:ind w:left="232"/>
        <w:spacing w:before="116" w:line="213" w:lineRule="auto"/>
        <w:rPr>
          <w:rFonts w:ascii="Microsoft YaHei" w:hAnsi="Microsoft YaHei" w:eastAsia="Microsoft YaHei" w:cs="Microsoft YaHei"/>
          <w:sz w:val="27"/>
          <w:szCs w:val="27"/>
        </w:rPr>
      </w:pPr>
      <w:r>
        <w:rPr>
          <w:rFonts w:ascii="Microsoft YaHei" w:hAnsi="Microsoft YaHei" w:eastAsia="Microsoft YaHei" w:cs="Microsoft YaHei"/>
          <w:sz w:val="27"/>
          <w:szCs w:val="27"/>
          <w:color w:val="1F2329"/>
          <w:position w:val="-7"/>
        </w:rPr>
        <w:drawing>
          <wp:inline distT="0" distB="0" distL="0" distR="0">
            <wp:extent cx="238125" cy="226314"/>
            <wp:effectExtent l="0" t="0" r="0" b="0"/>
            <wp:docPr id="2394" name="IM 2394"/>
            <wp:cNvGraphicFramePr/>
            <a:graphic>
              <a:graphicData uri="http://schemas.openxmlformats.org/drawingml/2006/picture">
                <pic:pic>
                  <pic:nvPicPr>
                    <pic:cNvPr id="2394" name="IM 2394"/>
                    <pic:cNvPicPr/>
                  </pic:nvPicPr>
                  <pic:blipFill>
                    <a:blip r:embed="rId1084"/>
                    <a:stretch>
                      <a:fillRect/>
                    </a:stretch>
                  </pic:blipFill>
                  <pic:spPr>
                    <a:xfrm rot="0">
                      <a:off x="0" y="0"/>
                      <a:ext cx="238125" cy="226314"/>
                    </a:xfrm>
                    <a:prstGeom prst="rect">
                      <a:avLst/>
                    </a:prstGeom>
                  </pic:spPr>
                </pic:pic>
              </a:graphicData>
            </a:graphic>
          </wp:inline>
        </w:drawing>
      </w:r>
      <w:r>
        <w:rPr>
          <w:rFonts w:ascii="Microsoft YaHei" w:hAnsi="Microsoft YaHei" w:eastAsia="Microsoft YaHei" w:cs="Microsoft YaHei"/>
          <w:sz w:val="27"/>
          <w:szCs w:val="27"/>
          <w:color w:val="1F2329"/>
          <w:spacing w:val="56"/>
        </w:rPr>
        <w:t xml:space="preserve"> </w:t>
      </w:r>
      <w:r>
        <w:rPr>
          <w:rFonts w:ascii="Microsoft YaHei" w:hAnsi="Microsoft YaHei" w:eastAsia="Microsoft YaHei" w:cs="Microsoft YaHei"/>
          <w:sz w:val="27"/>
          <w:szCs w:val="27"/>
          <w:color w:val="1F2329"/>
          <w:spacing w:val="-5"/>
        </w:rPr>
        <w:t>结论</w:t>
      </w:r>
    </w:p>
    <w:p>
      <w:pPr>
        <w:pStyle w:val="BodyText"/>
        <w:ind w:left="1117" w:right="569" w:hanging="325"/>
        <w:spacing w:before="74" w:line="226"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u w:val="single" w:color="auto"/>
          <w:color w:val="245BDB"/>
          <w:spacing w:val="-57"/>
        </w:rPr>
        <w:t xml:space="preserve"> </w:t>
      </w:r>
      <w:r>
        <w:rPr>
          <w:rFonts w:ascii="Microsoft YaHei" w:hAnsi="Microsoft YaHei" w:eastAsia="Microsoft YaHei" w:cs="Microsoft YaHei"/>
          <w:u w:val="single" w:color="auto"/>
          <w:color w:val="245BDB"/>
          <w:spacing w:val="-1"/>
        </w:rPr>
        <w:t>学习率在增量预训练中是关键调控参数</w:t>
      </w:r>
      <w:r>
        <w:rPr>
          <w:rFonts w:ascii="Microsoft YaHei" w:hAnsi="Microsoft YaHei" w:eastAsia="Microsoft YaHei" w:cs="Microsoft YaHei"/>
          <w:color w:val="1F2329"/>
          <w:spacing w:val="-1"/>
        </w:rPr>
        <w:t>：既要确保模型能学到新知识</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，⼜不能⼤幅度</w:t>
      </w:r>
      <w:r>
        <w:rPr>
          <w:rFonts w:ascii="Microsoft YaHei" w:hAnsi="Microsoft YaHei" w:eastAsia="Microsoft YaHei" w:cs="Microsoft YaHei"/>
          <w:color w:val="1F2329"/>
          <w:spacing w:val="-2"/>
        </w:rPr>
        <w:t>毁坏</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0"/>
        </w:rPr>
        <w:t>已有能⼒。</w:t>
      </w:r>
    </w:p>
    <w:p>
      <w:pPr>
        <w:pStyle w:val="BodyText"/>
        <w:ind w:left="1104" w:right="608" w:hanging="312"/>
        <w:spacing w:before="124" w:line="227"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2EA121"/>
          <w:spacing w:val="-1"/>
        </w:rPr>
        <w:t>通常应⽐初始预训练时略⼩</w:t>
      </w:r>
      <w:r>
        <w:rPr>
          <w:rFonts w:ascii="Microsoft YaHei" w:hAnsi="Microsoft YaHei" w:eastAsia="Microsoft YaHei" w:cs="Microsoft YaHei"/>
          <w:color w:val="2EA121"/>
          <w:spacing w:val="-29"/>
        </w:rPr>
        <w:t xml:space="preserve"> </w:t>
      </w:r>
      <w:r>
        <w:rPr>
          <w:rFonts w:ascii="Microsoft YaHei" w:hAnsi="Microsoft YaHei" w:eastAsia="Microsoft YaHei" w:cs="Microsoft YaHei"/>
          <w:color w:val="1F2329"/>
          <w:spacing w:val="-1"/>
        </w:rPr>
        <w:t>，并根据数据规模、分布差异、</w:t>
      </w:r>
      <w:r>
        <w:rPr>
          <w:rFonts w:ascii="Microsoft YaHei" w:hAnsi="Microsoft YaHei" w:eastAsia="Microsoft YaHei" w:cs="Microsoft YaHei"/>
          <w:color w:val="1F2329"/>
          <w:spacing w:val="-49"/>
        </w:rPr>
        <w:t xml:space="preserve"> </w:t>
      </w:r>
      <w:r>
        <w:rPr>
          <w:color w:val="1F2329"/>
          <w:spacing w:val="-1"/>
        </w:rPr>
        <w:t>batch size </w:t>
      </w:r>
      <w:r>
        <w:rPr>
          <w:rFonts w:ascii="Microsoft YaHei" w:hAnsi="Microsoft YaHei" w:eastAsia="Microsoft YaHei" w:cs="Microsoft YaHei"/>
          <w:color w:val="1F2329"/>
          <w:spacing w:val="-1"/>
        </w:rPr>
        <w:t>等因素进⾏相应调</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6"/>
        </w:rPr>
        <w:t>整。</w:t>
      </w:r>
    </w:p>
    <w:p>
      <w:pPr>
        <w:pStyle w:val="BodyText"/>
        <w:ind w:left="1106" w:right="569" w:hanging="314"/>
        <w:spacing w:before="119" w:line="226"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核⼼⽬标：在合理的步⻓范围内</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color w:val="DC9B04"/>
          <w:spacing w:val="-1"/>
        </w:rPr>
        <w:t>让模型</w:t>
      </w:r>
      <w:r>
        <w:rPr>
          <w:rFonts w:ascii="Microsoft YaHei" w:hAnsi="Microsoft YaHei" w:eastAsia="Microsoft YaHei" w:cs="Microsoft YaHei"/>
          <w:color w:val="DC9B04"/>
          <w:spacing w:val="-2"/>
        </w:rPr>
        <w:t>平稳地吸收新知识</w:t>
      </w:r>
      <w:r>
        <w:rPr>
          <w:rFonts w:ascii="Microsoft YaHei" w:hAnsi="Microsoft YaHei" w:eastAsia="Microsoft YaHei" w:cs="Microsoft YaHei"/>
          <w:color w:val="DC9B04"/>
          <w:spacing w:val="-39"/>
        </w:rPr>
        <w:t xml:space="preserve"> </w:t>
      </w:r>
      <w:r>
        <w:rPr>
          <w:rFonts w:ascii="Microsoft YaHei" w:hAnsi="Microsoft YaHei" w:eastAsia="Microsoft YaHei" w:cs="Microsoft YaHei"/>
          <w:color w:val="1F2329"/>
          <w:spacing w:val="-2"/>
        </w:rPr>
        <w:t>，最⼤限度保留旧知识并避免</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灾难性遗忘。</w:t>
      </w:r>
    </w:p>
    <w:p>
      <w:pPr>
        <w:pStyle w:val="BodyText"/>
        <w:ind w:left="1104" w:right="550" w:hanging="312"/>
        <w:spacing w:before="127" w:line="225"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可操作⽅案：</w:t>
      </w:r>
      <w:r>
        <w:rPr>
          <w:rFonts w:ascii="Microsoft YaHei" w:hAnsi="Microsoft YaHei" w:eastAsia="Microsoft YaHei" w:cs="Microsoft YaHei"/>
          <w:color w:val="1F2329"/>
          <w:spacing w:val="-40"/>
        </w:rPr>
        <w:t xml:space="preserve"> </w:t>
      </w:r>
      <w:r>
        <w:rPr>
          <w:rFonts w:ascii="Microsoft YaHei" w:hAnsi="Microsoft YaHei" w:eastAsia="Microsoft YaHei" w:cs="Microsoft YaHei"/>
          <w:color w:val="1F2329"/>
          <w:spacing w:val="-1"/>
        </w:rPr>
        <w:t>以 </w:t>
      </w:r>
      <w:r>
        <w:rPr>
          <w:rFonts w:ascii="Microsoft YaHei" w:hAnsi="Microsoft YaHei" w:eastAsia="Microsoft YaHei" w:cs="Microsoft YaHei"/>
          <w:u w:val="single" w:color="auto"/>
          <w:color w:val="245BDB"/>
          <w:spacing w:val="-1"/>
        </w:rPr>
        <w:t>原预训练最⼤</w:t>
      </w:r>
      <w:r>
        <w:rPr>
          <w:u w:val="single" w:color="auto"/>
          <w:color w:val="245BDB"/>
          <w:spacing w:val="-1"/>
        </w:rPr>
        <w:t>LR</w:t>
      </w:r>
      <w:r>
        <w:rPr>
          <w:rFonts w:ascii="Microsoft YaHei" w:hAnsi="Microsoft YaHei" w:eastAsia="Microsoft YaHei" w:cs="Microsoft YaHei"/>
          <w:u w:val="single" w:color="auto"/>
          <w:color w:val="245BDB"/>
          <w:spacing w:val="-1"/>
        </w:rPr>
        <w:t>的 </w:t>
      </w:r>
      <w:r>
        <w:rPr>
          <w:u w:val="single" w:color="auto"/>
          <w:color w:val="245BDB"/>
          <w:spacing w:val="-1"/>
        </w:rPr>
        <w:t>10%</w:t>
      </w:r>
      <w:r>
        <w:rPr>
          <w:rFonts w:ascii="Microsoft YaHei" w:hAnsi="Microsoft YaHei" w:eastAsia="Microsoft YaHei" w:cs="Microsoft YaHei"/>
          <w:color w:val="1F2329"/>
          <w:spacing w:val="-1"/>
        </w:rPr>
        <w:t>左右作为起点</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，观察数据规模和训练曲线</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，配合</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合适的衰减策略</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，动态微调</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，最终找到适合⾃⾝业务场景的最优</w:t>
      </w:r>
      <w:r>
        <w:rPr>
          <w:color w:val="1F2329"/>
          <w:spacing w:val="-3"/>
        </w:rPr>
        <w:t>LR</w:t>
      </w:r>
      <w:r>
        <w:rPr>
          <w:rFonts w:ascii="Microsoft YaHei" w:hAnsi="Microsoft YaHei" w:eastAsia="Microsoft YaHei" w:cs="Microsoft YaHei"/>
          <w:color w:val="1F2329"/>
          <w:spacing w:val="-3"/>
        </w:rPr>
        <w:t>设</w:t>
      </w:r>
      <w:r>
        <w:rPr>
          <w:rFonts w:ascii="Microsoft YaHei" w:hAnsi="Microsoft YaHei" w:eastAsia="Microsoft YaHei" w:cs="Microsoft YaHei"/>
          <w:color w:val="1F2329"/>
          <w:spacing w:val="-4"/>
        </w:rPr>
        <w:t>置。</w:t>
      </w:r>
    </w:p>
    <w:p>
      <w:pPr>
        <w:pStyle w:val="BodyText"/>
        <w:spacing w:line="253" w:lineRule="auto"/>
        <w:rPr>
          <w:sz w:val="21"/>
        </w:rPr>
      </w:pPr>
      <w:r/>
    </w:p>
    <w:p>
      <w:pPr>
        <w:pStyle w:val="BodyText"/>
        <w:spacing w:line="253" w:lineRule="auto"/>
        <w:rPr>
          <w:sz w:val="21"/>
        </w:rPr>
      </w:pPr>
      <w:r/>
    </w:p>
    <w:p>
      <w:pPr>
        <w:ind w:firstLine="45"/>
        <w:spacing w:line="360" w:lineRule="exact"/>
        <w:rPr/>
      </w:pPr>
      <w:r>
        <w:rPr>
          <w:position w:val="-7"/>
        </w:rPr>
        <w:drawing>
          <wp:inline distT="0" distB="0" distL="0" distR="0">
            <wp:extent cx="361950" cy="228600"/>
            <wp:effectExtent l="0" t="0" r="0" b="0"/>
            <wp:docPr id="2396" name="IM 2396"/>
            <wp:cNvGraphicFramePr/>
            <a:graphic>
              <a:graphicData uri="http://schemas.openxmlformats.org/drawingml/2006/picture">
                <pic:pic>
                  <pic:nvPicPr>
                    <pic:cNvPr id="2396" name="IM 2396"/>
                    <pic:cNvPicPr/>
                  </pic:nvPicPr>
                  <pic:blipFill>
                    <a:blip r:embed="rId1085"/>
                    <a:stretch>
                      <a:fillRect/>
                    </a:stretch>
                  </pic:blipFill>
                  <pic:spPr>
                    <a:xfrm rot="0">
                      <a:off x="0" y="0"/>
                      <a:ext cx="361950" cy="228600"/>
                    </a:xfrm>
                    <a:prstGeom prst="rect">
                      <a:avLst/>
                    </a:prstGeom>
                  </pic:spPr>
                </pic:pic>
              </a:graphicData>
            </a:graphic>
          </wp:inline>
        </w:drawing>
      </w:r>
    </w:p>
    <w:p>
      <w:pPr>
        <w:ind w:left="11" w:right="410" w:firstLine="53"/>
        <w:spacing w:before="89" w:line="22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增量预训练的过程和常规预训练或微调不同之处在于</w:t>
      </w:r>
      <w:r>
        <w:rPr>
          <w:rFonts w:ascii="Microsoft YaHei" w:hAnsi="Microsoft YaHei" w:eastAsia="Microsoft YaHei" w:cs="Microsoft YaHei"/>
          <w:sz w:val="24"/>
          <w:szCs w:val="24"/>
          <w:color w:val="1F2329"/>
          <w:spacing w:val="-28"/>
        </w:rPr>
        <w:t xml:space="preserve"> </w:t>
      </w:r>
      <w:r>
        <w:rPr>
          <w:rFonts w:ascii="Microsoft YaHei" w:hAnsi="Microsoft YaHei" w:eastAsia="Microsoft YaHei" w:cs="Microsoft YaHei"/>
          <w:sz w:val="24"/>
          <w:szCs w:val="24"/>
          <w:color w:val="1F2329"/>
          <w:spacing w:val="-2"/>
        </w:rPr>
        <w:t>，模型已经包含重要的通⽤或领域知识</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，需要在</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此基础上谨慎地更新参数。学习率过⼤</w:t>
      </w:r>
      <w:r>
        <w:rPr>
          <w:rFonts w:ascii="Microsoft YaHei" w:hAnsi="Microsoft YaHei" w:eastAsia="Microsoft YaHei" w:cs="Microsoft YaHei"/>
          <w:sz w:val="24"/>
          <w:szCs w:val="24"/>
          <w:color w:val="1F2329"/>
          <w:spacing w:val="-44"/>
        </w:rPr>
        <w:t xml:space="preserve"> </w:t>
      </w:r>
      <w:r>
        <w:rPr>
          <w:rFonts w:ascii="Microsoft YaHei" w:hAnsi="Microsoft YaHei" w:eastAsia="Microsoft YaHei" w:cs="Microsoft YaHei"/>
          <w:sz w:val="24"/>
          <w:szCs w:val="24"/>
          <w:color w:val="1F2329"/>
          <w:spacing w:val="-2"/>
        </w:rPr>
        <w:t>、过⼩都有明显弊端</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，因此在设置学习率时应综合考量 </w:t>
      </w:r>
      <w:r>
        <w:rPr>
          <w:rFonts w:ascii="Microsoft YaHei" w:hAnsi="Microsoft YaHei" w:eastAsia="Microsoft YaHei" w:cs="Microsoft YaHei"/>
          <w:sz w:val="24"/>
          <w:szCs w:val="24"/>
          <w:color w:val="D83931"/>
          <w:spacing w:val="-2"/>
        </w:rPr>
        <w:t>初始预</w:t>
      </w:r>
    </w:p>
    <w:p>
      <w:pPr>
        <w:ind w:firstLine="7704"/>
        <w:spacing w:before="160" w:line="390" w:lineRule="exact"/>
        <w:rPr/>
      </w:pPr>
      <w:r>
        <w:rPr>
          <w:position w:val="-7"/>
        </w:rPr>
        <w:drawing>
          <wp:inline distT="0" distB="0" distL="0" distR="0">
            <wp:extent cx="2108199" cy="247650"/>
            <wp:effectExtent l="0" t="0" r="0" b="0"/>
            <wp:docPr id="2398" name="IM 2398"/>
            <wp:cNvGraphicFramePr/>
            <a:graphic>
              <a:graphicData uri="http://schemas.openxmlformats.org/drawingml/2006/picture">
                <pic:pic>
                  <pic:nvPicPr>
                    <pic:cNvPr id="2398" name="IM 239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headerReference w:type="default" r:id="rId1077"/>
          <w:pgSz w:w="11900" w:h="16820"/>
          <w:pgMar w:top="400" w:right="300" w:bottom="300" w:left="574" w:header="0" w:footer="0" w:gutter="0"/>
        </w:sectPr>
        <w:rPr/>
      </w:pPr>
    </w:p>
    <w:p>
      <w:pPr>
        <w:pStyle w:val="BodyText"/>
        <w:ind w:left="8" w:right="378"/>
        <w:spacing w:before="234" w:line="215" w:lineRule="auto"/>
        <w:shd w:val="clear" w:fill="FEF1F1"/>
        <w:rPr>
          <w:rFonts w:ascii="Microsoft YaHei" w:hAnsi="Microsoft YaHei" w:eastAsia="Microsoft YaHei" w:cs="Microsoft YaHei"/>
        </w:rPr>
      </w:pPr>
      <w:r>
        <w:rPr>
          <w:rFonts w:ascii="Microsoft YaHei" w:hAnsi="Microsoft YaHei" w:eastAsia="Microsoft YaHei" w:cs="Microsoft YaHei"/>
          <w:color w:val="D83931"/>
        </w:rPr>
        <w:t>训练</w:t>
      </w:r>
      <w:r>
        <w:rPr>
          <w:color w:val="D83931"/>
        </w:rPr>
        <w:t>LR</w:t>
      </w:r>
      <w:r>
        <w:rPr>
          <w:rFonts w:ascii="Microsoft YaHei" w:hAnsi="Microsoft YaHei" w:eastAsia="Microsoft YaHei" w:cs="Microsoft YaHei"/>
          <w:color w:val="D83931"/>
        </w:rPr>
        <w:t>、数据规模、</w:t>
      </w:r>
      <w:r>
        <w:rPr>
          <w:color w:val="D83931"/>
        </w:rPr>
        <w:t>batch size</w:t>
      </w:r>
      <w:r>
        <w:rPr>
          <w:rFonts w:ascii="Microsoft YaHei" w:hAnsi="Microsoft YaHei" w:eastAsia="Microsoft YaHei" w:cs="Microsoft YaHei"/>
          <w:color w:val="D83931"/>
        </w:rPr>
        <w:t>、分布差异 </w:t>
      </w:r>
      <w:r>
        <w:rPr>
          <w:rFonts w:ascii="Microsoft YaHei" w:hAnsi="Microsoft YaHei" w:eastAsia="Microsoft YaHei" w:cs="Microsoft YaHei"/>
          <w:color w:val="1F2329"/>
        </w:rPr>
        <w:t>等因素</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，并配合良好的训练监控与调整策</w:t>
      </w:r>
      <w:r>
        <w:rPr>
          <w:rFonts w:ascii="Microsoft YaHei" w:hAnsi="Microsoft YaHei" w:eastAsia="Microsoft YaHei" w:cs="Microsoft YaHei"/>
          <w:color w:val="1F2329"/>
          <w:spacing w:val="-1"/>
        </w:rPr>
        <w:t>略</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，⽅能取得理</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想效果。</w:t>
      </w:r>
    </w:p>
    <w:p>
      <w:pPr>
        <w:pStyle w:val="BodyText"/>
        <w:spacing w:line="295" w:lineRule="auto"/>
        <w:rPr>
          <w:sz w:val="21"/>
        </w:rPr>
      </w:pPr>
      <w:r/>
    </w:p>
    <w:p>
      <w:pPr>
        <w:pStyle w:val="BodyText"/>
        <w:spacing w:line="450" w:lineRule="exact"/>
        <w:rPr/>
      </w:pPr>
      <w:r>
        <w:rPr>
          <w:position w:val="-9"/>
        </w:rPr>
        <w:pict>
          <v:shape id="_x0000_s3452" style="mso-position-vertical-relative:line;mso-position-horizontal-relative:char;width:538.5pt;height:22.5pt;" fillcolor="#EFF0F1" filled="true" stroked="false" type="#_x0000_t202">
            <v:fill on="true"/>
            <v:stroke on="false"/>
            <v:path/>
            <v:imagedata o:title=""/>
            <o:lock v:ext="edit" aspectratio="false"/>
            <v:textbox inset="0mm,0mm,0mm,0mm">
              <w:txbxContent>
                <w:p>
                  <w:pPr>
                    <w:ind w:left="45"/>
                    <w:spacing w:before="53" w:line="194" w:lineRule="auto"/>
                    <w:rPr>
                      <w:rFonts w:ascii="Microsoft YaHei" w:hAnsi="Microsoft YaHei" w:eastAsia="Microsoft YaHei" w:cs="Microsoft YaHei"/>
                      <w:sz w:val="33"/>
                      <w:szCs w:val="33"/>
                    </w:rPr>
                  </w:pPr>
                  <w:r>
                    <w:rPr>
                      <w:rFonts w:ascii="Arial" w:hAnsi="Arial" w:eastAsia="Arial" w:cs="Arial"/>
                      <w:sz w:val="33"/>
                      <w:szCs w:val="33"/>
                      <w:color w:val="1456F0"/>
                      <w:spacing w:val="17"/>
                    </w:rPr>
                    <w:t>83.</w:t>
                  </w:r>
                  <w:r>
                    <w:rPr>
                      <w:rFonts w:ascii="Arial" w:hAnsi="Arial" w:eastAsia="Arial" w:cs="Arial"/>
                      <w:sz w:val="33"/>
                      <w:szCs w:val="33"/>
                      <w:color w:val="1456F0"/>
                      <w:spacing w:val="38"/>
                    </w:rPr>
                    <w:t xml:space="preserve"> </w:t>
                  </w:r>
                  <w:r>
                    <w:rPr>
                      <w:rFonts w:ascii="Microsoft YaHei" w:hAnsi="Microsoft YaHei" w:eastAsia="Microsoft YaHei" w:cs="Microsoft YaHei"/>
                      <w:sz w:val="33"/>
                      <w:szCs w:val="33"/>
                      <w:color w:val="D83931"/>
                      <w:spacing w:val="17"/>
                    </w:rPr>
                    <w:t>什么是</w:t>
                  </w:r>
                  <w:r>
                    <w:rPr>
                      <w:rFonts w:ascii="Arial" w:hAnsi="Arial" w:eastAsia="Arial" w:cs="Arial"/>
                      <w:sz w:val="33"/>
                      <w:szCs w:val="33"/>
                      <w:color w:val="D83931"/>
                    </w:rPr>
                    <w:t>warmup</w:t>
                  </w:r>
                  <w:r>
                    <w:rPr>
                      <w:rFonts w:ascii="Arial" w:hAnsi="Arial" w:eastAsia="Arial" w:cs="Arial"/>
                      <w:sz w:val="33"/>
                      <w:szCs w:val="33"/>
                      <w:color w:val="D83931"/>
                      <w:spacing w:val="17"/>
                    </w:rPr>
                    <w:t>_</w:t>
                  </w:r>
                  <w:r>
                    <w:rPr>
                      <w:rFonts w:ascii="Arial" w:hAnsi="Arial" w:eastAsia="Arial" w:cs="Arial"/>
                      <w:sz w:val="33"/>
                      <w:szCs w:val="33"/>
                      <w:color w:val="D83931"/>
                    </w:rPr>
                    <w:t>ratio</w:t>
                  </w:r>
                  <w:r>
                    <w:rPr>
                      <w:rFonts w:ascii="Microsoft YaHei" w:hAnsi="Microsoft YaHei" w:eastAsia="Microsoft YaHei" w:cs="Microsoft YaHei"/>
                      <w:sz w:val="33"/>
                      <w:szCs w:val="33"/>
                      <w:color w:val="D83931"/>
                      <w:spacing w:val="17"/>
                    </w:rPr>
                    <w:t>？训练过程中怎么设置？</w:t>
                  </w:r>
                </w:p>
              </w:txbxContent>
            </v:textbox>
          </v:shape>
        </w:pict>
      </w:r>
    </w:p>
    <w:p>
      <w:pPr>
        <w:pStyle w:val="BodyText"/>
        <w:spacing w:line="298" w:lineRule="auto"/>
        <w:rPr>
          <w:sz w:val="21"/>
        </w:rPr>
      </w:pPr>
      <w:r/>
    </w:p>
    <w:p>
      <w:pPr>
        <w:pStyle w:val="BodyText"/>
        <w:spacing w:line="420" w:lineRule="exact"/>
        <w:rPr/>
      </w:pPr>
      <w:r>
        <w:rPr>
          <w:position w:val="-8"/>
        </w:rPr>
        <w:pict>
          <v:shape id="_x0000_s345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3"/>
                    <w:spacing w:before="50" w:line="194" w:lineRule="auto"/>
                    <w:rPr>
                      <w:rFonts w:ascii="Microsoft YaHei" w:hAnsi="Microsoft YaHei" w:eastAsia="Microsoft YaHei" w:cs="Microsoft YaHei"/>
                      <w:sz w:val="30"/>
                      <w:szCs w:val="30"/>
                    </w:rPr>
                  </w:pPr>
                  <w:r>
                    <w:rPr>
                      <w:rFonts w:ascii="Arial" w:hAnsi="Arial" w:eastAsia="Arial" w:cs="Arial"/>
                      <w:sz w:val="30"/>
                      <w:szCs w:val="30"/>
                      <w:color w:val="1456F0"/>
                      <w:spacing w:val="12"/>
                    </w:rPr>
                    <w:t>83.1</w:t>
                  </w:r>
                  <w:r>
                    <w:rPr>
                      <w:rFonts w:ascii="Arial" w:hAnsi="Arial" w:eastAsia="Arial" w:cs="Arial"/>
                      <w:sz w:val="30"/>
                      <w:szCs w:val="30"/>
                      <w:color w:val="1456F0"/>
                      <w:spacing w:val="48"/>
                    </w:rPr>
                    <w:t xml:space="preserve"> </w:t>
                  </w:r>
                  <w:r>
                    <w:rPr>
                      <w:rFonts w:ascii="Microsoft YaHei" w:hAnsi="Microsoft YaHei" w:eastAsia="Microsoft YaHei" w:cs="Microsoft YaHei"/>
                      <w:sz w:val="30"/>
                      <w:szCs w:val="30"/>
                      <w:color w:val="6425D0"/>
                      <w:spacing w:val="12"/>
                    </w:rPr>
                    <w:t>什么是“</w:t>
                  </w:r>
                  <w:r>
                    <w:rPr>
                      <w:rFonts w:ascii="Arial" w:hAnsi="Arial" w:eastAsia="Arial" w:cs="Arial"/>
                      <w:sz w:val="30"/>
                      <w:szCs w:val="30"/>
                      <w:color w:val="6425D0"/>
                    </w:rPr>
                    <w:t>Warmup</w:t>
                  </w:r>
                  <w:r>
                    <w:rPr>
                      <w:rFonts w:ascii="Microsoft YaHei" w:hAnsi="Microsoft YaHei" w:eastAsia="Microsoft YaHei" w:cs="Microsoft YaHei"/>
                      <w:sz w:val="30"/>
                      <w:szCs w:val="30"/>
                      <w:color w:val="6425D0"/>
                      <w:spacing w:val="12"/>
                    </w:rPr>
                    <w:t>”？</w:t>
                  </w:r>
                </w:p>
              </w:txbxContent>
            </v:textbox>
          </v:shape>
        </w:pict>
      </w:r>
    </w:p>
    <w:p>
      <w:pPr>
        <w:pStyle w:val="BodyText"/>
        <w:ind w:left="13" w:right="448" w:hanging="3"/>
        <w:spacing w:before="194" w:line="218" w:lineRule="auto"/>
        <w:rPr>
          <w:rFonts w:ascii="Microsoft YaHei" w:hAnsi="Microsoft YaHei" w:eastAsia="Microsoft YaHei" w:cs="Microsoft YaHei"/>
        </w:rPr>
      </w:pPr>
      <w:r>
        <w:rPr>
          <w:rFonts w:ascii="Microsoft YaHei" w:hAnsi="Microsoft YaHei" w:eastAsia="Microsoft YaHei" w:cs="Microsoft YaHei"/>
          <w:color w:val="1F2329"/>
        </w:rPr>
        <w:t>在深度学习模型（尤其是⼤规模语⾔模型</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w:t>
      </w:r>
      <w:r>
        <w:rPr>
          <w:color w:val="1F2329"/>
        </w:rPr>
        <w:t>LL</w:t>
      </w:r>
      <w:r>
        <w:rPr>
          <w:color w:val="1F2329"/>
          <w:spacing w:val="-1"/>
        </w:rPr>
        <w:t>M</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40"/>
        </w:rPr>
        <w:t xml:space="preserve"> </w:t>
      </w:r>
      <w:r>
        <w:rPr>
          <w:rFonts w:ascii="Microsoft YaHei" w:hAnsi="Microsoft YaHei" w:eastAsia="Microsoft YaHei" w:cs="Microsoft YaHei"/>
          <w:color w:val="1F2329"/>
          <w:spacing w:val="-1"/>
        </w:rPr>
        <w:t>的训练中</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w:t>
      </w:r>
      <w:r>
        <w:rPr>
          <w:color w:val="1F2329"/>
          <w:spacing w:val="-1"/>
        </w:rPr>
        <w:t>Warmup</w:t>
      </w:r>
      <w:r>
        <w:rPr>
          <w:rFonts w:ascii="Microsoft YaHei" w:hAnsi="Microsoft YaHei" w:eastAsia="Microsoft YaHei" w:cs="Microsoft YaHei"/>
          <w:color w:val="1F2329"/>
          <w:spacing w:val="-1"/>
        </w:rPr>
        <w:t>”是⼀种在训练初期对学习</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率（</w:t>
      </w:r>
      <w:r>
        <w:rPr>
          <w:rFonts w:ascii="Microsoft YaHei" w:hAnsi="Microsoft YaHei" w:eastAsia="Microsoft YaHei" w:cs="Microsoft YaHei"/>
          <w:color w:val="1F2329"/>
          <w:spacing w:val="-38"/>
        </w:rPr>
        <w:t xml:space="preserve"> </w:t>
      </w:r>
      <w:r>
        <w:rPr>
          <w:color w:val="1F2329"/>
          <w:spacing w:val="-1"/>
        </w:rPr>
        <w:t>learning rate, LR</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1"/>
        </w:rPr>
        <w:t>进⾏缓慢升⾼的</w:t>
      </w:r>
      <w:r>
        <w:rPr>
          <w:rFonts w:ascii="Microsoft YaHei" w:hAnsi="Microsoft YaHei" w:eastAsia="Microsoft YaHei" w:cs="Microsoft YaHei"/>
          <w:color w:val="1F2329"/>
          <w:spacing w:val="-2"/>
        </w:rPr>
        <w:t>技巧。</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2"/>
        </w:rPr>
        <w:t>它的核⼼思想是：</w:t>
      </w:r>
    </w:p>
    <w:p>
      <w:pPr>
        <w:pStyle w:val="BodyText"/>
        <w:ind w:left="57"/>
        <w:spacing w:before="84" w:line="476"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先⽤较⼩的学习率开始训练</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spacing w:val="-1"/>
          <w:position w:val="6"/>
        </w:rPr>
        <w:t>，避免刚开始时模型参数⼤幅震荡；</w:t>
      </w:r>
    </w:p>
    <w:p>
      <w:pPr>
        <w:pStyle w:val="BodyText"/>
        <w:ind w:left="57"/>
        <w:spacing w:before="34" w:line="460" w:lineRule="exact"/>
        <w:rPr>
          <w:rFonts w:ascii="Microsoft YaHei" w:hAnsi="Microsoft YaHei" w:eastAsia="Microsoft YaHei" w:cs="Microsoft YaHei"/>
        </w:rPr>
      </w:pPr>
      <w:r>
        <w:rPr>
          <w:sz w:val="33"/>
          <w:szCs w:val="33"/>
          <w:color w:val="1456F0"/>
          <w:position w:val="4"/>
        </w:rPr>
        <w:t>•  </w:t>
      </w:r>
      <w:r>
        <w:rPr>
          <w:rFonts w:ascii="Microsoft YaHei" w:hAnsi="Microsoft YaHei" w:eastAsia="Microsoft YaHei" w:cs="Microsoft YaHei"/>
          <w:color w:val="1F2329"/>
          <w:position w:val="6"/>
        </w:rPr>
        <w:t>再逐步提⾼学习率到⽬标值</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position w:val="6"/>
        </w:rPr>
        <w:t>，随后再进⾏正常的</w:t>
      </w:r>
      <w:r>
        <w:rPr>
          <w:rFonts w:ascii="Microsoft YaHei" w:hAnsi="Microsoft YaHei" w:eastAsia="Microsoft YaHei" w:cs="Microsoft YaHei"/>
          <w:color w:val="1F2329"/>
          <w:spacing w:val="-1"/>
          <w:position w:val="6"/>
        </w:rPr>
        <w:t>训练或后续的学习率衰减（</w:t>
      </w:r>
      <w:r>
        <w:rPr>
          <w:color w:val="1F2329"/>
          <w:spacing w:val="-1"/>
          <w:position w:val="6"/>
        </w:rPr>
        <w:t>decay</w:t>
      </w:r>
      <w:r>
        <w:rPr>
          <w:rFonts w:ascii="Microsoft YaHei" w:hAnsi="Microsoft YaHei" w:eastAsia="Microsoft YaHei" w:cs="Microsoft YaHei"/>
          <w:color w:val="1F2329"/>
          <w:spacing w:val="-1"/>
          <w:position w:val="6"/>
        </w:rPr>
        <w:t>）。</w:t>
      </w:r>
    </w:p>
    <w:p>
      <w:pPr>
        <w:pStyle w:val="BodyText"/>
        <w:spacing w:before="163" w:line="3630" w:lineRule="exact"/>
        <w:rPr/>
      </w:pPr>
      <w:r>
        <w:rPr>
          <w:position w:val="-72"/>
        </w:rPr>
        <w:pict>
          <v:group id="_x0000_s3456" style="mso-position-vertical-relative:line;mso-position-horizontal-relative:char;width:538.5pt;height:181.5pt;" filled="false" stroked="false" coordsize="10770,3630" coordorigin="0,0">
            <v:rect id="_x0000_s3458" style="position:absolute;left:0;top:0;width:10770;height:3630;" fillcolor="#E1EAFF" filled="true" stroked="false"/>
            <v:shape id="_x0000_s3460" style="position:absolute;left:212;top:253;width:10185;height:3066;" filled="false" stroked="false" type="#_x0000_t202">
              <v:fill on="false"/>
              <v:stroke on="false"/>
              <v:path/>
              <v:imagedata o:title=""/>
              <o:lock v:ext="edit" aspectratio="false"/>
              <v:textbox inset="0mm,0mm,0mm,0mm">
                <w:txbxContent>
                  <w:p>
                    <w:pPr>
                      <w:ind w:left="20"/>
                      <w:spacing w:before="20" w:line="209"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245BDB"/>
                        <w:position w:val="-6"/>
                      </w:rPr>
                      <w:drawing>
                        <wp:inline distT="0" distB="0" distL="0" distR="0">
                          <wp:extent cx="238125" cy="226314"/>
                          <wp:effectExtent l="0" t="0" r="0" b="0"/>
                          <wp:docPr id="2400" name="IM 2400"/>
                          <wp:cNvGraphicFramePr/>
                          <a:graphic>
                            <a:graphicData uri="http://schemas.openxmlformats.org/drawingml/2006/picture">
                              <pic:pic>
                                <pic:nvPicPr>
                                  <pic:cNvPr id="2400" name="IM 2400"/>
                                  <pic:cNvPicPr/>
                                </pic:nvPicPr>
                                <pic:blipFill>
                                  <a:blip r:embed="rId1086"/>
                                  <a:stretch>
                                    <a:fillRect/>
                                  </a:stretch>
                                </pic:blipFill>
                                <pic:spPr>
                                  <a:xfrm rot="0">
                                    <a:off x="0" y="0"/>
                                    <a:ext cx="238125" cy="226314"/>
                                  </a:xfrm>
                                  <a:prstGeom prst="rect">
                                    <a:avLst/>
                                  </a:prstGeom>
                                </pic:spPr>
                              </pic:pic>
                            </a:graphicData>
                          </a:graphic>
                        </wp:inline>
                      </w:drawing>
                    </w:r>
                    <w:r>
                      <w:rPr>
                        <w:rFonts w:ascii="Microsoft YaHei" w:hAnsi="Microsoft YaHei" w:eastAsia="Microsoft YaHei" w:cs="Microsoft YaHei"/>
                        <w:sz w:val="30"/>
                        <w:szCs w:val="30"/>
                        <w:color w:val="245BDB"/>
                        <w:spacing w:val="59"/>
                      </w:rPr>
                      <w:t xml:space="preserve"> </w:t>
                    </w:r>
                    <w:r>
                      <w:rPr>
                        <w:rFonts w:ascii="Microsoft YaHei" w:hAnsi="Microsoft YaHei" w:eastAsia="Microsoft YaHei" w:cs="Microsoft YaHei"/>
                        <w:sz w:val="30"/>
                        <w:szCs w:val="30"/>
                        <w:color w:val="245BDB"/>
                        <w:spacing w:val="10"/>
                      </w:rPr>
                      <w:t>为什么需要</w:t>
                    </w:r>
                    <w:r>
                      <w:rPr>
                        <w:rFonts w:ascii="Arial" w:hAnsi="Arial" w:eastAsia="Arial" w:cs="Arial"/>
                        <w:sz w:val="30"/>
                        <w:szCs w:val="30"/>
                        <w:color w:val="245BDB"/>
                      </w:rPr>
                      <w:t>Warmup</w:t>
                    </w:r>
                    <w:r>
                      <w:rPr>
                        <w:rFonts w:ascii="Microsoft YaHei" w:hAnsi="Microsoft YaHei" w:eastAsia="Microsoft YaHei" w:cs="Microsoft YaHei"/>
                        <w:sz w:val="30"/>
                        <w:szCs w:val="30"/>
                        <w:color w:val="245BDB"/>
                        <w:spacing w:val="10"/>
                      </w:rPr>
                      <w:t>？</w:t>
                    </w:r>
                  </w:p>
                  <w:p>
                    <w:pPr>
                      <w:spacing w:line="87" w:lineRule="exact"/>
                      <w:rPr/>
                    </w:pPr>
                    <w:r/>
                  </w:p>
                  <w:tbl>
                    <w:tblPr>
                      <w:tblStyle w:val="TableNormal"/>
                      <w:tblW w:w="790" w:type="dxa"/>
                      <w:tblInd w:w="577"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790"/>
                    </w:tblGrid>
                    <w:tr>
                      <w:trPr>
                        <w:trHeight w:val="320" w:hRule="atLeast"/>
                      </w:trPr>
                      <w:tc>
                        <w:tcPr>
                          <w:shd w:val="clear" w:fill="FFA53D"/>
                          <w:tcW w:w="790" w:type="dxa"/>
                          <w:vAlign w:val="top"/>
                        </w:tcPr>
                        <w:p>
                          <w:pPr>
                            <w:ind w:firstLine="32"/>
                            <w:spacing w:before="36" w:line="235" w:lineRule="exact"/>
                            <w:rPr/>
                          </w:pPr>
                          <w:r>
                            <w:rPr>
                              <w:position w:val="-4"/>
                            </w:rPr>
                            <w:drawing>
                              <wp:inline distT="0" distB="0" distL="0" distR="0">
                                <wp:extent cx="450242" cy="148865"/>
                                <wp:effectExtent l="0" t="0" r="0" b="0"/>
                                <wp:docPr id="2402" name="IM 2402"/>
                                <wp:cNvGraphicFramePr/>
                                <a:graphic>
                                  <a:graphicData uri="http://schemas.openxmlformats.org/drawingml/2006/picture">
                                    <pic:pic>
                                      <pic:nvPicPr>
                                        <pic:cNvPr id="2402" name="IM 2402"/>
                                        <pic:cNvPicPr/>
                                      </pic:nvPicPr>
                                      <pic:blipFill>
                                        <a:blip r:embed="rId1087"/>
                                        <a:stretch>
                                          <a:fillRect/>
                                        </a:stretch>
                                      </pic:blipFill>
                                      <pic:spPr>
                                        <a:xfrm rot="0">
                                          <a:off x="0" y="0"/>
                                          <a:ext cx="450242" cy="148865"/>
                                        </a:xfrm>
                                        <a:prstGeom prst="rect">
                                          <a:avLst/>
                                        </a:prstGeom>
                                      </pic:spPr>
                                    </pic:pic>
                                  </a:graphicData>
                                </a:graphic>
                              </wp:inline>
                            </w:drawing>
                          </w:r>
                        </w:p>
                      </w:tc>
                    </w:tr>
                  </w:tbl>
                  <w:p>
                    <w:pPr>
                      <w:ind w:left="530" w:right="45" w:firstLine="13"/>
                      <w:spacing w:before="90" w:line="22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刚开始训练时</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，模型参数⼀般还⽐较随机、混乱</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，如果⼀上来就⽤较⼤学习率</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，容易使</w:t>
                    </w:r>
                    <w:r>
                      <w:rPr>
                        <w:rFonts w:ascii="Arial" w:hAnsi="Arial" w:eastAsia="Arial" w:cs="Arial"/>
                        <w:sz w:val="24"/>
                        <w:szCs w:val="24"/>
                        <w:color w:val="1F2329"/>
                        <w:spacing w:val="-4"/>
                      </w:rPr>
                      <w:t>Loss</w:t>
                    </w:r>
                    <w:r>
                      <w:rPr>
                        <w:rFonts w:ascii="Arial" w:hAnsi="Arial" w:eastAsia="Arial" w:cs="Arial"/>
                        <w:sz w:val="24"/>
                        <w:szCs w:val="24"/>
                        <w:color w:val="1F2329"/>
                      </w:rPr>
                      <w:t xml:space="preserve"> </w:t>
                    </w:r>
                    <w:r>
                      <w:rPr>
                        <w:rFonts w:ascii="Microsoft YaHei" w:hAnsi="Microsoft YaHei" w:eastAsia="Microsoft YaHei" w:cs="Microsoft YaHei"/>
                        <w:sz w:val="24"/>
                        <w:szCs w:val="24"/>
                        <w:color w:val="1F2329"/>
                        <w:spacing w:val="-1"/>
                      </w:rPr>
                      <w:t>剧烈波动甚⾄导致梯度爆炸。</w:t>
                    </w:r>
                  </w:p>
                  <w:p>
                    <w:pPr>
                      <w:spacing w:line="64" w:lineRule="exact"/>
                      <w:rPr/>
                    </w:pPr>
                    <w:r/>
                  </w:p>
                  <w:tbl>
                    <w:tblPr>
                      <w:tblStyle w:val="TableNormal"/>
                      <w:tblW w:w="1030" w:type="dxa"/>
                      <w:tblInd w:w="577"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20" w:hRule="atLeast"/>
                      </w:trPr>
                      <w:tc>
                        <w:tcPr>
                          <w:shd w:val="clear" w:fill="FFA53D"/>
                          <w:tcW w:w="1030" w:type="dxa"/>
                          <w:vAlign w:val="top"/>
                        </w:tcPr>
                        <w:p>
                          <w:pPr>
                            <w:ind w:firstLine="32"/>
                            <w:spacing w:before="37" w:line="233" w:lineRule="exact"/>
                            <w:rPr/>
                          </w:pPr>
                          <w:r>
                            <w:rPr>
                              <w:position w:val="-4"/>
                            </w:rPr>
                            <w:drawing>
                              <wp:inline distT="0" distB="0" distL="0" distR="0">
                                <wp:extent cx="607591" cy="148195"/>
                                <wp:effectExtent l="0" t="0" r="0" b="0"/>
                                <wp:docPr id="2404" name="IM 2404"/>
                                <wp:cNvGraphicFramePr/>
                                <a:graphic>
                                  <a:graphicData uri="http://schemas.openxmlformats.org/drawingml/2006/picture">
                                    <pic:pic>
                                      <pic:nvPicPr>
                                        <pic:cNvPr id="2404" name="IM 2404"/>
                                        <pic:cNvPicPr/>
                                      </pic:nvPicPr>
                                      <pic:blipFill>
                                        <a:blip r:embed="rId1088"/>
                                        <a:stretch>
                                          <a:fillRect/>
                                        </a:stretch>
                                      </pic:blipFill>
                                      <pic:spPr>
                                        <a:xfrm rot="0">
                                          <a:off x="0" y="0"/>
                                          <a:ext cx="607591" cy="148195"/>
                                        </a:xfrm>
                                        <a:prstGeom prst="rect">
                                          <a:avLst/>
                                        </a:prstGeom>
                                      </pic:spPr>
                                    </pic:pic>
                                  </a:graphicData>
                                </a:graphic>
                              </wp:inline>
                            </w:drawing>
                          </w:r>
                        </w:p>
                      </w:tc>
                    </w:tr>
                  </w:tbl>
                  <w:p>
                    <w:pPr>
                      <w:ind w:left="535" w:right="20" w:hanging="1"/>
                      <w:spacing w:before="208" w:line="21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先⽤较⼩</w:t>
                    </w:r>
                    <w:r>
                      <w:rPr>
                        <w:rFonts w:ascii="Arial" w:hAnsi="Arial" w:eastAsia="Arial" w:cs="Arial"/>
                        <w:sz w:val="24"/>
                        <w:szCs w:val="24"/>
                        <w:color w:val="1F2329"/>
                        <w:spacing w:val="-2"/>
                      </w:rPr>
                      <w:t>LR</w:t>
                    </w:r>
                    <w:r>
                      <w:rPr>
                        <w:rFonts w:ascii="Microsoft YaHei" w:hAnsi="Microsoft YaHei" w:eastAsia="Microsoft YaHei" w:cs="Microsoft YaHei"/>
                        <w:sz w:val="24"/>
                        <w:szCs w:val="24"/>
                        <w:color w:val="1F2329"/>
                        <w:spacing w:val="-2"/>
                      </w:rPr>
                      <w:t>保证模型在初期能收敛到更稳定的⽅向</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2"/>
                      </w:rPr>
                      <w:t>，然后再让学习率达到设定的峰值进⾏主</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⼲训练</w:t>
                    </w:r>
                    <w:r>
                      <w:rPr>
                        <w:rFonts w:ascii="Microsoft YaHei" w:hAnsi="Microsoft YaHei" w:eastAsia="Microsoft YaHei" w:cs="Microsoft YaHei"/>
                        <w:sz w:val="24"/>
                        <w:szCs w:val="24"/>
                        <w:color w:val="1F2329"/>
                        <w:spacing w:val="-35"/>
                      </w:rPr>
                      <w:t xml:space="preserve"> </w:t>
                    </w:r>
                    <w:r>
                      <w:rPr>
                        <w:rFonts w:ascii="Microsoft YaHei" w:hAnsi="Microsoft YaHei" w:eastAsia="Microsoft YaHei" w:cs="Microsoft YaHei"/>
                        <w:sz w:val="24"/>
                        <w:szCs w:val="24"/>
                        <w:color w:val="1F2329"/>
                        <w:spacing w:val="-3"/>
                      </w:rPr>
                      <w:t>，往往能得到更好的优化效果。</w:t>
                    </w:r>
                  </w:p>
                </w:txbxContent>
              </v:textbox>
            </v:shape>
          </v:group>
        </w:pict>
      </w:r>
    </w:p>
    <w:p>
      <w:pPr>
        <w:pStyle w:val="BodyText"/>
        <w:spacing w:line="298" w:lineRule="auto"/>
        <w:rPr>
          <w:sz w:val="21"/>
        </w:rPr>
      </w:pPr>
      <w:r/>
    </w:p>
    <w:p>
      <w:pPr>
        <w:pStyle w:val="BodyText"/>
        <w:spacing w:line="420" w:lineRule="exact"/>
        <w:rPr/>
      </w:pPr>
      <w:r>
        <w:rPr>
          <w:position w:val="-8"/>
        </w:rPr>
        <w:pict>
          <v:shape id="_x0000_s346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3"/>
                    <w:spacing w:before="50" w:line="194" w:lineRule="auto"/>
                    <w:rPr>
                      <w:rFonts w:ascii="Microsoft YaHei" w:hAnsi="Microsoft YaHei" w:eastAsia="Microsoft YaHei" w:cs="Microsoft YaHei"/>
                      <w:sz w:val="30"/>
                      <w:szCs w:val="30"/>
                    </w:rPr>
                  </w:pPr>
                  <w:r>
                    <w:rPr>
                      <w:rFonts w:ascii="Arial" w:hAnsi="Arial" w:eastAsia="Arial" w:cs="Arial"/>
                      <w:sz w:val="30"/>
                      <w:szCs w:val="30"/>
                      <w:color w:val="1456F0"/>
                      <w:spacing w:val="26"/>
                    </w:rPr>
                    <w:t>83.2</w:t>
                  </w:r>
                  <w:r>
                    <w:rPr>
                      <w:rFonts w:ascii="Arial" w:hAnsi="Arial" w:eastAsia="Arial" w:cs="Arial"/>
                      <w:sz w:val="30"/>
                      <w:szCs w:val="30"/>
                      <w:color w:val="1456F0"/>
                      <w:spacing w:val="51"/>
                    </w:rPr>
                    <w:t xml:space="preserve"> </w:t>
                  </w:r>
                  <w:r>
                    <w:rPr>
                      <w:rFonts w:ascii="Microsoft YaHei" w:hAnsi="Microsoft YaHei" w:eastAsia="Microsoft YaHei" w:cs="Microsoft YaHei"/>
                      <w:sz w:val="30"/>
                      <w:szCs w:val="30"/>
                      <w:color w:val="6425D0"/>
                      <w:spacing w:val="26"/>
                    </w:rPr>
                    <w:t>什么是“</w:t>
                  </w:r>
                  <w:r>
                    <w:rPr>
                      <w:rFonts w:ascii="Arial" w:hAnsi="Arial" w:eastAsia="Arial" w:cs="Arial"/>
                      <w:sz w:val="30"/>
                      <w:szCs w:val="30"/>
                      <w:color w:val="6425D0"/>
                    </w:rPr>
                    <w:t>warmup</w:t>
                  </w:r>
                  <w:r>
                    <w:rPr>
                      <w:rFonts w:ascii="Arial" w:hAnsi="Arial" w:eastAsia="Arial" w:cs="Arial"/>
                      <w:sz w:val="30"/>
                      <w:szCs w:val="30"/>
                      <w:color w:val="6425D0"/>
                      <w:spacing w:val="26"/>
                    </w:rPr>
                    <w:t>_</w:t>
                  </w:r>
                  <w:r>
                    <w:rPr>
                      <w:rFonts w:ascii="Arial" w:hAnsi="Arial" w:eastAsia="Arial" w:cs="Arial"/>
                      <w:sz w:val="30"/>
                      <w:szCs w:val="30"/>
                      <w:color w:val="6425D0"/>
                    </w:rPr>
                    <w:t>ratio</w:t>
                  </w:r>
                  <w:r>
                    <w:rPr>
                      <w:rFonts w:ascii="Microsoft YaHei" w:hAnsi="Microsoft YaHei" w:eastAsia="Microsoft YaHei" w:cs="Microsoft YaHei"/>
                      <w:sz w:val="30"/>
                      <w:szCs w:val="30"/>
                      <w:color w:val="6425D0"/>
                      <w:spacing w:val="26"/>
                    </w:rPr>
                    <w:t>”？</w:t>
                  </w:r>
                </w:p>
              </w:txbxContent>
            </v:textbox>
          </v:shape>
        </w:pict>
      </w:r>
    </w:p>
    <w:p>
      <w:pPr>
        <w:pStyle w:val="BodyText"/>
        <w:ind w:left="5" w:right="533" w:firstLine="1"/>
        <w:spacing w:before="193" w:line="219" w:lineRule="auto"/>
        <w:rPr>
          <w:rFonts w:ascii="Microsoft YaHei" w:hAnsi="Microsoft YaHei" w:eastAsia="Microsoft YaHei" w:cs="Microsoft YaHei"/>
        </w:rPr>
      </w:pPr>
      <w:r>
        <w:rPr>
          <w:color w:val="1F2329"/>
        </w:rPr>
        <w:t>warmup</w:t>
      </w:r>
      <w:r>
        <w:rPr>
          <w:color w:val="1F2329"/>
          <w:spacing w:val="13"/>
        </w:rPr>
        <w:t>_</w:t>
      </w:r>
      <w:r>
        <w:rPr>
          <w:color w:val="1F2329"/>
        </w:rPr>
        <w:t>ratio</w:t>
      </w:r>
      <w:r>
        <w:rPr>
          <w:color w:val="1F2329"/>
          <w:spacing w:val="13"/>
        </w:rPr>
        <w:t xml:space="preserve"> </w:t>
      </w:r>
      <w:r>
        <w:rPr>
          <w:rFonts w:ascii="Microsoft YaHei" w:hAnsi="Microsoft YaHei" w:eastAsia="Microsoft YaHei" w:cs="Microsoft YaHei"/>
          <w:color w:val="1F2329"/>
          <w:spacing w:val="13"/>
        </w:rPr>
        <w:t>是⼀个</w:t>
      </w:r>
      <w:r>
        <w:rPr>
          <w:rFonts w:ascii="Microsoft YaHei" w:hAnsi="Microsoft YaHei" w:eastAsia="Microsoft YaHei" w:cs="Microsoft YaHei"/>
          <w:u w:val="single" w:color="auto"/>
          <w:color w:val="2EA121"/>
          <w:spacing w:val="13"/>
        </w:rPr>
        <w:t>⽐例（</w:t>
      </w:r>
      <w:r>
        <w:rPr>
          <w:rFonts w:ascii="Microsoft YaHei" w:hAnsi="Microsoft YaHei" w:eastAsia="Microsoft YaHei" w:cs="Microsoft YaHei"/>
          <w:u w:val="single" w:color="auto"/>
          <w:color w:val="2EA121"/>
          <w:spacing w:val="-41"/>
        </w:rPr>
        <w:t xml:space="preserve"> </w:t>
      </w:r>
      <w:r>
        <w:rPr>
          <w:u w:val="single" w:color="auto"/>
          <w:color w:val="2EA121"/>
        </w:rPr>
        <w:t>ratio</w:t>
      </w:r>
      <w:r>
        <w:rPr>
          <w:rFonts w:ascii="Microsoft YaHei" w:hAnsi="Microsoft YaHei" w:eastAsia="Microsoft YaHei" w:cs="Microsoft YaHei"/>
          <w:u w:val="single" w:color="auto"/>
          <w:color w:val="2EA121"/>
          <w:spacing w:val="-12"/>
        </w:rPr>
        <w:t>）</w:t>
      </w:r>
      <w:r>
        <w:rPr>
          <w:rFonts w:ascii="Microsoft YaHei" w:hAnsi="Microsoft YaHei" w:eastAsia="Microsoft YaHei" w:cs="Microsoft YaHei"/>
          <w:u w:val="single" w:color="auto"/>
          <w:color w:val="2EA121"/>
          <w:spacing w:val="-36"/>
        </w:rPr>
        <w:t xml:space="preserve"> </w:t>
      </w:r>
      <w:r>
        <w:rPr>
          <w:rFonts w:ascii="Microsoft YaHei" w:hAnsi="Microsoft YaHei" w:eastAsia="Microsoft YaHei" w:cs="Microsoft YaHei"/>
          <w:color w:val="1F2329"/>
          <w:spacing w:val="-12"/>
        </w:rPr>
        <w:t>，</w:t>
      </w:r>
      <w:r>
        <w:rPr>
          <w:rFonts w:ascii="Microsoft YaHei" w:hAnsi="Microsoft YaHei" w:eastAsia="Microsoft YaHei" w:cs="Microsoft YaHei"/>
          <w:color w:val="1F2329"/>
          <w:spacing w:val="13"/>
        </w:rPr>
        <w:t>通常指</w:t>
      </w:r>
      <w:r>
        <w:rPr>
          <w:rFonts w:ascii="Microsoft YaHei" w:hAnsi="Microsoft YaHei" w:eastAsia="Microsoft YaHei" w:cs="Microsoft YaHei"/>
          <w:u w:val="single" w:color="auto"/>
          <w:color w:val="2EA121"/>
          <w:spacing w:val="13"/>
        </w:rPr>
        <w:t>训练总步数（或总</w:t>
      </w:r>
      <w:r>
        <w:rPr>
          <w:u w:val="single" w:color="auto"/>
          <w:color w:val="2EA121"/>
        </w:rPr>
        <w:t>epoch</w:t>
      </w:r>
      <w:r>
        <w:rPr>
          <w:rFonts w:ascii="Microsoft YaHei" w:hAnsi="Microsoft YaHei" w:eastAsia="Microsoft YaHei" w:cs="Microsoft YaHei"/>
          <w:u w:val="single" w:color="auto"/>
          <w:color w:val="2EA121"/>
          <w:spacing w:val="13"/>
        </w:rPr>
        <w:t>数）</w:t>
      </w:r>
      <w:r>
        <w:rPr>
          <w:rFonts w:ascii="Microsoft YaHei" w:hAnsi="Microsoft YaHei" w:eastAsia="Microsoft YaHei" w:cs="Microsoft YaHei"/>
          <w:u w:val="single" w:color="auto"/>
          <w:color w:val="2EA121"/>
          <w:spacing w:val="-47"/>
        </w:rPr>
        <w:t xml:space="preserve"> </w:t>
      </w:r>
      <w:r>
        <w:rPr>
          <w:rFonts w:ascii="Microsoft YaHei" w:hAnsi="Microsoft YaHei" w:eastAsia="Microsoft YaHei" w:cs="Microsoft YaHei"/>
          <w:u w:val="single" w:color="auto"/>
          <w:color w:val="2EA121"/>
          <w:spacing w:val="13"/>
        </w:rPr>
        <w:t>中</w:t>
      </w:r>
      <w:r>
        <w:rPr>
          <w:rFonts w:ascii="Microsoft YaHei" w:hAnsi="Microsoft YaHei" w:eastAsia="Microsoft YaHei" w:cs="Microsoft YaHei"/>
          <w:u w:val="single" w:color="auto"/>
          <w:color w:val="2EA121"/>
          <w:spacing w:val="-32"/>
        </w:rPr>
        <w:t xml:space="preserve"> </w:t>
      </w:r>
      <w:r>
        <w:rPr>
          <w:rFonts w:ascii="Microsoft YaHei" w:hAnsi="Microsoft YaHei" w:eastAsia="Microsoft YaHei" w:cs="Microsoft YaHei"/>
          <w:u w:val="single" w:color="auto"/>
          <w:color w:val="2EA121"/>
          <w:spacing w:val="13"/>
        </w:rPr>
        <w:t>，⽤于</w:t>
      </w:r>
      <w:r>
        <w:rPr>
          <w:u w:val="single" w:color="auto"/>
          <w:color w:val="2EA121"/>
        </w:rPr>
        <w:t>Warmup</w:t>
      </w:r>
      <w:r>
        <w:rPr>
          <w:rFonts w:ascii="Microsoft YaHei" w:hAnsi="Microsoft YaHei" w:eastAsia="Microsoft YaHei" w:cs="Microsoft YaHei"/>
          <w:u w:val="single" w:color="auto"/>
          <w:color w:val="2EA121"/>
          <w:spacing w:val="13"/>
        </w:rPr>
        <w:t>的⽐</w:t>
      </w:r>
      <w:r>
        <w:rPr>
          <w:rFonts w:ascii="Microsoft YaHei" w:hAnsi="Microsoft YaHei" w:eastAsia="Microsoft YaHei" w:cs="Microsoft YaHei"/>
          <w:color w:val="2EA121"/>
        </w:rPr>
        <w:t xml:space="preserve"> </w:t>
      </w:r>
      <w:r>
        <w:rPr>
          <w:rFonts w:ascii="Microsoft YaHei" w:hAnsi="Microsoft YaHei" w:eastAsia="Microsoft YaHei" w:cs="Microsoft YaHei"/>
          <w:u w:val="single" w:color="auto"/>
          <w:color w:val="2EA121"/>
          <w:spacing w:val="-2"/>
        </w:rPr>
        <w:t>例</w:t>
      </w:r>
      <w:r>
        <w:rPr>
          <w:rFonts w:ascii="Microsoft YaHei" w:hAnsi="Microsoft YaHei" w:eastAsia="Microsoft YaHei" w:cs="Microsoft YaHei"/>
          <w:color w:val="1F2329"/>
          <w:spacing w:val="-2"/>
        </w:rPr>
        <w:t>。例如：</w:t>
      </w:r>
    </w:p>
    <w:p>
      <w:pPr>
        <w:spacing w:line="83" w:lineRule="exact"/>
        <w:rPr/>
      </w:pPr>
      <w:r/>
    </w:p>
    <w:p>
      <w:pPr>
        <w:spacing w:line="83" w:lineRule="exact"/>
        <w:sectPr>
          <w:headerReference w:type="default" r:id="rId8"/>
          <w:pgSz w:w="11900" w:h="16820"/>
          <w:pgMar w:top="400" w:right="300" w:bottom="300" w:left="574" w:header="0" w:footer="0" w:gutter="0"/>
          <w:cols w:equalWidth="0" w:num="1">
            <w:col w:w="11025" w:space="0"/>
          </w:cols>
        </w:sectPr>
        <w:rPr/>
      </w:pPr>
    </w:p>
    <w:p>
      <w:pPr>
        <w:pStyle w:val="BodyText"/>
        <w:ind w:right="4"/>
        <w:spacing w:line="233" w:lineRule="auto"/>
        <w:jc w:val="right"/>
        <w:rPr>
          <w:rFonts w:ascii="Microsoft YaHei" w:hAnsi="Microsoft YaHei" w:eastAsia="Microsoft YaHei" w:cs="Microsoft YaHei"/>
        </w:rPr>
      </w:pPr>
      <w:r>
        <w:rPr>
          <w:sz w:val="33"/>
          <w:szCs w:val="33"/>
          <w:color w:val="1456F0"/>
          <w:spacing w:val="-10"/>
        </w:rPr>
        <w:t>•</w:t>
      </w:r>
      <w:r>
        <w:rPr>
          <w:sz w:val="33"/>
          <w:szCs w:val="33"/>
          <w:color w:val="1456F0"/>
          <w:spacing w:val="14"/>
        </w:rPr>
        <w:t xml:space="preserve">  </w:t>
      </w:r>
      <w:r>
        <w:rPr>
          <w:rFonts w:ascii="Microsoft YaHei" w:hAnsi="Microsoft YaHei" w:eastAsia="Microsoft YaHei" w:cs="Microsoft YaHei"/>
          <w:color w:val="1F2329"/>
          <w:spacing w:val="-9"/>
          <w:position w:val="1"/>
        </w:rPr>
        <w:t>如</w:t>
      </w:r>
      <w:r>
        <w:rPr>
          <w:rFonts w:ascii="Microsoft YaHei" w:hAnsi="Microsoft YaHei" w:eastAsia="Microsoft YaHei" w:cs="Microsoft YaHei"/>
          <w:color w:val="1F2329"/>
          <w:spacing w:val="-8"/>
          <w:position w:val="1"/>
        </w:rPr>
        <w:t>果</w:t>
      </w:r>
    </w:p>
    <w:p>
      <w:pPr>
        <w:pStyle w:val="BodyText"/>
        <w:spacing w:line="14" w:lineRule="auto"/>
        <w:rPr>
          <w:sz w:val="2"/>
        </w:rPr>
      </w:pPr>
      <w:r>
        <w:rPr>
          <w:sz w:val="2"/>
          <w:szCs w:val="2"/>
        </w:rPr>
        <w:br w:type="column"/>
      </w:r>
    </w:p>
    <w:p>
      <w:pPr>
        <w:spacing w:line="70" w:lineRule="auto"/>
        <w:rPr>
          <w:rFonts w:ascii="Arial"/>
          <w:sz w:val="2"/>
        </w:rPr>
      </w:pPr>
      <w:r>
        <w:rPr>
          <w:rFonts w:ascii="Arial"/>
          <w:sz w:val="2"/>
        </w:rPr>
      </w:r>
    </w:p>
    <w:tbl>
      <w:tblPr>
        <w:tblStyle w:val="TableNormal"/>
        <w:tblW w:w="292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920"/>
      </w:tblGrid>
      <w:tr>
        <w:trPr>
          <w:trHeight w:val="320" w:hRule="atLeast"/>
        </w:trPr>
        <w:tc>
          <w:tcPr>
            <w:shd w:val="clear" w:fill="F5F6F7"/>
            <w:tcW w:w="2920" w:type="dxa"/>
            <w:vAlign w:val="top"/>
          </w:tcPr>
          <w:p>
            <w:pPr>
              <w:ind w:left="20"/>
              <w:spacing w:before="76" w:line="227"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2"/>
              </w:rPr>
              <w:t>warmup_ratio</w:t>
            </w:r>
            <w:r>
              <w:rPr>
                <w:rFonts w:ascii="Lucida Console" w:hAnsi="Lucida Console" w:eastAsia="Lucida Console" w:cs="Lucida Console"/>
                <w:sz w:val="24"/>
                <w:szCs w:val="24"/>
                <w:color w:val="1F2329"/>
                <w:spacing w:val="40"/>
              </w:rPr>
              <w:t xml:space="preserve"> </w:t>
            </w:r>
            <w:r>
              <w:rPr>
                <w:rFonts w:ascii="Lucida Console" w:hAnsi="Lucida Console" w:eastAsia="Lucida Console" w:cs="Lucida Console"/>
                <w:sz w:val="24"/>
                <w:szCs w:val="24"/>
                <w:color w:val="1F2329"/>
                <w:spacing w:val="-2"/>
              </w:rPr>
              <w:t>=</w:t>
            </w:r>
            <w:r>
              <w:rPr>
                <w:rFonts w:ascii="Lucida Console" w:hAnsi="Lucida Console" w:eastAsia="Lucida Console" w:cs="Lucida Console"/>
                <w:sz w:val="24"/>
                <w:szCs w:val="24"/>
                <w:color w:val="1F2329"/>
                <w:spacing w:val="28"/>
              </w:rPr>
              <w:t xml:space="preserve"> </w:t>
            </w:r>
            <w:r>
              <w:rPr>
                <w:rFonts w:ascii="Lucida Console" w:hAnsi="Lucida Console" w:eastAsia="Lucida Console" w:cs="Lucida Console"/>
                <w:sz w:val="24"/>
                <w:szCs w:val="24"/>
                <w:color w:val="1F2329"/>
                <w:spacing w:val="-2"/>
              </w:rPr>
              <w:t>0</w:t>
            </w:r>
            <w:r>
              <w:rPr>
                <w:rFonts w:ascii="Lucida Console" w:hAnsi="Lucida Console" w:eastAsia="Lucida Console" w:cs="Lucida Console"/>
                <w:sz w:val="24"/>
                <w:szCs w:val="24"/>
                <w:color w:val="1F2329"/>
                <w:spacing w:val="-86"/>
              </w:rPr>
              <w:t xml:space="preserve"> </w:t>
            </w:r>
            <w:r>
              <w:rPr>
                <w:rFonts w:ascii="Lucida Console" w:hAnsi="Lucida Console" w:eastAsia="Lucida Console" w:cs="Lucida Console"/>
                <w:sz w:val="24"/>
                <w:szCs w:val="24"/>
                <w:color w:val="1F2329"/>
                <w:spacing w:val="-2"/>
              </w:rPr>
              <w:t>.01</w:t>
            </w:r>
          </w:p>
        </w:tc>
      </w:tr>
    </w:tbl>
    <w:p>
      <w:pPr>
        <w:pStyle w:val="BodyText"/>
        <w:spacing w:line="32" w:lineRule="exact"/>
        <w:rPr>
          <w:sz w:val="2"/>
        </w:rPr>
      </w:pPr>
      <w:r/>
    </w:p>
    <w:p>
      <w:pPr>
        <w:pStyle w:val="BodyText"/>
        <w:spacing w:line="14" w:lineRule="auto"/>
        <w:rPr>
          <w:sz w:val="2"/>
        </w:rPr>
      </w:pPr>
      <w:r>
        <w:rPr>
          <w:sz w:val="2"/>
          <w:szCs w:val="2"/>
        </w:rPr>
        <w:br w:type="column"/>
      </w:r>
    </w:p>
    <w:p>
      <w:pPr>
        <w:pStyle w:val="BodyText"/>
        <w:spacing w:before="62" w:line="196" w:lineRule="auto"/>
        <w:rPr>
          <w:rFonts w:ascii="Microsoft YaHei" w:hAnsi="Microsoft YaHei" w:eastAsia="Microsoft YaHei" w:cs="Microsoft YaHei"/>
        </w:rPr>
      </w:pPr>
      <w:r>
        <w:rPr>
          <w:rFonts w:ascii="Microsoft YaHei" w:hAnsi="Microsoft YaHei" w:eastAsia="Microsoft YaHei" w:cs="Microsoft YaHei"/>
          <w:color w:val="1F2329"/>
        </w:rPr>
        <w:t>,  表⽰在整个训练过程中</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rPr>
        <w:t>，前 </w:t>
      </w:r>
      <w:r>
        <w:rPr>
          <w:color w:val="1F2329"/>
        </w:rPr>
        <w:t>1% </w:t>
      </w:r>
      <w:r>
        <w:rPr>
          <w:rFonts w:ascii="Microsoft YaHei" w:hAnsi="Microsoft YaHei" w:eastAsia="Microsoft YaHei" w:cs="Microsoft YaHei"/>
          <w:color w:val="1F2329"/>
        </w:rPr>
        <w:t>的训练步骤（或</w:t>
      </w:r>
      <w:r>
        <w:rPr>
          <w:color w:val="1F2329"/>
        </w:rPr>
        <w:t>epoch</w:t>
      </w:r>
      <w:r>
        <w:rPr>
          <w:rFonts w:ascii="Microsoft YaHei" w:hAnsi="Microsoft YaHei" w:eastAsia="Microsoft YaHei" w:cs="Microsoft YaHei"/>
          <w:color w:val="1F2329"/>
        </w:rPr>
        <w:t>）是⽤</w:t>
      </w:r>
    </w:p>
    <w:p>
      <w:pPr>
        <w:spacing w:line="196" w:lineRule="auto"/>
        <w:sectPr>
          <w:type w:val="continuous"/>
          <w:pgSz w:w="11900" w:h="16820"/>
          <w:pgMar w:top="400" w:right="300" w:bottom="300" w:left="574" w:header="0" w:footer="0" w:gutter="0"/>
          <w:cols w:equalWidth="0" w:num="3">
            <w:col w:w="845" w:space="100"/>
            <w:col w:w="2940" w:space="71"/>
            <w:col w:w="7069" w:space="0"/>
          </w:cols>
        </w:sectPr>
        <w:rPr>
          <w:rFonts w:ascii="Microsoft YaHei" w:hAnsi="Microsoft YaHei" w:eastAsia="Microsoft YaHei" w:cs="Microsoft YaHei"/>
        </w:rPr>
      </w:pPr>
    </w:p>
    <w:p>
      <w:pPr>
        <w:pStyle w:val="BodyText"/>
        <w:ind w:left="369"/>
        <w:spacing w:before="56" w:line="192" w:lineRule="auto"/>
        <w:rPr>
          <w:rFonts w:ascii="Microsoft YaHei" w:hAnsi="Microsoft YaHei" w:eastAsia="Microsoft YaHei" w:cs="Microsoft YaHei"/>
        </w:rPr>
      </w:pPr>
      <w:r>
        <w:rPr>
          <w:rFonts w:ascii="Microsoft YaHei" w:hAnsi="Microsoft YaHei" w:eastAsia="Microsoft YaHei" w:cs="Microsoft YaHei"/>
          <w:color w:val="1F2329"/>
          <w:spacing w:val="-1"/>
        </w:rPr>
        <w:t>来“</w:t>
      </w:r>
      <w:r>
        <w:rPr>
          <w:color w:val="1F2329"/>
          <w:spacing w:val="-1"/>
        </w:rPr>
        <w:t>Warmup</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1"/>
        </w:rPr>
        <w:t>的</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，学习率从初始较低值逐渐上升到设定的最⼤学习率。</w:t>
      </w:r>
    </w:p>
    <w:p>
      <w:pPr>
        <w:spacing w:line="129" w:lineRule="exact"/>
        <w:rPr/>
      </w:pPr>
      <w:r/>
    </w:p>
    <w:p>
      <w:pPr>
        <w:spacing w:line="129" w:lineRule="exact"/>
        <w:sectPr>
          <w:type w:val="continuous"/>
          <w:pgSz w:w="11900" w:h="16820"/>
          <w:pgMar w:top="400" w:right="300" w:bottom="300" w:left="574" w:header="0" w:footer="0" w:gutter="0"/>
          <w:cols w:equalWidth="0" w:num="1">
            <w:col w:w="11025" w:space="0"/>
          </w:cols>
        </w:sectPr>
        <w:rPr/>
      </w:pPr>
    </w:p>
    <w:p>
      <w:pPr>
        <w:pStyle w:val="BodyText"/>
        <w:ind w:right="4"/>
        <w:spacing w:before="1" w:line="233" w:lineRule="auto"/>
        <w:jc w:val="right"/>
        <w:rPr>
          <w:rFonts w:ascii="Microsoft YaHei" w:hAnsi="Microsoft YaHei" w:eastAsia="Microsoft YaHei" w:cs="Microsoft YaHei"/>
        </w:rPr>
      </w:pPr>
      <w:r>
        <w:rPr>
          <w:sz w:val="33"/>
          <w:szCs w:val="33"/>
          <w:color w:val="1456F0"/>
          <w:spacing w:val="-10"/>
        </w:rPr>
        <w:t>•</w:t>
      </w:r>
      <w:r>
        <w:rPr>
          <w:sz w:val="33"/>
          <w:szCs w:val="33"/>
          <w:color w:val="1456F0"/>
          <w:spacing w:val="14"/>
        </w:rPr>
        <w:t xml:space="preserve">  </w:t>
      </w:r>
      <w:r>
        <w:rPr>
          <w:rFonts w:ascii="Microsoft YaHei" w:hAnsi="Microsoft YaHei" w:eastAsia="Microsoft YaHei" w:cs="Microsoft YaHei"/>
          <w:color w:val="1F2329"/>
          <w:spacing w:val="-9"/>
          <w:position w:val="1"/>
        </w:rPr>
        <w:t>如</w:t>
      </w:r>
      <w:r>
        <w:rPr>
          <w:rFonts w:ascii="Microsoft YaHei" w:hAnsi="Microsoft YaHei" w:eastAsia="Microsoft YaHei" w:cs="Microsoft YaHei"/>
          <w:color w:val="1F2329"/>
          <w:spacing w:val="-8"/>
          <w:position w:val="1"/>
        </w:rPr>
        <w:t>果</w:t>
      </w:r>
    </w:p>
    <w:p>
      <w:pPr>
        <w:pStyle w:val="BodyText"/>
        <w:spacing w:line="14" w:lineRule="auto"/>
        <w:rPr>
          <w:sz w:val="2"/>
        </w:rPr>
      </w:pPr>
      <w:r>
        <w:rPr>
          <w:sz w:val="2"/>
          <w:szCs w:val="2"/>
        </w:rPr>
        <w:br w:type="column"/>
      </w:r>
    </w:p>
    <w:p>
      <w:pPr>
        <w:spacing w:line="75" w:lineRule="auto"/>
        <w:rPr>
          <w:rFonts w:ascii="Arial"/>
          <w:sz w:val="2"/>
        </w:rPr>
      </w:pPr>
      <w:r>
        <w:rPr>
          <w:rFonts w:ascii="Arial"/>
          <w:sz w:val="2"/>
        </w:rPr>
      </w:r>
    </w:p>
    <w:tbl>
      <w:tblPr>
        <w:tblStyle w:val="TableNormal"/>
        <w:tblW w:w="2920" w:type="dxa"/>
        <w:tblInd w:w="1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920"/>
      </w:tblGrid>
      <w:tr>
        <w:trPr>
          <w:trHeight w:val="320" w:hRule="atLeast"/>
        </w:trPr>
        <w:tc>
          <w:tcPr>
            <w:shd w:val="clear" w:fill="F5F6F7"/>
            <w:tcW w:w="2920" w:type="dxa"/>
            <w:vAlign w:val="top"/>
          </w:tcPr>
          <w:p>
            <w:pPr>
              <w:ind w:left="20"/>
              <w:spacing w:before="76" w:line="227"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2"/>
              </w:rPr>
              <w:t>warmup_ratio</w:t>
            </w:r>
            <w:r>
              <w:rPr>
                <w:rFonts w:ascii="Lucida Console" w:hAnsi="Lucida Console" w:eastAsia="Lucida Console" w:cs="Lucida Console"/>
                <w:sz w:val="24"/>
                <w:szCs w:val="24"/>
                <w:color w:val="1F2329"/>
                <w:spacing w:val="40"/>
              </w:rPr>
              <w:t xml:space="preserve"> </w:t>
            </w:r>
            <w:r>
              <w:rPr>
                <w:rFonts w:ascii="Lucida Console" w:hAnsi="Lucida Console" w:eastAsia="Lucida Console" w:cs="Lucida Console"/>
                <w:sz w:val="24"/>
                <w:szCs w:val="24"/>
                <w:color w:val="1F2329"/>
                <w:spacing w:val="-2"/>
              </w:rPr>
              <w:t>=</w:t>
            </w:r>
            <w:r>
              <w:rPr>
                <w:rFonts w:ascii="Lucida Console" w:hAnsi="Lucida Console" w:eastAsia="Lucida Console" w:cs="Lucida Console"/>
                <w:sz w:val="24"/>
                <w:szCs w:val="24"/>
                <w:color w:val="1F2329"/>
                <w:spacing w:val="28"/>
              </w:rPr>
              <w:t xml:space="preserve"> </w:t>
            </w:r>
            <w:r>
              <w:rPr>
                <w:rFonts w:ascii="Lucida Console" w:hAnsi="Lucida Console" w:eastAsia="Lucida Console" w:cs="Lucida Console"/>
                <w:sz w:val="24"/>
                <w:szCs w:val="24"/>
                <w:color w:val="1F2329"/>
                <w:spacing w:val="-2"/>
              </w:rPr>
              <w:t>0</w:t>
            </w:r>
            <w:r>
              <w:rPr>
                <w:rFonts w:ascii="Lucida Console" w:hAnsi="Lucida Console" w:eastAsia="Lucida Console" w:cs="Lucida Console"/>
                <w:sz w:val="24"/>
                <w:szCs w:val="24"/>
                <w:color w:val="1F2329"/>
                <w:spacing w:val="-86"/>
              </w:rPr>
              <w:t xml:space="preserve"> </w:t>
            </w:r>
            <w:r>
              <w:rPr>
                <w:rFonts w:ascii="Lucida Console" w:hAnsi="Lucida Console" w:eastAsia="Lucida Console" w:cs="Lucida Console"/>
                <w:sz w:val="24"/>
                <w:szCs w:val="24"/>
                <w:color w:val="1F2329"/>
                <w:spacing w:val="-2"/>
              </w:rPr>
              <w:t>.03</w:t>
            </w:r>
          </w:p>
        </w:tc>
      </w:tr>
    </w:tbl>
    <w:p>
      <w:pPr>
        <w:pStyle w:val="BodyText"/>
        <w:spacing w:line="32" w:lineRule="exact"/>
        <w:rPr>
          <w:sz w:val="2"/>
        </w:rPr>
      </w:pPr>
      <w:r/>
    </w:p>
    <w:p>
      <w:pPr>
        <w:pStyle w:val="BodyText"/>
        <w:spacing w:line="14" w:lineRule="auto"/>
        <w:rPr>
          <w:sz w:val="2"/>
        </w:rPr>
      </w:pPr>
      <w:r>
        <w:rPr>
          <w:sz w:val="2"/>
          <w:szCs w:val="2"/>
        </w:rPr>
        <w:br w:type="column"/>
      </w:r>
    </w:p>
    <w:p>
      <w:pPr>
        <w:pStyle w:val="BodyText"/>
        <w:spacing w:before="65" w:line="194" w:lineRule="auto"/>
        <w:rPr>
          <w:rFonts w:ascii="Microsoft YaHei" w:hAnsi="Microsoft YaHei" w:eastAsia="Microsoft YaHei" w:cs="Microsoft YaHei"/>
        </w:rPr>
      </w:pPr>
      <w:r>
        <w:rPr>
          <w:rFonts w:ascii="Microsoft YaHei" w:hAnsi="Microsoft YaHei" w:eastAsia="Microsoft YaHei" w:cs="Microsoft YaHei"/>
          <w:color w:val="1F2329"/>
          <w:spacing w:val="2"/>
        </w:rPr>
        <w:t>,  表⽰前 </w:t>
      </w:r>
      <w:r>
        <w:rPr>
          <w:color w:val="1F2329"/>
          <w:spacing w:val="2"/>
        </w:rPr>
        <w:t>3% </w:t>
      </w:r>
      <w:r>
        <w:rPr>
          <w:rFonts w:ascii="Microsoft YaHei" w:hAnsi="Microsoft YaHei" w:eastAsia="Microsoft YaHei" w:cs="Microsoft YaHei"/>
          <w:color w:val="1F2329"/>
          <w:spacing w:val="2"/>
        </w:rPr>
        <w:t>的训练步骤都处于</w:t>
      </w:r>
      <w:r>
        <w:rPr>
          <w:color w:val="1F2329"/>
        </w:rPr>
        <w:t>Warmup</w:t>
      </w:r>
      <w:r>
        <w:rPr>
          <w:rFonts w:ascii="Microsoft YaHei" w:hAnsi="Microsoft YaHei" w:eastAsia="Microsoft YaHei" w:cs="Microsoft YaHei"/>
          <w:color w:val="1F2329"/>
          <w:spacing w:val="2"/>
        </w:rPr>
        <w:t>阶段。</w:t>
      </w:r>
    </w:p>
    <w:p>
      <w:pPr>
        <w:spacing w:line="194" w:lineRule="auto"/>
        <w:sectPr>
          <w:type w:val="continuous"/>
          <w:pgSz w:w="11900" w:h="16820"/>
          <w:pgMar w:top="400" w:right="300" w:bottom="300" w:left="574" w:header="0" w:footer="0" w:gutter="0"/>
          <w:cols w:equalWidth="0" w:num="3">
            <w:col w:w="845" w:space="100"/>
            <w:col w:w="2940" w:space="71"/>
            <w:col w:w="7069" w:space="0"/>
          </w:cols>
        </w:sectPr>
        <w:rPr>
          <w:rFonts w:ascii="Microsoft YaHei" w:hAnsi="Microsoft YaHei" w:eastAsia="Microsoft YaHei" w:cs="Microsoft YaHei"/>
        </w:rPr>
      </w:pPr>
    </w:p>
    <w:p>
      <w:pPr>
        <w:spacing w:line="222" w:lineRule="exact"/>
        <w:rPr/>
      </w:pPr>
      <w:r/>
    </w:p>
    <w:tbl>
      <w:tblPr>
        <w:tblStyle w:val="TableNormal"/>
        <w:tblW w:w="10749" w:type="dxa"/>
        <w:tblInd w:w="10" w:type="dxa"/>
        <w:shd w:val="clear" w:fill="FFFFCC"/>
        <w:tblLayout w:type="fixed"/>
        <w:tblBorders>
          <w:top w:val="single" w:color="FFF258" w:sz="8" w:space="0"/>
          <w:left w:val="single" w:color="FFF258" w:sz="8" w:space="0"/>
          <w:bottom w:val="single" w:color="FFF258" w:sz="8" w:space="0"/>
          <w:right w:val="single" w:color="FFF258" w:sz="8" w:space="0"/>
          <w:insideH w:val="single" w:color="FFF258" w:sz="8" w:space="0"/>
          <w:insideV w:val="single" w:color="FFF258" w:sz="8" w:space="0"/>
        </w:tblBorders>
      </w:tblPr>
      <w:tblGrid>
        <w:gridCol w:w="1660"/>
        <w:gridCol w:w="9089"/>
      </w:tblGrid>
      <w:tr>
        <w:trPr>
          <w:trHeight w:val="1217" w:hRule="atLeast"/>
        </w:trPr>
        <w:tc>
          <w:tcPr>
            <w:shd w:val="clear" w:fill="FFFFCC"/>
            <w:tcW w:w="10749" w:type="dxa"/>
            <w:vAlign w:val="top"/>
            <w:gridSpan w:val="2"/>
            <w:tcBorders>
              <w:bottom w:val="nil"/>
            </w:tcBorders>
          </w:tcPr>
          <w:p>
            <w:pPr>
              <w:pStyle w:val="TableText"/>
              <w:ind w:left="212"/>
              <w:spacing w:before="252" w:line="205" w:lineRule="auto"/>
              <w:rPr>
                <w:sz w:val="30"/>
                <w:szCs w:val="30"/>
              </w:rPr>
            </w:pPr>
            <w:r>
              <w:rPr>
                <w:sz w:val="30"/>
                <w:szCs w:val="30"/>
                <w:color w:val="1F2329"/>
                <w:spacing w:val="15"/>
                <w:position w:val="1"/>
              </w:rPr>
              <w:t>』</w:t>
            </w:r>
            <w:r>
              <w:rPr>
                <w:sz w:val="30"/>
                <w:szCs w:val="30"/>
                <w:color w:val="1F2329"/>
                <w:spacing w:val="60"/>
                <w:position w:val="1"/>
              </w:rPr>
              <w:t xml:space="preserve"> </w:t>
            </w:r>
            <w:r>
              <w:rPr>
                <w:sz w:val="30"/>
                <w:szCs w:val="30"/>
                <w:color w:val="DC9B04"/>
                <w:spacing w:val="15"/>
              </w:rPr>
              <w:t>步数（</w:t>
            </w:r>
            <w:r>
              <w:rPr>
                <w:rFonts w:ascii="Arial" w:hAnsi="Arial" w:eastAsia="Arial" w:cs="Arial"/>
                <w:sz w:val="30"/>
                <w:szCs w:val="30"/>
                <w:color w:val="DC9B04"/>
              </w:rPr>
              <w:t>step</w:t>
            </w:r>
            <w:r>
              <w:rPr>
                <w:sz w:val="30"/>
                <w:szCs w:val="30"/>
                <w:color w:val="DC9B04"/>
                <w:spacing w:val="15"/>
              </w:rPr>
              <w:t>）</w:t>
            </w:r>
            <w:r>
              <w:rPr>
                <w:sz w:val="30"/>
                <w:szCs w:val="30"/>
                <w:color w:val="DC9B04"/>
                <w:spacing w:val="-63"/>
              </w:rPr>
              <w:t xml:space="preserve"> </w:t>
            </w:r>
            <w:r>
              <w:rPr>
                <w:sz w:val="30"/>
                <w:szCs w:val="30"/>
                <w:color w:val="DC9B04"/>
                <w:spacing w:val="15"/>
              </w:rPr>
              <w:t>与</w:t>
            </w:r>
            <w:r>
              <w:rPr>
                <w:rFonts w:ascii="Arial" w:hAnsi="Arial" w:eastAsia="Arial" w:cs="Arial"/>
                <w:sz w:val="30"/>
                <w:szCs w:val="30"/>
                <w:color w:val="DC9B04"/>
              </w:rPr>
              <w:t>epoch</w:t>
            </w:r>
            <w:r>
              <w:rPr>
                <w:sz w:val="30"/>
                <w:szCs w:val="30"/>
                <w:color w:val="DC9B04"/>
                <w:spacing w:val="15"/>
              </w:rPr>
              <w:t>的关系</w:t>
            </w:r>
          </w:p>
          <w:p>
            <w:pPr>
              <w:pStyle w:val="TableText"/>
              <w:ind w:left="760"/>
              <w:spacing w:before="88" w:line="211" w:lineRule="auto"/>
              <w:rPr/>
            </w:pPr>
            <w:r>
              <w:rPr>
                <w:shd w:val="clear" w:fill="FFA53D"/>
                <w:rFonts w:ascii="Arial" w:hAnsi="Arial" w:eastAsia="Arial" w:cs="Arial"/>
                <w:sz w:val="36"/>
                <w:szCs w:val="36"/>
                <w:color w:val="797B80"/>
                <w:position w:val="-1"/>
              </w:rPr>
              <w:t>step</w:t>
            </w:r>
            <w:r>
              <w:rPr>
                <w:rFonts w:ascii="Arial" w:hAnsi="Arial" w:eastAsia="Arial" w:cs="Arial"/>
                <w:sz w:val="36"/>
                <w:szCs w:val="36"/>
                <w:color w:val="797B80"/>
                <w:spacing w:val="4"/>
                <w:position w:val="-1"/>
              </w:rPr>
              <w:t xml:space="preserve"> </w:t>
            </w:r>
            <w:r>
              <w:rPr>
                <w:color w:val="1F2329"/>
                <w:spacing w:val="4"/>
              </w:rPr>
              <w:t>：⼀次前向</w:t>
            </w:r>
            <w:r>
              <w:rPr>
                <w:rFonts w:ascii="Arial" w:hAnsi="Arial" w:eastAsia="Arial" w:cs="Arial"/>
                <w:color w:val="1F2329"/>
                <w:spacing w:val="4"/>
              </w:rPr>
              <w:t>/</w:t>
            </w:r>
            <w:r>
              <w:rPr>
                <w:color w:val="1F2329"/>
                <w:spacing w:val="4"/>
              </w:rPr>
              <w:t>反向传播（通常对应⼀个</w:t>
            </w:r>
            <w:r>
              <w:rPr>
                <w:rFonts w:ascii="Arial" w:hAnsi="Arial" w:eastAsia="Arial" w:cs="Arial"/>
                <w:color w:val="1F2329"/>
              </w:rPr>
              <w:t>mini</w:t>
            </w:r>
            <w:r>
              <w:rPr>
                <w:rFonts w:ascii="Arial" w:hAnsi="Arial" w:eastAsia="Arial" w:cs="Arial"/>
                <w:color w:val="1F2329"/>
                <w:spacing w:val="4"/>
              </w:rPr>
              <w:t>-</w:t>
            </w:r>
            <w:r>
              <w:rPr>
                <w:rFonts w:ascii="Arial" w:hAnsi="Arial" w:eastAsia="Arial" w:cs="Arial"/>
                <w:color w:val="1F2329"/>
              </w:rPr>
              <w:t>batch</w:t>
            </w:r>
            <w:r>
              <w:rPr>
                <w:color w:val="1F2329"/>
                <w:spacing w:val="1"/>
              </w:rPr>
              <w:t>）；</w:t>
            </w:r>
          </w:p>
        </w:tc>
      </w:tr>
      <w:tr>
        <w:trPr>
          <w:trHeight w:val="535" w:hRule="atLeast"/>
        </w:trPr>
        <w:tc>
          <w:tcPr>
            <w:shd w:val="clear" w:fill="FFFFCC"/>
            <w:tcW w:w="1660" w:type="dxa"/>
            <w:vAlign w:val="top"/>
            <w:tcBorders>
              <w:bottom w:val="nil"/>
              <w:right w:val="nil"/>
              <w:top w:val="nil"/>
            </w:tcBorders>
          </w:tcPr>
          <w:p>
            <w:pPr>
              <w:spacing w:line="82" w:lineRule="exact"/>
              <w:rPr/>
            </w:pPr>
            <w:r/>
          </w:p>
          <w:tbl>
            <w:tblPr>
              <w:tblStyle w:val="TableNormal"/>
              <w:tblW w:w="820" w:type="dxa"/>
              <w:tblInd w:w="770"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820"/>
            </w:tblGrid>
            <w:tr>
              <w:trPr>
                <w:trHeight w:val="320" w:hRule="atLeast"/>
              </w:trPr>
              <w:tc>
                <w:tcPr>
                  <w:shd w:val="clear" w:fill="FFA53D"/>
                  <w:tcW w:w="820" w:type="dxa"/>
                  <w:vAlign w:val="top"/>
                </w:tcPr>
                <w:p>
                  <w:pPr>
                    <w:ind w:firstLine="41"/>
                    <w:spacing w:before="69" w:line="230" w:lineRule="exact"/>
                    <w:rPr/>
                  </w:pPr>
                  <w:r>
                    <w:rPr>
                      <w:position w:val="-4"/>
                    </w:rPr>
                    <w:drawing>
                      <wp:inline distT="0" distB="0" distL="0" distR="0">
                        <wp:extent cx="456493" cy="146074"/>
                        <wp:effectExtent l="0" t="0" r="0" b="0"/>
                        <wp:docPr id="2406" name="IM 2406"/>
                        <wp:cNvGraphicFramePr/>
                        <a:graphic>
                          <a:graphicData uri="http://schemas.openxmlformats.org/drawingml/2006/picture">
                            <pic:pic>
                              <pic:nvPicPr>
                                <pic:cNvPr id="2406" name="IM 2406"/>
                                <pic:cNvPicPr/>
                              </pic:nvPicPr>
                              <pic:blipFill>
                                <a:blip r:embed="rId1089"/>
                                <a:stretch>
                                  <a:fillRect/>
                                </a:stretch>
                              </pic:blipFill>
                              <pic:spPr>
                                <a:xfrm rot="0">
                                  <a:off x="0" y="0"/>
                                  <a:ext cx="456493" cy="146074"/>
                                </a:xfrm>
                                <a:prstGeom prst="rect">
                                  <a:avLst/>
                                </a:prstGeom>
                              </pic:spPr>
                            </pic:pic>
                          </a:graphicData>
                        </a:graphic>
                      </wp:inline>
                    </w:drawing>
                  </w:r>
                </w:p>
              </w:tc>
            </w:tr>
          </w:tbl>
          <w:p>
            <w:pPr>
              <w:spacing w:line="82" w:lineRule="exact"/>
              <w:rPr>
                <w:rFonts w:ascii="Arial"/>
                <w:sz w:val="7"/>
              </w:rPr>
            </w:pPr>
            <w:r/>
          </w:p>
        </w:tc>
        <w:tc>
          <w:tcPr>
            <w:shd w:val="clear" w:fill="FFFFCC"/>
            <w:tcW w:w="9089" w:type="dxa"/>
            <w:vAlign w:val="top"/>
            <w:tcBorders>
              <w:left w:val="nil"/>
              <w:bottom w:val="nil"/>
              <w:top w:val="nil"/>
            </w:tcBorders>
          </w:tcPr>
          <w:p>
            <w:pPr>
              <w:pStyle w:val="TableText"/>
              <w:ind w:left="36"/>
              <w:spacing w:before="139" w:line="196" w:lineRule="auto"/>
              <w:rPr/>
            </w:pPr>
            <w:r>
              <w:rPr>
                <w:color w:val="1F2329"/>
              </w:rPr>
              <w:t>：遍历完⼀次整个训练集称为⼀个</w:t>
            </w:r>
            <w:r>
              <w:rPr>
                <w:rFonts w:ascii="Arial" w:hAnsi="Arial" w:eastAsia="Arial" w:cs="Arial"/>
                <w:color w:val="1F2329"/>
              </w:rPr>
              <w:t>epoc</w:t>
            </w:r>
            <w:r>
              <w:rPr>
                <w:rFonts w:ascii="Arial" w:hAnsi="Arial" w:eastAsia="Arial" w:cs="Arial"/>
                <w:color w:val="1F2329"/>
                <w:spacing w:val="-1"/>
              </w:rPr>
              <w:t>h</w:t>
            </w:r>
            <w:r>
              <w:rPr>
                <w:color w:val="1F2329"/>
                <w:spacing w:val="-1"/>
              </w:rPr>
              <w:t>。</w:t>
            </w:r>
          </w:p>
        </w:tc>
      </w:tr>
      <w:tr>
        <w:trPr>
          <w:trHeight w:val="1448" w:hRule="atLeast"/>
        </w:trPr>
        <w:tc>
          <w:tcPr>
            <w:shd w:val="clear" w:fill="FFFFCC"/>
            <w:tcW w:w="10749" w:type="dxa"/>
            <w:vAlign w:val="top"/>
            <w:gridSpan w:val="2"/>
            <w:tcBorders>
              <w:top w:val="nil"/>
            </w:tcBorders>
          </w:tcPr>
          <w:p>
            <w:pPr>
              <w:pStyle w:val="TableText"/>
              <w:ind w:left="725" w:right="237"/>
              <w:spacing w:before="113" w:line="222" w:lineRule="auto"/>
              <w:jc w:val="both"/>
              <w:rPr/>
            </w:pPr>
            <w:r>
              <w:rPr>
                <w:color w:val="1F2329"/>
                <w:spacing w:val="6"/>
              </w:rPr>
              <w:t>在实践中</w:t>
            </w:r>
            <w:r>
              <w:rPr>
                <w:color w:val="1F2329"/>
                <w:spacing w:val="-37"/>
              </w:rPr>
              <w:t xml:space="preserve"> </w:t>
            </w:r>
            <w:r>
              <w:rPr>
                <w:color w:val="1F2329"/>
                <w:spacing w:val="6"/>
              </w:rPr>
              <w:t>，</w:t>
            </w:r>
            <w:r>
              <w:rPr>
                <w:rFonts w:ascii="Arial" w:hAnsi="Arial" w:eastAsia="Arial" w:cs="Arial"/>
                <w:color w:val="1F2329"/>
              </w:rPr>
              <w:t>warmup</w:t>
            </w:r>
            <w:r>
              <w:rPr>
                <w:rFonts w:ascii="Arial" w:hAnsi="Arial" w:eastAsia="Arial" w:cs="Arial"/>
                <w:color w:val="1F2329"/>
                <w:spacing w:val="6"/>
              </w:rPr>
              <w:t>_</w:t>
            </w:r>
            <w:r>
              <w:rPr>
                <w:rFonts w:ascii="Arial" w:hAnsi="Arial" w:eastAsia="Arial" w:cs="Arial"/>
                <w:color w:val="1F2329"/>
              </w:rPr>
              <w:t>ratio</w:t>
            </w:r>
            <w:r>
              <w:rPr>
                <w:color w:val="1F2329"/>
                <w:spacing w:val="6"/>
              </w:rPr>
              <w:t>既可基于总</w:t>
            </w:r>
            <w:r>
              <w:rPr>
                <w:rFonts w:ascii="Arial" w:hAnsi="Arial" w:eastAsia="Arial" w:cs="Arial"/>
                <w:color w:val="1F2329"/>
              </w:rPr>
              <w:t>step</w:t>
            </w:r>
            <w:r>
              <w:rPr>
                <w:color w:val="1F2329"/>
                <w:spacing w:val="6"/>
              </w:rPr>
              <w:t>（更常见</w:t>
            </w:r>
            <w:r>
              <w:rPr>
                <w:color w:val="1F2329"/>
                <w:spacing w:val="-18"/>
              </w:rPr>
              <w:t>）</w:t>
            </w:r>
            <w:r>
              <w:rPr>
                <w:color w:val="1F2329"/>
                <w:spacing w:val="-29"/>
              </w:rPr>
              <w:t xml:space="preserve"> </w:t>
            </w:r>
            <w:r>
              <w:rPr>
                <w:color w:val="1F2329"/>
                <w:spacing w:val="-18"/>
              </w:rPr>
              <w:t>，</w:t>
            </w:r>
            <w:r>
              <w:rPr>
                <w:color w:val="1F2329"/>
                <w:spacing w:val="6"/>
              </w:rPr>
              <w:t>也可根据</w:t>
            </w:r>
            <w:r>
              <w:rPr>
                <w:rFonts w:ascii="Arial" w:hAnsi="Arial" w:eastAsia="Arial" w:cs="Arial"/>
                <w:color w:val="1F2329"/>
              </w:rPr>
              <w:t>epoch</w:t>
            </w:r>
            <w:r>
              <w:rPr>
                <w:color w:val="1F2329"/>
                <w:spacing w:val="6"/>
              </w:rPr>
              <w:t>来估计。</w:t>
            </w:r>
            <w:r>
              <w:rPr>
                <w:color w:val="1F2329"/>
                <w:spacing w:val="-49"/>
              </w:rPr>
              <w:t xml:space="preserve"> </w:t>
            </w:r>
            <w:r>
              <w:rPr>
                <w:color w:val="1F2329"/>
                <w:spacing w:val="5"/>
              </w:rPr>
              <w:t>⽐如“</w:t>
            </w:r>
            <w:r>
              <w:rPr>
                <w:color w:val="1F2329"/>
                <w:spacing w:val="-52"/>
              </w:rPr>
              <w:t xml:space="preserve"> </w:t>
            </w:r>
            <w:r>
              <w:rPr>
                <w:color w:val="1F2329"/>
                <w:spacing w:val="5"/>
              </w:rPr>
              <w:t>预训</w:t>
            </w:r>
            <w:r>
              <w:rPr>
                <w:color w:val="1F2329"/>
              </w:rPr>
              <w:t xml:space="preserve"> </w:t>
            </w:r>
            <w:r>
              <w:rPr>
                <w:color w:val="1F2329"/>
                <w:spacing w:val="5"/>
              </w:rPr>
              <w:t>练只训练</w:t>
            </w:r>
            <w:r>
              <w:rPr>
                <w:rFonts w:ascii="Arial" w:hAnsi="Arial" w:eastAsia="Arial" w:cs="Arial"/>
                <w:color w:val="1F2329"/>
                <w:spacing w:val="5"/>
              </w:rPr>
              <w:t>1</w:t>
            </w:r>
            <w:r>
              <w:rPr>
                <w:color w:val="1F2329"/>
                <w:spacing w:val="5"/>
              </w:rPr>
              <w:t>个</w:t>
            </w:r>
            <w:r>
              <w:rPr>
                <w:rFonts w:ascii="Arial" w:hAnsi="Arial" w:eastAsia="Arial" w:cs="Arial"/>
                <w:color w:val="1F2329"/>
              </w:rPr>
              <w:t>epoch</w:t>
            </w:r>
            <w:r>
              <w:rPr>
                <w:color w:val="1F2329"/>
                <w:spacing w:val="5"/>
              </w:rPr>
              <w:t>时</w:t>
            </w:r>
            <w:r>
              <w:rPr>
                <w:color w:val="1F2329"/>
                <w:spacing w:val="-38"/>
              </w:rPr>
              <w:t xml:space="preserve"> </w:t>
            </w:r>
            <w:r>
              <w:rPr>
                <w:color w:val="1F2329"/>
                <w:spacing w:val="5"/>
              </w:rPr>
              <w:t>，</w:t>
            </w:r>
            <w:r>
              <w:rPr>
                <w:rFonts w:ascii="Arial" w:hAnsi="Arial" w:eastAsia="Arial" w:cs="Arial"/>
                <w:color w:val="1F2329"/>
              </w:rPr>
              <w:t>warmup</w:t>
            </w:r>
            <w:r>
              <w:rPr>
                <w:rFonts w:ascii="Arial" w:hAnsi="Arial" w:eastAsia="Arial" w:cs="Arial"/>
                <w:color w:val="1F2329"/>
                <w:spacing w:val="5"/>
              </w:rPr>
              <w:t>_</w:t>
            </w:r>
            <w:r>
              <w:rPr>
                <w:rFonts w:ascii="Arial" w:hAnsi="Arial" w:eastAsia="Arial" w:cs="Arial"/>
                <w:color w:val="1F2329"/>
              </w:rPr>
              <w:t>ratio</w:t>
            </w:r>
            <w:r>
              <w:rPr>
                <w:color w:val="1F2329"/>
                <w:spacing w:val="5"/>
              </w:rPr>
              <w:t>可以设为</w:t>
            </w:r>
            <w:r>
              <w:rPr>
                <w:rFonts w:ascii="Arial" w:hAnsi="Arial" w:eastAsia="Arial" w:cs="Arial"/>
                <w:color w:val="1F2329"/>
                <w:spacing w:val="5"/>
              </w:rPr>
              <w:t>1%</w:t>
            </w:r>
            <w:r>
              <w:rPr>
                <w:color w:val="1F2329"/>
                <w:spacing w:val="5"/>
              </w:rPr>
              <w:t>的</w:t>
            </w:r>
            <w:r>
              <w:rPr>
                <w:rFonts w:ascii="Arial" w:hAnsi="Arial" w:eastAsia="Arial" w:cs="Arial"/>
                <w:color w:val="1F2329"/>
              </w:rPr>
              <w:t>epoch</w:t>
            </w:r>
            <w:r>
              <w:rPr>
                <w:color w:val="1F2329"/>
                <w:spacing w:val="5"/>
              </w:rPr>
              <w:t>⻓度”</w:t>
            </w:r>
            <w:r>
              <w:rPr>
                <w:color w:val="1F2329"/>
                <w:spacing w:val="-39"/>
              </w:rPr>
              <w:t xml:space="preserve"> </w:t>
            </w:r>
            <w:r>
              <w:rPr>
                <w:color w:val="1F2329"/>
                <w:spacing w:val="5"/>
              </w:rPr>
              <w:t>，相当于把总训练步</w:t>
            </w:r>
            <w:r>
              <w:rPr>
                <w:color w:val="1F2329"/>
                <w:spacing w:val="4"/>
              </w:rPr>
              <w:t>数的</w:t>
            </w:r>
            <w:r>
              <w:rPr>
                <w:color w:val="1F2329"/>
              </w:rPr>
              <w:t xml:space="preserve">  </w:t>
            </w:r>
            <w:r>
              <w:rPr>
                <w:rFonts w:ascii="Arial" w:hAnsi="Arial" w:eastAsia="Arial" w:cs="Arial"/>
                <w:color w:val="1F2329"/>
                <w:spacing w:val="11"/>
              </w:rPr>
              <w:t>1%</w:t>
            </w:r>
            <w:r>
              <w:rPr>
                <w:color w:val="1F2329"/>
                <w:spacing w:val="11"/>
              </w:rPr>
              <w:t>划做</w:t>
            </w:r>
            <w:r>
              <w:rPr>
                <w:rFonts w:ascii="Arial" w:hAnsi="Arial" w:eastAsia="Arial" w:cs="Arial"/>
                <w:color w:val="1F2329"/>
              </w:rPr>
              <w:t>warmup</w:t>
            </w:r>
            <w:r>
              <w:rPr>
                <w:color w:val="1F2329"/>
                <w:spacing w:val="11"/>
              </w:rPr>
              <w:t>阶段。</w:t>
            </w:r>
          </w:p>
        </w:tc>
      </w:tr>
    </w:tbl>
    <w:p>
      <w:pPr>
        <w:pStyle w:val="BodyText"/>
        <w:spacing w:line="298" w:lineRule="auto"/>
        <w:rPr>
          <w:sz w:val="21"/>
        </w:rPr>
      </w:pPr>
      <w:r/>
    </w:p>
    <w:p>
      <w:pPr>
        <w:pStyle w:val="BodyText"/>
        <w:spacing w:line="420" w:lineRule="exact"/>
        <w:rPr/>
      </w:pPr>
      <w:r>
        <w:rPr>
          <w:position w:val="-8"/>
        </w:rPr>
        <w:pict>
          <v:shape id="_x0000_s346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3"/>
                    <w:spacing w:before="50" w:line="194" w:lineRule="auto"/>
                    <w:rPr>
                      <w:rFonts w:ascii="Microsoft YaHei" w:hAnsi="Microsoft YaHei" w:eastAsia="Microsoft YaHei" w:cs="Microsoft YaHei"/>
                      <w:sz w:val="30"/>
                      <w:szCs w:val="30"/>
                    </w:rPr>
                  </w:pPr>
                  <w:r>
                    <w:rPr>
                      <w:rFonts w:ascii="Arial" w:hAnsi="Arial" w:eastAsia="Arial" w:cs="Arial"/>
                      <w:sz w:val="30"/>
                      <w:szCs w:val="30"/>
                      <w:color w:val="1456F0"/>
                      <w:spacing w:val="18"/>
                    </w:rPr>
                    <w:t>83.3</w:t>
                  </w:r>
                  <w:r>
                    <w:rPr>
                      <w:rFonts w:ascii="Arial" w:hAnsi="Arial" w:eastAsia="Arial" w:cs="Arial"/>
                      <w:sz w:val="30"/>
                      <w:szCs w:val="30"/>
                      <w:color w:val="1456F0"/>
                      <w:spacing w:val="58"/>
                    </w:rPr>
                    <w:t xml:space="preserve"> </w:t>
                  </w:r>
                  <w:r>
                    <w:rPr>
                      <w:rFonts w:ascii="Microsoft YaHei" w:hAnsi="Microsoft YaHei" w:eastAsia="Microsoft YaHei" w:cs="Microsoft YaHei"/>
                      <w:sz w:val="30"/>
                      <w:szCs w:val="30"/>
                      <w:color w:val="6425D0"/>
                      <w:spacing w:val="18"/>
                    </w:rPr>
                    <w:t>训练过程中怎么设置</w:t>
                  </w:r>
                  <w:r>
                    <w:rPr>
                      <w:rFonts w:ascii="Arial" w:hAnsi="Arial" w:eastAsia="Arial" w:cs="Arial"/>
                      <w:sz w:val="30"/>
                      <w:szCs w:val="30"/>
                      <w:color w:val="6425D0"/>
                    </w:rPr>
                    <w:t>warmup</w:t>
                  </w:r>
                  <w:r>
                    <w:rPr>
                      <w:rFonts w:ascii="Arial" w:hAnsi="Arial" w:eastAsia="Arial" w:cs="Arial"/>
                      <w:sz w:val="30"/>
                      <w:szCs w:val="30"/>
                      <w:color w:val="6425D0"/>
                      <w:spacing w:val="18"/>
                    </w:rPr>
                    <w:t>_</w:t>
                  </w:r>
                  <w:r>
                    <w:rPr>
                      <w:rFonts w:ascii="Arial" w:hAnsi="Arial" w:eastAsia="Arial" w:cs="Arial"/>
                      <w:sz w:val="30"/>
                      <w:szCs w:val="30"/>
                      <w:color w:val="6425D0"/>
                    </w:rPr>
                    <w:t>ratio</w:t>
                  </w:r>
                  <w:r>
                    <w:rPr>
                      <w:rFonts w:ascii="Microsoft YaHei" w:hAnsi="Microsoft YaHei" w:eastAsia="Microsoft YaHei" w:cs="Microsoft YaHei"/>
                      <w:sz w:val="30"/>
                      <w:szCs w:val="30"/>
                      <w:color w:val="6425D0"/>
                      <w:spacing w:val="18"/>
                    </w:rPr>
                    <w:t>？</w:t>
                  </w:r>
                </w:p>
              </w:txbxContent>
            </v:textbox>
          </v:shape>
        </w:pict>
      </w:r>
    </w:p>
    <w:p>
      <w:pPr>
        <w:ind w:firstLine="7476"/>
        <w:spacing w:before="241" w:line="394" w:lineRule="exact"/>
        <w:rPr/>
      </w:pPr>
      <w:r>
        <w:pict>
          <v:rect id="_x0000_s3466" style="position:absolute;margin-left:0pt;margin-top:12.0003pt;mso-position-vertical-relative:text;mso-position-horizontal-relative:text;width:168.75pt;height:8.3pt;z-index:257584128;" fillcolor="#F0FBEF" filled="true" stroked="false"/>
        </w:pict>
      </w:r>
      <w:r>
        <w:pict>
          <v:rect id="_x0000_s3468" style="position:absolute;margin-left:186.902pt;margin-top:12.0003pt;mso-position-vertical-relative:text;mso-position-horizontal-relative:text;width:168.6pt;height:8.3pt;z-index:257585152;" fillcolor="#ECE2FE" filled="true" stroked="false"/>
        </w:pict>
      </w:r>
      <w:r>
        <w:rPr>
          <w:position w:val="-7"/>
        </w:rPr>
        <w:drawing>
          <wp:inline distT="0" distB="0" distL="0" distR="0">
            <wp:extent cx="2253047" cy="250324"/>
            <wp:effectExtent l="0" t="0" r="0" b="0"/>
            <wp:docPr id="2408" name="IM 2408"/>
            <wp:cNvGraphicFramePr/>
            <a:graphic>
              <a:graphicData uri="http://schemas.openxmlformats.org/drawingml/2006/picture">
                <pic:pic>
                  <pic:nvPicPr>
                    <pic:cNvPr id="2408" name="IM 2408"/>
                    <pic:cNvPicPr/>
                  </pic:nvPicPr>
                  <pic:blipFill>
                    <a:blip r:embed="rId1090"/>
                    <a:stretch>
                      <a:fillRect/>
                    </a:stretch>
                  </pic:blipFill>
                  <pic:spPr>
                    <a:xfrm rot="0">
                      <a:off x="0" y="0"/>
                      <a:ext cx="2253047" cy="250324"/>
                    </a:xfrm>
                    <a:prstGeom prst="rect">
                      <a:avLst/>
                    </a:prstGeom>
                  </pic:spPr>
                </pic:pic>
              </a:graphicData>
            </a:graphic>
          </wp:inline>
        </w:drawing>
      </w:r>
    </w:p>
    <w:p>
      <w:pPr>
        <w:spacing w:line="394" w:lineRule="exact"/>
        <w:sectPr>
          <w:type w:val="continuous"/>
          <w:pgSz w:w="11900" w:h="16820"/>
          <w:pgMar w:top="400" w:right="300" w:bottom="300" w:left="574" w:header="0" w:footer="0" w:gutter="0"/>
          <w:cols w:equalWidth="0" w:num="1">
            <w:col w:w="11025" w:space="0"/>
          </w:cols>
        </w:sectPr>
        <w:rPr/>
      </w:pPr>
    </w:p>
    <w:p>
      <w:pPr>
        <w:spacing w:line="160" w:lineRule="exact"/>
        <w:rPr/>
      </w:pPr>
      <w:r/>
    </w:p>
    <w:p>
      <w:pPr>
        <w:spacing w:line="160" w:lineRule="exact"/>
        <w:sectPr>
          <w:pgSz w:w="11900" w:h="16820"/>
          <w:pgMar w:top="400" w:right="300" w:bottom="300" w:left="574" w:header="0" w:footer="0" w:gutter="0"/>
          <w:cols w:equalWidth="0" w:num="1">
            <w:col w:w="11025" w:space="0"/>
          </w:cols>
        </w:sectPr>
        <w:rPr/>
      </w:pPr>
    </w:p>
    <w:tbl>
      <w:tblPr>
        <w:tblStyle w:val="TableNormal"/>
        <w:tblW w:w="3355" w:type="dxa"/>
        <w:tblInd w:w="10" w:type="dxa"/>
        <w:shd w:val="clear" w:fill="F0FBEF"/>
        <w:tblLayout w:type="fixed"/>
        <w:tblBorders>
          <w:left w:val="single" w:color="B7EDB1" w:sz="8" w:space="0"/>
          <w:bottom w:val="single" w:color="B7EDB1" w:sz="8" w:space="0"/>
          <w:right w:val="single" w:color="B7EDB1" w:sz="8" w:space="0"/>
        </w:tblBorders>
      </w:tblPr>
      <w:tblGrid>
        <w:gridCol w:w="3355"/>
      </w:tblGrid>
      <w:tr>
        <w:trPr>
          <w:trHeight w:val="12984" w:hRule="atLeast"/>
        </w:trPr>
        <w:tc>
          <w:tcPr>
            <w:shd w:val="clear" w:fill="F0FBEF"/>
            <w:tcW w:w="3355" w:type="dxa"/>
            <w:vAlign w:val="top"/>
          </w:tcPr>
          <w:p>
            <w:pPr>
              <w:pStyle w:val="TableText"/>
              <w:ind w:left="212"/>
              <w:spacing w:before="109" w:line="206" w:lineRule="auto"/>
              <w:rPr>
                <w:sz w:val="30"/>
                <w:szCs w:val="30"/>
              </w:rPr>
            </w:pPr>
            <w:r>
              <w:pict>
                <v:group id="_x0000_s3470" style="position:absolute;margin-left:-131pt;margin-top:143.338pt;mso-position-vertical-relative:top-margin-area;mso-position-horizontal-relative:right-margin-area;width:32.25pt;height:26.95pt;z-index:257650688;" filled="false" stroked="false" coordsize="645,539" coordorigin="0,0">
                  <v:rect id="_x0000_s3472" style="position:absolute;left:0;top:178;width:645;height:360;" fillcolor="#F5F6F7" filled="true" stroked="false"/>
                  <v:shape id="_x0000_s3474" style="position:absolute;left:-20;top:-20;width:685;height:579;" filled="false" stroked="false" type="#_x0000_t202">
                    <v:fill on="false"/>
                    <v:stroke on="false"/>
                    <v:path/>
                    <v:imagedata o:title=""/>
                    <o:lock v:ext="edit" aspectratio="false"/>
                    <v:textbox inset="0mm,0mm,0mm,0mm">
                      <w:txbxContent>
                        <w:p>
                          <w:pPr>
                            <w:ind w:left="20"/>
                            <w:spacing w:before="19" w:line="209" w:lineRule="auto"/>
                            <w:tabs>
                              <w:tab w:val="left" w:pos="665"/>
                            </w:tabs>
                            <w:rPr>
                              <w:rFonts w:ascii="Arial"/>
                              <w:sz w:val="21"/>
                            </w:rPr>
                          </w:pPr>
                          <w:r>
                            <w:rPr>
                              <w:rFonts w:ascii="Arial" w:hAnsi="Arial" w:eastAsia="Arial" w:cs="Arial"/>
                              <w:sz w:val="21"/>
                              <w:szCs w:val="21"/>
                              <w:u w:val="single" w:color="auto"/>
                            </w:rPr>
                            <w:tab/>
                          </w:r>
                        </w:p>
                        <w:p>
                          <w:pPr>
                            <w:ind w:left="37"/>
                            <w:rPr>
                              <w:sz w:val="24"/>
                              <w:szCs w:val="24"/>
                            </w:rPr>
                          </w:pPr>
                          <w:r>
                            <w:rPr>
                              <w:rFonts w:ascii="Lucida Console" w:hAnsi="Lucida Console" w:eastAsia="Lucida Console" w:cs="Lucida Console"/>
                              <w:sz w:val="24"/>
                              <w:szCs w:val="24"/>
                              <w:u w:val="single" w:color="DEE0E3"/>
                              <w:color w:val="1F2329"/>
                              <w:spacing w:val="-16"/>
                            </w:rPr>
                            <w:t>0</w:t>
                          </w:r>
                          <w:r>
                            <w:rPr>
                              <w:rFonts w:ascii="Lucida Console" w:hAnsi="Lucida Console" w:eastAsia="Lucida Console" w:cs="Lucida Console"/>
                              <w:sz w:val="24"/>
                              <w:szCs w:val="24"/>
                              <w:u w:val="single" w:color="DEE0E3"/>
                              <w:color w:val="1F2329"/>
                              <w:spacing w:val="-84"/>
                            </w:rPr>
                            <w:t xml:space="preserve"> </w:t>
                          </w:r>
                          <w:r>
                            <w:rPr>
                              <w:rFonts w:ascii="Lucida Console" w:hAnsi="Lucida Console" w:eastAsia="Lucida Console" w:cs="Lucida Console"/>
                              <w:sz w:val="24"/>
                              <w:szCs w:val="24"/>
                              <w:u w:val="single" w:color="DEE0E3"/>
                              <w:color w:val="1F2329"/>
                              <w:spacing w:val="-16"/>
                            </w:rPr>
                            <w:t>.01</w:t>
                          </w:r>
                          <w:r>
                            <w:rPr>
                              <w:sz w:val="24"/>
                              <w:szCs w:val="24"/>
                              <w:position w:val="-8"/>
                            </w:rPr>
                            <w:drawing>
                              <wp:inline distT="0" distB="0" distL="0" distR="0">
                                <wp:extent cx="32385" cy="208512"/>
                                <wp:effectExtent l="0" t="0" r="0" b="0"/>
                                <wp:docPr id="2410" name="IM 2410"/>
                                <wp:cNvGraphicFramePr/>
                                <a:graphic>
                                  <a:graphicData uri="http://schemas.openxmlformats.org/drawingml/2006/picture">
                                    <pic:pic>
                                      <pic:nvPicPr>
                                        <pic:cNvPr id="2410" name="IM 2410"/>
                                        <pic:cNvPicPr/>
                                      </pic:nvPicPr>
                                      <pic:blipFill>
                                        <a:blip r:embed="rId1091"/>
                                        <a:stretch>
                                          <a:fillRect/>
                                        </a:stretch>
                                      </pic:blipFill>
                                      <pic:spPr>
                                        <a:xfrm rot="0">
                                          <a:off x="0" y="0"/>
                                          <a:ext cx="32385" cy="208512"/>
                                        </a:xfrm>
                                        <a:prstGeom prst="rect">
                                          <a:avLst/>
                                        </a:prstGeom>
                                      </pic:spPr>
                                    </pic:pic>
                                  </a:graphicData>
                                </a:graphic>
                              </wp:inline>
                            </w:drawing>
                          </w:r>
                        </w:p>
                      </w:txbxContent>
                    </v:textbox>
                  </v:shape>
                </v:group>
              </w:pict>
            </w:r>
            <w:r>
              <w:pict>
                <v:shape id="_x0000_s3476" style="position:absolute;margin-left:-29.748pt;margin-top:277.189pt;mso-position-vertical-relative:top-margin-area;mso-position-horizontal-relative:right-margin-area;width:13.45pt;height:17.9pt;z-index:257651712;" filled="false" stroked="false" type="#_x0000_t202">
                  <v:fill on="false"/>
                  <v:stroke on="false"/>
                  <v:path/>
                  <v:imagedata o:title=""/>
                  <o:lock v:ext="edit" aspectratio="false"/>
                  <v:textbox inset="0mm,0mm,0mm,0mm">
                    <w:txbxContent>
                      <w:p>
                        <w:pPr>
                          <w:pStyle w:val="TableText"/>
                          <w:ind w:left="20"/>
                          <w:spacing w:before="20" w:line="185" w:lineRule="auto"/>
                          <w:rPr/>
                        </w:pPr>
                        <w:r>
                          <w:rPr>
                            <w:color w:val="1F2329"/>
                          </w:rPr>
                          <w:t>设</w:t>
                        </w:r>
                      </w:p>
                    </w:txbxContent>
                  </v:textbox>
                </v:shape>
              </w:pict>
            </w:r>
            <w:r>
              <w:pict>
                <v:shape id="_x0000_s3478" style="position:absolute;margin-left:-131.496pt;margin-top:581.689pt;mso-position-vertical-relative:top-margin-area;mso-position-horizontal-relative:right-margin-area;width:13.5pt;height:18.05pt;z-index:257652736;" filled="false" stroked="false" type="#_x0000_t202">
                  <v:fill on="false"/>
                  <v:stroke on="false"/>
                  <v:path/>
                  <v:imagedata o:title=""/>
                  <o:lock v:ext="edit" aspectratio="false"/>
                  <v:textbox inset="0mm,0mm,0mm,0mm">
                    <w:txbxContent>
                      <w:p>
                        <w:pPr>
                          <w:pStyle w:val="TableText"/>
                          <w:ind w:left="20"/>
                          <w:spacing w:before="19" w:line="187" w:lineRule="auto"/>
                          <w:rPr/>
                        </w:pPr>
                        <w:r>
                          <w:rPr>
                            <w:color w:val="1F2329"/>
                          </w:rPr>
                          <w:t>在</w:t>
                        </w:r>
                      </w:p>
                    </w:txbxContent>
                  </v:textbox>
                </v:shape>
              </w:pict>
            </w:r>
            <w:r>
              <w:rPr>
                <w:sz w:val="30"/>
                <w:szCs w:val="30"/>
                <w:color w:val="1F2329"/>
                <w:spacing w:val="15"/>
                <w:position w:val="1"/>
              </w:rPr>
              <w:t>Ψ</w:t>
            </w:r>
            <w:r>
              <w:rPr>
                <w:sz w:val="30"/>
                <w:szCs w:val="30"/>
                <w:color w:val="1F2329"/>
                <w:spacing w:val="53"/>
                <w:w w:val="101"/>
                <w:position w:val="1"/>
              </w:rPr>
              <w:t xml:space="preserve"> </w:t>
            </w:r>
            <w:r>
              <w:rPr>
                <w:sz w:val="30"/>
                <w:szCs w:val="30"/>
                <w:color w:val="2EA121"/>
                <w:spacing w:val="15"/>
              </w:rPr>
              <w:t>根据训练时⻓</w:t>
            </w:r>
          </w:p>
          <w:p>
            <w:pPr>
              <w:pStyle w:val="TableText"/>
              <w:ind w:left="769"/>
              <w:spacing w:line="194" w:lineRule="auto"/>
              <w:rPr>
                <w:sz w:val="30"/>
                <w:szCs w:val="30"/>
              </w:rPr>
            </w:pPr>
            <w:r>
              <w:rPr>
                <w:sz w:val="30"/>
                <w:szCs w:val="30"/>
                <w:color w:val="2EA121"/>
                <w:spacing w:val="-2"/>
              </w:rPr>
              <w:t>（</w:t>
            </w:r>
            <w:r>
              <w:rPr>
                <w:rFonts w:ascii="Arial" w:hAnsi="Arial" w:eastAsia="Arial" w:cs="Arial"/>
                <w:sz w:val="30"/>
                <w:szCs w:val="30"/>
                <w:color w:val="2EA121"/>
                <w:spacing w:val="-2"/>
              </w:rPr>
              <w:t>epoch</w:t>
            </w:r>
            <w:r>
              <w:rPr>
                <w:sz w:val="30"/>
                <w:szCs w:val="30"/>
                <w:color w:val="2EA121"/>
                <w:spacing w:val="-2"/>
              </w:rPr>
              <w:t>数）</w:t>
            </w:r>
            <w:r>
              <w:rPr>
                <w:sz w:val="30"/>
                <w:szCs w:val="30"/>
                <w:color w:val="2EA121"/>
                <w:spacing w:val="-58"/>
              </w:rPr>
              <w:t xml:space="preserve"> </w:t>
            </w:r>
            <w:r>
              <w:rPr>
                <w:sz w:val="30"/>
                <w:szCs w:val="30"/>
                <w:color w:val="2EA121"/>
                <w:spacing w:val="-2"/>
              </w:rPr>
              <w:t>步数</w:t>
            </w:r>
          </w:p>
          <w:p>
            <w:pPr>
              <w:pStyle w:val="TableText"/>
              <w:ind w:left="725"/>
              <w:spacing w:before="2" w:line="186" w:lineRule="auto"/>
              <w:rPr>
                <w:sz w:val="30"/>
                <w:szCs w:val="30"/>
              </w:rPr>
            </w:pPr>
            <w:r>
              <w:rPr>
                <w:sz w:val="30"/>
                <w:szCs w:val="30"/>
                <w:color w:val="2EA121"/>
                <w:spacing w:val="-4"/>
              </w:rPr>
              <w:t>来估计</w:t>
            </w:r>
          </w:p>
          <w:p>
            <w:pPr>
              <w:pStyle w:val="TableText"/>
              <w:ind w:firstLine="715"/>
              <w:spacing w:before="76" w:line="420" w:lineRule="exact"/>
              <w:rPr/>
            </w:pPr>
            <w:r>
              <w:rPr>
                <w:position w:val="-8"/>
              </w:rPr>
              <w:pict>
                <v:shape id="_x0000_s3480" style="mso-position-vertical-relative:line;mso-position-horizontal-relative:char;width:115.5pt;height:21pt;" fillcolor="#62D256" filled="true" stroked="false" type="#_x0000_t202">
                  <v:fill on="true"/>
                  <v:stroke on="false"/>
                  <v:path/>
                  <v:imagedata o:title=""/>
                  <o:lock v:ext="edit" aspectratio="false"/>
                  <v:textbox inset="0mm,0mm,0mm,0mm">
                    <w:txbxContent>
                      <w:p>
                        <w:pPr>
                          <w:ind w:left="8"/>
                          <w:spacing w:before="88" w:line="194" w:lineRule="auto"/>
                          <w:rPr>
                            <w:rFonts w:ascii="Arial" w:hAnsi="Arial" w:eastAsia="Arial" w:cs="Arial"/>
                            <w:sz w:val="24"/>
                            <w:szCs w:val="24"/>
                          </w:rPr>
                        </w:pPr>
                        <w:r>
                          <w:rPr>
                            <w:rFonts w:ascii="Microsoft YaHei" w:hAnsi="Microsoft YaHei" w:eastAsia="Microsoft YaHei" w:cs="Microsoft YaHei"/>
                            <w:sz w:val="24"/>
                            <w:szCs w:val="24"/>
                            <w:color w:val="1F2329"/>
                            <w:spacing w:val="9"/>
                          </w:rPr>
                          <w:t>如果只训练</w:t>
                        </w:r>
                        <w:r>
                          <w:rPr>
                            <w:rFonts w:ascii="Arial" w:hAnsi="Arial" w:eastAsia="Arial" w:cs="Arial"/>
                            <w:sz w:val="24"/>
                            <w:szCs w:val="24"/>
                            <w:color w:val="1F2329"/>
                            <w:spacing w:val="9"/>
                          </w:rPr>
                          <w:t>1</w:t>
                        </w:r>
                        <w:r>
                          <w:rPr>
                            <w:rFonts w:ascii="Microsoft YaHei" w:hAnsi="Microsoft YaHei" w:eastAsia="Microsoft YaHei" w:cs="Microsoft YaHei"/>
                            <w:sz w:val="24"/>
                            <w:szCs w:val="24"/>
                            <w:color w:val="1F2329"/>
                            <w:spacing w:val="9"/>
                          </w:rPr>
                          <w:t>个</w:t>
                        </w:r>
                        <w:r>
                          <w:rPr>
                            <w:rFonts w:ascii="Arial" w:hAnsi="Arial" w:eastAsia="Arial" w:cs="Arial"/>
                            <w:sz w:val="24"/>
                            <w:szCs w:val="24"/>
                            <w:color w:val="1F2329"/>
                          </w:rPr>
                          <w:t>epoch</w:t>
                        </w:r>
                      </w:p>
                    </w:txbxContent>
                  </v:textbox>
                </v:shape>
              </w:pict>
            </w:r>
          </w:p>
          <w:p>
            <w:pPr>
              <w:pStyle w:val="TableText"/>
              <w:ind w:left="724" w:right="406" w:firstLine="37"/>
              <w:spacing w:before="59" w:line="210" w:lineRule="auto"/>
              <w:rPr/>
            </w:pPr>
            <w:r>
              <w:rPr>
                <w:color w:val="1F2329"/>
                <w:spacing w:val="-6"/>
              </w:rPr>
              <w:t>（⽐如⼤型预训练阶</w:t>
            </w:r>
            <w:r>
              <w:rPr>
                <w:color w:val="1F2329"/>
                <w:spacing w:val="3"/>
              </w:rPr>
              <w:t xml:space="preserve">  </w:t>
            </w:r>
            <w:r>
              <w:rPr>
                <w:color w:val="1F2329"/>
                <w:spacing w:val="-4"/>
              </w:rPr>
              <w:t>段常见</w:t>
            </w:r>
            <w:r>
              <w:rPr>
                <w:color w:val="1F2329"/>
                <w:spacing w:val="3"/>
              </w:rPr>
              <w:t>）：</w:t>
            </w:r>
            <w:r>
              <w:rPr>
                <w:color w:val="1F2329"/>
                <w:spacing w:val="-6"/>
              </w:rPr>
              <w:t xml:space="preserve"> </w:t>
            </w:r>
            <w:r>
              <w:rPr>
                <w:color w:val="1F2329"/>
                <w:spacing w:val="-4"/>
              </w:rPr>
              <w:t>可以设置</w:t>
            </w:r>
          </w:p>
          <w:p>
            <w:pPr>
              <w:ind w:firstLine="760"/>
              <w:spacing w:line="359" w:lineRule="exact"/>
              <w:rPr/>
            </w:pPr>
            <w:r>
              <w:rPr>
                <w:position w:val="-7"/>
              </w:rPr>
              <w:pict>
                <v:shape id="_x0000_s3482" style="mso-position-vertical-relative:line;mso-position-horizontal-relative:char;width:114.05pt;height:18pt;" fillcolor="#F5F6F7" filled="true" stroked="false" type="#_x0000_t202">
                  <v:fill on="true"/>
                  <v:stroke on="false"/>
                  <v:path/>
                  <v:imagedata o:title=""/>
                  <o:lock v:ext="edit" aspectratio="false"/>
                  <v:textbox inset="0mm,0mm,0mm,0mm">
                    <w:txbxContent>
                      <w:p>
                        <w:pPr>
                          <w:ind w:left="46"/>
                          <w:spacing w:before="95" w:line="199" w:lineRule="auto"/>
                          <w:rPr>
                            <w:rFonts w:ascii="Times New Roman" w:hAnsi="Times New Roman" w:eastAsia="Times New Roman" w:cs="Times New Roman"/>
                            <w:sz w:val="24"/>
                            <w:szCs w:val="24"/>
                          </w:rPr>
                        </w:pPr>
                        <w:r>
                          <w:rPr>
                            <w:rFonts w:ascii="Lucida Console" w:hAnsi="Lucida Console" w:eastAsia="Lucida Console" w:cs="Lucida Console"/>
                            <w:sz w:val="24"/>
                            <w:szCs w:val="24"/>
                            <w:color w:val="1F2329"/>
                          </w:rPr>
                          <w:t>warmup</w:t>
                        </w:r>
                        <w:r>
                          <w:rPr>
                            <w:rFonts w:ascii="Lucida Console" w:hAnsi="Lucida Console" w:eastAsia="Lucida Console" w:cs="Lucida Console"/>
                            <w:sz w:val="24"/>
                            <w:szCs w:val="24"/>
                            <w:color w:val="1F2329"/>
                            <w:spacing w:val="24"/>
                          </w:rPr>
                          <w:t>_</w:t>
                        </w:r>
                        <w:r>
                          <w:rPr>
                            <w:rFonts w:ascii="Lucida Console" w:hAnsi="Lucida Console" w:eastAsia="Lucida Console" w:cs="Lucida Console"/>
                            <w:sz w:val="24"/>
                            <w:szCs w:val="24"/>
                            <w:color w:val="1F2329"/>
                          </w:rPr>
                          <w:t>ratio</w:t>
                        </w:r>
                        <w:r>
                          <w:rPr>
                            <w:rFonts w:ascii="Lucida Console" w:hAnsi="Lucida Console" w:eastAsia="Lucida Console" w:cs="Lucida Console"/>
                            <w:sz w:val="24"/>
                            <w:szCs w:val="24"/>
                            <w:color w:val="1F2329"/>
                            <w:spacing w:val="24"/>
                          </w:rPr>
                          <w:t xml:space="preserve"> </w:t>
                        </w:r>
                        <w:r>
                          <w:rPr>
                            <w:rFonts w:ascii="Times New Roman" w:hAnsi="Times New Roman" w:eastAsia="Times New Roman" w:cs="Times New Roman"/>
                            <w:sz w:val="24"/>
                            <w:szCs w:val="24"/>
                            <w:color w:val="1F2329"/>
                            <w:spacing w:val="24"/>
                          </w:rPr>
                          <w:t>≈</w:t>
                        </w:r>
                      </w:p>
                    </w:txbxContent>
                  </v:textbox>
                </v:shape>
              </w:pict>
            </w:r>
          </w:p>
          <w:p>
            <w:pPr>
              <w:pStyle w:val="TableText"/>
              <w:ind w:left="1451"/>
              <w:spacing w:before="86" w:line="200" w:lineRule="auto"/>
              <w:rPr/>
            </w:pPr>
            <w:r>
              <w:rPr>
                <w:color w:val="1F2329"/>
                <w:spacing w:val="-11"/>
              </w:rPr>
              <w:t>（</w:t>
            </w:r>
            <w:r>
              <w:rPr>
                <w:rFonts w:ascii="Arial" w:hAnsi="Arial" w:eastAsia="Arial" w:cs="Arial"/>
                <w:color w:val="1F2329"/>
                <w:spacing w:val="-11"/>
              </w:rPr>
              <w:t>1%</w:t>
            </w:r>
            <w:r>
              <w:rPr>
                <w:color w:val="1F2329"/>
                <w:spacing w:val="-14"/>
              </w:rPr>
              <w:t>）</w:t>
            </w:r>
            <w:r>
              <w:rPr>
                <w:color w:val="1F2329"/>
                <w:spacing w:val="-29"/>
              </w:rPr>
              <w:t xml:space="preserve"> </w:t>
            </w:r>
            <w:r>
              <w:rPr>
                <w:color w:val="1F2329"/>
                <w:spacing w:val="-14"/>
              </w:rPr>
              <w:t>，</w:t>
            </w:r>
            <w:r>
              <w:rPr>
                <w:color w:val="1F2329"/>
                <w:spacing w:val="-11"/>
              </w:rPr>
              <w:t>让前</w:t>
            </w:r>
          </w:p>
          <w:p>
            <w:pPr>
              <w:pStyle w:val="TableText"/>
              <w:ind w:left="730" w:right="345" w:firstLine="6"/>
              <w:spacing w:before="47" w:line="217" w:lineRule="auto"/>
              <w:rPr/>
            </w:pPr>
            <w:r>
              <w:rPr>
                <w:rFonts w:ascii="Arial" w:hAnsi="Arial" w:eastAsia="Arial" w:cs="Arial"/>
                <w:color w:val="1F2329"/>
                <w:spacing w:val="-2"/>
              </w:rPr>
              <w:t>1%</w:t>
            </w:r>
            <w:r>
              <w:rPr>
                <w:color w:val="1F2329"/>
                <w:spacing w:val="-2"/>
              </w:rPr>
              <w:t>的训练过程逐渐升</w:t>
            </w:r>
            <w:r>
              <w:rPr>
                <w:color w:val="1F2329"/>
                <w:spacing w:val="5"/>
              </w:rPr>
              <w:t xml:space="preserve"> </w:t>
            </w:r>
            <w:r>
              <w:rPr>
                <w:color w:val="1F2329"/>
                <w:spacing w:val="-10"/>
              </w:rPr>
              <w:t>⾼</w:t>
            </w:r>
            <w:r>
              <w:rPr>
                <w:rFonts w:ascii="Arial" w:hAnsi="Arial" w:eastAsia="Arial" w:cs="Arial"/>
                <w:color w:val="1F2329"/>
                <w:spacing w:val="-10"/>
              </w:rPr>
              <w:t>LR</w:t>
            </w:r>
            <w:r>
              <w:rPr>
                <w:color w:val="1F2329"/>
                <w:spacing w:val="-10"/>
              </w:rPr>
              <w:t>。</w:t>
            </w:r>
          </w:p>
          <w:p>
            <w:pPr>
              <w:pStyle w:val="TableText"/>
              <w:ind w:firstLine="715"/>
              <w:spacing w:before="69" w:line="420" w:lineRule="exact"/>
              <w:rPr/>
            </w:pPr>
            <w:r>
              <w:rPr>
                <w:position w:val="-8"/>
              </w:rPr>
              <w:pict>
                <v:shape id="_x0000_s3484" style="mso-position-vertical-relative:line;mso-position-horizontal-relative:char;width:103.5pt;height:21pt;" fillcolor="#62D256" filled="true" stroked="false" type="#_x0000_t202">
                  <v:fill on="true"/>
                  <v:stroke on="false"/>
                  <v:path/>
                  <v:imagedata o:title=""/>
                  <o:lock v:ext="edit" aspectratio="false"/>
                  <v:textbox inset="0mm,0mm,0mm,0mm">
                    <w:txbxContent>
                      <w:p>
                        <w:pPr>
                          <w:ind w:left="8"/>
                          <w:spacing w:before="88" w:line="194" w:lineRule="auto"/>
                          <w:rPr>
                            <w:rFonts w:ascii="Arial" w:hAnsi="Arial" w:eastAsia="Arial" w:cs="Arial"/>
                            <w:sz w:val="24"/>
                            <w:szCs w:val="24"/>
                          </w:rPr>
                        </w:pPr>
                        <w:r>
                          <w:rPr>
                            <w:rFonts w:ascii="Microsoft YaHei" w:hAnsi="Microsoft YaHei" w:eastAsia="Microsoft YaHei" w:cs="Microsoft YaHei"/>
                            <w:sz w:val="24"/>
                            <w:szCs w:val="24"/>
                            <w:color w:val="1F2329"/>
                            <w:spacing w:val="11"/>
                          </w:rPr>
                          <w:t>如果训练</w:t>
                        </w:r>
                        <w:r>
                          <w:rPr>
                            <w:rFonts w:ascii="Arial" w:hAnsi="Arial" w:eastAsia="Arial" w:cs="Arial"/>
                            <w:sz w:val="24"/>
                            <w:szCs w:val="24"/>
                            <w:color w:val="1F2329"/>
                            <w:spacing w:val="11"/>
                          </w:rPr>
                          <w:t>3</w:t>
                        </w:r>
                        <w:r>
                          <w:rPr>
                            <w:rFonts w:ascii="Microsoft YaHei" w:hAnsi="Microsoft YaHei" w:eastAsia="Microsoft YaHei" w:cs="Microsoft YaHei"/>
                            <w:sz w:val="24"/>
                            <w:szCs w:val="24"/>
                            <w:color w:val="1F2329"/>
                            <w:spacing w:val="11"/>
                          </w:rPr>
                          <w:t>个</w:t>
                        </w:r>
                        <w:r>
                          <w:rPr>
                            <w:rFonts w:ascii="Arial" w:hAnsi="Arial" w:eastAsia="Arial" w:cs="Arial"/>
                            <w:sz w:val="24"/>
                            <w:szCs w:val="24"/>
                            <w:color w:val="1F2329"/>
                          </w:rPr>
                          <w:t>epoch</w:t>
                        </w:r>
                      </w:p>
                    </w:txbxContent>
                  </v:textbox>
                </v:shape>
              </w:pict>
            </w:r>
          </w:p>
          <w:p>
            <w:pPr>
              <w:pStyle w:val="TableText"/>
              <w:ind w:left="739" w:right="466" w:firstLine="22"/>
              <w:spacing w:before="60" w:line="210" w:lineRule="auto"/>
              <w:rPr/>
            </w:pPr>
            <w:r>
              <w:rPr>
                <w:color w:val="1F2329"/>
                <w:spacing w:val="-12"/>
              </w:rPr>
              <w:t>（如</w:t>
            </w:r>
            <w:r>
              <w:rPr>
                <w:rFonts w:ascii="Arial" w:hAnsi="Arial" w:eastAsia="Arial" w:cs="Arial"/>
                <w:color w:val="1F2329"/>
                <w:spacing w:val="-12"/>
              </w:rPr>
              <w:t>SFT</w:t>
            </w:r>
            <w:r>
              <w:rPr>
                <w:color w:val="1F2329"/>
                <w:spacing w:val="-12"/>
              </w:rPr>
              <w:t>场景</w:t>
            </w:r>
            <w:r>
              <w:rPr>
                <w:color w:val="1F2329"/>
                <w:spacing w:val="1"/>
              </w:rPr>
              <w:t>）：</w:t>
            </w:r>
            <w:r>
              <w:rPr>
                <w:color w:val="1F2329"/>
                <w:spacing w:val="-5"/>
              </w:rPr>
              <w:t xml:space="preserve"> </w:t>
            </w:r>
            <w:r>
              <w:rPr>
                <w:color w:val="1F2329"/>
                <w:spacing w:val="-12"/>
              </w:rPr>
              <w:t>可</w:t>
            </w:r>
            <w:r>
              <w:rPr>
                <w:color w:val="1F2329"/>
              </w:rPr>
              <w:t xml:space="preserve"> </w:t>
            </w:r>
            <w:r>
              <w:rPr>
                <w:color w:val="1F2329"/>
                <w:spacing w:val="-2"/>
                <w:w w:val="95"/>
              </w:rPr>
              <w:t>以将</w:t>
            </w:r>
          </w:p>
          <w:tbl>
            <w:tblPr>
              <w:tblStyle w:val="TableNormal"/>
              <w:tblW w:w="1870" w:type="dxa"/>
              <w:tblInd w:w="77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870"/>
            </w:tblGrid>
            <w:tr>
              <w:trPr>
                <w:trHeight w:val="320" w:hRule="atLeast"/>
              </w:trPr>
              <w:tc>
                <w:tcPr>
                  <w:shd w:val="clear" w:fill="F5F6F7"/>
                  <w:tcW w:w="1870" w:type="dxa"/>
                  <w:vAlign w:val="top"/>
                </w:tcPr>
                <w:p>
                  <w:pPr>
                    <w:ind w:left="26"/>
                    <w:spacing w:before="76" w:line="227"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4"/>
                    </w:rPr>
                    <w:t>warmup_ratio</w:t>
                  </w:r>
                </w:p>
              </w:tc>
            </w:tr>
          </w:tbl>
          <w:p>
            <w:pPr>
              <w:pStyle w:val="TableText"/>
              <w:ind w:left="724" w:right="303" w:firstLine="4"/>
              <w:spacing w:before="86" w:line="227" w:lineRule="auto"/>
              <w:rPr/>
            </w:pPr>
            <w:r>
              <w:rPr>
                <w:color w:val="1F2329"/>
                <w:spacing w:val="-12"/>
              </w:rPr>
              <w:t>为</w:t>
            </w:r>
            <w:r>
              <w:rPr>
                <w:color w:val="1F2329"/>
                <w:spacing w:val="9"/>
              </w:rPr>
              <w:t xml:space="preserve">  </w:t>
            </w:r>
            <w:r>
              <w:rPr>
                <w:shd w:val="clear" w:fill="F5F6F7"/>
                <w:rFonts w:ascii="Lucida Console" w:hAnsi="Lucida Console" w:eastAsia="Lucida Console" w:cs="Lucida Console"/>
                <w:color w:val="1F2329"/>
                <w:spacing w:val="-12"/>
              </w:rPr>
              <w:t>0</w:t>
            </w:r>
            <w:r>
              <w:rPr>
                <w:shd w:val="clear" w:fill="F5F6F7"/>
                <w:rFonts w:ascii="Lucida Console" w:hAnsi="Lucida Console" w:eastAsia="Lucida Console" w:cs="Lucida Console"/>
                <w:color w:val="1F2329"/>
                <w:spacing w:val="-86"/>
              </w:rPr>
              <w:t xml:space="preserve"> </w:t>
            </w:r>
            <w:r>
              <w:rPr>
                <w:shd w:val="clear" w:fill="F5F6F7"/>
                <w:rFonts w:ascii="Lucida Console" w:hAnsi="Lucida Console" w:eastAsia="Lucida Console" w:cs="Lucida Console"/>
                <w:color w:val="1F2329"/>
                <w:spacing w:val="-12"/>
              </w:rPr>
              <w:t>.03</w:t>
            </w:r>
            <w:r>
              <w:rPr>
                <w:shd w:val="clear" w:fill="F5F6F7"/>
                <w:rFonts w:ascii="Lucida Console" w:hAnsi="Lucida Console" w:eastAsia="Lucida Console" w:cs="Lucida Console"/>
                <w:color w:val="1F2329"/>
                <w:spacing w:val="-87"/>
              </w:rPr>
              <w:t xml:space="preserve"> </w:t>
            </w:r>
            <w:r>
              <w:rPr>
                <w:rFonts w:ascii="Lucida Console" w:hAnsi="Lucida Console" w:eastAsia="Lucida Console" w:cs="Lucida Console"/>
                <w:color w:val="1F2329"/>
                <w:spacing w:val="-73"/>
              </w:rPr>
              <w:t xml:space="preserve"> </w:t>
            </w:r>
            <w:r>
              <w:rPr>
                <w:color w:val="1F2329"/>
                <w:spacing w:val="-12"/>
              </w:rPr>
              <w:t>，即可让</w:t>
            </w:r>
            <w:r>
              <w:rPr>
                <w:rFonts w:ascii="Arial" w:hAnsi="Arial" w:eastAsia="Arial" w:cs="Arial"/>
                <w:color w:val="1F2329"/>
                <w:spacing w:val="-12"/>
              </w:rPr>
              <w:t>LR</w:t>
            </w:r>
            <w:r>
              <w:rPr>
                <w:rFonts w:ascii="Arial" w:hAnsi="Arial" w:eastAsia="Arial" w:cs="Arial"/>
                <w:color w:val="1F2329"/>
              </w:rPr>
              <w:t xml:space="preserve"> </w:t>
            </w:r>
            <w:r>
              <w:rPr>
                <w:color w:val="1F2329"/>
                <w:spacing w:val="-5"/>
              </w:rPr>
              <w:t>平滑上升</w:t>
            </w:r>
            <w:r>
              <w:rPr>
                <w:color w:val="1F2329"/>
                <w:spacing w:val="-37"/>
              </w:rPr>
              <w:t xml:space="preserve"> </w:t>
            </w:r>
            <w:r>
              <w:rPr>
                <w:color w:val="1F2329"/>
                <w:spacing w:val="-5"/>
              </w:rPr>
              <w:t>，防⽌模型</w:t>
            </w:r>
            <w:r>
              <w:rPr>
                <w:color w:val="1F2329"/>
              </w:rPr>
              <w:t xml:space="preserve">   </w:t>
            </w:r>
            <w:r>
              <w:rPr>
                <w:color w:val="1F2329"/>
                <w:spacing w:val="-3"/>
              </w:rPr>
              <w:t>初期“</w:t>
            </w:r>
            <w:r>
              <w:rPr>
                <w:color w:val="1F2329"/>
                <w:spacing w:val="-51"/>
              </w:rPr>
              <w:t xml:space="preserve"> </w:t>
            </w:r>
            <w:r>
              <w:rPr>
                <w:color w:val="1F2329"/>
                <w:spacing w:val="-3"/>
              </w:rPr>
              <w:t>爆炸”。</w:t>
            </w:r>
          </w:p>
          <w:p>
            <w:pPr>
              <w:pStyle w:val="TableText"/>
              <w:ind w:firstLine="715"/>
              <w:spacing w:before="35" w:line="1200" w:lineRule="exact"/>
              <w:rPr/>
            </w:pPr>
            <w:r>
              <w:rPr>
                <w:position w:val="-24"/>
              </w:rPr>
              <w:pict>
                <v:group id="_x0000_s3486" style="mso-position-vertical-relative:line;mso-position-horizontal-relative:char;width:116.25pt;height:60pt;" filled="false" stroked="false" coordsize="2325,1200" coordorigin="0,0">
                  <v:shape id="_x0000_s3488" style="position:absolute;left:0;top:0;width:2325;height:1200;" filled="false" stroked="false" type="#_x0000_t75">
                    <v:imagedata o:title="" r:id="rId1092"/>
                  </v:shape>
                  <v:shape id="_x0000_s3490" style="position:absolute;left:-20;top:-20;width:2365;height:1240;" filled="false" stroked="false" type="#_x0000_t202">
                    <v:fill on="false"/>
                    <v:stroke on="false"/>
                    <v:path/>
                    <v:imagedata o:title=""/>
                    <o:lock v:ext="edit" aspectratio="false"/>
                    <v:textbox inset="0mm,0mm,0mm,0mm">
                      <w:txbxContent>
                        <w:p>
                          <w:pPr>
                            <w:ind w:left="27" w:right="42" w:hanging="2"/>
                            <w:spacing w:before="110" w:line="229"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若数据集⾮常⼤（数</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百</w:t>
                          </w:r>
                          <w:r>
                            <w:rPr>
                              <w:rFonts w:ascii="Arial" w:hAnsi="Arial" w:eastAsia="Arial" w:cs="Arial"/>
                              <w:sz w:val="24"/>
                              <w:szCs w:val="24"/>
                              <w:color w:val="1F2329"/>
                              <w:spacing w:val="-2"/>
                            </w:rPr>
                            <w:t>GB</w:t>
                          </w:r>
                          <w:r>
                            <w:rPr>
                              <w:rFonts w:ascii="Microsoft YaHei" w:hAnsi="Microsoft YaHei" w:eastAsia="Microsoft YaHei" w:cs="Microsoft YaHei"/>
                              <w:sz w:val="24"/>
                              <w:szCs w:val="24"/>
                              <w:color w:val="1F2329"/>
                              <w:spacing w:val="-2"/>
                            </w:rPr>
                            <w:t>甚⾄</w:t>
                          </w:r>
                          <w:r>
                            <w:rPr>
                              <w:rFonts w:ascii="Arial" w:hAnsi="Arial" w:eastAsia="Arial" w:cs="Arial"/>
                              <w:sz w:val="24"/>
                              <w:szCs w:val="24"/>
                              <w:color w:val="1F2329"/>
                              <w:spacing w:val="-2"/>
                            </w:rPr>
                            <w:t>TB</w:t>
                          </w:r>
                          <w:r>
                            <w:rPr>
                              <w:rFonts w:ascii="Microsoft YaHei" w:hAnsi="Microsoft YaHei" w:eastAsia="Microsoft YaHei" w:cs="Microsoft YaHei"/>
                              <w:sz w:val="24"/>
                              <w:szCs w:val="24"/>
                              <w:color w:val="1F2329"/>
                              <w:spacing w:val="-2"/>
                            </w:rPr>
                            <w:t>级别</w:t>
                          </w:r>
                          <w:r>
                            <w:rPr>
                              <w:rFonts w:ascii="Microsoft YaHei" w:hAnsi="Microsoft YaHei" w:eastAsia="Microsoft YaHei" w:cs="Microsoft YaHei"/>
                              <w:sz w:val="24"/>
                              <w:szCs w:val="24"/>
                              <w:color w:val="1F2329"/>
                              <w:spacing w:val="-11"/>
                            </w:rPr>
                            <w:t>），</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2"/>
                            </w:rPr>
                            <w:t>训练</w:t>
                          </w:r>
                          <w:r>
                            <w:rPr>
                              <w:rFonts w:ascii="Arial" w:hAnsi="Arial" w:eastAsia="Arial" w:cs="Arial"/>
                              <w:sz w:val="24"/>
                              <w:szCs w:val="24"/>
                              <w:color w:val="1F2329"/>
                            </w:rPr>
                            <w:t>epoch</w:t>
                          </w:r>
                          <w:r>
                            <w:rPr>
                              <w:rFonts w:ascii="Microsoft YaHei" w:hAnsi="Microsoft YaHei" w:eastAsia="Microsoft YaHei" w:cs="Microsoft YaHei"/>
                              <w:sz w:val="24"/>
                              <w:szCs w:val="24"/>
                              <w:color w:val="1F2329"/>
                              <w:spacing w:val="12"/>
                            </w:rPr>
                            <w:t>较多：</w:t>
                          </w:r>
                        </w:p>
                      </w:txbxContent>
                    </v:textbox>
                  </v:shape>
                </v:group>
              </w:pict>
            </w:r>
          </w:p>
          <w:p>
            <w:pPr>
              <w:pStyle w:val="TableText"/>
              <w:ind w:left="729" w:right="468" w:hanging="8"/>
              <w:spacing w:before="180" w:line="216" w:lineRule="auto"/>
              <w:rPr/>
            </w:pPr>
            <w:r>
              <w:rPr>
                <w:rFonts w:ascii="Arial" w:hAnsi="Arial" w:eastAsia="Arial" w:cs="Arial"/>
                <w:color w:val="1F2329"/>
              </w:rPr>
              <w:t>Warmup</w:t>
            </w:r>
            <w:r>
              <w:rPr>
                <w:color w:val="1F2329"/>
                <w:spacing w:val="7"/>
              </w:rPr>
              <w:t>对最终效果</w:t>
            </w:r>
            <w:r>
              <w:rPr>
                <w:color w:val="1F2329"/>
                <w:spacing w:val="2"/>
              </w:rPr>
              <w:t xml:space="preserve"> </w:t>
            </w:r>
            <w:r>
              <w:rPr>
                <w:color w:val="1F2329"/>
                <w:spacing w:val="-2"/>
              </w:rPr>
              <w:t>影响往往不会特别</w:t>
            </w:r>
          </w:p>
          <w:p>
            <w:pPr>
              <w:pStyle w:val="TableText"/>
              <w:ind w:left="725" w:right="459"/>
              <w:spacing w:before="39" w:line="226" w:lineRule="auto"/>
              <w:rPr/>
            </w:pPr>
            <w:r>
              <w:rPr>
                <w:color w:val="1F2329"/>
                <w:spacing w:val="-7"/>
              </w:rPr>
              <w:t>⼤</w:t>
            </w:r>
            <w:r>
              <w:rPr>
                <w:color w:val="1F2329"/>
                <w:spacing w:val="-21"/>
              </w:rPr>
              <w:t xml:space="preserve"> </w:t>
            </w:r>
            <w:r>
              <w:rPr>
                <w:color w:val="1F2329"/>
                <w:spacing w:val="-7"/>
              </w:rPr>
              <w:t>，但依然建议在初</w:t>
            </w:r>
            <w:r>
              <w:rPr>
                <w:color w:val="1F2329"/>
              </w:rPr>
              <w:t xml:space="preserve"> </w:t>
            </w:r>
            <w:r>
              <w:rPr>
                <w:color w:val="1F2329"/>
                <w:spacing w:val="-3"/>
              </w:rPr>
              <w:t>期做适当的</w:t>
            </w:r>
          </w:p>
          <w:p>
            <w:pPr>
              <w:pStyle w:val="TableText"/>
              <w:ind w:left="726" w:right="459" w:hanging="5"/>
              <w:spacing w:before="3" w:line="216" w:lineRule="auto"/>
              <w:jc w:val="both"/>
              <w:rPr/>
            </w:pPr>
            <w:r>
              <w:rPr>
                <w:rFonts w:ascii="Arial" w:hAnsi="Arial" w:eastAsia="Arial" w:cs="Arial"/>
                <w:color w:val="1F2329"/>
              </w:rPr>
              <w:t>Warmup</w:t>
            </w:r>
            <w:r>
              <w:rPr>
                <w:rFonts w:ascii="Arial" w:hAnsi="Arial" w:eastAsia="Arial" w:cs="Arial"/>
                <w:color w:val="1F2329"/>
                <w:spacing w:val="-34"/>
              </w:rPr>
              <w:t xml:space="preserve"> </w:t>
            </w:r>
            <w:r>
              <w:rPr>
                <w:color w:val="1F2329"/>
                <w:spacing w:val="1"/>
              </w:rPr>
              <w:t>，</w:t>
            </w:r>
            <w:r>
              <w:rPr>
                <w:u w:val="single" w:color="auto"/>
                <w:color w:val="245BDB"/>
                <w:spacing w:val="1"/>
              </w:rPr>
              <w:t>让模型可</w:t>
            </w:r>
            <w:r>
              <w:rPr>
                <w:color w:val="245BDB"/>
              </w:rPr>
              <w:t xml:space="preserve"> </w:t>
            </w:r>
            <w:r>
              <w:rPr>
                <w:u w:val="single" w:color="auto"/>
                <w:color w:val="245BDB"/>
                <w:spacing w:val="-2"/>
              </w:rPr>
              <w:t>以平稳“起步”</w:t>
            </w:r>
            <w:r>
              <w:rPr>
                <w:color w:val="1F2329"/>
                <w:spacing w:val="-2"/>
              </w:rPr>
              <w:t>。可</w:t>
            </w:r>
            <w:r>
              <w:rPr>
                <w:color w:val="1F2329"/>
                <w:spacing w:val="5"/>
              </w:rPr>
              <w:t xml:space="preserve"> </w:t>
            </w:r>
            <w:r>
              <w:rPr>
                <w:color w:val="1F2329"/>
                <w:spacing w:val="-6"/>
              </w:rPr>
              <w:t>设置</w:t>
            </w:r>
          </w:p>
          <w:tbl>
            <w:tblPr>
              <w:tblStyle w:val="TableNormal"/>
              <w:tblW w:w="1870" w:type="dxa"/>
              <w:tblInd w:w="77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870"/>
            </w:tblGrid>
            <w:tr>
              <w:trPr>
                <w:trHeight w:val="320" w:hRule="atLeast"/>
              </w:trPr>
              <w:tc>
                <w:tcPr>
                  <w:shd w:val="clear" w:fill="F5F6F7"/>
                  <w:tcW w:w="1870" w:type="dxa"/>
                  <w:vAlign w:val="top"/>
                </w:tcPr>
                <w:p>
                  <w:pPr>
                    <w:ind w:left="26"/>
                    <w:spacing w:before="76" w:line="227"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4"/>
                    </w:rPr>
                    <w:t>warmup_ratio</w:t>
                  </w:r>
                </w:p>
              </w:tc>
            </w:tr>
          </w:tbl>
          <w:p>
            <w:pPr>
              <w:spacing w:line="30" w:lineRule="exact"/>
              <w:rPr/>
            </w:pPr>
            <w:r/>
          </w:p>
          <w:tbl>
            <w:tblPr>
              <w:tblStyle w:val="TableNormal"/>
              <w:tblW w:w="1720" w:type="dxa"/>
              <w:tblInd w:w="1069"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720"/>
            </w:tblGrid>
            <w:tr>
              <w:trPr>
                <w:trHeight w:val="320" w:hRule="atLeast"/>
              </w:trPr>
              <w:tc>
                <w:tcPr>
                  <w:shd w:val="clear" w:fill="F5F6F7"/>
                  <w:tcW w:w="1720" w:type="dxa"/>
                  <w:vAlign w:val="top"/>
                </w:tcPr>
                <w:p>
                  <w:pPr>
                    <w:ind w:left="35"/>
                    <w:spacing w:before="91" w:line="207"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16"/>
                    </w:rPr>
                    <w:t>0</w:t>
                  </w:r>
                  <w:r>
                    <w:rPr>
                      <w:rFonts w:ascii="Lucida Console" w:hAnsi="Lucida Console" w:eastAsia="Lucida Console" w:cs="Lucida Console"/>
                      <w:sz w:val="24"/>
                      <w:szCs w:val="24"/>
                      <w:color w:val="1F2329"/>
                      <w:spacing w:val="-82"/>
                    </w:rPr>
                    <w:t xml:space="preserve"> </w:t>
                  </w:r>
                  <w:r>
                    <w:rPr>
                      <w:rFonts w:ascii="Lucida Console" w:hAnsi="Lucida Console" w:eastAsia="Lucida Console" w:cs="Lucida Console"/>
                      <w:sz w:val="24"/>
                      <w:szCs w:val="24"/>
                      <w:color w:val="1F2329"/>
                      <w:spacing w:val="-16"/>
                    </w:rPr>
                    <w:t>.01</w:t>
                  </w:r>
                  <w:r>
                    <w:rPr>
                      <w:rFonts w:ascii="Lucida Console" w:hAnsi="Lucida Console" w:eastAsia="Lucida Console" w:cs="Lucida Console"/>
                      <w:sz w:val="24"/>
                      <w:szCs w:val="24"/>
                      <w:color w:val="1F2329"/>
                      <w:spacing w:val="29"/>
                    </w:rPr>
                    <w:t xml:space="preserve"> </w:t>
                  </w:r>
                  <w:r>
                    <w:rPr>
                      <w:rFonts w:ascii="Lucida Console" w:hAnsi="Lucida Console" w:eastAsia="Lucida Console" w:cs="Lucida Console"/>
                      <w:sz w:val="24"/>
                      <w:szCs w:val="24"/>
                      <w:color w:val="1F2329"/>
                      <w:spacing w:val="-16"/>
                    </w:rPr>
                    <w:t>~</w:t>
                  </w:r>
                  <w:r>
                    <w:rPr>
                      <w:rFonts w:ascii="Lucida Console" w:hAnsi="Lucida Console" w:eastAsia="Lucida Console" w:cs="Lucida Console"/>
                      <w:sz w:val="24"/>
                      <w:szCs w:val="24"/>
                      <w:color w:val="1F2329"/>
                      <w:spacing w:val="29"/>
                    </w:rPr>
                    <w:t xml:space="preserve"> </w:t>
                  </w:r>
                  <w:r>
                    <w:rPr>
                      <w:rFonts w:ascii="Lucida Console" w:hAnsi="Lucida Console" w:eastAsia="Lucida Console" w:cs="Lucida Console"/>
                      <w:sz w:val="24"/>
                      <w:szCs w:val="24"/>
                      <w:color w:val="1F2329"/>
                      <w:spacing w:val="-16"/>
                    </w:rPr>
                    <w:t>0</w:t>
                  </w:r>
                  <w:r>
                    <w:rPr>
                      <w:rFonts w:ascii="Lucida Console" w:hAnsi="Lucida Console" w:eastAsia="Lucida Console" w:cs="Lucida Console"/>
                      <w:sz w:val="24"/>
                      <w:szCs w:val="24"/>
                      <w:color w:val="1F2329"/>
                      <w:spacing w:val="-86"/>
                    </w:rPr>
                    <w:t xml:space="preserve"> </w:t>
                  </w:r>
                  <w:r>
                    <w:rPr>
                      <w:rFonts w:ascii="Lucida Console" w:hAnsi="Lucida Console" w:eastAsia="Lucida Console" w:cs="Lucida Console"/>
                      <w:sz w:val="24"/>
                      <w:szCs w:val="24"/>
                      <w:color w:val="1F2329"/>
                      <w:spacing w:val="-16"/>
                    </w:rPr>
                    <w:t>.06</w:t>
                  </w:r>
                </w:p>
              </w:tc>
            </w:tr>
          </w:tbl>
          <w:p>
            <w:pPr>
              <w:pStyle w:val="TableText"/>
              <w:ind w:left="723" w:right="459" w:firstLine="15"/>
              <w:spacing w:before="87" w:line="227" w:lineRule="auto"/>
              <w:rPr/>
            </w:pPr>
            <w:r>
              <w:rPr>
                <w:color w:val="1F2329"/>
                <w:spacing w:val="-7"/>
              </w:rPr>
              <w:t>区间内</w:t>
            </w:r>
            <w:r>
              <w:rPr>
                <w:color w:val="1F2329"/>
                <w:spacing w:val="-34"/>
              </w:rPr>
              <w:t xml:space="preserve"> </w:t>
            </w:r>
            <w:r>
              <w:rPr>
                <w:color w:val="1F2329"/>
                <w:spacing w:val="-7"/>
              </w:rPr>
              <w:t>，视学习率和</w:t>
            </w:r>
            <w:r>
              <w:rPr>
                <w:color w:val="1F2329"/>
              </w:rPr>
              <w:t xml:space="preserve"> </w:t>
            </w:r>
            <w:r>
              <w:rPr>
                <w:color w:val="1F2329"/>
                <w:spacing w:val="-2"/>
              </w:rPr>
              <w:t>批次⼤⼩⽽定。</w:t>
            </w:r>
          </w:p>
        </w:tc>
      </w:tr>
    </w:tbl>
    <w:p>
      <w:pPr>
        <w:pStyle w:val="BodyText"/>
        <w:rPr>
          <w:sz w:val="21"/>
        </w:rPr>
      </w:pPr>
      <w:r/>
    </w:p>
    <w:p>
      <w:pPr>
        <w:pStyle w:val="BodyText"/>
        <w:spacing w:line="14" w:lineRule="auto"/>
        <w:rPr>
          <w:sz w:val="2"/>
        </w:rPr>
      </w:pPr>
      <w:r>
        <w:rPr>
          <w:sz w:val="2"/>
          <w:szCs w:val="2"/>
        </w:rPr>
        <w:br w:type="column"/>
      </w:r>
    </w:p>
    <w:p>
      <w:pPr>
        <w:pStyle w:val="BodyText"/>
        <w:spacing w:line="12943" w:lineRule="exact"/>
        <w:rPr/>
      </w:pPr>
      <w:r>
        <w:rPr>
          <w:position w:val="-258"/>
        </w:rPr>
        <w:pict>
          <v:group id="_x0000_s3492" style="mso-position-vertical-relative:line;mso-position-horizontal-relative:char;width:168.6pt;height:647.25pt;" filled="false" stroked="false" coordsize="3372,12945" coordorigin="0,0">
            <v:rect id="_x0000_s3494" style="position:absolute;left:0;top:0;width:3372;height:12945;" fillcolor="#ECE2FE" filled="true" stroked="false"/>
            <v:shape id="_x0000_s3496" style="position:absolute;left:731;top:1544;width:2175;height:810;" filled="false" stroked="false" type="#_x0000_t75">
              <v:imagedata o:title="" r:id="rId1093"/>
            </v:shape>
            <v:shape id="_x0000_s3498" style="position:absolute;left:212;top:88;width:2915;height:12545;" filled="false" stroked="false" type="#_x0000_t202">
              <v:fill on="false"/>
              <v:stroke on="false"/>
              <v:path/>
              <v:imagedata o:title=""/>
              <o:lock v:ext="edit" aspectratio="false"/>
              <v:textbox inset="0mm,0mm,0mm,0mm">
                <w:txbxContent>
                  <w:p>
                    <w:pPr>
                      <w:ind w:left="535" w:right="292" w:hanging="515"/>
                      <w:spacing w:before="21" w:line="198"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6425D0"/>
                        <w:position w:val="-6"/>
                      </w:rPr>
                      <w:drawing>
                        <wp:inline distT="0" distB="0" distL="0" distR="0">
                          <wp:extent cx="238125" cy="226314"/>
                          <wp:effectExtent l="0" t="0" r="0" b="0"/>
                          <wp:docPr id="2412" name="IM 2412"/>
                          <wp:cNvGraphicFramePr/>
                          <a:graphic>
                            <a:graphicData uri="http://schemas.openxmlformats.org/drawingml/2006/picture">
                              <pic:pic>
                                <pic:nvPicPr>
                                  <pic:cNvPr id="2412" name="IM 2412"/>
                                  <pic:cNvPicPr/>
                                </pic:nvPicPr>
                                <pic:blipFill>
                                  <a:blip r:embed="rId1094"/>
                                  <a:stretch>
                                    <a:fillRect/>
                                  </a:stretch>
                                </pic:blipFill>
                                <pic:spPr>
                                  <a:xfrm rot="0">
                                    <a:off x="0" y="0"/>
                                    <a:ext cx="238125" cy="226314"/>
                                  </a:xfrm>
                                  <a:prstGeom prst="rect">
                                    <a:avLst/>
                                  </a:prstGeom>
                                </pic:spPr>
                              </pic:pic>
                            </a:graphicData>
                          </a:graphic>
                        </wp:inline>
                      </w:drawing>
                    </w:r>
                    <w:r>
                      <w:rPr>
                        <w:rFonts w:ascii="Microsoft YaHei" w:hAnsi="Microsoft YaHei" w:eastAsia="Microsoft YaHei" w:cs="Microsoft YaHei"/>
                        <w:sz w:val="30"/>
                        <w:szCs w:val="30"/>
                        <w:color w:val="6425D0"/>
                        <w:spacing w:val="58"/>
                      </w:rPr>
                      <w:t xml:space="preserve"> </w:t>
                    </w:r>
                    <w:r>
                      <w:rPr>
                        <w:rFonts w:ascii="Microsoft YaHei" w:hAnsi="Microsoft YaHei" w:eastAsia="Microsoft YaHei" w:cs="Microsoft YaHei"/>
                        <w:sz w:val="30"/>
                        <w:szCs w:val="30"/>
                        <w:color w:val="6425D0"/>
                        <w:spacing w:val="-3"/>
                      </w:rPr>
                      <w:t>与学习率⼤⼩的</w:t>
                    </w:r>
                    <w:r>
                      <w:rPr>
                        <w:rFonts w:ascii="Microsoft YaHei" w:hAnsi="Microsoft YaHei" w:eastAsia="Microsoft YaHei" w:cs="Microsoft YaHei"/>
                        <w:sz w:val="30"/>
                        <w:szCs w:val="30"/>
                        <w:color w:val="6425D0"/>
                      </w:rPr>
                      <w:t xml:space="preserve"> </w:t>
                    </w:r>
                    <w:r>
                      <w:rPr>
                        <w:rFonts w:ascii="Microsoft YaHei" w:hAnsi="Microsoft YaHei" w:eastAsia="Microsoft YaHei" w:cs="Microsoft YaHei"/>
                        <w:sz w:val="30"/>
                        <w:szCs w:val="30"/>
                        <w:color w:val="6425D0"/>
                        <w:spacing w:val="-7"/>
                      </w:rPr>
                      <w:t>关系</w:t>
                    </w:r>
                  </w:p>
                  <w:p>
                    <w:pPr>
                      <w:spacing w:line="283" w:lineRule="auto"/>
                      <w:rPr>
                        <w:rFonts w:ascii="Arial"/>
                        <w:sz w:val="21"/>
                      </w:rPr>
                    </w:pPr>
                    <w:r/>
                  </w:p>
                  <w:p>
                    <w:pPr>
                      <w:spacing w:line="283" w:lineRule="auto"/>
                      <w:rPr>
                        <w:rFonts w:ascii="Arial"/>
                        <w:sz w:val="21"/>
                      </w:rPr>
                    </w:pPr>
                    <w:r/>
                  </w:p>
                  <w:p>
                    <w:pPr>
                      <w:ind w:left="543" w:right="216" w:hanging="17"/>
                      <w:spacing w:before="103" w:line="216" w:lineRule="auto"/>
                      <w:rPr>
                        <w:rFonts w:ascii="Microsoft YaHei" w:hAnsi="Microsoft YaHei" w:eastAsia="Microsoft YaHei" w:cs="Microsoft YaHei"/>
                        <w:sz w:val="24"/>
                        <w:szCs w:val="24"/>
                      </w:rPr>
                    </w:pPr>
                    <w:r>
                      <w:rPr>
                        <w:rFonts w:ascii="Arial" w:hAnsi="Arial" w:eastAsia="Arial" w:cs="Arial"/>
                        <w:sz w:val="24"/>
                        <w:szCs w:val="24"/>
                        <w:color w:val="1F2329"/>
                        <w:spacing w:val="13"/>
                      </w:rPr>
                      <w:t>Warmup_ratio</w:t>
                    </w:r>
                    <w:r>
                      <w:rPr>
                        <w:rFonts w:ascii="Microsoft YaHei" w:hAnsi="Microsoft YaHei" w:eastAsia="Microsoft YaHei" w:cs="Microsoft YaHei"/>
                        <w:sz w:val="24"/>
                        <w:szCs w:val="24"/>
                        <w:color w:val="1F2329"/>
                        <w:spacing w:val="13"/>
                      </w:rPr>
                      <w:t>与学</w:t>
                    </w:r>
                    <w:r>
                      <w:rPr>
                        <w:rFonts w:ascii="Microsoft YaHei" w:hAnsi="Microsoft YaHei" w:eastAsia="Microsoft YaHei" w:cs="Microsoft YaHei"/>
                        <w:sz w:val="24"/>
                        <w:szCs w:val="24"/>
                        <w:color w:val="1F2329"/>
                        <w:spacing w:val="1"/>
                      </w:rPr>
                      <w:t xml:space="preserve"> </w:t>
                    </w:r>
                    <w:r>
                      <w:rPr>
                        <w:rFonts w:ascii="Microsoft YaHei" w:hAnsi="Microsoft YaHei" w:eastAsia="Microsoft YaHei" w:cs="Microsoft YaHei"/>
                        <w:sz w:val="24"/>
                        <w:szCs w:val="24"/>
                        <w:color w:val="1F2329"/>
                        <w:spacing w:val="-3"/>
                      </w:rPr>
                      <w:t>习率通常呈正相关</w:t>
                    </w:r>
                  </w:p>
                  <w:p>
                    <w:pPr>
                      <w:ind w:left="534"/>
                      <w:spacing w:before="159"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如果你打算使⽤较⼤</w:t>
                    </w:r>
                  </w:p>
                  <w:p>
                    <w:pPr>
                      <w:ind w:left="533" w:right="20" w:firstLine="7"/>
                      <w:spacing w:before="69" w:line="22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6"/>
                      </w:rPr>
                      <w:t>的学习率</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6"/>
                      </w:rPr>
                      <w:t>，那么通常</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5"/>
                      </w:rPr>
                      <w:t>会把</w:t>
                    </w:r>
                    <w:r>
                      <w:rPr>
                        <w:rFonts w:ascii="Microsoft YaHei" w:hAnsi="Microsoft YaHei" w:eastAsia="Microsoft YaHei" w:cs="Microsoft YaHei"/>
                        <w:sz w:val="24"/>
                        <w:szCs w:val="24"/>
                        <w:color w:val="1F2329"/>
                        <w:spacing w:val="-10"/>
                      </w:rPr>
                      <w:t xml:space="preserve"> </w:t>
                    </w:r>
                    <w:r>
                      <w:rPr>
                        <w:rFonts w:ascii="Arial" w:hAnsi="Arial" w:eastAsia="Arial" w:cs="Arial"/>
                        <w:sz w:val="24"/>
                        <w:szCs w:val="24"/>
                        <w:color w:val="1F2329"/>
                        <w:spacing w:val="15"/>
                      </w:rPr>
                      <w:t>warmup_ratio</w:t>
                    </w:r>
                    <w:r>
                      <w:rPr>
                        <w:rFonts w:ascii="Arial" w:hAnsi="Arial" w:eastAsia="Arial" w:cs="Arial"/>
                        <w:sz w:val="24"/>
                        <w:szCs w:val="24"/>
                        <w:color w:val="1F2329"/>
                      </w:rPr>
                      <w:t xml:space="preserve">   </w:t>
                    </w:r>
                    <w:r>
                      <w:rPr>
                        <w:rFonts w:ascii="Microsoft YaHei" w:hAnsi="Microsoft YaHei" w:eastAsia="Microsoft YaHei" w:cs="Microsoft YaHei"/>
                        <w:sz w:val="24"/>
                        <w:szCs w:val="24"/>
                        <w:color w:val="1F2329"/>
                        <w:spacing w:val="-2"/>
                      </w:rPr>
                      <w:t>设置得稍⼤⼀些（如</w:t>
                    </w:r>
                    <w:r>
                      <w:rPr>
                        <w:rFonts w:ascii="Microsoft YaHei" w:hAnsi="Microsoft YaHei" w:eastAsia="Microsoft YaHei" w:cs="Microsoft YaHei"/>
                        <w:sz w:val="24"/>
                        <w:szCs w:val="24"/>
                        <w:color w:val="1F2329"/>
                        <w:spacing w:val="1"/>
                      </w:rPr>
                      <w:t xml:space="preserve">    </w:t>
                    </w:r>
                    <w:r>
                      <w:rPr>
                        <w:rFonts w:ascii="Arial" w:hAnsi="Arial" w:eastAsia="Arial" w:cs="Arial"/>
                        <w:sz w:val="24"/>
                        <w:szCs w:val="24"/>
                        <w:color w:val="1F2329"/>
                        <w:spacing w:val="-4"/>
                      </w:rPr>
                      <w:t>0.05~0.1</w:t>
                    </w:r>
                    <w:r>
                      <w:rPr>
                        <w:rFonts w:ascii="Microsoft YaHei" w:hAnsi="Microsoft YaHei" w:eastAsia="Microsoft YaHei" w:cs="Microsoft YaHei"/>
                        <w:sz w:val="24"/>
                        <w:szCs w:val="24"/>
                        <w:color w:val="1F2329"/>
                        <w:spacing w:val="-8"/>
                      </w:rPr>
                      <w:t>）</w:t>
                    </w:r>
                    <w:r>
                      <w:rPr>
                        <w:rFonts w:ascii="Microsoft YaHei" w:hAnsi="Microsoft YaHei" w:eastAsia="Microsoft YaHei" w:cs="Microsoft YaHei"/>
                        <w:sz w:val="24"/>
                        <w:szCs w:val="24"/>
                        <w:color w:val="1F2329"/>
                        <w:spacing w:val="-28"/>
                      </w:rPr>
                      <w:t xml:space="preserve"> </w:t>
                    </w:r>
                    <w:r>
                      <w:rPr>
                        <w:rFonts w:ascii="Microsoft YaHei" w:hAnsi="Microsoft YaHei" w:eastAsia="Microsoft YaHei" w:cs="Microsoft YaHei"/>
                        <w:sz w:val="24"/>
                        <w:szCs w:val="24"/>
                        <w:color w:val="1F2329"/>
                        <w:spacing w:val="-8"/>
                      </w:rPr>
                      <w:t>，</w:t>
                    </w:r>
                    <w:r>
                      <w:rPr>
                        <w:rFonts w:ascii="Microsoft YaHei" w:hAnsi="Microsoft YaHei" w:eastAsia="Microsoft YaHei" w:cs="Microsoft YaHei"/>
                        <w:sz w:val="24"/>
                        <w:szCs w:val="24"/>
                        <w:color w:val="1F2329"/>
                        <w:spacing w:val="-4"/>
                      </w:rPr>
                      <w:t>以防⽌模</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型在初始阶段“</w:t>
                    </w:r>
                    <w:r>
                      <w:rPr>
                        <w:rFonts w:ascii="Microsoft YaHei" w:hAnsi="Microsoft YaHei" w:eastAsia="Microsoft YaHei" w:cs="Microsoft YaHei"/>
                        <w:sz w:val="24"/>
                        <w:szCs w:val="24"/>
                        <w:color w:val="1F2329"/>
                        <w:spacing w:val="-51"/>
                      </w:rPr>
                      <w:t xml:space="preserve"> </w:t>
                    </w:r>
                    <w:r>
                      <w:rPr>
                        <w:rFonts w:ascii="Microsoft YaHei" w:hAnsi="Microsoft YaHei" w:eastAsia="Microsoft YaHei" w:cs="Microsoft YaHei"/>
                        <w:sz w:val="24"/>
                        <w:szCs w:val="24"/>
                        <w:color w:val="1F2329"/>
                        <w:spacing w:val="-3"/>
                      </w:rPr>
                      <w:t>崩</w:t>
                    </w:r>
                  </w:p>
                  <w:p>
                    <w:pPr>
                      <w:ind w:left="532"/>
                      <w:spacing w:before="15"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溃”；</w:t>
                    </w:r>
                  </w:p>
                  <w:p>
                    <w:pPr>
                      <w:ind w:left="534"/>
                      <w:spacing w:before="183"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如果你的学习率本⾝</w:t>
                    </w:r>
                  </w:p>
                  <w:p>
                    <w:pPr>
                      <w:ind w:left="532"/>
                      <w:spacing w:before="71"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0"/>
                      </w:rPr>
                      <w:t>较⼩</w:t>
                    </w:r>
                    <w:r>
                      <w:rPr>
                        <w:rFonts w:ascii="Microsoft YaHei" w:hAnsi="Microsoft YaHei" w:eastAsia="Microsoft YaHei" w:cs="Microsoft YaHei"/>
                        <w:sz w:val="24"/>
                        <w:szCs w:val="24"/>
                        <w:color w:val="1F2329"/>
                        <w:spacing w:val="-31"/>
                      </w:rPr>
                      <w:t xml:space="preserve"> </w:t>
                    </w:r>
                    <w:r>
                      <w:rPr>
                        <w:rFonts w:ascii="Microsoft YaHei" w:hAnsi="Microsoft YaHei" w:eastAsia="Microsoft YaHei" w:cs="Microsoft YaHei"/>
                        <w:sz w:val="24"/>
                        <w:szCs w:val="24"/>
                        <w:color w:val="1F2329"/>
                        <w:spacing w:val="-10"/>
                      </w:rPr>
                      <w:t>，则</w:t>
                    </w:r>
                  </w:p>
                  <w:p>
                    <w:pPr>
                      <w:ind w:left="531" w:right="83" w:hanging="3"/>
                      <w:spacing w:before="72" w:line="225" w:lineRule="auto"/>
                      <w:rPr>
                        <w:rFonts w:ascii="Microsoft YaHei" w:hAnsi="Microsoft YaHei" w:eastAsia="Microsoft YaHei" w:cs="Microsoft YaHei"/>
                        <w:sz w:val="24"/>
                        <w:szCs w:val="24"/>
                      </w:rPr>
                    </w:pPr>
                    <w:r>
                      <w:rPr>
                        <w:rFonts w:ascii="Arial" w:hAnsi="Arial" w:eastAsia="Arial" w:cs="Arial"/>
                        <w:sz w:val="24"/>
                        <w:szCs w:val="24"/>
                        <w:color w:val="1F2329"/>
                      </w:rPr>
                      <w:t>warmup</w:t>
                    </w:r>
                    <w:r>
                      <w:rPr>
                        <w:rFonts w:ascii="Arial" w:hAnsi="Arial" w:eastAsia="Arial" w:cs="Arial"/>
                        <w:sz w:val="24"/>
                        <w:szCs w:val="24"/>
                        <w:color w:val="1F2329"/>
                        <w:spacing w:val="32"/>
                      </w:rPr>
                      <w:t>_</w:t>
                    </w:r>
                    <w:r>
                      <w:rPr>
                        <w:rFonts w:ascii="Arial" w:hAnsi="Arial" w:eastAsia="Arial" w:cs="Arial"/>
                        <w:sz w:val="24"/>
                        <w:szCs w:val="24"/>
                        <w:color w:val="1F2329"/>
                      </w:rPr>
                      <w:t>ratio</w:t>
                    </w:r>
                    <w:r>
                      <w:rPr>
                        <w:rFonts w:ascii="Microsoft YaHei" w:hAnsi="Microsoft YaHei" w:eastAsia="Microsoft YaHei" w:cs="Microsoft YaHei"/>
                        <w:sz w:val="24"/>
                        <w:szCs w:val="24"/>
                        <w:color w:val="1F2329"/>
                        <w:spacing w:val="32"/>
                      </w:rPr>
                      <w:t>可以相</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6"/>
                      </w:rPr>
                      <w:t>应调⼩</w:t>
                    </w:r>
                    <w:r>
                      <w:rPr>
                        <w:rFonts w:ascii="Microsoft YaHei" w:hAnsi="Microsoft YaHei" w:eastAsia="Microsoft YaHei" w:cs="Microsoft YaHei"/>
                        <w:sz w:val="24"/>
                        <w:szCs w:val="24"/>
                        <w:color w:val="1F2329"/>
                        <w:spacing w:val="-28"/>
                      </w:rPr>
                      <w:t xml:space="preserve"> </w:t>
                    </w:r>
                    <w:r>
                      <w:rPr>
                        <w:rFonts w:ascii="Microsoft YaHei" w:hAnsi="Microsoft YaHei" w:eastAsia="Microsoft YaHei" w:cs="Microsoft YaHei"/>
                        <w:sz w:val="24"/>
                        <w:szCs w:val="24"/>
                        <w:color w:val="1F2329"/>
                        <w:spacing w:val="-6"/>
                      </w:rPr>
                      <w:t>，因为初期参</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数更新步⼦本来就不</w:t>
                    </w:r>
                    <w:r>
                      <w:rPr>
                        <w:rFonts w:ascii="Microsoft YaHei" w:hAnsi="Microsoft YaHei" w:eastAsia="Microsoft YaHei" w:cs="Microsoft YaHei"/>
                        <w:sz w:val="24"/>
                        <w:szCs w:val="24"/>
                        <w:color w:val="1F2329"/>
                        <w:spacing w:val="2"/>
                      </w:rPr>
                      <w:t xml:space="preserve">   </w:t>
                    </w:r>
                    <w:r>
                      <w:rPr>
                        <w:rFonts w:ascii="Microsoft YaHei" w:hAnsi="Microsoft YaHei" w:eastAsia="Microsoft YaHei" w:cs="Microsoft YaHei"/>
                        <w:sz w:val="24"/>
                        <w:szCs w:val="24"/>
                        <w:color w:val="1F2329"/>
                        <w:spacing w:val="-8"/>
                      </w:rPr>
                      <w:t>⼤</w:t>
                    </w:r>
                    <w:r>
                      <w:rPr>
                        <w:rFonts w:ascii="Microsoft YaHei" w:hAnsi="Microsoft YaHei" w:eastAsia="Microsoft YaHei" w:cs="Microsoft YaHei"/>
                        <w:sz w:val="24"/>
                        <w:szCs w:val="24"/>
                        <w:color w:val="1F2329"/>
                        <w:spacing w:val="-26"/>
                      </w:rPr>
                      <w:t xml:space="preserve"> </w:t>
                    </w:r>
                    <w:r>
                      <w:rPr>
                        <w:rFonts w:ascii="Microsoft YaHei" w:hAnsi="Microsoft YaHei" w:eastAsia="Microsoft YaHei" w:cs="Microsoft YaHei"/>
                        <w:sz w:val="24"/>
                        <w:szCs w:val="24"/>
                        <w:color w:val="1F2329"/>
                        <w:spacing w:val="-8"/>
                      </w:rPr>
                      <w:t>，风险有限。</w:t>
                    </w: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ind w:left="533" w:right="53" w:hanging="1"/>
                      <w:spacing w:before="103" w:line="22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在增量预训练场景或</w:t>
                    </w:r>
                    <w:r>
                      <w:rPr>
                        <w:rFonts w:ascii="Microsoft YaHei" w:hAnsi="Microsoft YaHei" w:eastAsia="Microsoft YaHei" w:cs="Microsoft YaHei"/>
                        <w:sz w:val="24"/>
                        <w:szCs w:val="24"/>
                        <w:color w:val="1F2329"/>
                        <w:spacing w:val="2"/>
                      </w:rPr>
                      <w:t xml:space="preserve">   </w:t>
                    </w:r>
                    <w:r>
                      <w:rPr>
                        <w:rFonts w:ascii="Arial" w:hAnsi="Arial" w:eastAsia="Arial" w:cs="Arial"/>
                        <w:sz w:val="24"/>
                        <w:szCs w:val="24"/>
                        <w:color w:val="1F2329"/>
                        <w:spacing w:val="-8"/>
                      </w:rPr>
                      <w:t>SFT</w:t>
                    </w:r>
                    <w:r>
                      <w:rPr>
                        <w:rFonts w:ascii="Microsoft YaHei" w:hAnsi="Microsoft YaHei" w:eastAsia="Microsoft YaHei" w:cs="Microsoft YaHei"/>
                        <w:sz w:val="24"/>
                        <w:szCs w:val="24"/>
                        <w:color w:val="1F2329"/>
                        <w:spacing w:val="-8"/>
                      </w:rPr>
                      <w:t>场景下</w:t>
                    </w:r>
                    <w:r>
                      <w:rPr>
                        <w:rFonts w:ascii="Microsoft YaHei" w:hAnsi="Microsoft YaHei" w:eastAsia="Microsoft YaHei" w:cs="Microsoft YaHei"/>
                        <w:sz w:val="24"/>
                        <w:szCs w:val="24"/>
                        <w:color w:val="1F2329"/>
                        <w:spacing w:val="-30"/>
                      </w:rPr>
                      <w:t xml:space="preserve"> </w:t>
                    </w:r>
                    <w:r>
                      <w:rPr>
                        <w:rFonts w:ascii="Microsoft YaHei" w:hAnsi="Microsoft YaHei" w:eastAsia="Microsoft YaHei" w:cs="Microsoft YaHei"/>
                        <w:sz w:val="24"/>
                        <w:szCs w:val="24"/>
                        <w:color w:val="1F2329"/>
                        <w:spacing w:val="-8"/>
                      </w:rPr>
                      <w:t>，如果模型</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已经有预训练能⼒，</w:t>
                    </w:r>
                  </w:p>
                  <w:p>
                    <w:pPr>
                      <w:ind w:left="524" w:right="190" w:firstLine="4"/>
                      <w:spacing w:before="6" w:line="22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但你⼜想⽤较⾼</w:t>
                    </w:r>
                    <w:r>
                      <w:rPr>
                        <w:rFonts w:ascii="Arial" w:hAnsi="Arial" w:eastAsia="Arial" w:cs="Arial"/>
                        <w:sz w:val="24"/>
                        <w:szCs w:val="24"/>
                        <w:color w:val="1F2329"/>
                        <w:spacing w:val="-4"/>
                      </w:rPr>
                      <w:t>LR</w:t>
                    </w:r>
                    <w:r>
                      <w:rPr>
                        <w:rFonts w:ascii="Microsoft YaHei" w:hAnsi="Microsoft YaHei" w:eastAsia="Microsoft YaHei" w:cs="Microsoft YaHei"/>
                        <w:sz w:val="24"/>
                        <w:szCs w:val="24"/>
                        <w:color w:val="1F2329"/>
                        <w:spacing w:val="-4"/>
                      </w:rPr>
                      <w:t>去</w:t>
                    </w:r>
                    <w:r>
                      <w:rPr>
                        <w:rFonts w:ascii="Microsoft YaHei" w:hAnsi="Microsoft YaHei" w:eastAsia="Microsoft YaHei" w:cs="Microsoft YaHei"/>
                        <w:sz w:val="24"/>
                        <w:szCs w:val="24"/>
                        <w:color w:val="1F2329"/>
                        <w:spacing w:val="7"/>
                      </w:rPr>
                      <w:t xml:space="preserve"> </w:t>
                    </w:r>
                    <w:r>
                      <w:rPr>
                        <w:rFonts w:ascii="Microsoft YaHei" w:hAnsi="Microsoft YaHei" w:eastAsia="Microsoft YaHei" w:cs="Microsoft YaHei"/>
                        <w:sz w:val="24"/>
                        <w:szCs w:val="24"/>
                        <w:color w:val="1F2329"/>
                        <w:spacing w:val="-4"/>
                      </w:rPr>
                      <w:t>快速学习新知识</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4"/>
                      </w:rPr>
                      <w:t>，那</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8"/>
                      </w:rPr>
                      <w:t>么</w:t>
                    </w:r>
                    <w:r>
                      <w:rPr>
                        <w:rFonts w:ascii="Arial" w:hAnsi="Arial" w:eastAsia="Arial" w:cs="Arial"/>
                        <w:sz w:val="24"/>
                        <w:szCs w:val="24"/>
                        <w:u w:val="single" w:color="auto"/>
                        <w:color w:val="DE7802"/>
                      </w:rPr>
                      <w:t>Warmup</w:t>
                    </w:r>
                    <w:r>
                      <w:rPr>
                        <w:rFonts w:ascii="Microsoft YaHei" w:hAnsi="Microsoft YaHei" w:eastAsia="Microsoft YaHei" w:cs="Microsoft YaHei"/>
                        <w:sz w:val="24"/>
                        <w:szCs w:val="24"/>
                        <w:u w:val="single" w:color="auto"/>
                        <w:color w:val="DE7802"/>
                        <w:spacing w:val="18"/>
                      </w:rPr>
                      <w:t>阶段能帮</w:t>
                    </w:r>
                    <w:r>
                      <w:rPr>
                        <w:rFonts w:ascii="Microsoft YaHei" w:hAnsi="Microsoft YaHei" w:eastAsia="Microsoft YaHei" w:cs="Microsoft YaHei"/>
                        <w:sz w:val="24"/>
                        <w:szCs w:val="24"/>
                        <w:color w:val="DE7802"/>
                      </w:rPr>
                      <w:t xml:space="preserve"> </w:t>
                    </w:r>
                    <w:r>
                      <w:rPr>
                        <w:rFonts w:ascii="Microsoft YaHei" w:hAnsi="Microsoft YaHei" w:eastAsia="Microsoft YaHei" w:cs="Microsoft YaHei"/>
                        <w:sz w:val="24"/>
                        <w:szCs w:val="24"/>
                        <w:u w:val="single" w:color="auto"/>
                        <w:color w:val="DE7802"/>
                        <w:spacing w:val="-1"/>
                      </w:rPr>
                      <w:t>你避免“参数过激更</w:t>
                    </w:r>
                    <w:r>
                      <w:rPr>
                        <w:rFonts w:ascii="Microsoft YaHei" w:hAnsi="Microsoft YaHei" w:eastAsia="Microsoft YaHei" w:cs="Microsoft YaHei"/>
                        <w:sz w:val="24"/>
                        <w:szCs w:val="24"/>
                        <w:color w:val="DE7802"/>
                        <w:spacing w:val="5"/>
                      </w:rPr>
                      <w:t xml:space="preserve"> </w:t>
                    </w:r>
                    <w:r>
                      <w:rPr>
                        <w:rFonts w:ascii="Microsoft YaHei" w:hAnsi="Microsoft YaHei" w:eastAsia="Microsoft YaHei" w:cs="Microsoft YaHei"/>
                        <w:sz w:val="24"/>
                        <w:szCs w:val="24"/>
                        <w:u w:val="single" w:color="auto"/>
                        <w:color w:val="DE7802"/>
                        <w:spacing w:val="-4"/>
                      </w:rPr>
                      <w:t>新”</w:t>
                    </w:r>
                    <w:r>
                      <w:rPr>
                        <w:rFonts w:ascii="Microsoft YaHei" w:hAnsi="Microsoft YaHei" w:eastAsia="Microsoft YaHei" w:cs="Microsoft YaHei"/>
                        <w:sz w:val="24"/>
                        <w:szCs w:val="24"/>
                        <w:u w:val="single" w:color="auto"/>
                        <w:color w:val="DE7802"/>
                        <w:spacing w:val="-39"/>
                      </w:rPr>
                      <w:t xml:space="preserve"> </w:t>
                    </w:r>
                    <w:r>
                      <w:rPr>
                        <w:rFonts w:ascii="Microsoft YaHei" w:hAnsi="Microsoft YaHei" w:eastAsia="Microsoft YaHei" w:cs="Microsoft YaHei"/>
                        <w:sz w:val="24"/>
                        <w:szCs w:val="24"/>
                        <w:color w:val="1F2329"/>
                        <w:spacing w:val="-4"/>
                      </w:rPr>
                      <w:t>，维持模型稳定</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性。</w:t>
                    </w:r>
                  </w:p>
                </w:txbxContent>
              </v:textbox>
            </v:shape>
            <v:rect id="_x0000_s3500" style="position:absolute;left:731;top:8264;width:1950;height:420;" fillcolor="#935AF6" filled="true" stroked="false">
              <v:fill opacity="0.545098"/>
            </v:rect>
            <v:shape id="_x0000_s3502" style="position:absolute;left:721;top:8333;width:1983;height:310;" filled="false" stroked="false" type="#_x0000_t202">
              <v:fill on="false"/>
              <v:stroke on="false"/>
              <v:path/>
              <v:imagedata o:title=""/>
              <o:lock v:ext="edit" aspectratio="false"/>
              <v:textbox inset="0mm,0mm,0mm,0mm">
                <w:txbxContent>
                  <w:p>
                    <w:pPr>
                      <w:ind w:left="20"/>
                      <w:spacing w:before="19" w:line="194" w:lineRule="auto"/>
                      <w:rPr>
                        <w:rFonts w:ascii="Microsoft YaHei" w:hAnsi="Microsoft YaHei" w:eastAsia="Microsoft YaHei" w:cs="Microsoft YaHei"/>
                        <w:sz w:val="24"/>
                        <w:szCs w:val="24"/>
                      </w:rPr>
                    </w:pPr>
                    <w:r>
                      <w:rPr>
                        <w:rFonts w:ascii="Arial" w:hAnsi="Arial" w:eastAsia="Arial" w:cs="Arial"/>
                        <w:sz w:val="24"/>
                        <w:szCs w:val="24"/>
                        <w:color w:val="1F2329"/>
                      </w:rPr>
                      <w:t>warmup</w:t>
                    </w:r>
                    <w:r>
                      <w:rPr>
                        <w:rFonts w:ascii="Microsoft YaHei" w:hAnsi="Microsoft YaHei" w:eastAsia="Microsoft YaHei" w:cs="Microsoft YaHei"/>
                        <w:sz w:val="24"/>
                        <w:szCs w:val="24"/>
                        <w:color w:val="1F2329"/>
                        <w:spacing w:val="32"/>
                      </w:rPr>
                      <w:t>防⽌“烂</w:t>
                    </w:r>
                  </w:p>
                </w:txbxContent>
              </v:textbox>
            </v:shape>
            <v:rect id="_x0000_s3504" style="position:absolute;left:731;top:8654;width:480;height:420;" fillcolor="#935AF6" filled="true" stroked="false">
              <v:fill opacity="0.545098"/>
            </v:rect>
            <v:shape id="_x0000_s3506" style="position:absolute;left:722;top:8723;width:487;height:280;" filled="false" stroked="false" type="#_x0000_t202">
              <v:fill on="false"/>
              <v:stroke on="false"/>
              <v:path/>
              <v:imagedata o:title=""/>
              <o:lock v:ext="edit" aspectratio="false"/>
              <v:textbox inset="0mm,0mm,0mm,0mm">
                <w:txbxContent>
                  <w:p>
                    <w:pPr>
                      <w:spacing w:before="19" w:line="186"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7"/>
                      </w:rPr>
                      <w:t>掉”</w:t>
                    </w:r>
                  </w:p>
                </w:txbxContent>
              </v:textbox>
            </v:shape>
          </v:group>
        </w:pict>
      </w:r>
    </w:p>
    <w:p>
      <w:pPr>
        <w:pStyle w:val="BodyText"/>
        <w:spacing w:line="14" w:lineRule="auto"/>
        <w:rPr>
          <w:sz w:val="2"/>
        </w:rPr>
      </w:pPr>
      <w:r>
        <w:rPr>
          <w:sz w:val="2"/>
          <w:szCs w:val="2"/>
        </w:rPr>
        <w:br w:type="column"/>
      </w:r>
    </w:p>
    <w:tbl>
      <w:tblPr>
        <w:tblStyle w:val="TableNormal"/>
        <w:tblW w:w="3276" w:type="dxa"/>
        <w:tblInd w:w="7" w:type="dxa"/>
        <w:shd w:val="clear" w:fill="FFFFCC"/>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19"/>
        <w:gridCol w:w="942"/>
        <w:gridCol w:w="1315"/>
      </w:tblGrid>
      <w:tr>
        <w:trPr>
          <w:trHeight w:val="3901" w:hRule="atLeast"/>
        </w:trPr>
        <w:tc>
          <w:tcPr>
            <w:shd w:val="clear" w:fill="FFFFCC"/>
            <w:tcW w:w="3276" w:type="dxa"/>
            <w:vAlign w:val="top"/>
            <w:gridSpan w:val="3"/>
            <w:tcBorders>
              <w:right w:val="single" w:color="FFF258" w:sz="8" w:space="0"/>
              <w:left w:val="single" w:color="FFF258" w:sz="6" w:space="0"/>
            </w:tcBorders>
          </w:tcPr>
          <w:p>
            <w:pPr>
              <w:pStyle w:val="TableText"/>
              <w:ind w:left="737" w:right="738" w:hanging="520"/>
              <w:spacing w:before="107" w:line="305" w:lineRule="auto"/>
              <w:rPr>
                <w:rFonts w:ascii="Arial" w:hAnsi="Arial" w:eastAsia="Arial" w:cs="Arial"/>
              </w:rPr>
            </w:pPr>
            <w:r>
              <w:rPr>
                <w:sz w:val="30"/>
                <w:szCs w:val="30"/>
                <w:color w:val="1F2329"/>
                <w:spacing w:val="97"/>
                <w:w w:val="175"/>
                <w:position w:val="1"/>
              </w:rPr>
              <w:t>y</w:t>
            </w:r>
            <w:r>
              <w:rPr>
                <w:sz w:val="30"/>
                <w:szCs w:val="30"/>
                <w:color w:val="1F2329"/>
                <w:spacing w:val="55"/>
                <w:position w:val="1"/>
              </w:rPr>
              <w:t xml:space="preserve"> </w:t>
            </w:r>
            <w:r>
              <w:rPr>
                <w:sz w:val="30"/>
                <w:szCs w:val="30"/>
                <w:color w:val="DC9B04"/>
                <w:spacing w:val="-3"/>
              </w:rPr>
              <w:t>其他参考因素</w:t>
            </w:r>
            <w:r>
              <w:rPr>
                <w:sz w:val="30"/>
                <w:szCs w:val="30"/>
                <w:color w:val="DC9B04"/>
              </w:rPr>
              <w:t xml:space="preserve"> </w:t>
            </w:r>
            <w:r>
              <w:rPr>
                <w:shd w:val="clear" w:fill="FFA53D"/>
                <w:rFonts w:ascii="Arial" w:hAnsi="Arial" w:eastAsia="Arial" w:cs="Arial"/>
                <w:color w:val="1F2329"/>
                <w:spacing w:val="8"/>
              </w:rPr>
              <w:t>batch</w:t>
            </w:r>
            <w:r>
              <w:rPr>
                <w:shd w:val="clear" w:fill="FFA53D"/>
                <w:rFonts w:ascii="Arial" w:hAnsi="Arial" w:eastAsia="Arial" w:cs="Arial"/>
                <w:color w:val="1F2329"/>
                <w:spacing w:val="-3"/>
              </w:rPr>
              <w:t xml:space="preserve"> </w:t>
            </w:r>
            <w:r>
              <w:rPr>
                <w:shd w:val="clear" w:fill="FFA53D"/>
                <w:rFonts w:ascii="Arial" w:hAnsi="Arial" w:eastAsia="Arial" w:cs="Arial"/>
                <w:color w:val="1F2329"/>
                <w:spacing w:val="8"/>
              </w:rPr>
              <w:t>size</w:t>
            </w:r>
          </w:p>
          <w:p>
            <w:pPr>
              <w:pStyle w:val="TableText"/>
              <w:ind w:left="728"/>
              <w:spacing w:before="88" w:line="205" w:lineRule="auto"/>
              <w:rPr/>
            </w:pPr>
            <w:r>
              <w:rPr>
                <w:color w:val="1F2329"/>
                <w:spacing w:val="4"/>
              </w:rPr>
              <w:t>若</w:t>
            </w:r>
            <w:r>
              <w:rPr>
                <w:rFonts w:ascii="Arial" w:hAnsi="Arial" w:eastAsia="Arial" w:cs="Arial"/>
                <w:color w:val="1F2329"/>
              </w:rPr>
              <w:t>batch</w:t>
            </w:r>
            <w:r>
              <w:rPr>
                <w:rFonts w:ascii="Arial" w:hAnsi="Arial" w:eastAsia="Arial" w:cs="Arial"/>
                <w:color w:val="1F2329"/>
                <w:spacing w:val="4"/>
              </w:rPr>
              <w:t xml:space="preserve"> </w:t>
            </w:r>
            <w:r>
              <w:rPr>
                <w:rFonts w:ascii="Arial" w:hAnsi="Arial" w:eastAsia="Arial" w:cs="Arial"/>
                <w:color w:val="1F2329"/>
              </w:rPr>
              <w:t>size</w:t>
            </w:r>
            <w:r>
              <w:rPr>
                <w:color w:val="1F2329"/>
                <w:spacing w:val="4"/>
              </w:rPr>
              <w:t>特别</w:t>
            </w:r>
          </w:p>
          <w:p>
            <w:pPr>
              <w:pStyle w:val="TableText"/>
              <w:ind w:left="727" w:right="378" w:firstLine="3"/>
              <w:spacing w:before="39" w:line="227" w:lineRule="auto"/>
              <w:rPr/>
            </w:pPr>
            <w:r>
              <w:rPr>
                <w:color w:val="1F2329"/>
                <w:spacing w:val="-7"/>
              </w:rPr>
              <w:t>⼤</w:t>
            </w:r>
            <w:r>
              <w:rPr>
                <w:color w:val="1F2329"/>
                <w:spacing w:val="-21"/>
              </w:rPr>
              <w:t xml:space="preserve"> </w:t>
            </w:r>
            <w:r>
              <w:rPr>
                <w:color w:val="1F2329"/>
                <w:spacing w:val="-7"/>
              </w:rPr>
              <w:t>，在初期可能造成</w:t>
            </w:r>
            <w:r>
              <w:rPr>
                <w:color w:val="1F2329"/>
              </w:rPr>
              <w:t xml:space="preserve"> </w:t>
            </w:r>
            <w:r>
              <w:rPr>
                <w:color w:val="1F2329"/>
                <w:spacing w:val="-1"/>
              </w:rPr>
              <w:t>相对更⼤的梯度累</w:t>
            </w:r>
          </w:p>
          <w:p>
            <w:pPr>
              <w:pStyle w:val="TableText"/>
              <w:ind w:left="728"/>
              <w:spacing w:before="1" w:line="185" w:lineRule="auto"/>
              <w:rPr/>
            </w:pPr>
            <w:r>
              <w:rPr>
                <w:color w:val="1F2329"/>
                <w:spacing w:val="-6"/>
              </w:rPr>
              <w:t>积</w:t>
            </w:r>
            <w:r>
              <w:rPr>
                <w:color w:val="1F2329"/>
                <w:spacing w:val="-33"/>
              </w:rPr>
              <w:t xml:space="preserve"> </w:t>
            </w:r>
            <w:r>
              <w:rPr>
                <w:color w:val="1F2329"/>
                <w:spacing w:val="-6"/>
              </w:rPr>
              <w:t>，建议适当增加</w:t>
            </w:r>
          </w:p>
          <w:p>
            <w:pPr>
              <w:pStyle w:val="TableText"/>
              <w:ind w:left="727" w:right="316" w:hanging="1"/>
              <w:spacing w:before="68" w:line="218" w:lineRule="auto"/>
              <w:rPr/>
            </w:pPr>
            <w:r>
              <w:rPr>
                <w:rFonts w:ascii="Arial" w:hAnsi="Arial" w:eastAsia="Arial" w:cs="Arial"/>
                <w:color w:val="1F2329"/>
              </w:rPr>
              <w:t>warmup</w:t>
            </w:r>
            <w:r>
              <w:rPr>
                <w:rFonts w:ascii="Arial" w:hAnsi="Arial" w:eastAsia="Arial" w:cs="Arial"/>
                <w:color w:val="1F2329"/>
                <w:spacing w:val="32"/>
              </w:rPr>
              <w:t>_</w:t>
            </w:r>
            <w:r>
              <w:rPr>
                <w:rFonts w:ascii="Arial" w:hAnsi="Arial" w:eastAsia="Arial" w:cs="Arial"/>
                <w:color w:val="1F2329"/>
              </w:rPr>
              <w:t>ratio</w:t>
            </w:r>
            <w:r>
              <w:rPr>
                <w:rFonts w:ascii="Arial" w:hAnsi="Arial" w:eastAsia="Arial" w:cs="Arial"/>
                <w:color w:val="1F2329"/>
                <w:spacing w:val="-35"/>
              </w:rPr>
              <w:t xml:space="preserve"> </w:t>
            </w:r>
            <w:r>
              <w:rPr>
                <w:color w:val="1F2329"/>
                <w:spacing w:val="32"/>
              </w:rPr>
              <w:t>，</w:t>
            </w:r>
            <w:r>
              <w:rPr>
                <w:u w:val="single" w:color="auto"/>
                <w:color w:val="D83931"/>
                <w:spacing w:val="32"/>
              </w:rPr>
              <w:t>让</w:t>
            </w:r>
            <w:r>
              <w:rPr>
                <w:color w:val="D83931"/>
              </w:rPr>
              <w:t xml:space="preserve">   </w:t>
            </w:r>
            <w:r>
              <w:rPr>
                <w:rFonts w:ascii="Arial" w:hAnsi="Arial" w:eastAsia="Arial" w:cs="Arial"/>
                <w:u w:val="single" w:color="auto"/>
                <w:color w:val="D83931"/>
                <w:spacing w:val="-2"/>
              </w:rPr>
              <w:t>LR</w:t>
            </w:r>
            <w:r>
              <w:rPr>
                <w:u w:val="single" w:color="auto"/>
                <w:color w:val="D83931"/>
                <w:spacing w:val="-2"/>
              </w:rPr>
              <w:t>在前期更缓和地上</w:t>
            </w:r>
            <w:r>
              <w:rPr>
                <w:color w:val="D83931"/>
                <w:spacing w:val="6"/>
              </w:rPr>
              <w:t xml:space="preserve"> </w:t>
            </w:r>
            <w:r>
              <w:rPr>
                <w:u w:val="single" w:color="auto"/>
                <w:color w:val="D83931"/>
                <w:spacing w:val="-5"/>
              </w:rPr>
              <w:t>升。</w:t>
            </w:r>
          </w:p>
        </w:tc>
      </w:tr>
      <w:tr>
        <w:trPr>
          <w:trHeight w:val="576" w:hRule="atLeast"/>
        </w:trPr>
        <w:tc>
          <w:tcPr>
            <w:shd w:val="clear" w:fill="FFFFCC"/>
            <w:tcW w:w="3276" w:type="dxa"/>
            <w:vAlign w:val="top"/>
            <w:gridSpan w:val="3"/>
            <w:tcBorders>
              <w:right w:val="single" w:color="FFF258" w:sz="8" w:space="0"/>
              <w:left w:val="single" w:color="FFF258" w:sz="6" w:space="0"/>
            </w:tcBorders>
          </w:tcPr>
          <w:p>
            <w:pPr>
              <w:pStyle w:val="TableText"/>
              <w:ind w:firstLine="713"/>
              <w:spacing w:before="73" w:line="420" w:lineRule="exact"/>
              <w:rPr/>
            </w:pPr>
            <w:r>
              <w:rPr>
                <w:position w:val="-8"/>
              </w:rPr>
              <w:pict>
                <v:shape id="_x0000_s3508" style="mso-position-vertical-relative:line;mso-position-horizontal-relative:char;width:74.4pt;height:21pt;" fillcolor="#FFA53D" filled="true" stroked="false" type="#_x0000_t202">
                  <v:fill on="true"/>
                  <v:stroke on="false"/>
                  <v:path/>
                  <v:imagedata o:title=""/>
                  <o:lock v:ext="edit" aspectratio="false"/>
                  <v:textbox inset="0mm,0mm,0mm,0mm">
                    <w:txbxContent>
                      <w:p>
                        <w:pPr>
                          <w:spacing w:before="89" w:line="203"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观察</w:t>
                        </w:r>
                        <w:r>
                          <w:rPr>
                            <w:rFonts w:ascii="Arial" w:hAnsi="Arial" w:eastAsia="Arial" w:cs="Arial"/>
                            <w:sz w:val="24"/>
                            <w:szCs w:val="24"/>
                            <w:color w:val="1F2329"/>
                          </w:rPr>
                          <w:t>Loss</w:t>
                        </w:r>
                        <w:r>
                          <w:rPr>
                            <w:rFonts w:ascii="Microsoft YaHei" w:hAnsi="Microsoft YaHei" w:eastAsia="Microsoft YaHei" w:cs="Microsoft YaHei"/>
                            <w:sz w:val="24"/>
                            <w:szCs w:val="24"/>
                            <w:color w:val="1F2329"/>
                            <w:spacing w:val="2"/>
                          </w:rPr>
                          <w:t>曲线</w:t>
                        </w:r>
                      </w:p>
                    </w:txbxContent>
                  </v:textbox>
                </v:shape>
              </w:pict>
            </w:r>
          </w:p>
        </w:tc>
      </w:tr>
      <w:tr>
        <w:trPr>
          <w:trHeight w:val="3145" w:hRule="atLeast"/>
        </w:trPr>
        <w:tc>
          <w:tcPr>
            <w:shd w:val="clear" w:fill="FFFFCC"/>
            <w:tcW w:w="3276" w:type="dxa"/>
            <w:vAlign w:val="top"/>
            <w:gridSpan w:val="3"/>
            <w:tcBorders>
              <w:right w:val="single" w:color="FFF258" w:sz="8" w:space="0"/>
              <w:left w:val="single" w:color="FFF258" w:sz="6" w:space="0"/>
            </w:tcBorders>
          </w:tcPr>
          <w:p>
            <w:pPr>
              <w:pStyle w:val="TableText"/>
              <w:ind w:left="730" w:right="378"/>
              <w:spacing w:before="97" w:line="225" w:lineRule="auto"/>
              <w:rPr/>
            </w:pPr>
            <w:r>
              <w:rPr>
                <w:color w:val="1F2329"/>
                <w:spacing w:val="-2"/>
              </w:rPr>
              <w:t>训练时应</w:t>
            </w:r>
            <w:r>
              <w:rPr>
                <w:u w:val="single" w:color="auto"/>
                <w:color w:val="D83931"/>
                <w:spacing w:val="-2"/>
              </w:rPr>
              <w:t>密切监控</w:t>
            </w:r>
            <w:r>
              <w:rPr>
                <w:color w:val="D83931"/>
                <w:spacing w:val="1"/>
              </w:rPr>
              <w:t xml:space="preserve">    </w:t>
            </w:r>
            <w:r>
              <w:rPr>
                <w:rFonts w:ascii="Arial" w:hAnsi="Arial" w:eastAsia="Arial" w:cs="Arial"/>
                <w:u w:val="single" w:color="auto"/>
                <w:color w:val="D83931"/>
              </w:rPr>
              <w:t>Loss</w:t>
            </w:r>
            <w:r>
              <w:rPr>
                <w:u w:val="single" w:color="auto"/>
                <w:color w:val="D83931"/>
              </w:rPr>
              <w:t>曲线</w:t>
            </w:r>
            <w:r>
              <w:rPr>
                <w:color w:val="1F2329"/>
              </w:rPr>
              <w:t>、梯度变    </w:t>
            </w:r>
            <w:r>
              <w:rPr>
                <w:color w:val="1F2329"/>
                <w:spacing w:val="-2"/>
              </w:rPr>
              <w:t>化：若在初期依然出</w:t>
            </w:r>
            <w:r>
              <w:rPr>
                <w:color w:val="1F2329"/>
                <w:spacing w:val="6"/>
              </w:rPr>
              <w:t xml:space="preserve"> </w:t>
            </w:r>
            <w:r>
              <w:rPr>
                <w:color w:val="1F2329"/>
                <w:spacing w:val="-2"/>
              </w:rPr>
              <w:t>现很⼤震荡或梯度爆</w:t>
            </w:r>
            <w:r>
              <w:rPr>
                <w:color w:val="1F2329"/>
                <w:spacing w:val="6"/>
              </w:rPr>
              <w:t xml:space="preserve"> </w:t>
            </w:r>
            <w:r>
              <w:rPr>
                <w:color w:val="1F2329"/>
                <w:spacing w:val="-8"/>
              </w:rPr>
              <w:t>炸</w:t>
            </w:r>
            <w:r>
              <w:rPr>
                <w:color w:val="1F2329"/>
                <w:spacing w:val="-35"/>
              </w:rPr>
              <w:t xml:space="preserve"> </w:t>
            </w:r>
            <w:r>
              <w:rPr>
                <w:color w:val="1F2329"/>
                <w:spacing w:val="-8"/>
              </w:rPr>
              <w:t>，可再提⾼</w:t>
            </w:r>
          </w:p>
          <w:p>
            <w:pPr>
              <w:pStyle w:val="TableText"/>
              <w:ind w:left="733" w:right="415" w:hanging="7"/>
              <w:spacing w:before="16" w:line="212" w:lineRule="auto"/>
              <w:jc w:val="both"/>
              <w:rPr/>
            </w:pPr>
            <w:r>
              <w:rPr>
                <w:rFonts w:ascii="Arial" w:hAnsi="Arial" w:eastAsia="Arial" w:cs="Arial"/>
                <w:color w:val="1F2329"/>
              </w:rPr>
              <w:t>warmup</w:t>
            </w:r>
            <w:r>
              <w:rPr>
                <w:rFonts w:ascii="Arial" w:hAnsi="Arial" w:eastAsia="Arial" w:cs="Arial"/>
                <w:color w:val="1F2329"/>
                <w:spacing w:val="31"/>
              </w:rPr>
              <w:t>_</w:t>
            </w:r>
            <w:r>
              <w:rPr>
                <w:rFonts w:ascii="Arial" w:hAnsi="Arial" w:eastAsia="Arial" w:cs="Arial"/>
                <w:color w:val="1F2329"/>
              </w:rPr>
              <w:t>ratio</w:t>
            </w:r>
            <w:r>
              <w:rPr>
                <w:rFonts w:ascii="Arial" w:hAnsi="Arial" w:eastAsia="Arial" w:cs="Arial"/>
                <w:color w:val="1F2329"/>
                <w:spacing w:val="-32"/>
              </w:rPr>
              <w:t xml:space="preserve"> </w:t>
            </w:r>
            <w:r>
              <w:rPr>
                <w:color w:val="1F2329"/>
                <w:spacing w:val="31"/>
              </w:rPr>
              <w:t>；若</w:t>
            </w:r>
            <w:r>
              <w:rPr>
                <w:color w:val="1F2329"/>
              </w:rPr>
              <w:t xml:space="preserve">  </w:t>
            </w:r>
            <w:r>
              <w:rPr>
                <w:color w:val="1F2329"/>
                <w:spacing w:val="-6"/>
              </w:rPr>
              <w:t>前期学习过于缓慢，</w:t>
            </w:r>
            <w:r>
              <w:rPr>
                <w:color w:val="1F2329"/>
                <w:spacing w:val="2"/>
              </w:rPr>
              <w:t xml:space="preserve"> </w:t>
            </w:r>
            <w:r>
              <w:rPr>
                <w:color w:val="1F2329"/>
                <w:spacing w:val="-6"/>
              </w:rPr>
              <w:t>可适度下调该⽐率。</w:t>
            </w:r>
          </w:p>
        </w:tc>
      </w:tr>
      <w:tr>
        <w:trPr>
          <w:trHeight w:val="988" w:hRule="atLeast"/>
        </w:trPr>
        <w:tc>
          <w:tcPr>
            <w:shd w:val="clear" w:fill="FFFFCC"/>
            <w:tcW w:w="3276" w:type="dxa"/>
            <w:vAlign w:val="top"/>
            <w:gridSpan w:val="3"/>
            <w:tcBorders>
              <w:right w:val="single" w:color="FFF258" w:sz="8" w:space="0"/>
              <w:left w:val="single" w:color="FFF258" w:sz="6" w:space="0"/>
            </w:tcBorders>
          </w:tcPr>
          <w:p>
            <w:pPr>
              <w:pStyle w:val="TableText"/>
              <w:ind w:firstLine="713"/>
              <w:spacing w:before="101" w:line="810" w:lineRule="exact"/>
              <w:rPr/>
            </w:pPr>
            <w:r>
              <w:rPr>
                <w:position w:val="-16"/>
              </w:rPr>
              <w:pict>
                <v:group id="_x0000_s3510" style="mso-position-vertical-relative:line;mso-position-horizontal-relative:char;width:82.5pt;height:40.5pt;" filled="false" stroked="false" coordsize="1650,810" coordorigin="0,0">
                  <v:shape id="_x0000_s3512" style="position:absolute;left:0;top:0;width:1650;height:810;" filled="false" stroked="false" type="#_x0000_t75">
                    <v:imagedata o:title="" r:id="rId1095"/>
                  </v:shape>
                  <v:shape id="_x0000_s3514" style="position:absolute;left:-20;top:-20;width:1690;height:850;" filled="false" stroked="false" type="#_x0000_t202">
                    <v:fill on="false"/>
                    <v:stroke on="false"/>
                    <v:path/>
                    <v:imagedata o:title=""/>
                    <o:lock v:ext="edit" aspectratio="false"/>
                    <v:textbox inset="0mm,0mm,0mm,0mm">
                      <w:txbxContent>
                        <w:p>
                          <w:pPr>
                            <w:ind w:left="34"/>
                            <w:spacing w:before="108"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调度策略</w:t>
                          </w:r>
                        </w:p>
                        <w:p>
                          <w:pPr>
                            <w:ind w:left="65"/>
                            <w:spacing w:before="72" w:line="19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3"/>
                            </w:rPr>
                            <w:t>（</w:t>
                          </w:r>
                          <w:r>
                            <w:rPr>
                              <w:rFonts w:ascii="Arial" w:hAnsi="Arial" w:eastAsia="Arial" w:cs="Arial"/>
                              <w:sz w:val="24"/>
                              <w:szCs w:val="24"/>
                              <w:color w:val="1F2329"/>
                            </w:rPr>
                            <w:t>scheduler</w:t>
                          </w:r>
                          <w:r>
                            <w:rPr>
                              <w:rFonts w:ascii="Microsoft YaHei" w:hAnsi="Microsoft YaHei" w:eastAsia="Microsoft YaHei" w:cs="Microsoft YaHei"/>
                              <w:sz w:val="24"/>
                              <w:szCs w:val="24"/>
                              <w:color w:val="1F2329"/>
                              <w:spacing w:val="43"/>
                            </w:rPr>
                            <w:t>）</w:t>
                          </w:r>
                        </w:p>
                      </w:txbxContent>
                    </v:textbox>
                  </v:shape>
                </v:group>
              </w:pict>
            </w:r>
          </w:p>
        </w:tc>
      </w:tr>
      <w:tr>
        <w:trPr>
          <w:trHeight w:val="1166" w:hRule="atLeast"/>
        </w:trPr>
        <w:tc>
          <w:tcPr>
            <w:shd w:val="clear" w:fill="FFFFCC"/>
            <w:tcW w:w="3276" w:type="dxa"/>
            <w:vAlign w:val="top"/>
            <w:gridSpan w:val="3"/>
            <w:tcBorders>
              <w:right w:val="single" w:color="FFF258" w:sz="8" w:space="0"/>
              <w:left w:val="single" w:color="FFF258" w:sz="6" w:space="0"/>
            </w:tcBorders>
          </w:tcPr>
          <w:p>
            <w:pPr>
              <w:pStyle w:val="TableText"/>
              <w:ind w:left="726" w:right="804" w:firstLine="14"/>
              <w:spacing w:before="102" w:line="227" w:lineRule="auto"/>
              <w:rPr/>
            </w:pPr>
            <w:r>
              <w:rPr>
                <w:color w:val="1F2329"/>
                <w:spacing w:val="4"/>
              </w:rPr>
              <w:t>常见做法是</w:t>
            </w:r>
            <w:r>
              <w:rPr>
                <w:u w:val="single" w:color="auto"/>
                <w:color w:val="D83931"/>
                <w:spacing w:val="4"/>
              </w:rPr>
              <w:t>线性</w:t>
            </w:r>
            <w:r>
              <w:rPr>
                <w:color w:val="D83931"/>
                <w:spacing w:val="3"/>
              </w:rPr>
              <w:t xml:space="preserve"> </w:t>
            </w:r>
            <w:r>
              <w:rPr>
                <w:rFonts w:ascii="Arial" w:hAnsi="Arial" w:eastAsia="Arial" w:cs="Arial"/>
                <w:u w:val="single" w:color="auto"/>
                <w:color w:val="D83931"/>
              </w:rPr>
              <w:t>warmup</w:t>
            </w:r>
            <w:r>
              <w:rPr>
                <w:color w:val="1F2329"/>
                <w:spacing w:val="69"/>
              </w:rPr>
              <w:t>：在</w:t>
            </w:r>
          </w:p>
          <w:p>
            <w:pPr>
              <w:pStyle w:val="TableText"/>
              <w:ind w:left="726"/>
              <w:spacing w:before="1" w:line="159" w:lineRule="auto"/>
              <w:rPr>
                <w:rFonts w:ascii="Arial" w:hAnsi="Arial" w:eastAsia="Arial" w:cs="Arial"/>
              </w:rPr>
            </w:pPr>
            <w:r>
              <w:rPr>
                <w:rFonts w:ascii="Arial" w:hAnsi="Arial" w:eastAsia="Arial" w:cs="Arial"/>
                <w:color w:val="1F2329"/>
              </w:rPr>
              <w:t>Warmup</w:t>
            </w:r>
            <w:r>
              <w:rPr>
                <w:color w:val="1F2329"/>
              </w:rPr>
              <w:t>步数内</w:t>
            </w:r>
            <w:r>
              <w:rPr>
                <w:color w:val="1F2329"/>
                <w:spacing w:val="-37"/>
              </w:rPr>
              <w:t xml:space="preserve"> </w:t>
            </w:r>
            <w:r>
              <w:rPr>
                <w:color w:val="1F2329"/>
              </w:rPr>
              <w:t>，</w:t>
            </w:r>
            <w:r>
              <w:rPr>
                <w:rFonts w:ascii="Arial" w:hAnsi="Arial" w:eastAsia="Arial" w:cs="Arial"/>
                <w:color w:val="1F2329"/>
              </w:rPr>
              <w:t>LR</w:t>
            </w:r>
          </w:p>
        </w:tc>
      </w:tr>
      <w:tr>
        <w:trPr>
          <w:trHeight w:val="407" w:hRule="atLeast"/>
        </w:trPr>
        <w:tc>
          <w:tcPr>
            <w:shd w:val="clear" w:fill="FFFFCC"/>
            <w:tcW w:w="1019" w:type="dxa"/>
            <w:vAlign w:val="top"/>
            <w:tcBorders>
              <w:left w:val="single" w:color="FFF258" w:sz="6" w:space="0"/>
            </w:tcBorders>
          </w:tcPr>
          <w:p>
            <w:pPr>
              <w:pStyle w:val="TableText"/>
              <w:ind w:right="40"/>
              <w:spacing w:before="105" w:line="170" w:lineRule="auto"/>
              <w:jc w:val="right"/>
              <w:rPr/>
            </w:pPr>
            <w:r>
              <w:rPr>
                <w:color w:val="1F2329"/>
              </w:rPr>
              <w:t>从</w:t>
            </w:r>
          </w:p>
        </w:tc>
        <w:tc>
          <w:tcPr>
            <w:shd w:val="clear" w:fill="FFFFCC"/>
            <w:tcW w:w="942" w:type="dxa"/>
            <w:vAlign w:val="top"/>
          </w:tcPr>
          <w:p>
            <w:pPr>
              <w:spacing w:line="46" w:lineRule="exact"/>
              <w:rPr/>
            </w:pPr>
            <w:r/>
          </w:p>
          <w:tbl>
            <w:tblPr>
              <w:tblStyle w:val="TableNormal"/>
              <w:tblW w:w="790" w:type="dxa"/>
              <w:tblInd w:w="57"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790"/>
            </w:tblGrid>
            <w:tr>
              <w:trPr>
                <w:trHeight w:val="308" w:hRule="atLeast"/>
              </w:trPr>
              <w:tc>
                <w:tcPr>
                  <w:shd w:val="clear" w:fill="F5F6F7"/>
                  <w:tcW w:w="790" w:type="dxa"/>
                  <w:vAlign w:val="top"/>
                </w:tcPr>
                <w:p>
                  <w:pPr>
                    <w:pStyle w:val="TableText"/>
                    <w:ind w:left="33"/>
                    <w:spacing w:before="36" w:line="261" w:lineRule="exact"/>
                    <w:rPr/>
                  </w:pPr>
                  <w:r>
                    <w:rPr>
                      <w:color w:val="1F2329"/>
                      <w:spacing w:val="-4"/>
                      <w:position w:val="-1"/>
                    </w:rPr>
                    <w:t>初始值</w:t>
                  </w:r>
                </w:p>
              </w:tc>
            </w:tr>
          </w:tbl>
          <w:p>
            <w:pPr>
              <w:spacing w:line="14" w:lineRule="auto"/>
              <w:rPr>
                <w:rFonts w:ascii="Arial"/>
                <w:sz w:val="2"/>
              </w:rPr>
            </w:pPr>
            <w:r/>
          </w:p>
        </w:tc>
        <w:tc>
          <w:tcPr>
            <w:shd w:val="clear" w:fill="FFFFCC"/>
            <w:tcW w:w="1315" w:type="dxa"/>
            <w:vAlign w:val="top"/>
            <w:tcBorders>
              <w:right w:val="single" w:color="FFF258" w:sz="8" w:space="0"/>
            </w:tcBorders>
          </w:tcPr>
          <w:p>
            <w:pPr>
              <w:pStyle w:val="TableText"/>
              <w:ind w:left="26"/>
              <w:spacing w:before="105" w:line="170" w:lineRule="auto"/>
              <w:rPr/>
            </w:pPr>
            <w:r>
              <w:rPr>
                <w:color w:val="1F2329"/>
                <w:spacing w:val="-4"/>
              </w:rPr>
              <w:t>线性增⻓</w:t>
            </w:r>
          </w:p>
        </w:tc>
      </w:tr>
      <w:tr>
        <w:trPr>
          <w:trHeight w:val="478" w:hRule="atLeast"/>
        </w:trPr>
        <w:tc>
          <w:tcPr>
            <w:shd w:val="clear" w:fill="FFFFCC"/>
            <w:tcW w:w="1019" w:type="dxa"/>
            <w:vAlign w:val="top"/>
            <w:tcBorders>
              <w:left w:val="single" w:color="FFF258" w:sz="6" w:space="0"/>
            </w:tcBorders>
          </w:tcPr>
          <w:p>
            <w:pPr>
              <w:pStyle w:val="TableText"/>
              <w:ind w:right="35"/>
              <w:spacing w:before="88" w:line="188" w:lineRule="auto"/>
              <w:jc w:val="right"/>
              <w:rPr/>
            </w:pPr>
            <w:r>
              <w:rPr>
                <w:color w:val="1F2329"/>
              </w:rPr>
              <w:t>到</w:t>
            </w:r>
          </w:p>
        </w:tc>
        <w:tc>
          <w:tcPr>
            <w:shd w:val="clear" w:fill="FFFFCC"/>
            <w:tcW w:w="942" w:type="dxa"/>
            <w:vAlign w:val="top"/>
          </w:tcPr>
          <w:p>
            <w:pPr>
              <w:spacing w:line="29" w:lineRule="exact"/>
              <w:rPr/>
            </w:pPr>
            <w:r/>
          </w:p>
          <w:tbl>
            <w:tblPr>
              <w:tblStyle w:val="TableNormal"/>
              <w:tblW w:w="850" w:type="dxa"/>
              <w:tblInd w:w="57"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850"/>
            </w:tblGrid>
            <w:tr>
              <w:trPr>
                <w:trHeight w:val="319" w:hRule="atLeast"/>
              </w:trPr>
              <w:tc>
                <w:tcPr>
                  <w:shd w:val="clear" w:fill="F5F6F7"/>
                  <w:tcW w:w="850" w:type="dxa"/>
                  <w:vAlign w:val="top"/>
                </w:tcPr>
                <w:p>
                  <w:pPr>
                    <w:pStyle w:val="TableText"/>
                    <w:ind w:left="36"/>
                    <w:spacing w:before="39" w:line="157" w:lineRule="auto"/>
                    <w:rPr>
                      <w:rFonts w:ascii="Lucida Console" w:hAnsi="Lucida Console" w:eastAsia="Lucida Console" w:cs="Lucida Console"/>
                    </w:rPr>
                  </w:pPr>
                  <w:r>
                    <w:rPr>
                      <w:color w:val="1F2329"/>
                      <w:spacing w:val="-2"/>
                    </w:rPr>
                    <w:t>最⼤</w:t>
                  </w:r>
                  <w:r>
                    <w:rPr>
                      <w:rFonts w:ascii="Lucida Console" w:hAnsi="Lucida Console" w:eastAsia="Lucida Console" w:cs="Lucida Console"/>
                      <w:color w:val="1F2329"/>
                      <w:spacing w:val="-2"/>
                    </w:rPr>
                    <w:t>LR</w:t>
                  </w:r>
                </w:p>
              </w:tc>
            </w:tr>
          </w:tbl>
          <w:p>
            <w:pPr>
              <w:spacing w:line="78" w:lineRule="exact"/>
              <w:rPr>
                <w:rFonts w:ascii="Arial"/>
                <w:sz w:val="6"/>
              </w:rPr>
            </w:pPr>
            <w:r/>
          </w:p>
        </w:tc>
        <w:tc>
          <w:tcPr>
            <w:shd w:val="clear" w:fill="FFFFCC"/>
            <w:tcW w:w="1315" w:type="dxa"/>
            <w:vAlign w:val="top"/>
            <w:tcBorders>
              <w:right w:val="single" w:color="FFF258" w:sz="8" w:space="0"/>
            </w:tcBorders>
          </w:tcPr>
          <w:p>
            <w:pPr>
              <w:pStyle w:val="TableText"/>
              <w:ind w:left="30"/>
              <w:spacing w:before="241" w:line="195" w:lineRule="auto"/>
              <w:rPr>
                <w:sz w:val="7"/>
                <w:szCs w:val="7"/>
              </w:rPr>
            </w:pPr>
            <w:r>
              <w:rPr>
                <w:sz w:val="7"/>
                <w:szCs w:val="7"/>
                <w:color w:val="1F2329"/>
                <w:spacing w:val="18"/>
                <w:w w:val="128"/>
              </w:rPr>
              <w:t>。</w:t>
            </w:r>
          </w:p>
        </w:tc>
      </w:tr>
      <w:tr>
        <w:trPr>
          <w:trHeight w:val="2621" w:hRule="atLeast"/>
        </w:trPr>
        <w:tc>
          <w:tcPr>
            <w:shd w:val="clear" w:fill="FFFFCC"/>
            <w:tcW w:w="3276" w:type="dxa"/>
            <w:vAlign w:val="top"/>
            <w:gridSpan w:val="3"/>
            <w:tcBorders>
              <w:bottom w:val="single" w:color="FFF258" w:sz="8" w:space="0"/>
              <w:right w:val="single" w:color="FFF258" w:sz="8" w:space="0"/>
              <w:left w:val="single" w:color="FFF258" w:sz="6" w:space="0"/>
            </w:tcBorders>
          </w:tcPr>
          <w:p>
            <w:pPr>
              <w:pStyle w:val="TableText"/>
              <w:ind w:left="744" w:right="386" w:hanging="18"/>
              <w:spacing w:before="120" w:line="225" w:lineRule="auto"/>
              <w:rPr>
                <w:rFonts w:ascii="Arial" w:hAnsi="Arial" w:eastAsia="Arial" w:cs="Arial"/>
              </w:rPr>
            </w:pPr>
            <w:r>
              <w:rPr>
                <w:rFonts w:ascii="Arial" w:hAnsi="Arial" w:eastAsia="Arial" w:cs="Arial"/>
                <w:color w:val="1F2329"/>
              </w:rPr>
              <w:t>Warmup</w:t>
            </w:r>
            <w:r>
              <w:rPr>
                <w:color w:val="1F2329"/>
                <w:spacing w:val="1"/>
              </w:rPr>
              <w:t>结束后</w:t>
            </w:r>
            <w:r>
              <w:rPr>
                <w:color w:val="1F2329"/>
                <w:spacing w:val="-39"/>
              </w:rPr>
              <w:t xml:space="preserve"> </w:t>
            </w:r>
            <w:r>
              <w:rPr>
                <w:color w:val="1F2329"/>
                <w:spacing w:val="1"/>
              </w:rPr>
              <w:t>，可</w:t>
            </w:r>
            <w:r>
              <w:rPr>
                <w:color w:val="1F2329"/>
              </w:rPr>
              <w:t xml:space="preserve"> </w:t>
            </w:r>
            <w:r>
              <w:rPr>
                <w:color w:val="1F2329"/>
                <w:spacing w:val="-1"/>
              </w:rPr>
              <w:t>以采⽤</w:t>
            </w:r>
            <w:r>
              <w:rPr>
                <w:color w:val="1F2329"/>
                <w:spacing w:val="25"/>
              </w:rPr>
              <w:t xml:space="preserve"> </w:t>
            </w:r>
            <w:r>
              <w:rPr>
                <w:rFonts w:ascii="Arial" w:hAnsi="Arial" w:eastAsia="Arial" w:cs="Arial"/>
                <w:color w:val="1F2329"/>
                <w:spacing w:val="-1"/>
              </w:rPr>
              <w:t>cosine</w:t>
            </w:r>
          </w:p>
          <w:p>
            <w:pPr>
              <w:pStyle w:val="TableText"/>
              <w:ind w:left="731"/>
              <w:spacing w:before="7" w:line="192" w:lineRule="auto"/>
              <w:rPr>
                <w:rFonts w:ascii="Arial" w:hAnsi="Arial" w:eastAsia="Arial" w:cs="Arial"/>
              </w:rPr>
            </w:pPr>
            <w:r>
              <w:rPr>
                <w:rFonts w:ascii="Arial" w:hAnsi="Arial" w:eastAsia="Arial" w:cs="Arial"/>
                <w:color w:val="1F2329"/>
                <w:spacing w:val="11"/>
              </w:rPr>
              <w:t>decay</w:t>
            </w:r>
            <w:r>
              <w:rPr>
                <w:color w:val="1F2329"/>
                <w:spacing w:val="11"/>
              </w:rPr>
              <w:t>、</w:t>
            </w:r>
            <w:r>
              <w:rPr>
                <w:rFonts w:ascii="Arial" w:hAnsi="Arial" w:eastAsia="Arial" w:cs="Arial"/>
                <w:color w:val="1F2329"/>
                <w:spacing w:val="11"/>
              </w:rPr>
              <w:t>linear</w:t>
            </w:r>
          </w:p>
          <w:p>
            <w:pPr>
              <w:pStyle w:val="TableText"/>
              <w:ind w:left="729" w:right="347" w:firstLine="1"/>
              <w:spacing w:before="61" w:line="223" w:lineRule="auto"/>
              <w:jc w:val="both"/>
              <w:rPr/>
            </w:pPr>
            <w:r>
              <w:rPr>
                <w:rFonts w:ascii="Arial" w:hAnsi="Arial" w:eastAsia="Arial" w:cs="Arial"/>
                <w:color w:val="1F2329"/>
              </w:rPr>
              <w:t>decay</w:t>
            </w:r>
            <w:r>
              <w:rPr>
                <w:rFonts w:ascii="Arial" w:hAnsi="Arial" w:eastAsia="Arial" w:cs="Arial"/>
                <w:color w:val="1F2329"/>
                <w:spacing w:val="4"/>
              </w:rPr>
              <w:t xml:space="preserve"> </w:t>
            </w:r>
            <w:r>
              <w:rPr>
                <w:color w:val="1F2329"/>
                <w:spacing w:val="4"/>
              </w:rPr>
              <w:t>等⽅式继续衰</w:t>
            </w:r>
            <w:r>
              <w:rPr>
                <w:color w:val="1F2329"/>
                <w:spacing w:val="3"/>
              </w:rPr>
              <w:t xml:space="preserve"> </w:t>
            </w:r>
            <w:r>
              <w:rPr>
                <w:color w:val="1F2329"/>
                <w:spacing w:val="-5"/>
              </w:rPr>
              <w:t>减学习率</w:t>
            </w:r>
            <w:r>
              <w:rPr>
                <w:color w:val="1F2329"/>
                <w:spacing w:val="-37"/>
              </w:rPr>
              <w:t xml:space="preserve"> </w:t>
            </w:r>
            <w:r>
              <w:rPr>
                <w:color w:val="1F2329"/>
                <w:spacing w:val="-5"/>
              </w:rPr>
              <w:t>，完成后续</w:t>
            </w:r>
            <w:r>
              <w:rPr>
                <w:color w:val="1F2329"/>
              </w:rPr>
              <w:t xml:space="preserve"> </w:t>
            </w:r>
            <w:r>
              <w:rPr>
                <w:color w:val="1F2329"/>
                <w:spacing w:val="-3"/>
              </w:rPr>
              <w:t>的训练。</w:t>
            </w:r>
          </w:p>
        </w:tc>
      </w:tr>
    </w:tbl>
    <w:p>
      <w:pPr>
        <w:pStyle w:val="BodyText"/>
        <w:spacing w:line="14" w:lineRule="auto"/>
        <w:rPr>
          <w:sz w:val="2"/>
        </w:rPr>
      </w:pPr>
      <w:r/>
    </w:p>
    <w:p>
      <w:pPr>
        <w:spacing w:line="14" w:lineRule="auto"/>
        <w:sectPr>
          <w:type w:val="continuous"/>
          <w:pgSz w:w="11900" w:h="16820"/>
          <w:pgMar w:top="400" w:right="300" w:bottom="300" w:left="574" w:header="0" w:footer="0" w:gutter="0"/>
          <w:cols w:equalWidth="0" w:num="3">
            <w:col w:w="3639" w:space="100"/>
            <w:col w:w="3639" w:space="100"/>
            <w:col w:w="3549" w:space="0"/>
          </w:cols>
        </w:sectPr>
        <w:rPr>
          <w:sz w:val="2"/>
          <w:szCs w:val="2"/>
        </w:rPr>
      </w:pPr>
    </w:p>
    <w:p>
      <w:pPr>
        <w:pStyle w:val="BodyText"/>
        <w:spacing w:line="298" w:lineRule="auto"/>
        <w:rPr>
          <w:sz w:val="21"/>
        </w:rPr>
      </w:pPr>
      <w:r/>
    </w:p>
    <w:p>
      <w:pPr>
        <w:pStyle w:val="BodyText"/>
        <w:spacing w:line="420" w:lineRule="exact"/>
        <w:rPr/>
      </w:pPr>
      <w:r>
        <w:rPr>
          <w:position w:val="-8"/>
        </w:rPr>
        <w:pict>
          <v:shape id="_x0000_s351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3"/>
                    <w:spacing w:before="50" w:line="186" w:lineRule="auto"/>
                    <w:rPr>
                      <w:rFonts w:ascii="Microsoft YaHei" w:hAnsi="Microsoft YaHei" w:eastAsia="Microsoft YaHei" w:cs="Microsoft YaHei"/>
                      <w:sz w:val="30"/>
                      <w:szCs w:val="30"/>
                    </w:rPr>
                  </w:pPr>
                  <w:r>
                    <w:rPr>
                      <w:rFonts w:ascii="Arial" w:hAnsi="Arial" w:eastAsia="Arial" w:cs="Arial"/>
                      <w:sz w:val="30"/>
                      <w:szCs w:val="30"/>
                      <w:color w:val="1456F0"/>
                      <w:spacing w:val="-1"/>
                    </w:rPr>
                    <w:t>83.4</w:t>
                  </w:r>
                  <w:r>
                    <w:rPr>
                      <w:rFonts w:ascii="Arial" w:hAnsi="Arial" w:eastAsia="Arial" w:cs="Arial"/>
                      <w:sz w:val="30"/>
                      <w:szCs w:val="30"/>
                      <w:color w:val="1456F0"/>
                      <w:spacing w:val="49"/>
                    </w:rPr>
                    <w:t xml:space="preserve"> </w:t>
                  </w:r>
                  <w:r>
                    <w:rPr>
                      <w:rFonts w:ascii="Microsoft YaHei" w:hAnsi="Microsoft YaHei" w:eastAsia="Microsoft YaHei" w:cs="Microsoft YaHei"/>
                      <w:sz w:val="30"/>
                      <w:szCs w:val="30"/>
                      <w:color w:val="6425D0"/>
                      <w:spacing w:val="-1"/>
                    </w:rPr>
                    <w:t>总结与建议</w:t>
                  </w:r>
                </w:p>
              </w:txbxContent>
            </v:textbox>
          </v:shape>
        </w:pict>
      </w:r>
    </w:p>
    <w:p>
      <w:pPr>
        <w:pStyle w:val="BodyText"/>
        <w:spacing w:before="240" w:line="1684" w:lineRule="exact"/>
        <w:rPr/>
      </w:pPr>
      <w:r>
        <w:rPr>
          <w:position w:val="-34"/>
        </w:rPr>
        <w:pict>
          <v:group id="_x0000_s3518" style="mso-position-vertical-relative:line;mso-position-horizontal-relative:char;width:551.25pt;height:84.75pt;" filled="false" stroked="false" coordsize="11025,1695" coordorigin="0,0">
            <v:shape id="_x0000_s3520" style="position:absolute;left:0;top:0;width:11025;height:1695;" filled="false" stroked="false" type="#_x0000_t75">
              <v:imagedata o:title="" r:id="rId1096"/>
            </v:shape>
            <v:shape id="_x0000_s3522" style="position:absolute;left:-20;top:-20;width:11065;height:1735;" filled="false" stroked="false" type="#_x0000_t202">
              <v:fill on="false"/>
              <v:stroke on="false"/>
              <v:path/>
              <v:imagedata o:title=""/>
              <o:lock v:ext="edit" aspectratio="false"/>
              <v:textbox inset="0mm,0mm,0mm,0mm">
                <w:txbxContent>
                  <w:p>
                    <w:pPr>
                      <w:ind w:left="769" w:right="1210" w:hanging="517"/>
                      <w:spacing w:before="293" w:line="198" w:lineRule="auto"/>
                      <w:rPr>
                        <w:rFonts w:ascii="Microsoft YaHei" w:hAnsi="Microsoft YaHei" w:eastAsia="Microsoft YaHei" w:cs="Microsoft YaHei"/>
                        <w:sz w:val="24"/>
                        <w:szCs w:val="24"/>
                      </w:rPr>
                    </w:pPr>
                    <w:r>
                      <w:rPr>
                        <w:rFonts w:ascii="Microsoft YaHei" w:hAnsi="Microsoft YaHei" w:eastAsia="Microsoft YaHei" w:cs="Microsoft YaHei"/>
                        <w:sz w:val="30"/>
                        <w:szCs w:val="30"/>
                        <w:color w:val="1F2329"/>
                        <w:spacing w:val="9"/>
                        <w:position w:val="-1"/>
                      </w:rPr>
                      <w:t>』</w:t>
                    </w:r>
                    <w:r>
                      <w:rPr>
                        <w:rFonts w:ascii="Microsoft YaHei" w:hAnsi="Microsoft YaHei" w:eastAsia="Microsoft YaHei" w:cs="Microsoft YaHei"/>
                        <w:sz w:val="30"/>
                        <w:szCs w:val="30"/>
                        <w:color w:val="1F2329"/>
                        <w:spacing w:val="54"/>
                        <w:position w:val="-1"/>
                      </w:rPr>
                      <w:t xml:space="preserve"> </w:t>
                    </w:r>
                    <w:r>
                      <w:rPr>
                        <w:rFonts w:ascii="Arial" w:hAnsi="Arial" w:eastAsia="Arial" w:cs="Arial"/>
                        <w:sz w:val="24"/>
                        <w:szCs w:val="24"/>
                        <w:color w:val="1F2329"/>
                      </w:rPr>
                      <w:t>warmup</w:t>
                    </w:r>
                    <w:r>
                      <w:rPr>
                        <w:rFonts w:ascii="Arial" w:hAnsi="Arial" w:eastAsia="Arial" w:cs="Arial"/>
                        <w:sz w:val="24"/>
                        <w:szCs w:val="24"/>
                        <w:color w:val="1F2329"/>
                        <w:spacing w:val="9"/>
                      </w:rPr>
                      <w:t>_</w:t>
                    </w:r>
                    <w:r>
                      <w:rPr>
                        <w:rFonts w:ascii="Arial" w:hAnsi="Arial" w:eastAsia="Arial" w:cs="Arial"/>
                        <w:sz w:val="24"/>
                        <w:szCs w:val="24"/>
                        <w:color w:val="1F2329"/>
                      </w:rPr>
                      <w:t>ratio</w:t>
                    </w:r>
                    <w:r>
                      <w:rPr>
                        <w:rFonts w:ascii="Microsoft YaHei" w:hAnsi="Microsoft YaHei" w:eastAsia="Microsoft YaHei" w:cs="Microsoft YaHei"/>
                        <w:sz w:val="24"/>
                        <w:szCs w:val="24"/>
                        <w:color w:val="1F2329"/>
                        <w:spacing w:val="9"/>
                      </w:rPr>
                      <w:t>定义：在训练的前多少⽐例的步数（或</w:t>
                    </w:r>
                    <w:r>
                      <w:rPr>
                        <w:rFonts w:ascii="Arial" w:hAnsi="Arial" w:eastAsia="Arial" w:cs="Arial"/>
                        <w:sz w:val="24"/>
                        <w:szCs w:val="24"/>
                        <w:color w:val="1F2329"/>
                      </w:rPr>
                      <w:t>epoch</w:t>
                    </w:r>
                    <w:r>
                      <w:rPr>
                        <w:rFonts w:ascii="Microsoft YaHei" w:hAnsi="Microsoft YaHei" w:eastAsia="Microsoft YaHei" w:cs="Microsoft YaHei"/>
                        <w:sz w:val="24"/>
                        <w:szCs w:val="24"/>
                        <w:color w:val="1F2329"/>
                        <w:spacing w:val="9"/>
                      </w:rPr>
                      <w:t>）</w:t>
                    </w:r>
                    <w:r>
                      <w:rPr>
                        <w:rFonts w:ascii="Microsoft YaHei" w:hAnsi="Microsoft YaHei" w:eastAsia="Microsoft YaHei" w:cs="Microsoft YaHei"/>
                        <w:sz w:val="24"/>
                        <w:szCs w:val="24"/>
                        <w:color w:val="1F2329"/>
                        <w:spacing w:val="-36"/>
                      </w:rPr>
                      <w:t xml:space="preserve"> </w:t>
                    </w:r>
                    <w:r>
                      <w:rPr>
                        <w:rFonts w:ascii="Microsoft YaHei" w:hAnsi="Microsoft YaHei" w:eastAsia="Microsoft YaHei" w:cs="Microsoft YaHei"/>
                        <w:sz w:val="24"/>
                        <w:szCs w:val="24"/>
                        <w:color w:val="1F2329"/>
                        <w:spacing w:val="9"/>
                      </w:rPr>
                      <w:t>内进⾏“</w:t>
                    </w:r>
                    <w:r>
                      <w:rPr>
                        <w:rFonts w:ascii="Microsoft YaHei" w:hAnsi="Microsoft YaHei" w:eastAsia="Microsoft YaHei" w:cs="Microsoft YaHei"/>
                        <w:sz w:val="24"/>
                        <w:szCs w:val="24"/>
                        <w:color w:val="1F2329"/>
                        <w:spacing w:val="-47"/>
                      </w:rPr>
                      <w:t xml:space="preserve"> </w:t>
                    </w:r>
                    <w:r>
                      <w:rPr>
                        <w:rFonts w:ascii="Microsoft YaHei" w:hAnsi="Microsoft YaHei" w:eastAsia="Microsoft YaHei" w:cs="Microsoft YaHei"/>
                        <w:sz w:val="24"/>
                        <w:szCs w:val="24"/>
                        <w:color w:val="1F2329"/>
                        <w:spacing w:val="9"/>
                      </w:rPr>
                      <w:t>学习率从低到</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8"/>
                      </w:rPr>
                      <w:t>⾼</w:t>
                    </w:r>
                    <w:r>
                      <w:rPr>
                        <w:rFonts w:ascii="Microsoft YaHei" w:hAnsi="Microsoft YaHei" w:eastAsia="Microsoft YaHei" w:cs="Microsoft YaHei"/>
                        <w:sz w:val="24"/>
                        <w:szCs w:val="24"/>
                        <w:color w:val="1F2329"/>
                        <w:spacing w:val="-44"/>
                      </w:rPr>
                      <w:t xml:space="preserve"> </w:t>
                    </w:r>
                    <w:r>
                      <w:rPr>
                        <w:rFonts w:ascii="Microsoft YaHei" w:hAnsi="Microsoft YaHei" w:eastAsia="Microsoft YaHei" w:cs="Microsoft YaHei"/>
                        <w:sz w:val="24"/>
                        <w:szCs w:val="24"/>
                        <w:color w:val="1F2329"/>
                        <w:spacing w:val="-8"/>
                      </w:rPr>
                      <w:t>”</w:t>
                    </w:r>
                    <w:r>
                      <w:rPr>
                        <w:rFonts w:ascii="Microsoft YaHei" w:hAnsi="Microsoft YaHei" w:eastAsia="Microsoft YaHei" w:cs="Microsoft YaHei"/>
                        <w:sz w:val="24"/>
                        <w:szCs w:val="24"/>
                        <w:color w:val="1F2329"/>
                        <w:spacing w:val="-51"/>
                      </w:rPr>
                      <w:t xml:space="preserve"> </w:t>
                    </w:r>
                    <w:r>
                      <w:rPr>
                        <w:rFonts w:ascii="Microsoft YaHei" w:hAnsi="Microsoft YaHei" w:eastAsia="Microsoft YaHei" w:cs="Microsoft YaHei"/>
                        <w:sz w:val="24"/>
                        <w:szCs w:val="24"/>
                        <w:color w:val="1F2329"/>
                        <w:spacing w:val="-8"/>
                      </w:rPr>
                      <w:t>的热⾝过程。</w:t>
                    </w:r>
                  </w:p>
                </w:txbxContent>
              </v:textbox>
            </v:shape>
          </v:group>
        </w:pict>
      </w:r>
    </w:p>
    <w:p>
      <w:pPr>
        <w:spacing w:line="1684" w:lineRule="exact"/>
        <w:sectPr>
          <w:type w:val="continuous"/>
          <w:pgSz w:w="11900" w:h="16820"/>
          <w:pgMar w:top="400" w:right="300" w:bottom="300" w:left="574" w:header="0" w:footer="0" w:gutter="0"/>
          <w:cols w:equalWidth="0" w:num="1">
            <w:col w:w="11025" w:space="0"/>
          </w:cols>
        </w:sectPr>
        <w:rPr/>
      </w:pPr>
    </w:p>
    <w:p>
      <w:pPr>
        <w:spacing w:line="160" w:lineRule="exact"/>
        <w:rPr/>
      </w:pPr>
      <w:r>
        <w:pict>
          <v:shape id="_x0000_s3524" style="position:absolute;margin-left:66.75pt;margin-top:27.749pt;mso-position-vertical-relative:page;mso-position-horizontal-relative:page;width:42.5pt;height:20pt;z-index:257721344;"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790" w:type="dxa"/>
                    <w:tblInd w:w="30"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790"/>
                  </w:tblGrid>
                  <w:tr>
                    <w:trPr>
                      <w:trHeight w:val="320" w:hRule="atLeast"/>
                    </w:trPr>
                    <w:tc>
                      <w:tcPr>
                        <w:shd w:val="clear" w:fill="FFA53D"/>
                        <w:tcW w:w="790" w:type="dxa"/>
                        <w:vAlign w:val="top"/>
                      </w:tcPr>
                      <w:p>
                        <w:pPr>
                          <w:ind w:firstLine="33"/>
                          <w:spacing w:before="38" w:line="231" w:lineRule="exact"/>
                          <w:rPr/>
                        </w:pPr>
                        <w:r>
                          <w:rPr>
                            <w:position w:val="-4"/>
                          </w:rPr>
                          <w:drawing>
                            <wp:inline distT="0" distB="0" distL="0" distR="0">
                              <wp:extent cx="451507" cy="146781"/>
                              <wp:effectExtent l="0" t="0" r="0" b="0"/>
                              <wp:docPr id="2416" name="IM 2416"/>
                              <wp:cNvGraphicFramePr/>
                              <a:graphic>
                                <a:graphicData uri="http://schemas.openxmlformats.org/drawingml/2006/picture">
                                  <pic:pic>
                                    <pic:nvPicPr>
                                      <pic:cNvPr id="2416" name="IM 2416"/>
                                      <pic:cNvPicPr/>
                                    </pic:nvPicPr>
                                    <pic:blipFill>
                                      <a:blip r:embed="rId1098"/>
                                      <a:stretch>
                                        <a:fillRect/>
                                      </a:stretch>
                                    </pic:blipFill>
                                    <pic:spPr>
                                      <a:xfrm rot="0">
                                        <a:off x="0" y="0"/>
                                        <a:ext cx="451507" cy="146781"/>
                                      </a:xfrm>
                                      <a:prstGeom prst="rect">
                                        <a:avLst/>
                                      </a:prstGeom>
                                    </pic:spPr>
                                  </pic:pic>
                                </a:graphicData>
                              </a:graphic>
                            </wp:inline>
                          </w:drawing>
                        </w:r>
                      </w:p>
                    </w:tc>
                  </w:tr>
                </w:tbl>
                <w:p>
                  <w:pPr>
                    <w:pStyle w:val="BodyText"/>
                    <w:rPr>
                      <w:sz w:val="21"/>
                    </w:rPr>
                  </w:pPr>
                  <w:r/>
                </w:p>
              </w:txbxContent>
            </v:textbox>
          </v:shape>
        </w:pict>
      </w:r>
      <w:r>
        <w:pict>
          <v:shape id="_x0000_s3526" style="position:absolute;margin-left:111.6pt;margin-top:30.689pt;mso-position-vertical-relative:page;mso-position-horizontal-relative:page;width:3.85pt;height:19.9pt;z-index:257723392;" o:allowincell="f" filled="false" stroked="false" type="#_x0000_t202">
            <v:fill on="false"/>
            <v:stroke on="false"/>
            <v:path/>
            <v:imagedata o:title=""/>
            <o:lock v:ext="edit" aspectratio="false"/>
            <v:textbox inset="0mm,0mm,0mm,0mm">
              <w:txbxContent>
                <w:p>
                  <w:pPr>
                    <w:spacing w:before="20" w:line="208"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2"/>
                    </w:rPr>
                    <w:t>:</w:t>
                  </w:r>
                </w:p>
              </w:txbxContent>
            </v:textbox>
          </v:shape>
        </w:pict>
      </w:r>
      <w:r>
        <w:pict>
          <v:shape id="_x0000_s3528" style="position:absolute;margin-left:231.75pt;margin-top:53.249pt;mso-position-vertical-relative:page;mso-position-horizontal-relative:page;width:134.05pt;height:20pt;z-index:257720320;"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262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620"/>
                  </w:tblGrid>
                  <w:tr>
                    <w:trPr>
                      <w:trHeight w:val="320" w:hRule="atLeast"/>
                    </w:trPr>
                    <w:tc>
                      <w:tcPr>
                        <w:shd w:val="clear" w:fill="F5F6F7"/>
                        <w:tcW w:w="2620" w:type="dxa"/>
                        <w:vAlign w:val="top"/>
                      </w:tcPr>
                      <w:p>
                        <w:pPr>
                          <w:ind w:left="23"/>
                          <w:spacing w:before="76" w:line="227"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rPr>
                          <w:t>warmup</w:t>
                        </w:r>
                        <w:r>
                          <w:rPr>
                            <w:rFonts w:ascii="Lucida Console" w:hAnsi="Lucida Console" w:eastAsia="Lucida Console" w:cs="Lucida Console"/>
                            <w:sz w:val="24"/>
                            <w:szCs w:val="24"/>
                            <w:color w:val="1F2329"/>
                            <w:spacing w:val="4"/>
                          </w:rPr>
                          <w:t>_</w:t>
                        </w:r>
                        <w:r>
                          <w:rPr>
                            <w:rFonts w:ascii="Lucida Console" w:hAnsi="Lucida Console" w:eastAsia="Lucida Console" w:cs="Lucida Console"/>
                            <w:sz w:val="24"/>
                            <w:szCs w:val="24"/>
                            <w:color w:val="1F2329"/>
                          </w:rPr>
                          <w:t>ratio</w:t>
                        </w:r>
                        <w:r>
                          <w:rPr>
                            <w:rFonts w:ascii="Lucida Console" w:hAnsi="Lucida Console" w:eastAsia="Lucida Console" w:cs="Lucida Console"/>
                            <w:sz w:val="24"/>
                            <w:szCs w:val="24"/>
                            <w:color w:val="1F2329"/>
                            <w:spacing w:val="4"/>
                          </w:rPr>
                          <w:t>=0</w:t>
                        </w:r>
                        <w:r>
                          <w:rPr>
                            <w:rFonts w:ascii="Lucida Console" w:hAnsi="Lucida Console" w:eastAsia="Lucida Console" w:cs="Lucida Console"/>
                            <w:sz w:val="24"/>
                            <w:szCs w:val="24"/>
                            <w:color w:val="1F2329"/>
                            <w:spacing w:val="-86"/>
                          </w:rPr>
                          <w:t xml:space="preserve"> </w:t>
                        </w:r>
                        <w:r>
                          <w:rPr>
                            <w:rFonts w:ascii="Lucida Console" w:hAnsi="Lucida Console" w:eastAsia="Lucida Console" w:cs="Lucida Console"/>
                            <w:sz w:val="24"/>
                            <w:szCs w:val="24"/>
                            <w:color w:val="1F2329"/>
                            <w:spacing w:val="4"/>
                          </w:rPr>
                          <w:t>.01</w:t>
                        </w:r>
                      </w:p>
                    </w:tc>
                  </w:tr>
                </w:tbl>
                <w:p>
                  <w:pPr>
                    <w:pStyle w:val="BodyText"/>
                    <w:rPr>
                      <w:sz w:val="21"/>
                    </w:rPr>
                  </w:pPr>
                  <w:r/>
                </w:p>
              </w:txbxContent>
            </v:textbox>
          </v:shape>
        </w:pict>
      </w:r>
      <w:r>
        <w:pict>
          <v:shape id="_x0000_s3530" style="position:absolute;margin-left:240.75pt;margin-top:79.499pt;mso-position-vertical-relative:page;mso-position-horizontal-relative:page;width:134.05pt;height:20pt;z-index:257719296;"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262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2620"/>
                  </w:tblGrid>
                  <w:tr>
                    <w:trPr>
                      <w:trHeight w:val="320" w:hRule="atLeast"/>
                    </w:trPr>
                    <w:tc>
                      <w:tcPr>
                        <w:shd w:val="clear" w:fill="F5F6F7"/>
                        <w:tcW w:w="2620" w:type="dxa"/>
                        <w:vAlign w:val="top"/>
                      </w:tcPr>
                      <w:p>
                        <w:pPr>
                          <w:ind w:left="23"/>
                          <w:spacing w:before="76" w:line="227"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rPr>
                          <w:t>warmup</w:t>
                        </w:r>
                        <w:r>
                          <w:rPr>
                            <w:rFonts w:ascii="Lucida Console" w:hAnsi="Lucida Console" w:eastAsia="Lucida Console" w:cs="Lucida Console"/>
                            <w:sz w:val="24"/>
                            <w:szCs w:val="24"/>
                            <w:color w:val="1F2329"/>
                            <w:spacing w:val="4"/>
                          </w:rPr>
                          <w:t>_</w:t>
                        </w:r>
                        <w:r>
                          <w:rPr>
                            <w:rFonts w:ascii="Lucida Console" w:hAnsi="Lucida Console" w:eastAsia="Lucida Console" w:cs="Lucida Console"/>
                            <w:sz w:val="24"/>
                            <w:szCs w:val="24"/>
                            <w:color w:val="1F2329"/>
                          </w:rPr>
                          <w:t>ratio</w:t>
                        </w:r>
                        <w:r>
                          <w:rPr>
                            <w:rFonts w:ascii="Lucida Console" w:hAnsi="Lucida Console" w:eastAsia="Lucida Console" w:cs="Lucida Console"/>
                            <w:sz w:val="24"/>
                            <w:szCs w:val="24"/>
                            <w:color w:val="1F2329"/>
                            <w:spacing w:val="4"/>
                          </w:rPr>
                          <w:t>=0</w:t>
                        </w:r>
                        <w:r>
                          <w:rPr>
                            <w:rFonts w:ascii="Lucida Console" w:hAnsi="Lucida Console" w:eastAsia="Lucida Console" w:cs="Lucida Console"/>
                            <w:sz w:val="24"/>
                            <w:szCs w:val="24"/>
                            <w:color w:val="1F2329"/>
                            <w:spacing w:val="-86"/>
                          </w:rPr>
                          <w:t xml:space="preserve"> </w:t>
                        </w:r>
                        <w:r>
                          <w:rPr>
                            <w:rFonts w:ascii="Lucida Console" w:hAnsi="Lucida Console" w:eastAsia="Lucida Console" w:cs="Lucida Console"/>
                            <w:sz w:val="24"/>
                            <w:szCs w:val="24"/>
                            <w:color w:val="1F2329"/>
                            <w:spacing w:val="4"/>
                          </w:rPr>
                          <w:t>.03</w:t>
                        </w:r>
                      </w:p>
                    </w:tc>
                  </w:tr>
                </w:tbl>
                <w:p>
                  <w:pPr>
                    <w:pStyle w:val="BodyText"/>
                    <w:rPr>
                      <w:sz w:val="21"/>
                    </w:rPr>
                  </w:pPr>
                  <w:r/>
                </w:p>
              </w:txbxContent>
            </v:textbox>
          </v:shape>
        </w:pict>
      </w:r>
      <w:r>
        <w:pict>
          <v:shape id="_x0000_s3532" style="position:absolute;margin-left:66.75pt;margin-top:155.999pt;mso-position-vertical-relative:page;mso-position-horizontal-relative:page;width:189.5pt;height:20pt;z-index:257717248;"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3730" w:type="dxa"/>
                    <w:tblInd w:w="30"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3730"/>
                  </w:tblGrid>
                  <w:tr>
                    <w:trPr>
                      <w:trHeight w:val="320" w:hRule="atLeast"/>
                    </w:trPr>
                    <w:tc>
                      <w:tcPr>
                        <w:shd w:val="clear" w:fill="FFA53D"/>
                        <w:tcW w:w="3730" w:type="dxa"/>
                        <w:vAlign w:val="top"/>
                      </w:tcPr>
                      <w:p>
                        <w:pPr>
                          <w:pStyle w:val="TableText"/>
                          <w:ind w:left="39"/>
                          <w:spacing w:before="36" w:line="232" w:lineRule="exact"/>
                          <w:rPr>
                            <w:sz w:val="22"/>
                            <w:szCs w:val="22"/>
                          </w:rPr>
                        </w:pPr>
                        <w:r>
                          <w:rPr>
                            <w:sz w:val="22"/>
                            <w:szCs w:val="22"/>
                            <w:color w:val="1F2329"/>
                            <w:spacing w:val="47"/>
                            <w:position w:val="-1"/>
                          </w:rPr>
                          <w:t>与学习率、</w:t>
                        </w:r>
                        <w:r>
                          <w:rPr>
                            <w:sz w:val="22"/>
                            <w:szCs w:val="22"/>
                            <w:color w:val="1F2329"/>
                            <w:spacing w:val="35"/>
                            <w:position w:val="-1"/>
                          </w:rPr>
                          <w:t xml:space="preserve"> </w:t>
                        </w:r>
                        <w:r>
                          <w:rPr>
                            <w:rFonts w:ascii="Arial" w:hAnsi="Arial" w:eastAsia="Arial" w:cs="Arial"/>
                            <w:sz w:val="22"/>
                            <w:szCs w:val="22"/>
                            <w:color w:val="1F2329"/>
                            <w:position w:val="-1"/>
                          </w:rPr>
                          <w:t>batch</w:t>
                        </w:r>
                        <w:r>
                          <w:rPr>
                            <w:rFonts w:ascii="Arial" w:hAnsi="Arial" w:eastAsia="Arial" w:cs="Arial"/>
                            <w:sz w:val="22"/>
                            <w:szCs w:val="22"/>
                            <w:color w:val="1F2329"/>
                            <w:spacing w:val="47"/>
                            <w:position w:val="-1"/>
                          </w:rPr>
                          <w:t xml:space="preserve">  </w:t>
                        </w:r>
                        <w:r>
                          <w:rPr>
                            <w:sz w:val="22"/>
                            <w:szCs w:val="22"/>
                            <w:color w:val="1F2329"/>
                            <w:position w:val="-1"/>
                          </w:rPr>
                          <w:t>size</w:t>
                        </w:r>
                        <w:r>
                          <w:rPr>
                            <w:sz w:val="22"/>
                            <w:szCs w:val="22"/>
                            <w:color w:val="1F2329"/>
                            <w:spacing w:val="47"/>
                            <w:position w:val="-1"/>
                          </w:rPr>
                          <w:t>互相配合</w:t>
                        </w:r>
                      </w:p>
                    </w:tc>
                  </w:tr>
                </w:tbl>
                <w:p>
                  <w:pPr>
                    <w:pStyle w:val="BodyText"/>
                    <w:rPr>
                      <w:sz w:val="21"/>
                    </w:rPr>
                  </w:pPr>
                  <w:r/>
                </w:p>
              </w:txbxContent>
            </v:textbox>
          </v:shape>
        </w:pict>
      </w:r>
      <w:r>
        <w:pict>
          <v:shape id="_x0000_s3534" style="position:absolute;margin-left:66.75pt;margin-top:200.999pt;mso-position-vertical-relative:page;mso-position-horizontal-relative:page;width:138.5pt;height:20pt;z-index:257718272;"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2710" w:type="dxa"/>
                    <w:tblInd w:w="30"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2710"/>
                  </w:tblGrid>
                  <w:tr>
                    <w:trPr>
                      <w:trHeight w:val="320" w:hRule="atLeast"/>
                    </w:trPr>
                    <w:tc>
                      <w:tcPr>
                        <w:shd w:val="clear" w:fill="FFA53D"/>
                        <w:tcW w:w="2710" w:type="dxa"/>
                        <w:vAlign w:val="top"/>
                      </w:tcPr>
                      <w:p>
                        <w:pPr>
                          <w:ind w:firstLine="37"/>
                          <w:spacing w:before="36" w:line="240" w:lineRule="exact"/>
                          <w:rPr/>
                        </w:pPr>
                        <w:r>
                          <w:rPr>
                            <w:position w:val="-4"/>
                          </w:rPr>
                          <w:drawing>
                            <wp:inline distT="0" distB="0" distL="0" distR="0">
                              <wp:extent cx="1671714" cy="152548"/>
                              <wp:effectExtent l="0" t="0" r="0" b="0"/>
                              <wp:docPr id="2418" name="IM 2418"/>
                              <wp:cNvGraphicFramePr/>
                              <a:graphic>
                                <a:graphicData uri="http://schemas.openxmlformats.org/drawingml/2006/picture">
                                  <pic:pic>
                                    <pic:nvPicPr>
                                      <pic:cNvPr id="2418" name="IM 2418"/>
                                      <pic:cNvPicPr/>
                                    </pic:nvPicPr>
                                    <pic:blipFill>
                                      <a:blip r:embed="rId1099"/>
                                      <a:stretch>
                                        <a:fillRect/>
                                      </a:stretch>
                                    </pic:blipFill>
                                    <pic:spPr>
                                      <a:xfrm rot="0">
                                        <a:off x="0" y="0"/>
                                        <a:ext cx="1671714" cy="152548"/>
                                      </a:xfrm>
                                      <a:prstGeom prst="rect">
                                        <a:avLst/>
                                      </a:prstGeom>
                                    </pic:spPr>
                                  </pic:pic>
                                </a:graphicData>
                              </a:graphic>
                            </wp:inline>
                          </w:drawing>
                        </w:r>
                      </w:p>
                    </w:tc>
                  </w:tr>
                </w:tbl>
                <w:p>
                  <w:pPr>
                    <w:pStyle w:val="BodyText"/>
                    <w:rPr>
                      <w:sz w:val="21"/>
                    </w:rPr>
                  </w:pPr>
                  <w:r/>
                </w:p>
              </w:txbxContent>
            </v:textbox>
          </v:shape>
        </w:pict>
      </w:r>
      <w:r>
        <w:pict>
          <v:shape id="_x0000_s3536" style="position:absolute;margin-left:207.6pt;margin-top:203.939pt;mso-position-vertical-relative:page;mso-position-horizontal-relative:page;width:3.85pt;height:19.9pt;z-index:257724416;" o:allowincell="f" filled="false" stroked="false" type="#_x0000_t202">
            <v:fill on="false"/>
            <v:stroke on="false"/>
            <v:path/>
            <v:imagedata o:title=""/>
            <o:lock v:ext="edit" aspectratio="false"/>
            <v:textbox inset="0mm,0mm,0mm,0mm">
              <w:txbxContent>
                <w:p>
                  <w:pPr>
                    <w:spacing w:before="20" w:line="208"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2"/>
                    </w:rPr>
                    <w:t>:</w:t>
                  </w:r>
                </w:p>
              </w:txbxContent>
            </v:textbox>
          </v:shape>
        </w:pict>
      </w:r>
      <w:r>
        <w:pict>
          <v:shape id="_x0000_s3538" style="position:absolute;margin-left:39.3984pt;margin-top:277.679pt;mso-position-vertical-relative:page;mso-position-horizontal-relative:page;width:20.75pt;height:24.75pt;z-index:257722368;" o:allowincell="f" filled="false" stroked="false" type="#_x0000_t202">
            <v:fill on="false"/>
            <v:stroke on="false"/>
            <v:path/>
            <v:imagedata o:title=""/>
            <o:lock v:ext="edit" aspectratio="false"/>
            <v:textbox inset="0mm,0mm,0mm,0mm">
              <w:txbxContent>
                <w:p>
                  <w:pPr>
                    <w:ind w:left="20"/>
                    <w:spacing w:before="19" w:line="212"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1F2329"/>
                      <w:spacing w:val="41"/>
                      <w:w w:val="111"/>
                    </w:rPr>
                    <w:t>咽</w:t>
                  </w:r>
                </w:p>
              </w:txbxContent>
            </v:textbox>
          </v:shape>
        </w:pict>
      </w:r>
      <w:r/>
    </w:p>
    <w:tbl>
      <w:tblPr>
        <w:tblStyle w:val="TableNormal"/>
        <w:tblW w:w="10750" w:type="dxa"/>
        <w:tblInd w:w="10" w:type="dxa"/>
        <w:tblLayout w:type="fixed"/>
        <w:tblBorders>
          <w:left w:val="single" w:color="FFF258" w:sz="8" w:space="0"/>
          <w:bottom w:val="single" w:color="FFF258" w:sz="8" w:space="0"/>
          <w:right w:val="single" w:color="FFF258" w:sz="8" w:space="0"/>
        </w:tblBorders>
      </w:tblPr>
      <w:tblGrid>
        <w:gridCol w:w="10750"/>
      </w:tblGrid>
      <w:tr>
        <w:trPr>
          <w:trHeight w:val="4479" w:hRule="atLeast"/>
        </w:trPr>
        <w:tc>
          <w:tcPr>
            <w:tcW w:w="10750" w:type="dxa"/>
            <w:vAlign w:val="top"/>
          </w:tcPr>
          <w:p>
            <w:pPr>
              <w:spacing w:line="373" w:lineRule="auto"/>
              <w:rPr>
                <w:rFonts w:ascii="Arial"/>
                <w:sz w:val="21"/>
              </w:rPr>
            </w:pPr>
            <w:r/>
          </w:p>
          <w:p>
            <w:pPr>
              <w:pStyle w:val="TableText"/>
              <w:ind w:left="1152"/>
              <w:spacing w:before="141" w:line="218" w:lineRule="auto"/>
              <w:rPr>
                <w:rFonts w:ascii="Arial" w:hAnsi="Arial" w:eastAsia="Arial" w:cs="Arial"/>
              </w:rPr>
            </w:pPr>
            <w:r>
              <w:rPr>
                <w:sz w:val="33"/>
                <w:szCs w:val="33"/>
                <w:color w:val="1456F0"/>
                <w:position w:val="-1"/>
              </w:rPr>
              <w:t>。</w:t>
            </w:r>
            <w:r>
              <w:rPr>
                <w:color w:val="1F2329"/>
              </w:rPr>
              <w:t>预训练</w:t>
            </w:r>
            <w:r>
              <w:rPr>
                <w:rFonts w:ascii="Arial" w:hAnsi="Arial" w:eastAsia="Arial" w:cs="Arial"/>
                <w:color w:val="1F2329"/>
              </w:rPr>
              <w:t>1</w:t>
            </w:r>
            <w:r>
              <w:rPr>
                <w:color w:val="1F2329"/>
              </w:rPr>
              <w:t>个</w:t>
            </w:r>
            <w:r>
              <w:rPr>
                <w:rFonts w:ascii="Arial" w:hAnsi="Arial" w:eastAsia="Arial" w:cs="Arial"/>
                <w:color w:val="1F2329"/>
              </w:rPr>
              <w:t>epoch</w:t>
            </w:r>
            <w:r>
              <w:rPr>
                <w:rFonts w:ascii="Arial" w:hAnsi="Arial" w:eastAsia="Arial" w:cs="Arial"/>
                <w:color w:val="1F2329"/>
                <w:spacing w:val="-33"/>
              </w:rPr>
              <w:t xml:space="preserve"> </w:t>
            </w:r>
            <w:r>
              <w:rPr>
                <w:color w:val="1F2329"/>
              </w:rPr>
              <w:t>，可设                                       </w:t>
            </w:r>
            <w:r>
              <w:rPr>
                <w:rFonts w:ascii="Arial" w:hAnsi="Arial" w:eastAsia="Arial" w:cs="Arial"/>
                <w:color w:val="1F2329"/>
              </w:rPr>
              <w:t>;</w:t>
            </w:r>
          </w:p>
          <w:p>
            <w:pPr>
              <w:pStyle w:val="TableText"/>
              <w:ind w:left="1152"/>
              <w:spacing w:before="11" w:line="216" w:lineRule="auto"/>
              <w:rPr/>
            </w:pPr>
            <w:r>
              <w:rPr>
                <w:sz w:val="33"/>
                <w:szCs w:val="33"/>
                <w:color w:val="1456F0"/>
                <w:spacing w:val="-4"/>
                <w:position w:val="-1"/>
              </w:rPr>
              <w:t>。</w:t>
            </w:r>
            <w:r>
              <w:rPr>
                <w:rFonts w:ascii="Arial" w:hAnsi="Arial" w:eastAsia="Arial" w:cs="Arial"/>
                <w:color w:val="1F2329"/>
                <w:spacing w:val="-4"/>
              </w:rPr>
              <w:t>SFT</w:t>
            </w:r>
            <w:r>
              <w:rPr>
                <w:color w:val="1F2329"/>
                <w:spacing w:val="-4"/>
              </w:rPr>
              <w:t>常见</w:t>
            </w:r>
            <w:r>
              <w:rPr>
                <w:rFonts w:ascii="Arial" w:hAnsi="Arial" w:eastAsia="Arial" w:cs="Arial"/>
                <w:color w:val="1F2329"/>
                <w:spacing w:val="-4"/>
              </w:rPr>
              <w:t>3</w:t>
            </w:r>
            <w:r>
              <w:rPr>
                <w:color w:val="1F2329"/>
                <w:spacing w:val="-4"/>
              </w:rPr>
              <w:t>个</w:t>
            </w:r>
            <w:r>
              <w:rPr>
                <w:rFonts w:ascii="Arial" w:hAnsi="Arial" w:eastAsia="Arial" w:cs="Arial"/>
                <w:color w:val="1F2329"/>
                <w:spacing w:val="-4"/>
              </w:rPr>
              <w:t>epoch</w:t>
            </w:r>
            <w:r>
              <w:rPr>
                <w:rFonts w:ascii="Arial" w:hAnsi="Arial" w:eastAsia="Arial" w:cs="Arial"/>
                <w:color w:val="1F2329"/>
                <w:spacing w:val="-26"/>
              </w:rPr>
              <w:t xml:space="preserve"> </w:t>
            </w:r>
            <w:r>
              <w:rPr>
                <w:color w:val="1F2329"/>
                <w:spacing w:val="-4"/>
              </w:rPr>
              <w:t>，可设</w:t>
            </w:r>
            <w:r>
              <w:rPr>
                <w:color w:val="1F2329"/>
              </w:rPr>
              <w:t xml:space="preserve">                                       </w:t>
            </w:r>
            <w:r>
              <w:rPr>
                <w:color w:val="1F2329"/>
                <w:spacing w:val="-4"/>
              </w:rPr>
              <w:t>；</w:t>
            </w:r>
          </w:p>
          <w:p>
            <w:pPr>
              <w:pStyle w:val="TableText"/>
              <w:ind w:left="1152"/>
              <w:spacing w:line="216" w:lineRule="auto"/>
              <w:rPr/>
            </w:pPr>
            <w:r>
              <w:rPr>
                <w:sz w:val="33"/>
                <w:szCs w:val="33"/>
                <w:color w:val="1456F0"/>
                <w:spacing w:val="-2"/>
                <w:position w:val="-1"/>
              </w:rPr>
              <w:t>。</w:t>
            </w:r>
            <w:r>
              <w:rPr>
                <w:color w:val="1F2329"/>
                <w:spacing w:val="-2"/>
              </w:rPr>
              <w:t>⼤规模、⾼学习率场景可酌情提⾼到</w:t>
            </w:r>
            <w:r>
              <w:rPr>
                <w:rFonts w:ascii="Arial" w:hAnsi="Arial" w:eastAsia="Arial" w:cs="Arial"/>
                <w:color w:val="1F2329"/>
                <w:spacing w:val="-2"/>
              </w:rPr>
              <w:t>0.05~0.1</w:t>
            </w:r>
            <w:r>
              <w:rPr>
                <w:color w:val="1F2329"/>
                <w:spacing w:val="-2"/>
              </w:rPr>
              <w:t>；</w:t>
            </w:r>
          </w:p>
          <w:p>
            <w:pPr>
              <w:pStyle w:val="TableText"/>
              <w:ind w:left="1152"/>
              <w:spacing w:before="2" w:line="217" w:lineRule="auto"/>
              <w:rPr/>
            </w:pPr>
            <w:r>
              <w:rPr>
                <w:sz w:val="33"/>
                <w:szCs w:val="33"/>
                <w:color w:val="1456F0"/>
                <w:spacing w:val="-2"/>
                <w:position w:val="-2"/>
              </w:rPr>
              <w:t>。</w:t>
            </w:r>
            <w:r>
              <w:rPr>
                <w:color w:val="1F2329"/>
                <w:spacing w:val="-2"/>
              </w:rPr>
              <w:t>⼩数据集、低学习率场景可适度降低</w:t>
            </w:r>
            <w:r>
              <w:rPr>
                <w:color w:val="1F2329"/>
                <w:spacing w:val="-39"/>
              </w:rPr>
              <w:t xml:space="preserve"> </w:t>
            </w:r>
            <w:r>
              <w:rPr>
                <w:color w:val="1F2329"/>
                <w:spacing w:val="-2"/>
              </w:rPr>
              <w:t>，甚⾄</w:t>
            </w:r>
            <w:r>
              <w:rPr>
                <w:rFonts w:ascii="Arial" w:hAnsi="Arial" w:eastAsia="Arial" w:cs="Arial"/>
                <w:color w:val="1F2329"/>
                <w:spacing w:val="-2"/>
              </w:rPr>
              <w:t>0.0</w:t>
            </w:r>
            <w:r>
              <w:rPr>
                <w:rFonts w:ascii="Arial" w:hAnsi="Arial" w:eastAsia="Arial" w:cs="Arial"/>
                <w:color w:val="1F2329"/>
                <w:spacing w:val="-3"/>
              </w:rPr>
              <w:t>05</w:t>
            </w:r>
            <w:r>
              <w:rPr>
                <w:color w:val="1F2329"/>
                <w:spacing w:val="-3"/>
              </w:rPr>
              <w:t>亦可尝试。</w:t>
            </w:r>
          </w:p>
          <w:p>
            <w:pPr>
              <w:pStyle w:val="TableText"/>
              <w:ind w:left="4597"/>
              <w:spacing w:before="63" w:line="190" w:lineRule="auto"/>
              <w:rPr/>
            </w:pPr>
            <w:r>
              <w:rPr>
                <w:color w:val="1F2329"/>
                <w:spacing w:val="-5"/>
              </w:rPr>
              <w:t>：</w:t>
            </w:r>
            <w:r>
              <w:rPr>
                <w:color w:val="1F2329"/>
                <w:spacing w:val="-42"/>
              </w:rPr>
              <w:t xml:space="preserve"> </w:t>
            </w:r>
            <w:r>
              <w:rPr>
                <w:color w:val="1F2329"/>
                <w:spacing w:val="-5"/>
              </w:rPr>
              <w:t>当学习率或批次⼤⼩变⼤时</w:t>
            </w:r>
            <w:r>
              <w:rPr>
                <w:color w:val="1F2329"/>
                <w:spacing w:val="-39"/>
              </w:rPr>
              <w:t xml:space="preserve"> </w:t>
            </w:r>
            <w:r>
              <w:rPr>
                <w:color w:val="1F2329"/>
                <w:spacing w:val="-5"/>
              </w:rPr>
              <w:t>，通常需要更⻓的</w:t>
            </w:r>
          </w:p>
          <w:p>
            <w:pPr>
              <w:pStyle w:val="TableText"/>
              <w:ind w:left="721"/>
              <w:spacing w:before="62" w:line="192" w:lineRule="auto"/>
              <w:rPr/>
            </w:pPr>
            <w:r>
              <w:rPr>
                <w:rFonts w:ascii="Arial" w:hAnsi="Arial" w:eastAsia="Arial" w:cs="Arial"/>
                <w:color w:val="1F2329"/>
              </w:rPr>
              <w:t>Warmup</w:t>
            </w:r>
            <w:r>
              <w:rPr>
                <w:color w:val="1F2329"/>
                <w:spacing w:val="9"/>
              </w:rPr>
              <w:t>来缓冲。</w:t>
            </w:r>
          </w:p>
          <w:p>
            <w:pPr>
              <w:pStyle w:val="TableText"/>
              <w:ind w:left="721" w:right="1657" w:firstLine="3062"/>
              <w:spacing w:before="180" w:line="232" w:lineRule="auto"/>
              <w:rPr/>
            </w:pPr>
            <w:r>
              <w:rPr>
                <w:color w:val="1F2329"/>
                <w:spacing w:val="-1"/>
              </w:rPr>
              <w:t>根据初期</w:t>
            </w:r>
            <w:r>
              <w:rPr>
                <w:rFonts w:ascii="Arial" w:hAnsi="Arial" w:eastAsia="Arial" w:cs="Arial"/>
                <w:color w:val="1F2329"/>
                <w:spacing w:val="-1"/>
              </w:rPr>
              <w:t>Loss</w:t>
            </w:r>
            <w:r>
              <w:rPr>
                <w:color w:val="1F2329"/>
                <w:spacing w:val="-1"/>
              </w:rPr>
              <w:t>波动或模型稳定性决定是否需要微调</w:t>
            </w:r>
            <w:r>
              <w:rPr>
                <w:color w:val="1F2329"/>
                <w:spacing w:val="3"/>
              </w:rPr>
              <w:t xml:space="preserve"> </w:t>
            </w:r>
            <w:r>
              <w:rPr>
                <w:rFonts w:ascii="Arial" w:hAnsi="Arial" w:eastAsia="Arial" w:cs="Arial"/>
                <w:color w:val="1F2329"/>
              </w:rPr>
              <w:t>warmup</w:t>
            </w:r>
            <w:r>
              <w:rPr>
                <w:rFonts w:ascii="Arial" w:hAnsi="Arial" w:eastAsia="Arial" w:cs="Arial"/>
                <w:color w:val="1F2329"/>
                <w:spacing w:val="1"/>
              </w:rPr>
              <w:t>_</w:t>
            </w:r>
            <w:r>
              <w:rPr>
                <w:rFonts w:ascii="Arial" w:hAnsi="Arial" w:eastAsia="Arial" w:cs="Arial"/>
                <w:color w:val="1F2329"/>
              </w:rPr>
              <w:t>ratio</w:t>
            </w:r>
            <w:r>
              <w:rPr>
                <w:rFonts w:ascii="Arial" w:hAnsi="Arial" w:eastAsia="Arial" w:cs="Arial"/>
                <w:color w:val="1F2329"/>
                <w:spacing w:val="-26"/>
              </w:rPr>
              <w:t xml:space="preserve"> </w:t>
            </w:r>
            <w:r>
              <w:rPr>
                <w:color w:val="1F2329"/>
                <w:spacing w:val="1"/>
              </w:rPr>
              <w:t>，避免“</w:t>
            </w:r>
            <w:r>
              <w:rPr>
                <w:color w:val="1F2329"/>
                <w:spacing w:val="-52"/>
              </w:rPr>
              <w:t xml:space="preserve"> </w:t>
            </w:r>
            <w:r>
              <w:rPr>
                <w:color w:val="1F2329"/>
                <w:spacing w:val="1"/>
              </w:rPr>
              <w:t>参数塌陷”或“</w:t>
            </w:r>
            <w:r>
              <w:rPr>
                <w:color w:val="1F2329"/>
                <w:spacing w:val="-47"/>
              </w:rPr>
              <w:t xml:space="preserve"> </w:t>
            </w:r>
            <w:r>
              <w:rPr>
                <w:color w:val="1F2329"/>
                <w:spacing w:val="1"/>
              </w:rPr>
              <w:t>学不动”</w:t>
            </w:r>
            <w:r>
              <w:rPr>
                <w:color w:val="1F2329"/>
                <w:spacing w:val="-49"/>
              </w:rPr>
              <w:t xml:space="preserve"> </w:t>
            </w:r>
            <w:r>
              <w:rPr>
                <w:color w:val="1F2329"/>
                <w:spacing w:val="1"/>
              </w:rPr>
              <w:t>的极端情况。</w:t>
            </w:r>
          </w:p>
        </w:tc>
      </w:tr>
    </w:tbl>
    <w:p>
      <w:pPr>
        <w:spacing w:before="14"/>
        <w:rPr/>
      </w:pPr>
      <w:r/>
    </w:p>
    <w:p>
      <w:pPr>
        <w:spacing w:before="13"/>
        <w:rPr/>
      </w:pPr>
      <w:r/>
    </w:p>
    <w:tbl>
      <w:tblPr>
        <w:tblStyle w:val="TableNormal"/>
        <w:tblW w:w="850" w:type="dxa"/>
        <w:tblInd w:w="790" w:type="dxa"/>
        <w:tblLayout w:type="fixed"/>
        <w:tblBorders>
          <w:left w:val="single" w:color="DEE0E3" w:sz="8" w:space="0"/>
          <w:bottom w:val="single" w:color="DEE0E3" w:sz="8" w:space="0"/>
          <w:right w:val="single" w:color="DEE0E3" w:sz="8" w:space="0"/>
          <w:top w:val="single" w:color="DEE0E3" w:sz="8" w:space="0"/>
        </w:tblBorders>
      </w:tblPr>
      <w:tblGrid>
        <w:gridCol w:w="850"/>
      </w:tblGrid>
      <w:tr>
        <w:trPr>
          <w:trHeight w:val="320" w:hRule="atLeast"/>
        </w:trPr>
        <w:tc>
          <w:tcPr>
            <w:tcW w:w="850" w:type="dxa"/>
            <w:vAlign w:val="top"/>
          </w:tcPr>
          <w:p>
            <w:pPr>
              <w:pStyle w:val="TableText"/>
              <w:ind w:left="25"/>
              <w:spacing w:before="24" w:line="286" w:lineRule="exact"/>
              <w:rPr>
                <w:sz w:val="25"/>
                <w:szCs w:val="25"/>
              </w:rPr>
            </w:pPr>
            <w:r>
              <w:rPr>
                <w:shd w:val="clear" w:fill="F76964"/>
                <w:sz w:val="25"/>
                <w:szCs w:val="25"/>
                <w:color w:val="1F2329"/>
                <w14:textFill>
                  <w14:solidFill>
                    <w14:srgbClr w14:val="1F2329">
                      <w14:alpha w14:val="100000"/>
                    </w14:srgbClr>
                  </w14:solidFill>
                </w14:textFill>
                <w:position w:val="-13"/>
              </w:rPr>
              <w:drawing>
                <wp:inline distT="0" distB="0" distL="0" distR="0">
                  <wp:extent cx="190500" cy="181050"/>
                  <wp:effectExtent l="0" t="0" r="0" b="0"/>
                  <wp:docPr id="2420" name="IM 2420"/>
                  <wp:cNvGraphicFramePr/>
                  <a:graphic>
                    <a:graphicData uri="http://schemas.openxmlformats.org/drawingml/2006/picture">
                      <pic:pic>
                        <pic:nvPicPr>
                          <pic:cNvPr id="2420" name="IM 2420"/>
                          <pic:cNvPicPr/>
                        </pic:nvPicPr>
                        <pic:blipFill>
                          <a:blip r:embed="rId1100"/>
                          <a:stretch>
                            <a:fillRect/>
                          </a:stretch>
                        </pic:blipFill>
                        <pic:spPr>
                          <a:xfrm rot="0">
                            <a:off x="0" y="0"/>
                            <a:ext cx="190500" cy="181050"/>
                          </a:xfrm>
                          <a:prstGeom prst="rect">
                            <a:avLst/>
                          </a:prstGeom>
                        </pic:spPr>
                      </pic:pic>
                    </a:graphicData>
                  </a:graphic>
                </wp:inline>
              </w:drawing>
            </w:r>
            <w:r>
              <w:rPr>
                <w:shd w:val="clear" w:fill="F76964"/>
                <w:sz w:val="25"/>
                <w:szCs w:val="25"/>
                <w:color w:val="1F2329"/>
                <w:spacing w:val="-6"/>
                <w:w w:val="99"/>
                <w:position w:val="2"/>
              </w:rPr>
              <w:t>总结</w:t>
            </w:r>
          </w:p>
        </w:tc>
      </w:tr>
    </w:tbl>
    <w:p>
      <w:pPr>
        <w:pStyle w:val="BodyText"/>
        <w:ind w:left="745" w:right="1111" w:hanging="4"/>
        <w:spacing w:before="208" w:line="215" w:lineRule="auto"/>
        <w:rPr>
          <w:rFonts w:ascii="Microsoft YaHei" w:hAnsi="Microsoft YaHei" w:eastAsia="Microsoft YaHei" w:cs="Microsoft YaHei"/>
        </w:rPr>
      </w:pPr>
      <w:r>
        <w:rPr>
          <w:color w:val="1F2329"/>
        </w:rPr>
        <w:t>warmup</w:t>
      </w:r>
      <w:r>
        <w:rPr>
          <w:color w:val="1F2329"/>
          <w:spacing w:val="5"/>
        </w:rPr>
        <w:t>_</w:t>
      </w:r>
      <w:r>
        <w:rPr>
          <w:color w:val="1F2329"/>
        </w:rPr>
        <w:t>ratio</w:t>
      </w:r>
      <w:r>
        <w:rPr>
          <w:color w:val="1F2329"/>
          <w:spacing w:val="5"/>
        </w:rPr>
        <w:t xml:space="preserve"> </w:t>
      </w:r>
      <w:r>
        <w:rPr>
          <w:rFonts w:ascii="Microsoft YaHei" w:hAnsi="Microsoft YaHei" w:eastAsia="Microsoft YaHei" w:cs="Microsoft YaHei"/>
          <w:color w:val="1F2329"/>
          <w:spacing w:val="5"/>
        </w:rPr>
        <w:t>是训练过程中的关键超参数</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5"/>
        </w:rPr>
        <w:t>，决定了学习率从初值</w:t>
      </w:r>
      <w:r>
        <w:rPr>
          <w:rFonts w:ascii="Microsoft YaHei" w:hAnsi="Microsoft YaHei" w:eastAsia="Microsoft YaHei" w:cs="Microsoft YaHei"/>
          <w:color w:val="1F2329"/>
          <w:spacing w:val="4"/>
        </w:rPr>
        <w:t>到最⼤值所需的“</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spacing w:val="4"/>
        </w:rPr>
        <w:t>热</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6"/>
        </w:rPr>
        <w:t>⾝</w:t>
      </w:r>
      <w:r>
        <w:rPr>
          <w:rFonts w:ascii="Microsoft YaHei" w:hAnsi="Microsoft YaHei" w:eastAsia="Microsoft YaHei" w:cs="Microsoft YaHei"/>
          <w:color w:val="1F2329"/>
          <w:spacing w:val="-42"/>
        </w:rPr>
        <w:t xml:space="preserve"> </w:t>
      </w:r>
      <w:r>
        <w:rPr>
          <w:rFonts w:ascii="Microsoft YaHei" w:hAnsi="Microsoft YaHei" w:eastAsia="Microsoft YaHei" w:cs="Microsoft YaHei"/>
          <w:color w:val="1F2329"/>
          <w:spacing w:val="-6"/>
        </w:rPr>
        <w:t>”步数⽐例。</w:t>
      </w:r>
    </w:p>
    <w:p>
      <w:pPr>
        <w:pStyle w:val="BodyText"/>
        <w:ind w:left="744" w:right="564"/>
        <w:spacing w:before="160" w:line="215" w:lineRule="auto"/>
        <w:rPr>
          <w:rFonts w:ascii="Microsoft YaHei" w:hAnsi="Microsoft YaHei" w:eastAsia="Microsoft YaHei" w:cs="Microsoft YaHei"/>
        </w:rPr>
      </w:pPr>
      <w:r>
        <w:rPr>
          <w:rFonts w:ascii="Microsoft YaHei" w:hAnsi="Microsoft YaHei" w:eastAsia="Microsoft YaHei" w:cs="Microsoft YaHei"/>
          <w:color w:val="1F2329"/>
          <w:spacing w:val="1"/>
        </w:rPr>
        <w:t>在⼤模型（</w:t>
      </w:r>
      <w:r>
        <w:rPr>
          <w:rFonts w:ascii="Microsoft YaHei" w:hAnsi="Microsoft YaHei" w:eastAsia="Microsoft YaHei" w:cs="Microsoft YaHei"/>
          <w:color w:val="1F2329"/>
          <w:spacing w:val="-36"/>
        </w:rPr>
        <w:t xml:space="preserve"> </w:t>
      </w:r>
      <w:r>
        <w:rPr>
          <w:color w:val="1F2329"/>
        </w:rPr>
        <w:t>LLM</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45"/>
        </w:rPr>
        <w:t xml:space="preserve"> </w:t>
      </w:r>
      <w:r>
        <w:rPr>
          <w:rFonts w:ascii="Microsoft YaHei" w:hAnsi="Microsoft YaHei" w:eastAsia="Microsoft YaHei" w:cs="Microsoft YaHei"/>
          <w:color w:val="1F2329"/>
          <w:spacing w:val="1"/>
        </w:rPr>
        <w:t>或增量预训练场景中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，合理设</w:t>
      </w:r>
      <w:r>
        <w:rPr>
          <w:rFonts w:ascii="Microsoft YaHei" w:hAnsi="Microsoft YaHei" w:eastAsia="Microsoft YaHei" w:cs="Microsoft YaHei"/>
          <w:color w:val="1F2329"/>
        </w:rPr>
        <w:t>置</w:t>
      </w:r>
      <w:r>
        <w:rPr>
          <w:color w:val="1F2329"/>
        </w:rPr>
        <w:t>warmup_ratio</w:t>
      </w:r>
      <w:r>
        <w:rPr>
          <w:rFonts w:ascii="Microsoft YaHei" w:hAnsi="Microsoft YaHei" w:eastAsia="Microsoft YaHei" w:cs="Microsoft YaHei"/>
          <w:color w:val="1F2329"/>
        </w:rPr>
        <w:t>不仅能防⽌训练初期的梯度 </w:t>
      </w:r>
      <w:r>
        <w:rPr>
          <w:rFonts w:ascii="Microsoft YaHei" w:hAnsi="Microsoft YaHei" w:eastAsia="Microsoft YaHei" w:cs="Microsoft YaHei"/>
          <w:color w:val="1F2329"/>
          <w:spacing w:val="-2"/>
        </w:rPr>
        <w:t>爆炸</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，也能让模型更平滑地过渡到正常学习阶段</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，取得更稳定、更优的收敛</w:t>
      </w:r>
      <w:r>
        <w:rPr>
          <w:rFonts w:ascii="Microsoft YaHei" w:hAnsi="Microsoft YaHei" w:eastAsia="Microsoft YaHei" w:cs="Microsoft YaHei"/>
          <w:color w:val="1F2329"/>
          <w:spacing w:val="-3"/>
        </w:rPr>
        <w:t>效果。</w:t>
      </w:r>
    </w:p>
    <w:p>
      <w:pPr>
        <w:pStyle w:val="BodyText"/>
        <w:spacing w:line="467" w:lineRule="auto"/>
        <w:rPr>
          <w:sz w:val="21"/>
        </w:rPr>
      </w:pPr>
      <w:r/>
    </w:p>
    <w:p>
      <w:pPr>
        <w:pStyle w:val="BodyText"/>
        <w:ind w:left="45"/>
        <w:spacing w:before="141" w:line="197" w:lineRule="auto"/>
        <w:outlineLvl w:val="0"/>
        <w:rPr>
          <w:rFonts w:ascii="Microsoft YaHei" w:hAnsi="Microsoft YaHei" w:eastAsia="Microsoft YaHei" w:cs="Microsoft YaHei"/>
          <w:sz w:val="33"/>
          <w:szCs w:val="33"/>
        </w:rPr>
      </w:pPr>
      <w:r>
        <w:rPr>
          <w:sz w:val="33"/>
          <w:szCs w:val="33"/>
          <w:color w:val="1456F0"/>
          <w:spacing w:val="26"/>
        </w:rPr>
        <w:t>84.</w:t>
      </w:r>
      <w:r>
        <w:rPr>
          <w:sz w:val="33"/>
          <w:szCs w:val="33"/>
          <w:color w:val="1456F0"/>
          <w:spacing w:val="66"/>
        </w:rPr>
        <w:t xml:space="preserve"> </w:t>
      </w:r>
      <w:r>
        <w:rPr>
          <w:sz w:val="33"/>
          <w:szCs w:val="33"/>
          <w:color w:val="6425D0"/>
        </w:rPr>
        <w:t>Multi</w:t>
      </w:r>
      <w:r>
        <w:rPr>
          <w:sz w:val="33"/>
          <w:szCs w:val="33"/>
          <w:color w:val="6425D0"/>
          <w:spacing w:val="26"/>
        </w:rPr>
        <w:t>-</w:t>
      </w:r>
      <w:r>
        <w:rPr>
          <w:sz w:val="33"/>
          <w:szCs w:val="33"/>
          <w:color w:val="6425D0"/>
        </w:rPr>
        <w:t>head</w:t>
      </w:r>
      <w:r>
        <w:rPr>
          <w:sz w:val="33"/>
          <w:szCs w:val="33"/>
          <w:color w:val="6425D0"/>
          <w:spacing w:val="26"/>
        </w:rPr>
        <w:t xml:space="preserve"> </w:t>
      </w:r>
      <w:r>
        <w:rPr>
          <w:sz w:val="33"/>
          <w:szCs w:val="33"/>
          <w:color w:val="6425D0"/>
        </w:rPr>
        <w:t>Latent</w:t>
      </w:r>
      <w:r>
        <w:rPr>
          <w:sz w:val="33"/>
          <w:szCs w:val="33"/>
          <w:color w:val="6425D0"/>
          <w:spacing w:val="-18"/>
        </w:rPr>
        <w:t xml:space="preserve"> </w:t>
      </w:r>
      <w:r>
        <w:rPr>
          <w:sz w:val="33"/>
          <w:szCs w:val="33"/>
          <w:color w:val="6425D0"/>
        </w:rPr>
        <w:t>Attention</w:t>
      </w:r>
      <w:r>
        <w:rPr>
          <w:rFonts w:ascii="Microsoft YaHei" w:hAnsi="Microsoft YaHei" w:eastAsia="Microsoft YaHei" w:cs="Microsoft YaHei"/>
          <w:sz w:val="33"/>
          <w:szCs w:val="33"/>
          <w:color w:val="6425D0"/>
          <w:spacing w:val="26"/>
        </w:rPr>
        <w:t>（多头隐变量注意⼒）</w:t>
      </w:r>
      <w:r>
        <w:rPr>
          <w:rFonts w:ascii="Microsoft YaHei" w:hAnsi="Microsoft YaHei" w:eastAsia="Microsoft YaHei" w:cs="Microsoft YaHei"/>
          <w:sz w:val="33"/>
          <w:szCs w:val="33"/>
          <w:color w:val="6425D0"/>
          <w:spacing w:val="-61"/>
        </w:rPr>
        <w:t xml:space="preserve"> </w:t>
      </w:r>
      <w:r>
        <w:rPr>
          <w:rFonts w:ascii="Microsoft YaHei" w:hAnsi="Microsoft YaHei" w:eastAsia="Microsoft YaHei" w:cs="Microsoft YaHei"/>
          <w:sz w:val="33"/>
          <w:szCs w:val="33"/>
          <w:color w:val="6425D0"/>
          <w:spacing w:val="26"/>
        </w:rPr>
        <w:t>是什么？</w:t>
      </w:r>
    </w:p>
    <w:p>
      <w:pPr>
        <w:pStyle w:val="BodyText"/>
        <w:ind w:left="7" w:right="314" w:firstLine="1"/>
        <w:spacing w:before="120" w:line="225" w:lineRule="auto"/>
        <w:jc w:val="both"/>
        <w:rPr>
          <w:rFonts w:ascii="Microsoft YaHei" w:hAnsi="Microsoft YaHei" w:eastAsia="Microsoft YaHei" w:cs="Microsoft YaHei"/>
        </w:rPr>
      </w:pPr>
      <w:r>
        <w:rPr>
          <w:rFonts w:ascii="Microsoft YaHei" w:hAnsi="Microsoft YaHei" w:eastAsia="Microsoft YaHei" w:cs="Microsoft YaHei"/>
          <w:color w:val="1F2329"/>
          <w:spacing w:val="-1"/>
        </w:rPr>
        <w:t>这类⽅法较为前沿</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，“显式” 引⼊隐变量 并⾮ </w:t>
      </w:r>
      <w:r>
        <w:rPr>
          <w:color w:val="1F2329"/>
          <w:spacing w:val="-1"/>
        </w:rPr>
        <w:t>Transformer</w:t>
      </w:r>
      <w:r>
        <w:rPr>
          <w:color w:val="1F2329"/>
          <w:spacing w:val="-2"/>
        </w:rPr>
        <w:t xml:space="preserve"> </w:t>
      </w:r>
      <w:r>
        <w:rPr>
          <w:rFonts w:ascii="Microsoft YaHei" w:hAnsi="Microsoft YaHei" w:eastAsia="Microsoft YaHei" w:cs="Microsoft YaHei"/>
          <w:color w:val="1F2329"/>
          <w:spacing w:val="-2"/>
        </w:rPr>
        <w:t>的主流做法</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，但在⼀些强化学习或复杂多</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模态系统中会出现</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3"/>
        </w:rPr>
        <w:t>，如 </w:t>
      </w:r>
      <w:r>
        <w:rPr>
          <w:color w:val="1F2329"/>
        </w:rPr>
        <w:t>Perceiver</w:t>
      </w:r>
      <w:r>
        <w:rPr>
          <w:color w:val="1F2329"/>
          <w:spacing w:val="3"/>
        </w:rPr>
        <w:t xml:space="preserve"> </w:t>
      </w:r>
      <w:r>
        <w:rPr>
          <w:rFonts w:ascii="Microsoft YaHei" w:hAnsi="Microsoft YaHei" w:eastAsia="Microsoft YaHei" w:cs="Microsoft YaHei"/>
          <w:color w:val="1F2329"/>
          <w:spacing w:val="3"/>
        </w:rPr>
        <w:t>系列（</w:t>
      </w:r>
      <w:r>
        <w:rPr>
          <w:rFonts w:ascii="Microsoft YaHei" w:hAnsi="Microsoft YaHei" w:eastAsia="Microsoft YaHei" w:cs="Microsoft YaHei"/>
          <w:color w:val="1F2329"/>
          <w:spacing w:val="-36"/>
        </w:rPr>
        <w:t xml:space="preserve"> </w:t>
      </w:r>
      <w:r>
        <w:rPr>
          <w:color w:val="1F2329"/>
        </w:rPr>
        <w:t>DeepMind</w:t>
      </w:r>
      <w:r>
        <w:rPr>
          <w:color w:val="1F2329"/>
          <w:spacing w:val="3"/>
        </w:rPr>
        <w:t xml:space="preserve"> </w:t>
      </w:r>
      <w:r>
        <w:rPr>
          <w:rFonts w:ascii="Microsoft YaHei" w:hAnsi="Microsoft YaHei" w:eastAsia="Microsoft YaHei" w:cs="Microsoft YaHei"/>
          <w:color w:val="1F2329"/>
          <w:spacing w:val="3"/>
        </w:rPr>
        <w:t>提出“</w:t>
      </w:r>
      <w:r>
        <w:rPr>
          <w:rFonts w:ascii="Microsoft YaHei" w:hAnsi="Microsoft YaHei" w:eastAsia="Microsoft YaHei" w:cs="Microsoft YaHei"/>
          <w:color w:val="1F2329"/>
          <w:spacing w:val="-38"/>
        </w:rPr>
        <w:t xml:space="preserve"> </w:t>
      </w:r>
      <w:r>
        <w:rPr>
          <w:color w:val="1F2329"/>
        </w:rPr>
        <w:t>Latent</w:t>
      </w:r>
      <w:r>
        <w:rPr>
          <w:color w:val="1F2329"/>
          <w:spacing w:val="-13"/>
        </w:rPr>
        <w:t xml:space="preserve"> </w:t>
      </w:r>
      <w:r>
        <w:rPr>
          <w:color w:val="1F2329"/>
        </w:rPr>
        <w:t>Array</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45"/>
        </w:rPr>
        <w:t xml:space="preserve"> </w:t>
      </w:r>
      <w:r>
        <w:rPr>
          <w:rFonts w:ascii="Microsoft YaHei" w:hAnsi="Microsoft YaHei" w:eastAsia="Microsoft YaHei" w:cs="Microsoft YaHei"/>
          <w:color w:val="1F2329"/>
          <w:spacing w:val="3"/>
        </w:rPr>
        <w:t>或 </w:t>
      </w:r>
      <w:r>
        <w:rPr>
          <w:color w:val="1F2329"/>
        </w:rPr>
        <w:t>Memory</w:t>
      </w:r>
      <w:r>
        <w:rPr>
          <w:color w:val="1F2329"/>
          <w:spacing w:val="3"/>
        </w:rPr>
        <w:t>-</w:t>
      </w:r>
      <w:r>
        <w:rPr>
          <w:color w:val="1F2329"/>
        </w:rPr>
        <w:t>augmented   </w:t>
      </w:r>
      <w:r>
        <w:rPr>
          <w:color w:val="1F2329"/>
        </w:rPr>
        <w:t>Transformer</w:t>
      </w:r>
      <w:r>
        <w:rPr>
          <w:color w:val="1F2329"/>
          <w:spacing w:val="9"/>
        </w:rPr>
        <w:t xml:space="preserve"> </w:t>
      </w:r>
      <w:r>
        <w:rPr>
          <w:rFonts w:ascii="Microsoft YaHei" w:hAnsi="Microsoft YaHei" w:eastAsia="Microsoft YaHei" w:cs="Microsoft YaHei"/>
          <w:color w:val="1F2329"/>
          <w:spacing w:val="9"/>
        </w:rPr>
        <w:t>等思路。</w:t>
      </w:r>
    </w:p>
    <w:p>
      <w:pPr>
        <w:pStyle w:val="BodyText"/>
        <w:ind w:left="43"/>
        <w:spacing w:before="291" w:line="186" w:lineRule="auto"/>
        <w:rPr>
          <w:rFonts w:ascii="Microsoft YaHei" w:hAnsi="Microsoft YaHei" w:eastAsia="Microsoft YaHei" w:cs="Microsoft YaHei"/>
          <w:sz w:val="30"/>
          <w:szCs w:val="30"/>
        </w:rPr>
      </w:pPr>
      <w:r>
        <w:rPr>
          <w:sz w:val="30"/>
          <w:szCs w:val="30"/>
          <w:color w:val="1456F0"/>
          <w:spacing w:val="-1"/>
        </w:rPr>
        <w:t>84.1</w:t>
      </w:r>
      <w:r>
        <w:rPr>
          <w:sz w:val="30"/>
          <w:szCs w:val="30"/>
          <w:color w:val="1456F0"/>
          <w:spacing w:val="46"/>
        </w:rPr>
        <w:t xml:space="preserve"> </w:t>
      </w:r>
      <w:r>
        <w:rPr>
          <w:rFonts w:ascii="Microsoft YaHei" w:hAnsi="Microsoft YaHei" w:eastAsia="Microsoft YaHei" w:cs="Microsoft YaHei"/>
          <w:sz w:val="30"/>
          <w:szCs w:val="30"/>
          <w:color w:val="245BDB"/>
          <w:spacing w:val="-1"/>
        </w:rPr>
        <w:t>概念</w:t>
      </w:r>
    </w:p>
    <w:p>
      <w:pPr>
        <w:spacing w:line="210" w:lineRule="exact"/>
        <w:rPr/>
      </w:pPr>
      <w:r/>
    </w:p>
    <w:tbl>
      <w:tblPr>
        <w:tblStyle w:val="TableNormal"/>
        <w:tblW w:w="10749" w:type="dxa"/>
        <w:tblInd w:w="10" w:type="dxa"/>
        <w:tblLayout w:type="fixed"/>
        <w:tblBorders>
          <w:top w:val="single" w:color="DEE0E3" w:sz="8" w:space="0"/>
          <w:left w:val="single" w:color="DEE0E3" w:sz="8" w:space="0"/>
          <w:bottom w:val="single" w:color="DEE0E3" w:sz="8" w:space="0"/>
          <w:right w:val="single" w:color="DEE0E3" w:sz="8" w:space="0"/>
          <w:insideH w:val="single" w:color="DEE0E3" w:sz="8" w:space="0"/>
          <w:insideV w:val="single" w:color="DEE0E3" w:sz="8" w:space="0"/>
        </w:tblBorders>
      </w:tblPr>
      <w:tblGrid>
        <w:gridCol w:w="692"/>
        <w:gridCol w:w="10057"/>
      </w:tblGrid>
      <w:tr>
        <w:trPr>
          <w:trHeight w:val="732" w:hRule="atLeast"/>
        </w:trPr>
        <w:tc>
          <w:tcPr>
            <w:tcW w:w="692" w:type="dxa"/>
            <w:vAlign w:val="top"/>
            <w:tcBorders>
              <w:bottom w:val="nil"/>
              <w:right w:val="nil"/>
            </w:tcBorders>
          </w:tcPr>
          <w:p>
            <w:pPr>
              <w:spacing w:line="252" w:lineRule="auto"/>
              <w:rPr>
                <w:rFonts w:ascii="Arial"/>
                <w:sz w:val="21"/>
              </w:rPr>
            </w:pPr>
            <w:r/>
          </w:p>
          <w:p>
            <w:pPr>
              <w:ind w:left="212"/>
              <w:spacing w:line="356" w:lineRule="exact"/>
              <w:rPr/>
            </w:pPr>
            <w:r>
              <w:rPr>
                <w:color w:val="1F2329"/>
                <w:position w:val="-7"/>
              </w:rPr>
              <w:drawing>
                <wp:inline distT="0" distB="0" distL="0" distR="0">
                  <wp:extent cx="238125" cy="226314"/>
                  <wp:effectExtent l="0" t="0" r="0" b="0"/>
                  <wp:docPr id="2422" name="IM 2422"/>
                  <wp:cNvGraphicFramePr/>
                  <a:graphic>
                    <a:graphicData uri="http://schemas.openxmlformats.org/drawingml/2006/picture">
                      <pic:pic>
                        <pic:nvPicPr>
                          <pic:cNvPr id="2422" name="IM 2422"/>
                          <pic:cNvPicPr/>
                        </pic:nvPicPr>
                        <pic:blipFill>
                          <a:blip r:embed="rId1101"/>
                          <a:stretch>
                            <a:fillRect/>
                          </a:stretch>
                        </pic:blipFill>
                        <pic:spPr>
                          <a:xfrm rot="0">
                            <a:off x="0" y="0"/>
                            <a:ext cx="238125" cy="226314"/>
                          </a:xfrm>
                          <a:prstGeom prst="rect">
                            <a:avLst/>
                          </a:prstGeom>
                        </pic:spPr>
                      </pic:pic>
                    </a:graphicData>
                  </a:graphic>
                </wp:inline>
              </w:drawing>
            </w:r>
          </w:p>
        </w:tc>
        <w:tc>
          <w:tcPr>
            <w:tcW w:w="10057" w:type="dxa"/>
            <w:vAlign w:val="top"/>
            <w:tcBorders>
              <w:left w:val="nil"/>
              <w:bottom w:val="nil"/>
            </w:tcBorders>
          </w:tcPr>
          <w:p>
            <w:pPr>
              <w:ind w:firstLine="78"/>
              <w:spacing w:before="235" w:line="405" w:lineRule="exact"/>
              <w:rPr/>
            </w:pPr>
            <w:r>
              <w:rPr>
                <w:position w:val="-8"/>
              </w:rPr>
              <w:pict>
                <v:group id="_x0000_s3540" style="mso-position-vertical-relative:line;mso-position-horizontal-relative:char;width:72pt;height:20.25pt;" filled="false" stroked="false" coordsize="1440,405" coordorigin="0,0">
                  <v:shape id="_x0000_s3542" style="position:absolute;left:-20;top:-20;width:1480;height:445;" filled="false" stroked="false" type="#_x0000_t202">
                    <v:fill on="false"/>
                    <v:stroke on="false"/>
                    <v:path/>
                    <v:imagedata o:title=""/>
                    <o:lock v:ext="edit" aspectratio="false"/>
                    <v:textbox inset="0mm,0mm,0mm,0mm">
                      <w:txbxContent>
                        <w:p>
                          <w:pPr>
                            <w:spacing w:line="20" w:lineRule="exact"/>
                            <w:rPr/>
                          </w:pPr>
                          <w:r/>
                        </w:p>
                        <w:tbl>
                          <w:tblPr>
                            <w:tblStyle w:val="TableNormal"/>
                            <w:tblW w:w="142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1420"/>
                          </w:tblGrid>
                          <w:tr>
                            <w:trPr>
                              <w:trHeight w:val="365" w:hRule="atLeast"/>
                            </w:trPr>
                            <w:tc>
                              <w:tcPr>
                                <w:shd w:val="clear" w:fill="C4A5FA"/>
                                <w:tcW w:w="1420" w:type="dxa"/>
                                <w:vAlign w:val="top"/>
                              </w:tcPr>
                              <w:p>
                                <w:pPr>
                                  <w:ind w:firstLine="32"/>
                                  <w:spacing w:before="37" w:line="266" w:lineRule="exact"/>
                                  <w:rPr/>
                                </w:pPr>
                                <w:r>
                                  <w:rPr>
                                    <w:position w:val="-5"/>
                                  </w:rPr>
                                  <w:drawing>
                                    <wp:inline distT="0" distB="0" distL="0" distR="0">
                                      <wp:extent cx="853395" cy="169217"/>
                                      <wp:effectExtent l="0" t="0" r="0" b="0"/>
                                      <wp:docPr id="2424" name="IM 2424"/>
                                      <wp:cNvGraphicFramePr/>
                                      <a:graphic>
                                        <a:graphicData uri="http://schemas.openxmlformats.org/drawingml/2006/picture">
                                          <pic:pic>
                                            <pic:nvPicPr>
                                              <pic:cNvPr id="2424" name="IM 2424"/>
                                              <pic:cNvPicPr/>
                                            </pic:nvPicPr>
                                            <pic:blipFill>
                                              <a:blip r:embed="rId1102"/>
                                              <a:stretch>
                                                <a:fillRect/>
                                              </a:stretch>
                                            </pic:blipFill>
                                            <pic:spPr>
                                              <a:xfrm rot="0">
                                                <a:off x="0" y="0"/>
                                                <a:ext cx="853395" cy="169217"/>
                                              </a:xfrm>
                                              <a:prstGeom prst="rect">
                                                <a:avLst/>
                                              </a:prstGeom>
                                            </pic:spPr>
                                          </pic:pic>
                                        </a:graphicData>
                                      </a:graphic>
                                    </wp:inline>
                                  </w:drawing>
                                </w:r>
                              </w:p>
                            </w:tc>
                          </w:tr>
                        </w:tbl>
                        <w:p>
                          <w:pPr>
                            <w:rPr>
                              <w:rFonts w:ascii="Arial"/>
                              <w:sz w:val="21"/>
                            </w:rPr>
                          </w:pPr>
                          <w:r/>
                        </w:p>
                      </w:txbxContent>
                    </v:textbox>
                  </v:shape>
                </v:group>
              </w:pict>
            </w:r>
          </w:p>
        </w:tc>
      </w:tr>
      <w:tr>
        <w:trPr>
          <w:trHeight w:val="3862" w:hRule="atLeast"/>
        </w:trPr>
        <w:tc>
          <w:tcPr>
            <w:tcW w:w="10749" w:type="dxa"/>
            <w:vAlign w:val="top"/>
            <w:gridSpan w:val="2"/>
            <w:tcBorders>
              <w:top w:val="nil"/>
            </w:tcBorders>
          </w:tcPr>
          <w:p>
            <w:pPr>
              <w:pStyle w:val="TableText"/>
              <w:ind w:left="729" w:right="393" w:hanging="10"/>
              <w:spacing w:before="100" w:line="215" w:lineRule="auto"/>
              <w:rPr/>
            </w:pPr>
            <w:r>
              <w:rPr>
                <w:color w:val="6425D0"/>
                <w:spacing w:val="1"/>
              </w:rPr>
              <w:t>概念：</w:t>
            </w:r>
            <w:r>
              <w:rPr>
                <w:color w:val="1F2329"/>
                <w:spacing w:val="1"/>
              </w:rPr>
              <w:t>在多头注意⼒的基础上引⼊额外的隐变量</w:t>
            </w:r>
            <w:r>
              <w:rPr>
                <w:rFonts w:ascii="Arial" w:hAnsi="Arial" w:eastAsia="Arial" w:cs="Arial"/>
                <w:color w:val="1F2329"/>
                <w:spacing w:val="1"/>
              </w:rPr>
              <w:t>/</w:t>
            </w:r>
            <w:r>
              <w:rPr>
                <w:color w:val="1F2329"/>
                <w:spacing w:val="1"/>
              </w:rPr>
              <w:t>隐状态（</w:t>
            </w:r>
            <w:r>
              <w:rPr>
                <w:color w:val="1F2329"/>
                <w:spacing w:val="-38"/>
              </w:rPr>
              <w:t xml:space="preserve"> </w:t>
            </w:r>
            <w:r>
              <w:rPr>
                <w:rFonts w:ascii="Arial" w:hAnsi="Arial" w:eastAsia="Arial" w:cs="Arial"/>
                <w:color w:val="1F2329"/>
              </w:rPr>
              <w:t>latent</w:t>
            </w:r>
            <w:r>
              <w:rPr>
                <w:rFonts w:ascii="Arial" w:hAnsi="Arial" w:eastAsia="Arial" w:cs="Arial"/>
                <w:color w:val="1F2329"/>
                <w:spacing w:val="1"/>
              </w:rPr>
              <w:t xml:space="preserve"> </w:t>
            </w:r>
            <w:r>
              <w:rPr>
                <w:rFonts w:ascii="Arial" w:hAnsi="Arial" w:eastAsia="Arial" w:cs="Arial"/>
                <w:color w:val="1F2329"/>
              </w:rPr>
              <w:t>states</w:t>
            </w:r>
            <w:r>
              <w:rPr>
                <w:color w:val="1F2329"/>
                <w:spacing w:val="-8"/>
              </w:rPr>
              <w:t>）</w:t>
            </w:r>
            <w:r>
              <w:rPr>
                <w:color w:val="1F2329"/>
                <w:spacing w:val="-28"/>
              </w:rPr>
              <w:t xml:space="preserve"> </w:t>
            </w:r>
            <w:r>
              <w:rPr>
                <w:color w:val="1F2329"/>
                <w:spacing w:val="-8"/>
              </w:rPr>
              <w:t>，</w:t>
            </w:r>
            <w:r>
              <w:rPr>
                <w:color w:val="1F2329"/>
                <w:spacing w:val="1"/>
              </w:rPr>
              <w:t>让模型在计算注</w:t>
            </w:r>
            <w:r>
              <w:rPr>
                <w:color w:val="1F2329"/>
              </w:rPr>
              <w:t xml:space="preserve"> </w:t>
            </w:r>
            <w:r>
              <w:rPr>
                <w:color w:val="1F2329"/>
                <w:spacing w:val="-1"/>
              </w:rPr>
              <w:t>意⼒时可以通过这些“</w:t>
            </w:r>
            <w:r>
              <w:rPr>
                <w:color w:val="1F2329"/>
                <w:spacing w:val="-52"/>
              </w:rPr>
              <w:t xml:space="preserve"> </w:t>
            </w:r>
            <w:r>
              <w:rPr>
                <w:color w:val="1F2329"/>
                <w:spacing w:val="-1"/>
              </w:rPr>
              <w:t>潜在向量”来捕捉更⾼维或者更</w:t>
            </w:r>
            <w:r>
              <w:rPr>
                <w:color w:val="1F2329"/>
                <w:spacing w:val="-2"/>
              </w:rPr>
              <w:t>全局的交互。</w:t>
            </w:r>
          </w:p>
          <w:p>
            <w:pPr>
              <w:pStyle w:val="TableText"/>
              <w:ind w:left="738" w:right="439" w:hanging="14"/>
              <w:spacing w:before="104" w:line="223" w:lineRule="auto"/>
              <w:rPr/>
            </w:pPr>
            <w:r>
              <w:rPr>
                <w:color w:val="6425D0"/>
              </w:rPr>
              <w:t>公式</w:t>
            </w:r>
            <w:r>
              <w:rPr>
                <w:rFonts w:ascii="Arial" w:hAnsi="Arial" w:eastAsia="Arial" w:cs="Arial"/>
                <w:color w:val="6425D0"/>
              </w:rPr>
              <w:t>(</w:t>
            </w:r>
            <w:r>
              <w:rPr>
                <w:color w:val="6425D0"/>
              </w:rPr>
              <w:t>⽰意</w:t>
            </w:r>
            <w:r>
              <w:rPr>
                <w:rFonts w:ascii="Arial" w:hAnsi="Arial" w:eastAsia="Arial" w:cs="Arial"/>
                <w:color w:val="6425D0"/>
              </w:rPr>
              <w:t>)</w:t>
            </w:r>
            <w:r>
              <w:rPr>
                <w:color w:val="6425D0"/>
              </w:rPr>
              <w:t>： </w:t>
            </w:r>
            <w:r>
              <w:rPr>
                <w:rFonts w:ascii="MS Gothic" w:hAnsi="MS Gothic" w:eastAsia="MS Gothic" w:cs="MS Gothic"/>
                <w:sz w:val="27"/>
                <w:szCs w:val="27"/>
                <w:color w:val="1F2329"/>
              </w:rPr>
              <w:t>head</w:t>
            </w:r>
            <w:r>
              <w:rPr>
                <w:rFonts w:ascii="Arial" w:hAnsi="Arial" w:eastAsia="Arial" w:cs="Arial"/>
                <w:sz w:val="18"/>
                <w:szCs w:val="18"/>
                <w:i/>
                <w:iCs/>
                <w:color w:val="1F2329"/>
                <w:position w:val="-3"/>
              </w:rPr>
              <w:t>i</w:t>
            </w:r>
            <w:r>
              <w:rPr>
                <w:rFonts w:ascii="Arial" w:hAnsi="Arial" w:eastAsia="Arial" w:cs="Arial"/>
                <w:sz w:val="18"/>
                <w:szCs w:val="18"/>
                <w:i/>
                <w:iCs/>
                <w:color w:val="1F2329"/>
                <w:spacing w:val="50"/>
                <w:position w:val="-3"/>
              </w:rPr>
              <w:t xml:space="preserve"> </w:t>
            </w:r>
            <w:r>
              <w:rPr>
                <w:rFonts w:ascii="MS Gothic" w:hAnsi="MS Gothic" w:eastAsia="MS Gothic" w:cs="MS Gothic"/>
                <w:sz w:val="27"/>
                <w:szCs w:val="27"/>
                <w:color w:val="1F2329"/>
              </w:rPr>
              <w:t>=</w:t>
            </w:r>
            <w:r>
              <w:rPr>
                <w:rFonts w:ascii="MS Gothic" w:hAnsi="MS Gothic" w:eastAsia="MS Gothic" w:cs="MS Gothic"/>
                <w:sz w:val="27"/>
                <w:szCs w:val="27"/>
                <w:color w:val="1F2329"/>
                <w:spacing w:val="-51"/>
              </w:rPr>
              <w:t xml:space="preserve"> </w:t>
            </w:r>
            <w:r>
              <w:rPr>
                <w:rFonts w:ascii="MS Gothic" w:hAnsi="MS Gothic" w:eastAsia="MS Gothic" w:cs="MS Gothic"/>
                <w:sz w:val="27"/>
                <w:szCs w:val="27"/>
                <w:color w:val="1F2329"/>
              </w:rPr>
              <w:t>Attention</w:t>
            </w:r>
            <w:r>
              <w:rPr>
                <w:rFonts w:ascii="Arial" w:hAnsi="Arial" w:eastAsia="Arial" w:cs="Arial"/>
                <w:sz w:val="27"/>
                <w:szCs w:val="27"/>
                <w:color w:val="1F2329"/>
              </w:rPr>
              <w:t>(</w:t>
            </w:r>
            <w:r>
              <w:rPr>
                <w:rFonts w:ascii="Arial" w:hAnsi="Arial" w:eastAsia="Arial" w:cs="Arial"/>
                <w:sz w:val="27"/>
                <w:szCs w:val="27"/>
                <w:i/>
                <w:iCs/>
                <w:color w:val="1F2329"/>
              </w:rPr>
              <w:t>QW</w:t>
            </w:r>
            <w:r>
              <w:rPr>
                <w:rFonts w:ascii="Arial" w:hAnsi="Arial" w:eastAsia="Arial" w:cs="Arial"/>
                <w:sz w:val="18"/>
                <w:szCs w:val="18"/>
                <w:i/>
                <w:iCs/>
                <w:color w:val="1F2329"/>
                <w:position w:val="-6"/>
              </w:rPr>
              <w:t>i</w:t>
            </w:r>
            <w:r>
              <w:rPr>
                <w:rFonts w:ascii="Arial" w:hAnsi="Arial" w:eastAsia="Arial" w:cs="Arial"/>
                <w:sz w:val="18"/>
                <w:szCs w:val="18"/>
                <w:i/>
                <w:iCs/>
                <w:color w:val="1F2329"/>
                <w:position w:val="12"/>
              </w:rPr>
              <w:t>Q</w:t>
            </w:r>
            <w:r>
              <w:rPr>
                <w:rFonts w:ascii="Arial" w:hAnsi="Arial" w:eastAsia="Arial" w:cs="Arial"/>
                <w:sz w:val="18"/>
                <w:szCs w:val="18"/>
                <w:i/>
                <w:iCs/>
                <w:color w:val="1F2329"/>
                <w:spacing w:val="-14"/>
                <w:position w:val="12"/>
              </w:rPr>
              <w:t xml:space="preserve"> </w:t>
            </w:r>
            <w:r>
              <w:rPr>
                <w:rFonts w:ascii="MS Gothic" w:hAnsi="MS Gothic" w:eastAsia="MS Gothic" w:cs="MS Gothic"/>
                <w:sz w:val="27"/>
                <w:szCs w:val="27"/>
                <w:color w:val="1F2329"/>
              </w:rPr>
              <w:t>,</w:t>
            </w:r>
            <w:r>
              <w:rPr>
                <w:rFonts w:ascii="MS Gothic" w:hAnsi="MS Gothic" w:eastAsia="MS Gothic" w:cs="MS Gothic"/>
                <w:sz w:val="27"/>
                <w:szCs w:val="27"/>
                <w:color w:val="1F2329"/>
                <w:spacing w:val="-36"/>
              </w:rPr>
              <w:t xml:space="preserve"> </w:t>
            </w:r>
            <w:r>
              <w:rPr>
                <w:rFonts w:ascii="Arial" w:hAnsi="Arial" w:eastAsia="Arial" w:cs="Arial"/>
                <w:sz w:val="27"/>
                <w:szCs w:val="27"/>
                <w:i/>
                <w:iCs/>
                <w:color w:val="1F2329"/>
              </w:rPr>
              <w:t>KW</w:t>
            </w:r>
            <w:r>
              <w:rPr>
                <w:rFonts w:ascii="Arial" w:hAnsi="Arial" w:eastAsia="Arial" w:cs="Arial"/>
                <w:sz w:val="18"/>
                <w:szCs w:val="18"/>
                <w:i/>
                <w:iCs/>
                <w:color w:val="1F2329"/>
                <w:position w:val="-6"/>
              </w:rPr>
              <w:t>i</w:t>
            </w:r>
            <w:r>
              <w:rPr>
                <w:rFonts w:ascii="Arial" w:hAnsi="Arial" w:eastAsia="Arial" w:cs="Arial"/>
                <w:sz w:val="18"/>
                <w:szCs w:val="18"/>
                <w:i/>
                <w:iCs/>
                <w:color w:val="1F2329"/>
                <w:position w:val="11"/>
              </w:rPr>
              <w:t>K </w:t>
            </w:r>
            <w:r>
              <w:rPr>
                <w:rFonts w:ascii="MS Gothic" w:hAnsi="MS Gothic" w:eastAsia="MS Gothic" w:cs="MS Gothic"/>
                <w:sz w:val="27"/>
                <w:szCs w:val="27"/>
                <w:color w:val="1F2329"/>
              </w:rPr>
              <w:t>,</w:t>
            </w:r>
            <w:r>
              <w:rPr>
                <w:rFonts w:ascii="MS Gothic" w:hAnsi="MS Gothic" w:eastAsia="MS Gothic" w:cs="MS Gothic"/>
                <w:sz w:val="27"/>
                <w:szCs w:val="27"/>
                <w:color w:val="1F2329"/>
                <w:spacing w:val="-32"/>
              </w:rPr>
              <w:t xml:space="preserve"> </w:t>
            </w:r>
            <w:r>
              <w:rPr>
                <w:rFonts w:ascii="Arial" w:hAnsi="Arial" w:eastAsia="Arial" w:cs="Arial"/>
                <w:sz w:val="27"/>
                <w:szCs w:val="27"/>
                <w:i/>
                <w:iCs/>
                <w:color w:val="1F2329"/>
              </w:rPr>
              <w:t>VW</w:t>
            </w:r>
            <w:r>
              <w:rPr>
                <w:rFonts w:ascii="Arial" w:hAnsi="Arial" w:eastAsia="Arial" w:cs="Arial"/>
                <w:sz w:val="18"/>
                <w:szCs w:val="18"/>
                <w:i/>
                <w:iCs/>
                <w:color w:val="1F2329"/>
                <w:position w:val="-6"/>
              </w:rPr>
              <w:t>i</w:t>
            </w:r>
            <w:r>
              <w:rPr>
                <w:rFonts w:ascii="Arial" w:hAnsi="Arial" w:eastAsia="Arial" w:cs="Arial"/>
                <w:sz w:val="18"/>
                <w:szCs w:val="18"/>
                <w:i/>
                <w:iCs/>
                <w:color w:val="1F2329"/>
                <w:position w:val="11"/>
              </w:rPr>
              <w:t>V </w:t>
            </w:r>
            <w:r>
              <w:rPr>
                <w:rFonts w:ascii="MS Gothic" w:hAnsi="MS Gothic" w:eastAsia="MS Gothic" w:cs="MS Gothic"/>
                <w:sz w:val="27"/>
                <w:szCs w:val="27"/>
                <w:color w:val="1F2329"/>
              </w:rPr>
              <w:t>,</w:t>
            </w:r>
            <w:r>
              <w:rPr>
                <w:rFonts w:ascii="MS Gothic" w:hAnsi="MS Gothic" w:eastAsia="MS Gothic" w:cs="MS Gothic"/>
                <w:sz w:val="27"/>
                <w:szCs w:val="27"/>
                <w:color w:val="1F2329"/>
                <w:spacing w:val="-29"/>
              </w:rPr>
              <w:t xml:space="preserve"> </w:t>
            </w:r>
            <w:r>
              <w:rPr>
                <w:rFonts w:ascii="Arial" w:hAnsi="Arial" w:eastAsia="Arial" w:cs="Arial"/>
                <w:sz w:val="27"/>
                <w:szCs w:val="27"/>
                <w:i/>
                <w:iCs/>
                <w:color w:val="1F2329"/>
              </w:rPr>
              <w:t>Z</w:t>
            </w:r>
            <w:r>
              <w:rPr>
                <w:rFonts w:ascii="Arial" w:hAnsi="Arial" w:eastAsia="Arial" w:cs="Arial"/>
                <w:sz w:val="27"/>
                <w:szCs w:val="27"/>
                <w:color w:val="1F2329"/>
              </w:rPr>
              <w:t>)</w:t>
            </w:r>
            <w:r>
              <w:rPr>
                <w:rFonts w:ascii="Arial" w:hAnsi="Arial" w:eastAsia="Arial" w:cs="Arial"/>
                <w:sz w:val="27"/>
                <w:szCs w:val="27"/>
                <w:color w:val="1F2329"/>
                <w:spacing w:val="-18"/>
              </w:rPr>
              <w:t xml:space="preserve"> </w:t>
            </w:r>
            <w:r>
              <w:rPr>
                <w:rFonts w:ascii="Arial" w:hAnsi="Arial" w:eastAsia="Arial" w:cs="Arial"/>
                <w:color w:val="1F2329"/>
              </w:rPr>
              <w:t>, </w:t>
            </w:r>
            <w:r>
              <w:rPr>
                <w:color w:val="1F2329"/>
              </w:rPr>
              <w:t>其中</w:t>
            </w:r>
            <w:r>
              <w:rPr>
                <w:color w:val="1F2329"/>
                <w:spacing w:val="45"/>
                <w:w w:val="101"/>
              </w:rPr>
              <w:t xml:space="preserve"> </w:t>
            </w:r>
            <w:r>
              <w:rPr>
                <w:rFonts w:ascii="Arial" w:hAnsi="Arial" w:eastAsia="Arial" w:cs="Arial"/>
                <w:sz w:val="27"/>
                <w:szCs w:val="27"/>
                <w:i/>
                <w:iCs/>
                <w:color w:val="1F2329"/>
              </w:rPr>
              <w:t>Z</w:t>
            </w:r>
            <w:r>
              <w:rPr>
                <w:rFonts w:ascii="Arial" w:hAnsi="Arial" w:eastAsia="Arial" w:cs="Arial"/>
                <w:sz w:val="27"/>
                <w:szCs w:val="27"/>
                <w:i/>
                <w:iCs/>
                <w:color w:val="1F2329"/>
                <w:spacing w:val="43"/>
              </w:rPr>
              <w:t xml:space="preserve"> </w:t>
            </w:r>
            <w:r>
              <w:rPr>
                <w:color w:val="1F2329"/>
              </w:rPr>
              <w:t>可能是某种全局隐 </w:t>
            </w:r>
            <w:r>
              <w:rPr>
                <w:color w:val="1F2329"/>
                <w:spacing w:val="-2"/>
              </w:rPr>
              <w:t>向量或与外部记忆相连</w:t>
            </w:r>
            <w:r>
              <w:rPr>
                <w:color w:val="1F2329"/>
                <w:spacing w:val="-39"/>
              </w:rPr>
              <w:t xml:space="preserve"> </w:t>
            </w:r>
            <w:r>
              <w:rPr>
                <w:color w:val="1F2329"/>
                <w:spacing w:val="-2"/>
              </w:rPr>
              <w:t>，可以在注意⼒分配时扮演</w:t>
            </w:r>
            <w:r>
              <w:rPr>
                <w:color w:val="1F2329"/>
                <w:spacing w:val="-3"/>
              </w:rPr>
              <w:t>补充信息的角⾊。</w:t>
            </w:r>
          </w:p>
          <w:p>
            <w:pPr>
              <w:pStyle w:val="TableText"/>
              <w:ind w:left="722"/>
              <w:spacing w:before="192" w:line="186" w:lineRule="auto"/>
              <w:rPr/>
            </w:pPr>
            <w:r>
              <w:rPr>
                <w:color w:val="6425D0"/>
                <w:spacing w:val="-11"/>
              </w:rPr>
              <w:t>应⽤：</w:t>
            </w:r>
          </w:p>
          <w:p>
            <w:pPr>
              <w:pStyle w:val="TableText"/>
              <w:ind w:left="1084" w:right="295" w:hanging="312"/>
              <w:spacing w:before="124" w:line="188" w:lineRule="auto"/>
              <w:rPr/>
            </w:pPr>
            <w:r>
              <w:rPr>
                <w:sz w:val="33"/>
                <w:szCs w:val="33"/>
                <w:color w:val="1456F0"/>
                <w:spacing w:val="7"/>
                <w:position w:val="-2"/>
              </w:rPr>
              <w:t>•  </w:t>
            </w:r>
            <w:r>
              <w:rPr>
                <w:rFonts w:ascii="Arial" w:hAnsi="Arial" w:eastAsia="Arial" w:cs="Arial"/>
                <w:color w:val="1F2329"/>
              </w:rPr>
              <w:t>Perceiver</w:t>
            </w:r>
            <w:r>
              <w:rPr>
                <w:rFonts w:ascii="Arial" w:hAnsi="Arial" w:eastAsia="Arial" w:cs="Arial"/>
                <w:color w:val="1F2329"/>
                <w:spacing w:val="7"/>
              </w:rPr>
              <w:t xml:space="preserve"> (</w:t>
            </w:r>
            <w:r>
              <w:rPr>
                <w:rFonts w:ascii="Arial" w:hAnsi="Arial" w:eastAsia="Arial" w:cs="Arial"/>
                <w:color w:val="1F2329"/>
              </w:rPr>
              <w:t>Jaegleet</w:t>
            </w:r>
            <w:r>
              <w:rPr>
                <w:rFonts w:ascii="Arial" w:hAnsi="Arial" w:eastAsia="Arial" w:cs="Arial"/>
                <w:color w:val="1F2329"/>
                <w:spacing w:val="7"/>
              </w:rPr>
              <w:t xml:space="preserve"> </w:t>
            </w:r>
            <w:r>
              <w:rPr>
                <w:rFonts w:ascii="Arial" w:hAnsi="Arial" w:eastAsia="Arial" w:cs="Arial"/>
                <w:color w:val="1F2329"/>
              </w:rPr>
              <w:t>al</w:t>
            </w:r>
            <w:r>
              <w:rPr>
                <w:rFonts w:ascii="Arial" w:hAnsi="Arial" w:eastAsia="Arial" w:cs="Arial"/>
                <w:color w:val="1F2329"/>
                <w:spacing w:val="7"/>
              </w:rPr>
              <w:t>. 2021)</w:t>
            </w:r>
            <w:r>
              <w:rPr>
                <w:color w:val="1F2329"/>
                <w:spacing w:val="7"/>
              </w:rPr>
              <w:t>：使⽤⼀组潜在向量来</w:t>
            </w:r>
            <w:r>
              <w:rPr>
                <w:color w:val="1F2329"/>
                <w:spacing w:val="6"/>
              </w:rPr>
              <w:t>聚合并处理⾼维输⼊（如图像、⾳</w:t>
            </w:r>
            <w:r>
              <w:rPr>
                <w:color w:val="1F2329"/>
              </w:rPr>
              <w:t xml:space="preserve"> </w:t>
            </w:r>
            <w:r>
              <w:rPr>
                <w:color w:val="1F2329"/>
                <w:spacing w:val="-7"/>
              </w:rPr>
              <w:t>频）。</w:t>
            </w:r>
          </w:p>
          <w:p>
            <w:pPr>
              <w:pStyle w:val="TableText"/>
              <w:ind w:left="772"/>
              <w:spacing w:before="135" w:line="228" w:lineRule="auto"/>
              <w:rPr/>
            </w:pPr>
            <w:r>
              <w:rPr>
                <w:sz w:val="33"/>
                <w:szCs w:val="33"/>
                <w:color w:val="1456F0"/>
                <w:spacing w:val="-3"/>
                <w:position w:val="-2"/>
              </w:rPr>
              <w:t>•  </w:t>
            </w:r>
            <w:r>
              <w:rPr>
                <w:color w:val="1F2329"/>
                <w:spacing w:val="-3"/>
              </w:rPr>
              <w:t>需要更⾼层表征能⼒的应⽤：</w:t>
            </w:r>
            <w:r>
              <w:rPr>
                <w:color w:val="1F2329"/>
                <w:spacing w:val="-14"/>
              </w:rPr>
              <w:t xml:space="preserve"> </w:t>
            </w:r>
            <w:r>
              <w:rPr>
                <w:color w:val="1F2329"/>
                <w:spacing w:val="-3"/>
              </w:rPr>
              <w:t>多模态、跨模态、超⼤规模场景等。</w:t>
            </w:r>
          </w:p>
        </w:tc>
      </w:tr>
    </w:tbl>
    <w:p>
      <w:pPr>
        <w:pStyle w:val="BodyText"/>
        <w:spacing w:line="451" w:lineRule="auto"/>
        <w:rPr>
          <w:sz w:val="21"/>
        </w:rPr>
      </w:pPr>
      <w:r/>
    </w:p>
    <w:p>
      <w:pPr>
        <w:ind w:firstLine="7704"/>
        <w:spacing w:before="1" w:line="390" w:lineRule="exact"/>
        <w:rPr/>
      </w:pPr>
      <w:r>
        <w:rPr>
          <w:position w:val="-7"/>
        </w:rPr>
        <w:drawing>
          <wp:inline distT="0" distB="0" distL="0" distR="0">
            <wp:extent cx="2108199" cy="247650"/>
            <wp:effectExtent l="0" t="0" r="0" b="0"/>
            <wp:docPr id="2426" name="IM 2426"/>
            <wp:cNvGraphicFramePr/>
            <a:graphic>
              <a:graphicData uri="http://schemas.openxmlformats.org/drawingml/2006/picture">
                <pic:pic>
                  <pic:nvPicPr>
                    <pic:cNvPr id="2426" name="IM 242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headerReference w:type="default" r:id="rId1097"/>
          <w:pgSz w:w="11900" w:h="16820"/>
          <w:pgMar w:top="400" w:right="300" w:bottom="300" w:left="574" w:header="0" w:footer="0" w:gutter="0"/>
        </w:sectPr>
        <w:rPr/>
      </w:pPr>
    </w:p>
    <w:p>
      <w:pPr>
        <w:pStyle w:val="BodyText"/>
        <w:spacing w:before="160" w:line="734" w:lineRule="exact"/>
        <w:rPr/>
      </w:pPr>
      <w:r>
        <w:rPr>
          <w:position w:val="-14"/>
        </w:rPr>
        <w:pict>
          <v:shape id="_x0000_s3546" style="mso-position-vertical-relative:line;mso-position-horizontal-relative:char;width:538.5pt;height:36.75pt;" fillcolor="#F0F4FF" filled="true" stroked="false" type="#_x0000_t202">
            <v:fill on="true"/>
            <v:stroke on="false"/>
            <v:path/>
            <v:imagedata o:title=""/>
            <o:lock v:ext="edit" aspectratio="false"/>
            <v:textbox inset="0mm,0mm,0mm,0mm">
              <w:txbxContent>
                <w:p>
                  <w:pPr>
                    <w:ind w:left="43"/>
                    <w:spacing w:before="51" w:line="197" w:lineRule="auto"/>
                    <w:rPr>
                      <w:rFonts w:ascii="Microsoft YaHei" w:hAnsi="Microsoft YaHei" w:eastAsia="Microsoft YaHei" w:cs="Microsoft YaHei"/>
                      <w:sz w:val="30"/>
                      <w:szCs w:val="30"/>
                    </w:rPr>
                  </w:pPr>
                  <w:r>
                    <w:rPr>
                      <w:rFonts w:ascii="Arial" w:hAnsi="Arial" w:eastAsia="Arial" w:cs="Arial"/>
                      <w:sz w:val="30"/>
                      <w:szCs w:val="30"/>
                      <w:color w:val="1456F0"/>
                      <w:spacing w:val="29"/>
                    </w:rPr>
                    <w:t>84.2</w:t>
                  </w:r>
                  <w:r>
                    <w:rPr>
                      <w:rFonts w:ascii="Arial" w:hAnsi="Arial" w:eastAsia="Arial" w:cs="Arial"/>
                      <w:sz w:val="30"/>
                      <w:szCs w:val="30"/>
                      <w:color w:val="1456F0"/>
                      <w:spacing w:val="68"/>
                    </w:rPr>
                    <w:t xml:space="preserve"> </w:t>
                  </w:r>
                  <w:r>
                    <w:rPr>
                      <w:rFonts w:ascii="Arial" w:hAnsi="Arial" w:eastAsia="Arial" w:cs="Arial"/>
                      <w:sz w:val="30"/>
                      <w:szCs w:val="30"/>
                      <w:color w:val="245BDB"/>
                    </w:rPr>
                    <w:t>Multi</w:t>
                  </w:r>
                  <w:r>
                    <w:rPr>
                      <w:rFonts w:ascii="Arial" w:hAnsi="Arial" w:eastAsia="Arial" w:cs="Arial"/>
                      <w:sz w:val="30"/>
                      <w:szCs w:val="30"/>
                      <w:color w:val="245BDB"/>
                      <w:spacing w:val="29"/>
                    </w:rPr>
                    <w:t>-</w:t>
                  </w:r>
                  <w:r>
                    <w:rPr>
                      <w:rFonts w:ascii="Arial" w:hAnsi="Arial" w:eastAsia="Arial" w:cs="Arial"/>
                      <w:sz w:val="30"/>
                      <w:szCs w:val="30"/>
                      <w:color w:val="245BDB"/>
                    </w:rPr>
                    <w:t>head</w:t>
                  </w:r>
                  <w:r>
                    <w:rPr>
                      <w:rFonts w:ascii="Arial" w:hAnsi="Arial" w:eastAsia="Arial" w:cs="Arial"/>
                      <w:sz w:val="30"/>
                      <w:szCs w:val="30"/>
                      <w:color w:val="245BDB"/>
                      <w:spacing w:val="29"/>
                    </w:rPr>
                    <w:t xml:space="preserve"> </w:t>
                  </w:r>
                  <w:r>
                    <w:rPr>
                      <w:rFonts w:ascii="Arial" w:hAnsi="Arial" w:eastAsia="Arial" w:cs="Arial"/>
                      <w:sz w:val="30"/>
                      <w:szCs w:val="30"/>
                      <w:color w:val="245BDB"/>
                    </w:rPr>
                    <w:t>Latent</w:t>
                  </w:r>
                  <w:r>
                    <w:rPr>
                      <w:rFonts w:ascii="Arial" w:hAnsi="Arial" w:eastAsia="Arial" w:cs="Arial"/>
                      <w:sz w:val="30"/>
                      <w:szCs w:val="30"/>
                      <w:color w:val="245BDB"/>
                      <w:spacing w:val="-17"/>
                    </w:rPr>
                    <w:t xml:space="preserve"> </w:t>
                  </w:r>
                  <w:r>
                    <w:rPr>
                      <w:rFonts w:ascii="Arial" w:hAnsi="Arial" w:eastAsia="Arial" w:cs="Arial"/>
                      <w:sz w:val="30"/>
                      <w:szCs w:val="30"/>
                      <w:color w:val="245BDB"/>
                    </w:rPr>
                    <w:t>Attention</w:t>
                  </w:r>
                  <w:r>
                    <w:rPr>
                      <w:rFonts w:ascii="Microsoft YaHei" w:hAnsi="Microsoft YaHei" w:eastAsia="Microsoft YaHei" w:cs="Microsoft YaHei"/>
                      <w:sz w:val="30"/>
                      <w:szCs w:val="30"/>
                      <w:color w:val="245BDB"/>
                      <w:spacing w:val="29"/>
                    </w:rPr>
                    <w:t>（多头隐变量注意⼒）</w:t>
                  </w:r>
                </w:p>
              </w:txbxContent>
            </v:textbox>
          </v:shape>
        </w:pict>
      </w:r>
    </w:p>
    <w:p>
      <w:pPr>
        <w:pStyle w:val="BodyText"/>
        <w:spacing w:line="255" w:lineRule="auto"/>
        <w:rPr>
          <w:sz w:val="21"/>
        </w:rPr>
      </w:pPr>
      <w:r/>
    </w:p>
    <w:p>
      <w:pPr>
        <w:pStyle w:val="BodyText"/>
        <w:spacing w:line="255" w:lineRule="auto"/>
        <w:rPr>
          <w:sz w:val="21"/>
        </w:rPr>
      </w:pPr>
      <w:r>
        <w:pict>
          <v:group id="_x0000_s3548" style="position:absolute;margin-left:39pt;margin-top:11.9214pt;mso-position-vertical-relative:text;mso-position-horizontal-relative:text;width:142.5pt;height:20.25pt;z-index:257783808;" filled="false" stroked="false" coordsize="2850,405" coordorigin="0,0">
            <v:shape id="_x0000_s3550" style="position:absolute;left:-20;top:-20;width:2890;height:445;" filled="false" stroked="false" type="#_x0000_t202">
              <v:fill on="false"/>
              <v:stroke on="false"/>
              <v:path/>
              <v:imagedata o:title=""/>
              <o:lock v:ext="edit" aspectratio="false"/>
              <v:textbox inset="0mm,0mm,0mm,0mm">
                <w:txbxContent>
                  <w:p>
                    <w:pPr>
                      <w:spacing w:line="20" w:lineRule="exact"/>
                      <w:rPr/>
                    </w:pPr>
                    <w:r/>
                  </w:p>
                  <w:tbl>
                    <w:tblPr>
                      <w:tblStyle w:val="TableNormal"/>
                      <w:tblW w:w="283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2830"/>
                    </w:tblGrid>
                    <w:tr>
                      <w:trPr>
                        <w:trHeight w:val="365" w:hRule="atLeast"/>
                      </w:trPr>
                      <w:tc>
                        <w:tcPr>
                          <w:shd w:val="clear" w:fill="BC9EF3"/>
                          <w:tcW w:w="2830" w:type="dxa"/>
                          <w:vAlign w:val="top"/>
                        </w:tcPr>
                        <w:p>
                          <w:pPr>
                            <w:pStyle w:val="TableText"/>
                            <w:ind w:left="35"/>
                            <w:spacing w:before="38" w:line="160" w:lineRule="auto"/>
                            <w:rPr>
                              <w:sz w:val="23"/>
                              <w:szCs w:val="23"/>
                            </w:rPr>
                          </w:pPr>
                          <w:r>
                            <w:rPr>
                              <w:sz w:val="23"/>
                              <w:szCs w:val="23"/>
                              <w:color w:val="1F2329"/>
                              <w:spacing w:val="24"/>
                            </w:rPr>
                            <w:t>为什么引入66隐变量"?</w:t>
                          </w:r>
                        </w:p>
                      </w:tc>
                    </w:tr>
                  </w:tbl>
                  <w:p>
                    <w:pPr>
                      <w:pStyle w:val="BodyText"/>
                      <w:rPr>
                        <w:sz w:val="21"/>
                      </w:rPr>
                    </w:pPr>
                    <w:r/>
                  </w:p>
                </w:txbxContent>
              </v:textbox>
            </v:shape>
          </v:group>
        </w:pict>
      </w:r>
      <w:r/>
    </w:p>
    <w:p>
      <w:pPr>
        <w:ind w:left="232"/>
        <w:spacing w:line="356" w:lineRule="exact"/>
        <w:rPr/>
      </w:pPr>
      <w:r>
        <w:rPr>
          <w:color w:val="1F2329"/>
          <w:position w:val="-7"/>
        </w:rPr>
        <w:drawing>
          <wp:inline distT="0" distB="0" distL="0" distR="0">
            <wp:extent cx="238125" cy="226314"/>
            <wp:effectExtent l="0" t="0" r="0" b="0"/>
            <wp:docPr id="2430" name="IM 2430"/>
            <wp:cNvGraphicFramePr/>
            <a:graphic>
              <a:graphicData uri="http://schemas.openxmlformats.org/drawingml/2006/picture">
                <pic:pic>
                  <pic:nvPicPr>
                    <pic:cNvPr id="2430" name="IM 2430"/>
                    <pic:cNvPicPr/>
                  </pic:nvPicPr>
                  <pic:blipFill>
                    <a:blip r:embed="rId1104"/>
                    <a:stretch>
                      <a:fillRect/>
                    </a:stretch>
                  </pic:blipFill>
                  <pic:spPr>
                    <a:xfrm rot="0">
                      <a:off x="0" y="0"/>
                      <a:ext cx="238125" cy="226314"/>
                    </a:xfrm>
                    <a:prstGeom prst="rect">
                      <a:avLst/>
                    </a:prstGeom>
                  </pic:spPr>
                </pic:pic>
              </a:graphicData>
            </a:graphic>
          </wp:inline>
        </w:drawing>
      </w:r>
    </w:p>
    <w:p>
      <w:pPr>
        <w:pStyle w:val="BodyText"/>
        <w:ind w:left="748" w:right="1155" w:hanging="9"/>
        <w:spacing w:before="220" w:line="223" w:lineRule="auto"/>
        <w:rPr>
          <w:rFonts w:ascii="Microsoft YaHei" w:hAnsi="Microsoft YaHei" w:eastAsia="Microsoft YaHei" w:cs="Microsoft YaHei"/>
        </w:rPr>
      </w:pPr>
      <w:r>
        <w:rPr>
          <w:rFonts w:ascii="Microsoft YaHei" w:hAnsi="Microsoft YaHei" w:eastAsia="Microsoft YaHei" w:cs="Microsoft YaHei"/>
          <w:color w:val="1F2329"/>
          <w:spacing w:val="-3"/>
        </w:rPr>
        <w:t>标准多头注意⼒：</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3"/>
        </w:rPr>
        <w:t>只在输⼊序列 </w:t>
      </w:r>
      <w:r>
        <w:rPr>
          <w:color w:val="1F2329"/>
          <w:spacing w:val="-3"/>
        </w:rPr>
        <w:t>Token </w:t>
      </w:r>
      <w:r>
        <w:rPr>
          <w:rFonts w:ascii="Microsoft YaHei" w:hAnsi="Microsoft YaHei" w:eastAsia="Microsoft YaHei" w:cs="Microsoft YaHei"/>
          <w:color w:val="1F2329"/>
          <w:spacing w:val="-3"/>
        </w:rPr>
        <w:t>之间（或跨序列）</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3"/>
        </w:rPr>
        <w:t>计算 </w:t>
      </w:r>
      <w:r>
        <w:rPr>
          <w:color w:val="1F2329"/>
          <w:spacing w:val="-3"/>
        </w:rPr>
        <w:t>Q/K/V</w:t>
      </w:r>
      <w:r>
        <w:rPr>
          <w:rFonts w:ascii="Microsoft YaHei" w:hAnsi="Microsoft YaHei" w:eastAsia="Microsoft YaHei" w:cs="Microsoft YaHei"/>
          <w:color w:val="1F2329"/>
          <w:spacing w:val="-3"/>
        </w:rPr>
        <w:t>；对每个头来说，</w:t>
      </w:r>
      <w:r>
        <w:rPr>
          <w:rFonts w:ascii="Microsoft YaHei" w:hAnsi="Microsoft YaHei" w:eastAsia="Microsoft YaHei" w:cs="Microsoft YaHei"/>
          <w:color w:val="1F2329"/>
        </w:rPr>
        <w:t xml:space="preserve"> </w:t>
      </w:r>
      <w:r>
        <w:rPr>
          <w:color w:val="1F2329"/>
          <w:spacing w:val="-1"/>
        </w:rPr>
        <w:t>Q/K/V </w:t>
      </w:r>
      <w:r>
        <w:rPr>
          <w:rFonts w:ascii="Microsoft YaHei" w:hAnsi="Microsoft YaHei" w:eastAsia="Microsoft YaHei" w:cs="Microsoft YaHei"/>
          <w:color w:val="1F2329"/>
          <w:spacing w:val="-1"/>
        </w:rPr>
        <w:t>都是显式映射⾃输⼊或上⼀层隐藏态。</w:t>
      </w:r>
    </w:p>
    <w:p>
      <w:pPr>
        <w:pStyle w:val="BodyText"/>
        <w:ind w:left="752"/>
        <w:spacing w:before="138" w:line="202" w:lineRule="auto"/>
        <w:rPr>
          <w:rFonts w:ascii="Microsoft YaHei" w:hAnsi="Microsoft YaHei" w:eastAsia="Microsoft YaHei" w:cs="Microsoft YaHei"/>
        </w:rPr>
      </w:pPr>
      <w:r>
        <w:rPr>
          <w:rFonts w:ascii="Microsoft YaHei" w:hAnsi="Microsoft YaHei" w:eastAsia="Microsoft YaHei" w:cs="Microsoft YaHei"/>
          <w:color w:val="1F2329"/>
          <w:spacing w:val="1"/>
        </w:rPr>
        <w:t>隐变量</w:t>
      </w:r>
      <w:r>
        <w:rPr>
          <w:color w:val="1F2329"/>
          <w:spacing w:val="1"/>
        </w:rPr>
        <w:t>/</w:t>
      </w:r>
      <w:r>
        <w:rPr>
          <w:color w:val="1F2329"/>
        </w:rPr>
        <w:t>Latent</w:t>
      </w:r>
      <w:r>
        <w:rPr>
          <w:rFonts w:ascii="Microsoft YaHei" w:hAnsi="Microsoft YaHei" w:eastAsia="Microsoft YaHei" w:cs="Microsoft YaHei"/>
          <w:color w:val="1F2329"/>
          <w:spacing w:val="1"/>
        </w:rPr>
        <w:t>：希望在注意⼒过程中</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1"/>
        </w:rPr>
        <w:t>，多引⼊⼀批“</w:t>
      </w:r>
      <w:r>
        <w:rPr>
          <w:rFonts w:ascii="Microsoft YaHei" w:hAnsi="Microsoft YaHei" w:eastAsia="Microsoft YaHei" w:cs="Microsoft YaHei"/>
          <w:color w:val="1F2329"/>
          <w:spacing w:val="-52"/>
        </w:rPr>
        <w:t xml:space="preserve"> </w:t>
      </w:r>
      <w:r>
        <w:rPr>
          <w:rFonts w:ascii="Microsoft YaHei" w:hAnsi="Microsoft YaHei" w:eastAsia="Microsoft YaHei" w:cs="Microsoft YaHei"/>
          <w:color w:val="1F2329"/>
          <w:spacing w:val="1"/>
        </w:rPr>
        <w:t>潜在向量”或“</w:t>
      </w:r>
      <w:r>
        <w:rPr>
          <w:rFonts w:ascii="Microsoft YaHei" w:hAnsi="Microsoft YaHei" w:eastAsia="Microsoft YaHei" w:cs="Microsoft YaHei"/>
          <w:color w:val="1F2329"/>
          <w:spacing w:val="-52"/>
        </w:rPr>
        <w:t xml:space="preserve"> </w:t>
      </w:r>
      <w:r>
        <w:rPr>
          <w:rFonts w:ascii="Microsoft YaHei" w:hAnsi="Microsoft YaHei" w:eastAsia="Microsoft YaHei" w:cs="Microsoft YaHei"/>
          <w:color w:val="1F2329"/>
          <w:spacing w:val="1"/>
        </w:rPr>
        <w:t>外部记忆”。</w:t>
      </w:r>
    </w:p>
    <w:p>
      <w:pPr>
        <w:pStyle w:val="BodyText"/>
        <w:ind w:left="1102" w:right="569" w:hanging="310"/>
        <w:spacing w:before="97" w:line="223"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这批向量可以承载更全局、更浓缩或更抽象的特征</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1"/>
        </w:rPr>
        <w:t>，尤其在⾼维数据（如视频、⾳频或多</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模态融合）</w:t>
      </w:r>
      <w:r>
        <w:rPr>
          <w:rFonts w:ascii="Microsoft YaHei" w:hAnsi="Microsoft YaHei" w:eastAsia="Microsoft YaHei" w:cs="Microsoft YaHei"/>
          <w:color w:val="1F2329"/>
          <w:spacing w:val="-45"/>
        </w:rPr>
        <w:t xml:space="preserve"> </w:t>
      </w:r>
      <w:r>
        <w:rPr>
          <w:rFonts w:ascii="Microsoft YaHei" w:hAnsi="Microsoft YaHei" w:eastAsia="Microsoft YaHei" w:cs="Microsoft YaHei"/>
          <w:color w:val="1F2329"/>
          <w:spacing w:val="-2"/>
        </w:rPr>
        <w:t>或超⼤规模上下⽂中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，被认为可引导模型更好地聚合、提炼信息。</w:t>
      </w:r>
    </w:p>
    <w:p>
      <w:pPr>
        <w:pStyle w:val="BodyText"/>
        <w:spacing w:line="275" w:lineRule="auto"/>
        <w:rPr>
          <w:sz w:val="21"/>
        </w:rPr>
      </w:pPr>
      <w:r/>
    </w:p>
    <w:p>
      <w:pPr>
        <w:pStyle w:val="BodyText"/>
        <w:ind w:firstLine="780"/>
        <w:spacing w:before="1" w:line="405" w:lineRule="exact"/>
        <w:rPr/>
      </w:pPr>
      <w:r>
        <w:rPr>
          <w:position w:val="-8"/>
        </w:rPr>
        <w:pict>
          <v:group id="_x0000_s3552" style="mso-position-vertical-relative:line;mso-position-horizontal-relative:char;width:58.5pt;height:20.25pt;" filled="false" stroked="false" coordsize="1170,405" coordorigin="0,0">
            <v:shape id="_x0000_s3554" style="position:absolute;left:-20;top:-20;width:1210;height:445;" filled="false" stroked="false" type="#_x0000_t202">
              <v:fill on="false"/>
              <v:stroke on="false"/>
              <v:path/>
              <v:imagedata o:title=""/>
              <o:lock v:ext="edit" aspectratio="false"/>
              <v:textbox inset="0mm,0mm,0mm,0mm">
                <w:txbxContent>
                  <w:p>
                    <w:pPr>
                      <w:spacing w:line="20" w:lineRule="exact"/>
                      <w:rPr/>
                    </w:pPr>
                    <w:r/>
                  </w:p>
                  <w:tbl>
                    <w:tblPr>
                      <w:tblStyle w:val="TableNormal"/>
                      <w:tblW w:w="115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1150"/>
                    </w:tblGrid>
                    <w:tr>
                      <w:trPr>
                        <w:trHeight w:val="365" w:hRule="atLeast"/>
                      </w:trPr>
                      <w:tc>
                        <w:tcPr>
                          <w:shd w:val="clear" w:fill="BC9EF3"/>
                          <w:tcW w:w="1150" w:type="dxa"/>
                          <w:vAlign w:val="top"/>
                        </w:tcPr>
                        <w:p>
                          <w:pPr>
                            <w:ind w:left="33"/>
                            <w:spacing w:before="40" w:line="262" w:lineRule="exact"/>
                            <w:rPr>
                              <w:rFonts w:ascii="Microsoft YaHei" w:hAnsi="Microsoft YaHei" w:eastAsia="Microsoft YaHei" w:cs="Microsoft YaHei"/>
                              <w:sz w:val="26"/>
                              <w:szCs w:val="26"/>
                            </w:rPr>
                          </w:pPr>
                          <w:r>
                            <w:rPr>
                              <w:rFonts w:ascii="Microsoft YaHei" w:hAnsi="Microsoft YaHei" w:eastAsia="Microsoft YaHei" w:cs="Microsoft YaHei"/>
                              <w:sz w:val="26"/>
                              <w:szCs w:val="26"/>
                              <w:color w:val="1F2329"/>
                              <w:spacing w:val="9"/>
                              <w:position w:val="-1"/>
                            </w:rPr>
                            <w:t>核心思路</w:t>
                          </w:r>
                        </w:p>
                      </w:tc>
                    </w:tr>
                  </w:tbl>
                  <w:p>
                    <w:pPr>
                      <w:rPr>
                        <w:rFonts w:ascii="Arial"/>
                        <w:sz w:val="21"/>
                      </w:rPr>
                    </w:pPr>
                    <w:r/>
                  </w:p>
                </w:txbxContent>
              </v:textbox>
            </v:shape>
          </v:group>
        </w:pict>
      </w:r>
    </w:p>
    <w:p>
      <w:pPr>
        <w:pStyle w:val="BodyText"/>
        <w:ind w:left="745" w:right="2139" w:hanging="1"/>
        <w:spacing w:before="147" w:line="222" w:lineRule="auto"/>
        <w:rPr>
          <w:rFonts w:ascii="Microsoft YaHei" w:hAnsi="Microsoft YaHei" w:eastAsia="Microsoft YaHei" w:cs="Microsoft YaHei"/>
        </w:rPr>
      </w:pPr>
      <w:r>
        <w:rPr>
          <w:rFonts w:ascii="Microsoft YaHei" w:hAnsi="Microsoft YaHei" w:eastAsia="Microsoft YaHei" w:cs="Microsoft YaHei"/>
          <w:color w:val="1F2329"/>
          <w:spacing w:val="-6"/>
        </w:rPr>
        <w:t>给定输⼊序列 </w:t>
      </w:r>
      <w:r>
        <w:rPr>
          <w:rFonts w:ascii="MS Gothic" w:hAnsi="MS Gothic" w:eastAsia="MS Gothic" w:cs="MS Gothic"/>
          <w:sz w:val="27"/>
          <w:szCs w:val="27"/>
          <w:color w:val="1F2329"/>
          <w:spacing w:val="-6"/>
        </w:rPr>
        <w:t>{</w:t>
      </w:r>
      <w:r>
        <w:rPr>
          <w:sz w:val="27"/>
          <w:szCs w:val="27"/>
          <w:i/>
          <w:iCs/>
          <w:color w:val="1F2329"/>
          <w:spacing w:val="-6"/>
        </w:rPr>
        <w:t>x</w:t>
      </w:r>
      <w:r>
        <w:rPr>
          <w:sz w:val="18"/>
          <w:szCs w:val="18"/>
          <w:i/>
          <w:iCs/>
          <w:color w:val="1F2329"/>
          <w:spacing w:val="-6"/>
          <w:position w:val="-3"/>
        </w:rPr>
        <w:t>i</w:t>
      </w:r>
      <w:r>
        <w:rPr>
          <w:sz w:val="18"/>
          <w:szCs w:val="18"/>
          <w:i/>
          <w:iCs/>
          <w:color w:val="1F2329"/>
          <w:spacing w:val="-22"/>
          <w:position w:val="-3"/>
        </w:rPr>
        <w:t xml:space="preserve"> </w:t>
      </w:r>
      <w:r>
        <w:rPr>
          <w:rFonts w:ascii="MS Gothic" w:hAnsi="MS Gothic" w:eastAsia="MS Gothic" w:cs="MS Gothic"/>
          <w:sz w:val="27"/>
          <w:szCs w:val="27"/>
          <w:color w:val="1F2329"/>
          <w:spacing w:val="-6"/>
          <w:position w:val="1"/>
        </w:rPr>
        <w:t>}</w:t>
      </w:r>
      <w:r>
        <w:rPr>
          <w:rFonts w:ascii="MS Gothic" w:hAnsi="MS Gothic" w:eastAsia="MS Gothic" w:cs="MS Gothic"/>
          <w:sz w:val="27"/>
          <w:szCs w:val="27"/>
          <w:color w:val="1F2329"/>
          <w:spacing w:val="-57"/>
          <w:position w:val="1"/>
        </w:rPr>
        <w:t xml:space="preserve"> </w:t>
      </w:r>
      <w:r>
        <w:rPr>
          <w:rFonts w:ascii="Microsoft YaHei" w:hAnsi="Microsoft YaHei" w:eastAsia="Microsoft YaHei" w:cs="Microsoft YaHei"/>
          <w:color w:val="1F2329"/>
          <w:spacing w:val="-6"/>
        </w:rPr>
        <w:t>，除了在多头注意⼒中使⽤  </w:t>
      </w:r>
      <w:r>
        <w:rPr>
          <w:rFonts w:ascii="MS Gothic" w:hAnsi="MS Gothic" w:eastAsia="MS Gothic" w:cs="MS Gothic"/>
          <w:sz w:val="27"/>
          <w:szCs w:val="27"/>
          <w:color w:val="1F2329"/>
          <w:spacing w:val="-6"/>
          <w:position w:val="1"/>
        </w:rPr>
        <w:t>(</w:t>
      </w:r>
      <w:r>
        <w:rPr>
          <w:sz w:val="27"/>
          <w:szCs w:val="27"/>
          <w:i/>
          <w:iCs/>
          <w:color w:val="1F2329"/>
          <w:spacing w:val="-6"/>
          <w:position w:val="1"/>
        </w:rPr>
        <w:t>Q</w:t>
      </w:r>
      <w:r>
        <w:rPr>
          <w:rFonts w:ascii="MS Gothic" w:hAnsi="MS Gothic" w:eastAsia="MS Gothic" w:cs="MS Gothic"/>
          <w:sz w:val="27"/>
          <w:szCs w:val="27"/>
          <w:color w:val="1F2329"/>
          <w:spacing w:val="-6"/>
          <w:position w:val="1"/>
        </w:rPr>
        <w:t>,</w:t>
      </w:r>
      <w:r>
        <w:rPr>
          <w:sz w:val="27"/>
          <w:szCs w:val="27"/>
          <w:i/>
          <w:iCs/>
          <w:color w:val="1F2329"/>
          <w:spacing w:val="-6"/>
          <w:position w:val="1"/>
        </w:rPr>
        <w:t>K</w:t>
      </w:r>
      <w:r>
        <w:rPr>
          <w:rFonts w:ascii="MS Gothic" w:hAnsi="MS Gothic" w:eastAsia="MS Gothic" w:cs="MS Gothic"/>
          <w:sz w:val="27"/>
          <w:szCs w:val="27"/>
          <w:color w:val="1F2329"/>
          <w:spacing w:val="-6"/>
          <w:position w:val="1"/>
        </w:rPr>
        <w:t>,</w:t>
      </w:r>
      <w:r>
        <w:rPr>
          <w:rFonts w:ascii="MS Gothic" w:hAnsi="MS Gothic" w:eastAsia="MS Gothic" w:cs="MS Gothic"/>
          <w:sz w:val="27"/>
          <w:szCs w:val="27"/>
          <w:color w:val="1F2329"/>
          <w:spacing w:val="-76"/>
          <w:position w:val="1"/>
        </w:rPr>
        <w:t xml:space="preserve"> </w:t>
      </w:r>
      <w:r>
        <w:rPr>
          <w:sz w:val="27"/>
          <w:szCs w:val="27"/>
          <w:i/>
          <w:iCs/>
          <w:color w:val="1F2329"/>
          <w:spacing w:val="-6"/>
          <w:position w:val="1"/>
        </w:rPr>
        <w:t>V</w:t>
      </w:r>
      <w:r>
        <w:rPr>
          <w:sz w:val="27"/>
          <w:szCs w:val="27"/>
          <w:i/>
          <w:iCs/>
          <w:color w:val="1F2329"/>
          <w:spacing w:val="-43"/>
          <w:position w:val="1"/>
        </w:rPr>
        <w:t xml:space="preserve"> </w:t>
      </w:r>
      <w:r>
        <w:rPr>
          <w:rFonts w:ascii="MS Gothic" w:hAnsi="MS Gothic" w:eastAsia="MS Gothic" w:cs="MS Gothic"/>
          <w:sz w:val="27"/>
          <w:szCs w:val="27"/>
          <w:color w:val="1F2329"/>
          <w:spacing w:val="-6"/>
          <w:position w:val="1"/>
        </w:rPr>
        <w:t>)</w:t>
      </w:r>
      <w:r>
        <w:rPr>
          <w:rFonts w:ascii="MS Gothic" w:hAnsi="MS Gothic" w:eastAsia="MS Gothic" w:cs="MS Gothic"/>
          <w:sz w:val="27"/>
          <w:szCs w:val="27"/>
          <w:color w:val="1F2329"/>
          <w:spacing w:val="-7"/>
          <w:position w:val="1"/>
        </w:rPr>
        <w:t xml:space="preserve"> </w:t>
      </w:r>
      <w:r>
        <w:rPr>
          <w:rFonts w:ascii="Microsoft YaHei" w:hAnsi="Microsoft YaHei" w:eastAsia="Microsoft YaHei" w:cs="Microsoft YaHei"/>
          <w:color w:val="1F2329"/>
          <w:spacing w:val="-7"/>
        </w:rPr>
        <w:t>外</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7"/>
        </w:rPr>
        <w:t>，还显式加⼊</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7"/>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组“</w:t>
      </w:r>
      <w:r>
        <w:rPr>
          <w:rFonts w:ascii="Microsoft YaHei" w:hAnsi="Microsoft YaHei" w:eastAsia="Microsoft YaHei" w:cs="Microsoft YaHei"/>
          <w:color w:val="1F2329"/>
          <w:spacing w:val="-31"/>
        </w:rPr>
        <w:t xml:space="preserve"> </w:t>
      </w:r>
      <w:r>
        <w:rPr>
          <w:color w:val="1F2329"/>
          <w:spacing w:val="-2"/>
        </w:rPr>
        <w:t>Latent</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47"/>
        </w:rPr>
        <w:t xml:space="preserve"> </w:t>
      </w:r>
      <w:r>
        <w:rPr>
          <w:rFonts w:ascii="Microsoft YaHei" w:hAnsi="Microsoft YaHei" w:eastAsia="Microsoft YaHei" w:cs="Microsoft YaHei"/>
          <w:color w:val="1F2329"/>
          <w:spacing w:val="-2"/>
        </w:rPr>
        <w:t>向量</w:t>
      </w:r>
      <w:r>
        <w:rPr>
          <w:rFonts w:ascii="Microsoft YaHei" w:hAnsi="Microsoft YaHei" w:eastAsia="Microsoft YaHei" w:cs="Microsoft YaHei"/>
          <w:color w:val="1F2329"/>
          <w:spacing w:val="48"/>
        </w:rPr>
        <w:t xml:space="preserve"> </w:t>
      </w:r>
      <w:r>
        <w:rPr>
          <w:rFonts w:ascii="MS Gothic" w:hAnsi="MS Gothic" w:eastAsia="MS Gothic" w:cs="MS Gothic"/>
          <w:sz w:val="27"/>
          <w:szCs w:val="27"/>
          <w:color w:val="1F2329"/>
          <w:spacing w:val="-2"/>
          <w:position w:val="1"/>
        </w:rPr>
        <w:t>{</w:t>
      </w:r>
      <w:r>
        <w:rPr>
          <w:sz w:val="27"/>
          <w:szCs w:val="27"/>
          <w:i/>
          <w:iCs/>
          <w:color w:val="1F2329"/>
          <w:spacing w:val="-2"/>
          <w:position w:val="1"/>
        </w:rPr>
        <w:t>z</w:t>
      </w:r>
      <w:r>
        <w:rPr>
          <w:sz w:val="18"/>
          <w:szCs w:val="18"/>
          <w:i/>
          <w:iCs/>
          <w:color w:val="1F2329"/>
          <w:spacing w:val="-2"/>
          <w:position w:val="-3"/>
        </w:rPr>
        <w:t>j </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78"/>
          <w:position w:val="1"/>
        </w:rPr>
        <w:t xml:space="preserve"> </w:t>
      </w:r>
      <w:r>
        <w:rPr>
          <w:rFonts w:ascii="Microsoft YaHei" w:hAnsi="Microsoft YaHei" w:eastAsia="Microsoft YaHei" w:cs="Microsoft YaHei"/>
          <w:color w:val="1F2329"/>
          <w:spacing w:val="-2"/>
        </w:rPr>
        <w:t>。这可能有多种操作⽅式：</w:t>
      </w:r>
    </w:p>
    <w:p>
      <w:pPr>
        <w:pStyle w:val="BodyText"/>
        <w:ind w:left="786"/>
        <w:spacing w:before="184" w:line="192" w:lineRule="auto"/>
        <w:rPr/>
      </w:pPr>
      <w:r>
        <w:rPr>
          <w:color w:val="1456F0"/>
          <w:spacing w:val="15"/>
        </w:rPr>
        <w:t>1.  </w:t>
      </w:r>
      <w:r>
        <w:rPr>
          <w:color w:val="1F2329"/>
        </w:rPr>
        <w:t>Perceiver</w:t>
      </w:r>
      <w:r>
        <w:rPr>
          <w:color w:val="1F2329"/>
          <w:spacing w:val="15"/>
        </w:rPr>
        <w:t xml:space="preserve"> </w:t>
      </w:r>
      <w:r>
        <w:rPr>
          <w:rFonts w:ascii="Microsoft YaHei" w:hAnsi="Microsoft YaHei" w:eastAsia="Microsoft YaHei" w:cs="Microsoft YaHei"/>
          <w:color w:val="1F2329"/>
          <w:spacing w:val="15"/>
        </w:rPr>
        <w:t>系列 </w:t>
      </w:r>
      <w:r>
        <w:rPr>
          <w:color w:val="1F2329"/>
          <w:spacing w:val="15"/>
        </w:rPr>
        <w:t>(</w:t>
      </w:r>
      <w:r>
        <w:rPr>
          <w:color w:val="1F2329"/>
        </w:rPr>
        <w:t>Jaegleet</w:t>
      </w:r>
      <w:r>
        <w:rPr>
          <w:color w:val="1F2329"/>
          <w:spacing w:val="15"/>
        </w:rPr>
        <w:t xml:space="preserve"> </w:t>
      </w:r>
      <w:r>
        <w:rPr>
          <w:color w:val="1F2329"/>
        </w:rPr>
        <w:t>al</w:t>
      </w:r>
      <w:r>
        <w:rPr>
          <w:color w:val="1F2329"/>
          <w:spacing w:val="15"/>
        </w:rPr>
        <w:t>. 2021)</w:t>
      </w:r>
    </w:p>
    <w:p>
      <w:pPr>
        <w:pStyle w:val="BodyText"/>
        <w:ind w:left="1482" w:right="897" w:hanging="310"/>
        <w:spacing w:before="180" w:line="215"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1F2329"/>
        </w:rPr>
        <w:t>定义⼀组 </w:t>
      </w:r>
      <w:r>
        <w:rPr>
          <w:color w:val="1F2329"/>
        </w:rPr>
        <w:t>Latent</w:t>
      </w:r>
      <w:r>
        <w:rPr>
          <w:color w:val="1F2329"/>
          <w:spacing w:val="-12"/>
        </w:rPr>
        <w:t xml:space="preserve"> </w:t>
      </w:r>
      <w:r>
        <w:rPr>
          <w:color w:val="1F2329"/>
        </w:rPr>
        <w:t>Array</w:t>
      </w:r>
      <w:r>
        <w:rPr>
          <w:rFonts w:ascii="Microsoft YaHei" w:hAnsi="Microsoft YaHei" w:eastAsia="Microsoft YaHei" w:cs="Microsoft YaHei"/>
          <w:color w:val="1F2329"/>
        </w:rPr>
        <w:t>（</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固定⻓度</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，如 </w:t>
      </w:r>
      <w:r>
        <w:rPr>
          <w:color w:val="1F2329"/>
        </w:rPr>
        <w:t>512 </w:t>
      </w:r>
      <w:r>
        <w:rPr>
          <w:rFonts w:ascii="Microsoft YaHei" w:hAnsi="Microsoft YaHei" w:eastAsia="Microsoft YaHei" w:cs="Microsoft YaHei"/>
          <w:color w:val="1F2329"/>
        </w:rPr>
        <w:t>或 </w:t>
      </w:r>
      <w:r>
        <w:rPr>
          <w:color w:val="1F2329"/>
        </w:rPr>
        <w:t>1024 </w:t>
      </w:r>
      <w:r>
        <w:rPr>
          <w:rFonts w:ascii="Microsoft YaHei" w:hAnsi="Microsoft YaHei" w:eastAsia="Microsoft YaHei" w:cs="Microsoft YaHei"/>
          <w:color w:val="1F2329"/>
        </w:rPr>
        <w:t>个向量</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rPr>
        <w:t>让它与输⼊序列交 </w:t>
      </w:r>
      <w:r>
        <w:rPr>
          <w:rFonts w:ascii="Microsoft YaHei" w:hAnsi="Microsoft YaHei" w:eastAsia="Microsoft YaHei" w:cs="Microsoft YaHei"/>
          <w:color w:val="1F2329"/>
          <w:spacing w:val="-7"/>
        </w:rPr>
        <w:t>互：</w:t>
      </w:r>
    </w:p>
    <w:p>
      <w:pPr>
        <w:pStyle w:val="BodyText"/>
        <w:ind w:left="1533" w:right="4384"/>
        <w:spacing w:before="161" w:line="293" w:lineRule="auto"/>
        <w:rPr>
          <w:rFonts w:ascii="Microsoft YaHei" w:hAnsi="Microsoft YaHei" w:eastAsia="Microsoft YaHei" w:cs="Microsoft YaHei"/>
        </w:rPr>
      </w:pPr>
      <w:r>
        <w:rPr>
          <w:color w:val="1456F0"/>
          <w:spacing w:val="9"/>
        </w:rPr>
        <w:t>i.   </w:t>
      </w:r>
      <w:r>
        <w:rPr>
          <w:rFonts w:ascii="Microsoft YaHei" w:hAnsi="Microsoft YaHei" w:eastAsia="Microsoft YaHei" w:cs="Microsoft YaHei"/>
          <w:color w:val="1F2329"/>
          <w:spacing w:val="9"/>
        </w:rPr>
        <w:t>先做</w:t>
      </w:r>
      <w:r>
        <w:rPr>
          <w:color w:val="1F2329"/>
        </w:rPr>
        <w:t>Cross</w:t>
      </w:r>
      <w:r>
        <w:rPr>
          <w:color w:val="1F2329"/>
          <w:spacing w:val="9"/>
        </w:rPr>
        <w:t>-</w:t>
      </w:r>
      <w:r>
        <w:rPr>
          <w:color w:val="1F2329"/>
        </w:rPr>
        <w:t>Attention</w:t>
      </w:r>
      <w:r>
        <w:rPr>
          <w:color w:val="1F2329"/>
          <w:spacing w:val="9"/>
        </w:rPr>
        <w:t>: </w:t>
      </w:r>
      <w:r>
        <w:rPr>
          <w:color w:val="1F2329"/>
        </w:rPr>
        <w:t>latent</w:t>
      </w:r>
      <w:r>
        <w:rPr>
          <w:color w:val="1F2329"/>
          <w:spacing w:val="9"/>
        </w:rPr>
        <w:t xml:space="preserve"> </w:t>
      </w:r>
      <w:r>
        <w:rPr>
          <w:rFonts w:ascii="Microsoft YaHei" w:hAnsi="Microsoft YaHei" w:eastAsia="Microsoft YaHei" w:cs="Microsoft YaHei"/>
          <w:color w:val="1F2329"/>
          <w:spacing w:val="9"/>
        </w:rPr>
        <w:t>向量</w:t>
      </w:r>
      <w:r>
        <w:rPr>
          <w:rFonts w:ascii="Microsoft YaHei" w:hAnsi="Microsoft YaHei" w:eastAsia="Microsoft YaHei" w:cs="Microsoft YaHei"/>
          <w:color w:val="1F2329"/>
          <w:spacing w:val="59"/>
        </w:rPr>
        <w:t xml:space="preserve"> </w:t>
      </w:r>
      <w:r>
        <w:rPr>
          <w:rFonts w:ascii="MS Gothic" w:hAnsi="MS Gothic" w:eastAsia="MS Gothic" w:cs="MS Gothic"/>
          <w:sz w:val="27"/>
          <w:szCs w:val="27"/>
          <w:color w:val="1F2329"/>
          <w:spacing w:val="9"/>
        </w:rPr>
        <w:t>→</w:t>
      </w:r>
      <w:r>
        <w:rPr>
          <w:rFonts w:ascii="MS Gothic" w:hAnsi="MS Gothic" w:eastAsia="MS Gothic" w:cs="MS Gothic"/>
          <w:sz w:val="27"/>
          <w:szCs w:val="27"/>
          <w:color w:val="1F2329"/>
          <w:spacing w:val="-24"/>
        </w:rPr>
        <w:t xml:space="preserve"> </w:t>
      </w:r>
      <w:r>
        <w:rPr>
          <w:rFonts w:ascii="Microsoft YaHei" w:hAnsi="Microsoft YaHei" w:eastAsia="Microsoft YaHei" w:cs="Microsoft YaHei"/>
          <w:color w:val="1F2329"/>
          <w:spacing w:val="9"/>
        </w:rPr>
        <w:t>输⼊；</w:t>
      </w:r>
      <w:r>
        <w:rPr>
          <w:rFonts w:ascii="Microsoft YaHei" w:hAnsi="Microsoft YaHei" w:eastAsia="Microsoft YaHei" w:cs="Microsoft YaHei"/>
          <w:color w:val="1F2329"/>
        </w:rPr>
        <w:t xml:space="preserve"> </w:t>
      </w:r>
      <w:r>
        <w:rPr>
          <w:color w:val="1456F0"/>
        </w:rPr>
        <w:t>ii</w:t>
      </w:r>
      <w:r>
        <w:rPr>
          <w:color w:val="1456F0"/>
          <w:spacing w:val="15"/>
        </w:rPr>
        <w:t>.  </w:t>
      </w:r>
      <w:r>
        <w:rPr>
          <w:rFonts w:ascii="Microsoft YaHei" w:hAnsi="Microsoft YaHei" w:eastAsia="Microsoft YaHei" w:cs="Microsoft YaHei"/>
          <w:color w:val="1F2329"/>
          <w:spacing w:val="15"/>
        </w:rPr>
        <w:t>再做</w:t>
      </w:r>
      <w:r>
        <w:rPr>
          <w:color w:val="1F2329"/>
        </w:rPr>
        <w:t>Cross</w:t>
      </w:r>
      <w:r>
        <w:rPr>
          <w:color w:val="1F2329"/>
          <w:spacing w:val="15"/>
        </w:rPr>
        <w:t>-</w:t>
      </w:r>
      <w:r>
        <w:rPr>
          <w:color w:val="1F2329"/>
        </w:rPr>
        <w:t>Attention</w:t>
      </w:r>
      <w:r>
        <w:rPr>
          <w:color w:val="1F2329"/>
          <w:spacing w:val="15"/>
        </w:rPr>
        <w:t>: </w:t>
      </w:r>
      <w:r>
        <w:rPr>
          <w:rFonts w:ascii="Microsoft YaHei" w:hAnsi="Microsoft YaHei" w:eastAsia="Microsoft YaHei" w:cs="Microsoft YaHei"/>
          <w:color w:val="1F2329"/>
          <w:spacing w:val="15"/>
        </w:rPr>
        <w:t>输⼊</w:t>
      </w:r>
      <w:r>
        <w:rPr>
          <w:rFonts w:ascii="Microsoft YaHei" w:hAnsi="Microsoft YaHei" w:eastAsia="Microsoft YaHei" w:cs="Microsoft YaHei"/>
          <w:color w:val="1F2329"/>
          <w:spacing w:val="57"/>
        </w:rPr>
        <w:t xml:space="preserve"> </w:t>
      </w:r>
      <w:r>
        <w:rPr>
          <w:rFonts w:ascii="MS Gothic" w:hAnsi="MS Gothic" w:eastAsia="MS Gothic" w:cs="MS Gothic"/>
          <w:sz w:val="27"/>
          <w:szCs w:val="27"/>
          <w:color w:val="1F2329"/>
          <w:spacing w:val="15"/>
        </w:rPr>
        <w:t>→</w:t>
      </w:r>
      <w:r>
        <w:rPr>
          <w:rFonts w:ascii="MS Gothic" w:hAnsi="MS Gothic" w:eastAsia="MS Gothic" w:cs="MS Gothic"/>
          <w:sz w:val="27"/>
          <w:szCs w:val="27"/>
          <w:color w:val="1F2329"/>
          <w:spacing w:val="15"/>
        </w:rPr>
        <w:t xml:space="preserve"> </w:t>
      </w:r>
      <w:r>
        <w:rPr>
          <w:color w:val="1F2329"/>
        </w:rPr>
        <w:t>latent</w:t>
      </w:r>
      <w:r>
        <w:rPr>
          <w:rFonts w:ascii="Microsoft YaHei" w:hAnsi="Microsoft YaHei" w:eastAsia="Microsoft YaHei" w:cs="Microsoft YaHei"/>
          <w:color w:val="1F2329"/>
          <w:spacing w:val="15"/>
        </w:rPr>
        <w:t>；</w:t>
      </w:r>
    </w:p>
    <w:p>
      <w:pPr>
        <w:pStyle w:val="BodyText"/>
        <w:ind w:left="1533"/>
        <w:spacing w:before="15" w:line="204" w:lineRule="auto"/>
        <w:rPr>
          <w:rFonts w:ascii="Microsoft YaHei" w:hAnsi="Microsoft YaHei" w:eastAsia="Microsoft YaHei" w:cs="Microsoft YaHei"/>
        </w:rPr>
      </w:pPr>
      <w:r>
        <w:rPr>
          <w:color w:val="1456F0"/>
        </w:rPr>
        <w:t>iii.  </w:t>
      </w:r>
      <w:r>
        <w:rPr>
          <w:rFonts w:ascii="Microsoft YaHei" w:hAnsi="Microsoft YaHei" w:eastAsia="Microsoft YaHei" w:cs="Microsoft YaHei"/>
          <w:color w:val="1F2329"/>
        </w:rPr>
        <w:t>或重复多次迭代</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，让 </w:t>
      </w:r>
      <w:r>
        <w:rPr>
          <w:color w:val="1F2329"/>
        </w:rPr>
        <w:t>latent </w:t>
      </w:r>
      <w:r>
        <w:rPr>
          <w:rFonts w:ascii="Microsoft YaHei" w:hAnsi="Microsoft YaHei" w:eastAsia="Microsoft YaHei" w:cs="Microsoft YaHei"/>
          <w:color w:val="1F2329"/>
        </w:rPr>
        <w:t>向量在多轮注意⼒中逐步“</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rPr>
        <w:t>吸</w:t>
      </w:r>
      <w:r>
        <w:rPr>
          <w:rFonts w:ascii="Microsoft YaHei" w:hAnsi="Microsoft YaHei" w:eastAsia="Microsoft YaHei" w:cs="Microsoft YaHei"/>
          <w:color w:val="1F2329"/>
          <w:spacing w:val="-1"/>
        </w:rPr>
        <w:t>收”输⼊特征并输出。</w:t>
      </w:r>
    </w:p>
    <w:p>
      <w:pPr>
        <w:pStyle w:val="BodyText"/>
        <w:ind w:left="1478" w:right="629" w:hanging="306"/>
        <w:spacing w:before="158" w:line="207"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因为 </w:t>
      </w:r>
      <w:r>
        <w:rPr>
          <w:color w:val="1F2329"/>
          <w:spacing w:val="-1"/>
        </w:rPr>
        <w:t>latent </w:t>
      </w:r>
      <w:r>
        <w:rPr>
          <w:rFonts w:ascii="Microsoft YaHei" w:hAnsi="Microsoft YaHei" w:eastAsia="Microsoft YaHei" w:cs="Microsoft YaHei"/>
          <w:color w:val="1F2329"/>
          <w:spacing w:val="-1"/>
        </w:rPr>
        <w:t>向量的数量⼀般远⼩于输⼊序列⻓度</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1"/>
        </w:rPr>
        <w:t>，可以降低整体计算量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，同时也能对</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庞⼤输⼊做⾼度抽象表达。</w:t>
      </w:r>
    </w:p>
    <w:p>
      <w:pPr>
        <w:pStyle w:val="BodyText"/>
        <w:ind w:left="774"/>
        <w:spacing w:before="193" w:line="235" w:lineRule="auto"/>
        <w:rPr/>
      </w:pPr>
      <w:r>
        <w:rPr>
          <w:color w:val="1456F0"/>
          <w:spacing w:val="12"/>
        </w:rPr>
        <w:t>2.  </w:t>
      </w:r>
      <w:r>
        <w:rPr>
          <w:color w:val="1F2329"/>
          <w:spacing w:val="12"/>
        </w:rPr>
        <w:t>Memory-augmented Transformer</w:t>
      </w:r>
    </w:p>
    <w:p>
      <w:pPr>
        <w:pStyle w:val="BodyText"/>
        <w:ind w:left="1483" w:right="613" w:hanging="311"/>
        <w:spacing w:before="236" w:line="214" w:lineRule="auto"/>
        <w:rPr>
          <w:rFonts w:ascii="Microsoft YaHei" w:hAnsi="Microsoft YaHei" w:eastAsia="Microsoft YaHei" w:cs="Microsoft YaHei"/>
        </w:rPr>
      </w:pPr>
      <w:r>
        <w:rPr>
          <w:sz w:val="33"/>
          <w:szCs w:val="33"/>
          <w:color w:val="1456F0"/>
          <w:spacing w:val="4"/>
          <w:position w:val="-2"/>
        </w:rPr>
        <w:t>◦  </w:t>
      </w:r>
      <w:r>
        <w:rPr>
          <w:rFonts w:ascii="Microsoft YaHei" w:hAnsi="Microsoft YaHei" w:eastAsia="Microsoft YaHei" w:cs="Microsoft YaHei"/>
          <w:color w:val="1F2329"/>
          <w:spacing w:val="4"/>
        </w:rPr>
        <w:t>在注意⼒计算时额外加⼊“</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4"/>
        </w:rPr>
        <w:t>记忆槽”（</w:t>
      </w:r>
      <w:r>
        <w:rPr>
          <w:rFonts w:ascii="Microsoft YaHei" w:hAnsi="Microsoft YaHei" w:eastAsia="Microsoft YaHei" w:cs="Microsoft YaHei"/>
          <w:color w:val="1F2329"/>
          <w:spacing w:val="-38"/>
        </w:rPr>
        <w:t xml:space="preserve"> </w:t>
      </w:r>
      <w:r>
        <w:rPr>
          <w:color w:val="1F2329"/>
        </w:rPr>
        <w:t>memory</w:t>
      </w:r>
      <w:r>
        <w:rPr>
          <w:color w:val="1F2329"/>
          <w:spacing w:val="4"/>
        </w:rPr>
        <w:t xml:space="preserve"> </w:t>
      </w:r>
      <w:r>
        <w:rPr>
          <w:color w:val="1F2329"/>
        </w:rPr>
        <w:t>slots</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4"/>
        </w:rPr>
        <w:t>作为</w:t>
      </w:r>
      <w:r>
        <w:rPr>
          <w:color w:val="1F2329"/>
        </w:rPr>
        <w:t>Key</w:t>
      </w:r>
      <w:r>
        <w:rPr>
          <w:color w:val="1F2329"/>
          <w:spacing w:val="4"/>
        </w:rPr>
        <w:t>/</w:t>
      </w:r>
      <w:r>
        <w:rPr>
          <w:color w:val="1F2329"/>
        </w:rPr>
        <w:t>Value</w:t>
      </w:r>
      <w:r>
        <w:rPr>
          <w:rFonts w:ascii="Microsoft YaHei" w:hAnsi="Microsoft YaHei" w:eastAsia="Microsoft YaHei" w:cs="Microsoft YaHei"/>
          <w:color w:val="1F2329"/>
          <w:spacing w:val="4"/>
        </w:rPr>
        <w:t>或</w:t>
      </w:r>
      <w:r>
        <w:rPr>
          <w:rFonts w:ascii="Microsoft YaHei" w:hAnsi="Microsoft YaHei" w:eastAsia="Microsoft YaHei" w:cs="Microsoft YaHei"/>
          <w:color w:val="1F2329"/>
          <w:spacing w:val="3"/>
        </w:rPr>
        <w:t>者额外的</w:t>
      </w:r>
      <w:r>
        <w:rPr>
          <w:rFonts w:ascii="Microsoft YaHei" w:hAnsi="Microsoft YaHei" w:eastAsia="Microsoft YaHei" w:cs="Microsoft YaHei"/>
          <w:color w:val="1F2329"/>
        </w:rPr>
        <w:t xml:space="preserve"> </w:t>
      </w:r>
      <w:r>
        <w:rPr>
          <w:color w:val="1F2329"/>
        </w:rPr>
        <w:t>Query/Key/Value</w:t>
      </w:r>
      <w:r>
        <w:rPr>
          <w:rFonts w:ascii="Microsoft YaHei" w:hAnsi="Microsoft YaHei" w:eastAsia="Microsoft YaHei" w:cs="Microsoft YaHei"/>
          <w:color w:val="1F2329"/>
        </w:rPr>
        <w:t>；模型可以通过注意⼒读写这些外部记忆槽</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rPr>
        <w:t>，从⽽“</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rPr>
        <w:t>记住”较⻓时  </w:t>
      </w:r>
      <w:r>
        <w:rPr>
          <w:rFonts w:ascii="Microsoft YaHei" w:hAnsi="Microsoft YaHei" w:eastAsia="Microsoft YaHei" w:cs="Microsoft YaHei"/>
          <w:color w:val="1F2329"/>
          <w:spacing w:val="-2"/>
        </w:rPr>
        <w:t>间跨度的信息。</w:t>
      </w:r>
    </w:p>
    <w:p>
      <w:pPr>
        <w:pStyle w:val="BodyText"/>
        <w:ind w:left="1172"/>
        <w:spacing w:before="193" w:line="180" w:lineRule="auto"/>
        <w:rPr>
          <w:rFonts w:ascii="Microsoft YaHei" w:hAnsi="Microsoft YaHei" w:eastAsia="Microsoft YaHei" w:cs="Microsoft YaHei"/>
        </w:rPr>
      </w:pPr>
      <w:r>
        <w:rPr>
          <w:sz w:val="33"/>
          <w:szCs w:val="33"/>
          <w:color w:val="1456F0"/>
          <w:spacing w:val="-4"/>
          <w:position w:val="-2"/>
        </w:rPr>
        <w:t>◦  </w:t>
      </w:r>
      <w:r>
        <w:rPr>
          <w:rFonts w:ascii="Microsoft YaHei" w:hAnsi="Microsoft YaHei" w:eastAsia="Microsoft YaHei" w:cs="Microsoft YaHei"/>
          <w:color w:val="1F2329"/>
          <w:spacing w:val="-4"/>
        </w:rPr>
        <w:t>这在强化学习（</w:t>
      </w:r>
      <w:r>
        <w:rPr>
          <w:rFonts w:ascii="Microsoft YaHei" w:hAnsi="Microsoft YaHei" w:eastAsia="Microsoft YaHei" w:cs="Microsoft YaHei"/>
          <w:color w:val="1F2329"/>
          <w:spacing w:val="-25"/>
        </w:rPr>
        <w:t xml:space="preserve"> </w:t>
      </w:r>
      <w:r>
        <w:rPr>
          <w:color w:val="1F2329"/>
          <w:spacing w:val="-4"/>
        </w:rPr>
        <w:t>RL</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46"/>
        </w:rPr>
        <w:t xml:space="preserve"> </w:t>
      </w:r>
      <w:r>
        <w:rPr>
          <w:rFonts w:ascii="Microsoft YaHei" w:hAnsi="Microsoft YaHei" w:eastAsia="Microsoft YaHei" w:cs="Microsoft YaHei"/>
          <w:color w:val="1F2329"/>
          <w:spacing w:val="-4"/>
        </w:rPr>
        <w:t>或多模态任务中也可见到。</w:t>
      </w:r>
    </w:p>
    <w:p>
      <w:pPr>
        <w:pStyle w:val="BodyText"/>
        <w:ind w:left="771"/>
        <w:spacing w:before="201" w:line="185" w:lineRule="auto"/>
        <w:rPr>
          <w:rFonts w:ascii="Microsoft YaHei" w:hAnsi="Microsoft YaHei" w:eastAsia="Microsoft YaHei" w:cs="Microsoft YaHei"/>
        </w:rPr>
      </w:pPr>
      <w:r>
        <w:rPr>
          <w:color w:val="1456F0"/>
          <w:spacing w:val="-1"/>
        </w:rPr>
        <w:t>3.  </w:t>
      </w:r>
      <w:r>
        <w:rPr>
          <w:rFonts w:ascii="Microsoft YaHei" w:hAnsi="Microsoft YaHei" w:eastAsia="Microsoft YaHei" w:cs="Microsoft YaHei"/>
          <w:color w:val="1F2329"/>
          <w:spacing w:val="-1"/>
        </w:rPr>
        <w:t>多头隐变量的公式⽰意</w:t>
      </w:r>
    </w:p>
    <w:p>
      <w:pPr>
        <w:pStyle w:val="BodyText"/>
        <w:ind w:left="3262"/>
        <w:spacing w:before="133" w:line="410" w:lineRule="exact"/>
        <w:rPr>
          <w:sz w:val="27"/>
          <w:szCs w:val="27"/>
        </w:rPr>
      </w:pPr>
      <w:r>
        <w:rPr>
          <w:rFonts w:ascii="MS Gothic" w:hAnsi="MS Gothic" w:eastAsia="MS Gothic" w:cs="MS Gothic"/>
          <w:sz w:val="27"/>
          <w:szCs w:val="27"/>
          <w:color w:val="1F2329"/>
          <w:position w:val="3"/>
        </w:rPr>
        <w:t>head</w:t>
      </w:r>
      <w:r>
        <w:rPr>
          <w:sz w:val="18"/>
          <w:szCs w:val="18"/>
          <w:i/>
          <w:iCs/>
          <w:color w:val="1F2329"/>
          <w:position w:val="-1"/>
        </w:rPr>
        <w:t>i</w:t>
      </w:r>
      <w:r>
        <w:rPr>
          <w:sz w:val="18"/>
          <w:szCs w:val="18"/>
          <w:i/>
          <w:iCs/>
          <w:color w:val="1F2329"/>
          <w:spacing w:val="52"/>
          <w:w w:val="101"/>
          <w:position w:val="-1"/>
        </w:rPr>
        <w:t xml:space="preserve"> </w:t>
      </w:r>
      <w:r>
        <w:rPr>
          <w:rFonts w:ascii="MS Gothic" w:hAnsi="MS Gothic" w:eastAsia="MS Gothic" w:cs="MS Gothic"/>
          <w:sz w:val="27"/>
          <w:szCs w:val="27"/>
          <w:color w:val="1F2329"/>
          <w:spacing w:val="3"/>
          <w:position w:val="3"/>
        </w:rPr>
        <w:t>=</w:t>
      </w:r>
      <w:r>
        <w:rPr>
          <w:rFonts w:ascii="MS Gothic" w:hAnsi="MS Gothic" w:eastAsia="MS Gothic" w:cs="MS Gothic"/>
          <w:sz w:val="27"/>
          <w:szCs w:val="27"/>
          <w:color w:val="1F2329"/>
          <w:spacing w:val="-51"/>
          <w:position w:val="3"/>
        </w:rPr>
        <w:t xml:space="preserve"> </w:t>
      </w:r>
      <w:r>
        <w:rPr>
          <w:rFonts w:ascii="MS Gothic" w:hAnsi="MS Gothic" w:eastAsia="MS Gothic" w:cs="MS Gothic"/>
          <w:sz w:val="27"/>
          <w:szCs w:val="27"/>
          <w:color w:val="1F2329"/>
          <w:position w:val="3"/>
        </w:rPr>
        <w:t>Attention</w:t>
      </w:r>
      <w:r>
        <w:rPr>
          <w:sz w:val="27"/>
          <w:szCs w:val="27"/>
          <w:color w:val="1F2329"/>
          <w:spacing w:val="3"/>
          <w:position w:val="3"/>
        </w:rPr>
        <w:t>(</w:t>
      </w:r>
      <w:r>
        <w:rPr>
          <w:sz w:val="27"/>
          <w:szCs w:val="27"/>
          <w:i/>
          <w:iCs/>
          <w:color w:val="1F2329"/>
          <w:position w:val="3"/>
        </w:rPr>
        <w:t>QW</w:t>
      </w:r>
      <w:r>
        <w:rPr>
          <w:sz w:val="18"/>
          <w:szCs w:val="18"/>
          <w:i/>
          <w:iCs/>
          <w:color w:val="1F2329"/>
          <w:position w:val="-4"/>
        </w:rPr>
        <w:t>i</w:t>
      </w:r>
      <w:r>
        <w:rPr>
          <w:sz w:val="18"/>
          <w:szCs w:val="18"/>
          <w:i/>
          <w:iCs/>
          <w:color w:val="1F2329"/>
          <w:position w:val="15"/>
        </w:rPr>
        <w:t>Q</w:t>
      </w:r>
      <w:r>
        <w:rPr>
          <w:sz w:val="18"/>
          <w:szCs w:val="18"/>
          <w:i/>
          <w:iCs/>
          <w:color w:val="1F2329"/>
          <w:spacing w:val="-14"/>
          <w:position w:val="15"/>
        </w:rPr>
        <w:t xml:space="preserve"> </w:t>
      </w:r>
      <w:r>
        <w:rPr>
          <w:rFonts w:ascii="MS Gothic" w:hAnsi="MS Gothic" w:eastAsia="MS Gothic" w:cs="MS Gothic"/>
          <w:sz w:val="27"/>
          <w:szCs w:val="27"/>
          <w:color w:val="1F2329"/>
          <w:spacing w:val="3"/>
          <w:position w:val="3"/>
        </w:rPr>
        <w:t>,</w:t>
      </w:r>
      <w:r>
        <w:rPr>
          <w:rFonts w:ascii="MS Gothic" w:hAnsi="MS Gothic" w:eastAsia="MS Gothic" w:cs="MS Gothic"/>
          <w:sz w:val="27"/>
          <w:szCs w:val="27"/>
          <w:color w:val="1F2329"/>
          <w:spacing w:val="-37"/>
          <w:position w:val="3"/>
        </w:rPr>
        <w:t xml:space="preserve"> </w:t>
      </w:r>
      <w:r>
        <w:rPr>
          <w:sz w:val="27"/>
          <w:szCs w:val="27"/>
          <w:i/>
          <w:iCs/>
          <w:color w:val="1F2329"/>
          <w:position w:val="3"/>
        </w:rPr>
        <w:t>KW</w:t>
      </w:r>
      <w:r>
        <w:rPr>
          <w:sz w:val="18"/>
          <w:szCs w:val="18"/>
          <w:i/>
          <w:iCs/>
          <w:color w:val="1F2329"/>
          <w:position w:val="-4"/>
        </w:rPr>
        <w:t>i</w:t>
      </w:r>
      <w:r>
        <w:rPr>
          <w:sz w:val="18"/>
          <w:szCs w:val="18"/>
          <w:i/>
          <w:iCs/>
          <w:color w:val="1F2329"/>
          <w:position w:val="13"/>
        </w:rPr>
        <w:t>K</w:t>
      </w:r>
      <w:r>
        <w:rPr>
          <w:sz w:val="18"/>
          <w:szCs w:val="18"/>
          <w:i/>
          <w:iCs/>
          <w:color w:val="1F2329"/>
          <w:spacing w:val="3"/>
          <w:position w:val="13"/>
        </w:rPr>
        <w:t xml:space="preserve"> </w:t>
      </w:r>
      <w:r>
        <w:rPr>
          <w:rFonts w:ascii="MS Gothic" w:hAnsi="MS Gothic" w:eastAsia="MS Gothic" w:cs="MS Gothic"/>
          <w:sz w:val="27"/>
          <w:szCs w:val="27"/>
          <w:color w:val="1F2329"/>
          <w:spacing w:val="3"/>
          <w:position w:val="3"/>
        </w:rPr>
        <w:t>,</w:t>
      </w:r>
      <w:r>
        <w:rPr>
          <w:rFonts w:ascii="MS Gothic" w:hAnsi="MS Gothic" w:eastAsia="MS Gothic" w:cs="MS Gothic"/>
          <w:sz w:val="27"/>
          <w:szCs w:val="27"/>
          <w:color w:val="1F2329"/>
          <w:spacing w:val="-31"/>
          <w:position w:val="3"/>
        </w:rPr>
        <w:t xml:space="preserve"> </w:t>
      </w:r>
      <w:r>
        <w:rPr>
          <w:sz w:val="27"/>
          <w:szCs w:val="27"/>
          <w:i/>
          <w:iCs/>
          <w:color w:val="1F2329"/>
          <w:position w:val="3"/>
        </w:rPr>
        <w:t>VW</w:t>
      </w:r>
      <w:r>
        <w:rPr>
          <w:sz w:val="18"/>
          <w:szCs w:val="18"/>
          <w:i/>
          <w:iCs/>
          <w:color w:val="1F2329"/>
          <w:position w:val="-4"/>
        </w:rPr>
        <w:t>i</w:t>
      </w:r>
      <w:r>
        <w:rPr>
          <w:sz w:val="18"/>
          <w:szCs w:val="18"/>
          <w:i/>
          <w:iCs/>
          <w:color w:val="1F2329"/>
          <w:position w:val="13"/>
        </w:rPr>
        <w:t>V</w:t>
      </w:r>
      <w:r>
        <w:rPr>
          <w:sz w:val="18"/>
          <w:szCs w:val="18"/>
          <w:i/>
          <w:iCs/>
          <w:color w:val="1F2329"/>
          <w:spacing w:val="3"/>
          <w:position w:val="13"/>
        </w:rPr>
        <w:t xml:space="preserve"> </w:t>
      </w:r>
      <w:r>
        <w:rPr>
          <w:rFonts w:ascii="MS Gothic" w:hAnsi="MS Gothic" w:eastAsia="MS Gothic" w:cs="MS Gothic"/>
          <w:sz w:val="27"/>
          <w:szCs w:val="27"/>
          <w:color w:val="1F2329"/>
          <w:spacing w:val="3"/>
          <w:position w:val="3"/>
        </w:rPr>
        <w:t>,</w:t>
      </w:r>
      <w:r>
        <w:rPr>
          <w:rFonts w:ascii="MS Gothic" w:hAnsi="MS Gothic" w:eastAsia="MS Gothic" w:cs="MS Gothic"/>
          <w:sz w:val="27"/>
          <w:szCs w:val="27"/>
          <w:color w:val="1F2329"/>
          <w:spacing w:val="-30"/>
          <w:position w:val="3"/>
        </w:rPr>
        <w:t xml:space="preserve"> </w:t>
      </w:r>
      <w:r>
        <w:rPr>
          <w:sz w:val="27"/>
          <w:szCs w:val="27"/>
          <w:i/>
          <w:iCs/>
          <w:color w:val="1F2329"/>
          <w:spacing w:val="3"/>
          <w:position w:val="3"/>
        </w:rPr>
        <w:t>Z</w:t>
      </w:r>
      <w:r>
        <w:rPr>
          <w:sz w:val="27"/>
          <w:szCs w:val="27"/>
          <w:color w:val="1F2329"/>
          <w:spacing w:val="3"/>
          <w:position w:val="3"/>
        </w:rPr>
        <w:t>)</w:t>
      </w:r>
    </w:p>
    <w:p>
      <w:pPr>
        <w:pStyle w:val="BodyText"/>
        <w:ind w:left="1475" w:right="540" w:hanging="303"/>
        <w:spacing w:before="157" w:line="215"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其中</w:t>
      </w:r>
      <w:r>
        <w:rPr>
          <w:rFonts w:ascii="Microsoft YaHei" w:hAnsi="Microsoft YaHei" w:eastAsia="Microsoft YaHei" w:cs="Microsoft YaHei"/>
          <w:color w:val="1F2329"/>
          <w:spacing w:val="45"/>
          <w:w w:val="101"/>
        </w:rPr>
        <w:t xml:space="preserve"> </w:t>
      </w:r>
      <w:r>
        <w:rPr>
          <w:sz w:val="27"/>
          <w:szCs w:val="27"/>
          <w:i/>
          <w:iCs/>
          <w:color w:val="1F2329"/>
          <w:spacing w:val="1"/>
          <w:position w:val="1"/>
        </w:rPr>
        <w:t>Z</w:t>
      </w:r>
      <w:r>
        <w:rPr>
          <w:sz w:val="27"/>
          <w:szCs w:val="27"/>
          <w:i/>
          <w:iCs/>
          <w:color w:val="1F2329"/>
          <w:spacing w:val="38"/>
          <w:w w:val="101"/>
          <w:position w:val="1"/>
        </w:rPr>
        <w:t xml:space="preserve"> </w:t>
      </w:r>
      <w:r>
        <w:rPr>
          <w:rFonts w:ascii="Microsoft YaHei" w:hAnsi="Microsoft YaHei" w:eastAsia="Microsoft YaHei" w:cs="Microsoft YaHei"/>
          <w:color w:val="1F2329"/>
          <w:spacing w:val="1"/>
        </w:rPr>
        <w:t>表⽰隐变量（可能是若⼲向量或某种可学习的</w:t>
      </w:r>
      <w:r>
        <w:rPr>
          <w:rFonts w:ascii="Microsoft YaHei" w:hAnsi="Microsoft YaHei" w:eastAsia="Microsoft YaHei" w:cs="Microsoft YaHei"/>
          <w:color w:val="1F2329"/>
        </w:rPr>
        <w:t>全局 </w:t>
      </w:r>
      <w:r>
        <w:rPr>
          <w:color w:val="1F2329"/>
        </w:rPr>
        <w:t>token</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rPr>
        <w:t>在注意⼒分配时 </w:t>
      </w:r>
      <w:r>
        <w:rPr>
          <w:rFonts w:ascii="Microsoft YaHei" w:hAnsi="Microsoft YaHei" w:eastAsia="Microsoft YaHei" w:cs="Microsoft YaHei"/>
          <w:color w:val="1F2329"/>
          <w:spacing w:val="-1"/>
        </w:rPr>
        <w:t>作为额外的信息源或交互对象。</w:t>
      </w:r>
    </w:p>
    <w:p>
      <w:pPr>
        <w:pStyle w:val="BodyText"/>
        <w:ind w:firstLine="780"/>
        <w:spacing w:before="241" w:line="405" w:lineRule="exact"/>
        <w:rPr/>
      </w:pPr>
      <w:r>
        <w:rPr>
          <w:position w:val="-8"/>
        </w:rPr>
        <w:pict>
          <v:group id="_x0000_s3556" style="mso-position-vertical-relative:line;mso-position-horizontal-relative:char;width:243.75pt;height:20.25pt;" filled="false" stroked="false" coordsize="4875,405" coordorigin="0,0">
            <v:shape id="_x0000_s3558" style="position:absolute;left:-20;top:-20;width:4915;height:445;" filled="false" stroked="false" type="#_x0000_t202">
              <v:fill on="false"/>
              <v:stroke on="false"/>
              <v:path/>
              <v:imagedata o:title=""/>
              <o:lock v:ext="edit" aspectratio="false"/>
              <v:textbox inset="0mm,0mm,0mm,0mm">
                <w:txbxContent>
                  <w:p>
                    <w:pPr>
                      <w:spacing w:line="20" w:lineRule="exact"/>
                      <w:rPr/>
                    </w:pPr>
                    <w:r/>
                  </w:p>
                  <w:tbl>
                    <w:tblPr>
                      <w:tblStyle w:val="TableNormal"/>
                      <w:tblW w:w="4855" w:type="dxa"/>
                      <w:tblInd w:w="30" w:type="dxa"/>
                      <w:tblLayout w:type="fixed"/>
                      <w:tblBorders>
                        <w:left w:val="single" w:color="DEE0E3" w:sz="8" w:space="0"/>
                        <w:bottom w:val="single" w:color="DEE0E3" w:sz="8" w:space="0"/>
                        <w:right w:val="single" w:color="DEE0E3" w:sz="8" w:space="0"/>
                        <w:top w:val="single" w:color="DEE0E3" w:sz="8" w:space="0"/>
                      </w:tblBorders>
                    </w:tblPr>
                    <w:tblGrid>
                      <w:gridCol w:w="4855"/>
                    </w:tblGrid>
                    <w:tr>
                      <w:trPr>
                        <w:trHeight w:val="365" w:hRule="atLeast"/>
                      </w:trPr>
                      <w:tc>
                        <w:tcPr>
                          <w:shd w:val="clear" w:fill="BC9EF3"/>
                          <w:tcW w:w="4855" w:type="dxa"/>
                          <w:vAlign w:val="top"/>
                        </w:tcPr>
                        <w:p>
                          <w:pPr>
                            <w:ind w:left="42"/>
                            <w:spacing w:before="36" w:line="271" w:lineRule="exact"/>
                            <w:rPr>
                              <w:rFonts w:ascii="Microsoft YaHei" w:hAnsi="Microsoft YaHei" w:eastAsia="Microsoft YaHei" w:cs="Microsoft YaHei"/>
                              <w:sz w:val="26"/>
                              <w:szCs w:val="26"/>
                            </w:rPr>
                          </w:pPr>
                          <w:r>
                            <w:rPr>
                              <w:rFonts w:ascii="Microsoft YaHei" w:hAnsi="Microsoft YaHei" w:eastAsia="Microsoft YaHei" w:cs="Microsoft YaHei"/>
                              <w:sz w:val="26"/>
                              <w:szCs w:val="26"/>
                              <w:color w:val="1F2329"/>
                              <w:spacing w:val="32"/>
                            </w:rPr>
                            <w:t>实际操作流程</w:t>
                          </w:r>
                          <w:r>
                            <w:rPr>
                              <w:rFonts w:ascii="Microsoft YaHei" w:hAnsi="Microsoft YaHei" w:eastAsia="Microsoft YaHei" w:cs="Microsoft YaHei"/>
                              <w:sz w:val="26"/>
                              <w:szCs w:val="26"/>
                              <w:color w:val="1F2329"/>
                              <w:spacing w:val="32"/>
                            </w:rPr>
                            <w:t xml:space="preserve">  </w:t>
                          </w:r>
                          <w:r>
                            <w:rPr>
                              <w:rFonts w:ascii="Microsoft YaHei" w:hAnsi="Microsoft YaHei" w:eastAsia="Microsoft YaHei" w:cs="Microsoft YaHei"/>
                              <w:sz w:val="26"/>
                              <w:szCs w:val="26"/>
                              <w:color w:val="1F2329"/>
                              <w:spacing w:val="32"/>
                            </w:rPr>
                            <w:t>(以</w:t>
                          </w:r>
                          <w:r>
                            <w:rPr>
                              <w:rFonts w:ascii="Microsoft YaHei" w:hAnsi="Microsoft YaHei" w:eastAsia="Microsoft YaHei" w:cs="Microsoft YaHei"/>
                              <w:sz w:val="26"/>
                              <w:szCs w:val="26"/>
                              <w:color w:val="1F2329"/>
                              <w:spacing w:val="32"/>
                            </w:rPr>
                            <w:t xml:space="preserve">  </w:t>
                          </w:r>
                          <w:r>
                            <w:rPr>
                              <w:rFonts w:ascii="Arial" w:hAnsi="Arial" w:eastAsia="Arial" w:cs="Arial"/>
                              <w:sz w:val="26"/>
                              <w:szCs w:val="26"/>
                              <w:color w:val="1F2329"/>
                            </w:rPr>
                            <w:t>perceive</w:t>
                          </w:r>
                          <w:r>
                            <w:rPr>
                              <w:rFonts w:ascii="Arial" w:hAnsi="Arial" w:eastAsia="Arial" w:cs="Arial"/>
                              <w:sz w:val="26"/>
                              <w:szCs w:val="26"/>
                              <w:color w:val="1F2329"/>
                              <w:spacing w:val="-25"/>
                            </w:rPr>
                            <w:t xml:space="preserve"> </w:t>
                          </w:r>
                          <w:r>
                            <w:rPr>
                              <w:rFonts w:ascii="Arial" w:hAnsi="Arial" w:eastAsia="Arial" w:cs="Arial"/>
                              <w:sz w:val="26"/>
                              <w:szCs w:val="26"/>
                              <w:color w:val="1F2329"/>
                            </w:rPr>
                            <w:t>r</w:t>
                          </w:r>
                          <w:r>
                            <w:rPr>
                              <w:rFonts w:ascii="Arial" w:hAnsi="Arial" w:eastAsia="Arial" w:cs="Arial"/>
                              <w:sz w:val="26"/>
                              <w:szCs w:val="26"/>
                              <w:color w:val="1F2329"/>
                              <w:spacing w:val="13"/>
                            </w:rPr>
                            <w:t xml:space="preserve">  </w:t>
                          </w:r>
                          <w:r>
                            <w:rPr>
                              <w:rFonts w:ascii="Microsoft YaHei" w:hAnsi="Microsoft YaHei" w:eastAsia="Microsoft YaHei" w:cs="Microsoft YaHei"/>
                              <w:sz w:val="26"/>
                              <w:szCs w:val="26"/>
                              <w:color w:val="1F2329"/>
                              <w:spacing w:val="32"/>
                            </w:rPr>
                            <w:t>为例)</w:t>
                          </w:r>
                        </w:p>
                      </w:tc>
                    </w:tr>
                  </w:tbl>
                  <w:p>
                    <w:pPr>
                      <w:rPr>
                        <w:rFonts w:ascii="Arial"/>
                        <w:sz w:val="21"/>
                      </w:rPr>
                    </w:pPr>
                    <w:r/>
                  </w:p>
                </w:txbxContent>
              </v:textbox>
            </v:shape>
          </v:group>
        </w:pict>
      </w:r>
    </w:p>
    <w:p>
      <w:pPr>
        <w:pStyle w:val="BodyText"/>
        <w:ind w:left="741"/>
        <w:spacing w:before="145" w:line="236" w:lineRule="auto"/>
        <w:rPr>
          <w:rFonts w:ascii="Microsoft YaHei" w:hAnsi="Microsoft YaHei" w:eastAsia="Microsoft YaHei" w:cs="Microsoft YaHei"/>
        </w:rPr>
      </w:pPr>
      <w:r>
        <w:rPr>
          <w:rFonts w:ascii="Microsoft YaHei" w:hAnsi="Microsoft YaHei" w:eastAsia="Microsoft YaHei" w:cs="Microsoft YaHei"/>
          <w:color w:val="1F2329"/>
          <w:spacing w:val="-1"/>
        </w:rPr>
        <w:t>定义⼀组 </w:t>
      </w:r>
      <w:r>
        <w:rPr>
          <w:color w:val="1F2329"/>
          <w:spacing w:val="-1"/>
        </w:rPr>
        <w:t>latent </w:t>
      </w:r>
      <w:r>
        <w:rPr>
          <w:rFonts w:ascii="Microsoft YaHei" w:hAnsi="Microsoft YaHei" w:eastAsia="Microsoft YaHei" w:cs="Microsoft YaHei"/>
          <w:color w:val="1F2329"/>
          <w:spacing w:val="-1"/>
        </w:rPr>
        <w:t>向量：尺⼨  </w:t>
      </w:r>
      <w:r>
        <w:rPr>
          <w:rFonts w:ascii="MS Gothic" w:hAnsi="MS Gothic" w:eastAsia="MS Gothic" w:cs="MS Gothic"/>
          <w:sz w:val="27"/>
          <w:szCs w:val="27"/>
          <w:color w:val="1F2329"/>
          <w:spacing w:val="-1"/>
          <w:position w:val="1"/>
        </w:rPr>
        <w:t>(</w:t>
      </w:r>
      <w:r>
        <w:rPr>
          <w:sz w:val="27"/>
          <w:szCs w:val="27"/>
          <w:i/>
          <w:iCs/>
          <w:color w:val="1F2329"/>
          <w:spacing w:val="-1"/>
          <w:position w:val="1"/>
        </w:rPr>
        <w:t>N</w:t>
      </w:r>
      <w:r>
        <w:rPr>
          <w:rFonts w:ascii="MS Gothic" w:hAnsi="MS Gothic" w:eastAsia="MS Gothic" w:cs="MS Gothic"/>
          <w:sz w:val="18"/>
          <w:szCs w:val="18"/>
          <w:color w:val="1F2329"/>
          <w:spacing w:val="-1"/>
          <w:position w:val="-2"/>
        </w:rPr>
        <w:t>latent</w:t>
      </w:r>
      <w:r>
        <w:rPr>
          <w:rFonts w:ascii="MS Gothic" w:hAnsi="MS Gothic" w:eastAsia="MS Gothic" w:cs="MS Gothic"/>
          <w:sz w:val="27"/>
          <w:szCs w:val="27"/>
          <w:color w:val="1F2329"/>
          <w:spacing w:val="-1"/>
          <w:position w:val="-2"/>
        </w:rPr>
        <w:t>,</w:t>
      </w:r>
      <w:r>
        <w:rPr>
          <w:sz w:val="27"/>
          <w:szCs w:val="27"/>
          <w:i/>
          <w:iCs/>
          <w:color w:val="1F2329"/>
          <w:spacing w:val="-1"/>
          <w:position w:val="1"/>
        </w:rPr>
        <w:t>d</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56"/>
          <w:position w:val="1"/>
        </w:rPr>
        <w:t xml:space="preserve"> </w:t>
      </w:r>
      <w:r>
        <w:rPr>
          <w:rFonts w:ascii="Microsoft YaHei" w:hAnsi="Microsoft YaHei" w:eastAsia="Microsoft YaHei" w:cs="Microsoft YaHei"/>
          <w:color w:val="1F2329"/>
          <w:spacing w:val="-1"/>
        </w:rPr>
        <w:t>，⽐如 </w:t>
      </w:r>
      <w:r>
        <w:rPr>
          <w:color w:val="1F2329"/>
          <w:spacing w:val="-1"/>
        </w:rPr>
        <w:t>2</w:t>
      </w:r>
      <w:r>
        <w:rPr>
          <w:color w:val="1F2329"/>
          <w:spacing w:val="-2"/>
        </w:rPr>
        <w:t>56</w:t>
      </w:r>
      <w:r>
        <w:rPr>
          <w:rFonts w:ascii="Microsoft YaHei" w:hAnsi="Microsoft YaHei" w:eastAsia="Microsoft YaHei" w:cs="Microsoft YaHei"/>
          <w:color w:val="1F2329"/>
          <w:spacing w:val="-2"/>
        </w:rPr>
        <w:t>~</w:t>
      </w:r>
      <w:r>
        <w:rPr>
          <w:color w:val="1F2329"/>
          <w:spacing w:val="-2"/>
        </w:rPr>
        <w:t>1024 </w:t>
      </w:r>
      <w:r>
        <w:rPr>
          <w:rFonts w:ascii="Microsoft YaHei" w:hAnsi="Microsoft YaHei" w:eastAsia="Microsoft YaHei" w:cs="Microsoft YaHei"/>
          <w:color w:val="1F2329"/>
          <w:spacing w:val="-2"/>
        </w:rPr>
        <w:t>个。</w:t>
      </w:r>
    </w:p>
    <w:p>
      <w:pPr>
        <w:pStyle w:val="BodyText"/>
        <w:ind w:left="742"/>
        <w:spacing w:before="106" w:line="235" w:lineRule="auto"/>
        <w:rPr>
          <w:rFonts w:ascii="Microsoft YaHei" w:hAnsi="Microsoft YaHei" w:eastAsia="Microsoft YaHei" w:cs="Microsoft YaHei"/>
        </w:rPr>
      </w:pPr>
      <w:r>
        <w:rPr>
          <w:rFonts w:ascii="Microsoft YaHei" w:hAnsi="Microsoft YaHei" w:eastAsia="Microsoft YaHei" w:cs="Microsoft YaHei"/>
          <w:color w:val="1F2329"/>
          <w:spacing w:val="-2"/>
        </w:rPr>
        <w:t>输⼊序列（如图像 </w:t>
      </w:r>
      <w:r>
        <w:rPr>
          <w:color w:val="1F2329"/>
          <w:spacing w:val="-2"/>
        </w:rPr>
        <w:t>patch</w:t>
      </w:r>
      <w:r>
        <w:rPr>
          <w:rFonts w:ascii="Microsoft YaHei" w:hAnsi="Microsoft YaHei" w:eastAsia="Microsoft YaHei" w:cs="Microsoft YaHei"/>
          <w:color w:val="1F2329"/>
          <w:spacing w:val="-2"/>
        </w:rPr>
        <w:t>、⾳频帧等）</w:t>
      </w:r>
      <w:r>
        <w:rPr>
          <w:rFonts w:ascii="Microsoft YaHei" w:hAnsi="Microsoft YaHei" w:eastAsia="Microsoft YaHei" w:cs="Microsoft YaHei"/>
          <w:color w:val="1F2329"/>
          <w:spacing w:val="-47"/>
        </w:rPr>
        <w:t xml:space="preserve"> </w:t>
      </w:r>
      <w:r>
        <w:rPr>
          <w:rFonts w:ascii="Microsoft YaHei" w:hAnsi="Microsoft YaHei" w:eastAsia="Microsoft YaHei" w:cs="Microsoft YaHei"/>
          <w:color w:val="1F2329"/>
          <w:spacing w:val="-2"/>
        </w:rPr>
        <w:t>⻓度可能很⼤</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3"/>
        </w:rPr>
        <w:t>，记为</w:t>
      </w:r>
      <w:r>
        <w:rPr>
          <w:rFonts w:ascii="Microsoft YaHei" w:hAnsi="Microsoft YaHei" w:eastAsia="Microsoft YaHei" w:cs="Microsoft YaHei"/>
          <w:color w:val="1F2329"/>
          <w:spacing w:val="56"/>
        </w:rPr>
        <w:t xml:space="preserve"> </w:t>
      </w:r>
      <w:r>
        <w:rPr>
          <w:rFonts w:ascii="MS Gothic" w:hAnsi="MS Gothic" w:eastAsia="MS Gothic" w:cs="MS Gothic"/>
          <w:sz w:val="27"/>
          <w:szCs w:val="27"/>
          <w:color w:val="1F2329"/>
          <w:spacing w:val="-3"/>
          <w:position w:val="1"/>
        </w:rPr>
        <w:t>(</w:t>
      </w:r>
      <w:r>
        <w:rPr>
          <w:sz w:val="27"/>
          <w:szCs w:val="27"/>
          <w:i/>
          <w:iCs/>
          <w:color w:val="1F2329"/>
          <w:spacing w:val="-3"/>
          <w:position w:val="1"/>
        </w:rPr>
        <w:t>N</w:t>
      </w:r>
      <w:r>
        <w:rPr>
          <w:rFonts w:ascii="MS Gothic" w:hAnsi="MS Gothic" w:eastAsia="MS Gothic" w:cs="MS Gothic"/>
          <w:sz w:val="18"/>
          <w:szCs w:val="18"/>
          <w:color w:val="1F2329"/>
          <w:spacing w:val="-3"/>
          <w:position w:val="-2"/>
        </w:rPr>
        <w:t>input</w:t>
      </w:r>
      <w:r>
        <w:rPr>
          <w:rFonts w:ascii="MS Gothic" w:hAnsi="MS Gothic" w:eastAsia="MS Gothic" w:cs="MS Gothic"/>
          <w:sz w:val="27"/>
          <w:szCs w:val="27"/>
          <w:color w:val="1F2329"/>
          <w:spacing w:val="-3"/>
          <w:position w:val="-2"/>
        </w:rPr>
        <w:t>,</w:t>
      </w:r>
      <w:r>
        <w:rPr>
          <w:sz w:val="27"/>
          <w:szCs w:val="27"/>
          <w:i/>
          <w:iCs/>
          <w:color w:val="1F2329"/>
          <w:spacing w:val="-3"/>
          <w:position w:val="1"/>
        </w:rPr>
        <w:t>d</w:t>
      </w:r>
      <w:r>
        <w:rPr>
          <w:rFonts w:ascii="MS Gothic" w:hAnsi="MS Gothic" w:eastAsia="MS Gothic" w:cs="MS Gothic"/>
          <w:sz w:val="27"/>
          <w:szCs w:val="27"/>
          <w:color w:val="1F2329"/>
          <w:spacing w:val="-3"/>
          <w:position w:val="1"/>
        </w:rPr>
        <w:t>)</w:t>
      </w:r>
      <w:r>
        <w:rPr>
          <w:rFonts w:ascii="Microsoft YaHei" w:hAnsi="Microsoft YaHei" w:eastAsia="Microsoft YaHei" w:cs="Microsoft YaHei"/>
          <w:color w:val="1F2329"/>
          <w:spacing w:val="-3"/>
        </w:rPr>
        <w:t>。</w:t>
      </w:r>
    </w:p>
    <w:p>
      <w:pPr>
        <w:ind w:firstLine="7704"/>
        <w:spacing w:before="235" w:line="390" w:lineRule="exact"/>
        <w:rPr/>
      </w:pPr>
      <w:r>
        <w:rPr>
          <w:position w:val="-7"/>
        </w:rPr>
        <w:drawing>
          <wp:inline distT="0" distB="0" distL="0" distR="0">
            <wp:extent cx="2108199" cy="247650"/>
            <wp:effectExtent l="0" t="0" r="0" b="0"/>
            <wp:docPr id="2432" name="IM 2432"/>
            <wp:cNvGraphicFramePr/>
            <a:graphic>
              <a:graphicData uri="http://schemas.openxmlformats.org/drawingml/2006/picture">
                <pic:pic>
                  <pic:nvPicPr>
                    <pic:cNvPr id="2432" name="IM 2432"/>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headerReference w:type="default" r:id="rId1103"/>
          <w:pgSz w:w="11900" w:h="16820"/>
          <w:pgMar w:top="400" w:right="300" w:bottom="300" w:left="574" w:header="0" w:footer="0" w:gutter="0"/>
        </w:sectPr>
        <w:rPr/>
      </w:pPr>
    </w:p>
    <w:p>
      <w:pPr>
        <w:pStyle w:val="BodyText"/>
        <w:spacing w:line="247" w:lineRule="auto"/>
        <w:rPr>
          <w:sz w:val="21"/>
        </w:rPr>
      </w:pPr>
      <w:r>
        <w:drawing>
          <wp:anchor distT="0" distB="0" distL="0" distR="0" simplePos="0" relativeHeight="257852416" behindDoc="0" locked="0" layoutInCell="1" allowOverlap="1">
            <wp:simplePos x="0" y="0"/>
            <wp:positionH relativeFrom="column">
              <wp:posOffset>0</wp:posOffset>
            </wp:positionH>
            <wp:positionV relativeFrom="paragraph">
              <wp:posOffset>101600</wp:posOffset>
            </wp:positionV>
            <wp:extent cx="6838950" cy="4267187"/>
            <wp:effectExtent l="0" t="0" r="0" b="0"/>
            <wp:wrapNone/>
            <wp:docPr id="2434" name="IM 2434"/>
            <wp:cNvGraphicFramePr/>
            <a:graphic>
              <a:graphicData uri="http://schemas.openxmlformats.org/drawingml/2006/picture">
                <pic:pic>
                  <pic:nvPicPr>
                    <pic:cNvPr id="2434" name="IM 2434"/>
                    <pic:cNvPicPr/>
                  </pic:nvPicPr>
                  <pic:blipFill>
                    <a:blip r:embed="rId1105"/>
                    <a:stretch>
                      <a:fillRect/>
                    </a:stretch>
                  </pic:blipFill>
                  <pic:spPr>
                    <a:xfrm rot="0">
                      <a:off x="0" y="0"/>
                      <a:ext cx="6838950" cy="4267187"/>
                    </a:xfrm>
                    <a:prstGeom prst="rect">
                      <a:avLst/>
                    </a:prstGeom>
                  </pic:spPr>
                </pic:pic>
              </a:graphicData>
            </a:graphic>
          </wp:anchor>
        </w:drawing>
      </w:r>
      <w:r>
        <w:pict>
          <v:rect id="_x0000_s3560" style="position:absolute;margin-left:0.375pt;margin-top:8pt;mso-position-vertical-relative:text;mso-position-horizontal-relative:text;width:537.75pt;height:335.65pt;z-index:257851392;" fillcolor="#EFF0F1" filled="true" stroked="false"/>
        </w:pict>
      </w:r>
      <w:r>
        <w:pict>
          <v:shape id="_x0000_s3562" style="position:absolute;margin-left:36.122pt;margin-top:10.689pt;mso-position-vertical-relative:text;mso-position-horizontal-relative:text;width:482.5pt;height:321.65pt;z-index:257853440;" filled="false" stroked="false" type="#_x0000_t202">
            <v:fill on="false"/>
            <v:stroke on="false"/>
            <v:path/>
            <v:imagedata o:title=""/>
            <o:lock v:ext="edit" aspectratio="false"/>
            <v:textbox inset="0mm,0mm,0mm,0mm">
              <w:txbxContent>
                <w:p>
                  <w:pPr>
                    <w:pStyle w:val="BodyText"/>
                    <w:ind w:left="25"/>
                    <w:spacing w:before="19" w:line="202" w:lineRule="auto"/>
                    <w:rPr>
                      <w:rFonts w:ascii="Microsoft YaHei" w:hAnsi="Microsoft YaHei" w:eastAsia="Microsoft YaHei" w:cs="Microsoft YaHei"/>
                    </w:rPr>
                  </w:pPr>
                  <w:r>
                    <w:rPr>
                      <w:color w:val="1F2329"/>
                    </w:rPr>
                    <w:t>Cross</w:t>
                  </w:r>
                  <w:r>
                    <w:rPr>
                      <w:color w:val="1F2329"/>
                      <w:spacing w:val="34"/>
                    </w:rPr>
                    <w:t>-</w:t>
                  </w:r>
                  <w:r>
                    <w:rPr>
                      <w:color w:val="1F2329"/>
                    </w:rPr>
                    <w:t>Attention</w:t>
                  </w:r>
                  <w:r>
                    <w:rPr>
                      <w:color w:val="1F2329"/>
                      <w:spacing w:val="34"/>
                    </w:rPr>
                    <w:t xml:space="preserve"> </w:t>
                  </w:r>
                  <w:r>
                    <w:rPr>
                      <w:rFonts w:ascii="Microsoft YaHei" w:hAnsi="Microsoft YaHei" w:eastAsia="Microsoft YaHei" w:cs="Microsoft YaHei"/>
                      <w:color w:val="1F2329"/>
                      <w:spacing w:val="34"/>
                    </w:rPr>
                    <w:t>步骤：</w:t>
                  </w:r>
                </w:p>
                <w:p>
                  <w:pPr>
                    <w:pStyle w:val="BodyText"/>
                    <w:ind w:left="450"/>
                    <w:spacing w:before="161" w:line="201" w:lineRule="auto"/>
                    <w:rPr>
                      <w:rFonts w:ascii="Microsoft YaHei" w:hAnsi="Microsoft YaHei" w:eastAsia="Microsoft YaHei" w:cs="Microsoft YaHei"/>
                    </w:rPr>
                  </w:pPr>
                  <w:r>
                    <w:rPr>
                      <w:sz w:val="33"/>
                      <w:szCs w:val="33"/>
                      <w:color w:val="1456F0"/>
                      <w:spacing w:val="-1"/>
                      <w:position w:val="-2"/>
                    </w:rPr>
                    <w:t>◦</w:t>
                  </w:r>
                  <w:r>
                    <w:rPr>
                      <w:sz w:val="33"/>
                      <w:szCs w:val="33"/>
                      <w:color w:val="1456F0"/>
                      <w:spacing w:val="18"/>
                      <w:position w:val="-2"/>
                    </w:rPr>
                    <w:t xml:space="preserve">  </w:t>
                  </w:r>
                  <w:r>
                    <w:rPr>
                      <w:color w:val="1F2329"/>
                      <w:spacing w:val="-1"/>
                    </w:rPr>
                    <w:t>Latent </w:t>
                  </w:r>
                  <w:r>
                    <w:rPr>
                      <w:rFonts w:ascii="Microsoft YaHei" w:hAnsi="Microsoft YaHei" w:eastAsia="Microsoft YaHei" w:cs="Microsoft YaHei"/>
                      <w:color w:val="1F2329"/>
                      <w:spacing w:val="-1"/>
                    </w:rPr>
                    <w:t>当作 </w:t>
                  </w:r>
                  <w:r>
                    <w:rPr>
                      <w:color w:val="1F2329"/>
                      <w:spacing w:val="-1"/>
                    </w:rPr>
                    <w:t>Q</w:t>
                  </w:r>
                  <w:r>
                    <w:rPr>
                      <w:color w:val="1F2329"/>
                      <w:spacing w:val="-34"/>
                    </w:rPr>
                    <w:t xml:space="preserve"> </w:t>
                  </w:r>
                  <w:r>
                    <w:rPr>
                      <w:rFonts w:ascii="Microsoft YaHei" w:hAnsi="Microsoft YaHei" w:eastAsia="Microsoft YaHei" w:cs="Microsoft YaHei"/>
                      <w:color w:val="1F2329"/>
                      <w:spacing w:val="-1"/>
                    </w:rPr>
                    <w:t>，输⼊当作 </w:t>
                  </w:r>
                  <w:r>
                    <w:rPr>
                      <w:color w:val="1F2329"/>
                      <w:spacing w:val="-1"/>
                    </w:rPr>
                    <w:t>K/V</w:t>
                  </w:r>
                  <w:r>
                    <w:rPr>
                      <w:rFonts w:ascii="Microsoft YaHei" w:hAnsi="Microsoft YaHei" w:eastAsia="Microsoft YaHei" w:cs="Microsoft YaHei"/>
                      <w:color w:val="1F2329"/>
                      <w:spacing w:val="-1"/>
                    </w:rPr>
                    <w:t>：</w:t>
                  </w:r>
                </w:p>
                <w:p>
                  <w:pPr>
                    <w:pStyle w:val="BodyText"/>
                    <w:ind w:right="20"/>
                    <w:spacing w:line="230" w:lineRule="auto"/>
                    <w:jc w:val="right"/>
                    <w:rPr>
                      <w:rFonts w:ascii="Microsoft YaHei" w:hAnsi="Microsoft YaHei" w:eastAsia="Microsoft YaHei" w:cs="Microsoft YaHei"/>
                    </w:rPr>
                  </w:pPr>
                  <w:r>
                    <w:rPr>
                      <w:sz w:val="27"/>
                      <w:szCs w:val="27"/>
                      <w:i/>
                      <w:iCs/>
                      <w:color w:val="1F2329"/>
                      <w:spacing w:val="11"/>
                    </w:rPr>
                    <w:t>Q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44"/>
                    </w:rPr>
                    <w:t xml:space="preserve"> </w:t>
                  </w:r>
                  <w:r>
                    <w:rPr>
                      <w:sz w:val="27"/>
                      <w:szCs w:val="27"/>
                      <w:i/>
                      <w:iCs/>
                      <w:color w:val="1F2329"/>
                    </w:rPr>
                    <w:t>ZW</w:t>
                  </w:r>
                  <w:r>
                    <w:rPr>
                      <w:sz w:val="18"/>
                      <w:szCs w:val="18"/>
                      <w:i/>
                      <w:iCs/>
                      <w:color w:val="1F2329"/>
                      <w:position w:val="10"/>
                    </w:rPr>
                    <w:t>Q</w:t>
                  </w:r>
                  <w:r>
                    <w:rPr>
                      <w:sz w:val="18"/>
                      <w:szCs w:val="18"/>
                      <w:i/>
                      <w:iCs/>
                      <w:color w:val="1F2329"/>
                      <w:spacing w:val="-13"/>
                      <w:position w:val="10"/>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11"/>
                    </w:rPr>
                    <w:t xml:space="preserve">  </w:t>
                  </w:r>
                  <w:r>
                    <w:rPr>
                      <w:sz w:val="27"/>
                      <w:szCs w:val="27"/>
                      <w:i/>
                      <w:iCs/>
                      <w:color w:val="1F2329"/>
                      <w:spacing w:val="11"/>
                    </w:rPr>
                    <w:t>K</w:t>
                  </w:r>
                  <w:r>
                    <w:rPr>
                      <w:sz w:val="27"/>
                      <w:szCs w:val="27"/>
                      <w:i/>
                      <w:iCs/>
                      <w:color w:val="1F2329"/>
                      <w:spacing w:val="19"/>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53"/>
                    </w:rPr>
                    <w:t xml:space="preserve"> </w:t>
                  </w:r>
                  <w:r>
                    <w:rPr>
                      <w:sz w:val="27"/>
                      <w:szCs w:val="27"/>
                      <w:i/>
                      <w:iCs/>
                      <w:color w:val="1F2329"/>
                    </w:rPr>
                    <w:t>XW</w:t>
                  </w:r>
                  <w:r>
                    <w:rPr>
                      <w:sz w:val="18"/>
                      <w:szCs w:val="18"/>
                      <w:i/>
                      <w:iCs/>
                      <w:color w:val="1F2329"/>
                      <w:position w:val="10"/>
                    </w:rPr>
                    <w:t>K</w:t>
                  </w:r>
                  <w:r>
                    <w:rPr>
                      <w:sz w:val="18"/>
                      <w:szCs w:val="18"/>
                      <w:i/>
                      <w:iCs/>
                      <w:color w:val="1F2329"/>
                      <w:spacing w:val="11"/>
                      <w:position w:val="10"/>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29"/>
                    </w:rPr>
                    <w:t xml:space="preserve">  </w:t>
                  </w:r>
                  <w:r>
                    <w:rPr>
                      <w:sz w:val="27"/>
                      <w:szCs w:val="27"/>
                      <w:i/>
                      <w:iCs/>
                      <w:color w:val="1F2329"/>
                      <w:spacing w:val="11"/>
                    </w:rPr>
                    <w:t>V</w:t>
                  </w:r>
                  <w:r>
                    <w:rPr>
                      <w:sz w:val="27"/>
                      <w:szCs w:val="27"/>
                      <w:i/>
                      <w:iCs/>
                      <w:color w:val="1F2329"/>
                      <w:spacing w:val="33"/>
                      <w:w w:val="101"/>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53"/>
                    </w:rPr>
                    <w:t xml:space="preserve"> </w:t>
                  </w:r>
                  <w:r>
                    <w:rPr>
                      <w:sz w:val="27"/>
                      <w:szCs w:val="27"/>
                      <w:i/>
                      <w:iCs/>
                      <w:color w:val="1F2329"/>
                    </w:rPr>
                    <w:t>XW</w:t>
                  </w:r>
                  <w:r>
                    <w:rPr>
                      <w:sz w:val="18"/>
                      <w:szCs w:val="18"/>
                      <w:i/>
                      <w:iCs/>
                      <w:color w:val="1F2329"/>
                      <w:position w:val="10"/>
                    </w:rPr>
                    <w:t>V</w:t>
                  </w:r>
                  <w:r>
                    <w:rPr>
                      <w:sz w:val="18"/>
                      <w:szCs w:val="18"/>
                      <w:i/>
                      <w:iCs/>
                      <w:color w:val="1F2329"/>
                      <w:spacing w:val="5"/>
                      <w:position w:val="10"/>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rPr>
                    <w:t>Attention</w:t>
                  </w:r>
                  <w:r>
                    <w:rPr>
                      <w:rFonts w:ascii="MS Gothic" w:hAnsi="MS Gothic" w:eastAsia="MS Gothic" w:cs="MS Gothic"/>
                      <w:sz w:val="27"/>
                      <w:szCs w:val="27"/>
                      <w:color w:val="1F2329"/>
                      <w:spacing w:val="11"/>
                    </w:rPr>
                    <w:t>(</w:t>
                  </w:r>
                  <w:r>
                    <w:rPr>
                      <w:sz w:val="27"/>
                      <w:szCs w:val="27"/>
                      <w:i/>
                      <w:iCs/>
                      <w:color w:val="1F2329"/>
                      <w:spacing w:val="11"/>
                    </w:rPr>
                    <w:t>Q</w:t>
                  </w:r>
                  <w:r>
                    <w:rPr>
                      <w:rFonts w:ascii="MS Gothic" w:hAnsi="MS Gothic" w:eastAsia="MS Gothic" w:cs="MS Gothic"/>
                      <w:sz w:val="27"/>
                      <w:szCs w:val="27"/>
                      <w:color w:val="1F2329"/>
                      <w:spacing w:val="11"/>
                    </w:rPr>
                    <w:t>,</w:t>
                  </w:r>
                  <w:r>
                    <w:rPr>
                      <w:sz w:val="27"/>
                      <w:szCs w:val="27"/>
                      <w:i/>
                      <w:iCs/>
                      <w:color w:val="1F2329"/>
                      <w:spacing w:val="11"/>
                    </w:rPr>
                    <w:t>K</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76"/>
                    </w:rPr>
                    <w:t xml:space="preserve"> </w:t>
                  </w:r>
                  <w:r>
                    <w:rPr>
                      <w:sz w:val="27"/>
                      <w:szCs w:val="27"/>
                      <w:i/>
                      <w:iCs/>
                      <w:color w:val="1F2329"/>
                      <w:spacing w:val="11"/>
                    </w:rPr>
                    <w:t>V</w:t>
                  </w:r>
                  <w:r>
                    <w:rPr>
                      <w:sz w:val="27"/>
                      <w:szCs w:val="27"/>
                      <w:i/>
                      <w:iCs/>
                      <w:color w:val="1F2329"/>
                      <w:spacing w:val="-43"/>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25"/>
                    </w:rPr>
                    <w:t xml:space="preserve"> </w:t>
                  </w:r>
                  <w:r>
                    <w:rPr>
                      <w:rFonts w:ascii="Microsoft YaHei" w:hAnsi="Microsoft YaHei" w:eastAsia="Microsoft YaHei" w:cs="Microsoft YaHei"/>
                      <w:color w:val="1F2329"/>
                      <w:spacing w:val="11"/>
                      <w:position w:val="-1"/>
                    </w:rPr>
                    <w:t>后</w:t>
                  </w:r>
                  <w:r>
                    <w:rPr>
                      <w:rFonts w:ascii="Microsoft YaHei" w:hAnsi="Microsoft YaHei" w:eastAsia="Microsoft YaHei" w:cs="Microsoft YaHei"/>
                      <w:color w:val="1F2329"/>
                      <w:spacing w:val="10"/>
                      <w:position w:val="-1"/>
                    </w:rPr>
                    <w:t>得到更新后的</w:t>
                  </w:r>
                </w:p>
                <w:p>
                  <w:pPr>
                    <w:pStyle w:val="BodyText"/>
                    <w:ind w:left="769"/>
                    <w:spacing w:before="43" w:line="205" w:lineRule="auto"/>
                    <w:rPr>
                      <w:rFonts w:ascii="Microsoft YaHei" w:hAnsi="Microsoft YaHei" w:eastAsia="Microsoft YaHei" w:cs="Microsoft YaHei"/>
                    </w:rPr>
                  </w:pPr>
                  <w:r>
                    <w:rPr>
                      <w:color w:val="1F2329"/>
                      <w:spacing w:val="10"/>
                    </w:rPr>
                    <w:t>Latent</w:t>
                  </w:r>
                  <w:r>
                    <w:rPr>
                      <w:rFonts w:ascii="Microsoft YaHei" w:hAnsi="Microsoft YaHei" w:eastAsia="Microsoft YaHei" w:cs="Microsoft YaHei"/>
                      <w:color w:val="1F2329"/>
                      <w:spacing w:val="10"/>
                    </w:rPr>
                    <w:t>。</w:t>
                  </w:r>
                </w:p>
                <w:p>
                  <w:pPr>
                    <w:pStyle w:val="BodyText"/>
                    <w:ind w:left="24" w:right="118"/>
                    <w:spacing w:before="155" w:line="215" w:lineRule="auto"/>
                    <w:rPr>
                      <w:rFonts w:ascii="Microsoft YaHei" w:hAnsi="Microsoft YaHei" w:eastAsia="Microsoft YaHei" w:cs="Microsoft YaHei"/>
                    </w:rPr>
                  </w:pPr>
                  <w:r>
                    <w:rPr>
                      <w:rFonts w:ascii="Microsoft YaHei" w:hAnsi="Microsoft YaHei" w:eastAsia="Microsoft YaHei" w:cs="Microsoft YaHei"/>
                      <w:color w:val="1F2329"/>
                    </w:rPr>
                    <w:t>重复多层：再让 </w:t>
                  </w:r>
                  <w:r>
                    <w:rPr>
                      <w:color w:val="1F2329"/>
                    </w:rPr>
                    <w:t>Latent </w:t>
                  </w:r>
                  <w:r>
                    <w:rPr>
                      <w:rFonts w:ascii="Microsoft YaHei" w:hAnsi="Microsoft YaHei" w:eastAsia="Microsoft YaHei" w:cs="Microsoft YaHei"/>
                      <w:color w:val="1F2329"/>
                    </w:rPr>
                    <w:t>与⾃⾝或与输⼊继续交互；在每⼀层中</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rPr>
                    <w:t>，</w:t>
                  </w:r>
                  <w:r>
                    <w:rPr>
                      <w:color w:val="1F2329"/>
                    </w:rPr>
                    <w:t>Latent </w:t>
                  </w:r>
                  <w:r>
                    <w:rPr>
                      <w:rFonts w:ascii="Microsoft YaHei" w:hAnsi="Microsoft YaHei" w:eastAsia="Microsoft YaHei" w:cs="Microsoft YaHei"/>
                      <w:color w:val="1F2329"/>
                    </w:rPr>
                    <w:t>会逐渐聚合输⼊信 </w:t>
                  </w:r>
                  <w:r>
                    <w:rPr>
                      <w:rFonts w:ascii="Microsoft YaHei" w:hAnsi="Microsoft YaHei" w:eastAsia="Microsoft YaHei" w:cs="Microsoft YaHei"/>
                      <w:color w:val="1F2329"/>
                      <w:spacing w:val="-4"/>
                    </w:rPr>
                    <w:t>息</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4"/>
                    </w:rPr>
                    <w:t>，变得更加“</w:t>
                  </w:r>
                  <w:r>
                    <w:rPr>
                      <w:rFonts w:ascii="Microsoft YaHei" w:hAnsi="Microsoft YaHei" w:eastAsia="Microsoft YaHei" w:cs="Microsoft YaHei"/>
                      <w:color w:val="1F2329"/>
                      <w:spacing w:val="-52"/>
                    </w:rPr>
                    <w:t xml:space="preserve"> </w:t>
                  </w:r>
                  <w:r>
                    <w:rPr>
                      <w:rFonts w:ascii="Microsoft YaHei" w:hAnsi="Microsoft YaHei" w:eastAsia="Microsoft YaHei" w:cs="Microsoft YaHei"/>
                      <w:color w:val="1F2329"/>
                      <w:spacing w:val="-4"/>
                    </w:rPr>
                    <w:t>浓缩”或“抽象”。</w:t>
                  </w:r>
                </w:p>
                <w:p>
                  <w:pPr>
                    <w:pStyle w:val="BodyText"/>
                    <w:ind w:left="20" w:right="411"/>
                    <w:spacing w:before="162" w:line="223" w:lineRule="auto"/>
                    <w:rPr>
                      <w:rFonts w:ascii="Microsoft YaHei" w:hAnsi="Microsoft YaHei" w:eastAsia="Microsoft YaHei" w:cs="Microsoft YaHei"/>
                    </w:rPr>
                  </w:pPr>
                  <w:r>
                    <w:rPr>
                      <w:rFonts w:ascii="Microsoft YaHei" w:hAnsi="Microsoft YaHei" w:eastAsia="Microsoft YaHei" w:cs="Microsoft YaHei"/>
                      <w:color w:val="1F2329"/>
                      <w:spacing w:val="-1"/>
                    </w:rPr>
                    <w:t>输出：最终在 </w:t>
                  </w:r>
                  <w:r>
                    <w:rPr>
                      <w:color w:val="1F2329"/>
                      <w:spacing w:val="-1"/>
                    </w:rPr>
                    <w:t>Latent </w:t>
                  </w:r>
                  <w:r>
                    <w:rPr>
                      <w:rFonts w:ascii="Microsoft YaHei" w:hAnsi="Microsoft YaHei" w:eastAsia="Microsoft YaHei" w:cs="Microsoft YaHei"/>
                      <w:color w:val="1F2329"/>
                      <w:spacing w:val="-1"/>
                    </w:rPr>
                    <w:t>上做分类、</w:t>
                  </w:r>
                  <w:r>
                    <w:rPr>
                      <w:rFonts w:ascii="Microsoft YaHei" w:hAnsi="Microsoft YaHei" w:eastAsia="Microsoft YaHei" w:cs="Microsoft YaHei"/>
                      <w:color w:val="1F2329"/>
                      <w:spacing w:val="-48"/>
                    </w:rPr>
                    <w:t xml:space="preserve"> </w:t>
                  </w:r>
                  <w:r>
                    <w:rPr>
                      <w:rFonts w:ascii="Microsoft YaHei" w:hAnsi="Microsoft YaHei" w:eastAsia="Microsoft YaHei" w:cs="Microsoft YaHei"/>
                      <w:color w:val="1F2329"/>
                      <w:spacing w:val="-1"/>
                    </w:rPr>
                    <w:t>回归或其他下游任务</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，这样就⽆需对庞⼤的输⼊序列逐</w:t>
                  </w:r>
                  <w:r>
                    <w:rPr>
                      <w:rFonts w:ascii="Microsoft YaHei" w:hAnsi="Microsoft YaHei" w:eastAsia="Microsoft YaHei" w:cs="Microsoft YaHei"/>
                      <w:color w:val="1F2329"/>
                    </w:rPr>
                    <w:t xml:space="preserve"> </w:t>
                  </w:r>
                  <w:r>
                    <w:rPr>
                      <w:color w:val="1F2329"/>
                      <w:spacing w:val="-1"/>
                    </w:rPr>
                    <w:t>Token </w:t>
                  </w:r>
                  <w:r>
                    <w:rPr>
                      <w:rFonts w:ascii="Microsoft YaHei" w:hAnsi="Microsoft YaHei" w:eastAsia="Microsoft YaHei" w:cs="Microsoft YaHei"/>
                      <w:color w:val="1F2329"/>
                      <w:spacing w:val="-1"/>
                    </w:rPr>
                    <w:t>做⼤规模计算。</w:t>
                  </w:r>
                </w:p>
                <w:p>
                  <w:pPr>
                    <w:spacing w:line="213" w:lineRule="exact"/>
                    <w:rPr/>
                  </w:pPr>
                  <w:r/>
                </w:p>
                <w:tbl>
                  <w:tblPr>
                    <w:tblStyle w:val="TableNormal"/>
                    <w:tblW w:w="1420" w:type="dxa"/>
                    <w:tblInd w:w="67" w:type="dxa"/>
                    <w:tblLayout w:type="fixed"/>
                    <w:tblBorders>
                      <w:left w:val="single" w:color="DEE0E3" w:sz="8" w:space="0"/>
                      <w:bottom w:val="single" w:color="DEE0E3" w:sz="8" w:space="0"/>
                      <w:right w:val="single" w:color="DEE0E3" w:sz="8" w:space="0"/>
                      <w:top w:val="single" w:color="DEE0E3" w:sz="8" w:space="0"/>
                    </w:tblBorders>
                  </w:tblPr>
                  <w:tblGrid>
                    <w:gridCol w:w="1420"/>
                  </w:tblGrid>
                  <w:tr>
                    <w:trPr>
                      <w:trHeight w:val="365" w:hRule="atLeast"/>
                    </w:trPr>
                    <w:tc>
                      <w:tcPr>
                        <w:shd w:val="clear" w:fill="BC9EF3"/>
                        <w:tcW w:w="1420" w:type="dxa"/>
                        <w:vAlign w:val="top"/>
                      </w:tcPr>
                      <w:p>
                        <w:pPr>
                          <w:ind w:firstLine="33"/>
                          <w:spacing w:before="40" w:line="266" w:lineRule="exact"/>
                          <w:rPr/>
                        </w:pPr>
                        <w:r>
                          <w:rPr>
                            <w:position w:val="-5"/>
                          </w:rPr>
                          <w:drawing>
                            <wp:inline distT="0" distB="0" distL="0" distR="0">
                              <wp:extent cx="851720" cy="169273"/>
                              <wp:effectExtent l="0" t="0" r="0" b="0"/>
                              <wp:docPr id="2436" name="IM 2436"/>
                              <wp:cNvGraphicFramePr/>
                              <a:graphic>
                                <a:graphicData uri="http://schemas.openxmlformats.org/drawingml/2006/picture">
                                  <pic:pic>
                                    <pic:nvPicPr>
                                      <pic:cNvPr id="2436" name="IM 2436"/>
                                      <pic:cNvPicPr/>
                                    </pic:nvPicPr>
                                    <pic:blipFill>
                                      <a:blip r:embed="rId1106"/>
                                      <a:stretch>
                                        <a:fillRect/>
                                      </a:stretch>
                                    </pic:blipFill>
                                    <pic:spPr>
                                      <a:xfrm rot="0">
                                        <a:off x="0" y="0"/>
                                        <a:ext cx="851720" cy="169273"/>
                                      </a:xfrm>
                                      <a:prstGeom prst="rect">
                                        <a:avLst/>
                                      </a:prstGeom>
                                    </pic:spPr>
                                  </pic:pic>
                                </a:graphicData>
                              </a:graphic>
                            </wp:inline>
                          </w:drawing>
                        </w:r>
                      </w:p>
                    </w:tc>
                  </w:tr>
                </w:tbl>
                <w:p>
                  <w:pPr>
                    <w:pStyle w:val="BodyText"/>
                    <w:ind w:left="26" w:right="134"/>
                    <w:spacing w:before="190" w:line="223" w:lineRule="auto"/>
                    <w:rPr>
                      <w:rFonts w:ascii="Microsoft YaHei" w:hAnsi="Microsoft YaHei" w:eastAsia="Microsoft YaHei" w:cs="Microsoft YaHei"/>
                    </w:rPr>
                  </w:pPr>
                  <w:r>
                    <w:rPr>
                      <w:rFonts w:ascii="Microsoft YaHei" w:hAnsi="Microsoft YaHei" w:eastAsia="Microsoft YaHei" w:cs="Microsoft YaHei"/>
                      <w:color w:val="1F2329"/>
                      <w:spacing w:val="-2"/>
                    </w:rPr>
                    <w:t>⾼维输⼊场景：</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2"/>
                    </w:rPr>
                    <w:t>图像、视频、⾳频、</w:t>
                  </w:r>
                  <w:r>
                    <w:rPr>
                      <w:color w:val="1F2329"/>
                      <w:spacing w:val="-2"/>
                    </w:rPr>
                    <w:t>3D </w:t>
                  </w:r>
                  <w:r>
                    <w:rPr>
                      <w:rFonts w:ascii="Microsoft YaHei" w:hAnsi="Microsoft YaHei" w:eastAsia="Microsoft YaHei" w:cs="Microsoft YaHei"/>
                      <w:color w:val="1F2329"/>
                      <w:spacing w:val="-2"/>
                    </w:rPr>
                    <w:t>点云等</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，每⼀帧</w:t>
                  </w:r>
                  <w:r>
                    <w:rPr>
                      <w:color w:val="1F2329"/>
                      <w:spacing w:val="-2"/>
                    </w:rPr>
                    <w:t>/</w:t>
                  </w:r>
                  <w:r>
                    <w:rPr>
                      <w:rFonts w:ascii="Microsoft YaHei" w:hAnsi="Microsoft YaHei" w:eastAsia="Microsoft YaHei" w:cs="Microsoft YaHei"/>
                      <w:color w:val="1F2329"/>
                      <w:spacing w:val="-2"/>
                    </w:rPr>
                    <w:t>每个 </w:t>
                  </w:r>
                  <w:r>
                    <w:rPr>
                      <w:color w:val="1F2329"/>
                      <w:spacing w:val="-2"/>
                    </w:rPr>
                    <w:t>patch </w:t>
                  </w:r>
                  <w:r>
                    <w:rPr>
                      <w:rFonts w:ascii="Microsoft YaHei" w:hAnsi="Microsoft YaHei" w:eastAsia="Microsoft YaHei" w:cs="Microsoft YaHei"/>
                      <w:color w:val="1F2329"/>
                      <w:spacing w:val="-2"/>
                    </w:rPr>
                    <w:t>都是⼀个“</w:t>
                  </w:r>
                  <w:r>
                    <w:rPr>
                      <w:color w:val="1F2329"/>
                      <w:spacing w:val="-2"/>
                    </w:rPr>
                    <w:t>Token</w:t>
                  </w:r>
                  <w:r>
                    <w:rPr>
                      <w:rFonts w:ascii="Microsoft YaHei" w:hAnsi="Microsoft YaHei" w:eastAsia="Microsoft YaHei" w:cs="Microsoft YaHei"/>
                      <w:color w:val="1F2329"/>
                      <w:spacing w:val="-2"/>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可能有数万 </w:t>
                  </w:r>
                  <w:r>
                    <w:rPr>
                      <w:color w:val="1F2329"/>
                      <w:spacing w:val="-1"/>
                    </w:rPr>
                    <w:t>Token</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44"/>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41"/>
                    </w:rPr>
                    <w:t xml:space="preserve"> </w:t>
                  </w:r>
                  <w:r>
                    <w:rPr>
                      <w:color w:val="1F2329"/>
                      <w:spacing w:val="-1"/>
                    </w:rPr>
                    <w:t>latent</w:t>
                  </w:r>
                  <w:r>
                    <w:rPr>
                      <w:rFonts w:ascii="Microsoft YaHei" w:hAnsi="Microsoft YaHei" w:eastAsia="Microsoft YaHei" w:cs="Microsoft YaHei"/>
                      <w:color w:val="1F2329"/>
                      <w:spacing w:val="-1"/>
                    </w:rPr>
                    <w:t>”做中间</w:t>
                  </w:r>
                  <w:r>
                    <w:rPr>
                      <w:rFonts w:ascii="Microsoft YaHei" w:hAnsi="Microsoft YaHei" w:eastAsia="Microsoft YaHei" w:cs="Microsoft YaHei"/>
                      <w:color w:val="1F2329"/>
                      <w:spacing w:val="-2"/>
                    </w:rPr>
                    <w:t>表⽰</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，可显著减少注意⼒计算规模。</w:t>
                  </w:r>
                </w:p>
                <w:p>
                  <w:pPr>
                    <w:pStyle w:val="BodyText"/>
                    <w:ind w:left="25"/>
                    <w:spacing w:before="137" w:line="204" w:lineRule="auto"/>
                    <w:rPr>
                      <w:rFonts w:ascii="Microsoft YaHei" w:hAnsi="Microsoft YaHei" w:eastAsia="Microsoft YaHei" w:cs="Microsoft YaHei"/>
                    </w:rPr>
                  </w:pPr>
                  <w:r>
                    <w:rPr>
                      <w:rFonts w:ascii="Microsoft YaHei" w:hAnsi="Microsoft YaHei" w:eastAsia="Microsoft YaHei" w:cs="Microsoft YaHei"/>
                      <w:color w:val="1F2329"/>
                      <w:spacing w:val="-1"/>
                    </w:rPr>
                    <w:t>多模态、跨模态：可让⼀组 </w:t>
                  </w:r>
                  <w:r>
                    <w:rPr>
                      <w:color w:val="1F2329"/>
                      <w:spacing w:val="-1"/>
                    </w:rPr>
                    <w:t>latent </w:t>
                  </w:r>
                  <w:r>
                    <w:rPr>
                      <w:rFonts w:ascii="Microsoft YaHei" w:hAnsi="Microsoft YaHei" w:eastAsia="Microsoft YaHei" w:cs="Microsoft YaHei"/>
                      <w:color w:val="1F2329"/>
                      <w:spacing w:val="-1"/>
                    </w:rPr>
                    <w:t>向量充当“</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1"/>
                    </w:rPr>
                    <w:t>融合容器”</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，将不同模态的信息集中。</w:t>
                  </w:r>
                </w:p>
                <w:p>
                  <w:pPr>
                    <w:ind w:left="23" w:right="37" w:hanging="3"/>
                    <w:spacing w:before="162" w:line="21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强化学习、记忆型模型：通过外部隐变量或记忆槽</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，让模型在⻓时间跨度或复杂环境中</w:t>
                  </w:r>
                  <w:r>
                    <w:rPr>
                      <w:rFonts w:ascii="Microsoft YaHei" w:hAnsi="Microsoft YaHei" w:eastAsia="Microsoft YaHei" w:cs="Microsoft YaHei"/>
                      <w:sz w:val="24"/>
                      <w:szCs w:val="24"/>
                      <w:color w:val="1F2329"/>
                      <w:spacing w:val="-2"/>
                    </w:rPr>
                    <w:t>保留</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更抽象的状态表征。</w:t>
                  </w:r>
                </w:p>
              </w:txbxContent>
            </v:textbox>
          </v:shape>
        </w:pict>
      </w: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8" w:lineRule="auto"/>
        <w:rPr>
          <w:sz w:val="21"/>
        </w:rPr>
      </w:pPr>
      <w:r/>
    </w:p>
    <w:p>
      <w:pPr>
        <w:pStyle w:val="BodyText"/>
        <w:spacing w:line="248" w:lineRule="auto"/>
        <w:rPr>
          <w:sz w:val="21"/>
        </w:rPr>
      </w:pPr>
      <w:r/>
    </w:p>
    <w:p>
      <w:pPr>
        <w:pStyle w:val="BodyText"/>
        <w:spacing w:line="450" w:lineRule="exact"/>
        <w:rPr/>
      </w:pPr>
      <w:r>
        <w:rPr>
          <w:position w:val="-9"/>
        </w:rPr>
        <w:pict>
          <v:shape id="_x0000_s3564" style="mso-position-vertical-relative:line;mso-position-horizontal-relative:char;width:538.5pt;height:22.5pt;" fillcolor="#F6F1FE" filled="true" stroked="false" type="#_x0000_t202">
            <v:fill on="true"/>
            <v:stroke on="false"/>
            <v:path/>
            <v:imagedata o:title=""/>
            <o:lock v:ext="edit" aspectratio="false"/>
            <v:textbox inset="0mm,0mm,0mm,0mm">
              <w:txbxContent>
                <w:p>
                  <w:pPr>
                    <w:ind w:left="45"/>
                    <w:spacing w:before="55" w:line="197" w:lineRule="auto"/>
                    <w:rPr>
                      <w:rFonts w:ascii="Microsoft YaHei" w:hAnsi="Microsoft YaHei" w:eastAsia="Microsoft YaHei" w:cs="Microsoft YaHei"/>
                      <w:sz w:val="33"/>
                      <w:szCs w:val="33"/>
                    </w:rPr>
                  </w:pPr>
                  <w:r>
                    <w:rPr>
                      <w:rFonts w:ascii="Arial" w:hAnsi="Arial" w:eastAsia="Arial" w:cs="Arial"/>
                      <w:sz w:val="33"/>
                      <w:szCs w:val="33"/>
                      <w:color w:val="1456F0"/>
                      <w:spacing w:val="19"/>
                    </w:rPr>
                    <w:t>85.</w:t>
                  </w:r>
                  <w:r>
                    <w:rPr>
                      <w:rFonts w:ascii="Arial" w:hAnsi="Arial" w:eastAsia="Arial" w:cs="Arial"/>
                      <w:sz w:val="33"/>
                      <w:szCs w:val="33"/>
                      <w:color w:val="1456F0"/>
                      <w:spacing w:val="65"/>
                    </w:rPr>
                    <w:t xml:space="preserve"> </w:t>
                  </w:r>
                  <w:r>
                    <w:rPr>
                      <w:rFonts w:ascii="Arial" w:hAnsi="Arial" w:eastAsia="Arial" w:cs="Arial"/>
                      <w:sz w:val="33"/>
                      <w:szCs w:val="33"/>
                      <w:color w:val="6425D0"/>
                    </w:rPr>
                    <w:t>Linear</w:t>
                  </w:r>
                  <w:r>
                    <w:rPr>
                      <w:rFonts w:ascii="Arial" w:hAnsi="Arial" w:eastAsia="Arial" w:cs="Arial"/>
                      <w:sz w:val="33"/>
                      <w:szCs w:val="33"/>
                      <w:color w:val="6425D0"/>
                      <w:spacing w:val="-19"/>
                    </w:rPr>
                    <w:t xml:space="preserve"> </w:t>
                  </w:r>
                  <w:r>
                    <w:rPr>
                      <w:rFonts w:ascii="Arial" w:hAnsi="Arial" w:eastAsia="Arial" w:cs="Arial"/>
                      <w:sz w:val="33"/>
                      <w:szCs w:val="33"/>
                      <w:color w:val="6425D0"/>
                    </w:rPr>
                    <w:t>Attention</w:t>
                  </w:r>
                  <w:r>
                    <w:rPr>
                      <w:rFonts w:ascii="Microsoft YaHei" w:hAnsi="Microsoft YaHei" w:eastAsia="Microsoft YaHei" w:cs="Microsoft YaHei"/>
                      <w:sz w:val="33"/>
                      <w:szCs w:val="33"/>
                      <w:color w:val="6425D0"/>
                      <w:spacing w:val="19"/>
                    </w:rPr>
                    <w:t>（线性注意⼒）</w:t>
                  </w:r>
                  <w:r>
                    <w:rPr>
                      <w:rFonts w:ascii="Microsoft YaHei" w:hAnsi="Microsoft YaHei" w:eastAsia="Microsoft YaHei" w:cs="Microsoft YaHei"/>
                      <w:sz w:val="33"/>
                      <w:szCs w:val="33"/>
                      <w:color w:val="6425D0"/>
                      <w:spacing w:val="-62"/>
                    </w:rPr>
                    <w:t xml:space="preserve"> </w:t>
                  </w:r>
                  <w:r>
                    <w:rPr>
                      <w:rFonts w:ascii="Microsoft YaHei" w:hAnsi="Microsoft YaHei" w:eastAsia="Microsoft YaHei" w:cs="Microsoft YaHei"/>
                      <w:sz w:val="33"/>
                      <w:szCs w:val="33"/>
                      <w:color w:val="6425D0"/>
                      <w:spacing w:val="19"/>
                    </w:rPr>
                    <w:t>是什么？</w:t>
                  </w:r>
                </w:p>
              </w:txbxContent>
            </v:textbox>
          </v:shape>
        </w:pict>
      </w:r>
    </w:p>
    <w:p>
      <w:pPr>
        <w:pStyle w:val="BodyText"/>
        <w:spacing w:line="298" w:lineRule="auto"/>
        <w:rPr>
          <w:sz w:val="21"/>
        </w:rPr>
      </w:pPr>
      <w:r/>
    </w:p>
    <w:p>
      <w:pPr>
        <w:pStyle w:val="BodyText"/>
        <w:spacing w:line="420" w:lineRule="exact"/>
        <w:rPr/>
      </w:pPr>
      <w:r>
        <w:rPr>
          <w:position w:val="-8"/>
        </w:rPr>
        <w:pict>
          <v:shape id="_x0000_s3566"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3"/>
                    <w:spacing w:before="50" w:line="186" w:lineRule="auto"/>
                    <w:rPr>
                      <w:rFonts w:ascii="Microsoft YaHei" w:hAnsi="Microsoft YaHei" w:eastAsia="Microsoft YaHei" w:cs="Microsoft YaHei"/>
                      <w:sz w:val="30"/>
                      <w:szCs w:val="30"/>
                    </w:rPr>
                  </w:pPr>
                  <w:r>
                    <w:rPr>
                      <w:rFonts w:ascii="Arial" w:hAnsi="Arial" w:eastAsia="Arial" w:cs="Arial"/>
                      <w:sz w:val="30"/>
                      <w:szCs w:val="30"/>
                      <w:color w:val="1456F0"/>
                      <w:spacing w:val="-1"/>
                    </w:rPr>
                    <w:t>85.1</w:t>
                  </w:r>
                  <w:r>
                    <w:rPr>
                      <w:rFonts w:ascii="Arial" w:hAnsi="Arial" w:eastAsia="Arial" w:cs="Arial"/>
                      <w:sz w:val="30"/>
                      <w:szCs w:val="30"/>
                      <w:color w:val="1456F0"/>
                      <w:spacing w:val="49"/>
                    </w:rPr>
                    <w:t xml:space="preserve"> </w:t>
                  </w:r>
                  <w:r>
                    <w:rPr>
                      <w:rFonts w:ascii="Microsoft YaHei" w:hAnsi="Microsoft YaHei" w:eastAsia="Microsoft YaHei" w:cs="Microsoft YaHei"/>
                      <w:sz w:val="30"/>
                      <w:szCs w:val="30"/>
                      <w:color w:val="245BDB"/>
                      <w:spacing w:val="-1"/>
                    </w:rPr>
                    <w:t>概念与公式</w:t>
                  </w:r>
                </w:p>
              </w:txbxContent>
            </v:textbox>
          </v:shape>
        </w:pict>
      </w:r>
    </w:p>
    <w:p>
      <w:pPr>
        <w:spacing w:line="240" w:lineRule="exact"/>
        <w:rPr/>
      </w:pPr>
      <w:r/>
    </w:p>
    <w:tbl>
      <w:tblPr>
        <w:tblStyle w:val="TableNormal"/>
        <w:tblW w:w="10750" w:type="dxa"/>
        <w:tblInd w:w="10" w:type="dxa"/>
        <w:shd w:val="clear" w:fill="EFF0F1"/>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4595" w:hRule="atLeast"/>
        </w:trPr>
        <w:tc>
          <w:tcPr>
            <w:shd w:val="clear" w:fill="EFF0F1"/>
            <w:tcW w:w="10750" w:type="dxa"/>
            <w:vAlign w:val="top"/>
          </w:tcPr>
          <w:p>
            <w:pPr>
              <w:spacing w:line="338" w:lineRule="auto"/>
              <w:rPr>
                <w:rFonts w:ascii="Arial"/>
                <w:sz w:val="21"/>
              </w:rPr>
            </w:pPr>
            <w:r>
              <w:pict>
                <v:rect id="_x0000_s3568" style="position:absolute;margin-left:-498.5pt;margin-top:11.75pt;mso-position-vertical-relative:top-margin-area;mso-position-horizontal-relative:right-margin-area;width:72pt;height:20.25pt;z-index:257850368;" fillcolor="#935AF6" filled="true" stroked="false">
                  <v:fill opacity="0.545098"/>
                </v:rect>
              </w:pict>
            </w:r>
            <w:r>
              <w:pict>
                <v:shape id="_x0000_s3570" style="position:absolute;margin-left:-526.852pt;margin-top:10.75pt;mso-position-vertical-relative:top-margin-area;mso-position-horizontal-relative:right-margin-area;width:101.4pt;height:22.25pt;z-index:257854464;" filled="false" stroked="false" type="#_x0000_t202">
                  <v:fill on="false"/>
                  <v:stroke on="false"/>
                  <v:path/>
                  <v:imagedata o:title=""/>
                  <o:lock v:ext="edit" aspectratio="false"/>
                  <v:textbox inset="0mm,0mm,0mm,0mm">
                    <w:txbxContent>
                      <w:p>
                        <w:pPr>
                          <w:pStyle w:val="TableText"/>
                          <w:spacing w:before="19" w:line="178" w:lineRule="auto"/>
                          <w:jc w:val="right"/>
                          <w:rPr>
                            <w:sz w:val="29"/>
                            <w:szCs w:val="29"/>
                          </w:rPr>
                        </w:pPr>
                        <w:r>
                          <w:rPr>
                            <w:sz w:val="29"/>
                            <w:szCs w:val="29"/>
                            <w:color w:val="414549"/>
                            <w:position w:val="-17"/>
                          </w:rPr>
                          <w:drawing>
                            <wp:inline distT="0" distB="0" distL="0" distR="0">
                              <wp:extent cx="238125" cy="226314"/>
                              <wp:effectExtent l="0" t="0" r="0" b="0"/>
                              <wp:docPr id="2438" name="IM 2438"/>
                              <wp:cNvGraphicFramePr/>
                              <a:graphic>
                                <a:graphicData uri="http://schemas.openxmlformats.org/drawingml/2006/picture">
                                  <pic:pic>
                                    <pic:nvPicPr>
                                      <pic:cNvPr id="2438" name="IM 2438"/>
                                      <pic:cNvPicPr/>
                                    </pic:nvPicPr>
                                    <pic:blipFill>
                                      <a:blip r:embed="rId1107"/>
                                      <a:stretch>
                                        <a:fillRect/>
                                      </a:stretch>
                                    </pic:blipFill>
                                    <pic:spPr>
                                      <a:xfrm rot="0">
                                        <a:off x="0" y="0"/>
                                        <a:ext cx="238125" cy="226314"/>
                                      </a:xfrm>
                                      <a:prstGeom prst="rect">
                                        <a:avLst/>
                                      </a:prstGeom>
                                    </pic:spPr>
                                  </pic:pic>
                                </a:graphicData>
                              </a:graphic>
                            </wp:inline>
                          </w:drawing>
                        </w:r>
                        <w:r>
                          <w:rPr>
                            <w:sz w:val="29"/>
                            <w:szCs w:val="29"/>
                            <w:color w:val="414549"/>
                          </w:rPr>
                          <w:t xml:space="preserve">  </w:t>
                        </w:r>
                        <w:r>
                          <w:rPr>
                            <w:sz w:val="29"/>
                            <w:szCs w:val="29"/>
                            <w:color w:val="414549"/>
                            <w:spacing w:val="-2"/>
                          </w:rPr>
                          <w:t>概念与公过</w:t>
                        </w:r>
                      </w:p>
                    </w:txbxContent>
                  </v:textbox>
                </v:shape>
              </w:pict>
            </w:r>
            <w:r/>
          </w:p>
          <w:p>
            <w:pPr>
              <w:spacing w:line="339" w:lineRule="auto"/>
              <w:rPr>
                <w:rFonts w:ascii="Arial"/>
                <w:sz w:val="21"/>
              </w:rPr>
            </w:pPr>
            <w:r/>
          </w:p>
          <w:p>
            <w:pPr>
              <w:pStyle w:val="TableText"/>
              <w:ind w:left="722" w:right="263" w:hanging="3"/>
              <w:spacing w:before="103" w:line="227" w:lineRule="auto"/>
              <w:rPr/>
            </w:pPr>
            <w:r>
              <w:rPr>
                <w:color w:val="6425D0"/>
                <w:spacing w:val="-3"/>
              </w:rPr>
              <w:t>概念：</w:t>
            </w:r>
            <w:r>
              <w:rPr>
                <w:color w:val="1F2329"/>
                <w:spacing w:val="-3"/>
              </w:rPr>
              <w:t>尝试将注意⼒的计算复杂度从 </w:t>
            </w:r>
            <w:r>
              <w:rPr>
                <w:rFonts w:ascii="Arial" w:hAnsi="Arial" w:eastAsia="Arial" w:cs="Arial"/>
                <w:sz w:val="27"/>
                <w:szCs w:val="27"/>
                <w:i/>
                <w:iCs/>
                <w:color w:val="1F2329"/>
                <w:spacing w:val="-3"/>
              </w:rPr>
              <w:t>O</w:t>
            </w:r>
            <w:r>
              <w:rPr>
                <w:rFonts w:ascii="MS Gothic" w:hAnsi="MS Gothic" w:eastAsia="MS Gothic" w:cs="MS Gothic"/>
                <w:sz w:val="27"/>
                <w:szCs w:val="27"/>
                <w:color w:val="1F2329"/>
                <w:spacing w:val="-3"/>
              </w:rPr>
              <w:t>(</w:t>
            </w:r>
            <w:r>
              <w:rPr>
                <w:rFonts w:ascii="Arial" w:hAnsi="Arial" w:eastAsia="Arial" w:cs="Arial"/>
                <w:sz w:val="27"/>
                <w:szCs w:val="27"/>
                <w:i/>
                <w:iCs/>
                <w:color w:val="1F2329"/>
                <w:spacing w:val="-3"/>
              </w:rPr>
              <w:t>n</w:t>
            </w:r>
            <w:r>
              <w:rPr>
                <w:rFonts w:ascii="MS Gothic" w:hAnsi="MS Gothic" w:eastAsia="MS Gothic" w:cs="MS Gothic"/>
                <w:sz w:val="18"/>
                <w:szCs w:val="18"/>
                <w:color w:val="1F2329"/>
                <w:spacing w:val="-3"/>
                <w:position w:val="11"/>
              </w:rPr>
              <w:t>2</w:t>
            </w:r>
            <w:r>
              <w:rPr>
                <w:rFonts w:ascii="MS Gothic" w:hAnsi="MS Gothic" w:eastAsia="MS Gothic" w:cs="MS Gothic"/>
                <w:sz w:val="18"/>
                <w:szCs w:val="18"/>
                <w:color w:val="1F2329"/>
                <w:spacing w:val="-50"/>
                <w:position w:val="11"/>
              </w:rPr>
              <w:t xml:space="preserve">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4"/>
                <w:position w:val="1"/>
              </w:rPr>
              <w:t xml:space="preserve"> </w:t>
            </w:r>
            <w:r>
              <w:rPr>
                <w:color w:val="1F2329"/>
                <w:spacing w:val="-4"/>
              </w:rPr>
              <w:t>降低到</w:t>
            </w:r>
            <w:r>
              <w:rPr>
                <w:color w:val="1F2329"/>
                <w:spacing w:val="44"/>
              </w:rPr>
              <w:t xml:space="preserve"> </w:t>
            </w:r>
            <w:r>
              <w:rPr>
                <w:rFonts w:ascii="Arial" w:hAnsi="Arial" w:eastAsia="Arial" w:cs="Arial"/>
                <w:sz w:val="27"/>
                <w:szCs w:val="27"/>
                <w:i/>
                <w:iCs/>
                <w:color w:val="1F2329"/>
                <w:spacing w:val="-4"/>
                <w:position w:val="1"/>
              </w:rPr>
              <w:t>O</w:t>
            </w:r>
            <w:r>
              <w:rPr>
                <w:rFonts w:ascii="MS Gothic" w:hAnsi="MS Gothic" w:eastAsia="MS Gothic" w:cs="MS Gothic"/>
                <w:sz w:val="27"/>
                <w:szCs w:val="27"/>
                <w:color w:val="1F2329"/>
                <w:spacing w:val="-4"/>
                <w:position w:val="1"/>
              </w:rPr>
              <w:t>(</w:t>
            </w:r>
            <w:r>
              <w:rPr>
                <w:rFonts w:ascii="Arial" w:hAnsi="Arial" w:eastAsia="Arial" w:cs="Arial"/>
                <w:sz w:val="27"/>
                <w:szCs w:val="27"/>
                <w:i/>
                <w:iCs/>
                <w:color w:val="1F2329"/>
                <w:spacing w:val="-4"/>
                <w:position w:val="1"/>
              </w:rPr>
              <w:t>n</w:t>
            </w:r>
            <w:r>
              <w:rPr>
                <w:rFonts w:ascii="MS Gothic" w:hAnsi="MS Gothic" w:eastAsia="MS Gothic" w:cs="MS Gothic"/>
                <w:sz w:val="27"/>
                <w:szCs w:val="27"/>
                <w:color w:val="1F2329"/>
                <w:spacing w:val="-4"/>
                <w:position w:val="1"/>
              </w:rPr>
              <w:t>)</w:t>
            </w:r>
            <w:r>
              <w:rPr>
                <w:color w:val="1F2329"/>
                <w:spacing w:val="-4"/>
              </w:rPr>
              <w:t>或接近线性的⽅法</w:t>
            </w:r>
            <w:r>
              <w:rPr>
                <w:color w:val="1F2329"/>
                <w:spacing w:val="-39"/>
              </w:rPr>
              <w:t xml:space="preserve"> </w:t>
            </w:r>
            <w:r>
              <w:rPr>
                <w:color w:val="1F2329"/>
                <w:spacing w:val="-4"/>
              </w:rPr>
              <w:t>，通常通过引⼊</w:t>
            </w:r>
            <w:r>
              <w:rPr>
                <w:color w:val="1F2329"/>
              </w:rPr>
              <w:t xml:space="preserve"> </w:t>
            </w:r>
            <w:r>
              <w:rPr>
                <w:color w:val="1F2329"/>
                <w:spacing w:val="2"/>
              </w:rPr>
              <w:t>核技巧（</w:t>
            </w:r>
            <w:r>
              <w:rPr>
                <w:color w:val="1F2329"/>
                <w:spacing w:val="-30"/>
              </w:rPr>
              <w:t xml:space="preserve"> </w:t>
            </w:r>
            <w:r>
              <w:rPr>
                <w:rFonts w:ascii="Arial" w:hAnsi="Arial" w:eastAsia="Arial" w:cs="Arial"/>
                <w:color w:val="1F2329"/>
              </w:rPr>
              <w:t>kernel</w:t>
            </w:r>
            <w:r>
              <w:rPr>
                <w:rFonts w:ascii="Arial" w:hAnsi="Arial" w:eastAsia="Arial" w:cs="Arial"/>
                <w:color w:val="1F2329"/>
                <w:spacing w:val="2"/>
              </w:rPr>
              <w:t xml:space="preserve"> </w:t>
            </w:r>
            <w:r>
              <w:rPr>
                <w:rFonts w:ascii="Arial" w:hAnsi="Arial" w:eastAsia="Arial" w:cs="Arial"/>
                <w:color w:val="1F2329"/>
              </w:rPr>
              <w:t>trick</w:t>
            </w:r>
            <w:r>
              <w:rPr>
                <w:color w:val="1F2329"/>
                <w:spacing w:val="2"/>
              </w:rPr>
              <w:t>）</w:t>
            </w:r>
            <w:r>
              <w:rPr>
                <w:color w:val="1F2329"/>
                <w:spacing w:val="-46"/>
              </w:rPr>
              <w:t xml:space="preserve"> </w:t>
            </w:r>
            <w:r>
              <w:rPr>
                <w:color w:val="1F2329"/>
                <w:spacing w:val="2"/>
              </w:rPr>
              <w:t>或因式分解将</w:t>
            </w:r>
            <w:r>
              <w:rPr>
                <w:color w:val="1F2329"/>
                <w:spacing w:val="-14"/>
              </w:rPr>
              <w:t xml:space="preserve"> </w:t>
            </w:r>
            <w:r>
              <w:rPr>
                <w:rFonts w:ascii="MS Gothic" w:hAnsi="MS Gothic" w:eastAsia="MS Gothic" w:cs="MS Gothic"/>
                <w:sz w:val="27"/>
                <w:szCs w:val="27"/>
                <w:color w:val="1F2329"/>
              </w:rPr>
              <w:t>softmax</w:t>
            </w:r>
            <w:r>
              <w:rPr>
                <w:rFonts w:ascii="MS Gothic" w:hAnsi="MS Gothic" w:eastAsia="MS Gothic" w:cs="MS Gothic"/>
                <w:sz w:val="27"/>
                <w:szCs w:val="27"/>
                <w:color w:val="1F2329"/>
                <w:spacing w:val="2"/>
              </w:rPr>
              <w:t>(</w:t>
            </w:r>
            <w:r>
              <w:rPr>
                <w:rFonts w:ascii="Arial" w:hAnsi="Arial" w:eastAsia="Arial" w:cs="Arial"/>
                <w:sz w:val="27"/>
                <w:szCs w:val="27"/>
                <w:i/>
                <w:iCs/>
                <w:color w:val="1F2329"/>
              </w:rPr>
              <w:t>QK</w:t>
            </w:r>
            <w:r>
              <w:rPr>
                <w:rFonts w:ascii="MS Gothic" w:hAnsi="MS Gothic" w:eastAsia="MS Gothic" w:cs="MS Gothic"/>
                <w:sz w:val="18"/>
                <w:szCs w:val="18"/>
                <w:color w:val="1F2329"/>
                <w:spacing w:val="2"/>
                <w:position w:val="11"/>
              </w:rPr>
              <w:t>⊤</w:t>
            </w:r>
            <w:r>
              <w:rPr>
                <w:rFonts w:ascii="MS Gothic" w:hAnsi="MS Gothic" w:eastAsia="MS Gothic" w:cs="MS Gothic"/>
                <w:sz w:val="18"/>
                <w:szCs w:val="18"/>
                <w:color w:val="1F2329"/>
                <w:spacing w:val="-57"/>
                <w:position w:val="11"/>
              </w:rPr>
              <w:t xml:space="preserve"> </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25"/>
              </w:rPr>
              <w:t xml:space="preserve"> </w:t>
            </w:r>
            <w:r>
              <w:rPr>
                <w:color w:val="1F2329"/>
                <w:spacing w:val="2"/>
              </w:rPr>
              <w:t>转换为可分离的形式。</w:t>
            </w:r>
          </w:p>
          <w:p>
            <w:pPr>
              <w:pStyle w:val="TableText"/>
              <w:ind w:left="723" w:right="396"/>
              <w:spacing w:before="89" w:line="231" w:lineRule="auto"/>
              <w:jc w:val="both"/>
              <w:rPr/>
            </w:pPr>
            <w:r>
              <w:rPr>
                <w:color w:val="6425D0"/>
                <w:spacing w:val="-7"/>
                <w:position w:val="-1"/>
              </w:rPr>
              <w:t>公式：</w:t>
            </w:r>
            <w:r>
              <w:rPr>
                <w:color w:val="6425D0"/>
                <w:spacing w:val="39"/>
                <w:w w:val="101"/>
                <w:position w:val="-1"/>
              </w:rPr>
              <w:t xml:space="preserve"> </w:t>
            </w:r>
            <w:r>
              <w:rPr>
                <w:rFonts w:ascii="MS Gothic" w:hAnsi="MS Gothic" w:eastAsia="MS Gothic" w:cs="MS Gothic"/>
                <w:sz w:val="27"/>
                <w:szCs w:val="27"/>
                <w:color w:val="1F2329"/>
                <w:spacing w:val="-7"/>
              </w:rPr>
              <w:t>Attention(</w:t>
            </w:r>
            <w:r>
              <w:rPr>
                <w:rFonts w:ascii="Arial" w:hAnsi="Arial" w:eastAsia="Arial" w:cs="Arial"/>
                <w:sz w:val="27"/>
                <w:szCs w:val="27"/>
                <w:i/>
                <w:iCs/>
                <w:color w:val="1F2329"/>
                <w:spacing w:val="-7"/>
              </w:rPr>
              <w:t>Q</w:t>
            </w:r>
            <w:r>
              <w:rPr>
                <w:rFonts w:ascii="MS Gothic" w:hAnsi="MS Gothic" w:eastAsia="MS Gothic" w:cs="MS Gothic"/>
                <w:sz w:val="27"/>
                <w:szCs w:val="27"/>
                <w:color w:val="1F2329"/>
                <w:spacing w:val="-7"/>
              </w:rPr>
              <w:t>,</w:t>
            </w:r>
            <w:r>
              <w:rPr>
                <w:rFonts w:ascii="Arial" w:hAnsi="Arial" w:eastAsia="Arial" w:cs="Arial"/>
                <w:sz w:val="27"/>
                <w:szCs w:val="27"/>
                <w:i/>
                <w:iCs/>
                <w:color w:val="1F2329"/>
                <w:spacing w:val="-7"/>
              </w:rPr>
              <w:t>K</w:t>
            </w:r>
            <w:r>
              <w:rPr>
                <w:rFonts w:ascii="MS Gothic" w:hAnsi="MS Gothic" w:eastAsia="MS Gothic" w:cs="MS Gothic"/>
                <w:sz w:val="27"/>
                <w:szCs w:val="27"/>
                <w:color w:val="1F2329"/>
                <w:spacing w:val="-7"/>
              </w:rPr>
              <w:t>,</w:t>
            </w:r>
            <w:r>
              <w:rPr>
                <w:rFonts w:ascii="MS Gothic" w:hAnsi="MS Gothic" w:eastAsia="MS Gothic" w:cs="MS Gothic"/>
                <w:sz w:val="27"/>
                <w:szCs w:val="27"/>
                <w:color w:val="1F2329"/>
                <w:spacing w:val="-77"/>
              </w:rPr>
              <w:t xml:space="preserve"> </w:t>
            </w:r>
            <w:r>
              <w:rPr>
                <w:rFonts w:ascii="Arial" w:hAnsi="Arial" w:eastAsia="Arial" w:cs="Arial"/>
                <w:sz w:val="27"/>
                <w:szCs w:val="27"/>
                <w:i/>
                <w:iCs/>
                <w:color w:val="1F2329"/>
                <w:spacing w:val="-7"/>
              </w:rPr>
              <w:t>V</w:t>
            </w:r>
            <w:r>
              <w:rPr>
                <w:rFonts w:ascii="Arial" w:hAnsi="Arial" w:eastAsia="Arial" w:cs="Arial"/>
                <w:sz w:val="27"/>
                <w:szCs w:val="27"/>
                <w:i/>
                <w:iCs/>
                <w:color w:val="1F2329"/>
                <w:spacing w:val="-43"/>
              </w:rPr>
              <w:t xml:space="preserve"> </w:t>
            </w:r>
            <w:r>
              <w:rPr>
                <w:rFonts w:ascii="MS Gothic" w:hAnsi="MS Gothic" w:eastAsia="MS Gothic" w:cs="MS Gothic"/>
                <w:sz w:val="27"/>
                <w:szCs w:val="27"/>
                <w:color w:val="1F2329"/>
                <w:spacing w:val="-7"/>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7"/>
              </w:rPr>
              <w:t>≈</w:t>
            </w:r>
            <w:r>
              <w:rPr>
                <w:rFonts w:ascii="MS Gothic" w:hAnsi="MS Gothic" w:eastAsia="MS Gothic" w:cs="MS Gothic"/>
                <w:sz w:val="27"/>
                <w:szCs w:val="27"/>
                <w:color w:val="1F2329"/>
                <w:spacing w:val="-7"/>
              </w:rPr>
              <w:t xml:space="preserve"> </w:t>
            </w:r>
            <w:r>
              <w:rPr>
                <w:rFonts w:ascii="Arial" w:hAnsi="Arial" w:eastAsia="Arial" w:cs="Arial"/>
                <w:sz w:val="27"/>
                <w:szCs w:val="27"/>
                <w:color w:val="1F2329"/>
                <w:spacing w:val="-8"/>
              </w:rPr>
              <w:t>(</w:t>
            </w:r>
            <w:r>
              <w:rPr>
                <w:rFonts w:ascii="Arial" w:hAnsi="Arial" w:eastAsia="Arial" w:cs="Arial"/>
                <w:sz w:val="27"/>
                <w:szCs w:val="27"/>
                <w:i/>
                <w:iCs/>
                <w:color w:val="1F2329"/>
                <w:spacing w:val="-8"/>
              </w:rPr>
              <w:t>ϕ</w:t>
            </w:r>
            <w:r>
              <w:rPr>
                <w:rFonts w:ascii="MS Gothic" w:hAnsi="MS Gothic" w:eastAsia="MS Gothic" w:cs="MS Gothic"/>
                <w:sz w:val="27"/>
                <w:szCs w:val="27"/>
                <w:color w:val="1F2329"/>
                <w:spacing w:val="-8"/>
              </w:rPr>
              <w:t>(</w:t>
            </w:r>
            <w:r>
              <w:rPr>
                <w:rFonts w:ascii="Arial" w:hAnsi="Arial" w:eastAsia="Arial" w:cs="Arial"/>
                <w:sz w:val="27"/>
                <w:szCs w:val="27"/>
                <w:i/>
                <w:iCs/>
                <w:color w:val="1F2329"/>
                <w:spacing w:val="-8"/>
              </w:rPr>
              <w:t>Q</w:t>
            </w:r>
            <w:r>
              <w:rPr>
                <w:rFonts w:ascii="MS Gothic" w:hAnsi="MS Gothic" w:eastAsia="MS Gothic" w:cs="MS Gothic"/>
                <w:sz w:val="27"/>
                <w:szCs w:val="27"/>
                <w:color w:val="1F2329"/>
                <w:spacing w:val="-8"/>
              </w:rPr>
              <w:t>)</w:t>
            </w:r>
            <w:r>
              <w:rPr>
                <w:rFonts w:ascii="MS Gothic" w:hAnsi="MS Gothic" w:eastAsia="MS Gothic" w:cs="MS Gothic"/>
                <w:sz w:val="27"/>
                <w:szCs w:val="27"/>
                <w:color w:val="1F2329"/>
                <w:spacing w:val="-58"/>
              </w:rPr>
              <w:t xml:space="preserve"> </w:t>
            </w:r>
            <w:r>
              <w:rPr>
                <w:rFonts w:ascii="MS Gothic" w:hAnsi="MS Gothic" w:eastAsia="MS Gothic" w:cs="MS Gothic"/>
                <w:sz w:val="27"/>
                <w:szCs w:val="27"/>
                <w:color w:val="1F2329"/>
                <w:spacing w:val="-8"/>
              </w:rPr>
              <w:t>[</w:t>
            </w:r>
            <w:r>
              <w:rPr>
                <w:rFonts w:ascii="Arial" w:hAnsi="Arial" w:eastAsia="Arial" w:cs="Arial"/>
                <w:sz w:val="27"/>
                <w:szCs w:val="27"/>
                <w:i/>
                <w:iCs/>
                <w:color w:val="1F2329"/>
                <w:spacing w:val="-8"/>
              </w:rPr>
              <w:t>ϕ</w:t>
            </w:r>
            <w:r>
              <w:rPr>
                <w:rFonts w:ascii="MS Gothic" w:hAnsi="MS Gothic" w:eastAsia="MS Gothic" w:cs="MS Gothic"/>
                <w:sz w:val="27"/>
                <w:szCs w:val="27"/>
                <w:color w:val="1F2329"/>
                <w:spacing w:val="-8"/>
              </w:rPr>
              <w:t>(</w:t>
            </w:r>
            <w:r>
              <w:rPr>
                <w:rFonts w:ascii="Arial" w:hAnsi="Arial" w:eastAsia="Arial" w:cs="Arial"/>
                <w:sz w:val="27"/>
                <w:szCs w:val="27"/>
                <w:i/>
                <w:iCs/>
                <w:color w:val="1F2329"/>
                <w:spacing w:val="-8"/>
              </w:rPr>
              <w:t>K</w:t>
            </w:r>
            <w:r>
              <w:rPr>
                <w:rFonts w:ascii="MS Gothic" w:hAnsi="MS Gothic" w:eastAsia="MS Gothic" w:cs="MS Gothic"/>
                <w:sz w:val="27"/>
                <w:szCs w:val="27"/>
                <w:color w:val="1F2329"/>
                <w:spacing w:val="-8"/>
              </w:rPr>
              <w:t>)</w:t>
            </w:r>
            <w:r>
              <w:rPr>
                <w:rFonts w:ascii="MS Gothic" w:hAnsi="MS Gothic" w:eastAsia="MS Gothic" w:cs="MS Gothic"/>
                <w:sz w:val="18"/>
                <w:szCs w:val="18"/>
                <w:color w:val="1F2329"/>
                <w:spacing w:val="-8"/>
                <w:position w:val="10"/>
              </w:rPr>
              <w:t>⊤</w:t>
            </w:r>
            <w:r>
              <w:rPr>
                <w:rFonts w:ascii="MS Gothic" w:hAnsi="MS Gothic" w:eastAsia="MS Gothic" w:cs="MS Gothic"/>
                <w:sz w:val="18"/>
                <w:szCs w:val="18"/>
                <w:color w:val="1F2329"/>
                <w:spacing w:val="-58"/>
                <w:position w:val="10"/>
              </w:rPr>
              <w:t xml:space="preserve"> </w:t>
            </w:r>
            <w:r>
              <w:rPr>
                <w:rFonts w:ascii="Arial" w:hAnsi="Arial" w:eastAsia="Arial" w:cs="Arial"/>
                <w:sz w:val="27"/>
                <w:szCs w:val="27"/>
                <w:i/>
                <w:iCs/>
                <w:color w:val="1F2329"/>
                <w:spacing w:val="-8"/>
              </w:rPr>
              <w:t>V</w:t>
            </w:r>
            <w:r>
              <w:rPr>
                <w:rFonts w:ascii="MS Gothic" w:hAnsi="MS Gothic" w:eastAsia="MS Gothic" w:cs="MS Gothic"/>
                <w:sz w:val="27"/>
                <w:szCs w:val="27"/>
                <w:color w:val="1F2329"/>
                <w:spacing w:val="-8"/>
              </w:rPr>
              <w:t>]</w:t>
            </w:r>
            <w:r>
              <w:rPr>
                <w:rFonts w:ascii="Arial" w:hAnsi="Arial" w:eastAsia="Arial" w:cs="Arial"/>
                <w:sz w:val="27"/>
                <w:szCs w:val="27"/>
                <w:color w:val="1F2329"/>
                <w:spacing w:val="-8"/>
              </w:rPr>
              <w:t>)</w:t>
            </w:r>
            <w:r>
              <w:rPr>
                <w:rFonts w:ascii="Arial" w:hAnsi="Arial" w:eastAsia="Arial" w:cs="Arial"/>
                <w:sz w:val="27"/>
                <w:szCs w:val="27"/>
                <w:color w:val="1F2329"/>
                <w:spacing w:val="-19"/>
              </w:rPr>
              <w:t xml:space="preserve"> </w:t>
            </w:r>
            <w:r>
              <w:rPr>
                <w:rFonts w:ascii="MS Gothic" w:hAnsi="MS Gothic" w:eastAsia="MS Gothic" w:cs="MS Gothic"/>
                <w:sz w:val="27"/>
                <w:szCs w:val="27"/>
                <w:color w:val="1F2329"/>
                <w:spacing w:val="-8"/>
              </w:rPr>
              <w:t>/</w:t>
            </w:r>
            <w:r>
              <w:rPr>
                <w:rFonts w:ascii="MS Gothic" w:hAnsi="MS Gothic" w:eastAsia="MS Gothic" w:cs="MS Gothic"/>
                <w:sz w:val="27"/>
                <w:szCs w:val="27"/>
                <w:color w:val="1F2329"/>
                <w:spacing w:val="-49"/>
              </w:rPr>
              <w:t xml:space="preserve"> </w:t>
            </w:r>
            <w:r>
              <w:rPr>
                <w:rFonts w:ascii="Arial" w:hAnsi="Arial" w:eastAsia="Arial" w:cs="Arial"/>
                <w:sz w:val="27"/>
                <w:szCs w:val="27"/>
                <w:color w:val="1F2329"/>
                <w:spacing w:val="-8"/>
              </w:rPr>
              <w:t>(</w:t>
            </w:r>
            <w:r>
              <w:rPr>
                <w:rFonts w:ascii="Arial" w:hAnsi="Arial" w:eastAsia="Arial" w:cs="Arial"/>
                <w:sz w:val="27"/>
                <w:szCs w:val="27"/>
                <w:i/>
                <w:iCs/>
                <w:color w:val="1F2329"/>
                <w:spacing w:val="-8"/>
              </w:rPr>
              <w:t>ϕ</w:t>
            </w:r>
            <w:r>
              <w:rPr>
                <w:rFonts w:ascii="MS Gothic" w:hAnsi="MS Gothic" w:eastAsia="MS Gothic" w:cs="MS Gothic"/>
                <w:sz w:val="27"/>
                <w:szCs w:val="27"/>
                <w:color w:val="1F2329"/>
                <w:spacing w:val="-8"/>
              </w:rPr>
              <w:t>(</w:t>
            </w:r>
            <w:r>
              <w:rPr>
                <w:rFonts w:ascii="Arial" w:hAnsi="Arial" w:eastAsia="Arial" w:cs="Arial"/>
                <w:sz w:val="27"/>
                <w:szCs w:val="27"/>
                <w:i/>
                <w:iCs/>
                <w:color w:val="1F2329"/>
                <w:spacing w:val="-8"/>
              </w:rPr>
              <w:t>Q</w:t>
            </w:r>
            <w:r>
              <w:rPr>
                <w:rFonts w:ascii="MS Gothic" w:hAnsi="MS Gothic" w:eastAsia="MS Gothic" w:cs="MS Gothic"/>
                <w:sz w:val="27"/>
                <w:szCs w:val="27"/>
                <w:color w:val="1F2329"/>
                <w:spacing w:val="-8"/>
              </w:rPr>
              <w:t>)</w:t>
            </w:r>
            <w:r>
              <w:rPr>
                <w:rFonts w:ascii="MS Gothic" w:hAnsi="MS Gothic" w:eastAsia="MS Gothic" w:cs="MS Gothic"/>
                <w:sz w:val="27"/>
                <w:szCs w:val="27"/>
                <w:color w:val="1F2329"/>
                <w:spacing w:val="-58"/>
              </w:rPr>
              <w:t xml:space="preserve"> </w:t>
            </w:r>
            <w:r>
              <w:rPr>
                <w:rFonts w:ascii="MS Gothic" w:hAnsi="MS Gothic" w:eastAsia="MS Gothic" w:cs="MS Gothic"/>
                <w:sz w:val="27"/>
                <w:szCs w:val="27"/>
                <w:color w:val="1F2329"/>
                <w:spacing w:val="-8"/>
              </w:rPr>
              <w:t>[</w:t>
            </w:r>
            <w:r>
              <w:rPr>
                <w:rFonts w:ascii="Arial" w:hAnsi="Arial" w:eastAsia="Arial" w:cs="Arial"/>
                <w:sz w:val="27"/>
                <w:szCs w:val="27"/>
                <w:i/>
                <w:iCs/>
                <w:color w:val="1F2329"/>
                <w:spacing w:val="-8"/>
              </w:rPr>
              <w:t>ϕ</w:t>
            </w:r>
            <w:r>
              <w:rPr>
                <w:rFonts w:ascii="MS Gothic" w:hAnsi="MS Gothic" w:eastAsia="MS Gothic" w:cs="MS Gothic"/>
                <w:sz w:val="27"/>
                <w:szCs w:val="27"/>
                <w:color w:val="1F2329"/>
                <w:spacing w:val="-8"/>
              </w:rPr>
              <w:t>(</w:t>
            </w:r>
            <w:r>
              <w:rPr>
                <w:rFonts w:ascii="Arial" w:hAnsi="Arial" w:eastAsia="Arial" w:cs="Arial"/>
                <w:sz w:val="27"/>
                <w:szCs w:val="27"/>
                <w:i/>
                <w:iCs/>
                <w:color w:val="1F2329"/>
                <w:spacing w:val="-8"/>
              </w:rPr>
              <w:t>K</w:t>
            </w:r>
            <w:r>
              <w:rPr>
                <w:rFonts w:ascii="MS Gothic" w:hAnsi="MS Gothic" w:eastAsia="MS Gothic" w:cs="MS Gothic"/>
                <w:sz w:val="27"/>
                <w:szCs w:val="27"/>
                <w:color w:val="1F2329"/>
                <w:spacing w:val="-8"/>
              </w:rPr>
              <w:t>)</w:t>
            </w:r>
            <w:r>
              <w:rPr>
                <w:rFonts w:ascii="MS Gothic" w:hAnsi="MS Gothic" w:eastAsia="MS Gothic" w:cs="MS Gothic"/>
                <w:sz w:val="18"/>
                <w:szCs w:val="18"/>
                <w:color w:val="1F2329"/>
                <w:spacing w:val="-8"/>
                <w:position w:val="10"/>
              </w:rPr>
              <w:t>⊤</w:t>
            </w:r>
            <w:r>
              <w:rPr>
                <w:rFonts w:ascii="MS Gothic" w:hAnsi="MS Gothic" w:eastAsia="MS Gothic" w:cs="MS Gothic"/>
                <w:sz w:val="18"/>
                <w:szCs w:val="18"/>
                <w:color w:val="1F2329"/>
                <w:spacing w:val="-50"/>
                <w:position w:val="10"/>
              </w:rPr>
              <w:t xml:space="preserve"> </w:t>
            </w:r>
            <w:r>
              <w:rPr>
                <w:rFonts w:ascii="Arial" w:hAnsi="Arial" w:eastAsia="Arial" w:cs="Arial"/>
                <w:sz w:val="27"/>
                <w:szCs w:val="27"/>
                <w:b/>
                <w:bCs/>
                <w:color w:val="1F2329"/>
                <w:spacing w:val="-8"/>
              </w:rPr>
              <w:t>1</w:t>
            </w:r>
            <w:r>
              <w:rPr>
                <w:rFonts w:ascii="MS Gothic" w:hAnsi="MS Gothic" w:eastAsia="MS Gothic" w:cs="MS Gothic"/>
                <w:sz w:val="27"/>
                <w:szCs w:val="27"/>
                <w:color w:val="1F2329"/>
                <w:spacing w:val="-8"/>
              </w:rPr>
              <w:t>]</w:t>
            </w:r>
            <w:r>
              <w:rPr>
                <w:rFonts w:ascii="Arial" w:hAnsi="Arial" w:eastAsia="Arial" w:cs="Arial"/>
                <w:sz w:val="27"/>
                <w:szCs w:val="27"/>
                <w:color w:val="1F2329"/>
                <w:spacing w:val="-8"/>
              </w:rPr>
              <w:t>)</w:t>
            </w:r>
            <w:r>
              <w:rPr>
                <w:rFonts w:ascii="Arial" w:hAnsi="Arial" w:eastAsia="Arial" w:cs="Arial"/>
                <w:sz w:val="27"/>
                <w:szCs w:val="27"/>
                <w:color w:val="1F2329"/>
                <w:spacing w:val="-19"/>
              </w:rPr>
              <w:t xml:space="preserve"> </w:t>
            </w:r>
            <w:r>
              <w:rPr>
                <w:rFonts w:ascii="Arial" w:hAnsi="Arial" w:eastAsia="Arial" w:cs="Arial"/>
                <w:color w:val="1F2329"/>
                <w:spacing w:val="-8"/>
                <w:position w:val="-1"/>
              </w:rPr>
              <w:t>, </w:t>
            </w:r>
            <w:r>
              <w:rPr>
                <w:color w:val="1F2329"/>
                <w:spacing w:val="-8"/>
              </w:rPr>
              <w:t>其中 </w:t>
            </w:r>
            <w:r>
              <w:rPr>
                <w:rFonts w:ascii="Arial" w:hAnsi="Arial" w:eastAsia="Arial" w:cs="Arial"/>
                <w:sz w:val="27"/>
                <w:szCs w:val="27"/>
                <w:i/>
                <w:iCs/>
                <w:color w:val="1F2329"/>
                <w:spacing w:val="-8"/>
              </w:rPr>
              <w:t>ϕ</w:t>
            </w:r>
            <w:r>
              <w:rPr>
                <w:rFonts w:ascii="MS Gothic" w:hAnsi="MS Gothic" w:eastAsia="MS Gothic" w:cs="MS Gothic"/>
                <w:sz w:val="27"/>
                <w:szCs w:val="27"/>
                <w:color w:val="1F2329"/>
                <w:spacing w:val="-8"/>
              </w:rPr>
              <w:t>(⋅)</w:t>
            </w:r>
            <w:r>
              <w:rPr>
                <w:rFonts w:ascii="MS Gothic" w:hAnsi="MS Gothic" w:eastAsia="MS Gothic" w:cs="MS Gothic"/>
                <w:sz w:val="27"/>
                <w:szCs w:val="27"/>
                <w:color w:val="1F2329"/>
                <w:spacing w:val="-79"/>
              </w:rPr>
              <w:t xml:space="preserve"> </w:t>
            </w:r>
            <w:r>
              <w:rPr>
                <w:color w:val="1F2329"/>
                <w:spacing w:val="-8"/>
              </w:rPr>
              <w:t>是某种</w:t>
            </w:r>
            <w:r>
              <w:rPr>
                <w:color w:val="1F2329"/>
              </w:rPr>
              <w:t xml:space="preserve"> </w:t>
            </w:r>
            <w:r>
              <w:rPr>
                <w:color w:val="1F2329"/>
                <w:spacing w:val="-5"/>
              </w:rPr>
              <w:t>核映射函数</w:t>
            </w:r>
            <w:r>
              <w:rPr>
                <w:color w:val="1F2329"/>
                <w:spacing w:val="-31"/>
              </w:rPr>
              <w:t xml:space="preserve"> </w:t>
            </w:r>
            <w:r>
              <w:rPr>
                <w:color w:val="1F2329"/>
                <w:spacing w:val="-5"/>
              </w:rPr>
              <w:t>，通过这种“</w:t>
            </w:r>
            <w:r>
              <w:rPr>
                <w:color w:val="1F2329"/>
                <w:spacing w:val="-50"/>
              </w:rPr>
              <w:t xml:space="preserve"> </w:t>
            </w:r>
            <w:r>
              <w:rPr>
                <w:color w:val="1F2329"/>
                <w:spacing w:val="-5"/>
              </w:rPr>
              <w:t>先合并</w:t>
            </w:r>
            <w:r>
              <w:rPr>
                <w:color w:val="1F2329"/>
                <w:spacing w:val="44"/>
              </w:rPr>
              <w:t xml:space="preserve"> </w:t>
            </w:r>
            <w:r>
              <w:rPr>
                <w:rFonts w:ascii="Arial" w:hAnsi="Arial" w:eastAsia="Arial" w:cs="Arial"/>
                <w:sz w:val="27"/>
                <w:szCs w:val="27"/>
                <w:i/>
                <w:iCs/>
                <w:color w:val="1F2329"/>
                <w:spacing w:val="-5"/>
                <w:position w:val="1"/>
              </w:rPr>
              <w:t>V</w:t>
            </w:r>
            <w:r>
              <w:rPr>
                <w:rFonts w:ascii="Arial" w:hAnsi="Arial" w:eastAsia="Arial" w:cs="Arial"/>
                <w:sz w:val="27"/>
                <w:szCs w:val="27"/>
                <w:i/>
                <w:iCs/>
                <w:color w:val="1F2329"/>
                <w:spacing w:val="21"/>
                <w:position w:val="1"/>
              </w:rPr>
              <w:t xml:space="preserve"> </w:t>
            </w:r>
            <w:r>
              <w:rPr>
                <w:color w:val="1F2329"/>
                <w:spacing w:val="-5"/>
              </w:rPr>
              <w:t>，再与</w:t>
            </w:r>
            <w:r>
              <w:rPr>
                <w:color w:val="1F2329"/>
                <w:spacing w:val="44"/>
              </w:rPr>
              <w:t xml:space="preserve"> </w:t>
            </w:r>
            <w:r>
              <w:rPr>
                <w:rFonts w:ascii="Arial" w:hAnsi="Arial" w:eastAsia="Arial" w:cs="Arial"/>
                <w:sz w:val="27"/>
                <w:szCs w:val="27"/>
                <w:i/>
                <w:iCs/>
                <w:color w:val="1F2329"/>
                <w:spacing w:val="-5"/>
                <w:position w:val="1"/>
              </w:rPr>
              <w:t>Q</w:t>
            </w:r>
            <w:r>
              <w:rPr>
                <w:rFonts w:ascii="Arial" w:hAnsi="Arial" w:eastAsia="Arial" w:cs="Arial"/>
                <w:sz w:val="27"/>
                <w:szCs w:val="27"/>
                <w:i/>
                <w:iCs/>
                <w:color w:val="1F2329"/>
                <w:spacing w:val="30"/>
                <w:position w:val="1"/>
              </w:rPr>
              <w:t xml:space="preserve"> </w:t>
            </w:r>
            <w:r>
              <w:rPr>
                <w:color w:val="1F2329"/>
                <w:spacing w:val="-5"/>
              </w:rPr>
              <w:t>相乘”</w:t>
            </w:r>
            <w:r>
              <w:rPr>
                <w:color w:val="1F2329"/>
                <w:spacing w:val="-50"/>
              </w:rPr>
              <w:t xml:space="preserve"> </w:t>
            </w:r>
            <w:r>
              <w:rPr>
                <w:color w:val="1F2329"/>
                <w:spacing w:val="-5"/>
              </w:rPr>
              <w:t>的⽅式将原本的</w:t>
            </w:r>
            <w:r>
              <w:rPr>
                <w:color w:val="1F2329"/>
                <w:spacing w:val="44"/>
              </w:rPr>
              <w:t xml:space="preserve"> </w:t>
            </w:r>
            <w:r>
              <w:rPr>
                <w:rFonts w:ascii="Arial" w:hAnsi="Arial" w:eastAsia="Arial" w:cs="Arial"/>
                <w:sz w:val="27"/>
                <w:szCs w:val="27"/>
                <w:i/>
                <w:iCs/>
                <w:color w:val="1F2329"/>
                <w:spacing w:val="-5"/>
                <w:position w:val="1"/>
              </w:rPr>
              <w:t>O</w:t>
            </w:r>
            <w:r>
              <w:rPr>
                <w:rFonts w:ascii="MS Gothic" w:hAnsi="MS Gothic" w:eastAsia="MS Gothic" w:cs="MS Gothic"/>
                <w:sz w:val="27"/>
                <w:szCs w:val="27"/>
                <w:color w:val="1F2329"/>
                <w:spacing w:val="-5"/>
                <w:position w:val="1"/>
              </w:rPr>
              <w:t>(</w:t>
            </w:r>
            <w:r>
              <w:rPr>
                <w:rFonts w:ascii="Arial" w:hAnsi="Arial" w:eastAsia="Arial" w:cs="Arial"/>
                <w:sz w:val="27"/>
                <w:szCs w:val="27"/>
                <w:i/>
                <w:iCs/>
                <w:color w:val="1F2329"/>
                <w:spacing w:val="-5"/>
                <w:position w:val="1"/>
              </w:rPr>
              <w:t>n</w:t>
            </w:r>
            <w:r>
              <w:rPr>
                <w:rFonts w:ascii="MS Gothic" w:hAnsi="MS Gothic" w:eastAsia="MS Gothic" w:cs="MS Gothic"/>
                <w:sz w:val="18"/>
                <w:szCs w:val="18"/>
                <w:color w:val="1F2329"/>
                <w:spacing w:val="-5"/>
                <w:position w:val="11"/>
              </w:rPr>
              <w:t>2</w:t>
            </w:r>
            <w:r>
              <w:rPr>
                <w:rFonts w:ascii="MS Gothic" w:hAnsi="MS Gothic" w:eastAsia="MS Gothic" w:cs="MS Gothic"/>
                <w:sz w:val="18"/>
                <w:szCs w:val="18"/>
                <w:color w:val="1F2329"/>
                <w:spacing w:val="-50"/>
                <w:position w:val="11"/>
              </w:rPr>
              <w:t xml:space="preserve"> </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25"/>
                <w:position w:val="1"/>
              </w:rPr>
              <w:t xml:space="preserve"> </w:t>
            </w:r>
            <w:r>
              <w:rPr>
                <w:color w:val="1F2329"/>
                <w:spacing w:val="-5"/>
              </w:rPr>
              <w:t>矩阵相乘转化</w:t>
            </w:r>
            <w:r>
              <w:rPr>
                <w:color w:val="1F2329"/>
              </w:rPr>
              <w:t xml:space="preserve"> </w:t>
            </w:r>
            <w:r>
              <w:rPr>
                <w:color w:val="1F2329"/>
                <w:spacing w:val="-6"/>
              </w:rPr>
              <w:t>为两个</w:t>
            </w:r>
            <w:r>
              <w:rPr>
                <w:color w:val="1F2329"/>
                <w:spacing w:val="58"/>
              </w:rPr>
              <w:t xml:space="preserve"> </w:t>
            </w:r>
            <w:r>
              <w:rPr>
                <w:rFonts w:ascii="Arial" w:hAnsi="Arial" w:eastAsia="Arial" w:cs="Arial"/>
                <w:sz w:val="27"/>
                <w:szCs w:val="27"/>
                <w:i/>
                <w:iCs/>
                <w:color w:val="1F2329"/>
                <w:spacing w:val="-6"/>
                <w:position w:val="1"/>
              </w:rPr>
              <w:t>O</w:t>
            </w:r>
            <w:r>
              <w:rPr>
                <w:rFonts w:ascii="MS Gothic" w:hAnsi="MS Gothic" w:eastAsia="MS Gothic" w:cs="MS Gothic"/>
                <w:sz w:val="27"/>
                <w:szCs w:val="27"/>
                <w:color w:val="1F2329"/>
                <w:spacing w:val="-6"/>
                <w:position w:val="1"/>
              </w:rPr>
              <w:t>(</w:t>
            </w:r>
            <w:r>
              <w:rPr>
                <w:rFonts w:ascii="Arial" w:hAnsi="Arial" w:eastAsia="Arial" w:cs="Arial"/>
                <w:sz w:val="27"/>
                <w:szCs w:val="27"/>
                <w:i/>
                <w:iCs/>
                <w:color w:val="1F2329"/>
                <w:spacing w:val="-6"/>
                <w:position w:val="1"/>
              </w:rPr>
              <w:t>n</w:t>
            </w:r>
            <w:r>
              <w:rPr>
                <w:rFonts w:ascii="MS Gothic" w:hAnsi="MS Gothic" w:eastAsia="MS Gothic" w:cs="MS Gothic"/>
                <w:sz w:val="27"/>
                <w:szCs w:val="27"/>
                <w:color w:val="1F2329"/>
                <w:spacing w:val="-6"/>
                <w:position w:val="1"/>
              </w:rPr>
              <w:t>)</w:t>
            </w:r>
            <w:r>
              <w:rPr>
                <w:rFonts w:ascii="MS Gothic" w:hAnsi="MS Gothic" w:eastAsia="MS Gothic" w:cs="MS Gothic"/>
                <w:sz w:val="27"/>
                <w:szCs w:val="27"/>
                <w:color w:val="1F2329"/>
                <w:spacing w:val="-6"/>
                <w:position w:val="1"/>
              </w:rPr>
              <w:t xml:space="preserve"> </w:t>
            </w:r>
            <w:r>
              <w:rPr>
                <w:color w:val="1F2329"/>
                <w:spacing w:val="-6"/>
              </w:rPr>
              <w:t>的操作（在理想情况下）。</w:t>
            </w:r>
          </w:p>
          <w:p>
            <w:pPr>
              <w:pStyle w:val="TableText"/>
              <w:ind w:left="722"/>
              <w:spacing w:before="170" w:line="186" w:lineRule="auto"/>
              <w:rPr/>
            </w:pPr>
            <w:r>
              <w:rPr>
                <w:color w:val="6425D0"/>
                <w:spacing w:val="-11"/>
              </w:rPr>
              <w:t>应⽤：</w:t>
            </w:r>
          </w:p>
          <w:p>
            <w:pPr>
              <w:pStyle w:val="TableText"/>
              <w:ind w:left="772"/>
              <w:spacing w:before="125" w:line="477" w:lineRule="exact"/>
              <w:rPr/>
            </w:pPr>
            <w:r>
              <w:rPr>
                <w:rFonts w:ascii="Arial" w:hAnsi="Arial" w:eastAsia="Arial" w:cs="Arial"/>
                <w:sz w:val="33"/>
                <w:szCs w:val="33"/>
                <w:color w:val="1456F0"/>
                <w:spacing w:val="1"/>
                <w:position w:val="4"/>
              </w:rPr>
              <w:t>•  </w:t>
            </w:r>
            <w:r>
              <w:rPr>
                <w:color w:val="1F2329"/>
                <w:spacing w:val="1"/>
                <w:position w:val="6"/>
              </w:rPr>
              <w:t>仍然是解决⻓序列问题：希望把注意⼒的时间</w:t>
            </w:r>
            <w:r>
              <w:rPr>
                <w:rFonts w:ascii="Arial" w:hAnsi="Arial" w:eastAsia="Arial" w:cs="Arial"/>
                <w:color w:val="1F2329"/>
                <w:spacing w:val="1"/>
                <w:position w:val="6"/>
              </w:rPr>
              <w:t>/</w:t>
            </w:r>
            <w:r>
              <w:rPr>
                <w:color w:val="1F2329"/>
                <w:spacing w:val="1"/>
                <w:position w:val="6"/>
              </w:rPr>
              <w:t>空间复杂度降</w:t>
            </w:r>
            <w:r>
              <w:rPr>
                <w:color w:val="1F2329"/>
                <w:position w:val="6"/>
              </w:rPr>
              <w:t>低到可接受范围。</w:t>
            </w:r>
          </w:p>
          <w:p>
            <w:pPr>
              <w:pStyle w:val="TableText"/>
              <w:ind w:left="772"/>
              <w:spacing w:before="32" w:line="463" w:lineRule="exact"/>
              <w:rPr/>
            </w:pPr>
            <w:r>
              <w:rPr>
                <w:rFonts w:ascii="Arial" w:hAnsi="Arial" w:eastAsia="Arial" w:cs="Arial"/>
                <w:sz w:val="33"/>
                <w:szCs w:val="33"/>
                <w:color w:val="1456F0"/>
                <w:spacing w:val="-1"/>
                <w:position w:val="4"/>
              </w:rPr>
              <w:t>•  </w:t>
            </w:r>
            <w:r>
              <w:rPr>
                <w:color w:val="1F2329"/>
                <w:spacing w:val="-1"/>
                <w:position w:val="6"/>
              </w:rPr>
              <w:t>⽂本、语⾳</w:t>
            </w:r>
            <w:r>
              <w:rPr>
                <w:color w:val="1F2329"/>
                <w:spacing w:val="-41"/>
                <w:position w:val="6"/>
              </w:rPr>
              <w:t xml:space="preserve"> </w:t>
            </w:r>
            <w:r>
              <w:rPr>
                <w:color w:val="1F2329"/>
                <w:spacing w:val="-1"/>
                <w:position w:val="6"/>
              </w:rPr>
              <w:t>、基因序列、</w:t>
            </w:r>
            <w:r>
              <w:rPr>
                <w:color w:val="1F2329"/>
                <w:spacing w:val="-50"/>
                <w:position w:val="6"/>
              </w:rPr>
              <w:t xml:space="preserve"> </w:t>
            </w:r>
            <w:r>
              <w:rPr>
                <w:color w:val="1F2329"/>
                <w:spacing w:val="-1"/>
                <w:position w:val="6"/>
              </w:rPr>
              <w:t>图像 </w:t>
            </w:r>
            <w:r>
              <w:rPr>
                <w:rFonts w:ascii="Arial" w:hAnsi="Arial" w:eastAsia="Arial" w:cs="Arial"/>
                <w:color w:val="1F2329"/>
                <w:spacing w:val="-1"/>
                <w:position w:val="6"/>
              </w:rPr>
              <w:t>patch </w:t>
            </w:r>
            <w:r>
              <w:rPr>
                <w:color w:val="1F2329"/>
                <w:spacing w:val="-1"/>
                <w:position w:val="6"/>
              </w:rPr>
              <w:t>等⻓序列场景下都可尝试。</w:t>
            </w:r>
          </w:p>
        </w:tc>
      </w:tr>
    </w:tbl>
    <w:p>
      <w:pPr>
        <w:pStyle w:val="BodyText"/>
        <w:spacing w:line="298" w:lineRule="auto"/>
        <w:rPr>
          <w:sz w:val="21"/>
        </w:rPr>
      </w:pPr>
      <w:r/>
    </w:p>
    <w:p>
      <w:pPr>
        <w:pStyle w:val="BodyText"/>
        <w:spacing w:line="420" w:lineRule="exact"/>
        <w:rPr/>
      </w:pPr>
      <w:r>
        <w:rPr>
          <w:position w:val="-8"/>
        </w:rPr>
        <w:pict>
          <v:shape id="_x0000_s3572"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3"/>
                    <w:spacing w:before="51" w:line="197" w:lineRule="auto"/>
                    <w:rPr>
                      <w:rFonts w:ascii="Microsoft YaHei" w:hAnsi="Microsoft YaHei" w:eastAsia="Microsoft YaHei" w:cs="Microsoft YaHei"/>
                      <w:sz w:val="30"/>
                      <w:szCs w:val="30"/>
                    </w:rPr>
                  </w:pPr>
                  <w:r>
                    <w:rPr>
                      <w:rFonts w:ascii="Arial" w:hAnsi="Arial" w:eastAsia="Arial" w:cs="Arial"/>
                      <w:sz w:val="30"/>
                      <w:szCs w:val="30"/>
                      <w:color w:val="1456F0"/>
                      <w:spacing w:val="23"/>
                    </w:rPr>
                    <w:t>85.2</w:t>
                  </w:r>
                  <w:r>
                    <w:rPr>
                      <w:rFonts w:ascii="Arial" w:hAnsi="Arial" w:eastAsia="Arial" w:cs="Arial"/>
                      <w:sz w:val="30"/>
                      <w:szCs w:val="30"/>
                      <w:color w:val="1456F0"/>
                      <w:spacing w:val="70"/>
                    </w:rPr>
                    <w:t xml:space="preserve"> </w:t>
                  </w:r>
                  <w:r>
                    <w:rPr>
                      <w:rFonts w:ascii="Arial" w:hAnsi="Arial" w:eastAsia="Arial" w:cs="Arial"/>
                      <w:sz w:val="30"/>
                      <w:szCs w:val="30"/>
                      <w:color w:val="245BDB"/>
                    </w:rPr>
                    <w:t>Linear</w:t>
                  </w:r>
                  <w:r>
                    <w:rPr>
                      <w:rFonts w:ascii="Arial" w:hAnsi="Arial" w:eastAsia="Arial" w:cs="Arial"/>
                      <w:sz w:val="30"/>
                      <w:szCs w:val="30"/>
                      <w:color w:val="245BDB"/>
                      <w:spacing w:val="-17"/>
                    </w:rPr>
                    <w:t xml:space="preserve"> </w:t>
                  </w:r>
                  <w:r>
                    <w:rPr>
                      <w:rFonts w:ascii="Arial" w:hAnsi="Arial" w:eastAsia="Arial" w:cs="Arial"/>
                      <w:sz w:val="30"/>
                      <w:szCs w:val="30"/>
                      <w:color w:val="245BDB"/>
                    </w:rPr>
                    <w:t>Attention</w:t>
                  </w:r>
                  <w:r>
                    <w:rPr>
                      <w:rFonts w:ascii="Microsoft YaHei" w:hAnsi="Microsoft YaHei" w:eastAsia="Microsoft YaHei" w:cs="Microsoft YaHei"/>
                      <w:sz w:val="30"/>
                      <w:szCs w:val="30"/>
                      <w:color w:val="245BDB"/>
                      <w:spacing w:val="23"/>
                    </w:rPr>
                    <w:t>（线性注意⼒）</w:t>
                  </w:r>
                </w:p>
              </w:txbxContent>
            </v:textbox>
          </v:shape>
        </w:pict>
      </w:r>
    </w:p>
    <w:p>
      <w:pPr>
        <w:pStyle w:val="BodyText"/>
        <w:spacing w:before="240" w:line="1894" w:lineRule="exact"/>
        <w:rPr/>
      </w:pPr>
      <w:r>
        <w:rPr>
          <w:position w:val="-38"/>
        </w:rPr>
        <w:pict>
          <v:group id="_x0000_s3574" style="mso-position-vertical-relative:line;mso-position-horizontal-relative:char;width:551.25pt;height:95.25pt;" filled="false" stroked="false" coordsize="11025,1905" coordorigin="0,0">
            <v:rect id="_x0000_s3576" style="position:absolute;left:0;top:0;width:10770;height:1666;" fillcolor="#EDEEEF" filled="true" stroked="false"/>
            <v:shape id="_x0000_s3578" style="position:absolute;left:212;top:253;width:10831;height:1671;" filled="false" stroked="false" type="#_x0000_t202">
              <v:fill on="false"/>
              <v:stroke on="false"/>
              <v:path/>
              <v:imagedata o:title=""/>
              <o:lock v:ext="edit" aspectratio="false"/>
              <v:textbox inset="0mm,0mm,0mm,0mm">
                <w:txbxContent>
                  <w:p>
                    <w:pPr>
                      <w:ind w:left="20"/>
                      <w:spacing w:before="20" w:line="356" w:lineRule="exact"/>
                      <w:rPr/>
                    </w:pPr>
                    <w:r>
                      <w:rPr>
                        <w:color w:val="1F2329"/>
                        <w:position w:val="-7"/>
                      </w:rPr>
                      <w:drawing>
                        <wp:inline distT="0" distB="0" distL="0" distR="0">
                          <wp:extent cx="238125" cy="226313"/>
                          <wp:effectExtent l="0" t="0" r="0" b="0"/>
                          <wp:docPr id="2440" name="IM 2440"/>
                          <wp:cNvGraphicFramePr/>
                          <a:graphic>
                            <a:graphicData uri="http://schemas.openxmlformats.org/drawingml/2006/picture">
                              <pic:pic>
                                <pic:nvPicPr>
                                  <pic:cNvPr id="2440" name="IM 2440"/>
                                  <pic:cNvPicPr/>
                                </pic:nvPicPr>
                                <pic:blipFill>
                                  <a:blip r:embed="rId1108"/>
                                  <a:stretch>
                                    <a:fillRect/>
                                  </a:stretch>
                                </pic:blipFill>
                                <pic:spPr>
                                  <a:xfrm rot="0">
                                    <a:off x="0" y="0"/>
                                    <a:ext cx="238125" cy="226313"/>
                                  </a:xfrm>
                                  <a:prstGeom prst="rect">
                                    <a:avLst/>
                                  </a:prstGeom>
                                </pic:spPr>
                              </pic:pic>
                            </a:graphicData>
                          </a:graphic>
                        </wp:inline>
                      </w:drawing>
                    </w:r>
                  </w:p>
                  <w:p>
                    <w:pPr>
                      <w:ind w:left="544" w:right="708" w:hanging="18"/>
                      <w:spacing w:before="177" w:line="20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标准注意⼒计算复杂度： </w:t>
                    </w:r>
                    <w:r>
                      <w:rPr>
                        <w:rFonts w:ascii="Arial" w:hAnsi="Arial" w:eastAsia="Arial" w:cs="Arial"/>
                        <w:sz w:val="27"/>
                        <w:szCs w:val="27"/>
                        <w:i/>
                        <w:iCs/>
                        <w:color w:val="1F2329"/>
                        <w:spacing w:val="-4"/>
                        <w:position w:val="1"/>
                      </w:rPr>
                      <w:t>O</w:t>
                    </w:r>
                    <w:r>
                      <w:rPr>
                        <w:rFonts w:ascii="MS Gothic" w:hAnsi="MS Gothic" w:eastAsia="MS Gothic" w:cs="MS Gothic"/>
                        <w:sz w:val="27"/>
                        <w:szCs w:val="27"/>
                        <w:color w:val="1F2329"/>
                        <w:spacing w:val="-4"/>
                        <w:position w:val="1"/>
                      </w:rPr>
                      <w:t>(</w:t>
                    </w:r>
                    <w:r>
                      <w:rPr>
                        <w:rFonts w:ascii="Arial" w:hAnsi="Arial" w:eastAsia="Arial" w:cs="Arial"/>
                        <w:sz w:val="27"/>
                        <w:szCs w:val="27"/>
                        <w:i/>
                        <w:iCs/>
                        <w:color w:val="1F2329"/>
                        <w:spacing w:val="-4"/>
                        <w:position w:val="1"/>
                      </w:rPr>
                      <w:t>n</w:t>
                    </w:r>
                    <w:r>
                      <w:rPr>
                        <w:rFonts w:ascii="MS Gothic" w:hAnsi="MS Gothic" w:eastAsia="MS Gothic" w:cs="MS Gothic"/>
                        <w:sz w:val="18"/>
                        <w:szCs w:val="18"/>
                        <w:color w:val="1F2329"/>
                        <w:spacing w:val="-4"/>
                        <w:position w:val="11"/>
                      </w:rPr>
                      <w:t>2</w:t>
                    </w:r>
                    <w:r>
                      <w:rPr>
                        <w:rFonts w:ascii="MS Gothic" w:hAnsi="MS Gothic" w:eastAsia="MS Gothic" w:cs="MS Gothic"/>
                        <w:sz w:val="18"/>
                        <w:szCs w:val="18"/>
                        <w:color w:val="1F2329"/>
                        <w:spacing w:val="-48"/>
                        <w:position w:val="11"/>
                      </w:rPr>
                      <w:t xml:space="preserve">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57"/>
                        <w:position w:val="1"/>
                      </w:rPr>
                      <w:t xml:space="preserve"> </w:t>
                    </w:r>
                    <w:r>
                      <w:rPr>
                        <w:rFonts w:ascii="Microsoft YaHei" w:hAnsi="Microsoft YaHei" w:eastAsia="Microsoft YaHei" w:cs="Microsoft YaHei"/>
                        <w:sz w:val="24"/>
                        <w:szCs w:val="24"/>
                        <w:color w:val="1F2329"/>
                        <w:spacing w:val="-4"/>
                      </w:rPr>
                      <w:t>，</w:t>
                    </w:r>
                    <w:r>
                      <w:rPr>
                        <w:rFonts w:ascii="Microsoft YaHei" w:hAnsi="Microsoft YaHei" w:eastAsia="Microsoft YaHei" w:cs="Microsoft YaHei"/>
                        <w:sz w:val="24"/>
                        <w:szCs w:val="24"/>
                        <w:color w:val="1F2329"/>
                        <w:spacing w:val="-49"/>
                      </w:rPr>
                      <w:t xml:space="preserve"> </w:t>
                    </w:r>
                    <w:r>
                      <w:rPr>
                        <w:rFonts w:ascii="Microsoft YaHei" w:hAnsi="Microsoft YaHei" w:eastAsia="Microsoft YaHei" w:cs="Microsoft YaHei"/>
                        <w:sz w:val="24"/>
                        <w:szCs w:val="24"/>
                        <w:color w:val="1F2329"/>
                        <w:spacing w:val="-4"/>
                      </w:rPr>
                      <w:t>当序列⻓度</w:t>
                    </w:r>
                    <w:r>
                      <w:rPr>
                        <w:rFonts w:ascii="Microsoft YaHei" w:hAnsi="Microsoft YaHei" w:eastAsia="Microsoft YaHei" w:cs="Microsoft YaHei"/>
                        <w:sz w:val="24"/>
                        <w:szCs w:val="24"/>
                        <w:color w:val="1F2329"/>
                        <w:spacing w:val="36"/>
                        <w:w w:val="101"/>
                      </w:rPr>
                      <w:t xml:space="preserve"> </w:t>
                    </w:r>
                    <w:r>
                      <w:rPr>
                        <w:rFonts w:ascii="Arial" w:hAnsi="Arial" w:eastAsia="Arial" w:cs="Arial"/>
                        <w:sz w:val="27"/>
                        <w:szCs w:val="27"/>
                        <w:i/>
                        <w:iCs/>
                        <w:color w:val="1F2329"/>
                        <w:spacing w:val="-4"/>
                        <w:position w:val="1"/>
                      </w:rPr>
                      <w:t>n</w:t>
                    </w:r>
                    <w:r>
                      <w:rPr>
                        <w:rFonts w:ascii="Arial" w:hAnsi="Arial" w:eastAsia="Arial" w:cs="Arial"/>
                        <w:sz w:val="27"/>
                        <w:szCs w:val="27"/>
                        <w:i/>
                        <w:iCs/>
                        <w:color w:val="1F2329"/>
                        <w:spacing w:val="50"/>
                        <w:w w:val="101"/>
                        <w:position w:val="1"/>
                      </w:rPr>
                      <w:t xml:space="preserve"> </w:t>
                    </w:r>
                    <w:r>
                      <w:rPr>
                        <w:rFonts w:ascii="Microsoft YaHei" w:hAnsi="Microsoft YaHei" w:eastAsia="Microsoft YaHei" w:cs="Microsoft YaHei"/>
                        <w:sz w:val="24"/>
                        <w:szCs w:val="24"/>
                        <w:color w:val="1F2329"/>
                        <w:spacing w:val="-4"/>
                      </w:rPr>
                      <w:t>很⼤时（数千、</w:t>
                    </w:r>
                    <w:r>
                      <w:rPr>
                        <w:rFonts w:ascii="Microsoft YaHei" w:hAnsi="Microsoft YaHei" w:eastAsia="Microsoft YaHei" w:cs="Microsoft YaHei"/>
                        <w:sz w:val="24"/>
                        <w:szCs w:val="24"/>
                        <w:color w:val="1F2329"/>
                        <w:spacing w:val="-5"/>
                      </w:rPr>
                      <w:t>上万 </w:t>
                    </w:r>
                    <w:r>
                      <w:rPr>
                        <w:rFonts w:ascii="Arial" w:hAnsi="Arial" w:eastAsia="Arial" w:cs="Arial"/>
                        <w:sz w:val="24"/>
                        <w:szCs w:val="24"/>
                        <w:color w:val="1F2329"/>
                        <w:spacing w:val="-5"/>
                      </w:rPr>
                      <w:t>Token</w:t>
                    </w:r>
                    <w:r>
                      <w:rPr>
                        <w:rFonts w:ascii="Microsoft YaHei" w:hAnsi="Microsoft YaHei" w:eastAsia="Microsoft YaHei" w:cs="Microsoft YaHei"/>
                        <w:sz w:val="24"/>
                        <w:szCs w:val="24"/>
                        <w:color w:val="1F2329"/>
                        <w:spacing w:val="-15"/>
                      </w:rPr>
                      <w:t>）</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spacing w:val="-15"/>
                      </w:rPr>
                      <w:t>，</w:t>
                    </w:r>
                    <w:r>
                      <w:rPr>
                        <w:rFonts w:ascii="Microsoft YaHei" w:hAnsi="Microsoft YaHei" w:eastAsia="Microsoft YaHei" w:cs="Microsoft YaHei"/>
                        <w:sz w:val="24"/>
                        <w:szCs w:val="24"/>
                        <w:color w:val="1F2329"/>
                        <w:spacing w:val="-5"/>
                      </w:rPr>
                      <w:t>开销（</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5"/>
                      </w:rPr>
                      <w:t>时</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6"/>
                      </w:rPr>
                      <w:t>间、显存）</w:t>
                    </w:r>
                    <w:r>
                      <w:rPr>
                        <w:rFonts w:ascii="Microsoft YaHei" w:hAnsi="Microsoft YaHei" w:eastAsia="Microsoft YaHei" w:cs="Microsoft YaHei"/>
                        <w:sz w:val="24"/>
                        <w:szCs w:val="24"/>
                        <w:color w:val="1F2329"/>
                        <w:spacing w:val="-45"/>
                      </w:rPr>
                      <w:t xml:space="preserve"> </w:t>
                    </w:r>
                    <w:r>
                      <w:rPr>
                        <w:rFonts w:ascii="Microsoft YaHei" w:hAnsi="Microsoft YaHei" w:eastAsia="Microsoft YaHei" w:cs="Microsoft YaHei"/>
                        <w:sz w:val="24"/>
                        <w:szCs w:val="24"/>
                        <w:color w:val="1F2329"/>
                        <w:spacing w:val="-6"/>
                      </w:rPr>
                      <w:t>⾮常惊⼈。</w:t>
                    </w:r>
                  </w:p>
                  <w:p>
                    <w:pPr>
                      <w:ind w:right="20"/>
                      <w:spacing w:line="400" w:lineRule="exact"/>
                      <w:jc w:val="right"/>
                      <w:rPr/>
                    </w:pPr>
                    <w:r>
                      <w:rPr>
                        <w:position w:val="-8"/>
                      </w:rPr>
                      <w:drawing>
                        <wp:inline distT="0" distB="0" distL="0" distR="0">
                          <wp:extent cx="2108199" cy="254000"/>
                          <wp:effectExtent l="0" t="0" r="0" b="0"/>
                          <wp:docPr id="2442" name="IM 2442"/>
                          <wp:cNvGraphicFramePr/>
                          <a:graphic>
                            <a:graphicData uri="http://schemas.openxmlformats.org/drawingml/2006/picture">
                              <pic:pic>
                                <pic:nvPicPr>
                                  <pic:cNvPr id="2442" name="IM 2442"/>
                                  <pic:cNvPicPr/>
                                </pic:nvPicPr>
                                <pic:blipFill>
                                  <a:blip r:embed="rId1109"/>
                                  <a:stretch>
                                    <a:fillRect/>
                                  </a:stretch>
                                </pic:blipFill>
                                <pic:spPr>
                                  <a:xfrm rot="0">
                                    <a:off x="0" y="0"/>
                                    <a:ext cx="2108199" cy="254000"/>
                                  </a:xfrm>
                                  <a:prstGeom prst="rect">
                                    <a:avLst/>
                                  </a:prstGeom>
                                </pic:spPr>
                              </pic:pic>
                            </a:graphicData>
                          </a:graphic>
                        </wp:inline>
                      </w:drawing>
                    </w:r>
                  </w:p>
                </w:txbxContent>
              </v:textbox>
            </v:shape>
            <v:shape id="_x0000_s3580" style="position:absolute;left:760;top:235;width:2890;height:445;" filled="false" stroked="false" type="#_x0000_t202">
              <v:fill on="false"/>
              <v:stroke on="false"/>
              <v:path/>
              <v:imagedata o:title=""/>
              <o:lock v:ext="edit" aspectratio="false"/>
              <v:textbox inset="0mm,0mm,0mm,0mm">
                <w:txbxContent>
                  <w:p>
                    <w:pPr>
                      <w:spacing w:line="20" w:lineRule="exact"/>
                      <w:rPr/>
                    </w:pPr>
                    <w:r/>
                  </w:p>
                  <w:tbl>
                    <w:tblPr>
                      <w:tblStyle w:val="TableNormal"/>
                      <w:tblW w:w="283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2830"/>
                    </w:tblGrid>
                    <w:tr>
                      <w:trPr>
                        <w:trHeight w:val="365" w:hRule="atLeast"/>
                      </w:trPr>
                      <w:tc>
                        <w:tcPr>
                          <w:shd w:val="clear" w:fill="BB9DF2"/>
                          <w:tcW w:w="2830" w:type="dxa"/>
                          <w:vAlign w:val="top"/>
                        </w:tcPr>
                        <w:p>
                          <w:pPr>
                            <w:ind w:left="35"/>
                            <w:spacing w:before="42" w:line="159" w:lineRule="auto"/>
                            <w:rPr>
                              <w:rFonts w:ascii="Microsoft YaHei" w:hAnsi="Microsoft YaHei" w:eastAsia="Microsoft YaHei" w:cs="Microsoft YaHei"/>
                              <w:sz w:val="23"/>
                              <w:szCs w:val="23"/>
                            </w:rPr>
                          </w:pPr>
                          <w:r>
                            <w:rPr>
                              <w:rFonts w:ascii="Microsoft YaHei" w:hAnsi="Microsoft YaHei" w:eastAsia="Microsoft YaHei" w:cs="Microsoft YaHei"/>
                              <w:sz w:val="23"/>
                              <w:szCs w:val="23"/>
                              <w:color w:val="1F2329"/>
                              <w:spacing w:val="24"/>
                            </w:rPr>
                            <w:t>为什么要做66线性化"?</w:t>
                          </w:r>
                        </w:p>
                      </w:tc>
                    </w:tr>
                  </w:tbl>
                  <w:p>
                    <w:pPr>
                      <w:rPr>
                        <w:rFonts w:ascii="Arial"/>
                        <w:sz w:val="21"/>
                      </w:rPr>
                    </w:pPr>
                    <w:r/>
                  </w:p>
                </w:txbxContent>
              </v:textbox>
            </v:shape>
          </v:group>
        </w:pict>
      </w:r>
    </w:p>
    <w:p>
      <w:pPr>
        <w:spacing w:line="1894" w:lineRule="exact"/>
        <w:sectPr>
          <w:headerReference w:type="default" r:id="rId8"/>
          <w:pgSz w:w="11900" w:h="16820"/>
          <w:pgMar w:top="400" w:right="300" w:bottom="300" w:left="574" w:header="0" w:footer="0" w:gutter="0"/>
        </w:sectPr>
        <w:rPr/>
      </w:pPr>
    </w:p>
    <w:p>
      <w:pPr>
        <w:pStyle w:val="BodyText"/>
        <w:ind w:left="744" w:right="702"/>
        <w:spacing w:before="154" w:line="230" w:lineRule="auto"/>
        <w:rPr>
          <w:rFonts w:ascii="Microsoft YaHei" w:hAnsi="Microsoft YaHei" w:eastAsia="Microsoft YaHei" w:cs="Microsoft YaHei"/>
        </w:rPr>
      </w:pPr>
      <w:r>
        <w:rPr>
          <w:rFonts w:ascii="Microsoft YaHei" w:hAnsi="Microsoft YaHei" w:eastAsia="Microsoft YaHei" w:cs="Microsoft YaHei"/>
          <w:color w:val="1F2329"/>
        </w:rPr>
        <w:t>线性注意⼒⽬标：将标准注意⼒ </w:t>
      </w:r>
      <w:r>
        <w:rPr>
          <w:rFonts w:ascii="Cambria Math" w:hAnsi="Cambria Math" w:eastAsia="Cambria Math" w:cs="Cambria Math"/>
          <w:sz w:val="27"/>
          <w:szCs w:val="27"/>
          <w:color w:val="1F2329"/>
        </w:rPr>
        <w:t>softmax</w:t>
      </w:r>
      <w:r>
        <w:rPr>
          <w:rFonts w:ascii="Cambria Math" w:hAnsi="Cambria Math" w:eastAsia="Cambria Math" w:cs="Cambria Math"/>
          <w:sz w:val="27"/>
          <w:szCs w:val="27"/>
          <w:color w:val="1F2329"/>
          <w:spacing w:val="-20"/>
        </w:rPr>
        <w:t xml:space="preserve"> </w:t>
      </w:r>
      <w:r>
        <w:rPr>
          <w:rFonts w:ascii="Cambria Math" w:hAnsi="Cambria Math" w:eastAsia="Cambria Math" w:cs="Cambria Math"/>
          <w:sz w:val="27"/>
          <w:szCs w:val="27"/>
          <w:color w:val="1F2329"/>
        </w:rPr>
        <w:t>(</w:t>
      </w:r>
      <w:r>
        <w:rPr>
          <w:sz w:val="27"/>
          <w:szCs w:val="27"/>
          <w:i/>
          <w:iCs/>
          <w:color w:val="1F2329"/>
        </w:rPr>
        <w:t>QK</w:t>
      </w:r>
      <w:r>
        <w:rPr>
          <w:rFonts w:ascii="Cambria Math" w:hAnsi="Cambria Math" w:eastAsia="Cambria Math" w:cs="Cambria Math"/>
          <w:sz w:val="18"/>
          <w:szCs w:val="18"/>
          <w:color w:val="1F2329"/>
          <w:position w:val="11"/>
        </w:rPr>
        <w:t>⊤</w:t>
      </w:r>
      <w:r>
        <w:rPr>
          <w:rFonts w:ascii="Cambria Math" w:hAnsi="Cambria Math" w:eastAsia="Cambria Math" w:cs="Cambria Math"/>
          <w:sz w:val="18"/>
          <w:szCs w:val="18"/>
          <w:color w:val="1F2329"/>
          <w:spacing w:val="-7"/>
          <w:position w:val="11"/>
        </w:rPr>
        <w:t xml:space="preserve"> </w:t>
      </w:r>
      <w:r>
        <w:rPr>
          <w:rFonts w:ascii="Cambria Math" w:hAnsi="Cambria Math" w:eastAsia="Cambria Math" w:cs="Cambria Math"/>
          <w:sz w:val="27"/>
          <w:szCs w:val="27"/>
          <w:color w:val="1F2329"/>
        </w:rPr>
        <w:t>)</w:t>
      </w:r>
      <w:r>
        <w:rPr>
          <w:sz w:val="27"/>
          <w:szCs w:val="27"/>
          <w:i/>
          <w:iCs/>
          <w:color w:val="1F2329"/>
        </w:rPr>
        <w:t>V</w:t>
      </w:r>
      <w:r>
        <w:rPr>
          <w:sz w:val="27"/>
          <w:szCs w:val="27"/>
          <w:i/>
          <w:iCs/>
          <w:color w:val="1F2329"/>
          <w:spacing w:val="53"/>
        </w:rPr>
        <w:t xml:space="preserve"> </w:t>
      </w:r>
      <w:r>
        <w:rPr>
          <w:rFonts w:ascii="Microsoft YaHei" w:hAnsi="Microsoft YaHei" w:eastAsia="Microsoft YaHei" w:cs="Microsoft YaHei"/>
          <w:color w:val="1F2329"/>
        </w:rPr>
        <w:t>通过某种近似或重构</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，使其计算复杂度 </w:t>
      </w:r>
      <w:r>
        <w:rPr>
          <w:rFonts w:ascii="Microsoft YaHei" w:hAnsi="Microsoft YaHei" w:eastAsia="Microsoft YaHei" w:cs="Microsoft YaHei"/>
          <w:color w:val="1F2329"/>
        </w:rPr>
        <w:t>约为</w:t>
      </w:r>
      <w:r>
        <w:rPr>
          <w:rFonts w:ascii="Microsoft YaHei" w:hAnsi="Microsoft YaHei" w:eastAsia="Microsoft YaHei" w:cs="Microsoft YaHei"/>
          <w:color w:val="1F2329"/>
          <w:spacing w:val="53"/>
        </w:rPr>
        <w:t xml:space="preserve"> </w:t>
      </w:r>
      <w:r>
        <w:rPr>
          <w:sz w:val="27"/>
          <w:szCs w:val="27"/>
          <w:i/>
          <w:iCs/>
          <w:color w:val="1F2329"/>
        </w:rPr>
        <w:t>O</w:t>
      </w:r>
      <w:r>
        <w:rPr>
          <w:rFonts w:ascii="Cambria Math" w:hAnsi="Cambria Math" w:eastAsia="Cambria Math" w:cs="Cambria Math"/>
          <w:sz w:val="27"/>
          <w:szCs w:val="27"/>
          <w:color w:val="1F2329"/>
        </w:rPr>
        <w:t>(</w:t>
      </w:r>
      <w:r>
        <w:rPr>
          <w:sz w:val="27"/>
          <w:szCs w:val="27"/>
          <w:i/>
          <w:iCs/>
          <w:color w:val="1F2329"/>
        </w:rPr>
        <w:t>n</w:t>
      </w:r>
      <w:r>
        <w:rPr>
          <w:rFonts w:ascii="Cambria Math" w:hAnsi="Cambria Math" w:eastAsia="Cambria Math" w:cs="Cambria Math"/>
          <w:sz w:val="27"/>
          <w:szCs w:val="27"/>
          <w:color w:val="1F2329"/>
        </w:rPr>
        <w:t>)</w:t>
      </w:r>
      <w:r>
        <w:rPr>
          <w:rFonts w:ascii="Microsoft YaHei" w:hAnsi="Microsoft YaHei" w:eastAsia="Microsoft YaHei" w:cs="Microsoft YaHei"/>
          <w:color w:val="1F2329"/>
        </w:rPr>
        <w:t>或</w:t>
      </w:r>
      <w:r>
        <w:rPr>
          <w:rFonts w:ascii="Microsoft YaHei" w:hAnsi="Microsoft YaHei" w:eastAsia="Microsoft YaHei" w:cs="Microsoft YaHei"/>
          <w:color w:val="1F2329"/>
          <w:spacing w:val="44"/>
        </w:rPr>
        <w:t xml:space="preserve"> </w:t>
      </w:r>
      <w:r>
        <w:rPr>
          <w:sz w:val="27"/>
          <w:szCs w:val="27"/>
          <w:i/>
          <w:iCs/>
          <w:color w:val="1F2329"/>
        </w:rPr>
        <w:t>O</w:t>
      </w:r>
      <w:r>
        <w:rPr>
          <w:rFonts w:ascii="Cambria Math" w:hAnsi="Cambria Math" w:eastAsia="Cambria Math" w:cs="Cambria Math"/>
          <w:sz w:val="27"/>
          <w:szCs w:val="27"/>
          <w:color w:val="1F2329"/>
        </w:rPr>
        <w:t>(</w:t>
      </w:r>
      <w:r>
        <w:rPr>
          <w:sz w:val="27"/>
          <w:szCs w:val="27"/>
          <w:i/>
          <w:iCs/>
          <w:color w:val="1F2329"/>
        </w:rPr>
        <w:t>n</w:t>
      </w:r>
      <w:r>
        <w:rPr>
          <w:rFonts w:ascii="Cambria Math" w:hAnsi="Cambria Math" w:eastAsia="Cambria Math" w:cs="Cambria Math"/>
          <w:sz w:val="27"/>
          <w:szCs w:val="27"/>
          <w:color w:val="1F2329"/>
        </w:rPr>
        <w:t>log </w:t>
      </w:r>
      <w:r>
        <w:rPr>
          <w:sz w:val="27"/>
          <w:szCs w:val="27"/>
          <w:i/>
          <w:iCs/>
          <w:color w:val="1F2329"/>
        </w:rPr>
        <w:t>n</w:t>
      </w:r>
      <w:r>
        <w:rPr>
          <w:rFonts w:ascii="Cambria Math" w:hAnsi="Cambria Math" w:eastAsia="Cambria Math" w:cs="Cambria Math"/>
          <w:sz w:val="27"/>
          <w:szCs w:val="27"/>
          <w:color w:val="1F2329"/>
        </w:rPr>
        <w:t>)</w:t>
      </w:r>
      <w:r>
        <w:rPr>
          <w:rFonts w:ascii="Cambria Math" w:hAnsi="Cambria Math" w:eastAsia="Cambria Math" w:cs="Cambria Math"/>
          <w:sz w:val="27"/>
          <w:szCs w:val="27"/>
          <w:color w:val="1F2329"/>
          <w:spacing w:val="20"/>
        </w:rPr>
        <w:t xml:space="preserve"> </w:t>
      </w:r>
      <w:r>
        <w:rPr>
          <w:rFonts w:ascii="Microsoft YaHei" w:hAnsi="Microsoft YaHei" w:eastAsia="Microsoft YaHei" w:cs="Microsoft YaHei"/>
          <w:color w:val="1F2329"/>
        </w:rPr>
        <w:t>，从⽽能在⻓序列场景下更⾼效地应⽤</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rPr>
        <w:t>。</w:t>
      </w:r>
    </w:p>
    <w:p>
      <w:pPr>
        <w:pStyle w:val="BodyText"/>
        <w:ind w:left="2036"/>
        <w:spacing w:before="245" w:line="232" w:lineRule="auto"/>
        <w:rPr>
          <w:rFonts w:ascii="Microsoft YaHei" w:hAnsi="Microsoft YaHei" w:eastAsia="Microsoft YaHei" w:cs="Microsoft YaHei"/>
          <w:sz w:val="27"/>
          <w:szCs w:val="27"/>
        </w:rPr>
      </w:pPr>
      <w:r>
        <w:pict>
          <v:group id="_x0000_s3584" style="position:absolute;margin-left:39pt;margin-top:13.3317pt;mso-position-vertical-relative:text;mso-position-horizontal-relative:text;width:58.5pt;height:20.25pt;z-index:257917952;" filled="false" stroked="false" coordsize="1170,405" coordorigin="0,0">
            <v:shape id="_x0000_s3586" style="position:absolute;left:-20;top:-20;width:1210;height:445;" filled="false" stroked="false" type="#_x0000_t202">
              <v:fill on="false"/>
              <v:stroke on="false"/>
              <v:path/>
              <v:imagedata o:title=""/>
              <o:lock v:ext="edit" aspectratio="false"/>
              <v:textbox inset="0mm,0mm,0mm,0mm">
                <w:txbxContent>
                  <w:p>
                    <w:pPr>
                      <w:spacing w:line="20" w:lineRule="exact"/>
                      <w:rPr/>
                    </w:pPr>
                    <w:r/>
                  </w:p>
                  <w:tbl>
                    <w:tblPr>
                      <w:tblStyle w:val="TableNormal"/>
                      <w:tblW w:w="115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1150"/>
                    </w:tblGrid>
                    <w:tr>
                      <w:trPr>
                        <w:trHeight w:val="365" w:hRule="atLeast"/>
                      </w:trPr>
                      <w:tc>
                        <w:tcPr>
                          <w:shd w:val="clear" w:fill="BC9EF3"/>
                          <w:tcW w:w="1150" w:type="dxa"/>
                          <w:vAlign w:val="top"/>
                        </w:tcPr>
                        <w:p>
                          <w:pPr>
                            <w:pStyle w:val="TableText"/>
                            <w:ind w:left="33"/>
                            <w:spacing w:before="40" w:line="262" w:lineRule="exact"/>
                            <w:rPr>
                              <w:sz w:val="26"/>
                              <w:szCs w:val="26"/>
                            </w:rPr>
                          </w:pPr>
                          <w:r>
                            <w:rPr>
                              <w:sz w:val="26"/>
                              <w:szCs w:val="26"/>
                              <w:color w:val="1F2329"/>
                              <w:spacing w:val="9"/>
                              <w:position w:val="-1"/>
                            </w:rPr>
                            <w:t>核心思路</w:t>
                          </w:r>
                        </w:p>
                      </w:tc>
                    </w:tr>
                  </w:tbl>
                  <w:p>
                    <w:pPr>
                      <w:pStyle w:val="BodyText"/>
                      <w:rPr>
                        <w:sz w:val="21"/>
                      </w:rPr>
                    </w:pPr>
                    <w:r/>
                  </w:p>
                </w:txbxContent>
              </v:textbox>
            </v:shape>
          </v:group>
        </w:pict>
      </w:r>
      <w:r>
        <w:rPr>
          <w:rFonts w:ascii="Microsoft YaHei" w:hAnsi="Microsoft YaHei" w:eastAsia="Microsoft YaHei" w:cs="Microsoft YaHei"/>
          <w:sz w:val="27"/>
          <w:szCs w:val="27"/>
          <w:color w:val="1F2329"/>
          <w:spacing w:val="-1"/>
          <w:position w:val="-1"/>
        </w:rPr>
        <w:t>：将</w:t>
      </w:r>
      <w:r>
        <w:rPr>
          <w:rFonts w:ascii="Microsoft YaHei" w:hAnsi="Microsoft YaHei" w:eastAsia="Microsoft YaHei" w:cs="Microsoft YaHei"/>
          <w:sz w:val="27"/>
          <w:szCs w:val="27"/>
          <w:color w:val="1F2329"/>
          <w:spacing w:val="56"/>
          <w:w w:val="101"/>
          <w:position w:val="-1"/>
        </w:rPr>
        <w:t xml:space="preserve"> </w:t>
      </w:r>
      <w:r>
        <w:rPr>
          <w:rFonts w:ascii="Cambria Math" w:hAnsi="Cambria Math" w:eastAsia="Cambria Math" w:cs="Cambria Math"/>
          <w:sz w:val="27"/>
          <w:szCs w:val="27"/>
          <w:color w:val="1F2329"/>
          <w:spacing w:val="-1"/>
          <w:position w:val="1"/>
        </w:rPr>
        <w:t>softmax</w:t>
      </w:r>
      <w:r>
        <w:rPr>
          <w:rFonts w:ascii="Cambria Math" w:hAnsi="Cambria Math" w:eastAsia="Cambria Math" w:cs="Cambria Math"/>
          <w:sz w:val="27"/>
          <w:szCs w:val="27"/>
          <w:color w:val="1F2329"/>
          <w:spacing w:val="-27"/>
          <w:position w:val="1"/>
        </w:rPr>
        <w:t xml:space="preserve"> </w:t>
      </w:r>
      <w:r>
        <w:rPr>
          <w:rFonts w:ascii="Cambria Math" w:hAnsi="Cambria Math" w:eastAsia="Cambria Math" w:cs="Cambria Math"/>
          <w:sz w:val="27"/>
          <w:szCs w:val="27"/>
          <w:color w:val="1F2329"/>
          <w:spacing w:val="-1"/>
          <w:position w:val="1"/>
        </w:rPr>
        <w:t>(</w:t>
      </w:r>
      <w:r>
        <w:rPr>
          <w:sz w:val="27"/>
          <w:szCs w:val="27"/>
          <w:i/>
          <w:iCs/>
          <w:color w:val="1F2329"/>
          <w:spacing w:val="-1"/>
          <w:position w:val="1"/>
        </w:rPr>
        <w:t>QK</w:t>
      </w:r>
      <w:r>
        <w:rPr>
          <w:rFonts w:ascii="Cambria Math" w:hAnsi="Cambria Math" w:eastAsia="Cambria Math" w:cs="Cambria Math"/>
          <w:sz w:val="18"/>
          <w:szCs w:val="18"/>
          <w:color w:val="1F2329"/>
          <w:spacing w:val="-1"/>
          <w:position w:val="13"/>
        </w:rPr>
        <w:t>⊤</w:t>
      </w:r>
      <w:r>
        <w:rPr>
          <w:rFonts w:ascii="Cambria Math" w:hAnsi="Cambria Math" w:eastAsia="Cambria Math" w:cs="Cambria Math"/>
          <w:sz w:val="18"/>
          <w:szCs w:val="18"/>
          <w:color w:val="1F2329"/>
          <w:spacing w:val="-7"/>
          <w:position w:val="13"/>
        </w:rPr>
        <w:t xml:space="preserve"> </w:t>
      </w:r>
      <w:r>
        <w:rPr>
          <w:rFonts w:ascii="Cambria Math" w:hAnsi="Cambria Math" w:eastAsia="Cambria Math" w:cs="Cambria Math"/>
          <w:sz w:val="27"/>
          <w:szCs w:val="27"/>
          <w:color w:val="1F2329"/>
          <w:spacing w:val="-1"/>
          <w:position w:val="1"/>
        </w:rPr>
        <w:t>)</w:t>
      </w:r>
      <w:r>
        <w:rPr>
          <w:rFonts w:ascii="Cambria Math" w:hAnsi="Cambria Math" w:eastAsia="Cambria Math" w:cs="Cambria Math"/>
          <w:sz w:val="27"/>
          <w:szCs w:val="27"/>
          <w:color w:val="1F2329"/>
          <w:spacing w:val="55"/>
          <w:w w:val="101"/>
          <w:position w:val="1"/>
        </w:rPr>
        <w:t xml:space="preserve"> </w:t>
      </w:r>
      <w:r>
        <w:rPr>
          <w:rFonts w:ascii="Microsoft YaHei" w:hAnsi="Microsoft YaHei" w:eastAsia="Microsoft YaHei" w:cs="Microsoft YaHei"/>
          <w:sz w:val="27"/>
          <w:szCs w:val="27"/>
          <w:color w:val="1F2329"/>
          <w:spacing w:val="-1"/>
          <w:position w:val="-1"/>
        </w:rPr>
        <w:t>近似为可分解形式</w:t>
      </w:r>
    </w:p>
    <w:p>
      <w:pPr>
        <w:pStyle w:val="BodyText"/>
        <w:ind w:left="743" w:right="964" w:hanging="4"/>
        <w:spacing w:before="60" w:line="256" w:lineRule="auto"/>
        <w:rPr>
          <w:rFonts w:ascii="Microsoft YaHei" w:hAnsi="Microsoft YaHei" w:eastAsia="Microsoft YaHei" w:cs="Microsoft YaHei"/>
        </w:rPr>
      </w:pPr>
      <w:r>
        <w:rPr>
          <w:rFonts w:ascii="Microsoft YaHei" w:hAnsi="Microsoft YaHei" w:eastAsia="Microsoft YaHei" w:cs="Microsoft YaHei"/>
          <w:color w:val="1F2329"/>
          <w:spacing w:val="-4"/>
          <w:position w:val="-15"/>
        </w:rPr>
        <w:t>标准注意⼒公式：</w:t>
      </w:r>
      <w:r>
        <w:rPr>
          <w:rFonts w:ascii="Microsoft YaHei" w:hAnsi="Microsoft YaHei" w:eastAsia="Microsoft YaHei" w:cs="Microsoft YaHei"/>
          <w:color w:val="1F2329"/>
          <w:spacing w:val="39"/>
          <w:position w:val="-15"/>
        </w:rPr>
        <w:t xml:space="preserve"> </w:t>
      </w:r>
      <w:r>
        <w:rPr>
          <w:rFonts w:ascii="Cambria Math" w:hAnsi="Cambria Math" w:eastAsia="Cambria Math" w:cs="Cambria Math"/>
          <w:sz w:val="31"/>
          <w:szCs w:val="31"/>
          <w:color w:val="1F2329"/>
          <w:spacing w:val="-4"/>
          <w:position w:val="3"/>
        </w:rPr>
        <w:t>Attention</w:t>
      </w:r>
      <w:r>
        <w:rPr>
          <w:sz w:val="31"/>
          <w:szCs w:val="31"/>
          <w:position w:val="-59"/>
        </w:rPr>
        <w:drawing>
          <wp:inline distT="0" distB="0" distL="0" distR="0">
            <wp:extent cx="2363744" cy="681107"/>
            <wp:effectExtent l="0" t="0" r="0" b="0"/>
            <wp:docPr id="2446" name="IM 2446"/>
            <wp:cNvGraphicFramePr/>
            <a:graphic>
              <a:graphicData uri="http://schemas.openxmlformats.org/drawingml/2006/picture">
                <pic:pic>
                  <pic:nvPicPr>
                    <pic:cNvPr id="2446" name="IM 2446"/>
                    <pic:cNvPicPr/>
                  </pic:nvPicPr>
                  <pic:blipFill>
                    <a:blip r:embed="rId1111"/>
                    <a:stretch>
                      <a:fillRect/>
                    </a:stretch>
                  </pic:blipFill>
                  <pic:spPr>
                    <a:xfrm rot="0">
                      <a:off x="0" y="0"/>
                      <a:ext cx="2363744" cy="681107"/>
                    </a:xfrm>
                    <a:prstGeom prst="rect">
                      <a:avLst/>
                    </a:prstGeom>
                  </pic:spPr>
                </pic:pic>
              </a:graphicData>
            </a:graphic>
          </wp:inline>
        </w:drawing>
      </w:r>
      <w:r>
        <w:rPr>
          <w:rFonts w:ascii="Cambria Math" w:hAnsi="Cambria Math" w:eastAsia="Cambria Math" w:cs="Cambria Math"/>
          <w:sz w:val="31"/>
          <w:szCs w:val="31"/>
          <w:color w:val="1F2329"/>
          <w:spacing w:val="7"/>
          <w:position w:val="3"/>
        </w:rPr>
        <w:t xml:space="preserve">     </w:t>
      </w:r>
      <w:r>
        <w:rPr>
          <w:rFonts w:ascii="Cambria Math" w:hAnsi="Cambria Math" w:eastAsia="Cambria Math" w:cs="Cambria Math"/>
          <w:sz w:val="31"/>
          <w:szCs w:val="31"/>
          <w:color w:val="1F2329"/>
          <w:spacing w:val="-4"/>
          <w:position w:val="3"/>
        </w:rPr>
        <w:t>⟹    </w:t>
      </w:r>
      <w:r>
        <w:rPr>
          <w:sz w:val="27"/>
          <w:szCs w:val="27"/>
          <w:i/>
          <w:iCs/>
          <w:color w:val="1F2329"/>
          <w:spacing w:val="-4"/>
          <w:position w:val="3"/>
        </w:rPr>
        <w:t>O</w:t>
      </w:r>
      <w:r>
        <w:rPr>
          <w:rFonts w:ascii="Cambria Math" w:hAnsi="Cambria Math" w:eastAsia="Cambria Math" w:cs="Cambria Math"/>
          <w:sz w:val="31"/>
          <w:szCs w:val="31"/>
          <w:color w:val="1F2329"/>
          <w:spacing w:val="-4"/>
          <w:position w:val="3"/>
        </w:rPr>
        <w:t>(</w:t>
      </w:r>
      <w:r>
        <w:rPr>
          <w:sz w:val="27"/>
          <w:szCs w:val="27"/>
          <w:i/>
          <w:iCs/>
          <w:color w:val="1F2329"/>
          <w:spacing w:val="-4"/>
          <w:position w:val="3"/>
        </w:rPr>
        <w:t>n</w:t>
      </w:r>
      <w:r>
        <w:rPr>
          <w:rFonts w:ascii="Cambria Math" w:hAnsi="Cambria Math" w:eastAsia="Cambria Math" w:cs="Cambria Math"/>
          <w:sz w:val="22"/>
          <w:szCs w:val="22"/>
          <w:color w:val="1F2329"/>
          <w:spacing w:val="-4"/>
          <w:position w:val="14"/>
        </w:rPr>
        <w:t>2 </w:t>
      </w:r>
      <w:r>
        <w:rPr>
          <w:rFonts w:ascii="Cambria Math" w:hAnsi="Cambria Math" w:eastAsia="Cambria Math" w:cs="Cambria Math"/>
          <w:sz w:val="31"/>
          <w:szCs w:val="31"/>
          <w:color w:val="1F2329"/>
          <w:spacing w:val="-4"/>
          <w:position w:val="3"/>
        </w:rPr>
        <w:t>)</w:t>
      </w:r>
      <w:r>
        <w:rPr>
          <w:rFonts w:ascii="Cambria Math" w:hAnsi="Cambria Math" w:eastAsia="Cambria Math" w:cs="Cambria Math"/>
          <w:sz w:val="31"/>
          <w:szCs w:val="31"/>
          <w:color w:val="1F2329"/>
          <w:spacing w:val="21"/>
          <w:position w:val="3"/>
        </w:rPr>
        <w:t xml:space="preserve"> </w:t>
      </w:r>
      <w:r>
        <w:rPr>
          <w:rFonts w:ascii="Microsoft YaHei" w:hAnsi="Microsoft YaHei" w:eastAsia="Microsoft YaHei" w:cs="Microsoft YaHei"/>
          <w:sz w:val="27"/>
          <w:szCs w:val="27"/>
          <w:color w:val="1F2329"/>
          <w:spacing w:val="-5"/>
          <w:position w:val="3"/>
        </w:rPr>
        <w:t>计算</w:t>
      </w:r>
      <w:r>
        <w:rPr>
          <w:rFonts w:ascii="Microsoft YaHei" w:hAnsi="Microsoft YaHei" w:eastAsia="Microsoft YaHei" w:cs="Microsoft YaHei"/>
          <w:sz w:val="27"/>
          <w:szCs w:val="27"/>
          <w:color w:val="1F2329"/>
          <w:position w:val="3"/>
        </w:rPr>
        <w:t xml:space="preserve"> </w:t>
      </w:r>
      <w:r>
        <w:rPr>
          <w:rFonts w:ascii="Microsoft YaHei" w:hAnsi="Microsoft YaHei" w:eastAsia="Microsoft YaHei" w:cs="Microsoft YaHei"/>
          <w:color w:val="1F2329"/>
          <w:position w:val="-1"/>
        </w:rPr>
        <w:t>线性注意⼒则尝试把上式中的</w:t>
      </w:r>
      <w:r>
        <w:rPr>
          <w:rFonts w:ascii="Microsoft YaHei" w:hAnsi="Microsoft YaHei" w:eastAsia="Microsoft YaHei" w:cs="Microsoft YaHei"/>
          <w:color w:val="1F2329"/>
          <w:spacing w:val="52"/>
          <w:position w:val="-1"/>
        </w:rPr>
        <w:t xml:space="preserve"> </w:t>
      </w:r>
      <w:r>
        <w:rPr>
          <w:rFonts w:ascii="Cambria Math" w:hAnsi="Cambria Math" w:eastAsia="Cambria Math" w:cs="Cambria Math"/>
          <w:sz w:val="27"/>
          <w:szCs w:val="27"/>
          <w:color w:val="1F2329"/>
        </w:rPr>
        <w:t>softmax</w:t>
      </w:r>
      <w:r>
        <w:rPr>
          <w:sz w:val="27"/>
          <w:szCs w:val="27"/>
          <w:position w:val="-27"/>
        </w:rPr>
        <w:drawing>
          <wp:inline distT="0" distB="0" distL="0" distR="0">
            <wp:extent cx="600575" cy="454463"/>
            <wp:effectExtent l="0" t="0" r="0" b="0"/>
            <wp:docPr id="2448" name="IM 2448"/>
            <wp:cNvGraphicFramePr/>
            <a:graphic>
              <a:graphicData uri="http://schemas.openxmlformats.org/drawingml/2006/picture">
                <pic:pic>
                  <pic:nvPicPr>
                    <pic:cNvPr id="2448" name="IM 2448"/>
                    <pic:cNvPicPr/>
                  </pic:nvPicPr>
                  <pic:blipFill>
                    <a:blip r:embed="rId1112"/>
                    <a:stretch>
                      <a:fillRect/>
                    </a:stretch>
                  </pic:blipFill>
                  <pic:spPr>
                    <a:xfrm rot="0">
                      <a:off x="0" y="0"/>
                      <a:ext cx="600575" cy="454463"/>
                    </a:xfrm>
                    <a:prstGeom prst="rect">
                      <a:avLst/>
                    </a:prstGeom>
                  </pic:spPr>
                </pic:pic>
              </a:graphicData>
            </a:graphic>
          </wp:inline>
        </w:drawing>
      </w:r>
      <w:r>
        <w:rPr>
          <w:rFonts w:ascii="Cambria Math" w:hAnsi="Cambria Math" w:eastAsia="Cambria Math" w:cs="Cambria Math"/>
          <w:sz w:val="27"/>
          <w:szCs w:val="27"/>
          <w:color w:val="1F2329"/>
          <w:spacing w:val="46"/>
        </w:rPr>
        <w:t xml:space="preserve"> </w:t>
      </w:r>
      <w:r>
        <w:rPr>
          <w:rFonts w:ascii="Microsoft YaHei" w:hAnsi="Microsoft YaHei" w:eastAsia="Microsoft YaHei" w:cs="Microsoft YaHei"/>
          <w:color w:val="1F2329"/>
        </w:rPr>
        <w:t>⽤某种 </w:t>
      </w:r>
      <w:r>
        <w:rPr>
          <w:sz w:val="27"/>
          <w:szCs w:val="27"/>
          <w:i/>
          <w:iCs/>
          <w:color w:val="1F2329"/>
        </w:rPr>
        <w:t>ϕ</w:t>
      </w:r>
      <w:r>
        <w:rPr>
          <w:rFonts w:ascii="Cambria Math" w:hAnsi="Cambria Math" w:eastAsia="Cambria Math" w:cs="Cambria Math"/>
          <w:sz w:val="27"/>
          <w:szCs w:val="27"/>
          <w:color w:val="1F2329"/>
        </w:rPr>
        <w:t>(⋅)</w:t>
      </w:r>
      <w:r>
        <w:rPr>
          <w:rFonts w:ascii="Microsoft YaHei" w:hAnsi="Microsoft YaHei" w:eastAsia="Microsoft YaHei" w:cs="Microsoft YaHei"/>
          <w:color w:val="1F2329"/>
          <w:position w:val="-1"/>
        </w:rPr>
        <w:t>函数分解为：</w:t>
      </w:r>
    </w:p>
    <w:p>
      <w:pPr>
        <w:pStyle w:val="BodyText"/>
        <w:ind w:left="748" w:right="717" w:firstLine="43"/>
        <w:spacing w:before="2" w:line="215" w:lineRule="auto"/>
        <w:rPr>
          <w:rFonts w:ascii="Microsoft YaHei" w:hAnsi="Microsoft YaHei" w:eastAsia="Microsoft YaHei" w:cs="Microsoft YaHei"/>
        </w:rPr>
      </w:pPr>
      <w:r>
        <w:rPr>
          <w:rFonts w:ascii="Cambria Math" w:hAnsi="Cambria Math" w:eastAsia="Cambria Math" w:cs="Cambria Math"/>
          <w:sz w:val="27"/>
          <w:szCs w:val="27"/>
          <w:color w:val="1F2329"/>
        </w:rPr>
        <w:t>softmax</w:t>
      </w:r>
      <w:r>
        <w:rPr>
          <w:rFonts w:ascii="Cambria Math" w:hAnsi="Cambria Math" w:eastAsia="Cambria Math" w:cs="Cambria Math"/>
          <w:sz w:val="27"/>
          <w:szCs w:val="27"/>
          <w:color w:val="1F2329"/>
          <w:spacing w:val="-11"/>
        </w:rPr>
        <w:t xml:space="preserve"> </w:t>
      </w:r>
      <w:r>
        <w:rPr>
          <w:sz w:val="27"/>
          <w:szCs w:val="27"/>
          <w:color w:val="1F2329"/>
          <w:spacing w:val="4"/>
        </w:rPr>
        <w:t>(</w:t>
      </w:r>
      <w:r>
        <w:rPr>
          <w:sz w:val="27"/>
          <w:szCs w:val="27"/>
          <w:i/>
          <w:iCs/>
          <w:color w:val="1F2329"/>
        </w:rPr>
        <w:t>QK</w:t>
      </w:r>
      <w:r>
        <w:rPr>
          <w:rFonts w:ascii="Cambria Math" w:hAnsi="Cambria Math" w:eastAsia="Cambria Math" w:cs="Cambria Math"/>
          <w:sz w:val="18"/>
          <w:szCs w:val="18"/>
          <w:color w:val="1F2329"/>
          <w:spacing w:val="4"/>
          <w:position w:val="10"/>
        </w:rPr>
        <w:t>⊤</w:t>
      </w:r>
      <w:r>
        <w:rPr>
          <w:rFonts w:ascii="Cambria Math" w:hAnsi="Cambria Math" w:eastAsia="Cambria Math" w:cs="Cambria Math"/>
          <w:sz w:val="18"/>
          <w:szCs w:val="18"/>
          <w:color w:val="1F2329"/>
          <w:spacing w:val="-12"/>
          <w:position w:val="10"/>
        </w:rPr>
        <w:t xml:space="preserve"> </w:t>
      </w:r>
      <w:r>
        <w:rPr>
          <w:sz w:val="27"/>
          <w:szCs w:val="27"/>
          <w:color w:val="1F2329"/>
          <w:spacing w:val="4"/>
        </w:rPr>
        <w:t>)  </w:t>
      </w:r>
      <w:r>
        <w:rPr>
          <w:rFonts w:ascii="Cambria Math" w:hAnsi="Cambria Math" w:eastAsia="Cambria Math" w:cs="Cambria Math"/>
          <w:sz w:val="27"/>
          <w:szCs w:val="27"/>
          <w:color w:val="1F2329"/>
          <w:spacing w:val="4"/>
        </w:rPr>
        <w:t>≈</w:t>
      </w:r>
      <w:r>
        <w:rPr>
          <w:rFonts w:ascii="Cambria Math" w:hAnsi="Cambria Math" w:eastAsia="Cambria Math" w:cs="Cambria Math"/>
          <w:sz w:val="27"/>
          <w:szCs w:val="27"/>
          <w:color w:val="1F2329"/>
          <w:spacing w:val="21"/>
          <w:w w:val="101"/>
        </w:rPr>
        <w:t xml:space="preserve">  </w:t>
      </w:r>
      <w:r>
        <w:rPr>
          <w:sz w:val="27"/>
          <w:szCs w:val="27"/>
          <w:i/>
          <w:iCs/>
          <w:color w:val="1F2329"/>
          <w:spacing w:val="4"/>
        </w:rPr>
        <w:t>ϕ</w:t>
      </w:r>
      <w:r>
        <w:rPr>
          <w:rFonts w:ascii="Cambria Math" w:hAnsi="Cambria Math" w:eastAsia="Cambria Math" w:cs="Cambria Math"/>
          <w:sz w:val="27"/>
          <w:szCs w:val="27"/>
          <w:color w:val="1F2329"/>
          <w:spacing w:val="4"/>
        </w:rPr>
        <w:t>(</w:t>
      </w:r>
      <w:r>
        <w:rPr>
          <w:sz w:val="27"/>
          <w:szCs w:val="27"/>
          <w:i/>
          <w:iCs/>
          <w:color w:val="1F2329"/>
          <w:spacing w:val="4"/>
        </w:rPr>
        <w:t>Q</w:t>
      </w:r>
      <w:r>
        <w:rPr>
          <w:rFonts w:ascii="Cambria Math" w:hAnsi="Cambria Math" w:eastAsia="Cambria Math" w:cs="Cambria Math"/>
          <w:sz w:val="27"/>
          <w:szCs w:val="27"/>
          <w:color w:val="1F2329"/>
          <w:spacing w:val="4"/>
        </w:rPr>
        <w:t>) </w:t>
      </w:r>
      <w:r>
        <w:rPr>
          <w:sz w:val="27"/>
          <w:szCs w:val="27"/>
          <w:i/>
          <w:iCs/>
          <w:color w:val="1F2329"/>
          <w:spacing w:val="4"/>
        </w:rPr>
        <w:t>ϕ</w:t>
      </w:r>
      <w:r>
        <w:rPr>
          <w:rFonts w:ascii="Cambria Math" w:hAnsi="Cambria Math" w:eastAsia="Cambria Math" w:cs="Cambria Math"/>
          <w:sz w:val="27"/>
          <w:szCs w:val="27"/>
          <w:color w:val="1F2329"/>
          <w:spacing w:val="4"/>
        </w:rPr>
        <w:t>(</w:t>
      </w:r>
      <w:r>
        <w:rPr>
          <w:sz w:val="27"/>
          <w:szCs w:val="27"/>
          <w:i/>
          <w:iCs/>
          <w:color w:val="1F2329"/>
          <w:spacing w:val="4"/>
        </w:rPr>
        <w:t>K</w:t>
      </w:r>
      <w:r>
        <w:rPr>
          <w:rFonts w:ascii="Cambria Math" w:hAnsi="Cambria Math" w:eastAsia="Cambria Math" w:cs="Cambria Math"/>
          <w:sz w:val="27"/>
          <w:szCs w:val="27"/>
          <w:color w:val="1F2329"/>
          <w:spacing w:val="4"/>
        </w:rPr>
        <w:t>)</w:t>
      </w:r>
      <w:r>
        <w:rPr>
          <w:rFonts w:ascii="Cambria Math" w:hAnsi="Cambria Math" w:eastAsia="Cambria Math" w:cs="Cambria Math"/>
          <w:sz w:val="18"/>
          <w:szCs w:val="18"/>
          <w:color w:val="1F2329"/>
          <w:spacing w:val="4"/>
          <w:position w:val="10"/>
        </w:rPr>
        <w:t>⊤  </w:t>
      </w:r>
      <w:r>
        <w:rPr>
          <w:color w:val="1F2329"/>
          <w:spacing w:val="4"/>
          <w:position w:val="-1"/>
        </w:rPr>
        <w:t>, </w:t>
      </w:r>
      <w:r>
        <w:rPr>
          <w:rFonts w:ascii="Microsoft YaHei" w:hAnsi="Microsoft YaHei" w:eastAsia="Microsoft YaHei" w:cs="Microsoft YaHei"/>
          <w:color w:val="1F2329"/>
          <w:spacing w:val="4"/>
          <w:position w:val="-1"/>
        </w:rPr>
        <w:t>这样</w:t>
      </w:r>
      <w:r>
        <w:rPr>
          <w:rFonts w:ascii="Microsoft YaHei" w:hAnsi="Microsoft YaHei" w:eastAsia="Microsoft YaHei" w:cs="Microsoft YaHei"/>
          <w:color w:val="1F2329"/>
          <w:spacing w:val="-39"/>
          <w:position w:val="-1"/>
        </w:rPr>
        <w:t xml:space="preserve"> </w:t>
      </w:r>
      <w:r>
        <w:rPr>
          <w:rFonts w:ascii="Microsoft YaHei" w:hAnsi="Microsoft YaHei" w:eastAsia="Microsoft YaHei" w:cs="Microsoft YaHei"/>
          <w:color w:val="1F2329"/>
          <w:spacing w:val="4"/>
          <w:position w:val="-1"/>
        </w:rPr>
        <w:t>，就能把原本的</w:t>
      </w:r>
      <w:r>
        <w:rPr>
          <w:rFonts w:ascii="Microsoft YaHei" w:hAnsi="Microsoft YaHei" w:eastAsia="Microsoft YaHei" w:cs="Microsoft YaHei"/>
          <w:color w:val="1F2329"/>
          <w:spacing w:val="44"/>
          <w:w w:val="101"/>
          <w:position w:val="-1"/>
        </w:rPr>
        <w:t xml:space="preserve"> </w:t>
      </w:r>
      <w:r>
        <w:rPr>
          <w:sz w:val="27"/>
          <w:szCs w:val="27"/>
          <w:i/>
          <w:iCs/>
          <w:color w:val="1F2329"/>
        </w:rPr>
        <w:t>QK</w:t>
      </w:r>
      <w:r>
        <w:rPr>
          <w:rFonts w:ascii="Cambria Math" w:hAnsi="Cambria Math" w:eastAsia="Cambria Math" w:cs="Cambria Math"/>
          <w:sz w:val="18"/>
          <w:szCs w:val="18"/>
          <w:color w:val="1F2329"/>
          <w:spacing w:val="4"/>
          <w:position w:val="10"/>
        </w:rPr>
        <w:t>⊤</w:t>
      </w:r>
      <w:r>
        <w:rPr>
          <w:rFonts w:ascii="Cambria Math" w:hAnsi="Cambria Math" w:eastAsia="Cambria Math" w:cs="Cambria Math"/>
          <w:sz w:val="18"/>
          <w:szCs w:val="18"/>
          <w:color w:val="1F2329"/>
          <w:spacing w:val="-10"/>
          <w:position w:val="10"/>
        </w:rPr>
        <w:t xml:space="preserve"> </w:t>
      </w:r>
      <w:r>
        <w:rPr>
          <w:rFonts w:ascii="Microsoft YaHei" w:hAnsi="Microsoft YaHei" w:eastAsia="Microsoft YaHei" w:cs="Microsoft YaHei"/>
          <w:sz w:val="27"/>
          <w:szCs w:val="27"/>
          <w:color w:val="1F2329"/>
          <w:spacing w:val="4"/>
        </w:rPr>
        <w:t>（</w:t>
      </w:r>
      <w:r>
        <w:rPr>
          <w:sz w:val="27"/>
          <w:szCs w:val="27"/>
          <w:i/>
          <w:iCs/>
          <w:color w:val="1F2329"/>
          <w:spacing w:val="4"/>
        </w:rPr>
        <w:t>n</w:t>
      </w:r>
      <w:r>
        <w:rPr>
          <w:sz w:val="27"/>
          <w:szCs w:val="27"/>
          <w:i/>
          <w:iCs/>
          <w:color w:val="1F2329"/>
          <w:spacing w:val="27"/>
        </w:rPr>
        <w:t xml:space="preserve"> </w:t>
      </w:r>
      <w:r>
        <w:rPr>
          <w:rFonts w:ascii="Cambria Math" w:hAnsi="Cambria Math" w:eastAsia="Cambria Math" w:cs="Cambria Math"/>
          <w:sz w:val="27"/>
          <w:szCs w:val="27"/>
          <w:color w:val="1F2329"/>
          <w:spacing w:val="4"/>
        </w:rPr>
        <w:t>× </w:t>
      </w:r>
      <w:r>
        <w:rPr>
          <w:sz w:val="27"/>
          <w:szCs w:val="27"/>
          <w:i/>
          <w:iCs/>
          <w:color w:val="1F2329"/>
          <w:spacing w:val="4"/>
        </w:rPr>
        <w:t>n</w:t>
      </w:r>
      <w:r>
        <w:rPr>
          <w:rFonts w:ascii="Microsoft YaHei" w:hAnsi="Microsoft YaHei" w:eastAsia="Microsoft YaHei" w:cs="Microsoft YaHei"/>
          <w:sz w:val="27"/>
          <w:szCs w:val="27"/>
          <w:color w:val="1F2329"/>
          <w:spacing w:val="4"/>
        </w:rPr>
        <w:t>级别</w:t>
      </w:r>
      <w:r>
        <w:rPr>
          <w:rFonts w:ascii="Microsoft YaHei" w:hAnsi="Microsoft YaHei" w:eastAsia="Microsoft YaHei" w:cs="Microsoft YaHei"/>
          <w:sz w:val="27"/>
          <w:szCs w:val="27"/>
          <w:color w:val="1F2329"/>
          <w:spacing w:val="3"/>
        </w:rPr>
        <w:t>） </w:t>
      </w:r>
      <w:r>
        <w:rPr>
          <w:rFonts w:ascii="Microsoft YaHei" w:hAnsi="Microsoft YaHei" w:eastAsia="Microsoft YaHei" w:cs="Microsoft YaHei"/>
          <w:color w:val="1F2329"/>
          <w:spacing w:val="3"/>
          <w:position w:val="-1"/>
        </w:rPr>
        <w:t>分解成若</w:t>
      </w:r>
      <w:r>
        <w:rPr>
          <w:rFonts w:ascii="Microsoft YaHei" w:hAnsi="Microsoft YaHei" w:eastAsia="Microsoft YaHei" w:cs="Microsoft YaHei"/>
          <w:color w:val="1F2329"/>
          <w:position w:val="-1"/>
        </w:rPr>
        <w:t xml:space="preserve"> </w:t>
      </w:r>
      <w:r>
        <w:rPr>
          <w:rFonts w:ascii="Microsoft YaHei" w:hAnsi="Microsoft YaHei" w:eastAsia="Microsoft YaHei" w:cs="Microsoft YaHei"/>
          <w:color w:val="1F2329"/>
          <w:spacing w:val="-3"/>
        </w:rPr>
        <w:t>⼲个向量乘法</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3"/>
        </w:rPr>
        <w:t>，再配合⼀些巧妙操作</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，使得计算不再需要显式构建</w:t>
      </w:r>
      <w:r>
        <w:rPr>
          <w:rFonts w:ascii="Microsoft YaHei" w:hAnsi="Microsoft YaHei" w:eastAsia="Microsoft YaHei" w:cs="Microsoft YaHei"/>
          <w:color w:val="1F2329"/>
          <w:spacing w:val="36"/>
        </w:rPr>
        <w:t xml:space="preserve"> </w:t>
      </w:r>
      <w:r>
        <w:rPr>
          <w:sz w:val="27"/>
          <w:szCs w:val="27"/>
          <w:i/>
          <w:iCs/>
          <w:color w:val="1F2329"/>
          <w:spacing w:val="-3"/>
          <w:position w:val="1"/>
        </w:rPr>
        <w:t>n</w:t>
      </w:r>
      <w:r>
        <w:rPr>
          <w:sz w:val="27"/>
          <w:szCs w:val="27"/>
          <w:i/>
          <w:iCs/>
          <w:color w:val="1F2329"/>
          <w:spacing w:val="27"/>
          <w:position w:val="1"/>
        </w:rPr>
        <w:t xml:space="preserve"> </w:t>
      </w:r>
      <w:r>
        <w:rPr>
          <w:rFonts w:ascii="Cambria Math" w:hAnsi="Cambria Math" w:eastAsia="Cambria Math" w:cs="Cambria Math"/>
          <w:sz w:val="27"/>
          <w:szCs w:val="27"/>
          <w:color w:val="1F2329"/>
          <w:spacing w:val="-3"/>
          <w:position w:val="1"/>
        </w:rPr>
        <w:t>× </w:t>
      </w:r>
      <w:r>
        <w:rPr>
          <w:sz w:val="27"/>
          <w:szCs w:val="27"/>
          <w:i/>
          <w:iCs/>
          <w:color w:val="1F2329"/>
          <w:spacing w:val="-3"/>
          <w:position w:val="1"/>
        </w:rPr>
        <w:t>n</w:t>
      </w:r>
      <w:r>
        <w:rPr>
          <w:sz w:val="27"/>
          <w:szCs w:val="27"/>
          <w:i/>
          <w:iCs/>
          <w:color w:val="1F2329"/>
          <w:spacing w:val="38"/>
          <w:position w:val="1"/>
        </w:rPr>
        <w:t xml:space="preserve"> </w:t>
      </w:r>
      <w:r>
        <w:rPr>
          <w:rFonts w:ascii="Microsoft YaHei" w:hAnsi="Microsoft YaHei" w:eastAsia="Microsoft YaHei" w:cs="Microsoft YaHei"/>
          <w:color w:val="1F2329"/>
          <w:spacing w:val="-3"/>
        </w:rPr>
        <w:t>矩阵。</w:t>
      </w:r>
    </w:p>
    <w:p>
      <w:pPr>
        <w:ind w:left="746"/>
        <w:spacing w:before="316" w:line="186" w:lineRule="auto"/>
        <w:rPr>
          <w:rFonts w:ascii="Microsoft YaHei" w:hAnsi="Microsoft YaHei" w:eastAsia="Microsoft YaHei" w:cs="Microsoft YaHei"/>
          <w:sz w:val="27"/>
          <w:szCs w:val="27"/>
        </w:rPr>
      </w:pPr>
      <w:r>
        <mc:AlternateContent xmlns:mc="http://schemas.openxmlformats.org/markup-compatibility/2006">
          <mc:Choice Requires="wps">
            <w:drawing>
              <wp:anchor distT="0" distB="0" distL="0" distR="0" simplePos="0" relativeHeight="257916928" behindDoc="1" locked="0" layoutInCell="1" allowOverlap="1">
                <wp:simplePos x="0" y="0"/>
                <wp:positionH relativeFrom="column">
                  <wp:posOffset>466725</wp:posOffset>
                </wp:positionH>
                <wp:positionV relativeFrom="paragraph">
                  <wp:posOffset>132441</wp:posOffset>
                </wp:positionV>
                <wp:extent cx="685800" cy="295275"/>
                <wp:effectExtent l="0" t="0" r="0" b="0"/>
                <wp:wrapNone/>
                <wp:docPr id="2450" name="Rect 2450"/>
                <wp:cNvGraphicFramePr/>
                <a:graphic>
                  <a:graphicData uri="http://schemas.microsoft.com/office/word/2010/wordprocessingShape">
                    <wps:wsp>
                      <wps:cNvPr id="2450" name="Rect 2450"/>
                      <wps:cNvSpPr/>
                      <wps:spPr>
                        <a:xfrm>
                          <a:off x="466725" y="132441"/>
                          <a:ext cx="685800" cy="295275"/>
                        </a:xfrm>
                        <a:prstGeom prst="rect">
                          <a:avLst/>
                        </a:prstGeom>
                        <a:solidFill>
                          <a:srgbClr val="935AF6">
                            <a:alpha val="5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588" style="position:absolute;margin-left:36.75pt;margin-top:10.4285pt;mso-position-vertical-relative:text;mso-position-horizontal-relative:text;width:54pt;height:23.25pt;z-index:-245399552;" fillcolor="#935AF6" filled="true" stroked="false">
                <v:fill opacity="0.545098"/>
              </v:rect>
            </w:pict>
          </mc:Fallback>
        </mc:AlternateContent>
      </w:r>
      <w:r>
        <w:rPr>
          <w:rFonts w:ascii="Microsoft YaHei" w:hAnsi="Microsoft YaHei" w:eastAsia="Microsoft YaHei" w:cs="Microsoft YaHei"/>
          <w:sz w:val="27"/>
          <w:szCs w:val="27"/>
          <w:color w:val="1F2329"/>
          <w:spacing w:val="-3"/>
        </w:rPr>
        <w:t>典型⽰例</w:t>
      </w:r>
    </w:p>
    <w:p>
      <w:pPr>
        <w:pStyle w:val="BodyText"/>
        <w:ind w:left="794"/>
        <w:spacing w:before="101" w:line="215" w:lineRule="auto"/>
        <w:rPr>
          <w:rFonts w:ascii="Microsoft YaHei" w:hAnsi="Microsoft YaHei" w:eastAsia="Microsoft YaHei" w:cs="Microsoft YaHei"/>
        </w:rPr>
      </w:pPr>
      <w:r>
        <w:rPr>
          <w:sz w:val="27"/>
          <w:szCs w:val="27"/>
          <w:i/>
          <w:iCs/>
          <w:color w:val="1F2329"/>
          <w:spacing w:val="-1"/>
        </w:rPr>
        <w:t>ϕ</w:t>
      </w:r>
      <w:r>
        <w:rPr>
          <w:rFonts w:ascii="Cambria Math" w:hAnsi="Cambria Math" w:eastAsia="Cambria Math" w:cs="Cambria Math"/>
          <w:sz w:val="27"/>
          <w:szCs w:val="27"/>
          <w:color w:val="1F2329"/>
          <w:spacing w:val="-1"/>
        </w:rPr>
        <w:t>(⋅)</w:t>
      </w:r>
      <w:r>
        <w:rPr>
          <w:rFonts w:ascii="Cambria Math" w:hAnsi="Cambria Math" w:eastAsia="Cambria Math" w:cs="Cambria Math"/>
          <w:sz w:val="27"/>
          <w:szCs w:val="27"/>
          <w:color w:val="1F2329"/>
          <w:spacing w:val="57"/>
        </w:rPr>
        <w:t xml:space="preserve"> </w:t>
      </w:r>
      <w:r>
        <w:rPr>
          <w:rFonts w:ascii="Microsoft YaHei" w:hAnsi="Microsoft YaHei" w:eastAsia="Microsoft YaHei" w:cs="Microsoft YaHei"/>
          <w:color w:val="1F2329"/>
          <w:spacing w:val="-1"/>
        </w:rPr>
        <w:t>是⼀种核映射</w:t>
      </w:r>
      <w:r>
        <w:rPr>
          <w:rFonts w:ascii="Microsoft YaHei" w:hAnsi="Microsoft YaHei" w:eastAsia="Microsoft YaHei" w:cs="Microsoft YaHei"/>
          <w:color w:val="1F2329"/>
          <w:spacing w:val="-15"/>
        </w:rPr>
        <w:t xml:space="preserve"> </w:t>
      </w:r>
      <w:r>
        <w:rPr>
          <w:color w:val="1F2329"/>
          <w:spacing w:val="-1"/>
        </w:rPr>
        <w:t>/ </w:t>
      </w:r>
      <w:r>
        <w:rPr>
          <w:rFonts w:ascii="Microsoft YaHei" w:hAnsi="Microsoft YaHei" w:eastAsia="Microsoft YaHei" w:cs="Microsoft YaHei"/>
          <w:color w:val="1F2329"/>
          <w:spacing w:val="-1"/>
        </w:rPr>
        <w:t>随机特征近似</w:t>
      </w:r>
    </w:p>
    <w:p>
      <w:pPr>
        <w:pStyle w:val="BodyText"/>
        <w:ind w:left="758" w:right="1577" w:hanging="2"/>
        <w:spacing w:before="186" w:line="211" w:lineRule="auto"/>
        <w:rPr>
          <w:rFonts w:ascii="Microsoft YaHei" w:hAnsi="Microsoft YaHei" w:eastAsia="Microsoft YaHei" w:cs="Microsoft YaHei"/>
        </w:rPr>
      </w:pPr>
      <w:r>
        <w:rPr>
          <w:color w:val="1F2329"/>
        </w:rPr>
        <w:t>Performer</w:t>
      </w:r>
      <w:r>
        <w:rPr>
          <w:color w:val="1F2329"/>
          <w:spacing w:val="5"/>
        </w:rPr>
        <w:t xml:space="preserve"> (</w:t>
      </w:r>
      <w:r>
        <w:rPr>
          <w:color w:val="1F2329"/>
        </w:rPr>
        <w:t>Choromanski</w:t>
      </w:r>
      <w:r>
        <w:rPr>
          <w:color w:val="1F2329"/>
          <w:spacing w:val="5"/>
        </w:rPr>
        <w:t xml:space="preserve"> </w:t>
      </w:r>
      <w:r>
        <w:rPr>
          <w:color w:val="1F2329"/>
        </w:rPr>
        <w:t>et</w:t>
      </w:r>
      <w:r>
        <w:rPr>
          <w:color w:val="1F2329"/>
          <w:spacing w:val="5"/>
        </w:rPr>
        <w:t xml:space="preserve"> </w:t>
      </w:r>
      <w:r>
        <w:rPr>
          <w:color w:val="1F2329"/>
        </w:rPr>
        <w:t>al</w:t>
      </w:r>
      <w:r>
        <w:rPr>
          <w:color w:val="1F2329"/>
          <w:spacing w:val="5"/>
        </w:rPr>
        <w:t>. 2021) </w:t>
      </w:r>
      <w:r>
        <w:rPr>
          <w:rFonts w:ascii="Microsoft YaHei" w:hAnsi="Microsoft YaHei" w:eastAsia="Microsoft YaHei" w:cs="Microsoft YaHei"/>
          <w:color w:val="1F2329"/>
          <w:spacing w:val="5"/>
        </w:rPr>
        <w:t>中</w:t>
      </w:r>
      <w:r>
        <w:rPr>
          <w:rFonts w:ascii="Microsoft YaHei" w:hAnsi="Microsoft YaHei" w:eastAsia="Microsoft YaHei" w:cs="Microsoft YaHei"/>
          <w:color w:val="1F2329"/>
          <w:spacing w:val="-16"/>
        </w:rPr>
        <w:t xml:space="preserve"> </w:t>
      </w:r>
      <w:r>
        <w:rPr>
          <w:rFonts w:ascii="Microsoft YaHei" w:hAnsi="Microsoft YaHei" w:eastAsia="Microsoft YaHei" w:cs="Microsoft YaHei"/>
          <w:color w:val="1F2329"/>
          <w:spacing w:val="5"/>
        </w:rPr>
        <w:t>：通过 随机特征映射（</w:t>
      </w:r>
      <w:r>
        <w:rPr>
          <w:rFonts w:ascii="Microsoft YaHei" w:hAnsi="Microsoft YaHei" w:eastAsia="Microsoft YaHei" w:cs="Microsoft YaHei"/>
          <w:color w:val="1F2329"/>
          <w:spacing w:val="-36"/>
        </w:rPr>
        <w:t xml:space="preserve"> </w:t>
      </w:r>
      <w:r>
        <w:rPr>
          <w:color w:val="1F2329"/>
        </w:rPr>
        <w:t>Random</w:t>
      </w:r>
      <w:r>
        <w:rPr>
          <w:color w:val="1F2329"/>
          <w:spacing w:val="5"/>
        </w:rPr>
        <w:t xml:space="preserve"> </w:t>
      </w:r>
      <w:r>
        <w:rPr>
          <w:color w:val="1F2329"/>
        </w:rPr>
        <w:t>Feature </w:t>
      </w:r>
      <w:r>
        <w:rPr>
          <w:color w:val="1F2329"/>
          <w:position w:val="-1"/>
        </w:rPr>
        <w:t>Method</w:t>
      </w:r>
      <w:r>
        <w:rPr>
          <w:rFonts w:ascii="Microsoft YaHei" w:hAnsi="Microsoft YaHei" w:eastAsia="Microsoft YaHei" w:cs="Microsoft YaHei"/>
          <w:color w:val="1F2329"/>
          <w:position w:val="-1"/>
        </w:rPr>
        <w:t>）来近似</w:t>
      </w:r>
      <w:r>
        <w:rPr>
          <w:rFonts w:ascii="Microsoft YaHei" w:hAnsi="Microsoft YaHei" w:eastAsia="Microsoft YaHei" w:cs="Microsoft YaHei"/>
          <w:color w:val="1F2329"/>
          <w:spacing w:val="44"/>
          <w:w w:val="101"/>
          <w:position w:val="-1"/>
        </w:rPr>
        <w:t xml:space="preserve"> </w:t>
      </w:r>
      <w:r>
        <w:rPr>
          <w:rFonts w:ascii="Cambria Math" w:hAnsi="Cambria Math" w:eastAsia="Cambria Math" w:cs="Cambria Math"/>
          <w:sz w:val="27"/>
          <w:szCs w:val="27"/>
          <w:color w:val="1F2329"/>
        </w:rPr>
        <w:t>exp</w:t>
      </w:r>
      <w:r>
        <w:rPr>
          <w:rFonts w:ascii="Cambria Math" w:hAnsi="Cambria Math" w:eastAsia="Cambria Math" w:cs="Cambria Math"/>
          <w:sz w:val="27"/>
          <w:szCs w:val="27"/>
          <w:color w:val="1F2329"/>
          <w:spacing w:val="-35"/>
        </w:rPr>
        <w:t xml:space="preserve"> </w:t>
      </w:r>
      <w:r>
        <w:rPr>
          <w:rFonts w:ascii="Cambria Math" w:hAnsi="Cambria Math" w:eastAsia="Cambria Math" w:cs="Cambria Math"/>
          <w:sz w:val="27"/>
          <w:szCs w:val="27"/>
          <w:color w:val="1F2329"/>
        </w:rPr>
        <w:t>(</w:t>
      </w:r>
      <w:r>
        <w:rPr>
          <w:sz w:val="27"/>
          <w:szCs w:val="27"/>
          <w:i/>
          <w:iCs/>
          <w:color w:val="1F2329"/>
        </w:rPr>
        <w:t>x</w:t>
      </w:r>
      <w:r>
        <w:rPr>
          <w:rFonts w:ascii="Cambria Math" w:hAnsi="Cambria Math" w:eastAsia="Cambria Math" w:cs="Cambria Math"/>
          <w:sz w:val="27"/>
          <w:szCs w:val="27"/>
          <w:color w:val="1F2329"/>
        </w:rPr>
        <w:t>)</w:t>
      </w:r>
      <w:r>
        <w:rPr>
          <w:rFonts w:ascii="Cambria Math" w:hAnsi="Cambria Math" w:eastAsia="Cambria Math" w:cs="Cambria Math"/>
          <w:sz w:val="27"/>
          <w:szCs w:val="27"/>
          <w:color w:val="1F2329"/>
          <w:spacing w:val="20"/>
        </w:rPr>
        <w:t xml:space="preserve"> </w:t>
      </w:r>
      <w:r>
        <w:rPr>
          <w:rFonts w:ascii="Microsoft YaHei" w:hAnsi="Microsoft YaHei" w:eastAsia="Microsoft YaHei" w:cs="Microsoft YaHei"/>
          <w:color w:val="1F2329"/>
          <w:position w:val="-1"/>
        </w:rPr>
        <w:t>，从⽽把</w:t>
      </w:r>
      <w:r>
        <w:rPr>
          <w:rFonts w:ascii="Microsoft YaHei" w:hAnsi="Microsoft YaHei" w:eastAsia="Microsoft YaHei" w:cs="Microsoft YaHei"/>
          <w:color w:val="1F2329"/>
          <w:spacing w:val="39"/>
          <w:position w:val="-1"/>
        </w:rPr>
        <w:t xml:space="preserve"> </w:t>
      </w:r>
      <w:r>
        <w:rPr>
          <w:rFonts w:ascii="Cambria Math" w:hAnsi="Cambria Math" w:eastAsia="Cambria Math" w:cs="Cambria Math"/>
          <w:sz w:val="27"/>
          <w:szCs w:val="27"/>
          <w:color w:val="1F2329"/>
        </w:rPr>
        <w:t>softmax</w:t>
      </w:r>
      <w:r>
        <w:rPr>
          <w:rFonts w:ascii="Cambria Math" w:hAnsi="Cambria Math" w:eastAsia="Cambria Math" w:cs="Cambria Math"/>
          <w:sz w:val="27"/>
          <w:szCs w:val="27"/>
          <w:color w:val="1F2329"/>
          <w:spacing w:val="-27"/>
        </w:rPr>
        <w:t xml:space="preserve"> </w:t>
      </w:r>
      <w:r>
        <w:rPr>
          <w:rFonts w:ascii="Cambria Math" w:hAnsi="Cambria Math" w:eastAsia="Cambria Math" w:cs="Cambria Math"/>
          <w:sz w:val="27"/>
          <w:szCs w:val="27"/>
          <w:color w:val="1F2329"/>
        </w:rPr>
        <w:t>(</w:t>
      </w:r>
      <w:r>
        <w:rPr>
          <w:sz w:val="27"/>
          <w:szCs w:val="27"/>
          <w:i/>
          <w:iCs/>
          <w:color w:val="1F2329"/>
        </w:rPr>
        <w:t>QK</w:t>
      </w:r>
      <w:r>
        <w:rPr>
          <w:rFonts w:ascii="Cambria Math" w:hAnsi="Cambria Math" w:eastAsia="Cambria Math" w:cs="Cambria Math"/>
          <w:sz w:val="18"/>
          <w:szCs w:val="18"/>
          <w:color w:val="1F2329"/>
          <w:position w:val="10"/>
        </w:rPr>
        <w:t>⊤</w:t>
      </w:r>
      <w:r>
        <w:rPr>
          <w:rFonts w:ascii="Cambria Math" w:hAnsi="Cambria Math" w:eastAsia="Cambria Math" w:cs="Cambria Math"/>
          <w:sz w:val="18"/>
          <w:szCs w:val="18"/>
          <w:color w:val="1F2329"/>
          <w:spacing w:val="-6"/>
          <w:position w:val="10"/>
        </w:rPr>
        <w:t xml:space="preserve"> </w:t>
      </w:r>
      <w:r>
        <w:rPr>
          <w:rFonts w:ascii="Cambria Math" w:hAnsi="Cambria Math" w:eastAsia="Cambria Math" w:cs="Cambria Math"/>
          <w:sz w:val="27"/>
          <w:szCs w:val="27"/>
          <w:color w:val="1F2329"/>
        </w:rPr>
        <w:t>)</w:t>
      </w:r>
      <w:r>
        <w:rPr>
          <w:rFonts w:ascii="Cambria Math" w:hAnsi="Cambria Math" w:eastAsia="Cambria Math" w:cs="Cambria Math"/>
          <w:sz w:val="27"/>
          <w:szCs w:val="27"/>
          <w:color w:val="1F2329"/>
          <w:spacing w:val="54"/>
        </w:rPr>
        <w:t xml:space="preserve"> </w:t>
      </w:r>
      <w:r>
        <w:rPr>
          <w:rFonts w:ascii="Microsoft YaHei" w:hAnsi="Microsoft YaHei" w:eastAsia="Microsoft YaHei" w:cs="Microsoft YaHei"/>
          <w:color w:val="1F2329"/>
          <w:position w:val="-1"/>
        </w:rPr>
        <w:t>变为分解形式。</w:t>
      </w:r>
    </w:p>
    <w:p>
      <w:pPr>
        <w:pStyle w:val="BodyText"/>
        <w:ind w:left="742" w:right="617" w:firstLine="2"/>
        <w:spacing w:before="131" w:line="225" w:lineRule="auto"/>
        <w:rPr>
          <w:rFonts w:ascii="Microsoft YaHei" w:hAnsi="Microsoft YaHei" w:eastAsia="Microsoft YaHei" w:cs="Microsoft YaHei"/>
        </w:rPr>
      </w:pPr>
      <w:r>
        <w:rPr>
          <w:rFonts w:ascii="Microsoft YaHei" w:hAnsi="Microsoft YaHei" w:eastAsia="Microsoft YaHei" w:cs="Microsoft YaHei"/>
          <w:color w:val="1F2329"/>
          <w:spacing w:val="-4"/>
        </w:rPr>
        <w:t>其它⽅法：也可能使⽤可学习的核函数 </w:t>
      </w:r>
      <w:r>
        <w:rPr>
          <w:sz w:val="27"/>
          <w:szCs w:val="27"/>
          <w:i/>
          <w:iCs/>
          <w:color w:val="1F2329"/>
          <w:spacing w:val="-4"/>
        </w:rPr>
        <w:t>ϕ</w:t>
      </w:r>
      <w:r>
        <w:rPr>
          <w:rFonts w:ascii="Cambria Math" w:hAnsi="Cambria Math" w:eastAsia="Cambria Math" w:cs="Cambria Math"/>
          <w:sz w:val="27"/>
          <w:szCs w:val="27"/>
          <w:color w:val="1F2329"/>
          <w:spacing w:val="-4"/>
        </w:rPr>
        <w:t>(⋅)</w:t>
      </w:r>
      <w:r>
        <w:rPr>
          <w:rFonts w:ascii="Cambria Math" w:hAnsi="Cambria Math" w:eastAsia="Cambria Math" w:cs="Cambria Math"/>
          <w:sz w:val="27"/>
          <w:szCs w:val="27"/>
          <w:color w:val="1F2329"/>
          <w:spacing w:val="19"/>
          <w:w w:val="101"/>
        </w:rPr>
        <w:t xml:space="preserve"> </w:t>
      </w:r>
      <w:r>
        <w:rPr>
          <w:rFonts w:ascii="Microsoft YaHei" w:hAnsi="Microsoft YaHei" w:eastAsia="Microsoft YaHei" w:cs="Microsoft YaHei"/>
          <w:color w:val="1F2329"/>
          <w:spacing w:val="-4"/>
        </w:rPr>
        <w:t>，或</w:t>
      </w:r>
      <w:r>
        <w:rPr>
          <w:rFonts w:ascii="Microsoft YaHei" w:hAnsi="Microsoft YaHei" w:eastAsia="Microsoft YaHei" w:cs="Microsoft YaHei"/>
          <w:color w:val="1F2329"/>
          <w:spacing w:val="-5"/>
        </w:rPr>
        <w:t>者使⽤</w:t>
      </w:r>
      <w:r>
        <w:rPr>
          <w:rFonts w:ascii="Microsoft YaHei" w:hAnsi="Microsoft YaHei" w:eastAsia="Microsoft YaHei" w:cs="Microsoft YaHei"/>
          <w:color w:val="1F2329"/>
          <w:spacing w:val="34"/>
          <w:w w:val="101"/>
        </w:rPr>
        <w:t xml:space="preserve"> </w:t>
      </w:r>
      <w:r>
        <w:rPr>
          <w:color w:val="1F2329"/>
          <w:spacing w:val="-5"/>
        </w:rPr>
        <w:t>ReLU/ELU </w:t>
      </w:r>
      <w:r>
        <w:rPr>
          <w:rFonts w:ascii="Microsoft YaHei" w:hAnsi="Microsoft YaHei" w:eastAsia="Microsoft YaHei" w:cs="Microsoft YaHei"/>
          <w:color w:val="1F2329"/>
          <w:spacing w:val="-5"/>
        </w:rPr>
        <w:t>的正变换等</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，核⼼都在于</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将庞⼤的矩阵相乘改写为可分解的形式。</w:t>
      </w:r>
    </w:p>
    <w:p>
      <w:pPr>
        <w:pStyle w:val="BodyText"/>
        <w:ind w:firstLine="735"/>
        <w:spacing w:before="206" w:line="465" w:lineRule="exact"/>
        <w:rPr/>
      </w:pPr>
      <w:r>
        <w:rPr>
          <w:position w:val="-9"/>
        </w:rPr>
        <w:pict>
          <v:shape id="_x0000_s3590" style="mso-position-vertical-relative:line;mso-position-horizontal-relative:char;width:234pt;height:23.25pt;" fillcolor="#935AF6" filled="true" stroked="false" type="#_x0000_t202">
            <v:fill opacity="0.545098" on="true"/>
            <v:stroke on="false"/>
            <v:path/>
            <v:imagedata o:title=""/>
            <o:lock v:ext="edit" aspectratio="false"/>
            <v:textbox inset="0mm,0mm,0mm,0mm">
              <w:txbxContent>
                <w:p>
                  <w:pPr>
                    <w:ind w:left="13"/>
                    <w:spacing w:before="107" w:line="198" w:lineRule="auto"/>
                    <w:rPr>
                      <w:rFonts w:ascii="Microsoft YaHei" w:hAnsi="Microsoft YaHei" w:eastAsia="Microsoft YaHei" w:cs="Microsoft YaHei"/>
                      <w:sz w:val="27"/>
                      <w:szCs w:val="27"/>
                    </w:rPr>
                  </w:pPr>
                  <w:r>
                    <w:rPr>
                      <w:rFonts w:ascii="Microsoft YaHei" w:hAnsi="Microsoft YaHei" w:eastAsia="Microsoft YaHei" w:cs="Microsoft YaHei"/>
                      <w:sz w:val="27"/>
                      <w:szCs w:val="27"/>
                      <w:color w:val="1F2329"/>
                      <w:spacing w:val="-1"/>
                    </w:rPr>
                    <w:t>公式展开（</w:t>
                  </w:r>
                  <w:r>
                    <w:rPr>
                      <w:rFonts w:ascii="Microsoft YaHei" w:hAnsi="Microsoft YaHei" w:eastAsia="Microsoft YaHei" w:cs="Microsoft YaHei"/>
                      <w:sz w:val="27"/>
                      <w:szCs w:val="27"/>
                      <w:color w:val="1F2329"/>
                      <w:spacing w:val="-31"/>
                    </w:rPr>
                    <w:t xml:space="preserve"> </w:t>
                  </w:r>
                  <w:r>
                    <w:rPr>
                      <w:rFonts w:ascii="Microsoft YaHei" w:hAnsi="Microsoft YaHei" w:eastAsia="Microsoft YaHei" w:cs="Microsoft YaHei"/>
                      <w:sz w:val="27"/>
                      <w:szCs w:val="27"/>
                      <w:color w:val="1F2329"/>
                      <w:spacing w:val="-1"/>
                    </w:rPr>
                    <w:t>以 </w:t>
                  </w:r>
                  <w:r>
                    <w:rPr>
                      <w:rFonts w:ascii="Arial" w:hAnsi="Arial" w:eastAsia="Arial" w:cs="Arial"/>
                      <w:sz w:val="27"/>
                      <w:szCs w:val="27"/>
                      <w:color w:val="1F2329"/>
                      <w:spacing w:val="-1"/>
                    </w:rPr>
                    <w:t>Performer </w:t>
                  </w:r>
                  <w:r>
                    <w:rPr>
                      <w:rFonts w:ascii="Microsoft YaHei" w:hAnsi="Microsoft YaHei" w:eastAsia="Microsoft YaHei" w:cs="Microsoft YaHei"/>
                      <w:sz w:val="27"/>
                      <w:szCs w:val="27"/>
                      <w:color w:val="1F2329"/>
                      <w:spacing w:val="-1"/>
                    </w:rPr>
                    <w:t>为例</w:t>
                  </w:r>
                  <w:r>
                    <w:rPr>
                      <w:rFonts w:ascii="Microsoft YaHei" w:hAnsi="Microsoft YaHei" w:eastAsia="Microsoft YaHei" w:cs="Microsoft YaHei"/>
                      <w:sz w:val="27"/>
                      <w:szCs w:val="27"/>
                      <w:color w:val="1F2329"/>
                      <w:spacing w:val="-40"/>
                    </w:rPr>
                    <w:t xml:space="preserve"> </w:t>
                  </w:r>
                  <w:r>
                    <w:rPr>
                      <w:rFonts w:ascii="Microsoft YaHei" w:hAnsi="Microsoft YaHei" w:eastAsia="Microsoft YaHei" w:cs="Microsoft YaHei"/>
                      <w:sz w:val="27"/>
                      <w:szCs w:val="27"/>
                      <w:color w:val="1F2329"/>
                      <w:spacing w:val="-1"/>
                    </w:rPr>
                    <w:t>，⽰意）</w:t>
                  </w:r>
                </w:p>
              </w:txbxContent>
            </v:textbox>
          </v:shape>
        </w:pict>
      </w:r>
    </w:p>
    <w:p>
      <w:pPr>
        <w:pStyle w:val="BodyText"/>
        <w:ind w:left="743" w:right="688"/>
        <w:spacing w:before="68" w:line="231" w:lineRule="auto"/>
        <w:rPr>
          <w:rFonts w:ascii="Microsoft YaHei" w:hAnsi="Microsoft YaHei" w:eastAsia="Microsoft YaHei" w:cs="Microsoft YaHei"/>
        </w:rPr>
      </w:pPr>
      <w:r>
        <w:rPr>
          <w:rFonts w:ascii="Microsoft YaHei" w:hAnsi="Microsoft YaHei" w:eastAsia="Microsoft YaHei" w:cs="Microsoft YaHei"/>
          <w:color w:val="1F2329"/>
          <w:spacing w:val="2"/>
        </w:rPr>
        <w:t>假设</w:t>
      </w:r>
      <w:r>
        <w:rPr>
          <w:rFonts w:ascii="Microsoft YaHei" w:hAnsi="Microsoft YaHei" w:eastAsia="Microsoft YaHei" w:cs="Microsoft YaHei"/>
          <w:color w:val="1F2329"/>
          <w:spacing w:val="-14"/>
        </w:rPr>
        <w:t xml:space="preserve"> </w:t>
      </w:r>
      <w:r>
        <w:rPr>
          <w:rFonts w:ascii="Cambria Math" w:hAnsi="Cambria Math" w:eastAsia="Cambria Math" w:cs="Cambria Math"/>
          <w:sz w:val="27"/>
          <w:szCs w:val="27"/>
          <w:color w:val="1F2329"/>
        </w:rPr>
        <w:t>softmax</w:t>
      </w:r>
      <w:r>
        <w:rPr>
          <w:rFonts w:ascii="Cambria Math" w:hAnsi="Cambria Math" w:eastAsia="Cambria Math" w:cs="Cambria Math"/>
          <w:sz w:val="27"/>
          <w:szCs w:val="27"/>
          <w:color w:val="1F2329"/>
          <w:spacing w:val="-27"/>
        </w:rPr>
        <w:t xml:space="preserve"> </w:t>
      </w:r>
      <w:r>
        <w:rPr>
          <w:rFonts w:ascii="Cambria Math" w:hAnsi="Cambria Math" w:eastAsia="Cambria Math" w:cs="Cambria Math"/>
          <w:sz w:val="27"/>
          <w:szCs w:val="27"/>
          <w:color w:val="1F2329"/>
          <w:spacing w:val="2"/>
        </w:rPr>
        <w:t>(</w:t>
      </w:r>
      <w:r>
        <w:rPr>
          <w:sz w:val="27"/>
          <w:szCs w:val="27"/>
          <w:i/>
          <w:iCs/>
          <w:color w:val="1F2329"/>
        </w:rPr>
        <w:t>QK</w:t>
      </w:r>
      <w:r>
        <w:rPr>
          <w:rFonts w:ascii="Cambria Math" w:hAnsi="Cambria Math" w:eastAsia="Cambria Math" w:cs="Cambria Math"/>
          <w:sz w:val="18"/>
          <w:szCs w:val="18"/>
          <w:color w:val="1F2329"/>
          <w:spacing w:val="2"/>
          <w:position w:val="10"/>
        </w:rPr>
        <w:t>⊤</w:t>
      </w:r>
      <w:r>
        <w:rPr>
          <w:rFonts w:ascii="Cambria Math" w:hAnsi="Cambria Math" w:eastAsia="Cambria Math" w:cs="Cambria Math"/>
          <w:sz w:val="18"/>
          <w:szCs w:val="18"/>
          <w:color w:val="1F2329"/>
          <w:spacing w:val="-7"/>
          <w:position w:val="10"/>
        </w:rPr>
        <w:t xml:space="preserve"> </w:t>
      </w:r>
      <w:r>
        <w:rPr>
          <w:rFonts w:ascii="Cambria Math" w:hAnsi="Cambria Math" w:eastAsia="Cambria Math" w:cs="Cambria Math"/>
          <w:sz w:val="27"/>
          <w:szCs w:val="27"/>
          <w:color w:val="1F2329"/>
          <w:spacing w:val="2"/>
        </w:rPr>
        <w:t>)</w:t>
      </w:r>
      <w:r>
        <w:rPr>
          <w:rFonts w:ascii="Cambria Math" w:hAnsi="Cambria Math" w:eastAsia="Cambria Math" w:cs="Cambria Math"/>
          <w:sz w:val="27"/>
          <w:szCs w:val="27"/>
          <w:color w:val="1F2329"/>
          <w:spacing w:val="31"/>
        </w:rPr>
        <w:t xml:space="preserve"> </w:t>
      </w:r>
      <w:r>
        <w:rPr>
          <w:rFonts w:ascii="Cambria Math" w:hAnsi="Cambria Math" w:eastAsia="Cambria Math" w:cs="Cambria Math"/>
          <w:sz w:val="27"/>
          <w:szCs w:val="27"/>
          <w:color w:val="1F2329"/>
          <w:spacing w:val="2"/>
        </w:rPr>
        <w:t>≈</w:t>
      </w:r>
      <w:r>
        <w:rPr>
          <w:rFonts w:ascii="Cambria Math" w:hAnsi="Cambria Math" w:eastAsia="Cambria Math" w:cs="Cambria Math"/>
          <w:sz w:val="27"/>
          <w:szCs w:val="27"/>
          <w:color w:val="1F2329"/>
          <w:spacing w:val="27"/>
          <w:w w:val="101"/>
        </w:rPr>
        <w:t xml:space="preserve"> </w:t>
      </w:r>
      <w:r>
        <w:rPr>
          <w:sz w:val="27"/>
          <w:szCs w:val="27"/>
          <w:i/>
          <w:iCs/>
          <w:color w:val="1F2329"/>
          <w:spacing w:val="2"/>
        </w:rPr>
        <w:t>ϕ</w:t>
      </w:r>
      <w:r>
        <w:rPr>
          <w:rFonts w:ascii="Cambria Math" w:hAnsi="Cambria Math" w:eastAsia="Cambria Math" w:cs="Cambria Math"/>
          <w:sz w:val="27"/>
          <w:szCs w:val="27"/>
          <w:color w:val="1F2329"/>
          <w:spacing w:val="2"/>
        </w:rPr>
        <w:t>(</w:t>
      </w:r>
      <w:r>
        <w:rPr>
          <w:sz w:val="27"/>
          <w:szCs w:val="27"/>
          <w:i/>
          <w:iCs/>
          <w:color w:val="1F2329"/>
          <w:spacing w:val="2"/>
        </w:rPr>
        <w:t>Q</w:t>
      </w:r>
      <w:r>
        <w:rPr>
          <w:rFonts w:ascii="Cambria Math" w:hAnsi="Cambria Math" w:eastAsia="Cambria Math" w:cs="Cambria Math"/>
          <w:sz w:val="27"/>
          <w:szCs w:val="27"/>
          <w:color w:val="1F2329"/>
          <w:spacing w:val="2"/>
        </w:rPr>
        <w:t>) </w:t>
      </w:r>
      <w:r>
        <w:rPr>
          <w:sz w:val="27"/>
          <w:szCs w:val="27"/>
          <w:i/>
          <w:iCs/>
          <w:color w:val="1F2329"/>
          <w:spacing w:val="2"/>
        </w:rPr>
        <w:t>ϕ</w:t>
      </w:r>
      <w:r>
        <w:rPr>
          <w:rFonts w:ascii="Cambria Math" w:hAnsi="Cambria Math" w:eastAsia="Cambria Math" w:cs="Cambria Math"/>
          <w:sz w:val="27"/>
          <w:szCs w:val="27"/>
          <w:color w:val="1F2329"/>
          <w:spacing w:val="2"/>
        </w:rPr>
        <w:t>(</w:t>
      </w:r>
      <w:r>
        <w:rPr>
          <w:sz w:val="27"/>
          <w:szCs w:val="27"/>
          <w:i/>
          <w:iCs/>
          <w:color w:val="1F2329"/>
          <w:spacing w:val="2"/>
        </w:rPr>
        <w:t>K</w:t>
      </w:r>
      <w:r>
        <w:rPr>
          <w:rFonts w:ascii="Cambria Math" w:hAnsi="Cambria Math" w:eastAsia="Cambria Math" w:cs="Cambria Math"/>
          <w:sz w:val="27"/>
          <w:szCs w:val="27"/>
          <w:color w:val="1F2329"/>
          <w:spacing w:val="2"/>
        </w:rPr>
        <w:t>)</w:t>
      </w:r>
      <w:r>
        <w:rPr>
          <w:rFonts w:ascii="Cambria Math" w:hAnsi="Cambria Math" w:eastAsia="Cambria Math" w:cs="Cambria Math"/>
          <w:sz w:val="18"/>
          <w:szCs w:val="18"/>
          <w:color w:val="1F2329"/>
          <w:spacing w:val="2"/>
          <w:position w:val="10"/>
        </w:rPr>
        <w:t>⊤</w:t>
      </w:r>
      <w:r>
        <w:rPr>
          <w:rFonts w:ascii="Cambria Math" w:hAnsi="Cambria Math" w:eastAsia="Cambria Math" w:cs="Cambria Math"/>
          <w:sz w:val="18"/>
          <w:szCs w:val="18"/>
          <w:color w:val="1F2329"/>
          <w:spacing w:val="37"/>
          <w:w w:val="101"/>
          <w:position w:val="10"/>
        </w:rPr>
        <w:t xml:space="preserve"> </w:t>
      </w:r>
      <w:r>
        <w:rPr>
          <w:color w:val="1F2329"/>
          <w:spacing w:val="2"/>
          <w:position w:val="-1"/>
        </w:rPr>
        <w:t>,</w:t>
      </w:r>
      <w:r>
        <w:rPr>
          <w:rFonts w:ascii="Microsoft YaHei" w:hAnsi="Microsoft YaHei" w:eastAsia="Microsoft YaHei" w:cs="Microsoft YaHei"/>
          <w:color w:val="1F2329"/>
          <w:spacing w:val="2"/>
          <w:position w:val="-1"/>
        </w:rPr>
        <w:t>其中</w:t>
      </w:r>
      <w:r>
        <w:rPr>
          <w:rFonts w:ascii="Microsoft YaHei" w:hAnsi="Microsoft YaHei" w:eastAsia="Microsoft YaHei" w:cs="Microsoft YaHei"/>
          <w:color w:val="1F2329"/>
          <w:spacing w:val="42"/>
          <w:position w:val="-1"/>
        </w:rPr>
        <w:t xml:space="preserve"> </w:t>
      </w:r>
      <w:r>
        <w:rPr>
          <w:sz w:val="27"/>
          <w:szCs w:val="27"/>
          <w:i/>
          <w:iCs/>
          <w:color w:val="1F2329"/>
          <w:spacing w:val="2"/>
        </w:rPr>
        <w:t>ϕ</w:t>
      </w:r>
      <w:r>
        <w:rPr>
          <w:rFonts w:ascii="Cambria Math" w:hAnsi="Cambria Math" w:eastAsia="Cambria Math" w:cs="Cambria Math"/>
          <w:sz w:val="27"/>
          <w:szCs w:val="27"/>
          <w:color w:val="1F2329"/>
          <w:spacing w:val="2"/>
        </w:rPr>
        <w:t>(⋅)</w:t>
      </w:r>
      <w:r>
        <w:rPr>
          <w:rFonts w:ascii="Cambria Math" w:hAnsi="Cambria Math" w:eastAsia="Cambria Math" w:cs="Cambria Math"/>
          <w:sz w:val="27"/>
          <w:szCs w:val="27"/>
          <w:color w:val="1F2329"/>
          <w:spacing w:val="50"/>
          <w:w w:val="101"/>
        </w:rPr>
        <w:t xml:space="preserve"> </w:t>
      </w:r>
      <w:r>
        <w:rPr>
          <w:rFonts w:ascii="Microsoft YaHei" w:hAnsi="Microsoft YaHei" w:eastAsia="Microsoft YaHei" w:cs="Microsoft YaHei"/>
          <w:color w:val="1F2329"/>
          <w:spacing w:val="2"/>
          <w:position w:val="-1"/>
        </w:rPr>
        <w:t>是某种</w:t>
      </w:r>
      <w:r>
        <w:rPr>
          <w:rFonts w:ascii="Microsoft YaHei" w:hAnsi="Microsoft YaHei" w:eastAsia="Microsoft YaHei" w:cs="Microsoft YaHei"/>
          <w:color w:val="1F2329"/>
          <w:spacing w:val="39"/>
          <w:position w:val="-1"/>
        </w:rPr>
        <w:t xml:space="preserve"> </w:t>
      </w:r>
      <w:r>
        <w:rPr>
          <w:sz w:val="27"/>
          <w:szCs w:val="27"/>
          <w:i/>
          <w:iCs/>
          <w:color w:val="1F2329"/>
          <w:spacing w:val="2"/>
        </w:rPr>
        <w:t>d </w:t>
      </w:r>
      <w:r>
        <w:rPr>
          <w:rFonts w:ascii="Cambria Math" w:hAnsi="Cambria Math" w:eastAsia="Cambria Math" w:cs="Cambria Math"/>
          <w:sz w:val="27"/>
          <w:szCs w:val="27"/>
          <w:color w:val="1F2329"/>
          <w:spacing w:val="2"/>
        </w:rPr>
        <w:t>→</w:t>
      </w:r>
      <w:r>
        <w:rPr>
          <w:rFonts w:ascii="Cambria Math" w:hAnsi="Cambria Math" w:eastAsia="Cambria Math" w:cs="Cambria Math"/>
          <w:sz w:val="27"/>
          <w:szCs w:val="27"/>
          <w:color w:val="1F2329"/>
          <w:spacing w:val="22"/>
        </w:rPr>
        <w:t xml:space="preserve"> </w:t>
      </w:r>
      <w:r>
        <w:rPr>
          <w:sz w:val="27"/>
          <w:szCs w:val="27"/>
          <w:i/>
          <w:iCs/>
          <w:color w:val="1F2329"/>
          <w:spacing w:val="2"/>
        </w:rPr>
        <w:t>r</w:t>
      </w:r>
      <w:r>
        <w:rPr>
          <w:sz w:val="27"/>
          <w:szCs w:val="27"/>
          <w:i/>
          <w:iCs/>
          <w:color w:val="1F2329"/>
          <w:spacing w:val="-13"/>
        </w:rPr>
        <w:t xml:space="preserve"> </w:t>
      </w:r>
      <w:r>
        <w:rPr>
          <w:rFonts w:ascii="Microsoft YaHei" w:hAnsi="Microsoft YaHei" w:eastAsia="Microsoft YaHei" w:cs="Microsoft YaHei"/>
          <w:color w:val="1F2329"/>
          <w:spacing w:val="2"/>
          <w:position w:val="-1"/>
        </w:rPr>
        <w:t>（ </w:t>
      </w:r>
      <w:r>
        <w:rPr>
          <w:sz w:val="27"/>
          <w:szCs w:val="27"/>
          <w:i/>
          <w:iCs/>
          <w:color w:val="1F2329"/>
          <w:spacing w:val="2"/>
        </w:rPr>
        <w:t>r  </w:t>
      </w:r>
      <w:r>
        <w:rPr>
          <w:rFonts w:ascii="Microsoft YaHei" w:hAnsi="Microsoft YaHei" w:eastAsia="Microsoft YaHei" w:cs="Microsoft YaHei"/>
          <w:color w:val="1F2329"/>
          <w:spacing w:val="2"/>
          <w:position w:val="-1"/>
        </w:rPr>
        <w:t>为中间核维度）</w:t>
      </w:r>
      <w:r>
        <w:rPr>
          <w:rFonts w:ascii="Microsoft YaHei" w:hAnsi="Microsoft YaHei" w:eastAsia="Microsoft YaHei" w:cs="Microsoft YaHei"/>
          <w:color w:val="1F2329"/>
          <w:spacing w:val="-39"/>
          <w:position w:val="-1"/>
        </w:rPr>
        <w:t xml:space="preserve"> </w:t>
      </w:r>
      <w:r>
        <w:rPr>
          <w:rFonts w:ascii="Microsoft YaHei" w:hAnsi="Microsoft YaHei" w:eastAsia="Microsoft YaHei" w:cs="Microsoft YaHei"/>
          <w:color w:val="1F2329"/>
          <w:spacing w:val="1"/>
          <w:position w:val="-1"/>
        </w:rPr>
        <w:t>的映</w:t>
      </w:r>
      <w:r>
        <w:rPr>
          <w:rFonts w:ascii="Microsoft YaHei" w:hAnsi="Microsoft YaHei" w:eastAsia="Microsoft YaHei" w:cs="Microsoft YaHei"/>
          <w:color w:val="1F2329"/>
          <w:position w:val="-1"/>
        </w:rPr>
        <w:t xml:space="preserve"> </w:t>
      </w:r>
      <w:r>
        <w:rPr>
          <w:rFonts w:ascii="Microsoft YaHei" w:hAnsi="Microsoft YaHei" w:eastAsia="Microsoft YaHei" w:cs="Microsoft YaHei"/>
          <w:color w:val="1F2329"/>
          <w:spacing w:val="-11"/>
        </w:rPr>
        <w:t>射</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11"/>
        </w:rPr>
        <w:t>，那么</w:t>
      </w:r>
    </w:p>
    <w:p>
      <w:pPr>
        <w:ind w:left="2350"/>
        <w:spacing w:before="68" w:line="902" w:lineRule="exact"/>
        <w:rPr/>
      </w:pPr>
      <w:r>
        <w:rPr>
          <w:position w:val="-18"/>
        </w:rPr>
        <w:drawing>
          <wp:inline distT="0" distB="0" distL="0" distR="0">
            <wp:extent cx="4470221" cy="572686"/>
            <wp:effectExtent l="0" t="0" r="0" b="0"/>
            <wp:docPr id="2452" name="IM 2452"/>
            <wp:cNvGraphicFramePr/>
            <a:graphic>
              <a:graphicData uri="http://schemas.openxmlformats.org/drawingml/2006/picture">
                <pic:pic>
                  <pic:nvPicPr>
                    <pic:cNvPr id="2452" name="IM 2452"/>
                    <pic:cNvPicPr/>
                  </pic:nvPicPr>
                  <pic:blipFill>
                    <a:blip r:embed="rId1113"/>
                    <a:stretch>
                      <a:fillRect/>
                    </a:stretch>
                  </pic:blipFill>
                  <pic:spPr>
                    <a:xfrm rot="0">
                      <a:off x="0" y="0"/>
                      <a:ext cx="4470221" cy="572686"/>
                    </a:xfrm>
                    <a:prstGeom prst="rect">
                      <a:avLst/>
                    </a:prstGeom>
                  </pic:spPr>
                </pic:pic>
              </a:graphicData>
            </a:graphic>
          </wp:inline>
        </w:drawing>
      </w:r>
    </w:p>
    <w:p>
      <w:pPr>
        <w:pStyle w:val="BodyText"/>
        <w:ind w:left="792"/>
        <w:spacing w:before="88" w:line="464" w:lineRule="exact"/>
        <w:rPr>
          <w:rFonts w:ascii="Microsoft YaHei" w:hAnsi="Microsoft YaHei" w:eastAsia="Microsoft YaHei" w:cs="Microsoft YaHei"/>
        </w:rPr>
      </w:pPr>
      <w:r>
        <w:rPr>
          <w:sz w:val="33"/>
          <w:szCs w:val="33"/>
          <w:color w:val="1456F0"/>
          <w:spacing w:val="5"/>
          <w:position w:val="3"/>
        </w:rPr>
        <w:t>•</w:t>
      </w:r>
      <w:r>
        <w:rPr>
          <w:sz w:val="33"/>
          <w:szCs w:val="33"/>
          <w:color w:val="1456F0"/>
          <w:spacing w:val="41"/>
          <w:position w:val="3"/>
        </w:rPr>
        <w:t xml:space="preserve">  </w:t>
      </w:r>
      <w:r>
        <w:rPr>
          <w:sz w:val="27"/>
          <w:szCs w:val="27"/>
          <w:i/>
          <w:iCs/>
          <w:color w:val="1F2329"/>
          <w:spacing w:val="5"/>
          <w:position w:val="6"/>
        </w:rPr>
        <w:t>ϕ</w:t>
      </w:r>
      <w:r>
        <w:rPr>
          <w:rFonts w:ascii="Cambria Math" w:hAnsi="Cambria Math" w:eastAsia="Cambria Math" w:cs="Cambria Math"/>
          <w:sz w:val="27"/>
          <w:szCs w:val="27"/>
          <w:color w:val="1F2329"/>
          <w:spacing w:val="5"/>
          <w:position w:val="6"/>
        </w:rPr>
        <w:t>(</w:t>
      </w:r>
      <w:r>
        <w:rPr>
          <w:sz w:val="27"/>
          <w:szCs w:val="27"/>
          <w:i/>
          <w:iCs/>
          <w:color w:val="1F2329"/>
          <w:spacing w:val="5"/>
          <w:position w:val="6"/>
        </w:rPr>
        <w:t>K</w:t>
      </w:r>
      <w:r>
        <w:rPr>
          <w:rFonts w:ascii="Cambria Math" w:hAnsi="Cambria Math" w:eastAsia="Cambria Math" w:cs="Cambria Math"/>
          <w:sz w:val="27"/>
          <w:szCs w:val="27"/>
          <w:color w:val="1F2329"/>
          <w:spacing w:val="5"/>
          <w:position w:val="6"/>
        </w:rPr>
        <w:t>)</w:t>
      </w:r>
      <w:r>
        <w:rPr>
          <w:rFonts w:ascii="Cambria Math" w:hAnsi="Cambria Math" w:eastAsia="Cambria Math" w:cs="Cambria Math"/>
          <w:sz w:val="18"/>
          <w:szCs w:val="18"/>
          <w:color w:val="1F2329"/>
          <w:spacing w:val="5"/>
          <w:position w:val="17"/>
        </w:rPr>
        <w:t>⊤</w:t>
      </w:r>
      <w:r>
        <w:rPr>
          <w:rFonts w:ascii="Cambria Math" w:hAnsi="Cambria Math" w:eastAsia="Cambria Math" w:cs="Cambria Math"/>
          <w:sz w:val="18"/>
          <w:szCs w:val="18"/>
          <w:color w:val="1F2329"/>
          <w:spacing w:val="-7"/>
          <w:position w:val="17"/>
        </w:rPr>
        <w:t xml:space="preserve"> </w:t>
      </w:r>
      <w:r>
        <w:rPr>
          <w:sz w:val="27"/>
          <w:szCs w:val="27"/>
          <w:i/>
          <w:iCs/>
          <w:color w:val="1F2329"/>
          <w:spacing w:val="5"/>
          <w:position w:val="6"/>
        </w:rPr>
        <w:t>V</w:t>
      </w:r>
      <w:r>
        <w:rPr>
          <w:sz w:val="27"/>
          <w:szCs w:val="27"/>
          <w:i/>
          <w:iCs/>
          <w:color w:val="1F2329"/>
          <w:spacing w:val="61"/>
          <w:w w:val="101"/>
          <w:position w:val="6"/>
        </w:rPr>
        <w:t xml:space="preserve"> </w:t>
      </w:r>
      <w:r>
        <w:rPr>
          <w:rFonts w:ascii="Microsoft YaHei" w:hAnsi="Microsoft YaHei" w:eastAsia="Microsoft YaHei" w:cs="Microsoft YaHei"/>
          <w:color w:val="1F2329"/>
          <w:spacing w:val="5"/>
          <w:position w:val="6"/>
        </w:rPr>
        <w:t>的计算：</w:t>
      </w:r>
    </w:p>
    <w:p>
      <w:pPr>
        <w:pStyle w:val="BodyText"/>
        <w:ind w:left="1522" w:right="1021" w:hanging="350"/>
        <w:spacing w:before="78" w:line="224"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先把所有 </w:t>
      </w:r>
      <w:r>
        <w:rPr>
          <w:color w:val="1F2329"/>
          <w:spacing w:val="-1"/>
        </w:rPr>
        <w:t>Key </w:t>
      </w:r>
      <w:r>
        <w:rPr>
          <w:rFonts w:ascii="Microsoft YaHei" w:hAnsi="Microsoft YaHei" w:eastAsia="Microsoft YaHei" w:cs="Microsoft YaHei"/>
          <w:color w:val="1F2329"/>
          <w:spacing w:val="-1"/>
        </w:rPr>
        <w:t>经过 </w:t>
      </w:r>
      <w:r>
        <w:rPr>
          <w:sz w:val="27"/>
          <w:szCs w:val="27"/>
          <w:i/>
          <w:iCs/>
          <w:color w:val="1F2329"/>
          <w:spacing w:val="-1"/>
        </w:rPr>
        <w:t>ϕ</w:t>
      </w:r>
      <w:r>
        <w:rPr>
          <w:rFonts w:ascii="Cambria Math" w:hAnsi="Cambria Math" w:eastAsia="Cambria Math" w:cs="Cambria Math"/>
          <w:sz w:val="27"/>
          <w:szCs w:val="27"/>
          <w:color w:val="1F2329"/>
          <w:spacing w:val="-1"/>
        </w:rPr>
        <w:t>(</w:t>
      </w:r>
      <w:r>
        <w:rPr>
          <w:sz w:val="27"/>
          <w:szCs w:val="27"/>
          <w:i/>
          <w:iCs/>
          <w:color w:val="1F2329"/>
          <w:spacing w:val="-1"/>
          <w:position w:val="1"/>
        </w:rPr>
        <w:t>K</w:t>
      </w:r>
      <w:r>
        <w:rPr>
          <w:rFonts w:ascii="Cambria Math" w:hAnsi="Cambria Math" w:eastAsia="Cambria Math" w:cs="Cambria Math"/>
          <w:sz w:val="27"/>
          <w:szCs w:val="27"/>
          <w:color w:val="1F2329"/>
          <w:spacing w:val="-1"/>
          <w:position w:val="1"/>
        </w:rPr>
        <w:t>)  </w:t>
      </w:r>
      <w:r>
        <w:rPr>
          <w:rFonts w:ascii="Microsoft YaHei" w:hAnsi="Microsoft YaHei" w:eastAsia="Microsoft YaHei" w:cs="Microsoft YaHei"/>
          <w:color w:val="1F2329"/>
          <w:spacing w:val="-1"/>
        </w:rPr>
        <w:t>变成⼀个</w:t>
      </w:r>
      <w:r>
        <w:rPr>
          <w:rFonts w:ascii="Microsoft YaHei" w:hAnsi="Microsoft YaHei" w:eastAsia="Microsoft YaHei" w:cs="Microsoft YaHei"/>
          <w:color w:val="1F2329"/>
          <w:spacing w:val="36"/>
        </w:rPr>
        <w:t xml:space="preserve"> </w:t>
      </w:r>
      <w:r>
        <w:rPr>
          <w:sz w:val="27"/>
          <w:szCs w:val="27"/>
          <w:i/>
          <w:iCs/>
          <w:color w:val="1F2329"/>
          <w:spacing w:val="-1"/>
          <w:position w:val="1"/>
        </w:rPr>
        <w:t>n</w:t>
      </w:r>
      <w:r>
        <w:rPr>
          <w:sz w:val="27"/>
          <w:szCs w:val="27"/>
          <w:i/>
          <w:iCs/>
          <w:color w:val="1F2329"/>
          <w:spacing w:val="27"/>
          <w:w w:val="101"/>
          <w:position w:val="1"/>
        </w:rPr>
        <w:t xml:space="preserve"> </w:t>
      </w:r>
      <w:r>
        <w:rPr>
          <w:rFonts w:ascii="Cambria Math" w:hAnsi="Cambria Math" w:eastAsia="Cambria Math" w:cs="Cambria Math"/>
          <w:sz w:val="27"/>
          <w:szCs w:val="27"/>
          <w:color w:val="1F2329"/>
          <w:spacing w:val="-1"/>
          <w:position w:val="1"/>
        </w:rPr>
        <w:t>× </w:t>
      </w:r>
      <w:r>
        <w:rPr>
          <w:sz w:val="27"/>
          <w:szCs w:val="27"/>
          <w:i/>
          <w:iCs/>
          <w:color w:val="1F2329"/>
          <w:spacing w:val="-1"/>
          <w:position w:val="1"/>
        </w:rPr>
        <w:t>r</w:t>
      </w:r>
      <w:r>
        <w:rPr>
          <w:sz w:val="27"/>
          <w:szCs w:val="27"/>
          <w:i/>
          <w:iCs/>
          <w:color w:val="1F2329"/>
          <w:spacing w:val="40"/>
          <w:position w:val="1"/>
        </w:rPr>
        <w:t xml:space="preserve"> </w:t>
      </w:r>
      <w:r>
        <w:rPr>
          <w:rFonts w:ascii="Microsoft YaHei" w:hAnsi="Microsoft YaHei" w:eastAsia="Microsoft YaHei" w:cs="Microsoft YaHei"/>
          <w:color w:val="1F2329"/>
          <w:spacing w:val="-1"/>
        </w:rPr>
        <w:t>矩阵（若有</w:t>
      </w:r>
      <w:r>
        <w:rPr>
          <w:rFonts w:ascii="Microsoft YaHei" w:hAnsi="Microsoft YaHei" w:eastAsia="Microsoft YaHei" w:cs="Microsoft YaHei"/>
          <w:color w:val="1F2329"/>
          <w:spacing w:val="36"/>
        </w:rPr>
        <w:t xml:space="preserve"> </w:t>
      </w:r>
      <w:r>
        <w:rPr>
          <w:sz w:val="27"/>
          <w:szCs w:val="27"/>
          <w:i/>
          <w:iCs/>
          <w:color w:val="1F2329"/>
          <w:spacing w:val="-1"/>
          <w:position w:val="1"/>
        </w:rPr>
        <w:t>n  </w:t>
      </w:r>
      <w:r>
        <w:rPr>
          <w:rFonts w:ascii="Microsoft YaHei" w:hAnsi="Microsoft YaHei" w:eastAsia="Microsoft YaHei" w:cs="Microsoft YaHei"/>
          <w:color w:val="1F2329"/>
          <w:spacing w:val="-1"/>
        </w:rPr>
        <w:t>个 </w:t>
      </w:r>
      <w:r>
        <w:rPr>
          <w:color w:val="1F2329"/>
          <w:spacing w:val="-1"/>
        </w:rPr>
        <w:t>To</w:t>
      </w:r>
      <w:r>
        <w:rPr>
          <w:color w:val="1F2329"/>
          <w:spacing w:val="-2"/>
        </w:rPr>
        <w:t>ken</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spacing w:val="-2"/>
        </w:rPr>
        <w:t>再与</w:t>
      </w:r>
      <w:r>
        <w:rPr>
          <w:rFonts w:ascii="Microsoft YaHei" w:hAnsi="Microsoft YaHei" w:eastAsia="Microsoft YaHei" w:cs="Microsoft YaHei"/>
          <w:color w:val="1F2329"/>
          <w:spacing w:val="45"/>
        </w:rPr>
        <w:t xml:space="preserve"> </w:t>
      </w:r>
      <w:r>
        <w:rPr>
          <w:sz w:val="27"/>
          <w:szCs w:val="27"/>
          <w:i/>
          <w:iCs/>
          <w:color w:val="1F2329"/>
          <w:spacing w:val="-2"/>
          <w:position w:val="1"/>
        </w:rPr>
        <w:t>V</w:t>
      </w:r>
      <w:r>
        <w:rPr>
          <w:sz w:val="27"/>
          <w:szCs w:val="27"/>
          <w:i/>
          <w:iCs/>
          <w:color w:val="1F2329"/>
          <w:spacing w:val="64"/>
          <w:position w:val="1"/>
        </w:rPr>
        <w:t xml:space="preserve"> </w:t>
      </w:r>
      <w:r>
        <w:rPr>
          <w:color w:val="1F2329"/>
          <w:spacing w:val="-2"/>
        </w:rPr>
        <w:t>(</w:t>
      </w:r>
      <w:r>
        <w:rPr>
          <w:color w:val="1F2329"/>
        </w:rPr>
        <w:t xml:space="preserve"> </w:t>
      </w:r>
      <w:r>
        <w:rPr>
          <w:sz w:val="27"/>
          <w:szCs w:val="27"/>
          <w:i/>
          <w:iCs/>
          <w:color w:val="1F2329"/>
          <w:spacing w:val="-1"/>
          <w:position w:val="1"/>
        </w:rPr>
        <w:t>n</w:t>
      </w:r>
      <w:r>
        <w:rPr>
          <w:sz w:val="27"/>
          <w:szCs w:val="27"/>
          <w:i/>
          <w:iCs/>
          <w:color w:val="1F2329"/>
          <w:spacing w:val="28"/>
          <w:position w:val="1"/>
        </w:rPr>
        <w:t xml:space="preserve"> </w:t>
      </w:r>
      <w:r>
        <w:rPr>
          <w:rFonts w:ascii="Cambria Math" w:hAnsi="Cambria Math" w:eastAsia="Cambria Math" w:cs="Cambria Math"/>
          <w:sz w:val="27"/>
          <w:szCs w:val="27"/>
          <w:color w:val="1F2329"/>
          <w:spacing w:val="-1"/>
          <w:position w:val="1"/>
        </w:rPr>
        <w:t>× </w:t>
      </w:r>
      <w:r>
        <w:rPr>
          <w:sz w:val="27"/>
          <w:szCs w:val="27"/>
          <w:i/>
          <w:iCs/>
          <w:color w:val="1F2329"/>
          <w:spacing w:val="-1"/>
        </w:rPr>
        <w:t>d</w:t>
      </w:r>
      <w:r>
        <w:rPr>
          <w:sz w:val="27"/>
          <w:szCs w:val="27"/>
          <w:i/>
          <w:iCs/>
          <w:color w:val="1F2329"/>
          <w:spacing w:val="-25"/>
        </w:rPr>
        <w:t xml:space="preserve"> </w:t>
      </w:r>
      <w:r>
        <w:rPr>
          <w:color w:val="1F2329"/>
          <w:spacing w:val="-1"/>
        </w:rPr>
        <w:t>) </w:t>
      </w:r>
      <w:r>
        <w:rPr>
          <w:rFonts w:ascii="Microsoft YaHei" w:hAnsi="Microsoft YaHei" w:eastAsia="Microsoft YaHei" w:cs="Microsoft YaHei"/>
          <w:color w:val="1F2329"/>
          <w:spacing w:val="-1"/>
        </w:rPr>
        <w:t>相乘</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，有时可以通过前向累加的⽅式在</w:t>
      </w:r>
      <w:r>
        <w:rPr>
          <w:rFonts w:ascii="Microsoft YaHei" w:hAnsi="Microsoft YaHei" w:eastAsia="Microsoft YaHei" w:cs="Microsoft YaHei"/>
          <w:color w:val="1F2329"/>
          <w:spacing w:val="44"/>
        </w:rPr>
        <w:t xml:space="preserve"> </w:t>
      </w:r>
      <w:r>
        <w:rPr>
          <w:sz w:val="27"/>
          <w:szCs w:val="27"/>
          <w:i/>
          <w:iCs/>
          <w:color w:val="1F2329"/>
          <w:spacing w:val="-1"/>
          <w:position w:val="1"/>
        </w:rPr>
        <w:t>O</w:t>
      </w:r>
      <w:r>
        <w:rPr>
          <w:rFonts w:ascii="Cambria Math" w:hAnsi="Cambria Math" w:eastAsia="Cambria Math" w:cs="Cambria Math"/>
          <w:sz w:val="27"/>
          <w:szCs w:val="27"/>
          <w:color w:val="1F2329"/>
          <w:spacing w:val="-1"/>
          <w:position w:val="1"/>
        </w:rPr>
        <w:t>(</w:t>
      </w:r>
      <w:r>
        <w:rPr>
          <w:sz w:val="27"/>
          <w:szCs w:val="27"/>
          <w:i/>
          <w:iCs/>
          <w:color w:val="1F2329"/>
          <w:spacing w:val="-1"/>
          <w:position w:val="1"/>
        </w:rPr>
        <w:t>n</w:t>
      </w:r>
      <w:r>
        <w:rPr>
          <w:rFonts w:ascii="Cambria Math" w:hAnsi="Cambria Math" w:eastAsia="Cambria Math" w:cs="Cambria Math"/>
          <w:sz w:val="27"/>
          <w:szCs w:val="27"/>
          <w:color w:val="1F2329"/>
          <w:spacing w:val="-1"/>
          <w:position w:val="1"/>
        </w:rPr>
        <w:t>)</w:t>
      </w:r>
      <w:r>
        <w:rPr>
          <w:rFonts w:ascii="Microsoft YaHei" w:hAnsi="Microsoft YaHei" w:eastAsia="Microsoft YaHei" w:cs="Microsoft YaHei"/>
          <w:color w:val="1F2329"/>
          <w:spacing w:val="-1"/>
        </w:rPr>
        <w:t>时间内就得到聚合结</w:t>
      </w:r>
      <w:r>
        <w:rPr>
          <w:rFonts w:ascii="Microsoft YaHei" w:hAnsi="Microsoft YaHei" w:eastAsia="Microsoft YaHei" w:cs="Microsoft YaHei"/>
          <w:color w:val="1F2329"/>
          <w:spacing w:val="-2"/>
        </w:rPr>
        <w:t>果。</w:t>
      </w:r>
    </w:p>
    <w:p>
      <w:pPr>
        <w:pStyle w:val="BodyText"/>
        <w:ind w:left="792"/>
        <w:spacing w:before="100" w:line="473" w:lineRule="exact"/>
        <w:rPr>
          <w:rFonts w:ascii="Microsoft YaHei" w:hAnsi="Microsoft YaHei" w:eastAsia="Microsoft YaHei" w:cs="Microsoft YaHei"/>
        </w:rPr>
      </w:pPr>
      <w:r>
        <w:rPr>
          <w:sz w:val="33"/>
          <w:szCs w:val="33"/>
          <w:color w:val="1456F0"/>
          <w:position w:val="4"/>
        </w:rPr>
        <w:t>•</w:t>
      </w:r>
      <w:r>
        <w:rPr>
          <w:sz w:val="33"/>
          <w:szCs w:val="33"/>
          <w:color w:val="1456F0"/>
          <w:spacing w:val="42"/>
          <w:position w:val="4"/>
        </w:rPr>
        <w:t xml:space="preserve">  </w:t>
      </w:r>
      <w:r>
        <w:rPr>
          <w:sz w:val="27"/>
          <w:szCs w:val="27"/>
          <w:i/>
          <w:iCs/>
          <w:color w:val="1F2329"/>
          <w:position w:val="7"/>
        </w:rPr>
        <w:t>ϕ</w:t>
      </w:r>
      <w:r>
        <w:rPr>
          <w:rFonts w:ascii="Cambria Math" w:hAnsi="Cambria Math" w:eastAsia="Cambria Math" w:cs="Cambria Math"/>
          <w:sz w:val="27"/>
          <w:szCs w:val="27"/>
          <w:color w:val="1F2329"/>
          <w:position w:val="7"/>
        </w:rPr>
        <w:t>(</w:t>
      </w:r>
      <w:r>
        <w:rPr>
          <w:sz w:val="27"/>
          <w:szCs w:val="27"/>
          <w:i/>
          <w:iCs/>
          <w:color w:val="1F2329"/>
          <w:position w:val="7"/>
        </w:rPr>
        <w:t>Q</w:t>
      </w:r>
      <w:r>
        <w:rPr>
          <w:rFonts w:ascii="Cambria Math" w:hAnsi="Cambria Math" w:eastAsia="Cambria Math" w:cs="Cambria Math"/>
          <w:sz w:val="27"/>
          <w:szCs w:val="27"/>
          <w:color w:val="1F2329"/>
          <w:position w:val="7"/>
        </w:rPr>
        <w:t>)</w:t>
      </w:r>
      <w:r>
        <w:rPr>
          <w:rFonts w:ascii="Cambria Math" w:hAnsi="Cambria Math" w:eastAsia="Cambria Math" w:cs="Cambria Math"/>
          <w:sz w:val="27"/>
          <w:szCs w:val="27"/>
          <w:color w:val="1F2329"/>
          <w:spacing w:val="18"/>
          <w:w w:val="101"/>
          <w:position w:val="7"/>
        </w:rPr>
        <w:t xml:space="preserve"> </w:t>
      </w:r>
      <w:r>
        <w:rPr>
          <w:rFonts w:ascii="Cambria Math" w:hAnsi="Cambria Math" w:eastAsia="Cambria Math" w:cs="Cambria Math"/>
          <w:sz w:val="27"/>
          <w:szCs w:val="27"/>
          <w:color w:val="1F2329"/>
          <w:position w:val="7"/>
        </w:rPr>
        <w:t>[</w:t>
      </w:r>
      <w:r>
        <w:rPr>
          <w:sz w:val="27"/>
          <w:szCs w:val="27"/>
          <w:i/>
          <w:iCs/>
          <w:color w:val="1F2329"/>
          <w:position w:val="7"/>
        </w:rPr>
        <w:t>ϕ</w:t>
      </w:r>
      <w:r>
        <w:rPr>
          <w:rFonts w:ascii="Cambria Math" w:hAnsi="Cambria Math" w:eastAsia="Cambria Math" w:cs="Cambria Math"/>
          <w:sz w:val="27"/>
          <w:szCs w:val="27"/>
          <w:color w:val="1F2329"/>
          <w:position w:val="7"/>
        </w:rPr>
        <w:t>(</w:t>
      </w:r>
      <w:r>
        <w:rPr>
          <w:sz w:val="27"/>
          <w:szCs w:val="27"/>
          <w:i/>
          <w:iCs/>
          <w:color w:val="1F2329"/>
          <w:position w:val="7"/>
        </w:rPr>
        <w:t>K</w:t>
      </w:r>
      <w:r>
        <w:rPr>
          <w:rFonts w:ascii="Cambria Math" w:hAnsi="Cambria Math" w:eastAsia="Cambria Math" w:cs="Cambria Math"/>
          <w:sz w:val="27"/>
          <w:szCs w:val="27"/>
          <w:color w:val="1F2329"/>
          <w:position w:val="7"/>
        </w:rPr>
        <w:t>)</w:t>
      </w:r>
      <w:r>
        <w:rPr>
          <w:rFonts w:ascii="Cambria Math" w:hAnsi="Cambria Math" w:eastAsia="Cambria Math" w:cs="Cambria Math"/>
          <w:sz w:val="18"/>
          <w:szCs w:val="18"/>
          <w:color w:val="1F2329"/>
          <w:position w:val="17"/>
        </w:rPr>
        <w:t>⊤</w:t>
      </w:r>
      <w:r>
        <w:rPr>
          <w:rFonts w:ascii="Cambria Math" w:hAnsi="Cambria Math" w:eastAsia="Cambria Math" w:cs="Cambria Math"/>
          <w:sz w:val="18"/>
          <w:szCs w:val="18"/>
          <w:color w:val="1F2329"/>
          <w:spacing w:val="-8"/>
          <w:position w:val="17"/>
        </w:rPr>
        <w:t xml:space="preserve"> </w:t>
      </w:r>
      <w:r>
        <w:rPr>
          <w:sz w:val="27"/>
          <w:szCs w:val="27"/>
          <w:i/>
          <w:iCs/>
          <w:color w:val="1F2329"/>
          <w:position w:val="7"/>
        </w:rPr>
        <w:t>V</w:t>
      </w:r>
      <w:r>
        <w:rPr>
          <w:rFonts w:ascii="Cambria Math" w:hAnsi="Cambria Math" w:eastAsia="Cambria Math" w:cs="Cambria Math"/>
          <w:sz w:val="27"/>
          <w:szCs w:val="27"/>
          <w:color w:val="1F2329"/>
          <w:position w:val="7"/>
        </w:rPr>
        <w:t>]  </w:t>
      </w:r>
      <w:r>
        <w:rPr>
          <w:rFonts w:ascii="Microsoft YaHei" w:hAnsi="Microsoft YaHei" w:eastAsia="Microsoft YaHei" w:cs="Microsoft YaHei"/>
          <w:color w:val="1F2329"/>
          <w:position w:val="6"/>
        </w:rPr>
        <w:t>的计算：</w:t>
      </w:r>
    </w:p>
    <w:p>
      <w:pPr>
        <w:pStyle w:val="BodyText"/>
        <w:ind w:left="1476" w:right="652" w:hanging="304"/>
        <w:spacing w:before="36" w:line="233"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每个 </w:t>
      </w:r>
      <w:r>
        <w:rPr>
          <w:color w:val="1F2329"/>
        </w:rPr>
        <w:t>Query</w:t>
      </w:r>
      <w:r>
        <w:rPr>
          <w:color w:val="1F2329"/>
          <w:spacing w:val="1"/>
        </w:rPr>
        <w:t xml:space="preserve"> </w:t>
      </w:r>
      <w:r>
        <w:rPr>
          <w:rFonts w:ascii="Microsoft YaHei" w:hAnsi="Microsoft YaHei" w:eastAsia="Microsoft YaHei" w:cs="Microsoft YaHei"/>
          <w:color w:val="1F2329"/>
          <w:spacing w:val="1"/>
        </w:rPr>
        <w:t>向量</w:t>
      </w:r>
      <w:r>
        <w:rPr>
          <w:rFonts w:ascii="Microsoft YaHei" w:hAnsi="Microsoft YaHei" w:eastAsia="Microsoft YaHei" w:cs="Microsoft YaHei"/>
          <w:color w:val="1F2329"/>
          <w:spacing w:val="42"/>
          <w:w w:val="101"/>
        </w:rPr>
        <w:t xml:space="preserve"> </w:t>
      </w:r>
      <w:r>
        <w:rPr>
          <w:sz w:val="27"/>
          <w:szCs w:val="27"/>
          <w:i/>
          <w:iCs/>
          <w:color w:val="1F2329"/>
          <w:spacing w:val="1"/>
        </w:rPr>
        <w:t>ϕ</w:t>
      </w:r>
      <w:r>
        <w:rPr>
          <w:rFonts w:ascii="Cambria Math" w:hAnsi="Cambria Math" w:eastAsia="Cambria Math" w:cs="Cambria Math"/>
          <w:sz w:val="27"/>
          <w:szCs w:val="27"/>
          <w:color w:val="1F2329"/>
          <w:spacing w:val="1"/>
        </w:rPr>
        <w:t>(</w:t>
      </w:r>
      <w:r>
        <w:rPr>
          <w:sz w:val="27"/>
          <w:szCs w:val="27"/>
          <w:i/>
          <w:iCs/>
          <w:color w:val="1F2329"/>
        </w:rPr>
        <w:t>Q</w:t>
      </w:r>
      <w:r>
        <w:rPr>
          <w:sz w:val="18"/>
          <w:szCs w:val="18"/>
          <w:i/>
          <w:iCs/>
          <w:color w:val="1F2329"/>
          <w:position w:val="-3"/>
        </w:rPr>
        <w:t>i</w:t>
      </w:r>
      <w:r>
        <w:rPr>
          <w:sz w:val="18"/>
          <w:szCs w:val="18"/>
          <w:i/>
          <w:iCs/>
          <w:color w:val="1F2329"/>
          <w:spacing w:val="-26"/>
          <w:position w:val="-3"/>
        </w:rPr>
        <w:t xml:space="preserve"> </w:t>
      </w:r>
      <w:r>
        <w:rPr>
          <w:rFonts w:ascii="Cambria Math" w:hAnsi="Cambria Math" w:eastAsia="Cambria Math" w:cs="Cambria Math"/>
          <w:sz w:val="27"/>
          <w:szCs w:val="27"/>
          <w:color w:val="1F2329"/>
          <w:spacing w:val="1"/>
        </w:rPr>
        <w:t>)  </w:t>
      </w:r>
      <w:r>
        <w:rPr>
          <w:rFonts w:ascii="Microsoft YaHei" w:hAnsi="Microsoft YaHei" w:eastAsia="Microsoft YaHei" w:cs="Microsoft YaHei"/>
          <w:color w:val="1F2329"/>
          <w:spacing w:val="1"/>
        </w:rPr>
        <w:t>只需与</w:t>
      </w:r>
      <w:r>
        <w:rPr>
          <w:rFonts w:ascii="Microsoft YaHei" w:hAnsi="Microsoft YaHei" w:eastAsia="Microsoft YaHei" w:cs="Microsoft YaHei"/>
          <w:color w:val="1F2329"/>
          <w:spacing w:val="-11"/>
        </w:rPr>
        <w:t xml:space="preserve"> </w:t>
      </w:r>
      <w:r>
        <w:rPr>
          <w:sz w:val="27"/>
          <w:szCs w:val="27"/>
          <w:i/>
          <w:iCs/>
          <w:color w:val="1F2329"/>
          <w:spacing w:val="1"/>
        </w:rPr>
        <w:t>ϕ</w:t>
      </w:r>
      <w:r>
        <w:rPr>
          <w:rFonts w:ascii="Cambria Math" w:hAnsi="Cambria Math" w:eastAsia="Cambria Math" w:cs="Cambria Math"/>
          <w:sz w:val="27"/>
          <w:szCs w:val="27"/>
          <w:color w:val="1F2329"/>
          <w:spacing w:val="1"/>
        </w:rPr>
        <w:t>(</w:t>
      </w:r>
      <w:r>
        <w:rPr>
          <w:sz w:val="27"/>
          <w:szCs w:val="27"/>
          <w:i/>
          <w:iCs/>
          <w:color w:val="1F2329"/>
          <w:spacing w:val="1"/>
        </w:rPr>
        <w:t>K</w:t>
      </w:r>
      <w:r>
        <w:rPr>
          <w:rFonts w:ascii="Cambria Math" w:hAnsi="Cambria Math" w:eastAsia="Cambria Math" w:cs="Cambria Math"/>
          <w:sz w:val="27"/>
          <w:szCs w:val="27"/>
          <w:color w:val="1F2329"/>
          <w:spacing w:val="1"/>
        </w:rPr>
        <w:t>)</w:t>
      </w:r>
      <w:r>
        <w:rPr>
          <w:rFonts w:ascii="Cambria Math" w:hAnsi="Cambria Math" w:eastAsia="Cambria Math" w:cs="Cambria Math"/>
          <w:sz w:val="18"/>
          <w:szCs w:val="18"/>
          <w:color w:val="1F2329"/>
          <w:spacing w:val="1"/>
          <w:position w:val="11"/>
        </w:rPr>
        <w:t>⊤</w:t>
      </w:r>
      <w:r>
        <w:rPr>
          <w:rFonts w:ascii="Cambria Math" w:hAnsi="Cambria Math" w:eastAsia="Cambria Math" w:cs="Cambria Math"/>
          <w:sz w:val="18"/>
          <w:szCs w:val="18"/>
          <w:color w:val="1F2329"/>
          <w:spacing w:val="-8"/>
          <w:position w:val="11"/>
        </w:rPr>
        <w:t xml:space="preserve"> </w:t>
      </w:r>
      <w:r>
        <w:rPr>
          <w:sz w:val="27"/>
          <w:szCs w:val="27"/>
          <w:i/>
          <w:iCs/>
          <w:color w:val="1F2329"/>
          <w:spacing w:val="1"/>
        </w:rPr>
        <w:t>V  </w:t>
      </w:r>
      <w:r>
        <w:rPr>
          <w:rFonts w:ascii="Microsoft YaHei" w:hAnsi="Microsoft YaHei" w:eastAsia="Microsoft YaHei" w:cs="Microsoft YaHei"/>
          <w:color w:val="1F2329"/>
          <w:spacing w:val="1"/>
        </w:rPr>
        <w:t>的结果做⼀次</w:t>
      </w:r>
      <w:r>
        <w:rPr>
          <w:rFonts w:ascii="Microsoft YaHei" w:hAnsi="Microsoft YaHei" w:eastAsia="Microsoft YaHei" w:cs="Microsoft YaHei"/>
          <w:color w:val="1F2329"/>
        </w:rPr>
        <w:t>矩阵</w:t>
      </w:r>
      <w:r>
        <w:rPr>
          <w:color w:val="1F2329"/>
        </w:rPr>
        <w:t>/</w:t>
      </w:r>
      <w:r>
        <w:rPr>
          <w:rFonts w:ascii="Microsoft YaHei" w:hAnsi="Microsoft YaHei" w:eastAsia="Microsoft YaHei" w:cs="Microsoft YaHei"/>
          <w:color w:val="1F2329"/>
        </w:rPr>
        <w:t>向量乘</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，即不再是与所 </w:t>
      </w:r>
      <w:r>
        <w:rPr>
          <w:rFonts w:ascii="Microsoft YaHei" w:hAnsi="Microsoft YaHei" w:eastAsia="Microsoft YaHei" w:cs="Microsoft YaHei"/>
          <w:color w:val="1F2329"/>
          <w:spacing w:val="-2"/>
        </w:rPr>
        <w:t>有 </w:t>
      </w:r>
      <w:r>
        <w:rPr>
          <w:color w:val="1F2329"/>
          <w:spacing w:val="-2"/>
        </w:rPr>
        <w:t>Key </w:t>
      </w:r>
      <w:r>
        <w:rPr>
          <w:rFonts w:ascii="Microsoft YaHei" w:hAnsi="Microsoft YaHei" w:eastAsia="Microsoft YaHei" w:cs="Microsoft YaHei"/>
          <w:color w:val="1F2329"/>
          <w:spacing w:val="-2"/>
        </w:rPr>
        <w:t>两两计算。</w:t>
      </w:r>
    </w:p>
    <w:p>
      <w:pPr>
        <w:pStyle w:val="BodyText"/>
        <w:ind w:left="1155" w:right="1023" w:hanging="363"/>
        <w:spacing w:before="114" w:line="227"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整体上</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，若设计得当</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，可以将原本需要显式构造 </w:t>
      </w:r>
      <w:r>
        <w:rPr>
          <w:color w:val="1F2329"/>
          <w:spacing w:val="1"/>
        </w:rPr>
        <w:t>n</w:t>
      </w:r>
      <w:r>
        <w:rPr>
          <w:color w:val="1F2329"/>
          <w:spacing w:val="-24"/>
        </w:rPr>
        <w:t xml:space="preserve"> </w:t>
      </w:r>
      <w:r>
        <w:rPr>
          <w:color w:val="1F2329"/>
          <w:spacing w:val="1"/>
        </w:rPr>
        <w:t>×</w:t>
      </w:r>
      <w:r>
        <w:rPr>
          <w:color w:val="1F2329"/>
          <w:spacing w:val="-44"/>
        </w:rPr>
        <w:t xml:space="preserve"> </w:t>
      </w:r>
      <w:r>
        <w:rPr>
          <w:color w:val="1F2329"/>
        </w:rPr>
        <w:t>nn\times n </w:t>
      </w:r>
      <w:r>
        <w:rPr>
          <w:rFonts w:ascii="Microsoft YaHei" w:hAnsi="Microsoft YaHei" w:eastAsia="Microsoft YaHei" w:cs="Microsoft YaHei"/>
          <w:color w:val="1F2329"/>
        </w:rPr>
        <w:t>的步骤</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，替换为两次 </w:t>
      </w:r>
      <w:r>
        <w:rPr>
          <w:sz w:val="27"/>
          <w:szCs w:val="27"/>
          <w:i/>
          <w:iCs/>
          <w:color w:val="1F2329"/>
          <w:spacing w:val="-1"/>
        </w:rPr>
        <w:t>O</w:t>
      </w:r>
      <w:r>
        <w:rPr>
          <w:rFonts w:ascii="Cambria Math" w:hAnsi="Cambria Math" w:eastAsia="Cambria Math" w:cs="Cambria Math"/>
          <w:sz w:val="27"/>
          <w:szCs w:val="27"/>
          <w:color w:val="1F2329"/>
          <w:spacing w:val="-1"/>
        </w:rPr>
        <w:t>(</w:t>
      </w:r>
      <w:r>
        <w:rPr>
          <w:sz w:val="27"/>
          <w:szCs w:val="27"/>
          <w:i/>
          <w:iCs/>
          <w:color w:val="1F2329"/>
          <w:spacing w:val="-1"/>
        </w:rPr>
        <w:t>n</w:t>
      </w:r>
      <w:r>
        <w:rPr>
          <w:rFonts w:ascii="Cambria Math" w:hAnsi="Cambria Math" w:eastAsia="Cambria Math" w:cs="Cambria Math"/>
          <w:sz w:val="27"/>
          <w:szCs w:val="27"/>
          <w:color w:val="1F2329"/>
          <w:spacing w:val="-1"/>
        </w:rPr>
        <w:t>)  </w:t>
      </w:r>
      <w:r>
        <w:rPr>
          <w:rFonts w:ascii="Microsoft YaHei" w:hAnsi="Microsoft YaHei" w:eastAsia="Microsoft YaHei" w:cs="Microsoft YaHei"/>
          <w:color w:val="1F2329"/>
          <w:spacing w:val="-1"/>
        </w:rPr>
        <w:t>的操作（</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1"/>
        </w:rPr>
        <w:t>⼀个是 </w:t>
      </w:r>
      <w:r>
        <w:rPr>
          <w:sz w:val="27"/>
          <w:szCs w:val="27"/>
          <w:i/>
          <w:iCs/>
          <w:color w:val="1F2329"/>
          <w:spacing w:val="-1"/>
        </w:rPr>
        <w:t>ϕ</w:t>
      </w:r>
      <w:r>
        <w:rPr>
          <w:rFonts w:ascii="Cambria Math" w:hAnsi="Cambria Math" w:eastAsia="Cambria Math" w:cs="Cambria Math"/>
          <w:sz w:val="27"/>
          <w:szCs w:val="27"/>
          <w:color w:val="1F2329"/>
          <w:spacing w:val="-1"/>
        </w:rPr>
        <w:t>(</w:t>
      </w:r>
      <w:r>
        <w:rPr>
          <w:sz w:val="27"/>
          <w:szCs w:val="27"/>
          <w:i/>
          <w:iCs/>
          <w:color w:val="1F2329"/>
          <w:spacing w:val="-1"/>
        </w:rPr>
        <w:t>K</w:t>
      </w:r>
      <w:r>
        <w:rPr>
          <w:rFonts w:ascii="Cambria Math" w:hAnsi="Cambria Math" w:eastAsia="Cambria Math" w:cs="Cambria Math"/>
          <w:sz w:val="27"/>
          <w:szCs w:val="27"/>
          <w:color w:val="1F2329"/>
          <w:spacing w:val="-1"/>
        </w:rPr>
        <w:t>)</w:t>
      </w:r>
      <w:r>
        <w:rPr>
          <w:rFonts w:ascii="Cambria Math" w:hAnsi="Cambria Math" w:eastAsia="Cambria Math" w:cs="Cambria Math"/>
          <w:sz w:val="18"/>
          <w:szCs w:val="18"/>
          <w:color w:val="1F2329"/>
          <w:spacing w:val="-1"/>
          <w:position w:val="11"/>
        </w:rPr>
        <w:t>⊤</w:t>
      </w:r>
      <w:r>
        <w:rPr>
          <w:rFonts w:ascii="Cambria Math" w:hAnsi="Cambria Math" w:eastAsia="Cambria Math" w:cs="Cambria Math"/>
          <w:sz w:val="18"/>
          <w:szCs w:val="18"/>
          <w:color w:val="1F2329"/>
          <w:spacing w:val="-8"/>
          <w:position w:val="11"/>
        </w:rPr>
        <w:t xml:space="preserve"> </w:t>
      </w:r>
      <w:r>
        <w:rPr>
          <w:sz w:val="27"/>
          <w:szCs w:val="27"/>
          <w:i/>
          <w:iCs/>
          <w:color w:val="1F2329"/>
          <w:spacing w:val="-1"/>
        </w:rPr>
        <w:t>V</w:t>
      </w:r>
      <w:r>
        <w:rPr>
          <w:sz w:val="27"/>
          <w:szCs w:val="27"/>
          <w:i/>
          <w:iCs/>
          <w:color w:val="1F2329"/>
          <w:spacing w:val="64"/>
        </w:rPr>
        <w:t xml:space="preserve"> </w:t>
      </w:r>
      <w:r>
        <w:rPr>
          <w:rFonts w:ascii="Microsoft YaHei" w:hAnsi="Microsoft YaHei" w:eastAsia="Microsoft YaHei" w:cs="Microsoft YaHei"/>
          <w:color w:val="1F2329"/>
          <w:spacing w:val="-1"/>
        </w:rPr>
        <w:t>的预先计算</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，⼀个是对每个 </w:t>
      </w:r>
      <w:r>
        <w:rPr>
          <w:color w:val="1F2329"/>
          <w:spacing w:val="-1"/>
        </w:rPr>
        <w:t>Query </w:t>
      </w:r>
      <w:r>
        <w:rPr>
          <w:rFonts w:ascii="Microsoft YaHei" w:hAnsi="Microsoft YaHei" w:eastAsia="Microsoft YaHei" w:cs="Microsoft YaHei"/>
          <w:color w:val="1F2329"/>
          <w:spacing w:val="-1"/>
        </w:rPr>
        <w:t>做乘法）。</w:t>
      </w:r>
    </w:p>
    <w:p>
      <w:pPr>
        <w:pStyle w:val="BodyText"/>
        <w:ind w:left="743" w:right="787"/>
        <w:spacing w:before="187" w:line="223" w:lineRule="auto"/>
        <w:rPr>
          <w:rFonts w:ascii="Microsoft YaHei" w:hAnsi="Microsoft YaHei" w:eastAsia="Microsoft YaHei" w:cs="Microsoft YaHei"/>
        </w:rPr>
      </w:pPr>
      <w:r>
        <w:rPr>
          <w:rFonts w:ascii="Microsoft YaHei" w:hAnsi="Microsoft YaHei" w:eastAsia="Microsoft YaHei" w:cs="Microsoft YaHei"/>
          <w:color w:val="1F2329"/>
        </w:rPr>
        <w:t>这样就达到了近似线性化的⽬的（虽然要注意</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，核映射维度</w:t>
      </w:r>
      <w:r>
        <w:rPr>
          <w:rFonts w:ascii="Microsoft YaHei" w:hAnsi="Microsoft YaHei" w:eastAsia="Microsoft YaHei" w:cs="Microsoft YaHei"/>
          <w:color w:val="1F2329"/>
          <w:spacing w:val="36"/>
        </w:rPr>
        <w:t xml:space="preserve"> </w:t>
      </w:r>
      <w:r>
        <w:rPr>
          <w:sz w:val="27"/>
          <w:szCs w:val="27"/>
          <w:i/>
          <w:iCs/>
          <w:color w:val="1F2329"/>
          <w:position w:val="1"/>
        </w:rPr>
        <w:t>r  </w:t>
      </w:r>
      <w:r>
        <w:rPr>
          <w:rFonts w:ascii="Microsoft YaHei" w:hAnsi="Microsoft YaHei" w:eastAsia="Microsoft YaHei" w:cs="Microsoft YaHei"/>
          <w:color w:val="1F2329"/>
        </w:rPr>
        <w:t>可能也</w:t>
      </w:r>
      <w:r>
        <w:rPr>
          <w:rFonts w:ascii="Microsoft YaHei" w:hAnsi="Microsoft YaHei" w:eastAsia="Microsoft YaHei" w:cs="Microsoft YaHei"/>
          <w:color w:val="1F2329"/>
          <w:spacing w:val="-1"/>
        </w:rPr>
        <w:t>会影响实际速度和内</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存</w:t>
      </w:r>
      <w:r>
        <w:rPr>
          <w:rFonts w:ascii="Microsoft YaHei" w:hAnsi="Microsoft YaHei" w:eastAsia="Microsoft YaHei" w:cs="Microsoft YaHei"/>
          <w:color w:val="1F2329"/>
          <w:spacing w:val="-22"/>
        </w:rPr>
        <w:t xml:space="preserve"> </w:t>
      </w:r>
      <w:r>
        <w:rPr>
          <w:rFonts w:ascii="Microsoft YaHei" w:hAnsi="Microsoft YaHei" w:eastAsia="Microsoft YaHei" w:cs="Microsoft YaHei"/>
          <w:color w:val="1F2329"/>
          <w:spacing w:val="-4"/>
        </w:rPr>
        <w:t>，但⼤体能显著降低针对</w:t>
      </w:r>
      <w:r>
        <w:rPr>
          <w:rFonts w:ascii="Microsoft YaHei" w:hAnsi="Microsoft YaHei" w:eastAsia="Microsoft YaHei" w:cs="Microsoft YaHei"/>
          <w:color w:val="1F2329"/>
          <w:spacing w:val="36"/>
        </w:rPr>
        <w:t xml:space="preserve"> </w:t>
      </w:r>
      <w:r>
        <w:rPr>
          <w:sz w:val="27"/>
          <w:szCs w:val="27"/>
          <w:i/>
          <w:iCs/>
          <w:color w:val="1F2329"/>
          <w:spacing w:val="-4"/>
          <w:position w:val="1"/>
        </w:rPr>
        <w:t>n</w:t>
      </w:r>
      <w:r>
        <w:rPr>
          <w:sz w:val="27"/>
          <w:szCs w:val="27"/>
          <w:i/>
          <w:iCs/>
          <w:color w:val="1F2329"/>
          <w:spacing w:val="64"/>
          <w:w w:val="101"/>
          <w:position w:val="1"/>
        </w:rPr>
        <w:t xml:space="preserve"> </w:t>
      </w:r>
      <w:r>
        <w:rPr>
          <w:rFonts w:ascii="Microsoft YaHei" w:hAnsi="Microsoft YaHei" w:eastAsia="Microsoft YaHei" w:cs="Microsoft YaHei"/>
          <w:color w:val="1F2329"/>
          <w:spacing w:val="-4"/>
        </w:rPr>
        <w:t>的⼆次⽅开销）。</w:t>
      </w:r>
    </w:p>
    <w:p>
      <w:pPr>
        <w:ind w:firstLine="780"/>
        <w:spacing w:before="212" w:line="405" w:lineRule="exact"/>
        <w:rPr/>
      </w:pPr>
      <w:r>
        <w:pict>
          <v:shape id="_x0000_s3592" style="position:absolute;margin-left:39.375pt;margin-top:10.9823pt;mso-position-vertical-relative:text;mso-position-horizontal-relative:text;width:112.5pt;height:3.4pt;z-index:257918976;" filled="false" strokecolor="#DEE0E3" strokeweight="0.75pt" coordsize="2250,68" coordorigin="0,0" path="m7,60c7,52,8,46,11,39c14,33,17,27,22,22c27,17,33,14,39,11c46,8,53,7,60,7l2190,7c2196,7,2203,8,2210,11c2216,14,2222,17,2227,22c2232,27,2235,33,2238,39c2241,46,2242,52,2242,60e">
            <v:stroke joinstyle="miter" miterlimit="4"/>
          </v:shape>
        </w:pict>
      </w:r>
      <w:r>
        <w:rPr>
          <w:position w:val="-8"/>
        </w:rPr>
        <w:pict>
          <v:shape id="_x0000_s3594" style="mso-position-vertical-relative:line;mso-position-horizontal-relative:char;width:112.5pt;height:20.25pt;" fillcolor="#935AF6" filled="true" stroked="false" type="#_x0000_t202">
            <v:fill opacity="0.545098" on="true"/>
            <v:stroke on="false"/>
            <v:path/>
            <v:imagedata o:title=""/>
            <o:lock v:ext="edit" aspectratio="false"/>
            <v:textbox inset="0mm,0mm,0mm,0mm">
              <w:txbxContent>
                <w:p>
                  <w:pPr>
                    <w:ind w:left="62"/>
                    <w:spacing w:before="60" w:line="262" w:lineRule="exact"/>
                    <w:rPr>
                      <w:rFonts w:ascii="Microsoft YaHei" w:hAnsi="Microsoft YaHei" w:eastAsia="Microsoft YaHei" w:cs="Microsoft YaHei"/>
                      <w:sz w:val="28"/>
                      <w:szCs w:val="28"/>
                    </w:rPr>
                  </w:pPr>
                  <w:r>
                    <w:rPr>
                      <w:rFonts w:ascii="Microsoft YaHei" w:hAnsi="Microsoft YaHei" w:eastAsia="Microsoft YaHei" w:cs="Microsoft YaHei"/>
                      <w:sz w:val="28"/>
                      <w:szCs w:val="28"/>
                      <w:color w:val="1F2329"/>
                      <w:spacing w:val="-11"/>
                      <w:position w:val="-1"/>
                    </w:rPr>
                    <w:t>实际操作中的流程</w:t>
                  </w:r>
                </w:p>
              </w:txbxContent>
            </v:textbox>
          </v:shape>
        </w:pict>
      </w:r>
    </w:p>
    <w:p>
      <w:pPr>
        <w:pStyle w:val="BodyText"/>
        <w:ind w:left="786"/>
        <w:spacing w:before="194" w:line="209" w:lineRule="auto"/>
        <w:rPr>
          <w:rFonts w:ascii="Microsoft YaHei" w:hAnsi="Microsoft YaHei" w:eastAsia="Microsoft YaHei" w:cs="Microsoft YaHei"/>
        </w:rPr>
      </w:pPr>
      <w:r>
        <w:rPr>
          <w:color w:val="1456F0"/>
          <w:spacing w:val="6"/>
        </w:rPr>
        <w:t>1.  </w:t>
      </w:r>
      <w:r>
        <w:rPr>
          <w:rFonts w:ascii="Microsoft YaHei" w:hAnsi="Microsoft YaHei" w:eastAsia="Microsoft YaHei" w:cs="Microsoft YaHei"/>
          <w:color w:val="1F2329"/>
          <w:spacing w:val="6"/>
        </w:rPr>
        <w:t>输⼊序列</w:t>
      </w:r>
      <w:r>
        <w:rPr>
          <w:sz w:val="27"/>
          <w:szCs w:val="27"/>
          <w:i/>
          <w:iCs/>
          <w:color w:val="1F2329"/>
          <w:spacing w:val="6"/>
          <w:position w:val="1"/>
        </w:rPr>
        <w:t>x</w:t>
      </w:r>
      <w:r>
        <w:rPr>
          <w:rFonts w:ascii="Cambria Math" w:hAnsi="Cambria Math" w:eastAsia="Cambria Math" w:cs="Cambria Math"/>
          <w:sz w:val="18"/>
          <w:szCs w:val="18"/>
          <w:color w:val="1F2329"/>
          <w:spacing w:val="6"/>
          <w:position w:val="-3"/>
        </w:rPr>
        <w:t>1 </w:t>
      </w:r>
      <w:r>
        <w:rPr>
          <w:rFonts w:ascii="Cambria Math" w:hAnsi="Cambria Math" w:eastAsia="Cambria Math" w:cs="Cambria Math"/>
          <w:sz w:val="27"/>
          <w:szCs w:val="27"/>
          <w:color w:val="1F2329"/>
          <w:spacing w:val="6"/>
          <w:position w:val="1"/>
        </w:rPr>
        <w:t>, </w:t>
      </w:r>
      <w:r>
        <w:rPr>
          <w:sz w:val="27"/>
          <w:szCs w:val="27"/>
          <w:i/>
          <w:iCs/>
          <w:color w:val="1F2329"/>
          <w:spacing w:val="6"/>
          <w:position w:val="1"/>
        </w:rPr>
        <w:t>x</w:t>
      </w:r>
      <w:r>
        <w:rPr>
          <w:rFonts w:ascii="Cambria Math" w:hAnsi="Cambria Math" w:eastAsia="Cambria Math" w:cs="Cambria Math"/>
          <w:sz w:val="18"/>
          <w:szCs w:val="18"/>
          <w:color w:val="1F2329"/>
          <w:spacing w:val="6"/>
          <w:position w:val="-3"/>
        </w:rPr>
        <w:t>2 </w:t>
      </w:r>
      <w:r>
        <w:rPr>
          <w:rFonts w:ascii="Cambria Math" w:hAnsi="Cambria Math" w:eastAsia="Cambria Math" w:cs="Cambria Math"/>
          <w:sz w:val="27"/>
          <w:szCs w:val="27"/>
          <w:color w:val="1F2329"/>
          <w:spacing w:val="6"/>
          <w:position w:val="1"/>
        </w:rPr>
        <w:t>, … , </w:t>
      </w:r>
      <w:r>
        <w:rPr>
          <w:sz w:val="27"/>
          <w:szCs w:val="27"/>
          <w:i/>
          <w:iCs/>
          <w:color w:val="1F2329"/>
          <w:position w:val="1"/>
        </w:rPr>
        <w:t>x</w:t>
      </w:r>
      <w:r>
        <w:rPr>
          <w:sz w:val="18"/>
          <w:szCs w:val="18"/>
          <w:i/>
          <w:iCs/>
          <w:color w:val="1F2329"/>
          <w:position w:val="-3"/>
        </w:rPr>
        <w:t>n</w:t>
      </w:r>
      <w:r>
        <w:rPr>
          <w:sz w:val="18"/>
          <w:szCs w:val="18"/>
          <w:i/>
          <w:iCs/>
          <w:color w:val="1F2329"/>
          <w:spacing w:val="1"/>
          <w:position w:val="-3"/>
        </w:rPr>
        <w:t xml:space="preserve">  </w:t>
      </w:r>
      <w:r>
        <w:rPr>
          <w:rFonts w:ascii="Microsoft YaHei" w:hAnsi="Microsoft YaHei" w:eastAsia="Microsoft YaHei" w:cs="Microsoft YaHei"/>
          <w:color w:val="1F2329"/>
          <w:spacing w:val="6"/>
        </w:rPr>
        <w:t>，投影得到</w:t>
      </w:r>
      <w:r>
        <w:rPr>
          <w:rFonts w:ascii="Microsoft YaHei" w:hAnsi="Microsoft YaHei" w:eastAsia="Microsoft YaHei" w:cs="Microsoft YaHei"/>
          <w:color w:val="1F2329"/>
          <w:spacing w:val="44"/>
        </w:rPr>
        <w:t xml:space="preserve"> </w:t>
      </w:r>
      <w:r>
        <w:rPr>
          <w:sz w:val="27"/>
          <w:szCs w:val="27"/>
          <w:i/>
          <w:iCs/>
          <w:color w:val="1F2329"/>
          <w:spacing w:val="6"/>
          <w:position w:val="1"/>
        </w:rPr>
        <w:t>Q</w:t>
      </w:r>
      <w:r>
        <w:rPr>
          <w:rFonts w:ascii="Cambria Math" w:hAnsi="Cambria Math" w:eastAsia="Cambria Math" w:cs="Cambria Math"/>
          <w:sz w:val="27"/>
          <w:szCs w:val="27"/>
          <w:color w:val="1F2329"/>
          <w:spacing w:val="6"/>
          <w:position w:val="1"/>
        </w:rPr>
        <w:t>, </w:t>
      </w:r>
      <w:r>
        <w:rPr>
          <w:sz w:val="27"/>
          <w:szCs w:val="27"/>
          <w:i/>
          <w:iCs/>
          <w:color w:val="1F2329"/>
          <w:spacing w:val="6"/>
          <w:position w:val="1"/>
        </w:rPr>
        <w:t>K</w:t>
      </w:r>
      <w:r>
        <w:rPr>
          <w:rFonts w:ascii="Cambria Math" w:hAnsi="Cambria Math" w:eastAsia="Cambria Math" w:cs="Cambria Math"/>
          <w:sz w:val="27"/>
          <w:szCs w:val="27"/>
          <w:color w:val="1F2329"/>
          <w:spacing w:val="6"/>
          <w:position w:val="1"/>
        </w:rPr>
        <w:t>, </w:t>
      </w:r>
      <w:r>
        <w:rPr>
          <w:sz w:val="27"/>
          <w:szCs w:val="27"/>
          <w:i/>
          <w:iCs/>
          <w:color w:val="1F2329"/>
          <w:spacing w:val="6"/>
          <w:position w:val="1"/>
        </w:rPr>
        <w:t>V</w:t>
      </w:r>
      <w:r>
        <w:rPr>
          <w:sz w:val="27"/>
          <w:szCs w:val="27"/>
          <w:i/>
          <w:iCs/>
          <w:color w:val="1F2329"/>
          <w:spacing w:val="-16"/>
          <w:position w:val="1"/>
        </w:rPr>
        <w:t xml:space="preserve"> </w:t>
      </w:r>
      <w:r>
        <w:rPr>
          <w:rFonts w:ascii="Microsoft YaHei" w:hAnsi="Microsoft YaHei" w:eastAsia="Microsoft YaHei" w:cs="Microsoft YaHei"/>
          <w:color w:val="1F2329"/>
          <w:spacing w:val="6"/>
        </w:rPr>
        <w:t>。</w:t>
      </w:r>
    </w:p>
    <w:p>
      <w:pPr>
        <w:ind w:firstLine="7704"/>
        <w:spacing w:before="96" w:line="390" w:lineRule="exact"/>
        <w:rPr/>
      </w:pPr>
      <w:r>
        <w:rPr>
          <w:position w:val="-7"/>
        </w:rPr>
        <w:drawing>
          <wp:inline distT="0" distB="0" distL="0" distR="0">
            <wp:extent cx="2108199" cy="247650"/>
            <wp:effectExtent l="0" t="0" r="0" b="0"/>
            <wp:docPr id="2454" name="IM 2454"/>
            <wp:cNvGraphicFramePr/>
            <a:graphic>
              <a:graphicData uri="http://schemas.openxmlformats.org/drawingml/2006/picture">
                <pic:pic>
                  <pic:nvPicPr>
                    <pic:cNvPr id="2454" name="IM 245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headerReference w:type="default" r:id="rId1110"/>
          <w:pgSz w:w="11900" w:h="16820"/>
          <w:pgMar w:top="400" w:right="300" w:bottom="300" w:left="574" w:header="0" w:footer="0" w:gutter="0"/>
        </w:sectPr>
        <w:rPr/>
      </w:pPr>
    </w:p>
    <w:p>
      <w:pPr>
        <w:pStyle w:val="BodyText"/>
        <w:spacing w:line="247" w:lineRule="auto"/>
        <w:rPr>
          <w:sz w:val="21"/>
        </w:rPr>
      </w:pPr>
      <w:r>
        <w:drawing>
          <wp:anchor distT="0" distB="0" distL="0" distR="0" simplePos="0" relativeHeight="257986560" behindDoc="0" locked="0" layoutInCell="1" allowOverlap="1">
            <wp:simplePos x="0" y="0"/>
            <wp:positionH relativeFrom="column">
              <wp:posOffset>0</wp:posOffset>
            </wp:positionH>
            <wp:positionV relativeFrom="paragraph">
              <wp:posOffset>101996</wp:posOffset>
            </wp:positionV>
            <wp:extent cx="6838950" cy="4333862"/>
            <wp:effectExtent l="0" t="0" r="0" b="0"/>
            <wp:wrapNone/>
            <wp:docPr id="2456" name="IM 2456"/>
            <wp:cNvGraphicFramePr/>
            <a:graphic>
              <a:graphicData uri="http://schemas.openxmlformats.org/drawingml/2006/picture">
                <pic:pic>
                  <pic:nvPicPr>
                    <pic:cNvPr id="2456" name="IM 2456"/>
                    <pic:cNvPicPr/>
                  </pic:nvPicPr>
                  <pic:blipFill>
                    <a:blip r:embed="rId1114"/>
                    <a:stretch>
                      <a:fillRect/>
                    </a:stretch>
                  </pic:blipFill>
                  <pic:spPr>
                    <a:xfrm rot="0">
                      <a:off x="0" y="0"/>
                      <a:ext cx="6838950" cy="4333862"/>
                    </a:xfrm>
                    <a:prstGeom prst="rect">
                      <a:avLst/>
                    </a:prstGeom>
                  </pic:spPr>
                </pic:pic>
              </a:graphicData>
            </a:graphic>
          </wp:anchor>
        </w:drawing>
      </w:r>
      <w:r>
        <w:pict>
          <v:rect id="_x0000_s3596" style="position:absolute;margin-left:0.375pt;margin-top:8.03125pt;mso-position-vertical-relative:text;mso-position-horizontal-relative:text;width:537.75pt;height:340.9pt;z-index:257985536;" fillcolor="#EFF0F1" filled="true" stroked="false"/>
        </w:pict>
      </w:r>
      <w:r>
        <w:pict>
          <v:shape id="_x0000_s3598" style="position:absolute;margin-left:37.49pt;margin-top:10.7203pt;mso-position-vertical-relative:text;mso-position-horizontal-relative:text;width:477.6pt;height:328.45pt;z-index:257987584;" filled="false" stroked="false" type="#_x0000_t202">
            <v:fill on="false"/>
            <v:stroke on="false"/>
            <v:path/>
            <v:imagedata o:title=""/>
            <o:lock v:ext="edit" aspectratio="false"/>
            <v:textbox inset="0mm,0mm,0mm,0mm">
              <w:txbxContent>
                <w:p>
                  <w:pPr>
                    <w:pStyle w:val="BodyText"/>
                    <w:ind w:left="24"/>
                    <w:spacing w:before="19" w:line="181" w:lineRule="auto"/>
                    <w:rPr>
                      <w:rFonts w:ascii="Microsoft YaHei" w:hAnsi="Microsoft YaHei" w:eastAsia="Microsoft YaHei" w:cs="Microsoft YaHei"/>
                    </w:rPr>
                  </w:pPr>
                  <w:r>
                    <w:rPr>
                      <w:color w:val="1456F0"/>
                      <w:spacing w:val="-3"/>
                    </w:rPr>
                    <w:t>2.  </w:t>
                  </w:r>
                  <w:r>
                    <w:rPr>
                      <w:rFonts w:ascii="Microsoft YaHei" w:hAnsi="Microsoft YaHei" w:eastAsia="Microsoft YaHei" w:cs="Microsoft YaHei"/>
                      <w:color w:val="1F2329"/>
                      <w:spacing w:val="-3"/>
                    </w:rPr>
                    <w:t>对 </w:t>
                  </w:r>
                  <w:r>
                    <w:rPr>
                      <w:color w:val="1F2329"/>
                      <w:spacing w:val="-3"/>
                    </w:rPr>
                    <w:t>K,</w:t>
                  </w:r>
                  <w:r>
                    <w:rPr>
                      <w:color w:val="1F2329"/>
                      <w:spacing w:val="3"/>
                    </w:rPr>
                    <w:t xml:space="preserve"> </w:t>
                  </w:r>
                  <w:r>
                    <w:rPr>
                      <w:color w:val="1F2329"/>
                      <w:spacing w:val="-3"/>
                    </w:rPr>
                    <w:t>V </w:t>
                  </w:r>
                  <w:r>
                    <w:rPr>
                      <w:rFonts w:ascii="Microsoft YaHei" w:hAnsi="Microsoft YaHei" w:eastAsia="Microsoft YaHei" w:cs="Microsoft YaHei"/>
                      <w:color w:val="1F2329"/>
                      <w:spacing w:val="-3"/>
                    </w:rPr>
                    <w:t>做核映射并合并：</w:t>
                  </w:r>
                </w:p>
                <w:p>
                  <w:pPr>
                    <w:pStyle w:val="BodyText"/>
                    <w:ind w:left="408"/>
                    <w:spacing w:line="217" w:lineRule="auto"/>
                    <w:rPr>
                      <w:rFonts w:ascii="MS Gothic" w:hAnsi="MS Gothic" w:eastAsia="MS Gothic" w:cs="MS Gothic"/>
                      <w:sz w:val="27"/>
                      <w:szCs w:val="27"/>
                    </w:rPr>
                  </w:pPr>
                  <w:r>
                    <w:rPr>
                      <w:rFonts w:ascii="MS Gothic" w:hAnsi="MS Gothic" w:eastAsia="MS Gothic" w:cs="MS Gothic"/>
                      <w:sz w:val="27"/>
                      <w:szCs w:val="27"/>
                      <w:color w:val="1F2329"/>
                      <w:spacing w:val="1"/>
                    </w:rPr>
                    <w:t>Φ</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48"/>
                    </w:rPr>
                    <w:t xml:space="preserve"> </w:t>
                  </w:r>
                  <w:r>
                    <w:rPr>
                      <w:sz w:val="27"/>
                      <w:szCs w:val="27"/>
                      <w:i/>
                      <w:iCs/>
                      <w:color w:val="1F2329"/>
                      <w:spacing w:val="1"/>
                    </w:rPr>
                    <w:t>ϕ</w:t>
                  </w:r>
                  <w:r>
                    <w:rPr>
                      <w:rFonts w:ascii="MS Gothic" w:hAnsi="MS Gothic" w:eastAsia="MS Gothic" w:cs="MS Gothic"/>
                      <w:sz w:val="27"/>
                      <w:szCs w:val="27"/>
                      <w:color w:val="1F2329"/>
                      <w:spacing w:val="1"/>
                    </w:rPr>
                    <w:t>(</w:t>
                  </w:r>
                  <w:r>
                    <w:rPr>
                      <w:sz w:val="27"/>
                      <w:szCs w:val="27"/>
                      <w:i/>
                      <w:iCs/>
                      <w:color w:val="1F2329"/>
                      <w:spacing w:val="1"/>
                    </w:rPr>
                    <w:t>K</w:t>
                  </w:r>
                  <w:r>
                    <w:rPr>
                      <w:rFonts w:ascii="MS Gothic" w:hAnsi="MS Gothic" w:eastAsia="MS Gothic" w:cs="MS Gothic"/>
                      <w:sz w:val="27"/>
                      <w:szCs w:val="27"/>
                      <w:color w:val="1F2329"/>
                      <w:spacing w:val="1"/>
                    </w:rPr>
                    <w:t>)</w:t>
                  </w:r>
                  <w:r>
                    <w:rPr>
                      <w:rFonts w:ascii="MS Gothic" w:hAnsi="MS Gothic" w:eastAsia="MS Gothic" w:cs="MS Gothic"/>
                      <w:sz w:val="18"/>
                      <w:szCs w:val="18"/>
                      <w:color w:val="1F2329"/>
                      <w:spacing w:val="1"/>
                      <w:position w:val="9"/>
                    </w:rPr>
                    <w:t>⊤</w:t>
                  </w:r>
                  <w:r>
                    <w:rPr>
                      <w:rFonts w:ascii="MS Gothic" w:hAnsi="MS Gothic" w:eastAsia="MS Gothic" w:cs="MS Gothic"/>
                      <w:sz w:val="18"/>
                      <w:szCs w:val="18"/>
                      <w:color w:val="1F2329"/>
                      <w:spacing w:val="-58"/>
                      <w:position w:val="9"/>
                    </w:rPr>
                    <w:t xml:space="preserve"> </w:t>
                  </w:r>
                  <w:r>
                    <w:rPr>
                      <w:sz w:val="27"/>
                      <w:szCs w:val="27"/>
                      <w:i/>
                      <w:iCs/>
                      <w:color w:val="1F2329"/>
                      <w:spacing w:val="1"/>
                    </w:rPr>
                    <w:t>V</w:t>
                  </w:r>
                  <w:r>
                    <w:rPr>
                      <w:sz w:val="27"/>
                      <w:szCs w:val="27"/>
                      <w:i/>
                      <w:iCs/>
                      <w:color w:val="1F2329"/>
                      <w:spacing w:val="-37"/>
                    </w:rPr>
                    <w:t xml:space="preserve"> </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1"/>
                    </w:rPr>
                    <w:t xml:space="preserve">  </w:t>
                  </w:r>
                  <w:r>
                    <w:rPr>
                      <w:sz w:val="27"/>
                      <w:szCs w:val="27"/>
                      <w:b/>
                      <w:bCs/>
                      <w:color w:val="1F2329"/>
                      <w:spacing w:val="1"/>
                    </w:rPr>
                    <w:t>z</w:t>
                  </w:r>
                  <w:r>
                    <w:rPr>
                      <w:sz w:val="27"/>
                      <w:szCs w:val="27"/>
                      <w:b/>
                      <w:bCs/>
                      <w:color w:val="1F2329"/>
                      <w:spacing w:val="12"/>
                    </w:rPr>
                    <w:t xml:space="preserve"> </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47"/>
                    </w:rPr>
                    <w:t xml:space="preserve"> </w:t>
                  </w:r>
                  <w:r>
                    <w:rPr>
                      <w:sz w:val="27"/>
                      <w:szCs w:val="27"/>
                      <w:i/>
                      <w:iCs/>
                      <w:color w:val="1F2329"/>
                      <w:spacing w:val="1"/>
                    </w:rPr>
                    <w:t>ϕ</w:t>
                  </w:r>
                  <w:r>
                    <w:rPr>
                      <w:rFonts w:ascii="MS Gothic" w:hAnsi="MS Gothic" w:eastAsia="MS Gothic" w:cs="MS Gothic"/>
                      <w:sz w:val="27"/>
                      <w:szCs w:val="27"/>
                      <w:color w:val="1F2329"/>
                      <w:spacing w:val="1"/>
                    </w:rPr>
                    <w:t>(</w:t>
                  </w:r>
                  <w:r>
                    <w:rPr>
                      <w:sz w:val="27"/>
                      <w:szCs w:val="27"/>
                      <w:i/>
                      <w:iCs/>
                      <w:color w:val="1F2329"/>
                      <w:spacing w:val="1"/>
                    </w:rPr>
                    <w:t>K</w:t>
                  </w:r>
                  <w:r>
                    <w:rPr>
                      <w:rFonts w:ascii="MS Gothic" w:hAnsi="MS Gothic" w:eastAsia="MS Gothic" w:cs="MS Gothic"/>
                      <w:sz w:val="27"/>
                      <w:szCs w:val="27"/>
                      <w:color w:val="1F2329"/>
                      <w:spacing w:val="1"/>
                    </w:rPr>
                    <w:t>)</w:t>
                  </w:r>
                  <w:r>
                    <w:rPr>
                      <w:rFonts w:ascii="MS Gothic" w:hAnsi="MS Gothic" w:eastAsia="MS Gothic" w:cs="MS Gothic"/>
                      <w:sz w:val="18"/>
                      <w:szCs w:val="18"/>
                      <w:color w:val="1F2329"/>
                      <w:spacing w:val="1"/>
                      <w:position w:val="9"/>
                    </w:rPr>
                    <w:t>⊤</w:t>
                  </w:r>
                  <w:r>
                    <w:rPr>
                      <w:rFonts w:ascii="MS Gothic" w:hAnsi="MS Gothic" w:eastAsia="MS Gothic" w:cs="MS Gothic"/>
                      <w:sz w:val="18"/>
                      <w:szCs w:val="18"/>
                      <w:color w:val="1F2329"/>
                      <w:spacing w:val="-51"/>
                      <w:position w:val="9"/>
                    </w:rPr>
                    <w:t xml:space="preserve"> </w:t>
                  </w:r>
                  <w:r>
                    <w:rPr>
                      <w:sz w:val="27"/>
                      <w:szCs w:val="27"/>
                      <w:b/>
                      <w:bCs/>
                      <w:color w:val="1F2329"/>
                      <w:spacing w:val="1"/>
                    </w:rPr>
                    <w:t>1</w:t>
                  </w:r>
                  <w:r>
                    <w:rPr>
                      <w:sz w:val="27"/>
                      <w:szCs w:val="27"/>
                      <w:b/>
                      <w:bCs/>
                      <w:color w:val="1F2329"/>
                    </w:rPr>
                    <w:t xml:space="preserve">    </w:t>
                  </w:r>
                  <w:r>
                    <w:rPr>
                      <w:rFonts w:ascii="MS Gothic" w:hAnsi="MS Gothic" w:eastAsia="MS Gothic" w:cs="MS Gothic"/>
                      <w:sz w:val="27"/>
                      <w:szCs w:val="27"/>
                      <w:color w:val="1F2329"/>
                    </w:rPr>
                    <w:t>(</w:t>
                  </w:r>
                  <w:r>
                    <w:rPr>
                      <w:sz w:val="27"/>
                      <w:szCs w:val="27"/>
                      <w:b/>
                      <w:bCs/>
                      <w:color w:val="1F2329"/>
                    </w:rPr>
                    <w:t>1</w:t>
                  </w:r>
                  <w:r>
                    <w:rPr>
                      <w:rFonts w:ascii="Microsoft YaHei" w:hAnsi="Microsoft YaHei" w:eastAsia="Microsoft YaHei" w:cs="Microsoft YaHei"/>
                      <w:sz w:val="27"/>
                      <w:szCs w:val="27"/>
                      <w:color w:val="1F2329"/>
                    </w:rPr>
                    <w:t>表⽰全</w:t>
                  </w:r>
                  <w:r>
                    <w:rPr>
                      <w:rFonts w:ascii="MS Gothic" w:hAnsi="MS Gothic" w:eastAsia="MS Gothic" w:cs="MS Gothic"/>
                      <w:sz w:val="27"/>
                      <w:szCs w:val="27"/>
                      <w:color w:val="1F2329"/>
                    </w:rPr>
                    <w:t>1</w:t>
                  </w:r>
                  <w:r>
                    <w:rPr>
                      <w:rFonts w:ascii="Microsoft YaHei" w:hAnsi="Microsoft YaHei" w:eastAsia="Microsoft YaHei" w:cs="Microsoft YaHei"/>
                      <w:sz w:val="27"/>
                      <w:szCs w:val="27"/>
                      <w:color w:val="1F2329"/>
                    </w:rPr>
                    <w:t>向量</w:t>
                  </w:r>
                  <w:r>
                    <w:rPr>
                      <w:rFonts w:ascii="Microsoft YaHei" w:hAnsi="Microsoft YaHei" w:eastAsia="Microsoft YaHei" w:cs="Microsoft YaHei"/>
                      <w:sz w:val="27"/>
                      <w:szCs w:val="27"/>
                      <w:color w:val="1F2329"/>
                      <w:spacing w:val="-43"/>
                    </w:rPr>
                    <w:t xml:space="preserve"> </w:t>
                  </w:r>
                  <w:r>
                    <w:rPr>
                      <w:rFonts w:ascii="Microsoft YaHei" w:hAnsi="Microsoft YaHei" w:eastAsia="Microsoft YaHei" w:cs="Microsoft YaHei"/>
                      <w:sz w:val="27"/>
                      <w:szCs w:val="27"/>
                      <w:color w:val="1F2329"/>
                    </w:rPr>
                    <w:t>，⽤于归⼀化</w:t>
                  </w:r>
                  <w:r>
                    <w:rPr>
                      <w:rFonts w:ascii="MS Gothic" w:hAnsi="MS Gothic" w:eastAsia="MS Gothic" w:cs="MS Gothic"/>
                      <w:sz w:val="27"/>
                      <w:szCs w:val="27"/>
                      <w:color w:val="1F2329"/>
                    </w:rPr>
                    <w:t>)</w:t>
                  </w:r>
                </w:p>
                <w:p>
                  <w:pPr>
                    <w:pStyle w:val="BodyText"/>
                    <w:ind w:left="22"/>
                    <w:spacing w:before="121" w:line="193" w:lineRule="auto"/>
                    <w:rPr>
                      <w:rFonts w:ascii="Microsoft YaHei" w:hAnsi="Microsoft YaHei" w:eastAsia="Microsoft YaHei" w:cs="Microsoft YaHei"/>
                    </w:rPr>
                  </w:pPr>
                  <w:r>
                    <w:rPr>
                      <w:color w:val="1456F0"/>
                      <w:spacing w:val="-3"/>
                    </w:rPr>
                    <w:t>3.  </w:t>
                  </w:r>
                  <w:r>
                    <w:rPr>
                      <w:rFonts w:ascii="Microsoft YaHei" w:hAnsi="Microsoft YaHei" w:eastAsia="Microsoft YaHei" w:cs="Microsoft YaHei"/>
                      <w:color w:val="1F2329"/>
                      <w:spacing w:val="-3"/>
                    </w:rPr>
                    <w:t>对每个 </w:t>
                  </w:r>
                  <w:r>
                    <w:rPr>
                      <w:color w:val="1F2329"/>
                      <w:spacing w:val="-3"/>
                    </w:rPr>
                    <w:t>Token i </w:t>
                  </w:r>
                  <w:r>
                    <w:rPr>
                      <w:rFonts w:ascii="Microsoft YaHei" w:hAnsi="Microsoft YaHei" w:eastAsia="Microsoft YaHei" w:cs="Microsoft YaHei"/>
                      <w:color w:val="1F2329"/>
                      <w:spacing w:val="-3"/>
                    </w:rPr>
                    <w:t>的 </w:t>
                  </w:r>
                  <w:r>
                    <w:rPr>
                      <w:color w:val="1F2329"/>
                      <w:spacing w:val="-3"/>
                    </w:rPr>
                    <w:t>Query</w:t>
                  </w:r>
                  <w:r>
                    <w:rPr>
                      <w:color w:val="1F2329"/>
                      <w:spacing w:val="46"/>
                    </w:rPr>
                    <w:t xml:space="preserve"> </w:t>
                  </w:r>
                  <w:r>
                    <w:rPr>
                      <w:sz w:val="27"/>
                      <w:szCs w:val="27"/>
                      <w:i/>
                      <w:iCs/>
                      <w:color w:val="1F2329"/>
                      <w:spacing w:val="-3"/>
                      <w:position w:val="1"/>
                    </w:rPr>
                    <w:t>ϕ</w:t>
                  </w:r>
                  <w:r>
                    <w:rPr>
                      <w:rFonts w:ascii="MS Gothic" w:hAnsi="MS Gothic" w:eastAsia="MS Gothic" w:cs="MS Gothic"/>
                      <w:sz w:val="27"/>
                      <w:szCs w:val="27"/>
                      <w:color w:val="1F2329"/>
                      <w:spacing w:val="-3"/>
                      <w:position w:val="1"/>
                    </w:rPr>
                    <w:t>(</w:t>
                  </w:r>
                  <w:r>
                    <w:rPr>
                      <w:sz w:val="27"/>
                      <w:szCs w:val="27"/>
                      <w:i/>
                      <w:iCs/>
                      <w:color w:val="1F2329"/>
                      <w:spacing w:val="-3"/>
                      <w:position w:val="1"/>
                    </w:rPr>
                    <w:t>Q</w:t>
                  </w:r>
                  <w:r>
                    <w:rPr>
                      <w:sz w:val="18"/>
                      <w:szCs w:val="18"/>
                      <w:i/>
                      <w:iCs/>
                      <w:color w:val="1F2329"/>
                      <w:spacing w:val="-3"/>
                      <w:position w:val="-3"/>
                    </w:rPr>
                    <w:t>i</w:t>
                  </w:r>
                  <w:r>
                    <w:rPr>
                      <w:sz w:val="18"/>
                      <w:szCs w:val="18"/>
                      <w:i/>
                      <w:iCs/>
                      <w:color w:val="1F2329"/>
                      <w:spacing w:val="-25"/>
                      <w:position w:val="-3"/>
                    </w:rPr>
                    <w:t xml:space="preserve">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56"/>
                      <w:position w:val="1"/>
                    </w:rPr>
                    <w:t xml:space="preserve"> </w:t>
                  </w:r>
                  <w:r>
                    <w:rPr>
                      <w:rFonts w:ascii="Microsoft YaHei" w:hAnsi="Microsoft YaHei" w:eastAsia="Microsoft YaHei" w:cs="Microsoft YaHei"/>
                      <w:color w:val="1F2329"/>
                      <w:spacing w:val="-3"/>
                    </w:rPr>
                    <w:t>，⽤上⾯得到的</w:t>
                  </w:r>
                  <w:r>
                    <w:rPr>
                      <w:rFonts w:ascii="Microsoft YaHei" w:hAnsi="Microsoft YaHei" w:eastAsia="Microsoft YaHei" w:cs="Microsoft YaHei"/>
                      <w:color w:val="1F2329"/>
                      <w:spacing w:val="45"/>
                    </w:rPr>
                    <w:t xml:space="preserve"> </w:t>
                  </w:r>
                  <w:r>
                    <w:rPr>
                      <w:rFonts w:ascii="MS Gothic" w:hAnsi="MS Gothic" w:eastAsia="MS Gothic" w:cs="MS Gothic"/>
                      <w:sz w:val="27"/>
                      <w:szCs w:val="27"/>
                      <w:color w:val="1F2329"/>
                      <w:spacing w:val="-3"/>
                    </w:rPr>
                    <w:t>Φ</w:t>
                  </w:r>
                  <w:r>
                    <w:rPr>
                      <w:rFonts w:ascii="MS Gothic" w:hAnsi="MS Gothic" w:eastAsia="MS Gothic" w:cs="MS Gothic"/>
                      <w:sz w:val="27"/>
                      <w:szCs w:val="27"/>
                      <w:color w:val="1F2329"/>
                      <w:spacing w:val="-114"/>
                    </w:rPr>
                    <w:t xml:space="preserve"> </w:t>
                  </w:r>
                  <w:r>
                    <w:rPr>
                      <w:rFonts w:ascii="MS Gothic" w:hAnsi="MS Gothic" w:eastAsia="MS Gothic" w:cs="MS Gothic"/>
                      <w:sz w:val="27"/>
                      <w:szCs w:val="27"/>
                      <w:color w:val="1F2329"/>
                      <w:spacing w:val="-3"/>
                    </w:rPr>
                    <w:t>,</w:t>
                  </w:r>
                  <w:r>
                    <w:rPr>
                      <w:sz w:val="27"/>
                      <w:szCs w:val="27"/>
                      <w:b/>
                      <w:bCs/>
                      <w:color w:val="1F2329"/>
                      <w:spacing w:val="-3"/>
                    </w:rPr>
                    <w:t>z</w:t>
                  </w:r>
                  <w:r>
                    <w:rPr>
                      <w:sz w:val="27"/>
                      <w:szCs w:val="27"/>
                      <w:b/>
                      <w:bCs/>
                      <w:color w:val="1F2329"/>
                      <w:spacing w:val="32"/>
                    </w:rPr>
                    <w:t xml:space="preserve"> </w:t>
                  </w:r>
                  <w:r>
                    <w:rPr>
                      <w:rFonts w:ascii="Microsoft YaHei" w:hAnsi="Microsoft YaHei" w:eastAsia="Microsoft YaHei" w:cs="Microsoft YaHei"/>
                      <w:color w:val="1F2329"/>
                      <w:spacing w:val="-3"/>
                    </w:rPr>
                    <w:t>来计算</w:t>
                  </w:r>
                  <w:r>
                    <w:rPr>
                      <w:rFonts w:ascii="Microsoft YaHei" w:hAnsi="Microsoft YaHei" w:eastAsia="Microsoft YaHei" w:cs="Microsoft YaHei"/>
                      <w:color w:val="1F2329"/>
                      <w:spacing w:val="-4"/>
                    </w:rPr>
                    <w:t>注意⼒输出：</w:t>
                  </w:r>
                </w:p>
                <w:p>
                  <w:pPr>
                    <w:ind w:left="399"/>
                    <w:spacing w:line="689" w:lineRule="exact"/>
                    <w:rPr/>
                  </w:pPr>
                  <w:r>
                    <w:rPr>
                      <w:position w:val="-14"/>
                    </w:rPr>
                    <w:drawing>
                      <wp:inline distT="0" distB="0" distL="0" distR="0">
                        <wp:extent cx="1222652" cy="437786"/>
                        <wp:effectExtent l="0" t="0" r="0" b="0"/>
                        <wp:docPr id="2458" name="IM 2458"/>
                        <wp:cNvGraphicFramePr/>
                        <a:graphic>
                          <a:graphicData uri="http://schemas.openxmlformats.org/drawingml/2006/picture">
                            <pic:pic>
                              <pic:nvPicPr>
                                <pic:cNvPr id="2458" name="IM 2458"/>
                                <pic:cNvPicPr/>
                              </pic:nvPicPr>
                              <pic:blipFill>
                                <a:blip r:embed="rId1115"/>
                                <a:stretch>
                                  <a:fillRect/>
                                </a:stretch>
                              </pic:blipFill>
                              <pic:spPr>
                                <a:xfrm rot="0">
                                  <a:off x="0" y="0"/>
                                  <a:ext cx="1222652" cy="437786"/>
                                </a:xfrm>
                                <a:prstGeom prst="rect">
                                  <a:avLst/>
                                </a:prstGeom>
                              </pic:spPr>
                            </pic:pic>
                          </a:graphicData>
                        </a:graphic>
                      </wp:inline>
                    </w:drawing>
                  </w:r>
                </w:p>
                <w:p>
                  <w:pPr>
                    <w:pStyle w:val="BodyText"/>
                    <w:ind w:left="357" w:right="20" w:hanging="338"/>
                    <w:spacing w:before="181" w:line="215" w:lineRule="auto"/>
                    <w:rPr>
                      <w:rFonts w:ascii="Microsoft YaHei" w:hAnsi="Microsoft YaHei" w:eastAsia="Microsoft YaHei" w:cs="Microsoft YaHei"/>
                    </w:rPr>
                  </w:pPr>
                  <w:r>
                    <w:rPr>
                      <w:color w:val="1456F0"/>
                      <w:spacing w:val="-1"/>
                    </w:rPr>
                    <w:t>4.  </w:t>
                  </w:r>
                  <w:r>
                    <w:rPr>
                      <w:rFonts w:ascii="Microsoft YaHei" w:hAnsi="Microsoft YaHei" w:eastAsia="Microsoft YaHei" w:cs="Microsoft YaHei"/>
                      <w:color w:val="1F2329"/>
                      <w:spacing w:val="-1"/>
                    </w:rPr>
                    <w:t>合并结果：将所有 </w:t>
                  </w:r>
                  <w:r>
                    <w:rPr>
                      <w:color w:val="1F2329"/>
                      <w:spacing w:val="-1"/>
                    </w:rPr>
                    <w:t>Token </w:t>
                  </w:r>
                  <w:r>
                    <w:rPr>
                      <w:rFonts w:ascii="Microsoft YaHei" w:hAnsi="Microsoft YaHei" w:eastAsia="Microsoft YaHei" w:cs="Microsoft YaHei"/>
                      <w:color w:val="1F2329"/>
                      <w:spacing w:val="-1"/>
                    </w:rPr>
                    <w:t>的注意⼒输出拼接或在序列</w:t>
                  </w:r>
                  <w:r>
                    <w:rPr>
                      <w:rFonts w:ascii="Microsoft YaHei" w:hAnsi="Microsoft YaHei" w:eastAsia="Microsoft YaHei" w:cs="Microsoft YaHei"/>
                      <w:color w:val="1F2329"/>
                      <w:spacing w:val="-2"/>
                    </w:rPr>
                    <w:t>维度上堆叠</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，得到与传统多头注意</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⼒类似的结果。</w:t>
                  </w:r>
                </w:p>
                <w:p>
                  <w:pPr>
                    <w:spacing w:line="240" w:lineRule="exact"/>
                    <w:rPr/>
                  </w:pPr>
                  <w:r/>
                </w:p>
                <w:tbl>
                  <w:tblPr>
                    <w:tblStyle w:val="TableNormal"/>
                    <w:tblW w:w="1420" w:type="dxa"/>
                    <w:tblInd w:w="40" w:type="dxa"/>
                    <w:tblLayout w:type="fixed"/>
                    <w:tblBorders>
                      <w:left w:val="single" w:color="DEE0E3" w:sz="8" w:space="0"/>
                      <w:bottom w:val="single" w:color="DEE0E3" w:sz="8" w:space="0"/>
                      <w:right w:val="single" w:color="DEE0E3" w:sz="8" w:space="0"/>
                      <w:top w:val="single" w:color="DEE0E3" w:sz="8" w:space="0"/>
                    </w:tblBorders>
                  </w:tblPr>
                  <w:tblGrid>
                    <w:gridCol w:w="1420"/>
                  </w:tblGrid>
                  <w:tr>
                    <w:trPr>
                      <w:trHeight w:val="365" w:hRule="atLeast"/>
                    </w:trPr>
                    <w:tc>
                      <w:tcPr>
                        <w:shd w:val="clear" w:fill="BC9EF3"/>
                        <w:tcW w:w="1420" w:type="dxa"/>
                        <w:vAlign w:val="top"/>
                      </w:tcPr>
                      <w:p>
                        <w:pPr>
                          <w:ind w:firstLine="33"/>
                          <w:spacing w:before="40" w:line="266" w:lineRule="exact"/>
                          <w:rPr/>
                        </w:pPr>
                        <w:r>
                          <w:rPr>
                            <w:position w:val="-5"/>
                          </w:rPr>
                          <w:drawing>
                            <wp:inline distT="0" distB="0" distL="0" distR="0">
                              <wp:extent cx="851720" cy="169273"/>
                              <wp:effectExtent l="0" t="0" r="0" b="0"/>
                              <wp:docPr id="2460" name="IM 2460"/>
                              <wp:cNvGraphicFramePr/>
                              <a:graphic>
                                <a:graphicData uri="http://schemas.openxmlformats.org/drawingml/2006/picture">
                                  <pic:pic>
                                    <pic:nvPicPr>
                                      <pic:cNvPr id="2460" name="IM 2460"/>
                                      <pic:cNvPicPr/>
                                    </pic:nvPicPr>
                                    <pic:blipFill>
                                      <a:blip r:embed="rId1116"/>
                                      <a:stretch>
                                        <a:fillRect/>
                                      </a:stretch>
                                    </pic:blipFill>
                                    <pic:spPr>
                                      <a:xfrm rot="0">
                                        <a:off x="0" y="0"/>
                                        <a:ext cx="851720" cy="169273"/>
                                      </a:xfrm>
                                      <a:prstGeom prst="rect">
                                        <a:avLst/>
                                      </a:prstGeom>
                                    </pic:spPr>
                                  </pic:pic>
                                </a:graphicData>
                              </a:graphic>
                            </wp:inline>
                          </w:drawing>
                        </w:r>
                      </w:p>
                    </w:tc>
                  </w:tr>
                </w:tbl>
                <w:p>
                  <w:pPr>
                    <w:pStyle w:val="BodyText"/>
                    <w:ind w:left="42"/>
                    <w:spacing w:before="128" w:line="476" w:lineRule="exact"/>
                    <w:rPr>
                      <w:rFonts w:ascii="Microsoft YaHei" w:hAnsi="Microsoft YaHei" w:eastAsia="Microsoft YaHei" w:cs="Microsoft YaHei"/>
                    </w:rPr>
                  </w:pPr>
                  <w:r>
                    <w:rPr>
                      <w:sz w:val="33"/>
                      <w:szCs w:val="33"/>
                      <w:color w:val="1456F0"/>
                      <w:spacing w:val="-2"/>
                      <w:position w:val="1"/>
                    </w:rPr>
                    <w:t>•  </w:t>
                  </w:r>
                  <w:r>
                    <w:rPr>
                      <w:rFonts w:ascii="Microsoft YaHei" w:hAnsi="Microsoft YaHei" w:eastAsia="Microsoft YaHei" w:cs="Microsoft YaHei"/>
                      <w:color w:val="1F2329"/>
                      <w:spacing w:val="-2"/>
                      <w:position w:val="3"/>
                    </w:rPr>
                    <w:t>⻓序列⽂本：让 </w:t>
                  </w:r>
                  <w:r>
                    <w:rPr>
                      <w:color w:val="1F2329"/>
                      <w:spacing w:val="-2"/>
                      <w:position w:val="3"/>
                    </w:rPr>
                    <w:t>Transformer </w:t>
                  </w:r>
                  <w:r>
                    <w:rPr>
                      <w:rFonts w:ascii="Microsoft YaHei" w:hAnsi="Microsoft YaHei" w:eastAsia="Microsoft YaHei" w:cs="Microsoft YaHei"/>
                      <w:color w:val="1F2329"/>
                      <w:spacing w:val="-2"/>
                      <w:position w:val="3"/>
                    </w:rPr>
                    <w:t>可以处理上万 </w:t>
                  </w:r>
                  <w:r>
                    <w:rPr>
                      <w:color w:val="1F2329"/>
                      <w:spacing w:val="-2"/>
                      <w:position w:val="3"/>
                    </w:rPr>
                    <w:t>Token</w:t>
                  </w:r>
                  <w:r>
                    <w:rPr>
                      <w:color w:val="1F2329"/>
                      <w:spacing w:val="-31"/>
                      <w:position w:val="3"/>
                    </w:rPr>
                    <w:t xml:space="preserve"> </w:t>
                  </w:r>
                  <w:r>
                    <w:rPr>
                      <w:rFonts w:ascii="Microsoft YaHei" w:hAnsi="Microsoft YaHei" w:eastAsia="Microsoft YaHei" w:cs="Microsoft YaHei"/>
                      <w:color w:val="1F2329"/>
                      <w:spacing w:val="-2"/>
                      <w:position w:val="3"/>
                    </w:rPr>
                    <w:t>，⽆需</w:t>
                  </w:r>
                  <w:r>
                    <w:rPr>
                      <w:rFonts w:ascii="Microsoft YaHei" w:hAnsi="Microsoft YaHei" w:eastAsia="Microsoft YaHei" w:cs="Microsoft YaHei"/>
                      <w:color w:val="1F2329"/>
                      <w:spacing w:val="44"/>
                      <w:position w:val="3"/>
                    </w:rPr>
                    <w:t xml:space="preserve"> </w:t>
                  </w:r>
                  <w:r>
                    <w:rPr>
                      <w:sz w:val="27"/>
                      <w:szCs w:val="27"/>
                      <w:i/>
                      <w:iCs/>
                      <w:color w:val="1F2329"/>
                      <w:spacing w:val="-2"/>
                      <w:position w:val="4"/>
                    </w:rPr>
                    <w:t>O</w:t>
                  </w:r>
                  <w:r>
                    <w:rPr>
                      <w:rFonts w:ascii="MS Gothic" w:hAnsi="MS Gothic" w:eastAsia="MS Gothic" w:cs="MS Gothic"/>
                      <w:sz w:val="27"/>
                      <w:szCs w:val="27"/>
                      <w:color w:val="1F2329"/>
                      <w:spacing w:val="-2"/>
                      <w:position w:val="4"/>
                    </w:rPr>
                    <w:t>(</w:t>
                  </w:r>
                  <w:r>
                    <w:rPr>
                      <w:sz w:val="27"/>
                      <w:szCs w:val="27"/>
                      <w:i/>
                      <w:iCs/>
                      <w:color w:val="1F2329"/>
                      <w:spacing w:val="-2"/>
                      <w:position w:val="4"/>
                    </w:rPr>
                    <w:t>n</w:t>
                  </w:r>
                  <w:r>
                    <w:rPr>
                      <w:rFonts w:ascii="MS Gothic" w:hAnsi="MS Gothic" w:eastAsia="MS Gothic" w:cs="MS Gothic"/>
                      <w:sz w:val="18"/>
                      <w:szCs w:val="18"/>
                      <w:color w:val="1F2329"/>
                      <w:spacing w:val="-2"/>
                      <w:position w:val="16"/>
                    </w:rPr>
                    <w:t>2</w:t>
                  </w:r>
                  <w:r>
                    <w:rPr>
                      <w:rFonts w:ascii="MS Gothic" w:hAnsi="MS Gothic" w:eastAsia="MS Gothic" w:cs="MS Gothic"/>
                      <w:sz w:val="18"/>
                      <w:szCs w:val="18"/>
                      <w:color w:val="1F2329"/>
                      <w:spacing w:val="-50"/>
                      <w:position w:val="16"/>
                    </w:rPr>
                    <w:t xml:space="preserve"> </w:t>
                  </w:r>
                  <w:r>
                    <w:rPr>
                      <w:rFonts w:ascii="MS Gothic" w:hAnsi="MS Gothic" w:eastAsia="MS Gothic" w:cs="MS Gothic"/>
                      <w:sz w:val="27"/>
                      <w:szCs w:val="27"/>
                      <w:color w:val="1F2329"/>
                      <w:spacing w:val="-2"/>
                      <w:position w:val="4"/>
                    </w:rPr>
                    <w:t>)</w:t>
                  </w:r>
                  <w:r>
                    <w:rPr>
                      <w:rFonts w:ascii="MS Gothic" w:hAnsi="MS Gothic" w:eastAsia="MS Gothic" w:cs="MS Gothic"/>
                      <w:sz w:val="27"/>
                      <w:szCs w:val="27"/>
                      <w:color w:val="1F2329"/>
                      <w:spacing w:val="-2"/>
                      <w:position w:val="4"/>
                    </w:rPr>
                    <w:t xml:space="preserve"> </w:t>
                  </w:r>
                  <w:r>
                    <w:rPr>
                      <w:rFonts w:ascii="Microsoft YaHei" w:hAnsi="Microsoft YaHei" w:eastAsia="Microsoft YaHei" w:cs="Microsoft YaHei"/>
                      <w:color w:val="1F2329"/>
                      <w:spacing w:val="-2"/>
                      <w:position w:val="3"/>
                    </w:rPr>
                    <w:t>的⼤开销。</w:t>
                  </w:r>
                </w:p>
                <w:p>
                  <w:pPr>
                    <w:pStyle w:val="BodyText"/>
                    <w:ind w:left="42"/>
                    <w:spacing w:before="34" w:line="476"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多模态⻓序列：</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图像或视频分块处理、⻓⾳频、基因序列等。</w:t>
                  </w:r>
                </w:p>
                <w:p>
                  <w:pPr>
                    <w:pStyle w:val="BodyText"/>
                    <w:ind w:left="42"/>
                    <w:spacing w:before="34" w:line="477" w:lineRule="exact"/>
                    <w:rPr>
                      <w:rFonts w:ascii="Microsoft YaHei" w:hAnsi="Microsoft YaHei" w:eastAsia="Microsoft YaHei" w:cs="Microsoft YaHei"/>
                    </w:rPr>
                  </w:pPr>
                  <w:r>
                    <w:rPr>
                      <w:sz w:val="33"/>
                      <w:szCs w:val="33"/>
                      <w:color w:val="1456F0"/>
                      <w:spacing w:val="-3"/>
                      <w:position w:val="5"/>
                    </w:rPr>
                    <w:t>•</w:t>
                  </w:r>
                  <w:r>
                    <w:rPr>
                      <w:sz w:val="33"/>
                      <w:szCs w:val="33"/>
                      <w:color w:val="1456F0"/>
                      <w:spacing w:val="11"/>
                      <w:position w:val="5"/>
                    </w:rPr>
                    <w:t xml:space="preserve">  </w:t>
                  </w:r>
                  <w:r>
                    <w:rPr>
                      <w:rFonts w:ascii="Microsoft YaHei" w:hAnsi="Microsoft YaHei" w:eastAsia="Microsoft YaHei" w:cs="Microsoft YaHei"/>
                      <w:color w:val="1F2329"/>
                      <w:spacing w:val="-3"/>
                      <w:position w:val="6"/>
                    </w:rPr>
                    <w:t>代表性⼯作：</w:t>
                  </w:r>
                </w:p>
                <w:p>
                  <w:pPr>
                    <w:pStyle w:val="BodyText"/>
                    <w:ind w:left="422"/>
                    <w:spacing w:before="97" w:line="198" w:lineRule="auto"/>
                    <w:rPr/>
                  </w:pPr>
                  <w:r>
                    <w:rPr>
                      <w:sz w:val="33"/>
                      <w:szCs w:val="33"/>
                      <w:color w:val="1456F0"/>
                      <w:spacing w:val="7"/>
                      <w:position w:val="-2"/>
                    </w:rPr>
                    <w:t>◦  </w:t>
                  </w:r>
                  <w:r>
                    <w:rPr>
                      <w:color w:val="1F2329"/>
                    </w:rPr>
                    <w:t>Transformers</w:t>
                  </w:r>
                  <w:r>
                    <w:rPr>
                      <w:color w:val="1F2329"/>
                      <w:spacing w:val="7"/>
                    </w:rPr>
                    <w:t xml:space="preserve"> </w:t>
                  </w:r>
                  <w:r>
                    <w:rPr>
                      <w:color w:val="1F2329"/>
                    </w:rPr>
                    <w:t>are</w:t>
                  </w:r>
                  <w:r>
                    <w:rPr>
                      <w:color w:val="1F2329"/>
                      <w:spacing w:val="7"/>
                    </w:rPr>
                    <w:t xml:space="preserve"> </w:t>
                  </w:r>
                  <w:r>
                    <w:rPr>
                      <w:color w:val="1F2329"/>
                    </w:rPr>
                    <w:t>RNNs</w:t>
                  </w:r>
                  <w:r>
                    <w:rPr>
                      <w:color w:val="1F2329"/>
                      <w:spacing w:val="7"/>
                    </w:rPr>
                    <w:t xml:space="preserve"> (</w:t>
                  </w:r>
                  <w:r>
                    <w:rPr>
                      <w:color w:val="1F2329"/>
                    </w:rPr>
                    <w:t>ICLR</w:t>
                  </w:r>
                  <w:r>
                    <w:rPr>
                      <w:color w:val="1F2329"/>
                      <w:spacing w:val="7"/>
                    </w:rPr>
                    <w:t xml:space="preserve"> 2020)</w:t>
                  </w:r>
                </w:p>
                <w:p>
                  <w:pPr>
                    <w:pStyle w:val="BodyText"/>
                    <w:ind w:left="422"/>
                    <w:spacing w:before="197" w:line="198" w:lineRule="auto"/>
                    <w:rPr/>
                  </w:pPr>
                  <w:r>
                    <w:rPr>
                      <w:sz w:val="33"/>
                      <w:szCs w:val="33"/>
                      <w:color w:val="1456F0"/>
                      <w:spacing w:val="4"/>
                      <w:position w:val="-2"/>
                    </w:rPr>
                    <w:t>◦</w:t>
                  </w:r>
                  <w:r>
                    <w:rPr>
                      <w:sz w:val="33"/>
                      <w:szCs w:val="33"/>
                      <w:color w:val="1456F0"/>
                      <w:spacing w:val="21"/>
                      <w:position w:val="-2"/>
                    </w:rPr>
                    <w:t xml:space="preserve">  </w:t>
                  </w:r>
                  <w:r>
                    <w:rPr>
                      <w:color w:val="1F2329"/>
                    </w:rPr>
                    <w:t>Performer</w:t>
                  </w:r>
                  <w:r>
                    <w:rPr>
                      <w:color w:val="1F2329"/>
                      <w:spacing w:val="4"/>
                    </w:rPr>
                    <w:t xml:space="preserve"> (</w:t>
                  </w:r>
                  <w:r>
                    <w:rPr>
                      <w:color w:val="1F2329"/>
                    </w:rPr>
                    <w:t>ICLR</w:t>
                  </w:r>
                  <w:r>
                    <w:rPr>
                      <w:color w:val="1F2329"/>
                      <w:spacing w:val="4"/>
                    </w:rPr>
                    <w:t xml:space="preserve"> 2021)</w:t>
                  </w:r>
                </w:p>
                <w:p>
                  <w:pPr>
                    <w:pStyle w:val="BodyText"/>
                    <w:ind w:left="422"/>
                    <w:spacing w:before="196" w:line="205" w:lineRule="auto"/>
                    <w:rPr>
                      <w:rFonts w:ascii="Microsoft YaHei" w:hAnsi="Microsoft YaHei" w:eastAsia="Microsoft YaHei" w:cs="Microsoft YaHei"/>
                    </w:rPr>
                  </w:pPr>
                  <w:r>
                    <w:rPr>
                      <w:sz w:val="33"/>
                      <w:szCs w:val="33"/>
                      <w:color w:val="1456F0"/>
                      <w:spacing w:val="12"/>
                      <w:position w:val="-2"/>
                    </w:rPr>
                    <w:t>◦  </w:t>
                  </w:r>
                  <w:r>
                    <w:rPr>
                      <w:color w:val="1F2329"/>
                    </w:rPr>
                    <w:t>Linformer</w:t>
                  </w:r>
                  <w:r>
                    <w:rPr>
                      <w:rFonts w:ascii="Microsoft YaHei" w:hAnsi="Microsoft YaHei" w:eastAsia="Microsoft YaHei" w:cs="Microsoft YaHei"/>
                      <w:color w:val="1F2329"/>
                      <w:spacing w:val="12"/>
                    </w:rPr>
                    <w:t>、</w:t>
                  </w:r>
                  <w:r>
                    <w:rPr>
                      <w:rFonts w:ascii="Microsoft YaHei" w:hAnsi="Microsoft YaHei" w:eastAsia="Microsoft YaHei" w:cs="Microsoft YaHei"/>
                      <w:color w:val="1F2329"/>
                      <w:spacing w:val="-49"/>
                    </w:rPr>
                    <w:t xml:space="preserve"> </w:t>
                  </w:r>
                  <w:r>
                    <w:rPr>
                      <w:color w:val="1F2329"/>
                    </w:rPr>
                    <w:t>Reformer</w:t>
                  </w:r>
                  <w:r>
                    <w:rPr>
                      <w:color w:val="1F2329"/>
                      <w:spacing w:val="12"/>
                    </w:rPr>
                    <w:t xml:space="preserve"> </w:t>
                  </w:r>
                  <w:r>
                    <w:rPr>
                      <w:rFonts w:ascii="Microsoft YaHei" w:hAnsi="Microsoft YaHei" w:eastAsia="Microsoft YaHei" w:cs="Microsoft YaHei"/>
                      <w:color w:val="1F2329"/>
                      <w:spacing w:val="12"/>
                    </w:rPr>
                    <w:t>等也在探讨不同线性化</w:t>
                  </w:r>
                  <w:r>
                    <w:rPr>
                      <w:color w:val="1F2329"/>
                      <w:spacing w:val="12"/>
                    </w:rPr>
                    <w:t>/</w:t>
                  </w:r>
                  <w:r>
                    <w:rPr>
                      <w:rFonts w:ascii="Microsoft YaHei" w:hAnsi="Microsoft YaHei" w:eastAsia="Microsoft YaHei" w:cs="Microsoft YaHei"/>
                      <w:color w:val="1F2329"/>
                      <w:spacing w:val="12"/>
                    </w:rPr>
                    <w:t>低秩分</w:t>
                  </w:r>
                  <w:r>
                    <w:rPr>
                      <w:rFonts w:ascii="Microsoft YaHei" w:hAnsi="Microsoft YaHei" w:eastAsia="Microsoft YaHei" w:cs="Microsoft YaHei"/>
                      <w:color w:val="1F2329"/>
                      <w:spacing w:val="11"/>
                    </w:rPr>
                    <w:t>解思路。</w:t>
                  </w:r>
                </w:p>
              </w:txbxContent>
            </v:textbox>
          </v:shape>
        </w:pict>
      </w: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drawing>
          <wp:anchor distT="0" distB="0" distL="0" distR="0" simplePos="0" relativeHeight="257988608" behindDoc="0" locked="0" layoutInCell="1" allowOverlap="1">
            <wp:simplePos x="0" y="0"/>
            <wp:positionH relativeFrom="column">
              <wp:posOffset>0</wp:posOffset>
            </wp:positionH>
            <wp:positionV relativeFrom="paragraph">
              <wp:posOffset>157385</wp:posOffset>
            </wp:positionV>
            <wp:extent cx="19050" cy="1390650"/>
            <wp:effectExtent l="0" t="0" r="0" b="0"/>
            <wp:wrapNone/>
            <wp:docPr id="2462" name="IM 2462"/>
            <wp:cNvGraphicFramePr/>
            <a:graphic>
              <a:graphicData uri="http://schemas.openxmlformats.org/drawingml/2006/picture">
                <pic:pic>
                  <pic:nvPicPr>
                    <pic:cNvPr id="2462" name="IM 2462"/>
                    <pic:cNvPicPr/>
                  </pic:nvPicPr>
                  <pic:blipFill>
                    <a:blip r:embed="rId1117"/>
                    <a:stretch>
                      <a:fillRect/>
                    </a:stretch>
                  </pic:blipFill>
                  <pic:spPr>
                    <a:xfrm rot="0">
                      <a:off x="0" y="0"/>
                      <a:ext cx="19050" cy="1390650"/>
                    </a:xfrm>
                    <a:prstGeom prst="rect">
                      <a:avLst/>
                    </a:prstGeom>
                  </pic:spPr>
                </pic:pic>
              </a:graphicData>
            </a:graphic>
          </wp:anchor>
        </w:drawing>
      </w:r>
      <w:r/>
    </w:p>
    <w:p>
      <w:pPr>
        <w:pStyle w:val="BodyText"/>
        <w:ind w:left="216" w:right="475" w:firstLine="15"/>
        <w:spacing w:before="69" w:line="262" w:lineRule="auto"/>
        <w:rPr>
          <w:rFonts w:ascii="Microsoft YaHei" w:hAnsi="Microsoft YaHei" w:eastAsia="Microsoft YaHei" w:cs="Microsoft YaHei"/>
        </w:rPr>
      </w:pPr>
      <w:r>
        <w:rPr>
          <w:color w:val="646A73"/>
          <w:spacing w:val="8"/>
        </w:rPr>
        <w:t>Katharopouloset al. (ICLR 2020)</w:t>
      </w:r>
      <w:r>
        <w:rPr>
          <w:color w:val="646A73"/>
          <w:spacing w:val="7"/>
        </w:rPr>
        <w:t xml:space="preserve"> [</w:t>
      </w:r>
      <w:r>
        <w:rPr>
          <w:i/>
          <w:iCs/>
          <w:color w:val="646A73"/>
          <w:spacing w:val="7"/>
        </w:rPr>
        <w:t>Transformers</w:t>
      </w:r>
      <w:r>
        <w:rPr>
          <w:i/>
          <w:iCs/>
          <w:color w:val="646A73"/>
          <w:spacing w:val="-33"/>
        </w:rPr>
        <w:t xml:space="preserve"> </w:t>
      </w:r>
      <w:r>
        <w:rPr>
          <w:i/>
          <w:iCs/>
          <w:color w:val="646A73"/>
          <w:spacing w:val="7"/>
        </w:rPr>
        <w:t>are</w:t>
      </w:r>
      <w:r>
        <w:rPr>
          <w:i/>
          <w:iCs/>
          <w:color w:val="646A73"/>
          <w:spacing w:val="-22"/>
        </w:rPr>
        <w:t xml:space="preserve"> </w:t>
      </w:r>
      <w:r>
        <w:rPr>
          <w:i/>
          <w:iCs/>
          <w:color w:val="646A73"/>
          <w:spacing w:val="7"/>
        </w:rPr>
        <w:t>RNNs:</w:t>
      </w:r>
      <w:r>
        <w:rPr>
          <w:i/>
          <w:iCs/>
          <w:color w:val="646A73"/>
          <w:spacing w:val="-21"/>
        </w:rPr>
        <w:t xml:space="preserve"> </w:t>
      </w:r>
      <w:r>
        <w:rPr>
          <w:i/>
          <w:iCs/>
          <w:color w:val="646A73"/>
          <w:spacing w:val="7"/>
        </w:rPr>
        <w:t>Fast</w:t>
      </w:r>
      <w:r>
        <w:rPr>
          <w:i/>
          <w:iCs/>
          <w:color w:val="646A73"/>
          <w:spacing w:val="-66"/>
        </w:rPr>
        <w:t xml:space="preserve"> </w:t>
      </w:r>
      <w:r>
        <w:rPr>
          <w:i/>
          <w:iCs/>
          <w:color w:val="646A73"/>
          <w:spacing w:val="7"/>
        </w:rPr>
        <w:t>Autoregressive</w:t>
      </w:r>
      <w:r>
        <w:rPr>
          <w:i/>
          <w:iCs/>
          <w:color w:val="646A73"/>
          <w:spacing w:val="-38"/>
        </w:rPr>
        <w:t xml:space="preserve"> </w:t>
      </w:r>
      <w:r>
        <w:rPr>
          <w:i/>
          <w:iCs/>
          <w:color w:val="646A73"/>
          <w:spacing w:val="7"/>
        </w:rPr>
        <w:t>Transformers</w:t>
      </w:r>
      <w:r>
        <w:rPr>
          <w:i/>
          <w:iCs/>
          <w:color w:val="646A73"/>
        </w:rPr>
        <w:t xml:space="preserve"> </w:t>
      </w:r>
      <w:r>
        <w:rPr>
          <w:i/>
          <w:iCs/>
          <w:color w:val="646A73"/>
        </w:rPr>
        <w:t>with</w:t>
      </w:r>
      <w:r>
        <w:rPr>
          <w:i/>
          <w:iCs/>
          <w:color w:val="646A73"/>
          <w:spacing w:val="-42"/>
        </w:rPr>
        <w:t xml:space="preserve"> </w:t>
      </w:r>
      <w:r>
        <w:rPr>
          <w:i/>
          <w:iCs/>
          <w:color w:val="646A73"/>
        </w:rPr>
        <w:t>Linear</w:t>
      </w:r>
      <w:r>
        <w:rPr>
          <w:i/>
          <w:iCs/>
          <w:color w:val="646A73"/>
          <w:spacing w:val="-46"/>
        </w:rPr>
        <w:t xml:space="preserve"> </w:t>
      </w:r>
      <w:r>
        <w:rPr>
          <w:i/>
          <w:iCs/>
          <w:color w:val="646A73"/>
        </w:rPr>
        <w:t>A</w:t>
      </w:r>
      <w:r>
        <w:rPr>
          <w:b/>
          <w:bCs/>
          <w:i/>
          <w:iCs/>
          <w:color w:val="646A73"/>
        </w:rPr>
        <w:t>t</w:t>
      </w:r>
      <w:r>
        <w:rPr>
          <w:i/>
          <w:iCs/>
          <w:color w:val="646A73"/>
        </w:rPr>
        <w:t>ention</w:t>
      </w:r>
      <w:r>
        <w:rPr>
          <w:color w:val="646A73"/>
          <w:spacing w:val="22"/>
        </w:rPr>
        <w:t>]</w:t>
      </w:r>
      <w:r>
        <w:rPr>
          <w:color w:val="646A73"/>
          <w:spacing w:val="-35"/>
        </w:rPr>
        <w:t xml:space="preserve"> </w:t>
      </w:r>
      <w:r>
        <w:rPr>
          <w:rFonts w:ascii="Microsoft YaHei" w:hAnsi="Microsoft YaHei" w:eastAsia="Microsoft YaHei" w:cs="Microsoft YaHei"/>
          <w:color w:val="646A73"/>
          <w:spacing w:val="22"/>
        </w:rPr>
        <w:t>，引⼊线性化注意⼒思想；</w:t>
      </w:r>
    </w:p>
    <w:p>
      <w:pPr>
        <w:pStyle w:val="BodyText"/>
        <w:ind w:left="217" w:right="631" w:firstLine="5"/>
        <w:spacing w:before="149" w:line="223" w:lineRule="auto"/>
        <w:rPr>
          <w:rFonts w:ascii="Microsoft YaHei" w:hAnsi="Microsoft YaHei" w:eastAsia="Microsoft YaHei" w:cs="Microsoft YaHei"/>
        </w:rPr>
      </w:pPr>
      <w:r>
        <w:rPr>
          <w:color w:val="646A73"/>
        </w:rPr>
        <w:t>Choromanski</w:t>
      </w:r>
      <w:r>
        <w:rPr>
          <w:color w:val="646A73"/>
          <w:spacing w:val="34"/>
        </w:rPr>
        <w:t xml:space="preserve"> </w:t>
      </w:r>
      <w:r>
        <w:rPr>
          <w:color w:val="646A73"/>
        </w:rPr>
        <w:t>et</w:t>
      </w:r>
      <w:r>
        <w:rPr>
          <w:color w:val="646A73"/>
          <w:spacing w:val="34"/>
        </w:rPr>
        <w:t xml:space="preserve"> </w:t>
      </w:r>
      <w:r>
        <w:rPr>
          <w:color w:val="646A73"/>
        </w:rPr>
        <w:t>al</w:t>
      </w:r>
      <w:r>
        <w:rPr>
          <w:color w:val="646A73"/>
          <w:spacing w:val="34"/>
        </w:rPr>
        <w:t>. (</w:t>
      </w:r>
      <w:r>
        <w:rPr>
          <w:color w:val="646A73"/>
        </w:rPr>
        <w:t>ICLR</w:t>
      </w:r>
      <w:r>
        <w:rPr>
          <w:color w:val="646A73"/>
          <w:spacing w:val="34"/>
        </w:rPr>
        <w:t xml:space="preserve"> 2021) [</w:t>
      </w:r>
      <w:r>
        <w:rPr>
          <w:i/>
          <w:iCs/>
          <w:color w:val="646A73"/>
        </w:rPr>
        <w:t>Rethinking</w:t>
      </w:r>
      <w:r>
        <w:rPr>
          <w:i/>
          <w:iCs/>
          <w:color w:val="646A73"/>
          <w:spacing w:val="-42"/>
        </w:rPr>
        <w:t xml:space="preserve"> </w:t>
      </w:r>
      <w:r>
        <w:rPr>
          <w:i/>
          <w:iCs/>
          <w:color w:val="646A73"/>
        </w:rPr>
        <w:t>A</w:t>
      </w:r>
      <w:r>
        <w:rPr>
          <w:b/>
          <w:bCs/>
          <w:i/>
          <w:iCs/>
          <w:color w:val="646A73"/>
        </w:rPr>
        <w:t>t</w:t>
      </w:r>
      <w:r>
        <w:rPr>
          <w:i/>
          <w:iCs/>
          <w:color w:val="646A73"/>
        </w:rPr>
        <w:t>ention</w:t>
      </w:r>
      <w:r>
        <w:rPr>
          <w:i/>
          <w:iCs/>
          <w:color w:val="646A73"/>
          <w:spacing w:val="-40"/>
        </w:rPr>
        <w:t xml:space="preserve"> </w:t>
      </w:r>
      <w:r>
        <w:rPr>
          <w:i/>
          <w:iCs/>
          <w:color w:val="646A73"/>
        </w:rPr>
        <w:t>with</w:t>
      </w:r>
      <w:r>
        <w:rPr>
          <w:i/>
          <w:iCs/>
          <w:color w:val="646A73"/>
          <w:spacing w:val="-42"/>
        </w:rPr>
        <w:t xml:space="preserve"> </w:t>
      </w:r>
      <w:r>
        <w:rPr>
          <w:i/>
          <w:iCs/>
          <w:color w:val="646A73"/>
        </w:rPr>
        <w:t>Performers</w:t>
      </w:r>
      <w:r>
        <w:rPr>
          <w:color w:val="646A73"/>
          <w:spacing w:val="34"/>
        </w:rPr>
        <w:t>] </w:t>
      </w:r>
      <w:r>
        <w:rPr>
          <w:rFonts w:ascii="Microsoft YaHei" w:hAnsi="Microsoft YaHei" w:eastAsia="Microsoft YaHei" w:cs="Microsoft YaHei"/>
          <w:color w:val="646A73"/>
          <w:spacing w:val="34"/>
        </w:rPr>
        <w:t>提出 </w:t>
      </w:r>
      <w:r>
        <w:rPr>
          <w:color w:val="646A73"/>
        </w:rPr>
        <w:t>Performer</w:t>
      </w:r>
      <w:r>
        <w:rPr>
          <w:color w:val="646A73"/>
          <w:spacing w:val="-35"/>
        </w:rPr>
        <w:t xml:space="preserve"> </w:t>
      </w:r>
      <w:r>
        <w:rPr>
          <w:rFonts w:ascii="Microsoft YaHei" w:hAnsi="Microsoft YaHei" w:eastAsia="Microsoft YaHei" w:cs="Microsoft YaHei"/>
          <w:color w:val="646A73"/>
          <w:spacing w:val="34"/>
        </w:rPr>
        <w:t>，将</w:t>
      </w:r>
      <w:r>
        <w:rPr>
          <w:rFonts w:ascii="Microsoft YaHei" w:hAnsi="Microsoft YaHei" w:eastAsia="Microsoft YaHei" w:cs="Microsoft YaHei"/>
          <w:color w:val="646A73"/>
        </w:rPr>
        <w:t xml:space="preserve"> </w:t>
      </w:r>
      <w:r>
        <w:rPr>
          <w:color w:val="646A73"/>
        </w:rPr>
        <w:t>softmax</w:t>
      </w:r>
      <w:r>
        <w:rPr>
          <w:color w:val="646A73"/>
          <w:spacing w:val="2"/>
        </w:rPr>
        <w:t xml:space="preserve"> </w:t>
      </w:r>
      <w:r>
        <w:rPr>
          <w:rFonts w:ascii="Microsoft YaHei" w:hAnsi="Microsoft YaHei" w:eastAsia="Microsoft YaHei" w:cs="Microsoft YaHei"/>
          <w:color w:val="646A73"/>
          <w:spacing w:val="2"/>
        </w:rPr>
        <w:t>注意⼒⽤随机特征近似进⾏线性化；</w:t>
      </w:r>
    </w:p>
    <w:p>
      <w:pPr>
        <w:pStyle w:val="BodyText"/>
        <w:ind w:left="216"/>
        <w:spacing w:before="136" w:line="192" w:lineRule="auto"/>
        <w:rPr>
          <w:rFonts w:ascii="Microsoft YaHei" w:hAnsi="Microsoft YaHei" w:eastAsia="Microsoft YaHei" w:cs="Microsoft YaHei"/>
        </w:rPr>
      </w:pPr>
      <w:r>
        <w:rPr>
          <w:rFonts w:ascii="Microsoft YaHei" w:hAnsi="Microsoft YaHei" w:eastAsia="Microsoft YaHei" w:cs="Microsoft YaHei"/>
          <w:color w:val="646A73"/>
          <w:spacing w:val="23"/>
        </w:rPr>
        <w:t>还有 </w:t>
      </w:r>
      <w:r>
        <w:rPr>
          <w:color w:val="646A73"/>
        </w:rPr>
        <w:t>Linformer</w:t>
      </w:r>
      <w:r>
        <w:rPr>
          <w:color w:val="646A73"/>
          <w:spacing w:val="23"/>
        </w:rPr>
        <w:t xml:space="preserve"> (</w:t>
      </w:r>
      <w:r>
        <w:rPr>
          <w:color w:val="646A73"/>
        </w:rPr>
        <w:t>Wanget</w:t>
      </w:r>
      <w:r>
        <w:rPr>
          <w:color w:val="646A73"/>
          <w:spacing w:val="23"/>
        </w:rPr>
        <w:t xml:space="preserve"> </w:t>
      </w:r>
      <w:r>
        <w:rPr>
          <w:color w:val="646A73"/>
        </w:rPr>
        <w:t>al</w:t>
      </w:r>
      <w:r>
        <w:rPr>
          <w:color w:val="646A73"/>
          <w:spacing w:val="23"/>
        </w:rPr>
        <w:t>. 2020)</w:t>
      </w:r>
      <w:r>
        <w:rPr>
          <w:rFonts w:ascii="Microsoft YaHei" w:hAnsi="Microsoft YaHei" w:eastAsia="Microsoft YaHei" w:cs="Microsoft YaHei"/>
          <w:color w:val="646A73"/>
          <w:spacing w:val="23"/>
        </w:rPr>
        <w:t>、</w:t>
      </w:r>
      <w:r>
        <w:rPr>
          <w:rFonts w:ascii="Microsoft YaHei" w:hAnsi="Microsoft YaHei" w:eastAsia="Microsoft YaHei" w:cs="Microsoft YaHei"/>
          <w:color w:val="646A73"/>
          <w:spacing w:val="-37"/>
        </w:rPr>
        <w:t xml:space="preserve"> </w:t>
      </w:r>
      <w:r>
        <w:rPr>
          <w:color w:val="646A73"/>
        </w:rPr>
        <w:t>Reformer</w:t>
      </w:r>
      <w:r>
        <w:rPr>
          <w:color w:val="646A73"/>
          <w:spacing w:val="23"/>
        </w:rPr>
        <w:t xml:space="preserve"> (</w:t>
      </w:r>
      <w:r>
        <w:rPr>
          <w:color w:val="646A73"/>
        </w:rPr>
        <w:t>Kitaevetal</w:t>
      </w:r>
      <w:r>
        <w:rPr>
          <w:color w:val="646A73"/>
          <w:spacing w:val="23"/>
        </w:rPr>
        <w:t>. 2020) </w:t>
      </w:r>
      <w:r>
        <w:rPr>
          <w:rFonts w:ascii="Microsoft YaHei" w:hAnsi="Microsoft YaHei" w:eastAsia="Microsoft YaHei" w:cs="Microsoft YaHei"/>
          <w:color w:val="646A73"/>
          <w:spacing w:val="23"/>
        </w:rPr>
        <w:t>等不同思路。</w:t>
      </w:r>
    </w:p>
    <w:p>
      <w:pPr>
        <w:pStyle w:val="BodyText"/>
        <w:spacing w:line="314" w:lineRule="auto"/>
        <w:rPr>
          <w:sz w:val="21"/>
        </w:rPr>
      </w:pPr>
      <w:r/>
    </w:p>
    <w:p>
      <w:pPr>
        <w:pStyle w:val="BodyText"/>
        <w:spacing w:line="450" w:lineRule="exact"/>
        <w:rPr/>
      </w:pPr>
      <w:r>
        <w:rPr>
          <w:position w:val="-9"/>
        </w:rPr>
        <w:pict>
          <v:shape id="_x0000_s3600" style="mso-position-vertical-relative:line;mso-position-horizontal-relative:char;width:538.5pt;height:22.5pt;" fillcolor="#F6F1FE" filled="true" stroked="false" type="#_x0000_t202">
            <v:fill on="true"/>
            <v:stroke on="false"/>
            <v:path/>
            <v:imagedata o:title=""/>
            <o:lock v:ext="edit" aspectratio="false"/>
            <v:textbox inset="0mm,0mm,0mm,0mm">
              <w:txbxContent>
                <w:p>
                  <w:pPr>
                    <w:ind w:left="45"/>
                    <w:spacing w:before="55" w:line="197" w:lineRule="auto"/>
                    <w:rPr>
                      <w:rFonts w:ascii="Microsoft YaHei" w:hAnsi="Microsoft YaHei" w:eastAsia="Microsoft YaHei" w:cs="Microsoft YaHei"/>
                      <w:sz w:val="33"/>
                      <w:szCs w:val="33"/>
                    </w:rPr>
                  </w:pPr>
                  <w:r>
                    <w:rPr>
                      <w:rFonts w:ascii="Arial" w:hAnsi="Arial" w:eastAsia="Arial" w:cs="Arial"/>
                      <w:sz w:val="33"/>
                      <w:szCs w:val="33"/>
                      <w:color w:val="1456F0"/>
                      <w:spacing w:val="14"/>
                    </w:rPr>
                    <w:t>86.</w:t>
                  </w:r>
                  <w:r>
                    <w:rPr>
                      <w:rFonts w:ascii="Arial" w:hAnsi="Arial" w:eastAsia="Arial" w:cs="Arial"/>
                      <w:sz w:val="33"/>
                      <w:szCs w:val="33"/>
                      <w:color w:val="1456F0"/>
                      <w:spacing w:val="51"/>
                    </w:rPr>
                    <w:t xml:space="preserve"> </w:t>
                  </w:r>
                  <w:r>
                    <w:rPr>
                      <w:rFonts w:ascii="Arial" w:hAnsi="Arial" w:eastAsia="Arial" w:cs="Arial"/>
                      <w:sz w:val="33"/>
                      <w:szCs w:val="33"/>
                      <w:color w:val="6425D0"/>
                    </w:rPr>
                    <w:t>Cross</w:t>
                  </w:r>
                  <w:r>
                    <w:rPr>
                      <w:rFonts w:ascii="Arial" w:hAnsi="Arial" w:eastAsia="Arial" w:cs="Arial"/>
                      <w:sz w:val="33"/>
                      <w:szCs w:val="33"/>
                      <w:color w:val="6425D0"/>
                      <w:spacing w:val="14"/>
                    </w:rPr>
                    <w:t>-</w:t>
                  </w:r>
                  <w:r>
                    <w:rPr>
                      <w:rFonts w:ascii="Arial" w:hAnsi="Arial" w:eastAsia="Arial" w:cs="Arial"/>
                      <w:sz w:val="33"/>
                      <w:szCs w:val="33"/>
                      <w:color w:val="6425D0"/>
                    </w:rPr>
                    <w:t>Attention</w:t>
                  </w:r>
                  <w:r>
                    <w:rPr>
                      <w:rFonts w:ascii="Microsoft YaHei" w:hAnsi="Microsoft YaHei" w:eastAsia="Microsoft YaHei" w:cs="Microsoft YaHei"/>
                      <w:sz w:val="33"/>
                      <w:szCs w:val="33"/>
                      <w:color w:val="6425D0"/>
                      <w:spacing w:val="14"/>
                    </w:rPr>
                    <w:t>（交叉注意⼒）</w:t>
                  </w:r>
                  <w:r>
                    <w:rPr>
                      <w:rFonts w:ascii="Microsoft YaHei" w:hAnsi="Microsoft YaHei" w:eastAsia="Microsoft YaHei" w:cs="Microsoft YaHei"/>
                      <w:sz w:val="33"/>
                      <w:szCs w:val="33"/>
                      <w:color w:val="6425D0"/>
                      <w:spacing w:val="-62"/>
                    </w:rPr>
                    <w:t xml:space="preserve"> </w:t>
                  </w:r>
                  <w:r>
                    <w:rPr>
                      <w:rFonts w:ascii="Microsoft YaHei" w:hAnsi="Microsoft YaHei" w:eastAsia="Microsoft YaHei" w:cs="Microsoft YaHei"/>
                      <w:sz w:val="33"/>
                      <w:szCs w:val="33"/>
                      <w:color w:val="6425D0"/>
                      <w:spacing w:val="14"/>
                    </w:rPr>
                    <w:t>是什么？</w:t>
                  </w:r>
                </w:p>
              </w:txbxContent>
            </v:textbox>
          </v:shape>
        </w:pict>
      </w:r>
    </w:p>
    <w:p>
      <w:pPr>
        <w:pStyle w:val="BodyText"/>
        <w:spacing w:line="298" w:lineRule="auto"/>
        <w:rPr>
          <w:sz w:val="21"/>
        </w:rPr>
      </w:pPr>
      <w:r/>
    </w:p>
    <w:p>
      <w:pPr>
        <w:pStyle w:val="BodyText"/>
        <w:spacing w:line="420" w:lineRule="exact"/>
        <w:rPr/>
      </w:pPr>
      <w:r>
        <w:rPr>
          <w:position w:val="-8"/>
        </w:rPr>
        <w:pict>
          <v:shape id="_x0000_s3602"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3"/>
                    <w:spacing w:before="50" w:line="186" w:lineRule="auto"/>
                    <w:rPr>
                      <w:rFonts w:ascii="Microsoft YaHei" w:hAnsi="Microsoft YaHei" w:eastAsia="Microsoft YaHei" w:cs="Microsoft YaHei"/>
                      <w:sz w:val="30"/>
                      <w:szCs w:val="30"/>
                    </w:rPr>
                  </w:pPr>
                  <w:r>
                    <w:rPr>
                      <w:rFonts w:ascii="Arial" w:hAnsi="Arial" w:eastAsia="Arial" w:cs="Arial"/>
                      <w:sz w:val="30"/>
                      <w:szCs w:val="30"/>
                      <w:color w:val="1456F0"/>
                      <w:spacing w:val="-1"/>
                    </w:rPr>
                    <w:t>86.1</w:t>
                  </w:r>
                  <w:r>
                    <w:rPr>
                      <w:rFonts w:ascii="Arial" w:hAnsi="Arial" w:eastAsia="Arial" w:cs="Arial"/>
                      <w:sz w:val="30"/>
                      <w:szCs w:val="30"/>
                      <w:color w:val="1456F0"/>
                      <w:spacing w:val="49"/>
                    </w:rPr>
                    <w:t xml:space="preserve"> </w:t>
                  </w:r>
                  <w:r>
                    <w:rPr>
                      <w:rFonts w:ascii="Microsoft YaHei" w:hAnsi="Microsoft YaHei" w:eastAsia="Microsoft YaHei" w:cs="Microsoft YaHei"/>
                      <w:sz w:val="30"/>
                      <w:szCs w:val="30"/>
                      <w:color w:val="245BDB"/>
                      <w:spacing w:val="-1"/>
                    </w:rPr>
                    <w:t>概念与公式</w:t>
                  </w:r>
                </w:p>
              </w:txbxContent>
            </v:textbox>
          </v:shape>
        </w:pict>
      </w:r>
    </w:p>
    <w:p>
      <w:pPr>
        <w:spacing w:line="240" w:lineRule="exact"/>
        <w:rPr/>
      </w:pPr>
      <w:r/>
    </w:p>
    <w:tbl>
      <w:tblPr>
        <w:tblStyle w:val="TableNormal"/>
        <w:tblW w:w="10750" w:type="dxa"/>
        <w:tblInd w:w="10" w:type="dxa"/>
        <w:shd w:val="clear" w:fill="EFF0F1"/>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3725" w:hRule="atLeast"/>
        </w:trPr>
        <w:tc>
          <w:tcPr>
            <w:shd w:val="clear" w:fill="EFF0F1"/>
            <w:tcW w:w="10750" w:type="dxa"/>
            <w:vAlign w:val="top"/>
          </w:tcPr>
          <w:p>
            <w:pPr>
              <w:spacing w:line="241" w:lineRule="auto"/>
              <w:rPr>
                <w:rFonts w:ascii="Arial"/>
                <w:sz w:val="21"/>
              </w:rPr>
            </w:pPr>
            <w:r>
              <w:pict>
                <v:rect id="_x0000_s3604" style="position:absolute;margin-left:-498.5pt;margin-top:11.75pt;mso-position-vertical-relative:top-margin-area;mso-position-horizontal-relative:right-margin-area;width:72pt;height:20.25pt;z-index:257984512;" fillcolor="#935AF6" filled="true" stroked="false">
                  <v:fill opacity="0.545098"/>
                </v:rect>
              </w:pict>
            </w:r>
            <w:r>
              <w:pict>
                <v:shape id="_x0000_s3606" style="position:absolute;margin-left:-526.852pt;margin-top:10.75pt;mso-position-vertical-relative:top-margin-area;mso-position-horizontal-relative:right-margin-area;width:101.4pt;height:22.25pt;z-index:257989632;" filled="false" stroked="false" type="#_x0000_t202">
                  <v:fill on="false"/>
                  <v:stroke on="false"/>
                  <v:path/>
                  <v:imagedata o:title=""/>
                  <o:lock v:ext="edit" aspectratio="false"/>
                  <v:textbox inset="0mm,0mm,0mm,0mm">
                    <w:txbxContent>
                      <w:p>
                        <w:pPr>
                          <w:pStyle w:val="TableText"/>
                          <w:spacing w:before="19" w:line="178" w:lineRule="auto"/>
                          <w:jc w:val="right"/>
                          <w:rPr>
                            <w:sz w:val="29"/>
                            <w:szCs w:val="29"/>
                          </w:rPr>
                        </w:pPr>
                        <w:r>
                          <w:rPr>
                            <w:sz w:val="29"/>
                            <w:szCs w:val="29"/>
                            <w:color w:val="414448"/>
                            <w:position w:val="-17"/>
                          </w:rPr>
                          <w:drawing>
                            <wp:inline distT="0" distB="0" distL="0" distR="0">
                              <wp:extent cx="238125" cy="226314"/>
                              <wp:effectExtent l="0" t="0" r="0" b="0"/>
                              <wp:docPr id="2464" name="IM 2464"/>
                              <wp:cNvGraphicFramePr/>
                              <a:graphic>
                                <a:graphicData uri="http://schemas.openxmlformats.org/drawingml/2006/picture">
                                  <pic:pic>
                                    <pic:nvPicPr>
                                      <pic:cNvPr id="2464" name="IM 2464"/>
                                      <pic:cNvPicPr/>
                                    </pic:nvPicPr>
                                    <pic:blipFill>
                                      <a:blip r:embed="rId1118"/>
                                      <a:stretch>
                                        <a:fillRect/>
                                      </a:stretch>
                                    </pic:blipFill>
                                    <pic:spPr>
                                      <a:xfrm rot="0">
                                        <a:off x="0" y="0"/>
                                        <a:ext cx="238125" cy="226314"/>
                                      </a:xfrm>
                                      <a:prstGeom prst="rect">
                                        <a:avLst/>
                                      </a:prstGeom>
                                    </pic:spPr>
                                  </pic:pic>
                                </a:graphicData>
                              </a:graphic>
                            </wp:inline>
                          </w:drawing>
                        </w:r>
                        <w:r>
                          <w:rPr>
                            <w:sz w:val="29"/>
                            <w:szCs w:val="29"/>
                            <w:color w:val="414448"/>
                          </w:rPr>
                          <w:t xml:space="preserve">  </w:t>
                        </w:r>
                        <w:r>
                          <w:rPr>
                            <w:sz w:val="29"/>
                            <w:szCs w:val="29"/>
                            <w:color w:val="414448"/>
                            <w:spacing w:val="-2"/>
                          </w:rPr>
                          <w:t>概念与公式</w:t>
                        </w:r>
                      </w:p>
                    </w:txbxContent>
                  </v:textbox>
                </v:shape>
              </w:pict>
            </w:r>
            <w:r/>
          </w:p>
          <w:p>
            <w:pPr>
              <w:spacing w:line="241" w:lineRule="auto"/>
              <w:rPr>
                <w:rFonts w:ascii="Arial"/>
                <w:sz w:val="21"/>
              </w:rPr>
            </w:pPr>
            <w:r/>
          </w:p>
          <w:p>
            <w:pPr>
              <w:spacing w:line="241" w:lineRule="auto"/>
              <w:rPr>
                <w:rFonts w:ascii="Arial"/>
                <w:sz w:val="21"/>
              </w:rPr>
            </w:pPr>
            <w:r/>
          </w:p>
          <w:p>
            <w:pPr>
              <w:pStyle w:val="TableText"/>
              <w:ind w:left="723" w:right="377" w:hanging="4"/>
              <w:spacing w:before="103" w:line="221" w:lineRule="auto"/>
              <w:rPr/>
            </w:pPr>
            <w:r>
              <w:rPr>
                <w:color w:val="6425D0"/>
                <w:spacing w:val="-1"/>
              </w:rPr>
              <w:t>概念：</w:t>
            </w:r>
            <w:r>
              <w:rPr>
                <w:color w:val="1F2329"/>
                <w:spacing w:val="-1"/>
              </w:rPr>
              <w:t>在计算注意⼒时</w:t>
            </w:r>
            <w:r>
              <w:rPr>
                <w:color w:val="1F2329"/>
                <w:spacing w:val="-37"/>
              </w:rPr>
              <w:t xml:space="preserve"> </w:t>
            </w:r>
            <w:r>
              <w:rPr>
                <w:color w:val="1F2329"/>
                <w:spacing w:val="-1"/>
              </w:rPr>
              <w:t>，</w:t>
            </w:r>
            <w:r>
              <w:rPr>
                <w:rFonts w:ascii="Arial" w:hAnsi="Arial" w:eastAsia="Arial" w:cs="Arial"/>
                <w:color w:val="1F2329"/>
                <w:spacing w:val="-1"/>
              </w:rPr>
              <w:t>Query</w:t>
            </w:r>
            <w:r>
              <w:rPr>
                <w:color w:val="1F2329"/>
                <w:spacing w:val="-1"/>
              </w:rPr>
              <w:t>（查询）来⾃⼀个序列（或特征集</w:t>
            </w:r>
            <w:r>
              <w:rPr>
                <w:color w:val="1F2329"/>
                <w:spacing w:val="-7"/>
              </w:rPr>
              <w:t>）</w:t>
            </w:r>
            <w:r>
              <w:rPr>
                <w:color w:val="1F2329"/>
                <w:spacing w:val="-29"/>
              </w:rPr>
              <w:t xml:space="preserve"> </w:t>
            </w:r>
            <w:r>
              <w:rPr>
                <w:color w:val="1F2329"/>
                <w:spacing w:val="-7"/>
              </w:rPr>
              <w:t>，</w:t>
            </w:r>
            <w:r>
              <w:rPr>
                <w:rFonts w:ascii="Arial" w:hAnsi="Arial" w:eastAsia="Arial" w:cs="Arial"/>
                <w:color w:val="1F2329"/>
                <w:spacing w:val="-1"/>
              </w:rPr>
              <w:t>Key /</w:t>
            </w:r>
            <w:r>
              <w:rPr>
                <w:rFonts w:ascii="Arial" w:hAnsi="Arial" w:eastAsia="Arial" w:cs="Arial"/>
                <w:color w:val="1F2329"/>
                <w:spacing w:val="-13"/>
              </w:rPr>
              <w:t xml:space="preserve"> </w:t>
            </w:r>
            <w:r>
              <w:rPr>
                <w:rFonts w:ascii="Arial" w:hAnsi="Arial" w:eastAsia="Arial" w:cs="Arial"/>
                <w:color w:val="1F2329"/>
                <w:spacing w:val="-1"/>
              </w:rPr>
              <w:t>Value</w:t>
            </w:r>
            <w:r>
              <w:rPr>
                <w:color w:val="1F2329"/>
                <w:spacing w:val="-1"/>
              </w:rPr>
              <w:t>（键</w:t>
            </w:r>
            <w:r>
              <w:rPr>
                <w:rFonts w:ascii="Arial" w:hAnsi="Arial" w:eastAsia="Arial" w:cs="Arial"/>
                <w:color w:val="1F2329"/>
                <w:spacing w:val="-1"/>
              </w:rPr>
              <w:t>/</w:t>
            </w:r>
            <w:r>
              <w:rPr>
                <w:color w:val="1F2329"/>
                <w:spacing w:val="-1"/>
              </w:rPr>
              <w:t>值）</w:t>
            </w:r>
            <w:r>
              <w:rPr>
                <w:color w:val="1F2329"/>
              </w:rPr>
              <w:t xml:space="preserve"> </w:t>
            </w:r>
            <w:r>
              <w:rPr>
                <w:color w:val="1F2329"/>
                <w:spacing w:val="1"/>
              </w:rPr>
              <w:t>来⾃另⼀个序列（或特征集）</w:t>
            </w:r>
            <w:r>
              <w:rPr>
                <w:color w:val="1F2329"/>
                <w:spacing w:val="-51"/>
              </w:rPr>
              <w:t xml:space="preserve"> </w:t>
            </w:r>
            <w:r>
              <w:rPr>
                <w:color w:val="1F2329"/>
                <w:spacing w:val="1"/>
              </w:rPr>
              <w:t>。常见情形是 </w:t>
            </w:r>
            <w:r>
              <w:rPr>
                <w:rFonts w:ascii="Arial" w:hAnsi="Arial" w:eastAsia="Arial" w:cs="Arial"/>
                <w:color w:val="1F2329"/>
              </w:rPr>
              <w:t>Decoder</w:t>
            </w:r>
            <w:r>
              <w:rPr>
                <w:rFonts w:ascii="Arial" w:hAnsi="Arial" w:eastAsia="Arial" w:cs="Arial"/>
                <w:color w:val="1F2329"/>
                <w:spacing w:val="1"/>
              </w:rPr>
              <w:t xml:space="preserve"> </w:t>
            </w:r>
            <w:r>
              <w:rPr>
                <w:color w:val="1F2329"/>
                <w:spacing w:val="1"/>
              </w:rPr>
              <w:t>使</w:t>
            </w:r>
            <w:r>
              <w:rPr>
                <w:color w:val="1F2329"/>
              </w:rPr>
              <w:t>⽤</w:t>
            </w:r>
            <w:r>
              <w:rPr>
                <w:color w:val="1F2329"/>
                <w:spacing w:val="25"/>
              </w:rPr>
              <w:t xml:space="preserve"> </w:t>
            </w:r>
            <w:r>
              <w:rPr>
                <w:rFonts w:ascii="Arial" w:hAnsi="Arial" w:eastAsia="Arial" w:cs="Arial"/>
                <w:color w:val="1F2329"/>
              </w:rPr>
              <w:t>Cross-Attention </w:t>
            </w:r>
            <w:r>
              <w:rPr>
                <w:color w:val="1F2329"/>
              </w:rPr>
              <w:t>来“</w:t>
            </w:r>
            <w:r>
              <w:rPr>
                <w:color w:val="1F2329"/>
                <w:spacing w:val="-50"/>
              </w:rPr>
              <w:t xml:space="preserve"> </w:t>
            </w:r>
            <w:r>
              <w:rPr>
                <w:color w:val="1F2329"/>
              </w:rPr>
              <w:t>关注”</w:t>
            </w:r>
          </w:p>
          <w:p>
            <w:pPr>
              <w:pStyle w:val="TableText"/>
              <w:ind w:left="738"/>
              <w:spacing w:before="21" w:line="205" w:lineRule="auto"/>
              <w:rPr/>
            </w:pPr>
            <w:r>
              <w:rPr>
                <w:rFonts w:ascii="Arial" w:hAnsi="Arial" w:eastAsia="Arial" w:cs="Arial"/>
                <w:color w:val="1F2329"/>
                <w:spacing w:val="-1"/>
              </w:rPr>
              <w:t>Encoder </w:t>
            </w:r>
            <w:r>
              <w:rPr>
                <w:color w:val="1F2329"/>
                <w:spacing w:val="-1"/>
              </w:rPr>
              <w:t>输出。</w:t>
            </w:r>
          </w:p>
          <w:p>
            <w:pPr>
              <w:pStyle w:val="TableText"/>
              <w:ind w:left="715" w:right="455" w:firstLine="8"/>
              <w:spacing w:before="157" w:line="193" w:lineRule="auto"/>
              <w:rPr/>
            </w:pPr>
            <w:r>
              <w:rPr>
                <w:color w:val="6425D0"/>
              </w:rPr>
              <w:t>公式： </w:t>
            </w:r>
            <w:r>
              <w:rPr>
                <w:color w:val="1F2329"/>
              </w:rPr>
              <w:t>如果我们将 </w:t>
            </w:r>
            <w:r>
              <w:rPr>
                <w:rFonts w:ascii="Arial" w:hAnsi="Arial" w:eastAsia="Arial" w:cs="Arial"/>
                <w:color w:val="1F2329"/>
              </w:rPr>
              <w:t>Encoder </w:t>
            </w:r>
            <w:r>
              <w:rPr>
                <w:color w:val="1F2329"/>
              </w:rPr>
              <w:t>的输出记为</w:t>
            </w:r>
            <w:r>
              <w:rPr>
                <w:color w:val="1F2329"/>
                <w:spacing w:val="38"/>
                <w:w w:val="101"/>
              </w:rPr>
              <w:t xml:space="preserve"> </w:t>
            </w:r>
            <w:r>
              <w:rPr>
                <w:rFonts w:ascii="Arial" w:hAnsi="Arial" w:eastAsia="Arial" w:cs="Arial"/>
                <w:sz w:val="27"/>
                <w:szCs w:val="27"/>
                <w:i/>
                <w:iCs/>
                <w:color w:val="1F2329"/>
                <w:position w:val="1"/>
              </w:rPr>
              <w:t>H</w:t>
            </w:r>
            <w:r>
              <w:rPr>
                <w:rFonts w:ascii="Arial" w:hAnsi="Arial" w:eastAsia="Arial" w:cs="Arial"/>
                <w:sz w:val="27"/>
                <w:szCs w:val="27"/>
                <w:i/>
                <w:iCs/>
                <w:color w:val="1F2329"/>
                <w:spacing w:val="-1"/>
                <w:position w:val="1"/>
              </w:rPr>
              <w:t xml:space="preserve"> </w:t>
            </w:r>
            <w:r>
              <w:rPr>
                <w:color w:val="1F2329"/>
                <w:spacing w:val="-1"/>
              </w:rPr>
              <w:t>，</w:t>
            </w:r>
            <w:r>
              <w:rPr>
                <w:rFonts w:ascii="Arial" w:hAnsi="Arial" w:eastAsia="Arial" w:cs="Arial"/>
                <w:color w:val="1F2329"/>
                <w:spacing w:val="-1"/>
              </w:rPr>
              <w:t>Decoder </w:t>
            </w:r>
            <w:r>
              <w:rPr>
                <w:color w:val="1F2329"/>
                <w:spacing w:val="-1"/>
              </w:rPr>
              <w:t>的先前状态记为</w:t>
            </w:r>
            <w:r>
              <w:rPr>
                <w:color w:val="1F2329"/>
                <w:spacing w:val="38"/>
                <w:w w:val="101"/>
              </w:rPr>
              <w:t xml:space="preserve"> </w:t>
            </w:r>
            <w:r>
              <w:rPr>
                <w:rFonts w:ascii="Arial" w:hAnsi="Arial" w:eastAsia="Arial" w:cs="Arial"/>
                <w:sz w:val="27"/>
                <w:szCs w:val="27"/>
                <w:i/>
                <w:iCs/>
                <w:color w:val="1F2329"/>
                <w:spacing w:val="-1"/>
                <w:position w:val="1"/>
              </w:rPr>
              <w:t>Y </w:t>
            </w:r>
            <w:r>
              <w:rPr>
                <w:color w:val="1F2329"/>
                <w:spacing w:val="-1"/>
              </w:rPr>
              <w:t>，那么 </w:t>
            </w:r>
            <w:r>
              <w:rPr>
                <w:rFonts w:ascii="Arial" w:hAnsi="Arial" w:eastAsia="Arial" w:cs="Arial"/>
                <w:color w:val="1F2329"/>
                <w:spacing w:val="-1"/>
              </w:rPr>
              <w:t>Cross-</w:t>
            </w:r>
            <w:r>
              <w:rPr>
                <w:rFonts w:ascii="Arial" w:hAnsi="Arial" w:eastAsia="Arial" w:cs="Arial"/>
                <w:color w:val="1F2329"/>
              </w:rPr>
              <w:t xml:space="preserve">    </w:t>
            </w:r>
            <w:r>
              <w:rPr>
                <w:rFonts w:ascii="Arial" w:hAnsi="Arial" w:eastAsia="Arial" w:cs="Arial"/>
                <w:color w:val="1F2329"/>
              </w:rPr>
              <w:t>Attention</w:t>
            </w:r>
            <w:r>
              <w:rPr>
                <w:rFonts w:ascii="Arial" w:hAnsi="Arial" w:eastAsia="Arial" w:cs="Arial"/>
                <w:color w:val="1F2329"/>
                <w:spacing w:val="16"/>
              </w:rPr>
              <w:t xml:space="preserve"> </w:t>
            </w:r>
            <w:r>
              <w:rPr>
                <w:color w:val="1F2329"/>
                <w:spacing w:val="16"/>
              </w:rPr>
              <w:t>可能类似：</w:t>
            </w:r>
            <w:r>
              <w:rPr>
                <w:color w:val="1F2329"/>
                <w:spacing w:val="44"/>
                <w:w w:val="101"/>
              </w:rPr>
              <w:t xml:space="preserve"> </w:t>
            </w:r>
            <w:r>
              <w:rPr>
                <w:rFonts w:ascii="Arial" w:hAnsi="Arial" w:eastAsia="Arial" w:cs="Arial"/>
                <w:sz w:val="27"/>
                <w:szCs w:val="27"/>
                <w:i/>
                <w:iCs/>
                <w:color w:val="1F2329"/>
                <w:spacing w:val="16"/>
              </w:rPr>
              <w:t>Q </w:t>
            </w:r>
            <w:r>
              <w:rPr>
                <w:rFonts w:ascii="MS Gothic" w:hAnsi="MS Gothic" w:eastAsia="MS Gothic" w:cs="MS Gothic"/>
                <w:sz w:val="27"/>
                <w:szCs w:val="27"/>
                <w:color w:val="1F2329"/>
                <w:spacing w:val="16"/>
              </w:rPr>
              <w:t>=</w:t>
            </w:r>
            <w:r>
              <w:rPr>
                <w:rFonts w:ascii="MS Gothic" w:hAnsi="MS Gothic" w:eastAsia="MS Gothic" w:cs="MS Gothic"/>
                <w:sz w:val="27"/>
                <w:szCs w:val="27"/>
                <w:color w:val="1F2329"/>
                <w:spacing w:val="-52"/>
              </w:rPr>
              <w:t xml:space="preserve"> </w:t>
            </w:r>
            <w:r>
              <w:rPr>
                <w:rFonts w:ascii="Arial" w:hAnsi="Arial" w:eastAsia="Arial" w:cs="Arial"/>
                <w:sz w:val="27"/>
                <w:szCs w:val="27"/>
                <w:i/>
                <w:iCs/>
                <w:color w:val="1F2329"/>
              </w:rPr>
              <w:t>Y</w:t>
            </w:r>
            <w:r>
              <w:rPr>
                <w:rFonts w:ascii="Arial" w:hAnsi="Arial" w:eastAsia="Arial" w:cs="Arial"/>
                <w:sz w:val="27"/>
                <w:szCs w:val="27"/>
                <w:i/>
                <w:iCs/>
                <w:color w:val="1F2329"/>
                <w:spacing w:val="-57"/>
              </w:rPr>
              <w:t xml:space="preserve"> </w:t>
            </w:r>
            <w:r>
              <w:rPr>
                <w:rFonts w:ascii="Arial" w:hAnsi="Arial" w:eastAsia="Arial" w:cs="Arial"/>
                <w:sz w:val="27"/>
                <w:szCs w:val="27"/>
                <w:i/>
                <w:iCs/>
                <w:color w:val="1F2329"/>
              </w:rPr>
              <w:t>W</w:t>
            </w:r>
            <w:r>
              <w:rPr>
                <w:rFonts w:ascii="Arial" w:hAnsi="Arial" w:eastAsia="Arial" w:cs="Arial"/>
                <w:sz w:val="18"/>
                <w:szCs w:val="18"/>
                <w:i/>
                <w:iCs/>
                <w:color w:val="1F2329"/>
                <w:position w:val="12"/>
              </w:rPr>
              <w:t>Q</w:t>
            </w:r>
            <w:r>
              <w:rPr>
                <w:rFonts w:ascii="Arial" w:hAnsi="Arial" w:eastAsia="Arial" w:cs="Arial"/>
                <w:sz w:val="18"/>
                <w:szCs w:val="18"/>
                <w:i/>
                <w:iCs/>
                <w:color w:val="1F2329"/>
                <w:spacing w:val="-13"/>
                <w:position w:val="12"/>
              </w:rPr>
              <w:t xml:space="preserve"> </w:t>
            </w:r>
            <w:r>
              <w:rPr>
                <w:rFonts w:ascii="MS Gothic" w:hAnsi="MS Gothic" w:eastAsia="MS Gothic" w:cs="MS Gothic"/>
                <w:sz w:val="27"/>
                <w:szCs w:val="27"/>
                <w:color w:val="1F2329"/>
                <w:spacing w:val="16"/>
              </w:rPr>
              <w:t>,</w:t>
            </w:r>
            <w:r>
              <w:rPr>
                <w:rFonts w:ascii="MS Gothic" w:hAnsi="MS Gothic" w:eastAsia="MS Gothic" w:cs="MS Gothic"/>
                <w:sz w:val="27"/>
                <w:szCs w:val="27"/>
                <w:color w:val="1F2329"/>
                <w:spacing w:val="16"/>
              </w:rPr>
              <w:t xml:space="preserve">  </w:t>
            </w:r>
            <w:r>
              <w:rPr>
                <w:rFonts w:ascii="Arial" w:hAnsi="Arial" w:eastAsia="Arial" w:cs="Arial"/>
                <w:sz w:val="27"/>
                <w:szCs w:val="27"/>
                <w:i/>
                <w:iCs/>
                <w:color w:val="1F2329"/>
                <w:spacing w:val="16"/>
              </w:rPr>
              <w:t>K </w:t>
            </w:r>
            <w:r>
              <w:rPr>
                <w:rFonts w:ascii="MS Gothic" w:hAnsi="MS Gothic" w:eastAsia="MS Gothic" w:cs="MS Gothic"/>
                <w:sz w:val="27"/>
                <w:szCs w:val="27"/>
                <w:color w:val="1F2329"/>
                <w:spacing w:val="16"/>
              </w:rPr>
              <w:t>=</w:t>
            </w:r>
            <w:r>
              <w:rPr>
                <w:rFonts w:ascii="MS Gothic" w:hAnsi="MS Gothic" w:eastAsia="MS Gothic" w:cs="MS Gothic"/>
                <w:sz w:val="27"/>
                <w:szCs w:val="27"/>
                <w:color w:val="1F2329"/>
                <w:spacing w:val="-51"/>
              </w:rPr>
              <w:t xml:space="preserve"> </w:t>
            </w:r>
            <w:r>
              <w:rPr>
                <w:rFonts w:ascii="Arial" w:hAnsi="Arial" w:eastAsia="Arial" w:cs="Arial"/>
                <w:sz w:val="27"/>
                <w:szCs w:val="27"/>
                <w:i/>
                <w:iCs/>
                <w:color w:val="1F2329"/>
              </w:rPr>
              <w:t>HW</w:t>
            </w:r>
            <w:r>
              <w:rPr>
                <w:rFonts w:ascii="Arial" w:hAnsi="Arial" w:eastAsia="Arial" w:cs="Arial"/>
                <w:sz w:val="18"/>
                <w:szCs w:val="18"/>
                <w:i/>
                <w:iCs/>
                <w:color w:val="1F2329"/>
                <w:position w:val="12"/>
              </w:rPr>
              <w:t>K</w:t>
            </w:r>
            <w:r>
              <w:rPr>
                <w:rFonts w:ascii="Arial" w:hAnsi="Arial" w:eastAsia="Arial" w:cs="Arial"/>
                <w:sz w:val="18"/>
                <w:szCs w:val="18"/>
                <w:i/>
                <w:iCs/>
                <w:color w:val="1F2329"/>
                <w:spacing w:val="16"/>
                <w:position w:val="12"/>
              </w:rPr>
              <w:t xml:space="preserve"> </w:t>
            </w:r>
            <w:r>
              <w:rPr>
                <w:rFonts w:ascii="MS Gothic" w:hAnsi="MS Gothic" w:eastAsia="MS Gothic" w:cs="MS Gothic"/>
                <w:sz w:val="27"/>
                <w:szCs w:val="27"/>
                <w:color w:val="1F2329"/>
                <w:spacing w:val="16"/>
              </w:rPr>
              <w:t>,</w:t>
            </w:r>
            <w:r>
              <w:rPr>
                <w:rFonts w:ascii="MS Gothic" w:hAnsi="MS Gothic" w:eastAsia="MS Gothic" w:cs="MS Gothic"/>
                <w:sz w:val="27"/>
                <w:szCs w:val="27"/>
                <w:color w:val="1F2329"/>
                <w:spacing w:val="29"/>
              </w:rPr>
              <w:t xml:space="preserve">  </w:t>
            </w:r>
            <w:r>
              <w:rPr>
                <w:rFonts w:ascii="Arial" w:hAnsi="Arial" w:eastAsia="Arial" w:cs="Arial"/>
                <w:sz w:val="27"/>
                <w:szCs w:val="27"/>
                <w:i/>
                <w:iCs/>
                <w:color w:val="1F2329"/>
                <w:spacing w:val="16"/>
              </w:rPr>
              <w:t>V</w:t>
            </w:r>
            <w:r>
              <w:rPr>
                <w:rFonts w:ascii="Arial" w:hAnsi="Arial" w:eastAsia="Arial" w:cs="Arial"/>
                <w:sz w:val="27"/>
                <w:szCs w:val="27"/>
                <w:i/>
                <w:iCs/>
                <w:color w:val="1F2329"/>
                <w:spacing w:val="33"/>
              </w:rPr>
              <w:t xml:space="preserve"> </w:t>
            </w:r>
            <w:r>
              <w:rPr>
                <w:rFonts w:ascii="MS Gothic" w:hAnsi="MS Gothic" w:eastAsia="MS Gothic" w:cs="MS Gothic"/>
                <w:sz w:val="27"/>
                <w:szCs w:val="27"/>
                <w:color w:val="1F2329"/>
                <w:spacing w:val="16"/>
              </w:rPr>
              <w:t>=</w:t>
            </w:r>
            <w:r>
              <w:rPr>
                <w:rFonts w:ascii="MS Gothic" w:hAnsi="MS Gothic" w:eastAsia="MS Gothic" w:cs="MS Gothic"/>
                <w:sz w:val="27"/>
                <w:szCs w:val="27"/>
                <w:color w:val="1F2329"/>
                <w:spacing w:val="-51"/>
              </w:rPr>
              <w:t xml:space="preserve"> </w:t>
            </w:r>
            <w:r>
              <w:rPr>
                <w:rFonts w:ascii="Arial" w:hAnsi="Arial" w:eastAsia="Arial" w:cs="Arial"/>
                <w:sz w:val="27"/>
                <w:szCs w:val="27"/>
                <w:i/>
                <w:iCs/>
                <w:color w:val="1F2329"/>
              </w:rPr>
              <w:t>HW</w:t>
            </w:r>
            <w:r>
              <w:rPr>
                <w:rFonts w:ascii="Arial" w:hAnsi="Arial" w:eastAsia="Arial" w:cs="Arial"/>
                <w:sz w:val="18"/>
                <w:szCs w:val="18"/>
                <w:i/>
                <w:iCs/>
                <w:color w:val="1F2329"/>
                <w:position w:val="12"/>
              </w:rPr>
              <w:t>V</w:t>
            </w:r>
            <w:r>
              <w:rPr>
                <w:rFonts w:ascii="Arial" w:hAnsi="Arial" w:eastAsia="Arial" w:cs="Arial"/>
                <w:sz w:val="18"/>
                <w:szCs w:val="18"/>
                <w:i/>
                <w:iCs/>
                <w:color w:val="1F2329"/>
                <w:spacing w:val="16"/>
                <w:position w:val="12"/>
              </w:rPr>
              <w:t xml:space="preserve">   </w:t>
            </w:r>
            <w:r>
              <w:rPr>
                <w:color w:val="1F2329"/>
                <w:spacing w:val="16"/>
              </w:rPr>
              <w:t>其余部分</w:t>
            </w:r>
            <w:r>
              <w:rPr>
                <w:color w:val="1F2329"/>
                <w:spacing w:val="15"/>
              </w:rPr>
              <w:t>与⾃注意⼒相</w:t>
            </w:r>
          </w:p>
          <w:p>
            <w:pPr>
              <w:pStyle w:val="TableText"/>
              <w:ind w:left="736"/>
              <w:rPr>
                <w:sz w:val="27"/>
                <w:szCs w:val="27"/>
              </w:rPr>
            </w:pPr>
            <w:r>
              <w:rPr>
                <w:color w:val="1F2329"/>
                <w:spacing w:val="-4"/>
                <w:position w:val="-1"/>
              </w:rPr>
              <w:t>同</w:t>
            </w:r>
            <w:r>
              <w:rPr>
                <w:color w:val="1F2329"/>
                <w:spacing w:val="-35"/>
                <w:position w:val="-1"/>
              </w:rPr>
              <w:t xml:space="preserve"> </w:t>
            </w:r>
            <w:r>
              <w:rPr>
                <w:color w:val="1F2329"/>
                <w:spacing w:val="-4"/>
                <w:position w:val="-1"/>
              </w:rPr>
              <w:t>，仍是</w:t>
            </w:r>
            <w:r>
              <w:rPr>
                <w:color w:val="1F2329"/>
                <w:spacing w:val="-15"/>
                <w:position w:val="-1"/>
              </w:rPr>
              <w:t xml:space="preserve"> </w:t>
            </w:r>
            <w:r>
              <w:rPr>
                <w:rFonts w:ascii="MS Gothic" w:hAnsi="MS Gothic" w:eastAsia="MS Gothic" w:cs="MS Gothic"/>
                <w:sz w:val="27"/>
                <w:szCs w:val="27"/>
                <w:color w:val="1F2329"/>
                <w:spacing w:val="-4"/>
                <w:position w:val="-1"/>
              </w:rPr>
              <w:t>A</w:t>
            </w:r>
            <w:r>
              <w:rPr>
                <w:rFonts w:ascii="MS Gothic" w:hAnsi="MS Gothic" w:eastAsia="MS Gothic" w:cs="MS Gothic"/>
                <w:sz w:val="27"/>
                <w:szCs w:val="27"/>
                <w:color w:val="1F2329"/>
                <w:spacing w:val="-4"/>
              </w:rPr>
              <w:t>ttention</w:t>
            </w:r>
            <w:r>
              <w:rPr>
                <w:sz w:val="27"/>
                <w:szCs w:val="27"/>
                <w:position w:val="-7"/>
              </w:rPr>
              <w:drawing>
                <wp:inline distT="0" distB="0" distL="0" distR="0">
                  <wp:extent cx="725236" cy="200679"/>
                  <wp:effectExtent l="0" t="0" r="0" b="0"/>
                  <wp:docPr id="2466" name="IM 2466"/>
                  <wp:cNvGraphicFramePr/>
                  <a:graphic>
                    <a:graphicData uri="http://schemas.openxmlformats.org/drawingml/2006/picture">
                      <pic:pic>
                        <pic:nvPicPr>
                          <pic:cNvPr id="2466" name="IM 2466"/>
                          <pic:cNvPicPr/>
                        </pic:nvPicPr>
                        <pic:blipFill>
                          <a:blip r:embed="rId1119"/>
                          <a:stretch>
                            <a:fillRect/>
                          </a:stretch>
                        </pic:blipFill>
                        <pic:spPr>
                          <a:xfrm rot="0">
                            <a:off x="0" y="0"/>
                            <a:ext cx="725236" cy="200679"/>
                          </a:xfrm>
                          <a:prstGeom prst="rect">
                            <a:avLst/>
                          </a:prstGeom>
                        </pic:spPr>
                      </pic:pic>
                    </a:graphicData>
                  </a:graphic>
                </wp:inline>
              </w:drawing>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4"/>
              </w:rPr>
              <w:t>=</w:t>
            </w:r>
            <w:r>
              <w:rPr>
                <w:rFonts w:ascii="MS Gothic" w:hAnsi="MS Gothic" w:eastAsia="MS Gothic" w:cs="MS Gothic"/>
                <w:sz w:val="27"/>
                <w:szCs w:val="27"/>
                <w:color w:val="1F2329"/>
                <w:spacing w:val="-50"/>
              </w:rPr>
              <w:t xml:space="preserve"> </w:t>
            </w:r>
            <w:r>
              <w:rPr>
                <w:rFonts w:ascii="MS Gothic" w:hAnsi="MS Gothic" w:eastAsia="MS Gothic" w:cs="MS Gothic"/>
                <w:sz w:val="27"/>
                <w:szCs w:val="27"/>
                <w:color w:val="1F2329"/>
                <w:spacing w:val="-4"/>
              </w:rPr>
              <w:t>softmax</w:t>
            </w:r>
            <w:r>
              <w:rPr>
                <w:sz w:val="27"/>
                <w:szCs w:val="27"/>
                <w:position w:val="-28"/>
              </w:rPr>
              <w:drawing>
                <wp:inline distT="0" distB="0" distL="0" distR="0">
                  <wp:extent cx="807432" cy="466114"/>
                  <wp:effectExtent l="0" t="0" r="0" b="0"/>
                  <wp:docPr id="2468" name="IM 2468"/>
                  <wp:cNvGraphicFramePr/>
                  <a:graphic>
                    <a:graphicData uri="http://schemas.openxmlformats.org/drawingml/2006/picture">
                      <pic:pic>
                        <pic:nvPicPr>
                          <pic:cNvPr id="2468" name="IM 2468"/>
                          <pic:cNvPicPr/>
                        </pic:nvPicPr>
                        <pic:blipFill>
                          <a:blip r:embed="rId1120"/>
                          <a:stretch>
                            <a:fillRect/>
                          </a:stretch>
                        </pic:blipFill>
                        <pic:spPr>
                          <a:xfrm rot="0">
                            <a:off x="0" y="0"/>
                            <a:ext cx="807432" cy="466114"/>
                          </a:xfrm>
                          <a:prstGeom prst="rect">
                            <a:avLst/>
                          </a:prstGeom>
                        </pic:spPr>
                      </pic:pic>
                    </a:graphicData>
                  </a:graphic>
                </wp:inline>
              </w:drawing>
            </w:r>
          </w:p>
        </w:tc>
      </w:tr>
    </w:tbl>
    <w:p>
      <w:pPr>
        <w:pStyle w:val="BodyText"/>
        <w:spacing w:line="298" w:lineRule="auto"/>
        <w:rPr>
          <w:sz w:val="21"/>
        </w:rPr>
      </w:pPr>
      <w:r/>
    </w:p>
    <w:p>
      <w:pPr>
        <w:pStyle w:val="BodyText"/>
        <w:spacing w:line="420" w:lineRule="exact"/>
        <w:rPr/>
      </w:pPr>
      <w:r>
        <w:rPr>
          <w:position w:val="-8"/>
        </w:rPr>
        <w:pict>
          <v:shape id="_x0000_s3608"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3"/>
                    <w:spacing w:before="51" w:line="202" w:lineRule="auto"/>
                    <w:rPr>
                      <w:rFonts w:ascii="Arial" w:hAnsi="Arial" w:eastAsia="Arial" w:cs="Arial"/>
                      <w:sz w:val="30"/>
                      <w:szCs w:val="30"/>
                    </w:rPr>
                  </w:pPr>
                  <w:r>
                    <w:rPr>
                      <w:rFonts w:ascii="Arial" w:hAnsi="Arial" w:eastAsia="Arial" w:cs="Arial"/>
                      <w:sz w:val="30"/>
                      <w:szCs w:val="30"/>
                      <w:color w:val="1456F0"/>
                      <w:spacing w:val="14"/>
                    </w:rPr>
                    <w:t>86.2</w:t>
                  </w:r>
                  <w:r>
                    <w:rPr>
                      <w:rFonts w:ascii="Arial" w:hAnsi="Arial" w:eastAsia="Arial" w:cs="Arial"/>
                      <w:sz w:val="30"/>
                      <w:szCs w:val="30"/>
                      <w:color w:val="1456F0"/>
                      <w:spacing w:val="45"/>
                      <w:w w:val="101"/>
                    </w:rPr>
                    <w:t xml:space="preserve"> </w:t>
                  </w:r>
                  <w:r>
                    <w:rPr>
                      <w:rFonts w:ascii="Arial" w:hAnsi="Arial" w:eastAsia="Arial" w:cs="Arial"/>
                      <w:sz w:val="30"/>
                      <w:szCs w:val="30"/>
                      <w:color w:val="245BDB"/>
                      <w:spacing w:val="14"/>
                    </w:rPr>
                    <w:t>Transformer</w:t>
                  </w:r>
                  <w:r>
                    <w:rPr>
                      <w:rFonts w:ascii="Microsoft YaHei" w:hAnsi="Microsoft YaHei" w:eastAsia="Microsoft YaHei" w:cs="Microsoft YaHei"/>
                      <w:sz w:val="30"/>
                      <w:szCs w:val="30"/>
                      <w:color w:val="245BDB"/>
                      <w:spacing w:val="14"/>
                    </w:rPr>
                    <w:t>中的</w:t>
                  </w:r>
                  <w:r>
                    <w:rPr>
                      <w:rFonts w:ascii="Arial" w:hAnsi="Arial" w:eastAsia="Arial" w:cs="Arial"/>
                      <w:sz w:val="30"/>
                      <w:szCs w:val="30"/>
                      <w:color w:val="245BDB"/>
                      <w:spacing w:val="14"/>
                    </w:rPr>
                    <w:t>Cross-</w:t>
                  </w:r>
                  <w:r>
                    <w:rPr>
                      <w:rFonts w:ascii="Arial" w:hAnsi="Arial" w:eastAsia="Arial" w:cs="Arial"/>
                      <w:sz w:val="30"/>
                      <w:szCs w:val="30"/>
                      <w:color w:val="245BDB"/>
                      <w:spacing w:val="13"/>
                    </w:rPr>
                    <w:t>Attention</w:t>
                  </w:r>
                </w:p>
              </w:txbxContent>
            </v:textbox>
          </v:shape>
        </w:pict>
      </w:r>
    </w:p>
    <w:p>
      <w:pPr>
        <w:ind w:firstLine="7704"/>
        <w:spacing w:before="79" w:line="390" w:lineRule="exact"/>
        <w:rPr/>
      </w:pPr>
      <w:r>
        <w:rPr>
          <w:position w:val="-7"/>
        </w:rPr>
        <w:drawing>
          <wp:inline distT="0" distB="0" distL="0" distR="0">
            <wp:extent cx="2108199" cy="247650"/>
            <wp:effectExtent l="0" t="0" r="0" b="0"/>
            <wp:docPr id="2470" name="IM 2470"/>
            <wp:cNvGraphicFramePr/>
            <a:graphic>
              <a:graphicData uri="http://schemas.openxmlformats.org/drawingml/2006/picture">
                <pic:pic>
                  <pic:nvPicPr>
                    <pic:cNvPr id="2470" name="IM 2470"/>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headerReference w:type="default" r:id="rId8"/>
          <w:pgSz w:w="11900" w:h="16820"/>
          <w:pgMar w:top="400" w:right="300" w:bottom="300" w:left="574" w:header="0" w:footer="0" w:gutter="0"/>
        </w:sectPr>
        <w:rPr/>
      </w:pPr>
    </w:p>
    <w:p>
      <w:pPr>
        <w:pStyle w:val="BodyText"/>
        <w:spacing w:line="430" w:lineRule="auto"/>
        <w:rPr>
          <w:sz w:val="21"/>
        </w:rPr>
      </w:pPr>
      <w:r/>
    </w:p>
    <w:p>
      <w:pPr>
        <w:ind w:left="232"/>
        <w:spacing w:line="357" w:lineRule="exact"/>
        <w:rPr/>
      </w:pPr>
      <w:r>
        <w:pict>
          <v:shape id="_x0000_s3612" style="position:absolute;margin-left:40.8169pt;margin-top:-1.88351pt;mso-position-vertical-relative:text;mso-position-horizontal-relative:text;width:245.2pt;height:21.5pt;z-index:258052096;" filled="false" stroked="false" type="#_x0000_t202">
            <v:fill on="false"/>
            <v:stroke on="false"/>
            <v:path/>
            <v:imagedata o:title=""/>
            <o:lock v:ext="edit" aspectratio="false"/>
            <v:textbox inset="0mm,0mm,0mm,0mm">
              <w:txbxContent>
                <w:p>
                  <w:pPr>
                    <w:ind w:left="20"/>
                    <w:spacing w:before="19" w:line="176" w:lineRule="auto"/>
                    <w:rPr>
                      <w:sz w:val="31"/>
                      <w:szCs w:val="31"/>
                    </w:rPr>
                  </w:pPr>
                  <w:r>
                    <w:rPr>
                      <w:rFonts w:ascii="Microsoft YaHei" w:hAnsi="Microsoft YaHei" w:eastAsia="Microsoft YaHei" w:cs="Microsoft YaHei"/>
                      <w:sz w:val="31"/>
                      <w:szCs w:val="31"/>
                      <w:color w:val="1F2329"/>
                    </w:rPr>
                    <w:t>Transformer</w:t>
                  </w:r>
                  <w:r>
                    <w:rPr>
                      <w:rFonts w:ascii="Microsoft YaHei" w:hAnsi="Microsoft YaHei" w:eastAsia="Microsoft YaHei" w:cs="Microsoft YaHei"/>
                      <w:sz w:val="31"/>
                      <w:szCs w:val="31"/>
                      <w:color w:val="1F2329"/>
                      <w:spacing w:val="27"/>
                    </w:rPr>
                    <w:t>中的</w:t>
                  </w:r>
                  <w:r>
                    <w:rPr>
                      <w:rFonts w:ascii="Microsoft YaHei" w:hAnsi="Microsoft YaHei" w:eastAsia="Microsoft YaHei" w:cs="Microsoft YaHei"/>
                      <w:sz w:val="31"/>
                      <w:szCs w:val="31"/>
                      <w:color w:val="1F2329"/>
                    </w:rPr>
                    <w:t>cross</w:t>
                  </w:r>
                  <w:r>
                    <w:rPr>
                      <w:rFonts w:ascii="Microsoft YaHei" w:hAnsi="Microsoft YaHei" w:eastAsia="Microsoft YaHei" w:cs="Microsoft YaHei"/>
                      <w:sz w:val="31"/>
                      <w:szCs w:val="31"/>
                      <w:color w:val="1F2329"/>
                      <w:spacing w:val="27"/>
                    </w:rPr>
                    <w:t>-</w:t>
                  </w:r>
                  <w:r>
                    <w:rPr>
                      <w:rFonts w:ascii="Microsoft YaHei" w:hAnsi="Microsoft YaHei" w:eastAsia="Microsoft YaHei" w:cs="Microsoft YaHei"/>
                      <w:sz w:val="31"/>
                      <w:szCs w:val="31"/>
                      <w:color w:val="1F2329"/>
                    </w:rPr>
                    <w:t>Attention</w:t>
                  </w:r>
                  <w:r>
                    <w:rPr>
                      <w:sz w:val="31"/>
                      <w:szCs w:val="31"/>
                      <w:position w:val="-11"/>
                    </w:rPr>
                    <w:drawing>
                      <wp:inline distT="0" distB="0" distL="0" distR="0">
                        <wp:extent cx="36576" cy="247426"/>
                        <wp:effectExtent l="0" t="0" r="0" b="0"/>
                        <wp:docPr id="2474" name="IM 2474"/>
                        <wp:cNvGraphicFramePr/>
                        <a:graphic>
                          <a:graphicData uri="http://schemas.openxmlformats.org/drawingml/2006/picture">
                            <pic:pic>
                              <pic:nvPicPr>
                                <pic:cNvPr id="2474" name="IM 2474"/>
                                <pic:cNvPicPr/>
                              </pic:nvPicPr>
                              <pic:blipFill>
                                <a:blip r:embed="rId1122"/>
                                <a:stretch>
                                  <a:fillRect/>
                                </a:stretch>
                              </pic:blipFill>
                              <pic:spPr>
                                <a:xfrm rot="0">
                                  <a:off x="0" y="0"/>
                                  <a:ext cx="36576" cy="247426"/>
                                </a:xfrm>
                                <a:prstGeom prst="rect">
                                  <a:avLst/>
                                </a:prstGeom>
                              </pic:spPr>
                            </pic:pic>
                          </a:graphicData>
                        </a:graphic>
                      </wp:inline>
                    </w:drawing>
                  </w:r>
                </w:p>
              </w:txbxContent>
            </v:textbox>
          </v:shape>
        </w:pict>
      </w:r>
      <w:r>
        <w:rPr>
          <w:color w:val="1F2329"/>
          <w:position w:val="-7"/>
        </w:rPr>
        <w:drawing>
          <wp:inline distT="0" distB="0" distL="0" distR="0">
            <wp:extent cx="238125" cy="226202"/>
            <wp:effectExtent l="0" t="0" r="0" b="0"/>
            <wp:docPr id="2476" name="IM 2476"/>
            <wp:cNvGraphicFramePr/>
            <a:graphic>
              <a:graphicData uri="http://schemas.openxmlformats.org/drawingml/2006/picture">
                <pic:pic>
                  <pic:nvPicPr>
                    <pic:cNvPr id="2476" name="IM 2476"/>
                    <pic:cNvPicPr/>
                  </pic:nvPicPr>
                  <pic:blipFill>
                    <a:blip r:embed="rId1123"/>
                    <a:stretch>
                      <a:fillRect/>
                    </a:stretch>
                  </pic:blipFill>
                  <pic:spPr>
                    <a:xfrm rot="0">
                      <a:off x="0" y="0"/>
                      <a:ext cx="238125" cy="226202"/>
                    </a:xfrm>
                    <a:prstGeom prst="rect">
                      <a:avLst/>
                    </a:prstGeom>
                  </pic:spPr>
                </pic:pic>
              </a:graphicData>
            </a:graphic>
          </wp:inline>
        </w:drawing>
      </w:r>
    </w:p>
    <w:p>
      <w:pPr>
        <w:ind w:left="5632"/>
        <w:spacing w:line="30" w:lineRule="exact"/>
        <w:rPr/>
      </w:pPr>
      <w:r>
        <mc:AlternateContent xmlns:mc="http://schemas.openxmlformats.org/markup-compatibility/2006">
          <mc:Choice Requires="wps">
            <w:drawing>
              <wp:anchor distT="0" distB="0" distL="0" distR="0" simplePos="0" relativeHeight="258051072" behindDoc="1" locked="0" layoutInCell="1" allowOverlap="1">
                <wp:simplePos x="0" y="0"/>
                <wp:positionH relativeFrom="column">
                  <wp:posOffset>495300</wp:posOffset>
                </wp:positionH>
                <wp:positionV relativeFrom="paragraph">
                  <wp:posOffset>-238013</wp:posOffset>
                </wp:positionV>
                <wp:extent cx="3124200" cy="257175"/>
                <wp:effectExtent l="0" t="0" r="0" b="0"/>
                <wp:wrapNone/>
                <wp:docPr id="2478" name="Rect 2478"/>
                <wp:cNvGraphicFramePr/>
                <a:graphic>
                  <a:graphicData uri="http://schemas.microsoft.com/office/word/2010/wordprocessingShape">
                    <wps:wsp>
                      <wps:cNvPr id="2478" name="Rect 2478"/>
                      <wps:cNvSpPr/>
                      <wps:spPr>
                        <a:xfrm>
                          <a:off x="495300" y="-238013"/>
                          <a:ext cx="3124200" cy="257175"/>
                        </a:xfrm>
                        <a:prstGeom prst="rect">
                          <a:avLst/>
                        </a:prstGeom>
                        <a:solidFill>
                          <a:srgbClr val="935AF6">
                            <a:alpha val="5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614" style="position:absolute;margin-left:39pt;margin-top:-18.7412pt;mso-position-vertical-relative:text;mso-position-horizontal-relative:text;width:246pt;height:20.25pt;z-index:-245265408;" fillcolor="#935AF6" filled="true" stroked="false">
                <v:fill opacity="0.545098"/>
              </v:rect>
            </w:pict>
          </mc:Fallback>
        </mc:AlternateContent>
      </w:r>
      <w:r>
        <w:rPr>
          <w:position w:val="-1"/>
        </w:rPr>
        <w:drawing>
          <wp:inline distT="0" distB="0" distL="0" distR="0">
            <wp:extent cx="33097" cy="19161"/>
            <wp:effectExtent l="0" t="0" r="0" b="0"/>
            <wp:docPr id="2480" name="IM 2480"/>
            <wp:cNvGraphicFramePr/>
            <a:graphic>
              <a:graphicData uri="http://schemas.openxmlformats.org/drawingml/2006/picture">
                <pic:pic>
                  <pic:nvPicPr>
                    <pic:cNvPr id="2480" name="IM 2480"/>
                    <pic:cNvPicPr/>
                  </pic:nvPicPr>
                  <pic:blipFill>
                    <a:blip r:embed="rId1124"/>
                    <a:stretch>
                      <a:fillRect/>
                    </a:stretch>
                  </pic:blipFill>
                  <pic:spPr>
                    <a:xfrm rot="0">
                      <a:off x="0" y="0"/>
                      <a:ext cx="33097" cy="19161"/>
                    </a:xfrm>
                    <a:prstGeom prst="rect">
                      <a:avLst/>
                    </a:prstGeom>
                  </pic:spPr>
                </pic:pic>
              </a:graphicData>
            </a:graphic>
          </wp:inline>
        </w:drawing>
      </w:r>
    </w:p>
    <w:p>
      <w:pPr>
        <w:pStyle w:val="BodyText"/>
        <w:ind w:left="756" w:right="594" w:hanging="11"/>
        <w:spacing w:before="193" w:line="218" w:lineRule="auto"/>
        <w:rPr>
          <w:rFonts w:ascii="Microsoft YaHei" w:hAnsi="Microsoft YaHei" w:eastAsia="Microsoft YaHei" w:cs="Microsoft YaHei"/>
        </w:rPr>
      </w:pPr>
      <w:r>
        <w:rPr>
          <w:rFonts w:ascii="Microsoft YaHei" w:hAnsi="Microsoft YaHei" w:eastAsia="Microsoft YaHei" w:cs="Microsoft YaHei"/>
          <w:color w:val="1F2329"/>
          <w:spacing w:val="15"/>
        </w:rPr>
        <w:t>在</w:t>
      </w:r>
      <w:r>
        <w:rPr>
          <w:rFonts w:ascii="Microsoft YaHei" w:hAnsi="Microsoft YaHei" w:eastAsia="Microsoft YaHei" w:cs="Microsoft YaHei"/>
          <w:color w:val="1F2329"/>
          <w:spacing w:val="-8"/>
        </w:rPr>
        <w:t xml:space="preserve"> </w:t>
      </w:r>
      <w:r>
        <w:rPr>
          <w:color w:val="1F2329"/>
        </w:rPr>
        <w:t>Transformer</w:t>
      </w:r>
      <w:r>
        <w:rPr>
          <w:color w:val="1F2329"/>
          <w:spacing w:val="15"/>
        </w:rPr>
        <w:t xml:space="preserve"> </w:t>
      </w:r>
      <w:r>
        <w:rPr>
          <w:rFonts w:ascii="Microsoft YaHei" w:hAnsi="Microsoft YaHei" w:eastAsia="Microsoft YaHei" w:cs="Microsoft YaHei"/>
          <w:color w:val="1F2329"/>
          <w:spacing w:val="15"/>
        </w:rPr>
        <w:t>的 </w:t>
      </w:r>
      <w:r>
        <w:rPr>
          <w:color w:val="1F2329"/>
        </w:rPr>
        <w:t>Encoder</w:t>
      </w:r>
      <w:r>
        <w:rPr>
          <w:color w:val="1F2329"/>
          <w:spacing w:val="15"/>
        </w:rPr>
        <w:t>-</w:t>
      </w:r>
      <w:r>
        <w:rPr>
          <w:color w:val="1F2329"/>
        </w:rPr>
        <w:t>Decoder</w:t>
      </w:r>
      <w:r>
        <w:rPr>
          <w:color w:val="1F2329"/>
          <w:spacing w:val="15"/>
        </w:rPr>
        <w:t xml:space="preserve"> </w:t>
      </w:r>
      <w:r>
        <w:rPr>
          <w:rFonts w:ascii="Microsoft YaHei" w:hAnsi="Microsoft YaHei" w:eastAsia="Microsoft YaHei" w:cs="Microsoft YaHei"/>
          <w:color w:val="1F2329"/>
          <w:spacing w:val="15"/>
        </w:rPr>
        <w:t>结构⾥</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15"/>
        </w:rPr>
        <w:t>，所谓的 </w:t>
      </w:r>
      <w:r>
        <w:rPr>
          <w:color w:val="1F2329"/>
        </w:rPr>
        <w:t>Cross</w:t>
      </w:r>
      <w:r>
        <w:rPr>
          <w:color w:val="1F2329"/>
          <w:spacing w:val="15"/>
        </w:rPr>
        <w:t>-</w:t>
      </w:r>
      <w:r>
        <w:rPr>
          <w:color w:val="1F2329"/>
        </w:rPr>
        <w:t>Attention</w:t>
      </w:r>
      <w:r>
        <w:rPr>
          <w:rFonts w:ascii="Microsoft YaHei" w:hAnsi="Microsoft YaHei" w:eastAsia="Microsoft YaHei" w:cs="Microsoft YaHei"/>
          <w:color w:val="1F2329"/>
          <w:spacing w:val="15"/>
        </w:rPr>
        <w:t>（交叉注意⼒）</w:t>
      </w:r>
      <w:r>
        <w:rPr>
          <w:rFonts w:ascii="Microsoft YaHei" w:hAnsi="Microsoft YaHei" w:eastAsia="Microsoft YaHei" w:cs="Microsoft YaHei"/>
          <w:color w:val="1F2329"/>
          <w:spacing w:val="-40"/>
        </w:rPr>
        <w:t xml:space="preserve"> </w:t>
      </w:r>
      <w:r>
        <w:rPr>
          <w:rFonts w:ascii="Microsoft YaHei" w:hAnsi="Microsoft YaHei" w:eastAsia="Microsoft YaHei" w:cs="Microsoft YaHei"/>
          <w:color w:val="1F2329"/>
          <w:spacing w:val="15"/>
        </w:rPr>
        <w:t>指</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8"/>
        </w:rPr>
        <w:t>的是：</w:t>
      </w:r>
    </w:p>
    <w:p>
      <w:pPr>
        <w:pStyle w:val="BodyText"/>
        <w:ind w:left="747"/>
        <w:spacing w:before="151" w:line="192" w:lineRule="auto"/>
        <w:rPr>
          <w:rFonts w:ascii="Microsoft YaHei" w:hAnsi="Microsoft YaHei" w:eastAsia="Microsoft YaHei" w:cs="Microsoft YaHei"/>
        </w:rPr>
      </w:pPr>
      <w:r>
        <w:rPr>
          <w:color w:val="1F2329"/>
        </w:rPr>
        <w:t>Query</w:t>
      </w:r>
      <w:r>
        <w:rPr>
          <w:rFonts w:ascii="Microsoft YaHei" w:hAnsi="Microsoft YaHei" w:eastAsia="Microsoft YaHei" w:cs="Microsoft YaHei"/>
          <w:color w:val="1F2329"/>
          <w:spacing w:val="1"/>
        </w:rPr>
        <w:t>（</w:t>
      </w:r>
      <w:r>
        <w:rPr>
          <w:color w:val="1F2329"/>
          <w:spacing w:val="1"/>
        </w:rPr>
        <w:t>Q</w:t>
      </w:r>
      <w:r>
        <w:rPr>
          <w:rFonts w:ascii="Microsoft YaHei" w:hAnsi="Microsoft YaHei" w:eastAsia="Microsoft YaHei" w:cs="Microsoft YaHei"/>
          <w:color w:val="1F2329"/>
          <w:spacing w:val="1"/>
        </w:rPr>
        <w:t>） 来⾃</w:t>
      </w:r>
      <w:r>
        <w:rPr>
          <w:rFonts w:ascii="Microsoft YaHei" w:hAnsi="Microsoft YaHei" w:eastAsia="Microsoft YaHei" w:cs="Microsoft YaHei"/>
          <w:color w:val="1F2329"/>
          <w:spacing w:val="43"/>
        </w:rPr>
        <w:t xml:space="preserve"> </w:t>
      </w:r>
      <w:r>
        <w:rPr>
          <w:color w:val="1F2329"/>
        </w:rPr>
        <w:t>Decoder</w:t>
      </w:r>
      <w:r>
        <w:rPr>
          <w:color w:val="1F2329"/>
          <w:spacing w:val="1"/>
        </w:rPr>
        <w:t xml:space="preserve"> </w:t>
      </w:r>
      <w:r>
        <w:rPr>
          <w:rFonts w:ascii="Microsoft YaHei" w:hAnsi="Microsoft YaHei" w:eastAsia="Microsoft YaHei" w:cs="Microsoft YaHei"/>
          <w:color w:val="1F2329"/>
          <w:spacing w:val="1"/>
        </w:rPr>
        <w:t>端（即⽬标序列的表⽰）。</w:t>
      </w:r>
    </w:p>
    <w:p>
      <w:pPr>
        <w:pStyle w:val="BodyText"/>
        <w:ind w:left="756"/>
        <w:spacing w:before="180" w:line="192" w:lineRule="auto"/>
        <w:rPr>
          <w:rFonts w:ascii="Microsoft YaHei" w:hAnsi="Microsoft YaHei" w:eastAsia="Microsoft YaHei" w:cs="Microsoft YaHei"/>
        </w:rPr>
      </w:pPr>
      <w:r>
        <w:rPr>
          <w:color w:val="1F2329"/>
          <w:spacing w:val="-1"/>
        </w:rPr>
        <w:t>Key</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38"/>
        </w:rPr>
        <w:t xml:space="preserve"> </w:t>
      </w:r>
      <w:r>
        <w:rPr>
          <w:color w:val="1F2329"/>
          <w:spacing w:val="-1"/>
        </w:rPr>
        <w:t>K</w:t>
      </w:r>
      <w:r>
        <w:rPr>
          <w:rFonts w:ascii="Microsoft YaHei" w:hAnsi="Microsoft YaHei" w:eastAsia="Microsoft YaHei" w:cs="Microsoft YaHei"/>
          <w:color w:val="1F2329"/>
          <w:spacing w:val="-1"/>
        </w:rPr>
        <w:t>） 和</w:t>
      </w:r>
      <w:r>
        <w:rPr>
          <w:rFonts w:ascii="Microsoft YaHei" w:hAnsi="Microsoft YaHei" w:eastAsia="Microsoft YaHei" w:cs="Microsoft YaHei"/>
          <w:color w:val="1F2329"/>
          <w:spacing w:val="-19"/>
        </w:rPr>
        <w:t xml:space="preserve"> </w:t>
      </w:r>
      <w:r>
        <w:rPr>
          <w:color w:val="1F2329"/>
          <w:spacing w:val="-1"/>
        </w:rPr>
        <w:t>Value</w:t>
      </w:r>
      <w:r>
        <w:rPr>
          <w:rFonts w:ascii="Microsoft YaHei" w:hAnsi="Microsoft YaHei" w:eastAsia="Microsoft YaHei" w:cs="Microsoft YaHei"/>
          <w:color w:val="1F2329"/>
          <w:spacing w:val="-1"/>
        </w:rPr>
        <w:t>（</w:t>
      </w:r>
      <w:r>
        <w:rPr>
          <w:color w:val="1F2329"/>
          <w:spacing w:val="-1"/>
        </w:rPr>
        <w:t>V</w:t>
      </w:r>
      <w:r>
        <w:rPr>
          <w:rFonts w:ascii="Microsoft YaHei" w:hAnsi="Microsoft YaHei" w:eastAsia="Microsoft YaHei" w:cs="Microsoft YaHei"/>
          <w:color w:val="1F2329"/>
          <w:spacing w:val="-1"/>
        </w:rPr>
        <w:t>） 则来⾃</w:t>
      </w:r>
      <w:r>
        <w:rPr>
          <w:rFonts w:ascii="Microsoft YaHei" w:hAnsi="Microsoft YaHei" w:eastAsia="Microsoft YaHei" w:cs="Microsoft YaHei"/>
          <w:color w:val="1F2329"/>
          <w:spacing w:val="41"/>
        </w:rPr>
        <w:t xml:space="preserve"> </w:t>
      </w:r>
      <w:r>
        <w:rPr>
          <w:color w:val="1F2329"/>
          <w:spacing w:val="-1"/>
        </w:rPr>
        <w:t>Encoder </w:t>
      </w:r>
      <w:r>
        <w:rPr>
          <w:rFonts w:ascii="Microsoft YaHei" w:hAnsi="Microsoft YaHei" w:eastAsia="Microsoft YaHei" w:cs="Microsoft YaHei"/>
          <w:color w:val="1F2329"/>
          <w:spacing w:val="-1"/>
        </w:rPr>
        <w:t>端（</w:t>
      </w:r>
      <w:r>
        <w:rPr>
          <w:rFonts w:ascii="Microsoft YaHei" w:hAnsi="Microsoft YaHei" w:eastAsia="Microsoft YaHei" w:cs="Microsoft YaHei"/>
          <w:color w:val="1F2329"/>
          <w:spacing w:val="-2"/>
        </w:rPr>
        <w:t>即源序列的表⽰）。</w:t>
      </w:r>
    </w:p>
    <w:p>
      <w:pPr>
        <w:pStyle w:val="BodyText"/>
        <w:ind w:left="756" w:right="1513" w:hanging="1"/>
        <w:spacing w:before="178" w:line="221" w:lineRule="auto"/>
        <w:rPr>
          <w:rFonts w:ascii="Microsoft YaHei" w:hAnsi="Microsoft YaHei" w:eastAsia="Microsoft YaHei" w:cs="Microsoft YaHei"/>
        </w:rPr>
      </w:pPr>
      <w:r>
        <w:rPr>
          <w:rFonts w:ascii="Microsoft YaHei" w:hAnsi="Microsoft YaHei" w:eastAsia="Microsoft YaHei" w:cs="Microsoft YaHei"/>
          <w:color w:val="1F2329"/>
        </w:rPr>
        <w:t>因此</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，在做 </w:t>
      </w:r>
      <w:r>
        <w:rPr>
          <w:color w:val="1F2329"/>
        </w:rPr>
        <w:t>Cross</w:t>
      </w:r>
      <w:r>
        <w:rPr>
          <w:rFonts w:ascii="Microsoft YaHei" w:hAnsi="Microsoft YaHei" w:eastAsia="Microsoft YaHei" w:cs="Microsoft YaHei"/>
          <w:color w:val="1F2329"/>
        </w:rPr>
        <w:t>”的其实就是：</w:t>
      </w:r>
      <w:r>
        <w:rPr>
          <w:rFonts w:ascii="Microsoft YaHei" w:hAnsi="Microsoft YaHei" w:eastAsia="Microsoft YaHei" w:cs="Microsoft YaHei"/>
          <w:color w:val="1F2329"/>
          <w:spacing w:val="-50"/>
        </w:rPr>
        <w:t xml:space="preserve"> </w:t>
      </w:r>
      <w:r>
        <w:rPr>
          <w:color w:val="1F2329"/>
        </w:rPr>
        <w:t>Decoder </w:t>
      </w:r>
      <w:r>
        <w:rPr>
          <w:rFonts w:ascii="Microsoft YaHei" w:hAnsi="Microsoft YaHei" w:eastAsia="Microsoft YaHei" w:cs="Microsoft YaHei"/>
          <w:color w:val="1F2329"/>
        </w:rPr>
        <w:t>的隐藏状态</w:t>
      </w:r>
      <w:r>
        <w:rPr>
          <w:rFonts w:ascii="Microsoft YaHei" w:hAnsi="Microsoft YaHei" w:eastAsia="Microsoft YaHei" w:cs="Microsoft YaHei"/>
          <w:color w:val="1F2329"/>
          <w:spacing w:val="-1"/>
        </w:rPr>
        <w:t>（或 </w:t>
      </w:r>
      <w:r>
        <w:rPr>
          <w:color w:val="1F2329"/>
          <w:spacing w:val="-1"/>
        </w:rPr>
        <w:t>Decoder </w:t>
      </w:r>
      <w:r>
        <w:rPr>
          <w:rFonts w:ascii="Microsoft YaHei" w:hAnsi="Microsoft YaHei" w:eastAsia="Microsoft YaHei" w:cs="Microsoft YaHei"/>
          <w:color w:val="1F2329"/>
          <w:spacing w:val="-1"/>
        </w:rPr>
        <w:t>端的输⼊）和</w:t>
      </w:r>
      <w:r>
        <w:rPr>
          <w:rFonts w:ascii="Microsoft YaHei" w:hAnsi="Microsoft YaHei" w:eastAsia="Microsoft YaHei" w:cs="Microsoft YaHei"/>
          <w:color w:val="1F2329"/>
        </w:rPr>
        <w:t xml:space="preserve"> </w:t>
      </w:r>
      <w:r>
        <w:rPr>
          <w:color w:val="1F2329"/>
        </w:rPr>
        <w:t>Encoder </w:t>
      </w:r>
      <w:r>
        <w:rPr>
          <w:rFonts w:ascii="Microsoft YaHei" w:hAnsi="Microsoft YaHei" w:eastAsia="Microsoft YaHei" w:cs="Microsoft YaHei"/>
          <w:color w:val="1F2329"/>
        </w:rPr>
        <w:t>输出的隐藏表⽰</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rPr>
        <w:t>（即源序列经过 </w:t>
      </w:r>
      <w:r>
        <w:rPr>
          <w:color w:val="1F2329"/>
        </w:rPr>
        <w:t>Encoder </w:t>
      </w:r>
      <w:r>
        <w:rPr>
          <w:rFonts w:ascii="Microsoft YaHei" w:hAnsi="Microsoft YaHei" w:eastAsia="Microsoft YaHei" w:cs="Microsoft YaHei"/>
          <w:color w:val="1F2329"/>
        </w:rPr>
        <w:t>后得到的⼀组特征）</w:t>
      </w:r>
    </w:p>
    <w:p>
      <w:pPr>
        <w:pStyle w:val="BodyText"/>
        <w:ind w:firstLine="780"/>
        <w:spacing w:before="221" w:line="405" w:lineRule="exact"/>
        <w:rPr/>
      </w:pPr>
      <w:r>
        <w:rPr>
          <w:position w:val="-8"/>
        </w:rPr>
        <w:pict>
          <v:group id="_x0000_s3616" style="mso-position-vertical-relative:line;mso-position-horizontal-relative:char;width:190.5pt;height:20.25pt;" filled="false" stroked="false" coordsize="3810,405" coordorigin="0,0">
            <v:shape id="_x0000_s3618" style="position:absolute;left:-20;top:-20;width:3850;height:445;" filled="false" stroked="false" type="#_x0000_t202">
              <v:fill on="false"/>
              <v:stroke on="false"/>
              <v:path/>
              <v:imagedata o:title=""/>
              <o:lock v:ext="edit" aspectratio="false"/>
              <v:textbox inset="0mm,0mm,0mm,0mm">
                <w:txbxContent>
                  <w:p>
                    <w:pPr>
                      <w:spacing w:line="20" w:lineRule="exact"/>
                      <w:rPr/>
                    </w:pPr>
                    <w:r/>
                  </w:p>
                  <w:tbl>
                    <w:tblPr>
                      <w:tblStyle w:val="TableNormal"/>
                      <w:tblW w:w="379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3790"/>
                    </w:tblGrid>
                    <w:tr>
                      <w:trPr>
                        <w:trHeight w:val="365" w:hRule="atLeast"/>
                      </w:trPr>
                      <w:tc>
                        <w:tcPr>
                          <w:shd w:val="clear" w:fill="BC9EF3"/>
                          <w:tcW w:w="3790" w:type="dxa"/>
                          <w:vAlign w:val="top"/>
                        </w:tcPr>
                        <w:p>
                          <w:pPr>
                            <w:ind w:left="56"/>
                            <w:spacing w:before="41" w:line="262" w:lineRule="exact"/>
                            <w:rPr>
                              <w:rFonts w:ascii="Microsoft YaHei" w:hAnsi="Microsoft YaHei" w:eastAsia="Microsoft YaHei" w:cs="Microsoft YaHei"/>
                              <w:sz w:val="27"/>
                              <w:szCs w:val="27"/>
                            </w:rPr>
                          </w:pPr>
                          <w:r>
                            <w:rPr>
                              <w:rFonts w:ascii="Arial" w:hAnsi="Arial" w:eastAsia="Arial" w:cs="Arial"/>
                              <w:sz w:val="27"/>
                              <w:szCs w:val="27"/>
                              <w:color w:val="1F2329"/>
                              <w:position w:val="-2"/>
                            </w:rPr>
                            <w:t>Encoder</w:t>
                          </w:r>
                          <w:r>
                            <w:rPr>
                              <w:rFonts w:ascii="Arial" w:hAnsi="Arial" w:eastAsia="Arial" w:cs="Arial"/>
                              <w:sz w:val="27"/>
                              <w:szCs w:val="27"/>
                              <w:color w:val="1F2329"/>
                              <w:spacing w:val="48"/>
                              <w:position w:val="-2"/>
                            </w:rPr>
                            <w:t>-</w:t>
                          </w:r>
                          <w:r>
                            <w:rPr>
                              <w:rFonts w:ascii="Arial" w:hAnsi="Arial" w:eastAsia="Arial" w:cs="Arial"/>
                              <w:sz w:val="27"/>
                              <w:szCs w:val="27"/>
                              <w:color w:val="1F2329"/>
                              <w:position w:val="-2"/>
                            </w:rPr>
                            <w:t>Decoder</w:t>
                          </w:r>
                          <w:r>
                            <w:rPr>
                              <w:rFonts w:ascii="Arial" w:hAnsi="Arial" w:eastAsia="Arial" w:cs="Arial"/>
                              <w:sz w:val="27"/>
                              <w:szCs w:val="27"/>
                              <w:color w:val="1F2329"/>
                              <w:spacing w:val="48"/>
                              <w:position w:val="-2"/>
                            </w:rPr>
                            <w:t xml:space="preserve">  </w:t>
                          </w:r>
                          <w:r>
                            <w:rPr>
                              <w:rFonts w:ascii="Microsoft YaHei" w:hAnsi="Microsoft YaHei" w:eastAsia="Microsoft YaHei" w:cs="Microsoft YaHei"/>
                              <w:sz w:val="27"/>
                              <w:szCs w:val="27"/>
                              <w:color w:val="1F2329"/>
                              <w:spacing w:val="48"/>
                              <w:position w:val="-2"/>
                            </w:rPr>
                            <w:t>结构概览</w:t>
                          </w:r>
                        </w:p>
                      </w:tc>
                    </w:tr>
                  </w:tbl>
                  <w:p>
                    <w:pPr>
                      <w:rPr>
                        <w:rFonts w:ascii="Arial"/>
                        <w:sz w:val="21"/>
                      </w:rPr>
                    </w:pPr>
                    <w:r/>
                  </w:p>
                </w:txbxContent>
              </v:textbox>
            </v:shape>
          </v:group>
        </w:pict>
      </w:r>
    </w:p>
    <w:p>
      <w:pPr>
        <w:pStyle w:val="BodyText"/>
        <w:ind w:left="745"/>
        <w:spacing w:before="191" w:line="204" w:lineRule="auto"/>
        <w:rPr>
          <w:rFonts w:ascii="Microsoft YaHei" w:hAnsi="Microsoft YaHei" w:eastAsia="Microsoft YaHei" w:cs="Microsoft YaHei"/>
        </w:rPr>
      </w:pPr>
      <w:r>
        <w:rPr>
          <w:rFonts w:ascii="Microsoft YaHei" w:hAnsi="Microsoft YaHei" w:eastAsia="Microsoft YaHei" w:cs="Microsoft YaHei"/>
          <w:color w:val="1F2329"/>
          <w:spacing w:val="3"/>
        </w:rPr>
        <w:t>在标准的 </w:t>
      </w:r>
      <w:r>
        <w:rPr>
          <w:color w:val="1F2329"/>
        </w:rPr>
        <w:t>Transformer</w:t>
      </w:r>
      <w:r>
        <w:rPr>
          <w:color w:val="1F2329"/>
          <w:spacing w:val="3"/>
        </w:rPr>
        <w:t xml:space="preserve"> </w:t>
      </w:r>
      <w:r>
        <w:rPr>
          <w:rFonts w:ascii="Microsoft YaHei" w:hAnsi="Microsoft YaHei" w:eastAsia="Microsoft YaHei" w:cs="Microsoft YaHei"/>
          <w:color w:val="1F2329"/>
          <w:spacing w:val="3"/>
        </w:rPr>
        <w:t>中</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3"/>
        </w:rPr>
        <w:t>，分为 </w:t>
      </w:r>
      <w:r>
        <w:rPr>
          <w:color w:val="1F2329"/>
        </w:rPr>
        <w:t>Encoder</w:t>
      </w:r>
      <w:r>
        <w:rPr>
          <w:color w:val="1F2329"/>
          <w:spacing w:val="3"/>
        </w:rPr>
        <w:t xml:space="preserve"> </w:t>
      </w:r>
      <w:r>
        <w:rPr>
          <w:rFonts w:ascii="Microsoft YaHei" w:hAnsi="Microsoft YaHei" w:eastAsia="Microsoft YaHei" w:cs="Microsoft YaHei"/>
          <w:color w:val="1F2329"/>
          <w:spacing w:val="3"/>
        </w:rPr>
        <w:t>和 </w:t>
      </w:r>
      <w:r>
        <w:rPr>
          <w:color w:val="1F2329"/>
        </w:rPr>
        <w:t>Decoder</w:t>
      </w:r>
      <w:r>
        <w:rPr>
          <w:color w:val="1F2329"/>
          <w:spacing w:val="3"/>
        </w:rPr>
        <w:t xml:space="preserve"> </w:t>
      </w:r>
      <w:r>
        <w:rPr>
          <w:rFonts w:ascii="Microsoft YaHei" w:hAnsi="Microsoft YaHei" w:eastAsia="Microsoft YaHei" w:cs="Microsoft YaHei"/>
          <w:color w:val="1F2329"/>
          <w:spacing w:val="3"/>
        </w:rPr>
        <w:t>两个主要部分：</w:t>
      </w:r>
    </w:p>
    <w:p>
      <w:pPr>
        <w:pStyle w:val="BodyText"/>
        <w:ind w:left="756"/>
        <w:spacing w:before="162" w:line="163" w:lineRule="auto"/>
        <w:rPr>
          <w:rFonts w:ascii="Microsoft YaHei" w:hAnsi="Microsoft YaHei" w:eastAsia="Microsoft YaHei" w:cs="Microsoft YaHei"/>
        </w:rPr>
      </w:pPr>
      <w:r>
        <w:rPr>
          <w:color w:val="1F2329"/>
        </w:rPr>
        <w:t>Encoder</w:t>
      </w:r>
      <w:r>
        <w:rPr>
          <w:rFonts w:ascii="Microsoft YaHei" w:hAnsi="Microsoft YaHei" w:eastAsia="Microsoft YaHei" w:cs="Microsoft YaHei"/>
          <w:color w:val="1F2329"/>
          <w:spacing w:val="1"/>
        </w:rPr>
        <w:t>：输⼊为源序列</w:t>
      </w:r>
      <w:r>
        <w:rPr>
          <w:rFonts w:ascii="Microsoft YaHei" w:hAnsi="Microsoft YaHei" w:eastAsia="Microsoft YaHei" w:cs="Microsoft YaHei"/>
          <w:color w:val="1F2329"/>
          <w:spacing w:val="38"/>
        </w:rPr>
        <w:t xml:space="preserve"> </w:t>
      </w:r>
      <w:r>
        <w:rPr>
          <w:sz w:val="27"/>
          <w:szCs w:val="27"/>
          <w:i/>
          <w:iCs/>
          <w:color w:val="1F2329"/>
          <w:spacing w:val="1"/>
          <w:position w:val="1"/>
        </w:rPr>
        <w:t>X </w:t>
      </w:r>
      <w:r>
        <w:rPr>
          <w:rFonts w:ascii="Microsoft YaHei" w:hAnsi="Microsoft YaHei" w:eastAsia="Microsoft YaHei" w:cs="Microsoft YaHei"/>
          <w:color w:val="1F2329"/>
          <w:spacing w:val="1"/>
        </w:rPr>
        <w:t>（例如外语句⼦</w:t>
      </w:r>
      <w:r>
        <w:rPr>
          <w:rFonts w:ascii="Microsoft YaHei" w:hAnsi="Microsoft YaHei" w:eastAsia="Microsoft YaHei" w:cs="Microsoft YaHei"/>
          <w:color w:val="1F2329"/>
          <w:spacing w:val="-9"/>
        </w:rPr>
        <w:t>）</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9"/>
        </w:rPr>
        <w:t>，</w:t>
      </w:r>
      <w:r>
        <w:rPr>
          <w:rFonts w:ascii="Microsoft YaHei" w:hAnsi="Microsoft YaHei" w:eastAsia="Microsoft YaHei" w:cs="Microsoft YaHei"/>
          <w:color w:val="1F2329"/>
          <w:spacing w:val="1"/>
        </w:rPr>
        <w:t>经过若⼲层⾃注意⼒与前馈⽹络后</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，输出⼀</w:t>
      </w:r>
    </w:p>
    <w:p>
      <w:pPr>
        <w:spacing w:line="163" w:lineRule="auto"/>
        <w:sectPr>
          <w:headerReference w:type="default" r:id="rId1121"/>
          <w:pgSz w:w="11900" w:h="16820"/>
          <w:pgMar w:top="400" w:right="300" w:bottom="400" w:left="574" w:header="0" w:footer="0" w:gutter="0"/>
          <w:cols w:equalWidth="0" w:num="1">
            <w:col w:w="11025" w:space="0"/>
          </w:cols>
        </w:sectPr>
        <w:rPr>
          <w:rFonts w:ascii="Microsoft YaHei" w:hAnsi="Microsoft YaHei" w:eastAsia="Microsoft YaHei" w:cs="Microsoft YaHei"/>
        </w:rPr>
      </w:pPr>
    </w:p>
    <w:p>
      <w:pPr>
        <w:pStyle w:val="BodyText"/>
        <w:ind w:left="791" w:right="40" w:hanging="47"/>
        <w:spacing w:before="63" w:line="230" w:lineRule="auto"/>
        <w:rPr>
          <w:rFonts w:ascii="Microsoft YaHei" w:hAnsi="Microsoft YaHei" w:eastAsia="Microsoft YaHei" w:cs="Microsoft YaHei"/>
        </w:rPr>
      </w:pPr>
      <w:r>
        <w:rPr>
          <w:rFonts w:ascii="Microsoft YaHei" w:hAnsi="Microsoft YaHei" w:eastAsia="Microsoft YaHei" w:cs="Microsoft YaHei"/>
          <w:color w:val="1F2329"/>
          <w:spacing w:val="8"/>
        </w:rPr>
        <w:t>个隐藏表⽰矩阵</w:t>
      </w:r>
      <w:r>
        <w:rPr>
          <w:rFonts w:ascii="Microsoft YaHei" w:hAnsi="Microsoft YaHei" w:eastAsia="Microsoft YaHei" w:cs="Microsoft YaHei"/>
          <w:color w:val="1F2329"/>
          <w:spacing w:val="40"/>
          <w:w w:val="101"/>
        </w:rPr>
        <w:t xml:space="preserve"> </w:t>
      </w:r>
      <w:r>
        <w:rPr>
          <w:sz w:val="27"/>
          <w:szCs w:val="27"/>
          <w:b/>
          <w:bCs/>
          <w:color w:val="1F2329"/>
          <w:spacing w:val="8"/>
        </w:rPr>
        <w:t>H</w:t>
      </w:r>
      <w:r>
        <w:rPr>
          <w:sz w:val="27"/>
          <w:szCs w:val="27"/>
          <w:b/>
          <w:bCs/>
          <w:color w:val="1F2329"/>
          <w:spacing w:val="-22"/>
        </w:rPr>
        <w:t xml:space="preserve"> </w:t>
      </w:r>
      <w:r>
        <w:rPr>
          <w:rFonts w:ascii="Microsoft YaHei" w:hAnsi="Microsoft YaHei" w:eastAsia="Microsoft YaHei" w:cs="Microsoft YaHei"/>
          <w:color w:val="1F2329"/>
          <w:spacing w:val="8"/>
        </w:rPr>
        <w:t>。</w:t>
      </w:r>
      <w:r>
        <w:rPr>
          <w:rFonts w:ascii="Microsoft YaHei" w:hAnsi="Microsoft YaHei" w:eastAsia="Microsoft YaHei" w:cs="Microsoft YaHei"/>
          <w:color w:val="1F2329"/>
          <w:spacing w:val="-22"/>
        </w:rPr>
        <w:t xml:space="preserve"> </w:t>
      </w:r>
      <w:r>
        <w:rPr>
          <w:sz w:val="27"/>
          <w:szCs w:val="27"/>
          <w:b/>
          <w:bCs/>
          <w:color w:val="1F2329"/>
          <w:spacing w:val="8"/>
        </w:rPr>
        <w:t>H </w:t>
      </w:r>
      <w:r>
        <w:rPr>
          <w:rFonts w:ascii="MS Gothic" w:hAnsi="MS Gothic" w:eastAsia="MS Gothic" w:cs="MS Gothic"/>
          <w:sz w:val="27"/>
          <w:szCs w:val="27"/>
          <w:color w:val="1F2329"/>
          <w:spacing w:val="8"/>
        </w:rPr>
        <w:t>=</w:t>
      </w:r>
      <w:r>
        <w:rPr>
          <w:rFonts w:ascii="MS Gothic" w:hAnsi="MS Gothic" w:eastAsia="MS Gothic" w:cs="MS Gothic"/>
          <w:sz w:val="27"/>
          <w:szCs w:val="27"/>
          <w:color w:val="1F2329"/>
          <w:spacing w:val="-53"/>
        </w:rPr>
        <w:t xml:space="preserve"> </w:t>
      </w:r>
      <w:r>
        <w:rPr>
          <w:rFonts w:ascii="MS Gothic" w:hAnsi="MS Gothic" w:eastAsia="MS Gothic" w:cs="MS Gothic"/>
          <w:sz w:val="27"/>
          <w:szCs w:val="27"/>
          <w:color w:val="1F2329"/>
        </w:rPr>
        <w:t>Encoder</w:t>
      </w:r>
      <w:r>
        <w:rPr>
          <w:rFonts w:ascii="MS Gothic" w:hAnsi="MS Gothic" w:eastAsia="MS Gothic" w:cs="MS Gothic"/>
          <w:sz w:val="27"/>
          <w:szCs w:val="27"/>
          <w:color w:val="1F2329"/>
          <w:spacing w:val="8"/>
        </w:rPr>
        <w:t>(</w:t>
      </w:r>
      <w:r>
        <w:rPr>
          <w:sz w:val="27"/>
          <w:szCs w:val="27"/>
          <w:i/>
          <w:iCs/>
          <w:color w:val="1F2329"/>
          <w:spacing w:val="8"/>
        </w:rPr>
        <w:t>X</w:t>
      </w:r>
      <w:r>
        <w:rPr>
          <w:sz w:val="27"/>
          <w:szCs w:val="27"/>
          <w:i/>
          <w:iCs/>
          <w:color w:val="1F2329"/>
          <w:spacing w:val="-44"/>
        </w:rPr>
        <w:t xml:space="preserve"> </w:t>
      </w:r>
      <w:r>
        <w:rPr>
          <w:rFonts w:ascii="MS Gothic" w:hAnsi="MS Gothic" w:eastAsia="MS Gothic" w:cs="MS Gothic"/>
          <w:sz w:val="27"/>
          <w:szCs w:val="27"/>
          <w:color w:val="1F2329"/>
          <w:spacing w:val="8"/>
        </w:rPr>
        <w:t>)</w:t>
      </w:r>
      <w:r>
        <w:rPr>
          <w:rFonts w:ascii="MS Gothic" w:hAnsi="MS Gothic" w:eastAsia="MS Gothic" w:cs="MS Gothic"/>
          <w:sz w:val="27"/>
          <w:szCs w:val="27"/>
          <w:color w:val="1F2329"/>
        </w:rPr>
        <w:t xml:space="preserve"> </w:t>
      </w:r>
      <w:r>
        <w:rPr>
          <w:sz w:val="27"/>
          <w:szCs w:val="27"/>
          <w:i/>
          <w:iCs/>
          <w:color w:val="1F2329"/>
          <w:spacing w:val="-4"/>
          <w:position w:val="1"/>
        </w:rPr>
        <w:t>d</w:t>
      </w:r>
      <w:r>
        <w:rPr>
          <w:sz w:val="27"/>
          <w:szCs w:val="27"/>
          <w:i/>
          <w:iCs/>
          <w:color w:val="1F2329"/>
          <w:spacing w:val="19"/>
          <w:w w:val="101"/>
          <w:position w:val="1"/>
        </w:rPr>
        <w:t xml:space="preserve"> </w:t>
      </w:r>
      <w:r>
        <w:rPr>
          <w:rFonts w:ascii="Microsoft YaHei" w:hAnsi="Microsoft YaHei" w:eastAsia="Microsoft YaHei" w:cs="Microsoft YaHei"/>
          <w:color w:val="1F2329"/>
          <w:spacing w:val="-4"/>
        </w:rPr>
        <w:t>是隐藏维度。</w:t>
      </w:r>
    </w:p>
    <w:p>
      <w:pPr>
        <w:pStyle w:val="BodyText"/>
        <w:ind w:left="756"/>
        <w:spacing w:before="159" w:line="202" w:lineRule="auto"/>
        <w:rPr>
          <w:rFonts w:ascii="Microsoft YaHei" w:hAnsi="Microsoft YaHei" w:eastAsia="Microsoft YaHei" w:cs="Microsoft YaHei"/>
        </w:rPr>
      </w:pPr>
      <w:r>
        <w:rPr>
          <w:color w:val="1F2329"/>
        </w:rPr>
        <w:t>Decoder</w:t>
      </w:r>
      <w:r>
        <w:rPr>
          <w:rFonts w:ascii="Microsoft YaHei" w:hAnsi="Microsoft YaHei" w:eastAsia="Microsoft YaHei" w:cs="Microsoft YaHei"/>
          <w:color w:val="1F2329"/>
          <w:spacing w:val="7"/>
        </w:rPr>
        <w:t>：输⼊通常包括</w:t>
      </w:r>
    </w:p>
    <w:p>
      <w:pPr>
        <w:pStyle w:val="BodyText"/>
        <w:ind w:left="1172" w:right="34"/>
        <w:spacing w:before="97" w:line="217" w:lineRule="auto"/>
        <w:rPr>
          <w:sz w:val="27"/>
          <w:szCs w:val="27"/>
        </w:rPr>
      </w:pPr>
      <w:r>
        <w:rPr>
          <w:rFonts w:ascii="Microsoft YaHei" w:hAnsi="Microsoft YaHei" w:eastAsia="Microsoft YaHei" w:cs="Microsoft YaHei"/>
          <w:sz w:val="33"/>
          <w:szCs w:val="33"/>
          <w:color w:val="1456F0"/>
          <w:spacing w:val="-2"/>
          <w:position w:val="-1"/>
        </w:rPr>
        <w:t>。</w:t>
      </w:r>
      <w:r>
        <w:rPr>
          <w:rFonts w:ascii="Microsoft YaHei" w:hAnsi="Microsoft YaHei" w:eastAsia="Microsoft YaHei" w:cs="Microsoft YaHei"/>
          <w:sz w:val="33"/>
          <w:szCs w:val="33"/>
          <w:color w:val="1456F0"/>
          <w:spacing w:val="-66"/>
          <w:position w:val="-1"/>
        </w:rPr>
        <w:t xml:space="preserve"> </w:t>
      </w:r>
      <w:r>
        <w:rPr>
          <w:rFonts w:ascii="Microsoft YaHei" w:hAnsi="Microsoft YaHei" w:eastAsia="Microsoft YaHei" w:cs="Microsoft YaHei"/>
          <w:color w:val="1F2329"/>
          <w:spacing w:val="-2"/>
        </w:rPr>
        <w:t>⽬标序列（或已⽣成部分序列） </w:t>
      </w:r>
      <w:r>
        <w:rPr>
          <w:sz w:val="27"/>
          <w:szCs w:val="27"/>
          <w:b/>
          <w:bCs/>
          <w:color w:val="1F2329"/>
          <w:spacing w:val="-2"/>
        </w:rPr>
        <w:t>Y</w:t>
      </w:r>
      <w:r>
        <w:rPr>
          <w:sz w:val="27"/>
          <w:szCs w:val="27"/>
          <w:b/>
          <w:bCs/>
          <w:color w:val="1F2329"/>
        </w:rPr>
        <w:t xml:space="preserve"> </w:t>
      </w:r>
      <w:r>
        <w:rPr>
          <w:rFonts w:ascii="Microsoft YaHei" w:hAnsi="Microsoft YaHei" w:eastAsia="Microsoft YaHei" w:cs="Microsoft YaHei"/>
          <w:sz w:val="33"/>
          <w:szCs w:val="33"/>
          <w:color w:val="1456F0"/>
          <w:position w:val="-1"/>
        </w:rPr>
        <w:t>。</w:t>
      </w:r>
      <w:r>
        <w:rPr>
          <w:rFonts w:ascii="Microsoft YaHei" w:hAnsi="Microsoft YaHei" w:eastAsia="Microsoft YaHei" w:cs="Microsoft YaHei"/>
          <w:color w:val="1F2329"/>
        </w:rPr>
        <w:t>编码器输出</w:t>
      </w:r>
      <w:r>
        <w:rPr>
          <w:rFonts w:ascii="Microsoft YaHei" w:hAnsi="Microsoft YaHei" w:eastAsia="Microsoft YaHei" w:cs="Microsoft YaHei"/>
          <w:color w:val="1F2329"/>
          <w:spacing w:val="-9"/>
        </w:rPr>
        <w:t xml:space="preserve"> </w:t>
      </w:r>
      <w:r>
        <w:rPr>
          <w:sz w:val="27"/>
          <w:szCs w:val="27"/>
          <w:b/>
          <w:bCs/>
          <w:color w:val="1F2329"/>
        </w:rPr>
        <w:t>H</w:t>
      </w:r>
    </w:p>
    <w:p>
      <w:pPr>
        <w:pStyle w:val="BodyText"/>
        <w:ind w:left="758"/>
        <w:spacing w:before="60" w:line="204" w:lineRule="auto"/>
        <w:rPr>
          <w:rFonts w:ascii="Microsoft YaHei" w:hAnsi="Microsoft YaHei" w:eastAsia="Microsoft YaHei" w:cs="Microsoft YaHei"/>
        </w:rPr>
      </w:pPr>
      <w:r>
        <w:rPr>
          <w:color w:val="1F2329"/>
          <w:spacing w:val="-2"/>
        </w:rPr>
        <w:t>Decoder </w:t>
      </w:r>
      <w:r>
        <w:rPr>
          <w:rFonts w:ascii="Microsoft YaHei" w:hAnsi="Microsoft YaHei" w:eastAsia="Microsoft YaHei" w:cs="Microsoft YaHei"/>
          <w:color w:val="1F2329"/>
          <w:spacing w:val="-2"/>
        </w:rPr>
        <w:t>也有若⼲层</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，每⼀层通常包含：</w:t>
      </w:r>
    </w:p>
    <w:p>
      <w:pPr>
        <w:pStyle w:val="BodyText"/>
        <w:ind w:right="18"/>
        <w:spacing w:before="162" w:line="158" w:lineRule="auto"/>
        <w:jc w:val="right"/>
        <w:rPr>
          <w:sz w:val="27"/>
          <w:szCs w:val="27"/>
        </w:rPr>
      </w:pPr>
      <w:r>
        <w:rPr>
          <w:color w:val="1456F0"/>
          <w:spacing w:val="28"/>
        </w:rPr>
        <w:t>a.  </w:t>
      </w:r>
      <w:r>
        <w:rPr>
          <w:color w:val="1F2329"/>
        </w:rPr>
        <w:t>Masked</w:t>
      </w:r>
      <w:r>
        <w:rPr>
          <w:color w:val="1F2329"/>
          <w:spacing w:val="28"/>
        </w:rPr>
        <w:t xml:space="preserve"> </w:t>
      </w:r>
      <w:r>
        <w:rPr>
          <w:color w:val="1F2329"/>
        </w:rPr>
        <w:t>Self</w:t>
      </w:r>
      <w:r>
        <w:rPr>
          <w:color w:val="1F2329"/>
          <w:spacing w:val="28"/>
        </w:rPr>
        <w:t>-</w:t>
      </w:r>
      <w:r>
        <w:rPr>
          <w:color w:val="1F2329"/>
        </w:rPr>
        <w:t>Attention</w:t>
      </w:r>
      <w:r>
        <w:rPr>
          <w:rFonts w:ascii="Microsoft YaHei" w:hAnsi="Microsoft YaHei" w:eastAsia="Microsoft YaHei" w:cs="Microsoft YaHei"/>
          <w:color w:val="1F2329"/>
          <w:spacing w:val="28"/>
        </w:rPr>
        <w:t>（针对</w:t>
      </w:r>
      <w:r>
        <w:rPr>
          <w:rFonts w:ascii="Microsoft YaHei" w:hAnsi="Microsoft YaHei" w:eastAsia="Microsoft YaHei" w:cs="Microsoft YaHei"/>
          <w:color w:val="1F2329"/>
          <w:spacing w:val="41"/>
        </w:rPr>
        <w:t xml:space="preserve"> </w:t>
      </w:r>
      <w:r>
        <w:rPr>
          <w:sz w:val="27"/>
          <w:szCs w:val="27"/>
          <w:b/>
          <w:bCs/>
          <w:color w:val="1F2329"/>
          <w:spacing w:val="28"/>
        </w:rPr>
        <w:t>Y</w:t>
      </w:r>
    </w:p>
    <w:p>
      <w:pPr>
        <w:pStyle w:val="BodyText"/>
        <w:spacing w:line="14" w:lineRule="auto"/>
        <w:rPr>
          <w:sz w:val="2"/>
        </w:rPr>
      </w:pPr>
      <w:r>
        <w:rPr>
          <w:sz w:val="2"/>
          <w:szCs w:val="2"/>
        </w:rPr>
        <w:br w:type="column"/>
      </w:r>
    </w:p>
    <w:p>
      <w:pPr>
        <w:pStyle w:val="BodyText"/>
        <w:ind w:left="155"/>
        <w:spacing w:before="62" w:line="209" w:lineRule="auto"/>
        <w:rPr>
          <w:rFonts w:ascii="Microsoft YaHei" w:hAnsi="Microsoft YaHei" w:eastAsia="Microsoft YaHei" w:cs="Microsoft YaHei"/>
        </w:rPr>
      </w:pPr>
      <w:r>
        <w:rPr>
          <w:rFonts w:ascii="MS Gothic" w:hAnsi="MS Gothic" w:eastAsia="MS Gothic" w:cs="MS Gothic"/>
          <w:sz w:val="27"/>
          <w:szCs w:val="27"/>
          <w:color w:val="1F2329"/>
          <w:spacing w:val="-11"/>
        </w:rPr>
        <w:t>(</w:t>
      </w:r>
      <w:r>
        <w:rPr>
          <w:rFonts w:ascii="Microsoft YaHei" w:hAnsi="Microsoft YaHei" w:eastAsia="Microsoft YaHei" w:cs="Microsoft YaHei"/>
          <w:sz w:val="27"/>
          <w:szCs w:val="27"/>
          <w:color w:val="1F2329"/>
          <w:spacing w:val="-11"/>
        </w:rPr>
        <w:t>⼤⼩约为 </w:t>
      </w:r>
      <w:r>
        <w:rPr>
          <w:sz w:val="27"/>
          <w:szCs w:val="27"/>
          <w:i/>
          <w:iCs/>
          <w:color w:val="1F2329"/>
          <w:spacing w:val="-11"/>
        </w:rPr>
        <w:t>n</w:t>
      </w:r>
      <w:r>
        <w:rPr>
          <w:sz w:val="27"/>
          <w:szCs w:val="27"/>
          <w:i/>
          <w:iCs/>
          <w:color w:val="1F2329"/>
          <w:spacing w:val="30"/>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66"/>
        </w:rPr>
        <w:t xml:space="preserve"> </w:t>
      </w:r>
      <w:r>
        <w:rPr>
          <w:sz w:val="27"/>
          <w:szCs w:val="27"/>
          <w:i/>
          <w:iCs/>
          <w:color w:val="1F2329"/>
          <w:spacing w:val="-11"/>
        </w:rPr>
        <w:t>d</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56"/>
        </w:rPr>
        <w:t xml:space="preserve"> </w:t>
      </w:r>
      <w:r>
        <w:rPr>
          <w:rFonts w:ascii="Microsoft YaHei" w:hAnsi="Microsoft YaHei" w:eastAsia="Microsoft YaHei" w:cs="Microsoft YaHei"/>
          <w:color w:val="1F2329"/>
          <w:spacing w:val="-11"/>
        </w:rPr>
        <w:t>，其中</w:t>
      </w:r>
      <w:r>
        <w:rPr>
          <w:rFonts w:ascii="Microsoft YaHei" w:hAnsi="Microsoft YaHei" w:eastAsia="Microsoft YaHei" w:cs="Microsoft YaHei"/>
          <w:color w:val="1F2329"/>
          <w:spacing w:val="36"/>
        </w:rPr>
        <w:t xml:space="preserve"> </w:t>
      </w:r>
      <w:r>
        <w:rPr>
          <w:sz w:val="27"/>
          <w:szCs w:val="27"/>
          <w:i/>
          <w:iCs/>
          <w:color w:val="1F2329"/>
          <w:spacing w:val="-11"/>
        </w:rPr>
        <w:t>n</w:t>
      </w:r>
      <w:r>
        <w:rPr>
          <w:sz w:val="27"/>
          <w:szCs w:val="27"/>
          <w:i/>
          <w:iCs/>
          <w:color w:val="1F2329"/>
          <w:spacing w:val="53"/>
        </w:rPr>
        <w:t xml:space="preserve"> </w:t>
      </w:r>
      <w:r>
        <w:rPr>
          <w:rFonts w:ascii="Microsoft YaHei" w:hAnsi="Microsoft YaHei" w:eastAsia="Microsoft YaHei" w:cs="Microsoft YaHei"/>
          <w:color w:val="1F2329"/>
          <w:spacing w:val="-11"/>
        </w:rPr>
        <w:t>是源序列的⻓度，</w:t>
      </w:r>
    </w:p>
    <w:p>
      <w:pPr>
        <w:pStyle w:val="BodyText"/>
        <w:spacing w:line="315" w:lineRule="auto"/>
        <w:rPr>
          <w:sz w:val="21"/>
        </w:rPr>
      </w:pPr>
      <w:r/>
    </w:p>
    <w:p>
      <w:pPr>
        <w:pStyle w:val="BodyText"/>
        <w:spacing w:line="315" w:lineRule="auto"/>
        <w:rPr>
          <w:sz w:val="21"/>
        </w:rPr>
      </w:pPr>
      <w:r/>
    </w:p>
    <w:p>
      <w:pPr>
        <w:pStyle w:val="BodyText"/>
        <w:spacing w:line="316" w:lineRule="auto"/>
        <w:rPr>
          <w:sz w:val="21"/>
        </w:rPr>
      </w:pPr>
      <w:r/>
    </w:p>
    <w:p>
      <w:pPr>
        <w:spacing w:before="103"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8"/>
        </w:rPr>
        <w:t>的嵌⼊；</w:t>
      </w:r>
    </w:p>
    <w:p>
      <w:pPr>
        <w:pStyle w:val="BodyText"/>
        <w:spacing w:line="272" w:lineRule="auto"/>
        <w:rPr>
          <w:sz w:val="21"/>
        </w:rPr>
      </w:pPr>
      <w:r/>
    </w:p>
    <w:p>
      <w:pPr>
        <w:pStyle w:val="BodyText"/>
        <w:spacing w:line="273" w:lineRule="auto"/>
        <w:rPr>
          <w:sz w:val="21"/>
        </w:rPr>
      </w:pPr>
      <w:r/>
    </w:p>
    <w:p>
      <w:pPr>
        <w:pStyle w:val="BodyText"/>
        <w:spacing w:line="273" w:lineRule="auto"/>
        <w:rPr>
          <w:sz w:val="21"/>
        </w:rPr>
      </w:pPr>
      <w:r/>
    </w:p>
    <w:p>
      <w:pPr>
        <w:pStyle w:val="BodyText"/>
        <w:spacing w:line="273" w:lineRule="auto"/>
        <w:rPr>
          <w:sz w:val="21"/>
        </w:rPr>
      </w:pPr>
      <w:r/>
    </w:p>
    <w:p>
      <w:pPr>
        <w:pStyle w:val="BodyText"/>
        <w:ind w:left="4"/>
        <w:spacing w:before="104" w:line="159" w:lineRule="auto"/>
        <w:rPr>
          <w:rFonts w:ascii="Microsoft YaHei" w:hAnsi="Microsoft YaHei" w:eastAsia="Microsoft YaHei" w:cs="Microsoft YaHei"/>
        </w:rPr>
      </w:pPr>
      <w:r>
        <w:rPr>
          <w:rFonts w:ascii="Microsoft YaHei" w:hAnsi="Microsoft YaHei" w:eastAsia="Microsoft YaHei" w:cs="Microsoft YaHei"/>
          <w:color w:val="1F2329"/>
          <w:spacing w:val="-5"/>
        </w:rPr>
        <w:t>本⾝做⾃注意⼒</w:t>
      </w:r>
      <w:r>
        <w:rPr>
          <w:rFonts w:ascii="Microsoft YaHei" w:hAnsi="Microsoft YaHei" w:eastAsia="Microsoft YaHei" w:cs="Microsoft YaHei"/>
          <w:color w:val="1F2329"/>
          <w:spacing w:val="-15"/>
        </w:rPr>
        <w:t xml:space="preserve"> </w:t>
      </w:r>
      <w:r>
        <w:rPr>
          <w:rFonts w:ascii="Microsoft YaHei" w:hAnsi="Microsoft YaHei" w:eastAsia="Microsoft YaHei" w:cs="Microsoft YaHei"/>
          <w:color w:val="1F2329"/>
          <w:spacing w:val="-5"/>
        </w:rPr>
        <w:t>，⽤</w:t>
      </w:r>
      <w:r>
        <w:rPr>
          <w:rFonts w:ascii="Microsoft YaHei" w:hAnsi="Microsoft YaHei" w:eastAsia="Microsoft YaHei" w:cs="Microsoft YaHei"/>
          <w:color w:val="1F2329"/>
          <w:spacing w:val="33"/>
        </w:rPr>
        <w:t xml:space="preserve"> </w:t>
      </w:r>
      <w:r>
        <w:rPr>
          <w:color w:val="1F2329"/>
          <w:spacing w:val="-5"/>
        </w:rPr>
        <w:t>mask </w:t>
      </w:r>
      <w:r>
        <w:rPr>
          <w:rFonts w:ascii="Microsoft YaHei" w:hAnsi="Microsoft YaHei" w:eastAsia="Microsoft YaHei" w:cs="Microsoft YaHei"/>
          <w:color w:val="1F2329"/>
          <w:spacing w:val="-5"/>
        </w:rPr>
        <w:t>来防⽌看见后续词</w:t>
      </w:r>
      <w:r>
        <w:rPr>
          <w:rFonts w:ascii="Microsoft YaHei" w:hAnsi="Microsoft YaHei" w:eastAsia="Microsoft YaHei" w:cs="Microsoft YaHei"/>
          <w:color w:val="1F2329"/>
          <w:spacing w:val="-1"/>
        </w:rPr>
        <w:t>）；</w:t>
      </w:r>
    </w:p>
    <w:p>
      <w:pPr>
        <w:spacing w:line="159" w:lineRule="auto"/>
        <w:sectPr>
          <w:type w:val="continuous"/>
          <w:pgSz w:w="11900" w:h="16820"/>
          <w:pgMar w:top="400" w:right="300" w:bottom="400" w:left="574" w:header="0" w:footer="0" w:gutter="0"/>
          <w:cols w:equalWidth="0" w:num="2">
            <w:col w:w="5148" w:space="100"/>
            <w:col w:w="5777" w:space="0"/>
          </w:cols>
        </w:sectPr>
        <w:rPr>
          <w:rFonts w:ascii="Microsoft YaHei" w:hAnsi="Microsoft YaHei" w:eastAsia="Microsoft YaHei" w:cs="Microsoft YaHei"/>
        </w:rPr>
      </w:pPr>
    </w:p>
    <w:p>
      <w:pPr>
        <w:pStyle w:val="BodyText"/>
        <w:ind w:left="1484" w:right="586" w:hanging="322"/>
        <w:spacing w:before="235" w:line="216" w:lineRule="auto"/>
        <w:rPr>
          <w:rFonts w:ascii="Microsoft YaHei" w:hAnsi="Microsoft YaHei" w:eastAsia="Microsoft YaHei" w:cs="Microsoft YaHei"/>
        </w:rPr>
      </w:pPr>
      <w:r>
        <w:pict>
          <v:shape id="_x0000_s3620" style="position:absolute;margin-left:39.375pt;margin-top:-409.929pt;mso-position-vertical-relative:text;mso-position-horizontal-relative:text;width:3.4pt;height:20.25pt;z-index:258054144;" filled="false" strokecolor="#DEE0E3" strokeweight="0.75pt" coordsize="68,405" coordorigin="0,0" path="m7,345l7,60c7,52,8,46,11,39c14,33,17,27,22,22c27,17,33,14,39,11c46,8,53,7,60,7m60,397c53,397,46,396,39,393c33,390,27,387,22,382c17,377,14,371,11,365c8,358,7,351,7,345e">
            <v:stroke joinstyle="miter" miterlimit="4"/>
          </v:shape>
        </w:pict>
      </w:r>
      <w:r>
        <w:rPr>
          <w:color w:val="1456F0"/>
          <w:spacing w:val="8"/>
        </w:rPr>
        <w:t>b.</w:t>
      </w:r>
      <w:r>
        <w:rPr>
          <w:color w:val="1456F0"/>
          <w:spacing w:val="85"/>
        </w:rPr>
        <w:t xml:space="preserve"> </w:t>
      </w:r>
      <w:r>
        <w:rPr>
          <w:color w:val="1F2329"/>
        </w:rPr>
        <w:t>Cross</w:t>
      </w:r>
      <w:r>
        <w:rPr>
          <w:color w:val="1F2329"/>
          <w:spacing w:val="8"/>
        </w:rPr>
        <w:t>-</w:t>
      </w:r>
      <w:r>
        <w:rPr>
          <w:color w:val="1F2329"/>
        </w:rPr>
        <w:t>Attention</w:t>
      </w:r>
      <w:r>
        <w:rPr>
          <w:rFonts w:ascii="Microsoft YaHei" w:hAnsi="Microsoft YaHei" w:eastAsia="Microsoft YaHei" w:cs="Microsoft YaHei"/>
          <w:color w:val="1F2329"/>
          <w:spacing w:val="8"/>
        </w:rPr>
        <w:t>（也叫 </w:t>
      </w:r>
      <w:r>
        <w:rPr>
          <w:color w:val="1F2329"/>
        </w:rPr>
        <w:t>Source</w:t>
      </w:r>
      <w:r>
        <w:rPr>
          <w:color w:val="1F2329"/>
          <w:spacing w:val="8"/>
        </w:rPr>
        <w:t>-</w:t>
      </w:r>
      <w:r>
        <w:rPr>
          <w:color w:val="1F2329"/>
        </w:rPr>
        <w:t>Attention</w:t>
      </w:r>
      <w:r>
        <w:rPr>
          <w:color w:val="1F2329"/>
          <w:spacing w:val="-34"/>
        </w:rPr>
        <w:t xml:space="preserve"> </w:t>
      </w:r>
      <w:r>
        <w:rPr>
          <w:rFonts w:ascii="Microsoft YaHei" w:hAnsi="Microsoft YaHei" w:eastAsia="Microsoft YaHei" w:cs="Microsoft YaHei"/>
          <w:color w:val="1F2329"/>
          <w:spacing w:val="8"/>
        </w:rPr>
        <w:t>，⽤</w:t>
      </w:r>
      <w:r>
        <w:rPr>
          <w:rFonts w:ascii="Microsoft YaHei" w:hAnsi="Microsoft YaHei" w:eastAsia="Microsoft YaHei" w:cs="Microsoft YaHei"/>
          <w:color w:val="1F2329"/>
          <w:spacing w:val="63"/>
        </w:rPr>
        <w:t xml:space="preserve"> </w:t>
      </w:r>
      <w:r>
        <w:rPr>
          <w:sz w:val="27"/>
          <w:szCs w:val="27"/>
          <w:b/>
          <w:bCs/>
          <w:color w:val="1F2329"/>
          <w:spacing w:val="8"/>
        </w:rPr>
        <w:t>Y</w:t>
      </w:r>
      <w:r>
        <w:rPr>
          <w:sz w:val="27"/>
          <w:szCs w:val="27"/>
          <w:b/>
          <w:bCs/>
          <w:color w:val="1F2329"/>
          <w:spacing w:val="60"/>
        </w:rPr>
        <w:t xml:space="preserve"> </w:t>
      </w:r>
      <w:r>
        <w:rPr>
          <w:rFonts w:ascii="Microsoft YaHei" w:hAnsi="Microsoft YaHei" w:eastAsia="Microsoft YaHei" w:cs="Microsoft YaHei"/>
          <w:color w:val="1F2329"/>
          <w:spacing w:val="8"/>
        </w:rPr>
        <w:t>的表⽰去“</w:t>
      </w:r>
      <w:r>
        <w:rPr>
          <w:rFonts w:ascii="Microsoft YaHei" w:hAnsi="Microsoft YaHei" w:eastAsia="Microsoft YaHei" w:cs="Microsoft YaHei"/>
          <w:color w:val="1F2329"/>
          <w:spacing w:val="-53"/>
        </w:rPr>
        <w:t xml:space="preserve"> </w:t>
      </w:r>
      <w:r>
        <w:rPr>
          <w:rFonts w:ascii="Microsoft YaHei" w:hAnsi="Microsoft YaHei" w:eastAsia="Microsoft YaHei" w:cs="Microsoft YaHei"/>
          <w:color w:val="1F2329"/>
          <w:spacing w:val="8"/>
        </w:rPr>
        <w:t>查询”</w:t>
      </w:r>
      <w:r>
        <w:rPr>
          <w:rFonts w:ascii="Microsoft YaHei" w:hAnsi="Microsoft YaHei" w:eastAsia="Microsoft YaHei" w:cs="Microsoft YaHei"/>
          <w:color w:val="1F2329"/>
          <w:spacing w:val="41"/>
        </w:rPr>
        <w:t xml:space="preserve"> </w:t>
      </w:r>
      <w:r>
        <w:rPr>
          <w:sz w:val="27"/>
          <w:szCs w:val="27"/>
          <w:b/>
          <w:bCs/>
          <w:color w:val="1F2329"/>
          <w:spacing w:val="8"/>
        </w:rPr>
        <w:t>H </w:t>
      </w:r>
      <w:r>
        <w:rPr>
          <w:rFonts w:ascii="Microsoft YaHei" w:hAnsi="Microsoft YaHei" w:eastAsia="Microsoft YaHei" w:cs="Microsoft YaHei"/>
          <w:color w:val="1F2329"/>
          <w:spacing w:val="8"/>
        </w:rPr>
        <w:t>，从⽽访问</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源序列信息</w:t>
      </w:r>
      <w:r>
        <w:rPr>
          <w:rFonts w:ascii="Microsoft YaHei" w:hAnsi="Microsoft YaHei" w:eastAsia="Microsoft YaHei" w:cs="Microsoft YaHei"/>
          <w:color w:val="1F2329"/>
          <w:spacing w:val="-6"/>
        </w:rPr>
        <w:t>）；</w:t>
      </w:r>
    </w:p>
    <w:p>
      <w:pPr>
        <w:pStyle w:val="BodyText"/>
        <w:ind w:left="1152"/>
        <w:spacing w:before="159" w:line="200" w:lineRule="auto"/>
        <w:rPr>
          <w:rFonts w:ascii="Microsoft YaHei" w:hAnsi="Microsoft YaHei" w:eastAsia="Microsoft YaHei" w:cs="Microsoft YaHei"/>
        </w:rPr>
      </w:pPr>
      <w:r>
        <w:rPr>
          <w:color w:val="1456F0"/>
        </w:rPr>
        <w:t>c.  </w:t>
      </w:r>
      <w:r>
        <w:rPr>
          <w:rFonts w:ascii="Microsoft YaHei" w:hAnsi="Microsoft YaHei" w:eastAsia="Microsoft YaHei" w:cs="Microsoft YaHei"/>
          <w:color w:val="1F2329"/>
        </w:rPr>
        <w:t>前馈⽹络（</w:t>
      </w:r>
      <w:r>
        <w:rPr>
          <w:rFonts w:ascii="Microsoft YaHei" w:hAnsi="Microsoft YaHei" w:eastAsia="Microsoft YaHei" w:cs="Microsoft YaHei"/>
          <w:color w:val="1F2329"/>
          <w:spacing w:val="-28"/>
        </w:rPr>
        <w:t xml:space="preserve"> </w:t>
      </w:r>
      <w:r>
        <w:rPr>
          <w:color w:val="1F2329"/>
        </w:rPr>
        <w:t>Feed-Forward</w:t>
      </w:r>
      <w:r>
        <w:rPr>
          <w:rFonts w:ascii="Microsoft YaHei" w:hAnsi="Microsoft YaHei" w:eastAsia="Microsoft YaHei" w:cs="Microsoft YaHei"/>
          <w:color w:val="1F2329"/>
        </w:rPr>
        <w:t>）。</w:t>
      </w:r>
    </w:p>
    <w:p>
      <w:pPr>
        <w:pStyle w:val="BodyText"/>
        <w:spacing w:line="244" w:lineRule="auto"/>
        <w:rPr>
          <w:sz w:val="21"/>
        </w:rPr>
      </w:pPr>
      <w:r/>
    </w:p>
    <w:p>
      <w:pPr>
        <w:pStyle w:val="BodyText"/>
        <w:ind w:firstLine="780"/>
        <w:spacing w:before="1" w:line="405" w:lineRule="exact"/>
        <w:rPr/>
      </w:pPr>
      <w:r>
        <w:rPr>
          <w:position w:val="-8"/>
        </w:rPr>
        <w:pict>
          <v:group id="_x0000_s3622" style="mso-position-vertical-relative:line;mso-position-horizontal-relative:char;width:217.5pt;height:20.25pt;" filled="false" stroked="false" coordsize="4350,405" coordorigin="0,0">
            <v:shape id="_x0000_s3624" style="position:absolute;left:-20;top:-20;width:4390;height:445;" filled="false" stroked="false" type="#_x0000_t202">
              <v:fill on="false"/>
              <v:stroke on="false"/>
              <v:path/>
              <v:imagedata o:title=""/>
              <o:lock v:ext="edit" aspectratio="false"/>
              <v:textbox inset="0mm,0mm,0mm,0mm">
                <w:txbxContent>
                  <w:p>
                    <w:pPr>
                      <w:spacing w:line="20" w:lineRule="exact"/>
                      <w:rPr/>
                    </w:pPr>
                    <w:r/>
                  </w:p>
                  <w:tbl>
                    <w:tblPr>
                      <w:tblStyle w:val="TableNormal"/>
                      <w:tblW w:w="433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4330"/>
                    </w:tblGrid>
                    <w:tr>
                      <w:trPr>
                        <w:trHeight w:val="365" w:hRule="atLeast"/>
                      </w:trPr>
                      <w:tc>
                        <w:tcPr>
                          <w:shd w:val="clear" w:fill="BC9EF3"/>
                          <w:tcW w:w="4330" w:type="dxa"/>
                          <w:vAlign w:val="top"/>
                        </w:tcPr>
                        <w:p>
                          <w:pPr>
                            <w:ind w:left="42"/>
                            <w:spacing w:before="40" w:line="260" w:lineRule="exact"/>
                            <w:rPr>
                              <w:rFonts w:ascii="Microsoft YaHei" w:hAnsi="Microsoft YaHei" w:eastAsia="Microsoft YaHei" w:cs="Microsoft YaHei"/>
                              <w:sz w:val="26"/>
                              <w:szCs w:val="26"/>
                            </w:rPr>
                          </w:pPr>
                          <w:r>
                            <w:rPr>
                              <w:rFonts w:ascii="Arial" w:hAnsi="Arial" w:eastAsia="Arial" w:cs="Arial"/>
                              <w:sz w:val="26"/>
                              <w:szCs w:val="26"/>
                              <w:color w:val="1F2329"/>
                              <w:spacing w:val="18"/>
                              <w:w w:val="125"/>
                              <w:position w:val="-1"/>
                            </w:rPr>
                            <w:t>cross-Attention</w:t>
                          </w:r>
                          <w:r>
                            <w:rPr>
                              <w:rFonts w:ascii="Arial" w:hAnsi="Arial" w:eastAsia="Arial" w:cs="Arial"/>
                              <w:sz w:val="26"/>
                              <w:szCs w:val="26"/>
                              <w:color w:val="1F2329"/>
                              <w:spacing w:val="22"/>
                              <w:position w:val="-1"/>
                            </w:rPr>
                            <w:t xml:space="preserve">  </w:t>
                          </w:r>
                          <w:r>
                            <w:rPr>
                              <w:rFonts w:ascii="Microsoft YaHei" w:hAnsi="Microsoft YaHei" w:eastAsia="Microsoft YaHei" w:cs="Microsoft YaHei"/>
                              <w:sz w:val="26"/>
                              <w:szCs w:val="26"/>
                              <w:color w:val="1F2329"/>
                              <w:spacing w:val="6"/>
                              <w:position w:val="-1"/>
                            </w:rPr>
                            <w:t>的输入与输出</w:t>
                          </w:r>
                        </w:p>
                      </w:tc>
                    </w:tr>
                  </w:tbl>
                  <w:p>
                    <w:pPr>
                      <w:rPr>
                        <w:rFonts w:ascii="Arial"/>
                        <w:sz w:val="21"/>
                      </w:rPr>
                    </w:pPr>
                    <w:r/>
                  </w:p>
                </w:txbxContent>
              </v:textbox>
            </v:shape>
          </v:group>
        </w:pict>
      </w:r>
    </w:p>
    <w:p>
      <w:pPr>
        <w:pStyle w:val="BodyText"/>
        <w:ind w:left="741"/>
        <w:spacing w:before="194" w:line="192" w:lineRule="auto"/>
        <w:rPr/>
      </w:pPr>
      <w:r>
        <w:rPr>
          <w:rFonts w:ascii="Microsoft YaHei" w:hAnsi="Microsoft YaHei" w:eastAsia="Microsoft YaHei" w:cs="Microsoft YaHei"/>
          <w:color w:val="6425D0"/>
          <w:spacing w:val="8"/>
        </w:rPr>
        <w:t>来⾃</w:t>
      </w:r>
      <w:r>
        <w:rPr>
          <w:rFonts w:ascii="Microsoft YaHei" w:hAnsi="Microsoft YaHei" w:eastAsia="Microsoft YaHei" w:cs="Microsoft YaHei"/>
          <w:color w:val="6425D0"/>
          <w:spacing w:val="40"/>
          <w:w w:val="101"/>
        </w:rPr>
        <w:t xml:space="preserve"> </w:t>
      </w:r>
      <w:r>
        <w:rPr>
          <w:color w:val="6425D0"/>
        </w:rPr>
        <w:t>Decoder</w:t>
      </w:r>
      <w:r>
        <w:rPr>
          <w:color w:val="6425D0"/>
          <w:spacing w:val="8"/>
        </w:rPr>
        <w:t xml:space="preserve"> </w:t>
      </w:r>
      <w:r>
        <w:rPr>
          <w:rFonts w:ascii="Microsoft YaHei" w:hAnsi="Microsoft YaHei" w:eastAsia="Microsoft YaHei" w:cs="Microsoft YaHei"/>
          <w:color w:val="6425D0"/>
          <w:spacing w:val="8"/>
        </w:rPr>
        <w:t>端的 </w:t>
      </w:r>
      <w:r>
        <w:rPr>
          <w:color w:val="6425D0"/>
        </w:rPr>
        <w:t>Query</w:t>
      </w:r>
    </w:p>
    <w:p>
      <w:pPr>
        <w:pStyle w:val="BodyText"/>
        <w:ind w:left="1152" w:right="1098" w:hanging="360"/>
        <w:spacing w:before="113" w:line="188" w:lineRule="auto"/>
        <w:rPr>
          <w:rFonts w:ascii="Microsoft YaHei" w:hAnsi="Microsoft YaHei" w:eastAsia="Microsoft YaHei" w:cs="Microsoft YaHei"/>
        </w:rPr>
      </w:pPr>
      <w:r>
        <w:rPr>
          <w:rFonts w:ascii="Microsoft YaHei" w:hAnsi="Microsoft YaHei" w:eastAsia="Microsoft YaHei" w:cs="Microsoft YaHei"/>
          <w:sz w:val="33"/>
          <w:szCs w:val="33"/>
          <w:color w:val="1456F0"/>
          <w:position w:val="-2"/>
        </w:rPr>
        <w:t>•  </w:t>
      </w:r>
      <w:r>
        <w:rPr>
          <w:color w:val="1F2329"/>
        </w:rPr>
        <w:t>Decoder </w:t>
      </w:r>
      <w:r>
        <w:rPr>
          <w:rFonts w:ascii="Microsoft YaHei" w:hAnsi="Microsoft YaHei" w:eastAsia="Microsoft YaHei" w:cs="Microsoft YaHei"/>
          <w:color w:val="1F2329"/>
        </w:rPr>
        <w:t>在第 </w:t>
      </w:r>
      <w:r>
        <w:rPr>
          <w:color w:val="1F2329"/>
        </w:rPr>
        <w:t>ll </w:t>
      </w:r>
      <w:r>
        <w:rPr>
          <w:rFonts w:ascii="Microsoft YaHei" w:hAnsi="Microsoft YaHei" w:eastAsia="Microsoft YaHei" w:cs="Microsoft YaHei"/>
          <w:color w:val="1F2329"/>
        </w:rPr>
        <w:t>层（或任意⼀层）</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rPr>
        <w:t>会先⽤</w:t>
      </w:r>
      <w:r>
        <w:rPr>
          <w:rFonts w:ascii="Microsoft YaHei" w:hAnsi="Microsoft YaHei" w:eastAsia="Microsoft YaHei" w:cs="Microsoft YaHei"/>
          <w:color w:val="1F2329"/>
          <w:spacing w:val="35"/>
        </w:rPr>
        <w:t xml:space="preserve"> </w:t>
      </w:r>
      <w:r>
        <w:rPr>
          <w:color w:val="1F2329"/>
        </w:rPr>
        <w:t>Masked Self-Attention </w:t>
      </w:r>
      <w:r>
        <w:rPr>
          <w:rFonts w:ascii="Microsoft YaHei" w:hAnsi="Microsoft YaHei" w:eastAsia="Microsoft YaHei" w:cs="Microsoft YaHei"/>
          <w:color w:val="1F2329"/>
          <w:spacing w:val="-1"/>
        </w:rPr>
        <w:t>得到⼀批隐藏向量</w:t>
      </w:r>
      <w:r>
        <w:rPr>
          <w:rFonts w:ascii="Microsoft YaHei" w:hAnsi="Microsoft YaHei" w:eastAsia="Microsoft YaHei" w:cs="Microsoft YaHei"/>
          <w:color w:val="1F2329"/>
        </w:rPr>
        <w:t xml:space="preserve"> </w:t>
      </w:r>
      <w:r>
        <w:rPr>
          <w:sz w:val="27"/>
          <w:szCs w:val="27"/>
          <w:b/>
          <w:bCs/>
          <w:color w:val="1F2329"/>
          <w:spacing w:val="5"/>
          <w:position w:val="-7"/>
        </w:rPr>
        <w:t>D</w:t>
      </w:r>
      <w:r>
        <w:rPr>
          <w:rFonts w:ascii="MS Gothic" w:hAnsi="MS Gothic" w:eastAsia="MS Gothic" w:cs="MS Gothic"/>
          <w:sz w:val="18"/>
          <w:szCs w:val="18"/>
          <w:color w:val="1F2329"/>
          <w:spacing w:val="5"/>
          <w:position w:val="2"/>
        </w:rPr>
        <w:t>(</w:t>
      </w:r>
      <w:r>
        <w:rPr>
          <w:sz w:val="18"/>
          <w:szCs w:val="18"/>
          <w:i/>
          <w:iCs/>
          <w:color w:val="1F2329"/>
          <w:spacing w:val="5"/>
          <w:position w:val="2"/>
        </w:rPr>
        <w:t>l</w:t>
      </w:r>
      <w:r>
        <w:rPr>
          <w:rFonts w:ascii="MS Gothic" w:hAnsi="MS Gothic" w:eastAsia="MS Gothic" w:cs="MS Gothic"/>
          <w:sz w:val="18"/>
          <w:szCs w:val="18"/>
          <w:color w:val="1F2329"/>
          <w:spacing w:val="5"/>
          <w:position w:val="2"/>
        </w:rPr>
        <w:t>)</w:t>
      </w:r>
      <w:r>
        <w:rPr>
          <w:rFonts w:ascii="MS Gothic" w:hAnsi="MS Gothic" w:eastAsia="MS Gothic" w:cs="MS Gothic"/>
          <w:sz w:val="18"/>
          <w:szCs w:val="18"/>
          <w:color w:val="1F2329"/>
          <w:spacing w:val="-21"/>
          <w:position w:val="2"/>
        </w:rPr>
        <w:t xml:space="preserve"> </w:t>
      </w:r>
      <w:r>
        <w:rPr>
          <w:rFonts w:ascii="Microsoft YaHei" w:hAnsi="Microsoft YaHei" w:eastAsia="Microsoft YaHei" w:cs="Microsoft YaHei"/>
          <w:color w:val="1F2329"/>
          <w:spacing w:val="5"/>
          <w:position w:val="-7"/>
        </w:rPr>
        <w:t>。</w:t>
      </w:r>
    </w:p>
    <w:p>
      <w:pPr>
        <w:pStyle w:val="BodyText"/>
        <w:ind w:left="1116" w:right="657" w:hanging="324"/>
        <w:spacing w:before="120" w:line="199"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1"/>
          <w:position w:val="-3"/>
        </w:rPr>
        <w:t>•  </w:t>
      </w:r>
      <w:r>
        <w:rPr>
          <w:rFonts w:ascii="Microsoft YaHei" w:hAnsi="Microsoft YaHei" w:eastAsia="Microsoft YaHei" w:cs="Microsoft YaHei"/>
          <w:color w:val="1F2329"/>
          <w:spacing w:val="1"/>
          <w:position w:val="-1"/>
        </w:rPr>
        <w:t>这批隐藏向量会经过线性变换成为</w:t>
      </w:r>
      <w:r>
        <w:rPr>
          <w:rFonts w:ascii="Microsoft YaHei" w:hAnsi="Microsoft YaHei" w:eastAsia="Microsoft YaHei" w:cs="Microsoft YaHei"/>
          <w:color w:val="1F2329"/>
          <w:spacing w:val="60"/>
          <w:position w:val="-1"/>
        </w:rPr>
        <w:t xml:space="preserve"> </w:t>
      </w:r>
      <w:r>
        <w:rPr>
          <w:sz w:val="27"/>
          <w:szCs w:val="27"/>
          <w:i/>
          <w:iCs/>
          <w:color w:val="1F2329"/>
          <w:spacing w:val="1"/>
          <w:position w:val="-1"/>
        </w:rPr>
        <w:t>Q </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49"/>
          <w:position w:val="-1"/>
        </w:rPr>
        <w:t xml:space="preserve"> </w:t>
      </w:r>
      <w:r>
        <w:rPr>
          <w:sz w:val="27"/>
          <w:szCs w:val="27"/>
          <w:b/>
          <w:bCs/>
          <w:color w:val="1F2329"/>
          <w:spacing w:val="1"/>
          <w:position w:val="-1"/>
        </w:rPr>
        <w:t>D</w:t>
      </w:r>
      <w:r>
        <w:rPr>
          <w:rFonts w:ascii="MS Gothic" w:hAnsi="MS Gothic" w:eastAsia="MS Gothic" w:cs="MS Gothic"/>
          <w:sz w:val="18"/>
          <w:szCs w:val="18"/>
          <w:color w:val="1F2329"/>
          <w:spacing w:val="1"/>
          <w:position w:val="10"/>
        </w:rPr>
        <w:t>(</w:t>
      </w:r>
      <w:r>
        <w:rPr>
          <w:sz w:val="18"/>
          <w:szCs w:val="18"/>
          <w:i/>
          <w:iCs/>
          <w:color w:val="1F2329"/>
          <w:spacing w:val="1"/>
          <w:position w:val="10"/>
        </w:rPr>
        <w:t>l</w:t>
      </w:r>
      <w:r>
        <w:rPr>
          <w:rFonts w:ascii="MS Gothic" w:hAnsi="MS Gothic" w:eastAsia="MS Gothic" w:cs="MS Gothic"/>
          <w:sz w:val="18"/>
          <w:szCs w:val="18"/>
          <w:color w:val="1F2329"/>
          <w:spacing w:val="1"/>
          <w:position w:val="10"/>
        </w:rPr>
        <w:t>)</w:t>
      </w:r>
      <w:r>
        <w:rPr>
          <w:rFonts w:ascii="MS Gothic" w:hAnsi="MS Gothic" w:eastAsia="MS Gothic" w:cs="MS Gothic"/>
          <w:sz w:val="18"/>
          <w:szCs w:val="18"/>
          <w:color w:val="1F2329"/>
          <w:spacing w:val="51"/>
          <w:position w:val="10"/>
        </w:rPr>
        <w:t xml:space="preserve"> </w:t>
      </w:r>
      <w:r>
        <w:rPr>
          <w:color w:val="1F2329"/>
          <w:spacing w:val="1"/>
          <w:position w:val="-1"/>
        </w:rPr>
        <w:t>,  </w:t>
      </w:r>
      <w:r>
        <w:rPr>
          <w:sz w:val="27"/>
          <w:szCs w:val="27"/>
          <w:i/>
          <w:iCs/>
          <w:color w:val="1F2329"/>
        </w:rPr>
        <w:t>W</w:t>
      </w:r>
      <w:r>
        <w:rPr>
          <w:sz w:val="18"/>
          <w:szCs w:val="18"/>
          <w:i/>
          <w:iCs/>
          <w:color w:val="1F2329"/>
          <w:position w:val="10"/>
        </w:rPr>
        <w:t>Q</w:t>
      </w:r>
      <w:r>
        <w:rPr>
          <w:sz w:val="18"/>
          <w:szCs w:val="18"/>
          <w:i/>
          <w:iCs/>
          <w:color w:val="1F2329"/>
          <w:spacing w:val="1"/>
          <w:position w:val="10"/>
        </w:rPr>
        <w:t xml:space="preserve">  </w:t>
      </w:r>
      <w:r>
        <w:rPr>
          <w:rFonts w:ascii="Microsoft YaHei" w:hAnsi="Microsoft YaHei" w:eastAsia="Microsoft YaHei" w:cs="Microsoft YaHei"/>
          <w:color w:val="1F2329"/>
          <w:spacing w:val="1"/>
          <w:position w:val="-1"/>
        </w:rPr>
        <w:t>这⾥ </w:t>
      </w:r>
      <w:r>
        <w:rPr>
          <w:sz w:val="27"/>
          <w:szCs w:val="27"/>
          <w:b/>
          <w:bCs/>
          <w:color w:val="1F2329"/>
          <w:spacing w:val="1"/>
          <w:position w:val="-1"/>
        </w:rPr>
        <w:t>D</w:t>
      </w:r>
      <w:r>
        <w:rPr>
          <w:rFonts w:ascii="MS Gothic" w:hAnsi="MS Gothic" w:eastAsia="MS Gothic" w:cs="MS Gothic"/>
          <w:sz w:val="18"/>
          <w:szCs w:val="18"/>
          <w:color w:val="1F2329"/>
          <w:spacing w:val="1"/>
          <w:position w:val="9"/>
        </w:rPr>
        <w:t>(</w:t>
      </w:r>
      <w:r>
        <w:rPr>
          <w:sz w:val="18"/>
          <w:szCs w:val="18"/>
          <w:i/>
          <w:iCs/>
          <w:color w:val="1F2329"/>
          <w:spacing w:val="1"/>
          <w:position w:val="9"/>
        </w:rPr>
        <w:t>l</w:t>
      </w:r>
      <w:r>
        <w:rPr>
          <w:rFonts w:ascii="MS Gothic" w:hAnsi="MS Gothic" w:eastAsia="MS Gothic" w:cs="MS Gothic"/>
          <w:sz w:val="18"/>
          <w:szCs w:val="18"/>
          <w:color w:val="1F2329"/>
          <w:spacing w:val="1"/>
          <w:position w:val="9"/>
        </w:rPr>
        <w:t>)</w:t>
      </w:r>
      <w:r>
        <w:rPr>
          <w:rFonts w:ascii="MS Gothic" w:hAnsi="MS Gothic" w:eastAsia="MS Gothic" w:cs="MS Gothic"/>
          <w:sz w:val="18"/>
          <w:szCs w:val="18"/>
          <w:color w:val="1F2329"/>
          <w:spacing w:val="1"/>
          <w:position w:val="9"/>
        </w:rPr>
        <w:t xml:space="preserve"> </w:t>
      </w:r>
      <w:r>
        <w:rPr>
          <w:rFonts w:ascii="Microsoft YaHei" w:hAnsi="Microsoft YaHei" w:eastAsia="Microsoft YaHei" w:cs="Microsoft YaHei"/>
          <w:color w:val="1F2329"/>
          <w:spacing w:val="1"/>
          <w:position w:val="-1"/>
        </w:rPr>
        <w:t>对应⽬标序列（或已⽣成</w:t>
      </w:r>
      <w:r>
        <w:rPr>
          <w:rFonts w:ascii="Microsoft YaHei" w:hAnsi="Microsoft YaHei" w:eastAsia="Microsoft YaHei" w:cs="Microsoft YaHei"/>
          <w:color w:val="1F2329"/>
          <w:position w:val="-1"/>
        </w:rPr>
        <w:t xml:space="preserve"> </w:t>
      </w:r>
      <w:r>
        <w:rPr>
          <w:rFonts w:ascii="Microsoft YaHei" w:hAnsi="Microsoft YaHei" w:eastAsia="Microsoft YaHei" w:cs="Microsoft YaHei"/>
          <w:color w:val="1F2329"/>
          <w:spacing w:val="-2"/>
        </w:rPr>
        <w:t>的⽬标 </w:t>
      </w:r>
      <w:r>
        <w:rPr>
          <w:color w:val="1F2329"/>
          <w:spacing w:val="-2"/>
        </w:rPr>
        <w:t>Token</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2"/>
        </w:rPr>
        <w:t>在 </w:t>
      </w:r>
      <w:r>
        <w:rPr>
          <w:color w:val="1F2329"/>
          <w:spacing w:val="-2"/>
        </w:rPr>
        <w:t>Decoder </w:t>
      </w:r>
      <w:r>
        <w:rPr>
          <w:rFonts w:ascii="Microsoft YaHei" w:hAnsi="Microsoft YaHei" w:eastAsia="Microsoft YaHei" w:cs="Microsoft YaHei"/>
          <w:color w:val="1F2329"/>
          <w:spacing w:val="-2"/>
        </w:rPr>
        <w:t>第 </w:t>
      </w:r>
      <w:r>
        <w:rPr>
          <w:color w:val="1F2329"/>
          <w:spacing w:val="-2"/>
        </w:rPr>
        <w:t>l</w:t>
      </w:r>
      <w:r>
        <w:rPr>
          <w:color w:val="1F2329"/>
          <w:spacing w:val="-3"/>
        </w:rPr>
        <w:t>l </w:t>
      </w:r>
      <w:r>
        <w:rPr>
          <w:rFonts w:ascii="Microsoft YaHei" w:hAnsi="Microsoft YaHei" w:eastAsia="Microsoft YaHei" w:cs="Microsoft YaHei"/>
          <w:color w:val="1F2329"/>
          <w:spacing w:val="-3"/>
        </w:rPr>
        <w:t>层的表⽰。</w:t>
      </w:r>
    </w:p>
    <w:p>
      <w:pPr>
        <w:pStyle w:val="BodyText"/>
        <w:ind w:left="741"/>
        <w:spacing w:before="170" w:line="192" w:lineRule="auto"/>
        <w:rPr/>
      </w:pPr>
      <w:r>
        <w:rPr>
          <w:rFonts w:ascii="Microsoft YaHei" w:hAnsi="Microsoft YaHei" w:eastAsia="Microsoft YaHei" w:cs="Microsoft YaHei"/>
          <w:color w:val="6425D0"/>
          <w:spacing w:val="6"/>
        </w:rPr>
        <w:t>来⾃</w:t>
      </w:r>
      <w:r>
        <w:rPr>
          <w:rFonts w:ascii="Microsoft YaHei" w:hAnsi="Microsoft YaHei" w:eastAsia="Microsoft YaHei" w:cs="Microsoft YaHei"/>
          <w:color w:val="6425D0"/>
          <w:spacing w:val="40"/>
        </w:rPr>
        <w:t xml:space="preserve"> </w:t>
      </w:r>
      <w:r>
        <w:rPr>
          <w:color w:val="6425D0"/>
        </w:rPr>
        <w:t>Encoder</w:t>
      </w:r>
      <w:r>
        <w:rPr>
          <w:color w:val="6425D0"/>
          <w:spacing w:val="6"/>
        </w:rPr>
        <w:t xml:space="preserve"> </w:t>
      </w:r>
      <w:r>
        <w:rPr>
          <w:rFonts w:ascii="Microsoft YaHei" w:hAnsi="Microsoft YaHei" w:eastAsia="Microsoft YaHei" w:cs="Microsoft YaHei"/>
          <w:color w:val="6425D0"/>
          <w:spacing w:val="6"/>
        </w:rPr>
        <w:t>端的 </w:t>
      </w:r>
      <w:r>
        <w:rPr>
          <w:color w:val="6425D0"/>
        </w:rPr>
        <w:t>Key</w:t>
      </w:r>
      <w:r>
        <w:rPr>
          <w:rFonts w:ascii="Microsoft YaHei" w:hAnsi="Microsoft YaHei" w:eastAsia="Microsoft YaHei" w:cs="Microsoft YaHei"/>
          <w:color w:val="6425D0"/>
          <w:spacing w:val="6"/>
        </w:rPr>
        <w:t>、</w:t>
      </w:r>
      <w:r>
        <w:rPr>
          <w:color w:val="6425D0"/>
        </w:rPr>
        <w:t>Value</w:t>
      </w:r>
    </w:p>
    <w:p>
      <w:pPr>
        <w:pStyle w:val="BodyText"/>
        <w:ind w:left="1150" w:right="2099" w:hanging="358"/>
        <w:spacing w:before="114" w:line="198" w:lineRule="auto"/>
        <w:rPr>
          <w:sz w:val="18"/>
          <w:szCs w:val="18"/>
        </w:rPr>
      </w:pPr>
      <w:r>
        <w:rPr>
          <w:rFonts w:ascii="Microsoft YaHei" w:hAnsi="Microsoft YaHei" w:eastAsia="Microsoft YaHei" w:cs="Microsoft YaHei"/>
          <w:sz w:val="33"/>
          <w:szCs w:val="33"/>
          <w:color w:val="1456F0"/>
          <w:spacing w:val="-3"/>
          <w:position w:val="-2"/>
        </w:rPr>
        <w:t>•  </w:t>
      </w:r>
      <w:r>
        <w:rPr>
          <w:color w:val="1F2329"/>
          <w:spacing w:val="-3"/>
        </w:rPr>
        <w:t>Encoder </w:t>
      </w:r>
      <w:r>
        <w:rPr>
          <w:rFonts w:ascii="Microsoft YaHei" w:hAnsi="Microsoft YaHei" w:eastAsia="Microsoft YaHei" w:cs="Microsoft YaHei"/>
          <w:color w:val="1F2329"/>
          <w:spacing w:val="-3"/>
        </w:rPr>
        <w:t>的输出</w:t>
      </w:r>
      <w:r>
        <w:rPr>
          <w:rFonts w:ascii="Microsoft YaHei" w:hAnsi="Microsoft YaHei" w:eastAsia="Microsoft YaHei" w:cs="Microsoft YaHei"/>
          <w:color w:val="1F2329"/>
          <w:spacing w:val="45"/>
        </w:rPr>
        <w:t xml:space="preserve"> </w:t>
      </w:r>
      <w:r>
        <w:rPr>
          <w:sz w:val="27"/>
          <w:szCs w:val="27"/>
          <w:b/>
          <w:bCs/>
          <w:color w:val="1F2329"/>
          <w:spacing w:val="-3"/>
        </w:rPr>
        <w:t>H</w:t>
      </w:r>
      <w:r>
        <w:rPr>
          <w:sz w:val="27"/>
          <w:szCs w:val="27"/>
          <w:b/>
          <w:bCs/>
          <w:color w:val="1F2329"/>
          <w:spacing w:val="-22"/>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3"/>
        </w:rPr>
        <w:t>⼤⼩为</w:t>
      </w:r>
      <w:r>
        <w:rPr>
          <w:rFonts w:ascii="Microsoft YaHei" w:hAnsi="Microsoft YaHei" w:eastAsia="Microsoft YaHei" w:cs="Microsoft YaHei"/>
          <w:color w:val="1F2329"/>
          <w:spacing w:val="37"/>
        </w:rPr>
        <w:t xml:space="preserve"> </w:t>
      </w:r>
      <w:r>
        <w:rPr>
          <w:sz w:val="27"/>
          <w:szCs w:val="27"/>
          <w:i/>
          <w:iCs/>
          <w:color w:val="1F2329"/>
          <w:spacing w:val="-3"/>
          <w:position w:val="1"/>
        </w:rPr>
        <w:t>n</w:t>
      </w:r>
      <w:r>
        <w:rPr>
          <w:sz w:val="27"/>
          <w:szCs w:val="27"/>
          <w:i/>
          <w:iCs/>
          <w:color w:val="1F2329"/>
          <w:spacing w:val="27"/>
          <w:position w:val="1"/>
        </w:rPr>
        <w:t xml:space="preserve">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66"/>
          <w:position w:val="1"/>
        </w:rPr>
        <w:t xml:space="preserve"> </w:t>
      </w:r>
      <w:r>
        <w:rPr>
          <w:sz w:val="27"/>
          <w:szCs w:val="27"/>
          <w:i/>
          <w:iCs/>
          <w:color w:val="1F2329"/>
          <w:spacing w:val="-3"/>
        </w:rPr>
        <w:t>d</w:t>
      </w:r>
      <w:r>
        <w:rPr>
          <w:sz w:val="27"/>
          <w:szCs w:val="27"/>
          <w:i/>
          <w:iCs/>
          <w:color w:val="1F2329"/>
          <w:spacing w:val="-24"/>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3"/>
        </w:rPr>
        <w:t>会经过线性变换分别得到</w:t>
      </w:r>
      <w:r>
        <w:rPr>
          <w:rFonts w:ascii="Microsoft YaHei" w:hAnsi="Microsoft YaHei" w:eastAsia="Microsoft YaHei" w:cs="Microsoft YaHei"/>
          <w:color w:val="1F2329"/>
          <w:spacing w:val="38"/>
          <w:w w:val="101"/>
        </w:rPr>
        <w:t xml:space="preserve"> </w:t>
      </w:r>
      <w:r>
        <w:rPr>
          <w:sz w:val="27"/>
          <w:szCs w:val="27"/>
          <w:i/>
          <w:iCs/>
          <w:color w:val="1F2329"/>
          <w:spacing w:val="-3"/>
          <w:position w:val="1"/>
        </w:rPr>
        <w:t>K</w:t>
      </w:r>
      <w:r>
        <w:rPr>
          <w:sz w:val="27"/>
          <w:szCs w:val="27"/>
          <w:i/>
          <w:iCs/>
          <w:color w:val="1F2329"/>
          <w:spacing w:val="36"/>
          <w:position w:val="1"/>
        </w:rPr>
        <w:t xml:space="preserve"> </w:t>
      </w:r>
      <w:r>
        <w:rPr>
          <w:rFonts w:ascii="Microsoft YaHei" w:hAnsi="Microsoft YaHei" w:eastAsia="Microsoft YaHei" w:cs="Microsoft YaHei"/>
          <w:color w:val="1F2329"/>
          <w:spacing w:val="-3"/>
        </w:rPr>
        <w:t>和</w:t>
      </w:r>
      <w:r>
        <w:rPr>
          <w:rFonts w:ascii="Microsoft YaHei" w:hAnsi="Microsoft YaHei" w:eastAsia="Microsoft YaHei" w:cs="Microsoft YaHei"/>
          <w:color w:val="1F2329"/>
          <w:spacing w:val="44"/>
          <w:w w:val="101"/>
        </w:rPr>
        <w:t xml:space="preserve"> </w:t>
      </w:r>
      <w:r>
        <w:rPr>
          <w:sz w:val="27"/>
          <w:szCs w:val="27"/>
          <w:i/>
          <w:iCs/>
          <w:color w:val="1F2329"/>
          <w:spacing w:val="-3"/>
          <w:position w:val="1"/>
        </w:rPr>
        <w:t>V </w:t>
      </w:r>
      <w:r>
        <w:rPr>
          <w:color w:val="1F2329"/>
          <w:spacing w:val="-3"/>
        </w:rPr>
        <w:t>,</w:t>
      </w:r>
      <w:r>
        <w:rPr>
          <w:color w:val="1F2329"/>
        </w:rPr>
        <w:t xml:space="preserve"> </w:t>
      </w:r>
      <w:r>
        <w:rPr>
          <w:sz w:val="27"/>
          <w:szCs w:val="27"/>
          <w:i/>
          <w:iCs/>
          <w:color w:val="1F2329"/>
          <w:spacing w:val="31"/>
          <w:position w:val="-1"/>
        </w:rPr>
        <w:t>K </w:t>
      </w:r>
      <w:r>
        <w:rPr>
          <w:rFonts w:ascii="MS Gothic" w:hAnsi="MS Gothic" w:eastAsia="MS Gothic" w:cs="MS Gothic"/>
          <w:sz w:val="27"/>
          <w:szCs w:val="27"/>
          <w:color w:val="1F2329"/>
          <w:spacing w:val="31"/>
          <w:position w:val="-1"/>
        </w:rPr>
        <w:t>=</w:t>
      </w:r>
      <w:r>
        <w:rPr>
          <w:rFonts w:ascii="MS Gothic" w:hAnsi="MS Gothic" w:eastAsia="MS Gothic" w:cs="MS Gothic"/>
          <w:sz w:val="27"/>
          <w:szCs w:val="27"/>
          <w:color w:val="1F2329"/>
          <w:spacing w:val="-47"/>
          <w:position w:val="-1"/>
        </w:rPr>
        <w:t xml:space="preserve"> </w:t>
      </w:r>
      <w:r>
        <w:rPr>
          <w:sz w:val="27"/>
          <w:szCs w:val="27"/>
          <w:b/>
          <w:bCs/>
          <w:color w:val="1F2329"/>
          <w:spacing w:val="31"/>
          <w:position w:val="-1"/>
        </w:rPr>
        <w:t>H</w:t>
      </w:r>
      <w:r>
        <w:rPr>
          <w:sz w:val="27"/>
          <w:szCs w:val="27"/>
          <w:i/>
          <w:iCs/>
          <w:color w:val="1F2329"/>
          <w:spacing w:val="31"/>
          <w:position w:val="-1"/>
        </w:rPr>
        <w:t>W</w:t>
      </w:r>
      <w:r>
        <w:rPr>
          <w:sz w:val="18"/>
          <w:szCs w:val="18"/>
          <w:i/>
          <w:iCs/>
          <w:color w:val="1F2329"/>
          <w:spacing w:val="31"/>
          <w:position w:val="9"/>
        </w:rPr>
        <w:t>K</w:t>
      </w:r>
      <w:r>
        <w:rPr>
          <w:sz w:val="18"/>
          <w:szCs w:val="18"/>
          <w:i/>
          <w:iCs/>
          <w:color w:val="1F2329"/>
          <w:spacing w:val="-2"/>
          <w:position w:val="9"/>
        </w:rPr>
        <w:t xml:space="preserve"> </w:t>
      </w:r>
      <w:r>
        <w:rPr>
          <w:rFonts w:ascii="MS Gothic" w:hAnsi="MS Gothic" w:eastAsia="MS Gothic" w:cs="MS Gothic"/>
          <w:sz w:val="27"/>
          <w:szCs w:val="27"/>
          <w:color w:val="1F2329"/>
          <w:spacing w:val="31"/>
          <w:position w:val="-1"/>
        </w:rPr>
        <w:t>,</w:t>
      </w:r>
      <w:r>
        <w:rPr>
          <w:rFonts w:ascii="MS Gothic" w:hAnsi="MS Gothic" w:eastAsia="MS Gothic" w:cs="MS Gothic"/>
          <w:sz w:val="27"/>
          <w:szCs w:val="27"/>
          <w:color w:val="1F2329"/>
          <w:spacing w:val="-77"/>
          <w:position w:val="-1"/>
        </w:rPr>
        <w:t xml:space="preserve"> </w:t>
      </w:r>
      <w:r>
        <w:rPr>
          <w:sz w:val="27"/>
          <w:szCs w:val="27"/>
          <w:i/>
          <w:iCs/>
          <w:color w:val="1F2329"/>
          <w:spacing w:val="31"/>
          <w:position w:val="-1"/>
        </w:rPr>
        <w:t>V</w:t>
      </w:r>
      <w:r>
        <w:rPr>
          <w:sz w:val="27"/>
          <w:szCs w:val="27"/>
          <w:i/>
          <w:iCs/>
          <w:color w:val="1F2329"/>
          <w:spacing w:val="33"/>
          <w:position w:val="-1"/>
        </w:rPr>
        <w:t xml:space="preserve"> </w:t>
      </w:r>
      <w:r>
        <w:rPr>
          <w:rFonts w:ascii="MS Gothic" w:hAnsi="MS Gothic" w:eastAsia="MS Gothic" w:cs="MS Gothic"/>
          <w:sz w:val="27"/>
          <w:szCs w:val="27"/>
          <w:color w:val="1F2329"/>
          <w:spacing w:val="31"/>
          <w:position w:val="-1"/>
        </w:rPr>
        <w:t>=</w:t>
      </w:r>
      <w:r>
        <w:rPr>
          <w:rFonts w:ascii="MS Gothic" w:hAnsi="MS Gothic" w:eastAsia="MS Gothic" w:cs="MS Gothic"/>
          <w:sz w:val="27"/>
          <w:szCs w:val="27"/>
          <w:color w:val="1F2329"/>
          <w:spacing w:val="-49"/>
          <w:position w:val="-1"/>
        </w:rPr>
        <w:t xml:space="preserve"> </w:t>
      </w:r>
      <w:r>
        <w:rPr>
          <w:sz w:val="27"/>
          <w:szCs w:val="27"/>
          <w:b/>
          <w:bCs/>
          <w:color w:val="1F2329"/>
          <w:spacing w:val="31"/>
          <w:position w:val="-1"/>
        </w:rPr>
        <w:t>H</w:t>
      </w:r>
      <w:r>
        <w:rPr>
          <w:sz w:val="27"/>
          <w:szCs w:val="27"/>
          <w:b/>
          <w:bCs/>
          <w:color w:val="1F2329"/>
          <w:spacing w:val="-19"/>
          <w:position w:val="-1"/>
        </w:rPr>
        <w:t xml:space="preserve"> </w:t>
      </w:r>
      <w:r>
        <w:rPr>
          <w:sz w:val="27"/>
          <w:szCs w:val="27"/>
          <w:i/>
          <w:iCs/>
          <w:color w:val="1F2329"/>
          <w:spacing w:val="31"/>
          <w:position w:val="-1"/>
        </w:rPr>
        <w:t>W</w:t>
      </w:r>
      <w:r>
        <w:rPr>
          <w:sz w:val="18"/>
          <w:szCs w:val="18"/>
          <w:i/>
          <w:iCs/>
          <w:color w:val="1F2329"/>
          <w:spacing w:val="31"/>
          <w:position w:val="9"/>
        </w:rPr>
        <w:t>V</w:t>
      </w:r>
    </w:p>
    <w:p>
      <w:pPr>
        <w:pStyle w:val="BodyText"/>
        <w:ind w:left="1103" w:right="563" w:hanging="311"/>
        <w:spacing w:before="145" w:line="193"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2"/>
          <w:position w:val="-2"/>
        </w:rPr>
        <w:t>•  </w:t>
      </w:r>
      <w:r>
        <w:rPr>
          <w:rFonts w:ascii="Microsoft YaHei" w:hAnsi="Microsoft YaHei" w:eastAsia="Microsoft YaHei" w:cs="Microsoft YaHei"/>
          <w:color w:val="1F2329"/>
          <w:spacing w:val="-2"/>
        </w:rPr>
        <w:t>这⾥  </w:t>
      </w:r>
      <w:r>
        <w:rPr>
          <w:sz w:val="27"/>
          <w:szCs w:val="27"/>
          <w:b/>
          <w:bCs/>
          <w:color w:val="1F2329"/>
          <w:spacing w:val="-2"/>
        </w:rPr>
        <w:t>H</w:t>
      </w:r>
      <w:r>
        <w:rPr>
          <w:sz w:val="27"/>
          <w:szCs w:val="27"/>
          <w:b/>
          <w:bCs/>
          <w:color w:val="1F2329"/>
          <w:spacing w:val="31"/>
          <w:w w:val="101"/>
        </w:rPr>
        <w:t xml:space="preserve"> </w:t>
      </w:r>
      <w:r>
        <w:rPr>
          <w:rFonts w:ascii="Microsoft YaHei" w:hAnsi="Microsoft YaHei" w:eastAsia="Microsoft YaHei" w:cs="Microsoft YaHei"/>
          <w:color w:val="1F2329"/>
          <w:spacing w:val="-2"/>
        </w:rPr>
        <w:t>包含了源序列（输⼊句⼦）</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2"/>
        </w:rPr>
        <w:t>在</w:t>
      </w:r>
      <w:r>
        <w:rPr>
          <w:rFonts w:ascii="Microsoft YaHei" w:hAnsi="Microsoft YaHei" w:eastAsia="Microsoft YaHei" w:cs="Microsoft YaHei"/>
          <w:color w:val="1F2329"/>
          <w:spacing w:val="-3"/>
        </w:rPr>
        <w:t xml:space="preserve"> </w:t>
      </w:r>
      <w:r>
        <w:rPr>
          <w:color w:val="1F2329"/>
          <w:spacing w:val="-3"/>
        </w:rPr>
        <w:t>Encoder </w:t>
      </w:r>
      <w:r>
        <w:rPr>
          <w:rFonts w:ascii="Microsoft YaHei" w:hAnsi="Microsoft YaHei" w:eastAsia="Microsoft YaHei" w:cs="Microsoft YaHei"/>
          <w:color w:val="1F2329"/>
          <w:spacing w:val="-3"/>
        </w:rPr>
        <w:t>端的上下⽂信息；经过投影后</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，就成为⽤</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来匹配 </w:t>
      </w:r>
      <w:r>
        <w:rPr>
          <w:color w:val="1F2329"/>
          <w:spacing w:val="-3"/>
        </w:rPr>
        <w:t>Query </w:t>
      </w:r>
      <w:r>
        <w:rPr>
          <w:rFonts w:ascii="Microsoft YaHei" w:hAnsi="Microsoft YaHei" w:eastAsia="Microsoft YaHei" w:cs="Microsoft YaHei"/>
          <w:color w:val="1F2329"/>
          <w:spacing w:val="-3"/>
        </w:rPr>
        <w:t>的</w:t>
      </w:r>
      <w:r>
        <w:rPr>
          <w:rFonts w:ascii="Microsoft YaHei" w:hAnsi="Microsoft YaHei" w:eastAsia="Microsoft YaHei" w:cs="Microsoft YaHei"/>
          <w:color w:val="1F2329"/>
          <w:spacing w:val="-10"/>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38"/>
        </w:rPr>
        <w:t xml:space="preserve"> </w:t>
      </w:r>
      <w:r>
        <w:rPr>
          <w:color w:val="1F2329"/>
          <w:spacing w:val="-3"/>
        </w:rPr>
        <w:t>Key</w:t>
      </w:r>
      <w:r>
        <w:rPr>
          <w:rFonts w:ascii="Microsoft YaHei" w:hAnsi="Microsoft YaHei" w:eastAsia="Microsoft YaHei" w:cs="Microsoft YaHei"/>
          <w:color w:val="1F2329"/>
          <w:spacing w:val="-3"/>
        </w:rPr>
        <w:t>” 以及最终提供“</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内容信息”</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3"/>
        </w:rPr>
        <w:t>的</w:t>
      </w:r>
      <w:r>
        <w:rPr>
          <w:rFonts w:ascii="Microsoft YaHei" w:hAnsi="Microsoft YaHei" w:eastAsia="Microsoft YaHei" w:cs="Microsoft YaHei"/>
          <w:color w:val="1F2329"/>
          <w:spacing w:val="-19"/>
        </w:rPr>
        <w:t xml:space="preserve"> </w:t>
      </w:r>
      <w:r>
        <w:rPr>
          <w:rFonts w:ascii="Microsoft YaHei" w:hAnsi="Microsoft YaHei" w:eastAsia="Microsoft YaHei" w:cs="Microsoft YaHei"/>
          <w:color w:val="1F2329"/>
          <w:spacing w:val="-3"/>
        </w:rPr>
        <w:t>“</w:t>
      </w:r>
      <w:r>
        <w:rPr>
          <w:color w:val="1F2329"/>
          <w:spacing w:val="-3"/>
        </w:rPr>
        <w:t>Value</w:t>
      </w:r>
      <w:r>
        <w:rPr>
          <w:rFonts w:ascii="Microsoft YaHei" w:hAnsi="Microsoft YaHei" w:eastAsia="Microsoft YaHei" w:cs="Microsoft YaHei"/>
          <w:color w:val="1F2329"/>
          <w:spacing w:val="-3"/>
        </w:rPr>
        <w:t>”。</w:t>
      </w:r>
    </w:p>
    <w:p>
      <w:pPr>
        <w:pStyle w:val="BodyText"/>
        <w:ind w:left="747"/>
        <w:spacing w:before="179" w:line="157" w:lineRule="auto"/>
        <w:rPr>
          <w:rFonts w:ascii="Microsoft YaHei" w:hAnsi="Microsoft YaHei" w:eastAsia="Microsoft YaHei" w:cs="Microsoft YaHei"/>
        </w:rPr>
      </w:pPr>
      <w:r>
        <w:drawing>
          <wp:anchor distT="0" distB="0" distL="0" distR="0" simplePos="0" relativeHeight="258053120" behindDoc="0" locked="0" layoutInCell="1" allowOverlap="1">
            <wp:simplePos x="0" y="0"/>
            <wp:positionH relativeFrom="column">
              <wp:posOffset>4892166</wp:posOffset>
            </wp:positionH>
            <wp:positionV relativeFrom="paragraph">
              <wp:posOffset>212435</wp:posOffset>
            </wp:positionV>
            <wp:extent cx="2108199" cy="254000"/>
            <wp:effectExtent l="0" t="0" r="0" b="0"/>
            <wp:wrapNone/>
            <wp:docPr id="2482" name="IM 2482"/>
            <wp:cNvGraphicFramePr/>
            <a:graphic>
              <a:graphicData uri="http://schemas.openxmlformats.org/drawingml/2006/picture">
                <pic:pic>
                  <pic:nvPicPr>
                    <pic:cNvPr id="2482" name="IM 2482"/>
                    <pic:cNvPicPr/>
                  </pic:nvPicPr>
                  <pic:blipFill>
                    <a:blip r:embed="rId1"/>
                    <a:stretch>
                      <a:fillRect/>
                    </a:stretch>
                  </pic:blipFill>
                  <pic:spPr>
                    <a:xfrm rot="0">
                      <a:off x="0" y="0"/>
                      <a:ext cx="2108199" cy="254000"/>
                    </a:xfrm>
                    <a:prstGeom prst="rect">
                      <a:avLst/>
                    </a:prstGeom>
                  </pic:spPr>
                </pic:pic>
              </a:graphicData>
            </a:graphic>
          </wp:anchor>
        </w:drawing>
      </w:r>
      <w:r>
        <w:rPr>
          <w:color w:val="6425D0"/>
        </w:rPr>
        <w:t>Cross</w:t>
      </w:r>
      <w:r>
        <w:rPr>
          <w:color w:val="6425D0"/>
          <w:spacing w:val="34"/>
        </w:rPr>
        <w:t>-</w:t>
      </w:r>
      <w:r>
        <w:rPr>
          <w:color w:val="6425D0"/>
        </w:rPr>
        <w:t>Attention</w:t>
      </w:r>
      <w:r>
        <w:rPr>
          <w:color w:val="6425D0"/>
          <w:spacing w:val="34"/>
        </w:rPr>
        <w:t xml:space="preserve"> </w:t>
      </w:r>
      <w:r>
        <w:rPr>
          <w:rFonts w:ascii="Microsoft YaHei" w:hAnsi="Microsoft YaHei" w:eastAsia="Microsoft YaHei" w:cs="Microsoft YaHei"/>
          <w:color w:val="6425D0"/>
          <w:spacing w:val="34"/>
        </w:rPr>
        <w:t>的计算</w:t>
      </w:r>
    </w:p>
    <w:p>
      <w:pPr>
        <w:spacing w:line="157" w:lineRule="auto"/>
        <w:sectPr>
          <w:type w:val="continuous"/>
          <w:pgSz w:w="11900" w:h="16820"/>
          <w:pgMar w:top="400" w:right="300" w:bottom="400" w:left="574" w:header="0" w:footer="0" w:gutter="0"/>
          <w:cols w:equalWidth="0" w:num="1">
            <w:col w:w="11025" w:space="0"/>
          </w:cols>
        </w:sectPr>
        <w:rPr>
          <w:rFonts w:ascii="Microsoft YaHei" w:hAnsi="Microsoft YaHei" w:eastAsia="Microsoft YaHei" w:cs="Microsoft YaHei"/>
        </w:rPr>
      </w:pPr>
    </w:p>
    <w:p>
      <w:pPr>
        <w:pStyle w:val="BodyText"/>
        <w:spacing w:line="243" w:lineRule="auto"/>
        <w:rPr>
          <w:sz w:val="21"/>
        </w:rPr>
      </w:pPr>
      <w:r>
        <w:drawing>
          <wp:anchor distT="0" distB="0" distL="0" distR="0" simplePos="0" relativeHeight="258122752" behindDoc="0" locked="0" layoutInCell="1" allowOverlap="1">
            <wp:simplePos x="0" y="0"/>
            <wp:positionH relativeFrom="column">
              <wp:posOffset>0</wp:posOffset>
            </wp:positionH>
            <wp:positionV relativeFrom="paragraph">
              <wp:posOffset>100531</wp:posOffset>
            </wp:positionV>
            <wp:extent cx="6838950" cy="4124312"/>
            <wp:effectExtent l="0" t="0" r="0" b="0"/>
            <wp:wrapNone/>
            <wp:docPr id="2484" name="IM 2484"/>
            <wp:cNvGraphicFramePr/>
            <a:graphic>
              <a:graphicData uri="http://schemas.openxmlformats.org/drawingml/2006/picture">
                <pic:pic>
                  <pic:nvPicPr>
                    <pic:cNvPr id="2484" name="IM 2484"/>
                    <pic:cNvPicPr/>
                  </pic:nvPicPr>
                  <pic:blipFill>
                    <a:blip r:embed="rId1125"/>
                    <a:stretch>
                      <a:fillRect/>
                    </a:stretch>
                  </pic:blipFill>
                  <pic:spPr>
                    <a:xfrm rot="0">
                      <a:off x="0" y="0"/>
                      <a:ext cx="6838950" cy="4124312"/>
                    </a:xfrm>
                    <a:prstGeom prst="rect">
                      <a:avLst/>
                    </a:prstGeom>
                  </pic:spPr>
                </pic:pic>
              </a:graphicData>
            </a:graphic>
          </wp:anchor>
        </w:drawing>
      </w:r>
      <w:r>
        <w:pict>
          <v:rect id="_x0000_s3626" style="position:absolute;margin-left:0.375pt;margin-top:7.91589pt;mso-position-vertical-relative:text;mso-position-horizontal-relative:text;width:537.75pt;height:324.4pt;z-index:258120704;" fillcolor="#EFF0F1" filled="true" stroked="false"/>
        </w:pict>
      </w:r>
      <w:r>
        <w:pict>
          <v:shape id="_x0000_s3628" style="position:absolute;margin-left:36.254pt;margin-top:10.4849pt;mso-position-vertical-relative:text;mso-position-horizontal-relative:text;width:486.3pt;height:312.15pt;z-index:258124800;" filled="false" stroked="false" type="#_x0000_t202">
            <v:fill on="false"/>
            <v:stroke on="false"/>
            <v:path/>
            <v:imagedata o:title=""/>
            <o:lock v:ext="edit" aspectratio="false"/>
            <v:textbox inset="0mm,0mm,0mm,0mm">
              <w:txbxContent>
                <w:p>
                  <w:pPr>
                    <w:pStyle w:val="BodyText"/>
                    <w:ind w:left="21"/>
                    <w:spacing w:before="19" w:line="165" w:lineRule="auto"/>
                    <w:rPr>
                      <w:rFonts w:ascii="Microsoft YaHei" w:hAnsi="Microsoft YaHei" w:eastAsia="Microsoft YaHei" w:cs="Microsoft YaHei"/>
                    </w:rPr>
                  </w:pPr>
                  <w:r>
                    <w:rPr>
                      <w:rFonts w:ascii="Microsoft YaHei" w:hAnsi="Microsoft YaHei" w:eastAsia="Microsoft YaHei" w:cs="Microsoft YaHei"/>
                      <w:color w:val="1F2329"/>
                      <w:spacing w:val="4"/>
                    </w:rPr>
                    <w:t>⼀旦得到</w:t>
                  </w:r>
                  <w:r>
                    <w:rPr>
                      <w:rFonts w:ascii="Microsoft YaHei" w:hAnsi="Microsoft YaHei" w:eastAsia="Microsoft YaHei" w:cs="Microsoft YaHei"/>
                      <w:color w:val="1F2329"/>
                      <w:spacing w:val="50"/>
                    </w:rPr>
                    <w:t xml:space="preserve"> </w:t>
                  </w:r>
                  <w:r>
                    <w:rPr>
                      <w:sz w:val="27"/>
                      <w:szCs w:val="27"/>
                      <w:i/>
                      <w:iCs/>
                      <w:color w:val="1F2329"/>
                      <w:spacing w:val="4"/>
                      <w:position w:val="1"/>
                    </w:rPr>
                    <w:t>Q</w:t>
                  </w:r>
                  <w:r>
                    <w:rPr>
                      <w:rFonts w:ascii="MS Gothic" w:hAnsi="MS Gothic" w:eastAsia="MS Gothic" w:cs="MS Gothic"/>
                      <w:sz w:val="27"/>
                      <w:szCs w:val="27"/>
                      <w:color w:val="1F2329"/>
                      <w:spacing w:val="4"/>
                      <w:position w:val="1"/>
                    </w:rPr>
                    <w:t>,</w:t>
                  </w:r>
                  <w:r>
                    <w:rPr>
                      <w:sz w:val="27"/>
                      <w:szCs w:val="27"/>
                      <w:i/>
                      <w:iCs/>
                      <w:color w:val="1F2329"/>
                      <w:spacing w:val="4"/>
                      <w:position w:val="1"/>
                    </w:rPr>
                    <w:t>K</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77"/>
                      <w:position w:val="1"/>
                    </w:rPr>
                    <w:t xml:space="preserve"> </w:t>
                  </w:r>
                  <w:r>
                    <w:rPr>
                      <w:sz w:val="27"/>
                      <w:szCs w:val="27"/>
                      <w:i/>
                      <w:iCs/>
                      <w:color w:val="1F2329"/>
                      <w:spacing w:val="4"/>
                      <w:position w:val="1"/>
                    </w:rPr>
                    <w:t>V</w:t>
                  </w:r>
                  <w:r>
                    <w:rPr>
                      <w:sz w:val="27"/>
                      <w:szCs w:val="27"/>
                      <w:i/>
                      <w:iCs/>
                      <w:color w:val="1F2329"/>
                      <w:spacing w:val="22"/>
                      <w:position w:val="1"/>
                    </w:rPr>
                    <w:t xml:space="preserve"> </w:t>
                  </w:r>
                  <w:r>
                    <w:rPr>
                      <w:rFonts w:ascii="Microsoft YaHei" w:hAnsi="Microsoft YaHei" w:eastAsia="Microsoft YaHei" w:cs="Microsoft YaHei"/>
                      <w:color w:val="1F2329"/>
                      <w:spacing w:val="4"/>
                    </w:rPr>
                    <w:t>，就跟普通的 </w:t>
                  </w:r>
                  <w:r>
                    <w:rPr>
                      <w:color w:val="1F2329"/>
                    </w:rPr>
                    <w:t>Scaled</w:t>
                  </w:r>
                  <w:r>
                    <w:rPr>
                      <w:color w:val="1F2329"/>
                      <w:spacing w:val="4"/>
                    </w:rPr>
                    <w:t xml:space="preserve"> </w:t>
                  </w:r>
                  <w:r>
                    <w:rPr>
                      <w:color w:val="1F2329"/>
                    </w:rPr>
                    <w:t>Dot</w:t>
                  </w:r>
                  <w:r>
                    <w:rPr>
                      <w:color w:val="1F2329"/>
                      <w:spacing w:val="4"/>
                    </w:rPr>
                    <w:t>-</w:t>
                  </w:r>
                  <w:r>
                    <w:rPr>
                      <w:color w:val="1F2329"/>
                    </w:rPr>
                    <w:t>Product</w:t>
                  </w:r>
                  <w:r>
                    <w:rPr>
                      <w:color w:val="1F2329"/>
                      <w:spacing w:val="-12"/>
                    </w:rPr>
                    <w:t xml:space="preserve"> </w:t>
                  </w:r>
                  <w:r>
                    <w:rPr>
                      <w:color w:val="1F2329"/>
                    </w:rPr>
                    <w:t>Attention</w:t>
                  </w:r>
                  <w:r>
                    <w:rPr>
                      <w:color w:val="1F2329"/>
                      <w:spacing w:val="4"/>
                    </w:rPr>
                    <w:t xml:space="preserve"> </w:t>
                  </w:r>
                  <w:r>
                    <w:rPr>
                      <w:rFonts w:ascii="Microsoft YaHei" w:hAnsi="Microsoft YaHei" w:eastAsia="Microsoft YaHei" w:cs="Microsoft YaHei"/>
                      <w:color w:val="1F2329"/>
                      <w:spacing w:val="4"/>
                    </w:rPr>
                    <w:t>⼀样：</w:t>
                  </w:r>
                </w:p>
                <w:p>
                  <w:pPr>
                    <w:ind w:left="66"/>
                    <w:rPr>
                      <w:sz w:val="27"/>
                      <w:szCs w:val="27"/>
                    </w:rPr>
                  </w:pPr>
                  <w:r>
                    <w:rPr>
                      <w:rFonts w:ascii="MS Gothic" w:hAnsi="MS Gothic" w:eastAsia="MS Gothic" w:cs="MS Gothic"/>
                      <w:sz w:val="27"/>
                      <w:szCs w:val="27"/>
                      <w:color w:val="1F2329"/>
                      <w:spacing w:val="-2"/>
                    </w:rPr>
                    <w:t>Attention</w:t>
                  </w:r>
                  <w:r>
                    <w:rPr>
                      <w:sz w:val="27"/>
                      <w:szCs w:val="27"/>
                      <w:position w:val="-7"/>
                    </w:rPr>
                    <w:drawing>
                      <wp:inline distT="0" distB="0" distL="0" distR="0">
                        <wp:extent cx="711929" cy="201453"/>
                        <wp:effectExtent l="0" t="0" r="0" b="0"/>
                        <wp:docPr id="2486" name="IM 2486"/>
                        <wp:cNvGraphicFramePr/>
                        <a:graphic>
                          <a:graphicData uri="http://schemas.openxmlformats.org/drawingml/2006/picture">
                            <pic:pic>
                              <pic:nvPicPr>
                                <pic:cNvPr id="2486" name="IM 2486"/>
                                <pic:cNvPicPr/>
                              </pic:nvPicPr>
                              <pic:blipFill>
                                <a:blip r:embed="rId1126"/>
                                <a:stretch>
                                  <a:fillRect/>
                                </a:stretch>
                              </pic:blipFill>
                              <pic:spPr>
                                <a:xfrm rot="0">
                                  <a:off x="0" y="0"/>
                                  <a:ext cx="711929" cy="201453"/>
                                </a:xfrm>
                                <a:prstGeom prst="rect">
                                  <a:avLst/>
                                </a:prstGeom>
                              </pic:spPr>
                            </pic:pic>
                          </a:graphicData>
                        </a:graphic>
                      </wp:inline>
                    </w:drawing>
                  </w:r>
                  <w:r>
                    <w:rPr>
                      <w:rFonts w:ascii="MS Gothic" w:hAnsi="MS Gothic" w:eastAsia="MS Gothic" w:cs="MS Gothic"/>
                      <w:sz w:val="27"/>
                      <w:szCs w:val="27"/>
                      <w:color w:val="1F2329"/>
                      <w:spacing w:val="-37"/>
                    </w:rPr>
                    <w:t xml:space="preserve"> </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51"/>
                    </w:rPr>
                    <w:t xml:space="preserve"> </w:t>
                  </w:r>
                  <w:r>
                    <w:rPr>
                      <w:rFonts w:ascii="MS Gothic" w:hAnsi="MS Gothic" w:eastAsia="MS Gothic" w:cs="MS Gothic"/>
                      <w:sz w:val="27"/>
                      <w:szCs w:val="27"/>
                      <w:color w:val="1F2329"/>
                      <w:spacing w:val="-2"/>
                    </w:rPr>
                    <w:t>softmax</w:t>
                  </w:r>
                  <w:r>
                    <w:rPr>
                      <w:sz w:val="27"/>
                      <w:szCs w:val="27"/>
                      <w:position w:val="-30"/>
                    </w:rPr>
                    <w:drawing>
                      <wp:inline distT="0" distB="0" distL="0" distR="0">
                        <wp:extent cx="763589" cy="467911"/>
                        <wp:effectExtent l="0" t="0" r="0" b="0"/>
                        <wp:docPr id="2488" name="IM 2488"/>
                        <wp:cNvGraphicFramePr/>
                        <a:graphic>
                          <a:graphicData uri="http://schemas.openxmlformats.org/drawingml/2006/picture">
                            <pic:pic>
                              <pic:nvPicPr>
                                <pic:cNvPr id="2488" name="IM 2488"/>
                                <pic:cNvPicPr/>
                              </pic:nvPicPr>
                              <pic:blipFill>
                                <a:blip r:embed="rId1127"/>
                                <a:stretch>
                                  <a:fillRect/>
                                </a:stretch>
                              </pic:blipFill>
                              <pic:spPr>
                                <a:xfrm rot="0">
                                  <a:off x="0" y="0"/>
                                  <a:ext cx="763589" cy="467911"/>
                                </a:xfrm>
                                <a:prstGeom prst="rect">
                                  <a:avLst/>
                                </a:prstGeom>
                              </pic:spPr>
                            </pic:pic>
                          </a:graphicData>
                        </a:graphic>
                      </wp:inline>
                    </w:drawing>
                  </w:r>
                </w:p>
                <w:p>
                  <w:pPr>
                    <w:pStyle w:val="BodyText"/>
                    <w:ind w:left="67"/>
                    <w:spacing w:before="85" w:line="470" w:lineRule="exact"/>
                    <w:rPr>
                      <w:rFonts w:ascii="Microsoft YaHei" w:hAnsi="Microsoft YaHei" w:eastAsia="Microsoft YaHei" w:cs="Microsoft YaHei"/>
                    </w:rPr>
                  </w:pPr>
                  <w:r>
                    <w:rPr>
                      <w:sz w:val="33"/>
                      <w:szCs w:val="33"/>
                      <w:color w:val="1456F0"/>
                      <w:spacing w:val="-3"/>
                      <w:position w:val="4"/>
                    </w:rPr>
                    <w:t>•  </w:t>
                  </w:r>
                  <w:r>
                    <w:rPr>
                      <w:rFonts w:ascii="Microsoft YaHei" w:hAnsi="Microsoft YaHei" w:eastAsia="Microsoft YaHei" w:cs="Microsoft YaHei"/>
                      <w:color w:val="1F2329"/>
                      <w:spacing w:val="-3"/>
                      <w:position w:val="6"/>
                    </w:rPr>
                    <w:t>这⾥</w:t>
                  </w:r>
                  <w:r>
                    <w:rPr>
                      <w:rFonts w:ascii="Microsoft YaHei" w:hAnsi="Microsoft YaHei" w:eastAsia="Microsoft YaHei" w:cs="Microsoft YaHei"/>
                      <w:color w:val="1F2329"/>
                      <w:spacing w:val="-24"/>
                      <w:position w:val="6"/>
                    </w:rPr>
                    <w:t xml:space="preserve"> </w:t>
                  </w:r>
                  <w:r>
                    <w:rPr>
                      <w:rFonts w:ascii="Microsoft YaHei" w:hAnsi="Microsoft YaHei" w:eastAsia="Microsoft YaHei" w:cs="Microsoft YaHei"/>
                      <w:color w:val="1F2329"/>
                      <w:spacing w:val="-3"/>
                      <w:position w:val="6"/>
                    </w:rPr>
                    <w:t>，</w:t>
                  </w:r>
                  <w:r>
                    <w:rPr>
                      <w:rFonts w:ascii="Microsoft YaHei" w:hAnsi="Microsoft YaHei" w:eastAsia="Microsoft YaHei" w:cs="Microsoft YaHei"/>
                      <w:color w:val="1F2329"/>
                      <w:spacing w:val="-17"/>
                      <w:position w:val="6"/>
                    </w:rPr>
                    <w:t xml:space="preserve"> </w:t>
                  </w:r>
                  <w:r>
                    <w:rPr>
                      <w:sz w:val="27"/>
                      <w:szCs w:val="27"/>
                      <w:i/>
                      <w:iCs/>
                      <w:color w:val="1F2329"/>
                      <w:spacing w:val="-3"/>
                      <w:position w:val="7"/>
                    </w:rPr>
                    <w:t>Q</w:t>
                  </w:r>
                  <w:r>
                    <w:rPr>
                      <w:sz w:val="27"/>
                      <w:szCs w:val="27"/>
                      <w:i/>
                      <w:iCs/>
                      <w:color w:val="1F2329"/>
                      <w:spacing w:val="43"/>
                      <w:w w:val="101"/>
                      <w:position w:val="7"/>
                    </w:rPr>
                    <w:t xml:space="preserve"> </w:t>
                  </w:r>
                  <w:r>
                    <w:rPr>
                      <w:rFonts w:ascii="Microsoft YaHei" w:hAnsi="Microsoft YaHei" w:eastAsia="Microsoft YaHei" w:cs="Microsoft YaHei"/>
                      <w:color w:val="1F2329"/>
                      <w:spacing w:val="-3"/>
                      <w:position w:val="6"/>
                    </w:rPr>
                    <w:t>的⾏数对应⽬标序列的⻓度（</w:t>
                  </w:r>
                  <w:r>
                    <w:rPr>
                      <w:rFonts w:ascii="Microsoft YaHei" w:hAnsi="Microsoft YaHei" w:eastAsia="Microsoft YaHei" w:cs="Microsoft YaHei"/>
                      <w:color w:val="1F2329"/>
                      <w:spacing w:val="-36"/>
                      <w:position w:val="6"/>
                    </w:rPr>
                    <w:t xml:space="preserve"> </w:t>
                  </w:r>
                  <w:r>
                    <w:rPr>
                      <w:color w:val="1F2329"/>
                      <w:spacing w:val="-3"/>
                      <w:position w:val="6"/>
                    </w:rPr>
                    <w:t>Decoder </w:t>
                  </w:r>
                  <w:r>
                    <w:rPr>
                      <w:rFonts w:ascii="Microsoft YaHei" w:hAnsi="Microsoft YaHei" w:eastAsia="Microsoft YaHei" w:cs="Microsoft YaHei"/>
                      <w:color w:val="1F2329"/>
                      <w:spacing w:val="-3"/>
                      <w:position w:val="6"/>
                    </w:rPr>
                    <w:t>时间步数</w:t>
                  </w:r>
                  <w:r>
                    <w:rPr>
                      <w:rFonts w:ascii="Microsoft YaHei" w:hAnsi="Microsoft YaHei" w:eastAsia="Microsoft YaHei" w:cs="Microsoft YaHei"/>
                      <w:color w:val="1F2329"/>
                      <w:spacing w:val="-2"/>
                      <w:position w:val="6"/>
                    </w:rPr>
                    <w:t>），</w:t>
                  </w:r>
                </w:p>
                <w:p>
                  <w:pPr>
                    <w:pStyle w:val="BodyText"/>
                    <w:ind w:left="67"/>
                    <w:spacing w:before="40" w:line="470" w:lineRule="exact"/>
                    <w:rPr>
                      <w:rFonts w:ascii="Microsoft YaHei" w:hAnsi="Microsoft YaHei" w:eastAsia="Microsoft YaHei" w:cs="Microsoft YaHei"/>
                    </w:rPr>
                  </w:pPr>
                  <w:r>
                    <w:rPr>
                      <w:sz w:val="33"/>
                      <w:szCs w:val="33"/>
                      <w:color w:val="1456F0"/>
                      <w:spacing w:val="-2"/>
                      <w:position w:val="4"/>
                    </w:rPr>
                    <w:t>•</w:t>
                  </w:r>
                  <w:r>
                    <w:rPr>
                      <w:sz w:val="33"/>
                      <w:szCs w:val="33"/>
                      <w:color w:val="1456F0"/>
                      <w:spacing w:val="39"/>
                      <w:position w:val="4"/>
                    </w:rPr>
                    <w:t xml:space="preserve">  </w:t>
                  </w:r>
                  <w:r>
                    <w:rPr>
                      <w:sz w:val="27"/>
                      <w:szCs w:val="27"/>
                      <w:i/>
                      <w:iCs/>
                      <w:color w:val="1F2329"/>
                      <w:spacing w:val="-2"/>
                      <w:position w:val="7"/>
                    </w:rPr>
                    <w:t>K</w:t>
                  </w:r>
                  <w:r>
                    <w:rPr>
                      <w:rFonts w:ascii="MS Gothic" w:hAnsi="MS Gothic" w:eastAsia="MS Gothic" w:cs="MS Gothic"/>
                      <w:sz w:val="27"/>
                      <w:szCs w:val="27"/>
                      <w:color w:val="1F2329"/>
                      <w:spacing w:val="-2"/>
                      <w:position w:val="7"/>
                    </w:rPr>
                    <w:t>,</w:t>
                  </w:r>
                  <w:r>
                    <w:rPr>
                      <w:rFonts w:ascii="MS Gothic" w:hAnsi="MS Gothic" w:eastAsia="MS Gothic" w:cs="MS Gothic"/>
                      <w:sz w:val="27"/>
                      <w:szCs w:val="27"/>
                      <w:color w:val="1F2329"/>
                      <w:spacing w:val="-75"/>
                      <w:position w:val="7"/>
                    </w:rPr>
                    <w:t xml:space="preserve"> </w:t>
                  </w:r>
                  <w:r>
                    <w:rPr>
                      <w:sz w:val="27"/>
                      <w:szCs w:val="27"/>
                      <w:i/>
                      <w:iCs/>
                      <w:color w:val="1F2329"/>
                      <w:spacing w:val="-2"/>
                      <w:position w:val="7"/>
                    </w:rPr>
                    <w:t>V</w:t>
                  </w:r>
                  <w:r>
                    <w:rPr>
                      <w:sz w:val="27"/>
                      <w:szCs w:val="27"/>
                      <w:i/>
                      <w:iCs/>
                      <w:color w:val="1F2329"/>
                      <w:spacing w:val="64"/>
                      <w:position w:val="7"/>
                    </w:rPr>
                    <w:t xml:space="preserve"> </w:t>
                  </w:r>
                  <w:r>
                    <w:rPr>
                      <w:rFonts w:ascii="Microsoft YaHei" w:hAnsi="Microsoft YaHei" w:eastAsia="Microsoft YaHei" w:cs="Microsoft YaHei"/>
                      <w:color w:val="1F2329"/>
                      <w:spacing w:val="-2"/>
                      <w:position w:val="6"/>
                    </w:rPr>
                    <w:t>的⾏数对应源序列的⻓度（</w:t>
                  </w:r>
                  <w:r>
                    <w:rPr>
                      <w:rFonts w:ascii="Microsoft YaHei" w:hAnsi="Microsoft YaHei" w:eastAsia="Microsoft YaHei" w:cs="Microsoft YaHei"/>
                      <w:color w:val="1F2329"/>
                      <w:spacing w:val="-36"/>
                      <w:position w:val="6"/>
                    </w:rPr>
                    <w:t xml:space="preserve"> </w:t>
                  </w:r>
                  <w:r>
                    <w:rPr>
                      <w:color w:val="1F2329"/>
                      <w:spacing w:val="-2"/>
                      <w:position w:val="6"/>
                    </w:rPr>
                    <w:t>Encoder </w:t>
                  </w:r>
                  <w:r>
                    <w:rPr>
                      <w:rFonts w:ascii="Microsoft YaHei" w:hAnsi="Microsoft YaHei" w:eastAsia="Microsoft YaHei" w:cs="Microsoft YaHei"/>
                      <w:color w:val="1F2329"/>
                      <w:spacing w:val="-2"/>
                      <w:position w:val="6"/>
                    </w:rPr>
                    <w:t>输出⻓度）。</w:t>
                  </w:r>
                </w:p>
                <w:p>
                  <w:pPr>
                    <w:spacing w:line="183" w:lineRule="exact"/>
                    <w:rPr/>
                  </w:pPr>
                  <w:r/>
                </w:p>
                <w:tbl>
                  <w:tblPr>
                    <w:tblStyle w:val="TableNormal"/>
                    <w:tblW w:w="4495" w:type="dxa"/>
                    <w:tblInd w:w="64" w:type="dxa"/>
                    <w:tblLayout w:type="fixed"/>
                    <w:tblBorders>
                      <w:left w:val="single" w:color="DEE0E3" w:sz="8" w:space="0"/>
                      <w:bottom w:val="single" w:color="DEE0E3" w:sz="8" w:space="0"/>
                      <w:right w:val="single" w:color="DEE0E3" w:sz="8" w:space="0"/>
                      <w:top w:val="single" w:color="DEE0E3" w:sz="8" w:space="0"/>
                    </w:tblBorders>
                  </w:tblPr>
                  <w:tblGrid>
                    <w:gridCol w:w="4495"/>
                  </w:tblGrid>
                  <w:tr>
                    <w:trPr>
                      <w:trHeight w:val="365" w:hRule="atLeast"/>
                    </w:trPr>
                    <w:tc>
                      <w:tcPr>
                        <w:shd w:val="clear" w:fill="BC9EF3"/>
                        <w:tcW w:w="4495" w:type="dxa"/>
                        <w:vAlign w:val="top"/>
                      </w:tcPr>
                      <w:p>
                        <w:pPr>
                          <w:pStyle w:val="TableText"/>
                          <w:ind w:left="35"/>
                          <w:spacing w:before="42" w:line="259" w:lineRule="exact"/>
                          <w:rPr>
                            <w:sz w:val="26"/>
                            <w:szCs w:val="26"/>
                          </w:rPr>
                        </w:pPr>
                        <w:r>
                          <w:rPr>
                            <w:sz w:val="26"/>
                            <w:szCs w:val="26"/>
                            <w:color w:val="1F2329"/>
                            <w:spacing w:val="30"/>
                            <w:position w:val="-1"/>
                          </w:rPr>
                          <w:t>为什么称作"cross-Attention"?</w:t>
                        </w:r>
                      </w:p>
                    </w:tc>
                  </w:tr>
                </w:tbl>
                <w:p>
                  <w:pPr>
                    <w:pStyle w:val="BodyText"/>
                    <w:ind w:left="20"/>
                    <w:spacing w:before="194" w:line="197" w:lineRule="auto"/>
                    <w:rPr>
                      <w:rFonts w:ascii="Microsoft YaHei" w:hAnsi="Microsoft YaHei" w:eastAsia="Microsoft YaHei" w:cs="Microsoft YaHei"/>
                    </w:rPr>
                  </w:pPr>
                  <w:r>
                    <w:rPr>
                      <w:color w:val="1F2329"/>
                    </w:rPr>
                    <w:t>Self</w:t>
                  </w:r>
                  <w:r>
                    <w:rPr>
                      <w:color w:val="1F2329"/>
                      <w:spacing w:val="2"/>
                    </w:rPr>
                    <w:t>-</w:t>
                  </w:r>
                  <w:r>
                    <w:rPr>
                      <w:color w:val="1F2329"/>
                    </w:rPr>
                    <w:t>Attention</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20"/>
                    </w:rPr>
                    <w:t xml:space="preserve"> </w:t>
                  </w:r>
                  <w:r>
                    <w:rPr>
                      <w:rFonts w:ascii="Microsoft YaHei" w:hAnsi="Microsoft YaHei" w:eastAsia="Microsoft YaHei" w:cs="Microsoft YaHei"/>
                      <w:color w:val="1F2329"/>
                      <w:spacing w:val="2"/>
                    </w:rPr>
                    <w:t>⾃注意⼒）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是 同⼀个序列 内部的各个位置之间相</w:t>
                  </w:r>
                  <w:r>
                    <w:rPr>
                      <w:rFonts w:ascii="Microsoft YaHei" w:hAnsi="Microsoft YaHei" w:eastAsia="Microsoft YaHei" w:cs="Microsoft YaHei"/>
                      <w:color w:val="1F2329"/>
                      <w:spacing w:val="1"/>
                    </w:rPr>
                    <w:t>互计算注意⼒；</w:t>
                  </w:r>
                </w:p>
                <w:p>
                  <w:pPr>
                    <w:pStyle w:val="BodyText"/>
                    <w:ind w:left="22" w:right="20"/>
                    <w:spacing w:before="171" w:line="217" w:lineRule="auto"/>
                    <w:rPr>
                      <w:rFonts w:ascii="Microsoft YaHei" w:hAnsi="Microsoft YaHei" w:eastAsia="Microsoft YaHei" w:cs="Microsoft YaHei"/>
                    </w:rPr>
                  </w:pPr>
                  <w:r>
                    <w:rPr>
                      <w:color w:val="1F2329"/>
                    </w:rPr>
                    <w:t>Cross</w:t>
                  </w:r>
                  <w:r>
                    <w:rPr>
                      <w:color w:val="1F2329"/>
                      <w:spacing w:val="5"/>
                    </w:rPr>
                    <w:t>-</w:t>
                  </w:r>
                  <w:r>
                    <w:rPr>
                      <w:color w:val="1F2329"/>
                    </w:rPr>
                    <w:t>Attention</w:t>
                  </w:r>
                  <w:r>
                    <w:rPr>
                      <w:color w:val="1F2329"/>
                      <w:spacing w:val="5"/>
                    </w:rPr>
                    <w:t xml:space="preserve"> </w:t>
                  </w:r>
                  <w:r>
                    <w:rPr>
                      <w:rFonts w:ascii="Microsoft YaHei" w:hAnsi="Microsoft YaHei" w:eastAsia="Microsoft YaHei" w:cs="Microsoft YaHei"/>
                      <w:color w:val="1F2329"/>
                      <w:spacing w:val="5"/>
                    </w:rPr>
                    <w:t>则是 ⽬标序列（</w:t>
                  </w:r>
                  <w:r>
                    <w:rPr>
                      <w:rFonts w:ascii="Microsoft YaHei" w:hAnsi="Microsoft YaHei" w:eastAsia="Microsoft YaHei" w:cs="Microsoft YaHei"/>
                      <w:color w:val="1F2329"/>
                      <w:spacing w:val="-37"/>
                    </w:rPr>
                    <w:t xml:space="preserve"> </w:t>
                  </w:r>
                  <w:r>
                    <w:rPr>
                      <w:color w:val="1F2329"/>
                    </w:rPr>
                    <w:t>Decoder</w:t>
                  </w:r>
                  <w:r>
                    <w:rPr>
                      <w:color w:val="1F2329"/>
                      <w:spacing w:val="5"/>
                    </w:rPr>
                    <w:t xml:space="preserve"> </w:t>
                  </w:r>
                  <w:r>
                    <w:rPr>
                      <w:rFonts w:ascii="Microsoft YaHei" w:hAnsi="Microsoft YaHei" w:eastAsia="Microsoft YaHei" w:cs="Microsoft YaHei"/>
                      <w:color w:val="1F2329"/>
                      <w:spacing w:val="5"/>
                    </w:rPr>
                    <w:t>侧） 和 源序列（</w:t>
                  </w:r>
                  <w:r>
                    <w:rPr>
                      <w:rFonts w:ascii="Microsoft YaHei" w:hAnsi="Microsoft YaHei" w:eastAsia="Microsoft YaHei" w:cs="Microsoft YaHei"/>
                      <w:color w:val="1F2329"/>
                      <w:spacing w:val="-38"/>
                    </w:rPr>
                    <w:t xml:space="preserve"> </w:t>
                  </w:r>
                  <w:r>
                    <w:rPr>
                      <w:color w:val="1F2329"/>
                    </w:rPr>
                    <w:t>Encoder</w:t>
                  </w:r>
                  <w:r>
                    <w:rPr>
                      <w:color w:val="1F2329"/>
                      <w:spacing w:val="5"/>
                    </w:rPr>
                    <w:t xml:space="preserve"> </w:t>
                  </w:r>
                  <w:r>
                    <w:rPr>
                      <w:rFonts w:ascii="Microsoft YaHei" w:hAnsi="Microsoft YaHei" w:eastAsia="Microsoft YaHei" w:cs="Microsoft YaHei"/>
                      <w:color w:val="1F2329"/>
                      <w:spacing w:val="5"/>
                    </w:rPr>
                    <w:t>侧） 之间的注意⼒交</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7"/>
                    </w:rPr>
                    <w:t>互。</w:t>
                  </w:r>
                </w:p>
                <w:p>
                  <w:pPr>
                    <w:ind w:left="110"/>
                    <w:spacing w:before="293" w:line="186" w:lineRule="auto"/>
                    <w:rPr>
                      <w:rFonts w:ascii="Microsoft YaHei" w:hAnsi="Microsoft YaHei" w:eastAsia="Microsoft YaHei" w:cs="Microsoft YaHei"/>
                      <w:sz w:val="27"/>
                      <w:szCs w:val="27"/>
                    </w:rPr>
                  </w:pPr>
                  <w:r>
                    <w:rPr>
                      <w:rFonts w:ascii="Microsoft YaHei" w:hAnsi="Microsoft YaHei" w:eastAsia="Microsoft YaHei" w:cs="Microsoft YaHei"/>
                      <w:sz w:val="27"/>
                      <w:szCs w:val="27"/>
                      <w:color w:val="1F2329"/>
                      <w:spacing w:val="-6"/>
                    </w:rPr>
                    <w:t>应⽤</w:t>
                  </w:r>
                </w:p>
                <w:p>
                  <w:pPr>
                    <w:pStyle w:val="BodyText"/>
                    <w:ind w:left="67"/>
                    <w:spacing w:before="112" w:line="469" w:lineRule="exact"/>
                    <w:rPr>
                      <w:rFonts w:ascii="Microsoft YaHei" w:hAnsi="Microsoft YaHei" w:eastAsia="Microsoft YaHei" w:cs="Microsoft YaHei"/>
                    </w:rPr>
                  </w:pPr>
                  <w:r>
                    <w:rPr>
                      <w:sz w:val="33"/>
                      <w:szCs w:val="33"/>
                      <w:color w:val="1456F0"/>
                      <w:spacing w:val="-2"/>
                      <w:position w:val="4"/>
                    </w:rPr>
                    <w:t>•  </w:t>
                  </w:r>
                  <w:r>
                    <w:rPr>
                      <w:rFonts w:ascii="Microsoft YaHei" w:hAnsi="Microsoft YaHei" w:eastAsia="Microsoft YaHei" w:cs="Microsoft YaHei"/>
                      <w:color w:val="1F2329"/>
                      <w:spacing w:val="-2"/>
                      <w:position w:val="6"/>
                    </w:rPr>
                    <w:t>机器翻译：</w:t>
                  </w:r>
                  <w:r>
                    <w:rPr>
                      <w:rFonts w:ascii="Microsoft YaHei" w:hAnsi="Microsoft YaHei" w:eastAsia="Microsoft YaHei" w:cs="Microsoft YaHei"/>
                      <w:color w:val="1F2329"/>
                      <w:spacing w:val="-47"/>
                      <w:position w:val="6"/>
                    </w:rPr>
                    <w:t xml:space="preserve"> </w:t>
                  </w:r>
                  <w:r>
                    <w:rPr>
                      <w:color w:val="1F2329"/>
                      <w:spacing w:val="-2"/>
                      <w:position w:val="6"/>
                    </w:rPr>
                    <w:t>Decoder </w:t>
                  </w:r>
                  <w:r>
                    <w:rPr>
                      <w:rFonts w:ascii="Microsoft YaHei" w:hAnsi="Microsoft YaHei" w:eastAsia="Microsoft YaHei" w:cs="Microsoft YaHei"/>
                      <w:color w:val="1F2329"/>
                      <w:spacing w:val="-2"/>
                      <w:position w:val="6"/>
                    </w:rPr>
                    <w:t>根据源语⾔</w:t>
                  </w:r>
                  <w:r>
                    <w:rPr>
                      <w:rFonts w:ascii="Microsoft YaHei" w:hAnsi="Microsoft YaHei" w:eastAsia="Microsoft YaHei" w:cs="Microsoft YaHei"/>
                      <w:color w:val="1F2329"/>
                      <w:spacing w:val="-48"/>
                      <w:position w:val="6"/>
                    </w:rPr>
                    <w:t xml:space="preserve"> </w:t>
                  </w:r>
                  <w:r>
                    <w:rPr>
                      <w:rFonts w:ascii="Microsoft YaHei" w:hAnsi="Microsoft YaHei" w:eastAsia="Microsoft YaHei" w:cs="Microsoft YaHei"/>
                      <w:color w:val="1F2329"/>
                      <w:spacing w:val="-2"/>
                      <w:position w:val="6"/>
                    </w:rPr>
                    <w:t>（</w:t>
                  </w:r>
                  <w:r>
                    <w:rPr>
                      <w:rFonts w:ascii="Microsoft YaHei" w:hAnsi="Microsoft YaHei" w:eastAsia="Microsoft YaHei" w:cs="Microsoft YaHei"/>
                      <w:color w:val="1F2329"/>
                      <w:spacing w:val="-36"/>
                      <w:position w:val="6"/>
                    </w:rPr>
                    <w:t xml:space="preserve"> </w:t>
                  </w:r>
                  <w:r>
                    <w:rPr>
                      <w:color w:val="1F2329"/>
                      <w:spacing w:val="-2"/>
                      <w:position w:val="6"/>
                    </w:rPr>
                    <w:t>Encoder </w:t>
                  </w:r>
                  <w:r>
                    <w:rPr>
                      <w:rFonts w:ascii="Microsoft YaHei" w:hAnsi="Microsoft YaHei" w:eastAsia="Microsoft YaHei" w:cs="Microsoft YaHei"/>
                      <w:color w:val="1F2329"/>
                      <w:spacing w:val="-2"/>
                      <w:position w:val="6"/>
                    </w:rPr>
                    <w:t>输出）</w:t>
                  </w:r>
                  <w:r>
                    <w:rPr>
                      <w:rFonts w:ascii="Microsoft YaHei" w:hAnsi="Microsoft YaHei" w:eastAsia="Microsoft YaHei" w:cs="Microsoft YaHei"/>
                      <w:color w:val="1F2329"/>
                      <w:spacing w:val="-47"/>
                      <w:position w:val="6"/>
                    </w:rPr>
                    <w:t xml:space="preserve"> </w:t>
                  </w:r>
                  <w:r>
                    <w:rPr>
                      <w:rFonts w:ascii="Microsoft YaHei" w:hAnsi="Microsoft YaHei" w:eastAsia="Microsoft YaHei" w:cs="Microsoft YaHei"/>
                      <w:color w:val="1F2329"/>
                      <w:spacing w:val="-2"/>
                      <w:position w:val="6"/>
                    </w:rPr>
                    <w:t>⽣成⽬</w:t>
                  </w:r>
                  <w:r>
                    <w:rPr>
                      <w:rFonts w:ascii="Microsoft YaHei" w:hAnsi="Microsoft YaHei" w:eastAsia="Microsoft YaHei" w:cs="Microsoft YaHei"/>
                      <w:color w:val="1F2329"/>
                      <w:spacing w:val="-3"/>
                      <w:position w:val="6"/>
                    </w:rPr>
                    <w:t>标语⾔。</w:t>
                  </w:r>
                </w:p>
                <w:p>
                  <w:pPr>
                    <w:pStyle w:val="BodyText"/>
                    <w:ind w:left="370" w:right="188" w:hanging="303"/>
                    <w:spacing w:before="41" w:line="235"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1F2329"/>
                    </w:rPr>
                    <w:t>多模态任务（</w:t>
                  </w:r>
                  <w:r>
                    <w:rPr>
                      <w:color w:val="1F2329"/>
                    </w:rPr>
                    <w:t>Vision+Language</w:t>
                  </w:r>
                  <w:r>
                    <w:rPr>
                      <w:rFonts w:ascii="Microsoft YaHei" w:hAnsi="Microsoft YaHei" w:eastAsia="Microsoft YaHei" w:cs="Microsoft YaHei"/>
                      <w:color w:val="1F2329"/>
                    </w:rPr>
                    <w:t>、</w:t>
                  </w:r>
                  <w:r>
                    <w:rPr>
                      <w:color w:val="1F2329"/>
                    </w:rPr>
                    <w:t>Speech+Text </w:t>
                  </w:r>
                  <w:r>
                    <w:rPr>
                      <w:rFonts w:ascii="Microsoft YaHei" w:hAnsi="Microsoft YaHei" w:eastAsia="Microsoft YaHei" w:cs="Microsoft YaHei"/>
                      <w:color w:val="1F2329"/>
                      <w:spacing w:val="-1"/>
                    </w:rPr>
                    <w:t>等</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spacing w:val="-18"/>
                    </w:rPr>
                    <w:t xml:space="preserve"> </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spacing w:val="-1"/>
                    </w:rPr>
                    <w:t>图像特征和⽂本特征通过 </w:t>
                  </w:r>
                  <w:r>
                    <w:rPr>
                      <w:color w:val="1F2329"/>
                      <w:spacing w:val="-1"/>
                    </w:rPr>
                    <w:t>Cross-</w:t>
                  </w:r>
                  <w:r>
                    <w:rPr>
                      <w:color w:val="1F2329"/>
                    </w:rPr>
                    <w:t xml:space="preserve"> </w:t>
                  </w:r>
                  <w:r>
                    <w:rPr>
                      <w:color w:val="1F2329"/>
                    </w:rPr>
                    <w:t>Attention</w:t>
                  </w:r>
                  <w:r>
                    <w:rPr>
                      <w:color w:val="1F2329"/>
                      <w:spacing w:val="20"/>
                    </w:rPr>
                    <w:t xml:space="preserve"> </w:t>
                  </w:r>
                  <w:r>
                    <w:rPr>
                      <w:rFonts w:ascii="Microsoft YaHei" w:hAnsi="Microsoft YaHei" w:eastAsia="Microsoft YaHei" w:cs="Microsoft YaHei"/>
                      <w:color w:val="1F2329"/>
                      <w:spacing w:val="20"/>
                    </w:rPr>
                    <w:t>交互。</w:t>
                  </w:r>
                </w:p>
              </w:txbxContent>
            </v:textbox>
          </v:shape>
        </w:pict>
      </w: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ict>
          <v:rect id="_x0000_s3630" style="position:absolute;margin-left:39pt;margin-top:8.86499pt;mso-position-vertical-relative:text;mso-position-horizontal-relative:text;width:31.5pt;height:20.25pt;z-index:258121728;" fillcolor="#935AF6" filled="true" stroked="false">
            <v:fill opacity="0.545098"/>
          </v:rect>
        </w:pict>
      </w:r>
      <w:r>
        <w:pict>
          <v:shape id="_x0000_s3632" style="position:absolute;margin-left:39.375pt;margin-top:9.23999pt;mso-position-vertical-relative:text;mso-position-horizontal-relative:text;width:31.5pt;height:20.25pt;z-index:258123776;" filled="false" strokecolor="#DEE0E3" strokeweight="0.75pt" coordsize="630,405" coordorigin="0,0" path="m7,345l7,60c7,52,8,46,11,39c14,33,17,27,22,22c27,17,33,14,39,11c46,8,53,7,60,7l570,7c576,7,583,8,590,11c596,14,602,17,607,22c612,27,615,33,618,39c621,46,622,52,622,60l622,345c622,351,621,358,618,365c615,371,612,377,607,382c602,387,596,390,590,393c583,396,576,397,570,397l60,397c53,397,46,396,39,393c33,390,27,387,22,382c17,377,14,371,11,365c8,358,7,351,7,345e">
            <v:stroke joinstyle="miter" miterlimit="4"/>
          </v:shape>
        </w:pict>
      </w: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drawing>
          <wp:anchor distT="0" distB="0" distL="0" distR="0" simplePos="0" relativeHeight="258128896" behindDoc="0" locked="0" layoutInCell="1" allowOverlap="1">
            <wp:simplePos x="0" y="0"/>
            <wp:positionH relativeFrom="column">
              <wp:posOffset>0</wp:posOffset>
            </wp:positionH>
            <wp:positionV relativeFrom="paragraph">
              <wp:posOffset>176379</wp:posOffset>
            </wp:positionV>
            <wp:extent cx="19050" cy="1066800"/>
            <wp:effectExtent l="0" t="0" r="0" b="0"/>
            <wp:wrapNone/>
            <wp:docPr id="2490" name="IM 2490"/>
            <wp:cNvGraphicFramePr/>
            <a:graphic>
              <a:graphicData uri="http://schemas.openxmlformats.org/drawingml/2006/picture">
                <pic:pic>
                  <pic:nvPicPr>
                    <pic:cNvPr id="2490" name="IM 2490"/>
                    <pic:cNvPicPr/>
                  </pic:nvPicPr>
                  <pic:blipFill>
                    <a:blip r:embed="rId1128"/>
                    <a:stretch>
                      <a:fillRect/>
                    </a:stretch>
                  </pic:blipFill>
                  <pic:spPr>
                    <a:xfrm rot="0">
                      <a:off x="0" y="0"/>
                      <a:ext cx="19050" cy="1066800"/>
                    </a:xfrm>
                    <a:prstGeom prst="rect">
                      <a:avLst/>
                    </a:prstGeom>
                  </pic:spPr>
                </pic:pic>
              </a:graphicData>
            </a:graphic>
          </wp:anchor>
        </w:drawing>
      </w:r>
      <w:r/>
    </w:p>
    <w:p>
      <w:pPr>
        <w:pStyle w:val="BodyText"/>
        <w:ind w:left="210" w:right="628" w:firstLine="9"/>
        <w:spacing w:before="103" w:line="225" w:lineRule="auto"/>
        <w:rPr>
          <w:rFonts w:ascii="Microsoft YaHei" w:hAnsi="Microsoft YaHei" w:eastAsia="Microsoft YaHei" w:cs="Microsoft YaHei"/>
        </w:rPr>
      </w:pPr>
      <w:r>
        <w:rPr>
          <w:rFonts w:ascii="Microsoft YaHei" w:hAnsi="Microsoft YaHei" w:eastAsia="Microsoft YaHei" w:cs="Microsoft YaHei"/>
          <w:color w:val="646A73"/>
          <w:spacing w:val="-1"/>
        </w:rPr>
        <w:t>在机器翻译中</w:t>
      </w:r>
      <w:r>
        <w:rPr>
          <w:rFonts w:ascii="Microsoft YaHei" w:hAnsi="Microsoft YaHei" w:eastAsia="Microsoft YaHei" w:cs="Microsoft YaHei"/>
          <w:color w:val="646A73"/>
          <w:spacing w:val="-23"/>
        </w:rPr>
        <w:t xml:space="preserve"> </w:t>
      </w:r>
      <w:r>
        <w:rPr>
          <w:rFonts w:ascii="Microsoft YaHei" w:hAnsi="Microsoft YaHei" w:eastAsia="Microsoft YaHei" w:cs="Microsoft YaHei"/>
          <w:color w:val="646A73"/>
          <w:spacing w:val="-1"/>
        </w:rPr>
        <w:t>，最开始的“</w:t>
      </w:r>
      <w:r>
        <w:rPr>
          <w:rFonts w:ascii="Microsoft YaHei" w:hAnsi="Microsoft YaHei" w:eastAsia="Microsoft YaHei" w:cs="Microsoft YaHei"/>
          <w:color w:val="646A73"/>
          <w:spacing w:val="-48"/>
        </w:rPr>
        <w:t xml:space="preserve"> </w:t>
      </w:r>
      <w:r>
        <w:rPr>
          <w:color w:val="646A73"/>
          <w:spacing w:val="-1"/>
        </w:rPr>
        <w:t>attention</w:t>
      </w:r>
      <w:r>
        <w:rPr>
          <w:rFonts w:ascii="Microsoft YaHei" w:hAnsi="Microsoft YaHei" w:eastAsia="Microsoft YaHei" w:cs="Microsoft YaHei"/>
          <w:color w:val="646A73"/>
          <w:spacing w:val="-1"/>
        </w:rPr>
        <w:t>”就是源序列和⽬标序列间的注意⼒</w:t>
      </w:r>
      <w:r>
        <w:rPr>
          <w:rFonts w:ascii="Microsoft YaHei" w:hAnsi="Microsoft YaHei" w:eastAsia="Microsoft YaHei" w:cs="Microsoft YaHei"/>
          <w:color w:val="646A73"/>
          <w:spacing w:val="-16"/>
        </w:rPr>
        <w:t xml:space="preserve"> </w:t>
      </w:r>
      <w:r>
        <w:rPr>
          <w:rFonts w:ascii="Microsoft YaHei" w:hAnsi="Microsoft YaHei" w:eastAsia="Microsoft YaHei" w:cs="Microsoft YaHei"/>
          <w:color w:val="646A73"/>
          <w:spacing w:val="-1"/>
        </w:rPr>
        <w:t>，实际上就属于 </w:t>
      </w:r>
      <w:r>
        <w:rPr>
          <w:color w:val="646A73"/>
          <w:spacing w:val="-1"/>
        </w:rPr>
        <w:t>Cross-</w:t>
      </w:r>
      <w:r>
        <w:rPr>
          <w:color w:val="646A73"/>
        </w:rPr>
        <w:t xml:space="preserve"> </w:t>
      </w:r>
      <w:r>
        <w:rPr>
          <w:color w:val="646A73"/>
        </w:rPr>
        <w:t>Attention</w:t>
      </w:r>
      <w:r>
        <w:rPr>
          <w:color w:val="646A73"/>
          <w:spacing w:val="16"/>
        </w:rPr>
        <w:t xml:space="preserve"> </w:t>
      </w:r>
      <w:r>
        <w:rPr>
          <w:rFonts w:ascii="Microsoft YaHei" w:hAnsi="Microsoft YaHei" w:eastAsia="Microsoft YaHei" w:cs="Microsoft YaHei"/>
          <w:color w:val="646A73"/>
          <w:spacing w:val="16"/>
        </w:rPr>
        <w:t>的范畴。</w:t>
      </w:r>
    </w:p>
    <w:p>
      <w:pPr>
        <w:pStyle w:val="BodyText"/>
        <w:ind w:left="219" w:right="330"/>
        <w:spacing w:before="130" w:line="215" w:lineRule="auto"/>
        <w:rPr>
          <w:rFonts w:ascii="Microsoft YaHei" w:hAnsi="Microsoft YaHei" w:eastAsia="Microsoft YaHei" w:cs="Microsoft YaHei"/>
        </w:rPr>
      </w:pPr>
      <w:r>
        <w:rPr>
          <w:rFonts w:ascii="Microsoft YaHei" w:hAnsi="Microsoft YaHei" w:eastAsia="Microsoft YaHei" w:cs="Microsoft YaHei"/>
          <w:color w:val="646A73"/>
          <w:spacing w:val="6"/>
        </w:rPr>
        <w:t>在 </w:t>
      </w:r>
      <w:r>
        <w:rPr>
          <w:color w:val="646A73"/>
        </w:rPr>
        <w:t>Transformer</w:t>
      </w:r>
      <w:r>
        <w:rPr>
          <w:color w:val="646A73"/>
          <w:spacing w:val="6"/>
        </w:rPr>
        <w:t xml:space="preserve"> </w:t>
      </w:r>
      <w:r>
        <w:rPr>
          <w:rFonts w:ascii="Microsoft YaHei" w:hAnsi="Microsoft YaHei" w:eastAsia="Microsoft YaHei" w:cs="Microsoft YaHei"/>
          <w:color w:val="646A73"/>
          <w:spacing w:val="6"/>
        </w:rPr>
        <w:t>中</w:t>
      </w:r>
      <w:r>
        <w:rPr>
          <w:rFonts w:ascii="Microsoft YaHei" w:hAnsi="Microsoft YaHei" w:eastAsia="Microsoft YaHei" w:cs="Microsoft YaHei"/>
          <w:color w:val="646A73"/>
          <w:spacing w:val="-32"/>
        </w:rPr>
        <w:t xml:space="preserve"> </w:t>
      </w:r>
      <w:r>
        <w:rPr>
          <w:rFonts w:ascii="Microsoft YaHei" w:hAnsi="Microsoft YaHei" w:eastAsia="Microsoft YaHei" w:cs="Microsoft YaHei"/>
          <w:color w:val="646A73"/>
          <w:spacing w:val="6"/>
        </w:rPr>
        <w:t>，</w:t>
      </w:r>
      <w:r>
        <w:rPr>
          <w:color w:val="646A73"/>
        </w:rPr>
        <w:t>Encoder</w:t>
      </w:r>
      <w:r>
        <w:rPr>
          <w:color w:val="646A73"/>
          <w:spacing w:val="6"/>
        </w:rPr>
        <w:t>-</w:t>
      </w:r>
      <w:r>
        <w:rPr>
          <w:color w:val="646A73"/>
        </w:rPr>
        <w:t>Decoder</w:t>
      </w:r>
      <w:r>
        <w:rPr>
          <w:color w:val="646A73"/>
          <w:spacing w:val="6"/>
        </w:rPr>
        <w:t xml:space="preserve"> </w:t>
      </w:r>
      <w:r>
        <w:rPr>
          <w:rFonts w:ascii="Microsoft YaHei" w:hAnsi="Microsoft YaHei" w:eastAsia="Microsoft YaHei" w:cs="Microsoft YaHei"/>
          <w:color w:val="646A73"/>
          <w:spacing w:val="6"/>
        </w:rPr>
        <w:t>结构⾥</w:t>
      </w:r>
      <w:r>
        <w:rPr>
          <w:rFonts w:ascii="Microsoft YaHei" w:hAnsi="Microsoft YaHei" w:eastAsia="Microsoft YaHei" w:cs="Microsoft YaHei"/>
          <w:color w:val="646A73"/>
          <w:spacing w:val="-25"/>
        </w:rPr>
        <w:t xml:space="preserve"> </w:t>
      </w:r>
      <w:r>
        <w:rPr>
          <w:rFonts w:ascii="Microsoft YaHei" w:hAnsi="Microsoft YaHei" w:eastAsia="Microsoft YaHei" w:cs="Microsoft YaHei"/>
          <w:color w:val="646A73"/>
          <w:spacing w:val="6"/>
        </w:rPr>
        <w:t>，</w:t>
      </w:r>
      <w:r>
        <w:rPr>
          <w:color w:val="646A73"/>
        </w:rPr>
        <w:t>Decoder</w:t>
      </w:r>
      <w:r>
        <w:rPr>
          <w:color w:val="646A73"/>
          <w:spacing w:val="6"/>
        </w:rPr>
        <w:t xml:space="preserve"> </w:t>
      </w:r>
      <w:r>
        <w:rPr>
          <w:rFonts w:ascii="Microsoft YaHei" w:hAnsi="Microsoft YaHei" w:eastAsia="Microsoft YaHei" w:cs="Microsoft YaHei"/>
          <w:color w:val="646A73"/>
          <w:spacing w:val="6"/>
        </w:rPr>
        <w:t>部分显式地包含⼀个 </w:t>
      </w:r>
      <w:r>
        <w:rPr>
          <w:color w:val="646A73"/>
        </w:rPr>
        <w:t>Cross</w:t>
      </w:r>
      <w:r>
        <w:rPr>
          <w:color w:val="646A73"/>
          <w:spacing w:val="6"/>
        </w:rPr>
        <w:t>-</w:t>
      </w:r>
      <w:r>
        <w:rPr>
          <w:color w:val="646A73"/>
        </w:rPr>
        <w:t>Attention</w:t>
      </w:r>
      <w:r>
        <w:rPr>
          <w:color w:val="646A73"/>
          <w:spacing w:val="6"/>
        </w:rPr>
        <w:t xml:space="preserve"> </w:t>
      </w:r>
      <w:r>
        <w:rPr>
          <w:rFonts w:ascii="Microsoft YaHei" w:hAnsi="Microsoft YaHei" w:eastAsia="Microsoft YaHei" w:cs="Microsoft YaHei"/>
          <w:color w:val="646A73"/>
          <w:spacing w:val="6"/>
        </w:rPr>
        <w:t>模</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4"/>
        </w:rPr>
        <w:t>块</w:t>
      </w:r>
      <w:r>
        <w:rPr>
          <w:rFonts w:ascii="Microsoft YaHei" w:hAnsi="Microsoft YaHei" w:eastAsia="Microsoft YaHei" w:cs="Microsoft YaHei"/>
          <w:color w:val="646A73"/>
          <w:spacing w:val="-34"/>
        </w:rPr>
        <w:t xml:space="preserve"> </w:t>
      </w:r>
      <w:r>
        <w:rPr>
          <w:rFonts w:ascii="Microsoft YaHei" w:hAnsi="Microsoft YaHei" w:eastAsia="Microsoft YaHei" w:cs="Microsoft YaHei"/>
          <w:color w:val="646A73"/>
          <w:spacing w:val="-4"/>
        </w:rPr>
        <w:t>，⽤来获取源序列信息。</w:t>
      </w:r>
    </w:p>
    <w:p>
      <w:pPr>
        <w:pStyle w:val="BodyText"/>
        <w:spacing w:line="298" w:lineRule="auto"/>
        <w:rPr>
          <w:sz w:val="21"/>
        </w:rPr>
      </w:pPr>
      <w:r/>
    </w:p>
    <w:p>
      <w:pPr>
        <w:pStyle w:val="BodyText"/>
        <w:spacing w:line="450" w:lineRule="exact"/>
        <w:rPr/>
      </w:pPr>
      <w:r>
        <w:rPr>
          <w:position w:val="-9"/>
        </w:rPr>
        <w:pict>
          <v:shape id="_x0000_s3634" style="mso-position-vertical-relative:line;mso-position-horizontal-relative:char;width:538.5pt;height:22.5pt;" fillcolor="#F6F1FE" filled="true" stroked="false" type="#_x0000_t202">
            <v:fill on="true"/>
            <v:stroke on="false"/>
            <v:path/>
            <v:imagedata o:title=""/>
            <o:lock v:ext="edit" aspectratio="false"/>
            <v:textbox inset="0mm,0mm,0mm,0mm">
              <w:txbxContent>
                <w:p>
                  <w:pPr>
                    <w:ind w:left="45"/>
                    <w:spacing w:before="53" w:line="194" w:lineRule="auto"/>
                    <w:rPr>
                      <w:rFonts w:ascii="Microsoft YaHei" w:hAnsi="Microsoft YaHei" w:eastAsia="Microsoft YaHei" w:cs="Microsoft YaHei"/>
                      <w:sz w:val="33"/>
                      <w:szCs w:val="33"/>
                    </w:rPr>
                  </w:pPr>
                  <w:r>
                    <w:rPr>
                      <w:rFonts w:ascii="Arial" w:hAnsi="Arial" w:eastAsia="Arial" w:cs="Arial"/>
                      <w:sz w:val="33"/>
                      <w:szCs w:val="33"/>
                      <w:color w:val="1456F0"/>
                      <w:spacing w:val="16"/>
                    </w:rPr>
                    <w:t>87.</w:t>
                  </w:r>
                  <w:r>
                    <w:rPr>
                      <w:rFonts w:ascii="Arial" w:hAnsi="Arial" w:eastAsia="Arial" w:cs="Arial"/>
                      <w:sz w:val="33"/>
                      <w:szCs w:val="33"/>
                      <w:color w:val="1456F0"/>
                      <w:spacing w:val="55"/>
                    </w:rPr>
                    <w:t xml:space="preserve"> </w:t>
                  </w:r>
                  <w:r>
                    <w:rPr>
                      <w:rFonts w:ascii="Arial" w:hAnsi="Arial" w:eastAsia="Arial" w:cs="Arial"/>
                      <w:sz w:val="33"/>
                      <w:szCs w:val="33"/>
                      <w:color w:val="6425D0"/>
                    </w:rPr>
                    <w:t>Sparse</w:t>
                  </w:r>
                  <w:r>
                    <w:rPr>
                      <w:rFonts w:ascii="Arial" w:hAnsi="Arial" w:eastAsia="Arial" w:cs="Arial"/>
                      <w:sz w:val="33"/>
                      <w:szCs w:val="33"/>
                      <w:color w:val="6425D0"/>
                      <w:spacing w:val="-18"/>
                    </w:rPr>
                    <w:t xml:space="preserve"> </w:t>
                  </w:r>
                  <w:r>
                    <w:rPr>
                      <w:rFonts w:ascii="Arial" w:hAnsi="Arial" w:eastAsia="Arial" w:cs="Arial"/>
                      <w:sz w:val="33"/>
                      <w:szCs w:val="33"/>
                      <w:color w:val="6425D0"/>
                    </w:rPr>
                    <w:t>Attention</w:t>
                  </w:r>
                  <w:r>
                    <w:rPr>
                      <w:rFonts w:ascii="Microsoft YaHei" w:hAnsi="Microsoft YaHei" w:eastAsia="Microsoft YaHei" w:cs="Microsoft YaHei"/>
                      <w:sz w:val="33"/>
                      <w:szCs w:val="33"/>
                      <w:color w:val="6425D0"/>
                      <w:spacing w:val="16"/>
                    </w:rPr>
                    <w:t>（稀疏注意⼒）</w:t>
                  </w:r>
                  <w:r>
                    <w:rPr>
                      <w:rFonts w:ascii="Microsoft YaHei" w:hAnsi="Microsoft YaHei" w:eastAsia="Microsoft YaHei" w:cs="Microsoft YaHei"/>
                      <w:sz w:val="33"/>
                      <w:szCs w:val="33"/>
                      <w:color w:val="6425D0"/>
                      <w:spacing w:val="-62"/>
                    </w:rPr>
                    <w:t xml:space="preserve"> </w:t>
                  </w:r>
                  <w:r>
                    <w:rPr>
                      <w:rFonts w:ascii="Microsoft YaHei" w:hAnsi="Microsoft YaHei" w:eastAsia="Microsoft YaHei" w:cs="Microsoft YaHei"/>
                      <w:sz w:val="33"/>
                      <w:szCs w:val="33"/>
                      <w:color w:val="6425D0"/>
                      <w:spacing w:val="16"/>
                    </w:rPr>
                    <w:t>是什么？</w:t>
                  </w:r>
                </w:p>
              </w:txbxContent>
            </v:textbox>
          </v:shape>
        </w:pict>
      </w:r>
    </w:p>
    <w:p>
      <w:pPr>
        <w:pStyle w:val="BodyText"/>
        <w:spacing w:line="298" w:lineRule="auto"/>
        <w:rPr>
          <w:sz w:val="21"/>
        </w:rPr>
      </w:pPr>
      <w:r/>
    </w:p>
    <w:p>
      <w:pPr>
        <w:pStyle w:val="BodyText"/>
        <w:spacing w:line="420" w:lineRule="exact"/>
        <w:rPr/>
      </w:pPr>
      <w:r>
        <w:rPr>
          <w:position w:val="-8"/>
        </w:rPr>
        <w:pict>
          <v:shape id="_x0000_s3636"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3"/>
                    <w:spacing w:before="50" w:line="186" w:lineRule="auto"/>
                    <w:rPr>
                      <w:rFonts w:ascii="Microsoft YaHei" w:hAnsi="Microsoft YaHei" w:eastAsia="Microsoft YaHei" w:cs="Microsoft YaHei"/>
                      <w:sz w:val="30"/>
                      <w:szCs w:val="30"/>
                    </w:rPr>
                  </w:pPr>
                  <w:r>
                    <w:rPr>
                      <w:rFonts w:ascii="Arial" w:hAnsi="Arial" w:eastAsia="Arial" w:cs="Arial"/>
                      <w:sz w:val="30"/>
                      <w:szCs w:val="30"/>
                      <w:color w:val="1456F0"/>
                      <w:spacing w:val="-1"/>
                    </w:rPr>
                    <w:t>87.1</w:t>
                  </w:r>
                  <w:r>
                    <w:rPr>
                      <w:rFonts w:ascii="Arial" w:hAnsi="Arial" w:eastAsia="Arial" w:cs="Arial"/>
                      <w:sz w:val="30"/>
                      <w:szCs w:val="30"/>
                      <w:color w:val="1456F0"/>
                      <w:spacing w:val="49"/>
                    </w:rPr>
                    <w:t xml:space="preserve"> </w:t>
                  </w:r>
                  <w:r>
                    <w:rPr>
                      <w:rFonts w:ascii="Microsoft YaHei" w:hAnsi="Microsoft YaHei" w:eastAsia="Microsoft YaHei" w:cs="Microsoft YaHei"/>
                      <w:sz w:val="30"/>
                      <w:szCs w:val="30"/>
                      <w:color w:val="245BDB"/>
                      <w:spacing w:val="-1"/>
                    </w:rPr>
                    <w:t>概念与公式</w:t>
                  </w:r>
                </w:p>
              </w:txbxContent>
            </v:textbox>
          </v:shape>
        </w:pict>
      </w:r>
    </w:p>
    <w:p>
      <w:pPr>
        <w:pStyle w:val="BodyText"/>
        <w:spacing w:line="255" w:lineRule="auto"/>
        <w:rPr>
          <w:sz w:val="21"/>
        </w:rPr>
      </w:pPr>
      <w:r/>
    </w:p>
    <w:p>
      <w:pPr>
        <w:pStyle w:val="BodyText"/>
        <w:spacing w:line="255" w:lineRule="auto"/>
        <w:rPr>
          <w:sz w:val="21"/>
        </w:rPr>
      </w:pPr>
      <w:r>
        <w:pict>
          <v:group id="_x0000_s3638" style="position:absolute;margin-left:39pt;margin-top:11.9214pt;mso-position-vertical-relative:text;mso-position-horizontal-relative:text;width:72pt;height:20.25pt;z-index:258127872;" filled="false" stroked="false" coordsize="1440,405" coordorigin="0,0">
            <v:shape id="_x0000_s3640" style="position:absolute;left:-20;top:-20;width:1480;height:445;" filled="false" stroked="false" type="#_x0000_t202">
              <v:fill on="false"/>
              <v:stroke on="false"/>
              <v:path/>
              <v:imagedata o:title=""/>
              <o:lock v:ext="edit" aspectratio="false"/>
              <v:textbox inset="0mm,0mm,0mm,0mm">
                <w:txbxContent>
                  <w:p>
                    <w:pPr>
                      <w:spacing w:line="20" w:lineRule="exact"/>
                      <w:rPr/>
                    </w:pPr>
                    <w:r/>
                  </w:p>
                  <w:tbl>
                    <w:tblPr>
                      <w:tblStyle w:val="TableNormal"/>
                      <w:tblW w:w="142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1420"/>
                    </w:tblGrid>
                    <w:tr>
                      <w:trPr>
                        <w:trHeight w:val="365" w:hRule="atLeast"/>
                      </w:trPr>
                      <w:tc>
                        <w:tcPr>
                          <w:shd w:val="clear" w:fill="C4A5FA"/>
                          <w:tcW w:w="1420" w:type="dxa"/>
                          <w:vAlign w:val="top"/>
                        </w:tcPr>
                        <w:p>
                          <w:pPr>
                            <w:ind w:firstLine="32"/>
                            <w:spacing w:before="37" w:line="266" w:lineRule="exact"/>
                            <w:rPr/>
                          </w:pPr>
                          <w:r>
                            <w:rPr>
                              <w:position w:val="-5"/>
                            </w:rPr>
                            <w:drawing>
                              <wp:inline distT="0" distB="0" distL="0" distR="0">
                                <wp:extent cx="853395" cy="169217"/>
                                <wp:effectExtent l="0" t="0" r="0" b="0"/>
                                <wp:docPr id="2492" name="IM 2492"/>
                                <wp:cNvGraphicFramePr/>
                                <a:graphic>
                                  <a:graphicData uri="http://schemas.openxmlformats.org/drawingml/2006/picture">
                                    <pic:pic>
                                      <pic:nvPicPr>
                                        <pic:cNvPr id="2492" name="IM 2492"/>
                                        <pic:cNvPicPr/>
                                      </pic:nvPicPr>
                                      <pic:blipFill>
                                        <a:blip r:embed="rId1129"/>
                                        <a:stretch>
                                          <a:fillRect/>
                                        </a:stretch>
                                      </pic:blipFill>
                                      <pic:spPr>
                                        <a:xfrm rot="0">
                                          <a:off x="0" y="0"/>
                                          <a:ext cx="853395" cy="169217"/>
                                        </a:xfrm>
                                        <a:prstGeom prst="rect">
                                          <a:avLst/>
                                        </a:prstGeom>
                                      </pic:spPr>
                                    </pic:pic>
                                  </a:graphicData>
                                </a:graphic>
                              </wp:inline>
                            </w:drawing>
                          </w:r>
                        </w:p>
                      </w:tc>
                    </w:tr>
                  </w:tbl>
                  <w:p>
                    <w:pPr>
                      <w:pStyle w:val="BodyText"/>
                      <w:rPr>
                        <w:sz w:val="21"/>
                      </w:rPr>
                    </w:pPr>
                    <w:r/>
                  </w:p>
                </w:txbxContent>
              </v:textbox>
            </v:shape>
          </v:group>
        </w:pict>
      </w:r>
      <w:r/>
    </w:p>
    <w:p>
      <w:pPr>
        <w:ind w:left="232"/>
        <w:spacing w:line="356" w:lineRule="exact"/>
        <w:rPr/>
      </w:pPr>
      <w:r>
        <mc:AlternateContent xmlns:mc="http://schemas.openxmlformats.org/markup-compatibility/2006">
          <mc:Choice Requires="wps">
            <w:drawing>
              <wp:anchor distT="0" distB="0" distL="0" distR="0" simplePos="0" relativeHeight="258118656" behindDoc="1" locked="0" layoutInCell="1" allowOverlap="1">
                <wp:simplePos x="0" y="0"/>
                <wp:positionH relativeFrom="column">
                  <wp:posOffset>4762</wp:posOffset>
                </wp:positionH>
                <wp:positionV relativeFrom="paragraph">
                  <wp:posOffset>-168683</wp:posOffset>
                </wp:positionV>
                <wp:extent cx="6829425" cy="3529329"/>
                <wp:effectExtent l="0" t="0" r="0" b="0"/>
                <wp:wrapNone/>
                <wp:docPr id="2494" name="Rect 2494"/>
                <wp:cNvGraphicFramePr/>
                <a:graphic>
                  <a:graphicData uri="http://schemas.microsoft.com/office/word/2010/wordprocessingShape">
                    <wps:wsp>
                      <wps:cNvPr id="2494" name="Rect 2494"/>
                      <wps:cNvSpPr/>
                      <wps:spPr>
                        <a:xfrm>
                          <a:off x="4762" y="-168683"/>
                          <a:ext cx="6829425" cy="3529329"/>
                        </a:xfrm>
                        <a:prstGeom prst="rect">
                          <a:avLst/>
                        </a:prstGeom>
                        <a:solidFill>
                          <a:srgbClr val="EFF0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642" style="position:absolute;margin-left:0.375pt;margin-top:-13.2822pt;mso-position-vertical-relative:text;mso-position-horizontal-relative:text;width:537.75pt;height:277.9pt;z-index:-245197824;" fillcolor="#EFF0F1" filled="true" stroked="false"/>
            </w:pict>
          </mc:Fallback>
        </mc:AlternateContent>
      </w:r>
      <w:r>
        <w:drawing>
          <wp:anchor distT="0" distB="0" distL="0" distR="0" simplePos="0" relativeHeight="258119680" behindDoc="1" locked="0" layoutInCell="1" allowOverlap="1">
            <wp:simplePos x="0" y="0"/>
            <wp:positionH relativeFrom="column">
              <wp:posOffset>0</wp:posOffset>
            </wp:positionH>
            <wp:positionV relativeFrom="paragraph">
              <wp:posOffset>-173446</wp:posOffset>
            </wp:positionV>
            <wp:extent cx="7000366" cy="3685678"/>
            <wp:effectExtent l="0" t="0" r="0" b="0"/>
            <wp:wrapNone/>
            <wp:docPr id="2496" name="IM 2496"/>
            <wp:cNvGraphicFramePr/>
            <a:graphic>
              <a:graphicData uri="http://schemas.openxmlformats.org/drawingml/2006/picture">
                <pic:pic>
                  <pic:nvPicPr>
                    <pic:cNvPr id="2496" name="IM 2496"/>
                    <pic:cNvPicPr/>
                  </pic:nvPicPr>
                  <pic:blipFill>
                    <a:blip r:embed="rId1130"/>
                    <a:stretch>
                      <a:fillRect/>
                    </a:stretch>
                  </pic:blipFill>
                  <pic:spPr>
                    <a:xfrm rot="0">
                      <a:off x="0" y="0"/>
                      <a:ext cx="7000366" cy="3685678"/>
                    </a:xfrm>
                    <a:prstGeom prst="rect">
                      <a:avLst/>
                    </a:prstGeom>
                  </pic:spPr>
                </pic:pic>
              </a:graphicData>
            </a:graphic>
          </wp:anchor>
        </w:drawing>
      </w:r>
      <w:r>
        <w:rPr>
          <w:color w:val="1F2329"/>
          <w:position w:val="-7"/>
        </w:rPr>
        <w:drawing>
          <wp:inline distT="0" distB="0" distL="0" distR="0">
            <wp:extent cx="238125" cy="226314"/>
            <wp:effectExtent l="0" t="0" r="0" b="0"/>
            <wp:docPr id="2498" name="IM 2498"/>
            <wp:cNvGraphicFramePr/>
            <a:graphic>
              <a:graphicData uri="http://schemas.openxmlformats.org/drawingml/2006/picture">
                <pic:pic>
                  <pic:nvPicPr>
                    <pic:cNvPr id="2498" name="IM 2498"/>
                    <pic:cNvPicPr/>
                  </pic:nvPicPr>
                  <pic:blipFill>
                    <a:blip r:embed="rId1131"/>
                    <a:stretch>
                      <a:fillRect/>
                    </a:stretch>
                  </pic:blipFill>
                  <pic:spPr>
                    <a:xfrm rot="0">
                      <a:off x="0" y="0"/>
                      <a:ext cx="238125" cy="226314"/>
                    </a:xfrm>
                    <a:prstGeom prst="rect">
                      <a:avLst/>
                    </a:prstGeom>
                  </pic:spPr>
                </pic:pic>
              </a:graphicData>
            </a:graphic>
          </wp:inline>
        </w:drawing>
      </w:r>
    </w:p>
    <w:p>
      <w:pPr>
        <w:pStyle w:val="BodyText"/>
        <w:ind w:left="781" w:right="817" w:hanging="42"/>
        <w:spacing w:before="176" w:line="229" w:lineRule="auto"/>
        <w:rPr/>
      </w:pPr>
      <w:r>
        <w:rPr>
          <w:rFonts w:ascii="Microsoft YaHei" w:hAnsi="Microsoft YaHei" w:eastAsia="Microsoft YaHei" w:cs="Microsoft YaHei"/>
          <w:color w:val="6425D0"/>
          <w:spacing w:val="-7"/>
        </w:rPr>
        <w:t>概念：</w:t>
      </w:r>
      <w:r>
        <w:rPr>
          <w:rFonts w:ascii="Microsoft YaHei" w:hAnsi="Microsoft YaHei" w:eastAsia="Microsoft YaHei" w:cs="Microsoft YaHei"/>
          <w:color w:val="1F2329"/>
          <w:spacing w:val="-7"/>
        </w:rPr>
        <w:t>在计算注意⼒权重时</w:t>
      </w:r>
      <w:r>
        <w:rPr>
          <w:rFonts w:ascii="Microsoft YaHei" w:hAnsi="Microsoft YaHei" w:eastAsia="Microsoft YaHei" w:cs="Microsoft YaHei"/>
          <w:color w:val="1F2329"/>
          <w:spacing w:val="-22"/>
        </w:rPr>
        <w:t xml:space="preserve"> </w:t>
      </w:r>
      <w:r>
        <w:rPr>
          <w:rFonts w:ascii="Microsoft YaHei" w:hAnsi="Microsoft YaHei" w:eastAsia="Microsoft YaHei" w:cs="Microsoft YaHei"/>
          <w:color w:val="1F2329"/>
          <w:spacing w:val="-7"/>
        </w:rPr>
        <w:t>，不再对所有</w:t>
      </w:r>
      <w:r>
        <w:rPr>
          <w:rFonts w:ascii="Microsoft YaHei" w:hAnsi="Microsoft YaHei" w:eastAsia="Microsoft YaHei" w:cs="Microsoft YaHei"/>
          <w:color w:val="1F2329"/>
          <w:spacing w:val="56"/>
          <w:w w:val="101"/>
        </w:rPr>
        <w:t xml:space="preserve"> </w:t>
      </w:r>
      <w:r>
        <w:rPr>
          <w:rFonts w:ascii="MS Gothic" w:hAnsi="MS Gothic" w:eastAsia="MS Gothic" w:cs="MS Gothic"/>
          <w:sz w:val="27"/>
          <w:szCs w:val="27"/>
          <w:color w:val="1F2329"/>
          <w:spacing w:val="-7"/>
          <w:position w:val="1"/>
        </w:rPr>
        <w:t>(</w:t>
      </w:r>
      <w:r>
        <w:rPr>
          <w:sz w:val="27"/>
          <w:szCs w:val="27"/>
          <w:i/>
          <w:iCs/>
          <w:color w:val="1F2329"/>
          <w:spacing w:val="-7"/>
          <w:position w:val="1"/>
        </w:rPr>
        <w:t>n</w:t>
      </w:r>
      <w:r>
        <w:rPr>
          <w:sz w:val="27"/>
          <w:szCs w:val="27"/>
          <w:i/>
          <w:iCs/>
          <w:color w:val="1F2329"/>
          <w:spacing w:val="27"/>
          <w:position w:val="1"/>
        </w:rPr>
        <w:t xml:space="preserve"> </w:t>
      </w:r>
      <w:r>
        <w:rPr>
          <w:rFonts w:ascii="MS Gothic" w:hAnsi="MS Gothic" w:eastAsia="MS Gothic" w:cs="MS Gothic"/>
          <w:sz w:val="27"/>
          <w:szCs w:val="27"/>
          <w:color w:val="1F2329"/>
          <w:spacing w:val="-7"/>
          <w:position w:val="1"/>
        </w:rPr>
        <w:t>×</w:t>
      </w:r>
      <w:r>
        <w:rPr>
          <w:rFonts w:ascii="MS Gothic" w:hAnsi="MS Gothic" w:eastAsia="MS Gothic" w:cs="MS Gothic"/>
          <w:sz w:val="27"/>
          <w:szCs w:val="27"/>
          <w:color w:val="1F2329"/>
          <w:spacing w:val="-69"/>
          <w:position w:val="1"/>
        </w:rPr>
        <w:t xml:space="preserve"> </w:t>
      </w:r>
      <w:r>
        <w:rPr>
          <w:sz w:val="27"/>
          <w:szCs w:val="27"/>
          <w:i/>
          <w:iCs/>
          <w:color w:val="1F2329"/>
          <w:spacing w:val="-7"/>
          <w:position w:val="1"/>
        </w:rPr>
        <w:t>n</w:t>
      </w:r>
      <w:r>
        <w:rPr>
          <w:rFonts w:ascii="MS Gothic" w:hAnsi="MS Gothic" w:eastAsia="MS Gothic" w:cs="MS Gothic"/>
          <w:sz w:val="27"/>
          <w:szCs w:val="27"/>
          <w:color w:val="1F2329"/>
          <w:spacing w:val="-7"/>
          <w:position w:val="1"/>
        </w:rPr>
        <w:t>)</w:t>
      </w:r>
      <w:r>
        <w:rPr>
          <w:rFonts w:ascii="MS Gothic" w:hAnsi="MS Gothic" w:eastAsia="MS Gothic" w:cs="MS Gothic"/>
          <w:sz w:val="27"/>
          <w:szCs w:val="27"/>
          <w:color w:val="1F2329"/>
          <w:spacing w:val="-7"/>
          <w:position w:val="1"/>
        </w:rPr>
        <w:t xml:space="preserve"> </w:t>
      </w:r>
      <w:r>
        <w:rPr>
          <w:rFonts w:ascii="Microsoft YaHei" w:hAnsi="Microsoft YaHei" w:eastAsia="Microsoft YaHei" w:cs="Microsoft YaHei"/>
          <w:color w:val="1F2329"/>
          <w:spacing w:val="-7"/>
        </w:rPr>
        <w:t>的位置两两计算</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7"/>
        </w:rPr>
        <w:t>，⽽是只针对部分位置</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w:t>
      </w:r>
      <w:r>
        <w:rPr>
          <w:color w:val="1F2329"/>
        </w:rPr>
        <w:t>token</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47"/>
        </w:rPr>
        <w:t xml:space="preserve"> </w:t>
      </w:r>
      <w:r>
        <w:rPr>
          <w:rFonts w:ascii="Microsoft YaHei" w:hAnsi="Microsoft YaHei" w:eastAsia="Microsoft YaHei" w:cs="Microsoft YaHei"/>
          <w:color w:val="1F2329"/>
          <w:spacing w:val="3"/>
        </w:rPr>
        <w:t>进⾏注意⼒</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18"/>
        </w:rPr>
        <w:t xml:space="preserve"> </w:t>
      </w:r>
      <w:r>
        <w:rPr>
          <w:rFonts w:ascii="Microsoft YaHei" w:hAnsi="Microsoft YaHei" w:eastAsia="Microsoft YaHei" w:cs="Microsoft YaHei"/>
          <w:color w:val="1F2329"/>
          <w:spacing w:val="3"/>
        </w:rPr>
        <w:t>例如：局部块（</w:t>
      </w:r>
      <w:r>
        <w:rPr>
          <w:rFonts w:ascii="Microsoft YaHei" w:hAnsi="Microsoft YaHei" w:eastAsia="Microsoft YaHei" w:cs="Microsoft YaHei"/>
          <w:color w:val="1F2329"/>
          <w:spacing w:val="-38"/>
        </w:rPr>
        <w:t xml:space="preserve"> </w:t>
      </w:r>
      <w:r>
        <w:rPr>
          <w:color w:val="1F2329"/>
        </w:rPr>
        <w:t>block</w:t>
      </w:r>
      <w:r>
        <w:rPr>
          <w:color w:val="1F2329"/>
          <w:spacing w:val="3"/>
        </w:rPr>
        <w:t xml:space="preserve"> </w:t>
      </w:r>
      <w:r>
        <w:rPr>
          <w:color w:val="1F2329"/>
        </w:rPr>
        <w:t>attention</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48"/>
        </w:rPr>
        <w:t xml:space="preserve"> </w:t>
      </w:r>
      <w:r>
        <w:rPr>
          <w:rFonts w:ascii="Microsoft YaHei" w:hAnsi="Microsoft YaHei" w:eastAsia="Microsoft YaHei" w:cs="Microsoft YaHei"/>
          <w:color w:val="1F2329"/>
          <w:spacing w:val="3"/>
        </w:rPr>
        <w:t>、滑动窗⼝</w:t>
      </w:r>
      <w:r>
        <w:rPr>
          <w:rFonts w:ascii="Microsoft YaHei" w:hAnsi="Microsoft YaHei" w:eastAsia="Microsoft YaHei" w:cs="Microsoft YaHei"/>
          <w:color w:val="1F2329"/>
          <w:spacing w:val="-30"/>
        </w:rPr>
        <w:t xml:space="preserve"> </w:t>
      </w:r>
      <w:r>
        <w:rPr>
          <w:rFonts w:ascii="Microsoft YaHei" w:hAnsi="Microsoft YaHei" w:eastAsia="Microsoft YaHei" w:cs="Microsoft YaHei"/>
          <w:color w:val="1F2329"/>
          <w:spacing w:val="3"/>
        </w:rPr>
        <w:t>（</w:t>
      </w:r>
      <w:r>
        <w:rPr>
          <w:color w:val="1F2329"/>
        </w:rPr>
        <w:t>sliding</w:t>
      </w:r>
    </w:p>
    <w:p>
      <w:pPr>
        <w:pStyle w:val="BodyText"/>
        <w:ind w:left="741"/>
        <w:spacing w:before="39" w:line="200" w:lineRule="auto"/>
        <w:rPr>
          <w:rFonts w:ascii="Microsoft YaHei" w:hAnsi="Microsoft YaHei" w:eastAsia="Microsoft YaHei" w:cs="Microsoft YaHei"/>
        </w:rPr>
      </w:pPr>
      <w:r>
        <w:rPr>
          <w:color w:val="1F2329"/>
        </w:rPr>
        <w:t>window</w:t>
      </w:r>
      <w:r>
        <w:rPr>
          <w:rFonts w:ascii="Microsoft YaHei" w:hAnsi="Microsoft YaHei" w:eastAsia="Microsoft YaHei" w:cs="Microsoft YaHei"/>
          <w:color w:val="1F2329"/>
          <w:spacing w:val="11"/>
        </w:rPr>
        <w:t>）</w:t>
      </w:r>
      <w:r>
        <w:rPr>
          <w:rFonts w:ascii="Microsoft YaHei" w:hAnsi="Microsoft YaHei" w:eastAsia="Microsoft YaHei" w:cs="Microsoft YaHei"/>
          <w:color w:val="1F2329"/>
          <w:spacing w:val="-47"/>
        </w:rPr>
        <w:t xml:space="preserve"> </w:t>
      </w:r>
      <w:r>
        <w:rPr>
          <w:rFonts w:ascii="Microsoft YaHei" w:hAnsi="Microsoft YaHei" w:eastAsia="Microsoft YaHei" w:cs="Microsoft YaHei"/>
          <w:color w:val="1F2329"/>
          <w:spacing w:val="11"/>
        </w:rPr>
        <w:t>、稀疏模式（</w:t>
      </w:r>
      <w:r>
        <w:rPr>
          <w:color w:val="1F2329"/>
        </w:rPr>
        <w:t>stride</w:t>
      </w:r>
      <w:r>
        <w:rPr>
          <w:rFonts w:ascii="Microsoft YaHei" w:hAnsi="Microsoft YaHei" w:eastAsia="Microsoft YaHei" w:cs="Microsoft YaHei"/>
          <w:color w:val="1F2329"/>
          <w:spacing w:val="11"/>
        </w:rPr>
        <w:t>）等。</w:t>
      </w:r>
    </w:p>
    <w:p>
      <w:pPr>
        <w:pStyle w:val="BodyText"/>
        <w:ind w:left="744"/>
        <w:spacing w:before="60"/>
        <w:rPr>
          <w:rFonts w:ascii="Microsoft YaHei" w:hAnsi="Microsoft YaHei" w:eastAsia="Microsoft YaHei" w:cs="Microsoft YaHei"/>
        </w:rPr>
      </w:pPr>
      <w:r>
        <w:rPr>
          <w:rFonts w:ascii="Microsoft YaHei" w:hAnsi="Microsoft YaHei" w:eastAsia="Microsoft YaHei" w:cs="Microsoft YaHei"/>
          <w:color w:val="6425D0"/>
          <w:spacing w:val="-2"/>
          <w:position w:val="-1"/>
        </w:rPr>
        <w:t>公式： </w:t>
      </w:r>
      <w:r>
        <w:rPr>
          <w:rFonts w:ascii="Microsoft YaHei" w:hAnsi="Microsoft YaHei" w:eastAsia="Microsoft YaHei" w:cs="Microsoft YaHei"/>
          <w:color w:val="1F2329"/>
          <w:spacing w:val="-2"/>
        </w:rPr>
        <w:t>虽然核⼼公式还是</w:t>
      </w:r>
      <w:r>
        <w:rPr>
          <w:rFonts w:ascii="Microsoft YaHei" w:hAnsi="Microsoft YaHei" w:eastAsia="Microsoft YaHei" w:cs="Microsoft YaHei"/>
          <w:color w:val="1F2329"/>
          <w:spacing w:val="-14"/>
        </w:rPr>
        <w:t xml:space="preserve"> </w:t>
      </w:r>
      <w:r>
        <w:rPr>
          <w:rFonts w:ascii="MS Gothic" w:hAnsi="MS Gothic" w:eastAsia="MS Gothic" w:cs="MS Gothic"/>
          <w:sz w:val="27"/>
          <w:szCs w:val="27"/>
          <w:color w:val="1F2329"/>
          <w:spacing w:val="-2"/>
        </w:rPr>
        <w:t>softmax</w:t>
      </w:r>
      <w:r>
        <w:rPr>
          <w:sz w:val="27"/>
          <w:szCs w:val="27"/>
          <w:position w:val="-28"/>
        </w:rPr>
        <w:drawing>
          <wp:inline distT="0" distB="0" distL="0" distR="0">
            <wp:extent cx="794626" cy="467911"/>
            <wp:effectExtent l="0" t="0" r="0" b="0"/>
            <wp:docPr id="2500" name="IM 2500"/>
            <wp:cNvGraphicFramePr/>
            <a:graphic>
              <a:graphicData uri="http://schemas.openxmlformats.org/drawingml/2006/picture">
                <pic:pic>
                  <pic:nvPicPr>
                    <pic:cNvPr id="2500" name="IM 2500"/>
                    <pic:cNvPicPr/>
                  </pic:nvPicPr>
                  <pic:blipFill>
                    <a:blip r:embed="rId1132"/>
                    <a:stretch>
                      <a:fillRect/>
                    </a:stretch>
                  </pic:blipFill>
                  <pic:spPr>
                    <a:xfrm rot="0">
                      <a:off x="0" y="0"/>
                      <a:ext cx="794626" cy="467911"/>
                    </a:xfrm>
                    <a:prstGeom prst="rect">
                      <a:avLst/>
                    </a:prstGeom>
                  </pic:spPr>
                </pic:pic>
              </a:graphicData>
            </a:graphic>
          </wp:inline>
        </w:drawing>
      </w:r>
      <w:r>
        <w:rPr>
          <w:rFonts w:ascii="MS Gothic" w:hAnsi="MS Gothic" w:eastAsia="MS Gothic" w:cs="MS Gothic"/>
          <w:sz w:val="27"/>
          <w:szCs w:val="27"/>
          <w:color w:val="1F2329"/>
          <w:spacing w:val="33"/>
        </w:rPr>
        <w:t xml:space="preserve"> </w:t>
      </w:r>
      <w:r>
        <w:rPr>
          <w:rFonts w:ascii="Microsoft YaHei" w:hAnsi="Microsoft YaHei" w:eastAsia="Microsoft YaHei" w:cs="Microsoft YaHei"/>
          <w:color w:val="1F2329"/>
          <w:spacing w:val="-3"/>
          <w:position w:val="-1"/>
        </w:rPr>
        <w:t>但</w:t>
      </w:r>
      <w:r>
        <w:rPr>
          <w:rFonts w:ascii="Microsoft YaHei" w:hAnsi="Microsoft YaHei" w:eastAsia="Microsoft YaHei" w:cs="Microsoft YaHei"/>
          <w:color w:val="1F2329"/>
          <w:spacing w:val="61"/>
          <w:w w:val="101"/>
          <w:position w:val="-1"/>
        </w:rPr>
        <w:t xml:space="preserve"> </w:t>
      </w:r>
      <w:r>
        <w:rPr>
          <w:position w:val="-28"/>
        </w:rPr>
        <w:drawing>
          <wp:inline distT="0" distB="0" distL="0" distR="0">
            <wp:extent cx="407110" cy="467911"/>
            <wp:effectExtent l="0" t="0" r="0" b="0"/>
            <wp:docPr id="2502" name="IM 2502"/>
            <wp:cNvGraphicFramePr/>
            <a:graphic>
              <a:graphicData uri="http://schemas.openxmlformats.org/drawingml/2006/picture">
                <pic:pic>
                  <pic:nvPicPr>
                    <pic:cNvPr id="2502" name="IM 2502"/>
                    <pic:cNvPicPr/>
                  </pic:nvPicPr>
                  <pic:blipFill>
                    <a:blip r:embed="rId1133"/>
                    <a:stretch>
                      <a:fillRect/>
                    </a:stretch>
                  </pic:blipFill>
                  <pic:spPr>
                    <a:xfrm rot="0">
                      <a:off x="0" y="0"/>
                      <a:ext cx="407110" cy="467911"/>
                    </a:xfrm>
                    <a:prstGeom prst="rect">
                      <a:avLst/>
                    </a:prstGeom>
                  </pic:spPr>
                </pic:pic>
              </a:graphicData>
            </a:graphic>
          </wp:inline>
        </w:drawing>
      </w:r>
      <w:r>
        <w:rPr>
          <w:rFonts w:ascii="Microsoft YaHei" w:hAnsi="Microsoft YaHei" w:eastAsia="Microsoft YaHei" w:cs="Microsoft YaHei"/>
          <w:color w:val="1F2329"/>
          <w:spacing w:val="1"/>
          <w:position w:val="-1"/>
        </w:rPr>
        <w:t xml:space="preserve">  </w:t>
      </w:r>
      <w:r>
        <w:rPr>
          <w:rFonts w:ascii="Microsoft YaHei" w:hAnsi="Microsoft YaHei" w:eastAsia="Microsoft YaHei" w:cs="Microsoft YaHei"/>
          <w:color w:val="1F2329"/>
          <w:spacing w:val="-3"/>
          <w:position w:val="-1"/>
        </w:rPr>
        <w:t>会被稀疏化为⼀个稀疏矩阵</w:t>
      </w:r>
      <w:r>
        <w:rPr>
          <w:rFonts w:ascii="Microsoft YaHei" w:hAnsi="Microsoft YaHei" w:eastAsia="Microsoft YaHei" w:cs="Microsoft YaHei"/>
          <w:color w:val="1F2329"/>
          <w:spacing w:val="45"/>
          <w:w w:val="101"/>
          <w:position w:val="-1"/>
        </w:rPr>
        <w:t xml:space="preserve"> </w:t>
      </w:r>
      <w:r>
        <w:rPr>
          <w:sz w:val="27"/>
          <w:szCs w:val="27"/>
          <w:i/>
          <w:iCs/>
          <w:color w:val="1F2329"/>
          <w:spacing w:val="-3"/>
        </w:rPr>
        <w:t>S</w:t>
      </w:r>
      <w:r>
        <w:rPr>
          <w:sz w:val="27"/>
          <w:szCs w:val="27"/>
          <w:i/>
          <w:iCs/>
          <w:color w:val="1F2329"/>
          <w:spacing w:val="-26"/>
        </w:rPr>
        <w:t xml:space="preserve"> </w:t>
      </w:r>
      <w:r>
        <w:rPr>
          <w:rFonts w:ascii="Microsoft YaHei" w:hAnsi="Microsoft YaHei" w:eastAsia="Microsoft YaHei" w:cs="Microsoft YaHei"/>
          <w:color w:val="1F2329"/>
          <w:spacing w:val="-3"/>
          <w:position w:val="-1"/>
        </w:rPr>
        <w:t>，</w:t>
      </w:r>
    </w:p>
    <w:p>
      <w:pPr>
        <w:ind w:left="743"/>
        <w:spacing w:before="47"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例如只保留邻近若⼲位置或固定模式：</w:t>
      </w:r>
    </w:p>
    <w:p>
      <w:pPr>
        <w:ind w:left="796"/>
        <w:spacing w:line="817" w:lineRule="exact"/>
        <w:rPr/>
      </w:pPr>
      <w:r>
        <w:pict>
          <v:shape id="_x0000_s3644" style="position:absolute;margin-left:190.789pt;margin-top:1.049pt;mso-position-vertical-relative:text;mso-position-horizontal-relative:text;width:137.45pt;height:41.5pt;z-index:258125824;" filled="false" stroked="false" type="#_x0000_t202">
            <v:fill on="false"/>
            <v:stroke on="false"/>
            <v:path/>
            <v:imagedata o:title=""/>
            <o:lock v:ext="edit" aspectratio="false"/>
            <v:textbox inset="0mm,0mm,0mm,0mm">
              <w:txbxContent>
                <w:p>
                  <w:pPr>
                    <w:pStyle w:val="BodyText"/>
                    <w:ind w:left="20" w:right="20"/>
                    <w:spacing w:before="19" w:line="270" w:lineRule="auto"/>
                    <w:rPr>
                      <w:rFonts w:ascii="MS Gothic" w:hAnsi="MS Gothic" w:eastAsia="MS Gothic" w:cs="MS Gothic"/>
                      <w:sz w:val="27"/>
                      <w:szCs w:val="27"/>
                    </w:rPr>
                  </w:pPr>
                  <w:r>
                    <w:rPr>
                      <w:rFonts w:ascii="MS Gothic" w:hAnsi="MS Gothic" w:eastAsia="MS Gothic" w:cs="MS Gothic"/>
                      <w:sz w:val="27"/>
                      <w:szCs w:val="27"/>
                      <w:color w:val="1F2329"/>
                      <w:spacing w:val="-29"/>
                    </w:rPr>
                    <w:t>if</w:t>
                  </w:r>
                  <w:r>
                    <w:rPr>
                      <w:rFonts w:ascii="MS Gothic" w:hAnsi="MS Gothic" w:eastAsia="MS Gothic" w:cs="MS Gothic"/>
                      <w:sz w:val="27"/>
                      <w:szCs w:val="27"/>
                      <w:color w:val="1F2329"/>
                      <w:spacing w:val="-35"/>
                    </w:rPr>
                    <w:t xml:space="preserve"> </w:t>
                  </w:r>
                  <w:r>
                    <w:rPr>
                      <w:rFonts w:ascii="MS Gothic" w:hAnsi="MS Gothic" w:eastAsia="MS Gothic" w:cs="MS Gothic"/>
                      <w:sz w:val="27"/>
                      <w:szCs w:val="27"/>
                      <w:color w:val="1F2329"/>
                      <w:spacing w:val="-29"/>
                    </w:rPr>
                    <w:t>(</w:t>
                  </w:r>
                  <w:r>
                    <w:rPr>
                      <w:sz w:val="27"/>
                      <w:szCs w:val="27"/>
                      <w:i/>
                      <w:iCs/>
                      <w:color w:val="1F2329"/>
                      <w:spacing w:val="-29"/>
                    </w:rPr>
                    <w:t>i</w:t>
                  </w:r>
                  <w:r>
                    <w:rPr>
                      <w:rFonts w:ascii="MS Gothic" w:hAnsi="MS Gothic" w:eastAsia="MS Gothic" w:cs="MS Gothic"/>
                      <w:sz w:val="27"/>
                      <w:szCs w:val="27"/>
                      <w:color w:val="1F2329"/>
                      <w:spacing w:val="-29"/>
                    </w:rPr>
                    <w:t>,</w:t>
                  </w:r>
                  <w:r>
                    <w:rPr>
                      <w:sz w:val="27"/>
                      <w:szCs w:val="27"/>
                      <w:i/>
                      <w:iCs/>
                      <w:color w:val="1F2329"/>
                      <w:spacing w:val="-13"/>
                    </w:rPr>
                    <w:t>j</w:t>
                  </w:r>
                  <w:r>
                    <w:rPr>
                      <w:rFonts w:ascii="MS Gothic" w:hAnsi="MS Gothic" w:eastAsia="MS Gothic" w:cs="MS Gothic"/>
                      <w:sz w:val="27"/>
                      <w:szCs w:val="27"/>
                      <w:color w:val="1F2329"/>
                      <w:spacing w:val="-13"/>
                    </w:rPr>
                    <w:t>)</w:t>
                  </w:r>
                  <w:r>
                    <w:rPr>
                      <w:rFonts w:ascii="MS Gothic" w:hAnsi="MS Gothic" w:eastAsia="MS Gothic" w:cs="MS Gothic"/>
                      <w:sz w:val="27"/>
                      <w:szCs w:val="27"/>
                      <w:color w:val="1F2329"/>
                      <w:spacing w:val="-38"/>
                    </w:rPr>
                    <w:t xml:space="preserve"> </w:t>
                  </w:r>
                  <w:r>
                    <w:rPr>
                      <w:rFonts w:ascii="MS Gothic" w:hAnsi="MS Gothic" w:eastAsia="MS Gothic" w:cs="MS Gothic"/>
                      <w:sz w:val="27"/>
                      <w:szCs w:val="27"/>
                      <w:color w:val="1F2329"/>
                      <w:spacing w:val="-13"/>
                    </w:rPr>
                    <w:t>∈</w:t>
                  </w:r>
                  <w:r>
                    <w:rPr>
                      <w:rFonts w:ascii="MS Gothic" w:hAnsi="MS Gothic" w:eastAsia="MS Gothic" w:cs="MS Gothic"/>
                      <w:sz w:val="27"/>
                      <w:szCs w:val="27"/>
                      <w:color w:val="1F2329"/>
                      <w:spacing w:val="-51"/>
                    </w:rPr>
                    <w:t xml:space="preserve"> </w:t>
                  </w:r>
                  <w:r>
                    <w:rPr>
                      <w:rFonts w:ascii="MS Gothic" w:hAnsi="MS Gothic" w:eastAsia="MS Gothic" w:cs="MS Gothic"/>
                      <w:sz w:val="27"/>
                      <w:szCs w:val="27"/>
                      <w:color w:val="1F2329"/>
                      <w:spacing w:val="-13"/>
                    </w:rPr>
                    <w:t>some</w:t>
                  </w:r>
                  <w:r>
                    <w:rPr>
                      <w:rFonts w:ascii="MS Gothic" w:hAnsi="MS Gothic" w:eastAsia="MS Gothic" w:cs="MS Gothic"/>
                      <w:sz w:val="27"/>
                      <w:szCs w:val="27"/>
                      <w:color w:val="1F2329"/>
                      <w:spacing w:val="-54"/>
                    </w:rPr>
                    <w:t xml:space="preserve"> </w:t>
                  </w:r>
                  <w:r>
                    <w:rPr>
                      <w:rFonts w:ascii="MS Gothic" w:hAnsi="MS Gothic" w:eastAsia="MS Gothic" w:cs="MS Gothic"/>
                      <w:sz w:val="27"/>
                      <w:szCs w:val="27"/>
                      <w:color w:val="1F2329"/>
                      <w:spacing w:val="-13"/>
                    </w:rPr>
                    <w:t>pattern,</w:t>
                  </w:r>
                  <w:r>
                    <w:rPr>
                      <w:rFonts w:ascii="MS Gothic" w:hAnsi="MS Gothic" w:eastAsia="MS Gothic" w:cs="MS Gothic"/>
                      <w:sz w:val="27"/>
                      <w:szCs w:val="27"/>
                      <w:color w:val="1F2329"/>
                    </w:rPr>
                    <w:t xml:space="preserve"> </w:t>
                  </w:r>
                  <w:r>
                    <w:rPr>
                      <w:rFonts w:ascii="MS Gothic" w:hAnsi="MS Gothic" w:eastAsia="MS Gothic" w:cs="MS Gothic"/>
                      <w:sz w:val="27"/>
                      <w:szCs w:val="27"/>
                      <w:color w:val="1F2329"/>
                      <w:spacing w:val="-7"/>
                    </w:rPr>
                    <w:t>otherwise</w:t>
                  </w:r>
                  <w:r>
                    <w:rPr>
                      <w:rFonts w:ascii="MS Gothic" w:hAnsi="MS Gothic" w:eastAsia="MS Gothic" w:cs="MS Gothic"/>
                      <w:sz w:val="27"/>
                      <w:szCs w:val="27"/>
                      <w:color w:val="1F2329"/>
                      <w:spacing w:val="-33"/>
                    </w:rPr>
                    <w:t xml:space="preserve"> </w:t>
                  </w:r>
                  <w:r>
                    <w:rPr>
                      <w:rFonts w:ascii="MS Gothic" w:hAnsi="MS Gothic" w:eastAsia="MS Gothic" w:cs="MS Gothic"/>
                      <w:sz w:val="27"/>
                      <w:szCs w:val="27"/>
                      <w:color w:val="1F2329"/>
                      <w:spacing w:val="-7"/>
                    </w:rPr>
                    <w:t>(masked),</w:t>
                  </w:r>
                </w:p>
              </w:txbxContent>
            </v:textbox>
          </v:shape>
        </w:pict>
      </w:r>
      <w:r>
        <w:pict>
          <v:shape id="_x0000_s3646" style="position:absolute;margin-left:334.199pt;margin-top:11.549pt;mso-position-vertical-relative:text;mso-position-horizontal-relative:text;width:192.2pt;height:21.8pt;z-index:258126848;" filled="false" stroked="false" type="#_x0000_t202">
            <v:fill on="false"/>
            <v:stroke on="false"/>
            <v:path/>
            <v:imagedata o:title=""/>
            <o:lock v:ext="edit" aspectratio="false"/>
            <v:textbox inset="0mm,0mm,0mm,0mm">
              <w:txbxContent>
                <w:p>
                  <w:pPr>
                    <w:pStyle w:val="BodyText"/>
                    <w:ind w:left="20"/>
                    <w:spacing w:before="20" w:line="230" w:lineRule="auto"/>
                    <w:rPr>
                      <w:rFonts w:ascii="Microsoft YaHei" w:hAnsi="Microsoft YaHei" w:eastAsia="Microsoft YaHei" w:cs="Microsoft YaHei"/>
                    </w:rPr>
                  </w:pPr>
                  <w:r>
                    <w:rPr>
                      <w:color w:val="1F2329"/>
                      <w:spacing w:val="-4"/>
                    </w:rPr>
                    <w:t>, </w:t>
                  </w:r>
                  <w:r>
                    <w:rPr>
                      <w:rFonts w:ascii="Microsoft YaHei" w:hAnsi="Microsoft YaHei" w:eastAsia="Microsoft YaHei" w:cs="Microsoft YaHei"/>
                      <w:color w:val="1F2329"/>
                      <w:spacing w:val="-4"/>
                    </w:rPr>
                    <w:t>然后</w:t>
                  </w:r>
                  <w:r>
                    <w:rPr>
                      <w:rFonts w:ascii="Microsoft YaHei" w:hAnsi="Microsoft YaHei" w:eastAsia="Microsoft YaHei" w:cs="Microsoft YaHei"/>
                      <w:color w:val="1F2329"/>
                      <w:spacing w:val="39"/>
                    </w:rPr>
                    <w:t xml:space="preserve"> </w:t>
                  </w:r>
                  <w:r>
                    <w:rPr>
                      <w:rFonts w:ascii="MS Gothic" w:hAnsi="MS Gothic" w:eastAsia="MS Gothic" w:cs="MS Gothic"/>
                      <w:sz w:val="27"/>
                      <w:szCs w:val="27"/>
                      <w:color w:val="1F2329"/>
                      <w:spacing w:val="-4"/>
                    </w:rPr>
                    <w:t>softmax</w:t>
                  </w:r>
                  <w:r>
                    <w:rPr>
                      <w:rFonts w:ascii="MS Gothic" w:hAnsi="MS Gothic" w:eastAsia="MS Gothic" w:cs="MS Gothic"/>
                      <w:sz w:val="27"/>
                      <w:szCs w:val="27"/>
                      <w:color w:val="1F2329"/>
                      <w:spacing w:val="-61"/>
                    </w:rPr>
                    <w:t xml:space="preserve"> </w:t>
                  </w:r>
                  <w:r>
                    <w:rPr>
                      <w:rFonts w:ascii="Microsoft YaHei" w:hAnsi="Microsoft YaHei" w:eastAsia="Microsoft YaHei" w:cs="Microsoft YaHei"/>
                      <w:color w:val="1F2329"/>
                      <w:spacing w:val="-4"/>
                    </w:rPr>
                    <w:t>时会将被 </w:t>
                  </w:r>
                  <w:r>
                    <w:rPr>
                      <w:color w:val="1F2329"/>
                      <w:spacing w:val="-4"/>
                    </w:rPr>
                    <w:t>Mask </w:t>
                  </w:r>
                  <w:r>
                    <w:rPr>
                      <w:rFonts w:ascii="Microsoft YaHei" w:hAnsi="Microsoft YaHei" w:eastAsia="Microsoft YaHei" w:cs="Microsoft YaHei"/>
                      <w:color w:val="1F2329"/>
                      <w:spacing w:val="-4"/>
                    </w:rPr>
                    <w:t>掉的</w:t>
                  </w:r>
                </w:p>
              </w:txbxContent>
            </v:textbox>
          </v:shape>
        </w:pict>
      </w:r>
      <w:r>
        <w:rPr>
          <w:position w:val="-16"/>
        </w:rPr>
        <w:drawing>
          <wp:inline distT="0" distB="0" distL="0" distR="0">
            <wp:extent cx="1746996" cy="518636"/>
            <wp:effectExtent l="0" t="0" r="0" b="0"/>
            <wp:docPr id="2504" name="IM 2504"/>
            <wp:cNvGraphicFramePr/>
            <a:graphic>
              <a:graphicData uri="http://schemas.openxmlformats.org/drawingml/2006/picture">
                <pic:pic>
                  <pic:nvPicPr>
                    <pic:cNvPr id="2504" name="IM 2504"/>
                    <pic:cNvPicPr/>
                  </pic:nvPicPr>
                  <pic:blipFill>
                    <a:blip r:embed="rId1134"/>
                    <a:stretch>
                      <a:fillRect/>
                    </a:stretch>
                  </pic:blipFill>
                  <pic:spPr>
                    <a:xfrm rot="0">
                      <a:off x="0" y="0"/>
                      <a:ext cx="1746996" cy="518636"/>
                    </a:xfrm>
                    <a:prstGeom prst="rect">
                      <a:avLst/>
                    </a:prstGeom>
                  </pic:spPr>
                </pic:pic>
              </a:graphicData>
            </a:graphic>
          </wp:inline>
        </w:drawing>
      </w:r>
    </w:p>
    <w:p>
      <w:pPr>
        <w:ind w:left="748"/>
        <w:spacing w:before="82"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部分归零。</w:t>
      </w:r>
    </w:p>
    <w:p>
      <w:pPr>
        <w:ind w:left="742"/>
        <w:spacing w:before="193"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6425D0"/>
          <w:spacing w:val="-11"/>
        </w:rPr>
        <w:t>应⽤：</w:t>
      </w:r>
    </w:p>
    <w:p>
      <w:pPr>
        <w:spacing w:line="186" w:lineRule="auto"/>
        <w:sectPr>
          <w:headerReference w:type="default" r:id="rId8"/>
          <w:pgSz w:w="11900" w:h="16820"/>
          <w:pgMar w:top="400" w:right="300" w:bottom="400" w:left="574" w:header="0" w:footer="0" w:gutter="0"/>
        </w:sectPr>
        <w:rPr>
          <w:rFonts w:ascii="Microsoft YaHei" w:hAnsi="Microsoft YaHei" w:eastAsia="Microsoft YaHei" w:cs="Microsoft YaHei"/>
          <w:sz w:val="24"/>
          <w:szCs w:val="24"/>
        </w:rPr>
      </w:pPr>
    </w:p>
    <w:p>
      <w:pPr>
        <w:pStyle w:val="BodyText"/>
        <w:spacing w:before="160" w:line="1544" w:lineRule="exact"/>
        <w:rPr/>
      </w:pPr>
      <w:r>
        <w:rPr>
          <w:position w:val="-30"/>
        </w:rPr>
        <w:pict>
          <v:shape id="_x0000_s3650" style="mso-position-vertical-relative:line;mso-position-horizontal-relative:char;width:538.5pt;height:77.25pt;" fillcolor="#EFF0F1" filled="true" stroked="false" type="#_x0000_t202">
            <v:fill on="true"/>
            <v:stroke on="false"/>
            <v:path/>
            <v:imagedata o:title=""/>
            <o:lock v:ext="edit" aspectratio="false"/>
            <v:textbox inset="0mm,0mm,0mm,0mm">
              <w:txbxContent>
                <w:p>
                  <w:pPr>
                    <w:ind w:left="1108" w:right="478" w:hanging="316"/>
                    <w:spacing w:before="8" w:line="225" w:lineRule="auto"/>
                    <w:rPr>
                      <w:rFonts w:ascii="Microsoft YaHei" w:hAnsi="Microsoft YaHei" w:eastAsia="Microsoft YaHei" w:cs="Microsoft YaHei"/>
                      <w:sz w:val="24"/>
                      <w:szCs w:val="24"/>
                    </w:rPr>
                  </w:pPr>
                  <w:r>
                    <w:rPr>
                      <w:rFonts w:ascii="Arial" w:hAnsi="Arial" w:eastAsia="Arial" w:cs="Arial"/>
                      <w:sz w:val="33"/>
                      <w:szCs w:val="33"/>
                      <w:color w:val="1456F0"/>
                      <w:spacing w:val="-2"/>
                      <w:position w:val="-2"/>
                    </w:rPr>
                    <w:t>•  </w:t>
                  </w:r>
                  <w:r>
                    <w:rPr>
                      <w:rFonts w:ascii="Microsoft YaHei" w:hAnsi="Microsoft YaHei" w:eastAsia="Microsoft YaHei" w:cs="Microsoft YaHei"/>
                      <w:sz w:val="24"/>
                      <w:szCs w:val="24"/>
                      <w:color w:val="1F2329"/>
                      <w:spacing w:val="-2"/>
                    </w:rPr>
                    <w:t>需要处理超⻓⽂本（成千上万 </w:t>
                  </w:r>
                  <w:r>
                    <w:rPr>
                      <w:rFonts w:ascii="Arial" w:hAnsi="Arial" w:eastAsia="Arial" w:cs="Arial"/>
                      <w:sz w:val="24"/>
                      <w:szCs w:val="24"/>
                      <w:color w:val="1F2329"/>
                      <w:spacing w:val="-2"/>
                    </w:rPr>
                    <w:t>Token</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的 </w:t>
                  </w:r>
                  <w:r>
                    <w:rPr>
                      <w:rFonts w:ascii="Arial" w:hAnsi="Arial" w:eastAsia="Arial" w:cs="Arial"/>
                      <w:sz w:val="24"/>
                      <w:szCs w:val="24"/>
                      <w:color w:val="1F2329"/>
                      <w:spacing w:val="-2"/>
                    </w:rPr>
                    <w:t>NLP </w:t>
                  </w:r>
                  <w:r>
                    <w:rPr>
                      <w:rFonts w:ascii="Microsoft YaHei" w:hAnsi="Microsoft YaHei" w:eastAsia="Microsoft YaHei" w:cs="Microsoft YaHei"/>
                      <w:sz w:val="24"/>
                      <w:szCs w:val="24"/>
                      <w:color w:val="1F2329"/>
                      <w:spacing w:val="-2"/>
                    </w:rPr>
                    <w:t>任务：⻓⽂摘要、⻓上下⽂ </w:t>
                  </w:r>
                  <w:r>
                    <w:rPr>
                      <w:rFonts w:ascii="Arial" w:hAnsi="Arial" w:eastAsia="Arial" w:cs="Arial"/>
                      <w:sz w:val="24"/>
                      <w:szCs w:val="24"/>
                      <w:color w:val="1F2329"/>
                      <w:spacing w:val="-2"/>
                    </w:rPr>
                    <w:t>QA</w:t>
                  </w:r>
                  <w:r>
                    <w:rPr>
                      <w:rFonts w:ascii="Microsoft YaHei" w:hAnsi="Microsoft YaHei" w:eastAsia="Microsoft YaHei" w:cs="Microsoft YaHei"/>
                      <w:sz w:val="24"/>
                      <w:szCs w:val="24"/>
                      <w:color w:val="1F2329"/>
                      <w:spacing w:val="-2"/>
                    </w:rPr>
                    <w:t>、法律</w:t>
                  </w:r>
                  <w:r>
                    <w:rPr>
                      <w:rFonts w:ascii="Arial" w:hAnsi="Arial" w:eastAsia="Arial" w:cs="Arial"/>
                      <w:sz w:val="24"/>
                      <w:szCs w:val="24"/>
                      <w:color w:val="1F2329"/>
                      <w:spacing w:val="-3"/>
                    </w:rPr>
                    <w:t>/</w:t>
                  </w: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融⽂档处理等。</w:t>
                  </w:r>
                </w:p>
                <w:p>
                  <w:pPr>
                    <w:ind w:left="792"/>
                    <w:spacing w:before="126" w:line="477" w:lineRule="exact"/>
                    <w:rPr>
                      <w:rFonts w:ascii="Microsoft YaHei" w:hAnsi="Microsoft YaHei" w:eastAsia="Microsoft YaHei" w:cs="Microsoft YaHei"/>
                      <w:sz w:val="24"/>
                      <w:szCs w:val="24"/>
                    </w:rPr>
                  </w:pPr>
                  <w:r>
                    <w:rPr>
                      <w:rFonts w:ascii="Arial" w:hAnsi="Arial" w:eastAsia="Arial" w:cs="Arial"/>
                      <w:sz w:val="33"/>
                      <w:szCs w:val="33"/>
                      <w:color w:val="1456F0"/>
                      <w:spacing w:val="-2"/>
                      <w:position w:val="4"/>
                    </w:rPr>
                    <w:t>•  </w:t>
                  </w:r>
                  <w:r>
                    <w:rPr>
                      <w:rFonts w:ascii="Microsoft YaHei" w:hAnsi="Microsoft YaHei" w:eastAsia="Microsoft YaHei" w:cs="Microsoft YaHei"/>
                      <w:sz w:val="24"/>
                      <w:szCs w:val="24"/>
                      <w:color w:val="1F2329"/>
                      <w:spacing w:val="-2"/>
                      <w:position w:val="6"/>
                    </w:rPr>
                    <w:t>序列⻓度很⼤的时序预测或推荐系统</w:t>
                  </w:r>
                  <w:r>
                    <w:rPr>
                      <w:rFonts w:ascii="Microsoft YaHei" w:hAnsi="Microsoft YaHei" w:eastAsia="Microsoft YaHei" w:cs="Microsoft YaHei"/>
                      <w:sz w:val="24"/>
                      <w:szCs w:val="24"/>
                      <w:color w:val="1F2329"/>
                      <w:spacing w:val="-32"/>
                      <w:position w:val="6"/>
                    </w:rPr>
                    <w:t xml:space="preserve"> </w:t>
                  </w:r>
                  <w:r>
                    <w:rPr>
                      <w:rFonts w:ascii="Microsoft YaHei" w:hAnsi="Microsoft YaHei" w:eastAsia="Microsoft YaHei" w:cs="Microsoft YaHei"/>
                      <w:sz w:val="24"/>
                      <w:szCs w:val="24"/>
                      <w:color w:val="1F2329"/>
                      <w:spacing w:val="-2"/>
                      <w:position w:val="6"/>
                    </w:rPr>
                    <w:t>，也会考虑稀疏注意⼒。</w:t>
                  </w:r>
                </w:p>
              </w:txbxContent>
            </v:textbox>
          </v:shape>
        </w:pict>
      </w:r>
    </w:p>
    <w:p>
      <w:pPr>
        <w:pStyle w:val="BodyText"/>
        <w:spacing w:line="298" w:lineRule="auto"/>
        <w:rPr>
          <w:sz w:val="21"/>
        </w:rPr>
      </w:pPr>
      <w:r/>
    </w:p>
    <w:p>
      <w:pPr>
        <w:pStyle w:val="BodyText"/>
        <w:spacing w:line="420" w:lineRule="exact"/>
        <w:rPr/>
      </w:pPr>
      <w:r>
        <w:rPr>
          <w:position w:val="-8"/>
        </w:rPr>
        <w:pict>
          <v:shape id="_x0000_s3652"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3"/>
                    <w:spacing w:before="50" w:line="194" w:lineRule="auto"/>
                    <w:rPr>
                      <w:rFonts w:ascii="Microsoft YaHei" w:hAnsi="Microsoft YaHei" w:eastAsia="Microsoft YaHei" w:cs="Microsoft YaHei"/>
                      <w:sz w:val="30"/>
                      <w:szCs w:val="30"/>
                    </w:rPr>
                  </w:pPr>
                  <w:r>
                    <w:rPr>
                      <w:rFonts w:ascii="Arial" w:hAnsi="Arial" w:eastAsia="Arial" w:cs="Arial"/>
                      <w:sz w:val="30"/>
                      <w:szCs w:val="30"/>
                      <w:color w:val="1456F0"/>
                      <w:spacing w:val="6"/>
                    </w:rPr>
                    <w:t>87.2</w:t>
                  </w:r>
                  <w:r>
                    <w:rPr>
                      <w:rFonts w:ascii="Arial" w:hAnsi="Arial" w:eastAsia="Arial" w:cs="Arial"/>
                      <w:sz w:val="30"/>
                      <w:szCs w:val="30"/>
                      <w:color w:val="1456F0"/>
                      <w:spacing w:val="50"/>
                    </w:rPr>
                    <w:t xml:space="preserve"> </w:t>
                  </w:r>
                  <w:r>
                    <w:rPr>
                      <w:rFonts w:ascii="Microsoft YaHei" w:hAnsi="Microsoft YaHei" w:eastAsia="Microsoft YaHei" w:cs="Microsoft YaHei"/>
                      <w:sz w:val="30"/>
                      <w:szCs w:val="30"/>
                      <w:color w:val="245BDB"/>
                      <w:spacing w:val="6"/>
                    </w:rPr>
                    <w:t>稀疏注意⼒与全连接→</w:t>
                  </w:r>
                  <w:r>
                    <w:rPr>
                      <w:rFonts w:ascii="Microsoft YaHei" w:hAnsi="Microsoft YaHei" w:eastAsia="Microsoft YaHei" w:cs="Microsoft YaHei"/>
                      <w:sz w:val="30"/>
                      <w:szCs w:val="30"/>
                      <w:color w:val="245BDB"/>
                      <w:spacing w:val="-62"/>
                    </w:rPr>
                    <w:t xml:space="preserve"> </w:t>
                  </w:r>
                  <w:r>
                    <w:rPr>
                      <w:rFonts w:ascii="Arial" w:hAnsi="Arial" w:eastAsia="Arial" w:cs="Arial"/>
                      <w:sz w:val="30"/>
                      <w:szCs w:val="30"/>
                      <w:color w:val="245BDB"/>
                    </w:rPr>
                    <w:t>Dropout</w:t>
                  </w:r>
                  <w:r>
                    <w:rPr>
                      <w:rFonts w:ascii="Arial" w:hAnsi="Arial" w:eastAsia="Arial" w:cs="Arial"/>
                      <w:sz w:val="30"/>
                      <w:szCs w:val="30"/>
                      <w:color w:val="245BDB"/>
                      <w:spacing w:val="6"/>
                    </w:rPr>
                    <w:t xml:space="preserve"> </w:t>
                  </w:r>
                  <w:r>
                    <w:rPr>
                      <w:rFonts w:ascii="Microsoft YaHei" w:hAnsi="Microsoft YaHei" w:eastAsia="Microsoft YaHei" w:cs="Microsoft YaHei"/>
                      <w:sz w:val="30"/>
                      <w:szCs w:val="30"/>
                      <w:color w:val="245BDB"/>
                      <w:spacing w:val="6"/>
                    </w:rPr>
                    <w:t>的思考</w:t>
                  </w:r>
                </w:p>
              </w:txbxContent>
            </v:textbox>
          </v:shape>
        </w:pict>
      </w:r>
    </w:p>
    <w:p>
      <w:pPr>
        <w:pStyle w:val="BodyText"/>
        <w:spacing w:line="351" w:lineRule="auto"/>
        <w:rPr>
          <w:sz w:val="21"/>
        </w:rPr>
      </w:pPr>
      <w:r/>
    </w:p>
    <w:p>
      <w:pPr>
        <w:ind w:left="232"/>
        <w:spacing w:before="141" w:line="164" w:lineRule="auto"/>
        <w:rPr>
          <w:rFonts w:ascii="Microsoft YaHei" w:hAnsi="Microsoft YaHei" w:eastAsia="Microsoft YaHei" w:cs="Microsoft YaHei"/>
          <w:sz w:val="33"/>
          <w:szCs w:val="33"/>
        </w:rPr>
      </w:pPr>
      <w:r>
        <mc:AlternateContent xmlns:mc="http://schemas.openxmlformats.org/markup-compatibility/2006">
          <mc:Choice Requires="wps">
            <w:drawing>
              <wp:anchor distT="0" distB="0" distL="0" distR="0" simplePos="0" relativeHeight="258187264" behindDoc="1" locked="0" layoutInCell="1" allowOverlap="1">
                <wp:simplePos x="0" y="0"/>
                <wp:positionH relativeFrom="column">
                  <wp:posOffset>495300</wp:posOffset>
                </wp:positionH>
                <wp:positionV relativeFrom="paragraph">
                  <wp:posOffset>89933</wp:posOffset>
                </wp:positionV>
                <wp:extent cx="742950" cy="257175"/>
                <wp:effectExtent l="0" t="0" r="0" b="0"/>
                <wp:wrapNone/>
                <wp:docPr id="2508" name="Rect 2508"/>
                <wp:cNvGraphicFramePr/>
                <a:graphic>
                  <a:graphicData uri="http://schemas.microsoft.com/office/word/2010/wordprocessingShape">
                    <wps:wsp>
                      <wps:cNvPr id="2508" name="Rect 2508"/>
                      <wps:cNvSpPr/>
                      <wps:spPr>
                        <a:xfrm>
                          <a:off x="495300" y="89933"/>
                          <a:ext cx="742950" cy="257175"/>
                        </a:xfrm>
                        <a:prstGeom prst="rect">
                          <a:avLst/>
                        </a:prstGeom>
                        <a:solidFill>
                          <a:srgbClr val="935AF6">
                            <a:alpha val="5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654" style="position:absolute;margin-left:39pt;margin-top:7.08141pt;mso-position-vertical-relative:text;mso-position-horizontal-relative:text;width:58.5pt;height:20.25pt;z-index:-245129216;" fillcolor="#935AF6" filled="true" stroked="false">
                <v:fill opacity="0.545098"/>
              </v:rect>
            </w:pict>
          </mc:Fallback>
        </mc:AlternateContent>
      </w:r>
      <w:r>
        <w:rPr>
          <w:rFonts w:ascii="Microsoft YaHei" w:hAnsi="Microsoft YaHei" w:eastAsia="Microsoft YaHei" w:cs="Microsoft YaHei"/>
          <w:sz w:val="33"/>
          <w:szCs w:val="33"/>
          <w:color w:val="4D5056"/>
          <w:position w:val="-17"/>
        </w:rPr>
        <w:drawing>
          <wp:inline distT="0" distB="0" distL="0" distR="0">
            <wp:extent cx="238125" cy="226314"/>
            <wp:effectExtent l="0" t="0" r="0" b="0"/>
            <wp:docPr id="2510" name="IM 2510"/>
            <wp:cNvGraphicFramePr/>
            <a:graphic>
              <a:graphicData uri="http://schemas.openxmlformats.org/drawingml/2006/picture">
                <pic:pic>
                  <pic:nvPicPr>
                    <pic:cNvPr id="2510" name="IM 2510"/>
                    <pic:cNvPicPr/>
                  </pic:nvPicPr>
                  <pic:blipFill>
                    <a:blip r:embed="rId1136"/>
                    <a:stretch>
                      <a:fillRect/>
                    </a:stretch>
                  </pic:blipFill>
                  <pic:spPr>
                    <a:xfrm rot="0">
                      <a:off x="0" y="0"/>
                      <a:ext cx="238125" cy="226314"/>
                    </a:xfrm>
                    <a:prstGeom prst="rect">
                      <a:avLst/>
                    </a:prstGeom>
                  </pic:spPr>
                </pic:pic>
              </a:graphicData>
            </a:graphic>
          </wp:inline>
        </w:drawing>
      </w:r>
      <w:r>
        <w:rPr>
          <w:rFonts w:ascii="Microsoft YaHei" w:hAnsi="Microsoft YaHei" w:eastAsia="Microsoft YaHei" w:cs="Microsoft YaHei"/>
          <w:sz w:val="33"/>
          <w:szCs w:val="33"/>
          <w:color w:val="4D5056"/>
          <w:spacing w:val="74"/>
        </w:rPr>
        <w:t xml:space="preserve"> </w:t>
      </w:r>
      <w:r>
        <w:rPr>
          <w:rFonts w:ascii="Microsoft YaHei" w:hAnsi="Microsoft YaHei" w:eastAsia="Microsoft YaHei" w:cs="Microsoft YaHei"/>
          <w:sz w:val="33"/>
          <w:szCs w:val="33"/>
          <w:color w:val="4D5056"/>
          <w:spacing w:val="-11"/>
        </w:rPr>
        <w:t>背景对比</w:t>
      </w:r>
    </w:p>
    <w:p>
      <w:pPr>
        <w:pStyle w:val="BodyText"/>
        <w:ind w:left="739"/>
        <w:spacing w:before="193" w:line="194" w:lineRule="auto"/>
        <w:rPr>
          <w:rFonts w:ascii="Microsoft YaHei" w:hAnsi="Microsoft YaHei" w:eastAsia="Microsoft YaHei" w:cs="Microsoft YaHei"/>
        </w:rPr>
      </w:pPr>
      <w:r>
        <w:rPr>
          <w:rFonts w:ascii="Microsoft YaHei" w:hAnsi="Microsoft YaHei" w:eastAsia="Microsoft YaHei" w:cs="Microsoft YaHei"/>
          <w:color w:val="6425D0"/>
          <w:spacing w:val="15"/>
        </w:rPr>
        <w:t>全连接层到 </w:t>
      </w:r>
      <w:r>
        <w:rPr>
          <w:color w:val="6425D0"/>
        </w:rPr>
        <w:t>Dropout</w:t>
      </w:r>
      <w:r>
        <w:rPr>
          <w:rFonts w:ascii="Microsoft YaHei" w:hAnsi="Microsoft YaHei" w:eastAsia="Microsoft YaHei" w:cs="Microsoft YaHei"/>
          <w:color w:val="6425D0"/>
          <w:spacing w:val="15"/>
        </w:rPr>
        <w:t>：</w:t>
      </w:r>
    </w:p>
    <w:p>
      <w:pPr>
        <w:pStyle w:val="BodyText"/>
        <w:ind w:left="1479" w:right="674" w:hanging="307"/>
        <w:spacing w:before="176" w:line="206" w:lineRule="auto"/>
        <w:rPr>
          <w:rFonts w:ascii="Microsoft YaHei" w:hAnsi="Microsoft YaHei" w:eastAsia="Microsoft YaHei" w:cs="Microsoft YaHei"/>
        </w:rPr>
      </w:pPr>
      <w:r>
        <w:rPr>
          <w:sz w:val="33"/>
          <w:szCs w:val="33"/>
          <w:color w:val="1456F0"/>
          <w:spacing w:val="-3"/>
          <w:position w:val="-2"/>
        </w:rPr>
        <w:t>◦  </w:t>
      </w:r>
      <w:r>
        <w:rPr>
          <w:rFonts w:ascii="Microsoft YaHei" w:hAnsi="Microsoft YaHei" w:eastAsia="Microsoft YaHei" w:cs="Microsoft YaHei"/>
          <w:color w:val="1F2329"/>
          <w:spacing w:val="-3"/>
        </w:rPr>
        <w:t>在传统神经⽹络（尤其是早期全连接层）</w:t>
      </w:r>
      <w:r>
        <w:rPr>
          <w:rFonts w:ascii="Microsoft YaHei" w:hAnsi="Microsoft YaHei" w:eastAsia="Microsoft YaHei" w:cs="Microsoft YaHei"/>
          <w:color w:val="1F2329"/>
          <w:spacing w:val="-20"/>
        </w:rPr>
        <w:t xml:space="preserve"> </w:t>
      </w:r>
      <w:r>
        <w:rPr>
          <w:rFonts w:ascii="Microsoft YaHei" w:hAnsi="Microsoft YaHei" w:eastAsia="Microsoft YaHei" w:cs="Microsoft YaHei"/>
          <w:color w:val="1F2329"/>
          <w:spacing w:val="-3"/>
        </w:rPr>
        <w:t>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，所有神经元之间都是完全连接</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，因此参</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数量⾮常⼤。</w:t>
      </w:r>
    </w:p>
    <w:p>
      <w:pPr>
        <w:pStyle w:val="BodyText"/>
        <w:ind w:left="1475" w:right="674" w:hanging="303"/>
        <w:spacing w:before="190" w:line="214"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引⼊ </w:t>
      </w:r>
      <w:r>
        <w:rPr>
          <w:color w:val="1F2329"/>
        </w:rPr>
        <w:t>Dropout</w:t>
      </w:r>
      <w:r>
        <w:rPr>
          <w:color w:val="1F2329"/>
          <w:spacing w:val="2"/>
        </w:rPr>
        <w:t xml:space="preserve"> </w:t>
      </w:r>
      <w:r>
        <w:rPr>
          <w:rFonts w:ascii="Microsoft YaHei" w:hAnsi="Microsoft YaHei" w:eastAsia="Microsoft YaHei" w:cs="Microsoft YaHei"/>
          <w:color w:val="1F2329"/>
          <w:spacing w:val="2"/>
        </w:rPr>
        <w:t>的初衷是：对连接或神经元进⾏</w:t>
      </w:r>
      <w:r>
        <w:rPr>
          <w:rFonts w:ascii="Microsoft YaHei" w:hAnsi="Microsoft YaHei" w:eastAsia="Microsoft YaHei" w:cs="Microsoft YaHei"/>
          <w:color w:val="1F2329"/>
          <w:spacing w:val="1"/>
        </w:rPr>
        <w:t>随机“</w:t>
      </w:r>
      <w:r>
        <w:rPr>
          <w:rFonts w:ascii="Microsoft YaHei" w:hAnsi="Microsoft YaHei" w:eastAsia="Microsoft YaHei" w:cs="Microsoft YaHei"/>
          <w:color w:val="1F2329"/>
          <w:spacing w:val="-42"/>
        </w:rPr>
        <w:t xml:space="preserve"> </w:t>
      </w:r>
      <w:r>
        <w:rPr>
          <w:rFonts w:ascii="Microsoft YaHei" w:hAnsi="Microsoft YaHei" w:eastAsia="Microsoft YaHei" w:cs="Microsoft YaHei"/>
          <w:color w:val="1F2329"/>
          <w:spacing w:val="1"/>
        </w:rPr>
        <w:t>断开</w:t>
      </w:r>
      <w:r>
        <w:rPr>
          <w:color w:val="1F2329"/>
          <w:spacing w:val="1"/>
        </w:rPr>
        <w:t>/</w:t>
      </w:r>
      <w:r>
        <w:rPr>
          <w:rFonts w:ascii="Microsoft YaHei" w:hAnsi="Microsoft YaHei" w:eastAsia="Microsoft YaHei" w:cs="Microsoft YaHei"/>
          <w:color w:val="1F2329"/>
          <w:spacing w:val="1"/>
        </w:rPr>
        <w:t>关闭”</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，让⽹络在训练中</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保持⼀定的“稀疏性”</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，从⽽减少过拟合、提⾼泛化能⼒</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。这种做法在实践中能显著</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提升模型鲁棒性。</w:t>
      </w:r>
    </w:p>
    <w:p>
      <w:pPr>
        <w:ind w:left="769"/>
        <w:spacing w:before="19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6425D0"/>
          <w:spacing w:val="-6"/>
        </w:rPr>
        <w:t>⾃注意⼒到稀疏注意⼒：</w:t>
      </w:r>
    </w:p>
    <w:p>
      <w:pPr>
        <w:pStyle w:val="BodyText"/>
        <w:ind w:left="1483" w:right="519" w:hanging="311"/>
        <w:spacing w:before="143" w:line="229" w:lineRule="auto"/>
        <w:rPr>
          <w:rFonts w:ascii="Microsoft YaHei" w:hAnsi="Microsoft YaHei" w:eastAsia="Microsoft YaHei" w:cs="Microsoft YaHei"/>
        </w:rPr>
      </w:pPr>
      <w:r>
        <w:rPr>
          <w:sz w:val="33"/>
          <w:szCs w:val="33"/>
          <w:color w:val="1456F0"/>
          <w:spacing w:val="-5"/>
          <w:position w:val="-2"/>
        </w:rPr>
        <w:t>◦  </w:t>
      </w:r>
      <w:r>
        <w:rPr>
          <w:rFonts w:ascii="Microsoft YaHei" w:hAnsi="Microsoft YaHei" w:eastAsia="Microsoft YaHei" w:cs="Microsoft YaHei"/>
          <w:color w:val="1F2329"/>
          <w:spacing w:val="-5"/>
        </w:rPr>
        <w:t>在 </w:t>
      </w:r>
      <w:r>
        <w:rPr>
          <w:color w:val="1F2329"/>
          <w:spacing w:val="-5"/>
        </w:rPr>
        <w:t>Transformer </w:t>
      </w:r>
      <w:r>
        <w:rPr>
          <w:rFonts w:ascii="Microsoft YaHei" w:hAnsi="Microsoft YaHei" w:eastAsia="Microsoft YaHei" w:cs="Microsoft YaHei"/>
          <w:color w:val="1F2329"/>
          <w:spacing w:val="-5"/>
        </w:rPr>
        <w:t>等模型中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，标准⾃注意⼒是对所有  </w:t>
      </w:r>
      <w:r>
        <w:rPr>
          <w:rFonts w:ascii="MS Gothic" w:hAnsi="MS Gothic" w:eastAsia="MS Gothic" w:cs="MS Gothic"/>
          <w:sz w:val="27"/>
          <w:szCs w:val="27"/>
          <w:color w:val="1F2329"/>
          <w:spacing w:val="-5"/>
          <w:position w:val="1"/>
        </w:rPr>
        <w:t>(</w:t>
      </w:r>
      <w:r>
        <w:rPr>
          <w:sz w:val="27"/>
          <w:szCs w:val="27"/>
          <w:i/>
          <w:iCs/>
          <w:color w:val="1F2329"/>
          <w:spacing w:val="-5"/>
          <w:position w:val="1"/>
        </w:rPr>
        <w:t>n</w:t>
      </w:r>
      <w:r>
        <w:rPr>
          <w:sz w:val="27"/>
          <w:szCs w:val="27"/>
          <w:i/>
          <w:iCs/>
          <w:color w:val="1F2329"/>
          <w:spacing w:val="28"/>
          <w:position w:val="1"/>
        </w:rPr>
        <w:t xml:space="preserve"> </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69"/>
          <w:position w:val="1"/>
        </w:rPr>
        <w:t xml:space="preserve"> </w:t>
      </w:r>
      <w:r>
        <w:rPr>
          <w:sz w:val="27"/>
          <w:szCs w:val="27"/>
          <w:i/>
          <w:iCs/>
          <w:color w:val="1F2329"/>
          <w:spacing w:val="-5"/>
          <w:position w:val="1"/>
        </w:rPr>
        <w:t>n</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5"/>
          <w:position w:val="1"/>
        </w:rPr>
        <w:t xml:space="preserve"> </w:t>
      </w:r>
      <w:r>
        <w:rPr>
          <w:rFonts w:ascii="Microsoft YaHei" w:hAnsi="Microsoft YaHei" w:eastAsia="Microsoft YaHei" w:cs="Microsoft YaHei"/>
          <w:color w:val="1F2329"/>
          <w:spacing w:val="-6"/>
        </w:rPr>
        <w:t>的位置两两计算</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6"/>
        </w:rPr>
        <w:t>，</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6"/>
        </w:rPr>
        <w:t>当序列</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⻓度</w:t>
      </w:r>
      <w:r>
        <w:rPr>
          <w:rFonts w:ascii="Microsoft YaHei" w:hAnsi="Microsoft YaHei" w:eastAsia="Microsoft YaHei" w:cs="Microsoft YaHei"/>
          <w:color w:val="1F2329"/>
          <w:spacing w:val="36"/>
          <w:w w:val="101"/>
        </w:rPr>
        <w:t xml:space="preserve"> </w:t>
      </w:r>
      <w:r>
        <w:rPr>
          <w:sz w:val="27"/>
          <w:szCs w:val="27"/>
          <w:i/>
          <w:iCs/>
          <w:color w:val="1F2329"/>
          <w:spacing w:val="-5"/>
        </w:rPr>
        <w:t>n</w:t>
      </w:r>
      <w:r>
        <w:rPr>
          <w:sz w:val="27"/>
          <w:szCs w:val="27"/>
          <w:i/>
          <w:iCs/>
          <w:color w:val="1F2329"/>
          <w:spacing w:val="51"/>
        </w:rPr>
        <w:t xml:space="preserve"> </w:t>
      </w:r>
      <w:r>
        <w:rPr>
          <w:rFonts w:ascii="Microsoft YaHei" w:hAnsi="Microsoft YaHei" w:eastAsia="Microsoft YaHei" w:cs="Microsoft YaHei"/>
          <w:color w:val="1F2329"/>
          <w:spacing w:val="-5"/>
        </w:rPr>
        <w:t>很⼤时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，计算和显存开销都呈</w:t>
      </w:r>
      <w:r>
        <w:rPr>
          <w:rFonts w:ascii="Microsoft YaHei" w:hAnsi="Microsoft YaHei" w:eastAsia="Microsoft YaHei" w:cs="Microsoft YaHei"/>
          <w:color w:val="1F2329"/>
          <w:spacing w:val="44"/>
        </w:rPr>
        <w:t xml:space="preserve"> </w:t>
      </w:r>
      <w:r>
        <w:rPr>
          <w:sz w:val="27"/>
          <w:szCs w:val="27"/>
          <w:i/>
          <w:iCs/>
          <w:color w:val="1F2329"/>
          <w:spacing w:val="-5"/>
        </w:rPr>
        <w:t>O</w:t>
      </w:r>
      <w:r>
        <w:rPr>
          <w:rFonts w:ascii="MS Gothic" w:hAnsi="MS Gothic" w:eastAsia="MS Gothic" w:cs="MS Gothic"/>
          <w:sz w:val="27"/>
          <w:szCs w:val="27"/>
          <w:color w:val="1F2329"/>
          <w:spacing w:val="-5"/>
        </w:rPr>
        <w:t>(</w:t>
      </w:r>
      <w:r>
        <w:rPr>
          <w:sz w:val="27"/>
          <w:szCs w:val="27"/>
          <w:i/>
          <w:iCs/>
          <w:color w:val="1F2329"/>
          <w:spacing w:val="-5"/>
        </w:rPr>
        <w:t>n</w:t>
      </w:r>
      <w:r>
        <w:rPr>
          <w:rFonts w:ascii="MS Gothic" w:hAnsi="MS Gothic" w:eastAsia="MS Gothic" w:cs="MS Gothic"/>
          <w:sz w:val="18"/>
          <w:szCs w:val="18"/>
          <w:color w:val="1F2329"/>
          <w:spacing w:val="-5"/>
          <w:position w:val="11"/>
        </w:rPr>
        <w:t>2</w:t>
      </w:r>
      <w:r>
        <w:rPr>
          <w:rFonts w:ascii="MS Gothic" w:hAnsi="MS Gothic" w:eastAsia="MS Gothic" w:cs="MS Gothic"/>
          <w:sz w:val="18"/>
          <w:szCs w:val="18"/>
          <w:color w:val="1F2329"/>
          <w:spacing w:val="-50"/>
          <w:position w:val="11"/>
        </w:rPr>
        <w:t xml:space="preserve"> </w:t>
      </w:r>
      <w:r>
        <w:rPr>
          <w:rFonts w:ascii="MS Gothic" w:hAnsi="MS Gothic" w:eastAsia="MS Gothic" w:cs="MS Gothic"/>
          <w:sz w:val="27"/>
          <w:szCs w:val="27"/>
          <w:color w:val="1F2329"/>
          <w:spacing w:val="-5"/>
        </w:rPr>
        <w:t>)</w:t>
      </w:r>
      <w:r>
        <w:rPr>
          <w:rFonts w:ascii="MS Gothic" w:hAnsi="MS Gothic" w:eastAsia="MS Gothic" w:cs="MS Gothic"/>
          <w:sz w:val="27"/>
          <w:szCs w:val="27"/>
          <w:color w:val="1F2329"/>
          <w:spacing w:val="-26"/>
        </w:rPr>
        <w:t xml:space="preserve"> </w:t>
      </w:r>
      <w:r>
        <w:rPr>
          <w:rFonts w:ascii="Microsoft YaHei" w:hAnsi="Microsoft YaHei" w:eastAsia="Microsoft YaHei" w:cs="Microsoft YaHei"/>
          <w:color w:val="1F2329"/>
          <w:spacing w:val="-5"/>
        </w:rPr>
        <w:t>级别。</w:t>
      </w:r>
    </w:p>
    <w:p>
      <w:pPr>
        <w:pStyle w:val="BodyText"/>
        <w:ind w:left="1478" w:right="570" w:hanging="306"/>
        <w:spacing w:before="164" w:line="213" w:lineRule="auto"/>
        <w:rPr>
          <w:rFonts w:ascii="Microsoft YaHei" w:hAnsi="Microsoft YaHei" w:eastAsia="Microsoft YaHei" w:cs="Microsoft YaHei"/>
        </w:rPr>
      </w:pPr>
      <w:r>
        <w:rPr>
          <w:sz w:val="33"/>
          <w:szCs w:val="33"/>
          <w:color w:val="1456F0"/>
          <w:spacing w:val="3"/>
          <w:position w:val="-2"/>
        </w:rPr>
        <w:t>◦  </w:t>
      </w:r>
      <w:r>
        <w:rPr>
          <w:rFonts w:ascii="Microsoft YaHei" w:hAnsi="Microsoft YaHei" w:eastAsia="Microsoft YaHei" w:cs="Microsoft YaHei"/>
          <w:color w:val="1F2329"/>
          <w:spacing w:val="3"/>
        </w:rPr>
        <w:t>稀疏注意⼒</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3"/>
        </w:rPr>
        <w:t>（</w:t>
      </w:r>
      <w:r>
        <w:rPr>
          <w:color w:val="1F2329"/>
        </w:rPr>
        <w:t>Sparse</w:t>
      </w:r>
      <w:r>
        <w:rPr>
          <w:color w:val="1F2329"/>
          <w:spacing w:val="-13"/>
        </w:rPr>
        <w:t xml:space="preserve"> </w:t>
      </w:r>
      <w:r>
        <w:rPr>
          <w:color w:val="1F2329"/>
        </w:rPr>
        <w:t>Attention</w:t>
      </w:r>
      <w:r>
        <w:rPr>
          <w:rFonts w:ascii="Microsoft YaHei" w:hAnsi="Microsoft YaHei" w:eastAsia="Microsoft YaHei" w:cs="Microsoft YaHei"/>
          <w:color w:val="1F2329"/>
          <w:spacing w:val="3"/>
        </w:rPr>
        <w:t>） 则通过“</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3"/>
        </w:rPr>
        <w:t>只在部分位置上计算注意⼒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”来降低计算</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复杂度</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，例如局部块、滑动窗⼝等⽅式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，将计算复杂度降到</w:t>
      </w:r>
      <w:r>
        <w:rPr>
          <w:rFonts w:ascii="Microsoft YaHei" w:hAnsi="Microsoft YaHei" w:eastAsia="Microsoft YaHei" w:cs="Microsoft YaHei"/>
          <w:color w:val="1F2329"/>
          <w:spacing w:val="44"/>
          <w:w w:val="101"/>
        </w:rPr>
        <w:t xml:space="preserve"> </w:t>
      </w:r>
      <w:r>
        <w:rPr>
          <w:sz w:val="27"/>
          <w:szCs w:val="27"/>
          <w:i/>
          <w:iCs/>
          <w:color w:val="1F2329"/>
          <w:spacing w:val="-5"/>
        </w:rPr>
        <w:t>O</w:t>
      </w:r>
      <w:r>
        <w:rPr>
          <w:rFonts w:ascii="MS Gothic" w:hAnsi="MS Gothic" w:eastAsia="MS Gothic" w:cs="MS Gothic"/>
          <w:sz w:val="27"/>
          <w:szCs w:val="27"/>
          <w:color w:val="1F2329"/>
          <w:spacing w:val="-5"/>
        </w:rPr>
        <w:t>(</w:t>
      </w:r>
      <w:r>
        <w:rPr>
          <w:sz w:val="27"/>
          <w:szCs w:val="27"/>
          <w:i/>
          <w:iCs/>
          <w:color w:val="1F2329"/>
          <w:spacing w:val="-6"/>
        </w:rPr>
        <w:t>n</w:t>
      </w:r>
      <w:r>
        <w:rPr>
          <w:rFonts w:ascii="MS Gothic" w:hAnsi="MS Gothic" w:eastAsia="MS Gothic" w:cs="MS Gothic"/>
          <w:sz w:val="27"/>
          <w:szCs w:val="27"/>
          <w:color w:val="1F2329"/>
          <w:spacing w:val="-6"/>
        </w:rPr>
        <w:t>)</w:t>
      </w:r>
      <w:r>
        <w:rPr>
          <w:rFonts w:ascii="MS Gothic" w:hAnsi="MS Gothic" w:eastAsia="MS Gothic" w:cs="MS Gothic"/>
          <w:sz w:val="27"/>
          <w:szCs w:val="27"/>
          <w:color w:val="1F2329"/>
          <w:spacing w:val="-6"/>
        </w:rPr>
        <w:t xml:space="preserve"> </w:t>
      </w:r>
      <w:r>
        <w:rPr>
          <w:rFonts w:ascii="Microsoft YaHei" w:hAnsi="Microsoft YaHei" w:eastAsia="Microsoft YaHei" w:cs="Microsoft YaHei"/>
          <w:color w:val="1F2329"/>
          <w:spacing w:val="-6"/>
        </w:rPr>
        <w:t>或</w:t>
      </w:r>
      <w:r>
        <w:rPr>
          <w:rFonts w:ascii="Microsoft YaHei" w:hAnsi="Microsoft YaHei" w:eastAsia="Microsoft YaHei" w:cs="Microsoft YaHei"/>
          <w:color w:val="1F2329"/>
          <w:spacing w:val="44"/>
        </w:rPr>
        <w:t xml:space="preserve"> </w:t>
      </w:r>
      <w:r>
        <w:rPr>
          <w:sz w:val="27"/>
          <w:szCs w:val="27"/>
          <w:i/>
          <w:iCs/>
          <w:color w:val="1F2329"/>
          <w:spacing w:val="-6"/>
        </w:rPr>
        <w:t>O</w:t>
      </w:r>
      <w:r>
        <w:rPr>
          <w:rFonts w:ascii="MS Gothic" w:hAnsi="MS Gothic" w:eastAsia="MS Gothic" w:cs="MS Gothic"/>
          <w:sz w:val="27"/>
          <w:szCs w:val="27"/>
          <w:color w:val="1F2329"/>
          <w:spacing w:val="-6"/>
        </w:rPr>
        <w:t>(</w:t>
      </w:r>
      <w:r>
        <w:rPr>
          <w:sz w:val="27"/>
          <w:szCs w:val="27"/>
          <w:i/>
          <w:iCs/>
          <w:color w:val="1F2329"/>
          <w:spacing w:val="-6"/>
        </w:rPr>
        <w:t>n</w:t>
      </w:r>
      <w:r>
        <w:rPr>
          <w:rFonts w:ascii="MS Gothic" w:hAnsi="MS Gothic" w:eastAsia="MS Gothic" w:cs="MS Gothic"/>
          <w:sz w:val="27"/>
          <w:szCs w:val="27"/>
          <w:color w:val="1F2329"/>
          <w:spacing w:val="-6"/>
        </w:rPr>
        <w:t>log</w:t>
      </w:r>
      <w:r>
        <w:rPr>
          <w:rFonts w:ascii="MS Gothic" w:hAnsi="MS Gothic" w:eastAsia="MS Gothic" w:cs="MS Gothic"/>
          <w:sz w:val="27"/>
          <w:szCs w:val="27"/>
          <w:color w:val="1F2329"/>
          <w:spacing w:val="-81"/>
        </w:rPr>
        <w:t xml:space="preserve"> </w:t>
      </w:r>
      <w:r>
        <w:rPr>
          <w:sz w:val="27"/>
          <w:szCs w:val="27"/>
          <w:i/>
          <w:iCs/>
          <w:color w:val="1F2329"/>
          <w:spacing w:val="-6"/>
        </w:rPr>
        <w:t>n</w:t>
      </w:r>
      <w:r>
        <w:rPr>
          <w:rFonts w:ascii="MS Gothic" w:hAnsi="MS Gothic" w:eastAsia="MS Gothic" w:cs="MS Gothic"/>
          <w:sz w:val="27"/>
          <w:szCs w:val="27"/>
          <w:color w:val="1F2329"/>
          <w:spacing w:val="-6"/>
        </w:rPr>
        <w:t>)</w:t>
      </w:r>
      <w:r>
        <w:rPr>
          <w:rFonts w:ascii="MS Gothic" w:hAnsi="MS Gothic" w:eastAsia="MS Gothic" w:cs="MS Gothic"/>
          <w:sz w:val="27"/>
          <w:szCs w:val="27"/>
          <w:color w:val="1F2329"/>
          <w:spacing w:val="-78"/>
        </w:rPr>
        <w:t xml:space="preserve"> </w:t>
      </w:r>
      <w:r>
        <w:rPr>
          <w:rFonts w:ascii="Microsoft YaHei" w:hAnsi="Microsoft YaHei" w:eastAsia="Microsoft YaHei" w:cs="Microsoft YaHei"/>
          <w:color w:val="1F2329"/>
          <w:spacing w:val="-6"/>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它主要为了解决⻓序列的效率问题。</w:t>
      </w:r>
    </w:p>
    <w:p>
      <w:pPr>
        <w:ind w:left="745"/>
        <w:spacing w:before="194"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从这⼀点看</w:t>
      </w:r>
      <w:r>
        <w:rPr>
          <w:rFonts w:ascii="Microsoft YaHei" w:hAnsi="Microsoft YaHei" w:eastAsia="Microsoft YaHei" w:cs="Microsoft YaHei"/>
          <w:sz w:val="24"/>
          <w:szCs w:val="24"/>
          <w:color w:val="1F2329"/>
          <w:spacing w:val="-31"/>
        </w:rPr>
        <w:t xml:space="preserve"> </w:t>
      </w:r>
      <w:r>
        <w:rPr>
          <w:rFonts w:ascii="Microsoft YaHei" w:hAnsi="Microsoft YaHei" w:eastAsia="Microsoft YaHei" w:cs="Microsoft YaHei"/>
          <w:sz w:val="24"/>
          <w:szCs w:val="24"/>
          <w:color w:val="1F2329"/>
          <w:spacing w:val="-3"/>
        </w:rPr>
        <w:t>，⼆者虽然都引⼊了“稀疏性”</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，但动机略有不同：</w:t>
      </w:r>
    </w:p>
    <w:p>
      <w:pPr>
        <w:pStyle w:val="BodyText"/>
        <w:ind w:left="792"/>
        <w:spacing w:before="117" w:line="463" w:lineRule="exact"/>
        <w:rPr>
          <w:rFonts w:ascii="Microsoft YaHei" w:hAnsi="Microsoft YaHei" w:eastAsia="Microsoft YaHei" w:cs="Microsoft YaHei"/>
        </w:rPr>
      </w:pPr>
      <w:r>
        <w:rPr>
          <w:sz w:val="33"/>
          <w:szCs w:val="33"/>
          <w:color w:val="1456F0"/>
          <w:spacing w:val="3"/>
          <w:position w:val="4"/>
        </w:rPr>
        <w:t>•  </w:t>
      </w:r>
      <w:r>
        <w:rPr>
          <w:color w:val="1F2329"/>
          <w:position w:val="6"/>
        </w:rPr>
        <w:t>Dropout</w:t>
      </w:r>
      <w:r>
        <w:rPr>
          <w:rFonts w:ascii="Microsoft YaHei" w:hAnsi="Microsoft YaHei" w:eastAsia="Microsoft YaHei" w:cs="Microsoft YaHei"/>
          <w:color w:val="1F2329"/>
          <w:spacing w:val="3"/>
          <w:position w:val="6"/>
        </w:rPr>
        <w:t>：</w:t>
      </w:r>
      <w:r>
        <w:rPr>
          <w:rFonts w:ascii="Microsoft YaHei" w:hAnsi="Microsoft YaHei" w:eastAsia="Microsoft YaHei" w:cs="Microsoft YaHei"/>
          <w:color w:val="1F2329"/>
          <w:spacing w:val="-30"/>
          <w:position w:val="6"/>
        </w:rPr>
        <w:t xml:space="preserve"> </w:t>
      </w:r>
      <w:r>
        <w:rPr>
          <w:rFonts w:ascii="Microsoft YaHei" w:hAnsi="Microsoft YaHei" w:eastAsia="Microsoft YaHei" w:cs="Microsoft YaHei"/>
          <w:color w:val="1F2329"/>
          <w:spacing w:val="3"/>
          <w:position w:val="6"/>
        </w:rPr>
        <w:t>旨在防⽌过拟合、增强模型的泛化能⼒；</w:t>
      </w:r>
    </w:p>
    <w:p>
      <w:pPr>
        <w:pStyle w:val="BodyText"/>
        <w:ind w:left="792"/>
        <w:spacing w:before="47" w:line="463" w:lineRule="exact"/>
        <w:rPr>
          <w:rFonts w:ascii="Microsoft YaHei" w:hAnsi="Microsoft YaHei" w:eastAsia="Microsoft YaHei" w:cs="Microsoft YaHei"/>
        </w:rPr>
      </w:pPr>
      <w:r>
        <w:rPr>
          <w:sz w:val="33"/>
          <w:szCs w:val="33"/>
          <w:color w:val="1456F0"/>
          <w:spacing w:val="4"/>
          <w:position w:val="4"/>
        </w:rPr>
        <w:t>•  </w:t>
      </w:r>
      <w:r>
        <w:rPr>
          <w:color w:val="1F2329"/>
          <w:position w:val="6"/>
        </w:rPr>
        <w:t>Sparse</w:t>
      </w:r>
      <w:r>
        <w:rPr>
          <w:color w:val="1F2329"/>
          <w:spacing w:val="-8"/>
          <w:position w:val="6"/>
        </w:rPr>
        <w:t xml:space="preserve"> </w:t>
      </w:r>
      <w:r>
        <w:rPr>
          <w:color w:val="1F2329"/>
          <w:position w:val="6"/>
        </w:rPr>
        <w:t>Attention</w:t>
      </w:r>
      <w:r>
        <w:rPr>
          <w:rFonts w:ascii="Microsoft YaHei" w:hAnsi="Microsoft YaHei" w:eastAsia="Microsoft YaHei" w:cs="Microsoft YaHei"/>
          <w:color w:val="1F2329"/>
          <w:spacing w:val="4"/>
          <w:position w:val="6"/>
        </w:rPr>
        <w:t>：</w:t>
      </w:r>
      <w:r>
        <w:rPr>
          <w:rFonts w:ascii="Microsoft YaHei" w:hAnsi="Microsoft YaHei" w:eastAsia="Microsoft YaHei" w:cs="Microsoft YaHei"/>
          <w:color w:val="1F2329"/>
          <w:spacing w:val="-37"/>
          <w:position w:val="6"/>
        </w:rPr>
        <w:t xml:space="preserve"> </w:t>
      </w:r>
      <w:r>
        <w:rPr>
          <w:rFonts w:ascii="Microsoft YaHei" w:hAnsi="Microsoft YaHei" w:eastAsia="Microsoft YaHei" w:cs="Microsoft YaHei"/>
          <w:color w:val="1F2329"/>
          <w:spacing w:val="4"/>
          <w:position w:val="6"/>
        </w:rPr>
        <w:t>旨在减少计算量和内存占⽤</w:t>
      </w:r>
      <w:r>
        <w:rPr>
          <w:rFonts w:ascii="Microsoft YaHei" w:hAnsi="Microsoft YaHei" w:eastAsia="Microsoft YaHei" w:cs="Microsoft YaHei"/>
          <w:color w:val="1F2329"/>
          <w:spacing w:val="-15"/>
          <w:position w:val="6"/>
        </w:rPr>
        <w:t xml:space="preserve"> </w:t>
      </w:r>
      <w:r>
        <w:rPr>
          <w:rFonts w:ascii="Microsoft YaHei" w:hAnsi="Microsoft YaHei" w:eastAsia="Microsoft YaHei" w:cs="Microsoft YaHei"/>
          <w:color w:val="1F2329"/>
          <w:spacing w:val="4"/>
          <w:position w:val="6"/>
        </w:rPr>
        <w:t>，使⻓序列处理可⾏。</w:t>
      </w:r>
    </w:p>
    <w:p>
      <w:pPr>
        <w:pStyle w:val="BodyText"/>
        <w:ind w:firstLine="780"/>
        <w:spacing w:before="189" w:line="405" w:lineRule="exact"/>
        <w:rPr/>
      </w:pPr>
      <w:r>
        <w:rPr>
          <w:position w:val="-8"/>
        </w:rPr>
        <w:pict>
          <v:group id="_x0000_s3656" style="mso-position-vertical-relative:line;mso-position-horizontal-relative:char;width:88.5pt;height:20.25pt;" filled="false" stroked="false" coordsize="1770,405" coordorigin="0,0">
            <v:shape id="_x0000_s3658" style="position:absolute;left:-20;top:-20;width:1810;height:445;" filled="false" stroked="false" type="#_x0000_t202">
              <v:fill on="false"/>
              <v:stroke on="false"/>
              <v:path/>
              <v:imagedata o:title=""/>
              <o:lock v:ext="edit" aspectratio="false"/>
              <v:textbox inset="0mm,0mm,0mm,0mm">
                <w:txbxContent>
                  <w:p>
                    <w:pPr>
                      <w:spacing w:line="20" w:lineRule="exact"/>
                      <w:rPr/>
                    </w:pPr>
                    <w:r/>
                  </w:p>
                  <w:tbl>
                    <w:tblPr>
                      <w:tblStyle w:val="TableNormal"/>
                      <w:tblW w:w="175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65" w:hRule="atLeast"/>
                      </w:trPr>
                      <w:tc>
                        <w:tcPr>
                          <w:shd w:val="clear" w:fill="BC9EF3"/>
                          <w:tcW w:w="1750" w:type="dxa"/>
                          <w:vAlign w:val="top"/>
                        </w:tcPr>
                        <w:p>
                          <w:pPr>
                            <w:ind w:left="50"/>
                            <w:spacing w:before="40" w:line="262" w:lineRule="exact"/>
                            <w:rPr>
                              <w:rFonts w:ascii="Microsoft YaHei" w:hAnsi="Microsoft YaHei" w:eastAsia="Microsoft YaHei" w:cs="Microsoft YaHei"/>
                              <w:sz w:val="26"/>
                              <w:szCs w:val="26"/>
                            </w:rPr>
                          </w:pPr>
                          <w:r>
                            <w:rPr>
                              <w:rFonts w:ascii="Microsoft YaHei" w:hAnsi="Microsoft YaHei" w:eastAsia="Microsoft YaHei" w:cs="Microsoft YaHei"/>
                              <w:sz w:val="26"/>
                              <w:szCs w:val="26"/>
                              <w:color w:val="1F2329"/>
                              <w:position w:val="6"/>
                            </w:rPr>
                            <w:drawing>
                              <wp:inline distT="0" distB="0" distL="0" distR="0">
                                <wp:extent cx="86219" cy="68107"/>
                                <wp:effectExtent l="0" t="0" r="0" b="0"/>
                                <wp:docPr id="2512" name="IM 2512"/>
                                <wp:cNvGraphicFramePr/>
                                <a:graphic>
                                  <a:graphicData uri="http://schemas.openxmlformats.org/drawingml/2006/picture">
                                    <pic:pic>
                                      <pic:nvPicPr>
                                        <pic:cNvPr id="2512" name="IM 2512"/>
                                        <pic:cNvPicPr/>
                                      </pic:nvPicPr>
                                      <pic:blipFill>
                                        <a:blip r:embed="rId1137"/>
                                        <a:stretch>
                                          <a:fillRect/>
                                        </a:stretch>
                                      </pic:blipFill>
                                      <pic:spPr>
                                        <a:xfrm rot="0">
                                          <a:off x="0" y="0"/>
                                          <a:ext cx="86219" cy="68107"/>
                                        </a:xfrm>
                                        <a:prstGeom prst="rect">
                                          <a:avLst/>
                                        </a:prstGeom>
                                      </pic:spPr>
                                    </pic:pic>
                                  </a:graphicData>
                                </a:graphic>
                              </wp:inline>
                            </w:drawing>
                          </w:r>
                          <w:r>
                            <w:rPr>
                              <w:rFonts w:ascii="Microsoft YaHei" w:hAnsi="Microsoft YaHei" w:eastAsia="Microsoft YaHei" w:cs="Microsoft YaHei"/>
                              <w:sz w:val="26"/>
                              <w:szCs w:val="26"/>
                              <w:color w:val="1F2329"/>
                              <w:spacing w:val="15"/>
                              <w:position w:val="-1"/>
                            </w:rPr>
                            <w:t>稀疏性</w:t>
                          </w:r>
                          <w:r>
                            <w:rPr>
                              <w:sz w:val="26"/>
                              <w:szCs w:val="26"/>
                              <w:position w:val="5"/>
                            </w:rPr>
                            <w:drawing>
                              <wp:inline distT="0" distB="0" distL="0" distR="0">
                                <wp:extent cx="86359" cy="68088"/>
                                <wp:effectExtent l="0" t="0" r="0" b="0"/>
                                <wp:docPr id="2514" name="IM 2514"/>
                                <wp:cNvGraphicFramePr/>
                                <a:graphic>
                                  <a:graphicData uri="http://schemas.openxmlformats.org/drawingml/2006/picture">
                                    <pic:pic>
                                      <pic:nvPicPr>
                                        <pic:cNvPr id="2514" name="IM 2514"/>
                                        <pic:cNvPicPr/>
                                      </pic:nvPicPr>
                                      <pic:blipFill>
                                        <a:blip r:embed="rId1138"/>
                                        <a:stretch>
                                          <a:fillRect/>
                                        </a:stretch>
                                      </pic:blipFill>
                                      <pic:spPr>
                                        <a:xfrm rot="0">
                                          <a:off x="0" y="0"/>
                                          <a:ext cx="86359" cy="68088"/>
                                        </a:xfrm>
                                        <a:prstGeom prst="rect">
                                          <a:avLst/>
                                        </a:prstGeom>
                                      </pic:spPr>
                                    </pic:pic>
                                  </a:graphicData>
                                </a:graphic>
                              </wp:inline>
                            </w:drawing>
                          </w:r>
                          <w:r>
                            <w:rPr>
                              <w:rFonts w:ascii="Microsoft YaHei" w:hAnsi="Microsoft YaHei" w:eastAsia="Microsoft YaHei" w:cs="Microsoft YaHei"/>
                              <w:sz w:val="26"/>
                              <w:szCs w:val="26"/>
                              <w:color w:val="1F2329"/>
                              <w:spacing w:val="15"/>
                              <w:position w:val="-1"/>
                            </w:rPr>
                            <w:t>对比</w:t>
                          </w:r>
                        </w:p>
                      </w:tc>
                    </w:tr>
                  </w:tbl>
                  <w:p>
                    <w:pPr>
                      <w:rPr>
                        <w:rFonts w:ascii="Arial"/>
                        <w:sz w:val="21"/>
                      </w:rPr>
                    </w:pPr>
                    <w:r/>
                  </w:p>
                </w:txbxContent>
              </v:textbox>
            </v:shape>
          </v:group>
        </w:pict>
      </w:r>
    </w:p>
    <w:p>
      <w:pPr>
        <w:pStyle w:val="BodyText"/>
        <w:ind w:left="756"/>
        <w:spacing w:before="193" w:line="194" w:lineRule="auto"/>
        <w:rPr>
          <w:rFonts w:ascii="Microsoft YaHei" w:hAnsi="Microsoft YaHei" w:eastAsia="Microsoft YaHei" w:cs="Microsoft YaHei"/>
        </w:rPr>
      </w:pPr>
      <w:r>
        <w:rPr>
          <w:color w:val="6425D0"/>
        </w:rPr>
        <w:t>Dropout</w:t>
      </w:r>
      <w:r>
        <w:rPr>
          <w:color w:val="6425D0"/>
          <w:spacing w:val="18"/>
        </w:rPr>
        <w:t xml:space="preserve"> </w:t>
      </w:r>
      <w:r>
        <w:rPr>
          <w:rFonts w:ascii="Microsoft YaHei" w:hAnsi="Microsoft YaHei" w:eastAsia="Microsoft YaHei" w:cs="Microsoft YaHei"/>
          <w:color w:val="6425D0"/>
          <w:spacing w:val="18"/>
        </w:rPr>
        <w:t>的稀疏性</w:t>
      </w:r>
    </w:p>
    <w:p>
      <w:pPr>
        <w:pStyle w:val="BodyText"/>
        <w:ind w:left="1100" w:right="1298" w:hanging="308"/>
        <w:spacing w:before="112" w:line="234"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训练阶段随机“</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2"/>
        </w:rPr>
        <w:t>断开”部分神经元（或隐藏向量维度）连接</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，每次迭代随机⽣成⼀</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rPr>
        <w:t>个“</w:t>
      </w:r>
      <w:r>
        <w:rPr>
          <w:rFonts w:ascii="Microsoft YaHei" w:hAnsi="Microsoft YaHei" w:eastAsia="Microsoft YaHei" w:cs="Microsoft YaHei"/>
          <w:color w:val="1F2329"/>
          <w:spacing w:val="-47"/>
        </w:rPr>
        <w:t xml:space="preserve"> </w:t>
      </w:r>
      <w:r>
        <w:rPr>
          <w:color w:val="1F2329"/>
        </w:rPr>
        <w:t>mask</w:t>
      </w:r>
      <w:r>
        <w:rPr>
          <w:rFonts w:ascii="Microsoft YaHei" w:hAnsi="Microsoft YaHei" w:eastAsia="Microsoft YaHei" w:cs="Microsoft YaHei"/>
          <w:color w:val="1F2329"/>
        </w:rPr>
        <w:t>”</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，被遮蔽的节点不参与当前批次前向传播和反向传播。</w:t>
      </w:r>
    </w:p>
    <w:p>
      <w:pPr>
        <w:pStyle w:val="BodyText"/>
        <w:ind w:left="1104" w:right="544" w:hanging="312"/>
        <w:spacing w:before="98" w:line="225"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1F2329"/>
        </w:rPr>
        <w:t>训练完后</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rPr>
        <w:t>，推理阶段往往关闭 </w:t>
      </w:r>
      <w:r>
        <w:rPr>
          <w:color w:val="1F2329"/>
        </w:rPr>
        <w:t>Dropout</w:t>
      </w:r>
      <w:r>
        <w:rPr>
          <w:rFonts w:ascii="Microsoft YaHei" w:hAnsi="Microsoft YaHei" w:eastAsia="Microsoft YaHei" w:cs="Microsoft YaHei"/>
          <w:color w:val="1F2329"/>
        </w:rPr>
        <w:t>（或按⼀定缩放⽐例</w:t>
      </w:r>
      <w:r>
        <w:rPr>
          <w:rFonts w:ascii="Microsoft YaHei" w:hAnsi="Microsoft YaHei" w:eastAsia="Microsoft YaHei" w:cs="Microsoft YaHei"/>
          <w:color w:val="1F2329"/>
          <w:spacing w:val="-7"/>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7"/>
        </w:rPr>
        <w:t>，</w:t>
      </w:r>
      <w:r>
        <w:rPr>
          <w:rFonts w:ascii="Microsoft YaHei" w:hAnsi="Microsoft YaHei" w:eastAsia="Microsoft YaHei" w:cs="Microsoft YaHei"/>
          <w:color w:val="1F2329"/>
        </w:rPr>
        <w:t>因为模型此时不再需要随 </w:t>
      </w:r>
      <w:r>
        <w:rPr>
          <w:rFonts w:ascii="Microsoft YaHei" w:hAnsi="Microsoft YaHei" w:eastAsia="Microsoft YaHei" w:cs="Microsoft YaHei"/>
          <w:color w:val="1F2329"/>
          <w:spacing w:val="-3"/>
        </w:rPr>
        <w:t>机失活</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3"/>
        </w:rPr>
        <w:t>，需使⽤所有连接来最⼤化性能。</w:t>
      </w:r>
    </w:p>
    <w:p>
      <w:pPr>
        <w:pStyle w:val="BodyText"/>
        <w:ind w:left="745"/>
        <w:spacing w:before="193" w:line="194" w:lineRule="auto"/>
        <w:rPr>
          <w:rFonts w:ascii="Microsoft YaHei" w:hAnsi="Microsoft YaHei" w:eastAsia="Microsoft YaHei" w:cs="Microsoft YaHei"/>
        </w:rPr>
      </w:pPr>
      <w:r>
        <w:rPr>
          <w:color w:val="6425D0"/>
        </w:rPr>
        <w:t>Sparse</w:t>
      </w:r>
      <w:r>
        <w:rPr>
          <w:color w:val="6425D0"/>
          <w:spacing w:val="-13"/>
        </w:rPr>
        <w:t xml:space="preserve"> </w:t>
      </w:r>
      <w:r>
        <w:rPr>
          <w:color w:val="6425D0"/>
        </w:rPr>
        <w:t>Attention</w:t>
      </w:r>
      <w:r>
        <w:rPr>
          <w:color w:val="6425D0"/>
          <w:spacing w:val="37"/>
        </w:rPr>
        <w:t xml:space="preserve"> </w:t>
      </w:r>
      <w:r>
        <w:rPr>
          <w:rFonts w:ascii="Microsoft YaHei" w:hAnsi="Microsoft YaHei" w:eastAsia="Microsoft YaHei" w:cs="Microsoft YaHei"/>
          <w:color w:val="6425D0"/>
          <w:spacing w:val="37"/>
        </w:rPr>
        <w:t>的稀疏性</w:t>
      </w:r>
    </w:p>
    <w:p>
      <w:pPr>
        <w:pStyle w:val="BodyText"/>
        <w:ind w:left="1104" w:right="710" w:hanging="312"/>
        <w:spacing w:before="111" w:line="223" w:lineRule="auto"/>
        <w:rPr>
          <w:rFonts w:ascii="Microsoft YaHei" w:hAnsi="Microsoft YaHei" w:eastAsia="Microsoft YaHei" w:cs="Microsoft YaHei"/>
        </w:rPr>
      </w:pPr>
      <w:r>
        <w:rPr>
          <w:sz w:val="33"/>
          <w:szCs w:val="33"/>
          <w:color w:val="1456F0"/>
          <w:spacing w:val="-3"/>
          <w:position w:val="-2"/>
        </w:rPr>
        <w:t>•  </w:t>
      </w:r>
      <w:r>
        <w:rPr>
          <w:rFonts w:ascii="Microsoft YaHei" w:hAnsi="Microsoft YaHei" w:eastAsia="Microsoft YaHei" w:cs="Microsoft YaHei"/>
          <w:color w:val="1F2329"/>
          <w:spacing w:val="-3"/>
        </w:rPr>
        <w:t>把原本完整的 </w:t>
      </w:r>
      <w:r>
        <w:rPr>
          <w:rFonts w:ascii="MS Gothic" w:hAnsi="MS Gothic" w:eastAsia="MS Gothic" w:cs="MS Gothic"/>
          <w:sz w:val="27"/>
          <w:szCs w:val="27"/>
          <w:color w:val="1F2329"/>
          <w:spacing w:val="-3"/>
        </w:rPr>
        <w:t>(</w:t>
      </w:r>
      <w:r>
        <w:rPr>
          <w:sz w:val="27"/>
          <w:szCs w:val="27"/>
          <w:i/>
          <w:iCs/>
          <w:color w:val="1F2329"/>
          <w:spacing w:val="-3"/>
        </w:rPr>
        <w:t>n</w:t>
      </w:r>
      <w:r>
        <w:rPr>
          <w:sz w:val="27"/>
          <w:szCs w:val="27"/>
          <w:i/>
          <w:iCs/>
          <w:color w:val="1F2329"/>
          <w:spacing w:val="27"/>
          <w:w w:val="101"/>
        </w:rPr>
        <w:t xml:space="preserve">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70"/>
          <w:position w:val="1"/>
        </w:rPr>
        <w:t xml:space="preserve"> </w:t>
      </w:r>
      <w:r>
        <w:rPr>
          <w:sz w:val="27"/>
          <w:szCs w:val="27"/>
          <w:i/>
          <w:iCs/>
          <w:color w:val="1F2329"/>
          <w:spacing w:val="-3"/>
          <w:position w:val="1"/>
        </w:rPr>
        <w:t>n</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3"/>
          <w:position w:val="1"/>
        </w:rPr>
        <w:t xml:space="preserve"> </w:t>
      </w:r>
      <w:r>
        <w:rPr>
          <w:rFonts w:ascii="Microsoft YaHei" w:hAnsi="Microsoft YaHei" w:eastAsia="Microsoft YaHei" w:cs="Microsoft YaHei"/>
          <w:color w:val="1F2329"/>
          <w:spacing w:val="-3"/>
        </w:rPr>
        <w:t>注意⼒矩阵中“</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spacing w:val="-3"/>
        </w:rPr>
        <w:t>⼤部分元素”屏蔽为</w:t>
      </w:r>
      <w:r>
        <w:rPr>
          <w:rFonts w:ascii="MS Gothic" w:hAnsi="MS Gothic" w:eastAsia="MS Gothic" w:cs="MS Gothic"/>
          <w:sz w:val="27"/>
          <w:szCs w:val="27"/>
          <w:color w:val="1F2329"/>
          <w:spacing w:val="-3"/>
        </w:rPr>
        <w:t>−∞</w:t>
      </w:r>
      <w:r>
        <w:rPr>
          <w:rFonts w:ascii="MS Gothic" w:hAnsi="MS Gothic" w:eastAsia="MS Gothic" w:cs="MS Gothic"/>
          <w:sz w:val="27"/>
          <w:szCs w:val="27"/>
          <w:color w:val="1F2329"/>
          <w:spacing w:val="-78"/>
        </w:rPr>
        <w:t xml:space="preserve"> </w:t>
      </w:r>
      <w:r>
        <w:rPr>
          <w:rFonts w:ascii="Microsoft YaHei" w:hAnsi="Microsoft YaHei" w:eastAsia="Microsoft YaHei" w:cs="Microsoft YaHei"/>
          <w:color w:val="1F2329"/>
          <w:spacing w:val="-3"/>
        </w:rPr>
        <w:t>（或 </w:t>
      </w:r>
      <w:r>
        <w:rPr>
          <w:color w:val="1F2329"/>
          <w:spacing w:val="-3"/>
        </w:rPr>
        <w:t>0</w:t>
      </w:r>
      <w:r>
        <w:rPr>
          <w:rFonts w:ascii="Microsoft YaHei" w:hAnsi="Microsoft YaHei" w:eastAsia="Microsoft YaHei" w:cs="Microsoft YaHei"/>
          <w:color w:val="1F2329"/>
          <w:spacing w:val="-15"/>
        </w:rPr>
        <w:t>）</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15"/>
        </w:rPr>
        <w:t>，</w:t>
      </w:r>
      <w:r>
        <w:rPr>
          <w:rFonts w:ascii="Microsoft YaHei" w:hAnsi="Microsoft YaHei" w:eastAsia="Microsoft YaHei" w:cs="Microsoft YaHei"/>
          <w:color w:val="1F2329"/>
          <w:spacing w:val="-3"/>
        </w:rPr>
        <w:t>只保</w:t>
      </w:r>
      <w:r>
        <w:rPr>
          <w:rFonts w:ascii="Microsoft YaHei" w:hAnsi="Microsoft YaHei" w:eastAsia="Microsoft YaHei" w:cs="Microsoft YaHei"/>
          <w:color w:val="1F2329"/>
          <w:spacing w:val="-4"/>
        </w:rPr>
        <w:t>留特定</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位置（邻近块、滑动窗⼝等）。</w:t>
      </w:r>
    </w:p>
    <w:p>
      <w:pPr>
        <w:pStyle w:val="BodyText"/>
        <w:ind w:left="792"/>
        <w:spacing w:before="135" w:line="477" w:lineRule="exact"/>
        <w:rPr>
          <w:rFonts w:ascii="Microsoft YaHei" w:hAnsi="Microsoft YaHei" w:eastAsia="Microsoft YaHei" w:cs="Microsoft YaHei"/>
        </w:rPr>
      </w:pPr>
      <w:r>
        <w:rPr>
          <w:sz w:val="33"/>
          <w:szCs w:val="33"/>
          <w:color w:val="1456F0"/>
          <w:spacing w:val="-1"/>
          <w:position w:val="5"/>
        </w:rPr>
        <w:t>•  </w:t>
      </w:r>
      <w:r>
        <w:rPr>
          <w:rFonts w:ascii="Microsoft YaHei" w:hAnsi="Microsoft YaHei" w:eastAsia="Microsoft YaHei" w:cs="Microsoft YaHei"/>
          <w:color w:val="1F2329"/>
          <w:spacing w:val="-1"/>
          <w:position w:val="6"/>
        </w:rPr>
        <w:t>这不是随机的</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，⽽是固定的或可学习的</w:t>
      </w:r>
      <w:r>
        <w:rPr>
          <w:rFonts w:ascii="Microsoft YaHei" w:hAnsi="Microsoft YaHei" w:eastAsia="Microsoft YaHei" w:cs="Microsoft YaHei"/>
          <w:color w:val="1F2329"/>
          <w:spacing w:val="-2"/>
          <w:position w:val="6"/>
        </w:rPr>
        <w:t>稀疏模式：</w:t>
      </w:r>
    </w:p>
    <w:p>
      <w:pPr>
        <w:spacing w:line="477" w:lineRule="exact"/>
        <w:sectPr>
          <w:headerReference w:type="default" r:id="rId1135"/>
          <w:pgSz w:w="11900" w:h="16820"/>
          <w:pgMar w:top="400" w:right="300" w:bottom="400" w:left="574" w:header="0" w:footer="0" w:gutter="0"/>
        </w:sectPr>
        <w:rPr>
          <w:rFonts w:ascii="Microsoft YaHei" w:hAnsi="Microsoft YaHei" w:eastAsia="Microsoft YaHei" w:cs="Microsoft YaHei"/>
        </w:rPr>
      </w:pPr>
    </w:p>
    <w:p>
      <w:pPr>
        <w:pStyle w:val="BodyText"/>
        <w:spacing w:before="160" w:line="8084" w:lineRule="exact"/>
        <w:rPr/>
      </w:pPr>
      <w:r>
        <w:rPr>
          <w:position w:val="-161"/>
        </w:rPr>
        <w:pict>
          <v:group id="_x0000_s3660" style="mso-position-vertical-relative:line;mso-position-horizontal-relative:char;width:538.5pt;height:404.25pt;" filled="false" stroked="false" coordsize="10770,8085" coordorigin="0,0">
            <v:rect id="_x0000_s3662" style="position:absolute;left:0;top:0;width:10770;height:8085;" fillcolor="#E8E9EB" filled="true" stroked="false"/>
            <v:shape id="_x0000_s3664" style="position:absolute;left:721;top:-12;width:9812;height:7787;" filled="false" stroked="false" type="#_x0000_t202">
              <v:fill on="false"/>
              <v:stroke on="false"/>
              <v:path/>
              <v:imagedata o:title=""/>
              <o:lock v:ext="edit" aspectratio="false"/>
              <v:textbox inset="0mm,0mm,0mm,0mm">
                <w:txbxContent>
                  <w:p>
                    <w:pPr>
                      <w:ind w:left="770" w:right="20" w:hanging="319"/>
                      <w:spacing w:before="19" w:line="190"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8"/>
                        <w:position w:val="-2"/>
                      </w:rPr>
                      <w:t>。</w:t>
                    </w:r>
                    <w:r>
                      <w:rPr>
                        <w:rFonts w:ascii="Microsoft YaHei" w:hAnsi="Microsoft YaHei" w:eastAsia="Microsoft YaHei" w:cs="Microsoft YaHei"/>
                        <w:sz w:val="24"/>
                        <w:szCs w:val="24"/>
                        <w:color w:val="1F2329"/>
                        <w:spacing w:val="8"/>
                      </w:rPr>
                      <w:t>固定模式（如 </w:t>
                    </w:r>
                    <w:r>
                      <w:rPr>
                        <w:rFonts w:ascii="Arial" w:hAnsi="Arial" w:eastAsia="Arial" w:cs="Arial"/>
                        <w:sz w:val="24"/>
                        <w:szCs w:val="24"/>
                        <w:color w:val="1F2329"/>
                      </w:rPr>
                      <w:t>sliding</w:t>
                    </w:r>
                    <w:r>
                      <w:rPr>
                        <w:rFonts w:ascii="Arial" w:hAnsi="Arial" w:eastAsia="Arial" w:cs="Arial"/>
                        <w:sz w:val="24"/>
                        <w:szCs w:val="24"/>
                        <w:color w:val="1F2329"/>
                        <w:spacing w:val="8"/>
                      </w:rPr>
                      <w:t xml:space="preserve"> </w:t>
                    </w:r>
                    <w:r>
                      <w:rPr>
                        <w:rFonts w:ascii="Arial" w:hAnsi="Arial" w:eastAsia="Arial" w:cs="Arial"/>
                        <w:sz w:val="24"/>
                        <w:szCs w:val="24"/>
                        <w:color w:val="1F2329"/>
                      </w:rPr>
                      <w:t>window</w:t>
                    </w:r>
                    <w:r>
                      <w:rPr>
                        <w:rFonts w:ascii="Microsoft YaHei" w:hAnsi="Microsoft YaHei" w:eastAsia="Microsoft YaHei" w:cs="Microsoft YaHei"/>
                        <w:sz w:val="24"/>
                        <w:szCs w:val="24"/>
                        <w:color w:val="1F2329"/>
                        <w:spacing w:val="8"/>
                      </w:rPr>
                      <w:t>、</w:t>
                    </w:r>
                    <w:r>
                      <w:rPr>
                        <w:rFonts w:ascii="Arial" w:hAnsi="Arial" w:eastAsia="Arial" w:cs="Arial"/>
                        <w:sz w:val="24"/>
                        <w:szCs w:val="24"/>
                        <w:color w:val="1F2329"/>
                      </w:rPr>
                      <w:t>dilated</w:t>
                    </w:r>
                    <w:r>
                      <w:rPr>
                        <w:rFonts w:ascii="Arial" w:hAnsi="Arial" w:eastAsia="Arial" w:cs="Arial"/>
                        <w:sz w:val="24"/>
                        <w:szCs w:val="24"/>
                        <w:color w:val="1F2329"/>
                        <w:spacing w:val="8"/>
                      </w:rPr>
                      <w:t xml:space="preserve"> </w:t>
                    </w:r>
                    <w:r>
                      <w:rPr>
                        <w:rFonts w:ascii="Arial" w:hAnsi="Arial" w:eastAsia="Arial" w:cs="Arial"/>
                        <w:sz w:val="24"/>
                        <w:szCs w:val="24"/>
                        <w:color w:val="1F2329"/>
                      </w:rPr>
                      <w:t>window</w:t>
                    </w:r>
                    <w:r>
                      <w:rPr>
                        <w:rFonts w:ascii="Arial" w:hAnsi="Arial" w:eastAsia="Arial" w:cs="Arial"/>
                        <w:sz w:val="24"/>
                        <w:szCs w:val="24"/>
                        <w:color w:val="1F2329"/>
                        <w:spacing w:val="8"/>
                      </w:rPr>
                      <w:t xml:space="preserve"> </w:t>
                    </w:r>
                    <w:r>
                      <w:rPr>
                        <w:rFonts w:ascii="Microsoft YaHei" w:hAnsi="Microsoft YaHei" w:eastAsia="Microsoft YaHei" w:cs="Microsoft YaHei"/>
                        <w:sz w:val="24"/>
                        <w:szCs w:val="24"/>
                        <w:color w:val="1F2329"/>
                        <w:spacing w:val="8"/>
                      </w:rPr>
                      <w:t>等</w:t>
                    </w:r>
                    <w:r>
                      <w:rPr>
                        <w:rFonts w:ascii="Microsoft YaHei" w:hAnsi="Microsoft YaHei" w:eastAsia="Microsoft YaHei" w:cs="Microsoft YaHei"/>
                        <w:sz w:val="24"/>
                        <w:szCs w:val="24"/>
                        <w:color w:val="1F2329"/>
                        <w:spacing w:val="-15"/>
                      </w:rPr>
                      <w:t>）</w:t>
                    </w:r>
                    <w:r>
                      <w:rPr>
                        <w:rFonts w:ascii="Microsoft YaHei" w:hAnsi="Microsoft YaHei" w:eastAsia="Microsoft YaHei" w:cs="Microsoft YaHei"/>
                        <w:sz w:val="24"/>
                        <w:szCs w:val="24"/>
                        <w:color w:val="1F2329"/>
                        <w:spacing w:val="-19"/>
                      </w:rPr>
                      <w:t xml:space="preserve"> </w:t>
                    </w:r>
                    <w:r>
                      <w:rPr>
                        <w:rFonts w:ascii="Microsoft YaHei" w:hAnsi="Microsoft YaHei" w:eastAsia="Microsoft YaHei" w:cs="Microsoft YaHei"/>
                        <w:sz w:val="24"/>
                        <w:szCs w:val="24"/>
                        <w:color w:val="1F2329"/>
                        <w:spacing w:val="-15"/>
                      </w:rPr>
                      <w:t>：</w:t>
                    </w:r>
                    <w:r>
                      <w:rPr>
                        <w:rFonts w:ascii="Microsoft YaHei" w:hAnsi="Microsoft YaHei" w:eastAsia="Microsoft YaHei" w:cs="Microsoft YaHei"/>
                        <w:sz w:val="24"/>
                        <w:szCs w:val="24"/>
                        <w:color w:val="1F2329"/>
                        <w:spacing w:val="8"/>
                      </w:rPr>
                      <w:t>在训练和推理时都⼀致地保留</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同样的稀疏结构。</w:t>
                    </w:r>
                  </w:p>
                  <w:p>
                    <w:pPr>
                      <w:ind w:left="770" w:right="183" w:hanging="319"/>
                      <w:spacing w:before="125" w:line="190"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1"/>
                        <w:position w:val="-2"/>
                      </w:rPr>
                      <w:t>。</w:t>
                    </w:r>
                    <w:r>
                      <w:rPr>
                        <w:rFonts w:ascii="Microsoft YaHei" w:hAnsi="Microsoft YaHei" w:eastAsia="Microsoft YaHei" w:cs="Microsoft YaHei"/>
                        <w:sz w:val="24"/>
                        <w:szCs w:val="24"/>
                        <w:color w:val="1F2329"/>
                        <w:spacing w:val="-1"/>
                      </w:rPr>
                      <w:t>可学习模式（需要额外参数或⽅法来学习稀疏性</w:t>
                    </w:r>
                    <w:r>
                      <w:rPr>
                        <w:rFonts w:ascii="Microsoft YaHei" w:hAnsi="Microsoft YaHei" w:eastAsia="Microsoft YaHei" w:cs="Microsoft YaHei"/>
                        <w:sz w:val="24"/>
                        <w:szCs w:val="24"/>
                        <w:color w:val="1F2329"/>
                        <w:spacing w:val="-18"/>
                      </w:rPr>
                      <w:t>）</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18"/>
                      </w:rPr>
                      <w:t>，</w:t>
                    </w:r>
                    <w:r>
                      <w:rPr>
                        <w:rFonts w:ascii="Microsoft YaHei" w:hAnsi="Microsoft YaHei" w:eastAsia="Microsoft YaHei" w:cs="Microsoft YaHei"/>
                        <w:sz w:val="24"/>
                        <w:szCs w:val="24"/>
                        <w:color w:val="1F2329"/>
                        <w:spacing w:val="-1"/>
                      </w:rPr>
                      <w:t>也会在训练和推理</w:t>
                    </w:r>
                    <w:r>
                      <w:rPr>
                        <w:rFonts w:ascii="Microsoft YaHei" w:hAnsi="Microsoft YaHei" w:eastAsia="Microsoft YaHei" w:cs="Microsoft YaHei"/>
                        <w:sz w:val="24"/>
                        <w:szCs w:val="24"/>
                        <w:color w:val="1F2329"/>
                        <w:spacing w:val="-2"/>
                      </w:rPr>
                      <w:t>阶段保持⼀致</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的结构或经过⼀定规则来确定关注位置。</w:t>
                    </w:r>
                  </w:p>
                  <w:p>
                    <w:pPr>
                      <w:ind w:left="71"/>
                      <w:spacing w:before="126" w:line="225"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3"/>
                        <w:position w:val="-2"/>
                      </w:rPr>
                      <w:t>•  </w:t>
                    </w:r>
                    <w:r>
                      <w:rPr>
                        <w:rFonts w:ascii="Microsoft YaHei" w:hAnsi="Microsoft YaHei" w:eastAsia="Microsoft YaHei" w:cs="Microsoft YaHei"/>
                        <w:sz w:val="24"/>
                        <w:szCs w:val="24"/>
                        <w:color w:val="1F2329"/>
                        <w:spacing w:val="-3"/>
                      </w:rPr>
                      <w:t>⽬标是降低计算量和显存压⼒</w:t>
                    </w:r>
                    <w:r>
                      <w:rPr>
                        <w:rFonts w:ascii="Microsoft YaHei" w:hAnsi="Microsoft YaHei" w:eastAsia="Microsoft YaHei" w:cs="Microsoft YaHei"/>
                        <w:sz w:val="24"/>
                        <w:szCs w:val="24"/>
                        <w:color w:val="1F2329"/>
                        <w:spacing w:val="-4"/>
                      </w:rPr>
                      <w:t xml:space="preserve"> </w:t>
                    </w:r>
                    <w:r>
                      <w:rPr>
                        <w:rFonts w:ascii="Microsoft YaHei" w:hAnsi="Microsoft YaHei" w:eastAsia="Microsoft YaHei" w:cs="Microsoft YaHei"/>
                        <w:sz w:val="24"/>
                        <w:szCs w:val="24"/>
                        <w:color w:val="1F2329"/>
                        <w:spacing w:val="-3"/>
                      </w:rPr>
                      <w:t>，在很⻓的序列（如万级 </w:t>
                    </w:r>
                    <w:r>
                      <w:rPr>
                        <w:rFonts w:ascii="Arial" w:hAnsi="Arial" w:eastAsia="Arial" w:cs="Arial"/>
                        <w:sz w:val="24"/>
                        <w:szCs w:val="24"/>
                        <w:color w:val="1F2329"/>
                        <w:spacing w:val="-3"/>
                      </w:rPr>
                      <w:t>Token</w:t>
                    </w: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1F2329"/>
                        <w:spacing w:val="-48"/>
                      </w:rPr>
                      <w:t xml:space="preserve"> </w:t>
                    </w:r>
                    <w:r>
                      <w:rPr>
                        <w:rFonts w:ascii="Microsoft YaHei" w:hAnsi="Microsoft YaHei" w:eastAsia="Microsoft YaHei" w:cs="Microsoft YaHei"/>
                        <w:sz w:val="24"/>
                        <w:szCs w:val="24"/>
                        <w:color w:val="1F2329"/>
                        <w:spacing w:val="-3"/>
                      </w:rPr>
                      <w:t>上也能让模型运⾏起来。</w:t>
                    </w:r>
                  </w:p>
                  <w:p>
                    <w:pPr>
                      <w:ind w:left="237"/>
                      <w:spacing w:before="45" w:line="20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646A73"/>
                        <w:spacing w:val="-1"/>
                      </w:rPr>
                      <w:t>可以看到</w:t>
                    </w:r>
                    <w:r>
                      <w:rPr>
                        <w:rFonts w:ascii="Microsoft YaHei" w:hAnsi="Microsoft YaHei" w:eastAsia="Microsoft YaHei" w:cs="Microsoft YaHei"/>
                        <w:sz w:val="24"/>
                        <w:szCs w:val="24"/>
                        <w:color w:val="646A73"/>
                        <w:spacing w:val="-39"/>
                      </w:rPr>
                      <w:t xml:space="preserve"> </w:t>
                    </w:r>
                    <w:r>
                      <w:rPr>
                        <w:rFonts w:ascii="Microsoft YaHei" w:hAnsi="Microsoft YaHei" w:eastAsia="Microsoft YaHei" w:cs="Microsoft YaHei"/>
                        <w:sz w:val="24"/>
                        <w:szCs w:val="24"/>
                        <w:color w:val="646A73"/>
                        <w:spacing w:val="-1"/>
                      </w:rPr>
                      <w:t>，稀疏注意⼒的“稀疏性”更强调对序列</w:t>
                    </w:r>
                    <w:r>
                      <w:rPr>
                        <w:rFonts w:ascii="Microsoft YaHei" w:hAnsi="Microsoft YaHei" w:eastAsia="Microsoft YaHei" w:cs="Microsoft YaHei"/>
                        <w:sz w:val="24"/>
                        <w:szCs w:val="24"/>
                        <w:color w:val="646A73"/>
                        <w:spacing w:val="-2"/>
                      </w:rPr>
                      <w:t>的局部</w:t>
                    </w:r>
                    <w:r>
                      <w:rPr>
                        <w:rFonts w:ascii="Arial" w:hAnsi="Arial" w:eastAsia="Arial" w:cs="Arial"/>
                        <w:sz w:val="24"/>
                        <w:szCs w:val="24"/>
                        <w:color w:val="646A73"/>
                        <w:spacing w:val="-2"/>
                      </w:rPr>
                      <w:t>/</w:t>
                    </w:r>
                    <w:r>
                      <w:rPr>
                        <w:rFonts w:ascii="Microsoft YaHei" w:hAnsi="Microsoft YaHei" w:eastAsia="Microsoft YaHei" w:cs="Microsoft YaHei"/>
                        <w:sz w:val="24"/>
                        <w:szCs w:val="24"/>
                        <w:color w:val="646A73"/>
                        <w:spacing w:val="-2"/>
                      </w:rPr>
                      <w:t>结构化稀疏模式</w:t>
                    </w:r>
                    <w:r>
                      <w:rPr>
                        <w:rFonts w:ascii="Microsoft YaHei" w:hAnsi="Microsoft YaHei" w:eastAsia="Microsoft YaHei" w:cs="Microsoft YaHei"/>
                        <w:sz w:val="24"/>
                        <w:szCs w:val="24"/>
                        <w:color w:val="646A73"/>
                        <w:spacing w:val="-38"/>
                      </w:rPr>
                      <w:t xml:space="preserve"> </w:t>
                    </w:r>
                    <w:r>
                      <w:rPr>
                        <w:rFonts w:ascii="Microsoft YaHei" w:hAnsi="Microsoft YaHei" w:eastAsia="Microsoft YaHei" w:cs="Microsoft YaHei"/>
                        <w:sz w:val="24"/>
                        <w:szCs w:val="24"/>
                        <w:color w:val="646A73"/>
                        <w:spacing w:val="-2"/>
                      </w:rPr>
                      <w:t>，并不是像</w:t>
                    </w:r>
                  </w:p>
                  <w:p>
                    <w:pPr>
                      <w:ind w:left="245" w:right="203" w:firstLine="1"/>
                      <w:spacing w:before="42" w:line="215" w:lineRule="auto"/>
                      <w:rPr>
                        <w:rFonts w:ascii="Microsoft YaHei" w:hAnsi="Microsoft YaHei" w:eastAsia="Microsoft YaHei" w:cs="Microsoft YaHei"/>
                        <w:sz w:val="24"/>
                        <w:szCs w:val="24"/>
                      </w:rPr>
                    </w:pPr>
                    <w:r>
                      <w:rPr>
                        <w:rFonts w:ascii="Arial" w:hAnsi="Arial" w:eastAsia="Arial" w:cs="Arial"/>
                        <w:sz w:val="24"/>
                        <w:szCs w:val="24"/>
                        <w:color w:val="646A73"/>
                      </w:rPr>
                      <w:t>Dropout </w:t>
                    </w:r>
                    <w:r>
                      <w:rPr>
                        <w:rFonts w:ascii="Microsoft YaHei" w:hAnsi="Microsoft YaHei" w:eastAsia="Microsoft YaHei" w:cs="Microsoft YaHei"/>
                        <w:sz w:val="24"/>
                        <w:szCs w:val="24"/>
                        <w:color w:val="646A73"/>
                      </w:rPr>
                      <w:t>那样“</w:t>
                    </w:r>
                    <w:r>
                      <w:rPr>
                        <w:rFonts w:ascii="Microsoft YaHei" w:hAnsi="Microsoft YaHei" w:eastAsia="Microsoft YaHei" w:cs="Microsoft YaHei"/>
                        <w:sz w:val="24"/>
                        <w:szCs w:val="24"/>
                        <w:color w:val="646A73"/>
                        <w:spacing w:val="-43"/>
                      </w:rPr>
                      <w:t xml:space="preserve"> </w:t>
                    </w:r>
                    <w:r>
                      <w:rPr>
                        <w:rFonts w:ascii="Microsoft YaHei" w:hAnsi="Microsoft YaHei" w:eastAsia="Microsoft YaHei" w:cs="Microsoft YaHei"/>
                        <w:sz w:val="24"/>
                        <w:szCs w:val="24"/>
                        <w:color w:val="646A73"/>
                      </w:rPr>
                      <w:t>随机丢弃”部分连接</w:t>
                    </w:r>
                    <w:r>
                      <w:rPr>
                        <w:rFonts w:ascii="Microsoft YaHei" w:hAnsi="Microsoft YaHei" w:eastAsia="Microsoft YaHei" w:cs="Microsoft YaHei"/>
                        <w:sz w:val="24"/>
                        <w:szCs w:val="24"/>
                        <w:color w:val="646A73"/>
                        <w:spacing w:val="-38"/>
                      </w:rPr>
                      <w:t xml:space="preserve"> </w:t>
                    </w:r>
                    <w:r>
                      <w:rPr>
                        <w:rFonts w:ascii="Microsoft YaHei" w:hAnsi="Microsoft YaHei" w:eastAsia="Microsoft YaHei" w:cs="Microsoft YaHei"/>
                        <w:sz w:val="24"/>
                        <w:szCs w:val="24"/>
                        <w:color w:val="646A73"/>
                      </w:rPr>
                      <w:t>，</w:t>
                    </w:r>
                    <w:r>
                      <w:rPr>
                        <w:rFonts w:ascii="Microsoft YaHei" w:hAnsi="Microsoft YaHei" w:eastAsia="Microsoft YaHei" w:cs="Microsoft YaHei"/>
                        <w:sz w:val="24"/>
                        <w:szCs w:val="24"/>
                        <w:color w:val="646A73"/>
                        <w:spacing w:val="-1"/>
                      </w:rPr>
                      <w:t>⽽是在训练和推理时都⼤概率保持⼀个固定或可学</w:t>
                    </w:r>
                    <w:r>
                      <w:rPr>
                        <w:rFonts w:ascii="Microsoft YaHei" w:hAnsi="Microsoft YaHei" w:eastAsia="Microsoft YaHei" w:cs="Microsoft YaHei"/>
                        <w:sz w:val="24"/>
                        <w:szCs w:val="24"/>
                        <w:color w:val="646A73"/>
                      </w:rPr>
                      <w:t xml:space="preserve"> </w:t>
                    </w:r>
                    <w:r>
                      <w:rPr>
                        <w:rFonts w:ascii="Microsoft YaHei" w:hAnsi="Microsoft YaHei" w:eastAsia="Microsoft YaHei" w:cs="Microsoft YaHei"/>
                        <w:sz w:val="24"/>
                        <w:szCs w:val="24"/>
                        <w:color w:val="646A73"/>
                        <w:spacing w:val="-4"/>
                      </w:rPr>
                      <w:t>习的稀疏结构。</w:t>
                    </w:r>
                  </w:p>
                  <w:p>
                    <w:pPr>
                      <w:ind w:left="24"/>
                      <w:spacing w:before="16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6425D0"/>
                        <w:spacing w:val="-1"/>
                      </w:rPr>
                      <w:t>共同趋势：从“全连接”到“更⾼效、更具鲁棒性”的模式</w:t>
                    </w:r>
                  </w:p>
                  <w:p>
                    <w:pPr>
                      <w:ind w:left="20" w:right="75" w:firstLine="7"/>
                      <w:spacing w:before="191" w:line="21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虽然 </w:t>
                    </w:r>
                    <w:r>
                      <w:rPr>
                        <w:rFonts w:ascii="Arial" w:hAnsi="Arial" w:eastAsia="Arial" w:cs="Arial"/>
                        <w:sz w:val="24"/>
                        <w:szCs w:val="24"/>
                        <w:color w:val="1F2329"/>
                      </w:rPr>
                      <w:t>Dropout</w:t>
                    </w:r>
                    <w:r>
                      <w:rPr>
                        <w:rFonts w:ascii="Arial" w:hAnsi="Arial" w:eastAsia="Arial" w:cs="Arial"/>
                        <w:sz w:val="24"/>
                        <w:szCs w:val="24"/>
                        <w:color w:val="1F2329"/>
                        <w:spacing w:val="1"/>
                      </w:rPr>
                      <w:t xml:space="preserve"> </w:t>
                    </w:r>
                    <w:r>
                      <w:rPr>
                        <w:rFonts w:ascii="Microsoft YaHei" w:hAnsi="Microsoft YaHei" w:eastAsia="Microsoft YaHei" w:cs="Microsoft YaHei"/>
                        <w:sz w:val="24"/>
                        <w:szCs w:val="24"/>
                        <w:color w:val="1F2329"/>
                        <w:spacing w:val="1"/>
                      </w:rPr>
                      <w:t>和 </w:t>
                    </w:r>
                    <w:r>
                      <w:rPr>
                        <w:rFonts w:ascii="Arial" w:hAnsi="Arial" w:eastAsia="Arial" w:cs="Arial"/>
                        <w:sz w:val="24"/>
                        <w:szCs w:val="24"/>
                        <w:color w:val="1F2329"/>
                      </w:rPr>
                      <w:t>Sparse Attention</w:t>
                    </w:r>
                    <w:r>
                      <w:rPr>
                        <w:rFonts w:ascii="Arial" w:hAnsi="Arial" w:eastAsia="Arial" w:cs="Arial"/>
                        <w:sz w:val="24"/>
                        <w:szCs w:val="24"/>
                        <w:color w:val="1F2329"/>
                        <w:spacing w:val="1"/>
                      </w:rPr>
                      <w:t xml:space="preserve"> </w:t>
                    </w:r>
                    <w:r>
                      <w:rPr>
                        <w:rFonts w:ascii="Microsoft YaHei" w:hAnsi="Microsoft YaHei" w:eastAsia="Microsoft YaHei" w:cs="Microsoft YaHei"/>
                        <w:sz w:val="24"/>
                        <w:szCs w:val="24"/>
                        <w:color w:val="1F2329"/>
                        <w:spacing w:val="1"/>
                      </w:rPr>
                      <w:t>的直接动机不同</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1"/>
                      </w:rPr>
                      <w:t>，但两者确实都体现了“</w:t>
                    </w:r>
                    <w:r>
                      <w:rPr>
                        <w:rFonts w:ascii="Microsoft YaHei" w:hAnsi="Microsoft YaHei" w:eastAsia="Microsoft YaHei" w:cs="Microsoft YaHei"/>
                        <w:sz w:val="24"/>
                        <w:szCs w:val="24"/>
                        <w:color w:val="1F2329"/>
                        <w:spacing w:val="-52"/>
                      </w:rPr>
                      <w:t xml:space="preserve"> </w:t>
                    </w:r>
                    <w:r>
                      <w:rPr>
                        <w:rFonts w:ascii="Microsoft YaHei" w:hAnsi="Microsoft YaHei" w:eastAsia="Microsoft YaHei" w:cs="Microsoft YaHei"/>
                        <w:sz w:val="24"/>
                        <w:szCs w:val="24"/>
                        <w:color w:val="1F2329"/>
                        <w:spacing w:val="1"/>
                      </w:rPr>
                      <w:t>从全连接”到某</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种形式的“稀疏或部分连接”</w:t>
                    </w:r>
                    <w:r>
                      <w:rPr>
                        <w:rFonts w:ascii="Microsoft YaHei" w:hAnsi="Microsoft YaHei" w:eastAsia="Microsoft YaHei" w:cs="Microsoft YaHei"/>
                        <w:sz w:val="24"/>
                        <w:szCs w:val="24"/>
                        <w:color w:val="1F2329"/>
                        <w:spacing w:val="-42"/>
                      </w:rPr>
                      <w:t xml:space="preserve"> </w:t>
                    </w:r>
                    <w:r>
                      <w:rPr>
                        <w:rFonts w:ascii="Microsoft YaHei" w:hAnsi="Microsoft YaHei" w:eastAsia="Microsoft YaHei" w:cs="Microsoft YaHei"/>
                        <w:sz w:val="24"/>
                        <w:szCs w:val="24"/>
                        <w:color w:val="1F2329"/>
                        <w:spacing w:val="-3"/>
                      </w:rPr>
                      <w:t>的思路</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，核⼼原因是：</w:t>
                    </w:r>
                  </w:p>
                  <w:p>
                    <w:pPr>
                      <w:ind w:left="64"/>
                      <w:spacing w:before="154" w:line="185" w:lineRule="auto"/>
                      <w:rPr>
                        <w:rFonts w:ascii="Microsoft YaHei" w:hAnsi="Microsoft YaHei" w:eastAsia="Microsoft YaHei" w:cs="Microsoft YaHei"/>
                        <w:sz w:val="24"/>
                        <w:szCs w:val="24"/>
                      </w:rPr>
                    </w:pPr>
                    <w:r>
                      <w:rPr>
                        <w:rFonts w:ascii="Arial" w:hAnsi="Arial" w:eastAsia="Arial" w:cs="Arial"/>
                        <w:sz w:val="24"/>
                        <w:szCs w:val="24"/>
                        <w:color w:val="1456F0"/>
                        <w:spacing w:val="-1"/>
                      </w:rPr>
                      <w:t>1.  </w:t>
                    </w:r>
                    <w:r>
                      <w:rPr>
                        <w:rFonts w:ascii="Microsoft YaHei" w:hAnsi="Microsoft YaHei" w:eastAsia="Microsoft YaHei" w:cs="Microsoft YaHei"/>
                        <w:sz w:val="24"/>
                        <w:szCs w:val="24"/>
                        <w:color w:val="1F2329"/>
                        <w:spacing w:val="-1"/>
                      </w:rPr>
                      <w:t>全连接往往带来⾮常庞⼤的计算量或过拟合风险。</w:t>
                    </w:r>
                  </w:p>
                  <w:p>
                    <w:pPr>
                      <w:ind w:left="23" w:right="2422" w:firstLine="29"/>
                      <w:spacing w:before="192" w:line="244" w:lineRule="auto"/>
                      <w:rPr>
                        <w:rFonts w:ascii="Microsoft YaHei" w:hAnsi="Microsoft YaHei" w:eastAsia="Microsoft YaHei" w:cs="Microsoft YaHei"/>
                        <w:sz w:val="24"/>
                        <w:szCs w:val="24"/>
                      </w:rPr>
                    </w:pPr>
                    <w:r>
                      <w:rPr>
                        <w:rFonts w:ascii="Arial" w:hAnsi="Arial" w:eastAsia="Arial" w:cs="Arial"/>
                        <w:sz w:val="24"/>
                        <w:szCs w:val="24"/>
                        <w:color w:val="1456F0"/>
                        <w:spacing w:val="-2"/>
                      </w:rPr>
                      <w:t>2.  </w:t>
                    </w:r>
                    <w:r>
                      <w:rPr>
                        <w:rFonts w:ascii="Microsoft YaHei" w:hAnsi="Microsoft YaHei" w:eastAsia="Microsoft YaHei" w:cs="Microsoft YaHei"/>
                        <w:sz w:val="24"/>
                        <w:szCs w:val="24"/>
                        <w:color w:val="1F2329"/>
                        <w:spacing w:val="-2"/>
                      </w:rPr>
                      <w:t>通过“稀疏或部分连接”</w:t>
                    </w:r>
                    <w:r>
                      <w:rPr>
                        <w:rFonts w:ascii="Microsoft YaHei" w:hAnsi="Microsoft YaHei" w:eastAsia="Microsoft YaHei" w:cs="Microsoft YaHei"/>
                        <w:sz w:val="24"/>
                        <w:szCs w:val="24"/>
                        <w:color w:val="1F2329"/>
                        <w:spacing w:val="-28"/>
                      </w:rPr>
                      <w:t xml:space="preserve"> </w:t>
                    </w:r>
                    <w:r>
                      <w:rPr>
                        <w:rFonts w:ascii="Microsoft YaHei" w:hAnsi="Microsoft YaHei" w:eastAsia="Microsoft YaHei" w:cs="Microsoft YaHei"/>
                        <w:sz w:val="24"/>
                        <w:szCs w:val="24"/>
                        <w:color w:val="1F2329"/>
                        <w:spacing w:val="-2"/>
                      </w:rPr>
                      <w:t>，可以在效率</w:t>
                    </w:r>
                    <w:r>
                      <w:rPr>
                        <w:rFonts w:ascii="Arial" w:hAnsi="Arial" w:eastAsia="Arial" w:cs="Arial"/>
                        <w:sz w:val="24"/>
                        <w:szCs w:val="24"/>
                        <w:color w:val="1F2329"/>
                        <w:spacing w:val="-2"/>
                      </w:rPr>
                      <w:t>/</w:t>
                    </w:r>
                    <w:r>
                      <w:rPr>
                        <w:rFonts w:ascii="Microsoft YaHei" w:hAnsi="Microsoft YaHei" w:eastAsia="Microsoft YaHei" w:cs="Microsoft YaHei"/>
                        <w:sz w:val="24"/>
                        <w:szCs w:val="24"/>
                        <w:color w:val="1F2329"/>
                        <w:spacing w:val="-2"/>
                      </w:rPr>
                      <w:t>泛化能⼒上获得显著收益。</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在这⼀层⾯上</w:t>
                    </w:r>
                    <w:r>
                      <w:rPr>
                        <w:rFonts w:ascii="Microsoft YaHei" w:hAnsi="Microsoft YaHei" w:eastAsia="Microsoft YaHei" w:cs="Microsoft YaHei"/>
                        <w:sz w:val="24"/>
                        <w:szCs w:val="24"/>
                        <w:color w:val="1F2329"/>
                        <w:spacing w:val="-32"/>
                      </w:rPr>
                      <w:t xml:space="preserve"> </w:t>
                    </w:r>
                    <w:r>
                      <w:rPr>
                        <w:rFonts w:ascii="Microsoft YaHei" w:hAnsi="Microsoft YaHei" w:eastAsia="Microsoft YaHei" w:cs="Microsoft YaHei"/>
                        <w:sz w:val="24"/>
                        <w:szCs w:val="24"/>
                        <w:color w:val="1F2329"/>
                        <w:spacing w:val="-3"/>
                      </w:rPr>
                      <w:t>，两者确实有相似之处：</w:t>
                    </w:r>
                  </w:p>
                  <w:p>
                    <w:pPr>
                      <w:ind w:left="71"/>
                      <w:spacing w:before="117" w:line="216"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2"/>
                        <w:position w:val="-1"/>
                      </w:rPr>
                      <w:t>•  </w:t>
                    </w:r>
                    <w:r>
                      <w:rPr>
                        <w:rFonts w:ascii="Microsoft YaHei" w:hAnsi="Microsoft YaHei" w:eastAsia="Microsoft YaHei" w:cs="Microsoft YaHei"/>
                        <w:sz w:val="24"/>
                        <w:szCs w:val="24"/>
                        <w:color w:val="1F2329"/>
                        <w:spacing w:val="-2"/>
                      </w:rPr>
                      <w:t>都是在某种程度上减少“连接”或“相互计算</w:t>
                    </w: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1F2329"/>
                        <w:spacing w:val="-49"/>
                      </w:rPr>
                      <w:t xml:space="preserve"> </w:t>
                    </w:r>
                    <w:r>
                      <w:rPr>
                        <w:rFonts w:ascii="Microsoft YaHei" w:hAnsi="Microsoft YaHei" w:eastAsia="Microsoft YaHei" w:cs="Microsoft YaHei"/>
                        <w:sz w:val="24"/>
                        <w:szCs w:val="24"/>
                        <w:color w:val="1F2329"/>
                        <w:spacing w:val="-3"/>
                      </w:rPr>
                      <w:t>的数量。</w:t>
                    </w:r>
                  </w:p>
                  <w:p>
                    <w:pPr>
                      <w:ind w:left="387" w:right="78" w:hanging="316"/>
                      <w:spacing w:before="4" w:line="187"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1"/>
                        <w:position w:val="-2"/>
                      </w:rPr>
                      <w:t>•  </w:t>
                    </w:r>
                    <w:r>
                      <w:rPr>
                        <w:rFonts w:ascii="Microsoft YaHei" w:hAnsi="Microsoft YaHei" w:eastAsia="Microsoft YaHei" w:cs="Microsoft YaHei"/>
                        <w:sz w:val="24"/>
                        <w:szCs w:val="24"/>
                        <w:color w:val="1F2329"/>
                        <w:spacing w:val="-1"/>
                      </w:rPr>
                      <w:t>都是为了在实践中得到更好的效果（要么提升训练效率、要么减少过拟合、要么让⻓序列</w:t>
                    </w:r>
                    <w:r>
                      <w:rPr>
                        <w:rFonts w:ascii="Microsoft YaHei" w:hAnsi="Microsoft YaHei" w:eastAsia="Microsoft YaHei" w:cs="Microsoft YaHei"/>
                        <w:sz w:val="24"/>
                        <w:szCs w:val="24"/>
                        <w:color w:val="1F2329"/>
                        <w:spacing w:val="3"/>
                      </w:rPr>
                      <w:t xml:space="preserve"> </w:t>
                    </w:r>
                    <w:r>
                      <w:rPr>
                        <w:rFonts w:ascii="Microsoft YaHei" w:hAnsi="Microsoft YaHei" w:eastAsia="Microsoft YaHei" w:cs="Microsoft YaHei"/>
                        <w:sz w:val="24"/>
                        <w:szCs w:val="24"/>
                        <w:color w:val="1F2329"/>
                        <w:spacing w:val="-5"/>
                      </w:rPr>
                      <w:t>可⾏</w:t>
                    </w:r>
                    <w:r>
                      <w:rPr>
                        <w:rFonts w:ascii="Arial" w:hAnsi="Arial" w:eastAsia="Arial" w:cs="Arial"/>
                        <w:sz w:val="24"/>
                        <w:szCs w:val="24"/>
                        <w:color w:val="1F2329"/>
                        <w:spacing w:val="-5"/>
                      </w:rPr>
                      <w:t>……</w:t>
                    </w:r>
                    <w:r>
                      <w:rPr>
                        <w:rFonts w:ascii="Microsoft YaHei" w:hAnsi="Microsoft YaHei" w:eastAsia="Microsoft YaHei" w:cs="Microsoft YaHei"/>
                        <w:sz w:val="24"/>
                        <w:szCs w:val="24"/>
                        <w:color w:val="1F2329"/>
                        <w:spacing w:val="-5"/>
                      </w:rPr>
                      <w:t>）。</w:t>
                    </w:r>
                  </w:p>
                </w:txbxContent>
              </v:textbox>
            </v:shape>
            <v:shape id="_x0000_s3666" style="position:absolute;left:735;top:2309;width:30;height:1170;" filled="false" stroked="false" type="#_x0000_t75">
              <v:imagedata o:title="" r:id="rId1139"/>
            </v:shape>
          </v:group>
        </w:pict>
      </w:r>
    </w:p>
    <w:p>
      <w:pPr>
        <w:pStyle w:val="BodyText"/>
        <w:spacing w:line="298" w:lineRule="auto"/>
        <w:rPr>
          <w:sz w:val="21"/>
        </w:rPr>
      </w:pPr>
      <w:r/>
    </w:p>
    <w:p>
      <w:pPr>
        <w:pStyle w:val="BodyText"/>
        <w:spacing w:line="420" w:lineRule="exact"/>
        <w:rPr/>
      </w:pPr>
      <w:r>
        <w:drawing>
          <wp:anchor distT="0" distB="0" distL="0" distR="0" simplePos="0" relativeHeight="258255872" behindDoc="0" locked="0" layoutInCell="1" allowOverlap="1">
            <wp:simplePos x="0" y="0"/>
            <wp:positionH relativeFrom="column">
              <wp:posOffset>0</wp:posOffset>
            </wp:positionH>
            <wp:positionV relativeFrom="paragraph">
              <wp:posOffset>419203</wp:posOffset>
            </wp:positionV>
            <wp:extent cx="6838950" cy="4238629"/>
            <wp:effectExtent l="0" t="0" r="0" b="0"/>
            <wp:wrapNone/>
            <wp:docPr id="2516" name="IM 2516"/>
            <wp:cNvGraphicFramePr/>
            <a:graphic>
              <a:graphicData uri="http://schemas.openxmlformats.org/drawingml/2006/picture">
                <pic:pic>
                  <pic:nvPicPr>
                    <pic:cNvPr id="2516" name="IM 2516"/>
                    <pic:cNvPicPr/>
                  </pic:nvPicPr>
                  <pic:blipFill>
                    <a:blip r:embed="rId1140"/>
                    <a:stretch>
                      <a:fillRect/>
                    </a:stretch>
                  </pic:blipFill>
                  <pic:spPr>
                    <a:xfrm rot="0">
                      <a:off x="0" y="0"/>
                      <a:ext cx="6838950" cy="4238629"/>
                    </a:xfrm>
                    <a:prstGeom prst="rect">
                      <a:avLst/>
                    </a:prstGeom>
                  </pic:spPr>
                </pic:pic>
              </a:graphicData>
            </a:graphic>
          </wp:anchor>
        </w:drawing>
      </w:r>
      <w:r>
        <w:pict>
          <v:rect id="_x0000_s3668" style="position:absolute;margin-left:0.375pt;margin-top:33.3831pt;mso-position-vertical-relative:text;mso-position-horizontal-relative:text;width:537.75pt;height:333.4pt;z-index:258254848;" fillcolor="#EFF0F1" filled="true" stroked="false">
            <v:fill opacity="0.980392"/>
          </v:rect>
        </w:pict>
      </w:r>
      <w:r>
        <w:pict>
          <v:shape id="_x0000_s3670" style="position:absolute;margin-left:10.6484pt;margin-top:45.6881pt;mso-position-vertical-relative:text;mso-position-horizontal-relative:text;width:541.6pt;height:334.05pt;z-index:258256896;" filled="false" stroked="false" type="#_x0000_t202">
            <v:fill on="false"/>
            <v:stroke on="false"/>
            <v:path/>
            <v:imagedata o:title=""/>
            <o:lock v:ext="edit" aspectratio="false"/>
            <v:textbox inset="0mm,0mm,0mm,0mm">
              <w:txbxContent>
                <w:p>
                  <w:pPr>
                    <w:ind w:left="20"/>
                    <w:spacing w:before="20" w:line="356" w:lineRule="exact"/>
                    <w:rPr/>
                  </w:pPr>
                  <w:r>
                    <w:rPr>
                      <w:color w:val="1F2329"/>
                      <w:position w:val="-7"/>
                    </w:rPr>
                    <w:drawing>
                      <wp:inline distT="0" distB="0" distL="0" distR="0">
                        <wp:extent cx="238125" cy="226314"/>
                        <wp:effectExtent l="0" t="0" r="0" b="0"/>
                        <wp:docPr id="2518" name="IM 2518"/>
                        <wp:cNvGraphicFramePr/>
                        <a:graphic>
                          <a:graphicData uri="http://schemas.openxmlformats.org/drawingml/2006/picture">
                            <pic:pic>
                              <pic:nvPicPr>
                                <pic:cNvPr id="2518" name="IM 2518"/>
                                <pic:cNvPicPr/>
                              </pic:nvPicPr>
                              <pic:blipFill>
                                <a:blip r:embed="rId1141"/>
                                <a:stretch>
                                  <a:fillRect/>
                                </a:stretch>
                              </pic:blipFill>
                              <pic:spPr>
                                <a:xfrm rot="0">
                                  <a:off x="0" y="0"/>
                                  <a:ext cx="238125" cy="226314"/>
                                </a:xfrm>
                                <a:prstGeom prst="rect">
                                  <a:avLst/>
                                </a:prstGeom>
                              </pic:spPr>
                            </pic:pic>
                          </a:graphicData>
                        </a:graphic>
                      </wp:inline>
                    </w:drawing>
                  </w:r>
                </w:p>
                <w:p>
                  <w:pPr>
                    <w:pStyle w:val="BodyText"/>
                    <w:ind w:left="583" w:right="655" w:hanging="50"/>
                    <w:spacing w:before="219" w:line="216" w:lineRule="auto"/>
                    <w:rPr>
                      <w:rFonts w:ascii="Microsoft YaHei" w:hAnsi="Microsoft YaHei" w:eastAsia="Microsoft YaHei" w:cs="Microsoft YaHei"/>
                    </w:rPr>
                  </w:pPr>
                  <w:r>
                    <w:rPr>
                      <w:rFonts w:ascii="Microsoft YaHei" w:hAnsi="Microsoft YaHei" w:eastAsia="Microsoft YaHei" w:cs="Microsoft YaHei"/>
                      <w:color w:val="1F2329"/>
                      <w:spacing w:val="-3"/>
                    </w:rPr>
                    <w:t>⼤语⾔模型（</w:t>
                  </w:r>
                  <w:r>
                    <w:rPr>
                      <w:rFonts w:ascii="Microsoft YaHei" w:hAnsi="Microsoft YaHei" w:eastAsia="Microsoft YaHei" w:cs="Microsoft YaHei"/>
                      <w:color w:val="1F2329"/>
                      <w:spacing w:val="-35"/>
                    </w:rPr>
                    <w:t xml:space="preserve"> </w:t>
                  </w:r>
                  <w:r>
                    <w:rPr>
                      <w:color w:val="1F2329"/>
                      <w:spacing w:val="-3"/>
                    </w:rPr>
                    <w:t>LLM</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3"/>
                    </w:rPr>
                    <w:t>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，序列上下⽂⻓度不断增⻓（从⼏千</w:t>
                  </w:r>
                  <w:r>
                    <w:rPr>
                      <w:rFonts w:ascii="Microsoft YaHei" w:hAnsi="Microsoft YaHei" w:eastAsia="Microsoft YaHei" w:cs="Microsoft YaHei"/>
                      <w:color w:val="1F2329"/>
                      <w:spacing w:val="-4"/>
                    </w:rPr>
                    <w:t xml:space="preserve"> </w:t>
                  </w:r>
                  <w:r>
                    <w:rPr>
                      <w:color w:val="1F2329"/>
                      <w:spacing w:val="-4"/>
                    </w:rPr>
                    <w:t>Token </w:t>
                  </w:r>
                  <w:r>
                    <w:rPr>
                      <w:rFonts w:ascii="Microsoft YaHei" w:hAnsi="Microsoft YaHei" w:eastAsia="Microsoft YaHei" w:cs="Microsoft YaHei"/>
                      <w:color w:val="1F2329"/>
                      <w:spacing w:val="-4"/>
                    </w:rPr>
                    <w:t>到上万 </w:t>
                  </w:r>
                  <w:r>
                    <w:rPr>
                      <w:color w:val="1F2329"/>
                      <w:spacing w:val="-4"/>
                    </w:rPr>
                    <w:t>Token</w:t>
                  </w:r>
                  <w:r>
                    <w:rPr>
                      <w:rFonts w:ascii="Microsoft YaHei" w:hAnsi="Microsoft YaHei" w:eastAsia="Microsoft YaHei" w:cs="Microsoft YaHei"/>
                      <w:color w:val="1F2329"/>
                      <w:spacing w:val="-18"/>
                    </w:rPr>
                    <w:t>）</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18"/>
                    </w:rPr>
                    <w:t>，</w:t>
                  </w:r>
                  <w:r>
                    <w:rPr>
                      <w:rFonts w:ascii="Microsoft YaHei" w:hAnsi="Microsoft YaHei" w:eastAsia="Microsoft YaHei" w:cs="Microsoft YaHei"/>
                      <w:color w:val="1F2329"/>
                      <w:spacing w:val="-4"/>
                    </w:rPr>
                    <w:t>标准的</w:t>
                  </w:r>
                  <w:r>
                    <w:rPr>
                      <w:rFonts w:ascii="Microsoft YaHei" w:hAnsi="Microsoft YaHei" w:eastAsia="Microsoft YaHei" w:cs="Microsoft YaHei"/>
                      <w:color w:val="1F2329"/>
                    </w:rPr>
                    <w:t xml:space="preserve"> </w:t>
                  </w:r>
                  <w:r>
                    <w:rPr>
                      <w:sz w:val="27"/>
                      <w:szCs w:val="27"/>
                      <w:i/>
                      <w:iCs/>
                      <w:color w:val="1F2329"/>
                      <w:spacing w:val="-8"/>
                    </w:rPr>
                    <w:t>O</w:t>
                  </w:r>
                  <w:r>
                    <w:rPr>
                      <w:rFonts w:ascii="MS Gothic" w:hAnsi="MS Gothic" w:eastAsia="MS Gothic" w:cs="MS Gothic"/>
                      <w:sz w:val="27"/>
                      <w:szCs w:val="27"/>
                      <w:color w:val="1F2329"/>
                      <w:spacing w:val="-8"/>
                    </w:rPr>
                    <w:t>(</w:t>
                  </w:r>
                  <w:r>
                    <w:rPr>
                      <w:sz w:val="27"/>
                      <w:szCs w:val="27"/>
                      <w:i/>
                      <w:iCs/>
                      <w:color w:val="1F2329"/>
                      <w:spacing w:val="-8"/>
                    </w:rPr>
                    <w:t>n</w:t>
                  </w:r>
                  <w:r>
                    <w:rPr>
                      <w:rFonts w:ascii="MS Gothic" w:hAnsi="MS Gothic" w:eastAsia="MS Gothic" w:cs="MS Gothic"/>
                      <w:sz w:val="18"/>
                      <w:szCs w:val="18"/>
                      <w:color w:val="1F2329"/>
                      <w:spacing w:val="-8"/>
                      <w:position w:val="11"/>
                    </w:rPr>
                    <w:t>2</w:t>
                  </w:r>
                  <w:r>
                    <w:rPr>
                      <w:rFonts w:ascii="MS Gothic" w:hAnsi="MS Gothic" w:eastAsia="MS Gothic" w:cs="MS Gothic"/>
                      <w:sz w:val="18"/>
                      <w:szCs w:val="18"/>
                      <w:color w:val="1F2329"/>
                      <w:spacing w:val="-38"/>
                      <w:position w:val="11"/>
                    </w:rPr>
                    <w:t xml:space="preserve"> </w:t>
                  </w:r>
                  <w:r>
                    <w:rPr>
                      <w:rFonts w:ascii="MS Gothic" w:hAnsi="MS Gothic" w:eastAsia="MS Gothic" w:cs="MS Gothic"/>
                      <w:sz w:val="27"/>
                      <w:szCs w:val="27"/>
                      <w:color w:val="1F2329"/>
                      <w:spacing w:val="-8"/>
                    </w:rPr>
                    <w:t>)</w:t>
                  </w:r>
                  <w:r>
                    <w:rPr>
                      <w:rFonts w:ascii="MS Gothic" w:hAnsi="MS Gothic" w:eastAsia="MS Gothic" w:cs="MS Gothic"/>
                      <w:sz w:val="27"/>
                      <w:szCs w:val="27"/>
                      <w:color w:val="1F2329"/>
                      <w:spacing w:val="-8"/>
                    </w:rPr>
                    <w:t xml:space="preserve"> </w:t>
                  </w:r>
                  <w:r>
                    <w:rPr>
                      <w:rFonts w:ascii="Microsoft YaHei" w:hAnsi="Microsoft YaHei" w:eastAsia="Microsoft YaHei" w:cs="Microsoft YaHei"/>
                      <w:color w:val="1F2329"/>
                      <w:spacing w:val="-8"/>
                    </w:rPr>
                    <w:t>⾃注意⼒消耗极⼤。</w:t>
                  </w:r>
                </w:p>
                <w:p>
                  <w:pPr>
                    <w:pStyle w:val="BodyText"/>
                    <w:ind w:left="531" w:right="616" w:hanging="2"/>
                    <w:spacing w:before="164" w:line="215" w:lineRule="auto"/>
                    <w:rPr>
                      <w:rFonts w:ascii="Microsoft YaHei" w:hAnsi="Microsoft YaHei" w:eastAsia="Microsoft YaHei" w:cs="Microsoft YaHei"/>
                    </w:rPr>
                  </w:pPr>
                  <w:r>
                    <w:rPr>
                      <w:rFonts w:ascii="Microsoft YaHei" w:hAnsi="Microsoft YaHei" w:eastAsia="Microsoft YaHei" w:cs="Microsoft YaHei"/>
                      <w:color w:val="1F2329"/>
                      <w:spacing w:val="-2"/>
                    </w:rPr>
                    <w:t>稀疏注意⼒</w:t>
                  </w:r>
                  <w:r>
                    <w:rPr>
                      <w:rFonts w:ascii="Microsoft YaHei" w:hAnsi="Microsoft YaHei" w:eastAsia="Microsoft YaHei" w:cs="Microsoft YaHei"/>
                      <w:color w:val="1F2329"/>
                      <w:spacing w:val="-35"/>
                    </w:rPr>
                    <w:t xml:space="preserve"> </w:t>
                  </w:r>
                  <w:r>
                    <w:rPr>
                      <w:rFonts w:ascii="Microsoft YaHei" w:hAnsi="Microsoft YaHei" w:eastAsia="Microsoft YaHei" w:cs="Microsoft YaHei"/>
                      <w:color w:val="1F2329"/>
                      <w:spacing w:val="-2"/>
                    </w:rPr>
                    <w:t>、局部注意⼒</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2"/>
                    </w:rPr>
                    <w:t>、滑动窗⼝等技术可以有效地将时间</w:t>
                  </w:r>
                  <w:r>
                    <w:rPr>
                      <w:color w:val="1F2329"/>
                      <w:spacing w:val="-2"/>
                    </w:rPr>
                    <w:t>/</w:t>
                  </w:r>
                  <w:r>
                    <w:rPr>
                      <w:rFonts w:ascii="Microsoft YaHei" w:hAnsi="Microsoft YaHei" w:eastAsia="Microsoft YaHei" w:cs="Microsoft YaHei"/>
                      <w:color w:val="1F2329"/>
                      <w:spacing w:val="-2"/>
                    </w:rPr>
                    <w:t>空间复杂度降低</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，从</w:t>
                  </w:r>
                  <w:r>
                    <w:rPr>
                      <w:rFonts w:ascii="Microsoft YaHei" w:hAnsi="Microsoft YaHei" w:eastAsia="Microsoft YaHei" w:cs="Microsoft YaHei"/>
                      <w:color w:val="1F2329"/>
                      <w:spacing w:val="-3"/>
                    </w:rPr>
                    <w:t>⽽让模型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在⻓序列推理时依旧保持较好的性能。</w:t>
                  </w:r>
                </w:p>
                <w:p>
                  <w:pPr>
                    <w:pStyle w:val="BodyText"/>
                    <w:ind w:left="532" w:right="647" w:firstLine="11"/>
                    <w:spacing w:before="158" w:line="215" w:lineRule="auto"/>
                    <w:rPr>
                      <w:rFonts w:ascii="Microsoft YaHei" w:hAnsi="Microsoft YaHei" w:eastAsia="Microsoft YaHei" w:cs="Microsoft YaHei"/>
                    </w:rPr>
                  </w:pPr>
                  <w:r>
                    <w:rPr>
                      <w:rFonts w:ascii="Microsoft YaHei" w:hAnsi="Microsoft YaHei" w:eastAsia="Microsoft YaHei" w:cs="Microsoft YaHei"/>
                      <w:color w:val="1F2329"/>
                      <w:spacing w:val="4"/>
                    </w:rPr>
                    <w:t>⽐如：</w:t>
                  </w:r>
                  <w:r>
                    <w:rPr>
                      <w:rFonts w:ascii="Microsoft YaHei" w:hAnsi="Microsoft YaHei" w:eastAsia="Microsoft YaHei" w:cs="Microsoft YaHei"/>
                      <w:color w:val="1F2329"/>
                      <w:spacing w:val="-35"/>
                    </w:rPr>
                    <w:t xml:space="preserve"> </w:t>
                  </w:r>
                  <w:r>
                    <w:rPr>
                      <w:color w:val="1F2329"/>
                    </w:rPr>
                    <w:t>Longformer</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47"/>
                    </w:rPr>
                    <w:t xml:space="preserve"> </w:t>
                  </w:r>
                  <w:r>
                    <w:rPr>
                      <w:color w:val="1F2329"/>
                    </w:rPr>
                    <w:t>BigBird</w:t>
                  </w:r>
                  <w:r>
                    <w:rPr>
                      <w:rFonts w:ascii="Microsoft YaHei" w:hAnsi="Microsoft YaHei" w:eastAsia="Microsoft YaHei" w:cs="Microsoft YaHei"/>
                      <w:color w:val="1F2329"/>
                      <w:spacing w:val="4"/>
                    </w:rPr>
                    <w:t>、</w:t>
                  </w:r>
                  <w:r>
                    <w:rPr>
                      <w:color w:val="1F2329"/>
                    </w:rPr>
                    <w:t>Sparse</w:t>
                  </w:r>
                  <w:r>
                    <w:rPr>
                      <w:color w:val="1F2329"/>
                      <w:spacing w:val="4"/>
                    </w:rPr>
                    <w:t xml:space="preserve"> </w:t>
                  </w:r>
                  <w:r>
                    <w:rPr>
                      <w:color w:val="1F2329"/>
                    </w:rPr>
                    <w:t>Transformer</w:t>
                  </w:r>
                  <w:r>
                    <w:rPr>
                      <w:color w:val="1F2329"/>
                      <w:spacing w:val="4"/>
                    </w:rPr>
                    <w:t xml:space="preserve"> </w:t>
                  </w:r>
                  <w:r>
                    <w:rPr>
                      <w:rFonts w:ascii="Microsoft YaHei" w:hAnsi="Microsoft YaHei" w:eastAsia="Microsoft YaHei" w:cs="Microsoft YaHei"/>
                      <w:color w:val="1F2329"/>
                      <w:spacing w:val="4"/>
                    </w:rPr>
                    <w:t>等已经在⼤模型的超⻓⽂本场景中取得</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较好效果。</w:t>
                  </w:r>
                </w:p>
                <w:p>
                  <w:pPr>
                    <w:spacing w:line="240" w:lineRule="exact"/>
                    <w:rPr/>
                  </w:pPr>
                  <w:r/>
                </w:p>
                <w:tbl>
                  <w:tblPr>
                    <w:tblStyle w:val="TableNormal"/>
                    <w:tblW w:w="4120" w:type="dxa"/>
                    <w:tblInd w:w="577" w:type="dxa"/>
                    <w:tblLayout w:type="fixed"/>
                    <w:tblBorders>
                      <w:left w:val="single" w:color="DEE0E3" w:sz="8" w:space="0"/>
                      <w:bottom w:val="single" w:color="DEE0E3" w:sz="8" w:space="0"/>
                      <w:right w:val="single" w:color="DEE0E3" w:sz="8" w:space="0"/>
                      <w:top w:val="single" w:color="DEE0E3" w:sz="8" w:space="0"/>
                    </w:tblBorders>
                  </w:tblPr>
                  <w:tblGrid>
                    <w:gridCol w:w="4120"/>
                  </w:tblGrid>
                  <w:tr>
                    <w:trPr>
                      <w:trHeight w:val="365" w:hRule="atLeast"/>
                    </w:trPr>
                    <w:tc>
                      <w:tcPr>
                        <w:shd w:val="clear" w:fill="BC9EF3"/>
                        <w:tcW w:w="4120" w:type="dxa"/>
                        <w:vAlign w:val="top"/>
                      </w:tcPr>
                      <w:p>
                        <w:pPr>
                          <w:ind w:firstLine="31"/>
                          <w:spacing w:before="41" w:line="265" w:lineRule="exact"/>
                          <w:rPr/>
                        </w:pPr>
                        <w:r>
                          <w:rPr>
                            <w:position w:val="-5"/>
                          </w:rPr>
                          <w:drawing>
                            <wp:inline distT="0" distB="0" distL="0" distR="0">
                              <wp:extent cx="2482160" cy="167915"/>
                              <wp:effectExtent l="0" t="0" r="0" b="0"/>
                              <wp:docPr id="2520" name="IM 2520"/>
                              <wp:cNvGraphicFramePr/>
                              <a:graphic>
                                <a:graphicData uri="http://schemas.openxmlformats.org/drawingml/2006/picture">
                                  <pic:pic>
                                    <pic:nvPicPr>
                                      <pic:cNvPr id="2520" name="IM 2520"/>
                                      <pic:cNvPicPr/>
                                    </pic:nvPicPr>
                                    <pic:blipFill>
                                      <a:blip r:embed="rId1142"/>
                                      <a:stretch>
                                        <a:fillRect/>
                                      </a:stretch>
                                    </pic:blipFill>
                                    <pic:spPr>
                                      <a:xfrm rot="0">
                                        <a:off x="0" y="0"/>
                                        <a:ext cx="2482160" cy="167915"/>
                                      </a:xfrm>
                                      <a:prstGeom prst="rect">
                                        <a:avLst/>
                                      </a:prstGeom>
                                    </pic:spPr>
                                  </pic:pic>
                                </a:graphicData>
                              </a:graphic>
                            </wp:inline>
                          </w:drawing>
                        </w:r>
                      </w:p>
                    </w:tc>
                  </w:tr>
                </w:tbl>
                <w:p>
                  <w:pPr>
                    <w:ind w:left="533" w:right="747" w:firstLine="8"/>
                    <w:spacing w:before="194" w:line="22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6"/>
                    </w:rPr>
                    <w:t>随着对⻓上下⽂的需求不断上涨</w:t>
                  </w:r>
                  <w:r>
                    <w:rPr>
                      <w:rFonts w:ascii="Microsoft YaHei" w:hAnsi="Microsoft YaHei" w:eastAsia="Microsoft YaHei" w:cs="Microsoft YaHei"/>
                      <w:sz w:val="24"/>
                      <w:szCs w:val="24"/>
                      <w:color w:val="1F2329"/>
                      <w:spacing w:val="-33"/>
                    </w:rPr>
                    <w:t xml:space="preserve"> </w:t>
                  </w:r>
                  <w:r>
                    <w:rPr>
                      <w:rFonts w:ascii="Microsoft YaHei" w:hAnsi="Microsoft YaHei" w:eastAsia="Microsoft YaHei" w:cs="Microsoft YaHei"/>
                      <w:sz w:val="24"/>
                      <w:szCs w:val="24"/>
                      <w:color w:val="1F2329"/>
                      <w:spacing w:val="-6"/>
                    </w:rPr>
                    <w:t>，稀疏注意⼒</w:t>
                  </w:r>
                  <w:r>
                    <w:rPr>
                      <w:rFonts w:ascii="Microsoft YaHei" w:hAnsi="Microsoft YaHei" w:eastAsia="Microsoft YaHei" w:cs="Microsoft YaHei"/>
                      <w:sz w:val="24"/>
                      <w:szCs w:val="24"/>
                      <w:color w:val="1F2329"/>
                      <w:spacing w:val="-40"/>
                    </w:rPr>
                    <w:t xml:space="preserve"> </w:t>
                  </w:r>
                  <w:r>
                    <w:rPr>
                      <w:rFonts w:ascii="Microsoft YaHei" w:hAnsi="Microsoft YaHei" w:eastAsia="Microsoft YaHei" w:cs="Microsoft YaHei"/>
                      <w:sz w:val="24"/>
                      <w:szCs w:val="24"/>
                      <w:color w:val="1F2329"/>
                      <w:spacing w:val="-6"/>
                    </w:rPr>
                    <w:t>（</w:t>
                  </w:r>
                  <w:r>
                    <w:rPr>
                      <w:rFonts w:ascii="Microsoft YaHei" w:hAnsi="Microsoft YaHei" w:eastAsia="Microsoft YaHei" w:cs="Microsoft YaHei"/>
                      <w:sz w:val="24"/>
                      <w:szCs w:val="24"/>
                      <w:color w:val="1F2329"/>
                      <w:spacing w:val="-35"/>
                    </w:rPr>
                    <w:t xml:space="preserve"> </w:t>
                  </w:r>
                  <w:r>
                    <w:rPr>
                      <w:rFonts w:ascii="Microsoft YaHei" w:hAnsi="Microsoft YaHei" w:eastAsia="Microsoft YaHei" w:cs="Microsoft YaHei"/>
                      <w:sz w:val="24"/>
                      <w:szCs w:val="24"/>
                      <w:color w:val="1F2329"/>
                      <w:spacing w:val="-6"/>
                    </w:rPr>
                    <w:t>以及其它降复杂度注意⼒</w:t>
                  </w:r>
                  <w:r>
                    <w:rPr>
                      <w:rFonts w:ascii="Microsoft YaHei" w:hAnsi="Microsoft YaHei" w:eastAsia="Microsoft YaHei" w:cs="Microsoft YaHei"/>
                      <w:sz w:val="24"/>
                      <w:szCs w:val="24"/>
                      <w:color w:val="1F2329"/>
                      <w:spacing w:val="-16"/>
                    </w:rPr>
                    <w:t xml:space="preserve"> </w:t>
                  </w:r>
                  <w:r>
                    <w:rPr>
                      <w:rFonts w:ascii="Microsoft YaHei" w:hAnsi="Microsoft YaHei" w:eastAsia="Microsoft YaHei" w:cs="Microsoft YaHei"/>
                      <w:sz w:val="24"/>
                      <w:szCs w:val="24"/>
                      <w:color w:val="1F2329"/>
                      <w:spacing w:val="-6"/>
                    </w:rPr>
                    <w:t>，如線性注意⼒</w:t>
                  </w:r>
                  <w:r>
                    <w:rPr>
                      <w:rFonts w:ascii="Microsoft YaHei" w:hAnsi="Microsoft YaHei" w:eastAsia="Microsoft YaHei" w:cs="Microsoft YaHei"/>
                      <w:sz w:val="24"/>
                      <w:szCs w:val="24"/>
                      <w:color w:val="1F2329"/>
                      <w:spacing w:val="-50"/>
                    </w:rPr>
                    <w:t xml:space="preserve"> </w:t>
                  </w:r>
                  <w:r>
                    <w:rPr>
                      <w:rFonts w:ascii="Microsoft YaHei" w:hAnsi="Microsoft YaHei" w:eastAsia="Microsoft YaHei" w:cs="Microsoft YaHei"/>
                      <w:sz w:val="24"/>
                      <w:szCs w:val="24"/>
                      <w:color w:val="1F2329"/>
                      <w:spacing w:val="-6"/>
                    </w:rPr>
                    <w:t>、</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分块注意⼒等）势必会越来越普及。</w:t>
                  </w:r>
                </w:p>
                <w:p>
                  <w:pPr>
                    <w:ind w:left="527" w:right="709" w:firstLine="6"/>
                    <w:spacing w:before="133" w:line="22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不仅仅是⽂本</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3"/>
                    </w:rPr>
                    <w:t>，在处理多模态数据（视频⻓帧序列、⾳频⻓序列、基因序列）</w:t>
                  </w:r>
                  <w:r>
                    <w:rPr>
                      <w:rFonts w:ascii="Microsoft YaHei" w:hAnsi="Microsoft YaHei" w:eastAsia="Microsoft YaHei" w:cs="Microsoft YaHei"/>
                      <w:sz w:val="24"/>
                      <w:szCs w:val="24"/>
                      <w:color w:val="1F2329"/>
                      <w:spacing w:val="-40"/>
                    </w:rPr>
                    <w:t xml:space="preserve"> </w:t>
                  </w:r>
                  <w:r>
                    <w:rPr>
                      <w:rFonts w:ascii="Microsoft YaHei" w:hAnsi="Microsoft YaHei" w:eastAsia="Microsoft YaHei" w:cs="Microsoft YaHei"/>
                      <w:sz w:val="24"/>
                      <w:szCs w:val="24"/>
                      <w:color w:val="1F2329"/>
                      <w:spacing w:val="-3"/>
                    </w:rPr>
                    <w:t>时</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，也需要类</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似的稀疏或⾼效注意⼒机制来应对超⻓输⼊。</w:t>
                  </w:r>
                </w:p>
                <w:p>
                  <w:pPr>
                    <w:pStyle w:val="BodyText"/>
                    <w:ind w:left="531"/>
                    <w:spacing w:before="122" w:line="202" w:lineRule="auto"/>
                    <w:rPr>
                      <w:rFonts w:ascii="Microsoft YaHei" w:hAnsi="Microsoft YaHei" w:eastAsia="Microsoft YaHei" w:cs="Microsoft YaHei"/>
                    </w:rPr>
                  </w:pPr>
                  <w:r>
                    <w:rPr>
                      <w:rFonts w:ascii="Microsoft YaHei" w:hAnsi="Microsoft YaHei" w:eastAsia="Microsoft YaHei" w:cs="Microsoft YaHei"/>
                      <w:color w:val="1F2329"/>
                      <w:spacing w:val="-2"/>
                    </w:rPr>
                    <w:t>未来</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，稀疏注意⼒ </w:t>
                  </w:r>
                  <w:r>
                    <w:rPr>
                      <w:color w:val="1F2329"/>
                      <w:spacing w:val="-2"/>
                    </w:rPr>
                    <w:t>+ </w:t>
                  </w:r>
                  <w:r>
                    <w:rPr>
                      <w:rFonts w:ascii="Microsoft YaHei" w:hAnsi="Microsoft YaHei" w:eastAsia="Microsoft YaHei" w:cs="Microsoft YaHei"/>
                      <w:color w:val="1F2329"/>
                      <w:spacing w:val="-2"/>
                    </w:rPr>
                    <w:t>动态</w:t>
                  </w:r>
                  <w:r>
                    <w:rPr>
                      <w:color w:val="1F2329"/>
                      <w:spacing w:val="-2"/>
                    </w:rPr>
                    <w:t>/</w:t>
                  </w:r>
                  <w:r>
                    <w:rPr>
                      <w:rFonts w:ascii="Microsoft YaHei" w:hAnsi="Microsoft YaHei" w:eastAsia="Microsoft YaHei" w:cs="Microsoft YaHei"/>
                      <w:color w:val="1F2329"/>
                      <w:spacing w:val="-2"/>
                    </w:rPr>
                    <w:t>可学习稀疏模式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，也有可能成为新的研究与应⽤热点。</w:t>
                  </w:r>
                </w:p>
                <w:p>
                  <w:pPr>
                    <w:ind w:firstLine="7491"/>
                    <w:spacing w:before="140" w:line="400" w:lineRule="exact"/>
                    <w:rPr/>
                  </w:pPr>
                  <w:r>
                    <w:rPr>
                      <w:position w:val="-8"/>
                    </w:rPr>
                    <w:drawing>
                      <wp:inline distT="0" distB="0" distL="0" distR="0">
                        <wp:extent cx="2108199" cy="254000"/>
                        <wp:effectExtent l="0" t="0" r="0" b="0"/>
                        <wp:docPr id="2522" name="IM 2522"/>
                        <wp:cNvGraphicFramePr/>
                        <a:graphic>
                          <a:graphicData uri="http://schemas.openxmlformats.org/drawingml/2006/picture">
                            <pic:pic>
                              <pic:nvPicPr>
                                <pic:cNvPr id="2522" name="IM 2522"/>
                                <pic:cNvPicPr/>
                              </pic:nvPicPr>
                              <pic:blipFill>
                                <a:blip r:embed="rId1"/>
                                <a:stretch>
                                  <a:fillRect/>
                                </a:stretch>
                              </pic:blipFill>
                              <pic:spPr>
                                <a:xfrm rot="0">
                                  <a:off x="0" y="0"/>
                                  <a:ext cx="2108199" cy="254000"/>
                                </a:xfrm>
                                <a:prstGeom prst="rect">
                                  <a:avLst/>
                                </a:prstGeom>
                              </pic:spPr>
                            </pic:pic>
                          </a:graphicData>
                        </a:graphic>
                      </wp:inline>
                    </w:drawing>
                  </w:r>
                </w:p>
              </w:txbxContent>
            </v:textbox>
          </v:shape>
        </w:pict>
      </w:r>
      <w:r>
        <w:pict>
          <v:rect id="_x0000_s3672" style="position:absolute;margin-left:39pt;margin-top:366.758pt;mso-position-vertical-relative:text;mso-position-horizontal-relative:text;width:219.75pt;height:0.05pt;z-index:258258944;" fillcolor="#DAD9E3" filled="true" stroked="false">
            <v:fill opacity="0.964706"/>
          </v:rect>
        </w:pict>
      </w:r>
      <w:r>
        <w:pict>
          <v:shape id="_x0000_s3674" style="position:absolute;margin-left:38pt;margin-top:44.7581pt;mso-position-vertical-relative:text;mso-position-horizontal-relative:text;width:182pt;height:22.25pt;z-index:258257920;" filled="false" stroked="false" type="#_x0000_t202">
            <v:fill on="false"/>
            <v:stroke on="false"/>
            <v:path/>
            <v:imagedata o:title=""/>
            <o:lock v:ext="edit" aspectratio="false"/>
            <v:textbox inset="0mm,0mm,0mm,0mm">
              <w:txbxContent>
                <w:p>
                  <w:pPr>
                    <w:spacing w:line="20" w:lineRule="exact"/>
                    <w:rPr/>
                  </w:pPr>
                  <w:r/>
                </w:p>
                <w:tbl>
                  <w:tblPr>
                    <w:tblStyle w:val="TableNormal"/>
                    <w:tblW w:w="358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3580"/>
                  </w:tblGrid>
                  <w:tr>
                    <w:trPr>
                      <w:trHeight w:val="365" w:hRule="atLeast"/>
                    </w:trPr>
                    <w:tc>
                      <w:tcPr>
                        <w:shd w:val="clear" w:fill="BC9EF3"/>
                        <w:tcW w:w="3580" w:type="dxa"/>
                        <w:vAlign w:val="top"/>
                      </w:tcPr>
                      <w:p>
                        <w:pPr>
                          <w:ind w:firstLine="35"/>
                          <w:spacing w:before="40" w:line="264" w:lineRule="exact"/>
                          <w:rPr/>
                        </w:pPr>
                        <w:r>
                          <w:rPr>
                            <w:position w:val="-5"/>
                          </w:rPr>
                          <w:drawing>
                            <wp:inline distT="0" distB="0" distL="0" distR="0">
                              <wp:extent cx="2136583" cy="167989"/>
                              <wp:effectExtent l="0" t="0" r="0" b="0"/>
                              <wp:docPr id="2524" name="IM 2524"/>
                              <wp:cNvGraphicFramePr/>
                              <a:graphic>
                                <a:graphicData uri="http://schemas.openxmlformats.org/drawingml/2006/picture">
                                  <pic:pic>
                                    <pic:nvPicPr>
                                      <pic:cNvPr id="2524" name="IM 2524"/>
                                      <pic:cNvPicPr/>
                                    </pic:nvPicPr>
                                    <pic:blipFill>
                                      <a:blip r:embed="rId1143"/>
                                      <a:stretch>
                                        <a:fillRect/>
                                      </a:stretch>
                                    </pic:blipFill>
                                    <pic:spPr>
                                      <a:xfrm rot="0">
                                        <a:off x="0" y="0"/>
                                        <a:ext cx="2136583" cy="167989"/>
                                      </a:xfrm>
                                      <a:prstGeom prst="rect">
                                        <a:avLst/>
                                      </a:prstGeom>
                                    </pic:spPr>
                                  </pic:pic>
                                </a:graphicData>
                              </a:graphic>
                            </wp:inline>
                          </w:drawing>
                        </w:r>
                      </w:p>
                    </w:tc>
                  </w:tr>
                </w:tbl>
                <w:p>
                  <w:pPr>
                    <w:pStyle w:val="BodyText"/>
                    <w:rPr>
                      <w:sz w:val="21"/>
                    </w:rPr>
                  </w:pPr>
                  <w:r/>
                </w:p>
              </w:txbxContent>
            </v:textbox>
          </v:shape>
        </w:pict>
      </w:r>
      <w:r>
        <w:rPr>
          <w:position w:val="-8"/>
        </w:rPr>
        <w:pict>
          <v:shape id="_x0000_s367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3"/>
                    <w:spacing w:before="51" w:line="185" w:lineRule="auto"/>
                    <w:rPr>
                      <w:rFonts w:ascii="Microsoft YaHei" w:hAnsi="Microsoft YaHei" w:eastAsia="Microsoft YaHei" w:cs="Microsoft YaHei"/>
                      <w:sz w:val="30"/>
                      <w:szCs w:val="30"/>
                    </w:rPr>
                  </w:pPr>
                  <w:r>
                    <w:rPr>
                      <w:rFonts w:ascii="Arial" w:hAnsi="Arial" w:eastAsia="Arial" w:cs="Arial"/>
                      <w:sz w:val="30"/>
                      <w:szCs w:val="30"/>
                      <w:color w:val="1456F0"/>
                      <w:spacing w:val="-1"/>
                    </w:rPr>
                    <w:t>87.3</w:t>
                  </w:r>
                  <w:r>
                    <w:rPr>
                      <w:rFonts w:ascii="Arial" w:hAnsi="Arial" w:eastAsia="Arial" w:cs="Arial"/>
                      <w:sz w:val="30"/>
                      <w:szCs w:val="30"/>
                      <w:color w:val="1456F0"/>
                      <w:spacing w:val="57"/>
                    </w:rPr>
                    <w:t xml:space="preserve"> </w:t>
                  </w:r>
                  <w:r>
                    <w:rPr>
                      <w:rFonts w:ascii="Microsoft YaHei" w:hAnsi="Microsoft YaHei" w:eastAsia="Microsoft YaHei" w:cs="Microsoft YaHei"/>
                      <w:sz w:val="30"/>
                      <w:szCs w:val="30"/>
                      <w:color w:val="6425D0"/>
                      <w:spacing w:val="-1"/>
                    </w:rPr>
                    <w:t>稀疏注意⼒在⼤模型中的趋势</w:t>
                  </w:r>
                </w:p>
              </w:txbxContent>
            </v:textbox>
          </v:shape>
        </w:pict>
      </w:r>
    </w:p>
    <w:p>
      <w:pPr>
        <w:spacing w:line="420" w:lineRule="exact"/>
        <w:sectPr>
          <w:headerReference w:type="default" r:id="rId8"/>
          <w:pgSz w:w="11900" w:h="16820"/>
          <w:pgMar w:top="400" w:right="300" w:bottom="400" w:left="574" w:header="0" w:footer="0" w:gutter="0"/>
        </w:sectPr>
        <w:rPr/>
      </w:pPr>
    </w:p>
    <w:p>
      <w:pPr>
        <w:pStyle w:val="BodyText"/>
        <w:spacing w:before="160" w:line="2520" w:lineRule="exact"/>
        <w:rPr/>
      </w:pPr>
      <w:r>
        <w:rPr>
          <w:position w:val="-50"/>
        </w:rPr>
        <w:pict>
          <v:group id="_x0000_s3678" style="mso-position-vertical-relative:line;mso-position-horizontal-relative:char;width:538.5pt;height:126pt;" filled="false" stroked="false" coordsize="10770,2520" coordorigin="0,0">
            <v:rect id="_x0000_s3680" style="position:absolute;left:0;top:0;width:10770;height:2520;" fillcolor="#EFF0F1" filled="true" stroked="false"/>
            <v:shape id="_x0000_s3682" style="position:absolute;left:723;top:-20;width:9682;height:2260;" filled="false" stroked="false" type="#_x0000_t202">
              <v:fill on="false"/>
              <v:stroke on="false"/>
              <v:path/>
              <v:imagedata o:title=""/>
              <o:lock v:ext="edit" aspectratio="false"/>
              <v:textbox inset="0mm,0mm,0mm,0mm">
                <w:txbxContent>
                  <w:p>
                    <w:pPr>
                      <w:spacing w:line="20" w:lineRule="exact"/>
                      <w:rPr/>
                    </w:pPr>
                    <w:r/>
                  </w:p>
                  <w:tbl>
                    <w:tblPr>
                      <w:tblStyle w:val="TableNormal"/>
                      <w:tblW w:w="4375" w:type="dxa"/>
                      <w:tblInd w:w="66" w:type="dxa"/>
                      <w:tblLayout w:type="fixed"/>
                      <w:tblBorders>
                        <w:left w:val="single" w:color="DEE0E3" w:sz="8" w:space="0"/>
                        <w:bottom w:val="single" w:color="DEE0E3" w:sz="8" w:space="0"/>
                        <w:right w:val="single" w:color="DEE0E3" w:sz="8" w:space="0"/>
                        <w:top w:val="single" w:color="DEE0E3" w:sz="8" w:space="0"/>
                      </w:tblBorders>
                    </w:tblPr>
                    <w:tblGrid>
                      <w:gridCol w:w="4375"/>
                    </w:tblGrid>
                    <w:tr>
                      <w:trPr>
                        <w:trHeight w:val="364" w:hRule="atLeast"/>
                      </w:trPr>
                      <w:tc>
                        <w:tcPr>
                          <w:shd w:val="clear" w:fill="BC9EF3"/>
                          <w:tcW w:w="4375" w:type="dxa"/>
                          <w:vAlign w:val="top"/>
                        </w:tcPr>
                        <w:p>
                          <w:pPr>
                            <w:ind w:left="41"/>
                            <w:spacing w:before="40" w:line="17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与</w:t>
                          </w:r>
                          <w:r>
                            <w:rPr>
                              <w:rFonts w:ascii="Microsoft YaHei" w:hAnsi="Microsoft YaHei" w:eastAsia="Microsoft YaHei" w:cs="Microsoft YaHei"/>
                              <w:sz w:val="24"/>
                              <w:szCs w:val="24"/>
                              <w:color w:val="1F2329"/>
                              <w:spacing w:val="32"/>
                            </w:rPr>
                            <w:t xml:space="preserve">  </w:t>
                          </w:r>
                          <w:r>
                            <w:rPr>
                              <w:rFonts w:ascii="Arial" w:hAnsi="Arial" w:eastAsia="Arial" w:cs="Arial"/>
                              <w:sz w:val="24"/>
                              <w:szCs w:val="24"/>
                              <w:color w:val="1F2329"/>
                              <w:spacing w:val="-2"/>
                            </w:rPr>
                            <w:t>Dropout</w:t>
                          </w:r>
                          <w:r>
                            <w:rPr>
                              <w:rFonts w:ascii="Arial" w:hAnsi="Arial" w:eastAsia="Arial" w:cs="Arial"/>
                              <w:sz w:val="24"/>
                              <w:szCs w:val="24"/>
                              <w:color w:val="1F2329"/>
                              <w:spacing w:val="25"/>
                            </w:rPr>
                            <w:t xml:space="preserve">  </w:t>
                          </w:r>
                          <w:r>
                            <w:rPr>
                              <w:rFonts w:ascii="Microsoft YaHei" w:hAnsi="Microsoft YaHei" w:eastAsia="Microsoft YaHei" w:cs="Microsoft YaHei"/>
                              <w:sz w:val="24"/>
                              <w:szCs w:val="24"/>
                              <w:color w:val="1F2329"/>
                              <w:spacing w:val="-2"/>
                            </w:rPr>
                            <w:t>的‘‘结合"或‘‘借鉴"?</w:t>
                          </w:r>
                        </w:p>
                      </w:tc>
                    </w:tr>
                  </w:tbl>
                  <w:p>
                    <w:pPr>
                      <w:ind w:left="20" w:right="70" w:firstLine="29"/>
                      <w:spacing w:before="252" w:line="23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⽬前也有⼀些⼯作会尝试随机稀疏注意⼒</w:t>
                    </w:r>
                    <w:r>
                      <w:rPr>
                        <w:rFonts w:ascii="Microsoft YaHei" w:hAnsi="Microsoft YaHei" w:eastAsia="Microsoft YaHei" w:cs="Microsoft YaHei"/>
                        <w:sz w:val="24"/>
                        <w:szCs w:val="24"/>
                        <w:color w:val="1F2329"/>
                        <w:spacing w:val="-41"/>
                      </w:rPr>
                      <w:t xml:space="preserve"> </w:t>
                    </w:r>
                    <w:r>
                      <w:rPr>
                        <w:rFonts w:ascii="Microsoft YaHei" w:hAnsi="Microsoft YaHei" w:eastAsia="Microsoft YaHei" w:cs="Microsoft YaHei"/>
                        <w:sz w:val="24"/>
                        <w:szCs w:val="24"/>
                        <w:color w:val="1F2329"/>
                        <w:spacing w:val="-2"/>
                      </w:rPr>
                      <w:t>（即训练时随机选择⼀部分注意⼒</w:t>
                    </w:r>
                    <w:r>
                      <w:rPr>
                        <w:rFonts w:ascii="Microsoft YaHei" w:hAnsi="Microsoft YaHei" w:eastAsia="Microsoft YaHei" w:cs="Microsoft YaHei"/>
                        <w:sz w:val="24"/>
                        <w:szCs w:val="24"/>
                        <w:color w:val="1F2329"/>
                        <w:spacing w:val="-3"/>
                      </w:rPr>
                      <w:t>连接</w:t>
                    </w:r>
                    <w:r>
                      <w:rPr>
                        <w:rFonts w:ascii="Microsoft YaHei" w:hAnsi="Microsoft YaHei" w:eastAsia="Microsoft YaHei" w:cs="Microsoft YaHei"/>
                        <w:sz w:val="24"/>
                        <w:szCs w:val="24"/>
                        <w:color w:val="1F2329"/>
                        <w:spacing w:val="-16"/>
                      </w:rPr>
                      <w:t>）</w:t>
                    </w:r>
                    <w:r>
                      <w:rPr>
                        <w:rFonts w:ascii="Microsoft YaHei" w:hAnsi="Microsoft YaHei" w:eastAsia="Microsoft YaHei" w:cs="Microsoft YaHei"/>
                        <w:sz w:val="24"/>
                        <w:szCs w:val="24"/>
                        <w:color w:val="1F2329"/>
                        <w:spacing w:val="-28"/>
                      </w:rPr>
                      <w:t xml:space="preserve"> </w:t>
                    </w:r>
                    <w:r>
                      <w:rPr>
                        <w:rFonts w:ascii="Microsoft YaHei" w:hAnsi="Microsoft YaHei" w:eastAsia="Microsoft YaHei" w:cs="Microsoft YaHei"/>
                        <w:sz w:val="24"/>
                        <w:szCs w:val="24"/>
                        <w:color w:val="1F2329"/>
                        <w:spacing w:val="-16"/>
                      </w:rPr>
                      <w:t>，</w:t>
                    </w:r>
                    <w:r>
                      <w:rPr>
                        <w:rFonts w:ascii="Microsoft YaHei" w:hAnsi="Microsoft YaHei" w:eastAsia="Microsoft YaHei" w:cs="Microsoft YaHei"/>
                        <w:sz w:val="24"/>
                        <w:szCs w:val="24"/>
                        <w:color w:val="1F2329"/>
                        <w:spacing w:val="-3"/>
                      </w:rPr>
                      <w:t>在⼀定</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程度上与 </w:t>
                    </w:r>
                    <w:r>
                      <w:rPr>
                        <w:rFonts w:ascii="Arial" w:hAnsi="Arial" w:eastAsia="Arial" w:cs="Arial"/>
                        <w:sz w:val="24"/>
                        <w:szCs w:val="24"/>
                        <w:color w:val="1F2329"/>
                        <w:spacing w:val="-1"/>
                      </w:rPr>
                      <w:t>Dropout </w:t>
                    </w:r>
                    <w:r>
                      <w:rPr>
                        <w:rFonts w:ascii="Microsoft YaHei" w:hAnsi="Microsoft YaHei" w:eastAsia="Microsoft YaHei" w:cs="Microsoft YaHei"/>
                        <w:sz w:val="24"/>
                        <w:szCs w:val="24"/>
                        <w:color w:val="1F2329"/>
                        <w:spacing w:val="-1"/>
                      </w:rPr>
                      <w:t>有“相似”</w:t>
                    </w:r>
                    <w:r>
                      <w:rPr>
                        <w:rFonts w:ascii="Microsoft YaHei" w:hAnsi="Microsoft YaHei" w:eastAsia="Microsoft YaHei" w:cs="Microsoft YaHei"/>
                        <w:sz w:val="24"/>
                        <w:szCs w:val="24"/>
                        <w:color w:val="1F2329"/>
                        <w:spacing w:val="-50"/>
                      </w:rPr>
                      <w:t xml:space="preserve"> </w:t>
                    </w:r>
                    <w:r>
                      <w:rPr>
                        <w:rFonts w:ascii="Microsoft YaHei" w:hAnsi="Microsoft YaHei" w:eastAsia="Microsoft YaHei" w:cs="Microsoft YaHei"/>
                        <w:sz w:val="24"/>
                        <w:szCs w:val="24"/>
                        <w:color w:val="1F2329"/>
                        <w:spacing w:val="-1"/>
                      </w:rPr>
                      <w:t>的随机化思路： </w:t>
                    </w:r>
                    <w:r>
                      <w:rPr>
                        <w:rFonts w:ascii="Microsoft YaHei" w:hAnsi="Microsoft YaHei" w:eastAsia="Microsoft YaHei" w:cs="Microsoft YaHei"/>
                        <w:sz w:val="24"/>
                        <w:szCs w:val="24"/>
                        <w:color w:val="1F2329"/>
                        <w:spacing w:val="-2"/>
                      </w:rPr>
                      <w:t>既可降低计算量</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，⼜能起到正则化作⽤</w:t>
                    </w:r>
                    <w:r>
                      <w:rPr>
                        <w:rFonts w:ascii="Microsoft YaHei" w:hAnsi="Microsoft YaHei" w:eastAsia="Microsoft YaHei" w:cs="Microsoft YaHei"/>
                        <w:sz w:val="24"/>
                        <w:szCs w:val="24"/>
                        <w:color w:val="1F2329"/>
                        <w:spacing w:val="-49"/>
                      </w:rPr>
                      <w:t xml:space="preserve"> </w:t>
                    </w:r>
                    <w:r>
                      <w:rPr>
                        <w:rFonts w:ascii="Microsoft YaHei" w:hAnsi="Microsoft YaHei" w:eastAsia="Microsoft YaHei" w:cs="Microsoft YaHei"/>
                        <w:sz w:val="24"/>
                        <w:szCs w:val="24"/>
                        <w:color w:val="1F2329"/>
                        <w:spacing w:val="-2"/>
                      </w:rPr>
                      <w:t>。</w:t>
                    </w:r>
                  </w:p>
                  <w:p>
                    <w:pPr>
                      <w:ind w:left="20" w:right="20" w:firstLine="3"/>
                      <w:spacing w:before="104" w:line="21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rPr>
                      <w:t>不过</w:t>
                    </w:r>
                    <w:r>
                      <w:rPr>
                        <w:rFonts w:ascii="Microsoft YaHei" w:hAnsi="Microsoft YaHei" w:eastAsia="Microsoft YaHei" w:cs="Microsoft YaHei"/>
                        <w:sz w:val="24"/>
                        <w:szCs w:val="24"/>
                        <w:color w:val="1F2329"/>
                        <w:spacing w:val="-30"/>
                      </w:rPr>
                      <w:t xml:space="preserve"> </w:t>
                    </w:r>
                    <w:r>
                      <w:rPr>
                        <w:rFonts w:ascii="Microsoft YaHei" w:hAnsi="Microsoft YaHei" w:eastAsia="Microsoft YaHei" w:cs="Microsoft YaHei"/>
                        <w:sz w:val="24"/>
                        <w:szCs w:val="24"/>
                        <w:color w:val="1F2329"/>
                      </w:rPr>
                      <w:t>，主流的稀疏注意⼒更多是固定的局部模式（如 </w:t>
                    </w:r>
                    <w:r>
                      <w:rPr>
                        <w:rFonts w:ascii="Arial" w:hAnsi="Arial" w:eastAsia="Arial" w:cs="Arial"/>
                        <w:sz w:val="24"/>
                        <w:szCs w:val="24"/>
                        <w:color w:val="1F2329"/>
                      </w:rPr>
                      <w:t>sliding window</w:t>
                    </w:r>
                    <w:r>
                      <w:rPr>
                        <w:rFonts w:ascii="Microsoft YaHei" w:hAnsi="Microsoft YaHei" w:eastAsia="Microsoft YaHei" w:cs="Microsoft YaHei"/>
                        <w:sz w:val="24"/>
                        <w:szCs w:val="24"/>
                        <w:color w:val="1F2329"/>
                      </w:rPr>
                      <w:t>）</w:t>
                    </w:r>
                    <w:r>
                      <w:rPr>
                        <w:rFonts w:ascii="Microsoft YaHei" w:hAnsi="Microsoft YaHei" w:eastAsia="Microsoft YaHei" w:cs="Microsoft YaHei"/>
                        <w:sz w:val="24"/>
                        <w:szCs w:val="24"/>
                        <w:color w:val="1F2329"/>
                        <w:spacing w:val="-45"/>
                      </w:rPr>
                      <w:t xml:space="preserve"> </w:t>
                    </w:r>
                    <w:r>
                      <w:rPr>
                        <w:rFonts w:ascii="Microsoft YaHei" w:hAnsi="Microsoft YaHei" w:eastAsia="Microsoft YaHei" w:cs="Microsoft YaHei"/>
                        <w:sz w:val="24"/>
                        <w:szCs w:val="24"/>
                        <w:color w:val="1F2329"/>
                      </w:rPr>
                      <w:t>或可学习模式</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rPr>
                      <w:t>，⽽⾮ </w:t>
                    </w:r>
                    <w:r>
                      <w:rPr>
                        <w:rFonts w:ascii="Microsoft YaHei" w:hAnsi="Microsoft YaHei" w:eastAsia="Microsoft YaHei" w:cs="Microsoft YaHei"/>
                        <w:sz w:val="24"/>
                        <w:szCs w:val="24"/>
                        <w:color w:val="1F2329"/>
                        <w:spacing w:val="2"/>
                      </w:rPr>
                      <w:t>像 </w:t>
                    </w:r>
                    <w:r>
                      <w:rPr>
                        <w:rFonts w:ascii="Arial" w:hAnsi="Arial" w:eastAsia="Arial" w:cs="Arial"/>
                        <w:sz w:val="24"/>
                        <w:szCs w:val="24"/>
                        <w:color w:val="1F2329"/>
                      </w:rPr>
                      <w:t>Dropout</w:t>
                    </w:r>
                    <w:r>
                      <w:rPr>
                        <w:rFonts w:ascii="Arial" w:hAnsi="Arial" w:eastAsia="Arial" w:cs="Arial"/>
                        <w:sz w:val="24"/>
                        <w:szCs w:val="24"/>
                        <w:color w:val="1F2329"/>
                        <w:spacing w:val="2"/>
                      </w:rPr>
                      <w:t xml:space="preserve"> </w:t>
                    </w:r>
                    <w:r>
                      <w:rPr>
                        <w:rFonts w:ascii="Microsoft YaHei" w:hAnsi="Microsoft YaHei" w:eastAsia="Microsoft YaHei" w:cs="Microsoft YaHei"/>
                        <w:sz w:val="24"/>
                        <w:szCs w:val="24"/>
                        <w:color w:val="1F2329"/>
                        <w:spacing w:val="2"/>
                      </w:rPr>
                      <w:t>那样在训练时频繁随机变动。</w:t>
                    </w:r>
                  </w:p>
                </w:txbxContent>
              </v:textbox>
            </v:shape>
          </v:group>
        </w:pict>
      </w:r>
    </w:p>
    <w:p>
      <w:pPr>
        <w:pStyle w:val="BodyText"/>
        <w:spacing w:before="240" w:line="6690" w:lineRule="exact"/>
        <w:rPr/>
      </w:pPr>
      <w:r>
        <w:drawing>
          <wp:anchor distT="0" distB="0" distL="0" distR="0" simplePos="0" relativeHeight="258321408" behindDoc="0" locked="0" layoutInCell="1" allowOverlap="1">
            <wp:simplePos x="0" y="0"/>
            <wp:positionH relativeFrom="column">
              <wp:posOffset>0</wp:posOffset>
            </wp:positionH>
            <wp:positionV relativeFrom="paragraph">
              <wp:posOffset>4552950</wp:posOffset>
            </wp:positionV>
            <wp:extent cx="19050" cy="895350"/>
            <wp:effectExtent l="0" t="0" r="0" b="0"/>
            <wp:wrapNone/>
            <wp:docPr id="2526" name="IM 2526"/>
            <wp:cNvGraphicFramePr/>
            <a:graphic>
              <a:graphicData uri="http://schemas.openxmlformats.org/drawingml/2006/picture">
                <pic:pic>
                  <pic:nvPicPr>
                    <pic:cNvPr id="2526" name="IM 2526"/>
                    <pic:cNvPicPr/>
                  </pic:nvPicPr>
                  <pic:blipFill>
                    <a:blip r:embed="rId1144"/>
                    <a:stretch>
                      <a:fillRect/>
                    </a:stretch>
                  </pic:blipFill>
                  <pic:spPr>
                    <a:xfrm rot="0">
                      <a:off x="0" y="0"/>
                      <a:ext cx="19050" cy="895350"/>
                    </a:xfrm>
                    <a:prstGeom prst="rect">
                      <a:avLst/>
                    </a:prstGeom>
                  </pic:spPr>
                </pic:pic>
              </a:graphicData>
            </a:graphic>
          </wp:anchor>
        </w:drawing>
      </w:r>
      <w:r>
        <w:rPr>
          <w:position w:val="-133"/>
        </w:rPr>
        <w:pict>
          <v:shape id="_x0000_s3684" style="mso-position-vertical-relative:line;mso-position-horizontal-relative:char;width:538.5pt;height:334.5pt;" fillcolor="#FEF1F1" filled="true" stroked="false" type="#_x0000_t202">
            <v:fill on="true"/>
            <v:stroke on="false"/>
            <v:path/>
            <v:imagedata o:title=""/>
            <o:lock v:ext="edit" aspectratio="false"/>
            <v:textbox inset="0mm,0mm,0mm,0mm">
              <w:txbxContent>
                <w:p>
                  <w:pPr>
                    <w:ind w:left="232"/>
                    <w:spacing w:before="274" w:line="22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position w:val="-8"/>
                    </w:rPr>
                    <w:drawing>
                      <wp:inline distT="0" distB="0" distL="0" distR="0">
                        <wp:extent cx="238125" cy="226314"/>
                        <wp:effectExtent l="0" t="0" r="0" b="0"/>
                        <wp:docPr id="2528" name="IM 2528"/>
                        <wp:cNvGraphicFramePr/>
                        <a:graphic>
                          <a:graphicData uri="http://schemas.openxmlformats.org/drawingml/2006/picture">
                            <pic:pic>
                              <pic:nvPicPr>
                                <pic:cNvPr id="2528" name="IM 2528"/>
                                <pic:cNvPicPr/>
                              </pic:nvPicPr>
                              <pic:blipFill>
                                <a:blip r:embed="rId1145"/>
                                <a:stretch>
                                  <a:fillRect/>
                                </a:stretch>
                              </pic:blipFill>
                              <pic:spPr>
                                <a:xfrm rot="0">
                                  <a:off x="0" y="0"/>
                                  <a:ext cx="238125" cy="226314"/>
                                </a:xfrm>
                                <a:prstGeom prst="rect">
                                  <a:avLst/>
                                </a:prstGeom>
                              </pic:spPr>
                            </pic:pic>
                          </a:graphicData>
                        </a:graphic>
                      </wp:inline>
                    </w:drawing>
                  </w:r>
                  <w:r>
                    <w:rPr>
                      <w:rFonts w:ascii="Microsoft YaHei" w:hAnsi="Microsoft YaHei" w:eastAsia="Microsoft YaHei" w:cs="Microsoft YaHei"/>
                      <w:sz w:val="24"/>
                      <w:szCs w:val="24"/>
                      <w:color w:val="1F2329"/>
                      <w:spacing w:val="65"/>
                    </w:rPr>
                    <w:t xml:space="preserve"> </w:t>
                  </w:r>
                  <w:r>
                    <w:rPr>
                      <w:shd w:val="clear" w:fill="F76964"/>
                      <w:rFonts w:ascii="Microsoft YaHei" w:hAnsi="Microsoft YaHei" w:eastAsia="Microsoft YaHei" w:cs="Microsoft YaHei"/>
                      <w:sz w:val="24"/>
                      <w:szCs w:val="24"/>
                      <w:color w:val="1F2329"/>
                      <w:spacing w:val="-2"/>
                    </w:rPr>
                    <w:t>⼩结与展望</w:t>
                  </w:r>
                </w:p>
                <w:p>
                  <w:pPr>
                    <w:ind w:left="748" w:right="396" w:hanging="1"/>
                    <w:spacing w:before="176" w:line="21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rPr>
                    <w:t>与 </w:t>
                  </w:r>
                  <w:r>
                    <w:rPr>
                      <w:rFonts w:ascii="Arial" w:hAnsi="Arial" w:eastAsia="Arial" w:cs="Arial"/>
                      <w:sz w:val="24"/>
                      <w:szCs w:val="24"/>
                      <w:color w:val="1F2329"/>
                    </w:rPr>
                    <w:t>Dropout </w:t>
                  </w:r>
                  <w:r>
                    <w:rPr>
                      <w:rFonts w:ascii="Microsoft YaHei" w:hAnsi="Microsoft YaHei" w:eastAsia="Microsoft YaHei" w:cs="Microsoft YaHei"/>
                      <w:sz w:val="24"/>
                      <w:szCs w:val="24"/>
                      <w:color w:val="1F2329"/>
                    </w:rPr>
                    <w:t>的相似之处： 都是从“全连接”</w:t>
                  </w:r>
                  <w:r>
                    <w:rPr>
                      <w:rFonts w:ascii="Microsoft YaHei" w:hAnsi="Microsoft YaHei" w:eastAsia="Microsoft YaHei" w:cs="Microsoft YaHei"/>
                      <w:sz w:val="24"/>
                      <w:szCs w:val="24"/>
                      <w:color w:val="1F2329"/>
                      <w:spacing w:val="-41"/>
                    </w:rPr>
                    <w:t xml:space="preserve"> </w:t>
                  </w:r>
                  <w:r>
                    <w:rPr>
                      <w:rFonts w:ascii="Microsoft YaHei" w:hAnsi="Microsoft YaHei" w:eastAsia="Microsoft YaHei" w:cs="Microsoft YaHei"/>
                      <w:sz w:val="24"/>
                      <w:szCs w:val="24"/>
                      <w:color w:val="1F2329"/>
                    </w:rPr>
                    <w:t>出发</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rPr>
                    <w:t>，引⼊了某种“稀疏</w:t>
                  </w:r>
                  <w:r>
                    <w:rPr>
                      <w:rFonts w:ascii="Arial" w:hAnsi="Arial" w:eastAsia="Arial" w:cs="Arial"/>
                      <w:sz w:val="24"/>
                      <w:szCs w:val="24"/>
                      <w:color w:val="1F2329"/>
                    </w:rPr>
                    <w:t>/</w:t>
                  </w:r>
                  <w:r>
                    <w:rPr>
                      <w:rFonts w:ascii="Microsoft YaHei" w:hAnsi="Microsoft YaHei" w:eastAsia="Microsoft YaHei" w:cs="Microsoft YaHei"/>
                      <w:sz w:val="24"/>
                      <w:szCs w:val="24"/>
                      <w:color w:val="1F2329"/>
                    </w:rPr>
                    <w:t>丢弃”⼿段</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rPr>
                    <w:t>，以期提 </w:t>
                  </w:r>
                  <w:r>
                    <w:rPr>
                      <w:rFonts w:ascii="Microsoft YaHei" w:hAnsi="Microsoft YaHei" w:eastAsia="Microsoft YaHei" w:cs="Microsoft YaHei"/>
                      <w:sz w:val="24"/>
                      <w:szCs w:val="24"/>
                      <w:color w:val="1F2329"/>
                      <w:spacing w:val="-2"/>
                    </w:rPr>
                    <w:t>⾼训练效率和模型性能。</w:t>
                  </w:r>
                </w:p>
                <w:p>
                  <w:pPr>
                    <w:ind w:left="747"/>
                    <w:spacing w:before="163"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与 </w:t>
                  </w:r>
                  <w:r>
                    <w:rPr>
                      <w:rFonts w:ascii="Arial" w:hAnsi="Arial" w:eastAsia="Arial" w:cs="Arial"/>
                      <w:sz w:val="24"/>
                      <w:szCs w:val="24"/>
                      <w:color w:val="1F2329"/>
                    </w:rPr>
                    <w:t>Dropout</w:t>
                  </w:r>
                  <w:r>
                    <w:rPr>
                      <w:rFonts w:ascii="Arial" w:hAnsi="Arial" w:eastAsia="Arial" w:cs="Arial"/>
                      <w:sz w:val="24"/>
                      <w:szCs w:val="24"/>
                      <w:color w:val="1F2329"/>
                      <w:spacing w:val="3"/>
                    </w:rPr>
                    <w:t xml:space="preserve"> </w:t>
                  </w:r>
                  <w:r>
                    <w:rPr>
                      <w:rFonts w:ascii="Microsoft YaHei" w:hAnsi="Microsoft YaHei" w:eastAsia="Microsoft YaHei" w:cs="Microsoft YaHei"/>
                      <w:sz w:val="24"/>
                      <w:szCs w:val="24"/>
                      <w:color w:val="1F2329"/>
                      <w:spacing w:val="3"/>
                    </w:rPr>
                    <w:t>的不同点： 动机和实现⽅式不同：</w:t>
                  </w:r>
                </w:p>
                <w:p>
                  <w:pPr>
                    <w:ind w:left="1172"/>
                    <w:spacing w:before="111" w:line="216"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1"/>
                      <w:position w:val="-2"/>
                    </w:rPr>
                    <w:t>。</w:t>
                  </w:r>
                  <w:r>
                    <w:rPr>
                      <w:rFonts w:ascii="Arial" w:hAnsi="Arial" w:eastAsia="Arial" w:cs="Arial"/>
                      <w:sz w:val="24"/>
                      <w:szCs w:val="24"/>
                      <w:color w:val="1F2329"/>
                    </w:rPr>
                    <w:t>Dropout</w:t>
                  </w:r>
                  <w:r>
                    <w:rPr>
                      <w:rFonts w:ascii="Arial" w:hAnsi="Arial" w:eastAsia="Arial" w:cs="Arial"/>
                      <w:sz w:val="24"/>
                      <w:szCs w:val="24"/>
                      <w:color w:val="1F2329"/>
                      <w:spacing w:val="1"/>
                    </w:rPr>
                    <w:t xml:space="preserve"> </w:t>
                  </w:r>
                  <w:r>
                    <w:rPr>
                      <w:rFonts w:ascii="Microsoft YaHei" w:hAnsi="Microsoft YaHei" w:eastAsia="Microsoft YaHei" w:cs="Microsoft YaHei"/>
                      <w:sz w:val="24"/>
                      <w:szCs w:val="24"/>
                      <w:color w:val="1F2329"/>
                      <w:spacing w:val="1"/>
                    </w:rPr>
                    <w:t>主要在随机失活连接</w:t>
                  </w:r>
                  <w:r>
                    <w:rPr>
                      <w:rFonts w:ascii="Arial" w:hAnsi="Arial" w:eastAsia="Arial" w:cs="Arial"/>
                      <w:sz w:val="24"/>
                      <w:szCs w:val="24"/>
                      <w:color w:val="1F2329"/>
                      <w:spacing w:val="1"/>
                    </w:rPr>
                    <w:t>/</w:t>
                  </w:r>
                  <w:r>
                    <w:rPr>
                      <w:rFonts w:ascii="Microsoft YaHei" w:hAnsi="Microsoft YaHei" w:eastAsia="Microsoft YaHei" w:cs="Microsoft YaHei"/>
                      <w:sz w:val="24"/>
                      <w:szCs w:val="24"/>
                      <w:color w:val="1F2329"/>
                      <w:spacing w:val="1"/>
                    </w:rPr>
                    <w:t>神经元</w:t>
                  </w:r>
                  <w:r>
                    <w:rPr>
                      <w:rFonts w:ascii="Microsoft YaHei" w:hAnsi="Microsoft YaHei" w:eastAsia="Microsoft YaHei" w:cs="Microsoft YaHei"/>
                      <w:sz w:val="24"/>
                      <w:szCs w:val="24"/>
                      <w:color w:val="1F2329"/>
                      <w:spacing w:val="-35"/>
                    </w:rPr>
                    <w:t xml:space="preserve"> </w:t>
                  </w:r>
                  <w:r>
                    <w:rPr>
                      <w:rFonts w:ascii="Microsoft YaHei" w:hAnsi="Microsoft YaHei" w:eastAsia="Microsoft YaHei" w:cs="Microsoft YaHei"/>
                      <w:sz w:val="24"/>
                      <w:szCs w:val="24"/>
                      <w:color w:val="1F2329"/>
                      <w:spacing w:val="1"/>
                    </w:rPr>
                    <w:t>，防⽌过拟合；</w:t>
                  </w:r>
                </w:p>
                <w:p>
                  <w:pPr>
                    <w:ind w:left="1481" w:right="419" w:hanging="309"/>
                    <w:spacing w:before="4" w:line="189"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sz w:val="24"/>
                      <w:szCs w:val="24"/>
                      <w:color w:val="1F2329"/>
                      <w:spacing w:val="-2"/>
                    </w:rPr>
                    <w:t>稀疏注意⼒主要在固定或可学习的稀疏结构上进⾏注意⼒计算</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spacing w:val="-2"/>
                    </w:rPr>
                    <w:t>，降低⻓序列的计算复</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5"/>
                    </w:rPr>
                    <w:t>杂度。</w:t>
                  </w:r>
                </w:p>
                <w:p>
                  <w:pPr>
                    <w:ind w:left="740" w:right="289"/>
                    <w:spacing w:before="194" w:line="220"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D83931"/>
                      <w:spacing w:val="-2"/>
                    </w:rPr>
                    <w:t>未来在⼤模型中的趋势： </w:t>
                  </w:r>
                  <w:r>
                    <w:rPr>
                      <w:rFonts w:ascii="Microsoft YaHei" w:hAnsi="Microsoft YaHei" w:eastAsia="Microsoft YaHei" w:cs="Microsoft YaHei"/>
                      <w:sz w:val="24"/>
                      <w:szCs w:val="24"/>
                      <w:color w:val="1F2329"/>
                      <w:spacing w:val="-2"/>
                    </w:rPr>
                    <w:t>随着上下⽂⻓度需求和多模态数据的增⻓</w:t>
                  </w:r>
                  <w:r>
                    <w:rPr>
                      <w:rFonts w:ascii="Microsoft YaHei" w:hAnsi="Microsoft YaHei" w:eastAsia="Microsoft YaHei" w:cs="Microsoft YaHei"/>
                      <w:sz w:val="24"/>
                      <w:szCs w:val="24"/>
                      <w:color w:val="1F2329"/>
                      <w:spacing w:val="-13"/>
                    </w:rPr>
                    <w:t xml:space="preserve"> </w:t>
                  </w:r>
                  <w:r>
                    <w:rPr>
                      <w:rFonts w:ascii="Microsoft YaHei" w:hAnsi="Microsoft YaHei" w:eastAsia="Microsoft YaHei" w:cs="Microsoft YaHei"/>
                      <w:sz w:val="24"/>
                      <w:szCs w:val="24"/>
                      <w:color w:val="1F2329"/>
                      <w:spacing w:val="-2"/>
                    </w:rPr>
                    <w:t>，稀疏注意⼒必然会成为</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D83931"/>
                      <w:spacing w:val="-2"/>
                    </w:rPr>
                    <w:t>处理⻓序列的常见⼯具</w:t>
                  </w:r>
                  <w:r>
                    <w:rPr>
                      <w:rFonts w:ascii="Microsoft YaHei" w:hAnsi="Microsoft YaHei" w:eastAsia="Microsoft YaHei" w:cs="Microsoft YaHei"/>
                      <w:sz w:val="24"/>
                      <w:szCs w:val="24"/>
                      <w:color w:val="D83931"/>
                      <w:spacing w:val="-39"/>
                    </w:rPr>
                    <w:t xml:space="preserve"> </w:t>
                  </w:r>
                  <w:r>
                    <w:rPr>
                      <w:rFonts w:ascii="Microsoft YaHei" w:hAnsi="Microsoft YaHei" w:eastAsia="Microsoft YaHei" w:cs="Microsoft YaHei"/>
                      <w:sz w:val="24"/>
                      <w:szCs w:val="24"/>
                      <w:color w:val="1F2329"/>
                      <w:spacing w:val="-2"/>
                    </w:rPr>
                    <w:t>，并且会有更多变体（如分块注意⼒</w:t>
                  </w:r>
                  <w:r>
                    <w:rPr>
                      <w:rFonts w:ascii="Microsoft YaHei" w:hAnsi="Microsoft YaHei" w:eastAsia="Microsoft YaHei" w:cs="Microsoft YaHei"/>
                      <w:sz w:val="24"/>
                      <w:szCs w:val="24"/>
                      <w:color w:val="1F2329"/>
                      <w:spacing w:val="-35"/>
                    </w:rPr>
                    <w:t xml:space="preserve"> </w:t>
                  </w:r>
                  <w:r>
                    <w:rPr>
                      <w:rFonts w:ascii="Microsoft YaHei" w:hAnsi="Microsoft YaHei" w:eastAsia="Microsoft YaHei" w:cs="Microsoft YaHei"/>
                      <w:sz w:val="24"/>
                      <w:szCs w:val="24"/>
                      <w:color w:val="1F2329"/>
                      <w:spacing w:val="-2"/>
                    </w:rPr>
                    <w:t>、混合局部</w:t>
                  </w:r>
                  <w:r>
                    <w:rPr>
                      <w:rFonts w:ascii="Arial" w:hAnsi="Arial" w:eastAsia="Arial" w:cs="Arial"/>
                      <w:sz w:val="24"/>
                      <w:szCs w:val="24"/>
                      <w:color w:val="1F2329"/>
                      <w:spacing w:val="-2"/>
                    </w:rPr>
                    <w:t>+</w:t>
                  </w:r>
                  <w:r>
                    <w:rPr>
                      <w:rFonts w:ascii="Microsoft YaHei" w:hAnsi="Microsoft YaHei" w:eastAsia="Microsoft YaHei" w:cs="Microsoft YaHei"/>
                      <w:sz w:val="24"/>
                      <w:szCs w:val="24"/>
                      <w:color w:val="1F2329"/>
                      <w:spacing w:val="-2"/>
                    </w:rPr>
                    <w:t>全局 </w:t>
                  </w:r>
                  <w:r>
                    <w:rPr>
                      <w:rFonts w:ascii="Arial" w:hAnsi="Arial" w:eastAsia="Arial" w:cs="Arial"/>
                      <w:sz w:val="24"/>
                      <w:szCs w:val="24"/>
                      <w:color w:val="1F2329"/>
                      <w:spacing w:val="-2"/>
                    </w:rPr>
                    <w:t>Token</w:t>
                  </w:r>
                  <w:r>
                    <w:rPr>
                      <w:rFonts w:ascii="Microsoft YaHei" w:hAnsi="Microsoft YaHei" w:eastAsia="Microsoft YaHei" w:cs="Microsoft YaHei"/>
                      <w:sz w:val="24"/>
                      <w:szCs w:val="24"/>
                      <w:color w:val="1F2329"/>
                      <w:spacing w:val="-2"/>
                    </w:rPr>
                    <w:t>、随机稀</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6"/>
                    </w:rPr>
                    <w:t>疏策略等）</w:t>
                  </w:r>
                  <w:r>
                    <w:rPr>
                      <w:rFonts w:ascii="Microsoft YaHei" w:hAnsi="Microsoft YaHei" w:eastAsia="Microsoft YaHei" w:cs="Microsoft YaHei"/>
                      <w:sz w:val="24"/>
                      <w:szCs w:val="24"/>
                      <w:color w:val="1F2329"/>
                      <w:spacing w:val="-31"/>
                    </w:rPr>
                    <w:t xml:space="preserve"> </w:t>
                  </w:r>
                  <w:r>
                    <w:rPr>
                      <w:rFonts w:ascii="Microsoft YaHei" w:hAnsi="Microsoft YaHei" w:eastAsia="Microsoft YaHei" w:cs="Microsoft YaHei"/>
                      <w:sz w:val="24"/>
                      <w:szCs w:val="24"/>
                      <w:color w:val="1F2329"/>
                      <w:spacing w:val="-6"/>
                    </w:rPr>
                    <w:t>出现。</w:t>
                  </w:r>
                </w:p>
                <w:p>
                  <w:pPr>
                    <w:ind w:left="743" w:right="272" w:firstLine="12"/>
                    <w:spacing w:before="156" w:line="223"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rPr>
                    <w:t>因此</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rPr>
                    <w:t>，也许稀疏注意⼒对于⼤模型的⻓序列处理将会像当年 </w:t>
                  </w:r>
                  <w:r>
                    <w:rPr>
                      <w:rFonts w:ascii="Arial" w:hAnsi="Arial" w:eastAsia="Arial" w:cs="Arial"/>
                      <w:sz w:val="24"/>
                      <w:szCs w:val="24"/>
                      <w:color w:val="1F2329"/>
                      <w:spacing w:val="-1"/>
                    </w:rPr>
                    <w:t>Dropout </w:t>
                  </w:r>
                  <w:r>
                    <w:rPr>
                      <w:rFonts w:ascii="Microsoft YaHei" w:hAnsi="Microsoft YaHei" w:eastAsia="Microsoft YaHei" w:cs="Microsoft YaHei"/>
                      <w:sz w:val="24"/>
                      <w:szCs w:val="24"/>
                      <w:color w:val="1F2329"/>
                      <w:spacing w:val="-1"/>
                    </w:rPr>
                    <w:t>之于深度学习的普及⼀</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样</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，成为⼀种⾮常常见且关键的技术⼿段。</w:t>
                  </w:r>
                  <w:r>
                    <w:rPr>
                      <w:rFonts w:ascii="Microsoft YaHei" w:hAnsi="Microsoft YaHei" w:eastAsia="Microsoft YaHei" w:cs="Microsoft YaHei"/>
                      <w:sz w:val="24"/>
                      <w:szCs w:val="24"/>
                      <w:color w:val="1F2329"/>
                      <w:spacing w:val="-49"/>
                    </w:rPr>
                    <w:t xml:space="preserve"> </w:t>
                  </w:r>
                  <w:r>
                    <w:rPr>
                      <w:rFonts w:ascii="Microsoft YaHei" w:hAnsi="Microsoft YaHei" w:eastAsia="Microsoft YaHei" w:cs="Microsoft YaHei"/>
                      <w:sz w:val="24"/>
                      <w:szCs w:val="24"/>
                      <w:color w:val="1F2329"/>
                      <w:spacing w:val="-2"/>
                    </w:rPr>
                    <w:t>同时</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，在具体实现层⾯</w:t>
                  </w:r>
                  <w:r>
                    <w:rPr>
                      <w:rFonts w:ascii="Microsoft YaHei" w:hAnsi="Microsoft YaHei" w:eastAsia="Microsoft YaHei" w:cs="Microsoft YaHei"/>
                      <w:sz w:val="24"/>
                      <w:szCs w:val="24"/>
                      <w:color w:val="1F2329"/>
                      <w:spacing w:val="-25"/>
                    </w:rPr>
                    <w:t xml:space="preserve"> </w:t>
                  </w:r>
                  <w:r>
                    <w:rPr>
                      <w:rFonts w:ascii="Microsoft YaHei" w:hAnsi="Microsoft YaHei" w:eastAsia="Microsoft YaHei" w:cs="Microsoft YaHei"/>
                      <w:sz w:val="24"/>
                      <w:szCs w:val="24"/>
                      <w:color w:val="1F2329"/>
                      <w:spacing w:val="-2"/>
                    </w:rPr>
                    <w:t>，它与 </w:t>
                  </w:r>
                  <w:r>
                    <w:rPr>
                      <w:rFonts w:ascii="Arial" w:hAnsi="Arial" w:eastAsia="Arial" w:cs="Arial"/>
                      <w:sz w:val="24"/>
                      <w:szCs w:val="24"/>
                      <w:color w:val="1F2329"/>
                      <w:spacing w:val="-2"/>
                    </w:rPr>
                    <w:t>Dropou</w:t>
                  </w:r>
                  <w:r>
                    <w:rPr>
                      <w:rFonts w:ascii="Arial" w:hAnsi="Arial" w:eastAsia="Arial" w:cs="Arial"/>
                      <w:sz w:val="24"/>
                      <w:szCs w:val="24"/>
                      <w:color w:val="1F2329"/>
                      <w:spacing w:val="-3"/>
                    </w:rPr>
                    <w:t>t </w:t>
                  </w:r>
                  <w:r>
                    <w:rPr>
                      <w:rFonts w:ascii="Microsoft YaHei" w:hAnsi="Microsoft YaHei" w:eastAsia="Microsoft YaHei" w:cs="Microsoft YaHei"/>
                      <w:sz w:val="24"/>
                      <w:szCs w:val="24"/>
                      <w:color w:val="1F2329"/>
                      <w:spacing w:val="-3"/>
                    </w:rPr>
                    <w:t>⼜有着不</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⼩的差异化侧重点</w:t>
                  </w:r>
                  <w:r>
                    <w:rPr>
                      <w:rFonts w:ascii="Times New Roman" w:hAnsi="Times New Roman" w:eastAsia="Times New Roman" w:cs="Times New Roman"/>
                      <w:sz w:val="24"/>
                      <w:szCs w:val="24"/>
                      <w:color w:val="1F2329"/>
                      <w:spacing w:val="4"/>
                    </w:rPr>
                    <w:t>⸺</w:t>
                  </w:r>
                  <w:r>
                    <w:rPr>
                      <w:rFonts w:ascii="Microsoft YaHei" w:hAnsi="Microsoft YaHei" w:eastAsia="Microsoft YaHei" w:cs="Microsoft YaHei"/>
                      <w:sz w:val="24"/>
                      <w:szCs w:val="24"/>
                      <w:color w:val="1F2329"/>
                      <w:spacing w:val="4"/>
                    </w:rPr>
                    <w:t>但最终都服务于让模型在资源可控的前提下实现更优</w:t>
                  </w:r>
                  <w:r>
                    <w:rPr>
                      <w:rFonts w:ascii="Microsoft YaHei" w:hAnsi="Microsoft YaHei" w:eastAsia="Microsoft YaHei" w:cs="Microsoft YaHei"/>
                      <w:sz w:val="24"/>
                      <w:szCs w:val="24"/>
                      <w:color w:val="1F2329"/>
                      <w:spacing w:val="3"/>
                    </w:rPr>
                    <w:t>的性能与更强的泛</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8"/>
                    </w:rPr>
                    <w:t>化能⼒。</w:t>
                  </w:r>
                </w:p>
              </w:txbxContent>
            </v:textbox>
          </v:shape>
        </w:pict>
      </w:r>
    </w:p>
    <w:p>
      <w:pPr>
        <w:pStyle w:val="BodyText"/>
        <w:ind w:left="230" w:right="354" w:hanging="8"/>
        <w:spacing w:before="311" w:line="288" w:lineRule="auto"/>
        <w:rPr>
          <w:rFonts w:ascii="Microsoft YaHei" w:hAnsi="Microsoft YaHei" w:eastAsia="Microsoft YaHei" w:cs="Microsoft YaHei"/>
        </w:rPr>
      </w:pPr>
      <w:r>
        <w:rPr>
          <w:color w:val="646A73"/>
        </w:rPr>
        <w:t>Childetal</w:t>
      </w:r>
      <w:r>
        <w:rPr>
          <w:color w:val="646A73"/>
          <w:spacing w:val="27"/>
        </w:rPr>
        <w:t>. (2019) [</w:t>
      </w:r>
      <w:r>
        <w:rPr>
          <w:i/>
          <w:iCs/>
          <w:color w:val="646A73"/>
        </w:rPr>
        <w:t>Generating</w:t>
      </w:r>
      <w:r>
        <w:rPr>
          <w:i/>
          <w:iCs/>
          <w:color w:val="646A73"/>
          <w:spacing w:val="-8"/>
        </w:rPr>
        <w:t xml:space="preserve"> </w:t>
      </w:r>
      <w:r>
        <w:rPr>
          <w:i/>
          <w:iCs/>
          <w:color w:val="646A73"/>
        </w:rPr>
        <w:t>Long</w:t>
      </w:r>
      <w:r>
        <w:rPr>
          <w:i/>
          <w:iCs/>
          <w:color w:val="646A73"/>
          <w:spacing w:val="-36"/>
        </w:rPr>
        <w:t xml:space="preserve"> </w:t>
      </w:r>
      <w:r>
        <w:rPr>
          <w:i/>
          <w:iCs/>
          <w:color w:val="646A73"/>
        </w:rPr>
        <w:t>Sequences</w:t>
      </w:r>
      <w:r>
        <w:rPr>
          <w:i/>
          <w:iCs/>
          <w:color w:val="646A73"/>
          <w:spacing w:val="-40"/>
        </w:rPr>
        <w:t xml:space="preserve"> </w:t>
      </w:r>
      <w:r>
        <w:rPr>
          <w:i/>
          <w:iCs/>
          <w:color w:val="646A73"/>
        </w:rPr>
        <w:t>with</w:t>
      </w:r>
      <w:r>
        <w:rPr>
          <w:i/>
          <w:iCs/>
          <w:color w:val="646A73"/>
          <w:spacing w:val="-56"/>
        </w:rPr>
        <w:t xml:space="preserve"> </w:t>
      </w:r>
      <w:r>
        <w:rPr>
          <w:i/>
          <w:iCs/>
          <w:color w:val="646A73"/>
        </w:rPr>
        <w:t>Sparse</w:t>
      </w:r>
      <w:r>
        <w:rPr>
          <w:i/>
          <w:iCs/>
          <w:color w:val="646A73"/>
          <w:spacing w:val="-39"/>
        </w:rPr>
        <w:t xml:space="preserve"> </w:t>
      </w:r>
      <w:r>
        <w:rPr>
          <w:i/>
          <w:iCs/>
          <w:color w:val="646A73"/>
        </w:rPr>
        <w:t>Transformers</w:t>
      </w:r>
      <w:r>
        <w:rPr>
          <w:color w:val="646A73"/>
          <w:spacing w:val="27"/>
        </w:rPr>
        <w:t>] </w:t>
      </w:r>
      <w:r>
        <w:rPr>
          <w:rFonts w:ascii="Microsoft YaHei" w:hAnsi="Microsoft YaHei" w:eastAsia="Microsoft YaHei" w:cs="Microsoft YaHei"/>
          <w:color w:val="646A73"/>
          <w:spacing w:val="27"/>
        </w:rPr>
        <w:t>提出多种稀疏模式；</w:t>
      </w:r>
      <w:r>
        <w:rPr>
          <w:rFonts w:ascii="Microsoft YaHei" w:hAnsi="Microsoft YaHei" w:eastAsia="Microsoft YaHei" w:cs="Microsoft YaHei"/>
          <w:color w:val="646A73"/>
        </w:rPr>
        <w:t xml:space="preserve"> </w:t>
      </w:r>
      <w:r>
        <w:rPr>
          <w:color w:val="646A73"/>
        </w:rPr>
        <w:t>Beltagyet</w:t>
      </w:r>
      <w:r>
        <w:rPr>
          <w:color w:val="646A73"/>
          <w:spacing w:val="11"/>
        </w:rPr>
        <w:t xml:space="preserve"> </w:t>
      </w:r>
      <w:r>
        <w:rPr>
          <w:color w:val="646A73"/>
        </w:rPr>
        <w:t>al</w:t>
      </w:r>
      <w:r>
        <w:rPr>
          <w:color w:val="646A73"/>
          <w:spacing w:val="11"/>
        </w:rPr>
        <w:t>. (2020) [</w:t>
      </w:r>
      <w:r>
        <w:rPr>
          <w:i/>
          <w:iCs/>
          <w:color w:val="646A73"/>
        </w:rPr>
        <w:t>Longformer</w:t>
      </w:r>
      <w:r>
        <w:rPr>
          <w:color w:val="646A73"/>
          <w:spacing w:val="11"/>
        </w:rPr>
        <w:t>] </w:t>
      </w:r>
      <w:r>
        <w:rPr>
          <w:rFonts w:ascii="Microsoft YaHei" w:hAnsi="Microsoft YaHei" w:eastAsia="Microsoft YaHei" w:cs="Microsoft YaHei"/>
          <w:color w:val="646A73"/>
          <w:spacing w:val="11"/>
        </w:rPr>
        <w:t>采⽤滑动窗⼝</w:t>
      </w:r>
      <w:r>
        <w:rPr>
          <w:rFonts w:ascii="Microsoft YaHei" w:hAnsi="Microsoft YaHei" w:eastAsia="Microsoft YaHei" w:cs="Microsoft YaHei"/>
          <w:color w:val="646A73"/>
          <w:spacing w:val="32"/>
        </w:rPr>
        <w:t xml:space="preserve"> </w:t>
      </w:r>
      <w:r>
        <w:rPr>
          <w:color w:val="646A73"/>
          <w:spacing w:val="11"/>
        </w:rPr>
        <w:t>+ </w:t>
      </w:r>
      <w:r>
        <w:rPr>
          <w:rFonts w:ascii="Microsoft YaHei" w:hAnsi="Microsoft YaHei" w:eastAsia="Microsoft YaHei" w:cs="Microsoft YaHei"/>
          <w:color w:val="646A73"/>
          <w:spacing w:val="11"/>
        </w:rPr>
        <w:t>全局</w:t>
      </w:r>
      <w:r>
        <w:rPr>
          <w:rFonts w:ascii="Microsoft YaHei" w:hAnsi="Microsoft YaHei" w:eastAsia="Microsoft YaHei" w:cs="Microsoft YaHei"/>
          <w:color w:val="646A73"/>
          <w:spacing w:val="-10"/>
        </w:rPr>
        <w:t xml:space="preserve"> </w:t>
      </w:r>
      <w:r>
        <w:rPr>
          <w:color w:val="646A73"/>
        </w:rPr>
        <w:t>Token</w:t>
      </w:r>
      <w:r>
        <w:rPr>
          <w:rFonts w:ascii="Microsoft YaHei" w:hAnsi="Microsoft YaHei" w:eastAsia="Microsoft YaHei" w:cs="Microsoft YaHei"/>
          <w:color w:val="646A73"/>
          <w:spacing w:val="11"/>
        </w:rPr>
        <w:t>；</w:t>
      </w:r>
    </w:p>
    <w:p>
      <w:pPr>
        <w:pStyle w:val="BodyText"/>
        <w:ind w:left="220"/>
        <w:spacing w:before="31" w:line="194" w:lineRule="auto"/>
        <w:rPr>
          <w:rFonts w:ascii="Microsoft YaHei" w:hAnsi="Microsoft YaHei" w:eastAsia="Microsoft YaHei" w:cs="Microsoft YaHei"/>
        </w:rPr>
      </w:pPr>
      <w:r>
        <w:rPr>
          <w:color w:val="646A73"/>
        </w:rPr>
        <w:t>Zaheeretal</w:t>
      </w:r>
      <w:r>
        <w:rPr>
          <w:color w:val="646A73"/>
          <w:spacing w:val="10"/>
        </w:rPr>
        <w:t>. (2020) [</w:t>
      </w:r>
      <w:r>
        <w:rPr>
          <w:i/>
          <w:iCs/>
          <w:color w:val="646A73"/>
        </w:rPr>
        <w:t>Big</w:t>
      </w:r>
      <w:r>
        <w:rPr>
          <w:i/>
          <w:iCs/>
          <w:color w:val="646A73"/>
          <w:spacing w:val="-23"/>
        </w:rPr>
        <w:t xml:space="preserve"> </w:t>
      </w:r>
      <w:r>
        <w:rPr>
          <w:i/>
          <w:iCs/>
          <w:color w:val="646A73"/>
        </w:rPr>
        <w:t>Bird</w:t>
      </w:r>
      <w:r>
        <w:rPr>
          <w:color w:val="646A73"/>
          <w:spacing w:val="10"/>
        </w:rPr>
        <w:t>] </w:t>
      </w:r>
      <w:r>
        <w:rPr>
          <w:rFonts w:ascii="Microsoft YaHei" w:hAnsi="Microsoft YaHei" w:eastAsia="Microsoft YaHei" w:cs="Microsoft YaHei"/>
          <w:color w:val="646A73"/>
          <w:spacing w:val="10"/>
        </w:rPr>
        <w:t>综合了随机、滑动窗⼝</w:t>
      </w:r>
      <w:r>
        <w:rPr>
          <w:rFonts w:ascii="Microsoft YaHei" w:hAnsi="Microsoft YaHei" w:eastAsia="Microsoft YaHei" w:cs="Microsoft YaHei"/>
          <w:color w:val="646A73"/>
          <w:spacing w:val="-28"/>
        </w:rPr>
        <w:t xml:space="preserve"> </w:t>
      </w:r>
      <w:r>
        <w:rPr>
          <w:rFonts w:ascii="Microsoft YaHei" w:hAnsi="Microsoft YaHei" w:eastAsia="Microsoft YaHei" w:cs="Microsoft YaHei"/>
          <w:color w:val="646A73"/>
          <w:spacing w:val="10"/>
        </w:rPr>
        <w:t>、全局</w:t>
      </w:r>
      <w:r>
        <w:rPr>
          <w:rFonts w:ascii="Microsoft YaHei" w:hAnsi="Microsoft YaHei" w:eastAsia="Microsoft YaHei" w:cs="Microsoft YaHei"/>
          <w:color w:val="646A73"/>
          <w:spacing w:val="-9"/>
        </w:rPr>
        <w:t xml:space="preserve"> </w:t>
      </w:r>
      <w:r>
        <w:rPr>
          <w:color w:val="646A73"/>
        </w:rPr>
        <w:t>Token</w:t>
      </w:r>
      <w:r>
        <w:rPr>
          <w:color w:val="646A73"/>
          <w:spacing w:val="10"/>
        </w:rPr>
        <w:t xml:space="preserve"> </w:t>
      </w:r>
      <w:r>
        <w:rPr>
          <w:rFonts w:ascii="Microsoft YaHei" w:hAnsi="Microsoft YaHei" w:eastAsia="Microsoft YaHei" w:cs="Microsoft YaHei"/>
          <w:color w:val="646A73"/>
          <w:spacing w:val="10"/>
        </w:rPr>
        <w:t>⽅</w:t>
      </w:r>
      <w:r>
        <w:rPr>
          <w:rFonts w:ascii="Microsoft YaHei" w:hAnsi="Microsoft YaHei" w:eastAsia="Microsoft YaHei" w:cs="Microsoft YaHei"/>
          <w:color w:val="646A73"/>
          <w:spacing w:val="9"/>
        </w:rPr>
        <w:t>案。</w:t>
      </w:r>
    </w:p>
    <w:p>
      <w:pPr>
        <w:pStyle w:val="BodyText"/>
        <w:spacing w:line="313" w:lineRule="auto"/>
        <w:rPr>
          <w:sz w:val="21"/>
        </w:rPr>
      </w:pPr>
      <w:r/>
    </w:p>
    <w:p>
      <w:pPr>
        <w:pStyle w:val="BodyText"/>
        <w:spacing w:line="450" w:lineRule="exact"/>
        <w:rPr/>
      </w:pPr>
      <w:r>
        <w:rPr>
          <w:position w:val="-9"/>
        </w:rPr>
        <w:pict>
          <v:shape id="_x0000_s3686" style="mso-position-vertical-relative:line;mso-position-horizontal-relative:char;width:538.5pt;height:22.5pt;" fillcolor="#F5F6F7" filled="true" stroked="false" type="#_x0000_t202">
            <v:fill opacity="0.901961" on="true"/>
            <v:stroke on="false"/>
            <v:path/>
            <v:imagedata o:title=""/>
            <o:lock v:ext="edit" aspectratio="false"/>
            <v:textbox inset="0mm,0mm,0mm,0mm">
              <w:txbxContent>
                <w:p>
                  <w:pPr>
                    <w:ind w:left="45"/>
                    <w:spacing w:before="54" w:line="202" w:lineRule="auto"/>
                    <w:rPr>
                      <w:rFonts w:ascii="Microsoft YaHei" w:hAnsi="Microsoft YaHei" w:eastAsia="Microsoft YaHei" w:cs="Microsoft YaHei"/>
                      <w:sz w:val="33"/>
                      <w:szCs w:val="33"/>
                    </w:rPr>
                  </w:pPr>
                  <w:r>
                    <w:rPr>
                      <w:rFonts w:ascii="Arial" w:hAnsi="Arial" w:eastAsia="Arial" w:cs="Arial"/>
                      <w:sz w:val="33"/>
                      <w:szCs w:val="33"/>
                      <w:color w:val="1456F0"/>
                      <w:spacing w:val="15"/>
                    </w:rPr>
                    <w:t>88.</w:t>
                  </w:r>
                  <w:r>
                    <w:rPr>
                      <w:rFonts w:ascii="Arial" w:hAnsi="Arial" w:eastAsia="Arial" w:cs="Arial"/>
                      <w:sz w:val="33"/>
                      <w:szCs w:val="33"/>
                      <w:color w:val="1456F0"/>
                      <w:spacing w:val="44"/>
                    </w:rPr>
                    <w:t xml:space="preserve"> </w:t>
                  </w:r>
                  <w:r>
                    <w:rPr>
                      <w:rFonts w:ascii="Microsoft YaHei" w:hAnsi="Microsoft YaHei" w:eastAsia="Microsoft YaHei" w:cs="Microsoft YaHei"/>
                      <w:sz w:val="33"/>
                      <w:szCs w:val="33"/>
                      <w:color w:val="D83931"/>
                      <w:spacing w:val="15"/>
                    </w:rPr>
                    <w:t>不同</w:t>
                  </w:r>
                  <w:r>
                    <w:rPr>
                      <w:rFonts w:ascii="Arial" w:hAnsi="Arial" w:eastAsia="Arial" w:cs="Arial"/>
                      <w:sz w:val="33"/>
                      <w:szCs w:val="33"/>
                      <w:color w:val="D83931"/>
                    </w:rPr>
                    <w:t>Attention</w:t>
                  </w:r>
                  <w:r>
                    <w:rPr>
                      <w:rFonts w:ascii="Microsoft YaHei" w:hAnsi="Microsoft YaHei" w:eastAsia="Microsoft YaHei" w:cs="Microsoft YaHei"/>
                      <w:sz w:val="33"/>
                      <w:szCs w:val="33"/>
                      <w:color w:val="D83931"/>
                      <w:spacing w:val="15"/>
                    </w:rPr>
                    <w:t>之间的区别是什么？</w:t>
                  </w:r>
                </w:p>
              </w:txbxContent>
            </v:textbox>
          </v:shape>
        </w:pict>
      </w:r>
    </w:p>
    <w:p>
      <w:pPr>
        <w:pStyle w:val="BodyText"/>
        <w:spacing w:line="298" w:lineRule="auto"/>
        <w:rPr>
          <w:sz w:val="21"/>
        </w:rPr>
      </w:pPr>
      <w:r/>
    </w:p>
    <w:p>
      <w:pPr>
        <w:pStyle w:val="BodyText"/>
        <w:spacing w:line="420" w:lineRule="exact"/>
        <w:rPr/>
      </w:pPr>
      <w:r>
        <w:rPr>
          <w:position w:val="-8"/>
        </w:rPr>
        <w:pict>
          <v:shape id="_x0000_s368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3"/>
                    <w:spacing w:before="50" w:line="202" w:lineRule="auto"/>
                    <w:rPr>
                      <w:rFonts w:ascii="Microsoft YaHei" w:hAnsi="Microsoft YaHei" w:eastAsia="Microsoft YaHei" w:cs="Microsoft YaHei"/>
                      <w:sz w:val="30"/>
                      <w:szCs w:val="30"/>
                    </w:rPr>
                  </w:pPr>
                  <w:r>
                    <w:rPr>
                      <w:rFonts w:ascii="Arial" w:hAnsi="Arial" w:eastAsia="Arial" w:cs="Arial"/>
                      <w:sz w:val="30"/>
                      <w:szCs w:val="30"/>
                      <w:color w:val="1456F0"/>
                      <w:spacing w:val="14"/>
                    </w:rPr>
                    <w:t>88.1</w:t>
                  </w:r>
                  <w:r>
                    <w:rPr>
                      <w:rFonts w:ascii="Arial" w:hAnsi="Arial" w:eastAsia="Arial" w:cs="Arial"/>
                      <w:sz w:val="30"/>
                      <w:szCs w:val="30"/>
                      <w:color w:val="1456F0"/>
                      <w:spacing w:val="50"/>
                    </w:rPr>
                    <w:t xml:space="preserve"> </w:t>
                  </w:r>
                  <w:r>
                    <w:rPr>
                      <w:rFonts w:ascii="Microsoft YaHei" w:hAnsi="Microsoft YaHei" w:eastAsia="Microsoft YaHei" w:cs="Microsoft YaHei"/>
                      <w:sz w:val="30"/>
                      <w:szCs w:val="30"/>
                      <w:color w:val="6425D0"/>
                      <w:spacing w:val="14"/>
                    </w:rPr>
                    <w:t>各类</w:t>
                  </w:r>
                  <w:r>
                    <w:rPr>
                      <w:rFonts w:ascii="Microsoft YaHei" w:hAnsi="Microsoft YaHei" w:eastAsia="Microsoft YaHei" w:cs="Microsoft YaHei"/>
                      <w:sz w:val="30"/>
                      <w:szCs w:val="30"/>
                      <w:color w:val="6425D0"/>
                      <w:spacing w:val="-22"/>
                    </w:rPr>
                    <w:t xml:space="preserve"> </w:t>
                  </w:r>
                  <w:r>
                    <w:rPr>
                      <w:rFonts w:ascii="Arial" w:hAnsi="Arial" w:eastAsia="Arial" w:cs="Arial"/>
                      <w:sz w:val="30"/>
                      <w:szCs w:val="30"/>
                      <w:color w:val="6425D0"/>
                    </w:rPr>
                    <w:t>Attention</w:t>
                  </w:r>
                  <w:r>
                    <w:rPr>
                      <w:rFonts w:ascii="Arial" w:hAnsi="Arial" w:eastAsia="Arial" w:cs="Arial"/>
                      <w:sz w:val="30"/>
                      <w:szCs w:val="30"/>
                      <w:color w:val="6425D0"/>
                      <w:spacing w:val="14"/>
                    </w:rPr>
                    <w:t xml:space="preserve"> </w:t>
                  </w:r>
                  <w:r>
                    <w:rPr>
                      <w:rFonts w:ascii="Microsoft YaHei" w:hAnsi="Microsoft YaHei" w:eastAsia="Microsoft YaHei" w:cs="Microsoft YaHei"/>
                      <w:sz w:val="30"/>
                      <w:szCs w:val="30"/>
                      <w:color w:val="6425D0"/>
                      <w:spacing w:val="14"/>
                    </w:rPr>
                    <w:t>的关系与⽐较</w:t>
                  </w:r>
                </w:p>
              </w:txbxContent>
            </v:textbox>
          </v:shape>
        </w:pict>
      </w:r>
    </w:p>
    <w:p>
      <w:pPr>
        <w:pStyle w:val="BodyText"/>
        <w:spacing w:before="240" w:line="3109" w:lineRule="exact"/>
        <w:rPr/>
      </w:pPr>
      <w:r>
        <w:rPr>
          <w:position w:val="-63"/>
        </w:rPr>
        <w:pict>
          <v:group id="_x0000_s3690" style="mso-position-vertical-relative:line;mso-position-horizontal-relative:char;width:551.25pt;height:156pt;" filled="false" stroked="false" coordsize="11025,3120" coordorigin="0,0">
            <v:rect id="_x0000_s3692" style="position:absolute;left:0;top:0;width:10770;height:2880;" fillcolor="#ECEDEF" filled="true" stroked="false"/>
            <v:rect id="_x0000_s3694" style="position:absolute;left:735;top:240;width:3870;height:420;" fillcolor="#935AF6" filled="true" stroked="false">
              <v:fill opacity="0.545098"/>
            </v:rect>
            <v:rect id="_x0000_s3696" style="position:absolute;left:735;top:2280;width:4935;height:420;" fillcolor="#935AF6" filled="true" stroked="false">
              <v:fill opacity="0.545098"/>
            </v:rect>
            <v:shape id="_x0000_s3698" style="position:absolute;left:725;top:308;width:10320;height:2831;" filled="false" stroked="false" type="#_x0000_t202">
              <v:fill on="false"/>
              <v:stroke on="false"/>
              <v:path/>
              <v:imagedata o:title=""/>
              <o:lock v:ext="edit" aspectratio="false"/>
              <v:textbox inset="0mm,0mm,0mm,0mm">
                <w:txbxContent>
                  <w:p>
                    <w:pPr>
                      <w:ind w:left="20"/>
                      <w:spacing w:before="20" w:line="317" w:lineRule="exact"/>
                      <w:rPr>
                        <w:rFonts w:ascii="Arial" w:hAnsi="Arial" w:eastAsia="Arial" w:cs="Arial"/>
                        <w:sz w:val="24"/>
                        <w:szCs w:val="24"/>
                      </w:rPr>
                    </w:pPr>
                    <w:r>
                      <w:rPr>
                        <w:rFonts w:ascii="Arial" w:hAnsi="Arial" w:eastAsia="Arial" w:cs="Arial"/>
                        <w:sz w:val="24"/>
                        <w:szCs w:val="24"/>
                        <w:color w:val="1F2329"/>
                        <w:spacing w:val="12"/>
                        <w:position w:val="1"/>
                      </w:rPr>
                      <w:t>Self-Attention</w:t>
                    </w:r>
                    <w:r>
                      <w:rPr>
                        <w:rFonts w:ascii="Arial" w:hAnsi="Arial" w:eastAsia="Arial" w:cs="Arial"/>
                        <w:sz w:val="24"/>
                        <w:szCs w:val="24"/>
                        <w:color w:val="1F2329"/>
                        <w:spacing w:val="2"/>
                        <w:position w:val="1"/>
                      </w:rPr>
                      <w:t xml:space="preserve"> </w:t>
                    </w:r>
                    <w:r>
                      <w:rPr>
                        <w:rFonts w:ascii="Arial" w:hAnsi="Arial" w:eastAsia="Arial" w:cs="Arial"/>
                        <w:sz w:val="24"/>
                        <w:szCs w:val="24"/>
                        <w:color w:val="1F2329"/>
                        <w:spacing w:val="12"/>
                        <w:position w:val="1"/>
                      </w:rPr>
                      <w:t>vs Cross-Attention</w:t>
                    </w:r>
                  </w:p>
                  <w:p>
                    <w:pPr>
                      <w:ind w:left="447" w:right="4909"/>
                      <w:spacing w:before="124" w:line="217"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1"/>
                        <w:position w:val="-2"/>
                      </w:rPr>
                      <w:t>。</w:t>
                    </w:r>
                    <w:r>
                      <w:rPr>
                        <w:rFonts w:ascii="Arial" w:hAnsi="Arial" w:eastAsia="Arial" w:cs="Arial"/>
                        <w:sz w:val="24"/>
                        <w:szCs w:val="24"/>
                        <w:color w:val="1F2329"/>
                      </w:rPr>
                      <w:t>Self</w:t>
                    </w:r>
                    <w:r>
                      <w:rPr>
                        <w:rFonts w:ascii="Arial" w:hAnsi="Arial" w:eastAsia="Arial" w:cs="Arial"/>
                        <w:sz w:val="24"/>
                        <w:szCs w:val="24"/>
                        <w:color w:val="1F2329"/>
                        <w:spacing w:val="1"/>
                      </w:rPr>
                      <w:t>-</w:t>
                    </w:r>
                    <w:r>
                      <w:rPr>
                        <w:rFonts w:ascii="Arial" w:hAnsi="Arial" w:eastAsia="Arial" w:cs="Arial"/>
                        <w:sz w:val="24"/>
                        <w:szCs w:val="24"/>
                        <w:color w:val="1F2329"/>
                      </w:rPr>
                      <w:t>Attention</w:t>
                    </w:r>
                    <w:r>
                      <w:rPr>
                        <w:rFonts w:ascii="Arial" w:hAnsi="Arial" w:eastAsia="Arial" w:cs="Arial"/>
                        <w:sz w:val="24"/>
                        <w:szCs w:val="24"/>
                        <w:color w:val="1F2329"/>
                        <w:spacing w:val="-12"/>
                      </w:rPr>
                      <w:t xml:space="preserve"> </w:t>
                    </w:r>
                    <w:r>
                      <w:rPr>
                        <w:rFonts w:ascii="Microsoft YaHei" w:hAnsi="Microsoft YaHei" w:eastAsia="Microsoft YaHei" w:cs="Microsoft YaHei"/>
                        <w:sz w:val="24"/>
                        <w:szCs w:val="24"/>
                        <w:color w:val="1F2329"/>
                        <w:spacing w:val="1"/>
                      </w:rPr>
                      <w:t>：同⼀序列内各位置彼此建模</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33"/>
                        <w:szCs w:val="33"/>
                        <w:color w:val="1456F0"/>
                        <w:spacing w:val="1"/>
                        <w:position w:val="-1"/>
                      </w:rPr>
                      <w:t>。</w:t>
                    </w:r>
                    <w:r>
                      <w:rPr>
                        <w:rFonts w:ascii="Arial" w:hAnsi="Arial" w:eastAsia="Arial" w:cs="Arial"/>
                        <w:sz w:val="24"/>
                        <w:szCs w:val="24"/>
                        <w:color w:val="1F2329"/>
                      </w:rPr>
                      <w:t>Cross</w:t>
                    </w:r>
                    <w:r>
                      <w:rPr>
                        <w:rFonts w:ascii="Arial" w:hAnsi="Arial" w:eastAsia="Arial" w:cs="Arial"/>
                        <w:sz w:val="24"/>
                        <w:szCs w:val="24"/>
                        <w:color w:val="1F2329"/>
                        <w:spacing w:val="1"/>
                      </w:rPr>
                      <w:t>-</w:t>
                    </w:r>
                    <w:r>
                      <w:rPr>
                        <w:rFonts w:ascii="Arial" w:hAnsi="Arial" w:eastAsia="Arial" w:cs="Arial"/>
                        <w:sz w:val="24"/>
                        <w:szCs w:val="24"/>
                        <w:color w:val="1F2329"/>
                      </w:rPr>
                      <w:t>Attention</w:t>
                    </w:r>
                    <w:r>
                      <w:rPr>
                        <w:rFonts w:ascii="Arial" w:hAnsi="Arial" w:eastAsia="Arial" w:cs="Arial"/>
                        <w:sz w:val="24"/>
                        <w:szCs w:val="24"/>
                        <w:color w:val="1F2329"/>
                        <w:spacing w:val="-25"/>
                      </w:rPr>
                      <w:t xml:space="preserve"> </w:t>
                    </w:r>
                    <w:r>
                      <w:rPr>
                        <w:rFonts w:ascii="Microsoft YaHei" w:hAnsi="Microsoft YaHei" w:eastAsia="Microsoft YaHei" w:cs="Microsoft YaHei"/>
                        <w:sz w:val="24"/>
                        <w:szCs w:val="24"/>
                        <w:color w:val="1F2329"/>
                        <w:spacing w:val="1"/>
                      </w:rPr>
                      <w:t>：不同序列之间信息交互</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33"/>
                        <w:szCs w:val="33"/>
                        <w:color w:val="1456F0"/>
                        <w:spacing w:val="-4"/>
                        <w:position w:val="-1"/>
                      </w:rPr>
                      <w:t>。</w:t>
                    </w:r>
                    <w:r>
                      <w:rPr>
                        <w:rFonts w:ascii="Microsoft YaHei" w:hAnsi="Microsoft YaHei" w:eastAsia="Microsoft YaHei" w:cs="Microsoft YaHei"/>
                        <w:sz w:val="24"/>
                        <w:szCs w:val="24"/>
                        <w:color w:val="1F2329"/>
                        <w:spacing w:val="-4"/>
                      </w:rPr>
                      <w:t>都是最基础的关注“相关性”</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4"/>
                      </w:rPr>
                      <w:t>的⼿段</w:t>
                    </w:r>
                  </w:p>
                  <w:p>
                    <w:pPr>
                      <w:ind w:left="20"/>
                      <w:spacing w:before="61" w:line="194" w:lineRule="auto"/>
                      <w:rPr>
                        <w:rFonts w:ascii="Arial" w:hAnsi="Arial" w:eastAsia="Arial" w:cs="Arial"/>
                        <w:sz w:val="24"/>
                        <w:szCs w:val="24"/>
                      </w:rPr>
                    </w:pPr>
                    <w:r>
                      <w:rPr>
                        <w:rFonts w:ascii="Arial" w:hAnsi="Arial" w:eastAsia="Arial" w:cs="Arial"/>
                        <w:sz w:val="24"/>
                        <w:szCs w:val="24"/>
                        <w:color w:val="1F2329"/>
                        <w:spacing w:val="12"/>
                      </w:rPr>
                      <w:t>Sparse</w:t>
                    </w:r>
                    <w:r>
                      <w:rPr>
                        <w:rFonts w:ascii="Arial" w:hAnsi="Arial" w:eastAsia="Arial" w:cs="Arial"/>
                        <w:sz w:val="24"/>
                        <w:szCs w:val="24"/>
                        <w:color w:val="1F2329"/>
                        <w:spacing w:val="4"/>
                      </w:rPr>
                      <w:t xml:space="preserve"> </w:t>
                    </w:r>
                    <w:r>
                      <w:rPr>
                        <w:rFonts w:ascii="Arial" w:hAnsi="Arial" w:eastAsia="Arial" w:cs="Arial"/>
                        <w:sz w:val="24"/>
                        <w:szCs w:val="24"/>
                        <w:color w:val="1F2329"/>
                        <w:spacing w:val="12"/>
                      </w:rPr>
                      <w:t>/ Linear</w:t>
                    </w:r>
                    <w:r>
                      <w:rPr>
                        <w:rFonts w:ascii="Arial" w:hAnsi="Arial" w:eastAsia="Arial" w:cs="Arial"/>
                        <w:sz w:val="24"/>
                        <w:szCs w:val="24"/>
                        <w:color w:val="1F2329"/>
                        <w:spacing w:val="-14"/>
                      </w:rPr>
                      <w:t xml:space="preserve"> </w:t>
                    </w:r>
                    <w:r>
                      <w:rPr>
                        <w:rFonts w:ascii="Arial" w:hAnsi="Arial" w:eastAsia="Arial" w:cs="Arial"/>
                        <w:sz w:val="24"/>
                        <w:szCs w:val="24"/>
                        <w:color w:val="1F2329"/>
                        <w:spacing w:val="12"/>
                      </w:rPr>
                      <w:t>Attention</w:t>
                    </w:r>
                    <w:r>
                      <w:rPr>
                        <w:rFonts w:ascii="Arial" w:hAnsi="Arial" w:eastAsia="Arial" w:cs="Arial"/>
                        <w:sz w:val="24"/>
                        <w:szCs w:val="24"/>
                        <w:color w:val="1F2329"/>
                        <w:spacing w:val="-9"/>
                      </w:rPr>
                      <w:t xml:space="preserve"> </w:t>
                    </w:r>
                    <w:r>
                      <w:rPr>
                        <w:rFonts w:ascii="Arial" w:hAnsi="Arial" w:eastAsia="Arial" w:cs="Arial"/>
                        <w:sz w:val="24"/>
                        <w:szCs w:val="24"/>
                        <w:color w:val="1F2329"/>
                        <w:spacing w:val="12"/>
                      </w:rPr>
                      <w:t>vs </w:t>
                    </w:r>
                    <w:r>
                      <w:rPr>
                        <w:rFonts w:ascii="Microsoft YaHei" w:hAnsi="Microsoft YaHei" w:eastAsia="Microsoft YaHei" w:cs="Microsoft YaHei"/>
                        <w:sz w:val="24"/>
                        <w:szCs w:val="24"/>
                        <w:color w:val="1F2329"/>
                        <w:spacing w:val="12"/>
                      </w:rPr>
                      <w:t>普通</w:t>
                    </w:r>
                    <w:r>
                      <w:rPr>
                        <w:rFonts w:ascii="Microsoft YaHei" w:hAnsi="Microsoft YaHei" w:eastAsia="Microsoft YaHei" w:cs="Microsoft YaHei"/>
                        <w:sz w:val="24"/>
                        <w:szCs w:val="24"/>
                        <w:color w:val="1F2329"/>
                        <w:spacing w:val="-17"/>
                      </w:rPr>
                      <w:t xml:space="preserve"> </w:t>
                    </w:r>
                    <w:r>
                      <w:rPr>
                        <w:rFonts w:ascii="Arial" w:hAnsi="Arial" w:eastAsia="Arial" w:cs="Arial"/>
                        <w:sz w:val="24"/>
                        <w:szCs w:val="24"/>
                        <w:color w:val="1F2329"/>
                        <w:spacing w:val="12"/>
                      </w:rPr>
                      <w:t>Attention</w:t>
                    </w:r>
                  </w:p>
                  <w:p>
                    <w:pPr>
                      <w:ind w:firstLine="6979"/>
                      <w:spacing w:before="18" w:line="400" w:lineRule="exact"/>
                      <w:rPr/>
                    </w:pPr>
                    <w:r>
                      <w:rPr>
                        <w:position w:val="-8"/>
                      </w:rPr>
                      <w:drawing>
                        <wp:inline distT="0" distB="0" distL="0" distR="0">
                          <wp:extent cx="2108199" cy="254000"/>
                          <wp:effectExtent l="0" t="0" r="0" b="0"/>
                          <wp:docPr id="2530" name="IM 2530"/>
                          <wp:cNvGraphicFramePr/>
                          <a:graphic>
                            <a:graphicData uri="http://schemas.openxmlformats.org/drawingml/2006/picture">
                              <pic:pic>
                                <pic:nvPicPr>
                                  <pic:cNvPr id="2530" name="IM 2530"/>
                                  <pic:cNvPicPr/>
                                </pic:nvPicPr>
                                <pic:blipFill>
                                  <a:blip r:embed="rId1"/>
                                  <a:stretch>
                                    <a:fillRect/>
                                  </a:stretch>
                                </pic:blipFill>
                                <pic:spPr>
                                  <a:xfrm rot="0">
                                    <a:off x="0" y="0"/>
                                    <a:ext cx="2108199" cy="254000"/>
                                  </a:xfrm>
                                  <a:prstGeom prst="rect">
                                    <a:avLst/>
                                  </a:prstGeom>
                                </pic:spPr>
                              </pic:pic>
                            </a:graphicData>
                          </a:graphic>
                        </wp:inline>
                      </w:drawing>
                    </w:r>
                  </w:p>
                </w:txbxContent>
              </v:textbox>
            </v:shape>
            <v:shape id="_x0000_s3700" style="position:absolute;left:212;top:253;width:415;height:397;" filled="false" stroked="false" type="#_x0000_t202">
              <v:fill on="false"/>
              <v:stroke on="false"/>
              <v:path/>
              <v:imagedata o:title=""/>
              <o:lock v:ext="edit" aspectratio="false"/>
              <v:textbox inset="0mm,0mm,0mm,0mm">
                <w:txbxContent>
                  <w:p>
                    <w:pPr>
                      <w:ind w:left="20"/>
                      <w:spacing w:before="20" w:line="356" w:lineRule="exact"/>
                      <w:rPr/>
                    </w:pPr>
                    <w:r>
                      <w:rPr>
                        <w:color w:val="1F2329"/>
                        <w:position w:val="-7"/>
                      </w:rPr>
                      <w:drawing>
                        <wp:inline distT="0" distB="0" distL="0" distR="0">
                          <wp:extent cx="238125" cy="226314"/>
                          <wp:effectExtent l="0" t="0" r="0" b="0"/>
                          <wp:docPr id="2532" name="IM 2532"/>
                          <wp:cNvGraphicFramePr/>
                          <a:graphic>
                            <a:graphicData uri="http://schemas.openxmlformats.org/drawingml/2006/picture">
                              <pic:pic>
                                <pic:nvPicPr>
                                  <pic:cNvPr id="2532" name="IM 2532"/>
                                  <pic:cNvPicPr/>
                                </pic:nvPicPr>
                                <pic:blipFill>
                                  <a:blip r:embed="rId1146"/>
                                  <a:stretch>
                                    <a:fillRect/>
                                  </a:stretch>
                                </pic:blipFill>
                                <pic:spPr>
                                  <a:xfrm rot="0">
                                    <a:off x="0" y="0"/>
                                    <a:ext cx="238125" cy="226314"/>
                                  </a:xfrm>
                                  <a:prstGeom prst="rect">
                                    <a:avLst/>
                                  </a:prstGeom>
                                </pic:spPr>
                              </pic:pic>
                            </a:graphicData>
                          </a:graphic>
                        </wp:inline>
                      </w:drawing>
                    </w:r>
                  </w:p>
                </w:txbxContent>
              </v:textbox>
            </v:shape>
          </v:group>
        </w:pict>
      </w:r>
    </w:p>
    <w:p>
      <w:pPr>
        <w:spacing w:line="3109" w:lineRule="exact"/>
        <w:sectPr>
          <w:pgSz w:w="11900" w:h="16820"/>
          <w:pgMar w:top="400" w:right="300" w:bottom="300" w:left="574" w:header="0" w:footer="0" w:gutter="0"/>
        </w:sectPr>
        <w:rPr/>
      </w:pPr>
    </w:p>
    <w:p>
      <w:pPr>
        <w:spacing w:line="160" w:lineRule="exact"/>
        <w:rPr/>
      </w:pPr>
      <w:r/>
    </w:p>
    <w:tbl>
      <w:tblPr>
        <w:tblStyle w:val="TableNormal"/>
        <w:tblW w:w="10750" w:type="dxa"/>
        <w:tblInd w:w="10" w:type="dxa"/>
        <w:shd w:val="clear" w:fill="EFF0F1"/>
        <w:tblLayout w:type="fixed"/>
        <w:tblBorders>
          <w:top w:val="single" w:color="DEE0E3" w:sz="8" w:space="0"/>
          <w:left w:val="single" w:color="DEE0E3" w:sz="8" w:space="0"/>
          <w:bottom w:val="single" w:color="DEE0E3" w:sz="8" w:space="0"/>
          <w:right w:val="single" w:color="DEE0E3" w:sz="8" w:space="0"/>
          <w:insideH w:val="single" w:color="DEE0E3" w:sz="8" w:space="0"/>
          <w:insideV w:val="single" w:color="DEE0E3" w:sz="8" w:space="0"/>
        </w:tblBorders>
      </w:tblPr>
      <w:tblGrid>
        <w:gridCol w:w="10750"/>
      </w:tblGrid>
      <w:tr>
        <w:trPr>
          <w:trHeight w:val="1465" w:hRule="atLeast"/>
        </w:trPr>
        <w:tc>
          <w:tcPr>
            <w:shd w:val="clear" w:fill="EFF0F1"/>
            <w:tcW w:w="10750" w:type="dxa"/>
            <w:vAlign w:val="top"/>
            <w:tcBorders>
              <w:bottom w:val="nil"/>
              <w:top w:val="nil"/>
            </w:tcBorders>
          </w:tcPr>
          <w:p>
            <w:pPr>
              <w:pStyle w:val="TableText"/>
              <w:ind w:left="1152" w:right="3205"/>
              <w:spacing w:before="8" w:line="216" w:lineRule="auto"/>
              <w:rPr/>
            </w:pPr>
            <w:r>
              <w:rPr>
                <w:sz w:val="33"/>
                <w:szCs w:val="33"/>
                <w:color w:val="1456F0"/>
                <w:spacing w:val="2"/>
                <w:position w:val="-2"/>
              </w:rPr>
              <w:t>。</w:t>
            </w:r>
            <w:r>
              <w:rPr>
                <w:sz w:val="33"/>
                <w:szCs w:val="33"/>
                <w:color w:val="1456F0"/>
                <w:spacing w:val="-58"/>
                <w:position w:val="-2"/>
              </w:rPr>
              <w:t xml:space="preserve"> </w:t>
            </w:r>
            <w:r>
              <w:rPr>
                <w:color w:val="1F2329"/>
                <w:spacing w:val="2"/>
              </w:rPr>
              <w:t>⽬的相同：处理超⻓序列时减少 </w:t>
            </w:r>
            <w:r>
              <w:rPr>
                <w:rFonts w:ascii="Arial" w:hAnsi="Arial" w:eastAsia="Arial" w:cs="Arial"/>
                <w:color w:val="1F2329"/>
                <w:spacing w:val="2"/>
              </w:rPr>
              <w:t>O(n2)O(n^2)O(n2) </w:t>
            </w:r>
            <w:r>
              <w:rPr>
                <w:color w:val="1F2329"/>
                <w:spacing w:val="2"/>
              </w:rPr>
              <w:t>负担</w:t>
            </w:r>
            <w:r>
              <w:rPr>
                <w:color w:val="1F2329"/>
              </w:rPr>
              <w:t xml:space="preserve"> </w:t>
            </w:r>
            <w:r>
              <w:rPr>
                <w:sz w:val="33"/>
                <w:szCs w:val="33"/>
                <w:color w:val="1456F0"/>
                <w:spacing w:val="-2"/>
                <w:position w:val="-1"/>
              </w:rPr>
              <w:t>。</w:t>
            </w:r>
            <w:r>
              <w:rPr>
                <w:rFonts w:ascii="Arial" w:hAnsi="Arial" w:eastAsia="Arial" w:cs="Arial"/>
                <w:color w:val="1F2329"/>
                <w:spacing w:val="-2"/>
              </w:rPr>
              <w:t>Sparse</w:t>
            </w:r>
            <w:r>
              <w:rPr>
                <w:color w:val="1F2329"/>
                <w:spacing w:val="-2"/>
              </w:rPr>
              <w:t>：通过设计“稀疏模式”跳过⼤部分计算</w:t>
            </w:r>
          </w:p>
          <w:p>
            <w:pPr>
              <w:pStyle w:val="TableText"/>
              <w:ind w:left="1152"/>
              <w:spacing w:line="181" w:lineRule="auto"/>
              <w:rPr/>
            </w:pPr>
            <w:r>
              <w:rPr>
                <w:sz w:val="33"/>
                <w:szCs w:val="33"/>
                <w:color w:val="1456F0"/>
                <w:spacing w:val="-2"/>
                <w:position w:val="-2"/>
              </w:rPr>
              <w:t>。</w:t>
            </w:r>
            <w:r>
              <w:rPr>
                <w:rFonts w:ascii="Arial" w:hAnsi="Arial" w:eastAsia="Arial" w:cs="Arial"/>
                <w:color w:val="1F2329"/>
                <w:spacing w:val="-2"/>
              </w:rPr>
              <w:t>Linear</w:t>
            </w:r>
            <w:r>
              <w:rPr>
                <w:rFonts w:ascii="Arial" w:hAnsi="Arial" w:eastAsia="Arial" w:cs="Arial"/>
                <w:color w:val="1F2329"/>
                <w:spacing w:val="-12"/>
              </w:rPr>
              <w:t xml:space="preserve"> </w:t>
            </w:r>
            <w:r>
              <w:rPr>
                <w:color w:val="1F2329"/>
                <w:spacing w:val="-2"/>
              </w:rPr>
              <w:t>：通过核技巧或矩阵分解把⼆次复杂度转为线性</w:t>
            </w:r>
          </w:p>
        </w:tc>
      </w:tr>
      <w:tr>
        <w:trPr>
          <w:trHeight w:val="518" w:hRule="atLeast"/>
        </w:trPr>
        <w:tc>
          <w:tcPr>
            <w:shd w:val="clear" w:fill="EFF0F1"/>
            <w:tcW w:w="10750" w:type="dxa"/>
            <w:vAlign w:val="top"/>
            <w:tcBorders>
              <w:bottom w:val="nil"/>
              <w:top w:val="nil"/>
            </w:tcBorders>
          </w:tcPr>
          <w:p>
            <w:pPr>
              <w:ind w:firstLine="715"/>
              <w:spacing w:before="49" w:line="420" w:lineRule="exact"/>
              <w:rPr/>
            </w:pPr>
            <w:r>
              <w:rPr>
                <w:position w:val="-8"/>
              </w:rPr>
              <w:pict>
                <v:shape id="_x0000_s3702" style="mso-position-vertical-relative:line;mso-position-horizontal-relative:char;width:369pt;height:21pt;" fillcolor="#935AF6" filled="true" stroked="false" type="#_x0000_t202">
                  <v:fill opacity="0.545098" on="true"/>
                  <v:stroke on="false"/>
                  <v:path/>
                  <v:imagedata o:title=""/>
                  <o:lock v:ext="edit" aspectratio="false"/>
                  <v:textbox inset="0mm,0mm,0mm,0mm">
                    <w:txbxContent>
                      <w:p>
                        <w:pPr>
                          <w:ind w:right="1"/>
                          <w:spacing w:before="88" w:line="235" w:lineRule="auto"/>
                          <w:jc w:val="right"/>
                          <w:rPr>
                            <w:rFonts w:ascii="Arial" w:hAnsi="Arial" w:eastAsia="Arial" w:cs="Arial"/>
                            <w:sz w:val="24"/>
                            <w:szCs w:val="24"/>
                          </w:rPr>
                        </w:pPr>
                        <w:r>
                          <w:rPr>
                            <w:rFonts w:ascii="Arial" w:hAnsi="Arial" w:eastAsia="Arial" w:cs="Arial"/>
                            <w:sz w:val="24"/>
                            <w:szCs w:val="24"/>
                            <w:color w:val="1F2329"/>
                            <w:spacing w:val="16"/>
                          </w:rPr>
                          <w:t>Multi-head</w:t>
                        </w:r>
                        <w:r>
                          <w:rPr>
                            <w:rFonts w:ascii="Arial" w:hAnsi="Arial" w:eastAsia="Arial" w:cs="Arial"/>
                            <w:sz w:val="24"/>
                            <w:szCs w:val="24"/>
                            <w:color w:val="1F2329"/>
                            <w:spacing w:val="-13"/>
                          </w:rPr>
                          <w:t xml:space="preserve"> </w:t>
                        </w:r>
                        <w:r>
                          <w:rPr>
                            <w:rFonts w:ascii="Arial" w:hAnsi="Arial" w:eastAsia="Arial" w:cs="Arial"/>
                            <w:sz w:val="24"/>
                            <w:szCs w:val="24"/>
                            <w:color w:val="1F2329"/>
                            <w:spacing w:val="16"/>
                          </w:rPr>
                          <w:t>Attention</w:t>
                        </w:r>
                        <w:r>
                          <w:rPr>
                            <w:rFonts w:ascii="Arial" w:hAnsi="Arial" w:eastAsia="Arial" w:cs="Arial"/>
                            <w:sz w:val="24"/>
                            <w:szCs w:val="24"/>
                            <w:color w:val="1F2329"/>
                            <w:spacing w:val="-9"/>
                          </w:rPr>
                          <w:t xml:space="preserve"> </w:t>
                        </w:r>
                        <w:r>
                          <w:rPr>
                            <w:rFonts w:ascii="Arial" w:hAnsi="Arial" w:eastAsia="Arial" w:cs="Arial"/>
                            <w:sz w:val="24"/>
                            <w:szCs w:val="24"/>
                            <w:color w:val="1F2329"/>
                            <w:spacing w:val="16"/>
                          </w:rPr>
                          <w:t>vs</w:t>
                        </w:r>
                        <w:r>
                          <w:rPr>
                            <w:rFonts w:ascii="Arial" w:hAnsi="Arial" w:eastAsia="Arial" w:cs="Arial"/>
                            <w:sz w:val="24"/>
                            <w:szCs w:val="24"/>
                            <w:color w:val="1F2329"/>
                            <w:spacing w:val="15"/>
                          </w:rPr>
                          <w:t xml:space="preserve"> Multi-query</w:t>
                        </w:r>
                        <w:r>
                          <w:rPr>
                            <w:rFonts w:ascii="Arial" w:hAnsi="Arial" w:eastAsia="Arial" w:cs="Arial"/>
                            <w:sz w:val="24"/>
                            <w:szCs w:val="24"/>
                            <w:color w:val="1F2329"/>
                            <w:spacing w:val="-9"/>
                          </w:rPr>
                          <w:t xml:space="preserve"> </w:t>
                        </w:r>
                        <w:r>
                          <w:rPr>
                            <w:rFonts w:ascii="Arial" w:hAnsi="Arial" w:eastAsia="Arial" w:cs="Arial"/>
                            <w:sz w:val="24"/>
                            <w:szCs w:val="24"/>
                            <w:color w:val="1F2329"/>
                            <w:spacing w:val="15"/>
                          </w:rPr>
                          <w:t>/ Grouped-query</w:t>
                        </w:r>
                        <w:r>
                          <w:rPr>
                            <w:rFonts w:ascii="Arial" w:hAnsi="Arial" w:eastAsia="Arial" w:cs="Arial"/>
                            <w:sz w:val="24"/>
                            <w:szCs w:val="24"/>
                            <w:color w:val="1F2329"/>
                            <w:spacing w:val="-13"/>
                          </w:rPr>
                          <w:t xml:space="preserve"> </w:t>
                        </w:r>
                        <w:r>
                          <w:rPr>
                            <w:rFonts w:ascii="Arial" w:hAnsi="Arial" w:eastAsia="Arial" w:cs="Arial"/>
                            <w:sz w:val="24"/>
                            <w:szCs w:val="24"/>
                            <w:color w:val="1F2329"/>
                            <w:spacing w:val="15"/>
                          </w:rPr>
                          <w:t>Attention</w:t>
                        </w:r>
                      </w:p>
                    </w:txbxContent>
                  </v:textbox>
                </v:shape>
              </w:pict>
            </w:r>
          </w:p>
        </w:tc>
      </w:tr>
      <w:tr>
        <w:trPr>
          <w:trHeight w:val="1514" w:hRule="atLeast"/>
        </w:trPr>
        <w:tc>
          <w:tcPr>
            <w:shd w:val="clear" w:fill="EFF0F1"/>
            <w:tcW w:w="10750" w:type="dxa"/>
            <w:vAlign w:val="top"/>
            <w:tcBorders>
              <w:bottom w:val="nil"/>
              <w:top w:val="nil"/>
            </w:tcBorders>
          </w:tcPr>
          <w:p>
            <w:pPr>
              <w:pStyle w:val="TableText"/>
              <w:ind w:left="1152" w:right="2628"/>
              <w:spacing w:before="65" w:line="216" w:lineRule="auto"/>
              <w:rPr/>
            </w:pPr>
            <w:r>
              <w:rPr>
                <w:sz w:val="33"/>
                <w:szCs w:val="33"/>
                <w:color w:val="1456F0"/>
                <w:spacing w:val="-2"/>
                <w:position w:val="-2"/>
              </w:rPr>
              <w:t>。</w:t>
            </w:r>
            <w:r>
              <w:rPr>
                <w:rFonts w:ascii="Arial" w:hAnsi="Arial" w:eastAsia="Arial" w:cs="Arial"/>
                <w:color w:val="1F2329"/>
                <w:spacing w:val="-2"/>
              </w:rPr>
              <w:t>Multi-head</w:t>
            </w:r>
            <w:r>
              <w:rPr>
                <w:rFonts w:ascii="Arial" w:hAnsi="Arial" w:eastAsia="Arial" w:cs="Arial"/>
                <w:color w:val="1F2329"/>
                <w:spacing w:val="-17"/>
              </w:rPr>
              <w:t xml:space="preserve"> </w:t>
            </w:r>
            <w:r>
              <w:rPr>
                <w:color w:val="1F2329"/>
                <w:spacing w:val="-2"/>
              </w:rPr>
              <w:t>：每个 </w:t>
            </w:r>
            <w:r>
              <w:rPr>
                <w:rFonts w:ascii="Arial" w:hAnsi="Arial" w:eastAsia="Arial" w:cs="Arial"/>
                <w:color w:val="1F2329"/>
                <w:spacing w:val="-2"/>
              </w:rPr>
              <w:t>head </w:t>
            </w:r>
            <w:r>
              <w:rPr>
                <w:color w:val="1F2329"/>
                <w:spacing w:val="-2"/>
              </w:rPr>
              <w:t>都有独⽴ </w:t>
            </w:r>
            <w:r>
              <w:rPr>
                <w:rFonts w:ascii="Arial" w:hAnsi="Arial" w:eastAsia="Arial" w:cs="Arial"/>
                <w:color w:val="1F2329"/>
                <w:spacing w:val="-2"/>
              </w:rPr>
              <w:t>Q/K/V</w:t>
            </w:r>
            <w:r>
              <w:rPr>
                <w:rFonts w:ascii="Arial" w:hAnsi="Arial" w:eastAsia="Arial" w:cs="Arial"/>
                <w:color w:val="1F2329"/>
                <w:spacing w:val="-35"/>
              </w:rPr>
              <w:t xml:space="preserve"> </w:t>
            </w:r>
            <w:r>
              <w:rPr>
                <w:color w:val="1F2329"/>
                <w:spacing w:val="-2"/>
              </w:rPr>
              <w:t>，表达⼒强</w:t>
            </w:r>
            <w:r>
              <w:rPr>
                <w:color w:val="1F2329"/>
                <w:spacing w:val="-38"/>
              </w:rPr>
              <w:t xml:space="preserve"> </w:t>
            </w:r>
            <w:r>
              <w:rPr>
                <w:color w:val="1F2329"/>
                <w:spacing w:val="-2"/>
              </w:rPr>
              <w:t>，但开销⼤</w:t>
            </w:r>
            <w:r>
              <w:rPr>
                <w:color w:val="1F2329"/>
              </w:rPr>
              <w:t xml:space="preserve"> </w:t>
            </w:r>
            <w:r>
              <w:rPr>
                <w:sz w:val="33"/>
                <w:szCs w:val="33"/>
                <w:color w:val="1456F0"/>
                <w:position w:val="-2"/>
              </w:rPr>
              <w:t>。</w:t>
            </w:r>
            <w:r>
              <w:rPr>
                <w:rFonts w:ascii="Arial" w:hAnsi="Arial" w:eastAsia="Arial" w:cs="Arial"/>
                <w:color w:val="1F2329"/>
              </w:rPr>
              <w:t>Multi-query</w:t>
            </w:r>
            <w:r>
              <w:rPr>
                <w:color w:val="1F2329"/>
              </w:rPr>
              <w:t>：只留⼀套（或少数）</w:t>
            </w:r>
            <w:r>
              <w:rPr>
                <w:color w:val="1F2329"/>
                <w:spacing w:val="-23"/>
              </w:rPr>
              <w:t xml:space="preserve"> </w:t>
            </w:r>
            <w:r>
              <w:rPr>
                <w:rFonts w:ascii="Arial" w:hAnsi="Arial" w:eastAsia="Arial" w:cs="Arial"/>
                <w:color w:val="1F2329"/>
              </w:rPr>
              <w:t>K/V</w:t>
            </w:r>
            <w:r>
              <w:rPr>
                <w:rFonts w:ascii="Arial" w:hAnsi="Arial" w:eastAsia="Arial" w:cs="Arial"/>
                <w:color w:val="1F2329"/>
                <w:spacing w:val="-34"/>
              </w:rPr>
              <w:t xml:space="preserve"> </w:t>
            </w:r>
            <w:r>
              <w:rPr>
                <w:color w:val="1F2329"/>
              </w:rPr>
              <w:t>，⼤幅降低显存占⽤</w:t>
            </w:r>
          </w:p>
          <w:p>
            <w:pPr>
              <w:pStyle w:val="TableText"/>
              <w:ind w:left="1152"/>
              <w:spacing w:before="2" w:line="177" w:lineRule="auto"/>
              <w:rPr/>
            </w:pPr>
            <w:r>
              <w:rPr>
                <w:sz w:val="33"/>
                <w:szCs w:val="33"/>
                <w:color w:val="1456F0"/>
                <w:position w:val="-2"/>
              </w:rPr>
              <w:t>。</w:t>
            </w:r>
            <w:r>
              <w:rPr>
                <w:rFonts w:ascii="Arial" w:hAnsi="Arial" w:eastAsia="Arial" w:cs="Arial"/>
                <w:color w:val="1F2329"/>
              </w:rPr>
              <w:t>Grouped-query</w:t>
            </w:r>
            <w:r>
              <w:rPr>
                <w:color w:val="1F2329"/>
              </w:rPr>
              <w:t>：分组共享 </w:t>
            </w:r>
            <w:r>
              <w:rPr>
                <w:rFonts w:ascii="Arial" w:hAnsi="Arial" w:eastAsia="Arial" w:cs="Arial"/>
                <w:color w:val="1F2329"/>
              </w:rPr>
              <w:t>K/V</w:t>
            </w:r>
            <w:r>
              <w:rPr>
                <w:rFonts w:ascii="Arial" w:hAnsi="Arial" w:eastAsia="Arial" w:cs="Arial"/>
                <w:color w:val="1F2329"/>
                <w:spacing w:val="-19"/>
              </w:rPr>
              <w:t xml:space="preserve"> </w:t>
            </w:r>
            <w:r>
              <w:rPr>
                <w:color w:val="1F2329"/>
              </w:rPr>
              <w:t>，兼顾⼀定的表达⼒与效率</w:t>
            </w:r>
          </w:p>
        </w:tc>
      </w:tr>
      <w:tr>
        <w:trPr>
          <w:trHeight w:val="518" w:hRule="atLeast"/>
        </w:trPr>
        <w:tc>
          <w:tcPr>
            <w:shd w:val="clear" w:fill="EFF0F1"/>
            <w:tcW w:w="10750" w:type="dxa"/>
            <w:vAlign w:val="top"/>
            <w:tcBorders>
              <w:bottom w:val="nil"/>
              <w:top w:val="nil"/>
            </w:tcBorders>
          </w:tcPr>
          <w:p>
            <w:pPr>
              <w:ind w:firstLine="715"/>
              <w:spacing w:before="57" w:line="420" w:lineRule="exact"/>
              <w:rPr/>
            </w:pPr>
            <w:r>
              <w:rPr>
                <w:position w:val="-8"/>
              </w:rPr>
              <w:pict>
                <v:shape id="_x0000_s3704" style="mso-position-vertical-relative:line;mso-position-horizontal-relative:char;width:163.5pt;height:21pt;" fillcolor="#935AF6" filled="true" stroked="false" type="#_x0000_t202">
                  <v:fill opacity="0.545098" on="true"/>
                  <v:stroke on="false"/>
                  <v:path/>
                  <v:imagedata o:title=""/>
                  <o:lock v:ext="edit" aspectratio="false"/>
                  <v:textbox inset="0mm,0mm,0mm,0mm">
                    <w:txbxContent>
                      <w:p>
                        <w:pPr>
                          <w:spacing w:before="88" w:line="318" w:lineRule="exact"/>
                          <w:jc w:val="right"/>
                          <w:rPr>
                            <w:rFonts w:ascii="Arial" w:hAnsi="Arial" w:eastAsia="Arial" w:cs="Arial"/>
                            <w:sz w:val="24"/>
                            <w:szCs w:val="24"/>
                          </w:rPr>
                        </w:pPr>
                        <w:r>
                          <w:rPr>
                            <w:rFonts w:ascii="Arial" w:hAnsi="Arial" w:eastAsia="Arial" w:cs="Arial"/>
                            <w:sz w:val="24"/>
                            <w:szCs w:val="24"/>
                            <w:color w:val="1F2329"/>
                            <w:spacing w:val="15"/>
                            <w:position w:val="1"/>
                          </w:rPr>
                          <w:t>Multi-head Latent</w:t>
                        </w:r>
                        <w:r>
                          <w:rPr>
                            <w:rFonts w:ascii="Arial" w:hAnsi="Arial" w:eastAsia="Arial" w:cs="Arial"/>
                            <w:sz w:val="24"/>
                            <w:szCs w:val="24"/>
                            <w:color w:val="1F2329"/>
                            <w:spacing w:val="-13"/>
                            <w:position w:val="1"/>
                          </w:rPr>
                          <w:t xml:space="preserve"> </w:t>
                        </w:r>
                        <w:r>
                          <w:rPr>
                            <w:rFonts w:ascii="Arial" w:hAnsi="Arial" w:eastAsia="Arial" w:cs="Arial"/>
                            <w:sz w:val="24"/>
                            <w:szCs w:val="24"/>
                            <w:color w:val="1F2329"/>
                            <w:spacing w:val="15"/>
                            <w:position w:val="1"/>
                          </w:rPr>
                          <w:t>Attention</w:t>
                        </w:r>
                      </w:p>
                    </w:txbxContent>
                  </v:textbox>
                </v:shape>
              </w:pict>
            </w:r>
          </w:p>
        </w:tc>
      </w:tr>
      <w:tr>
        <w:trPr>
          <w:trHeight w:val="1199" w:hRule="atLeast"/>
        </w:trPr>
        <w:tc>
          <w:tcPr>
            <w:shd w:val="clear" w:fill="EFF0F1"/>
            <w:tcW w:w="10750" w:type="dxa"/>
            <w:vAlign w:val="top"/>
            <w:tcBorders>
              <w:top w:val="nil"/>
            </w:tcBorders>
          </w:tcPr>
          <w:p>
            <w:pPr>
              <w:pStyle w:val="TableText"/>
              <w:ind w:left="1152" w:right="4415"/>
              <w:spacing w:before="72" w:line="217" w:lineRule="auto"/>
              <w:rPr/>
            </w:pPr>
            <w:r>
              <w:rPr>
                <w:sz w:val="33"/>
                <w:szCs w:val="33"/>
                <w:color w:val="1456F0"/>
                <w:spacing w:val="-3"/>
                <w:position w:val="-1"/>
              </w:rPr>
              <w:t>。</w:t>
            </w:r>
            <w:r>
              <w:rPr>
                <w:color w:val="1F2329"/>
                <w:spacing w:val="-3"/>
              </w:rPr>
              <w:t>在多头的基础上引⼊“</w:t>
            </w:r>
            <w:r>
              <w:rPr>
                <w:color w:val="1F2329"/>
                <w:spacing w:val="-41"/>
              </w:rPr>
              <w:t xml:space="preserve"> </w:t>
            </w:r>
            <w:r>
              <w:rPr>
                <w:color w:val="1F2329"/>
                <w:spacing w:val="-3"/>
              </w:rPr>
              <w:t>隐变量</w:t>
            </w:r>
            <w:r>
              <w:rPr>
                <w:rFonts w:ascii="Arial" w:hAnsi="Arial" w:eastAsia="Arial" w:cs="Arial"/>
                <w:color w:val="1F2329"/>
                <w:spacing w:val="-3"/>
              </w:rPr>
              <w:t>/</w:t>
            </w:r>
            <w:r>
              <w:rPr>
                <w:color w:val="1F2329"/>
                <w:spacing w:val="-3"/>
              </w:rPr>
              <w:t>全局潜在表⽰”</w:t>
            </w:r>
            <w:r>
              <w:rPr>
                <w:color w:val="1F2329"/>
              </w:rPr>
              <w:t xml:space="preserve"> </w:t>
            </w:r>
            <w:r>
              <w:rPr>
                <w:sz w:val="33"/>
                <w:szCs w:val="33"/>
                <w:color w:val="1456F0"/>
                <w:spacing w:val="-3"/>
                <w:position w:val="-1"/>
              </w:rPr>
              <w:t>。</w:t>
            </w:r>
            <w:r>
              <w:rPr>
                <w:color w:val="1F2329"/>
                <w:spacing w:val="-3"/>
              </w:rPr>
              <w:t>进⼀步增强模型的全局表达能⼒</w:t>
            </w:r>
          </w:p>
        </w:tc>
      </w:tr>
    </w:tbl>
    <w:p>
      <w:pPr>
        <w:pStyle w:val="BodyText"/>
        <w:spacing w:line="298" w:lineRule="auto"/>
        <w:rPr>
          <w:sz w:val="21"/>
        </w:rPr>
      </w:pPr>
      <w:r/>
    </w:p>
    <w:p>
      <w:pPr>
        <w:pStyle w:val="BodyText"/>
        <w:spacing w:line="420" w:lineRule="exact"/>
        <w:rPr/>
      </w:pPr>
      <w:r>
        <w:drawing>
          <wp:anchor distT="0" distB="0" distL="0" distR="0" simplePos="0" relativeHeight="258388992" behindDoc="0" locked="0" layoutInCell="1" allowOverlap="1">
            <wp:simplePos x="0" y="0"/>
            <wp:positionH relativeFrom="column">
              <wp:posOffset>4892166</wp:posOffset>
            </wp:positionH>
            <wp:positionV relativeFrom="paragraph">
              <wp:posOffset>6365457</wp:posOffset>
            </wp:positionV>
            <wp:extent cx="2108199" cy="254000"/>
            <wp:effectExtent l="0" t="0" r="0" b="0"/>
            <wp:wrapNone/>
            <wp:docPr id="2534" name="IM 2534"/>
            <wp:cNvGraphicFramePr/>
            <a:graphic>
              <a:graphicData uri="http://schemas.openxmlformats.org/drawingml/2006/picture">
                <pic:pic>
                  <pic:nvPicPr>
                    <pic:cNvPr id="2534" name="IM 2534"/>
                    <pic:cNvPicPr/>
                  </pic:nvPicPr>
                  <pic:blipFill>
                    <a:blip r:embed="rId1"/>
                    <a:stretch>
                      <a:fillRect/>
                    </a:stretch>
                  </pic:blipFill>
                  <pic:spPr>
                    <a:xfrm rot="0">
                      <a:off x="0" y="0"/>
                      <a:ext cx="2108199" cy="254000"/>
                    </a:xfrm>
                    <a:prstGeom prst="rect">
                      <a:avLst/>
                    </a:prstGeom>
                  </pic:spPr>
                </pic:pic>
              </a:graphicData>
            </a:graphic>
          </wp:anchor>
        </w:drawing>
      </w:r>
      <w:r>
        <w:rPr>
          <w:position w:val="-8"/>
        </w:rPr>
        <w:pict>
          <v:shape id="_x0000_s370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3"/>
                    <w:spacing w:before="50" w:line="202" w:lineRule="auto"/>
                    <w:rPr>
                      <w:rFonts w:ascii="Microsoft YaHei" w:hAnsi="Microsoft YaHei" w:eastAsia="Microsoft YaHei" w:cs="Microsoft YaHei"/>
                      <w:sz w:val="30"/>
                      <w:szCs w:val="30"/>
                    </w:rPr>
                  </w:pPr>
                  <w:r>
                    <w:rPr>
                      <w:rFonts w:ascii="Arial" w:hAnsi="Arial" w:eastAsia="Arial" w:cs="Arial"/>
                      <w:sz w:val="30"/>
                      <w:szCs w:val="30"/>
                      <w:color w:val="1456F0"/>
                      <w:spacing w:val="20"/>
                    </w:rPr>
                    <w:t>88.2</w:t>
                  </w:r>
                  <w:r>
                    <w:rPr>
                      <w:rFonts w:ascii="Arial" w:hAnsi="Arial" w:eastAsia="Arial" w:cs="Arial"/>
                      <w:sz w:val="30"/>
                      <w:szCs w:val="30"/>
                      <w:color w:val="1456F0"/>
                      <w:spacing w:val="47"/>
                    </w:rPr>
                    <w:t xml:space="preserve"> </w:t>
                  </w:r>
                  <w:r>
                    <w:rPr>
                      <w:rFonts w:ascii="Microsoft YaHei" w:hAnsi="Microsoft YaHei" w:eastAsia="Microsoft YaHei" w:cs="Microsoft YaHei"/>
                      <w:sz w:val="30"/>
                      <w:szCs w:val="30"/>
                      <w:color w:val="6425D0"/>
                      <w:spacing w:val="20"/>
                    </w:rPr>
                    <w:t>各类</w:t>
                  </w:r>
                  <w:r>
                    <w:rPr>
                      <w:rFonts w:ascii="Microsoft YaHei" w:hAnsi="Microsoft YaHei" w:eastAsia="Microsoft YaHei" w:cs="Microsoft YaHei"/>
                      <w:sz w:val="30"/>
                      <w:szCs w:val="30"/>
                      <w:color w:val="6425D0"/>
                      <w:spacing w:val="-22"/>
                    </w:rPr>
                    <w:t xml:space="preserve"> </w:t>
                  </w:r>
                  <w:r>
                    <w:rPr>
                      <w:rFonts w:ascii="Arial" w:hAnsi="Arial" w:eastAsia="Arial" w:cs="Arial"/>
                      <w:sz w:val="30"/>
                      <w:szCs w:val="30"/>
                      <w:color w:val="6425D0"/>
                    </w:rPr>
                    <w:t>Attention</w:t>
                  </w:r>
                  <w:r>
                    <w:rPr>
                      <w:rFonts w:ascii="Microsoft YaHei" w:hAnsi="Microsoft YaHei" w:eastAsia="Microsoft YaHei" w:cs="Microsoft YaHei"/>
                      <w:sz w:val="30"/>
                      <w:szCs w:val="30"/>
                      <w:color w:val="6425D0"/>
                      <w:spacing w:val="20"/>
                    </w:rPr>
                    <w:t>表格对⽐</w:t>
                  </w:r>
                </w:p>
              </w:txbxContent>
            </v:textbox>
          </v:shape>
        </w:pict>
      </w:r>
    </w:p>
    <w:p>
      <w:pPr>
        <w:spacing w:before="208"/>
        <w:rPr/>
      </w:pPr>
      <w:r/>
    </w:p>
    <w:tbl>
      <w:tblPr>
        <w:tblStyle w:val="TableNormal"/>
        <w:tblW w:w="10515" w:type="dxa"/>
        <w:tblInd w:w="7" w:type="dxa"/>
        <w:tblLayout w:type="fixed"/>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Pr>
      <w:tblGrid>
        <w:gridCol w:w="1820"/>
        <w:gridCol w:w="2187"/>
        <w:gridCol w:w="2441"/>
        <w:gridCol w:w="2097"/>
        <w:gridCol w:w="1970"/>
      </w:tblGrid>
      <w:tr>
        <w:trPr>
          <w:trHeight w:val="592" w:hRule="atLeast"/>
        </w:trPr>
        <w:tc>
          <w:tcPr>
            <w:shd w:val="clear" w:fill="ECE2FE"/>
            <w:tcW w:w="1820" w:type="dxa"/>
            <w:vAlign w:val="top"/>
          </w:tcPr>
          <w:p>
            <w:pPr>
              <w:pStyle w:val="TableText"/>
              <w:ind w:left="486"/>
              <w:spacing w:before="175" w:line="185" w:lineRule="auto"/>
              <w:rPr>
                <w:sz w:val="21"/>
                <w:szCs w:val="21"/>
              </w:rPr>
            </w:pPr>
            <w:r>
              <w:rPr>
                <w:sz w:val="21"/>
                <w:szCs w:val="21"/>
                <w:color w:val="1F2329"/>
                <w:spacing w:val="-2"/>
              </w:rPr>
              <w:t>机制名称</w:t>
            </w:r>
          </w:p>
        </w:tc>
        <w:tc>
          <w:tcPr>
            <w:shd w:val="clear" w:fill="ECE2FE"/>
            <w:tcW w:w="2187" w:type="dxa"/>
            <w:vAlign w:val="top"/>
          </w:tcPr>
          <w:p>
            <w:pPr>
              <w:pStyle w:val="TableText"/>
              <w:ind w:left="625"/>
              <w:spacing w:before="175" w:line="202" w:lineRule="auto"/>
              <w:rPr>
                <w:sz w:val="21"/>
                <w:szCs w:val="21"/>
              </w:rPr>
            </w:pPr>
            <w:r>
              <w:rPr>
                <w:sz w:val="21"/>
                <w:szCs w:val="21"/>
                <w:color w:val="1F2329"/>
                <w:spacing w:val="3"/>
              </w:rPr>
              <w:t>概念</w:t>
            </w:r>
            <w:r>
              <w:rPr>
                <w:rFonts w:ascii="Arial" w:hAnsi="Arial" w:eastAsia="Arial" w:cs="Arial"/>
                <w:sz w:val="21"/>
                <w:szCs w:val="21"/>
                <w:color w:val="1F2329"/>
                <w:spacing w:val="3"/>
              </w:rPr>
              <w:t>/</w:t>
            </w:r>
            <w:r>
              <w:rPr>
                <w:sz w:val="21"/>
                <w:szCs w:val="21"/>
                <w:color w:val="1F2329"/>
                <w:spacing w:val="3"/>
              </w:rPr>
              <w:t>定义</w:t>
            </w:r>
          </w:p>
        </w:tc>
        <w:tc>
          <w:tcPr>
            <w:shd w:val="clear" w:fill="ECE2FE"/>
            <w:tcW w:w="2441" w:type="dxa"/>
            <w:vAlign w:val="top"/>
          </w:tcPr>
          <w:p>
            <w:pPr>
              <w:pStyle w:val="TableText"/>
              <w:ind w:left="692"/>
              <w:spacing w:before="174" w:line="185" w:lineRule="auto"/>
              <w:rPr>
                <w:sz w:val="21"/>
                <w:szCs w:val="21"/>
              </w:rPr>
            </w:pPr>
            <w:r>
              <w:rPr>
                <w:sz w:val="21"/>
                <w:szCs w:val="21"/>
                <w:color w:val="1F2329"/>
                <w:spacing w:val="-1"/>
              </w:rPr>
              <w:t>核⼼相同点</w:t>
            </w:r>
          </w:p>
        </w:tc>
        <w:tc>
          <w:tcPr>
            <w:shd w:val="clear" w:fill="ECE2FE"/>
            <w:tcW w:w="2097" w:type="dxa"/>
            <w:vAlign w:val="top"/>
          </w:tcPr>
          <w:p>
            <w:pPr>
              <w:pStyle w:val="TableText"/>
              <w:ind w:left="636"/>
              <w:spacing w:before="175" w:line="185" w:lineRule="auto"/>
              <w:rPr>
                <w:sz w:val="21"/>
                <w:szCs w:val="21"/>
              </w:rPr>
            </w:pPr>
            <w:r>
              <w:rPr>
                <w:sz w:val="21"/>
                <w:szCs w:val="21"/>
                <w:color w:val="1F2329"/>
                <w:spacing w:val="-3"/>
              </w:rPr>
              <w:t>主要区别</w:t>
            </w:r>
          </w:p>
        </w:tc>
        <w:tc>
          <w:tcPr>
            <w:shd w:val="clear" w:fill="ECE2FE"/>
            <w:tcW w:w="1970" w:type="dxa"/>
            <w:vAlign w:val="top"/>
          </w:tcPr>
          <w:p>
            <w:pPr>
              <w:pStyle w:val="TableText"/>
              <w:ind w:left="567"/>
              <w:spacing w:before="174" w:line="186" w:lineRule="auto"/>
              <w:rPr>
                <w:sz w:val="21"/>
                <w:szCs w:val="21"/>
              </w:rPr>
            </w:pPr>
            <w:r>
              <w:rPr>
                <w:sz w:val="21"/>
                <w:szCs w:val="21"/>
                <w:color w:val="1F2329"/>
                <w:spacing w:val="-2"/>
              </w:rPr>
              <w:t>典型应⽤</w:t>
            </w:r>
          </w:p>
        </w:tc>
      </w:tr>
      <w:tr>
        <w:trPr>
          <w:trHeight w:val="2085" w:hRule="atLeast"/>
        </w:trPr>
        <w:tc>
          <w:tcPr>
            <w:shd w:val="clear" w:fill="ECE2FE"/>
            <w:tcW w:w="1820" w:type="dxa"/>
            <w:vAlign w:val="top"/>
          </w:tcPr>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ind w:left="186"/>
              <w:spacing w:before="60" w:line="278" w:lineRule="exact"/>
              <w:rPr>
                <w:rFonts w:ascii="Arial" w:hAnsi="Arial" w:eastAsia="Arial" w:cs="Arial"/>
                <w:sz w:val="21"/>
                <w:szCs w:val="21"/>
              </w:rPr>
            </w:pPr>
            <w:r>
              <w:rPr>
                <w:rFonts w:ascii="Arial" w:hAnsi="Arial" w:eastAsia="Arial" w:cs="Arial"/>
                <w:sz w:val="21"/>
                <w:szCs w:val="21"/>
                <w:color w:val="1F2329"/>
                <w:spacing w:val="12"/>
                <w:position w:val="1"/>
              </w:rPr>
              <w:t>Self-Attention</w:t>
            </w:r>
          </w:p>
        </w:tc>
        <w:tc>
          <w:tcPr>
            <w:tcW w:w="2187" w:type="dxa"/>
            <w:vAlign w:val="top"/>
          </w:tcPr>
          <w:p>
            <w:pPr>
              <w:pStyle w:val="TableText"/>
              <w:ind w:left="142"/>
              <w:spacing w:before="167" w:line="185" w:lineRule="auto"/>
              <w:rPr>
                <w:sz w:val="21"/>
                <w:szCs w:val="21"/>
              </w:rPr>
            </w:pPr>
            <w:r>
              <w:rPr>
                <w:sz w:val="21"/>
                <w:szCs w:val="21"/>
                <w:color w:val="6425D0"/>
                <w:spacing w:val="-1"/>
              </w:rPr>
              <w:t>在同⼀个序列内部</w:t>
            </w:r>
            <w:r>
              <w:rPr>
                <w:sz w:val="21"/>
                <w:szCs w:val="21"/>
                <w:color w:val="1F2329"/>
                <w:spacing w:val="-1"/>
              </w:rPr>
              <w:t>，</w:t>
            </w:r>
          </w:p>
          <w:p>
            <w:pPr>
              <w:pStyle w:val="TableText"/>
              <w:ind w:left="144"/>
              <w:spacing w:before="67" w:line="185" w:lineRule="auto"/>
              <w:rPr>
                <w:sz w:val="21"/>
                <w:szCs w:val="21"/>
              </w:rPr>
            </w:pPr>
            <w:r>
              <w:rPr>
                <w:sz w:val="21"/>
                <w:szCs w:val="21"/>
                <w:color w:val="1F2329"/>
                <w:spacing w:val="-1"/>
              </w:rPr>
              <w:t>所有位置之间两两计</w:t>
            </w:r>
          </w:p>
          <w:p>
            <w:pPr>
              <w:pStyle w:val="TableText"/>
              <w:ind w:left="563" w:right="144" w:hanging="418"/>
              <w:spacing w:before="68" w:line="229" w:lineRule="auto"/>
              <w:rPr>
                <w:sz w:val="21"/>
                <w:szCs w:val="21"/>
              </w:rPr>
            </w:pPr>
            <w:r>
              <w:rPr>
                <w:sz w:val="21"/>
                <w:szCs w:val="21"/>
                <w:color w:val="1F2329"/>
                <w:spacing w:val="-7"/>
              </w:rPr>
              <w:t>算注意⼒</w:t>
            </w:r>
            <w:r>
              <w:rPr>
                <w:sz w:val="21"/>
                <w:szCs w:val="21"/>
                <w:color w:val="1F2329"/>
                <w:spacing w:val="-9"/>
              </w:rPr>
              <w:t xml:space="preserve"> </w:t>
            </w:r>
            <w:r>
              <w:rPr>
                <w:sz w:val="21"/>
                <w:szCs w:val="21"/>
                <w:color w:val="1F2329"/>
                <w:spacing w:val="-7"/>
              </w:rPr>
              <w:t>，从⽽获取</w:t>
            </w:r>
            <w:r>
              <w:rPr>
                <w:sz w:val="21"/>
                <w:szCs w:val="21"/>
                <w:color w:val="1F2329"/>
              </w:rPr>
              <w:t xml:space="preserve"> </w:t>
            </w:r>
            <w:r>
              <w:rPr>
                <w:sz w:val="21"/>
                <w:szCs w:val="21"/>
                <w:color w:val="1F2329"/>
                <w:spacing w:val="-2"/>
              </w:rPr>
              <w:t>全局依赖。</w:t>
            </w:r>
          </w:p>
        </w:tc>
        <w:tc>
          <w:tcPr>
            <w:tcW w:w="2441" w:type="dxa"/>
            <w:vAlign w:val="top"/>
          </w:tcPr>
          <w:p>
            <w:pPr>
              <w:pStyle w:val="TableText"/>
              <w:ind w:left="171" w:right="208" w:hanging="41"/>
              <w:spacing w:before="182" w:line="200" w:lineRule="auto"/>
              <w:rPr>
                <w:rFonts w:ascii="MS Gothic" w:hAnsi="MS Gothic" w:eastAsia="MS Gothic" w:cs="MS Gothic"/>
                <w:sz w:val="21"/>
                <w:szCs w:val="21"/>
              </w:rPr>
            </w:pPr>
            <w:r>
              <w:pict>
                <v:shape id="_x0000_s3708" style="position:absolute;margin-left:7.63712pt;margin-top:30.3763pt;mso-position-vertical-relative:text;mso-position-horizontal-relative:text;width:82.75pt;height:34.05pt;z-index:258387968;" filled="false" stroked="false" type="#_x0000_t202">
                  <v:fill on="false"/>
                  <v:stroke on="false"/>
                  <v:path/>
                  <v:imagedata o:title=""/>
                  <o:lock v:ext="edit" aspectratio="false"/>
                  <v:textbox inset="0mm,0mm,0mm,0mm">
                    <w:txbxContent>
                      <w:p>
                        <w:pPr>
                          <w:ind w:left="20"/>
                          <w:spacing w:before="20"/>
                          <w:rPr>
                            <w:rFonts w:ascii="Arial" w:hAnsi="Arial" w:eastAsia="Arial" w:cs="Arial"/>
                            <w:sz w:val="21"/>
                            <w:szCs w:val="21"/>
                          </w:rPr>
                        </w:pPr>
                        <w:r>
                          <w:rPr>
                            <w:rFonts w:ascii="MS Gothic" w:hAnsi="MS Gothic" w:eastAsia="MS Gothic" w:cs="MS Gothic"/>
                            <w:sz w:val="21"/>
                            <w:szCs w:val="21"/>
                            <w:color w:val="1F2329"/>
                            <w:spacing w:val="-8"/>
                            <w:position w:val="-1"/>
                          </w:rPr>
                          <w:t>softm</w:t>
                        </w:r>
                        <w:r>
                          <w:rPr>
                            <w:rFonts w:ascii="MS Gothic" w:hAnsi="MS Gothic" w:eastAsia="MS Gothic" w:cs="MS Gothic"/>
                            <w:sz w:val="21"/>
                            <w:szCs w:val="21"/>
                            <w:color w:val="1F2329"/>
                            <w:spacing w:val="-7"/>
                            <w:position w:val="-1"/>
                          </w:rPr>
                          <w:t>ax(</w:t>
                        </w:r>
                        <w:r>
                          <w:rPr>
                            <w:rFonts w:ascii="MS Gothic" w:hAnsi="MS Gothic" w:eastAsia="MS Gothic" w:cs="MS Gothic"/>
                            <w:sz w:val="21"/>
                            <w:szCs w:val="21"/>
                            <w:color w:val="1F2329"/>
                            <w:spacing w:val="-81"/>
                            <w:position w:val="-1"/>
                          </w:rPr>
                          <w:t xml:space="preserve"> </w:t>
                        </w:r>
                        <w:r>
                          <w:rPr>
                            <w:sz w:val="21"/>
                            <w:szCs w:val="21"/>
                            <w:position w:val="-24"/>
                          </w:rPr>
                          <w:drawing>
                            <wp:inline distT="0" distB="0" distL="0" distR="0">
                              <wp:extent cx="195965" cy="406660"/>
                              <wp:effectExtent l="0" t="0" r="0" b="0"/>
                              <wp:docPr id="2536" name="IM 2536"/>
                              <wp:cNvGraphicFramePr/>
                              <a:graphic>
                                <a:graphicData uri="http://schemas.openxmlformats.org/drawingml/2006/picture">
                                  <pic:pic>
                                    <pic:nvPicPr>
                                      <pic:cNvPr id="2536" name="IM 2536"/>
                                      <pic:cNvPicPr/>
                                    </pic:nvPicPr>
                                    <pic:blipFill>
                                      <a:blip r:embed="rId1147"/>
                                      <a:stretch>
                                        <a:fillRect/>
                                      </a:stretch>
                                    </pic:blipFill>
                                    <pic:spPr>
                                      <a:xfrm rot="0">
                                        <a:off x="0" y="0"/>
                                        <a:ext cx="195965" cy="406660"/>
                                      </a:xfrm>
                                      <a:prstGeom prst="rect">
                                        <a:avLst/>
                                      </a:prstGeom>
                                    </pic:spPr>
                                  </pic:pic>
                                </a:graphicData>
                              </a:graphic>
                            </wp:inline>
                          </w:drawing>
                        </w:r>
                        <w:r>
                          <w:rPr>
                            <w:sz w:val="21"/>
                            <w:szCs w:val="21"/>
                            <w:position w:val="-21"/>
                          </w:rPr>
                          <w:drawing>
                            <wp:inline distT="0" distB="0" distL="0" distR="0">
                              <wp:extent cx="146934" cy="132291"/>
                              <wp:effectExtent l="0" t="0" r="0" b="0"/>
                              <wp:docPr id="2538" name="IM 2538"/>
                              <wp:cNvGraphicFramePr/>
                              <a:graphic>
                                <a:graphicData uri="http://schemas.openxmlformats.org/drawingml/2006/picture">
                                  <pic:pic>
                                    <pic:nvPicPr>
                                      <pic:cNvPr id="2538" name="IM 2538"/>
                                      <pic:cNvPicPr/>
                                    </pic:nvPicPr>
                                    <pic:blipFill>
                                      <a:blip r:embed="rId1148"/>
                                      <a:stretch>
                                        <a:fillRect/>
                                      </a:stretch>
                                    </pic:blipFill>
                                    <pic:spPr>
                                      <a:xfrm rot="0">
                                        <a:off x="0" y="0"/>
                                        <a:ext cx="146934" cy="132291"/>
                                      </a:xfrm>
                                      <a:prstGeom prst="rect">
                                        <a:avLst/>
                                      </a:prstGeom>
                                    </pic:spPr>
                                  </pic:pic>
                                </a:graphicData>
                              </a:graphic>
                            </wp:inline>
                          </w:drawing>
                        </w:r>
                        <w:r>
                          <w:rPr>
                            <w:rFonts w:ascii="MS Gothic" w:hAnsi="MS Gothic" w:eastAsia="MS Gothic" w:cs="MS Gothic"/>
                            <w:sz w:val="21"/>
                            <w:szCs w:val="21"/>
                            <w:color w:val="1F2329"/>
                            <w:spacing w:val="-71"/>
                            <w:position w:val="-1"/>
                          </w:rPr>
                          <w:t xml:space="preserve"> </w:t>
                        </w:r>
                        <w:r>
                          <w:rPr>
                            <w:rFonts w:ascii="MS Gothic" w:hAnsi="MS Gothic" w:eastAsia="MS Gothic" w:cs="MS Gothic"/>
                            <w:sz w:val="21"/>
                            <w:szCs w:val="21"/>
                            <w:color w:val="1F2329"/>
                            <w:spacing w:val="-7"/>
                            <w:position w:val="-1"/>
                          </w:rPr>
                          <w:t>)</w:t>
                        </w:r>
                        <w:r>
                          <w:rPr>
                            <w:rFonts w:ascii="Arial" w:hAnsi="Arial" w:eastAsia="Arial" w:cs="Arial"/>
                            <w:sz w:val="21"/>
                            <w:szCs w:val="21"/>
                            <w:i/>
                            <w:iCs/>
                            <w:color w:val="1F2329"/>
                            <w:spacing w:val="-2"/>
                            <w:position w:val="-1"/>
                          </w:rPr>
                          <w:t>V</w:t>
                        </w:r>
                      </w:p>
                    </w:txbxContent>
                  </v:textbox>
                </v:shape>
              </w:pict>
            </w:r>
            <w:r>
              <w:rPr>
                <w:sz w:val="21"/>
                <w:szCs w:val="21"/>
                <w:color w:val="1F2329"/>
                <w:spacing w:val="-2"/>
              </w:rPr>
              <w:t>与其他注意⼒⼀样基于</w:t>
            </w:r>
            <w:r>
              <w:rPr>
                <w:sz w:val="21"/>
                <w:szCs w:val="21"/>
                <w:color w:val="1F2329"/>
                <w:spacing w:val="6"/>
              </w:rPr>
              <w:t xml:space="preserve"> </w:t>
            </w:r>
            <w:r>
              <w:rPr>
                <w:rFonts w:ascii="MS Gothic" w:hAnsi="MS Gothic" w:eastAsia="MS Gothic" w:cs="MS Gothic"/>
                <w:sz w:val="21"/>
                <w:szCs w:val="21"/>
                <w:color w:val="1F2329"/>
                <w:spacing w:val="-8"/>
              </w:rPr>
              <w:t>Attention(</w:t>
            </w:r>
            <w:r>
              <w:rPr>
                <w:rFonts w:ascii="Arial" w:hAnsi="Arial" w:eastAsia="Arial" w:cs="Arial"/>
                <w:sz w:val="21"/>
                <w:szCs w:val="21"/>
                <w:i/>
                <w:iCs/>
                <w:color w:val="1F2329"/>
                <w:spacing w:val="-8"/>
              </w:rPr>
              <w:t>Q</w:t>
            </w:r>
            <w:r>
              <w:rPr>
                <w:rFonts w:ascii="MS Gothic" w:hAnsi="MS Gothic" w:eastAsia="MS Gothic" w:cs="MS Gothic"/>
                <w:sz w:val="21"/>
                <w:szCs w:val="21"/>
                <w:color w:val="1F2329"/>
                <w:spacing w:val="-8"/>
              </w:rPr>
              <w:t>,</w:t>
            </w:r>
            <w:r>
              <w:rPr>
                <w:rFonts w:ascii="MS Gothic" w:hAnsi="MS Gothic" w:eastAsia="MS Gothic" w:cs="MS Gothic"/>
                <w:sz w:val="21"/>
                <w:szCs w:val="21"/>
                <w:color w:val="1F2329"/>
                <w:spacing w:val="-53"/>
              </w:rPr>
              <w:t xml:space="preserve"> </w:t>
            </w:r>
            <w:r>
              <w:rPr>
                <w:rFonts w:ascii="Arial" w:hAnsi="Arial" w:eastAsia="Arial" w:cs="Arial"/>
                <w:sz w:val="21"/>
                <w:szCs w:val="21"/>
                <w:i/>
                <w:iCs/>
                <w:color w:val="1F2329"/>
                <w:spacing w:val="-8"/>
              </w:rPr>
              <w:t>K</w:t>
            </w:r>
            <w:r>
              <w:rPr>
                <w:rFonts w:ascii="Arial" w:hAnsi="Arial" w:eastAsia="Arial" w:cs="Arial"/>
                <w:sz w:val="21"/>
                <w:szCs w:val="21"/>
                <w:i/>
                <w:iCs/>
                <w:color w:val="1F2329"/>
                <w:spacing w:val="-34"/>
              </w:rPr>
              <w:t xml:space="preserve"> </w:t>
            </w:r>
            <w:r>
              <w:rPr>
                <w:rFonts w:ascii="MS Gothic" w:hAnsi="MS Gothic" w:eastAsia="MS Gothic" w:cs="MS Gothic"/>
                <w:sz w:val="21"/>
                <w:szCs w:val="21"/>
                <w:color w:val="1F2329"/>
                <w:spacing w:val="-8"/>
              </w:rPr>
              <w:t>,</w:t>
            </w:r>
            <w:r>
              <w:rPr>
                <w:rFonts w:ascii="MS Gothic" w:hAnsi="MS Gothic" w:eastAsia="MS Gothic" w:cs="MS Gothic"/>
                <w:sz w:val="21"/>
                <w:szCs w:val="21"/>
                <w:color w:val="1F2329"/>
                <w:spacing w:val="-57"/>
              </w:rPr>
              <w:t xml:space="preserve"> </w:t>
            </w:r>
            <w:r>
              <w:rPr>
                <w:rFonts w:ascii="Arial" w:hAnsi="Arial" w:eastAsia="Arial" w:cs="Arial"/>
                <w:sz w:val="21"/>
                <w:szCs w:val="21"/>
                <w:i/>
                <w:iCs/>
                <w:color w:val="1F2329"/>
                <w:spacing w:val="-8"/>
              </w:rPr>
              <w:t>V</w:t>
            </w:r>
            <w:r>
              <w:rPr>
                <w:rFonts w:ascii="MS Gothic" w:hAnsi="MS Gothic" w:eastAsia="MS Gothic" w:cs="MS Gothic"/>
                <w:sz w:val="21"/>
                <w:szCs w:val="21"/>
                <w:color w:val="1F2329"/>
                <w:spacing w:val="-8"/>
              </w:rPr>
              <w:t>)</w:t>
            </w:r>
            <w:r>
              <w:rPr>
                <w:rFonts w:ascii="MS Gothic" w:hAnsi="MS Gothic" w:eastAsia="MS Gothic" w:cs="MS Gothic"/>
                <w:sz w:val="21"/>
                <w:szCs w:val="21"/>
                <w:color w:val="1F2329"/>
                <w:spacing w:val="-42"/>
              </w:rPr>
              <w:t xml:space="preserve"> </w:t>
            </w:r>
            <w:r>
              <w:rPr>
                <w:rFonts w:ascii="MS Gothic" w:hAnsi="MS Gothic" w:eastAsia="MS Gothic" w:cs="MS Gothic"/>
                <w:sz w:val="21"/>
                <w:szCs w:val="21"/>
                <w:color w:val="1F2329"/>
                <w:spacing w:val="-8"/>
              </w:rPr>
              <w:t>=</w:t>
            </w:r>
          </w:p>
          <w:p>
            <w:pPr>
              <w:spacing w:line="243" w:lineRule="auto"/>
              <w:rPr>
                <w:rFonts w:ascii="Arial"/>
                <w:sz w:val="21"/>
              </w:rPr>
            </w:pPr>
            <w:r/>
          </w:p>
          <w:p>
            <w:pPr>
              <w:spacing w:line="244" w:lineRule="auto"/>
              <w:rPr>
                <w:rFonts w:ascii="Arial"/>
                <w:sz w:val="21"/>
              </w:rPr>
            </w:pPr>
            <w:r/>
          </w:p>
          <w:p>
            <w:pPr>
              <w:pStyle w:val="TableText"/>
              <w:ind w:left="137" w:right="125" w:hanging="14"/>
              <w:spacing w:before="90" w:line="218" w:lineRule="auto"/>
              <w:rPr>
                <w:sz w:val="21"/>
                <w:szCs w:val="21"/>
              </w:rPr>
            </w:pPr>
            <w:r>
              <w:rPr>
                <w:sz w:val="21"/>
                <w:szCs w:val="21"/>
                <w:color w:val="1F2329"/>
                <w:spacing w:val="1"/>
              </w:rPr>
              <w:t>都是为了捕捉序列</w:t>
            </w:r>
            <w:r>
              <w:rPr>
                <w:rFonts w:ascii="Arial" w:hAnsi="Arial" w:eastAsia="Arial" w:cs="Arial"/>
                <w:sz w:val="21"/>
                <w:szCs w:val="21"/>
                <w:color w:val="1F2329"/>
                <w:spacing w:val="1"/>
              </w:rPr>
              <w:t>/</w:t>
            </w:r>
            <w:r>
              <w:rPr>
                <w:sz w:val="21"/>
                <w:szCs w:val="21"/>
                <w:color w:val="1F2329"/>
                <w:spacing w:val="1"/>
              </w:rPr>
              <w:t>特征</w:t>
            </w:r>
            <w:r>
              <w:rPr>
                <w:sz w:val="21"/>
                <w:szCs w:val="21"/>
                <w:color w:val="1F2329"/>
                <w:spacing w:val="6"/>
              </w:rPr>
              <w:t xml:space="preserve"> </w:t>
            </w:r>
            <w:r>
              <w:rPr>
                <w:sz w:val="21"/>
                <w:szCs w:val="21"/>
                <w:color w:val="1F2329"/>
                <w:spacing w:val="-4"/>
              </w:rPr>
              <w:t>间的相关性。</w:t>
            </w:r>
          </w:p>
        </w:tc>
        <w:tc>
          <w:tcPr>
            <w:tcW w:w="2097" w:type="dxa"/>
            <w:vAlign w:val="top"/>
          </w:tcPr>
          <w:p>
            <w:pPr>
              <w:pStyle w:val="TableText"/>
              <w:ind w:left="133" w:right="280" w:hanging="1"/>
              <w:spacing w:before="228" w:line="229" w:lineRule="auto"/>
              <w:rPr>
                <w:sz w:val="21"/>
                <w:szCs w:val="21"/>
              </w:rPr>
            </w:pPr>
            <w:r>
              <w:rPr>
                <w:sz w:val="21"/>
                <w:szCs w:val="21"/>
                <w:color w:val="1F2329"/>
                <w:spacing w:val="-2"/>
              </w:rPr>
              <w:t>只使⽤</w:t>
            </w:r>
            <w:r>
              <w:rPr>
                <w:sz w:val="21"/>
                <w:szCs w:val="21"/>
                <w:color w:val="6425D0"/>
                <w:spacing w:val="-2"/>
              </w:rPr>
              <w:t>同⼀序列</w:t>
            </w:r>
            <w:r>
              <w:rPr>
                <w:sz w:val="21"/>
                <w:szCs w:val="21"/>
                <w:color w:val="1F2329"/>
                <w:spacing w:val="-2"/>
              </w:rPr>
              <w:t>作</w:t>
            </w:r>
            <w:r>
              <w:rPr>
                <w:sz w:val="21"/>
                <w:szCs w:val="21"/>
                <w:color w:val="1F2329"/>
                <w:spacing w:val="3"/>
              </w:rPr>
              <w:t xml:space="preserve"> </w:t>
            </w:r>
            <w:r>
              <w:rPr>
                <w:sz w:val="21"/>
                <w:szCs w:val="21"/>
                <w:color w:val="1F2329"/>
                <w:spacing w:val="-2"/>
              </w:rPr>
              <w:t>为 </w:t>
            </w:r>
            <w:r>
              <w:rPr>
                <w:rFonts w:ascii="Arial" w:hAnsi="Arial" w:eastAsia="Arial" w:cs="Arial"/>
                <w:sz w:val="21"/>
                <w:szCs w:val="21"/>
                <w:color w:val="1F2329"/>
                <w:spacing w:val="-2"/>
              </w:rPr>
              <w:t>Q/K/V</w:t>
            </w:r>
            <w:r>
              <w:rPr>
                <w:sz w:val="21"/>
                <w:szCs w:val="21"/>
                <w:color w:val="1F2329"/>
                <w:spacing w:val="-2"/>
              </w:rPr>
              <w:t>；每个</w:t>
            </w:r>
          </w:p>
          <w:p>
            <w:pPr>
              <w:pStyle w:val="TableText"/>
              <w:ind w:left="131" w:right="222" w:hanging="3"/>
              <w:spacing w:line="222" w:lineRule="auto"/>
              <w:rPr>
                <w:sz w:val="21"/>
                <w:szCs w:val="21"/>
              </w:rPr>
            </w:pPr>
            <w:r>
              <w:rPr>
                <w:rFonts w:ascii="Arial" w:hAnsi="Arial" w:eastAsia="Arial" w:cs="Arial"/>
                <w:sz w:val="21"/>
                <w:szCs w:val="21"/>
                <w:color w:val="1F2329"/>
                <w:spacing w:val="-1"/>
              </w:rPr>
              <w:t>Token </w:t>
            </w:r>
            <w:r>
              <w:rPr>
                <w:sz w:val="21"/>
                <w:szCs w:val="21"/>
                <w:color w:val="1F2329"/>
                <w:spacing w:val="-1"/>
              </w:rPr>
              <w:t>都与序列中</w:t>
            </w:r>
            <w:r>
              <w:rPr>
                <w:sz w:val="21"/>
                <w:szCs w:val="21"/>
                <w:color w:val="1F2329"/>
                <w:spacing w:val="1"/>
              </w:rPr>
              <w:t xml:space="preserve">  </w:t>
            </w:r>
            <w:r>
              <w:rPr>
                <w:sz w:val="21"/>
                <w:szCs w:val="21"/>
                <w:color w:val="1F2329"/>
                <w:spacing w:val="-3"/>
              </w:rPr>
              <w:t>其他所有 </w:t>
            </w:r>
            <w:r>
              <w:rPr>
                <w:rFonts w:ascii="Arial" w:hAnsi="Arial" w:eastAsia="Arial" w:cs="Arial"/>
                <w:sz w:val="21"/>
                <w:szCs w:val="21"/>
                <w:color w:val="1F2329"/>
                <w:spacing w:val="-3"/>
              </w:rPr>
              <w:t>Token </w:t>
            </w:r>
            <w:r>
              <w:rPr>
                <w:sz w:val="21"/>
                <w:szCs w:val="21"/>
                <w:color w:val="1F2329"/>
                <w:spacing w:val="-3"/>
              </w:rPr>
              <w:t>交</w:t>
            </w:r>
            <w:r>
              <w:rPr>
                <w:sz w:val="21"/>
                <w:szCs w:val="21"/>
                <w:color w:val="1F2329"/>
                <w:spacing w:val="8"/>
              </w:rPr>
              <w:t xml:space="preserve"> </w:t>
            </w:r>
            <w:r>
              <w:rPr>
                <w:sz w:val="21"/>
                <w:szCs w:val="21"/>
                <w:color w:val="1F2329"/>
                <w:spacing w:val="-6"/>
              </w:rPr>
              <w:t>互。</w:t>
            </w:r>
          </w:p>
        </w:tc>
        <w:tc>
          <w:tcPr>
            <w:tcW w:w="1970" w:type="dxa"/>
            <w:vAlign w:val="top"/>
          </w:tcPr>
          <w:p>
            <w:pPr>
              <w:spacing w:line="299" w:lineRule="auto"/>
              <w:rPr>
                <w:rFonts w:ascii="Arial"/>
                <w:sz w:val="21"/>
              </w:rPr>
            </w:pPr>
            <w:r/>
          </w:p>
          <w:p>
            <w:pPr>
              <w:pStyle w:val="TableText"/>
              <w:ind w:left="131" w:right="148" w:firstLine="11"/>
              <w:spacing w:before="91" w:line="215" w:lineRule="auto"/>
              <w:rPr>
                <w:sz w:val="21"/>
                <w:szCs w:val="21"/>
              </w:rPr>
            </w:pPr>
            <w:r>
              <w:rPr>
                <w:rFonts w:ascii="Arial" w:hAnsi="Arial" w:eastAsia="Arial" w:cs="Arial"/>
                <w:sz w:val="21"/>
                <w:szCs w:val="21"/>
                <w:color w:val="1F2329"/>
                <w:spacing w:val="3"/>
              </w:rPr>
              <w:t>1. </w:t>
            </w:r>
            <w:r>
              <w:rPr>
                <w:rFonts w:ascii="Arial" w:hAnsi="Arial" w:eastAsia="Arial" w:cs="Arial"/>
                <w:sz w:val="21"/>
                <w:szCs w:val="21"/>
                <w:color w:val="1F2329"/>
              </w:rPr>
              <w:t>Transformer</w:t>
            </w:r>
            <w:r>
              <w:rPr>
                <w:rFonts w:ascii="Arial" w:hAnsi="Arial" w:eastAsia="Arial" w:cs="Arial"/>
                <w:sz w:val="21"/>
                <w:szCs w:val="21"/>
                <w:color w:val="1F2329"/>
                <w:spacing w:val="3"/>
              </w:rPr>
              <w:t xml:space="preserve"> </w:t>
            </w:r>
            <w:r>
              <w:rPr>
                <w:sz w:val="21"/>
                <w:szCs w:val="21"/>
                <w:color w:val="1F2329"/>
                <w:spacing w:val="3"/>
              </w:rPr>
              <w:t>编</w:t>
            </w:r>
            <w:r>
              <w:rPr>
                <w:sz w:val="21"/>
                <w:szCs w:val="21"/>
                <w:color w:val="1F2329"/>
                <w:spacing w:val="1"/>
              </w:rPr>
              <w:t xml:space="preserve"> </w:t>
            </w:r>
            <w:r>
              <w:rPr>
                <w:sz w:val="21"/>
                <w:szCs w:val="21"/>
                <w:color w:val="1F2329"/>
                <w:spacing w:val="-7"/>
              </w:rPr>
              <w:t>码器（如 </w:t>
            </w:r>
            <w:r>
              <w:rPr>
                <w:rFonts w:ascii="Arial" w:hAnsi="Arial" w:eastAsia="Arial" w:cs="Arial"/>
                <w:sz w:val="21"/>
                <w:szCs w:val="21"/>
                <w:color w:val="1F2329"/>
                <w:spacing w:val="-7"/>
              </w:rPr>
              <w:t>BERT</w:t>
            </w:r>
            <w:r>
              <w:rPr>
                <w:sz w:val="21"/>
                <w:szCs w:val="21"/>
                <w:color w:val="1F2329"/>
                <w:spacing w:val="-7"/>
              </w:rPr>
              <w:t>、</w:t>
            </w:r>
          </w:p>
          <w:p>
            <w:pPr>
              <w:pStyle w:val="TableText"/>
              <w:ind w:left="134" w:right="150" w:firstLine="3"/>
              <w:spacing w:before="44" w:line="217" w:lineRule="auto"/>
              <w:rPr>
                <w:sz w:val="21"/>
                <w:szCs w:val="21"/>
              </w:rPr>
            </w:pPr>
            <w:r>
              <w:rPr>
                <w:rFonts w:ascii="Arial" w:hAnsi="Arial" w:eastAsia="Arial" w:cs="Arial"/>
                <w:sz w:val="21"/>
                <w:szCs w:val="21"/>
                <w:color w:val="1F2329"/>
                <w:spacing w:val="-7"/>
              </w:rPr>
              <w:t>GPT </w:t>
            </w:r>
            <w:r>
              <w:rPr>
                <w:sz w:val="21"/>
                <w:szCs w:val="21"/>
                <w:color w:val="1F2329"/>
                <w:spacing w:val="-7"/>
              </w:rPr>
              <w:t>等）</w:t>
            </w:r>
            <w:r>
              <w:rPr>
                <w:rFonts w:ascii="Arial" w:hAnsi="Arial" w:eastAsia="Arial" w:cs="Arial"/>
                <w:sz w:val="21"/>
                <w:szCs w:val="21"/>
                <w:color w:val="1F2329"/>
                <w:spacing w:val="-7"/>
              </w:rPr>
              <w:t>2. ViT </w:t>
            </w:r>
            <w:r>
              <w:rPr>
                <w:sz w:val="21"/>
                <w:szCs w:val="21"/>
                <w:color w:val="1F2329"/>
                <w:spacing w:val="-7"/>
              </w:rPr>
              <w:t>等</w:t>
            </w:r>
            <w:r>
              <w:rPr>
                <w:sz w:val="21"/>
                <w:szCs w:val="21"/>
                <w:color w:val="1F2329"/>
                <w:spacing w:val="5"/>
              </w:rPr>
              <w:t xml:space="preserve"> </w:t>
            </w:r>
            <w:r>
              <w:rPr>
                <w:sz w:val="21"/>
                <w:szCs w:val="21"/>
                <w:color w:val="1F2329"/>
                <w:spacing w:val="-2"/>
              </w:rPr>
              <w:t>视觉⾃注意⼒模型</w:t>
            </w:r>
          </w:p>
        </w:tc>
      </w:tr>
      <w:tr>
        <w:trPr>
          <w:trHeight w:val="3000" w:hRule="atLeast"/>
        </w:trPr>
        <w:tc>
          <w:tcPr>
            <w:shd w:val="clear" w:fill="ECE2FE"/>
            <w:tcW w:w="1820" w:type="dxa"/>
            <w:vAlign w:val="top"/>
          </w:tcPr>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ind w:left="412" w:right="418" w:firstLine="176"/>
              <w:spacing w:before="60" w:line="325" w:lineRule="auto"/>
              <w:rPr>
                <w:rFonts w:ascii="Arial" w:hAnsi="Arial" w:eastAsia="Arial" w:cs="Arial"/>
                <w:sz w:val="21"/>
                <w:szCs w:val="21"/>
              </w:rPr>
            </w:pPr>
            <w:r>
              <w:rPr>
                <w:rFonts w:ascii="Arial" w:hAnsi="Arial" w:eastAsia="Arial" w:cs="Arial"/>
                <w:sz w:val="21"/>
                <w:szCs w:val="21"/>
                <w:color w:val="1F2329"/>
              </w:rPr>
              <w:t>Cross</w:t>
            </w:r>
            <w:r>
              <w:rPr>
                <w:rFonts w:ascii="Arial" w:hAnsi="Arial" w:eastAsia="Arial" w:cs="Arial"/>
                <w:sz w:val="21"/>
                <w:szCs w:val="21"/>
                <w:color w:val="1F2329"/>
                <w:spacing w:val="15"/>
              </w:rPr>
              <w:t>-</w:t>
            </w:r>
            <w:r>
              <w:rPr>
                <w:rFonts w:ascii="Arial" w:hAnsi="Arial" w:eastAsia="Arial" w:cs="Arial"/>
                <w:sz w:val="21"/>
                <w:szCs w:val="21"/>
                <w:color w:val="1F2329"/>
              </w:rPr>
              <w:t xml:space="preserve">    </w:t>
            </w:r>
            <w:r>
              <w:rPr>
                <w:rFonts w:ascii="Arial" w:hAnsi="Arial" w:eastAsia="Arial" w:cs="Arial"/>
                <w:sz w:val="21"/>
                <w:szCs w:val="21"/>
                <w:color w:val="1F2329"/>
                <w:spacing w:val="16"/>
              </w:rPr>
              <w:t>Attention</w:t>
            </w:r>
          </w:p>
        </w:tc>
        <w:tc>
          <w:tcPr>
            <w:tcW w:w="2187" w:type="dxa"/>
            <w:vAlign w:val="top"/>
          </w:tcPr>
          <w:p>
            <w:pPr>
              <w:spacing w:line="292" w:lineRule="auto"/>
              <w:rPr>
                <w:rFonts w:ascii="Arial"/>
                <w:sz w:val="21"/>
              </w:rPr>
            </w:pPr>
            <w:r/>
          </w:p>
          <w:p>
            <w:pPr>
              <w:spacing w:line="292" w:lineRule="auto"/>
              <w:rPr>
                <w:rFonts w:ascii="Arial"/>
                <w:sz w:val="21"/>
              </w:rPr>
            </w:pPr>
            <w:r/>
          </w:p>
          <w:p>
            <w:pPr>
              <w:pStyle w:val="TableText"/>
              <w:ind w:left="142"/>
              <w:spacing w:before="90" w:line="185" w:lineRule="auto"/>
              <w:rPr>
                <w:sz w:val="21"/>
                <w:szCs w:val="21"/>
              </w:rPr>
            </w:pPr>
            <w:r>
              <w:rPr>
                <w:sz w:val="21"/>
                <w:szCs w:val="21"/>
                <w:color w:val="6425D0"/>
                <w:spacing w:val="-1"/>
              </w:rPr>
              <w:t>在不同序列间计算注</w:t>
            </w:r>
          </w:p>
          <w:p>
            <w:pPr>
              <w:pStyle w:val="TableText"/>
              <w:ind w:left="264" w:right="148" w:hanging="115"/>
              <w:spacing w:before="66" w:line="223" w:lineRule="auto"/>
              <w:rPr>
                <w:sz w:val="21"/>
                <w:szCs w:val="21"/>
              </w:rPr>
            </w:pPr>
            <w:r>
              <w:rPr>
                <w:sz w:val="21"/>
                <w:szCs w:val="21"/>
                <w:color w:val="6425D0"/>
                <w:spacing w:val="-8"/>
              </w:rPr>
              <w:t>意⼒</w:t>
            </w:r>
            <w:r>
              <w:rPr>
                <w:sz w:val="21"/>
                <w:szCs w:val="21"/>
                <w:color w:val="6425D0"/>
                <w:spacing w:val="-11"/>
              </w:rPr>
              <w:t xml:space="preserve"> </w:t>
            </w:r>
            <w:r>
              <w:rPr>
                <w:sz w:val="21"/>
                <w:szCs w:val="21"/>
                <w:color w:val="1F2329"/>
                <w:spacing w:val="-8"/>
              </w:rPr>
              <w:t>，</w:t>
            </w:r>
            <w:r>
              <w:rPr>
                <w:rFonts w:ascii="Arial" w:hAnsi="Arial" w:eastAsia="Arial" w:cs="Arial"/>
                <w:sz w:val="21"/>
                <w:szCs w:val="21"/>
                <w:color w:val="1F2329"/>
                <w:spacing w:val="-8"/>
              </w:rPr>
              <w:t>Q </w:t>
            </w:r>
            <w:r>
              <w:rPr>
                <w:sz w:val="21"/>
                <w:szCs w:val="21"/>
                <w:color w:val="1F2329"/>
                <w:spacing w:val="-8"/>
              </w:rPr>
              <w:t>来⾃⽬标序</w:t>
            </w:r>
            <w:r>
              <w:rPr>
                <w:sz w:val="21"/>
                <w:szCs w:val="21"/>
                <w:color w:val="1F2329"/>
              </w:rPr>
              <w:t xml:space="preserve"> </w:t>
            </w:r>
            <w:r>
              <w:rPr>
                <w:sz w:val="21"/>
                <w:szCs w:val="21"/>
                <w:color w:val="1F2329"/>
                <w:spacing w:val="-3"/>
              </w:rPr>
              <w:t>列（</w:t>
            </w:r>
            <w:r>
              <w:rPr>
                <w:sz w:val="21"/>
                <w:szCs w:val="21"/>
                <w:color w:val="1F2329"/>
                <w:spacing w:val="-31"/>
              </w:rPr>
              <w:t xml:space="preserve"> </w:t>
            </w:r>
            <w:r>
              <w:rPr>
                <w:rFonts w:ascii="Arial" w:hAnsi="Arial" w:eastAsia="Arial" w:cs="Arial"/>
                <w:sz w:val="21"/>
                <w:szCs w:val="21"/>
                <w:color w:val="1F2329"/>
                <w:spacing w:val="-3"/>
              </w:rPr>
              <w:t>Decoder</w:t>
            </w:r>
            <w:r>
              <w:rPr>
                <w:sz w:val="21"/>
                <w:szCs w:val="21"/>
                <w:color w:val="1F2329"/>
                <w:spacing w:val="-1"/>
              </w:rPr>
              <w:t>），</w:t>
            </w:r>
          </w:p>
          <w:p>
            <w:pPr>
              <w:pStyle w:val="TableText"/>
              <w:ind w:left="403" w:right="307" w:hanging="82"/>
              <w:spacing w:before="21" w:line="236" w:lineRule="auto"/>
              <w:rPr>
                <w:sz w:val="21"/>
                <w:szCs w:val="21"/>
              </w:rPr>
            </w:pPr>
            <w:r>
              <w:rPr>
                <w:rFonts w:ascii="Arial" w:hAnsi="Arial" w:eastAsia="Arial" w:cs="Arial"/>
                <w:sz w:val="21"/>
                <w:szCs w:val="21"/>
                <w:color w:val="1F2329"/>
                <w:spacing w:val="-7"/>
              </w:rPr>
              <w:t>K</w:t>
            </w:r>
            <w:r>
              <w:rPr>
                <w:sz w:val="21"/>
                <w:szCs w:val="21"/>
                <w:color w:val="1F2329"/>
                <w:spacing w:val="-7"/>
              </w:rPr>
              <w:t>、</w:t>
            </w:r>
            <w:r>
              <w:rPr>
                <w:rFonts w:ascii="Arial" w:hAnsi="Arial" w:eastAsia="Arial" w:cs="Arial"/>
                <w:sz w:val="21"/>
                <w:szCs w:val="21"/>
                <w:color w:val="1F2329"/>
                <w:spacing w:val="-7"/>
              </w:rPr>
              <w:t>V </w:t>
            </w:r>
            <w:r>
              <w:rPr>
                <w:sz w:val="21"/>
                <w:szCs w:val="21"/>
                <w:color w:val="1F2329"/>
                <w:spacing w:val="-7"/>
              </w:rPr>
              <w:t>来⾃源序列</w:t>
            </w:r>
            <w:r>
              <w:rPr>
                <w:sz w:val="21"/>
                <w:szCs w:val="21"/>
                <w:color w:val="1F2329"/>
                <w:spacing w:val="5"/>
              </w:rPr>
              <w:t xml:space="preserve"> </w:t>
            </w:r>
            <w:r>
              <w:rPr>
                <w:sz w:val="21"/>
                <w:szCs w:val="21"/>
                <w:color w:val="1F2329"/>
                <w:spacing w:val="-1"/>
              </w:rPr>
              <w:t>（</w:t>
            </w:r>
            <w:r>
              <w:rPr>
                <w:rFonts w:ascii="Arial" w:hAnsi="Arial" w:eastAsia="Arial" w:cs="Arial"/>
                <w:sz w:val="21"/>
                <w:szCs w:val="21"/>
                <w:color w:val="1F2329"/>
                <w:spacing w:val="-1"/>
              </w:rPr>
              <w:t>Encoder</w:t>
            </w:r>
            <w:r>
              <w:rPr>
                <w:sz w:val="21"/>
                <w:szCs w:val="21"/>
                <w:color w:val="1F2329"/>
                <w:spacing w:val="-1"/>
              </w:rPr>
              <w:t>）。</w:t>
            </w:r>
          </w:p>
        </w:tc>
        <w:tc>
          <w:tcPr>
            <w:tcW w:w="2441" w:type="dxa"/>
            <w:vAlign w:val="top"/>
          </w:tcPr>
          <w:p>
            <w:pPr>
              <w:spacing w:line="292" w:lineRule="auto"/>
              <w:rPr>
                <w:rFonts w:ascii="Arial"/>
                <w:sz w:val="21"/>
              </w:rPr>
            </w:pPr>
            <w:r/>
          </w:p>
          <w:p>
            <w:pPr>
              <w:spacing w:line="292" w:lineRule="auto"/>
              <w:rPr>
                <w:rFonts w:ascii="Arial"/>
                <w:sz w:val="21"/>
              </w:rPr>
            </w:pPr>
            <w:r/>
          </w:p>
          <w:p>
            <w:pPr>
              <w:pStyle w:val="TableText"/>
              <w:ind w:left="129" w:right="293" w:firstLine="6"/>
              <w:spacing w:before="90" w:line="215" w:lineRule="auto"/>
              <w:rPr>
                <w:sz w:val="21"/>
                <w:szCs w:val="21"/>
              </w:rPr>
            </w:pPr>
            <w:r>
              <w:rPr>
                <w:rFonts w:ascii="Arial" w:hAnsi="Arial" w:eastAsia="Arial" w:cs="Arial"/>
                <w:sz w:val="21"/>
                <w:szCs w:val="21"/>
                <w:color w:val="1F2329"/>
                <w:spacing w:val="-2"/>
              </w:rPr>
              <w:t>1. </w:t>
            </w:r>
            <w:r>
              <w:rPr>
                <w:sz w:val="21"/>
                <w:szCs w:val="21"/>
                <w:color w:val="1F2329"/>
                <w:spacing w:val="-2"/>
              </w:rPr>
              <w:t>同样是 </w:t>
            </w:r>
            <w:r>
              <w:rPr>
                <w:rFonts w:ascii="Arial" w:hAnsi="Arial" w:eastAsia="Arial" w:cs="Arial"/>
                <w:sz w:val="21"/>
                <w:szCs w:val="21"/>
                <w:color w:val="1F2329"/>
                <w:spacing w:val="-2"/>
              </w:rPr>
              <w:t>Scaled Dot-</w:t>
            </w:r>
            <w:r>
              <w:rPr>
                <w:rFonts w:ascii="Arial" w:hAnsi="Arial" w:eastAsia="Arial" w:cs="Arial"/>
                <w:sz w:val="21"/>
                <w:szCs w:val="21"/>
                <w:color w:val="1F2329"/>
                <w:spacing w:val="8"/>
              </w:rPr>
              <w:t xml:space="preserve"> </w:t>
            </w:r>
            <w:r>
              <w:rPr>
                <w:rFonts w:ascii="Arial" w:hAnsi="Arial" w:eastAsia="Arial" w:cs="Arial"/>
                <w:sz w:val="21"/>
                <w:szCs w:val="21"/>
                <w:color w:val="1F2329"/>
                <w:spacing w:val="6"/>
              </w:rPr>
              <w:t>Product</w:t>
            </w:r>
            <w:r>
              <w:rPr>
                <w:rFonts w:ascii="Arial" w:hAnsi="Arial" w:eastAsia="Arial" w:cs="Arial"/>
                <w:sz w:val="21"/>
                <w:szCs w:val="21"/>
                <w:color w:val="1F2329"/>
                <w:spacing w:val="-4"/>
              </w:rPr>
              <w:t xml:space="preserve"> </w:t>
            </w:r>
            <w:r>
              <w:rPr>
                <w:rFonts w:ascii="Arial" w:hAnsi="Arial" w:eastAsia="Arial" w:cs="Arial"/>
                <w:sz w:val="21"/>
                <w:szCs w:val="21"/>
                <w:color w:val="1F2329"/>
                <w:spacing w:val="6"/>
              </w:rPr>
              <w:t>Attention </w:t>
            </w:r>
            <w:r>
              <w:rPr>
                <w:sz w:val="21"/>
                <w:szCs w:val="21"/>
                <w:color w:val="1F2329"/>
                <w:spacing w:val="6"/>
              </w:rPr>
              <w:t>的</w:t>
            </w:r>
            <w:r>
              <w:rPr>
                <w:sz w:val="21"/>
                <w:szCs w:val="21"/>
                <w:color w:val="1F2329"/>
              </w:rPr>
              <w:t xml:space="preserve"> </w:t>
            </w:r>
            <w:r>
              <w:rPr>
                <w:sz w:val="21"/>
                <w:szCs w:val="21"/>
                <w:color w:val="1F2329"/>
                <w:spacing w:val="-3"/>
                <w:w w:val="98"/>
              </w:rPr>
              <w:t>变体</w:t>
            </w:r>
          </w:p>
          <w:p>
            <w:pPr>
              <w:pStyle w:val="TableText"/>
              <w:ind w:left="124" w:right="206" w:firstLine="2"/>
              <w:spacing w:before="3" w:line="221" w:lineRule="auto"/>
              <w:rPr>
                <w:sz w:val="21"/>
                <w:szCs w:val="21"/>
              </w:rPr>
            </w:pPr>
            <w:r>
              <w:rPr>
                <w:rFonts w:ascii="Arial" w:hAnsi="Arial" w:eastAsia="Arial" w:cs="Arial"/>
                <w:sz w:val="21"/>
                <w:szCs w:val="21"/>
                <w:color w:val="1F2329"/>
                <w:spacing w:val="2"/>
              </w:rPr>
              <w:t>2. </w:t>
            </w:r>
            <w:r>
              <w:rPr>
                <w:sz w:val="21"/>
                <w:szCs w:val="21"/>
                <w:color w:val="1F2329"/>
                <w:spacing w:val="2"/>
              </w:rPr>
              <w:t>仍需计算 </w:t>
            </w:r>
            <w:r>
              <w:rPr>
                <w:rFonts w:ascii="Arial" w:hAnsi="Arial" w:eastAsia="Arial" w:cs="Arial"/>
                <w:sz w:val="21"/>
                <w:szCs w:val="21"/>
                <w:i/>
                <w:iCs/>
                <w:color w:val="1F2329"/>
              </w:rPr>
              <w:t>QK</w:t>
            </w:r>
            <w:r>
              <w:rPr>
                <w:rFonts w:ascii="Arial" w:hAnsi="Arial" w:eastAsia="Arial" w:cs="Arial"/>
                <w:sz w:val="21"/>
                <w:szCs w:val="21"/>
                <w:i/>
                <w:iCs/>
                <w:color w:val="1F2329"/>
                <w:position w:val="9"/>
              </w:rPr>
              <w:t>T</w:t>
            </w:r>
            <w:r>
              <w:rPr>
                <w:rFonts w:ascii="Arial" w:hAnsi="Arial" w:eastAsia="Arial" w:cs="Arial"/>
                <w:sz w:val="21"/>
                <w:szCs w:val="21"/>
                <w:i/>
                <w:iCs/>
                <w:color w:val="1F2329"/>
                <w:spacing w:val="26"/>
                <w:position w:val="9"/>
              </w:rPr>
              <w:t xml:space="preserve"> </w:t>
            </w:r>
            <w:r>
              <w:rPr>
                <w:sz w:val="21"/>
                <w:szCs w:val="21"/>
                <w:color w:val="1F2329"/>
                <w:spacing w:val="2"/>
              </w:rPr>
              <w:t>并进</w:t>
            </w:r>
            <w:r>
              <w:rPr>
                <w:sz w:val="21"/>
                <w:szCs w:val="21"/>
                <w:color w:val="1F2329"/>
              </w:rPr>
              <w:t xml:space="preserve"> </w:t>
            </w:r>
            <w:r>
              <w:rPr>
                <w:sz w:val="21"/>
                <w:szCs w:val="21"/>
                <w:color w:val="1F2329"/>
              </w:rPr>
              <w:t>⾏加权到 </w:t>
            </w:r>
            <w:r>
              <w:rPr>
                <w:rFonts w:ascii="Arial" w:hAnsi="Arial" w:eastAsia="Arial" w:cs="Arial"/>
                <w:sz w:val="21"/>
                <w:szCs w:val="21"/>
                <w:i/>
                <w:iCs/>
                <w:color w:val="1F2329"/>
                <w:position w:val="1"/>
              </w:rPr>
              <w:t>V</w:t>
            </w:r>
            <w:r>
              <w:rPr>
                <w:rFonts w:ascii="Arial" w:hAnsi="Arial" w:eastAsia="Arial" w:cs="Arial"/>
                <w:sz w:val="21"/>
                <w:szCs w:val="21"/>
                <w:i/>
                <w:iCs/>
                <w:color w:val="1F2329"/>
                <w:spacing w:val="49"/>
                <w:position w:val="1"/>
              </w:rPr>
              <w:t xml:space="preserve"> </w:t>
            </w:r>
            <w:r>
              <w:rPr>
                <w:sz w:val="21"/>
                <w:szCs w:val="21"/>
                <w:color w:val="1F2329"/>
              </w:rPr>
              <w:t>。</w:t>
            </w:r>
          </w:p>
        </w:tc>
        <w:tc>
          <w:tcPr>
            <w:tcW w:w="2097" w:type="dxa"/>
            <w:vAlign w:val="top"/>
          </w:tcPr>
          <w:p>
            <w:pPr>
              <w:pStyle w:val="TableText"/>
              <w:ind w:left="129" w:right="240" w:firstLine="5"/>
              <w:spacing w:before="164" w:line="218" w:lineRule="auto"/>
              <w:rPr>
                <w:sz w:val="21"/>
                <w:szCs w:val="21"/>
              </w:rPr>
            </w:pPr>
            <w:r>
              <w:rPr>
                <w:rFonts w:ascii="Arial" w:hAnsi="Arial" w:eastAsia="Arial" w:cs="Arial"/>
                <w:sz w:val="21"/>
                <w:szCs w:val="21"/>
                <w:color w:val="1F2329"/>
                <w:spacing w:val="-8"/>
              </w:rPr>
              <w:t>Q</w:t>
            </w:r>
            <w:r>
              <w:rPr>
                <w:sz w:val="21"/>
                <w:szCs w:val="21"/>
                <w:color w:val="1F2329"/>
                <w:spacing w:val="-8"/>
              </w:rPr>
              <w:t>、</w:t>
            </w:r>
            <w:r>
              <w:rPr>
                <w:sz w:val="21"/>
                <w:szCs w:val="21"/>
                <w:color w:val="1F2329"/>
                <w:spacing w:val="-38"/>
              </w:rPr>
              <w:t xml:space="preserve"> </w:t>
            </w:r>
            <w:r>
              <w:rPr>
                <w:rFonts w:ascii="Arial" w:hAnsi="Arial" w:eastAsia="Arial" w:cs="Arial"/>
                <w:sz w:val="21"/>
                <w:szCs w:val="21"/>
                <w:color w:val="1F2329"/>
                <w:spacing w:val="-8"/>
              </w:rPr>
              <w:t>K</w:t>
            </w:r>
            <w:r>
              <w:rPr>
                <w:sz w:val="21"/>
                <w:szCs w:val="21"/>
                <w:color w:val="1F2329"/>
                <w:spacing w:val="-8"/>
              </w:rPr>
              <w:t>、</w:t>
            </w:r>
            <w:r>
              <w:rPr>
                <w:rFonts w:ascii="Arial" w:hAnsi="Arial" w:eastAsia="Arial" w:cs="Arial"/>
                <w:sz w:val="21"/>
                <w:szCs w:val="21"/>
                <w:color w:val="1F2329"/>
                <w:spacing w:val="-8"/>
              </w:rPr>
              <w:t>V </w:t>
            </w:r>
            <w:r>
              <w:rPr>
                <w:sz w:val="21"/>
                <w:szCs w:val="21"/>
                <w:color w:val="1F2329"/>
                <w:spacing w:val="-8"/>
              </w:rPr>
              <w:t>分属不同</w:t>
            </w:r>
            <w:r>
              <w:rPr>
                <w:sz w:val="21"/>
                <w:szCs w:val="21"/>
                <w:color w:val="1F2329"/>
              </w:rPr>
              <w:t xml:space="preserve"> </w:t>
            </w:r>
            <w:r>
              <w:rPr>
                <w:sz w:val="21"/>
                <w:szCs w:val="21"/>
                <w:color w:val="1F2329"/>
                <w:spacing w:val="-8"/>
              </w:rPr>
              <w:t>序列</w:t>
            </w:r>
            <w:r>
              <w:rPr>
                <w:sz w:val="21"/>
                <w:szCs w:val="21"/>
                <w:color w:val="1F2329"/>
                <w:spacing w:val="-31"/>
              </w:rPr>
              <w:t xml:space="preserve"> </w:t>
            </w:r>
            <w:r>
              <w:rPr>
                <w:sz w:val="21"/>
                <w:szCs w:val="21"/>
                <w:color w:val="1F2329"/>
                <w:spacing w:val="-8"/>
              </w:rPr>
              <w:t>，使得</w:t>
            </w:r>
          </w:p>
          <w:p>
            <w:pPr>
              <w:pStyle w:val="TableText"/>
              <w:ind w:left="142"/>
              <w:spacing w:before="37" w:line="207" w:lineRule="auto"/>
              <w:rPr>
                <w:sz w:val="21"/>
                <w:szCs w:val="21"/>
              </w:rPr>
            </w:pPr>
            <w:r>
              <w:rPr>
                <w:rFonts w:ascii="Arial" w:hAnsi="Arial" w:eastAsia="Arial" w:cs="Arial"/>
                <w:sz w:val="21"/>
                <w:szCs w:val="21"/>
                <w:color w:val="1F2329"/>
                <w:spacing w:val="-2"/>
              </w:rPr>
              <w:t>Decoder </w:t>
            </w:r>
            <w:r>
              <w:rPr>
                <w:sz w:val="21"/>
                <w:szCs w:val="21"/>
                <w:color w:val="1F2329"/>
                <w:spacing w:val="-2"/>
              </w:rPr>
              <w:t>可“</w:t>
            </w:r>
            <w:r>
              <w:rPr>
                <w:sz w:val="21"/>
                <w:szCs w:val="21"/>
                <w:color w:val="1F2329"/>
                <w:spacing w:val="-42"/>
              </w:rPr>
              <w:t xml:space="preserve"> </w:t>
            </w:r>
            <w:r>
              <w:rPr>
                <w:sz w:val="21"/>
                <w:szCs w:val="21"/>
                <w:color w:val="1F2329"/>
                <w:spacing w:val="-2"/>
              </w:rPr>
              <w:t>查</w:t>
            </w:r>
          </w:p>
          <w:p>
            <w:pPr>
              <w:pStyle w:val="TableText"/>
              <w:ind w:left="127" w:right="217" w:firstLine="4"/>
              <w:spacing w:before="34" w:line="224" w:lineRule="auto"/>
              <w:rPr>
                <w:sz w:val="21"/>
                <w:szCs w:val="21"/>
              </w:rPr>
            </w:pPr>
            <w:r>
              <w:rPr>
                <w:sz w:val="21"/>
                <w:szCs w:val="21"/>
                <w:color w:val="1F2329"/>
                <w:spacing w:val="-1"/>
              </w:rPr>
              <w:t>询” </w:t>
            </w:r>
            <w:r>
              <w:rPr>
                <w:rFonts w:ascii="Arial" w:hAnsi="Arial" w:eastAsia="Arial" w:cs="Arial"/>
                <w:sz w:val="21"/>
                <w:szCs w:val="21"/>
                <w:color w:val="1F2329"/>
                <w:spacing w:val="-1"/>
              </w:rPr>
              <w:t>Encoder </w:t>
            </w:r>
            <w:r>
              <w:rPr>
                <w:sz w:val="21"/>
                <w:szCs w:val="21"/>
                <w:color w:val="1F2329"/>
                <w:spacing w:val="-1"/>
              </w:rPr>
              <w:t>的输</w:t>
            </w:r>
            <w:r>
              <w:rPr>
                <w:sz w:val="21"/>
                <w:szCs w:val="21"/>
                <w:color w:val="1F2329"/>
                <w:spacing w:val="2"/>
              </w:rPr>
              <w:t xml:space="preserve"> </w:t>
            </w:r>
            <w:r>
              <w:rPr>
                <w:sz w:val="21"/>
                <w:szCs w:val="21"/>
                <w:color w:val="1F2329"/>
                <w:spacing w:val="-5"/>
              </w:rPr>
              <w:t>出</w:t>
            </w:r>
            <w:r>
              <w:rPr>
                <w:sz w:val="21"/>
                <w:szCs w:val="21"/>
                <w:color w:val="1F2329"/>
                <w:spacing w:val="-29"/>
              </w:rPr>
              <w:t xml:space="preserve"> </w:t>
            </w:r>
            <w:r>
              <w:rPr>
                <w:sz w:val="21"/>
                <w:szCs w:val="21"/>
                <w:color w:val="1F2329"/>
                <w:spacing w:val="-5"/>
              </w:rPr>
              <w:t>，进⽽</w:t>
            </w:r>
            <w:r>
              <w:rPr>
                <w:sz w:val="21"/>
                <w:szCs w:val="21"/>
                <w:color w:val="6425D0"/>
                <w:spacing w:val="-5"/>
              </w:rPr>
              <w:t>融合外部</w:t>
            </w:r>
            <w:r>
              <w:rPr>
                <w:sz w:val="21"/>
                <w:szCs w:val="21"/>
                <w:color w:val="6425D0"/>
              </w:rPr>
              <w:t xml:space="preserve">  </w:t>
            </w:r>
            <w:r>
              <w:rPr>
                <w:sz w:val="21"/>
                <w:szCs w:val="21"/>
                <w:color w:val="6425D0"/>
                <w:spacing w:val="-1"/>
              </w:rPr>
              <w:t>信息</w:t>
            </w:r>
            <w:r>
              <w:rPr>
                <w:sz w:val="21"/>
                <w:szCs w:val="21"/>
                <w:color w:val="1F2329"/>
                <w:spacing w:val="-1"/>
              </w:rPr>
              <w:t>（典型于</w:t>
            </w:r>
          </w:p>
          <w:p>
            <w:pPr>
              <w:pStyle w:val="TableText"/>
              <w:ind w:left="129" w:right="265" w:firstLine="13"/>
              <w:spacing w:before="24" w:line="258" w:lineRule="auto"/>
              <w:rPr>
                <w:sz w:val="21"/>
                <w:szCs w:val="21"/>
              </w:rPr>
            </w:pPr>
            <w:r>
              <w:rPr>
                <w:rFonts w:ascii="Arial" w:hAnsi="Arial" w:eastAsia="Arial" w:cs="Arial"/>
                <w:sz w:val="21"/>
                <w:szCs w:val="21"/>
                <w:color w:val="1F2329"/>
                <w:spacing w:val="1"/>
              </w:rPr>
              <w:t>Encoder-Decoder</w:t>
            </w:r>
            <w:r>
              <w:rPr>
                <w:rFonts w:ascii="Arial" w:hAnsi="Arial" w:eastAsia="Arial" w:cs="Arial"/>
                <w:sz w:val="21"/>
                <w:szCs w:val="21"/>
                <w:color w:val="1F2329"/>
                <w:spacing w:val="11"/>
              </w:rPr>
              <w:t xml:space="preserve"> </w:t>
            </w:r>
            <w:r>
              <w:rPr>
                <w:sz w:val="21"/>
                <w:szCs w:val="21"/>
                <w:color w:val="1F2329"/>
              </w:rPr>
              <w:t>结构）。</w:t>
            </w:r>
          </w:p>
        </w:tc>
        <w:tc>
          <w:tcPr>
            <w:tcW w:w="1970" w:type="dxa"/>
            <w:vAlign w:val="top"/>
          </w:tcPr>
          <w:p>
            <w:pPr>
              <w:spacing w:line="420" w:lineRule="auto"/>
              <w:rPr>
                <w:rFonts w:ascii="Arial"/>
                <w:sz w:val="21"/>
              </w:rPr>
            </w:pPr>
            <w:r/>
          </w:p>
          <w:p>
            <w:pPr>
              <w:pStyle w:val="TableText"/>
              <w:ind w:left="143"/>
              <w:spacing w:before="90" w:line="191" w:lineRule="auto"/>
              <w:rPr>
                <w:sz w:val="21"/>
                <w:szCs w:val="21"/>
              </w:rPr>
            </w:pPr>
            <w:r>
              <w:rPr>
                <w:rFonts w:ascii="Arial" w:hAnsi="Arial" w:eastAsia="Arial" w:cs="Arial"/>
                <w:sz w:val="21"/>
                <w:szCs w:val="21"/>
                <w:color w:val="1F2329"/>
                <w:spacing w:val="-4"/>
              </w:rPr>
              <w:t>1. </w:t>
            </w:r>
            <w:r>
              <w:rPr>
                <w:sz w:val="21"/>
                <w:szCs w:val="21"/>
                <w:color w:val="1F2329"/>
                <w:spacing w:val="-4"/>
              </w:rPr>
              <w:t>机器翻译：</w:t>
            </w:r>
          </w:p>
          <w:p>
            <w:pPr>
              <w:pStyle w:val="TableText"/>
              <w:ind w:left="133" w:right="125" w:firstLine="12"/>
              <w:spacing w:before="56" w:line="208" w:lineRule="auto"/>
              <w:rPr>
                <w:sz w:val="21"/>
                <w:szCs w:val="21"/>
              </w:rPr>
            </w:pPr>
            <w:r>
              <w:rPr>
                <w:rFonts w:ascii="Arial" w:hAnsi="Arial" w:eastAsia="Arial" w:cs="Arial"/>
                <w:sz w:val="21"/>
                <w:szCs w:val="21"/>
                <w:color w:val="1F2329"/>
                <w:spacing w:val="-1"/>
              </w:rPr>
              <w:t>Decoder </w:t>
            </w:r>
            <w:r>
              <w:rPr>
                <w:sz w:val="21"/>
                <w:szCs w:val="21"/>
                <w:color w:val="1F2329"/>
                <w:spacing w:val="-1"/>
              </w:rPr>
              <w:t>从源序列</w:t>
            </w:r>
            <w:r>
              <w:rPr>
                <w:sz w:val="21"/>
                <w:szCs w:val="21"/>
                <w:color w:val="1F2329"/>
                <w:spacing w:val="2"/>
              </w:rPr>
              <w:t xml:space="preserve"> </w:t>
            </w:r>
            <w:r>
              <w:rPr>
                <w:sz w:val="21"/>
                <w:szCs w:val="21"/>
                <w:color w:val="1F2329"/>
                <w:spacing w:val="-3"/>
              </w:rPr>
              <w:t>获取信息</w:t>
            </w:r>
          </w:p>
          <w:p>
            <w:pPr>
              <w:pStyle w:val="TableText"/>
              <w:ind w:left="133" w:right="138"/>
              <w:spacing w:before="68" w:line="213" w:lineRule="auto"/>
              <w:rPr>
                <w:sz w:val="21"/>
                <w:szCs w:val="21"/>
              </w:rPr>
            </w:pPr>
            <w:r>
              <w:rPr>
                <w:rFonts w:ascii="Arial" w:hAnsi="Arial" w:eastAsia="Arial" w:cs="Arial"/>
                <w:sz w:val="21"/>
                <w:szCs w:val="21"/>
                <w:color w:val="1F2329"/>
                <w:spacing w:val="-5"/>
              </w:rPr>
              <w:t>2. </w:t>
            </w:r>
            <w:r>
              <w:rPr>
                <w:sz w:val="21"/>
                <w:szCs w:val="21"/>
                <w:color w:val="1F2329"/>
                <w:spacing w:val="-5"/>
              </w:rPr>
              <w:t>多模态任务（</w:t>
            </w:r>
            <w:r>
              <w:rPr>
                <w:sz w:val="21"/>
                <w:szCs w:val="21"/>
                <w:color w:val="1F2329"/>
                <w:spacing w:val="-34"/>
              </w:rPr>
              <w:t xml:space="preserve"> </w:t>
            </w:r>
            <w:r>
              <w:rPr>
                <w:sz w:val="21"/>
                <w:szCs w:val="21"/>
                <w:color w:val="1F2329"/>
                <w:spacing w:val="-5"/>
              </w:rPr>
              <w:t>图</w:t>
            </w:r>
            <w:r>
              <w:rPr>
                <w:sz w:val="21"/>
                <w:szCs w:val="21"/>
                <w:color w:val="1F2329"/>
              </w:rPr>
              <w:t xml:space="preserve"> </w:t>
            </w:r>
            <w:r>
              <w:rPr>
                <w:sz w:val="21"/>
                <w:szCs w:val="21"/>
                <w:color w:val="1F2329"/>
                <w:spacing w:val="-2"/>
              </w:rPr>
              <w:t>⽂交互、语⾳⽂本</w:t>
            </w:r>
            <w:r>
              <w:rPr>
                <w:sz w:val="21"/>
                <w:szCs w:val="21"/>
                <w:color w:val="1F2329"/>
                <w:spacing w:val="6"/>
              </w:rPr>
              <w:t xml:space="preserve"> </w:t>
            </w:r>
            <w:r>
              <w:rPr>
                <w:sz w:val="21"/>
                <w:szCs w:val="21"/>
                <w:color w:val="1F2329"/>
                <w:spacing w:val="-3"/>
              </w:rPr>
              <w:t>交互等）</w:t>
            </w:r>
          </w:p>
        </w:tc>
      </w:tr>
      <w:tr>
        <w:trPr>
          <w:trHeight w:val="2310" w:hRule="atLeast"/>
        </w:trPr>
        <w:tc>
          <w:tcPr>
            <w:shd w:val="clear" w:fill="ECE2FE"/>
            <w:tcW w:w="1820" w:type="dxa"/>
            <w:vAlign w:val="top"/>
          </w:tcPr>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412" w:right="418" w:firstLine="120"/>
              <w:spacing w:before="60" w:line="325" w:lineRule="auto"/>
              <w:rPr>
                <w:rFonts w:ascii="Arial" w:hAnsi="Arial" w:eastAsia="Arial" w:cs="Arial"/>
                <w:sz w:val="21"/>
                <w:szCs w:val="21"/>
              </w:rPr>
            </w:pPr>
            <w:r>
              <w:rPr>
                <w:rFonts w:ascii="Arial" w:hAnsi="Arial" w:eastAsia="Arial" w:cs="Arial"/>
                <w:sz w:val="21"/>
                <w:szCs w:val="21"/>
                <w:color w:val="1F2329"/>
                <w:spacing w:val="4"/>
              </w:rPr>
              <w:t>Sparse</w:t>
            </w:r>
            <w:r>
              <w:rPr>
                <w:rFonts w:ascii="Arial" w:hAnsi="Arial" w:eastAsia="Arial" w:cs="Arial"/>
                <w:sz w:val="21"/>
                <w:szCs w:val="21"/>
                <w:color w:val="1F2329"/>
                <w:spacing w:val="1"/>
              </w:rPr>
              <w:t xml:space="preserve">    </w:t>
            </w:r>
            <w:r>
              <w:rPr>
                <w:rFonts w:ascii="Arial" w:hAnsi="Arial" w:eastAsia="Arial" w:cs="Arial"/>
                <w:sz w:val="21"/>
                <w:szCs w:val="21"/>
                <w:color w:val="1F2329"/>
                <w:spacing w:val="16"/>
              </w:rPr>
              <w:t>Attention</w:t>
            </w:r>
          </w:p>
        </w:tc>
        <w:tc>
          <w:tcPr>
            <w:tcW w:w="2187" w:type="dxa"/>
            <w:vAlign w:val="top"/>
          </w:tcPr>
          <w:p>
            <w:pPr>
              <w:pStyle w:val="TableText"/>
              <w:ind w:left="146"/>
              <w:spacing w:before="168" w:line="180" w:lineRule="auto"/>
              <w:rPr>
                <w:sz w:val="21"/>
                <w:szCs w:val="21"/>
              </w:rPr>
            </w:pPr>
            <w:r>
              <w:rPr>
                <w:sz w:val="21"/>
                <w:szCs w:val="21"/>
                <w:color w:val="1F2329"/>
                <w:spacing w:val="-2"/>
              </w:rPr>
              <w:t>通过</w:t>
            </w:r>
            <w:r>
              <w:rPr>
                <w:sz w:val="21"/>
                <w:szCs w:val="21"/>
                <w:color w:val="6425D0"/>
                <w:spacing w:val="-2"/>
              </w:rPr>
              <w:t>稀疏模式</w:t>
            </w:r>
            <w:r>
              <w:rPr>
                <w:sz w:val="21"/>
                <w:szCs w:val="21"/>
                <w:color w:val="1F2329"/>
                <w:spacing w:val="-2"/>
              </w:rPr>
              <w:t>（如局</w:t>
            </w:r>
          </w:p>
          <w:p>
            <w:pPr>
              <w:pStyle w:val="TableText"/>
              <w:ind w:left="261" w:right="237" w:hanging="7"/>
              <w:spacing w:before="73" w:line="222" w:lineRule="auto"/>
              <w:rPr>
                <w:sz w:val="21"/>
                <w:szCs w:val="21"/>
              </w:rPr>
            </w:pPr>
            <w:r>
              <w:rPr>
                <w:sz w:val="21"/>
                <w:szCs w:val="21"/>
                <w:color w:val="1F2329"/>
                <w:spacing w:val="-5"/>
              </w:rPr>
              <w:t>部块、滑动窗⼝</w:t>
            </w:r>
            <w:r>
              <w:rPr>
                <w:sz w:val="21"/>
                <w:szCs w:val="21"/>
                <w:color w:val="1F2329"/>
                <w:spacing w:val="-24"/>
              </w:rPr>
              <w:t xml:space="preserve"> </w:t>
            </w:r>
            <w:r>
              <w:rPr>
                <w:sz w:val="21"/>
                <w:szCs w:val="21"/>
                <w:color w:val="1F2329"/>
                <w:spacing w:val="-5"/>
              </w:rPr>
              <w:t>、</w:t>
            </w:r>
            <w:r>
              <w:rPr>
                <w:sz w:val="21"/>
                <w:szCs w:val="21"/>
                <w:color w:val="1F2329"/>
              </w:rPr>
              <w:t xml:space="preserve"> </w:t>
            </w:r>
            <w:r>
              <w:rPr>
                <w:rFonts w:ascii="Arial" w:hAnsi="Arial" w:eastAsia="Arial" w:cs="Arial"/>
                <w:sz w:val="21"/>
                <w:szCs w:val="21"/>
                <w:color w:val="1F2329"/>
              </w:rPr>
              <w:t>stride</w:t>
            </w:r>
            <w:r>
              <w:rPr>
                <w:rFonts w:ascii="Arial" w:hAnsi="Arial" w:eastAsia="Arial" w:cs="Arial"/>
                <w:sz w:val="21"/>
                <w:szCs w:val="21"/>
                <w:color w:val="1F2329"/>
                <w:spacing w:val="4"/>
              </w:rPr>
              <w:t xml:space="preserve"> </w:t>
            </w:r>
            <w:r>
              <w:rPr>
                <w:sz w:val="21"/>
                <w:szCs w:val="21"/>
                <w:color w:val="1F2329"/>
                <w:spacing w:val="4"/>
              </w:rPr>
              <w:t>等）来减少</w:t>
            </w:r>
            <w:r>
              <w:rPr>
                <w:sz w:val="21"/>
                <w:szCs w:val="21"/>
                <w:color w:val="1F2329"/>
                <w:spacing w:val="2"/>
              </w:rPr>
              <w:t xml:space="preserve"> </w:t>
            </w:r>
            <w:r>
              <w:rPr>
                <w:rFonts w:ascii="Arial" w:hAnsi="Arial" w:eastAsia="Arial" w:cs="Arial"/>
                <w:sz w:val="21"/>
                <w:szCs w:val="21"/>
                <w:i/>
                <w:iCs/>
                <w:color w:val="1F2329"/>
                <w:spacing w:val="-3"/>
                <w:position w:val="1"/>
              </w:rPr>
              <w:t>O</w:t>
            </w:r>
            <w:r>
              <w:rPr>
                <w:rFonts w:ascii="MS Gothic" w:hAnsi="MS Gothic" w:eastAsia="MS Gothic" w:cs="MS Gothic"/>
                <w:sz w:val="21"/>
                <w:szCs w:val="21"/>
                <w:color w:val="1F2329"/>
                <w:spacing w:val="-3"/>
                <w:position w:val="1"/>
              </w:rPr>
              <w:t>(</w:t>
            </w:r>
            <w:r>
              <w:rPr>
                <w:rFonts w:ascii="Arial" w:hAnsi="Arial" w:eastAsia="Arial" w:cs="Arial"/>
                <w:sz w:val="21"/>
                <w:szCs w:val="21"/>
                <w:i/>
                <w:iCs/>
                <w:color w:val="1F2329"/>
                <w:spacing w:val="-3"/>
                <w:position w:val="1"/>
              </w:rPr>
              <w:t>n</w:t>
            </w:r>
            <w:r>
              <w:rPr>
                <w:rFonts w:ascii="MS Gothic" w:hAnsi="MS Gothic" w:eastAsia="MS Gothic" w:cs="MS Gothic"/>
                <w:sz w:val="21"/>
                <w:szCs w:val="21"/>
                <w:color w:val="1F2329"/>
                <w:spacing w:val="-3"/>
                <w:position w:val="1"/>
              </w:rPr>
              <w:t>2</w:t>
            </w:r>
            <w:r>
              <w:rPr>
                <w:rFonts w:ascii="MS Gothic" w:hAnsi="MS Gothic" w:eastAsia="MS Gothic" w:cs="MS Gothic"/>
                <w:sz w:val="21"/>
                <w:szCs w:val="21"/>
                <w:color w:val="1F2329"/>
                <w:spacing w:val="-3"/>
              </w:rPr>
              <w:t>)</w:t>
            </w:r>
            <w:r>
              <w:rPr>
                <w:rFonts w:ascii="MS Gothic" w:hAnsi="MS Gothic" w:eastAsia="MS Gothic" w:cs="MS Gothic"/>
                <w:sz w:val="21"/>
                <w:szCs w:val="21"/>
                <w:color w:val="1F2329"/>
                <w:spacing w:val="-48"/>
              </w:rPr>
              <w:t xml:space="preserve"> </w:t>
            </w:r>
            <w:r>
              <w:rPr>
                <w:sz w:val="21"/>
                <w:szCs w:val="21"/>
                <w:color w:val="1F2329"/>
                <w:spacing w:val="-3"/>
              </w:rPr>
              <w:t>注意⼒计算</w:t>
            </w:r>
          </w:p>
          <w:p>
            <w:pPr>
              <w:pStyle w:val="TableText"/>
              <w:ind w:left="565" w:right="144" w:hanging="417"/>
              <w:spacing w:before="36" w:line="229" w:lineRule="auto"/>
              <w:rPr>
                <w:sz w:val="21"/>
                <w:szCs w:val="21"/>
              </w:rPr>
            </w:pPr>
            <w:r>
              <w:rPr>
                <w:sz w:val="21"/>
                <w:szCs w:val="21"/>
                <w:color w:val="1F2329"/>
                <w:spacing w:val="-5"/>
              </w:rPr>
              <w:t>量</w:t>
            </w:r>
            <w:r>
              <w:rPr>
                <w:sz w:val="21"/>
                <w:szCs w:val="21"/>
                <w:color w:val="1F2329"/>
                <w:spacing w:val="-29"/>
              </w:rPr>
              <w:t xml:space="preserve"> </w:t>
            </w:r>
            <w:r>
              <w:rPr>
                <w:sz w:val="21"/>
                <w:szCs w:val="21"/>
                <w:color w:val="1F2329"/>
                <w:spacing w:val="-5"/>
              </w:rPr>
              <w:t>，仅在部分位置计</w:t>
            </w:r>
            <w:r>
              <w:rPr>
                <w:sz w:val="21"/>
                <w:szCs w:val="21"/>
                <w:color w:val="1F2329"/>
              </w:rPr>
              <w:t xml:space="preserve"> </w:t>
            </w:r>
            <w:r>
              <w:rPr>
                <w:sz w:val="21"/>
                <w:szCs w:val="21"/>
                <w:color w:val="1F2329"/>
                <w:spacing w:val="-2"/>
              </w:rPr>
              <w:t>算相关性。</w:t>
            </w:r>
          </w:p>
        </w:tc>
        <w:tc>
          <w:tcPr>
            <w:tcW w:w="2441" w:type="dxa"/>
            <w:vAlign w:val="top"/>
          </w:tcPr>
          <w:p>
            <w:pPr>
              <w:pStyle w:val="TableText"/>
              <w:ind w:left="128" w:right="196" w:firstLine="7"/>
              <w:spacing w:before="274" w:line="207" w:lineRule="auto"/>
              <w:rPr>
                <w:sz w:val="21"/>
                <w:szCs w:val="21"/>
              </w:rPr>
            </w:pPr>
            <w:r>
              <w:rPr>
                <w:rFonts w:ascii="Arial" w:hAnsi="Arial" w:eastAsia="Arial" w:cs="Arial"/>
                <w:sz w:val="21"/>
                <w:szCs w:val="21"/>
                <w:color w:val="1F2329"/>
                <w:spacing w:val="-3"/>
              </w:rPr>
              <w:t>1. </w:t>
            </w:r>
            <w:r>
              <w:rPr>
                <w:sz w:val="21"/>
                <w:szCs w:val="21"/>
                <w:color w:val="1F2329"/>
                <w:spacing w:val="-3"/>
              </w:rPr>
              <w:t>与普通注意⼒相同的</w:t>
            </w:r>
            <w:r>
              <w:rPr>
                <w:sz w:val="21"/>
                <w:szCs w:val="21"/>
                <w:color w:val="1F2329"/>
                <w:spacing w:val="5"/>
              </w:rPr>
              <w:t xml:space="preserve"> </w:t>
            </w:r>
            <w:r>
              <w:rPr>
                <w:sz w:val="21"/>
                <w:szCs w:val="21"/>
                <w:color w:val="1F2329"/>
                <w:spacing w:val="-3"/>
              </w:rPr>
              <w:t>计算公式</w:t>
            </w:r>
          </w:p>
          <w:p>
            <w:pPr>
              <w:pStyle w:val="TableText"/>
              <w:ind w:left="126" w:right="239"/>
              <w:spacing w:before="47" w:line="214" w:lineRule="auto"/>
              <w:rPr>
                <w:sz w:val="21"/>
                <w:szCs w:val="21"/>
              </w:rPr>
            </w:pPr>
            <w:r>
              <w:rPr>
                <w:rFonts w:ascii="Arial" w:hAnsi="Arial" w:eastAsia="Arial" w:cs="Arial"/>
                <w:sz w:val="21"/>
                <w:szCs w:val="21"/>
                <w:color w:val="1F2329"/>
                <w:spacing w:val="-7"/>
              </w:rPr>
              <w:t>2. </w:t>
            </w:r>
            <w:r>
              <w:rPr>
                <w:sz w:val="21"/>
                <w:szCs w:val="21"/>
                <w:color w:val="1F2329"/>
                <w:spacing w:val="-7"/>
              </w:rPr>
              <w:t>都是利⽤  </w:t>
            </w:r>
            <w:r>
              <w:rPr>
                <w:rFonts w:ascii="MS Gothic" w:hAnsi="MS Gothic" w:eastAsia="MS Gothic" w:cs="MS Gothic"/>
                <w:sz w:val="21"/>
                <w:szCs w:val="21"/>
                <w:color w:val="1F2329"/>
                <w:spacing w:val="-7"/>
              </w:rPr>
              <w:t>dot(</w:t>
            </w:r>
            <w:r>
              <w:rPr>
                <w:rFonts w:ascii="Arial" w:hAnsi="Arial" w:eastAsia="Arial" w:cs="Arial"/>
                <w:sz w:val="21"/>
                <w:szCs w:val="21"/>
                <w:i/>
                <w:iCs/>
                <w:color w:val="1F2329"/>
                <w:spacing w:val="-7"/>
              </w:rPr>
              <w:t>Q</w:t>
            </w:r>
            <w:r>
              <w:rPr>
                <w:rFonts w:ascii="MS Gothic" w:hAnsi="MS Gothic" w:eastAsia="MS Gothic" w:cs="MS Gothic"/>
                <w:sz w:val="21"/>
                <w:szCs w:val="21"/>
                <w:color w:val="1F2329"/>
                <w:spacing w:val="-7"/>
              </w:rPr>
              <w:t>,</w:t>
            </w:r>
            <w:r>
              <w:rPr>
                <w:rFonts w:ascii="MS Gothic" w:hAnsi="MS Gothic" w:eastAsia="MS Gothic" w:cs="MS Gothic"/>
                <w:sz w:val="21"/>
                <w:szCs w:val="21"/>
                <w:color w:val="1F2329"/>
                <w:spacing w:val="-59"/>
              </w:rPr>
              <w:t xml:space="preserve"> </w:t>
            </w:r>
            <w:r>
              <w:rPr>
                <w:rFonts w:ascii="Arial" w:hAnsi="Arial" w:eastAsia="Arial" w:cs="Arial"/>
                <w:sz w:val="21"/>
                <w:szCs w:val="21"/>
                <w:i/>
                <w:iCs/>
                <w:color w:val="1F2329"/>
                <w:spacing w:val="-7"/>
              </w:rPr>
              <w:t>K</w:t>
            </w:r>
            <w:r>
              <w:rPr>
                <w:rFonts w:ascii="MS Gothic" w:hAnsi="MS Gothic" w:eastAsia="MS Gothic" w:cs="MS Gothic"/>
                <w:sz w:val="21"/>
                <w:szCs w:val="21"/>
                <w:color w:val="1F2329"/>
                <w:spacing w:val="-7"/>
              </w:rPr>
              <w:t>)</w:t>
            </w:r>
            <w:r>
              <w:rPr>
                <w:rFonts w:ascii="MS Gothic" w:hAnsi="MS Gothic" w:eastAsia="MS Gothic" w:cs="MS Gothic"/>
                <w:sz w:val="21"/>
                <w:szCs w:val="21"/>
                <w:color w:val="1F2329"/>
              </w:rPr>
              <w:t xml:space="preserve"> </w:t>
            </w:r>
            <w:r>
              <w:rPr>
                <w:sz w:val="21"/>
                <w:szCs w:val="21"/>
                <w:color w:val="1F2329"/>
                <w:spacing w:val="-1"/>
              </w:rPr>
              <w:t>来获得注意⼒权重。</w:t>
            </w:r>
          </w:p>
        </w:tc>
        <w:tc>
          <w:tcPr>
            <w:tcW w:w="2097" w:type="dxa"/>
            <w:vAlign w:val="top"/>
          </w:tcPr>
          <w:p>
            <w:pPr>
              <w:pStyle w:val="TableText"/>
              <w:ind w:left="126" w:right="157" w:firstLine="5"/>
              <w:spacing w:before="166" w:line="230" w:lineRule="auto"/>
              <w:rPr>
                <w:sz w:val="21"/>
                <w:szCs w:val="21"/>
              </w:rPr>
            </w:pPr>
            <w:r>
              <w:rPr>
                <w:sz w:val="21"/>
                <w:szCs w:val="21"/>
                <w:color w:val="1F2329"/>
                <w:spacing w:val="-3"/>
              </w:rPr>
              <w:t>不对所有 </w:t>
            </w:r>
            <w:r>
              <w:rPr>
                <w:rFonts w:ascii="Arial" w:hAnsi="Arial" w:eastAsia="Arial" w:cs="Arial"/>
                <w:sz w:val="21"/>
                <w:szCs w:val="21"/>
                <w:color w:val="1F2329"/>
                <w:spacing w:val="-3"/>
              </w:rPr>
              <w:t>Token </w:t>
            </w:r>
            <w:r>
              <w:rPr>
                <w:sz w:val="21"/>
                <w:szCs w:val="21"/>
                <w:color w:val="1F2329"/>
                <w:spacing w:val="-3"/>
              </w:rPr>
              <w:t>两</w:t>
            </w:r>
            <w:r>
              <w:rPr>
                <w:sz w:val="21"/>
                <w:szCs w:val="21"/>
                <w:color w:val="1F2329"/>
                <w:spacing w:val="4"/>
              </w:rPr>
              <w:t xml:space="preserve">  </w:t>
            </w:r>
            <w:r>
              <w:rPr>
                <w:sz w:val="21"/>
                <w:szCs w:val="21"/>
                <w:color w:val="1F2329"/>
                <w:spacing w:val="-5"/>
              </w:rPr>
              <w:t>两计算</w:t>
            </w:r>
            <w:r>
              <w:rPr>
                <w:sz w:val="21"/>
                <w:szCs w:val="21"/>
                <w:color w:val="1F2329"/>
                <w:spacing w:val="-28"/>
              </w:rPr>
              <w:t xml:space="preserve"> </w:t>
            </w:r>
            <w:r>
              <w:rPr>
                <w:sz w:val="21"/>
                <w:szCs w:val="21"/>
                <w:color w:val="1F2329"/>
                <w:spacing w:val="-5"/>
              </w:rPr>
              <w:t>，⽽是</w:t>
            </w:r>
            <w:r>
              <w:rPr>
                <w:sz w:val="21"/>
                <w:szCs w:val="21"/>
                <w:color w:val="6425D0"/>
                <w:spacing w:val="-5"/>
              </w:rPr>
              <w:t>⽤稀</w:t>
            </w:r>
            <w:r>
              <w:rPr>
                <w:sz w:val="21"/>
                <w:szCs w:val="21"/>
                <w:color w:val="6425D0"/>
              </w:rPr>
              <w:t xml:space="preserve">   </w:t>
            </w:r>
            <w:r>
              <w:rPr>
                <w:sz w:val="21"/>
                <w:szCs w:val="21"/>
                <w:color w:val="6425D0"/>
                <w:spacing w:val="-1"/>
              </w:rPr>
              <w:t>疏化策略跳过多数</w:t>
            </w:r>
            <w:r>
              <w:rPr>
                <w:sz w:val="21"/>
                <w:szCs w:val="21"/>
                <w:color w:val="6425D0"/>
              </w:rPr>
              <w:t xml:space="preserve">   </w:t>
            </w:r>
            <w:r>
              <w:rPr>
                <w:sz w:val="21"/>
                <w:szCs w:val="21"/>
                <w:color w:val="6425D0"/>
                <w:spacing w:val="-6"/>
              </w:rPr>
              <w:t>不相关位置</w:t>
            </w:r>
            <w:r>
              <w:rPr>
                <w:sz w:val="21"/>
                <w:szCs w:val="21"/>
                <w:color w:val="6425D0"/>
                <w:spacing w:val="-31"/>
              </w:rPr>
              <w:t xml:space="preserve"> </w:t>
            </w:r>
            <w:r>
              <w:rPr>
                <w:sz w:val="21"/>
                <w:szCs w:val="21"/>
                <w:color w:val="1F2329"/>
                <w:spacing w:val="-6"/>
              </w:rPr>
              <w:t>，从⽽</w:t>
            </w:r>
            <w:r>
              <w:rPr>
                <w:sz w:val="21"/>
                <w:szCs w:val="21"/>
                <w:color w:val="1F2329"/>
              </w:rPr>
              <w:t xml:space="preserve">   </w:t>
            </w:r>
            <w:r>
              <w:rPr>
                <w:sz w:val="21"/>
                <w:szCs w:val="21"/>
                <w:color w:val="1F2329"/>
                <w:spacing w:val="-6"/>
              </w:rPr>
              <w:t>降低复杂度到</w:t>
            </w:r>
            <w:r>
              <w:rPr>
                <w:sz w:val="21"/>
                <w:szCs w:val="21"/>
                <w:color w:val="1F2329"/>
                <w:spacing w:val="44"/>
              </w:rPr>
              <w:t xml:space="preserve"> </w:t>
            </w:r>
            <w:r>
              <w:rPr>
                <w:rFonts w:ascii="Arial" w:hAnsi="Arial" w:eastAsia="Arial" w:cs="Arial"/>
                <w:sz w:val="21"/>
                <w:szCs w:val="21"/>
                <w:i/>
                <w:iCs/>
                <w:color w:val="1F2329"/>
                <w:spacing w:val="-6"/>
              </w:rPr>
              <w:t>O</w:t>
            </w:r>
            <w:r>
              <w:rPr>
                <w:rFonts w:ascii="MS Gothic" w:hAnsi="MS Gothic" w:eastAsia="MS Gothic" w:cs="MS Gothic"/>
                <w:sz w:val="21"/>
                <w:szCs w:val="21"/>
                <w:color w:val="1F2329"/>
                <w:spacing w:val="-6"/>
              </w:rPr>
              <w:t>(</w:t>
            </w:r>
            <w:r>
              <w:rPr>
                <w:rFonts w:ascii="Arial" w:hAnsi="Arial" w:eastAsia="Arial" w:cs="Arial"/>
                <w:sz w:val="21"/>
                <w:szCs w:val="21"/>
                <w:i/>
                <w:iCs/>
                <w:color w:val="1F2329"/>
                <w:spacing w:val="-6"/>
              </w:rPr>
              <w:t>n</w:t>
            </w:r>
            <w:r>
              <w:rPr>
                <w:rFonts w:ascii="MS Gothic" w:hAnsi="MS Gothic" w:eastAsia="MS Gothic" w:cs="MS Gothic"/>
                <w:sz w:val="21"/>
                <w:szCs w:val="21"/>
                <w:color w:val="1F2329"/>
                <w:spacing w:val="-6"/>
              </w:rPr>
              <w:t>)</w:t>
            </w:r>
            <w:r>
              <w:rPr>
                <w:rFonts w:ascii="MS Gothic" w:hAnsi="MS Gothic" w:eastAsia="MS Gothic" w:cs="MS Gothic"/>
                <w:sz w:val="21"/>
                <w:szCs w:val="21"/>
                <w:color w:val="1F2329"/>
              </w:rPr>
              <w:t xml:space="preserve"> </w:t>
            </w:r>
            <w:r>
              <w:rPr>
                <w:sz w:val="21"/>
                <w:szCs w:val="21"/>
                <w:color w:val="1F2329"/>
                <w:spacing w:val="-4"/>
                <w:position w:val="-1"/>
              </w:rPr>
              <w:t>或</w:t>
            </w:r>
            <w:r>
              <w:rPr>
                <w:sz w:val="21"/>
                <w:szCs w:val="21"/>
                <w:color w:val="1F2329"/>
                <w:spacing w:val="50"/>
                <w:position w:val="-1"/>
              </w:rPr>
              <w:t xml:space="preserve"> </w:t>
            </w:r>
            <w:r>
              <w:rPr>
                <w:rFonts w:ascii="Arial" w:hAnsi="Arial" w:eastAsia="Arial" w:cs="Arial"/>
                <w:sz w:val="21"/>
                <w:szCs w:val="21"/>
                <w:i/>
                <w:iCs/>
                <w:color w:val="1F2329"/>
                <w:spacing w:val="-4"/>
              </w:rPr>
              <w:t>O</w:t>
            </w:r>
            <w:r>
              <w:rPr>
                <w:rFonts w:ascii="MS Gothic" w:hAnsi="MS Gothic" w:eastAsia="MS Gothic" w:cs="MS Gothic"/>
                <w:sz w:val="21"/>
                <w:szCs w:val="21"/>
                <w:color w:val="1F2329"/>
                <w:spacing w:val="-4"/>
              </w:rPr>
              <w:t>(</w:t>
            </w:r>
            <w:r>
              <w:rPr>
                <w:rFonts w:ascii="Arial" w:hAnsi="Arial" w:eastAsia="Arial" w:cs="Arial"/>
                <w:sz w:val="21"/>
                <w:szCs w:val="21"/>
                <w:i/>
                <w:iCs/>
                <w:color w:val="1F2329"/>
                <w:spacing w:val="-4"/>
              </w:rPr>
              <w:t>n</w:t>
            </w:r>
            <w:r>
              <w:rPr>
                <w:rFonts w:ascii="MS Gothic" w:hAnsi="MS Gothic" w:eastAsia="MS Gothic" w:cs="MS Gothic"/>
                <w:sz w:val="21"/>
                <w:szCs w:val="21"/>
                <w:color w:val="1F2329"/>
                <w:spacing w:val="-4"/>
              </w:rPr>
              <w:t>log</w:t>
            </w:r>
            <w:r>
              <w:rPr>
                <w:rFonts w:ascii="MS Gothic" w:hAnsi="MS Gothic" w:eastAsia="MS Gothic" w:cs="MS Gothic"/>
                <w:sz w:val="21"/>
                <w:szCs w:val="21"/>
                <w:color w:val="1F2329"/>
                <w:spacing w:val="-63"/>
              </w:rPr>
              <w:t xml:space="preserve"> </w:t>
            </w:r>
            <w:r>
              <w:rPr>
                <w:rFonts w:ascii="Arial" w:hAnsi="Arial" w:eastAsia="Arial" w:cs="Arial"/>
                <w:sz w:val="21"/>
                <w:szCs w:val="21"/>
                <w:i/>
                <w:iCs/>
                <w:color w:val="1F2329"/>
                <w:spacing w:val="-4"/>
              </w:rPr>
              <w:t>n</w:t>
            </w:r>
            <w:r>
              <w:rPr>
                <w:rFonts w:ascii="MS Gothic" w:hAnsi="MS Gothic" w:eastAsia="MS Gothic" w:cs="MS Gothic"/>
                <w:sz w:val="21"/>
                <w:szCs w:val="21"/>
                <w:color w:val="1F2329"/>
                <w:spacing w:val="-4"/>
              </w:rPr>
              <w:t>)</w:t>
            </w:r>
            <w:r>
              <w:rPr>
                <w:rFonts w:ascii="MS Gothic" w:hAnsi="MS Gothic" w:eastAsia="MS Gothic" w:cs="MS Gothic"/>
                <w:sz w:val="21"/>
                <w:szCs w:val="21"/>
                <w:color w:val="1F2329"/>
                <w:spacing w:val="-4"/>
              </w:rPr>
              <w:t xml:space="preserve"> </w:t>
            </w:r>
            <w:r>
              <w:rPr>
                <w:sz w:val="21"/>
                <w:szCs w:val="21"/>
                <w:color w:val="1F2329"/>
                <w:spacing w:val="-4"/>
                <w:position w:val="-1"/>
              </w:rPr>
              <w:t>等。</w:t>
            </w:r>
          </w:p>
        </w:tc>
        <w:tc>
          <w:tcPr>
            <w:tcW w:w="1970" w:type="dxa"/>
            <w:vAlign w:val="top"/>
          </w:tcPr>
          <w:p>
            <w:pPr>
              <w:pStyle w:val="TableText"/>
              <w:ind w:left="137" w:right="138" w:firstLine="6"/>
              <w:spacing w:before="168" w:line="225" w:lineRule="auto"/>
              <w:rPr>
                <w:sz w:val="21"/>
                <w:szCs w:val="21"/>
              </w:rPr>
            </w:pPr>
            <w:r>
              <w:rPr>
                <w:rFonts w:ascii="Arial" w:hAnsi="Arial" w:eastAsia="Arial" w:cs="Arial"/>
                <w:sz w:val="21"/>
                <w:szCs w:val="21"/>
                <w:color w:val="1F2329"/>
                <w:spacing w:val="-3"/>
              </w:rPr>
              <w:t>1. </w:t>
            </w:r>
            <w:r>
              <w:rPr>
                <w:sz w:val="21"/>
                <w:szCs w:val="21"/>
                <w:color w:val="1F2329"/>
                <w:spacing w:val="-3"/>
              </w:rPr>
              <w:t>⻓序列任务：如</w:t>
            </w:r>
            <w:r>
              <w:rPr>
                <w:sz w:val="21"/>
                <w:szCs w:val="21"/>
                <w:color w:val="1F2329"/>
              </w:rPr>
              <w:t xml:space="preserve"> </w:t>
            </w:r>
            <w:r>
              <w:rPr>
                <w:sz w:val="21"/>
                <w:szCs w:val="21"/>
                <w:color w:val="1F2329"/>
                <w:spacing w:val="-1"/>
              </w:rPr>
              <w:t>⻓⽂档摘要、法</w:t>
            </w:r>
          </w:p>
          <w:p>
            <w:pPr>
              <w:pStyle w:val="TableText"/>
              <w:ind w:left="133" w:right="150" w:hanging="2"/>
              <w:spacing w:before="11" w:line="229" w:lineRule="auto"/>
              <w:rPr>
                <w:sz w:val="21"/>
                <w:szCs w:val="21"/>
              </w:rPr>
            </w:pPr>
            <w:r>
              <w:rPr>
                <w:sz w:val="21"/>
                <w:szCs w:val="21"/>
                <w:color w:val="1F2329"/>
              </w:rPr>
              <w:t>律</w:t>
            </w:r>
            <w:r>
              <w:rPr>
                <w:rFonts w:ascii="Arial" w:hAnsi="Arial" w:eastAsia="Arial" w:cs="Arial"/>
                <w:sz w:val="21"/>
                <w:szCs w:val="21"/>
                <w:color w:val="1F2329"/>
              </w:rPr>
              <w:t>/</w:t>
            </w:r>
            <w:r>
              <w:rPr>
                <w:sz w:val="21"/>
                <w:szCs w:val="21"/>
                <w:color w:val="1F2329"/>
              </w:rPr>
              <w:t>⾦融⽂档</w:t>
            </w:r>
            <w:r>
              <w:rPr>
                <w:rFonts w:ascii="Arial" w:hAnsi="Arial" w:eastAsia="Arial" w:cs="Arial"/>
                <w:sz w:val="21"/>
                <w:szCs w:val="21"/>
                <w:color w:val="1F2329"/>
              </w:rPr>
              <w:t>2. </w:t>
            </w:r>
            <w:r>
              <w:rPr>
                <w:sz w:val="21"/>
                <w:szCs w:val="21"/>
                <w:color w:val="1F2329"/>
              </w:rPr>
              <w:t>改</w:t>
            </w:r>
            <w:r>
              <w:rPr>
                <w:sz w:val="21"/>
                <w:szCs w:val="21"/>
                <w:color w:val="1F2329"/>
                <w:spacing w:val="1"/>
              </w:rPr>
              <w:t xml:space="preserve">   </w:t>
            </w:r>
            <w:r>
              <w:rPr>
                <w:sz w:val="21"/>
                <w:szCs w:val="21"/>
                <w:color w:val="1F2329"/>
                <w:spacing w:val="-2"/>
              </w:rPr>
              <w:t>进⼤模型推理效率</w:t>
            </w:r>
            <w:r>
              <w:rPr>
                <w:sz w:val="21"/>
                <w:szCs w:val="21"/>
                <w:color w:val="1F2329"/>
                <w:spacing w:val="5"/>
              </w:rPr>
              <w:t xml:space="preserve"> </w:t>
            </w:r>
            <w:r>
              <w:rPr>
                <w:sz w:val="21"/>
                <w:szCs w:val="21"/>
                <w:color w:val="1F2329"/>
                <w:spacing w:val="19"/>
              </w:rPr>
              <w:t>（</w:t>
            </w:r>
            <w:r>
              <w:rPr>
                <w:sz w:val="21"/>
                <w:szCs w:val="21"/>
                <w:color w:val="1F2329"/>
                <w:spacing w:val="-32"/>
              </w:rPr>
              <w:t xml:space="preserve"> </w:t>
            </w:r>
            <w:r>
              <w:rPr>
                <w:rFonts w:ascii="Arial" w:hAnsi="Arial" w:eastAsia="Arial" w:cs="Arial"/>
                <w:sz w:val="21"/>
                <w:szCs w:val="21"/>
                <w:color w:val="1F2329"/>
              </w:rPr>
              <w:t>Longformer</w:t>
            </w:r>
            <w:r>
              <w:rPr>
                <w:sz w:val="21"/>
                <w:szCs w:val="21"/>
                <w:color w:val="1F2329"/>
                <w:spacing w:val="19"/>
              </w:rPr>
              <w:t>、</w:t>
            </w:r>
          </w:p>
          <w:p>
            <w:pPr>
              <w:pStyle w:val="TableText"/>
              <w:ind w:left="145"/>
              <w:spacing w:before="4" w:line="194" w:lineRule="auto"/>
              <w:rPr>
                <w:sz w:val="21"/>
                <w:szCs w:val="21"/>
              </w:rPr>
            </w:pPr>
            <w:r>
              <w:rPr>
                <w:rFonts w:ascii="Arial" w:hAnsi="Arial" w:eastAsia="Arial" w:cs="Arial"/>
                <w:sz w:val="21"/>
                <w:szCs w:val="21"/>
                <w:color w:val="1F2329"/>
              </w:rPr>
              <w:t>BigBird</w:t>
            </w:r>
            <w:r>
              <w:rPr>
                <w:rFonts w:ascii="Arial" w:hAnsi="Arial" w:eastAsia="Arial" w:cs="Arial"/>
                <w:sz w:val="21"/>
                <w:szCs w:val="21"/>
                <w:color w:val="1F2329"/>
                <w:spacing w:val="3"/>
              </w:rPr>
              <w:t xml:space="preserve"> </w:t>
            </w:r>
            <w:r>
              <w:rPr>
                <w:sz w:val="21"/>
                <w:szCs w:val="21"/>
                <w:color w:val="1F2329"/>
                <w:spacing w:val="3"/>
              </w:rPr>
              <w:t>等）</w:t>
            </w:r>
          </w:p>
        </w:tc>
      </w:tr>
      <w:tr>
        <w:trPr>
          <w:trHeight w:val="1252" w:hRule="atLeast"/>
        </w:trPr>
        <w:tc>
          <w:tcPr>
            <w:shd w:val="clear" w:fill="ECE2FE"/>
            <w:tcW w:w="1820" w:type="dxa"/>
            <w:vAlign w:val="top"/>
            <w:tcBorders>
              <w:bottom w:val="nil"/>
            </w:tcBorders>
          </w:tcPr>
          <w:p>
            <w:pPr>
              <w:ind w:left="412" w:right="418" w:firstLine="155"/>
              <w:spacing w:before="167" w:line="325" w:lineRule="auto"/>
              <w:rPr>
                <w:rFonts w:ascii="Arial" w:hAnsi="Arial" w:eastAsia="Arial" w:cs="Arial"/>
                <w:sz w:val="21"/>
                <w:szCs w:val="21"/>
              </w:rPr>
            </w:pPr>
            <w:r>
              <w:rPr>
                <w:rFonts w:ascii="Arial" w:hAnsi="Arial" w:eastAsia="Arial" w:cs="Arial"/>
                <w:sz w:val="21"/>
                <w:szCs w:val="21"/>
                <w:color w:val="1F2329"/>
                <w:spacing w:val="8"/>
              </w:rPr>
              <w:t>Linear</w:t>
            </w:r>
            <w:r>
              <w:rPr>
                <w:rFonts w:ascii="Arial" w:hAnsi="Arial" w:eastAsia="Arial" w:cs="Arial"/>
                <w:sz w:val="21"/>
                <w:szCs w:val="21"/>
                <w:color w:val="1F2329"/>
              </w:rPr>
              <w:t xml:space="preserve">    </w:t>
            </w:r>
            <w:r>
              <w:rPr>
                <w:rFonts w:ascii="Arial" w:hAnsi="Arial" w:eastAsia="Arial" w:cs="Arial"/>
                <w:sz w:val="21"/>
                <w:szCs w:val="21"/>
                <w:color w:val="1F2329"/>
                <w:spacing w:val="16"/>
              </w:rPr>
              <w:t>Attention</w:t>
            </w:r>
          </w:p>
        </w:tc>
        <w:tc>
          <w:tcPr>
            <w:tcW w:w="2187" w:type="dxa"/>
            <w:vAlign w:val="top"/>
            <w:tcBorders>
              <w:bottom w:val="nil"/>
            </w:tcBorders>
          </w:tcPr>
          <w:p>
            <w:pPr>
              <w:pStyle w:val="TableText"/>
              <w:ind w:left="142" w:right="144"/>
              <w:spacing w:before="169" w:line="216" w:lineRule="auto"/>
              <w:jc w:val="both"/>
              <w:rPr>
                <w:sz w:val="21"/>
                <w:szCs w:val="21"/>
              </w:rPr>
            </w:pPr>
            <w:r>
              <w:rPr>
                <w:sz w:val="21"/>
                <w:szCs w:val="21"/>
                <w:color w:val="6425D0"/>
                <w:spacing w:val="-1"/>
              </w:rPr>
              <w:t>通过核函数或矩阵分</w:t>
            </w:r>
            <w:r>
              <w:rPr>
                <w:sz w:val="21"/>
                <w:szCs w:val="21"/>
                <w:color w:val="6425D0"/>
                <w:spacing w:val="2"/>
              </w:rPr>
              <w:t xml:space="preserve"> </w:t>
            </w:r>
            <w:r>
              <w:rPr>
                <w:sz w:val="21"/>
                <w:szCs w:val="21"/>
                <w:color w:val="6425D0"/>
                <w:spacing w:val="-4"/>
              </w:rPr>
              <w:t>解</w:t>
            </w:r>
            <w:r>
              <w:rPr>
                <w:sz w:val="21"/>
                <w:szCs w:val="21"/>
                <w:color w:val="6425D0"/>
                <w:spacing w:val="-32"/>
              </w:rPr>
              <w:t xml:space="preserve"> </w:t>
            </w:r>
            <w:r>
              <w:rPr>
                <w:sz w:val="21"/>
                <w:szCs w:val="21"/>
                <w:color w:val="1F2329"/>
                <w:spacing w:val="-4"/>
              </w:rPr>
              <w:t>，将注意⼒计算复</w:t>
            </w:r>
            <w:r>
              <w:rPr>
                <w:sz w:val="21"/>
                <w:szCs w:val="21"/>
                <w:color w:val="1F2329"/>
              </w:rPr>
              <w:t xml:space="preserve"> </w:t>
            </w:r>
            <w:r>
              <w:rPr>
                <w:sz w:val="21"/>
                <w:szCs w:val="21"/>
                <w:color w:val="1F2329"/>
                <w:spacing w:val="-2"/>
                <w:position w:val="-1"/>
              </w:rPr>
              <w:t>杂度从</w:t>
            </w:r>
            <w:r>
              <w:rPr>
                <w:sz w:val="21"/>
                <w:szCs w:val="21"/>
                <w:color w:val="1F2329"/>
                <w:spacing w:val="48"/>
                <w:position w:val="-1"/>
              </w:rPr>
              <w:t xml:space="preserve"> </w:t>
            </w:r>
            <w:r>
              <w:rPr>
                <w:rFonts w:ascii="Arial" w:hAnsi="Arial" w:eastAsia="Arial" w:cs="Arial"/>
                <w:sz w:val="21"/>
                <w:szCs w:val="21"/>
                <w:i/>
                <w:iCs/>
                <w:color w:val="1F2329"/>
                <w:spacing w:val="-2"/>
              </w:rPr>
              <w:t>O</w:t>
            </w:r>
            <w:r>
              <w:rPr>
                <w:rFonts w:ascii="MS Gothic" w:hAnsi="MS Gothic" w:eastAsia="MS Gothic" w:cs="MS Gothic"/>
                <w:sz w:val="21"/>
                <w:szCs w:val="21"/>
                <w:color w:val="1F2329"/>
                <w:spacing w:val="-2"/>
              </w:rPr>
              <w:t>(</w:t>
            </w:r>
            <w:r>
              <w:rPr>
                <w:rFonts w:ascii="Arial" w:hAnsi="Arial" w:eastAsia="Arial" w:cs="Arial"/>
                <w:sz w:val="21"/>
                <w:szCs w:val="21"/>
                <w:i/>
                <w:iCs/>
                <w:color w:val="1F2329"/>
                <w:spacing w:val="-2"/>
              </w:rPr>
              <w:t>n</w:t>
            </w:r>
            <w:r>
              <w:rPr>
                <w:rFonts w:ascii="MS Gothic" w:hAnsi="MS Gothic" w:eastAsia="MS Gothic" w:cs="MS Gothic"/>
                <w:sz w:val="21"/>
                <w:szCs w:val="21"/>
                <w:color w:val="1F2329"/>
                <w:spacing w:val="-2"/>
                <w:position w:val="9"/>
              </w:rPr>
              <w:t>2</w:t>
            </w:r>
            <w:r>
              <w:rPr>
                <w:rFonts w:ascii="MS Gothic" w:hAnsi="MS Gothic" w:eastAsia="MS Gothic" w:cs="MS Gothic"/>
                <w:sz w:val="21"/>
                <w:szCs w:val="21"/>
                <w:color w:val="1F2329"/>
                <w:spacing w:val="-2"/>
              </w:rPr>
              <w:t>)</w:t>
            </w:r>
            <w:r>
              <w:rPr>
                <w:rFonts w:ascii="MS Gothic" w:hAnsi="MS Gothic" w:eastAsia="MS Gothic" w:cs="MS Gothic"/>
                <w:sz w:val="21"/>
                <w:szCs w:val="21"/>
                <w:color w:val="1F2329"/>
                <w:spacing w:val="-2"/>
              </w:rPr>
              <w:t xml:space="preserve"> </w:t>
            </w:r>
            <w:r>
              <w:rPr>
                <w:sz w:val="21"/>
                <w:szCs w:val="21"/>
                <w:color w:val="1F2329"/>
                <w:spacing w:val="-2"/>
                <w:position w:val="-1"/>
              </w:rPr>
              <w:t>近似</w:t>
            </w:r>
          </w:p>
        </w:tc>
        <w:tc>
          <w:tcPr>
            <w:tcW w:w="2441" w:type="dxa"/>
            <w:vAlign w:val="top"/>
            <w:tcBorders>
              <w:bottom w:val="nil"/>
            </w:tcBorders>
          </w:tcPr>
          <w:p>
            <w:pPr>
              <w:pStyle w:val="TableText"/>
              <w:ind w:left="128" w:right="358" w:firstLine="8"/>
              <w:spacing w:before="170" w:line="224" w:lineRule="auto"/>
              <w:jc w:val="both"/>
              <w:rPr>
                <w:sz w:val="21"/>
                <w:szCs w:val="21"/>
              </w:rPr>
            </w:pPr>
            <w:r>
              <w:rPr>
                <w:rFonts w:ascii="Arial" w:hAnsi="Arial" w:eastAsia="Arial" w:cs="Arial"/>
                <w:sz w:val="21"/>
                <w:szCs w:val="21"/>
                <w:color w:val="1F2329"/>
                <w:spacing w:val="-3"/>
              </w:rPr>
              <w:t>1. </w:t>
            </w:r>
            <w:r>
              <w:rPr>
                <w:sz w:val="21"/>
                <w:szCs w:val="21"/>
                <w:color w:val="1F2329"/>
                <w:spacing w:val="-3"/>
              </w:rPr>
              <w:t>仍然遵循注意⼒核</w:t>
            </w:r>
            <w:r>
              <w:rPr>
                <w:sz w:val="21"/>
                <w:szCs w:val="21"/>
                <w:color w:val="1F2329"/>
                <w:spacing w:val="1"/>
              </w:rPr>
              <w:t xml:space="preserve">  </w:t>
            </w:r>
            <w:r>
              <w:rPr>
                <w:sz w:val="21"/>
                <w:szCs w:val="21"/>
                <w:color w:val="1F2329"/>
                <w:spacing w:val="-7"/>
              </w:rPr>
              <w:t>⼼：计算 </w:t>
            </w:r>
            <w:r>
              <w:rPr>
                <w:rFonts w:ascii="Arial" w:hAnsi="Arial" w:eastAsia="Arial" w:cs="Arial"/>
                <w:sz w:val="21"/>
                <w:szCs w:val="21"/>
                <w:color w:val="1F2329"/>
                <w:spacing w:val="-7"/>
              </w:rPr>
              <w:t>Q </w:t>
            </w:r>
            <w:r>
              <w:rPr>
                <w:sz w:val="21"/>
                <w:szCs w:val="21"/>
                <w:color w:val="1F2329"/>
                <w:spacing w:val="-7"/>
              </w:rPr>
              <w:t>与 </w:t>
            </w:r>
            <w:r>
              <w:rPr>
                <w:rFonts w:ascii="Arial" w:hAnsi="Arial" w:eastAsia="Arial" w:cs="Arial"/>
                <w:sz w:val="21"/>
                <w:szCs w:val="21"/>
                <w:color w:val="1F2329"/>
                <w:spacing w:val="-7"/>
              </w:rPr>
              <w:t>K</w:t>
            </w:r>
            <w:r>
              <w:rPr>
                <w:rFonts w:ascii="Arial" w:hAnsi="Arial" w:eastAsia="Arial" w:cs="Arial"/>
                <w:sz w:val="21"/>
                <w:szCs w:val="21"/>
                <w:color w:val="1F2329"/>
                <w:spacing w:val="8"/>
              </w:rPr>
              <w:t xml:space="preserve"> </w:t>
            </w:r>
            <w:r>
              <w:rPr>
                <w:sz w:val="21"/>
                <w:szCs w:val="21"/>
                <w:color w:val="1F2329"/>
                <w:spacing w:val="-7"/>
              </w:rPr>
              <w:t>的匹</w:t>
            </w:r>
            <w:r>
              <w:rPr>
                <w:sz w:val="21"/>
                <w:szCs w:val="21"/>
                <w:color w:val="1F2329"/>
              </w:rPr>
              <w:t xml:space="preserve"> </w:t>
            </w:r>
            <w:r>
              <w:rPr>
                <w:sz w:val="21"/>
                <w:szCs w:val="21"/>
                <w:color w:val="1F2329"/>
                <w:spacing w:val="-7"/>
              </w:rPr>
              <w:t>配</w:t>
            </w:r>
            <w:r>
              <w:rPr>
                <w:sz w:val="21"/>
                <w:szCs w:val="21"/>
                <w:color w:val="1F2329"/>
                <w:spacing w:val="-34"/>
              </w:rPr>
              <w:t xml:space="preserve"> </w:t>
            </w:r>
            <w:r>
              <w:rPr>
                <w:sz w:val="21"/>
                <w:szCs w:val="21"/>
                <w:color w:val="1F2329"/>
                <w:spacing w:val="-7"/>
              </w:rPr>
              <w:t>，得到对</w:t>
            </w:r>
            <w:r>
              <w:rPr>
                <w:sz w:val="21"/>
                <w:szCs w:val="21"/>
                <w:color w:val="1F2329"/>
                <w:spacing w:val="-15"/>
              </w:rPr>
              <w:t xml:space="preserve"> </w:t>
            </w:r>
            <w:r>
              <w:rPr>
                <w:rFonts w:ascii="Arial" w:hAnsi="Arial" w:eastAsia="Arial" w:cs="Arial"/>
                <w:sz w:val="21"/>
                <w:szCs w:val="21"/>
                <w:color w:val="1F2329"/>
                <w:spacing w:val="-7"/>
              </w:rPr>
              <w:t>V </w:t>
            </w:r>
            <w:r>
              <w:rPr>
                <w:sz w:val="21"/>
                <w:szCs w:val="21"/>
                <w:color w:val="1F2329"/>
                <w:spacing w:val="-7"/>
              </w:rPr>
              <w:t>的加权</w:t>
            </w:r>
          </w:p>
        </w:tc>
        <w:tc>
          <w:tcPr>
            <w:tcW w:w="2097" w:type="dxa"/>
            <w:vAlign w:val="top"/>
            <w:tcBorders>
              <w:bottom w:val="nil"/>
            </w:tcBorders>
          </w:tcPr>
          <w:p>
            <w:pPr>
              <w:pStyle w:val="TableText"/>
              <w:ind w:left="126"/>
              <w:spacing w:before="167" w:line="185" w:lineRule="auto"/>
              <w:rPr>
                <w:sz w:val="21"/>
                <w:szCs w:val="21"/>
              </w:rPr>
            </w:pPr>
            <w:r>
              <w:rPr>
                <w:sz w:val="21"/>
                <w:szCs w:val="21"/>
                <w:color w:val="1F2329"/>
                <w:spacing w:val="-2"/>
              </w:rPr>
              <w:t>使⽤</w:t>
            </w:r>
            <w:r>
              <w:rPr>
                <w:sz w:val="21"/>
                <w:szCs w:val="21"/>
                <w:color w:val="6425D0"/>
                <w:spacing w:val="-2"/>
              </w:rPr>
              <w:t>核技巧</w:t>
            </w:r>
          </w:p>
          <w:p>
            <w:pPr>
              <w:pStyle w:val="TableText"/>
              <w:ind w:left="127" w:right="143" w:firstLine="28"/>
              <w:spacing w:before="66" w:line="218" w:lineRule="auto"/>
              <w:rPr>
                <w:sz w:val="21"/>
                <w:szCs w:val="21"/>
              </w:rPr>
            </w:pPr>
            <w:r>
              <w:rPr>
                <w:sz w:val="21"/>
                <w:szCs w:val="21"/>
                <w:color w:val="6425D0"/>
                <w:spacing w:val="47"/>
              </w:rPr>
              <w:t>（</w:t>
            </w:r>
            <w:r>
              <w:rPr>
                <w:rFonts w:ascii="Arial" w:hAnsi="Arial" w:eastAsia="Arial" w:cs="Arial"/>
                <w:sz w:val="21"/>
                <w:szCs w:val="21"/>
                <w:color w:val="6425D0"/>
              </w:rPr>
              <w:t>kernel</w:t>
            </w:r>
            <w:r>
              <w:rPr>
                <w:rFonts w:ascii="Arial" w:hAnsi="Arial" w:eastAsia="Arial" w:cs="Arial"/>
                <w:sz w:val="21"/>
                <w:szCs w:val="21"/>
                <w:color w:val="6425D0"/>
                <w:spacing w:val="-6"/>
              </w:rPr>
              <w:t xml:space="preserve"> </w:t>
            </w:r>
            <w:r>
              <w:rPr>
                <w:rFonts w:ascii="Arial" w:hAnsi="Arial" w:eastAsia="Arial" w:cs="Arial"/>
                <w:sz w:val="21"/>
                <w:szCs w:val="21"/>
                <w:color w:val="6425D0"/>
              </w:rPr>
              <w:t>trick</w:t>
            </w:r>
            <w:r>
              <w:rPr>
                <w:sz w:val="21"/>
                <w:szCs w:val="21"/>
                <w:color w:val="6425D0"/>
                <w:spacing w:val="47"/>
              </w:rPr>
              <w:t>）或</w:t>
            </w:r>
            <w:r>
              <w:rPr>
                <w:sz w:val="21"/>
                <w:szCs w:val="21"/>
                <w:color w:val="6425D0"/>
              </w:rPr>
              <w:t xml:space="preserve"> </w:t>
            </w:r>
            <w:r>
              <w:rPr>
                <w:sz w:val="21"/>
                <w:szCs w:val="21"/>
                <w:color w:val="6425D0"/>
                <w:spacing w:val="-5"/>
              </w:rPr>
              <w:t>特殊分解</w:t>
            </w:r>
            <w:r>
              <w:rPr>
                <w:sz w:val="21"/>
                <w:szCs w:val="21"/>
                <w:color w:val="6425D0"/>
                <w:spacing w:val="-31"/>
              </w:rPr>
              <w:t xml:space="preserve"> </w:t>
            </w:r>
            <w:r>
              <w:rPr>
                <w:sz w:val="21"/>
                <w:szCs w:val="21"/>
                <w:color w:val="1F2329"/>
                <w:spacing w:val="-5"/>
              </w:rPr>
              <w:t>，将</w:t>
            </w:r>
          </w:p>
        </w:tc>
        <w:tc>
          <w:tcPr>
            <w:tcW w:w="1970" w:type="dxa"/>
            <w:vAlign w:val="top"/>
            <w:tcBorders>
              <w:bottom w:val="nil"/>
            </w:tcBorders>
          </w:tcPr>
          <w:p>
            <w:pPr>
              <w:pStyle w:val="TableText"/>
              <w:ind w:left="144" w:right="138" w:hanging="1"/>
              <w:spacing w:before="167" w:line="229" w:lineRule="auto"/>
              <w:rPr>
                <w:sz w:val="21"/>
                <w:szCs w:val="21"/>
              </w:rPr>
            </w:pPr>
            <w:r>
              <w:rPr>
                <w:rFonts w:ascii="Arial" w:hAnsi="Arial" w:eastAsia="Arial" w:cs="Arial"/>
                <w:sz w:val="21"/>
                <w:szCs w:val="21"/>
                <w:color w:val="1F2329"/>
                <w:spacing w:val="-3"/>
              </w:rPr>
              <w:t>1. </w:t>
            </w:r>
            <w:r>
              <w:rPr>
                <w:sz w:val="21"/>
                <w:szCs w:val="21"/>
                <w:color w:val="1F2329"/>
                <w:spacing w:val="-3"/>
              </w:rPr>
              <w:t>同样解决⻓序列</w:t>
            </w:r>
            <w:r>
              <w:rPr>
                <w:sz w:val="21"/>
                <w:szCs w:val="21"/>
                <w:color w:val="1F2329"/>
              </w:rPr>
              <w:t xml:space="preserve"> </w:t>
            </w:r>
            <w:r>
              <w:rPr>
                <w:sz w:val="21"/>
                <w:szCs w:val="21"/>
                <w:color w:val="1F2329"/>
                <w:spacing w:val="-9"/>
              </w:rPr>
              <w:t>问题</w:t>
            </w:r>
            <w:r>
              <w:rPr>
                <w:sz w:val="21"/>
                <w:szCs w:val="21"/>
                <w:color w:val="1F2329"/>
                <w:spacing w:val="-30"/>
              </w:rPr>
              <w:t xml:space="preserve"> </w:t>
            </w:r>
            <w:r>
              <w:rPr>
                <w:sz w:val="21"/>
                <w:szCs w:val="21"/>
                <w:color w:val="1F2329"/>
                <w:spacing w:val="-9"/>
              </w:rPr>
              <w:t>，但思路</w:t>
            </w:r>
          </w:p>
          <w:p>
            <w:pPr>
              <w:pStyle w:val="TableText"/>
              <w:ind w:left="133"/>
              <w:spacing w:before="1" w:line="204" w:lineRule="auto"/>
              <w:rPr>
                <w:sz w:val="21"/>
                <w:szCs w:val="21"/>
              </w:rPr>
            </w:pPr>
            <w:r>
              <w:rPr>
                <w:sz w:val="21"/>
                <w:szCs w:val="21"/>
                <w:color w:val="1F2329"/>
                <w:spacing w:val="-1"/>
              </w:rPr>
              <w:t>是“</w:t>
            </w:r>
            <w:r>
              <w:rPr>
                <w:sz w:val="21"/>
                <w:szCs w:val="21"/>
                <w:color w:val="1F2329"/>
                <w:spacing w:val="-42"/>
              </w:rPr>
              <w:t xml:space="preserve"> </w:t>
            </w:r>
            <w:r>
              <w:rPr>
                <w:sz w:val="21"/>
                <w:szCs w:val="21"/>
                <w:color w:val="1F2329"/>
                <w:spacing w:val="-1"/>
              </w:rPr>
              <w:t>近似</w:t>
            </w:r>
            <w:r>
              <w:rPr>
                <w:rFonts w:ascii="Arial" w:hAnsi="Arial" w:eastAsia="Arial" w:cs="Arial"/>
                <w:sz w:val="21"/>
                <w:szCs w:val="21"/>
                <w:color w:val="1F2329"/>
                <w:spacing w:val="-1"/>
              </w:rPr>
              <w:t>/</w:t>
            </w:r>
            <w:r>
              <w:rPr>
                <w:sz w:val="21"/>
                <w:szCs w:val="21"/>
                <w:color w:val="1F2329"/>
                <w:spacing w:val="-1"/>
              </w:rPr>
              <w:t>分</w:t>
            </w:r>
          </w:p>
        </w:tc>
      </w:tr>
    </w:tbl>
    <w:p>
      <w:pPr>
        <w:pStyle w:val="BodyText"/>
        <w:spacing w:line="129" w:lineRule="exact"/>
        <w:rPr>
          <w:sz w:val="11"/>
        </w:rPr>
      </w:pPr>
      <w:r/>
    </w:p>
    <w:p>
      <w:pPr>
        <w:spacing w:line="129" w:lineRule="exact"/>
        <w:sectPr>
          <w:pgSz w:w="11900" w:h="16820"/>
          <w:pgMar w:top="400" w:right="300" w:bottom="400" w:left="574" w:header="0" w:footer="0" w:gutter="0"/>
        </w:sectPr>
        <w:rPr>
          <w:sz w:val="11"/>
          <w:szCs w:val="11"/>
        </w:rPr>
      </w:pPr>
    </w:p>
    <w:p>
      <w:pPr>
        <w:spacing w:line="120" w:lineRule="exact"/>
        <w:rPr/>
      </w:pPr>
      <w:r/>
    </w:p>
    <w:tbl>
      <w:tblPr>
        <w:tblStyle w:val="TableNormal"/>
        <w:tblW w:w="10515" w:type="dxa"/>
        <w:tblInd w:w="7" w:type="dxa"/>
        <w:tblLayout w:type="fixed"/>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Pr>
      <w:tblGrid>
        <w:gridCol w:w="1820"/>
        <w:gridCol w:w="2187"/>
        <w:gridCol w:w="2441"/>
        <w:gridCol w:w="2097"/>
        <w:gridCol w:w="1970"/>
      </w:tblGrid>
      <w:tr>
        <w:trPr>
          <w:trHeight w:val="2249" w:hRule="atLeast"/>
        </w:trPr>
        <w:tc>
          <w:tcPr>
            <w:shd w:val="clear" w:fill="ECE2FE"/>
            <w:tcW w:w="1820" w:type="dxa"/>
            <w:vAlign w:val="top"/>
            <w:tcBorders>
              <w:top w:val="nil"/>
            </w:tcBorders>
          </w:tcPr>
          <w:p>
            <w:pPr>
              <w:rPr>
                <w:rFonts w:ascii="Arial"/>
                <w:sz w:val="21"/>
              </w:rPr>
            </w:pPr>
            <w:r/>
          </w:p>
        </w:tc>
        <w:tc>
          <w:tcPr>
            <w:tcW w:w="2187" w:type="dxa"/>
            <w:vAlign w:val="top"/>
            <w:tcBorders>
              <w:top w:val="nil"/>
            </w:tcBorders>
          </w:tcPr>
          <w:p>
            <w:pPr>
              <w:pStyle w:val="TableText"/>
              <w:ind w:left="365"/>
              <w:spacing w:before="75" w:line="209" w:lineRule="auto"/>
              <w:rPr>
                <w:sz w:val="21"/>
                <w:szCs w:val="21"/>
              </w:rPr>
            </w:pPr>
            <w:r>
              <w:rPr>
                <w:sz w:val="21"/>
                <w:szCs w:val="21"/>
                <w:color w:val="1F2329"/>
                <w:spacing w:val="-12"/>
              </w:rPr>
              <w:t>降到</w:t>
            </w:r>
            <w:r>
              <w:rPr>
                <w:sz w:val="21"/>
                <w:szCs w:val="21"/>
                <w:color w:val="1F2329"/>
                <w:spacing w:val="49"/>
                <w:w w:val="101"/>
              </w:rPr>
              <w:t xml:space="preserve"> </w:t>
            </w:r>
            <w:r>
              <w:rPr>
                <w:rFonts w:ascii="Arial" w:hAnsi="Arial" w:eastAsia="Arial" w:cs="Arial"/>
                <w:sz w:val="21"/>
                <w:szCs w:val="21"/>
                <w:i/>
                <w:iCs/>
                <w:color w:val="1F2329"/>
                <w:spacing w:val="-12"/>
              </w:rPr>
              <w:t>O</w:t>
            </w:r>
            <w:r>
              <w:rPr>
                <w:rFonts w:ascii="MS Gothic" w:hAnsi="MS Gothic" w:eastAsia="MS Gothic" w:cs="MS Gothic"/>
                <w:sz w:val="21"/>
                <w:szCs w:val="21"/>
                <w:color w:val="1F2329"/>
                <w:spacing w:val="-12"/>
              </w:rPr>
              <w:t>(</w:t>
            </w:r>
            <w:r>
              <w:rPr>
                <w:rFonts w:ascii="Arial" w:hAnsi="Arial" w:eastAsia="Arial" w:cs="Arial"/>
                <w:sz w:val="21"/>
                <w:szCs w:val="21"/>
                <w:i/>
                <w:iCs/>
                <w:color w:val="1F2329"/>
                <w:spacing w:val="-12"/>
              </w:rPr>
              <w:t>n</w:t>
            </w:r>
            <w:r>
              <w:rPr>
                <w:rFonts w:ascii="MS Gothic" w:hAnsi="MS Gothic" w:eastAsia="MS Gothic" w:cs="MS Gothic"/>
                <w:sz w:val="21"/>
                <w:szCs w:val="21"/>
                <w:color w:val="1F2329"/>
                <w:spacing w:val="-12"/>
              </w:rPr>
              <w:t>)</w:t>
            </w:r>
            <w:r>
              <w:rPr>
                <w:rFonts w:ascii="MS Gothic" w:hAnsi="MS Gothic" w:eastAsia="MS Gothic" w:cs="MS Gothic"/>
                <w:sz w:val="21"/>
                <w:szCs w:val="21"/>
                <w:color w:val="1F2329"/>
                <w:spacing w:val="-37"/>
              </w:rPr>
              <w:t xml:space="preserve"> </w:t>
            </w:r>
            <w:r>
              <w:rPr>
                <w:sz w:val="21"/>
                <w:szCs w:val="21"/>
                <w:color w:val="1F2329"/>
                <w:spacing w:val="-12"/>
              </w:rPr>
              <w:t>，如</w:t>
            </w:r>
          </w:p>
          <w:p>
            <w:pPr>
              <w:pStyle w:val="TableText"/>
              <w:ind w:left="502"/>
              <w:spacing w:before="49" w:line="206" w:lineRule="auto"/>
              <w:rPr>
                <w:sz w:val="21"/>
                <w:szCs w:val="21"/>
              </w:rPr>
            </w:pPr>
            <w:r>
              <w:rPr>
                <w:rFonts w:ascii="Arial" w:hAnsi="Arial" w:eastAsia="Arial" w:cs="Arial"/>
                <w:sz w:val="21"/>
                <w:szCs w:val="21"/>
                <w:color w:val="1F2329"/>
              </w:rPr>
              <w:t>Performer</w:t>
            </w:r>
            <w:r>
              <w:rPr>
                <w:sz w:val="21"/>
                <w:szCs w:val="21"/>
                <w:color w:val="1F2329"/>
                <w:spacing w:val="37"/>
              </w:rPr>
              <w:t>、</w:t>
            </w:r>
          </w:p>
          <w:p>
            <w:pPr>
              <w:pStyle w:val="TableText"/>
              <w:ind w:left="176"/>
              <w:spacing w:before="35" w:line="205" w:lineRule="auto"/>
              <w:rPr>
                <w:sz w:val="21"/>
                <w:szCs w:val="21"/>
              </w:rPr>
            </w:pPr>
            <w:r>
              <w:rPr>
                <w:rFonts w:ascii="Arial" w:hAnsi="Arial" w:eastAsia="Arial" w:cs="Arial"/>
                <w:sz w:val="21"/>
                <w:szCs w:val="21"/>
                <w:color w:val="1F2329"/>
              </w:rPr>
              <w:t>Linformer</w:t>
            </w:r>
            <w:r>
              <w:rPr>
                <w:rFonts w:ascii="Arial" w:hAnsi="Arial" w:eastAsia="Arial" w:cs="Arial"/>
                <w:sz w:val="21"/>
                <w:szCs w:val="21"/>
                <w:color w:val="1F2329"/>
                <w:spacing w:val="9"/>
              </w:rPr>
              <w:t xml:space="preserve"> </w:t>
            </w:r>
            <w:r>
              <w:rPr>
                <w:sz w:val="21"/>
                <w:szCs w:val="21"/>
                <w:color w:val="1F2329"/>
                <w:spacing w:val="9"/>
              </w:rPr>
              <w:t>等⽅法。</w:t>
            </w:r>
          </w:p>
        </w:tc>
        <w:tc>
          <w:tcPr>
            <w:tcW w:w="2441" w:type="dxa"/>
            <w:vAlign w:val="top"/>
            <w:tcBorders>
              <w:top w:val="nil"/>
            </w:tcBorders>
          </w:tcPr>
          <w:p>
            <w:pPr>
              <w:pStyle w:val="TableText"/>
              <w:ind w:left="126" w:right="196"/>
              <w:spacing w:before="94" w:line="229" w:lineRule="auto"/>
              <w:rPr>
                <w:sz w:val="21"/>
                <w:szCs w:val="21"/>
              </w:rPr>
            </w:pPr>
            <w:r>
              <w:rPr>
                <w:rFonts w:ascii="Arial" w:hAnsi="Arial" w:eastAsia="Arial" w:cs="Arial"/>
                <w:sz w:val="21"/>
                <w:szCs w:val="21"/>
                <w:color w:val="1F2329"/>
                <w:spacing w:val="-6"/>
              </w:rPr>
              <w:t>2. </w:t>
            </w:r>
            <w:r>
              <w:rPr>
                <w:sz w:val="21"/>
                <w:szCs w:val="21"/>
                <w:color w:val="1F2329"/>
                <w:spacing w:val="-6"/>
              </w:rPr>
              <w:t>不改变“</w:t>
            </w:r>
            <w:r>
              <w:rPr>
                <w:sz w:val="21"/>
                <w:szCs w:val="21"/>
                <w:color w:val="1F2329"/>
                <w:spacing w:val="-39"/>
              </w:rPr>
              <w:t xml:space="preserve"> </w:t>
            </w:r>
            <w:r>
              <w:rPr>
                <w:sz w:val="21"/>
                <w:szCs w:val="21"/>
                <w:color w:val="1F2329"/>
                <w:spacing w:val="-6"/>
              </w:rPr>
              <w:t>注意⼒</w:t>
            </w:r>
            <w:r>
              <w:rPr>
                <w:sz w:val="21"/>
                <w:szCs w:val="21"/>
                <w:color w:val="1F2329"/>
                <w:spacing w:val="-35"/>
              </w:rPr>
              <w:t xml:space="preserve"> </w:t>
            </w:r>
            <w:r>
              <w:rPr>
                <w:sz w:val="21"/>
                <w:szCs w:val="21"/>
                <w:color w:val="1F2329"/>
                <w:spacing w:val="-6"/>
              </w:rPr>
              <w:t>”的</w:t>
            </w:r>
            <w:r>
              <w:rPr>
                <w:sz w:val="21"/>
                <w:szCs w:val="21"/>
                <w:color w:val="1F2329"/>
              </w:rPr>
              <w:t xml:space="preserve"> </w:t>
            </w:r>
            <w:r>
              <w:rPr>
                <w:sz w:val="21"/>
                <w:szCs w:val="21"/>
                <w:color w:val="1F2329"/>
                <w:spacing w:val="-5"/>
              </w:rPr>
              <w:t>本质</w:t>
            </w:r>
            <w:r>
              <w:rPr>
                <w:sz w:val="21"/>
                <w:szCs w:val="21"/>
                <w:color w:val="1F2329"/>
                <w:spacing w:val="-27"/>
              </w:rPr>
              <w:t xml:space="preserve"> </w:t>
            </w:r>
            <w:r>
              <w:rPr>
                <w:sz w:val="21"/>
                <w:szCs w:val="21"/>
                <w:color w:val="1F2329"/>
                <w:spacing w:val="-5"/>
              </w:rPr>
              <w:t>，仅改变计算⽅</w:t>
            </w:r>
          </w:p>
          <w:p>
            <w:pPr>
              <w:pStyle w:val="TableText"/>
              <w:ind w:left="130"/>
              <w:spacing w:before="2" w:line="186" w:lineRule="auto"/>
              <w:rPr>
                <w:sz w:val="21"/>
                <w:szCs w:val="21"/>
              </w:rPr>
            </w:pPr>
            <w:r>
              <w:rPr>
                <w:sz w:val="21"/>
                <w:szCs w:val="21"/>
                <w:color w:val="1F2329"/>
                <w:spacing w:val="-7"/>
              </w:rPr>
              <w:t>式。</w:t>
            </w:r>
          </w:p>
        </w:tc>
        <w:tc>
          <w:tcPr>
            <w:tcW w:w="2097" w:type="dxa"/>
            <w:vAlign w:val="top"/>
            <w:tcBorders>
              <w:top w:val="nil"/>
            </w:tcBorders>
          </w:tcPr>
          <w:p>
            <w:pPr>
              <w:pStyle w:val="TableText"/>
              <w:ind w:left="126" w:right="198" w:firstLine="50"/>
              <w:spacing w:before="2" w:line="231" w:lineRule="auto"/>
              <w:rPr>
                <w:sz w:val="21"/>
                <w:szCs w:val="21"/>
              </w:rPr>
            </w:pPr>
            <w:r>
              <w:rPr>
                <w:rFonts w:ascii="MS Gothic" w:hAnsi="MS Gothic" w:eastAsia="MS Gothic" w:cs="MS Gothic"/>
                <w:sz w:val="21"/>
                <w:szCs w:val="21"/>
                <w:color w:val="1F2329"/>
              </w:rPr>
              <w:t>softmax</w:t>
            </w:r>
            <w:r>
              <w:rPr>
                <w:rFonts w:ascii="MS Gothic" w:hAnsi="MS Gothic" w:eastAsia="MS Gothic" w:cs="MS Gothic"/>
                <w:sz w:val="21"/>
                <w:szCs w:val="21"/>
                <w:color w:val="1F2329"/>
                <w:spacing w:val="1"/>
              </w:rPr>
              <w:t>(</w:t>
            </w:r>
            <w:r>
              <w:rPr>
                <w:rFonts w:ascii="Arial" w:hAnsi="Arial" w:eastAsia="Arial" w:cs="Arial"/>
                <w:sz w:val="21"/>
                <w:szCs w:val="21"/>
                <w:i/>
                <w:iCs/>
                <w:color w:val="1F2329"/>
              </w:rPr>
              <w:t>QK</w:t>
            </w:r>
            <w:r>
              <w:rPr>
                <w:rFonts w:ascii="MS Gothic" w:hAnsi="MS Gothic" w:eastAsia="MS Gothic" w:cs="MS Gothic"/>
                <w:sz w:val="21"/>
                <w:szCs w:val="21"/>
                <w:color w:val="1F2329"/>
                <w:spacing w:val="1"/>
                <w:position w:val="8"/>
              </w:rPr>
              <w:t>⊤</w:t>
            </w:r>
            <w:r>
              <w:rPr>
                <w:rFonts w:ascii="MS Gothic" w:hAnsi="MS Gothic" w:eastAsia="MS Gothic" w:cs="MS Gothic"/>
                <w:sz w:val="21"/>
                <w:szCs w:val="21"/>
                <w:color w:val="1F2329"/>
                <w:spacing w:val="-73"/>
                <w:position w:val="8"/>
              </w:rPr>
              <w:t xml:space="preserve"> </w:t>
            </w:r>
            <w:r>
              <w:rPr>
                <w:rFonts w:ascii="MS Gothic" w:hAnsi="MS Gothic" w:eastAsia="MS Gothic" w:cs="MS Gothic"/>
                <w:sz w:val="21"/>
                <w:szCs w:val="21"/>
                <w:color w:val="1F2329"/>
                <w:spacing w:val="1"/>
              </w:rPr>
              <w:t>)</w:t>
            </w:r>
            <w:r>
              <w:rPr>
                <w:rFonts w:ascii="MS Gothic" w:hAnsi="MS Gothic" w:eastAsia="MS Gothic" w:cs="MS Gothic"/>
                <w:sz w:val="21"/>
                <w:szCs w:val="21"/>
                <w:color w:val="1F2329"/>
                <w:spacing w:val="1"/>
              </w:rPr>
              <w:t xml:space="preserve"> </w:t>
            </w:r>
            <w:r>
              <w:rPr>
                <w:sz w:val="21"/>
                <w:szCs w:val="21"/>
                <w:color w:val="1F2329"/>
                <w:spacing w:val="1"/>
              </w:rPr>
              <w:t>近</w:t>
            </w:r>
            <w:r>
              <w:rPr>
                <w:sz w:val="21"/>
                <w:szCs w:val="21"/>
                <w:color w:val="1F2329"/>
              </w:rPr>
              <w:t xml:space="preserve"> </w:t>
            </w:r>
            <w:r>
              <w:rPr>
                <w:sz w:val="21"/>
                <w:szCs w:val="21"/>
                <w:color w:val="1F2329"/>
                <w:spacing w:val="-1"/>
              </w:rPr>
              <w:t>似为可分解形式，</w:t>
            </w:r>
          </w:p>
          <w:p>
            <w:pPr>
              <w:pStyle w:val="TableText"/>
              <w:ind w:left="132" w:right="280" w:hanging="1"/>
              <w:spacing w:before="60" w:line="229" w:lineRule="auto"/>
              <w:rPr>
                <w:sz w:val="21"/>
                <w:szCs w:val="21"/>
              </w:rPr>
            </w:pPr>
            <w:r>
              <w:rPr>
                <w:sz w:val="21"/>
                <w:szCs w:val="21"/>
                <w:color w:val="1F2329"/>
                <w:spacing w:val="-2"/>
              </w:rPr>
              <w:t>从⽽线性化或近似</w:t>
            </w:r>
            <w:r>
              <w:rPr>
                <w:sz w:val="21"/>
                <w:szCs w:val="21"/>
                <w:color w:val="1F2329"/>
                <w:spacing w:val="5"/>
              </w:rPr>
              <w:t xml:space="preserve"> </w:t>
            </w:r>
            <w:r>
              <w:rPr>
                <w:sz w:val="21"/>
                <w:szCs w:val="21"/>
                <w:color w:val="1F2329"/>
                <w:spacing w:val="-2"/>
              </w:rPr>
              <w:t>线性化注意⼒计</w:t>
            </w:r>
          </w:p>
          <w:p>
            <w:pPr>
              <w:pStyle w:val="TableText"/>
              <w:ind w:left="130"/>
              <w:spacing w:before="1" w:line="185" w:lineRule="auto"/>
              <w:rPr>
                <w:sz w:val="21"/>
                <w:szCs w:val="21"/>
              </w:rPr>
            </w:pPr>
            <w:r>
              <w:rPr>
                <w:sz w:val="21"/>
                <w:szCs w:val="21"/>
                <w:color w:val="1F2329"/>
                <w:spacing w:val="-5"/>
              </w:rPr>
              <w:t>算。</w:t>
            </w:r>
          </w:p>
        </w:tc>
        <w:tc>
          <w:tcPr>
            <w:tcW w:w="1970" w:type="dxa"/>
            <w:vAlign w:val="top"/>
            <w:tcBorders>
              <w:top w:val="nil"/>
            </w:tcBorders>
          </w:tcPr>
          <w:p>
            <w:pPr>
              <w:pStyle w:val="TableText"/>
              <w:ind w:left="134" w:right="360" w:hanging="2"/>
              <w:spacing w:before="94" w:line="230" w:lineRule="auto"/>
              <w:rPr>
                <w:sz w:val="21"/>
                <w:szCs w:val="21"/>
              </w:rPr>
            </w:pPr>
            <w:r>
              <w:rPr>
                <w:sz w:val="21"/>
                <w:szCs w:val="21"/>
                <w:color w:val="1F2329"/>
                <w:spacing w:val="-2"/>
              </w:rPr>
              <w:t>解”⽽⾮“稀疏</w:t>
            </w:r>
            <w:r>
              <w:rPr>
                <w:sz w:val="21"/>
                <w:szCs w:val="21"/>
                <w:color w:val="1F2329"/>
                <w:spacing w:val="5"/>
              </w:rPr>
              <w:t xml:space="preserve"> </w:t>
            </w:r>
            <w:r>
              <w:rPr>
                <w:sz w:val="21"/>
                <w:szCs w:val="21"/>
                <w:color w:val="1F2329"/>
                <w:spacing w:val="-5"/>
              </w:rPr>
              <w:t>化”</w:t>
            </w:r>
          </w:p>
          <w:p>
            <w:pPr>
              <w:pStyle w:val="TableText"/>
              <w:ind w:left="145" w:right="594" w:hanging="12"/>
              <w:spacing w:before="4" w:line="274" w:lineRule="auto"/>
              <w:rPr>
                <w:sz w:val="21"/>
                <w:szCs w:val="21"/>
              </w:rPr>
            </w:pPr>
            <w:r>
              <w:rPr>
                <w:rFonts w:ascii="Arial" w:hAnsi="Arial" w:eastAsia="Arial" w:cs="Arial"/>
                <w:sz w:val="21"/>
                <w:szCs w:val="21"/>
                <w:color w:val="1F2329"/>
                <w:spacing w:val="-8"/>
              </w:rPr>
              <w:t>2. </w:t>
            </w:r>
            <w:r>
              <w:rPr>
                <w:sz w:val="21"/>
                <w:szCs w:val="21"/>
                <w:color w:val="1F2329"/>
                <w:spacing w:val="-8"/>
              </w:rPr>
              <w:t>典型模型：</w:t>
            </w:r>
            <w:r>
              <w:rPr>
                <w:sz w:val="21"/>
                <w:szCs w:val="21"/>
                <w:color w:val="1F2329"/>
                <w:spacing w:val="6"/>
              </w:rPr>
              <w:t xml:space="preserve"> </w:t>
            </w:r>
            <w:r>
              <w:rPr>
                <w:rFonts w:ascii="Arial" w:hAnsi="Arial" w:eastAsia="Arial" w:cs="Arial"/>
                <w:sz w:val="21"/>
                <w:szCs w:val="21"/>
                <w:color w:val="1F2329"/>
                <w:spacing w:val="2"/>
              </w:rPr>
              <w:t>Performer,</w:t>
            </w:r>
            <w:r>
              <w:rPr>
                <w:rFonts w:ascii="Arial" w:hAnsi="Arial" w:eastAsia="Arial" w:cs="Arial"/>
                <w:sz w:val="21"/>
                <w:szCs w:val="21"/>
                <w:color w:val="1F2329"/>
              </w:rPr>
              <w:t xml:space="preserve">    </w:t>
            </w:r>
            <w:r>
              <w:rPr>
                <w:rFonts w:ascii="Arial" w:hAnsi="Arial" w:eastAsia="Arial" w:cs="Arial"/>
                <w:sz w:val="21"/>
                <w:szCs w:val="21"/>
                <w:color w:val="1F2329"/>
                <w:spacing w:val="4"/>
              </w:rPr>
              <w:t>Linformer,</w:t>
            </w:r>
            <w:r>
              <w:rPr>
                <w:rFonts w:ascii="Arial" w:hAnsi="Arial" w:eastAsia="Arial" w:cs="Arial"/>
                <w:sz w:val="21"/>
                <w:szCs w:val="21"/>
                <w:color w:val="1F2329"/>
              </w:rPr>
              <w:t xml:space="preserve">     </w:t>
            </w:r>
            <w:r>
              <w:rPr>
                <w:rFonts w:ascii="Arial" w:hAnsi="Arial" w:eastAsia="Arial" w:cs="Arial"/>
                <w:sz w:val="21"/>
                <w:szCs w:val="21"/>
                <w:color w:val="1F2329"/>
              </w:rPr>
              <w:t>Reformer</w:t>
            </w:r>
            <w:r>
              <w:rPr>
                <w:rFonts w:ascii="Arial" w:hAnsi="Arial" w:eastAsia="Arial" w:cs="Arial"/>
                <w:sz w:val="21"/>
                <w:szCs w:val="21"/>
                <w:color w:val="1F2329"/>
                <w:spacing w:val="7"/>
              </w:rPr>
              <w:t xml:space="preserve"> </w:t>
            </w:r>
            <w:r>
              <w:rPr>
                <w:sz w:val="21"/>
                <w:szCs w:val="21"/>
                <w:color w:val="1F2329"/>
                <w:spacing w:val="7"/>
              </w:rPr>
              <w:t>等</w:t>
            </w:r>
          </w:p>
        </w:tc>
      </w:tr>
      <w:tr>
        <w:trPr>
          <w:trHeight w:val="2652" w:hRule="atLeast"/>
        </w:trPr>
        <w:tc>
          <w:tcPr>
            <w:shd w:val="clear" w:fill="ECE2FE"/>
            <w:tcW w:w="1820" w:type="dxa"/>
            <w:vAlign w:val="top"/>
          </w:tcPr>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ind w:left="412" w:right="367" w:hanging="78"/>
              <w:spacing w:before="61" w:line="325" w:lineRule="auto"/>
              <w:rPr>
                <w:rFonts w:ascii="Arial" w:hAnsi="Arial" w:eastAsia="Arial" w:cs="Arial"/>
                <w:sz w:val="21"/>
                <w:szCs w:val="21"/>
              </w:rPr>
            </w:pPr>
            <w:r>
              <w:rPr>
                <w:rFonts w:ascii="Arial" w:hAnsi="Arial" w:eastAsia="Arial" w:cs="Arial"/>
                <w:sz w:val="21"/>
                <w:szCs w:val="21"/>
                <w:color w:val="1F2329"/>
                <w:spacing w:val="12"/>
              </w:rPr>
              <w:t>Multi-head</w:t>
            </w:r>
            <w:r>
              <w:rPr>
                <w:rFonts w:ascii="Arial" w:hAnsi="Arial" w:eastAsia="Arial" w:cs="Arial"/>
                <w:sz w:val="21"/>
                <w:szCs w:val="21"/>
                <w:color w:val="1F2329"/>
                <w:spacing w:val="1"/>
              </w:rPr>
              <w:t xml:space="preserve"> </w:t>
            </w:r>
            <w:r>
              <w:rPr>
                <w:rFonts w:ascii="Arial" w:hAnsi="Arial" w:eastAsia="Arial" w:cs="Arial"/>
                <w:sz w:val="21"/>
                <w:szCs w:val="21"/>
                <w:color w:val="1F2329"/>
                <w:spacing w:val="16"/>
              </w:rPr>
              <w:t>Attention</w:t>
            </w:r>
          </w:p>
        </w:tc>
        <w:tc>
          <w:tcPr>
            <w:tcW w:w="2187" w:type="dxa"/>
            <w:vAlign w:val="top"/>
          </w:tcPr>
          <w:p>
            <w:pPr>
              <w:spacing w:line="241" w:lineRule="auto"/>
              <w:rPr>
                <w:rFonts w:ascii="Arial"/>
                <w:sz w:val="21"/>
              </w:rPr>
            </w:pPr>
            <w:r/>
          </w:p>
          <w:p>
            <w:pPr>
              <w:pStyle w:val="TableText"/>
              <w:ind w:left="143" w:right="144"/>
              <w:spacing w:before="90" w:line="227" w:lineRule="auto"/>
              <w:jc w:val="both"/>
              <w:rPr>
                <w:sz w:val="21"/>
                <w:szCs w:val="21"/>
              </w:rPr>
            </w:pPr>
            <w:r>
              <w:rPr>
                <w:sz w:val="21"/>
                <w:szCs w:val="21"/>
                <w:color w:val="6425D0"/>
                <w:spacing w:val="-1"/>
              </w:rPr>
              <w:t>将注意⼒机制并⾏拆</w:t>
            </w:r>
            <w:r>
              <w:rPr>
                <w:sz w:val="21"/>
                <w:szCs w:val="21"/>
                <w:color w:val="6425D0"/>
                <w:spacing w:val="1"/>
              </w:rPr>
              <w:t xml:space="preserve"> </w:t>
            </w:r>
            <w:r>
              <w:rPr>
                <w:sz w:val="21"/>
                <w:szCs w:val="21"/>
                <w:color w:val="6425D0"/>
                <w:spacing w:val="-1"/>
              </w:rPr>
              <w:t>分为多个独⽴的注意</w:t>
            </w:r>
            <w:r>
              <w:rPr>
                <w:sz w:val="21"/>
                <w:szCs w:val="21"/>
                <w:color w:val="6425D0"/>
              </w:rPr>
              <w:t xml:space="preserve"> </w:t>
            </w:r>
            <w:r>
              <w:rPr>
                <w:sz w:val="21"/>
                <w:szCs w:val="21"/>
                <w:color w:val="6425D0"/>
                <w:spacing w:val="11"/>
              </w:rPr>
              <w:t>⼒头</w:t>
            </w:r>
            <w:r>
              <w:rPr>
                <w:sz w:val="21"/>
                <w:szCs w:val="21"/>
                <w:color w:val="1F2329"/>
                <w:spacing w:val="11"/>
              </w:rPr>
              <w:t>（</w:t>
            </w:r>
            <w:r>
              <w:rPr>
                <w:sz w:val="21"/>
                <w:szCs w:val="21"/>
                <w:color w:val="1F2329"/>
                <w:spacing w:val="-32"/>
              </w:rPr>
              <w:t xml:space="preserve"> </w:t>
            </w:r>
            <w:r>
              <w:rPr>
                <w:rFonts w:ascii="Arial" w:hAnsi="Arial" w:eastAsia="Arial" w:cs="Arial"/>
                <w:sz w:val="21"/>
                <w:szCs w:val="21"/>
                <w:color w:val="1F2329"/>
              </w:rPr>
              <w:t>head</w:t>
            </w:r>
            <w:r>
              <w:rPr>
                <w:sz w:val="21"/>
                <w:szCs w:val="21"/>
                <w:color w:val="1F2329"/>
                <w:spacing w:val="-14"/>
              </w:rPr>
              <w:t>）</w:t>
            </w:r>
            <w:r>
              <w:rPr>
                <w:sz w:val="21"/>
                <w:szCs w:val="21"/>
                <w:color w:val="1F2329"/>
                <w:spacing w:val="-25"/>
              </w:rPr>
              <w:t xml:space="preserve"> </w:t>
            </w:r>
            <w:r>
              <w:rPr>
                <w:sz w:val="21"/>
                <w:szCs w:val="21"/>
                <w:color w:val="1F2329"/>
                <w:spacing w:val="-14"/>
              </w:rPr>
              <w:t>，</w:t>
            </w:r>
            <w:r>
              <w:rPr>
                <w:sz w:val="21"/>
                <w:szCs w:val="21"/>
                <w:color w:val="1F2329"/>
                <w:spacing w:val="11"/>
              </w:rPr>
              <w:t>每</w:t>
            </w:r>
            <w:r>
              <w:rPr>
                <w:sz w:val="21"/>
                <w:szCs w:val="21"/>
                <w:color w:val="1F2329"/>
              </w:rPr>
              <w:t xml:space="preserve">  </w:t>
            </w:r>
            <w:r>
              <w:rPr>
                <w:sz w:val="21"/>
                <w:szCs w:val="21"/>
                <w:color w:val="1F2329"/>
                <w:spacing w:val="1"/>
              </w:rPr>
              <w:t>个 </w:t>
            </w:r>
            <w:r>
              <w:rPr>
                <w:rFonts w:ascii="Arial" w:hAnsi="Arial" w:eastAsia="Arial" w:cs="Arial"/>
                <w:sz w:val="21"/>
                <w:szCs w:val="21"/>
                <w:color w:val="1F2329"/>
              </w:rPr>
              <w:t>head</w:t>
            </w:r>
            <w:r>
              <w:rPr>
                <w:rFonts w:ascii="Arial" w:hAnsi="Arial" w:eastAsia="Arial" w:cs="Arial"/>
                <w:sz w:val="21"/>
                <w:szCs w:val="21"/>
                <w:color w:val="1F2329"/>
                <w:spacing w:val="1"/>
              </w:rPr>
              <w:t xml:space="preserve"> </w:t>
            </w:r>
            <w:r>
              <w:rPr>
                <w:sz w:val="21"/>
                <w:szCs w:val="21"/>
                <w:color w:val="1F2329"/>
                <w:spacing w:val="1"/>
              </w:rPr>
              <w:t>在不同⼦空</w:t>
            </w:r>
            <w:r>
              <w:rPr>
                <w:sz w:val="21"/>
                <w:szCs w:val="21"/>
                <w:color w:val="1F2329"/>
                <w:spacing w:val="2"/>
              </w:rPr>
              <w:t xml:space="preserve"> </w:t>
            </w:r>
            <w:r>
              <w:rPr>
                <w:sz w:val="21"/>
                <w:szCs w:val="21"/>
                <w:color w:val="1F2329"/>
                <w:spacing w:val="-4"/>
              </w:rPr>
              <w:t>间捕捉序列依赖</w:t>
            </w:r>
            <w:r>
              <w:rPr>
                <w:sz w:val="21"/>
                <w:szCs w:val="21"/>
                <w:color w:val="1F2329"/>
                <w:spacing w:val="-34"/>
              </w:rPr>
              <w:t xml:space="preserve"> </w:t>
            </w:r>
            <w:r>
              <w:rPr>
                <w:sz w:val="21"/>
                <w:szCs w:val="21"/>
                <w:color w:val="1F2329"/>
                <w:spacing w:val="-4"/>
              </w:rPr>
              <w:t>，然</w:t>
            </w:r>
          </w:p>
          <w:p>
            <w:pPr>
              <w:pStyle w:val="TableText"/>
              <w:ind w:left="565"/>
              <w:spacing w:before="23" w:line="185" w:lineRule="auto"/>
              <w:rPr>
                <w:sz w:val="21"/>
                <w:szCs w:val="21"/>
              </w:rPr>
            </w:pPr>
            <w:r>
              <w:rPr>
                <w:sz w:val="21"/>
                <w:szCs w:val="21"/>
                <w:color w:val="1F2329"/>
                <w:spacing w:val="-2"/>
              </w:rPr>
              <w:t>后再拼接。</w:t>
            </w:r>
          </w:p>
        </w:tc>
        <w:tc>
          <w:tcPr>
            <w:tcW w:w="2441" w:type="dxa"/>
            <w:vAlign w:val="top"/>
          </w:tcPr>
          <w:p>
            <w:pPr>
              <w:spacing w:line="422" w:lineRule="auto"/>
              <w:rPr>
                <w:rFonts w:ascii="Arial"/>
                <w:sz w:val="21"/>
              </w:rPr>
            </w:pPr>
            <w:r/>
          </w:p>
          <w:p>
            <w:pPr>
              <w:pStyle w:val="TableText"/>
              <w:ind w:left="118" w:right="232" w:firstLine="18"/>
              <w:spacing w:before="90" w:line="208" w:lineRule="auto"/>
              <w:rPr>
                <w:sz w:val="21"/>
                <w:szCs w:val="21"/>
              </w:rPr>
            </w:pPr>
            <w:r>
              <w:rPr>
                <w:rFonts w:ascii="Arial" w:hAnsi="Arial" w:eastAsia="Arial" w:cs="Arial"/>
                <w:sz w:val="21"/>
                <w:szCs w:val="21"/>
                <w:color w:val="1F2329"/>
                <w:spacing w:val="-9"/>
              </w:rPr>
              <w:t>1. </w:t>
            </w:r>
            <w:r>
              <w:rPr>
                <w:sz w:val="21"/>
                <w:szCs w:val="21"/>
                <w:color w:val="1F2329"/>
                <w:spacing w:val="-9"/>
              </w:rPr>
              <w:t>依旧使⽤</w:t>
            </w:r>
            <w:r>
              <w:rPr>
                <w:sz w:val="21"/>
                <w:szCs w:val="21"/>
                <w:color w:val="1F2329"/>
                <w:spacing w:val="34"/>
                <w:w w:val="101"/>
              </w:rPr>
              <w:t xml:space="preserve"> </w:t>
            </w:r>
            <w:r>
              <w:rPr>
                <w:rFonts w:ascii="Arial" w:hAnsi="Arial" w:eastAsia="Arial" w:cs="Arial"/>
                <w:sz w:val="21"/>
                <w:szCs w:val="21"/>
                <w:color w:val="1F2329"/>
                <w:spacing w:val="-9"/>
              </w:rPr>
              <w:t>Q,K,VQ, K,</w:t>
            </w:r>
            <w:r>
              <w:rPr>
                <w:rFonts w:ascii="Arial" w:hAnsi="Arial" w:eastAsia="Arial" w:cs="Arial"/>
                <w:sz w:val="21"/>
                <w:szCs w:val="21"/>
                <w:color w:val="1F2329"/>
              </w:rPr>
              <w:t xml:space="preserve"> </w:t>
            </w:r>
            <w:r>
              <w:rPr>
                <w:rFonts w:ascii="Arial" w:hAnsi="Arial" w:eastAsia="Arial" w:cs="Arial"/>
                <w:sz w:val="21"/>
                <w:szCs w:val="21"/>
                <w:color w:val="1F2329"/>
                <w:spacing w:val="-4"/>
              </w:rPr>
              <w:t>V </w:t>
            </w:r>
            <w:r>
              <w:rPr>
                <w:sz w:val="21"/>
                <w:szCs w:val="21"/>
                <w:color w:val="1F2329"/>
                <w:spacing w:val="-4"/>
              </w:rPr>
              <w:t>的注意⼒公式</w:t>
            </w:r>
          </w:p>
          <w:p>
            <w:pPr>
              <w:pStyle w:val="TableText"/>
              <w:ind w:left="124" w:right="196" w:firstLine="2"/>
              <w:spacing w:before="67" w:line="207" w:lineRule="auto"/>
              <w:rPr>
                <w:sz w:val="21"/>
                <w:szCs w:val="21"/>
              </w:rPr>
            </w:pPr>
            <w:r>
              <w:rPr>
                <w:rFonts w:ascii="Arial" w:hAnsi="Arial" w:eastAsia="Arial" w:cs="Arial"/>
                <w:sz w:val="21"/>
                <w:szCs w:val="21"/>
                <w:color w:val="1F2329"/>
                <w:spacing w:val="-4"/>
              </w:rPr>
              <w:t>2. </w:t>
            </w:r>
            <w:r>
              <w:rPr>
                <w:sz w:val="21"/>
                <w:szCs w:val="21"/>
                <w:color w:val="1F2329"/>
                <w:spacing w:val="-4"/>
              </w:rPr>
              <w:t>都在“</w:t>
            </w:r>
            <w:r>
              <w:rPr>
                <w:sz w:val="21"/>
                <w:szCs w:val="21"/>
                <w:color w:val="1F2329"/>
                <w:spacing w:val="-36"/>
              </w:rPr>
              <w:t xml:space="preserve"> </w:t>
            </w:r>
            <w:r>
              <w:rPr>
                <w:sz w:val="21"/>
                <w:szCs w:val="21"/>
                <w:color w:val="1F2329"/>
                <w:spacing w:val="-4"/>
              </w:rPr>
              <w:t>谁注意谁”的</w:t>
            </w:r>
            <w:r>
              <w:rPr>
                <w:sz w:val="21"/>
                <w:szCs w:val="21"/>
                <w:color w:val="1F2329"/>
              </w:rPr>
              <w:t xml:space="preserve"> </w:t>
            </w:r>
            <w:r>
              <w:rPr>
                <w:sz w:val="21"/>
                <w:szCs w:val="21"/>
                <w:color w:val="1F2329"/>
                <w:spacing w:val="-5"/>
              </w:rPr>
              <w:t>框架下</w:t>
            </w:r>
            <w:r>
              <w:rPr>
                <w:sz w:val="21"/>
                <w:szCs w:val="21"/>
                <w:color w:val="1F2329"/>
                <w:spacing w:val="-30"/>
              </w:rPr>
              <w:t xml:space="preserve"> </w:t>
            </w:r>
            <w:r>
              <w:rPr>
                <w:sz w:val="21"/>
                <w:szCs w:val="21"/>
                <w:color w:val="1F2329"/>
                <w:spacing w:val="-5"/>
              </w:rPr>
              <w:t>，只是每个</w:t>
            </w:r>
          </w:p>
          <w:p>
            <w:pPr>
              <w:pStyle w:val="TableText"/>
              <w:ind w:left="137"/>
              <w:spacing w:before="65" w:line="206" w:lineRule="auto"/>
              <w:rPr>
                <w:sz w:val="21"/>
                <w:szCs w:val="21"/>
              </w:rPr>
            </w:pPr>
            <w:r>
              <w:rPr>
                <w:rFonts w:ascii="Arial" w:hAnsi="Arial" w:eastAsia="Arial" w:cs="Arial"/>
                <w:sz w:val="21"/>
                <w:szCs w:val="21"/>
                <w:color w:val="1F2329"/>
                <w:spacing w:val="-3"/>
              </w:rPr>
              <w:t>head </w:t>
            </w:r>
            <w:r>
              <w:rPr>
                <w:sz w:val="21"/>
                <w:szCs w:val="21"/>
                <w:color w:val="1F2329"/>
                <w:spacing w:val="-3"/>
              </w:rPr>
              <w:t>各⾃独⽴。</w:t>
            </w:r>
          </w:p>
        </w:tc>
        <w:tc>
          <w:tcPr>
            <w:tcW w:w="2097" w:type="dxa"/>
            <w:vAlign w:val="top"/>
          </w:tcPr>
          <w:p>
            <w:pPr>
              <w:pStyle w:val="TableText"/>
              <w:ind w:left="126" w:right="280"/>
              <w:spacing w:before="167" w:line="221" w:lineRule="auto"/>
              <w:rPr>
                <w:sz w:val="21"/>
                <w:szCs w:val="21"/>
              </w:rPr>
            </w:pPr>
            <w:r>
              <w:rPr>
                <w:sz w:val="21"/>
                <w:szCs w:val="21"/>
                <w:color w:val="6425D0"/>
                <w:spacing w:val="-1"/>
              </w:rPr>
              <w:t>在同⼀次注意⼒计</w:t>
            </w:r>
            <w:r>
              <w:rPr>
                <w:sz w:val="21"/>
                <w:szCs w:val="21"/>
                <w:color w:val="6425D0"/>
                <w:spacing w:val="1"/>
              </w:rPr>
              <w:t xml:space="preserve"> </w:t>
            </w:r>
            <w:r>
              <w:rPr>
                <w:sz w:val="21"/>
                <w:szCs w:val="21"/>
                <w:color w:val="6425D0"/>
                <w:spacing w:val="-1"/>
              </w:rPr>
              <w:t>算⾥使⽤多个头</w:t>
            </w:r>
            <w:r>
              <w:rPr>
                <w:sz w:val="21"/>
                <w:szCs w:val="21"/>
                <w:color w:val="1F2329"/>
                <w:spacing w:val="-1"/>
              </w:rPr>
              <w:t>；</w:t>
            </w:r>
            <w:r>
              <w:rPr>
                <w:sz w:val="21"/>
                <w:szCs w:val="21"/>
                <w:color w:val="1F2329"/>
                <w:spacing w:val="2"/>
              </w:rPr>
              <w:t xml:space="preserve"> </w:t>
            </w:r>
            <w:r>
              <w:rPr>
                <w:sz w:val="21"/>
                <w:szCs w:val="21"/>
                <w:color w:val="1F2329"/>
                <w:spacing w:val="-2"/>
              </w:rPr>
              <w:t>每个头有⾃⼰的⼀</w:t>
            </w:r>
            <w:r>
              <w:rPr>
                <w:sz w:val="21"/>
                <w:szCs w:val="21"/>
                <w:color w:val="1F2329"/>
                <w:spacing w:val="1"/>
              </w:rPr>
              <w:t xml:space="preserve"> </w:t>
            </w:r>
            <w:r>
              <w:rPr>
                <w:sz w:val="21"/>
                <w:szCs w:val="21"/>
                <w:color w:val="1F2329"/>
                <w:spacing w:val="-1"/>
              </w:rPr>
              <w:t>套投影参数</w:t>
            </w:r>
          </w:p>
          <w:p>
            <w:pPr>
              <w:pStyle w:val="TableText"/>
              <w:ind w:left="132" w:right="258" w:firstLine="48"/>
              <w:spacing w:before="3" w:line="226" w:lineRule="auto"/>
              <w:jc w:val="both"/>
              <w:rPr>
                <w:sz w:val="21"/>
                <w:szCs w:val="21"/>
              </w:rPr>
            </w:pPr>
            <w:r>
              <w:rPr>
                <w:rFonts w:ascii="Arial" w:hAnsi="Arial" w:eastAsia="Arial" w:cs="Arial"/>
                <w:sz w:val="21"/>
                <w:szCs w:val="21"/>
                <w:i/>
                <w:iCs/>
                <w:color w:val="1F2329"/>
                <w:spacing w:val="-14"/>
                <w:position w:val="-1"/>
              </w:rPr>
              <w:t>W</w:t>
            </w:r>
            <w:r>
              <w:rPr>
                <w:rFonts w:ascii="Arial" w:hAnsi="Arial" w:eastAsia="Arial" w:cs="Arial"/>
                <w:sz w:val="21"/>
                <w:szCs w:val="21"/>
                <w:i/>
                <w:iCs/>
                <w:color w:val="1F2329"/>
                <w:spacing w:val="-14"/>
                <w:position w:val="-5"/>
              </w:rPr>
              <w:t>i</w:t>
            </w:r>
            <w:r>
              <w:rPr>
                <w:rFonts w:ascii="Arial" w:hAnsi="Arial" w:eastAsia="Arial" w:cs="Arial"/>
                <w:sz w:val="21"/>
                <w:szCs w:val="21"/>
                <w:i/>
                <w:iCs/>
                <w:color w:val="1F2329"/>
                <w:spacing w:val="-14"/>
                <w:position w:val="9"/>
              </w:rPr>
              <w:t>Q</w:t>
            </w:r>
            <w:r>
              <w:rPr>
                <w:rFonts w:ascii="Arial" w:hAnsi="Arial" w:eastAsia="Arial" w:cs="Arial"/>
                <w:sz w:val="21"/>
                <w:szCs w:val="21"/>
                <w:i/>
                <w:iCs/>
                <w:color w:val="1F2329"/>
                <w:spacing w:val="-26"/>
                <w:position w:val="9"/>
              </w:rPr>
              <w:t xml:space="preserve"> </w:t>
            </w:r>
            <w:r>
              <w:rPr>
                <w:rFonts w:ascii="MS Gothic" w:hAnsi="MS Gothic" w:eastAsia="MS Gothic" w:cs="MS Gothic"/>
                <w:sz w:val="21"/>
                <w:szCs w:val="21"/>
                <w:color w:val="1F2329"/>
                <w:spacing w:val="-14"/>
                <w:position w:val="-1"/>
              </w:rPr>
              <w:t>,</w:t>
            </w:r>
            <w:r>
              <w:rPr>
                <w:rFonts w:ascii="MS Gothic" w:hAnsi="MS Gothic" w:eastAsia="MS Gothic" w:cs="MS Gothic"/>
                <w:sz w:val="21"/>
                <w:szCs w:val="21"/>
                <w:color w:val="1F2329"/>
                <w:spacing w:val="-58"/>
                <w:position w:val="-1"/>
              </w:rPr>
              <w:t xml:space="preserve"> </w:t>
            </w:r>
            <w:r>
              <w:rPr>
                <w:rFonts w:ascii="Arial" w:hAnsi="Arial" w:eastAsia="Arial" w:cs="Arial"/>
                <w:sz w:val="21"/>
                <w:szCs w:val="21"/>
                <w:i/>
                <w:iCs/>
                <w:color w:val="1F2329"/>
                <w:spacing w:val="-14"/>
                <w:position w:val="-1"/>
              </w:rPr>
              <w:t>W</w:t>
            </w:r>
            <w:r>
              <w:rPr>
                <w:rFonts w:ascii="Arial" w:hAnsi="Arial" w:eastAsia="Arial" w:cs="Arial"/>
                <w:sz w:val="21"/>
                <w:szCs w:val="21"/>
                <w:i/>
                <w:iCs/>
                <w:color w:val="1F2329"/>
                <w:spacing w:val="-14"/>
                <w:position w:val="-5"/>
              </w:rPr>
              <w:t>i</w:t>
            </w:r>
            <w:r>
              <w:rPr>
                <w:rFonts w:ascii="Arial" w:hAnsi="Arial" w:eastAsia="Arial" w:cs="Arial"/>
                <w:sz w:val="21"/>
                <w:szCs w:val="21"/>
                <w:i/>
                <w:iCs/>
                <w:color w:val="1F2329"/>
                <w:spacing w:val="-14"/>
                <w:position w:val="7"/>
              </w:rPr>
              <w:t>K</w:t>
            </w:r>
            <w:r>
              <w:rPr>
                <w:rFonts w:ascii="Arial" w:hAnsi="Arial" w:eastAsia="Arial" w:cs="Arial"/>
                <w:sz w:val="21"/>
                <w:szCs w:val="21"/>
                <w:i/>
                <w:iCs/>
                <w:color w:val="1F2329"/>
                <w:spacing w:val="-18"/>
                <w:position w:val="7"/>
              </w:rPr>
              <w:t xml:space="preserve"> </w:t>
            </w:r>
            <w:r>
              <w:rPr>
                <w:rFonts w:ascii="MS Gothic" w:hAnsi="MS Gothic" w:eastAsia="MS Gothic" w:cs="MS Gothic"/>
                <w:sz w:val="21"/>
                <w:szCs w:val="21"/>
                <w:color w:val="1F2329"/>
                <w:spacing w:val="-14"/>
                <w:position w:val="-1"/>
              </w:rPr>
              <w:t>,</w:t>
            </w:r>
            <w:r>
              <w:rPr>
                <w:rFonts w:ascii="MS Gothic" w:hAnsi="MS Gothic" w:eastAsia="MS Gothic" w:cs="MS Gothic"/>
                <w:sz w:val="21"/>
                <w:szCs w:val="21"/>
                <w:color w:val="1F2329"/>
                <w:spacing w:val="-58"/>
                <w:position w:val="-1"/>
              </w:rPr>
              <w:t xml:space="preserve"> </w:t>
            </w:r>
            <w:r>
              <w:rPr>
                <w:rFonts w:ascii="Arial" w:hAnsi="Arial" w:eastAsia="Arial" w:cs="Arial"/>
                <w:sz w:val="21"/>
                <w:szCs w:val="21"/>
                <w:i/>
                <w:iCs/>
                <w:color w:val="1F2329"/>
                <w:spacing w:val="-14"/>
                <w:position w:val="-1"/>
              </w:rPr>
              <w:t>W</w:t>
            </w:r>
            <w:r>
              <w:rPr>
                <w:rFonts w:ascii="Arial" w:hAnsi="Arial" w:eastAsia="Arial" w:cs="Arial"/>
                <w:sz w:val="21"/>
                <w:szCs w:val="21"/>
                <w:i/>
                <w:iCs/>
                <w:color w:val="1F2329"/>
                <w:spacing w:val="-14"/>
                <w:position w:val="-5"/>
              </w:rPr>
              <w:t>i</w:t>
            </w:r>
            <w:r>
              <w:rPr>
                <w:rFonts w:ascii="Arial" w:hAnsi="Arial" w:eastAsia="Arial" w:cs="Arial"/>
                <w:sz w:val="21"/>
                <w:szCs w:val="21"/>
                <w:i/>
                <w:iCs/>
                <w:color w:val="1F2329"/>
                <w:spacing w:val="-14"/>
                <w:position w:val="7"/>
              </w:rPr>
              <w:t>V </w:t>
            </w:r>
            <w:r>
              <w:rPr>
                <w:sz w:val="21"/>
                <w:szCs w:val="21"/>
                <w:color w:val="1F2329"/>
                <w:spacing w:val="-14"/>
              </w:rPr>
              <w:t>，</w:t>
            </w:r>
            <w:r>
              <w:rPr>
                <w:sz w:val="21"/>
                <w:szCs w:val="21"/>
                <w:color w:val="1F2329"/>
              </w:rPr>
              <w:t xml:space="preserve"> </w:t>
            </w:r>
            <w:r>
              <w:rPr>
                <w:sz w:val="21"/>
                <w:szCs w:val="21"/>
                <w:color w:val="1F2329"/>
                <w:spacing w:val="-5"/>
              </w:rPr>
              <w:t>最后再合并</w:t>
            </w:r>
            <w:r>
              <w:rPr>
                <w:sz w:val="21"/>
                <w:szCs w:val="21"/>
                <w:color w:val="1F2329"/>
                <w:spacing w:val="-34"/>
              </w:rPr>
              <w:t xml:space="preserve"> </w:t>
            </w:r>
            <w:r>
              <w:rPr>
                <w:sz w:val="21"/>
                <w:szCs w:val="21"/>
                <w:color w:val="1F2329"/>
                <w:spacing w:val="-5"/>
              </w:rPr>
              <w:t>，表达</w:t>
            </w:r>
            <w:r>
              <w:rPr>
                <w:sz w:val="21"/>
                <w:szCs w:val="21"/>
                <w:color w:val="1F2329"/>
              </w:rPr>
              <w:t xml:space="preserve"> </w:t>
            </w:r>
            <w:r>
              <w:rPr>
                <w:sz w:val="21"/>
                <w:szCs w:val="21"/>
                <w:color w:val="1F2329"/>
                <w:spacing w:val="-3"/>
              </w:rPr>
              <w:t>⼒更强。</w:t>
            </w:r>
          </w:p>
        </w:tc>
        <w:tc>
          <w:tcPr>
            <w:tcW w:w="1970" w:type="dxa"/>
            <w:vAlign w:val="top"/>
          </w:tcPr>
          <w:p>
            <w:pPr>
              <w:spacing w:line="244" w:lineRule="auto"/>
              <w:rPr>
                <w:rFonts w:ascii="Arial"/>
                <w:sz w:val="21"/>
              </w:rPr>
            </w:pPr>
            <w:r/>
          </w:p>
          <w:p>
            <w:pPr>
              <w:pStyle w:val="TableText"/>
              <w:ind w:left="143"/>
              <w:spacing w:before="90" w:line="184" w:lineRule="auto"/>
              <w:rPr>
                <w:sz w:val="21"/>
                <w:szCs w:val="21"/>
              </w:rPr>
            </w:pPr>
            <w:r>
              <w:rPr>
                <w:rFonts w:ascii="Arial" w:hAnsi="Arial" w:eastAsia="Arial" w:cs="Arial"/>
                <w:sz w:val="21"/>
                <w:szCs w:val="21"/>
                <w:color w:val="1F2329"/>
                <w:spacing w:val="-5"/>
              </w:rPr>
              <w:t>1. </w:t>
            </w:r>
            <w:r>
              <w:rPr>
                <w:sz w:val="21"/>
                <w:szCs w:val="21"/>
                <w:color w:val="1F2329"/>
                <w:spacing w:val="-5"/>
              </w:rPr>
              <w:t>绝⼤多数</w:t>
            </w:r>
          </w:p>
          <w:p>
            <w:pPr>
              <w:pStyle w:val="TableText"/>
              <w:ind w:left="132" w:right="160" w:hanging="1"/>
              <w:spacing w:before="66" w:line="208" w:lineRule="auto"/>
              <w:rPr>
                <w:sz w:val="21"/>
                <w:szCs w:val="21"/>
              </w:rPr>
            </w:pPr>
            <w:r>
              <w:rPr>
                <w:rFonts w:ascii="Arial" w:hAnsi="Arial" w:eastAsia="Arial" w:cs="Arial"/>
                <w:sz w:val="21"/>
                <w:szCs w:val="21"/>
                <w:color w:val="1F2329"/>
              </w:rPr>
              <w:t>Transformer</w:t>
            </w:r>
            <w:r>
              <w:rPr>
                <w:rFonts w:ascii="Arial" w:hAnsi="Arial" w:eastAsia="Arial" w:cs="Arial"/>
                <w:sz w:val="21"/>
                <w:szCs w:val="21"/>
                <w:color w:val="1F2329"/>
                <w:spacing w:val="13"/>
              </w:rPr>
              <w:t xml:space="preserve"> </w:t>
            </w:r>
            <w:r>
              <w:rPr>
                <w:sz w:val="21"/>
                <w:szCs w:val="21"/>
                <w:color w:val="1F2329"/>
                <w:spacing w:val="13"/>
              </w:rPr>
              <w:t>都使</w:t>
            </w:r>
            <w:r>
              <w:rPr>
                <w:sz w:val="21"/>
                <w:szCs w:val="21"/>
                <w:color w:val="1F2329"/>
                <w:spacing w:val="1"/>
              </w:rPr>
              <w:t xml:space="preserve"> </w:t>
            </w:r>
            <w:r>
              <w:rPr>
                <w:sz w:val="21"/>
                <w:szCs w:val="21"/>
                <w:color w:val="1F2329"/>
                <w:spacing w:val="-3"/>
              </w:rPr>
              <w:t>⽤多头</w:t>
            </w:r>
          </w:p>
          <w:p>
            <w:pPr>
              <w:pStyle w:val="TableText"/>
              <w:ind w:left="131" w:right="150" w:firstLine="1"/>
              <w:spacing w:before="67" w:line="215" w:lineRule="auto"/>
              <w:rPr>
                <w:sz w:val="21"/>
                <w:szCs w:val="21"/>
              </w:rPr>
            </w:pPr>
            <w:r>
              <w:rPr>
                <w:rFonts w:ascii="Arial" w:hAnsi="Arial" w:eastAsia="Arial" w:cs="Arial"/>
                <w:sz w:val="21"/>
                <w:szCs w:val="21"/>
                <w:color w:val="1F2329"/>
                <w:spacing w:val="-7"/>
              </w:rPr>
              <w:t>2. NLP</w:t>
            </w:r>
            <w:r>
              <w:rPr>
                <w:sz w:val="21"/>
                <w:szCs w:val="21"/>
                <w:color w:val="1F2329"/>
                <w:spacing w:val="-7"/>
              </w:rPr>
              <w:t>、</w:t>
            </w:r>
            <w:r>
              <w:rPr>
                <w:rFonts w:ascii="Arial" w:hAnsi="Arial" w:eastAsia="Arial" w:cs="Arial"/>
                <w:sz w:val="21"/>
                <w:szCs w:val="21"/>
                <w:color w:val="1F2329"/>
                <w:spacing w:val="-7"/>
              </w:rPr>
              <w:t>CV</w:t>
            </w:r>
            <w:r>
              <w:rPr>
                <w:sz w:val="21"/>
                <w:szCs w:val="21"/>
                <w:color w:val="1F2329"/>
                <w:spacing w:val="-7"/>
              </w:rPr>
              <w:t>、推</w:t>
            </w:r>
            <w:r>
              <w:rPr>
                <w:sz w:val="21"/>
                <w:szCs w:val="21"/>
                <w:color w:val="1F2329"/>
                <w:spacing w:val="1"/>
              </w:rPr>
              <w:t xml:space="preserve">    </w:t>
            </w:r>
            <w:r>
              <w:rPr>
                <w:sz w:val="21"/>
                <w:szCs w:val="21"/>
                <w:color w:val="1F2329"/>
                <w:spacing w:val="-1"/>
              </w:rPr>
              <w:t>荐、语⾳等各种序</w:t>
            </w:r>
            <w:r>
              <w:rPr>
                <w:sz w:val="21"/>
                <w:szCs w:val="21"/>
                <w:color w:val="1F2329"/>
              </w:rPr>
              <w:t xml:space="preserve"> </w:t>
            </w:r>
            <w:r>
              <w:rPr>
                <w:sz w:val="21"/>
                <w:szCs w:val="21"/>
                <w:color w:val="1F2329"/>
                <w:spacing w:val="-2"/>
              </w:rPr>
              <w:t>列建模场景</w:t>
            </w:r>
          </w:p>
        </w:tc>
      </w:tr>
      <w:tr>
        <w:trPr>
          <w:trHeight w:val="1963" w:hRule="atLeast"/>
        </w:trPr>
        <w:tc>
          <w:tcPr>
            <w:shd w:val="clear" w:fill="ECE2FE"/>
            <w:tcW w:w="1820" w:type="dxa"/>
            <w:vAlign w:val="top"/>
          </w:tcPr>
          <w:p>
            <w:pPr>
              <w:spacing w:line="309" w:lineRule="auto"/>
              <w:rPr>
                <w:rFonts w:ascii="Arial"/>
                <w:sz w:val="21"/>
              </w:rPr>
            </w:pPr>
            <w:r/>
          </w:p>
          <w:p>
            <w:pPr>
              <w:spacing w:line="310" w:lineRule="auto"/>
              <w:rPr>
                <w:rFonts w:ascii="Arial"/>
                <w:sz w:val="21"/>
              </w:rPr>
            </w:pPr>
            <w:r/>
          </w:p>
          <w:p>
            <w:pPr>
              <w:ind w:left="411" w:right="321" w:hanging="124"/>
              <w:spacing w:before="60" w:line="325" w:lineRule="auto"/>
              <w:rPr>
                <w:rFonts w:ascii="Arial" w:hAnsi="Arial" w:eastAsia="Arial" w:cs="Arial"/>
                <w:sz w:val="21"/>
                <w:szCs w:val="21"/>
              </w:rPr>
            </w:pPr>
            <w:r>
              <w:rPr>
                <w:rFonts w:ascii="Arial" w:hAnsi="Arial" w:eastAsia="Arial" w:cs="Arial"/>
                <w:sz w:val="21"/>
                <w:szCs w:val="21"/>
                <w:color w:val="1F2329"/>
                <w:spacing w:val="14"/>
              </w:rPr>
              <w:t>Multi-query</w:t>
            </w:r>
            <w:r>
              <w:rPr>
                <w:rFonts w:ascii="Arial" w:hAnsi="Arial" w:eastAsia="Arial" w:cs="Arial"/>
                <w:sz w:val="21"/>
                <w:szCs w:val="21"/>
                <w:color w:val="1F2329"/>
                <w:spacing w:val="2"/>
              </w:rPr>
              <w:t xml:space="preserve"> </w:t>
            </w:r>
            <w:r>
              <w:rPr>
                <w:rFonts w:ascii="Arial" w:hAnsi="Arial" w:eastAsia="Arial" w:cs="Arial"/>
                <w:sz w:val="21"/>
                <w:szCs w:val="21"/>
                <w:color w:val="1F2329"/>
                <w:spacing w:val="16"/>
              </w:rPr>
              <w:t>Attention</w:t>
            </w:r>
          </w:p>
        </w:tc>
        <w:tc>
          <w:tcPr>
            <w:tcW w:w="2187" w:type="dxa"/>
            <w:vAlign w:val="top"/>
          </w:tcPr>
          <w:p>
            <w:pPr>
              <w:pStyle w:val="TableText"/>
              <w:ind w:left="204" w:right="202" w:firstLine="44"/>
              <w:spacing w:before="172" w:line="230" w:lineRule="auto"/>
              <w:jc w:val="both"/>
              <w:rPr>
                <w:sz w:val="21"/>
                <w:szCs w:val="21"/>
              </w:rPr>
            </w:pPr>
            <w:r>
              <w:rPr>
                <w:sz w:val="21"/>
                <w:szCs w:val="21"/>
                <w:color w:val="1F2329"/>
                <w:spacing w:val="-1"/>
              </w:rPr>
              <w:t>仅保留⼀套或少数</w:t>
            </w:r>
            <w:r>
              <w:rPr>
                <w:sz w:val="21"/>
                <w:szCs w:val="21"/>
                <w:color w:val="1F2329"/>
              </w:rPr>
              <w:t xml:space="preserve">  </w:t>
            </w:r>
            <w:r>
              <w:rPr>
                <w:sz w:val="21"/>
                <w:szCs w:val="21"/>
                <w:color w:val="1F2329"/>
                <w:spacing w:val="-8"/>
              </w:rPr>
              <w:t>套 </w:t>
            </w:r>
            <w:r>
              <w:rPr>
                <w:rFonts w:ascii="Arial" w:hAnsi="Arial" w:eastAsia="Arial" w:cs="Arial"/>
                <w:sz w:val="21"/>
                <w:szCs w:val="21"/>
                <w:color w:val="1F2329"/>
                <w:spacing w:val="-8"/>
              </w:rPr>
              <w:t>K</w:t>
            </w:r>
            <w:r>
              <w:rPr>
                <w:sz w:val="21"/>
                <w:szCs w:val="21"/>
                <w:color w:val="1F2329"/>
                <w:spacing w:val="-8"/>
              </w:rPr>
              <w:t>、</w:t>
            </w:r>
            <w:r>
              <w:rPr>
                <w:rFonts w:ascii="Arial" w:hAnsi="Arial" w:eastAsia="Arial" w:cs="Arial"/>
                <w:sz w:val="21"/>
                <w:szCs w:val="21"/>
                <w:color w:val="1F2329"/>
                <w:spacing w:val="-8"/>
              </w:rPr>
              <w:t>V</w:t>
            </w:r>
            <w:r>
              <w:rPr>
                <w:rFonts w:ascii="Arial" w:hAnsi="Arial" w:eastAsia="Arial" w:cs="Arial"/>
                <w:sz w:val="21"/>
                <w:szCs w:val="21"/>
                <w:color w:val="1F2329"/>
                <w:spacing w:val="-27"/>
              </w:rPr>
              <w:t xml:space="preserve"> </w:t>
            </w:r>
            <w:r>
              <w:rPr>
                <w:sz w:val="21"/>
                <w:szCs w:val="21"/>
                <w:color w:val="1F2329"/>
                <w:spacing w:val="-8"/>
              </w:rPr>
              <w:t>，但保留多</w:t>
            </w:r>
            <w:r>
              <w:rPr>
                <w:sz w:val="21"/>
                <w:szCs w:val="21"/>
                <w:color w:val="1F2329"/>
              </w:rPr>
              <w:t xml:space="preserve"> </w:t>
            </w:r>
            <w:r>
              <w:rPr>
                <w:sz w:val="21"/>
                <w:szCs w:val="21"/>
                <w:color w:val="1F2329"/>
                <w:spacing w:val="-2"/>
              </w:rPr>
              <w:t>个 </w:t>
            </w:r>
            <w:r>
              <w:rPr>
                <w:rFonts w:ascii="Arial" w:hAnsi="Arial" w:eastAsia="Arial" w:cs="Arial"/>
                <w:sz w:val="21"/>
                <w:szCs w:val="21"/>
                <w:color w:val="1F2329"/>
                <w:spacing w:val="-2"/>
              </w:rPr>
              <w:t>Query </w:t>
            </w:r>
            <w:r>
              <w:rPr>
                <w:sz w:val="21"/>
                <w:szCs w:val="21"/>
                <w:color w:val="1F2329"/>
                <w:spacing w:val="-2"/>
              </w:rPr>
              <w:t>头</w:t>
            </w:r>
            <w:r>
              <w:rPr>
                <w:sz w:val="21"/>
                <w:szCs w:val="21"/>
                <w:color w:val="1F2329"/>
                <w:spacing w:val="-33"/>
              </w:rPr>
              <w:t xml:space="preserve"> </w:t>
            </w:r>
            <w:r>
              <w:rPr>
                <w:sz w:val="21"/>
                <w:szCs w:val="21"/>
                <w:color w:val="1F2329"/>
                <w:spacing w:val="-2"/>
              </w:rPr>
              <w:t>，从⽽</w:t>
            </w:r>
          </w:p>
          <w:p>
            <w:pPr>
              <w:pStyle w:val="TableText"/>
              <w:ind w:left="250" w:right="144" w:hanging="108"/>
              <w:spacing w:line="226" w:lineRule="auto"/>
              <w:rPr>
                <w:sz w:val="21"/>
                <w:szCs w:val="21"/>
              </w:rPr>
            </w:pPr>
            <w:r>
              <w:rPr>
                <w:sz w:val="21"/>
                <w:szCs w:val="21"/>
                <w:color w:val="6425D0"/>
                <w:spacing w:val="-1"/>
              </w:rPr>
              <w:t>减少存储和计算（尤</w:t>
            </w:r>
            <w:r>
              <w:rPr>
                <w:sz w:val="21"/>
                <w:szCs w:val="21"/>
                <w:color w:val="6425D0"/>
                <w:spacing w:val="2"/>
              </w:rPr>
              <w:t xml:space="preserve"> </w:t>
            </w:r>
            <w:r>
              <w:rPr>
                <w:sz w:val="21"/>
                <w:szCs w:val="21"/>
                <w:color w:val="6425D0"/>
              </w:rPr>
              <w:t>其是推理阶段）</w:t>
            </w:r>
            <w:r>
              <w:rPr>
                <w:sz w:val="21"/>
                <w:szCs w:val="21"/>
                <w:color w:val="1F2329"/>
              </w:rPr>
              <w:t>。</w:t>
            </w:r>
          </w:p>
        </w:tc>
        <w:tc>
          <w:tcPr>
            <w:tcW w:w="2441" w:type="dxa"/>
            <w:vAlign w:val="top"/>
          </w:tcPr>
          <w:p>
            <w:pPr>
              <w:spacing w:line="246" w:lineRule="auto"/>
              <w:rPr>
                <w:rFonts w:ascii="Arial"/>
                <w:sz w:val="21"/>
              </w:rPr>
            </w:pPr>
            <w:r/>
          </w:p>
          <w:p>
            <w:pPr>
              <w:pStyle w:val="TableText"/>
              <w:ind w:left="132" w:right="231" w:firstLine="4"/>
              <w:spacing w:before="90" w:line="230" w:lineRule="auto"/>
              <w:rPr>
                <w:sz w:val="21"/>
                <w:szCs w:val="21"/>
              </w:rPr>
            </w:pPr>
            <w:r>
              <w:rPr>
                <w:rFonts w:ascii="Arial" w:hAnsi="Arial" w:eastAsia="Arial" w:cs="Arial"/>
                <w:sz w:val="21"/>
                <w:szCs w:val="21"/>
                <w:color w:val="1F2329"/>
                <w:spacing w:val="-6"/>
              </w:rPr>
              <w:t>1. </w:t>
            </w:r>
            <w:r>
              <w:rPr>
                <w:sz w:val="21"/>
                <w:szCs w:val="21"/>
                <w:color w:val="1F2329"/>
                <w:spacing w:val="-6"/>
              </w:rPr>
              <w:t>与多头注意⼒⼀样，</w:t>
            </w:r>
            <w:r>
              <w:rPr>
                <w:sz w:val="21"/>
                <w:szCs w:val="21"/>
                <w:color w:val="1F2329"/>
                <w:spacing w:val="5"/>
              </w:rPr>
              <w:t xml:space="preserve"> </w:t>
            </w:r>
            <w:r>
              <w:rPr>
                <w:sz w:val="21"/>
                <w:szCs w:val="21"/>
                <w:color w:val="1F2329"/>
                <w:spacing w:val="-1"/>
              </w:rPr>
              <w:t>需要多个 </w:t>
            </w:r>
            <w:r>
              <w:rPr>
                <w:rFonts w:ascii="Arial" w:hAnsi="Arial" w:eastAsia="Arial" w:cs="Arial"/>
                <w:sz w:val="21"/>
                <w:szCs w:val="21"/>
                <w:color w:val="1F2329"/>
                <w:spacing w:val="-1"/>
              </w:rPr>
              <w:t>Query </w:t>
            </w:r>
            <w:r>
              <w:rPr>
                <w:sz w:val="21"/>
                <w:szCs w:val="21"/>
                <w:color w:val="1F2329"/>
                <w:spacing w:val="-1"/>
              </w:rPr>
              <w:t>头</w:t>
            </w:r>
          </w:p>
          <w:p>
            <w:pPr>
              <w:pStyle w:val="TableText"/>
              <w:ind w:left="125" w:right="216"/>
              <w:spacing w:before="2" w:line="228" w:lineRule="auto"/>
              <w:rPr>
                <w:sz w:val="21"/>
                <w:szCs w:val="21"/>
              </w:rPr>
            </w:pPr>
            <w:r>
              <w:rPr>
                <w:rFonts w:ascii="Arial" w:hAnsi="Arial" w:eastAsia="Arial" w:cs="Arial"/>
                <w:sz w:val="21"/>
                <w:szCs w:val="21"/>
                <w:color w:val="1F2329"/>
                <w:spacing w:val="-4"/>
              </w:rPr>
              <w:t>2. </w:t>
            </w:r>
            <w:r>
              <w:rPr>
                <w:sz w:val="21"/>
                <w:szCs w:val="21"/>
                <w:color w:val="1F2329"/>
                <w:spacing w:val="-4"/>
              </w:rPr>
              <w:t>同样基于标准注意⼒</w:t>
            </w:r>
            <w:r>
              <w:rPr>
                <w:sz w:val="21"/>
                <w:szCs w:val="21"/>
                <w:color w:val="1F2329"/>
                <w:spacing w:val="6"/>
              </w:rPr>
              <w:t xml:space="preserve"> </w:t>
            </w:r>
            <w:r>
              <w:rPr>
                <w:sz w:val="21"/>
                <w:szCs w:val="21"/>
                <w:color w:val="1F2329"/>
                <w:spacing w:val="-2"/>
              </w:rPr>
              <w:t>核⼼公式。</w:t>
            </w:r>
          </w:p>
        </w:tc>
        <w:tc>
          <w:tcPr>
            <w:tcW w:w="2097" w:type="dxa"/>
            <w:vAlign w:val="top"/>
          </w:tcPr>
          <w:p>
            <w:pPr>
              <w:pStyle w:val="TableText"/>
              <w:ind w:left="126" w:right="116" w:firstLine="16"/>
              <w:spacing w:before="171" w:line="223" w:lineRule="auto"/>
              <w:rPr>
                <w:sz w:val="21"/>
                <w:szCs w:val="21"/>
              </w:rPr>
            </w:pPr>
            <w:r>
              <w:rPr>
                <w:rFonts w:ascii="Arial" w:hAnsi="Arial" w:eastAsia="Arial" w:cs="Arial"/>
                <w:sz w:val="21"/>
                <w:szCs w:val="21"/>
                <w:color w:val="1F2329"/>
                <w:spacing w:val="-3"/>
              </w:rPr>
              <w:t>Key</w:t>
            </w:r>
            <w:r>
              <w:rPr>
                <w:sz w:val="21"/>
                <w:szCs w:val="21"/>
                <w:color w:val="1F2329"/>
                <w:spacing w:val="-3"/>
              </w:rPr>
              <w:t>、</w:t>
            </w:r>
            <w:r>
              <w:rPr>
                <w:rFonts w:ascii="Arial" w:hAnsi="Arial" w:eastAsia="Arial" w:cs="Arial"/>
                <w:sz w:val="21"/>
                <w:szCs w:val="21"/>
                <w:color w:val="1F2329"/>
                <w:spacing w:val="-3"/>
              </w:rPr>
              <w:t>Value </w:t>
            </w:r>
            <w:r>
              <w:rPr>
                <w:sz w:val="21"/>
                <w:szCs w:val="21"/>
                <w:color w:val="1F2329"/>
                <w:spacing w:val="-3"/>
              </w:rPr>
              <w:t>不再为</w:t>
            </w:r>
            <w:r>
              <w:rPr>
                <w:sz w:val="21"/>
                <w:szCs w:val="21"/>
                <w:color w:val="1F2329"/>
                <w:spacing w:val="2"/>
              </w:rPr>
              <w:t xml:space="preserve">  </w:t>
            </w:r>
            <w:r>
              <w:rPr>
                <w:sz w:val="21"/>
                <w:szCs w:val="21"/>
                <w:color w:val="1F2329"/>
                <w:spacing w:val="-5"/>
              </w:rPr>
              <w:t>每个 </w:t>
            </w:r>
            <w:r>
              <w:rPr>
                <w:rFonts w:ascii="Arial" w:hAnsi="Arial" w:eastAsia="Arial" w:cs="Arial"/>
                <w:sz w:val="21"/>
                <w:szCs w:val="21"/>
                <w:color w:val="1F2329"/>
                <w:spacing w:val="-5"/>
              </w:rPr>
              <w:t>head </w:t>
            </w:r>
            <w:r>
              <w:rPr>
                <w:sz w:val="21"/>
                <w:szCs w:val="21"/>
                <w:color w:val="1F2329"/>
                <w:spacing w:val="-5"/>
              </w:rPr>
              <w:t>独⽴</w:t>
            </w:r>
            <w:r>
              <w:rPr>
                <w:sz w:val="21"/>
                <w:szCs w:val="21"/>
                <w:color w:val="1F2329"/>
                <w:spacing w:val="-13"/>
              </w:rPr>
              <w:t xml:space="preserve"> </w:t>
            </w:r>
            <w:r>
              <w:rPr>
                <w:sz w:val="21"/>
                <w:szCs w:val="21"/>
                <w:color w:val="1F2329"/>
                <w:spacing w:val="-5"/>
              </w:rPr>
              <w:t>，</w:t>
            </w:r>
            <w:r>
              <w:rPr>
                <w:sz w:val="21"/>
                <w:szCs w:val="21"/>
                <w:color w:val="6425D0"/>
                <w:spacing w:val="-5"/>
              </w:rPr>
              <w:t>显</w:t>
            </w:r>
            <w:r>
              <w:rPr>
                <w:sz w:val="21"/>
                <w:szCs w:val="21"/>
                <w:color w:val="6425D0"/>
              </w:rPr>
              <w:t xml:space="preserve"> </w:t>
            </w:r>
            <w:r>
              <w:rPr>
                <w:sz w:val="21"/>
                <w:szCs w:val="21"/>
                <w:color w:val="6425D0"/>
                <w:spacing w:val="-4"/>
              </w:rPr>
              <w:t>著减少显存占⽤</w:t>
            </w:r>
            <w:r>
              <w:rPr>
                <w:sz w:val="21"/>
                <w:szCs w:val="21"/>
                <w:color w:val="1F2329"/>
                <w:spacing w:val="-4"/>
              </w:rPr>
              <w:t>；</w:t>
            </w:r>
          </w:p>
          <w:p>
            <w:pPr>
              <w:pStyle w:val="TableText"/>
              <w:ind w:left="137" w:right="219" w:hanging="5"/>
              <w:spacing w:before="29" w:line="218" w:lineRule="auto"/>
              <w:rPr>
                <w:sz w:val="21"/>
                <w:szCs w:val="21"/>
              </w:rPr>
            </w:pPr>
            <w:r>
              <w:rPr>
                <w:sz w:val="21"/>
                <w:szCs w:val="21"/>
                <w:color w:val="1F2329"/>
                <w:spacing w:val="-2"/>
              </w:rPr>
              <w:t>只在 </w:t>
            </w:r>
            <w:r>
              <w:rPr>
                <w:rFonts w:ascii="Arial" w:hAnsi="Arial" w:eastAsia="Arial" w:cs="Arial"/>
                <w:sz w:val="21"/>
                <w:szCs w:val="21"/>
                <w:color w:val="1F2329"/>
                <w:spacing w:val="-2"/>
              </w:rPr>
              <w:t>Query </w:t>
            </w:r>
            <w:r>
              <w:rPr>
                <w:sz w:val="21"/>
                <w:szCs w:val="21"/>
                <w:color w:val="1F2329"/>
                <w:spacing w:val="-2"/>
              </w:rPr>
              <w:t>端保持</w:t>
            </w:r>
            <w:r>
              <w:rPr>
                <w:sz w:val="21"/>
                <w:szCs w:val="21"/>
                <w:color w:val="1F2329"/>
                <w:spacing w:val="10"/>
              </w:rPr>
              <w:t xml:space="preserve"> </w:t>
            </w:r>
            <w:r>
              <w:rPr>
                <w:sz w:val="21"/>
                <w:szCs w:val="21"/>
                <w:color w:val="1F2329"/>
                <w:spacing w:val="-6"/>
              </w:rPr>
              <w:t>多头。</w:t>
            </w:r>
          </w:p>
        </w:tc>
        <w:tc>
          <w:tcPr>
            <w:tcW w:w="1970" w:type="dxa"/>
            <w:vAlign w:val="top"/>
          </w:tcPr>
          <w:p>
            <w:pPr>
              <w:pStyle w:val="TableText"/>
              <w:ind w:left="132" w:right="138" w:firstLine="10"/>
              <w:spacing w:before="172" w:line="228" w:lineRule="auto"/>
              <w:rPr>
                <w:sz w:val="21"/>
                <w:szCs w:val="21"/>
              </w:rPr>
            </w:pPr>
            <w:r>
              <w:rPr>
                <w:rFonts w:ascii="Arial" w:hAnsi="Arial" w:eastAsia="Arial" w:cs="Arial"/>
                <w:sz w:val="21"/>
                <w:szCs w:val="21"/>
                <w:color w:val="1F2329"/>
                <w:spacing w:val="-3"/>
              </w:rPr>
              <w:t>1. </w:t>
            </w:r>
            <w:r>
              <w:rPr>
                <w:sz w:val="21"/>
                <w:szCs w:val="21"/>
                <w:color w:val="1F2329"/>
                <w:spacing w:val="-3"/>
              </w:rPr>
              <w:t>⼤规模模型推理</w:t>
            </w:r>
            <w:r>
              <w:rPr>
                <w:sz w:val="21"/>
                <w:szCs w:val="21"/>
                <w:color w:val="1F2329"/>
              </w:rPr>
              <w:t xml:space="preserve"> </w:t>
            </w:r>
            <w:r>
              <w:rPr>
                <w:sz w:val="21"/>
                <w:szCs w:val="21"/>
                <w:color w:val="1F2329"/>
                <w:spacing w:val="-1"/>
              </w:rPr>
              <w:t>优化（如多查询减</w:t>
            </w:r>
            <w:r>
              <w:rPr>
                <w:sz w:val="21"/>
                <w:szCs w:val="21"/>
                <w:color w:val="1F2329"/>
              </w:rPr>
              <w:t xml:space="preserve"> </w:t>
            </w:r>
            <w:r>
              <w:rPr>
                <w:sz w:val="21"/>
                <w:szCs w:val="21"/>
                <w:color w:val="1F2329"/>
                <w:spacing w:val="-3"/>
              </w:rPr>
              <w:t>少计算）</w:t>
            </w:r>
            <w:r>
              <w:rPr>
                <w:rFonts w:ascii="Arial" w:hAnsi="Arial" w:eastAsia="Arial" w:cs="Arial"/>
                <w:sz w:val="21"/>
                <w:szCs w:val="21"/>
                <w:color w:val="1F2329"/>
                <w:spacing w:val="-3"/>
              </w:rPr>
              <w:t>2. </w:t>
            </w:r>
            <w:r>
              <w:rPr>
                <w:sz w:val="21"/>
                <w:szCs w:val="21"/>
                <w:color w:val="1F2329"/>
                <w:spacing w:val="-3"/>
              </w:rPr>
              <w:t>移动</w:t>
            </w:r>
          </w:p>
          <w:p>
            <w:pPr>
              <w:pStyle w:val="TableText"/>
              <w:ind w:left="133" w:right="277" w:firstLine="1"/>
              <w:spacing w:before="7" w:line="218" w:lineRule="auto"/>
              <w:rPr>
                <w:sz w:val="21"/>
                <w:szCs w:val="21"/>
              </w:rPr>
            </w:pPr>
            <w:r>
              <w:rPr>
                <w:sz w:val="21"/>
                <w:szCs w:val="21"/>
                <w:color w:val="1F2329"/>
                <w:spacing w:val="1"/>
              </w:rPr>
              <w:t>端</w:t>
            </w:r>
            <w:r>
              <w:rPr>
                <w:rFonts w:ascii="Arial" w:hAnsi="Arial" w:eastAsia="Arial" w:cs="Arial"/>
                <w:sz w:val="21"/>
                <w:szCs w:val="21"/>
                <w:color w:val="1F2329"/>
                <w:spacing w:val="1"/>
              </w:rPr>
              <w:t>/</w:t>
            </w:r>
            <w:r>
              <w:rPr>
                <w:sz w:val="21"/>
                <w:szCs w:val="21"/>
                <w:color w:val="1F2329"/>
                <w:spacing w:val="1"/>
              </w:rPr>
              <w:t>边缘设备部署</w:t>
            </w:r>
            <w:r>
              <w:rPr>
                <w:sz w:val="21"/>
                <w:szCs w:val="21"/>
                <w:color w:val="1F2329"/>
                <w:spacing w:val="5"/>
              </w:rPr>
              <w:t xml:space="preserve"> </w:t>
            </w:r>
            <w:r>
              <w:rPr>
                <w:sz w:val="21"/>
                <w:szCs w:val="21"/>
                <w:color w:val="1F2329"/>
                <w:spacing w:val="-5"/>
              </w:rPr>
              <w:t>场景</w:t>
            </w:r>
          </w:p>
        </w:tc>
      </w:tr>
      <w:tr>
        <w:trPr>
          <w:trHeight w:val="2996" w:hRule="atLeast"/>
        </w:trPr>
        <w:tc>
          <w:tcPr>
            <w:shd w:val="clear" w:fill="ECE2FE"/>
            <w:tcW w:w="1820"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423"/>
              <w:spacing w:before="61" w:line="237" w:lineRule="auto"/>
              <w:rPr>
                <w:rFonts w:ascii="Arial" w:hAnsi="Arial" w:eastAsia="Arial" w:cs="Arial"/>
                <w:sz w:val="21"/>
                <w:szCs w:val="21"/>
              </w:rPr>
            </w:pPr>
            <w:r>
              <w:rPr>
                <w:rFonts w:ascii="Arial" w:hAnsi="Arial" w:eastAsia="Arial" w:cs="Arial"/>
                <w:sz w:val="21"/>
                <w:szCs w:val="21"/>
                <w:color w:val="1F2329"/>
                <w:spacing w:val="9"/>
              </w:rPr>
              <w:t>Grouped-</w:t>
            </w:r>
          </w:p>
          <w:p>
            <w:pPr>
              <w:ind w:left="583"/>
              <w:spacing w:before="106" w:line="235" w:lineRule="auto"/>
              <w:rPr>
                <w:rFonts w:ascii="Arial" w:hAnsi="Arial" w:eastAsia="Arial" w:cs="Arial"/>
                <w:sz w:val="21"/>
                <w:szCs w:val="21"/>
              </w:rPr>
            </w:pPr>
            <w:r>
              <w:rPr>
                <w:rFonts w:ascii="Arial" w:hAnsi="Arial" w:eastAsia="Arial" w:cs="Arial"/>
                <w:sz w:val="21"/>
                <w:szCs w:val="21"/>
                <w:color w:val="1F2329"/>
                <w:spacing w:val="14"/>
              </w:rPr>
              <w:t>query</w:t>
            </w:r>
          </w:p>
          <w:p>
            <w:pPr>
              <w:ind w:left="412"/>
              <w:spacing w:before="108" w:line="278" w:lineRule="exact"/>
              <w:rPr>
                <w:rFonts w:ascii="Arial" w:hAnsi="Arial" w:eastAsia="Arial" w:cs="Arial"/>
                <w:sz w:val="21"/>
                <w:szCs w:val="21"/>
              </w:rPr>
            </w:pPr>
            <w:r>
              <w:rPr>
                <w:rFonts w:ascii="Arial" w:hAnsi="Arial" w:eastAsia="Arial" w:cs="Arial"/>
                <w:sz w:val="21"/>
                <w:szCs w:val="21"/>
                <w:color w:val="1F2329"/>
                <w:spacing w:val="16"/>
                <w:position w:val="1"/>
              </w:rPr>
              <w:t>Attention</w:t>
            </w:r>
          </w:p>
        </w:tc>
        <w:tc>
          <w:tcPr>
            <w:tcW w:w="2187" w:type="dxa"/>
            <w:vAlign w:val="top"/>
          </w:tcPr>
          <w:p>
            <w:pPr>
              <w:spacing w:line="295" w:lineRule="auto"/>
              <w:rPr>
                <w:rFonts w:ascii="Arial"/>
                <w:sz w:val="21"/>
              </w:rPr>
            </w:pPr>
            <w:r/>
          </w:p>
          <w:p>
            <w:pPr>
              <w:spacing w:line="295" w:lineRule="auto"/>
              <w:rPr>
                <w:rFonts w:ascii="Arial"/>
                <w:sz w:val="21"/>
              </w:rPr>
            </w:pPr>
            <w:r/>
          </w:p>
          <w:p>
            <w:pPr>
              <w:pStyle w:val="TableText"/>
              <w:ind w:left="145" w:right="144" w:firstLine="105"/>
              <w:spacing w:before="90" w:line="229" w:lineRule="auto"/>
              <w:rPr>
                <w:sz w:val="21"/>
                <w:szCs w:val="21"/>
              </w:rPr>
            </w:pPr>
            <w:r>
              <w:rPr>
                <w:sz w:val="21"/>
                <w:szCs w:val="21"/>
                <w:color w:val="1F2329"/>
                <w:spacing w:val="-2"/>
              </w:rPr>
              <w:t>把多个注意⼒头分</w:t>
            </w:r>
            <w:r>
              <w:rPr>
                <w:sz w:val="21"/>
                <w:szCs w:val="21"/>
                <w:color w:val="1F2329"/>
                <w:spacing w:val="2"/>
              </w:rPr>
              <w:t xml:space="preserve">   </w:t>
            </w:r>
            <w:r>
              <w:rPr>
                <w:sz w:val="21"/>
                <w:szCs w:val="21"/>
                <w:color w:val="1F2329"/>
                <w:spacing w:val="5"/>
              </w:rPr>
              <w:t>组</w:t>
            </w:r>
            <w:r>
              <w:rPr>
                <w:sz w:val="21"/>
                <w:szCs w:val="21"/>
                <w:color w:val="1F2329"/>
                <w:spacing w:val="-30"/>
              </w:rPr>
              <w:t xml:space="preserve"> </w:t>
            </w:r>
            <w:r>
              <w:rPr>
                <w:sz w:val="21"/>
                <w:szCs w:val="21"/>
                <w:color w:val="1F2329"/>
                <w:spacing w:val="5"/>
              </w:rPr>
              <w:t>，每组共⽤⼀套</w:t>
            </w:r>
            <w:r>
              <w:rPr>
                <w:sz w:val="21"/>
                <w:szCs w:val="21"/>
                <w:color w:val="1F2329"/>
              </w:rPr>
              <w:t xml:space="preserve">   </w:t>
            </w:r>
            <w:r>
              <w:rPr>
                <w:rFonts w:ascii="Arial" w:hAnsi="Arial" w:eastAsia="Arial" w:cs="Arial"/>
                <w:sz w:val="21"/>
                <w:szCs w:val="21"/>
                <w:color w:val="1F2329"/>
                <w:spacing w:val="5"/>
              </w:rPr>
              <w:t>K</w:t>
            </w:r>
            <w:r>
              <w:rPr>
                <w:sz w:val="21"/>
                <w:szCs w:val="21"/>
                <w:color w:val="1F2329"/>
                <w:spacing w:val="5"/>
              </w:rPr>
              <w:t>、</w:t>
            </w:r>
            <w:r>
              <w:rPr>
                <w:rFonts w:ascii="Arial" w:hAnsi="Arial" w:eastAsia="Arial" w:cs="Arial"/>
                <w:sz w:val="21"/>
                <w:szCs w:val="21"/>
                <w:color w:val="1F2329"/>
                <w:spacing w:val="5"/>
              </w:rPr>
              <w:t>V</w:t>
            </w:r>
            <w:r>
              <w:rPr>
                <w:sz w:val="21"/>
                <w:szCs w:val="21"/>
                <w:color w:val="1F2329"/>
                <w:spacing w:val="5"/>
              </w:rPr>
              <w:t>；</w:t>
            </w:r>
            <w:r>
              <w:rPr>
                <w:sz w:val="21"/>
                <w:szCs w:val="21"/>
                <w:color w:val="6425D0"/>
                <w:spacing w:val="5"/>
              </w:rPr>
              <w:t>兼顾多头灵</w:t>
            </w:r>
            <w:r>
              <w:rPr>
                <w:sz w:val="21"/>
                <w:szCs w:val="21"/>
                <w:color w:val="6425D0"/>
                <w:spacing w:val="2"/>
              </w:rPr>
              <w:t xml:space="preserve">  </w:t>
            </w:r>
            <w:r>
              <w:rPr>
                <w:sz w:val="21"/>
                <w:szCs w:val="21"/>
                <w:color w:val="6425D0"/>
                <w:spacing w:val="-1"/>
              </w:rPr>
              <w:t>活性与减少存储开销</w:t>
            </w:r>
          </w:p>
          <w:p>
            <w:pPr>
              <w:pStyle w:val="TableText"/>
              <w:ind w:left="678"/>
              <w:spacing w:before="6" w:line="186" w:lineRule="auto"/>
              <w:rPr>
                <w:sz w:val="21"/>
                <w:szCs w:val="21"/>
              </w:rPr>
            </w:pPr>
            <w:r>
              <w:rPr>
                <w:sz w:val="21"/>
                <w:szCs w:val="21"/>
                <w:color w:val="6425D0"/>
                <w:spacing w:val="-4"/>
              </w:rPr>
              <w:t>的需求。</w:t>
            </w:r>
          </w:p>
        </w:tc>
        <w:tc>
          <w:tcPr>
            <w:tcW w:w="2441" w:type="dxa"/>
            <w:vAlign w:val="top"/>
          </w:tcPr>
          <w:p>
            <w:pPr>
              <w:spacing w:line="295" w:lineRule="auto"/>
              <w:rPr>
                <w:rFonts w:ascii="Arial"/>
                <w:sz w:val="21"/>
              </w:rPr>
            </w:pPr>
            <w:r/>
          </w:p>
          <w:p>
            <w:pPr>
              <w:spacing w:line="295" w:lineRule="auto"/>
              <w:rPr>
                <w:rFonts w:ascii="Arial"/>
                <w:sz w:val="21"/>
              </w:rPr>
            </w:pPr>
            <w:r/>
          </w:p>
          <w:p>
            <w:pPr>
              <w:pStyle w:val="TableText"/>
              <w:ind w:left="136"/>
              <w:spacing w:before="90" w:line="204" w:lineRule="auto"/>
              <w:rPr>
                <w:sz w:val="21"/>
                <w:szCs w:val="21"/>
              </w:rPr>
            </w:pPr>
            <w:r>
              <w:rPr>
                <w:rFonts w:ascii="Arial" w:hAnsi="Arial" w:eastAsia="Arial" w:cs="Arial"/>
                <w:sz w:val="21"/>
                <w:szCs w:val="21"/>
                <w:color w:val="1F2329"/>
                <w:spacing w:val="-1"/>
              </w:rPr>
              <w:t>1. </w:t>
            </w:r>
            <w:r>
              <w:rPr>
                <w:sz w:val="21"/>
                <w:szCs w:val="21"/>
                <w:color w:val="1F2329"/>
                <w:spacing w:val="-1"/>
              </w:rPr>
              <w:t>与多头</w:t>
            </w:r>
            <w:r>
              <w:rPr>
                <w:rFonts w:ascii="Arial" w:hAnsi="Arial" w:eastAsia="Arial" w:cs="Arial"/>
                <w:sz w:val="21"/>
                <w:szCs w:val="21"/>
                <w:color w:val="1F2329"/>
                <w:spacing w:val="-1"/>
              </w:rPr>
              <w:t>/</w:t>
            </w:r>
            <w:r>
              <w:rPr>
                <w:sz w:val="21"/>
                <w:szCs w:val="21"/>
                <w:color w:val="1F2329"/>
                <w:spacing w:val="-1"/>
              </w:rPr>
              <w:t>多查询同</w:t>
            </w:r>
          </w:p>
          <w:p>
            <w:pPr>
              <w:pStyle w:val="TableText"/>
              <w:ind w:left="129" w:right="208" w:hanging="3"/>
              <w:spacing w:before="40" w:line="229" w:lineRule="auto"/>
              <w:rPr>
                <w:sz w:val="21"/>
                <w:szCs w:val="21"/>
              </w:rPr>
            </w:pPr>
            <w:r>
              <w:rPr>
                <w:sz w:val="21"/>
                <w:szCs w:val="21"/>
                <w:color w:val="1F2329"/>
                <w:spacing w:val="-4"/>
              </w:rPr>
              <w:t>理</w:t>
            </w:r>
            <w:r>
              <w:rPr>
                <w:sz w:val="21"/>
                <w:szCs w:val="21"/>
                <w:color w:val="1F2329"/>
                <w:spacing w:val="-32"/>
              </w:rPr>
              <w:t xml:space="preserve"> </w:t>
            </w:r>
            <w:r>
              <w:rPr>
                <w:sz w:val="21"/>
                <w:szCs w:val="21"/>
                <w:color w:val="1F2329"/>
                <w:spacing w:val="-4"/>
              </w:rPr>
              <w:t>，也是⼀种并⾏注意</w:t>
            </w:r>
            <w:r>
              <w:rPr>
                <w:sz w:val="21"/>
                <w:szCs w:val="21"/>
                <w:color w:val="1F2329"/>
              </w:rPr>
              <w:t xml:space="preserve"> </w:t>
            </w:r>
            <w:r>
              <w:rPr>
                <w:sz w:val="21"/>
                <w:szCs w:val="21"/>
                <w:color w:val="1F2329"/>
              </w:rPr>
              <w:t>⼒</w:t>
            </w:r>
          </w:p>
          <w:p>
            <w:pPr>
              <w:pStyle w:val="TableText"/>
              <w:ind w:left="125" w:right="323" w:firstLine="1"/>
              <w:spacing w:before="1" w:line="218" w:lineRule="auto"/>
              <w:rPr>
                <w:sz w:val="21"/>
                <w:szCs w:val="21"/>
              </w:rPr>
            </w:pPr>
            <w:r>
              <w:rPr>
                <w:rFonts w:ascii="Arial" w:hAnsi="Arial" w:eastAsia="Arial" w:cs="Arial"/>
                <w:sz w:val="21"/>
                <w:szCs w:val="21"/>
                <w:color w:val="1F2329"/>
                <w:spacing w:val="-1"/>
              </w:rPr>
              <w:t>2. </w:t>
            </w:r>
            <w:r>
              <w:rPr>
                <w:sz w:val="21"/>
                <w:szCs w:val="21"/>
                <w:color w:val="1F2329"/>
                <w:spacing w:val="-1"/>
              </w:rPr>
              <w:t>同属“</w:t>
            </w:r>
            <w:r>
              <w:rPr>
                <w:sz w:val="21"/>
                <w:szCs w:val="21"/>
                <w:color w:val="1F2329"/>
                <w:spacing w:val="-48"/>
              </w:rPr>
              <w:t xml:space="preserve"> </w:t>
            </w:r>
            <w:r>
              <w:rPr>
                <w:sz w:val="21"/>
                <w:szCs w:val="21"/>
                <w:color w:val="1F2329"/>
                <w:spacing w:val="-1"/>
              </w:rPr>
              <w:t>推理加速</w:t>
            </w:r>
            <w:r>
              <w:rPr>
                <w:rFonts w:ascii="Arial" w:hAnsi="Arial" w:eastAsia="Arial" w:cs="Arial"/>
                <w:sz w:val="21"/>
                <w:szCs w:val="21"/>
                <w:color w:val="1F2329"/>
                <w:spacing w:val="-1"/>
              </w:rPr>
              <w:t>/</w:t>
            </w:r>
            <w:r>
              <w:rPr>
                <w:sz w:val="21"/>
                <w:szCs w:val="21"/>
                <w:color w:val="1F2329"/>
                <w:spacing w:val="-1"/>
              </w:rPr>
              <w:t>显</w:t>
            </w:r>
            <w:r>
              <w:rPr>
                <w:sz w:val="21"/>
                <w:szCs w:val="21"/>
                <w:color w:val="1F2329"/>
              </w:rPr>
              <w:t xml:space="preserve"> </w:t>
            </w:r>
            <w:r>
              <w:rPr>
                <w:sz w:val="21"/>
                <w:szCs w:val="21"/>
                <w:color w:val="1F2329"/>
                <w:spacing w:val="-2"/>
              </w:rPr>
              <w:t>存优化”范畴。</w:t>
            </w:r>
          </w:p>
        </w:tc>
        <w:tc>
          <w:tcPr>
            <w:tcW w:w="2097" w:type="dxa"/>
            <w:vAlign w:val="top"/>
          </w:tcPr>
          <w:p>
            <w:pPr>
              <w:pStyle w:val="TableText"/>
              <w:ind w:left="132" w:right="280" w:hanging="3"/>
              <w:spacing w:before="175" w:line="230" w:lineRule="auto"/>
              <w:rPr>
                <w:sz w:val="21"/>
                <w:szCs w:val="21"/>
              </w:rPr>
            </w:pPr>
            <w:r>
              <w:rPr>
                <w:sz w:val="21"/>
                <w:szCs w:val="21"/>
                <w:color w:val="1F2329"/>
                <w:spacing w:val="-1"/>
              </w:rPr>
              <w:t>介于多头和多查询</w:t>
            </w:r>
            <w:r>
              <w:rPr>
                <w:sz w:val="21"/>
                <w:szCs w:val="21"/>
                <w:color w:val="1F2329"/>
              </w:rPr>
              <w:t xml:space="preserve"> </w:t>
            </w:r>
            <w:r>
              <w:rPr>
                <w:sz w:val="21"/>
                <w:szCs w:val="21"/>
                <w:color w:val="1F2329"/>
                <w:spacing w:val="-1"/>
              </w:rPr>
              <w:t>之间：只</w:t>
            </w:r>
          </w:p>
          <w:p>
            <w:pPr>
              <w:pStyle w:val="TableText"/>
              <w:ind w:left="127" w:right="216" w:firstLine="3"/>
              <w:spacing w:before="4" w:line="227" w:lineRule="auto"/>
              <w:jc w:val="both"/>
              <w:rPr>
                <w:sz w:val="21"/>
                <w:szCs w:val="21"/>
              </w:rPr>
            </w:pPr>
            <w:r>
              <w:rPr>
                <w:sz w:val="21"/>
                <w:szCs w:val="21"/>
                <w:color w:val="1F2329"/>
                <w:spacing w:val="-4"/>
              </w:rPr>
              <w:t>在</w:t>
            </w:r>
            <w:r>
              <w:rPr>
                <w:sz w:val="21"/>
                <w:szCs w:val="21"/>
                <w:color w:val="6425D0"/>
                <w:spacing w:val="-4"/>
              </w:rPr>
              <w:t>“组”级别共⽤</w:t>
            </w:r>
            <w:r>
              <w:rPr>
                <w:sz w:val="21"/>
                <w:szCs w:val="21"/>
                <w:color w:val="6425D0"/>
              </w:rPr>
              <w:t xml:space="preserve">  </w:t>
            </w:r>
            <w:r>
              <w:rPr>
                <w:rFonts w:ascii="Arial" w:hAnsi="Arial" w:eastAsia="Arial" w:cs="Arial"/>
                <w:sz w:val="21"/>
                <w:szCs w:val="21"/>
                <w:color w:val="6425D0"/>
                <w:spacing w:val="-5"/>
              </w:rPr>
              <w:t>K</w:t>
            </w:r>
            <w:r>
              <w:rPr>
                <w:sz w:val="21"/>
                <w:szCs w:val="21"/>
                <w:color w:val="6425D0"/>
                <w:spacing w:val="-5"/>
              </w:rPr>
              <w:t>、</w:t>
            </w:r>
            <w:r>
              <w:rPr>
                <w:rFonts w:ascii="Arial" w:hAnsi="Arial" w:eastAsia="Arial" w:cs="Arial"/>
                <w:sz w:val="21"/>
                <w:szCs w:val="21"/>
                <w:color w:val="6425D0"/>
                <w:spacing w:val="-5"/>
              </w:rPr>
              <w:t>V</w:t>
            </w:r>
            <w:r>
              <w:rPr>
                <w:rFonts w:ascii="Arial" w:hAnsi="Arial" w:eastAsia="Arial" w:cs="Arial"/>
                <w:sz w:val="21"/>
                <w:szCs w:val="21"/>
                <w:color w:val="6425D0"/>
                <w:spacing w:val="-26"/>
              </w:rPr>
              <w:t xml:space="preserve"> </w:t>
            </w:r>
            <w:r>
              <w:rPr>
                <w:sz w:val="21"/>
                <w:szCs w:val="21"/>
                <w:color w:val="6425D0"/>
                <w:spacing w:val="-5"/>
              </w:rPr>
              <w:t>，⽽组内的每</w:t>
            </w:r>
            <w:r>
              <w:rPr>
                <w:sz w:val="21"/>
                <w:szCs w:val="21"/>
                <w:color w:val="6425D0"/>
              </w:rPr>
              <w:t xml:space="preserve"> </w:t>
            </w:r>
            <w:r>
              <w:rPr>
                <w:sz w:val="21"/>
                <w:szCs w:val="21"/>
                <w:color w:val="6425D0"/>
              </w:rPr>
              <w:t>个 </w:t>
            </w:r>
            <w:r>
              <w:rPr>
                <w:rFonts w:ascii="Arial" w:hAnsi="Arial" w:eastAsia="Arial" w:cs="Arial"/>
                <w:sz w:val="21"/>
                <w:szCs w:val="21"/>
                <w:color w:val="6425D0"/>
              </w:rPr>
              <w:t>head </w:t>
            </w:r>
            <w:r>
              <w:rPr>
                <w:sz w:val="21"/>
                <w:szCs w:val="21"/>
                <w:color w:val="6425D0"/>
              </w:rPr>
              <w:t>依然独⽴</w:t>
            </w:r>
            <w:r>
              <w:rPr>
                <w:sz w:val="21"/>
                <w:szCs w:val="21"/>
                <w:color w:val="6425D0"/>
                <w:spacing w:val="2"/>
              </w:rPr>
              <w:t xml:space="preserve">  </w:t>
            </w:r>
            <w:r>
              <w:rPr>
                <w:sz w:val="21"/>
                <w:szCs w:val="21"/>
                <w:color w:val="6425D0"/>
                <w:spacing w:val="-3"/>
              </w:rPr>
              <w:t>的 </w:t>
            </w:r>
            <w:r>
              <w:rPr>
                <w:rFonts w:ascii="Arial" w:hAnsi="Arial" w:eastAsia="Arial" w:cs="Arial"/>
                <w:sz w:val="21"/>
                <w:szCs w:val="21"/>
                <w:color w:val="6425D0"/>
                <w:spacing w:val="-3"/>
              </w:rPr>
              <w:t>Q</w:t>
            </w:r>
            <w:r>
              <w:rPr>
                <w:sz w:val="21"/>
                <w:szCs w:val="21"/>
                <w:color w:val="1F2329"/>
                <w:spacing w:val="-3"/>
              </w:rPr>
              <w:t>；牺牲部分灵</w:t>
            </w:r>
            <w:r>
              <w:rPr>
                <w:sz w:val="21"/>
                <w:szCs w:val="21"/>
                <w:color w:val="1F2329"/>
                <w:spacing w:val="2"/>
              </w:rPr>
              <w:t xml:space="preserve">  </w:t>
            </w:r>
            <w:r>
              <w:rPr>
                <w:sz w:val="21"/>
                <w:szCs w:val="21"/>
                <w:color w:val="1F2329"/>
                <w:spacing w:val="-5"/>
              </w:rPr>
              <w:t>活性</w:t>
            </w:r>
            <w:r>
              <w:rPr>
                <w:sz w:val="21"/>
                <w:szCs w:val="21"/>
                <w:color w:val="1F2329"/>
                <w:spacing w:val="-29"/>
              </w:rPr>
              <w:t xml:space="preserve"> </w:t>
            </w:r>
            <w:r>
              <w:rPr>
                <w:sz w:val="21"/>
                <w:szCs w:val="21"/>
                <w:color w:val="1F2329"/>
                <w:spacing w:val="-5"/>
              </w:rPr>
              <w:t>，减少⼤量参</w:t>
            </w:r>
            <w:r>
              <w:rPr>
                <w:sz w:val="21"/>
                <w:szCs w:val="21"/>
                <w:color w:val="1F2329"/>
              </w:rPr>
              <w:t xml:space="preserve">  </w:t>
            </w:r>
            <w:r>
              <w:rPr>
                <w:sz w:val="21"/>
                <w:szCs w:val="21"/>
                <w:color w:val="1F2329"/>
                <w:spacing w:val="-3"/>
              </w:rPr>
              <w:t>数。</w:t>
            </w:r>
          </w:p>
        </w:tc>
        <w:tc>
          <w:tcPr>
            <w:tcW w:w="1970" w:type="dxa"/>
            <w:vAlign w:val="top"/>
          </w:tcPr>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pStyle w:val="TableText"/>
              <w:ind w:left="135" w:right="138" w:firstLine="7"/>
              <w:spacing w:before="90" w:line="208" w:lineRule="auto"/>
              <w:rPr>
                <w:sz w:val="21"/>
                <w:szCs w:val="21"/>
              </w:rPr>
            </w:pPr>
            <w:r>
              <w:rPr>
                <w:rFonts w:ascii="Arial" w:hAnsi="Arial" w:eastAsia="Arial" w:cs="Arial"/>
                <w:sz w:val="21"/>
                <w:szCs w:val="21"/>
                <w:color w:val="1F2329"/>
                <w:spacing w:val="-3"/>
              </w:rPr>
              <w:t>1. </w:t>
            </w:r>
            <w:r>
              <w:rPr>
                <w:sz w:val="21"/>
                <w:szCs w:val="21"/>
                <w:color w:val="1F2329"/>
                <w:spacing w:val="-3"/>
              </w:rPr>
              <w:t>同样应⽤在⼤模</w:t>
            </w:r>
            <w:r>
              <w:rPr>
                <w:sz w:val="21"/>
                <w:szCs w:val="21"/>
                <w:color w:val="1F2329"/>
              </w:rPr>
              <w:t xml:space="preserve"> </w:t>
            </w:r>
            <w:r>
              <w:rPr>
                <w:sz w:val="21"/>
                <w:szCs w:val="21"/>
                <w:color w:val="1F2329"/>
                <w:spacing w:val="-3"/>
              </w:rPr>
              <w:t>型推理优化</w:t>
            </w:r>
          </w:p>
          <w:p>
            <w:pPr>
              <w:pStyle w:val="TableText"/>
              <w:ind w:left="135" w:right="138" w:hanging="2"/>
              <w:spacing w:before="65" w:line="208" w:lineRule="auto"/>
              <w:rPr>
                <w:sz w:val="21"/>
                <w:szCs w:val="21"/>
              </w:rPr>
            </w:pPr>
            <w:r>
              <w:rPr>
                <w:rFonts w:ascii="Arial" w:hAnsi="Arial" w:eastAsia="Arial" w:cs="Arial"/>
                <w:sz w:val="21"/>
                <w:szCs w:val="21"/>
                <w:color w:val="1F2329"/>
                <w:spacing w:val="-2"/>
              </w:rPr>
              <w:t>2. </w:t>
            </w:r>
            <w:r>
              <w:rPr>
                <w:sz w:val="21"/>
                <w:szCs w:val="21"/>
                <w:color w:val="1F2329"/>
                <w:spacing w:val="-2"/>
              </w:rPr>
              <w:t>⼯业界⼤规模模</w:t>
            </w:r>
            <w:r>
              <w:rPr>
                <w:sz w:val="21"/>
                <w:szCs w:val="21"/>
                <w:color w:val="1F2329"/>
              </w:rPr>
              <w:t xml:space="preserve"> </w:t>
            </w:r>
            <w:r>
              <w:rPr>
                <w:sz w:val="21"/>
                <w:szCs w:val="21"/>
                <w:color w:val="1F2329"/>
                <w:spacing w:val="-3"/>
              </w:rPr>
              <w:t>型应⽤场景</w:t>
            </w:r>
          </w:p>
        </w:tc>
      </w:tr>
      <w:tr>
        <w:trPr>
          <w:trHeight w:val="3004" w:hRule="atLeast"/>
        </w:trPr>
        <w:tc>
          <w:tcPr>
            <w:shd w:val="clear" w:fill="ECE2FE"/>
            <w:tcW w:w="1820" w:type="dxa"/>
            <w:vAlign w:val="top"/>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334"/>
              <w:spacing w:before="60" w:line="278" w:lineRule="exact"/>
              <w:rPr>
                <w:rFonts w:ascii="Arial" w:hAnsi="Arial" w:eastAsia="Arial" w:cs="Arial"/>
                <w:sz w:val="21"/>
                <w:szCs w:val="21"/>
              </w:rPr>
            </w:pPr>
            <w:r>
              <w:rPr>
                <w:rFonts w:ascii="Arial" w:hAnsi="Arial" w:eastAsia="Arial" w:cs="Arial"/>
                <w:sz w:val="21"/>
                <w:szCs w:val="21"/>
                <w:color w:val="1F2329"/>
                <w:spacing w:val="12"/>
                <w:position w:val="1"/>
              </w:rPr>
              <w:t>Multi-head</w:t>
            </w:r>
          </w:p>
          <w:p>
            <w:pPr>
              <w:ind w:left="560"/>
              <w:spacing w:before="67" w:line="277" w:lineRule="exact"/>
              <w:rPr>
                <w:rFonts w:ascii="Arial" w:hAnsi="Arial" w:eastAsia="Arial" w:cs="Arial"/>
                <w:sz w:val="21"/>
                <w:szCs w:val="21"/>
              </w:rPr>
            </w:pPr>
            <w:r>
              <w:rPr>
                <w:rFonts w:ascii="Arial" w:hAnsi="Arial" w:eastAsia="Arial" w:cs="Arial"/>
                <w:sz w:val="21"/>
                <w:szCs w:val="21"/>
                <w:color w:val="1F2329"/>
                <w:spacing w:val="11"/>
                <w:position w:val="1"/>
              </w:rPr>
              <w:t>Latent</w:t>
            </w:r>
          </w:p>
          <w:p>
            <w:pPr>
              <w:ind w:left="412"/>
              <w:spacing w:before="67" w:line="277" w:lineRule="exact"/>
              <w:rPr>
                <w:rFonts w:ascii="Arial" w:hAnsi="Arial" w:eastAsia="Arial" w:cs="Arial"/>
                <w:sz w:val="21"/>
                <w:szCs w:val="21"/>
              </w:rPr>
            </w:pPr>
            <w:r>
              <w:rPr>
                <w:rFonts w:ascii="Arial" w:hAnsi="Arial" w:eastAsia="Arial" w:cs="Arial"/>
                <w:sz w:val="21"/>
                <w:szCs w:val="21"/>
                <w:color w:val="1F2329"/>
                <w:spacing w:val="16"/>
                <w:position w:val="1"/>
              </w:rPr>
              <w:t>Attention</w:t>
            </w:r>
          </w:p>
        </w:tc>
        <w:tc>
          <w:tcPr>
            <w:tcW w:w="2187" w:type="dxa"/>
            <w:vAlign w:val="top"/>
          </w:tcPr>
          <w:p>
            <w:pPr>
              <w:spacing w:line="434" w:lineRule="auto"/>
              <w:rPr>
                <w:rFonts w:ascii="Arial"/>
                <w:sz w:val="21"/>
              </w:rPr>
            </w:pPr>
            <w:r/>
          </w:p>
          <w:p>
            <w:pPr>
              <w:pStyle w:val="TableText"/>
              <w:ind w:left="141" w:right="144" w:firstLine="109"/>
              <w:spacing w:before="90" w:line="228" w:lineRule="auto"/>
              <w:jc w:val="both"/>
              <w:rPr>
                <w:sz w:val="21"/>
                <w:szCs w:val="21"/>
              </w:rPr>
            </w:pPr>
            <w:r>
              <w:rPr>
                <w:sz w:val="21"/>
                <w:szCs w:val="21"/>
                <w:color w:val="1F2329"/>
                <w:spacing w:val="-2"/>
              </w:rPr>
              <w:t>在多头注意⼒基础</w:t>
            </w:r>
            <w:r>
              <w:rPr>
                <w:sz w:val="21"/>
                <w:szCs w:val="21"/>
                <w:color w:val="1F2329"/>
                <w:spacing w:val="2"/>
              </w:rPr>
              <w:t xml:space="preserve">   </w:t>
            </w:r>
            <w:r>
              <w:rPr>
                <w:sz w:val="21"/>
                <w:szCs w:val="21"/>
                <w:color w:val="1F2329"/>
                <w:spacing w:val="-7"/>
              </w:rPr>
              <w:t>上</w:t>
            </w:r>
            <w:r>
              <w:rPr>
                <w:sz w:val="21"/>
                <w:szCs w:val="21"/>
                <w:color w:val="1F2329"/>
                <w:spacing w:val="-30"/>
              </w:rPr>
              <w:t xml:space="preserve"> </w:t>
            </w:r>
            <w:r>
              <w:rPr>
                <w:sz w:val="21"/>
                <w:szCs w:val="21"/>
                <w:color w:val="1F2329"/>
                <w:spacing w:val="-7"/>
              </w:rPr>
              <w:t>，引⼊额外的“</w:t>
            </w:r>
            <w:r>
              <w:rPr>
                <w:sz w:val="21"/>
                <w:szCs w:val="21"/>
                <w:color w:val="1F2329"/>
                <w:spacing w:val="-37"/>
              </w:rPr>
              <w:t xml:space="preserve"> </w:t>
            </w:r>
            <w:r>
              <w:rPr>
                <w:sz w:val="21"/>
                <w:szCs w:val="21"/>
                <w:color w:val="1F2329"/>
                <w:spacing w:val="-7"/>
              </w:rPr>
              <w:t>隐</w:t>
            </w:r>
            <w:r>
              <w:rPr>
                <w:sz w:val="21"/>
                <w:szCs w:val="21"/>
                <w:color w:val="1F2329"/>
              </w:rPr>
              <w:t xml:space="preserve"> </w:t>
            </w:r>
            <w:r>
              <w:rPr>
                <w:sz w:val="21"/>
                <w:szCs w:val="21"/>
                <w:color w:val="1F2329"/>
                <w:spacing w:val="6"/>
              </w:rPr>
              <w:t>变量</w:t>
            </w:r>
            <w:r>
              <w:rPr>
                <w:rFonts w:ascii="Arial" w:hAnsi="Arial" w:eastAsia="Arial" w:cs="Arial"/>
                <w:sz w:val="21"/>
                <w:szCs w:val="21"/>
                <w:color w:val="1F2329"/>
                <w:spacing w:val="6"/>
              </w:rPr>
              <w:t>/</w:t>
            </w:r>
            <w:r>
              <w:rPr>
                <w:sz w:val="21"/>
                <w:szCs w:val="21"/>
                <w:color w:val="1F2329"/>
                <w:spacing w:val="6"/>
              </w:rPr>
              <w:t>隐状态”</w:t>
            </w:r>
            <w:r>
              <w:rPr>
                <w:sz w:val="21"/>
                <w:szCs w:val="21"/>
                <w:color w:val="1F2329"/>
                <w:spacing w:val="-34"/>
              </w:rPr>
              <w:t xml:space="preserve"> </w:t>
            </w:r>
            <w:r>
              <w:rPr>
                <w:sz w:val="21"/>
                <w:szCs w:val="21"/>
                <w:color w:val="1F2329"/>
                <w:spacing w:val="6"/>
              </w:rPr>
              <w:t>，</w:t>
            </w:r>
            <w:r>
              <w:rPr>
                <w:sz w:val="21"/>
                <w:szCs w:val="21"/>
                <w:color w:val="6425D0"/>
                <w:spacing w:val="6"/>
              </w:rPr>
              <w:t>让</w:t>
            </w:r>
            <w:r>
              <w:rPr>
                <w:sz w:val="21"/>
                <w:szCs w:val="21"/>
                <w:color w:val="6425D0"/>
              </w:rPr>
              <w:t xml:space="preserve">  </w:t>
            </w:r>
            <w:r>
              <w:rPr>
                <w:sz w:val="21"/>
                <w:szCs w:val="21"/>
                <w:color w:val="6425D0"/>
                <w:spacing w:val="-1"/>
              </w:rPr>
              <w:t>模型在注意⼒计算时</w:t>
            </w:r>
            <w:r>
              <w:rPr>
                <w:sz w:val="21"/>
                <w:szCs w:val="21"/>
                <w:color w:val="6425D0"/>
                <w:spacing w:val="3"/>
              </w:rPr>
              <w:t xml:space="preserve"> </w:t>
            </w:r>
            <w:r>
              <w:rPr>
                <w:sz w:val="21"/>
                <w:szCs w:val="21"/>
                <w:color w:val="6425D0"/>
                <w:spacing w:val="-1"/>
              </w:rPr>
              <w:t>也能利⽤全局潜在向</w:t>
            </w:r>
          </w:p>
          <w:p>
            <w:pPr>
              <w:pStyle w:val="TableText"/>
              <w:ind w:left="252"/>
              <w:spacing w:before="10" w:line="186" w:lineRule="auto"/>
              <w:rPr>
                <w:sz w:val="21"/>
                <w:szCs w:val="21"/>
              </w:rPr>
            </w:pPr>
            <w:r>
              <w:rPr>
                <w:sz w:val="21"/>
                <w:szCs w:val="21"/>
                <w:color w:val="6425D0"/>
                <w:spacing w:val="-2"/>
              </w:rPr>
              <w:t>量进⾏信息交互。</w:t>
            </w:r>
          </w:p>
        </w:tc>
        <w:tc>
          <w:tcPr>
            <w:tcW w:w="2441" w:type="dxa"/>
            <w:vAlign w:val="top"/>
          </w:tcPr>
          <w:p>
            <w:pPr>
              <w:pStyle w:val="TableText"/>
              <w:ind w:left="124" w:right="196" w:firstLine="11"/>
              <w:spacing w:before="287" w:line="226" w:lineRule="auto"/>
              <w:rPr>
                <w:sz w:val="21"/>
                <w:szCs w:val="21"/>
              </w:rPr>
            </w:pPr>
            <w:r>
              <w:rPr>
                <w:rFonts w:ascii="Arial" w:hAnsi="Arial" w:eastAsia="Arial" w:cs="Arial"/>
                <w:sz w:val="21"/>
                <w:szCs w:val="21"/>
                <w:color w:val="1F2329"/>
                <w:spacing w:val="-3"/>
              </w:rPr>
              <w:t>1. </w:t>
            </w:r>
            <w:r>
              <w:rPr>
                <w:sz w:val="21"/>
                <w:szCs w:val="21"/>
                <w:color w:val="1F2329"/>
                <w:spacing w:val="-3"/>
              </w:rPr>
              <w:t>延续多头注意⼒的基</w:t>
            </w:r>
            <w:r>
              <w:rPr>
                <w:sz w:val="21"/>
                <w:szCs w:val="21"/>
                <w:color w:val="1F2329"/>
                <w:spacing w:val="5"/>
              </w:rPr>
              <w:t xml:space="preserve"> </w:t>
            </w:r>
            <w:r>
              <w:rPr>
                <w:sz w:val="21"/>
                <w:szCs w:val="21"/>
                <w:color w:val="1F2329"/>
                <w:spacing w:val="-2"/>
              </w:rPr>
              <w:t>本机制</w:t>
            </w:r>
            <w:r>
              <w:rPr>
                <w:rFonts w:ascii="Arial" w:hAnsi="Arial" w:eastAsia="Arial" w:cs="Arial"/>
                <w:sz w:val="21"/>
                <w:szCs w:val="21"/>
                <w:color w:val="1F2329"/>
                <w:spacing w:val="-2"/>
              </w:rPr>
              <w:t>2. </w:t>
            </w:r>
            <w:r>
              <w:rPr>
                <w:sz w:val="21"/>
                <w:szCs w:val="21"/>
                <w:color w:val="1F2329"/>
                <w:spacing w:val="-2"/>
              </w:rPr>
              <w:t>本质上依然是</w:t>
            </w:r>
            <w:r>
              <w:rPr>
                <w:sz w:val="21"/>
                <w:szCs w:val="21"/>
                <w:color w:val="1F2329"/>
                <w:spacing w:val="4"/>
              </w:rPr>
              <w:t xml:space="preserve"> </w:t>
            </w:r>
            <w:r>
              <w:rPr>
                <w:rFonts w:ascii="MS Gothic" w:hAnsi="MS Gothic" w:eastAsia="MS Gothic" w:cs="MS Gothic"/>
                <w:sz w:val="21"/>
                <w:szCs w:val="21"/>
                <w:color w:val="1F2329"/>
                <w:spacing w:val="-8"/>
              </w:rPr>
              <w:t>Attention(</w:t>
            </w:r>
            <w:r>
              <w:rPr>
                <w:rFonts w:ascii="Arial" w:hAnsi="Arial" w:eastAsia="Arial" w:cs="Arial"/>
                <w:sz w:val="21"/>
                <w:szCs w:val="21"/>
                <w:i/>
                <w:iCs/>
                <w:color w:val="1F2329"/>
                <w:spacing w:val="-8"/>
              </w:rPr>
              <w:t>Q</w:t>
            </w:r>
            <w:r>
              <w:rPr>
                <w:rFonts w:ascii="MS Gothic" w:hAnsi="MS Gothic" w:eastAsia="MS Gothic" w:cs="MS Gothic"/>
                <w:sz w:val="21"/>
                <w:szCs w:val="21"/>
                <w:color w:val="1F2329"/>
                <w:spacing w:val="-8"/>
              </w:rPr>
              <w:t>,</w:t>
            </w:r>
            <w:r>
              <w:rPr>
                <w:rFonts w:ascii="MS Gothic" w:hAnsi="MS Gothic" w:eastAsia="MS Gothic" w:cs="MS Gothic"/>
                <w:sz w:val="21"/>
                <w:szCs w:val="21"/>
                <w:color w:val="1F2329"/>
                <w:spacing w:val="-52"/>
              </w:rPr>
              <w:t xml:space="preserve"> </w:t>
            </w:r>
            <w:r>
              <w:rPr>
                <w:rFonts w:ascii="Arial" w:hAnsi="Arial" w:eastAsia="Arial" w:cs="Arial"/>
                <w:sz w:val="21"/>
                <w:szCs w:val="21"/>
                <w:i/>
                <w:iCs/>
                <w:color w:val="1F2329"/>
                <w:spacing w:val="-8"/>
              </w:rPr>
              <w:t>K</w:t>
            </w:r>
            <w:r>
              <w:rPr>
                <w:rFonts w:ascii="Arial" w:hAnsi="Arial" w:eastAsia="Arial" w:cs="Arial"/>
                <w:sz w:val="21"/>
                <w:szCs w:val="21"/>
                <w:i/>
                <w:iCs/>
                <w:color w:val="1F2329"/>
                <w:spacing w:val="-33"/>
              </w:rPr>
              <w:t xml:space="preserve"> </w:t>
            </w:r>
            <w:r>
              <w:rPr>
                <w:rFonts w:ascii="MS Gothic" w:hAnsi="MS Gothic" w:eastAsia="MS Gothic" w:cs="MS Gothic"/>
                <w:sz w:val="21"/>
                <w:szCs w:val="21"/>
                <w:color w:val="1F2329"/>
                <w:spacing w:val="-8"/>
              </w:rPr>
              <w:t>,</w:t>
            </w:r>
            <w:r>
              <w:rPr>
                <w:rFonts w:ascii="MS Gothic" w:hAnsi="MS Gothic" w:eastAsia="MS Gothic" w:cs="MS Gothic"/>
                <w:sz w:val="21"/>
                <w:szCs w:val="21"/>
                <w:color w:val="1F2329"/>
                <w:spacing w:val="-58"/>
              </w:rPr>
              <w:t xml:space="preserve"> </w:t>
            </w:r>
            <w:r>
              <w:rPr>
                <w:rFonts w:ascii="Arial" w:hAnsi="Arial" w:eastAsia="Arial" w:cs="Arial"/>
                <w:sz w:val="21"/>
                <w:szCs w:val="21"/>
                <w:i/>
                <w:iCs/>
                <w:color w:val="1F2329"/>
                <w:spacing w:val="-8"/>
              </w:rPr>
              <w:t>V</w:t>
            </w:r>
            <w:r>
              <w:rPr>
                <w:rFonts w:ascii="MS Gothic" w:hAnsi="MS Gothic" w:eastAsia="MS Gothic" w:cs="MS Gothic"/>
                <w:sz w:val="21"/>
                <w:szCs w:val="21"/>
                <w:color w:val="1F2329"/>
                <w:spacing w:val="-8"/>
              </w:rPr>
              <w:t>)</w:t>
            </w:r>
            <w:r>
              <w:rPr>
                <w:rFonts w:ascii="MS Gothic" w:hAnsi="MS Gothic" w:eastAsia="MS Gothic" w:cs="MS Gothic"/>
                <w:sz w:val="21"/>
                <w:szCs w:val="21"/>
                <w:color w:val="1F2329"/>
                <w:spacing w:val="-36"/>
              </w:rPr>
              <w:t xml:space="preserve"> </w:t>
            </w:r>
            <w:r>
              <w:rPr>
                <w:sz w:val="21"/>
                <w:szCs w:val="21"/>
                <w:color w:val="1F2329"/>
                <w:spacing w:val="-8"/>
                <w:position w:val="-1"/>
              </w:rPr>
              <w:t>，</w:t>
            </w:r>
            <w:r>
              <w:rPr>
                <w:sz w:val="21"/>
                <w:szCs w:val="21"/>
                <w:color w:val="1F2329"/>
                <w:position w:val="-1"/>
              </w:rPr>
              <w:t xml:space="preserve"> </w:t>
            </w:r>
            <w:r>
              <w:rPr>
                <w:sz w:val="21"/>
                <w:szCs w:val="21"/>
                <w:color w:val="1F2329"/>
              </w:rPr>
              <w:t>但增加⼀</w:t>
            </w:r>
          </w:p>
          <w:p>
            <w:pPr>
              <w:pStyle w:val="TableText"/>
              <w:ind w:left="130" w:right="683" w:hanging="3"/>
              <w:spacing w:before="18" w:line="218" w:lineRule="auto"/>
              <w:rPr>
                <w:sz w:val="21"/>
                <w:szCs w:val="21"/>
              </w:rPr>
            </w:pPr>
            <w:r>
              <w:rPr>
                <w:sz w:val="21"/>
                <w:szCs w:val="21"/>
                <w:color w:val="1F2329"/>
              </w:rPr>
              <w:t>组“</w:t>
            </w:r>
            <w:r>
              <w:rPr>
                <w:sz w:val="21"/>
                <w:szCs w:val="21"/>
                <w:color w:val="1F2329"/>
                <w:spacing w:val="-33"/>
              </w:rPr>
              <w:t xml:space="preserve"> </w:t>
            </w:r>
            <w:r>
              <w:rPr>
                <w:rFonts w:ascii="Arial" w:hAnsi="Arial" w:eastAsia="Arial" w:cs="Arial"/>
                <w:sz w:val="21"/>
                <w:szCs w:val="21"/>
                <w:color w:val="1F2329"/>
              </w:rPr>
              <w:t>latent</w:t>
            </w:r>
            <w:r>
              <w:rPr>
                <w:sz w:val="21"/>
                <w:szCs w:val="21"/>
                <w:color w:val="1F2329"/>
              </w:rPr>
              <w:t>”</w:t>
            </w:r>
            <w:r>
              <w:rPr>
                <w:sz w:val="21"/>
                <w:szCs w:val="21"/>
                <w:color w:val="1F2329"/>
                <w:spacing w:val="-41"/>
              </w:rPr>
              <w:t xml:space="preserve"> </w:t>
            </w:r>
            <w:r>
              <w:rPr>
                <w:sz w:val="21"/>
                <w:szCs w:val="21"/>
                <w:color w:val="1F2329"/>
              </w:rPr>
              <w:t>向量 </w:t>
            </w:r>
            <w:r>
              <w:rPr>
                <w:sz w:val="21"/>
                <w:szCs w:val="21"/>
                <w:color w:val="1F2329"/>
                <w:spacing w:val="-4"/>
              </w:rPr>
              <w:t>或“</w:t>
            </w:r>
            <w:r>
              <w:rPr>
                <w:sz w:val="21"/>
                <w:szCs w:val="21"/>
                <w:color w:val="1F2329"/>
                <w:spacing w:val="-44"/>
              </w:rPr>
              <w:t xml:space="preserve"> </w:t>
            </w:r>
            <w:r>
              <w:rPr>
                <w:sz w:val="21"/>
                <w:szCs w:val="21"/>
                <w:color w:val="1F2329"/>
                <w:spacing w:val="-4"/>
              </w:rPr>
              <w:t>记忆”。</w:t>
            </w:r>
          </w:p>
        </w:tc>
        <w:tc>
          <w:tcPr>
            <w:tcW w:w="2097" w:type="dxa"/>
            <w:vAlign w:val="top"/>
          </w:tcPr>
          <w:p>
            <w:pPr>
              <w:pStyle w:val="TableText"/>
              <w:ind w:left="129" w:right="280" w:firstLine="1"/>
              <w:spacing w:before="178" w:line="229" w:lineRule="auto"/>
              <w:rPr>
                <w:sz w:val="21"/>
                <w:szCs w:val="21"/>
              </w:rPr>
            </w:pPr>
            <w:r>
              <w:rPr>
                <w:sz w:val="21"/>
                <w:szCs w:val="21"/>
                <w:color w:val="1F2329"/>
                <w:spacing w:val="-2"/>
              </w:rPr>
              <w:t>将注意⼒进⼀步扩</w:t>
            </w:r>
            <w:r>
              <w:rPr>
                <w:sz w:val="21"/>
                <w:szCs w:val="21"/>
                <w:color w:val="1F2329"/>
                <w:spacing w:val="6"/>
              </w:rPr>
              <w:t xml:space="preserve"> </w:t>
            </w:r>
            <w:r>
              <w:rPr>
                <w:sz w:val="21"/>
                <w:szCs w:val="21"/>
                <w:color w:val="1F2329"/>
                <w:spacing w:val="-1"/>
              </w:rPr>
              <w:t>展到隐变量：可看</w:t>
            </w:r>
            <w:r>
              <w:rPr>
                <w:sz w:val="21"/>
                <w:szCs w:val="21"/>
                <w:color w:val="1F2329"/>
              </w:rPr>
              <w:t xml:space="preserve"> </w:t>
            </w:r>
            <w:r>
              <w:rPr>
                <w:sz w:val="21"/>
                <w:szCs w:val="21"/>
                <w:color w:val="1F2329"/>
                <w:spacing w:val="-1"/>
              </w:rPr>
              <w:t>作在</w:t>
            </w:r>
            <w:r>
              <w:rPr>
                <w:sz w:val="21"/>
                <w:szCs w:val="21"/>
                <w:color w:val="6425D0"/>
                <w:spacing w:val="-1"/>
              </w:rPr>
              <w:t>注意⼒中多加</w:t>
            </w:r>
            <w:r>
              <w:rPr>
                <w:sz w:val="21"/>
                <w:szCs w:val="21"/>
                <w:color w:val="6425D0"/>
              </w:rPr>
              <w:t xml:space="preserve"> </w:t>
            </w:r>
            <w:r>
              <w:rPr>
                <w:sz w:val="21"/>
                <w:szCs w:val="21"/>
                <w:color w:val="6425D0"/>
                <w:spacing w:val="-2"/>
              </w:rPr>
              <w:t>了⼀个“全局信</w:t>
            </w:r>
          </w:p>
          <w:p>
            <w:pPr>
              <w:pStyle w:val="TableText"/>
              <w:ind w:left="128"/>
              <w:spacing w:before="6" w:line="185" w:lineRule="auto"/>
              <w:rPr>
                <w:sz w:val="21"/>
                <w:szCs w:val="21"/>
              </w:rPr>
            </w:pPr>
            <w:r>
              <w:rPr>
                <w:sz w:val="21"/>
                <w:szCs w:val="21"/>
                <w:color w:val="6425D0"/>
                <w:spacing w:val="-1"/>
              </w:rPr>
              <w:t>息”或“外部记</w:t>
            </w:r>
          </w:p>
          <w:p>
            <w:pPr>
              <w:pStyle w:val="TableText"/>
              <w:ind w:left="129" w:right="280" w:hanging="3"/>
              <w:spacing w:before="68" w:line="229" w:lineRule="auto"/>
              <w:rPr>
                <w:sz w:val="21"/>
                <w:szCs w:val="21"/>
              </w:rPr>
            </w:pPr>
            <w:r>
              <w:rPr>
                <w:sz w:val="21"/>
                <w:szCs w:val="21"/>
                <w:color w:val="6425D0"/>
                <w:spacing w:val="-5"/>
              </w:rPr>
              <w:t>忆”容器</w:t>
            </w:r>
            <w:r>
              <w:rPr>
                <w:sz w:val="21"/>
                <w:szCs w:val="21"/>
                <w:color w:val="6425D0"/>
                <w:spacing w:val="-28"/>
              </w:rPr>
              <w:t xml:space="preserve"> </w:t>
            </w:r>
            <w:r>
              <w:rPr>
                <w:sz w:val="21"/>
                <w:szCs w:val="21"/>
                <w:color w:val="1F2329"/>
                <w:spacing w:val="-5"/>
              </w:rPr>
              <w:t>，以捕捉</w:t>
            </w:r>
            <w:r>
              <w:rPr>
                <w:sz w:val="21"/>
                <w:szCs w:val="21"/>
                <w:color w:val="1F2329"/>
              </w:rPr>
              <w:t xml:space="preserve"> </w:t>
            </w:r>
            <w:r>
              <w:rPr>
                <w:sz w:val="21"/>
                <w:szCs w:val="21"/>
                <w:color w:val="1F2329"/>
                <w:spacing w:val="-1"/>
              </w:rPr>
              <w:t>更⾼层次的抽象与</w:t>
            </w:r>
            <w:r>
              <w:rPr>
                <w:sz w:val="21"/>
                <w:szCs w:val="21"/>
                <w:color w:val="1F2329"/>
              </w:rPr>
              <w:t xml:space="preserve"> </w:t>
            </w:r>
            <w:r>
              <w:rPr>
                <w:sz w:val="21"/>
                <w:szCs w:val="21"/>
                <w:color w:val="1F2329"/>
                <w:spacing w:val="-3"/>
              </w:rPr>
              <w:t>依赖。</w:t>
            </w:r>
          </w:p>
        </w:tc>
        <w:tc>
          <w:tcPr>
            <w:tcW w:w="1970" w:type="dxa"/>
            <w:vAlign w:val="top"/>
          </w:tcPr>
          <w:p>
            <w:pPr>
              <w:pStyle w:val="TableText"/>
              <w:ind w:left="134" w:right="206" w:firstLine="8"/>
              <w:spacing w:before="177" w:line="227" w:lineRule="auto"/>
              <w:rPr>
                <w:rFonts w:ascii="Arial" w:hAnsi="Arial" w:eastAsia="Arial" w:cs="Arial"/>
                <w:sz w:val="21"/>
                <w:szCs w:val="21"/>
              </w:rPr>
            </w:pPr>
            <w:r>
              <w:rPr>
                <w:rFonts w:ascii="Arial" w:hAnsi="Arial" w:eastAsia="Arial" w:cs="Arial"/>
                <w:sz w:val="21"/>
                <w:szCs w:val="21"/>
                <w:color w:val="1F2329"/>
                <w:spacing w:val="-2"/>
              </w:rPr>
              <w:t>1. Perceiver </w:t>
            </w:r>
            <w:r>
              <w:rPr>
                <w:sz w:val="21"/>
                <w:szCs w:val="21"/>
                <w:color w:val="1F2329"/>
                <w:spacing w:val="-2"/>
              </w:rPr>
              <w:t>模型</w:t>
            </w:r>
            <w:r>
              <w:rPr>
                <w:sz w:val="21"/>
                <w:szCs w:val="21"/>
                <w:color w:val="1F2329"/>
                <w:spacing w:val="5"/>
              </w:rPr>
              <w:t xml:space="preserve"> </w:t>
            </w:r>
            <w:r>
              <w:rPr>
                <w:sz w:val="21"/>
                <w:szCs w:val="21"/>
                <w:color w:val="1F2329"/>
                <w:spacing w:val="-1"/>
              </w:rPr>
              <w:t>（</w:t>
            </w:r>
            <w:r>
              <w:rPr>
                <w:sz w:val="21"/>
                <w:szCs w:val="21"/>
                <w:color w:val="1F2329"/>
                <w:spacing w:val="-26"/>
              </w:rPr>
              <w:t xml:space="preserve"> </w:t>
            </w:r>
            <w:r>
              <w:rPr>
                <w:rFonts w:ascii="Arial" w:hAnsi="Arial" w:eastAsia="Arial" w:cs="Arial"/>
                <w:sz w:val="21"/>
                <w:szCs w:val="21"/>
                <w:color w:val="1F2329"/>
                <w:spacing w:val="-1"/>
              </w:rPr>
              <w:t>DeepMind</w:t>
            </w:r>
            <w:r>
              <w:rPr>
                <w:sz w:val="21"/>
                <w:szCs w:val="21"/>
                <w:color w:val="1F2329"/>
                <w:spacing w:val="-1"/>
              </w:rPr>
              <w:t>）等</w:t>
            </w:r>
            <w:r>
              <w:rPr>
                <w:sz w:val="21"/>
                <w:szCs w:val="21"/>
                <w:color w:val="1F2329"/>
              </w:rPr>
              <w:t xml:space="preserve"> </w:t>
            </w:r>
            <w:r>
              <w:rPr>
                <w:sz w:val="21"/>
                <w:szCs w:val="21"/>
                <w:color w:val="1F2329"/>
                <w:spacing w:val="-2"/>
              </w:rPr>
              <w:t>会⽤</w:t>
            </w:r>
            <w:r>
              <w:rPr>
                <w:sz w:val="21"/>
                <w:szCs w:val="21"/>
                <w:color w:val="1F2329"/>
                <w:spacing w:val="-39"/>
              </w:rPr>
              <w:t xml:space="preserve"> </w:t>
            </w:r>
            <w:r>
              <w:rPr>
                <w:sz w:val="21"/>
                <w:szCs w:val="21"/>
                <w:color w:val="1F2329"/>
                <w:spacing w:val="-2"/>
              </w:rPr>
              <w:t>“</w:t>
            </w:r>
            <w:r>
              <w:rPr>
                <w:sz w:val="21"/>
                <w:szCs w:val="21"/>
                <w:color w:val="1F2329"/>
                <w:spacing w:val="-33"/>
              </w:rPr>
              <w:t xml:space="preserve"> </w:t>
            </w:r>
            <w:r>
              <w:rPr>
                <w:rFonts w:ascii="Arial" w:hAnsi="Arial" w:eastAsia="Arial" w:cs="Arial"/>
                <w:sz w:val="21"/>
                <w:szCs w:val="21"/>
                <w:color w:val="1F2329"/>
                <w:spacing w:val="-2"/>
              </w:rPr>
              <w:t>Latent</w:t>
            </w:r>
          </w:p>
          <w:p>
            <w:pPr>
              <w:pStyle w:val="TableText"/>
              <w:ind w:left="125"/>
              <w:spacing w:before="22" w:line="186" w:lineRule="auto"/>
              <w:rPr>
                <w:sz w:val="21"/>
                <w:szCs w:val="21"/>
              </w:rPr>
            </w:pPr>
            <w:r>
              <w:rPr>
                <w:rFonts w:ascii="Arial" w:hAnsi="Arial" w:eastAsia="Arial" w:cs="Arial"/>
                <w:sz w:val="21"/>
                <w:szCs w:val="21"/>
                <w:color w:val="1F2329"/>
              </w:rPr>
              <w:t>Array</w:t>
            </w:r>
            <w:r>
              <w:rPr>
                <w:sz w:val="21"/>
                <w:szCs w:val="21"/>
                <w:color w:val="1F2329"/>
                <w:spacing w:val="10"/>
              </w:rPr>
              <w:t>”</w:t>
            </w:r>
          </w:p>
          <w:p>
            <w:pPr>
              <w:pStyle w:val="TableText"/>
              <w:ind w:left="136" w:right="238" w:hanging="3"/>
              <w:spacing w:before="57" w:line="245" w:lineRule="auto"/>
              <w:rPr>
                <w:rFonts w:ascii="Arial" w:hAnsi="Arial" w:eastAsia="Arial" w:cs="Arial"/>
                <w:sz w:val="21"/>
                <w:szCs w:val="21"/>
              </w:rPr>
            </w:pPr>
            <w:r>
              <w:rPr>
                <w:rFonts w:ascii="Arial" w:hAnsi="Arial" w:eastAsia="Arial" w:cs="Arial"/>
                <w:sz w:val="21"/>
                <w:szCs w:val="21"/>
                <w:color w:val="1F2329"/>
                <w:spacing w:val="5"/>
              </w:rPr>
              <w:t>2. </w:t>
            </w:r>
            <w:r>
              <w:rPr>
                <w:sz w:val="21"/>
                <w:szCs w:val="21"/>
                <w:color w:val="1F2329"/>
                <w:spacing w:val="5"/>
              </w:rPr>
              <w:t>⼀些 </w:t>
            </w:r>
            <w:r>
              <w:rPr>
                <w:rFonts w:ascii="Arial" w:hAnsi="Arial" w:eastAsia="Arial" w:cs="Arial"/>
                <w:sz w:val="21"/>
                <w:szCs w:val="21"/>
                <w:color w:val="1F2329"/>
              </w:rPr>
              <w:t>memory</w:t>
            </w:r>
            <w:r>
              <w:rPr>
                <w:rFonts w:ascii="Arial" w:hAnsi="Arial" w:eastAsia="Arial" w:cs="Arial"/>
                <w:sz w:val="21"/>
                <w:szCs w:val="21"/>
                <w:color w:val="1F2329"/>
                <w:spacing w:val="5"/>
              </w:rPr>
              <w:t>-</w:t>
            </w:r>
            <w:r>
              <w:rPr>
                <w:rFonts w:ascii="Arial" w:hAnsi="Arial" w:eastAsia="Arial" w:cs="Arial"/>
                <w:sz w:val="21"/>
                <w:szCs w:val="21"/>
                <w:color w:val="1F2329"/>
                <w:spacing w:val="3"/>
              </w:rPr>
              <w:t xml:space="preserve"> </w:t>
            </w:r>
            <w:r>
              <w:rPr>
                <w:rFonts w:ascii="Arial" w:hAnsi="Arial" w:eastAsia="Arial" w:cs="Arial"/>
                <w:sz w:val="21"/>
                <w:szCs w:val="21"/>
                <w:color w:val="1F2329"/>
                <w:spacing w:val="6"/>
              </w:rPr>
              <w:t>augmented</w:t>
            </w:r>
          </w:p>
          <w:p>
            <w:pPr>
              <w:pStyle w:val="TableText"/>
              <w:ind w:left="131" w:right="207"/>
              <w:spacing w:before="73" w:line="226" w:lineRule="auto"/>
              <w:rPr>
                <w:sz w:val="21"/>
                <w:szCs w:val="21"/>
              </w:rPr>
            </w:pPr>
            <w:r>
              <w:rPr>
                <w:rFonts w:ascii="Arial" w:hAnsi="Arial" w:eastAsia="Arial" w:cs="Arial"/>
                <w:sz w:val="21"/>
                <w:szCs w:val="21"/>
                <w:color w:val="1F2329"/>
              </w:rPr>
              <w:t>Transformer</w:t>
            </w:r>
            <w:r>
              <w:rPr>
                <w:sz w:val="21"/>
                <w:szCs w:val="21"/>
                <w:color w:val="1F2329"/>
                <w:spacing w:val="26"/>
              </w:rPr>
              <w:t>、跨</w:t>
            </w:r>
            <w:r>
              <w:rPr>
                <w:sz w:val="21"/>
                <w:szCs w:val="21"/>
                <w:color w:val="1F2329"/>
              </w:rPr>
              <w:t xml:space="preserve"> </w:t>
            </w:r>
            <w:r>
              <w:rPr>
                <w:sz w:val="21"/>
                <w:szCs w:val="21"/>
                <w:color w:val="1F2329"/>
                <w:spacing w:val="2"/>
              </w:rPr>
              <w:t>模态</w:t>
            </w:r>
            <w:r>
              <w:rPr>
                <w:rFonts w:ascii="Arial" w:hAnsi="Arial" w:eastAsia="Arial" w:cs="Arial"/>
                <w:sz w:val="21"/>
                <w:szCs w:val="21"/>
                <w:color w:val="1F2329"/>
                <w:spacing w:val="2"/>
              </w:rPr>
              <w:t>/</w:t>
            </w:r>
            <w:r>
              <w:rPr>
                <w:sz w:val="21"/>
                <w:szCs w:val="21"/>
                <w:color w:val="1F2329"/>
                <w:spacing w:val="2"/>
              </w:rPr>
              <w:t>多模态任务</w:t>
            </w:r>
          </w:p>
        </w:tc>
      </w:tr>
    </w:tbl>
    <w:p>
      <w:pPr>
        <w:pStyle w:val="BodyText"/>
        <w:spacing w:line="387" w:lineRule="auto"/>
        <w:rPr>
          <w:sz w:val="21"/>
        </w:rPr>
      </w:pPr>
      <w:r/>
    </w:p>
    <w:p>
      <w:pPr>
        <w:pStyle w:val="BodyText"/>
        <w:spacing w:line="2659" w:lineRule="exact"/>
        <w:rPr/>
      </w:pPr>
      <w:r>
        <w:rPr>
          <w:position w:val="-54"/>
        </w:rPr>
        <w:pict>
          <v:group id="_x0000_s3710" style="mso-position-vertical-relative:line;mso-position-horizontal-relative:char;width:551.25pt;height:133.5pt;" filled="false" stroked="false" coordsize="11025,2670" coordorigin="0,0">
            <v:shape id="_x0000_s3712" style="position:absolute;left:0;top:0;width:11025;height:2670;" filled="false" stroked="false" type="#_x0000_t75">
              <v:imagedata o:title="" r:id="rId1149"/>
            </v:shape>
            <v:shape id="_x0000_s3714" style="position:absolute;left:-20;top:-20;width:11065;height:2710;" filled="false" stroked="false" type="#_x0000_t202">
              <v:fill on="false"/>
              <v:stroke on="false"/>
              <v:path/>
              <v:imagedata o:title=""/>
              <o:lock v:ext="edit" aspectratio="false"/>
              <v:textbox inset="0mm,0mm,0mm,0mm">
                <w:txbxContent>
                  <w:p>
                    <w:pPr>
                      <w:ind w:left="252"/>
                      <w:spacing w:before="294" w:line="22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position w:val="-8"/>
                      </w:rPr>
                      <w:drawing>
                        <wp:inline distT="0" distB="0" distL="0" distR="0">
                          <wp:extent cx="238125" cy="226314"/>
                          <wp:effectExtent l="0" t="0" r="0" b="0"/>
                          <wp:docPr id="2540" name="IM 2540"/>
                          <wp:cNvGraphicFramePr/>
                          <a:graphic>
                            <a:graphicData uri="http://schemas.openxmlformats.org/drawingml/2006/picture">
                              <pic:pic>
                                <pic:nvPicPr>
                                  <pic:cNvPr id="2540" name="IM 2540"/>
                                  <pic:cNvPicPr/>
                                </pic:nvPicPr>
                                <pic:blipFill>
                                  <a:blip r:embed="rId1150"/>
                                  <a:stretch>
                                    <a:fillRect/>
                                  </a:stretch>
                                </pic:blipFill>
                                <pic:spPr>
                                  <a:xfrm rot="0">
                                    <a:off x="0" y="0"/>
                                    <a:ext cx="238125" cy="226314"/>
                                  </a:xfrm>
                                  <a:prstGeom prst="rect">
                                    <a:avLst/>
                                  </a:prstGeom>
                                </pic:spPr>
                              </pic:pic>
                            </a:graphicData>
                          </a:graphic>
                        </wp:inline>
                      </w:drawing>
                    </w:r>
                    <w:r>
                      <w:rPr>
                        <w:rFonts w:ascii="Microsoft YaHei" w:hAnsi="Microsoft YaHei" w:eastAsia="Microsoft YaHei" w:cs="Microsoft YaHei"/>
                        <w:sz w:val="24"/>
                        <w:szCs w:val="24"/>
                        <w:color w:val="1F2329"/>
                        <w:spacing w:val="63"/>
                      </w:rPr>
                      <w:t xml:space="preserve"> </w:t>
                    </w:r>
                    <w:r>
                      <w:rPr>
                        <w:shd w:val="clear" w:fill="F76964"/>
                        <w:rFonts w:ascii="Microsoft YaHei" w:hAnsi="Microsoft YaHei" w:eastAsia="Microsoft YaHei" w:cs="Microsoft YaHei"/>
                        <w:sz w:val="24"/>
                        <w:szCs w:val="24"/>
                        <w:color w:val="1F2329"/>
                        <w:spacing w:val="-2"/>
                      </w:rPr>
                      <w:t>快速记忆</w:t>
                    </w:r>
                  </w:p>
                  <w:p>
                    <w:pPr>
                      <w:ind w:left="765"/>
                      <w:spacing w:before="178" w:line="202" w:lineRule="auto"/>
                      <w:rPr>
                        <w:rFonts w:ascii="Microsoft YaHei" w:hAnsi="Microsoft YaHei" w:eastAsia="Microsoft YaHei" w:cs="Microsoft YaHei"/>
                        <w:sz w:val="24"/>
                        <w:szCs w:val="24"/>
                      </w:rPr>
                    </w:pPr>
                    <w:r>
                      <w:rPr>
                        <w:rFonts w:ascii="Arial" w:hAnsi="Arial" w:eastAsia="Arial" w:cs="Arial"/>
                        <w:sz w:val="24"/>
                        <w:szCs w:val="24"/>
                        <w:color w:val="1F2329"/>
                      </w:rPr>
                      <w:t>Self</w:t>
                    </w:r>
                    <w:r>
                      <w:rPr>
                        <w:rFonts w:ascii="Arial" w:hAnsi="Arial" w:eastAsia="Arial" w:cs="Arial"/>
                        <w:sz w:val="24"/>
                        <w:szCs w:val="24"/>
                        <w:color w:val="1F2329"/>
                        <w:spacing w:val="10"/>
                      </w:rPr>
                      <w:t>-</w:t>
                    </w:r>
                    <w:r>
                      <w:rPr>
                        <w:rFonts w:ascii="Arial" w:hAnsi="Arial" w:eastAsia="Arial" w:cs="Arial"/>
                        <w:sz w:val="24"/>
                        <w:szCs w:val="24"/>
                        <w:color w:val="1F2329"/>
                      </w:rPr>
                      <w:t>Attention</w:t>
                    </w:r>
                    <w:r>
                      <w:rPr>
                        <w:rFonts w:ascii="Microsoft YaHei" w:hAnsi="Microsoft YaHei" w:eastAsia="Microsoft YaHei" w:cs="Microsoft YaHei"/>
                        <w:sz w:val="24"/>
                        <w:szCs w:val="24"/>
                        <w:color w:val="1F2329"/>
                        <w:spacing w:val="10"/>
                      </w:rPr>
                      <w:t>：</w:t>
                    </w:r>
                    <w:r>
                      <w:rPr>
                        <w:rFonts w:ascii="Microsoft YaHei" w:hAnsi="Microsoft YaHei" w:eastAsia="Microsoft YaHei" w:cs="Microsoft YaHei"/>
                        <w:sz w:val="24"/>
                        <w:szCs w:val="24"/>
                        <w:color w:val="1F2329"/>
                        <w:spacing w:val="-36"/>
                      </w:rPr>
                      <w:t xml:space="preserve"> </w:t>
                    </w:r>
                    <w:r>
                      <w:rPr>
                        <w:rFonts w:ascii="Microsoft YaHei" w:hAnsi="Microsoft YaHei" w:eastAsia="Microsoft YaHei" w:cs="Microsoft YaHei"/>
                        <w:sz w:val="24"/>
                        <w:szCs w:val="24"/>
                        <w:color w:val="1F2329"/>
                        <w:spacing w:val="10"/>
                      </w:rPr>
                      <w:t>内部关注</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10"/>
                      </w:rPr>
                      <w:t>，学全局依赖。</w:t>
                    </w:r>
                  </w:p>
                  <w:p>
                    <w:pPr>
                      <w:ind w:left="775" w:right="4896" w:hanging="8"/>
                      <w:spacing w:before="165" w:line="293" w:lineRule="auto"/>
                      <w:rPr>
                        <w:rFonts w:ascii="Microsoft YaHei" w:hAnsi="Microsoft YaHei" w:eastAsia="Microsoft YaHei" w:cs="Microsoft YaHei"/>
                        <w:sz w:val="24"/>
                        <w:szCs w:val="24"/>
                      </w:rPr>
                    </w:pPr>
                    <w:r>
                      <w:rPr>
                        <w:rFonts w:ascii="Arial" w:hAnsi="Arial" w:eastAsia="Arial" w:cs="Arial"/>
                        <w:sz w:val="24"/>
                        <w:szCs w:val="24"/>
                        <w:color w:val="1F2329"/>
                      </w:rPr>
                      <w:t>Cross</w:t>
                    </w:r>
                    <w:r>
                      <w:rPr>
                        <w:rFonts w:ascii="Arial" w:hAnsi="Arial" w:eastAsia="Arial" w:cs="Arial"/>
                        <w:sz w:val="24"/>
                        <w:szCs w:val="24"/>
                        <w:color w:val="1F2329"/>
                        <w:spacing w:val="7"/>
                      </w:rPr>
                      <w:t>-</w:t>
                    </w:r>
                    <w:r>
                      <w:rPr>
                        <w:rFonts w:ascii="Arial" w:hAnsi="Arial" w:eastAsia="Arial" w:cs="Arial"/>
                        <w:sz w:val="24"/>
                        <w:szCs w:val="24"/>
                        <w:color w:val="1F2329"/>
                      </w:rPr>
                      <w:t>Attention</w:t>
                    </w:r>
                    <w:r>
                      <w:rPr>
                        <w:rFonts w:ascii="Microsoft YaHei" w:hAnsi="Microsoft YaHei" w:eastAsia="Microsoft YaHei" w:cs="Microsoft YaHei"/>
                        <w:sz w:val="24"/>
                        <w:szCs w:val="24"/>
                        <w:color w:val="1F2329"/>
                        <w:spacing w:val="7"/>
                      </w:rPr>
                      <w:t>：外部信息交互</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7"/>
                      </w:rPr>
                      <w:t>，学跨序列依赖。</w:t>
                    </w:r>
                    <w:r>
                      <w:rPr>
                        <w:rFonts w:ascii="Microsoft YaHei" w:hAnsi="Microsoft YaHei" w:eastAsia="Microsoft YaHei" w:cs="Microsoft YaHei"/>
                        <w:sz w:val="24"/>
                        <w:szCs w:val="24"/>
                        <w:color w:val="1F2329"/>
                      </w:rPr>
                      <w:t xml:space="preserve"> </w:t>
                    </w:r>
                    <w:r>
                      <w:rPr>
                        <w:rFonts w:ascii="Arial" w:hAnsi="Arial" w:eastAsia="Arial" w:cs="Arial"/>
                        <w:sz w:val="24"/>
                        <w:szCs w:val="24"/>
                        <w:color w:val="1F2329"/>
                      </w:rPr>
                      <w:t>Multi</w:t>
                    </w:r>
                    <w:r>
                      <w:rPr>
                        <w:rFonts w:ascii="Arial" w:hAnsi="Arial" w:eastAsia="Arial" w:cs="Arial"/>
                        <w:sz w:val="24"/>
                        <w:szCs w:val="24"/>
                        <w:color w:val="1F2329"/>
                        <w:spacing w:val="7"/>
                      </w:rPr>
                      <w:t>-</w:t>
                    </w:r>
                    <w:r>
                      <w:rPr>
                        <w:rFonts w:ascii="Arial" w:hAnsi="Arial" w:eastAsia="Arial" w:cs="Arial"/>
                        <w:sz w:val="24"/>
                        <w:szCs w:val="24"/>
                        <w:color w:val="1F2329"/>
                      </w:rPr>
                      <w:t>head</w:t>
                    </w:r>
                    <w:r>
                      <w:rPr>
                        <w:rFonts w:ascii="Microsoft YaHei" w:hAnsi="Microsoft YaHei" w:eastAsia="Microsoft YaHei" w:cs="Microsoft YaHei"/>
                        <w:sz w:val="24"/>
                        <w:szCs w:val="24"/>
                        <w:color w:val="1F2329"/>
                        <w:spacing w:val="7"/>
                      </w:rPr>
                      <w:t>：分头并⾏</w:t>
                    </w:r>
                    <w:r>
                      <w:rPr>
                        <w:rFonts w:ascii="Microsoft YaHei" w:hAnsi="Microsoft YaHei" w:eastAsia="Microsoft YaHei" w:cs="Microsoft YaHei"/>
                        <w:sz w:val="24"/>
                        <w:szCs w:val="24"/>
                        <w:color w:val="1F2329"/>
                        <w:spacing w:val="-17"/>
                      </w:rPr>
                      <w:t xml:space="preserve"> </w:t>
                    </w:r>
                    <w:r>
                      <w:rPr>
                        <w:rFonts w:ascii="Microsoft YaHei" w:hAnsi="Microsoft YaHei" w:eastAsia="Microsoft YaHei" w:cs="Microsoft YaHei"/>
                        <w:sz w:val="24"/>
                        <w:szCs w:val="24"/>
                        <w:color w:val="1F2329"/>
                        <w:spacing w:val="7"/>
                      </w:rPr>
                      <w:t>，丰富表达。</w:t>
                    </w:r>
                  </w:p>
                </w:txbxContent>
              </v:textbox>
            </v:shape>
          </v:group>
        </w:pict>
      </w:r>
    </w:p>
    <w:p>
      <w:pPr>
        <w:spacing w:line="2659" w:lineRule="exact"/>
        <w:sectPr>
          <w:pgSz w:w="11900" w:h="16820"/>
          <w:pgMar w:top="400" w:right="300" w:bottom="300" w:left="574" w:header="0" w:footer="0" w:gutter="0"/>
        </w:sectPr>
        <w:rPr/>
      </w:pPr>
    </w:p>
    <w:p>
      <w:pPr>
        <w:pStyle w:val="BodyText"/>
        <w:spacing w:before="160" w:line="1665" w:lineRule="exact"/>
        <w:rPr/>
      </w:pPr>
      <w:r>
        <w:rPr>
          <w:position w:val="-33"/>
        </w:rPr>
        <w:pict>
          <v:shape id="_x0000_s3716" style="mso-position-vertical-relative:line;mso-position-horizontal-relative:char;width:538.5pt;height:83.25pt;" fillcolor="#FEF1F1" filled="true" stroked="false" type="#_x0000_t202">
            <v:fill on="true"/>
            <v:stroke on="false"/>
            <v:path/>
            <v:imagedata o:title=""/>
            <o:lock v:ext="edit" aspectratio="false"/>
            <v:textbox inset="0mm,0mm,0mm,0mm">
              <w:txbxContent>
                <w:p>
                  <w:pPr>
                    <w:ind w:left="745" w:right="2569" w:firstLine="11"/>
                    <w:spacing w:before="70" w:line="289" w:lineRule="auto"/>
                    <w:rPr>
                      <w:rFonts w:ascii="Microsoft YaHei" w:hAnsi="Microsoft YaHei" w:eastAsia="Microsoft YaHei" w:cs="Microsoft YaHei"/>
                      <w:sz w:val="24"/>
                      <w:szCs w:val="24"/>
                    </w:rPr>
                  </w:pPr>
                  <w:r>
                    <w:rPr>
                      <w:rFonts w:ascii="Arial" w:hAnsi="Arial" w:eastAsia="Arial" w:cs="Arial"/>
                      <w:sz w:val="24"/>
                      <w:szCs w:val="24"/>
                      <w:color w:val="1F2329"/>
                    </w:rPr>
                    <w:t>Multi</w:t>
                  </w:r>
                  <w:r>
                    <w:rPr>
                      <w:rFonts w:ascii="Arial" w:hAnsi="Arial" w:eastAsia="Arial" w:cs="Arial"/>
                      <w:sz w:val="24"/>
                      <w:szCs w:val="24"/>
                      <w:color w:val="1F2329"/>
                      <w:spacing w:val="16"/>
                    </w:rPr>
                    <w:t>-</w:t>
                  </w:r>
                  <w:r>
                    <w:rPr>
                      <w:rFonts w:ascii="Arial" w:hAnsi="Arial" w:eastAsia="Arial" w:cs="Arial"/>
                      <w:sz w:val="24"/>
                      <w:szCs w:val="24"/>
                      <w:color w:val="1F2329"/>
                    </w:rPr>
                    <w:t>query</w:t>
                  </w:r>
                  <w:r>
                    <w:rPr>
                      <w:rFonts w:ascii="Arial" w:hAnsi="Arial" w:eastAsia="Arial" w:cs="Arial"/>
                      <w:sz w:val="24"/>
                      <w:szCs w:val="24"/>
                      <w:color w:val="1F2329"/>
                      <w:spacing w:val="-8"/>
                    </w:rPr>
                    <w:t xml:space="preserve"> </w:t>
                  </w:r>
                  <w:r>
                    <w:rPr>
                      <w:rFonts w:ascii="Arial" w:hAnsi="Arial" w:eastAsia="Arial" w:cs="Arial"/>
                      <w:sz w:val="24"/>
                      <w:szCs w:val="24"/>
                      <w:color w:val="1F2329"/>
                      <w:spacing w:val="16"/>
                    </w:rPr>
                    <w:t>/ </w:t>
                  </w:r>
                  <w:r>
                    <w:rPr>
                      <w:rFonts w:ascii="Arial" w:hAnsi="Arial" w:eastAsia="Arial" w:cs="Arial"/>
                      <w:sz w:val="24"/>
                      <w:szCs w:val="24"/>
                      <w:color w:val="1F2329"/>
                    </w:rPr>
                    <w:t>Grouped</w:t>
                  </w:r>
                  <w:r>
                    <w:rPr>
                      <w:rFonts w:ascii="Arial" w:hAnsi="Arial" w:eastAsia="Arial" w:cs="Arial"/>
                      <w:sz w:val="24"/>
                      <w:szCs w:val="24"/>
                      <w:color w:val="1F2329"/>
                      <w:spacing w:val="16"/>
                    </w:rPr>
                    <w:t>-</w:t>
                  </w:r>
                  <w:r>
                    <w:rPr>
                      <w:rFonts w:ascii="Arial" w:hAnsi="Arial" w:eastAsia="Arial" w:cs="Arial"/>
                      <w:sz w:val="24"/>
                      <w:szCs w:val="24"/>
                      <w:color w:val="1F2329"/>
                    </w:rPr>
                    <w:t>query</w:t>
                  </w:r>
                  <w:r>
                    <w:rPr>
                      <w:rFonts w:ascii="Microsoft YaHei" w:hAnsi="Microsoft YaHei" w:eastAsia="Microsoft YaHei" w:cs="Microsoft YaHei"/>
                      <w:sz w:val="24"/>
                      <w:szCs w:val="24"/>
                      <w:color w:val="1F2329"/>
                      <w:spacing w:val="16"/>
                    </w:rPr>
                    <w:t>：减少 </w:t>
                  </w:r>
                  <w:r>
                    <w:rPr>
                      <w:rFonts w:ascii="Arial" w:hAnsi="Arial" w:eastAsia="Arial" w:cs="Arial"/>
                      <w:sz w:val="24"/>
                      <w:szCs w:val="24"/>
                      <w:color w:val="1F2329"/>
                    </w:rPr>
                    <w:t>Key</w:t>
                  </w:r>
                  <w:r>
                    <w:rPr>
                      <w:rFonts w:ascii="Arial" w:hAnsi="Arial" w:eastAsia="Arial" w:cs="Arial"/>
                      <w:sz w:val="24"/>
                      <w:szCs w:val="24"/>
                      <w:color w:val="1F2329"/>
                      <w:spacing w:val="16"/>
                    </w:rPr>
                    <w:t>/</w:t>
                  </w:r>
                  <w:r>
                    <w:rPr>
                      <w:rFonts w:ascii="Arial" w:hAnsi="Arial" w:eastAsia="Arial" w:cs="Arial"/>
                      <w:sz w:val="24"/>
                      <w:szCs w:val="24"/>
                      <w:color w:val="1F2329"/>
                    </w:rPr>
                    <w:t>Value</w:t>
                  </w:r>
                  <w:r>
                    <w:rPr>
                      <w:rFonts w:ascii="Arial" w:hAnsi="Arial" w:eastAsia="Arial" w:cs="Arial"/>
                      <w:sz w:val="24"/>
                      <w:szCs w:val="24"/>
                      <w:color w:val="1F2329"/>
                      <w:spacing w:val="16"/>
                    </w:rPr>
                    <w:t xml:space="preserve"> </w:t>
                  </w:r>
                  <w:r>
                    <w:rPr>
                      <w:rFonts w:ascii="Microsoft YaHei" w:hAnsi="Microsoft YaHei" w:eastAsia="Microsoft YaHei" w:cs="Microsoft YaHei"/>
                      <w:sz w:val="24"/>
                      <w:szCs w:val="24"/>
                      <w:color w:val="1F2329"/>
                      <w:spacing w:val="16"/>
                    </w:rPr>
                    <w:t>重复</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16"/>
                    </w:rPr>
                    <w:t>，以提⾼效率。</w:t>
                  </w:r>
                  <w:r>
                    <w:rPr>
                      <w:rFonts w:ascii="Microsoft YaHei" w:hAnsi="Microsoft YaHei" w:eastAsia="Microsoft YaHei" w:cs="Microsoft YaHei"/>
                      <w:sz w:val="24"/>
                      <w:szCs w:val="24"/>
                      <w:color w:val="1F2329"/>
                    </w:rPr>
                    <w:t xml:space="preserve"> </w:t>
                  </w:r>
                  <w:r>
                    <w:rPr>
                      <w:rFonts w:ascii="Arial" w:hAnsi="Arial" w:eastAsia="Arial" w:cs="Arial"/>
                      <w:sz w:val="24"/>
                      <w:szCs w:val="24"/>
                      <w:color w:val="1F2329"/>
                    </w:rPr>
                    <w:t>Sparse</w:t>
                  </w:r>
                  <w:r>
                    <w:rPr>
                      <w:rFonts w:ascii="Arial" w:hAnsi="Arial" w:eastAsia="Arial" w:cs="Arial"/>
                      <w:sz w:val="24"/>
                      <w:szCs w:val="24"/>
                      <w:color w:val="1F2329"/>
                      <w:spacing w:val="9"/>
                    </w:rPr>
                    <w:t xml:space="preserve"> / </w:t>
                  </w:r>
                  <w:r>
                    <w:rPr>
                      <w:rFonts w:ascii="Arial" w:hAnsi="Arial" w:eastAsia="Arial" w:cs="Arial"/>
                      <w:sz w:val="24"/>
                      <w:szCs w:val="24"/>
                      <w:color w:val="1F2329"/>
                    </w:rPr>
                    <w:t>Linear Attention</w:t>
                  </w:r>
                  <w:r>
                    <w:rPr>
                      <w:rFonts w:ascii="Microsoft YaHei" w:hAnsi="Microsoft YaHei" w:eastAsia="Microsoft YaHei" w:cs="Microsoft YaHei"/>
                      <w:sz w:val="24"/>
                      <w:szCs w:val="24"/>
                      <w:color w:val="1F2329"/>
                      <w:spacing w:val="9"/>
                    </w:rPr>
                    <w:t>：减少或简化注意⼒计算</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9"/>
                    </w:rPr>
                    <w:t>，以适应⻓序列。</w:t>
                  </w:r>
                </w:p>
                <w:p>
                  <w:pPr>
                    <w:ind w:left="756"/>
                    <w:spacing w:before="31" w:line="202" w:lineRule="auto"/>
                    <w:rPr>
                      <w:rFonts w:ascii="Microsoft YaHei" w:hAnsi="Microsoft YaHei" w:eastAsia="Microsoft YaHei" w:cs="Microsoft YaHei"/>
                      <w:sz w:val="24"/>
                      <w:szCs w:val="24"/>
                    </w:rPr>
                  </w:pPr>
                  <w:r>
                    <w:rPr>
                      <w:rFonts w:ascii="Arial" w:hAnsi="Arial" w:eastAsia="Arial" w:cs="Arial"/>
                      <w:sz w:val="24"/>
                      <w:szCs w:val="24"/>
                      <w:color w:val="1F2329"/>
                    </w:rPr>
                    <w:t>Multi</w:t>
                  </w:r>
                  <w:r>
                    <w:rPr>
                      <w:rFonts w:ascii="Arial" w:hAnsi="Arial" w:eastAsia="Arial" w:cs="Arial"/>
                      <w:sz w:val="24"/>
                      <w:szCs w:val="24"/>
                      <w:color w:val="1F2329"/>
                      <w:spacing w:val="15"/>
                    </w:rPr>
                    <w:t>-</w:t>
                  </w:r>
                  <w:r>
                    <w:rPr>
                      <w:rFonts w:ascii="Arial" w:hAnsi="Arial" w:eastAsia="Arial" w:cs="Arial"/>
                      <w:sz w:val="24"/>
                      <w:szCs w:val="24"/>
                      <w:color w:val="1F2329"/>
                    </w:rPr>
                    <w:t>head</w:t>
                  </w:r>
                  <w:r>
                    <w:rPr>
                      <w:rFonts w:ascii="Arial" w:hAnsi="Arial" w:eastAsia="Arial" w:cs="Arial"/>
                      <w:sz w:val="24"/>
                      <w:szCs w:val="24"/>
                      <w:color w:val="1F2329"/>
                      <w:spacing w:val="15"/>
                    </w:rPr>
                    <w:t xml:space="preserve"> </w:t>
                  </w:r>
                  <w:r>
                    <w:rPr>
                      <w:rFonts w:ascii="Arial" w:hAnsi="Arial" w:eastAsia="Arial" w:cs="Arial"/>
                      <w:sz w:val="24"/>
                      <w:szCs w:val="24"/>
                      <w:color w:val="1F2329"/>
                    </w:rPr>
                    <w:t>Latent</w:t>
                  </w:r>
                  <w:r>
                    <w:rPr>
                      <w:rFonts w:ascii="Arial" w:hAnsi="Arial" w:eastAsia="Arial" w:cs="Arial"/>
                      <w:sz w:val="24"/>
                      <w:szCs w:val="24"/>
                      <w:color w:val="1F2329"/>
                      <w:spacing w:val="-13"/>
                    </w:rPr>
                    <w:t xml:space="preserve"> </w:t>
                  </w:r>
                  <w:r>
                    <w:rPr>
                      <w:rFonts w:ascii="Arial" w:hAnsi="Arial" w:eastAsia="Arial" w:cs="Arial"/>
                      <w:sz w:val="24"/>
                      <w:szCs w:val="24"/>
                      <w:color w:val="1F2329"/>
                    </w:rPr>
                    <w:t>Attention</w:t>
                  </w:r>
                  <w:r>
                    <w:rPr>
                      <w:rFonts w:ascii="Microsoft YaHei" w:hAnsi="Microsoft YaHei" w:eastAsia="Microsoft YaHei" w:cs="Microsoft YaHei"/>
                      <w:sz w:val="24"/>
                      <w:szCs w:val="24"/>
                      <w:color w:val="1F2329"/>
                      <w:spacing w:val="15"/>
                    </w:rPr>
                    <w:t>：在多头的基础上引⼊隐变量</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5"/>
                    </w:rPr>
                    <w:t>，更丰富的表</w:t>
                  </w:r>
                  <w:r>
                    <w:rPr>
                      <w:rFonts w:ascii="Microsoft YaHei" w:hAnsi="Microsoft YaHei" w:eastAsia="Microsoft YaHei" w:cs="Microsoft YaHei"/>
                      <w:sz w:val="24"/>
                      <w:szCs w:val="24"/>
                      <w:color w:val="1F2329"/>
                      <w:spacing w:val="14"/>
                    </w:rPr>
                    <w:t>⽰。</w:t>
                  </w:r>
                </w:p>
              </w:txbxContent>
            </v:textbox>
          </v:shape>
        </w:pict>
      </w:r>
    </w:p>
    <w:p>
      <w:pPr>
        <w:spacing w:before="225" w:line="420" w:lineRule="exact"/>
        <w:rPr/>
      </w:pPr>
      <w:r>
        <w:drawing>
          <wp:anchor distT="0" distB="0" distL="0" distR="0" simplePos="0" relativeHeight="258521088" behindDoc="0" locked="0" layoutInCell="1" allowOverlap="1">
            <wp:simplePos x="0" y="0"/>
            <wp:positionH relativeFrom="column">
              <wp:posOffset>0</wp:posOffset>
            </wp:positionH>
            <wp:positionV relativeFrom="paragraph">
              <wp:posOffset>476250</wp:posOffset>
            </wp:positionV>
            <wp:extent cx="19050" cy="2133600"/>
            <wp:effectExtent l="0" t="0" r="0" b="0"/>
            <wp:wrapNone/>
            <wp:docPr id="2542" name="IM 2542"/>
            <wp:cNvGraphicFramePr/>
            <a:graphic>
              <a:graphicData uri="http://schemas.openxmlformats.org/drawingml/2006/picture">
                <pic:pic>
                  <pic:nvPicPr>
                    <pic:cNvPr id="2542" name="IM 2542"/>
                    <pic:cNvPicPr/>
                  </pic:nvPicPr>
                  <pic:blipFill>
                    <a:blip r:embed="rId1151"/>
                    <a:stretch>
                      <a:fillRect/>
                    </a:stretch>
                  </pic:blipFill>
                  <pic:spPr>
                    <a:xfrm rot="0">
                      <a:off x="0" y="0"/>
                      <a:ext cx="19050" cy="2133600"/>
                    </a:xfrm>
                    <a:prstGeom prst="rect">
                      <a:avLst/>
                    </a:prstGeom>
                  </pic:spPr>
                </pic:pic>
              </a:graphicData>
            </a:graphic>
          </wp:anchor>
        </w:drawing>
      </w:r>
      <w:r>
        <w:rPr>
          <w:position w:val="-8"/>
        </w:rPr>
        <w:pict>
          <v:shape id="_x0000_s3718" style="mso-position-vertical-relative:line;mso-position-horizontal-relative:char;width:126pt;height:21pt;" fillcolor="#F76964" filled="true" stroked="false" type="#_x0000_t202">
            <v:fill on="true"/>
            <v:stroke on="false"/>
            <v:path/>
            <v:imagedata o:title=""/>
            <o:lock v:ext="edit" aspectratio="false"/>
            <v:textbox inset="0mm,0mm,0mm,0mm">
              <w:txbxContent>
                <w:p>
                  <w:pPr>
                    <w:spacing w:before="74" w:line="19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position w:val="-6"/>
                    </w:rPr>
                    <w:drawing>
                      <wp:inline distT="0" distB="0" distL="0" distR="0">
                        <wp:extent cx="190500" cy="181050"/>
                        <wp:effectExtent l="0" t="0" r="0" b="0"/>
                        <wp:docPr id="2544" name="IM 2544"/>
                        <wp:cNvGraphicFramePr/>
                        <a:graphic>
                          <a:graphicData uri="http://schemas.openxmlformats.org/drawingml/2006/picture">
                            <pic:pic>
                              <pic:nvPicPr>
                                <pic:cNvPr id="2544" name="IM 2544"/>
                                <pic:cNvPicPr/>
                              </pic:nvPicPr>
                              <pic:blipFill>
                                <a:blip r:embed="rId1152"/>
                                <a:stretch>
                                  <a:fillRect/>
                                </a:stretch>
                              </pic:blipFill>
                              <pic:spPr>
                                <a:xfrm rot="0">
                                  <a:off x="0" y="0"/>
                                  <a:ext cx="190500" cy="181050"/>
                                </a:xfrm>
                                <a:prstGeom prst="rect">
                                  <a:avLst/>
                                </a:prstGeom>
                              </pic:spPr>
                            </pic:pic>
                          </a:graphicData>
                        </a:graphic>
                      </wp:inline>
                    </w:drawing>
                  </w:r>
                  <w:r>
                    <w:rPr>
                      <w:rFonts w:ascii="Microsoft YaHei" w:hAnsi="Microsoft YaHei" w:eastAsia="Microsoft YaHei" w:cs="Microsoft YaHei"/>
                      <w:sz w:val="24"/>
                      <w:szCs w:val="24"/>
                      <w:color w:val="1F2329"/>
                      <w:spacing w:val="-10"/>
                    </w:rPr>
                    <w:t xml:space="preserve"> </w:t>
                  </w:r>
                  <w:r>
                    <w:rPr>
                      <w:rFonts w:ascii="Microsoft YaHei" w:hAnsi="Microsoft YaHei" w:eastAsia="Microsoft YaHei" w:cs="Microsoft YaHei"/>
                      <w:sz w:val="24"/>
                      <w:szCs w:val="24"/>
                      <w:color w:val="1F2329"/>
                      <w:spacing w:val="-1"/>
                    </w:rPr>
                    <w:t>⽤⼀句通俗语⾔总结</w:t>
                  </w:r>
                </w:p>
              </w:txbxContent>
            </v:textbox>
          </v:shape>
        </w:pict>
      </w:r>
    </w:p>
    <w:p>
      <w:pPr>
        <w:ind w:left="215" w:right="254" w:firstLine="19"/>
        <w:spacing w:before="176" w:line="226"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646A73"/>
          <w:spacing w:val="-2"/>
        </w:rPr>
        <w:t>“</w:t>
      </w:r>
      <w:r>
        <w:rPr>
          <w:rFonts w:ascii="Microsoft YaHei" w:hAnsi="Microsoft YaHei" w:eastAsia="Microsoft YaHei" w:cs="Microsoft YaHei"/>
          <w:sz w:val="24"/>
          <w:szCs w:val="24"/>
          <w:color w:val="646A73"/>
          <w:spacing w:val="-46"/>
        </w:rPr>
        <w:t xml:space="preserve"> </w:t>
      </w:r>
      <w:r>
        <w:rPr>
          <w:rFonts w:ascii="Microsoft YaHei" w:hAnsi="Microsoft YaHei" w:eastAsia="Microsoft YaHei" w:cs="Microsoft YaHei"/>
          <w:sz w:val="24"/>
          <w:szCs w:val="24"/>
          <w:color w:val="646A73"/>
          <w:spacing w:val="-2"/>
        </w:rPr>
        <w:t>它们都源⾃同⼀个核⼼：根据‘相关性’分配不同注意⼒权重</w:t>
      </w:r>
      <w:r>
        <w:rPr>
          <w:rFonts w:ascii="Microsoft YaHei" w:hAnsi="Microsoft YaHei" w:eastAsia="Microsoft YaHei" w:cs="Microsoft YaHei"/>
          <w:sz w:val="24"/>
          <w:szCs w:val="24"/>
          <w:color w:val="646A73"/>
          <w:spacing w:val="-32"/>
        </w:rPr>
        <w:t xml:space="preserve"> </w:t>
      </w:r>
      <w:r>
        <w:rPr>
          <w:rFonts w:ascii="Microsoft YaHei" w:hAnsi="Microsoft YaHei" w:eastAsia="Microsoft YaHei" w:cs="Microsoft YaHei"/>
          <w:sz w:val="24"/>
          <w:szCs w:val="24"/>
          <w:color w:val="646A73"/>
          <w:spacing w:val="-2"/>
        </w:rPr>
        <w:t>，只是根</w:t>
      </w:r>
      <w:r>
        <w:rPr>
          <w:rFonts w:ascii="Microsoft YaHei" w:hAnsi="Microsoft YaHei" w:eastAsia="Microsoft YaHei" w:cs="Microsoft YaHei"/>
          <w:sz w:val="24"/>
          <w:szCs w:val="24"/>
          <w:color w:val="646A73"/>
          <w:spacing w:val="-3"/>
        </w:rPr>
        <w:t>据不同场景需求（是否同⼀</w:t>
      </w:r>
      <w:r>
        <w:rPr>
          <w:rFonts w:ascii="Microsoft YaHei" w:hAnsi="Microsoft YaHei" w:eastAsia="Microsoft YaHei" w:cs="Microsoft YaHei"/>
          <w:sz w:val="24"/>
          <w:szCs w:val="24"/>
          <w:color w:val="646A73"/>
        </w:rPr>
        <w:t xml:space="preserve"> </w:t>
      </w:r>
      <w:r>
        <w:rPr>
          <w:rFonts w:ascii="Microsoft YaHei" w:hAnsi="Microsoft YaHei" w:eastAsia="Microsoft YaHei" w:cs="Microsoft YaHei"/>
          <w:sz w:val="24"/>
          <w:szCs w:val="24"/>
          <w:color w:val="646A73"/>
        </w:rPr>
        <w:t>序列、是否跨序列、是否要稀疏或线性化、如何平衡多头与效率、是否加⼊额外隐变</w:t>
      </w:r>
      <w:r>
        <w:rPr>
          <w:rFonts w:ascii="Microsoft YaHei" w:hAnsi="Microsoft YaHei" w:eastAsia="Microsoft YaHei" w:cs="Microsoft YaHei"/>
          <w:sz w:val="24"/>
          <w:szCs w:val="24"/>
          <w:color w:val="646A73"/>
          <w:spacing w:val="-1"/>
        </w:rPr>
        <w:t>量等）作出不同</w:t>
      </w:r>
      <w:r>
        <w:rPr>
          <w:rFonts w:ascii="Microsoft YaHei" w:hAnsi="Microsoft YaHei" w:eastAsia="Microsoft YaHei" w:cs="Microsoft YaHei"/>
          <w:sz w:val="24"/>
          <w:szCs w:val="24"/>
          <w:color w:val="646A73"/>
        </w:rPr>
        <w:t xml:space="preserve"> </w:t>
      </w:r>
      <w:r>
        <w:rPr>
          <w:rFonts w:ascii="Microsoft YaHei" w:hAnsi="Microsoft YaHei" w:eastAsia="Microsoft YaHei" w:cs="Microsoft YaHei"/>
          <w:sz w:val="24"/>
          <w:szCs w:val="24"/>
          <w:color w:val="646A73"/>
        </w:rPr>
        <w:t>的改进和变体。”</w:t>
      </w:r>
    </w:p>
    <w:p>
      <w:pPr>
        <w:pStyle w:val="BodyText"/>
        <w:spacing w:line="266" w:lineRule="auto"/>
        <w:rPr>
          <w:sz w:val="21"/>
        </w:rPr>
      </w:pPr>
      <w:r/>
    </w:p>
    <w:p>
      <w:pPr>
        <w:pStyle w:val="BodyText"/>
        <w:spacing w:line="266" w:lineRule="auto"/>
        <w:rPr>
          <w:sz w:val="21"/>
        </w:rPr>
      </w:pPr>
      <w:r/>
    </w:p>
    <w:p>
      <w:pPr>
        <w:pStyle w:val="BodyText"/>
        <w:ind w:left="220" w:right="387"/>
        <w:spacing w:before="103" w:line="220" w:lineRule="auto"/>
        <w:rPr>
          <w:rFonts w:ascii="Microsoft YaHei" w:hAnsi="Microsoft YaHei" w:eastAsia="Microsoft YaHei" w:cs="Microsoft YaHei"/>
        </w:rPr>
      </w:pPr>
      <w:r>
        <w:rPr>
          <w:rFonts w:ascii="Microsoft YaHei" w:hAnsi="Microsoft YaHei" w:eastAsia="Microsoft YaHei" w:cs="Microsoft YaHei"/>
          <w:color w:val="646A73"/>
          <w:spacing w:val="-1"/>
        </w:rPr>
        <w:t>从⾃注意⼒</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1"/>
        </w:rPr>
        <w:t>、交叉注意⼒到多头注意⼒是 </w:t>
      </w:r>
      <w:r>
        <w:rPr>
          <w:color w:val="646A73"/>
          <w:spacing w:val="-1"/>
        </w:rPr>
        <w:t>Transformer </w:t>
      </w:r>
      <w:r>
        <w:rPr>
          <w:rFonts w:ascii="Microsoft YaHei" w:hAnsi="Microsoft YaHei" w:eastAsia="Microsoft YaHei" w:cs="Microsoft YaHei"/>
          <w:color w:val="646A73"/>
          <w:spacing w:val="-1"/>
        </w:rPr>
        <w:t>的主⼲；</w:t>
      </w:r>
      <w:r>
        <w:rPr>
          <w:rFonts w:ascii="Microsoft YaHei" w:hAnsi="Microsoft YaHei" w:eastAsia="Microsoft YaHei" w:cs="Microsoft YaHei"/>
          <w:color w:val="646A73"/>
          <w:spacing w:val="-47"/>
        </w:rPr>
        <w:t xml:space="preserve"> </w:t>
      </w:r>
      <w:r>
        <w:rPr>
          <w:rFonts w:ascii="Microsoft YaHei" w:hAnsi="Microsoft YaHei" w:eastAsia="Microsoft YaHei" w:cs="Microsoft YaHei"/>
          <w:color w:val="646A73"/>
          <w:spacing w:val="-1"/>
        </w:rPr>
        <w:t>在此</w:t>
      </w:r>
      <w:r>
        <w:rPr>
          <w:rFonts w:ascii="Microsoft YaHei" w:hAnsi="Microsoft YaHei" w:eastAsia="Microsoft YaHei" w:cs="Microsoft YaHei"/>
          <w:color w:val="646A73"/>
          <w:spacing w:val="-2"/>
        </w:rPr>
        <w:t>之上</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2"/>
        </w:rPr>
        <w:t>，为了加速⻓序列处理</w:t>
      </w:r>
      <w:r>
        <w:rPr>
          <w:rFonts w:ascii="Microsoft YaHei" w:hAnsi="Microsoft YaHei" w:eastAsia="Microsoft YaHei" w:cs="Microsoft YaHei"/>
          <w:color w:val="646A73"/>
          <w:spacing w:val="-38"/>
        </w:rPr>
        <w:t xml:space="preserve"> </w:t>
      </w:r>
      <w:r>
        <w:rPr>
          <w:rFonts w:ascii="Microsoft YaHei" w:hAnsi="Microsoft YaHei" w:eastAsia="Microsoft YaHei" w:cs="Microsoft YaHei"/>
          <w:color w:val="646A73"/>
          <w:spacing w:val="-2"/>
        </w:rPr>
        <w:t>，</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3"/>
        </w:rPr>
        <w:t>有了稀疏注意⼒与线性注意⼒；</w:t>
      </w:r>
      <w:r>
        <w:rPr>
          <w:rFonts w:ascii="Microsoft YaHei" w:hAnsi="Microsoft YaHei" w:eastAsia="Microsoft YaHei" w:cs="Microsoft YaHei"/>
          <w:color w:val="646A73"/>
          <w:spacing w:val="-37"/>
        </w:rPr>
        <w:t xml:space="preserve"> </w:t>
      </w:r>
      <w:r>
        <w:rPr>
          <w:rFonts w:ascii="Microsoft YaHei" w:hAnsi="Microsoft YaHei" w:eastAsia="Microsoft YaHei" w:cs="Microsoft YaHei"/>
          <w:color w:val="646A73"/>
          <w:spacing w:val="-3"/>
        </w:rPr>
        <w:t>为了优化推理效率</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3"/>
        </w:rPr>
        <w:t>，⼜发展出多查询</w:t>
      </w:r>
      <w:r>
        <w:rPr>
          <w:color w:val="646A73"/>
          <w:spacing w:val="-3"/>
        </w:rPr>
        <w:t>/ </w:t>
      </w:r>
      <w:r>
        <w:rPr>
          <w:rFonts w:ascii="Microsoft YaHei" w:hAnsi="Microsoft YaHei" w:eastAsia="Microsoft YaHei" w:cs="Microsoft YaHei"/>
          <w:color w:val="646A73"/>
          <w:spacing w:val="-3"/>
        </w:rPr>
        <w:t>分组查询注意⼒；</w:t>
      </w:r>
      <w:r>
        <w:rPr>
          <w:rFonts w:ascii="Microsoft YaHei" w:hAnsi="Microsoft YaHei" w:eastAsia="Microsoft YaHei" w:cs="Microsoft YaHei"/>
          <w:color w:val="646A73"/>
          <w:spacing w:val="-37"/>
        </w:rPr>
        <w:t xml:space="preserve"> </w:t>
      </w:r>
      <w:r>
        <w:rPr>
          <w:rFonts w:ascii="Microsoft YaHei" w:hAnsi="Microsoft YaHei" w:eastAsia="Microsoft YaHei" w:cs="Microsoft YaHei"/>
          <w:color w:val="646A73"/>
          <w:spacing w:val="-3"/>
        </w:rPr>
        <w:t>再进</w:t>
      </w:r>
      <w:r>
        <w:rPr>
          <w:rFonts w:ascii="Microsoft YaHei" w:hAnsi="Microsoft YaHei" w:eastAsia="Microsoft YaHei" w:cs="Microsoft YaHei"/>
          <w:color w:val="646A73"/>
          <w:spacing w:val="-4"/>
        </w:rPr>
        <w:t>⼀步，</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2"/>
        </w:rPr>
        <w:t>为了增强表达⼒</w:t>
      </w:r>
      <w:r>
        <w:rPr>
          <w:rFonts w:ascii="Microsoft YaHei" w:hAnsi="Microsoft YaHei" w:eastAsia="Microsoft YaHei" w:cs="Microsoft YaHei"/>
          <w:color w:val="646A73"/>
          <w:spacing w:val="-18"/>
        </w:rPr>
        <w:t xml:space="preserve"> </w:t>
      </w:r>
      <w:r>
        <w:rPr>
          <w:rFonts w:ascii="Microsoft YaHei" w:hAnsi="Microsoft YaHei" w:eastAsia="Microsoft YaHei" w:cs="Microsoft YaHei"/>
          <w:color w:val="646A73"/>
          <w:spacing w:val="-2"/>
        </w:rPr>
        <w:t>，⼀些⼯作研究了隐变量结合注意⼒</w:t>
      </w:r>
      <w:r>
        <w:rPr>
          <w:rFonts w:ascii="Microsoft YaHei" w:hAnsi="Microsoft YaHei" w:eastAsia="Microsoft YaHei" w:cs="Microsoft YaHei"/>
          <w:color w:val="646A73"/>
          <w:spacing w:val="-38"/>
        </w:rPr>
        <w:t xml:space="preserve"> </w:t>
      </w:r>
      <w:r>
        <w:rPr>
          <w:rFonts w:ascii="Microsoft YaHei" w:hAnsi="Microsoft YaHei" w:eastAsia="Microsoft YaHei" w:cs="Microsoft YaHei"/>
          <w:color w:val="646A73"/>
          <w:spacing w:val="-2"/>
        </w:rPr>
        <w:t>。所有这些</w:t>
      </w:r>
      <w:r>
        <w:rPr>
          <w:rFonts w:ascii="Microsoft YaHei" w:hAnsi="Microsoft YaHei" w:eastAsia="Microsoft YaHei" w:cs="Microsoft YaHei"/>
          <w:color w:val="646A73"/>
          <w:spacing w:val="-3"/>
        </w:rPr>
        <w:t>改进都围绕着同⼀个⽬标：在计</w:t>
      </w:r>
    </w:p>
    <w:p>
      <w:pPr>
        <w:ind w:left="215"/>
        <w:spacing w:before="38"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646A73"/>
          <w:spacing w:val="-2"/>
        </w:rPr>
        <w:t>算、</w:t>
      </w:r>
      <w:r>
        <w:rPr>
          <w:rFonts w:ascii="Microsoft YaHei" w:hAnsi="Microsoft YaHei" w:eastAsia="Microsoft YaHei" w:cs="Microsoft YaHei"/>
          <w:sz w:val="24"/>
          <w:szCs w:val="24"/>
          <w:color w:val="646A73"/>
          <w:spacing w:val="-45"/>
        </w:rPr>
        <w:t xml:space="preserve"> </w:t>
      </w:r>
      <w:r>
        <w:rPr>
          <w:rFonts w:ascii="Microsoft YaHei" w:hAnsi="Microsoft YaHei" w:eastAsia="Microsoft YaHei" w:cs="Microsoft YaHei"/>
          <w:sz w:val="24"/>
          <w:szCs w:val="24"/>
          <w:color w:val="646A73"/>
          <w:spacing w:val="-2"/>
        </w:rPr>
        <w:t>内存、表⽰能⼒之间找到最优平衡</w:t>
      </w:r>
      <w:r>
        <w:rPr>
          <w:rFonts w:ascii="Microsoft YaHei" w:hAnsi="Microsoft YaHei" w:eastAsia="Microsoft YaHei" w:cs="Microsoft YaHei"/>
          <w:sz w:val="24"/>
          <w:szCs w:val="24"/>
          <w:color w:val="646A73"/>
          <w:spacing w:val="-32"/>
        </w:rPr>
        <w:t xml:space="preserve"> </w:t>
      </w:r>
      <w:r>
        <w:rPr>
          <w:rFonts w:ascii="Microsoft YaHei" w:hAnsi="Microsoft YaHei" w:eastAsia="Microsoft YaHei" w:cs="Microsoft YaHei"/>
          <w:sz w:val="24"/>
          <w:szCs w:val="24"/>
          <w:color w:val="646A73"/>
          <w:spacing w:val="-2"/>
        </w:rPr>
        <w:t>，并让模型能更好地关注到最重要的信息。</w:t>
      </w:r>
    </w:p>
    <w:p>
      <w:pPr>
        <w:pStyle w:val="BodyText"/>
        <w:ind w:left="652" w:right="538" w:hanging="607"/>
        <w:spacing w:before="378" w:line="188" w:lineRule="auto"/>
        <w:shd w:val="clear" w:fill="F2F3F5"/>
        <w:rPr>
          <w:rFonts w:ascii="Microsoft YaHei" w:hAnsi="Microsoft YaHei" w:eastAsia="Microsoft YaHei" w:cs="Microsoft YaHei"/>
          <w:sz w:val="33"/>
          <w:szCs w:val="33"/>
        </w:rPr>
      </w:pPr>
      <w:r>
        <w:rPr>
          <w:sz w:val="33"/>
          <w:szCs w:val="33"/>
          <w:color w:val="1456F0"/>
          <w:spacing w:val="61"/>
        </w:rPr>
        <w:t>89.</w:t>
      </w:r>
      <w:r>
        <w:rPr>
          <w:sz w:val="33"/>
          <w:szCs w:val="33"/>
          <w:color w:val="1456F0"/>
          <w:spacing w:val="46"/>
        </w:rPr>
        <w:t xml:space="preserve"> </w:t>
      </w:r>
      <w:r>
        <w:rPr>
          <w:sz w:val="33"/>
          <w:szCs w:val="33"/>
          <w:color w:val="D83931"/>
        </w:rPr>
        <w:t>Group</w:t>
      </w:r>
      <w:r>
        <w:rPr>
          <w:sz w:val="33"/>
          <w:szCs w:val="33"/>
          <w:color w:val="D83931"/>
          <w:spacing w:val="61"/>
        </w:rPr>
        <w:t xml:space="preserve"> </w:t>
      </w:r>
      <w:r>
        <w:rPr>
          <w:sz w:val="33"/>
          <w:szCs w:val="33"/>
          <w:color w:val="D83931"/>
        </w:rPr>
        <w:t>Normalization</w:t>
      </w:r>
      <w:r>
        <w:rPr>
          <w:rFonts w:ascii="Microsoft YaHei" w:hAnsi="Microsoft YaHei" w:eastAsia="Microsoft YaHei" w:cs="Microsoft YaHei"/>
          <w:sz w:val="33"/>
          <w:szCs w:val="33"/>
          <w:color w:val="D83931"/>
          <w:spacing w:val="61"/>
        </w:rPr>
        <w:t>（</w:t>
      </w:r>
      <w:r>
        <w:rPr>
          <w:sz w:val="33"/>
          <w:szCs w:val="33"/>
          <w:color w:val="D83931"/>
        </w:rPr>
        <w:t>GN</w:t>
      </w:r>
      <w:r>
        <w:rPr>
          <w:rFonts w:ascii="Microsoft YaHei" w:hAnsi="Microsoft YaHei" w:eastAsia="Microsoft YaHei" w:cs="Microsoft YaHei"/>
          <w:sz w:val="33"/>
          <w:szCs w:val="33"/>
          <w:color w:val="D83931"/>
          <w:spacing w:val="61"/>
        </w:rPr>
        <w:t>）和 </w:t>
      </w:r>
      <w:r>
        <w:rPr>
          <w:sz w:val="33"/>
          <w:szCs w:val="33"/>
          <w:color w:val="D83931"/>
        </w:rPr>
        <w:t>Instance</w:t>
      </w:r>
      <w:r>
        <w:rPr>
          <w:sz w:val="33"/>
          <w:szCs w:val="33"/>
          <w:color w:val="D83931"/>
          <w:spacing w:val="61"/>
        </w:rPr>
        <w:t xml:space="preserve"> </w:t>
      </w:r>
      <w:r>
        <w:rPr>
          <w:sz w:val="33"/>
          <w:szCs w:val="33"/>
          <w:color w:val="D83931"/>
        </w:rPr>
        <w:t>Normalization</w:t>
      </w:r>
      <w:r>
        <w:rPr>
          <w:rFonts w:ascii="Microsoft YaHei" w:hAnsi="Microsoft YaHei" w:eastAsia="Microsoft YaHei" w:cs="Microsoft YaHei"/>
          <w:sz w:val="33"/>
          <w:szCs w:val="33"/>
          <w:color w:val="D83931"/>
          <w:spacing w:val="61"/>
        </w:rPr>
        <w:t>（</w:t>
      </w:r>
      <w:r>
        <w:rPr>
          <w:rFonts w:ascii="Microsoft YaHei" w:hAnsi="Microsoft YaHei" w:eastAsia="Microsoft YaHei" w:cs="Microsoft YaHei"/>
          <w:sz w:val="33"/>
          <w:szCs w:val="33"/>
          <w:color w:val="D83931"/>
          <w:spacing w:val="-52"/>
        </w:rPr>
        <w:t xml:space="preserve"> </w:t>
      </w:r>
      <w:r>
        <w:rPr>
          <w:sz w:val="33"/>
          <w:szCs w:val="33"/>
          <w:color w:val="D83931"/>
        </w:rPr>
        <w:t>IN</w:t>
      </w:r>
      <w:r>
        <w:rPr>
          <w:sz w:val="33"/>
          <w:szCs w:val="33"/>
          <w:color w:val="D83931"/>
          <w:spacing w:val="61"/>
        </w:rPr>
        <w:t>)</w:t>
      </w:r>
      <w:r>
        <w:rPr>
          <w:rFonts w:ascii="Microsoft YaHei" w:hAnsi="Microsoft YaHei" w:eastAsia="Microsoft YaHei" w:cs="Microsoft YaHei"/>
          <w:sz w:val="33"/>
          <w:szCs w:val="33"/>
          <w:color w:val="D83931"/>
          <w:spacing w:val="61"/>
        </w:rPr>
        <w:t>的</w:t>
      </w:r>
      <w:r>
        <w:rPr>
          <w:rFonts w:ascii="Microsoft YaHei" w:hAnsi="Microsoft YaHei" w:eastAsia="Microsoft YaHei" w:cs="Microsoft YaHei"/>
          <w:sz w:val="33"/>
          <w:szCs w:val="33"/>
          <w:color w:val="D83931"/>
        </w:rPr>
        <w:t xml:space="preserve"> </w:t>
      </w:r>
      <w:r>
        <w:rPr>
          <w:rFonts w:ascii="Microsoft YaHei" w:hAnsi="Microsoft YaHei" w:eastAsia="Microsoft YaHei" w:cs="Microsoft YaHei"/>
          <w:sz w:val="33"/>
          <w:szCs w:val="33"/>
          <w:color w:val="D83931"/>
          <w:spacing w:val="-5"/>
        </w:rPr>
        <w:t>区别是什么？</w:t>
      </w:r>
    </w:p>
    <w:p>
      <w:pPr>
        <w:pStyle w:val="BodyText"/>
        <w:spacing w:line="258" w:lineRule="auto"/>
        <w:rPr>
          <w:sz w:val="21"/>
        </w:rPr>
      </w:pPr>
      <w:r/>
    </w:p>
    <w:p>
      <w:pPr>
        <w:pStyle w:val="BodyText"/>
        <w:spacing w:line="420" w:lineRule="exact"/>
        <w:rPr/>
      </w:pPr>
      <w:r>
        <w:drawing>
          <wp:anchor distT="0" distB="0" distL="0" distR="0" simplePos="0" relativeHeight="258522112" behindDoc="0" locked="0" layoutInCell="1" allowOverlap="1">
            <wp:simplePos x="0" y="0"/>
            <wp:positionH relativeFrom="column">
              <wp:posOffset>0</wp:posOffset>
            </wp:positionH>
            <wp:positionV relativeFrom="paragraph">
              <wp:posOffset>342921</wp:posOffset>
            </wp:positionV>
            <wp:extent cx="19050" cy="1066800"/>
            <wp:effectExtent l="0" t="0" r="0" b="0"/>
            <wp:wrapNone/>
            <wp:docPr id="2546" name="IM 2546"/>
            <wp:cNvGraphicFramePr/>
            <a:graphic>
              <a:graphicData uri="http://schemas.openxmlformats.org/drawingml/2006/picture">
                <pic:pic>
                  <pic:nvPicPr>
                    <pic:cNvPr id="2546" name="IM 2546"/>
                    <pic:cNvPicPr/>
                  </pic:nvPicPr>
                  <pic:blipFill>
                    <a:blip r:embed="rId1153"/>
                    <a:stretch>
                      <a:fillRect/>
                    </a:stretch>
                  </pic:blipFill>
                  <pic:spPr>
                    <a:xfrm rot="0">
                      <a:off x="0" y="0"/>
                      <a:ext cx="19050" cy="1066800"/>
                    </a:xfrm>
                    <a:prstGeom prst="rect">
                      <a:avLst/>
                    </a:prstGeom>
                  </pic:spPr>
                </pic:pic>
              </a:graphicData>
            </a:graphic>
          </wp:anchor>
        </w:drawing>
      </w:r>
      <w:r>
        <w:rPr>
          <w:position w:val="-8"/>
        </w:rPr>
        <w:pict>
          <v:shape id="_x0000_s3720"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3"/>
                    <w:spacing w:before="50" w:line="194" w:lineRule="auto"/>
                    <w:rPr>
                      <w:rFonts w:ascii="Microsoft YaHei" w:hAnsi="Microsoft YaHei" w:eastAsia="Microsoft YaHei" w:cs="Microsoft YaHei"/>
                      <w:sz w:val="30"/>
                      <w:szCs w:val="30"/>
                    </w:rPr>
                  </w:pPr>
                  <w:r>
                    <w:rPr>
                      <w:rFonts w:ascii="Arial" w:hAnsi="Arial" w:eastAsia="Arial" w:cs="Arial"/>
                      <w:sz w:val="30"/>
                      <w:szCs w:val="30"/>
                      <w:color w:val="1456F0"/>
                      <w:spacing w:val="45"/>
                    </w:rPr>
                    <w:t>89.1</w:t>
                  </w:r>
                  <w:r>
                    <w:rPr>
                      <w:rFonts w:ascii="Arial" w:hAnsi="Arial" w:eastAsia="Arial" w:cs="Arial"/>
                      <w:sz w:val="30"/>
                      <w:szCs w:val="30"/>
                      <w:color w:val="1456F0"/>
                      <w:spacing w:val="58"/>
                    </w:rPr>
                    <w:t xml:space="preserve"> </w:t>
                  </w:r>
                  <w:r>
                    <w:rPr>
                      <w:rFonts w:ascii="Arial" w:hAnsi="Arial" w:eastAsia="Arial" w:cs="Arial"/>
                      <w:sz w:val="30"/>
                      <w:szCs w:val="30"/>
                      <w:color w:val="245BDB"/>
                    </w:rPr>
                    <w:t>Group</w:t>
                  </w:r>
                  <w:r>
                    <w:rPr>
                      <w:rFonts w:ascii="Arial" w:hAnsi="Arial" w:eastAsia="Arial" w:cs="Arial"/>
                      <w:sz w:val="30"/>
                      <w:szCs w:val="30"/>
                      <w:color w:val="245BDB"/>
                      <w:spacing w:val="45"/>
                    </w:rPr>
                    <w:t xml:space="preserve"> </w:t>
                  </w:r>
                  <w:r>
                    <w:rPr>
                      <w:rFonts w:ascii="Arial" w:hAnsi="Arial" w:eastAsia="Arial" w:cs="Arial"/>
                      <w:sz w:val="30"/>
                      <w:szCs w:val="30"/>
                      <w:color w:val="245BDB"/>
                    </w:rPr>
                    <w:t>Normalization</w:t>
                  </w:r>
                  <w:r>
                    <w:rPr>
                      <w:rFonts w:ascii="Microsoft YaHei" w:hAnsi="Microsoft YaHei" w:eastAsia="Microsoft YaHei" w:cs="Microsoft YaHei"/>
                      <w:sz w:val="30"/>
                      <w:szCs w:val="30"/>
                      <w:color w:val="245BDB"/>
                      <w:spacing w:val="45"/>
                    </w:rPr>
                    <w:t>（</w:t>
                  </w:r>
                  <w:r>
                    <w:rPr>
                      <w:rFonts w:ascii="Arial" w:hAnsi="Arial" w:eastAsia="Arial" w:cs="Arial"/>
                      <w:sz w:val="30"/>
                      <w:szCs w:val="30"/>
                      <w:color w:val="245BDB"/>
                    </w:rPr>
                    <w:t>GN</w:t>
                  </w:r>
                  <w:r>
                    <w:rPr>
                      <w:rFonts w:ascii="Microsoft YaHei" w:hAnsi="Microsoft YaHei" w:eastAsia="Microsoft YaHei" w:cs="Microsoft YaHei"/>
                      <w:sz w:val="30"/>
                      <w:szCs w:val="30"/>
                      <w:color w:val="245BDB"/>
                      <w:spacing w:val="45"/>
                    </w:rPr>
                    <w:t>）</w:t>
                  </w:r>
                </w:p>
              </w:txbxContent>
            </v:textbox>
          </v:shape>
        </w:pict>
      </w:r>
    </w:p>
    <w:p>
      <w:pPr>
        <w:pStyle w:val="BodyText"/>
        <w:ind w:left="221" w:right="382" w:firstLine="10"/>
        <w:spacing w:before="194" w:line="223" w:lineRule="auto"/>
        <w:rPr>
          <w:rFonts w:ascii="Microsoft YaHei" w:hAnsi="Microsoft YaHei" w:eastAsia="Microsoft YaHei" w:cs="Microsoft YaHei"/>
        </w:rPr>
      </w:pPr>
      <w:r>
        <w:rPr>
          <w:color w:val="646A73"/>
        </w:rPr>
        <w:t>Batch</w:t>
      </w:r>
      <w:r>
        <w:rPr>
          <w:color w:val="646A73"/>
          <w:spacing w:val="4"/>
        </w:rPr>
        <w:t xml:space="preserve"> </w:t>
      </w:r>
      <w:r>
        <w:rPr>
          <w:color w:val="646A73"/>
        </w:rPr>
        <w:t>Normalization</w:t>
      </w:r>
      <w:r>
        <w:rPr>
          <w:rFonts w:ascii="Microsoft YaHei" w:hAnsi="Microsoft YaHei" w:eastAsia="Microsoft YaHei" w:cs="Microsoft YaHei"/>
          <w:color w:val="646A73"/>
          <w:spacing w:val="4"/>
        </w:rPr>
        <w:t>（</w:t>
      </w:r>
      <w:r>
        <w:rPr>
          <w:rFonts w:ascii="Microsoft YaHei" w:hAnsi="Microsoft YaHei" w:eastAsia="Microsoft YaHei" w:cs="Microsoft YaHei"/>
          <w:color w:val="646A73"/>
          <w:spacing w:val="-19"/>
        </w:rPr>
        <w:t xml:space="preserve"> </w:t>
      </w:r>
      <w:r>
        <w:rPr>
          <w:color w:val="646A73"/>
        </w:rPr>
        <w:t>BN</w:t>
      </w:r>
      <w:r>
        <w:rPr>
          <w:rFonts w:ascii="Microsoft YaHei" w:hAnsi="Microsoft YaHei" w:eastAsia="Microsoft YaHei" w:cs="Microsoft YaHei"/>
          <w:color w:val="646A73"/>
          <w:spacing w:val="4"/>
        </w:rPr>
        <w:t>）</w:t>
      </w:r>
      <w:r>
        <w:rPr>
          <w:rFonts w:ascii="Microsoft YaHei" w:hAnsi="Microsoft YaHei" w:eastAsia="Microsoft YaHei" w:cs="Microsoft YaHei"/>
          <w:color w:val="646A73"/>
          <w:spacing w:val="-40"/>
        </w:rPr>
        <w:t xml:space="preserve"> </w:t>
      </w:r>
      <w:r>
        <w:rPr>
          <w:rFonts w:ascii="Microsoft YaHei" w:hAnsi="Microsoft YaHei" w:eastAsia="Microsoft YaHei" w:cs="Microsoft YaHei"/>
          <w:color w:val="646A73"/>
          <w:spacing w:val="4"/>
        </w:rPr>
        <w:t>的出现极⼤地加速了图像分类等任务的训练过程</w:t>
      </w:r>
      <w:r>
        <w:rPr>
          <w:rFonts w:ascii="Microsoft YaHei" w:hAnsi="Microsoft YaHei" w:eastAsia="Microsoft YaHei" w:cs="Microsoft YaHei"/>
          <w:color w:val="646A73"/>
          <w:spacing w:val="-38"/>
        </w:rPr>
        <w:t xml:space="preserve"> </w:t>
      </w:r>
      <w:r>
        <w:rPr>
          <w:rFonts w:ascii="Microsoft YaHei" w:hAnsi="Microsoft YaHei" w:eastAsia="Microsoft YaHei" w:cs="Microsoft YaHei"/>
          <w:color w:val="646A73"/>
          <w:spacing w:val="4"/>
        </w:rPr>
        <w:t>，但它需要在⼀个较</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1"/>
        </w:rPr>
        <w:t>⼤的 </w:t>
      </w:r>
      <w:r>
        <w:rPr>
          <w:color w:val="646A73"/>
        </w:rPr>
        <w:t>mini</w:t>
      </w:r>
      <w:r>
        <w:rPr>
          <w:color w:val="646A73"/>
          <w:spacing w:val="1"/>
        </w:rPr>
        <w:t>-</w:t>
      </w:r>
      <w:r>
        <w:rPr>
          <w:color w:val="646A73"/>
        </w:rPr>
        <w:t>batch</w:t>
      </w:r>
      <w:r>
        <w:rPr>
          <w:color w:val="646A73"/>
          <w:spacing w:val="1"/>
        </w:rPr>
        <w:t xml:space="preserve"> </w:t>
      </w:r>
      <w:r>
        <w:rPr>
          <w:rFonts w:ascii="Microsoft YaHei" w:hAnsi="Microsoft YaHei" w:eastAsia="Microsoft YaHei" w:cs="Microsoft YaHei"/>
          <w:color w:val="646A73"/>
          <w:spacing w:val="1"/>
        </w:rPr>
        <w:t>内统计均值和⽅差</w:t>
      </w:r>
      <w:r>
        <w:rPr>
          <w:rFonts w:ascii="Microsoft YaHei" w:hAnsi="Microsoft YaHei" w:eastAsia="Microsoft YaHei" w:cs="Microsoft YaHei"/>
          <w:color w:val="646A73"/>
          <w:spacing w:val="-33"/>
        </w:rPr>
        <w:t xml:space="preserve"> </w:t>
      </w:r>
      <w:r>
        <w:rPr>
          <w:rFonts w:ascii="Microsoft YaHei" w:hAnsi="Microsoft YaHei" w:eastAsia="Microsoft YaHei" w:cs="Microsoft YaHei"/>
          <w:color w:val="646A73"/>
          <w:spacing w:val="1"/>
        </w:rPr>
        <w:t>，才能得到⽐较稳定的统计量。</w:t>
      </w:r>
    </w:p>
    <w:p>
      <w:pPr>
        <w:pStyle w:val="BodyText"/>
        <w:ind w:left="223" w:right="290" w:firstLine="14"/>
        <w:spacing w:before="132" w:line="219" w:lineRule="auto"/>
        <w:rPr>
          <w:rFonts w:ascii="Microsoft YaHei" w:hAnsi="Microsoft YaHei" w:eastAsia="Microsoft YaHei" w:cs="Microsoft YaHei"/>
        </w:rPr>
      </w:pPr>
      <w:r>
        <w:drawing>
          <wp:anchor distT="0" distB="0" distL="0" distR="0" simplePos="0" relativeHeight="258523136" behindDoc="0" locked="0" layoutInCell="1" allowOverlap="1">
            <wp:simplePos x="0" y="0"/>
            <wp:positionH relativeFrom="column">
              <wp:posOffset>0</wp:posOffset>
            </wp:positionH>
            <wp:positionV relativeFrom="paragraph">
              <wp:posOffset>686432</wp:posOffset>
            </wp:positionV>
            <wp:extent cx="7000366" cy="3933304"/>
            <wp:effectExtent l="0" t="0" r="0" b="0"/>
            <wp:wrapNone/>
            <wp:docPr id="2548" name="IM 2548"/>
            <wp:cNvGraphicFramePr/>
            <a:graphic>
              <a:graphicData uri="http://schemas.openxmlformats.org/drawingml/2006/picture">
                <pic:pic>
                  <pic:nvPicPr>
                    <pic:cNvPr id="2548" name="IM 2548"/>
                    <pic:cNvPicPr/>
                  </pic:nvPicPr>
                  <pic:blipFill>
                    <a:blip r:embed="rId1154"/>
                    <a:stretch>
                      <a:fillRect/>
                    </a:stretch>
                  </pic:blipFill>
                  <pic:spPr>
                    <a:xfrm rot="0">
                      <a:off x="0" y="0"/>
                      <a:ext cx="7000366" cy="3933304"/>
                    </a:xfrm>
                    <a:prstGeom prst="rect">
                      <a:avLst/>
                    </a:prstGeom>
                  </pic:spPr>
                </pic:pic>
              </a:graphicData>
            </a:graphic>
          </wp:anchor>
        </w:drawing>
      </w:r>
      <w:r>
        <w:rPr>
          <w:rFonts w:ascii="Microsoft YaHei" w:hAnsi="Microsoft YaHei" w:eastAsia="Microsoft YaHei" w:cs="Microsoft YaHei"/>
          <w:color w:val="646A73"/>
          <w:spacing w:val="-2"/>
        </w:rPr>
        <w:t>当批量⼤⼩很⼩（</w:t>
      </w:r>
      <w:r>
        <w:rPr>
          <w:rFonts w:ascii="Microsoft YaHei" w:hAnsi="Microsoft YaHei" w:eastAsia="Microsoft YaHei" w:cs="Microsoft YaHei"/>
          <w:color w:val="646A73"/>
          <w:spacing w:val="-51"/>
        </w:rPr>
        <w:t xml:space="preserve"> </w:t>
      </w:r>
      <w:r>
        <w:rPr>
          <w:rFonts w:ascii="Microsoft YaHei" w:hAnsi="Microsoft YaHei" w:eastAsia="Microsoft YaHei" w:cs="Microsoft YaHei"/>
          <w:color w:val="646A73"/>
          <w:spacing w:val="-2"/>
        </w:rPr>
        <w:t>⼩ </w:t>
      </w:r>
      <w:r>
        <w:rPr>
          <w:color w:val="646A73"/>
          <w:spacing w:val="-2"/>
        </w:rPr>
        <w:t>batch</w:t>
      </w:r>
      <w:r>
        <w:rPr>
          <w:rFonts w:ascii="Microsoft YaHei" w:hAnsi="Microsoft YaHei" w:eastAsia="Microsoft YaHei" w:cs="Microsoft YaHei"/>
          <w:color w:val="646A73"/>
          <w:spacing w:val="-2"/>
        </w:rPr>
        <w:t>）</w:t>
      </w:r>
      <w:r>
        <w:rPr>
          <w:rFonts w:ascii="Microsoft YaHei" w:hAnsi="Microsoft YaHei" w:eastAsia="Microsoft YaHei" w:cs="Microsoft YaHei"/>
          <w:color w:val="646A73"/>
          <w:spacing w:val="-45"/>
        </w:rPr>
        <w:t xml:space="preserve"> </w:t>
      </w:r>
      <w:r>
        <w:rPr>
          <w:rFonts w:ascii="Microsoft YaHei" w:hAnsi="Microsoft YaHei" w:eastAsia="Microsoft YaHei" w:cs="Microsoft YaHei"/>
          <w:color w:val="646A73"/>
          <w:spacing w:val="-2"/>
        </w:rPr>
        <w:t>或在某些特殊的图像</w:t>
      </w:r>
      <w:r>
        <w:rPr>
          <w:color w:val="646A73"/>
          <w:spacing w:val="-2"/>
        </w:rPr>
        <w:t>/</w:t>
      </w:r>
      <w:r>
        <w:rPr>
          <w:rFonts w:ascii="Microsoft YaHei" w:hAnsi="Microsoft YaHei" w:eastAsia="Microsoft YaHei" w:cs="Microsoft YaHei"/>
          <w:color w:val="646A73"/>
          <w:spacing w:val="-2"/>
        </w:rPr>
        <w:t>风格任务中</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2"/>
        </w:rPr>
        <w:t>，</w:t>
      </w:r>
      <w:r>
        <w:rPr>
          <w:color w:val="646A73"/>
          <w:spacing w:val="-2"/>
        </w:rPr>
        <w:t>BN </w:t>
      </w:r>
      <w:r>
        <w:rPr>
          <w:rFonts w:ascii="Microsoft YaHei" w:hAnsi="Microsoft YaHei" w:eastAsia="Microsoft YaHei" w:cs="Microsoft YaHei"/>
          <w:color w:val="646A73"/>
          <w:spacing w:val="-2"/>
        </w:rPr>
        <w:t>往往不适⽤或效果不佳</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3"/>
        </w:rPr>
        <w:t>，这就催</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24"/>
        </w:rPr>
        <w:t>⽣了 </w:t>
      </w:r>
      <w:r>
        <w:rPr>
          <w:color w:val="646A73"/>
        </w:rPr>
        <w:t>Group</w:t>
      </w:r>
      <w:r>
        <w:rPr>
          <w:color w:val="646A73"/>
          <w:spacing w:val="24"/>
        </w:rPr>
        <w:t xml:space="preserve"> </w:t>
      </w:r>
      <w:r>
        <w:rPr>
          <w:color w:val="646A73"/>
        </w:rPr>
        <w:t>Normalization</w:t>
      </w:r>
      <w:r>
        <w:rPr>
          <w:rFonts w:ascii="Microsoft YaHei" w:hAnsi="Microsoft YaHei" w:eastAsia="Microsoft YaHei" w:cs="Microsoft YaHei"/>
          <w:color w:val="646A73"/>
          <w:spacing w:val="24"/>
        </w:rPr>
        <w:t>（</w:t>
      </w:r>
      <w:r>
        <w:rPr>
          <w:color w:val="646A73"/>
        </w:rPr>
        <w:t>GN</w:t>
      </w:r>
      <w:r>
        <w:rPr>
          <w:rFonts w:ascii="Microsoft YaHei" w:hAnsi="Microsoft YaHei" w:eastAsia="Microsoft YaHei" w:cs="Microsoft YaHei"/>
          <w:color w:val="646A73"/>
          <w:spacing w:val="24"/>
        </w:rPr>
        <w:t>） 和 </w:t>
      </w:r>
      <w:r>
        <w:rPr>
          <w:color w:val="646A73"/>
        </w:rPr>
        <w:t>Instance</w:t>
      </w:r>
      <w:r>
        <w:rPr>
          <w:color w:val="646A73"/>
          <w:spacing w:val="24"/>
        </w:rPr>
        <w:t xml:space="preserve"> </w:t>
      </w:r>
      <w:r>
        <w:rPr>
          <w:color w:val="646A73"/>
        </w:rPr>
        <w:t>Normalization</w:t>
      </w:r>
      <w:r>
        <w:rPr>
          <w:rFonts w:ascii="Microsoft YaHei" w:hAnsi="Microsoft YaHei" w:eastAsia="Microsoft YaHei" w:cs="Microsoft YaHei"/>
          <w:color w:val="646A73"/>
          <w:spacing w:val="24"/>
        </w:rPr>
        <w:t>（</w:t>
      </w:r>
      <w:r>
        <w:rPr>
          <w:rFonts w:ascii="Microsoft YaHei" w:hAnsi="Microsoft YaHei" w:eastAsia="Microsoft YaHei" w:cs="Microsoft YaHei"/>
          <w:color w:val="646A73"/>
          <w:spacing w:val="-27"/>
        </w:rPr>
        <w:t xml:space="preserve"> </w:t>
      </w:r>
      <w:r>
        <w:rPr>
          <w:color w:val="646A73"/>
        </w:rPr>
        <w:t>IN</w:t>
      </w:r>
      <w:r>
        <w:rPr>
          <w:rFonts w:ascii="Microsoft YaHei" w:hAnsi="Microsoft YaHei" w:eastAsia="Microsoft YaHei" w:cs="Microsoft YaHei"/>
          <w:color w:val="646A73"/>
          <w:spacing w:val="24"/>
        </w:rPr>
        <w:t>） 等替代⽅案。</w:t>
      </w:r>
    </w:p>
    <w:p>
      <w:pPr>
        <w:pStyle w:val="BodyText"/>
        <w:ind w:firstLine="7"/>
        <w:spacing w:before="204" w:line="5947" w:lineRule="exact"/>
        <w:rPr/>
      </w:pPr>
      <w:r>
        <w:rPr>
          <w:position w:val="-118"/>
        </w:rPr>
        <w:pict>
          <v:shape id="_x0000_s3722" style="mso-position-vertical-relative:line;mso-position-horizontal-relative:char;width:537.75pt;height:297.4pt;" fillcolor="#EFF0F1" filled="true" stroked="false" type="#_x0000_t202">
            <v:fill on="true"/>
            <v:stroke on="false"/>
            <v:path/>
            <v:imagedata o:title=""/>
            <o:lock v:ext="edit" aspectratio="false"/>
            <v:textbox inset="0mm,0mm,0mm,0mm">
              <w:txbxContent>
                <w:p>
                  <w:pPr>
                    <w:ind w:left="225"/>
                    <w:spacing w:before="247"/>
                    <w:rPr>
                      <w:sz w:val="21"/>
                      <w:szCs w:val="21"/>
                    </w:rPr>
                  </w:pPr>
                  <w:r>
                    <w:rPr>
                      <w:color w:val="1F2329"/>
                      <w:position w:val="-7"/>
                    </w:rPr>
                    <w:drawing>
                      <wp:inline distT="0" distB="0" distL="0" distR="0">
                        <wp:extent cx="238125" cy="226314"/>
                        <wp:effectExtent l="0" t="0" r="0" b="0"/>
                        <wp:docPr id="2550" name="IM 2550"/>
                        <wp:cNvGraphicFramePr/>
                        <a:graphic>
                          <a:graphicData uri="http://schemas.openxmlformats.org/drawingml/2006/picture">
                            <pic:pic>
                              <pic:nvPicPr>
                                <pic:cNvPr id="2550" name="IM 2550"/>
                                <pic:cNvPicPr/>
                              </pic:nvPicPr>
                              <pic:blipFill>
                                <a:blip r:embed="rId1155"/>
                                <a:stretch>
                                  <a:fillRect/>
                                </a:stretch>
                              </pic:blipFill>
                              <pic:spPr>
                                <a:xfrm rot="0">
                                  <a:off x="0" y="0"/>
                                  <a:ext cx="238125" cy="226314"/>
                                </a:xfrm>
                                <a:prstGeom prst="rect">
                                  <a:avLst/>
                                </a:prstGeom>
                              </pic:spPr>
                            </pic:pic>
                          </a:graphicData>
                        </a:graphic>
                      </wp:inline>
                    </w:drawing>
                  </w:r>
                  <w:r>
                    <w:rPr>
                      <w:rFonts w:ascii="Arial" w:hAnsi="Arial" w:eastAsia="Arial" w:cs="Arial"/>
                      <w:sz w:val="21"/>
                      <w:szCs w:val="21"/>
                      <w:spacing w:val="27"/>
                      <w:w w:val="101"/>
                      <w:position w:val="-10"/>
                    </w:rPr>
                    <w:t xml:space="preserve">  </w:t>
                  </w:r>
                  <w:r>
                    <w:rPr>
                      <w:sz w:val="21"/>
                      <w:szCs w:val="21"/>
                      <w:position w:val="-10"/>
                    </w:rPr>
                    <w:drawing>
                      <wp:inline distT="0" distB="0" distL="0" distR="0">
                        <wp:extent cx="742950" cy="257175"/>
                        <wp:effectExtent l="0" t="0" r="0" b="0"/>
                        <wp:docPr id="2552" name="IM 2552"/>
                        <wp:cNvGraphicFramePr/>
                        <a:graphic>
                          <a:graphicData uri="http://schemas.openxmlformats.org/drawingml/2006/picture">
                            <pic:pic>
                              <pic:nvPicPr>
                                <pic:cNvPr id="2552" name="IM 2552"/>
                                <pic:cNvPicPr/>
                              </pic:nvPicPr>
                              <pic:blipFill>
                                <a:blip r:embed="rId1156"/>
                                <a:stretch>
                                  <a:fillRect/>
                                </a:stretch>
                              </pic:blipFill>
                              <pic:spPr>
                                <a:xfrm rot="0">
                                  <a:off x="0" y="0"/>
                                  <a:ext cx="742950" cy="257175"/>
                                </a:xfrm>
                                <a:prstGeom prst="rect">
                                  <a:avLst/>
                                </a:prstGeom>
                              </pic:spPr>
                            </pic:pic>
                          </a:graphicData>
                        </a:graphic>
                      </wp:inline>
                    </w:drawing>
                  </w:r>
                </w:p>
                <w:p>
                  <w:pPr>
                    <w:ind w:left="738" w:right="273" w:firstLine="2"/>
                    <w:spacing w:before="190" w:line="219" w:lineRule="auto"/>
                    <w:rPr>
                      <w:rFonts w:ascii="Microsoft YaHei" w:hAnsi="Microsoft YaHei" w:eastAsia="Microsoft YaHei" w:cs="Microsoft YaHei"/>
                      <w:sz w:val="24"/>
                      <w:szCs w:val="24"/>
                    </w:rPr>
                  </w:pPr>
                  <w:r>
                    <w:rPr>
                      <w:rFonts w:ascii="Arial" w:hAnsi="Arial" w:eastAsia="Arial" w:cs="Arial"/>
                      <w:sz w:val="24"/>
                      <w:szCs w:val="24"/>
                      <w:color w:val="1F2329"/>
                    </w:rPr>
                    <w:t>Group</w:t>
                  </w:r>
                  <w:r>
                    <w:rPr>
                      <w:rFonts w:ascii="Arial" w:hAnsi="Arial" w:eastAsia="Arial" w:cs="Arial"/>
                      <w:sz w:val="24"/>
                      <w:szCs w:val="24"/>
                      <w:color w:val="1F2329"/>
                      <w:spacing w:val="6"/>
                    </w:rPr>
                    <w:t xml:space="preserve"> </w:t>
                  </w:r>
                  <w:r>
                    <w:rPr>
                      <w:rFonts w:ascii="Arial" w:hAnsi="Arial" w:eastAsia="Arial" w:cs="Arial"/>
                      <w:sz w:val="24"/>
                      <w:szCs w:val="24"/>
                      <w:color w:val="1F2329"/>
                    </w:rPr>
                    <w:t>Normalization</w:t>
                  </w:r>
                  <w:r>
                    <w:rPr>
                      <w:rFonts w:ascii="Microsoft YaHei" w:hAnsi="Microsoft YaHei" w:eastAsia="Microsoft YaHei" w:cs="Microsoft YaHei"/>
                      <w:sz w:val="24"/>
                      <w:szCs w:val="24"/>
                      <w:color w:val="1F2329"/>
                      <w:spacing w:val="6"/>
                    </w:rPr>
                    <w:t>（</w:t>
                  </w:r>
                  <w:r>
                    <w:rPr>
                      <w:rFonts w:ascii="Arial" w:hAnsi="Arial" w:eastAsia="Arial" w:cs="Arial"/>
                      <w:sz w:val="24"/>
                      <w:szCs w:val="24"/>
                      <w:color w:val="1F2329"/>
                    </w:rPr>
                    <w:t>GN</w:t>
                  </w:r>
                  <w:r>
                    <w:rPr>
                      <w:rFonts w:ascii="Microsoft YaHei" w:hAnsi="Microsoft YaHei" w:eastAsia="Microsoft YaHei" w:cs="Microsoft YaHei"/>
                      <w:sz w:val="24"/>
                      <w:szCs w:val="24"/>
                      <w:color w:val="1F2329"/>
                      <w:spacing w:val="6"/>
                    </w:rPr>
                    <w:t>）是由 </w:t>
                  </w:r>
                  <w:r>
                    <w:rPr>
                      <w:rFonts w:ascii="Arial" w:hAnsi="Arial" w:eastAsia="Arial" w:cs="Arial"/>
                      <w:sz w:val="24"/>
                      <w:szCs w:val="24"/>
                      <w:color w:val="1F2329"/>
                    </w:rPr>
                    <w:t>Facebook</w:t>
                  </w:r>
                  <w:r>
                    <w:rPr>
                      <w:rFonts w:ascii="Arial" w:hAnsi="Arial" w:eastAsia="Arial" w:cs="Arial"/>
                      <w:sz w:val="24"/>
                      <w:szCs w:val="24"/>
                      <w:color w:val="1F2329"/>
                      <w:spacing w:val="-9"/>
                    </w:rPr>
                    <w:t xml:space="preserve"> </w:t>
                  </w:r>
                  <w:r>
                    <w:rPr>
                      <w:rFonts w:ascii="Arial" w:hAnsi="Arial" w:eastAsia="Arial" w:cs="Arial"/>
                      <w:sz w:val="24"/>
                      <w:szCs w:val="24"/>
                      <w:color w:val="1F2329"/>
                    </w:rPr>
                    <w:t>AI</w:t>
                  </w:r>
                  <w:r>
                    <w:rPr>
                      <w:rFonts w:ascii="Arial" w:hAnsi="Arial" w:eastAsia="Arial" w:cs="Arial"/>
                      <w:sz w:val="24"/>
                      <w:szCs w:val="24"/>
                      <w:color w:val="1F2329"/>
                      <w:spacing w:val="6"/>
                    </w:rPr>
                    <w:t xml:space="preserve"> </w:t>
                  </w:r>
                  <w:r>
                    <w:rPr>
                      <w:rFonts w:ascii="Arial" w:hAnsi="Arial" w:eastAsia="Arial" w:cs="Arial"/>
                      <w:sz w:val="24"/>
                      <w:szCs w:val="24"/>
                      <w:color w:val="1F2329"/>
                    </w:rPr>
                    <w:t>Research</w:t>
                  </w:r>
                  <w:r>
                    <w:rPr>
                      <w:rFonts w:ascii="Arial" w:hAnsi="Arial" w:eastAsia="Arial" w:cs="Arial"/>
                      <w:sz w:val="24"/>
                      <w:szCs w:val="24"/>
                      <w:color w:val="1F2329"/>
                      <w:spacing w:val="6"/>
                    </w:rPr>
                    <w:t xml:space="preserve"> </w:t>
                  </w:r>
                  <w:r>
                    <w:rPr>
                      <w:rFonts w:ascii="Microsoft YaHei" w:hAnsi="Microsoft YaHei" w:eastAsia="Microsoft YaHei" w:cs="Microsoft YaHei"/>
                      <w:sz w:val="24"/>
                      <w:szCs w:val="24"/>
                      <w:color w:val="1F2329"/>
                      <w:spacing w:val="6"/>
                    </w:rPr>
                    <w:t>在 </w:t>
                  </w:r>
                  <w:r>
                    <w:rPr>
                      <w:rFonts w:ascii="Arial" w:hAnsi="Arial" w:eastAsia="Arial" w:cs="Arial"/>
                      <w:sz w:val="24"/>
                      <w:szCs w:val="24"/>
                      <w:color w:val="1F2329"/>
                      <w:spacing w:val="6"/>
                    </w:rPr>
                    <w:t>2018 </w:t>
                  </w:r>
                  <w:r>
                    <w:rPr>
                      <w:rFonts w:ascii="Microsoft YaHei" w:hAnsi="Microsoft YaHei" w:eastAsia="Microsoft YaHei" w:cs="Microsoft YaHei"/>
                      <w:sz w:val="24"/>
                      <w:szCs w:val="24"/>
                      <w:color w:val="1F2329"/>
                      <w:spacing w:val="6"/>
                    </w:rPr>
                    <w:t>年提出的⼀种归⼀化⽅</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rPr>
                    <w:t>法</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rPr>
                    <w:t>，它将每个样本的通道（</w:t>
                  </w:r>
                  <w:r>
                    <w:rPr>
                      <w:rFonts w:ascii="Arial" w:hAnsi="Arial" w:eastAsia="Arial" w:cs="Arial"/>
                      <w:sz w:val="24"/>
                      <w:szCs w:val="24"/>
                      <w:color w:val="1F2329"/>
                    </w:rPr>
                    <w:t>channel</w:t>
                  </w:r>
                  <w:r>
                    <w:rPr>
                      <w:rFonts w:ascii="Microsoft YaHei" w:hAnsi="Microsoft YaHei" w:eastAsia="Microsoft YaHei" w:cs="Microsoft YaHei"/>
                      <w:sz w:val="24"/>
                      <w:szCs w:val="24"/>
                      <w:color w:val="1F2329"/>
                    </w:rPr>
                    <w:t>）</w:t>
                  </w:r>
                  <w:r>
                    <w:rPr>
                      <w:rFonts w:ascii="Microsoft YaHei" w:hAnsi="Microsoft YaHei" w:eastAsia="Microsoft YaHei" w:cs="Microsoft YaHei"/>
                      <w:sz w:val="24"/>
                      <w:szCs w:val="24"/>
                      <w:color w:val="1F2329"/>
                      <w:spacing w:val="-50"/>
                    </w:rPr>
                    <w:t xml:space="preserve"> </w:t>
                  </w:r>
                  <w:r>
                    <w:rPr>
                      <w:rFonts w:ascii="Microsoft YaHei" w:hAnsi="Microsoft YaHei" w:eastAsia="Microsoft YaHei" w:cs="Microsoft YaHei"/>
                      <w:sz w:val="24"/>
                      <w:szCs w:val="24"/>
                      <w:color w:val="1F2329"/>
                    </w:rPr>
                    <w:t>分成多个“</w:t>
                  </w:r>
                  <w:r>
                    <w:rPr>
                      <w:rFonts w:ascii="Microsoft YaHei" w:hAnsi="Microsoft YaHei" w:eastAsia="Microsoft YaHei" w:cs="Microsoft YaHei"/>
                      <w:sz w:val="24"/>
                      <w:szCs w:val="24"/>
                      <w:color w:val="1F2329"/>
                      <w:spacing w:val="-51"/>
                    </w:rPr>
                    <w:t xml:space="preserve"> </w:t>
                  </w:r>
                  <w:r>
                    <w:rPr>
                      <w:rFonts w:ascii="Microsoft YaHei" w:hAnsi="Microsoft YaHei" w:eastAsia="Microsoft YaHei" w:cs="Microsoft YaHei"/>
                      <w:sz w:val="24"/>
                      <w:szCs w:val="24"/>
                      <w:color w:val="1F2329"/>
                    </w:rPr>
                    <w:t>组”（</w:t>
                  </w:r>
                  <w:r>
                    <w:rPr>
                      <w:rFonts w:ascii="Arial" w:hAnsi="Arial" w:eastAsia="Arial" w:cs="Arial"/>
                      <w:sz w:val="24"/>
                      <w:szCs w:val="24"/>
                      <w:color w:val="1F2329"/>
                    </w:rPr>
                    <w:t>Group</w:t>
                  </w:r>
                  <w:r>
                    <w:rPr>
                      <w:rFonts w:ascii="Microsoft YaHei" w:hAnsi="Microsoft YaHei" w:eastAsia="Microsoft YaHei" w:cs="Microsoft YaHei"/>
                      <w:sz w:val="24"/>
                      <w:szCs w:val="24"/>
                      <w:color w:val="1F2329"/>
                      <w:spacing w:val="-17"/>
                    </w:rPr>
                    <w:t>）</w:t>
                  </w:r>
                  <w:r>
                    <w:rPr>
                      <w:rFonts w:ascii="Microsoft YaHei" w:hAnsi="Microsoft YaHei" w:eastAsia="Microsoft YaHei" w:cs="Microsoft YaHei"/>
                      <w:sz w:val="24"/>
                      <w:szCs w:val="24"/>
                      <w:color w:val="1F2329"/>
                      <w:spacing w:val="-28"/>
                    </w:rPr>
                    <w:t xml:space="preserve"> </w:t>
                  </w:r>
                  <w:r>
                    <w:rPr>
                      <w:rFonts w:ascii="Microsoft YaHei" w:hAnsi="Microsoft YaHei" w:eastAsia="Microsoft YaHei" w:cs="Microsoft YaHei"/>
                      <w:sz w:val="24"/>
                      <w:szCs w:val="24"/>
                      <w:color w:val="1F2329"/>
                      <w:spacing w:val="-17"/>
                    </w:rPr>
                    <w:t>，</w:t>
                  </w:r>
                  <w:r>
                    <w:rPr>
                      <w:rFonts w:ascii="Microsoft YaHei" w:hAnsi="Microsoft YaHei" w:eastAsia="Microsoft YaHei" w:cs="Microsoft YaHei"/>
                      <w:sz w:val="24"/>
                      <w:szCs w:val="24"/>
                      <w:color w:val="1F2329"/>
                    </w:rPr>
                    <w:t>再</w:t>
                  </w:r>
                  <w:r>
                    <w:rPr>
                      <w:rFonts w:ascii="Microsoft YaHei" w:hAnsi="Microsoft YaHei" w:eastAsia="Microsoft YaHei" w:cs="Microsoft YaHei"/>
                      <w:sz w:val="24"/>
                      <w:szCs w:val="24"/>
                      <w:color w:val="1F2329"/>
                      <w:spacing w:val="-1"/>
                    </w:rPr>
                    <w:t>在每个组内部计算均值</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与⽅差来执⾏归⼀化。</w:t>
                  </w:r>
                </w:p>
                <w:p>
                  <w:pPr>
                    <w:ind w:left="735"/>
                    <w:spacing w:before="166"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6425D0"/>
                      <w:spacing w:val="-2"/>
                    </w:rPr>
                    <w:t>具体流程：</w:t>
                  </w:r>
                </w:p>
                <w:p>
                  <w:pPr>
                    <w:ind w:left="742" w:right="261" w:hanging="23"/>
                    <w:spacing w:before="144" w:line="226" w:lineRule="auto"/>
                    <w:rPr>
                      <w:rFonts w:ascii="Microsoft YaHei" w:hAnsi="Microsoft YaHei" w:eastAsia="Microsoft YaHei" w:cs="Microsoft YaHei"/>
                      <w:sz w:val="24"/>
                      <w:szCs w:val="24"/>
                    </w:rPr>
                  </w:pPr>
                  <w:r>
                    <w:rPr>
                      <w:rFonts w:ascii="Arial" w:hAnsi="Arial" w:eastAsia="Arial" w:cs="Arial"/>
                      <w:sz w:val="24"/>
                      <w:szCs w:val="24"/>
                      <w:i/>
                      <w:iCs/>
                      <w:color w:val="1F2329"/>
                      <w:spacing w:val="-1"/>
                    </w:rPr>
                    <w:t>step1</w:t>
                  </w:r>
                  <w:r>
                    <w:rPr>
                      <w:rFonts w:ascii="Arial" w:hAnsi="Arial" w:eastAsia="Arial" w:cs="Arial"/>
                      <w:sz w:val="24"/>
                      <w:szCs w:val="24"/>
                      <w:color w:val="1F2329"/>
                      <w:spacing w:val="-1"/>
                    </w:rPr>
                    <w:t>:</w:t>
                  </w:r>
                  <w:r>
                    <w:rPr>
                      <w:rFonts w:ascii="Microsoft YaHei" w:hAnsi="Microsoft YaHei" w:eastAsia="Microsoft YaHei" w:cs="Microsoft YaHei"/>
                      <w:sz w:val="24"/>
                      <w:szCs w:val="24"/>
                      <w:color w:val="1F2329"/>
                      <w:spacing w:val="-1"/>
                    </w:rPr>
                    <w:t>假设特征图维度为 </w:t>
                  </w:r>
                  <w:r>
                    <w:rPr>
                      <w:rFonts w:ascii="MS Gothic" w:hAnsi="MS Gothic" w:eastAsia="MS Gothic" w:cs="MS Gothic"/>
                      <w:sz w:val="27"/>
                      <w:szCs w:val="27"/>
                      <w:color w:val="1F2329"/>
                      <w:spacing w:val="-1"/>
                    </w:rPr>
                    <w:t>(</w:t>
                  </w:r>
                  <w:r>
                    <w:rPr>
                      <w:rFonts w:ascii="Arial" w:hAnsi="Arial" w:eastAsia="Arial" w:cs="Arial"/>
                      <w:sz w:val="27"/>
                      <w:szCs w:val="27"/>
                      <w:i/>
                      <w:iCs/>
                      <w:color w:val="1F2329"/>
                      <w:spacing w:val="-1"/>
                      <w:position w:val="1"/>
                    </w:rPr>
                    <w:t>N</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77"/>
                      <w:position w:val="1"/>
                    </w:rPr>
                    <w:t xml:space="preserve"> </w:t>
                  </w:r>
                  <w:r>
                    <w:rPr>
                      <w:rFonts w:ascii="Arial" w:hAnsi="Arial" w:eastAsia="Arial" w:cs="Arial"/>
                      <w:sz w:val="27"/>
                      <w:szCs w:val="27"/>
                      <w:i/>
                      <w:iCs/>
                      <w:color w:val="1F2329"/>
                      <w:spacing w:val="-1"/>
                      <w:position w:val="1"/>
                    </w:rPr>
                    <w:t>C</w:t>
                  </w:r>
                  <w:r>
                    <w:rPr>
                      <w:rFonts w:ascii="Arial" w:hAnsi="Arial" w:eastAsia="Arial" w:cs="Arial"/>
                      <w:sz w:val="27"/>
                      <w:szCs w:val="27"/>
                      <w:i/>
                      <w:iCs/>
                      <w:color w:val="1F2329"/>
                      <w:spacing w:val="-45"/>
                      <w:position w:val="1"/>
                    </w:rPr>
                    <w:t xml:space="preserve"> </w:t>
                  </w:r>
                  <w:r>
                    <w:rPr>
                      <w:rFonts w:ascii="MS Gothic" w:hAnsi="MS Gothic" w:eastAsia="MS Gothic" w:cs="MS Gothic"/>
                      <w:sz w:val="27"/>
                      <w:szCs w:val="27"/>
                      <w:color w:val="1F2329"/>
                      <w:spacing w:val="-1"/>
                      <w:position w:val="1"/>
                    </w:rPr>
                    <w:t>,</w:t>
                  </w:r>
                  <w:r>
                    <w:rPr>
                      <w:rFonts w:ascii="Arial" w:hAnsi="Arial" w:eastAsia="Arial" w:cs="Arial"/>
                      <w:sz w:val="27"/>
                      <w:szCs w:val="27"/>
                      <w:i/>
                      <w:iCs/>
                      <w:color w:val="1F2329"/>
                      <w:spacing w:val="-1"/>
                      <w:position w:val="1"/>
                    </w:rPr>
                    <w:t>H</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76"/>
                      <w:position w:val="1"/>
                    </w:rPr>
                    <w:t xml:space="preserve"> </w:t>
                  </w:r>
                  <w:r>
                    <w:rPr>
                      <w:rFonts w:ascii="Arial" w:hAnsi="Arial" w:eastAsia="Arial" w:cs="Arial"/>
                      <w:sz w:val="27"/>
                      <w:szCs w:val="27"/>
                      <w:i/>
                      <w:iCs/>
                      <w:color w:val="1F2329"/>
                      <w:spacing w:val="-1"/>
                      <w:position w:val="1"/>
                    </w:rPr>
                    <w:t>W</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55"/>
                      <w:position w:val="1"/>
                    </w:rPr>
                    <w:t xml:space="preserve"> </w:t>
                  </w:r>
                  <w:r>
                    <w:rPr>
                      <w:rFonts w:ascii="Microsoft YaHei" w:hAnsi="Microsoft YaHei" w:eastAsia="Microsoft YaHei" w:cs="Microsoft YaHei"/>
                      <w:sz w:val="24"/>
                      <w:szCs w:val="24"/>
                      <w:color w:val="1F2329"/>
                      <w:spacing w:val="-1"/>
                    </w:rPr>
                    <w:t>，</w:t>
                  </w:r>
                  <w:r>
                    <w:rPr>
                      <w:rFonts w:ascii="Microsoft YaHei" w:hAnsi="Microsoft YaHei" w:eastAsia="Microsoft YaHei" w:cs="Microsoft YaHei"/>
                      <w:sz w:val="24"/>
                      <w:szCs w:val="24"/>
                      <w:color w:val="1F2329"/>
                      <w:spacing w:val="-2"/>
                    </w:rPr>
                    <w:t>其中</w:t>
                  </w:r>
                  <w:r>
                    <w:rPr>
                      <w:rFonts w:ascii="Microsoft YaHei" w:hAnsi="Microsoft YaHei" w:eastAsia="Microsoft YaHei" w:cs="Microsoft YaHei"/>
                      <w:sz w:val="24"/>
                      <w:szCs w:val="24"/>
                      <w:color w:val="1F2329"/>
                      <w:spacing w:val="39"/>
                    </w:rPr>
                    <w:t xml:space="preserve"> </w:t>
                  </w:r>
                  <w:r>
                    <w:rPr>
                      <w:rFonts w:ascii="Arial" w:hAnsi="Arial" w:eastAsia="Arial" w:cs="Arial"/>
                      <w:sz w:val="27"/>
                      <w:szCs w:val="27"/>
                      <w:i/>
                      <w:iCs/>
                      <w:color w:val="1F2329"/>
                      <w:spacing w:val="-2"/>
                      <w:position w:val="1"/>
                    </w:rPr>
                    <w:t>N</w:t>
                  </w:r>
                  <w:r>
                    <w:rPr>
                      <w:rFonts w:ascii="Arial" w:hAnsi="Arial" w:eastAsia="Arial" w:cs="Arial"/>
                      <w:sz w:val="27"/>
                      <w:szCs w:val="27"/>
                      <w:i/>
                      <w:iCs/>
                      <w:color w:val="1F2329"/>
                      <w:spacing w:val="38"/>
                      <w:w w:val="101"/>
                      <w:position w:val="1"/>
                    </w:rPr>
                    <w:t xml:space="preserve"> </w:t>
                  </w:r>
                  <w:r>
                    <w:rPr>
                      <w:rFonts w:ascii="Microsoft YaHei" w:hAnsi="Microsoft YaHei" w:eastAsia="Microsoft YaHei" w:cs="Microsoft YaHei"/>
                      <w:sz w:val="24"/>
                      <w:szCs w:val="24"/>
                      <w:color w:val="1F2329"/>
                      <w:spacing w:val="-2"/>
                    </w:rPr>
                    <w:t>为 </w:t>
                  </w:r>
                  <w:r>
                    <w:rPr>
                      <w:rFonts w:ascii="Arial" w:hAnsi="Arial" w:eastAsia="Arial" w:cs="Arial"/>
                      <w:sz w:val="24"/>
                      <w:szCs w:val="24"/>
                      <w:color w:val="1F2329"/>
                      <w:spacing w:val="-2"/>
                    </w:rPr>
                    <w:t>batch size</w:t>
                  </w:r>
                  <w:r>
                    <w:rPr>
                      <w:rFonts w:ascii="Arial" w:hAnsi="Arial" w:eastAsia="Arial" w:cs="Arial"/>
                      <w:sz w:val="24"/>
                      <w:szCs w:val="24"/>
                      <w:color w:val="1F2329"/>
                      <w:spacing w:val="-35"/>
                    </w:rPr>
                    <w:t xml:space="preserve"> </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1F2329"/>
                      <w:spacing w:val="-16"/>
                    </w:rPr>
                    <w:t xml:space="preserve"> </w:t>
                  </w:r>
                  <w:r>
                    <w:rPr>
                      <w:rFonts w:ascii="Arial" w:hAnsi="Arial" w:eastAsia="Arial" w:cs="Arial"/>
                      <w:sz w:val="27"/>
                      <w:szCs w:val="27"/>
                      <w:i/>
                      <w:iCs/>
                      <w:color w:val="1F2329"/>
                      <w:spacing w:val="-2"/>
                      <w:position w:val="1"/>
                    </w:rPr>
                    <w:t>C</w:t>
                  </w:r>
                  <w:r>
                    <w:rPr>
                      <w:rFonts w:ascii="Arial" w:hAnsi="Arial" w:eastAsia="Arial" w:cs="Arial"/>
                      <w:sz w:val="27"/>
                      <w:szCs w:val="27"/>
                      <w:i/>
                      <w:iCs/>
                      <w:color w:val="1F2329"/>
                      <w:spacing w:val="48"/>
                      <w:position w:val="1"/>
                    </w:rPr>
                    <w:t xml:space="preserve"> </w:t>
                  </w:r>
                  <w:r>
                    <w:rPr>
                      <w:rFonts w:ascii="Microsoft YaHei" w:hAnsi="Microsoft YaHei" w:eastAsia="Microsoft YaHei" w:cs="Microsoft YaHei"/>
                      <w:sz w:val="24"/>
                      <w:szCs w:val="24"/>
                      <w:color w:val="1F2329"/>
                      <w:spacing w:val="-2"/>
                    </w:rPr>
                    <w:t>为通道数</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1F2329"/>
                      <w:spacing w:val="-21"/>
                    </w:rPr>
                    <w:t xml:space="preserve"> </w:t>
                  </w:r>
                  <w:r>
                    <w:rPr>
                      <w:rFonts w:ascii="Arial" w:hAnsi="Arial" w:eastAsia="Arial" w:cs="Arial"/>
                      <w:sz w:val="27"/>
                      <w:szCs w:val="27"/>
                      <w:i/>
                      <w:iCs/>
                      <w:color w:val="1F2329"/>
                      <w:spacing w:val="-2"/>
                      <w:position w:val="1"/>
                    </w:rPr>
                    <w:t>H</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77"/>
                      <w:position w:val="1"/>
                    </w:rPr>
                    <w:t xml:space="preserve"> </w:t>
                  </w:r>
                  <w:r>
                    <w:rPr>
                      <w:rFonts w:ascii="Arial" w:hAnsi="Arial" w:eastAsia="Arial" w:cs="Arial"/>
                      <w:sz w:val="27"/>
                      <w:szCs w:val="27"/>
                      <w:i/>
                      <w:iCs/>
                      <w:color w:val="1F2329"/>
                      <w:spacing w:val="-2"/>
                      <w:position w:val="1"/>
                    </w:rPr>
                    <w:t>W</w:t>
                  </w:r>
                  <w:r>
                    <w:rPr>
                      <w:rFonts w:ascii="Arial" w:hAnsi="Arial" w:eastAsia="Arial" w:cs="Arial"/>
                      <w:sz w:val="27"/>
                      <w:szCs w:val="27"/>
                      <w:i/>
                      <w:iCs/>
                      <w:color w:val="1F2329"/>
                      <w:spacing w:val="49"/>
                      <w:position w:val="1"/>
                    </w:rPr>
                    <w:t xml:space="preserve"> </w:t>
                  </w:r>
                  <w:r>
                    <w:rPr>
                      <w:rFonts w:ascii="Microsoft YaHei" w:hAnsi="Microsoft YaHei" w:eastAsia="Microsoft YaHei" w:cs="Microsoft YaHei"/>
                      <w:sz w:val="24"/>
                      <w:szCs w:val="24"/>
                      <w:color w:val="1F2329"/>
                      <w:spacing w:val="-2"/>
                    </w:rPr>
                    <w:t>为</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6"/>
                    </w:rPr>
                    <w:t>⾼宽。</w:t>
                  </w:r>
                </w:p>
                <w:p>
                  <w:pPr>
                    <w:ind w:left="802" w:right="522" w:hanging="83"/>
                    <w:spacing w:before="173" w:line="208" w:lineRule="auto"/>
                    <w:rPr>
                      <w:rFonts w:ascii="Microsoft YaHei" w:hAnsi="Microsoft YaHei" w:eastAsia="Microsoft YaHei" w:cs="Microsoft YaHei"/>
                      <w:sz w:val="24"/>
                      <w:szCs w:val="24"/>
                    </w:rPr>
                  </w:pPr>
                  <w:r>
                    <w:rPr>
                      <w:rFonts w:ascii="Arial" w:hAnsi="Arial" w:eastAsia="Arial" w:cs="Arial"/>
                      <w:sz w:val="24"/>
                      <w:szCs w:val="24"/>
                      <w:i/>
                      <w:iCs/>
                      <w:color w:val="1F2329"/>
                      <w:spacing w:val="-1"/>
                    </w:rPr>
                    <w:t>step2</w:t>
                  </w:r>
                  <w:r>
                    <w:rPr>
                      <w:rFonts w:ascii="Arial" w:hAnsi="Arial" w:eastAsia="Arial" w:cs="Arial"/>
                      <w:sz w:val="24"/>
                      <w:szCs w:val="24"/>
                      <w:color w:val="1F2329"/>
                      <w:spacing w:val="-1"/>
                    </w:rPr>
                    <w:t>:</w:t>
                  </w:r>
                  <w:r>
                    <w:rPr>
                      <w:rFonts w:ascii="Microsoft YaHei" w:hAnsi="Microsoft YaHei" w:eastAsia="Microsoft YaHei" w:cs="Microsoft YaHei"/>
                      <w:sz w:val="24"/>
                      <w:szCs w:val="24"/>
                      <w:color w:val="1F2329"/>
                      <w:spacing w:val="-1"/>
                    </w:rPr>
                    <w:t>对同⼀个样本（即固定</w:t>
                  </w:r>
                  <w:r>
                    <w:rPr>
                      <w:rFonts w:ascii="Microsoft YaHei" w:hAnsi="Microsoft YaHei" w:eastAsia="Microsoft YaHei" w:cs="Microsoft YaHei"/>
                      <w:sz w:val="24"/>
                      <w:szCs w:val="24"/>
                      <w:color w:val="1F2329"/>
                      <w:spacing w:val="38"/>
                    </w:rPr>
                    <w:t xml:space="preserve"> </w:t>
                  </w:r>
                  <w:r>
                    <w:rPr>
                      <w:rFonts w:ascii="Arial" w:hAnsi="Arial" w:eastAsia="Arial" w:cs="Arial"/>
                      <w:sz w:val="27"/>
                      <w:szCs w:val="27"/>
                      <w:i/>
                      <w:iCs/>
                      <w:color w:val="1F2329"/>
                      <w:spacing w:val="-1"/>
                    </w:rPr>
                    <w:t>n </w:t>
                  </w:r>
                  <w:r>
                    <w:rPr>
                      <w:rFonts w:ascii="Microsoft YaHei" w:hAnsi="Microsoft YaHei" w:eastAsia="Microsoft YaHei" w:cs="Microsoft YaHei"/>
                      <w:sz w:val="24"/>
                      <w:szCs w:val="24"/>
                      <w:color w:val="1F2329"/>
                      <w:spacing w:val="-1"/>
                    </w:rPr>
                    <w:t>）</w:t>
                  </w:r>
                  <w:r>
                    <w:rPr>
                      <w:rFonts w:ascii="Microsoft YaHei" w:hAnsi="Microsoft YaHei" w:eastAsia="Microsoft YaHei" w:cs="Microsoft YaHei"/>
                      <w:sz w:val="24"/>
                      <w:szCs w:val="24"/>
                      <w:color w:val="1F2329"/>
                      <w:spacing w:val="-47"/>
                    </w:rPr>
                    <w:t xml:space="preserve"> </w:t>
                  </w:r>
                  <w:r>
                    <w:rPr>
                      <w:rFonts w:ascii="Microsoft YaHei" w:hAnsi="Microsoft YaHei" w:eastAsia="Microsoft YaHei" w:cs="Microsoft YaHei"/>
                      <w:sz w:val="24"/>
                      <w:szCs w:val="24"/>
                      <w:color w:val="1F2329"/>
                      <w:spacing w:val="-1"/>
                    </w:rPr>
                    <w:t>下的</w:t>
                  </w:r>
                  <w:r>
                    <w:rPr>
                      <w:rFonts w:ascii="Microsoft YaHei" w:hAnsi="Microsoft YaHei" w:eastAsia="Microsoft YaHei" w:cs="Microsoft YaHei"/>
                      <w:sz w:val="24"/>
                      <w:szCs w:val="24"/>
                      <w:color w:val="1F2329"/>
                      <w:spacing w:val="44"/>
                    </w:rPr>
                    <w:t xml:space="preserve"> </w:t>
                  </w:r>
                  <w:r>
                    <w:rPr>
                      <w:rFonts w:ascii="Arial" w:hAnsi="Arial" w:eastAsia="Arial" w:cs="Arial"/>
                      <w:sz w:val="27"/>
                      <w:szCs w:val="27"/>
                      <w:i/>
                      <w:iCs/>
                      <w:color w:val="1F2329"/>
                      <w:spacing w:val="-1"/>
                    </w:rPr>
                    <w:t>C </w:t>
                  </w:r>
                  <w:r>
                    <w:rPr>
                      <w:rFonts w:ascii="Microsoft YaHei" w:hAnsi="Microsoft YaHei" w:eastAsia="Microsoft YaHei" w:cs="Microsoft YaHei"/>
                      <w:sz w:val="24"/>
                      <w:szCs w:val="24"/>
                      <w:color w:val="1F2329"/>
                      <w:spacing w:val="-1"/>
                    </w:rPr>
                    <w:t>个通道</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，划分成若⼲组（</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1"/>
                    </w:rPr>
                    <w:t>⽐如</w:t>
                  </w:r>
                  <w:r>
                    <w:rPr>
                      <w:rFonts w:ascii="Microsoft YaHei" w:hAnsi="Microsoft YaHei" w:eastAsia="Microsoft YaHei" w:cs="Microsoft YaHei"/>
                      <w:sz w:val="24"/>
                      <w:szCs w:val="24"/>
                      <w:color w:val="1F2329"/>
                      <w:spacing w:val="44"/>
                      <w:w w:val="101"/>
                    </w:rPr>
                    <w:t xml:space="preserve"> </w:t>
                  </w:r>
                  <w:r>
                    <w:rPr>
                      <w:rFonts w:ascii="Arial" w:hAnsi="Arial" w:eastAsia="Arial" w:cs="Arial"/>
                      <w:sz w:val="27"/>
                      <w:szCs w:val="27"/>
                      <w:i/>
                      <w:iCs/>
                      <w:color w:val="1F2329"/>
                      <w:spacing w:val="-1"/>
                    </w:rPr>
                    <w:t>G</w:t>
                  </w:r>
                  <w:r>
                    <w:rPr>
                      <w:rFonts w:ascii="Arial" w:hAnsi="Arial" w:eastAsia="Arial" w:cs="Arial"/>
                      <w:sz w:val="27"/>
                      <w:szCs w:val="27"/>
                      <w:i/>
                      <w:iCs/>
                      <w:color w:val="1F2329"/>
                      <w:spacing w:val="-20"/>
                    </w:rPr>
                    <w:t xml:space="preserve"> </w:t>
                  </w:r>
                  <w:r>
                    <w:rPr>
                      <w:rFonts w:ascii="Microsoft YaHei" w:hAnsi="Microsoft YaHei" w:eastAsia="Microsoft YaHei" w:cs="Microsoft YaHei"/>
                      <w:sz w:val="24"/>
                      <w:szCs w:val="24"/>
                      <w:color w:val="1F2329"/>
                      <w:spacing w:val="-1"/>
                    </w:rPr>
                    <w:t>组</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，每组包含</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position w:val="-19"/>
                    </w:rPr>
                    <w:drawing>
                      <wp:inline distT="0" distB="0" distL="0" distR="0">
                        <wp:extent cx="142875" cy="364483"/>
                        <wp:effectExtent l="0" t="0" r="0" b="0"/>
                        <wp:docPr id="2554" name="IM 2554"/>
                        <wp:cNvGraphicFramePr/>
                        <a:graphic>
                          <a:graphicData uri="http://schemas.openxmlformats.org/drawingml/2006/picture">
                            <pic:pic>
                              <pic:nvPicPr>
                                <pic:cNvPr id="2554" name="IM 2554"/>
                                <pic:cNvPicPr/>
                              </pic:nvPicPr>
                              <pic:blipFill>
                                <a:blip r:embed="rId1157"/>
                                <a:stretch>
                                  <a:fillRect/>
                                </a:stretch>
                              </pic:blipFill>
                              <pic:spPr>
                                <a:xfrm rot="0">
                                  <a:off x="0" y="0"/>
                                  <a:ext cx="142875" cy="364483"/>
                                </a:xfrm>
                                <a:prstGeom prst="rect">
                                  <a:avLst/>
                                </a:prstGeom>
                              </pic:spPr>
                            </pic:pic>
                          </a:graphicData>
                        </a:graphic>
                      </wp:inline>
                    </w:drawing>
                  </w:r>
                  <w:r>
                    <w:rPr>
                      <w:rFonts w:ascii="Microsoft YaHei" w:hAnsi="Microsoft YaHei" w:eastAsia="Microsoft YaHei" w:cs="Microsoft YaHei"/>
                      <w:sz w:val="24"/>
                      <w:szCs w:val="24"/>
                      <w:color w:val="1F2329"/>
                      <w:spacing w:val="2"/>
                    </w:rPr>
                    <w:t xml:space="preserve">  </w:t>
                  </w:r>
                  <w:r>
                    <w:rPr>
                      <w:rFonts w:ascii="Microsoft YaHei" w:hAnsi="Microsoft YaHei" w:eastAsia="Microsoft YaHei" w:cs="Microsoft YaHei"/>
                      <w:sz w:val="24"/>
                      <w:szCs w:val="24"/>
                      <w:color w:val="1F2329"/>
                      <w:spacing w:val="-4"/>
                    </w:rPr>
                    <w:t>个通道）。</w:t>
                  </w:r>
                </w:p>
                <w:p>
                  <w:pPr>
                    <w:ind w:left="719"/>
                    <w:spacing w:before="187" w:line="168" w:lineRule="auto"/>
                    <w:rPr>
                      <w:rFonts w:ascii="Microsoft YaHei" w:hAnsi="Microsoft YaHei" w:eastAsia="Microsoft YaHei" w:cs="Microsoft YaHei"/>
                      <w:sz w:val="24"/>
                      <w:szCs w:val="24"/>
                    </w:rPr>
                  </w:pPr>
                  <w:r>
                    <w:rPr>
                      <w:rFonts w:ascii="Arial" w:hAnsi="Arial" w:eastAsia="Arial" w:cs="Arial"/>
                      <w:sz w:val="24"/>
                      <w:szCs w:val="24"/>
                      <w:i/>
                      <w:iCs/>
                      <w:color w:val="1F2329"/>
                      <w:spacing w:val="-1"/>
                    </w:rPr>
                    <w:t>step3:</w:t>
                  </w:r>
                  <w:r>
                    <w:rPr>
                      <w:rFonts w:ascii="Microsoft YaHei" w:hAnsi="Microsoft YaHei" w:eastAsia="Microsoft YaHei" w:cs="Microsoft YaHei"/>
                      <w:sz w:val="24"/>
                      <w:szCs w:val="24"/>
                      <w:color w:val="1F2329"/>
                      <w:spacing w:val="-1"/>
                    </w:rPr>
                    <w:t>对每组中的所有激活值（</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1"/>
                    </w:rPr>
                    <w:t>空间维度 </w:t>
                  </w:r>
                  <w:r>
                    <w:rPr>
                      <w:rFonts w:ascii="Arial" w:hAnsi="Arial" w:eastAsia="Arial" w:cs="Arial"/>
                      <w:sz w:val="24"/>
                      <w:szCs w:val="24"/>
                      <w:color w:val="1F2329"/>
                      <w:spacing w:val="-1"/>
                    </w:rPr>
                    <w:t>+ </w:t>
                  </w:r>
                  <w:r>
                    <w:rPr>
                      <w:rFonts w:ascii="Microsoft YaHei" w:hAnsi="Microsoft YaHei" w:eastAsia="Microsoft YaHei" w:cs="Microsoft YaHei"/>
                      <w:sz w:val="24"/>
                      <w:szCs w:val="24"/>
                      <w:color w:val="1F2329"/>
                      <w:spacing w:val="-1"/>
                    </w:rPr>
                    <w:t>分组通道）</w:t>
                  </w:r>
                  <w:r>
                    <w:rPr>
                      <w:rFonts w:ascii="Microsoft YaHei" w:hAnsi="Microsoft YaHei" w:eastAsia="Microsoft YaHei" w:cs="Microsoft YaHei"/>
                      <w:sz w:val="24"/>
                      <w:szCs w:val="24"/>
                      <w:color w:val="1F2329"/>
                      <w:spacing w:val="-49"/>
                    </w:rPr>
                    <w:t xml:space="preserve"> </w:t>
                  </w:r>
                  <w:r>
                    <w:rPr>
                      <w:rFonts w:ascii="Microsoft YaHei" w:hAnsi="Microsoft YaHei" w:eastAsia="Microsoft YaHei" w:cs="Microsoft YaHei"/>
                      <w:sz w:val="24"/>
                      <w:szCs w:val="24"/>
                      <w:color w:val="1F2329"/>
                      <w:spacing w:val="-1"/>
                    </w:rPr>
                    <w:t>计算 均值 和 ⽅差</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，执⾏标准化：</w:t>
                  </w:r>
                </w:p>
                <w:p>
                  <w:pPr>
                    <w:ind w:left="784"/>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position w:val="-32"/>
                    </w:rPr>
                    <w:drawing>
                      <wp:inline distT="0" distB="0" distL="0" distR="0">
                        <wp:extent cx="966548" cy="521842"/>
                        <wp:effectExtent l="0" t="0" r="0" b="0"/>
                        <wp:docPr id="2556" name="IM 2556"/>
                        <wp:cNvGraphicFramePr/>
                        <a:graphic>
                          <a:graphicData uri="http://schemas.openxmlformats.org/drawingml/2006/picture">
                            <pic:pic>
                              <pic:nvPicPr>
                                <pic:cNvPr id="2556" name="IM 2556"/>
                                <pic:cNvPicPr/>
                              </pic:nvPicPr>
                              <pic:blipFill>
                                <a:blip r:embed="rId1158"/>
                                <a:stretch>
                                  <a:fillRect/>
                                </a:stretch>
                              </pic:blipFill>
                              <pic:spPr>
                                <a:xfrm rot="0">
                                  <a:off x="0" y="0"/>
                                  <a:ext cx="966548" cy="521842"/>
                                </a:xfrm>
                                <a:prstGeom prst="rect">
                                  <a:avLst/>
                                </a:prstGeom>
                              </pic:spPr>
                            </pic:pic>
                          </a:graphicData>
                        </a:graphic>
                      </wp:inline>
                    </w:drawing>
                  </w:r>
                  <w:r>
                    <w:rPr>
                      <w:rFonts w:ascii="Microsoft YaHei" w:hAnsi="Microsoft YaHei" w:eastAsia="Microsoft YaHei" w:cs="Microsoft YaHei"/>
                      <w:sz w:val="24"/>
                      <w:szCs w:val="24"/>
                      <w:color w:val="1F2329"/>
                      <w:spacing w:val="3"/>
                      <w:position w:val="-2"/>
                    </w:rPr>
                    <w:t xml:space="preserve">  </w:t>
                  </w:r>
                  <w:r>
                    <w:rPr>
                      <w:rFonts w:ascii="Microsoft YaHei" w:hAnsi="Microsoft YaHei" w:eastAsia="Microsoft YaHei" w:cs="Microsoft YaHei"/>
                      <w:sz w:val="24"/>
                      <w:szCs w:val="24"/>
                      <w:color w:val="1F2329"/>
                      <w:spacing w:val="-3"/>
                      <w:position w:val="-2"/>
                    </w:rPr>
                    <w:t>其中</w:t>
                  </w:r>
                  <w:r>
                    <w:rPr>
                      <w:rFonts w:ascii="Microsoft YaHei" w:hAnsi="Microsoft YaHei" w:eastAsia="Microsoft YaHei" w:cs="Microsoft YaHei"/>
                      <w:sz w:val="24"/>
                      <w:szCs w:val="24"/>
                      <w:color w:val="1F2329"/>
                      <w:spacing w:val="37"/>
                      <w:position w:val="-2"/>
                    </w:rPr>
                    <w:t xml:space="preserve"> </w:t>
                  </w:r>
                  <w:r>
                    <w:rPr>
                      <w:rFonts w:ascii="Arial" w:hAnsi="Arial" w:eastAsia="Arial" w:cs="Arial"/>
                      <w:sz w:val="27"/>
                      <w:szCs w:val="27"/>
                      <w:i/>
                      <w:iCs/>
                      <w:color w:val="1F2329"/>
                      <w:spacing w:val="-3"/>
                      <w:position w:val="-1"/>
                    </w:rPr>
                    <w:t>μ</w:t>
                  </w:r>
                  <w:r>
                    <w:rPr>
                      <w:rFonts w:ascii="Arial" w:hAnsi="Arial" w:eastAsia="Arial" w:cs="Arial"/>
                      <w:sz w:val="18"/>
                      <w:szCs w:val="18"/>
                      <w:i/>
                      <w:iCs/>
                      <w:color w:val="1F2329"/>
                      <w:spacing w:val="-3"/>
                      <w:position w:val="-5"/>
                    </w:rPr>
                    <w:t>g</w:t>
                  </w:r>
                  <w:r>
                    <w:rPr>
                      <w:rFonts w:ascii="Arial" w:hAnsi="Arial" w:eastAsia="Arial" w:cs="Arial"/>
                      <w:sz w:val="18"/>
                      <w:szCs w:val="18"/>
                      <w:i/>
                      <w:iCs/>
                      <w:color w:val="1F2329"/>
                      <w:spacing w:val="18"/>
                      <w:position w:val="-5"/>
                    </w:rPr>
                    <w:t xml:space="preserve">  </w:t>
                  </w:r>
                  <w:r>
                    <w:rPr>
                      <w:rFonts w:ascii="Microsoft YaHei" w:hAnsi="Microsoft YaHei" w:eastAsia="Microsoft YaHei" w:cs="Microsoft YaHei"/>
                      <w:sz w:val="24"/>
                      <w:szCs w:val="24"/>
                      <w:color w:val="1F2329"/>
                      <w:spacing w:val="-3"/>
                      <w:position w:val="-2"/>
                    </w:rPr>
                    <w:t>和</w:t>
                  </w:r>
                  <w:r>
                    <w:rPr>
                      <w:rFonts w:ascii="Microsoft YaHei" w:hAnsi="Microsoft YaHei" w:eastAsia="Microsoft YaHei" w:cs="Microsoft YaHei"/>
                      <w:sz w:val="24"/>
                      <w:szCs w:val="24"/>
                      <w:color w:val="1F2329"/>
                      <w:spacing w:val="39"/>
                      <w:position w:val="-2"/>
                    </w:rPr>
                    <w:t xml:space="preserve"> </w:t>
                  </w:r>
                  <w:r>
                    <w:rPr>
                      <w:rFonts w:ascii="Arial" w:hAnsi="Arial" w:eastAsia="Arial" w:cs="Arial"/>
                      <w:sz w:val="27"/>
                      <w:szCs w:val="27"/>
                      <w:i/>
                      <w:iCs/>
                      <w:color w:val="1F2329"/>
                      <w:spacing w:val="-3"/>
                    </w:rPr>
                    <w:t>σ</w:t>
                  </w:r>
                  <w:r>
                    <w:ruby>
                      <w:rubyPr>
                        <w:rubyAlign w:val="left"/>
                        <w:hpsRaise w:val="10"/>
                        <w:hps w:val="22"/>
                        <w:hpsBaseText w:val="18"/>
                      </w:rubyPr>
                      <w:rt>
                        <w:r>
                          <w:rPr>
                            <w:rFonts w:ascii="MS Gothic" w:hAnsi="MS Gothic" w:eastAsia="MS Gothic" w:cs="MS Gothic"/>
                            <w:sz w:val="22"/>
                            <w:szCs w:val="22"/>
                            <w:color w:val="1F2329"/>
                            <w:w w:val="90"/>
                          </w:rPr>
                          <w:t>2</w:t>
                        </w:r>
                      </w:rt>
                      <w:rubyBase>
                        <w:r>
                          <w:rPr>
                            <w:rFonts w:ascii="Arial" w:hAnsi="Arial" w:eastAsia="Arial" w:cs="Arial"/>
                            <w:sz w:val="18"/>
                            <w:szCs w:val="18"/>
                            <w:i/>
                            <w:iCs/>
                            <w:color w:val="1F2329"/>
                            <w:w w:val="86"/>
                            <w:position w:val="-7"/>
                          </w:rPr>
                          <w:t>g</w:t>
                        </w:r>
                      </w:rubyBase>
                    </w:ruby>
                  </w:r>
                  <w:r>
                    <w:rPr>
                      <w:rFonts w:ascii="Arial" w:hAnsi="Arial" w:eastAsia="Arial" w:cs="Arial"/>
                      <w:sz w:val="27"/>
                      <w:szCs w:val="27"/>
                      <w:i/>
                      <w:iCs/>
                      <w:color w:val="1F2329"/>
                      <w:spacing w:val="7"/>
                      <w:position w:val="-7"/>
                    </w:rPr>
                    <w:t xml:space="preserve"> </w:t>
                  </w:r>
                  <w:r>
                    <w:rPr>
                      <w:rFonts w:ascii="Microsoft YaHei" w:hAnsi="Microsoft YaHei" w:eastAsia="Microsoft YaHei" w:cs="Microsoft YaHei"/>
                      <w:sz w:val="24"/>
                      <w:szCs w:val="24"/>
                      <w:color w:val="1F2329"/>
                      <w:spacing w:val="-3"/>
                      <w:position w:val="-2"/>
                    </w:rPr>
                    <w:t>是该组的均值与⽅差。</w:t>
                  </w:r>
                </w:p>
              </w:txbxContent>
            </v:textbox>
          </v:shape>
        </w:pict>
      </w:r>
    </w:p>
    <w:p>
      <w:pPr>
        <w:spacing w:line="5947" w:lineRule="exact"/>
        <w:sectPr>
          <w:pgSz w:w="11900" w:h="16820"/>
          <w:pgMar w:top="400" w:right="300" w:bottom="400" w:left="574" w:header="0" w:footer="0" w:gutter="0"/>
        </w:sectPr>
        <w:rPr/>
      </w:pPr>
    </w:p>
    <w:p>
      <w:pPr>
        <w:pStyle w:val="BodyText"/>
        <w:spacing w:line="243" w:lineRule="auto"/>
        <w:rPr>
          <w:sz w:val="21"/>
        </w:rPr>
      </w:pPr>
      <w:r>
        <w:drawing>
          <wp:anchor distT="0" distB="0" distL="0" distR="0" simplePos="0" relativeHeight="258592768" behindDoc="0" locked="0" layoutInCell="1" allowOverlap="1">
            <wp:simplePos x="0" y="0"/>
            <wp:positionH relativeFrom="column">
              <wp:posOffset>0</wp:posOffset>
            </wp:positionH>
            <wp:positionV relativeFrom="paragraph">
              <wp:posOffset>101615</wp:posOffset>
            </wp:positionV>
            <wp:extent cx="6838950" cy="4695821"/>
            <wp:effectExtent l="0" t="0" r="0" b="0"/>
            <wp:wrapNone/>
            <wp:docPr id="2558" name="IM 2558"/>
            <wp:cNvGraphicFramePr/>
            <a:graphic>
              <a:graphicData uri="http://schemas.openxmlformats.org/drawingml/2006/picture">
                <pic:pic>
                  <pic:nvPicPr>
                    <pic:cNvPr id="2558" name="IM 2558"/>
                    <pic:cNvPicPr/>
                  </pic:nvPicPr>
                  <pic:blipFill>
                    <a:blip r:embed="rId1159"/>
                    <a:stretch>
                      <a:fillRect/>
                    </a:stretch>
                  </pic:blipFill>
                  <pic:spPr>
                    <a:xfrm rot="0">
                      <a:off x="0" y="0"/>
                      <a:ext cx="6838950" cy="4695821"/>
                    </a:xfrm>
                    <a:prstGeom prst="rect">
                      <a:avLst/>
                    </a:prstGeom>
                  </pic:spPr>
                </pic:pic>
              </a:graphicData>
            </a:graphic>
          </wp:anchor>
        </w:drawing>
      </w:r>
      <w:r>
        <w:pict>
          <v:rect id="_x0000_s3724" style="position:absolute;margin-left:0.375pt;margin-top:8.00122pt;mso-position-vertical-relative:text;mso-position-horizontal-relative:text;width:537.75pt;height:369.4pt;z-index:258587648;" fillcolor="#EFF0F1" filled="true" stroked="false"/>
        </w:pict>
      </w:r>
      <w:r>
        <w:pict>
          <v:shape id="_x0000_s3726" style="position:absolute;margin-left:35.333pt;margin-top:10.571pt;mso-position-vertical-relative:text;mso-position-horizontal-relative:text;width:488.1pt;height:355.95pt;z-index:258600960;" filled="false" stroked="false" type="#_x0000_t202">
            <v:fill on="false"/>
            <v:stroke on="false"/>
            <v:path/>
            <v:imagedata o:title=""/>
            <o:lock v:ext="edit" aspectratio="false"/>
            <v:textbox inset="0mm,0mm,0mm,0mm">
              <w:txbxContent>
                <w:p>
                  <w:pPr>
                    <w:pStyle w:val="BodyText"/>
                    <w:ind w:left="32" w:right="308" w:hanging="13"/>
                    <w:spacing w:before="18" w:line="216" w:lineRule="auto"/>
                    <w:rPr>
                      <w:rFonts w:ascii="Microsoft YaHei" w:hAnsi="Microsoft YaHei" w:eastAsia="Microsoft YaHei" w:cs="Microsoft YaHei"/>
                    </w:rPr>
                  </w:pPr>
                  <w:r>
                    <w:rPr>
                      <w:i/>
                      <w:iCs/>
                      <w:color w:val="1F2329"/>
                    </w:rPr>
                    <w:t>step</w:t>
                  </w:r>
                  <w:r>
                    <w:rPr>
                      <w:i/>
                      <w:iCs/>
                      <w:color w:val="1F2329"/>
                      <w:spacing w:val="6"/>
                    </w:rPr>
                    <w:t>4</w:t>
                  </w:r>
                  <w:r>
                    <w:rPr>
                      <w:color w:val="1F2329"/>
                      <w:spacing w:val="6"/>
                    </w:rPr>
                    <w:t>:</w:t>
                  </w:r>
                  <w:r>
                    <w:rPr>
                      <w:rFonts w:ascii="Microsoft YaHei" w:hAnsi="Microsoft YaHei" w:eastAsia="Microsoft YaHei" w:cs="Microsoft YaHei"/>
                      <w:color w:val="1F2329"/>
                      <w:spacing w:val="6"/>
                    </w:rPr>
                    <w:t>最后乘上可学习的缩放系数</w:t>
                  </w:r>
                  <w:r>
                    <w:rPr>
                      <w:rFonts w:ascii="Microsoft YaHei" w:hAnsi="Microsoft YaHei" w:eastAsia="Microsoft YaHei" w:cs="Microsoft YaHei"/>
                      <w:color w:val="1F2329"/>
                      <w:spacing w:val="50"/>
                    </w:rPr>
                    <w:t xml:space="preserve"> </w:t>
                  </w:r>
                  <w:r>
                    <w:rPr>
                      <w:sz w:val="27"/>
                      <w:szCs w:val="27"/>
                      <w:i/>
                      <w:iCs/>
                      <w:color w:val="1F2329"/>
                      <w:spacing w:val="6"/>
                      <w:position w:val="1"/>
                    </w:rPr>
                    <w:t>γ</w:t>
                  </w:r>
                  <w:r>
                    <w:rPr>
                      <w:sz w:val="27"/>
                      <w:szCs w:val="27"/>
                      <w:i/>
                      <w:iCs/>
                      <w:color w:val="1F2329"/>
                      <w:spacing w:val="72"/>
                      <w:w w:val="101"/>
                      <w:position w:val="1"/>
                    </w:rPr>
                    <w:t xml:space="preserve"> </w:t>
                  </w:r>
                  <w:r>
                    <w:rPr>
                      <w:rFonts w:ascii="Microsoft YaHei" w:hAnsi="Microsoft YaHei" w:eastAsia="Microsoft YaHei" w:cs="Microsoft YaHei"/>
                      <w:color w:val="1F2329"/>
                      <w:spacing w:val="6"/>
                    </w:rPr>
                    <w:t>并加上偏置</w:t>
                  </w:r>
                  <w:r>
                    <w:rPr>
                      <w:rFonts w:ascii="Microsoft YaHei" w:hAnsi="Microsoft YaHei" w:eastAsia="Microsoft YaHei" w:cs="Microsoft YaHei"/>
                      <w:color w:val="1F2329"/>
                      <w:spacing w:val="36"/>
                    </w:rPr>
                    <w:t xml:space="preserve"> </w:t>
                  </w:r>
                  <w:r>
                    <w:rPr>
                      <w:sz w:val="27"/>
                      <w:szCs w:val="27"/>
                      <w:i/>
                      <w:iCs/>
                      <w:color w:val="1F2329"/>
                      <w:spacing w:val="6"/>
                      <w:position w:val="1"/>
                    </w:rPr>
                    <w:t>β</w:t>
                  </w:r>
                  <w:r>
                    <w:rPr>
                      <w:sz w:val="27"/>
                      <w:szCs w:val="27"/>
                      <w:i/>
                      <w:iCs/>
                      <w:color w:val="1F2329"/>
                      <w:spacing w:val="29"/>
                      <w:position w:val="1"/>
                    </w:rPr>
                    <w:t xml:space="preserve"> </w:t>
                  </w:r>
                  <w:r>
                    <w:rPr>
                      <w:rFonts w:ascii="Microsoft YaHei" w:hAnsi="Microsoft YaHei" w:eastAsia="Microsoft YaHei" w:cs="Microsoft YaHei"/>
                      <w:color w:val="1F2329"/>
                      <w:spacing w:val="6"/>
                    </w:rPr>
                    <w:t>,  与其他 </w:t>
                  </w:r>
                  <w:r>
                    <w:rPr>
                      <w:color w:val="1F2329"/>
                    </w:rPr>
                    <w:t>Normalization</w:t>
                  </w:r>
                  <w:r>
                    <w:rPr>
                      <w:color w:val="1F2329"/>
                      <w:spacing w:val="6"/>
                    </w:rPr>
                    <w:t xml:space="preserve"> </w:t>
                  </w:r>
                  <w:r>
                    <w:rPr>
                      <w:rFonts w:ascii="Microsoft YaHei" w:hAnsi="Microsoft YaHei" w:eastAsia="Microsoft YaHei" w:cs="Microsoft YaHei"/>
                      <w:color w:val="1F2329"/>
                      <w:spacing w:val="6"/>
                    </w:rPr>
                    <w:t>的后处理类</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似。</w:t>
                  </w:r>
                </w:p>
                <w:p>
                  <w:pPr>
                    <w:spacing w:line="238" w:lineRule="exact"/>
                    <w:rPr/>
                  </w:pPr>
                  <w:r/>
                </w:p>
                <w:tbl>
                  <w:tblPr>
                    <w:tblStyle w:val="TableNormal"/>
                    <w:tblW w:w="2620" w:type="dxa"/>
                    <w:tblInd w:w="83" w:type="dxa"/>
                    <w:tblLayout w:type="fixed"/>
                    <w:tblBorders>
                      <w:left w:val="single" w:color="DEE0E3" w:sz="8" w:space="0"/>
                      <w:bottom w:val="single" w:color="DEE0E3" w:sz="8" w:space="0"/>
                      <w:right w:val="single" w:color="DEE0E3" w:sz="8" w:space="0"/>
                      <w:top w:val="single" w:color="DEE0E3" w:sz="8" w:space="0"/>
                    </w:tblBorders>
                  </w:tblPr>
                  <w:tblGrid>
                    <w:gridCol w:w="2620"/>
                  </w:tblGrid>
                  <w:tr>
                    <w:trPr>
                      <w:trHeight w:val="365" w:hRule="atLeast"/>
                    </w:trPr>
                    <w:tc>
                      <w:tcPr>
                        <w:tcW w:w="2620" w:type="dxa"/>
                        <w:vAlign w:val="top"/>
                      </w:tcPr>
                      <w:p>
                        <w:pPr>
                          <w:pStyle w:val="TableText"/>
                          <w:ind w:left="25"/>
                          <w:spacing w:before="26" w:line="321" w:lineRule="exact"/>
                          <w:rPr>
                            <w:sz w:val="28"/>
                            <w:szCs w:val="28"/>
                          </w:rPr>
                        </w:pPr>
                        <w:r>
                          <w:rPr>
                            <w:sz w:val="28"/>
                            <w:szCs w:val="28"/>
                            <w:color w:val="1F2329"/>
                            <w14:textFill>
                              <w14:solidFill>
                                <w14:srgbClr w14:val="1F2329">
                                  <w14:alpha w14:val="100000"/>
                                </w14:srgbClr>
                              </w14:solidFill>
                            </w14:textFill>
                            <w:position w:val="-14"/>
                          </w:rPr>
                          <w:drawing>
                            <wp:inline distT="0" distB="0" distL="0" distR="0">
                              <wp:extent cx="214709" cy="203682"/>
                              <wp:effectExtent l="0" t="0" r="0" b="0"/>
                              <wp:docPr id="2560" name="IM 2560"/>
                              <wp:cNvGraphicFramePr/>
                              <a:graphic>
                                <a:graphicData uri="http://schemas.openxmlformats.org/drawingml/2006/picture">
                                  <pic:pic>
                                    <pic:nvPicPr>
                                      <pic:cNvPr id="2560" name="IM 2560"/>
                                      <pic:cNvPicPr/>
                                    </pic:nvPicPr>
                                    <pic:blipFill>
                                      <a:blip r:embed="rId1160"/>
                                      <a:stretch>
                                        <a:fillRect/>
                                      </a:stretch>
                                    </pic:blipFill>
                                    <pic:spPr>
                                      <a:xfrm rot="0">
                                        <a:off x="0" y="0"/>
                                        <a:ext cx="214709" cy="203682"/>
                                      </a:xfrm>
                                      <a:prstGeom prst="rect">
                                        <a:avLst/>
                                      </a:prstGeom>
                                    </pic:spPr>
                                  </pic:pic>
                                </a:graphicData>
                              </a:graphic>
                            </wp:inline>
                          </w:drawing>
                        </w:r>
                        <w:r>
                          <w:rPr>
                            <w:sz w:val="28"/>
                            <w:szCs w:val="28"/>
                            <w:color w:val="1F2329"/>
                            <w:spacing w:val="-10"/>
                            <w:w w:val="99"/>
                            <w:position w:val="2"/>
                          </w:rPr>
                          <w:t>适用场景与特点</w:t>
                        </w:r>
                        <w:r>
                          <w:rPr>
                            <w:sz w:val="28"/>
                            <w:szCs w:val="28"/>
                            <w14:textFill>
                              <w14:noFill/>
                            </w14:textFill>
                            <w:position w:val="-14"/>
                          </w:rPr>
                          <w:drawing>
                            <wp:inline distT="0" distB="0" distL="0" distR="0">
                              <wp:extent cx="214709" cy="203682"/>
                              <wp:effectExtent l="0" t="0" r="0" b="0"/>
                              <wp:docPr id="2562" name="IM 2562"/>
                              <wp:cNvGraphicFramePr/>
                              <a:graphic>
                                <a:graphicData uri="http://schemas.openxmlformats.org/drawingml/2006/picture">
                                  <pic:pic>
                                    <pic:nvPicPr>
                                      <pic:cNvPr id="2562" name="IM 2562"/>
                                      <pic:cNvPicPr/>
                                    </pic:nvPicPr>
                                    <pic:blipFill>
                                      <a:blip r:embed="rId1161"/>
                                      <a:stretch>
                                        <a:fillRect/>
                                      </a:stretch>
                                    </pic:blipFill>
                                    <pic:spPr>
                                      <a:xfrm rot="0">
                                        <a:off x="0" y="0"/>
                                        <a:ext cx="214709" cy="203682"/>
                                      </a:xfrm>
                                      <a:prstGeom prst="rect">
                                        <a:avLst/>
                                      </a:prstGeom>
                                    </pic:spPr>
                                  </pic:pic>
                                </a:graphicData>
                              </a:graphic>
                            </wp:inline>
                          </w:drawing>
                        </w:r>
                      </w:p>
                    </w:tc>
                  </w:tr>
                </w:tbl>
                <w:p>
                  <w:pPr>
                    <w:pStyle w:val="BodyText"/>
                    <w:ind w:left="37" w:right="20" w:hanging="9"/>
                    <w:spacing w:before="178" w:line="218" w:lineRule="auto"/>
                    <w:rPr>
                      <w:rFonts w:ascii="Microsoft YaHei" w:hAnsi="Microsoft YaHei" w:eastAsia="Microsoft YaHei" w:cs="Microsoft YaHei"/>
                    </w:rPr>
                  </w:pPr>
                  <w:r>
                    <w:rPr>
                      <w:rFonts w:ascii="Microsoft YaHei" w:hAnsi="Microsoft YaHei" w:eastAsia="Microsoft YaHei" w:cs="Microsoft YaHei"/>
                      <w:color w:val="1F2329"/>
                      <w14:textFill>
                        <w14:solidFill>
                          <w14:srgbClr w14:val="1F2329">
                            <w14:alpha w14:val="100000"/>
                          </w14:srgbClr>
                        </w14:solidFill>
                      </w14:textFill>
                      <w:position w:val="-6"/>
                    </w:rPr>
                    <w:drawing>
                      <wp:inline distT="0" distB="0" distL="0" distR="0">
                        <wp:extent cx="190500" cy="181050"/>
                        <wp:effectExtent l="0" t="0" r="0" b="0"/>
                        <wp:docPr id="2564" name="IM 2564"/>
                        <wp:cNvGraphicFramePr/>
                        <a:graphic>
                          <a:graphicData uri="http://schemas.openxmlformats.org/drawingml/2006/picture">
                            <pic:pic>
                              <pic:nvPicPr>
                                <pic:cNvPr id="2564" name="IM 2564"/>
                                <pic:cNvPicPr/>
                              </pic:nvPicPr>
                              <pic:blipFill>
                                <a:blip r:embed="rId1162"/>
                                <a:stretch>
                                  <a:fillRect/>
                                </a:stretch>
                              </pic:blipFill>
                              <pic:spPr>
                                <a:xfrm rot="0">
                                  <a:off x="0" y="0"/>
                                  <a:ext cx="190500" cy="181050"/>
                                </a:xfrm>
                                <a:prstGeom prst="rect">
                                  <a:avLst/>
                                </a:prstGeom>
                              </pic:spPr>
                            </pic:pic>
                          </a:graphicData>
                        </a:graphic>
                      </wp:inline>
                    </w:drawing>
                  </w:r>
                  <w:r>
                    <w:rPr>
                      <w:rFonts w:ascii="Microsoft YaHei" w:hAnsi="Microsoft YaHei" w:eastAsia="Microsoft YaHei" w:cs="Microsoft YaHei"/>
                      <w:color w:val="1F2329"/>
                      <w:spacing w:val="-10"/>
                    </w:rPr>
                    <w:t xml:space="preserve"> </w:t>
                  </w:r>
                  <w:r>
                    <w:rPr>
                      <w:rFonts w:ascii="Microsoft YaHei" w:hAnsi="Microsoft YaHei" w:eastAsia="Microsoft YaHei" w:cs="Microsoft YaHei"/>
                      <w:color w:val="1F2329"/>
                    </w:rPr>
                    <w:t>⼩批量训练：</w:t>
                  </w:r>
                  <w:r>
                    <w:rPr>
                      <w:rFonts w:ascii="Microsoft YaHei" w:hAnsi="Microsoft YaHei" w:eastAsia="Microsoft YaHei" w:cs="Microsoft YaHei"/>
                      <w:color w:val="1F2329"/>
                      <w:spacing w:val="64"/>
                      <w:w w:val="101"/>
                    </w:rPr>
                    <w:t xml:space="preserve"> </w:t>
                  </w:r>
                  <w:r>
                    <w:rPr>
                      <w:rFonts w:ascii="Microsoft YaHei" w:hAnsi="Microsoft YaHei" w:eastAsia="Microsoft YaHei" w:cs="Microsoft YaHei"/>
                      <w:color w:val="1F2329"/>
                    </w:rPr>
                    <w:t>当显存限制或其他原因导致批量⼤⼩⽆法很⼤时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w:t>
                  </w:r>
                  <w:r>
                    <w:rPr>
                      <w:color w:val="1F2329"/>
                    </w:rPr>
                    <w:t>BatchNorm </w:t>
                  </w:r>
                  <w:r>
                    <w:rPr>
                      <w:rFonts w:ascii="Microsoft YaHei" w:hAnsi="Microsoft YaHei" w:eastAsia="Microsoft YaHei" w:cs="Microsoft YaHei"/>
                      <w:color w:val="1F2329"/>
                    </w:rPr>
                    <w:t>的</w:t>
                  </w:r>
                  <w:r>
                    <w:rPr>
                      <w:rFonts w:ascii="Microsoft YaHei" w:hAnsi="Microsoft YaHei" w:eastAsia="Microsoft YaHei" w:cs="Microsoft YaHei"/>
                      <w:color w:val="1F2329"/>
                      <w:spacing w:val="-1"/>
                    </w:rPr>
                    <w:t>统计不稳</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定</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，此时 </w:t>
                  </w:r>
                  <w:r>
                    <w:rPr>
                      <w:color w:val="1F2329"/>
                      <w:spacing w:val="-4"/>
                    </w:rPr>
                    <w:t>GN </w:t>
                  </w:r>
                  <w:r>
                    <w:rPr>
                      <w:rFonts w:ascii="Microsoft YaHei" w:hAnsi="Microsoft YaHei" w:eastAsia="Microsoft YaHei" w:cs="Microsoft YaHei"/>
                      <w:color w:val="1F2329"/>
                      <w:spacing w:val="-4"/>
                    </w:rPr>
                    <w:t>更能保证训练的稳定性和加速效果。</w:t>
                  </w:r>
                </w:p>
                <w:p>
                  <w:pPr>
                    <w:pStyle w:val="BodyText"/>
                    <w:ind w:left="38" w:right="39" w:hanging="10"/>
                    <w:spacing w:before="152" w:line="226" w:lineRule="auto"/>
                    <w:rPr>
                      <w:rFonts w:ascii="Microsoft YaHei" w:hAnsi="Microsoft YaHei" w:eastAsia="Microsoft YaHei" w:cs="Microsoft YaHei"/>
                    </w:rPr>
                  </w:pPr>
                  <w:r>
                    <w:rPr>
                      <w:rFonts w:ascii="Microsoft YaHei" w:hAnsi="Microsoft YaHei" w:eastAsia="Microsoft YaHei" w:cs="Microsoft YaHei"/>
                      <w:color w:val="1F2329"/>
                      <w14:textFill>
                        <w14:solidFill>
                          <w14:srgbClr w14:val="1F2329">
                            <w14:alpha w14:val="100000"/>
                          </w14:srgbClr>
                        </w14:solidFill>
                      </w14:textFill>
                      <w:position w:val="-6"/>
                    </w:rPr>
                    <w:drawing>
                      <wp:inline distT="0" distB="0" distL="0" distR="0">
                        <wp:extent cx="190500" cy="181050"/>
                        <wp:effectExtent l="0" t="0" r="0" b="0"/>
                        <wp:docPr id="2566" name="IM 2566"/>
                        <wp:cNvGraphicFramePr/>
                        <a:graphic>
                          <a:graphicData uri="http://schemas.openxmlformats.org/drawingml/2006/picture">
                            <pic:pic>
                              <pic:nvPicPr>
                                <pic:cNvPr id="2566" name="IM 2566"/>
                                <pic:cNvPicPr/>
                              </pic:nvPicPr>
                              <pic:blipFill>
                                <a:blip r:embed="rId1163"/>
                                <a:stretch>
                                  <a:fillRect/>
                                </a:stretch>
                              </pic:blipFill>
                              <pic:spPr>
                                <a:xfrm rot="0">
                                  <a:off x="0" y="0"/>
                                  <a:ext cx="190500" cy="181050"/>
                                </a:xfrm>
                                <a:prstGeom prst="rect">
                                  <a:avLst/>
                                </a:prstGeom>
                              </pic:spPr>
                            </pic:pic>
                          </a:graphicData>
                        </a:graphic>
                      </wp:inline>
                    </w:drawing>
                  </w:r>
                  <w:r>
                    <w:rPr>
                      <w:rFonts w:ascii="Microsoft YaHei" w:hAnsi="Microsoft YaHei" w:eastAsia="Microsoft YaHei" w:cs="Microsoft YaHei"/>
                      <w:color w:val="1F2329"/>
                      <w:spacing w:val="-1"/>
                    </w:rPr>
                    <w:t xml:space="preserve"> </w:t>
                  </w:r>
                  <w:r>
                    <w:rPr>
                      <w:rFonts w:ascii="Microsoft YaHei" w:hAnsi="Microsoft YaHei" w:eastAsia="Microsoft YaHei" w:cs="Microsoft YaHei"/>
                      <w:color w:val="1F2329"/>
                      <w:spacing w:val="-4"/>
                    </w:rPr>
                    <w:t>⾼分辨率图像或 </w:t>
                  </w:r>
                  <w:r>
                    <w:rPr>
                      <w:color w:val="1F2329"/>
                      <w:spacing w:val="-4"/>
                    </w:rPr>
                    <w:t>3D </w:t>
                  </w:r>
                  <w:r>
                    <w:rPr>
                      <w:rFonts w:ascii="Microsoft YaHei" w:hAnsi="Microsoft YaHei" w:eastAsia="Microsoft YaHei" w:cs="Microsoft YaHei"/>
                      <w:color w:val="1F2329"/>
                      <w:spacing w:val="-4"/>
                    </w:rPr>
                    <w:t>图像： 在图像分割、</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4"/>
                    </w:rPr>
                    <w:t>⽬标检测、</w:t>
                  </w:r>
                  <w:r>
                    <w:rPr>
                      <w:rFonts w:ascii="Microsoft YaHei" w:hAnsi="Microsoft YaHei" w:eastAsia="Microsoft YaHei" w:cs="Microsoft YaHei"/>
                      <w:color w:val="1F2329"/>
                      <w:spacing w:val="-48"/>
                    </w:rPr>
                    <w:t xml:space="preserve"> </w:t>
                  </w:r>
                  <w:r>
                    <w:rPr>
                      <w:rFonts w:ascii="Microsoft YaHei" w:hAnsi="Microsoft YaHei" w:eastAsia="Microsoft YaHei" w:cs="Microsoft YaHei"/>
                      <w:color w:val="1F2329"/>
                      <w:spacing w:val="-4"/>
                    </w:rPr>
                    <w:t>医学影像等任务中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，图像分辨率很⾼</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通常迫使 </w:t>
                  </w:r>
                  <w:r>
                    <w:rPr>
                      <w:color w:val="1F2329"/>
                      <w:spacing w:val="-3"/>
                    </w:rPr>
                    <w:t>batch size </w:t>
                  </w:r>
                  <w:r>
                    <w:rPr>
                      <w:rFonts w:ascii="Microsoft YaHei" w:hAnsi="Microsoft YaHei" w:eastAsia="Microsoft YaHei" w:cs="Microsoft YaHei"/>
                      <w:color w:val="1F2329"/>
                      <w:spacing w:val="-3"/>
                    </w:rPr>
                    <w:t>不⼤</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3"/>
                    </w:rPr>
                    <w:t>，</w:t>
                  </w:r>
                  <w:r>
                    <w:rPr>
                      <w:color w:val="1F2329"/>
                      <w:spacing w:val="-3"/>
                    </w:rPr>
                    <w:t>GN </w:t>
                  </w:r>
                  <w:r>
                    <w:rPr>
                      <w:rFonts w:ascii="Microsoft YaHei" w:hAnsi="Microsoft YaHei" w:eastAsia="Microsoft YaHei" w:cs="Microsoft YaHei"/>
                      <w:color w:val="1F2329"/>
                      <w:spacing w:val="-3"/>
                    </w:rPr>
                    <w:t>是</w:t>
                  </w:r>
                  <w:r>
                    <w:rPr>
                      <w:rFonts w:ascii="Microsoft YaHei" w:hAnsi="Microsoft YaHei" w:eastAsia="Microsoft YaHei" w:cs="Microsoft YaHei"/>
                      <w:color w:val="1F2329"/>
                      <w:spacing w:val="-4"/>
                    </w:rPr>
                    <w:t>不错的选择。</w:t>
                  </w:r>
                </w:p>
                <w:p>
                  <w:pPr>
                    <w:pStyle w:val="BodyText"/>
                    <w:ind w:left="38" w:right="132" w:hanging="10"/>
                    <w:spacing w:before="124" w:line="218" w:lineRule="auto"/>
                    <w:rPr>
                      <w:rFonts w:ascii="Microsoft YaHei" w:hAnsi="Microsoft YaHei" w:eastAsia="Microsoft YaHei" w:cs="Microsoft YaHei"/>
                    </w:rPr>
                  </w:pPr>
                  <w:r>
                    <w:rPr>
                      <w:color w:val="1F2329"/>
                      <w14:textFill>
                        <w14:solidFill>
                          <w14:srgbClr w14:val="1F2329">
                            <w14:alpha w14:val="100000"/>
                          </w14:srgbClr>
                        </w14:solidFill>
                      </w14:textFill>
                      <w:position w:val="-6"/>
                    </w:rPr>
                    <w:drawing>
                      <wp:inline distT="0" distB="0" distL="0" distR="0">
                        <wp:extent cx="190500" cy="181050"/>
                        <wp:effectExtent l="0" t="0" r="0" b="0"/>
                        <wp:docPr id="2568" name="IM 2568"/>
                        <wp:cNvGraphicFramePr/>
                        <a:graphic>
                          <a:graphicData uri="http://schemas.openxmlformats.org/drawingml/2006/picture">
                            <pic:pic>
                              <pic:nvPicPr>
                                <pic:cNvPr id="2568" name="IM 2568"/>
                                <pic:cNvPicPr/>
                              </pic:nvPicPr>
                              <pic:blipFill>
                                <a:blip r:embed="rId1164"/>
                                <a:stretch>
                                  <a:fillRect/>
                                </a:stretch>
                              </pic:blipFill>
                              <pic:spPr>
                                <a:xfrm rot="0">
                                  <a:off x="0" y="0"/>
                                  <a:ext cx="190500" cy="181050"/>
                                </a:xfrm>
                                <a:prstGeom prst="rect">
                                  <a:avLst/>
                                </a:prstGeom>
                              </pic:spPr>
                            </pic:pic>
                          </a:graphicData>
                        </a:graphic>
                      </wp:inline>
                    </w:drawing>
                  </w:r>
                  <w:r>
                    <w:rPr>
                      <w:color w:val="1F2329"/>
                      <w:spacing w:val="17"/>
                    </w:rPr>
                    <w:t xml:space="preserve"> </w:t>
                  </w:r>
                  <w:r>
                    <w:rPr>
                      <w:color w:val="1F2329"/>
                      <w:spacing w:val="-5"/>
                    </w:rPr>
                    <w:t>GPU/</w:t>
                  </w:r>
                  <w:r>
                    <w:rPr>
                      <w:rFonts w:ascii="Microsoft YaHei" w:hAnsi="Microsoft YaHei" w:eastAsia="Microsoft YaHei" w:cs="Microsoft YaHei"/>
                      <w:color w:val="1F2329"/>
                      <w:spacing w:val="-5"/>
                    </w:rPr>
                    <w:t>分布式环境：</w:t>
                  </w:r>
                  <w:r>
                    <w:rPr>
                      <w:rFonts w:ascii="Microsoft YaHei" w:hAnsi="Microsoft YaHei" w:eastAsia="Microsoft YaHei" w:cs="Microsoft YaHei"/>
                      <w:color w:val="1F2329"/>
                      <w:spacing w:val="47"/>
                      <w:w w:val="101"/>
                    </w:rPr>
                    <w:t xml:space="preserve"> </w:t>
                  </w:r>
                  <w:r>
                    <w:rPr>
                      <w:rFonts w:ascii="Microsoft YaHei" w:hAnsi="Microsoft YaHei" w:eastAsia="Microsoft YaHei" w:cs="Microsoft YaHei"/>
                      <w:color w:val="1F2329"/>
                      <w:spacing w:val="-5"/>
                    </w:rPr>
                    <w:t>⼤规模多 </w:t>
                  </w:r>
                  <w:r>
                    <w:rPr>
                      <w:color w:val="1F2329"/>
                      <w:spacing w:val="-5"/>
                    </w:rPr>
                    <w:t>GPU </w:t>
                  </w:r>
                  <w:r>
                    <w:rPr>
                      <w:rFonts w:ascii="Microsoft YaHei" w:hAnsi="Microsoft YaHei" w:eastAsia="Microsoft YaHei" w:cs="Microsoft YaHei"/>
                      <w:color w:val="1F2329"/>
                      <w:spacing w:val="-5"/>
                    </w:rPr>
                    <w:t>训练时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，若每个 </w:t>
                  </w:r>
                  <w:r>
                    <w:rPr>
                      <w:color w:val="1F2329"/>
                      <w:spacing w:val="-5"/>
                    </w:rPr>
                    <w:t>GPU </w:t>
                  </w:r>
                  <w:r>
                    <w:rPr>
                      <w:rFonts w:ascii="Microsoft YaHei" w:hAnsi="Microsoft YaHei" w:eastAsia="Microsoft YaHei" w:cs="Microsoft YaHei"/>
                      <w:color w:val="1F2329"/>
                      <w:spacing w:val="-5"/>
                    </w:rPr>
                    <w:t>分到的数据很少</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w:t>
                  </w:r>
                  <w:r>
                    <w:rPr>
                      <w:color w:val="1F2329"/>
                      <w:spacing w:val="-5"/>
                    </w:rPr>
                    <w:t>BN </w:t>
                  </w:r>
                  <w:r>
                    <w:rPr>
                      <w:rFonts w:ascii="Microsoft YaHei" w:hAnsi="Microsoft YaHei" w:eastAsia="Microsoft YaHei" w:cs="Microsoft YaHei"/>
                      <w:color w:val="1F2329"/>
                      <w:spacing w:val="-5"/>
                    </w:rPr>
                    <w:t>统计量偏</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差⼤</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5"/>
                    </w:rPr>
                    <w:t>，⽽ </w:t>
                  </w:r>
                  <w:r>
                    <w:rPr>
                      <w:color w:val="1F2329"/>
                      <w:spacing w:val="-5"/>
                    </w:rPr>
                    <w:t>GN </w:t>
                  </w:r>
                  <w:r>
                    <w:rPr>
                      <w:rFonts w:ascii="Microsoft YaHei" w:hAnsi="Microsoft YaHei" w:eastAsia="Microsoft YaHei" w:cs="Microsoft YaHei"/>
                      <w:color w:val="1F2329"/>
                      <w:spacing w:val="-5"/>
                    </w:rPr>
                    <w:t>不依赖跨样本计算均值⽅差</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5"/>
                    </w:rPr>
                    <w:t>，可以</w:t>
                  </w:r>
                  <w:r>
                    <w:rPr>
                      <w:rFonts w:ascii="Microsoft YaHei" w:hAnsi="Microsoft YaHei" w:eastAsia="Microsoft YaHei" w:cs="Microsoft YaHei"/>
                      <w:color w:val="1F2329"/>
                      <w:spacing w:val="-6"/>
                    </w:rPr>
                    <w:t>在每个 </w:t>
                  </w:r>
                  <w:r>
                    <w:rPr>
                      <w:color w:val="1F2329"/>
                      <w:spacing w:val="-6"/>
                    </w:rPr>
                    <w:t>GPU </w:t>
                  </w:r>
                  <w:r>
                    <w:rPr>
                      <w:rFonts w:ascii="Microsoft YaHei" w:hAnsi="Microsoft YaHei" w:eastAsia="Microsoft YaHei" w:cs="Microsoft YaHei"/>
                      <w:color w:val="1F2329"/>
                      <w:spacing w:val="-6"/>
                    </w:rPr>
                    <w:t>上独⽴⼯作。</w:t>
                  </w:r>
                </w:p>
                <w:p>
                  <w:pPr>
                    <w:pStyle w:val="BodyText"/>
                    <w:spacing w:line="241" w:lineRule="auto"/>
                    <w:rPr>
                      <w:sz w:val="21"/>
                    </w:rPr>
                  </w:pPr>
                  <w:r/>
                </w:p>
                <w:p>
                  <w:pPr>
                    <w:ind w:firstLine="73"/>
                    <w:spacing w:before="1" w:line="405" w:lineRule="exact"/>
                    <w:rPr/>
                  </w:pPr>
                  <w:r>
                    <w:rPr>
                      <w:position w:val="-8"/>
                    </w:rPr>
                    <w:drawing>
                      <wp:inline distT="0" distB="0" distL="0" distR="0">
                        <wp:extent cx="400050" cy="257175"/>
                        <wp:effectExtent l="0" t="0" r="0" b="0"/>
                        <wp:docPr id="2570" name="IM 2570"/>
                        <wp:cNvGraphicFramePr/>
                        <a:graphic>
                          <a:graphicData uri="http://schemas.openxmlformats.org/drawingml/2006/picture">
                            <pic:pic>
                              <pic:nvPicPr>
                                <pic:cNvPr id="2570" name="IM 2570"/>
                                <pic:cNvPicPr/>
                              </pic:nvPicPr>
                              <pic:blipFill>
                                <a:blip r:embed="rId1165"/>
                                <a:stretch>
                                  <a:fillRect/>
                                </a:stretch>
                              </pic:blipFill>
                              <pic:spPr>
                                <a:xfrm rot="0">
                                  <a:off x="0" y="0"/>
                                  <a:ext cx="400050" cy="257175"/>
                                </a:xfrm>
                                <a:prstGeom prst="rect">
                                  <a:avLst/>
                                </a:prstGeom>
                              </pic:spPr>
                            </pic:pic>
                          </a:graphicData>
                        </a:graphic>
                      </wp:inline>
                    </w:drawing>
                  </w:r>
                </w:p>
                <w:p>
                  <w:pPr>
                    <w:pStyle w:val="BodyText"/>
                    <w:ind w:left="397" w:right="180" w:hanging="318"/>
                    <w:spacing w:before="191" w:line="207" w:lineRule="auto"/>
                    <w:rPr>
                      <w:rFonts w:ascii="Microsoft YaHei" w:hAnsi="Microsoft YaHei" w:eastAsia="Microsoft YaHei" w:cs="Microsoft YaHei"/>
                    </w:rPr>
                  </w:pPr>
                  <w:r>
                    <w:rPr>
                      <w:color w:val="1456F0"/>
                    </w:rPr>
                    <w:t>1.  </w:t>
                  </w:r>
                  <w:r>
                    <w:rPr>
                      <w:rFonts w:ascii="Microsoft YaHei" w:hAnsi="Microsoft YaHei" w:eastAsia="Microsoft YaHei" w:cs="Microsoft YaHei"/>
                      <w:color w:val="6425D0"/>
                    </w:rPr>
                    <w:t>对 </w:t>
                  </w:r>
                  <w:r>
                    <w:rPr>
                      <w:color w:val="6425D0"/>
                    </w:rPr>
                    <w:t>batch size </w:t>
                  </w:r>
                  <w:r>
                    <w:rPr>
                      <w:rFonts w:ascii="Microsoft YaHei" w:hAnsi="Microsoft YaHei" w:eastAsia="Microsoft YaHei" w:cs="Microsoft YaHei"/>
                      <w:color w:val="6425D0"/>
                    </w:rPr>
                    <w:t>不敏感</w:t>
                  </w:r>
                  <w:r>
                    <w:rPr>
                      <w:rFonts w:ascii="Microsoft YaHei" w:hAnsi="Microsoft YaHei" w:eastAsia="Microsoft YaHei" w:cs="Microsoft YaHei"/>
                      <w:color w:val="1F2329"/>
                    </w:rPr>
                    <w:t>：与 </w:t>
                  </w:r>
                  <w:r>
                    <w:rPr>
                      <w:color w:val="1F2329"/>
                    </w:rPr>
                    <w:t>BN </w:t>
                  </w:r>
                  <w:r>
                    <w:rPr>
                      <w:rFonts w:ascii="Microsoft YaHei" w:hAnsi="Microsoft YaHei" w:eastAsia="Microsoft YaHei" w:cs="Microsoft YaHei"/>
                      <w:color w:val="1F2329"/>
                    </w:rPr>
                    <w:t>需要在 </w:t>
                  </w:r>
                  <w:r>
                    <w:rPr>
                      <w:color w:val="1F2329"/>
                    </w:rPr>
                    <w:t>mini-batch </w:t>
                  </w:r>
                  <w:r>
                    <w:rPr>
                      <w:rFonts w:ascii="Microsoft YaHei" w:hAnsi="Microsoft YaHei" w:eastAsia="Microsoft YaHei" w:cs="Microsoft YaHei"/>
                      <w:color w:val="1F2329"/>
                    </w:rPr>
                    <w:t>上统计不同</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w:t>
                  </w:r>
                  <w:r>
                    <w:rPr>
                      <w:color w:val="1F2329"/>
                    </w:rPr>
                    <w:t>GN </w:t>
                  </w:r>
                  <w:r>
                    <w:rPr>
                      <w:rFonts w:ascii="Microsoft YaHei" w:hAnsi="Microsoft YaHei" w:eastAsia="Microsoft YaHei" w:cs="Microsoft YaHei"/>
                      <w:color w:val="1F2329"/>
                    </w:rPr>
                    <w:t>的统计</w:t>
                  </w:r>
                  <w:r>
                    <w:rPr>
                      <w:rFonts w:ascii="Microsoft YaHei" w:hAnsi="Microsoft YaHei" w:eastAsia="Microsoft YaHei" w:cs="Microsoft YaHei"/>
                      <w:color w:val="1F2329"/>
                      <w:spacing w:val="-1"/>
                    </w:rPr>
                    <w:t>仅在“</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spacing w:val="-1"/>
                    </w:rPr>
                    <w:t>每个样</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本的分组内”完成。</w:t>
                  </w:r>
                </w:p>
                <w:p>
                  <w:pPr>
                    <w:pStyle w:val="BodyText"/>
                    <w:ind w:left="398" w:right="135" w:hanging="331"/>
                    <w:spacing w:before="193" w:line="210" w:lineRule="auto"/>
                    <w:rPr>
                      <w:rFonts w:ascii="Microsoft YaHei" w:hAnsi="Microsoft YaHei" w:eastAsia="Microsoft YaHei" w:cs="Microsoft YaHei"/>
                    </w:rPr>
                  </w:pPr>
                  <w:r>
                    <w:rPr>
                      <w:color w:val="1456F0"/>
                      <w:spacing w:val="-1"/>
                    </w:rPr>
                    <w:t>2.  </w:t>
                  </w:r>
                  <w:r>
                    <w:rPr>
                      <w:rFonts w:ascii="Microsoft YaHei" w:hAnsi="Microsoft YaHei" w:eastAsia="Microsoft YaHei" w:cs="Microsoft YaHei"/>
                      <w:color w:val="6425D0"/>
                      <w:spacing w:val="-1"/>
                    </w:rPr>
                    <w:t>分组数可调</w:t>
                  </w:r>
                  <w:r>
                    <w:rPr>
                      <w:rFonts w:ascii="Microsoft YaHei" w:hAnsi="Microsoft YaHei" w:eastAsia="Microsoft YaHei" w:cs="Microsoft YaHei"/>
                      <w:color w:val="1F2329"/>
                      <w:spacing w:val="-1"/>
                    </w:rPr>
                    <w:t>：通过控制分组数</w:t>
                  </w:r>
                  <w:r>
                    <w:rPr>
                      <w:rFonts w:ascii="Microsoft YaHei" w:hAnsi="Microsoft YaHei" w:eastAsia="Microsoft YaHei" w:cs="Microsoft YaHei"/>
                      <w:color w:val="1F2329"/>
                      <w:spacing w:val="44"/>
                    </w:rPr>
                    <w:t xml:space="preserve"> </w:t>
                  </w:r>
                  <w:r>
                    <w:rPr>
                      <w:sz w:val="27"/>
                      <w:szCs w:val="27"/>
                      <w:i/>
                      <w:iCs/>
                      <w:color w:val="1F2329"/>
                      <w:spacing w:val="-1"/>
                    </w:rPr>
                    <w:t>G</w:t>
                  </w:r>
                  <w:r>
                    <w:rPr>
                      <w:sz w:val="27"/>
                      <w:szCs w:val="27"/>
                      <w:i/>
                      <w:iCs/>
                      <w:color w:val="1F2329"/>
                      <w:spacing w:val="-21"/>
                    </w:rPr>
                    <w:t xml:space="preserve"> </w:t>
                  </w:r>
                  <w:r>
                    <w:rPr>
                      <w:rFonts w:ascii="Microsoft YaHei" w:hAnsi="Microsoft YaHei" w:eastAsia="Microsoft YaHei" w:cs="Microsoft YaHei"/>
                      <w:color w:val="1F2329"/>
                      <w:spacing w:val="-1"/>
                    </w:rPr>
                    <w:t>来在“全通道”与</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2"/>
                    </w:rPr>
                    <w:t>单通道”之间找到平衡。⼀般⼩分</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组更接近 </w:t>
                  </w:r>
                  <w:r>
                    <w:rPr>
                      <w:color w:val="1F2329"/>
                    </w:rPr>
                    <w:t>LayerNorm</w:t>
                  </w:r>
                  <w:r>
                    <w:rPr>
                      <w:color w:val="1F2329"/>
                      <w:spacing w:val="-27"/>
                    </w:rPr>
                    <w:t xml:space="preserve"> </w:t>
                  </w:r>
                  <w:r>
                    <w:rPr>
                      <w:rFonts w:ascii="Microsoft YaHei" w:hAnsi="Microsoft YaHei" w:eastAsia="Microsoft YaHei" w:cs="Microsoft YaHei"/>
                      <w:color w:val="1F2329"/>
                      <w:spacing w:val="4"/>
                    </w:rPr>
                    <w:t>，⼤分组更接近 </w:t>
                  </w:r>
                  <w:r>
                    <w:rPr>
                      <w:color w:val="1F2329"/>
                    </w:rPr>
                    <w:t>InstanceNorm</w:t>
                  </w:r>
                  <w:r>
                    <w:rPr>
                      <w:rFonts w:ascii="Microsoft YaHei" w:hAnsi="Microsoft YaHei" w:eastAsia="Microsoft YaHei" w:cs="Microsoft YaHei"/>
                      <w:color w:val="1F2329"/>
                      <w:spacing w:val="4"/>
                    </w:rPr>
                    <w:t>。</w:t>
                  </w:r>
                </w:p>
                <w:p>
                  <w:pPr>
                    <w:pStyle w:val="BodyText"/>
                    <w:ind w:left="65"/>
                    <w:spacing w:before="178" w:line="190" w:lineRule="auto"/>
                    <w:rPr>
                      <w:rFonts w:ascii="Microsoft YaHei" w:hAnsi="Microsoft YaHei" w:eastAsia="Microsoft YaHei" w:cs="Microsoft YaHei"/>
                    </w:rPr>
                  </w:pPr>
                  <w:r>
                    <w:rPr>
                      <w:color w:val="1456F0"/>
                      <w:spacing w:val="-3"/>
                    </w:rPr>
                    <w:t>3.  </w:t>
                  </w:r>
                  <w:r>
                    <w:rPr>
                      <w:rFonts w:ascii="Microsoft YaHei" w:hAnsi="Microsoft YaHei" w:eastAsia="Microsoft YaHei" w:cs="Microsoft YaHei"/>
                      <w:color w:val="6425D0"/>
                      <w:spacing w:val="-3"/>
                    </w:rPr>
                    <w:t>计算量与 </w:t>
                  </w:r>
                  <w:r>
                    <w:rPr>
                      <w:color w:val="6425D0"/>
                      <w:spacing w:val="-3"/>
                    </w:rPr>
                    <w:t>BN </w:t>
                  </w:r>
                  <w:r>
                    <w:rPr>
                      <w:rFonts w:ascii="Microsoft YaHei" w:hAnsi="Microsoft YaHei" w:eastAsia="Microsoft YaHei" w:cs="Microsoft YaHei"/>
                      <w:color w:val="6425D0"/>
                      <w:spacing w:val="-3"/>
                    </w:rPr>
                    <w:t>相当</w:t>
                  </w:r>
                  <w:r>
                    <w:rPr>
                      <w:rFonts w:ascii="Microsoft YaHei" w:hAnsi="Microsoft YaHei" w:eastAsia="Microsoft YaHei" w:cs="Microsoft YaHei"/>
                      <w:color w:val="1F2329"/>
                      <w:spacing w:val="-3"/>
                    </w:rPr>
                    <w:t>：与 </w:t>
                  </w:r>
                  <w:r>
                    <w:rPr>
                      <w:color w:val="1F2329"/>
                      <w:spacing w:val="-3"/>
                    </w:rPr>
                    <w:t>BN</w:t>
                  </w:r>
                  <w:r>
                    <w:rPr>
                      <w:color w:val="1F2329"/>
                      <w:spacing w:val="-4"/>
                    </w:rPr>
                    <w:t xml:space="preserve"> </w:t>
                  </w:r>
                  <w:r>
                    <w:rPr>
                      <w:rFonts w:ascii="Microsoft YaHei" w:hAnsi="Microsoft YaHei" w:eastAsia="Microsoft YaHei" w:cs="Microsoft YaHei"/>
                      <w:color w:val="1F2329"/>
                      <w:spacing w:val="-4"/>
                    </w:rPr>
                    <w:t>相⽐</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4"/>
                    </w:rPr>
                    <w:t>，</w:t>
                  </w:r>
                  <w:r>
                    <w:rPr>
                      <w:color w:val="1F2329"/>
                      <w:spacing w:val="-4"/>
                    </w:rPr>
                    <w:t>GN </w:t>
                  </w:r>
                  <w:r>
                    <w:rPr>
                      <w:rFonts w:ascii="Microsoft YaHei" w:hAnsi="Microsoft YaHei" w:eastAsia="Microsoft YaHei" w:cs="Microsoft YaHei"/>
                      <w:color w:val="1F2329"/>
                      <w:spacing w:val="-4"/>
                    </w:rPr>
                    <w:t>并不会显著增加额外的计算负担。</w:t>
                  </w:r>
                </w:p>
              </w:txbxContent>
            </v:textbox>
          </v:shape>
        </w:pict>
      </w:r>
      <w:r/>
    </w:p>
    <w:p>
      <w:pPr>
        <w:pStyle w:val="BodyText"/>
        <w:spacing w:line="243"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ict>
          <v:rect id="_x0000_s3728" style="position:absolute;margin-left:39pt;margin-top:11.5007pt;mso-position-vertical-relative:text;mso-position-horizontal-relative:text;width:132pt;height:20.25pt;z-index:258588672;" fillcolor="#935AF6" filled="true" stroked="false">
            <v:fill opacity="0.545098"/>
          </v:rect>
        </w:pict>
      </w: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ict>
          <v:rect id="_x0000_s3730" style="position:absolute;margin-left:36.75pt;margin-top:0.17511pt;mso-position-vertical-relative:text;mso-position-horizontal-relative:text;width:90pt;height:21pt;z-index:258589696;" fillcolor="#CDB2FA" filled="true" stroked="false">
            <v:fill opacity="0.701961"/>
          </v:rect>
        </w:pict>
      </w: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ict>
          <v:rect id="_x0000_s3732" style="position:absolute;margin-left:36.75pt;margin-top:8.34949pt;mso-position-vertical-relative:text;mso-position-horizontal-relative:text;width:159pt;height:21pt;z-index:258590720;" fillcolor="#CDB2FA" filled="true" stroked="false">
            <v:fill opacity="0.701961"/>
          </v:rect>
        </w:pict>
      </w: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ict>
          <v:rect id="_x0000_s3734" style="position:absolute;margin-left:36.75pt;margin-top:4.24866pt;mso-position-vertical-relative:text;mso-position-horizontal-relative:text;width:120pt;height:21pt;z-index:258591744;" fillcolor="#CDB2FA" filled="true" stroked="false">
            <v:fill opacity="0.701961"/>
          </v:rect>
        </w:pict>
      </w: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420" w:lineRule="exact"/>
        <w:rPr/>
      </w:pPr>
      <w:r>
        <w:drawing>
          <wp:anchor distT="0" distB="0" distL="0" distR="0" simplePos="0" relativeHeight="258598912" behindDoc="0" locked="0" layoutInCell="1" allowOverlap="1">
            <wp:simplePos x="0" y="0"/>
            <wp:positionH relativeFrom="column">
              <wp:posOffset>0</wp:posOffset>
            </wp:positionH>
            <wp:positionV relativeFrom="paragraph">
              <wp:posOffset>419670</wp:posOffset>
            </wp:positionV>
            <wp:extent cx="6838950" cy="4676761"/>
            <wp:effectExtent l="0" t="0" r="0" b="0"/>
            <wp:wrapNone/>
            <wp:docPr id="2572" name="IM 2572"/>
            <wp:cNvGraphicFramePr/>
            <a:graphic>
              <a:graphicData uri="http://schemas.openxmlformats.org/drawingml/2006/picture">
                <pic:pic>
                  <pic:nvPicPr>
                    <pic:cNvPr id="2572" name="IM 2572"/>
                    <pic:cNvPicPr/>
                  </pic:nvPicPr>
                  <pic:blipFill>
                    <a:blip r:embed="rId1166"/>
                    <a:stretch>
                      <a:fillRect/>
                    </a:stretch>
                  </pic:blipFill>
                  <pic:spPr>
                    <a:xfrm rot="0">
                      <a:off x="0" y="0"/>
                      <a:ext cx="6838950" cy="4676761"/>
                    </a:xfrm>
                    <a:prstGeom prst="rect">
                      <a:avLst/>
                    </a:prstGeom>
                  </pic:spPr>
                </pic:pic>
              </a:graphicData>
            </a:graphic>
          </wp:anchor>
        </w:drawing>
      </w:r>
      <w:r>
        <w:pict>
          <v:rect id="_x0000_s3736" style="position:absolute;margin-left:0.375pt;margin-top:33.4199pt;mso-position-vertical-relative:text;mso-position-horizontal-relative:text;width:537.75pt;height:367.9pt;z-index:258593792;" fillcolor="#EFF0F1" filled="true" stroked="false"/>
        </w:pict>
      </w:r>
      <w:r>
        <w:pict>
          <v:shape id="_x0000_s3738" style="position:absolute;margin-left:10.6484pt;margin-top:45.7249pt;mso-position-vertical-relative:text;mso-position-horizontal-relative:text;width:541.6pt;height:368.55pt;z-index:258599936;" filled="false" stroked="false" type="#_x0000_t202">
            <v:fill on="false"/>
            <v:stroke on="false"/>
            <v:path/>
            <v:imagedata o:title=""/>
            <o:lock v:ext="edit" aspectratio="false"/>
            <v:textbox inset="0mm,0mm,0mm,0mm">
              <w:txbxContent>
                <w:p>
                  <w:pPr>
                    <w:ind w:left="20"/>
                    <w:spacing w:before="20" w:line="356" w:lineRule="exact"/>
                    <w:rPr/>
                  </w:pPr>
                  <w:r>
                    <w:rPr>
                      <w:color w:val="1F2329"/>
                      <w:position w:val="-7"/>
                    </w:rPr>
                    <w:drawing>
                      <wp:inline distT="0" distB="0" distL="0" distR="0">
                        <wp:extent cx="238125" cy="226314"/>
                        <wp:effectExtent l="0" t="0" r="0" b="0"/>
                        <wp:docPr id="2574" name="IM 2574"/>
                        <wp:cNvGraphicFramePr/>
                        <a:graphic>
                          <a:graphicData uri="http://schemas.openxmlformats.org/drawingml/2006/picture">
                            <pic:pic>
                              <pic:nvPicPr>
                                <pic:cNvPr id="2574" name="IM 2574"/>
                                <pic:cNvPicPr/>
                              </pic:nvPicPr>
                              <pic:blipFill>
                                <a:blip r:embed="rId1167"/>
                                <a:stretch>
                                  <a:fillRect/>
                                </a:stretch>
                              </pic:blipFill>
                              <pic:spPr>
                                <a:xfrm rot="0">
                                  <a:off x="0" y="0"/>
                                  <a:ext cx="238125" cy="226314"/>
                                </a:xfrm>
                                <a:prstGeom prst="rect">
                                  <a:avLst/>
                                </a:prstGeom>
                              </pic:spPr>
                            </pic:pic>
                          </a:graphicData>
                        </a:graphic>
                      </wp:inline>
                    </w:drawing>
                  </w:r>
                </w:p>
                <w:p>
                  <w:pPr>
                    <w:pStyle w:val="BodyText"/>
                    <w:ind w:left="530" w:right="709" w:firstLine="13"/>
                    <w:spacing w:before="223" w:line="221" w:lineRule="auto"/>
                    <w:rPr>
                      <w:rFonts w:ascii="Microsoft YaHei" w:hAnsi="Microsoft YaHei" w:eastAsia="Microsoft YaHei" w:cs="Microsoft YaHei"/>
                    </w:rPr>
                  </w:pPr>
                  <w:r>
                    <w:rPr>
                      <w:color w:val="1F2329"/>
                    </w:rPr>
                    <w:t>Instance</w:t>
                  </w:r>
                  <w:r>
                    <w:rPr>
                      <w:color w:val="1F2329"/>
                      <w:spacing w:val="7"/>
                    </w:rPr>
                    <w:t xml:space="preserve"> </w:t>
                  </w:r>
                  <w:r>
                    <w:rPr>
                      <w:color w:val="1F2329"/>
                    </w:rPr>
                    <w:t>Normalization</w:t>
                  </w:r>
                  <w:r>
                    <w:rPr>
                      <w:rFonts w:ascii="Microsoft YaHei" w:hAnsi="Microsoft YaHei" w:eastAsia="Microsoft YaHei" w:cs="Microsoft YaHei"/>
                      <w:color w:val="1F2329"/>
                      <w:spacing w:val="7"/>
                    </w:rPr>
                    <w:t>（</w:t>
                  </w:r>
                  <w:r>
                    <w:rPr>
                      <w:rFonts w:ascii="Microsoft YaHei" w:hAnsi="Microsoft YaHei" w:eastAsia="Microsoft YaHei" w:cs="Microsoft YaHei"/>
                      <w:color w:val="1F2329"/>
                      <w:spacing w:val="-26"/>
                    </w:rPr>
                    <w:t xml:space="preserve"> </w:t>
                  </w:r>
                  <w:r>
                    <w:rPr>
                      <w:color w:val="1F2329"/>
                    </w:rPr>
                    <w:t>IN</w:t>
                  </w:r>
                  <w:r>
                    <w:rPr>
                      <w:rFonts w:ascii="Microsoft YaHei" w:hAnsi="Microsoft YaHei" w:eastAsia="Microsoft YaHei" w:cs="Microsoft YaHei"/>
                      <w:color w:val="1F2329"/>
                      <w:spacing w:val="7"/>
                    </w:rPr>
                    <w:t>）</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7"/>
                    </w:rPr>
                    <w:t>则是对每个样本、每个通道的激活值独⽴地计算均值和⽅</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差。也就是说</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，在通道维度上进⼀步细分为单个通道：“每个样本的每个通道”都做</w:t>
                  </w:r>
                  <w:r>
                    <w:rPr>
                      <w:rFonts w:ascii="Microsoft YaHei" w:hAnsi="Microsoft YaHei" w:eastAsia="Microsoft YaHei" w:cs="Microsoft YaHei"/>
                      <w:color w:val="1F2329"/>
                      <w:spacing w:val="-2"/>
                    </w:rPr>
                    <w:t>⾃⼰专</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属的归⼀化</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2"/>
                    </w:rPr>
                    <w:t>，不和其他通道或其他样本发⽣数据统计交互。</w:t>
                  </w:r>
                </w:p>
                <w:p>
                  <w:pPr>
                    <w:pStyle w:val="BodyText"/>
                    <w:ind w:left="546"/>
                    <w:spacing w:before="105" w:line="229" w:lineRule="auto"/>
                    <w:rPr>
                      <w:rFonts w:ascii="Microsoft YaHei" w:hAnsi="Microsoft YaHei" w:eastAsia="Microsoft YaHei" w:cs="Microsoft YaHei"/>
                    </w:rPr>
                  </w:pPr>
                  <w:r>
                    <w:rPr>
                      <w:rFonts w:ascii="Microsoft YaHei" w:hAnsi="Microsoft YaHei" w:eastAsia="Microsoft YaHei" w:cs="Microsoft YaHei"/>
                      <w:color w:val="1F2329"/>
                      <w:spacing w:val="-11"/>
                    </w:rPr>
                    <w:t>以</w:t>
                  </w:r>
                  <w:r>
                    <w:rPr>
                      <w:rFonts w:ascii="Microsoft YaHei" w:hAnsi="Microsoft YaHei" w:eastAsia="Microsoft YaHei" w:cs="Microsoft YaHei"/>
                      <w:color w:val="1F2329"/>
                      <w:spacing w:val="69"/>
                    </w:rPr>
                    <w:t xml:space="preserve"> </w:t>
                  </w:r>
                  <w:r>
                    <w:rPr>
                      <w:rFonts w:ascii="MS Gothic" w:hAnsi="MS Gothic" w:eastAsia="MS Gothic" w:cs="MS Gothic"/>
                      <w:sz w:val="27"/>
                      <w:szCs w:val="27"/>
                      <w:color w:val="1F2329"/>
                      <w:spacing w:val="-11"/>
                    </w:rPr>
                    <w:t>(</w:t>
                  </w:r>
                  <w:r>
                    <w:rPr>
                      <w:sz w:val="27"/>
                      <w:szCs w:val="27"/>
                      <w:i/>
                      <w:iCs/>
                      <w:color w:val="1F2329"/>
                      <w:spacing w:val="-11"/>
                    </w:rPr>
                    <w:t>N</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77"/>
                    </w:rPr>
                    <w:t xml:space="preserve"> </w:t>
                  </w:r>
                  <w:r>
                    <w:rPr>
                      <w:sz w:val="27"/>
                      <w:szCs w:val="27"/>
                      <w:i/>
                      <w:iCs/>
                      <w:color w:val="1F2329"/>
                      <w:spacing w:val="-11"/>
                    </w:rPr>
                    <w:t>C</w:t>
                  </w:r>
                  <w:r>
                    <w:rPr>
                      <w:sz w:val="27"/>
                      <w:szCs w:val="27"/>
                      <w:i/>
                      <w:iCs/>
                      <w:color w:val="1F2329"/>
                      <w:spacing w:val="-45"/>
                    </w:rPr>
                    <w:t xml:space="preserve"> </w:t>
                  </w:r>
                  <w:r>
                    <w:rPr>
                      <w:rFonts w:ascii="MS Gothic" w:hAnsi="MS Gothic" w:eastAsia="MS Gothic" w:cs="MS Gothic"/>
                      <w:sz w:val="27"/>
                      <w:szCs w:val="27"/>
                      <w:color w:val="1F2329"/>
                      <w:spacing w:val="-11"/>
                    </w:rPr>
                    <w:t>,</w:t>
                  </w:r>
                  <w:r>
                    <w:rPr>
                      <w:sz w:val="27"/>
                      <w:szCs w:val="27"/>
                      <w:i/>
                      <w:iCs/>
                      <w:color w:val="1F2329"/>
                      <w:spacing w:val="-11"/>
                    </w:rPr>
                    <w:t>H</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76"/>
                    </w:rPr>
                    <w:t xml:space="preserve"> </w:t>
                  </w:r>
                  <w:r>
                    <w:rPr>
                      <w:sz w:val="27"/>
                      <w:szCs w:val="27"/>
                      <w:i/>
                      <w:iCs/>
                      <w:color w:val="1F2329"/>
                      <w:spacing w:val="-11"/>
                    </w:rPr>
                    <w:t>W</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11"/>
                    </w:rPr>
                    <w:t xml:space="preserve"> </w:t>
                  </w:r>
                  <w:r>
                    <w:rPr>
                      <w:rFonts w:ascii="Microsoft YaHei" w:hAnsi="Microsoft YaHei" w:eastAsia="Microsoft YaHei" w:cs="Microsoft YaHei"/>
                      <w:color w:val="1F2329"/>
                      <w:spacing w:val="-11"/>
                    </w:rPr>
                    <w:t>的特征图为例：</w:t>
                  </w:r>
                </w:p>
                <w:p>
                  <w:pPr>
                    <w:pStyle w:val="BodyText"/>
                    <w:ind w:left="888" w:right="764" w:hanging="315"/>
                    <w:spacing w:before="114" w:line="224" w:lineRule="auto"/>
                    <w:rPr>
                      <w:rFonts w:ascii="Microsoft YaHei" w:hAnsi="Microsoft YaHei" w:eastAsia="Microsoft YaHei" w:cs="Microsoft YaHei"/>
                    </w:rPr>
                  </w:pPr>
                  <w:r>
                    <w:rPr>
                      <w:color w:val="1456F0"/>
                      <w:spacing w:val="-5"/>
                    </w:rPr>
                    <w:t>1.  </w:t>
                  </w:r>
                  <w:r>
                    <w:rPr>
                      <w:rFonts w:ascii="Microsoft YaHei" w:hAnsi="Microsoft YaHei" w:eastAsia="Microsoft YaHei" w:cs="Microsoft YaHei"/>
                      <w:color w:val="1F2329"/>
                      <w:spacing w:val="-5"/>
                    </w:rPr>
                    <w:t>固定某个样本</w:t>
                  </w:r>
                  <w:r>
                    <w:rPr>
                      <w:rFonts w:ascii="Microsoft YaHei" w:hAnsi="Microsoft YaHei" w:eastAsia="Microsoft YaHei" w:cs="Microsoft YaHei"/>
                      <w:color w:val="1F2329"/>
                      <w:spacing w:val="36"/>
                      <w:w w:val="101"/>
                    </w:rPr>
                    <w:t xml:space="preserve"> </w:t>
                  </w:r>
                  <w:r>
                    <w:rPr>
                      <w:sz w:val="27"/>
                      <w:szCs w:val="27"/>
                      <w:i/>
                      <w:iCs/>
                      <w:color w:val="1F2329"/>
                      <w:spacing w:val="-5"/>
                      <w:position w:val="1"/>
                    </w:rPr>
                    <w:t>n </w:t>
                  </w:r>
                  <w:r>
                    <w:rPr>
                      <w:rFonts w:ascii="Microsoft YaHei" w:hAnsi="Microsoft YaHei" w:eastAsia="Microsoft YaHei" w:cs="Microsoft YaHei"/>
                      <w:color w:val="1F2329"/>
                      <w:spacing w:val="-5"/>
                    </w:rPr>
                    <w:t>、某个通道</w:t>
                  </w:r>
                  <w:r>
                    <w:rPr>
                      <w:rFonts w:ascii="Microsoft YaHei" w:hAnsi="Microsoft YaHei" w:eastAsia="Microsoft YaHei" w:cs="Microsoft YaHei"/>
                      <w:color w:val="1F2329"/>
                      <w:spacing w:val="39"/>
                    </w:rPr>
                    <w:t xml:space="preserve"> </w:t>
                  </w:r>
                  <w:r>
                    <w:rPr>
                      <w:sz w:val="27"/>
                      <w:szCs w:val="27"/>
                      <w:i/>
                      <w:iCs/>
                      <w:color w:val="1F2329"/>
                      <w:spacing w:val="-5"/>
                      <w:position w:val="1"/>
                    </w:rPr>
                    <w:t>c  </w:t>
                  </w:r>
                  <w:r>
                    <w:rPr>
                      <w:rFonts w:ascii="Microsoft YaHei" w:hAnsi="Microsoft YaHei" w:eastAsia="Microsoft YaHei" w:cs="Microsoft YaHei"/>
                      <w:color w:val="1F2329"/>
                      <w:spacing w:val="-5"/>
                    </w:rPr>
                    <w:t>后</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5"/>
                    </w:rPr>
                    <w:t>，</w:t>
                  </w:r>
                  <w:r>
                    <w:rPr>
                      <w:rFonts w:ascii="Microsoft YaHei" w:hAnsi="Microsoft YaHei" w:eastAsia="Microsoft YaHei" w:cs="Microsoft YaHei"/>
                      <w:color w:val="1F2329"/>
                      <w:spacing w:val="-6"/>
                    </w:rPr>
                    <w:t>对该通道空间维度  </w:t>
                  </w:r>
                  <w:r>
                    <w:rPr>
                      <w:rFonts w:ascii="MS Gothic" w:hAnsi="MS Gothic" w:eastAsia="MS Gothic" w:cs="MS Gothic"/>
                      <w:sz w:val="27"/>
                      <w:szCs w:val="27"/>
                      <w:color w:val="1F2329"/>
                      <w:spacing w:val="-6"/>
                      <w:position w:val="1"/>
                    </w:rPr>
                    <w:t>(</w:t>
                  </w:r>
                  <w:r>
                    <w:rPr>
                      <w:sz w:val="27"/>
                      <w:szCs w:val="27"/>
                      <w:i/>
                      <w:iCs/>
                      <w:color w:val="1F2329"/>
                      <w:spacing w:val="-6"/>
                      <w:position w:val="1"/>
                    </w:rPr>
                    <w:t>H</w:t>
                  </w:r>
                  <w:r>
                    <w:rPr>
                      <w:sz w:val="27"/>
                      <w:szCs w:val="27"/>
                      <w:i/>
                      <w:iCs/>
                      <w:color w:val="1F2329"/>
                      <w:spacing w:val="31"/>
                      <w:position w:val="1"/>
                    </w:rPr>
                    <w:t xml:space="preserve"> </w:t>
                  </w:r>
                  <w:r>
                    <w:rPr>
                      <w:rFonts w:ascii="MS Gothic" w:hAnsi="MS Gothic" w:eastAsia="MS Gothic" w:cs="MS Gothic"/>
                      <w:sz w:val="27"/>
                      <w:szCs w:val="27"/>
                      <w:color w:val="1F2329"/>
                      <w:spacing w:val="-6"/>
                      <w:position w:val="1"/>
                    </w:rPr>
                    <w:t>×</w:t>
                  </w:r>
                  <w:r>
                    <w:rPr>
                      <w:rFonts w:ascii="MS Gothic" w:hAnsi="MS Gothic" w:eastAsia="MS Gothic" w:cs="MS Gothic"/>
                      <w:sz w:val="27"/>
                      <w:szCs w:val="27"/>
                      <w:color w:val="1F2329"/>
                      <w:spacing w:val="-61"/>
                      <w:position w:val="1"/>
                    </w:rPr>
                    <w:t xml:space="preserve"> </w:t>
                  </w:r>
                  <w:r>
                    <w:rPr>
                      <w:sz w:val="27"/>
                      <w:szCs w:val="27"/>
                      <w:i/>
                      <w:iCs/>
                      <w:color w:val="1F2329"/>
                      <w:spacing w:val="-6"/>
                      <w:position w:val="1"/>
                    </w:rPr>
                    <w:t>W</w:t>
                  </w:r>
                  <w:r>
                    <w:rPr>
                      <w:rFonts w:ascii="MS Gothic" w:hAnsi="MS Gothic" w:eastAsia="MS Gothic" w:cs="MS Gothic"/>
                      <w:sz w:val="27"/>
                      <w:szCs w:val="27"/>
                      <w:color w:val="1F2329"/>
                      <w:spacing w:val="-6"/>
                      <w:position w:val="1"/>
                    </w:rPr>
                    <w:t>)</w:t>
                  </w:r>
                  <w:r>
                    <w:rPr>
                      <w:rFonts w:ascii="MS Gothic" w:hAnsi="MS Gothic" w:eastAsia="MS Gothic" w:cs="MS Gothic"/>
                      <w:sz w:val="27"/>
                      <w:szCs w:val="27"/>
                      <w:color w:val="1F2329"/>
                      <w:spacing w:val="-6"/>
                      <w:position w:val="1"/>
                    </w:rPr>
                    <w:t xml:space="preserve"> </w:t>
                  </w:r>
                  <w:r>
                    <w:rPr>
                      <w:rFonts w:ascii="Microsoft YaHei" w:hAnsi="Microsoft YaHei" w:eastAsia="Microsoft YaHei" w:cs="Microsoft YaHei"/>
                      <w:color w:val="1F2329"/>
                      <w:spacing w:val="-6"/>
                    </w:rPr>
                    <w:t>上的值计算均值</w:t>
                  </w:r>
                  <w:r>
                    <w:rPr>
                      <w:rFonts w:ascii="Microsoft YaHei" w:hAnsi="Microsoft YaHei" w:eastAsia="Microsoft YaHei" w:cs="Microsoft YaHei"/>
                      <w:color w:val="1F2329"/>
                      <w:spacing w:val="-17"/>
                    </w:rPr>
                    <w:t xml:space="preserve"> </w:t>
                  </w:r>
                  <w:r>
                    <w:rPr>
                      <w:sz w:val="27"/>
                      <w:szCs w:val="27"/>
                      <w:i/>
                      <w:iCs/>
                      <w:color w:val="1F2329"/>
                      <w:spacing w:val="-6"/>
                    </w:rPr>
                    <w:t>μ</w:t>
                  </w:r>
                  <w:r>
                    <w:rPr>
                      <w:sz w:val="18"/>
                      <w:szCs w:val="18"/>
                      <w:i/>
                      <w:iCs/>
                      <w:color w:val="1F2329"/>
                      <w:spacing w:val="-6"/>
                      <w:position w:val="-3"/>
                    </w:rPr>
                    <w:t>n</w:t>
                  </w:r>
                  <w:r>
                    <w:rPr>
                      <w:sz w:val="18"/>
                      <w:szCs w:val="18"/>
                      <w:i/>
                      <w:iCs/>
                      <w:color w:val="1F2329"/>
                      <w:spacing w:val="-29"/>
                      <w:position w:val="-3"/>
                    </w:rPr>
                    <w:t xml:space="preserve"> </w:t>
                  </w:r>
                  <w:r>
                    <w:rPr>
                      <w:rFonts w:ascii="MS Gothic" w:hAnsi="MS Gothic" w:eastAsia="MS Gothic" w:cs="MS Gothic"/>
                      <w:sz w:val="18"/>
                      <w:szCs w:val="18"/>
                      <w:color w:val="1F2329"/>
                      <w:spacing w:val="-6"/>
                      <w:position w:val="-3"/>
                    </w:rPr>
                    <w:t>,</w:t>
                  </w:r>
                  <w:r>
                    <w:rPr>
                      <w:sz w:val="18"/>
                      <w:szCs w:val="18"/>
                      <w:i/>
                      <w:iCs/>
                      <w:color w:val="1F2329"/>
                      <w:spacing w:val="-6"/>
                      <w:position w:val="-3"/>
                    </w:rPr>
                    <w:t>c</w:t>
                  </w:r>
                  <w:r>
                    <w:rPr>
                      <w:sz w:val="18"/>
                      <w:szCs w:val="18"/>
                      <w:i/>
                      <w:iCs/>
                      <w:color w:val="1F2329"/>
                      <w:position w:val="-3"/>
                    </w:rPr>
                    <w:t xml:space="preserve"> </w:t>
                  </w:r>
                  <w:r>
                    <w:rPr>
                      <w:rFonts w:ascii="Microsoft YaHei" w:hAnsi="Microsoft YaHei" w:eastAsia="Microsoft YaHei" w:cs="Microsoft YaHei"/>
                      <w:color w:val="1F2329"/>
                      <w:spacing w:val="-10"/>
                      <w:w w:val="99"/>
                    </w:rPr>
                    <w:t>和⽅差</w:t>
                  </w:r>
                  <w:r>
                    <w:rPr>
                      <w:rFonts w:ascii="Microsoft YaHei" w:hAnsi="Microsoft YaHei" w:eastAsia="Microsoft YaHei" w:cs="Microsoft YaHei"/>
                      <w:color w:val="1F2329"/>
                      <w:spacing w:val="44"/>
                    </w:rPr>
                    <w:t xml:space="preserve"> </w:t>
                  </w:r>
                  <w:r>
                    <w:rPr>
                      <w:sz w:val="27"/>
                      <w:szCs w:val="27"/>
                      <w:i/>
                      <w:iCs/>
                      <w:color w:val="1F2329"/>
                      <w:spacing w:val="-10"/>
                      <w:w w:val="99"/>
                      <w:position w:val="1"/>
                    </w:rPr>
                    <w:t>σ</w:t>
                  </w:r>
                  <w:r>
                    <w:ruby>
                      <w:rubyPr>
                        <w:rubyAlign w:val="left"/>
                        <w:hpsRaise w:val="12"/>
                        <w:hps w:val="18"/>
                        <w:hpsBaseText w:val="18"/>
                      </w:rubyPr>
                      <w:rt>
                        <w:r>
                          <w:rPr>
                            <w:rFonts w:ascii="MS Gothic" w:hAnsi="MS Gothic" w:eastAsia="MS Gothic" w:cs="MS Gothic"/>
                            <w:sz w:val="18"/>
                            <w:szCs w:val="18"/>
                            <w:color w:val="1F2329"/>
                            <w:w w:val="110"/>
                          </w:rPr>
                          <w:t>2</w:t>
                        </w:r>
                      </w:rt>
                      <w:rubyBase>
                        <w:r>
                          <w:rPr>
                            <w:sz w:val="18"/>
                            <w:szCs w:val="18"/>
                            <w:i/>
                            <w:iCs/>
                            <w:color w:val="1F2329"/>
                            <w:w w:val="108"/>
                            <w:position w:val="-4"/>
                          </w:rPr>
                          <w:t>n</w:t>
                        </w:r>
                      </w:rubyBase>
                    </w:ruby>
                  </w:r>
                  <w:r>
                    <w:rPr>
                      <w:sz w:val="27"/>
                      <w:szCs w:val="27"/>
                      <w:i/>
                      <w:iCs/>
                      <w:color w:val="1F2329"/>
                      <w:spacing w:val="-54"/>
                      <w:position w:val="-4"/>
                    </w:rPr>
                    <w:t xml:space="preserve"> </w:t>
                  </w:r>
                  <w:r>
                    <w:rPr>
                      <w:rFonts w:ascii="MS Gothic" w:hAnsi="MS Gothic" w:eastAsia="MS Gothic" w:cs="MS Gothic"/>
                      <w:sz w:val="18"/>
                      <w:szCs w:val="18"/>
                      <w:color w:val="1F2329"/>
                      <w:spacing w:val="-10"/>
                      <w:w w:val="99"/>
                      <w:position w:val="-4"/>
                    </w:rPr>
                    <w:t>,</w:t>
                  </w:r>
                  <w:r>
                    <w:rPr>
                      <w:sz w:val="18"/>
                      <w:szCs w:val="18"/>
                      <w:i/>
                      <w:iCs/>
                      <w:color w:val="1F2329"/>
                      <w:spacing w:val="-10"/>
                      <w:w w:val="99"/>
                      <w:position w:val="-4"/>
                    </w:rPr>
                    <w:t>c</w:t>
                  </w:r>
                  <w:r>
                    <w:rPr>
                      <w:sz w:val="18"/>
                      <w:szCs w:val="18"/>
                      <w:i/>
                      <w:iCs/>
                      <w:color w:val="1F2329"/>
                      <w:spacing w:val="24"/>
                      <w:position w:val="-4"/>
                    </w:rPr>
                    <w:t xml:space="preserve"> </w:t>
                  </w:r>
                  <w:r>
                    <w:rPr>
                      <w:rFonts w:ascii="Microsoft YaHei" w:hAnsi="Microsoft YaHei" w:eastAsia="Microsoft YaHei" w:cs="Microsoft YaHei"/>
                      <w:color w:val="1F2329"/>
                      <w:spacing w:val="-10"/>
                      <w:w w:val="99"/>
                    </w:rPr>
                    <w:t>。</w:t>
                  </w:r>
                </w:p>
                <w:p>
                  <w:pPr>
                    <w:pStyle w:val="BodyText"/>
                    <w:ind w:left="561"/>
                    <w:spacing w:before="78"/>
                    <w:rPr>
                      <w:sz w:val="27"/>
                      <w:szCs w:val="27"/>
                    </w:rPr>
                  </w:pPr>
                  <w:r>
                    <w:rPr>
                      <w:color w:val="1456F0"/>
                      <w:spacing w:val="-13"/>
                      <w:position w:val="-7"/>
                    </w:rPr>
                    <w:t>2.  </w:t>
                  </w:r>
                  <w:r>
                    <w:rPr>
                      <w:rFonts w:ascii="Microsoft YaHei" w:hAnsi="Microsoft YaHei" w:eastAsia="Microsoft YaHei" w:cs="Microsoft YaHei"/>
                      <w:color w:val="1F2329"/>
                      <w:spacing w:val="-13"/>
                      <w:position w:val="-7"/>
                    </w:rPr>
                    <w:t>做标准化</w:t>
                  </w:r>
                  <w:r>
                    <w:rPr>
                      <w:position w:val="-11"/>
                    </w:rPr>
                    <w:drawing>
                      <wp:inline distT="0" distB="0" distL="0" distR="0">
                        <wp:extent cx="294163" cy="274601"/>
                        <wp:effectExtent l="0" t="0" r="0" b="0"/>
                        <wp:docPr id="2576" name="IM 2576"/>
                        <wp:cNvGraphicFramePr/>
                        <a:graphic>
                          <a:graphicData uri="http://schemas.openxmlformats.org/drawingml/2006/picture">
                            <pic:pic>
                              <pic:nvPicPr>
                                <pic:cNvPr id="2576" name="IM 2576"/>
                                <pic:cNvPicPr/>
                              </pic:nvPicPr>
                              <pic:blipFill>
                                <a:blip r:embed="rId1168"/>
                                <a:stretch>
                                  <a:fillRect/>
                                </a:stretch>
                              </pic:blipFill>
                              <pic:spPr>
                                <a:xfrm rot="0">
                                  <a:off x="0" y="0"/>
                                  <a:ext cx="294163" cy="274601"/>
                                </a:xfrm>
                                <a:prstGeom prst="rect">
                                  <a:avLst/>
                                </a:prstGeom>
                              </pic:spPr>
                            </pic:pic>
                          </a:graphicData>
                        </a:graphic>
                      </wp:inline>
                    </w:drawing>
                  </w:r>
                  <w:r>
                    <w:rPr>
                      <w:sz w:val="18"/>
                      <w:szCs w:val="18"/>
                      <w:i/>
                      <w:iCs/>
                      <w:color w:val="1F2329"/>
                      <w:spacing w:val="-13"/>
                      <w:position w:val="3"/>
                    </w:rPr>
                    <w:t>n</w:t>
                  </w:r>
                  <w:r>
                    <w:rPr>
                      <w:sz w:val="18"/>
                      <w:szCs w:val="18"/>
                      <w:i/>
                      <w:iCs/>
                      <w:color w:val="1F2329"/>
                      <w:spacing w:val="-29"/>
                      <w:position w:val="3"/>
                    </w:rPr>
                    <w:t xml:space="preserve"> </w:t>
                  </w:r>
                  <w:r>
                    <w:rPr>
                      <w:rFonts w:ascii="MS Gothic" w:hAnsi="MS Gothic" w:eastAsia="MS Gothic" w:cs="MS Gothic"/>
                      <w:sz w:val="22"/>
                      <w:szCs w:val="22"/>
                      <w:color w:val="1F2329"/>
                      <w:spacing w:val="-13"/>
                      <w:position w:val="3"/>
                    </w:rPr>
                    <w:t>,</w:t>
                  </w:r>
                  <w:r>
                    <w:rPr>
                      <w:sz w:val="18"/>
                      <w:szCs w:val="18"/>
                      <w:i/>
                      <w:iCs/>
                      <w:color w:val="1F2329"/>
                      <w:spacing w:val="-13"/>
                      <w:position w:val="3"/>
                    </w:rPr>
                    <w:t>c</w:t>
                  </w:r>
                  <w:r>
                    <w:rPr>
                      <w:sz w:val="18"/>
                      <w:szCs w:val="18"/>
                      <w:i/>
                      <w:iCs/>
                      <w:color w:val="1F2329"/>
                      <w:spacing w:val="-27"/>
                      <w:position w:val="3"/>
                    </w:rPr>
                    <w:t xml:space="preserve"> </w:t>
                  </w:r>
                  <w:r>
                    <w:rPr>
                      <w:rFonts w:ascii="MS Gothic" w:hAnsi="MS Gothic" w:eastAsia="MS Gothic" w:cs="MS Gothic"/>
                      <w:sz w:val="22"/>
                      <w:szCs w:val="22"/>
                      <w:color w:val="1F2329"/>
                      <w:spacing w:val="-13"/>
                      <w:position w:val="3"/>
                    </w:rPr>
                    <w:t>,</w:t>
                  </w:r>
                  <w:r>
                    <w:rPr>
                      <w:sz w:val="18"/>
                      <w:szCs w:val="18"/>
                      <w:i/>
                      <w:iCs/>
                      <w:color w:val="1F2329"/>
                      <w:spacing w:val="-13"/>
                      <w:position w:val="3"/>
                    </w:rPr>
                    <w:t>h</w:t>
                  </w:r>
                  <w:r>
                    <w:rPr>
                      <w:rFonts w:ascii="MS Gothic" w:hAnsi="MS Gothic" w:eastAsia="MS Gothic" w:cs="MS Gothic"/>
                      <w:sz w:val="22"/>
                      <w:szCs w:val="22"/>
                      <w:color w:val="1F2329"/>
                      <w:spacing w:val="-13"/>
                      <w:position w:val="3"/>
                    </w:rPr>
                    <w:t>,</w:t>
                  </w:r>
                  <w:r>
                    <w:rPr>
                      <w:sz w:val="18"/>
                      <w:szCs w:val="18"/>
                      <w:i/>
                      <w:iCs/>
                      <w:color w:val="1F2329"/>
                      <w:spacing w:val="-13"/>
                      <w:position w:val="3"/>
                    </w:rPr>
                    <w:t>w</w:t>
                  </w:r>
                  <w:r>
                    <w:rPr>
                      <w:sz w:val="18"/>
                      <w:szCs w:val="18"/>
                      <w:i/>
                      <w:iCs/>
                      <w:color w:val="1F2329"/>
                      <w:spacing w:val="10"/>
                      <w:position w:val="3"/>
                    </w:rPr>
                    <w:t xml:space="preserve">  </w:t>
                  </w:r>
                  <w:r>
                    <w:rPr>
                      <w:rFonts w:ascii="MS Gothic" w:hAnsi="MS Gothic" w:eastAsia="MS Gothic" w:cs="MS Gothic"/>
                      <w:sz w:val="27"/>
                      <w:szCs w:val="27"/>
                      <w:color w:val="1F2329"/>
                      <w:spacing w:val="25"/>
                      <w:w w:val="135"/>
                      <w:position w:val="7"/>
                    </w:rPr>
                    <w:t>=</w:t>
                  </w:r>
                  <w:r>
                    <w:rPr>
                      <w:rFonts w:ascii="MS Gothic" w:hAnsi="MS Gothic" w:eastAsia="MS Gothic" w:cs="MS Gothic"/>
                      <w:sz w:val="27"/>
                      <w:szCs w:val="27"/>
                      <w:color w:val="1F2329"/>
                      <w:spacing w:val="-27"/>
                      <w:position w:val="7"/>
                    </w:rPr>
                    <w:t xml:space="preserve"> </w:t>
                  </w:r>
                  <w:r>
                    <w:rPr>
                      <w:sz w:val="27"/>
                      <w:szCs w:val="27"/>
                      <w:position w:val="-37"/>
                    </w:rPr>
                    <w:drawing>
                      <wp:inline distT="0" distB="0" distL="0" distR="0">
                        <wp:extent cx="1030397" cy="521842"/>
                        <wp:effectExtent l="0" t="0" r="0" b="0"/>
                        <wp:docPr id="2578" name="IM 2578"/>
                        <wp:cNvGraphicFramePr/>
                        <a:graphic>
                          <a:graphicData uri="http://schemas.openxmlformats.org/drawingml/2006/picture">
                            <pic:pic>
                              <pic:nvPicPr>
                                <pic:cNvPr id="2578" name="IM 2578"/>
                                <pic:cNvPicPr/>
                              </pic:nvPicPr>
                              <pic:blipFill>
                                <a:blip r:embed="rId1169"/>
                                <a:stretch>
                                  <a:fillRect/>
                                </a:stretch>
                              </pic:blipFill>
                              <pic:spPr>
                                <a:xfrm rot="0">
                                  <a:off x="0" y="0"/>
                                  <a:ext cx="1030397" cy="521842"/>
                                </a:xfrm>
                                <a:prstGeom prst="rect">
                                  <a:avLst/>
                                </a:prstGeom>
                              </pic:spPr>
                            </pic:pic>
                          </a:graphicData>
                        </a:graphic>
                      </wp:inline>
                    </w:drawing>
                  </w:r>
                </w:p>
                <w:p>
                  <w:pPr>
                    <w:pStyle w:val="BodyText"/>
                    <w:ind w:left="558"/>
                    <w:spacing w:before="210" w:line="188" w:lineRule="auto"/>
                    <w:rPr>
                      <w:rFonts w:ascii="Microsoft YaHei" w:hAnsi="Microsoft YaHei" w:eastAsia="Microsoft YaHei" w:cs="Microsoft YaHei"/>
                    </w:rPr>
                  </w:pPr>
                  <w:r>
                    <w:rPr>
                      <w:color w:val="1456F0"/>
                      <w:spacing w:val="-2"/>
                    </w:rPr>
                    <w:t>3.  </w:t>
                  </w:r>
                  <w:r>
                    <w:rPr>
                      <w:rFonts w:ascii="Microsoft YaHei" w:hAnsi="Microsoft YaHei" w:eastAsia="Microsoft YaHei" w:cs="Microsoft YaHei"/>
                      <w:color w:val="1F2329"/>
                      <w:spacing w:val="-2"/>
                    </w:rPr>
                    <w:t>同样有可学习的</w:t>
                  </w:r>
                  <w:r>
                    <w:rPr>
                      <w:rFonts w:ascii="Microsoft YaHei" w:hAnsi="Microsoft YaHei" w:eastAsia="Microsoft YaHei" w:cs="Microsoft YaHei"/>
                      <w:color w:val="1F2329"/>
                      <w:spacing w:val="47"/>
                      <w:w w:val="101"/>
                    </w:rPr>
                    <w:t xml:space="preserve"> </w:t>
                  </w:r>
                  <w:r>
                    <w:rPr>
                      <w:sz w:val="27"/>
                      <w:szCs w:val="27"/>
                      <w:i/>
                      <w:iCs/>
                      <w:color w:val="1F2329"/>
                      <w:spacing w:val="-2"/>
                      <w:position w:val="1"/>
                    </w:rPr>
                    <w:t>γ  </w:t>
                  </w:r>
                  <w:r>
                    <w:rPr>
                      <w:rFonts w:ascii="Microsoft YaHei" w:hAnsi="Microsoft YaHei" w:eastAsia="Microsoft YaHei" w:cs="Microsoft YaHei"/>
                      <w:color w:val="1F2329"/>
                      <w:spacing w:val="-2"/>
                    </w:rPr>
                    <w:t>和</w:t>
                  </w:r>
                  <w:r>
                    <w:rPr>
                      <w:rFonts w:ascii="Microsoft YaHei" w:hAnsi="Microsoft YaHei" w:eastAsia="Microsoft YaHei" w:cs="Microsoft YaHei"/>
                      <w:color w:val="1F2329"/>
                      <w:spacing w:val="36"/>
                    </w:rPr>
                    <w:t xml:space="preserve"> </w:t>
                  </w:r>
                  <w:r>
                    <w:rPr>
                      <w:sz w:val="27"/>
                      <w:szCs w:val="27"/>
                      <w:i/>
                      <w:iCs/>
                      <w:color w:val="1F2329"/>
                      <w:spacing w:val="-2"/>
                      <w:position w:val="1"/>
                    </w:rPr>
                    <w:t>β</w:t>
                  </w:r>
                  <w:r>
                    <w:rPr>
                      <w:sz w:val="27"/>
                      <w:szCs w:val="27"/>
                      <w:i/>
                      <w:iCs/>
                      <w:color w:val="1F2329"/>
                      <w:spacing w:val="59"/>
                      <w:position w:val="1"/>
                    </w:rPr>
                    <w:t xml:space="preserve"> </w:t>
                  </w:r>
                  <w:r>
                    <w:rPr>
                      <w:rFonts w:ascii="Microsoft YaHei" w:hAnsi="Microsoft YaHei" w:eastAsia="Microsoft YaHei" w:cs="Microsoft YaHei"/>
                      <w:color w:val="1F2329"/>
                      <w:spacing w:val="-2"/>
                    </w:rPr>
                    <w:t>⽤于缩放和平移。</w:t>
                  </w:r>
                </w:p>
                <w:p>
                  <w:pPr>
                    <w:spacing w:before="23"/>
                    <w:rPr/>
                  </w:pPr>
                  <w:r/>
                </w:p>
                <w:tbl>
                  <w:tblPr>
                    <w:tblStyle w:val="TableNormal"/>
                    <w:tblW w:w="2620" w:type="dxa"/>
                    <w:tblInd w:w="577" w:type="dxa"/>
                    <w:tblLayout w:type="fixed"/>
                    <w:tblBorders>
                      <w:left w:val="single" w:color="DEE0E3" w:sz="8" w:space="0"/>
                      <w:bottom w:val="single" w:color="DEE0E3" w:sz="8" w:space="0"/>
                      <w:right w:val="single" w:color="DEE0E3" w:sz="8" w:space="0"/>
                      <w:top w:val="single" w:color="DEE0E3" w:sz="8" w:space="0"/>
                    </w:tblBorders>
                  </w:tblPr>
                  <w:tblGrid>
                    <w:gridCol w:w="2620"/>
                  </w:tblGrid>
                  <w:tr>
                    <w:trPr>
                      <w:trHeight w:val="365" w:hRule="atLeast"/>
                    </w:trPr>
                    <w:tc>
                      <w:tcPr>
                        <w:tcW w:w="2620" w:type="dxa"/>
                        <w:vAlign w:val="top"/>
                      </w:tcPr>
                      <w:p>
                        <w:pPr>
                          <w:pStyle w:val="TableText"/>
                          <w:ind w:left="25"/>
                          <w:spacing w:before="26" w:line="321" w:lineRule="exact"/>
                          <w:rPr>
                            <w:sz w:val="28"/>
                            <w:szCs w:val="28"/>
                          </w:rPr>
                        </w:pPr>
                        <w:r>
                          <w:rPr>
                            <w:sz w:val="28"/>
                            <w:szCs w:val="28"/>
                            <w:color w:val="1F2329"/>
                            <w14:textFill>
                              <w14:solidFill>
                                <w14:srgbClr w14:val="1F2329">
                                  <w14:alpha w14:val="100000"/>
                                </w14:srgbClr>
                              </w14:solidFill>
                            </w14:textFill>
                            <w:position w:val="-14"/>
                          </w:rPr>
                          <w:drawing>
                            <wp:inline distT="0" distB="0" distL="0" distR="0">
                              <wp:extent cx="214709" cy="203682"/>
                              <wp:effectExtent l="0" t="0" r="0" b="0"/>
                              <wp:docPr id="2580" name="IM 2580"/>
                              <wp:cNvGraphicFramePr/>
                              <a:graphic>
                                <a:graphicData uri="http://schemas.openxmlformats.org/drawingml/2006/picture">
                                  <pic:pic>
                                    <pic:nvPicPr>
                                      <pic:cNvPr id="2580" name="IM 2580"/>
                                      <pic:cNvPicPr/>
                                    </pic:nvPicPr>
                                    <pic:blipFill>
                                      <a:blip r:embed="rId1170"/>
                                      <a:stretch>
                                        <a:fillRect/>
                                      </a:stretch>
                                    </pic:blipFill>
                                    <pic:spPr>
                                      <a:xfrm rot="0">
                                        <a:off x="0" y="0"/>
                                        <a:ext cx="214709" cy="203682"/>
                                      </a:xfrm>
                                      <a:prstGeom prst="rect">
                                        <a:avLst/>
                                      </a:prstGeom>
                                    </pic:spPr>
                                  </pic:pic>
                                </a:graphicData>
                              </a:graphic>
                            </wp:inline>
                          </w:drawing>
                        </w:r>
                        <w:r>
                          <w:rPr>
                            <w:sz w:val="28"/>
                            <w:szCs w:val="28"/>
                            <w:color w:val="1F2329"/>
                            <w:spacing w:val="-10"/>
                            <w:w w:val="99"/>
                            <w:position w:val="2"/>
                          </w:rPr>
                          <w:t>适用场景与特点</w:t>
                        </w:r>
                        <w:r>
                          <w:rPr>
                            <w:sz w:val="28"/>
                            <w:szCs w:val="28"/>
                            <w14:textFill>
                              <w14:noFill/>
                            </w14:textFill>
                            <w:position w:val="-14"/>
                          </w:rPr>
                          <w:drawing>
                            <wp:inline distT="0" distB="0" distL="0" distR="0">
                              <wp:extent cx="214709" cy="203682"/>
                              <wp:effectExtent l="0" t="0" r="0" b="0"/>
                              <wp:docPr id="2582" name="IM 2582"/>
                              <wp:cNvGraphicFramePr/>
                              <a:graphic>
                                <a:graphicData uri="http://schemas.openxmlformats.org/drawingml/2006/picture">
                                  <pic:pic>
                                    <pic:nvPicPr>
                                      <pic:cNvPr id="2582" name="IM 2582"/>
                                      <pic:cNvPicPr/>
                                    </pic:nvPicPr>
                                    <pic:blipFill>
                                      <a:blip r:embed="rId1171"/>
                                      <a:stretch>
                                        <a:fillRect/>
                                      </a:stretch>
                                    </pic:blipFill>
                                    <pic:spPr>
                                      <a:xfrm rot="0">
                                        <a:off x="0" y="0"/>
                                        <a:ext cx="214709" cy="203682"/>
                                      </a:xfrm>
                                      <a:prstGeom prst="rect">
                                        <a:avLst/>
                                      </a:prstGeom>
                                    </pic:spPr>
                                  </pic:pic>
                                </a:graphicData>
                              </a:graphic>
                            </wp:inline>
                          </w:drawing>
                        </w:r>
                      </w:p>
                    </w:tc>
                  </w:tr>
                </w:tbl>
                <w:p>
                  <w:pPr>
                    <w:pStyle w:val="BodyText"/>
                    <w:ind w:left="542" w:right="688" w:hanging="20"/>
                    <w:spacing w:before="181" w:line="225" w:lineRule="auto"/>
                    <w:rPr>
                      <w:rFonts w:ascii="Microsoft YaHei" w:hAnsi="Microsoft YaHei" w:eastAsia="Microsoft YaHei" w:cs="Microsoft YaHei"/>
                    </w:rPr>
                  </w:pPr>
                  <w:r>
                    <w:rPr>
                      <w:rFonts w:ascii="Microsoft YaHei" w:hAnsi="Microsoft YaHei" w:eastAsia="Microsoft YaHei" w:cs="Microsoft YaHei"/>
                      <w:color w:val="1F2329"/>
                      <w14:textFill>
                        <w14:solidFill>
                          <w14:srgbClr w14:val="1F2329">
                            <w14:alpha w14:val="100000"/>
                          </w14:srgbClr>
                        </w14:solidFill>
                      </w14:textFill>
                      <w:position w:val="-6"/>
                    </w:rPr>
                    <w:drawing>
                      <wp:inline distT="0" distB="0" distL="0" distR="0">
                        <wp:extent cx="190500" cy="181051"/>
                        <wp:effectExtent l="0" t="0" r="0" b="0"/>
                        <wp:docPr id="2584" name="IM 2584"/>
                        <wp:cNvGraphicFramePr/>
                        <a:graphic>
                          <a:graphicData uri="http://schemas.openxmlformats.org/drawingml/2006/picture">
                            <pic:pic>
                              <pic:nvPicPr>
                                <pic:cNvPr id="2584" name="IM 2584"/>
                                <pic:cNvPicPr/>
                              </pic:nvPicPr>
                              <pic:blipFill>
                                <a:blip r:embed="rId1172"/>
                                <a:stretch>
                                  <a:fillRect/>
                                </a:stretch>
                              </pic:blipFill>
                              <pic:spPr>
                                <a:xfrm rot="0">
                                  <a:off x="0" y="0"/>
                                  <a:ext cx="190500" cy="181051"/>
                                </a:xfrm>
                                <a:prstGeom prst="rect">
                                  <a:avLst/>
                                </a:prstGeom>
                              </pic:spPr>
                            </pic:pic>
                          </a:graphicData>
                        </a:graphic>
                      </wp:inline>
                    </w:drawing>
                  </w:r>
                  <w:r>
                    <w:rPr>
                      <w:rFonts w:ascii="Microsoft YaHei" w:hAnsi="Microsoft YaHei" w:eastAsia="Microsoft YaHei" w:cs="Microsoft YaHei"/>
                      <w:color w:val="1F2329"/>
                      <w:spacing w:val="2"/>
                    </w:rPr>
                    <w:t xml:space="preserve"> 图像风格迁移（</w:t>
                  </w:r>
                  <w:r>
                    <w:rPr>
                      <w:color w:val="1F2329"/>
                    </w:rPr>
                    <w:t>Style</w:t>
                  </w:r>
                  <w:r>
                    <w:rPr>
                      <w:color w:val="1F2329"/>
                      <w:spacing w:val="2"/>
                    </w:rPr>
                    <w:t xml:space="preserve"> </w:t>
                  </w:r>
                  <w:r>
                    <w:rPr>
                      <w:color w:val="1F2329"/>
                    </w:rPr>
                    <w:t>Transfer</w:t>
                  </w:r>
                  <w:r>
                    <w:rPr>
                      <w:rFonts w:ascii="Microsoft YaHei" w:hAnsi="Microsoft YaHei" w:eastAsia="Microsoft YaHei" w:cs="Microsoft YaHei"/>
                      <w:color w:val="1F2329"/>
                      <w:spacing w:val="-10"/>
                    </w:rPr>
                    <w:t>）</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10"/>
                    </w:rPr>
                    <w:t>：</w:t>
                  </w:r>
                  <w:r>
                    <w:rPr>
                      <w:rFonts w:ascii="Microsoft YaHei" w:hAnsi="Microsoft YaHei" w:eastAsia="Microsoft YaHei" w:cs="Microsoft YaHei"/>
                      <w:color w:val="1F2329"/>
                      <w:spacing w:val="11"/>
                    </w:rPr>
                    <w:t xml:space="preserve">  </w:t>
                  </w:r>
                  <w:r>
                    <w:rPr>
                      <w:rFonts w:ascii="Microsoft YaHei" w:hAnsi="Microsoft YaHei" w:eastAsia="Microsoft YaHei" w:cs="Microsoft YaHei"/>
                      <w:color w:val="1F2329"/>
                      <w:spacing w:val="2"/>
                    </w:rPr>
                    <w:t>让每张图的</w:t>
                  </w:r>
                  <w:r>
                    <w:rPr>
                      <w:rFonts w:ascii="Microsoft YaHei" w:hAnsi="Microsoft YaHei" w:eastAsia="Microsoft YaHei" w:cs="Microsoft YaHei"/>
                      <w:color w:val="6425D0"/>
                      <w:spacing w:val="2"/>
                    </w:rPr>
                    <w:t>每个通道都独⽴归⼀</w:t>
                  </w:r>
                  <w:r>
                    <w:rPr>
                      <w:rFonts w:ascii="Microsoft YaHei" w:hAnsi="Microsoft YaHei" w:eastAsia="Microsoft YaHei" w:cs="Microsoft YaHei"/>
                      <w:color w:val="1F2329"/>
                      <w:spacing w:val="2"/>
                    </w:rPr>
                    <w:t>化</w:t>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2"/>
                    </w:rPr>
                    <w:t>，可以去除不同</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图像间的全局统计差异</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2"/>
                    </w:rPr>
                    <w:t>，保留风格相关的局部特征。正因如此</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w:t>
                  </w:r>
                  <w:r>
                    <w:rPr>
                      <w:color w:val="1F2329"/>
                      <w:spacing w:val="-2"/>
                    </w:rPr>
                    <w:t>IN</w:t>
                  </w:r>
                  <w:r>
                    <w:rPr>
                      <w:rFonts w:ascii="Microsoft YaHei" w:hAnsi="Microsoft YaHei" w:eastAsia="Microsoft YaHei" w:cs="Microsoft YaHei"/>
                      <w:color w:val="1F2329"/>
                      <w:spacing w:val="-2"/>
                    </w:rPr>
                    <w:t>在风格迁移中⾮常流⾏。</w:t>
                  </w:r>
                </w:p>
                <w:p>
                  <w:pPr>
                    <w:pStyle w:val="BodyText"/>
                    <w:ind w:left="533" w:right="889" w:hanging="11"/>
                    <w:spacing w:before="126" w:line="193" w:lineRule="auto"/>
                    <w:rPr>
                      <w:rFonts w:ascii="Microsoft YaHei" w:hAnsi="Microsoft YaHei" w:eastAsia="Microsoft YaHei" w:cs="Microsoft YaHei"/>
                    </w:rPr>
                  </w:pPr>
                  <w:r>
                    <w:rPr>
                      <w:color w:val="1F2329"/>
                      <w14:textFill>
                        <w14:solidFill>
                          <w14:srgbClr w14:val="1F2329">
                            <w14:alpha w14:val="100000"/>
                          </w14:srgbClr>
                        </w14:solidFill>
                      </w14:textFill>
                      <w:position w:val="-5"/>
                    </w:rPr>
                    <w:drawing>
                      <wp:inline distT="0" distB="0" distL="0" distR="0">
                        <wp:extent cx="190500" cy="177588"/>
                        <wp:effectExtent l="0" t="0" r="0" b="0"/>
                        <wp:docPr id="2586" name="IM 2586"/>
                        <wp:cNvGraphicFramePr/>
                        <a:graphic>
                          <a:graphicData uri="http://schemas.openxmlformats.org/drawingml/2006/picture">
                            <pic:pic>
                              <pic:nvPicPr>
                                <pic:cNvPr id="2586" name="IM 2586"/>
                                <pic:cNvPicPr/>
                              </pic:nvPicPr>
                              <pic:blipFill>
                                <a:blip r:embed="rId1173"/>
                                <a:stretch>
                                  <a:fillRect/>
                                </a:stretch>
                              </pic:blipFill>
                              <pic:spPr>
                                <a:xfrm rot="0">
                                  <a:off x="0" y="0"/>
                                  <a:ext cx="190500" cy="177588"/>
                                </a:xfrm>
                                <a:prstGeom prst="rect">
                                  <a:avLst/>
                                </a:prstGeom>
                              </pic:spPr>
                            </pic:pic>
                          </a:graphicData>
                        </a:graphic>
                      </wp:inline>
                    </w:drawing>
                  </w:r>
                  <w:r>
                    <w:rPr>
                      <w:color w:val="1F2329"/>
                      <w:spacing w:val="1"/>
                    </w:rPr>
                    <w:t xml:space="preserve"> </w:t>
                  </w:r>
                  <w:r>
                    <w:rPr>
                      <w:color w:val="1F2329"/>
                      <w:spacing w:val="-2"/>
                    </w:rPr>
                    <w:t>GAN </w:t>
                  </w:r>
                  <w:r>
                    <w:rPr>
                      <w:rFonts w:ascii="Microsoft YaHei" w:hAnsi="Microsoft YaHei" w:eastAsia="Microsoft YaHei" w:cs="Microsoft YaHei"/>
                      <w:color w:val="1F2329"/>
                      <w:spacing w:val="-2"/>
                    </w:rPr>
                    <w:t>及⽣成任务：</w:t>
                  </w:r>
                  <w:r>
                    <w:rPr>
                      <w:rFonts w:ascii="Microsoft YaHei" w:hAnsi="Microsoft YaHei" w:eastAsia="Microsoft YaHei" w:cs="Microsoft YaHei"/>
                      <w:color w:val="1F2329"/>
                      <w:spacing w:val="46"/>
                      <w:w w:val="101"/>
                    </w:rPr>
                    <w:t xml:space="preserve"> </w:t>
                  </w:r>
                  <w:r>
                    <w:rPr>
                      <w:rFonts w:ascii="Microsoft YaHei" w:hAnsi="Microsoft YaHei" w:eastAsia="Microsoft YaHei" w:cs="Microsoft YaHei"/>
                      <w:color w:val="1F2329"/>
                      <w:spacing w:val="-2"/>
                    </w:rPr>
                    <w:t>有时在⽣成式⽹络中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，过度依赖批量统计会导致</w:t>
                  </w:r>
                  <w:r>
                    <w:rPr>
                      <w:rFonts w:ascii="Microsoft YaHei" w:hAnsi="Microsoft YaHei" w:eastAsia="Microsoft YaHei" w:cs="Microsoft YaHei"/>
                      <w:color w:val="1F2329"/>
                      <w:spacing w:val="-3"/>
                    </w:rPr>
                    <w:t>不稳定或多样性不</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1"/>
                    </w:rPr>
                    <w:t>，</w:t>
                  </w:r>
                  <w:r>
                    <w:rPr>
                      <w:color w:val="1F2329"/>
                      <w:spacing w:val="-1"/>
                    </w:rPr>
                    <w:t>IN</w:t>
                  </w:r>
                  <w:r>
                    <w:rPr>
                      <w:rFonts w:ascii="Microsoft YaHei" w:hAnsi="Microsoft YaHei" w:eastAsia="Microsoft YaHei" w:cs="Microsoft YaHei"/>
                      <w:color w:val="1F2329"/>
                      <w:spacing w:val="-1"/>
                    </w:rPr>
                    <w:t>帮助消除不同样本间的⼲扰</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，让模型更专注于当前样本的特征。</w:t>
                  </w:r>
                </w:p>
                <w:p>
                  <w:pPr>
                    <w:ind w:firstLine="7491"/>
                    <w:spacing w:line="387" w:lineRule="exact"/>
                    <w:rPr/>
                  </w:pPr>
                  <w:r>
                    <w:rPr>
                      <w:position w:val="-7"/>
                    </w:rPr>
                    <w:drawing>
                      <wp:inline distT="0" distB="0" distL="0" distR="0">
                        <wp:extent cx="2108199" cy="245802"/>
                        <wp:effectExtent l="0" t="0" r="0" b="0"/>
                        <wp:docPr id="2588" name="IM 2588"/>
                        <wp:cNvGraphicFramePr/>
                        <a:graphic>
                          <a:graphicData uri="http://schemas.openxmlformats.org/drawingml/2006/picture">
                            <pic:pic>
                              <pic:nvPicPr>
                                <pic:cNvPr id="2588" name="IM 2588"/>
                                <pic:cNvPicPr/>
                              </pic:nvPicPr>
                              <pic:blipFill>
                                <a:blip r:embed="rId1"/>
                                <a:stretch>
                                  <a:fillRect/>
                                </a:stretch>
                              </pic:blipFill>
                              <pic:spPr>
                                <a:xfrm rot="0">
                                  <a:off x="0" y="0"/>
                                  <a:ext cx="2108199" cy="245802"/>
                                </a:xfrm>
                                <a:prstGeom prst="rect">
                                  <a:avLst/>
                                </a:prstGeom>
                              </pic:spPr>
                            </pic:pic>
                          </a:graphicData>
                        </a:graphic>
                      </wp:inline>
                    </w:drawing>
                  </w:r>
                </w:p>
              </w:txbxContent>
            </v:textbox>
          </v:shape>
        </w:pict>
      </w:r>
      <w:r>
        <w:pict>
          <v:rect id="_x0000_s3740" style="position:absolute;margin-left:39pt;margin-top:286.545pt;mso-position-vertical-relative:text;mso-position-horizontal-relative:text;width:132pt;height:20.25pt;z-index:258595840;" fillcolor="#935AF6" filled="true" stroked="false">
            <v:fill opacity="0.545098"/>
          </v:rect>
        </w:pict>
      </w:r>
      <w:r>
        <w:pict>
          <v:rect id="_x0000_s3742" style="position:absolute;margin-left:36.75pt;margin-top:312.045pt;mso-position-vertical-relative:text;mso-position-horizontal-relative:text;width:207pt;height:21pt;z-index:258597888;" fillcolor="#CDB2FA" filled="true" stroked="false">
            <v:fill opacity="0.701961"/>
          </v:rect>
        </w:pict>
      </w:r>
      <w:r>
        <w:pict>
          <v:rect id="_x0000_s3744" style="position:absolute;margin-left:36.75pt;margin-top:357.045pt;mso-position-vertical-relative:text;mso-position-horizontal-relative:text;width:117.75pt;height:21pt;z-index:258596864;" fillcolor="#CDB2FA" filled="true" stroked="false">
            <v:fill opacity="0.701961"/>
          </v:rect>
        </w:pict>
      </w:r>
      <w:r>
        <w:drawing>
          <wp:anchor distT="0" distB="0" distL="0" distR="0" simplePos="0" relativeHeight="258594816" behindDoc="0" locked="0" layoutInCell="1" allowOverlap="1">
            <wp:simplePos x="0" y="0"/>
            <wp:positionH relativeFrom="column">
              <wp:posOffset>518463</wp:posOffset>
            </wp:positionH>
            <wp:positionV relativeFrom="paragraph">
              <wp:posOffset>5092069</wp:posOffset>
            </wp:positionV>
            <wp:extent cx="363032" cy="6350"/>
            <wp:effectExtent l="0" t="0" r="0" b="0"/>
            <wp:wrapNone/>
            <wp:docPr id="2590" name="IM 2590"/>
            <wp:cNvGraphicFramePr/>
            <a:graphic>
              <a:graphicData uri="http://schemas.openxmlformats.org/drawingml/2006/picture">
                <pic:pic>
                  <pic:nvPicPr>
                    <pic:cNvPr id="2590" name="IM 2590"/>
                    <pic:cNvPicPr/>
                  </pic:nvPicPr>
                  <pic:blipFill>
                    <a:blip r:embed="rId1174"/>
                    <a:stretch>
                      <a:fillRect/>
                    </a:stretch>
                  </pic:blipFill>
                  <pic:spPr>
                    <a:xfrm rot="0">
                      <a:off x="0" y="0"/>
                      <a:ext cx="363032" cy="6350"/>
                    </a:xfrm>
                    <a:prstGeom prst="rect">
                      <a:avLst/>
                    </a:prstGeom>
                  </pic:spPr>
                </pic:pic>
              </a:graphicData>
            </a:graphic>
          </wp:anchor>
        </w:drawing>
      </w:r>
      <w:r>
        <w:pict>
          <v:shape id="_x0000_s3746" style="position:absolute;margin-left:38pt;margin-top:44.7949pt;mso-position-vertical-relative:text;mso-position-horizontal-relative:text;width:60.5pt;height:22.25pt;z-index:258601984;" filled="false" stroked="false" type="#_x0000_t202">
            <v:fill on="false"/>
            <v:stroke on="false"/>
            <v:path/>
            <v:imagedata o:title=""/>
            <o:lock v:ext="edit" aspectratio="false"/>
            <v:textbox inset="0mm,0mm,0mm,0mm">
              <w:txbxContent>
                <w:p>
                  <w:pPr>
                    <w:spacing w:line="20" w:lineRule="exact"/>
                    <w:rPr/>
                  </w:pPr>
                  <w:r/>
                </w:p>
                <w:tbl>
                  <w:tblPr>
                    <w:tblStyle w:val="TableNormal"/>
                    <w:tblW w:w="115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1150"/>
                  </w:tblGrid>
                  <w:tr>
                    <w:trPr>
                      <w:trHeight w:val="365" w:hRule="atLeast"/>
                    </w:trPr>
                    <w:tc>
                      <w:tcPr>
                        <w:shd w:val="clear" w:fill="BC9EF3"/>
                        <w:tcW w:w="1150" w:type="dxa"/>
                        <w:vAlign w:val="top"/>
                      </w:tcPr>
                      <w:p>
                        <w:pPr>
                          <w:ind w:firstLine="33"/>
                          <w:spacing w:before="40" w:line="261" w:lineRule="exact"/>
                          <w:rPr/>
                        </w:pPr>
                        <w:r>
                          <w:rPr>
                            <w:position w:val="-5"/>
                          </w:rPr>
                          <w:drawing>
                            <wp:inline distT="0" distB="0" distL="0" distR="0">
                              <wp:extent cx="680146" cy="165943"/>
                              <wp:effectExtent l="0" t="0" r="0" b="0"/>
                              <wp:docPr id="2592" name="IM 2592"/>
                              <wp:cNvGraphicFramePr/>
                              <a:graphic>
                                <a:graphicData uri="http://schemas.openxmlformats.org/drawingml/2006/picture">
                                  <pic:pic>
                                    <pic:nvPicPr>
                                      <pic:cNvPr id="2592" name="IM 2592"/>
                                      <pic:cNvPicPr/>
                                    </pic:nvPicPr>
                                    <pic:blipFill>
                                      <a:blip r:embed="rId1175"/>
                                      <a:stretch>
                                        <a:fillRect/>
                                      </a:stretch>
                                    </pic:blipFill>
                                    <pic:spPr>
                                      <a:xfrm rot="0">
                                        <a:off x="0" y="0"/>
                                        <a:ext cx="680146" cy="165943"/>
                                      </a:xfrm>
                                      <a:prstGeom prst="rect">
                                        <a:avLst/>
                                      </a:prstGeom>
                                    </pic:spPr>
                                  </pic:pic>
                                </a:graphicData>
                              </a:graphic>
                            </wp:inline>
                          </w:drawing>
                        </w:r>
                      </w:p>
                    </w:tc>
                  </w:tr>
                </w:tbl>
                <w:p>
                  <w:pPr>
                    <w:pStyle w:val="BodyText"/>
                    <w:rPr>
                      <w:sz w:val="21"/>
                    </w:rPr>
                  </w:pPr>
                  <w:r/>
                </w:p>
              </w:txbxContent>
            </v:textbox>
          </v:shape>
        </w:pict>
      </w:r>
      <w:r>
        <w:rPr>
          <w:position w:val="-8"/>
        </w:rPr>
        <w:pict>
          <v:shape id="_x0000_s3748"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3"/>
                    <w:spacing w:before="50" w:line="192" w:lineRule="auto"/>
                    <w:rPr>
                      <w:rFonts w:ascii="Arial" w:hAnsi="Arial" w:eastAsia="Arial" w:cs="Arial"/>
                      <w:sz w:val="30"/>
                      <w:szCs w:val="30"/>
                    </w:rPr>
                  </w:pPr>
                  <w:r>
                    <w:rPr>
                      <w:rFonts w:ascii="Arial" w:hAnsi="Arial" w:eastAsia="Arial" w:cs="Arial"/>
                      <w:sz w:val="30"/>
                      <w:szCs w:val="30"/>
                      <w:color w:val="1456F0"/>
                      <w:spacing w:val="11"/>
                    </w:rPr>
                    <w:t>89.2</w:t>
                  </w:r>
                  <w:r>
                    <w:rPr>
                      <w:rFonts w:ascii="Arial" w:hAnsi="Arial" w:eastAsia="Arial" w:cs="Arial"/>
                      <w:sz w:val="30"/>
                      <w:szCs w:val="30"/>
                      <w:color w:val="1456F0"/>
                      <w:spacing w:val="80"/>
                    </w:rPr>
                    <w:t xml:space="preserve"> </w:t>
                  </w:r>
                  <w:r>
                    <w:rPr>
                      <w:rFonts w:ascii="Arial" w:hAnsi="Arial" w:eastAsia="Arial" w:cs="Arial"/>
                      <w:sz w:val="30"/>
                      <w:szCs w:val="30"/>
                      <w:color w:val="245BDB"/>
                      <w:spacing w:val="11"/>
                    </w:rPr>
                    <w:t>Instance Normalization</w:t>
                  </w:r>
                  <w:r>
                    <w:rPr>
                      <w:rFonts w:ascii="Microsoft YaHei" w:hAnsi="Microsoft YaHei" w:eastAsia="Microsoft YaHei" w:cs="Microsoft YaHei"/>
                      <w:sz w:val="30"/>
                      <w:szCs w:val="30"/>
                      <w:color w:val="245BDB"/>
                      <w:spacing w:val="11"/>
                    </w:rPr>
                    <w:t>（</w:t>
                  </w:r>
                  <w:r>
                    <w:rPr>
                      <w:rFonts w:ascii="Microsoft YaHei" w:hAnsi="Microsoft YaHei" w:eastAsia="Microsoft YaHei" w:cs="Microsoft YaHei"/>
                      <w:sz w:val="30"/>
                      <w:szCs w:val="30"/>
                      <w:color w:val="245BDB"/>
                      <w:spacing w:val="-48"/>
                    </w:rPr>
                    <w:t xml:space="preserve"> </w:t>
                  </w:r>
                  <w:r>
                    <w:rPr>
                      <w:rFonts w:ascii="Arial" w:hAnsi="Arial" w:eastAsia="Arial" w:cs="Arial"/>
                      <w:sz w:val="30"/>
                      <w:szCs w:val="30"/>
                      <w:color w:val="245BDB"/>
                      <w:spacing w:val="11"/>
                    </w:rPr>
                    <w:t>IN)</w:t>
                  </w:r>
                </w:p>
              </w:txbxContent>
            </v:textbox>
          </v:shape>
        </w:pict>
      </w:r>
    </w:p>
    <w:p>
      <w:pPr>
        <w:spacing w:line="420" w:lineRule="exact"/>
        <w:sectPr>
          <w:pgSz w:w="11900" w:h="16820"/>
          <w:pgMar w:top="400" w:right="300" w:bottom="400" w:left="574" w:header="0" w:footer="0" w:gutter="0"/>
        </w:sectPr>
        <w:rPr/>
      </w:pPr>
    </w:p>
    <w:p>
      <w:pPr>
        <w:pStyle w:val="BodyText"/>
        <w:spacing w:before="160" w:line="3360" w:lineRule="exact"/>
        <w:rPr/>
      </w:pPr>
      <w:r>
        <w:rPr>
          <w:position w:val="-67"/>
        </w:rPr>
        <w:pict>
          <v:group id="_x0000_s3750" style="mso-position-vertical-relative:line;mso-position-horizontal-relative:char;width:538.5pt;height:168pt;" filled="false" stroked="false" coordsize="10770,3360" coordorigin="0,0">
            <v:rect id="_x0000_s3752" style="position:absolute;left:0;top:0;width:10770;height:3360;" fillcolor="#EFF0F1" filled="true" stroked="false"/>
            <v:shape id="_x0000_s3754" style="position:absolute;left:751;top:-20;width:9724;height:3100;" filled="false" stroked="false" type="#_x0000_t202">
              <v:fill on="false"/>
              <v:stroke on="false"/>
              <v:path/>
              <v:imagedata o:title=""/>
              <o:lock v:ext="edit" aspectratio="false"/>
              <v:textbox inset="0mm,0mm,0mm,0mm">
                <w:txbxContent>
                  <w:p>
                    <w:pPr>
                      <w:ind w:firstLine="28"/>
                      <w:spacing w:before="20" w:line="404" w:lineRule="exact"/>
                      <w:rPr/>
                    </w:pPr>
                    <w:r>
                      <w:rPr>
                        <w:position w:val="-8"/>
                      </w:rPr>
                      <w:drawing>
                        <wp:inline distT="0" distB="0" distL="0" distR="0">
                          <wp:extent cx="400050" cy="257171"/>
                          <wp:effectExtent l="0" t="0" r="0" b="0"/>
                          <wp:docPr id="2594" name="IM 2594"/>
                          <wp:cNvGraphicFramePr/>
                          <a:graphic>
                            <a:graphicData uri="http://schemas.openxmlformats.org/drawingml/2006/picture">
                              <pic:pic>
                                <pic:nvPicPr>
                                  <pic:cNvPr id="2594" name="IM 2594"/>
                                  <pic:cNvPicPr/>
                                </pic:nvPicPr>
                                <pic:blipFill>
                                  <a:blip r:embed="rId1176"/>
                                  <a:stretch>
                                    <a:fillRect/>
                                  </a:stretch>
                                </pic:blipFill>
                                <pic:spPr>
                                  <a:xfrm rot="0">
                                    <a:off x="0" y="0"/>
                                    <a:ext cx="400050" cy="257171"/>
                                  </a:xfrm>
                                  <a:prstGeom prst="rect">
                                    <a:avLst/>
                                  </a:prstGeom>
                                </pic:spPr>
                              </pic:pic>
                            </a:graphicData>
                          </a:graphic>
                        </wp:inline>
                      </w:drawing>
                    </w:r>
                  </w:p>
                  <w:p>
                    <w:pPr>
                      <w:ind w:left="354" w:right="20" w:hanging="320"/>
                      <w:spacing w:before="194" w:line="206" w:lineRule="auto"/>
                      <w:rPr>
                        <w:rFonts w:ascii="Microsoft YaHei" w:hAnsi="Microsoft YaHei" w:eastAsia="Microsoft YaHei" w:cs="Microsoft YaHei"/>
                        <w:sz w:val="24"/>
                        <w:szCs w:val="24"/>
                      </w:rPr>
                    </w:pPr>
                    <w:r>
                      <w:rPr>
                        <w:rFonts w:ascii="Arial" w:hAnsi="Arial" w:eastAsia="Arial" w:cs="Arial"/>
                        <w:sz w:val="24"/>
                        <w:szCs w:val="24"/>
                        <w:color w:val="1456F0"/>
                        <w:spacing w:val="-1"/>
                      </w:rPr>
                      <w:t>1.  </w:t>
                    </w:r>
                    <w:r>
                      <w:rPr>
                        <w:rFonts w:ascii="Microsoft YaHei" w:hAnsi="Microsoft YaHei" w:eastAsia="Microsoft YaHei" w:cs="Microsoft YaHei"/>
                        <w:sz w:val="24"/>
                        <w:szCs w:val="24"/>
                        <w:color w:val="6425D0"/>
                        <w:spacing w:val="-1"/>
                      </w:rPr>
                      <w:t>最彻底的个体归⼀化</w:t>
                    </w:r>
                    <w:r>
                      <w:rPr>
                        <w:rFonts w:ascii="Microsoft YaHei" w:hAnsi="Microsoft YaHei" w:eastAsia="Microsoft YaHei" w:cs="Microsoft YaHei"/>
                        <w:sz w:val="24"/>
                        <w:szCs w:val="24"/>
                        <w:color w:val="1F2329"/>
                        <w:spacing w:val="-1"/>
                      </w:rPr>
                      <w:t>：每个样本、每个通道都独⽴计</w:t>
                    </w:r>
                    <w:r>
                      <w:rPr>
                        <w:rFonts w:ascii="Microsoft YaHei" w:hAnsi="Microsoft YaHei" w:eastAsia="Microsoft YaHei" w:cs="Microsoft YaHei"/>
                        <w:sz w:val="24"/>
                        <w:szCs w:val="24"/>
                        <w:color w:val="1F2329"/>
                        <w:spacing w:val="-2"/>
                      </w:rPr>
                      <w:t>算统计量</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，忽略了样本间和通道间的</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分布差异。</w:t>
                    </w:r>
                  </w:p>
                  <w:p>
                    <w:pPr>
                      <w:ind w:left="352" w:right="176" w:hanging="330"/>
                      <w:spacing w:before="188" w:line="210" w:lineRule="auto"/>
                      <w:rPr>
                        <w:rFonts w:ascii="Microsoft YaHei" w:hAnsi="Microsoft YaHei" w:eastAsia="Microsoft YaHei" w:cs="Microsoft YaHei"/>
                        <w:sz w:val="24"/>
                        <w:szCs w:val="24"/>
                      </w:rPr>
                    </w:pPr>
                    <w:r>
                      <w:rPr>
                        <w:rFonts w:ascii="Arial" w:hAnsi="Arial" w:eastAsia="Arial" w:cs="Arial"/>
                        <w:sz w:val="24"/>
                        <w:szCs w:val="24"/>
                        <w:color w:val="1456F0"/>
                        <w:spacing w:val="-1"/>
                      </w:rPr>
                      <w:t>2.  </w:t>
                    </w:r>
                    <w:r>
                      <w:rPr>
                        <w:rFonts w:ascii="Microsoft YaHei" w:hAnsi="Microsoft YaHei" w:eastAsia="Microsoft YaHei" w:cs="Microsoft YaHei"/>
                        <w:sz w:val="24"/>
                        <w:szCs w:val="24"/>
                        <w:color w:val="6425D0"/>
                        <w:spacing w:val="-1"/>
                      </w:rPr>
                      <w:t>对分类等识别任务不⼀定有利</w:t>
                    </w:r>
                    <w:r>
                      <w:rPr>
                        <w:rFonts w:ascii="Microsoft YaHei" w:hAnsi="Microsoft YaHei" w:eastAsia="Microsoft YaHei" w:cs="Microsoft YaHei"/>
                        <w:sz w:val="24"/>
                        <w:szCs w:val="24"/>
                        <w:color w:val="1F2329"/>
                        <w:spacing w:val="-1"/>
                      </w:rPr>
                      <w:t>：</w:t>
                    </w:r>
                    <w:r>
                      <w:rPr>
                        <w:rFonts w:ascii="Microsoft YaHei" w:hAnsi="Microsoft YaHei" w:eastAsia="Microsoft YaHei" w:cs="Microsoft YaHei"/>
                        <w:sz w:val="24"/>
                        <w:szCs w:val="24"/>
                        <w:color w:val="1F2329"/>
                        <w:spacing w:val="-51"/>
                      </w:rPr>
                      <w:t xml:space="preserve"> </w:t>
                    </w:r>
                    <w:r>
                      <w:rPr>
                        <w:rFonts w:ascii="Microsoft YaHei" w:hAnsi="Microsoft YaHei" w:eastAsia="Microsoft YaHei" w:cs="Microsoft YaHei"/>
                        <w:sz w:val="24"/>
                        <w:szCs w:val="24"/>
                        <w:color w:val="1F2329"/>
                        <w:spacing w:val="-1"/>
                      </w:rPr>
                      <w:t>因为 </w:t>
                    </w:r>
                    <w:r>
                      <w:rPr>
                        <w:rFonts w:ascii="Arial" w:hAnsi="Arial" w:eastAsia="Arial" w:cs="Arial"/>
                        <w:sz w:val="24"/>
                        <w:szCs w:val="24"/>
                        <w:color w:val="1F2329"/>
                        <w:spacing w:val="-1"/>
                      </w:rPr>
                      <w:t>IN</w:t>
                    </w:r>
                    <w:r>
                      <w:rPr>
                        <w:rFonts w:ascii="Microsoft YaHei" w:hAnsi="Microsoft YaHei" w:eastAsia="Microsoft YaHei" w:cs="Microsoft YaHei"/>
                        <w:sz w:val="24"/>
                        <w:szCs w:val="24"/>
                        <w:color w:val="1F2329"/>
                        <w:spacing w:val="-1"/>
                      </w:rPr>
                      <w:t>可能会过度移除全局特</w:t>
                    </w:r>
                    <w:r>
                      <w:rPr>
                        <w:rFonts w:ascii="Microsoft YaHei" w:hAnsi="Microsoft YaHei" w:eastAsia="Microsoft YaHei" w:cs="Microsoft YaHei"/>
                        <w:sz w:val="24"/>
                        <w:szCs w:val="24"/>
                        <w:color w:val="1F2329"/>
                        <w:spacing w:val="-2"/>
                      </w:rPr>
                      <w:t>征</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，导致识别时⽆法利⽤</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跨样本的统计信息；但在需要突出个体差异或风格的⽣成任</w:t>
                    </w:r>
                    <w:r>
                      <w:rPr>
                        <w:rFonts w:ascii="Microsoft YaHei" w:hAnsi="Microsoft YaHei" w:eastAsia="Microsoft YaHei" w:cs="Microsoft YaHei"/>
                        <w:sz w:val="24"/>
                        <w:szCs w:val="24"/>
                        <w:color w:val="1F2329"/>
                        <w:spacing w:val="-2"/>
                      </w:rPr>
                      <w:t>务中</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，反⽽是优势。</w:t>
                    </w:r>
                  </w:p>
                  <w:p>
                    <w:pPr>
                      <w:ind w:left="350" w:right="43" w:hanging="330"/>
                      <w:spacing w:before="179" w:line="216" w:lineRule="auto"/>
                      <w:rPr>
                        <w:rFonts w:ascii="Microsoft YaHei" w:hAnsi="Microsoft YaHei" w:eastAsia="Microsoft YaHei" w:cs="Microsoft YaHei"/>
                        <w:sz w:val="24"/>
                        <w:szCs w:val="24"/>
                      </w:rPr>
                    </w:pPr>
                    <w:r>
                      <w:rPr>
                        <w:rFonts w:ascii="Arial" w:hAnsi="Arial" w:eastAsia="Arial" w:cs="Arial"/>
                        <w:sz w:val="24"/>
                        <w:szCs w:val="24"/>
                        <w:color w:val="1456F0"/>
                        <w:spacing w:val="3"/>
                      </w:rPr>
                      <w:t>3.  </w:t>
                    </w:r>
                    <w:r>
                      <w:rPr>
                        <w:rFonts w:ascii="Microsoft YaHei" w:hAnsi="Microsoft YaHei" w:eastAsia="Microsoft YaHei" w:cs="Microsoft YaHei"/>
                        <w:sz w:val="24"/>
                        <w:szCs w:val="24"/>
                        <w:color w:val="6425D0"/>
                        <w:spacing w:val="3"/>
                      </w:rPr>
                      <w:t>与其他 </w:t>
                    </w:r>
                    <w:r>
                      <w:rPr>
                        <w:rFonts w:ascii="Arial" w:hAnsi="Arial" w:eastAsia="Arial" w:cs="Arial"/>
                        <w:sz w:val="24"/>
                        <w:szCs w:val="24"/>
                        <w:color w:val="6425D0"/>
                      </w:rPr>
                      <w:t>Normalization</w:t>
                    </w:r>
                    <w:r>
                      <w:rPr>
                        <w:rFonts w:ascii="Arial" w:hAnsi="Arial" w:eastAsia="Arial" w:cs="Arial"/>
                        <w:sz w:val="24"/>
                        <w:szCs w:val="24"/>
                        <w:color w:val="6425D0"/>
                        <w:spacing w:val="3"/>
                      </w:rPr>
                      <w:t xml:space="preserve"> </w:t>
                    </w:r>
                    <w:r>
                      <w:rPr>
                        <w:rFonts w:ascii="Microsoft YaHei" w:hAnsi="Microsoft YaHei" w:eastAsia="Microsoft YaHei" w:cs="Microsoft YaHei"/>
                        <w:sz w:val="24"/>
                        <w:szCs w:val="24"/>
                        <w:color w:val="6425D0"/>
                        <w:spacing w:val="3"/>
                      </w:rPr>
                      <w:t>差异⼤</w:t>
                    </w: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1F2329"/>
                        <w:spacing w:val="-39"/>
                      </w:rPr>
                      <w:t xml:space="preserve"> </w:t>
                    </w:r>
                    <w:r>
                      <w:rPr>
                        <w:rFonts w:ascii="Arial" w:hAnsi="Arial" w:eastAsia="Arial" w:cs="Arial"/>
                        <w:sz w:val="24"/>
                        <w:szCs w:val="24"/>
                        <w:color w:val="1F2329"/>
                      </w:rPr>
                      <w:t>BN</w:t>
                    </w: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1F2329"/>
                        <w:spacing w:val="-47"/>
                      </w:rPr>
                      <w:t xml:space="preserve"> </w:t>
                    </w:r>
                    <w:r>
                      <w:rPr>
                        <w:rFonts w:ascii="Arial" w:hAnsi="Arial" w:eastAsia="Arial" w:cs="Arial"/>
                        <w:sz w:val="24"/>
                        <w:szCs w:val="24"/>
                        <w:color w:val="1F2329"/>
                      </w:rPr>
                      <w:t>LN</w:t>
                    </w:r>
                    <w:r>
                      <w:rPr>
                        <w:rFonts w:ascii="Microsoft YaHei" w:hAnsi="Microsoft YaHei" w:eastAsia="Microsoft YaHei" w:cs="Microsoft YaHei"/>
                        <w:sz w:val="24"/>
                        <w:szCs w:val="24"/>
                        <w:color w:val="1F2329"/>
                        <w:spacing w:val="3"/>
                      </w:rPr>
                      <w:t>、</w:t>
                    </w:r>
                    <w:r>
                      <w:rPr>
                        <w:rFonts w:ascii="Arial" w:hAnsi="Arial" w:eastAsia="Arial" w:cs="Arial"/>
                        <w:sz w:val="24"/>
                        <w:szCs w:val="24"/>
                        <w:color w:val="1F2329"/>
                      </w:rPr>
                      <w:t>GN</w:t>
                    </w:r>
                    <w:r>
                      <w:rPr>
                        <w:rFonts w:ascii="Arial" w:hAnsi="Arial" w:eastAsia="Arial" w:cs="Arial"/>
                        <w:sz w:val="24"/>
                        <w:szCs w:val="24"/>
                        <w:color w:val="1F2329"/>
                        <w:spacing w:val="3"/>
                      </w:rPr>
                      <w:t xml:space="preserve"> </w:t>
                    </w:r>
                    <w:r>
                      <w:rPr>
                        <w:rFonts w:ascii="Microsoft YaHei" w:hAnsi="Microsoft YaHei" w:eastAsia="Microsoft YaHei" w:cs="Microsoft YaHei"/>
                        <w:sz w:val="24"/>
                        <w:szCs w:val="24"/>
                        <w:color w:val="1F2329"/>
                        <w:spacing w:val="3"/>
                      </w:rPr>
                      <w:t>通常会对</w:t>
                    </w:r>
                    <w:r>
                      <w:rPr>
                        <w:rFonts w:ascii="Microsoft YaHei" w:hAnsi="Microsoft YaHei" w:eastAsia="Microsoft YaHei" w:cs="Microsoft YaHei"/>
                        <w:sz w:val="24"/>
                        <w:szCs w:val="24"/>
                        <w:color w:val="1F2329"/>
                        <w:spacing w:val="2"/>
                      </w:rPr>
                      <w:t>⼀组通道或⼀个 </w:t>
                    </w:r>
                    <w:r>
                      <w:rPr>
                        <w:rFonts w:ascii="Arial" w:hAnsi="Arial" w:eastAsia="Arial" w:cs="Arial"/>
                        <w:sz w:val="24"/>
                        <w:szCs w:val="24"/>
                        <w:color w:val="1F2329"/>
                      </w:rPr>
                      <w:t>Batch</w:t>
                    </w:r>
                    <w:r>
                      <w:rPr>
                        <w:rFonts w:ascii="Arial" w:hAnsi="Arial" w:eastAsia="Arial" w:cs="Arial"/>
                        <w:sz w:val="24"/>
                        <w:szCs w:val="24"/>
                        <w:color w:val="1F2329"/>
                        <w:spacing w:val="2"/>
                      </w:rPr>
                      <w:t xml:space="preserve"> </w:t>
                    </w:r>
                    <w:r>
                      <w:rPr>
                        <w:rFonts w:ascii="Microsoft YaHei" w:hAnsi="Microsoft YaHei" w:eastAsia="Microsoft YaHei" w:cs="Microsoft YaHei"/>
                        <w:sz w:val="24"/>
                        <w:szCs w:val="24"/>
                        <w:color w:val="1F2329"/>
                        <w:spacing w:val="2"/>
                      </w:rPr>
                      <w:t>的通道进</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⾏统计</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1F2329"/>
                        <w:spacing w:val="20"/>
                      </w:rPr>
                      <w:t xml:space="preserve"> </w:t>
                    </w:r>
                    <w:r>
                      <w:rPr>
                        <w:rFonts w:ascii="Arial" w:hAnsi="Arial" w:eastAsia="Arial" w:cs="Arial"/>
                        <w:sz w:val="24"/>
                        <w:szCs w:val="24"/>
                        <w:color w:val="1F2329"/>
                        <w:spacing w:val="-2"/>
                      </w:rPr>
                      <w:t>IN </w:t>
                    </w:r>
                    <w:r>
                      <w:rPr>
                        <w:rFonts w:ascii="Microsoft YaHei" w:hAnsi="Microsoft YaHei" w:eastAsia="Microsoft YaHei" w:cs="Microsoft YaHei"/>
                        <w:sz w:val="24"/>
                        <w:szCs w:val="24"/>
                        <w:color w:val="1F2329"/>
                        <w:spacing w:val="-2"/>
                      </w:rPr>
                      <w:t>极端到每个通道⾃⾝处理</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，被称为“</w:t>
                    </w:r>
                    <w:r>
                      <w:rPr>
                        <w:rFonts w:ascii="Microsoft YaHei" w:hAnsi="Microsoft YaHei" w:eastAsia="Microsoft YaHei" w:cs="Microsoft YaHei"/>
                        <w:sz w:val="24"/>
                        <w:szCs w:val="24"/>
                        <w:color w:val="1F2329"/>
                        <w:spacing w:val="-40"/>
                      </w:rPr>
                      <w:t xml:space="preserve"> </w:t>
                    </w:r>
                    <w:r>
                      <w:rPr>
                        <w:rFonts w:ascii="Arial" w:hAnsi="Arial" w:eastAsia="Arial" w:cs="Arial"/>
                        <w:sz w:val="24"/>
                        <w:szCs w:val="24"/>
                        <w:color w:val="1F2329"/>
                        <w:spacing w:val="-2"/>
                      </w:rPr>
                      <w:t>Ins</w:t>
                    </w:r>
                    <w:r>
                      <w:rPr>
                        <w:rFonts w:ascii="Arial" w:hAnsi="Arial" w:eastAsia="Arial" w:cs="Arial"/>
                        <w:sz w:val="24"/>
                        <w:szCs w:val="24"/>
                        <w:color w:val="1F2329"/>
                        <w:spacing w:val="-3"/>
                      </w:rPr>
                      <w:t>tance</w:t>
                    </w: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1F2329"/>
                        <w:spacing w:val="-49"/>
                      </w:rPr>
                      <w:t xml:space="preserve"> </w:t>
                    </w:r>
                    <w:r>
                      <w:rPr>
                        <w:rFonts w:ascii="Microsoft YaHei" w:hAnsi="Microsoft YaHei" w:eastAsia="Microsoft YaHei" w:cs="Microsoft YaHei"/>
                        <w:sz w:val="24"/>
                        <w:szCs w:val="24"/>
                        <w:color w:val="1F2329"/>
                        <w:spacing w:val="-3"/>
                      </w:rPr>
                      <w:t>归⼀化。</w:t>
                    </w:r>
                  </w:p>
                </w:txbxContent>
              </v:textbox>
            </v:shape>
          </v:group>
        </w:pict>
      </w:r>
    </w:p>
    <w:p>
      <w:pPr>
        <w:spacing w:line="240" w:lineRule="exact"/>
        <w:rPr/>
      </w:pPr>
      <w:r/>
    </w:p>
    <w:tbl>
      <w:tblPr>
        <w:tblStyle w:val="TableNormal"/>
        <w:tblW w:w="10749" w:type="dxa"/>
        <w:tblInd w:w="10" w:type="dxa"/>
        <w:shd w:val="clear" w:fill="FFF5EB"/>
        <w:tblLayout w:type="fixed"/>
        <w:tblBorders>
          <w:top w:val="single" w:color="FED4A4" w:sz="8" w:space="0"/>
          <w:left w:val="single" w:color="FED4A4" w:sz="8" w:space="0"/>
          <w:bottom w:val="single" w:color="FED4A4" w:sz="8" w:space="0"/>
          <w:right w:val="single" w:color="FED4A4" w:sz="8" w:space="0"/>
          <w:insideH w:val="single" w:color="FED4A4" w:sz="8" w:space="0"/>
          <w:insideV w:val="single" w:color="FED4A4" w:sz="8" w:space="0"/>
        </w:tblBorders>
      </w:tblPr>
      <w:tblGrid>
        <w:gridCol w:w="692"/>
        <w:gridCol w:w="10057"/>
      </w:tblGrid>
      <w:tr>
        <w:trPr>
          <w:trHeight w:val="679" w:hRule="atLeast"/>
        </w:trPr>
        <w:tc>
          <w:tcPr>
            <w:shd w:val="clear" w:fill="FFF5EB"/>
            <w:tcW w:w="692" w:type="dxa"/>
            <w:vAlign w:val="top"/>
            <w:tcBorders>
              <w:bottom w:val="nil"/>
              <w:right w:val="nil"/>
            </w:tcBorders>
          </w:tcPr>
          <w:p>
            <w:pPr>
              <w:spacing w:line="252" w:lineRule="auto"/>
              <w:rPr>
                <w:rFonts w:ascii="Arial"/>
                <w:sz w:val="21"/>
              </w:rPr>
            </w:pPr>
            <w:r/>
          </w:p>
          <w:p>
            <w:pPr>
              <w:ind w:left="212"/>
              <w:spacing w:line="356" w:lineRule="exact"/>
              <w:rPr/>
            </w:pPr>
            <w:r>
              <w:rPr>
                <w:color w:val="1F2329"/>
                <w:position w:val="-7"/>
              </w:rPr>
              <w:drawing>
                <wp:inline distT="0" distB="0" distL="0" distR="0">
                  <wp:extent cx="238125" cy="226314"/>
                  <wp:effectExtent l="0" t="0" r="0" b="0"/>
                  <wp:docPr id="2596" name="IM 2596"/>
                  <wp:cNvGraphicFramePr/>
                  <a:graphic>
                    <a:graphicData uri="http://schemas.openxmlformats.org/drawingml/2006/picture">
                      <pic:pic>
                        <pic:nvPicPr>
                          <pic:cNvPr id="2596" name="IM 2596"/>
                          <pic:cNvPicPr/>
                        </pic:nvPicPr>
                        <pic:blipFill>
                          <a:blip r:embed="rId1177"/>
                          <a:stretch>
                            <a:fillRect/>
                          </a:stretch>
                        </pic:blipFill>
                        <pic:spPr>
                          <a:xfrm rot="0">
                            <a:off x="0" y="0"/>
                            <a:ext cx="238125" cy="226314"/>
                          </a:xfrm>
                          <a:prstGeom prst="rect">
                            <a:avLst/>
                          </a:prstGeom>
                        </pic:spPr>
                      </pic:pic>
                    </a:graphicData>
                  </a:graphic>
                </wp:inline>
              </w:drawing>
            </w:r>
          </w:p>
        </w:tc>
        <w:tc>
          <w:tcPr>
            <w:shd w:val="clear" w:fill="FFF5EB"/>
            <w:tcW w:w="10057" w:type="dxa"/>
            <w:vAlign w:val="top"/>
            <w:tcBorders>
              <w:left w:val="nil"/>
              <w:bottom w:val="nil"/>
            </w:tcBorders>
          </w:tcPr>
          <w:p>
            <w:pPr>
              <w:spacing w:before="8"/>
              <w:rPr/>
            </w:pPr>
            <w:r/>
          </w:p>
          <w:tbl>
            <w:tblPr>
              <w:tblStyle w:val="TableNormal"/>
              <w:tblW w:w="2770" w:type="dxa"/>
              <w:tblInd w:w="88"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2770"/>
            </w:tblGrid>
            <w:tr>
              <w:trPr>
                <w:trHeight w:val="320" w:hRule="atLeast"/>
              </w:trPr>
              <w:tc>
                <w:tcPr>
                  <w:shd w:val="clear" w:fill="FFA53D"/>
                  <w:tcW w:w="2770" w:type="dxa"/>
                  <w:vAlign w:val="top"/>
                </w:tcPr>
                <w:p>
                  <w:pPr>
                    <w:pStyle w:val="TableText"/>
                    <w:ind w:left="37"/>
                    <w:spacing w:before="37" w:line="234" w:lineRule="exact"/>
                    <w:rPr>
                      <w:sz w:val="22"/>
                      <w:szCs w:val="22"/>
                    </w:rPr>
                  </w:pPr>
                  <w:r>
                    <w:rPr>
                      <w:rFonts w:ascii="Arial" w:hAnsi="Arial" w:eastAsia="Arial" w:cs="Arial"/>
                      <w:sz w:val="22"/>
                      <w:szCs w:val="22"/>
                      <w:color w:val="1F2329"/>
                      <w:position w:val="-1"/>
                    </w:rPr>
                    <w:t>GN</w:t>
                  </w:r>
                  <w:r>
                    <w:rPr>
                      <w:rFonts w:ascii="Arial" w:hAnsi="Arial" w:eastAsia="Arial" w:cs="Arial"/>
                      <w:sz w:val="22"/>
                      <w:szCs w:val="22"/>
                      <w:color w:val="1F2329"/>
                      <w:spacing w:val="23"/>
                      <w:position w:val="-1"/>
                    </w:rPr>
                    <w:t xml:space="preserve">  </w:t>
                  </w:r>
                  <w:r>
                    <w:rPr>
                      <w:rFonts w:ascii="Arial" w:hAnsi="Arial" w:eastAsia="Arial" w:cs="Arial"/>
                      <w:sz w:val="22"/>
                      <w:szCs w:val="22"/>
                      <w:color w:val="1F2329"/>
                      <w:position w:val="-1"/>
                    </w:rPr>
                    <w:t>VS</w:t>
                  </w:r>
                  <w:r>
                    <w:rPr>
                      <w:rFonts w:ascii="Arial" w:hAnsi="Arial" w:eastAsia="Arial" w:cs="Arial"/>
                      <w:sz w:val="22"/>
                      <w:szCs w:val="22"/>
                      <w:color w:val="1F2329"/>
                      <w:spacing w:val="18"/>
                      <w:position w:val="-1"/>
                    </w:rPr>
                    <w:t>.</w:t>
                  </w:r>
                  <w:r>
                    <w:rPr>
                      <w:rFonts w:ascii="Arial" w:hAnsi="Arial" w:eastAsia="Arial" w:cs="Arial"/>
                      <w:sz w:val="22"/>
                      <w:szCs w:val="22"/>
                      <w:color w:val="1F2329"/>
                      <w:spacing w:val="10"/>
                      <w:position w:val="-1"/>
                    </w:rPr>
                    <w:t xml:space="preserve">   </w:t>
                  </w:r>
                  <w:r>
                    <w:rPr>
                      <w:rFonts w:ascii="Arial" w:hAnsi="Arial" w:eastAsia="Arial" w:cs="Arial"/>
                      <w:sz w:val="22"/>
                      <w:szCs w:val="22"/>
                      <w:color w:val="1F2329"/>
                      <w:position w:val="-1"/>
                    </w:rPr>
                    <w:t>IN</w:t>
                  </w:r>
                  <w:r>
                    <w:rPr>
                      <w:rFonts w:ascii="Arial" w:hAnsi="Arial" w:eastAsia="Arial" w:cs="Arial"/>
                      <w:sz w:val="22"/>
                      <w:szCs w:val="22"/>
                      <w:color w:val="1F2329"/>
                      <w:spacing w:val="28"/>
                      <w:w w:val="101"/>
                      <w:position w:val="-1"/>
                    </w:rPr>
                    <w:t xml:space="preserve">  </w:t>
                  </w:r>
                  <w:r>
                    <w:rPr>
                      <w:sz w:val="22"/>
                      <w:szCs w:val="22"/>
                      <w:color w:val="1F2329"/>
                      <w:spacing w:val="18"/>
                      <w:position w:val="-1"/>
                    </w:rPr>
                    <w:t>的核心区别</w:t>
                  </w:r>
                </w:p>
              </w:tc>
            </w:tr>
          </w:tbl>
          <w:p>
            <w:pPr>
              <w:spacing w:line="59" w:lineRule="exact"/>
              <w:rPr>
                <w:rFonts w:ascii="Arial"/>
                <w:sz w:val="5"/>
              </w:rPr>
            </w:pPr>
            <w:r/>
          </w:p>
        </w:tc>
      </w:tr>
      <w:tr>
        <w:trPr>
          <w:trHeight w:val="8880" w:hRule="atLeast"/>
        </w:trPr>
        <w:tc>
          <w:tcPr>
            <w:shd w:val="clear" w:fill="FFF5EB"/>
            <w:tcW w:w="10749" w:type="dxa"/>
            <w:vAlign w:val="top"/>
            <w:gridSpan w:val="2"/>
            <w:tcBorders>
              <w:top w:val="nil"/>
            </w:tcBorders>
          </w:tcPr>
          <w:p>
            <w:pPr>
              <w:pStyle w:val="TableText"/>
              <w:ind w:left="772"/>
              <w:spacing w:before="73" w:line="463" w:lineRule="exact"/>
              <w:rPr/>
            </w:pPr>
            <w:r>
              <w:rPr>
                <w:rFonts w:ascii="Arial" w:hAnsi="Arial" w:eastAsia="Arial" w:cs="Arial"/>
                <w:sz w:val="33"/>
                <w:szCs w:val="33"/>
                <w:color w:val="1456F0"/>
                <w:spacing w:val="10"/>
                <w:position w:val="5"/>
              </w:rPr>
              <w:t>•  </w:t>
            </w:r>
            <w:r>
              <w:rPr>
                <w:rFonts w:ascii="Arial" w:hAnsi="Arial" w:eastAsia="Arial" w:cs="Arial"/>
                <w:color w:val="1F2329"/>
                <w:spacing w:val="10"/>
                <w:position w:val="7"/>
              </w:rPr>
              <w:t>Group Normalization</w:t>
            </w:r>
            <w:r>
              <w:rPr>
                <w:color w:val="1F2329"/>
                <w:spacing w:val="10"/>
                <w:position w:val="7"/>
              </w:rPr>
              <w:t>（</w:t>
            </w:r>
            <w:r>
              <w:rPr>
                <w:rFonts w:ascii="Arial" w:hAnsi="Arial" w:eastAsia="Arial" w:cs="Arial"/>
                <w:color w:val="1F2329"/>
                <w:spacing w:val="10"/>
                <w:position w:val="7"/>
              </w:rPr>
              <w:t>GN</w:t>
            </w:r>
            <w:r>
              <w:rPr>
                <w:color w:val="1F2329"/>
                <w:spacing w:val="10"/>
                <w:position w:val="7"/>
              </w:rPr>
              <w:t>）</w:t>
            </w:r>
          </w:p>
          <w:p>
            <w:pPr>
              <w:pStyle w:val="TableText"/>
              <w:ind w:left="1152"/>
              <w:spacing w:before="113" w:line="186" w:lineRule="auto"/>
              <w:rPr/>
            </w:pPr>
            <w:r>
              <w:rPr>
                <w:rFonts w:ascii="Arial" w:hAnsi="Arial" w:eastAsia="Arial" w:cs="Arial"/>
                <w:sz w:val="33"/>
                <w:szCs w:val="33"/>
                <w:color w:val="1456F0"/>
                <w:spacing w:val="-2"/>
                <w:position w:val="-2"/>
              </w:rPr>
              <w:t>◦  </w:t>
            </w:r>
            <w:r>
              <w:rPr>
                <w:color w:val="1F2329"/>
                <w:spacing w:val="-2"/>
              </w:rPr>
              <w:t>归⼀化维度：</w:t>
            </w:r>
            <w:r>
              <w:rPr>
                <w:color w:val="1F2329"/>
                <w:spacing w:val="-49"/>
              </w:rPr>
              <w:t xml:space="preserve"> </w:t>
            </w:r>
            <w:r>
              <w:rPr>
                <w:color w:val="1F2329"/>
                <w:spacing w:val="-2"/>
              </w:rPr>
              <w:t>同⼀个样本的部分通道（按组分割） </w:t>
            </w:r>
            <w:r>
              <w:rPr>
                <w:rFonts w:ascii="Arial" w:hAnsi="Arial" w:eastAsia="Arial" w:cs="Arial"/>
                <w:color w:val="1F2329"/>
                <w:spacing w:val="-2"/>
              </w:rPr>
              <w:t>+ </w:t>
            </w:r>
            <w:r>
              <w:rPr>
                <w:color w:val="1F2329"/>
                <w:spacing w:val="-2"/>
              </w:rPr>
              <w:t>空间维度</w:t>
            </w:r>
          </w:p>
          <w:p>
            <w:pPr>
              <w:pStyle w:val="TableText"/>
              <w:ind w:left="1152"/>
              <w:spacing w:before="189" w:line="203" w:lineRule="auto"/>
              <w:rPr/>
            </w:pPr>
            <w:r>
              <w:rPr>
                <w:rFonts w:ascii="Arial" w:hAnsi="Arial" w:eastAsia="Arial" w:cs="Arial"/>
                <w:sz w:val="33"/>
                <w:szCs w:val="33"/>
                <w:color w:val="1456F0"/>
                <w:spacing w:val="-1"/>
                <w:position w:val="-2"/>
              </w:rPr>
              <w:t>◦  </w:t>
            </w:r>
            <w:r>
              <w:rPr>
                <w:color w:val="1F2329"/>
                <w:spacing w:val="-1"/>
              </w:rPr>
              <w:t>优点：对⼩批量更稳定</w:t>
            </w:r>
            <w:r>
              <w:rPr>
                <w:color w:val="1F2329"/>
                <w:spacing w:val="-39"/>
              </w:rPr>
              <w:t xml:space="preserve"> </w:t>
            </w:r>
            <w:r>
              <w:rPr>
                <w:color w:val="1F2329"/>
                <w:spacing w:val="-1"/>
              </w:rPr>
              <w:t>，可控分组数</w:t>
            </w:r>
            <w:r>
              <w:rPr>
                <w:color w:val="1F2329"/>
                <w:spacing w:val="-39"/>
              </w:rPr>
              <w:t xml:space="preserve"> </w:t>
            </w:r>
            <w:r>
              <w:rPr>
                <w:color w:val="1F2329"/>
                <w:spacing w:val="-1"/>
              </w:rPr>
              <w:t>，适</w:t>
            </w:r>
            <w:r>
              <w:rPr>
                <w:color w:val="1F2329"/>
                <w:spacing w:val="-2"/>
              </w:rPr>
              <w:t>合多通道任务或⼩ </w:t>
            </w:r>
            <w:r>
              <w:rPr>
                <w:rFonts w:ascii="Arial" w:hAnsi="Arial" w:eastAsia="Arial" w:cs="Arial"/>
                <w:color w:val="1F2329"/>
                <w:spacing w:val="-2"/>
              </w:rPr>
              <w:t>batch </w:t>
            </w:r>
            <w:r>
              <w:rPr>
                <w:color w:val="1F2329"/>
                <w:spacing w:val="-2"/>
              </w:rPr>
              <w:t>训练</w:t>
            </w:r>
          </w:p>
          <w:p>
            <w:pPr>
              <w:pStyle w:val="TableText"/>
              <w:ind w:left="1152"/>
              <w:spacing w:before="161" w:line="204" w:lineRule="auto"/>
              <w:rPr>
                <w:rFonts w:ascii="Arial" w:hAnsi="Arial" w:eastAsia="Arial" w:cs="Arial"/>
              </w:rPr>
            </w:pPr>
            <w:r>
              <w:rPr>
                <w:rFonts w:ascii="Arial" w:hAnsi="Arial" w:eastAsia="Arial" w:cs="Arial"/>
                <w:sz w:val="33"/>
                <w:szCs w:val="33"/>
                <w:color w:val="1456F0"/>
                <w:spacing w:val="-2"/>
                <w:position w:val="-2"/>
              </w:rPr>
              <w:t>◦  </w:t>
            </w:r>
            <w:r>
              <w:rPr>
                <w:color w:val="1F2329"/>
                <w:spacing w:val="-2"/>
              </w:rPr>
              <w:t>使⽤场景：</w:t>
            </w:r>
            <w:r>
              <w:rPr>
                <w:color w:val="1F2329"/>
                <w:spacing w:val="-50"/>
              </w:rPr>
              <w:t xml:space="preserve"> </w:t>
            </w:r>
            <w:r>
              <w:rPr>
                <w:color w:val="1F2329"/>
                <w:spacing w:val="-2"/>
              </w:rPr>
              <w:t>图像分割、</w:t>
            </w:r>
            <w:r>
              <w:rPr>
                <w:color w:val="1F2329"/>
                <w:spacing w:val="-32"/>
              </w:rPr>
              <w:t xml:space="preserve"> </w:t>
            </w:r>
            <w:r>
              <w:rPr>
                <w:color w:val="1F2329"/>
                <w:spacing w:val="-2"/>
              </w:rPr>
              <w:t>⽬标检测、</w:t>
            </w:r>
            <w:r>
              <w:rPr>
                <w:color w:val="1F2329"/>
                <w:spacing w:val="-48"/>
              </w:rPr>
              <w:t xml:space="preserve"> </w:t>
            </w:r>
            <w:r>
              <w:rPr>
                <w:color w:val="1F2329"/>
                <w:spacing w:val="-2"/>
              </w:rPr>
              <w:t>医疗影像等</w:t>
            </w:r>
            <w:r>
              <w:rPr>
                <w:color w:val="1F2329"/>
                <w:spacing w:val="-39"/>
              </w:rPr>
              <w:t xml:space="preserve"> </w:t>
            </w:r>
            <w:r>
              <w:rPr>
                <w:color w:val="1F2329"/>
                <w:spacing w:val="-2"/>
              </w:rPr>
              <w:t>，</w:t>
            </w:r>
            <w:r>
              <w:rPr>
                <w:color w:val="1F2329"/>
                <w:spacing w:val="-3"/>
              </w:rPr>
              <w:t>常伴随⾼分辨率、⼩ </w:t>
            </w:r>
            <w:r>
              <w:rPr>
                <w:rFonts w:ascii="Arial" w:hAnsi="Arial" w:eastAsia="Arial" w:cs="Arial"/>
                <w:color w:val="1F2329"/>
                <w:spacing w:val="-3"/>
              </w:rPr>
              <w:t>batch</w:t>
            </w:r>
          </w:p>
          <w:p>
            <w:pPr>
              <w:pStyle w:val="TableText"/>
              <w:ind w:left="772"/>
              <w:spacing w:before="95" w:line="469" w:lineRule="exact"/>
              <w:rPr/>
            </w:pPr>
            <w:r>
              <w:rPr>
                <w:rFonts w:ascii="Arial" w:hAnsi="Arial" w:eastAsia="Arial" w:cs="Arial"/>
                <w:sz w:val="33"/>
                <w:szCs w:val="33"/>
                <w:color w:val="1456F0"/>
                <w:spacing w:val="10"/>
                <w:position w:val="5"/>
              </w:rPr>
              <w:t>•  </w:t>
            </w:r>
            <w:r>
              <w:rPr>
                <w:rFonts w:ascii="Arial" w:hAnsi="Arial" w:eastAsia="Arial" w:cs="Arial"/>
                <w:color w:val="1F2329"/>
                <w:spacing w:val="10"/>
                <w:position w:val="7"/>
              </w:rPr>
              <w:t>Instance Normalization</w:t>
            </w:r>
            <w:r>
              <w:rPr>
                <w:color w:val="1F2329"/>
                <w:spacing w:val="10"/>
                <w:position w:val="7"/>
              </w:rPr>
              <w:t>（</w:t>
            </w:r>
            <w:r>
              <w:rPr>
                <w:color w:val="1F2329"/>
                <w:spacing w:val="-38"/>
                <w:position w:val="7"/>
              </w:rPr>
              <w:t xml:space="preserve"> </w:t>
            </w:r>
            <w:r>
              <w:rPr>
                <w:rFonts w:ascii="Arial" w:hAnsi="Arial" w:eastAsia="Arial" w:cs="Arial"/>
                <w:color w:val="1F2329"/>
                <w:spacing w:val="9"/>
                <w:position w:val="7"/>
              </w:rPr>
              <w:t>IN</w:t>
            </w:r>
            <w:r>
              <w:rPr>
                <w:color w:val="1F2329"/>
                <w:spacing w:val="9"/>
                <w:position w:val="7"/>
              </w:rPr>
              <w:t>）</w:t>
            </w:r>
          </w:p>
          <w:p>
            <w:pPr>
              <w:pStyle w:val="TableText"/>
              <w:ind w:left="1152"/>
              <w:spacing w:before="107" w:line="191" w:lineRule="auto"/>
              <w:rPr/>
            </w:pPr>
            <w:r>
              <w:rPr>
                <w:rFonts w:ascii="Arial" w:hAnsi="Arial" w:eastAsia="Arial" w:cs="Arial"/>
                <w:sz w:val="33"/>
                <w:szCs w:val="33"/>
                <w:color w:val="1456F0"/>
                <w:spacing w:val="-2"/>
                <w:position w:val="-2"/>
              </w:rPr>
              <w:t>◦  </w:t>
            </w:r>
            <w:r>
              <w:rPr>
                <w:color w:val="1F2329"/>
                <w:spacing w:val="-2"/>
              </w:rPr>
              <w:t>归⼀化维度：单样本单通道 </w:t>
            </w:r>
            <w:r>
              <w:rPr>
                <w:rFonts w:ascii="Arial" w:hAnsi="Arial" w:eastAsia="Arial" w:cs="Arial"/>
                <w:color w:val="1F2329"/>
                <w:spacing w:val="-2"/>
              </w:rPr>
              <w:t>+ </w:t>
            </w:r>
            <w:r>
              <w:rPr>
                <w:color w:val="1F2329"/>
                <w:spacing w:val="-2"/>
              </w:rPr>
              <w:t>空间维度</w:t>
            </w:r>
          </w:p>
          <w:p>
            <w:pPr>
              <w:pStyle w:val="TableText"/>
              <w:ind w:left="1152"/>
              <w:spacing w:before="182" w:line="190" w:lineRule="auto"/>
              <w:rPr/>
            </w:pPr>
            <w:r>
              <w:rPr>
                <w:rFonts w:ascii="Arial" w:hAnsi="Arial" w:eastAsia="Arial" w:cs="Arial"/>
                <w:sz w:val="33"/>
                <w:szCs w:val="33"/>
                <w:color w:val="1456F0"/>
                <w:spacing w:val="-1"/>
                <w:position w:val="-2"/>
              </w:rPr>
              <w:t>◦  </w:t>
            </w:r>
            <w:r>
              <w:rPr>
                <w:color w:val="1F2329"/>
                <w:spacing w:val="-1"/>
              </w:rPr>
              <w:t>优点：彻底消除不同样本、不同通道之间的统计差异</w:t>
            </w:r>
            <w:r>
              <w:rPr>
                <w:color w:val="1F2329"/>
                <w:spacing w:val="-36"/>
              </w:rPr>
              <w:t xml:space="preserve"> </w:t>
            </w:r>
            <w:r>
              <w:rPr>
                <w:color w:val="1F2329"/>
                <w:spacing w:val="-1"/>
              </w:rPr>
              <w:t>，对风格迁移或⽣成任务有利</w:t>
            </w:r>
          </w:p>
          <w:p>
            <w:pPr>
              <w:pStyle w:val="TableText"/>
              <w:ind w:left="1457" w:right="260" w:hanging="305"/>
              <w:spacing w:before="182" w:line="207" w:lineRule="auto"/>
              <w:rPr/>
            </w:pPr>
            <w:r>
              <w:rPr>
                <w:rFonts w:ascii="Arial" w:hAnsi="Arial" w:eastAsia="Arial" w:cs="Arial"/>
                <w:sz w:val="33"/>
                <w:szCs w:val="33"/>
                <w:color w:val="1456F0"/>
                <w:spacing w:val="-2"/>
                <w:position w:val="-2"/>
              </w:rPr>
              <w:t>◦  </w:t>
            </w:r>
            <w:r>
              <w:rPr>
                <w:color w:val="1F2329"/>
                <w:spacing w:val="-2"/>
              </w:rPr>
              <w:t>使⽤场景：</w:t>
            </w:r>
            <w:r>
              <w:rPr>
                <w:color w:val="1F2329"/>
                <w:spacing w:val="-39"/>
              </w:rPr>
              <w:t xml:space="preserve"> </w:t>
            </w:r>
            <w:r>
              <w:rPr>
                <w:color w:val="1F2329"/>
                <w:spacing w:val="-2"/>
              </w:rPr>
              <w:t>图像风格迁移（</w:t>
            </w:r>
            <w:r>
              <w:rPr>
                <w:rFonts w:ascii="Arial" w:hAnsi="Arial" w:eastAsia="Arial" w:cs="Arial"/>
                <w:color w:val="1F2329"/>
                <w:spacing w:val="-2"/>
              </w:rPr>
              <w:t>Style Transfer</w:t>
            </w:r>
            <w:r>
              <w:rPr>
                <w:color w:val="1F2329"/>
                <w:spacing w:val="-2"/>
              </w:rPr>
              <w:t>）</w:t>
            </w:r>
            <w:r>
              <w:rPr>
                <w:color w:val="1F2329"/>
                <w:spacing w:val="-48"/>
              </w:rPr>
              <w:t xml:space="preserve"> </w:t>
            </w:r>
            <w:r>
              <w:rPr>
                <w:color w:val="1F2329"/>
                <w:spacing w:val="-2"/>
              </w:rPr>
              <w:t>、</w:t>
            </w:r>
            <w:r>
              <w:rPr>
                <w:rFonts w:ascii="Arial" w:hAnsi="Arial" w:eastAsia="Arial" w:cs="Arial"/>
                <w:color w:val="1F2329"/>
                <w:spacing w:val="-2"/>
              </w:rPr>
              <w:t>GAN </w:t>
            </w:r>
            <w:r>
              <w:rPr>
                <w:color w:val="1F2329"/>
                <w:spacing w:val="-2"/>
              </w:rPr>
              <w:t>等注重“</w:t>
            </w:r>
            <w:r>
              <w:rPr>
                <w:color w:val="1F2329"/>
                <w:spacing w:val="-53"/>
              </w:rPr>
              <w:t xml:space="preserve"> </w:t>
            </w:r>
            <w:r>
              <w:rPr>
                <w:color w:val="1F2329"/>
                <w:spacing w:val="-2"/>
              </w:rPr>
              <w:t>个体风格”保留的⽣成式</w:t>
            </w:r>
            <w:r>
              <w:rPr>
                <w:color w:val="1F2329"/>
              </w:rPr>
              <w:t xml:space="preserve"> </w:t>
            </w:r>
            <w:r>
              <w:rPr>
                <w:color w:val="1F2329"/>
                <w:spacing w:val="-5"/>
              </w:rPr>
              <w:t>模型</w:t>
            </w:r>
          </w:p>
          <w:p>
            <w:pPr>
              <w:spacing w:line="133" w:lineRule="exact"/>
              <w:rPr/>
            </w:pPr>
            <w:r/>
          </w:p>
          <w:tbl>
            <w:tblPr>
              <w:tblStyle w:val="TableNormal"/>
              <w:tblW w:w="1510" w:type="dxa"/>
              <w:tblInd w:w="770"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FA53D"/>
                  <w:tcW w:w="1510" w:type="dxa"/>
                  <w:vAlign w:val="top"/>
                </w:tcPr>
                <w:p>
                  <w:pPr>
                    <w:ind w:firstLine="32"/>
                    <w:spacing w:before="38" w:line="234" w:lineRule="exact"/>
                    <w:rPr/>
                  </w:pPr>
                  <w:r>
                    <w:rPr>
                      <w:position w:val="-4"/>
                    </w:rPr>
                    <w:drawing>
                      <wp:inline distT="0" distB="0" distL="0" distR="0">
                        <wp:extent cx="909192" cy="148567"/>
                        <wp:effectExtent l="0" t="0" r="0" b="0"/>
                        <wp:docPr id="2598" name="IM 2598"/>
                        <wp:cNvGraphicFramePr/>
                        <a:graphic>
                          <a:graphicData uri="http://schemas.openxmlformats.org/drawingml/2006/picture">
                            <pic:pic>
                              <pic:nvPicPr>
                                <pic:cNvPr id="2598" name="IM 2598"/>
                                <pic:cNvPicPr/>
                              </pic:nvPicPr>
                              <pic:blipFill>
                                <a:blip r:embed="rId1178"/>
                                <a:stretch>
                                  <a:fillRect/>
                                </a:stretch>
                              </pic:blipFill>
                              <pic:spPr>
                                <a:xfrm rot="0">
                                  <a:off x="0" y="0"/>
                                  <a:ext cx="909192" cy="148567"/>
                                </a:xfrm>
                                <a:prstGeom prst="rect">
                                  <a:avLst/>
                                </a:prstGeom>
                              </pic:spPr>
                            </pic:pic>
                          </a:graphicData>
                        </a:graphic>
                      </wp:inline>
                    </w:drawing>
                  </w:r>
                </w:p>
              </w:tc>
            </w:tr>
          </w:tbl>
          <w:p>
            <w:pPr>
              <w:pStyle w:val="TableText"/>
              <w:ind w:left="1085" w:right="334" w:hanging="313"/>
              <w:spacing w:before="143" w:line="234" w:lineRule="auto"/>
              <w:rPr/>
            </w:pPr>
            <w:r>
              <w:rPr>
                <w:rFonts w:ascii="Arial" w:hAnsi="Arial" w:eastAsia="Arial" w:cs="Arial"/>
                <w:sz w:val="33"/>
                <w:szCs w:val="33"/>
                <w:color w:val="1456F0"/>
                <w:spacing w:val="-2"/>
                <w:position w:val="-2"/>
              </w:rPr>
              <w:t>•  </w:t>
            </w:r>
            <w:r>
              <w:rPr>
                <w:rFonts w:ascii="Arial" w:hAnsi="Arial" w:eastAsia="Arial" w:cs="Arial"/>
                <w:color w:val="1F2329"/>
                <w:spacing w:val="-2"/>
              </w:rPr>
              <w:t>GN</w:t>
            </w:r>
            <w:r>
              <w:rPr>
                <w:color w:val="1F2329"/>
                <w:spacing w:val="-2"/>
              </w:rPr>
              <w:t>：在 </w:t>
            </w:r>
            <w:r>
              <w:rPr>
                <w:rFonts w:ascii="Arial" w:hAnsi="Arial" w:eastAsia="Arial" w:cs="Arial"/>
                <w:color w:val="1F2329"/>
                <w:spacing w:val="-2"/>
              </w:rPr>
              <w:t>BN </w:t>
            </w:r>
            <w:r>
              <w:rPr>
                <w:color w:val="1F2329"/>
                <w:spacing w:val="-2"/>
              </w:rPr>
              <w:t>与 </w:t>
            </w:r>
            <w:r>
              <w:rPr>
                <w:rFonts w:ascii="Arial" w:hAnsi="Arial" w:eastAsia="Arial" w:cs="Arial"/>
                <w:color w:val="1F2329"/>
                <w:spacing w:val="-2"/>
              </w:rPr>
              <w:t>IN</w:t>
            </w:r>
            <w:r>
              <w:rPr>
                <w:color w:val="1F2329"/>
                <w:spacing w:val="-2"/>
              </w:rPr>
              <w:t>之间找平衡</w:t>
            </w:r>
            <w:r>
              <w:rPr>
                <w:color w:val="1F2329"/>
                <w:spacing w:val="-21"/>
              </w:rPr>
              <w:t xml:space="preserve"> </w:t>
            </w:r>
            <w:r>
              <w:rPr>
                <w:color w:val="1F2329"/>
                <w:spacing w:val="-2"/>
              </w:rPr>
              <w:t>，它不依赖 </w:t>
            </w:r>
            <w:r>
              <w:rPr>
                <w:rFonts w:ascii="Arial" w:hAnsi="Arial" w:eastAsia="Arial" w:cs="Arial"/>
                <w:color w:val="1F2329"/>
                <w:spacing w:val="-2"/>
              </w:rPr>
              <w:t>batch </w:t>
            </w:r>
            <w:r>
              <w:rPr>
                <w:color w:val="1F2329"/>
                <w:spacing w:val="-2"/>
              </w:rPr>
              <w:t>统计</w:t>
            </w:r>
            <w:r>
              <w:rPr>
                <w:color w:val="1F2329"/>
                <w:spacing w:val="-38"/>
              </w:rPr>
              <w:t xml:space="preserve"> </w:t>
            </w:r>
            <w:r>
              <w:rPr>
                <w:color w:val="1F2329"/>
                <w:spacing w:val="-2"/>
              </w:rPr>
              <w:t>，但仍保留⼀定的通道组间信息</w:t>
            </w:r>
            <w:r>
              <w:rPr>
                <w:color w:val="1F2329"/>
                <w:spacing w:val="-39"/>
              </w:rPr>
              <w:t xml:space="preserve"> </w:t>
            </w:r>
            <w:r>
              <w:rPr>
                <w:color w:val="1F2329"/>
                <w:spacing w:val="-2"/>
              </w:rPr>
              <w:t>，不</w:t>
            </w:r>
            <w:r>
              <w:rPr>
                <w:color w:val="1F2329"/>
              </w:rPr>
              <w:t xml:space="preserve"> </w:t>
            </w:r>
            <w:r>
              <w:rPr>
                <w:color w:val="1F2329"/>
                <w:spacing w:val="2"/>
              </w:rPr>
              <w:t>会像 </w:t>
            </w:r>
            <w:r>
              <w:rPr>
                <w:rFonts w:ascii="Arial" w:hAnsi="Arial" w:eastAsia="Arial" w:cs="Arial"/>
                <w:color w:val="1F2329"/>
              </w:rPr>
              <w:t>IN</w:t>
            </w:r>
            <w:r>
              <w:rPr>
                <w:color w:val="1F2329"/>
                <w:spacing w:val="2"/>
              </w:rPr>
              <w:t>那样“</w:t>
            </w:r>
            <w:r>
              <w:rPr>
                <w:color w:val="1F2329"/>
                <w:spacing w:val="-53"/>
              </w:rPr>
              <w:t xml:space="preserve"> </w:t>
            </w:r>
            <w:r>
              <w:rPr>
                <w:color w:val="1F2329"/>
                <w:spacing w:val="2"/>
              </w:rPr>
              <w:t>极端”。</w:t>
            </w:r>
          </w:p>
          <w:p>
            <w:pPr>
              <w:pStyle w:val="TableText"/>
              <w:ind w:left="1086" w:right="275" w:hanging="314"/>
              <w:spacing w:before="98" w:line="225" w:lineRule="auto"/>
              <w:rPr/>
            </w:pPr>
            <w:r>
              <w:rPr>
                <w:rFonts w:ascii="Arial" w:hAnsi="Arial" w:eastAsia="Arial" w:cs="Arial"/>
                <w:sz w:val="33"/>
                <w:szCs w:val="33"/>
                <w:color w:val="1456F0"/>
                <w:spacing w:val="-1"/>
                <w:position w:val="-2"/>
              </w:rPr>
              <w:t>•  </w:t>
            </w:r>
            <w:r>
              <w:rPr>
                <w:rFonts w:ascii="Arial" w:hAnsi="Arial" w:eastAsia="Arial" w:cs="Arial"/>
                <w:color w:val="1F2329"/>
                <w:spacing w:val="-1"/>
              </w:rPr>
              <w:t>IN</w:t>
            </w:r>
            <w:r>
              <w:rPr>
                <w:color w:val="1F2329"/>
                <w:spacing w:val="-1"/>
              </w:rPr>
              <w:t>：最⼩化到“</w:t>
            </w:r>
            <w:r>
              <w:rPr>
                <w:color w:val="1F2329"/>
                <w:spacing w:val="-49"/>
              </w:rPr>
              <w:t xml:space="preserve"> </w:t>
            </w:r>
            <w:r>
              <w:rPr>
                <w:color w:val="1F2329"/>
                <w:spacing w:val="-1"/>
              </w:rPr>
              <w:t>单通道单图”</w:t>
            </w:r>
            <w:r>
              <w:rPr>
                <w:color w:val="1F2329"/>
                <w:spacing w:val="-38"/>
              </w:rPr>
              <w:t xml:space="preserve"> </w:t>
            </w:r>
            <w:r>
              <w:rPr>
                <w:color w:val="1F2329"/>
                <w:spacing w:val="-1"/>
              </w:rPr>
              <w:t>，不顾</w:t>
            </w:r>
            <w:r>
              <w:rPr>
                <w:color w:val="1F2329"/>
                <w:spacing w:val="-2"/>
              </w:rPr>
              <w:t>及跨通道跨样本分布</w:t>
            </w:r>
            <w:r>
              <w:rPr>
                <w:color w:val="1F2329"/>
                <w:spacing w:val="-39"/>
              </w:rPr>
              <w:t xml:space="preserve"> </w:t>
            </w:r>
            <w:r>
              <w:rPr>
                <w:color w:val="1F2329"/>
                <w:spacing w:val="-2"/>
              </w:rPr>
              <w:t>，让每条数据都有独⽴的统计归</w:t>
            </w:r>
            <w:r>
              <w:rPr>
                <w:color w:val="1F2329"/>
              </w:rPr>
              <w:t xml:space="preserve"> </w:t>
            </w:r>
            <w:r>
              <w:rPr>
                <w:color w:val="1F2329"/>
                <w:spacing w:val="-3"/>
              </w:rPr>
              <w:t>⼀化</w:t>
            </w:r>
            <w:r>
              <w:rPr>
                <w:color w:val="1F2329"/>
                <w:spacing w:val="-33"/>
              </w:rPr>
              <w:t xml:space="preserve"> </w:t>
            </w:r>
            <w:r>
              <w:rPr>
                <w:color w:val="1F2329"/>
                <w:spacing w:val="-3"/>
              </w:rPr>
              <w:t>，突出个体差异、淡化全局分布。</w:t>
            </w:r>
          </w:p>
          <w:p>
            <w:pPr>
              <w:spacing w:line="134" w:lineRule="exact"/>
              <w:rPr/>
            </w:pPr>
            <w:r/>
          </w:p>
          <w:tbl>
            <w:tblPr>
              <w:tblStyle w:val="TableNormal"/>
              <w:tblW w:w="1270" w:type="dxa"/>
              <w:tblInd w:w="770"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1270"/>
            </w:tblGrid>
            <w:tr>
              <w:trPr>
                <w:trHeight w:val="320" w:hRule="atLeast"/>
              </w:trPr>
              <w:tc>
                <w:tcPr>
                  <w:shd w:val="clear" w:fill="FFA53D"/>
                  <w:tcW w:w="1270" w:type="dxa"/>
                  <w:vAlign w:val="top"/>
                </w:tcPr>
                <w:p>
                  <w:pPr>
                    <w:ind w:firstLine="36"/>
                    <w:spacing w:before="38" w:line="233" w:lineRule="exact"/>
                    <w:rPr/>
                  </w:pPr>
                  <w:r>
                    <w:rPr>
                      <w:position w:val="-4"/>
                    </w:rPr>
                    <w:drawing>
                      <wp:inline distT="0" distB="0" distL="0" distR="0">
                        <wp:extent cx="754447" cy="147823"/>
                        <wp:effectExtent l="0" t="0" r="0" b="0"/>
                        <wp:docPr id="2600" name="IM 2600"/>
                        <wp:cNvGraphicFramePr/>
                        <a:graphic>
                          <a:graphicData uri="http://schemas.openxmlformats.org/drawingml/2006/picture">
                            <pic:pic>
                              <pic:nvPicPr>
                                <pic:cNvPr id="2600" name="IM 2600"/>
                                <pic:cNvPicPr/>
                              </pic:nvPicPr>
                              <pic:blipFill>
                                <a:blip r:embed="rId1179"/>
                                <a:stretch>
                                  <a:fillRect/>
                                </a:stretch>
                              </pic:blipFill>
                              <pic:spPr>
                                <a:xfrm rot="0">
                                  <a:off x="0" y="0"/>
                                  <a:ext cx="754447" cy="147823"/>
                                </a:xfrm>
                                <a:prstGeom prst="rect">
                                  <a:avLst/>
                                </a:prstGeom>
                              </pic:spPr>
                            </pic:pic>
                          </a:graphicData>
                        </a:graphic>
                      </wp:inline>
                    </w:drawing>
                  </w:r>
                </w:p>
              </w:tc>
            </w:tr>
          </w:tbl>
          <w:p>
            <w:pPr>
              <w:pStyle w:val="TableText"/>
              <w:ind w:left="772"/>
              <w:spacing w:before="142" w:line="463" w:lineRule="exact"/>
              <w:rPr/>
            </w:pPr>
            <w:r>
              <w:rPr>
                <w:rFonts w:ascii="Arial" w:hAnsi="Arial" w:eastAsia="Arial" w:cs="Arial"/>
                <w:sz w:val="33"/>
                <w:szCs w:val="33"/>
                <w:color w:val="1456F0"/>
                <w:spacing w:val="10"/>
                <w:position w:val="4"/>
              </w:rPr>
              <w:t>•  </w:t>
            </w:r>
            <w:r>
              <w:rPr>
                <w:rFonts w:ascii="Arial" w:hAnsi="Arial" w:eastAsia="Arial" w:cs="Arial"/>
                <w:color w:val="1F2329"/>
                <w:position w:val="6"/>
              </w:rPr>
              <w:t>Group</w:t>
            </w:r>
            <w:r>
              <w:rPr>
                <w:rFonts w:ascii="Arial" w:hAnsi="Arial" w:eastAsia="Arial" w:cs="Arial"/>
                <w:color w:val="1F2329"/>
                <w:spacing w:val="10"/>
                <w:position w:val="6"/>
              </w:rPr>
              <w:t xml:space="preserve"> </w:t>
            </w:r>
            <w:r>
              <w:rPr>
                <w:rFonts w:ascii="Arial" w:hAnsi="Arial" w:eastAsia="Arial" w:cs="Arial"/>
                <w:color w:val="1F2329"/>
                <w:position w:val="6"/>
              </w:rPr>
              <w:t>Normalization</w:t>
            </w:r>
            <w:r>
              <w:rPr>
                <w:color w:val="1F2329"/>
                <w:spacing w:val="10"/>
                <w:position w:val="6"/>
              </w:rPr>
              <w:t>（</w:t>
            </w:r>
            <w:r>
              <w:rPr>
                <w:rFonts w:ascii="Arial" w:hAnsi="Arial" w:eastAsia="Arial" w:cs="Arial"/>
                <w:color w:val="1F2329"/>
                <w:position w:val="6"/>
              </w:rPr>
              <w:t>GN</w:t>
            </w:r>
            <w:r>
              <w:rPr>
                <w:color w:val="1F2329"/>
                <w:spacing w:val="-18"/>
                <w:position w:val="6"/>
              </w:rPr>
              <w:t>）</w:t>
            </w:r>
            <w:r>
              <w:rPr>
                <w:color w:val="1F2329"/>
                <w:spacing w:val="-27"/>
                <w:position w:val="6"/>
              </w:rPr>
              <w:t xml:space="preserve"> </w:t>
            </w:r>
            <w:r>
              <w:rPr>
                <w:color w:val="1F2329"/>
                <w:spacing w:val="-18"/>
                <w:position w:val="6"/>
              </w:rPr>
              <w:t>：</w:t>
            </w:r>
            <w:r>
              <w:rPr>
                <w:color w:val="1F2329"/>
                <w:spacing w:val="10"/>
                <w:position w:val="6"/>
              </w:rPr>
              <w:t>⼩团队体检</w:t>
            </w:r>
            <w:r>
              <w:rPr>
                <w:color w:val="1F2329"/>
                <w:spacing w:val="-38"/>
                <w:position w:val="6"/>
              </w:rPr>
              <w:t xml:space="preserve"> </w:t>
            </w:r>
            <w:r>
              <w:rPr>
                <w:color w:val="1F2329"/>
                <w:spacing w:val="10"/>
                <w:position w:val="6"/>
              </w:rPr>
              <w:t>，适合⼩批量、多通道图</w:t>
            </w:r>
            <w:r>
              <w:rPr>
                <w:color w:val="1F2329"/>
                <w:spacing w:val="9"/>
                <w:position w:val="6"/>
              </w:rPr>
              <w:t>像。</w:t>
            </w:r>
          </w:p>
          <w:p>
            <w:pPr>
              <w:pStyle w:val="TableText"/>
              <w:ind w:left="1082" w:right="895" w:hanging="310"/>
              <w:spacing w:before="48" w:line="225" w:lineRule="auto"/>
              <w:rPr/>
            </w:pPr>
            <w:r>
              <w:rPr>
                <w:rFonts w:ascii="Arial" w:hAnsi="Arial" w:eastAsia="Arial" w:cs="Arial"/>
                <w:sz w:val="33"/>
                <w:szCs w:val="33"/>
                <w:color w:val="1456F0"/>
                <w:spacing w:val="10"/>
                <w:position w:val="-2"/>
              </w:rPr>
              <w:t>•  </w:t>
            </w:r>
            <w:r>
              <w:rPr>
                <w:rFonts w:ascii="Arial" w:hAnsi="Arial" w:eastAsia="Arial" w:cs="Arial"/>
                <w:color w:val="1F2329"/>
              </w:rPr>
              <w:t>Instance</w:t>
            </w:r>
            <w:r>
              <w:rPr>
                <w:rFonts w:ascii="Arial" w:hAnsi="Arial" w:eastAsia="Arial" w:cs="Arial"/>
                <w:color w:val="1F2329"/>
                <w:spacing w:val="10"/>
              </w:rPr>
              <w:t xml:space="preserve"> </w:t>
            </w:r>
            <w:r>
              <w:rPr>
                <w:rFonts w:ascii="Arial" w:hAnsi="Arial" w:eastAsia="Arial" w:cs="Arial"/>
                <w:color w:val="1F2329"/>
              </w:rPr>
              <w:t>Normalization</w:t>
            </w:r>
            <w:r>
              <w:rPr>
                <w:color w:val="1F2329"/>
                <w:spacing w:val="10"/>
              </w:rPr>
              <w:t>（</w:t>
            </w:r>
            <w:r>
              <w:rPr>
                <w:color w:val="1F2329"/>
                <w:spacing w:val="-37"/>
              </w:rPr>
              <w:t xml:space="preserve"> </w:t>
            </w:r>
            <w:r>
              <w:rPr>
                <w:rFonts w:ascii="Arial" w:hAnsi="Arial" w:eastAsia="Arial" w:cs="Arial"/>
                <w:color w:val="1F2329"/>
              </w:rPr>
              <w:t>IN</w:t>
            </w:r>
            <w:r>
              <w:rPr>
                <w:color w:val="1F2329"/>
                <w:spacing w:val="-8"/>
              </w:rPr>
              <w:t>）：</w:t>
            </w:r>
            <w:r>
              <w:rPr>
                <w:color w:val="1F2329"/>
                <w:spacing w:val="-34"/>
              </w:rPr>
              <w:t xml:space="preserve"> </w:t>
            </w:r>
            <w:r>
              <w:rPr>
                <w:color w:val="1F2329"/>
                <w:spacing w:val="10"/>
              </w:rPr>
              <w:t>⾃⼰给⾃⼰量体重（单通道</w:t>
            </w:r>
            <w:r>
              <w:rPr>
                <w:color w:val="1F2329"/>
                <w:spacing w:val="-8"/>
              </w:rPr>
              <w:t>）</w:t>
            </w:r>
            <w:r>
              <w:rPr>
                <w:color w:val="1F2329"/>
                <w:spacing w:val="-28"/>
              </w:rPr>
              <w:t xml:space="preserve"> </w:t>
            </w:r>
            <w:r>
              <w:rPr>
                <w:color w:val="1F2329"/>
                <w:spacing w:val="-8"/>
              </w:rPr>
              <w:t>，</w:t>
            </w:r>
            <w:r>
              <w:rPr>
                <w:color w:val="1F2329"/>
                <w:spacing w:val="10"/>
              </w:rPr>
              <w:t>适合需要保</w:t>
            </w:r>
            <w:r>
              <w:rPr>
                <w:color w:val="1F2329"/>
                <w:spacing w:val="9"/>
              </w:rPr>
              <w:t>留个</w:t>
            </w:r>
            <w:r>
              <w:rPr>
                <w:color w:val="1F2329"/>
              </w:rPr>
              <w:t xml:space="preserve"> </w:t>
            </w:r>
            <w:r>
              <w:rPr>
                <w:color w:val="1F2329"/>
                <w:spacing w:val="-5"/>
              </w:rPr>
              <w:t>体“</w:t>
            </w:r>
            <w:r>
              <w:rPr>
                <w:color w:val="1F2329"/>
                <w:spacing w:val="-43"/>
              </w:rPr>
              <w:t xml:space="preserve"> </w:t>
            </w:r>
            <w:r>
              <w:rPr>
                <w:color w:val="1F2329"/>
                <w:spacing w:val="-5"/>
              </w:rPr>
              <w:t>风格”</w:t>
            </w:r>
            <w:r>
              <w:rPr>
                <w:color w:val="1F2329"/>
                <w:spacing w:val="-49"/>
              </w:rPr>
              <w:t xml:space="preserve"> </w:t>
            </w:r>
            <w:r>
              <w:rPr>
                <w:color w:val="1F2329"/>
                <w:spacing w:val="-5"/>
              </w:rPr>
              <w:t>的⽣成式任务。</w:t>
            </w:r>
          </w:p>
        </w:tc>
      </w:tr>
    </w:tbl>
    <w:p>
      <w:pPr>
        <w:pStyle w:val="BodyText"/>
        <w:spacing w:line="327" w:lineRule="auto"/>
        <w:rPr>
          <w:sz w:val="21"/>
        </w:rPr>
      </w:pPr>
      <w:r/>
    </w:p>
    <w:p>
      <w:pPr>
        <w:pStyle w:val="BodyText"/>
        <w:spacing w:line="450" w:lineRule="exact"/>
        <w:rPr/>
      </w:pPr>
      <w:r>
        <w:rPr>
          <w:position w:val="-9"/>
        </w:rPr>
        <w:pict>
          <v:shape id="_x0000_s3756" style="mso-position-vertical-relative:line;mso-position-horizontal-relative:char;width:538.5pt;height:22.5pt;" fillcolor="#F2F3F5" filled="true" stroked="false" type="#_x0000_t202">
            <v:fill on="true"/>
            <v:stroke on="false"/>
            <v:path/>
            <v:imagedata o:title=""/>
            <o:lock v:ext="edit" aspectratio="false"/>
            <v:textbox inset="0mm,0mm,0mm,0mm">
              <w:txbxContent>
                <w:p>
                  <w:pPr>
                    <w:ind w:left="44"/>
                    <w:spacing w:before="55" w:line="202" w:lineRule="auto"/>
                    <w:rPr>
                      <w:rFonts w:ascii="Microsoft YaHei" w:hAnsi="Microsoft YaHei" w:eastAsia="Microsoft YaHei" w:cs="Microsoft YaHei"/>
                      <w:sz w:val="33"/>
                      <w:szCs w:val="33"/>
                    </w:rPr>
                  </w:pPr>
                  <w:r>
                    <w:rPr>
                      <w:rFonts w:ascii="Arial" w:hAnsi="Arial" w:eastAsia="Arial" w:cs="Arial"/>
                      <w:sz w:val="33"/>
                      <w:szCs w:val="33"/>
                      <w:color w:val="1456F0"/>
                      <w:spacing w:val="16"/>
                    </w:rPr>
                    <w:t>90.</w:t>
                  </w:r>
                  <w:r>
                    <w:rPr>
                      <w:rFonts w:ascii="Arial" w:hAnsi="Arial" w:eastAsia="Arial" w:cs="Arial"/>
                      <w:sz w:val="33"/>
                      <w:szCs w:val="33"/>
                      <w:color w:val="1456F0"/>
                      <w:spacing w:val="39"/>
                      <w:w w:val="101"/>
                    </w:rPr>
                    <w:t xml:space="preserve"> </w:t>
                  </w:r>
                  <w:r>
                    <w:rPr>
                      <w:rFonts w:ascii="Microsoft YaHei" w:hAnsi="Microsoft YaHei" w:eastAsia="Microsoft YaHei" w:cs="Microsoft YaHei"/>
                      <w:sz w:val="33"/>
                      <w:szCs w:val="33"/>
                      <w:color w:val="D83931"/>
                      <w:spacing w:val="16"/>
                    </w:rPr>
                    <w:t>不同的 </w:t>
                  </w:r>
                  <w:r>
                    <w:rPr>
                      <w:rFonts w:ascii="Arial" w:hAnsi="Arial" w:eastAsia="Arial" w:cs="Arial"/>
                      <w:sz w:val="33"/>
                      <w:szCs w:val="33"/>
                      <w:color w:val="D83931"/>
                    </w:rPr>
                    <w:t>Normalization</w:t>
                  </w:r>
                  <w:r>
                    <w:rPr>
                      <w:rFonts w:ascii="Arial" w:hAnsi="Arial" w:eastAsia="Arial" w:cs="Arial"/>
                      <w:sz w:val="33"/>
                      <w:szCs w:val="33"/>
                      <w:color w:val="D83931"/>
                      <w:spacing w:val="16"/>
                    </w:rPr>
                    <w:t xml:space="preserve"> </w:t>
                  </w:r>
                  <w:r>
                    <w:rPr>
                      <w:rFonts w:ascii="Microsoft YaHei" w:hAnsi="Microsoft YaHei" w:eastAsia="Microsoft YaHei" w:cs="Microsoft YaHei"/>
                      <w:sz w:val="33"/>
                      <w:szCs w:val="33"/>
                      <w:color w:val="D83931"/>
                      <w:spacing w:val="16"/>
                    </w:rPr>
                    <w:t>之间有什么区别？</w:t>
                  </w:r>
                </w:p>
              </w:txbxContent>
            </v:textbox>
          </v:shape>
        </w:pict>
      </w:r>
    </w:p>
    <w:p>
      <w:pPr>
        <w:pStyle w:val="BodyText"/>
        <w:spacing w:line="298" w:lineRule="auto"/>
        <w:rPr>
          <w:sz w:val="21"/>
        </w:rPr>
      </w:pPr>
      <w:r/>
    </w:p>
    <w:p>
      <w:pPr>
        <w:pStyle w:val="BodyText"/>
        <w:spacing w:line="420" w:lineRule="exact"/>
        <w:rPr/>
      </w:pPr>
      <w:r>
        <w:rPr>
          <w:position w:val="-8"/>
        </w:rPr>
        <w:pict>
          <v:shape id="_x0000_s375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2"/>
                    <w:spacing w:before="51" w:line="202" w:lineRule="auto"/>
                    <w:rPr>
                      <w:rFonts w:ascii="Microsoft YaHei" w:hAnsi="Microsoft YaHei" w:eastAsia="Microsoft YaHei" w:cs="Microsoft YaHei"/>
                      <w:sz w:val="30"/>
                      <w:szCs w:val="30"/>
                    </w:rPr>
                  </w:pPr>
                  <w:r>
                    <w:rPr>
                      <w:rFonts w:ascii="Arial" w:hAnsi="Arial" w:eastAsia="Arial" w:cs="Arial"/>
                      <w:sz w:val="30"/>
                      <w:szCs w:val="30"/>
                      <w:color w:val="1456F0"/>
                      <w:spacing w:val="19"/>
                    </w:rPr>
                    <w:t>90.1</w:t>
                  </w:r>
                  <w:r>
                    <w:rPr>
                      <w:rFonts w:ascii="Arial" w:hAnsi="Arial" w:eastAsia="Arial" w:cs="Arial"/>
                      <w:sz w:val="30"/>
                      <w:szCs w:val="30"/>
                      <w:color w:val="1456F0"/>
                      <w:spacing w:val="55"/>
                    </w:rPr>
                    <w:t xml:space="preserve"> </w:t>
                  </w:r>
                  <w:r>
                    <w:rPr>
                      <w:rFonts w:ascii="Microsoft YaHei" w:hAnsi="Microsoft YaHei" w:eastAsia="Microsoft YaHei" w:cs="Microsoft YaHei"/>
                      <w:sz w:val="30"/>
                      <w:szCs w:val="30"/>
                      <w:color w:val="6425D0"/>
                      <w:spacing w:val="19"/>
                    </w:rPr>
                    <w:t>六种 </w:t>
                  </w:r>
                  <w:r>
                    <w:rPr>
                      <w:rFonts w:ascii="Arial" w:hAnsi="Arial" w:eastAsia="Arial" w:cs="Arial"/>
                      <w:sz w:val="30"/>
                      <w:szCs w:val="30"/>
                      <w:color w:val="6425D0"/>
                    </w:rPr>
                    <w:t>Normalization</w:t>
                  </w:r>
                  <w:r>
                    <w:rPr>
                      <w:rFonts w:ascii="Arial" w:hAnsi="Arial" w:eastAsia="Arial" w:cs="Arial"/>
                      <w:sz w:val="30"/>
                      <w:szCs w:val="30"/>
                      <w:color w:val="6425D0"/>
                      <w:spacing w:val="19"/>
                    </w:rPr>
                    <w:t xml:space="preserve"> </w:t>
                  </w:r>
                  <w:r>
                    <w:rPr>
                      <w:rFonts w:ascii="Microsoft YaHei" w:hAnsi="Microsoft YaHei" w:eastAsia="Microsoft YaHei" w:cs="Microsoft YaHei"/>
                      <w:sz w:val="30"/>
                      <w:szCs w:val="30"/>
                      <w:color w:val="6425D0"/>
                      <w:spacing w:val="19"/>
                    </w:rPr>
                    <w:t>的对⽐表</w:t>
                  </w:r>
                </w:p>
              </w:txbxContent>
            </v:textbox>
          </v:shape>
        </w:pict>
      </w:r>
    </w:p>
    <w:p>
      <w:pPr>
        <w:pStyle w:val="BodyText"/>
        <w:ind w:left="21" w:right="737" w:hanging="7"/>
        <w:spacing w:before="193" w:line="194" w:lineRule="auto"/>
        <w:rPr>
          <w:rFonts w:ascii="Microsoft YaHei" w:hAnsi="Microsoft YaHei" w:eastAsia="Microsoft YaHei" w:cs="Microsoft YaHei"/>
        </w:rPr>
      </w:pPr>
      <w:r>
        <w:rPr>
          <w:rFonts w:ascii="Microsoft YaHei" w:hAnsi="Microsoft YaHei" w:eastAsia="Microsoft YaHei" w:cs="Microsoft YaHei"/>
          <w:color w:val="1F2329"/>
          <w:spacing w:val="27"/>
        </w:rPr>
        <w:t>下⾯给出⼀份涵盖 </w:t>
      </w:r>
      <w:r>
        <w:rPr>
          <w:color w:val="1F2329"/>
        </w:rPr>
        <w:t>Batch</w:t>
      </w:r>
      <w:r>
        <w:rPr>
          <w:color w:val="1F2329"/>
          <w:spacing w:val="27"/>
        </w:rPr>
        <w:t xml:space="preserve"> </w:t>
      </w:r>
      <w:r>
        <w:rPr>
          <w:color w:val="1F2329"/>
        </w:rPr>
        <w:t>Normalization</w:t>
      </w:r>
      <w:r>
        <w:rPr>
          <w:rFonts w:ascii="Microsoft YaHei" w:hAnsi="Microsoft YaHei" w:eastAsia="Microsoft YaHei" w:cs="Microsoft YaHei"/>
          <w:color w:val="1F2329"/>
          <w:spacing w:val="27"/>
        </w:rPr>
        <w:t>（</w:t>
      </w:r>
      <w:r>
        <w:rPr>
          <w:rFonts w:ascii="Microsoft YaHei" w:hAnsi="Microsoft YaHei" w:eastAsia="Microsoft YaHei" w:cs="Microsoft YaHei"/>
          <w:color w:val="1F2329"/>
          <w:spacing w:val="-32"/>
        </w:rPr>
        <w:t xml:space="preserve"> </w:t>
      </w:r>
      <w:r>
        <w:rPr>
          <w:color w:val="1F2329"/>
        </w:rPr>
        <w:t>BN</w:t>
      </w:r>
      <w:r>
        <w:rPr>
          <w:rFonts w:ascii="Microsoft YaHei" w:hAnsi="Microsoft YaHei" w:eastAsia="Microsoft YaHei" w:cs="Microsoft YaHei"/>
          <w:color w:val="1F2329"/>
          <w:spacing w:val="27"/>
        </w:rPr>
        <w:t>）、</w:t>
      </w:r>
      <w:r>
        <w:rPr>
          <w:color w:val="1F2329"/>
        </w:rPr>
        <w:t>Layer</w:t>
      </w:r>
      <w:r>
        <w:rPr>
          <w:color w:val="1F2329"/>
          <w:spacing w:val="27"/>
        </w:rPr>
        <w:t xml:space="preserve"> </w:t>
      </w:r>
      <w:r>
        <w:rPr>
          <w:color w:val="1F2329"/>
        </w:rPr>
        <w:t>Normalization</w:t>
      </w:r>
      <w:r>
        <w:rPr>
          <w:rFonts w:ascii="Microsoft YaHei" w:hAnsi="Microsoft YaHei" w:eastAsia="Microsoft YaHei" w:cs="Microsoft YaHei"/>
          <w:color w:val="1F2329"/>
          <w:spacing w:val="27"/>
        </w:rPr>
        <w:t>（</w:t>
      </w:r>
      <w:r>
        <w:rPr>
          <w:rFonts w:ascii="Microsoft YaHei" w:hAnsi="Microsoft YaHei" w:eastAsia="Microsoft YaHei" w:cs="Microsoft YaHei"/>
          <w:color w:val="1F2329"/>
          <w:spacing w:val="-38"/>
        </w:rPr>
        <w:t xml:space="preserve"> </w:t>
      </w:r>
      <w:r>
        <w:rPr>
          <w:color w:val="1F2329"/>
        </w:rPr>
        <w:t>LN</w:t>
      </w:r>
      <w:r>
        <w:rPr>
          <w:rFonts w:ascii="Microsoft YaHei" w:hAnsi="Microsoft YaHei" w:eastAsia="Microsoft YaHei" w:cs="Microsoft YaHei"/>
          <w:color w:val="1F2329"/>
          <w:spacing w:val="27"/>
        </w:rPr>
        <w:t>）、</w:t>
      </w:r>
      <w:r>
        <w:rPr>
          <w:color w:val="1F2329"/>
        </w:rPr>
        <w:t>RMSNorm</w:t>
      </w:r>
      <w:r>
        <w:rPr>
          <w:rFonts w:ascii="Microsoft YaHei" w:hAnsi="Microsoft YaHei" w:eastAsia="Microsoft YaHei" w:cs="Microsoft YaHei"/>
          <w:color w:val="1F2329"/>
          <w:spacing w:val="27"/>
        </w:rPr>
        <w:t>、</w:t>
      </w:r>
      <w:r>
        <w:rPr>
          <w:rFonts w:ascii="Microsoft YaHei" w:hAnsi="Microsoft YaHei" w:eastAsia="Microsoft YaHei" w:cs="Microsoft YaHei"/>
          <w:color w:val="1F2329"/>
        </w:rPr>
        <w:t xml:space="preserve"> </w:t>
      </w:r>
      <w:r>
        <w:rPr>
          <w:color w:val="1F2329"/>
        </w:rPr>
        <w:t>DeepNorm</w:t>
      </w:r>
      <w:r>
        <w:rPr>
          <w:rFonts w:ascii="Microsoft YaHei" w:hAnsi="Microsoft YaHei" w:eastAsia="Microsoft YaHei" w:cs="Microsoft YaHei"/>
          <w:color w:val="1F2329"/>
          <w:spacing w:val="41"/>
        </w:rPr>
        <w:t>、</w:t>
      </w:r>
      <w:r>
        <w:rPr>
          <w:color w:val="1F2329"/>
        </w:rPr>
        <w:t>Group</w:t>
      </w:r>
      <w:r>
        <w:rPr>
          <w:color w:val="1F2329"/>
          <w:spacing w:val="41"/>
        </w:rPr>
        <w:t xml:space="preserve"> </w:t>
      </w:r>
      <w:r>
        <w:rPr>
          <w:color w:val="1F2329"/>
        </w:rPr>
        <w:t>Normalization</w:t>
      </w:r>
      <w:r>
        <w:rPr>
          <w:rFonts w:ascii="Microsoft YaHei" w:hAnsi="Microsoft YaHei" w:eastAsia="Microsoft YaHei" w:cs="Microsoft YaHei"/>
          <w:color w:val="1F2329"/>
          <w:spacing w:val="41"/>
        </w:rPr>
        <w:t>（</w:t>
      </w:r>
      <w:r>
        <w:rPr>
          <w:color w:val="1F2329"/>
        </w:rPr>
        <w:t>GN</w:t>
      </w:r>
      <w:r>
        <w:rPr>
          <w:rFonts w:ascii="Microsoft YaHei" w:hAnsi="Microsoft YaHei" w:eastAsia="Microsoft YaHei" w:cs="Microsoft YaHei"/>
          <w:color w:val="1F2329"/>
          <w:spacing w:val="41"/>
        </w:rPr>
        <w:t>）、</w:t>
      </w:r>
      <w:r>
        <w:rPr>
          <w:color w:val="1F2329"/>
        </w:rPr>
        <w:t>Instance</w:t>
      </w:r>
      <w:r>
        <w:rPr>
          <w:color w:val="1F2329"/>
          <w:spacing w:val="41"/>
        </w:rPr>
        <w:t xml:space="preserve"> </w:t>
      </w:r>
      <w:r>
        <w:rPr>
          <w:color w:val="1F2329"/>
        </w:rPr>
        <w:t>Normalization</w:t>
      </w:r>
      <w:r>
        <w:rPr>
          <w:rFonts w:ascii="Microsoft YaHei" w:hAnsi="Microsoft YaHei" w:eastAsia="Microsoft YaHei" w:cs="Microsoft YaHei"/>
          <w:color w:val="1F2329"/>
          <w:spacing w:val="41"/>
        </w:rPr>
        <w:t>（</w:t>
      </w:r>
      <w:r>
        <w:rPr>
          <w:rFonts w:ascii="Microsoft YaHei" w:hAnsi="Microsoft YaHei" w:eastAsia="Microsoft YaHei" w:cs="Microsoft YaHei"/>
          <w:color w:val="1F2329"/>
          <w:spacing w:val="-32"/>
        </w:rPr>
        <w:t xml:space="preserve"> </w:t>
      </w:r>
      <w:r>
        <w:rPr>
          <w:color w:val="1F2329"/>
        </w:rPr>
        <w:t>IN</w:t>
      </w:r>
      <w:r>
        <w:rPr>
          <w:rFonts w:ascii="Microsoft YaHei" w:hAnsi="Microsoft YaHei" w:eastAsia="Microsoft YaHei" w:cs="Microsoft YaHei"/>
          <w:color w:val="1F2329"/>
          <w:spacing w:val="41"/>
        </w:rPr>
        <w:t>） 的⽐较汇总。</w:t>
      </w:r>
    </w:p>
    <w:p>
      <w:pPr>
        <w:spacing w:line="390" w:lineRule="exact"/>
        <w:jc w:val="right"/>
        <w:rPr/>
      </w:pPr>
      <w:r>
        <w:rPr>
          <w:position w:val="-8"/>
        </w:rPr>
        <w:drawing>
          <wp:inline distT="0" distB="0" distL="0" distR="0">
            <wp:extent cx="2108199" cy="247650"/>
            <wp:effectExtent l="0" t="0" r="0" b="0"/>
            <wp:docPr id="2602" name="IM 2602"/>
            <wp:cNvGraphicFramePr/>
            <a:graphic>
              <a:graphicData uri="http://schemas.openxmlformats.org/drawingml/2006/picture">
                <pic:pic>
                  <pic:nvPicPr>
                    <pic:cNvPr id="2602" name="IM 2602"/>
                    <pic:cNvPicPr/>
                  </pic:nvPicPr>
                  <pic:blipFill>
                    <a:blip r:embed="rId1180"/>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spacing w:before="175" w:line="15345" w:lineRule="exact"/>
        <w:rPr/>
      </w:pPr>
      <w:r>
        <w:rPr>
          <w:position w:val="-306"/>
        </w:rPr>
        <w:drawing>
          <wp:inline distT="0" distB="0" distL="0" distR="0">
            <wp:extent cx="6819900" cy="9744075"/>
            <wp:effectExtent l="0" t="0" r="0" b="0"/>
            <wp:docPr id="2604" name="IM 2604"/>
            <wp:cNvGraphicFramePr/>
            <a:graphic>
              <a:graphicData uri="http://schemas.openxmlformats.org/drawingml/2006/picture">
                <pic:pic>
                  <pic:nvPicPr>
                    <pic:cNvPr id="2604" name="IM 2604"/>
                    <pic:cNvPicPr/>
                  </pic:nvPicPr>
                  <pic:blipFill>
                    <a:blip r:embed="rId1181"/>
                    <a:stretch>
                      <a:fillRect/>
                    </a:stretch>
                  </pic:blipFill>
                  <pic:spPr>
                    <a:xfrm rot="0">
                      <a:off x="0" y="0"/>
                      <a:ext cx="6819900" cy="9744075"/>
                    </a:xfrm>
                    <a:prstGeom prst="rect">
                      <a:avLst/>
                    </a:prstGeom>
                  </pic:spPr>
                </pic:pic>
              </a:graphicData>
            </a:graphic>
          </wp:inline>
        </w:drawing>
      </w:r>
    </w:p>
    <w:p>
      <w:pPr>
        <w:ind w:firstLine="7704"/>
        <w:spacing w:before="199" w:line="390" w:lineRule="exact"/>
        <w:rPr/>
      </w:pPr>
      <w:r>
        <w:rPr>
          <w:position w:val="-7"/>
        </w:rPr>
        <w:drawing>
          <wp:inline distT="0" distB="0" distL="0" distR="0">
            <wp:extent cx="2108199" cy="247650"/>
            <wp:effectExtent l="0" t="0" r="0" b="0"/>
            <wp:docPr id="2606" name="IM 2606"/>
            <wp:cNvGraphicFramePr/>
            <a:graphic>
              <a:graphicData uri="http://schemas.openxmlformats.org/drawingml/2006/picture">
                <pic:pic>
                  <pic:nvPicPr>
                    <pic:cNvPr id="2606" name="IM 260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spacing w:before="160" w:line="420" w:lineRule="exact"/>
        <w:rPr/>
      </w:pPr>
      <w:r>
        <w:rPr>
          <w:position w:val="-8"/>
        </w:rPr>
        <w:pict>
          <v:shape id="_x0000_s3760"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2"/>
                    <w:spacing w:before="51" w:line="202" w:lineRule="auto"/>
                    <w:rPr>
                      <w:rFonts w:ascii="Microsoft YaHei" w:hAnsi="Microsoft YaHei" w:eastAsia="Microsoft YaHei" w:cs="Microsoft YaHei"/>
                      <w:sz w:val="30"/>
                      <w:szCs w:val="30"/>
                    </w:rPr>
                  </w:pPr>
                  <w:r>
                    <w:rPr>
                      <w:rFonts w:ascii="Arial" w:hAnsi="Arial" w:eastAsia="Arial" w:cs="Arial"/>
                      <w:sz w:val="30"/>
                      <w:szCs w:val="30"/>
                      <w:color w:val="1456F0"/>
                      <w:spacing w:val="22"/>
                    </w:rPr>
                    <w:t>90.2</w:t>
                  </w:r>
                  <w:r>
                    <w:rPr>
                      <w:rFonts w:ascii="Arial" w:hAnsi="Arial" w:eastAsia="Arial" w:cs="Arial"/>
                      <w:sz w:val="30"/>
                      <w:szCs w:val="30"/>
                      <w:color w:val="1456F0"/>
                      <w:spacing w:val="56"/>
                    </w:rPr>
                    <w:t xml:space="preserve"> </w:t>
                  </w:r>
                  <w:r>
                    <w:rPr>
                      <w:rFonts w:ascii="Microsoft YaHei" w:hAnsi="Microsoft YaHei" w:eastAsia="Microsoft YaHei" w:cs="Microsoft YaHei"/>
                      <w:sz w:val="30"/>
                      <w:szCs w:val="30"/>
                      <w:color w:val="6425D0"/>
                      <w:spacing w:val="22"/>
                    </w:rPr>
                    <w:t>六种 </w:t>
                  </w:r>
                  <w:r>
                    <w:rPr>
                      <w:rFonts w:ascii="Arial" w:hAnsi="Arial" w:eastAsia="Arial" w:cs="Arial"/>
                      <w:sz w:val="30"/>
                      <w:szCs w:val="30"/>
                      <w:color w:val="6425D0"/>
                    </w:rPr>
                    <w:t>Normalization</w:t>
                  </w:r>
                  <w:r>
                    <w:rPr>
                      <w:rFonts w:ascii="Microsoft YaHei" w:hAnsi="Microsoft YaHei" w:eastAsia="Microsoft YaHei" w:cs="Microsoft YaHei"/>
                      <w:sz w:val="30"/>
                      <w:szCs w:val="30"/>
                      <w:color w:val="6425D0"/>
                      <w:spacing w:val="22"/>
                    </w:rPr>
                    <w:t>简要说明</w:t>
                  </w:r>
                </w:p>
              </w:txbxContent>
            </v:textbox>
          </v:shape>
        </w:pict>
      </w:r>
    </w:p>
    <w:p>
      <w:pPr>
        <w:pStyle w:val="BodyText"/>
        <w:spacing w:before="105" w:line="420" w:lineRule="exact"/>
        <w:rPr/>
      </w:pPr>
      <w:r>
        <w:rPr>
          <w:position w:val="-8"/>
        </w:rPr>
        <w:pict>
          <v:shape id="_x0000_s3762" style="mso-position-vertical-relative:line;mso-position-horizontal-relative:char;width:162pt;height:21pt;" fillcolor="#62D256" filled="true" stroked="false" type="#_x0000_t202">
            <v:fill on="true"/>
            <v:stroke on="false"/>
            <v:path/>
            <v:imagedata o:title=""/>
            <o:lock v:ext="edit" aspectratio="false"/>
            <v:textbox inset="0mm,0mm,0mm,0mm">
              <w:txbxContent>
                <w:p>
                  <w:pPr>
                    <w:spacing w:before="89" w:line="197" w:lineRule="auto"/>
                    <w:jc w:val="right"/>
                    <w:rPr>
                      <w:rFonts w:ascii="Microsoft YaHei" w:hAnsi="Microsoft YaHei" w:eastAsia="Microsoft YaHei" w:cs="Microsoft YaHei"/>
                      <w:sz w:val="24"/>
                      <w:szCs w:val="24"/>
                    </w:rPr>
                  </w:pPr>
                  <w:r>
                    <w:rPr>
                      <w:rFonts w:ascii="Arial" w:hAnsi="Arial" w:eastAsia="Arial" w:cs="Arial"/>
                      <w:sz w:val="24"/>
                      <w:szCs w:val="24"/>
                      <w:color w:val="1F2329"/>
                      <w:spacing w:val="8"/>
                    </w:rPr>
                    <w:t>Batch Normalization</w:t>
                  </w:r>
                  <w:r>
                    <w:rPr>
                      <w:rFonts w:ascii="Microsoft YaHei" w:hAnsi="Microsoft YaHei" w:eastAsia="Microsoft YaHei" w:cs="Microsoft YaHei"/>
                      <w:sz w:val="24"/>
                      <w:szCs w:val="24"/>
                      <w:color w:val="1F2329"/>
                      <w:spacing w:val="8"/>
                    </w:rPr>
                    <w:t>（</w:t>
                  </w:r>
                  <w:r>
                    <w:rPr>
                      <w:rFonts w:ascii="Microsoft YaHei" w:hAnsi="Microsoft YaHei" w:eastAsia="Microsoft YaHei" w:cs="Microsoft YaHei"/>
                      <w:sz w:val="24"/>
                      <w:szCs w:val="24"/>
                      <w:color w:val="1F2329"/>
                      <w:spacing w:val="-34"/>
                    </w:rPr>
                    <w:t xml:space="preserve"> </w:t>
                  </w:r>
                  <w:r>
                    <w:rPr>
                      <w:rFonts w:ascii="Arial" w:hAnsi="Arial" w:eastAsia="Arial" w:cs="Arial"/>
                      <w:sz w:val="24"/>
                      <w:szCs w:val="24"/>
                      <w:color w:val="1F2329"/>
                      <w:spacing w:val="8"/>
                    </w:rPr>
                    <w:t>BN</w:t>
                  </w:r>
                  <w:r>
                    <w:rPr>
                      <w:rFonts w:ascii="Microsoft YaHei" w:hAnsi="Microsoft YaHei" w:eastAsia="Microsoft YaHei" w:cs="Microsoft YaHei"/>
                      <w:sz w:val="24"/>
                      <w:szCs w:val="24"/>
                      <w:color w:val="1F2329"/>
                      <w:spacing w:val="8"/>
                    </w:rPr>
                    <w:t>）</w:t>
                  </w:r>
                </w:p>
              </w:txbxContent>
            </v:textbox>
          </v:shape>
        </w:pict>
      </w:r>
    </w:p>
    <w:p>
      <w:pPr>
        <w:pStyle w:val="BodyText"/>
        <w:ind w:left="57"/>
        <w:spacing w:before="112" w:line="477" w:lineRule="exact"/>
        <w:rPr>
          <w:rFonts w:ascii="Microsoft YaHei" w:hAnsi="Microsoft YaHei" w:eastAsia="Microsoft YaHei" w:cs="Microsoft YaHei"/>
        </w:rPr>
      </w:pPr>
      <w:r>
        <w:rPr>
          <w:sz w:val="33"/>
          <w:szCs w:val="33"/>
          <w:color w:val="1456F0"/>
          <w:spacing w:val="3"/>
          <w:position w:val="4"/>
        </w:rPr>
        <w:t>•  </w:t>
      </w:r>
      <w:r>
        <w:rPr>
          <w:rFonts w:ascii="Microsoft YaHei" w:hAnsi="Microsoft YaHei" w:eastAsia="Microsoft YaHei" w:cs="Microsoft YaHei"/>
          <w:color w:val="1F2329"/>
          <w:spacing w:val="3"/>
          <w:position w:val="6"/>
        </w:rPr>
        <w:t>归⼀化维度：对同⼀个 </w:t>
      </w:r>
      <w:r>
        <w:rPr>
          <w:color w:val="1F2329"/>
          <w:position w:val="6"/>
        </w:rPr>
        <w:t>mini</w:t>
      </w:r>
      <w:r>
        <w:rPr>
          <w:color w:val="1F2329"/>
          <w:spacing w:val="3"/>
          <w:position w:val="6"/>
        </w:rPr>
        <w:t>-</w:t>
      </w:r>
      <w:r>
        <w:rPr>
          <w:color w:val="1F2329"/>
          <w:position w:val="6"/>
        </w:rPr>
        <w:t>batch</w:t>
      </w:r>
      <w:r>
        <w:rPr>
          <w:color w:val="1F2329"/>
          <w:spacing w:val="3"/>
          <w:position w:val="6"/>
        </w:rPr>
        <w:t xml:space="preserve"> </w:t>
      </w:r>
      <w:r>
        <w:rPr>
          <w:rFonts w:ascii="Microsoft YaHei" w:hAnsi="Microsoft YaHei" w:eastAsia="Microsoft YaHei" w:cs="Microsoft YaHei"/>
          <w:color w:val="1F2329"/>
          <w:spacing w:val="3"/>
          <w:position w:val="6"/>
        </w:rPr>
        <w:t>内通道维</w:t>
      </w:r>
      <w:r>
        <w:rPr>
          <w:rFonts w:ascii="Microsoft YaHei" w:hAnsi="Microsoft YaHei" w:eastAsia="Microsoft YaHei" w:cs="Microsoft YaHei"/>
          <w:color w:val="1F2329"/>
          <w:spacing w:val="2"/>
          <w:position w:val="6"/>
        </w:rPr>
        <w:t>度上计算均值、⽅差。</w:t>
      </w:r>
    </w:p>
    <w:p>
      <w:pPr>
        <w:pStyle w:val="BodyText"/>
        <w:ind w:left="57"/>
        <w:spacing w:before="32" w:line="476"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优势：在图像任务中有效加速收敛</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，对⼤批量训练⾮常友好。</w:t>
      </w:r>
    </w:p>
    <w:p>
      <w:pPr>
        <w:pStyle w:val="BodyText"/>
        <w:ind w:left="371" w:right="511" w:hanging="314"/>
        <w:spacing w:before="34" w:line="226"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局限：</w:t>
      </w:r>
      <w:r>
        <w:rPr>
          <w:rFonts w:ascii="Microsoft YaHei" w:hAnsi="Microsoft YaHei" w:eastAsia="Microsoft YaHei" w:cs="Microsoft YaHei"/>
          <w:color w:val="1F2329"/>
          <w:spacing w:val="-42"/>
        </w:rPr>
        <w:t xml:space="preserve"> </w:t>
      </w:r>
      <w:r>
        <w:rPr>
          <w:rFonts w:ascii="Microsoft YaHei" w:hAnsi="Microsoft YaHei" w:eastAsia="Microsoft YaHei" w:cs="Microsoft YaHei"/>
          <w:color w:val="1F2329"/>
          <w:spacing w:val="-2"/>
        </w:rPr>
        <w:t>当批量过⼩时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，统计不稳；对 </w:t>
      </w:r>
      <w:r>
        <w:rPr>
          <w:color w:val="1F2329"/>
          <w:spacing w:val="-2"/>
        </w:rPr>
        <w:t>RNN</w:t>
      </w:r>
      <w:r>
        <w:rPr>
          <w:rFonts w:ascii="Microsoft YaHei" w:hAnsi="Microsoft YaHei" w:eastAsia="Microsoft YaHei" w:cs="Microsoft YaHei"/>
          <w:color w:val="1F2329"/>
          <w:spacing w:val="-2"/>
        </w:rPr>
        <w:t>、变⻓序列效果不佳；推理时需使⽤移动平均或</w:t>
      </w:r>
      <w:r>
        <w:rPr>
          <w:rFonts w:ascii="Microsoft YaHei" w:hAnsi="Microsoft YaHei" w:eastAsia="Microsoft YaHei" w:cs="Microsoft YaHei"/>
          <w:color w:val="1F2329"/>
          <w:spacing w:val="-3"/>
        </w:rPr>
        <w:t>全局统</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6"/>
        </w:rPr>
        <w:t>计。</w:t>
      </w:r>
    </w:p>
    <w:p>
      <w:pPr>
        <w:pStyle w:val="BodyText"/>
        <w:spacing w:before="101" w:line="420" w:lineRule="exact"/>
        <w:rPr/>
      </w:pPr>
      <w:r>
        <w:rPr>
          <w:position w:val="-8"/>
        </w:rPr>
        <w:pict>
          <v:shape id="_x0000_s3764" style="mso-position-vertical-relative:line;mso-position-horizontal-relative:char;width:162.75pt;height:21pt;" fillcolor="#62D256" filled="true" stroked="false" type="#_x0000_t202">
            <v:fill on="true"/>
            <v:stroke on="false"/>
            <v:path/>
            <v:imagedata o:title=""/>
            <o:lock v:ext="edit" aspectratio="false"/>
            <v:textbox inset="0mm,0mm,0mm,0mm">
              <w:txbxContent>
                <w:p>
                  <w:pPr>
                    <w:spacing w:before="88" w:line="192" w:lineRule="auto"/>
                    <w:jc w:val="right"/>
                    <w:rPr>
                      <w:rFonts w:ascii="Microsoft YaHei" w:hAnsi="Microsoft YaHei" w:eastAsia="Microsoft YaHei" w:cs="Microsoft YaHei"/>
                      <w:sz w:val="24"/>
                      <w:szCs w:val="24"/>
                    </w:rPr>
                  </w:pPr>
                  <w:r>
                    <w:rPr>
                      <w:rFonts w:ascii="Arial" w:hAnsi="Arial" w:eastAsia="Arial" w:cs="Arial"/>
                      <w:sz w:val="24"/>
                      <w:szCs w:val="24"/>
                      <w:color w:val="1F2329"/>
                      <w:spacing w:val="8"/>
                    </w:rPr>
                    <w:t>Layer Normalization</w:t>
                  </w:r>
                  <w:r>
                    <w:rPr>
                      <w:rFonts w:ascii="Microsoft YaHei" w:hAnsi="Microsoft YaHei" w:eastAsia="Microsoft YaHei" w:cs="Microsoft YaHei"/>
                      <w:sz w:val="24"/>
                      <w:szCs w:val="24"/>
                      <w:color w:val="1F2329"/>
                      <w:spacing w:val="8"/>
                    </w:rPr>
                    <w:t>（</w:t>
                  </w:r>
                  <w:r>
                    <w:rPr>
                      <w:rFonts w:ascii="Microsoft YaHei" w:hAnsi="Microsoft YaHei" w:eastAsia="Microsoft YaHei" w:cs="Microsoft YaHei"/>
                      <w:sz w:val="24"/>
                      <w:szCs w:val="24"/>
                      <w:color w:val="1F2329"/>
                      <w:spacing w:val="-36"/>
                    </w:rPr>
                    <w:t xml:space="preserve"> </w:t>
                  </w:r>
                  <w:r>
                    <w:rPr>
                      <w:rFonts w:ascii="Arial" w:hAnsi="Arial" w:eastAsia="Arial" w:cs="Arial"/>
                      <w:sz w:val="24"/>
                      <w:szCs w:val="24"/>
                      <w:color w:val="1F2329"/>
                      <w:spacing w:val="8"/>
                    </w:rPr>
                    <w:t>LN</w:t>
                  </w:r>
                  <w:r>
                    <w:rPr>
                      <w:rFonts w:ascii="Microsoft YaHei" w:hAnsi="Microsoft YaHei" w:eastAsia="Microsoft YaHei" w:cs="Microsoft YaHei"/>
                      <w:sz w:val="24"/>
                      <w:szCs w:val="24"/>
                      <w:color w:val="1F2329"/>
                      <w:spacing w:val="8"/>
                    </w:rPr>
                    <w:t>）</w:t>
                  </w:r>
                </w:p>
              </w:txbxContent>
            </v:textbox>
          </v:shape>
        </w:pict>
      </w:r>
    </w:p>
    <w:p>
      <w:pPr>
        <w:pStyle w:val="BodyText"/>
        <w:ind w:left="57"/>
        <w:spacing w:before="112" w:line="478" w:lineRule="exact"/>
        <w:rPr>
          <w:rFonts w:ascii="Microsoft YaHei" w:hAnsi="Microsoft YaHei" w:eastAsia="Microsoft YaHei" w:cs="Microsoft YaHei"/>
        </w:rPr>
      </w:pPr>
      <w:r>
        <w:rPr>
          <w:sz w:val="33"/>
          <w:szCs w:val="33"/>
          <w:color w:val="1456F0"/>
          <w:position w:val="4"/>
        </w:rPr>
        <w:t>•  </w:t>
      </w:r>
      <w:r>
        <w:rPr>
          <w:rFonts w:ascii="Microsoft YaHei" w:hAnsi="Microsoft YaHei" w:eastAsia="Microsoft YaHei" w:cs="Microsoft YaHei"/>
          <w:color w:val="1F2329"/>
          <w:position w:val="6"/>
        </w:rPr>
        <w:t>归⼀化维度：对单条样本在本层的所有特征进⾏均值、⽅差归⼀化。</w:t>
      </w:r>
    </w:p>
    <w:p>
      <w:pPr>
        <w:pStyle w:val="BodyText"/>
        <w:ind w:left="57"/>
        <w:spacing w:before="32" w:line="477" w:lineRule="exact"/>
        <w:rPr>
          <w:rFonts w:ascii="Microsoft YaHei" w:hAnsi="Microsoft YaHei" w:eastAsia="Microsoft YaHei" w:cs="Microsoft YaHei"/>
        </w:rPr>
      </w:pPr>
      <w:r>
        <w:rPr>
          <w:sz w:val="33"/>
          <w:szCs w:val="33"/>
          <w:color w:val="1456F0"/>
          <w:position w:val="4"/>
        </w:rPr>
        <w:t>•  </w:t>
      </w:r>
      <w:r>
        <w:rPr>
          <w:rFonts w:ascii="Microsoft YaHei" w:hAnsi="Microsoft YaHei" w:eastAsia="Microsoft YaHei" w:cs="Microsoft YaHei"/>
          <w:color w:val="1F2329"/>
          <w:position w:val="6"/>
        </w:rPr>
        <w:t>优势：与 </w:t>
      </w:r>
      <w:r>
        <w:rPr>
          <w:color w:val="1F2329"/>
          <w:position w:val="6"/>
        </w:rPr>
        <w:t>batch size </w:t>
      </w:r>
      <w:r>
        <w:rPr>
          <w:rFonts w:ascii="Microsoft YaHei" w:hAnsi="Microsoft YaHei" w:eastAsia="Microsoft YaHei" w:cs="Microsoft YaHei"/>
          <w:color w:val="1F2329"/>
          <w:position w:val="6"/>
        </w:rPr>
        <w:t>⽆关</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position w:val="6"/>
        </w:rPr>
        <w:t>，特别适合 </w:t>
      </w:r>
      <w:r>
        <w:rPr>
          <w:color w:val="1F2329"/>
          <w:position w:val="6"/>
        </w:rPr>
        <w:t>NLP</w:t>
      </w:r>
      <w:r>
        <w:rPr>
          <w:rFonts w:ascii="Microsoft YaHei" w:hAnsi="Microsoft YaHei" w:eastAsia="Microsoft YaHei" w:cs="Microsoft YaHei"/>
          <w:color w:val="1F2329"/>
          <w:position w:val="6"/>
        </w:rPr>
        <w:t>、变</w:t>
      </w:r>
      <w:r>
        <w:rPr>
          <w:rFonts w:ascii="Microsoft YaHei" w:hAnsi="Microsoft YaHei" w:eastAsia="Microsoft YaHei" w:cs="Microsoft YaHei"/>
          <w:color w:val="1F2329"/>
          <w:spacing w:val="-1"/>
          <w:position w:val="6"/>
        </w:rPr>
        <w:t>⻓序列；在 </w:t>
      </w:r>
      <w:r>
        <w:rPr>
          <w:color w:val="1F2329"/>
          <w:spacing w:val="-1"/>
          <w:position w:val="6"/>
        </w:rPr>
        <w:t>Transformer </w:t>
      </w:r>
      <w:r>
        <w:rPr>
          <w:rFonts w:ascii="Microsoft YaHei" w:hAnsi="Microsoft YaHei" w:eastAsia="Microsoft YaHei" w:cs="Microsoft YaHei"/>
          <w:color w:val="1F2329"/>
          <w:spacing w:val="-1"/>
          <w:position w:val="6"/>
        </w:rPr>
        <w:t>中成为主流做法。</w:t>
      </w:r>
    </w:p>
    <w:p>
      <w:pPr>
        <w:pStyle w:val="BodyText"/>
        <w:ind w:left="57"/>
        <w:spacing w:before="33" w:line="477" w:lineRule="exact"/>
        <w:rPr>
          <w:rFonts w:ascii="Microsoft YaHei" w:hAnsi="Microsoft YaHei" w:eastAsia="Microsoft YaHei" w:cs="Microsoft YaHei"/>
        </w:rPr>
      </w:pPr>
      <w:r>
        <w:rPr>
          <w:sz w:val="33"/>
          <w:szCs w:val="33"/>
          <w:color w:val="1456F0"/>
          <w:spacing w:val="-2"/>
          <w:position w:val="4"/>
        </w:rPr>
        <w:t>•  </w:t>
      </w:r>
      <w:r>
        <w:rPr>
          <w:rFonts w:ascii="Microsoft YaHei" w:hAnsi="Microsoft YaHei" w:eastAsia="Microsoft YaHei" w:cs="Microsoft YaHei"/>
          <w:color w:val="1F2329"/>
          <w:spacing w:val="-2"/>
          <w:position w:val="6"/>
        </w:rPr>
        <w:t>局限：在很⼤ </w:t>
      </w:r>
      <w:r>
        <w:rPr>
          <w:color w:val="1F2329"/>
          <w:spacing w:val="-2"/>
          <w:position w:val="6"/>
        </w:rPr>
        <w:t>batch </w:t>
      </w:r>
      <w:r>
        <w:rPr>
          <w:rFonts w:ascii="Microsoft YaHei" w:hAnsi="Microsoft YaHei" w:eastAsia="Microsoft YaHei" w:cs="Microsoft YaHei"/>
          <w:color w:val="1F2329"/>
          <w:spacing w:val="-2"/>
          <w:position w:val="6"/>
        </w:rPr>
        <w:t>场景下并没有显著坏处</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spacing w:val="-2"/>
          <w:position w:val="6"/>
        </w:rPr>
        <w:t>，但相⽐</w:t>
      </w:r>
      <w:r>
        <w:rPr>
          <w:rFonts w:ascii="Microsoft YaHei" w:hAnsi="Microsoft YaHei" w:eastAsia="Microsoft YaHei" w:cs="Microsoft YaHei"/>
          <w:color w:val="1F2329"/>
          <w:spacing w:val="21"/>
          <w:w w:val="101"/>
          <w:position w:val="6"/>
        </w:rPr>
        <w:t xml:space="preserve"> </w:t>
      </w:r>
      <w:r>
        <w:rPr>
          <w:color w:val="1F2329"/>
          <w:spacing w:val="-2"/>
          <w:position w:val="6"/>
        </w:rPr>
        <w:t>BN</w:t>
      </w:r>
      <w:r>
        <w:rPr>
          <w:color w:val="1F2329"/>
          <w:spacing w:val="-35"/>
          <w:position w:val="6"/>
        </w:rPr>
        <w:t xml:space="preserve"> </w:t>
      </w:r>
      <w:r>
        <w:rPr>
          <w:rFonts w:ascii="Microsoft YaHei" w:hAnsi="Microsoft YaHei" w:eastAsia="Microsoft YaHei" w:cs="Microsoft YaHei"/>
          <w:color w:val="1F2329"/>
          <w:spacing w:val="-2"/>
          <w:position w:val="6"/>
        </w:rPr>
        <w:t>，有时对</w:t>
      </w:r>
      <w:r>
        <w:rPr>
          <w:color w:val="1F2329"/>
          <w:spacing w:val="-2"/>
          <w:position w:val="6"/>
        </w:rPr>
        <w:t>CNN</w:t>
      </w:r>
      <w:r>
        <w:rPr>
          <w:rFonts w:ascii="Microsoft YaHei" w:hAnsi="Microsoft YaHei" w:eastAsia="Microsoft YaHei" w:cs="Microsoft YaHei"/>
          <w:color w:val="1F2329"/>
          <w:spacing w:val="-3"/>
          <w:position w:val="6"/>
        </w:rPr>
        <w:t>⽽⾔收益不如后者明显。</w:t>
      </w:r>
    </w:p>
    <w:p>
      <w:pPr>
        <w:pStyle w:val="BodyText"/>
        <w:spacing w:before="11" w:line="420" w:lineRule="exact"/>
        <w:rPr/>
      </w:pPr>
      <w:r>
        <w:rPr>
          <w:position w:val="-8"/>
        </w:rPr>
        <w:pict>
          <v:shape id="_x0000_s3766" style="mso-position-vertical-relative:line;mso-position-horizontal-relative:char;width:59.25pt;height:21pt;" fillcolor="#62D256" filled="true" stroked="false" type="#_x0000_t202">
            <v:fill on="true"/>
            <v:stroke on="false"/>
            <v:path/>
            <v:imagedata o:title=""/>
            <o:lock v:ext="edit" aspectratio="false"/>
            <v:textbox inset="0mm,0mm,0mm,0mm">
              <w:txbxContent>
                <w:p>
                  <w:pPr>
                    <w:spacing w:before="88" w:line="318" w:lineRule="exact"/>
                    <w:jc w:val="right"/>
                    <w:rPr>
                      <w:rFonts w:ascii="Arial" w:hAnsi="Arial" w:eastAsia="Arial" w:cs="Arial"/>
                      <w:sz w:val="24"/>
                      <w:szCs w:val="24"/>
                    </w:rPr>
                  </w:pPr>
                  <w:r>
                    <w:rPr>
                      <w:rFonts w:ascii="Arial" w:hAnsi="Arial" w:eastAsia="Arial" w:cs="Arial"/>
                      <w:sz w:val="24"/>
                      <w:szCs w:val="24"/>
                      <w:color w:val="1F2329"/>
                      <w:spacing w:val="6"/>
                      <w:position w:val="1"/>
                    </w:rPr>
                    <w:t>RMSNorm</w:t>
                  </w:r>
                </w:p>
              </w:txbxContent>
            </v:textbox>
          </v:shape>
        </w:pict>
      </w:r>
    </w:p>
    <w:p>
      <w:pPr>
        <w:pStyle w:val="BodyText"/>
        <w:ind w:left="57"/>
        <w:spacing w:before="112" w:line="470" w:lineRule="exact"/>
        <w:rPr>
          <w:rFonts w:ascii="Microsoft YaHei" w:hAnsi="Microsoft YaHei" w:eastAsia="Microsoft YaHei" w:cs="Microsoft YaHei"/>
        </w:rPr>
      </w:pPr>
      <w:r>
        <w:rPr>
          <w:sz w:val="33"/>
          <w:szCs w:val="33"/>
          <w:color w:val="1456F0"/>
          <w:spacing w:val="-3"/>
          <w:position w:val="4"/>
        </w:rPr>
        <w:t>•  </w:t>
      </w:r>
      <w:r>
        <w:rPr>
          <w:rFonts w:ascii="Microsoft YaHei" w:hAnsi="Microsoft YaHei" w:eastAsia="Microsoft YaHei" w:cs="Microsoft YaHei"/>
          <w:color w:val="1F2329"/>
          <w:spacing w:val="-3"/>
          <w:position w:val="6"/>
        </w:rPr>
        <w:t>归⼀化⽅式：省略了减均值操作</w:t>
      </w:r>
      <w:r>
        <w:rPr>
          <w:rFonts w:ascii="Microsoft YaHei" w:hAnsi="Microsoft YaHei" w:eastAsia="Microsoft YaHei" w:cs="Microsoft YaHei"/>
          <w:color w:val="1F2329"/>
          <w:spacing w:val="-35"/>
          <w:position w:val="6"/>
        </w:rPr>
        <w:t xml:space="preserve"> </w:t>
      </w:r>
      <w:r>
        <w:rPr>
          <w:rFonts w:ascii="Microsoft YaHei" w:hAnsi="Microsoft YaHei" w:eastAsia="Microsoft YaHei" w:cs="Microsoft YaHei"/>
          <w:color w:val="1F2329"/>
          <w:spacing w:val="-3"/>
          <w:position w:val="6"/>
        </w:rPr>
        <w:t>，仅使⽤激活的 </w:t>
      </w:r>
      <w:r>
        <w:rPr>
          <w:color w:val="1F2329"/>
          <w:spacing w:val="-3"/>
          <w:position w:val="6"/>
        </w:rPr>
        <w:t>RMS</w:t>
      </w:r>
      <w:r>
        <w:rPr>
          <w:rFonts w:ascii="Microsoft YaHei" w:hAnsi="Microsoft YaHei" w:eastAsia="Microsoft YaHei" w:cs="Microsoft YaHei"/>
          <w:color w:val="1F2329"/>
          <w:spacing w:val="-3"/>
          <w:position w:val="6"/>
        </w:rPr>
        <w:t>（均⽅根）</w:t>
      </w:r>
      <w:r>
        <w:rPr>
          <w:rFonts w:ascii="Microsoft YaHei" w:hAnsi="Microsoft YaHei" w:eastAsia="Microsoft YaHei" w:cs="Microsoft YaHei"/>
          <w:color w:val="1F2329"/>
          <w:spacing w:val="-51"/>
          <w:position w:val="6"/>
        </w:rPr>
        <w:t xml:space="preserve"> </w:t>
      </w:r>
      <w:r>
        <w:rPr>
          <w:rFonts w:ascii="Microsoft YaHei" w:hAnsi="Microsoft YaHei" w:eastAsia="Microsoft YaHei" w:cs="Microsoft YaHei"/>
          <w:color w:val="1F2329"/>
          <w:spacing w:val="-3"/>
          <w:position w:val="6"/>
        </w:rPr>
        <w:t>进⾏缩放。</w:t>
      </w:r>
    </w:p>
    <w:p>
      <w:pPr>
        <w:pStyle w:val="BodyText"/>
        <w:ind w:left="57"/>
        <w:spacing w:before="40" w:line="476"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优势：计算更简单</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，性能不逊于 </w:t>
      </w:r>
      <w:r>
        <w:rPr>
          <w:color w:val="1F2329"/>
          <w:spacing w:val="-1"/>
          <w:position w:val="6"/>
        </w:rPr>
        <w:t>LN</w:t>
      </w:r>
      <w:r>
        <w:rPr>
          <w:rFonts w:ascii="Microsoft YaHei" w:hAnsi="Microsoft YaHei" w:eastAsia="Microsoft YaHei" w:cs="Microsoft YaHei"/>
          <w:color w:val="1F2329"/>
          <w:spacing w:val="-1"/>
          <w:position w:val="6"/>
        </w:rPr>
        <w:t>；在⼤型语⾔模型中也能</w:t>
      </w:r>
      <w:r>
        <w:rPr>
          <w:rFonts w:ascii="Microsoft YaHei" w:hAnsi="Microsoft YaHei" w:eastAsia="Microsoft YaHei" w:cs="Microsoft YaHei"/>
          <w:color w:val="1F2329"/>
          <w:spacing w:val="-2"/>
          <w:position w:val="6"/>
        </w:rPr>
        <w:t>获得较好收敛稳定性。</w:t>
      </w:r>
    </w:p>
    <w:p>
      <w:pPr>
        <w:pStyle w:val="BodyText"/>
        <w:ind w:left="21" w:right="2814" w:firstLine="35"/>
        <w:spacing w:before="35" w:line="296" w:lineRule="auto"/>
        <w:rPr/>
      </w:pPr>
      <w:r>
        <w:rPr>
          <w:sz w:val="33"/>
          <w:szCs w:val="33"/>
          <w:color w:val="1456F0"/>
          <w:spacing w:val="-2"/>
          <w:position w:val="-2"/>
        </w:rPr>
        <w:t>•  </w:t>
      </w:r>
      <w:r>
        <w:rPr>
          <w:rFonts w:ascii="Microsoft YaHei" w:hAnsi="Microsoft YaHei" w:eastAsia="Microsoft YaHei" w:cs="Microsoft YaHei"/>
          <w:color w:val="1F2329"/>
          <w:spacing w:val="-2"/>
        </w:rPr>
        <w:t>局限：主要在 </w:t>
      </w:r>
      <w:r>
        <w:rPr>
          <w:color w:val="1F2329"/>
          <w:spacing w:val="-2"/>
        </w:rPr>
        <w:t>NLP/Transf</w:t>
      </w:r>
      <w:r>
        <w:rPr>
          <w:color w:val="1F2329"/>
          <w:spacing w:val="-3"/>
        </w:rPr>
        <w:t>ormer </w:t>
      </w:r>
      <w:r>
        <w:rPr>
          <w:rFonts w:ascii="Microsoft YaHei" w:hAnsi="Microsoft YaHei" w:eastAsia="Microsoft YaHei" w:cs="Microsoft YaHei"/>
          <w:color w:val="1F2329"/>
          <w:spacing w:val="-3"/>
        </w:rPr>
        <w:t>领域使⽤ ，</w:t>
      </w:r>
      <w:r>
        <w:rPr>
          <w:rFonts w:ascii="Microsoft YaHei" w:hAnsi="Microsoft YaHei" w:eastAsia="Microsoft YaHei" w:cs="Microsoft YaHei"/>
          <w:color w:val="1F2329"/>
          <w:spacing w:val="-48"/>
        </w:rPr>
        <w:t xml:space="preserve"> </w:t>
      </w:r>
      <w:r>
        <w:rPr>
          <w:rFonts w:ascii="Microsoft YaHei" w:hAnsi="Microsoft YaHei" w:eastAsia="Microsoft YaHei" w:cs="Microsoft YaHei"/>
          <w:color w:val="1F2329"/>
          <w:spacing w:val="-3"/>
        </w:rPr>
        <w:t>尚未像 </w:t>
      </w:r>
      <w:r>
        <w:rPr>
          <w:color w:val="1F2329"/>
          <w:spacing w:val="-3"/>
        </w:rPr>
        <w:t>BN/LN </w:t>
      </w:r>
      <w:r>
        <w:rPr>
          <w:rFonts w:ascii="Microsoft YaHei" w:hAnsi="Microsoft YaHei" w:eastAsia="Microsoft YaHei" w:cs="Microsoft YaHei"/>
          <w:color w:val="1F2329"/>
          <w:spacing w:val="-3"/>
        </w:rPr>
        <w:t>那样⼴泛通⽤</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rPr>
        <w:t xml:space="preserve"> </w:t>
      </w:r>
      <w:r>
        <w:rPr>
          <w:shd w:val="clear" w:fill="62D256"/>
          <w:color w:val="1F2329"/>
          <w:spacing w:val="11"/>
        </w:rPr>
        <w:t>DeepNorm</w:t>
      </w:r>
    </w:p>
    <w:p>
      <w:pPr>
        <w:pStyle w:val="BodyText"/>
        <w:ind w:left="369" w:right="450" w:hanging="312"/>
        <w:spacing w:before="172" w:line="225"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核⼼：并⾮单纯“</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归⼀化公式”更改</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，⽽是在 深层（超深）</w:t>
      </w:r>
      <w:r>
        <w:rPr>
          <w:color w:val="1F2329"/>
        </w:rPr>
        <w:t>Transformer</w:t>
      </w:r>
      <w:r>
        <w:rPr>
          <w:color w:val="1F2329"/>
          <w:spacing w:val="1"/>
        </w:rPr>
        <w:t xml:space="preserve"> </w:t>
      </w:r>
      <w:r>
        <w:rPr>
          <w:rFonts w:ascii="Microsoft YaHei" w:hAnsi="Microsoft YaHei" w:eastAsia="Microsoft YaHei" w:cs="Microsoft YaHei"/>
          <w:color w:val="1F2329"/>
          <w:spacing w:val="1"/>
        </w:rPr>
        <w:t>的残差结</w:t>
      </w:r>
      <w:r>
        <w:rPr>
          <w:rFonts w:ascii="Microsoft YaHei" w:hAnsi="Microsoft YaHei" w:eastAsia="Microsoft YaHei" w:cs="Microsoft YaHei"/>
          <w:color w:val="1F2329"/>
        </w:rPr>
        <w:t>构处</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，添加特 </w:t>
      </w:r>
      <w:r>
        <w:rPr>
          <w:rFonts w:ascii="Microsoft YaHei" w:hAnsi="Microsoft YaHei" w:eastAsia="Microsoft YaHei" w:cs="Microsoft YaHei"/>
          <w:color w:val="1F2329"/>
          <w:spacing w:val="-4"/>
        </w:rPr>
        <w:t>定缩放因⼦。</w:t>
      </w:r>
    </w:p>
    <w:p>
      <w:pPr>
        <w:pStyle w:val="BodyText"/>
        <w:ind w:left="57"/>
        <w:spacing w:before="127" w:line="469" w:lineRule="exact"/>
        <w:rPr>
          <w:rFonts w:ascii="Microsoft YaHei" w:hAnsi="Microsoft YaHei" w:eastAsia="Microsoft YaHei" w:cs="Microsoft YaHei"/>
        </w:rPr>
      </w:pPr>
      <w:r>
        <w:rPr>
          <w:sz w:val="33"/>
          <w:szCs w:val="33"/>
          <w:color w:val="1456F0"/>
          <w:spacing w:val="-2"/>
          <w:position w:val="4"/>
        </w:rPr>
        <w:t>•</w:t>
      </w:r>
      <w:r>
        <w:rPr>
          <w:sz w:val="33"/>
          <w:szCs w:val="33"/>
          <w:color w:val="1456F0"/>
          <w:spacing w:val="25"/>
          <w:position w:val="4"/>
        </w:rPr>
        <w:t xml:space="preserve">  </w:t>
      </w:r>
      <w:r>
        <w:rPr>
          <w:rFonts w:ascii="Microsoft YaHei" w:hAnsi="Microsoft YaHei" w:eastAsia="Microsoft YaHei" w:cs="Microsoft YaHei"/>
          <w:color w:val="1F2329"/>
          <w:spacing w:val="-2"/>
          <w:position w:val="6"/>
        </w:rPr>
        <w:t>⽬标：解决 ⽹络层数极深时 的训练不稳定（如梯度爆炸</w:t>
      </w:r>
      <w:r>
        <w:rPr>
          <w:color w:val="1F2329"/>
          <w:spacing w:val="-2"/>
          <w:position w:val="6"/>
        </w:rPr>
        <w:t>/</w:t>
      </w:r>
      <w:r>
        <w:rPr>
          <w:rFonts w:ascii="Microsoft YaHei" w:hAnsi="Microsoft YaHei" w:eastAsia="Microsoft YaHei" w:cs="Microsoft YaHei"/>
          <w:color w:val="1F2329"/>
          <w:spacing w:val="-2"/>
          <w:position w:val="6"/>
        </w:rPr>
        <w:t>消失</w:t>
      </w:r>
      <w:r>
        <w:rPr>
          <w:rFonts w:ascii="Microsoft YaHei" w:hAnsi="Microsoft YaHei" w:eastAsia="Microsoft YaHei" w:cs="Microsoft YaHei"/>
          <w:color w:val="1F2329"/>
          <w:spacing w:val="-3"/>
          <w:position w:val="6"/>
        </w:rPr>
        <w:t>）。</w:t>
      </w:r>
    </w:p>
    <w:p>
      <w:pPr>
        <w:pStyle w:val="BodyText"/>
        <w:ind w:left="57"/>
        <w:spacing w:before="41" w:line="477" w:lineRule="exact"/>
        <w:rPr>
          <w:rFonts w:ascii="Microsoft YaHei" w:hAnsi="Microsoft YaHei" w:eastAsia="Microsoft YaHei" w:cs="Microsoft YaHei"/>
        </w:rPr>
      </w:pPr>
      <w:r>
        <w:rPr>
          <w:sz w:val="33"/>
          <w:szCs w:val="33"/>
          <w:color w:val="1456F0"/>
          <w:position w:val="4"/>
        </w:rPr>
        <w:t>•  </w:t>
      </w:r>
      <w:r>
        <w:rPr>
          <w:rFonts w:ascii="Microsoft YaHei" w:hAnsi="Microsoft YaHei" w:eastAsia="Microsoft YaHei" w:cs="Microsoft YaHei"/>
          <w:color w:val="1F2329"/>
          <w:position w:val="6"/>
        </w:rPr>
        <w:t>使⽤：</w:t>
      </w:r>
      <w:r>
        <w:rPr>
          <w:rFonts w:ascii="Microsoft YaHei" w:hAnsi="Microsoft YaHei" w:eastAsia="Microsoft YaHei" w:cs="Microsoft YaHei"/>
          <w:color w:val="1F2329"/>
          <w:spacing w:val="-33"/>
          <w:position w:val="6"/>
        </w:rPr>
        <w:t xml:space="preserve"> </w:t>
      </w:r>
      <w:r>
        <w:rPr>
          <w:rFonts w:ascii="Microsoft YaHei" w:hAnsi="Microsoft YaHei" w:eastAsia="Microsoft YaHei" w:cs="Microsoft YaHei"/>
          <w:color w:val="1F2329"/>
          <w:position w:val="6"/>
        </w:rPr>
        <w:t>通常与 </w:t>
      </w:r>
      <w:r>
        <w:rPr>
          <w:color w:val="1F2329"/>
          <w:position w:val="6"/>
        </w:rPr>
        <w:t>LN </w:t>
      </w:r>
      <w:r>
        <w:rPr>
          <w:rFonts w:ascii="Microsoft YaHei" w:hAnsi="Microsoft YaHei" w:eastAsia="Microsoft YaHei" w:cs="Microsoft YaHei"/>
          <w:color w:val="1F2329"/>
          <w:position w:val="6"/>
        </w:rPr>
        <w:t>或 </w:t>
      </w:r>
      <w:r>
        <w:rPr>
          <w:color w:val="1F2329"/>
          <w:position w:val="6"/>
        </w:rPr>
        <w:t>RMSNorm</w:t>
      </w:r>
      <w:r>
        <w:rPr>
          <w:rFonts w:ascii="Microsoft YaHei" w:hAnsi="Microsoft YaHei" w:eastAsia="Microsoft YaHei" w:cs="Microsoft YaHei"/>
          <w:color w:val="1F2329"/>
          <w:position w:val="6"/>
        </w:rPr>
        <w:t>配合；对 </w:t>
      </w:r>
      <w:r>
        <w:rPr>
          <w:color w:val="1F2329"/>
          <w:position w:val="6"/>
        </w:rPr>
        <w:t>100+</w:t>
      </w:r>
      <w:r>
        <w:rPr>
          <w:rFonts w:ascii="Microsoft YaHei" w:hAnsi="Microsoft YaHei" w:eastAsia="Microsoft YaHei" w:cs="Microsoft YaHei"/>
          <w:color w:val="1F2329"/>
          <w:position w:val="6"/>
        </w:rPr>
        <w:t>层的⼤型预训练模型帮助明显。</w:t>
      </w:r>
    </w:p>
    <w:p>
      <w:pPr>
        <w:pStyle w:val="BodyText"/>
        <w:spacing w:before="11" w:line="420" w:lineRule="exact"/>
        <w:rPr/>
      </w:pPr>
      <w:r>
        <w:rPr>
          <w:position w:val="-8"/>
        </w:rPr>
        <w:pict>
          <v:shape id="_x0000_s3768" style="mso-position-vertical-relative:line;mso-position-horizontal-relative:char;width:165pt;height:21pt;" fillcolor="#62D256" filled="true" stroked="false" type="#_x0000_t202">
            <v:fill on="true"/>
            <v:stroke on="false"/>
            <v:path/>
            <v:imagedata o:title=""/>
            <o:lock v:ext="edit" aspectratio="false"/>
            <v:textbox inset="0mm,0mm,0mm,0mm">
              <w:txbxContent>
                <w:p>
                  <w:pPr>
                    <w:spacing w:before="88" w:line="194" w:lineRule="auto"/>
                    <w:jc w:val="right"/>
                    <w:rPr>
                      <w:rFonts w:ascii="Microsoft YaHei" w:hAnsi="Microsoft YaHei" w:eastAsia="Microsoft YaHei" w:cs="Microsoft YaHei"/>
                      <w:sz w:val="24"/>
                      <w:szCs w:val="24"/>
                    </w:rPr>
                  </w:pPr>
                  <w:r>
                    <w:rPr>
                      <w:rFonts w:ascii="Arial" w:hAnsi="Arial" w:eastAsia="Arial" w:cs="Arial"/>
                      <w:sz w:val="24"/>
                      <w:szCs w:val="24"/>
                      <w:color w:val="1F2329"/>
                      <w:spacing w:val="9"/>
                    </w:rPr>
                    <w:t>Group Normalization</w:t>
                  </w:r>
                  <w:r>
                    <w:rPr>
                      <w:rFonts w:ascii="Microsoft YaHei" w:hAnsi="Microsoft YaHei" w:eastAsia="Microsoft YaHei" w:cs="Microsoft YaHei"/>
                      <w:sz w:val="24"/>
                      <w:szCs w:val="24"/>
                      <w:color w:val="1F2329"/>
                      <w:spacing w:val="9"/>
                    </w:rPr>
                    <w:t>（</w:t>
                  </w:r>
                  <w:r>
                    <w:rPr>
                      <w:rFonts w:ascii="Arial" w:hAnsi="Arial" w:eastAsia="Arial" w:cs="Arial"/>
                      <w:sz w:val="24"/>
                      <w:szCs w:val="24"/>
                      <w:color w:val="1F2329"/>
                      <w:spacing w:val="9"/>
                    </w:rPr>
                    <w:t>GN</w:t>
                  </w:r>
                  <w:r>
                    <w:rPr>
                      <w:rFonts w:ascii="Microsoft YaHei" w:hAnsi="Microsoft YaHei" w:eastAsia="Microsoft YaHei" w:cs="Microsoft YaHei"/>
                      <w:sz w:val="24"/>
                      <w:szCs w:val="24"/>
                      <w:color w:val="1F2329"/>
                      <w:spacing w:val="9"/>
                    </w:rPr>
                    <w:t>）</w:t>
                  </w:r>
                </w:p>
              </w:txbxContent>
            </v:textbox>
          </v:shape>
        </w:pict>
      </w:r>
    </w:p>
    <w:p>
      <w:pPr>
        <w:pStyle w:val="BodyText"/>
        <w:ind w:left="57"/>
        <w:spacing w:before="112" w:line="477"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归⼀化维度：对每个样本的通道分组</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，分组内计算均值⽅差。</w:t>
      </w:r>
    </w:p>
    <w:p>
      <w:pPr>
        <w:pStyle w:val="BodyText"/>
        <w:ind w:left="365" w:right="362" w:hanging="308"/>
        <w:spacing w:before="34" w:line="225"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1F2329"/>
        </w:rPr>
        <w:t>优势：对 </w:t>
      </w:r>
      <w:r>
        <w:rPr>
          <w:color w:val="1F2329"/>
        </w:rPr>
        <w:t>batch size </w:t>
      </w:r>
      <w:r>
        <w:rPr>
          <w:rFonts w:ascii="Microsoft YaHei" w:hAnsi="Microsoft YaHei" w:eastAsia="Microsoft YaHei" w:cs="Microsoft YaHei"/>
          <w:color w:val="1F2329"/>
        </w:rPr>
        <w:t>⼩的场景仍然稳定（</w:t>
      </w:r>
      <w:r>
        <w:rPr>
          <w:rFonts w:ascii="Microsoft YaHei" w:hAnsi="Microsoft YaHei" w:eastAsia="Microsoft YaHei" w:cs="Microsoft YaHei"/>
          <w:color w:val="1F2329"/>
          <w:spacing w:val="-35"/>
        </w:rPr>
        <w:t xml:space="preserve"> </w:t>
      </w:r>
      <w:r>
        <w:rPr>
          <w:color w:val="1F2329"/>
        </w:rPr>
        <w:t>BN</w:t>
      </w:r>
      <w:r>
        <w:rPr>
          <w:rFonts w:ascii="Microsoft YaHei" w:hAnsi="Microsoft YaHei" w:eastAsia="Microsoft YaHei" w:cs="Microsoft YaHei"/>
          <w:color w:val="1F2329"/>
        </w:rPr>
        <w:t>在⼩</w:t>
      </w:r>
      <w:r>
        <w:rPr>
          <w:color w:val="1F2329"/>
        </w:rPr>
        <w:t>batch</w:t>
      </w:r>
      <w:r>
        <w:rPr>
          <w:rFonts w:ascii="Microsoft YaHei" w:hAnsi="Microsoft YaHei" w:eastAsia="Microsoft YaHei" w:cs="Microsoft YaHei"/>
          <w:color w:val="1F2329"/>
        </w:rPr>
        <w:t>时就很不稳定</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rPr>
        <w:t>可在</w:t>
      </w:r>
      <w:r>
        <w:rPr>
          <w:color w:val="1F2329"/>
        </w:rPr>
        <w:t>2D/3D</w:t>
      </w:r>
      <w:r>
        <w:rPr>
          <w:rFonts w:ascii="Microsoft YaHei" w:hAnsi="Microsoft YaHei" w:eastAsia="Microsoft YaHei" w:cs="Microsoft YaHei"/>
          <w:color w:val="1F2329"/>
        </w:rPr>
        <w:t>图像</w:t>
      </w:r>
      <w:r>
        <w:rPr>
          <w:rFonts w:ascii="Microsoft YaHei" w:hAnsi="Microsoft YaHei" w:eastAsia="Microsoft YaHei" w:cs="Microsoft YaHei"/>
          <w:color w:val="1F2329"/>
          <w:spacing w:val="-1"/>
        </w:rPr>
        <w:t>等⾼通道</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任务中细粒度归⼀化。</w:t>
      </w:r>
    </w:p>
    <w:p>
      <w:pPr>
        <w:pStyle w:val="BodyText"/>
        <w:ind w:left="57"/>
        <w:spacing w:before="127" w:line="460"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局限：需要选择合适的组数（</w:t>
      </w:r>
      <w:r>
        <w:rPr>
          <w:color w:val="1F2329"/>
          <w:position w:val="6"/>
        </w:rPr>
        <w:t>group</w:t>
      </w:r>
      <w:r>
        <w:rPr>
          <w:rFonts w:ascii="Microsoft YaHei" w:hAnsi="Microsoft YaHei" w:eastAsia="Microsoft YaHei" w:cs="Microsoft YaHei"/>
          <w:color w:val="1F2329"/>
          <w:spacing w:val="1"/>
          <w:position w:val="6"/>
        </w:rPr>
        <w:t>）才能达到</w:t>
      </w:r>
      <w:r>
        <w:rPr>
          <w:rFonts w:ascii="Microsoft YaHei" w:hAnsi="Microsoft YaHei" w:eastAsia="Microsoft YaHei" w:cs="Microsoft YaHei"/>
          <w:color w:val="1F2329"/>
          <w:position w:val="6"/>
        </w:rPr>
        <w:t>理想效果</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position w:val="6"/>
        </w:rPr>
        <w:t>，存在⼀定调参难度。</w:t>
      </w:r>
    </w:p>
    <w:p>
      <w:pPr>
        <w:pStyle w:val="BodyText"/>
        <w:spacing w:before="28" w:line="420" w:lineRule="exact"/>
        <w:rPr/>
      </w:pPr>
      <w:r>
        <w:rPr>
          <w:position w:val="-8"/>
        </w:rPr>
        <w:pict>
          <v:shape id="_x0000_s3770" style="mso-position-vertical-relative:line;mso-position-horizontal-relative:char;width:177pt;height:21pt;" fillcolor="#62D256" filled="true" stroked="false" type="#_x0000_t202">
            <v:fill on="true"/>
            <v:stroke on="false"/>
            <v:path/>
            <v:imagedata o:title=""/>
            <o:lock v:ext="edit" aspectratio="false"/>
            <v:textbox inset="0mm,0mm,0mm,0mm">
              <w:txbxContent>
                <w:p>
                  <w:pPr>
                    <w:ind w:right="6"/>
                    <w:spacing w:before="89" w:line="197" w:lineRule="auto"/>
                    <w:jc w:val="right"/>
                    <w:rPr>
                      <w:rFonts w:ascii="Microsoft YaHei" w:hAnsi="Microsoft YaHei" w:eastAsia="Microsoft YaHei" w:cs="Microsoft YaHei"/>
                      <w:sz w:val="24"/>
                      <w:szCs w:val="24"/>
                    </w:rPr>
                  </w:pPr>
                  <w:r>
                    <w:rPr>
                      <w:rFonts w:ascii="Arial" w:hAnsi="Arial" w:eastAsia="Arial" w:cs="Arial"/>
                      <w:sz w:val="24"/>
                      <w:szCs w:val="24"/>
                      <w:color w:val="1F2329"/>
                      <w:spacing w:val="10"/>
                    </w:rPr>
                    <w:t>Instance Normalization</w:t>
                  </w:r>
                  <w:r>
                    <w:rPr>
                      <w:rFonts w:ascii="Microsoft YaHei" w:hAnsi="Microsoft YaHei" w:eastAsia="Microsoft YaHei" w:cs="Microsoft YaHei"/>
                      <w:sz w:val="24"/>
                      <w:szCs w:val="24"/>
                      <w:color w:val="1F2329"/>
                      <w:spacing w:val="10"/>
                    </w:rPr>
                    <w:t>（</w:t>
                  </w:r>
                  <w:r>
                    <w:rPr>
                      <w:rFonts w:ascii="Microsoft YaHei" w:hAnsi="Microsoft YaHei" w:eastAsia="Microsoft YaHei" w:cs="Microsoft YaHei"/>
                      <w:sz w:val="24"/>
                      <w:szCs w:val="24"/>
                      <w:color w:val="1F2329"/>
                      <w:spacing w:val="-36"/>
                    </w:rPr>
                    <w:t xml:space="preserve"> </w:t>
                  </w:r>
                  <w:r>
                    <w:rPr>
                      <w:rFonts w:ascii="Arial" w:hAnsi="Arial" w:eastAsia="Arial" w:cs="Arial"/>
                      <w:sz w:val="24"/>
                      <w:szCs w:val="24"/>
                      <w:color w:val="1F2329"/>
                      <w:spacing w:val="10"/>
                    </w:rPr>
                    <w:t>IN</w:t>
                  </w:r>
                  <w:r>
                    <w:rPr>
                      <w:rFonts w:ascii="Microsoft YaHei" w:hAnsi="Microsoft YaHei" w:eastAsia="Microsoft YaHei" w:cs="Microsoft YaHei"/>
                      <w:sz w:val="24"/>
                      <w:szCs w:val="24"/>
                      <w:color w:val="1F2329"/>
                      <w:spacing w:val="10"/>
                    </w:rPr>
                    <w:t>）</w:t>
                  </w:r>
                </w:p>
              </w:txbxContent>
            </v:textbox>
          </v:shape>
        </w:pict>
      </w:r>
    </w:p>
    <w:p>
      <w:pPr>
        <w:pStyle w:val="BodyText"/>
        <w:ind w:left="57"/>
        <w:spacing w:before="112" w:line="469" w:lineRule="exact"/>
        <w:rPr>
          <w:rFonts w:ascii="Microsoft YaHei" w:hAnsi="Microsoft YaHei" w:eastAsia="Microsoft YaHei" w:cs="Microsoft YaHei"/>
        </w:rPr>
      </w:pPr>
      <w:r>
        <w:rPr>
          <w:sz w:val="33"/>
          <w:szCs w:val="33"/>
          <w:color w:val="1456F0"/>
          <w:spacing w:val="-3"/>
          <w:position w:val="4"/>
        </w:rPr>
        <w:t>•  </w:t>
      </w:r>
      <w:r>
        <w:rPr>
          <w:rFonts w:ascii="Microsoft YaHei" w:hAnsi="Microsoft YaHei" w:eastAsia="Microsoft YaHei" w:cs="Microsoft YaHei"/>
          <w:color w:val="1F2329"/>
          <w:spacing w:val="-3"/>
          <w:position w:val="6"/>
        </w:rPr>
        <w:t>归⼀化维度：</w:t>
      </w:r>
      <w:r>
        <w:rPr>
          <w:rFonts w:ascii="Microsoft YaHei" w:hAnsi="Microsoft YaHei" w:eastAsia="Microsoft YaHei" w:cs="Microsoft YaHei"/>
          <w:color w:val="1F2329"/>
          <w:spacing w:val="-49"/>
          <w:position w:val="6"/>
        </w:rPr>
        <w:t xml:space="preserve"> </w:t>
      </w:r>
      <w:r>
        <w:rPr>
          <w:rFonts w:ascii="Microsoft YaHei" w:hAnsi="Microsoft YaHei" w:eastAsia="Microsoft YaHei" w:cs="Microsoft YaHei"/>
          <w:color w:val="1F2329"/>
          <w:spacing w:val="-3"/>
          <w:position w:val="6"/>
        </w:rPr>
        <w:t>同⼀个样本、</w:t>
      </w:r>
      <w:r>
        <w:rPr>
          <w:rFonts w:ascii="Microsoft YaHei" w:hAnsi="Microsoft YaHei" w:eastAsia="Microsoft YaHei" w:cs="Microsoft YaHei"/>
          <w:color w:val="1F2329"/>
          <w:spacing w:val="-49"/>
          <w:position w:val="6"/>
        </w:rPr>
        <w:t xml:space="preserve"> </w:t>
      </w:r>
      <w:r>
        <w:rPr>
          <w:rFonts w:ascii="Microsoft YaHei" w:hAnsi="Microsoft YaHei" w:eastAsia="Microsoft YaHei" w:cs="Microsoft YaHei"/>
          <w:color w:val="1F2329"/>
          <w:spacing w:val="-3"/>
          <w:position w:val="6"/>
        </w:rPr>
        <w:t>同⼀通道内（</w:t>
      </w:r>
      <w:r>
        <w:rPr>
          <w:rFonts w:ascii="Microsoft YaHei" w:hAnsi="Microsoft YaHei" w:eastAsia="Microsoft YaHei" w:cs="Microsoft YaHei"/>
          <w:color w:val="1F2329"/>
          <w:spacing w:val="-41"/>
          <w:position w:val="6"/>
        </w:rPr>
        <w:t xml:space="preserve"> </w:t>
      </w:r>
      <w:r>
        <w:rPr>
          <w:rFonts w:ascii="Microsoft YaHei" w:hAnsi="Microsoft YaHei" w:eastAsia="Microsoft YaHei" w:cs="Microsoft YaHei"/>
          <w:color w:val="1F2329"/>
          <w:spacing w:val="-3"/>
          <w:position w:val="6"/>
        </w:rPr>
        <w:t>空间维度）</w:t>
      </w:r>
      <w:r>
        <w:rPr>
          <w:rFonts w:ascii="Microsoft YaHei" w:hAnsi="Microsoft YaHei" w:eastAsia="Microsoft YaHei" w:cs="Microsoft YaHei"/>
          <w:color w:val="1F2329"/>
          <w:spacing w:val="-49"/>
          <w:position w:val="6"/>
        </w:rPr>
        <w:t xml:space="preserve"> </w:t>
      </w:r>
      <w:r>
        <w:rPr>
          <w:rFonts w:ascii="Microsoft YaHei" w:hAnsi="Microsoft YaHei" w:eastAsia="Microsoft YaHei" w:cs="Microsoft YaHei"/>
          <w:color w:val="1F2329"/>
          <w:spacing w:val="-3"/>
          <w:position w:val="6"/>
        </w:rPr>
        <w:t>计算均值和⽅</w:t>
      </w:r>
      <w:r>
        <w:rPr>
          <w:rFonts w:ascii="Microsoft YaHei" w:hAnsi="Microsoft YaHei" w:eastAsia="Microsoft YaHei" w:cs="Microsoft YaHei"/>
          <w:color w:val="1F2329"/>
          <w:spacing w:val="-4"/>
          <w:position w:val="6"/>
        </w:rPr>
        <w:t>差</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4"/>
          <w:position w:val="6"/>
        </w:rPr>
        <w:t>，每个通道彼此独⽴。</w:t>
      </w:r>
    </w:p>
    <w:p>
      <w:pPr>
        <w:pStyle w:val="BodyText"/>
        <w:ind w:left="57"/>
        <w:spacing w:before="41" w:line="476"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优势：在风格迁移中消除不同样本间的特征差异</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，让模型更注重“</w:t>
      </w:r>
      <w:r>
        <w:rPr>
          <w:rFonts w:ascii="Microsoft YaHei" w:hAnsi="Microsoft YaHei" w:eastAsia="Microsoft YaHei" w:cs="Microsoft YaHei"/>
          <w:color w:val="1F2329"/>
          <w:spacing w:val="-53"/>
          <w:position w:val="6"/>
        </w:rPr>
        <w:t xml:space="preserve"> </w:t>
      </w:r>
      <w:r>
        <w:rPr>
          <w:rFonts w:ascii="Microsoft YaHei" w:hAnsi="Microsoft YaHei" w:eastAsia="Microsoft YaHei" w:cs="Microsoft YaHei"/>
          <w:color w:val="1F2329"/>
          <w:spacing w:val="-1"/>
          <w:position w:val="6"/>
        </w:rPr>
        <w:t>个⼈风格”。</w:t>
      </w:r>
    </w:p>
    <w:p>
      <w:pPr>
        <w:pStyle w:val="BodyText"/>
        <w:ind w:left="367" w:right="286" w:hanging="310"/>
        <w:spacing w:before="33" w:line="227"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1F2329"/>
        </w:rPr>
        <w:t>局限：对于需要全局统计⼀致性的任务（如分类</w:t>
      </w:r>
      <w:r>
        <w:rPr>
          <w:rFonts w:ascii="Microsoft YaHei" w:hAnsi="Microsoft YaHei" w:eastAsia="Microsoft YaHei" w:cs="Microsoft YaHei"/>
          <w:color w:val="1F2329"/>
          <w:spacing w:val="-8"/>
        </w:rPr>
        <w:t>）</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8"/>
        </w:rPr>
        <w:t>，</w:t>
      </w:r>
      <w:r>
        <w:rPr>
          <w:color w:val="1F2329"/>
        </w:rPr>
        <w:t>IN</w:t>
      </w:r>
      <w:r>
        <w:rPr>
          <w:rFonts w:ascii="Microsoft YaHei" w:hAnsi="Microsoft YaHei" w:eastAsia="Microsoft YaHei" w:cs="Microsoft YaHei"/>
          <w:color w:val="1F2329"/>
        </w:rPr>
        <w:t>可能过于分割信息</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，反⽽不利于分类语义保 </w:t>
      </w:r>
      <w:r>
        <w:rPr>
          <w:rFonts w:ascii="Microsoft YaHei" w:hAnsi="Microsoft YaHei" w:eastAsia="Microsoft YaHei" w:cs="Microsoft YaHei"/>
          <w:color w:val="1F2329"/>
          <w:spacing w:val="-4"/>
        </w:rPr>
        <w:t>持。</w:t>
      </w:r>
    </w:p>
    <w:p>
      <w:pPr>
        <w:pStyle w:val="BodyText"/>
        <w:spacing w:line="293" w:lineRule="auto"/>
        <w:rPr>
          <w:sz w:val="21"/>
        </w:rPr>
      </w:pPr>
      <w:r/>
    </w:p>
    <w:p>
      <w:pPr>
        <w:pStyle w:val="BodyText"/>
        <w:spacing w:line="420" w:lineRule="exact"/>
        <w:rPr/>
      </w:pPr>
      <w:r>
        <w:rPr>
          <w:position w:val="-8"/>
        </w:rPr>
        <w:pict>
          <v:shape id="_x0000_s377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2"/>
                    <w:spacing w:before="33" w:line="198" w:lineRule="auto"/>
                    <w:rPr>
                      <w:rFonts w:ascii="Arial" w:hAnsi="Arial" w:eastAsia="Arial" w:cs="Arial"/>
                      <w:sz w:val="30"/>
                      <w:szCs w:val="30"/>
                    </w:rPr>
                  </w:pPr>
                  <w:r>
                    <w:rPr>
                      <w:rFonts w:ascii="Arial" w:hAnsi="Arial" w:eastAsia="Arial" w:cs="Arial"/>
                      <w:sz w:val="30"/>
                      <w:szCs w:val="30"/>
                      <w:color w:val="1456F0"/>
                      <w:spacing w:val="13"/>
                    </w:rPr>
                    <w:t>90.3</w:t>
                  </w:r>
                  <w:r>
                    <w:rPr>
                      <w:rFonts w:ascii="Arial" w:hAnsi="Arial" w:eastAsia="Arial" w:cs="Arial"/>
                      <w:sz w:val="30"/>
                      <w:szCs w:val="30"/>
                      <w:color w:val="1456F0"/>
                      <w:spacing w:val="52"/>
                    </w:rPr>
                    <w:t xml:space="preserve"> </w:t>
                  </w:r>
                  <w:r>
                    <w:rPr>
                      <w:rFonts w:ascii="Microsoft YaHei" w:hAnsi="Microsoft YaHei" w:eastAsia="Microsoft YaHei" w:cs="Microsoft YaHei"/>
                      <w:sz w:val="30"/>
                      <w:szCs w:val="30"/>
                      <w:color w:val="6425D0"/>
                      <w:spacing w:val="13"/>
                    </w:rPr>
                    <w:t>如何挑选合适的 </w:t>
                  </w:r>
                  <w:r>
                    <w:rPr>
                      <w:rFonts w:ascii="Arial" w:hAnsi="Arial" w:eastAsia="Arial" w:cs="Arial"/>
                      <w:sz w:val="30"/>
                      <w:szCs w:val="30"/>
                      <w:color w:val="6425D0"/>
                    </w:rPr>
                    <w:t>Normalization</w:t>
                  </w:r>
                  <w:r>
                    <w:rPr>
                      <w:rFonts w:ascii="Microsoft YaHei" w:hAnsi="Microsoft YaHei" w:eastAsia="Microsoft YaHei" w:cs="Microsoft YaHei"/>
                      <w:sz w:val="30"/>
                      <w:szCs w:val="30"/>
                      <w:color w:val="6425D0"/>
                      <w:spacing w:val="13"/>
                    </w:rPr>
                    <w:t>？</w:t>
                  </w:r>
                  <w:r>
                    <w:rPr>
                      <w:rFonts w:ascii="Microsoft YaHei" w:hAnsi="Microsoft YaHei" w:eastAsia="Microsoft YaHei" w:cs="Microsoft YaHei"/>
                      <w:sz w:val="30"/>
                      <w:szCs w:val="30"/>
                      <w:color w:val="6425D0"/>
                      <w:spacing w:val="-63"/>
                    </w:rPr>
                    <w:t xml:space="preserve"> </w:t>
                  </w:r>
                  <w:r>
                    <w:rPr>
                      <w:rFonts w:ascii="Arial" w:hAnsi="Arial" w:eastAsia="Arial" w:cs="Arial"/>
                      <w:sz w:val="30"/>
                      <w:szCs w:val="30"/>
                      <w:color w:val="6425D0"/>
                      <w:spacing w:val="13"/>
                    </w:rPr>
                    <w:t>(</w:t>
                  </w:r>
                  <w:r>
                    <w:rPr>
                      <w:sz w:val="30"/>
                      <w:szCs w:val="30"/>
                      <w14:textFill>
                        <w14:noFill/>
                      </w14:textFill>
                      <w:position w:val="-7"/>
                    </w:rPr>
                    <w:drawing>
                      <wp:inline distT="0" distB="0" distL="0" distR="0">
                        <wp:extent cx="238124" cy="226313"/>
                        <wp:effectExtent l="0" t="0" r="0" b="0"/>
                        <wp:docPr id="2608" name="IM 2608"/>
                        <wp:cNvGraphicFramePr/>
                        <a:graphic>
                          <a:graphicData uri="http://schemas.openxmlformats.org/drawingml/2006/picture">
                            <pic:pic>
                              <pic:nvPicPr>
                                <pic:cNvPr id="2608" name="IM 2608"/>
                                <pic:cNvPicPr/>
                              </pic:nvPicPr>
                              <pic:blipFill>
                                <a:blip r:embed="rId1182"/>
                                <a:stretch>
                                  <a:fillRect/>
                                </a:stretch>
                              </pic:blipFill>
                              <pic:spPr>
                                <a:xfrm rot="0">
                                  <a:off x="0" y="0"/>
                                  <a:ext cx="238124" cy="226313"/>
                                </a:xfrm>
                                <a:prstGeom prst="rect">
                                  <a:avLst/>
                                </a:prstGeom>
                              </pic:spPr>
                            </pic:pic>
                          </a:graphicData>
                        </a:graphic>
                      </wp:inline>
                    </w:drawing>
                  </w:r>
                  <w:r>
                    <w:rPr>
                      <w:rFonts w:ascii="Microsoft YaHei" w:hAnsi="Microsoft YaHei" w:eastAsia="Microsoft YaHei" w:cs="Microsoft YaHei"/>
                      <w:sz w:val="30"/>
                      <w:szCs w:val="30"/>
                      <w:color w:val="6425D0"/>
                      <w:spacing w:val="13"/>
                    </w:rPr>
                    <w:t>核⼼考量</w:t>
                  </w:r>
                  <w:r>
                    <w:rPr>
                      <w:rFonts w:ascii="Arial" w:hAnsi="Arial" w:eastAsia="Arial" w:cs="Arial"/>
                      <w:sz w:val="30"/>
                      <w:szCs w:val="30"/>
                      <w:color w:val="6425D0"/>
                      <w:spacing w:val="13"/>
                    </w:rPr>
                    <w:t>)</w:t>
                  </w:r>
                </w:p>
              </w:txbxContent>
            </v:textbox>
          </v:shape>
        </w:pict>
      </w:r>
    </w:p>
    <w:p>
      <w:pPr>
        <w:pStyle w:val="BodyText"/>
        <w:spacing w:line="307" w:lineRule="auto"/>
        <w:rPr>
          <w:sz w:val="21"/>
        </w:rPr>
      </w:pPr>
      <w:r/>
    </w:p>
    <w:p>
      <w:pPr>
        <w:pStyle w:val="BodyText"/>
        <w:spacing w:line="308" w:lineRule="auto"/>
        <w:rPr>
          <w:sz w:val="21"/>
        </w:rPr>
      </w:pPr>
      <w:r/>
    </w:p>
    <w:p>
      <w:pPr>
        <w:ind w:firstLine="7704"/>
        <w:spacing w:line="390" w:lineRule="exact"/>
        <w:rPr/>
      </w:pPr>
      <w:r>
        <w:rPr>
          <w:position w:val="-7"/>
        </w:rPr>
        <w:drawing>
          <wp:inline distT="0" distB="0" distL="0" distR="0">
            <wp:extent cx="2108199" cy="247650"/>
            <wp:effectExtent l="0" t="0" r="0" b="0"/>
            <wp:docPr id="2610" name="IM 2610"/>
            <wp:cNvGraphicFramePr/>
            <a:graphic>
              <a:graphicData uri="http://schemas.openxmlformats.org/drawingml/2006/picture">
                <pic:pic>
                  <pic:nvPicPr>
                    <pic:cNvPr id="2610" name="IM 2610"/>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spacing w:line="160" w:lineRule="exact"/>
        <w:rPr/>
      </w:pPr>
      <w:r/>
    </w:p>
    <w:tbl>
      <w:tblPr>
        <w:tblStyle w:val="TableNormal"/>
        <w:tblW w:w="10750" w:type="dxa"/>
        <w:tblInd w:w="10" w:type="dxa"/>
        <w:shd w:val="clear" w:fill="FFFFCC"/>
        <w:tblLayout w:type="fixed"/>
        <w:tblBorders>
          <w:left w:val="single" w:color="FFF258" w:sz="8" w:space="0"/>
          <w:bottom w:val="single" w:color="FFF258" w:sz="8" w:space="0"/>
          <w:right w:val="single" w:color="FFF258" w:sz="8" w:space="0"/>
          <w:top w:val="single" w:color="FFF258" w:sz="8" w:space="0"/>
        </w:tblBorders>
      </w:tblPr>
      <w:tblGrid>
        <w:gridCol w:w="10750"/>
      </w:tblGrid>
      <w:tr>
        <w:trPr>
          <w:trHeight w:val="7174" w:hRule="atLeast"/>
        </w:trPr>
        <w:tc>
          <w:tcPr>
            <w:shd w:val="clear" w:fill="FFFFCC"/>
            <w:tcW w:w="10750" w:type="dxa"/>
            <w:vAlign w:val="top"/>
          </w:tcPr>
          <w:p>
            <w:pPr>
              <w:pStyle w:val="TableText"/>
              <w:ind w:left="212"/>
              <w:spacing w:before="252" w:line="213" w:lineRule="auto"/>
              <w:rPr>
                <w:rFonts w:ascii="Arial" w:hAnsi="Arial" w:eastAsia="Arial" w:cs="Arial"/>
                <w:sz w:val="30"/>
                <w:szCs w:val="30"/>
              </w:rPr>
            </w:pPr>
            <w:r>
              <w:rPr>
                <w:sz w:val="30"/>
                <w:szCs w:val="30"/>
                <w:color w:val="1F2329"/>
                <w:spacing w:val="35"/>
                <w:position w:val="1"/>
              </w:rPr>
              <w:t>』</w:t>
            </w:r>
            <w:r>
              <w:rPr>
                <w:sz w:val="30"/>
                <w:szCs w:val="30"/>
                <w:color w:val="1F2329"/>
                <w:spacing w:val="54"/>
                <w:position w:val="1"/>
              </w:rPr>
              <w:t xml:space="preserve"> </w:t>
            </w:r>
            <w:r>
              <w:rPr>
                <w:sz w:val="30"/>
                <w:szCs w:val="30"/>
                <w:color w:val="DC9B04"/>
                <w:spacing w:val="35"/>
              </w:rPr>
              <w:t>如何挑选合适的 </w:t>
            </w:r>
            <w:r>
              <w:rPr>
                <w:rFonts w:ascii="Arial" w:hAnsi="Arial" w:eastAsia="Arial" w:cs="Arial"/>
                <w:sz w:val="30"/>
                <w:szCs w:val="30"/>
                <w:color w:val="DC9B04"/>
              </w:rPr>
              <w:t>Normalization</w:t>
            </w:r>
          </w:p>
          <w:p>
            <w:pPr>
              <w:spacing w:before="113"/>
              <w:rPr/>
            </w:pPr>
            <w:r/>
          </w:p>
          <w:tbl>
            <w:tblPr>
              <w:tblStyle w:val="TableNormal"/>
              <w:tblW w:w="1990" w:type="dxa"/>
              <w:tblInd w:w="770"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1990"/>
            </w:tblGrid>
            <w:tr>
              <w:trPr>
                <w:trHeight w:val="320" w:hRule="atLeast"/>
              </w:trPr>
              <w:tc>
                <w:tcPr>
                  <w:shd w:val="clear" w:fill="FFA53D"/>
                  <w:tcW w:w="1990" w:type="dxa"/>
                  <w:vAlign w:val="top"/>
                </w:tcPr>
                <w:p>
                  <w:pPr>
                    <w:ind w:firstLine="39"/>
                    <w:spacing w:before="38" w:line="232" w:lineRule="exact"/>
                    <w:rPr/>
                  </w:pPr>
                  <w:r>
                    <w:rPr>
                      <w:position w:val="-4"/>
                    </w:rPr>
                    <w:drawing>
                      <wp:inline distT="0" distB="0" distL="0" distR="0">
                        <wp:extent cx="1208597" cy="147525"/>
                        <wp:effectExtent l="0" t="0" r="0" b="0"/>
                        <wp:docPr id="2612" name="IM 2612"/>
                        <wp:cNvGraphicFramePr/>
                        <a:graphic>
                          <a:graphicData uri="http://schemas.openxmlformats.org/drawingml/2006/picture">
                            <pic:pic>
                              <pic:nvPicPr>
                                <pic:cNvPr id="2612" name="IM 2612"/>
                                <pic:cNvPicPr/>
                              </pic:nvPicPr>
                              <pic:blipFill>
                                <a:blip r:embed="rId1183"/>
                                <a:stretch>
                                  <a:fillRect/>
                                </a:stretch>
                              </pic:blipFill>
                              <pic:spPr>
                                <a:xfrm rot="0">
                                  <a:off x="0" y="0"/>
                                  <a:ext cx="1208597" cy="147525"/>
                                </a:xfrm>
                                <a:prstGeom prst="rect">
                                  <a:avLst/>
                                </a:prstGeom>
                              </pic:spPr>
                            </pic:pic>
                          </a:graphicData>
                        </a:graphic>
                      </wp:inline>
                    </w:drawing>
                  </w:r>
                </w:p>
              </w:tc>
            </w:tr>
          </w:tbl>
          <w:p>
            <w:pPr>
              <w:pStyle w:val="TableText"/>
              <w:ind w:left="1152" w:right="3728"/>
              <w:spacing w:before="143" w:line="216" w:lineRule="auto"/>
              <w:rPr/>
            </w:pPr>
            <w:r>
              <w:rPr>
                <w:sz w:val="33"/>
                <w:szCs w:val="33"/>
                <w:color w:val="1456F0"/>
                <w:spacing w:val="2"/>
                <w:position w:val="-2"/>
              </w:rPr>
              <w:t>。</w:t>
            </w:r>
            <w:r>
              <w:rPr>
                <w:color w:val="1F2329"/>
                <w:spacing w:val="2"/>
              </w:rPr>
              <w:t>图像（</w:t>
            </w:r>
            <w:r>
              <w:rPr>
                <w:rFonts w:ascii="Arial" w:hAnsi="Arial" w:eastAsia="Arial" w:cs="Arial"/>
                <w:color w:val="1F2329"/>
              </w:rPr>
              <w:t>CNN</w:t>
            </w:r>
            <w:r>
              <w:rPr>
                <w:color w:val="1F2329"/>
                <w:spacing w:val="2"/>
              </w:rPr>
              <w:t>）</w:t>
            </w:r>
            <w:r>
              <w:rPr>
                <w:rFonts w:ascii="Arial" w:hAnsi="Arial" w:eastAsia="Arial" w:cs="Arial"/>
                <w:color w:val="1F2329"/>
                <w:spacing w:val="2"/>
              </w:rPr>
              <w:t>+ </w:t>
            </w:r>
            <w:r>
              <w:rPr>
                <w:color w:val="1F2329"/>
                <w:spacing w:val="2"/>
              </w:rPr>
              <w:t>⼤</w:t>
            </w:r>
            <w:r>
              <w:rPr>
                <w:rFonts w:ascii="Arial" w:hAnsi="Arial" w:eastAsia="Arial" w:cs="Arial"/>
                <w:color w:val="1F2329"/>
              </w:rPr>
              <w:t>batch</w:t>
            </w:r>
            <w:r>
              <w:rPr>
                <w:color w:val="1F2329"/>
                <w:spacing w:val="2"/>
              </w:rPr>
              <w:t>：</w:t>
            </w:r>
            <w:r>
              <w:rPr>
                <w:color w:val="1F2329"/>
                <w:spacing w:val="-46"/>
              </w:rPr>
              <w:t xml:space="preserve"> </w:t>
            </w:r>
            <w:r>
              <w:rPr>
                <w:rFonts w:ascii="Arial" w:hAnsi="Arial" w:eastAsia="Arial" w:cs="Arial"/>
                <w:color w:val="1F2329"/>
              </w:rPr>
              <w:t>BatchNorm</w:t>
            </w:r>
            <w:r>
              <w:rPr>
                <w:rFonts w:ascii="Arial" w:hAnsi="Arial" w:eastAsia="Arial" w:cs="Arial"/>
                <w:color w:val="1F2329"/>
                <w:spacing w:val="2"/>
              </w:rPr>
              <w:t xml:space="preserve"> </w:t>
            </w:r>
            <w:r>
              <w:rPr>
                <w:color w:val="1F2329"/>
                <w:spacing w:val="2"/>
              </w:rPr>
              <w:t>常见且成熟；</w:t>
            </w:r>
            <w:r>
              <w:rPr>
                <w:color w:val="1F2329"/>
              </w:rPr>
              <w:t xml:space="preserve"> </w:t>
            </w:r>
            <w:r>
              <w:rPr>
                <w:sz w:val="33"/>
                <w:szCs w:val="33"/>
                <w:color w:val="1456F0"/>
                <w:spacing w:val="2"/>
                <w:position w:val="-1"/>
              </w:rPr>
              <w:t>。</w:t>
            </w:r>
            <w:r>
              <w:rPr>
                <w:color w:val="1F2329"/>
                <w:spacing w:val="2"/>
              </w:rPr>
              <w:t>图像 </w:t>
            </w:r>
            <w:r>
              <w:rPr>
                <w:rFonts w:ascii="Arial" w:hAnsi="Arial" w:eastAsia="Arial" w:cs="Arial"/>
                <w:color w:val="1F2329"/>
                <w:spacing w:val="2"/>
              </w:rPr>
              <w:t>+ </w:t>
            </w:r>
            <w:r>
              <w:rPr>
                <w:color w:val="1F2329"/>
                <w:spacing w:val="2"/>
              </w:rPr>
              <w:t>⼩</w:t>
            </w:r>
            <w:r>
              <w:rPr>
                <w:rFonts w:ascii="Arial" w:hAnsi="Arial" w:eastAsia="Arial" w:cs="Arial"/>
                <w:color w:val="1F2329"/>
              </w:rPr>
              <w:t>batch</w:t>
            </w:r>
            <w:r>
              <w:rPr>
                <w:color w:val="1F2329"/>
                <w:spacing w:val="2"/>
              </w:rPr>
              <w:t>：可考虑 </w:t>
            </w:r>
            <w:r>
              <w:rPr>
                <w:rFonts w:ascii="Arial" w:hAnsi="Arial" w:eastAsia="Arial" w:cs="Arial"/>
                <w:color w:val="1F2329"/>
              </w:rPr>
              <w:t>GroupNorm</w:t>
            </w:r>
            <w:r>
              <w:rPr>
                <w:rFonts w:ascii="Arial" w:hAnsi="Arial" w:eastAsia="Arial" w:cs="Arial"/>
                <w:color w:val="1F2329"/>
                <w:spacing w:val="2"/>
              </w:rPr>
              <w:t xml:space="preserve"> (</w:t>
            </w:r>
            <w:r>
              <w:rPr>
                <w:rFonts w:ascii="Arial" w:hAnsi="Arial" w:eastAsia="Arial" w:cs="Arial"/>
                <w:color w:val="1F2329"/>
              </w:rPr>
              <w:t>GN</w:t>
            </w:r>
            <w:r>
              <w:rPr>
                <w:rFonts w:ascii="Arial" w:hAnsi="Arial" w:eastAsia="Arial" w:cs="Arial"/>
                <w:color w:val="1F2329"/>
                <w:spacing w:val="2"/>
              </w:rPr>
              <w:t>)</w:t>
            </w:r>
            <w:r>
              <w:rPr>
                <w:color w:val="1F2329"/>
                <w:spacing w:val="2"/>
              </w:rPr>
              <w:t>；</w:t>
            </w:r>
          </w:p>
          <w:p>
            <w:pPr>
              <w:pStyle w:val="TableText"/>
              <w:ind w:left="1152"/>
              <w:spacing w:line="216" w:lineRule="auto"/>
              <w:rPr/>
            </w:pPr>
            <w:r>
              <w:rPr>
                <w:sz w:val="33"/>
                <w:szCs w:val="33"/>
                <w:color w:val="1456F0"/>
                <w:spacing w:val="1"/>
                <w:position w:val="-1"/>
              </w:rPr>
              <w:t>。</w:t>
            </w:r>
            <w:r>
              <w:rPr>
                <w:color w:val="1F2329"/>
                <w:spacing w:val="1"/>
              </w:rPr>
              <w:t>风格迁移：</w:t>
            </w:r>
            <w:r>
              <w:rPr>
                <w:color w:val="1F2329"/>
                <w:spacing w:val="-42"/>
              </w:rPr>
              <w:t xml:space="preserve"> </w:t>
            </w:r>
            <w:r>
              <w:rPr>
                <w:rFonts w:ascii="Arial" w:hAnsi="Arial" w:eastAsia="Arial" w:cs="Arial"/>
                <w:color w:val="1F2329"/>
              </w:rPr>
              <w:t>InstanceNorm</w:t>
            </w:r>
            <w:r>
              <w:rPr>
                <w:rFonts w:ascii="Arial" w:hAnsi="Arial" w:eastAsia="Arial" w:cs="Arial"/>
                <w:color w:val="1F2329"/>
                <w:spacing w:val="1"/>
              </w:rPr>
              <w:t xml:space="preserve"> (</w:t>
            </w:r>
            <w:r>
              <w:rPr>
                <w:rFonts w:ascii="Arial" w:hAnsi="Arial" w:eastAsia="Arial" w:cs="Arial"/>
                <w:color w:val="1F2329"/>
              </w:rPr>
              <w:t>IN</w:t>
            </w:r>
            <w:r>
              <w:rPr>
                <w:rFonts w:ascii="Arial" w:hAnsi="Arial" w:eastAsia="Arial" w:cs="Arial"/>
                <w:color w:val="1F2329"/>
                <w:spacing w:val="1"/>
              </w:rPr>
              <w:t>)</w:t>
            </w:r>
            <w:r>
              <w:rPr>
                <w:color w:val="1F2329"/>
                <w:spacing w:val="1"/>
              </w:rPr>
              <w:t>；</w:t>
            </w:r>
          </w:p>
          <w:p>
            <w:pPr>
              <w:pStyle w:val="TableText"/>
              <w:ind w:left="1152"/>
              <w:spacing w:line="216" w:lineRule="auto"/>
              <w:rPr/>
            </w:pPr>
            <w:r>
              <w:rPr>
                <w:sz w:val="33"/>
                <w:szCs w:val="33"/>
                <w:color w:val="1456F0"/>
                <w:spacing w:val="18"/>
                <w:position w:val="-2"/>
              </w:rPr>
              <w:t>。</w:t>
            </w:r>
            <w:r>
              <w:rPr>
                <w:rFonts w:ascii="Arial" w:hAnsi="Arial" w:eastAsia="Arial" w:cs="Arial"/>
                <w:color w:val="1F2329"/>
              </w:rPr>
              <w:t>NLP</w:t>
            </w:r>
            <w:r>
              <w:rPr>
                <w:rFonts w:ascii="Arial" w:hAnsi="Arial" w:eastAsia="Arial" w:cs="Arial"/>
                <w:color w:val="1F2329"/>
                <w:spacing w:val="18"/>
              </w:rPr>
              <w:t>/</w:t>
            </w:r>
            <w:r>
              <w:rPr>
                <w:rFonts w:ascii="Arial" w:hAnsi="Arial" w:eastAsia="Arial" w:cs="Arial"/>
                <w:color w:val="1F2329"/>
              </w:rPr>
              <w:t>Transformer</w:t>
            </w:r>
            <w:r>
              <w:rPr>
                <w:color w:val="1F2329"/>
                <w:spacing w:val="18"/>
              </w:rPr>
              <w:t>：</w:t>
            </w:r>
            <w:r>
              <w:rPr>
                <w:color w:val="1F2329"/>
                <w:spacing w:val="-48"/>
              </w:rPr>
              <w:t xml:space="preserve"> </w:t>
            </w:r>
            <w:r>
              <w:rPr>
                <w:rFonts w:ascii="Arial" w:hAnsi="Arial" w:eastAsia="Arial" w:cs="Arial"/>
                <w:color w:val="1F2329"/>
              </w:rPr>
              <w:t>LayerNorm</w:t>
            </w:r>
            <w:r>
              <w:rPr>
                <w:rFonts w:ascii="Arial" w:hAnsi="Arial" w:eastAsia="Arial" w:cs="Arial"/>
                <w:color w:val="1F2329"/>
                <w:spacing w:val="18"/>
              </w:rPr>
              <w:t xml:space="preserve"> (</w:t>
            </w:r>
            <w:r>
              <w:rPr>
                <w:rFonts w:ascii="Arial" w:hAnsi="Arial" w:eastAsia="Arial" w:cs="Arial"/>
                <w:color w:val="1F2329"/>
              </w:rPr>
              <w:t>LN</w:t>
            </w:r>
            <w:r>
              <w:rPr>
                <w:rFonts w:ascii="Arial" w:hAnsi="Arial" w:eastAsia="Arial" w:cs="Arial"/>
                <w:color w:val="1F2329"/>
                <w:spacing w:val="18"/>
              </w:rPr>
              <w:t>)</w:t>
            </w:r>
            <w:r>
              <w:rPr>
                <w:color w:val="1F2329"/>
                <w:spacing w:val="18"/>
              </w:rPr>
              <w:t>或 </w:t>
            </w:r>
            <w:r>
              <w:rPr>
                <w:rFonts w:ascii="Arial" w:hAnsi="Arial" w:eastAsia="Arial" w:cs="Arial"/>
                <w:color w:val="1F2329"/>
              </w:rPr>
              <w:t>RMSNorm</w:t>
            </w:r>
            <w:r>
              <w:rPr>
                <w:color w:val="1F2329"/>
                <w:spacing w:val="18"/>
              </w:rPr>
              <w:t>；</w:t>
            </w:r>
          </w:p>
          <w:p>
            <w:pPr>
              <w:pStyle w:val="TableText"/>
              <w:ind w:left="1152"/>
              <w:spacing w:before="2" w:line="217" w:lineRule="auto"/>
              <w:rPr/>
            </w:pPr>
            <w:r>
              <w:rPr>
                <w:sz w:val="33"/>
                <w:szCs w:val="33"/>
                <w:color w:val="1456F0"/>
                <w:spacing w:val="10"/>
                <w:position w:val="-2"/>
              </w:rPr>
              <w:t>。</w:t>
            </w:r>
            <w:r>
              <w:rPr>
                <w:color w:val="1F2329"/>
                <w:spacing w:val="10"/>
              </w:rPr>
              <w:t>超深</w:t>
            </w:r>
            <w:r>
              <w:rPr>
                <w:rFonts w:ascii="Arial" w:hAnsi="Arial" w:eastAsia="Arial" w:cs="Arial"/>
                <w:color w:val="1F2329"/>
              </w:rPr>
              <w:t>Transformer</w:t>
            </w:r>
            <w:r>
              <w:rPr>
                <w:color w:val="1F2329"/>
                <w:spacing w:val="10"/>
              </w:rPr>
              <w:t>：</w:t>
            </w:r>
            <w:r>
              <w:rPr>
                <w:color w:val="1F2329"/>
                <w:spacing w:val="-41"/>
              </w:rPr>
              <w:t xml:space="preserve"> </w:t>
            </w:r>
            <w:r>
              <w:rPr>
                <w:rFonts w:ascii="Arial" w:hAnsi="Arial" w:eastAsia="Arial" w:cs="Arial"/>
                <w:color w:val="1F2329"/>
              </w:rPr>
              <w:t>DeepNorm</w:t>
            </w:r>
            <w:r>
              <w:rPr>
                <w:color w:val="1F2329"/>
                <w:spacing w:val="10"/>
              </w:rPr>
              <w:t>（配合</w:t>
            </w:r>
            <w:r>
              <w:rPr>
                <w:rFonts w:ascii="Arial" w:hAnsi="Arial" w:eastAsia="Arial" w:cs="Arial"/>
                <w:color w:val="1F2329"/>
              </w:rPr>
              <w:t>LN</w:t>
            </w:r>
            <w:r>
              <w:rPr>
                <w:color w:val="1F2329"/>
                <w:spacing w:val="10"/>
              </w:rPr>
              <w:t>或</w:t>
            </w:r>
            <w:r>
              <w:rPr>
                <w:rFonts w:ascii="Arial" w:hAnsi="Arial" w:eastAsia="Arial" w:cs="Arial"/>
                <w:color w:val="1F2329"/>
              </w:rPr>
              <w:t>RMSNorm</w:t>
            </w:r>
            <w:r>
              <w:rPr>
                <w:color w:val="1F2329"/>
                <w:spacing w:val="10"/>
              </w:rPr>
              <w:t>）保证稳定性。</w:t>
            </w:r>
          </w:p>
          <w:p>
            <w:pPr>
              <w:spacing w:line="46" w:lineRule="auto"/>
              <w:rPr>
                <w:rFonts w:ascii="Arial"/>
                <w:sz w:val="2"/>
              </w:rPr>
            </w:pPr>
            <w:r>
              <w:rPr>
                <w:rFonts w:ascii="Arial"/>
                <w:sz w:val="2"/>
              </w:rPr>
            </w:r>
          </w:p>
          <w:tbl>
            <w:tblPr>
              <w:tblStyle w:val="TableNormal"/>
              <w:tblW w:w="1900" w:type="dxa"/>
              <w:tblInd w:w="770"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1900"/>
            </w:tblGrid>
            <w:tr>
              <w:trPr>
                <w:trHeight w:val="320" w:hRule="atLeast"/>
              </w:trPr>
              <w:tc>
                <w:tcPr>
                  <w:shd w:val="clear" w:fill="FFA53D"/>
                  <w:tcW w:w="1900" w:type="dxa"/>
                  <w:vAlign w:val="top"/>
                </w:tcPr>
                <w:p>
                  <w:pPr>
                    <w:pStyle w:val="TableText"/>
                    <w:ind w:left="31"/>
                    <w:spacing w:before="37" w:line="251" w:lineRule="exact"/>
                    <w:rPr/>
                  </w:pPr>
                  <w:r>
                    <w:rPr>
                      <w:color w:val="1F2329"/>
                      <w:spacing w:val="5"/>
                      <w:position w:val="-1"/>
                    </w:rPr>
                    <w:t>看模型规模/深度</w:t>
                  </w:r>
                </w:p>
              </w:tc>
            </w:tr>
          </w:tbl>
          <w:p>
            <w:pPr>
              <w:pStyle w:val="TableText"/>
              <w:ind w:left="1152" w:right="3250"/>
              <w:spacing w:before="142" w:line="217" w:lineRule="auto"/>
              <w:rPr/>
            </w:pPr>
            <w:r>
              <w:rPr>
                <w:sz w:val="33"/>
                <w:szCs w:val="33"/>
                <w:color w:val="1456F0"/>
                <w:spacing w:val="-4"/>
                <w:position w:val="-2"/>
              </w:rPr>
              <w:t>。</w:t>
            </w:r>
            <w:r>
              <w:rPr>
                <w:color w:val="1F2329"/>
                <w:spacing w:val="-4"/>
              </w:rPr>
              <w:t>⽹络层数极深（</w:t>
            </w:r>
            <w:r>
              <w:rPr>
                <w:color w:val="1F2329"/>
                <w:spacing w:val="-49"/>
              </w:rPr>
              <w:t xml:space="preserve"> </w:t>
            </w:r>
            <w:r>
              <w:rPr>
                <w:color w:val="1F2329"/>
                <w:spacing w:val="-4"/>
              </w:rPr>
              <w:t>⼏百层）</w:t>
            </w:r>
            <w:r>
              <w:rPr>
                <w:color w:val="1F2329"/>
                <w:spacing w:val="-41"/>
              </w:rPr>
              <w:t xml:space="preserve"> </w:t>
            </w:r>
            <w:r>
              <w:rPr>
                <w:color w:val="1F2329"/>
                <w:spacing w:val="-4"/>
              </w:rPr>
              <w:t>时</w:t>
            </w:r>
            <w:r>
              <w:rPr>
                <w:color w:val="1F2329"/>
                <w:spacing w:val="-39"/>
              </w:rPr>
              <w:t xml:space="preserve"> </w:t>
            </w:r>
            <w:r>
              <w:rPr>
                <w:color w:val="1F2329"/>
                <w:spacing w:val="-4"/>
              </w:rPr>
              <w:t>，需要额外考虑 </w:t>
            </w:r>
            <w:r>
              <w:rPr>
                <w:rFonts w:ascii="Arial" w:hAnsi="Arial" w:eastAsia="Arial" w:cs="Arial"/>
                <w:color w:val="1F2329"/>
                <w:spacing w:val="-4"/>
              </w:rPr>
              <w:t>DeepNorm</w:t>
            </w:r>
            <w:r>
              <w:rPr>
                <w:color w:val="1F2329"/>
                <w:spacing w:val="-4"/>
              </w:rPr>
              <w:t>；</w:t>
            </w:r>
            <w:r>
              <w:rPr>
                <w:color w:val="1F2329"/>
              </w:rPr>
              <w:t xml:space="preserve"> </w:t>
            </w:r>
            <w:r>
              <w:rPr>
                <w:sz w:val="33"/>
                <w:szCs w:val="33"/>
                <w:color w:val="1456F0"/>
                <w:spacing w:val="-3"/>
                <w:position w:val="-1"/>
              </w:rPr>
              <w:t>。</w:t>
            </w:r>
            <w:r>
              <w:rPr>
                <w:color w:val="1F2329"/>
                <w:spacing w:val="-3"/>
              </w:rPr>
              <w:t>—般深度（</w:t>
            </w:r>
            <w:r>
              <w:rPr>
                <w:color w:val="1F2329"/>
                <w:spacing w:val="-49"/>
              </w:rPr>
              <w:t xml:space="preserve"> </w:t>
            </w:r>
            <w:r>
              <w:rPr>
                <w:color w:val="1F2329"/>
                <w:spacing w:val="-3"/>
              </w:rPr>
              <w:t>⼏⼗层）⽤常规 </w:t>
            </w:r>
            <w:r>
              <w:rPr>
                <w:rFonts w:ascii="Arial" w:hAnsi="Arial" w:eastAsia="Arial" w:cs="Arial"/>
                <w:color w:val="1F2329"/>
                <w:spacing w:val="-3"/>
              </w:rPr>
              <w:t>LN/BN/GN </w:t>
            </w:r>
            <w:r>
              <w:rPr>
                <w:color w:val="1F2329"/>
                <w:spacing w:val="-4"/>
              </w:rPr>
              <w:t>即可。</w:t>
            </w:r>
          </w:p>
          <w:p>
            <w:pPr>
              <w:spacing w:line="42" w:lineRule="auto"/>
              <w:rPr>
                <w:rFonts w:ascii="Arial"/>
                <w:sz w:val="2"/>
              </w:rPr>
            </w:pPr>
            <w:r>
              <w:rPr>
                <w:rFonts w:ascii="Arial"/>
                <w:sz w:val="2"/>
              </w:rPr>
            </w:r>
          </w:p>
          <w:tbl>
            <w:tblPr>
              <w:tblStyle w:val="TableNormal"/>
              <w:tblW w:w="1900" w:type="dxa"/>
              <w:tblInd w:w="770"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1900"/>
            </w:tblGrid>
            <w:tr>
              <w:trPr>
                <w:trHeight w:val="320" w:hRule="atLeast"/>
              </w:trPr>
              <w:tc>
                <w:tcPr>
                  <w:shd w:val="clear" w:fill="FFA53D"/>
                  <w:tcW w:w="1900" w:type="dxa"/>
                  <w:vAlign w:val="top"/>
                </w:tcPr>
                <w:p>
                  <w:pPr>
                    <w:pStyle w:val="TableText"/>
                    <w:ind w:left="30"/>
                    <w:spacing w:before="38" w:line="250" w:lineRule="exact"/>
                    <w:rPr/>
                  </w:pPr>
                  <w:r>
                    <w:rPr>
                      <w:color w:val="1F2329"/>
                      <w:spacing w:val="4"/>
                      <w:position w:val="-1"/>
                    </w:rPr>
                    <w:t>看硬件/批量限制</w:t>
                  </w:r>
                </w:p>
              </w:tc>
            </w:tr>
          </w:tbl>
          <w:p>
            <w:pPr>
              <w:pStyle w:val="TableText"/>
              <w:ind w:left="1152"/>
              <w:spacing w:before="142" w:line="207" w:lineRule="auto"/>
              <w:rPr/>
            </w:pPr>
            <w:r>
              <w:rPr>
                <w:sz w:val="33"/>
                <w:szCs w:val="33"/>
                <w:color w:val="1456F0"/>
                <w:spacing w:val="-4"/>
                <w:position w:val="-2"/>
              </w:rPr>
              <w:t>。</w:t>
            </w:r>
            <w:r>
              <w:rPr>
                <w:color w:val="1F2329"/>
                <w:spacing w:val="-4"/>
              </w:rPr>
              <w:t>如果显存或数据限制导致 </w:t>
            </w:r>
            <w:r>
              <w:rPr>
                <w:rFonts w:ascii="Arial" w:hAnsi="Arial" w:eastAsia="Arial" w:cs="Arial"/>
                <w:color w:val="1F2329"/>
                <w:spacing w:val="-4"/>
              </w:rPr>
              <w:t>batch size </w:t>
            </w:r>
            <w:r>
              <w:rPr>
                <w:color w:val="1F2329"/>
                <w:spacing w:val="-4"/>
              </w:rPr>
              <w:t>不⼤</w:t>
            </w:r>
            <w:r>
              <w:rPr>
                <w:color w:val="1F2329"/>
                <w:spacing w:val="-23"/>
              </w:rPr>
              <w:t xml:space="preserve"> </w:t>
            </w:r>
            <w:r>
              <w:rPr>
                <w:color w:val="1F2329"/>
                <w:spacing w:val="-4"/>
              </w:rPr>
              <w:t>，</w:t>
            </w:r>
            <w:r>
              <w:rPr>
                <w:rFonts w:ascii="Arial" w:hAnsi="Arial" w:eastAsia="Arial" w:cs="Arial"/>
                <w:color w:val="1F2329"/>
                <w:spacing w:val="-4"/>
              </w:rPr>
              <w:t>BN </w:t>
            </w:r>
            <w:r>
              <w:rPr>
                <w:color w:val="1F2329"/>
                <w:spacing w:val="-4"/>
              </w:rPr>
              <w:t>可能不稳定</w:t>
            </w:r>
            <w:r>
              <w:rPr>
                <w:color w:val="1F2329"/>
                <w:spacing w:val="-38"/>
              </w:rPr>
              <w:t xml:space="preserve"> </w:t>
            </w:r>
            <w:r>
              <w:rPr>
                <w:color w:val="1F2329"/>
                <w:spacing w:val="-4"/>
              </w:rPr>
              <w:t>，应考虑 </w:t>
            </w:r>
            <w:r>
              <w:rPr>
                <w:rFonts w:ascii="Arial" w:hAnsi="Arial" w:eastAsia="Arial" w:cs="Arial"/>
                <w:color w:val="1F2329"/>
                <w:spacing w:val="-4"/>
              </w:rPr>
              <w:t>LN</w:t>
            </w:r>
            <w:r>
              <w:rPr>
                <w:color w:val="1F2329"/>
                <w:spacing w:val="-4"/>
              </w:rPr>
              <w:t>、</w:t>
            </w:r>
            <w:r>
              <w:rPr>
                <w:rFonts w:ascii="Arial" w:hAnsi="Arial" w:eastAsia="Arial" w:cs="Arial"/>
                <w:color w:val="1F2329"/>
                <w:spacing w:val="-4"/>
              </w:rPr>
              <w:t>GN</w:t>
            </w:r>
            <w:r>
              <w:rPr>
                <w:color w:val="1F2329"/>
                <w:spacing w:val="-4"/>
              </w:rPr>
              <w:t>、</w:t>
            </w:r>
            <w:r>
              <w:rPr>
                <w:color w:val="1F2329"/>
                <w:spacing w:val="-48"/>
              </w:rPr>
              <w:t xml:space="preserve"> </w:t>
            </w:r>
            <w:r>
              <w:rPr>
                <w:rFonts w:ascii="Arial" w:hAnsi="Arial" w:eastAsia="Arial" w:cs="Arial"/>
                <w:color w:val="1F2329"/>
                <w:spacing w:val="-4"/>
              </w:rPr>
              <w:t>IN</w:t>
            </w:r>
            <w:r>
              <w:rPr>
                <w:color w:val="1F2329"/>
                <w:spacing w:val="-4"/>
              </w:rPr>
              <w:t>、</w:t>
            </w:r>
          </w:p>
          <w:p>
            <w:pPr>
              <w:pStyle w:val="TableText"/>
              <w:ind w:left="1473"/>
              <w:spacing w:before="1" w:line="161" w:lineRule="auto"/>
              <w:rPr/>
            </w:pPr>
            <w:r>
              <w:rPr>
                <w:rFonts w:ascii="Arial" w:hAnsi="Arial" w:eastAsia="Arial" w:cs="Arial"/>
                <w:color w:val="1F2329"/>
                <w:spacing w:val="-3"/>
              </w:rPr>
              <w:t>RMSNorm</w:t>
            </w:r>
            <w:r>
              <w:rPr>
                <w:color w:val="1F2329"/>
                <w:spacing w:val="-3"/>
              </w:rPr>
              <w:t>。</w:t>
            </w:r>
          </w:p>
        </w:tc>
      </w:tr>
    </w:tbl>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ind w:firstLine="7704"/>
        <w:spacing w:line="390" w:lineRule="exact"/>
        <w:rPr/>
      </w:pPr>
      <w:r>
        <w:rPr>
          <w:position w:val="-7"/>
        </w:rPr>
        <w:drawing>
          <wp:inline distT="0" distB="0" distL="0" distR="0">
            <wp:extent cx="2108199" cy="247650"/>
            <wp:effectExtent l="0" t="0" r="0" b="0"/>
            <wp:docPr id="2614" name="IM 2614"/>
            <wp:cNvGraphicFramePr/>
            <a:graphic>
              <a:graphicData uri="http://schemas.openxmlformats.org/drawingml/2006/picture">
                <pic:pic>
                  <pic:nvPicPr>
                    <pic:cNvPr id="2614" name="IM 261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450" w:lineRule="exact"/>
        <w:rPr/>
      </w:pPr>
      <w:r>
        <w:rPr>
          <w:position w:val="-9"/>
        </w:rPr>
        <w:pict>
          <v:shape id="_x0000_s3774" style="mso-position-vertical-relative:line;mso-position-horizontal-relative:char;width:538.5pt;height:22.5pt;" fillcolor="#F2F3F5" filled="true" stroked="false" type="#_x0000_t202">
            <v:fill on="true"/>
            <v:stroke on="false"/>
            <v:path/>
            <v:imagedata o:title=""/>
            <o:lock v:ext="edit" aspectratio="false"/>
            <v:textbox inset="0mm,0mm,0mm,0mm">
              <w:txbxContent>
                <w:p>
                  <w:pPr>
                    <w:ind w:left="44"/>
                    <w:spacing w:before="53" w:line="185" w:lineRule="auto"/>
                    <w:rPr>
                      <w:rFonts w:ascii="Microsoft YaHei" w:hAnsi="Microsoft YaHei" w:eastAsia="Microsoft YaHei" w:cs="Microsoft YaHei"/>
                      <w:sz w:val="33"/>
                      <w:szCs w:val="33"/>
                    </w:rPr>
                  </w:pPr>
                  <w:r>
                    <w:rPr>
                      <w:rFonts w:ascii="Arial" w:hAnsi="Arial" w:eastAsia="Arial" w:cs="Arial"/>
                      <w:sz w:val="33"/>
                      <w:szCs w:val="33"/>
                      <w:color w:val="1456F0"/>
                      <w:spacing w:val="-1"/>
                    </w:rPr>
                    <w:t>91.</w:t>
                  </w:r>
                  <w:r>
                    <w:rPr>
                      <w:rFonts w:ascii="Arial" w:hAnsi="Arial" w:eastAsia="Arial" w:cs="Arial"/>
                      <w:sz w:val="33"/>
                      <w:szCs w:val="33"/>
                      <w:color w:val="1456F0"/>
                      <w:spacing w:val="45"/>
                    </w:rPr>
                    <w:t xml:space="preserve"> </w:t>
                  </w:r>
                  <w:r>
                    <w:rPr>
                      <w:rFonts w:ascii="Microsoft YaHei" w:hAnsi="Microsoft YaHei" w:eastAsia="Microsoft YaHei" w:cs="Microsoft YaHei"/>
                      <w:sz w:val="33"/>
                      <w:szCs w:val="33"/>
                      <w:color w:val="D83931"/>
                      <w:spacing w:val="-1"/>
                    </w:rPr>
                    <w:t>强化学习算法是怎么分类的？</w:t>
                  </w:r>
                </w:p>
              </w:txbxContent>
            </v:textbox>
          </v:shape>
        </w:pict>
      </w:r>
    </w:p>
    <w:p>
      <w:pPr>
        <w:ind w:left="8"/>
        <w:spacing w:before="19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强化学习算法多种多样</w:t>
      </w:r>
      <w:r>
        <w:rPr>
          <w:rFonts w:ascii="Microsoft YaHei" w:hAnsi="Microsoft YaHei" w:eastAsia="Microsoft YaHei" w:cs="Microsoft YaHei"/>
          <w:sz w:val="24"/>
          <w:szCs w:val="24"/>
          <w:color w:val="1F2329"/>
          <w:spacing w:val="-33"/>
        </w:rPr>
        <w:t xml:space="preserve"> </w:t>
      </w:r>
      <w:r>
        <w:rPr>
          <w:rFonts w:ascii="Microsoft YaHei" w:hAnsi="Microsoft YaHei" w:eastAsia="Microsoft YaHei" w:cs="Microsoft YaHei"/>
          <w:sz w:val="24"/>
          <w:szCs w:val="24"/>
          <w:color w:val="1F2329"/>
          <w:spacing w:val="-2"/>
        </w:rPr>
        <w:t>，可以根据不同视角来分类</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，这⾥先介绍三种⼴为⼈知的分类⽅式。</w:t>
      </w:r>
    </w:p>
    <w:p>
      <w:pPr>
        <w:spacing w:before="241" w:line="5085" w:lineRule="exact"/>
        <w:rPr/>
      </w:pPr>
      <w:r>
        <w:rPr>
          <w:position w:val="-101"/>
        </w:rPr>
        <w:drawing>
          <wp:inline distT="0" distB="0" distL="0" distR="0">
            <wp:extent cx="6838950" cy="3228975"/>
            <wp:effectExtent l="0" t="0" r="0" b="0"/>
            <wp:docPr id="2616" name="IM 2616"/>
            <wp:cNvGraphicFramePr/>
            <a:graphic>
              <a:graphicData uri="http://schemas.openxmlformats.org/drawingml/2006/picture">
                <pic:pic>
                  <pic:nvPicPr>
                    <pic:cNvPr id="2616" name="IM 2616"/>
                    <pic:cNvPicPr/>
                  </pic:nvPicPr>
                  <pic:blipFill>
                    <a:blip r:embed="rId1184"/>
                    <a:stretch>
                      <a:fillRect/>
                    </a:stretch>
                  </pic:blipFill>
                  <pic:spPr>
                    <a:xfrm rot="0">
                      <a:off x="0" y="0"/>
                      <a:ext cx="6838950" cy="3228975"/>
                    </a:xfrm>
                    <a:prstGeom prst="rect">
                      <a:avLst/>
                    </a:prstGeom>
                  </pic:spPr>
                </pic:pic>
              </a:graphicData>
            </a:graphic>
          </wp:inline>
        </w:drawing>
      </w:r>
    </w:p>
    <w:p>
      <w:pPr>
        <w:pStyle w:val="BodyText"/>
        <w:spacing w:line="313" w:lineRule="auto"/>
        <w:rPr>
          <w:sz w:val="21"/>
        </w:rPr>
      </w:pPr>
      <w:r/>
    </w:p>
    <w:p>
      <w:pPr>
        <w:pStyle w:val="BodyText"/>
        <w:spacing w:line="420" w:lineRule="exact"/>
        <w:rPr/>
      </w:pPr>
      <w:r>
        <w:rPr>
          <w:position w:val="-8"/>
        </w:rPr>
        <w:pict>
          <v:shape id="_x0000_s3776"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2"/>
                    <w:spacing w:before="51" w:line="203" w:lineRule="auto"/>
                    <w:rPr>
                      <w:rFonts w:ascii="Microsoft YaHei" w:hAnsi="Microsoft YaHei" w:eastAsia="Microsoft YaHei" w:cs="Microsoft YaHei"/>
                      <w:sz w:val="30"/>
                      <w:szCs w:val="30"/>
                    </w:rPr>
                  </w:pPr>
                  <w:r>
                    <w:rPr>
                      <w:rFonts w:ascii="Arial" w:hAnsi="Arial" w:eastAsia="Arial" w:cs="Arial"/>
                      <w:sz w:val="30"/>
                      <w:szCs w:val="30"/>
                      <w:color w:val="1456F0"/>
                      <w:spacing w:val="12"/>
                    </w:rPr>
                    <w:t>91.1</w:t>
                  </w:r>
                  <w:r>
                    <w:rPr>
                      <w:rFonts w:ascii="Arial" w:hAnsi="Arial" w:eastAsia="Arial" w:cs="Arial"/>
                      <w:sz w:val="30"/>
                      <w:szCs w:val="30"/>
                      <w:color w:val="1456F0"/>
                      <w:spacing w:val="36"/>
                    </w:rPr>
                    <w:t xml:space="preserve"> </w:t>
                  </w:r>
                  <w:r>
                    <w:rPr>
                      <w:rFonts w:ascii="Arial" w:hAnsi="Arial" w:eastAsia="Arial" w:cs="Arial"/>
                      <w:sz w:val="30"/>
                      <w:szCs w:val="30"/>
                      <w:color w:val="245BDB"/>
                    </w:rPr>
                    <w:t>Value</w:t>
                  </w:r>
                  <w:r>
                    <w:rPr>
                      <w:rFonts w:ascii="Arial" w:hAnsi="Arial" w:eastAsia="Arial" w:cs="Arial"/>
                      <w:sz w:val="30"/>
                      <w:szCs w:val="30"/>
                      <w:color w:val="245BDB"/>
                      <w:spacing w:val="12"/>
                    </w:rPr>
                    <w:t>-</w:t>
                  </w:r>
                  <w:r>
                    <w:rPr>
                      <w:rFonts w:ascii="Arial" w:hAnsi="Arial" w:eastAsia="Arial" w:cs="Arial"/>
                      <w:sz w:val="30"/>
                      <w:szCs w:val="30"/>
                      <w:color w:val="245BDB"/>
                    </w:rPr>
                    <w:t>Based</w:t>
                  </w:r>
                  <w:r>
                    <w:rPr>
                      <w:rFonts w:ascii="Arial" w:hAnsi="Arial" w:eastAsia="Arial" w:cs="Arial"/>
                      <w:sz w:val="30"/>
                      <w:szCs w:val="30"/>
                      <w:color w:val="245BDB"/>
                      <w:spacing w:val="12"/>
                    </w:rPr>
                    <w:t xml:space="preserve"> </w:t>
                  </w:r>
                  <w:r>
                    <w:rPr>
                      <w:rFonts w:ascii="Microsoft YaHei" w:hAnsi="Microsoft YaHei" w:eastAsia="Microsoft YaHei" w:cs="Microsoft YaHei"/>
                      <w:sz w:val="30"/>
                      <w:szCs w:val="30"/>
                      <w:color w:val="245BDB"/>
                      <w:spacing w:val="12"/>
                    </w:rPr>
                    <w:t>⽅法</w:t>
                  </w:r>
                </w:p>
              </w:txbxContent>
            </v:textbox>
          </v:shape>
        </w:pict>
      </w:r>
    </w:p>
    <w:p>
      <w:pPr>
        <w:spacing w:before="239" w:line="3900" w:lineRule="exact"/>
        <w:rPr/>
      </w:pPr>
      <w:r>
        <w:rPr>
          <w:position w:val="-78"/>
        </w:rPr>
        <w:drawing>
          <wp:inline distT="0" distB="0" distL="0" distR="0">
            <wp:extent cx="6838950" cy="2476500"/>
            <wp:effectExtent l="0" t="0" r="0" b="0"/>
            <wp:docPr id="2618" name="IM 2618"/>
            <wp:cNvGraphicFramePr/>
            <a:graphic>
              <a:graphicData uri="http://schemas.openxmlformats.org/drawingml/2006/picture">
                <pic:pic>
                  <pic:nvPicPr>
                    <pic:cNvPr id="2618" name="IM 2618"/>
                    <pic:cNvPicPr/>
                  </pic:nvPicPr>
                  <pic:blipFill>
                    <a:blip r:embed="rId1185"/>
                    <a:stretch>
                      <a:fillRect/>
                    </a:stretch>
                  </pic:blipFill>
                  <pic:spPr>
                    <a:xfrm rot="0">
                      <a:off x="0" y="0"/>
                      <a:ext cx="6838950" cy="2476500"/>
                    </a:xfrm>
                    <a:prstGeom prst="rect">
                      <a:avLst/>
                    </a:prstGeom>
                  </pic:spPr>
                </pic:pic>
              </a:graphicData>
            </a:graphic>
          </wp:inline>
        </w:drawing>
      </w:r>
    </w:p>
    <w:p>
      <w:pPr>
        <w:pStyle w:val="BodyText"/>
        <w:spacing w:before="240" w:line="2674" w:lineRule="exact"/>
        <w:rPr/>
      </w:pPr>
      <w:r>
        <w:rPr>
          <w:position w:val="-54"/>
        </w:rPr>
        <w:pict>
          <v:group id="_x0000_s3778" style="mso-position-vertical-relative:line;mso-position-horizontal-relative:char;width:551.25pt;height:134.25pt;" filled="false" stroked="false" coordsize="11025,2685" coordorigin="0,0">
            <v:rect id="_x0000_s3780" style="position:absolute;left:0;top:0;width:10770;height:2445;" fillcolor="#ECEDEE" filled="true" stroked="false"/>
            <v:rect id="_x0000_s3782" style="position:absolute;left:3825;top:750;width:6450;height:420;" fillcolor="#935AF6" filled="true" stroked="false">
              <v:fill opacity="0.545098"/>
            </v:rect>
            <v:shape id="_x0000_s3784" style="position:absolute;left:212;top:253;width:10831;height:2451;" filled="false" stroked="false" type="#_x0000_t202">
              <v:fill on="false"/>
              <v:stroke on="false"/>
              <v:path/>
              <v:imagedata o:title=""/>
              <o:lock v:ext="edit" aspectratio="false"/>
              <v:textbox inset="0mm,0mm,0mm,0mm">
                <w:txbxContent>
                  <w:p>
                    <w:pPr>
                      <w:ind w:left="20"/>
                      <w:spacing w:before="20" w:line="356" w:lineRule="exact"/>
                      <w:rPr/>
                    </w:pPr>
                    <w:r>
                      <w:rPr>
                        <w:color w:val="1F2329"/>
                        <w:position w:val="-7"/>
                      </w:rPr>
                      <w:drawing>
                        <wp:inline distT="0" distB="0" distL="0" distR="0">
                          <wp:extent cx="238125" cy="226314"/>
                          <wp:effectExtent l="0" t="0" r="0" b="0"/>
                          <wp:docPr id="2620" name="IM 2620"/>
                          <wp:cNvGraphicFramePr/>
                          <a:graphic>
                            <a:graphicData uri="http://schemas.openxmlformats.org/drawingml/2006/picture">
                              <pic:pic>
                                <pic:nvPicPr>
                                  <pic:cNvPr id="2620" name="IM 2620"/>
                                  <pic:cNvPicPr/>
                                </pic:nvPicPr>
                                <pic:blipFill>
                                  <a:blip r:embed="rId1186"/>
                                  <a:stretch>
                                    <a:fillRect/>
                                  </a:stretch>
                                </pic:blipFill>
                                <pic:spPr>
                                  <a:xfrm rot="0">
                                    <a:off x="0" y="0"/>
                                    <a:ext cx="238125" cy="226314"/>
                                  </a:xfrm>
                                  <a:prstGeom prst="rect">
                                    <a:avLst/>
                                  </a:prstGeom>
                                </pic:spPr>
                              </pic:pic>
                            </a:graphicData>
                          </a:graphic>
                        </wp:inline>
                      </w:drawing>
                    </w:r>
                  </w:p>
                  <w:p>
                    <w:pPr>
                      <w:ind w:left="579"/>
                      <w:spacing w:before="142" w:line="469" w:lineRule="exact"/>
                      <w:rPr>
                        <w:rFonts w:ascii="Microsoft YaHei" w:hAnsi="Microsoft YaHei" w:eastAsia="Microsoft YaHei" w:cs="Microsoft YaHei"/>
                        <w:sz w:val="24"/>
                        <w:szCs w:val="24"/>
                      </w:rPr>
                    </w:pPr>
                    <w:r>
                      <w:rPr>
                        <w:rFonts w:ascii="Arial" w:hAnsi="Arial" w:eastAsia="Arial" w:cs="Arial"/>
                        <w:sz w:val="33"/>
                        <w:szCs w:val="33"/>
                        <w:color w:val="1456F0"/>
                        <w:spacing w:val="3"/>
                        <w:position w:val="4"/>
                      </w:rPr>
                      <w:t>•  </w:t>
                    </w:r>
                    <w:r>
                      <w:rPr>
                        <w:rFonts w:ascii="Microsoft YaHei" w:hAnsi="Microsoft YaHei" w:eastAsia="Microsoft YaHei" w:cs="Microsoft YaHei"/>
                        <w:sz w:val="24"/>
                        <w:szCs w:val="24"/>
                        <w:color w:val="1F2329"/>
                        <w:spacing w:val="3"/>
                        <w:position w:val="6"/>
                      </w:rPr>
                      <w:t>在每个状态（</w:t>
                    </w:r>
                    <w:r>
                      <w:rPr>
                        <w:rFonts w:ascii="Arial" w:hAnsi="Arial" w:eastAsia="Arial" w:cs="Arial"/>
                        <w:sz w:val="24"/>
                        <w:szCs w:val="24"/>
                        <w:color w:val="1F2329"/>
                        <w:position w:val="6"/>
                      </w:rPr>
                      <w:t>State</w:t>
                    </w:r>
                    <w:r>
                      <w:rPr>
                        <w:rFonts w:ascii="Microsoft YaHei" w:hAnsi="Microsoft YaHei" w:eastAsia="Microsoft YaHei" w:cs="Microsoft YaHei"/>
                        <w:sz w:val="24"/>
                        <w:szCs w:val="24"/>
                        <w:color w:val="1F2329"/>
                        <w:spacing w:val="3"/>
                        <w:position w:val="6"/>
                      </w:rPr>
                      <w:t>）</w:t>
                    </w:r>
                    <w:r>
                      <w:rPr>
                        <w:rFonts w:ascii="Microsoft YaHei" w:hAnsi="Microsoft YaHei" w:eastAsia="Microsoft YaHei" w:cs="Microsoft YaHei"/>
                        <w:sz w:val="24"/>
                        <w:szCs w:val="24"/>
                        <w:color w:val="1F2329"/>
                        <w:spacing w:val="-47"/>
                        <w:position w:val="6"/>
                      </w:rPr>
                      <w:t xml:space="preserve"> </w:t>
                    </w:r>
                    <w:r>
                      <w:rPr>
                        <w:rFonts w:ascii="Microsoft YaHei" w:hAnsi="Microsoft YaHei" w:eastAsia="Microsoft YaHei" w:cs="Microsoft YaHei"/>
                        <w:sz w:val="24"/>
                        <w:szCs w:val="24"/>
                        <w:color w:val="1F2329"/>
                        <w:spacing w:val="3"/>
                        <w:position w:val="6"/>
                      </w:rPr>
                      <w:t>下</w:t>
                    </w:r>
                    <w:r>
                      <w:rPr>
                        <w:rFonts w:ascii="Microsoft YaHei" w:hAnsi="Microsoft YaHei" w:eastAsia="Microsoft YaHei" w:cs="Microsoft YaHei"/>
                        <w:sz w:val="24"/>
                        <w:szCs w:val="24"/>
                        <w:color w:val="1F2329"/>
                        <w:spacing w:val="-38"/>
                        <w:position w:val="6"/>
                      </w:rPr>
                      <w:t xml:space="preserve"> </w:t>
                    </w:r>
                    <w:r>
                      <w:rPr>
                        <w:rFonts w:ascii="Microsoft YaHei" w:hAnsi="Microsoft YaHei" w:eastAsia="Microsoft YaHei" w:cs="Microsoft YaHei"/>
                        <w:sz w:val="24"/>
                        <w:szCs w:val="24"/>
                        <w:color w:val="1F2329"/>
                        <w:spacing w:val="3"/>
                        <w:position w:val="6"/>
                      </w:rPr>
                      <w:t>，为每个可⾏的动作（</w:t>
                    </w:r>
                    <w:r>
                      <w:rPr>
                        <w:rFonts w:ascii="Arial" w:hAnsi="Arial" w:eastAsia="Arial" w:cs="Arial"/>
                        <w:sz w:val="24"/>
                        <w:szCs w:val="24"/>
                        <w:color w:val="1F2329"/>
                        <w:position w:val="6"/>
                      </w:rPr>
                      <w:t>Action</w:t>
                    </w:r>
                    <w:r>
                      <w:rPr>
                        <w:rFonts w:ascii="Microsoft YaHei" w:hAnsi="Microsoft YaHei" w:eastAsia="Microsoft YaHei" w:cs="Microsoft YaHei"/>
                        <w:sz w:val="24"/>
                        <w:szCs w:val="24"/>
                        <w:color w:val="1F2329"/>
                        <w:spacing w:val="3"/>
                        <w:position w:val="6"/>
                      </w:rPr>
                      <w:t>）都计</w:t>
                    </w:r>
                    <w:r>
                      <w:rPr>
                        <w:rFonts w:ascii="Microsoft YaHei" w:hAnsi="Microsoft YaHei" w:eastAsia="Microsoft YaHei" w:cs="Microsoft YaHei"/>
                        <w:sz w:val="24"/>
                        <w:szCs w:val="24"/>
                        <w:color w:val="1F2329"/>
                        <w:spacing w:val="2"/>
                        <w:position w:val="6"/>
                      </w:rPr>
                      <w:t>算⼀个“价值”（</w:t>
                    </w:r>
                    <w:r>
                      <w:rPr>
                        <w:rFonts w:ascii="Arial" w:hAnsi="Arial" w:eastAsia="Arial" w:cs="Arial"/>
                        <w:sz w:val="24"/>
                        <w:szCs w:val="24"/>
                        <w:color w:val="1F2329"/>
                        <w:position w:val="6"/>
                      </w:rPr>
                      <w:t>Value</w:t>
                    </w:r>
                    <w:r>
                      <w:rPr>
                        <w:rFonts w:ascii="Microsoft YaHei" w:hAnsi="Microsoft YaHei" w:eastAsia="Microsoft YaHei" w:cs="Microsoft YaHei"/>
                        <w:sz w:val="24"/>
                        <w:szCs w:val="24"/>
                        <w:color w:val="1F2329"/>
                        <w:spacing w:val="2"/>
                        <w:position w:val="6"/>
                      </w:rPr>
                      <w:t>）。</w:t>
                    </w:r>
                  </w:p>
                  <w:p>
                    <w:pPr>
                      <w:ind w:left="579"/>
                      <w:spacing w:before="40" w:line="478" w:lineRule="exact"/>
                      <w:rPr>
                        <w:rFonts w:ascii="Microsoft YaHei" w:hAnsi="Microsoft YaHei" w:eastAsia="Microsoft YaHei" w:cs="Microsoft YaHei"/>
                        <w:sz w:val="24"/>
                        <w:szCs w:val="24"/>
                      </w:rPr>
                    </w:pPr>
                    <w:r>
                      <w:rPr>
                        <w:rFonts w:ascii="Arial" w:hAnsi="Arial" w:eastAsia="Arial" w:cs="Arial"/>
                        <w:sz w:val="33"/>
                        <w:szCs w:val="33"/>
                        <w:color w:val="1456F0"/>
                        <w:spacing w:val="-2"/>
                        <w:position w:val="5"/>
                      </w:rPr>
                      <w:t>•  </w:t>
                    </w:r>
                    <w:r>
                      <w:rPr>
                        <w:rFonts w:ascii="Microsoft YaHei" w:hAnsi="Microsoft YaHei" w:eastAsia="Microsoft YaHei" w:cs="Microsoft YaHei"/>
                        <w:sz w:val="24"/>
                        <w:szCs w:val="24"/>
                        <w:color w:val="1F2329"/>
                        <w:spacing w:val="-2"/>
                        <w:position w:val="6"/>
                      </w:rPr>
                      <w:t>选择</w:t>
                    </w:r>
                    <w:r>
                      <w:rPr>
                        <w:rFonts w:ascii="Microsoft YaHei" w:hAnsi="Microsoft YaHei" w:eastAsia="Microsoft YaHei" w:cs="Microsoft YaHei"/>
                        <w:sz w:val="24"/>
                        <w:szCs w:val="24"/>
                        <w:color w:val="1F2329"/>
                        <w:spacing w:val="1"/>
                        <w:position w:val="6"/>
                      </w:rPr>
                      <w:t xml:space="preserve"> </w:t>
                    </w:r>
                    <w:r>
                      <w:rPr>
                        <w:rFonts w:ascii="Arial" w:hAnsi="Arial" w:eastAsia="Arial" w:cs="Arial"/>
                        <w:sz w:val="24"/>
                        <w:szCs w:val="24"/>
                        <w:color w:val="1F2329"/>
                        <w:spacing w:val="-2"/>
                        <w:position w:val="6"/>
                      </w:rPr>
                      <w:t>Value </w:t>
                    </w:r>
                    <w:r>
                      <w:rPr>
                        <w:rFonts w:ascii="Microsoft YaHei" w:hAnsi="Microsoft YaHei" w:eastAsia="Microsoft YaHei" w:cs="Microsoft YaHei"/>
                        <w:sz w:val="24"/>
                        <w:szCs w:val="24"/>
                        <w:color w:val="1F2329"/>
                        <w:spacing w:val="-2"/>
                        <w:position w:val="6"/>
                      </w:rPr>
                      <w:t>最⾼的动作来执⾏。</w:t>
                    </w:r>
                  </w:p>
                  <w:p>
                    <w:pPr>
                      <w:spacing w:line="260" w:lineRule="auto"/>
                      <w:rPr>
                        <w:rFonts w:ascii="Arial"/>
                        <w:sz w:val="21"/>
                      </w:rPr>
                    </w:pPr>
                    <w:r/>
                  </w:p>
                  <w:p>
                    <w:pPr>
                      <w:spacing w:line="260" w:lineRule="auto"/>
                      <w:rPr>
                        <w:rFonts w:ascii="Arial"/>
                        <w:sz w:val="21"/>
                      </w:rPr>
                    </w:pPr>
                    <w:r/>
                  </w:p>
                  <w:p>
                    <w:pPr>
                      <w:ind w:firstLine="7491"/>
                      <w:spacing w:line="400" w:lineRule="exact"/>
                      <w:rPr/>
                    </w:pPr>
                    <w:r>
                      <w:rPr>
                        <w:position w:val="-8"/>
                      </w:rPr>
                      <w:drawing>
                        <wp:inline distT="0" distB="0" distL="0" distR="0">
                          <wp:extent cx="2108199" cy="254000"/>
                          <wp:effectExtent l="0" t="0" r="0" b="0"/>
                          <wp:docPr id="2622" name="IM 2622"/>
                          <wp:cNvGraphicFramePr/>
                          <a:graphic>
                            <a:graphicData uri="http://schemas.openxmlformats.org/drawingml/2006/picture">
                              <pic:pic>
                                <pic:nvPicPr>
                                  <pic:cNvPr id="2622" name="IM 2622"/>
                                  <pic:cNvPicPr/>
                                </pic:nvPicPr>
                                <pic:blipFill>
                                  <a:blip r:embed="rId1"/>
                                  <a:stretch>
                                    <a:fillRect/>
                                  </a:stretch>
                                </pic:blipFill>
                                <pic:spPr>
                                  <a:xfrm rot="0">
                                    <a:off x="0" y="0"/>
                                    <a:ext cx="2108199" cy="254000"/>
                                  </a:xfrm>
                                  <a:prstGeom prst="rect">
                                    <a:avLst/>
                                  </a:prstGeom>
                                </pic:spPr>
                              </pic:pic>
                            </a:graphicData>
                          </a:graphic>
                        </wp:inline>
                      </w:drawing>
                    </w:r>
                  </w:p>
                </w:txbxContent>
              </v:textbox>
            </v:shape>
            <v:shape id="_x0000_s3786" style="position:absolute;left:760;top:250;width:361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3550" w:type="dxa"/>
                      <w:tblInd w:w="30"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3550"/>
                    </w:tblGrid>
                    <w:tr>
                      <w:trPr>
                        <w:trHeight w:val="320" w:hRule="atLeast"/>
                      </w:trPr>
                      <w:tc>
                        <w:tcPr>
                          <w:shd w:val="clear" w:fill="FFA53D"/>
                          <w:tcW w:w="3550" w:type="dxa"/>
                          <w:vAlign w:val="top"/>
                        </w:tcPr>
                        <w:p>
                          <w:pPr>
                            <w:ind w:left="33"/>
                            <w:spacing w:before="36" w:line="234" w:lineRule="exact"/>
                            <w:rPr>
                              <w:rFonts w:ascii="Microsoft YaHei" w:hAnsi="Microsoft YaHei" w:eastAsia="Microsoft YaHei" w:cs="Microsoft YaHei"/>
                              <w:sz w:val="24"/>
                              <w:szCs w:val="24"/>
                            </w:rPr>
                          </w:pPr>
                          <w:r>
                            <w:rPr>
                              <w:rFonts w:ascii="Arial" w:hAnsi="Arial" w:eastAsia="Arial" w:cs="Arial"/>
                              <w:sz w:val="24"/>
                              <w:szCs w:val="24"/>
                              <w:color w:val="1F2329"/>
                              <w:position w:val="-1"/>
                            </w:rPr>
                            <w:t>value</w:t>
                          </w:r>
                          <w:r>
                            <w:rPr>
                              <w:rFonts w:ascii="Arial" w:hAnsi="Arial" w:eastAsia="Arial" w:cs="Arial"/>
                              <w:sz w:val="24"/>
                              <w:szCs w:val="24"/>
                              <w:color w:val="1F2329"/>
                              <w:spacing w:val="32"/>
                              <w:position w:val="-1"/>
                            </w:rPr>
                            <w:t>-</w:t>
                          </w:r>
                          <w:r>
                            <w:rPr>
                              <w:rFonts w:ascii="Arial" w:hAnsi="Arial" w:eastAsia="Arial" w:cs="Arial"/>
                              <w:sz w:val="24"/>
                              <w:szCs w:val="24"/>
                              <w:color w:val="1F2329"/>
                              <w:position w:val="-1"/>
                            </w:rPr>
                            <w:t>Based</w:t>
                          </w:r>
                          <w:r>
                            <w:rPr>
                              <w:rFonts w:ascii="Arial" w:hAnsi="Arial" w:eastAsia="Arial" w:cs="Arial"/>
                              <w:sz w:val="24"/>
                              <w:szCs w:val="24"/>
                              <w:color w:val="1F2329"/>
                              <w:spacing w:val="32"/>
                              <w:position w:val="-1"/>
                            </w:rPr>
                            <w:t xml:space="preserve">  </w:t>
                          </w:r>
                          <w:r>
                            <w:rPr>
                              <w:rFonts w:ascii="Microsoft YaHei" w:hAnsi="Microsoft YaHei" w:eastAsia="Microsoft YaHei" w:cs="Microsoft YaHei"/>
                              <w:sz w:val="24"/>
                              <w:szCs w:val="24"/>
                              <w:color w:val="1F2329"/>
                              <w:spacing w:val="32"/>
                              <w:position w:val="-1"/>
                            </w:rPr>
                            <w:t>方法的基本思想</w:t>
                          </w:r>
                        </w:p>
                      </w:tc>
                    </w:tr>
                  </w:tbl>
                  <w:p>
                    <w:pPr>
                      <w:rPr>
                        <w:rFonts w:ascii="Arial"/>
                        <w:sz w:val="21"/>
                      </w:rPr>
                    </w:pPr>
                    <w:r/>
                  </w:p>
                </w:txbxContent>
              </v:textbox>
            </v:shape>
          </v:group>
        </w:pict>
      </w:r>
    </w:p>
    <w:p>
      <w:pPr>
        <w:spacing w:line="2674" w:lineRule="exact"/>
        <w:sectPr>
          <w:pgSz w:w="11900" w:h="16820"/>
          <w:pgMar w:top="400" w:right="300" w:bottom="300" w:left="574" w:header="0" w:footer="0" w:gutter="0"/>
        </w:sectPr>
        <w:rPr/>
      </w:pPr>
    </w:p>
    <w:p>
      <w:pPr>
        <w:spacing w:line="160" w:lineRule="exact"/>
        <w:rPr/>
      </w:pPr>
      <w:r/>
    </w:p>
    <w:tbl>
      <w:tblPr>
        <w:tblStyle w:val="TableNormal"/>
        <w:tblW w:w="10750" w:type="dxa"/>
        <w:tblInd w:w="10" w:type="dxa"/>
        <w:tblLayout w:type="fixed"/>
        <w:tblBorders>
          <w:left w:val="single" w:color="DEE0E3" w:sz="8" w:space="0"/>
          <w:bottom w:val="single" w:color="DEE0E3" w:sz="8" w:space="0"/>
          <w:right w:val="single" w:color="DEE0E3" w:sz="8" w:space="0"/>
        </w:tblBorders>
      </w:tblPr>
      <w:tblGrid>
        <w:gridCol w:w="10750"/>
      </w:tblGrid>
      <w:tr>
        <w:trPr>
          <w:trHeight w:val="6385" w:hRule="atLeast"/>
        </w:trPr>
        <w:tc>
          <w:tcPr>
            <w:tcW w:w="10750" w:type="dxa"/>
            <w:vAlign w:val="top"/>
          </w:tcPr>
          <w:p>
            <w:pPr>
              <w:pStyle w:val="TableText"/>
              <w:ind w:left="732" w:right="375" w:hanging="7"/>
              <w:spacing w:before="74" w:line="193" w:lineRule="auto"/>
              <w:rPr/>
            </w:pPr>
            <w:r>
              <mc:AlternateContent xmlns:mc="http://schemas.openxmlformats.org/markup-compatibility/2006">
                <mc:Choice Requires="wps">
                  <w:drawing>
                    <wp:anchor distT="0" distB="0" distL="0" distR="0" simplePos="0" relativeHeight="258987008" behindDoc="1" locked="0" layoutInCell="1" allowOverlap="1">
                      <wp:simplePos x="0" y="0"/>
                      <wp:positionH relativeFrom="column">
                        <wp:posOffset>-7937</wp:posOffset>
                      </wp:positionH>
                      <wp:positionV relativeFrom="paragraph">
                        <wp:posOffset>434</wp:posOffset>
                      </wp:positionV>
                      <wp:extent cx="6829425" cy="4062729"/>
                      <wp:effectExtent l="0" t="0" r="0" b="0"/>
                      <wp:wrapNone/>
                      <wp:docPr id="2624" name="Rect 2624"/>
                      <wp:cNvGraphicFramePr/>
                      <a:graphic>
                        <a:graphicData uri="http://schemas.microsoft.com/office/word/2010/wordprocessingShape">
                          <wps:wsp>
                            <wps:cNvPr id="2624" name="Rect 2624"/>
                            <wps:cNvSpPr/>
                            <wps:spPr>
                              <a:xfrm>
                                <a:off x="-7937" y="434"/>
                                <a:ext cx="6829425" cy="4062729"/>
                              </a:xfrm>
                              <a:prstGeom prst="rect">
                                <a:avLst/>
                              </a:prstGeom>
                              <a:solidFill>
                                <a:srgbClr val="EFF0F1"/>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788" style="position:absolute;margin-left:-0.625pt;margin-top:0.034233pt;mso-position-vertical-relative:text;mso-position-horizontal-relative:text;width:537.75pt;height:319.9pt;z-index:-244329472;" fillcolor="#EFF0F1" filled="true" stroked="false"/>
                  </w:pict>
                </mc:Fallback>
              </mc:AlternateContent>
            </w:r>
            <w:r>
              <w:pict>
                <v:group id="_x0000_s3790" style="position:absolute;margin-left:-500.75pt;margin-top:56.3387pt;mso-position-vertical-relative:top-margin-area;mso-position-horizontal-relative:right-margin-area;width:54.75pt;height:26.95pt;z-index:258988032;" filled="false" stroked="false" coordsize="1095,539" coordorigin="0,0">
                  <v:rect id="_x0000_s3792" style="position:absolute;left:0;top:178;width:1095;height:360;" fillcolor="#F5F6F7" filled="true" stroked="false"/>
                  <v:shape id="_x0000_s3794" style="position:absolute;left:-20;top:-20;width:1135;height:579;" filled="false" stroked="false" type="#_x0000_t202">
                    <v:fill on="false"/>
                    <v:stroke on="false"/>
                    <v:path/>
                    <v:imagedata o:title=""/>
                    <o:lock v:ext="edit" aspectratio="false"/>
                    <v:textbox inset="0mm,0mm,0mm,0mm">
                      <w:txbxContent>
                        <w:p>
                          <w:pPr>
                            <w:ind w:left="20"/>
                            <w:spacing w:before="19" w:line="209" w:lineRule="auto"/>
                            <w:tabs>
                              <w:tab w:val="left" w:pos="1114"/>
                            </w:tabs>
                            <w:rPr>
                              <w:rFonts w:ascii="Arial"/>
                              <w:sz w:val="21"/>
                            </w:rPr>
                          </w:pPr>
                          <w:r>
                            <w:rPr>
                              <w:rFonts w:ascii="Arial" w:hAnsi="Arial" w:eastAsia="Arial" w:cs="Arial"/>
                              <w:sz w:val="21"/>
                              <w:szCs w:val="21"/>
                              <w:u w:val="single" w:color="auto"/>
                            </w:rPr>
                            <w:tab/>
                          </w:r>
                        </w:p>
                        <w:p>
                          <w:pPr>
                            <w:ind w:left="27"/>
                            <w:rPr>
                              <w:sz w:val="24"/>
                              <w:szCs w:val="24"/>
                            </w:rPr>
                          </w:pPr>
                          <w:r>
                            <w:rPr>
                              <w:rFonts w:ascii="Lucida Console" w:hAnsi="Lucida Console" w:eastAsia="Lucida Console" w:cs="Lucida Console"/>
                              <w:sz w:val="24"/>
                              <w:szCs w:val="24"/>
                              <w:u w:val="single" w:color="DEE0E3"/>
                              <w:color w:val="1F2329"/>
                            </w:rPr>
                            <w:t>Action</w:t>
                          </w:r>
                          <w:r>
                            <w:rPr>
                              <w:rFonts w:ascii="Lucida Console" w:hAnsi="Lucida Console" w:eastAsia="Lucida Console" w:cs="Lucida Console"/>
                              <w:sz w:val="24"/>
                              <w:szCs w:val="24"/>
                              <w:u w:val="single" w:color="DEE0E3"/>
                              <w:color w:val="1F2329"/>
                              <w:spacing w:val="24"/>
                            </w:rPr>
                            <w:t>3</w:t>
                          </w:r>
                          <w:r>
                            <w:rPr>
                              <w:sz w:val="24"/>
                              <w:szCs w:val="24"/>
                              <w:position w:val="-8"/>
                            </w:rPr>
                            <w:drawing>
                              <wp:inline distT="0" distB="0" distL="0" distR="0">
                                <wp:extent cx="32385" cy="208516"/>
                                <wp:effectExtent l="0" t="0" r="0" b="0"/>
                                <wp:docPr id="2626" name="IM 2626"/>
                                <wp:cNvGraphicFramePr/>
                                <a:graphic>
                                  <a:graphicData uri="http://schemas.openxmlformats.org/drawingml/2006/picture">
                                    <pic:pic>
                                      <pic:nvPicPr>
                                        <pic:cNvPr id="2626" name="IM 2626"/>
                                        <pic:cNvPicPr/>
                                      </pic:nvPicPr>
                                      <pic:blipFill>
                                        <a:blip r:embed="rId1187"/>
                                        <a:stretch>
                                          <a:fillRect/>
                                        </a:stretch>
                                      </pic:blipFill>
                                      <pic:spPr>
                                        <a:xfrm rot="0">
                                          <a:off x="0" y="0"/>
                                          <a:ext cx="32385" cy="208516"/>
                                        </a:xfrm>
                                        <a:prstGeom prst="rect">
                                          <a:avLst/>
                                        </a:prstGeom>
                                      </pic:spPr>
                                    </pic:pic>
                                  </a:graphicData>
                                </a:graphic>
                              </wp:inline>
                            </w:drawing>
                          </w:r>
                        </w:p>
                      </w:txbxContent>
                    </v:textbox>
                  </v:shape>
                </v:group>
              </w:pict>
            </w:r>
            <w:r>
              <w:pict>
                <v:group id="_x0000_s3796" style="position:absolute;margin-left:-234.5pt;margin-top:65.2501pt;mso-position-vertical-relative:top-margin-area;mso-position-horizontal-relative:right-margin-area;width:57.05pt;height:18.3pt;z-index:258989056;" filled="false" stroked="false" coordsize="1140,365" coordorigin="0,0">
                  <v:rect id="_x0000_s3798" style="position:absolute;left:0;top:0;width:1140;height:360;" fillcolor="#F5F6F7" filled="true" stroked="false">
                    <v:fill opacity="0.956863"/>
                  </v:rect>
                  <v:shape id="_x0000_s3800" style="position:absolute;left:-19;top:-20;width:118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112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1120"/>
                          </w:tblGrid>
                          <w:tr>
                            <w:trPr>
                              <w:trHeight w:val="320" w:hRule="atLeast"/>
                            </w:trPr>
                            <w:tc>
                              <w:tcPr>
                                <w:tcW w:w="1120" w:type="dxa"/>
                                <w:vAlign w:val="top"/>
                              </w:tcPr>
                              <w:p>
                                <w:pPr>
                                  <w:ind w:left="28"/>
                                  <w:spacing w:before="90" w:line="220"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6"/>
                                  </w:rPr>
                                  <w:t>V</w:t>
                                </w:r>
                                <w:r>
                                  <w:rPr>
                                    <w:rFonts w:ascii="Lucida Console" w:hAnsi="Lucida Console" w:eastAsia="Lucida Console" w:cs="Lucida Console"/>
                                    <w:sz w:val="24"/>
                                    <w:szCs w:val="24"/>
                                    <w:color w:val="1F2329"/>
                                    <w:spacing w:val="28"/>
                                  </w:rPr>
                                  <w:t xml:space="preserve"> </w:t>
                                </w:r>
                                <w:r>
                                  <w:rPr>
                                    <w:rFonts w:ascii="Lucida Console" w:hAnsi="Lucida Console" w:eastAsia="Lucida Console" w:cs="Lucida Console"/>
                                    <w:sz w:val="24"/>
                                    <w:szCs w:val="24"/>
                                    <w:color w:val="1F2329"/>
                                    <w:spacing w:val="-6"/>
                                  </w:rPr>
                                  <w:t>s,</w:t>
                                </w:r>
                                <w:r>
                                  <w:rPr>
                                    <w:rFonts w:ascii="Lucida Console" w:hAnsi="Lucida Console" w:eastAsia="Lucida Console" w:cs="Lucida Console"/>
                                    <w:sz w:val="24"/>
                                    <w:szCs w:val="24"/>
                                    <w:color w:val="1F2329"/>
                                    <w:spacing w:val="31"/>
                                  </w:rPr>
                                  <w:t xml:space="preserve"> </w:t>
                                </w:r>
                                <w:r>
                                  <w:rPr>
                                    <w:rFonts w:ascii="Lucida Console" w:hAnsi="Lucida Console" w:eastAsia="Lucida Console" w:cs="Lucida Console"/>
                                    <w:sz w:val="24"/>
                                    <w:szCs w:val="24"/>
                                    <w:color w:val="1F2329"/>
                                    <w:spacing w:val="-6"/>
                                  </w:rPr>
                                  <w:t>a</w:t>
                                </w:r>
                              </w:p>
                            </w:tc>
                          </w:tr>
                        </w:tbl>
                        <w:p>
                          <w:pPr>
                            <w:rPr>
                              <w:rFonts w:ascii="Arial"/>
                              <w:sz w:val="21"/>
                            </w:rPr>
                          </w:pPr>
                          <w:r/>
                        </w:p>
                      </w:txbxContent>
                    </v:textbox>
                  </v:shape>
                  <v:shape id="_x0000_s3802" style="position:absolute;left:218;top:10;width:885;height:375;" filled="false" stroked="false" type="#_x0000_t202">
                    <v:fill on="false"/>
                    <v:stroke on="false"/>
                    <v:path/>
                    <v:imagedata o:title=""/>
                    <o:lock v:ext="edit" aspectratio="false"/>
                    <v:textbox inset="0mm,0mm,0mm,0mm">
                      <w:txbxContent>
                        <w:p>
                          <w:pPr>
                            <w:spacing w:before="20" w:line="335" w:lineRule="exact"/>
                            <w:jc w:val="right"/>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40"/>
                              <w:position w:val="3"/>
                            </w:rPr>
                            <w:t>(</w:t>
                          </w:r>
                          <w:r>
                            <w:rPr>
                              <w:rFonts w:ascii="Lucida Console" w:hAnsi="Lucida Console" w:eastAsia="Lucida Console" w:cs="Lucida Console"/>
                              <w:sz w:val="24"/>
                              <w:szCs w:val="24"/>
                              <w:color w:val="1F2329"/>
                              <w:spacing w:val="-40"/>
                              <w:position w:val="3"/>
                            </w:rPr>
                            <w:t xml:space="preserve">      </w:t>
                          </w:r>
                          <w:r>
                            <w:rPr>
                              <w:rFonts w:ascii="Lucida Console" w:hAnsi="Lucida Console" w:eastAsia="Lucida Console" w:cs="Lucida Console"/>
                              <w:sz w:val="24"/>
                              <w:szCs w:val="24"/>
                              <w:color w:val="1F2329"/>
                              <w:spacing w:val="-40"/>
                              <w:position w:val="3"/>
                            </w:rPr>
                            <w:t>)</w:t>
                          </w:r>
                        </w:p>
                      </w:txbxContent>
                    </v:textbox>
                  </v:shape>
                </v:group>
              </w:pict>
            </w:r>
            <w:r>
              <w:pict>
                <v:group id="_x0000_s3804" style="position:absolute;margin-left:-98.75pt;margin-top:65.2501pt;mso-position-vertical-relative:top-margin-area;mso-position-horizontal-relative:right-margin-area;width:57pt;height:18.3pt;z-index:258990080;" filled="false" stroked="false" coordsize="1140,365" coordorigin="0,0">
                  <v:rect id="_x0000_s3806" style="position:absolute;left:0;top:0;width:1140;height:360;" fillcolor="#F5F6F7" filled="true" stroked="false">
                    <v:fill opacity="0.952941"/>
                  </v:rect>
                  <v:shape id="_x0000_s3808" style="position:absolute;left:-20;top:-20;width:118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112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1120"/>
                          </w:tblGrid>
                          <w:tr>
                            <w:trPr>
                              <w:trHeight w:val="320" w:hRule="atLeast"/>
                            </w:trPr>
                            <w:tc>
                              <w:tcPr>
                                <w:tcW w:w="1120" w:type="dxa"/>
                                <w:vAlign w:val="top"/>
                              </w:tcPr>
                              <w:p>
                                <w:pPr>
                                  <w:ind w:left="39"/>
                                  <w:spacing w:before="86" w:line="223"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7"/>
                                  </w:rPr>
                                  <w:t>Q</w:t>
                                </w:r>
                                <w:r>
                                  <w:rPr>
                                    <w:rFonts w:ascii="Lucida Console" w:hAnsi="Lucida Console" w:eastAsia="Lucida Console" w:cs="Lucida Console"/>
                                    <w:sz w:val="24"/>
                                    <w:szCs w:val="24"/>
                                    <w:color w:val="1F2329"/>
                                    <w:spacing w:val="30"/>
                                  </w:rPr>
                                  <w:t xml:space="preserve"> </w:t>
                                </w:r>
                                <w:r>
                                  <w:rPr>
                                    <w:rFonts w:ascii="Lucida Console" w:hAnsi="Lucida Console" w:eastAsia="Lucida Console" w:cs="Lucida Console"/>
                                    <w:sz w:val="24"/>
                                    <w:szCs w:val="24"/>
                                    <w:color w:val="1F2329"/>
                                    <w:spacing w:val="-7"/>
                                  </w:rPr>
                                  <w:t>s,</w:t>
                                </w:r>
                                <w:r>
                                  <w:rPr>
                                    <w:rFonts w:ascii="Lucida Console" w:hAnsi="Lucida Console" w:eastAsia="Lucida Console" w:cs="Lucida Console"/>
                                    <w:sz w:val="24"/>
                                    <w:szCs w:val="24"/>
                                    <w:color w:val="1F2329"/>
                                    <w:spacing w:val="31"/>
                                  </w:rPr>
                                  <w:t xml:space="preserve"> </w:t>
                                </w:r>
                                <w:r>
                                  <w:rPr>
                                    <w:rFonts w:ascii="Lucida Console" w:hAnsi="Lucida Console" w:eastAsia="Lucida Console" w:cs="Lucida Console"/>
                                    <w:sz w:val="24"/>
                                    <w:szCs w:val="24"/>
                                    <w:color w:val="1F2329"/>
                                    <w:spacing w:val="-7"/>
                                  </w:rPr>
                                  <w:t>a</w:t>
                                </w:r>
                              </w:p>
                            </w:tc>
                          </w:tr>
                        </w:tbl>
                        <w:p>
                          <w:pPr>
                            <w:rPr>
                              <w:rFonts w:ascii="Arial"/>
                              <w:sz w:val="21"/>
                            </w:rPr>
                          </w:pPr>
                          <w:r/>
                        </w:p>
                      </w:txbxContent>
                    </v:textbox>
                  </v:shape>
                  <v:shape id="_x0000_s3810" style="position:absolute;left:227;top:10;width:885;height:375;" filled="false" stroked="false" type="#_x0000_t202">
                    <v:fill on="false"/>
                    <v:stroke on="false"/>
                    <v:path/>
                    <v:imagedata o:title=""/>
                    <o:lock v:ext="edit" aspectratio="false"/>
                    <v:textbox inset="0mm,0mm,0mm,0mm">
                      <w:txbxContent>
                        <w:p>
                          <w:pPr>
                            <w:spacing w:before="20" w:line="335" w:lineRule="exact"/>
                            <w:jc w:val="right"/>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40"/>
                              <w:position w:val="3"/>
                            </w:rPr>
                            <w:t>(</w:t>
                          </w:r>
                          <w:r>
                            <w:rPr>
                              <w:rFonts w:ascii="Lucida Console" w:hAnsi="Lucida Console" w:eastAsia="Lucida Console" w:cs="Lucida Console"/>
                              <w:sz w:val="24"/>
                              <w:szCs w:val="24"/>
                              <w:color w:val="1F2329"/>
                              <w:spacing w:val="-40"/>
                              <w:position w:val="3"/>
                            </w:rPr>
                            <w:t xml:space="preserve">      </w:t>
                          </w:r>
                          <w:r>
                            <w:rPr>
                              <w:rFonts w:ascii="Lucida Console" w:hAnsi="Lucida Console" w:eastAsia="Lucida Console" w:cs="Lucida Console"/>
                              <w:sz w:val="24"/>
                              <w:szCs w:val="24"/>
                              <w:color w:val="1F2329"/>
                              <w:spacing w:val="-40"/>
                              <w:position w:val="3"/>
                            </w:rPr>
                            <w:t>)</w:t>
                          </w:r>
                        </w:p>
                      </w:txbxContent>
                    </v:textbox>
                  </v:shape>
                </v:group>
              </w:pict>
            </w:r>
            <w:r>
              <w:rPr>
                <w:color w:val="1F2329"/>
                <w:spacing w:val="-1"/>
              </w:rPr>
              <w:t>在强化学习中</w:t>
            </w:r>
            <w:r>
              <w:rPr>
                <w:color w:val="1F2329"/>
                <w:spacing w:val="-23"/>
              </w:rPr>
              <w:t xml:space="preserve"> </w:t>
            </w:r>
            <w:r>
              <w:rPr>
                <w:color w:val="1F2329"/>
                <w:spacing w:val="-1"/>
              </w:rPr>
              <w:t>，这个</w:t>
            </w:r>
            <w:r>
              <w:rPr>
                <w:color w:val="1F2329"/>
                <w:spacing w:val="-17"/>
              </w:rPr>
              <w:t xml:space="preserve"> </w:t>
            </w:r>
            <w:r>
              <w:rPr>
                <w:rFonts w:ascii="Arial" w:hAnsi="Arial" w:eastAsia="Arial" w:cs="Arial"/>
                <w:color w:val="1F2329"/>
                <w:spacing w:val="-1"/>
              </w:rPr>
              <w:t>Value </w:t>
            </w:r>
            <w:r>
              <w:rPr>
                <w:color w:val="1F2329"/>
                <w:spacing w:val="-1"/>
              </w:rPr>
              <w:t>值通常通过贝尔曼⽅程（</w:t>
            </w:r>
            <w:r>
              <w:rPr>
                <w:color w:val="1F2329"/>
                <w:spacing w:val="-36"/>
              </w:rPr>
              <w:t xml:space="preserve"> </w:t>
            </w:r>
            <w:r>
              <w:rPr>
                <w:rFonts w:ascii="Arial" w:hAnsi="Arial" w:eastAsia="Arial" w:cs="Arial"/>
                <w:color w:val="1F2329"/>
                <w:spacing w:val="-1"/>
              </w:rPr>
              <w:t>Bellman Equation</w:t>
            </w:r>
            <w:r>
              <w:rPr>
                <w:color w:val="1F2329"/>
                <w:spacing w:val="-1"/>
              </w:rPr>
              <w:t>）</w:t>
            </w:r>
            <w:r>
              <w:rPr>
                <w:color w:val="1F2329"/>
                <w:spacing w:val="-51"/>
              </w:rPr>
              <w:t xml:space="preserve"> </w:t>
            </w:r>
            <w:r>
              <w:rPr>
                <w:color w:val="1F2329"/>
                <w:spacing w:val="-1"/>
              </w:rPr>
              <w:t>进⾏更新和迭代，</w:t>
            </w:r>
            <w:r>
              <w:rPr>
                <w:color w:val="1F2329"/>
              </w:rPr>
              <w:t xml:space="preserve"> </w:t>
            </w:r>
            <w:r>
              <w:rPr>
                <w:color w:val="1F2329"/>
                <w:spacing w:val="-2"/>
              </w:rPr>
              <w:t>既考虑当前能获得的即时奖励</w:t>
            </w:r>
            <w:r>
              <w:rPr>
                <w:color w:val="1F2329"/>
                <w:spacing w:val="-28"/>
              </w:rPr>
              <w:t xml:space="preserve"> </w:t>
            </w:r>
            <w:r>
              <w:rPr>
                <w:color w:val="1F2329"/>
                <w:spacing w:val="-2"/>
              </w:rPr>
              <w:t>，也考虑未来时刻可能获得的⻓期收益。</w:t>
            </w:r>
          </w:p>
          <w:p>
            <w:pPr>
              <w:ind w:left="6550"/>
              <w:spacing w:line="237" w:lineRule="auto"/>
              <w:tabs>
                <w:tab w:val="left" w:pos="9295"/>
              </w:tabs>
              <w:rPr>
                <w:rFonts w:ascii="Arial"/>
                <w:sz w:val="21"/>
              </w:rPr>
            </w:pPr>
            <w:r>
              <w:pict>
                <v:shape id="_x0000_s3812" style="position:absolute;margin-left:326.5pt;margin-top:7.95097pt;mso-position-vertical-relative:text;mso-position-horizontal-relative:text;width:139.25pt;height:20pt;z-index:258993152;" filled="false" stroked="false" type="#_x0000_t202">
                  <v:fill on="false"/>
                  <v:stroke on="false"/>
                  <v:path/>
                  <v:imagedata o:title=""/>
                  <o:lock v:ext="edit" aspectratio="false"/>
                  <v:textbox inset="0mm,0mm,0mm,0mm">
                    <w:txbxContent>
                      <w:p>
                        <w:pPr>
                          <w:ind w:left="20"/>
                          <w:spacing w:before="20"/>
                          <w:rPr>
                            <w:rFonts w:ascii="Lucida Console" w:hAnsi="Lucida Console" w:eastAsia="Lucida Console" w:cs="Lucida Console"/>
                            <w:sz w:val="24"/>
                            <w:szCs w:val="24"/>
                          </w:rPr>
                        </w:pPr>
                        <w:r>
                          <w:rPr>
                            <w:rFonts w:ascii="Lucida Console" w:hAnsi="Lucida Console" w:eastAsia="Lucida Console" w:cs="Lucida Console"/>
                            <w:sz w:val="24"/>
                            <w:szCs w:val="24"/>
                            <w:color w:val="1F2329"/>
                            <w:position w:val="-8"/>
                          </w:rPr>
                          <w:drawing>
                            <wp:inline distT="0" distB="0" distL="0" distR="0">
                              <wp:extent cx="23812" cy="228599"/>
                              <wp:effectExtent l="0" t="0" r="0" b="0"/>
                              <wp:docPr id="2628" name="IM 2628"/>
                              <wp:cNvGraphicFramePr/>
                              <a:graphic>
                                <a:graphicData uri="http://schemas.openxmlformats.org/drawingml/2006/picture">
                                  <pic:pic>
                                    <pic:nvPicPr>
                                      <pic:cNvPr id="2628" name="IM 2628"/>
                                      <pic:cNvPicPr/>
                                    </pic:nvPicPr>
                                    <pic:blipFill>
                                      <a:blip r:embed="rId1188"/>
                                      <a:stretch>
                                        <a:fillRect/>
                                      </a:stretch>
                                    </pic:blipFill>
                                    <pic:spPr>
                                      <a:xfrm rot="0">
                                        <a:off x="0" y="0"/>
                                        <a:ext cx="23812" cy="228599"/>
                                      </a:xfrm>
                                      <a:prstGeom prst="rect">
                                        <a:avLst/>
                                      </a:prstGeom>
                                    </pic:spPr>
                                  </pic:pic>
                                </a:graphicData>
                              </a:graphic>
                            </wp:inline>
                          </w:drawing>
                        </w:r>
                        <w:r>
                          <w:rPr>
                            <w:rFonts w:ascii="Lucida Console" w:hAnsi="Lucida Console" w:eastAsia="Lucida Console" w:cs="Lucida Console"/>
                            <w:sz w:val="24"/>
                            <w:szCs w:val="24"/>
                            <w:u w:val="single" w:color="DEE0E3"/>
                            <w:color w:val="1F2329"/>
                          </w:rPr>
                          <w:t>Action</w:t>
                        </w:r>
                        <w:r>
                          <w:rPr>
                            <w:rFonts w:ascii="Lucida Console" w:hAnsi="Lucida Console" w:eastAsia="Lucida Console" w:cs="Lucida Console"/>
                            <w:sz w:val="24"/>
                            <w:szCs w:val="24"/>
                            <w:u w:val="single" w:color="DEE0E3"/>
                            <w:color w:val="1F2329"/>
                            <w:spacing w:val="18"/>
                          </w:rPr>
                          <w:t>1,</w:t>
                        </w:r>
                        <w:r>
                          <w:rPr>
                            <w:rFonts w:ascii="Lucida Console" w:hAnsi="Lucida Console" w:eastAsia="Lucida Console" w:cs="Lucida Console"/>
                            <w:sz w:val="24"/>
                            <w:szCs w:val="24"/>
                            <w:u w:val="single" w:color="DEE0E3"/>
                            <w:color w:val="1F2329"/>
                            <w:spacing w:val="18"/>
                          </w:rPr>
                          <w:t xml:space="preserve"> </w:t>
                        </w:r>
                        <w:r>
                          <w:rPr>
                            <w:rFonts w:ascii="Lucida Console" w:hAnsi="Lucida Console" w:eastAsia="Lucida Console" w:cs="Lucida Console"/>
                            <w:sz w:val="24"/>
                            <w:szCs w:val="24"/>
                            <w:u w:val="single" w:color="DEE0E3"/>
                            <w:color w:val="1F2329"/>
                          </w:rPr>
                          <w:t>Action</w:t>
                        </w:r>
                        <w:r>
                          <w:rPr>
                            <w:rFonts w:ascii="Lucida Console" w:hAnsi="Lucida Console" w:eastAsia="Lucida Console" w:cs="Lucida Console"/>
                            <w:sz w:val="24"/>
                            <w:szCs w:val="24"/>
                            <w:u w:val="single" w:color="DEE0E3"/>
                            <w:color w:val="1F2329"/>
                            <w:spacing w:val="18"/>
                          </w:rPr>
                          <w:t>2,</w:t>
                        </w:r>
                        <w:r>
                          <w:rPr>
                            <w:rFonts w:ascii="Lucida Console" w:hAnsi="Lucida Console" w:eastAsia="Lucida Console" w:cs="Lucida Console"/>
                            <w:sz w:val="24"/>
                            <w:szCs w:val="24"/>
                            <w:u w:val="single" w:color="DEE0E3"/>
                            <w:color w:val="1F2329"/>
                          </w:rPr>
                          <w:t xml:space="preserve">  </w:t>
                        </w:r>
                      </w:p>
                    </w:txbxContent>
                  </v:textbox>
                </v:shape>
              </w:pict>
            </w:r>
            <w:r>
              <w:rPr>
                <w:rFonts w:ascii="Arial" w:hAnsi="Arial" w:eastAsia="Arial" w:cs="Arial"/>
                <w:sz w:val="21"/>
                <w:szCs w:val="21"/>
                <w:u w:val="single" w:color="auto"/>
              </w:rPr>
              <w:tab/>
            </w:r>
          </w:p>
          <w:p>
            <w:pPr>
              <w:pStyle w:val="TableText"/>
              <w:ind w:left="720"/>
              <w:spacing w:before="1" w:line="205" w:lineRule="auto"/>
              <w:rPr/>
            </w:pPr>
            <w:r>
              <w:rPr>
                <w:color w:val="1F2329"/>
                <w:spacing w:val="-2"/>
              </w:rPr>
              <w:t>⽰例： 假设某个状态 </w:t>
            </w:r>
            <w:r>
              <w:rPr>
                <w:rFonts w:ascii="Arial" w:hAnsi="Arial" w:eastAsia="Arial" w:cs="Arial"/>
                <w:color w:val="1F2329"/>
                <w:spacing w:val="-2"/>
              </w:rPr>
              <w:t>State</w:t>
            </w:r>
            <w:r>
              <w:rPr>
                <w:rFonts w:ascii="Arial" w:hAnsi="Arial" w:eastAsia="Arial" w:cs="Arial"/>
                <w:color w:val="1F2329"/>
                <w:spacing w:val="-11"/>
              </w:rPr>
              <w:t xml:space="preserve"> </w:t>
            </w:r>
            <w:r>
              <w:rPr>
                <w:rFonts w:ascii="Arial" w:hAnsi="Arial" w:eastAsia="Arial" w:cs="Arial"/>
                <w:color w:val="1F2329"/>
                <w:spacing w:val="-2"/>
              </w:rPr>
              <w:t>A </w:t>
            </w:r>
            <w:r>
              <w:rPr>
                <w:color w:val="1F2329"/>
                <w:spacing w:val="-2"/>
              </w:rPr>
              <w:t>下可⾏的三个动作分别是</w:t>
            </w:r>
          </w:p>
          <w:p>
            <w:pPr>
              <w:pStyle w:val="TableText"/>
              <w:ind w:left="1887"/>
              <w:spacing w:before="35" w:line="184" w:lineRule="auto"/>
              <w:rPr/>
            </w:pPr>
            <w:r>
              <w:pict>
                <v:shape id="_x0000_s3814" style="position:absolute;margin-left:362.274pt;margin-top:0.783458pt;mso-position-vertical-relative:text;mso-position-horizontal-relative:text;width:71.7pt;height:17.5pt;z-index:258992128;" filled="false" stroked="false" type="#_x0000_t202">
                  <v:fill on="false"/>
                  <v:stroke on="false"/>
                  <v:path/>
                  <v:imagedata o:title=""/>
                  <o:lock v:ext="edit" aspectratio="false"/>
                  <v:textbox inset="0mm,0mm,0mm,0mm">
                    <w:txbxContent>
                      <w:p>
                        <w:pPr>
                          <w:pStyle w:val="TableText"/>
                          <w:ind w:left="20"/>
                          <w:spacing w:before="20" w:line="180" w:lineRule="auto"/>
                          <w:rPr/>
                        </w:pPr>
                        <w:r>
                          <w:rPr>
                            <w:color w:val="1F2329"/>
                            <w:spacing w:val="-8"/>
                          </w:rPr>
                          <w:t>（或常见写法</w:t>
                        </w:r>
                      </w:p>
                    </w:txbxContent>
                  </v:textbox>
                </v:shape>
              </w:pict>
            </w:r>
            <w:r>
              <w:pict>
                <v:shape id="_x0000_s3816" style="position:absolute;margin-left:496.669pt;margin-top:0.783458pt;mso-position-vertical-relative:text;mso-position-horizontal-relative:text;width:17.45pt;height:17.5pt;z-index:258991104;" filled="false" stroked="false" type="#_x0000_t202">
                  <v:fill on="false"/>
                  <v:stroke on="false"/>
                  <v:path/>
                  <v:imagedata o:title=""/>
                  <o:lock v:ext="edit" aspectratio="false"/>
                  <v:textbox inset="0mm,0mm,0mm,0mm">
                    <w:txbxContent>
                      <w:p>
                        <w:pPr>
                          <w:pStyle w:val="TableText"/>
                          <w:ind w:left="20"/>
                          <w:spacing w:before="20" w:line="180" w:lineRule="auto"/>
                          <w:rPr/>
                        </w:pPr>
                        <w:r>
                          <w:rPr>
                            <w:color w:val="1F2329"/>
                            <w:spacing w:val="-6"/>
                            <w:w w:val="95"/>
                          </w:rPr>
                          <w:t>)</w:t>
                        </w:r>
                        <w:r>
                          <w:rPr>
                            <w:color w:val="1F2329"/>
                            <w:spacing w:val="28"/>
                          </w:rPr>
                          <w:t xml:space="preserve">  </w:t>
                        </w:r>
                        <w:r>
                          <w:rPr>
                            <w:color w:val="1F2329"/>
                            <w:spacing w:val="-6"/>
                            <w:w w:val="95"/>
                          </w:rPr>
                          <w:t>,</w:t>
                        </w:r>
                      </w:p>
                    </w:txbxContent>
                  </v:textbox>
                </v:shape>
              </w:pict>
            </w:r>
            <w:r>
              <w:rPr>
                <w:color w:val="1F2329"/>
              </w:rPr>
              <w:t>,  训练过程中会迭代更新其对应的价值</w:t>
            </w:r>
          </w:p>
          <w:p>
            <w:pPr>
              <w:pStyle w:val="TableText"/>
              <w:ind w:left="728"/>
              <w:spacing w:before="73" w:line="185" w:lineRule="auto"/>
              <w:rPr/>
            </w:pPr>
            <w:r>
              <w:rPr>
                <w:color w:val="1F2329"/>
                <w:spacing w:val="-2"/>
              </w:rPr>
              <w:t>并最终选取价值最⼤的动作。</w:t>
            </w:r>
          </w:p>
          <w:p>
            <w:pPr>
              <w:spacing w:line="134" w:lineRule="exact"/>
              <w:rPr/>
            </w:pPr>
            <w:r/>
          </w:p>
          <w:tbl>
            <w:tblPr>
              <w:tblStyle w:val="TableNormal"/>
              <w:tblW w:w="1270" w:type="dxa"/>
              <w:tblInd w:w="770"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1270"/>
            </w:tblGrid>
            <w:tr>
              <w:trPr>
                <w:trHeight w:val="320" w:hRule="atLeast"/>
              </w:trPr>
              <w:tc>
                <w:tcPr>
                  <w:shd w:val="clear" w:fill="FFA53D"/>
                  <w:tcW w:w="1270" w:type="dxa"/>
                  <w:vAlign w:val="top"/>
                </w:tcPr>
                <w:p>
                  <w:pPr>
                    <w:ind w:firstLine="29"/>
                    <w:spacing w:before="37" w:line="234" w:lineRule="exact"/>
                    <w:rPr/>
                  </w:pPr>
                  <w:r>
                    <w:rPr>
                      <w:position w:val="-4"/>
                    </w:rPr>
                    <w:drawing>
                      <wp:inline distT="0" distB="0" distL="0" distR="0">
                        <wp:extent cx="756941" cy="148532"/>
                        <wp:effectExtent l="0" t="0" r="0" b="0"/>
                        <wp:docPr id="2630" name="IM 2630"/>
                        <wp:cNvGraphicFramePr/>
                        <a:graphic>
                          <a:graphicData uri="http://schemas.openxmlformats.org/drawingml/2006/picture">
                            <pic:pic>
                              <pic:nvPicPr>
                                <pic:cNvPr id="2630" name="IM 2630"/>
                                <pic:cNvPicPr/>
                              </pic:nvPicPr>
                              <pic:blipFill>
                                <a:blip r:embed="rId1189"/>
                                <a:stretch>
                                  <a:fillRect/>
                                </a:stretch>
                              </pic:blipFill>
                              <pic:spPr>
                                <a:xfrm rot="0">
                                  <a:off x="0" y="0"/>
                                  <a:ext cx="756941" cy="148532"/>
                                </a:xfrm>
                                <a:prstGeom prst="rect">
                                  <a:avLst/>
                                </a:prstGeom>
                              </pic:spPr>
                            </pic:pic>
                          </a:graphicData>
                        </a:graphic>
                      </wp:inline>
                    </w:drawing>
                  </w:r>
                </w:p>
              </w:tc>
            </w:tr>
          </w:tbl>
          <w:p>
            <w:pPr>
              <w:ind w:left="772"/>
              <w:spacing w:before="142" w:line="400" w:lineRule="exact"/>
              <w:rPr>
                <w:rFonts w:ascii="Arial" w:hAnsi="Arial" w:eastAsia="Arial" w:cs="Arial"/>
                <w:sz w:val="24"/>
                <w:szCs w:val="24"/>
              </w:rPr>
            </w:pPr>
            <w:r>
              <w:rPr>
                <w:rFonts w:ascii="Arial" w:hAnsi="Arial" w:eastAsia="Arial" w:cs="Arial"/>
                <w:sz w:val="33"/>
                <w:szCs w:val="33"/>
                <w:color w:val="1456F0"/>
                <w:spacing w:val="4"/>
                <w:position w:val="5"/>
              </w:rPr>
              <w:t>•</w:t>
            </w:r>
            <w:r>
              <w:rPr>
                <w:rFonts w:ascii="Arial" w:hAnsi="Arial" w:eastAsia="Arial" w:cs="Arial"/>
                <w:sz w:val="33"/>
                <w:szCs w:val="33"/>
                <w:color w:val="1456F0"/>
                <w:spacing w:val="15"/>
                <w:position w:val="5"/>
              </w:rPr>
              <w:t xml:space="preserve">  </w:t>
            </w:r>
            <w:r>
              <w:rPr>
                <w:rFonts w:ascii="Arial" w:hAnsi="Arial" w:eastAsia="Arial" w:cs="Arial"/>
                <w:sz w:val="24"/>
                <w:szCs w:val="24"/>
                <w:color w:val="1F2329"/>
                <w:spacing w:val="4"/>
                <w:position w:val="6"/>
              </w:rPr>
              <w:t>Q-</w:t>
            </w:r>
            <w:r>
              <w:rPr>
                <w:rFonts w:ascii="Arial" w:hAnsi="Arial" w:eastAsia="Arial" w:cs="Arial"/>
                <w:sz w:val="24"/>
                <w:szCs w:val="24"/>
                <w:color w:val="1F2329"/>
                <w:position w:val="6"/>
              </w:rPr>
              <w:t>Learning</w:t>
            </w:r>
          </w:p>
          <w:p>
            <w:pPr>
              <w:ind w:left="772"/>
              <w:spacing w:before="110" w:line="400" w:lineRule="exact"/>
              <w:rPr>
                <w:rFonts w:ascii="Arial" w:hAnsi="Arial" w:eastAsia="Arial" w:cs="Arial"/>
                <w:sz w:val="24"/>
                <w:szCs w:val="24"/>
              </w:rPr>
            </w:pPr>
            <w:r>
              <w:rPr>
                <w:rFonts w:ascii="Arial" w:hAnsi="Arial" w:eastAsia="Arial" w:cs="Arial"/>
                <w:sz w:val="33"/>
                <w:szCs w:val="33"/>
                <w:color w:val="1456F0"/>
                <w:spacing w:val="6"/>
                <w:position w:val="4"/>
              </w:rPr>
              <w:t>•  </w:t>
            </w:r>
            <w:r>
              <w:rPr>
                <w:rFonts w:ascii="Arial" w:hAnsi="Arial" w:eastAsia="Arial" w:cs="Arial"/>
                <w:sz w:val="24"/>
                <w:szCs w:val="24"/>
                <w:color w:val="1F2329"/>
                <w:position w:val="6"/>
              </w:rPr>
              <w:t>SARSA</w:t>
            </w:r>
            <w:r>
              <w:rPr>
                <w:rFonts w:ascii="Arial" w:hAnsi="Arial" w:eastAsia="Arial" w:cs="Arial"/>
                <w:sz w:val="24"/>
                <w:szCs w:val="24"/>
                <w:color w:val="1F2329"/>
                <w:spacing w:val="6"/>
                <w:position w:val="6"/>
              </w:rPr>
              <w:t xml:space="preserve"> (</w:t>
            </w:r>
            <w:r>
              <w:rPr>
                <w:rFonts w:ascii="Arial" w:hAnsi="Arial" w:eastAsia="Arial" w:cs="Arial"/>
                <w:sz w:val="24"/>
                <w:szCs w:val="24"/>
                <w:color w:val="1F2329"/>
                <w:position w:val="6"/>
              </w:rPr>
              <w:t>State</w:t>
            </w:r>
            <w:r>
              <w:rPr>
                <w:rFonts w:ascii="Arial" w:hAnsi="Arial" w:eastAsia="Arial" w:cs="Arial"/>
                <w:sz w:val="24"/>
                <w:szCs w:val="24"/>
                <w:color w:val="1F2329"/>
                <w:spacing w:val="6"/>
                <w:position w:val="6"/>
              </w:rPr>
              <w:t>-</w:t>
            </w:r>
            <w:r>
              <w:rPr>
                <w:rFonts w:ascii="Arial" w:hAnsi="Arial" w:eastAsia="Arial" w:cs="Arial"/>
                <w:sz w:val="24"/>
                <w:szCs w:val="24"/>
                <w:color w:val="1F2329"/>
                <w:position w:val="6"/>
              </w:rPr>
              <w:t>Action</w:t>
            </w:r>
            <w:r>
              <w:rPr>
                <w:rFonts w:ascii="Arial" w:hAnsi="Arial" w:eastAsia="Arial" w:cs="Arial"/>
                <w:sz w:val="24"/>
                <w:szCs w:val="24"/>
                <w:color w:val="1F2329"/>
                <w:spacing w:val="6"/>
                <w:position w:val="6"/>
              </w:rPr>
              <w:t>-</w:t>
            </w:r>
            <w:r>
              <w:rPr>
                <w:rFonts w:ascii="Arial" w:hAnsi="Arial" w:eastAsia="Arial" w:cs="Arial"/>
                <w:sz w:val="24"/>
                <w:szCs w:val="24"/>
                <w:color w:val="1F2329"/>
                <w:position w:val="6"/>
              </w:rPr>
              <w:t>Reward</w:t>
            </w:r>
            <w:r>
              <w:rPr>
                <w:rFonts w:ascii="Arial" w:hAnsi="Arial" w:eastAsia="Arial" w:cs="Arial"/>
                <w:sz w:val="24"/>
                <w:szCs w:val="24"/>
                <w:color w:val="1F2329"/>
                <w:spacing w:val="6"/>
                <w:position w:val="6"/>
              </w:rPr>
              <w:t>-</w:t>
            </w:r>
            <w:r>
              <w:rPr>
                <w:rFonts w:ascii="Arial" w:hAnsi="Arial" w:eastAsia="Arial" w:cs="Arial"/>
                <w:sz w:val="24"/>
                <w:szCs w:val="24"/>
                <w:color w:val="1F2329"/>
                <w:position w:val="6"/>
              </w:rPr>
              <w:t>State</w:t>
            </w:r>
            <w:r>
              <w:rPr>
                <w:rFonts w:ascii="Arial" w:hAnsi="Arial" w:eastAsia="Arial" w:cs="Arial"/>
                <w:sz w:val="24"/>
                <w:szCs w:val="24"/>
                <w:color w:val="1F2329"/>
                <w:spacing w:val="6"/>
                <w:position w:val="6"/>
              </w:rPr>
              <w:t>-</w:t>
            </w:r>
            <w:r>
              <w:rPr>
                <w:rFonts w:ascii="Arial" w:hAnsi="Arial" w:eastAsia="Arial" w:cs="Arial"/>
                <w:sz w:val="24"/>
                <w:szCs w:val="24"/>
                <w:color w:val="1F2329"/>
                <w:position w:val="6"/>
              </w:rPr>
              <w:t>Action</w:t>
            </w:r>
            <w:r>
              <w:rPr>
                <w:rFonts w:ascii="Arial" w:hAnsi="Arial" w:eastAsia="Arial" w:cs="Arial"/>
                <w:sz w:val="24"/>
                <w:szCs w:val="24"/>
                <w:color w:val="1F2329"/>
                <w:spacing w:val="6"/>
                <w:position w:val="6"/>
              </w:rPr>
              <w:t>)</w:t>
            </w:r>
          </w:p>
          <w:p>
            <w:pPr>
              <w:spacing w:line="118" w:lineRule="exact"/>
              <w:rPr/>
            </w:pPr>
            <w:r/>
          </w:p>
          <w:tbl>
            <w:tblPr>
              <w:tblStyle w:val="TableNormal"/>
              <w:tblW w:w="1030" w:type="dxa"/>
              <w:tblInd w:w="770"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20" w:hRule="atLeast"/>
              </w:trPr>
              <w:tc>
                <w:tcPr>
                  <w:shd w:val="clear" w:fill="FFA53D"/>
                  <w:tcW w:w="1030" w:type="dxa"/>
                  <w:vAlign w:val="top"/>
                </w:tcPr>
                <w:p>
                  <w:pPr>
                    <w:ind w:firstLine="33"/>
                    <w:spacing w:before="40" w:line="232" w:lineRule="exact"/>
                    <w:rPr/>
                  </w:pPr>
                  <w:r>
                    <w:rPr>
                      <w:position w:val="-4"/>
                    </w:rPr>
                    <w:drawing>
                      <wp:inline distT="0" distB="0" distL="0" distR="0">
                        <wp:extent cx="602345" cy="147453"/>
                        <wp:effectExtent l="0" t="0" r="0" b="0"/>
                        <wp:docPr id="2632" name="IM 2632"/>
                        <wp:cNvGraphicFramePr/>
                        <a:graphic>
                          <a:graphicData uri="http://schemas.openxmlformats.org/drawingml/2006/picture">
                            <pic:pic>
                              <pic:nvPicPr>
                                <pic:cNvPr id="2632" name="IM 2632"/>
                                <pic:cNvPicPr/>
                              </pic:nvPicPr>
                              <pic:blipFill>
                                <a:blip r:embed="rId1190"/>
                                <a:stretch>
                                  <a:fillRect/>
                                </a:stretch>
                              </pic:blipFill>
                              <pic:spPr>
                                <a:xfrm rot="0">
                                  <a:off x="0" y="0"/>
                                  <a:ext cx="602345" cy="147453"/>
                                </a:xfrm>
                                <a:prstGeom prst="rect">
                                  <a:avLst/>
                                </a:prstGeom>
                              </pic:spPr>
                            </pic:pic>
                          </a:graphicData>
                        </a:graphic>
                      </wp:inline>
                    </w:drawing>
                  </w:r>
                </w:p>
              </w:tc>
            </w:tr>
          </w:tbl>
          <w:p>
            <w:pPr>
              <w:pStyle w:val="TableText"/>
              <w:ind w:left="772"/>
              <w:spacing w:before="142" w:line="469" w:lineRule="exact"/>
              <w:rPr/>
            </w:pPr>
            <w:r>
              <w:rPr>
                <w:rFonts w:ascii="Arial" w:hAnsi="Arial" w:eastAsia="Arial" w:cs="Arial"/>
                <w:sz w:val="33"/>
                <w:szCs w:val="33"/>
                <w:color w:val="1456F0"/>
                <w:spacing w:val="-3"/>
                <w:position w:val="5"/>
              </w:rPr>
              <w:t>•</w:t>
            </w:r>
            <w:r>
              <w:rPr>
                <w:rFonts w:ascii="Arial" w:hAnsi="Arial" w:eastAsia="Arial" w:cs="Arial"/>
                <w:sz w:val="33"/>
                <w:szCs w:val="33"/>
                <w:color w:val="1456F0"/>
                <w:spacing w:val="22"/>
                <w:position w:val="5"/>
              </w:rPr>
              <w:t xml:space="preserve">  </w:t>
            </w:r>
            <w:r>
              <w:rPr>
                <w:color w:val="1F2329"/>
                <w:spacing w:val="-3"/>
                <w:position w:val="6"/>
              </w:rPr>
              <w:t>动作空间离散（</w:t>
            </w:r>
            <w:r>
              <w:rPr>
                <w:color w:val="1F2329"/>
                <w:spacing w:val="-36"/>
                <w:position w:val="6"/>
              </w:rPr>
              <w:t xml:space="preserve"> </w:t>
            </w:r>
            <w:r>
              <w:rPr>
                <w:rFonts w:ascii="Arial" w:hAnsi="Arial" w:eastAsia="Arial" w:cs="Arial"/>
                <w:color w:val="1F2329"/>
                <w:spacing w:val="-3"/>
                <w:position w:val="6"/>
              </w:rPr>
              <w:t>Discrete</w:t>
            </w:r>
            <w:r>
              <w:rPr>
                <w:color w:val="1F2329"/>
                <w:spacing w:val="-3"/>
                <w:position w:val="6"/>
              </w:rPr>
              <w:t>）</w:t>
            </w:r>
          </w:p>
          <w:p>
            <w:pPr>
              <w:pStyle w:val="TableText"/>
              <w:ind w:left="1152"/>
              <w:spacing w:before="108" w:line="186" w:lineRule="auto"/>
              <w:rPr/>
            </w:pPr>
            <w:r>
              <w:rPr>
                <w:rFonts w:ascii="Arial" w:hAnsi="Arial" w:eastAsia="Arial" w:cs="Arial"/>
                <w:sz w:val="33"/>
                <w:szCs w:val="33"/>
                <w:color w:val="1456F0"/>
                <w:spacing w:val="-3"/>
                <w:position w:val="-2"/>
              </w:rPr>
              <w:t>◦</w:t>
            </w:r>
            <w:r>
              <w:rPr>
                <w:rFonts w:ascii="Arial" w:hAnsi="Arial" w:eastAsia="Arial" w:cs="Arial"/>
                <w:sz w:val="33"/>
                <w:szCs w:val="33"/>
                <w:color w:val="1456F0"/>
                <w:spacing w:val="17"/>
                <w:position w:val="-2"/>
              </w:rPr>
              <w:t xml:space="preserve">  </w:t>
            </w:r>
            <w:r>
              <w:rPr>
                <w:color w:val="1F2329"/>
                <w:spacing w:val="-3"/>
              </w:rPr>
              <w:t>例如 </w:t>
            </w:r>
            <w:r>
              <w:rPr>
                <w:rFonts w:ascii="Arial" w:hAnsi="Arial" w:eastAsia="Arial" w:cs="Arial"/>
                <w:color w:val="1F2329"/>
                <w:spacing w:val="-3"/>
              </w:rPr>
              <w:t>Pacman </w:t>
            </w:r>
            <w:r>
              <w:rPr>
                <w:color w:val="1F2329"/>
                <w:spacing w:val="-3"/>
              </w:rPr>
              <w:t>的上下左右</w:t>
            </w:r>
          </w:p>
          <w:p>
            <w:pPr>
              <w:pStyle w:val="TableText"/>
              <w:ind w:left="772"/>
              <w:spacing w:before="124" w:line="469" w:lineRule="exact"/>
              <w:rPr/>
            </w:pPr>
            <w:r>
              <w:rPr>
                <w:rFonts w:ascii="Arial" w:hAnsi="Arial" w:eastAsia="Arial" w:cs="Arial"/>
                <w:sz w:val="33"/>
                <w:szCs w:val="33"/>
                <w:color w:val="1456F0"/>
                <w:spacing w:val="9"/>
                <w:position w:val="4"/>
              </w:rPr>
              <w:t>•  </w:t>
            </w:r>
            <w:r>
              <w:rPr>
                <w:color w:val="1F2329"/>
                <w:spacing w:val="9"/>
                <w:position w:val="6"/>
              </w:rPr>
              <w:t>或者最终⽬标策略是确定性的（</w:t>
            </w:r>
            <w:r>
              <w:rPr>
                <w:color w:val="1F2329"/>
                <w:spacing w:val="-25"/>
                <w:position w:val="6"/>
              </w:rPr>
              <w:t xml:space="preserve"> </w:t>
            </w:r>
            <w:r>
              <w:rPr>
                <w:rFonts w:ascii="Arial" w:hAnsi="Arial" w:eastAsia="Arial" w:cs="Arial"/>
                <w:color w:val="1F2329"/>
                <w:position w:val="6"/>
              </w:rPr>
              <w:t>Deterministic</w:t>
            </w:r>
            <w:r>
              <w:rPr>
                <w:color w:val="1F2329"/>
                <w:spacing w:val="9"/>
                <w:position w:val="6"/>
              </w:rPr>
              <w:t>）</w:t>
            </w:r>
          </w:p>
          <w:p>
            <w:pPr>
              <w:pStyle w:val="TableText"/>
              <w:ind w:left="1152"/>
              <w:spacing w:before="107" w:line="185" w:lineRule="auto"/>
              <w:rPr/>
            </w:pPr>
            <w:r>
              <w:rPr>
                <w:rFonts w:ascii="Arial" w:hAnsi="Arial" w:eastAsia="Arial" w:cs="Arial"/>
                <w:sz w:val="33"/>
                <w:szCs w:val="33"/>
                <w:color w:val="1456F0"/>
                <w:spacing w:val="-2"/>
                <w:position w:val="-2"/>
              </w:rPr>
              <w:t>◦  </w:t>
            </w:r>
            <w:r>
              <w:rPr>
                <w:color w:val="1F2329"/>
                <w:spacing w:val="-2"/>
              </w:rPr>
              <w:t>例如</w:t>
            </w:r>
            <w:r>
              <w:rPr>
                <w:color w:val="1F2329"/>
                <w:spacing w:val="-33"/>
              </w:rPr>
              <w:t xml:space="preserve"> </w:t>
            </w:r>
            <w:r>
              <w:rPr>
                <w:color w:val="1F2329"/>
                <w:spacing w:val="-2"/>
              </w:rPr>
              <w:t>，每次在某个状态就执⾏同⼀个动作</w:t>
            </w:r>
          </w:p>
        </w:tc>
      </w:tr>
    </w:tbl>
    <w:p>
      <w:pPr>
        <w:pStyle w:val="BodyText"/>
        <w:spacing w:line="298" w:lineRule="auto"/>
        <w:rPr>
          <w:sz w:val="21"/>
        </w:rPr>
      </w:pPr>
      <w:r/>
    </w:p>
    <w:p>
      <w:pPr>
        <w:pStyle w:val="BodyText"/>
        <w:spacing w:line="420" w:lineRule="exact"/>
        <w:rPr/>
      </w:pPr>
      <w:r>
        <w:rPr>
          <w:position w:val="-8"/>
        </w:rPr>
        <w:pict>
          <v:shape id="_x0000_s3818"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2"/>
                    <w:spacing w:before="50" w:line="192" w:lineRule="auto"/>
                    <w:rPr>
                      <w:rFonts w:ascii="Microsoft YaHei" w:hAnsi="Microsoft YaHei" w:eastAsia="Microsoft YaHei" w:cs="Microsoft YaHei"/>
                      <w:sz w:val="30"/>
                      <w:szCs w:val="30"/>
                    </w:rPr>
                  </w:pPr>
                  <w:r>
                    <w:rPr>
                      <w:rFonts w:ascii="Arial" w:hAnsi="Arial" w:eastAsia="Arial" w:cs="Arial"/>
                      <w:sz w:val="30"/>
                      <w:szCs w:val="30"/>
                      <w:color w:val="1456F0"/>
                      <w:spacing w:val="14"/>
                    </w:rPr>
                    <w:t>91.2</w:t>
                  </w:r>
                  <w:r>
                    <w:rPr>
                      <w:rFonts w:ascii="Arial" w:hAnsi="Arial" w:eastAsia="Arial" w:cs="Arial"/>
                      <w:sz w:val="30"/>
                      <w:szCs w:val="30"/>
                      <w:color w:val="1456F0"/>
                      <w:spacing w:val="69"/>
                    </w:rPr>
                    <w:t xml:space="preserve"> </w:t>
                  </w:r>
                  <w:r>
                    <w:rPr>
                      <w:rFonts w:ascii="Arial" w:hAnsi="Arial" w:eastAsia="Arial" w:cs="Arial"/>
                      <w:sz w:val="30"/>
                      <w:szCs w:val="30"/>
                      <w:color w:val="245BDB"/>
                    </w:rPr>
                    <w:t>Policy</w:t>
                  </w:r>
                  <w:r>
                    <w:rPr>
                      <w:rFonts w:ascii="Arial" w:hAnsi="Arial" w:eastAsia="Arial" w:cs="Arial"/>
                      <w:sz w:val="30"/>
                      <w:szCs w:val="30"/>
                      <w:color w:val="245BDB"/>
                      <w:spacing w:val="14"/>
                    </w:rPr>
                    <w:t>-</w:t>
                  </w:r>
                  <w:r>
                    <w:rPr>
                      <w:rFonts w:ascii="Arial" w:hAnsi="Arial" w:eastAsia="Arial" w:cs="Arial"/>
                      <w:sz w:val="30"/>
                      <w:szCs w:val="30"/>
                      <w:color w:val="245BDB"/>
                    </w:rPr>
                    <w:t>Based</w:t>
                  </w:r>
                  <w:r>
                    <w:rPr>
                      <w:rFonts w:ascii="Arial" w:hAnsi="Arial" w:eastAsia="Arial" w:cs="Arial"/>
                      <w:sz w:val="30"/>
                      <w:szCs w:val="30"/>
                      <w:color w:val="245BDB"/>
                      <w:spacing w:val="14"/>
                    </w:rPr>
                    <w:t xml:space="preserve"> </w:t>
                  </w:r>
                  <w:r>
                    <w:rPr>
                      <w:rFonts w:ascii="Microsoft YaHei" w:hAnsi="Microsoft YaHei" w:eastAsia="Microsoft YaHei" w:cs="Microsoft YaHei"/>
                      <w:sz w:val="30"/>
                      <w:szCs w:val="30"/>
                      <w:color w:val="245BDB"/>
                      <w:spacing w:val="14"/>
                    </w:rPr>
                    <w:t>⽅法</w:t>
                  </w:r>
                </w:p>
              </w:txbxContent>
            </v:textbox>
          </v:shape>
        </w:pict>
      </w:r>
    </w:p>
    <w:p>
      <w:pPr>
        <w:spacing w:before="240" w:line="4049" w:lineRule="exact"/>
        <w:rPr/>
      </w:pPr>
      <w:r>
        <w:rPr>
          <w:position w:val="-80"/>
        </w:rPr>
        <w:drawing>
          <wp:inline distT="0" distB="0" distL="0" distR="0">
            <wp:extent cx="6838950" cy="2571749"/>
            <wp:effectExtent l="0" t="0" r="0" b="0"/>
            <wp:docPr id="2634" name="IM 2634"/>
            <wp:cNvGraphicFramePr/>
            <a:graphic>
              <a:graphicData uri="http://schemas.openxmlformats.org/drawingml/2006/picture">
                <pic:pic>
                  <pic:nvPicPr>
                    <pic:cNvPr id="2634" name="IM 2634"/>
                    <pic:cNvPicPr/>
                  </pic:nvPicPr>
                  <pic:blipFill>
                    <a:blip r:embed="rId1191"/>
                    <a:stretch>
                      <a:fillRect/>
                    </a:stretch>
                  </pic:blipFill>
                  <pic:spPr>
                    <a:xfrm rot="0">
                      <a:off x="0" y="0"/>
                      <a:ext cx="6838950" cy="2571749"/>
                    </a:xfrm>
                    <a:prstGeom prst="rect">
                      <a:avLst/>
                    </a:prstGeom>
                  </pic:spPr>
                </pic:pic>
              </a:graphicData>
            </a:graphic>
          </wp:inline>
        </w:drawing>
      </w:r>
    </w:p>
    <w:p>
      <w:pPr>
        <w:pStyle w:val="BodyText"/>
        <w:spacing w:before="240" w:line="4294" w:lineRule="exact"/>
        <w:rPr/>
      </w:pPr>
      <w:r>
        <w:rPr>
          <w:position w:val="-86"/>
        </w:rPr>
        <w:pict>
          <v:group id="_x0000_s3820" style="mso-position-vertical-relative:line;mso-position-horizontal-relative:char;width:551.25pt;height:215.25pt;" filled="false" stroked="false" coordsize="11025,4305" coordorigin="0,0">
            <v:shape id="_x0000_s3822" style="position:absolute;left:0;top:0;width:10770;height:4065;" filled="false" stroked="false" type="#_x0000_t75">
              <v:imagedata o:title="" r:id="rId1192"/>
            </v:shape>
            <v:shape id="_x0000_s3824" style="position:absolute;left:212;top:253;width:10155;height:3773;" filled="false" stroked="false" type="#_x0000_t202">
              <v:fill on="false"/>
              <v:stroke on="false"/>
              <v:path/>
              <v:imagedata o:title=""/>
              <o:lock v:ext="edit" aspectratio="false"/>
              <v:textbox inset="0mm,0mm,0mm,0mm">
                <w:txbxContent>
                  <w:p>
                    <w:pPr>
                      <w:ind w:left="20"/>
                      <w:spacing w:before="20" w:line="356" w:lineRule="exact"/>
                      <w:rPr/>
                    </w:pPr>
                    <w:r>
                      <w:rPr>
                        <w:color w:val="1F2329"/>
                        <w:position w:val="-7"/>
                      </w:rPr>
                      <w:drawing>
                        <wp:inline distT="0" distB="0" distL="0" distR="0">
                          <wp:extent cx="238125" cy="226314"/>
                          <wp:effectExtent l="0" t="0" r="0" b="0"/>
                          <wp:docPr id="2636" name="IM 2636"/>
                          <wp:cNvGraphicFramePr/>
                          <a:graphic>
                            <a:graphicData uri="http://schemas.openxmlformats.org/drawingml/2006/picture">
                              <pic:pic>
                                <pic:nvPicPr>
                                  <pic:cNvPr id="2636" name="IM 2636"/>
                                  <pic:cNvPicPr/>
                                </pic:nvPicPr>
                                <pic:blipFill>
                                  <a:blip r:embed="rId1193"/>
                                  <a:stretch>
                                    <a:fillRect/>
                                  </a:stretch>
                                </pic:blipFill>
                                <pic:spPr>
                                  <a:xfrm rot="0">
                                    <a:off x="0" y="0"/>
                                    <a:ext cx="238125" cy="226314"/>
                                  </a:xfrm>
                                  <a:prstGeom prst="rect">
                                    <a:avLst/>
                                  </a:prstGeom>
                                </pic:spPr>
                              </pic:pic>
                            </a:graphicData>
                          </a:graphic>
                        </wp:inline>
                      </w:drawing>
                    </w:r>
                  </w:p>
                  <w:p>
                    <w:pPr>
                      <w:ind w:left="532" w:right="20" w:firstLine="14"/>
                      <w:spacing w:before="207" w:line="223" w:lineRule="auto"/>
                      <w:rPr>
                        <w:rFonts w:ascii="Microsoft YaHei" w:hAnsi="Microsoft YaHei" w:eastAsia="Microsoft YaHei" w:cs="Microsoft YaHei"/>
                        <w:sz w:val="24"/>
                        <w:szCs w:val="24"/>
                      </w:rPr>
                    </w:pPr>
                    <w:r>
                      <w:rPr>
                        <w:rFonts w:ascii="Arial" w:hAnsi="Arial" w:eastAsia="Arial" w:cs="Arial"/>
                        <w:sz w:val="24"/>
                        <w:szCs w:val="24"/>
                        <w:color w:val="1F2329"/>
                        <w:spacing w:val="-1"/>
                      </w:rPr>
                      <w:t>Policy-Based </w:t>
                    </w:r>
                    <w:r>
                      <w:rPr>
                        <w:rFonts w:ascii="Microsoft YaHei" w:hAnsi="Microsoft YaHei" w:eastAsia="Microsoft YaHei" w:cs="Microsoft YaHei"/>
                        <w:sz w:val="24"/>
                        <w:szCs w:val="24"/>
                        <w:color w:val="1F2329"/>
                        <w:spacing w:val="-1"/>
                      </w:rPr>
                      <w:t>⽅法则是直接对“</w:t>
                    </w:r>
                    <w:r>
                      <w:rPr>
                        <w:rFonts w:ascii="Microsoft YaHei" w:hAnsi="Microsoft YaHei" w:eastAsia="Microsoft YaHei" w:cs="Microsoft YaHei"/>
                        <w:sz w:val="24"/>
                        <w:szCs w:val="24"/>
                        <w:color w:val="1F2329"/>
                        <w:spacing w:val="-53"/>
                      </w:rPr>
                      <w:t xml:space="preserve"> </w:t>
                    </w:r>
                    <w:r>
                      <w:rPr>
                        <w:rFonts w:ascii="Microsoft YaHei" w:hAnsi="Microsoft YaHei" w:eastAsia="Microsoft YaHei" w:cs="Microsoft YaHei"/>
                        <w:sz w:val="24"/>
                        <w:szCs w:val="24"/>
                        <w:color w:val="1F2329"/>
                        <w:spacing w:val="-2"/>
                      </w:rPr>
                      <w:t>策略（</w:t>
                    </w:r>
                    <w:r>
                      <w:rPr>
                        <w:rFonts w:ascii="Microsoft YaHei" w:hAnsi="Microsoft YaHei" w:eastAsia="Microsoft YaHei" w:cs="Microsoft YaHei"/>
                        <w:sz w:val="24"/>
                        <w:szCs w:val="24"/>
                        <w:color w:val="1F2329"/>
                        <w:spacing w:val="-36"/>
                      </w:rPr>
                      <w:t xml:space="preserve"> </w:t>
                    </w:r>
                    <w:r>
                      <w:rPr>
                        <w:rFonts w:ascii="Arial" w:hAnsi="Arial" w:eastAsia="Arial" w:cs="Arial"/>
                        <w:sz w:val="24"/>
                        <w:szCs w:val="24"/>
                        <w:color w:val="1F2329"/>
                        <w:spacing w:val="-2"/>
                      </w:rPr>
                      <w:t>Policy</w:t>
                    </w:r>
                    <w:r>
                      <w:rPr>
                        <w:rFonts w:ascii="Microsoft YaHei" w:hAnsi="Microsoft YaHei" w:eastAsia="Microsoft YaHei" w:cs="Microsoft YaHei"/>
                        <w:sz w:val="24"/>
                        <w:szCs w:val="24"/>
                        <w:color w:val="1F2329"/>
                        <w:spacing w:val="-2"/>
                      </w:rPr>
                      <w:t>）”本⾝进⾏建模</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，从⽽学习在各状态下</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，动</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作对应的概率分布</w:t>
                    </w:r>
                    <w:r>
                      <w:rPr>
                        <w:rFonts w:ascii="Microsoft YaHei" w:hAnsi="Microsoft YaHei" w:eastAsia="Microsoft YaHei" w:cs="Microsoft YaHei"/>
                        <w:sz w:val="24"/>
                        <w:szCs w:val="24"/>
                        <w:color w:val="1F2329"/>
                        <w:spacing w:val="-36"/>
                      </w:rPr>
                      <w:t xml:space="preserve"> </w:t>
                    </w:r>
                    <w:r>
                      <w:rPr>
                        <w:rFonts w:ascii="Microsoft YaHei" w:hAnsi="Microsoft YaHei" w:eastAsia="Microsoft YaHei" w:cs="Microsoft YaHei"/>
                        <w:sz w:val="24"/>
                        <w:szCs w:val="24"/>
                        <w:color w:val="1F2329"/>
                        <w:spacing w:val="-2"/>
                      </w:rPr>
                      <w:t>，⽽不是去间接计算</w:t>
                    </w:r>
                    <w:r>
                      <w:rPr>
                        <w:rFonts w:ascii="Microsoft YaHei" w:hAnsi="Microsoft YaHei" w:eastAsia="Microsoft YaHei" w:cs="Microsoft YaHei"/>
                        <w:sz w:val="24"/>
                        <w:szCs w:val="24"/>
                        <w:color w:val="1F2329"/>
                        <w:spacing w:val="-17"/>
                      </w:rPr>
                      <w:t xml:space="preserve"> </w:t>
                    </w:r>
                    <w:r>
                      <w:rPr>
                        <w:rFonts w:ascii="Arial" w:hAnsi="Arial" w:eastAsia="Arial" w:cs="Arial"/>
                        <w:sz w:val="24"/>
                        <w:szCs w:val="24"/>
                        <w:color w:val="1F2329"/>
                        <w:spacing w:val="-2"/>
                      </w:rPr>
                      <w:t>Value</w:t>
                    </w:r>
                    <w:r>
                      <w:rPr>
                        <w:rFonts w:ascii="Microsoft YaHei" w:hAnsi="Microsoft YaHei" w:eastAsia="Microsoft YaHei" w:cs="Microsoft YaHei"/>
                        <w:sz w:val="24"/>
                        <w:szCs w:val="24"/>
                        <w:color w:val="1F2329"/>
                        <w:spacing w:val="-2"/>
                      </w:rPr>
                      <w:t>。</w:t>
                    </w:r>
                  </w:p>
                  <w:p>
                    <w:pPr>
                      <w:ind w:left="528"/>
                      <w:spacing w:before="136"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⽰例：</w:t>
                    </w:r>
                  </w:p>
                  <w:p>
                    <w:pPr>
                      <w:ind w:left="586"/>
                      <w:spacing w:before="70" w:line="20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在给定状态 </w:t>
                    </w:r>
                    <w:r>
                      <w:rPr>
                        <w:rFonts w:ascii="Arial" w:hAnsi="Arial" w:eastAsia="Arial" w:cs="Arial"/>
                        <w:sz w:val="24"/>
                        <w:szCs w:val="24"/>
                        <w:color w:val="1F2329"/>
                        <w:spacing w:val="-3"/>
                      </w:rPr>
                      <w:t>State</w:t>
                    </w:r>
                    <w:r>
                      <w:rPr>
                        <w:rFonts w:ascii="Arial" w:hAnsi="Arial" w:eastAsia="Arial" w:cs="Arial"/>
                        <w:sz w:val="24"/>
                        <w:szCs w:val="24"/>
                        <w:color w:val="1F2329"/>
                        <w:spacing w:val="-12"/>
                      </w:rPr>
                      <w:t xml:space="preserve"> </w:t>
                    </w:r>
                    <w:r>
                      <w:rPr>
                        <w:rFonts w:ascii="Arial" w:hAnsi="Arial" w:eastAsia="Arial" w:cs="Arial"/>
                        <w:sz w:val="24"/>
                        <w:szCs w:val="24"/>
                        <w:color w:val="1F2329"/>
                        <w:spacing w:val="-3"/>
                      </w:rPr>
                      <w:t>A </w:t>
                    </w:r>
                    <w:r>
                      <w:rPr>
                        <w:rFonts w:ascii="Microsoft YaHei" w:hAnsi="Microsoft YaHei" w:eastAsia="Microsoft YaHei" w:cs="Microsoft YaHei"/>
                        <w:sz w:val="24"/>
                        <w:szCs w:val="24"/>
                        <w:color w:val="1F2329"/>
                        <w:spacing w:val="-3"/>
                      </w:rPr>
                      <w:t>时</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，你可能学得⼀套策</w:t>
                    </w:r>
                    <w:r>
                      <w:rPr>
                        <w:rFonts w:ascii="Microsoft YaHei" w:hAnsi="Microsoft YaHei" w:eastAsia="Microsoft YaHei" w:cs="Microsoft YaHei"/>
                        <w:sz w:val="24"/>
                        <w:szCs w:val="24"/>
                        <w:color w:val="1F2329"/>
                        <w:spacing w:val="-4"/>
                      </w:rPr>
                      <w:t>略：</w:t>
                    </w:r>
                  </w:p>
                  <w:p>
                    <w:pPr>
                      <w:ind w:left="579"/>
                      <w:spacing w:before="88" w:line="478" w:lineRule="exact"/>
                      <w:rPr>
                        <w:rFonts w:ascii="Microsoft YaHei" w:hAnsi="Microsoft YaHei" w:eastAsia="Microsoft YaHei" w:cs="Microsoft YaHei"/>
                        <w:sz w:val="24"/>
                        <w:szCs w:val="24"/>
                      </w:rPr>
                    </w:pPr>
                    <w:r>
                      <w:rPr>
                        <w:rFonts w:ascii="Arial" w:hAnsi="Arial" w:eastAsia="Arial" w:cs="Arial"/>
                        <w:sz w:val="33"/>
                        <w:szCs w:val="33"/>
                        <w:color w:val="1456F0"/>
                        <w:spacing w:val="-6"/>
                        <w:position w:val="5"/>
                      </w:rPr>
                      <w:t>•</w:t>
                    </w:r>
                    <w:r>
                      <w:rPr>
                        <w:rFonts w:ascii="Arial" w:hAnsi="Arial" w:eastAsia="Arial" w:cs="Arial"/>
                        <w:sz w:val="33"/>
                        <w:szCs w:val="33"/>
                        <w:color w:val="1456F0"/>
                        <w:spacing w:val="21"/>
                        <w:position w:val="5"/>
                      </w:rPr>
                      <w:t xml:space="preserve">  </w:t>
                    </w:r>
                    <w:r>
                      <w:rPr>
                        <w:rFonts w:ascii="Microsoft YaHei" w:hAnsi="Microsoft YaHei" w:eastAsia="Microsoft YaHei" w:cs="Microsoft YaHei"/>
                        <w:sz w:val="24"/>
                        <w:szCs w:val="24"/>
                        <w:color w:val="1F2329"/>
                        <w:spacing w:val="-6"/>
                        <w:position w:val="6"/>
                      </w:rPr>
                      <w:t>以 </w:t>
                    </w:r>
                    <w:r>
                      <w:rPr>
                        <w:rFonts w:ascii="Arial" w:hAnsi="Arial" w:eastAsia="Arial" w:cs="Arial"/>
                        <w:sz w:val="24"/>
                        <w:szCs w:val="24"/>
                        <w:color w:val="1F2329"/>
                        <w:spacing w:val="-6"/>
                        <w:position w:val="6"/>
                      </w:rPr>
                      <w:t>0.5 </w:t>
                    </w:r>
                    <w:r>
                      <w:rPr>
                        <w:rFonts w:ascii="Microsoft YaHei" w:hAnsi="Microsoft YaHei" w:eastAsia="Microsoft YaHei" w:cs="Microsoft YaHei"/>
                        <w:sz w:val="24"/>
                        <w:szCs w:val="24"/>
                        <w:color w:val="1F2329"/>
                        <w:spacing w:val="-6"/>
                        <w:position w:val="6"/>
                      </w:rPr>
                      <w:t>的概率选择</w:t>
                    </w:r>
                  </w:p>
                  <w:p>
                    <w:pPr>
                      <w:ind w:left="579"/>
                      <w:spacing w:before="47" w:line="477" w:lineRule="exact"/>
                      <w:rPr>
                        <w:rFonts w:ascii="Microsoft YaHei" w:hAnsi="Microsoft YaHei" w:eastAsia="Microsoft YaHei" w:cs="Microsoft YaHei"/>
                        <w:sz w:val="24"/>
                        <w:szCs w:val="24"/>
                      </w:rPr>
                    </w:pPr>
                    <w:r>
                      <w:rPr>
                        <w:rFonts w:ascii="Arial" w:hAnsi="Arial" w:eastAsia="Arial" w:cs="Arial"/>
                        <w:sz w:val="33"/>
                        <w:szCs w:val="33"/>
                        <w:color w:val="1456F0"/>
                        <w:spacing w:val="-6"/>
                        <w:position w:val="5"/>
                      </w:rPr>
                      <w:t>•</w:t>
                    </w:r>
                    <w:r>
                      <w:rPr>
                        <w:rFonts w:ascii="Arial" w:hAnsi="Arial" w:eastAsia="Arial" w:cs="Arial"/>
                        <w:sz w:val="33"/>
                        <w:szCs w:val="33"/>
                        <w:color w:val="1456F0"/>
                        <w:spacing w:val="21"/>
                        <w:position w:val="5"/>
                      </w:rPr>
                      <w:t xml:space="preserve">  </w:t>
                    </w:r>
                    <w:r>
                      <w:rPr>
                        <w:rFonts w:ascii="Microsoft YaHei" w:hAnsi="Microsoft YaHei" w:eastAsia="Microsoft YaHei" w:cs="Microsoft YaHei"/>
                        <w:sz w:val="24"/>
                        <w:szCs w:val="24"/>
                        <w:color w:val="1F2329"/>
                        <w:spacing w:val="-6"/>
                        <w:position w:val="6"/>
                      </w:rPr>
                      <w:t>以 </w:t>
                    </w:r>
                    <w:r>
                      <w:rPr>
                        <w:rFonts w:ascii="Arial" w:hAnsi="Arial" w:eastAsia="Arial" w:cs="Arial"/>
                        <w:sz w:val="24"/>
                        <w:szCs w:val="24"/>
                        <w:color w:val="1F2329"/>
                        <w:spacing w:val="-6"/>
                        <w:position w:val="6"/>
                      </w:rPr>
                      <w:t>0.3 </w:t>
                    </w:r>
                    <w:r>
                      <w:rPr>
                        <w:rFonts w:ascii="Microsoft YaHei" w:hAnsi="Microsoft YaHei" w:eastAsia="Microsoft YaHei" w:cs="Microsoft YaHei"/>
                        <w:sz w:val="24"/>
                        <w:szCs w:val="24"/>
                        <w:color w:val="1F2329"/>
                        <w:spacing w:val="-6"/>
                        <w:position w:val="6"/>
                      </w:rPr>
                      <w:t>的概率选择</w:t>
                    </w:r>
                  </w:p>
                  <w:p>
                    <w:pPr>
                      <w:ind w:left="579"/>
                      <w:spacing w:before="33" w:line="477" w:lineRule="exact"/>
                      <w:rPr>
                        <w:rFonts w:ascii="Microsoft YaHei" w:hAnsi="Microsoft YaHei" w:eastAsia="Microsoft YaHei" w:cs="Microsoft YaHei"/>
                        <w:sz w:val="24"/>
                        <w:szCs w:val="24"/>
                      </w:rPr>
                    </w:pPr>
                    <w:r>
                      <w:rPr>
                        <w:rFonts w:ascii="Arial" w:hAnsi="Arial" w:eastAsia="Arial" w:cs="Arial"/>
                        <w:sz w:val="33"/>
                        <w:szCs w:val="33"/>
                        <w:color w:val="1456F0"/>
                        <w:spacing w:val="-6"/>
                        <w:position w:val="5"/>
                      </w:rPr>
                      <w:t>•</w:t>
                    </w:r>
                    <w:r>
                      <w:rPr>
                        <w:rFonts w:ascii="Arial" w:hAnsi="Arial" w:eastAsia="Arial" w:cs="Arial"/>
                        <w:sz w:val="33"/>
                        <w:szCs w:val="33"/>
                        <w:color w:val="1456F0"/>
                        <w:spacing w:val="21"/>
                        <w:position w:val="5"/>
                      </w:rPr>
                      <w:t xml:space="preserve">  </w:t>
                    </w:r>
                    <w:r>
                      <w:rPr>
                        <w:rFonts w:ascii="Microsoft YaHei" w:hAnsi="Microsoft YaHei" w:eastAsia="Microsoft YaHei" w:cs="Microsoft YaHei"/>
                        <w:sz w:val="24"/>
                        <w:szCs w:val="24"/>
                        <w:color w:val="1F2329"/>
                        <w:spacing w:val="-6"/>
                        <w:position w:val="6"/>
                      </w:rPr>
                      <w:t>以 </w:t>
                    </w:r>
                    <w:r>
                      <w:rPr>
                        <w:rFonts w:ascii="Arial" w:hAnsi="Arial" w:eastAsia="Arial" w:cs="Arial"/>
                        <w:sz w:val="24"/>
                        <w:szCs w:val="24"/>
                        <w:color w:val="1F2329"/>
                        <w:spacing w:val="-6"/>
                        <w:position w:val="6"/>
                      </w:rPr>
                      <w:t>0.2 </w:t>
                    </w:r>
                    <w:r>
                      <w:rPr>
                        <w:rFonts w:ascii="Microsoft YaHei" w:hAnsi="Microsoft YaHei" w:eastAsia="Microsoft YaHei" w:cs="Microsoft YaHei"/>
                        <w:sz w:val="24"/>
                        <w:szCs w:val="24"/>
                        <w:color w:val="1F2329"/>
                        <w:spacing w:val="-6"/>
                        <w:position w:val="6"/>
                      </w:rPr>
                      <w:t>的概率选择</w:t>
                    </w:r>
                  </w:p>
                </w:txbxContent>
              </v:textbox>
            </v:shape>
            <v:shape id="_x0000_s3826" style="position:absolute;left:760;top:250;width:376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3700" w:type="dxa"/>
                      <w:tblInd w:w="30"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3700"/>
                    </w:tblGrid>
                    <w:tr>
                      <w:trPr>
                        <w:trHeight w:val="320" w:hRule="atLeast"/>
                      </w:trPr>
                      <w:tc>
                        <w:tcPr>
                          <w:shd w:val="clear" w:fill="FFA53D"/>
                          <w:tcW w:w="3700" w:type="dxa"/>
                          <w:vAlign w:val="top"/>
                        </w:tcPr>
                        <w:p>
                          <w:pPr>
                            <w:ind w:left="49"/>
                            <w:spacing w:before="36" w:line="264" w:lineRule="exact"/>
                            <w:rPr>
                              <w:rFonts w:ascii="Microsoft YaHei" w:hAnsi="Microsoft YaHei" w:eastAsia="Microsoft YaHei" w:cs="Microsoft YaHei"/>
                              <w:sz w:val="25"/>
                              <w:szCs w:val="25"/>
                            </w:rPr>
                          </w:pPr>
                          <w:r>
                            <w:rPr>
                              <w:rFonts w:ascii="Arial" w:hAnsi="Arial" w:eastAsia="Arial" w:cs="Arial"/>
                              <w:sz w:val="25"/>
                              <w:szCs w:val="25"/>
                              <w:color w:val="1F2329"/>
                            </w:rPr>
                            <w:t>policy</w:t>
                          </w:r>
                          <w:r>
                            <w:rPr>
                              <w:rFonts w:ascii="Arial" w:hAnsi="Arial" w:eastAsia="Arial" w:cs="Arial"/>
                              <w:sz w:val="25"/>
                              <w:szCs w:val="25"/>
                              <w:color w:val="1F2329"/>
                              <w:spacing w:val="29"/>
                            </w:rPr>
                            <w:t>-</w:t>
                          </w:r>
                          <w:r>
                            <w:rPr>
                              <w:rFonts w:ascii="Arial" w:hAnsi="Arial" w:eastAsia="Arial" w:cs="Arial"/>
                              <w:sz w:val="25"/>
                              <w:szCs w:val="25"/>
                              <w:color w:val="1F2329"/>
                            </w:rPr>
                            <w:t>Based</w:t>
                          </w:r>
                          <w:r>
                            <w:rPr>
                              <w:rFonts w:ascii="Arial" w:hAnsi="Arial" w:eastAsia="Arial" w:cs="Arial"/>
                              <w:sz w:val="25"/>
                              <w:szCs w:val="25"/>
                              <w:color w:val="1F2329"/>
                              <w:spacing w:val="29"/>
                            </w:rPr>
                            <w:t xml:space="preserve">  </w:t>
                          </w:r>
                          <w:r>
                            <w:rPr>
                              <w:rFonts w:ascii="Microsoft YaHei" w:hAnsi="Microsoft YaHei" w:eastAsia="Microsoft YaHei" w:cs="Microsoft YaHei"/>
                              <w:sz w:val="25"/>
                              <w:szCs w:val="25"/>
                              <w:color w:val="1F2329"/>
                              <w:spacing w:val="29"/>
                            </w:rPr>
                            <w:t>方法的基本思想</w:t>
                          </w:r>
                        </w:p>
                      </w:tc>
                    </w:tr>
                  </w:tbl>
                  <w:p>
                    <w:pPr>
                      <w:rPr>
                        <w:rFonts w:ascii="Arial"/>
                        <w:sz w:val="21"/>
                      </w:rPr>
                    </w:pPr>
                    <w:r/>
                  </w:p>
                </w:txbxContent>
              </v:textbox>
            </v:shape>
            <v:shape id="_x0000_s3828" style="position:absolute;left:7704;top:3904;width:3320;height:400;" filled="false" stroked="false" type="#_x0000_t75">
              <v:imagedata o:title="" r:id="rId1"/>
            </v:shape>
            <v:shape id="_x0000_s3830" style="position:absolute;left:3054;top:2560;width:118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112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120"/>
                    </w:tblGrid>
                    <w:tr>
                      <w:trPr>
                        <w:trHeight w:val="320" w:hRule="atLeast"/>
                      </w:trPr>
                      <w:tc>
                        <w:tcPr>
                          <w:shd w:val="clear" w:fill="F5F6F7"/>
                          <w:tcW w:w="1120" w:type="dxa"/>
                          <w:vAlign w:val="top"/>
                        </w:tcPr>
                        <w:p>
                          <w:pPr>
                            <w:ind w:left="31"/>
                            <w:spacing w:before="76" w:line="224"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rPr>
                            <w:t>Action</w:t>
                          </w:r>
                          <w:r>
                            <w:rPr>
                              <w:rFonts w:ascii="Lucida Console" w:hAnsi="Lucida Console" w:eastAsia="Lucida Console" w:cs="Lucida Console"/>
                              <w:sz w:val="24"/>
                              <w:szCs w:val="24"/>
                              <w:color w:val="1F2329"/>
                              <w:spacing w:val="24"/>
                            </w:rPr>
                            <w:t>1</w:t>
                          </w:r>
                        </w:p>
                      </w:tc>
                    </w:tr>
                  </w:tbl>
                  <w:p>
                    <w:pPr>
                      <w:rPr>
                        <w:rFonts w:ascii="Arial"/>
                        <w:sz w:val="21"/>
                      </w:rPr>
                    </w:pPr>
                    <w:r/>
                  </w:p>
                </w:txbxContent>
              </v:textbox>
            </v:shape>
            <v:shape id="_x0000_s3832" style="position:absolute;left:3054;top:3085;width:118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112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120"/>
                    </w:tblGrid>
                    <w:tr>
                      <w:trPr>
                        <w:trHeight w:val="320" w:hRule="atLeast"/>
                      </w:trPr>
                      <w:tc>
                        <w:tcPr>
                          <w:shd w:val="clear" w:fill="F5F6F7"/>
                          <w:tcW w:w="1120" w:type="dxa"/>
                          <w:vAlign w:val="top"/>
                        </w:tcPr>
                        <w:p>
                          <w:pPr>
                            <w:ind w:left="31"/>
                            <w:spacing w:before="76" w:line="224"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rPr>
                            <w:t>Action</w:t>
                          </w:r>
                          <w:r>
                            <w:rPr>
                              <w:rFonts w:ascii="Lucida Console" w:hAnsi="Lucida Console" w:eastAsia="Lucida Console" w:cs="Lucida Console"/>
                              <w:sz w:val="24"/>
                              <w:szCs w:val="24"/>
                              <w:color w:val="1F2329"/>
                              <w:spacing w:val="24"/>
                            </w:rPr>
                            <w:t>2</w:t>
                          </w:r>
                        </w:p>
                      </w:tc>
                    </w:tr>
                  </w:tbl>
                  <w:p>
                    <w:pPr>
                      <w:rPr>
                        <w:rFonts w:ascii="Arial"/>
                        <w:sz w:val="21"/>
                      </w:rPr>
                    </w:pPr>
                    <w:r/>
                  </w:p>
                </w:txbxContent>
              </v:textbox>
            </v:shape>
            <v:shape id="_x0000_s3834" style="position:absolute;left:3054;top:3595;width:118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112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120"/>
                    </w:tblGrid>
                    <w:tr>
                      <w:trPr>
                        <w:trHeight w:val="320" w:hRule="atLeast"/>
                      </w:trPr>
                      <w:tc>
                        <w:tcPr>
                          <w:shd w:val="clear" w:fill="F5F6F7"/>
                          <w:tcW w:w="1120" w:type="dxa"/>
                          <w:vAlign w:val="top"/>
                        </w:tcPr>
                        <w:p>
                          <w:pPr>
                            <w:ind w:left="31"/>
                            <w:spacing w:before="75" w:line="223"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rPr>
                            <w:t>Action</w:t>
                          </w:r>
                          <w:r>
                            <w:rPr>
                              <w:rFonts w:ascii="Lucida Console" w:hAnsi="Lucida Console" w:eastAsia="Lucida Console" w:cs="Lucida Console"/>
                              <w:sz w:val="24"/>
                              <w:szCs w:val="24"/>
                              <w:color w:val="1F2329"/>
                              <w:spacing w:val="24"/>
                            </w:rPr>
                            <w:t>3</w:t>
                          </w:r>
                        </w:p>
                      </w:tc>
                    </w:tr>
                  </w:tbl>
                  <w:p>
                    <w:pPr>
                      <w:rPr>
                        <w:rFonts w:ascii="Arial"/>
                        <w:sz w:val="21"/>
                      </w:rPr>
                    </w:pPr>
                    <w:r/>
                  </w:p>
                </w:txbxContent>
              </v:textbox>
            </v:shape>
          </v:group>
        </w:pict>
      </w:r>
    </w:p>
    <w:p>
      <w:pPr>
        <w:spacing w:line="4294" w:lineRule="exact"/>
        <w:sectPr>
          <w:pgSz w:w="11900" w:h="16820"/>
          <w:pgMar w:top="400" w:right="300" w:bottom="300" w:left="574" w:header="0" w:footer="0" w:gutter="0"/>
        </w:sectPr>
        <w:rPr/>
      </w:pPr>
    </w:p>
    <w:p>
      <w:pPr>
        <w:pStyle w:val="BodyText"/>
        <w:spacing w:before="160" w:line="4605" w:lineRule="exact"/>
        <w:rPr/>
      </w:pPr>
      <w:r>
        <w:rPr>
          <w:position w:val="-92"/>
        </w:rPr>
        <w:pict>
          <v:group id="_x0000_s3836" style="mso-position-vertical-relative:line;mso-position-horizontal-relative:char;width:538.5pt;height:230.3pt;" filled="false" stroked="false" coordsize="10770,4606" coordorigin="0,0">
            <v:rect id="_x0000_s3838" style="position:absolute;left:0;top:0;width:10770;height:4606;" fillcolor="#E8E9EB" filled="true" stroked="false"/>
            <v:shape id="_x0000_s3840" style="position:absolute;left:725;top:53;width:9402;height:4270;" filled="false" stroked="false" type="#_x0000_t202">
              <v:fill on="false"/>
              <v:stroke on="false"/>
              <v:path/>
              <v:imagedata o:title=""/>
              <o:lock v:ext="edit" aspectratio="false"/>
              <v:textbox inset="0mm,0mm,0mm,0mm">
                <w:txbxContent>
                  <w:p>
                    <w:pPr>
                      <w:ind w:left="25" w:right="20" w:hanging="5"/>
                      <w:spacing w:before="19" w:line="21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rPr>
                      <w:t>通过与环境的交互以及梯度（</w:t>
                    </w:r>
                    <w:r>
                      <w:rPr>
                        <w:rFonts w:ascii="Arial" w:hAnsi="Arial" w:eastAsia="Arial" w:cs="Arial"/>
                        <w:sz w:val="24"/>
                        <w:szCs w:val="24"/>
                        <w:color w:val="1F2329"/>
                      </w:rPr>
                      <w:t>Gradient</w:t>
                    </w:r>
                    <w:r>
                      <w:rPr>
                        <w:rFonts w:ascii="Microsoft YaHei" w:hAnsi="Microsoft YaHei" w:eastAsia="Microsoft YaHei" w:cs="Microsoft YaHei"/>
                        <w:sz w:val="24"/>
                        <w:szCs w:val="24"/>
                        <w:color w:val="1F2329"/>
                      </w:rPr>
                      <w:t>）</w:t>
                    </w:r>
                    <w:r>
                      <w:rPr>
                        <w:rFonts w:ascii="Microsoft YaHei" w:hAnsi="Microsoft YaHei" w:eastAsia="Microsoft YaHei" w:cs="Microsoft YaHei"/>
                        <w:sz w:val="24"/>
                        <w:szCs w:val="24"/>
                        <w:color w:val="1F2329"/>
                        <w:spacing w:val="-49"/>
                      </w:rPr>
                      <w:t xml:space="preserve"> </w:t>
                    </w:r>
                    <w:r>
                      <w:rPr>
                        <w:rFonts w:ascii="Microsoft YaHei" w:hAnsi="Microsoft YaHei" w:eastAsia="Microsoft YaHei" w:cs="Microsoft YaHei"/>
                        <w:sz w:val="24"/>
                        <w:szCs w:val="24"/>
                        <w:color w:val="1F2329"/>
                      </w:rPr>
                      <w:t>更新</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rPr>
                      <w:t>，你会得到</w:t>
                    </w:r>
                    <w:r>
                      <w:rPr>
                        <w:rFonts w:ascii="Microsoft YaHei" w:hAnsi="Microsoft YaHei" w:eastAsia="Microsoft YaHei" w:cs="Microsoft YaHei"/>
                        <w:sz w:val="24"/>
                        <w:szCs w:val="24"/>
                        <w:color w:val="1F2329"/>
                        <w:spacing w:val="-1"/>
                      </w:rPr>
                      <w:t>⼀个能最⼤化预期回报的最优策</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8"/>
                      </w:rPr>
                      <w:t>略。</w:t>
                    </w:r>
                  </w:p>
                  <w:p>
                    <w:pPr>
                      <w:spacing w:line="110" w:lineRule="exact"/>
                      <w:rPr/>
                    </w:pPr>
                    <w:r/>
                  </w:p>
                  <w:tbl>
                    <w:tblPr>
                      <w:tblStyle w:val="TableNormal"/>
                      <w:tblW w:w="1270" w:type="dxa"/>
                      <w:tblInd w:w="64"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1270"/>
                    </w:tblGrid>
                    <w:tr>
                      <w:trPr>
                        <w:trHeight w:val="320" w:hRule="atLeast"/>
                      </w:trPr>
                      <w:tc>
                        <w:tcPr>
                          <w:shd w:val="clear" w:fill="FFA53D"/>
                          <w:tcW w:w="1270" w:type="dxa"/>
                          <w:vAlign w:val="top"/>
                        </w:tcPr>
                        <w:p>
                          <w:pPr>
                            <w:ind w:firstLine="29"/>
                            <w:spacing w:before="37" w:line="234" w:lineRule="exact"/>
                            <w:rPr/>
                          </w:pPr>
                          <w:r>
                            <w:rPr>
                              <w:position w:val="-4"/>
                            </w:rPr>
                            <w:drawing>
                              <wp:inline distT="0" distB="0" distL="0" distR="0">
                                <wp:extent cx="756941" cy="148528"/>
                                <wp:effectExtent l="0" t="0" r="0" b="0"/>
                                <wp:docPr id="2638" name="IM 2638"/>
                                <wp:cNvGraphicFramePr/>
                                <a:graphic>
                                  <a:graphicData uri="http://schemas.openxmlformats.org/drawingml/2006/picture">
                                    <pic:pic>
                                      <pic:nvPicPr>
                                        <pic:cNvPr id="2638" name="IM 2638"/>
                                        <pic:cNvPicPr/>
                                      </pic:nvPicPr>
                                      <pic:blipFill>
                                        <a:blip r:embed="rId1194"/>
                                        <a:stretch>
                                          <a:fillRect/>
                                        </a:stretch>
                                      </pic:blipFill>
                                      <pic:spPr>
                                        <a:xfrm rot="0">
                                          <a:off x="0" y="0"/>
                                          <a:ext cx="756941" cy="148528"/>
                                        </a:xfrm>
                                        <a:prstGeom prst="rect">
                                          <a:avLst/>
                                        </a:prstGeom>
                                      </pic:spPr>
                                    </pic:pic>
                                  </a:graphicData>
                                </a:graphic>
                              </wp:inline>
                            </w:drawing>
                          </w:r>
                        </w:p>
                      </w:tc>
                    </w:tr>
                  </w:tbl>
                  <w:p>
                    <w:pPr>
                      <w:ind w:left="33"/>
                      <w:spacing w:before="208" w:line="197" w:lineRule="auto"/>
                      <w:rPr>
                        <w:rFonts w:ascii="Microsoft YaHei" w:hAnsi="Microsoft YaHei" w:eastAsia="Microsoft YaHei" w:cs="Microsoft YaHei"/>
                        <w:sz w:val="24"/>
                        <w:szCs w:val="24"/>
                      </w:rPr>
                    </w:pPr>
                    <w:r>
                      <w:rPr>
                        <w:rFonts w:ascii="Arial" w:hAnsi="Arial" w:eastAsia="Arial" w:cs="Arial"/>
                        <w:sz w:val="24"/>
                        <w:szCs w:val="24"/>
                        <w:color w:val="1F2329"/>
                        <w:spacing w:val="-3"/>
                      </w:rPr>
                      <w:t>Policy Gradient</w:t>
                    </w: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1F2329"/>
                        <w:spacing w:val="-19"/>
                      </w:rPr>
                      <w:t xml:space="preserve"> </w:t>
                    </w:r>
                    <w:r>
                      <w:rPr>
                        <w:rFonts w:ascii="Arial" w:hAnsi="Arial" w:eastAsia="Arial" w:cs="Arial"/>
                        <w:sz w:val="24"/>
                        <w:szCs w:val="24"/>
                        <w:color w:val="1F2329"/>
                        <w:spacing w:val="-3"/>
                      </w:rPr>
                      <w:t>PG</w:t>
                    </w: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1F2329"/>
                        <w:spacing w:val="-43"/>
                      </w:rPr>
                      <w:t xml:space="preserve"> </w:t>
                    </w:r>
                    <w:r>
                      <w:rPr>
                        <w:rFonts w:ascii="Microsoft YaHei" w:hAnsi="Microsoft YaHei" w:eastAsia="Microsoft YaHei" w:cs="Microsoft YaHei"/>
                        <w:sz w:val="24"/>
                        <w:szCs w:val="24"/>
                        <w:color w:val="1F2329"/>
                        <w:spacing w:val="-3"/>
                      </w:rPr>
                      <w:t>系列</w:t>
                    </w:r>
                  </w:p>
                  <w:p>
                    <w:pPr>
                      <w:spacing w:line="113" w:lineRule="exact"/>
                      <w:rPr/>
                    </w:pPr>
                    <w:r/>
                  </w:p>
                  <w:tbl>
                    <w:tblPr>
                      <w:tblStyle w:val="TableNormal"/>
                      <w:tblW w:w="1030" w:type="dxa"/>
                      <w:tblInd w:w="64"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20" w:hRule="atLeast"/>
                      </w:trPr>
                      <w:tc>
                        <w:tcPr>
                          <w:shd w:val="clear" w:fill="FFA53D"/>
                          <w:tcW w:w="1030" w:type="dxa"/>
                          <w:vAlign w:val="top"/>
                        </w:tcPr>
                        <w:p>
                          <w:pPr>
                            <w:ind w:left="33"/>
                            <w:spacing w:before="40" w:line="232"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1F2329"/>
                              <w:spacing w:val="7"/>
                              <w:position w:val="-1"/>
                            </w:rPr>
                            <w:t>适用场景</w:t>
                          </w:r>
                        </w:p>
                      </w:tc>
                    </w:tr>
                  </w:tbl>
                  <w:p>
                    <w:pPr>
                      <w:ind w:left="67"/>
                      <w:spacing w:before="142" w:line="477" w:lineRule="exact"/>
                      <w:rPr>
                        <w:rFonts w:ascii="Microsoft YaHei" w:hAnsi="Microsoft YaHei" w:eastAsia="Microsoft YaHei" w:cs="Microsoft YaHei"/>
                        <w:sz w:val="24"/>
                        <w:szCs w:val="24"/>
                      </w:rPr>
                    </w:pPr>
                    <w:r>
                      <w:rPr>
                        <w:rFonts w:ascii="Arial" w:hAnsi="Arial" w:eastAsia="Arial" w:cs="Arial"/>
                        <w:sz w:val="33"/>
                        <w:szCs w:val="33"/>
                        <w:color w:val="1456F0"/>
                        <w:spacing w:val="-4"/>
                        <w:position w:val="5"/>
                      </w:rPr>
                      <w:t>•</w:t>
                    </w:r>
                    <w:r>
                      <w:rPr>
                        <w:rFonts w:ascii="Arial" w:hAnsi="Arial" w:eastAsia="Arial" w:cs="Arial"/>
                        <w:sz w:val="33"/>
                        <w:szCs w:val="33"/>
                        <w:color w:val="1456F0"/>
                        <w:spacing w:val="15"/>
                        <w:position w:val="5"/>
                      </w:rPr>
                      <w:t xml:space="preserve">  </w:t>
                    </w:r>
                    <w:r>
                      <w:rPr>
                        <w:rFonts w:ascii="Microsoft YaHei" w:hAnsi="Microsoft YaHei" w:eastAsia="Microsoft YaHei" w:cs="Microsoft YaHei"/>
                        <w:sz w:val="24"/>
                        <w:szCs w:val="24"/>
                        <w:color w:val="1F2329"/>
                        <w:spacing w:val="-4"/>
                        <w:position w:val="6"/>
                      </w:rPr>
                      <w:t>动作空间连续</w:t>
                    </w:r>
                  </w:p>
                  <w:p>
                    <w:pPr>
                      <w:ind w:left="447"/>
                      <w:spacing w:before="99" w:line="184" w:lineRule="auto"/>
                      <w:rPr>
                        <w:rFonts w:ascii="Microsoft YaHei" w:hAnsi="Microsoft YaHei" w:eastAsia="Microsoft YaHei" w:cs="Microsoft YaHei"/>
                        <w:sz w:val="24"/>
                        <w:szCs w:val="24"/>
                      </w:rPr>
                    </w:pPr>
                    <w:r>
                      <w:rPr>
                        <w:rFonts w:ascii="Arial" w:hAnsi="Arial" w:eastAsia="Arial" w:cs="Arial"/>
                        <w:sz w:val="33"/>
                        <w:szCs w:val="33"/>
                        <w:color w:val="1456F0"/>
                        <w:spacing w:val="-2"/>
                        <w:position w:val="-2"/>
                      </w:rPr>
                      <w:t>◦  </w:t>
                    </w:r>
                    <w:r>
                      <w:rPr>
                        <w:rFonts w:ascii="Microsoft YaHei" w:hAnsi="Microsoft YaHei" w:eastAsia="Microsoft YaHei" w:cs="Microsoft YaHei"/>
                        <w:sz w:val="24"/>
                        <w:szCs w:val="24"/>
                        <w:color w:val="1F2329"/>
                        <w:spacing w:val="-2"/>
                      </w:rPr>
                      <w:t>例如机械臂控制中</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，关节旋转角度是浮点数</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，⽽⾮简单</w:t>
                    </w:r>
                    <w:r>
                      <w:rPr>
                        <w:rFonts w:ascii="Microsoft YaHei" w:hAnsi="Microsoft YaHei" w:eastAsia="Microsoft YaHei" w:cs="Microsoft YaHei"/>
                        <w:sz w:val="24"/>
                        <w:szCs w:val="24"/>
                        <w:color w:val="1F2329"/>
                        <w:spacing w:val="-3"/>
                      </w:rPr>
                      <w:t>的离散动作</w:t>
                    </w:r>
                  </w:p>
                  <w:p>
                    <w:pPr>
                      <w:ind w:left="67"/>
                      <w:spacing w:before="128" w:line="478" w:lineRule="exact"/>
                      <w:rPr>
                        <w:rFonts w:ascii="Microsoft YaHei" w:hAnsi="Microsoft YaHei" w:eastAsia="Microsoft YaHei" w:cs="Microsoft YaHei"/>
                        <w:sz w:val="24"/>
                        <w:szCs w:val="24"/>
                      </w:rPr>
                    </w:pPr>
                    <w:r>
                      <w:rPr>
                        <w:rFonts w:ascii="Arial" w:hAnsi="Arial" w:eastAsia="Arial" w:cs="Arial"/>
                        <w:sz w:val="33"/>
                        <w:szCs w:val="33"/>
                        <w:color w:val="1456F0"/>
                        <w:position w:val="5"/>
                      </w:rPr>
                      <w:t>•  </w:t>
                    </w:r>
                    <w:r>
                      <w:rPr>
                        <w:rFonts w:ascii="Microsoft YaHei" w:hAnsi="Microsoft YaHei" w:eastAsia="Microsoft YaHei" w:cs="Microsoft YaHei"/>
                        <w:sz w:val="24"/>
                        <w:szCs w:val="24"/>
                        <w:color w:val="1F2329"/>
                        <w:position w:val="6"/>
                      </w:rPr>
                      <w:t>在某些状态下需要随机策略</w:t>
                    </w:r>
                  </w:p>
                  <w:p>
                    <w:pPr>
                      <w:ind w:left="447"/>
                      <w:spacing w:before="99" w:line="202" w:lineRule="auto"/>
                      <w:rPr>
                        <w:rFonts w:ascii="Microsoft YaHei" w:hAnsi="Microsoft YaHei" w:eastAsia="Microsoft YaHei" w:cs="Microsoft YaHei"/>
                        <w:sz w:val="24"/>
                        <w:szCs w:val="24"/>
                      </w:rPr>
                    </w:pPr>
                    <w:r>
                      <w:rPr>
                        <w:rFonts w:ascii="Arial" w:hAnsi="Arial" w:eastAsia="Arial" w:cs="Arial"/>
                        <w:sz w:val="33"/>
                        <w:szCs w:val="33"/>
                        <w:color w:val="1456F0"/>
                        <w:spacing w:val="1"/>
                        <w:position w:val="-2"/>
                      </w:rPr>
                      <w:t>◦  </w:t>
                    </w:r>
                    <w:r>
                      <w:rPr>
                        <w:rFonts w:ascii="Microsoft YaHei" w:hAnsi="Microsoft YaHei" w:eastAsia="Microsoft YaHei" w:cs="Microsoft YaHei"/>
                        <w:sz w:val="24"/>
                        <w:szCs w:val="24"/>
                        <w:color w:val="1F2329"/>
                        <w:spacing w:val="1"/>
                      </w:rPr>
                      <w:t>例如剪⼑⽯头布中</w:t>
                    </w:r>
                    <w:r>
                      <w:rPr>
                        <w:rFonts w:ascii="Microsoft YaHei" w:hAnsi="Microsoft YaHei" w:eastAsia="Microsoft YaHei" w:cs="Microsoft YaHei"/>
                        <w:sz w:val="24"/>
                        <w:szCs w:val="24"/>
                        <w:color w:val="1F2329"/>
                        <w:spacing w:val="-22"/>
                      </w:rPr>
                      <w:t xml:space="preserve"> </w:t>
                    </w:r>
                    <w:r>
                      <w:rPr>
                        <w:rFonts w:ascii="Microsoft YaHei" w:hAnsi="Microsoft YaHei" w:eastAsia="Microsoft YaHei" w:cs="Microsoft YaHei"/>
                        <w:sz w:val="24"/>
                        <w:szCs w:val="24"/>
                        <w:color w:val="1F2329"/>
                        <w:spacing w:val="1"/>
                      </w:rPr>
                      <w:t>，最优策略是 </w:t>
                    </w:r>
                    <w:r>
                      <w:rPr>
                        <w:rFonts w:ascii="Arial" w:hAnsi="Arial" w:eastAsia="Arial" w:cs="Arial"/>
                        <w:sz w:val="24"/>
                        <w:szCs w:val="24"/>
                        <w:color w:val="1F2329"/>
                        <w:spacing w:val="1"/>
                      </w:rPr>
                      <w:t>1/3 </w:t>
                    </w:r>
                    <w:r>
                      <w:rPr>
                        <w:rFonts w:ascii="Microsoft YaHei" w:hAnsi="Microsoft YaHei" w:eastAsia="Microsoft YaHei" w:cs="Microsoft YaHei"/>
                        <w:sz w:val="24"/>
                        <w:szCs w:val="24"/>
                        <w:color w:val="1F2329"/>
                        <w:spacing w:val="1"/>
                      </w:rPr>
                      <w:t>剪⼑ </w:t>
                    </w:r>
                    <w:r>
                      <w:rPr>
                        <w:rFonts w:ascii="Arial" w:hAnsi="Arial" w:eastAsia="Arial" w:cs="Arial"/>
                        <w:sz w:val="24"/>
                        <w:szCs w:val="24"/>
                        <w:color w:val="1F2329"/>
                        <w:spacing w:val="1"/>
                      </w:rPr>
                      <w:t>+ 1/3 </w:t>
                    </w:r>
                    <w:r>
                      <w:rPr>
                        <w:rFonts w:ascii="Microsoft YaHei" w:hAnsi="Microsoft YaHei" w:eastAsia="Microsoft YaHei" w:cs="Microsoft YaHei"/>
                        <w:sz w:val="24"/>
                        <w:szCs w:val="24"/>
                        <w:color w:val="1F2329"/>
                        <w:spacing w:val="1"/>
                      </w:rPr>
                      <w:t>⽯头</w:t>
                    </w:r>
                    <w:r>
                      <w:rPr>
                        <w:rFonts w:ascii="Arial" w:hAnsi="Arial" w:eastAsia="Arial" w:cs="Arial"/>
                        <w:sz w:val="24"/>
                        <w:szCs w:val="24"/>
                        <w:color w:val="1F2329"/>
                        <w:spacing w:val="1"/>
                      </w:rPr>
                      <w:t>+ 1/3 </w:t>
                    </w:r>
                    <w:r>
                      <w:rPr>
                        <w:rFonts w:ascii="Microsoft YaHei" w:hAnsi="Microsoft YaHei" w:eastAsia="Microsoft YaHei" w:cs="Microsoft YaHei"/>
                        <w:sz w:val="24"/>
                        <w:szCs w:val="24"/>
                        <w:color w:val="1F2329"/>
                        <w:spacing w:val="1"/>
                      </w:rPr>
                      <w:t>布</w:t>
                    </w:r>
                  </w:p>
                </w:txbxContent>
              </v:textbox>
            </v:shape>
          </v:group>
        </w:pict>
      </w:r>
    </w:p>
    <w:p>
      <w:pPr>
        <w:pStyle w:val="BodyText"/>
        <w:spacing w:line="298" w:lineRule="auto"/>
        <w:rPr>
          <w:sz w:val="21"/>
        </w:rPr>
      </w:pPr>
      <w:r/>
    </w:p>
    <w:p>
      <w:pPr>
        <w:pStyle w:val="BodyText"/>
        <w:spacing w:line="420" w:lineRule="exact"/>
        <w:rPr/>
      </w:pPr>
      <w:r>
        <w:rPr>
          <w:position w:val="-8"/>
        </w:rPr>
        <w:pict>
          <v:shape id="_x0000_s3842"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2"/>
                    <w:spacing w:before="51" w:line="203" w:lineRule="auto"/>
                    <w:rPr>
                      <w:rFonts w:ascii="Microsoft YaHei" w:hAnsi="Microsoft YaHei" w:eastAsia="Microsoft YaHei" w:cs="Microsoft YaHei"/>
                      <w:sz w:val="30"/>
                      <w:szCs w:val="30"/>
                    </w:rPr>
                  </w:pPr>
                  <w:r>
                    <w:rPr>
                      <w:rFonts w:ascii="Arial" w:hAnsi="Arial" w:eastAsia="Arial" w:cs="Arial"/>
                      <w:sz w:val="30"/>
                      <w:szCs w:val="30"/>
                      <w:color w:val="1456F0"/>
                      <w:spacing w:val="23"/>
                    </w:rPr>
                    <w:t>91.3</w:t>
                  </w:r>
                  <w:r>
                    <w:rPr>
                      <w:rFonts w:ascii="Arial" w:hAnsi="Arial" w:eastAsia="Arial" w:cs="Arial"/>
                      <w:sz w:val="30"/>
                      <w:szCs w:val="30"/>
                      <w:color w:val="1456F0"/>
                      <w:spacing w:val="40"/>
                    </w:rPr>
                    <w:t xml:space="preserve"> </w:t>
                  </w:r>
                  <w:r>
                    <w:rPr>
                      <w:rFonts w:ascii="Arial" w:hAnsi="Arial" w:eastAsia="Arial" w:cs="Arial"/>
                      <w:sz w:val="30"/>
                      <w:szCs w:val="30"/>
                      <w:color w:val="245BDB"/>
                    </w:rPr>
                    <w:t>Actor</w:t>
                  </w:r>
                  <w:r>
                    <w:rPr>
                      <w:rFonts w:ascii="Arial" w:hAnsi="Arial" w:eastAsia="Arial" w:cs="Arial"/>
                      <w:sz w:val="30"/>
                      <w:szCs w:val="30"/>
                      <w:color w:val="245BDB"/>
                      <w:spacing w:val="23"/>
                    </w:rPr>
                    <w:t>-</w:t>
                  </w:r>
                  <w:r>
                    <w:rPr>
                      <w:rFonts w:ascii="Arial" w:hAnsi="Arial" w:eastAsia="Arial" w:cs="Arial"/>
                      <w:sz w:val="30"/>
                      <w:szCs w:val="30"/>
                      <w:color w:val="245BDB"/>
                    </w:rPr>
                    <w:t>Critic</w:t>
                  </w:r>
                  <w:r>
                    <w:rPr>
                      <w:rFonts w:ascii="Arial" w:hAnsi="Arial" w:eastAsia="Arial" w:cs="Arial"/>
                      <w:sz w:val="30"/>
                      <w:szCs w:val="30"/>
                      <w:color w:val="245BDB"/>
                      <w:spacing w:val="23"/>
                    </w:rPr>
                    <w:t xml:space="preserve"> </w:t>
                  </w:r>
                  <w:r>
                    <w:rPr>
                      <w:rFonts w:ascii="Microsoft YaHei" w:hAnsi="Microsoft YaHei" w:eastAsia="Microsoft YaHei" w:cs="Microsoft YaHei"/>
                      <w:sz w:val="30"/>
                      <w:szCs w:val="30"/>
                      <w:color w:val="245BDB"/>
                      <w:spacing w:val="23"/>
                    </w:rPr>
                    <w:t>⽅法</w:t>
                  </w:r>
                </w:p>
              </w:txbxContent>
            </v:textbox>
          </v:shape>
        </w:pict>
      </w:r>
    </w:p>
    <w:p>
      <w:pPr>
        <w:spacing w:line="240" w:lineRule="exact"/>
        <w:rPr/>
      </w:pPr>
      <w:r/>
    </w:p>
    <w:tbl>
      <w:tblPr>
        <w:tblStyle w:val="TableNormal"/>
        <w:tblW w:w="10749" w:type="dxa"/>
        <w:tblInd w:w="10" w:type="dxa"/>
        <w:shd w:val="clear" w:fill="EFF0F1"/>
        <w:tblLayout w:type="fixed"/>
        <w:tblBorders>
          <w:top w:val="single" w:color="DEE0E3" w:sz="8" w:space="0"/>
          <w:left w:val="single" w:color="DEE0E3" w:sz="8" w:space="0"/>
          <w:bottom w:val="single" w:color="DEE0E3" w:sz="8" w:space="0"/>
          <w:right w:val="single" w:color="DEE0E3" w:sz="8" w:space="0"/>
          <w:insideH w:val="single" w:color="DEE0E3" w:sz="8" w:space="0"/>
          <w:insideV w:val="single" w:color="DEE0E3" w:sz="8" w:space="0"/>
        </w:tblBorders>
      </w:tblPr>
      <w:tblGrid>
        <w:gridCol w:w="1235"/>
        <w:gridCol w:w="5864"/>
        <w:gridCol w:w="3650"/>
      </w:tblGrid>
      <w:tr>
        <w:trPr>
          <w:trHeight w:val="675" w:hRule="atLeast"/>
        </w:trPr>
        <w:tc>
          <w:tcPr>
            <w:shd w:val="clear" w:fill="EFF0F1"/>
            <w:tcW w:w="1235" w:type="dxa"/>
            <w:vAlign w:val="top"/>
            <w:tcBorders>
              <w:bottom w:val="nil"/>
              <w:right w:val="nil"/>
            </w:tcBorders>
          </w:tcPr>
          <w:p>
            <w:pPr>
              <w:pStyle w:val="TableText"/>
              <w:ind w:right="29"/>
              <w:spacing w:before="254" w:line="225" w:lineRule="auto"/>
              <w:jc w:val="right"/>
              <w:rPr/>
            </w:pPr>
            <w:r>
              <w:rPr>
                <w:color w:val="1F2329"/>
                <w:position w:val="-8"/>
              </w:rPr>
              <w:drawing>
                <wp:inline distT="0" distB="0" distL="0" distR="0">
                  <wp:extent cx="238125" cy="226314"/>
                  <wp:effectExtent l="0" t="0" r="0" b="0"/>
                  <wp:docPr id="2640" name="IM 2640"/>
                  <wp:cNvGraphicFramePr/>
                  <a:graphic>
                    <a:graphicData uri="http://schemas.openxmlformats.org/drawingml/2006/picture">
                      <pic:pic>
                        <pic:nvPicPr>
                          <pic:cNvPr id="2640" name="IM 2640"/>
                          <pic:cNvPicPr/>
                        </pic:nvPicPr>
                        <pic:blipFill>
                          <a:blip r:embed="rId1195"/>
                          <a:stretch>
                            <a:fillRect/>
                          </a:stretch>
                        </pic:blipFill>
                        <pic:spPr>
                          <a:xfrm rot="0">
                            <a:off x="0" y="0"/>
                            <a:ext cx="238125" cy="226314"/>
                          </a:xfrm>
                          <a:prstGeom prst="rect">
                            <a:avLst/>
                          </a:prstGeom>
                        </pic:spPr>
                      </pic:pic>
                    </a:graphicData>
                  </a:graphic>
                </wp:inline>
              </w:drawing>
            </w:r>
            <w:r>
              <w:rPr>
                <w:color w:val="1F2329"/>
                <w:spacing w:val="68"/>
              </w:rPr>
              <w:t xml:space="preserve"> </w:t>
            </w:r>
            <w:r>
              <w:rPr>
                <w:color w:val="1F2329"/>
                <w:spacing w:val="-4"/>
                <w:w w:val="99"/>
              </w:rPr>
              <w:t>这是</w:t>
            </w:r>
          </w:p>
        </w:tc>
        <w:tc>
          <w:tcPr>
            <w:shd w:val="clear" w:fill="EFF0F1"/>
            <w:tcW w:w="5864" w:type="dxa"/>
            <w:vAlign w:val="top"/>
            <w:tcBorders>
              <w:left w:val="nil"/>
              <w:bottom w:val="nil"/>
              <w:right w:val="nil"/>
            </w:tcBorders>
          </w:tcPr>
          <w:p>
            <w:pPr>
              <w:spacing w:line="248" w:lineRule="auto"/>
              <w:rPr>
                <w:rFonts w:ascii="Arial"/>
                <w:sz w:val="21"/>
              </w:rPr>
            </w:pPr>
            <w:r/>
          </w:p>
          <w:p>
            <w:pPr>
              <w:pStyle w:val="TableText"/>
              <w:ind w:firstLine="14"/>
              <w:spacing w:line="360" w:lineRule="exact"/>
              <w:rPr/>
            </w:pPr>
            <w:r>
              <w:rPr>
                <w:position w:val="-7"/>
              </w:rPr>
              <w:pict>
                <v:group id="_x0000_s3844" style="mso-position-vertical-relative:line;mso-position-horizontal-relative:char;width:291pt;height:18pt;" filled="false" stroked="false" coordsize="5820,360" coordorigin="0,0">
                  <v:shape id="_x0000_s3846" style="position:absolute;left:-20;top:-20;width:586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580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5800"/>
                          </w:tblGrid>
                          <w:tr>
                            <w:trPr>
                              <w:trHeight w:val="320" w:hRule="atLeast"/>
                            </w:trPr>
                            <w:tc>
                              <w:tcPr>
                                <w:shd w:val="clear" w:fill="BC9EF3"/>
                                <w:tcW w:w="5800" w:type="dxa"/>
                                <w:vAlign w:val="top"/>
                              </w:tcPr>
                              <w:p>
                                <w:pPr>
                                  <w:ind w:left="33"/>
                                  <w:spacing w:before="37" w:line="263" w:lineRule="exact"/>
                                  <w:rPr>
                                    <w:rFonts w:ascii="Microsoft YaHei" w:hAnsi="Microsoft YaHei" w:eastAsia="Microsoft YaHei" w:cs="Microsoft YaHei"/>
                                    <w:sz w:val="25"/>
                                    <w:szCs w:val="25"/>
                                  </w:rPr>
                                </w:pPr>
                                <w:r>
                                  <w:rPr>
                                    <w:rFonts w:ascii="Microsoft YaHei" w:hAnsi="Microsoft YaHei" w:eastAsia="Microsoft YaHei" w:cs="Microsoft YaHei"/>
                                    <w:sz w:val="25"/>
                                    <w:szCs w:val="25"/>
                                    <w:color w:val="1F2329"/>
                                    <w:spacing w:val="38"/>
                                  </w:rPr>
                                  <w:t>将</w:t>
                                </w:r>
                                <w:r>
                                  <w:rPr>
                                    <w:rFonts w:ascii="Microsoft YaHei" w:hAnsi="Microsoft YaHei" w:eastAsia="Microsoft YaHei" w:cs="Microsoft YaHei"/>
                                    <w:sz w:val="25"/>
                                    <w:szCs w:val="25"/>
                                    <w:color w:val="1F2329"/>
                                    <w:spacing w:val="5"/>
                                  </w:rPr>
                                  <w:t xml:space="preserve">  </w:t>
                                </w:r>
                                <w:r>
                                  <w:rPr>
                                    <w:rFonts w:ascii="Arial" w:hAnsi="Arial" w:eastAsia="Arial" w:cs="Arial"/>
                                    <w:sz w:val="25"/>
                                    <w:szCs w:val="25"/>
                                    <w:color w:val="1F2329"/>
                                  </w:rPr>
                                  <w:t>value</w:t>
                                </w:r>
                                <w:r>
                                  <w:rPr>
                                    <w:rFonts w:ascii="Arial" w:hAnsi="Arial" w:eastAsia="Arial" w:cs="Arial"/>
                                    <w:sz w:val="25"/>
                                    <w:szCs w:val="25"/>
                                    <w:color w:val="1F2329"/>
                                    <w:spacing w:val="38"/>
                                  </w:rPr>
                                  <w:t>-</w:t>
                                </w:r>
                                <w:r>
                                  <w:rPr>
                                    <w:rFonts w:ascii="Arial" w:hAnsi="Arial" w:eastAsia="Arial" w:cs="Arial"/>
                                    <w:sz w:val="25"/>
                                    <w:szCs w:val="25"/>
                                    <w:color w:val="1F2329"/>
                                  </w:rPr>
                                  <w:t>Based</w:t>
                                </w:r>
                                <w:r>
                                  <w:rPr>
                                    <w:rFonts w:ascii="Arial" w:hAnsi="Arial" w:eastAsia="Arial" w:cs="Arial"/>
                                    <w:sz w:val="25"/>
                                    <w:szCs w:val="25"/>
                                    <w:color w:val="1F2329"/>
                                    <w:spacing w:val="38"/>
                                  </w:rPr>
                                  <w:t xml:space="preserve">  </w:t>
                                </w:r>
                                <w:r>
                                  <w:rPr>
                                    <w:rFonts w:ascii="Microsoft YaHei" w:hAnsi="Microsoft YaHei" w:eastAsia="Microsoft YaHei" w:cs="Microsoft YaHei"/>
                                    <w:sz w:val="25"/>
                                    <w:szCs w:val="25"/>
                                    <w:color w:val="1F2329"/>
                                    <w:spacing w:val="38"/>
                                  </w:rPr>
                                  <w:t>和</w:t>
                                </w:r>
                                <w:r>
                                  <w:rPr>
                                    <w:rFonts w:ascii="Microsoft YaHei" w:hAnsi="Microsoft YaHei" w:eastAsia="Microsoft YaHei" w:cs="Microsoft YaHei"/>
                                    <w:sz w:val="25"/>
                                    <w:szCs w:val="25"/>
                                    <w:color w:val="1F2329"/>
                                    <w:spacing w:val="38"/>
                                  </w:rPr>
                                  <w:t xml:space="preserve">  </w:t>
                                </w:r>
                                <w:r>
                                  <w:rPr>
                                    <w:rFonts w:ascii="Arial" w:hAnsi="Arial" w:eastAsia="Arial" w:cs="Arial"/>
                                    <w:sz w:val="25"/>
                                    <w:szCs w:val="25"/>
                                    <w:color w:val="1F2329"/>
                                  </w:rPr>
                                  <w:t>policy</w:t>
                                </w:r>
                                <w:r>
                                  <w:rPr>
                                    <w:rFonts w:ascii="Arial" w:hAnsi="Arial" w:eastAsia="Arial" w:cs="Arial"/>
                                    <w:sz w:val="25"/>
                                    <w:szCs w:val="25"/>
                                    <w:color w:val="1F2329"/>
                                    <w:spacing w:val="38"/>
                                  </w:rPr>
                                  <w:t>-</w:t>
                                </w:r>
                                <w:r>
                                  <w:rPr>
                                    <w:rFonts w:ascii="Arial" w:hAnsi="Arial" w:eastAsia="Arial" w:cs="Arial"/>
                                    <w:sz w:val="25"/>
                                    <w:szCs w:val="25"/>
                                    <w:color w:val="1F2329"/>
                                  </w:rPr>
                                  <w:t>Based</w:t>
                                </w:r>
                                <w:r>
                                  <w:rPr>
                                    <w:rFonts w:ascii="Arial" w:hAnsi="Arial" w:eastAsia="Arial" w:cs="Arial"/>
                                    <w:sz w:val="25"/>
                                    <w:szCs w:val="25"/>
                                    <w:color w:val="1F2329"/>
                                    <w:spacing w:val="38"/>
                                  </w:rPr>
                                  <w:t xml:space="preserve">  </w:t>
                                </w:r>
                                <w:r>
                                  <w:rPr>
                                    <w:rFonts w:ascii="Microsoft YaHei" w:hAnsi="Microsoft YaHei" w:eastAsia="Microsoft YaHei" w:cs="Microsoft YaHei"/>
                                    <w:sz w:val="25"/>
                                    <w:szCs w:val="25"/>
                                    <w:color w:val="1F2329"/>
                                    <w:spacing w:val="38"/>
                                  </w:rPr>
                                  <w:t>结合在一起</w:t>
                                </w:r>
                              </w:p>
                            </w:tc>
                          </w:tr>
                        </w:tbl>
                        <w:p>
                          <w:pPr>
                            <w:rPr>
                              <w:rFonts w:ascii="Arial"/>
                              <w:sz w:val="21"/>
                            </w:rPr>
                          </w:pPr>
                          <w:r/>
                        </w:p>
                      </w:txbxContent>
                    </v:textbox>
                  </v:shape>
                </v:group>
              </w:pict>
            </w:r>
          </w:p>
        </w:tc>
        <w:tc>
          <w:tcPr>
            <w:shd w:val="clear" w:fill="EFF0F1"/>
            <w:tcW w:w="3650" w:type="dxa"/>
            <w:vAlign w:val="top"/>
            <w:tcBorders>
              <w:left w:val="nil"/>
              <w:bottom w:val="nil"/>
            </w:tcBorders>
          </w:tcPr>
          <w:p>
            <w:pPr>
              <w:pStyle w:val="TableText"/>
              <w:ind w:left="37"/>
              <w:spacing w:before="308" w:line="186" w:lineRule="auto"/>
              <w:rPr/>
            </w:pPr>
            <w:r>
              <w:rPr>
                <w:color w:val="1F2329"/>
                <w:spacing w:val="-8"/>
              </w:rPr>
              <w:t>的思路</w:t>
            </w:r>
          </w:p>
        </w:tc>
      </w:tr>
      <w:tr>
        <w:trPr>
          <w:trHeight w:val="1595" w:hRule="atLeast"/>
        </w:trPr>
        <w:tc>
          <w:tcPr>
            <w:shd w:val="clear" w:fill="EFF0F1"/>
            <w:tcW w:w="10749" w:type="dxa"/>
            <w:vAlign w:val="top"/>
            <w:gridSpan w:val="3"/>
            <w:tcBorders>
              <w:top w:val="nil"/>
            </w:tcBorders>
          </w:tcPr>
          <w:p>
            <w:pPr>
              <w:pStyle w:val="TableText"/>
              <w:ind w:left="772"/>
              <w:spacing w:before="77" w:line="460" w:lineRule="exact"/>
              <w:rPr/>
            </w:pPr>
            <w:r>
              <w:rPr>
                <w:rFonts w:ascii="Arial" w:hAnsi="Arial" w:eastAsia="Arial" w:cs="Arial"/>
                <w:sz w:val="33"/>
                <w:szCs w:val="33"/>
                <w:color w:val="1456F0"/>
                <w:spacing w:val="5"/>
                <w:position w:val="5"/>
              </w:rPr>
              <w:t>•  </w:t>
            </w:r>
            <w:r>
              <w:rPr>
                <w:rFonts w:ascii="Arial" w:hAnsi="Arial" w:eastAsia="Arial" w:cs="Arial"/>
                <w:color w:val="1F2329"/>
                <w:position w:val="6"/>
              </w:rPr>
              <w:t>Actor</w:t>
            </w:r>
            <w:r>
              <w:rPr>
                <w:color w:val="1F2329"/>
                <w:spacing w:val="5"/>
                <w:position w:val="6"/>
              </w:rPr>
              <w:t>部分负责学习出策略（</w:t>
            </w:r>
            <w:r>
              <w:rPr>
                <w:color w:val="1F2329"/>
                <w:spacing w:val="-36"/>
                <w:position w:val="6"/>
              </w:rPr>
              <w:t xml:space="preserve"> </w:t>
            </w:r>
            <w:r>
              <w:rPr>
                <w:rFonts w:ascii="Arial" w:hAnsi="Arial" w:eastAsia="Arial" w:cs="Arial"/>
                <w:color w:val="1F2329"/>
                <w:position w:val="6"/>
              </w:rPr>
              <w:t>Policy</w:t>
            </w:r>
            <w:r>
              <w:rPr>
                <w:color w:val="1F2329"/>
                <w:spacing w:val="5"/>
                <w:position w:val="6"/>
              </w:rPr>
              <w:t>）</w:t>
            </w:r>
          </w:p>
          <w:p>
            <w:pPr>
              <w:pStyle w:val="TableText"/>
              <w:ind w:left="772"/>
              <w:spacing w:before="49" w:line="457" w:lineRule="exact"/>
              <w:rPr/>
            </w:pPr>
            <w:r>
              <w:rPr>
                <w:rFonts w:ascii="Arial" w:hAnsi="Arial" w:eastAsia="Arial" w:cs="Arial"/>
                <w:sz w:val="33"/>
                <w:szCs w:val="33"/>
                <w:color w:val="1456F0"/>
                <w:spacing w:val="3"/>
                <w:position w:val="4"/>
              </w:rPr>
              <w:t>•  </w:t>
            </w:r>
            <w:r>
              <w:rPr>
                <w:rFonts w:ascii="Arial" w:hAnsi="Arial" w:eastAsia="Arial" w:cs="Arial"/>
                <w:color w:val="1F2329"/>
                <w:position w:val="6"/>
              </w:rPr>
              <w:t>Critic</w:t>
            </w:r>
            <w:r>
              <w:rPr>
                <w:color w:val="1F2329"/>
                <w:spacing w:val="3"/>
                <w:position w:val="6"/>
              </w:rPr>
              <w:t>部分负责评价策略好坏（类似</w:t>
            </w:r>
            <w:r>
              <w:rPr>
                <w:color w:val="1F2329"/>
                <w:spacing w:val="1"/>
                <w:position w:val="6"/>
              </w:rPr>
              <w:t xml:space="preserve"> </w:t>
            </w:r>
            <w:r>
              <w:rPr>
                <w:rFonts w:ascii="Arial" w:hAnsi="Arial" w:eastAsia="Arial" w:cs="Arial"/>
                <w:color w:val="1F2329"/>
                <w:position w:val="6"/>
              </w:rPr>
              <w:t>Value</w:t>
            </w:r>
            <w:r>
              <w:rPr>
                <w:rFonts w:ascii="Arial" w:hAnsi="Arial" w:eastAsia="Arial" w:cs="Arial"/>
                <w:color w:val="1F2329"/>
                <w:spacing w:val="3"/>
                <w:position w:val="6"/>
              </w:rPr>
              <w:t xml:space="preserve"> </w:t>
            </w:r>
            <w:r>
              <w:rPr>
                <w:color w:val="1F2329"/>
                <w:spacing w:val="3"/>
                <w:position w:val="6"/>
              </w:rPr>
              <w:t>计算）</w:t>
            </w:r>
          </w:p>
          <w:p>
            <w:pPr>
              <w:pStyle w:val="TableText"/>
              <w:ind w:left="1138"/>
              <w:spacing w:line="184" w:lineRule="auto"/>
              <w:rPr/>
            </w:pPr>
            <w:r>
              <w:rPr>
                <w:color w:val="1F2329"/>
                <w:spacing w:val="-2"/>
              </w:rPr>
              <w:t>这类算法兼具两者优点</w:t>
            </w:r>
            <w:r>
              <w:rPr>
                <w:color w:val="1F2329"/>
                <w:spacing w:val="-35"/>
              </w:rPr>
              <w:t xml:space="preserve"> </w:t>
            </w:r>
            <w:r>
              <w:rPr>
                <w:color w:val="1F2329"/>
                <w:spacing w:val="-2"/>
              </w:rPr>
              <w:t>，近年来在深度强化学习场景中⾮常流⾏。</w:t>
            </w:r>
          </w:p>
        </w:tc>
      </w:tr>
    </w:tbl>
    <w:p>
      <w:pPr>
        <w:pStyle w:val="BodyText"/>
        <w:spacing w:line="298" w:lineRule="auto"/>
        <w:rPr>
          <w:sz w:val="21"/>
        </w:rPr>
      </w:pPr>
      <w:r/>
    </w:p>
    <w:p>
      <w:pPr>
        <w:pStyle w:val="BodyText"/>
        <w:spacing w:line="420" w:lineRule="exact"/>
        <w:rPr/>
      </w:pPr>
      <w:r>
        <w:rPr>
          <w:position w:val="-8"/>
        </w:rPr>
        <w:pict>
          <v:shape id="_x0000_s3848"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2"/>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1"/>
                    </w:rPr>
                    <w:t>91.4</w:t>
                  </w:r>
                  <w:r>
                    <w:rPr>
                      <w:rFonts w:ascii="Arial" w:hAnsi="Arial" w:eastAsia="Arial" w:cs="Arial"/>
                      <w:sz w:val="30"/>
                      <w:szCs w:val="30"/>
                      <w:color w:val="1456F0"/>
                      <w:spacing w:val="49"/>
                    </w:rPr>
                    <w:t xml:space="preserve"> </w:t>
                  </w:r>
                  <w:r>
                    <w:rPr>
                      <w:rFonts w:ascii="Microsoft YaHei" w:hAnsi="Microsoft YaHei" w:eastAsia="Microsoft YaHei" w:cs="Microsoft YaHei"/>
                      <w:sz w:val="30"/>
                      <w:szCs w:val="30"/>
                      <w:color w:val="245BDB"/>
                      <w:spacing w:val="-1"/>
                    </w:rPr>
                    <w:t>其他分类</w:t>
                  </w:r>
                </w:p>
              </w:txbxContent>
            </v:textbox>
          </v:shape>
        </w:pict>
      </w:r>
    </w:p>
    <w:p>
      <w:pPr>
        <w:spacing w:line="240" w:lineRule="exact"/>
        <w:rPr/>
      </w:pPr>
      <w:r/>
    </w:p>
    <w:tbl>
      <w:tblPr>
        <w:tblStyle w:val="TableNormal"/>
        <w:tblW w:w="10750" w:type="dxa"/>
        <w:tblInd w:w="10" w:type="dxa"/>
        <w:shd w:val="clear" w:fill="EFF0F1"/>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2660" w:hRule="atLeast"/>
        </w:trPr>
        <w:tc>
          <w:tcPr>
            <w:shd w:val="clear" w:fill="EFF0F1"/>
            <w:tcW w:w="10750" w:type="dxa"/>
            <w:vAlign w:val="top"/>
          </w:tcPr>
          <w:p>
            <w:pPr>
              <w:spacing w:line="322" w:lineRule="auto"/>
              <w:rPr>
                <w:rFonts w:ascii="Arial"/>
                <w:sz w:val="21"/>
              </w:rPr>
            </w:pPr>
            <w:r>
              <w:pict>
                <v:rect id="_x0000_s3850" style="position:absolute;margin-left:-272.75pt;margin-top:11pt;mso-position-vertical-relative:top-margin-area;mso-position-horizontal-relative:right-margin-area;width:156pt;height:21pt;z-index:259054592;" fillcolor="#935AF6" filled="true" stroked="false">
                  <v:fill opacity="0.545098"/>
                </v:rect>
              </w:pict>
            </w:r>
            <w:r>
              <w:pict>
                <v:shape id="_x0000_s3852" style="position:absolute;margin-left:-526.875pt;margin-top:11.68pt;mso-position-vertical-relative:top-margin-area;mso-position-horizontal-relative:right-margin-area;width:469.3pt;height:21.35pt;z-index:259058688;" filled="false" stroked="false" type="#_x0000_t202">
                  <v:fill on="false"/>
                  <v:stroke on="false"/>
                  <v:path/>
                  <v:imagedata o:title=""/>
                  <o:lock v:ext="edit" aspectratio="false"/>
                  <v:textbox inset="0mm,0mm,0mm,0mm">
                    <w:txbxContent>
                      <w:p>
                        <w:pPr>
                          <w:pStyle w:val="TableText"/>
                          <w:spacing w:before="20" w:line="225" w:lineRule="auto"/>
                          <w:jc w:val="right"/>
                          <w:rPr/>
                        </w:pPr>
                        <w:r>
                          <w:rPr>
                            <w:color w:val="1F2329"/>
                            <w:position w:val="-8"/>
                          </w:rPr>
                          <w:drawing>
                            <wp:inline distT="0" distB="0" distL="0" distR="0">
                              <wp:extent cx="238125" cy="226314"/>
                              <wp:effectExtent l="0" t="0" r="0" b="0"/>
                              <wp:docPr id="2642" name="IM 2642"/>
                              <wp:cNvGraphicFramePr/>
                              <a:graphic>
                                <a:graphicData uri="http://schemas.openxmlformats.org/drawingml/2006/picture">
                                  <pic:pic>
                                    <pic:nvPicPr>
                                      <pic:cNvPr id="2642" name="IM 2642"/>
                                      <pic:cNvPicPr/>
                                    </pic:nvPicPr>
                                    <pic:blipFill>
                                      <a:blip r:embed="rId1196"/>
                                      <a:stretch>
                                        <a:fillRect/>
                                      </a:stretch>
                                    </pic:blipFill>
                                    <pic:spPr>
                                      <a:xfrm rot="0">
                                        <a:off x="0" y="0"/>
                                        <a:ext cx="238125" cy="226314"/>
                                      </a:xfrm>
                                      <a:prstGeom prst="rect">
                                        <a:avLst/>
                                      </a:prstGeom>
                                    </pic:spPr>
                                  </pic:pic>
                                </a:graphicData>
                              </a:graphic>
                            </wp:inline>
                          </w:drawing>
                        </w:r>
                        <w:r>
                          <w:rPr>
                            <w:color w:val="1F2329"/>
                            <w:spacing w:val="2"/>
                          </w:rPr>
                          <w:t xml:space="preserve">  </w:t>
                        </w:r>
                        <w:r>
                          <w:rPr>
                            <w:color w:val="1F2329"/>
                            <w:spacing w:val="-1"/>
                          </w:rPr>
                          <w:t>除了以上三种主流的算法思路</w:t>
                        </w:r>
                        <w:r>
                          <w:rPr>
                            <w:color w:val="1F2329"/>
                            <w:spacing w:val="-37"/>
                          </w:rPr>
                          <w:t xml:space="preserve"> </w:t>
                        </w:r>
                        <w:r>
                          <w:rPr>
                            <w:color w:val="1F2329"/>
                            <w:spacing w:val="-1"/>
                          </w:rPr>
                          <w:t>，我们还会以是否</w:t>
                        </w:r>
                        <w:r>
                          <w:rPr>
                            <w:color w:val="1F2329"/>
                            <w:spacing w:val="-2"/>
                          </w:rPr>
                          <w:t>需要环境模型（</w:t>
                        </w:r>
                        <w:r>
                          <w:rPr>
                            <w:color w:val="1F2329"/>
                            <w:spacing w:val="-39"/>
                          </w:rPr>
                          <w:t xml:space="preserve"> </w:t>
                        </w:r>
                        <w:r>
                          <w:rPr>
                            <w:rFonts w:ascii="Arial" w:hAnsi="Arial" w:eastAsia="Arial" w:cs="Arial"/>
                            <w:color w:val="1F2329"/>
                            <w:spacing w:val="-2"/>
                          </w:rPr>
                          <w:t>Model</w:t>
                        </w:r>
                        <w:r>
                          <w:rPr>
                            <w:color w:val="1F2329"/>
                            <w:spacing w:val="-2"/>
                          </w:rPr>
                          <w:t>）进⾏分类：</w:t>
                        </w:r>
                      </w:p>
                    </w:txbxContent>
                  </v:textbox>
                </v:shape>
              </w:pict>
            </w:r>
            <w:r/>
          </w:p>
          <w:p>
            <w:pPr>
              <w:spacing w:line="323" w:lineRule="auto"/>
              <w:rPr>
                <w:rFonts w:ascii="Arial"/>
                <w:sz w:val="21"/>
              </w:rPr>
            </w:pPr>
            <w:r/>
          </w:p>
          <w:p>
            <w:pPr>
              <w:pStyle w:val="TableText"/>
              <w:ind w:left="1083" w:right="402" w:hanging="311"/>
              <w:spacing w:before="103" w:line="223" w:lineRule="auto"/>
              <w:rPr/>
            </w:pPr>
            <w:r>
              <w:rPr>
                <w:rFonts w:ascii="Arial" w:hAnsi="Arial" w:eastAsia="Arial" w:cs="Arial"/>
                <w:sz w:val="33"/>
                <w:szCs w:val="33"/>
                <w:color w:val="1456F0"/>
                <w:spacing w:val="2"/>
                <w:position w:val="-2"/>
              </w:rPr>
              <w:t>•  </w:t>
            </w:r>
            <w:r>
              <w:rPr>
                <w:rFonts w:ascii="Arial" w:hAnsi="Arial" w:eastAsia="Arial" w:cs="Arial"/>
                <w:color w:val="1F2329"/>
              </w:rPr>
              <w:t>Model</w:t>
            </w:r>
            <w:r>
              <w:rPr>
                <w:rFonts w:ascii="Arial" w:hAnsi="Arial" w:eastAsia="Arial" w:cs="Arial"/>
                <w:color w:val="1F2329"/>
                <w:spacing w:val="2"/>
              </w:rPr>
              <w:t>-</w:t>
            </w:r>
            <w:r>
              <w:rPr>
                <w:rFonts w:ascii="Arial" w:hAnsi="Arial" w:eastAsia="Arial" w:cs="Arial"/>
                <w:color w:val="1F2329"/>
              </w:rPr>
              <w:t>based</w:t>
            </w:r>
            <w:r>
              <w:rPr>
                <w:color w:val="1F2329"/>
                <w:spacing w:val="2"/>
              </w:rPr>
              <w:t>： 先对环境进⾏建模</w:t>
            </w:r>
            <w:r>
              <w:rPr>
                <w:color w:val="1F2329"/>
                <w:spacing w:val="-28"/>
              </w:rPr>
              <w:t xml:space="preserve"> </w:t>
            </w:r>
            <w:r>
              <w:rPr>
                <w:color w:val="1F2329"/>
                <w:spacing w:val="2"/>
              </w:rPr>
              <w:t>，学习出环境的动态⽅程或状态转移规律；此时就能</w:t>
            </w:r>
            <w:r>
              <w:rPr>
                <w:color w:val="1F2329"/>
              </w:rPr>
              <w:t xml:space="preserve"> </w:t>
            </w:r>
            <w:r>
              <w:rPr>
                <w:color w:val="1F2329"/>
                <w:spacing w:val="-5"/>
              </w:rPr>
              <w:t>⽤动态规划（</w:t>
            </w:r>
            <w:r>
              <w:rPr>
                <w:color w:val="1F2329"/>
                <w:spacing w:val="-36"/>
              </w:rPr>
              <w:t xml:space="preserve"> </w:t>
            </w:r>
            <w:r>
              <w:rPr>
                <w:rFonts w:ascii="Arial" w:hAnsi="Arial" w:eastAsia="Arial" w:cs="Arial"/>
                <w:color w:val="1F2329"/>
                <w:spacing w:val="-5"/>
              </w:rPr>
              <w:t>DP</w:t>
            </w:r>
            <w:r>
              <w:rPr>
                <w:color w:val="1F2329"/>
                <w:spacing w:val="-5"/>
              </w:rPr>
              <w:t>）</w:t>
            </w:r>
            <w:r>
              <w:rPr>
                <w:color w:val="1F2329"/>
                <w:spacing w:val="-45"/>
              </w:rPr>
              <w:t xml:space="preserve"> </w:t>
            </w:r>
            <w:r>
              <w:rPr>
                <w:color w:val="1F2329"/>
                <w:spacing w:val="-5"/>
              </w:rPr>
              <w:t>或蒙特卡洛树搜索（</w:t>
            </w:r>
            <w:r>
              <w:rPr>
                <w:color w:val="1F2329"/>
                <w:spacing w:val="-36"/>
              </w:rPr>
              <w:t xml:space="preserve"> </w:t>
            </w:r>
            <w:r>
              <w:rPr>
                <w:rFonts w:ascii="Arial" w:hAnsi="Arial" w:eastAsia="Arial" w:cs="Arial"/>
                <w:color w:val="1F2329"/>
                <w:spacing w:val="-5"/>
              </w:rPr>
              <w:t>MCT</w:t>
            </w:r>
            <w:r>
              <w:rPr>
                <w:rFonts w:ascii="Arial" w:hAnsi="Arial" w:eastAsia="Arial" w:cs="Arial"/>
                <w:color w:val="1F2329"/>
                <w:spacing w:val="-6"/>
              </w:rPr>
              <w:t>S</w:t>
            </w:r>
            <w:r>
              <w:rPr>
                <w:color w:val="1F2329"/>
                <w:spacing w:val="-6"/>
              </w:rPr>
              <w:t>）等⽅法来选取贪⼼策略。</w:t>
            </w:r>
          </w:p>
          <w:p>
            <w:pPr>
              <w:pStyle w:val="TableText"/>
              <w:ind w:left="1083" w:right="334" w:hanging="311"/>
              <w:spacing w:before="132" w:line="232" w:lineRule="auto"/>
              <w:rPr/>
            </w:pPr>
            <w:r>
              <w:rPr>
                <w:rFonts w:ascii="Arial" w:hAnsi="Arial" w:eastAsia="Arial" w:cs="Arial"/>
                <w:sz w:val="33"/>
                <w:szCs w:val="33"/>
                <w:color w:val="1456F0"/>
                <w:spacing w:val="2"/>
                <w:position w:val="-2"/>
              </w:rPr>
              <w:t>•  </w:t>
            </w:r>
            <w:r>
              <w:rPr>
                <w:rFonts w:ascii="Arial" w:hAnsi="Arial" w:eastAsia="Arial" w:cs="Arial"/>
                <w:color w:val="1F2329"/>
              </w:rPr>
              <w:t>Model</w:t>
            </w:r>
            <w:r>
              <w:rPr>
                <w:rFonts w:ascii="Arial" w:hAnsi="Arial" w:eastAsia="Arial" w:cs="Arial"/>
                <w:color w:val="1F2329"/>
                <w:spacing w:val="2"/>
              </w:rPr>
              <w:t>-</w:t>
            </w:r>
            <w:r>
              <w:rPr>
                <w:rFonts w:ascii="Arial" w:hAnsi="Arial" w:eastAsia="Arial" w:cs="Arial"/>
                <w:color w:val="1F2329"/>
              </w:rPr>
              <w:t>free</w:t>
            </w:r>
            <w:r>
              <w:rPr>
                <w:color w:val="1F2329"/>
                <w:spacing w:val="2"/>
              </w:rPr>
              <w:t>： 不对环境进⾏明确建模</w:t>
            </w:r>
            <w:r>
              <w:rPr>
                <w:color w:val="1F2329"/>
                <w:spacing w:val="-29"/>
              </w:rPr>
              <w:t xml:space="preserve"> </w:t>
            </w:r>
            <w:r>
              <w:rPr>
                <w:color w:val="1F2329"/>
                <w:spacing w:val="2"/>
              </w:rPr>
              <w:t>，直接通过</w:t>
            </w:r>
            <w:r>
              <w:rPr>
                <w:color w:val="1F2329"/>
                <w:spacing w:val="-17"/>
              </w:rPr>
              <w:t xml:space="preserve"> </w:t>
            </w:r>
            <w:r>
              <w:rPr>
                <w:rFonts w:ascii="Arial" w:hAnsi="Arial" w:eastAsia="Arial" w:cs="Arial"/>
                <w:color w:val="1F2329"/>
              </w:rPr>
              <w:t>Value</w:t>
            </w:r>
            <w:r>
              <w:rPr>
                <w:rFonts w:ascii="Arial" w:hAnsi="Arial" w:eastAsia="Arial" w:cs="Arial"/>
                <w:color w:val="1F2329"/>
                <w:spacing w:val="2"/>
              </w:rPr>
              <w:t xml:space="preserve"> </w:t>
            </w:r>
            <w:r>
              <w:rPr>
                <w:color w:val="1F2329"/>
                <w:spacing w:val="2"/>
              </w:rPr>
              <w:t>或 </w:t>
            </w:r>
            <w:r>
              <w:rPr>
                <w:rFonts w:ascii="Arial" w:hAnsi="Arial" w:eastAsia="Arial" w:cs="Arial"/>
                <w:color w:val="1F2329"/>
              </w:rPr>
              <w:t>Policy</w:t>
            </w:r>
            <w:r>
              <w:rPr>
                <w:rFonts w:ascii="Arial" w:hAnsi="Arial" w:eastAsia="Arial" w:cs="Arial"/>
                <w:color w:val="1F2329"/>
                <w:spacing w:val="2"/>
              </w:rPr>
              <w:t xml:space="preserve"> </w:t>
            </w:r>
            <w:r>
              <w:rPr>
                <w:color w:val="1F2329"/>
                <w:spacing w:val="2"/>
              </w:rPr>
              <w:t>函数的迭代来寻找最优</w:t>
            </w:r>
            <w:r>
              <w:rPr>
                <w:color w:val="1F2329"/>
              </w:rPr>
              <w:t xml:space="preserve"> </w:t>
            </w:r>
            <w:r>
              <w:rPr>
                <w:color w:val="1F2329"/>
              </w:rPr>
              <w:t>策略；经典的 </w:t>
            </w:r>
            <w:r>
              <w:rPr>
                <w:rFonts w:ascii="Arial" w:hAnsi="Arial" w:eastAsia="Arial" w:cs="Arial"/>
                <w:color w:val="1F2329"/>
              </w:rPr>
              <w:t>Q-Learning </w:t>
            </w:r>
            <w:r>
              <w:rPr>
                <w:color w:val="1F2329"/>
              </w:rPr>
              <w:t>即是其中代表。</w:t>
            </w:r>
          </w:p>
        </w:tc>
      </w:tr>
    </w:tbl>
    <w:p>
      <w:pPr>
        <w:pStyle w:val="BodyText"/>
        <w:spacing w:line="327" w:lineRule="auto"/>
        <w:rPr>
          <w:sz w:val="21"/>
        </w:rPr>
      </w:pPr>
      <w:r/>
    </w:p>
    <w:p>
      <w:pPr>
        <w:pStyle w:val="BodyText"/>
        <w:spacing w:line="450" w:lineRule="exact"/>
        <w:rPr/>
      </w:pPr>
      <w:r>
        <w:rPr>
          <w:position w:val="-9"/>
        </w:rPr>
        <w:pict>
          <v:shape id="_x0000_s3854" style="mso-position-vertical-relative:line;mso-position-horizontal-relative:char;width:538.5pt;height:22.5pt;" fillcolor="#F2F3F5" filled="true" stroked="false" type="#_x0000_t202">
            <v:fill on="true"/>
            <v:stroke on="false"/>
            <v:path/>
            <v:imagedata o:title=""/>
            <o:lock v:ext="edit" aspectratio="false"/>
            <v:textbox inset="0mm,0mm,0mm,0mm">
              <w:txbxContent>
                <w:p>
                  <w:pPr>
                    <w:ind w:left="44"/>
                    <w:spacing w:before="53" w:line="194" w:lineRule="auto"/>
                    <w:rPr>
                      <w:rFonts w:ascii="Microsoft YaHei" w:hAnsi="Microsoft YaHei" w:eastAsia="Microsoft YaHei" w:cs="Microsoft YaHei"/>
                      <w:sz w:val="33"/>
                      <w:szCs w:val="33"/>
                    </w:rPr>
                  </w:pPr>
                  <w:r>
                    <w:rPr>
                      <w:rFonts w:ascii="Arial" w:hAnsi="Arial" w:eastAsia="Arial" w:cs="Arial"/>
                      <w:sz w:val="33"/>
                      <w:szCs w:val="33"/>
                      <w:color w:val="1456F0"/>
                      <w:spacing w:val="4"/>
                    </w:rPr>
                    <w:t>92.</w:t>
                  </w:r>
                  <w:r>
                    <w:rPr>
                      <w:rFonts w:ascii="Arial" w:hAnsi="Arial" w:eastAsia="Arial" w:cs="Arial"/>
                      <w:sz w:val="33"/>
                      <w:szCs w:val="33"/>
                      <w:color w:val="1456F0"/>
                      <w:spacing w:val="59"/>
                    </w:rPr>
                    <w:t xml:space="preserve"> </w:t>
                  </w:r>
                  <w:r>
                    <w:rPr>
                      <w:rFonts w:ascii="Arial" w:hAnsi="Arial" w:eastAsia="Arial" w:cs="Arial"/>
                      <w:sz w:val="33"/>
                      <w:szCs w:val="33"/>
                      <w:color w:val="D83931"/>
                    </w:rPr>
                    <w:t>DeepSeekV</w:t>
                  </w:r>
                  <w:r>
                    <w:rPr>
                      <w:rFonts w:ascii="Arial" w:hAnsi="Arial" w:eastAsia="Arial" w:cs="Arial"/>
                      <w:sz w:val="33"/>
                      <w:szCs w:val="33"/>
                      <w:color w:val="D83931"/>
                      <w:spacing w:val="4"/>
                    </w:rPr>
                    <w:t>3</w:t>
                  </w:r>
                  <w:r>
                    <w:rPr>
                      <w:rFonts w:ascii="Microsoft YaHei" w:hAnsi="Microsoft YaHei" w:eastAsia="Microsoft YaHei" w:cs="Microsoft YaHei"/>
                      <w:sz w:val="33"/>
                      <w:szCs w:val="33"/>
                      <w:color w:val="D83931"/>
                      <w:spacing w:val="4"/>
                    </w:rPr>
                    <w:t>有啥技术特点？</w:t>
                  </w:r>
                </w:p>
              </w:txbxContent>
            </v:textbox>
          </v:shape>
        </w:pict>
      </w:r>
    </w:p>
    <w:p>
      <w:pPr>
        <w:pStyle w:val="BodyText"/>
        <w:spacing w:line="298" w:lineRule="auto"/>
        <w:rPr>
          <w:sz w:val="21"/>
        </w:rPr>
      </w:pPr>
      <w:r/>
    </w:p>
    <w:p>
      <w:pPr>
        <w:pStyle w:val="BodyText"/>
        <w:spacing w:line="420" w:lineRule="exact"/>
        <w:rPr/>
      </w:pPr>
      <w:r>
        <w:rPr>
          <w:position w:val="-8"/>
        </w:rPr>
        <w:pict>
          <v:shape id="_x0000_s3856"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2"/>
                    <w:spacing w:before="50" w:line="192" w:lineRule="auto"/>
                    <w:rPr>
                      <w:rFonts w:ascii="Arial" w:hAnsi="Arial" w:eastAsia="Arial" w:cs="Arial"/>
                      <w:sz w:val="30"/>
                      <w:szCs w:val="30"/>
                    </w:rPr>
                  </w:pPr>
                  <w:r>
                    <w:rPr>
                      <w:rFonts w:ascii="Arial" w:hAnsi="Arial" w:eastAsia="Arial" w:cs="Arial"/>
                      <w:sz w:val="30"/>
                      <w:szCs w:val="30"/>
                      <w:color w:val="1456F0"/>
                      <w:spacing w:val="27"/>
                    </w:rPr>
                    <w:t>92.1</w:t>
                  </w:r>
                  <w:r>
                    <w:rPr>
                      <w:rFonts w:ascii="Arial" w:hAnsi="Arial" w:eastAsia="Arial" w:cs="Arial"/>
                      <w:sz w:val="30"/>
                      <w:szCs w:val="30"/>
                      <w:color w:val="1456F0"/>
                      <w:spacing w:val="69"/>
                    </w:rPr>
                    <w:t xml:space="preserve"> </w:t>
                  </w:r>
                  <w:r>
                    <w:rPr>
                      <w:rFonts w:ascii="Arial" w:hAnsi="Arial" w:eastAsia="Arial" w:cs="Arial"/>
                      <w:sz w:val="30"/>
                      <w:szCs w:val="30"/>
                      <w:color w:val="245BDB"/>
                    </w:rPr>
                    <w:t>MLA</w:t>
                  </w:r>
                  <w:r>
                    <w:rPr>
                      <w:rFonts w:ascii="Microsoft YaHei" w:hAnsi="Microsoft YaHei" w:eastAsia="Microsoft YaHei" w:cs="Microsoft YaHei"/>
                      <w:sz w:val="30"/>
                      <w:szCs w:val="30"/>
                      <w:color w:val="245BDB"/>
                      <w:spacing w:val="27"/>
                    </w:rPr>
                    <w:t>多层注意⼒架构 </w:t>
                  </w:r>
                  <w:r>
                    <w:rPr>
                      <w:rFonts w:ascii="Arial" w:hAnsi="Arial" w:eastAsia="Arial" w:cs="Arial"/>
                      <w:sz w:val="30"/>
                      <w:szCs w:val="30"/>
                      <w:color w:val="245BDB"/>
                      <w:spacing w:val="27"/>
                    </w:rPr>
                    <w:t>(</w:t>
                  </w:r>
                  <w:r>
                    <w:rPr>
                      <w:rFonts w:ascii="Arial" w:hAnsi="Arial" w:eastAsia="Arial" w:cs="Arial"/>
                      <w:sz w:val="30"/>
                      <w:szCs w:val="30"/>
                      <w:color w:val="245BDB"/>
                    </w:rPr>
                    <w:t>Multi</w:t>
                  </w:r>
                  <w:r>
                    <w:rPr>
                      <w:rFonts w:ascii="Arial" w:hAnsi="Arial" w:eastAsia="Arial" w:cs="Arial"/>
                      <w:sz w:val="30"/>
                      <w:szCs w:val="30"/>
                      <w:color w:val="245BDB"/>
                      <w:spacing w:val="27"/>
                    </w:rPr>
                    <w:t>-</w:t>
                  </w:r>
                  <w:r>
                    <w:rPr>
                      <w:rFonts w:ascii="Arial" w:hAnsi="Arial" w:eastAsia="Arial" w:cs="Arial"/>
                      <w:sz w:val="30"/>
                      <w:szCs w:val="30"/>
                      <w:color w:val="245BDB"/>
                    </w:rPr>
                    <w:t>Head</w:t>
                  </w:r>
                  <w:r>
                    <w:rPr>
                      <w:rFonts w:ascii="Arial" w:hAnsi="Arial" w:eastAsia="Arial" w:cs="Arial"/>
                      <w:sz w:val="30"/>
                      <w:szCs w:val="30"/>
                      <w:color w:val="245BDB"/>
                      <w:spacing w:val="27"/>
                    </w:rPr>
                    <w:t xml:space="preserve"> </w:t>
                  </w:r>
                  <w:r>
                    <w:rPr>
                      <w:rFonts w:ascii="Arial" w:hAnsi="Arial" w:eastAsia="Arial" w:cs="Arial"/>
                      <w:sz w:val="30"/>
                      <w:szCs w:val="30"/>
                      <w:color w:val="245BDB"/>
                    </w:rPr>
                    <w:t>Latent</w:t>
                  </w:r>
                  <w:r>
                    <w:rPr>
                      <w:rFonts w:ascii="Arial" w:hAnsi="Arial" w:eastAsia="Arial" w:cs="Arial"/>
                      <w:sz w:val="30"/>
                      <w:szCs w:val="30"/>
                      <w:color w:val="245BDB"/>
                      <w:spacing w:val="-16"/>
                    </w:rPr>
                    <w:t xml:space="preserve"> </w:t>
                  </w:r>
                  <w:r>
                    <w:rPr>
                      <w:rFonts w:ascii="Arial" w:hAnsi="Arial" w:eastAsia="Arial" w:cs="Arial"/>
                      <w:sz w:val="30"/>
                      <w:szCs w:val="30"/>
                      <w:color w:val="245BDB"/>
                    </w:rPr>
                    <w:t>Attention</w:t>
                  </w:r>
                  <w:r>
                    <w:rPr>
                      <w:rFonts w:ascii="Arial" w:hAnsi="Arial" w:eastAsia="Arial" w:cs="Arial"/>
                      <w:sz w:val="30"/>
                      <w:szCs w:val="30"/>
                      <w:color w:val="245BDB"/>
                      <w:spacing w:val="27"/>
                    </w:rPr>
                    <w:t>, </w:t>
                  </w:r>
                  <w:r>
                    <w:rPr>
                      <w:rFonts w:ascii="Arial" w:hAnsi="Arial" w:eastAsia="Arial" w:cs="Arial"/>
                      <w:sz w:val="30"/>
                      <w:szCs w:val="30"/>
                      <w:color w:val="245BDB"/>
                    </w:rPr>
                    <w:t>MLA</w:t>
                  </w:r>
                  <w:r>
                    <w:rPr>
                      <w:rFonts w:ascii="Arial" w:hAnsi="Arial" w:eastAsia="Arial" w:cs="Arial"/>
                      <w:sz w:val="30"/>
                      <w:szCs w:val="30"/>
                      <w:color w:val="245BDB"/>
                      <w:spacing w:val="27"/>
                    </w:rPr>
                    <w:t>)</w:t>
                  </w:r>
                </w:p>
              </w:txbxContent>
            </v:textbox>
          </v:shape>
        </w:pict>
      </w:r>
    </w:p>
    <w:p>
      <w:pPr>
        <w:spacing w:line="240" w:lineRule="exact"/>
        <w:rPr/>
      </w:pPr>
      <w:r/>
    </w:p>
    <w:tbl>
      <w:tblPr>
        <w:tblStyle w:val="TableNormal"/>
        <w:tblW w:w="10750" w:type="dxa"/>
        <w:tblInd w:w="10" w:type="dxa"/>
        <w:shd w:val="clear" w:fill="EFF0F1"/>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2150" w:hRule="atLeast"/>
        </w:trPr>
        <w:tc>
          <w:tcPr>
            <w:shd w:val="clear" w:fill="EFF0F1"/>
            <w:tcW w:w="10750" w:type="dxa"/>
            <w:vAlign w:val="top"/>
          </w:tcPr>
          <w:p>
            <w:pPr>
              <w:spacing w:line="247" w:lineRule="auto"/>
              <w:rPr>
                <w:rFonts w:ascii="Arial"/>
                <w:sz w:val="21"/>
              </w:rPr>
            </w:pPr>
            <w:r>
              <w:pict>
                <v:rect id="_x0000_s3858" style="position:absolute;margin-left:-393.5pt;margin-top:11pt;mso-position-vertical-relative:top-margin-area;mso-position-horizontal-relative:right-margin-area;width:375.75pt;height:21pt;z-index:259056640;" fillcolor="#935AF6" filled="true" stroked="false">
                  <v:fill opacity="0.545098"/>
                </v:rect>
              </w:pict>
            </w:r>
            <w:r>
              <w:pict>
                <v:rect id="_x0000_s3860" style="position:absolute;margin-left:-500.75pt;margin-top:30.5pt;mso-position-vertical-relative:top-margin-area;mso-position-horizontal-relative:right-margin-area;width:12pt;height:21pt;z-index:259055616;" fillcolor="#935AF6" filled="true" stroked="false">
                  <v:fill opacity="0.545098"/>
                </v:rect>
              </w:pict>
            </w:r>
            <w:r>
              <w:pict>
                <v:shape id="_x0000_s3862" style="position:absolute;margin-left:-526.875pt;margin-top:11.68pt;mso-position-vertical-relative:top-margin-area;mso-position-horizontal-relative:right-margin-area;width:510.4pt;height:60.7pt;z-index:259057664;" filled="false" stroked="false" type="#_x0000_t202">
                  <v:fill on="false"/>
                  <v:stroke on="false"/>
                  <v:path/>
                  <v:imagedata o:title=""/>
                  <o:lock v:ext="edit" aspectratio="false"/>
                  <v:textbox inset="0mm,0mm,0mm,0mm">
                    <w:txbxContent>
                      <w:p>
                        <w:pPr>
                          <w:pStyle w:val="TableText"/>
                          <w:ind w:left="529" w:right="20" w:hanging="509"/>
                          <w:spacing w:before="19" w:line="232" w:lineRule="auto"/>
                          <w:rPr/>
                        </w:pPr>
                        <w:r>
                          <w:rPr>
                            <w:color w:val="1F2329"/>
                            <w:position w:val="-8"/>
                          </w:rPr>
                          <w:drawing>
                            <wp:inline distT="0" distB="0" distL="0" distR="0">
                              <wp:extent cx="238125" cy="226314"/>
                              <wp:effectExtent l="0" t="0" r="0" b="0"/>
                              <wp:docPr id="2644" name="IM 2644"/>
                              <wp:cNvGraphicFramePr/>
                              <a:graphic>
                                <a:graphicData uri="http://schemas.openxmlformats.org/drawingml/2006/picture">
                                  <pic:pic>
                                    <pic:nvPicPr>
                                      <pic:cNvPr id="2644" name="IM 2644"/>
                                      <pic:cNvPicPr/>
                                    </pic:nvPicPr>
                                    <pic:blipFill>
                                      <a:blip r:embed="rId1197"/>
                                      <a:stretch>
                                        <a:fillRect/>
                                      </a:stretch>
                                    </pic:blipFill>
                                    <pic:spPr>
                                      <a:xfrm rot="0">
                                        <a:off x="0" y="0"/>
                                        <a:ext cx="238125" cy="226314"/>
                                      </a:xfrm>
                                      <a:prstGeom prst="rect">
                                        <a:avLst/>
                                      </a:prstGeom>
                                    </pic:spPr>
                                  </pic:pic>
                                </a:graphicData>
                              </a:graphic>
                            </wp:inline>
                          </w:drawing>
                        </w:r>
                        <w:r>
                          <w:rPr>
                            <w:color w:val="1F2329"/>
                            <w:spacing w:val="77"/>
                            <w:w w:val="101"/>
                          </w:rPr>
                          <w:t xml:space="preserve"> </w:t>
                        </w:r>
                        <w:r>
                          <w:rPr>
                            <w:color w:val="1F2329"/>
                          </w:rPr>
                          <w:t>设计理念：</w:t>
                        </w:r>
                        <w:r>
                          <w:rPr>
                            <w:color w:val="1F2329"/>
                            <w:spacing w:val="-47"/>
                          </w:rPr>
                          <w:t xml:space="preserve"> </w:t>
                        </w:r>
                        <w:r>
                          <w:rPr>
                            <w:rFonts w:ascii="Arial" w:hAnsi="Arial" w:eastAsia="Arial" w:cs="Arial"/>
                            <w:color w:val="1F2329"/>
                          </w:rPr>
                          <w:t>MLA</w:t>
                        </w:r>
                        <w:r>
                          <w:rPr>
                            <w:color w:val="1F2329"/>
                          </w:rPr>
                          <w:t>通过低秩压缩技术减少注意⼒机制中的键值缓存 </w:t>
                        </w:r>
                        <w:r>
                          <w:rPr>
                            <w:rFonts w:ascii="Arial" w:hAnsi="Arial" w:eastAsia="Arial" w:cs="Arial"/>
                            <w:color w:val="1F2329"/>
                          </w:rPr>
                          <w:t>(Key-Value Cache) </w:t>
                        </w:r>
                        <w:r>
                          <w:rPr>
                            <w:color w:val="1F2329"/>
                          </w:rPr>
                          <w:t>存储需 </w:t>
                        </w:r>
                        <w:r>
                          <w:rPr>
                            <w:color w:val="1F2329"/>
                            <w:spacing w:val="-3"/>
                          </w:rPr>
                          <w:t>求。具体⽽⾔</w:t>
                        </w:r>
                        <w:r>
                          <w:rPr>
                            <w:color w:val="1F2329"/>
                            <w:spacing w:val="-20"/>
                          </w:rPr>
                          <w:t xml:space="preserve"> </w:t>
                        </w:r>
                        <w:r>
                          <w:rPr>
                            <w:color w:val="1F2329"/>
                            <w:spacing w:val="-3"/>
                          </w:rPr>
                          <w:t>，它使⽤降维投影矩阵对键和值进⾏联合压缩</w:t>
                        </w:r>
                        <w:r>
                          <w:rPr>
                            <w:color w:val="1F2329"/>
                            <w:spacing w:val="-38"/>
                          </w:rPr>
                          <w:t xml:space="preserve"> </w:t>
                        </w:r>
                        <w:r>
                          <w:rPr>
                            <w:color w:val="1F2329"/>
                            <w:spacing w:val="-3"/>
                          </w:rPr>
                          <w:t>，从⽽⼤幅减少推理阶段的</w:t>
                        </w:r>
                        <w:r>
                          <w:rPr>
                            <w:rFonts w:ascii="Arial" w:hAnsi="Arial" w:eastAsia="Arial" w:cs="Arial"/>
                            <w:color w:val="1F2329"/>
                            <w:spacing w:val="-3"/>
                          </w:rPr>
                          <w:t>KV</w:t>
                        </w:r>
                        <w:r>
                          <w:rPr>
                            <w:color w:val="1F2329"/>
                            <w:spacing w:val="-3"/>
                          </w:rPr>
                          <w:t>缓</w:t>
                        </w:r>
                        <w:r>
                          <w:rPr>
                            <w:color w:val="1F2329"/>
                          </w:rPr>
                          <w:t xml:space="preserve"> </w:t>
                        </w:r>
                        <w:r>
                          <w:rPr>
                            <w:color w:val="1F2329"/>
                            <w:spacing w:val="-3"/>
                          </w:rPr>
                          <w:t>存⼤⼩</w:t>
                        </w:r>
                        <w:r>
                          <w:rPr>
                            <w:color w:val="1F2329"/>
                            <w:spacing w:val="-32"/>
                          </w:rPr>
                          <w:t xml:space="preserve"> </w:t>
                        </w:r>
                        <w:r>
                          <w:rPr>
                            <w:color w:val="1F2329"/>
                            <w:spacing w:val="-3"/>
                          </w:rPr>
                          <w:t>，同时维持性能与标准多头注意⼒机制 </w:t>
                        </w:r>
                        <w:r>
                          <w:rPr>
                            <w:rFonts w:ascii="Arial" w:hAnsi="Arial" w:eastAsia="Arial" w:cs="Arial"/>
                            <w:color w:val="1F2329"/>
                            <w:spacing w:val="-3"/>
                          </w:rPr>
                          <w:t>(MHA)</w:t>
                        </w:r>
                        <w:r>
                          <w:rPr>
                            <w:rFonts w:ascii="Arial" w:hAnsi="Arial" w:eastAsia="Arial" w:cs="Arial"/>
                            <w:color w:val="1F2329"/>
                            <w:spacing w:val="-4"/>
                          </w:rPr>
                          <w:t xml:space="preserve"> </w:t>
                        </w:r>
                        <w:r>
                          <w:rPr>
                            <w:color w:val="1F2329"/>
                            <w:spacing w:val="-4"/>
                          </w:rPr>
                          <w:t>相当。</w:t>
                        </w:r>
                      </w:p>
                    </w:txbxContent>
                  </v:textbox>
                </v:shape>
              </w:pict>
            </w: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721"/>
              <w:spacing w:before="103" w:line="190" w:lineRule="auto"/>
              <w:rPr/>
            </w:pPr>
            <w:r>
              <w:rPr>
                <w:color w:val="1F2329"/>
                <w:spacing w:val="-1"/>
              </w:rPr>
              <w:t>优势：显著降低了推理过程中显存需求</w:t>
            </w:r>
            <w:r>
              <w:rPr>
                <w:color w:val="1F2329"/>
                <w:spacing w:val="-39"/>
              </w:rPr>
              <w:t xml:space="preserve"> </w:t>
            </w:r>
            <w:r>
              <w:rPr>
                <w:color w:val="1F2329"/>
                <w:spacing w:val="-1"/>
              </w:rPr>
              <w:t>，特别是在处理⻓上下⽂</w:t>
            </w:r>
            <w:r>
              <w:rPr>
                <w:color w:val="1F2329"/>
                <w:spacing w:val="-2"/>
              </w:rPr>
              <w:t>时表现优异。</w:t>
            </w:r>
          </w:p>
        </w:tc>
      </w:tr>
    </w:tbl>
    <w:p>
      <w:pPr>
        <w:ind w:firstLine="7704"/>
        <w:spacing w:before="94" w:line="390" w:lineRule="exact"/>
        <w:rPr/>
      </w:pPr>
      <w:r>
        <w:rPr>
          <w:position w:val="-7"/>
        </w:rPr>
        <w:drawing>
          <wp:inline distT="0" distB="0" distL="0" distR="0">
            <wp:extent cx="2108199" cy="247650"/>
            <wp:effectExtent l="0" t="0" r="0" b="0"/>
            <wp:docPr id="2646" name="IM 2646"/>
            <wp:cNvGraphicFramePr/>
            <a:graphic>
              <a:graphicData uri="http://schemas.openxmlformats.org/drawingml/2006/picture">
                <pic:pic>
                  <pic:nvPicPr>
                    <pic:cNvPr id="2646" name="IM 264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spacing w:before="160" w:line="420" w:lineRule="exact"/>
        <w:rPr/>
      </w:pPr>
      <w:r>
        <w:rPr>
          <w:position w:val="-8"/>
        </w:rPr>
        <w:pict>
          <v:shape id="_x0000_s3864"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2"/>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2"/>
                    </w:rPr>
                    <w:t>92.2</w:t>
                  </w:r>
                  <w:r>
                    <w:rPr>
                      <w:rFonts w:ascii="Arial" w:hAnsi="Arial" w:eastAsia="Arial" w:cs="Arial"/>
                      <w:sz w:val="30"/>
                      <w:szCs w:val="30"/>
                      <w:color w:val="1456F0"/>
                      <w:spacing w:val="73"/>
                    </w:rPr>
                    <w:t xml:space="preserve"> </w:t>
                  </w:r>
                  <w:r>
                    <w:rPr>
                      <w:rFonts w:ascii="Arial" w:hAnsi="Arial" w:eastAsia="Arial" w:cs="Arial"/>
                      <w:sz w:val="30"/>
                      <w:szCs w:val="30"/>
                      <w:color w:val="245BDB"/>
                      <w:spacing w:val="-2"/>
                    </w:rPr>
                    <w:t>FP8</w:t>
                  </w:r>
                  <w:r>
                    <w:rPr>
                      <w:rFonts w:ascii="Microsoft YaHei" w:hAnsi="Microsoft YaHei" w:eastAsia="Microsoft YaHei" w:cs="Microsoft YaHei"/>
                      <w:sz w:val="30"/>
                      <w:szCs w:val="30"/>
                      <w:color w:val="245BDB"/>
                      <w:spacing w:val="-2"/>
                    </w:rPr>
                    <w:t>混合精度训练框架</w:t>
                  </w:r>
                </w:p>
              </w:txbxContent>
            </v:textbox>
          </v:shape>
        </w:pict>
      </w:r>
    </w:p>
    <w:p>
      <w:pPr>
        <w:spacing w:line="240" w:lineRule="exact"/>
        <w:rPr/>
      </w:pPr>
      <w:r/>
    </w:p>
    <w:tbl>
      <w:tblPr>
        <w:tblStyle w:val="TableNormal"/>
        <w:tblW w:w="10750" w:type="dxa"/>
        <w:tblInd w:w="10" w:type="dxa"/>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4460" w:hRule="atLeast"/>
        </w:trPr>
        <w:tc>
          <w:tcPr>
            <w:tcW w:w="10750" w:type="dxa"/>
            <w:vAlign w:val="top"/>
          </w:tcPr>
          <w:p>
            <w:pPr>
              <w:pStyle w:val="TableText"/>
              <w:ind w:left="212"/>
              <w:spacing w:before="254" w:line="225" w:lineRule="auto"/>
              <w:rPr/>
            </w:pPr>
            <w:r>
              <w:rPr>
                <w:color w:val="1F2329"/>
                <w:position w:val="-8"/>
              </w:rPr>
              <w:drawing>
                <wp:inline distT="0" distB="0" distL="0" distR="0">
                  <wp:extent cx="238125" cy="226314"/>
                  <wp:effectExtent l="0" t="0" r="0" b="0"/>
                  <wp:docPr id="2650" name="IM 2650"/>
                  <wp:cNvGraphicFramePr/>
                  <a:graphic>
                    <a:graphicData uri="http://schemas.openxmlformats.org/drawingml/2006/picture">
                      <pic:pic>
                        <pic:nvPicPr>
                          <pic:cNvPr id="2650" name="IM 2650"/>
                          <pic:cNvPicPr/>
                        </pic:nvPicPr>
                        <pic:blipFill>
                          <a:blip r:embed="rId1199"/>
                          <a:stretch>
                            <a:fillRect/>
                          </a:stretch>
                        </pic:blipFill>
                        <pic:spPr>
                          <a:xfrm rot="0">
                            <a:off x="0" y="0"/>
                            <a:ext cx="238125" cy="226314"/>
                          </a:xfrm>
                          <a:prstGeom prst="rect">
                            <a:avLst/>
                          </a:prstGeom>
                        </pic:spPr>
                      </pic:pic>
                    </a:graphicData>
                  </a:graphic>
                </wp:inline>
              </w:drawing>
            </w:r>
            <w:r>
              <w:rPr>
                <w:color w:val="1F2329"/>
                <w:spacing w:val="65"/>
              </w:rPr>
              <w:t xml:space="preserve"> </w:t>
            </w:r>
            <w:r>
              <w:rPr>
                <w:color w:val="1F2329"/>
                <w:spacing w:val="-2"/>
              </w:rPr>
              <w:t>技术细节：</w:t>
            </w:r>
          </w:p>
          <w:p>
            <w:pPr>
              <w:pStyle w:val="TableText"/>
              <w:ind w:left="1460" w:right="279" w:hanging="308"/>
              <w:spacing w:before="111" w:line="190" w:lineRule="auto"/>
              <w:rPr/>
            </w:pPr>
            <w:r>
              <w:rPr>
                <w:sz w:val="33"/>
                <w:szCs w:val="33"/>
                <w:color w:val="1456F0"/>
                <w:spacing w:val="-5"/>
                <w:position w:val="-2"/>
              </w:rPr>
              <w:t>。</w:t>
            </w:r>
            <w:r>
              <w:rPr>
                <w:color w:val="1F2329"/>
                <w:spacing w:val="-5"/>
              </w:rPr>
              <w:t>通过引⼊</w:t>
            </w:r>
            <w:r>
              <w:rPr>
                <w:rFonts w:ascii="Arial" w:hAnsi="Arial" w:eastAsia="Arial" w:cs="Arial"/>
                <w:color w:val="1F2329"/>
                <w:spacing w:val="-5"/>
              </w:rPr>
              <w:t>FP8</w:t>
            </w:r>
            <w:r>
              <w:rPr>
                <w:color w:val="1F2329"/>
                <w:spacing w:val="-5"/>
              </w:rPr>
              <w:t>数据格式</w:t>
            </w:r>
            <w:r>
              <w:rPr>
                <w:color w:val="1F2329"/>
                <w:spacing w:val="-36"/>
              </w:rPr>
              <w:t xml:space="preserve"> </w:t>
            </w:r>
            <w:r>
              <w:rPr>
                <w:color w:val="1F2329"/>
                <w:spacing w:val="-5"/>
              </w:rPr>
              <w:t>，将矩阵乘法 </w:t>
            </w:r>
            <w:r>
              <w:rPr>
                <w:rFonts w:ascii="Arial" w:hAnsi="Arial" w:eastAsia="Arial" w:cs="Arial"/>
                <w:color w:val="1F2329"/>
                <w:spacing w:val="-5"/>
              </w:rPr>
              <w:t>(GEMM) </w:t>
            </w:r>
            <w:r>
              <w:rPr>
                <w:color w:val="1F2329"/>
                <w:spacing w:val="-5"/>
              </w:rPr>
              <w:t>的⼤部分计算迁移到</w:t>
            </w:r>
            <w:r>
              <w:rPr>
                <w:rFonts w:ascii="Arial" w:hAnsi="Arial" w:eastAsia="Arial" w:cs="Arial"/>
                <w:color w:val="1F2329"/>
                <w:spacing w:val="-5"/>
              </w:rPr>
              <w:t>FP8</w:t>
            </w:r>
            <w:r>
              <w:rPr>
                <w:color w:val="1F2329"/>
                <w:spacing w:val="-5"/>
              </w:rPr>
              <w:t>精度</w:t>
            </w:r>
            <w:r>
              <w:rPr>
                <w:color w:val="1F2329"/>
                <w:spacing w:val="-39"/>
              </w:rPr>
              <w:t xml:space="preserve"> </w:t>
            </w:r>
            <w:r>
              <w:rPr>
                <w:color w:val="1F2329"/>
                <w:spacing w:val="-5"/>
              </w:rPr>
              <w:t>，从⽽提升</w:t>
            </w:r>
            <w:r>
              <w:rPr>
                <w:color w:val="1F2329"/>
              </w:rPr>
              <w:t xml:space="preserve"> </w:t>
            </w:r>
            <w:r>
              <w:rPr>
                <w:color w:val="1F2329"/>
                <w:spacing w:val="-3"/>
              </w:rPr>
              <w:t>训练效率。</w:t>
            </w:r>
          </w:p>
          <w:p>
            <w:pPr>
              <w:pStyle w:val="TableText"/>
              <w:ind w:left="1455" w:right="252" w:hanging="303"/>
              <w:spacing w:before="128" w:line="189" w:lineRule="auto"/>
              <w:rPr/>
            </w:pPr>
            <w:r>
              <w:rPr>
                <w:sz w:val="33"/>
                <w:szCs w:val="33"/>
                <w:color w:val="1456F0"/>
                <w:spacing w:val="-4"/>
                <w:position w:val="-2"/>
              </w:rPr>
              <w:t>。</w:t>
            </w:r>
            <w:r>
              <w:rPr>
                <w:color w:val="1F2329"/>
                <w:spacing w:val="-4"/>
              </w:rPr>
              <w:t>关键模块（如嵌⼊层、输出头、</w:t>
            </w:r>
            <w:r>
              <w:rPr>
                <w:color w:val="1F2329"/>
                <w:spacing w:val="-47"/>
              </w:rPr>
              <w:t xml:space="preserve"> </w:t>
            </w:r>
            <w:r>
              <w:rPr>
                <w:color w:val="1F2329"/>
                <w:spacing w:val="-4"/>
              </w:rPr>
              <w:t>归⼀化操作等）保留较⾼精度（</w:t>
            </w:r>
            <w:r>
              <w:rPr>
                <w:color w:val="1F2329"/>
                <w:spacing w:val="-36"/>
              </w:rPr>
              <w:t xml:space="preserve"> </w:t>
            </w:r>
            <w:r>
              <w:rPr>
                <w:rFonts w:ascii="Arial" w:hAnsi="Arial" w:eastAsia="Arial" w:cs="Arial"/>
                <w:color w:val="1F2329"/>
                <w:spacing w:val="-4"/>
              </w:rPr>
              <w:t>BF16</w:t>
            </w:r>
            <w:r>
              <w:rPr>
                <w:color w:val="1F2329"/>
                <w:spacing w:val="-4"/>
              </w:rPr>
              <w:t>或</w:t>
            </w:r>
            <w:r>
              <w:rPr>
                <w:rFonts w:ascii="Arial" w:hAnsi="Arial" w:eastAsia="Arial" w:cs="Arial"/>
                <w:color w:val="1F2329"/>
                <w:spacing w:val="-4"/>
              </w:rPr>
              <w:t>FP32</w:t>
            </w:r>
            <w:r>
              <w:rPr>
                <w:color w:val="1F2329"/>
                <w:spacing w:val="1"/>
              </w:rPr>
              <w:t>），</w:t>
            </w:r>
            <w:r>
              <w:rPr>
                <w:color w:val="1F2329"/>
                <w:spacing w:val="-46"/>
              </w:rPr>
              <w:t xml:space="preserve"> </w:t>
            </w:r>
            <w:r>
              <w:rPr>
                <w:color w:val="1F2329"/>
                <w:spacing w:val="-4"/>
              </w:rPr>
              <w:t>以确</w:t>
            </w:r>
            <w:r>
              <w:rPr>
                <w:color w:val="1F2329"/>
              </w:rPr>
              <w:t xml:space="preserve"> </w:t>
            </w:r>
            <w:r>
              <w:rPr>
                <w:color w:val="1F2329"/>
                <w:spacing w:val="-1"/>
              </w:rPr>
              <w:t>保数值稳定性。</w:t>
            </w:r>
          </w:p>
          <w:p>
            <w:pPr>
              <w:pStyle w:val="TableText"/>
              <w:ind w:left="733" w:right="237" w:hanging="14"/>
              <w:spacing w:before="195" w:line="212" w:lineRule="auto"/>
              <w:rPr/>
            </w:pPr>
            <w:r>
              <w:rPr>
                <w:color w:val="1F2329"/>
                <w:spacing w:val="8"/>
              </w:rPr>
              <w:t>创新点：提出了细粒度量化策略 </w:t>
            </w:r>
            <w:r>
              <w:rPr>
                <w:rFonts w:ascii="Arial" w:hAnsi="Arial" w:eastAsia="Arial" w:cs="Arial"/>
                <w:color w:val="1F2329"/>
                <w:spacing w:val="8"/>
              </w:rPr>
              <w:t>(</w:t>
            </w:r>
            <w:r>
              <w:rPr>
                <w:rFonts w:ascii="Arial" w:hAnsi="Arial" w:eastAsia="Arial" w:cs="Arial"/>
                <w:color w:val="1F2329"/>
              </w:rPr>
              <w:t>Fine</w:t>
            </w:r>
            <w:r>
              <w:rPr>
                <w:rFonts w:ascii="Arial" w:hAnsi="Arial" w:eastAsia="Arial" w:cs="Arial"/>
                <w:color w:val="1F2329"/>
                <w:spacing w:val="8"/>
              </w:rPr>
              <w:t>-</w:t>
            </w:r>
            <w:r>
              <w:rPr>
                <w:rFonts w:ascii="Arial" w:hAnsi="Arial" w:eastAsia="Arial" w:cs="Arial"/>
                <w:color w:val="1F2329"/>
              </w:rPr>
              <w:t>Grained</w:t>
            </w:r>
            <w:r>
              <w:rPr>
                <w:rFonts w:ascii="Arial" w:hAnsi="Arial" w:eastAsia="Arial" w:cs="Arial"/>
                <w:color w:val="1F2329"/>
                <w:spacing w:val="8"/>
              </w:rPr>
              <w:t xml:space="preserve"> </w:t>
            </w:r>
            <w:r>
              <w:rPr>
                <w:rFonts w:ascii="Arial" w:hAnsi="Arial" w:eastAsia="Arial" w:cs="Arial"/>
                <w:color w:val="1F2329"/>
              </w:rPr>
              <w:t>Quantization</w:t>
            </w:r>
            <w:r>
              <w:rPr>
                <w:rFonts w:ascii="Arial" w:hAnsi="Arial" w:eastAsia="Arial" w:cs="Arial"/>
                <w:color w:val="1F2329"/>
                <w:spacing w:val="8"/>
              </w:rPr>
              <w:t>)</w:t>
            </w:r>
            <w:r>
              <w:rPr>
                <w:rFonts w:ascii="Arial" w:hAnsi="Arial" w:eastAsia="Arial" w:cs="Arial"/>
                <w:color w:val="1F2329"/>
                <w:spacing w:val="-34"/>
              </w:rPr>
              <w:t xml:space="preserve"> </w:t>
            </w:r>
            <w:r>
              <w:rPr>
                <w:color w:val="1F2329"/>
                <w:spacing w:val="7"/>
              </w:rPr>
              <w:t>，通过</w:t>
            </w:r>
            <w:r>
              <w:rPr>
                <w:rFonts w:ascii="Arial" w:hAnsi="Arial" w:eastAsia="Arial" w:cs="Arial"/>
                <w:color w:val="1F2329"/>
                <w:spacing w:val="7"/>
              </w:rPr>
              <w:t>1×128</w:t>
            </w:r>
            <w:r>
              <w:rPr>
                <w:color w:val="1F2329"/>
                <w:spacing w:val="7"/>
              </w:rPr>
              <w:t>或</w:t>
            </w:r>
            <w:r>
              <w:rPr>
                <w:rFonts w:ascii="Arial" w:hAnsi="Arial" w:eastAsia="Arial" w:cs="Arial"/>
                <w:color w:val="1F2329"/>
                <w:spacing w:val="7"/>
              </w:rPr>
              <w:t>128×128</w:t>
            </w:r>
            <w:r>
              <w:rPr>
                <w:color w:val="1F2329"/>
                <w:spacing w:val="7"/>
              </w:rPr>
              <w:t>分块</w:t>
            </w:r>
            <w:r>
              <w:rPr>
                <w:color w:val="1F2329"/>
              </w:rPr>
              <w:t xml:space="preserve"> </w:t>
            </w:r>
            <w:r>
              <w:rPr>
                <w:color w:val="1F2329"/>
                <w:spacing w:val="-2"/>
              </w:rPr>
              <w:t>降低量化误差</w:t>
            </w:r>
            <w:r>
              <w:rPr>
                <w:color w:val="1F2329"/>
                <w:spacing w:val="-36"/>
              </w:rPr>
              <w:t xml:space="preserve"> </w:t>
            </w:r>
            <w:r>
              <w:rPr>
                <w:color w:val="1F2329"/>
                <w:spacing w:val="-2"/>
              </w:rPr>
              <w:t>，同时采⽤⾼精度累积⽅法进⼀步提⾼计算精度。</w:t>
            </w:r>
          </w:p>
          <w:p>
            <w:pPr>
              <w:pStyle w:val="TableText"/>
              <w:ind w:left="738" w:right="433" w:hanging="17"/>
              <w:spacing w:before="169" w:line="213" w:lineRule="auto"/>
              <w:rPr/>
            </w:pPr>
            <w:r>
              <w:rPr>
                <w:color w:val="1F2329"/>
                <w:spacing w:val="-2"/>
              </w:rPr>
              <w:t>成果：相⽐</w:t>
            </w:r>
            <w:r>
              <w:rPr>
                <w:rFonts w:ascii="Arial" w:hAnsi="Arial" w:eastAsia="Arial" w:cs="Arial"/>
                <w:color w:val="1F2329"/>
                <w:spacing w:val="-2"/>
              </w:rPr>
              <w:t>BF16</w:t>
            </w:r>
            <w:r>
              <w:rPr>
                <w:color w:val="1F2329"/>
                <w:spacing w:val="-2"/>
              </w:rPr>
              <w:t>基准训练⽅法</w:t>
            </w:r>
            <w:r>
              <w:rPr>
                <w:color w:val="1F2329"/>
                <w:spacing w:val="-22"/>
              </w:rPr>
              <w:t xml:space="preserve"> </w:t>
            </w:r>
            <w:r>
              <w:rPr>
                <w:color w:val="1F2329"/>
                <w:spacing w:val="-2"/>
              </w:rPr>
              <w:t>，</w:t>
            </w:r>
            <w:r>
              <w:rPr>
                <w:rFonts w:ascii="Arial" w:hAnsi="Arial" w:eastAsia="Arial" w:cs="Arial"/>
                <w:color w:val="1F2329"/>
                <w:spacing w:val="-2"/>
              </w:rPr>
              <w:t>FP8</w:t>
            </w:r>
            <w:r>
              <w:rPr>
                <w:color w:val="1F2329"/>
                <w:spacing w:val="-2"/>
              </w:rPr>
              <w:t>训练框架在性能波动⼩于</w:t>
            </w:r>
            <w:r>
              <w:rPr>
                <w:rFonts w:ascii="Arial" w:hAnsi="Arial" w:eastAsia="Arial" w:cs="Arial"/>
                <w:color w:val="1F2329"/>
                <w:spacing w:val="-2"/>
              </w:rPr>
              <w:t>0.25%</w:t>
            </w:r>
            <w:r>
              <w:rPr>
                <w:color w:val="1F2329"/>
                <w:spacing w:val="-2"/>
              </w:rPr>
              <w:t>的范围内实现了显著的</w:t>
            </w:r>
            <w:r>
              <w:rPr>
                <w:color w:val="1F2329"/>
              </w:rPr>
              <w:t xml:space="preserve"> </w:t>
            </w:r>
            <w:r>
              <w:rPr>
                <w:color w:val="1F2329"/>
                <w:spacing w:val="-4"/>
              </w:rPr>
              <w:t>内存和时间优化。</w:t>
            </w:r>
          </w:p>
        </w:tc>
      </w:tr>
    </w:tbl>
    <w:p>
      <w:pPr>
        <w:pStyle w:val="BodyText"/>
        <w:ind w:left="42"/>
        <w:spacing w:before="350" w:line="194" w:lineRule="auto"/>
        <w:rPr>
          <w:rFonts w:ascii="Microsoft YaHei" w:hAnsi="Microsoft YaHei" w:eastAsia="Microsoft YaHei" w:cs="Microsoft YaHei"/>
          <w:sz w:val="30"/>
          <w:szCs w:val="30"/>
        </w:rPr>
      </w:pPr>
      <w:r>
        <w:rPr>
          <w:sz w:val="30"/>
          <w:szCs w:val="30"/>
          <w:color w:val="1456F0"/>
          <w:spacing w:val="8"/>
        </w:rPr>
        <w:t>92.3</w:t>
      </w:r>
      <w:r>
        <w:rPr>
          <w:sz w:val="30"/>
          <w:szCs w:val="30"/>
          <w:color w:val="1456F0"/>
          <w:spacing w:val="71"/>
          <w:w w:val="101"/>
        </w:rPr>
        <w:t xml:space="preserve"> </w:t>
      </w:r>
      <w:r>
        <w:rPr>
          <w:sz w:val="30"/>
          <w:szCs w:val="30"/>
          <w:color w:val="245BDB"/>
        </w:rPr>
        <w:t>DualPipe</w:t>
      </w:r>
      <w:r>
        <w:rPr>
          <w:rFonts w:ascii="Microsoft YaHei" w:hAnsi="Microsoft YaHei" w:eastAsia="Microsoft YaHei" w:cs="Microsoft YaHei"/>
          <w:sz w:val="30"/>
          <w:szCs w:val="30"/>
          <w:color w:val="245BDB"/>
          <w:spacing w:val="8"/>
        </w:rPr>
        <w:t>跨节点通信算法</w:t>
      </w:r>
    </w:p>
    <w:p>
      <w:pPr>
        <w:spacing w:line="193" w:lineRule="exact"/>
        <w:rPr/>
      </w:pPr>
      <w:r/>
    </w:p>
    <w:tbl>
      <w:tblPr>
        <w:tblStyle w:val="TableNormal"/>
        <w:tblW w:w="10749" w:type="dxa"/>
        <w:tblInd w:w="10" w:type="dxa"/>
        <w:tblLayout w:type="fixed"/>
        <w:tblBorders>
          <w:top w:val="single" w:color="DEE0E3" w:sz="8" w:space="0"/>
          <w:left w:val="single" w:color="DEE0E3" w:sz="8" w:space="0"/>
          <w:bottom w:val="single" w:color="DEE0E3" w:sz="8" w:space="0"/>
          <w:right w:val="single" w:color="DEE0E3" w:sz="8" w:space="0"/>
          <w:insideH w:val="single" w:color="DEE0E3" w:sz="8" w:space="0"/>
          <w:insideV w:val="single" w:color="DEE0E3" w:sz="8" w:space="0"/>
        </w:tblBorders>
      </w:tblPr>
      <w:tblGrid>
        <w:gridCol w:w="670"/>
        <w:gridCol w:w="10079"/>
      </w:tblGrid>
      <w:tr>
        <w:trPr>
          <w:trHeight w:val="1113" w:hRule="atLeast"/>
        </w:trPr>
        <w:tc>
          <w:tcPr>
            <w:tcW w:w="670" w:type="dxa"/>
            <w:vAlign w:val="top"/>
            <w:tcBorders>
              <w:bottom w:val="nil"/>
              <w:right w:val="nil"/>
            </w:tcBorders>
          </w:tcPr>
          <w:p>
            <w:pPr>
              <w:spacing w:line="252" w:lineRule="auto"/>
              <w:rPr>
                <w:rFonts w:ascii="Arial"/>
                <w:sz w:val="21"/>
              </w:rPr>
            </w:pPr>
            <w:r/>
          </w:p>
          <w:p>
            <w:pPr>
              <w:ind w:left="212"/>
              <w:spacing w:line="356" w:lineRule="exact"/>
              <w:rPr/>
            </w:pPr>
            <w:r>
              <w:rPr>
                <w:color w:val="1F2329"/>
                <w:position w:val="-7"/>
              </w:rPr>
              <w:drawing>
                <wp:inline distT="0" distB="0" distL="0" distR="0">
                  <wp:extent cx="238125" cy="226314"/>
                  <wp:effectExtent l="0" t="0" r="0" b="0"/>
                  <wp:docPr id="2652" name="IM 2652"/>
                  <wp:cNvGraphicFramePr/>
                  <a:graphic>
                    <a:graphicData uri="http://schemas.openxmlformats.org/drawingml/2006/picture">
                      <pic:pic>
                        <pic:nvPicPr>
                          <pic:cNvPr id="2652" name="IM 2652"/>
                          <pic:cNvPicPr/>
                        </pic:nvPicPr>
                        <pic:blipFill>
                          <a:blip r:embed="rId1200"/>
                          <a:stretch>
                            <a:fillRect/>
                          </a:stretch>
                        </pic:blipFill>
                        <pic:spPr>
                          <a:xfrm rot="0">
                            <a:off x="0" y="0"/>
                            <a:ext cx="238125" cy="226314"/>
                          </a:xfrm>
                          <a:prstGeom prst="rect">
                            <a:avLst/>
                          </a:prstGeom>
                        </pic:spPr>
                      </pic:pic>
                    </a:graphicData>
                  </a:graphic>
                </wp:inline>
              </w:drawing>
            </w:r>
          </w:p>
        </w:tc>
        <w:tc>
          <w:tcPr>
            <w:tcW w:w="10079" w:type="dxa"/>
            <w:vAlign w:val="top"/>
            <w:tcBorders>
              <w:left w:val="nil"/>
              <w:bottom w:val="nil"/>
            </w:tcBorders>
          </w:tcPr>
          <w:p>
            <w:pPr>
              <w:pStyle w:val="TableText"/>
              <w:ind w:left="59"/>
              <w:spacing w:before="308" w:line="176" w:lineRule="auto"/>
              <w:rPr/>
            </w:pPr>
            <w:r>
              <mc:AlternateContent xmlns:mc="http://schemas.openxmlformats.org/markup-compatibility/2006">
                <mc:Choice Requires="wps">
                  <w:drawing>
                    <wp:anchor distT="0" distB="0" distL="0" distR="0" simplePos="0" relativeHeight="259123200" behindDoc="1" locked="0" layoutInCell="1" allowOverlap="1">
                      <wp:simplePos x="0" y="0"/>
                      <wp:positionH relativeFrom="column">
                        <wp:posOffset>644525</wp:posOffset>
                      </wp:positionH>
                      <wp:positionV relativeFrom="paragraph">
                        <wp:posOffset>139207</wp:posOffset>
                      </wp:positionV>
                      <wp:extent cx="5248275" cy="266700"/>
                      <wp:effectExtent l="0" t="0" r="0" b="0"/>
                      <wp:wrapNone/>
                      <wp:docPr id="2654" name="Rect 2654"/>
                      <wp:cNvGraphicFramePr/>
                      <a:graphic>
                        <a:graphicData uri="http://schemas.microsoft.com/office/word/2010/wordprocessingShape">
                          <wps:wsp>
                            <wps:cNvPr id="2654" name="Rect 2654"/>
                            <wps:cNvSpPr/>
                            <wps:spPr>
                              <a:xfrm>
                                <a:off x="644525" y="139207"/>
                                <a:ext cx="5248275" cy="266700"/>
                              </a:xfrm>
                              <a:prstGeom prst="rect">
                                <a:avLst/>
                              </a:prstGeom>
                              <a:solidFill>
                                <a:srgbClr val="935AF6">
                                  <a:alpha val="5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866" style="position:absolute;margin-left:50.75pt;margin-top:10.9612pt;mso-position-vertical-relative:text;mso-position-horizontal-relative:text;width:413.25pt;height:21pt;z-index:-244193280;" fillcolor="#935AF6" filled="true" stroked="false">
                      <v:fill opacity="0.545098"/>
                    </v:rect>
                  </w:pict>
                </mc:Fallback>
              </mc:AlternateContent>
            </w:r>
            <w:r>
              <w:rPr>
                <w:color w:val="1F2329"/>
                <w:spacing w:val="1"/>
              </w:rPr>
              <w:t>创新点：</w:t>
            </w:r>
            <w:r>
              <w:rPr>
                <w:color w:val="1F2329"/>
                <w:spacing w:val="-49"/>
              </w:rPr>
              <w:t xml:space="preserve"> </w:t>
            </w:r>
            <w:r>
              <w:rPr>
                <w:rFonts w:ascii="Arial" w:hAnsi="Arial" w:eastAsia="Arial" w:cs="Arial"/>
                <w:color w:val="1F2329"/>
              </w:rPr>
              <w:t>DualPipe</w:t>
            </w:r>
            <w:r>
              <w:rPr>
                <w:color w:val="1F2329"/>
                <w:spacing w:val="1"/>
              </w:rPr>
              <w:t>通过计算与通信阶段的重叠安排</w:t>
            </w:r>
            <w:r>
              <w:rPr>
                <w:color w:val="1F2329"/>
                <w:spacing w:val="-33"/>
              </w:rPr>
              <w:t xml:space="preserve"> </w:t>
            </w:r>
            <w:r>
              <w:rPr>
                <w:color w:val="1F2329"/>
                <w:spacing w:val="1"/>
              </w:rPr>
              <w:t>，显著减少了通信开销</w:t>
            </w:r>
            <w:r>
              <w:rPr>
                <w:color w:val="1F2329"/>
              </w:rPr>
              <w:t>和流⽔线⽓泡</w:t>
            </w:r>
          </w:p>
          <w:p>
            <w:pPr>
              <w:pStyle w:val="TableText"/>
              <w:ind w:firstLine="55"/>
              <w:spacing w:line="420" w:lineRule="exact"/>
              <w:rPr/>
            </w:pPr>
            <w:r>
              <w:rPr>
                <w:position w:val="-8"/>
              </w:rPr>
              <w:pict>
                <v:shape id="_x0000_s3868" style="mso-position-vertical-relative:line;mso-position-horizontal-relative:char;width:135pt;height:21pt;" fillcolor="#935AF6" filled="true" stroked="false" type="#_x0000_t202">
                  <v:fill opacity="0.545098" on="true"/>
                  <v:stroke on="false"/>
                  <v:path/>
                  <v:imagedata o:title=""/>
                  <o:lock v:ext="edit" aspectratio="false"/>
                  <v:textbox inset="0mm,0mm,0mm,0mm">
                    <w:txbxContent>
                      <w:p>
                        <w:pPr>
                          <w:spacing w:before="88" w:line="194"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0"/>
                          </w:rPr>
                          <w:t>（</w:t>
                        </w:r>
                        <w:r>
                          <w:rPr>
                            <w:rFonts w:ascii="Arial" w:hAnsi="Arial" w:eastAsia="Arial" w:cs="Arial"/>
                            <w:sz w:val="24"/>
                            <w:szCs w:val="24"/>
                            <w:color w:val="1F2329"/>
                          </w:rPr>
                          <w:t>Pipeline</w:t>
                        </w:r>
                        <w:r>
                          <w:rPr>
                            <w:rFonts w:ascii="Arial" w:hAnsi="Arial" w:eastAsia="Arial" w:cs="Arial"/>
                            <w:sz w:val="24"/>
                            <w:szCs w:val="24"/>
                            <w:color w:val="1F2329"/>
                            <w:spacing w:val="30"/>
                          </w:rPr>
                          <w:t xml:space="preserve"> </w:t>
                        </w:r>
                        <w:r>
                          <w:rPr>
                            <w:rFonts w:ascii="Arial" w:hAnsi="Arial" w:eastAsia="Arial" w:cs="Arial"/>
                            <w:sz w:val="24"/>
                            <w:szCs w:val="24"/>
                            <w:color w:val="1F2329"/>
                          </w:rPr>
                          <w:t>Bubbles</w:t>
                        </w:r>
                        <w:r>
                          <w:rPr>
                            <w:rFonts w:ascii="Microsoft YaHei" w:hAnsi="Microsoft YaHei" w:eastAsia="Microsoft YaHei" w:cs="Microsoft YaHei"/>
                            <w:sz w:val="24"/>
                            <w:szCs w:val="24"/>
                            <w:color w:val="1F2329"/>
                            <w:spacing w:val="30"/>
                          </w:rPr>
                          <w:t>）。</w:t>
                        </w:r>
                      </w:p>
                    </w:txbxContent>
                  </v:textbox>
                </v:shape>
              </w:pict>
            </w:r>
          </w:p>
        </w:tc>
      </w:tr>
      <w:tr>
        <w:trPr>
          <w:trHeight w:val="2566" w:hRule="atLeast"/>
        </w:trPr>
        <w:tc>
          <w:tcPr>
            <w:tcW w:w="10749" w:type="dxa"/>
            <w:vAlign w:val="top"/>
            <w:gridSpan w:val="2"/>
            <w:tcBorders>
              <w:top w:val="nil"/>
            </w:tcBorders>
          </w:tcPr>
          <w:p>
            <w:pPr>
              <w:pStyle w:val="TableText"/>
              <w:ind w:left="721"/>
              <w:spacing w:before="96" w:line="190" w:lineRule="auto"/>
              <w:rPr/>
            </w:pPr>
            <w:r>
              <w:rPr>
                <w:color w:val="1F2329"/>
                <w:spacing w:val="-2"/>
              </w:rPr>
              <w:t>技术实现：</w:t>
            </w:r>
          </w:p>
          <w:p>
            <w:pPr>
              <w:pStyle w:val="TableText"/>
              <w:ind w:left="1487" w:right="398" w:hanging="335"/>
              <w:spacing w:before="116" w:line="190" w:lineRule="auto"/>
              <w:rPr/>
            </w:pPr>
            <w:r>
              <w:rPr>
                <w:sz w:val="33"/>
                <w:szCs w:val="33"/>
                <w:color w:val="1456F0"/>
                <w:spacing w:val="-3"/>
                <w:position w:val="-2"/>
              </w:rPr>
              <w:t>。</w:t>
            </w:r>
            <w:r>
              <w:rPr>
                <w:color w:val="1F2329"/>
                <w:spacing w:val="-3"/>
              </w:rPr>
              <w:t>重新排列正向与反向计算块内的注意⼒</w:t>
            </w:r>
            <w:r>
              <w:rPr>
                <w:color w:val="1F2329"/>
                <w:spacing w:val="-23"/>
              </w:rPr>
              <w:t xml:space="preserve"> </w:t>
            </w:r>
            <w:r>
              <w:rPr>
                <w:color w:val="1F2329"/>
                <w:spacing w:val="-3"/>
              </w:rPr>
              <w:t>、全连接层等组件</w:t>
            </w:r>
            <w:r>
              <w:rPr>
                <w:color w:val="1F2329"/>
                <w:spacing w:val="-39"/>
              </w:rPr>
              <w:t xml:space="preserve"> </w:t>
            </w:r>
            <w:r>
              <w:rPr>
                <w:color w:val="1F2329"/>
                <w:spacing w:val="-3"/>
              </w:rPr>
              <w:t>，并动态调整通信和计算所</w:t>
            </w:r>
            <w:r>
              <w:rPr>
                <w:color w:val="1F2329"/>
              </w:rPr>
              <w:t xml:space="preserve"> </w:t>
            </w:r>
            <w:r>
              <w:rPr>
                <w:color w:val="1F2329"/>
                <w:spacing w:val="-7"/>
              </w:rPr>
              <w:t>占的</w:t>
            </w:r>
            <w:r>
              <w:rPr>
                <w:rFonts w:ascii="Arial" w:hAnsi="Arial" w:eastAsia="Arial" w:cs="Arial"/>
                <w:color w:val="1F2329"/>
                <w:spacing w:val="-7"/>
              </w:rPr>
              <w:t>GPU</w:t>
            </w:r>
            <w:r>
              <w:rPr>
                <w:color w:val="1F2329"/>
                <w:spacing w:val="-7"/>
              </w:rPr>
              <w:t>资源⽐例。</w:t>
            </w:r>
          </w:p>
          <w:p>
            <w:pPr>
              <w:pStyle w:val="TableText"/>
              <w:ind w:left="1152"/>
              <w:spacing w:before="125" w:line="218" w:lineRule="auto"/>
              <w:rPr/>
            </w:pPr>
            <w:r>
              <w:rPr>
                <w:sz w:val="33"/>
                <w:szCs w:val="33"/>
                <w:color w:val="1456F0"/>
                <w:spacing w:val="3"/>
                <w:position w:val="-2"/>
              </w:rPr>
              <w:t>。</w:t>
            </w:r>
            <w:r>
              <w:rPr>
                <w:color w:val="1F2329"/>
                <w:spacing w:val="3"/>
              </w:rPr>
              <w:t>使⽤⾼效的跨节点</w:t>
            </w:r>
            <w:r>
              <w:rPr>
                <w:rFonts w:ascii="Arial" w:hAnsi="Arial" w:eastAsia="Arial" w:cs="Arial"/>
                <w:color w:val="1F2329"/>
              </w:rPr>
              <w:t>All</w:t>
            </w:r>
            <w:r>
              <w:rPr>
                <w:rFonts w:ascii="Arial" w:hAnsi="Arial" w:eastAsia="Arial" w:cs="Arial"/>
                <w:color w:val="1F2329"/>
                <w:spacing w:val="3"/>
              </w:rPr>
              <w:t>-</w:t>
            </w:r>
            <w:r>
              <w:rPr>
                <w:rFonts w:ascii="Arial" w:hAnsi="Arial" w:eastAsia="Arial" w:cs="Arial"/>
                <w:color w:val="1F2329"/>
              </w:rPr>
              <w:t>to</w:t>
            </w:r>
            <w:r>
              <w:rPr>
                <w:rFonts w:ascii="Arial" w:hAnsi="Arial" w:eastAsia="Arial" w:cs="Arial"/>
                <w:color w:val="1F2329"/>
                <w:spacing w:val="3"/>
              </w:rPr>
              <w:t>-</w:t>
            </w:r>
            <w:r>
              <w:rPr>
                <w:rFonts w:ascii="Arial" w:hAnsi="Arial" w:eastAsia="Arial" w:cs="Arial"/>
                <w:color w:val="1F2329"/>
              </w:rPr>
              <w:t>All</w:t>
            </w:r>
            <w:r>
              <w:rPr>
                <w:color w:val="1F2329"/>
                <w:spacing w:val="3"/>
              </w:rPr>
              <w:t>通信内核</w:t>
            </w:r>
            <w:r>
              <w:rPr>
                <w:color w:val="1F2329"/>
                <w:spacing w:val="-22"/>
              </w:rPr>
              <w:t xml:space="preserve"> </w:t>
            </w:r>
            <w:r>
              <w:rPr>
                <w:color w:val="1F2329"/>
                <w:spacing w:val="3"/>
              </w:rPr>
              <w:t>，充分利⽤</w:t>
            </w:r>
            <w:r>
              <w:rPr>
                <w:rFonts w:ascii="Arial" w:hAnsi="Arial" w:eastAsia="Arial" w:cs="Arial"/>
                <w:color w:val="1F2329"/>
              </w:rPr>
              <w:t>Infin</w:t>
            </w:r>
            <w:r>
              <w:rPr>
                <w:rFonts w:ascii="Arial" w:hAnsi="Arial" w:eastAsia="Arial" w:cs="Arial"/>
                <w:color w:val="1F2329"/>
                <w:spacing w:val="-49"/>
              </w:rPr>
              <w:t xml:space="preserve"> </w:t>
            </w:r>
            <w:r>
              <w:rPr>
                <w:rFonts w:ascii="Arial" w:hAnsi="Arial" w:eastAsia="Arial" w:cs="Arial"/>
                <w:color w:val="1F2329"/>
              </w:rPr>
              <w:t>iBand</w:t>
            </w:r>
            <w:r>
              <w:rPr>
                <w:color w:val="1F2329"/>
                <w:spacing w:val="3"/>
              </w:rPr>
              <w:t>和</w:t>
            </w:r>
            <w:r>
              <w:rPr>
                <w:rFonts w:ascii="Arial" w:hAnsi="Arial" w:eastAsia="Arial" w:cs="Arial"/>
                <w:color w:val="1F2329"/>
              </w:rPr>
              <w:t>NVLink</w:t>
            </w:r>
            <w:r>
              <w:rPr>
                <w:color w:val="1F2329"/>
                <w:spacing w:val="3"/>
              </w:rPr>
              <w:t>带宽。</w:t>
            </w:r>
          </w:p>
          <w:p>
            <w:pPr>
              <w:pStyle w:val="TableText"/>
              <w:ind w:left="720"/>
              <w:spacing w:before="61" w:line="199" w:lineRule="auto"/>
              <w:rPr/>
            </w:pPr>
            <w:r>
              <w:rPr>
                <w:color w:val="1F2329"/>
                <w:spacing w:val="2"/>
              </w:rPr>
              <w:t>效果：即使在⼤规模模型训练中</w:t>
            </w:r>
            <w:r>
              <w:rPr>
                <w:color w:val="1F2329"/>
                <w:spacing w:val="-37"/>
              </w:rPr>
              <w:t xml:space="preserve"> </w:t>
            </w:r>
            <w:r>
              <w:rPr>
                <w:color w:val="1F2329"/>
                <w:spacing w:val="2"/>
              </w:rPr>
              <w:t>，</w:t>
            </w:r>
            <w:r>
              <w:rPr>
                <w:rFonts w:ascii="Arial" w:hAnsi="Arial" w:eastAsia="Arial" w:cs="Arial"/>
                <w:color w:val="1F2329"/>
              </w:rPr>
              <w:t>DualPipe</w:t>
            </w:r>
            <w:r>
              <w:rPr>
                <w:color w:val="1F2329"/>
                <w:spacing w:val="2"/>
              </w:rPr>
              <w:t>算法也实现了近乎零的</w:t>
            </w:r>
            <w:r>
              <w:rPr>
                <w:rFonts w:ascii="Arial" w:hAnsi="Arial" w:eastAsia="Arial" w:cs="Arial"/>
                <w:color w:val="1F2329"/>
              </w:rPr>
              <w:t>All</w:t>
            </w:r>
            <w:r>
              <w:rPr>
                <w:rFonts w:ascii="Arial" w:hAnsi="Arial" w:eastAsia="Arial" w:cs="Arial"/>
                <w:color w:val="1F2329"/>
                <w:spacing w:val="2"/>
              </w:rPr>
              <w:t>-</w:t>
            </w:r>
            <w:r>
              <w:rPr>
                <w:rFonts w:ascii="Arial" w:hAnsi="Arial" w:eastAsia="Arial" w:cs="Arial"/>
                <w:color w:val="1F2329"/>
              </w:rPr>
              <w:t>to</w:t>
            </w:r>
            <w:r>
              <w:rPr>
                <w:rFonts w:ascii="Arial" w:hAnsi="Arial" w:eastAsia="Arial" w:cs="Arial"/>
                <w:color w:val="1F2329"/>
                <w:spacing w:val="2"/>
              </w:rPr>
              <w:t>-</w:t>
            </w:r>
            <w:r>
              <w:rPr>
                <w:rFonts w:ascii="Arial" w:hAnsi="Arial" w:eastAsia="Arial" w:cs="Arial"/>
                <w:color w:val="1F2329"/>
              </w:rPr>
              <w:t>All</w:t>
            </w:r>
            <w:r>
              <w:rPr>
                <w:color w:val="1F2329"/>
                <w:spacing w:val="2"/>
              </w:rPr>
              <w:t>通信开销。</w:t>
            </w:r>
          </w:p>
        </w:tc>
      </w:tr>
    </w:tbl>
    <w:p>
      <w:pPr>
        <w:pStyle w:val="BodyText"/>
        <w:ind w:left="42"/>
        <w:spacing w:before="350" w:line="185" w:lineRule="auto"/>
        <w:rPr>
          <w:rFonts w:ascii="Microsoft YaHei" w:hAnsi="Microsoft YaHei" w:eastAsia="Microsoft YaHei" w:cs="Microsoft YaHei"/>
          <w:sz w:val="30"/>
          <w:szCs w:val="30"/>
        </w:rPr>
      </w:pPr>
      <w:r>
        <w:rPr>
          <w:sz w:val="30"/>
          <w:szCs w:val="30"/>
          <w:color w:val="1456F0"/>
          <w:spacing w:val="-1"/>
        </w:rPr>
        <w:t>92.4</w:t>
      </w:r>
      <w:r>
        <w:rPr>
          <w:sz w:val="30"/>
          <w:szCs w:val="30"/>
          <w:color w:val="1456F0"/>
          <w:spacing w:val="57"/>
        </w:rPr>
        <w:t xml:space="preserve"> </w:t>
      </w:r>
      <w:r>
        <w:rPr>
          <w:rFonts w:ascii="Microsoft YaHei" w:hAnsi="Microsoft YaHei" w:eastAsia="Microsoft YaHei" w:cs="Microsoft YaHei"/>
          <w:sz w:val="30"/>
          <w:szCs w:val="30"/>
          <w:color w:val="245BDB"/>
          <w:spacing w:val="-1"/>
        </w:rPr>
        <w:t>⽆辅助损失的负载均衡策略</w:t>
      </w:r>
    </w:p>
    <w:p>
      <w:pPr>
        <w:spacing w:line="212" w:lineRule="exact"/>
        <w:rPr/>
      </w:pPr>
      <w:r/>
    </w:p>
    <w:tbl>
      <w:tblPr>
        <w:tblStyle w:val="TableNormal"/>
        <w:tblW w:w="10750" w:type="dxa"/>
        <w:tblInd w:w="10" w:type="dxa"/>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2660" w:hRule="atLeast"/>
        </w:trPr>
        <w:tc>
          <w:tcPr>
            <w:tcW w:w="10750" w:type="dxa"/>
            <w:vAlign w:val="top"/>
          </w:tcPr>
          <w:p>
            <w:pPr>
              <w:pStyle w:val="TableText"/>
              <w:ind w:left="723" w:right="383" w:hanging="511"/>
              <w:spacing w:before="253" w:line="222" w:lineRule="auto"/>
              <w:rPr/>
            </w:pPr>
            <w:r>
              <w:rPr>
                <w:color w:val="1F2329"/>
                <w:position w:val="-8"/>
              </w:rPr>
              <w:drawing>
                <wp:inline distT="0" distB="0" distL="0" distR="0">
                  <wp:extent cx="238125" cy="226314"/>
                  <wp:effectExtent l="0" t="0" r="0" b="0"/>
                  <wp:docPr id="2656" name="IM 2656"/>
                  <wp:cNvGraphicFramePr/>
                  <a:graphic>
                    <a:graphicData uri="http://schemas.openxmlformats.org/drawingml/2006/picture">
                      <pic:pic>
                        <pic:nvPicPr>
                          <pic:cNvPr id="2656" name="IM 2656"/>
                          <pic:cNvPicPr/>
                        </pic:nvPicPr>
                        <pic:blipFill>
                          <a:blip r:embed="rId1201"/>
                          <a:stretch>
                            <a:fillRect/>
                          </a:stretch>
                        </pic:blipFill>
                        <pic:spPr>
                          <a:xfrm rot="0">
                            <a:off x="0" y="0"/>
                            <a:ext cx="238125" cy="226314"/>
                          </a:xfrm>
                          <a:prstGeom prst="rect">
                            <a:avLst/>
                          </a:prstGeom>
                        </pic:spPr>
                      </pic:pic>
                    </a:graphicData>
                  </a:graphic>
                </wp:inline>
              </w:drawing>
            </w:r>
            <w:r>
              <w:rPr>
                <w:color w:val="1F2329"/>
                <w:spacing w:val="71"/>
              </w:rPr>
              <w:t xml:space="preserve"> </w:t>
            </w:r>
            <w:r>
              <w:rPr>
                <w:color w:val="1F2329"/>
                <w:spacing w:val="-2"/>
              </w:rPr>
              <w:t>背景：在专家模型 </w:t>
            </w:r>
            <w:r>
              <w:rPr>
                <w:rFonts w:ascii="Arial" w:hAnsi="Arial" w:eastAsia="Arial" w:cs="Arial"/>
                <w:color w:val="1F2329"/>
                <w:spacing w:val="-2"/>
              </w:rPr>
              <w:t>(MoE) </w:t>
            </w:r>
            <w:r>
              <w:rPr>
                <w:color w:val="1F2329"/>
                <w:spacing w:val="-2"/>
              </w:rPr>
              <w:t>中</w:t>
            </w:r>
            <w:r>
              <w:rPr>
                <w:color w:val="1F2329"/>
                <w:spacing w:val="-39"/>
              </w:rPr>
              <w:t xml:space="preserve"> </w:t>
            </w:r>
            <w:r>
              <w:rPr>
                <w:color w:val="1F2329"/>
                <w:spacing w:val="-2"/>
              </w:rPr>
              <w:t>，负载不平衡会导致路由崩溃和计算效率低下。传统⽅法依赖辅</w:t>
            </w:r>
            <w:r>
              <w:rPr>
                <w:color w:val="1F2329"/>
              </w:rPr>
              <w:t xml:space="preserve"> </w:t>
            </w:r>
            <w:r>
              <w:rPr>
                <w:color w:val="1F2329"/>
                <w:spacing w:val="-3"/>
              </w:rPr>
              <w:t>助损失进⾏负载均衡</w:t>
            </w:r>
            <w:r>
              <w:rPr>
                <w:color w:val="1F2329"/>
                <w:spacing w:val="-22"/>
              </w:rPr>
              <w:t xml:space="preserve"> </w:t>
            </w:r>
            <w:r>
              <w:rPr>
                <w:color w:val="1F2329"/>
                <w:spacing w:val="-3"/>
              </w:rPr>
              <w:t>，但可能导致性能退化。</w:t>
            </w:r>
          </w:p>
          <w:p>
            <w:pPr>
              <w:pStyle w:val="TableText"/>
              <w:ind w:left="719" w:right="253"/>
              <w:spacing w:before="193" w:line="212" w:lineRule="auto"/>
              <w:rPr/>
            </w:pPr>
            <w:r>
              <mc:AlternateContent xmlns:mc="http://schemas.openxmlformats.org/markup-compatibility/2006">
                <mc:Choice Requires="wps">
                  <w:drawing>
                    <wp:anchor distT="0" distB="0" distL="0" distR="0" simplePos="0" relativeHeight="259122176" behindDoc="1" locked="0" layoutInCell="1" allowOverlap="1">
                      <wp:simplePos x="0" y="0"/>
                      <wp:positionH relativeFrom="column">
                        <wp:posOffset>4216400</wp:posOffset>
                      </wp:positionH>
                      <wp:positionV relativeFrom="paragraph">
                        <wp:posOffset>66373</wp:posOffset>
                      </wp:positionV>
                      <wp:extent cx="2438400" cy="266700"/>
                      <wp:effectExtent l="0" t="0" r="0" b="0"/>
                      <wp:wrapNone/>
                      <wp:docPr id="2658" name="Rect 2658"/>
                      <wp:cNvGraphicFramePr/>
                      <a:graphic>
                        <a:graphicData uri="http://schemas.microsoft.com/office/word/2010/wordprocessingShape">
                          <wps:wsp>
                            <wps:cNvPr id="2658" name="Rect 2658"/>
                            <wps:cNvSpPr/>
                            <wps:spPr>
                              <a:xfrm>
                                <a:off x="4216400" y="66373"/>
                                <a:ext cx="2438400" cy="266700"/>
                              </a:xfrm>
                              <a:prstGeom prst="rect">
                                <a:avLst/>
                              </a:prstGeom>
                              <a:solidFill>
                                <a:srgbClr val="935AF6">
                                  <a:alpha val="5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870" style="position:absolute;margin-left:332pt;margin-top:5.22626pt;mso-position-vertical-relative:text;mso-position-horizontal-relative:text;width:192pt;height:21pt;z-index:-244194304;" fillcolor="#935AF6" filled="true" stroked="false">
                      <v:fill opacity="0.545098"/>
                    </v:rect>
                  </w:pict>
                </mc:Fallback>
              </mc:AlternateContent>
            </w:r>
            <w:r>
              <mc:AlternateContent xmlns:mc="http://schemas.openxmlformats.org/markup-compatibility/2006">
                <mc:Choice Requires="wps">
                  <w:drawing>
                    <wp:anchor distT="0" distB="0" distL="0" distR="0" simplePos="0" relativeHeight="259121152" behindDoc="1" locked="0" layoutInCell="1" allowOverlap="1">
                      <wp:simplePos x="0" y="0"/>
                      <wp:positionH relativeFrom="column">
                        <wp:posOffset>454025</wp:posOffset>
                      </wp:positionH>
                      <wp:positionV relativeFrom="paragraph">
                        <wp:posOffset>314023</wp:posOffset>
                      </wp:positionV>
                      <wp:extent cx="914400" cy="266700"/>
                      <wp:effectExtent l="0" t="0" r="0" b="0"/>
                      <wp:wrapNone/>
                      <wp:docPr id="2660" name="Rect 2660"/>
                      <wp:cNvGraphicFramePr/>
                      <a:graphic>
                        <a:graphicData uri="http://schemas.microsoft.com/office/word/2010/wordprocessingShape">
                          <wps:wsp>
                            <wps:cNvPr id="2660" name="Rect 2660"/>
                            <wps:cNvSpPr/>
                            <wps:spPr>
                              <a:xfrm>
                                <a:off x="454025" y="314023"/>
                                <a:ext cx="914400" cy="266700"/>
                              </a:xfrm>
                              <a:prstGeom prst="rect">
                                <a:avLst/>
                              </a:prstGeom>
                              <a:solidFill>
                                <a:srgbClr val="935AF6">
                                  <a:alpha val="5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872" style="position:absolute;margin-left:35.75pt;margin-top:24.7263pt;mso-position-vertical-relative:text;mso-position-horizontal-relative:text;width:72pt;height:21pt;z-index:-244195328;" fillcolor="#935AF6" filled="true" stroked="false">
                      <v:fill opacity="0.545098"/>
                    </v:rect>
                  </w:pict>
                </mc:Fallback>
              </mc:AlternateContent>
            </w:r>
            <w:r>
              <w:rPr>
                <w:color w:val="1F2329"/>
                <w:spacing w:val="-1"/>
              </w:rPr>
              <w:t>创新⽅案：</w:t>
            </w:r>
            <w:r>
              <w:rPr>
                <w:color w:val="1F2329"/>
                <w:spacing w:val="-47"/>
              </w:rPr>
              <w:t xml:space="preserve"> </w:t>
            </w:r>
            <w:r>
              <w:rPr>
                <w:rFonts w:ascii="Arial" w:hAnsi="Arial" w:eastAsia="Arial" w:cs="Arial"/>
                <w:color w:val="1F2329"/>
                <w:spacing w:val="-1"/>
              </w:rPr>
              <w:t>DeepSeek</w:t>
            </w:r>
            <w:r>
              <w:rPr>
                <w:color w:val="1F2329"/>
                <w:spacing w:val="-1"/>
              </w:rPr>
              <w:t>采⽤⽆辅助损失的负载均衡策</w:t>
            </w:r>
            <w:r>
              <w:rPr>
                <w:color w:val="1F2329"/>
                <w:spacing w:val="-2"/>
              </w:rPr>
              <w:t>略</w:t>
            </w:r>
            <w:r>
              <w:rPr>
                <w:color w:val="1F2329"/>
                <w:spacing w:val="-39"/>
              </w:rPr>
              <w:t xml:space="preserve"> </w:t>
            </w:r>
            <w:r>
              <w:rPr>
                <w:color w:val="1F2329"/>
                <w:spacing w:val="-2"/>
              </w:rPr>
              <w:t>，通过为每个专家引⼊动态调整的偏置</w:t>
            </w:r>
            <w:r>
              <w:rPr>
                <w:color w:val="1F2329"/>
              </w:rPr>
              <w:t xml:space="preserve"> </w:t>
            </w:r>
            <w:r>
              <w:rPr>
                <w:color w:val="1F2329"/>
                <w:spacing w:val="-2"/>
              </w:rPr>
              <w:t>项来平衡负载</w:t>
            </w:r>
            <w:r>
              <w:rPr>
                <w:color w:val="1F2329"/>
                <w:spacing w:val="-36"/>
              </w:rPr>
              <w:t xml:space="preserve"> </w:t>
            </w:r>
            <w:r>
              <w:rPr>
                <w:color w:val="1F2329"/>
                <w:spacing w:val="-2"/>
              </w:rPr>
              <w:t>，⽽不对模型性能造成负⾯影响。</w:t>
            </w:r>
          </w:p>
          <w:p>
            <w:pPr>
              <w:pStyle w:val="TableText"/>
              <w:ind w:left="720"/>
              <w:spacing w:before="172" w:line="190" w:lineRule="auto"/>
              <w:rPr/>
            </w:pPr>
            <w:r>
              <w:rPr>
                <w:color w:val="1F2329"/>
                <w:spacing w:val="-1"/>
              </w:rPr>
              <w:t>补充措施：</w:t>
            </w:r>
            <w:r>
              <w:rPr>
                <w:color w:val="1F2329"/>
                <w:spacing w:val="-46"/>
              </w:rPr>
              <w:t xml:space="preserve"> </w:t>
            </w:r>
            <w:r>
              <w:rPr>
                <w:color w:val="1F2329"/>
                <w:spacing w:val="-1"/>
              </w:rPr>
              <w:t>引⼊序列级的辅助损失以避免单⼀序列内的极端负载不平衡。</w:t>
            </w:r>
          </w:p>
        </w:tc>
      </w:tr>
    </w:tbl>
    <w:p>
      <w:pPr>
        <w:pStyle w:val="BodyText"/>
        <w:spacing w:line="298" w:lineRule="auto"/>
        <w:rPr>
          <w:sz w:val="21"/>
        </w:rPr>
      </w:pPr>
      <w:r/>
    </w:p>
    <w:p>
      <w:pPr>
        <w:pStyle w:val="BodyText"/>
        <w:spacing w:line="420" w:lineRule="exact"/>
        <w:rPr/>
      </w:pPr>
      <w:r>
        <w:rPr>
          <w:position w:val="-8"/>
        </w:rPr>
        <w:pict>
          <v:shape id="_x0000_s3874"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2"/>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1"/>
                    </w:rPr>
                    <w:t>92.5</w:t>
                  </w:r>
                  <w:r>
                    <w:rPr>
                      <w:rFonts w:ascii="Arial" w:hAnsi="Arial" w:eastAsia="Arial" w:cs="Arial"/>
                      <w:sz w:val="30"/>
                      <w:szCs w:val="30"/>
                      <w:color w:val="1456F0"/>
                      <w:spacing w:val="55"/>
                    </w:rPr>
                    <w:t xml:space="preserve"> </w:t>
                  </w:r>
                  <w:r>
                    <w:rPr>
                      <w:rFonts w:ascii="Microsoft YaHei" w:hAnsi="Microsoft YaHei" w:eastAsia="Microsoft YaHei" w:cs="Microsoft YaHei"/>
                      <w:sz w:val="30"/>
                      <w:szCs w:val="30"/>
                      <w:color w:val="245BDB"/>
                      <w:spacing w:val="-1"/>
                    </w:rPr>
                    <w:t>跨节点全对全通信内核</w:t>
                  </w:r>
                </w:p>
              </w:txbxContent>
            </v:textbox>
          </v:shape>
        </w:pict>
      </w:r>
    </w:p>
    <w:p>
      <w:pPr>
        <w:pStyle w:val="BodyText"/>
        <w:spacing w:before="240" w:line="1489" w:lineRule="exact"/>
        <w:rPr/>
      </w:pPr>
      <w:r>
        <w:rPr>
          <w:position w:val="-30"/>
        </w:rPr>
        <w:pict>
          <v:group id="_x0000_s3876" style="mso-position-vertical-relative:line;mso-position-horizontal-relative:char;width:551.25pt;height:75pt;" filled="false" stroked="false" coordsize="11025,1500" coordorigin="0,0">
            <v:rect id="_x0000_s3878" style="position:absolute;left:0;top:0;width:10770;height:1260;" fillcolor="#EDEEEF" filled="true" stroked="false"/>
            <v:shape id="_x0000_s3880" style="position:absolute;left:212;top:253;width:3397;height:939;" filled="false" stroked="false" type="#_x0000_t202">
              <v:fill on="false"/>
              <v:stroke on="false"/>
              <v:path/>
              <v:imagedata o:title=""/>
              <o:lock v:ext="edit" aspectratio="false"/>
              <v:textbox inset="0mm,0mm,0mm,0mm">
                <w:txbxContent>
                  <w:p>
                    <w:pPr>
                      <w:ind w:left="20"/>
                      <w:spacing w:before="20" w:line="22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position w:val="-8"/>
                      </w:rPr>
                      <w:drawing>
                        <wp:inline distT="0" distB="0" distL="0" distR="0">
                          <wp:extent cx="238125" cy="226313"/>
                          <wp:effectExtent l="0" t="0" r="0" b="0"/>
                          <wp:docPr id="2662" name="IM 2662"/>
                          <wp:cNvGraphicFramePr/>
                          <a:graphic>
                            <a:graphicData uri="http://schemas.openxmlformats.org/drawingml/2006/picture">
                              <pic:pic>
                                <pic:nvPicPr>
                                  <pic:cNvPr id="2662" name="IM 2662"/>
                                  <pic:cNvPicPr/>
                                </pic:nvPicPr>
                                <pic:blipFill>
                                  <a:blip r:embed="rId1202"/>
                                  <a:stretch>
                                    <a:fillRect/>
                                  </a:stretch>
                                </pic:blipFill>
                                <pic:spPr>
                                  <a:xfrm rot="0">
                                    <a:off x="0" y="0"/>
                                    <a:ext cx="238125" cy="226313"/>
                                  </a:xfrm>
                                  <a:prstGeom prst="rect">
                                    <a:avLst/>
                                  </a:prstGeom>
                                </pic:spPr>
                              </pic:pic>
                            </a:graphicData>
                          </a:graphic>
                        </wp:inline>
                      </w:drawing>
                    </w:r>
                    <w:r>
                      <w:rPr>
                        <w:rFonts w:ascii="Microsoft YaHei" w:hAnsi="Microsoft YaHei" w:eastAsia="Microsoft YaHei" w:cs="Microsoft YaHei"/>
                        <w:sz w:val="24"/>
                        <w:szCs w:val="24"/>
                        <w:color w:val="1F2329"/>
                        <w:spacing w:val="65"/>
                      </w:rPr>
                      <w:t xml:space="preserve"> </w:t>
                    </w:r>
                    <w:r>
                      <w:rPr>
                        <w:rFonts w:ascii="Microsoft YaHei" w:hAnsi="Microsoft YaHei" w:eastAsia="Microsoft YaHei" w:cs="Microsoft YaHei"/>
                        <w:sz w:val="24"/>
                        <w:szCs w:val="24"/>
                        <w:color w:val="1F2329"/>
                        <w:spacing w:val="-2"/>
                      </w:rPr>
                      <w:t>优化细节：</w:t>
                    </w:r>
                  </w:p>
                  <w:p>
                    <w:pPr>
                      <w:spacing w:before="111" w:line="218" w:lineRule="auto"/>
                      <w:jc w:val="right"/>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8"/>
                        <w:position w:val="-1"/>
                      </w:rPr>
                      <w:t>。</w:t>
                    </w:r>
                    <w:r>
                      <w:rPr>
                        <w:rFonts w:ascii="Microsoft YaHei" w:hAnsi="Microsoft YaHei" w:eastAsia="Microsoft YaHei" w:cs="Microsoft YaHei"/>
                        <w:sz w:val="24"/>
                        <w:szCs w:val="24"/>
                        <w:color w:val="1F2329"/>
                        <w:spacing w:val="-8"/>
                      </w:rPr>
                      <w:t>在节点间的通信中，</w:t>
                    </w:r>
                  </w:p>
                </w:txbxContent>
              </v:textbox>
            </v:shape>
            <v:rect id="_x0000_s3882" style="position:absolute;left:3630;top:750;width:6870;height:420;" fillcolor="#935AF6" filled="true" stroked="false">
              <v:fill opacity="0.545098"/>
            </v:rect>
            <v:shape id="_x0000_s3884" style="position:absolute;left:3616;top:818;width:6874;height:310;" filled="false" stroked="false" type="#_x0000_t202">
              <v:fill on="false"/>
              <v:stroke on="false"/>
              <v:path/>
              <v:imagedata o:title=""/>
              <o:lock v:ext="edit" aspectratio="false"/>
              <v:textbox inset="0mm,0mm,0mm,0mm">
                <w:txbxContent>
                  <w:p>
                    <w:pPr>
                      <w:spacing w:before="19" w:line="202"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7"/>
                      </w:rPr>
                      <w:t>优先利⽤</w:t>
                    </w:r>
                    <w:r>
                      <w:rPr>
                        <w:rFonts w:ascii="Arial" w:hAnsi="Arial" w:eastAsia="Arial" w:cs="Arial"/>
                        <w:sz w:val="24"/>
                        <w:szCs w:val="24"/>
                        <w:color w:val="1F2329"/>
                      </w:rPr>
                      <w:t>NVLink</w:t>
                    </w:r>
                    <w:r>
                      <w:rPr>
                        <w:rFonts w:ascii="Microsoft YaHei" w:hAnsi="Microsoft YaHei" w:eastAsia="Microsoft YaHei" w:cs="Microsoft YaHei"/>
                        <w:sz w:val="24"/>
                        <w:szCs w:val="24"/>
                        <w:color w:val="1F2329"/>
                        <w:spacing w:val="7"/>
                      </w:rPr>
                      <w:t>处理节点内通信</w:t>
                    </w:r>
                    <w:r>
                      <w:rPr>
                        <w:rFonts w:ascii="Microsoft YaHei" w:hAnsi="Microsoft YaHei" w:eastAsia="Microsoft YaHei" w:cs="Microsoft YaHei"/>
                        <w:sz w:val="24"/>
                        <w:szCs w:val="24"/>
                        <w:color w:val="1F2329"/>
                        <w:spacing w:val="-20"/>
                      </w:rPr>
                      <w:t xml:space="preserve"> </w:t>
                    </w:r>
                    <w:r>
                      <w:rPr>
                        <w:rFonts w:ascii="Microsoft YaHei" w:hAnsi="Microsoft YaHei" w:eastAsia="Microsoft YaHei" w:cs="Microsoft YaHei"/>
                        <w:sz w:val="24"/>
                        <w:szCs w:val="24"/>
                        <w:color w:val="1F2329"/>
                        <w:spacing w:val="7"/>
                      </w:rPr>
                      <w:t>，</w:t>
                    </w:r>
                    <w:r>
                      <w:rPr>
                        <w:rFonts w:ascii="Arial" w:hAnsi="Arial" w:eastAsia="Arial" w:cs="Arial"/>
                        <w:sz w:val="24"/>
                        <w:szCs w:val="24"/>
                        <w:color w:val="1F2329"/>
                      </w:rPr>
                      <w:t>InfiniBand</w:t>
                    </w:r>
                    <w:r>
                      <w:rPr>
                        <w:rFonts w:ascii="Microsoft YaHei" w:hAnsi="Microsoft YaHei" w:eastAsia="Microsoft YaHei" w:cs="Microsoft YaHei"/>
                        <w:sz w:val="24"/>
                        <w:szCs w:val="24"/>
                        <w:color w:val="1F2329"/>
                        <w:spacing w:val="7"/>
                      </w:rPr>
                      <w:t>处理节点间通信。</w:t>
                    </w:r>
                  </w:p>
                </w:txbxContent>
              </v:textbox>
            </v:shape>
            <v:shape id="_x0000_s3886" style="position:absolute;left:7704;top:1099;width:3320;height:400;" filled="false" stroked="false" type="#_x0000_t75">
              <v:imagedata o:title="" r:id="rId1"/>
            </v:shape>
          </v:group>
        </w:pict>
      </w:r>
    </w:p>
    <w:p>
      <w:pPr>
        <w:spacing w:line="1489" w:lineRule="exact"/>
        <w:sectPr>
          <w:headerReference w:type="default" r:id="rId1198"/>
          <w:pgSz w:w="11900" w:h="16820"/>
          <w:pgMar w:top="400" w:right="300" w:bottom="300" w:left="574" w:header="0" w:footer="0" w:gutter="0"/>
        </w:sectPr>
        <w:rPr/>
      </w:pPr>
    </w:p>
    <w:p>
      <w:pPr>
        <w:pStyle w:val="BodyText"/>
        <w:spacing w:before="160" w:line="1155" w:lineRule="exact"/>
        <w:rPr/>
      </w:pPr>
      <w:r>
        <w:rPr>
          <w:position w:val="-23"/>
        </w:rPr>
        <w:pict>
          <v:shape id="_x0000_s3888" style="mso-position-vertical-relative:line;mso-position-horizontal-relative:char;width:538.5pt;height:57.8pt;" fillcolor="#EFF0F1" filled="true" stroked="false" type="#_x0000_t202">
            <v:fill on="true"/>
            <v:stroke on="false"/>
            <v:path/>
            <v:imagedata o:title=""/>
            <o:lock v:ext="edit" aspectratio="false"/>
            <v:textbox inset="0mm,0mm,0mm,0mm">
              <w:txbxContent>
                <w:p>
                  <w:pPr>
                    <w:ind w:left="1172"/>
                    <w:spacing w:before="7" w:line="218"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position w:val="-2"/>
                    </w:rPr>
                    <w:t>。</w:t>
                  </w:r>
                  <w:r>
                    <w:rPr>
                      <w:rFonts w:ascii="Microsoft YaHei" w:hAnsi="Microsoft YaHei" w:eastAsia="Microsoft YaHei" w:cs="Microsoft YaHei"/>
                      <w:sz w:val="24"/>
                      <w:szCs w:val="24"/>
                      <w:color w:val="1F2329"/>
                    </w:rPr>
                    <w:t>将令牌路由限制在最多</w:t>
                  </w:r>
                  <w:r>
                    <w:rPr>
                      <w:rFonts w:ascii="Arial" w:hAnsi="Arial" w:eastAsia="Arial" w:cs="Arial"/>
                      <w:sz w:val="24"/>
                      <w:szCs w:val="24"/>
                      <w:color w:val="1F2329"/>
                    </w:rPr>
                    <w:t>4</w:t>
                  </w:r>
                  <w:r>
                    <w:rPr>
                      <w:rFonts w:ascii="Microsoft YaHei" w:hAnsi="Microsoft YaHei" w:eastAsia="Microsoft YaHei" w:cs="Microsoft YaHei"/>
                      <w:sz w:val="24"/>
                      <w:szCs w:val="24"/>
                      <w:color w:val="1F2329"/>
                    </w:rPr>
                    <w:t>个节点中</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rPr>
                    <w:t>，以减少</w:t>
                  </w:r>
                  <w:r>
                    <w:rPr>
                      <w:rFonts w:ascii="Arial" w:hAnsi="Arial" w:eastAsia="Arial" w:cs="Arial"/>
                      <w:sz w:val="24"/>
                      <w:szCs w:val="24"/>
                      <w:color w:val="1F2329"/>
                    </w:rPr>
                    <w:t>Infin</w:t>
                  </w:r>
                  <w:r>
                    <w:rPr>
                      <w:rFonts w:ascii="Arial" w:hAnsi="Arial" w:eastAsia="Arial" w:cs="Arial"/>
                      <w:sz w:val="24"/>
                      <w:szCs w:val="24"/>
                      <w:color w:val="1F2329"/>
                      <w:spacing w:val="-48"/>
                    </w:rPr>
                    <w:t xml:space="preserve"> </w:t>
                  </w:r>
                  <w:r>
                    <w:rPr>
                      <w:rFonts w:ascii="Arial" w:hAnsi="Arial" w:eastAsia="Arial" w:cs="Arial"/>
                      <w:sz w:val="24"/>
                      <w:szCs w:val="24"/>
                      <w:color w:val="1F2329"/>
                    </w:rPr>
                    <w:t>iBand</w:t>
                  </w:r>
                  <w:r>
                    <w:rPr>
                      <w:rFonts w:ascii="Microsoft YaHei" w:hAnsi="Microsoft YaHei" w:eastAsia="Microsoft YaHei" w:cs="Microsoft YaHei"/>
                      <w:sz w:val="24"/>
                      <w:szCs w:val="24"/>
                      <w:color w:val="1F2329"/>
                    </w:rPr>
                    <w:t>流量。</w:t>
                  </w:r>
                </w:p>
                <w:p>
                  <w:pPr>
                    <w:ind w:left="739"/>
                    <w:spacing w:before="63"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结果：实现了通信和计算的完全重叠</w:t>
                  </w:r>
                  <w:r>
                    <w:rPr>
                      <w:rFonts w:ascii="Microsoft YaHei" w:hAnsi="Microsoft YaHei" w:eastAsia="Microsoft YaHei" w:cs="Microsoft YaHei"/>
                      <w:sz w:val="24"/>
                      <w:szCs w:val="24"/>
                      <w:color w:val="1F2329"/>
                      <w:spacing w:val="-31"/>
                    </w:rPr>
                    <w:t xml:space="preserve"> </w:t>
                  </w:r>
                  <w:r>
                    <w:rPr>
                      <w:rFonts w:ascii="Microsoft YaHei" w:hAnsi="Microsoft YaHei" w:eastAsia="Microsoft YaHei" w:cs="Microsoft YaHei"/>
                      <w:sz w:val="24"/>
                      <w:szCs w:val="24"/>
                      <w:color w:val="1F2329"/>
                      <w:spacing w:val="-3"/>
                    </w:rPr>
                    <w:t>，最⼤程度利⽤了</w:t>
                  </w:r>
                  <w:r>
                    <w:rPr>
                      <w:rFonts w:ascii="Arial" w:hAnsi="Arial" w:eastAsia="Arial" w:cs="Arial"/>
                      <w:sz w:val="24"/>
                      <w:szCs w:val="24"/>
                      <w:color w:val="1F2329"/>
                      <w:spacing w:val="-3"/>
                    </w:rPr>
                    <w:t>GPU</w:t>
                  </w:r>
                  <w:r>
                    <w:rPr>
                      <w:rFonts w:ascii="Microsoft YaHei" w:hAnsi="Microsoft YaHei" w:eastAsia="Microsoft YaHei" w:cs="Microsoft YaHei"/>
                      <w:sz w:val="24"/>
                      <w:szCs w:val="24"/>
                      <w:color w:val="1F2329"/>
                      <w:spacing w:val="-3"/>
                    </w:rPr>
                    <w:t>的计算能⼒。</w:t>
                  </w:r>
                </w:p>
              </w:txbxContent>
            </v:textbox>
          </v:shape>
        </w:pict>
      </w:r>
    </w:p>
    <w:p>
      <w:pPr>
        <w:pStyle w:val="BodyText"/>
        <w:spacing w:line="298" w:lineRule="auto"/>
        <w:rPr>
          <w:sz w:val="21"/>
        </w:rPr>
      </w:pPr>
      <w:r/>
    </w:p>
    <w:p>
      <w:pPr>
        <w:pStyle w:val="BodyText"/>
        <w:spacing w:line="420" w:lineRule="exact"/>
        <w:rPr/>
      </w:pPr>
      <w:r>
        <w:rPr>
          <w:position w:val="-8"/>
        </w:rPr>
        <w:pict>
          <v:shape id="_x0000_s3890"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2"/>
                    <w:spacing w:before="50" w:line="183" w:lineRule="auto"/>
                    <w:rPr>
                      <w:rFonts w:ascii="Microsoft YaHei" w:hAnsi="Microsoft YaHei" w:eastAsia="Microsoft YaHei" w:cs="Microsoft YaHei"/>
                      <w:sz w:val="30"/>
                      <w:szCs w:val="30"/>
                    </w:rPr>
                  </w:pPr>
                  <w:r>
                    <w:rPr>
                      <w:rFonts w:ascii="Arial" w:hAnsi="Arial" w:eastAsia="Arial" w:cs="Arial"/>
                      <w:sz w:val="30"/>
                      <w:szCs w:val="30"/>
                      <w:color w:val="1456F0"/>
                      <w:spacing w:val="-1"/>
                    </w:rPr>
                    <w:t>92.6</w:t>
                  </w:r>
                  <w:r>
                    <w:rPr>
                      <w:rFonts w:ascii="Arial" w:hAnsi="Arial" w:eastAsia="Arial" w:cs="Arial"/>
                      <w:sz w:val="30"/>
                      <w:szCs w:val="30"/>
                      <w:color w:val="1456F0"/>
                      <w:spacing w:val="67"/>
                      <w:w w:val="101"/>
                    </w:rPr>
                    <w:t xml:space="preserve"> </w:t>
                  </w:r>
                  <w:r>
                    <w:rPr>
                      <w:rFonts w:ascii="Arial" w:hAnsi="Arial" w:eastAsia="Arial" w:cs="Arial"/>
                      <w:sz w:val="30"/>
                      <w:szCs w:val="30"/>
                      <w:color w:val="245BDB"/>
                      <w:spacing w:val="-1"/>
                    </w:rPr>
                    <w:t>MTP</w:t>
                  </w:r>
                  <w:r>
                    <w:rPr>
                      <w:rFonts w:ascii="Microsoft YaHei" w:hAnsi="Microsoft YaHei" w:eastAsia="Microsoft YaHei" w:cs="Microsoft YaHei"/>
                      <w:sz w:val="30"/>
                      <w:szCs w:val="30"/>
                      <w:color w:val="245BDB"/>
                      <w:spacing w:val="-1"/>
                    </w:rPr>
                    <w:t>（多令牌预测）技术</w:t>
                  </w:r>
                </w:p>
              </w:txbxContent>
            </v:textbox>
          </v:shape>
        </w:pict>
      </w:r>
    </w:p>
    <w:p>
      <w:pPr>
        <w:spacing w:line="240" w:lineRule="exact"/>
        <w:rPr/>
      </w:pPr>
      <w:r/>
    </w:p>
    <w:tbl>
      <w:tblPr>
        <w:tblStyle w:val="TableNormal"/>
        <w:tblW w:w="10750" w:type="dxa"/>
        <w:tblInd w:w="10" w:type="dxa"/>
        <w:shd w:val="clear" w:fill="EFF0F1"/>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2780" w:hRule="atLeast"/>
        </w:trPr>
        <w:tc>
          <w:tcPr>
            <w:shd w:val="clear" w:fill="EFF0F1"/>
            <w:tcW w:w="10750" w:type="dxa"/>
            <w:vAlign w:val="top"/>
          </w:tcPr>
          <w:p>
            <w:pPr>
              <w:spacing w:line="296" w:lineRule="auto"/>
              <w:rPr>
                <w:rFonts w:ascii="Arial"/>
                <w:sz w:val="21"/>
              </w:rPr>
            </w:pPr>
            <w:r>
              <w:pict>
                <v:rect id="_x0000_s3892" style="position:absolute;margin-left:-416.75pt;margin-top:11pt;mso-position-vertical-relative:top-margin-area;mso-position-horizontal-relative:right-margin-area;width:84pt;height:21pt;z-index:259190784;" fillcolor="#935AF6" filled="true" stroked="false">
                  <v:fill opacity="0.545098"/>
                </v:rect>
              </w:pict>
            </w:r>
            <w:r>
              <w:pict>
                <v:shape id="_x0000_s3894" style="position:absolute;margin-left:-526.875pt;margin-top:11.68pt;mso-position-vertical-relative:top-margin-area;mso-position-horizontal-relative:right-margin-area;width:507.15pt;height:21.35pt;z-index:259196928;" filled="false" stroked="false" type="#_x0000_t202">
                  <v:fill on="false"/>
                  <v:stroke on="false"/>
                  <v:path/>
                  <v:imagedata o:title=""/>
                  <o:lock v:ext="edit" aspectratio="false"/>
                  <v:textbox inset="0mm,0mm,0mm,0mm">
                    <w:txbxContent>
                      <w:p>
                        <w:pPr>
                          <w:pStyle w:val="TableText"/>
                          <w:ind w:left="20"/>
                          <w:spacing w:before="20" w:line="225" w:lineRule="auto"/>
                          <w:rPr/>
                        </w:pPr>
                        <w:r>
                          <w:rPr>
                            <w:color w:val="1F2329"/>
                            <w:position w:val="-8"/>
                          </w:rPr>
                          <w:drawing>
                            <wp:inline distT="0" distB="0" distL="0" distR="0">
                              <wp:extent cx="238125" cy="226314"/>
                              <wp:effectExtent l="0" t="0" r="0" b="0"/>
                              <wp:docPr id="2664" name="IM 2664"/>
                              <wp:cNvGraphicFramePr/>
                              <a:graphic>
                                <a:graphicData uri="http://schemas.openxmlformats.org/drawingml/2006/picture">
                                  <pic:pic>
                                    <pic:nvPicPr>
                                      <pic:cNvPr id="2664" name="IM 2664"/>
                                      <pic:cNvPicPr/>
                                    </pic:nvPicPr>
                                    <pic:blipFill>
                                      <a:blip r:embed="rId1203"/>
                                      <a:stretch>
                                        <a:fillRect/>
                                      </a:stretch>
                                    </pic:blipFill>
                                    <pic:spPr>
                                      <a:xfrm rot="0">
                                        <a:off x="0" y="0"/>
                                        <a:ext cx="238125" cy="226314"/>
                                      </a:xfrm>
                                      <a:prstGeom prst="rect">
                                        <a:avLst/>
                                      </a:prstGeom>
                                    </pic:spPr>
                                  </pic:pic>
                                </a:graphicData>
                              </a:graphic>
                            </wp:inline>
                          </w:drawing>
                        </w:r>
                        <w:r>
                          <w:rPr>
                            <w:color w:val="1F2329"/>
                            <w:spacing w:val="63"/>
                            <w:w w:val="101"/>
                          </w:rPr>
                          <w:t xml:space="preserve"> </w:t>
                        </w:r>
                        <w:r>
                          <w:rPr>
                            <w:color w:val="1F2329"/>
                            <w:spacing w:val="-2"/>
                          </w:rPr>
                          <w:t>技术实现：</w:t>
                        </w:r>
                        <w:r>
                          <w:rPr>
                            <w:color w:val="1F2329"/>
                            <w:spacing w:val="-50"/>
                          </w:rPr>
                          <w:t xml:space="preserve"> </w:t>
                        </w:r>
                        <w:r>
                          <w:rPr>
                            <w:color w:val="1F2329"/>
                            <w:spacing w:val="-2"/>
                          </w:rPr>
                          <w:t>引⼊多令牌预测⽬标</w:t>
                        </w:r>
                        <w:r>
                          <w:rPr>
                            <w:color w:val="1F2329"/>
                            <w:spacing w:val="-38"/>
                          </w:rPr>
                          <w:t xml:space="preserve"> </w:t>
                        </w:r>
                        <w:r>
                          <w:rPr>
                            <w:color w:val="1F2329"/>
                            <w:spacing w:val="-2"/>
                          </w:rPr>
                          <w:t>，使模型在每个位置预测</w:t>
                        </w:r>
                        <w:r>
                          <w:rPr>
                            <w:color w:val="1F2329"/>
                            <w:spacing w:val="-3"/>
                          </w:rPr>
                          <w:t>多个未来令牌</w:t>
                        </w:r>
                        <w:r>
                          <w:rPr>
                            <w:color w:val="1F2329"/>
                            <w:spacing w:val="-39"/>
                          </w:rPr>
                          <w:t xml:space="preserve"> </w:t>
                        </w:r>
                        <w:r>
                          <w:rPr>
                            <w:color w:val="1F2329"/>
                            <w:spacing w:val="-3"/>
                          </w:rPr>
                          <w:t>，并保持完整的因果</w:t>
                        </w:r>
                      </w:p>
                    </w:txbxContent>
                  </v:textbox>
                </v:shape>
              </w:pict>
            </w:r>
            <w:r/>
          </w:p>
          <w:p>
            <w:pPr>
              <w:spacing w:line="296" w:lineRule="auto"/>
              <w:rPr>
                <w:rFonts w:ascii="Arial"/>
                <w:sz w:val="21"/>
              </w:rPr>
            </w:pPr>
            <w:r/>
          </w:p>
          <w:p>
            <w:pPr>
              <w:pStyle w:val="TableText"/>
              <w:ind w:left="723"/>
              <w:spacing w:before="103" w:line="186" w:lineRule="auto"/>
              <w:rPr/>
            </w:pPr>
            <w:r>
              <w:rPr>
                <w:color w:val="1F2329"/>
                <w:spacing w:val="-5"/>
              </w:rPr>
              <w:t>链。</w:t>
            </w:r>
          </w:p>
          <w:p>
            <w:pPr>
              <w:pStyle w:val="TableText"/>
              <w:ind w:left="721"/>
              <w:spacing w:before="191" w:line="192" w:lineRule="auto"/>
              <w:rPr/>
            </w:pPr>
            <w:r>
              <w:rPr>
                <w:color w:val="1F2329"/>
                <w:spacing w:val="-3"/>
              </w:rPr>
              <w:t>优点：</w:t>
            </w:r>
          </w:p>
          <w:p>
            <w:pPr>
              <w:pStyle w:val="TableText"/>
              <w:ind w:left="1152"/>
              <w:spacing w:before="113" w:line="216" w:lineRule="auto"/>
              <w:rPr/>
            </w:pPr>
            <w:r>
              <w:rPr>
                <w:sz w:val="33"/>
                <w:szCs w:val="33"/>
                <w:color w:val="1456F0"/>
                <w:spacing w:val="-4"/>
                <w:position w:val="-1"/>
              </w:rPr>
              <w:t>。</w:t>
            </w:r>
            <w:r>
              <w:rPr>
                <w:color w:val="1F2329"/>
                <w:spacing w:val="-4"/>
              </w:rPr>
              <w:t>增强训练信号密度</w:t>
            </w:r>
            <w:r>
              <w:rPr>
                <w:color w:val="1F2329"/>
                <w:spacing w:val="-37"/>
              </w:rPr>
              <w:t xml:space="preserve"> </w:t>
            </w:r>
            <w:r>
              <w:rPr>
                <w:color w:val="1F2329"/>
                <w:spacing w:val="-4"/>
              </w:rPr>
              <w:t>，提⾼数据效率。</w:t>
            </w:r>
          </w:p>
          <w:p>
            <w:pPr>
              <w:pStyle w:val="TableText"/>
              <w:ind w:left="1152"/>
              <w:spacing w:before="2" w:line="217" w:lineRule="auto"/>
              <w:rPr/>
            </w:pPr>
            <w:r>
              <w:rPr>
                <w:sz w:val="33"/>
                <w:szCs w:val="33"/>
                <w:color w:val="1456F0"/>
                <w:spacing w:val="-3"/>
                <w:position w:val="-2"/>
              </w:rPr>
              <w:t>。</w:t>
            </w:r>
            <w:r>
              <w:rPr>
                <w:color w:val="1F2329"/>
                <w:spacing w:val="-3"/>
              </w:rPr>
              <w:t>为推理加速提供潜在⽀持</w:t>
            </w:r>
            <w:r>
              <w:rPr>
                <w:color w:val="1F2329"/>
                <w:spacing w:val="-27"/>
              </w:rPr>
              <w:t xml:space="preserve"> </w:t>
            </w:r>
            <w:r>
              <w:rPr>
                <w:color w:val="1F2329"/>
                <w:spacing w:val="-3"/>
              </w:rPr>
              <w:t>，例如通过投机解码减少延迟。</w:t>
            </w:r>
          </w:p>
        </w:tc>
      </w:tr>
    </w:tbl>
    <w:p>
      <w:pPr>
        <w:pStyle w:val="BodyText"/>
        <w:spacing w:line="298" w:lineRule="auto"/>
        <w:rPr>
          <w:sz w:val="21"/>
        </w:rPr>
      </w:pPr>
      <w:r/>
    </w:p>
    <w:p>
      <w:pPr>
        <w:pStyle w:val="BodyText"/>
        <w:spacing w:line="420" w:lineRule="exact"/>
        <w:rPr/>
      </w:pPr>
      <w:r>
        <w:rPr>
          <w:position w:val="-8"/>
        </w:rPr>
        <w:pict>
          <v:shape id="_x0000_s3896"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2"/>
                    <w:spacing w:before="50" w:line="184" w:lineRule="auto"/>
                    <w:rPr>
                      <w:rFonts w:ascii="Microsoft YaHei" w:hAnsi="Microsoft YaHei" w:eastAsia="Microsoft YaHei" w:cs="Microsoft YaHei"/>
                      <w:sz w:val="30"/>
                      <w:szCs w:val="30"/>
                    </w:rPr>
                  </w:pPr>
                  <w:r>
                    <w:rPr>
                      <w:rFonts w:ascii="Arial" w:hAnsi="Arial" w:eastAsia="Arial" w:cs="Arial"/>
                      <w:sz w:val="30"/>
                      <w:szCs w:val="30"/>
                      <w:color w:val="1456F0"/>
                      <w:spacing w:val="-1"/>
                    </w:rPr>
                    <w:t>92.7</w:t>
                  </w:r>
                  <w:r>
                    <w:rPr>
                      <w:rFonts w:ascii="Arial" w:hAnsi="Arial" w:eastAsia="Arial" w:cs="Arial"/>
                      <w:sz w:val="30"/>
                      <w:szCs w:val="30"/>
                      <w:color w:val="1456F0"/>
                      <w:spacing w:val="49"/>
                    </w:rPr>
                    <w:t xml:space="preserve"> </w:t>
                  </w:r>
                  <w:r>
                    <w:rPr>
                      <w:rFonts w:ascii="Microsoft YaHei" w:hAnsi="Microsoft YaHei" w:eastAsia="Microsoft YaHei" w:cs="Microsoft YaHei"/>
                      <w:sz w:val="30"/>
                      <w:szCs w:val="30"/>
                      <w:color w:val="245BDB"/>
                      <w:spacing w:val="-1"/>
                    </w:rPr>
                    <w:t>数据精炼</w:t>
                  </w:r>
                </w:p>
              </w:txbxContent>
            </v:textbox>
          </v:shape>
        </w:pict>
      </w:r>
    </w:p>
    <w:p>
      <w:pPr>
        <w:spacing w:line="240" w:lineRule="exact"/>
        <w:rPr/>
      </w:pPr>
      <w:r/>
    </w:p>
    <w:tbl>
      <w:tblPr>
        <w:tblStyle w:val="TableNormal"/>
        <w:tblW w:w="10750" w:type="dxa"/>
        <w:tblInd w:w="10" w:type="dxa"/>
        <w:shd w:val="clear" w:fill="EFF0F1"/>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2780" w:hRule="atLeast"/>
        </w:trPr>
        <w:tc>
          <w:tcPr>
            <w:shd w:val="clear" w:fill="EFF0F1"/>
            <w:tcW w:w="10750" w:type="dxa"/>
            <w:vAlign w:val="top"/>
          </w:tcPr>
          <w:p>
            <w:pPr>
              <w:pStyle w:val="TableText"/>
              <w:ind w:left="212"/>
              <w:spacing w:before="254" w:line="225" w:lineRule="auto"/>
              <w:rPr/>
            </w:pPr>
            <w:r>
              <w:rPr>
                <w:color w:val="1F2329"/>
                <w:position w:val="-8"/>
              </w:rPr>
              <w:drawing>
                <wp:inline distT="0" distB="0" distL="0" distR="0">
                  <wp:extent cx="238125" cy="226314"/>
                  <wp:effectExtent l="0" t="0" r="0" b="0"/>
                  <wp:docPr id="2666" name="IM 2666"/>
                  <wp:cNvGraphicFramePr/>
                  <a:graphic>
                    <a:graphicData uri="http://schemas.openxmlformats.org/drawingml/2006/picture">
                      <pic:pic>
                        <pic:nvPicPr>
                          <pic:cNvPr id="2666" name="IM 2666"/>
                          <pic:cNvPicPr/>
                        </pic:nvPicPr>
                        <pic:blipFill>
                          <a:blip r:embed="rId1204"/>
                          <a:stretch>
                            <a:fillRect/>
                          </a:stretch>
                        </pic:blipFill>
                        <pic:spPr>
                          <a:xfrm rot="0">
                            <a:off x="0" y="0"/>
                            <a:ext cx="238125" cy="226314"/>
                          </a:xfrm>
                          <a:prstGeom prst="rect">
                            <a:avLst/>
                          </a:prstGeom>
                        </pic:spPr>
                      </pic:pic>
                    </a:graphicData>
                  </a:graphic>
                </wp:inline>
              </w:drawing>
            </w:r>
            <w:r>
              <w:rPr>
                <w:color w:val="1F2329"/>
                <w:spacing w:val="63"/>
                <w:w w:val="101"/>
              </w:rPr>
              <w:t xml:space="preserve"> </w:t>
            </w:r>
            <w:r>
              <w:rPr>
                <w:color w:val="1F2329"/>
                <w:spacing w:val="-2"/>
              </w:rPr>
              <w:t>技术实现：</w:t>
            </w:r>
            <w:r>
              <w:rPr>
                <w:color w:val="1F2329"/>
                <w:spacing w:val="-50"/>
              </w:rPr>
              <w:t xml:space="preserve"> </w:t>
            </w:r>
            <w:r>
              <w:rPr>
                <w:color w:val="1F2329"/>
                <w:spacing w:val="-2"/>
              </w:rPr>
              <w:t>引⼊多令牌预测⽬标</w:t>
            </w:r>
            <w:r>
              <w:rPr>
                <w:color w:val="1F2329"/>
                <w:spacing w:val="-38"/>
              </w:rPr>
              <w:t xml:space="preserve"> </w:t>
            </w:r>
            <w:r>
              <w:rPr>
                <w:color w:val="1F2329"/>
                <w:spacing w:val="-2"/>
              </w:rPr>
              <w:t>，使模型在每个位置预测</w:t>
            </w:r>
            <w:r>
              <w:rPr>
                <w:color w:val="1F2329"/>
                <w:spacing w:val="-3"/>
              </w:rPr>
              <w:t>多个未来令牌</w:t>
            </w:r>
            <w:r>
              <w:rPr>
                <w:color w:val="1F2329"/>
                <w:spacing w:val="-39"/>
              </w:rPr>
              <w:t xml:space="preserve"> </w:t>
            </w:r>
            <w:r>
              <w:rPr>
                <w:color w:val="1F2329"/>
                <w:spacing w:val="-3"/>
              </w:rPr>
              <w:t>，并保持完整的因果</w:t>
            </w:r>
          </w:p>
          <w:p>
            <w:pPr>
              <w:pStyle w:val="TableText"/>
              <w:ind w:left="723"/>
              <w:spacing w:before="58" w:line="186" w:lineRule="auto"/>
              <w:rPr/>
            </w:pPr>
            <w:r>
              <w:rPr>
                <w:color w:val="1F2329"/>
                <w:spacing w:val="-5"/>
              </w:rPr>
              <w:t>链。</w:t>
            </w:r>
          </w:p>
          <w:p>
            <w:pPr>
              <w:pStyle w:val="TableText"/>
              <w:ind w:left="721"/>
              <w:spacing w:before="191" w:line="192" w:lineRule="auto"/>
              <w:rPr/>
            </w:pPr>
            <w:r>
              <w:rPr>
                <w:color w:val="1F2329"/>
                <w:spacing w:val="-3"/>
              </w:rPr>
              <w:t>优点：</w:t>
            </w:r>
          </w:p>
          <w:p>
            <w:pPr>
              <w:pStyle w:val="TableText"/>
              <w:ind w:left="1152"/>
              <w:spacing w:before="113" w:line="216" w:lineRule="auto"/>
              <w:rPr/>
            </w:pPr>
            <w:r>
              <w:rPr>
                <w:sz w:val="33"/>
                <w:szCs w:val="33"/>
                <w:color w:val="1456F0"/>
                <w:spacing w:val="-4"/>
                <w:position w:val="-1"/>
              </w:rPr>
              <w:t>。</w:t>
            </w:r>
            <w:r>
              <w:rPr>
                <w:color w:val="1F2329"/>
                <w:spacing w:val="-4"/>
              </w:rPr>
              <w:t>增强训练信号密度</w:t>
            </w:r>
            <w:r>
              <w:rPr>
                <w:color w:val="1F2329"/>
                <w:spacing w:val="-37"/>
              </w:rPr>
              <w:t xml:space="preserve"> </w:t>
            </w:r>
            <w:r>
              <w:rPr>
                <w:color w:val="1F2329"/>
                <w:spacing w:val="-4"/>
              </w:rPr>
              <w:t>，提⾼数据效率。</w:t>
            </w:r>
          </w:p>
          <w:p>
            <w:pPr>
              <w:pStyle w:val="TableText"/>
              <w:ind w:left="1152"/>
              <w:spacing w:before="2" w:line="217" w:lineRule="auto"/>
              <w:rPr/>
            </w:pPr>
            <w:r>
              <w:rPr>
                <w:sz w:val="33"/>
                <w:szCs w:val="33"/>
                <w:color w:val="1456F0"/>
                <w:spacing w:val="-3"/>
                <w:position w:val="-2"/>
              </w:rPr>
              <w:t>。</w:t>
            </w:r>
            <w:r>
              <w:rPr>
                <w:color w:val="1F2329"/>
                <w:spacing w:val="-3"/>
              </w:rPr>
              <w:t>为推理加速提供潜在⽀持</w:t>
            </w:r>
            <w:r>
              <w:rPr>
                <w:color w:val="1F2329"/>
                <w:spacing w:val="-27"/>
              </w:rPr>
              <w:t xml:space="preserve"> </w:t>
            </w:r>
            <w:r>
              <w:rPr>
                <w:color w:val="1F2329"/>
                <w:spacing w:val="-3"/>
              </w:rPr>
              <w:t>，例如通过投机解码减少延迟。</w:t>
            </w:r>
          </w:p>
        </w:tc>
      </w:tr>
    </w:tbl>
    <w:p>
      <w:pPr>
        <w:pStyle w:val="BodyText"/>
        <w:spacing w:line="298" w:lineRule="auto"/>
        <w:rPr>
          <w:sz w:val="21"/>
        </w:rPr>
      </w:pPr>
      <w:r/>
    </w:p>
    <w:p>
      <w:pPr>
        <w:pStyle w:val="BodyText"/>
        <w:spacing w:line="420" w:lineRule="exact"/>
        <w:rPr/>
      </w:pPr>
      <w:r>
        <w:rPr>
          <w:position w:val="-8"/>
        </w:rPr>
        <w:pict>
          <v:shape id="_x0000_s3898"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2"/>
                    <w:spacing w:before="50" w:line="194" w:lineRule="auto"/>
                    <w:rPr>
                      <w:rFonts w:ascii="Microsoft YaHei" w:hAnsi="Microsoft YaHei" w:eastAsia="Microsoft YaHei" w:cs="Microsoft YaHei"/>
                      <w:sz w:val="30"/>
                      <w:szCs w:val="30"/>
                    </w:rPr>
                  </w:pPr>
                  <w:r>
                    <w:rPr>
                      <w:rFonts w:ascii="Arial" w:hAnsi="Arial" w:eastAsia="Arial" w:cs="Arial"/>
                      <w:sz w:val="30"/>
                      <w:szCs w:val="30"/>
                      <w:color w:val="1456F0"/>
                      <w:spacing w:val="3"/>
                    </w:rPr>
                    <w:t>92.8</w:t>
                  </w:r>
                  <w:r>
                    <w:rPr>
                      <w:rFonts w:ascii="Arial" w:hAnsi="Arial" w:eastAsia="Arial" w:cs="Arial"/>
                      <w:sz w:val="30"/>
                      <w:szCs w:val="30"/>
                      <w:color w:val="1456F0"/>
                      <w:spacing w:val="27"/>
                    </w:rPr>
                    <w:t xml:space="preserve">  </w:t>
                  </w:r>
                  <w:r>
                    <w:rPr>
                      <w:rFonts w:ascii="Arial" w:hAnsi="Arial" w:eastAsia="Arial" w:cs="Arial"/>
                      <w:sz w:val="30"/>
                      <w:szCs w:val="30"/>
                      <w:color w:val="245BDB"/>
                    </w:rPr>
                    <w:t>DeepSeek</w:t>
                  </w:r>
                  <w:r>
                    <w:rPr>
                      <w:rFonts w:ascii="Arial" w:hAnsi="Arial" w:eastAsia="Arial" w:cs="Arial"/>
                      <w:sz w:val="30"/>
                      <w:szCs w:val="30"/>
                      <w:color w:val="245BDB"/>
                      <w:spacing w:val="3"/>
                    </w:rPr>
                    <w:t>-R1</w:t>
                  </w:r>
                  <w:r>
                    <w:rPr>
                      <w:rFonts w:ascii="Microsoft YaHei" w:hAnsi="Microsoft YaHei" w:eastAsia="Microsoft YaHei" w:cs="Microsoft YaHei"/>
                      <w:sz w:val="30"/>
                      <w:szCs w:val="30"/>
                      <w:color w:val="245BDB"/>
                      <w:spacing w:val="3"/>
                    </w:rPr>
                    <w:t>蒸馏</w:t>
                  </w:r>
                </w:p>
              </w:txbxContent>
            </v:textbox>
          </v:shape>
        </w:pict>
      </w:r>
    </w:p>
    <w:p>
      <w:pPr>
        <w:spacing w:line="240" w:lineRule="exact"/>
        <w:rPr/>
      </w:pPr>
      <w:r/>
    </w:p>
    <w:tbl>
      <w:tblPr>
        <w:tblStyle w:val="TableNormal"/>
        <w:tblW w:w="10750" w:type="dxa"/>
        <w:tblInd w:w="10" w:type="dxa"/>
        <w:shd w:val="clear" w:fill="EFF0F1"/>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1760" w:hRule="atLeast"/>
        </w:trPr>
        <w:tc>
          <w:tcPr>
            <w:shd w:val="clear" w:fill="EFF0F1"/>
            <w:tcW w:w="10750" w:type="dxa"/>
            <w:vAlign w:val="top"/>
          </w:tcPr>
          <w:p>
            <w:pPr>
              <w:spacing w:line="274" w:lineRule="auto"/>
              <w:rPr>
                <w:rFonts w:ascii="Arial"/>
                <w:sz w:val="21"/>
              </w:rPr>
            </w:pPr>
            <w:r>
              <w:pict>
                <v:rect id="_x0000_s3900" style="position:absolute;margin-left:-174.5pt;margin-top:11pt;mso-position-vertical-relative:top-margin-area;mso-position-horizontal-relative:right-margin-area;width:156pt;height:21pt;z-index:259192832;" fillcolor="#935AF6" filled="true" stroked="false">
                  <v:fill opacity="0.545098"/>
                </v:rect>
              </w:pict>
            </w:r>
            <w:r>
              <w:pict>
                <v:rect id="_x0000_s3902" style="position:absolute;margin-left:-500.75pt;margin-top:30.5pt;mso-position-vertical-relative:top-margin-area;mso-position-horizontal-relative:right-margin-area;width:124.5pt;height:21pt;z-index:259191808;" fillcolor="#935AF6" filled="true" stroked="false">
                  <v:fill opacity="0.545098"/>
                </v:rect>
              </w:pict>
            </w:r>
            <w:r>
              <w:pict>
                <v:shape id="_x0000_s3904" style="position:absolute;margin-left:-526.875pt;margin-top:11.68pt;mso-position-vertical-relative:top-margin-area;mso-position-horizontal-relative:right-margin-area;width:509.05pt;height:40.9pt;z-index:259195904;" filled="false" stroked="false" type="#_x0000_t202">
                  <v:fill on="false"/>
                  <v:stroke on="false"/>
                  <v:path/>
                  <v:imagedata o:title=""/>
                  <o:lock v:ext="edit" aspectratio="false"/>
                  <v:textbox inset="0mm,0mm,0mm,0mm">
                    <w:txbxContent>
                      <w:p>
                        <w:pPr>
                          <w:pStyle w:val="TableText"/>
                          <w:ind w:left="530" w:right="20" w:hanging="510"/>
                          <w:spacing w:before="18" w:line="227" w:lineRule="auto"/>
                          <w:rPr/>
                        </w:pPr>
                        <w:r>
                          <w:rPr>
                            <w:color w:val="1F2329"/>
                            <w:position w:val="-8"/>
                          </w:rPr>
                          <w:drawing>
                            <wp:inline distT="0" distB="0" distL="0" distR="0">
                              <wp:extent cx="238125" cy="226314"/>
                              <wp:effectExtent l="0" t="0" r="0" b="0"/>
                              <wp:docPr id="2668" name="IM 2668"/>
                              <wp:cNvGraphicFramePr/>
                              <a:graphic>
                                <a:graphicData uri="http://schemas.openxmlformats.org/drawingml/2006/picture">
                                  <pic:pic>
                                    <pic:nvPicPr>
                                      <pic:cNvPr id="2668" name="IM 2668"/>
                                      <pic:cNvPicPr/>
                                    </pic:nvPicPr>
                                    <pic:blipFill>
                                      <a:blip r:embed="rId1205"/>
                                      <a:stretch>
                                        <a:fillRect/>
                                      </a:stretch>
                                    </pic:blipFill>
                                    <pic:spPr>
                                      <a:xfrm rot="0">
                                        <a:off x="0" y="0"/>
                                        <a:ext cx="238125" cy="226314"/>
                                      </a:xfrm>
                                      <a:prstGeom prst="rect">
                                        <a:avLst/>
                                      </a:prstGeom>
                                    </pic:spPr>
                                  </pic:pic>
                                </a:graphicData>
                              </a:graphic>
                            </wp:inline>
                          </w:drawing>
                        </w:r>
                        <w:r>
                          <w:rPr>
                            <w:color w:val="1F2329"/>
                            <w:spacing w:val="61"/>
                          </w:rPr>
                          <w:t xml:space="preserve"> </w:t>
                        </w:r>
                        <w:r>
                          <w:rPr>
                            <w:color w:val="1F2329"/>
                            <w:spacing w:val="-2"/>
                          </w:rPr>
                          <w:t>创新点：从</w:t>
                        </w:r>
                        <w:r>
                          <w:rPr>
                            <w:rFonts w:ascii="Arial" w:hAnsi="Arial" w:eastAsia="Arial" w:cs="Arial"/>
                            <w:color w:val="1F2329"/>
                            <w:spacing w:val="-2"/>
                          </w:rPr>
                          <w:t>DeepSeek-R1</w:t>
                        </w:r>
                        <w:r>
                          <w:rPr>
                            <w:color w:val="1F2329"/>
                            <w:spacing w:val="-2"/>
                          </w:rPr>
                          <w:t>系列模型中提取⻓链推理能⼒</w:t>
                        </w:r>
                        <w:r>
                          <w:rPr>
                            <w:color w:val="1F2329"/>
                            <w:spacing w:val="-16"/>
                          </w:rPr>
                          <w:t xml:space="preserve"> </w:t>
                        </w:r>
                        <w:r>
                          <w:rPr>
                            <w:color w:val="1F2329"/>
                            <w:spacing w:val="-2"/>
                          </w:rPr>
                          <w:t>，通过蒸馏⽅式将验证和反思模式注</w:t>
                        </w:r>
                        <w:r>
                          <w:rPr>
                            <w:color w:val="1F2329"/>
                          </w:rPr>
                          <w:t xml:space="preserve"> </w:t>
                        </w:r>
                        <w:r>
                          <w:rPr>
                            <w:color w:val="1F2329"/>
                            <w:spacing w:val="4"/>
                          </w:rPr>
                          <w:t>⼊到</w:t>
                        </w:r>
                        <w:r>
                          <w:rPr>
                            <w:rFonts w:ascii="Arial" w:hAnsi="Arial" w:eastAsia="Arial" w:cs="Arial"/>
                            <w:color w:val="1F2329"/>
                          </w:rPr>
                          <w:t>DeepSeek</w:t>
                        </w:r>
                        <w:r>
                          <w:rPr>
                            <w:rFonts w:ascii="Arial" w:hAnsi="Arial" w:eastAsia="Arial" w:cs="Arial"/>
                            <w:color w:val="1F2329"/>
                            <w:spacing w:val="4"/>
                          </w:rPr>
                          <w:t>-V3</w:t>
                        </w:r>
                        <w:r>
                          <w:rPr>
                            <w:color w:val="1F2329"/>
                            <w:spacing w:val="4"/>
                          </w:rPr>
                          <w:t>中。</w:t>
                        </w:r>
                      </w:p>
                    </w:txbxContent>
                  </v:textbox>
                </v:shape>
              </w:pict>
            </w: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TableText"/>
              <w:ind w:left="721"/>
              <w:spacing w:before="103" w:line="190" w:lineRule="auto"/>
              <w:rPr/>
            </w:pPr>
            <w:r>
              <w:rPr>
                <w:color w:val="1F2329"/>
                <w:spacing w:val="-2"/>
              </w:rPr>
              <w:t>成果：增强了模型的推理能⼒</w:t>
            </w:r>
            <w:r>
              <w:rPr>
                <w:color w:val="1F2329"/>
                <w:spacing w:val="-13"/>
              </w:rPr>
              <w:t xml:space="preserve"> </w:t>
            </w:r>
            <w:r>
              <w:rPr>
                <w:color w:val="1F2329"/>
                <w:spacing w:val="-2"/>
              </w:rPr>
              <w:t>，同时对输出的风格和⻓度进⾏了精细控制。</w:t>
            </w:r>
          </w:p>
        </w:tc>
      </w:tr>
    </w:tbl>
    <w:p>
      <w:pPr>
        <w:pStyle w:val="BodyText"/>
        <w:spacing w:line="327" w:lineRule="auto"/>
        <w:rPr>
          <w:sz w:val="21"/>
        </w:rPr>
      </w:pPr>
      <w:r/>
    </w:p>
    <w:p>
      <w:pPr>
        <w:pStyle w:val="BodyText"/>
        <w:spacing w:line="450" w:lineRule="exact"/>
        <w:rPr/>
      </w:pPr>
      <w:r>
        <w:rPr>
          <w:position w:val="-9"/>
        </w:rPr>
        <w:pict>
          <v:shape id="_x0000_s3906" style="mso-position-vertical-relative:line;mso-position-horizontal-relative:char;width:538.5pt;height:22.5pt;" fillcolor="#F2F3F5" filled="true" stroked="false" type="#_x0000_t202">
            <v:fill on="true"/>
            <v:stroke on="false"/>
            <v:path/>
            <v:imagedata o:title=""/>
            <o:lock v:ext="edit" aspectratio="false"/>
            <v:textbox inset="0mm,0mm,0mm,0mm">
              <w:txbxContent>
                <w:p>
                  <w:pPr>
                    <w:ind w:left="44"/>
                    <w:spacing w:before="53" w:line="202" w:lineRule="auto"/>
                    <w:rPr>
                      <w:rFonts w:ascii="Microsoft YaHei" w:hAnsi="Microsoft YaHei" w:eastAsia="Microsoft YaHei" w:cs="Microsoft YaHei"/>
                      <w:sz w:val="33"/>
                      <w:szCs w:val="33"/>
                    </w:rPr>
                  </w:pPr>
                  <w:r>
                    <w:rPr>
                      <w:rFonts w:ascii="Arial" w:hAnsi="Arial" w:eastAsia="Arial" w:cs="Arial"/>
                      <w:sz w:val="33"/>
                      <w:szCs w:val="33"/>
                      <w:color w:val="1456F0"/>
                      <w:spacing w:val="1"/>
                    </w:rPr>
                    <w:t>93.</w:t>
                  </w:r>
                  <w:r>
                    <w:rPr>
                      <w:rFonts w:ascii="Arial" w:hAnsi="Arial" w:eastAsia="Arial" w:cs="Arial"/>
                      <w:sz w:val="33"/>
                      <w:szCs w:val="33"/>
                      <w:color w:val="1456F0"/>
                      <w:spacing w:val="46"/>
                    </w:rPr>
                    <w:t xml:space="preserve"> </w:t>
                  </w:r>
                  <w:r>
                    <w:rPr>
                      <w:rFonts w:ascii="Microsoft YaHei" w:hAnsi="Microsoft YaHei" w:eastAsia="Microsoft YaHei" w:cs="Microsoft YaHei"/>
                      <w:sz w:val="33"/>
                      <w:szCs w:val="33"/>
                      <w:color w:val="D83931"/>
                      <w:spacing w:val="1"/>
                    </w:rPr>
                    <w:t>为什么要优化</w:t>
                  </w:r>
                  <w:r>
                    <w:rPr>
                      <w:rFonts w:ascii="Arial" w:hAnsi="Arial" w:eastAsia="Arial" w:cs="Arial"/>
                      <w:sz w:val="33"/>
                      <w:szCs w:val="33"/>
                      <w:color w:val="D83931"/>
                    </w:rPr>
                    <w:t>KV</w:t>
                  </w:r>
                  <w:r>
                    <w:rPr>
                      <w:rFonts w:ascii="Arial" w:hAnsi="Arial" w:eastAsia="Arial" w:cs="Arial"/>
                      <w:sz w:val="33"/>
                      <w:szCs w:val="33"/>
                      <w:color w:val="D83931"/>
                      <w:spacing w:val="1"/>
                    </w:rPr>
                    <w:t xml:space="preserve"> </w:t>
                  </w:r>
                  <w:r>
                    <w:rPr>
                      <w:rFonts w:ascii="Arial" w:hAnsi="Arial" w:eastAsia="Arial" w:cs="Arial"/>
                      <w:sz w:val="33"/>
                      <w:szCs w:val="33"/>
                      <w:color w:val="D83931"/>
                    </w:rPr>
                    <w:t>cache</w:t>
                  </w:r>
                  <w:r>
                    <w:rPr>
                      <w:rFonts w:ascii="Microsoft YaHei" w:hAnsi="Microsoft YaHei" w:eastAsia="Microsoft YaHei" w:cs="Microsoft YaHei"/>
                      <w:sz w:val="33"/>
                      <w:szCs w:val="33"/>
                      <w:color w:val="D83931"/>
                      <w:spacing w:val="1"/>
                    </w:rPr>
                    <w:t>？</w:t>
                  </w:r>
                </w:p>
              </w:txbxContent>
            </v:textbox>
          </v:shape>
        </w:pict>
      </w:r>
    </w:p>
    <w:p>
      <w:pPr>
        <w:pStyle w:val="BodyText"/>
        <w:spacing w:line="298" w:lineRule="auto"/>
        <w:rPr>
          <w:sz w:val="21"/>
        </w:rPr>
      </w:pPr>
      <w:r/>
    </w:p>
    <w:p>
      <w:pPr>
        <w:pStyle w:val="BodyText"/>
        <w:spacing w:line="420" w:lineRule="exact"/>
        <w:rPr/>
      </w:pPr>
      <w:r>
        <w:rPr>
          <w:position w:val="-8"/>
        </w:rPr>
        <w:pict>
          <v:shape id="_x0000_s390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2"/>
                    <w:spacing w:before="50" w:line="202" w:lineRule="auto"/>
                    <w:rPr>
                      <w:rFonts w:ascii="Microsoft YaHei" w:hAnsi="Microsoft YaHei" w:eastAsia="Microsoft YaHei" w:cs="Microsoft YaHei"/>
                      <w:sz w:val="30"/>
                      <w:szCs w:val="30"/>
                    </w:rPr>
                  </w:pPr>
                  <w:r>
                    <w:rPr>
                      <w:rFonts w:ascii="Arial" w:hAnsi="Arial" w:eastAsia="Arial" w:cs="Arial"/>
                      <w:sz w:val="30"/>
                      <w:szCs w:val="30"/>
                      <w:color w:val="1456F0"/>
                      <w:spacing w:val="-1"/>
                    </w:rPr>
                    <w:t>93.1</w:t>
                  </w:r>
                  <w:r>
                    <w:rPr>
                      <w:rFonts w:ascii="Arial" w:hAnsi="Arial" w:eastAsia="Arial" w:cs="Arial"/>
                      <w:sz w:val="30"/>
                      <w:szCs w:val="30"/>
                      <w:color w:val="1456F0"/>
                      <w:spacing w:val="77"/>
                      <w:w w:val="101"/>
                    </w:rPr>
                    <w:t xml:space="preserve"> </w:t>
                  </w:r>
                  <w:r>
                    <w:rPr>
                      <w:rFonts w:ascii="Arial" w:hAnsi="Arial" w:eastAsia="Arial" w:cs="Arial"/>
                      <w:sz w:val="30"/>
                      <w:szCs w:val="30"/>
                      <w:color w:val="6425D0"/>
                      <w:spacing w:val="-1"/>
                    </w:rPr>
                    <w:t>KV cache </w:t>
                  </w:r>
                  <w:r>
                    <w:rPr>
                      <w:rFonts w:ascii="Microsoft YaHei" w:hAnsi="Microsoft YaHei" w:eastAsia="Microsoft YaHei" w:cs="Microsoft YaHei"/>
                      <w:sz w:val="30"/>
                      <w:szCs w:val="30"/>
                      <w:color w:val="6425D0"/>
                      <w:spacing w:val="-1"/>
                    </w:rPr>
                    <w:t>是什么？为什么它如此重要？</w:t>
                  </w:r>
                </w:p>
              </w:txbxContent>
            </v:textbox>
          </v:shape>
        </w:pict>
      </w:r>
    </w:p>
    <w:p>
      <w:pPr>
        <w:spacing w:line="240" w:lineRule="exact"/>
        <w:rPr/>
      </w:pPr>
      <w:r/>
    </w:p>
    <w:tbl>
      <w:tblPr>
        <w:tblStyle w:val="TableNormal"/>
        <w:tblW w:w="10750" w:type="dxa"/>
        <w:tblInd w:w="10" w:type="dxa"/>
        <w:shd w:val="clear" w:fill="F5F6F7"/>
        <w:tblLayout w:type="fixed"/>
        <w:tblBorders>
          <w:left w:val="single" w:color="EFF0F1" w:sz="8" w:space="0"/>
          <w:bottom w:val="single" w:color="EFF0F1" w:sz="8" w:space="0"/>
          <w:right w:val="single" w:color="EFF0F1" w:sz="8" w:space="0"/>
          <w:top w:val="single" w:color="EFF0F1" w:sz="8" w:space="0"/>
        </w:tblBorders>
      </w:tblPr>
      <w:tblGrid>
        <w:gridCol w:w="10750"/>
      </w:tblGrid>
      <w:tr>
        <w:trPr>
          <w:trHeight w:val="1640" w:hRule="atLeast"/>
        </w:trPr>
        <w:tc>
          <w:tcPr>
            <w:shd w:val="clear" w:fill="F5F6F7"/>
            <w:tcW w:w="10750" w:type="dxa"/>
            <w:vAlign w:val="top"/>
          </w:tcPr>
          <w:p>
            <w:pPr>
              <w:pStyle w:val="TableText"/>
              <w:ind w:left="212"/>
              <w:spacing w:before="253" w:line="208" w:lineRule="auto"/>
              <w:rPr/>
            </w:pPr>
            <w:r>
              <w:pict>
                <v:rect id="_x0000_s3910" style="position:absolute;margin-left:-266pt;margin-top:30.5pt;mso-position-vertical-relative:top-margin-area;mso-position-horizontal-relative:right-margin-area;width:192pt;height:21pt;z-index:259193856;" fillcolor="#935AF6" filled="true" stroked="false">
                  <v:fill opacity="0.545098"/>
                </v:rect>
              </w:pict>
            </w:r>
            <w:r>
              <w:pict>
                <v:shape id="_x0000_s3912" style="position:absolute;margin-left:-501.378pt;margin-top:33.94pt;mso-position-vertical-relative:top-margin-area;mso-position-horizontal-relative:right-margin-area;width:488.35pt;height:39.2pt;z-index:259194880;" filled="false" stroked="false" type="#_x0000_t202">
                  <v:fill on="false"/>
                  <v:stroke on="false"/>
                  <v:path/>
                  <v:imagedata o:title=""/>
                  <o:lock v:ext="edit" aspectratio="false"/>
                  <v:textbox inset="0mm,0mm,0mm,0mm">
                    <w:txbxContent>
                      <w:p>
                        <w:pPr>
                          <w:pStyle w:val="TableText"/>
                          <w:ind w:left="20" w:right="20" w:firstLine="39"/>
                          <w:spacing w:before="20" w:line="222" w:lineRule="auto"/>
                          <w:rPr/>
                        </w:pPr>
                        <w:r>
                          <w:rPr>
                            <w:color w:val="1F2329"/>
                            <w:spacing w:val="-4"/>
                          </w:rPr>
                          <w:t>（</w:t>
                        </w:r>
                        <w:r>
                          <w:rPr>
                            <w:rFonts w:ascii="Arial" w:hAnsi="Arial" w:eastAsia="Arial" w:cs="Arial"/>
                            <w:color w:val="1F2329"/>
                            <w:spacing w:val="-4"/>
                          </w:rPr>
                          <w:t>Value</w:t>
                        </w:r>
                        <w:r>
                          <w:rPr>
                            <w:color w:val="1F2329"/>
                            <w:spacing w:val="-4"/>
                          </w:rPr>
                          <w:t>）</w:t>
                        </w:r>
                        <w:r>
                          <w:rPr>
                            <w:color w:val="1F2329"/>
                            <w:spacing w:val="-39"/>
                          </w:rPr>
                          <w:t xml:space="preserve"> </w:t>
                        </w:r>
                        <w:r>
                          <w:rPr>
                            <w:color w:val="1F2329"/>
                            <w:spacing w:val="-4"/>
                          </w:rPr>
                          <w:t>的存储机制</w:t>
                        </w:r>
                        <w:r>
                          <w:rPr>
                            <w:color w:val="1F2329"/>
                            <w:spacing w:val="-39"/>
                          </w:rPr>
                          <w:t xml:space="preserve"> </w:t>
                        </w:r>
                        <w:r>
                          <w:rPr>
                            <w:color w:val="1F2329"/>
                            <w:spacing w:val="-4"/>
                          </w:rPr>
                          <w:t>，</w:t>
                        </w:r>
                        <w:r>
                          <w:rPr>
                            <w:color w:val="1F2329"/>
                            <w:spacing w:val="-39"/>
                          </w:rPr>
                          <w:t xml:space="preserve"> </w:t>
                        </w:r>
                        <w:r>
                          <w:rPr>
                            <w:color w:val="1F2329"/>
                            <w:spacing w:val="-4"/>
                          </w:rPr>
                          <w:t>⽬的是在⽣成序列时避免重复计算</w:t>
                        </w:r>
                        <w:r>
                          <w:rPr>
                            <w:color w:val="1F2329"/>
                            <w:spacing w:val="-32"/>
                          </w:rPr>
                          <w:t xml:space="preserve"> </w:t>
                        </w:r>
                        <w:r>
                          <w:rPr>
                            <w:color w:val="1F2329"/>
                            <w:spacing w:val="-4"/>
                          </w:rPr>
                          <w:t>，从⽽⼤</w:t>
                        </w:r>
                        <w:r>
                          <w:rPr>
                            <w:color w:val="1F2329"/>
                            <w:spacing w:val="-5"/>
                          </w:rPr>
                          <w:t>幅提升效率。每个⽣成步</w:t>
                        </w:r>
                        <w:r>
                          <w:rPr>
                            <w:color w:val="1F2329"/>
                          </w:rPr>
                          <w:t xml:space="preserve"> </w:t>
                        </w:r>
                        <w:r>
                          <w:rPr>
                            <w:color w:val="1F2329"/>
                            <w:spacing w:val="-3"/>
                          </w:rPr>
                          <w:t>骤需要基于之前的输⼊计算注意⼒分数</w:t>
                        </w:r>
                        <w:r>
                          <w:rPr>
                            <w:color w:val="1F2329"/>
                            <w:spacing w:val="-21"/>
                          </w:rPr>
                          <w:t xml:space="preserve"> </w:t>
                        </w:r>
                        <w:r>
                          <w:rPr>
                            <w:color w:val="1F2329"/>
                            <w:spacing w:val="-3"/>
                          </w:rPr>
                          <w:t>，⽽保存 </w:t>
                        </w:r>
                        <w:r>
                          <w:rPr>
                            <w:rFonts w:ascii="Arial" w:hAnsi="Arial" w:eastAsia="Arial" w:cs="Arial"/>
                            <w:color w:val="1F2329"/>
                            <w:spacing w:val="-3"/>
                          </w:rPr>
                          <w:t>KV cache </w:t>
                        </w:r>
                        <w:r>
                          <w:rPr>
                            <w:color w:val="1F2329"/>
                            <w:spacing w:val="-3"/>
                          </w:rPr>
                          <w:t>可减少重复操作。</w:t>
                        </w:r>
                      </w:p>
                    </w:txbxContent>
                  </v:textbox>
                </v:shape>
              </w:pict>
            </w:r>
            <w:r>
              <w:rPr>
                <w:rFonts w:ascii="Arial" w:hAnsi="Arial" w:eastAsia="Arial" w:cs="Arial"/>
                <w:color w:val="1F2329"/>
                <w:position w:val="-8"/>
              </w:rPr>
              <w:drawing>
                <wp:inline distT="0" distB="0" distL="0" distR="0">
                  <wp:extent cx="238125" cy="226314"/>
                  <wp:effectExtent l="0" t="0" r="0" b="0"/>
                  <wp:docPr id="2670" name="IM 2670"/>
                  <wp:cNvGraphicFramePr/>
                  <a:graphic>
                    <a:graphicData uri="http://schemas.openxmlformats.org/drawingml/2006/picture">
                      <pic:pic>
                        <pic:nvPicPr>
                          <pic:cNvPr id="2670" name="IM 2670"/>
                          <pic:cNvPicPr/>
                        </pic:nvPicPr>
                        <pic:blipFill>
                          <a:blip r:embed="rId1206"/>
                          <a:stretch>
                            <a:fillRect/>
                          </a:stretch>
                        </pic:blipFill>
                        <pic:spPr>
                          <a:xfrm rot="0">
                            <a:off x="0" y="0"/>
                            <a:ext cx="238125" cy="226314"/>
                          </a:xfrm>
                          <a:prstGeom prst="rect">
                            <a:avLst/>
                          </a:prstGeom>
                        </pic:spPr>
                      </pic:pic>
                    </a:graphicData>
                  </a:graphic>
                </wp:inline>
              </w:drawing>
            </w:r>
            <w:r>
              <w:rPr>
                <w:rFonts w:ascii="Arial" w:hAnsi="Arial" w:eastAsia="Arial" w:cs="Arial"/>
                <w:color w:val="1F2329"/>
                <w:spacing w:val="12"/>
              </w:rPr>
              <w:t xml:space="preserve">  </w:t>
            </w:r>
            <w:r>
              <w:rPr>
                <w:rFonts w:ascii="Arial" w:hAnsi="Arial" w:eastAsia="Arial" w:cs="Arial"/>
                <w:color w:val="1F2329"/>
                <w:spacing w:val="-2"/>
              </w:rPr>
              <w:t>KV cache</w:t>
            </w:r>
            <w:r>
              <w:rPr>
                <w:color w:val="1F2329"/>
                <w:spacing w:val="-2"/>
              </w:rPr>
              <w:t>（</w:t>
            </w:r>
            <w:r>
              <w:rPr>
                <w:color w:val="1F2329"/>
                <w:spacing w:val="-35"/>
              </w:rPr>
              <w:t xml:space="preserve"> </w:t>
            </w:r>
            <w:r>
              <w:rPr>
                <w:rFonts w:ascii="Arial" w:hAnsi="Arial" w:eastAsia="Arial" w:cs="Arial"/>
                <w:color w:val="1F2329"/>
                <w:spacing w:val="-2"/>
              </w:rPr>
              <w:t>Key-Value </w:t>
            </w:r>
            <w:r>
              <w:rPr>
                <w:color w:val="1F2329"/>
                <w:spacing w:val="-2"/>
              </w:rPr>
              <w:t>缓存）是在 </w:t>
            </w:r>
            <w:r>
              <w:rPr>
                <w:rFonts w:ascii="Arial" w:hAnsi="Arial" w:eastAsia="Arial" w:cs="Arial"/>
                <w:color w:val="1F2329"/>
                <w:spacing w:val="-2"/>
              </w:rPr>
              <w:t>Transformer </w:t>
            </w:r>
            <w:r>
              <w:rPr>
                <w:color w:val="1F2329"/>
                <w:spacing w:val="-2"/>
              </w:rPr>
              <w:t>模型中保存历史输⼊的键（</w:t>
            </w:r>
            <w:r>
              <w:rPr>
                <w:color w:val="1F2329"/>
                <w:spacing w:val="-36"/>
              </w:rPr>
              <w:t xml:space="preserve"> </w:t>
            </w:r>
            <w:r>
              <w:rPr>
                <w:rFonts w:ascii="Arial" w:hAnsi="Arial" w:eastAsia="Arial" w:cs="Arial"/>
                <w:color w:val="1F2329"/>
                <w:spacing w:val="-2"/>
              </w:rPr>
              <w:t>Key</w:t>
            </w:r>
            <w:r>
              <w:rPr>
                <w:color w:val="1F2329"/>
                <w:spacing w:val="-2"/>
              </w:rPr>
              <w:t>）和值</w:t>
            </w:r>
          </w:p>
        </w:tc>
      </w:tr>
    </w:tbl>
    <w:p>
      <w:pPr>
        <w:pStyle w:val="BodyText"/>
        <w:spacing w:line="330" w:lineRule="auto"/>
        <w:rPr>
          <w:sz w:val="21"/>
        </w:rPr>
      </w:pPr>
      <w:r/>
    </w:p>
    <w:p>
      <w:pPr>
        <w:pStyle w:val="BodyText"/>
        <w:spacing w:line="330" w:lineRule="auto"/>
        <w:rPr>
          <w:sz w:val="21"/>
        </w:rPr>
      </w:pPr>
      <w:r/>
    </w:p>
    <w:p>
      <w:pPr>
        <w:ind w:firstLine="7704"/>
        <w:spacing w:line="390" w:lineRule="exact"/>
        <w:rPr/>
      </w:pPr>
      <w:r>
        <w:rPr>
          <w:position w:val="-7"/>
        </w:rPr>
        <w:drawing>
          <wp:inline distT="0" distB="0" distL="0" distR="0">
            <wp:extent cx="2108199" cy="247650"/>
            <wp:effectExtent l="0" t="0" r="0" b="0"/>
            <wp:docPr id="2672" name="IM 2672"/>
            <wp:cNvGraphicFramePr/>
            <a:graphic>
              <a:graphicData uri="http://schemas.openxmlformats.org/drawingml/2006/picture">
                <pic:pic>
                  <pic:nvPicPr>
                    <pic:cNvPr id="2672" name="IM 2672"/>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headerReference w:type="default" r:id="rId8"/>
          <w:pgSz w:w="11900" w:h="16820"/>
          <w:pgMar w:top="400" w:right="300" w:bottom="300" w:left="574" w:header="0" w:footer="0" w:gutter="0"/>
        </w:sectPr>
        <w:rPr/>
      </w:pPr>
    </w:p>
    <w:p>
      <w:pPr>
        <w:spacing w:before="160" w:line="6060" w:lineRule="exact"/>
        <w:rPr/>
      </w:pPr>
      <w:r>
        <w:rPr>
          <w:position w:val="-121"/>
        </w:rPr>
        <w:drawing>
          <wp:inline distT="0" distB="0" distL="0" distR="0">
            <wp:extent cx="6838950" cy="3848100"/>
            <wp:effectExtent l="0" t="0" r="0" b="0"/>
            <wp:docPr id="2674" name="IM 2674"/>
            <wp:cNvGraphicFramePr/>
            <a:graphic>
              <a:graphicData uri="http://schemas.openxmlformats.org/drawingml/2006/picture">
                <pic:pic>
                  <pic:nvPicPr>
                    <pic:cNvPr id="2674" name="IM 2674"/>
                    <pic:cNvPicPr/>
                  </pic:nvPicPr>
                  <pic:blipFill>
                    <a:blip r:embed="rId1207"/>
                    <a:stretch>
                      <a:fillRect/>
                    </a:stretch>
                  </pic:blipFill>
                  <pic:spPr>
                    <a:xfrm rot="0">
                      <a:off x="0" y="0"/>
                      <a:ext cx="6838950" cy="3848100"/>
                    </a:xfrm>
                    <a:prstGeom prst="rect">
                      <a:avLst/>
                    </a:prstGeom>
                  </pic:spPr>
                </pic:pic>
              </a:graphicData>
            </a:graphic>
          </wp:inline>
        </w:drawing>
      </w:r>
    </w:p>
    <w:p>
      <w:pPr>
        <w:spacing w:before="13"/>
        <w:rPr/>
      </w:pPr>
      <w:r/>
    </w:p>
    <w:tbl>
      <w:tblPr>
        <w:tblStyle w:val="TableNormal"/>
        <w:tblW w:w="10749" w:type="dxa"/>
        <w:tblInd w:w="10" w:type="dxa"/>
        <w:shd w:val="clear" w:fill="EFF0F1"/>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50"/>
        <w:gridCol w:w="9699"/>
      </w:tblGrid>
      <w:tr>
        <w:trPr>
          <w:trHeight w:val="674" w:hRule="atLeast"/>
        </w:trPr>
        <w:tc>
          <w:tcPr>
            <w:shd w:val="clear" w:fill="EFF0F1"/>
            <w:tcW w:w="10749" w:type="dxa"/>
            <w:vAlign w:val="top"/>
            <w:gridSpan w:val="2"/>
            <w:tcBorders>
              <w:left w:val="single" w:color="DEE0E3" w:sz="8" w:space="0"/>
              <w:right w:val="single" w:color="DEE0E3" w:sz="8" w:space="0"/>
              <w:top w:val="single" w:color="DEE0E3" w:sz="8" w:space="0"/>
            </w:tcBorders>
          </w:tcPr>
          <w:p>
            <w:pPr>
              <w:pStyle w:val="TableText"/>
              <w:ind w:left="212"/>
              <w:spacing w:before="252" w:line="213" w:lineRule="auto"/>
              <w:rPr>
                <w:sz w:val="27"/>
                <w:szCs w:val="27"/>
              </w:rPr>
            </w:pPr>
            <w:r>
              <w:rPr>
                <w:rFonts w:ascii="Arial" w:hAnsi="Arial" w:eastAsia="Arial" w:cs="Arial"/>
                <w:sz w:val="27"/>
                <w:szCs w:val="27"/>
                <w:color w:val="1F2329"/>
                <w:position w:val="-7"/>
              </w:rPr>
              <w:drawing>
                <wp:inline distT="0" distB="0" distL="0" distR="0">
                  <wp:extent cx="238125" cy="226314"/>
                  <wp:effectExtent l="0" t="0" r="0" b="0"/>
                  <wp:docPr id="2676" name="IM 2676"/>
                  <wp:cNvGraphicFramePr/>
                  <a:graphic>
                    <a:graphicData uri="http://schemas.openxmlformats.org/drawingml/2006/picture">
                      <pic:pic>
                        <pic:nvPicPr>
                          <pic:cNvPr id="2676" name="IM 2676"/>
                          <pic:cNvPicPr/>
                        </pic:nvPicPr>
                        <pic:blipFill>
                          <a:blip r:embed="rId1208"/>
                          <a:stretch>
                            <a:fillRect/>
                          </a:stretch>
                        </pic:blipFill>
                        <pic:spPr>
                          <a:xfrm rot="0">
                            <a:off x="0" y="0"/>
                            <a:ext cx="238125" cy="226314"/>
                          </a:xfrm>
                          <a:prstGeom prst="rect">
                            <a:avLst/>
                          </a:prstGeom>
                        </pic:spPr>
                      </pic:pic>
                    </a:graphicData>
                  </a:graphic>
                </wp:inline>
              </w:drawing>
            </w:r>
            <w:r>
              <w:rPr>
                <w:rFonts w:ascii="Arial" w:hAnsi="Arial" w:eastAsia="Arial" w:cs="Arial"/>
                <w:sz w:val="27"/>
                <w:szCs w:val="27"/>
                <w:color w:val="1F2329"/>
                <w:spacing w:val="5"/>
              </w:rPr>
              <w:t xml:space="preserve">  </w:t>
            </w:r>
            <w:r>
              <w:rPr>
                <w:rFonts w:ascii="Arial" w:hAnsi="Arial" w:eastAsia="Arial" w:cs="Arial"/>
                <w:sz w:val="27"/>
                <w:szCs w:val="27"/>
                <w:color w:val="1F2329"/>
                <w:spacing w:val="-1"/>
              </w:rPr>
              <w:t>KV cache</w:t>
            </w:r>
            <w:r>
              <w:rPr>
                <w:sz w:val="27"/>
                <w:szCs w:val="27"/>
                <w:color w:val="1F2329"/>
                <w:spacing w:val="-1"/>
              </w:rPr>
              <w:t>的作⽤</w:t>
            </w:r>
          </w:p>
        </w:tc>
      </w:tr>
      <w:tr>
        <w:trPr>
          <w:trHeight w:val="496" w:hRule="atLeast"/>
        </w:trPr>
        <w:tc>
          <w:tcPr>
            <w:shd w:val="clear" w:fill="EFF0F1"/>
            <w:tcW w:w="1050" w:type="dxa"/>
            <w:vAlign w:val="top"/>
            <w:tcBorders>
              <w:left w:val="single" w:color="DEE0E3" w:sz="8" w:space="0"/>
            </w:tcBorders>
          </w:tcPr>
          <w:p>
            <w:pPr>
              <w:ind w:left="766"/>
              <w:spacing w:before="164" w:line="200" w:lineRule="auto"/>
              <w:rPr>
                <w:rFonts w:ascii="Arial" w:hAnsi="Arial" w:eastAsia="Arial" w:cs="Arial"/>
                <w:sz w:val="24"/>
                <w:szCs w:val="24"/>
              </w:rPr>
            </w:pPr>
            <w:r>
              <w:rPr>
                <w:rFonts w:ascii="Arial" w:hAnsi="Arial" w:eastAsia="Arial" w:cs="Arial"/>
                <w:sz w:val="24"/>
                <w:szCs w:val="24"/>
                <w:color w:val="1456F0"/>
                <w:spacing w:val="-11"/>
              </w:rPr>
              <w:t>1.</w:t>
            </w:r>
          </w:p>
        </w:tc>
        <w:tc>
          <w:tcPr>
            <w:shd w:val="clear" w:fill="EFF0F1"/>
            <w:tcW w:w="9699" w:type="dxa"/>
            <w:vAlign w:val="top"/>
            <w:tcBorders>
              <w:right w:val="single" w:color="DEE0E3" w:sz="8" w:space="0"/>
            </w:tcBorders>
          </w:tcPr>
          <w:p>
            <w:pPr>
              <w:ind w:firstLine="79"/>
              <w:spacing w:before="70" w:line="360" w:lineRule="exact"/>
              <w:rPr/>
            </w:pPr>
            <w:r>
              <w:rPr>
                <w:position w:val="-7"/>
              </w:rPr>
              <w:pict>
                <v:group id="_x0000_s3914" style="mso-position-vertical-relative:line;mso-position-horizontal-relative:char;width:88.55pt;height:18pt;" filled="false" stroked="false" coordsize="1771,360" coordorigin="0,0">
                  <v:shape id="_x0000_s3916" style="position:absolute;left:-20;top:-20;width:1811;height:400;" filled="false" stroked="false" type="#_x0000_t202">
                    <v:fill on="false"/>
                    <v:stroke on="false"/>
                    <v:path/>
                    <v:imagedata o:title=""/>
                    <o:lock v:ext="edit" aspectratio="false"/>
                    <v:textbox inset="0mm,0mm,0mm,0mm">
                      <w:txbxContent>
                        <w:p>
                          <w:pPr>
                            <w:spacing w:line="20" w:lineRule="exact"/>
                            <w:rPr/>
                          </w:pPr>
                          <w:r/>
                        </w:p>
                        <w:tbl>
                          <w:tblPr>
                            <w:tblStyle w:val="TableNormal"/>
                            <w:tblW w:w="175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1750"/>
                          </w:tblGrid>
                          <w:tr>
                            <w:trPr>
                              <w:trHeight w:val="320" w:hRule="atLeast"/>
                            </w:trPr>
                            <w:tc>
                              <w:tcPr>
                                <w:shd w:val="clear" w:fill="BC9EF3"/>
                                <w:tcW w:w="1750" w:type="dxa"/>
                                <w:vAlign w:val="top"/>
                              </w:tcPr>
                              <w:p>
                                <w:pPr>
                                  <w:ind w:firstLine="33"/>
                                  <w:spacing w:before="37" w:line="232" w:lineRule="exact"/>
                                  <w:rPr/>
                                </w:pPr>
                                <w:r>
                                  <w:rPr>
                                    <w:position w:val="-4"/>
                                  </w:rPr>
                                  <w:drawing>
                                    <wp:inline distT="0" distB="0" distL="0" distR="0">
                                      <wp:extent cx="964854" cy="147377"/>
                                      <wp:effectExtent l="0" t="0" r="0" b="0"/>
                                      <wp:docPr id="2678" name="IM 2678"/>
                                      <wp:cNvGraphicFramePr/>
                                      <a:graphic>
                                        <a:graphicData uri="http://schemas.openxmlformats.org/drawingml/2006/picture">
                                          <pic:pic>
                                            <pic:nvPicPr>
                                              <pic:cNvPr id="2678" name="IM 2678"/>
                                              <pic:cNvPicPr/>
                                            </pic:nvPicPr>
                                            <pic:blipFill>
                                              <a:blip r:embed="rId1209"/>
                                              <a:stretch>
                                                <a:fillRect/>
                                              </a:stretch>
                                            </pic:blipFill>
                                            <pic:spPr>
                                              <a:xfrm rot="0">
                                                <a:off x="0" y="0"/>
                                                <a:ext cx="964854" cy="147377"/>
                                              </a:xfrm>
                                              <a:prstGeom prst="rect">
                                                <a:avLst/>
                                              </a:prstGeom>
                                            </pic:spPr>
                                          </pic:pic>
                                        </a:graphicData>
                                      </a:graphic>
                                    </wp:inline>
                                  </w:drawing>
                                </w:r>
                              </w:p>
                            </w:tc>
                          </w:tr>
                        </w:tbl>
                        <w:p>
                          <w:pPr>
                            <w:rPr>
                              <w:rFonts w:ascii="Arial"/>
                              <w:sz w:val="21"/>
                            </w:rPr>
                          </w:pPr>
                          <w:r/>
                        </w:p>
                      </w:txbxContent>
                    </v:textbox>
                  </v:shape>
                </v:group>
              </w:pict>
            </w:r>
          </w:p>
        </w:tc>
      </w:tr>
      <w:tr>
        <w:trPr>
          <w:trHeight w:val="2066" w:hRule="atLeast"/>
        </w:trPr>
        <w:tc>
          <w:tcPr>
            <w:shd w:val="clear" w:fill="EFF0F1"/>
            <w:tcW w:w="10749" w:type="dxa"/>
            <w:vAlign w:val="top"/>
            <w:gridSpan w:val="2"/>
            <w:tcBorders>
              <w:left w:val="single" w:color="DEE0E3" w:sz="8" w:space="0"/>
              <w:right w:val="single" w:color="DEE0E3" w:sz="8" w:space="0"/>
            </w:tcBorders>
          </w:tcPr>
          <w:p>
            <w:pPr>
              <w:pStyle w:val="TableText"/>
              <w:ind w:left="1152"/>
              <w:spacing w:before="77" w:line="216" w:lineRule="auto"/>
              <w:rPr/>
            </w:pPr>
            <w:r>
              <w:pict>
                <v:rect id="_x0000_s3918" style="position:absolute;margin-left:-480.45pt;margin-top:55.25pt;mso-position-vertical-relative:top-margin-area;mso-position-horizontal-relative:right-margin-area;width:88.55pt;height:18pt;z-index:259258368;" fillcolor="#935AF6" filled="true" stroked="false">
                  <v:fill opacity="0.545098"/>
                </v:rect>
              </w:pict>
            </w:r>
            <w:r>
              <w:pict>
                <v:shape id="_x0000_s3920" style="position:absolute;margin-left:-480.45pt;margin-top:55.25pt;mso-position-vertical-relative:top-margin-area;mso-position-horizontal-relative:right-margin-area;width:88.5pt;height:3.4pt;z-index:259260416;" filled="false" strokecolor="#DEE0E3" strokeweight="0.75pt" coordsize="1770,68" coordorigin="0,0" path="m7,60c7,53,8,46,11,39c14,33,17,27,22,22c27,17,33,14,39,11c46,8,53,7,60,7l1710,7c1716,7,1723,8,1730,11c1736,14,1742,17,1747,22c1752,27,1755,33,1758,39c1761,46,1762,53,1762,60e">
                  <v:stroke joinstyle="miter" miterlimit="4"/>
                </v:shape>
              </w:pict>
            </w:r>
            <w:r>
              <w:pict>
                <v:shape id="_x0000_s3922" style="position:absolute;margin-left:-499.72pt;margin-top:57.0889pt;mso-position-vertical-relative:top-margin-area;mso-position-horizontal-relative:right-margin-area;width:108.8pt;height:16.25pt;z-index:259259392;" filled="false" stroked="false" type="#_x0000_t202">
                  <v:fill on="false"/>
                  <v:stroke on="false"/>
                  <v:path/>
                  <v:imagedata o:title=""/>
                  <o:lock v:ext="edit" aspectratio="false"/>
                  <v:textbox inset="0mm,0mm,0mm,0mm">
                    <w:txbxContent>
                      <w:p>
                        <w:pPr>
                          <w:pStyle w:val="TableText"/>
                          <w:ind w:left="20"/>
                          <w:spacing w:before="20" w:line="284" w:lineRule="exact"/>
                          <w:rPr>
                            <w:sz w:val="25"/>
                            <w:szCs w:val="25"/>
                          </w:rPr>
                        </w:pPr>
                        <w:r>
                          <w:rPr>
                            <w:rFonts w:ascii="Arial" w:hAnsi="Arial" w:eastAsia="Arial" w:cs="Arial"/>
                            <w:color w:val="1456F0"/>
                            <w:spacing w:val="-6"/>
                            <w:position w:val="2"/>
                          </w:rPr>
                          <w:t>2</w:t>
                        </w:r>
                        <w:r>
                          <w:rPr>
                            <w:rFonts w:ascii="Arial" w:hAnsi="Arial" w:eastAsia="Arial" w:cs="Arial"/>
                            <w:color w:val="1456F0"/>
                            <w:spacing w:val="-6"/>
                            <w:position w:val="-5"/>
                          </w:rPr>
                          <w:t>.</w:t>
                        </w:r>
                        <w:r>
                          <w:rPr>
                            <w:rFonts w:ascii="Arial" w:hAnsi="Arial" w:eastAsia="Arial" w:cs="Arial"/>
                            <w:color w:val="1456F0"/>
                            <w:spacing w:val="10"/>
                            <w:position w:val="-5"/>
                          </w:rPr>
                          <w:t xml:space="preserve">   </w:t>
                        </w:r>
                        <w:r>
                          <w:rPr>
                            <w:sz w:val="25"/>
                            <w:szCs w:val="25"/>
                            <w:color w:val="1F2329"/>
                            <w:spacing w:val="-6"/>
                            <w:position w:val="2"/>
                          </w:rPr>
                          <w:t>提升推理效率:</w:t>
                        </w:r>
                        <w:r>
                          <w:rPr>
                            <w:sz w:val="25"/>
                            <w:szCs w:val="25"/>
                            <w:color w:val="1F2329"/>
                            <w:position w:val="2"/>
                          </w:rPr>
                          <w:t xml:space="preserve">   </w:t>
                        </w:r>
                      </w:p>
                    </w:txbxContent>
                  </v:textbox>
                </v:shape>
              </w:pict>
            </w:r>
            <w:r>
              <w:rPr>
                <w:sz w:val="33"/>
                <w:szCs w:val="33"/>
                <w:color w:val="1456F0"/>
                <w:spacing w:val="-1"/>
                <w:position w:val="-2"/>
              </w:rPr>
              <w:t>。</w:t>
            </w:r>
            <w:r>
              <w:rPr>
                <w:color w:val="1F2329"/>
                <w:spacing w:val="-1"/>
              </w:rPr>
              <w:t>保存键和值后</w:t>
            </w:r>
            <w:r>
              <w:rPr>
                <w:color w:val="1F2329"/>
                <w:spacing w:val="-39"/>
              </w:rPr>
              <w:t xml:space="preserve"> </w:t>
            </w:r>
            <w:r>
              <w:rPr>
                <w:color w:val="1F2329"/>
                <w:spacing w:val="-1"/>
              </w:rPr>
              <w:t>，后续计算仅需基于缓存数据更新新 </w:t>
            </w:r>
            <w:r>
              <w:rPr>
                <w:rFonts w:ascii="Arial" w:hAnsi="Arial" w:eastAsia="Arial" w:cs="Arial"/>
                <w:color w:val="1F2329"/>
                <w:spacing w:val="-1"/>
              </w:rPr>
              <w:t>token </w:t>
            </w:r>
            <w:r>
              <w:rPr>
                <w:color w:val="1F2329"/>
                <w:spacing w:val="-2"/>
              </w:rPr>
              <w:t>的注意⼒分数。</w:t>
            </w:r>
          </w:p>
          <w:p>
            <w:pPr>
              <w:pStyle w:val="TableText"/>
              <w:ind w:left="1152"/>
              <w:spacing w:before="2" w:line="217" w:lineRule="auto"/>
              <w:rPr/>
            </w:pPr>
            <w:r>
              <w:rPr>
                <w:sz w:val="33"/>
                <w:szCs w:val="33"/>
                <w:color w:val="1456F0"/>
                <w:spacing w:val="-3"/>
                <w:position w:val="-2"/>
              </w:rPr>
              <w:t>。</w:t>
            </w:r>
            <w:r>
              <w:rPr>
                <w:color w:val="1F2329"/>
                <w:spacing w:val="-3"/>
              </w:rPr>
              <w:t>若⽆</w:t>
            </w:r>
            <w:r>
              <w:rPr>
                <w:color w:val="1F2329"/>
                <w:spacing w:val="17"/>
              </w:rPr>
              <w:t xml:space="preserve"> </w:t>
            </w:r>
            <w:r>
              <w:rPr>
                <w:rFonts w:ascii="Arial" w:hAnsi="Arial" w:eastAsia="Arial" w:cs="Arial"/>
                <w:color w:val="1F2329"/>
                <w:spacing w:val="-3"/>
              </w:rPr>
              <w:t>KV cache</w:t>
            </w:r>
            <w:r>
              <w:rPr>
                <w:rFonts w:ascii="Arial" w:hAnsi="Arial" w:eastAsia="Arial" w:cs="Arial"/>
                <w:color w:val="1F2329"/>
                <w:spacing w:val="-34"/>
              </w:rPr>
              <w:t xml:space="preserve"> </w:t>
            </w:r>
            <w:r>
              <w:rPr>
                <w:color w:val="1F2329"/>
                <w:spacing w:val="-3"/>
              </w:rPr>
              <w:t>，每次⽣成新 </w:t>
            </w:r>
            <w:r>
              <w:rPr>
                <w:rFonts w:ascii="Arial" w:hAnsi="Arial" w:eastAsia="Arial" w:cs="Arial"/>
                <w:color w:val="1F2329"/>
                <w:spacing w:val="-3"/>
              </w:rPr>
              <w:t>token </w:t>
            </w:r>
            <w:r>
              <w:rPr>
                <w:color w:val="1F2329"/>
                <w:spacing w:val="-3"/>
              </w:rPr>
              <w:t>都需从头计算完整的输⼊序列</w:t>
            </w:r>
            <w:r>
              <w:rPr>
                <w:color w:val="1F2329"/>
                <w:spacing w:val="-39"/>
              </w:rPr>
              <w:t xml:space="preserve"> </w:t>
            </w:r>
            <w:r>
              <w:rPr>
                <w:color w:val="1F2329"/>
                <w:spacing w:val="-3"/>
              </w:rPr>
              <w:t>，效率⼤</w:t>
            </w:r>
            <w:r>
              <w:rPr>
                <w:color w:val="1F2329"/>
                <w:spacing w:val="-4"/>
              </w:rPr>
              <w:t>幅下降。</w:t>
            </w:r>
          </w:p>
          <w:p>
            <w:pPr>
              <w:spacing w:line="376" w:lineRule="auto"/>
              <w:rPr>
                <w:rFonts w:ascii="Arial"/>
                <w:sz w:val="21"/>
              </w:rPr>
            </w:pPr>
            <w:r/>
          </w:p>
          <w:p>
            <w:pPr>
              <w:pStyle w:val="TableText"/>
              <w:ind w:left="1152"/>
              <w:spacing w:before="142" w:line="184" w:lineRule="auto"/>
              <w:rPr/>
            </w:pPr>
            <w:r>
              <w:rPr>
                <w:sz w:val="33"/>
                <w:szCs w:val="33"/>
                <w:color w:val="1456F0"/>
                <w:spacing w:val="-3"/>
                <w:position w:val="-2"/>
              </w:rPr>
              <w:t>。</w:t>
            </w:r>
            <w:r>
              <w:rPr>
                <w:rFonts w:ascii="Arial" w:hAnsi="Arial" w:eastAsia="Arial" w:cs="Arial"/>
                <w:color w:val="1F2329"/>
                <w:spacing w:val="-3"/>
              </w:rPr>
              <w:t>KV cache </w:t>
            </w:r>
            <w:r>
              <w:rPr>
                <w:color w:val="1F2329"/>
                <w:spacing w:val="-3"/>
              </w:rPr>
              <w:t>的核⼼是通过存储历史计算结果</w:t>
            </w:r>
            <w:r>
              <w:rPr>
                <w:color w:val="1F2329"/>
                <w:spacing w:val="-39"/>
              </w:rPr>
              <w:t xml:space="preserve"> </w:t>
            </w:r>
            <w:r>
              <w:rPr>
                <w:color w:val="1F2329"/>
                <w:spacing w:val="-3"/>
              </w:rPr>
              <w:t>，加速后续</w:t>
            </w:r>
            <w:r>
              <w:rPr>
                <w:color w:val="1F2329"/>
                <w:spacing w:val="-4"/>
              </w:rPr>
              <w:t>序列⽣成。</w:t>
            </w:r>
          </w:p>
        </w:tc>
      </w:tr>
      <w:tr>
        <w:trPr>
          <w:trHeight w:val="487" w:hRule="atLeast"/>
        </w:trPr>
        <w:tc>
          <w:tcPr>
            <w:shd w:val="clear" w:fill="EFF0F1"/>
            <w:tcW w:w="1050" w:type="dxa"/>
            <w:vAlign w:val="top"/>
            <w:tcBorders>
              <w:left w:val="single" w:color="DEE0E3" w:sz="8" w:space="0"/>
            </w:tcBorders>
          </w:tcPr>
          <w:p>
            <w:pPr>
              <w:ind w:left="751"/>
              <w:spacing w:before="164" w:line="200" w:lineRule="auto"/>
              <w:rPr>
                <w:rFonts w:ascii="Arial" w:hAnsi="Arial" w:eastAsia="Arial" w:cs="Arial"/>
                <w:sz w:val="24"/>
                <w:szCs w:val="24"/>
              </w:rPr>
            </w:pPr>
            <w:r>
              <w:rPr>
                <w:rFonts w:ascii="Arial" w:hAnsi="Arial" w:eastAsia="Arial" w:cs="Arial"/>
                <w:sz w:val="24"/>
                <w:szCs w:val="24"/>
                <w:color w:val="1456F0"/>
                <w:spacing w:val="-4"/>
              </w:rPr>
              <w:t>3.</w:t>
            </w:r>
          </w:p>
        </w:tc>
        <w:tc>
          <w:tcPr>
            <w:shd w:val="clear" w:fill="EFF0F1"/>
            <w:tcW w:w="9699" w:type="dxa"/>
            <w:vAlign w:val="top"/>
            <w:tcBorders>
              <w:right w:val="single" w:color="DEE0E3" w:sz="8" w:space="0"/>
            </w:tcBorders>
          </w:tcPr>
          <w:p>
            <w:pPr>
              <w:pStyle w:val="TableText"/>
              <w:ind w:firstLine="79"/>
              <w:spacing w:before="74" w:line="360" w:lineRule="exact"/>
              <w:rPr/>
            </w:pPr>
            <w:r>
              <w:rPr>
                <w:position w:val="-7"/>
              </w:rPr>
              <w:pict>
                <v:group id="_x0000_s3924" style="mso-position-vertical-relative:line;mso-position-horizontal-relative:char;width:124.55pt;height:18pt;" filled="false" stroked="false" coordsize="2491,360" coordorigin="0,0">
                  <v:shape id="_x0000_s3926" style="position:absolute;left:-20;top:-20;width:2531;height:400;" filled="false" stroked="false" type="#_x0000_t202">
                    <v:fill on="false"/>
                    <v:stroke on="false"/>
                    <v:path/>
                    <v:imagedata o:title=""/>
                    <o:lock v:ext="edit" aspectratio="false"/>
                    <v:textbox inset="0mm,0mm,0mm,0mm">
                      <w:txbxContent>
                        <w:p>
                          <w:pPr>
                            <w:spacing w:line="20" w:lineRule="exact"/>
                            <w:rPr/>
                          </w:pPr>
                          <w:r/>
                        </w:p>
                        <w:tbl>
                          <w:tblPr>
                            <w:tblStyle w:val="TableNormal"/>
                            <w:tblW w:w="247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2470"/>
                          </w:tblGrid>
                          <w:tr>
                            <w:trPr>
                              <w:trHeight w:val="320" w:hRule="atLeast"/>
                            </w:trPr>
                            <w:tc>
                              <w:tcPr>
                                <w:shd w:val="clear" w:fill="BC9EF3"/>
                                <w:tcW w:w="2470" w:type="dxa"/>
                                <w:vAlign w:val="top"/>
                              </w:tcPr>
                              <w:p>
                                <w:pPr>
                                  <w:ind w:left="32"/>
                                  <w:spacing w:before="36" w:line="236" w:lineRule="exact"/>
                                  <w:rPr>
                                    <w:rFonts w:ascii="Microsoft YaHei" w:hAnsi="Microsoft YaHei" w:eastAsia="Microsoft YaHei" w:cs="Microsoft YaHei"/>
                                    <w:sz w:val="23"/>
                                    <w:szCs w:val="23"/>
                                  </w:rPr>
                                </w:pPr>
                                <w:r>
                                  <w:rPr>
                                    <w:rFonts w:ascii="Microsoft YaHei" w:hAnsi="Microsoft YaHei" w:eastAsia="Microsoft YaHei" w:cs="Microsoft YaHei"/>
                                    <w:sz w:val="23"/>
                                    <w:szCs w:val="23"/>
                                    <w:color w:val="1F2329"/>
                                    <w:spacing w:val="11"/>
                                    <w:position w:val="-1"/>
                                  </w:rPr>
                                  <w:t>减少显存使用的冲突:</w:t>
                                </w:r>
                              </w:p>
                            </w:tc>
                          </w:tr>
                        </w:tbl>
                        <w:p>
                          <w:pPr>
                            <w:rPr>
                              <w:rFonts w:ascii="Arial"/>
                              <w:sz w:val="21"/>
                            </w:rPr>
                          </w:pPr>
                          <w:r/>
                        </w:p>
                      </w:txbxContent>
                    </v:textbox>
                  </v:shape>
                </v:group>
              </w:pict>
            </w:r>
          </w:p>
        </w:tc>
      </w:tr>
      <w:tr>
        <w:trPr>
          <w:trHeight w:val="706" w:hRule="atLeast"/>
        </w:trPr>
        <w:tc>
          <w:tcPr>
            <w:shd w:val="clear" w:fill="EFF0F1"/>
            <w:tcW w:w="10749" w:type="dxa"/>
            <w:vAlign w:val="top"/>
            <w:gridSpan w:val="2"/>
            <w:tcBorders>
              <w:left w:val="single" w:color="DEE0E3" w:sz="8" w:space="0"/>
              <w:bottom w:val="single" w:color="DEE0E3" w:sz="8" w:space="0"/>
              <w:right w:val="single" w:color="DEE0E3" w:sz="8" w:space="0"/>
            </w:tcBorders>
          </w:tcPr>
          <w:p>
            <w:pPr>
              <w:pStyle w:val="TableText"/>
              <w:ind w:left="1152"/>
              <w:spacing w:before="89" w:line="218" w:lineRule="auto"/>
              <w:rPr/>
            </w:pPr>
            <w:r>
              <w:rPr>
                <w:sz w:val="33"/>
                <w:szCs w:val="33"/>
                <w:color w:val="1456F0"/>
                <w:spacing w:val="-3"/>
                <w:position w:val="-2"/>
              </w:rPr>
              <w:t>。</w:t>
            </w:r>
            <w:r>
              <w:rPr>
                <w:color w:val="1F2329"/>
                <w:spacing w:val="-3"/>
              </w:rPr>
              <w:t>推理中每⼀层的 </w:t>
            </w:r>
            <w:r>
              <w:rPr>
                <w:rFonts w:ascii="Arial" w:hAnsi="Arial" w:eastAsia="Arial" w:cs="Arial"/>
                <w:color w:val="1F2329"/>
                <w:spacing w:val="-3"/>
              </w:rPr>
              <w:t>Key </w:t>
            </w:r>
            <w:r>
              <w:rPr>
                <w:color w:val="1F2329"/>
                <w:spacing w:val="-3"/>
              </w:rPr>
              <w:t>和</w:t>
            </w:r>
            <w:r>
              <w:rPr>
                <w:color w:val="1F2329"/>
                <w:spacing w:val="-13"/>
              </w:rPr>
              <w:t xml:space="preserve"> </w:t>
            </w:r>
            <w:r>
              <w:rPr>
                <w:rFonts w:ascii="Arial" w:hAnsi="Arial" w:eastAsia="Arial" w:cs="Arial"/>
                <w:color w:val="1F2329"/>
                <w:spacing w:val="-3"/>
              </w:rPr>
              <w:t>Value </w:t>
            </w:r>
            <w:r>
              <w:rPr>
                <w:color w:val="1F2329"/>
                <w:spacing w:val="-3"/>
              </w:rPr>
              <w:t>会持续增⻓</w:t>
            </w:r>
            <w:r>
              <w:rPr>
                <w:color w:val="1F2329"/>
                <w:spacing w:val="-30"/>
              </w:rPr>
              <w:t xml:space="preserve"> </w:t>
            </w:r>
            <w:r>
              <w:rPr>
                <w:color w:val="1F2329"/>
                <w:spacing w:val="-3"/>
              </w:rPr>
              <w:t>，因此需要优化其占⽤的显存空间。</w:t>
            </w:r>
          </w:p>
        </w:tc>
      </w:tr>
    </w:tbl>
    <w:p>
      <w:pPr>
        <w:pStyle w:val="BodyText"/>
        <w:spacing w:line="298" w:lineRule="auto"/>
        <w:rPr>
          <w:sz w:val="21"/>
        </w:rPr>
      </w:pPr>
      <w:r/>
    </w:p>
    <w:p>
      <w:pPr>
        <w:pStyle w:val="BodyText"/>
        <w:spacing w:line="420" w:lineRule="exact"/>
        <w:rPr/>
      </w:pPr>
      <w:r>
        <w:rPr>
          <w:position w:val="-8"/>
        </w:rPr>
        <w:pict>
          <v:shape id="_x0000_s392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2"/>
                    <w:spacing w:before="50" w:line="202" w:lineRule="auto"/>
                    <w:rPr>
                      <w:rFonts w:ascii="Microsoft YaHei" w:hAnsi="Microsoft YaHei" w:eastAsia="Microsoft YaHei" w:cs="Microsoft YaHei"/>
                      <w:sz w:val="30"/>
                      <w:szCs w:val="30"/>
                    </w:rPr>
                  </w:pPr>
                  <w:r>
                    <w:rPr>
                      <w:rFonts w:ascii="Arial" w:hAnsi="Arial" w:eastAsia="Arial" w:cs="Arial"/>
                      <w:sz w:val="30"/>
                      <w:szCs w:val="30"/>
                      <w:color w:val="1456F0"/>
                      <w:spacing w:val="-1"/>
                    </w:rPr>
                    <w:t>93.2</w:t>
                  </w:r>
                  <w:r>
                    <w:rPr>
                      <w:rFonts w:ascii="Arial" w:hAnsi="Arial" w:eastAsia="Arial" w:cs="Arial"/>
                      <w:sz w:val="30"/>
                      <w:szCs w:val="30"/>
                      <w:color w:val="1456F0"/>
                      <w:spacing w:val="66"/>
                    </w:rPr>
                    <w:t xml:space="preserve"> </w:t>
                  </w:r>
                  <w:r>
                    <w:rPr>
                      <w:rFonts w:ascii="Microsoft YaHei" w:hAnsi="Microsoft YaHei" w:eastAsia="Microsoft YaHei" w:cs="Microsoft YaHei"/>
                      <w:sz w:val="30"/>
                      <w:szCs w:val="30"/>
                      <w:color w:val="6425D0"/>
                      <w:spacing w:val="-1"/>
                    </w:rPr>
                    <w:t>为什么要优化 </w:t>
                  </w:r>
                  <w:r>
                    <w:rPr>
                      <w:rFonts w:ascii="Arial" w:hAnsi="Arial" w:eastAsia="Arial" w:cs="Arial"/>
                      <w:sz w:val="30"/>
                      <w:szCs w:val="30"/>
                      <w:color w:val="6425D0"/>
                      <w:spacing w:val="-1"/>
                    </w:rPr>
                    <w:t>KV cache</w:t>
                  </w:r>
                  <w:r>
                    <w:rPr>
                      <w:rFonts w:ascii="Microsoft YaHei" w:hAnsi="Microsoft YaHei" w:eastAsia="Microsoft YaHei" w:cs="Microsoft YaHei"/>
                      <w:sz w:val="30"/>
                      <w:szCs w:val="30"/>
                      <w:color w:val="6425D0"/>
                      <w:spacing w:val="-1"/>
                    </w:rPr>
                    <w:t>？</w:t>
                  </w:r>
                </w:p>
              </w:txbxContent>
            </v:textbox>
          </v:shape>
        </w:pict>
      </w:r>
    </w:p>
    <w:p>
      <w:pPr>
        <w:pStyle w:val="BodyText"/>
        <w:ind w:left="41"/>
        <w:spacing w:before="331" w:line="185" w:lineRule="auto"/>
        <w:rPr>
          <w:rFonts w:ascii="Microsoft YaHei" w:hAnsi="Microsoft YaHei" w:eastAsia="Microsoft YaHei" w:cs="Microsoft YaHei"/>
          <w:sz w:val="27"/>
          <w:szCs w:val="27"/>
        </w:rPr>
      </w:pPr>
      <w:r>
        <mc:AlternateContent xmlns:mc="http://schemas.openxmlformats.org/markup-compatibility/2006">
          <mc:Choice Requires="wps">
            <w:drawing>
              <wp:anchor distT="0" distB="0" distL="0" distR="0" simplePos="0" relativeHeight="259257344" behindDoc="1" locked="0" layoutInCell="1" allowOverlap="1">
                <wp:simplePos x="0" y="0"/>
                <wp:positionH relativeFrom="column">
                  <wp:posOffset>590550</wp:posOffset>
                </wp:positionH>
                <wp:positionV relativeFrom="paragraph">
                  <wp:posOffset>142357</wp:posOffset>
                </wp:positionV>
                <wp:extent cx="1714500" cy="295275"/>
                <wp:effectExtent l="0" t="0" r="0" b="0"/>
                <wp:wrapNone/>
                <wp:docPr id="2680" name="Rect 2680"/>
                <wp:cNvGraphicFramePr/>
                <a:graphic>
                  <a:graphicData uri="http://schemas.microsoft.com/office/word/2010/wordprocessingShape">
                    <wps:wsp>
                      <wps:cNvPr id="2680" name="Rect 2680"/>
                      <wps:cNvSpPr/>
                      <wps:spPr>
                        <a:xfrm>
                          <a:off x="590550" y="142357"/>
                          <a:ext cx="1714500" cy="295275"/>
                        </a:xfrm>
                        <a:prstGeom prst="rect">
                          <a:avLst/>
                        </a:prstGeom>
                        <a:solidFill>
                          <a:srgbClr val="935AF6">
                            <a:alpha val="5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930" style="position:absolute;margin-left:46.5pt;margin-top:11.2093pt;mso-position-vertical-relative:text;mso-position-horizontal-relative:text;width:135pt;height:23.25pt;z-index:-244059136;" fillcolor="#935AF6" filled="true" stroked="false">
                <v:fill opacity="0.545098"/>
              </v:rect>
            </w:pict>
          </mc:Fallback>
        </mc:AlternateContent>
      </w:r>
      <w:r>
        <w:rPr>
          <w:sz w:val="27"/>
          <w:szCs w:val="27"/>
          <w:color w:val="1456F0"/>
        </w:rPr>
        <w:t>93.2.1</w:t>
      </w:r>
      <w:r>
        <w:rPr>
          <w:sz w:val="27"/>
          <w:szCs w:val="27"/>
          <w:color w:val="1456F0"/>
          <w:spacing w:val="58"/>
        </w:rPr>
        <w:t xml:space="preserve"> </w:t>
      </w:r>
      <w:r>
        <w:rPr>
          <w:rFonts w:ascii="Microsoft YaHei" w:hAnsi="Microsoft YaHei" w:eastAsia="Microsoft YaHei" w:cs="Microsoft YaHei"/>
          <w:sz w:val="27"/>
          <w:szCs w:val="27"/>
          <w:color w:val="1F2329"/>
        </w:rPr>
        <w:t>从显存占⽤的角度解释</w:t>
      </w:r>
    </w:p>
    <w:p>
      <w:pPr>
        <w:pStyle w:val="BodyText"/>
        <w:spacing w:before="196" w:line="3559" w:lineRule="exact"/>
        <w:rPr/>
      </w:pPr>
      <w:r>
        <w:rPr>
          <w:position w:val="-72"/>
        </w:rPr>
        <w:pict>
          <v:group id="_x0000_s3932" style="mso-position-vertical-relative:line;mso-position-horizontal-relative:char;width:551.25pt;height:178.5pt;" filled="false" stroked="false" coordsize="11025,3570" coordorigin="0,0">
            <v:rect id="_x0000_s3934" style="position:absolute;left:0;top:0;width:10770;height:3330;" fillcolor="#EDEEEF" filled="true" stroked="false"/>
            <v:rect id="_x0000_s3936" style="position:absolute;left:735;top:1770;width:2895;height:465;" fillcolor="#62D256" filled="true" stroked="false"/>
            <v:shape id="_x0000_s3938" style="position:absolute;left:212;top:253;width:10831;height:3336;" filled="false" stroked="false" type="#_x0000_t202">
              <v:fill on="false"/>
              <v:stroke on="false"/>
              <v:path/>
              <v:imagedata o:title=""/>
              <o:lock v:ext="edit" aspectratio="false"/>
              <v:textbox inset="0mm,0mm,0mm,0mm">
                <w:txbxContent>
                  <w:p>
                    <w:pPr>
                      <w:ind w:left="535" w:right="628" w:hanging="516"/>
                      <w:spacing w:before="19" w:line="225" w:lineRule="auto"/>
                      <w:rPr>
                        <w:rFonts w:ascii="Microsoft YaHei" w:hAnsi="Microsoft YaHei" w:eastAsia="Microsoft YaHei" w:cs="Microsoft YaHei"/>
                        <w:sz w:val="24"/>
                        <w:szCs w:val="24"/>
                      </w:rPr>
                    </w:pPr>
                    <w:r>
                      <w:rPr>
                        <w:rFonts w:ascii="Arial" w:hAnsi="Arial" w:eastAsia="Arial" w:cs="Arial"/>
                        <w:sz w:val="24"/>
                        <w:szCs w:val="24"/>
                        <w:color w:val="1F2329"/>
                        <w:position w:val="-8"/>
                      </w:rPr>
                      <w:drawing>
                        <wp:inline distT="0" distB="0" distL="0" distR="0">
                          <wp:extent cx="238125" cy="226314"/>
                          <wp:effectExtent l="0" t="0" r="0" b="0"/>
                          <wp:docPr id="2682" name="IM 2682"/>
                          <wp:cNvGraphicFramePr/>
                          <a:graphic>
                            <a:graphicData uri="http://schemas.openxmlformats.org/drawingml/2006/picture">
                              <pic:pic>
                                <pic:nvPicPr>
                                  <pic:cNvPr id="2682" name="IM 2682"/>
                                  <pic:cNvPicPr/>
                                </pic:nvPicPr>
                                <pic:blipFill>
                                  <a:blip r:embed="rId1210"/>
                                  <a:stretch>
                                    <a:fillRect/>
                                  </a:stretch>
                                </pic:blipFill>
                                <pic:spPr>
                                  <a:xfrm rot="0">
                                    <a:off x="0" y="0"/>
                                    <a:ext cx="238125" cy="226314"/>
                                  </a:xfrm>
                                  <a:prstGeom prst="rect">
                                    <a:avLst/>
                                  </a:prstGeom>
                                </pic:spPr>
                              </pic:pic>
                            </a:graphicData>
                          </a:graphic>
                        </wp:inline>
                      </w:drawing>
                    </w:r>
                    <w:r>
                      <w:rPr>
                        <w:rFonts w:ascii="Arial" w:hAnsi="Arial" w:eastAsia="Arial" w:cs="Arial"/>
                        <w:sz w:val="24"/>
                        <w:szCs w:val="24"/>
                        <w:color w:val="1F2329"/>
                      </w:rPr>
                      <w:t xml:space="preserve">  </w:t>
                    </w:r>
                    <w:r>
                      <w:rPr>
                        <w:rFonts w:ascii="Arial" w:hAnsi="Arial" w:eastAsia="Arial" w:cs="Arial"/>
                        <w:sz w:val="24"/>
                        <w:szCs w:val="24"/>
                        <w:color w:val="1F2329"/>
                        <w:spacing w:val="-1"/>
                      </w:rPr>
                      <w:t>Transformer </w:t>
                    </w:r>
                    <w:r>
                      <w:rPr>
                        <w:rFonts w:ascii="Microsoft YaHei" w:hAnsi="Microsoft YaHei" w:eastAsia="Microsoft YaHei" w:cs="Microsoft YaHei"/>
                        <w:sz w:val="24"/>
                        <w:szCs w:val="24"/>
                        <w:color w:val="1F2329"/>
                        <w:spacing w:val="-1"/>
                      </w:rPr>
                      <w:t>模型中</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1"/>
                      </w:rPr>
                      <w:t>，</w:t>
                    </w:r>
                    <w:r>
                      <w:rPr>
                        <w:rFonts w:ascii="Arial" w:hAnsi="Arial" w:eastAsia="Arial" w:cs="Arial"/>
                        <w:sz w:val="24"/>
                        <w:szCs w:val="24"/>
                        <w:color w:val="1F2329"/>
                        <w:spacing w:val="-1"/>
                      </w:rPr>
                      <w:t>KV cache </w:t>
                    </w:r>
                    <w:r>
                      <w:rPr>
                        <w:rFonts w:ascii="Microsoft YaHei" w:hAnsi="Microsoft YaHei" w:eastAsia="Microsoft YaHei" w:cs="Microsoft YaHei"/>
                        <w:sz w:val="24"/>
                        <w:szCs w:val="24"/>
                        <w:color w:val="1F2329"/>
                        <w:spacing w:val="-1"/>
                      </w:rPr>
                      <w:t>的显存需求和模型权重本⾝相⽐会迅速</w:t>
                    </w:r>
                    <w:r>
                      <w:rPr>
                        <w:rFonts w:ascii="Microsoft YaHei" w:hAnsi="Microsoft YaHei" w:eastAsia="Microsoft YaHei" w:cs="Microsoft YaHei"/>
                        <w:sz w:val="24"/>
                        <w:szCs w:val="24"/>
                        <w:color w:val="1F2329"/>
                        <w:spacing w:val="-2"/>
                      </w:rPr>
                      <w:t>膨胀</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，尤其在⻓序列</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⽣成任务中。</w:t>
                    </w:r>
                    <w:r>
                      <w:rPr>
                        <w:rFonts w:ascii="Microsoft YaHei" w:hAnsi="Microsoft YaHei" w:eastAsia="Microsoft YaHei" w:cs="Microsoft YaHei"/>
                        <w:sz w:val="24"/>
                        <w:szCs w:val="24"/>
                        <w:color w:val="1F2329"/>
                        <w:spacing w:val="-44"/>
                      </w:rPr>
                      <w:t xml:space="preserve"> </w:t>
                    </w:r>
                    <w:r>
                      <w:rPr>
                        <w:rFonts w:ascii="Microsoft YaHei" w:hAnsi="Microsoft YaHei" w:eastAsia="Microsoft YaHei" w:cs="Microsoft YaHei"/>
                        <w:sz w:val="24"/>
                        <w:szCs w:val="24"/>
                        <w:color w:val="1F2329"/>
                        <w:spacing w:val="-3"/>
                      </w:rPr>
                      <w:t>以公式计算为例：</w:t>
                    </w:r>
                  </w:p>
                  <w:p>
                    <w:pPr>
                      <w:ind w:left="577"/>
                      <w:spacing w:before="136" w:line="200" w:lineRule="auto"/>
                      <w:rPr>
                        <w:rFonts w:ascii="Arial" w:hAnsi="Arial" w:eastAsia="Arial" w:cs="Arial"/>
                        <w:sz w:val="27"/>
                        <w:szCs w:val="27"/>
                      </w:rPr>
                    </w:pPr>
                    <w:r>
                      <w:rPr>
                        <w:rFonts w:ascii="MS Gothic" w:hAnsi="MS Gothic" w:eastAsia="MS Gothic" w:cs="MS Gothic"/>
                        <w:sz w:val="27"/>
                        <w:szCs w:val="27"/>
                        <w:color w:val="1F2329"/>
                        <w:spacing w:val="-12"/>
                      </w:rPr>
                      <w:t>KVcache</w:t>
                    </w:r>
                    <w:r>
                      <w:rPr>
                        <w:rFonts w:ascii="MS Gothic" w:hAnsi="MS Gothic" w:eastAsia="MS Gothic" w:cs="MS Gothic"/>
                        <w:sz w:val="27"/>
                        <w:szCs w:val="27"/>
                        <w:color w:val="1F2329"/>
                        <w:spacing w:val="-47"/>
                      </w:rPr>
                      <w:t xml:space="preserve"> </w:t>
                    </w:r>
                    <w:r>
                      <w:rPr>
                        <w:rFonts w:ascii="Microsoft YaHei" w:hAnsi="Microsoft YaHei" w:eastAsia="Microsoft YaHei" w:cs="Microsoft YaHei"/>
                        <w:sz w:val="27"/>
                        <w:szCs w:val="27"/>
                        <w:color w:val="1F2329"/>
                        <w:spacing w:val="-12"/>
                      </w:rPr>
                      <w:t>⼤⼩</w:t>
                    </w:r>
                    <w:r>
                      <w:rPr>
                        <w:rFonts w:ascii="Microsoft YaHei" w:hAnsi="Microsoft YaHei" w:eastAsia="Microsoft YaHei" w:cs="Microsoft YaHei"/>
                        <w:sz w:val="27"/>
                        <w:szCs w:val="27"/>
                        <w:color w:val="1F2329"/>
                        <w:spacing w:val="18"/>
                      </w:rPr>
                      <w:t xml:space="preserve"> </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46"/>
                      </w:rPr>
                      <w:t xml:space="preserve"> </w:t>
                    </w:r>
                    <w:r>
                      <w:rPr>
                        <w:rFonts w:ascii="MS Gothic" w:hAnsi="MS Gothic" w:eastAsia="MS Gothic" w:cs="MS Gothic"/>
                        <w:sz w:val="27"/>
                        <w:szCs w:val="27"/>
                        <w:color w:val="1F2329"/>
                        <w:spacing w:val="-12"/>
                      </w:rPr>
                      <w:t>2</w:t>
                    </w:r>
                    <w:r>
                      <w:rPr>
                        <w:rFonts w:ascii="MS Gothic" w:hAnsi="MS Gothic" w:eastAsia="MS Gothic" w:cs="MS Gothic"/>
                        <w:sz w:val="27"/>
                        <w:szCs w:val="27"/>
                        <w:color w:val="1F2329"/>
                        <w:spacing w:val="-36"/>
                      </w:rPr>
                      <w:t xml:space="preserve"> </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69"/>
                      </w:rPr>
                      <w:t xml:space="preserve"> </w:t>
                    </w:r>
                    <w:r>
                      <w:rPr>
                        <w:rFonts w:ascii="MS Gothic" w:hAnsi="MS Gothic" w:eastAsia="MS Gothic" w:cs="MS Gothic"/>
                        <w:sz w:val="27"/>
                        <w:szCs w:val="27"/>
                        <w:color w:val="1F2329"/>
                        <w:spacing w:val="-12"/>
                      </w:rPr>
                      <w:t>precision</w:t>
                    </w:r>
                    <w:r>
                      <w:rPr>
                        <w:rFonts w:ascii="MS Gothic" w:hAnsi="MS Gothic" w:eastAsia="MS Gothic" w:cs="MS Gothic"/>
                        <w:sz w:val="27"/>
                        <w:szCs w:val="27"/>
                        <w:color w:val="1F2329"/>
                        <w:spacing w:val="-36"/>
                      </w:rPr>
                      <w:t xml:space="preserve"> </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69"/>
                      </w:rPr>
                      <w:t xml:space="preserve"> </w:t>
                    </w:r>
                    <w:r>
                      <w:rPr>
                        <w:rFonts w:ascii="Arial" w:hAnsi="Arial" w:eastAsia="Arial" w:cs="Arial"/>
                        <w:sz w:val="27"/>
                        <w:szCs w:val="27"/>
                        <w:i/>
                        <w:iCs/>
                        <w:color w:val="1F2329"/>
                        <w:spacing w:val="-12"/>
                      </w:rPr>
                      <w:t>n</w:t>
                    </w:r>
                    <w:r>
                      <w:rPr>
                        <w:rFonts w:ascii="Arial" w:hAnsi="Arial" w:eastAsia="Arial" w:cs="Arial"/>
                        <w:sz w:val="18"/>
                        <w:szCs w:val="18"/>
                        <w:i/>
                        <w:iCs/>
                        <w:color w:val="1F2329"/>
                        <w:spacing w:val="-12"/>
                        <w:position w:val="-3"/>
                      </w:rPr>
                      <w:t>layers</w:t>
                    </w:r>
                    <w:r>
                      <w:rPr>
                        <w:rFonts w:ascii="Arial" w:hAnsi="Arial" w:eastAsia="Arial" w:cs="Arial"/>
                        <w:sz w:val="18"/>
                        <w:szCs w:val="18"/>
                        <w:i/>
                        <w:iCs/>
                        <w:color w:val="1F2329"/>
                        <w:spacing w:val="13"/>
                        <w:w w:val="101"/>
                        <w:position w:val="-3"/>
                      </w:rPr>
                      <w:t xml:space="preserve">  </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66"/>
                      </w:rPr>
                      <w:t xml:space="preserve"> </w:t>
                    </w:r>
                    <w:r>
                      <w:rPr>
                        <w:rFonts w:ascii="Arial" w:hAnsi="Arial" w:eastAsia="Arial" w:cs="Arial"/>
                        <w:sz w:val="27"/>
                        <w:szCs w:val="27"/>
                        <w:i/>
                        <w:iCs/>
                        <w:color w:val="1F2329"/>
                        <w:spacing w:val="-12"/>
                      </w:rPr>
                      <w:t>d</w:t>
                    </w:r>
                    <w:r>
                      <w:rPr>
                        <w:rFonts w:ascii="Arial" w:hAnsi="Arial" w:eastAsia="Arial" w:cs="Arial"/>
                        <w:sz w:val="18"/>
                        <w:szCs w:val="18"/>
                        <w:i/>
                        <w:iCs/>
                        <w:color w:val="1F2329"/>
                        <w:spacing w:val="-13"/>
                        <w:position w:val="-3"/>
                      </w:rPr>
                      <w:t>model</w:t>
                    </w:r>
                    <w:r>
                      <w:rPr>
                        <w:rFonts w:ascii="Arial" w:hAnsi="Arial" w:eastAsia="Arial" w:cs="Arial"/>
                        <w:sz w:val="18"/>
                        <w:szCs w:val="18"/>
                        <w:i/>
                        <w:iCs/>
                        <w:color w:val="1F2329"/>
                        <w:spacing w:val="16"/>
                        <w:w w:val="101"/>
                        <w:position w:val="-3"/>
                      </w:rPr>
                      <w:t xml:space="preserve">  </w:t>
                    </w:r>
                    <w:r>
                      <w:rPr>
                        <w:rFonts w:ascii="MS Gothic" w:hAnsi="MS Gothic" w:eastAsia="MS Gothic" w:cs="MS Gothic"/>
                        <w:sz w:val="27"/>
                        <w:szCs w:val="27"/>
                        <w:color w:val="1F2329"/>
                        <w:spacing w:val="-13"/>
                      </w:rPr>
                      <w:t>×</w:t>
                    </w:r>
                    <w:r>
                      <w:rPr>
                        <w:rFonts w:ascii="MS Gothic" w:hAnsi="MS Gothic" w:eastAsia="MS Gothic" w:cs="MS Gothic"/>
                        <w:sz w:val="27"/>
                        <w:szCs w:val="27"/>
                        <w:color w:val="1F2329"/>
                        <w:spacing w:val="-60"/>
                      </w:rPr>
                      <w:t xml:space="preserve"> </w:t>
                    </w:r>
                    <w:r>
                      <w:rPr>
                        <w:rFonts w:ascii="Arial" w:hAnsi="Arial" w:eastAsia="Arial" w:cs="Arial"/>
                        <w:sz w:val="27"/>
                        <w:szCs w:val="27"/>
                        <w:i/>
                        <w:iCs/>
                        <w:color w:val="1F2329"/>
                        <w:spacing w:val="-13"/>
                      </w:rPr>
                      <w:t>seqlen</w:t>
                    </w:r>
                    <w:r>
                      <w:rPr>
                        <w:rFonts w:ascii="Arial" w:hAnsi="Arial" w:eastAsia="Arial" w:cs="Arial"/>
                        <w:sz w:val="27"/>
                        <w:szCs w:val="27"/>
                        <w:i/>
                        <w:iCs/>
                        <w:color w:val="1F2329"/>
                        <w:spacing w:val="27"/>
                      </w:rPr>
                      <w:t xml:space="preserve"> </w:t>
                    </w:r>
                    <w:r>
                      <w:rPr>
                        <w:rFonts w:ascii="MS Gothic" w:hAnsi="MS Gothic" w:eastAsia="MS Gothic" w:cs="MS Gothic"/>
                        <w:sz w:val="27"/>
                        <w:szCs w:val="27"/>
                        <w:color w:val="1F2329"/>
                        <w:spacing w:val="-13"/>
                      </w:rPr>
                      <w:t>×</w:t>
                    </w:r>
                    <w:r>
                      <w:rPr>
                        <w:rFonts w:ascii="MS Gothic" w:hAnsi="MS Gothic" w:eastAsia="MS Gothic" w:cs="MS Gothic"/>
                        <w:sz w:val="27"/>
                        <w:szCs w:val="27"/>
                        <w:color w:val="1F2329"/>
                        <w:spacing w:val="-64"/>
                      </w:rPr>
                      <w:t xml:space="preserve"> </w:t>
                    </w:r>
                    <w:r>
                      <w:rPr>
                        <w:rFonts w:ascii="Arial" w:hAnsi="Arial" w:eastAsia="Arial" w:cs="Arial"/>
                        <w:sz w:val="27"/>
                        <w:szCs w:val="27"/>
                        <w:i/>
                        <w:iCs/>
                        <w:color w:val="1F2329"/>
                        <w:spacing w:val="-13"/>
                      </w:rPr>
                      <w:t>batch</w:t>
                    </w:r>
                  </w:p>
                  <w:p>
                    <w:pPr>
                      <w:ind w:left="547"/>
                      <w:spacing w:before="310" w:line="202" w:lineRule="auto"/>
                      <w:rPr>
                        <w:rFonts w:ascii="Microsoft YaHei" w:hAnsi="Microsoft YaHei" w:eastAsia="Microsoft YaHei" w:cs="Microsoft YaHei"/>
                        <w:sz w:val="27"/>
                        <w:szCs w:val="27"/>
                      </w:rPr>
                    </w:pPr>
                    <w:r>
                      <w:rPr>
                        <w:rFonts w:ascii="Arial" w:hAnsi="Arial" w:eastAsia="Arial" w:cs="Arial"/>
                        <w:sz w:val="27"/>
                        <w:szCs w:val="27"/>
                        <w:color w:val="1F2329"/>
                        <w:spacing w:val="-3"/>
                      </w:rPr>
                      <w:t>KV Cache </w:t>
                    </w:r>
                    <w:r>
                      <w:rPr>
                        <w:rFonts w:ascii="Microsoft YaHei" w:hAnsi="Microsoft YaHei" w:eastAsia="Microsoft YaHei" w:cs="Microsoft YaHei"/>
                        <w:sz w:val="27"/>
                        <w:szCs w:val="27"/>
                        <w:color w:val="1F2329"/>
                        <w:spacing w:val="-3"/>
                      </w:rPr>
                      <w:t>计算公式解读</w:t>
                    </w:r>
                  </w:p>
                  <w:p>
                    <w:pPr>
                      <w:ind w:left="546"/>
                      <w:spacing w:before="117" w:line="207" w:lineRule="auto"/>
                      <w:rPr>
                        <w:rFonts w:ascii="Microsoft YaHei" w:hAnsi="Microsoft YaHei" w:eastAsia="Microsoft YaHei" w:cs="Microsoft YaHei"/>
                        <w:sz w:val="24"/>
                        <w:szCs w:val="24"/>
                      </w:rPr>
                    </w:pPr>
                    <w:r>
                      <w:rPr>
                        <w:rFonts w:ascii="Arial" w:hAnsi="Arial" w:eastAsia="Arial" w:cs="Arial"/>
                        <w:sz w:val="24"/>
                        <w:szCs w:val="24"/>
                        <w:color w:val="1F2329"/>
                        <w:spacing w:val="-3"/>
                      </w:rPr>
                      <w:t>KV cache </w:t>
                    </w:r>
                    <w:r>
                      <w:rPr>
                        <w:rFonts w:ascii="Microsoft YaHei" w:hAnsi="Microsoft YaHei" w:eastAsia="Microsoft YaHei" w:cs="Microsoft YaHei"/>
                        <w:sz w:val="24"/>
                        <w:szCs w:val="24"/>
                        <w:color w:val="1F2329"/>
                        <w:spacing w:val="-3"/>
                      </w:rPr>
                      <w:t>的总⼤⼩与以下⼏个因素有关：</w:t>
                    </w:r>
                  </w:p>
                  <w:p>
                    <w:pPr>
                      <w:ind w:left="579"/>
                      <w:spacing w:before="88" w:line="157"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sz w:val="33"/>
                        <w:szCs w:val="33"/>
                        <w:color w:val="1456F0"/>
                        <w:spacing w:val="29"/>
                        <w:position w:val="-2"/>
                      </w:rPr>
                      <w:t xml:space="preserve">  </w:t>
                    </w:r>
                    <w:r>
                      <w:rPr>
                        <w:rFonts w:ascii="MS Gothic" w:hAnsi="MS Gothic" w:eastAsia="MS Gothic" w:cs="MS Gothic"/>
                        <w:sz w:val="27"/>
                        <w:szCs w:val="27"/>
                        <w:color w:val="1F2329"/>
                        <w:spacing w:val="-2"/>
                      </w:rPr>
                      <w:t>batch</w:t>
                    </w:r>
                    <w:r>
                      <w:rPr>
                        <w:rFonts w:ascii="MS Gothic" w:hAnsi="MS Gothic" w:eastAsia="MS Gothic" w:cs="MS Gothic"/>
                        <w:sz w:val="27"/>
                        <w:szCs w:val="27"/>
                        <w:color w:val="1F2329"/>
                        <w:spacing w:val="-71"/>
                      </w:rPr>
                      <w:t xml:space="preserve"> </w:t>
                    </w:r>
                    <w:r>
                      <w:rPr>
                        <w:rFonts w:ascii="Arial" w:hAnsi="Arial" w:eastAsia="Arial" w:cs="Arial"/>
                        <w:sz w:val="24"/>
                        <w:szCs w:val="24"/>
                        <w:color w:val="1F2329"/>
                        <w:spacing w:val="-2"/>
                      </w:rPr>
                      <w:t>: Batch size</w:t>
                    </w:r>
                    <w:r>
                      <w:rPr>
                        <w:rFonts w:ascii="Microsoft YaHei" w:hAnsi="Microsoft YaHei" w:eastAsia="Microsoft YaHei" w:cs="Microsoft YaHei"/>
                        <w:sz w:val="24"/>
                        <w:szCs w:val="24"/>
                        <w:color w:val="1F2329"/>
                        <w:spacing w:val="-2"/>
                      </w:rPr>
                      <w:t>（批处理⼤⼩）</w:t>
                    </w:r>
                    <w:r>
                      <w:rPr>
                        <w:rFonts w:ascii="Microsoft YaHei" w:hAnsi="Microsoft YaHei" w:eastAsia="Microsoft YaHei" w:cs="Microsoft YaHei"/>
                        <w:sz w:val="24"/>
                        <w:szCs w:val="24"/>
                        <w:color w:val="1F2329"/>
                        <w:spacing w:val="-51"/>
                      </w:rPr>
                      <w:t xml:space="preserve"> </w:t>
                    </w:r>
                    <w:r>
                      <w:rPr>
                        <w:rFonts w:ascii="Microsoft YaHei" w:hAnsi="Microsoft YaHei" w:eastAsia="Microsoft YaHei" w:cs="Microsoft YaHei"/>
                        <w:sz w:val="24"/>
                        <w:szCs w:val="24"/>
                        <w:color w:val="1F2329"/>
                        <w:spacing w:val="-2"/>
                      </w:rPr>
                      <w:t>。每</w:t>
                    </w:r>
                    <w:r>
                      <w:rPr>
                        <w:rFonts w:ascii="Microsoft YaHei" w:hAnsi="Microsoft YaHei" w:eastAsia="Microsoft YaHei" w:cs="Microsoft YaHei"/>
                        <w:sz w:val="24"/>
                        <w:szCs w:val="24"/>
                        <w:color w:val="1F2329"/>
                        <w:spacing w:val="-3"/>
                      </w:rPr>
                      <w:t>次推理中同时处理的输⼊序列数量。</w:t>
                    </w:r>
                  </w:p>
                  <w:p>
                    <w:pPr>
                      <w:ind w:firstLine="7491"/>
                      <w:spacing w:line="370" w:lineRule="exact"/>
                      <w:rPr/>
                    </w:pPr>
                    <w:r>
                      <w:rPr>
                        <w:position w:val="-7"/>
                      </w:rPr>
                      <w:drawing>
                        <wp:inline distT="0" distB="0" distL="0" distR="0">
                          <wp:extent cx="2108199" cy="235491"/>
                          <wp:effectExtent l="0" t="0" r="0" b="0"/>
                          <wp:docPr id="2684" name="IM 2684"/>
                          <wp:cNvGraphicFramePr/>
                          <a:graphic>
                            <a:graphicData uri="http://schemas.openxmlformats.org/drawingml/2006/picture">
                              <pic:pic>
                                <pic:nvPicPr>
                                  <pic:cNvPr id="2684" name="IM 2684"/>
                                  <pic:cNvPicPr/>
                                </pic:nvPicPr>
                                <pic:blipFill>
                                  <a:blip r:embed="rId1"/>
                                  <a:stretch>
                                    <a:fillRect/>
                                  </a:stretch>
                                </pic:blipFill>
                                <pic:spPr>
                                  <a:xfrm rot="0">
                                    <a:off x="0" y="0"/>
                                    <a:ext cx="2108199" cy="235491"/>
                                  </a:xfrm>
                                  <a:prstGeom prst="rect">
                                    <a:avLst/>
                                  </a:prstGeom>
                                </pic:spPr>
                              </pic:pic>
                            </a:graphicData>
                          </a:graphic>
                        </wp:inline>
                      </w:drawing>
                    </w:r>
                  </w:p>
                </w:txbxContent>
              </v:textbox>
            </v:shape>
          </v:group>
        </w:pict>
      </w:r>
    </w:p>
    <w:p>
      <w:pPr>
        <w:spacing w:line="3559" w:lineRule="exact"/>
        <w:sectPr>
          <w:pgSz w:w="11900" w:h="16820"/>
          <w:pgMar w:top="400" w:right="300" w:bottom="300" w:left="574" w:header="0" w:footer="0" w:gutter="0"/>
        </w:sectPr>
        <w:rPr/>
      </w:pPr>
    </w:p>
    <w:p>
      <w:pPr>
        <w:pStyle w:val="BodyText"/>
        <w:ind w:left="1106" w:right="1172" w:hanging="314"/>
        <w:spacing w:before="166" w:line="237" w:lineRule="auto"/>
        <w:rPr>
          <w:rFonts w:ascii="Microsoft YaHei" w:hAnsi="Microsoft YaHei" w:eastAsia="Microsoft YaHei" w:cs="Microsoft YaHei"/>
        </w:rPr>
      </w:pPr>
      <w:r>
        <w:drawing>
          <wp:anchor distT="0" distB="0" distL="0" distR="0" simplePos="0" relativeHeight="259325952" behindDoc="0" locked="0" layoutInCell="0" allowOverlap="1">
            <wp:simplePos x="0" y="0"/>
            <wp:positionH relativeFrom="page">
              <wp:posOffset>365124</wp:posOffset>
            </wp:positionH>
            <wp:positionV relativeFrom="page">
              <wp:posOffset>355600</wp:posOffset>
            </wp:positionV>
            <wp:extent cx="10897" cy="9982197"/>
            <wp:effectExtent l="0" t="0" r="0" b="0"/>
            <wp:wrapNone/>
            <wp:docPr id="2686" name="IM 2686"/>
            <wp:cNvGraphicFramePr/>
            <a:graphic>
              <a:graphicData uri="http://schemas.openxmlformats.org/drawingml/2006/picture">
                <pic:pic>
                  <pic:nvPicPr>
                    <pic:cNvPr id="2686" name="IM 2686"/>
                    <pic:cNvPicPr/>
                  </pic:nvPicPr>
                  <pic:blipFill>
                    <a:blip r:embed="rId1212"/>
                    <a:stretch>
                      <a:fillRect/>
                    </a:stretch>
                  </pic:blipFill>
                  <pic:spPr>
                    <a:xfrm rot="0">
                      <a:off x="0" y="0"/>
                      <a:ext cx="10897" cy="9982197"/>
                    </a:xfrm>
                    <a:prstGeom prst="rect">
                      <a:avLst/>
                    </a:prstGeom>
                  </pic:spPr>
                </pic:pic>
              </a:graphicData>
            </a:graphic>
          </wp:anchor>
        </w:drawing>
      </w:r>
      <w:r>
        <w:drawing>
          <wp:anchor distT="0" distB="0" distL="0" distR="0" simplePos="0" relativeHeight="259324928" behindDoc="1" locked="0" layoutInCell="0" allowOverlap="1">
            <wp:simplePos x="0" y="0"/>
            <wp:positionH relativeFrom="page">
              <wp:posOffset>7194550</wp:posOffset>
            </wp:positionH>
            <wp:positionV relativeFrom="page">
              <wp:posOffset>355600</wp:posOffset>
            </wp:positionV>
            <wp:extent cx="9525" cy="9982197"/>
            <wp:effectExtent l="0" t="0" r="0" b="0"/>
            <wp:wrapNone/>
            <wp:docPr id="2688" name="IM 2688"/>
            <wp:cNvGraphicFramePr/>
            <a:graphic>
              <a:graphicData uri="http://schemas.openxmlformats.org/drawingml/2006/picture">
                <pic:pic>
                  <pic:nvPicPr>
                    <pic:cNvPr id="2688" name="IM 2688"/>
                    <pic:cNvPicPr/>
                  </pic:nvPicPr>
                  <pic:blipFill>
                    <a:blip r:embed="rId1213"/>
                    <a:stretch>
                      <a:fillRect/>
                    </a:stretch>
                  </pic:blipFill>
                  <pic:spPr>
                    <a:xfrm rot="0">
                      <a:off x="0" y="0"/>
                      <a:ext cx="9525" cy="9982197"/>
                    </a:xfrm>
                    <a:prstGeom prst="rect">
                      <a:avLst/>
                    </a:prstGeom>
                  </pic:spPr>
                </pic:pic>
              </a:graphicData>
            </a:graphic>
          </wp:anchor>
        </w:drawing>
      </w:r>
      <w:r>
        <w:rPr>
          <w:sz w:val="33"/>
          <w:szCs w:val="33"/>
          <w:color w:val="1456F0"/>
          <w:spacing w:val="-4"/>
          <w:position w:val="-2"/>
        </w:rPr>
        <w:t>•</w:t>
      </w:r>
      <w:r>
        <w:rPr>
          <w:sz w:val="33"/>
          <w:szCs w:val="33"/>
          <w:color w:val="1456F0"/>
          <w:spacing w:val="39"/>
          <w:w w:val="101"/>
          <w:position w:val="-2"/>
        </w:rPr>
        <w:t xml:space="preserve">  </w:t>
      </w:r>
      <w:r>
        <w:rPr>
          <w:sz w:val="27"/>
          <w:szCs w:val="27"/>
          <w:i/>
          <w:iCs/>
          <w:color w:val="1F2329"/>
          <w:spacing w:val="-4"/>
          <w:position w:val="1"/>
        </w:rPr>
        <w:t>seqlen </w:t>
      </w:r>
      <w:r>
        <w:rPr>
          <w:color w:val="1F2329"/>
          <w:spacing w:val="-4"/>
        </w:rPr>
        <w:t>: </w:t>
      </w:r>
      <w:r>
        <w:rPr>
          <w:rFonts w:ascii="Microsoft YaHei" w:hAnsi="Microsoft YaHei" w:eastAsia="Microsoft YaHei" w:cs="Microsoft YaHei"/>
          <w:color w:val="1F2329"/>
          <w:spacing w:val="-4"/>
        </w:rPr>
        <w:t>序列⻓度</w:t>
      </w:r>
      <w:r>
        <w:rPr>
          <w:color w:val="1F2329"/>
          <w:spacing w:val="-4"/>
        </w:rPr>
        <w:t>( </w:t>
      </w:r>
      <w:r>
        <w:rPr>
          <w:sz w:val="27"/>
          <w:szCs w:val="27"/>
          <w:i/>
          <w:iCs/>
          <w:color w:val="1F2329"/>
          <w:spacing w:val="-4"/>
        </w:rPr>
        <w:t>s </w:t>
      </w:r>
      <w:r>
        <w:rPr>
          <w:rFonts w:ascii="MS Gothic" w:hAnsi="MS Gothic" w:eastAsia="MS Gothic" w:cs="MS Gothic"/>
          <w:sz w:val="27"/>
          <w:szCs w:val="27"/>
          <w:color w:val="1F2329"/>
          <w:spacing w:val="-4"/>
        </w:rPr>
        <w:t>+</w:t>
      </w:r>
      <w:r>
        <w:rPr>
          <w:rFonts w:ascii="MS Gothic" w:hAnsi="MS Gothic" w:eastAsia="MS Gothic" w:cs="MS Gothic"/>
          <w:sz w:val="27"/>
          <w:szCs w:val="27"/>
          <w:color w:val="1F2329"/>
          <w:spacing w:val="-70"/>
        </w:rPr>
        <w:t xml:space="preserve"> </w:t>
      </w:r>
      <w:r>
        <w:rPr>
          <w:sz w:val="27"/>
          <w:szCs w:val="27"/>
          <w:i/>
          <w:iCs/>
          <w:color w:val="1F2329"/>
          <w:spacing w:val="-4"/>
        </w:rPr>
        <w:t>n</w:t>
      </w:r>
      <w:r>
        <w:rPr>
          <w:sz w:val="27"/>
          <w:szCs w:val="27"/>
          <w:i/>
          <w:iCs/>
          <w:color w:val="1F2329"/>
          <w:spacing w:val="-15"/>
        </w:rPr>
        <w:t xml:space="preserve"> </w:t>
      </w:r>
      <w:r>
        <w:rPr>
          <w:color w:val="1F2329"/>
          <w:spacing w:val="-5"/>
        </w:rPr>
        <w:t>)</w:t>
      </w:r>
      <w:r>
        <w:rPr>
          <w:rFonts w:ascii="Microsoft YaHei" w:hAnsi="Microsoft YaHei" w:eastAsia="Microsoft YaHei" w:cs="Microsoft YaHei"/>
          <w:color w:val="1F2329"/>
          <w:spacing w:val="-5"/>
        </w:rPr>
        <w:t>（ </w:t>
      </w:r>
      <w:r>
        <w:rPr>
          <w:sz w:val="27"/>
          <w:szCs w:val="27"/>
          <w:i/>
          <w:iCs/>
          <w:color w:val="1F2329"/>
          <w:spacing w:val="-5"/>
          <w:position w:val="1"/>
        </w:rPr>
        <w:t>s  </w:t>
      </w:r>
      <w:r>
        <w:rPr>
          <w:rFonts w:ascii="Microsoft YaHei" w:hAnsi="Microsoft YaHei" w:eastAsia="Microsoft YaHei" w:cs="Microsoft YaHei"/>
          <w:color w:val="1F2329"/>
          <w:spacing w:val="-5"/>
        </w:rPr>
        <w:t>是输⼊序列⻓度</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w:t>
      </w:r>
      <w:r>
        <w:rPr>
          <w:rFonts w:ascii="Microsoft YaHei" w:hAnsi="Microsoft YaHei" w:eastAsia="Microsoft YaHei" w:cs="Microsoft YaHei"/>
          <w:color w:val="1F2329"/>
          <w:spacing w:val="-24"/>
        </w:rPr>
        <w:t xml:space="preserve"> </w:t>
      </w:r>
      <w:r>
        <w:rPr>
          <w:sz w:val="27"/>
          <w:szCs w:val="27"/>
          <w:i/>
          <w:iCs/>
          <w:color w:val="1F2329"/>
          <w:spacing w:val="-5"/>
          <w:position w:val="1"/>
        </w:rPr>
        <w:t>n</w:t>
      </w:r>
      <w:r>
        <w:rPr>
          <w:sz w:val="27"/>
          <w:szCs w:val="27"/>
          <w:i/>
          <w:iCs/>
          <w:color w:val="1F2329"/>
          <w:spacing w:val="53"/>
          <w:position w:val="1"/>
        </w:rPr>
        <w:t xml:space="preserve"> </w:t>
      </w:r>
      <w:r>
        <w:rPr>
          <w:rFonts w:ascii="Microsoft YaHei" w:hAnsi="Microsoft YaHei" w:eastAsia="Microsoft YaHei" w:cs="Microsoft YaHei"/>
          <w:color w:val="1F2329"/>
          <w:spacing w:val="-5"/>
        </w:rPr>
        <w:t>是⽣成的输出序列⻓度）</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spacing w:val="-5"/>
        </w:rPr>
        <w:t>。</w:t>
      </w:r>
      <w:r>
        <w:rPr>
          <w:color w:val="1F2329"/>
          <w:spacing w:val="-5"/>
        </w:rPr>
        <w:t>KV</w:t>
      </w:r>
      <w:r>
        <w:rPr>
          <w:color w:val="1F2329"/>
        </w:rPr>
        <w:t xml:space="preserve"> </w:t>
      </w:r>
      <w:r>
        <w:rPr>
          <w:color w:val="1F2329"/>
        </w:rPr>
        <w:t>cache </w:t>
      </w:r>
      <w:r>
        <w:rPr>
          <w:rFonts w:ascii="Microsoft YaHei" w:hAnsi="Microsoft YaHei" w:eastAsia="Microsoft YaHei" w:cs="Microsoft YaHei"/>
          <w:color w:val="1F2329"/>
        </w:rPr>
        <w:t>中需要保存输⼊和已⽣成的所有 </w:t>
      </w:r>
      <w:r>
        <w:rPr>
          <w:color w:val="1F2329"/>
        </w:rPr>
        <w:t>token </w:t>
      </w:r>
      <w:r>
        <w:rPr>
          <w:rFonts w:ascii="Microsoft YaHei" w:hAnsi="Microsoft YaHei" w:eastAsia="Microsoft YaHei" w:cs="Microsoft YaHei"/>
          <w:color w:val="1F2329"/>
        </w:rPr>
        <w:t>的信息。</w:t>
      </w:r>
    </w:p>
    <w:p>
      <w:pPr>
        <w:pStyle w:val="BodyText"/>
        <w:ind w:left="792"/>
        <w:spacing w:before="87" w:line="453" w:lineRule="exact"/>
        <w:rPr>
          <w:rFonts w:ascii="Microsoft YaHei" w:hAnsi="Microsoft YaHei" w:eastAsia="Microsoft YaHei" w:cs="Microsoft YaHei"/>
        </w:rPr>
      </w:pPr>
      <w:r>
        <w:rPr>
          <w:sz w:val="33"/>
          <w:szCs w:val="33"/>
          <w:color w:val="1456F0"/>
          <w:position w:val="5"/>
        </w:rPr>
        <w:t>•</w:t>
      </w:r>
      <w:r>
        <w:rPr>
          <w:sz w:val="33"/>
          <w:szCs w:val="33"/>
          <w:color w:val="1456F0"/>
          <w:spacing w:val="35"/>
          <w:position w:val="5"/>
        </w:rPr>
        <w:t xml:space="preserve">  </w:t>
      </w:r>
      <w:r>
        <w:rPr>
          <w:sz w:val="27"/>
          <w:szCs w:val="27"/>
          <w:i/>
          <w:iCs/>
          <w:color w:val="1F2329"/>
          <w:position w:val="7"/>
        </w:rPr>
        <w:t>n</w:t>
      </w:r>
      <w:r>
        <w:rPr>
          <w:sz w:val="18"/>
          <w:szCs w:val="18"/>
          <w:i/>
          <w:iCs/>
          <w:color w:val="1F2329"/>
          <w:position w:val="4"/>
        </w:rPr>
        <w:t>layers</w:t>
      </w:r>
      <w:r>
        <w:rPr>
          <w:sz w:val="18"/>
          <w:szCs w:val="18"/>
          <w:i/>
          <w:iCs/>
          <w:color w:val="1F2329"/>
          <w:spacing w:val="42"/>
          <w:w w:val="101"/>
          <w:position w:val="4"/>
        </w:rPr>
        <w:t xml:space="preserve"> </w:t>
      </w:r>
      <w:r>
        <w:rPr>
          <w:color w:val="1F2329"/>
          <w:position w:val="6"/>
        </w:rPr>
        <w:t>: </w:t>
      </w:r>
      <w:r>
        <w:rPr>
          <w:rFonts w:ascii="Microsoft YaHei" w:hAnsi="Microsoft YaHei" w:eastAsia="Microsoft YaHei" w:cs="Microsoft YaHei"/>
          <w:color w:val="1F2329"/>
          <w:position w:val="6"/>
        </w:rPr>
        <w:t>模型层数。每⼀层的注意⼒</w:t>
      </w:r>
      <w:r>
        <w:rPr>
          <w:rFonts w:ascii="Microsoft YaHei" w:hAnsi="Microsoft YaHei" w:eastAsia="Microsoft YaHei" w:cs="Microsoft YaHei"/>
          <w:color w:val="1F2329"/>
          <w:spacing w:val="-1"/>
          <w:position w:val="6"/>
        </w:rPr>
        <w:t>机制都会独⽴保存 </w:t>
      </w:r>
      <w:r>
        <w:rPr>
          <w:color w:val="1F2329"/>
          <w:spacing w:val="-1"/>
          <w:position w:val="6"/>
        </w:rPr>
        <w:t>Key </w:t>
      </w:r>
      <w:r>
        <w:rPr>
          <w:rFonts w:ascii="Microsoft YaHei" w:hAnsi="Microsoft YaHei" w:eastAsia="Microsoft YaHei" w:cs="Microsoft YaHei"/>
          <w:color w:val="1F2329"/>
          <w:spacing w:val="-1"/>
          <w:position w:val="6"/>
        </w:rPr>
        <w:t>和</w:t>
      </w:r>
      <w:r>
        <w:rPr>
          <w:rFonts w:ascii="Microsoft YaHei" w:hAnsi="Microsoft YaHei" w:eastAsia="Microsoft YaHei" w:cs="Microsoft YaHei"/>
          <w:color w:val="1F2329"/>
          <w:spacing w:val="-17"/>
          <w:position w:val="6"/>
        </w:rPr>
        <w:t xml:space="preserve"> </w:t>
      </w:r>
      <w:r>
        <w:rPr>
          <w:color w:val="1F2329"/>
          <w:spacing w:val="-1"/>
          <w:position w:val="6"/>
        </w:rPr>
        <w:t>Value</w:t>
      </w:r>
      <w:r>
        <w:rPr>
          <w:rFonts w:ascii="Microsoft YaHei" w:hAnsi="Microsoft YaHei" w:eastAsia="Microsoft YaHei" w:cs="Microsoft YaHei"/>
          <w:color w:val="1F2329"/>
          <w:spacing w:val="-1"/>
          <w:position w:val="6"/>
        </w:rPr>
        <w:t>。</w:t>
      </w:r>
    </w:p>
    <w:p>
      <w:pPr>
        <w:pStyle w:val="BodyText"/>
        <w:ind w:left="1149" w:right="1610" w:hanging="357"/>
        <w:spacing w:before="56" w:line="232" w:lineRule="auto"/>
        <w:rPr>
          <w:rFonts w:ascii="Microsoft YaHei" w:hAnsi="Microsoft YaHei" w:eastAsia="Microsoft YaHei" w:cs="Microsoft YaHei"/>
        </w:rPr>
      </w:pPr>
      <w:r>
        <w:rPr>
          <w:sz w:val="33"/>
          <w:szCs w:val="33"/>
          <w:color w:val="1456F0"/>
          <w:spacing w:val="-1"/>
          <w:position w:val="-1"/>
        </w:rPr>
        <w:t>•</w:t>
      </w:r>
      <w:r>
        <w:rPr>
          <w:sz w:val="33"/>
          <w:szCs w:val="33"/>
          <w:color w:val="1456F0"/>
          <w:spacing w:val="36"/>
          <w:position w:val="-1"/>
        </w:rPr>
        <w:t xml:space="preserve">  </w:t>
      </w:r>
      <w:r>
        <w:rPr>
          <w:sz w:val="27"/>
          <w:szCs w:val="27"/>
          <w:i/>
          <w:iCs/>
          <w:color w:val="1F2329"/>
          <w:spacing w:val="-1"/>
          <w:position w:val="1"/>
        </w:rPr>
        <w:t>d</w:t>
      </w:r>
      <w:r>
        <w:rPr>
          <w:sz w:val="18"/>
          <w:szCs w:val="18"/>
          <w:i/>
          <w:iCs/>
          <w:color w:val="1F2329"/>
          <w:spacing w:val="-1"/>
          <w:position w:val="-2"/>
        </w:rPr>
        <w:t>model</w:t>
      </w:r>
      <w:r>
        <w:rPr>
          <w:sz w:val="18"/>
          <w:szCs w:val="18"/>
          <w:i/>
          <w:iCs/>
          <w:color w:val="1F2329"/>
          <w:spacing w:val="49"/>
          <w:position w:val="-2"/>
        </w:rPr>
        <w:t xml:space="preserve"> </w:t>
      </w:r>
      <w:r>
        <w:rPr>
          <w:color w:val="1F2329"/>
          <w:spacing w:val="-1"/>
        </w:rPr>
        <w:t>: </w:t>
      </w:r>
      <w:r>
        <w:rPr>
          <w:rFonts w:ascii="Microsoft YaHei" w:hAnsi="Microsoft YaHei" w:eastAsia="Microsoft YaHei" w:cs="Microsoft YaHei"/>
          <w:color w:val="1F2329"/>
          <w:spacing w:val="-1"/>
        </w:rPr>
        <w:t>模型的隐藏层维度。通常等于注意⼒头数量乘以每个注意⼒头的维</w:t>
      </w:r>
      <w:r>
        <w:rPr>
          <w:rFonts w:ascii="Microsoft YaHei" w:hAnsi="Microsoft YaHei" w:eastAsia="Microsoft YaHei" w:cs="Microsoft YaHei"/>
          <w:color w:val="1F2329"/>
          <w:spacing w:val="-2"/>
        </w:rPr>
        <w:t>度  (</w:t>
      </w:r>
      <w:r>
        <w:rPr>
          <w:rFonts w:ascii="Microsoft YaHei" w:hAnsi="Microsoft YaHei" w:eastAsia="Microsoft YaHei" w:cs="Microsoft YaHei"/>
          <w:color w:val="1F2329"/>
        </w:rPr>
        <w:t xml:space="preserve"> </w:t>
      </w:r>
      <w:r>
        <w:rPr>
          <w:rFonts w:ascii="MS Gothic" w:hAnsi="MS Gothic" w:eastAsia="MS Gothic" w:cs="MS Gothic"/>
          <w:sz w:val="27"/>
          <w:szCs w:val="27"/>
          <w:color w:val="1F2329"/>
          <w:spacing w:val="-3"/>
        </w:rPr>
        <w:t>num_heads</w:t>
      </w:r>
      <w:r>
        <w:rPr>
          <w:rFonts w:ascii="MS Gothic" w:hAnsi="MS Gothic" w:eastAsia="MS Gothic" w:cs="MS Gothic"/>
          <w:sz w:val="27"/>
          <w:szCs w:val="27"/>
          <w:color w:val="1F2329"/>
          <w:spacing w:val="-28"/>
        </w:rPr>
        <w:t xml:space="preserve"> </w:t>
      </w:r>
      <w:r>
        <w:rPr>
          <w:rFonts w:ascii="MS Gothic" w:hAnsi="MS Gothic" w:eastAsia="MS Gothic" w:cs="MS Gothic"/>
          <w:sz w:val="27"/>
          <w:szCs w:val="27"/>
          <w:color w:val="1F2329"/>
          <w:spacing w:val="-3"/>
        </w:rPr>
        <w:t>×</w:t>
      </w:r>
      <w:r>
        <w:rPr>
          <w:rFonts w:ascii="MS Gothic" w:hAnsi="MS Gothic" w:eastAsia="MS Gothic" w:cs="MS Gothic"/>
          <w:sz w:val="27"/>
          <w:szCs w:val="27"/>
          <w:color w:val="1F2329"/>
          <w:spacing w:val="-62"/>
        </w:rPr>
        <w:t xml:space="preserve"> </w:t>
      </w:r>
      <w:r>
        <w:rPr>
          <w:sz w:val="27"/>
          <w:szCs w:val="27"/>
          <w:i/>
          <w:iCs/>
          <w:color w:val="1F2329"/>
          <w:spacing w:val="-3"/>
        </w:rPr>
        <w:t>k</w:t>
      </w:r>
      <w:r>
        <w:rPr>
          <w:sz w:val="27"/>
          <w:szCs w:val="27"/>
          <w:i/>
          <w:iCs/>
          <w:color w:val="1F2329"/>
          <w:spacing w:val="-15"/>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3"/>
          <w:position w:val="-1"/>
        </w:rPr>
        <w:t>。</w:t>
      </w:r>
    </w:p>
    <w:p>
      <w:pPr>
        <w:pStyle w:val="BodyText"/>
        <w:ind w:left="792"/>
        <w:spacing w:before="94" w:line="460" w:lineRule="exact"/>
        <w:rPr>
          <w:rFonts w:ascii="Microsoft YaHei" w:hAnsi="Microsoft YaHei" w:eastAsia="Microsoft YaHei" w:cs="Microsoft YaHei"/>
        </w:rPr>
      </w:pPr>
      <w:r>
        <w:rPr>
          <w:sz w:val="33"/>
          <w:szCs w:val="33"/>
          <w:color w:val="1456F0"/>
          <w:spacing w:val="-4"/>
          <w:position w:val="5"/>
        </w:rPr>
        <w:t>•</w:t>
      </w:r>
      <w:r>
        <w:rPr>
          <w:sz w:val="33"/>
          <w:szCs w:val="33"/>
          <w:color w:val="1456F0"/>
          <w:spacing w:val="44"/>
          <w:position w:val="5"/>
        </w:rPr>
        <w:t xml:space="preserve">  </w:t>
      </w:r>
      <w:r>
        <w:rPr>
          <w:rFonts w:ascii="MS Gothic" w:hAnsi="MS Gothic" w:eastAsia="MS Gothic" w:cs="MS Gothic"/>
          <w:sz w:val="27"/>
          <w:szCs w:val="27"/>
          <w:color w:val="1F2329"/>
          <w:spacing w:val="-4"/>
          <w:position w:val="6"/>
        </w:rPr>
        <w:t>2</w:t>
      </w:r>
      <w:r>
        <w:rPr>
          <w:rFonts w:ascii="MS Gothic" w:hAnsi="MS Gothic" w:eastAsia="MS Gothic" w:cs="MS Gothic"/>
          <w:sz w:val="27"/>
          <w:szCs w:val="27"/>
          <w:color w:val="1F2329"/>
          <w:spacing w:val="-25"/>
          <w:position w:val="6"/>
        </w:rPr>
        <w:t xml:space="preserve"> </w:t>
      </w:r>
      <w:r>
        <w:rPr>
          <w:color w:val="1F2329"/>
          <w:spacing w:val="-4"/>
          <w:position w:val="6"/>
        </w:rPr>
        <w:t>: Key </w:t>
      </w:r>
      <w:r>
        <w:rPr>
          <w:rFonts w:ascii="Microsoft YaHei" w:hAnsi="Microsoft YaHei" w:eastAsia="Microsoft YaHei" w:cs="Microsoft YaHei"/>
          <w:color w:val="1F2329"/>
          <w:spacing w:val="-4"/>
          <w:position w:val="6"/>
        </w:rPr>
        <w:t>和</w:t>
      </w:r>
      <w:r>
        <w:rPr>
          <w:rFonts w:ascii="Microsoft YaHei" w:hAnsi="Microsoft YaHei" w:eastAsia="Microsoft YaHei" w:cs="Microsoft YaHei"/>
          <w:color w:val="1F2329"/>
          <w:spacing w:val="-17"/>
          <w:position w:val="6"/>
        </w:rPr>
        <w:t xml:space="preserve"> </w:t>
      </w:r>
      <w:r>
        <w:rPr>
          <w:color w:val="1F2329"/>
          <w:spacing w:val="-4"/>
          <w:position w:val="6"/>
        </w:rPr>
        <w:t>Value </w:t>
      </w:r>
      <w:r>
        <w:rPr>
          <w:rFonts w:ascii="Microsoft YaHei" w:hAnsi="Microsoft YaHei" w:eastAsia="Microsoft YaHei" w:cs="Microsoft YaHei"/>
          <w:color w:val="1F2329"/>
          <w:spacing w:val="-4"/>
          <w:position w:val="6"/>
        </w:rPr>
        <w:t>两组数据需要缓存。</w:t>
      </w:r>
    </w:p>
    <w:p>
      <w:pPr>
        <w:pStyle w:val="BodyText"/>
        <w:ind w:left="792"/>
        <w:spacing w:before="49" w:line="467" w:lineRule="exact"/>
        <w:rPr>
          <w:rFonts w:ascii="Microsoft YaHei" w:hAnsi="Microsoft YaHei" w:eastAsia="Microsoft YaHei" w:cs="Microsoft YaHei"/>
        </w:rPr>
      </w:pPr>
      <w:r>
        <w:rPr>
          <w:sz w:val="33"/>
          <w:szCs w:val="33"/>
          <w:color w:val="1456F0"/>
          <w:spacing w:val="-3"/>
          <w:position w:val="4"/>
        </w:rPr>
        <w:t>•</w:t>
      </w:r>
      <w:r>
        <w:rPr>
          <w:sz w:val="33"/>
          <w:szCs w:val="33"/>
          <w:color w:val="1456F0"/>
          <w:spacing w:val="27"/>
          <w:position w:val="4"/>
        </w:rPr>
        <w:t xml:space="preserve">  </w:t>
      </w:r>
      <w:r>
        <w:rPr>
          <w:sz w:val="27"/>
          <w:szCs w:val="27"/>
          <w:i/>
          <w:iCs/>
          <w:color w:val="1F2329"/>
          <w:spacing w:val="-3"/>
          <w:position w:val="7"/>
        </w:rPr>
        <w:t>precision</w:t>
      </w:r>
      <w:r>
        <w:rPr>
          <w:sz w:val="27"/>
          <w:szCs w:val="27"/>
          <w:i/>
          <w:iCs/>
          <w:color w:val="1F2329"/>
          <w:spacing w:val="39"/>
          <w:w w:val="101"/>
          <w:position w:val="7"/>
        </w:rPr>
        <w:t xml:space="preserve"> </w:t>
      </w:r>
      <w:r>
        <w:rPr>
          <w:rFonts w:ascii="Microsoft YaHei" w:hAnsi="Microsoft YaHei" w:eastAsia="Microsoft YaHei" w:cs="Microsoft YaHei"/>
          <w:color w:val="1F2329"/>
          <w:spacing w:val="-3"/>
          <w:position w:val="6"/>
        </w:rPr>
        <w:t>数据格式</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3"/>
          <w:position w:val="6"/>
        </w:rPr>
        <w:t>，每个数值占⽤的字</w:t>
      </w:r>
      <w:r>
        <w:rPr>
          <w:rFonts w:ascii="Microsoft YaHei" w:hAnsi="Microsoft YaHei" w:eastAsia="Microsoft YaHei" w:cs="Microsoft YaHei"/>
          <w:color w:val="1F2329"/>
          <w:spacing w:val="-4"/>
          <w:position w:val="6"/>
        </w:rPr>
        <w:t>节数（例如</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4"/>
          <w:position w:val="6"/>
        </w:rPr>
        <w:t>，</w:t>
      </w:r>
      <w:r>
        <w:rPr>
          <w:color w:val="1F2329"/>
          <w:spacing w:val="-4"/>
          <w:position w:val="6"/>
        </w:rPr>
        <w:t>FP16 </w:t>
      </w:r>
      <w:r>
        <w:rPr>
          <w:rFonts w:ascii="Microsoft YaHei" w:hAnsi="Microsoft YaHei" w:eastAsia="Microsoft YaHei" w:cs="Microsoft YaHei"/>
          <w:color w:val="1F2329"/>
          <w:spacing w:val="-4"/>
          <w:position w:val="6"/>
        </w:rPr>
        <w:t>为 </w:t>
      </w:r>
      <w:r>
        <w:rPr>
          <w:color w:val="1F2329"/>
          <w:spacing w:val="-4"/>
          <w:position w:val="6"/>
        </w:rPr>
        <w:t>2 </w:t>
      </w:r>
      <w:r>
        <w:rPr>
          <w:rFonts w:ascii="Microsoft YaHei" w:hAnsi="Microsoft YaHei" w:eastAsia="Microsoft YaHei" w:cs="Microsoft YaHei"/>
          <w:color w:val="1F2329"/>
          <w:spacing w:val="-4"/>
          <w:position w:val="6"/>
        </w:rPr>
        <w:t>字节）。</w:t>
      </w:r>
    </w:p>
    <w:p>
      <w:pPr>
        <w:pStyle w:val="BodyText"/>
        <w:ind w:firstLine="735"/>
        <w:spacing w:before="141" w:line="465" w:lineRule="exact"/>
        <w:rPr/>
      </w:pPr>
      <w:r>
        <w:rPr>
          <w:position w:val="-9"/>
        </w:rPr>
        <w:pict>
          <v:shape id="_x0000_s3942" style="mso-position-vertical-relative:line;mso-position-horizontal-relative:char;width:186pt;height:23.25pt;" fillcolor="#62D256" filled="true" stroked="false" type="#_x0000_t202">
            <v:fill on="true"/>
            <v:stroke on="false"/>
            <v:path/>
            <v:imagedata o:title=""/>
            <o:lock v:ext="edit" aspectratio="false"/>
            <v:textbox inset="0mm,0mm,0mm,0mm">
              <w:txbxContent>
                <w:p>
                  <w:pPr>
                    <w:spacing w:before="106" w:line="183" w:lineRule="auto"/>
                    <w:jc w:val="right"/>
                    <w:rPr>
                      <w:rFonts w:ascii="Microsoft YaHei" w:hAnsi="Microsoft YaHei" w:eastAsia="Microsoft YaHei" w:cs="Microsoft YaHei"/>
                      <w:sz w:val="27"/>
                      <w:szCs w:val="27"/>
                    </w:rPr>
                  </w:pPr>
                  <w:r>
                    <w:rPr>
                      <w:rFonts w:ascii="Microsoft YaHei" w:hAnsi="Microsoft YaHei" w:eastAsia="Microsoft YaHei" w:cs="Microsoft YaHei"/>
                      <w:sz w:val="27"/>
                      <w:szCs w:val="27"/>
                      <w:color w:val="1F2329"/>
                      <w:spacing w:val="-4"/>
                    </w:rPr>
                    <w:t>假设 </w:t>
                  </w:r>
                  <w:r>
                    <w:rPr>
                      <w:rFonts w:ascii="Arial" w:hAnsi="Arial" w:eastAsia="Arial" w:cs="Arial"/>
                      <w:sz w:val="27"/>
                      <w:szCs w:val="27"/>
                      <w:color w:val="1F2329"/>
                      <w:spacing w:val="-4"/>
                    </w:rPr>
                    <w:t>GPT-3</w:t>
                  </w:r>
                  <w:r>
                    <w:rPr>
                      <w:rFonts w:ascii="Microsoft YaHei" w:hAnsi="Microsoft YaHei" w:eastAsia="Microsoft YaHei" w:cs="Microsoft YaHei"/>
                      <w:sz w:val="27"/>
                      <w:szCs w:val="27"/>
                      <w:color w:val="1F2329"/>
                      <w:spacing w:val="-4"/>
                    </w:rPr>
                    <w:t>（</w:t>
                  </w:r>
                  <w:r>
                    <w:rPr>
                      <w:rFonts w:ascii="Microsoft YaHei" w:hAnsi="Microsoft YaHei" w:eastAsia="Microsoft YaHei" w:cs="Microsoft YaHei"/>
                      <w:sz w:val="27"/>
                      <w:szCs w:val="27"/>
                      <w:color w:val="1F2329"/>
                      <w:spacing w:val="-33"/>
                    </w:rPr>
                    <w:t xml:space="preserve"> </w:t>
                  </w:r>
                  <w:r>
                    <w:rPr>
                      <w:rFonts w:ascii="Arial" w:hAnsi="Arial" w:eastAsia="Arial" w:cs="Arial"/>
                      <w:sz w:val="27"/>
                      <w:szCs w:val="27"/>
                      <w:color w:val="1F2329"/>
                      <w:spacing w:val="-4"/>
                    </w:rPr>
                    <w:t>175B </w:t>
                  </w:r>
                  <w:r>
                    <w:rPr>
                      <w:rFonts w:ascii="Microsoft YaHei" w:hAnsi="Microsoft YaHei" w:eastAsia="Microsoft YaHei" w:cs="Microsoft YaHei"/>
                      <w:sz w:val="27"/>
                      <w:szCs w:val="27"/>
                      <w:color w:val="1F2329"/>
                      <w:spacing w:val="-4"/>
                    </w:rPr>
                    <w:t>参数）为例</w:t>
                  </w:r>
                </w:p>
              </w:txbxContent>
            </v:textbox>
          </v:shape>
        </w:pict>
      </w:r>
    </w:p>
    <w:p>
      <w:pPr>
        <w:pStyle w:val="BodyText"/>
        <w:ind w:left="792"/>
        <w:spacing w:before="82" w:line="401" w:lineRule="exact"/>
        <w:rPr>
          <w:rFonts w:ascii="MS Gothic" w:hAnsi="MS Gothic" w:eastAsia="MS Gothic" w:cs="MS Gothic"/>
          <w:sz w:val="27"/>
          <w:szCs w:val="27"/>
        </w:rPr>
      </w:pPr>
      <w:r>
        <w:rPr>
          <w:sz w:val="33"/>
          <w:szCs w:val="33"/>
          <w:color w:val="1456F0"/>
          <w:spacing w:val="1"/>
        </w:rPr>
        <w:t>•</w:t>
      </w:r>
      <w:r>
        <w:rPr>
          <w:sz w:val="33"/>
          <w:szCs w:val="33"/>
          <w:color w:val="1456F0"/>
          <w:spacing w:val="22"/>
        </w:rPr>
        <w:t xml:space="preserve">  </w:t>
      </w:r>
      <w:r>
        <w:rPr>
          <w:color w:val="1F2329"/>
          <w:position w:val="1"/>
        </w:rPr>
        <w:t>Batch</w:t>
      </w:r>
      <w:r>
        <w:rPr>
          <w:color w:val="1F2329"/>
          <w:spacing w:val="1"/>
          <w:position w:val="1"/>
        </w:rPr>
        <w:t xml:space="preserve"> </w:t>
      </w:r>
      <w:r>
        <w:rPr>
          <w:color w:val="1F2329"/>
          <w:position w:val="1"/>
        </w:rPr>
        <w:t>size</w:t>
      </w:r>
      <w:r>
        <w:rPr>
          <w:color w:val="1F2329"/>
          <w:spacing w:val="46"/>
          <w:position w:val="1"/>
        </w:rPr>
        <w:t xml:space="preserve"> </w:t>
      </w:r>
      <w:r>
        <w:rPr>
          <w:sz w:val="27"/>
          <w:szCs w:val="27"/>
          <w:i/>
          <w:iCs/>
          <w:color w:val="1F2329"/>
          <w:position w:val="2"/>
        </w:rPr>
        <w:t>b</w:t>
      </w:r>
      <w:r>
        <w:rPr>
          <w:sz w:val="27"/>
          <w:szCs w:val="27"/>
          <w:i/>
          <w:iCs/>
          <w:color w:val="1F2329"/>
          <w:spacing w:val="1"/>
          <w:position w:val="2"/>
        </w:rPr>
        <w:t xml:space="preserve"> </w:t>
      </w:r>
      <w:r>
        <w:rPr>
          <w:rFonts w:ascii="MS Gothic" w:hAnsi="MS Gothic" w:eastAsia="MS Gothic" w:cs="MS Gothic"/>
          <w:sz w:val="27"/>
          <w:szCs w:val="27"/>
          <w:color w:val="1F2329"/>
          <w:spacing w:val="1"/>
          <w:position w:val="2"/>
        </w:rPr>
        <w:t>=</w:t>
      </w:r>
      <w:r>
        <w:rPr>
          <w:rFonts w:ascii="MS Gothic" w:hAnsi="MS Gothic" w:eastAsia="MS Gothic" w:cs="MS Gothic"/>
          <w:sz w:val="27"/>
          <w:szCs w:val="27"/>
          <w:color w:val="1F2329"/>
          <w:spacing w:val="-52"/>
          <w:position w:val="2"/>
        </w:rPr>
        <w:t xml:space="preserve"> </w:t>
      </w:r>
      <w:r>
        <w:rPr>
          <w:rFonts w:ascii="MS Gothic" w:hAnsi="MS Gothic" w:eastAsia="MS Gothic" w:cs="MS Gothic"/>
          <w:sz w:val="27"/>
          <w:szCs w:val="27"/>
          <w:color w:val="1F2329"/>
          <w:spacing w:val="1"/>
          <w:position w:val="2"/>
        </w:rPr>
        <w:t>4</w:t>
      </w:r>
    </w:p>
    <w:p>
      <w:pPr>
        <w:pStyle w:val="BodyText"/>
        <w:ind w:left="792"/>
        <w:spacing w:before="109" w:line="478" w:lineRule="exact"/>
        <w:rPr>
          <w:rFonts w:ascii="MS Gothic" w:hAnsi="MS Gothic" w:eastAsia="MS Gothic" w:cs="MS Gothic"/>
          <w:sz w:val="27"/>
          <w:szCs w:val="27"/>
        </w:rPr>
      </w:pPr>
      <w:r>
        <w:rPr>
          <w:sz w:val="33"/>
          <w:szCs w:val="33"/>
          <w:color w:val="1456F0"/>
          <w:spacing w:val="1"/>
          <w:position w:val="3"/>
        </w:rPr>
        <w:t>•</w:t>
      </w:r>
      <w:r>
        <w:rPr>
          <w:sz w:val="33"/>
          <w:szCs w:val="33"/>
          <w:color w:val="1456F0"/>
          <w:spacing w:val="14"/>
          <w:position w:val="3"/>
        </w:rPr>
        <w:t xml:space="preserve">  </w:t>
      </w:r>
      <w:r>
        <w:rPr>
          <w:rFonts w:ascii="Microsoft YaHei" w:hAnsi="Microsoft YaHei" w:eastAsia="Microsoft YaHei" w:cs="Microsoft YaHei"/>
          <w:color w:val="1F2329"/>
          <w:spacing w:val="1"/>
          <w:position w:val="5"/>
        </w:rPr>
        <w:t>输⼊序列⻓度</w:t>
      </w:r>
      <w:r>
        <w:rPr>
          <w:rFonts w:ascii="Microsoft YaHei" w:hAnsi="Microsoft YaHei" w:eastAsia="Microsoft YaHei" w:cs="Microsoft YaHei"/>
          <w:color w:val="1F2329"/>
          <w:spacing w:val="45"/>
          <w:position w:val="5"/>
        </w:rPr>
        <w:t xml:space="preserve"> </w:t>
      </w:r>
      <w:r>
        <w:rPr>
          <w:sz w:val="27"/>
          <w:szCs w:val="27"/>
          <w:i/>
          <w:iCs/>
          <w:color w:val="1F2329"/>
          <w:spacing w:val="1"/>
          <w:position w:val="6"/>
        </w:rPr>
        <w:t>s </w:t>
      </w:r>
      <w:r>
        <w:rPr>
          <w:rFonts w:ascii="MS Gothic" w:hAnsi="MS Gothic" w:eastAsia="MS Gothic" w:cs="MS Gothic"/>
          <w:sz w:val="27"/>
          <w:szCs w:val="27"/>
          <w:color w:val="1F2329"/>
          <w:spacing w:val="1"/>
          <w:position w:val="6"/>
        </w:rPr>
        <w:t>=</w:t>
      </w:r>
      <w:r>
        <w:rPr>
          <w:rFonts w:ascii="MS Gothic" w:hAnsi="MS Gothic" w:eastAsia="MS Gothic" w:cs="MS Gothic"/>
          <w:sz w:val="27"/>
          <w:szCs w:val="27"/>
          <w:color w:val="1F2329"/>
          <w:spacing w:val="-52"/>
          <w:position w:val="6"/>
        </w:rPr>
        <w:t xml:space="preserve"> </w:t>
      </w:r>
      <w:r>
        <w:rPr>
          <w:rFonts w:ascii="MS Gothic" w:hAnsi="MS Gothic" w:eastAsia="MS Gothic" w:cs="MS Gothic"/>
          <w:sz w:val="27"/>
          <w:szCs w:val="27"/>
          <w:color w:val="1F2329"/>
          <w:spacing w:val="1"/>
          <w:position w:val="6"/>
        </w:rPr>
        <w:t>4096</w:t>
      </w:r>
    </w:p>
    <w:p>
      <w:pPr>
        <w:pStyle w:val="BodyText"/>
        <w:ind w:left="792"/>
        <w:spacing w:before="32" w:line="470" w:lineRule="exact"/>
        <w:rPr>
          <w:rFonts w:ascii="Microsoft YaHei" w:hAnsi="Microsoft YaHei" w:eastAsia="Microsoft YaHei" w:cs="Microsoft YaHei"/>
        </w:rPr>
      </w:pPr>
      <w:r>
        <w:rPr>
          <w:sz w:val="33"/>
          <w:szCs w:val="33"/>
          <w:color w:val="1456F0"/>
          <w:spacing w:val="2"/>
          <w:position w:val="3"/>
        </w:rPr>
        <w:t>•  </w:t>
      </w:r>
      <w:r>
        <w:rPr>
          <w:rFonts w:ascii="Microsoft YaHei" w:hAnsi="Microsoft YaHei" w:eastAsia="Microsoft YaHei" w:cs="Microsoft YaHei"/>
          <w:color w:val="1F2329"/>
          <w:spacing w:val="2"/>
          <w:position w:val="5"/>
        </w:rPr>
        <w:t>输出序列⻓度</w:t>
      </w:r>
      <w:r>
        <w:rPr>
          <w:rFonts w:ascii="Microsoft YaHei" w:hAnsi="Microsoft YaHei" w:eastAsia="Microsoft YaHei" w:cs="Microsoft YaHei"/>
          <w:color w:val="1F2329"/>
          <w:spacing w:val="38"/>
          <w:position w:val="5"/>
        </w:rPr>
        <w:t xml:space="preserve"> </w:t>
      </w:r>
      <w:r>
        <w:rPr>
          <w:sz w:val="27"/>
          <w:szCs w:val="27"/>
          <w:i/>
          <w:iCs/>
          <w:color w:val="1F2329"/>
          <w:spacing w:val="2"/>
          <w:position w:val="6"/>
        </w:rPr>
        <w:t>n</w:t>
      </w:r>
      <w:r>
        <w:rPr>
          <w:sz w:val="27"/>
          <w:szCs w:val="27"/>
          <w:i/>
          <w:iCs/>
          <w:color w:val="1F2329"/>
          <w:spacing w:val="18"/>
          <w:position w:val="6"/>
        </w:rPr>
        <w:t xml:space="preserve"> </w:t>
      </w:r>
      <w:r>
        <w:rPr>
          <w:rFonts w:ascii="MS Gothic" w:hAnsi="MS Gothic" w:eastAsia="MS Gothic" w:cs="MS Gothic"/>
          <w:sz w:val="27"/>
          <w:szCs w:val="27"/>
          <w:color w:val="1F2329"/>
          <w:spacing w:val="2"/>
          <w:position w:val="6"/>
        </w:rPr>
        <w:t>=</w:t>
      </w:r>
      <w:r>
        <w:rPr>
          <w:rFonts w:ascii="MS Gothic" w:hAnsi="MS Gothic" w:eastAsia="MS Gothic" w:cs="MS Gothic"/>
          <w:sz w:val="27"/>
          <w:szCs w:val="27"/>
          <w:color w:val="1F2329"/>
          <w:spacing w:val="-49"/>
          <w:position w:val="6"/>
        </w:rPr>
        <w:t xml:space="preserve"> </w:t>
      </w:r>
      <w:r>
        <w:rPr>
          <w:rFonts w:ascii="MS Gothic" w:hAnsi="MS Gothic" w:eastAsia="MS Gothic" w:cs="MS Gothic"/>
          <w:sz w:val="27"/>
          <w:szCs w:val="27"/>
          <w:color w:val="1F2329"/>
          <w:spacing w:val="2"/>
          <w:position w:val="6"/>
        </w:rPr>
        <w:t>0</w:t>
      </w:r>
      <w:r>
        <w:rPr>
          <w:rFonts w:ascii="MS Gothic" w:hAnsi="MS Gothic" w:eastAsia="MS Gothic" w:cs="MS Gothic"/>
          <w:sz w:val="27"/>
          <w:szCs w:val="27"/>
          <w:color w:val="1F2329"/>
          <w:spacing w:val="-79"/>
          <w:position w:val="6"/>
        </w:rPr>
        <w:t xml:space="preserve"> </w:t>
      </w:r>
      <w:r>
        <w:rPr>
          <w:rFonts w:ascii="Microsoft YaHei" w:hAnsi="Microsoft YaHei" w:eastAsia="Microsoft YaHei" w:cs="Microsoft YaHei"/>
          <w:color w:val="1F2329"/>
          <w:spacing w:val="2"/>
          <w:position w:val="5"/>
        </w:rPr>
        <w:t>（假设只计算输⼊序列）</w:t>
      </w:r>
    </w:p>
    <w:p>
      <w:pPr>
        <w:pStyle w:val="BodyText"/>
        <w:ind w:left="792"/>
        <w:spacing w:before="40" w:line="476" w:lineRule="exact"/>
        <w:rPr>
          <w:rFonts w:ascii="MS Gothic" w:hAnsi="MS Gothic" w:eastAsia="MS Gothic" w:cs="MS Gothic"/>
          <w:sz w:val="27"/>
          <w:szCs w:val="27"/>
        </w:rPr>
      </w:pPr>
      <w:r>
        <w:rPr>
          <w:sz w:val="33"/>
          <w:szCs w:val="33"/>
          <w:color w:val="1456F0"/>
          <w:spacing w:val="-6"/>
          <w:position w:val="5"/>
        </w:rPr>
        <w:t>•</w:t>
      </w:r>
      <w:r>
        <w:rPr>
          <w:sz w:val="33"/>
          <w:szCs w:val="33"/>
          <w:color w:val="1456F0"/>
          <w:spacing w:val="18"/>
          <w:position w:val="5"/>
        </w:rPr>
        <w:t xml:space="preserve">  </w:t>
      </w:r>
      <w:r>
        <w:rPr>
          <w:rFonts w:ascii="Microsoft YaHei" w:hAnsi="Microsoft YaHei" w:eastAsia="Microsoft YaHei" w:cs="Microsoft YaHei"/>
          <w:color w:val="1F2329"/>
          <w:spacing w:val="-6"/>
          <w:position w:val="6"/>
        </w:rPr>
        <w:t>模型层数</w:t>
      </w:r>
      <w:r>
        <w:rPr>
          <w:rFonts w:ascii="Microsoft YaHei" w:hAnsi="Microsoft YaHei" w:eastAsia="Microsoft YaHei" w:cs="Microsoft YaHei"/>
          <w:color w:val="1F2329"/>
          <w:spacing w:val="37"/>
          <w:w w:val="101"/>
          <w:position w:val="6"/>
        </w:rPr>
        <w:t xml:space="preserve"> </w:t>
      </w:r>
      <w:r>
        <w:rPr>
          <w:rFonts w:ascii="MS Gothic" w:hAnsi="MS Gothic" w:eastAsia="MS Gothic" w:cs="MS Gothic"/>
          <w:sz w:val="27"/>
          <w:szCs w:val="27"/>
          <w:color w:val="1F2329"/>
          <w:spacing w:val="-6"/>
          <w:position w:val="6"/>
        </w:rPr>
        <w:t>nlayers</w:t>
      </w:r>
      <w:r>
        <w:rPr>
          <w:rFonts w:ascii="MS Gothic" w:hAnsi="MS Gothic" w:eastAsia="MS Gothic" w:cs="MS Gothic"/>
          <w:sz w:val="27"/>
          <w:szCs w:val="27"/>
          <w:color w:val="1F2329"/>
          <w:spacing w:val="-47"/>
          <w:position w:val="6"/>
        </w:rPr>
        <w:t xml:space="preserve"> </w:t>
      </w:r>
      <w:r>
        <w:rPr>
          <w:rFonts w:ascii="MS Gothic" w:hAnsi="MS Gothic" w:eastAsia="MS Gothic" w:cs="MS Gothic"/>
          <w:sz w:val="27"/>
          <w:szCs w:val="27"/>
          <w:color w:val="1F2329"/>
          <w:spacing w:val="-6"/>
          <w:position w:val="6"/>
        </w:rPr>
        <w:t>=</w:t>
      </w:r>
      <w:r>
        <w:rPr>
          <w:rFonts w:ascii="MS Gothic" w:hAnsi="MS Gothic" w:eastAsia="MS Gothic" w:cs="MS Gothic"/>
          <w:sz w:val="27"/>
          <w:szCs w:val="27"/>
          <w:color w:val="1F2329"/>
          <w:spacing w:val="-48"/>
          <w:position w:val="6"/>
        </w:rPr>
        <w:t xml:space="preserve"> </w:t>
      </w:r>
      <w:r>
        <w:rPr>
          <w:rFonts w:ascii="MS Gothic" w:hAnsi="MS Gothic" w:eastAsia="MS Gothic" w:cs="MS Gothic"/>
          <w:sz w:val="27"/>
          <w:szCs w:val="27"/>
          <w:color w:val="1F2329"/>
          <w:spacing w:val="-6"/>
          <w:position w:val="6"/>
        </w:rPr>
        <w:t>96</w:t>
      </w:r>
    </w:p>
    <w:p>
      <w:pPr>
        <w:pStyle w:val="BodyText"/>
        <w:ind w:left="792"/>
        <w:spacing w:before="34" w:line="478" w:lineRule="exact"/>
        <w:rPr>
          <w:rFonts w:ascii="MS Gothic" w:hAnsi="MS Gothic" w:eastAsia="MS Gothic" w:cs="MS Gothic"/>
          <w:sz w:val="27"/>
          <w:szCs w:val="27"/>
        </w:rPr>
      </w:pPr>
      <w:r>
        <w:rPr>
          <w:sz w:val="33"/>
          <w:szCs w:val="33"/>
          <w:color w:val="1456F0"/>
          <w:spacing w:val="1"/>
          <w:position w:val="3"/>
        </w:rPr>
        <w:t>•</w:t>
      </w:r>
      <w:r>
        <w:rPr>
          <w:sz w:val="33"/>
          <w:szCs w:val="33"/>
          <w:color w:val="1456F0"/>
          <w:spacing w:val="16"/>
          <w:position w:val="3"/>
        </w:rPr>
        <w:t xml:space="preserve">  </w:t>
      </w:r>
      <w:r>
        <w:rPr>
          <w:rFonts w:ascii="Microsoft YaHei" w:hAnsi="Microsoft YaHei" w:eastAsia="Microsoft YaHei" w:cs="Microsoft YaHei"/>
          <w:color w:val="1F2329"/>
          <w:spacing w:val="1"/>
          <w:position w:val="5"/>
        </w:rPr>
        <w:t>每个注意⼒头维度 </w:t>
      </w:r>
      <w:r>
        <w:rPr>
          <w:sz w:val="27"/>
          <w:szCs w:val="27"/>
          <w:i/>
          <w:iCs/>
          <w:color w:val="1F2329"/>
          <w:spacing w:val="1"/>
          <w:position w:val="5"/>
        </w:rPr>
        <w:t>k </w:t>
      </w:r>
      <w:r>
        <w:rPr>
          <w:rFonts w:ascii="MS Gothic" w:hAnsi="MS Gothic" w:eastAsia="MS Gothic" w:cs="MS Gothic"/>
          <w:sz w:val="27"/>
          <w:szCs w:val="27"/>
          <w:color w:val="1F2329"/>
          <w:spacing w:val="1"/>
          <w:position w:val="6"/>
        </w:rPr>
        <w:t>=</w:t>
      </w:r>
      <w:r>
        <w:rPr>
          <w:rFonts w:ascii="MS Gothic" w:hAnsi="MS Gothic" w:eastAsia="MS Gothic" w:cs="MS Gothic"/>
          <w:sz w:val="27"/>
          <w:szCs w:val="27"/>
          <w:color w:val="1F2329"/>
          <w:spacing w:val="-38"/>
          <w:position w:val="6"/>
        </w:rPr>
        <w:t xml:space="preserve"> </w:t>
      </w:r>
      <w:r>
        <w:rPr>
          <w:rFonts w:ascii="MS Gothic" w:hAnsi="MS Gothic" w:eastAsia="MS Gothic" w:cs="MS Gothic"/>
          <w:sz w:val="27"/>
          <w:szCs w:val="27"/>
          <w:color w:val="1F2329"/>
          <w:spacing w:val="1"/>
          <w:position w:val="6"/>
        </w:rPr>
        <w:t>128</w:t>
      </w:r>
    </w:p>
    <w:p>
      <w:pPr>
        <w:pStyle w:val="BodyText"/>
        <w:ind w:left="792"/>
        <w:spacing w:before="32" w:line="470" w:lineRule="exact"/>
        <w:rPr>
          <w:rFonts w:ascii="Microsoft YaHei" w:hAnsi="Microsoft YaHei" w:eastAsia="Microsoft YaHei" w:cs="Microsoft YaHei"/>
        </w:rPr>
      </w:pPr>
      <w:r>
        <w:rPr>
          <w:sz w:val="33"/>
          <w:szCs w:val="33"/>
          <w:color w:val="1456F0"/>
          <w:spacing w:val="4"/>
          <w:position w:val="3"/>
        </w:rPr>
        <w:t>•  </w:t>
      </w:r>
      <w:r>
        <w:rPr>
          <w:rFonts w:ascii="Microsoft YaHei" w:hAnsi="Microsoft YaHei" w:eastAsia="Microsoft YaHei" w:cs="Microsoft YaHei"/>
          <w:color w:val="1F2329"/>
          <w:spacing w:val="4"/>
          <w:position w:val="5"/>
        </w:rPr>
        <w:t>注意⼒头数量</w:t>
      </w:r>
      <w:r>
        <w:rPr>
          <w:rFonts w:ascii="Microsoft YaHei" w:hAnsi="Microsoft YaHei" w:eastAsia="Microsoft YaHei" w:cs="Microsoft YaHei"/>
          <w:color w:val="1F2329"/>
          <w:spacing w:val="38"/>
          <w:position w:val="5"/>
        </w:rPr>
        <w:t xml:space="preserve"> </w:t>
      </w:r>
      <w:r>
        <w:rPr>
          <w:rFonts w:ascii="MS Gothic" w:hAnsi="MS Gothic" w:eastAsia="MS Gothic" w:cs="MS Gothic"/>
          <w:sz w:val="27"/>
          <w:szCs w:val="27"/>
          <w:color w:val="1F2329"/>
          <w:position w:val="6"/>
        </w:rPr>
        <w:t>num</w:t>
      </w:r>
      <w:r>
        <w:rPr>
          <w:rFonts w:ascii="MS Gothic" w:hAnsi="MS Gothic" w:eastAsia="MS Gothic" w:cs="MS Gothic"/>
          <w:sz w:val="27"/>
          <w:szCs w:val="27"/>
          <w:color w:val="1F2329"/>
          <w:spacing w:val="4"/>
          <w:position w:val="6"/>
        </w:rPr>
        <w:t>_</w:t>
      </w:r>
      <w:r>
        <w:rPr>
          <w:rFonts w:ascii="MS Gothic" w:hAnsi="MS Gothic" w:eastAsia="MS Gothic" w:cs="MS Gothic"/>
          <w:sz w:val="27"/>
          <w:szCs w:val="27"/>
          <w:color w:val="1F2329"/>
          <w:position w:val="6"/>
        </w:rPr>
        <w:t>heads</w:t>
      </w:r>
      <w:r>
        <w:rPr>
          <w:rFonts w:ascii="MS Gothic" w:hAnsi="MS Gothic" w:eastAsia="MS Gothic" w:cs="MS Gothic"/>
          <w:sz w:val="27"/>
          <w:szCs w:val="27"/>
          <w:color w:val="1F2329"/>
          <w:spacing w:val="-47"/>
          <w:position w:val="6"/>
        </w:rPr>
        <w:t xml:space="preserve"> </w:t>
      </w:r>
      <w:r>
        <w:rPr>
          <w:rFonts w:ascii="MS Gothic" w:hAnsi="MS Gothic" w:eastAsia="MS Gothic" w:cs="MS Gothic"/>
          <w:sz w:val="27"/>
          <w:szCs w:val="27"/>
          <w:color w:val="1F2329"/>
          <w:spacing w:val="4"/>
          <w:position w:val="6"/>
        </w:rPr>
        <w:t>=</w:t>
      </w:r>
      <w:r>
        <w:rPr>
          <w:rFonts w:ascii="MS Gothic" w:hAnsi="MS Gothic" w:eastAsia="MS Gothic" w:cs="MS Gothic"/>
          <w:sz w:val="27"/>
          <w:szCs w:val="27"/>
          <w:color w:val="1F2329"/>
          <w:spacing w:val="-48"/>
          <w:position w:val="6"/>
        </w:rPr>
        <w:t xml:space="preserve"> </w:t>
      </w:r>
      <w:r>
        <w:rPr>
          <w:rFonts w:ascii="MS Gothic" w:hAnsi="MS Gothic" w:eastAsia="MS Gothic" w:cs="MS Gothic"/>
          <w:sz w:val="27"/>
          <w:szCs w:val="27"/>
          <w:color w:val="1F2329"/>
          <w:spacing w:val="4"/>
          <w:position w:val="6"/>
        </w:rPr>
        <w:t>96</w:t>
      </w:r>
      <w:r>
        <w:rPr>
          <w:rFonts w:ascii="MS Gothic" w:hAnsi="MS Gothic" w:eastAsia="MS Gothic" w:cs="MS Gothic"/>
          <w:sz w:val="27"/>
          <w:szCs w:val="27"/>
          <w:color w:val="1F2329"/>
          <w:spacing w:val="-78"/>
          <w:position w:val="6"/>
        </w:rPr>
        <w:t xml:space="preserve"> </w:t>
      </w:r>
      <w:r>
        <w:rPr>
          <w:rFonts w:ascii="Microsoft YaHei" w:hAnsi="Microsoft YaHei" w:eastAsia="Microsoft YaHei" w:cs="Microsoft YaHei"/>
          <w:color w:val="1F2329"/>
          <w:spacing w:val="4"/>
          <w:position w:val="5"/>
        </w:rPr>
        <w:t>（假设每层有 </w:t>
      </w:r>
      <w:r>
        <w:rPr>
          <w:color w:val="1F2329"/>
          <w:spacing w:val="4"/>
          <w:position w:val="5"/>
        </w:rPr>
        <w:t>96</w:t>
      </w:r>
      <w:r>
        <w:rPr>
          <w:color w:val="1F2329"/>
          <w:spacing w:val="3"/>
          <w:position w:val="5"/>
        </w:rPr>
        <w:t xml:space="preserve"> </w:t>
      </w:r>
      <w:r>
        <w:rPr>
          <w:rFonts w:ascii="Microsoft YaHei" w:hAnsi="Microsoft YaHei" w:eastAsia="Microsoft YaHei" w:cs="Microsoft YaHei"/>
          <w:color w:val="1F2329"/>
          <w:spacing w:val="3"/>
          <w:position w:val="5"/>
        </w:rPr>
        <w:t>个注意⼒头）</w:t>
      </w:r>
    </w:p>
    <w:p>
      <w:pPr>
        <w:pStyle w:val="BodyText"/>
        <w:ind w:left="744" w:right="2617" w:firstLine="47"/>
        <w:spacing w:before="41" w:line="269" w:lineRule="auto"/>
        <w:rPr>
          <w:rFonts w:ascii="Microsoft YaHei" w:hAnsi="Microsoft YaHei" w:eastAsia="Microsoft YaHei" w:cs="Microsoft YaHei"/>
        </w:rPr>
      </w:pPr>
      <w:r>
        <w:rPr>
          <w:sz w:val="33"/>
          <w:szCs w:val="33"/>
          <w:color w:val="1456F0"/>
          <w:position w:val="-3"/>
        </w:rPr>
        <w:t>•  </w:t>
      </w:r>
      <w:r>
        <w:rPr>
          <w:rFonts w:ascii="Microsoft YaHei" w:hAnsi="Microsoft YaHei" w:eastAsia="Microsoft YaHei" w:cs="Microsoft YaHei"/>
          <w:color w:val="1F2329"/>
        </w:rPr>
        <w:t>模型隐藏层维度</w:t>
      </w:r>
      <w:r>
        <w:rPr>
          <w:rFonts w:ascii="Microsoft YaHei" w:hAnsi="Microsoft YaHei" w:eastAsia="Microsoft YaHei" w:cs="Microsoft YaHei"/>
          <w:color w:val="1F2329"/>
          <w:spacing w:val="39"/>
        </w:rPr>
        <w:t xml:space="preserve"> </w:t>
      </w:r>
      <w:r>
        <w:rPr>
          <w:rFonts w:ascii="MS Gothic" w:hAnsi="MS Gothic" w:eastAsia="MS Gothic" w:cs="MS Gothic"/>
          <w:sz w:val="27"/>
          <w:szCs w:val="27"/>
          <w:color w:val="1F2329"/>
        </w:rPr>
        <w:t>dmodel</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rPr>
        <w:t>=</w:t>
      </w:r>
      <w:r>
        <w:rPr>
          <w:rFonts w:ascii="MS Gothic" w:hAnsi="MS Gothic" w:eastAsia="MS Gothic" w:cs="MS Gothic"/>
          <w:sz w:val="27"/>
          <w:szCs w:val="27"/>
          <w:color w:val="1F2329"/>
          <w:spacing w:val="-53"/>
        </w:rPr>
        <w:t xml:space="preserve"> </w:t>
      </w:r>
      <w:r>
        <w:rPr>
          <w:rFonts w:ascii="MS Gothic" w:hAnsi="MS Gothic" w:eastAsia="MS Gothic" w:cs="MS Gothic"/>
          <w:sz w:val="27"/>
          <w:szCs w:val="27"/>
          <w:color w:val="1F2329"/>
        </w:rPr>
        <w:t>num_heads</w:t>
      </w:r>
      <w:r>
        <w:rPr>
          <w:rFonts w:ascii="MS Gothic" w:hAnsi="MS Gothic" w:eastAsia="MS Gothic" w:cs="MS Gothic"/>
          <w:sz w:val="27"/>
          <w:szCs w:val="27"/>
          <w:color w:val="1F2329"/>
          <w:spacing w:val="-37"/>
        </w:rPr>
        <w:t xml:space="preserve"> </w:t>
      </w:r>
      <w:r>
        <w:rPr>
          <w:rFonts w:ascii="MS Gothic" w:hAnsi="MS Gothic" w:eastAsia="MS Gothic" w:cs="MS Gothic"/>
          <w:sz w:val="27"/>
          <w:szCs w:val="27"/>
          <w:color w:val="1F2329"/>
        </w:rPr>
        <w:t>×</w:t>
      </w:r>
      <w:r>
        <w:rPr>
          <w:rFonts w:ascii="MS Gothic" w:hAnsi="MS Gothic" w:eastAsia="MS Gothic" w:cs="MS Gothic"/>
          <w:sz w:val="27"/>
          <w:szCs w:val="27"/>
          <w:color w:val="1F2329"/>
          <w:spacing w:val="-62"/>
        </w:rPr>
        <w:t xml:space="preserve"> </w:t>
      </w:r>
      <w:r>
        <w:rPr>
          <w:sz w:val="27"/>
          <w:szCs w:val="27"/>
          <w:i/>
          <w:iCs/>
          <w:color w:val="1F2329"/>
        </w:rPr>
        <w:t>k </w:t>
      </w:r>
      <w:r>
        <w:rPr>
          <w:rFonts w:ascii="MS Gothic" w:hAnsi="MS Gothic" w:eastAsia="MS Gothic" w:cs="MS Gothic"/>
          <w:sz w:val="27"/>
          <w:szCs w:val="27"/>
          <w:color w:val="1F2329"/>
        </w:rPr>
        <w:t>=</w:t>
      </w:r>
      <w:r>
        <w:rPr>
          <w:rFonts w:ascii="MS Gothic" w:hAnsi="MS Gothic" w:eastAsia="MS Gothic" w:cs="MS Gothic"/>
          <w:sz w:val="27"/>
          <w:szCs w:val="27"/>
          <w:color w:val="1F2329"/>
          <w:spacing w:val="-48"/>
        </w:rPr>
        <w:t xml:space="preserve"> </w:t>
      </w:r>
      <w:r>
        <w:rPr>
          <w:rFonts w:ascii="MS Gothic" w:hAnsi="MS Gothic" w:eastAsia="MS Gothic" w:cs="MS Gothic"/>
          <w:sz w:val="27"/>
          <w:szCs w:val="27"/>
          <w:color w:val="1F2329"/>
        </w:rPr>
        <w:t>96</w:t>
      </w:r>
      <w:r>
        <w:rPr>
          <w:rFonts w:ascii="MS Gothic" w:hAnsi="MS Gothic" w:eastAsia="MS Gothic" w:cs="MS Gothic"/>
          <w:sz w:val="27"/>
          <w:szCs w:val="27"/>
          <w:color w:val="1F2329"/>
          <w:spacing w:val="-35"/>
        </w:rPr>
        <w:t xml:space="preserve"> </w:t>
      </w:r>
      <w:r>
        <w:rPr>
          <w:rFonts w:ascii="MS Gothic" w:hAnsi="MS Gothic" w:eastAsia="MS Gothic" w:cs="MS Gothic"/>
          <w:sz w:val="27"/>
          <w:szCs w:val="27"/>
          <w:color w:val="1F2329"/>
        </w:rPr>
        <w:t>×</w:t>
      </w:r>
      <w:r>
        <w:rPr>
          <w:rFonts w:ascii="MS Gothic" w:hAnsi="MS Gothic" w:eastAsia="MS Gothic" w:cs="MS Gothic"/>
          <w:sz w:val="27"/>
          <w:szCs w:val="27"/>
          <w:color w:val="1F2329"/>
          <w:spacing w:val="-53"/>
        </w:rPr>
        <w:t xml:space="preserve"> </w:t>
      </w:r>
      <w:r>
        <w:rPr>
          <w:rFonts w:ascii="MS Gothic" w:hAnsi="MS Gothic" w:eastAsia="MS Gothic" w:cs="MS Gothic"/>
          <w:sz w:val="27"/>
          <w:szCs w:val="27"/>
          <w:color w:val="1F2329"/>
        </w:rPr>
        <w:t>128</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rPr>
        <w:t>=</w:t>
      </w:r>
      <w:r>
        <w:rPr>
          <w:rFonts w:ascii="MS Gothic" w:hAnsi="MS Gothic" w:eastAsia="MS Gothic" w:cs="MS Gothic"/>
          <w:sz w:val="27"/>
          <w:szCs w:val="27"/>
          <w:color w:val="1F2329"/>
          <w:spacing w:val="-37"/>
        </w:rPr>
        <w:t xml:space="preserve"> </w:t>
      </w:r>
      <w:r>
        <w:rPr>
          <w:rFonts w:ascii="MS Gothic" w:hAnsi="MS Gothic" w:eastAsia="MS Gothic" w:cs="MS Gothic"/>
          <w:sz w:val="27"/>
          <w:szCs w:val="27"/>
          <w:color w:val="1F2329"/>
        </w:rPr>
        <w:t>12,</w:t>
      </w:r>
      <w:r>
        <w:rPr>
          <w:rFonts w:ascii="MS Gothic" w:hAnsi="MS Gothic" w:eastAsia="MS Gothic" w:cs="MS Gothic"/>
          <w:sz w:val="27"/>
          <w:szCs w:val="27"/>
          <w:color w:val="1F2329"/>
          <w:spacing w:val="-77"/>
        </w:rPr>
        <w:t xml:space="preserve"> </w:t>
      </w:r>
      <w:r>
        <w:rPr>
          <w:rFonts w:ascii="MS Gothic" w:hAnsi="MS Gothic" w:eastAsia="MS Gothic" w:cs="MS Gothic"/>
          <w:sz w:val="27"/>
          <w:szCs w:val="27"/>
          <w:color w:val="1F2329"/>
        </w:rPr>
        <w:t>288</w:t>
      </w:r>
      <w:r>
        <w:rPr>
          <w:rFonts w:ascii="MS Gothic" w:hAnsi="MS Gothic" w:eastAsia="MS Gothic" w:cs="MS Gothic"/>
          <w:sz w:val="27"/>
          <w:szCs w:val="27"/>
          <w:color w:val="1F2329"/>
        </w:rPr>
        <w:t xml:space="preserve"> </w:t>
      </w:r>
      <w:r>
        <w:rPr>
          <w:rFonts w:ascii="Microsoft YaHei" w:hAnsi="Microsoft YaHei" w:eastAsia="Microsoft YaHei" w:cs="Microsoft YaHei"/>
          <w:color w:val="1F2329"/>
          <w:spacing w:val="-2"/>
        </w:rPr>
        <w:t>计算 </w:t>
      </w:r>
      <w:r>
        <w:rPr>
          <w:color w:val="1F2329"/>
          <w:spacing w:val="-2"/>
        </w:rPr>
        <w:t>KV cache </w:t>
      </w:r>
      <w:r>
        <w:rPr>
          <w:rFonts w:ascii="Microsoft YaHei" w:hAnsi="Microsoft YaHei" w:eastAsia="Microsoft YaHei" w:cs="Microsoft YaHei"/>
          <w:color w:val="1F2329"/>
          <w:spacing w:val="-2"/>
        </w:rPr>
        <w:t>的⼤⼩：</w:t>
      </w:r>
    </w:p>
    <w:p>
      <w:pPr>
        <w:pStyle w:val="BodyText"/>
        <w:ind w:left="790" w:right="1139"/>
        <w:spacing w:before="84" w:line="206" w:lineRule="auto"/>
        <w:jc w:val="both"/>
        <w:rPr>
          <w:rFonts w:ascii="MS Gothic" w:hAnsi="MS Gothic" w:eastAsia="MS Gothic" w:cs="MS Gothic"/>
          <w:sz w:val="27"/>
          <w:szCs w:val="27"/>
        </w:rPr>
      </w:pPr>
      <w:r>
        <w:rPr>
          <w:sz w:val="27"/>
          <w:szCs w:val="27"/>
          <w:i/>
          <w:iCs/>
          <w:color w:val="1F2329"/>
          <w:spacing w:val="-21"/>
        </w:rPr>
        <w:t>KV</w:t>
      </w:r>
      <w:r>
        <w:rPr>
          <w:sz w:val="27"/>
          <w:szCs w:val="27"/>
          <w:i/>
          <w:iCs/>
          <w:color w:val="1F2329"/>
          <w:spacing w:val="-31"/>
        </w:rPr>
        <w:t xml:space="preserve"> </w:t>
      </w:r>
      <w:r>
        <w:rPr>
          <w:sz w:val="27"/>
          <w:szCs w:val="27"/>
          <w:i/>
          <w:iCs/>
          <w:color w:val="1F2329"/>
          <w:spacing w:val="-21"/>
        </w:rPr>
        <w:t>cache</w:t>
      </w:r>
      <w:r>
        <w:rPr>
          <w:rFonts w:ascii="Microsoft YaHei" w:hAnsi="Microsoft YaHei" w:eastAsia="Microsoft YaHei" w:cs="Microsoft YaHei"/>
          <w:sz w:val="27"/>
          <w:szCs w:val="27"/>
          <w:color w:val="1F2329"/>
          <w:spacing w:val="-21"/>
        </w:rPr>
        <w:t>⼤⼩</w:t>
      </w:r>
      <w:r>
        <w:rPr>
          <w:rFonts w:ascii="Microsoft YaHei" w:hAnsi="Microsoft YaHei" w:eastAsia="Microsoft YaHei" w:cs="Microsoft YaHei"/>
          <w:sz w:val="27"/>
          <w:szCs w:val="27"/>
          <w:color w:val="1F2329"/>
          <w:spacing w:val="18"/>
        </w:rPr>
        <w:t xml:space="preserve"> </w:t>
      </w:r>
      <w:r>
        <w:rPr>
          <w:rFonts w:ascii="MS Gothic" w:hAnsi="MS Gothic" w:eastAsia="MS Gothic" w:cs="MS Gothic"/>
          <w:sz w:val="27"/>
          <w:szCs w:val="27"/>
          <w:color w:val="1F2329"/>
          <w:spacing w:val="-21"/>
        </w:rPr>
        <w:t>=</w:t>
      </w:r>
      <w:r>
        <w:rPr>
          <w:rFonts w:ascii="MS Gothic" w:hAnsi="MS Gothic" w:eastAsia="MS Gothic" w:cs="MS Gothic"/>
          <w:sz w:val="27"/>
          <w:szCs w:val="27"/>
          <w:color w:val="1F2329"/>
          <w:spacing w:val="-46"/>
        </w:rPr>
        <w:t xml:space="preserve"> </w:t>
      </w:r>
      <w:r>
        <w:rPr>
          <w:rFonts w:ascii="MS Gothic" w:hAnsi="MS Gothic" w:eastAsia="MS Gothic" w:cs="MS Gothic"/>
          <w:sz w:val="27"/>
          <w:szCs w:val="27"/>
          <w:color w:val="1F2329"/>
          <w:spacing w:val="-21"/>
        </w:rPr>
        <w:t>2</w:t>
      </w:r>
      <w:r>
        <w:rPr>
          <w:rFonts w:ascii="MS Gothic" w:hAnsi="MS Gothic" w:eastAsia="MS Gothic" w:cs="MS Gothic"/>
          <w:sz w:val="27"/>
          <w:szCs w:val="27"/>
          <w:color w:val="1F2329"/>
          <w:spacing w:val="-36"/>
        </w:rPr>
        <w:t xml:space="preserve"> </w:t>
      </w:r>
      <w:r>
        <w:rPr>
          <w:rFonts w:ascii="MS Gothic" w:hAnsi="MS Gothic" w:eastAsia="MS Gothic" w:cs="MS Gothic"/>
          <w:sz w:val="27"/>
          <w:szCs w:val="27"/>
          <w:color w:val="1F2329"/>
          <w:spacing w:val="-21"/>
        </w:rPr>
        <w:t>×</w:t>
      </w:r>
      <w:r>
        <w:rPr>
          <w:rFonts w:ascii="MS Gothic" w:hAnsi="MS Gothic" w:eastAsia="MS Gothic" w:cs="MS Gothic"/>
          <w:sz w:val="27"/>
          <w:szCs w:val="27"/>
          <w:color w:val="1F2329"/>
          <w:spacing w:val="-61"/>
        </w:rPr>
        <w:t xml:space="preserve"> </w:t>
      </w:r>
      <w:r>
        <w:rPr>
          <w:rFonts w:ascii="MS Gothic" w:hAnsi="MS Gothic" w:eastAsia="MS Gothic" w:cs="MS Gothic"/>
          <w:sz w:val="27"/>
          <w:szCs w:val="27"/>
          <w:color w:val="1F2329"/>
          <w:spacing w:val="-21"/>
        </w:rPr>
        <w:t>2</w:t>
      </w:r>
      <w:r>
        <w:rPr>
          <w:rFonts w:ascii="MS Gothic" w:hAnsi="MS Gothic" w:eastAsia="MS Gothic" w:cs="MS Gothic"/>
          <w:sz w:val="27"/>
          <w:szCs w:val="27"/>
          <w:color w:val="1F2329"/>
          <w:spacing w:val="-36"/>
        </w:rPr>
        <w:t xml:space="preserve"> </w:t>
      </w:r>
      <w:r>
        <w:rPr>
          <w:rFonts w:ascii="MS Gothic" w:hAnsi="MS Gothic" w:eastAsia="MS Gothic" w:cs="MS Gothic"/>
          <w:sz w:val="27"/>
          <w:szCs w:val="27"/>
          <w:color w:val="1F2329"/>
          <w:spacing w:val="-21"/>
        </w:rPr>
        <w:t>×</w:t>
      </w:r>
      <w:r>
        <w:rPr>
          <w:rFonts w:ascii="MS Gothic" w:hAnsi="MS Gothic" w:eastAsia="MS Gothic" w:cs="MS Gothic"/>
          <w:sz w:val="27"/>
          <w:szCs w:val="27"/>
          <w:color w:val="1F2329"/>
          <w:spacing w:val="-63"/>
        </w:rPr>
        <w:t xml:space="preserve"> </w:t>
      </w:r>
      <w:r>
        <w:rPr>
          <w:rFonts w:ascii="MS Gothic" w:hAnsi="MS Gothic" w:eastAsia="MS Gothic" w:cs="MS Gothic"/>
          <w:sz w:val="27"/>
          <w:szCs w:val="27"/>
          <w:color w:val="1F2329"/>
          <w:spacing w:val="-21"/>
        </w:rPr>
        <w:t>96</w:t>
      </w:r>
      <w:r>
        <w:rPr>
          <w:rFonts w:ascii="MS Gothic" w:hAnsi="MS Gothic" w:eastAsia="MS Gothic" w:cs="MS Gothic"/>
          <w:sz w:val="27"/>
          <w:szCs w:val="27"/>
          <w:color w:val="1F2329"/>
          <w:spacing w:val="-36"/>
        </w:rPr>
        <w:t xml:space="preserve"> </w:t>
      </w:r>
      <w:r>
        <w:rPr>
          <w:rFonts w:ascii="MS Gothic" w:hAnsi="MS Gothic" w:eastAsia="MS Gothic" w:cs="MS Gothic"/>
          <w:sz w:val="27"/>
          <w:szCs w:val="27"/>
          <w:color w:val="1F2329"/>
          <w:spacing w:val="-21"/>
        </w:rPr>
        <w:t>×</w:t>
      </w:r>
      <w:r>
        <w:rPr>
          <w:rFonts w:ascii="MS Gothic" w:hAnsi="MS Gothic" w:eastAsia="MS Gothic" w:cs="MS Gothic"/>
          <w:sz w:val="27"/>
          <w:szCs w:val="27"/>
          <w:color w:val="1F2329"/>
          <w:spacing w:val="-52"/>
        </w:rPr>
        <w:t xml:space="preserve"> </w:t>
      </w:r>
      <w:r>
        <w:rPr>
          <w:rFonts w:ascii="MS Gothic" w:hAnsi="MS Gothic" w:eastAsia="MS Gothic" w:cs="MS Gothic"/>
          <w:sz w:val="27"/>
          <w:szCs w:val="27"/>
          <w:color w:val="1F2329"/>
          <w:spacing w:val="-21"/>
        </w:rPr>
        <w:t>12,</w:t>
      </w:r>
      <w:r>
        <w:rPr>
          <w:rFonts w:ascii="MS Gothic" w:hAnsi="MS Gothic" w:eastAsia="MS Gothic" w:cs="MS Gothic"/>
          <w:sz w:val="27"/>
          <w:szCs w:val="27"/>
          <w:color w:val="1F2329"/>
          <w:spacing w:val="-77"/>
        </w:rPr>
        <w:t xml:space="preserve"> </w:t>
      </w:r>
      <w:r>
        <w:rPr>
          <w:rFonts w:ascii="MS Gothic" w:hAnsi="MS Gothic" w:eastAsia="MS Gothic" w:cs="MS Gothic"/>
          <w:sz w:val="27"/>
          <w:szCs w:val="27"/>
          <w:color w:val="1F2329"/>
          <w:spacing w:val="-21"/>
        </w:rPr>
        <w:t>288</w:t>
      </w:r>
      <w:r>
        <w:rPr>
          <w:rFonts w:ascii="MS Gothic" w:hAnsi="MS Gothic" w:eastAsia="MS Gothic" w:cs="MS Gothic"/>
          <w:sz w:val="27"/>
          <w:szCs w:val="27"/>
          <w:color w:val="1F2329"/>
          <w:spacing w:val="-35"/>
        </w:rPr>
        <w:t xml:space="preserve"> </w:t>
      </w:r>
      <w:r>
        <w:rPr>
          <w:rFonts w:ascii="MS Gothic" w:hAnsi="MS Gothic" w:eastAsia="MS Gothic" w:cs="MS Gothic"/>
          <w:sz w:val="27"/>
          <w:szCs w:val="27"/>
          <w:color w:val="1F2329"/>
          <w:spacing w:val="-21"/>
        </w:rPr>
        <w:t>×</w:t>
      </w:r>
      <w:r>
        <w:rPr>
          <w:rFonts w:ascii="MS Gothic" w:hAnsi="MS Gothic" w:eastAsia="MS Gothic" w:cs="MS Gothic"/>
          <w:sz w:val="27"/>
          <w:szCs w:val="27"/>
          <w:color w:val="1F2329"/>
          <w:spacing w:val="-67"/>
        </w:rPr>
        <w:t xml:space="preserve"> </w:t>
      </w:r>
      <w:r>
        <w:rPr>
          <w:rFonts w:ascii="MS Gothic" w:hAnsi="MS Gothic" w:eastAsia="MS Gothic" w:cs="MS Gothic"/>
          <w:sz w:val="27"/>
          <w:szCs w:val="27"/>
          <w:color w:val="1F2329"/>
          <w:spacing w:val="-21"/>
        </w:rPr>
        <w:t>4096</w:t>
      </w:r>
      <w:r>
        <w:rPr>
          <w:rFonts w:ascii="MS Gothic" w:hAnsi="MS Gothic" w:eastAsia="MS Gothic" w:cs="MS Gothic"/>
          <w:sz w:val="27"/>
          <w:szCs w:val="27"/>
          <w:color w:val="1F2329"/>
          <w:spacing w:val="-36"/>
        </w:rPr>
        <w:t xml:space="preserve"> </w:t>
      </w:r>
      <w:r>
        <w:rPr>
          <w:rFonts w:ascii="MS Gothic" w:hAnsi="MS Gothic" w:eastAsia="MS Gothic" w:cs="MS Gothic"/>
          <w:sz w:val="27"/>
          <w:szCs w:val="27"/>
          <w:color w:val="1F2329"/>
          <w:spacing w:val="-21"/>
        </w:rPr>
        <w:t>×</w:t>
      </w:r>
      <w:r>
        <w:rPr>
          <w:rFonts w:ascii="MS Gothic" w:hAnsi="MS Gothic" w:eastAsia="MS Gothic" w:cs="MS Gothic"/>
          <w:sz w:val="27"/>
          <w:szCs w:val="27"/>
          <w:color w:val="1F2329"/>
          <w:spacing w:val="-67"/>
        </w:rPr>
        <w:t xml:space="preserve"> </w:t>
      </w:r>
      <w:r>
        <w:rPr>
          <w:rFonts w:ascii="MS Gothic" w:hAnsi="MS Gothic" w:eastAsia="MS Gothic" w:cs="MS Gothic"/>
          <w:sz w:val="27"/>
          <w:szCs w:val="27"/>
          <w:color w:val="1F2329"/>
          <w:spacing w:val="-21"/>
        </w:rPr>
        <w:t>4(</w:t>
      </w:r>
      <w:r>
        <w:rPr>
          <w:sz w:val="27"/>
          <w:szCs w:val="27"/>
          <w:i/>
          <w:iCs/>
          <w:color w:val="1F2329"/>
          <w:spacing w:val="-21"/>
        </w:rPr>
        <w:t>bytes</w:t>
      </w:r>
      <w:r>
        <w:rPr>
          <w:rFonts w:ascii="MS Gothic" w:hAnsi="MS Gothic" w:eastAsia="MS Gothic" w:cs="MS Gothic"/>
          <w:sz w:val="27"/>
          <w:szCs w:val="27"/>
          <w:color w:val="1F2329"/>
          <w:spacing w:val="-21"/>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21"/>
        </w:rPr>
        <w:t>=</w:t>
      </w:r>
      <w:r>
        <w:rPr>
          <w:rFonts w:ascii="MS Gothic" w:hAnsi="MS Gothic" w:eastAsia="MS Gothic" w:cs="MS Gothic"/>
          <w:sz w:val="27"/>
          <w:szCs w:val="27"/>
          <w:color w:val="1F2329"/>
          <w:spacing w:val="-52"/>
        </w:rPr>
        <w:t xml:space="preserve"> </w:t>
      </w:r>
      <w:r>
        <w:rPr>
          <w:rFonts w:ascii="MS Gothic" w:hAnsi="MS Gothic" w:eastAsia="MS Gothic" w:cs="MS Gothic"/>
          <w:sz w:val="27"/>
          <w:szCs w:val="27"/>
          <w:color w:val="1F2329"/>
          <w:spacing w:val="-21"/>
        </w:rPr>
        <w:t>4</w:t>
      </w:r>
      <w:r>
        <w:rPr>
          <w:rFonts w:ascii="MS Gothic" w:hAnsi="MS Gothic" w:eastAsia="MS Gothic" w:cs="MS Gothic"/>
          <w:sz w:val="27"/>
          <w:szCs w:val="27"/>
          <w:color w:val="1F2329"/>
          <w:spacing w:val="-36"/>
        </w:rPr>
        <w:t xml:space="preserve"> </w:t>
      </w:r>
      <w:r>
        <w:rPr>
          <w:rFonts w:ascii="MS Gothic" w:hAnsi="MS Gothic" w:eastAsia="MS Gothic" w:cs="MS Gothic"/>
          <w:sz w:val="27"/>
          <w:szCs w:val="27"/>
          <w:color w:val="1F2329"/>
          <w:spacing w:val="-21"/>
        </w:rPr>
        <w:t>×</w:t>
      </w:r>
      <w:r>
        <w:rPr>
          <w:rFonts w:ascii="MS Gothic" w:hAnsi="MS Gothic" w:eastAsia="MS Gothic" w:cs="MS Gothic"/>
          <w:sz w:val="27"/>
          <w:szCs w:val="27"/>
          <w:color w:val="1F2329"/>
          <w:spacing w:val="-63"/>
        </w:rPr>
        <w:t xml:space="preserve"> </w:t>
      </w:r>
      <w:r>
        <w:rPr>
          <w:rFonts w:ascii="MS Gothic" w:hAnsi="MS Gothic" w:eastAsia="MS Gothic" w:cs="MS Gothic"/>
          <w:sz w:val="27"/>
          <w:szCs w:val="27"/>
          <w:color w:val="1F2329"/>
          <w:spacing w:val="-21"/>
        </w:rPr>
        <w:t>96</w:t>
      </w:r>
      <w:r>
        <w:rPr>
          <w:rFonts w:ascii="MS Gothic" w:hAnsi="MS Gothic" w:eastAsia="MS Gothic" w:cs="MS Gothic"/>
          <w:sz w:val="27"/>
          <w:szCs w:val="27"/>
          <w:color w:val="1F2329"/>
          <w:spacing w:val="-36"/>
        </w:rPr>
        <w:t xml:space="preserve"> </w:t>
      </w:r>
      <w:r>
        <w:rPr>
          <w:rFonts w:ascii="MS Gothic" w:hAnsi="MS Gothic" w:eastAsia="MS Gothic" w:cs="MS Gothic"/>
          <w:sz w:val="27"/>
          <w:szCs w:val="27"/>
          <w:color w:val="1F2329"/>
          <w:spacing w:val="-21"/>
        </w:rPr>
        <w:t>×</w:t>
      </w:r>
      <w:r>
        <w:rPr>
          <w:rFonts w:ascii="MS Gothic" w:hAnsi="MS Gothic" w:eastAsia="MS Gothic" w:cs="MS Gothic"/>
          <w:sz w:val="27"/>
          <w:szCs w:val="27"/>
          <w:color w:val="1F2329"/>
          <w:spacing w:val="-52"/>
        </w:rPr>
        <w:t xml:space="preserve"> </w:t>
      </w:r>
      <w:r>
        <w:rPr>
          <w:rFonts w:ascii="MS Gothic" w:hAnsi="MS Gothic" w:eastAsia="MS Gothic" w:cs="MS Gothic"/>
          <w:sz w:val="27"/>
          <w:szCs w:val="27"/>
          <w:color w:val="1F2329"/>
          <w:spacing w:val="-21"/>
        </w:rPr>
        <w:t>12,</w:t>
      </w:r>
      <w:r>
        <w:rPr>
          <w:rFonts w:ascii="MS Gothic" w:hAnsi="MS Gothic" w:eastAsia="MS Gothic" w:cs="MS Gothic"/>
          <w:sz w:val="27"/>
          <w:szCs w:val="27"/>
          <w:color w:val="1F2329"/>
          <w:spacing w:val="-77"/>
        </w:rPr>
        <w:t xml:space="preserve"> </w:t>
      </w:r>
      <w:r>
        <w:rPr>
          <w:rFonts w:ascii="MS Gothic" w:hAnsi="MS Gothic" w:eastAsia="MS Gothic" w:cs="MS Gothic"/>
          <w:sz w:val="27"/>
          <w:szCs w:val="27"/>
          <w:color w:val="1F2329"/>
          <w:spacing w:val="-21"/>
        </w:rPr>
        <w:t>288</w:t>
      </w:r>
      <w:r>
        <w:rPr>
          <w:rFonts w:ascii="MS Gothic" w:hAnsi="MS Gothic" w:eastAsia="MS Gothic" w:cs="MS Gothic"/>
          <w:sz w:val="27"/>
          <w:szCs w:val="27"/>
          <w:color w:val="1F2329"/>
          <w:spacing w:val="-35"/>
        </w:rPr>
        <w:t xml:space="preserve"> </w:t>
      </w:r>
      <w:r>
        <w:rPr>
          <w:rFonts w:ascii="MS Gothic" w:hAnsi="MS Gothic" w:eastAsia="MS Gothic" w:cs="MS Gothic"/>
          <w:sz w:val="27"/>
          <w:szCs w:val="27"/>
          <w:color w:val="1F2329"/>
          <w:spacing w:val="-21"/>
        </w:rPr>
        <w:t>×</w:t>
      </w:r>
      <w:r>
        <w:rPr>
          <w:rFonts w:ascii="MS Gothic" w:hAnsi="MS Gothic" w:eastAsia="MS Gothic" w:cs="MS Gothic"/>
          <w:sz w:val="27"/>
          <w:szCs w:val="27"/>
          <w:color w:val="1F2329"/>
        </w:rPr>
        <w:t xml:space="preserve"> </w:t>
      </w:r>
      <w:r>
        <w:rPr>
          <w:rFonts w:ascii="MS Gothic" w:hAnsi="MS Gothic" w:eastAsia="MS Gothic" w:cs="MS Gothic"/>
          <w:sz w:val="27"/>
          <w:szCs w:val="27"/>
          <w:color w:val="1F2329"/>
          <w:spacing w:val="-12"/>
        </w:rPr>
        <w:t>4096</w:t>
      </w:r>
      <w:r>
        <w:rPr>
          <w:rFonts w:ascii="MS Gothic" w:hAnsi="MS Gothic" w:eastAsia="MS Gothic" w:cs="MS Gothic"/>
          <w:sz w:val="27"/>
          <w:szCs w:val="27"/>
          <w:color w:val="1F2329"/>
          <w:spacing w:val="-35"/>
        </w:rPr>
        <w:t xml:space="preserve"> </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68"/>
        </w:rPr>
        <w:t xml:space="preserve"> </w:t>
      </w:r>
      <w:r>
        <w:rPr>
          <w:rFonts w:ascii="MS Gothic" w:hAnsi="MS Gothic" w:eastAsia="MS Gothic" w:cs="MS Gothic"/>
          <w:sz w:val="27"/>
          <w:szCs w:val="27"/>
          <w:color w:val="1F2329"/>
          <w:spacing w:val="-12"/>
        </w:rPr>
        <w:t>4(</w:t>
      </w:r>
      <w:r>
        <w:rPr>
          <w:sz w:val="27"/>
          <w:szCs w:val="27"/>
          <w:i/>
          <w:iCs/>
          <w:color w:val="1F2329"/>
          <w:spacing w:val="-12"/>
        </w:rPr>
        <w:t>bytes</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44"/>
        </w:rPr>
        <w:t xml:space="preserve"> </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52"/>
        </w:rPr>
        <w:t xml:space="preserve"> </w:t>
      </w:r>
      <w:r>
        <w:rPr>
          <w:rFonts w:ascii="MS Gothic" w:hAnsi="MS Gothic" w:eastAsia="MS Gothic" w:cs="MS Gothic"/>
          <w:sz w:val="27"/>
          <w:szCs w:val="27"/>
          <w:color w:val="1F2329"/>
          <w:spacing w:val="-12"/>
        </w:rPr>
        <w:t>4</w:t>
      </w:r>
      <w:r>
        <w:rPr>
          <w:rFonts w:ascii="MS Gothic" w:hAnsi="MS Gothic" w:eastAsia="MS Gothic" w:cs="MS Gothic"/>
          <w:sz w:val="27"/>
          <w:szCs w:val="27"/>
          <w:color w:val="1F2329"/>
          <w:spacing w:val="-36"/>
        </w:rPr>
        <w:t xml:space="preserve"> </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64"/>
        </w:rPr>
        <w:t xml:space="preserve"> </w:t>
      </w:r>
      <w:r>
        <w:rPr>
          <w:rFonts w:ascii="MS Gothic" w:hAnsi="MS Gothic" w:eastAsia="MS Gothic" w:cs="MS Gothic"/>
          <w:sz w:val="27"/>
          <w:szCs w:val="27"/>
          <w:color w:val="1F2329"/>
          <w:spacing w:val="-12"/>
        </w:rPr>
        <w:t>96</w:t>
      </w:r>
      <w:r>
        <w:rPr>
          <w:rFonts w:ascii="MS Gothic" w:hAnsi="MS Gothic" w:eastAsia="MS Gothic" w:cs="MS Gothic"/>
          <w:sz w:val="27"/>
          <w:szCs w:val="27"/>
          <w:color w:val="1F2329"/>
          <w:spacing w:val="-44"/>
        </w:rPr>
        <w:t xml:space="preserve"> </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49"/>
        </w:rPr>
        <w:t xml:space="preserve"> </w:t>
      </w:r>
      <w:r>
        <w:rPr>
          <w:rFonts w:ascii="MS Gothic" w:hAnsi="MS Gothic" w:eastAsia="MS Gothic" w:cs="MS Gothic"/>
          <w:sz w:val="27"/>
          <w:szCs w:val="27"/>
          <w:color w:val="1F2329"/>
          <w:spacing w:val="-12"/>
        </w:rPr>
        <w:t>384384</w:t>
      </w:r>
      <w:r>
        <w:rPr>
          <w:rFonts w:ascii="MS Gothic" w:hAnsi="MS Gothic" w:eastAsia="MS Gothic" w:cs="MS Gothic"/>
          <w:sz w:val="27"/>
          <w:szCs w:val="27"/>
          <w:color w:val="1F2329"/>
          <w:spacing w:val="-35"/>
        </w:rPr>
        <w:t xml:space="preserve"> </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53"/>
        </w:rPr>
        <w:t xml:space="preserve"> </w:t>
      </w:r>
      <w:r>
        <w:rPr>
          <w:rFonts w:ascii="MS Gothic" w:hAnsi="MS Gothic" w:eastAsia="MS Gothic" w:cs="MS Gothic"/>
          <w:sz w:val="27"/>
          <w:szCs w:val="27"/>
          <w:color w:val="1F2329"/>
          <w:spacing w:val="-12"/>
        </w:rPr>
        <w:t>12,</w:t>
      </w:r>
      <w:r>
        <w:rPr>
          <w:rFonts w:ascii="MS Gothic" w:hAnsi="MS Gothic" w:eastAsia="MS Gothic" w:cs="MS Gothic"/>
          <w:sz w:val="27"/>
          <w:szCs w:val="27"/>
          <w:color w:val="1F2329"/>
          <w:spacing w:val="-76"/>
        </w:rPr>
        <w:t xml:space="preserve"> </w:t>
      </w:r>
      <w:r>
        <w:rPr>
          <w:rFonts w:ascii="MS Gothic" w:hAnsi="MS Gothic" w:eastAsia="MS Gothic" w:cs="MS Gothic"/>
          <w:sz w:val="27"/>
          <w:szCs w:val="27"/>
          <w:color w:val="1F2329"/>
          <w:spacing w:val="-12"/>
        </w:rPr>
        <w:t>288</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13"/>
        </w:rPr>
        <w:t>=</w:t>
      </w:r>
      <w:r>
        <w:rPr>
          <w:rFonts w:ascii="MS Gothic" w:hAnsi="MS Gothic" w:eastAsia="MS Gothic" w:cs="MS Gothic"/>
          <w:sz w:val="27"/>
          <w:szCs w:val="27"/>
          <w:color w:val="1F2329"/>
          <w:spacing w:val="-52"/>
        </w:rPr>
        <w:t xml:space="preserve"> </w:t>
      </w:r>
      <w:r>
        <w:rPr>
          <w:rFonts w:ascii="MS Gothic" w:hAnsi="MS Gothic" w:eastAsia="MS Gothic" w:cs="MS Gothic"/>
          <w:sz w:val="27"/>
          <w:szCs w:val="27"/>
          <w:color w:val="1F2329"/>
          <w:spacing w:val="-13"/>
        </w:rPr>
        <w:t>4,</w:t>
      </w:r>
      <w:r>
        <w:rPr>
          <w:rFonts w:ascii="MS Gothic" w:hAnsi="MS Gothic" w:eastAsia="MS Gothic" w:cs="MS Gothic"/>
          <w:sz w:val="27"/>
          <w:szCs w:val="27"/>
          <w:color w:val="1F2329"/>
          <w:spacing w:val="-75"/>
        </w:rPr>
        <w:t xml:space="preserve"> </w:t>
      </w:r>
      <w:r>
        <w:rPr>
          <w:rFonts w:ascii="MS Gothic" w:hAnsi="MS Gothic" w:eastAsia="MS Gothic" w:cs="MS Gothic"/>
          <w:sz w:val="27"/>
          <w:szCs w:val="27"/>
          <w:color w:val="1F2329"/>
          <w:spacing w:val="-13"/>
        </w:rPr>
        <w:t>718,</w:t>
      </w:r>
      <w:r>
        <w:rPr>
          <w:rFonts w:ascii="MS Gothic" w:hAnsi="MS Gothic" w:eastAsia="MS Gothic" w:cs="MS Gothic"/>
          <w:sz w:val="27"/>
          <w:szCs w:val="27"/>
          <w:color w:val="1F2329"/>
          <w:spacing w:val="-77"/>
        </w:rPr>
        <w:t xml:space="preserve"> </w:t>
      </w:r>
      <w:r>
        <w:rPr>
          <w:rFonts w:ascii="MS Gothic" w:hAnsi="MS Gothic" w:eastAsia="MS Gothic" w:cs="MS Gothic"/>
          <w:sz w:val="27"/>
          <w:szCs w:val="27"/>
          <w:color w:val="1F2329"/>
          <w:spacing w:val="-13"/>
        </w:rPr>
        <w:t>5924,</w:t>
      </w:r>
      <w:r>
        <w:rPr>
          <w:rFonts w:ascii="MS Gothic" w:hAnsi="MS Gothic" w:eastAsia="MS Gothic" w:cs="MS Gothic"/>
          <w:sz w:val="27"/>
          <w:szCs w:val="27"/>
          <w:color w:val="1F2329"/>
          <w:spacing w:val="-75"/>
        </w:rPr>
        <w:t xml:space="preserve"> </w:t>
      </w:r>
      <w:r>
        <w:rPr>
          <w:rFonts w:ascii="MS Gothic" w:hAnsi="MS Gothic" w:eastAsia="MS Gothic" w:cs="MS Gothic"/>
          <w:sz w:val="27"/>
          <w:szCs w:val="27"/>
          <w:color w:val="1F2329"/>
          <w:spacing w:val="-13"/>
        </w:rPr>
        <w:t>718,</w:t>
      </w:r>
      <w:r>
        <w:rPr>
          <w:rFonts w:ascii="MS Gothic" w:hAnsi="MS Gothic" w:eastAsia="MS Gothic" w:cs="MS Gothic"/>
          <w:sz w:val="27"/>
          <w:szCs w:val="27"/>
          <w:color w:val="1F2329"/>
          <w:spacing w:val="-76"/>
        </w:rPr>
        <w:t xml:space="preserve"> </w:t>
      </w:r>
      <w:r>
        <w:rPr>
          <w:rFonts w:ascii="MS Gothic" w:hAnsi="MS Gothic" w:eastAsia="MS Gothic" w:cs="MS Gothic"/>
          <w:sz w:val="27"/>
          <w:szCs w:val="27"/>
          <w:color w:val="1F2329"/>
          <w:spacing w:val="-13"/>
        </w:rPr>
        <w:t>592</w:t>
      </w:r>
      <w:r>
        <w:rPr>
          <w:rFonts w:ascii="MS Gothic" w:hAnsi="MS Gothic" w:eastAsia="MS Gothic" w:cs="MS Gothic"/>
          <w:sz w:val="27"/>
          <w:szCs w:val="27"/>
          <w:color w:val="1F2329"/>
          <w:spacing w:val="-36"/>
        </w:rPr>
        <w:t xml:space="preserve"> </w:t>
      </w:r>
      <w:r>
        <w:rPr>
          <w:rFonts w:ascii="MS Gothic" w:hAnsi="MS Gothic" w:eastAsia="MS Gothic" w:cs="MS Gothic"/>
          <w:sz w:val="27"/>
          <w:szCs w:val="27"/>
          <w:color w:val="1F2329"/>
          <w:spacing w:val="-13"/>
        </w:rPr>
        <w:t>×</w:t>
      </w:r>
      <w:r>
        <w:rPr>
          <w:rFonts w:ascii="MS Gothic" w:hAnsi="MS Gothic" w:eastAsia="MS Gothic" w:cs="MS Gothic"/>
          <w:sz w:val="27"/>
          <w:szCs w:val="27"/>
          <w:color w:val="1F2329"/>
          <w:spacing w:val="-66"/>
        </w:rPr>
        <w:t xml:space="preserve"> </w:t>
      </w:r>
      <w:r>
        <w:rPr>
          <w:rFonts w:ascii="MS Gothic" w:hAnsi="MS Gothic" w:eastAsia="MS Gothic" w:cs="MS Gothic"/>
          <w:sz w:val="27"/>
          <w:szCs w:val="27"/>
          <w:color w:val="1F2329"/>
          <w:spacing w:val="-13"/>
        </w:rPr>
        <w:t>4096</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13"/>
        </w:rPr>
        <w:t>=</w:t>
      </w:r>
      <w:r>
        <w:rPr>
          <w:rFonts w:ascii="MS Gothic" w:hAnsi="MS Gothic" w:eastAsia="MS Gothic" w:cs="MS Gothic"/>
          <w:sz w:val="27"/>
          <w:szCs w:val="27"/>
          <w:color w:val="1F2329"/>
        </w:rPr>
        <w:t xml:space="preserve"> </w:t>
      </w:r>
      <w:r>
        <w:rPr>
          <w:rFonts w:ascii="MS Gothic" w:hAnsi="MS Gothic" w:eastAsia="MS Gothic" w:cs="MS Gothic"/>
          <w:sz w:val="27"/>
          <w:szCs w:val="27"/>
          <w:color w:val="1F2329"/>
          <w:spacing w:val="-12"/>
        </w:rPr>
        <w:t>19,</w:t>
      </w:r>
      <w:r>
        <w:rPr>
          <w:rFonts w:ascii="MS Gothic" w:hAnsi="MS Gothic" w:eastAsia="MS Gothic" w:cs="MS Gothic"/>
          <w:sz w:val="27"/>
          <w:szCs w:val="27"/>
          <w:color w:val="1F2329"/>
          <w:spacing w:val="-79"/>
        </w:rPr>
        <w:t xml:space="preserve"> </w:t>
      </w:r>
      <w:r>
        <w:rPr>
          <w:rFonts w:ascii="MS Gothic" w:hAnsi="MS Gothic" w:eastAsia="MS Gothic" w:cs="MS Gothic"/>
          <w:sz w:val="27"/>
          <w:szCs w:val="27"/>
          <w:color w:val="1F2329"/>
          <w:spacing w:val="-12"/>
        </w:rPr>
        <w:t>329,</w:t>
      </w:r>
      <w:r>
        <w:rPr>
          <w:rFonts w:ascii="MS Gothic" w:hAnsi="MS Gothic" w:eastAsia="MS Gothic" w:cs="MS Gothic"/>
          <w:sz w:val="27"/>
          <w:szCs w:val="27"/>
          <w:color w:val="1F2329"/>
          <w:spacing w:val="-79"/>
        </w:rPr>
        <w:t xml:space="preserve"> </w:t>
      </w:r>
      <w:r>
        <w:rPr>
          <w:rFonts w:ascii="MS Gothic" w:hAnsi="MS Gothic" w:eastAsia="MS Gothic" w:cs="MS Gothic"/>
          <w:sz w:val="27"/>
          <w:szCs w:val="27"/>
          <w:color w:val="1F2329"/>
          <w:spacing w:val="-12"/>
        </w:rPr>
        <w:t>373,</w:t>
      </w:r>
      <w:r>
        <w:rPr>
          <w:rFonts w:ascii="MS Gothic" w:hAnsi="MS Gothic" w:eastAsia="MS Gothic" w:cs="MS Gothic"/>
          <w:sz w:val="27"/>
          <w:szCs w:val="27"/>
          <w:color w:val="1F2329"/>
          <w:spacing w:val="-78"/>
        </w:rPr>
        <w:t xml:space="preserve"> </w:t>
      </w:r>
      <w:r>
        <w:rPr>
          <w:rFonts w:ascii="MS Gothic" w:hAnsi="MS Gothic" w:eastAsia="MS Gothic" w:cs="MS Gothic"/>
          <w:sz w:val="27"/>
          <w:szCs w:val="27"/>
          <w:color w:val="1F2329"/>
          <w:spacing w:val="-12"/>
        </w:rPr>
        <w:t>95219,</w:t>
      </w:r>
      <w:r>
        <w:rPr>
          <w:rFonts w:ascii="MS Gothic" w:hAnsi="MS Gothic" w:eastAsia="MS Gothic" w:cs="MS Gothic"/>
          <w:sz w:val="27"/>
          <w:szCs w:val="27"/>
          <w:color w:val="1F2329"/>
          <w:spacing w:val="-79"/>
        </w:rPr>
        <w:t xml:space="preserve"> </w:t>
      </w:r>
      <w:r>
        <w:rPr>
          <w:rFonts w:ascii="MS Gothic" w:hAnsi="MS Gothic" w:eastAsia="MS Gothic" w:cs="MS Gothic"/>
          <w:sz w:val="27"/>
          <w:szCs w:val="27"/>
          <w:color w:val="1F2329"/>
          <w:spacing w:val="-12"/>
        </w:rPr>
        <w:t>329,</w:t>
      </w:r>
      <w:r>
        <w:rPr>
          <w:rFonts w:ascii="MS Gothic" w:hAnsi="MS Gothic" w:eastAsia="MS Gothic" w:cs="MS Gothic"/>
          <w:sz w:val="27"/>
          <w:szCs w:val="27"/>
          <w:color w:val="1F2329"/>
          <w:spacing w:val="-79"/>
        </w:rPr>
        <w:t xml:space="preserve"> </w:t>
      </w:r>
      <w:r>
        <w:rPr>
          <w:rFonts w:ascii="MS Gothic" w:hAnsi="MS Gothic" w:eastAsia="MS Gothic" w:cs="MS Gothic"/>
          <w:sz w:val="27"/>
          <w:szCs w:val="27"/>
          <w:color w:val="1F2329"/>
          <w:spacing w:val="-12"/>
        </w:rPr>
        <w:t>373,</w:t>
      </w:r>
      <w:r>
        <w:rPr>
          <w:rFonts w:ascii="MS Gothic" w:hAnsi="MS Gothic" w:eastAsia="MS Gothic" w:cs="MS Gothic"/>
          <w:sz w:val="27"/>
          <w:szCs w:val="27"/>
          <w:color w:val="1F2329"/>
          <w:spacing w:val="-79"/>
        </w:rPr>
        <w:t xml:space="preserve"> </w:t>
      </w:r>
      <w:r>
        <w:rPr>
          <w:rFonts w:ascii="MS Gothic" w:hAnsi="MS Gothic" w:eastAsia="MS Gothic" w:cs="MS Gothic"/>
          <w:sz w:val="27"/>
          <w:szCs w:val="27"/>
          <w:color w:val="1F2329"/>
          <w:spacing w:val="-12"/>
        </w:rPr>
        <w:t>952</w:t>
      </w:r>
      <w:r>
        <w:rPr>
          <w:rFonts w:ascii="MS Gothic" w:hAnsi="MS Gothic" w:eastAsia="MS Gothic" w:cs="MS Gothic"/>
          <w:sz w:val="27"/>
          <w:szCs w:val="27"/>
          <w:color w:val="1F2329"/>
          <w:spacing w:val="-35"/>
        </w:rPr>
        <w:t xml:space="preserve"> </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66"/>
        </w:rPr>
        <w:t xml:space="preserve"> </w:t>
      </w:r>
      <w:r>
        <w:rPr>
          <w:rFonts w:ascii="MS Gothic" w:hAnsi="MS Gothic" w:eastAsia="MS Gothic" w:cs="MS Gothic"/>
          <w:sz w:val="27"/>
          <w:szCs w:val="27"/>
          <w:color w:val="1F2329"/>
          <w:spacing w:val="-12"/>
        </w:rPr>
        <w:t>4</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12"/>
        </w:rPr>
        <w:t>77,</w:t>
      </w:r>
      <w:r>
        <w:rPr>
          <w:rFonts w:ascii="MS Gothic" w:hAnsi="MS Gothic" w:eastAsia="MS Gothic" w:cs="MS Gothic"/>
          <w:sz w:val="27"/>
          <w:szCs w:val="27"/>
          <w:color w:val="1F2329"/>
          <w:spacing w:val="-78"/>
        </w:rPr>
        <w:t xml:space="preserve"> </w:t>
      </w:r>
      <w:r>
        <w:rPr>
          <w:rFonts w:ascii="MS Gothic" w:hAnsi="MS Gothic" w:eastAsia="MS Gothic" w:cs="MS Gothic"/>
          <w:sz w:val="27"/>
          <w:szCs w:val="27"/>
          <w:color w:val="1F2329"/>
          <w:spacing w:val="-12"/>
        </w:rPr>
        <w:t>317,495,</w:t>
      </w:r>
      <w:r>
        <w:rPr>
          <w:rFonts w:ascii="MS Gothic" w:hAnsi="MS Gothic" w:eastAsia="MS Gothic" w:cs="MS Gothic"/>
          <w:sz w:val="27"/>
          <w:szCs w:val="27"/>
          <w:color w:val="1F2329"/>
          <w:spacing w:val="-79"/>
        </w:rPr>
        <w:t xml:space="preserve"> </w:t>
      </w:r>
      <w:r>
        <w:rPr>
          <w:rFonts w:ascii="MS Gothic" w:hAnsi="MS Gothic" w:eastAsia="MS Gothic" w:cs="MS Gothic"/>
          <w:sz w:val="27"/>
          <w:szCs w:val="27"/>
          <w:color w:val="1F2329"/>
          <w:spacing w:val="-12"/>
        </w:rPr>
        <w:t>808(</w:t>
      </w:r>
      <w:r>
        <w:rPr>
          <w:sz w:val="27"/>
          <w:szCs w:val="27"/>
          <w:i/>
          <w:iCs/>
          <w:color w:val="1F2329"/>
          <w:spacing w:val="-12"/>
        </w:rPr>
        <w:t>bytes</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44"/>
        </w:rPr>
        <w:t xml:space="preserve"> </w:t>
      </w:r>
      <w:r>
        <w:rPr>
          <w:rFonts w:ascii="MS Gothic" w:hAnsi="MS Gothic" w:eastAsia="MS Gothic" w:cs="MS Gothic"/>
          <w:sz w:val="27"/>
          <w:szCs w:val="27"/>
          <w:color w:val="1F2329"/>
          <w:spacing w:val="-12"/>
        </w:rPr>
        <w:t>72</w:t>
      </w:r>
      <w:r>
        <w:rPr>
          <w:rFonts w:ascii="MS Gothic" w:hAnsi="MS Gothic" w:eastAsia="MS Gothic" w:cs="MS Gothic"/>
          <w:sz w:val="27"/>
          <w:szCs w:val="27"/>
          <w:color w:val="1F2329"/>
          <w:spacing w:val="-13"/>
        </w:rPr>
        <w:t>(</w:t>
      </w:r>
      <w:r>
        <w:rPr>
          <w:sz w:val="27"/>
          <w:szCs w:val="27"/>
          <w:i/>
          <w:iCs/>
          <w:color w:val="1F2329"/>
          <w:spacing w:val="-13"/>
        </w:rPr>
        <w:t>GB</w:t>
      </w:r>
      <w:r>
        <w:rPr>
          <w:rFonts w:ascii="MS Gothic" w:hAnsi="MS Gothic" w:eastAsia="MS Gothic" w:cs="MS Gothic"/>
          <w:sz w:val="27"/>
          <w:szCs w:val="27"/>
          <w:color w:val="1F2329"/>
          <w:spacing w:val="-13"/>
        </w:rPr>
        <w:t>)</w:t>
      </w:r>
    </w:p>
    <w:p>
      <w:pPr>
        <w:ind w:left="745"/>
        <w:spacing w:before="189"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最终结果：</w:t>
      </w:r>
    </w:p>
    <w:p>
      <w:pPr>
        <w:pStyle w:val="BodyText"/>
        <w:ind w:left="750" w:right="2469" w:hanging="5"/>
        <w:spacing w:before="194" w:line="301" w:lineRule="auto"/>
        <w:rPr>
          <w:rFonts w:ascii="Microsoft YaHei" w:hAnsi="Microsoft YaHei" w:eastAsia="Microsoft YaHei" w:cs="Microsoft YaHei"/>
          <w:sz w:val="30"/>
          <w:szCs w:val="30"/>
        </w:rPr>
      </w:pPr>
      <w:r>
        <w:rPr>
          <w:rFonts w:ascii="Microsoft YaHei" w:hAnsi="Microsoft YaHei" w:eastAsia="Microsoft YaHei" w:cs="Microsoft YaHei"/>
          <w:color w:val="1F2329"/>
          <w:spacing w:val="-4"/>
        </w:rPr>
        <w:t>在上述假设下</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4"/>
        </w:rPr>
        <w:t>，</w:t>
      </w:r>
      <w:r>
        <w:rPr>
          <w:color w:val="1F2329"/>
          <w:spacing w:val="-4"/>
        </w:rPr>
        <w:t>KV cache </w:t>
      </w:r>
      <w:r>
        <w:rPr>
          <w:rFonts w:ascii="Microsoft YaHei" w:hAnsi="Microsoft YaHei" w:eastAsia="Microsoft YaHei" w:cs="Microsoft YaHei"/>
          <w:color w:val="1F2329"/>
          <w:spacing w:val="-4"/>
        </w:rPr>
        <w:t>⼤约需要 </w:t>
      </w:r>
      <w:r>
        <w:rPr>
          <w:color w:val="1F2329"/>
          <w:spacing w:val="-4"/>
        </w:rPr>
        <w:t>72 GB </w:t>
      </w:r>
      <w:r>
        <w:rPr>
          <w:rFonts w:ascii="Microsoft YaHei" w:hAnsi="Microsoft YaHei" w:eastAsia="Microsoft YaHei" w:cs="Microsoft YaHei"/>
          <w:color w:val="1F2329"/>
          <w:spacing w:val="-4"/>
        </w:rPr>
        <w:t>的显存（若使⽤</w:t>
      </w:r>
      <w:r>
        <w:rPr>
          <w:rFonts w:ascii="Microsoft YaHei" w:hAnsi="Microsoft YaHei" w:eastAsia="Microsoft YaHei" w:cs="Microsoft YaHei"/>
          <w:color w:val="1F2329"/>
          <w:spacing w:val="29"/>
          <w:w w:val="101"/>
        </w:rPr>
        <w:t xml:space="preserve"> </w:t>
      </w:r>
      <w:r>
        <w:rPr>
          <w:color w:val="1F2329"/>
          <w:spacing w:val="-4"/>
        </w:rPr>
        <w:t>FP16 </w:t>
      </w:r>
      <w:r>
        <w:rPr>
          <w:rFonts w:ascii="Microsoft YaHei" w:hAnsi="Microsoft YaHei" w:eastAsia="Microsoft YaHei" w:cs="Microsoft YaHei"/>
          <w:color w:val="1F2329"/>
          <w:spacing w:val="-4"/>
        </w:rPr>
        <w:t>存储）。</w:t>
      </w:r>
      <w:r>
        <w:rPr>
          <w:rFonts w:ascii="Microsoft YaHei" w:hAnsi="Microsoft YaHei" w:eastAsia="Microsoft YaHei" w:cs="Microsoft YaHei"/>
          <w:color w:val="1F2329"/>
        </w:rPr>
        <w:t xml:space="preserve"> </w:t>
      </w:r>
      <w:r>
        <w:rPr>
          <w:rFonts w:ascii="Microsoft YaHei" w:hAnsi="Microsoft YaHei" w:eastAsia="Microsoft YaHei" w:cs="Microsoft YaHei"/>
          <w:sz w:val="30"/>
          <w:szCs w:val="30"/>
          <w:color w:val="1F2329"/>
          <w:spacing w:val="-2"/>
        </w:rPr>
        <w:t>公式揭⽰的增⻓规律</w:t>
      </w:r>
    </w:p>
    <w:p>
      <w:pPr>
        <w:pStyle w:val="BodyText"/>
        <w:ind w:left="792"/>
        <w:spacing w:line="475" w:lineRule="exact"/>
        <w:rPr>
          <w:rFonts w:ascii="Microsoft YaHei" w:hAnsi="Microsoft YaHei" w:eastAsia="Microsoft YaHei" w:cs="Microsoft YaHei"/>
        </w:rPr>
      </w:pPr>
      <w:r>
        <w:rPr>
          <w:sz w:val="33"/>
          <w:szCs w:val="33"/>
          <w:color w:val="1456F0"/>
          <w:spacing w:val="-4"/>
          <w:position w:val="4"/>
        </w:rPr>
        <w:t>•</w:t>
      </w:r>
      <w:r>
        <w:rPr>
          <w:sz w:val="33"/>
          <w:szCs w:val="33"/>
          <w:color w:val="1456F0"/>
          <w:spacing w:val="44"/>
          <w:position w:val="4"/>
        </w:rPr>
        <w:t xml:space="preserve">  </w:t>
      </w:r>
      <w:r>
        <w:rPr>
          <w:rFonts w:ascii="MS Gothic" w:hAnsi="MS Gothic" w:eastAsia="MS Gothic" w:cs="MS Gothic"/>
          <w:sz w:val="27"/>
          <w:szCs w:val="27"/>
          <w:color w:val="1F2329"/>
          <w:spacing w:val="-4"/>
          <w:position w:val="6"/>
        </w:rPr>
        <w:t>batch</w:t>
      </w:r>
      <w:r>
        <w:rPr>
          <w:rFonts w:ascii="MS Gothic" w:hAnsi="MS Gothic" w:eastAsia="MS Gothic" w:cs="MS Gothic"/>
          <w:sz w:val="27"/>
          <w:szCs w:val="27"/>
          <w:color w:val="1F2329"/>
          <w:spacing w:val="-71"/>
          <w:position w:val="6"/>
        </w:rPr>
        <w:t xml:space="preserve"> </w:t>
      </w:r>
      <w:r>
        <w:rPr>
          <w:color w:val="1F2329"/>
          <w:spacing w:val="-4"/>
          <w:position w:val="6"/>
        </w:rPr>
        <w:t>: </w:t>
      </w:r>
      <w:r>
        <w:rPr>
          <w:rFonts w:ascii="Microsoft YaHei" w:hAnsi="Microsoft YaHei" w:eastAsia="Microsoft YaHei" w:cs="Microsoft YaHei"/>
          <w:color w:val="1F2329"/>
          <w:spacing w:val="-4"/>
          <w:position w:val="6"/>
        </w:rPr>
        <w:t>同时处理的序列数量增加</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spacing w:val="-4"/>
          <w:position w:val="6"/>
        </w:rPr>
        <w:t>，显存需求线性增加。</w:t>
      </w:r>
    </w:p>
    <w:p>
      <w:pPr>
        <w:pStyle w:val="BodyText"/>
        <w:ind w:left="792"/>
        <w:spacing w:before="35" w:line="475" w:lineRule="exact"/>
        <w:rPr>
          <w:rFonts w:ascii="Microsoft YaHei" w:hAnsi="Microsoft YaHei" w:eastAsia="Microsoft YaHei" w:cs="Microsoft YaHei"/>
        </w:rPr>
      </w:pPr>
      <w:r>
        <w:rPr>
          <w:sz w:val="33"/>
          <w:szCs w:val="33"/>
          <w:color w:val="1456F0"/>
          <w:spacing w:val="-4"/>
          <w:position w:val="4"/>
        </w:rPr>
        <w:t>•</w:t>
      </w:r>
      <w:r>
        <w:rPr>
          <w:sz w:val="33"/>
          <w:szCs w:val="33"/>
          <w:color w:val="1456F0"/>
          <w:spacing w:val="37"/>
          <w:position w:val="4"/>
        </w:rPr>
        <w:t xml:space="preserve">  </w:t>
      </w:r>
      <w:r>
        <w:rPr>
          <w:rFonts w:ascii="MS Gothic" w:hAnsi="MS Gothic" w:eastAsia="MS Gothic" w:cs="MS Gothic"/>
          <w:sz w:val="27"/>
          <w:szCs w:val="27"/>
          <w:color w:val="1F2329"/>
          <w:spacing w:val="-4"/>
          <w:position w:val="6"/>
        </w:rPr>
        <w:t>seqlen</w:t>
      </w:r>
      <w:r>
        <w:rPr>
          <w:rFonts w:ascii="MS Gothic" w:hAnsi="MS Gothic" w:eastAsia="MS Gothic" w:cs="MS Gothic"/>
          <w:sz w:val="27"/>
          <w:szCs w:val="27"/>
          <w:color w:val="1F2329"/>
          <w:spacing w:val="-72"/>
          <w:position w:val="6"/>
        </w:rPr>
        <w:t xml:space="preserve"> </w:t>
      </w:r>
      <w:r>
        <w:rPr>
          <w:color w:val="1F2329"/>
          <w:spacing w:val="-4"/>
          <w:position w:val="6"/>
        </w:rPr>
        <w:t>: </w:t>
      </w:r>
      <w:r>
        <w:rPr>
          <w:rFonts w:ascii="Microsoft YaHei" w:hAnsi="Microsoft YaHei" w:eastAsia="Microsoft YaHei" w:cs="Microsoft YaHei"/>
          <w:color w:val="1F2329"/>
          <w:spacing w:val="-4"/>
          <w:position w:val="6"/>
        </w:rPr>
        <w:t>序列⻓度每增加⼀个 </w:t>
      </w:r>
      <w:r>
        <w:rPr>
          <w:color w:val="1F2329"/>
          <w:spacing w:val="-4"/>
          <w:position w:val="6"/>
        </w:rPr>
        <w:t>token</w:t>
      </w:r>
      <w:r>
        <w:rPr>
          <w:color w:val="1F2329"/>
          <w:spacing w:val="-34"/>
          <w:position w:val="6"/>
        </w:rPr>
        <w:t xml:space="preserve"> </w:t>
      </w:r>
      <w:r>
        <w:rPr>
          <w:rFonts w:ascii="Microsoft YaHei" w:hAnsi="Microsoft YaHei" w:eastAsia="Microsoft YaHei" w:cs="Microsoft YaHei"/>
          <w:color w:val="1F2329"/>
          <w:spacing w:val="-4"/>
          <w:position w:val="6"/>
        </w:rPr>
        <w:t>，显存需求</w:t>
      </w:r>
      <w:r>
        <w:rPr>
          <w:rFonts w:ascii="Microsoft YaHei" w:hAnsi="Microsoft YaHei" w:eastAsia="Microsoft YaHei" w:cs="Microsoft YaHei"/>
          <w:color w:val="1F2329"/>
          <w:spacing w:val="-5"/>
          <w:position w:val="6"/>
        </w:rPr>
        <w:t>线性增加。</w:t>
      </w:r>
    </w:p>
    <w:p>
      <w:pPr>
        <w:pStyle w:val="BodyText"/>
        <w:ind w:left="792"/>
        <w:spacing w:before="35" w:line="452" w:lineRule="exact"/>
        <w:rPr>
          <w:rFonts w:ascii="Microsoft YaHei" w:hAnsi="Microsoft YaHei" w:eastAsia="Microsoft YaHei" w:cs="Microsoft YaHei"/>
        </w:rPr>
      </w:pPr>
      <w:r>
        <w:rPr>
          <w:sz w:val="33"/>
          <w:szCs w:val="33"/>
          <w:color w:val="1456F0"/>
          <w:spacing w:val="-2"/>
          <w:position w:val="5"/>
        </w:rPr>
        <w:t>•</w:t>
      </w:r>
      <w:r>
        <w:rPr>
          <w:sz w:val="33"/>
          <w:szCs w:val="33"/>
          <w:color w:val="1456F0"/>
          <w:spacing w:val="35"/>
          <w:position w:val="5"/>
        </w:rPr>
        <w:t xml:space="preserve">  </w:t>
      </w:r>
      <w:r>
        <w:rPr>
          <w:sz w:val="27"/>
          <w:szCs w:val="27"/>
          <w:i/>
          <w:iCs/>
          <w:color w:val="1F2329"/>
          <w:spacing w:val="-2"/>
          <w:position w:val="8"/>
        </w:rPr>
        <w:t>n</w:t>
      </w:r>
      <w:r>
        <w:rPr>
          <w:sz w:val="18"/>
          <w:szCs w:val="18"/>
          <w:i/>
          <w:iCs/>
          <w:color w:val="1F2329"/>
          <w:spacing w:val="-2"/>
          <w:position w:val="4"/>
        </w:rPr>
        <w:t>layers</w:t>
      </w:r>
      <w:r>
        <w:rPr>
          <w:sz w:val="18"/>
          <w:szCs w:val="18"/>
          <w:i/>
          <w:iCs/>
          <w:color w:val="1F2329"/>
          <w:spacing w:val="42"/>
          <w:position w:val="4"/>
        </w:rPr>
        <w:t xml:space="preserve"> </w:t>
      </w:r>
      <w:r>
        <w:rPr>
          <w:color w:val="1F2329"/>
          <w:spacing w:val="-2"/>
          <w:position w:val="6"/>
        </w:rPr>
        <w:t>:</w:t>
      </w:r>
      <w:r>
        <w:rPr>
          <w:rFonts w:ascii="Microsoft YaHei" w:hAnsi="Microsoft YaHei" w:eastAsia="Microsoft YaHei" w:cs="Microsoft YaHei"/>
          <w:color w:val="1F2329"/>
          <w:spacing w:val="-2"/>
          <w:position w:val="6"/>
        </w:rPr>
        <w:t>模型越深</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2"/>
          <w:position w:val="6"/>
        </w:rPr>
        <w:t>，</w:t>
      </w:r>
      <w:r>
        <w:rPr>
          <w:color w:val="1F2329"/>
          <w:spacing w:val="-2"/>
          <w:position w:val="6"/>
        </w:rPr>
        <w:t>KV cache </w:t>
      </w:r>
      <w:r>
        <w:rPr>
          <w:rFonts w:ascii="Microsoft YaHei" w:hAnsi="Microsoft YaHei" w:eastAsia="Microsoft YaHei" w:cs="Microsoft YaHei"/>
          <w:color w:val="1F2329"/>
          <w:spacing w:val="-2"/>
          <w:position w:val="6"/>
        </w:rPr>
        <w:t>的显存占⽤</w:t>
      </w:r>
      <w:r>
        <w:rPr>
          <w:rFonts w:ascii="Microsoft YaHei" w:hAnsi="Microsoft YaHei" w:eastAsia="Microsoft YaHei" w:cs="Microsoft YaHei"/>
          <w:color w:val="1F2329"/>
          <w:spacing w:val="-3"/>
          <w:position w:val="6"/>
        </w:rPr>
        <w:t>越⾼。</w:t>
      </w:r>
    </w:p>
    <w:p>
      <w:pPr>
        <w:pStyle w:val="BodyText"/>
        <w:ind w:left="792"/>
        <w:spacing w:before="58" w:line="475" w:lineRule="exact"/>
        <w:rPr>
          <w:rFonts w:ascii="Microsoft YaHei" w:hAnsi="Microsoft YaHei" w:eastAsia="Microsoft YaHei" w:cs="Microsoft YaHei"/>
        </w:rPr>
      </w:pPr>
      <w:r>
        <w:rPr>
          <w:sz w:val="33"/>
          <w:szCs w:val="33"/>
          <w:color w:val="1456F0"/>
          <w:spacing w:val="-1"/>
          <w:position w:val="5"/>
        </w:rPr>
        <w:t>•</w:t>
      </w:r>
      <w:r>
        <w:rPr>
          <w:sz w:val="33"/>
          <w:szCs w:val="33"/>
          <w:color w:val="1456F0"/>
          <w:spacing w:val="37"/>
          <w:position w:val="5"/>
        </w:rPr>
        <w:t xml:space="preserve">  </w:t>
      </w:r>
      <w:r>
        <w:rPr>
          <w:sz w:val="27"/>
          <w:szCs w:val="27"/>
          <w:i/>
          <w:iCs/>
          <w:color w:val="1F2329"/>
          <w:spacing w:val="-1"/>
          <w:position w:val="7"/>
        </w:rPr>
        <w:t>d</w:t>
      </w:r>
      <w:r>
        <w:rPr>
          <w:sz w:val="18"/>
          <w:szCs w:val="18"/>
          <w:i/>
          <w:iCs/>
          <w:color w:val="1F2329"/>
          <w:spacing w:val="-1"/>
          <w:position w:val="4"/>
        </w:rPr>
        <w:t>model</w:t>
      </w:r>
      <w:r>
        <w:rPr>
          <w:sz w:val="18"/>
          <w:szCs w:val="18"/>
          <w:i/>
          <w:iCs/>
          <w:color w:val="1F2329"/>
          <w:spacing w:val="48"/>
          <w:w w:val="101"/>
          <w:position w:val="4"/>
        </w:rPr>
        <w:t xml:space="preserve"> </w:t>
      </w:r>
      <w:r>
        <w:rPr>
          <w:color w:val="1F2329"/>
          <w:spacing w:val="-1"/>
          <w:position w:val="6"/>
        </w:rPr>
        <w:t>: </w:t>
      </w:r>
      <w:r>
        <w:rPr>
          <w:rFonts w:ascii="Microsoft YaHei" w:hAnsi="Microsoft YaHei" w:eastAsia="Microsoft YaHei" w:cs="Microsoft YaHei"/>
          <w:color w:val="1F2329"/>
          <w:spacing w:val="-1"/>
          <w:position w:val="6"/>
        </w:rPr>
        <w:t>隐藏层维度和注意⼒头数量决定了每个 </w:t>
      </w:r>
      <w:r>
        <w:rPr>
          <w:color w:val="1F2329"/>
          <w:spacing w:val="-1"/>
          <w:position w:val="6"/>
        </w:rPr>
        <w:t>token </w:t>
      </w:r>
      <w:r>
        <w:rPr>
          <w:rFonts w:ascii="Microsoft YaHei" w:hAnsi="Microsoft YaHei" w:eastAsia="Microsoft YaHei" w:cs="Microsoft YaHei"/>
          <w:color w:val="1F2329"/>
          <w:spacing w:val="-1"/>
          <w:position w:val="6"/>
        </w:rPr>
        <w:t>的存储⼤⼩。</w:t>
      </w:r>
    </w:p>
    <w:p>
      <w:pPr>
        <w:pStyle w:val="BodyText"/>
        <w:ind w:left="745" w:right="1785" w:firstLine="46"/>
        <w:spacing w:before="33" w:line="294" w:lineRule="auto"/>
        <w:rPr>
          <w:rFonts w:ascii="Microsoft YaHei" w:hAnsi="Microsoft YaHei" w:eastAsia="Microsoft YaHei" w:cs="Microsoft YaHei"/>
          <w:sz w:val="30"/>
          <w:szCs w:val="30"/>
        </w:rPr>
      </w:pPr>
      <w:r>
        <w:rPr>
          <w:sz w:val="33"/>
          <w:szCs w:val="33"/>
          <w:color w:val="1456F0"/>
          <w:spacing w:val="-9"/>
          <w:position w:val="-2"/>
        </w:rPr>
        <w:t>•</w:t>
      </w:r>
      <w:r>
        <w:rPr>
          <w:sz w:val="33"/>
          <w:szCs w:val="33"/>
          <w:color w:val="1456F0"/>
          <w:spacing w:val="47"/>
          <w:position w:val="-2"/>
        </w:rPr>
        <w:t xml:space="preserve">  </w:t>
      </w:r>
      <w:r>
        <w:rPr>
          <w:rFonts w:ascii="MS Gothic" w:hAnsi="MS Gothic" w:eastAsia="MS Gothic" w:cs="MS Gothic"/>
          <w:sz w:val="27"/>
          <w:szCs w:val="27"/>
          <w:color w:val="1F2329"/>
          <w:spacing w:val="-9"/>
        </w:rPr>
        <w:t>2</w:t>
      </w:r>
      <w:r>
        <w:rPr>
          <w:rFonts w:ascii="MS Gothic" w:hAnsi="MS Gothic" w:eastAsia="MS Gothic" w:cs="MS Gothic"/>
          <w:sz w:val="27"/>
          <w:szCs w:val="27"/>
          <w:color w:val="1F2329"/>
          <w:spacing w:val="-36"/>
        </w:rPr>
        <w:t xml:space="preserve"> </w:t>
      </w:r>
      <w:r>
        <w:rPr>
          <w:rFonts w:ascii="MS Gothic" w:hAnsi="MS Gothic" w:eastAsia="MS Gothic" w:cs="MS Gothic"/>
          <w:sz w:val="27"/>
          <w:szCs w:val="27"/>
          <w:color w:val="1F2329"/>
          <w:spacing w:val="-9"/>
        </w:rPr>
        <w:t>×</w:t>
      </w:r>
      <w:r>
        <w:rPr>
          <w:rFonts w:ascii="MS Gothic" w:hAnsi="MS Gothic" w:eastAsia="MS Gothic" w:cs="MS Gothic"/>
          <w:sz w:val="27"/>
          <w:szCs w:val="27"/>
          <w:color w:val="1F2329"/>
          <w:spacing w:val="-61"/>
        </w:rPr>
        <w:t xml:space="preserve"> </w:t>
      </w:r>
      <w:r>
        <w:rPr>
          <w:rFonts w:ascii="MS Gothic" w:hAnsi="MS Gothic" w:eastAsia="MS Gothic" w:cs="MS Gothic"/>
          <w:sz w:val="27"/>
          <w:szCs w:val="27"/>
          <w:color w:val="1F2329"/>
          <w:spacing w:val="-9"/>
        </w:rPr>
        <w:t>2</w:t>
      </w:r>
      <w:r>
        <w:rPr>
          <w:rFonts w:ascii="MS Gothic" w:hAnsi="MS Gothic" w:eastAsia="MS Gothic" w:cs="MS Gothic"/>
          <w:sz w:val="27"/>
          <w:szCs w:val="27"/>
          <w:color w:val="1F2329"/>
          <w:spacing w:val="-71"/>
        </w:rPr>
        <w:t xml:space="preserve"> </w:t>
      </w:r>
      <w:r>
        <w:rPr>
          <w:color w:val="1F2329"/>
          <w:spacing w:val="-9"/>
        </w:rPr>
        <w:t>: Key </w:t>
      </w:r>
      <w:r>
        <w:rPr>
          <w:rFonts w:ascii="Microsoft YaHei" w:hAnsi="Microsoft YaHei" w:eastAsia="Microsoft YaHei" w:cs="Microsoft YaHei"/>
          <w:color w:val="1F2329"/>
          <w:spacing w:val="-9"/>
        </w:rPr>
        <w:t>和</w:t>
      </w:r>
      <w:r>
        <w:rPr>
          <w:rFonts w:ascii="Microsoft YaHei" w:hAnsi="Microsoft YaHei" w:eastAsia="Microsoft YaHei" w:cs="Microsoft YaHei"/>
          <w:color w:val="1F2329"/>
          <w:spacing w:val="-17"/>
        </w:rPr>
        <w:t xml:space="preserve"> </w:t>
      </w:r>
      <w:r>
        <w:rPr>
          <w:color w:val="1F2329"/>
          <w:spacing w:val="-9"/>
        </w:rPr>
        <w:t>Value </w:t>
      </w:r>
      <w:r>
        <w:rPr>
          <w:rFonts w:ascii="Microsoft YaHei" w:hAnsi="Microsoft YaHei" w:eastAsia="Microsoft YaHei" w:cs="Microsoft YaHei"/>
          <w:color w:val="1F2329"/>
          <w:spacing w:val="-9"/>
        </w:rPr>
        <w:t>分开存储</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9"/>
        </w:rPr>
        <w:t>，并使⽤</w:t>
      </w:r>
      <w:r>
        <w:rPr>
          <w:rFonts w:ascii="Microsoft YaHei" w:hAnsi="Microsoft YaHei" w:eastAsia="Microsoft YaHei" w:cs="Microsoft YaHei"/>
          <w:color w:val="1F2329"/>
          <w:spacing w:val="35"/>
        </w:rPr>
        <w:t xml:space="preserve"> </w:t>
      </w:r>
      <w:r>
        <w:rPr>
          <w:color w:val="1F2329"/>
          <w:spacing w:val="-9"/>
        </w:rPr>
        <w:t>FP16 </w:t>
      </w:r>
      <w:r>
        <w:rPr>
          <w:rFonts w:ascii="Microsoft YaHei" w:hAnsi="Microsoft YaHei" w:eastAsia="Microsoft YaHei" w:cs="Microsoft YaHei"/>
          <w:color w:val="1F2329"/>
          <w:spacing w:val="-9"/>
        </w:rPr>
        <w:t>表⽰</w:t>
      </w:r>
      <w:r>
        <w:rPr>
          <w:rFonts w:ascii="Microsoft YaHei" w:hAnsi="Microsoft YaHei" w:eastAsia="Microsoft YaHei" w:cs="Microsoft YaHei"/>
          <w:color w:val="1F2329"/>
          <w:spacing w:val="-46"/>
        </w:rPr>
        <w:t xml:space="preserve"> </w:t>
      </w:r>
      <w:r>
        <w:rPr>
          <w:rFonts w:ascii="Microsoft YaHei" w:hAnsi="Microsoft YaHei" w:eastAsia="Microsoft YaHei" w:cs="Microsoft YaHei"/>
          <w:color w:val="1F2329"/>
          <w:spacing w:val="-9"/>
        </w:rPr>
        <w:t>（存储位宽会影响⼤⼩）。</w:t>
      </w:r>
      <w:r>
        <w:rPr>
          <w:rFonts w:ascii="Microsoft YaHei" w:hAnsi="Microsoft YaHei" w:eastAsia="Microsoft YaHei" w:cs="Microsoft YaHei"/>
          <w:color w:val="1F2329"/>
        </w:rPr>
        <w:t xml:space="preserve"> </w:t>
      </w:r>
      <w:r>
        <w:rPr>
          <w:rFonts w:ascii="Microsoft YaHei" w:hAnsi="Microsoft YaHei" w:eastAsia="Microsoft YaHei" w:cs="Microsoft YaHei"/>
          <w:sz w:val="30"/>
          <w:szCs w:val="30"/>
          <w:color w:val="1F2329"/>
          <w:spacing w:val="-3"/>
        </w:rPr>
        <w:t>优化⽅向</w:t>
      </w:r>
    </w:p>
    <w:p>
      <w:pPr>
        <w:pStyle w:val="BodyText"/>
        <w:ind w:left="786"/>
        <w:spacing w:before="163" w:line="202" w:lineRule="auto"/>
        <w:rPr>
          <w:rFonts w:ascii="Microsoft YaHei" w:hAnsi="Microsoft YaHei" w:eastAsia="Microsoft YaHei" w:cs="Microsoft YaHei"/>
        </w:rPr>
      </w:pPr>
      <w:r>
        <w:rPr>
          <w:color w:val="1456F0"/>
          <w:spacing w:val="-5"/>
        </w:rPr>
        <w:t>1.  </w:t>
      </w:r>
      <w:r>
        <w:rPr>
          <w:rFonts w:ascii="Microsoft YaHei" w:hAnsi="Microsoft YaHei" w:eastAsia="Microsoft YaHei" w:cs="Microsoft YaHei"/>
          <w:color w:val="1F2329"/>
          <w:spacing w:val="-5"/>
        </w:rPr>
        <w:t>减少 </w:t>
      </w:r>
      <w:r>
        <w:rPr>
          <w:color w:val="1F2329"/>
          <w:spacing w:val="-5"/>
        </w:rPr>
        <w:t>KV cache </w:t>
      </w:r>
      <w:r>
        <w:rPr>
          <w:rFonts w:ascii="Microsoft YaHei" w:hAnsi="Microsoft YaHei" w:eastAsia="Microsoft YaHei" w:cs="Microsoft YaHei"/>
          <w:color w:val="1F2329"/>
          <w:spacing w:val="-5"/>
        </w:rPr>
        <w:t>的存储位宽：例如</w:t>
      </w:r>
      <w:r>
        <w:rPr>
          <w:rFonts w:ascii="Microsoft YaHei" w:hAnsi="Microsoft YaHei" w:eastAsia="Microsoft YaHei" w:cs="Microsoft YaHei"/>
          <w:color w:val="1F2329"/>
          <w:spacing w:val="-21"/>
        </w:rPr>
        <w:t xml:space="preserve"> </w:t>
      </w:r>
      <w:r>
        <w:rPr>
          <w:rFonts w:ascii="Microsoft YaHei" w:hAnsi="Microsoft YaHei" w:eastAsia="Microsoft YaHei" w:cs="Microsoft YaHei"/>
          <w:color w:val="1F2329"/>
          <w:spacing w:val="-5"/>
        </w:rPr>
        <w:t>，使⽤</w:t>
      </w:r>
      <w:r>
        <w:rPr>
          <w:rFonts w:ascii="Microsoft YaHei" w:hAnsi="Microsoft YaHei" w:eastAsia="Microsoft YaHei" w:cs="Microsoft YaHei"/>
          <w:color w:val="1F2329"/>
          <w:spacing w:val="35"/>
        </w:rPr>
        <w:t xml:space="preserve"> </w:t>
      </w:r>
      <w:r>
        <w:rPr>
          <w:color w:val="1F2329"/>
          <w:spacing w:val="-5"/>
        </w:rPr>
        <w:t>FP8 </w:t>
      </w:r>
      <w:r>
        <w:rPr>
          <w:rFonts w:ascii="Microsoft YaHei" w:hAnsi="Microsoft YaHei" w:eastAsia="Microsoft YaHei" w:cs="Microsoft YaHei"/>
          <w:color w:val="1F2329"/>
          <w:spacing w:val="-5"/>
        </w:rPr>
        <w:t>代替 </w:t>
      </w:r>
      <w:r>
        <w:rPr>
          <w:color w:val="1F2329"/>
          <w:spacing w:val="-5"/>
        </w:rPr>
        <w:t>FP16</w:t>
      </w:r>
      <w:r>
        <w:rPr>
          <w:color w:val="1F2329"/>
          <w:spacing w:val="-34"/>
        </w:rPr>
        <w:t xml:space="preserve"> </w:t>
      </w:r>
      <w:r>
        <w:rPr>
          <w:rFonts w:ascii="Microsoft YaHei" w:hAnsi="Microsoft YaHei" w:eastAsia="Microsoft YaHei" w:cs="Microsoft YaHei"/>
          <w:color w:val="1F2329"/>
          <w:spacing w:val="-5"/>
        </w:rPr>
        <w:t>，可以将显存需求减半。</w:t>
      </w:r>
    </w:p>
    <w:p>
      <w:pPr>
        <w:pStyle w:val="BodyText"/>
        <w:ind w:left="774"/>
        <w:spacing w:before="164" w:line="190" w:lineRule="auto"/>
        <w:rPr>
          <w:rFonts w:ascii="Microsoft YaHei" w:hAnsi="Microsoft YaHei" w:eastAsia="Microsoft YaHei" w:cs="Microsoft YaHei"/>
        </w:rPr>
      </w:pPr>
      <w:r>
        <w:rPr>
          <w:color w:val="1456F0"/>
          <w:spacing w:val="-1"/>
        </w:rPr>
        <w:t>2.  </w:t>
      </w:r>
      <w:r>
        <w:rPr>
          <w:rFonts w:ascii="Microsoft YaHei" w:hAnsi="Microsoft YaHei" w:eastAsia="Microsoft YaHei" w:cs="Microsoft YaHei"/>
          <w:color w:val="1F2329"/>
          <w:spacing w:val="-1"/>
        </w:rPr>
        <w:t>分块存储或稀疏存储：通过分块或稀疏</w:t>
      </w:r>
      <w:r>
        <w:rPr>
          <w:rFonts w:ascii="Microsoft YaHei" w:hAnsi="Microsoft YaHei" w:eastAsia="Microsoft YaHei" w:cs="Microsoft YaHei"/>
          <w:color w:val="1F2329"/>
          <w:spacing w:val="-2"/>
        </w:rPr>
        <w:t>化技术</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，降低显存峰值需求。</w:t>
      </w:r>
    </w:p>
    <w:p>
      <w:pPr>
        <w:pStyle w:val="BodyText"/>
        <w:ind w:left="771"/>
        <w:spacing w:before="184" w:line="169" w:lineRule="auto"/>
        <w:rPr>
          <w:rFonts w:ascii="Microsoft YaHei" w:hAnsi="Microsoft YaHei" w:eastAsia="Microsoft YaHei" w:cs="Microsoft YaHei"/>
        </w:rPr>
      </w:pPr>
      <w:r>
        <w:rPr>
          <w:color w:val="1456F0"/>
          <w:spacing w:val="-2"/>
        </w:rPr>
        <w:t>3.  </w:t>
      </w:r>
      <w:r>
        <w:rPr>
          <w:rFonts w:ascii="Microsoft YaHei" w:hAnsi="Microsoft YaHei" w:eastAsia="Microsoft YaHei" w:cs="Microsoft YaHei"/>
          <w:color w:val="1F2329"/>
          <w:spacing w:val="-2"/>
        </w:rPr>
        <w:t>序列压缩：通过减少存储的冗余信息</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2"/>
        </w:rPr>
        <w:t>，优化显存需求。</w:t>
      </w:r>
    </w:p>
    <w:p>
      <w:pPr>
        <w:ind w:firstLine="7704"/>
        <w:spacing w:line="390" w:lineRule="exact"/>
        <w:rPr/>
      </w:pPr>
      <w:r>
        <w:rPr>
          <w:position w:val="-7"/>
        </w:rPr>
        <w:drawing>
          <wp:inline distT="0" distB="0" distL="0" distR="0">
            <wp:extent cx="2108199" cy="247650"/>
            <wp:effectExtent l="0" t="0" r="0" b="0"/>
            <wp:docPr id="2690" name="IM 2690"/>
            <wp:cNvGraphicFramePr/>
            <a:graphic>
              <a:graphicData uri="http://schemas.openxmlformats.org/drawingml/2006/picture">
                <pic:pic>
                  <pic:nvPicPr>
                    <pic:cNvPr id="2690" name="IM 2690"/>
                    <pic:cNvPicPr/>
                  </pic:nvPicPr>
                  <pic:blipFill>
                    <a:blip r:embed="rId1214"/>
                    <a:stretch>
                      <a:fillRect/>
                    </a:stretch>
                  </pic:blipFill>
                  <pic:spPr>
                    <a:xfrm rot="0">
                      <a:off x="0" y="0"/>
                      <a:ext cx="2108199" cy="247650"/>
                    </a:xfrm>
                    <a:prstGeom prst="rect">
                      <a:avLst/>
                    </a:prstGeom>
                  </pic:spPr>
                </pic:pic>
              </a:graphicData>
            </a:graphic>
          </wp:inline>
        </w:drawing>
      </w:r>
    </w:p>
    <w:p>
      <w:pPr>
        <w:spacing w:line="390" w:lineRule="exact"/>
        <w:sectPr>
          <w:headerReference w:type="default" r:id="rId1211"/>
          <w:pgSz w:w="11900" w:h="16820"/>
          <w:pgMar w:top="400" w:right="300" w:bottom="300" w:left="574" w:header="0" w:footer="0" w:gutter="0"/>
        </w:sectPr>
        <w:rPr/>
      </w:pPr>
    </w:p>
    <w:p>
      <w:pPr>
        <w:pStyle w:val="BodyText"/>
        <w:ind w:left="41"/>
        <w:spacing w:before="332" w:line="196" w:lineRule="auto"/>
        <w:outlineLvl w:val="2"/>
        <w:rPr>
          <w:rFonts w:ascii="Microsoft YaHei" w:hAnsi="Microsoft YaHei" w:eastAsia="Microsoft YaHei" w:cs="Microsoft YaHei"/>
          <w:sz w:val="27"/>
          <w:szCs w:val="27"/>
        </w:rPr>
      </w:pPr>
      <w:r>
        <mc:AlternateContent xmlns:mc="http://schemas.openxmlformats.org/markup-compatibility/2006">
          <mc:Choice Requires="wps">
            <w:drawing>
              <wp:anchor distT="0" distB="0" distL="0" distR="0" simplePos="0" relativeHeight="259395584" behindDoc="1" locked="0" layoutInCell="1" allowOverlap="1">
                <wp:simplePos x="0" y="0"/>
                <wp:positionH relativeFrom="column">
                  <wp:posOffset>590550</wp:posOffset>
                </wp:positionH>
                <wp:positionV relativeFrom="paragraph">
                  <wp:posOffset>142800</wp:posOffset>
                </wp:positionV>
                <wp:extent cx="1752600" cy="295275"/>
                <wp:effectExtent l="0" t="0" r="0" b="0"/>
                <wp:wrapNone/>
                <wp:docPr id="2694" name="Rect 2694"/>
                <wp:cNvGraphicFramePr/>
                <a:graphic>
                  <a:graphicData uri="http://schemas.microsoft.com/office/word/2010/wordprocessingShape">
                    <wps:wsp>
                      <wps:cNvPr id="2694" name="Rect 2694"/>
                      <wps:cNvSpPr/>
                      <wps:spPr>
                        <a:xfrm>
                          <a:off x="590550" y="142800"/>
                          <a:ext cx="1752600" cy="295275"/>
                        </a:xfrm>
                        <a:prstGeom prst="rect">
                          <a:avLst/>
                        </a:prstGeom>
                        <a:solidFill>
                          <a:srgbClr val="935AF6">
                            <a:alpha val="5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944" style="position:absolute;margin-left:46.5pt;margin-top:11.2441pt;mso-position-vertical-relative:text;mso-position-horizontal-relative:text;width:138pt;height:23.25pt;z-index:-243920896;" fillcolor="#935AF6" filled="true" stroked="false">
                <v:fill opacity="0.545098"/>
              </v:rect>
            </w:pict>
          </mc:Fallback>
        </mc:AlternateContent>
      </w:r>
      <w:r>
        <w:rPr>
          <w:sz w:val="27"/>
          <w:szCs w:val="27"/>
          <w:color w:val="1456F0"/>
          <w:spacing w:val="6"/>
        </w:rPr>
        <w:t>93.2.2</w:t>
      </w:r>
      <w:r>
        <w:rPr>
          <w:sz w:val="27"/>
          <w:szCs w:val="27"/>
          <w:color w:val="1456F0"/>
          <w:spacing w:val="66"/>
        </w:rPr>
        <w:t xml:space="preserve"> </w:t>
      </w:r>
      <w:r>
        <w:rPr>
          <w:sz w:val="27"/>
          <w:szCs w:val="27"/>
          <w:color w:val="1F2329"/>
        </w:rPr>
        <w:t>kv</w:t>
      </w:r>
      <w:r>
        <w:rPr>
          <w:sz w:val="27"/>
          <w:szCs w:val="27"/>
          <w:color w:val="1F2329"/>
          <w:spacing w:val="6"/>
        </w:rPr>
        <w:t xml:space="preserve"> </w:t>
      </w:r>
      <w:r>
        <w:rPr>
          <w:sz w:val="27"/>
          <w:szCs w:val="27"/>
          <w:color w:val="1F2329"/>
        </w:rPr>
        <w:t>cache</w:t>
      </w:r>
      <w:r>
        <w:rPr>
          <w:rFonts w:ascii="Microsoft YaHei" w:hAnsi="Microsoft YaHei" w:eastAsia="Microsoft YaHei" w:cs="Microsoft YaHei"/>
          <w:sz w:val="27"/>
          <w:szCs w:val="27"/>
          <w:color w:val="1F2329"/>
          <w:spacing w:val="6"/>
        </w:rPr>
        <w:t>优化的必要性</w:t>
      </w:r>
    </w:p>
    <w:p>
      <w:pPr>
        <w:pStyle w:val="BodyText"/>
        <w:spacing w:before="54" w:line="233" w:lineRule="auto"/>
        <w:rPr/>
      </w:pPr>
      <w:r>
        <w:rPr>
          <w:rFonts w:ascii="Microsoft YaHei" w:hAnsi="Microsoft YaHei" w:eastAsia="Microsoft YaHei" w:cs="Microsoft YaHei"/>
          <w:color w:val="646A73"/>
          <w:position w:val="-10"/>
        </w:rPr>
        <w:drawing>
          <wp:inline distT="0" distB="0" distL="0" distR="0">
            <wp:extent cx="19050" cy="247650"/>
            <wp:effectExtent l="0" t="0" r="0" b="0"/>
            <wp:docPr id="2696" name="IM 2696"/>
            <wp:cNvGraphicFramePr/>
            <a:graphic>
              <a:graphicData uri="http://schemas.openxmlformats.org/drawingml/2006/picture">
                <pic:pic>
                  <pic:nvPicPr>
                    <pic:cNvPr id="2696" name="IM 2696"/>
                    <pic:cNvPicPr/>
                  </pic:nvPicPr>
                  <pic:blipFill>
                    <a:blip r:embed="rId1216"/>
                    <a:stretch>
                      <a:fillRect/>
                    </a:stretch>
                  </pic:blipFill>
                  <pic:spPr>
                    <a:xfrm rot="0">
                      <a:off x="0" y="0"/>
                      <a:ext cx="19050" cy="247650"/>
                    </a:xfrm>
                    <a:prstGeom prst="rect">
                      <a:avLst/>
                    </a:prstGeom>
                  </pic:spPr>
                </pic:pic>
              </a:graphicData>
            </a:graphic>
          </wp:inline>
        </w:drawing>
      </w:r>
      <w:r>
        <w:rPr>
          <w:rFonts w:ascii="Microsoft YaHei" w:hAnsi="Microsoft YaHei" w:eastAsia="Microsoft YaHei" w:cs="Microsoft YaHei"/>
          <w:color w:val="646A73"/>
          <w:spacing w:val="12"/>
        </w:rPr>
        <w:t xml:space="preserve">   </w:t>
      </w:r>
      <w:r>
        <w:rPr>
          <w:rFonts w:ascii="Microsoft YaHei" w:hAnsi="Microsoft YaHei" w:eastAsia="Microsoft YaHei" w:cs="Microsoft YaHei"/>
          <w:color w:val="646A73"/>
          <w:spacing w:val="21"/>
        </w:rPr>
        <w:t>参考资料：</w:t>
      </w:r>
      <w:hyperlink w:history="true" r:id="rId1217">
        <w:r>
          <w:rPr>
            <w:color w:val="336DF4"/>
          </w:rPr>
          <w:t>https</w:t>
        </w:r>
        <w:r>
          <w:rPr>
            <w:color w:val="336DF4"/>
            <w:spacing w:val="21"/>
          </w:rPr>
          <w:t>://</w:t>
        </w:r>
        <w:r>
          <w:rPr>
            <w:color w:val="336DF4"/>
          </w:rPr>
          <w:t>blog</w:t>
        </w:r>
        <w:r>
          <w:rPr>
            <w:color w:val="336DF4"/>
            <w:spacing w:val="21"/>
          </w:rPr>
          <w:t>.</w:t>
        </w:r>
        <w:r>
          <w:rPr>
            <w:color w:val="336DF4"/>
          </w:rPr>
          <w:t>csdn</w:t>
        </w:r>
        <w:r>
          <w:rPr>
            <w:color w:val="336DF4"/>
            <w:spacing w:val="21"/>
          </w:rPr>
          <w:t>.</w:t>
        </w:r>
        <w:r>
          <w:rPr>
            <w:color w:val="336DF4"/>
          </w:rPr>
          <w:t>net</w:t>
        </w:r>
        <w:r>
          <w:rPr>
            <w:color w:val="336DF4"/>
            <w:spacing w:val="21"/>
          </w:rPr>
          <w:t>/</w:t>
        </w:r>
        <w:r>
          <w:rPr>
            <w:color w:val="336DF4"/>
          </w:rPr>
          <w:t>javastart</w:t>
        </w:r>
        <w:r>
          <w:rPr>
            <w:color w:val="336DF4"/>
            <w:spacing w:val="21"/>
          </w:rPr>
          <w:t>/</w:t>
        </w:r>
        <w:r>
          <w:rPr>
            <w:color w:val="336DF4"/>
          </w:rPr>
          <w:t>article</w:t>
        </w:r>
        <w:r>
          <w:rPr>
            <w:color w:val="336DF4"/>
            <w:spacing w:val="21"/>
          </w:rPr>
          <w:t>/</w:t>
        </w:r>
        <w:r>
          <w:rPr>
            <w:color w:val="336DF4"/>
          </w:rPr>
          <w:t>details</w:t>
        </w:r>
        <w:r>
          <w:rPr>
            <w:color w:val="336DF4"/>
            <w:spacing w:val="21"/>
          </w:rPr>
          <w:t>/137948164</w:t>
        </w:r>
      </w:hyperlink>
    </w:p>
    <w:p>
      <w:pPr>
        <w:spacing w:before="229" w:line="1905" w:lineRule="exact"/>
        <w:rPr/>
      </w:pPr>
      <w:r>
        <w:rPr>
          <w:position w:val="-38"/>
        </w:rPr>
        <w:drawing>
          <wp:inline distT="0" distB="0" distL="0" distR="0">
            <wp:extent cx="6838950" cy="1209675"/>
            <wp:effectExtent l="0" t="0" r="0" b="0"/>
            <wp:docPr id="2698" name="IM 2698"/>
            <wp:cNvGraphicFramePr/>
            <a:graphic>
              <a:graphicData uri="http://schemas.openxmlformats.org/drawingml/2006/picture">
                <pic:pic>
                  <pic:nvPicPr>
                    <pic:cNvPr id="2698" name="IM 2698"/>
                    <pic:cNvPicPr/>
                  </pic:nvPicPr>
                  <pic:blipFill>
                    <a:blip r:embed="rId1218"/>
                    <a:stretch>
                      <a:fillRect/>
                    </a:stretch>
                  </pic:blipFill>
                  <pic:spPr>
                    <a:xfrm rot="0">
                      <a:off x="0" y="0"/>
                      <a:ext cx="6838950" cy="1209675"/>
                    </a:xfrm>
                    <a:prstGeom prst="rect">
                      <a:avLst/>
                    </a:prstGeom>
                  </pic:spPr>
                </pic:pic>
              </a:graphicData>
            </a:graphic>
          </wp:inline>
        </w:drawing>
      </w:r>
    </w:p>
    <w:p>
      <w:pPr>
        <w:pStyle w:val="BodyText"/>
        <w:ind w:left="10" w:right="542"/>
        <w:spacing w:before="312" w:line="223" w:lineRule="auto"/>
        <w:rPr>
          <w:rFonts w:ascii="Microsoft YaHei" w:hAnsi="Microsoft YaHei" w:eastAsia="Microsoft YaHei" w:cs="Microsoft YaHei"/>
        </w:rPr>
      </w:pPr>
      <w:r>
        <w:rPr>
          <w:rFonts w:ascii="Microsoft YaHei" w:hAnsi="Microsoft YaHei" w:eastAsia="Microsoft YaHei" w:cs="Microsoft YaHei"/>
          <w:color w:val="1F2329"/>
          <w:spacing w:val="-4"/>
        </w:rPr>
        <w:t>参考上图</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4"/>
        </w:rPr>
        <w:t>，随着 </w:t>
      </w:r>
      <w:r>
        <w:rPr>
          <w:color w:val="1F2329"/>
          <w:spacing w:val="-4"/>
        </w:rPr>
        <w:t>batch size </w:t>
      </w:r>
      <w:r>
        <w:rPr>
          <w:rFonts w:ascii="Microsoft YaHei" w:hAnsi="Microsoft YaHei" w:eastAsia="Microsoft YaHei" w:cs="Microsoft YaHei"/>
          <w:color w:val="1F2329"/>
          <w:spacing w:val="-4"/>
        </w:rPr>
        <w:t>和 ⻓度的增⼤</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4"/>
        </w:rPr>
        <w:t>，</w:t>
      </w:r>
      <w:r>
        <w:rPr>
          <w:color w:val="1F2329"/>
          <w:spacing w:val="-4"/>
        </w:rPr>
        <w:t>KV cache</w:t>
      </w:r>
      <w:r>
        <w:rPr>
          <w:color w:val="1F2329"/>
          <w:spacing w:val="25"/>
        </w:rPr>
        <w:t xml:space="preserve"> </w:t>
      </w:r>
      <w:r>
        <w:rPr>
          <w:rFonts w:ascii="Microsoft YaHei" w:hAnsi="Microsoft YaHei" w:eastAsia="Microsoft YaHei" w:cs="Microsoft YaHei"/>
          <w:color w:val="1F2329"/>
          <w:spacing w:val="-4"/>
        </w:rPr>
        <w:t>占⽤的显存开销快速增⼤</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4"/>
        </w:rPr>
        <w:t>，甚⾄会超过模型本</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2"/>
        </w:rPr>
        <w:t>。从</w:t>
      </w:r>
      <w:r>
        <w:rPr>
          <w:color w:val="1F2329"/>
          <w:spacing w:val="-2"/>
        </w:rPr>
        <w:t>LLM</w:t>
      </w:r>
      <w:r>
        <w:rPr>
          <w:rFonts w:ascii="Microsoft YaHei" w:hAnsi="Microsoft YaHei" w:eastAsia="Microsoft YaHei" w:cs="Microsoft YaHei"/>
          <w:color w:val="1F2329"/>
          <w:spacing w:val="-2"/>
        </w:rPr>
        <w:t>的趋势上⽽讲</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，主要有三个⽅⾯来说明</w:t>
      </w:r>
      <w:r>
        <w:rPr>
          <w:color w:val="1F2329"/>
          <w:spacing w:val="-2"/>
        </w:rPr>
        <w:t>kv cache</w:t>
      </w:r>
      <w:r>
        <w:rPr>
          <w:rFonts w:ascii="Microsoft YaHei" w:hAnsi="Microsoft YaHei" w:eastAsia="Microsoft YaHei" w:cs="Microsoft YaHei"/>
          <w:color w:val="1F2329"/>
          <w:spacing w:val="-2"/>
        </w:rPr>
        <w:t>优化的必要性：</w:t>
      </w:r>
    </w:p>
    <w:p>
      <w:pPr>
        <w:pStyle w:val="BodyText"/>
        <w:ind w:left="360" w:right="428" w:hanging="309"/>
        <w:spacing w:before="134" w:line="219"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9393536" behindDoc="1" locked="0" layoutInCell="1" allowOverlap="1">
                <wp:simplePos x="0" y="0"/>
                <wp:positionH relativeFrom="column">
                  <wp:posOffset>228600</wp:posOffset>
                </wp:positionH>
                <wp:positionV relativeFrom="paragraph">
                  <wp:posOffset>28372</wp:posOffset>
                </wp:positionV>
                <wp:extent cx="2628900" cy="266700"/>
                <wp:effectExtent l="0" t="0" r="0" b="0"/>
                <wp:wrapNone/>
                <wp:docPr id="2700" name="Rect 2700"/>
                <wp:cNvGraphicFramePr/>
                <a:graphic>
                  <a:graphicData uri="http://schemas.microsoft.com/office/word/2010/wordprocessingShape">
                    <wps:wsp>
                      <wps:cNvPr id="2700" name="Rect 2700"/>
                      <wps:cNvSpPr/>
                      <wps:spPr>
                        <a:xfrm>
                          <a:off x="228600" y="28372"/>
                          <a:ext cx="2628900" cy="266700"/>
                        </a:xfrm>
                        <a:prstGeom prst="rect">
                          <a:avLst/>
                        </a:prstGeom>
                        <a:solidFill>
                          <a:srgbClr val="B7EDB1">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946" style="position:absolute;margin-left:18pt;margin-top:2.23408pt;mso-position-vertical-relative:text;mso-position-horizontal-relative:text;width:207pt;height:21pt;z-index:-243922944;" fillcolor="#B7EDB1" filled="true" stroked="false">
                <v:fill opacity="0.800000"/>
              </v:rect>
            </w:pict>
          </mc:Fallback>
        </mc:AlternateContent>
      </w:r>
      <w:r>
        <w:rPr>
          <w:color w:val="1456F0"/>
          <w:spacing w:val="-3"/>
        </w:rPr>
        <w:t>1.  </w:t>
      </w:r>
      <w:r>
        <w:rPr>
          <w:rFonts w:ascii="Microsoft YaHei" w:hAnsi="Microsoft YaHei" w:eastAsia="Microsoft YaHei" w:cs="Microsoft YaHei"/>
          <w:color w:val="1F2329"/>
          <w:spacing w:val="-3"/>
        </w:rPr>
        <w:t>总体趋势上</w:t>
      </w:r>
      <w:r>
        <w:rPr>
          <w:color w:val="1F2329"/>
          <w:spacing w:val="-3"/>
        </w:rPr>
        <w:t>LLM </w:t>
      </w:r>
      <w:r>
        <w:rPr>
          <w:rFonts w:ascii="Microsoft YaHei" w:hAnsi="Microsoft YaHei" w:eastAsia="Microsoft YaHei" w:cs="Microsoft YaHei"/>
          <w:color w:val="1F2329"/>
          <w:spacing w:val="-3"/>
        </w:rPr>
        <w:t>的窗⼝⻓度在不断增⼤</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4"/>
        </w:rPr>
        <w:t>因此就出现⼀组主要⽭盾</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，即</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4"/>
        </w:rPr>
        <w:t>：对不断增⻓的 </w:t>
      </w:r>
      <w:r>
        <w:rPr>
          <w:color w:val="1F2329"/>
          <w:spacing w:val="-4"/>
        </w:rPr>
        <w:t>LLM </w:t>
      </w:r>
      <w:r>
        <w:rPr>
          <w:rFonts w:ascii="Microsoft YaHei" w:hAnsi="Microsoft YaHei" w:eastAsia="Microsoft YaHei" w:cs="Microsoft YaHei"/>
          <w:color w:val="1F2329"/>
          <w:spacing w:val="-4"/>
        </w:rPr>
        <w:t>的窗</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⼝⻓度的需要与有限的 </w:t>
      </w:r>
      <w:r>
        <w:rPr>
          <w:color w:val="1F2329"/>
          <w:spacing w:val="-3"/>
        </w:rPr>
        <w:t>GPU </w:t>
      </w:r>
      <w:r>
        <w:rPr>
          <w:rFonts w:ascii="Microsoft YaHei" w:hAnsi="Microsoft YaHei" w:eastAsia="Microsoft YaHei" w:cs="Microsoft YaHei"/>
          <w:color w:val="1F2329"/>
          <w:spacing w:val="-3"/>
        </w:rPr>
        <w:t>显存之间的⽭盾。</w:t>
      </w:r>
      <w:r>
        <w:rPr>
          <w:rFonts w:ascii="Microsoft YaHei" w:hAnsi="Microsoft YaHei" w:eastAsia="Microsoft YaHei" w:cs="Microsoft YaHei"/>
          <w:color w:val="1F2329"/>
          <w:spacing w:val="-41"/>
        </w:rPr>
        <w:t xml:space="preserve"> </w:t>
      </w:r>
      <w:r>
        <w:rPr>
          <w:rFonts w:ascii="Microsoft YaHei" w:hAnsi="Microsoft YaHei" w:eastAsia="Microsoft YaHei" w:cs="Microsoft YaHei"/>
          <w:color w:val="1F2329"/>
          <w:spacing w:val="-3"/>
        </w:rPr>
        <w:t>因此优化 </w:t>
      </w:r>
      <w:r>
        <w:rPr>
          <w:color w:val="1F2329"/>
          <w:spacing w:val="-3"/>
        </w:rPr>
        <w:t>KV cache </w:t>
      </w:r>
      <w:r>
        <w:rPr>
          <w:rFonts w:ascii="Microsoft YaHei" w:hAnsi="Microsoft YaHei" w:eastAsia="Microsoft YaHei" w:cs="Microsoft YaHei"/>
          <w:color w:val="1F2329"/>
          <w:spacing w:val="-3"/>
        </w:rPr>
        <w:t>⾮常必要。</w:t>
      </w:r>
      <w:r>
        <w:rPr>
          <w:color w:val="1F2329"/>
          <w:spacing w:val="-3"/>
        </w:rPr>
        <w:t>OpenAI</w:t>
      </w:r>
      <w:r>
        <w:rPr>
          <w:color w:val="1F2329"/>
          <w:spacing w:val="-12"/>
        </w:rPr>
        <w:t xml:space="preserve"> </w:t>
      </w:r>
      <w:r>
        <w:rPr>
          <w:color w:val="1F2329"/>
          <w:spacing w:val="-3"/>
        </w:rPr>
        <w:t>API</w:t>
      </w:r>
      <w:r>
        <w:rPr>
          <w:rFonts w:ascii="Microsoft YaHei" w:hAnsi="Microsoft YaHei" w:eastAsia="Microsoft YaHei" w:cs="Microsoft YaHei"/>
          <w:color w:val="1F2329"/>
          <w:spacing w:val="-3"/>
        </w:rPr>
        <w:t>场景</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rPr>
        <w:t xml:space="preserve">  </w:t>
      </w:r>
      <w:r>
        <w:rPr>
          <w:color w:val="1F2329"/>
        </w:rPr>
        <w:t>API</w:t>
      </w:r>
      <w:r>
        <w:rPr>
          <w:rFonts w:ascii="Microsoft YaHei" w:hAnsi="Microsoft YaHei" w:eastAsia="Microsoft YaHei" w:cs="Microsoft YaHei"/>
          <w:color w:val="1F2329"/>
          <w:spacing w:val="6"/>
        </w:rPr>
        <w:t>最烧钱的是输⼊⽽⾮输出</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6"/>
        </w:rPr>
        <w:t>，输⼊包括</w:t>
      </w:r>
      <w:r>
        <w:rPr>
          <w:color w:val="1F2329"/>
        </w:rPr>
        <w:t>prefill</w:t>
      </w:r>
      <w:r>
        <w:rPr>
          <w:color w:val="1F2329"/>
          <w:spacing w:val="6"/>
        </w:rPr>
        <w:t xml:space="preserve"> </w:t>
      </w:r>
      <w:r>
        <w:rPr>
          <w:color w:val="1F2329"/>
        </w:rPr>
        <w:t>prompt</w:t>
      </w:r>
      <w:r>
        <w:rPr>
          <w:color w:val="1F2329"/>
          <w:spacing w:val="6"/>
        </w:rPr>
        <w:t xml:space="preserve"> </w:t>
      </w:r>
      <w:r>
        <w:rPr>
          <w:rFonts w:ascii="Microsoft YaHei" w:hAnsi="Microsoft YaHei" w:eastAsia="Microsoft YaHei" w:cs="Microsoft YaHei"/>
          <w:color w:val="1F2329"/>
          <w:spacing w:val="6"/>
        </w:rPr>
        <w:t>和</w:t>
      </w:r>
      <w:r>
        <w:rPr>
          <w:color w:val="1F2329"/>
        </w:rPr>
        <w:t>conversation</w:t>
      </w:r>
      <w:r>
        <w:rPr>
          <w:color w:val="1F2329"/>
          <w:spacing w:val="-34"/>
        </w:rPr>
        <w:t xml:space="preserve"> </w:t>
      </w:r>
      <w:r>
        <w:rPr>
          <w:rFonts w:ascii="Microsoft YaHei" w:hAnsi="Microsoft YaHei" w:eastAsia="Microsoft YaHei" w:cs="Microsoft YaHei"/>
          <w:color w:val="1F2329"/>
          <w:spacing w:val="6"/>
        </w:rPr>
        <w:t>，⻓度</w:t>
      </w:r>
      <w:r>
        <w:rPr>
          <w:rFonts w:ascii="Microsoft YaHei" w:hAnsi="Microsoft YaHei" w:eastAsia="Microsoft YaHei" w:cs="Microsoft YaHei"/>
          <w:color w:val="1F2329"/>
          <w:spacing w:val="5"/>
        </w:rPr>
        <w:t>动辄数</w:t>
      </w:r>
      <w:r>
        <w:rPr>
          <w:color w:val="1F2329"/>
          <w:spacing w:val="5"/>
        </w:rPr>
        <w:t>10</w:t>
      </w:r>
      <w:r>
        <w:rPr>
          <w:color w:val="1F2329"/>
        </w:rPr>
        <w:t>k</w:t>
      </w:r>
      <w:r>
        <w:rPr>
          <w:color w:val="1F2329"/>
          <w:spacing w:val="5"/>
        </w:rPr>
        <w:t xml:space="preserve"> </w:t>
      </w:r>
      <w:r>
        <w:rPr>
          <w:color w:val="1F2329"/>
        </w:rPr>
        <w:t>token</w:t>
      </w:r>
      <w:r>
        <w:rPr>
          <w:rFonts w:ascii="Microsoft YaHei" w:hAnsi="Microsoft YaHei" w:eastAsia="Microsoft YaHei" w:cs="Microsoft YaHei"/>
          <w:color w:val="1F2329"/>
          <w:spacing w:val="5"/>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虽说每输⼊</w:t>
      </w:r>
      <w:r>
        <w:rPr>
          <w:color w:val="1F2329"/>
        </w:rPr>
        <w:t>token</w:t>
      </w:r>
      <w:r>
        <w:rPr>
          <w:rFonts w:ascii="Microsoft YaHei" w:hAnsi="Microsoft YaHei" w:eastAsia="Microsoft YaHei" w:cs="Microsoft YaHei"/>
          <w:color w:val="1F2329"/>
          <w:spacing w:val="1"/>
        </w:rPr>
        <w:t>⽐每输出</w:t>
      </w:r>
      <w:r>
        <w:rPr>
          <w:color w:val="1F2329"/>
        </w:rPr>
        <w:t>token</w:t>
      </w:r>
      <w:r>
        <w:rPr>
          <w:rFonts w:ascii="Microsoft YaHei" w:hAnsi="Microsoft YaHei" w:eastAsia="Microsoft YaHei" w:cs="Microsoft YaHei"/>
          <w:color w:val="1F2329"/>
          <w:spacing w:val="1"/>
        </w:rPr>
        <w:t>便宜</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，但能够降低</w:t>
      </w:r>
      <w:r>
        <w:rPr>
          <w:color w:val="1F2329"/>
        </w:rPr>
        <w:t>kv</w:t>
      </w:r>
      <w:r>
        <w:rPr>
          <w:rFonts w:ascii="Microsoft YaHei" w:hAnsi="Microsoft YaHei" w:eastAsia="Microsoft YaHei" w:cs="Microsoft YaHei"/>
          <w:color w:val="1F2329"/>
          <w:spacing w:val="1"/>
        </w:rPr>
        <w:t>重新计算的开</w:t>
      </w:r>
      <w:r>
        <w:rPr>
          <w:rFonts w:ascii="Microsoft YaHei" w:hAnsi="Microsoft YaHei" w:eastAsia="Microsoft YaHei" w:cs="Microsoft YaHei"/>
          <w:color w:val="1F2329"/>
        </w:rPr>
        <w:t>销</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，⽆论是硬件资源⻔槛</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，还  </w:t>
      </w:r>
      <w:r>
        <w:rPr>
          <w:rFonts w:ascii="Microsoft YaHei" w:hAnsi="Microsoft YaHei" w:eastAsia="Microsoft YaHei" w:cs="Microsoft YaHei"/>
          <w:color w:val="1F2329"/>
          <w:spacing w:val="-4"/>
        </w:rPr>
        <w:t>是模型推理降本</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4"/>
        </w:rPr>
        <w:t>，都有着极为积极的作⽤</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4"/>
        </w:rPr>
        <w:t>。</w:t>
      </w:r>
    </w:p>
    <w:p>
      <w:pPr>
        <w:pStyle w:val="BodyText"/>
        <w:ind w:left="368" w:right="305" w:hanging="329"/>
        <w:spacing w:before="194" w:line="217"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9392512" behindDoc="1" locked="0" layoutInCell="1" allowOverlap="1">
                <wp:simplePos x="0" y="0"/>
                <wp:positionH relativeFrom="column">
                  <wp:posOffset>6200775</wp:posOffset>
                </wp:positionH>
                <wp:positionV relativeFrom="paragraph">
                  <wp:posOffset>66791</wp:posOffset>
                </wp:positionV>
                <wp:extent cx="609600" cy="266700"/>
                <wp:effectExtent l="0" t="0" r="0" b="0"/>
                <wp:wrapNone/>
                <wp:docPr id="2702" name="Rect 2702"/>
                <wp:cNvGraphicFramePr/>
                <a:graphic>
                  <a:graphicData uri="http://schemas.microsoft.com/office/word/2010/wordprocessingShape">
                    <wps:wsp>
                      <wps:cNvPr id="2702" name="Rect 2702"/>
                      <wps:cNvSpPr/>
                      <wps:spPr>
                        <a:xfrm>
                          <a:off x="6200775" y="66791"/>
                          <a:ext cx="609600" cy="266700"/>
                        </a:xfrm>
                        <a:prstGeom prst="rect">
                          <a:avLst/>
                        </a:prstGeom>
                        <a:solidFill>
                          <a:srgbClr val="B7EDB1">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948" style="position:absolute;margin-left:488.25pt;margin-top:5.2592pt;mso-position-vertical-relative:text;mso-position-horizontal-relative:text;width:48pt;height:21pt;z-index:-243923968;" fillcolor="#B7EDB1" filled="true" stroked="false">
                <v:fill opacity="0.800000"/>
              </v:rect>
            </w:pict>
          </mc:Fallback>
        </mc:AlternateContent>
      </w:r>
      <w:r>
        <mc:AlternateContent xmlns:mc="http://schemas.openxmlformats.org/markup-compatibility/2006">
          <mc:Choice Requires="wps">
            <w:drawing>
              <wp:anchor distT="0" distB="0" distL="0" distR="0" simplePos="0" relativeHeight="259394560" behindDoc="1" locked="0" layoutInCell="1" allowOverlap="1">
                <wp:simplePos x="0" y="0"/>
                <wp:positionH relativeFrom="column">
                  <wp:posOffset>228600</wp:posOffset>
                </wp:positionH>
                <wp:positionV relativeFrom="paragraph">
                  <wp:posOffset>314441</wp:posOffset>
                </wp:positionV>
                <wp:extent cx="1047750" cy="266700"/>
                <wp:effectExtent l="0" t="0" r="0" b="0"/>
                <wp:wrapNone/>
                <wp:docPr id="2704" name="Rect 2704"/>
                <wp:cNvGraphicFramePr/>
                <a:graphic>
                  <a:graphicData uri="http://schemas.microsoft.com/office/word/2010/wordprocessingShape">
                    <wps:wsp>
                      <wps:cNvPr id="2704" name="Rect 2704"/>
                      <wps:cNvSpPr/>
                      <wps:spPr>
                        <a:xfrm>
                          <a:off x="228600" y="314441"/>
                          <a:ext cx="1047750" cy="266700"/>
                        </a:xfrm>
                        <a:prstGeom prst="rect">
                          <a:avLst/>
                        </a:prstGeom>
                        <a:solidFill>
                          <a:srgbClr val="B7EDB1">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950" style="position:absolute;margin-left:18pt;margin-top:24.7592pt;mso-position-vertical-relative:text;mso-position-horizontal-relative:text;width:82.5pt;height:21pt;z-index:-243921920;" fillcolor="#B7EDB1" filled="true" stroked="false">
                <v:fill opacity="0.800000"/>
              </v:rect>
            </w:pict>
          </mc:Fallback>
        </mc:AlternateContent>
      </w:r>
      <w:r>
        <w:rPr>
          <w:color w:val="1456F0"/>
          <w:spacing w:val="-2"/>
        </w:rPr>
        <w:t>2.  </w:t>
      </w:r>
      <w:r>
        <w:rPr>
          <w:rFonts w:ascii="Microsoft YaHei" w:hAnsi="Microsoft YaHei" w:eastAsia="Microsoft YaHei" w:cs="Microsoft YaHei"/>
          <w:color w:val="1F2329"/>
          <w:spacing w:val="-2"/>
        </w:rPr>
        <w:t>对于消费级显卡这种性价⽐较⾼的显卡⽽⾔</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2"/>
        </w:rPr>
        <w:t>，显存</w:t>
      </w:r>
      <w:r>
        <w:rPr>
          <w:rFonts w:ascii="Microsoft YaHei" w:hAnsi="Microsoft YaHei" w:eastAsia="Microsoft YaHei" w:cs="Microsoft YaHei"/>
          <w:color w:val="1F2329"/>
          <w:spacing w:val="-3"/>
        </w:rPr>
        <w:t>容量相对较⼩</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3"/>
        </w:rPr>
        <w:t>，</w:t>
      </w:r>
      <w:r>
        <w:rPr>
          <w:color w:val="1F2329"/>
          <w:spacing w:val="-3"/>
        </w:rPr>
        <w:t>KV cache</w:t>
      </w:r>
      <w:r>
        <w:rPr>
          <w:rFonts w:ascii="Microsoft YaHei" w:hAnsi="Microsoft YaHei" w:eastAsia="Microsoft YaHei" w:cs="Microsoft YaHei"/>
          <w:color w:val="1F2329"/>
          <w:spacing w:val="-3"/>
        </w:rPr>
        <w:t>从⼀定程度上降低了模</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型的</w:t>
      </w:r>
      <w:r>
        <w:rPr>
          <w:color w:val="1F2329"/>
        </w:rPr>
        <w:t>batchsize</w:t>
      </w:r>
      <w:r>
        <w:rPr>
          <w:color w:val="1F2329"/>
          <w:spacing w:val="-25"/>
        </w:rPr>
        <w:t xml:space="preserve"> </w:t>
      </w:r>
      <w:r>
        <w:rPr>
          <w:rFonts w:ascii="Microsoft YaHei" w:hAnsi="Microsoft YaHei" w:eastAsia="Microsoft YaHei" w:cs="Microsoft YaHei"/>
          <w:color w:val="1F2329"/>
          <w:spacing w:val="4"/>
        </w:rPr>
        <w:t>，因⽽</w:t>
      </w:r>
      <w:r>
        <w:rPr>
          <w:color w:val="1F2329"/>
        </w:rPr>
        <w:t>KV</w:t>
      </w:r>
      <w:r>
        <w:rPr>
          <w:color w:val="1F2329"/>
          <w:spacing w:val="4"/>
        </w:rPr>
        <w:t xml:space="preserve"> </w:t>
      </w:r>
      <w:r>
        <w:rPr>
          <w:color w:val="1F2329"/>
        </w:rPr>
        <w:t>cache</w:t>
      </w:r>
      <w:r>
        <w:rPr>
          <w:rFonts w:ascii="Microsoft YaHei" w:hAnsi="Microsoft YaHei" w:eastAsia="Microsoft YaHei" w:cs="Microsoft YaHei"/>
          <w:color w:val="1F2329"/>
          <w:spacing w:val="4"/>
        </w:rPr>
        <w:t>优化在⼯程落地中更显重要。</w:t>
      </w:r>
    </w:p>
    <w:p>
      <w:pPr>
        <w:spacing w:before="201" w:line="1470" w:lineRule="exact"/>
        <w:rPr/>
      </w:pPr>
      <w:r>
        <w:rPr>
          <w:position w:val="-29"/>
        </w:rPr>
        <w:drawing>
          <wp:inline distT="0" distB="0" distL="0" distR="0">
            <wp:extent cx="6838950" cy="933450"/>
            <wp:effectExtent l="0" t="0" r="0" b="0"/>
            <wp:docPr id="2706" name="IM 2706"/>
            <wp:cNvGraphicFramePr/>
            <a:graphic>
              <a:graphicData uri="http://schemas.openxmlformats.org/drawingml/2006/picture">
                <pic:pic>
                  <pic:nvPicPr>
                    <pic:cNvPr id="2706" name="IM 2706"/>
                    <pic:cNvPicPr/>
                  </pic:nvPicPr>
                  <pic:blipFill>
                    <a:blip r:embed="rId1219"/>
                    <a:stretch>
                      <a:fillRect/>
                    </a:stretch>
                  </pic:blipFill>
                  <pic:spPr>
                    <a:xfrm rot="0">
                      <a:off x="0" y="0"/>
                      <a:ext cx="6838950" cy="933450"/>
                    </a:xfrm>
                    <a:prstGeom prst="rect">
                      <a:avLst/>
                    </a:prstGeom>
                  </pic:spPr>
                </pic:pic>
              </a:graphicData>
            </a:graphic>
          </wp:inline>
        </w:drawing>
      </w:r>
    </w:p>
    <w:p>
      <w:pPr>
        <w:pStyle w:val="BodyText"/>
        <w:ind w:left="10" w:right="385"/>
        <w:spacing w:before="313" w:line="217" w:lineRule="auto"/>
        <w:jc w:val="both"/>
        <w:rPr>
          <w:rFonts w:ascii="Microsoft YaHei" w:hAnsi="Microsoft YaHei" w:eastAsia="Microsoft YaHei" w:cs="Microsoft YaHei"/>
        </w:rPr>
      </w:pPr>
      <w:r>
        <w:rPr>
          <w:rFonts w:ascii="Microsoft YaHei" w:hAnsi="Microsoft YaHei" w:eastAsia="Microsoft YaHei" w:cs="Microsoft YaHei"/>
          <w:color w:val="646A73"/>
        </w:rPr>
        <w:t>从上表能够看出</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rPr>
        <w:t>，类似</w:t>
      </w:r>
      <w:r>
        <w:rPr>
          <w:color w:val="646A73"/>
        </w:rPr>
        <w:t>4090</w:t>
      </w:r>
      <w:r>
        <w:rPr>
          <w:rFonts w:ascii="Microsoft YaHei" w:hAnsi="Microsoft YaHei" w:eastAsia="Microsoft YaHei" w:cs="Microsoft YaHei"/>
          <w:color w:val="646A73"/>
        </w:rPr>
        <w:t>等消费级显卡</w:t>
      </w:r>
      <w:r>
        <w:rPr>
          <w:rFonts w:ascii="Microsoft YaHei" w:hAnsi="Microsoft YaHei" w:eastAsia="Microsoft YaHei" w:cs="Microsoft YaHei"/>
          <w:color w:val="646A73"/>
          <w:spacing w:val="-38"/>
        </w:rPr>
        <w:t xml:space="preserve"> </w:t>
      </w:r>
      <w:r>
        <w:rPr>
          <w:rFonts w:ascii="Microsoft YaHei" w:hAnsi="Microsoft YaHei" w:eastAsia="Microsoft YaHei" w:cs="Microsoft YaHei"/>
          <w:color w:val="646A73"/>
        </w:rPr>
        <w:t>，其主要的瓶</w:t>
      </w:r>
      <w:r>
        <w:rPr>
          <w:rFonts w:ascii="Microsoft YaHei" w:hAnsi="Microsoft YaHei" w:eastAsia="Microsoft YaHei" w:cs="Microsoft YaHei"/>
          <w:color w:val="646A73"/>
          <w:spacing w:val="-1"/>
        </w:rPr>
        <w:t>颈时</w:t>
      </w:r>
      <w:r>
        <w:rPr>
          <w:color w:val="646A73"/>
          <w:spacing w:val="-1"/>
        </w:rPr>
        <w:t>batch_size</w:t>
      </w:r>
      <w:r>
        <w:rPr>
          <w:color w:val="646A73"/>
          <w:spacing w:val="-35"/>
        </w:rPr>
        <w:t xml:space="preserve"> </w:t>
      </w:r>
      <w:r>
        <w:rPr>
          <w:rFonts w:ascii="Microsoft YaHei" w:hAnsi="Microsoft YaHei" w:eastAsia="Microsoft YaHei" w:cs="Microsoft YaHei"/>
          <w:color w:val="646A73"/>
          <w:spacing w:val="-1"/>
        </w:rPr>
        <w:t>，⽽影响</w:t>
      </w:r>
      <w:r>
        <w:rPr>
          <w:color w:val="646A73"/>
          <w:spacing w:val="-1"/>
        </w:rPr>
        <w:t>batch_size</w:t>
      </w:r>
      <w:r>
        <w:rPr>
          <w:rFonts w:ascii="Microsoft YaHei" w:hAnsi="Microsoft YaHei" w:eastAsia="Microsoft YaHei" w:cs="Microsoft YaHei"/>
          <w:color w:val="646A73"/>
          <w:spacing w:val="-1"/>
        </w:rPr>
        <w:t>的主要因</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3"/>
        </w:rPr>
        <w:t>素就是显存容量</w:t>
      </w:r>
      <w:r>
        <w:rPr>
          <w:rFonts w:ascii="Microsoft YaHei" w:hAnsi="Microsoft YaHei" w:eastAsia="Microsoft YaHei" w:cs="Microsoft YaHei"/>
          <w:color w:val="646A73"/>
          <w:spacing w:val="-38"/>
        </w:rPr>
        <w:t xml:space="preserve"> </w:t>
      </w:r>
      <w:r>
        <w:rPr>
          <w:rFonts w:ascii="Microsoft YaHei" w:hAnsi="Microsoft YaHei" w:eastAsia="Microsoft YaHei" w:cs="Microsoft YaHei"/>
          <w:color w:val="646A73"/>
          <w:spacing w:val="-3"/>
        </w:rPr>
        <w:t>，⽽</w:t>
      </w:r>
      <w:r>
        <w:rPr>
          <w:color w:val="646A73"/>
          <w:spacing w:val="-3"/>
        </w:rPr>
        <w:t>KV cache</w:t>
      </w:r>
      <w:r>
        <w:rPr>
          <w:rFonts w:ascii="Microsoft YaHei" w:hAnsi="Microsoft YaHei" w:eastAsia="Microsoft YaHei" w:cs="Microsoft YaHei"/>
          <w:color w:val="646A73"/>
          <w:spacing w:val="-3"/>
        </w:rPr>
        <w:t>在推理过程中占⽤⼤量的显存。如果能通过</w:t>
      </w:r>
      <w:r>
        <w:rPr>
          <w:color w:val="646A73"/>
          <w:spacing w:val="-3"/>
        </w:rPr>
        <w:t>KV </w:t>
      </w:r>
      <w:r>
        <w:rPr>
          <w:color w:val="646A73"/>
          <w:spacing w:val="-4"/>
        </w:rPr>
        <w:t>cache</w:t>
      </w:r>
      <w:r>
        <w:rPr>
          <w:rFonts w:ascii="Microsoft YaHei" w:hAnsi="Microsoft YaHei" w:eastAsia="Microsoft YaHei" w:cs="Microsoft YaHei"/>
          <w:color w:val="646A73"/>
          <w:spacing w:val="-4"/>
        </w:rPr>
        <w:t>降低显存占⽤ ，从</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2"/>
        </w:rPr>
        <w:t>⼀定程度上就能提升消费级显卡的性价⽐</w:t>
      </w:r>
      <w:r>
        <w:rPr>
          <w:rFonts w:ascii="Microsoft YaHei" w:hAnsi="Microsoft YaHei" w:eastAsia="Microsoft YaHei" w:cs="Microsoft YaHei"/>
          <w:color w:val="646A73"/>
          <w:spacing w:val="-24"/>
        </w:rPr>
        <w:t xml:space="preserve"> </w:t>
      </w:r>
      <w:r>
        <w:rPr>
          <w:rFonts w:ascii="Microsoft YaHei" w:hAnsi="Microsoft YaHei" w:eastAsia="Microsoft YaHei" w:cs="Microsoft YaHei"/>
          <w:color w:val="646A73"/>
          <w:spacing w:val="-2"/>
        </w:rPr>
        <w:t>，带来⾮常⾼的商业收益。</w:t>
      </w:r>
    </w:p>
    <w:p>
      <w:pPr>
        <w:pStyle w:val="BodyText"/>
        <w:ind w:firstLine="36"/>
        <w:spacing w:before="85" w:line="420" w:lineRule="exact"/>
        <w:rPr/>
      </w:pPr>
      <w:r>
        <w:rPr>
          <w:position w:val="-8"/>
        </w:rPr>
        <w:pict>
          <v:group id="_x0000_s3952" style="mso-position-vertical-relative:line;mso-position-horizontal-relative:char;width:224.9pt;height:21pt;" filled="false" stroked="false" coordsize="4497,420" coordorigin="0,0">
            <v:rect id="_x0000_s3954" style="position:absolute;left:323;top:0;width:4170;height:420;" fillcolor="#B7EDB1" filled="true" stroked="false">
              <v:fill opacity="0.800000"/>
            </v:rect>
            <v:shape id="_x0000_s3956" style="position:absolute;left:-20;top:-20;width:4537;height:460;" filled="false" stroked="false" type="#_x0000_t202">
              <v:fill on="false"/>
              <v:stroke on="false"/>
              <v:path/>
              <v:imagedata o:title=""/>
              <o:lock v:ext="edit" aspectratio="false"/>
              <v:textbox inset="0mm,0mm,0mm,0mm">
                <w:txbxContent>
                  <w:p>
                    <w:pPr>
                      <w:ind w:left="20"/>
                      <w:spacing w:before="109" w:line="202" w:lineRule="auto"/>
                      <w:rPr>
                        <w:rFonts w:ascii="Microsoft YaHei" w:hAnsi="Microsoft YaHei" w:eastAsia="Microsoft YaHei" w:cs="Microsoft YaHei"/>
                        <w:sz w:val="24"/>
                        <w:szCs w:val="24"/>
                      </w:rPr>
                    </w:pPr>
                    <w:r>
                      <w:rPr>
                        <w:rFonts w:ascii="Arial" w:hAnsi="Arial" w:eastAsia="Arial" w:cs="Arial"/>
                        <w:sz w:val="24"/>
                        <w:szCs w:val="24"/>
                        <w:color w:val="1456F0"/>
                        <w:spacing w:val="-2"/>
                      </w:rPr>
                      <w:t>3.  </w:t>
                    </w:r>
                    <w:r>
                      <w:rPr>
                        <w:rFonts w:ascii="Arial" w:hAnsi="Arial" w:eastAsia="Arial" w:cs="Arial"/>
                        <w:sz w:val="24"/>
                        <w:szCs w:val="24"/>
                        <w:color w:val="1F2329"/>
                        <w:spacing w:val="-2"/>
                      </w:rPr>
                      <w:t>KV cache </w:t>
                    </w:r>
                    <w:r>
                      <w:rPr>
                        <w:rFonts w:ascii="Microsoft YaHei" w:hAnsi="Microsoft YaHei" w:eastAsia="Microsoft YaHei" w:cs="Microsoft YaHei"/>
                        <w:sz w:val="24"/>
                        <w:szCs w:val="24"/>
                        <w:color w:val="1F2329"/>
                        <w:spacing w:val="-2"/>
                      </w:rPr>
                      <w:t>优化在</w:t>
                    </w:r>
                    <w:r>
                      <w:rPr>
                        <w:rFonts w:ascii="Microsoft YaHei" w:hAnsi="Microsoft YaHei" w:eastAsia="Microsoft YaHei" w:cs="Microsoft YaHei"/>
                        <w:sz w:val="24"/>
                        <w:szCs w:val="24"/>
                        <w:color w:val="1F2329"/>
                      </w:rPr>
                      <w:t xml:space="preserve"> </w:t>
                    </w:r>
                    <w:r>
                      <w:rPr>
                        <w:rFonts w:ascii="Arial" w:hAnsi="Arial" w:eastAsia="Arial" w:cs="Arial"/>
                        <w:sz w:val="24"/>
                        <w:szCs w:val="24"/>
                        <w:color w:val="1F2329"/>
                        <w:spacing w:val="-2"/>
                      </w:rPr>
                      <w:t>AIGC </w:t>
                    </w:r>
                    <w:r>
                      <w:rPr>
                        <w:rFonts w:ascii="Microsoft YaHei" w:hAnsi="Microsoft YaHei" w:eastAsia="Microsoft YaHei" w:cs="Microsoft YaHei"/>
                        <w:sz w:val="24"/>
                        <w:szCs w:val="24"/>
                        <w:color w:val="1F2329"/>
                        <w:spacing w:val="-2"/>
                      </w:rPr>
                      <w:t>场景中的重要性</w:t>
                    </w:r>
                  </w:p>
                </w:txbxContent>
              </v:textbox>
            </v:shape>
          </v:group>
        </w:pict>
      </w:r>
    </w:p>
    <w:p>
      <w:pPr>
        <w:pStyle w:val="BodyText"/>
        <w:ind w:left="11" w:right="513" w:firstLine="8"/>
        <w:spacing w:before="178" w:line="213" w:lineRule="auto"/>
        <w:rPr>
          <w:rFonts w:ascii="Microsoft YaHei" w:hAnsi="Microsoft YaHei" w:eastAsia="Microsoft YaHei" w:cs="Microsoft YaHei"/>
        </w:rPr>
      </w:pPr>
      <w:r>
        <w:rPr>
          <w:rFonts w:ascii="Microsoft YaHei" w:hAnsi="Microsoft YaHei" w:eastAsia="Microsoft YaHei" w:cs="Microsoft YaHei"/>
          <w:color w:val="1F2329"/>
        </w:rPr>
        <w:t>除了语⾔模型</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，视频⽣成和图像⽣成模型也⾯临类似问题。</w:t>
      </w:r>
      <w:r>
        <w:rPr>
          <w:rFonts w:ascii="Microsoft YaHei" w:hAnsi="Microsoft YaHei" w:eastAsia="Microsoft YaHei" w:cs="Microsoft YaHei"/>
          <w:color w:val="1F2329"/>
          <w:spacing w:val="-47"/>
        </w:rPr>
        <w:t xml:space="preserve"> </w:t>
      </w:r>
      <w:r>
        <w:rPr>
          <w:rFonts w:ascii="Microsoft YaHei" w:hAnsi="Microsoft YaHei" w:eastAsia="Microsoft YaHei" w:cs="Microsoft YaHei"/>
          <w:color w:val="1F2329"/>
        </w:rPr>
        <w:t>以 </w:t>
      </w:r>
      <w:r>
        <w:rPr>
          <w:color w:val="1F2329"/>
          <w:spacing w:val="-1"/>
        </w:rPr>
        <w:t>Stable Diffusion </w:t>
      </w:r>
      <w:r>
        <w:rPr>
          <w:rFonts w:ascii="Microsoft YaHei" w:hAnsi="Microsoft YaHei" w:eastAsia="Microsoft YaHei" w:cs="Microsoft YaHei"/>
          <w:color w:val="1F2329"/>
          <w:spacing w:val="-1"/>
        </w:rPr>
        <w:t>或视频⽣成模型（如</w:t>
      </w:r>
      <w:r>
        <w:rPr>
          <w:rFonts w:ascii="Microsoft YaHei" w:hAnsi="Microsoft YaHei" w:eastAsia="Microsoft YaHei" w:cs="Microsoft YaHei"/>
          <w:color w:val="1F2329"/>
        </w:rPr>
        <w:t xml:space="preserve"> </w:t>
      </w:r>
      <w:r>
        <w:rPr>
          <w:color w:val="1F2329"/>
          <w:spacing w:val="-4"/>
        </w:rPr>
        <w:t>Sora</w:t>
      </w:r>
      <w:r>
        <w:rPr>
          <w:rFonts w:ascii="Microsoft YaHei" w:hAnsi="Microsoft YaHei" w:eastAsia="Microsoft YaHei" w:cs="Microsoft YaHei"/>
          <w:color w:val="1F2329"/>
          <w:spacing w:val="-4"/>
        </w:rPr>
        <w:t>）</w:t>
      </w:r>
      <w:r>
        <w:rPr>
          <w:rFonts w:ascii="Microsoft YaHei" w:hAnsi="Microsoft YaHei" w:eastAsia="Microsoft YaHei" w:cs="Microsoft YaHei"/>
          <w:color w:val="1F2329"/>
          <w:spacing w:val="-47"/>
        </w:rPr>
        <w:t xml:space="preserve"> </w:t>
      </w:r>
      <w:r>
        <w:rPr>
          <w:rFonts w:ascii="Microsoft YaHei" w:hAnsi="Microsoft YaHei" w:eastAsia="Microsoft YaHei" w:cs="Microsoft YaHei"/>
          <w:color w:val="1F2329"/>
          <w:spacing w:val="-4"/>
        </w:rPr>
        <w:t>为例：</w:t>
      </w:r>
    </w:p>
    <w:p>
      <w:pPr>
        <w:pStyle w:val="BodyText"/>
        <w:ind w:left="57"/>
        <w:spacing w:before="103" w:line="463" w:lineRule="exact"/>
        <w:rPr>
          <w:rFonts w:ascii="Microsoft YaHei" w:hAnsi="Microsoft YaHei" w:eastAsia="Microsoft YaHei" w:cs="Microsoft YaHei"/>
        </w:rPr>
      </w:pPr>
      <w:r>
        <w:rPr>
          <w:sz w:val="33"/>
          <w:szCs w:val="33"/>
          <w:color w:val="1456F0"/>
          <w:position w:val="4"/>
        </w:rPr>
        <w:t>•  </w:t>
      </w:r>
      <w:r>
        <w:rPr>
          <w:rFonts w:ascii="Microsoft YaHei" w:hAnsi="Microsoft YaHei" w:eastAsia="Microsoft YaHei" w:cs="Microsoft YaHei"/>
          <w:color w:val="1F2329"/>
          <w:position w:val="6"/>
        </w:rPr>
        <w:t>模型特点：虽然模型参数较⼩（通常 </w:t>
      </w:r>
      <w:r>
        <w:rPr>
          <w:color w:val="1F2329"/>
          <w:position w:val="6"/>
        </w:rPr>
        <w:t>&lt;10B</w:t>
      </w:r>
      <w:r>
        <w:rPr>
          <w:rFonts w:ascii="Microsoft YaHei" w:hAnsi="Microsoft YaHei" w:eastAsia="Microsoft YaHei" w:cs="Microsoft YaHei"/>
          <w:color w:val="1F2329"/>
          <w:spacing w:val="-18"/>
          <w:position w:val="6"/>
        </w:rPr>
        <w:t>）</w:t>
      </w:r>
      <w:r>
        <w:rPr>
          <w:rFonts w:ascii="Microsoft YaHei" w:hAnsi="Microsoft YaHei" w:eastAsia="Microsoft YaHei" w:cs="Microsoft YaHei"/>
          <w:color w:val="1F2329"/>
          <w:spacing w:val="-28"/>
          <w:position w:val="6"/>
        </w:rPr>
        <w:t xml:space="preserve"> </w:t>
      </w:r>
      <w:r>
        <w:rPr>
          <w:rFonts w:ascii="Microsoft YaHei" w:hAnsi="Microsoft YaHei" w:eastAsia="Microsoft YaHei" w:cs="Microsoft YaHei"/>
          <w:color w:val="1F2329"/>
          <w:spacing w:val="-18"/>
          <w:position w:val="6"/>
        </w:rPr>
        <w:t>，</w:t>
      </w:r>
      <w:r>
        <w:rPr>
          <w:rFonts w:ascii="Microsoft YaHei" w:hAnsi="Microsoft YaHei" w:eastAsia="Microsoft YaHei" w:cs="Microsoft YaHei"/>
          <w:color w:val="1F2329"/>
          <w:position w:val="6"/>
        </w:rPr>
        <w:t>但⽣成序</w:t>
      </w:r>
      <w:r>
        <w:rPr>
          <w:rFonts w:ascii="Microsoft YaHei" w:hAnsi="Microsoft YaHei" w:eastAsia="Microsoft YaHei" w:cs="Microsoft YaHei"/>
          <w:color w:val="1F2329"/>
          <w:spacing w:val="-1"/>
          <w:position w:val="6"/>
        </w:rPr>
        <w:t>列⻓度⾮常⻓（接近 </w:t>
      </w:r>
      <w:r>
        <w:rPr>
          <w:color w:val="1F2329"/>
          <w:spacing w:val="-1"/>
          <w:position w:val="6"/>
        </w:rPr>
        <w:t>1000k patches</w:t>
      </w:r>
      <w:r>
        <w:rPr>
          <w:rFonts w:ascii="Microsoft YaHei" w:hAnsi="Microsoft YaHei" w:eastAsia="Microsoft YaHei" w:cs="Microsoft YaHei"/>
          <w:color w:val="1F2329"/>
          <w:spacing w:val="-1"/>
          <w:position w:val="6"/>
        </w:rPr>
        <w:t>）。</w:t>
      </w:r>
    </w:p>
    <w:p>
      <w:pPr>
        <w:pStyle w:val="BodyText"/>
        <w:ind w:left="16" w:right="4066" w:firstLine="40"/>
        <w:spacing w:before="47" w:line="295" w:lineRule="auto"/>
        <w:rPr>
          <w:rFonts w:ascii="Microsoft YaHei" w:hAnsi="Microsoft YaHei" w:eastAsia="Microsoft YaHei" w:cs="Microsoft YaHei"/>
        </w:rPr>
      </w:pPr>
      <w:r>
        <w:rPr>
          <w:sz w:val="33"/>
          <w:szCs w:val="33"/>
          <w:color w:val="1456F0"/>
          <w:spacing w:val="-2"/>
          <w:position w:val="-2"/>
        </w:rPr>
        <w:t>•  </w:t>
      </w:r>
      <w:r>
        <w:rPr>
          <w:rFonts w:ascii="Microsoft YaHei" w:hAnsi="Microsoft YaHei" w:eastAsia="Microsoft YaHei" w:cs="Microsoft YaHei"/>
          <w:color w:val="1F2329"/>
          <w:spacing w:val="-2"/>
        </w:rPr>
        <w:t>显存⽐例：</w:t>
      </w:r>
      <w:r>
        <w:rPr>
          <w:rFonts w:ascii="Microsoft YaHei" w:hAnsi="Microsoft YaHei" w:eastAsia="Microsoft YaHei" w:cs="Microsoft YaHei"/>
          <w:color w:val="1F2329"/>
          <w:spacing w:val="-46"/>
        </w:rPr>
        <w:t xml:space="preserve"> </w:t>
      </w:r>
      <w:r>
        <w:rPr>
          <w:color w:val="1F2329"/>
          <w:spacing w:val="-2"/>
        </w:rPr>
        <w:t>KV cache </w:t>
      </w:r>
      <w:r>
        <w:rPr>
          <w:rFonts w:ascii="Microsoft YaHei" w:hAnsi="Microsoft YaHei" w:eastAsia="Microsoft YaHei" w:cs="Microsoft YaHei"/>
          <w:color w:val="1F2329"/>
          <w:spacing w:val="-2"/>
        </w:rPr>
        <w:t>对显存的占⽤可能达到</w:t>
      </w:r>
      <w:r>
        <w:rPr>
          <w:color w:val="1F2329"/>
          <w:spacing w:val="-2"/>
        </w:rPr>
        <w:t>90%</w:t>
      </w:r>
      <w:r>
        <w:rPr>
          <w:color w:val="1F2329"/>
          <w:spacing w:val="-34"/>
        </w:rPr>
        <w:t xml:space="preserve"> </w:t>
      </w:r>
      <w:r>
        <w:rPr>
          <w:rFonts w:ascii="Microsoft YaHei" w:hAnsi="Microsoft YaHei" w:eastAsia="Microsoft YaHei" w:cs="Microsoft YaHei"/>
          <w:color w:val="1F2329"/>
          <w:spacing w:val="-2"/>
        </w:rPr>
        <w:t>，甚⾄更多。</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实验数据⽀持</w:t>
      </w:r>
    </w:p>
    <w:p>
      <w:pPr>
        <w:pStyle w:val="BodyText"/>
        <w:ind w:left="369" w:right="352" w:hanging="312"/>
        <w:spacing w:before="99" w:line="234" w:lineRule="auto"/>
        <w:rPr>
          <w:rFonts w:ascii="Microsoft YaHei" w:hAnsi="Microsoft YaHei" w:eastAsia="Microsoft YaHei" w:cs="Microsoft YaHei"/>
        </w:rPr>
      </w:pPr>
      <w:r>
        <w:rPr>
          <w:sz w:val="33"/>
          <w:szCs w:val="33"/>
          <w:color w:val="1456F0"/>
          <w:spacing w:val="-2"/>
          <w:position w:val="-2"/>
        </w:rPr>
        <w:t>•  </w:t>
      </w:r>
      <w:r>
        <w:rPr>
          <w:color w:val="1F2329"/>
          <w:spacing w:val="-2"/>
        </w:rPr>
        <w:t>batch size = 1</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47"/>
        </w:rPr>
        <w:t xml:space="preserve"> </w:t>
      </w:r>
      <w:r>
        <w:rPr>
          <w:color w:val="1F2329"/>
          <w:spacing w:val="-2"/>
        </w:rPr>
        <w:t>KV cach</w:t>
      </w:r>
      <w:r>
        <w:rPr>
          <w:color w:val="1F2329"/>
          <w:spacing w:val="-3"/>
        </w:rPr>
        <w:t>e </w:t>
      </w:r>
      <w:r>
        <w:rPr>
          <w:rFonts w:ascii="Microsoft YaHei" w:hAnsi="Microsoft YaHei" w:eastAsia="Microsoft YaHei" w:cs="Microsoft YaHei"/>
          <w:color w:val="1F2329"/>
          <w:spacing w:val="-3"/>
        </w:rPr>
        <w:t>与模型参数的显存占⽐达到 </w:t>
      </w:r>
      <w:r>
        <w:rPr>
          <w:color w:val="1F2329"/>
          <w:spacing w:val="-3"/>
        </w:rPr>
        <w:t>10:1</w:t>
      </w:r>
      <w:r>
        <w:rPr>
          <w:rFonts w:ascii="Microsoft YaHei" w:hAnsi="Microsoft YaHei" w:eastAsia="Microsoft YaHei" w:cs="Microsoft YaHei"/>
          <w:color w:val="1F2329"/>
          <w:spacing w:val="-3"/>
        </w:rPr>
        <w:t>（例如</w:t>
      </w:r>
      <w:r>
        <w:rPr>
          <w:color w:val="1F2329"/>
          <w:spacing w:val="-3"/>
        </w:rPr>
        <w:t>4090</w:t>
      </w:r>
      <w:r>
        <w:rPr>
          <w:rFonts w:ascii="Microsoft YaHei" w:hAnsi="Microsoft YaHei" w:eastAsia="Microsoft YaHei" w:cs="Microsoft YaHei"/>
          <w:color w:val="1F2329"/>
          <w:spacing w:val="-3"/>
        </w:rPr>
        <w:t>的</w:t>
      </w:r>
      <w:r>
        <w:rPr>
          <w:color w:val="1F2329"/>
          <w:spacing w:val="-3"/>
        </w:rPr>
        <w:t>24G</w:t>
      </w:r>
      <w:r>
        <w:rPr>
          <w:rFonts w:ascii="Microsoft YaHei" w:hAnsi="Microsoft YaHei" w:eastAsia="Microsoft YaHei" w:cs="Microsoft YaHei"/>
          <w:color w:val="1F2329"/>
          <w:spacing w:val="-3"/>
        </w:rPr>
        <w:t>显存</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w:t>
      </w:r>
      <w:r>
        <w:rPr>
          <w:color w:val="1F2329"/>
          <w:spacing w:val="-3"/>
        </w:rPr>
        <w:t>2G</w:t>
      </w:r>
      <w:r>
        <w:rPr>
          <w:rFonts w:ascii="Microsoft YaHei" w:hAnsi="Microsoft YaHei" w:eastAsia="Microsoft YaHei" w:cs="Microsoft YaHei"/>
          <w:color w:val="1F2329"/>
          <w:spacing w:val="-3"/>
        </w:rPr>
        <w:t>分给模型，</w:t>
      </w:r>
      <w:r>
        <w:rPr>
          <w:rFonts w:ascii="Microsoft YaHei" w:hAnsi="Microsoft YaHei" w:eastAsia="Microsoft YaHei" w:cs="Microsoft YaHei"/>
          <w:color w:val="1F2329"/>
        </w:rPr>
        <w:t xml:space="preserve"> </w:t>
      </w:r>
      <w:r>
        <w:rPr>
          <w:color w:val="1F2329"/>
          <w:spacing w:val="-2"/>
        </w:rPr>
        <w:t>22G</w:t>
      </w:r>
      <w:r>
        <w:rPr>
          <w:rFonts w:ascii="Microsoft YaHei" w:hAnsi="Microsoft YaHei" w:eastAsia="Microsoft YaHei" w:cs="Microsoft YaHei"/>
          <w:color w:val="1F2329"/>
          <w:spacing w:val="-2"/>
        </w:rPr>
        <w:t>分给</w:t>
      </w:r>
      <w:r>
        <w:rPr>
          <w:color w:val="1F2329"/>
          <w:spacing w:val="-2"/>
        </w:rPr>
        <w:t>kv cache</w:t>
      </w:r>
      <w:r>
        <w:rPr>
          <w:rFonts w:ascii="Microsoft YaHei" w:hAnsi="Microsoft YaHei" w:eastAsia="Microsoft YaHei" w:cs="Microsoft YaHei"/>
          <w:color w:val="1F2329"/>
          <w:spacing w:val="-2"/>
        </w:rPr>
        <w:t>）。</w:t>
      </w:r>
    </w:p>
    <w:p>
      <w:pPr>
        <w:pStyle w:val="BodyText"/>
        <w:ind w:left="10" w:right="1310" w:firstLine="47"/>
        <w:spacing w:before="97" w:line="271" w:lineRule="auto"/>
        <w:rPr>
          <w:rFonts w:ascii="Microsoft YaHei" w:hAnsi="Microsoft YaHei" w:eastAsia="Microsoft YaHei" w:cs="Microsoft YaHei"/>
        </w:rPr>
      </w:pPr>
      <w:r>
        <w:rPr>
          <w:sz w:val="33"/>
          <w:szCs w:val="33"/>
          <w:color w:val="1456F0"/>
          <w:position w:val="-2"/>
        </w:rPr>
        <w:t>•  </w:t>
      </w:r>
      <w:r>
        <w:rPr>
          <w:color w:val="1F2329"/>
        </w:rPr>
        <w:t>batch size = 4</w:t>
      </w:r>
      <w:r>
        <w:rPr>
          <w:rFonts w:ascii="Microsoft YaHei" w:hAnsi="Microsoft YaHei" w:eastAsia="Microsoft YaHei" w:cs="Microsoft YaHei"/>
          <w:color w:val="1F2329"/>
        </w:rPr>
        <w:t>：这⼀</w:t>
      </w:r>
      <w:r>
        <w:rPr>
          <w:rFonts w:ascii="Microsoft YaHei" w:hAnsi="Microsoft YaHei" w:eastAsia="Microsoft YaHei" w:cs="Microsoft YaHei"/>
          <w:color w:val="1F2329"/>
          <w:spacing w:val="-1"/>
        </w:rPr>
        <w:t>⽐例进⼀步增⼤到</w:t>
      </w:r>
      <w:r>
        <w:rPr>
          <w:rFonts w:ascii="Microsoft YaHei" w:hAnsi="Microsoft YaHei" w:eastAsia="Microsoft YaHei" w:cs="Microsoft YaHei"/>
          <w:color w:val="1F2329"/>
          <w:spacing w:val="-12"/>
        </w:rPr>
        <w:t xml:space="preserve"> </w:t>
      </w:r>
      <w:r>
        <w:rPr>
          <w:color w:val="1F2329"/>
          <w:spacing w:val="-1"/>
        </w:rPr>
        <w:t>40:1</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38"/>
        </w:rPr>
        <w:t xml:space="preserve"> </w:t>
      </w:r>
      <w:r>
        <w:rPr>
          <w:color w:val="1F2329"/>
          <w:spacing w:val="-1"/>
        </w:rPr>
        <w:t>batch size</w:t>
      </w:r>
      <w:r>
        <w:rPr>
          <w:rFonts w:ascii="Microsoft YaHei" w:hAnsi="Microsoft YaHei" w:eastAsia="Microsoft YaHei" w:cs="Microsoft YaHei"/>
          <w:color w:val="1F2329"/>
          <w:spacing w:val="-1"/>
        </w:rPr>
        <w:t>越⼤</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1"/>
        </w:rPr>
        <w:t>，</w:t>
      </w:r>
      <w:r>
        <w:rPr>
          <w:color w:val="1F2329"/>
          <w:spacing w:val="-1"/>
        </w:rPr>
        <w:t>kv cache</w:t>
      </w:r>
      <w:r>
        <w:rPr>
          <w:rFonts w:ascii="Microsoft YaHei" w:hAnsi="Microsoft YaHei" w:eastAsia="Microsoft YaHei" w:cs="Microsoft YaHei"/>
          <w:color w:val="1F2329"/>
          <w:spacing w:val="-1"/>
        </w:rPr>
        <w:t>的显存越⼤）。</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在此类任务中</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4"/>
        </w:rPr>
        <w:t>，优化 </w:t>
      </w:r>
      <w:r>
        <w:rPr>
          <w:color w:val="1F2329"/>
          <w:spacing w:val="-4"/>
        </w:rPr>
        <w:t>KV cache </w:t>
      </w:r>
      <w:r>
        <w:rPr>
          <w:rFonts w:ascii="Microsoft YaHei" w:hAnsi="Microsoft YaHei" w:eastAsia="Microsoft YaHei" w:cs="Microsoft YaHei"/>
          <w:color w:val="1F2329"/>
          <w:spacing w:val="-4"/>
        </w:rPr>
        <w:t>不仅能够提⾼显存利⽤率</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，还可以直接提升⽣成速度和性能。</w:t>
      </w:r>
    </w:p>
    <w:p>
      <w:pPr>
        <w:ind w:firstLine="7704"/>
        <w:spacing w:before="41" w:line="390" w:lineRule="exact"/>
        <w:rPr/>
      </w:pPr>
      <w:r>
        <w:rPr>
          <w:position w:val="-7"/>
        </w:rPr>
        <w:drawing>
          <wp:inline distT="0" distB="0" distL="0" distR="0">
            <wp:extent cx="2108199" cy="247650"/>
            <wp:effectExtent l="0" t="0" r="0" b="0"/>
            <wp:docPr id="2708" name="IM 2708"/>
            <wp:cNvGraphicFramePr/>
            <a:graphic>
              <a:graphicData uri="http://schemas.openxmlformats.org/drawingml/2006/picture">
                <pic:pic>
                  <pic:nvPicPr>
                    <pic:cNvPr id="2708" name="IM 2708"/>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headerReference w:type="default" r:id="rId1215"/>
          <w:pgSz w:w="11900" w:h="16820"/>
          <w:pgMar w:top="680" w:right="300" w:bottom="300" w:left="574" w:header="560" w:footer="0" w:gutter="0"/>
        </w:sectPr>
        <w:rPr/>
      </w:pPr>
    </w:p>
    <w:p>
      <w:pPr>
        <w:pStyle w:val="BodyText"/>
        <w:spacing w:before="160" w:line="420" w:lineRule="exact"/>
        <w:rPr/>
      </w:pPr>
      <w:r>
        <w:rPr>
          <w:position w:val="-8"/>
        </w:rPr>
        <w:pict>
          <v:shape id="_x0000_s395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2"/>
                    <w:spacing w:before="50" w:line="203" w:lineRule="auto"/>
                    <w:rPr>
                      <w:rFonts w:ascii="Microsoft YaHei" w:hAnsi="Microsoft YaHei" w:eastAsia="Microsoft YaHei" w:cs="Microsoft YaHei"/>
                      <w:sz w:val="30"/>
                      <w:szCs w:val="30"/>
                    </w:rPr>
                  </w:pPr>
                  <w:r>
                    <w:rPr>
                      <w:rFonts w:ascii="Arial" w:hAnsi="Arial" w:eastAsia="Arial" w:cs="Arial"/>
                      <w:sz w:val="30"/>
                      <w:szCs w:val="30"/>
                      <w:color w:val="1456F0"/>
                    </w:rPr>
                    <w:t>93.3</w:t>
                  </w:r>
                  <w:r>
                    <w:rPr>
                      <w:rFonts w:ascii="Arial" w:hAnsi="Arial" w:eastAsia="Arial" w:cs="Arial"/>
                      <w:sz w:val="30"/>
                      <w:szCs w:val="30"/>
                      <w:color w:val="1456F0"/>
                      <w:spacing w:val="46"/>
                    </w:rPr>
                    <w:t xml:space="preserve"> </w:t>
                  </w:r>
                  <w:r>
                    <w:rPr>
                      <w:rFonts w:ascii="Microsoft YaHei" w:hAnsi="Microsoft YaHei" w:eastAsia="Microsoft YaHei" w:cs="Microsoft YaHei"/>
                      <w:sz w:val="30"/>
                      <w:szCs w:val="30"/>
                      <w:color w:val="6425D0"/>
                    </w:rPr>
                    <w:t>研究⽅向：如何优化 </w:t>
                  </w:r>
                  <w:r>
                    <w:rPr>
                      <w:rFonts w:ascii="Arial" w:hAnsi="Arial" w:eastAsia="Arial" w:cs="Arial"/>
                      <w:sz w:val="30"/>
                      <w:szCs w:val="30"/>
                      <w:color w:val="6425D0"/>
                    </w:rPr>
                    <w:t>KV cache</w:t>
                  </w:r>
                  <w:r>
                    <w:rPr>
                      <w:rFonts w:ascii="Microsoft YaHei" w:hAnsi="Microsoft YaHei" w:eastAsia="Microsoft YaHei" w:cs="Microsoft YaHei"/>
                      <w:sz w:val="30"/>
                      <w:szCs w:val="30"/>
                      <w:color w:val="6425D0"/>
                    </w:rPr>
                    <w:t>？</w:t>
                  </w:r>
                </w:p>
              </w:txbxContent>
            </v:textbox>
          </v:shape>
        </w:pict>
      </w:r>
    </w:p>
    <w:p>
      <w:pPr>
        <w:spacing w:line="240"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4940" w:hRule="atLeast"/>
        </w:trPr>
        <w:tc>
          <w:tcPr>
            <w:shd w:val="clear" w:fill="FFF5EB"/>
            <w:tcW w:w="10750" w:type="dxa"/>
            <w:vAlign w:val="top"/>
          </w:tcPr>
          <w:p>
            <w:pPr>
              <w:pStyle w:val="TableText"/>
              <w:ind w:left="212"/>
              <w:spacing w:before="250" w:line="360" w:lineRule="exact"/>
              <w:rPr>
                <w:sz w:val="29"/>
                <w:szCs w:val="29"/>
              </w:rPr>
            </w:pPr>
            <w:r>
              <w:rPr>
                <w:sz w:val="29"/>
                <w:szCs w:val="29"/>
                <w:color w:val="4F5357"/>
                <w:position w:val="-13"/>
              </w:rPr>
              <w:drawing>
                <wp:inline distT="0" distB="0" distL="0" distR="0">
                  <wp:extent cx="238125" cy="226314"/>
                  <wp:effectExtent l="0" t="0" r="0" b="0"/>
                  <wp:docPr id="2710" name="IM 2710"/>
                  <wp:cNvGraphicFramePr/>
                  <a:graphic>
                    <a:graphicData uri="http://schemas.openxmlformats.org/drawingml/2006/picture">
                      <pic:pic>
                        <pic:nvPicPr>
                          <pic:cNvPr id="2710" name="IM 2710"/>
                          <pic:cNvPicPr/>
                        </pic:nvPicPr>
                        <pic:blipFill>
                          <a:blip r:embed="rId1220"/>
                          <a:stretch>
                            <a:fillRect/>
                          </a:stretch>
                        </pic:blipFill>
                        <pic:spPr>
                          <a:xfrm rot="0">
                            <a:off x="0" y="0"/>
                            <a:ext cx="238125" cy="226314"/>
                          </a:xfrm>
                          <a:prstGeom prst="rect">
                            <a:avLst/>
                          </a:prstGeom>
                        </pic:spPr>
                      </pic:pic>
                    </a:graphicData>
                  </a:graphic>
                </wp:inline>
              </w:drawing>
            </w:r>
            <w:r>
              <w:rPr>
                <w:sz w:val="29"/>
                <w:szCs w:val="29"/>
                <w:color w:val="4F5357"/>
                <w:spacing w:val="1"/>
                <w:position w:val="5"/>
              </w:rPr>
              <w:t xml:space="preserve">  </w:t>
            </w:r>
            <w:r>
              <w:rPr>
                <w:shd w:val="clear" w:fill="FFA53D"/>
                <w:sz w:val="29"/>
                <w:szCs w:val="29"/>
                <w:color w:val="4F5357"/>
                <w:spacing w:val="-4"/>
                <w:position w:val="5"/>
              </w:rPr>
              <w:t>压缩吞储</w:t>
            </w:r>
          </w:p>
          <w:p>
            <w:pPr>
              <w:pStyle w:val="TableText"/>
              <w:ind w:left="1208" w:right="1180" w:hanging="8"/>
              <w:spacing w:before="209" w:line="280" w:lineRule="auto"/>
              <w:rPr/>
            </w:pPr>
            <w:r>
              <w:rPr>
                <w:color w:val="1F2329"/>
                <w:spacing w:val="-5"/>
              </w:rPr>
              <w:t>使⽤更⾼效的数值表⽰</w:t>
            </w:r>
            <w:r>
              <w:rPr>
                <w:color w:val="1F2329"/>
                <w:spacing w:val="-28"/>
              </w:rPr>
              <w:t xml:space="preserve"> </w:t>
            </w:r>
            <w:r>
              <w:rPr>
                <w:color w:val="1F2329"/>
                <w:spacing w:val="-5"/>
              </w:rPr>
              <w:t>（如 </w:t>
            </w:r>
            <w:r>
              <w:rPr>
                <w:rFonts w:ascii="Arial" w:hAnsi="Arial" w:eastAsia="Arial" w:cs="Arial"/>
                <w:color w:val="1F2329"/>
                <w:spacing w:val="-5"/>
              </w:rPr>
              <w:t>FP8</w:t>
            </w:r>
            <w:r>
              <w:rPr>
                <w:color w:val="1F2329"/>
                <w:spacing w:val="-5"/>
              </w:rPr>
              <w:t>）</w:t>
            </w:r>
            <w:r>
              <w:rPr>
                <w:color w:val="1F2329"/>
                <w:spacing w:val="-45"/>
              </w:rPr>
              <w:t xml:space="preserve"> </w:t>
            </w:r>
            <w:r>
              <w:rPr>
                <w:color w:val="1F2329"/>
                <w:spacing w:val="-5"/>
              </w:rPr>
              <w:t>或稀疏表⽰法</w:t>
            </w:r>
            <w:r>
              <w:rPr>
                <w:color w:val="1F2329"/>
                <w:spacing w:val="-39"/>
              </w:rPr>
              <w:t xml:space="preserve"> </w:t>
            </w:r>
            <w:r>
              <w:rPr>
                <w:color w:val="1F2329"/>
                <w:spacing w:val="-5"/>
              </w:rPr>
              <w:t>，降低单个键值对的存储需求。</w:t>
            </w:r>
            <w:r>
              <w:rPr>
                <w:color w:val="1F2329"/>
              </w:rPr>
              <w:t xml:space="preserve"> </w:t>
            </w:r>
            <w:r>
              <w:rPr>
                <w:color w:val="1F2329"/>
                <w:spacing w:val="-5"/>
              </w:rPr>
              <w:t>动态分配缓存区</w:t>
            </w:r>
            <w:r>
              <w:rPr>
                <w:color w:val="1F2329"/>
                <w:spacing w:val="-37"/>
              </w:rPr>
              <w:t xml:space="preserve"> </w:t>
            </w:r>
            <w:r>
              <w:rPr>
                <w:color w:val="1F2329"/>
                <w:spacing w:val="-5"/>
              </w:rPr>
              <w:t>，仅保存最重要的 </w:t>
            </w:r>
            <w:r>
              <w:rPr>
                <w:rFonts w:ascii="Arial" w:hAnsi="Arial" w:eastAsia="Arial" w:cs="Arial"/>
                <w:color w:val="1F2329"/>
                <w:spacing w:val="-5"/>
              </w:rPr>
              <w:t>KV </w:t>
            </w:r>
            <w:r>
              <w:rPr>
                <w:color w:val="1F2329"/>
                <w:spacing w:val="-5"/>
              </w:rPr>
              <w:t>数据。</w:t>
            </w:r>
          </w:p>
          <w:tbl>
            <w:tblPr>
              <w:tblStyle w:val="TableNormal"/>
              <w:tblW w:w="1030" w:type="dxa"/>
              <w:tblInd w:w="770"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20" w:hRule="atLeast"/>
              </w:trPr>
              <w:tc>
                <w:tcPr>
                  <w:shd w:val="clear" w:fill="FFA53D"/>
                  <w:tcW w:w="1030" w:type="dxa"/>
                  <w:vAlign w:val="top"/>
                </w:tcPr>
                <w:p>
                  <w:pPr>
                    <w:pStyle w:val="TableText"/>
                    <w:ind w:left="32"/>
                    <w:spacing w:before="37" w:line="235" w:lineRule="exact"/>
                    <w:rPr>
                      <w:sz w:val="23"/>
                      <w:szCs w:val="23"/>
                    </w:rPr>
                  </w:pPr>
                  <w:r>
                    <w:rPr>
                      <w:sz w:val="23"/>
                      <w:szCs w:val="23"/>
                      <w:color w:val="1F2329"/>
                      <w:spacing w:val="7"/>
                      <w:position w:val="-1"/>
                    </w:rPr>
                    <w:t>分层缓存</w:t>
                  </w:r>
                </w:p>
              </w:tc>
            </w:tr>
          </w:tbl>
          <w:p>
            <w:pPr>
              <w:pStyle w:val="TableText"/>
              <w:ind w:left="1111"/>
              <w:spacing w:before="209" w:line="180" w:lineRule="auto"/>
              <w:rPr/>
            </w:pPr>
            <w:r>
              <w:rPr>
                <w:color w:val="1F2329"/>
                <w:spacing w:val="-1"/>
              </w:rPr>
              <w:t>引⼊多层缓存机制（如显存与主存协作</w:t>
            </w:r>
            <w:r>
              <w:rPr>
                <w:color w:val="1F2329"/>
                <w:spacing w:val="-13"/>
              </w:rPr>
              <w:t>）</w:t>
            </w:r>
            <w:r>
              <w:rPr>
                <w:color w:val="1F2329"/>
                <w:spacing w:val="-27"/>
              </w:rPr>
              <w:t xml:space="preserve"> </w:t>
            </w:r>
            <w:r>
              <w:rPr>
                <w:color w:val="1F2329"/>
                <w:spacing w:val="-13"/>
              </w:rPr>
              <w:t>，</w:t>
            </w:r>
            <w:r>
              <w:rPr>
                <w:color w:val="1F2329"/>
                <w:spacing w:val="-1"/>
              </w:rPr>
              <w:t>实现更⾼</w:t>
            </w:r>
            <w:r>
              <w:rPr>
                <w:color w:val="1F2329"/>
                <w:spacing w:val="-2"/>
              </w:rPr>
              <w:t>效的数据存储与读取。</w:t>
            </w:r>
          </w:p>
          <w:p>
            <w:pPr>
              <w:spacing w:line="142" w:lineRule="exact"/>
              <w:rPr/>
            </w:pPr>
            <w:r/>
          </w:p>
          <w:tbl>
            <w:tblPr>
              <w:tblStyle w:val="TableNormal"/>
              <w:tblW w:w="1030" w:type="dxa"/>
              <w:tblInd w:w="770"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1030"/>
            </w:tblGrid>
            <w:tr>
              <w:trPr>
                <w:trHeight w:val="320" w:hRule="atLeast"/>
              </w:trPr>
              <w:tc>
                <w:tcPr>
                  <w:shd w:val="clear" w:fill="FFA53D"/>
                  <w:tcW w:w="1030" w:type="dxa"/>
                  <w:vAlign w:val="top"/>
                </w:tcPr>
                <w:p>
                  <w:pPr>
                    <w:ind w:firstLine="32"/>
                    <w:spacing w:before="37" w:line="233" w:lineRule="exact"/>
                    <w:rPr/>
                  </w:pPr>
                  <w:r>
                    <w:rPr>
                      <w:position w:val="-4"/>
                    </w:rPr>
                    <w:drawing>
                      <wp:inline distT="0" distB="0" distL="0" distR="0">
                        <wp:extent cx="604094" cy="147823"/>
                        <wp:effectExtent l="0" t="0" r="0" b="0"/>
                        <wp:docPr id="2712" name="IM 2712"/>
                        <wp:cNvGraphicFramePr/>
                        <a:graphic>
                          <a:graphicData uri="http://schemas.openxmlformats.org/drawingml/2006/picture">
                            <pic:pic>
                              <pic:nvPicPr>
                                <pic:cNvPr id="2712" name="IM 2712"/>
                                <pic:cNvPicPr/>
                              </pic:nvPicPr>
                              <pic:blipFill>
                                <a:blip r:embed="rId1221"/>
                                <a:stretch>
                                  <a:fillRect/>
                                </a:stretch>
                              </pic:blipFill>
                              <pic:spPr>
                                <a:xfrm rot="0">
                                  <a:off x="0" y="0"/>
                                  <a:ext cx="604094" cy="147823"/>
                                </a:xfrm>
                                <a:prstGeom prst="rect">
                                  <a:avLst/>
                                </a:prstGeom>
                              </pic:spPr>
                            </pic:pic>
                          </a:graphicData>
                        </a:graphic>
                      </wp:inline>
                    </w:drawing>
                  </w:r>
                </w:p>
              </w:tc>
            </w:tr>
          </w:tbl>
          <w:p>
            <w:pPr>
              <w:pStyle w:val="TableText"/>
              <w:ind w:left="1203"/>
              <w:spacing w:before="208" w:line="184" w:lineRule="auto"/>
              <w:rPr/>
            </w:pPr>
            <w:r>
              <w:rPr>
                <w:color w:val="1F2329"/>
                <w:spacing w:val="-4"/>
              </w:rPr>
              <w:t>对⻓序列任务按块拆分 </w:t>
            </w:r>
            <w:r>
              <w:rPr>
                <w:rFonts w:ascii="Arial" w:hAnsi="Arial" w:eastAsia="Arial" w:cs="Arial"/>
                <w:color w:val="1F2329"/>
                <w:spacing w:val="-4"/>
              </w:rPr>
              <w:t>KV </w:t>
            </w:r>
            <w:r>
              <w:rPr>
                <w:color w:val="1F2329"/>
                <w:spacing w:val="-4"/>
              </w:rPr>
              <w:t>数据</w:t>
            </w:r>
            <w:r>
              <w:rPr>
                <w:color w:val="1F2329"/>
                <w:spacing w:val="-38"/>
              </w:rPr>
              <w:t xml:space="preserve"> </w:t>
            </w:r>
            <w:r>
              <w:rPr>
                <w:color w:val="1F2329"/>
                <w:spacing w:val="-4"/>
              </w:rPr>
              <w:t>，减少显存峰值需求。</w:t>
            </w:r>
          </w:p>
          <w:p>
            <w:pPr>
              <w:spacing w:line="135" w:lineRule="exact"/>
              <w:rPr/>
            </w:pPr>
            <w:r/>
          </w:p>
          <w:tbl>
            <w:tblPr>
              <w:tblStyle w:val="TableNormal"/>
              <w:tblW w:w="1510" w:type="dxa"/>
              <w:tblInd w:w="770" w:type="dxa"/>
              <w:shd w:val="clear" w:fill="FFA53D"/>
              <w:tblLayout w:type="fixed"/>
              <w:tblBorders>
                <w:left w:val="single" w:color="DEE0E3" w:sz="8" w:space="0"/>
                <w:bottom w:val="single" w:color="DEE0E3" w:sz="8" w:space="0"/>
                <w:right w:val="single" w:color="DEE0E3" w:sz="8" w:space="0"/>
                <w:top w:val="single" w:color="DEE0E3" w:sz="8" w:space="0"/>
              </w:tblBorders>
            </w:tblPr>
            <w:tblGrid>
              <w:gridCol w:w="1510"/>
            </w:tblGrid>
            <w:tr>
              <w:trPr>
                <w:trHeight w:val="320" w:hRule="atLeast"/>
              </w:trPr>
              <w:tc>
                <w:tcPr>
                  <w:shd w:val="clear" w:fill="FFA53D"/>
                  <w:tcW w:w="1510" w:type="dxa"/>
                  <w:vAlign w:val="top"/>
                </w:tcPr>
                <w:p>
                  <w:pPr>
                    <w:pStyle w:val="TableText"/>
                    <w:ind w:left="32"/>
                    <w:spacing w:before="37" w:line="232" w:lineRule="exact"/>
                    <w:rPr>
                      <w:sz w:val="23"/>
                      <w:szCs w:val="23"/>
                    </w:rPr>
                  </w:pPr>
                  <w:r>
                    <w:rPr>
                      <w:sz w:val="23"/>
                      <w:szCs w:val="23"/>
                      <w:color w:val="1F2329"/>
                      <w:spacing w:val="8"/>
                      <w:position w:val="-1"/>
                    </w:rPr>
                    <w:t>推理算法优化</w:t>
                  </w:r>
                </w:p>
              </w:tc>
            </w:tr>
          </w:tbl>
          <w:p>
            <w:pPr>
              <w:pStyle w:val="TableText"/>
              <w:ind w:left="1203"/>
              <w:spacing w:before="208" w:line="184" w:lineRule="auto"/>
              <w:rPr/>
            </w:pPr>
            <w:r>
              <w:rPr>
                <w:color w:val="1F2329"/>
                <w:spacing w:val="-2"/>
              </w:rPr>
              <w:t>利⽤注意⼒机制的低秩特性</w:t>
            </w:r>
            <w:r>
              <w:rPr>
                <w:color w:val="1F2329"/>
                <w:spacing w:val="-31"/>
              </w:rPr>
              <w:t xml:space="preserve"> </w:t>
            </w:r>
            <w:r>
              <w:rPr>
                <w:color w:val="1F2329"/>
                <w:spacing w:val="-2"/>
              </w:rPr>
              <w:t>，减少缓存数据的存储规模。</w:t>
            </w:r>
          </w:p>
        </w:tc>
      </w:tr>
    </w:tbl>
    <w:p>
      <w:pPr>
        <w:pStyle w:val="BodyText"/>
        <w:spacing w:before="240" w:line="1170" w:lineRule="exact"/>
        <w:rPr/>
      </w:pPr>
      <w:r>
        <w:rPr>
          <w:position w:val="-23"/>
        </w:rPr>
        <w:pict>
          <v:group id="_x0000_s3960" style="mso-position-vertical-relative:line;mso-position-horizontal-relative:char;width:538.5pt;height:58.5pt;" filled="false" stroked="false" coordsize="10770,1170" coordorigin="0,0">
            <v:rect id="_x0000_s3962" style="position:absolute;left:0;top:0;width:10770;height:1170;" fillcolor="#FEF1F1" filled="true" stroked="false"/>
            <v:shape id="_x0000_s3964" style="position:absolute;left:-11;top:-5;width:10739;height:1156;" filled="false" stroked="false" type="#_x0000_t202">
              <v:fill on="false"/>
              <v:stroke on="false"/>
              <v:path/>
              <v:imagedata o:title=""/>
              <o:lock v:ext="edit" aspectratio="false"/>
              <v:textbox inset="0mm,0mm,0mm,0mm">
                <w:txbxContent>
                  <w:p>
                    <w:pPr>
                      <w:spacing w:line="20" w:lineRule="exact"/>
                      <w:rPr/>
                    </w:pPr>
                    <w:r/>
                  </w:p>
                  <w:tbl>
                    <w:tblPr>
                      <w:tblStyle w:val="TableNormal"/>
                      <w:tblW w:w="850" w:type="dxa"/>
                      <w:tblInd w:w="66" w:type="dxa"/>
                      <w:tblLayout w:type="fixed"/>
                      <w:tblBorders>
                        <w:left w:val="single" w:color="DEE0E3" w:sz="8" w:space="0"/>
                        <w:bottom w:val="single" w:color="DEE0E3" w:sz="8" w:space="0"/>
                        <w:right w:val="single" w:color="DEE0E3" w:sz="8" w:space="0"/>
                        <w:top w:val="single" w:color="DEE0E3" w:sz="8" w:space="0"/>
                      </w:tblBorders>
                    </w:tblPr>
                    <w:tblGrid>
                      <w:gridCol w:w="850"/>
                    </w:tblGrid>
                    <w:tr>
                      <w:trPr>
                        <w:trHeight w:val="320" w:hRule="atLeast"/>
                      </w:trPr>
                      <w:tc>
                        <w:tcPr>
                          <w:tcW w:w="850" w:type="dxa"/>
                          <w:vAlign w:val="top"/>
                        </w:tcPr>
                        <w:p>
                          <w:pPr>
                            <w:ind w:left="25"/>
                            <w:spacing w:before="24" w:line="286" w:lineRule="exact"/>
                            <w:rPr>
                              <w:rFonts w:ascii="Microsoft YaHei" w:hAnsi="Microsoft YaHei" w:eastAsia="Microsoft YaHei" w:cs="Microsoft YaHei"/>
                              <w:sz w:val="25"/>
                              <w:szCs w:val="25"/>
                            </w:rPr>
                          </w:pPr>
                          <w:r>
                            <w:rPr>
                              <w:shd w:val="clear" w:fill="F76964"/>
                              <w:rFonts w:ascii="Microsoft YaHei" w:hAnsi="Microsoft YaHei" w:eastAsia="Microsoft YaHei" w:cs="Microsoft YaHei"/>
                              <w:sz w:val="25"/>
                              <w:szCs w:val="25"/>
                              <w:color w:val="1F2329"/>
                              <w14:textFill>
                                <w14:solidFill>
                                  <w14:srgbClr w14:val="1F2329">
                                    <w14:alpha w14:val="100000"/>
                                  </w14:srgbClr>
                                </w14:solidFill>
                              </w14:textFill>
                              <w:position w:val="-13"/>
                            </w:rPr>
                            <w:drawing>
                              <wp:inline distT="0" distB="0" distL="0" distR="0">
                                <wp:extent cx="190500" cy="181050"/>
                                <wp:effectExtent l="0" t="0" r="0" b="0"/>
                                <wp:docPr id="2714" name="IM 2714"/>
                                <wp:cNvGraphicFramePr/>
                                <a:graphic>
                                  <a:graphicData uri="http://schemas.openxmlformats.org/drawingml/2006/picture">
                                    <pic:pic>
                                      <pic:nvPicPr>
                                        <pic:cNvPr id="2714" name="IM 2714"/>
                                        <pic:cNvPicPr/>
                                      </pic:nvPicPr>
                                      <pic:blipFill>
                                        <a:blip r:embed="rId1222"/>
                                        <a:stretch>
                                          <a:fillRect/>
                                        </a:stretch>
                                      </pic:blipFill>
                                      <pic:spPr>
                                        <a:xfrm rot="0">
                                          <a:off x="0" y="0"/>
                                          <a:ext cx="190500" cy="181050"/>
                                        </a:xfrm>
                                        <a:prstGeom prst="rect">
                                          <a:avLst/>
                                        </a:prstGeom>
                                      </pic:spPr>
                                    </pic:pic>
                                  </a:graphicData>
                                </a:graphic>
                              </wp:inline>
                            </w:drawing>
                          </w:r>
                          <w:r>
                            <w:rPr>
                              <w:shd w:val="clear" w:fill="F76964"/>
                              <w:rFonts w:ascii="Microsoft YaHei" w:hAnsi="Microsoft YaHei" w:eastAsia="Microsoft YaHei" w:cs="Microsoft YaHei"/>
                              <w:sz w:val="25"/>
                              <w:szCs w:val="25"/>
                              <w:color w:val="1F2329"/>
                              <w:spacing w:val="-6"/>
                              <w:w w:val="99"/>
                              <w:position w:val="2"/>
                            </w:rPr>
                            <w:t>总结</w:t>
                          </w:r>
                        </w:p>
                      </w:tc>
                    </w:tr>
                  </w:tbl>
                  <w:p>
                    <w:pPr>
                      <w:ind w:left="32" w:right="20" w:hanging="12"/>
                      <w:spacing w:before="87"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研究 </w:t>
                    </w:r>
                    <w:r>
                      <w:rPr>
                        <w:rFonts w:ascii="Arial" w:hAnsi="Arial" w:eastAsia="Arial" w:cs="Arial"/>
                        <w:sz w:val="24"/>
                        <w:szCs w:val="24"/>
                        <w:color w:val="1F2329"/>
                        <w:spacing w:val="-3"/>
                      </w:rPr>
                      <w:t>KV cache </w:t>
                    </w:r>
                    <w:r>
                      <w:rPr>
                        <w:rFonts w:ascii="Microsoft YaHei" w:hAnsi="Microsoft YaHei" w:eastAsia="Microsoft YaHei" w:cs="Microsoft YaHei"/>
                        <w:sz w:val="24"/>
                        <w:szCs w:val="24"/>
                        <w:color w:val="1F2329"/>
                        <w:spacing w:val="-3"/>
                      </w:rPr>
                      <w:t>的优化⽅法</w:t>
                    </w:r>
                    <w:r>
                      <w:rPr>
                        <w:rFonts w:ascii="Microsoft YaHei" w:hAnsi="Microsoft YaHei" w:eastAsia="Microsoft YaHei" w:cs="Microsoft YaHei"/>
                        <w:sz w:val="24"/>
                        <w:szCs w:val="24"/>
                        <w:color w:val="1F2329"/>
                        <w:spacing w:val="-22"/>
                      </w:rPr>
                      <w:t xml:space="preserve"> </w:t>
                    </w:r>
                    <w:r>
                      <w:rPr>
                        <w:rFonts w:ascii="Microsoft YaHei" w:hAnsi="Microsoft YaHei" w:eastAsia="Microsoft YaHei" w:cs="Microsoft YaHei"/>
                        <w:sz w:val="24"/>
                        <w:szCs w:val="24"/>
                        <w:color w:val="1F2329"/>
                        <w:spacing w:val="-3"/>
                      </w:rPr>
                      <w:t>，不仅能解决当前⼤语⾔模型推理中的显存瓶颈</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，还能推动多模态⽣成任务</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rPr>
                      <w:t>的发展。随着序列⻓度不断增加</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rPr>
                      <w:t>，</w:t>
                    </w:r>
                    <w:r>
                      <w:rPr>
                        <w:rFonts w:ascii="Arial" w:hAnsi="Arial" w:eastAsia="Arial" w:cs="Arial"/>
                        <w:sz w:val="24"/>
                        <w:szCs w:val="24"/>
                        <w:color w:val="1F2329"/>
                      </w:rPr>
                      <w:t>KV cache </w:t>
                    </w:r>
                    <w:r>
                      <w:rPr>
                        <w:rFonts w:ascii="Microsoft YaHei" w:hAnsi="Microsoft YaHei" w:eastAsia="Microsoft YaHei" w:cs="Microsoft YaHei"/>
                        <w:sz w:val="24"/>
                        <w:szCs w:val="24"/>
                        <w:color w:val="1F2329"/>
                      </w:rPr>
                      <w:t>的设计将成为</w:t>
                    </w:r>
                    <w:r>
                      <w:rPr>
                        <w:rFonts w:ascii="Arial" w:hAnsi="Arial" w:eastAsia="Arial" w:cs="Arial"/>
                        <w:sz w:val="24"/>
                        <w:szCs w:val="24"/>
                        <w:color w:val="1F2329"/>
                      </w:rPr>
                      <w:t>AI</w:t>
                    </w:r>
                    <w:r>
                      <w:rPr>
                        <w:rFonts w:ascii="Microsoft YaHei" w:hAnsi="Microsoft YaHei" w:eastAsia="Microsoft YaHei" w:cs="Microsoft YaHei"/>
                        <w:sz w:val="24"/>
                        <w:szCs w:val="24"/>
                        <w:color w:val="1F2329"/>
                      </w:rPr>
                      <w:t>基础设施中的关键⼀环。</w:t>
                    </w:r>
                  </w:p>
                </w:txbxContent>
              </v:textbox>
            </v:shape>
          </v:group>
        </w:pict>
      </w:r>
    </w:p>
    <w:p>
      <w:pPr>
        <w:pStyle w:val="BodyText"/>
        <w:spacing w:line="327" w:lineRule="auto"/>
        <w:rPr>
          <w:sz w:val="21"/>
        </w:rPr>
      </w:pPr>
      <w:r/>
    </w:p>
    <w:p>
      <w:pPr>
        <w:pStyle w:val="BodyText"/>
        <w:spacing w:line="450" w:lineRule="exact"/>
        <w:rPr/>
      </w:pPr>
      <w:r>
        <w:rPr>
          <w:position w:val="-9"/>
        </w:rPr>
        <w:pict>
          <v:shape id="_x0000_s3966" style="mso-position-vertical-relative:line;mso-position-horizontal-relative:char;width:538.5pt;height:22.5pt;" fillcolor="#F2F3F5" filled="true" stroked="false" type="#_x0000_t202">
            <v:fill on="true"/>
            <v:stroke on="false"/>
            <v:path/>
            <v:imagedata o:title=""/>
            <o:lock v:ext="edit" aspectratio="false"/>
            <v:textbox inset="0mm,0mm,0mm,0mm">
              <w:txbxContent>
                <w:p>
                  <w:pPr>
                    <w:ind w:left="44"/>
                    <w:spacing w:before="55" w:line="197" w:lineRule="auto"/>
                    <w:rPr>
                      <w:rFonts w:ascii="Microsoft YaHei" w:hAnsi="Microsoft YaHei" w:eastAsia="Microsoft YaHei" w:cs="Microsoft YaHei"/>
                      <w:sz w:val="33"/>
                      <w:szCs w:val="33"/>
                    </w:rPr>
                  </w:pPr>
                  <w:r>
                    <w:rPr>
                      <w:rFonts w:ascii="Arial" w:hAnsi="Arial" w:eastAsia="Arial" w:cs="Arial"/>
                      <w:sz w:val="33"/>
                      <w:szCs w:val="33"/>
                      <w:color w:val="1456F0"/>
                      <w:spacing w:val="38"/>
                    </w:rPr>
                    <w:t>94.</w:t>
                  </w:r>
                  <w:r>
                    <w:rPr>
                      <w:rFonts w:ascii="Arial" w:hAnsi="Arial" w:eastAsia="Arial" w:cs="Arial"/>
                      <w:sz w:val="33"/>
                      <w:szCs w:val="33"/>
                      <w:color w:val="1456F0"/>
                      <w:spacing w:val="67"/>
                    </w:rPr>
                    <w:t xml:space="preserve"> </w:t>
                  </w:r>
                  <w:r>
                    <w:rPr>
                      <w:rFonts w:ascii="Arial" w:hAnsi="Arial" w:eastAsia="Arial" w:cs="Arial"/>
                      <w:sz w:val="33"/>
                      <w:szCs w:val="33"/>
                      <w:color w:val="D83931"/>
                    </w:rPr>
                    <w:t>MLA</w:t>
                  </w:r>
                  <w:r>
                    <w:rPr>
                      <w:rFonts w:ascii="Microsoft YaHei" w:hAnsi="Microsoft YaHei" w:eastAsia="Microsoft YaHei" w:cs="Microsoft YaHei"/>
                      <w:sz w:val="33"/>
                      <w:szCs w:val="33"/>
                      <w:color w:val="D83931"/>
                      <w:spacing w:val="38"/>
                    </w:rPr>
                    <w:t>（</w:t>
                  </w:r>
                  <w:r>
                    <w:rPr>
                      <w:rFonts w:ascii="Microsoft YaHei" w:hAnsi="Microsoft YaHei" w:eastAsia="Microsoft YaHei" w:cs="Microsoft YaHei"/>
                      <w:sz w:val="33"/>
                      <w:szCs w:val="33"/>
                      <w:color w:val="D83931"/>
                      <w:spacing w:val="-53"/>
                    </w:rPr>
                    <w:t xml:space="preserve"> </w:t>
                  </w:r>
                  <w:r>
                    <w:rPr>
                      <w:rFonts w:ascii="Arial" w:hAnsi="Arial" w:eastAsia="Arial" w:cs="Arial"/>
                      <w:sz w:val="33"/>
                      <w:szCs w:val="33"/>
                      <w:color w:val="D83931"/>
                    </w:rPr>
                    <w:t>Multi</w:t>
                  </w:r>
                  <w:r>
                    <w:rPr>
                      <w:rFonts w:ascii="Arial" w:hAnsi="Arial" w:eastAsia="Arial" w:cs="Arial"/>
                      <w:sz w:val="33"/>
                      <w:szCs w:val="33"/>
                      <w:color w:val="D83931"/>
                      <w:spacing w:val="38"/>
                    </w:rPr>
                    <w:t>-</w:t>
                  </w:r>
                  <w:r>
                    <w:rPr>
                      <w:rFonts w:ascii="Arial" w:hAnsi="Arial" w:eastAsia="Arial" w:cs="Arial"/>
                      <w:sz w:val="33"/>
                      <w:szCs w:val="33"/>
                      <w:color w:val="D83931"/>
                    </w:rPr>
                    <w:t>Head</w:t>
                  </w:r>
                  <w:r>
                    <w:rPr>
                      <w:rFonts w:ascii="Arial" w:hAnsi="Arial" w:eastAsia="Arial" w:cs="Arial"/>
                      <w:sz w:val="33"/>
                      <w:szCs w:val="33"/>
                      <w:color w:val="D83931"/>
                      <w:spacing w:val="38"/>
                    </w:rPr>
                    <w:t xml:space="preserve"> </w:t>
                  </w:r>
                  <w:r>
                    <w:rPr>
                      <w:rFonts w:ascii="Arial" w:hAnsi="Arial" w:eastAsia="Arial" w:cs="Arial"/>
                      <w:sz w:val="33"/>
                      <w:szCs w:val="33"/>
                      <w:color w:val="D83931"/>
                    </w:rPr>
                    <w:t>Latent</w:t>
                  </w:r>
                  <w:r>
                    <w:rPr>
                      <w:rFonts w:ascii="Arial" w:hAnsi="Arial" w:eastAsia="Arial" w:cs="Arial"/>
                      <w:sz w:val="33"/>
                      <w:szCs w:val="33"/>
                      <w:color w:val="D83931"/>
                      <w:spacing w:val="-18"/>
                    </w:rPr>
                    <w:t xml:space="preserve"> </w:t>
                  </w:r>
                  <w:r>
                    <w:rPr>
                      <w:rFonts w:ascii="Arial" w:hAnsi="Arial" w:eastAsia="Arial" w:cs="Arial"/>
                      <w:sz w:val="33"/>
                      <w:szCs w:val="33"/>
                      <w:color w:val="D83931"/>
                    </w:rPr>
                    <w:t>Attention</w:t>
                  </w:r>
                  <w:r>
                    <w:rPr>
                      <w:rFonts w:ascii="Arial" w:hAnsi="Arial" w:eastAsia="Arial" w:cs="Arial"/>
                      <w:sz w:val="33"/>
                      <w:szCs w:val="33"/>
                      <w:color w:val="D83931"/>
                      <w:spacing w:val="38"/>
                    </w:rPr>
                    <w:t xml:space="preserve"> </w:t>
                  </w:r>
                  <w:r>
                    <w:rPr>
                      <w:rFonts w:ascii="Microsoft YaHei" w:hAnsi="Microsoft YaHei" w:eastAsia="Microsoft YaHei" w:cs="Microsoft YaHei"/>
                      <w:sz w:val="33"/>
                      <w:szCs w:val="33"/>
                      <w:color w:val="D83931"/>
                      <w:spacing w:val="38"/>
                    </w:rPr>
                    <w:t>）是什么？</w:t>
                  </w:r>
                </w:p>
              </w:txbxContent>
            </v:textbox>
          </v:shape>
        </w:pict>
      </w:r>
    </w:p>
    <w:p>
      <w:pPr>
        <w:pStyle w:val="BodyText"/>
        <w:spacing w:line="298" w:lineRule="auto"/>
        <w:rPr>
          <w:sz w:val="21"/>
        </w:rPr>
      </w:pPr>
      <w:r/>
    </w:p>
    <w:p>
      <w:pPr>
        <w:pStyle w:val="BodyText"/>
        <w:spacing w:line="420" w:lineRule="exact"/>
        <w:rPr/>
      </w:pPr>
      <w:r>
        <w:rPr>
          <w:position w:val="-8"/>
        </w:rPr>
        <w:pict>
          <v:shape id="_x0000_s396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2"/>
                    <w:spacing w:before="50" w:line="183" w:lineRule="auto"/>
                    <w:rPr>
                      <w:rFonts w:ascii="Microsoft YaHei" w:hAnsi="Microsoft YaHei" w:eastAsia="Microsoft YaHei" w:cs="Microsoft YaHei"/>
                      <w:sz w:val="30"/>
                      <w:szCs w:val="30"/>
                    </w:rPr>
                  </w:pPr>
                  <w:r>
                    <w:rPr>
                      <w:rFonts w:ascii="Arial" w:hAnsi="Arial" w:eastAsia="Arial" w:cs="Arial"/>
                      <w:sz w:val="30"/>
                      <w:szCs w:val="30"/>
                      <w:color w:val="1456F0"/>
                      <w:spacing w:val="-6"/>
                    </w:rPr>
                    <w:t>94.1</w:t>
                  </w:r>
                  <w:r>
                    <w:rPr>
                      <w:rFonts w:ascii="Arial" w:hAnsi="Arial" w:eastAsia="Arial" w:cs="Arial"/>
                      <w:sz w:val="30"/>
                      <w:szCs w:val="30"/>
                      <w:color w:val="1456F0"/>
                      <w:spacing w:val="68"/>
                      <w:w w:val="101"/>
                    </w:rPr>
                    <w:t xml:space="preserve"> </w:t>
                  </w:r>
                  <w:r>
                    <w:rPr>
                      <w:rFonts w:ascii="Microsoft YaHei" w:hAnsi="Microsoft YaHei" w:eastAsia="Microsoft YaHei" w:cs="Microsoft YaHei"/>
                      <w:sz w:val="30"/>
                      <w:szCs w:val="30"/>
                      <w:color w:val="6425D0"/>
                      <w:spacing w:val="-6"/>
                    </w:rPr>
                    <w:t>多头注意⼒</w:t>
                  </w:r>
                  <w:r>
                    <w:rPr>
                      <w:rFonts w:ascii="Microsoft YaHei" w:hAnsi="Microsoft YaHei" w:eastAsia="Microsoft YaHei" w:cs="Microsoft YaHei"/>
                      <w:sz w:val="30"/>
                      <w:szCs w:val="30"/>
                      <w:color w:val="6425D0"/>
                      <w:spacing w:val="-60"/>
                    </w:rPr>
                    <w:t xml:space="preserve"> </w:t>
                  </w:r>
                  <w:r>
                    <w:rPr>
                      <w:rFonts w:ascii="Microsoft YaHei" w:hAnsi="Microsoft YaHei" w:eastAsia="Microsoft YaHei" w:cs="Microsoft YaHei"/>
                      <w:sz w:val="30"/>
                      <w:szCs w:val="30"/>
                      <w:color w:val="6425D0"/>
                      <w:spacing w:val="-6"/>
                    </w:rPr>
                    <w:t>（</w:t>
                  </w:r>
                  <w:r>
                    <w:rPr>
                      <w:rFonts w:ascii="Microsoft YaHei" w:hAnsi="Microsoft YaHei" w:eastAsia="Microsoft YaHei" w:cs="Microsoft YaHei"/>
                      <w:sz w:val="30"/>
                      <w:szCs w:val="30"/>
                      <w:color w:val="6425D0"/>
                      <w:spacing w:val="-48"/>
                    </w:rPr>
                    <w:t xml:space="preserve"> </w:t>
                  </w:r>
                  <w:r>
                    <w:rPr>
                      <w:rFonts w:ascii="Arial" w:hAnsi="Arial" w:eastAsia="Arial" w:cs="Arial"/>
                      <w:sz w:val="30"/>
                      <w:szCs w:val="30"/>
                      <w:color w:val="6425D0"/>
                      <w:spacing w:val="-6"/>
                    </w:rPr>
                    <w:t>MHA</w:t>
                  </w:r>
                  <w:r>
                    <w:rPr>
                      <w:rFonts w:ascii="Microsoft YaHei" w:hAnsi="Microsoft YaHei" w:eastAsia="Microsoft YaHei" w:cs="Microsoft YaHei"/>
                      <w:sz w:val="30"/>
                      <w:szCs w:val="30"/>
                      <w:color w:val="6425D0"/>
                      <w:spacing w:val="-6"/>
                    </w:rPr>
                    <w:t>）</w:t>
                  </w:r>
                  <w:r>
                    <w:rPr>
                      <w:rFonts w:ascii="Microsoft YaHei" w:hAnsi="Microsoft YaHei" w:eastAsia="Microsoft YaHei" w:cs="Microsoft YaHei"/>
                      <w:sz w:val="30"/>
                      <w:szCs w:val="30"/>
                      <w:color w:val="6425D0"/>
                      <w:spacing w:val="-63"/>
                    </w:rPr>
                    <w:t xml:space="preserve"> </w:t>
                  </w:r>
                  <w:r>
                    <w:rPr>
                      <w:rFonts w:ascii="Microsoft YaHei" w:hAnsi="Microsoft YaHei" w:eastAsia="Microsoft YaHei" w:cs="Microsoft YaHei"/>
                      <w:sz w:val="30"/>
                      <w:szCs w:val="30"/>
                      <w:color w:val="6425D0"/>
                      <w:spacing w:val="-6"/>
                    </w:rPr>
                    <w:t>的数学形式</w:t>
                  </w:r>
                </w:p>
              </w:txbxContent>
            </v:textbox>
          </v:shape>
        </w:pict>
      </w:r>
    </w:p>
    <w:p>
      <w:pPr>
        <w:pStyle w:val="BodyText"/>
        <w:spacing w:line="268" w:lineRule="auto"/>
        <w:rPr>
          <w:sz w:val="21"/>
        </w:rPr>
      </w:pPr>
      <w:r/>
    </w:p>
    <w:p>
      <w:pPr>
        <w:pStyle w:val="BodyText"/>
        <w:spacing w:line="375" w:lineRule="exact"/>
        <w:rPr/>
      </w:pPr>
      <w:r>
        <w:rPr>
          <w:position w:val="-7"/>
        </w:rPr>
        <w:pict>
          <v:shape id="_x0000_s3970" style="mso-position-vertical-relative:line;mso-position-horizontal-relative:char;width:538.5pt;height:18.75pt;" fillcolor="#F0F4FF" filled="true" stroked="false" type="#_x0000_t202">
            <v:fill on="true"/>
            <v:stroke on="false"/>
            <v:path/>
            <v:imagedata o:title=""/>
            <o:lock v:ext="edit" aspectratio="false"/>
            <v:textbox inset="0mm,0mm,0mm,0mm">
              <w:txbxContent>
                <w:p>
                  <w:pPr>
                    <w:ind w:left="41"/>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rPr>
                    <w:t>94.1.1</w:t>
                  </w:r>
                  <w:r>
                    <w:rPr>
                      <w:rFonts w:ascii="Arial" w:hAnsi="Arial" w:eastAsia="Arial" w:cs="Arial"/>
                      <w:sz w:val="27"/>
                      <w:szCs w:val="27"/>
                      <w:color w:val="1456F0"/>
                      <w:spacing w:val="58"/>
                    </w:rPr>
                    <w:t xml:space="preserve"> </w:t>
                  </w:r>
                  <w:r>
                    <w:rPr>
                      <w:rFonts w:ascii="Microsoft YaHei" w:hAnsi="Microsoft YaHei" w:eastAsia="Microsoft YaHei" w:cs="Microsoft YaHei"/>
                      <w:sz w:val="27"/>
                      <w:szCs w:val="27"/>
                      <w:color w:val="245BDB"/>
                    </w:rPr>
                    <w:t>基础定义</w:t>
                  </w:r>
                </w:p>
              </w:txbxContent>
            </v:textbox>
          </v:shape>
        </w:pict>
      </w:r>
    </w:p>
    <w:p>
      <w:pPr>
        <w:pStyle w:val="BodyText"/>
        <w:ind w:left="2137" w:right="1140" w:hanging="2129"/>
        <w:spacing w:before="133" w:line="283" w:lineRule="auto"/>
        <w:rPr>
          <w:rFonts w:ascii="MS Gothic" w:hAnsi="MS Gothic" w:eastAsia="MS Gothic" w:cs="MS Gothic"/>
          <w:sz w:val="18"/>
          <w:szCs w:val="18"/>
        </w:rPr>
      </w:pPr>
      <w:r>
        <w:rPr>
          <w:rFonts w:ascii="Microsoft YaHei" w:hAnsi="Microsoft YaHei" w:eastAsia="Microsoft YaHei" w:cs="Microsoft YaHei"/>
          <w:color w:val="1F2329"/>
          <w:spacing w:val="-4"/>
        </w:rPr>
        <w:t>对于⼀个输⼊ </w:t>
      </w:r>
      <w:r>
        <w:rPr>
          <w:color w:val="1F2329"/>
          <w:spacing w:val="-4"/>
        </w:rPr>
        <w:t>Token </w:t>
      </w:r>
      <w:r>
        <w:rPr>
          <w:rFonts w:ascii="Microsoft YaHei" w:hAnsi="Microsoft YaHei" w:eastAsia="Microsoft YaHei" w:cs="Microsoft YaHei"/>
          <w:color w:val="1F2329"/>
          <w:spacing w:val="-4"/>
        </w:rPr>
        <w:t>的隐藏向量</w:t>
      </w:r>
      <w:r>
        <w:rPr>
          <w:rFonts w:ascii="Microsoft YaHei" w:hAnsi="Microsoft YaHei" w:eastAsia="Microsoft YaHei" w:cs="Microsoft YaHei"/>
          <w:color w:val="1F2329"/>
          <w:spacing w:val="-18"/>
        </w:rPr>
        <w:t xml:space="preserve"> </w:t>
      </w:r>
      <w:r>
        <w:rPr>
          <w:sz w:val="27"/>
          <w:szCs w:val="27"/>
          <w:b/>
          <w:bCs/>
          <w:color w:val="1F2329"/>
          <w:spacing w:val="-4"/>
        </w:rPr>
        <w:t>x</w:t>
      </w:r>
      <w:r>
        <w:rPr>
          <w:sz w:val="18"/>
          <w:szCs w:val="18"/>
          <w:i/>
          <w:iCs/>
          <w:color w:val="1F2329"/>
          <w:spacing w:val="-4"/>
          <w:position w:val="-3"/>
        </w:rPr>
        <w:t>i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55"/>
          <w:position w:val="1"/>
        </w:rPr>
        <w:t xml:space="preserve"> </w:t>
      </w:r>
      <w:r>
        <w:rPr>
          <w:sz w:val="27"/>
          <w:szCs w:val="27"/>
          <w:color w:val="1F2329"/>
          <w:spacing w:val="-4"/>
          <w:position w:val="1"/>
        </w:rPr>
        <w:t>R</w:t>
      </w:r>
      <w:r>
        <w:rPr>
          <w:sz w:val="18"/>
          <w:szCs w:val="18"/>
          <w:i/>
          <w:iCs/>
          <w:color w:val="1F2329"/>
          <w:spacing w:val="-4"/>
          <w:position w:val="11"/>
        </w:rPr>
        <w:t>d  </w:t>
      </w:r>
      <w:r>
        <w:rPr>
          <w:rFonts w:ascii="Microsoft YaHei" w:hAnsi="Microsoft YaHei" w:eastAsia="Microsoft YaHei" w:cs="Microsoft YaHei"/>
          <w:color w:val="1F2329"/>
          <w:spacing w:val="-4"/>
        </w:rPr>
        <w:t>，在多头注意⼒中</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，我们通</w:t>
      </w:r>
      <w:r>
        <w:rPr>
          <w:rFonts w:ascii="Microsoft YaHei" w:hAnsi="Microsoft YaHei" w:eastAsia="Microsoft YaHei" w:cs="Microsoft YaHei"/>
          <w:color w:val="1F2329"/>
          <w:spacing w:val="-5"/>
        </w:rPr>
        <w:t>常会使⽤三个投影矩阵：</w:t>
      </w:r>
      <w:r>
        <w:rPr>
          <w:rFonts w:ascii="Microsoft YaHei" w:hAnsi="Microsoft YaHei" w:eastAsia="Microsoft YaHei" w:cs="Microsoft YaHei"/>
          <w:color w:val="1F2329"/>
        </w:rPr>
        <w:t xml:space="preserve"> </w:t>
      </w:r>
      <w:r>
        <w:rPr>
          <w:sz w:val="27"/>
          <w:szCs w:val="27"/>
          <w:b/>
          <w:bCs/>
          <w:color w:val="1F2329"/>
          <w:spacing w:val="20"/>
          <w:position w:val="-7"/>
        </w:rPr>
        <w:t>W</w:t>
      </w:r>
      <w:r>
        <w:rPr>
          <w:sz w:val="18"/>
          <w:szCs w:val="18"/>
          <w:i/>
          <w:iCs/>
          <w:color w:val="1F2329"/>
          <w:spacing w:val="20"/>
          <w:position w:val="-10"/>
        </w:rPr>
        <w:t>Q  </w:t>
      </w:r>
      <w:r>
        <w:rPr>
          <w:rFonts w:ascii="MS Gothic" w:hAnsi="MS Gothic" w:eastAsia="MS Gothic" w:cs="MS Gothic"/>
          <w:sz w:val="27"/>
          <w:szCs w:val="27"/>
          <w:color w:val="1F2329"/>
          <w:spacing w:val="-56"/>
          <w:w w:val="98"/>
          <w:position w:val="-7"/>
        </w:rPr>
        <w:t>∈</w:t>
      </w:r>
      <w:r>
        <w:rPr>
          <w:rFonts w:ascii="MS Gothic" w:hAnsi="MS Gothic" w:eastAsia="MS Gothic" w:cs="MS Gothic"/>
          <w:sz w:val="27"/>
          <w:szCs w:val="27"/>
          <w:color w:val="1F2329"/>
          <w:spacing w:val="-47"/>
          <w:position w:val="-7"/>
        </w:rPr>
        <w:t xml:space="preserve"> </w:t>
      </w:r>
      <w:r>
        <w:rPr>
          <w:sz w:val="27"/>
          <w:szCs w:val="27"/>
          <w:color w:val="1F2329"/>
          <w:spacing w:val="-56"/>
          <w:w w:val="98"/>
          <w:position w:val="-7"/>
        </w:rPr>
        <w:t>R</w:t>
      </w:r>
      <w:r>
        <w:rPr>
          <w:sz w:val="18"/>
          <w:szCs w:val="18"/>
          <w:i/>
          <w:iCs/>
          <w:color w:val="1F2329"/>
          <w:spacing w:val="-19"/>
          <w:position w:val="4"/>
        </w:rPr>
        <w:t>d</w:t>
      </w:r>
      <w:r>
        <w:rPr>
          <w:sz w:val="18"/>
          <w:szCs w:val="18"/>
          <w:i/>
          <w:iCs/>
          <w:color w:val="1F2329"/>
          <w:spacing w:val="-16"/>
          <w:position w:val="4"/>
        </w:rPr>
        <w:t xml:space="preserve"> </w:t>
      </w:r>
      <w:r>
        <w:rPr>
          <w:rFonts w:ascii="MS Gothic" w:hAnsi="MS Gothic" w:eastAsia="MS Gothic" w:cs="MS Gothic"/>
          <w:sz w:val="18"/>
          <w:szCs w:val="18"/>
          <w:color w:val="1F2329"/>
          <w:spacing w:val="-19"/>
          <w:position w:val="4"/>
        </w:rPr>
        <w:t>×</w:t>
      </w:r>
      <w:r>
        <w:rPr>
          <w:rFonts w:ascii="MS Gothic" w:hAnsi="MS Gothic" w:eastAsia="MS Gothic" w:cs="MS Gothic"/>
          <w:sz w:val="18"/>
          <w:szCs w:val="18"/>
          <w:color w:val="1F2329"/>
          <w:spacing w:val="-69"/>
          <w:position w:val="4"/>
        </w:rPr>
        <w:t xml:space="preserve"> </w:t>
      </w:r>
      <w:r>
        <w:rPr>
          <w:rFonts w:ascii="MS Gothic" w:hAnsi="MS Gothic" w:eastAsia="MS Gothic" w:cs="MS Gothic"/>
          <w:sz w:val="18"/>
          <w:szCs w:val="18"/>
          <w:color w:val="1F2329"/>
          <w:spacing w:val="-19"/>
          <w:position w:val="4"/>
        </w:rPr>
        <w:t>(</w:t>
      </w:r>
      <w:r>
        <w:rPr>
          <w:sz w:val="18"/>
          <w:szCs w:val="18"/>
          <w:i/>
          <w:iCs/>
          <w:color w:val="1F2329"/>
          <w:spacing w:val="-19"/>
          <w:position w:val="4"/>
        </w:rPr>
        <w:t>n</w:t>
      </w:r>
      <w:r>
        <w:rPr>
          <w:sz w:val="13"/>
          <w:szCs w:val="13"/>
          <w:i/>
          <w:iCs/>
          <w:color w:val="1F2329"/>
          <w:spacing w:val="-19"/>
          <w:position w:val="3"/>
        </w:rPr>
        <w:t>h</w:t>
      </w:r>
      <w:r>
        <w:rPr>
          <w:rFonts w:ascii="MS Gothic" w:hAnsi="MS Gothic" w:eastAsia="MS Gothic" w:cs="MS Gothic"/>
          <w:sz w:val="18"/>
          <w:szCs w:val="18"/>
          <w:color w:val="1F2329"/>
          <w:spacing w:val="-19"/>
          <w:position w:val="3"/>
        </w:rPr>
        <w:t>⋅</w:t>
      </w:r>
      <w:r>
        <w:rPr>
          <w:sz w:val="18"/>
          <w:szCs w:val="18"/>
          <w:i/>
          <w:iCs/>
          <w:color w:val="1F2329"/>
          <w:spacing w:val="-19"/>
          <w:position w:val="3"/>
        </w:rPr>
        <w:t>d</w:t>
      </w:r>
      <w:r>
        <w:rPr>
          <w:sz w:val="13"/>
          <w:szCs w:val="13"/>
          <w:i/>
          <w:iCs/>
          <w:color w:val="1F2329"/>
          <w:spacing w:val="-19"/>
          <w:position w:val="1"/>
        </w:rPr>
        <w:t>h</w:t>
      </w:r>
      <w:r>
        <w:rPr>
          <w:sz w:val="13"/>
          <w:szCs w:val="13"/>
          <w:i/>
          <w:iCs/>
          <w:color w:val="1F2329"/>
          <w:spacing w:val="-14"/>
          <w:position w:val="1"/>
        </w:rPr>
        <w:t xml:space="preserve"> </w:t>
      </w:r>
      <w:r>
        <w:rPr>
          <w:rFonts w:ascii="MS Gothic" w:hAnsi="MS Gothic" w:eastAsia="MS Gothic" w:cs="MS Gothic"/>
          <w:sz w:val="18"/>
          <w:szCs w:val="18"/>
          <w:color w:val="1F2329"/>
          <w:spacing w:val="-19"/>
          <w:position w:val="4"/>
        </w:rPr>
        <w:t>)</w:t>
      </w:r>
      <w:r>
        <w:rPr>
          <w:rFonts w:ascii="MS Gothic" w:hAnsi="MS Gothic" w:eastAsia="MS Gothic" w:cs="MS Gothic"/>
          <w:sz w:val="18"/>
          <w:szCs w:val="18"/>
          <w:color w:val="1F2329"/>
          <w:spacing w:val="-52"/>
          <w:position w:val="4"/>
        </w:rPr>
        <w:t xml:space="preserve"> </w:t>
      </w:r>
      <w:r>
        <w:rPr>
          <w:rFonts w:ascii="MS Gothic" w:hAnsi="MS Gothic" w:eastAsia="MS Gothic" w:cs="MS Gothic"/>
          <w:sz w:val="27"/>
          <w:szCs w:val="27"/>
          <w:color w:val="1F2329"/>
          <w:spacing w:val="-19"/>
          <w:position w:val="-7"/>
        </w:rPr>
        <w:t>,</w:t>
      </w:r>
      <w:r>
        <w:rPr>
          <w:rFonts w:ascii="MS Gothic" w:hAnsi="MS Gothic" w:eastAsia="MS Gothic" w:cs="MS Gothic"/>
          <w:sz w:val="27"/>
          <w:szCs w:val="27"/>
          <w:color w:val="1F2329"/>
          <w:spacing w:val="25"/>
          <w:position w:val="-7"/>
        </w:rPr>
        <w:t xml:space="preserve">  </w:t>
      </w:r>
      <w:r>
        <w:rPr>
          <w:sz w:val="27"/>
          <w:szCs w:val="27"/>
          <w:b/>
          <w:bCs/>
          <w:color w:val="1F2329"/>
          <w:spacing w:val="-14"/>
          <w:position w:val="-7"/>
        </w:rPr>
        <w:t>W</w:t>
      </w:r>
      <w:r>
        <w:rPr>
          <w:sz w:val="18"/>
          <w:szCs w:val="18"/>
          <w:i/>
          <w:iCs/>
          <w:color w:val="1F2329"/>
          <w:spacing w:val="-14"/>
          <w:position w:val="-10"/>
        </w:rPr>
        <w:t>K</w:t>
      </w:r>
      <w:r>
        <w:rPr>
          <w:sz w:val="18"/>
          <w:szCs w:val="18"/>
          <w:i/>
          <w:iCs/>
          <w:color w:val="1F2329"/>
          <w:spacing w:val="15"/>
          <w:position w:val="-10"/>
        </w:rPr>
        <w:t xml:space="preserve">  </w:t>
      </w:r>
      <w:r>
        <w:rPr>
          <w:rFonts w:ascii="MS Gothic" w:hAnsi="MS Gothic" w:eastAsia="MS Gothic" w:cs="MS Gothic"/>
          <w:sz w:val="27"/>
          <w:szCs w:val="27"/>
          <w:color w:val="1F2329"/>
          <w:spacing w:val="-14"/>
          <w:position w:val="-7"/>
        </w:rPr>
        <w:t>∈</w:t>
      </w:r>
      <w:r>
        <w:rPr>
          <w:rFonts w:ascii="MS Gothic" w:hAnsi="MS Gothic" w:eastAsia="MS Gothic" w:cs="MS Gothic"/>
          <w:sz w:val="27"/>
          <w:szCs w:val="27"/>
          <w:color w:val="1F2329"/>
          <w:spacing w:val="-55"/>
          <w:position w:val="-7"/>
        </w:rPr>
        <w:t xml:space="preserve"> </w:t>
      </w:r>
      <w:r>
        <w:rPr>
          <w:sz w:val="27"/>
          <w:szCs w:val="27"/>
          <w:color w:val="1F2329"/>
          <w:spacing w:val="-14"/>
          <w:position w:val="-7"/>
        </w:rPr>
        <w:t>R</w:t>
      </w:r>
      <w:r>
        <w:rPr>
          <w:sz w:val="18"/>
          <w:szCs w:val="18"/>
          <w:i/>
          <w:iCs/>
          <w:color w:val="1F2329"/>
          <w:spacing w:val="-14"/>
          <w:position w:val="4"/>
        </w:rPr>
        <w:t>d</w:t>
      </w:r>
      <w:r>
        <w:rPr>
          <w:sz w:val="18"/>
          <w:szCs w:val="18"/>
          <w:i/>
          <w:iCs/>
          <w:color w:val="1F2329"/>
          <w:spacing w:val="-16"/>
          <w:position w:val="4"/>
        </w:rPr>
        <w:t xml:space="preserve"> </w:t>
      </w:r>
      <w:r>
        <w:rPr>
          <w:rFonts w:ascii="MS Gothic" w:hAnsi="MS Gothic" w:eastAsia="MS Gothic" w:cs="MS Gothic"/>
          <w:sz w:val="18"/>
          <w:szCs w:val="18"/>
          <w:color w:val="1F2329"/>
          <w:spacing w:val="-14"/>
          <w:position w:val="4"/>
        </w:rPr>
        <w:t>×</w:t>
      </w:r>
      <w:r>
        <w:rPr>
          <w:rFonts w:ascii="MS Gothic" w:hAnsi="MS Gothic" w:eastAsia="MS Gothic" w:cs="MS Gothic"/>
          <w:sz w:val="18"/>
          <w:szCs w:val="18"/>
          <w:color w:val="1F2329"/>
          <w:spacing w:val="-69"/>
          <w:position w:val="4"/>
        </w:rPr>
        <w:t xml:space="preserve"> </w:t>
      </w:r>
      <w:r>
        <w:rPr>
          <w:rFonts w:ascii="MS Gothic" w:hAnsi="MS Gothic" w:eastAsia="MS Gothic" w:cs="MS Gothic"/>
          <w:sz w:val="18"/>
          <w:szCs w:val="18"/>
          <w:color w:val="1F2329"/>
          <w:spacing w:val="-14"/>
          <w:position w:val="4"/>
        </w:rPr>
        <w:t>(</w:t>
      </w:r>
      <w:r>
        <w:rPr>
          <w:sz w:val="18"/>
          <w:szCs w:val="18"/>
          <w:i/>
          <w:iCs/>
          <w:color w:val="1F2329"/>
          <w:spacing w:val="-14"/>
          <w:position w:val="4"/>
        </w:rPr>
        <w:t>n</w:t>
      </w:r>
      <w:r>
        <w:rPr>
          <w:sz w:val="13"/>
          <w:szCs w:val="13"/>
          <w:i/>
          <w:iCs/>
          <w:color w:val="1F2329"/>
          <w:spacing w:val="-14"/>
          <w:position w:val="3"/>
        </w:rPr>
        <w:t>h</w:t>
      </w:r>
      <w:r>
        <w:rPr>
          <w:rFonts w:ascii="MS Gothic" w:hAnsi="MS Gothic" w:eastAsia="MS Gothic" w:cs="MS Gothic"/>
          <w:sz w:val="18"/>
          <w:szCs w:val="18"/>
          <w:color w:val="1F2329"/>
          <w:spacing w:val="-14"/>
          <w:position w:val="3"/>
        </w:rPr>
        <w:t>⋅</w:t>
      </w:r>
      <w:r>
        <w:rPr>
          <w:sz w:val="18"/>
          <w:szCs w:val="18"/>
          <w:i/>
          <w:iCs/>
          <w:color w:val="1F2329"/>
          <w:spacing w:val="-14"/>
          <w:position w:val="3"/>
        </w:rPr>
        <w:t>d</w:t>
      </w:r>
      <w:r>
        <w:rPr>
          <w:sz w:val="13"/>
          <w:szCs w:val="13"/>
          <w:i/>
          <w:iCs/>
          <w:color w:val="1F2329"/>
          <w:spacing w:val="-14"/>
          <w:position w:val="1"/>
        </w:rPr>
        <w:t>h </w:t>
      </w:r>
      <w:r>
        <w:rPr>
          <w:rFonts w:ascii="MS Gothic" w:hAnsi="MS Gothic" w:eastAsia="MS Gothic" w:cs="MS Gothic"/>
          <w:sz w:val="18"/>
          <w:szCs w:val="18"/>
          <w:color w:val="1F2329"/>
          <w:spacing w:val="-14"/>
          <w:position w:val="4"/>
        </w:rPr>
        <w:t>)</w:t>
      </w:r>
      <w:r>
        <w:rPr>
          <w:rFonts w:ascii="MS Gothic" w:hAnsi="MS Gothic" w:eastAsia="MS Gothic" w:cs="MS Gothic"/>
          <w:sz w:val="18"/>
          <w:szCs w:val="18"/>
          <w:color w:val="1F2329"/>
          <w:spacing w:val="-52"/>
          <w:position w:val="4"/>
        </w:rPr>
        <w:t xml:space="preserve"> </w:t>
      </w:r>
      <w:r>
        <w:rPr>
          <w:rFonts w:ascii="MS Gothic" w:hAnsi="MS Gothic" w:eastAsia="MS Gothic" w:cs="MS Gothic"/>
          <w:sz w:val="27"/>
          <w:szCs w:val="27"/>
          <w:color w:val="1F2329"/>
          <w:spacing w:val="-14"/>
          <w:position w:val="-7"/>
        </w:rPr>
        <w:t>,</w:t>
      </w:r>
      <w:r>
        <w:rPr>
          <w:rFonts w:ascii="MS Gothic" w:hAnsi="MS Gothic" w:eastAsia="MS Gothic" w:cs="MS Gothic"/>
          <w:sz w:val="27"/>
          <w:szCs w:val="27"/>
          <w:color w:val="1F2329"/>
          <w:spacing w:val="25"/>
          <w:position w:val="-7"/>
        </w:rPr>
        <w:t xml:space="preserve">  </w:t>
      </w:r>
      <w:r>
        <w:rPr>
          <w:sz w:val="27"/>
          <w:szCs w:val="27"/>
          <w:b/>
          <w:bCs/>
          <w:color w:val="1F2329"/>
          <w:spacing w:val="42"/>
          <w:position w:val="-7"/>
        </w:rPr>
        <w:t>W</w:t>
      </w:r>
      <w:r>
        <w:rPr>
          <w:sz w:val="18"/>
          <w:szCs w:val="18"/>
          <w:i/>
          <w:iCs/>
          <w:color w:val="1F2329"/>
          <w:spacing w:val="42"/>
          <w:position w:val="-10"/>
        </w:rPr>
        <w:t>V</w:t>
      </w:r>
      <w:r>
        <w:rPr>
          <w:sz w:val="18"/>
          <w:szCs w:val="18"/>
          <w:i/>
          <w:iCs/>
          <w:color w:val="1F2329"/>
          <w:spacing w:val="19"/>
          <w:position w:val="-10"/>
        </w:rPr>
        <w:t xml:space="preserve">  </w:t>
      </w:r>
      <w:r>
        <w:rPr>
          <w:rFonts w:ascii="MS Gothic" w:hAnsi="MS Gothic" w:eastAsia="MS Gothic" w:cs="MS Gothic"/>
          <w:sz w:val="27"/>
          <w:szCs w:val="27"/>
          <w:color w:val="1F2329"/>
          <w:spacing w:val="-56"/>
          <w:w w:val="98"/>
          <w:position w:val="-7"/>
        </w:rPr>
        <w:t>∈</w:t>
      </w:r>
      <w:r>
        <w:rPr>
          <w:rFonts w:ascii="MS Gothic" w:hAnsi="MS Gothic" w:eastAsia="MS Gothic" w:cs="MS Gothic"/>
          <w:sz w:val="27"/>
          <w:szCs w:val="27"/>
          <w:color w:val="1F2329"/>
          <w:spacing w:val="-56"/>
          <w:position w:val="-7"/>
        </w:rPr>
        <w:t xml:space="preserve"> </w:t>
      </w:r>
      <w:r>
        <w:rPr>
          <w:sz w:val="27"/>
          <w:szCs w:val="27"/>
          <w:color w:val="1F2329"/>
          <w:spacing w:val="-56"/>
          <w:w w:val="98"/>
          <w:position w:val="-7"/>
        </w:rPr>
        <w:t>R</w:t>
      </w:r>
      <w:r>
        <w:rPr>
          <w:sz w:val="18"/>
          <w:szCs w:val="18"/>
          <w:i/>
          <w:iCs/>
          <w:color w:val="1F2329"/>
          <w:spacing w:val="-9"/>
          <w:position w:val="4"/>
        </w:rPr>
        <w:t>d</w:t>
      </w:r>
      <w:r>
        <w:rPr>
          <w:sz w:val="18"/>
          <w:szCs w:val="18"/>
          <w:i/>
          <w:iCs/>
          <w:color w:val="1F2329"/>
          <w:spacing w:val="-16"/>
          <w:position w:val="4"/>
        </w:rPr>
        <w:t xml:space="preserve"> </w:t>
      </w:r>
      <w:r>
        <w:rPr>
          <w:rFonts w:ascii="MS Gothic" w:hAnsi="MS Gothic" w:eastAsia="MS Gothic" w:cs="MS Gothic"/>
          <w:sz w:val="18"/>
          <w:szCs w:val="18"/>
          <w:color w:val="1F2329"/>
          <w:spacing w:val="-9"/>
          <w:position w:val="4"/>
        </w:rPr>
        <w:t>×</w:t>
      </w:r>
      <w:r>
        <w:rPr>
          <w:rFonts w:ascii="MS Gothic" w:hAnsi="MS Gothic" w:eastAsia="MS Gothic" w:cs="MS Gothic"/>
          <w:sz w:val="18"/>
          <w:szCs w:val="18"/>
          <w:color w:val="1F2329"/>
          <w:spacing w:val="-69"/>
          <w:position w:val="4"/>
        </w:rPr>
        <w:t xml:space="preserve"> </w:t>
      </w:r>
      <w:r>
        <w:rPr>
          <w:rFonts w:ascii="MS Gothic" w:hAnsi="MS Gothic" w:eastAsia="MS Gothic" w:cs="MS Gothic"/>
          <w:sz w:val="18"/>
          <w:szCs w:val="18"/>
          <w:color w:val="1F2329"/>
          <w:spacing w:val="-9"/>
          <w:position w:val="4"/>
        </w:rPr>
        <w:t>(</w:t>
      </w:r>
      <w:r>
        <w:rPr>
          <w:sz w:val="18"/>
          <w:szCs w:val="18"/>
          <w:i/>
          <w:iCs/>
          <w:color w:val="1F2329"/>
          <w:spacing w:val="-9"/>
          <w:position w:val="4"/>
        </w:rPr>
        <w:t>n</w:t>
      </w:r>
      <w:r>
        <w:rPr>
          <w:sz w:val="13"/>
          <w:szCs w:val="13"/>
          <w:i/>
          <w:iCs/>
          <w:color w:val="1F2329"/>
          <w:spacing w:val="-9"/>
          <w:position w:val="3"/>
        </w:rPr>
        <w:t>h</w:t>
      </w:r>
      <w:r>
        <w:rPr>
          <w:rFonts w:ascii="MS Gothic" w:hAnsi="MS Gothic" w:eastAsia="MS Gothic" w:cs="MS Gothic"/>
          <w:sz w:val="18"/>
          <w:szCs w:val="18"/>
          <w:color w:val="1F2329"/>
          <w:spacing w:val="-9"/>
          <w:position w:val="3"/>
        </w:rPr>
        <w:t>⋅</w:t>
      </w:r>
      <w:r>
        <w:rPr>
          <w:sz w:val="18"/>
          <w:szCs w:val="18"/>
          <w:i/>
          <w:iCs/>
          <w:color w:val="1F2329"/>
          <w:spacing w:val="-9"/>
          <w:position w:val="3"/>
        </w:rPr>
        <w:t>d</w:t>
      </w:r>
      <w:r>
        <w:rPr>
          <w:sz w:val="13"/>
          <w:szCs w:val="13"/>
          <w:i/>
          <w:iCs/>
          <w:color w:val="1F2329"/>
          <w:spacing w:val="-9"/>
          <w:position w:val="1"/>
        </w:rPr>
        <w:t>h</w:t>
      </w:r>
      <w:r>
        <w:rPr>
          <w:sz w:val="13"/>
          <w:szCs w:val="13"/>
          <w:i/>
          <w:iCs/>
          <w:color w:val="1F2329"/>
          <w:spacing w:val="-13"/>
          <w:position w:val="1"/>
        </w:rPr>
        <w:t xml:space="preserve"> </w:t>
      </w:r>
      <w:r>
        <w:rPr>
          <w:rFonts w:ascii="MS Gothic" w:hAnsi="MS Gothic" w:eastAsia="MS Gothic" w:cs="MS Gothic"/>
          <w:sz w:val="18"/>
          <w:szCs w:val="18"/>
          <w:color w:val="1F2329"/>
          <w:spacing w:val="-9"/>
          <w:position w:val="4"/>
        </w:rPr>
        <w:t>)</w:t>
      </w:r>
    </w:p>
    <w:p>
      <w:pPr>
        <w:pStyle w:val="BodyText"/>
        <w:ind w:left="21"/>
        <w:spacing w:before="100" w:line="239" w:lineRule="auto"/>
        <w:rPr>
          <w:sz w:val="18"/>
          <w:szCs w:val="18"/>
        </w:rPr>
      </w:pPr>
      <w:r>
        <w:rPr>
          <w:rFonts w:ascii="Microsoft YaHei" w:hAnsi="Microsoft YaHei" w:eastAsia="Microsoft YaHei" w:cs="Microsoft YaHei"/>
          <w:color w:val="1F2329"/>
          <w:spacing w:val="28"/>
        </w:rPr>
        <w:t>它们分别把</w:t>
      </w:r>
      <w:r>
        <w:rPr>
          <w:rFonts w:ascii="Microsoft YaHei" w:hAnsi="Microsoft YaHei" w:eastAsia="Microsoft YaHei" w:cs="Microsoft YaHei"/>
          <w:color w:val="1F2329"/>
          <w:spacing w:val="37"/>
        </w:rPr>
        <w:t xml:space="preserve"> </w:t>
      </w:r>
      <w:r>
        <w:rPr>
          <w:sz w:val="27"/>
          <w:szCs w:val="27"/>
          <w:b/>
          <w:bCs/>
          <w:color w:val="1F2329"/>
        </w:rPr>
        <w:t>x</w:t>
      </w:r>
      <w:r>
        <w:rPr>
          <w:sz w:val="18"/>
          <w:szCs w:val="18"/>
          <w:i/>
          <w:iCs/>
          <w:color w:val="1F2329"/>
          <w:position w:val="-3"/>
        </w:rPr>
        <w:t>i</w:t>
      </w:r>
      <w:r>
        <w:rPr>
          <w:sz w:val="18"/>
          <w:szCs w:val="18"/>
          <w:i/>
          <w:iCs/>
          <w:color w:val="1F2329"/>
          <w:spacing w:val="28"/>
          <w:position w:val="-3"/>
        </w:rPr>
        <w:t xml:space="preserve">  </w:t>
      </w:r>
      <w:r>
        <w:rPr>
          <w:rFonts w:ascii="Microsoft YaHei" w:hAnsi="Microsoft YaHei" w:eastAsia="Microsoft YaHei" w:cs="Microsoft YaHei"/>
          <w:color w:val="1F2329"/>
          <w:spacing w:val="28"/>
        </w:rPr>
        <w:t>投影为：</w:t>
      </w:r>
      <w:r>
        <w:rPr>
          <w:rFonts w:ascii="Microsoft YaHei" w:hAnsi="Microsoft YaHei" w:eastAsia="Microsoft YaHei" w:cs="Microsoft YaHei"/>
          <w:color w:val="1F2329"/>
          <w:spacing w:val="-6"/>
        </w:rPr>
        <w:t xml:space="preserve"> </w:t>
      </w:r>
      <w:r>
        <w:rPr>
          <w:sz w:val="27"/>
          <w:szCs w:val="27"/>
          <w:b/>
          <w:bCs/>
          <w:color w:val="1F2329"/>
          <w:position w:val="1"/>
        </w:rPr>
        <w:t>Q</w:t>
      </w:r>
      <w:r>
        <w:rPr>
          <w:sz w:val="18"/>
          <w:szCs w:val="18"/>
          <w:i/>
          <w:iCs/>
          <w:color w:val="1F2329"/>
          <w:position w:val="-3"/>
        </w:rPr>
        <w:t>i</w:t>
      </w:r>
      <w:r>
        <w:rPr>
          <w:sz w:val="18"/>
          <w:szCs w:val="18"/>
          <w:i/>
          <w:iCs/>
          <w:color w:val="1F2329"/>
          <w:spacing w:val="50"/>
          <w:position w:val="-3"/>
        </w:rPr>
        <w:t xml:space="preserve"> </w:t>
      </w:r>
      <w:r>
        <w:rPr>
          <w:rFonts w:ascii="MS Gothic" w:hAnsi="MS Gothic" w:eastAsia="MS Gothic" w:cs="MS Gothic"/>
          <w:sz w:val="27"/>
          <w:szCs w:val="27"/>
          <w:color w:val="1F2329"/>
          <w:spacing w:val="28"/>
          <w:position w:val="1"/>
        </w:rPr>
        <w:t>=</w:t>
      </w:r>
      <w:r>
        <w:rPr>
          <w:rFonts w:ascii="MS Gothic" w:hAnsi="MS Gothic" w:eastAsia="MS Gothic" w:cs="MS Gothic"/>
          <w:sz w:val="27"/>
          <w:szCs w:val="27"/>
          <w:color w:val="1F2329"/>
          <w:spacing w:val="-53"/>
          <w:position w:val="1"/>
        </w:rPr>
        <w:t xml:space="preserve"> </w:t>
      </w:r>
      <w:r>
        <w:rPr>
          <w:sz w:val="27"/>
          <w:szCs w:val="27"/>
          <w:b/>
          <w:bCs/>
          <w:color w:val="1F2329"/>
          <w:position w:val="1"/>
        </w:rPr>
        <w:t>W</w:t>
      </w:r>
      <w:r>
        <w:rPr>
          <w:sz w:val="18"/>
          <w:szCs w:val="18"/>
          <w:i/>
          <w:iCs/>
          <w:color w:val="1F2329"/>
          <w:position w:val="-3"/>
        </w:rPr>
        <w:t>Q</w:t>
      </w:r>
      <w:r>
        <w:rPr>
          <w:sz w:val="18"/>
          <w:szCs w:val="18"/>
          <w:i/>
          <w:iCs/>
          <w:color w:val="1F2329"/>
          <w:spacing w:val="-25"/>
          <w:position w:val="-3"/>
        </w:rPr>
        <w:t xml:space="preserve"> </w:t>
      </w:r>
      <w:r>
        <w:rPr>
          <w:sz w:val="27"/>
          <w:szCs w:val="27"/>
          <w:b/>
          <w:bCs/>
          <w:color w:val="1F2329"/>
          <w:position w:val="1"/>
        </w:rPr>
        <w:t>x</w:t>
      </w:r>
      <w:r>
        <w:rPr>
          <w:sz w:val="18"/>
          <w:szCs w:val="18"/>
          <w:i/>
          <w:iCs/>
          <w:color w:val="1F2329"/>
          <w:position w:val="-3"/>
        </w:rPr>
        <w:t>i</w:t>
      </w:r>
      <w:r>
        <w:rPr>
          <w:sz w:val="18"/>
          <w:szCs w:val="18"/>
          <w:i/>
          <w:iCs/>
          <w:color w:val="1F2329"/>
          <w:spacing w:val="-19"/>
          <w:position w:val="-3"/>
        </w:rPr>
        <w:t xml:space="preserve"> </w:t>
      </w:r>
      <w:r>
        <w:rPr>
          <w:rFonts w:ascii="MS Gothic" w:hAnsi="MS Gothic" w:eastAsia="MS Gothic" w:cs="MS Gothic"/>
          <w:sz w:val="27"/>
          <w:szCs w:val="27"/>
          <w:color w:val="1F2329"/>
          <w:spacing w:val="28"/>
          <w:position w:val="1"/>
        </w:rPr>
        <w:t>,</w:t>
      </w:r>
      <w:r>
        <w:rPr>
          <w:rFonts w:ascii="MS Gothic" w:hAnsi="MS Gothic" w:eastAsia="MS Gothic" w:cs="MS Gothic"/>
          <w:sz w:val="27"/>
          <w:szCs w:val="27"/>
          <w:color w:val="1F2329"/>
          <w:spacing w:val="28"/>
          <w:position w:val="1"/>
        </w:rPr>
        <w:t xml:space="preserve">  </w:t>
      </w:r>
      <w:r>
        <w:rPr>
          <w:sz w:val="27"/>
          <w:szCs w:val="27"/>
          <w:b/>
          <w:bCs/>
          <w:color w:val="1F2329"/>
          <w:position w:val="1"/>
        </w:rPr>
        <w:t>K</w:t>
      </w:r>
      <w:r>
        <w:rPr>
          <w:sz w:val="18"/>
          <w:szCs w:val="18"/>
          <w:i/>
          <w:iCs/>
          <w:color w:val="1F2329"/>
          <w:position w:val="-3"/>
        </w:rPr>
        <w:t>i</w:t>
      </w:r>
      <w:r>
        <w:rPr>
          <w:sz w:val="18"/>
          <w:szCs w:val="18"/>
          <w:i/>
          <w:iCs/>
          <w:color w:val="1F2329"/>
          <w:spacing w:val="28"/>
          <w:position w:val="-3"/>
        </w:rPr>
        <w:t xml:space="preserve">  </w:t>
      </w:r>
      <w:r>
        <w:rPr>
          <w:rFonts w:ascii="MS Gothic" w:hAnsi="MS Gothic" w:eastAsia="MS Gothic" w:cs="MS Gothic"/>
          <w:sz w:val="27"/>
          <w:szCs w:val="27"/>
          <w:color w:val="1F2329"/>
          <w:spacing w:val="28"/>
          <w:position w:val="1"/>
        </w:rPr>
        <w:t>=</w:t>
      </w:r>
      <w:r>
        <w:rPr>
          <w:rFonts w:ascii="MS Gothic" w:hAnsi="MS Gothic" w:eastAsia="MS Gothic" w:cs="MS Gothic"/>
          <w:sz w:val="27"/>
          <w:szCs w:val="27"/>
          <w:color w:val="1F2329"/>
          <w:spacing w:val="-53"/>
          <w:position w:val="1"/>
        </w:rPr>
        <w:t xml:space="preserve"> </w:t>
      </w:r>
      <w:r>
        <w:rPr>
          <w:sz w:val="27"/>
          <w:szCs w:val="27"/>
          <w:b/>
          <w:bCs/>
          <w:color w:val="1F2329"/>
          <w:position w:val="1"/>
        </w:rPr>
        <w:t>W</w:t>
      </w:r>
      <w:r>
        <w:rPr>
          <w:sz w:val="18"/>
          <w:szCs w:val="18"/>
          <w:i/>
          <w:iCs/>
          <w:color w:val="1F2329"/>
          <w:position w:val="-3"/>
        </w:rPr>
        <w:t>K</w:t>
      </w:r>
      <w:r>
        <w:rPr>
          <w:sz w:val="18"/>
          <w:szCs w:val="18"/>
          <w:i/>
          <w:iCs/>
          <w:color w:val="1F2329"/>
          <w:spacing w:val="-13"/>
          <w:position w:val="-3"/>
        </w:rPr>
        <w:t xml:space="preserve"> </w:t>
      </w:r>
      <w:r>
        <w:rPr>
          <w:sz w:val="27"/>
          <w:szCs w:val="27"/>
          <w:b/>
          <w:bCs/>
          <w:color w:val="1F2329"/>
          <w:position w:val="1"/>
        </w:rPr>
        <w:t>x</w:t>
      </w:r>
      <w:r>
        <w:rPr>
          <w:sz w:val="18"/>
          <w:szCs w:val="18"/>
          <w:i/>
          <w:iCs/>
          <w:color w:val="1F2329"/>
          <w:position w:val="-3"/>
        </w:rPr>
        <w:t>i</w:t>
      </w:r>
      <w:r>
        <w:rPr>
          <w:sz w:val="18"/>
          <w:szCs w:val="18"/>
          <w:i/>
          <w:iCs/>
          <w:color w:val="1F2329"/>
          <w:spacing w:val="-19"/>
          <w:position w:val="-3"/>
        </w:rPr>
        <w:t xml:space="preserve"> </w:t>
      </w:r>
      <w:r>
        <w:rPr>
          <w:rFonts w:ascii="MS Gothic" w:hAnsi="MS Gothic" w:eastAsia="MS Gothic" w:cs="MS Gothic"/>
          <w:sz w:val="27"/>
          <w:szCs w:val="27"/>
          <w:color w:val="1F2329"/>
          <w:spacing w:val="28"/>
          <w:position w:val="1"/>
        </w:rPr>
        <w:t>,</w:t>
      </w:r>
      <w:r>
        <w:rPr>
          <w:rFonts w:ascii="MS Gothic" w:hAnsi="MS Gothic" w:eastAsia="MS Gothic" w:cs="MS Gothic"/>
          <w:sz w:val="27"/>
          <w:szCs w:val="27"/>
          <w:color w:val="1F2329"/>
          <w:spacing w:val="28"/>
          <w:position w:val="1"/>
        </w:rPr>
        <w:t xml:space="preserve">  </w:t>
      </w:r>
      <w:r>
        <w:rPr>
          <w:sz w:val="27"/>
          <w:szCs w:val="27"/>
          <w:b/>
          <w:bCs/>
          <w:color w:val="1F2329"/>
          <w:position w:val="1"/>
        </w:rPr>
        <w:t>V</w:t>
      </w:r>
      <w:r>
        <w:rPr>
          <w:sz w:val="18"/>
          <w:szCs w:val="18"/>
          <w:i/>
          <w:iCs/>
          <w:color w:val="1F2329"/>
          <w:position w:val="-3"/>
        </w:rPr>
        <w:t>i</w:t>
      </w:r>
      <w:r>
        <w:rPr>
          <w:sz w:val="18"/>
          <w:szCs w:val="18"/>
          <w:i/>
          <w:iCs/>
          <w:color w:val="1F2329"/>
          <w:spacing w:val="28"/>
          <w:position w:val="-3"/>
        </w:rPr>
        <w:t xml:space="preserve">  </w:t>
      </w:r>
      <w:r>
        <w:rPr>
          <w:rFonts w:ascii="MS Gothic" w:hAnsi="MS Gothic" w:eastAsia="MS Gothic" w:cs="MS Gothic"/>
          <w:sz w:val="27"/>
          <w:szCs w:val="27"/>
          <w:color w:val="1F2329"/>
          <w:spacing w:val="28"/>
          <w:position w:val="1"/>
        </w:rPr>
        <w:t>=</w:t>
      </w:r>
      <w:r>
        <w:rPr>
          <w:rFonts w:ascii="MS Gothic" w:hAnsi="MS Gothic" w:eastAsia="MS Gothic" w:cs="MS Gothic"/>
          <w:sz w:val="27"/>
          <w:szCs w:val="27"/>
          <w:color w:val="1F2329"/>
          <w:spacing w:val="-53"/>
          <w:position w:val="1"/>
        </w:rPr>
        <w:t xml:space="preserve"> </w:t>
      </w:r>
      <w:r>
        <w:rPr>
          <w:sz w:val="27"/>
          <w:szCs w:val="27"/>
          <w:b/>
          <w:bCs/>
          <w:color w:val="1F2329"/>
          <w:position w:val="1"/>
        </w:rPr>
        <w:t>W</w:t>
      </w:r>
      <w:r>
        <w:rPr>
          <w:sz w:val="18"/>
          <w:szCs w:val="18"/>
          <w:i/>
          <w:iCs/>
          <w:color w:val="1F2329"/>
          <w:position w:val="-3"/>
        </w:rPr>
        <w:t>V</w:t>
      </w:r>
      <w:r>
        <w:rPr>
          <w:sz w:val="18"/>
          <w:szCs w:val="18"/>
          <w:i/>
          <w:iCs/>
          <w:color w:val="1F2329"/>
          <w:spacing w:val="-5"/>
          <w:position w:val="-3"/>
        </w:rPr>
        <w:t xml:space="preserve"> </w:t>
      </w:r>
      <w:r>
        <w:rPr>
          <w:sz w:val="27"/>
          <w:szCs w:val="27"/>
          <w:b/>
          <w:bCs/>
          <w:color w:val="1F2329"/>
          <w:position w:val="1"/>
        </w:rPr>
        <w:t>x</w:t>
      </w:r>
      <w:r>
        <w:rPr>
          <w:sz w:val="18"/>
          <w:szCs w:val="18"/>
          <w:i/>
          <w:iCs/>
          <w:color w:val="1F2329"/>
          <w:position w:val="-3"/>
        </w:rPr>
        <w:t>i</w:t>
      </w:r>
    </w:p>
    <w:p>
      <w:pPr>
        <w:pStyle w:val="BodyText"/>
        <w:ind w:left="2121" w:right="416" w:hanging="2112"/>
        <w:spacing w:before="81" w:line="280" w:lineRule="auto"/>
        <w:rPr>
          <w:rFonts w:ascii="MS Gothic" w:hAnsi="MS Gothic" w:eastAsia="MS Gothic" w:cs="MS Gothic"/>
          <w:sz w:val="27"/>
          <w:szCs w:val="27"/>
        </w:rPr>
      </w:pPr>
      <w:r>
        <w:rPr>
          <w:rFonts w:ascii="Microsoft YaHei" w:hAnsi="Microsoft YaHei" w:eastAsia="Microsoft YaHei" w:cs="Microsoft YaHei"/>
          <w:color w:val="1F2329"/>
          <w:spacing w:val="1"/>
        </w:rPr>
        <w:t>这⾥</w:t>
      </w:r>
      <w:r>
        <w:rPr>
          <w:rFonts w:ascii="Microsoft YaHei" w:hAnsi="Microsoft YaHei" w:eastAsia="Microsoft YaHei" w:cs="Microsoft YaHei"/>
          <w:color w:val="1F2329"/>
          <w:spacing w:val="61"/>
          <w:w w:val="101"/>
        </w:rPr>
        <w:t xml:space="preserve"> </w:t>
      </w:r>
      <w:r>
        <w:rPr>
          <w:sz w:val="27"/>
          <w:szCs w:val="27"/>
          <w:b/>
          <w:bCs/>
          <w:color w:val="1F2329"/>
        </w:rPr>
        <w:t>Q</w:t>
      </w:r>
      <w:r>
        <w:rPr>
          <w:sz w:val="18"/>
          <w:szCs w:val="18"/>
          <w:i/>
          <w:iCs/>
          <w:color w:val="1F2329"/>
          <w:position w:val="-3"/>
        </w:rPr>
        <w:t>i</w:t>
      </w:r>
      <w:r>
        <w:rPr>
          <w:rFonts w:ascii="MS Gothic" w:hAnsi="MS Gothic" w:eastAsia="MS Gothic" w:cs="MS Gothic"/>
          <w:sz w:val="27"/>
          <w:szCs w:val="27"/>
          <w:color w:val="1F2329"/>
          <w:spacing w:val="1"/>
          <w:position w:val="-3"/>
        </w:rPr>
        <w:t>,</w:t>
      </w:r>
      <w:r>
        <w:rPr>
          <w:rFonts w:ascii="MS Gothic" w:hAnsi="MS Gothic" w:eastAsia="MS Gothic" w:cs="MS Gothic"/>
          <w:sz w:val="27"/>
          <w:szCs w:val="27"/>
          <w:color w:val="1F2329"/>
          <w:spacing w:val="-80"/>
          <w:position w:val="-3"/>
        </w:rPr>
        <w:t xml:space="preserve"> </w:t>
      </w:r>
      <w:r>
        <w:rPr>
          <w:sz w:val="27"/>
          <w:szCs w:val="27"/>
          <w:b/>
          <w:bCs/>
          <w:color w:val="1F2329"/>
        </w:rPr>
        <w:t>K</w:t>
      </w:r>
      <w:r>
        <w:rPr>
          <w:sz w:val="18"/>
          <w:szCs w:val="18"/>
          <w:i/>
          <w:iCs/>
          <w:color w:val="1F2329"/>
          <w:position w:val="-3"/>
        </w:rPr>
        <w:t>i</w:t>
      </w:r>
      <w:r>
        <w:rPr>
          <w:rFonts w:ascii="MS Gothic" w:hAnsi="MS Gothic" w:eastAsia="MS Gothic" w:cs="MS Gothic"/>
          <w:sz w:val="27"/>
          <w:szCs w:val="27"/>
          <w:color w:val="1F2329"/>
          <w:spacing w:val="1"/>
          <w:position w:val="-3"/>
        </w:rPr>
        <w:t>,</w:t>
      </w:r>
      <w:r>
        <w:rPr>
          <w:sz w:val="27"/>
          <w:szCs w:val="27"/>
          <w:b/>
          <w:bCs/>
          <w:color w:val="1F2329"/>
        </w:rPr>
        <w:t>V</w:t>
      </w:r>
      <w:r>
        <w:rPr>
          <w:sz w:val="18"/>
          <w:szCs w:val="18"/>
          <w:i/>
          <w:iCs/>
          <w:color w:val="1F2329"/>
          <w:position w:val="-3"/>
        </w:rPr>
        <w:t>i</w:t>
      </w:r>
      <w:r>
        <w:rPr>
          <w:sz w:val="18"/>
          <w:szCs w:val="18"/>
          <w:i/>
          <w:iCs/>
          <w:color w:val="1F2329"/>
          <w:spacing w:val="1"/>
          <w:position w:val="-3"/>
        </w:rPr>
        <w:t xml:space="preserve">  </w:t>
      </w:r>
      <w:r>
        <w:rPr>
          <w:rFonts w:ascii="Microsoft YaHei" w:hAnsi="Microsoft YaHei" w:eastAsia="Microsoft YaHei" w:cs="Microsoft YaHei"/>
          <w:color w:val="1F2329"/>
          <w:spacing w:val="1"/>
        </w:rPr>
        <w:t>各⾃是</w:t>
      </w:r>
      <w:r>
        <w:rPr>
          <w:rFonts w:ascii="Microsoft YaHei" w:hAnsi="Microsoft YaHei" w:eastAsia="Microsoft YaHei" w:cs="Microsoft YaHei"/>
          <w:color w:val="1F2329"/>
          <w:spacing w:val="35"/>
        </w:rPr>
        <w:t xml:space="preserve"> </w:t>
      </w:r>
      <w:r>
        <w:rPr>
          <w:sz w:val="27"/>
          <w:szCs w:val="27"/>
          <w:color w:val="1F2329"/>
        </w:rPr>
        <w:t>R</w:t>
      </w:r>
      <w:r>
        <w:rPr>
          <w:sz w:val="18"/>
          <w:szCs w:val="18"/>
          <w:i/>
          <w:iCs/>
          <w:color w:val="1F2329"/>
          <w:position w:val="11"/>
        </w:rPr>
        <w:t>n</w:t>
      </w:r>
      <w:r>
        <w:rPr>
          <w:sz w:val="13"/>
          <w:szCs w:val="13"/>
          <w:i/>
          <w:iCs/>
          <w:color w:val="1F2329"/>
          <w:position w:val="10"/>
        </w:rPr>
        <w:t>h</w:t>
      </w:r>
      <w:r>
        <w:rPr>
          <w:rFonts w:ascii="MS Gothic" w:hAnsi="MS Gothic" w:eastAsia="MS Gothic" w:cs="MS Gothic"/>
          <w:sz w:val="18"/>
          <w:szCs w:val="18"/>
          <w:color w:val="1F2329"/>
          <w:spacing w:val="1"/>
          <w:position w:val="10"/>
        </w:rPr>
        <w:t>⋅</w:t>
      </w:r>
      <w:r>
        <w:rPr>
          <w:sz w:val="18"/>
          <w:szCs w:val="18"/>
          <w:i/>
          <w:iCs/>
          <w:color w:val="1F2329"/>
          <w:position w:val="10"/>
        </w:rPr>
        <w:t>d</w:t>
      </w:r>
      <w:r>
        <w:rPr>
          <w:sz w:val="13"/>
          <w:szCs w:val="13"/>
          <w:i/>
          <w:iCs/>
          <w:color w:val="1F2329"/>
          <w:position w:val="8"/>
        </w:rPr>
        <w:t>h</w:t>
      </w:r>
      <w:r>
        <w:rPr>
          <w:sz w:val="13"/>
          <w:szCs w:val="13"/>
          <w:i/>
          <w:iCs/>
          <w:color w:val="1F2329"/>
          <w:spacing w:val="1"/>
          <w:position w:val="8"/>
        </w:rPr>
        <w:t xml:space="preserve">    </w:t>
      </w:r>
      <w:r>
        <w:rPr>
          <w:rFonts w:ascii="Microsoft YaHei" w:hAnsi="Microsoft YaHei" w:eastAsia="Microsoft YaHei" w:cs="Microsoft YaHei"/>
          <w:color w:val="1F2329"/>
          <w:spacing w:val="1"/>
        </w:rPr>
        <w:t>维</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，再把它们 </w:t>
      </w:r>
      <w:r>
        <w:rPr>
          <w:color w:val="1F2329"/>
        </w:rPr>
        <w:t>reshape</w:t>
      </w:r>
      <w:r>
        <w:rPr>
          <w:rFonts w:ascii="Microsoft YaHei" w:hAnsi="Microsoft YaHei" w:eastAsia="Microsoft YaHei" w:cs="Microsoft YaHei"/>
          <w:color w:val="1F2329"/>
          <w:spacing w:val="1"/>
        </w:rPr>
        <w:t>（或 </w:t>
      </w:r>
      <w:r>
        <w:rPr>
          <w:color w:val="1F2329"/>
        </w:rPr>
        <w:t>split</w:t>
      </w:r>
      <w:r>
        <w:rPr>
          <w:rFonts w:ascii="Microsoft YaHei" w:hAnsi="Microsoft YaHei" w:eastAsia="Microsoft YaHei" w:cs="Microsoft YaHei"/>
          <w:color w:val="1F2329"/>
          <w:spacing w:val="1"/>
        </w:rPr>
        <w:t>）成</w:t>
      </w:r>
      <w:r>
        <w:rPr>
          <w:rFonts w:ascii="Microsoft YaHei" w:hAnsi="Microsoft YaHei" w:eastAsia="Microsoft YaHei" w:cs="Microsoft YaHei"/>
          <w:color w:val="1F2329"/>
          <w:spacing w:val="36"/>
        </w:rPr>
        <w:t xml:space="preserve"> </w:t>
      </w:r>
      <w:r>
        <w:rPr>
          <w:sz w:val="27"/>
          <w:szCs w:val="27"/>
          <w:i/>
          <w:iCs/>
          <w:color w:val="1F2329"/>
        </w:rPr>
        <w:t>n</w:t>
      </w:r>
      <w:r>
        <w:rPr>
          <w:sz w:val="18"/>
          <w:szCs w:val="18"/>
          <w:i/>
          <w:iCs/>
          <w:color w:val="1F2329"/>
          <w:position w:val="-3"/>
        </w:rPr>
        <w:t>h</w:t>
      </w:r>
      <w:r>
        <w:rPr>
          <w:sz w:val="18"/>
          <w:szCs w:val="18"/>
          <w:i/>
          <w:iCs/>
          <w:color w:val="1F2329"/>
          <w:spacing w:val="1"/>
          <w:position w:val="-3"/>
        </w:rPr>
        <w:t xml:space="preserve">  </w:t>
      </w:r>
      <w:r>
        <w:rPr>
          <w:rFonts w:ascii="Microsoft YaHei" w:hAnsi="Microsoft YaHei" w:eastAsia="Microsoft YaHei" w:cs="Microsoft YaHei"/>
          <w:color w:val="1F2329"/>
          <w:spacing w:val="1"/>
        </w:rPr>
        <w:t>组</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，每组维度是</w:t>
      </w:r>
      <w:r>
        <w:rPr>
          <w:rFonts w:ascii="Microsoft YaHei" w:hAnsi="Microsoft YaHei" w:eastAsia="Microsoft YaHei" w:cs="Microsoft YaHei"/>
          <w:color w:val="1F2329"/>
          <w:spacing w:val="39"/>
        </w:rPr>
        <w:t xml:space="preserve"> </w:t>
      </w:r>
      <w:r>
        <w:rPr>
          <w:sz w:val="27"/>
          <w:szCs w:val="27"/>
          <w:i/>
          <w:iCs/>
          <w:color w:val="1F2329"/>
        </w:rPr>
        <w:t>d</w:t>
      </w:r>
      <w:r>
        <w:rPr>
          <w:sz w:val="18"/>
          <w:szCs w:val="18"/>
          <w:i/>
          <w:iCs/>
          <w:color w:val="1F2329"/>
          <w:position w:val="-3"/>
        </w:rPr>
        <w:t>h  </w:t>
      </w:r>
      <w:r>
        <w:rPr>
          <w:rFonts w:ascii="Microsoft YaHei" w:hAnsi="Microsoft YaHei" w:eastAsia="Microsoft YaHei" w:cs="Microsoft YaHei"/>
          <w:color w:val="1F2329"/>
        </w:rPr>
        <w:t>，即： </w:t>
      </w:r>
      <w:r>
        <w:rPr>
          <w:sz w:val="27"/>
          <w:szCs w:val="27"/>
          <w:b/>
          <w:bCs/>
          <w:color w:val="1F2329"/>
          <w:spacing w:val="-22"/>
          <w:w w:val="92"/>
          <w:position w:val="-5"/>
        </w:rPr>
        <w:t>q</w:t>
      </w:r>
      <w:r>
        <w:rPr>
          <w:sz w:val="18"/>
          <w:szCs w:val="18"/>
          <w:i/>
          <w:iCs/>
          <w:color w:val="1F2329"/>
          <w:spacing w:val="-22"/>
          <w:w w:val="92"/>
          <w:position w:val="-11"/>
        </w:rPr>
        <w:t>i</w:t>
      </w:r>
      <w:r>
        <w:rPr>
          <w:rFonts w:ascii="MS Gothic" w:hAnsi="MS Gothic" w:eastAsia="MS Gothic" w:cs="MS Gothic"/>
          <w:sz w:val="18"/>
          <w:szCs w:val="18"/>
          <w:color w:val="1F2329"/>
          <w:spacing w:val="-22"/>
          <w:w w:val="92"/>
          <w:position w:val="9"/>
        </w:rPr>
        <w:t>(</w:t>
      </w:r>
      <w:r>
        <w:rPr>
          <w:sz w:val="18"/>
          <w:szCs w:val="18"/>
          <w:i/>
          <w:iCs/>
          <w:color w:val="1F2329"/>
          <w:spacing w:val="-22"/>
          <w:w w:val="92"/>
          <w:position w:val="9"/>
        </w:rPr>
        <w:t>h</w:t>
      </w:r>
      <w:r>
        <w:rPr>
          <w:rFonts w:ascii="MS Gothic" w:hAnsi="MS Gothic" w:eastAsia="MS Gothic" w:cs="MS Gothic"/>
          <w:sz w:val="18"/>
          <w:szCs w:val="18"/>
          <w:color w:val="1F2329"/>
          <w:spacing w:val="-22"/>
          <w:w w:val="92"/>
          <w:position w:val="9"/>
        </w:rPr>
        <w:t>)</w:t>
      </w:r>
      <w:r>
        <w:rPr>
          <w:rFonts w:ascii="MS Gothic" w:hAnsi="MS Gothic" w:eastAsia="MS Gothic" w:cs="MS Gothic"/>
          <w:sz w:val="18"/>
          <w:szCs w:val="18"/>
          <w:color w:val="1F2329"/>
          <w:spacing w:val="24"/>
          <w:position w:val="9"/>
        </w:rPr>
        <w:t xml:space="preserve"> </w:t>
      </w:r>
      <w:r>
        <w:rPr>
          <w:rFonts w:ascii="MS Gothic" w:hAnsi="MS Gothic" w:eastAsia="MS Gothic" w:cs="MS Gothic"/>
          <w:sz w:val="27"/>
          <w:szCs w:val="27"/>
          <w:color w:val="1F2329"/>
          <w:spacing w:val="-22"/>
          <w:w w:val="92"/>
          <w:position w:val="-5"/>
        </w:rPr>
        <w:t>∈</w:t>
      </w:r>
      <w:r>
        <w:rPr>
          <w:rFonts w:ascii="MS Gothic" w:hAnsi="MS Gothic" w:eastAsia="MS Gothic" w:cs="MS Gothic"/>
          <w:sz w:val="27"/>
          <w:szCs w:val="27"/>
          <w:color w:val="1F2329"/>
          <w:spacing w:val="-56"/>
          <w:position w:val="-5"/>
        </w:rPr>
        <w:t xml:space="preserve"> </w:t>
      </w:r>
      <w:r>
        <w:rPr>
          <w:sz w:val="27"/>
          <w:szCs w:val="27"/>
          <w:color w:val="1F2329"/>
          <w:spacing w:val="2"/>
          <w:position w:val="-5"/>
        </w:rPr>
        <w:t>R</w:t>
      </w:r>
      <w:r>
        <w:rPr>
          <w:sz w:val="18"/>
          <w:szCs w:val="18"/>
          <w:i/>
          <w:iCs/>
          <w:color w:val="1F2329"/>
          <w:spacing w:val="2"/>
          <w:position w:val="6"/>
        </w:rPr>
        <w:t>d</w:t>
      </w:r>
      <w:r>
        <w:rPr>
          <w:sz w:val="13"/>
          <w:szCs w:val="13"/>
          <w:i/>
          <w:iCs/>
          <w:color w:val="1F2329"/>
          <w:spacing w:val="2"/>
          <w:position w:val="3"/>
        </w:rPr>
        <w:t>h</w:t>
      </w:r>
      <w:r>
        <w:rPr>
          <w:sz w:val="13"/>
          <w:szCs w:val="13"/>
          <w:i/>
          <w:iCs/>
          <w:color w:val="1F2329"/>
          <w:spacing w:val="13"/>
          <w:position w:val="3"/>
        </w:rPr>
        <w:t xml:space="preserve"> </w:t>
      </w:r>
      <w:r>
        <w:rPr>
          <w:rFonts w:ascii="MS Gothic" w:hAnsi="MS Gothic" w:eastAsia="MS Gothic" w:cs="MS Gothic"/>
          <w:sz w:val="27"/>
          <w:szCs w:val="27"/>
          <w:color w:val="1F2329"/>
          <w:spacing w:val="-32"/>
          <w:w w:val="96"/>
          <w:position w:val="-5"/>
        </w:rPr>
        <w:t>,</w:t>
      </w:r>
      <w:r>
        <w:rPr>
          <w:rFonts w:ascii="MS Gothic" w:hAnsi="MS Gothic" w:eastAsia="MS Gothic" w:cs="MS Gothic"/>
          <w:sz w:val="27"/>
          <w:szCs w:val="27"/>
          <w:color w:val="1F2329"/>
          <w:spacing w:val="26"/>
          <w:position w:val="-5"/>
        </w:rPr>
        <w:t xml:space="preserve">  </w:t>
      </w:r>
      <w:r>
        <w:rPr>
          <w:sz w:val="27"/>
          <w:szCs w:val="27"/>
          <w:b/>
          <w:bCs/>
          <w:color w:val="1F2329"/>
          <w:spacing w:val="-32"/>
          <w:w w:val="96"/>
          <w:position w:val="-5"/>
        </w:rPr>
        <w:t>k</w:t>
      </w:r>
      <w:r>
        <w:rPr>
          <w:sz w:val="18"/>
          <w:szCs w:val="18"/>
          <w:i/>
          <w:iCs/>
          <w:color w:val="1F2329"/>
          <w:spacing w:val="18"/>
          <w:w w:val="126"/>
          <w:position w:val="-11"/>
        </w:rPr>
        <w:t>i</w:t>
      </w:r>
      <w:r>
        <w:rPr>
          <w:rFonts w:ascii="MS Gothic" w:hAnsi="MS Gothic" w:eastAsia="MS Gothic" w:cs="MS Gothic"/>
          <w:sz w:val="18"/>
          <w:szCs w:val="18"/>
          <w:color w:val="1F2329"/>
          <w:spacing w:val="-30"/>
          <w:w w:val="87"/>
          <w:position w:val="9"/>
        </w:rPr>
        <w:t>(</w:t>
      </w:r>
      <w:r>
        <w:rPr>
          <w:sz w:val="18"/>
          <w:szCs w:val="18"/>
          <w:i/>
          <w:iCs/>
          <w:color w:val="1F2329"/>
          <w:spacing w:val="-30"/>
          <w:w w:val="87"/>
          <w:position w:val="9"/>
        </w:rPr>
        <w:t>h</w:t>
      </w:r>
      <w:r>
        <w:rPr>
          <w:rFonts w:ascii="MS Gothic" w:hAnsi="MS Gothic" w:eastAsia="MS Gothic" w:cs="MS Gothic"/>
          <w:sz w:val="18"/>
          <w:szCs w:val="18"/>
          <w:color w:val="1F2329"/>
          <w:spacing w:val="-30"/>
          <w:w w:val="87"/>
          <w:position w:val="9"/>
        </w:rPr>
        <w:t>)</w:t>
      </w:r>
      <w:r>
        <w:rPr>
          <w:rFonts w:ascii="MS Gothic" w:hAnsi="MS Gothic" w:eastAsia="MS Gothic" w:cs="MS Gothic"/>
          <w:sz w:val="18"/>
          <w:szCs w:val="18"/>
          <w:color w:val="1F2329"/>
          <w:spacing w:val="-30"/>
          <w:w w:val="87"/>
          <w:position w:val="9"/>
        </w:rPr>
        <w:t xml:space="preserve">  </w:t>
      </w:r>
      <w:r>
        <w:rPr>
          <w:rFonts w:ascii="MS Gothic" w:hAnsi="MS Gothic" w:eastAsia="MS Gothic" w:cs="MS Gothic"/>
          <w:sz w:val="27"/>
          <w:szCs w:val="27"/>
          <w:color w:val="1F2329"/>
          <w:spacing w:val="-30"/>
          <w:w w:val="87"/>
          <w:position w:val="-5"/>
        </w:rPr>
        <w:t>∈</w:t>
      </w:r>
      <w:r>
        <w:rPr>
          <w:rFonts w:ascii="MS Gothic" w:hAnsi="MS Gothic" w:eastAsia="MS Gothic" w:cs="MS Gothic"/>
          <w:sz w:val="27"/>
          <w:szCs w:val="27"/>
          <w:color w:val="1F2329"/>
          <w:spacing w:val="-55"/>
          <w:position w:val="-5"/>
        </w:rPr>
        <w:t xml:space="preserve"> </w:t>
      </w:r>
      <w:r>
        <w:rPr>
          <w:sz w:val="27"/>
          <w:szCs w:val="27"/>
          <w:color w:val="1F2329"/>
          <w:spacing w:val="3"/>
          <w:position w:val="-5"/>
        </w:rPr>
        <w:t>R</w:t>
      </w:r>
      <w:r>
        <w:rPr>
          <w:sz w:val="18"/>
          <w:szCs w:val="18"/>
          <w:i/>
          <w:iCs/>
          <w:color w:val="1F2329"/>
          <w:spacing w:val="3"/>
          <w:position w:val="6"/>
        </w:rPr>
        <w:t>d</w:t>
      </w:r>
      <w:r>
        <w:rPr>
          <w:sz w:val="13"/>
          <w:szCs w:val="13"/>
          <w:i/>
          <w:iCs/>
          <w:color w:val="1F2329"/>
          <w:spacing w:val="3"/>
          <w:position w:val="3"/>
        </w:rPr>
        <w:t>h</w:t>
      </w:r>
      <w:r>
        <w:rPr>
          <w:sz w:val="13"/>
          <w:szCs w:val="13"/>
          <w:i/>
          <w:iCs/>
          <w:color w:val="1F2329"/>
          <w:spacing w:val="13"/>
          <w:position w:val="3"/>
        </w:rPr>
        <w:t xml:space="preserve"> </w:t>
      </w:r>
      <w:r>
        <w:rPr>
          <w:rFonts w:ascii="MS Gothic" w:hAnsi="MS Gothic" w:eastAsia="MS Gothic" w:cs="MS Gothic"/>
          <w:sz w:val="27"/>
          <w:szCs w:val="27"/>
          <w:color w:val="1F2329"/>
          <w:spacing w:val="-22"/>
          <w:w w:val="90"/>
          <w:position w:val="-5"/>
        </w:rPr>
        <w:t>,</w:t>
      </w:r>
      <w:r>
        <w:rPr>
          <w:rFonts w:ascii="MS Gothic" w:hAnsi="MS Gothic" w:eastAsia="MS Gothic" w:cs="MS Gothic"/>
          <w:sz w:val="27"/>
          <w:szCs w:val="27"/>
          <w:color w:val="1F2329"/>
          <w:spacing w:val="25"/>
          <w:position w:val="-5"/>
        </w:rPr>
        <w:t xml:space="preserve">  </w:t>
      </w:r>
      <w:r>
        <w:rPr>
          <w:sz w:val="27"/>
          <w:szCs w:val="27"/>
          <w:b/>
          <w:bCs/>
          <w:color w:val="1F2329"/>
          <w:spacing w:val="-22"/>
          <w:w w:val="90"/>
          <w:position w:val="-5"/>
        </w:rPr>
        <w:t>v</w:t>
      </w:r>
      <w:r>
        <w:rPr>
          <w:sz w:val="18"/>
          <w:szCs w:val="18"/>
          <w:i/>
          <w:iCs/>
          <w:color w:val="1F2329"/>
          <w:spacing w:val="16"/>
          <w:w w:val="126"/>
          <w:position w:val="-11"/>
        </w:rPr>
        <w:t>i</w:t>
      </w:r>
      <w:r>
        <w:rPr>
          <w:rFonts w:ascii="MS Gothic" w:hAnsi="MS Gothic" w:eastAsia="MS Gothic" w:cs="MS Gothic"/>
          <w:sz w:val="18"/>
          <w:szCs w:val="18"/>
          <w:color w:val="1F2329"/>
          <w:spacing w:val="-24"/>
          <w:w w:val="81"/>
          <w:position w:val="9"/>
        </w:rPr>
        <w:t>(</w:t>
      </w:r>
      <w:r>
        <w:rPr>
          <w:sz w:val="18"/>
          <w:szCs w:val="18"/>
          <w:i/>
          <w:iCs/>
          <w:color w:val="1F2329"/>
          <w:spacing w:val="-24"/>
          <w:w w:val="81"/>
          <w:position w:val="9"/>
        </w:rPr>
        <w:t>h</w:t>
      </w:r>
      <w:r>
        <w:rPr>
          <w:rFonts w:ascii="MS Gothic" w:hAnsi="MS Gothic" w:eastAsia="MS Gothic" w:cs="MS Gothic"/>
          <w:sz w:val="18"/>
          <w:szCs w:val="18"/>
          <w:color w:val="1F2329"/>
          <w:spacing w:val="-24"/>
          <w:w w:val="81"/>
          <w:position w:val="9"/>
        </w:rPr>
        <w:t>)</w:t>
      </w:r>
      <w:r>
        <w:rPr>
          <w:rFonts w:ascii="MS Gothic" w:hAnsi="MS Gothic" w:eastAsia="MS Gothic" w:cs="MS Gothic"/>
          <w:sz w:val="18"/>
          <w:szCs w:val="18"/>
          <w:color w:val="1F2329"/>
          <w:spacing w:val="26"/>
          <w:position w:val="9"/>
        </w:rPr>
        <w:t xml:space="preserve"> </w:t>
      </w:r>
      <w:r>
        <w:rPr>
          <w:rFonts w:ascii="MS Gothic" w:hAnsi="MS Gothic" w:eastAsia="MS Gothic" w:cs="MS Gothic"/>
          <w:sz w:val="27"/>
          <w:szCs w:val="27"/>
          <w:color w:val="1F2329"/>
          <w:spacing w:val="-24"/>
          <w:w w:val="81"/>
          <w:position w:val="-5"/>
        </w:rPr>
        <w:t>∈</w:t>
      </w:r>
      <w:r>
        <w:rPr>
          <w:rFonts w:ascii="MS Gothic" w:hAnsi="MS Gothic" w:eastAsia="MS Gothic" w:cs="MS Gothic"/>
          <w:sz w:val="27"/>
          <w:szCs w:val="27"/>
          <w:color w:val="1F2329"/>
          <w:spacing w:val="-55"/>
          <w:position w:val="-5"/>
        </w:rPr>
        <w:t xml:space="preserve"> </w:t>
      </w:r>
      <w:r>
        <w:rPr>
          <w:sz w:val="27"/>
          <w:szCs w:val="27"/>
          <w:color w:val="1F2329"/>
          <w:spacing w:val="2"/>
          <w:position w:val="-5"/>
        </w:rPr>
        <w:t>R</w:t>
      </w:r>
      <w:r>
        <w:rPr>
          <w:sz w:val="18"/>
          <w:szCs w:val="18"/>
          <w:i/>
          <w:iCs/>
          <w:color w:val="1F2329"/>
          <w:spacing w:val="2"/>
          <w:position w:val="6"/>
        </w:rPr>
        <w:t>d</w:t>
      </w:r>
      <w:r>
        <w:rPr>
          <w:sz w:val="13"/>
          <w:szCs w:val="13"/>
          <w:i/>
          <w:iCs/>
          <w:color w:val="1F2329"/>
          <w:spacing w:val="2"/>
          <w:position w:val="3"/>
        </w:rPr>
        <w:t>h</w:t>
      </w:r>
      <w:r>
        <w:rPr>
          <w:sz w:val="13"/>
          <w:szCs w:val="13"/>
          <w:i/>
          <w:iCs/>
          <w:color w:val="1F2329"/>
          <w:spacing w:val="12"/>
          <w:position w:val="3"/>
        </w:rPr>
        <w:t xml:space="preserve"> </w:t>
      </w:r>
      <w:r>
        <w:rPr>
          <w:rFonts w:ascii="MS Gothic" w:hAnsi="MS Gothic" w:eastAsia="MS Gothic" w:cs="MS Gothic"/>
          <w:sz w:val="27"/>
          <w:szCs w:val="27"/>
          <w:color w:val="1F2329"/>
          <w:spacing w:val="-19"/>
          <w:position w:val="-5"/>
        </w:rPr>
        <w:t>,</w:t>
      </w:r>
      <w:r>
        <w:rPr>
          <w:rFonts w:ascii="MS Gothic" w:hAnsi="MS Gothic" w:eastAsia="MS Gothic" w:cs="MS Gothic"/>
          <w:sz w:val="27"/>
          <w:szCs w:val="27"/>
          <w:color w:val="1F2329"/>
          <w:spacing w:val="29"/>
          <w:position w:val="-5"/>
        </w:rPr>
        <w:t xml:space="preserve">  </w:t>
      </w:r>
      <w:r>
        <w:rPr>
          <w:sz w:val="27"/>
          <w:szCs w:val="27"/>
          <w:i/>
          <w:iCs/>
          <w:color w:val="1F2329"/>
          <w:spacing w:val="-19"/>
          <w:position w:val="-5"/>
        </w:rPr>
        <w:t>h</w:t>
      </w:r>
      <w:r>
        <w:rPr>
          <w:sz w:val="27"/>
          <w:szCs w:val="27"/>
          <w:i/>
          <w:iCs/>
          <w:color w:val="1F2329"/>
          <w:spacing w:val="9"/>
          <w:position w:val="-5"/>
        </w:rPr>
        <w:t xml:space="preserve"> </w:t>
      </w:r>
      <w:r>
        <w:rPr>
          <w:rFonts w:ascii="MS Gothic" w:hAnsi="MS Gothic" w:eastAsia="MS Gothic" w:cs="MS Gothic"/>
          <w:sz w:val="27"/>
          <w:szCs w:val="27"/>
          <w:color w:val="1F2329"/>
          <w:spacing w:val="-19"/>
          <w:position w:val="-5"/>
        </w:rPr>
        <w:t>=</w:t>
      </w:r>
      <w:r>
        <w:rPr>
          <w:rFonts w:ascii="MS Gothic" w:hAnsi="MS Gothic" w:eastAsia="MS Gothic" w:cs="MS Gothic"/>
          <w:sz w:val="27"/>
          <w:szCs w:val="27"/>
          <w:color w:val="1F2329"/>
          <w:spacing w:val="-36"/>
          <w:position w:val="-5"/>
        </w:rPr>
        <w:t xml:space="preserve"> </w:t>
      </w:r>
      <w:r>
        <w:rPr>
          <w:rFonts w:ascii="MS Gothic" w:hAnsi="MS Gothic" w:eastAsia="MS Gothic" w:cs="MS Gothic"/>
          <w:sz w:val="27"/>
          <w:szCs w:val="27"/>
          <w:color w:val="1F2329"/>
          <w:spacing w:val="-19"/>
          <w:position w:val="-5"/>
        </w:rPr>
        <w:t>1,</w:t>
      </w:r>
      <w:r>
        <w:rPr>
          <w:rFonts w:ascii="MS Gothic" w:hAnsi="MS Gothic" w:eastAsia="MS Gothic" w:cs="MS Gothic"/>
          <w:sz w:val="27"/>
          <w:szCs w:val="27"/>
          <w:color w:val="1F2329"/>
          <w:spacing w:val="-77"/>
          <w:position w:val="-5"/>
        </w:rPr>
        <w:t xml:space="preserve"> </w:t>
      </w:r>
      <w:r>
        <w:rPr>
          <w:rFonts w:ascii="MS Gothic" w:hAnsi="MS Gothic" w:eastAsia="MS Gothic" w:cs="MS Gothic"/>
          <w:sz w:val="27"/>
          <w:szCs w:val="27"/>
          <w:color w:val="1F2329"/>
          <w:spacing w:val="-19"/>
          <w:position w:val="-5"/>
        </w:rPr>
        <w:t>2,</w:t>
      </w:r>
      <w:r>
        <w:rPr>
          <w:rFonts w:ascii="MS Gothic" w:hAnsi="MS Gothic" w:eastAsia="MS Gothic" w:cs="MS Gothic"/>
          <w:sz w:val="27"/>
          <w:szCs w:val="27"/>
          <w:color w:val="1F2329"/>
          <w:spacing w:val="-69"/>
          <w:position w:val="-5"/>
        </w:rPr>
        <w:t xml:space="preserve"> </w:t>
      </w:r>
      <w:r>
        <w:rPr>
          <w:rFonts w:ascii="MS Gothic" w:hAnsi="MS Gothic" w:eastAsia="MS Gothic" w:cs="MS Gothic"/>
          <w:sz w:val="27"/>
          <w:szCs w:val="27"/>
          <w:color w:val="1F2329"/>
          <w:spacing w:val="-19"/>
          <w:position w:val="-5"/>
        </w:rPr>
        <w:t>…</w:t>
      </w:r>
      <w:r>
        <w:rPr>
          <w:rFonts w:ascii="MS Gothic" w:hAnsi="MS Gothic" w:eastAsia="MS Gothic" w:cs="MS Gothic"/>
          <w:sz w:val="27"/>
          <w:szCs w:val="27"/>
          <w:color w:val="1F2329"/>
          <w:spacing w:val="-70"/>
          <w:position w:val="-5"/>
        </w:rPr>
        <w:t xml:space="preserve"> </w:t>
      </w:r>
      <w:r>
        <w:rPr>
          <w:rFonts w:ascii="MS Gothic" w:hAnsi="MS Gothic" w:eastAsia="MS Gothic" w:cs="MS Gothic"/>
          <w:sz w:val="27"/>
          <w:szCs w:val="27"/>
          <w:color w:val="1F2329"/>
          <w:spacing w:val="-19"/>
          <w:position w:val="-5"/>
        </w:rPr>
        <w:t>,</w:t>
      </w:r>
      <w:r>
        <w:rPr>
          <w:sz w:val="27"/>
          <w:szCs w:val="27"/>
          <w:i/>
          <w:iCs/>
          <w:color w:val="1F2329"/>
          <w:spacing w:val="-19"/>
          <w:position w:val="-5"/>
        </w:rPr>
        <w:t>n</w:t>
      </w:r>
      <w:r>
        <w:rPr>
          <w:sz w:val="18"/>
          <w:szCs w:val="18"/>
          <w:i/>
          <w:iCs/>
          <w:color w:val="1F2329"/>
          <w:position w:val="-8"/>
        </w:rPr>
        <w:t>h</w:t>
      </w:r>
      <w:r>
        <w:rPr>
          <w:rFonts w:ascii="MS Gothic" w:hAnsi="MS Gothic" w:eastAsia="MS Gothic" w:cs="MS Gothic"/>
          <w:sz w:val="27"/>
          <w:szCs w:val="27"/>
          <w:color w:val="1F2329"/>
          <w:spacing w:val="19"/>
          <w:position w:val="-5"/>
        </w:rPr>
        <w:t>.</w:t>
      </w:r>
    </w:p>
    <w:p>
      <w:pPr>
        <w:pStyle w:val="BodyText"/>
        <w:spacing w:line="272" w:lineRule="auto"/>
        <w:rPr>
          <w:sz w:val="21"/>
        </w:rPr>
      </w:pPr>
      <w:r/>
    </w:p>
    <w:p>
      <w:pPr>
        <w:pStyle w:val="BodyText"/>
        <w:spacing w:line="272" w:lineRule="auto"/>
        <w:rPr>
          <w:sz w:val="21"/>
        </w:rPr>
      </w:pPr>
      <w:r/>
    </w:p>
    <w:p>
      <w:pPr>
        <w:pStyle w:val="BodyText"/>
        <w:ind w:left="9"/>
        <w:spacing w:before="103" w:line="164" w:lineRule="auto"/>
        <w:rPr>
          <w:rFonts w:ascii="Microsoft YaHei" w:hAnsi="Microsoft YaHei" w:eastAsia="Microsoft YaHei" w:cs="Microsoft YaHei"/>
        </w:rPr>
      </w:pPr>
      <w:r>
        <w:rPr>
          <w:rFonts w:ascii="Microsoft YaHei" w:hAnsi="Microsoft YaHei" w:eastAsia="Microsoft YaHei" w:cs="Microsoft YaHei"/>
          <w:color w:val="1F2329"/>
          <w:spacing w:val="-1"/>
        </w:rPr>
        <w:t>注意⼒打分时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，对于当前查询的第</w:t>
      </w:r>
      <w:r>
        <w:rPr>
          <w:rFonts w:ascii="Microsoft YaHei" w:hAnsi="Microsoft YaHei" w:eastAsia="Microsoft YaHei" w:cs="Microsoft YaHei"/>
          <w:color w:val="1F2329"/>
          <w:spacing w:val="36"/>
        </w:rPr>
        <w:t xml:space="preserve"> </w:t>
      </w:r>
      <w:r>
        <w:rPr>
          <w:sz w:val="27"/>
          <w:szCs w:val="27"/>
          <w:i/>
          <w:iCs/>
          <w:color w:val="1F2329"/>
          <w:spacing w:val="-1"/>
          <w:position w:val="1"/>
        </w:rPr>
        <w:t>t</w:t>
      </w:r>
      <w:r>
        <w:rPr>
          <w:sz w:val="27"/>
          <w:szCs w:val="27"/>
          <w:i/>
          <w:iCs/>
          <w:color w:val="1F2329"/>
          <w:spacing w:val="21"/>
          <w:position w:val="1"/>
        </w:rPr>
        <w:t xml:space="preserve">  </w:t>
      </w:r>
      <w:r>
        <w:rPr>
          <w:rFonts w:ascii="Microsoft YaHei" w:hAnsi="Microsoft YaHei" w:eastAsia="Microsoft YaHei" w:cs="Microsoft YaHei"/>
          <w:color w:val="1F2329"/>
          <w:spacing w:val="-1"/>
        </w:rPr>
        <w:t>个 </w:t>
      </w:r>
      <w:r>
        <w:rPr>
          <w:color w:val="1F2329"/>
          <w:spacing w:val="-1"/>
        </w:rPr>
        <w:t>Token</w:t>
      </w:r>
      <w:r>
        <w:rPr>
          <w:color w:val="1F2329"/>
          <w:spacing w:val="-35"/>
        </w:rPr>
        <w:t xml:space="preserve"> </w:t>
      </w:r>
      <w:r>
        <w:rPr>
          <w:rFonts w:ascii="Microsoft YaHei" w:hAnsi="Microsoft YaHei" w:eastAsia="Microsoft YaHei" w:cs="Microsoft YaHei"/>
          <w:color w:val="1F2329"/>
          <w:spacing w:val="-1"/>
        </w:rPr>
        <w:t>，我们</w:t>
      </w:r>
      <w:r>
        <w:rPr>
          <w:rFonts w:ascii="Microsoft YaHei" w:hAnsi="Microsoft YaHei" w:eastAsia="Microsoft YaHei" w:cs="Microsoft YaHei"/>
          <w:color w:val="1F2329"/>
          <w:spacing w:val="-2"/>
        </w:rPr>
        <w:t>要跟所有历史 </w:t>
      </w:r>
      <w:r>
        <w:rPr>
          <w:color w:val="1F2329"/>
          <w:spacing w:val="-2"/>
        </w:rPr>
        <w:t>Token</w:t>
      </w:r>
      <w:r>
        <w:rPr>
          <w:rFonts w:ascii="Microsoft YaHei" w:hAnsi="Microsoft YaHei" w:eastAsia="Microsoft YaHei" w:cs="Microsoft YaHei"/>
          <w:color w:val="1F2329"/>
          <w:spacing w:val="-2"/>
        </w:rPr>
        <w:t>（从 </w:t>
      </w:r>
      <w:r>
        <w:rPr>
          <w:color w:val="1F2329"/>
          <w:spacing w:val="-2"/>
        </w:rPr>
        <w:t>1 </w:t>
      </w:r>
      <w:r>
        <w:rPr>
          <w:rFonts w:ascii="Microsoft YaHei" w:hAnsi="Microsoft YaHei" w:eastAsia="Microsoft YaHei" w:cs="Microsoft YaHei"/>
          <w:color w:val="1F2329"/>
          <w:spacing w:val="-2"/>
        </w:rPr>
        <w:t>到</w:t>
      </w:r>
      <w:r>
        <w:rPr>
          <w:rFonts w:ascii="Microsoft YaHei" w:hAnsi="Microsoft YaHei" w:eastAsia="Microsoft YaHei" w:cs="Microsoft YaHei"/>
          <w:color w:val="1F2329"/>
          <w:spacing w:val="36"/>
        </w:rPr>
        <w:t xml:space="preserve"> </w:t>
      </w:r>
      <w:r>
        <w:rPr>
          <w:sz w:val="27"/>
          <w:szCs w:val="27"/>
          <w:i/>
          <w:iCs/>
          <w:color w:val="1F2329"/>
          <w:spacing w:val="-2"/>
          <w:position w:val="1"/>
        </w:rPr>
        <w:t>t </w:t>
      </w:r>
      <w:r>
        <w:rPr>
          <w:rFonts w:ascii="MS Gothic" w:hAnsi="MS Gothic" w:eastAsia="MS Gothic" w:cs="MS Gothic"/>
          <w:sz w:val="27"/>
          <w:szCs w:val="27"/>
          <w:color w:val="1F2329"/>
          <w:spacing w:val="-2"/>
          <w:position w:val="1"/>
        </w:rPr>
        <w:t>−</w:t>
      </w:r>
      <w:r>
        <w:rPr>
          <w:rFonts w:ascii="MS Gothic" w:hAnsi="MS Gothic" w:eastAsia="MS Gothic" w:cs="MS Gothic"/>
          <w:sz w:val="27"/>
          <w:szCs w:val="27"/>
          <w:color w:val="1F2329"/>
          <w:spacing w:val="-52"/>
          <w:position w:val="1"/>
        </w:rPr>
        <w:t xml:space="preserve"> </w:t>
      </w:r>
      <w:r>
        <w:rPr>
          <w:rFonts w:ascii="MS Gothic" w:hAnsi="MS Gothic" w:eastAsia="MS Gothic" w:cs="MS Gothic"/>
          <w:sz w:val="27"/>
          <w:szCs w:val="27"/>
          <w:color w:val="1F2329"/>
          <w:spacing w:val="-2"/>
        </w:rPr>
        <w:t>1</w:t>
      </w:r>
      <w:r>
        <w:rPr>
          <w:rFonts w:ascii="MS Gothic" w:hAnsi="MS Gothic" w:eastAsia="MS Gothic" w:cs="MS Gothic"/>
          <w:sz w:val="27"/>
          <w:szCs w:val="27"/>
          <w:color w:val="1F2329"/>
          <w:spacing w:val="-78"/>
        </w:rPr>
        <w:t xml:space="preserve"> </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2"/>
        </w:rPr>
        <w:t>进⾏计</w:t>
      </w:r>
    </w:p>
    <w:p>
      <w:pPr>
        <w:pStyle w:val="BodyText"/>
        <w:ind w:left="9"/>
        <w:spacing w:line="237" w:lineRule="auto"/>
        <w:rPr>
          <w:sz w:val="18"/>
          <w:szCs w:val="18"/>
        </w:rPr>
      </w:pPr>
      <w:r>
        <w:rPr>
          <w:rFonts w:ascii="Microsoft YaHei" w:hAnsi="Microsoft YaHei" w:eastAsia="Microsoft YaHei" w:cs="Microsoft YaHei"/>
          <w:color w:val="1F2329"/>
          <w:spacing w:val="2"/>
          <w:position w:val="-7"/>
        </w:rPr>
        <w:t>算</w:t>
      </w:r>
      <w:r>
        <w:rPr>
          <w:rFonts w:ascii="Microsoft YaHei" w:hAnsi="Microsoft YaHei" w:eastAsia="Microsoft YaHei" w:cs="Microsoft YaHei"/>
          <w:color w:val="1F2329"/>
          <w:spacing w:val="-33"/>
          <w:position w:val="-7"/>
        </w:rPr>
        <w:t xml:space="preserve"> </w:t>
      </w:r>
      <w:r>
        <w:rPr>
          <w:rFonts w:ascii="Microsoft YaHei" w:hAnsi="Microsoft YaHei" w:eastAsia="Microsoft YaHei" w:cs="Microsoft YaHei"/>
          <w:color w:val="1F2329"/>
          <w:spacing w:val="2"/>
          <w:position w:val="-7"/>
        </w:rPr>
        <w:t>，以得到加权后的输出（</w:t>
      </w:r>
      <w:r>
        <w:rPr>
          <w:rFonts w:ascii="Microsoft YaHei" w:hAnsi="Microsoft YaHei" w:eastAsia="Microsoft YaHei" w:cs="Microsoft YaHei"/>
          <w:color w:val="1F2329"/>
          <w:spacing w:val="-40"/>
          <w:position w:val="-7"/>
        </w:rPr>
        <w:t xml:space="preserve"> </w:t>
      </w:r>
      <w:r>
        <w:rPr>
          <w:rFonts w:ascii="Microsoft YaHei" w:hAnsi="Microsoft YaHei" w:eastAsia="Microsoft YaHei" w:cs="Microsoft YaHei"/>
          <w:color w:val="1F2329"/>
          <w:spacing w:val="2"/>
          <w:position w:val="-7"/>
        </w:rPr>
        <w:t>隐状态</w:t>
      </w:r>
      <w:r>
        <w:rPr>
          <w:rFonts w:ascii="Microsoft YaHei" w:hAnsi="Microsoft YaHei" w:eastAsia="Microsoft YaHei" w:cs="Microsoft YaHei"/>
          <w:color w:val="1F2329"/>
          <w:spacing w:val="-15"/>
          <w:position w:val="-7"/>
        </w:rPr>
        <w:t xml:space="preserve"> </w:t>
      </w:r>
      <w:r>
        <w:rPr>
          <w:sz w:val="27"/>
          <w:szCs w:val="27"/>
          <w:b/>
          <w:bCs/>
          <w:color w:val="1F2329"/>
          <w:position w:val="-7"/>
        </w:rPr>
        <w:t>o</w:t>
      </w:r>
      <w:r>
        <w:rPr>
          <w:sz w:val="18"/>
          <w:szCs w:val="18"/>
          <w:i/>
          <w:iCs/>
          <w:color w:val="1F2329"/>
          <w:position w:val="-8"/>
        </w:rPr>
        <w:t>t</w:t>
      </w:r>
      <w:r>
        <w:rPr>
          <w:color w:val="1F2329"/>
          <w:spacing w:val="2"/>
          <w:position w:val="-8"/>
        </w:rPr>
        <w:t>)</w:t>
      </w:r>
      <w:r>
        <w:rPr>
          <w:rFonts w:ascii="Microsoft YaHei" w:hAnsi="Microsoft YaHei" w:eastAsia="Microsoft YaHei" w:cs="Microsoft YaHei"/>
          <w:color w:val="1F2329"/>
          <w:spacing w:val="2"/>
          <w:position w:val="-7"/>
        </w:rPr>
        <w:t>：</w:t>
      </w:r>
      <w:r>
        <w:rPr>
          <w:rFonts w:ascii="Microsoft YaHei" w:hAnsi="Microsoft YaHei" w:eastAsia="Microsoft YaHei" w:cs="Microsoft YaHei"/>
          <w:color w:val="1F2329"/>
          <w:spacing w:val="-14"/>
          <w:position w:val="-7"/>
        </w:rPr>
        <w:t xml:space="preserve"> </w:t>
      </w:r>
      <w:r>
        <w:rPr>
          <w:sz w:val="27"/>
          <w:szCs w:val="27"/>
          <w:b/>
          <w:bCs/>
          <w:color w:val="1F2329"/>
          <w:position w:val="-4"/>
        </w:rPr>
        <w:t>o</w:t>
      </w:r>
      <w:r>
        <w:rPr>
          <w:sz w:val="27"/>
          <w:szCs w:val="27"/>
          <w:position w:val="-40"/>
        </w:rPr>
        <w:drawing>
          <wp:inline distT="0" distB="0" distL="0" distR="0">
            <wp:extent cx="645287" cy="521789"/>
            <wp:effectExtent l="0" t="0" r="0" b="0"/>
            <wp:docPr id="2716" name="IM 2716"/>
            <wp:cNvGraphicFramePr/>
            <a:graphic>
              <a:graphicData uri="http://schemas.openxmlformats.org/drawingml/2006/picture">
                <pic:pic>
                  <pic:nvPicPr>
                    <pic:cNvPr id="2716" name="IM 2716"/>
                    <pic:cNvPicPr/>
                  </pic:nvPicPr>
                  <pic:blipFill>
                    <a:blip r:embed="rId1223"/>
                    <a:stretch>
                      <a:fillRect/>
                    </a:stretch>
                  </pic:blipFill>
                  <pic:spPr>
                    <a:xfrm rot="0">
                      <a:off x="0" y="0"/>
                      <a:ext cx="645287" cy="521789"/>
                    </a:xfrm>
                    <a:prstGeom prst="rect">
                      <a:avLst/>
                    </a:prstGeom>
                  </pic:spPr>
                </pic:pic>
              </a:graphicData>
            </a:graphic>
          </wp:inline>
        </w:drawing>
      </w:r>
      <w:r>
        <w:rPr>
          <w:sz w:val="27"/>
          <w:szCs w:val="27"/>
          <w:b/>
          <w:bCs/>
          <w:color w:val="1F2329"/>
          <w:spacing w:val="-15"/>
          <w:position w:val="-4"/>
        </w:rPr>
        <w:t xml:space="preserve"> </w:t>
      </w:r>
      <w:r>
        <w:rPr>
          <w:rFonts w:ascii="MS Gothic" w:hAnsi="MS Gothic" w:eastAsia="MS Gothic" w:cs="MS Gothic"/>
          <w:sz w:val="27"/>
          <w:szCs w:val="27"/>
          <w:color w:val="1F2329"/>
          <w:position w:val="-4"/>
        </w:rPr>
        <w:t>Softmax</w:t>
      </w:r>
      <w:r>
        <w:rPr>
          <w:sz w:val="18"/>
          <w:szCs w:val="18"/>
          <w:i/>
          <w:iCs/>
          <w:color w:val="1F2329"/>
          <w:position w:val="-9"/>
        </w:rPr>
        <w:t>j</w:t>
      </w:r>
      <w:r>
        <w:rPr>
          <w:sz w:val="18"/>
          <w:szCs w:val="18"/>
          <w:i/>
          <w:iCs/>
          <w:color w:val="1F2329"/>
          <w:spacing w:val="-20"/>
          <w:position w:val="-9"/>
        </w:rPr>
        <w:t xml:space="preserve"> </w:t>
      </w:r>
      <w:r>
        <w:rPr>
          <w:sz w:val="18"/>
          <w:szCs w:val="18"/>
          <w:position w:val="-32"/>
        </w:rPr>
        <w:drawing>
          <wp:inline distT="0" distB="0" distL="0" distR="0">
            <wp:extent cx="1278080" cy="515536"/>
            <wp:effectExtent l="0" t="0" r="0" b="0"/>
            <wp:docPr id="2718" name="IM 2718"/>
            <wp:cNvGraphicFramePr/>
            <a:graphic>
              <a:graphicData uri="http://schemas.openxmlformats.org/drawingml/2006/picture">
                <pic:pic>
                  <pic:nvPicPr>
                    <pic:cNvPr id="2718" name="IM 2718"/>
                    <pic:cNvPicPr/>
                  </pic:nvPicPr>
                  <pic:blipFill>
                    <a:blip r:embed="rId1224"/>
                    <a:stretch>
                      <a:fillRect/>
                    </a:stretch>
                  </pic:blipFill>
                  <pic:spPr>
                    <a:xfrm rot="0">
                      <a:off x="0" y="0"/>
                      <a:ext cx="1278080" cy="515536"/>
                    </a:xfrm>
                    <a:prstGeom prst="rect">
                      <a:avLst/>
                    </a:prstGeom>
                  </pic:spPr>
                </pic:pic>
              </a:graphicData>
            </a:graphic>
          </wp:inline>
        </w:drawing>
      </w:r>
    </w:p>
    <w:p>
      <w:pPr>
        <w:pStyle w:val="BodyText"/>
        <w:ind w:left="12"/>
        <w:spacing w:before="148" w:line="213" w:lineRule="auto"/>
        <w:rPr>
          <w:rFonts w:ascii="Microsoft YaHei" w:hAnsi="Microsoft YaHei" w:eastAsia="Microsoft YaHei" w:cs="Microsoft YaHei"/>
        </w:rPr>
      </w:pPr>
      <w:r>
        <w:rPr>
          <w:rFonts w:ascii="Microsoft YaHei" w:hAnsi="Microsoft YaHei" w:eastAsia="Microsoft YaHei" w:cs="Microsoft YaHei"/>
          <w:color w:val="1F2329"/>
          <w:spacing w:val="-5"/>
          <w:position w:val="-1"/>
        </w:rPr>
        <w:t>最后将所有头的输出拼接后</w:t>
      </w:r>
      <w:r>
        <w:rPr>
          <w:rFonts w:ascii="Microsoft YaHei" w:hAnsi="Microsoft YaHei" w:eastAsia="Microsoft YaHei" w:cs="Microsoft YaHei"/>
          <w:color w:val="1F2329"/>
          <w:spacing w:val="-27"/>
          <w:position w:val="-1"/>
        </w:rPr>
        <w:t xml:space="preserve"> </w:t>
      </w:r>
      <w:r>
        <w:rPr>
          <w:rFonts w:ascii="Microsoft YaHei" w:hAnsi="Microsoft YaHei" w:eastAsia="Microsoft YaHei" w:cs="Microsoft YaHei"/>
          <w:color w:val="1F2329"/>
          <w:spacing w:val="-5"/>
          <w:position w:val="-1"/>
        </w:rPr>
        <w:t>，再乘⼀个输出矩阵</w:t>
      </w:r>
      <w:r>
        <w:rPr>
          <w:rFonts w:ascii="Microsoft YaHei" w:hAnsi="Microsoft YaHei" w:eastAsia="Microsoft YaHei" w:cs="Microsoft YaHei"/>
          <w:color w:val="1F2329"/>
          <w:spacing w:val="36"/>
          <w:w w:val="101"/>
          <w:position w:val="-1"/>
        </w:rPr>
        <w:t xml:space="preserve"> </w:t>
      </w:r>
      <w:r>
        <w:rPr>
          <w:sz w:val="27"/>
          <w:szCs w:val="27"/>
          <w:b/>
          <w:bCs/>
          <w:color w:val="1F2329"/>
          <w:spacing w:val="-5"/>
        </w:rPr>
        <w:t>W</w:t>
      </w:r>
      <w:r>
        <w:rPr>
          <w:sz w:val="18"/>
          <w:szCs w:val="18"/>
          <w:i/>
          <w:iCs/>
          <w:color w:val="1F2329"/>
          <w:spacing w:val="-5"/>
          <w:position w:val="-4"/>
        </w:rPr>
        <w:t>O</w:t>
      </w:r>
      <w:r>
        <w:rPr>
          <w:sz w:val="18"/>
          <w:szCs w:val="18"/>
          <w:i/>
          <w:iCs/>
          <w:color w:val="1F2329"/>
          <w:spacing w:val="11"/>
          <w:position w:val="-4"/>
        </w:rPr>
        <w:t xml:space="preserve">  </w:t>
      </w:r>
      <w:r>
        <w:rPr>
          <w:rFonts w:ascii="MS Gothic" w:hAnsi="MS Gothic" w:eastAsia="MS Gothic" w:cs="MS Gothic"/>
          <w:sz w:val="27"/>
          <w:szCs w:val="27"/>
          <w:color w:val="1F2329"/>
          <w:spacing w:val="-5"/>
        </w:rPr>
        <w:t>∈</w:t>
      </w:r>
      <w:r>
        <w:rPr>
          <w:rFonts w:ascii="MS Gothic" w:hAnsi="MS Gothic" w:eastAsia="MS Gothic" w:cs="MS Gothic"/>
          <w:sz w:val="27"/>
          <w:szCs w:val="27"/>
          <w:color w:val="1F2329"/>
          <w:spacing w:val="-55"/>
        </w:rPr>
        <w:t xml:space="preserve"> </w:t>
      </w:r>
      <w:r>
        <w:rPr>
          <w:sz w:val="27"/>
          <w:szCs w:val="27"/>
          <w:color w:val="1F2329"/>
          <w:spacing w:val="-5"/>
        </w:rPr>
        <w:t>R</w:t>
      </w:r>
      <w:r>
        <w:rPr>
          <w:rFonts w:ascii="MS Gothic" w:hAnsi="MS Gothic" w:eastAsia="MS Gothic" w:cs="MS Gothic"/>
          <w:sz w:val="18"/>
          <w:szCs w:val="18"/>
          <w:color w:val="1F2329"/>
          <w:spacing w:val="-5"/>
          <w:position w:val="10"/>
        </w:rPr>
        <w:t>(</w:t>
      </w:r>
      <w:r>
        <w:rPr>
          <w:sz w:val="18"/>
          <w:szCs w:val="18"/>
          <w:i/>
          <w:iCs/>
          <w:color w:val="1F2329"/>
          <w:spacing w:val="-5"/>
          <w:position w:val="10"/>
        </w:rPr>
        <w:t>n</w:t>
      </w:r>
      <w:r>
        <w:rPr>
          <w:sz w:val="13"/>
          <w:szCs w:val="13"/>
          <w:i/>
          <w:iCs/>
          <w:color w:val="1F2329"/>
          <w:spacing w:val="-5"/>
          <w:position w:val="9"/>
        </w:rPr>
        <w:t>h</w:t>
      </w:r>
      <w:r>
        <w:rPr>
          <w:rFonts w:ascii="MS Gothic" w:hAnsi="MS Gothic" w:eastAsia="MS Gothic" w:cs="MS Gothic"/>
          <w:sz w:val="18"/>
          <w:szCs w:val="18"/>
          <w:color w:val="1F2329"/>
          <w:spacing w:val="-5"/>
          <w:position w:val="9"/>
        </w:rPr>
        <w:t>⋅</w:t>
      </w:r>
      <w:r>
        <w:rPr>
          <w:sz w:val="18"/>
          <w:szCs w:val="18"/>
          <w:i/>
          <w:iCs/>
          <w:color w:val="1F2329"/>
          <w:spacing w:val="-5"/>
          <w:position w:val="9"/>
        </w:rPr>
        <w:t>d</w:t>
      </w:r>
      <w:r>
        <w:rPr>
          <w:sz w:val="13"/>
          <w:szCs w:val="13"/>
          <w:i/>
          <w:iCs/>
          <w:color w:val="1F2329"/>
          <w:spacing w:val="-5"/>
          <w:position w:val="7"/>
        </w:rPr>
        <w:t>h</w:t>
      </w:r>
      <w:r>
        <w:rPr>
          <w:sz w:val="13"/>
          <w:szCs w:val="13"/>
          <w:i/>
          <w:iCs/>
          <w:color w:val="1F2329"/>
          <w:spacing w:val="-13"/>
          <w:position w:val="7"/>
        </w:rPr>
        <w:t xml:space="preserve"> </w:t>
      </w:r>
      <w:r>
        <w:rPr>
          <w:rFonts w:ascii="MS Gothic" w:hAnsi="MS Gothic" w:eastAsia="MS Gothic" w:cs="MS Gothic"/>
          <w:sz w:val="18"/>
          <w:szCs w:val="18"/>
          <w:color w:val="1F2329"/>
          <w:spacing w:val="-5"/>
          <w:position w:val="10"/>
        </w:rPr>
        <w:t>)</w:t>
      </w:r>
      <w:r>
        <w:rPr>
          <w:rFonts w:ascii="MS Gothic" w:hAnsi="MS Gothic" w:eastAsia="MS Gothic" w:cs="MS Gothic"/>
          <w:sz w:val="18"/>
          <w:szCs w:val="18"/>
          <w:color w:val="1F2329"/>
          <w:spacing w:val="-61"/>
          <w:position w:val="10"/>
        </w:rPr>
        <w:t xml:space="preserve"> </w:t>
      </w:r>
      <w:r>
        <w:rPr>
          <w:rFonts w:ascii="MS Gothic" w:hAnsi="MS Gothic" w:eastAsia="MS Gothic" w:cs="MS Gothic"/>
          <w:sz w:val="18"/>
          <w:szCs w:val="18"/>
          <w:color w:val="1F2329"/>
          <w:spacing w:val="-5"/>
          <w:position w:val="10"/>
        </w:rPr>
        <w:t>×</w:t>
      </w:r>
      <w:r>
        <w:rPr>
          <w:sz w:val="18"/>
          <w:szCs w:val="18"/>
          <w:i/>
          <w:iCs/>
          <w:color w:val="1F2329"/>
          <w:spacing w:val="-5"/>
        </w:rPr>
        <w:t>d</w:t>
      </w:r>
      <w:r>
        <w:rPr>
          <w:sz w:val="18"/>
          <w:szCs w:val="18"/>
          <w:i/>
          <w:iCs/>
          <w:color w:val="1F2329"/>
          <w:spacing w:val="23"/>
          <w:w w:val="101"/>
        </w:rPr>
        <w:t xml:space="preserve"> </w:t>
      </w:r>
      <w:r>
        <w:rPr>
          <w:rFonts w:ascii="Microsoft YaHei" w:hAnsi="Microsoft YaHei" w:eastAsia="Microsoft YaHei" w:cs="Microsoft YaHei"/>
          <w:color w:val="1F2329"/>
          <w:spacing w:val="-5"/>
        </w:rPr>
        <w:t>得到最终结果：</w:t>
      </w:r>
    </w:p>
    <w:p>
      <w:pPr>
        <w:pStyle w:val="BodyText"/>
        <w:ind w:left="56"/>
        <w:spacing w:line="407" w:lineRule="exact"/>
        <w:rPr>
          <w:sz w:val="27"/>
          <w:szCs w:val="27"/>
        </w:rPr>
      </w:pPr>
      <w:r>
        <w:rPr>
          <w:sz w:val="27"/>
          <w:szCs w:val="27"/>
          <w:b/>
          <w:bCs/>
          <w:color w:val="1F2329"/>
          <w:spacing w:val="-6"/>
          <w:position w:val="2"/>
        </w:rPr>
        <w:t>o</w:t>
      </w:r>
      <w:r>
        <w:rPr>
          <w:sz w:val="18"/>
          <w:szCs w:val="18"/>
          <w:i/>
          <w:iCs/>
          <w:color w:val="1F2329"/>
          <w:spacing w:val="-6"/>
          <w:position w:val="-3"/>
        </w:rPr>
        <w:t>t  </w:t>
      </w:r>
      <w:r>
        <w:rPr>
          <w:rFonts w:ascii="MS Gothic" w:hAnsi="MS Gothic" w:eastAsia="MS Gothic" w:cs="MS Gothic"/>
          <w:sz w:val="27"/>
          <w:szCs w:val="27"/>
          <w:color w:val="1F2329"/>
          <w:spacing w:val="-6"/>
          <w:position w:val="2"/>
        </w:rPr>
        <w:t>=</w:t>
      </w:r>
      <w:r>
        <w:rPr>
          <w:rFonts w:ascii="MS Gothic" w:hAnsi="MS Gothic" w:eastAsia="MS Gothic" w:cs="MS Gothic"/>
          <w:sz w:val="27"/>
          <w:szCs w:val="27"/>
          <w:color w:val="1F2329"/>
          <w:spacing w:val="-46"/>
          <w:position w:val="2"/>
        </w:rPr>
        <w:t xml:space="preserve"> </w:t>
      </w:r>
      <w:r>
        <w:rPr>
          <w:sz w:val="27"/>
          <w:szCs w:val="27"/>
          <w:b/>
          <w:bCs/>
          <w:color w:val="1F2329"/>
          <w:spacing w:val="-6"/>
          <w:position w:val="2"/>
        </w:rPr>
        <w:t>W</w:t>
      </w:r>
      <w:r>
        <w:rPr>
          <w:sz w:val="18"/>
          <w:szCs w:val="18"/>
          <w:i/>
          <w:iCs/>
          <w:color w:val="1F2329"/>
          <w:spacing w:val="-6"/>
          <w:position w:val="-3"/>
        </w:rPr>
        <w:t>O</w:t>
      </w:r>
      <w:r>
        <w:rPr>
          <w:sz w:val="18"/>
          <w:szCs w:val="18"/>
          <w:i/>
          <w:iCs/>
          <w:color w:val="1F2329"/>
          <w:spacing w:val="30"/>
          <w:position w:val="-3"/>
        </w:rPr>
        <w:t xml:space="preserve"> </w:t>
      </w:r>
      <w:r>
        <w:rPr>
          <w:sz w:val="27"/>
          <w:szCs w:val="27"/>
          <w:color w:val="1F2329"/>
          <w:spacing w:val="-6"/>
          <w:position w:val="2"/>
        </w:rPr>
        <w:t>[ </w:t>
      </w:r>
      <w:r>
        <w:rPr>
          <w:sz w:val="27"/>
          <w:szCs w:val="27"/>
          <w:b/>
          <w:bCs/>
          <w:color w:val="1F2329"/>
          <w:spacing w:val="-6"/>
          <w:position w:val="2"/>
        </w:rPr>
        <w:t>o</w:t>
      </w:r>
      <w:r>
        <w:rPr>
          <w:sz w:val="18"/>
          <w:szCs w:val="18"/>
          <w:i/>
          <w:iCs/>
          <w:color w:val="1F2329"/>
          <w:spacing w:val="-6"/>
          <w:position w:val="-4"/>
        </w:rPr>
        <w:t>t</w:t>
      </w:r>
      <w:r>
        <w:rPr>
          <w:rFonts w:ascii="MS Gothic" w:hAnsi="MS Gothic" w:eastAsia="MS Gothic" w:cs="MS Gothic"/>
          <w:sz w:val="18"/>
          <w:szCs w:val="18"/>
          <w:color w:val="1F2329"/>
          <w:spacing w:val="-6"/>
          <w:position w:val="14"/>
        </w:rPr>
        <w:t>(1)</w:t>
      </w:r>
      <w:r>
        <w:rPr>
          <w:rFonts w:ascii="MS Gothic" w:hAnsi="MS Gothic" w:eastAsia="MS Gothic" w:cs="MS Gothic"/>
          <w:sz w:val="18"/>
          <w:szCs w:val="18"/>
          <w:color w:val="1F2329"/>
          <w:spacing w:val="-53"/>
          <w:position w:val="14"/>
        </w:rPr>
        <w:t xml:space="preserve"> </w:t>
      </w:r>
      <w:r>
        <w:rPr>
          <w:rFonts w:ascii="MS Gothic" w:hAnsi="MS Gothic" w:eastAsia="MS Gothic" w:cs="MS Gothic"/>
          <w:sz w:val="27"/>
          <w:szCs w:val="27"/>
          <w:color w:val="1F2329"/>
          <w:spacing w:val="-6"/>
          <w:position w:val="2"/>
        </w:rPr>
        <w:t>;</w:t>
      </w:r>
      <w:r>
        <w:rPr>
          <w:rFonts w:ascii="MS Gothic" w:hAnsi="MS Gothic" w:eastAsia="MS Gothic" w:cs="MS Gothic"/>
          <w:sz w:val="27"/>
          <w:szCs w:val="27"/>
          <w:color w:val="1F2329"/>
          <w:spacing w:val="-69"/>
          <w:position w:val="2"/>
        </w:rPr>
        <w:t xml:space="preserve"> </w:t>
      </w:r>
      <w:r>
        <w:rPr>
          <w:rFonts w:ascii="MS Gothic" w:hAnsi="MS Gothic" w:eastAsia="MS Gothic" w:cs="MS Gothic"/>
          <w:sz w:val="27"/>
          <w:szCs w:val="27"/>
          <w:color w:val="1F2329"/>
          <w:spacing w:val="-6"/>
          <w:position w:val="2"/>
        </w:rPr>
        <w:t>…</w:t>
      </w:r>
      <w:r>
        <w:rPr>
          <w:rFonts w:ascii="MS Gothic" w:hAnsi="MS Gothic" w:eastAsia="MS Gothic" w:cs="MS Gothic"/>
          <w:sz w:val="27"/>
          <w:szCs w:val="27"/>
          <w:color w:val="1F2329"/>
          <w:spacing w:val="-6"/>
          <w:position w:val="2"/>
        </w:rPr>
        <w:t xml:space="preserve"> </w:t>
      </w:r>
      <w:r>
        <w:rPr>
          <w:rFonts w:ascii="MS Gothic" w:hAnsi="MS Gothic" w:eastAsia="MS Gothic" w:cs="MS Gothic"/>
          <w:sz w:val="27"/>
          <w:szCs w:val="27"/>
          <w:color w:val="1F2329"/>
          <w:spacing w:val="-6"/>
          <w:position w:val="2"/>
        </w:rPr>
        <w:t>;</w:t>
      </w:r>
      <w:r>
        <w:rPr>
          <w:sz w:val="27"/>
          <w:szCs w:val="27"/>
          <w:b/>
          <w:bCs/>
          <w:color w:val="1F2329"/>
          <w:spacing w:val="-6"/>
          <w:position w:val="2"/>
        </w:rPr>
        <w:t>o</w:t>
      </w:r>
      <w:r>
        <w:rPr>
          <w:sz w:val="18"/>
          <w:szCs w:val="18"/>
          <w:i/>
          <w:iCs/>
          <w:color w:val="1F2329"/>
          <w:spacing w:val="-6"/>
          <w:position w:val="-4"/>
        </w:rPr>
        <w:t>t</w:t>
      </w:r>
      <w:r>
        <w:rPr>
          <w:rFonts w:ascii="MS Gothic" w:hAnsi="MS Gothic" w:eastAsia="MS Gothic" w:cs="MS Gothic"/>
          <w:sz w:val="18"/>
          <w:szCs w:val="18"/>
          <w:color w:val="1F2329"/>
          <w:spacing w:val="-6"/>
          <w:position w:val="14"/>
        </w:rPr>
        <w:t>(</w:t>
      </w:r>
      <w:r>
        <w:rPr>
          <w:sz w:val="18"/>
          <w:szCs w:val="18"/>
          <w:i/>
          <w:iCs/>
          <w:color w:val="1F2329"/>
          <w:spacing w:val="-6"/>
          <w:position w:val="14"/>
        </w:rPr>
        <w:t>n</w:t>
      </w:r>
      <w:r>
        <w:rPr>
          <w:sz w:val="13"/>
          <w:szCs w:val="13"/>
          <w:i/>
          <w:iCs/>
          <w:color w:val="1F2329"/>
          <w:spacing w:val="-6"/>
          <w:position w:val="11"/>
        </w:rPr>
        <w:t>h</w:t>
      </w:r>
      <w:r>
        <w:rPr>
          <w:sz w:val="13"/>
          <w:szCs w:val="13"/>
          <w:i/>
          <w:iCs/>
          <w:color w:val="1F2329"/>
          <w:spacing w:val="-13"/>
          <w:position w:val="11"/>
        </w:rPr>
        <w:t xml:space="preserve"> </w:t>
      </w:r>
      <w:r>
        <w:rPr>
          <w:rFonts w:ascii="MS Gothic" w:hAnsi="MS Gothic" w:eastAsia="MS Gothic" w:cs="MS Gothic"/>
          <w:sz w:val="18"/>
          <w:szCs w:val="18"/>
          <w:color w:val="1F2329"/>
          <w:spacing w:val="-6"/>
          <w:position w:val="14"/>
        </w:rPr>
        <w:t>)</w:t>
      </w:r>
      <w:r>
        <w:rPr>
          <w:sz w:val="27"/>
          <w:szCs w:val="27"/>
          <w:color w:val="1F2329"/>
          <w:spacing w:val="-6"/>
          <w:position w:val="2"/>
        </w:rPr>
        <w:t>]</w:t>
      </w:r>
    </w:p>
    <w:p>
      <w:pPr>
        <w:pStyle w:val="BodyText"/>
        <w:spacing w:line="272" w:lineRule="auto"/>
        <w:rPr>
          <w:sz w:val="21"/>
        </w:rPr>
      </w:pPr>
      <w:r/>
    </w:p>
    <w:p>
      <w:pPr>
        <w:pStyle w:val="BodyText"/>
        <w:spacing w:line="375" w:lineRule="exact"/>
        <w:rPr/>
      </w:pPr>
      <w:r>
        <w:rPr>
          <w:position w:val="-7"/>
        </w:rPr>
        <w:pict>
          <v:shape id="_x0000_s3972" style="mso-position-vertical-relative:line;mso-position-horizontal-relative:char;width:538.5pt;height:18.75pt;" fillcolor="#F0F4FF" filled="true" stroked="false" type="#_x0000_t202">
            <v:fill on="true"/>
            <v:stroke on="false"/>
            <v:path/>
            <v:imagedata o:title=""/>
            <o:lock v:ext="edit" aspectratio="false"/>
            <v:textbox inset="0mm,0mm,0mm,0mm">
              <w:txbxContent>
                <w:p>
                  <w:pPr>
                    <w:ind w:left="41"/>
                    <w:spacing w:before="62" w:line="185" w:lineRule="auto"/>
                    <w:rPr>
                      <w:rFonts w:ascii="Microsoft YaHei" w:hAnsi="Microsoft YaHei" w:eastAsia="Microsoft YaHei" w:cs="Microsoft YaHei"/>
                      <w:sz w:val="27"/>
                      <w:szCs w:val="27"/>
                    </w:rPr>
                  </w:pPr>
                  <w:r>
                    <w:rPr>
                      <w:rFonts w:ascii="Arial" w:hAnsi="Arial" w:eastAsia="Arial" w:cs="Arial"/>
                      <w:sz w:val="27"/>
                      <w:szCs w:val="27"/>
                      <w:color w:val="1456F0"/>
                      <w:spacing w:val="-2"/>
                    </w:rPr>
                    <w:t>94.1.2</w:t>
                  </w:r>
                  <w:r>
                    <w:rPr>
                      <w:rFonts w:ascii="Arial" w:hAnsi="Arial" w:eastAsia="Arial" w:cs="Arial"/>
                      <w:sz w:val="27"/>
                      <w:szCs w:val="27"/>
                      <w:color w:val="1456F0"/>
                      <w:spacing w:val="34"/>
                    </w:rPr>
                    <w:t xml:space="preserve">  </w:t>
                  </w:r>
                  <w:r>
                    <w:rPr>
                      <w:rFonts w:ascii="Arial" w:hAnsi="Arial" w:eastAsia="Arial" w:cs="Arial"/>
                      <w:sz w:val="27"/>
                      <w:szCs w:val="27"/>
                      <w:color w:val="245BDB"/>
                      <w:spacing w:val="-2"/>
                    </w:rPr>
                    <w:t>MHA </w:t>
                  </w:r>
                  <w:r>
                    <w:rPr>
                      <w:rFonts w:ascii="Microsoft YaHei" w:hAnsi="Microsoft YaHei" w:eastAsia="Microsoft YaHei" w:cs="Microsoft YaHei"/>
                      <w:sz w:val="27"/>
                      <w:szCs w:val="27"/>
                      <w:color w:val="245BDB"/>
                      <w:spacing w:val="-2"/>
                    </w:rPr>
                    <w:t>的缓存开销</w:t>
                  </w:r>
                </w:p>
              </w:txbxContent>
            </v:textbox>
          </v:shape>
        </w:pict>
      </w:r>
    </w:p>
    <w:p>
      <w:pPr>
        <w:pStyle w:val="BodyText"/>
        <w:spacing w:line="361" w:lineRule="auto"/>
        <w:rPr>
          <w:sz w:val="21"/>
        </w:rPr>
      </w:pPr>
      <w:r/>
    </w:p>
    <w:p>
      <w:pPr>
        <w:ind w:firstLine="7704"/>
        <w:spacing w:before="1" w:line="390" w:lineRule="exact"/>
        <w:rPr/>
      </w:pPr>
      <w:r>
        <w:rPr>
          <w:position w:val="-7"/>
        </w:rPr>
        <w:drawing>
          <wp:inline distT="0" distB="0" distL="0" distR="0">
            <wp:extent cx="2108199" cy="247650"/>
            <wp:effectExtent l="0" t="0" r="0" b="0"/>
            <wp:docPr id="2720" name="IM 2720"/>
            <wp:cNvGraphicFramePr/>
            <a:graphic>
              <a:graphicData uri="http://schemas.openxmlformats.org/drawingml/2006/picture">
                <pic:pic>
                  <pic:nvPicPr>
                    <pic:cNvPr id="2720" name="IM 2720"/>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headerReference w:type="default" r:id="rId8"/>
          <w:pgSz w:w="11900" w:h="16820"/>
          <w:pgMar w:top="400" w:right="300" w:bottom="300" w:left="574" w:header="0" w:footer="0" w:gutter="0"/>
        </w:sectPr>
        <w:rPr/>
      </w:pPr>
    </w:p>
    <w:p>
      <w:pPr>
        <w:pStyle w:val="BodyText"/>
        <w:ind w:left="52" w:right="319" w:hanging="42"/>
        <w:spacing w:before="235" w:line="219" w:lineRule="auto"/>
        <w:rPr>
          <w:rFonts w:ascii="Microsoft YaHei" w:hAnsi="Microsoft YaHei" w:eastAsia="Microsoft YaHei" w:cs="Microsoft YaHei"/>
        </w:rPr>
      </w:pPr>
      <w:r>
        <w:rPr>
          <w:rFonts w:ascii="Microsoft YaHei" w:hAnsi="Microsoft YaHei" w:eastAsia="Microsoft YaHei" w:cs="Microsoft YaHei"/>
          <w:color w:val="1F2329"/>
        </w:rPr>
        <w:t>在推理时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，需要缓存所有过去 </w:t>
      </w:r>
      <w:r>
        <w:rPr>
          <w:color w:val="1F2329"/>
        </w:rPr>
        <w:t>Token </w:t>
      </w:r>
      <w:r>
        <w:rPr>
          <w:rFonts w:ascii="Microsoft YaHei" w:hAnsi="Microsoft YaHei" w:eastAsia="Microsoft YaHei" w:cs="Microsoft YaHei"/>
          <w:color w:val="1F2329"/>
        </w:rPr>
        <w:t>的</w:t>
      </w:r>
      <w:r>
        <w:rPr>
          <w:rFonts w:ascii="Microsoft YaHei" w:hAnsi="Microsoft YaHei" w:eastAsia="Microsoft YaHei" w:cs="Microsoft YaHei"/>
          <w:color w:val="1F2329"/>
          <w:spacing w:val="-13"/>
        </w:rPr>
        <w:t xml:space="preserve"> </w:t>
      </w:r>
      <w:r>
        <w:rPr>
          <w:sz w:val="27"/>
          <w:szCs w:val="27"/>
          <w:b/>
          <w:bCs/>
          <w:color w:val="1F2329"/>
        </w:rPr>
        <w:t>K</w:t>
      </w:r>
      <w:r>
        <w:rPr>
          <w:rFonts w:ascii="MS Gothic" w:hAnsi="MS Gothic" w:eastAsia="MS Gothic" w:cs="MS Gothic"/>
          <w:sz w:val="27"/>
          <w:szCs w:val="27"/>
          <w:color w:val="1F2329"/>
        </w:rPr>
        <w:t>,</w:t>
      </w:r>
      <w:r>
        <w:rPr>
          <w:sz w:val="27"/>
          <w:szCs w:val="27"/>
          <w:b/>
          <w:bCs/>
          <w:color w:val="1F2329"/>
        </w:rPr>
        <w:t>V </w:t>
      </w:r>
      <w:r>
        <w:rPr>
          <w:rFonts w:ascii="Microsoft YaHei" w:hAnsi="Microsoft YaHei" w:eastAsia="Microsoft YaHei" w:cs="Microsoft YaHei"/>
          <w:color w:val="1F2329"/>
        </w:rPr>
        <w:t>。因为对</w:t>
      </w:r>
      <w:r>
        <w:rPr>
          <w:rFonts w:ascii="Microsoft YaHei" w:hAnsi="Microsoft YaHei" w:eastAsia="Microsoft YaHei" w:cs="Microsoft YaHei"/>
          <w:color w:val="1F2329"/>
          <w:spacing w:val="-1"/>
        </w:rPr>
        <w:t>每个 </w:t>
      </w:r>
      <w:r>
        <w:rPr>
          <w:color w:val="1F2329"/>
          <w:spacing w:val="-1"/>
        </w:rPr>
        <w:t>Token </w:t>
      </w:r>
      <w:r>
        <w:rPr>
          <w:rFonts w:ascii="Microsoft YaHei" w:hAnsi="Microsoft YaHei" w:eastAsia="Microsoft YaHei" w:cs="Microsoft YaHei"/>
          <w:color w:val="1F2329"/>
          <w:spacing w:val="-1"/>
        </w:rPr>
        <w:t>都要计算到后续的注意⼒中</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1"/>
        </w:rPr>
        <w:t>，对第</w:t>
      </w:r>
      <w:r>
        <w:rPr>
          <w:rFonts w:ascii="Microsoft YaHei" w:hAnsi="Microsoft YaHei" w:eastAsia="Microsoft YaHei" w:cs="Microsoft YaHei"/>
          <w:color w:val="1F2329"/>
        </w:rPr>
        <w:t xml:space="preserve"> </w:t>
      </w:r>
      <w:r>
        <w:rPr>
          <w:sz w:val="27"/>
          <w:szCs w:val="27"/>
          <w:i/>
          <w:iCs/>
          <w:color w:val="1F2329"/>
          <w:spacing w:val="-7"/>
        </w:rPr>
        <w:t>i</w:t>
      </w:r>
      <w:r>
        <w:rPr>
          <w:sz w:val="27"/>
          <w:szCs w:val="27"/>
          <w:i/>
          <w:iCs/>
          <w:color w:val="1F2329"/>
          <w:spacing w:val="23"/>
        </w:rPr>
        <w:t xml:space="preserve">  </w:t>
      </w:r>
      <w:r>
        <w:rPr>
          <w:rFonts w:ascii="Microsoft YaHei" w:hAnsi="Microsoft YaHei" w:eastAsia="Microsoft YaHei" w:cs="Microsoft YaHei"/>
          <w:color w:val="1F2329"/>
          <w:spacing w:val="-7"/>
        </w:rPr>
        <w:t>个 </w:t>
      </w:r>
      <w:r>
        <w:rPr>
          <w:color w:val="1F2329"/>
          <w:spacing w:val="-7"/>
        </w:rPr>
        <w:t>Token </w:t>
      </w:r>
      <w:r>
        <w:rPr>
          <w:rFonts w:ascii="Microsoft YaHei" w:hAnsi="Microsoft YaHei" w:eastAsia="Microsoft YaHei" w:cs="Microsoft YaHei"/>
          <w:color w:val="1F2329"/>
          <w:spacing w:val="-7"/>
          <w:position w:val="-1"/>
        </w:rPr>
        <w:t>的头向量是</w:t>
      </w:r>
      <w:r>
        <w:rPr>
          <w:rFonts w:ascii="Microsoft YaHei" w:hAnsi="Microsoft YaHei" w:eastAsia="Microsoft YaHei" w:cs="Microsoft YaHei"/>
          <w:color w:val="1F2329"/>
          <w:spacing w:val="-15"/>
          <w:position w:val="-1"/>
        </w:rPr>
        <w:t xml:space="preserve"> </w:t>
      </w:r>
      <w:r>
        <w:rPr>
          <w:sz w:val="27"/>
          <w:szCs w:val="27"/>
          <w:b/>
          <w:bCs/>
          <w:color w:val="1F2329"/>
          <w:spacing w:val="-7"/>
          <w:position w:val="-1"/>
        </w:rPr>
        <w:t>k</w:t>
      </w:r>
      <w:r>
        <w:rPr>
          <w:sz w:val="18"/>
          <w:szCs w:val="18"/>
          <w:i/>
          <w:iCs/>
          <w:color w:val="1F2329"/>
          <w:spacing w:val="-7"/>
          <w:position w:val="-9"/>
        </w:rPr>
        <w:t>i</w:t>
      </w:r>
      <w:r>
        <w:rPr>
          <w:rFonts w:ascii="MS Gothic" w:hAnsi="MS Gothic" w:eastAsia="MS Gothic" w:cs="MS Gothic"/>
          <w:sz w:val="18"/>
          <w:szCs w:val="18"/>
          <w:color w:val="1F2329"/>
          <w:spacing w:val="-7"/>
          <w:position w:val="11"/>
        </w:rPr>
        <w:t>(</w:t>
      </w:r>
      <w:r>
        <w:rPr>
          <w:sz w:val="18"/>
          <w:szCs w:val="18"/>
          <w:i/>
          <w:iCs/>
          <w:color w:val="1F2329"/>
          <w:spacing w:val="-7"/>
          <w:position w:val="11"/>
        </w:rPr>
        <w:t>h</w:t>
      </w:r>
      <w:r>
        <w:rPr>
          <w:rFonts w:ascii="MS Gothic" w:hAnsi="MS Gothic" w:eastAsia="MS Gothic" w:cs="MS Gothic"/>
          <w:sz w:val="18"/>
          <w:szCs w:val="18"/>
          <w:color w:val="1F2329"/>
          <w:spacing w:val="-7"/>
          <w:position w:val="11"/>
        </w:rPr>
        <w:t>)</w:t>
      </w:r>
      <w:r>
        <w:rPr>
          <w:rFonts w:ascii="MS Gothic" w:hAnsi="MS Gothic" w:eastAsia="MS Gothic" w:cs="MS Gothic"/>
          <w:sz w:val="18"/>
          <w:szCs w:val="18"/>
          <w:color w:val="1F2329"/>
          <w:spacing w:val="-53"/>
          <w:position w:val="11"/>
        </w:rPr>
        <w:t xml:space="preserve"> </w:t>
      </w:r>
      <w:r>
        <w:rPr>
          <w:rFonts w:ascii="MS Gothic" w:hAnsi="MS Gothic" w:eastAsia="MS Gothic" w:cs="MS Gothic"/>
          <w:sz w:val="27"/>
          <w:szCs w:val="27"/>
          <w:color w:val="1F2329"/>
          <w:spacing w:val="-7"/>
          <w:position w:val="-2"/>
        </w:rPr>
        <w:t>,</w:t>
      </w:r>
      <w:r>
        <w:rPr>
          <w:sz w:val="27"/>
          <w:szCs w:val="27"/>
          <w:b/>
          <w:bCs/>
          <w:color w:val="1F2329"/>
          <w:spacing w:val="-7"/>
          <w:position w:val="-2"/>
        </w:rPr>
        <w:t>v</w:t>
      </w:r>
      <w:r>
        <w:rPr>
          <w:sz w:val="18"/>
          <w:szCs w:val="18"/>
          <w:i/>
          <w:iCs/>
          <w:color w:val="1F2329"/>
          <w:spacing w:val="-7"/>
          <w:position w:val="-9"/>
        </w:rPr>
        <w:t>i</w:t>
      </w:r>
      <w:r>
        <w:rPr>
          <w:rFonts w:ascii="MS Gothic" w:hAnsi="MS Gothic" w:eastAsia="MS Gothic" w:cs="MS Gothic"/>
          <w:sz w:val="18"/>
          <w:szCs w:val="18"/>
          <w:color w:val="1F2329"/>
          <w:spacing w:val="-7"/>
          <w:position w:val="11"/>
        </w:rPr>
        <w:t>(</w:t>
      </w:r>
      <w:r>
        <w:rPr>
          <w:sz w:val="18"/>
          <w:szCs w:val="18"/>
          <w:i/>
          <w:iCs/>
          <w:color w:val="1F2329"/>
          <w:spacing w:val="-7"/>
          <w:position w:val="11"/>
        </w:rPr>
        <w:t>h</w:t>
      </w:r>
      <w:r>
        <w:rPr>
          <w:rFonts w:ascii="MS Gothic" w:hAnsi="MS Gothic" w:eastAsia="MS Gothic" w:cs="MS Gothic"/>
          <w:sz w:val="18"/>
          <w:szCs w:val="18"/>
          <w:color w:val="1F2329"/>
          <w:spacing w:val="-7"/>
          <w:position w:val="11"/>
        </w:rPr>
        <w:t>)</w:t>
      </w:r>
      <w:r>
        <w:rPr>
          <w:rFonts w:ascii="MS Gothic" w:hAnsi="MS Gothic" w:eastAsia="MS Gothic" w:cs="MS Gothic"/>
          <w:sz w:val="18"/>
          <w:szCs w:val="18"/>
          <w:color w:val="1F2329"/>
          <w:spacing w:val="-7"/>
          <w:position w:val="11"/>
        </w:rPr>
        <w:t xml:space="preserve"> </w:t>
      </w:r>
      <w:r>
        <w:rPr>
          <w:rFonts w:ascii="Microsoft YaHei" w:hAnsi="Microsoft YaHei" w:eastAsia="Microsoft YaHei" w:cs="Microsoft YaHei"/>
          <w:color w:val="1F2329"/>
          <w:spacing w:val="-7"/>
        </w:rPr>
        <w:t>，合计维度是 </w:t>
      </w:r>
      <w:r>
        <w:rPr>
          <w:rFonts w:ascii="MS Gothic" w:hAnsi="MS Gothic" w:eastAsia="MS Gothic" w:cs="MS Gothic"/>
          <w:sz w:val="27"/>
          <w:szCs w:val="27"/>
          <w:color w:val="1F2329"/>
          <w:spacing w:val="-7"/>
        </w:rPr>
        <w:t>2</w:t>
      </w:r>
      <w:r>
        <w:rPr>
          <w:rFonts w:ascii="MS Gothic" w:hAnsi="MS Gothic" w:eastAsia="MS Gothic" w:cs="MS Gothic"/>
          <w:sz w:val="27"/>
          <w:szCs w:val="27"/>
          <w:color w:val="1F2329"/>
          <w:spacing w:val="-35"/>
        </w:rPr>
        <w:t xml:space="preserve"> </w:t>
      </w:r>
      <w:r>
        <w:rPr>
          <w:rFonts w:ascii="MS Gothic" w:hAnsi="MS Gothic" w:eastAsia="MS Gothic" w:cs="MS Gothic"/>
          <w:sz w:val="27"/>
          <w:szCs w:val="27"/>
          <w:color w:val="1F2329"/>
          <w:spacing w:val="-7"/>
        </w:rPr>
        <w:t>×</w:t>
      </w:r>
      <w:r>
        <w:rPr>
          <w:rFonts w:ascii="MS Gothic" w:hAnsi="MS Gothic" w:eastAsia="MS Gothic" w:cs="MS Gothic"/>
          <w:sz w:val="27"/>
          <w:szCs w:val="27"/>
          <w:color w:val="1F2329"/>
          <w:spacing w:val="-70"/>
        </w:rPr>
        <w:t xml:space="preserve"> </w:t>
      </w:r>
      <w:r>
        <w:rPr>
          <w:sz w:val="27"/>
          <w:szCs w:val="27"/>
          <w:i/>
          <w:iCs/>
          <w:color w:val="1F2329"/>
          <w:spacing w:val="-7"/>
        </w:rPr>
        <w:t>n</w:t>
      </w:r>
      <w:r>
        <w:rPr>
          <w:sz w:val="18"/>
          <w:szCs w:val="18"/>
          <w:i/>
          <w:iCs/>
          <w:color w:val="1F2329"/>
          <w:spacing w:val="-7"/>
          <w:position w:val="-3"/>
        </w:rPr>
        <w:t>h  </w:t>
      </w:r>
      <w:r>
        <w:rPr>
          <w:rFonts w:ascii="MS Gothic" w:hAnsi="MS Gothic" w:eastAsia="MS Gothic" w:cs="MS Gothic"/>
          <w:sz w:val="27"/>
          <w:szCs w:val="27"/>
          <w:color w:val="1F2329"/>
          <w:spacing w:val="-7"/>
        </w:rPr>
        <w:t>×</w:t>
      </w:r>
      <w:r>
        <w:rPr>
          <w:rFonts w:ascii="MS Gothic" w:hAnsi="MS Gothic" w:eastAsia="MS Gothic" w:cs="MS Gothic"/>
          <w:sz w:val="27"/>
          <w:szCs w:val="27"/>
          <w:color w:val="1F2329"/>
          <w:spacing w:val="-65"/>
        </w:rPr>
        <w:t xml:space="preserve"> </w:t>
      </w:r>
      <w:r>
        <w:rPr>
          <w:sz w:val="27"/>
          <w:szCs w:val="27"/>
          <w:i/>
          <w:iCs/>
          <w:color w:val="1F2329"/>
          <w:spacing w:val="-7"/>
        </w:rPr>
        <w:t>d</w:t>
      </w:r>
      <w:r>
        <w:rPr>
          <w:sz w:val="18"/>
          <w:szCs w:val="18"/>
          <w:i/>
          <w:iCs/>
          <w:color w:val="1F2329"/>
          <w:spacing w:val="-7"/>
          <w:position w:val="-3"/>
        </w:rPr>
        <w:t>h</w:t>
      </w:r>
      <w:r>
        <w:rPr>
          <w:sz w:val="18"/>
          <w:szCs w:val="18"/>
          <w:i/>
          <w:iCs/>
          <w:color w:val="1F2329"/>
          <w:spacing w:val="17"/>
          <w:w w:val="101"/>
          <w:position w:val="-3"/>
        </w:rPr>
        <w:t xml:space="preserve"> </w:t>
      </w:r>
      <w:r>
        <w:rPr>
          <w:rFonts w:ascii="Microsoft YaHei" w:hAnsi="Microsoft YaHei" w:eastAsia="Microsoft YaHei" w:cs="Microsoft YaHei"/>
          <w:color w:val="1F2329"/>
          <w:spacing w:val="-7"/>
        </w:rPr>
        <w:t>。当</w:t>
      </w:r>
      <w:r>
        <w:rPr>
          <w:rFonts w:ascii="Microsoft YaHei" w:hAnsi="Microsoft YaHei" w:eastAsia="Microsoft YaHei" w:cs="Microsoft YaHei"/>
          <w:color w:val="1F2329"/>
          <w:spacing w:val="-8"/>
        </w:rPr>
        <w:t>有很多 </w:t>
      </w:r>
      <w:r>
        <w:rPr>
          <w:color w:val="1F2329"/>
          <w:spacing w:val="-8"/>
        </w:rPr>
        <w:t>Token </w:t>
      </w:r>
      <w:r>
        <w:rPr>
          <w:rFonts w:ascii="Microsoft YaHei" w:hAnsi="Microsoft YaHei" w:eastAsia="Microsoft YaHei" w:cs="Microsoft YaHei"/>
          <w:color w:val="1F2329"/>
          <w:spacing w:val="-8"/>
        </w:rPr>
        <w:t>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8"/>
        </w:rPr>
        <w:t>，缓存量巨⼤。</w:t>
      </w:r>
    </w:p>
    <w:p>
      <w:pPr>
        <w:pStyle w:val="BodyText"/>
        <w:spacing w:before="235" w:line="420" w:lineRule="exact"/>
        <w:rPr/>
      </w:pPr>
      <w:r>
        <w:rPr>
          <w:position w:val="-8"/>
        </w:rPr>
        <w:pict>
          <v:shape id="_x0000_s397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2"/>
                    <w:spacing w:before="51" w:line="197" w:lineRule="auto"/>
                    <w:rPr>
                      <w:rFonts w:ascii="Microsoft YaHei" w:hAnsi="Microsoft YaHei" w:eastAsia="Microsoft YaHei" w:cs="Microsoft YaHei"/>
                      <w:sz w:val="30"/>
                      <w:szCs w:val="30"/>
                    </w:rPr>
                  </w:pPr>
                  <w:r>
                    <w:rPr>
                      <w:rFonts w:ascii="Arial" w:hAnsi="Arial" w:eastAsia="Arial" w:cs="Arial"/>
                      <w:sz w:val="30"/>
                      <w:szCs w:val="30"/>
                      <w:color w:val="1456F0"/>
                      <w:spacing w:val="-3"/>
                    </w:rPr>
                    <w:t>94.2</w:t>
                  </w:r>
                  <w:r>
                    <w:rPr>
                      <w:rFonts w:ascii="Arial" w:hAnsi="Arial" w:eastAsia="Arial" w:cs="Arial"/>
                      <w:sz w:val="30"/>
                      <w:szCs w:val="30"/>
                      <w:color w:val="1456F0"/>
                      <w:spacing w:val="55"/>
                    </w:rPr>
                    <w:t xml:space="preserve"> </w:t>
                  </w:r>
                  <w:r>
                    <w:rPr>
                      <w:rFonts w:ascii="Microsoft YaHei" w:hAnsi="Microsoft YaHei" w:eastAsia="Microsoft YaHei" w:cs="Microsoft YaHei"/>
                      <w:sz w:val="30"/>
                      <w:szCs w:val="30"/>
                      <w:color w:val="6425D0"/>
                      <w:spacing w:val="-3"/>
                    </w:rPr>
                    <w:t>分组注意⼒</w:t>
                  </w:r>
                  <w:r>
                    <w:rPr>
                      <w:rFonts w:ascii="Microsoft YaHei" w:hAnsi="Microsoft YaHei" w:eastAsia="Microsoft YaHei" w:cs="Microsoft YaHei"/>
                      <w:sz w:val="30"/>
                      <w:szCs w:val="30"/>
                      <w:color w:val="6425D0"/>
                      <w:spacing w:val="-60"/>
                    </w:rPr>
                    <w:t xml:space="preserve"> </w:t>
                  </w:r>
                  <w:r>
                    <w:rPr>
                      <w:rFonts w:ascii="Microsoft YaHei" w:hAnsi="Microsoft YaHei" w:eastAsia="Microsoft YaHei" w:cs="Microsoft YaHei"/>
                      <w:sz w:val="30"/>
                      <w:szCs w:val="30"/>
                      <w:color w:val="6425D0"/>
                      <w:spacing w:val="-3"/>
                    </w:rPr>
                    <w:t>（</w:t>
                  </w:r>
                  <w:r>
                    <w:rPr>
                      <w:rFonts w:ascii="Arial" w:hAnsi="Arial" w:eastAsia="Arial" w:cs="Arial"/>
                      <w:sz w:val="30"/>
                      <w:szCs w:val="30"/>
                      <w:color w:val="6425D0"/>
                      <w:spacing w:val="-3"/>
                    </w:rPr>
                    <w:t>GQA</w:t>
                  </w:r>
                  <w:r>
                    <w:rPr>
                      <w:rFonts w:ascii="Microsoft YaHei" w:hAnsi="Microsoft YaHei" w:eastAsia="Microsoft YaHei" w:cs="Microsoft YaHei"/>
                      <w:sz w:val="30"/>
                      <w:szCs w:val="30"/>
                      <w:color w:val="6425D0"/>
                      <w:spacing w:val="-3"/>
                    </w:rPr>
                    <w:t>）如何“合并”并减少缓存</w:t>
                  </w:r>
                </w:p>
              </w:txbxContent>
            </v:textbox>
          </v:shape>
        </w:pict>
      </w:r>
    </w:p>
    <w:p>
      <w:pPr>
        <w:pStyle w:val="BodyText"/>
        <w:spacing w:line="268" w:lineRule="auto"/>
        <w:rPr>
          <w:sz w:val="21"/>
        </w:rPr>
      </w:pPr>
      <w:r/>
    </w:p>
    <w:p>
      <w:pPr>
        <w:pStyle w:val="BodyText"/>
        <w:spacing w:line="375" w:lineRule="exact"/>
        <w:rPr/>
      </w:pPr>
      <w:r>
        <w:rPr>
          <w:position w:val="-7"/>
        </w:rPr>
        <w:pict>
          <v:shape id="_x0000_s3976" style="mso-position-vertical-relative:line;mso-position-horizontal-relative:char;width:538.5pt;height:18.75pt;" fillcolor="#F0F4FF" filled="true" stroked="false" type="#_x0000_t202">
            <v:fill on="true"/>
            <v:stroke on="false"/>
            <v:path/>
            <v:imagedata o:title=""/>
            <o:lock v:ext="edit" aspectratio="false"/>
            <v:textbox inset="0mm,0mm,0mm,0mm">
              <w:txbxContent>
                <w:p>
                  <w:pPr>
                    <w:ind w:left="41"/>
                    <w:spacing w:before="63" w:line="202" w:lineRule="auto"/>
                    <w:rPr>
                      <w:rFonts w:ascii="Microsoft YaHei" w:hAnsi="Microsoft YaHei" w:eastAsia="Microsoft YaHei" w:cs="Microsoft YaHei"/>
                      <w:sz w:val="27"/>
                      <w:szCs w:val="27"/>
                    </w:rPr>
                  </w:pPr>
                  <w:r>
                    <w:rPr>
                      <w:rFonts w:ascii="Arial" w:hAnsi="Arial" w:eastAsia="Arial" w:cs="Arial"/>
                      <w:sz w:val="27"/>
                      <w:szCs w:val="27"/>
                      <w:color w:val="1456F0"/>
                      <w:spacing w:val="-3"/>
                    </w:rPr>
                    <w:t>94.2.1</w:t>
                  </w:r>
                  <w:r>
                    <w:rPr>
                      <w:rFonts w:ascii="Arial" w:hAnsi="Arial" w:eastAsia="Arial" w:cs="Arial"/>
                      <w:sz w:val="27"/>
                      <w:szCs w:val="27"/>
                      <w:color w:val="1456F0"/>
                      <w:spacing w:val="60"/>
                      <w:w w:val="101"/>
                    </w:rPr>
                    <w:t xml:space="preserve"> </w:t>
                  </w:r>
                  <w:r>
                    <w:rPr>
                      <w:rFonts w:ascii="Arial" w:hAnsi="Arial" w:eastAsia="Arial" w:cs="Arial"/>
                      <w:sz w:val="27"/>
                      <w:szCs w:val="27"/>
                      <w:color w:val="245BDB"/>
                      <w:spacing w:val="-3"/>
                    </w:rPr>
                    <w:t>GQA </w:t>
                  </w:r>
                  <w:r>
                    <w:rPr>
                      <w:rFonts w:ascii="Microsoft YaHei" w:hAnsi="Microsoft YaHei" w:eastAsia="Microsoft YaHei" w:cs="Microsoft YaHei"/>
                      <w:sz w:val="27"/>
                      <w:szCs w:val="27"/>
                      <w:color w:val="245BDB"/>
                      <w:spacing w:val="-3"/>
                    </w:rPr>
                    <w:t>的低秩投影</w:t>
                  </w:r>
                </w:p>
              </w:txbxContent>
            </v:textbox>
          </v:shape>
        </w:pict>
      </w:r>
    </w:p>
    <w:p>
      <w:pPr>
        <w:pStyle w:val="BodyText"/>
        <w:ind w:left="10" w:right="340" w:firstLine="3"/>
        <w:spacing w:before="193" w:line="217" w:lineRule="auto"/>
        <w:rPr>
          <w:sz w:val="27"/>
          <w:szCs w:val="27"/>
        </w:rPr>
      </w:pPr>
      <w:r>
        <w:rPr>
          <w:color w:val="1F2329"/>
        </w:rPr>
        <w:t>GQA</w:t>
      </w:r>
      <w:r>
        <w:rPr>
          <w:rFonts w:ascii="Microsoft YaHei" w:hAnsi="Microsoft YaHei" w:eastAsia="Microsoft YaHei" w:cs="Microsoft YaHei"/>
          <w:color w:val="1F2329"/>
          <w:spacing w:val="6"/>
        </w:rPr>
        <w:t>（</w:t>
      </w:r>
      <w:r>
        <w:rPr>
          <w:color w:val="1F2329"/>
        </w:rPr>
        <w:t>Grouped</w:t>
      </w:r>
      <w:r>
        <w:rPr>
          <w:color w:val="1F2329"/>
          <w:spacing w:val="6"/>
        </w:rPr>
        <w:t xml:space="preserve"> </w:t>
      </w:r>
      <w:r>
        <w:rPr>
          <w:color w:val="1F2329"/>
        </w:rPr>
        <w:t>Query</w:t>
      </w:r>
      <w:r>
        <w:rPr>
          <w:color w:val="1F2329"/>
          <w:spacing w:val="6"/>
        </w:rPr>
        <w:t>/</w:t>
      </w:r>
      <w:r>
        <w:rPr>
          <w:color w:val="1F2329"/>
        </w:rPr>
        <w:t>Key</w:t>
      </w:r>
      <w:r>
        <w:rPr>
          <w:color w:val="1F2329"/>
          <w:spacing w:val="6"/>
        </w:rPr>
        <w:t>/</w:t>
      </w:r>
      <w:r>
        <w:rPr>
          <w:color w:val="1F2329"/>
        </w:rPr>
        <w:t>Value</w:t>
      </w:r>
      <w:r>
        <w:rPr>
          <w:color w:val="1F2329"/>
          <w:spacing w:val="-10"/>
        </w:rPr>
        <w:t xml:space="preserve"> </w:t>
      </w:r>
      <w:r>
        <w:rPr>
          <w:color w:val="1F2329"/>
        </w:rPr>
        <w:t>Attention</w:t>
      </w:r>
      <w:r>
        <w:rPr>
          <w:rFonts w:ascii="Microsoft YaHei" w:hAnsi="Microsoft YaHei" w:eastAsia="Microsoft YaHei" w:cs="Microsoft YaHei"/>
          <w:color w:val="1F2329"/>
          <w:spacing w:val="6"/>
        </w:rPr>
        <w:t>）</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6"/>
        </w:rPr>
        <w:t>的核⼼是在</w:t>
      </w:r>
      <w:r>
        <w:rPr>
          <w:color w:val="1F2329"/>
        </w:rPr>
        <w:t>Key</w:t>
      </w:r>
      <w:r>
        <w:rPr>
          <w:rFonts w:ascii="Microsoft YaHei" w:hAnsi="Microsoft YaHei" w:eastAsia="Microsoft YaHei" w:cs="Microsoft YaHei"/>
          <w:color w:val="1F2329"/>
          <w:spacing w:val="6"/>
        </w:rPr>
        <w:t>、</w:t>
      </w:r>
      <w:r>
        <w:rPr>
          <w:color w:val="1F2329"/>
        </w:rPr>
        <w:t>Value</w:t>
      </w:r>
      <w:r>
        <w:rPr>
          <w:color w:val="1F2329"/>
          <w:spacing w:val="6"/>
        </w:rPr>
        <w:t xml:space="preserve"> </w:t>
      </w:r>
      <w:r>
        <w:rPr>
          <w:rFonts w:ascii="Microsoft YaHei" w:hAnsi="Microsoft YaHei" w:eastAsia="Microsoft YaHei" w:cs="Microsoft YaHei"/>
          <w:color w:val="1F2329"/>
          <w:spacing w:val="6"/>
        </w:rPr>
        <w:t>的投影上做“合并”。与其给</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每个头都单独⼀个投影矩阵</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，不如将所有 </w:t>
      </w:r>
      <w:r>
        <w:rPr>
          <w:color w:val="1F2329"/>
          <w:spacing w:val="-2"/>
        </w:rPr>
        <w:t>Key</w:t>
      </w:r>
      <w:r>
        <w:rPr>
          <w:rFonts w:ascii="Microsoft YaHei" w:hAnsi="Microsoft YaHei" w:eastAsia="Microsoft YaHei" w:cs="Microsoft YaHei"/>
          <w:color w:val="1F2329"/>
          <w:spacing w:val="-2"/>
        </w:rPr>
        <w:t>、</w:t>
      </w:r>
      <w:r>
        <w:rPr>
          <w:color w:val="1F2329"/>
          <w:spacing w:val="-2"/>
        </w:rPr>
        <w:t>Va</w:t>
      </w:r>
      <w:r>
        <w:rPr>
          <w:color w:val="1F2329"/>
          <w:spacing w:val="-3"/>
        </w:rPr>
        <w:t>lue </w:t>
      </w:r>
      <w:r>
        <w:rPr>
          <w:rFonts w:ascii="Microsoft YaHei" w:hAnsi="Microsoft YaHei" w:eastAsia="Microsoft YaHei" w:cs="Microsoft YaHei"/>
          <w:color w:val="1F2329"/>
          <w:spacing w:val="-3"/>
        </w:rPr>
        <w:t>的投影矩阵合并为少数⼏个分组</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，甚⾄只有 </w:t>
      </w:r>
      <w:r>
        <w:rPr>
          <w:color w:val="1F2329"/>
          <w:spacing w:val="-3"/>
        </w:rPr>
        <w:t>1</w:t>
      </w:r>
      <w:r>
        <w:rPr>
          <w:color w:val="1F2329"/>
        </w:rPr>
        <w:t xml:space="preserve">    </w:t>
      </w:r>
      <w:r>
        <w:rPr>
          <w:rFonts w:ascii="Microsoft YaHei" w:hAnsi="Microsoft YaHei" w:eastAsia="Microsoft YaHei" w:cs="Microsoft YaHei"/>
          <w:color w:val="1F2329"/>
          <w:spacing w:val="-5"/>
        </w:rPr>
        <w:t>组。举例：设只有 </w:t>
      </w:r>
      <w:r>
        <w:rPr>
          <w:color w:val="1F2329"/>
          <w:spacing w:val="-5"/>
        </w:rPr>
        <w:t>1 </w:t>
      </w:r>
      <w:r>
        <w:rPr>
          <w:rFonts w:ascii="Microsoft YaHei" w:hAnsi="Microsoft YaHei" w:eastAsia="Microsoft YaHei" w:cs="Microsoft YaHei"/>
          <w:color w:val="1F2329"/>
          <w:spacing w:val="-5"/>
        </w:rPr>
        <w:t>组</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，那么可以定义⼀个矩阵</w:t>
      </w:r>
      <w:r>
        <w:rPr>
          <w:rFonts w:ascii="Microsoft YaHei" w:hAnsi="Microsoft YaHei" w:eastAsia="Microsoft YaHei" w:cs="Microsoft YaHei"/>
          <w:color w:val="1F2329"/>
          <w:spacing w:val="37"/>
        </w:rPr>
        <w:t xml:space="preserve"> </w:t>
      </w:r>
      <w:r>
        <w:rPr>
          <w:sz w:val="27"/>
          <w:szCs w:val="27"/>
          <w:b/>
          <w:bCs/>
          <w:color w:val="1F2329"/>
          <w:spacing w:val="-5"/>
        </w:rPr>
        <w:t>W</w:t>
      </w:r>
      <w:r>
        <w:rPr>
          <w:sz w:val="18"/>
          <w:szCs w:val="18"/>
          <w:i/>
          <w:iCs/>
          <w:color w:val="1F2329"/>
          <w:spacing w:val="-6"/>
          <w:position w:val="-3"/>
        </w:rPr>
        <w:t>c</w:t>
      </w:r>
      <w:r>
        <w:rPr>
          <w:sz w:val="18"/>
          <w:szCs w:val="18"/>
          <w:i/>
          <w:iCs/>
          <w:color w:val="1F2329"/>
          <w:spacing w:val="15"/>
          <w:position w:val="-3"/>
        </w:rPr>
        <w:t xml:space="preserve">  </w:t>
      </w:r>
      <w:r>
        <w:rPr>
          <w:rFonts w:ascii="Microsoft YaHei" w:hAnsi="Microsoft YaHei" w:eastAsia="Microsoft YaHei" w:cs="Microsoft YaHei"/>
          <w:color w:val="1F2329"/>
          <w:spacing w:val="-6"/>
        </w:rPr>
        <w:t>：</w:t>
      </w:r>
      <w:r>
        <w:rPr>
          <w:rFonts w:ascii="Microsoft YaHei" w:hAnsi="Microsoft YaHei" w:eastAsia="Microsoft YaHei" w:cs="Microsoft YaHei"/>
          <w:color w:val="1F2329"/>
          <w:spacing w:val="-19"/>
        </w:rPr>
        <w:t xml:space="preserve"> </w:t>
      </w:r>
      <w:r>
        <w:rPr>
          <w:sz w:val="27"/>
          <w:szCs w:val="27"/>
          <w:b/>
          <w:bCs/>
          <w:color w:val="1F2329"/>
          <w:spacing w:val="-6"/>
        </w:rPr>
        <w:t>W</w:t>
      </w:r>
      <w:r>
        <w:rPr>
          <w:sz w:val="18"/>
          <w:szCs w:val="18"/>
          <w:i/>
          <w:iCs/>
          <w:color w:val="1F2329"/>
          <w:spacing w:val="-6"/>
          <w:position w:val="-3"/>
        </w:rPr>
        <w:t>c</w:t>
      </w:r>
      <w:r>
        <w:rPr>
          <w:sz w:val="18"/>
          <w:szCs w:val="18"/>
          <w:i/>
          <w:iCs/>
          <w:color w:val="1F2329"/>
          <w:spacing w:val="12"/>
          <w:w w:val="101"/>
          <w:position w:val="-3"/>
        </w:rPr>
        <w:t xml:space="preserve">  </w:t>
      </w:r>
      <w:r>
        <w:rPr>
          <w:rFonts w:ascii="MS Gothic" w:hAnsi="MS Gothic" w:eastAsia="MS Gothic" w:cs="MS Gothic"/>
          <w:sz w:val="27"/>
          <w:szCs w:val="27"/>
          <w:color w:val="1F2329"/>
          <w:spacing w:val="-6"/>
        </w:rPr>
        <w:t>∈</w:t>
      </w:r>
      <w:r>
        <w:rPr>
          <w:rFonts w:ascii="MS Gothic" w:hAnsi="MS Gothic" w:eastAsia="MS Gothic" w:cs="MS Gothic"/>
          <w:sz w:val="27"/>
          <w:szCs w:val="27"/>
          <w:color w:val="1F2329"/>
          <w:spacing w:val="-56"/>
        </w:rPr>
        <w:t xml:space="preserve"> </w:t>
      </w:r>
      <w:r>
        <w:rPr>
          <w:sz w:val="27"/>
          <w:szCs w:val="27"/>
          <w:color w:val="1F2329"/>
          <w:spacing w:val="-6"/>
        </w:rPr>
        <w:t>R</w:t>
      </w:r>
      <w:r>
        <w:rPr>
          <w:sz w:val="18"/>
          <w:szCs w:val="18"/>
          <w:i/>
          <w:iCs/>
          <w:color w:val="1F2329"/>
          <w:spacing w:val="-6"/>
          <w:position w:val="11"/>
        </w:rPr>
        <w:t>d</w:t>
      </w:r>
      <w:r>
        <w:rPr>
          <w:sz w:val="18"/>
          <w:szCs w:val="18"/>
          <w:i/>
          <w:iCs/>
          <w:color w:val="1F2329"/>
          <w:spacing w:val="-16"/>
          <w:position w:val="11"/>
        </w:rPr>
        <w:t xml:space="preserve"> </w:t>
      </w:r>
      <w:r>
        <w:rPr>
          <w:rFonts w:ascii="MS Gothic" w:hAnsi="MS Gothic" w:eastAsia="MS Gothic" w:cs="MS Gothic"/>
          <w:sz w:val="18"/>
          <w:szCs w:val="18"/>
          <w:color w:val="1F2329"/>
          <w:spacing w:val="-6"/>
          <w:position w:val="11"/>
        </w:rPr>
        <w:t>×</w:t>
      </w:r>
      <w:r>
        <w:rPr>
          <w:sz w:val="18"/>
          <w:szCs w:val="18"/>
          <w:i/>
          <w:iCs/>
          <w:color w:val="1F2329"/>
          <w:spacing w:val="-6"/>
          <w:position w:val="11"/>
        </w:rPr>
        <w:t>d</w:t>
      </w:r>
      <w:r>
        <w:rPr>
          <w:sz w:val="13"/>
          <w:szCs w:val="13"/>
          <w:i/>
          <w:iCs/>
          <w:color w:val="1F2329"/>
          <w:spacing w:val="-6"/>
          <w:position w:val="9"/>
        </w:rPr>
        <w:t>c</w:t>
      </w:r>
      <w:r>
        <w:rPr>
          <w:sz w:val="13"/>
          <w:szCs w:val="13"/>
          <w:i/>
          <w:iCs/>
          <w:color w:val="1F2329"/>
          <w:spacing w:val="17"/>
          <w:position w:val="9"/>
        </w:rPr>
        <w:t xml:space="preserve"> </w:t>
      </w:r>
      <w:r>
        <w:rPr>
          <w:rFonts w:ascii="MS Gothic" w:hAnsi="MS Gothic" w:eastAsia="MS Gothic" w:cs="MS Gothic"/>
          <w:sz w:val="27"/>
          <w:szCs w:val="27"/>
          <w:color w:val="1F2329"/>
          <w:spacing w:val="-6"/>
        </w:rPr>
        <w:t>,</w:t>
      </w:r>
      <w:r>
        <w:rPr>
          <w:rFonts w:ascii="MS Gothic" w:hAnsi="MS Gothic" w:eastAsia="MS Gothic" w:cs="MS Gothic"/>
          <w:sz w:val="27"/>
          <w:szCs w:val="27"/>
          <w:color w:val="1F2329"/>
          <w:spacing w:val="-6"/>
        </w:rPr>
        <w:t xml:space="preserve">  </w:t>
      </w:r>
      <w:r>
        <w:rPr>
          <w:sz w:val="27"/>
          <w:szCs w:val="27"/>
          <w:i/>
          <w:iCs/>
          <w:color w:val="1F2329"/>
          <w:spacing w:val="-6"/>
        </w:rPr>
        <w:t>d</w:t>
      </w:r>
      <w:r>
        <w:rPr>
          <w:sz w:val="18"/>
          <w:szCs w:val="18"/>
          <w:i/>
          <w:iCs/>
          <w:color w:val="1F2329"/>
          <w:spacing w:val="-6"/>
          <w:position w:val="-3"/>
        </w:rPr>
        <w:t>c</w:t>
      </w:r>
      <w:r>
        <w:rPr>
          <w:sz w:val="18"/>
          <w:szCs w:val="18"/>
          <w:i/>
          <w:iCs/>
          <w:color w:val="1F2329"/>
          <w:spacing w:val="6"/>
          <w:position w:val="-3"/>
        </w:rPr>
        <w:t xml:space="preserve">  </w:t>
      </w:r>
      <w:r>
        <w:rPr>
          <w:rFonts w:ascii="MS Gothic" w:hAnsi="MS Gothic" w:eastAsia="MS Gothic" w:cs="MS Gothic"/>
          <w:sz w:val="27"/>
          <w:szCs w:val="27"/>
          <w:color w:val="1F2329"/>
          <w:spacing w:val="-6"/>
        </w:rPr>
        <w:t>=</w:t>
      </w:r>
      <w:r>
        <w:rPr>
          <w:rFonts w:ascii="MS Gothic" w:hAnsi="MS Gothic" w:eastAsia="MS Gothic" w:cs="MS Gothic"/>
          <w:sz w:val="27"/>
          <w:szCs w:val="27"/>
          <w:color w:val="1F2329"/>
          <w:spacing w:val="-56"/>
        </w:rPr>
        <w:t xml:space="preserve"> </w:t>
      </w:r>
      <w:r>
        <w:rPr>
          <w:sz w:val="27"/>
          <w:szCs w:val="27"/>
          <w:i/>
          <w:iCs/>
          <w:color w:val="1F2329"/>
          <w:spacing w:val="-6"/>
        </w:rPr>
        <w:t>g</w:t>
      </w:r>
      <w:r>
        <w:rPr>
          <w:sz w:val="27"/>
          <w:szCs w:val="27"/>
          <w:i/>
          <w:iCs/>
          <w:color w:val="1F2329"/>
          <w:spacing w:val="21"/>
        </w:rPr>
        <w:t xml:space="preserve"> </w:t>
      </w:r>
      <w:r>
        <w:rPr>
          <w:rFonts w:ascii="MS Gothic" w:hAnsi="MS Gothic" w:eastAsia="MS Gothic" w:cs="MS Gothic"/>
          <w:sz w:val="27"/>
          <w:szCs w:val="27"/>
          <w:color w:val="1F2329"/>
          <w:spacing w:val="-6"/>
        </w:rPr>
        <w:t>⋅</w:t>
      </w:r>
      <w:r>
        <w:rPr>
          <w:rFonts w:ascii="MS Gothic" w:hAnsi="MS Gothic" w:eastAsia="MS Gothic" w:cs="MS Gothic"/>
          <w:sz w:val="27"/>
          <w:szCs w:val="27"/>
          <w:color w:val="1F2329"/>
          <w:spacing w:val="-49"/>
        </w:rPr>
        <w:t xml:space="preserve"> </w:t>
      </w:r>
      <w:r>
        <w:rPr>
          <w:rFonts w:ascii="MS Gothic" w:hAnsi="MS Gothic" w:eastAsia="MS Gothic" w:cs="MS Gothic"/>
          <w:sz w:val="27"/>
          <w:szCs w:val="27"/>
          <w:color w:val="1F2329"/>
          <w:spacing w:val="-6"/>
        </w:rPr>
        <w:t>(</w:t>
      </w:r>
      <w:r>
        <w:rPr>
          <w:sz w:val="27"/>
          <w:szCs w:val="27"/>
          <w:i/>
          <w:iCs/>
          <w:color w:val="1F2329"/>
          <w:spacing w:val="-6"/>
        </w:rPr>
        <w:t>d</w:t>
      </w:r>
      <w:r>
        <w:rPr>
          <w:sz w:val="18"/>
          <w:szCs w:val="18"/>
          <w:i/>
          <w:iCs/>
          <w:color w:val="1F2329"/>
          <w:spacing w:val="-6"/>
          <w:position w:val="-3"/>
        </w:rPr>
        <w:t>k</w:t>
      </w:r>
      <w:r>
        <w:rPr>
          <w:sz w:val="18"/>
          <w:szCs w:val="18"/>
          <w:i/>
          <w:iCs/>
          <w:color w:val="1F2329"/>
          <w:spacing w:val="5"/>
          <w:position w:val="-3"/>
        </w:rPr>
        <w:t xml:space="preserve">  </w:t>
      </w:r>
      <w:r>
        <w:rPr>
          <w:rFonts w:ascii="MS Gothic" w:hAnsi="MS Gothic" w:eastAsia="MS Gothic" w:cs="MS Gothic"/>
          <w:sz w:val="27"/>
          <w:szCs w:val="27"/>
          <w:color w:val="1F2329"/>
          <w:spacing w:val="-6"/>
        </w:rPr>
        <w:t>+</w:t>
      </w:r>
      <w:r>
        <w:rPr>
          <w:rFonts w:ascii="MS Gothic" w:hAnsi="MS Gothic" w:eastAsia="MS Gothic" w:cs="MS Gothic"/>
          <w:sz w:val="27"/>
          <w:szCs w:val="27"/>
          <w:color w:val="1F2329"/>
          <w:spacing w:val="-65"/>
        </w:rPr>
        <w:t xml:space="preserve"> </w:t>
      </w:r>
      <w:r>
        <w:rPr>
          <w:sz w:val="27"/>
          <w:szCs w:val="27"/>
          <w:i/>
          <w:iCs/>
          <w:color w:val="1F2329"/>
          <w:spacing w:val="-6"/>
        </w:rPr>
        <w:t>d</w:t>
      </w:r>
      <w:r>
        <w:rPr>
          <w:sz w:val="18"/>
          <w:szCs w:val="18"/>
          <w:i/>
          <w:iCs/>
          <w:color w:val="1F2329"/>
          <w:spacing w:val="-6"/>
          <w:position w:val="-3"/>
        </w:rPr>
        <w:t>v </w:t>
      </w:r>
      <w:r>
        <w:rPr>
          <w:rFonts w:ascii="MS Gothic" w:hAnsi="MS Gothic" w:eastAsia="MS Gothic" w:cs="MS Gothic"/>
          <w:sz w:val="27"/>
          <w:szCs w:val="27"/>
          <w:color w:val="1F2329"/>
          <w:spacing w:val="-6"/>
        </w:rPr>
        <w:t>)</w:t>
      </w:r>
      <w:r>
        <w:rPr>
          <w:rFonts w:ascii="MS Gothic" w:hAnsi="MS Gothic" w:eastAsia="MS Gothic" w:cs="MS Gothic"/>
          <w:sz w:val="27"/>
          <w:szCs w:val="27"/>
          <w:color w:val="1F2329"/>
          <w:spacing w:val="-37"/>
        </w:rPr>
        <w:t xml:space="preserve"> </w:t>
      </w:r>
      <w:r>
        <w:rPr>
          <w:rFonts w:ascii="MS Gothic" w:hAnsi="MS Gothic" w:eastAsia="MS Gothic" w:cs="MS Gothic"/>
          <w:sz w:val="27"/>
          <w:szCs w:val="27"/>
          <w:color w:val="1F2329"/>
          <w:spacing w:val="-6"/>
        </w:rPr>
        <w:t>&lt;</w:t>
      </w:r>
      <w:r>
        <w:rPr>
          <w:rFonts w:ascii="MS Gothic" w:hAnsi="MS Gothic" w:eastAsia="MS Gothic" w:cs="MS Gothic"/>
          <w:sz w:val="27"/>
          <w:szCs w:val="27"/>
          <w:color w:val="1F2329"/>
          <w:spacing w:val="-51"/>
        </w:rPr>
        <w:t xml:space="preserve"> </w:t>
      </w:r>
      <w:r>
        <w:rPr>
          <w:sz w:val="27"/>
          <w:szCs w:val="27"/>
          <w:i/>
          <w:iCs/>
          <w:color w:val="1F2329"/>
          <w:spacing w:val="-6"/>
        </w:rPr>
        <w:t>d</w:t>
      </w:r>
    </w:p>
    <w:p>
      <w:pPr>
        <w:pStyle w:val="BodyText"/>
        <w:ind w:left="8"/>
        <w:spacing w:before="112" w:line="421" w:lineRule="exact"/>
        <w:rPr>
          <w:sz w:val="13"/>
          <w:szCs w:val="13"/>
        </w:rPr>
      </w:pPr>
      <w:r>
        <w:rPr>
          <w:rFonts w:ascii="Microsoft YaHei" w:hAnsi="Microsoft YaHei" w:eastAsia="Microsoft YaHei" w:cs="Microsoft YaHei"/>
          <w:color w:val="1F2329"/>
          <w:position w:val="2"/>
        </w:rPr>
        <w:t>对于每个 </w:t>
      </w:r>
      <w:r>
        <w:rPr>
          <w:color w:val="1F2329"/>
          <w:position w:val="2"/>
        </w:rPr>
        <w:t>Token </w:t>
      </w:r>
      <w:r>
        <w:rPr>
          <w:rFonts w:ascii="Microsoft YaHei" w:hAnsi="Microsoft YaHei" w:eastAsia="Microsoft YaHei" w:cs="Microsoft YaHei"/>
          <w:color w:val="1F2329"/>
          <w:position w:val="2"/>
        </w:rPr>
        <w:t>的隐状态</w:t>
      </w:r>
      <w:r>
        <w:rPr>
          <w:rFonts w:ascii="Microsoft YaHei" w:hAnsi="Microsoft YaHei" w:eastAsia="Microsoft YaHei" w:cs="Microsoft YaHei"/>
          <w:color w:val="1F2329"/>
          <w:spacing w:val="38"/>
          <w:w w:val="101"/>
          <w:position w:val="2"/>
        </w:rPr>
        <w:t xml:space="preserve"> </w:t>
      </w:r>
      <w:r>
        <w:rPr>
          <w:sz w:val="27"/>
          <w:szCs w:val="27"/>
          <w:b/>
          <w:bCs/>
          <w:color w:val="1F2329"/>
          <w:position w:val="2"/>
        </w:rPr>
        <w:t>x</w:t>
      </w:r>
      <w:r>
        <w:rPr>
          <w:sz w:val="18"/>
          <w:szCs w:val="18"/>
          <w:i/>
          <w:iCs/>
          <w:color w:val="1F2329"/>
          <w:position w:val="-1"/>
        </w:rPr>
        <w:t>i</w:t>
      </w:r>
      <w:r>
        <w:rPr>
          <w:sz w:val="18"/>
          <w:szCs w:val="18"/>
          <w:i/>
          <w:iCs/>
          <w:color w:val="1F2329"/>
          <w:spacing w:val="38"/>
          <w:w w:val="101"/>
          <w:position w:val="-1"/>
        </w:rPr>
        <w:t xml:space="preserve"> </w:t>
      </w:r>
      <w:r>
        <w:rPr>
          <w:rFonts w:ascii="Microsoft YaHei" w:hAnsi="Microsoft YaHei" w:eastAsia="Microsoft YaHei" w:cs="Microsoft YaHei"/>
          <w:color w:val="1F2329"/>
          <w:position w:val="2"/>
        </w:rPr>
        <w:t>，得到：</w:t>
      </w:r>
      <w:r>
        <w:rPr>
          <w:rFonts w:ascii="Microsoft YaHei" w:hAnsi="Microsoft YaHei" w:eastAsia="Microsoft YaHei" w:cs="Microsoft YaHei"/>
          <w:color w:val="1F2329"/>
          <w:spacing w:val="-13"/>
          <w:position w:val="2"/>
        </w:rPr>
        <w:t xml:space="preserve"> </w:t>
      </w:r>
      <w:r>
        <w:rPr>
          <w:sz w:val="27"/>
          <w:szCs w:val="27"/>
          <w:b/>
          <w:bCs/>
          <w:color w:val="1F2329"/>
          <w:position w:val="3"/>
        </w:rPr>
        <w:t>c</w:t>
      </w:r>
      <w:r>
        <w:rPr>
          <w:sz w:val="18"/>
          <w:szCs w:val="18"/>
          <w:i/>
          <w:iCs/>
          <w:color w:val="1F2329"/>
          <w:position w:val="-1"/>
        </w:rPr>
        <w:t>i</w:t>
      </w:r>
      <w:r>
        <w:rPr>
          <w:sz w:val="18"/>
          <w:szCs w:val="18"/>
          <w:i/>
          <w:iCs/>
          <w:color w:val="1F2329"/>
          <w:spacing w:val="50"/>
          <w:w w:val="101"/>
          <w:position w:val="-1"/>
        </w:rPr>
        <w:t xml:space="preserve"> </w:t>
      </w:r>
      <w:r>
        <w:rPr>
          <w:rFonts w:ascii="MS Gothic" w:hAnsi="MS Gothic" w:eastAsia="MS Gothic" w:cs="MS Gothic"/>
          <w:sz w:val="27"/>
          <w:szCs w:val="27"/>
          <w:color w:val="1F2329"/>
          <w:position w:val="3"/>
        </w:rPr>
        <w:t>=</w:t>
      </w:r>
      <w:r>
        <w:rPr>
          <w:rFonts w:ascii="MS Gothic" w:hAnsi="MS Gothic" w:eastAsia="MS Gothic" w:cs="MS Gothic"/>
          <w:sz w:val="27"/>
          <w:szCs w:val="27"/>
          <w:color w:val="1F2329"/>
          <w:spacing w:val="-54"/>
          <w:position w:val="3"/>
        </w:rPr>
        <w:t xml:space="preserve"> </w:t>
      </w:r>
      <w:r>
        <w:rPr>
          <w:sz w:val="27"/>
          <w:szCs w:val="27"/>
          <w:b/>
          <w:bCs/>
          <w:color w:val="1F2329"/>
          <w:position w:val="3"/>
        </w:rPr>
        <w:t>W</w:t>
      </w:r>
      <w:r>
        <w:rPr>
          <w:sz w:val="18"/>
          <w:szCs w:val="18"/>
          <w:i/>
          <w:iCs/>
          <w:color w:val="1F2329"/>
          <w:position w:val="-1"/>
        </w:rPr>
        <w:t>c</w:t>
      </w:r>
      <w:r>
        <w:rPr>
          <w:sz w:val="18"/>
          <w:szCs w:val="18"/>
          <w:i/>
          <w:iCs/>
          <w:color w:val="1F2329"/>
          <w:spacing w:val="29"/>
          <w:position w:val="-1"/>
        </w:rPr>
        <w:t xml:space="preserve"> </w:t>
      </w:r>
      <w:r>
        <w:rPr>
          <w:sz w:val="27"/>
          <w:szCs w:val="27"/>
          <w:b/>
          <w:bCs/>
          <w:color w:val="1F2329"/>
          <w:position w:val="3"/>
        </w:rPr>
        <w:t>x</w:t>
      </w:r>
      <w:r>
        <w:rPr>
          <w:sz w:val="18"/>
          <w:szCs w:val="18"/>
          <w:i/>
          <w:iCs/>
          <w:color w:val="1F2329"/>
          <w:position w:val="-1"/>
        </w:rPr>
        <w:t>i  </w:t>
      </w:r>
      <w:r>
        <w:rPr>
          <w:rFonts w:ascii="MS Gothic" w:hAnsi="MS Gothic" w:eastAsia="MS Gothic" w:cs="MS Gothic"/>
          <w:sz w:val="27"/>
          <w:szCs w:val="27"/>
          <w:color w:val="1F2329"/>
          <w:position w:val="3"/>
        </w:rPr>
        <w:t>∈</w:t>
      </w:r>
      <w:r>
        <w:rPr>
          <w:rFonts w:ascii="MS Gothic" w:hAnsi="MS Gothic" w:eastAsia="MS Gothic" w:cs="MS Gothic"/>
          <w:sz w:val="27"/>
          <w:szCs w:val="27"/>
          <w:color w:val="1F2329"/>
          <w:spacing w:val="-56"/>
          <w:position w:val="3"/>
        </w:rPr>
        <w:t xml:space="preserve"> </w:t>
      </w:r>
      <w:r>
        <w:rPr>
          <w:sz w:val="27"/>
          <w:szCs w:val="27"/>
          <w:color w:val="1F2329"/>
          <w:position w:val="3"/>
        </w:rPr>
        <w:t>R</w:t>
      </w:r>
      <w:r>
        <w:rPr>
          <w:sz w:val="18"/>
          <w:szCs w:val="18"/>
          <w:i/>
          <w:iCs/>
          <w:color w:val="1F2329"/>
          <w:position w:val="13"/>
        </w:rPr>
        <w:t>d</w:t>
      </w:r>
      <w:r>
        <w:rPr>
          <w:sz w:val="13"/>
          <w:szCs w:val="13"/>
          <w:i/>
          <w:iCs/>
          <w:color w:val="1F2329"/>
          <w:position w:val="12"/>
        </w:rPr>
        <w:t>c</w:t>
      </w:r>
    </w:p>
    <w:p>
      <w:pPr>
        <w:pStyle w:val="BodyText"/>
        <w:ind w:left="14" w:right="579" w:hanging="5"/>
        <w:spacing w:before="151" w:line="219" w:lineRule="auto"/>
        <w:rPr>
          <w:rFonts w:ascii="Microsoft YaHei" w:hAnsi="Microsoft YaHei" w:eastAsia="Microsoft YaHei" w:cs="Microsoft YaHei"/>
        </w:rPr>
      </w:pPr>
      <w:r>
        <w:rPr>
          <w:rFonts w:ascii="Microsoft YaHei" w:hAnsi="Microsoft YaHei" w:eastAsia="Microsoft YaHei" w:cs="Microsoft YaHei"/>
          <w:color w:val="1F2329"/>
          <w:spacing w:val="-1"/>
        </w:rPr>
        <w:t>然后把</w:t>
      </w:r>
      <w:r>
        <w:rPr>
          <w:rFonts w:ascii="Microsoft YaHei" w:hAnsi="Microsoft YaHei" w:eastAsia="Microsoft YaHei" w:cs="Microsoft YaHei"/>
          <w:color w:val="1F2329"/>
          <w:spacing w:val="42"/>
        </w:rPr>
        <w:t xml:space="preserve"> </w:t>
      </w:r>
      <w:r>
        <w:rPr>
          <w:sz w:val="27"/>
          <w:szCs w:val="27"/>
          <w:b/>
          <w:bCs/>
          <w:color w:val="1F2329"/>
          <w:spacing w:val="-1"/>
          <w:position w:val="-2"/>
        </w:rPr>
        <w:t>c</w:t>
      </w:r>
      <w:r>
        <w:rPr>
          <w:sz w:val="18"/>
          <w:szCs w:val="18"/>
          <w:i/>
          <w:iCs/>
          <w:color w:val="1F2329"/>
          <w:spacing w:val="-1"/>
          <w:position w:val="-2"/>
        </w:rPr>
        <w:t>i  </w:t>
      </w:r>
      <w:r>
        <w:rPr>
          <w:rFonts w:ascii="Microsoft YaHei" w:hAnsi="Microsoft YaHei" w:eastAsia="Microsoft YaHei" w:cs="Microsoft YaHei"/>
          <w:color w:val="1F2329"/>
          <w:spacing w:val="-1"/>
        </w:rPr>
        <w:t>拆分成两部分（</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1"/>
        </w:rPr>
        <w:t>⼀半⽤作</w:t>
      </w:r>
      <w:r>
        <w:rPr>
          <w:rFonts w:ascii="Microsoft YaHei" w:hAnsi="Microsoft YaHei" w:eastAsia="Microsoft YaHei" w:cs="Microsoft YaHei"/>
          <w:color w:val="1F2329"/>
          <w:spacing w:val="39"/>
        </w:rPr>
        <w:t xml:space="preserve"> </w:t>
      </w:r>
      <w:r>
        <w:rPr>
          <w:sz w:val="27"/>
          <w:szCs w:val="27"/>
          <w:i/>
          <w:iCs/>
          <w:color w:val="1F2329"/>
          <w:spacing w:val="-1"/>
          <w:position w:val="1"/>
        </w:rPr>
        <w:t>K </w:t>
      </w:r>
      <w:r>
        <w:rPr>
          <w:rFonts w:ascii="Microsoft YaHei" w:hAnsi="Microsoft YaHei" w:eastAsia="Microsoft YaHei" w:cs="Microsoft YaHei"/>
          <w:color w:val="1F2329"/>
          <w:spacing w:val="-1"/>
        </w:rPr>
        <w:t>，⼀半⽤作</w:t>
      </w:r>
      <w:r>
        <w:rPr>
          <w:rFonts w:ascii="Microsoft YaHei" w:hAnsi="Microsoft YaHei" w:eastAsia="Microsoft YaHei" w:cs="Microsoft YaHei"/>
          <w:color w:val="1F2329"/>
          <w:spacing w:val="44"/>
        </w:rPr>
        <w:t xml:space="preserve"> </w:t>
      </w:r>
      <w:r>
        <w:rPr>
          <w:sz w:val="27"/>
          <w:szCs w:val="27"/>
          <w:i/>
          <w:iCs/>
          <w:color w:val="1F2329"/>
          <w:spacing w:val="-1"/>
          <w:position w:val="1"/>
        </w:rPr>
        <w:t>V </w:t>
      </w:r>
      <w:r>
        <w:rPr>
          <w:rFonts w:ascii="Microsoft YaHei" w:hAnsi="Microsoft YaHei" w:eastAsia="Microsoft YaHei" w:cs="Microsoft YaHei"/>
          <w:color w:val="1F2329"/>
          <w:spacing w:val="-19"/>
        </w:rPr>
        <w:t>）</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19"/>
        </w:rPr>
        <w:t>，</w:t>
      </w:r>
      <w:r>
        <w:rPr>
          <w:rFonts w:ascii="Microsoft YaHei" w:hAnsi="Microsoft YaHei" w:eastAsia="Microsoft YaHei" w:cs="Microsoft YaHei"/>
          <w:color w:val="1F2329"/>
          <w:spacing w:val="-1"/>
        </w:rPr>
        <w:t>再均分成</w:t>
      </w:r>
      <w:r>
        <w:rPr>
          <w:rFonts w:ascii="Microsoft YaHei" w:hAnsi="Microsoft YaHei" w:eastAsia="Microsoft YaHei" w:cs="Microsoft YaHei"/>
          <w:color w:val="1F2329"/>
          <w:spacing w:val="33"/>
        </w:rPr>
        <w:t xml:space="preserve"> </w:t>
      </w:r>
      <w:r>
        <w:rPr>
          <w:sz w:val="27"/>
          <w:szCs w:val="27"/>
          <w:i/>
          <w:iCs/>
          <w:color w:val="1F2329"/>
          <w:spacing w:val="-1"/>
          <w:position w:val="1"/>
        </w:rPr>
        <w:t>g  </w:t>
      </w:r>
      <w:r>
        <w:rPr>
          <w:rFonts w:ascii="Microsoft YaHei" w:hAnsi="Microsoft YaHei" w:eastAsia="Microsoft YaHei" w:cs="Microsoft YaHei"/>
          <w:color w:val="1F2329"/>
          <w:spacing w:val="-1"/>
        </w:rPr>
        <w:t>组</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，⽽后简单复制给</w:t>
      </w:r>
      <w:r>
        <w:rPr>
          <w:rFonts w:ascii="Microsoft YaHei" w:hAnsi="Microsoft YaHei" w:eastAsia="Microsoft YaHei" w:cs="Microsoft YaHei"/>
          <w:color w:val="1F2329"/>
          <w:spacing w:val="36"/>
          <w:w w:val="101"/>
        </w:rPr>
        <w:t xml:space="preserve"> </w:t>
      </w:r>
      <w:r>
        <w:rPr>
          <w:sz w:val="27"/>
          <w:szCs w:val="27"/>
          <w:i/>
          <w:iCs/>
          <w:color w:val="1F2329"/>
          <w:spacing w:val="-1"/>
          <w:position w:val="1"/>
        </w:rPr>
        <w:t>n</w:t>
      </w:r>
      <w:r>
        <w:rPr>
          <w:sz w:val="18"/>
          <w:szCs w:val="18"/>
          <w:i/>
          <w:iCs/>
          <w:color w:val="1F2329"/>
          <w:spacing w:val="-1"/>
          <w:position w:val="-3"/>
        </w:rPr>
        <w:t>h</w:t>
      </w:r>
      <w:r>
        <w:rPr>
          <w:sz w:val="18"/>
          <w:szCs w:val="18"/>
          <w:i/>
          <w:iCs/>
          <w:color w:val="1F2329"/>
          <w:spacing w:val="10"/>
          <w:position w:val="-3"/>
        </w:rPr>
        <w:t xml:space="preserve">  </w:t>
      </w:r>
      <w:r>
        <w:rPr>
          <w:rFonts w:ascii="Microsoft YaHei" w:hAnsi="Microsoft YaHei" w:eastAsia="Microsoft YaHei" w:cs="Microsoft YaHei"/>
          <w:color w:val="1F2329"/>
          <w:spacing w:val="-1"/>
        </w:rPr>
        <w:t>个</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position w:val="-1"/>
        </w:rPr>
        <w:t>头。这样就能⽤⼀个低维</w:t>
      </w:r>
      <w:r>
        <w:rPr>
          <w:rFonts w:ascii="Microsoft YaHei" w:hAnsi="Microsoft YaHei" w:eastAsia="Microsoft YaHei" w:cs="Microsoft YaHei"/>
          <w:color w:val="1F2329"/>
          <w:spacing w:val="47"/>
          <w:position w:val="-1"/>
        </w:rPr>
        <w:t xml:space="preserve"> </w:t>
      </w:r>
      <w:r>
        <w:rPr>
          <w:sz w:val="27"/>
          <w:szCs w:val="27"/>
          <w:b/>
          <w:bCs/>
          <w:color w:val="1F2329"/>
          <w:spacing w:val="-5"/>
          <w:position w:val="-3"/>
        </w:rPr>
        <w:t>c</w:t>
      </w:r>
      <w:r>
        <w:rPr>
          <w:sz w:val="18"/>
          <w:szCs w:val="18"/>
          <w:i/>
          <w:iCs/>
          <w:color w:val="1F2329"/>
          <w:spacing w:val="-5"/>
          <w:position w:val="-3"/>
        </w:rPr>
        <w:t>i</w:t>
      </w:r>
      <w:r>
        <w:rPr>
          <w:sz w:val="18"/>
          <w:szCs w:val="18"/>
          <w:i/>
          <w:iCs/>
          <w:color w:val="1F2329"/>
          <w:spacing w:val="12"/>
          <w:position w:val="-3"/>
        </w:rPr>
        <w:t xml:space="preserve">  </w:t>
      </w:r>
      <w:r>
        <w:rPr>
          <w:rFonts w:ascii="Microsoft YaHei" w:hAnsi="Microsoft YaHei" w:eastAsia="Microsoft YaHei" w:cs="Microsoft YaHei"/>
          <w:color w:val="1F2329"/>
          <w:spacing w:val="-5"/>
          <w:position w:val="-1"/>
        </w:rPr>
        <w:t>⽣成所有头需要的</w:t>
      </w:r>
      <w:r>
        <w:rPr>
          <w:rFonts w:ascii="Microsoft YaHei" w:hAnsi="Microsoft YaHei" w:eastAsia="Microsoft YaHei" w:cs="Microsoft YaHei"/>
          <w:color w:val="1F2329"/>
          <w:spacing w:val="-16"/>
          <w:position w:val="-1"/>
        </w:rPr>
        <w:t xml:space="preserve"> </w:t>
      </w:r>
      <w:r>
        <w:rPr>
          <w:sz w:val="27"/>
          <w:szCs w:val="27"/>
          <w:b/>
          <w:bCs/>
          <w:color w:val="1F2329"/>
          <w:spacing w:val="-5"/>
          <w:position w:val="-1"/>
        </w:rPr>
        <w:t>k</w:t>
      </w:r>
      <w:r>
        <w:rPr>
          <w:sz w:val="18"/>
          <w:szCs w:val="18"/>
          <w:i/>
          <w:iCs/>
          <w:color w:val="1F2329"/>
          <w:spacing w:val="-5"/>
          <w:position w:val="-10"/>
        </w:rPr>
        <w:t>i</w:t>
      </w:r>
      <w:r>
        <w:rPr>
          <w:rFonts w:ascii="MS Gothic" w:hAnsi="MS Gothic" w:eastAsia="MS Gothic" w:cs="MS Gothic"/>
          <w:sz w:val="18"/>
          <w:szCs w:val="18"/>
          <w:color w:val="1F2329"/>
          <w:spacing w:val="-5"/>
          <w:position w:val="10"/>
        </w:rPr>
        <w:t>(</w:t>
      </w:r>
      <w:r>
        <w:rPr>
          <w:sz w:val="18"/>
          <w:szCs w:val="18"/>
          <w:i/>
          <w:iCs/>
          <w:color w:val="1F2329"/>
          <w:spacing w:val="-5"/>
          <w:position w:val="10"/>
        </w:rPr>
        <w:t>h</w:t>
      </w:r>
      <w:r>
        <w:rPr>
          <w:rFonts w:ascii="MS Gothic" w:hAnsi="MS Gothic" w:eastAsia="MS Gothic" w:cs="MS Gothic"/>
          <w:sz w:val="18"/>
          <w:szCs w:val="18"/>
          <w:color w:val="1F2329"/>
          <w:spacing w:val="-5"/>
          <w:position w:val="10"/>
        </w:rPr>
        <w:t>)</w:t>
      </w:r>
      <w:r>
        <w:rPr>
          <w:rFonts w:ascii="MS Gothic" w:hAnsi="MS Gothic" w:eastAsia="MS Gothic" w:cs="MS Gothic"/>
          <w:sz w:val="18"/>
          <w:szCs w:val="18"/>
          <w:color w:val="1F2329"/>
          <w:spacing w:val="41"/>
          <w:w w:val="101"/>
          <w:position w:val="10"/>
        </w:rPr>
        <w:t xml:space="preserve"> </w:t>
      </w:r>
      <w:r>
        <w:rPr>
          <w:rFonts w:ascii="Microsoft YaHei" w:hAnsi="Microsoft YaHei" w:eastAsia="Microsoft YaHei" w:cs="Microsoft YaHei"/>
          <w:color w:val="1F2329"/>
          <w:spacing w:val="-5"/>
          <w:position w:val="-1"/>
        </w:rPr>
        <w:t>与</w:t>
      </w:r>
      <w:r>
        <w:rPr>
          <w:rFonts w:ascii="Microsoft YaHei" w:hAnsi="Microsoft YaHei" w:eastAsia="Microsoft YaHei" w:cs="Microsoft YaHei"/>
          <w:color w:val="1F2329"/>
          <w:spacing w:val="37"/>
          <w:position w:val="-1"/>
        </w:rPr>
        <w:t xml:space="preserve"> </w:t>
      </w:r>
      <w:r>
        <w:rPr>
          <w:sz w:val="27"/>
          <w:szCs w:val="27"/>
          <w:b/>
          <w:bCs/>
          <w:color w:val="1F2329"/>
          <w:spacing w:val="-5"/>
          <w:position w:val="-2"/>
        </w:rPr>
        <w:t>v</w:t>
      </w:r>
      <w:r>
        <w:rPr>
          <w:sz w:val="18"/>
          <w:szCs w:val="18"/>
          <w:i/>
          <w:iCs/>
          <w:color w:val="1F2329"/>
          <w:spacing w:val="-5"/>
          <w:position w:val="-10"/>
        </w:rPr>
        <w:t>i</w:t>
      </w:r>
      <w:r>
        <w:rPr>
          <w:rFonts w:ascii="MS Gothic" w:hAnsi="MS Gothic" w:eastAsia="MS Gothic" w:cs="MS Gothic"/>
          <w:sz w:val="18"/>
          <w:szCs w:val="18"/>
          <w:color w:val="1F2329"/>
          <w:spacing w:val="-5"/>
          <w:position w:val="10"/>
        </w:rPr>
        <w:t>(</w:t>
      </w:r>
      <w:r>
        <w:rPr>
          <w:sz w:val="18"/>
          <w:szCs w:val="18"/>
          <w:i/>
          <w:iCs/>
          <w:color w:val="1F2329"/>
          <w:spacing w:val="-5"/>
          <w:position w:val="10"/>
        </w:rPr>
        <w:t>h</w:t>
      </w:r>
      <w:r>
        <w:rPr>
          <w:rFonts w:ascii="MS Gothic" w:hAnsi="MS Gothic" w:eastAsia="MS Gothic" w:cs="MS Gothic"/>
          <w:sz w:val="18"/>
          <w:szCs w:val="18"/>
          <w:color w:val="1F2329"/>
          <w:spacing w:val="-5"/>
          <w:position w:val="10"/>
        </w:rPr>
        <w:t>)</w:t>
      </w:r>
      <w:r>
        <w:rPr>
          <w:rFonts w:ascii="MS Gothic" w:hAnsi="MS Gothic" w:eastAsia="MS Gothic" w:cs="MS Gothic"/>
          <w:sz w:val="18"/>
          <w:szCs w:val="18"/>
          <w:color w:val="1F2329"/>
          <w:spacing w:val="-32"/>
          <w:position w:val="10"/>
        </w:rPr>
        <w:t xml:space="preserve"> </w:t>
      </w:r>
      <w:r>
        <w:rPr>
          <w:rFonts w:ascii="Microsoft YaHei" w:hAnsi="Microsoft YaHei" w:eastAsia="Microsoft YaHei" w:cs="Microsoft YaHei"/>
          <w:color w:val="1F2329"/>
          <w:spacing w:val="-5"/>
          <w:position w:val="-1"/>
        </w:rPr>
        <w:t>。</w:t>
      </w:r>
    </w:p>
    <w:p>
      <w:pPr>
        <w:pStyle w:val="BodyText"/>
        <w:ind w:left="57"/>
        <w:spacing w:before="62" w:line="477" w:lineRule="exact"/>
        <w:rPr>
          <w:rFonts w:ascii="Microsoft YaHei" w:hAnsi="Microsoft YaHei" w:eastAsia="Microsoft YaHei" w:cs="Microsoft YaHei"/>
        </w:rPr>
      </w:pPr>
      <w:r>
        <w:rPr>
          <w:sz w:val="33"/>
          <w:szCs w:val="33"/>
          <w:color w:val="1456F0"/>
          <w:spacing w:val="-8"/>
          <w:position w:val="3"/>
        </w:rPr>
        <w:t>•  </w:t>
      </w:r>
      <w:r>
        <w:rPr>
          <w:rFonts w:ascii="Microsoft YaHei" w:hAnsi="Microsoft YaHei" w:eastAsia="Microsoft YaHei" w:cs="Microsoft YaHei"/>
          <w:color w:val="1F2329"/>
          <w:spacing w:val="-8"/>
          <w:position w:val="5"/>
        </w:rPr>
        <w:t>好处：缓存只⽤存</w:t>
      </w:r>
      <w:r>
        <w:rPr>
          <w:rFonts w:ascii="Microsoft YaHei" w:hAnsi="Microsoft YaHei" w:eastAsia="Microsoft YaHei" w:cs="Microsoft YaHei"/>
          <w:color w:val="1F2329"/>
          <w:spacing w:val="41"/>
          <w:position w:val="5"/>
        </w:rPr>
        <w:t xml:space="preserve"> </w:t>
      </w:r>
      <w:r>
        <w:rPr>
          <w:sz w:val="27"/>
          <w:szCs w:val="27"/>
          <w:b/>
          <w:bCs/>
          <w:color w:val="1F2329"/>
          <w:spacing w:val="-8"/>
          <w:position w:val="3"/>
        </w:rPr>
        <w:t>c</w:t>
      </w:r>
      <w:r>
        <w:rPr>
          <w:sz w:val="18"/>
          <w:szCs w:val="18"/>
          <w:i/>
          <w:iCs/>
          <w:color w:val="1F2329"/>
          <w:spacing w:val="-8"/>
          <w:position w:val="3"/>
        </w:rPr>
        <w:t>i  </w:t>
      </w:r>
      <w:r>
        <w:rPr>
          <w:rFonts w:ascii="Microsoft YaHei" w:hAnsi="Microsoft YaHei" w:eastAsia="Microsoft YaHei" w:cs="Microsoft YaHei"/>
          <w:color w:val="1F2329"/>
          <w:spacing w:val="-8"/>
          <w:position w:val="5"/>
        </w:rPr>
        <w:t>，是  </w:t>
      </w:r>
      <w:r>
        <w:rPr>
          <w:sz w:val="27"/>
          <w:szCs w:val="27"/>
          <w:color w:val="1F2329"/>
          <w:spacing w:val="-8"/>
          <w:position w:val="6"/>
        </w:rPr>
        <w:t>O</w:t>
      </w:r>
      <w:r>
        <w:rPr>
          <w:rFonts w:ascii="MS Gothic" w:hAnsi="MS Gothic" w:eastAsia="MS Gothic" w:cs="MS Gothic"/>
          <w:sz w:val="27"/>
          <w:szCs w:val="27"/>
          <w:color w:val="1F2329"/>
          <w:spacing w:val="-8"/>
          <w:position w:val="6"/>
        </w:rPr>
        <w:t>(</w:t>
      </w:r>
      <w:r>
        <w:rPr>
          <w:sz w:val="27"/>
          <w:szCs w:val="27"/>
          <w:i/>
          <w:iCs/>
          <w:color w:val="1F2329"/>
          <w:spacing w:val="-8"/>
          <w:position w:val="6"/>
        </w:rPr>
        <w:t>d</w:t>
      </w:r>
      <w:r>
        <w:rPr>
          <w:sz w:val="18"/>
          <w:szCs w:val="18"/>
          <w:i/>
          <w:iCs/>
          <w:color w:val="1F2329"/>
          <w:spacing w:val="-8"/>
          <w:position w:val="2"/>
        </w:rPr>
        <w:t>c</w:t>
      </w:r>
      <w:r>
        <w:rPr>
          <w:sz w:val="18"/>
          <w:szCs w:val="18"/>
          <w:i/>
          <w:iCs/>
          <w:color w:val="1F2329"/>
          <w:spacing w:val="-12"/>
          <w:position w:val="2"/>
        </w:rPr>
        <w:t xml:space="preserve"> </w:t>
      </w:r>
      <w:r>
        <w:rPr>
          <w:rFonts w:ascii="MS Gothic" w:hAnsi="MS Gothic" w:eastAsia="MS Gothic" w:cs="MS Gothic"/>
          <w:sz w:val="27"/>
          <w:szCs w:val="27"/>
          <w:color w:val="1F2329"/>
          <w:spacing w:val="-8"/>
          <w:position w:val="6"/>
        </w:rPr>
        <w:t>)</w:t>
      </w:r>
      <w:r>
        <w:rPr>
          <w:rFonts w:ascii="MS Gothic" w:hAnsi="MS Gothic" w:eastAsia="MS Gothic" w:cs="MS Gothic"/>
          <w:sz w:val="27"/>
          <w:szCs w:val="27"/>
          <w:color w:val="1F2329"/>
          <w:spacing w:val="-9"/>
          <w:position w:val="6"/>
        </w:rPr>
        <w:t xml:space="preserve"> </w:t>
      </w:r>
      <w:r>
        <w:rPr>
          <w:rFonts w:ascii="Microsoft YaHei" w:hAnsi="Microsoft YaHei" w:eastAsia="Microsoft YaHei" w:cs="Microsoft YaHei"/>
          <w:color w:val="1F2329"/>
          <w:spacing w:val="-9"/>
          <w:position w:val="5"/>
        </w:rPr>
        <w:t>维度</w:t>
      </w:r>
      <w:r>
        <w:rPr>
          <w:rFonts w:ascii="Microsoft YaHei" w:hAnsi="Microsoft YaHei" w:eastAsia="Microsoft YaHei" w:cs="Microsoft YaHei"/>
          <w:color w:val="1F2329"/>
          <w:spacing w:val="-39"/>
          <w:position w:val="5"/>
        </w:rPr>
        <w:t xml:space="preserve"> </w:t>
      </w:r>
      <w:r>
        <w:rPr>
          <w:rFonts w:ascii="Microsoft YaHei" w:hAnsi="Microsoft YaHei" w:eastAsia="Microsoft YaHei" w:cs="Microsoft YaHei"/>
          <w:color w:val="1F2329"/>
          <w:spacing w:val="-9"/>
          <w:position w:val="5"/>
        </w:rPr>
        <w:t>，显著⼩于</w:t>
      </w:r>
      <w:r>
        <w:rPr>
          <w:rFonts w:ascii="Microsoft YaHei" w:hAnsi="Microsoft YaHei" w:eastAsia="Microsoft YaHei" w:cs="Microsoft YaHei"/>
          <w:color w:val="1F2329"/>
          <w:spacing w:val="46"/>
          <w:position w:val="5"/>
        </w:rPr>
        <w:t xml:space="preserve"> </w:t>
      </w:r>
      <w:r>
        <w:rPr>
          <w:sz w:val="27"/>
          <w:szCs w:val="27"/>
          <w:color w:val="1F2329"/>
          <w:spacing w:val="-9"/>
          <w:position w:val="6"/>
        </w:rPr>
        <w:t>O</w:t>
      </w:r>
      <w:r>
        <w:rPr>
          <w:rFonts w:ascii="MS Gothic" w:hAnsi="MS Gothic" w:eastAsia="MS Gothic" w:cs="MS Gothic"/>
          <w:sz w:val="27"/>
          <w:szCs w:val="27"/>
          <w:color w:val="1F2329"/>
          <w:spacing w:val="-9"/>
          <w:position w:val="6"/>
        </w:rPr>
        <w:t>(</w:t>
      </w:r>
      <w:r>
        <w:rPr>
          <w:sz w:val="27"/>
          <w:szCs w:val="27"/>
          <w:i/>
          <w:iCs/>
          <w:color w:val="1F2329"/>
          <w:spacing w:val="-9"/>
          <w:position w:val="6"/>
        </w:rPr>
        <w:t>n</w:t>
      </w:r>
      <w:r>
        <w:rPr>
          <w:sz w:val="18"/>
          <w:szCs w:val="18"/>
          <w:i/>
          <w:iCs/>
          <w:color w:val="1F2329"/>
          <w:spacing w:val="-9"/>
          <w:position w:val="2"/>
        </w:rPr>
        <w:t>h  </w:t>
      </w:r>
      <w:r>
        <w:rPr>
          <w:rFonts w:ascii="MS Gothic" w:hAnsi="MS Gothic" w:eastAsia="MS Gothic" w:cs="MS Gothic"/>
          <w:sz w:val="27"/>
          <w:szCs w:val="27"/>
          <w:color w:val="1F2329"/>
          <w:spacing w:val="-9"/>
          <w:position w:val="6"/>
        </w:rPr>
        <w:t>×</w:t>
      </w:r>
      <w:r>
        <w:rPr>
          <w:rFonts w:ascii="MS Gothic" w:hAnsi="MS Gothic" w:eastAsia="MS Gothic" w:cs="MS Gothic"/>
          <w:sz w:val="27"/>
          <w:szCs w:val="27"/>
          <w:color w:val="1F2329"/>
          <w:spacing w:val="-66"/>
          <w:position w:val="6"/>
        </w:rPr>
        <w:t xml:space="preserve"> </w:t>
      </w:r>
      <w:r>
        <w:rPr>
          <w:sz w:val="27"/>
          <w:szCs w:val="27"/>
          <w:i/>
          <w:iCs/>
          <w:color w:val="1F2329"/>
          <w:spacing w:val="-9"/>
          <w:position w:val="6"/>
        </w:rPr>
        <w:t>d</w:t>
      </w:r>
      <w:r>
        <w:rPr>
          <w:sz w:val="18"/>
          <w:szCs w:val="18"/>
          <w:i/>
          <w:iCs/>
          <w:color w:val="1F2329"/>
          <w:spacing w:val="-9"/>
          <w:position w:val="2"/>
        </w:rPr>
        <w:t>h</w:t>
      </w:r>
      <w:r>
        <w:rPr>
          <w:sz w:val="18"/>
          <w:szCs w:val="18"/>
          <w:i/>
          <w:iCs/>
          <w:color w:val="1F2329"/>
          <w:spacing w:val="-24"/>
          <w:position w:val="2"/>
        </w:rPr>
        <w:t xml:space="preserve"> </w:t>
      </w:r>
      <w:r>
        <w:rPr>
          <w:rFonts w:ascii="MS Gothic" w:hAnsi="MS Gothic" w:eastAsia="MS Gothic" w:cs="MS Gothic"/>
          <w:sz w:val="27"/>
          <w:szCs w:val="27"/>
          <w:color w:val="1F2329"/>
          <w:spacing w:val="-9"/>
          <w:position w:val="6"/>
        </w:rPr>
        <w:t>)</w:t>
      </w:r>
      <w:r>
        <w:rPr>
          <w:rFonts w:ascii="Microsoft YaHei" w:hAnsi="Microsoft YaHei" w:eastAsia="Microsoft YaHei" w:cs="Microsoft YaHei"/>
          <w:color w:val="1F2329"/>
          <w:spacing w:val="-9"/>
          <w:position w:val="5"/>
        </w:rPr>
        <w:t>。</w:t>
      </w:r>
    </w:p>
    <w:p>
      <w:pPr>
        <w:pStyle w:val="BodyText"/>
        <w:ind w:left="367" w:right="369" w:hanging="310"/>
        <w:spacing w:before="34" w:line="225"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坏处：</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1"/>
        </w:rPr>
        <w:t>因为所有头都共享那同⼀个（或少数⼏个） </w:t>
      </w:r>
      <w:r>
        <w:rPr>
          <w:color w:val="1F2329"/>
          <w:spacing w:val="-1"/>
        </w:rPr>
        <w:t>Key</w:t>
      </w:r>
      <w:r>
        <w:rPr>
          <w:rFonts w:ascii="Microsoft YaHei" w:hAnsi="Microsoft YaHei" w:eastAsia="Microsoft YaHei" w:cs="Microsoft YaHei"/>
          <w:color w:val="1F2329"/>
          <w:spacing w:val="-1"/>
        </w:rPr>
        <w:t>、</w:t>
      </w:r>
      <w:r>
        <w:rPr>
          <w:color w:val="1F2329"/>
          <w:spacing w:val="-1"/>
        </w:rPr>
        <w:t>Value</w:t>
      </w:r>
      <w:r>
        <w:rPr>
          <w:color w:val="1F2329"/>
          <w:spacing w:val="-34"/>
        </w:rPr>
        <w:t xml:space="preserve"> </w:t>
      </w:r>
      <w:r>
        <w:rPr>
          <w:rFonts w:ascii="Microsoft YaHei" w:hAnsi="Microsoft YaHei" w:eastAsia="Microsoft YaHei" w:cs="Microsoft YaHei"/>
          <w:color w:val="1F2329"/>
          <w:spacing w:val="-1"/>
        </w:rPr>
        <w:t>，只能靠分</w:t>
      </w:r>
      <w:r>
        <w:rPr>
          <w:rFonts w:ascii="Microsoft YaHei" w:hAnsi="Microsoft YaHei" w:eastAsia="Microsoft YaHei" w:cs="Microsoft YaHei"/>
          <w:color w:val="1F2329"/>
          <w:spacing w:val="-2"/>
        </w:rPr>
        <w:t>割</w:t>
      </w:r>
      <w:r>
        <w:rPr>
          <w:color w:val="1F2329"/>
          <w:spacing w:val="-2"/>
        </w:rPr>
        <w:t>/</w:t>
      </w:r>
      <w:r>
        <w:rPr>
          <w:rFonts w:ascii="Microsoft YaHei" w:hAnsi="Microsoft YaHei" w:eastAsia="Microsoft YaHei" w:cs="Microsoft YaHei"/>
          <w:color w:val="1F2329"/>
          <w:spacing w:val="-2"/>
        </w:rPr>
        <w:t>复制来“</w:t>
      </w:r>
      <w:r>
        <w:rPr>
          <w:rFonts w:ascii="Microsoft YaHei" w:hAnsi="Microsoft YaHei" w:eastAsia="Microsoft YaHei" w:cs="Microsoft YaHei"/>
          <w:color w:val="1F2329"/>
          <w:spacing w:val="-51"/>
        </w:rPr>
        <w:t xml:space="preserve"> </w:t>
      </w:r>
      <w:r>
        <w:rPr>
          <w:rFonts w:ascii="Microsoft YaHei" w:hAnsi="Microsoft YaHei" w:eastAsia="Microsoft YaHei" w:cs="Microsoft YaHei"/>
          <w:color w:val="1F2329"/>
          <w:spacing w:val="-2"/>
        </w:rPr>
        <w:t>分头”。这</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样各头缺乏灵活性</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3"/>
        </w:rPr>
        <w:t>，表达能⼒会有所下降。</w:t>
      </w:r>
    </w:p>
    <w:p>
      <w:pPr>
        <w:pStyle w:val="BodyText"/>
        <w:spacing w:line="297" w:lineRule="auto"/>
        <w:rPr>
          <w:sz w:val="21"/>
        </w:rPr>
      </w:pPr>
      <w:r/>
    </w:p>
    <w:p>
      <w:pPr>
        <w:pStyle w:val="BodyText"/>
        <w:spacing w:before="1" w:line="420" w:lineRule="exact"/>
        <w:rPr/>
      </w:pPr>
      <w:r>
        <w:rPr>
          <w:position w:val="-8"/>
        </w:rPr>
        <w:pict>
          <v:shape id="_x0000_s397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2"/>
                    <w:spacing w:before="51" w:line="202" w:lineRule="auto"/>
                    <w:rPr>
                      <w:rFonts w:ascii="Microsoft YaHei" w:hAnsi="Microsoft YaHei" w:eastAsia="Microsoft YaHei" w:cs="Microsoft YaHei"/>
                      <w:sz w:val="30"/>
                      <w:szCs w:val="30"/>
                    </w:rPr>
                  </w:pPr>
                  <w:r>
                    <w:rPr>
                      <w:rFonts w:ascii="Arial" w:hAnsi="Arial" w:eastAsia="Arial" w:cs="Arial"/>
                      <w:sz w:val="30"/>
                      <w:szCs w:val="30"/>
                      <w:color w:val="1456F0"/>
                      <w:spacing w:val="-3"/>
                    </w:rPr>
                    <w:t>94.3</w:t>
                  </w:r>
                  <w:r>
                    <w:rPr>
                      <w:rFonts w:ascii="Arial" w:hAnsi="Arial" w:eastAsia="Arial" w:cs="Arial"/>
                      <w:sz w:val="30"/>
                      <w:szCs w:val="30"/>
                      <w:color w:val="1456F0"/>
                      <w:spacing w:val="64"/>
                    </w:rPr>
                    <w:t xml:space="preserve"> </w:t>
                  </w:r>
                  <w:r>
                    <w:rPr>
                      <w:rFonts w:ascii="Arial" w:hAnsi="Arial" w:eastAsia="Arial" w:cs="Arial"/>
                      <w:sz w:val="30"/>
                      <w:szCs w:val="30"/>
                      <w:color w:val="6425D0"/>
                      <w:spacing w:val="-3"/>
                    </w:rPr>
                    <w:t>MLA</w:t>
                  </w:r>
                  <w:r>
                    <w:rPr>
                      <w:rFonts w:ascii="Microsoft YaHei" w:hAnsi="Microsoft YaHei" w:eastAsia="Microsoft YaHei" w:cs="Microsoft YaHei"/>
                      <w:sz w:val="30"/>
                      <w:szCs w:val="30"/>
                      <w:color w:val="6425D0"/>
                      <w:spacing w:val="-3"/>
                    </w:rPr>
                    <w:t>：在 </w:t>
                  </w:r>
                  <w:r>
                    <w:rPr>
                      <w:rFonts w:ascii="Arial" w:hAnsi="Arial" w:eastAsia="Arial" w:cs="Arial"/>
                      <w:sz w:val="30"/>
                      <w:szCs w:val="30"/>
                      <w:color w:val="6425D0"/>
                      <w:spacing w:val="-3"/>
                    </w:rPr>
                    <w:t>GQA </w:t>
                  </w:r>
                  <w:r>
                    <w:rPr>
                      <w:rFonts w:ascii="Microsoft YaHei" w:hAnsi="Microsoft YaHei" w:eastAsia="Microsoft YaHei" w:cs="Microsoft YaHei"/>
                      <w:sz w:val="30"/>
                      <w:szCs w:val="30"/>
                      <w:color w:val="6425D0"/>
                      <w:spacing w:val="-3"/>
                    </w:rPr>
                    <w:t>基础上增加“线性上采</w:t>
                  </w:r>
                  <w:r>
                    <w:rPr>
                      <w:rFonts w:ascii="Microsoft YaHei" w:hAnsi="Microsoft YaHei" w:eastAsia="Microsoft YaHei" w:cs="Microsoft YaHei"/>
                      <w:sz w:val="30"/>
                      <w:szCs w:val="30"/>
                      <w:color w:val="6425D0"/>
                      <w:spacing w:val="-4"/>
                    </w:rPr>
                    <w:t>样矩阵”</w:t>
                  </w:r>
                </w:p>
              </w:txbxContent>
            </v:textbox>
          </v:shape>
        </w:pict>
      </w:r>
    </w:p>
    <w:p>
      <w:pPr>
        <w:spacing w:before="240" w:line="4440" w:lineRule="exact"/>
        <w:rPr/>
      </w:pPr>
      <w:r>
        <w:rPr>
          <w:position w:val="-88"/>
        </w:rPr>
        <w:drawing>
          <wp:inline distT="0" distB="0" distL="0" distR="0">
            <wp:extent cx="6838950" cy="2819400"/>
            <wp:effectExtent l="0" t="0" r="0" b="0"/>
            <wp:docPr id="2722" name="IM 2722"/>
            <wp:cNvGraphicFramePr/>
            <a:graphic>
              <a:graphicData uri="http://schemas.openxmlformats.org/drawingml/2006/picture">
                <pic:pic>
                  <pic:nvPicPr>
                    <pic:cNvPr id="2722" name="IM 2722"/>
                    <pic:cNvPicPr/>
                  </pic:nvPicPr>
                  <pic:blipFill>
                    <a:blip r:embed="rId1225"/>
                    <a:stretch>
                      <a:fillRect/>
                    </a:stretch>
                  </pic:blipFill>
                  <pic:spPr>
                    <a:xfrm rot="0">
                      <a:off x="0" y="0"/>
                      <a:ext cx="6838950" cy="2819400"/>
                    </a:xfrm>
                    <a:prstGeom prst="rect">
                      <a:avLst/>
                    </a:prstGeom>
                  </pic:spPr>
                </pic:pic>
              </a:graphicData>
            </a:graphic>
          </wp:inline>
        </w:drawing>
      </w:r>
    </w:p>
    <w:p>
      <w:pPr>
        <w:pStyle w:val="BodyText"/>
        <w:ind w:left="13" w:right="373" w:firstLine="10"/>
        <w:spacing w:before="313" w:line="216" w:lineRule="auto"/>
        <w:rPr>
          <w:rFonts w:ascii="Microsoft YaHei" w:hAnsi="Microsoft YaHei" w:eastAsia="Microsoft YaHei" w:cs="Microsoft YaHei"/>
        </w:rPr>
      </w:pPr>
      <w:r>
        <w:rPr>
          <w:color w:val="1F2329"/>
        </w:rPr>
        <w:t>MLA</w:t>
      </w:r>
      <w:r>
        <w:rPr>
          <w:rFonts w:ascii="Microsoft YaHei" w:hAnsi="Microsoft YaHei" w:eastAsia="Microsoft YaHei" w:cs="Microsoft YaHei"/>
          <w:color w:val="1F2329"/>
        </w:rPr>
        <w:t>（</w:t>
      </w:r>
      <w:r>
        <w:rPr>
          <w:rFonts w:ascii="Microsoft YaHei" w:hAnsi="Microsoft YaHei" w:eastAsia="Microsoft YaHei" w:cs="Microsoft YaHei"/>
          <w:color w:val="1F2329"/>
          <w:spacing w:val="-19"/>
        </w:rPr>
        <w:t xml:space="preserve"> </w:t>
      </w:r>
      <w:r>
        <w:rPr>
          <w:color w:val="1F2329"/>
        </w:rPr>
        <w:t>Multi-Head Latent</w:t>
      </w:r>
      <w:r>
        <w:rPr>
          <w:color w:val="1F2329"/>
          <w:spacing w:val="-12"/>
        </w:rPr>
        <w:t xml:space="preserve"> </w:t>
      </w:r>
      <w:r>
        <w:rPr>
          <w:color w:val="1F2329"/>
        </w:rPr>
        <w:t>Attention</w:t>
      </w:r>
      <w:r>
        <w:rPr>
          <w:rFonts w:ascii="Microsoft YaHei" w:hAnsi="Microsoft YaHei" w:eastAsia="Microsoft YaHei" w:cs="Microsoft YaHei"/>
          <w:color w:val="1F2329"/>
        </w:rPr>
        <w:t>）保留 </w:t>
      </w:r>
      <w:r>
        <w:rPr>
          <w:color w:val="1F2329"/>
        </w:rPr>
        <w:t>GQA </w:t>
      </w:r>
      <w:r>
        <w:rPr>
          <w:rFonts w:ascii="Microsoft YaHei" w:hAnsi="Microsoft YaHei" w:eastAsia="Microsoft YaHei" w:cs="Microsoft YaHei"/>
          <w:color w:val="1F2329"/>
        </w:rPr>
        <w:t>那种先做低维投影的主思路</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，但不满⾜于后⾯只做简 </w:t>
      </w:r>
      <w:r>
        <w:rPr>
          <w:rFonts w:ascii="Microsoft YaHei" w:hAnsi="Microsoft YaHei" w:eastAsia="Microsoft YaHei" w:cs="Microsoft YaHei"/>
          <w:color w:val="1F2329"/>
          <w:spacing w:val="-3"/>
        </w:rPr>
        <w:t>单的“切分 </w:t>
      </w:r>
      <w:r>
        <w:rPr>
          <w:color w:val="1F2329"/>
          <w:spacing w:val="-3"/>
        </w:rPr>
        <w:t>+ </w:t>
      </w:r>
      <w:r>
        <w:rPr>
          <w:rFonts w:ascii="Microsoft YaHei" w:hAnsi="Microsoft YaHei" w:eastAsia="Microsoft YaHei" w:cs="Microsoft YaHei"/>
          <w:color w:val="1F2329"/>
          <w:spacing w:val="-3"/>
        </w:rPr>
        <w:t>复制”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，⽽是给每个头⼀个可学习的线性上采样</w:t>
      </w:r>
      <w:r>
        <w:rPr>
          <w:rFonts w:ascii="Microsoft YaHei" w:hAnsi="Microsoft YaHei" w:eastAsia="Microsoft YaHei" w:cs="Microsoft YaHei"/>
          <w:color w:val="1F2329"/>
          <w:spacing w:val="-4"/>
        </w:rPr>
        <w:t>矩阵来恢复真正需要的</w:t>
      </w:r>
      <w:r>
        <w:rPr>
          <w:rFonts w:ascii="Microsoft YaHei" w:hAnsi="Microsoft YaHei" w:eastAsia="Microsoft YaHei" w:cs="Microsoft YaHei"/>
          <w:color w:val="1F2329"/>
          <w:spacing w:val="38"/>
          <w:w w:val="101"/>
        </w:rPr>
        <w:t xml:space="preserve"> </w:t>
      </w:r>
      <w:r>
        <w:rPr>
          <w:sz w:val="27"/>
          <w:szCs w:val="27"/>
          <w:b/>
          <w:bCs/>
          <w:color w:val="1F2329"/>
          <w:spacing w:val="-4"/>
          <w:position w:val="-2"/>
        </w:rPr>
        <w:t>k</w:t>
      </w:r>
      <w:r>
        <w:rPr>
          <w:sz w:val="18"/>
          <w:szCs w:val="18"/>
          <w:i/>
          <w:iCs/>
          <w:color w:val="1F2329"/>
          <w:spacing w:val="-4"/>
          <w:position w:val="-9"/>
        </w:rPr>
        <w:t>i</w:t>
      </w:r>
      <w:r>
        <w:rPr>
          <w:rFonts w:ascii="MS Gothic" w:hAnsi="MS Gothic" w:eastAsia="MS Gothic" w:cs="MS Gothic"/>
          <w:sz w:val="18"/>
          <w:szCs w:val="18"/>
          <w:color w:val="1F2329"/>
          <w:spacing w:val="-4"/>
          <w:position w:val="11"/>
        </w:rPr>
        <w:t>(</w:t>
      </w:r>
      <w:r>
        <w:rPr>
          <w:sz w:val="18"/>
          <w:szCs w:val="18"/>
          <w:i/>
          <w:iCs/>
          <w:color w:val="1F2329"/>
          <w:spacing w:val="-4"/>
          <w:position w:val="11"/>
        </w:rPr>
        <w:t>h</w:t>
      </w:r>
      <w:r>
        <w:rPr>
          <w:rFonts w:ascii="MS Gothic" w:hAnsi="MS Gothic" w:eastAsia="MS Gothic" w:cs="MS Gothic"/>
          <w:sz w:val="18"/>
          <w:szCs w:val="18"/>
          <w:color w:val="1F2329"/>
          <w:spacing w:val="-4"/>
          <w:position w:val="11"/>
        </w:rPr>
        <w:t>)</w:t>
      </w:r>
      <w:r>
        <w:rPr>
          <w:rFonts w:ascii="Microsoft YaHei" w:hAnsi="Microsoft YaHei" w:eastAsia="Microsoft YaHei" w:cs="Microsoft YaHei"/>
          <w:sz w:val="27"/>
          <w:szCs w:val="27"/>
          <w:color w:val="1F2329"/>
          <w:spacing w:val="-4"/>
          <w:position w:val="-2"/>
        </w:rPr>
        <w:t>、</w:t>
      </w:r>
      <w:r>
        <w:rPr>
          <w:sz w:val="27"/>
          <w:szCs w:val="27"/>
          <w:b/>
          <w:bCs/>
          <w:color w:val="1F2329"/>
          <w:spacing w:val="-4"/>
          <w:position w:val="-2"/>
        </w:rPr>
        <w:t>v</w:t>
      </w:r>
      <w:r>
        <w:rPr>
          <w:sz w:val="18"/>
          <w:szCs w:val="18"/>
          <w:i/>
          <w:iCs/>
          <w:color w:val="1F2329"/>
          <w:spacing w:val="-4"/>
          <w:position w:val="-9"/>
        </w:rPr>
        <w:t>i</w:t>
      </w:r>
      <w:r>
        <w:rPr>
          <w:rFonts w:ascii="MS Gothic" w:hAnsi="MS Gothic" w:eastAsia="MS Gothic" w:cs="MS Gothic"/>
          <w:sz w:val="18"/>
          <w:szCs w:val="18"/>
          <w:color w:val="1F2329"/>
          <w:spacing w:val="-4"/>
          <w:position w:val="11"/>
        </w:rPr>
        <w:t>(</w:t>
      </w:r>
      <w:r>
        <w:rPr>
          <w:sz w:val="18"/>
          <w:szCs w:val="18"/>
          <w:i/>
          <w:iCs/>
          <w:color w:val="1F2329"/>
          <w:spacing w:val="-4"/>
          <w:position w:val="11"/>
        </w:rPr>
        <w:t>h</w:t>
      </w:r>
      <w:r>
        <w:rPr>
          <w:rFonts w:ascii="MS Gothic" w:hAnsi="MS Gothic" w:eastAsia="MS Gothic" w:cs="MS Gothic"/>
          <w:sz w:val="18"/>
          <w:szCs w:val="18"/>
          <w:color w:val="1F2329"/>
          <w:spacing w:val="-4"/>
          <w:position w:val="11"/>
        </w:rPr>
        <w:t>)</w:t>
      </w:r>
      <w:r>
        <w:rPr>
          <w:rFonts w:ascii="MS Gothic" w:hAnsi="MS Gothic" w:eastAsia="MS Gothic" w:cs="MS Gothic"/>
          <w:sz w:val="18"/>
          <w:szCs w:val="18"/>
          <w:color w:val="1F2329"/>
          <w:spacing w:val="-33"/>
          <w:position w:val="11"/>
        </w:rPr>
        <w:t xml:space="preserve"> </w:t>
      </w:r>
      <w:r>
        <w:rPr>
          <w:rFonts w:ascii="Microsoft YaHei" w:hAnsi="Microsoft YaHei" w:eastAsia="Microsoft YaHei" w:cs="Microsoft YaHei"/>
          <w:color w:val="1F2329"/>
          <w:spacing w:val="-4"/>
        </w:rPr>
        <w:t>。</w:t>
      </w:r>
    </w:p>
    <w:p>
      <w:pPr>
        <w:pStyle w:val="BodyText"/>
        <w:spacing w:before="190" w:line="375" w:lineRule="exact"/>
        <w:rPr/>
      </w:pPr>
      <w:r>
        <w:rPr>
          <w:position w:val="-7"/>
        </w:rPr>
        <w:pict>
          <v:shape id="_x0000_s3980" style="mso-position-vertical-relative:line;mso-position-horizontal-relative:char;width:538.5pt;height:18.75pt;" fillcolor="#F0F4FF" filled="true" stroked="false" type="#_x0000_t202">
            <v:fill on="true"/>
            <v:stroke on="false"/>
            <v:path/>
            <v:imagedata o:title=""/>
            <o:lock v:ext="edit" aspectratio="false"/>
            <v:textbox inset="0mm,0mm,0mm,0mm">
              <w:txbxContent>
                <w:p>
                  <w:pPr>
                    <w:ind w:left="41"/>
                    <w:spacing w:before="61" w:line="186" w:lineRule="auto"/>
                    <w:rPr>
                      <w:rFonts w:ascii="Microsoft YaHei" w:hAnsi="Microsoft YaHei" w:eastAsia="Microsoft YaHei" w:cs="Microsoft YaHei"/>
                      <w:sz w:val="27"/>
                      <w:szCs w:val="27"/>
                    </w:rPr>
                  </w:pPr>
                  <w:r>
                    <w:rPr>
                      <w:rFonts w:ascii="Arial" w:hAnsi="Arial" w:eastAsia="Arial" w:cs="Arial"/>
                      <w:sz w:val="27"/>
                      <w:szCs w:val="27"/>
                      <w:color w:val="1456F0"/>
                      <w:spacing w:val="-2"/>
                    </w:rPr>
                    <w:t>94.3.1</w:t>
                  </w:r>
                  <w:r>
                    <w:rPr>
                      <w:rFonts w:ascii="Arial" w:hAnsi="Arial" w:eastAsia="Arial" w:cs="Arial"/>
                      <w:sz w:val="27"/>
                      <w:szCs w:val="27"/>
                      <w:color w:val="1456F0"/>
                      <w:spacing w:val="77"/>
                    </w:rPr>
                    <w:t xml:space="preserve"> </w:t>
                  </w:r>
                  <w:r>
                    <w:rPr>
                      <w:rFonts w:ascii="Arial" w:hAnsi="Arial" w:eastAsia="Arial" w:cs="Arial"/>
                      <w:sz w:val="27"/>
                      <w:szCs w:val="27"/>
                      <w:color w:val="245BDB"/>
                      <w:spacing w:val="-2"/>
                    </w:rPr>
                    <w:t>MLA </w:t>
                  </w:r>
                  <w:r>
                    <w:rPr>
                      <w:rFonts w:ascii="Microsoft YaHei" w:hAnsi="Microsoft YaHei" w:eastAsia="Microsoft YaHei" w:cs="Microsoft YaHei"/>
                      <w:sz w:val="27"/>
                      <w:szCs w:val="27"/>
                      <w:color w:val="245BDB"/>
                      <w:spacing w:val="-2"/>
                    </w:rPr>
                    <w:t>的关键公式</w:t>
                  </w:r>
                </w:p>
              </w:txbxContent>
            </v:textbox>
          </v:shape>
        </w:pict>
      </w:r>
    </w:p>
    <w:p>
      <w:pPr>
        <w:pStyle w:val="BodyText"/>
        <w:spacing w:before="240" w:line="2389" w:lineRule="exact"/>
        <w:rPr/>
      </w:pPr>
      <w:r>
        <w:rPr>
          <w:position w:val="-48"/>
        </w:rPr>
        <w:pict>
          <v:group id="_x0000_s3982" style="mso-position-vertical-relative:line;mso-position-horizontal-relative:char;width:551.25pt;height:120pt;" filled="false" stroked="false" coordsize="11025,2400" coordorigin="0,0">
            <v:rect id="_x0000_s3984" style="position:absolute;left:0;top:0;width:10770;height:2160;" fillcolor="#EFF0F1" filled="true" stroked="false"/>
            <v:rect id="_x0000_s3986" style="position:absolute;left:735;top:1260;width:3120;height:420;" fillcolor="#62D256" filled="true" stroked="false"/>
            <v:rect id="_x0000_s3988" style="position:absolute;left:735;top:240;width:3255;height:420;" fillcolor="#62D256" filled="true" stroked="false"/>
            <v:shape id="_x0000_s3990" style="position:absolute;left:722;top:308;width:10321;height:2111;" filled="false" stroked="false" type="#_x0000_t202">
              <v:fill on="false"/>
              <v:stroke on="false"/>
              <v:path/>
              <v:imagedata o:title=""/>
              <o:lock v:ext="edit" aspectratio="false"/>
              <v:textbox inset="0mm,0mm,0mm,0mm">
                <w:txbxContent>
                  <w:p>
                    <w:pPr>
                      <w:ind w:left="22"/>
                      <w:spacing w:before="20" w:line="19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rPr>
                      <w:t>先做低秩投影（与 </w:t>
                    </w:r>
                    <w:r>
                      <w:rPr>
                        <w:rFonts w:ascii="Arial" w:hAnsi="Arial" w:eastAsia="Arial" w:cs="Arial"/>
                        <w:sz w:val="24"/>
                        <w:szCs w:val="24"/>
                        <w:color w:val="1F2329"/>
                        <w:spacing w:val="-5"/>
                      </w:rPr>
                      <w:t>GQA </w:t>
                    </w:r>
                    <w:r>
                      <w:rPr>
                        <w:rFonts w:ascii="Microsoft YaHei" w:hAnsi="Microsoft YaHei" w:eastAsia="Microsoft YaHei" w:cs="Microsoft YaHei"/>
                        <w:sz w:val="24"/>
                        <w:szCs w:val="24"/>
                        <w:color w:val="1F2329"/>
                        <w:spacing w:val="-5"/>
                      </w:rPr>
                      <w:t>相同）</w:t>
                    </w:r>
                  </w:p>
                  <w:p>
                    <w:pPr>
                      <w:ind w:left="70"/>
                      <w:spacing w:before="110" w:line="420" w:lineRule="exact"/>
                      <w:rPr>
                        <w:rFonts w:ascii="Arial" w:hAnsi="Arial" w:eastAsia="Arial" w:cs="Arial"/>
                        <w:sz w:val="13"/>
                        <w:szCs w:val="13"/>
                      </w:rPr>
                    </w:pPr>
                    <w:r>
                      <w:rPr>
                        <w:rFonts w:ascii="Arial" w:hAnsi="Arial" w:eastAsia="Arial" w:cs="Arial"/>
                        <w:sz w:val="27"/>
                        <w:szCs w:val="27"/>
                        <w:b/>
                        <w:bCs/>
                        <w:color w:val="1F2329"/>
                        <w:spacing w:val="-5"/>
                        <w:position w:val="4"/>
                      </w:rPr>
                      <w:t>c</w:t>
                    </w:r>
                    <w:r>
                      <w:rPr>
                        <w:rFonts w:ascii="Arial" w:hAnsi="Arial" w:eastAsia="Arial" w:cs="Arial"/>
                        <w:sz w:val="18"/>
                        <w:szCs w:val="18"/>
                        <w:i/>
                        <w:iCs/>
                        <w:color w:val="1F2329"/>
                        <w:spacing w:val="-5"/>
                        <w:position w:val="-1"/>
                      </w:rPr>
                      <w:t>i  </w:t>
                    </w:r>
                    <w:r>
                      <w:rPr>
                        <w:rFonts w:ascii="MS Gothic" w:hAnsi="MS Gothic" w:eastAsia="MS Gothic" w:cs="MS Gothic"/>
                        <w:sz w:val="27"/>
                        <w:szCs w:val="27"/>
                        <w:color w:val="1F2329"/>
                        <w:spacing w:val="-5"/>
                        <w:position w:val="4"/>
                      </w:rPr>
                      <w:t>=</w:t>
                    </w:r>
                    <w:r>
                      <w:rPr>
                        <w:rFonts w:ascii="MS Gothic" w:hAnsi="MS Gothic" w:eastAsia="MS Gothic" w:cs="MS Gothic"/>
                        <w:sz w:val="27"/>
                        <w:szCs w:val="27"/>
                        <w:color w:val="1F2329"/>
                        <w:spacing w:val="-54"/>
                        <w:position w:val="4"/>
                      </w:rPr>
                      <w:t xml:space="preserve"> </w:t>
                    </w:r>
                    <w:r>
                      <w:rPr>
                        <w:rFonts w:ascii="Arial" w:hAnsi="Arial" w:eastAsia="Arial" w:cs="Arial"/>
                        <w:sz w:val="27"/>
                        <w:szCs w:val="27"/>
                        <w:b/>
                        <w:bCs/>
                        <w:color w:val="1F2329"/>
                        <w:spacing w:val="-5"/>
                        <w:position w:val="4"/>
                      </w:rPr>
                      <w:t>W</w:t>
                    </w:r>
                    <w:r>
                      <w:rPr>
                        <w:rFonts w:ascii="Arial" w:hAnsi="Arial" w:eastAsia="Arial" w:cs="Arial"/>
                        <w:sz w:val="18"/>
                        <w:szCs w:val="18"/>
                        <w:i/>
                        <w:iCs/>
                        <w:color w:val="1F2329"/>
                        <w:spacing w:val="-5"/>
                        <w:position w:val="-1"/>
                      </w:rPr>
                      <w:t>c</w:t>
                    </w:r>
                    <w:r>
                      <w:rPr>
                        <w:rFonts w:ascii="Arial" w:hAnsi="Arial" w:eastAsia="Arial" w:cs="Arial"/>
                        <w:sz w:val="18"/>
                        <w:szCs w:val="18"/>
                        <w:i/>
                        <w:iCs/>
                        <w:color w:val="1F2329"/>
                        <w:spacing w:val="29"/>
                        <w:position w:val="-1"/>
                      </w:rPr>
                      <w:t xml:space="preserve"> </w:t>
                    </w:r>
                    <w:r>
                      <w:rPr>
                        <w:rFonts w:ascii="Arial" w:hAnsi="Arial" w:eastAsia="Arial" w:cs="Arial"/>
                        <w:sz w:val="27"/>
                        <w:szCs w:val="27"/>
                        <w:b/>
                        <w:bCs/>
                        <w:color w:val="1F2329"/>
                        <w:spacing w:val="-5"/>
                        <w:position w:val="4"/>
                      </w:rPr>
                      <w:t>x</w:t>
                    </w:r>
                    <w:r>
                      <w:rPr>
                        <w:rFonts w:ascii="Arial" w:hAnsi="Arial" w:eastAsia="Arial" w:cs="Arial"/>
                        <w:sz w:val="18"/>
                        <w:szCs w:val="18"/>
                        <w:i/>
                        <w:iCs/>
                        <w:color w:val="1F2329"/>
                        <w:spacing w:val="-5"/>
                        <w:position w:val="-1"/>
                      </w:rPr>
                      <w:t>i   </w:t>
                    </w:r>
                    <w:r>
                      <w:rPr>
                        <w:rFonts w:ascii="MS Gothic" w:hAnsi="MS Gothic" w:eastAsia="MS Gothic" w:cs="MS Gothic"/>
                        <w:sz w:val="27"/>
                        <w:szCs w:val="27"/>
                        <w:color w:val="1F2329"/>
                        <w:spacing w:val="-5"/>
                        <w:position w:val="4"/>
                      </w:rPr>
                      <w:t>∈</w:t>
                    </w:r>
                    <w:r>
                      <w:rPr>
                        <w:rFonts w:ascii="MS Gothic" w:hAnsi="MS Gothic" w:eastAsia="MS Gothic" w:cs="MS Gothic"/>
                        <w:sz w:val="27"/>
                        <w:szCs w:val="27"/>
                        <w:color w:val="1F2329"/>
                        <w:spacing w:val="-55"/>
                        <w:position w:val="4"/>
                      </w:rPr>
                      <w:t xml:space="preserve"> </w:t>
                    </w:r>
                    <w:r>
                      <w:rPr>
                        <w:rFonts w:ascii="Arial" w:hAnsi="Arial" w:eastAsia="Arial" w:cs="Arial"/>
                        <w:sz w:val="27"/>
                        <w:szCs w:val="27"/>
                        <w:color w:val="1F2329"/>
                        <w:spacing w:val="-5"/>
                        <w:position w:val="4"/>
                      </w:rPr>
                      <w:t>R</w:t>
                    </w:r>
                    <w:r>
                      <w:rPr>
                        <w:rFonts w:ascii="Arial" w:hAnsi="Arial" w:eastAsia="Arial" w:cs="Arial"/>
                        <w:sz w:val="18"/>
                        <w:szCs w:val="18"/>
                        <w:i/>
                        <w:iCs/>
                        <w:color w:val="1F2329"/>
                        <w:spacing w:val="-5"/>
                        <w:position w:val="13"/>
                      </w:rPr>
                      <w:t>d</w:t>
                    </w:r>
                    <w:r>
                      <w:rPr>
                        <w:rFonts w:ascii="Arial" w:hAnsi="Arial" w:eastAsia="Arial" w:cs="Arial"/>
                        <w:sz w:val="13"/>
                        <w:szCs w:val="13"/>
                        <w:i/>
                        <w:iCs/>
                        <w:color w:val="1F2329"/>
                        <w:spacing w:val="-5"/>
                        <w:position w:val="10"/>
                      </w:rPr>
                      <w:t>c   </w:t>
                    </w:r>
                    <w:r>
                      <w:rPr>
                        <w:rFonts w:ascii="Microsoft YaHei" w:hAnsi="Microsoft YaHei" w:eastAsia="Microsoft YaHei" w:cs="Microsoft YaHei"/>
                        <w:sz w:val="24"/>
                        <w:szCs w:val="24"/>
                        <w:color w:val="1F2329"/>
                        <w:spacing w:val="-5"/>
                        <w:position w:val="2"/>
                      </w:rPr>
                      <w:t>，其中</w:t>
                    </w:r>
                    <w:r>
                      <w:rPr>
                        <w:rFonts w:ascii="Microsoft YaHei" w:hAnsi="Microsoft YaHei" w:eastAsia="Microsoft YaHei" w:cs="Microsoft YaHei"/>
                        <w:sz w:val="24"/>
                        <w:szCs w:val="24"/>
                        <w:color w:val="1F2329"/>
                        <w:spacing w:val="37"/>
                        <w:position w:val="2"/>
                      </w:rPr>
                      <w:t xml:space="preserve"> </w:t>
                    </w:r>
                    <w:r>
                      <w:rPr>
                        <w:rFonts w:ascii="Arial" w:hAnsi="Arial" w:eastAsia="Arial" w:cs="Arial"/>
                        <w:sz w:val="27"/>
                        <w:szCs w:val="27"/>
                        <w:b/>
                        <w:bCs/>
                        <w:color w:val="1F2329"/>
                        <w:spacing w:val="-5"/>
                        <w:position w:val="4"/>
                      </w:rPr>
                      <w:t>W</w:t>
                    </w:r>
                    <w:r>
                      <w:rPr>
                        <w:rFonts w:ascii="Arial" w:hAnsi="Arial" w:eastAsia="Arial" w:cs="Arial"/>
                        <w:sz w:val="18"/>
                        <w:szCs w:val="18"/>
                        <w:i/>
                        <w:iCs/>
                        <w:color w:val="1F2329"/>
                        <w:spacing w:val="-5"/>
                        <w:position w:val="-1"/>
                      </w:rPr>
                      <w:t>c   </w:t>
                    </w:r>
                    <w:r>
                      <w:rPr>
                        <w:rFonts w:ascii="MS Gothic" w:hAnsi="MS Gothic" w:eastAsia="MS Gothic" w:cs="MS Gothic"/>
                        <w:sz w:val="27"/>
                        <w:szCs w:val="27"/>
                        <w:color w:val="1F2329"/>
                        <w:spacing w:val="-5"/>
                        <w:position w:val="4"/>
                      </w:rPr>
                      <w:t>∈</w:t>
                    </w:r>
                    <w:r>
                      <w:rPr>
                        <w:rFonts w:ascii="MS Gothic" w:hAnsi="MS Gothic" w:eastAsia="MS Gothic" w:cs="MS Gothic"/>
                        <w:sz w:val="27"/>
                        <w:szCs w:val="27"/>
                        <w:color w:val="1F2329"/>
                        <w:spacing w:val="-56"/>
                        <w:position w:val="4"/>
                      </w:rPr>
                      <w:t xml:space="preserve"> </w:t>
                    </w:r>
                    <w:r>
                      <w:rPr>
                        <w:rFonts w:ascii="Arial" w:hAnsi="Arial" w:eastAsia="Arial" w:cs="Arial"/>
                        <w:sz w:val="27"/>
                        <w:szCs w:val="27"/>
                        <w:color w:val="1F2329"/>
                        <w:spacing w:val="-5"/>
                        <w:position w:val="4"/>
                      </w:rPr>
                      <w:t>R</w:t>
                    </w:r>
                    <w:r>
                      <w:rPr>
                        <w:rFonts w:ascii="Arial" w:hAnsi="Arial" w:eastAsia="Arial" w:cs="Arial"/>
                        <w:sz w:val="18"/>
                        <w:szCs w:val="18"/>
                        <w:i/>
                        <w:iCs/>
                        <w:color w:val="1F2329"/>
                        <w:spacing w:val="-5"/>
                        <w:position w:val="13"/>
                      </w:rPr>
                      <w:t>d</w:t>
                    </w:r>
                    <w:r>
                      <w:rPr>
                        <w:rFonts w:ascii="Arial" w:hAnsi="Arial" w:eastAsia="Arial" w:cs="Arial"/>
                        <w:sz w:val="18"/>
                        <w:szCs w:val="18"/>
                        <w:i/>
                        <w:iCs/>
                        <w:color w:val="1F2329"/>
                        <w:spacing w:val="-16"/>
                        <w:position w:val="13"/>
                      </w:rPr>
                      <w:t xml:space="preserve"> </w:t>
                    </w:r>
                    <w:r>
                      <w:rPr>
                        <w:rFonts w:ascii="MS Gothic" w:hAnsi="MS Gothic" w:eastAsia="MS Gothic" w:cs="MS Gothic"/>
                        <w:sz w:val="18"/>
                        <w:szCs w:val="18"/>
                        <w:color w:val="1F2329"/>
                        <w:spacing w:val="-5"/>
                        <w:position w:val="13"/>
                      </w:rPr>
                      <w:t>×</w:t>
                    </w:r>
                    <w:r>
                      <w:rPr>
                        <w:rFonts w:ascii="Arial" w:hAnsi="Arial" w:eastAsia="Arial" w:cs="Arial"/>
                        <w:sz w:val="18"/>
                        <w:szCs w:val="18"/>
                        <w:i/>
                        <w:iCs/>
                        <w:color w:val="1F2329"/>
                        <w:spacing w:val="-5"/>
                        <w:position w:val="13"/>
                      </w:rPr>
                      <w:t>d</w:t>
                    </w:r>
                    <w:r>
                      <w:rPr>
                        <w:rFonts w:ascii="Arial" w:hAnsi="Arial" w:eastAsia="Arial" w:cs="Arial"/>
                        <w:sz w:val="13"/>
                        <w:szCs w:val="13"/>
                        <w:i/>
                        <w:iCs/>
                        <w:color w:val="1F2329"/>
                        <w:spacing w:val="-5"/>
                        <w:position w:val="10"/>
                      </w:rPr>
                      <w:t>c</w:t>
                    </w:r>
                  </w:p>
                  <w:p>
                    <w:pPr>
                      <w:ind w:left="20"/>
                      <w:spacing w:before="150"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再给每个头都引⼊“</w:t>
                    </w:r>
                    <w:r>
                      <w:rPr>
                        <w:rFonts w:ascii="Microsoft YaHei" w:hAnsi="Microsoft YaHei" w:eastAsia="Microsoft YaHei" w:cs="Microsoft YaHei"/>
                        <w:sz w:val="24"/>
                        <w:szCs w:val="24"/>
                        <w:color w:val="1F2329"/>
                        <w:spacing w:val="-54"/>
                      </w:rPr>
                      <w:t xml:space="preserve"> </w:t>
                    </w:r>
                    <w:r>
                      <w:rPr>
                        <w:rFonts w:ascii="Microsoft YaHei" w:hAnsi="Microsoft YaHei" w:eastAsia="Microsoft YaHei" w:cs="Microsoft YaHei"/>
                        <w:sz w:val="24"/>
                        <w:szCs w:val="24"/>
                        <w:color w:val="1F2329"/>
                        <w:spacing w:val="-2"/>
                      </w:rPr>
                      <w:t>上采样”</w:t>
                    </w:r>
                  </w:p>
                  <w:p>
                    <w:pPr>
                      <w:ind w:left="74"/>
                      <w:spacing w:before="72" w:line="15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对于第</w:t>
                    </w:r>
                    <w:r>
                      <w:rPr>
                        <w:rFonts w:ascii="Microsoft YaHei" w:hAnsi="Microsoft YaHei" w:eastAsia="Microsoft YaHei" w:cs="Microsoft YaHei"/>
                        <w:sz w:val="24"/>
                        <w:szCs w:val="24"/>
                        <w:color w:val="1F2329"/>
                        <w:spacing w:val="58"/>
                      </w:rPr>
                      <w:t xml:space="preserve"> </w:t>
                    </w:r>
                    <w:r>
                      <w:rPr>
                        <w:rFonts w:ascii="Arial" w:hAnsi="Arial" w:eastAsia="Arial" w:cs="Arial"/>
                        <w:sz w:val="27"/>
                        <w:szCs w:val="27"/>
                        <w:i/>
                        <w:iCs/>
                        <w:color w:val="1F2329"/>
                        <w:spacing w:val="-4"/>
                        <w:position w:val="1"/>
                      </w:rPr>
                      <w:t>h</w:t>
                    </w:r>
                    <w:r>
                      <w:rPr>
                        <w:rFonts w:ascii="Arial" w:hAnsi="Arial" w:eastAsia="Arial" w:cs="Arial"/>
                        <w:sz w:val="27"/>
                        <w:szCs w:val="27"/>
                        <w:i/>
                        <w:iCs/>
                        <w:color w:val="1F2329"/>
                        <w:spacing w:val="59"/>
                        <w:position w:val="1"/>
                      </w:rPr>
                      <w:t xml:space="preserve"> </w:t>
                    </w:r>
                    <w:r>
                      <w:rPr>
                        <w:rFonts w:ascii="Microsoft YaHei" w:hAnsi="Microsoft YaHei" w:eastAsia="Microsoft YaHei" w:cs="Microsoft YaHei"/>
                        <w:sz w:val="24"/>
                        <w:szCs w:val="24"/>
                        <w:color w:val="1F2329"/>
                        <w:spacing w:val="-4"/>
                      </w:rPr>
                      <w:t>个头的 </w:t>
                    </w:r>
                    <w:r>
                      <w:rPr>
                        <w:rFonts w:ascii="Arial" w:hAnsi="Arial" w:eastAsia="Arial" w:cs="Arial"/>
                        <w:sz w:val="24"/>
                        <w:szCs w:val="24"/>
                        <w:color w:val="1F2329"/>
                        <w:spacing w:val="-4"/>
                      </w:rPr>
                      <w:t>Key</w:t>
                    </w:r>
                    <w:r>
                      <w:rPr>
                        <w:rFonts w:ascii="Microsoft YaHei" w:hAnsi="Microsoft YaHei" w:eastAsia="Microsoft YaHei" w:cs="Microsoft YaHei"/>
                        <w:sz w:val="24"/>
                        <w:szCs w:val="24"/>
                        <w:color w:val="1F2329"/>
                        <w:spacing w:val="-4"/>
                      </w:rPr>
                      <w:t>、</w:t>
                    </w:r>
                    <w:r>
                      <w:rPr>
                        <w:rFonts w:ascii="Arial" w:hAnsi="Arial" w:eastAsia="Arial" w:cs="Arial"/>
                        <w:sz w:val="24"/>
                        <w:szCs w:val="24"/>
                        <w:color w:val="1F2329"/>
                        <w:spacing w:val="-4"/>
                      </w:rPr>
                      <w:t>Value</w:t>
                    </w:r>
                    <w:r>
                      <w:rPr>
                        <w:rFonts w:ascii="Arial" w:hAnsi="Arial" w:eastAsia="Arial" w:cs="Arial"/>
                        <w:sz w:val="24"/>
                        <w:szCs w:val="24"/>
                        <w:color w:val="1F2329"/>
                        <w:spacing w:val="-34"/>
                      </w:rPr>
                      <w:t xml:space="preserve"> </w:t>
                    </w:r>
                    <w:r>
                      <w:rPr>
                        <w:rFonts w:ascii="Microsoft YaHei" w:hAnsi="Microsoft YaHei" w:eastAsia="Microsoft YaHei" w:cs="Microsoft YaHei"/>
                        <w:sz w:val="24"/>
                        <w:szCs w:val="24"/>
                        <w:color w:val="1F2329"/>
                        <w:spacing w:val="-4"/>
                      </w:rPr>
                      <w:t>，可以定义：</w:t>
                    </w:r>
                  </w:p>
                  <w:p>
                    <w:pPr>
                      <w:ind w:firstLine="6981"/>
                      <w:spacing w:line="391" w:lineRule="exact"/>
                      <w:rPr/>
                    </w:pPr>
                    <w:r>
                      <w:rPr>
                        <w:position w:val="-7"/>
                      </w:rPr>
                      <w:drawing>
                        <wp:inline distT="0" distB="0" distL="0" distR="0">
                          <wp:extent cx="2108199" cy="248357"/>
                          <wp:effectExtent l="0" t="0" r="0" b="0"/>
                          <wp:docPr id="2724" name="IM 2724"/>
                          <wp:cNvGraphicFramePr/>
                          <a:graphic>
                            <a:graphicData uri="http://schemas.openxmlformats.org/drawingml/2006/picture">
                              <pic:pic>
                                <pic:nvPicPr>
                                  <pic:cNvPr id="2724" name="IM 2724"/>
                                  <pic:cNvPicPr/>
                                </pic:nvPicPr>
                                <pic:blipFill>
                                  <a:blip r:embed="rId1"/>
                                  <a:stretch>
                                    <a:fillRect/>
                                  </a:stretch>
                                </pic:blipFill>
                                <pic:spPr>
                                  <a:xfrm rot="0">
                                    <a:off x="0" y="0"/>
                                    <a:ext cx="2108199" cy="248357"/>
                                  </a:xfrm>
                                  <a:prstGeom prst="rect">
                                    <a:avLst/>
                                  </a:prstGeom>
                                </pic:spPr>
                              </pic:pic>
                            </a:graphicData>
                          </a:graphic>
                        </wp:inline>
                      </w:drawing>
                    </w:r>
                  </w:p>
                </w:txbxContent>
              </v:textbox>
            </v:shape>
            <v:shape id="_x0000_s3992" style="position:absolute;left:212;top:253;width:415;height:397;" filled="false" stroked="false" type="#_x0000_t202">
              <v:fill on="false"/>
              <v:stroke on="false"/>
              <v:path/>
              <v:imagedata o:title=""/>
              <o:lock v:ext="edit" aspectratio="false"/>
              <v:textbox inset="0mm,0mm,0mm,0mm">
                <w:txbxContent>
                  <w:p>
                    <w:pPr>
                      <w:ind w:left="20"/>
                      <w:spacing w:before="20" w:line="356" w:lineRule="exact"/>
                      <w:rPr/>
                    </w:pPr>
                    <w:r>
                      <w:rPr>
                        <w:color w:val="1F2329"/>
                        <w:position w:val="-7"/>
                      </w:rPr>
                      <w:drawing>
                        <wp:inline distT="0" distB="0" distL="0" distR="0">
                          <wp:extent cx="238125" cy="226313"/>
                          <wp:effectExtent l="0" t="0" r="0" b="0"/>
                          <wp:docPr id="2726" name="IM 2726"/>
                          <wp:cNvGraphicFramePr/>
                          <a:graphic>
                            <a:graphicData uri="http://schemas.openxmlformats.org/drawingml/2006/picture">
                              <pic:pic>
                                <pic:nvPicPr>
                                  <pic:cNvPr id="2726" name="IM 2726"/>
                                  <pic:cNvPicPr/>
                                </pic:nvPicPr>
                                <pic:blipFill>
                                  <a:blip r:embed="rId1226"/>
                                  <a:stretch>
                                    <a:fillRect/>
                                  </a:stretch>
                                </pic:blipFill>
                                <pic:spPr>
                                  <a:xfrm rot="0">
                                    <a:off x="0" y="0"/>
                                    <a:ext cx="238125" cy="226313"/>
                                  </a:xfrm>
                                  <a:prstGeom prst="rect">
                                    <a:avLst/>
                                  </a:prstGeom>
                                </pic:spPr>
                              </pic:pic>
                            </a:graphicData>
                          </a:graphic>
                        </wp:inline>
                      </w:drawing>
                    </w:r>
                  </w:p>
                </w:txbxContent>
              </v:textbox>
            </v:shape>
          </v:group>
        </w:pict>
      </w:r>
    </w:p>
    <w:p>
      <w:pPr>
        <w:spacing w:line="2389" w:lineRule="exact"/>
        <w:sectPr>
          <w:pgSz w:w="11900" w:h="16820"/>
          <w:pgMar w:top="400" w:right="300" w:bottom="300" w:left="574" w:header="0" w:footer="0" w:gutter="0"/>
        </w:sectPr>
        <w:rPr/>
      </w:pPr>
    </w:p>
    <w:p>
      <w:pPr>
        <w:pStyle w:val="BodyText"/>
        <w:spacing w:before="139" w:line="2076" w:lineRule="exact"/>
        <w:rPr/>
      </w:pPr>
      <w:r>
        <w:rPr>
          <w:position w:val="-41"/>
        </w:rPr>
        <w:pict>
          <v:group id="_x0000_s3994" style="mso-position-vertical-relative:line;mso-position-horizontal-relative:char;width:538.5pt;height:103.8pt;" filled="false" stroked="false" coordsize="10770,2076" coordorigin="0,0">
            <v:shape id="_x0000_s3996" style="position:absolute;left:0;top:0;width:10770;height:2076;" fillcolor="#EFF0F1" filled="true" stroked="false" type="#_x0000_t202">
              <v:fill on="true"/>
              <v:stroke on="false"/>
              <v:path/>
              <v:imagedata o:title=""/>
              <o:lock v:ext="edit" aspectratio="false"/>
              <v:textbox inset="0mm,0mm,0mm,0mm">
                <w:txbxContent>
                  <w:p>
                    <w:pPr>
                      <w:ind w:left="792" w:right="8336" w:hanging="2"/>
                      <w:spacing w:before="1" w:line="279" w:lineRule="auto"/>
                      <w:rPr>
                        <w:rFonts w:ascii="MS Gothic" w:hAnsi="MS Gothic" w:eastAsia="MS Gothic" w:cs="MS Gothic"/>
                        <w:sz w:val="27"/>
                        <w:szCs w:val="27"/>
                      </w:rPr>
                    </w:pPr>
                    <w:r>
                      <w:rPr>
                        <w:rFonts w:ascii="Arial" w:hAnsi="Arial" w:eastAsia="Arial" w:cs="Arial"/>
                        <w:sz w:val="27"/>
                        <w:szCs w:val="27"/>
                        <w:b/>
                        <w:bCs/>
                        <w:color w:val="1F2329"/>
                        <w:spacing w:val="-12"/>
                        <w:position w:val="-6"/>
                      </w:rPr>
                      <w:t>k</w:t>
                    </w:r>
                    <w:r>
                      <w:rPr>
                        <w:rFonts w:ascii="Arial" w:hAnsi="Arial" w:eastAsia="Arial" w:cs="Arial"/>
                        <w:sz w:val="18"/>
                        <w:szCs w:val="18"/>
                        <w:i/>
                        <w:iCs/>
                        <w:color w:val="1F2329"/>
                        <w:spacing w:val="-12"/>
                        <w:position w:val="-13"/>
                      </w:rPr>
                      <w:t>i</w:t>
                    </w:r>
                    <w:r>
                      <w:rPr>
                        <w:rFonts w:ascii="MS Gothic" w:hAnsi="MS Gothic" w:eastAsia="MS Gothic" w:cs="MS Gothic"/>
                        <w:sz w:val="18"/>
                        <w:szCs w:val="18"/>
                        <w:color w:val="1F2329"/>
                        <w:spacing w:val="-12"/>
                        <w:position w:val="8"/>
                      </w:rPr>
                      <w:t>(</w:t>
                    </w:r>
                    <w:r>
                      <w:rPr>
                        <w:rFonts w:ascii="Arial" w:hAnsi="Arial" w:eastAsia="Arial" w:cs="Arial"/>
                        <w:sz w:val="18"/>
                        <w:szCs w:val="18"/>
                        <w:i/>
                        <w:iCs/>
                        <w:color w:val="1F2329"/>
                        <w:spacing w:val="-12"/>
                        <w:position w:val="8"/>
                      </w:rPr>
                      <w:t>h</w:t>
                    </w:r>
                    <w:r>
                      <w:rPr>
                        <w:rFonts w:ascii="MS Gothic" w:hAnsi="MS Gothic" w:eastAsia="MS Gothic" w:cs="MS Gothic"/>
                        <w:sz w:val="18"/>
                        <w:szCs w:val="18"/>
                        <w:color w:val="1F2329"/>
                        <w:spacing w:val="-12"/>
                        <w:position w:val="8"/>
                      </w:rPr>
                      <w:t>)</w:t>
                    </w:r>
                    <w:r>
                      <w:rPr>
                        <w:rFonts w:ascii="MS Gothic" w:hAnsi="MS Gothic" w:eastAsia="MS Gothic" w:cs="MS Gothic"/>
                        <w:sz w:val="18"/>
                        <w:szCs w:val="18"/>
                        <w:color w:val="1F2329"/>
                        <w:spacing w:val="20"/>
                        <w:position w:val="8"/>
                      </w:rPr>
                      <w:t xml:space="preserve"> </w:t>
                    </w:r>
                    <w:r>
                      <w:rPr>
                        <w:rFonts w:ascii="MS Gothic" w:hAnsi="MS Gothic" w:eastAsia="MS Gothic" w:cs="MS Gothic"/>
                        <w:sz w:val="27"/>
                        <w:szCs w:val="27"/>
                        <w:color w:val="1F2329"/>
                        <w:spacing w:val="-12"/>
                        <w:position w:val="-6"/>
                      </w:rPr>
                      <w:t>=</w:t>
                    </w:r>
                    <w:r>
                      <w:rPr>
                        <w:rFonts w:ascii="MS Gothic" w:hAnsi="MS Gothic" w:eastAsia="MS Gothic" w:cs="MS Gothic"/>
                        <w:sz w:val="27"/>
                        <w:szCs w:val="27"/>
                        <w:color w:val="1F2329"/>
                        <w:spacing w:val="-49"/>
                        <w:position w:val="-6"/>
                      </w:rPr>
                      <w:t xml:space="preserve"> </w:t>
                    </w:r>
                    <w:r>
                      <w:rPr>
                        <w:rFonts w:ascii="Arial" w:hAnsi="Arial" w:eastAsia="Arial" w:cs="Arial"/>
                        <w:sz w:val="27"/>
                        <w:szCs w:val="27"/>
                        <w:b/>
                        <w:bCs/>
                        <w:color w:val="1F2329"/>
                        <w:spacing w:val="-12"/>
                        <w:position w:val="-6"/>
                      </w:rPr>
                      <w:t>U</w:t>
                    </w:r>
                    <w:r>
                      <w:rPr>
                        <w:rFonts w:ascii="Arial" w:hAnsi="Arial" w:eastAsia="Arial" w:cs="Arial"/>
                        <w:sz w:val="18"/>
                        <w:szCs w:val="18"/>
                        <w:i/>
                        <w:iCs/>
                        <w:color w:val="1F2329"/>
                        <w:spacing w:val="-12"/>
                        <w:position w:val="-13"/>
                      </w:rPr>
                      <w:t>k</w:t>
                    </w:r>
                    <w:r>
                      <w:rPr>
                        <w:rFonts w:ascii="MS Gothic" w:hAnsi="MS Gothic" w:eastAsia="MS Gothic" w:cs="MS Gothic"/>
                        <w:sz w:val="18"/>
                        <w:szCs w:val="18"/>
                        <w:color w:val="1F2329"/>
                        <w:spacing w:val="-12"/>
                        <w:position w:val="8"/>
                      </w:rPr>
                      <w:t>(</w:t>
                    </w:r>
                    <w:r>
                      <w:rPr>
                        <w:rFonts w:ascii="Arial" w:hAnsi="Arial" w:eastAsia="Arial" w:cs="Arial"/>
                        <w:sz w:val="18"/>
                        <w:szCs w:val="18"/>
                        <w:i/>
                        <w:iCs/>
                        <w:color w:val="1F2329"/>
                        <w:spacing w:val="-12"/>
                        <w:position w:val="8"/>
                      </w:rPr>
                      <w:t>h</w:t>
                    </w:r>
                    <w:r>
                      <w:rPr>
                        <w:rFonts w:ascii="MS Gothic" w:hAnsi="MS Gothic" w:eastAsia="MS Gothic" w:cs="MS Gothic"/>
                        <w:sz w:val="18"/>
                        <w:szCs w:val="18"/>
                        <w:color w:val="1F2329"/>
                        <w:spacing w:val="-12"/>
                        <w:position w:val="8"/>
                      </w:rPr>
                      <w:t>)</w:t>
                    </w:r>
                    <w:r>
                      <w:rPr>
                        <w:rFonts w:ascii="MS Gothic" w:hAnsi="MS Gothic" w:eastAsia="MS Gothic" w:cs="MS Gothic"/>
                        <w:sz w:val="18"/>
                        <w:szCs w:val="18"/>
                        <w:color w:val="1F2329"/>
                        <w:spacing w:val="-18"/>
                        <w:position w:val="8"/>
                      </w:rPr>
                      <w:t xml:space="preserve"> </w:t>
                    </w:r>
                    <w:r>
                      <w:rPr>
                        <w:rFonts w:ascii="Arial" w:hAnsi="Arial" w:eastAsia="Arial" w:cs="Arial"/>
                        <w:sz w:val="27"/>
                        <w:szCs w:val="27"/>
                        <w:b/>
                        <w:bCs/>
                        <w:color w:val="1F2329"/>
                        <w:spacing w:val="-12"/>
                        <w:position w:val="-8"/>
                      </w:rPr>
                      <w:t>c</w:t>
                    </w:r>
                    <w:r>
                      <w:rPr>
                        <w:rFonts w:ascii="Arial" w:hAnsi="Arial" w:eastAsia="Arial" w:cs="Arial"/>
                        <w:sz w:val="18"/>
                        <w:szCs w:val="18"/>
                        <w:i/>
                        <w:iCs/>
                        <w:color w:val="1F2329"/>
                        <w:spacing w:val="-12"/>
                        <w:position w:val="-8"/>
                      </w:rPr>
                      <w:t>i</w:t>
                    </w:r>
                    <w:r>
                      <w:rPr>
                        <w:rFonts w:ascii="Arial" w:hAnsi="Arial" w:eastAsia="Arial" w:cs="Arial"/>
                        <w:sz w:val="18"/>
                        <w:szCs w:val="18"/>
                        <w:i/>
                        <w:iCs/>
                        <w:color w:val="1F2329"/>
                        <w:spacing w:val="-19"/>
                        <w:position w:val="-8"/>
                      </w:rPr>
                      <w:t xml:space="preserve"> </w:t>
                    </w:r>
                    <w:r>
                      <w:rPr>
                        <w:rFonts w:ascii="MS Gothic" w:hAnsi="MS Gothic" w:eastAsia="MS Gothic" w:cs="MS Gothic"/>
                        <w:sz w:val="27"/>
                        <w:szCs w:val="27"/>
                        <w:color w:val="1F2329"/>
                        <w:spacing w:val="-12"/>
                        <w:position w:val="-6"/>
                      </w:rPr>
                      <w:t>,</w:t>
                    </w:r>
                    <w:r>
                      <w:rPr>
                        <w:rFonts w:ascii="MS Gothic" w:hAnsi="MS Gothic" w:eastAsia="MS Gothic" w:cs="MS Gothic"/>
                        <w:sz w:val="27"/>
                        <w:szCs w:val="27"/>
                        <w:color w:val="1F2329"/>
                        <w:position w:val="-6"/>
                      </w:rPr>
                      <w:t xml:space="preserve"> </w:t>
                    </w:r>
                    <w:r>
                      <w:rPr>
                        <w:rFonts w:ascii="Arial" w:hAnsi="Arial" w:eastAsia="Arial" w:cs="Arial"/>
                        <w:sz w:val="27"/>
                        <w:szCs w:val="27"/>
                        <w:b/>
                        <w:bCs/>
                        <w:color w:val="1F2329"/>
                        <w:spacing w:val="-24"/>
                        <w:w w:val="93"/>
                        <w:position w:val="-7"/>
                      </w:rPr>
                      <w:t>U</w:t>
                    </w:r>
                    <w:r>
                      <w:rPr>
                        <w:rFonts w:ascii="Arial" w:hAnsi="Arial" w:eastAsia="Arial" w:cs="Arial"/>
                        <w:sz w:val="18"/>
                        <w:szCs w:val="18"/>
                        <w:i/>
                        <w:iCs/>
                        <w:color w:val="1F2329"/>
                        <w:spacing w:val="-24"/>
                        <w:w w:val="93"/>
                        <w:position w:val="-15"/>
                      </w:rPr>
                      <w:t>k</w:t>
                    </w:r>
                    <w:r>
                      <w:rPr>
                        <w:rFonts w:ascii="MS Gothic" w:hAnsi="MS Gothic" w:eastAsia="MS Gothic" w:cs="MS Gothic"/>
                        <w:sz w:val="18"/>
                        <w:szCs w:val="18"/>
                        <w:color w:val="1F2329"/>
                        <w:spacing w:val="-24"/>
                        <w:w w:val="93"/>
                        <w:position w:val="7"/>
                      </w:rPr>
                      <w:t>(</w:t>
                    </w:r>
                    <w:r>
                      <w:rPr>
                        <w:rFonts w:ascii="Arial" w:hAnsi="Arial" w:eastAsia="Arial" w:cs="Arial"/>
                        <w:sz w:val="18"/>
                        <w:szCs w:val="18"/>
                        <w:i/>
                        <w:iCs/>
                        <w:color w:val="1F2329"/>
                        <w:spacing w:val="-24"/>
                        <w:w w:val="93"/>
                        <w:position w:val="7"/>
                      </w:rPr>
                      <w:t>h</w:t>
                    </w:r>
                    <w:r>
                      <w:rPr>
                        <w:rFonts w:ascii="MS Gothic" w:hAnsi="MS Gothic" w:eastAsia="MS Gothic" w:cs="MS Gothic"/>
                        <w:sz w:val="18"/>
                        <w:szCs w:val="18"/>
                        <w:color w:val="1F2329"/>
                        <w:spacing w:val="-24"/>
                        <w:w w:val="93"/>
                        <w:position w:val="7"/>
                      </w:rPr>
                      <w:t>)</w:t>
                    </w:r>
                    <w:r>
                      <w:rPr>
                        <w:rFonts w:ascii="MS Gothic" w:hAnsi="MS Gothic" w:eastAsia="MS Gothic" w:cs="MS Gothic"/>
                        <w:sz w:val="18"/>
                        <w:szCs w:val="18"/>
                        <w:color w:val="1F2329"/>
                        <w:spacing w:val="29"/>
                        <w:position w:val="7"/>
                      </w:rPr>
                      <w:t xml:space="preserve"> </w:t>
                    </w:r>
                    <w:r>
                      <w:rPr>
                        <w:rFonts w:ascii="MS Gothic" w:hAnsi="MS Gothic" w:eastAsia="MS Gothic" w:cs="MS Gothic"/>
                        <w:sz w:val="27"/>
                        <w:szCs w:val="27"/>
                        <w:color w:val="1F2329"/>
                        <w:spacing w:val="-24"/>
                        <w:w w:val="93"/>
                        <w:position w:val="-7"/>
                      </w:rPr>
                      <w:t>∈</w:t>
                    </w:r>
                    <w:r>
                      <w:rPr>
                        <w:rFonts w:ascii="MS Gothic" w:hAnsi="MS Gothic" w:eastAsia="MS Gothic" w:cs="MS Gothic"/>
                        <w:sz w:val="27"/>
                        <w:szCs w:val="27"/>
                        <w:color w:val="1F2329"/>
                        <w:spacing w:val="-55"/>
                        <w:position w:val="-7"/>
                      </w:rPr>
                      <w:t xml:space="preserve"> </w:t>
                    </w:r>
                    <w:r>
                      <w:rPr>
                        <w:rFonts w:ascii="Arial" w:hAnsi="Arial" w:eastAsia="Arial" w:cs="Arial"/>
                        <w:sz w:val="27"/>
                        <w:szCs w:val="27"/>
                        <w:color w:val="1F2329"/>
                        <w:spacing w:val="-19"/>
                        <w:position w:val="-7"/>
                      </w:rPr>
                      <w:t>R</w:t>
                    </w:r>
                    <w:r>
                      <w:rPr>
                        <w:rFonts w:ascii="Arial" w:hAnsi="Arial" w:eastAsia="Arial" w:cs="Arial"/>
                        <w:sz w:val="18"/>
                        <w:szCs w:val="18"/>
                        <w:i/>
                        <w:iCs/>
                        <w:color w:val="1F2329"/>
                        <w:spacing w:val="-19"/>
                        <w:position w:val="4"/>
                      </w:rPr>
                      <w:t>d</w:t>
                    </w:r>
                    <w:r>
                      <w:rPr>
                        <w:rFonts w:ascii="Arial" w:hAnsi="Arial" w:eastAsia="Arial" w:cs="Arial"/>
                        <w:sz w:val="13"/>
                        <w:szCs w:val="13"/>
                        <w:i/>
                        <w:iCs/>
                        <w:color w:val="1F2329"/>
                        <w:spacing w:val="-19"/>
                        <w:position w:val="1"/>
                      </w:rPr>
                      <w:t>h</w:t>
                    </w:r>
                    <w:r>
                      <w:rPr>
                        <w:rFonts w:ascii="Arial" w:hAnsi="Arial" w:eastAsia="Arial" w:cs="Arial"/>
                        <w:sz w:val="13"/>
                        <w:szCs w:val="13"/>
                        <w:i/>
                        <w:iCs/>
                        <w:color w:val="1F2329"/>
                        <w:spacing w:val="4"/>
                        <w:position w:val="1"/>
                      </w:rPr>
                      <w:t xml:space="preserve"> </w:t>
                    </w:r>
                    <w:r>
                      <w:rPr>
                        <w:rFonts w:ascii="MS Gothic" w:hAnsi="MS Gothic" w:eastAsia="MS Gothic" w:cs="MS Gothic"/>
                        <w:sz w:val="18"/>
                        <w:szCs w:val="18"/>
                        <w:color w:val="1F2329"/>
                        <w:spacing w:val="-19"/>
                        <w:position w:val="4"/>
                      </w:rPr>
                      <w:t>×</w:t>
                    </w:r>
                    <w:r>
                      <w:rPr>
                        <w:rFonts w:ascii="Arial" w:hAnsi="Arial" w:eastAsia="Arial" w:cs="Arial"/>
                        <w:sz w:val="18"/>
                        <w:szCs w:val="18"/>
                        <w:i/>
                        <w:iCs/>
                        <w:color w:val="1F2329"/>
                        <w:spacing w:val="-19"/>
                        <w:position w:val="4"/>
                      </w:rPr>
                      <w:t>d</w:t>
                    </w:r>
                    <w:r>
                      <w:rPr>
                        <w:rFonts w:ascii="Arial" w:hAnsi="Arial" w:eastAsia="Arial" w:cs="Arial"/>
                        <w:sz w:val="13"/>
                        <w:szCs w:val="13"/>
                        <w:i/>
                        <w:iCs/>
                        <w:color w:val="1F2329"/>
                        <w:spacing w:val="-19"/>
                        <w:position w:val="1"/>
                      </w:rPr>
                      <w:t>c</w:t>
                    </w:r>
                    <w:r>
                      <w:rPr>
                        <w:rFonts w:ascii="Arial" w:hAnsi="Arial" w:eastAsia="Arial" w:cs="Arial"/>
                        <w:sz w:val="13"/>
                        <w:szCs w:val="13"/>
                        <w:i/>
                        <w:iCs/>
                        <w:color w:val="1F2329"/>
                        <w:spacing w:val="16"/>
                        <w:w w:val="101"/>
                        <w:position w:val="1"/>
                      </w:rPr>
                      <w:t xml:space="preserve"> </w:t>
                    </w:r>
                    <w:r>
                      <w:rPr>
                        <w:rFonts w:ascii="MS Gothic" w:hAnsi="MS Gothic" w:eastAsia="MS Gothic" w:cs="MS Gothic"/>
                        <w:sz w:val="27"/>
                        <w:szCs w:val="27"/>
                        <w:color w:val="1F2329"/>
                        <w:spacing w:val="-19"/>
                        <w:position w:val="-7"/>
                      </w:rPr>
                      <w:t>,</w:t>
                    </w:r>
                  </w:p>
                  <w:p>
                    <w:pPr>
                      <w:ind w:left="758" w:right="440" w:hanging="14"/>
                      <w:spacing w:before="130" w:line="21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这样⼀来</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4"/>
                      </w:rPr>
                      <w:t>，每个头都能得到不同的 </w:t>
                    </w:r>
                    <w:r>
                      <w:rPr>
                        <w:rFonts w:ascii="Arial" w:hAnsi="Arial" w:eastAsia="Arial" w:cs="Arial"/>
                        <w:sz w:val="24"/>
                        <w:szCs w:val="24"/>
                        <w:color w:val="1F2329"/>
                        <w:spacing w:val="-4"/>
                      </w:rPr>
                      <w:t>Key</w:t>
                    </w:r>
                    <w:r>
                      <w:rPr>
                        <w:rFonts w:ascii="Microsoft YaHei" w:hAnsi="Microsoft YaHei" w:eastAsia="Microsoft YaHei" w:cs="Microsoft YaHei"/>
                        <w:sz w:val="24"/>
                        <w:szCs w:val="24"/>
                        <w:color w:val="1F2329"/>
                        <w:spacing w:val="-4"/>
                      </w:rPr>
                      <w:t>、</w:t>
                    </w:r>
                    <w:r>
                      <w:rPr>
                        <w:rFonts w:ascii="Arial" w:hAnsi="Arial" w:eastAsia="Arial" w:cs="Arial"/>
                        <w:sz w:val="24"/>
                        <w:szCs w:val="24"/>
                        <w:color w:val="1F2329"/>
                        <w:spacing w:val="-4"/>
                      </w:rPr>
                      <w:t>Value</w:t>
                    </w:r>
                    <w:r>
                      <w:rPr>
                        <w:rFonts w:ascii="Arial" w:hAnsi="Arial" w:eastAsia="Arial" w:cs="Arial"/>
                        <w:sz w:val="24"/>
                        <w:szCs w:val="24"/>
                        <w:color w:val="1F2329"/>
                        <w:spacing w:val="-34"/>
                      </w:rPr>
                      <w:t xml:space="preserve"> </w:t>
                    </w:r>
                    <w:r>
                      <w:rPr>
                        <w:rFonts w:ascii="Microsoft YaHei" w:hAnsi="Microsoft YaHei" w:eastAsia="Microsoft YaHei" w:cs="Microsoft YaHei"/>
                        <w:sz w:val="24"/>
                        <w:szCs w:val="24"/>
                        <w:color w:val="1F2329"/>
                        <w:spacing w:val="-4"/>
                      </w:rPr>
                      <w:t>，⽽不是 </w:t>
                    </w:r>
                    <w:r>
                      <w:rPr>
                        <w:rFonts w:ascii="Arial" w:hAnsi="Arial" w:eastAsia="Arial" w:cs="Arial"/>
                        <w:sz w:val="24"/>
                        <w:szCs w:val="24"/>
                        <w:color w:val="1F2329"/>
                        <w:spacing w:val="-4"/>
                      </w:rPr>
                      <w:t>GQA </w:t>
                    </w:r>
                    <w:r>
                      <w:rPr>
                        <w:rFonts w:ascii="Microsoft YaHei" w:hAnsi="Microsoft YaHei" w:eastAsia="Microsoft YaHei" w:cs="Microsoft YaHei"/>
                        <w:sz w:val="24"/>
                        <w:szCs w:val="24"/>
                        <w:color w:val="1F2329"/>
                        <w:spacing w:val="-4"/>
                      </w:rPr>
                      <w:t>那种“</w:t>
                    </w:r>
                    <w:r>
                      <w:rPr>
                        <w:rFonts w:ascii="Microsoft YaHei" w:hAnsi="Microsoft YaHei" w:eastAsia="Microsoft YaHei" w:cs="Microsoft YaHei"/>
                        <w:sz w:val="24"/>
                        <w:szCs w:val="24"/>
                        <w:color w:val="1F2329"/>
                        <w:spacing w:val="-50"/>
                      </w:rPr>
                      <w:t xml:space="preserve"> </w:t>
                    </w:r>
                    <w:r>
                      <w:rPr>
                        <w:rFonts w:ascii="Microsoft YaHei" w:hAnsi="Microsoft YaHei" w:eastAsia="Microsoft YaHei" w:cs="Microsoft YaHei"/>
                        <w:sz w:val="24"/>
                        <w:szCs w:val="24"/>
                        <w:color w:val="1F2329"/>
                        <w:spacing w:val="-4"/>
                      </w:rPr>
                      <w:t>简单复制”。</w:t>
                    </w:r>
                    <w:r>
                      <w:rPr>
                        <w:rFonts w:ascii="Microsoft YaHei" w:hAnsi="Microsoft YaHei" w:eastAsia="Microsoft YaHei" w:cs="Microsoft YaHei"/>
                        <w:sz w:val="24"/>
                        <w:szCs w:val="24"/>
                        <w:color w:val="1F2329"/>
                        <w:spacing w:val="-5"/>
                      </w:rPr>
                      <w:t>这就增强</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6"/>
                      </w:rPr>
                      <w:t>了表达能⼒</w:t>
                    </w:r>
                    <w:r>
                      <w:rPr>
                        <w:rFonts w:ascii="Microsoft YaHei" w:hAnsi="Microsoft YaHei" w:eastAsia="Microsoft YaHei" w:cs="Microsoft YaHei"/>
                        <w:sz w:val="24"/>
                        <w:szCs w:val="24"/>
                        <w:color w:val="1F2329"/>
                        <w:spacing w:val="-12"/>
                      </w:rPr>
                      <w:t xml:space="preserve"> </w:t>
                    </w:r>
                    <w:r>
                      <w:rPr>
                        <w:rFonts w:ascii="Microsoft YaHei" w:hAnsi="Microsoft YaHei" w:eastAsia="Microsoft YaHei" w:cs="Microsoft YaHei"/>
                        <w:sz w:val="24"/>
                        <w:szCs w:val="24"/>
                        <w:color w:val="1F2329"/>
                        <w:spacing w:val="-6"/>
                      </w:rPr>
                      <w:t>，能逼近甚⾄超过传统 </w:t>
                    </w:r>
                    <w:r>
                      <w:rPr>
                        <w:rFonts w:ascii="Arial" w:hAnsi="Arial" w:eastAsia="Arial" w:cs="Arial"/>
                        <w:sz w:val="24"/>
                        <w:szCs w:val="24"/>
                        <w:color w:val="1F2329"/>
                        <w:spacing w:val="-6"/>
                      </w:rPr>
                      <w:t>MHA</w:t>
                    </w:r>
                    <w:r>
                      <w:rPr>
                        <w:rFonts w:ascii="Microsoft YaHei" w:hAnsi="Microsoft YaHei" w:eastAsia="Microsoft YaHei" w:cs="Microsoft YaHei"/>
                        <w:sz w:val="24"/>
                        <w:szCs w:val="24"/>
                        <w:color w:val="1F2329"/>
                        <w:spacing w:val="-6"/>
                      </w:rPr>
                      <w:t>。</w:t>
                    </w:r>
                  </w:p>
                </w:txbxContent>
              </v:textbox>
            </v:shape>
            <v:shape id="_x0000_s3998" style="position:absolute;left:2720;top:-20;width:1593;height:971;" filled="false" stroked="false" type="#_x0000_t202">
              <v:fill on="false"/>
              <v:stroke on="false"/>
              <v:path/>
              <v:imagedata o:title=""/>
              <o:lock v:ext="edit" aspectratio="false"/>
              <v:textbox inset="0mm,0mm,0mm,0mm">
                <w:txbxContent>
                  <w:p>
                    <w:pPr>
                      <w:ind w:left="37" w:right="20" w:hanging="18"/>
                      <w:spacing w:before="19" w:line="288" w:lineRule="auto"/>
                      <w:rPr>
                        <w:rFonts w:ascii="Arial" w:hAnsi="Arial" w:eastAsia="Arial" w:cs="Arial"/>
                        <w:sz w:val="13"/>
                        <w:szCs w:val="13"/>
                      </w:rPr>
                    </w:pPr>
                    <w:r>
                      <w:rPr>
                        <w:rFonts w:ascii="Arial" w:hAnsi="Arial" w:eastAsia="Arial" w:cs="Arial"/>
                        <w:sz w:val="27"/>
                        <w:szCs w:val="27"/>
                        <w:b/>
                        <w:bCs/>
                        <w:color w:val="1F2329"/>
                        <w:spacing w:val="-6"/>
                        <w:position w:val="-5"/>
                      </w:rPr>
                      <w:t>v</w:t>
                    </w:r>
                    <w:r>
                      <w:rPr>
                        <w:rFonts w:ascii="Arial" w:hAnsi="Arial" w:eastAsia="Arial" w:cs="Arial"/>
                        <w:sz w:val="18"/>
                        <w:szCs w:val="18"/>
                        <w:i/>
                        <w:iCs/>
                        <w:color w:val="1F2329"/>
                        <w:spacing w:val="-6"/>
                        <w:position w:val="-13"/>
                      </w:rPr>
                      <w:t>i</w:t>
                    </w:r>
                    <w:r>
                      <w:rPr>
                        <w:rFonts w:ascii="MS Gothic" w:hAnsi="MS Gothic" w:eastAsia="MS Gothic" w:cs="MS Gothic"/>
                        <w:sz w:val="18"/>
                        <w:szCs w:val="18"/>
                        <w:color w:val="1F2329"/>
                        <w:spacing w:val="-6"/>
                        <w:position w:val="9"/>
                      </w:rPr>
                      <w:t>(</w:t>
                    </w:r>
                    <w:r>
                      <w:rPr>
                        <w:rFonts w:ascii="Arial" w:hAnsi="Arial" w:eastAsia="Arial" w:cs="Arial"/>
                        <w:sz w:val="18"/>
                        <w:szCs w:val="18"/>
                        <w:i/>
                        <w:iCs/>
                        <w:color w:val="1F2329"/>
                        <w:spacing w:val="-6"/>
                        <w:position w:val="9"/>
                      </w:rPr>
                      <w:t>h</w:t>
                    </w:r>
                    <w:r>
                      <w:rPr>
                        <w:rFonts w:ascii="MS Gothic" w:hAnsi="MS Gothic" w:eastAsia="MS Gothic" w:cs="MS Gothic"/>
                        <w:sz w:val="18"/>
                        <w:szCs w:val="18"/>
                        <w:color w:val="1F2329"/>
                        <w:spacing w:val="-6"/>
                        <w:position w:val="9"/>
                      </w:rPr>
                      <w:t>)</w:t>
                    </w:r>
                    <w:r>
                      <w:rPr>
                        <w:rFonts w:ascii="MS Gothic" w:hAnsi="MS Gothic" w:eastAsia="MS Gothic" w:cs="MS Gothic"/>
                        <w:sz w:val="18"/>
                        <w:szCs w:val="18"/>
                        <w:color w:val="1F2329"/>
                        <w:spacing w:val="16"/>
                        <w:position w:val="9"/>
                      </w:rPr>
                      <w:t xml:space="preserve"> </w:t>
                    </w:r>
                    <w:r>
                      <w:rPr>
                        <w:rFonts w:ascii="MS Gothic" w:hAnsi="MS Gothic" w:eastAsia="MS Gothic" w:cs="MS Gothic"/>
                        <w:sz w:val="27"/>
                        <w:szCs w:val="27"/>
                        <w:color w:val="1F2329"/>
                        <w:spacing w:val="-6"/>
                        <w:position w:val="-5"/>
                      </w:rPr>
                      <w:t>=</w:t>
                    </w:r>
                    <w:r>
                      <w:rPr>
                        <w:rFonts w:ascii="MS Gothic" w:hAnsi="MS Gothic" w:eastAsia="MS Gothic" w:cs="MS Gothic"/>
                        <w:sz w:val="27"/>
                        <w:szCs w:val="27"/>
                        <w:color w:val="1F2329"/>
                        <w:spacing w:val="-49"/>
                        <w:position w:val="-5"/>
                      </w:rPr>
                      <w:t xml:space="preserve"> </w:t>
                    </w:r>
                    <w:r>
                      <w:rPr>
                        <w:rFonts w:ascii="Arial" w:hAnsi="Arial" w:eastAsia="Arial" w:cs="Arial"/>
                        <w:sz w:val="27"/>
                        <w:szCs w:val="27"/>
                        <w:b/>
                        <w:bCs/>
                        <w:color w:val="1F2329"/>
                        <w:spacing w:val="-6"/>
                        <w:position w:val="-5"/>
                      </w:rPr>
                      <w:t>U</w:t>
                    </w:r>
                    <w:r>
                      <w:rPr>
                        <w:rFonts w:ascii="Arial" w:hAnsi="Arial" w:eastAsia="Arial" w:cs="Arial"/>
                        <w:sz w:val="18"/>
                        <w:szCs w:val="18"/>
                        <w:i/>
                        <w:iCs/>
                        <w:color w:val="1F2329"/>
                        <w:spacing w:val="-6"/>
                        <w:position w:val="-11"/>
                      </w:rPr>
                      <w:t>v</w:t>
                    </w:r>
                    <w:r>
                      <w:rPr>
                        <w:rFonts w:ascii="MS Gothic" w:hAnsi="MS Gothic" w:eastAsia="MS Gothic" w:cs="MS Gothic"/>
                        <w:sz w:val="18"/>
                        <w:szCs w:val="18"/>
                        <w:color w:val="1F2329"/>
                        <w:spacing w:val="-6"/>
                        <w:position w:val="6"/>
                      </w:rPr>
                      <w:t>(</w:t>
                    </w:r>
                    <w:r>
                      <w:rPr>
                        <w:rFonts w:ascii="Arial" w:hAnsi="Arial" w:eastAsia="Arial" w:cs="Arial"/>
                        <w:sz w:val="18"/>
                        <w:szCs w:val="18"/>
                        <w:i/>
                        <w:iCs/>
                        <w:color w:val="1F2329"/>
                        <w:spacing w:val="-6"/>
                        <w:position w:val="6"/>
                      </w:rPr>
                      <w:t>h</w:t>
                    </w:r>
                    <w:r>
                      <w:rPr>
                        <w:rFonts w:ascii="MS Gothic" w:hAnsi="MS Gothic" w:eastAsia="MS Gothic" w:cs="MS Gothic"/>
                        <w:sz w:val="18"/>
                        <w:szCs w:val="18"/>
                        <w:color w:val="1F2329"/>
                        <w:spacing w:val="-6"/>
                        <w:position w:val="6"/>
                      </w:rPr>
                      <w:t>)</w:t>
                    </w:r>
                    <w:r>
                      <w:rPr>
                        <w:rFonts w:ascii="MS Gothic" w:hAnsi="MS Gothic" w:eastAsia="MS Gothic" w:cs="MS Gothic"/>
                        <w:sz w:val="18"/>
                        <w:szCs w:val="18"/>
                        <w:color w:val="1F2329"/>
                        <w:spacing w:val="-18"/>
                        <w:position w:val="6"/>
                      </w:rPr>
                      <w:t xml:space="preserve"> </w:t>
                    </w:r>
                    <w:r>
                      <w:rPr>
                        <w:rFonts w:ascii="Arial" w:hAnsi="Arial" w:eastAsia="Arial" w:cs="Arial"/>
                        <w:sz w:val="27"/>
                        <w:szCs w:val="27"/>
                        <w:b/>
                        <w:bCs/>
                        <w:color w:val="1F2329"/>
                        <w:spacing w:val="-6"/>
                        <w:position w:val="-7"/>
                      </w:rPr>
                      <w:t>c</w:t>
                    </w:r>
                    <w:r>
                      <w:rPr>
                        <w:rFonts w:ascii="Arial" w:hAnsi="Arial" w:eastAsia="Arial" w:cs="Arial"/>
                        <w:sz w:val="18"/>
                        <w:szCs w:val="18"/>
                        <w:i/>
                        <w:iCs/>
                        <w:color w:val="1F2329"/>
                        <w:spacing w:val="-6"/>
                        <w:position w:val="-7"/>
                      </w:rPr>
                      <w:t>i</w:t>
                    </w:r>
                    <w:r>
                      <w:rPr>
                        <w:rFonts w:ascii="Arial" w:hAnsi="Arial" w:eastAsia="Arial" w:cs="Arial"/>
                        <w:sz w:val="18"/>
                        <w:szCs w:val="18"/>
                        <w:i/>
                        <w:iCs/>
                        <w:color w:val="1F2329"/>
                        <w:position w:val="-7"/>
                      </w:rPr>
                      <w:t xml:space="preserve"> </w:t>
                    </w:r>
                    <w:r>
                      <w:rPr>
                        <w:rFonts w:ascii="Arial" w:hAnsi="Arial" w:eastAsia="Arial" w:cs="Arial"/>
                        <w:sz w:val="27"/>
                        <w:szCs w:val="27"/>
                        <w:b/>
                        <w:bCs/>
                        <w:color w:val="1F2329"/>
                        <w:spacing w:val="-25"/>
                        <w:w w:val="94"/>
                        <w:position w:val="-6"/>
                      </w:rPr>
                      <w:t>U</w:t>
                    </w:r>
                    <w:r>
                      <w:rPr>
                        <w:rFonts w:ascii="Arial" w:hAnsi="Arial" w:eastAsia="Arial" w:cs="Arial"/>
                        <w:sz w:val="18"/>
                        <w:szCs w:val="18"/>
                        <w:i/>
                        <w:iCs/>
                        <w:color w:val="1F2329"/>
                        <w:spacing w:val="-25"/>
                        <w:w w:val="94"/>
                        <w:position w:val="-12"/>
                      </w:rPr>
                      <w:t>v</w:t>
                    </w:r>
                    <w:r>
                      <w:rPr>
                        <w:rFonts w:ascii="MS Gothic" w:hAnsi="MS Gothic" w:eastAsia="MS Gothic" w:cs="MS Gothic"/>
                        <w:sz w:val="18"/>
                        <w:szCs w:val="18"/>
                        <w:color w:val="1F2329"/>
                        <w:spacing w:val="-25"/>
                        <w:w w:val="94"/>
                        <w:position w:val="5"/>
                      </w:rPr>
                      <w:t>(</w:t>
                    </w:r>
                    <w:r>
                      <w:rPr>
                        <w:rFonts w:ascii="Arial" w:hAnsi="Arial" w:eastAsia="Arial" w:cs="Arial"/>
                        <w:sz w:val="18"/>
                        <w:szCs w:val="18"/>
                        <w:i/>
                        <w:iCs/>
                        <w:color w:val="1F2329"/>
                        <w:spacing w:val="-25"/>
                        <w:w w:val="94"/>
                        <w:position w:val="5"/>
                      </w:rPr>
                      <w:t>h</w:t>
                    </w:r>
                    <w:r>
                      <w:rPr>
                        <w:rFonts w:ascii="MS Gothic" w:hAnsi="MS Gothic" w:eastAsia="MS Gothic" w:cs="MS Gothic"/>
                        <w:sz w:val="18"/>
                        <w:szCs w:val="18"/>
                        <w:color w:val="1F2329"/>
                        <w:spacing w:val="-25"/>
                        <w:w w:val="94"/>
                        <w:position w:val="5"/>
                      </w:rPr>
                      <w:t>)</w:t>
                    </w:r>
                    <w:r>
                      <w:rPr>
                        <w:rFonts w:ascii="MS Gothic" w:hAnsi="MS Gothic" w:eastAsia="MS Gothic" w:cs="MS Gothic"/>
                        <w:sz w:val="18"/>
                        <w:szCs w:val="18"/>
                        <w:color w:val="1F2329"/>
                        <w:spacing w:val="28"/>
                        <w:position w:val="5"/>
                      </w:rPr>
                      <w:t xml:space="preserve"> </w:t>
                    </w:r>
                    <w:r>
                      <w:rPr>
                        <w:rFonts w:ascii="MS Gothic" w:hAnsi="MS Gothic" w:eastAsia="MS Gothic" w:cs="MS Gothic"/>
                        <w:sz w:val="27"/>
                        <w:szCs w:val="27"/>
                        <w:color w:val="1F2329"/>
                        <w:spacing w:val="-25"/>
                        <w:w w:val="94"/>
                        <w:position w:val="-6"/>
                      </w:rPr>
                      <w:t>∈</w:t>
                    </w:r>
                    <w:r>
                      <w:rPr>
                        <w:rFonts w:ascii="MS Gothic" w:hAnsi="MS Gothic" w:eastAsia="MS Gothic" w:cs="MS Gothic"/>
                        <w:sz w:val="27"/>
                        <w:szCs w:val="27"/>
                        <w:color w:val="1F2329"/>
                        <w:spacing w:val="-55"/>
                        <w:position w:val="-6"/>
                      </w:rPr>
                      <w:t xml:space="preserve"> </w:t>
                    </w:r>
                    <w:r>
                      <w:rPr>
                        <w:rFonts w:ascii="Arial" w:hAnsi="Arial" w:eastAsia="Arial" w:cs="Arial"/>
                        <w:sz w:val="27"/>
                        <w:szCs w:val="27"/>
                        <w:color w:val="1F2329"/>
                        <w:spacing w:val="-7"/>
                        <w:position w:val="-6"/>
                      </w:rPr>
                      <w:t>R</w:t>
                    </w:r>
                    <w:r>
                      <w:rPr>
                        <w:rFonts w:ascii="Arial" w:hAnsi="Arial" w:eastAsia="Arial" w:cs="Arial"/>
                        <w:sz w:val="18"/>
                        <w:szCs w:val="18"/>
                        <w:i/>
                        <w:iCs/>
                        <w:color w:val="1F2329"/>
                        <w:spacing w:val="-7"/>
                        <w:position w:val="5"/>
                      </w:rPr>
                      <w:t>d</w:t>
                    </w:r>
                    <w:r>
                      <w:rPr>
                        <w:rFonts w:ascii="Arial" w:hAnsi="Arial" w:eastAsia="Arial" w:cs="Arial"/>
                        <w:sz w:val="13"/>
                        <w:szCs w:val="13"/>
                        <w:i/>
                        <w:iCs/>
                        <w:color w:val="1F2329"/>
                        <w:spacing w:val="-7"/>
                        <w:position w:val="2"/>
                      </w:rPr>
                      <w:t>h </w:t>
                    </w:r>
                    <w:r>
                      <w:rPr>
                        <w:rFonts w:ascii="MS Gothic" w:hAnsi="MS Gothic" w:eastAsia="MS Gothic" w:cs="MS Gothic"/>
                        <w:sz w:val="18"/>
                        <w:szCs w:val="18"/>
                        <w:color w:val="1F2329"/>
                        <w:spacing w:val="-7"/>
                        <w:position w:val="5"/>
                      </w:rPr>
                      <w:t>×</w:t>
                    </w:r>
                    <w:r>
                      <w:rPr>
                        <w:rFonts w:ascii="Arial" w:hAnsi="Arial" w:eastAsia="Arial" w:cs="Arial"/>
                        <w:sz w:val="18"/>
                        <w:szCs w:val="18"/>
                        <w:i/>
                        <w:iCs/>
                        <w:color w:val="1F2329"/>
                        <w:spacing w:val="-7"/>
                        <w:position w:val="5"/>
                      </w:rPr>
                      <w:t>d</w:t>
                    </w:r>
                    <w:r>
                      <w:rPr>
                        <w:rFonts w:ascii="Arial" w:hAnsi="Arial" w:eastAsia="Arial" w:cs="Arial"/>
                        <w:sz w:val="13"/>
                        <w:szCs w:val="13"/>
                        <w:i/>
                        <w:iCs/>
                        <w:color w:val="1F2329"/>
                        <w:spacing w:val="-7"/>
                        <w:position w:val="2"/>
                      </w:rPr>
                      <w:t>c</w:t>
                    </w:r>
                  </w:p>
                </w:txbxContent>
              </v:textbox>
            </v:shape>
          </v:group>
        </w:pict>
      </w:r>
    </w:p>
    <w:p>
      <w:pPr>
        <w:pStyle w:val="BodyText"/>
        <w:ind w:left="41"/>
        <w:spacing w:before="331" w:line="185" w:lineRule="auto"/>
        <w:rPr>
          <w:rFonts w:ascii="Microsoft YaHei" w:hAnsi="Microsoft YaHei" w:eastAsia="Microsoft YaHei" w:cs="Microsoft YaHei"/>
          <w:sz w:val="27"/>
          <w:szCs w:val="27"/>
        </w:rPr>
      </w:pPr>
      <w:r>
        <w:rPr>
          <w:sz w:val="27"/>
          <w:szCs w:val="27"/>
          <w:color w:val="1456F0"/>
        </w:rPr>
        <w:t>94.3.2</w:t>
      </w:r>
      <w:r>
        <w:rPr>
          <w:sz w:val="27"/>
          <w:szCs w:val="27"/>
          <w:color w:val="1456F0"/>
          <w:spacing w:val="58"/>
        </w:rPr>
        <w:t xml:space="preserve"> </w:t>
      </w:r>
      <w:r>
        <w:rPr>
          <w:rFonts w:ascii="Microsoft YaHei" w:hAnsi="Microsoft YaHei" w:eastAsia="Microsoft YaHei" w:cs="Microsoft YaHei"/>
          <w:sz w:val="27"/>
          <w:szCs w:val="27"/>
          <w:color w:val="245BDB"/>
        </w:rPr>
        <w:t>推理阶段如何缓存</w:t>
      </w:r>
    </w:p>
    <w:p>
      <w:pPr>
        <w:spacing w:line="196" w:lineRule="exact"/>
        <w:rPr/>
      </w:pPr>
      <w:r/>
    </w:p>
    <w:tbl>
      <w:tblPr>
        <w:tblStyle w:val="TableNormal"/>
        <w:tblW w:w="10750" w:type="dxa"/>
        <w:tblInd w:w="10" w:type="dxa"/>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2270" w:hRule="atLeast"/>
        </w:trPr>
        <w:tc>
          <w:tcPr>
            <w:tcW w:w="10750" w:type="dxa"/>
            <w:vAlign w:val="top"/>
          </w:tcPr>
          <w:p>
            <w:pPr>
              <w:pStyle w:val="TableText"/>
              <w:ind w:left="212"/>
              <w:spacing w:before="229" w:line="460" w:lineRule="exact"/>
              <w:rPr/>
            </w:pPr>
            <w:r>
              <w:rPr>
                <w:color w:val="1F2329"/>
                <w:position w:val="-4"/>
              </w:rPr>
              <w:drawing>
                <wp:inline distT="0" distB="0" distL="0" distR="0">
                  <wp:extent cx="238125" cy="226314"/>
                  <wp:effectExtent l="0" t="0" r="0" b="0"/>
                  <wp:docPr id="2730" name="IM 2730"/>
                  <wp:cNvGraphicFramePr/>
                  <a:graphic>
                    <a:graphicData uri="http://schemas.openxmlformats.org/drawingml/2006/picture">
                      <pic:pic>
                        <pic:nvPicPr>
                          <pic:cNvPr id="2730" name="IM 2730"/>
                          <pic:cNvPicPr/>
                        </pic:nvPicPr>
                        <pic:blipFill>
                          <a:blip r:embed="rId1228"/>
                          <a:stretch>
                            <a:fillRect/>
                          </a:stretch>
                        </pic:blipFill>
                        <pic:spPr>
                          <a:xfrm rot="0">
                            <a:off x="0" y="0"/>
                            <a:ext cx="238125" cy="226314"/>
                          </a:xfrm>
                          <a:prstGeom prst="rect">
                            <a:avLst/>
                          </a:prstGeom>
                        </pic:spPr>
                      </pic:pic>
                    </a:graphicData>
                  </a:graphic>
                </wp:inline>
              </w:drawing>
            </w:r>
            <w:r>
              <w:rPr>
                <w:color w:val="1F2329"/>
                <w:spacing w:val="68"/>
                <w:w w:val="101"/>
                <w:position w:val="5"/>
              </w:rPr>
              <w:t xml:space="preserve"> </w:t>
            </w:r>
            <w:r>
              <w:rPr>
                <w:color w:val="1F2329"/>
                <w:spacing w:val="-7"/>
                <w:position w:val="5"/>
              </w:rPr>
              <w:t>如果我们显式缓存</w:t>
            </w:r>
            <w:r>
              <w:rPr>
                <w:color w:val="1F2329"/>
                <w:spacing w:val="38"/>
                <w:position w:val="5"/>
              </w:rPr>
              <w:t xml:space="preserve"> </w:t>
            </w:r>
            <w:r>
              <w:rPr>
                <w:rFonts w:ascii="Arial" w:hAnsi="Arial" w:eastAsia="Arial" w:cs="Arial"/>
                <w:sz w:val="27"/>
                <w:szCs w:val="27"/>
                <w:b/>
                <w:bCs/>
                <w:color w:val="1F2329"/>
                <w:spacing w:val="-7"/>
                <w:position w:val="3"/>
              </w:rPr>
              <w:t>k</w:t>
            </w:r>
            <w:r>
              <w:rPr>
                <w:rFonts w:ascii="Arial" w:hAnsi="Arial" w:eastAsia="Arial" w:cs="Arial"/>
                <w:sz w:val="18"/>
                <w:szCs w:val="18"/>
                <w:i/>
                <w:iCs/>
                <w:color w:val="1F2329"/>
                <w:spacing w:val="-7"/>
                <w:position w:val="-4"/>
              </w:rPr>
              <w:t>i</w:t>
            </w:r>
            <w:r>
              <w:rPr>
                <w:rFonts w:ascii="MS Gothic" w:hAnsi="MS Gothic" w:eastAsia="MS Gothic" w:cs="MS Gothic"/>
                <w:sz w:val="18"/>
                <w:szCs w:val="18"/>
                <w:color w:val="1F2329"/>
                <w:spacing w:val="-7"/>
                <w:position w:val="16"/>
              </w:rPr>
              <w:t>(</w:t>
            </w:r>
            <w:r>
              <w:rPr>
                <w:rFonts w:ascii="Arial" w:hAnsi="Arial" w:eastAsia="Arial" w:cs="Arial"/>
                <w:sz w:val="18"/>
                <w:szCs w:val="18"/>
                <w:i/>
                <w:iCs/>
                <w:color w:val="1F2329"/>
                <w:spacing w:val="-7"/>
                <w:position w:val="16"/>
              </w:rPr>
              <w:t>h</w:t>
            </w:r>
            <w:r>
              <w:rPr>
                <w:rFonts w:ascii="MS Gothic" w:hAnsi="MS Gothic" w:eastAsia="MS Gothic" w:cs="MS Gothic"/>
                <w:sz w:val="18"/>
                <w:szCs w:val="18"/>
                <w:color w:val="1F2329"/>
                <w:spacing w:val="-7"/>
                <w:position w:val="16"/>
              </w:rPr>
              <w:t>)</w:t>
            </w:r>
            <w:r>
              <w:rPr>
                <w:rFonts w:ascii="MS Gothic" w:hAnsi="MS Gothic" w:eastAsia="MS Gothic" w:cs="MS Gothic"/>
                <w:sz w:val="18"/>
                <w:szCs w:val="18"/>
                <w:color w:val="1F2329"/>
                <w:spacing w:val="-53"/>
                <w:position w:val="16"/>
              </w:rPr>
              <w:t xml:space="preserve"> </w:t>
            </w:r>
            <w:r>
              <w:rPr>
                <w:rFonts w:ascii="MS Gothic" w:hAnsi="MS Gothic" w:eastAsia="MS Gothic" w:cs="MS Gothic"/>
                <w:sz w:val="27"/>
                <w:szCs w:val="27"/>
                <w:color w:val="1F2329"/>
                <w:spacing w:val="-7"/>
                <w:position w:val="3"/>
              </w:rPr>
              <w:t>,</w:t>
            </w:r>
            <w:r>
              <w:rPr>
                <w:rFonts w:ascii="Arial" w:hAnsi="Arial" w:eastAsia="Arial" w:cs="Arial"/>
                <w:sz w:val="27"/>
                <w:szCs w:val="27"/>
                <w:b/>
                <w:bCs/>
                <w:color w:val="1F2329"/>
                <w:spacing w:val="-7"/>
                <w:position w:val="3"/>
              </w:rPr>
              <w:t>v</w:t>
            </w:r>
            <w:r>
              <w:rPr>
                <w:rFonts w:ascii="Arial" w:hAnsi="Arial" w:eastAsia="Arial" w:cs="Arial"/>
                <w:sz w:val="18"/>
                <w:szCs w:val="18"/>
                <w:i/>
                <w:iCs/>
                <w:color w:val="1F2329"/>
                <w:spacing w:val="-7"/>
                <w:position w:val="-4"/>
              </w:rPr>
              <w:t>i</w:t>
            </w:r>
            <w:r>
              <w:rPr>
                <w:rFonts w:ascii="MS Gothic" w:hAnsi="MS Gothic" w:eastAsia="MS Gothic" w:cs="MS Gothic"/>
                <w:sz w:val="18"/>
                <w:szCs w:val="18"/>
                <w:color w:val="1F2329"/>
                <w:spacing w:val="-7"/>
                <w:position w:val="16"/>
              </w:rPr>
              <w:t>(</w:t>
            </w:r>
            <w:r>
              <w:rPr>
                <w:rFonts w:ascii="Arial" w:hAnsi="Arial" w:eastAsia="Arial" w:cs="Arial"/>
                <w:sz w:val="18"/>
                <w:szCs w:val="18"/>
                <w:i/>
                <w:iCs/>
                <w:color w:val="1F2329"/>
                <w:spacing w:val="-7"/>
                <w:position w:val="16"/>
              </w:rPr>
              <w:t>h</w:t>
            </w:r>
            <w:r>
              <w:rPr>
                <w:rFonts w:ascii="MS Gothic" w:hAnsi="MS Gothic" w:eastAsia="MS Gothic" w:cs="MS Gothic"/>
                <w:sz w:val="18"/>
                <w:szCs w:val="18"/>
                <w:color w:val="1F2329"/>
                <w:spacing w:val="-7"/>
                <w:position w:val="16"/>
              </w:rPr>
              <w:t>)</w:t>
            </w:r>
            <w:r>
              <w:rPr>
                <w:rFonts w:ascii="MS Gothic" w:hAnsi="MS Gothic" w:eastAsia="MS Gothic" w:cs="MS Gothic"/>
                <w:sz w:val="18"/>
                <w:szCs w:val="18"/>
                <w:color w:val="1F2329"/>
                <w:spacing w:val="-7"/>
                <w:position w:val="16"/>
              </w:rPr>
              <w:t xml:space="preserve"> </w:t>
            </w:r>
            <w:r>
              <w:rPr>
                <w:color w:val="1F2329"/>
                <w:spacing w:val="-7"/>
                <w:position w:val="5"/>
              </w:rPr>
              <w:t>，那就变成跟 </w:t>
            </w:r>
            <w:r>
              <w:rPr>
                <w:rFonts w:ascii="Arial" w:hAnsi="Arial" w:eastAsia="Arial" w:cs="Arial"/>
                <w:color w:val="1F2329"/>
                <w:spacing w:val="-7"/>
                <w:position w:val="5"/>
              </w:rPr>
              <w:t>MHA </w:t>
            </w:r>
            <w:r>
              <w:rPr>
                <w:color w:val="1F2329"/>
                <w:spacing w:val="-7"/>
                <w:position w:val="5"/>
              </w:rPr>
              <w:t>⼀样⼤了</w:t>
            </w:r>
            <w:r>
              <w:rPr>
                <w:color w:val="1F2329"/>
                <w:spacing w:val="-38"/>
                <w:position w:val="5"/>
              </w:rPr>
              <w:t xml:space="preserve"> </w:t>
            </w:r>
            <w:r>
              <w:rPr>
                <w:color w:val="1F2329"/>
                <w:spacing w:val="-8"/>
                <w:position w:val="5"/>
              </w:rPr>
              <w:t>，失去 </w:t>
            </w:r>
            <w:r>
              <w:rPr>
                <w:rFonts w:ascii="Arial" w:hAnsi="Arial" w:eastAsia="Arial" w:cs="Arial"/>
                <w:color w:val="1F2329"/>
                <w:spacing w:val="-8"/>
                <w:position w:val="5"/>
              </w:rPr>
              <w:t>GQA </w:t>
            </w:r>
            <w:r>
              <w:rPr>
                <w:color w:val="1F2329"/>
                <w:spacing w:val="-8"/>
                <w:position w:val="5"/>
              </w:rPr>
              <w:t>的优势。</w:t>
            </w:r>
          </w:p>
          <w:p>
            <w:pPr>
              <w:pStyle w:val="TableText"/>
              <w:ind w:left="738"/>
              <w:spacing w:before="34" w:line="475" w:lineRule="exact"/>
              <w:rPr/>
            </w:pPr>
            <w:r>
              <w:rPr>
                <w:rFonts w:ascii="Arial" w:hAnsi="Arial" w:eastAsia="Arial" w:cs="Arial"/>
                <w:color w:val="1F2329"/>
                <w:spacing w:val="-5"/>
                <w:position w:val="7"/>
              </w:rPr>
              <w:t>MLA </w:t>
            </w:r>
            <w:r>
              <w:rPr>
                <w:color w:val="1F2329"/>
                <w:spacing w:val="-5"/>
                <w:position w:val="7"/>
              </w:rPr>
              <w:t>的巧思是：只缓存</w:t>
            </w:r>
            <w:r>
              <w:rPr>
                <w:color w:val="1F2329"/>
                <w:spacing w:val="41"/>
                <w:position w:val="7"/>
              </w:rPr>
              <w:t xml:space="preserve"> </w:t>
            </w:r>
            <w:r>
              <w:rPr>
                <w:rFonts w:ascii="Arial" w:hAnsi="Arial" w:eastAsia="Arial" w:cs="Arial"/>
                <w:sz w:val="27"/>
                <w:szCs w:val="27"/>
                <w:b/>
                <w:bCs/>
                <w:color w:val="1F2329"/>
                <w:spacing w:val="-5"/>
                <w:position w:val="5"/>
              </w:rPr>
              <w:t>c</w:t>
            </w:r>
            <w:r>
              <w:rPr>
                <w:rFonts w:ascii="Arial" w:hAnsi="Arial" w:eastAsia="Arial" w:cs="Arial"/>
                <w:sz w:val="18"/>
                <w:szCs w:val="18"/>
                <w:i/>
                <w:iCs/>
                <w:color w:val="1F2329"/>
                <w:spacing w:val="-5"/>
                <w:position w:val="5"/>
              </w:rPr>
              <w:t>i  </w:t>
            </w:r>
            <w:r>
              <w:rPr>
                <w:color w:val="1F2329"/>
                <w:spacing w:val="-5"/>
                <w:position w:val="7"/>
              </w:rPr>
              <w:t>；在推理计算注意⼒打分时</w:t>
            </w:r>
            <w:r>
              <w:rPr>
                <w:color w:val="1F2329"/>
                <w:spacing w:val="-39"/>
                <w:position w:val="7"/>
              </w:rPr>
              <w:t xml:space="preserve"> </w:t>
            </w:r>
            <w:r>
              <w:rPr>
                <w:color w:val="1F2329"/>
                <w:spacing w:val="-5"/>
                <w:position w:val="7"/>
              </w:rPr>
              <w:t>，</w:t>
            </w:r>
            <w:r>
              <w:rPr>
                <w:color w:val="1F2329"/>
                <w:spacing w:val="-5"/>
                <w:position w:val="6"/>
              </w:rPr>
              <w:t>再⽤  </w:t>
            </w:r>
            <w:r>
              <w:rPr>
                <w:rFonts w:ascii="Arial" w:hAnsi="Arial" w:eastAsia="Arial" w:cs="Arial"/>
                <w:sz w:val="27"/>
                <w:szCs w:val="27"/>
                <w:b/>
                <w:bCs/>
                <w:color w:val="1F2329"/>
                <w:spacing w:val="-5"/>
                <w:position w:val="6"/>
              </w:rPr>
              <w:t>U</w:t>
            </w:r>
            <w:r>
              <w:rPr>
                <w:rFonts w:ascii="Arial" w:hAnsi="Arial" w:eastAsia="Arial" w:cs="Arial"/>
                <w:sz w:val="18"/>
                <w:szCs w:val="18"/>
                <w:i/>
                <w:iCs/>
                <w:color w:val="1F2329"/>
                <w:spacing w:val="-5"/>
                <w:position w:val="-2"/>
              </w:rPr>
              <w:t>k</w:t>
            </w:r>
            <w:r>
              <w:rPr>
                <w:rFonts w:ascii="MS Gothic" w:hAnsi="MS Gothic" w:eastAsia="MS Gothic" w:cs="MS Gothic"/>
                <w:sz w:val="18"/>
                <w:szCs w:val="18"/>
                <w:color w:val="1F2329"/>
                <w:spacing w:val="-5"/>
                <w:position w:val="10"/>
              </w:rPr>
              <w:t>(</w:t>
            </w:r>
            <w:r>
              <w:rPr>
                <w:rFonts w:ascii="Arial" w:hAnsi="Arial" w:eastAsia="Arial" w:cs="Arial"/>
                <w:sz w:val="18"/>
                <w:szCs w:val="18"/>
                <w:i/>
                <w:iCs/>
                <w:color w:val="1F2329"/>
                <w:spacing w:val="-6"/>
                <w:position w:val="10"/>
              </w:rPr>
              <w:t>h</w:t>
            </w:r>
            <w:r>
              <w:rPr>
                <w:rFonts w:ascii="MS Gothic" w:hAnsi="MS Gothic" w:eastAsia="MS Gothic" w:cs="MS Gothic"/>
                <w:sz w:val="18"/>
                <w:szCs w:val="18"/>
                <w:color w:val="1F2329"/>
                <w:spacing w:val="-6"/>
                <w:position w:val="10"/>
              </w:rPr>
              <w:t>)</w:t>
            </w:r>
            <w:r>
              <w:rPr>
                <w:rFonts w:ascii="MS Gothic" w:hAnsi="MS Gothic" w:eastAsia="MS Gothic" w:cs="MS Gothic"/>
                <w:sz w:val="18"/>
                <w:szCs w:val="18"/>
                <w:color w:val="1F2329"/>
                <w:spacing w:val="-18"/>
                <w:position w:val="10"/>
              </w:rPr>
              <w:t xml:space="preserve"> </w:t>
            </w:r>
            <w:r>
              <w:rPr>
                <w:color w:val="1F2329"/>
                <w:spacing w:val="-6"/>
                <w:position w:val="10"/>
              </w:rPr>
              <w:t>等恢复 </w:t>
            </w:r>
            <w:r>
              <w:rPr>
                <w:rFonts w:ascii="Arial" w:hAnsi="Arial" w:eastAsia="Arial" w:cs="Arial"/>
                <w:color w:val="1F2329"/>
                <w:spacing w:val="-6"/>
                <w:position w:val="10"/>
              </w:rPr>
              <w:t>Key</w:t>
            </w:r>
            <w:r>
              <w:rPr>
                <w:color w:val="1F2329"/>
                <w:spacing w:val="-6"/>
                <w:position w:val="10"/>
              </w:rPr>
              <w:t>、</w:t>
            </w:r>
            <w:r>
              <w:rPr>
                <w:rFonts w:ascii="Arial" w:hAnsi="Arial" w:eastAsia="Arial" w:cs="Arial"/>
                <w:color w:val="1F2329"/>
                <w:spacing w:val="-6"/>
                <w:position w:val="7"/>
              </w:rPr>
              <w:t>Value</w:t>
            </w:r>
            <w:r>
              <w:rPr>
                <w:color w:val="1F2329"/>
                <w:spacing w:val="-6"/>
                <w:position w:val="7"/>
              </w:rPr>
              <w:t>。</w:t>
            </w:r>
          </w:p>
          <w:p>
            <w:pPr>
              <w:pStyle w:val="TableText"/>
              <w:ind w:left="726" w:right="269" w:firstLine="1"/>
              <w:spacing w:before="36" w:line="228" w:lineRule="auto"/>
              <w:rPr/>
            </w:pPr>
            <w:r>
              <w:rPr>
                <w:color w:val="1F2329"/>
                <w:spacing w:val="-7"/>
                <w:position w:val="-1"/>
              </w:rPr>
              <w:t>可进⼀步将</w:t>
            </w:r>
            <w:r>
              <w:rPr>
                <w:color w:val="1F2329"/>
                <w:spacing w:val="48"/>
                <w:w w:val="101"/>
                <w:position w:val="-1"/>
              </w:rPr>
              <w:t xml:space="preserve"> </w:t>
            </w:r>
            <w:r>
              <w:rPr>
                <w:rFonts w:ascii="Arial" w:hAnsi="Arial" w:eastAsia="Arial" w:cs="Arial"/>
                <w:sz w:val="27"/>
                <w:szCs w:val="27"/>
                <w:b/>
                <w:bCs/>
                <w:color w:val="1F2329"/>
                <w:spacing w:val="-7"/>
                <w:position w:val="-3"/>
              </w:rPr>
              <w:t>U</w:t>
            </w:r>
            <w:r>
              <w:rPr>
                <w:rFonts w:ascii="Arial" w:hAnsi="Arial" w:eastAsia="Arial" w:cs="Arial"/>
                <w:sz w:val="18"/>
                <w:szCs w:val="18"/>
                <w:i/>
                <w:iCs/>
                <w:color w:val="1F2329"/>
                <w:spacing w:val="-7"/>
                <w:position w:val="-10"/>
              </w:rPr>
              <w:t>k</w:t>
            </w:r>
            <w:r>
              <w:rPr>
                <w:rFonts w:ascii="MS Gothic" w:hAnsi="MS Gothic" w:eastAsia="MS Gothic" w:cs="MS Gothic"/>
                <w:sz w:val="18"/>
                <w:szCs w:val="18"/>
                <w:color w:val="1F2329"/>
                <w:spacing w:val="-7"/>
                <w:position w:val="10"/>
              </w:rPr>
              <w:t>(</w:t>
            </w:r>
            <w:r>
              <w:rPr>
                <w:rFonts w:ascii="Arial" w:hAnsi="Arial" w:eastAsia="Arial" w:cs="Arial"/>
                <w:sz w:val="18"/>
                <w:szCs w:val="18"/>
                <w:i/>
                <w:iCs/>
                <w:color w:val="1F2329"/>
                <w:spacing w:val="-7"/>
                <w:position w:val="10"/>
              </w:rPr>
              <w:t>h</w:t>
            </w:r>
            <w:r>
              <w:rPr>
                <w:rFonts w:ascii="MS Gothic" w:hAnsi="MS Gothic" w:eastAsia="MS Gothic" w:cs="MS Gothic"/>
                <w:sz w:val="18"/>
                <w:szCs w:val="18"/>
                <w:color w:val="1F2329"/>
                <w:spacing w:val="-7"/>
                <w:position w:val="10"/>
              </w:rPr>
              <w:t>)</w:t>
            </w:r>
            <w:r>
              <w:rPr>
                <w:rFonts w:ascii="MS Gothic" w:hAnsi="MS Gothic" w:eastAsia="MS Gothic" w:cs="MS Gothic"/>
                <w:sz w:val="18"/>
                <w:szCs w:val="18"/>
                <w:color w:val="1F2329"/>
                <w:spacing w:val="-33"/>
                <w:position w:val="10"/>
              </w:rPr>
              <w:t xml:space="preserve"> </w:t>
            </w:r>
            <w:r>
              <w:rPr>
                <w:color w:val="1F2329"/>
                <w:spacing w:val="-7"/>
                <w:position w:val="-1"/>
              </w:rPr>
              <w:t>“</w:t>
            </w:r>
            <w:r>
              <w:rPr>
                <w:color w:val="1F2329"/>
                <w:spacing w:val="-49"/>
                <w:position w:val="-1"/>
              </w:rPr>
              <w:t xml:space="preserve"> </w:t>
            </w:r>
            <w:r>
              <w:rPr>
                <w:color w:val="1F2329"/>
                <w:spacing w:val="-7"/>
                <w:position w:val="-1"/>
              </w:rPr>
              <w:t>吸收”到</w:t>
            </w:r>
            <w:r>
              <w:rPr>
                <w:color w:val="1F2329"/>
                <w:spacing w:val="41"/>
                <w:w w:val="101"/>
                <w:position w:val="-1"/>
              </w:rPr>
              <w:t xml:space="preserve"> </w:t>
            </w:r>
            <w:r>
              <w:rPr>
                <w:rFonts w:ascii="Arial" w:hAnsi="Arial" w:eastAsia="Arial" w:cs="Arial"/>
                <w:sz w:val="27"/>
                <w:szCs w:val="27"/>
                <w:b/>
                <w:bCs/>
                <w:color w:val="1F2329"/>
                <w:spacing w:val="-7"/>
                <w:position w:val="-3"/>
              </w:rPr>
              <w:t>q</w:t>
            </w:r>
            <w:r>
              <w:rPr>
                <w:rFonts w:ascii="Arial" w:hAnsi="Arial" w:eastAsia="Arial" w:cs="Arial"/>
                <w:sz w:val="18"/>
                <w:szCs w:val="18"/>
                <w:i/>
                <w:iCs/>
                <w:color w:val="1F2329"/>
                <w:spacing w:val="-7"/>
                <w:position w:val="-10"/>
              </w:rPr>
              <w:t>t</w:t>
            </w:r>
            <w:r>
              <w:rPr>
                <w:rFonts w:ascii="MS Gothic" w:hAnsi="MS Gothic" w:eastAsia="MS Gothic" w:cs="MS Gothic"/>
                <w:sz w:val="18"/>
                <w:szCs w:val="18"/>
                <w:color w:val="1F2329"/>
                <w:spacing w:val="-7"/>
                <w:position w:val="10"/>
              </w:rPr>
              <w:t>(</w:t>
            </w:r>
            <w:r>
              <w:rPr>
                <w:rFonts w:ascii="Arial" w:hAnsi="Arial" w:eastAsia="Arial" w:cs="Arial"/>
                <w:sz w:val="18"/>
                <w:szCs w:val="18"/>
                <w:i/>
                <w:iCs/>
                <w:color w:val="1F2329"/>
                <w:spacing w:val="-7"/>
                <w:position w:val="10"/>
              </w:rPr>
              <w:t>h</w:t>
            </w:r>
            <w:r>
              <w:rPr>
                <w:rFonts w:ascii="MS Gothic" w:hAnsi="MS Gothic" w:eastAsia="MS Gothic" w:cs="MS Gothic"/>
                <w:sz w:val="18"/>
                <w:szCs w:val="18"/>
                <w:color w:val="1F2329"/>
                <w:spacing w:val="-7"/>
                <w:position w:val="10"/>
              </w:rPr>
              <w:t>)</w:t>
            </w:r>
            <w:r>
              <w:rPr>
                <w:rFonts w:ascii="MS Gothic" w:hAnsi="MS Gothic" w:eastAsia="MS Gothic" w:cs="MS Gothic"/>
                <w:sz w:val="18"/>
                <w:szCs w:val="18"/>
                <w:color w:val="1F2329"/>
                <w:spacing w:val="45"/>
                <w:position w:val="10"/>
              </w:rPr>
              <w:t xml:space="preserve"> </w:t>
            </w:r>
            <w:r>
              <w:rPr>
                <w:color w:val="1F2329"/>
                <w:spacing w:val="-7"/>
                <w:position w:val="-1"/>
              </w:rPr>
              <w:t>的投影中</w:t>
            </w:r>
            <w:r>
              <w:rPr>
                <w:color w:val="1F2329"/>
                <w:spacing w:val="-38"/>
                <w:position w:val="-1"/>
              </w:rPr>
              <w:t xml:space="preserve"> </w:t>
            </w:r>
            <w:r>
              <w:rPr>
                <w:color w:val="1F2329"/>
                <w:spacing w:val="-7"/>
                <w:position w:val="-1"/>
              </w:rPr>
              <w:t>，如此就不必在每次都计算</w:t>
            </w:r>
            <w:r>
              <w:rPr>
                <w:color w:val="1F2329"/>
                <w:spacing w:val="-16"/>
                <w:position w:val="-1"/>
              </w:rPr>
              <w:t xml:space="preserve"> </w:t>
            </w:r>
            <w:r>
              <w:rPr>
                <w:rFonts w:ascii="Arial" w:hAnsi="Arial" w:eastAsia="Arial" w:cs="Arial"/>
                <w:sz w:val="27"/>
                <w:szCs w:val="27"/>
                <w:b/>
                <w:bCs/>
                <w:color w:val="1F2329"/>
                <w:spacing w:val="-7"/>
                <w:position w:val="-1"/>
              </w:rPr>
              <w:t>k</w:t>
            </w:r>
            <w:r>
              <w:rPr>
                <w:rFonts w:ascii="Arial" w:hAnsi="Arial" w:eastAsia="Arial" w:cs="Arial"/>
                <w:sz w:val="18"/>
                <w:szCs w:val="18"/>
                <w:i/>
                <w:iCs/>
                <w:color w:val="1F2329"/>
                <w:spacing w:val="-7"/>
                <w:position w:val="-9"/>
              </w:rPr>
              <w:t>j</w:t>
            </w:r>
            <w:r>
              <w:rPr>
                <w:rFonts w:ascii="MS Gothic" w:hAnsi="MS Gothic" w:eastAsia="MS Gothic" w:cs="MS Gothic"/>
                <w:sz w:val="18"/>
                <w:szCs w:val="18"/>
                <w:color w:val="1F2329"/>
                <w:spacing w:val="-7"/>
                <w:position w:val="11"/>
              </w:rPr>
              <w:t>(</w:t>
            </w:r>
            <w:r>
              <w:rPr>
                <w:rFonts w:ascii="Arial" w:hAnsi="Arial" w:eastAsia="Arial" w:cs="Arial"/>
                <w:sz w:val="18"/>
                <w:szCs w:val="18"/>
                <w:i/>
                <w:iCs/>
                <w:color w:val="1F2329"/>
                <w:spacing w:val="-7"/>
                <w:position w:val="11"/>
              </w:rPr>
              <w:t>h</w:t>
            </w:r>
            <w:r>
              <w:rPr>
                <w:rFonts w:ascii="MS Gothic" w:hAnsi="MS Gothic" w:eastAsia="MS Gothic" w:cs="MS Gothic"/>
                <w:sz w:val="18"/>
                <w:szCs w:val="18"/>
                <w:color w:val="1F2329"/>
                <w:spacing w:val="-7"/>
                <w:position w:val="11"/>
              </w:rPr>
              <w:t>)</w:t>
            </w:r>
            <w:r>
              <w:rPr>
                <w:rFonts w:ascii="MS Gothic" w:hAnsi="MS Gothic" w:eastAsia="MS Gothic" w:cs="MS Gothic"/>
                <w:sz w:val="18"/>
                <w:szCs w:val="18"/>
                <w:color w:val="1F2329"/>
                <w:spacing w:val="-7"/>
                <w:position w:val="11"/>
              </w:rPr>
              <w:t xml:space="preserve"> </w:t>
            </w:r>
            <w:r>
              <w:rPr>
                <w:color w:val="1F2329"/>
                <w:spacing w:val="-7"/>
                <w:position w:val="-1"/>
              </w:rPr>
              <w:t>，从⽽在实现中</w:t>
            </w:r>
            <w:r>
              <w:rPr>
                <w:color w:val="1F2329"/>
                <w:position w:val="-1"/>
              </w:rPr>
              <w:t xml:space="preserve"> </w:t>
            </w:r>
            <w:r>
              <w:rPr>
                <w:color w:val="1F2329"/>
                <w:spacing w:val="-1"/>
              </w:rPr>
              <w:t>⼤⼤减少重复和显存带宽消耗。</w:t>
            </w:r>
          </w:p>
        </w:tc>
      </w:tr>
    </w:tbl>
    <w:p>
      <w:pPr>
        <w:pStyle w:val="BodyText"/>
        <w:ind w:left="41"/>
        <w:spacing w:before="333" w:line="202" w:lineRule="auto"/>
        <w:rPr>
          <w:sz w:val="27"/>
          <w:szCs w:val="27"/>
        </w:rPr>
      </w:pPr>
      <w:r>
        <w:rPr>
          <w:sz w:val="27"/>
          <w:szCs w:val="27"/>
          <w:color w:val="1456F0"/>
          <w:spacing w:val="-2"/>
        </w:rPr>
        <w:t>94.3.3</w:t>
      </w:r>
      <w:r>
        <w:rPr>
          <w:sz w:val="27"/>
          <w:szCs w:val="27"/>
          <w:color w:val="1456F0"/>
          <w:spacing w:val="77"/>
        </w:rPr>
        <w:t xml:space="preserve"> </w:t>
      </w:r>
      <w:r>
        <w:rPr>
          <w:sz w:val="27"/>
          <w:szCs w:val="27"/>
          <w:color w:val="245BDB"/>
          <w:spacing w:val="-2"/>
        </w:rPr>
        <w:t>RoPE </w:t>
      </w:r>
      <w:r>
        <w:rPr>
          <w:rFonts w:ascii="Microsoft YaHei" w:hAnsi="Microsoft YaHei" w:eastAsia="Microsoft YaHei" w:cs="Microsoft YaHei"/>
          <w:sz w:val="27"/>
          <w:szCs w:val="27"/>
          <w:color w:val="245BDB"/>
          <w:spacing w:val="-2"/>
        </w:rPr>
        <w:t>与低秩投影的兼容性：解耦 </w:t>
      </w:r>
      <w:r>
        <w:rPr>
          <w:sz w:val="27"/>
          <w:szCs w:val="27"/>
          <w:color w:val="245BDB"/>
          <w:spacing w:val="-2"/>
        </w:rPr>
        <w:t>RoPE</w:t>
      </w:r>
    </w:p>
    <w:p>
      <w:pPr>
        <w:spacing w:line="162" w:lineRule="exact"/>
        <w:rPr/>
      </w:pPr>
      <w:r/>
    </w:p>
    <w:tbl>
      <w:tblPr>
        <w:tblStyle w:val="TableNormal"/>
        <w:tblW w:w="10750" w:type="dxa"/>
        <w:tblInd w:w="10" w:type="dxa"/>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4805" w:hRule="atLeast"/>
        </w:trPr>
        <w:tc>
          <w:tcPr>
            <w:tcW w:w="10750" w:type="dxa"/>
            <w:vAlign w:val="top"/>
          </w:tcPr>
          <w:p>
            <w:pPr>
              <w:pStyle w:val="TableText"/>
              <w:ind w:left="724" w:right="534" w:hanging="512"/>
              <w:spacing w:before="254" w:line="225" w:lineRule="auto"/>
              <w:rPr/>
            </w:pPr>
            <w:r>
              <w:rPr>
                <w:color w:val="1F2329"/>
                <w:position w:val="-8"/>
              </w:rPr>
              <w:drawing>
                <wp:inline distT="0" distB="0" distL="0" distR="0">
                  <wp:extent cx="238125" cy="226314"/>
                  <wp:effectExtent l="0" t="0" r="0" b="0"/>
                  <wp:docPr id="2732" name="IM 2732"/>
                  <wp:cNvGraphicFramePr/>
                  <a:graphic>
                    <a:graphicData uri="http://schemas.openxmlformats.org/drawingml/2006/picture">
                      <pic:pic>
                        <pic:nvPicPr>
                          <pic:cNvPr id="2732" name="IM 2732"/>
                          <pic:cNvPicPr/>
                        </pic:nvPicPr>
                        <pic:blipFill>
                          <a:blip r:embed="rId1229"/>
                          <a:stretch>
                            <a:fillRect/>
                          </a:stretch>
                        </pic:blipFill>
                        <pic:spPr>
                          <a:xfrm rot="0">
                            <a:off x="0" y="0"/>
                            <a:ext cx="238125" cy="226314"/>
                          </a:xfrm>
                          <a:prstGeom prst="rect">
                            <a:avLst/>
                          </a:prstGeom>
                        </pic:spPr>
                      </pic:pic>
                    </a:graphicData>
                  </a:graphic>
                </wp:inline>
              </w:drawing>
            </w:r>
            <w:r>
              <w:rPr>
                <w:color w:val="1F2329"/>
                <w:spacing w:val="67"/>
              </w:rPr>
              <w:t xml:space="preserve"> </w:t>
            </w:r>
            <w:r>
              <w:rPr>
                <w:color w:val="1F2329"/>
                <w:spacing w:val="-1"/>
              </w:rPr>
              <w:t>在含有位置编码（</w:t>
            </w:r>
            <w:r>
              <w:rPr>
                <w:color w:val="1F2329"/>
                <w:spacing w:val="-36"/>
              </w:rPr>
              <w:t xml:space="preserve"> </w:t>
            </w:r>
            <w:r>
              <w:rPr>
                <w:rFonts w:ascii="Arial" w:hAnsi="Arial" w:eastAsia="Arial" w:cs="Arial"/>
                <w:color w:val="1F2329"/>
                <w:spacing w:val="-1"/>
              </w:rPr>
              <w:t>RoPE, Rotary Positi</w:t>
            </w:r>
            <w:r>
              <w:rPr>
                <w:rFonts w:ascii="Arial" w:hAnsi="Arial" w:eastAsia="Arial" w:cs="Arial"/>
                <w:color w:val="1F2329"/>
                <w:spacing w:val="-2"/>
              </w:rPr>
              <w:t>on Embedding</w:t>
            </w:r>
            <w:r>
              <w:rPr>
                <w:color w:val="1F2329"/>
                <w:spacing w:val="-2"/>
              </w:rPr>
              <w:t>）</w:t>
            </w:r>
            <w:r>
              <w:rPr>
                <w:color w:val="1F2329"/>
                <w:spacing w:val="-40"/>
              </w:rPr>
              <w:t xml:space="preserve"> </w:t>
            </w:r>
            <w:r>
              <w:rPr>
                <w:color w:val="1F2329"/>
                <w:spacing w:val="-2"/>
              </w:rPr>
              <w:t>时</w:t>
            </w:r>
            <w:r>
              <w:rPr>
                <w:color w:val="1F2329"/>
                <w:spacing w:val="-39"/>
              </w:rPr>
              <w:t xml:space="preserve"> </w:t>
            </w:r>
            <w:r>
              <w:rPr>
                <w:color w:val="1F2329"/>
                <w:spacing w:val="-2"/>
              </w:rPr>
              <w:t>，通常我们对 </w:t>
            </w:r>
            <w:r>
              <w:rPr>
                <w:rFonts w:ascii="Arial" w:hAnsi="Arial" w:eastAsia="Arial" w:cs="Arial"/>
                <w:color w:val="1F2329"/>
                <w:spacing w:val="-2"/>
              </w:rPr>
              <w:t>Q</w:t>
            </w:r>
            <w:r>
              <w:rPr>
                <w:color w:val="1F2329"/>
                <w:spacing w:val="-2"/>
              </w:rPr>
              <w:t>、</w:t>
            </w:r>
            <w:r>
              <w:rPr>
                <w:color w:val="1F2329"/>
                <w:spacing w:val="-47"/>
              </w:rPr>
              <w:t xml:space="preserve"> </w:t>
            </w:r>
            <w:r>
              <w:rPr>
                <w:rFonts w:ascii="Arial" w:hAnsi="Arial" w:eastAsia="Arial" w:cs="Arial"/>
                <w:color w:val="1F2329"/>
                <w:spacing w:val="-2"/>
              </w:rPr>
              <w:t>K </w:t>
            </w:r>
            <w:r>
              <w:rPr>
                <w:color w:val="1F2329"/>
                <w:spacing w:val="-2"/>
              </w:rPr>
              <w:t>进⾏旋转变</w:t>
            </w:r>
            <w:r>
              <w:rPr>
                <w:color w:val="1F2329"/>
              </w:rPr>
              <w:t xml:space="preserve"> </w:t>
            </w:r>
            <w:r>
              <w:rPr>
                <w:color w:val="1F2329"/>
                <w:spacing w:val="-5"/>
              </w:rPr>
              <w:t>换：</w:t>
            </w:r>
          </w:p>
          <w:p>
            <w:pPr>
              <w:ind w:left="3230"/>
              <w:spacing w:before="87" w:line="242" w:lineRule="auto"/>
              <w:rPr>
                <w:rFonts w:ascii="MS Gothic" w:hAnsi="MS Gothic" w:eastAsia="MS Gothic" w:cs="MS Gothic"/>
                <w:sz w:val="27"/>
                <w:szCs w:val="27"/>
              </w:rPr>
            </w:pPr>
            <w:r>
              <w:rPr>
                <w:rFonts w:ascii="Arial" w:hAnsi="Arial" w:eastAsia="Arial" w:cs="Arial"/>
                <w:sz w:val="27"/>
                <w:szCs w:val="27"/>
                <w:b/>
                <w:bCs/>
                <w:color w:val="1F2329"/>
                <w:spacing w:val="-3"/>
                <w:position w:val="-3"/>
              </w:rPr>
              <w:t>q</w:t>
            </w:r>
            <w:r>
              <w:rPr>
                <w:rFonts w:ascii="Arial" w:hAnsi="Arial" w:eastAsia="Arial" w:cs="Arial"/>
                <w:sz w:val="18"/>
                <w:szCs w:val="18"/>
                <w:i/>
                <w:iCs/>
                <w:color w:val="1F2329"/>
                <w:spacing w:val="-3"/>
                <w:position w:val="-11"/>
              </w:rPr>
              <w:t>t</w:t>
            </w:r>
            <w:r>
              <w:rPr>
                <w:rFonts w:ascii="MS Gothic" w:hAnsi="MS Gothic" w:eastAsia="MS Gothic" w:cs="MS Gothic"/>
                <w:sz w:val="18"/>
                <w:szCs w:val="18"/>
                <w:color w:val="1F2329"/>
                <w:spacing w:val="-3"/>
                <w:position w:val="9"/>
              </w:rPr>
              <w:t>(</w:t>
            </w:r>
            <w:r>
              <w:rPr>
                <w:rFonts w:ascii="Arial" w:hAnsi="Arial" w:eastAsia="Arial" w:cs="Arial"/>
                <w:sz w:val="18"/>
                <w:szCs w:val="18"/>
                <w:i/>
                <w:iCs/>
                <w:color w:val="1F2329"/>
                <w:spacing w:val="-3"/>
                <w:position w:val="9"/>
              </w:rPr>
              <w:t>h</w:t>
            </w:r>
            <w:r>
              <w:rPr>
                <w:rFonts w:ascii="MS Gothic" w:hAnsi="MS Gothic" w:eastAsia="MS Gothic" w:cs="MS Gothic"/>
                <w:sz w:val="18"/>
                <w:szCs w:val="18"/>
                <w:color w:val="1F2329"/>
                <w:spacing w:val="-3"/>
                <w:position w:val="9"/>
              </w:rPr>
              <w:t>)</w:t>
            </w:r>
            <w:r>
              <w:rPr>
                <w:rFonts w:ascii="MS Gothic" w:hAnsi="MS Gothic" w:eastAsia="MS Gothic" w:cs="MS Gothic"/>
                <w:sz w:val="18"/>
                <w:szCs w:val="18"/>
                <w:color w:val="1F2329"/>
                <w:spacing w:val="-3"/>
                <w:position w:val="9"/>
              </w:rPr>
              <w:t xml:space="preserve"> </w:t>
            </w:r>
            <w:r>
              <w:rPr>
                <w:rFonts w:ascii="MS Gothic" w:hAnsi="MS Gothic" w:eastAsia="MS Gothic" w:cs="MS Gothic"/>
                <w:sz w:val="27"/>
                <w:szCs w:val="27"/>
                <w:color w:val="1F2329"/>
                <w:spacing w:val="-3"/>
                <w:position w:val="-3"/>
              </w:rPr>
              <w:t>←</w:t>
            </w:r>
            <w:r>
              <w:rPr>
                <w:rFonts w:ascii="MS Gothic" w:hAnsi="MS Gothic" w:eastAsia="MS Gothic" w:cs="MS Gothic"/>
                <w:sz w:val="27"/>
                <w:szCs w:val="27"/>
                <w:color w:val="1F2329"/>
                <w:spacing w:val="-52"/>
                <w:position w:val="-3"/>
              </w:rPr>
              <w:t xml:space="preserve"> </w:t>
            </w:r>
            <w:r>
              <w:rPr>
                <w:rFonts w:ascii="MS Gothic" w:hAnsi="MS Gothic" w:eastAsia="MS Gothic" w:cs="MS Gothic"/>
                <w:sz w:val="27"/>
                <w:szCs w:val="27"/>
                <w:color w:val="1F2329"/>
                <w:spacing w:val="-3"/>
                <w:position w:val="-3"/>
              </w:rPr>
              <w:t>RoPE(</w:t>
            </w:r>
            <w:r>
              <w:rPr>
                <w:rFonts w:ascii="Arial" w:hAnsi="Arial" w:eastAsia="Arial" w:cs="Arial"/>
                <w:sz w:val="27"/>
                <w:szCs w:val="27"/>
                <w:b/>
                <w:bCs/>
                <w:color w:val="1F2329"/>
                <w:spacing w:val="-3"/>
                <w:position w:val="-3"/>
              </w:rPr>
              <w:t>q</w:t>
            </w:r>
            <w:r>
              <w:rPr>
                <w:rFonts w:ascii="Arial" w:hAnsi="Arial" w:eastAsia="Arial" w:cs="Arial"/>
                <w:sz w:val="18"/>
                <w:szCs w:val="18"/>
                <w:i/>
                <w:iCs/>
                <w:color w:val="1F2329"/>
                <w:spacing w:val="-3"/>
                <w:position w:val="-11"/>
              </w:rPr>
              <w:t>t</w:t>
            </w:r>
            <w:r>
              <w:rPr>
                <w:rFonts w:ascii="MS Gothic" w:hAnsi="MS Gothic" w:eastAsia="MS Gothic" w:cs="MS Gothic"/>
                <w:sz w:val="18"/>
                <w:szCs w:val="18"/>
                <w:color w:val="1F2329"/>
                <w:spacing w:val="-3"/>
                <w:position w:val="9"/>
              </w:rPr>
              <w:t>(</w:t>
            </w:r>
            <w:r>
              <w:rPr>
                <w:rFonts w:ascii="Arial" w:hAnsi="Arial" w:eastAsia="Arial" w:cs="Arial"/>
                <w:sz w:val="18"/>
                <w:szCs w:val="18"/>
                <w:i/>
                <w:iCs/>
                <w:color w:val="1F2329"/>
                <w:spacing w:val="-3"/>
                <w:position w:val="9"/>
              </w:rPr>
              <w:t>h</w:t>
            </w:r>
            <w:r>
              <w:rPr>
                <w:rFonts w:ascii="MS Gothic" w:hAnsi="MS Gothic" w:eastAsia="MS Gothic" w:cs="MS Gothic"/>
                <w:sz w:val="18"/>
                <w:szCs w:val="18"/>
                <w:color w:val="1F2329"/>
                <w:spacing w:val="-3"/>
                <w:position w:val="9"/>
              </w:rPr>
              <w:t>)</w:t>
            </w:r>
            <w:r>
              <w:rPr>
                <w:rFonts w:ascii="MS Gothic" w:hAnsi="MS Gothic" w:eastAsia="MS Gothic" w:cs="MS Gothic"/>
                <w:sz w:val="27"/>
                <w:szCs w:val="27"/>
                <w:color w:val="1F2329"/>
                <w:spacing w:val="-3"/>
                <w:position w:val="-3"/>
              </w:rPr>
              <w:t>),</w:t>
            </w:r>
            <w:r>
              <w:rPr>
                <w:rFonts w:ascii="MS Gothic" w:hAnsi="MS Gothic" w:eastAsia="MS Gothic" w:cs="MS Gothic"/>
                <w:sz w:val="27"/>
                <w:szCs w:val="27"/>
                <w:color w:val="1F2329"/>
                <w:spacing w:val="26"/>
                <w:position w:val="-3"/>
              </w:rPr>
              <w:t xml:space="preserve">  </w:t>
            </w:r>
            <w:r>
              <w:rPr>
                <w:rFonts w:ascii="Arial" w:hAnsi="Arial" w:eastAsia="Arial" w:cs="Arial"/>
                <w:sz w:val="27"/>
                <w:szCs w:val="27"/>
                <w:b/>
                <w:bCs/>
                <w:color w:val="1F2329"/>
                <w:spacing w:val="-3"/>
                <w:position w:val="-3"/>
              </w:rPr>
              <w:t>k</w:t>
            </w:r>
            <w:r>
              <w:rPr>
                <w:rFonts w:ascii="Arial" w:hAnsi="Arial" w:eastAsia="Arial" w:cs="Arial"/>
                <w:sz w:val="18"/>
                <w:szCs w:val="18"/>
                <w:i/>
                <w:iCs/>
                <w:color w:val="1F2329"/>
                <w:spacing w:val="-3"/>
                <w:position w:val="-11"/>
              </w:rPr>
              <w:t>j</w:t>
            </w:r>
            <w:r>
              <w:rPr>
                <w:rFonts w:ascii="MS Gothic" w:hAnsi="MS Gothic" w:eastAsia="MS Gothic" w:cs="MS Gothic"/>
                <w:sz w:val="18"/>
                <w:szCs w:val="18"/>
                <w:color w:val="1F2329"/>
                <w:spacing w:val="-3"/>
                <w:position w:val="9"/>
              </w:rPr>
              <w:t>(</w:t>
            </w:r>
            <w:r>
              <w:rPr>
                <w:rFonts w:ascii="Arial" w:hAnsi="Arial" w:eastAsia="Arial" w:cs="Arial"/>
                <w:sz w:val="18"/>
                <w:szCs w:val="18"/>
                <w:i/>
                <w:iCs/>
                <w:color w:val="1F2329"/>
                <w:spacing w:val="-3"/>
                <w:position w:val="9"/>
              </w:rPr>
              <w:t>h</w:t>
            </w:r>
            <w:r>
              <w:rPr>
                <w:rFonts w:ascii="MS Gothic" w:hAnsi="MS Gothic" w:eastAsia="MS Gothic" w:cs="MS Gothic"/>
                <w:sz w:val="18"/>
                <w:szCs w:val="18"/>
                <w:color w:val="1F2329"/>
                <w:spacing w:val="-3"/>
                <w:position w:val="9"/>
              </w:rPr>
              <w:t>)</w:t>
            </w:r>
            <w:r>
              <w:rPr>
                <w:rFonts w:ascii="MS Gothic" w:hAnsi="MS Gothic" w:eastAsia="MS Gothic" w:cs="MS Gothic"/>
                <w:sz w:val="18"/>
                <w:szCs w:val="18"/>
                <w:color w:val="1F2329"/>
                <w:spacing w:val="-3"/>
                <w:position w:val="9"/>
              </w:rPr>
              <w:t xml:space="preserve"> </w:t>
            </w:r>
            <w:r>
              <w:rPr>
                <w:rFonts w:ascii="MS Gothic" w:hAnsi="MS Gothic" w:eastAsia="MS Gothic" w:cs="MS Gothic"/>
                <w:sz w:val="27"/>
                <w:szCs w:val="27"/>
                <w:color w:val="1F2329"/>
                <w:spacing w:val="-3"/>
                <w:position w:val="-3"/>
              </w:rPr>
              <w:t>←</w:t>
            </w:r>
            <w:r>
              <w:rPr>
                <w:rFonts w:ascii="MS Gothic" w:hAnsi="MS Gothic" w:eastAsia="MS Gothic" w:cs="MS Gothic"/>
                <w:sz w:val="27"/>
                <w:szCs w:val="27"/>
                <w:color w:val="1F2329"/>
                <w:spacing w:val="-52"/>
                <w:position w:val="-3"/>
              </w:rPr>
              <w:t xml:space="preserve"> </w:t>
            </w:r>
            <w:r>
              <w:rPr>
                <w:rFonts w:ascii="MS Gothic" w:hAnsi="MS Gothic" w:eastAsia="MS Gothic" w:cs="MS Gothic"/>
                <w:sz w:val="27"/>
                <w:szCs w:val="27"/>
                <w:color w:val="1F2329"/>
                <w:spacing w:val="-3"/>
                <w:position w:val="-3"/>
              </w:rPr>
              <w:t>R</w:t>
            </w:r>
            <w:r>
              <w:rPr>
                <w:rFonts w:ascii="MS Gothic" w:hAnsi="MS Gothic" w:eastAsia="MS Gothic" w:cs="MS Gothic"/>
                <w:sz w:val="27"/>
                <w:szCs w:val="27"/>
                <w:color w:val="1F2329"/>
                <w:spacing w:val="-4"/>
                <w:position w:val="-3"/>
              </w:rPr>
              <w:t>oPE(</w:t>
            </w:r>
            <w:r>
              <w:rPr>
                <w:rFonts w:ascii="Arial" w:hAnsi="Arial" w:eastAsia="Arial" w:cs="Arial"/>
                <w:sz w:val="27"/>
                <w:szCs w:val="27"/>
                <w:b/>
                <w:bCs/>
                <w:color w:val="1F2329"/>
                <w:spacing w:val="-4"/>
                <w:position w:val="-3"/>
              </w:rPr>
              <w:t>k</w:t>
            </w:r>
            <w:r>
              <w:rPr>
                <w:rFonts w:ascii="Arial" w:hAnsi="Arial" w:eastAsia="Arial" w:cs="Arial"/>
                <w:sz w:val="18"/>
                <w:szCs w:val="18"/>
                <w:i/>
                <w:iCs/>
                <w:color w:val="1F2329"/>
                <w:spacing w:val="-4"/>
                <w:position w:val="-11"/>
              </w:rPr>
              <w:t>j</w:t>
            </w:r>
            <w:r>
              <w:rPr>
                <w:rFonts w:ascii="MS Gothic" w:hAnsi="MS Gothic" w:eastAsia="MS Gothic" w:cs="MS Gothic"/>
                <w:sz w:val="18"/>
                <w:szCs w:val="18"/>
                <w:color w:val="1F2329"/>
                <w:spacing w:val="-4"/>
                <w:position w:val="9"/>
              </w:rPr>
              <w:t>(</w:t>
            </w:r>
            <w:r>
              <w:rPr>
                <w:rFonts w:ascii="Arial" w:hAnsi="Arial" w:eastAsia="Arial" w:cs="Arial"/>
                <w:sz w:val="18"/>
                <w:szCs w:val="18"/>
                <w:i/>
                <w:iCs/>
                <w:color w:val="1F2329"/>
                <w:spacing w:val="-4"/>
                <w:position w:val="9"/>
              </w:rPr>
              <w:t>h</w:t>
            </w:r>
            <w:r>
              <w:rPr>
                <w:rFonts w:ascii="MS Gothic" w:hAnsi="MS Gothic" w:eastAsia="MS Gothic" w:cs="MS Gothic"/>
                <w:sz w:val="18"/>
                <w:szCs w:val="18"/>
                <w:color w:val="1F2329"/>
                <w:spacing w:val="-4"/>
                <w:position w:val="9"/>
              </w:rPr>
              <w:t>)</w:t>
            </w:r>
            <w:r>
              <w:rPr>
                <w:rFonts w:ascii="MS Gothic" w:hAnsi="MS Gothic" w:eastAsia="MS Gothic" w:cs="MS Gothic"/>
                <w:sz w:val="27"/>
                <w:szCs w:val="27"/>
                <w:color w:val="1F2329"/>
                <w:spacing w:val="-4"/>
                <w:position w:val="-3"/>
              </w:rPr>
              <w:t>)</w:t>
            </w:r>
          </w:p>
          <w:p>
            <w:pPr>
              <w:pStyle w:val="TableText"/>
              <w:ind w:left="737" w:right="330" w:hanging="15"/>
              <w:spacing w:before="198" w:line="213" w:lineRule="auto"/>
              <w:rPr/>
            </w:pPr>
            <w:r>
              <w:rPr>
                <w:color w:val="1F2329"/>
                <w:spacing w:val="-4"/>
              </w:rPr>
              <w:t>但如果我们在低维</w:t>
            </w:r>
            <w:r>
              <w:rPr>
                <w:color w:val="1F2329"/>
                <w:spacing w:val="40"/>
                <w:w w:val="101"/>
              </w:rPr>
              <w:t xml:space="preserve"> </w:t>
            </w:r>
            <w:r>
              <w:rPr>
                <w:rFonts w:ascii="Arial" w:hAnsi="Arial" w:eastAsia="Arial" w:cs="Arial"/>
                <w:sz w:val="27"/>
                <w:szCs w:val="27"/>
                <w:b/>
                <w:bCs/>
                <w:color w:val="1F2329"/>
                <w:spacing w:val="-4"/>
                <w:position w:val="1"/>
              </w:rPr>
              <w:t>c</w:t>
            </w:r>
            <w:r>
              <w:rPr>
                <w:rFonts w:ascii="Arial" w:hAnsi="Arial" w:eastAsia="Arial" w:cs="Arial"/>
                <w:sz w:val="18"/>
                <w:szCs w:val="18"/>
                <w:i/>
                <w:iCs/>
                <w:color w:val="1F2329"/>
                <w:spacing w:val="-4"/>
              </w:rPr>
              <w:t>i</w:t>
            </w:r>
            <w:r>
              <w:rPr>
                <w:rFonts w:ascii="Arial" w:hAnsi="Arial" w:eastAsia="Arial" w:cs="Arial"/>
                <w:sz w:val="18"/>
                <w:szCs w:val="18"/>
                <w:i/>
                <w:iCs/>
                <w:color w:val="1F2329"/>
                <w:spacing w:val="20"/>
              </w:rPr>
              <w:t xml:space="preserve"> </w:t>
            </w:r>
            <w:r>
              <w:rPr>
                <w:color w:val="1F2329"/>
                <w:spacing w:val="-4"/>
              </w:rPr>
              <w:t>⾥再加 </w:t>
            </w:r>
            <w:r>
              <w:rPr>
                <w:rFonts w:ascii="Arial" w:hAnsi="Arial" w:eastAsia="Arial" w:cs="Arial"/>
                <w:color w:val="1F2329"/>
                <w:spacing w:val="-4"/>
              </w:rPr>
              <w:t>RoPE</w:t>
            </w:r>
            <w:r>
              <w:rPr>
                <w:rFonts w:ascii="Arial" w:hAnsi="Arial" w:eastAsia="Arial" w:cs="Arial"/>
                <w:color w:val="1F2329"/>
                <w:spacing w:val="-35"/>
              </w:rPr>
              <w:t xml:space="preserve"> </w:t>
            </w:r>
            <w:r>
              <w:rPr>
                <w:color w:val="1F2329"/>
                <w:spacing w:val="-4"/>
              </w:rPr>
              <w:t>，就可能⽆法很好地对⻬。</w:t>
            </w:r>
            <w:r>
              <w:rPr>
                <w:color w:val="1F2329"/>
                <w:spacing w:val="-37"/>
              </w:rPr>
              <w:t xml:space="preserve"> </w:t>
            </w:r>
            <w:r>
              <w:rPr>
                <w:rFonts w:ascii="Arial" w:hAnsi="Arial" w:eastAsia="Arial" w:cs="Arial"/>
                <w:color w:val="1F2329"/>
                <w:spacing w:val="-4"/>
              </w:rPr>
              <w:t>MLA </w:t>
            </w:r>
            <w:r>
              <w:rPr>
                <w:color w:val="1F2329"/>
                <w:spacing w:val="-4"/>
              </w:rPr>
              <w:t>的做法是解耦：留⼀套专</w:t>
            </w:r>
            <w:r>
              <w:rPr>
                <w:color w:val="1F2329"/>
              </w:rPr>
              <w:t xml:space="preserve"> </w:t>
            </w:r>
            <w:r>
              <w:rPr>
                <w:color w:val="1F2329"/>
                <w:spacing w:val="-6"/>
              </w:rPr>
              <w:t>⻔的 </w:t>
            </w:r>
            <w:r>
              <w:rPr>
                <w:rFonts w:ascii="Arial" w:hAnsi="Arial" w:eastAsia="Arial" w:cs="Arial"/>
                <w:color w:val="1F2329"/>
                <w:spacing w:val="-6"/>
              </w:rPr>
              <w:t>Key </w:t>
            </w:r>
            <w:r>
              <w:rPr>
                <w:color w:val="1F2329"/>
                <w:spacing w:val="-6"/>
              </w:rPr>
              <w:t>可以加 </w:t>
            </w:r>
            <w:r>
              <w:rPr>
                <w:rFonts w:ascii="Arial" w:hAnsi="Arial" w:eastAsia="Arial" w:cs="Arial"/>
                <w:color w:val="1F2329"/>
                <w:spacing w:val="-6"/>
              </w:rPr>
              <w:t>RoPE</w:t>
            </w:r>
            <w:r>
              <w:rPr>
                <w:rFonts w:ascii="Arial" w:hAnsi="Arial" w:eastAsia="Arial" w:cs="Arial"/>
                <w:color w:val="1F2329"/>
                <w:spacing w:val="-18"/>
              </w:rPr>
              <w:t xml:space="preserve"> </w:t>
            </w:r>
            <w:r>
              <w:rPr>
                <w:color w:val="1F2329"/>
                <w:spacing w:val="-6"/>
              </w:rPr>
              <w:t>，然后和那条低秩 </w:t>
            </w:r>
            <w:r>
              <w:rPr>
                <w:rFonts w:ascii="Arial" w:hAnsi="Arial" w:eastAsia="Arial" w:cs="Arial"/>
                <w:color w:val="1F2329"/>
                <w:spacing w:val="-6"/>
              </w:rPr>
              <w:t>Key </w:t>
            </w:r>
            <w:r>
              <w:rPr>
                <w:color w:val="1F2329"/>
                <w:spacing w:val="-6"/>
              </w:rPr>
              <w:t>拼起来：</w:t>
            </w:r>
          </w:p>
          <w:p>
            <w:pPr>
              <w:ind w:left="3678"/>
              <w:spacing w:before="58" w:line="778" w:lineRule="exact"/>
              <w:rPr/>
            </w:pPr>
            <w:r>
              <w:rPr>
                <w:position w:val="-16"/>
              </w:rPr>
              <w:drawing>
                <wp:inline distT="0" distB="0" distL="0" distR="0">
                  <wp:extent cx="2447921" cy="494250"/>
                  <wp:effectExtent l="0" t="0" r="0" b="0"/>
                  <wp:docPr id="2734" name="IM 2734"/>
                  <wp:cNvGraphicFramePr/>
                  <a:graphic>
                    <a:graphicData uri="http://schemas.openxmlformats.org/drawingml/2006/picture">
                      <pic:pic>
                        <pic:nvPicPr>
                          <pic:cNvPr id="2734" name="IM 2734"/>
                          <pic:cNvPicPr/>
                        </pic:nvPicPr>
                        <pic:blipFill>
                          <a:blip r:embed="rId1230"/>
                          <a:stretch>
                            <a:fillRect/>
                          </a:stretch>
                        </pic:blipFill>
                        <pic:spPr>
                          <a:xfrm rot="0">
                            <a:off x="0" y="0"/>
                            <a:ext cx="2447921" cy="494250"/>
                          </a:xfrm>
                          <a:prstGeom prst="rect">
                            <a:avLst/>
                          </a:prstGeom>
                        </pic:spPr>
                      </pic:pic>
                    </a:graphicData>
                  </a:graphic>
                </wp:inline>
              </w:drawing>
            </w:r>
          </w:p>
          <w:p>
            <w:pPr>
              <w:pStyle w:val="TableText"/>
              <w:ind w:left="724"/>
              <w:spacing w:before="170" w:line="185" w:lineRule="auto"/>
              <w:rPr/>
            </w:pPr>
            <w:r>
              <w:rPr>
                <w:color w:val="1F2329"/>
                <w:spacing w:val="-4"/>
              </w:rPr>
              <w:t>这样既能保持 </w:t>
            </w:r>
            <w:r>
              <w:rPr>
                <w:rFonts w:ascii="Arial" w:hAnsi="Arial" w:eastAsia="Arial" w:cs="Arial"/>
                <w:color w:val="1F2329"/>
                <w:spacing w:val="-4"/>
              </w:rPr>
              <w:t>RoPE </w:t>
            </w:r>
            <w:r>
              <w:rPr>
                <w:color w:val="1F2329"/>
                <w:spacing w:val="-4"/>
              </w:rPr>
              <w:t>效果</w:t>
            </w:r>
            <w:r>
              <w:rPr>
                <w:color w:val="1F2329"/>
                <w:spacing w:val="-23"/>
              </w:rPr>
              <w:t xml:space="preserve"> </w:t>
            </w:r>
            <w:r>
              <w:rPr>
                <w:color w:val="1F2329"/>
                <w:spacing w:val="-4"/>
              </w:rPr>
              <w:t>，也还能⽤到低秩压缩带来的缓存优势。</w:t>
            </w:r>
          </w:p>
          <w:p>
            <w:pPr>
              <w:pStyle w:val="TableText"/>
              <w:ind w:left="723" w:right="596" w:firstLine="73"/>
              <w:spacing w:before="74" w:line="214" w:lineRule="auto"/>
              <w:rPr/>
            </w:pPr>
            <w:r>
              <w:rPr>
                <w:color w:val="1F2329"/>
                <w:spacing w:val="-3"/>
              </w:rPr>
              <w:t>当然</w:t>
            </w:r>
            <w:r>
              <w:rPr>
                <w:color w:val="1F2329"/>
                <w:spacing w:val="-39"/>
              </w:rPr>
              <w:t xml:space="preserve"> </w:t>
            </w:r>
            <w:r>
              <w:rPr>
                <w:color w:val="1F2329"/>
                <w:spacing w:val="-3"/>
              </w:rPr>
              <w:t>，多出来⼀条带 </w:t>
            </w:r>
            <w:r>
              <w:rPr>
                <w:rFonts w:ascii="Arial" w:hAnsi="Arial" w:eastAsia="Arial" w:cs="Arial"/>
                <w:color w:val="1F2329"/>
                <w:spacing w:val="-3"/>
              </w:rPr>
              <w:t>RoPE </w:t>
            </w:r>
            <w:r>
              <w:rPr>
                <w:color w:val="1F2329"/>
                <w:spacing w:val="-3"/>
              </w:rPr>
              <w:t>的分⽀也会稍微增加缓存</w:t>
            </w:r>
            <w:r>
              <w:rPr>
                <w:rFonts w:ascii="Arial" w:hAnsi="Arial" w:eastAsia="Arial" w:cs="Arial"/>
                <w:color w:val="1F2329"/>
                <w:spacing w:val="-3"/>
              </w:rPr>
              <w:t>/</w:t>
            </w:r>
            <w:r>
              <w:rPr>
                <w:color w:val="1F2329"/>
                <w:spacing w:val="-4"/>
              </w:rPr>
              <w:t>计算</w:t>
            </w:r>
            <w:r>
              <w:rPr>
                <w:color w:val="1F2329"/>
                <w:spacing w:val="-38"/>
              </w:rPr>
              <w:t xml:space="preserve"> </w:t>
            </w:r>
            <w:r>
              <w:rPr>
                <w:color w:val="1F2329"/>
                <w:spacing w:val="-4"/>
              </w:rPr>
              <w:t>，但依旧⽐完全 </w:t>
            </w:r>
            <w:r>
              <w:rPr>
                <w:rFonts w:ascii="Arial" w:hAnsi="Arial" w:eastAsia="Arial" w:cs="Arial"/>
                <w:color w:val="1F2329"/>
                <w:spacing w:val="-4"/>
              </w:rPr>
              <w:t>MHA </w:t>
            </w:r>
            <w:r>
              <w:rPr>
                <w:color w:val="1F2329"/>
                <w:spacing w:val="-4"/>
              </w:rPr>
              <w:t>的缓存要</w:t>
            </w:r>
            <w:r>
              <w:rPr>
                <w:color w:val="1F2329"/>
              </w:rPr>
              <w:t xml:space="preserve"> </w:t>
            </w:r>
            <w:r>
              <w:rPr>
                <w:color w:val="1F2329"/>
                <w:spacing w:val="-8"/>
              </w:rPr>
              <w:t>⼩。</w:t>
            </w:r>
          </w:p>
        </w:tc>
      </w:tr>
    </w:tbl>
    <w:p>
      <w:pPr>
        <w:pStyle w:val="BodyText"/>
        <w:ind w:left="42"/>
        <w:spacing w:before="351" w:line="184" w:lineRule="auto"/>
        <w:outlineLvl w:val="1"/>
        <w:rPr>
          <w:rFonts w:ascii="Microsoft YaHei" w:hAnsi="Microsoft YaHei" w:eastAsia="Microsoft YaHei" w:cs="Microsoft YaHei"/>
          <w:sz w:val="30"/>
          <w:szCs w:val="30"/>
        </w:rPr>
      </w:pPr>
      <w:r>
        <w:rPr>
          <w:sz w:val="30"/>
          <w:szCs w:val="30"/>
          <w:color w:val="1456F0"/>
          <w:spacing w:val="-2"/>
        </w:rPr>
        <w:t>94.4</w:t>
      </w:r>
      <w:r>
        <w:rPr>
          <w:sz w:val="30"/>
          <w:szCs w:val="30"/>
          <w:color w:val="1456F0"/>
          <w:spacing w:val="60"/>
        </w:rPr>
        <w:t xml:space="preserve"> </w:t>
      </w:r>
      <w:r>
        <w:rPr>
          <w:rFonts w:ascii="Microsoft YaHei" w:hAnsi="Microsoft YaHei" w:eastAsia="Microsoft YaHei" w:cs="Microsoft YaHei"/>
          <w:sz w:val="30"/>
          <w:szCs w:val="30"/>
          <w:color w:val="6425D0"/>
          <w:spacing w:val="-2"/>
        </w:rPr>
        <w:t>为什么 </w:t>
      </w:r>
      <w:r>
        <w:rPr>
          <w:sz w:val="30"/>
          <w:szCs w:val="30"/>
          <w:color w:val="6425D0"/>
          <w:spacing w:val="-2"/>
        </w:rPr>
        <w:t>MLA </w:t>
      </w:r>
      <w:r>
        <w:rPr>
          <w:rFonts w:ascii="Microsoft YaHei" w:hAnsi="Microsoft YaHei" w:eastAsia="Microsoft YaHei" w:cs="Microsoft YaHei"/>
          <w:sz w:val="30"/>
          <w:szCs w:val="30"/>
          <w:color w:val="6425D0"/>
          <w:spacing w:val="-2"/>
        </w:rPr>
        <w:t>依旧能在推理时带来速度提升？</w:t>
      </w:r>
    </w:p>
    <w:p>
      <w:pPr>
        <w:pStyle w:val="BodyText"/>
        <w:ind w:left="41"/>
        <w:spacing w:before="305" w:line="202" w:lineRule="auto"/>
        <w:rPr>
          <w:sz w:val="27"/>
          <w:szCs w:val="27"/>
        </w:rPr>
      </w:pPr>
      <w:r>
        <w:rPr>
          <w:sz w:val="27"/>
          <w:szCs w:val="27"/>
          <w:color w:val="1456F0"/>
          <w:spacing w:val="13"/>
        </w:rPr>
        <w:t>94.4.1</w:t>
      </w:r>
      <w:r>
        <w:rPr>
          <w:sz w:val="27"/>
          <w:szCs w:val="27"/>
          <w:color w:val="1456F0"/>
          <w:spacing w:val="53"/>
          <w:w w:val="101"/>
        </w:rPr>
        <w:t xml:space="preserve"> </w:t>
      </w:r>
      <w:r>
        <w:rPr>
          <w:rFonts w:ascii="Microsoft YaHei" w:hAnsi="Microsoft YaHei" w:eastAsia="Microsoft YaHei" w:cs="Microsoft YaHei"/>
          <w:sz w:val="27"/>
          <w:szCs w:val="27"/>
          <w:color w:val="245BDB"/>
          <w:spacing w:val="13"/>
        </w:rPr>
        <w:t>推理过程分两步：</w:t>
      </w:r>
      <w:r>
        <w:rPr>
          <w:rFonts w:ascii="Microsoft YaHei" w:hAnsi="Microsoft YaHei" w:eastAsia="Microsoft YaHei" w:cs="Microsoft YaHei"/>
          <w:sz w:val="27"/>
          <w:szCs w:val="27"/>
          <w:color w:val="245BDB"/>
          <w:spacing w:val="-56"/>
        </w:rPr>
        <w:t xml:space="preserve"> </w:t>
      </w:r>
      <w:r>
        <w:rPr>
          <w:sz w:val="27"/>
          <w:szCs w:val="27"/>
          <w:color w:val="245BDB"/>
        </w:rPr>
        <w:t>Prefill</w:t>
      </w:r>
      <w:r>
        <w:rPr>
          <w:sz w:val="27"/>
          <w:szCs w:val="27"/>
          <w:color w:val="245BDB"/>
          <w:spacing w:val="13"/>
        </w:rPr>
        <w:t xml:space="preserve"> </w:t>
      </w:r>
      <w:r>
        <w:rPr>
          <w:rFonts w:ascii="Microsoft YaHei" w:hAnsi="Microsoft YaHei" w:eastAsia="Microsoft YaHei" w:cs="Microsoft YaHei"/>
          <w:sz w:val="27"/>
          <w:szCs w:val="27"/>
          <w:color w:val="245BDB"/>
          <w:spacing w:val="13"/>
        </w:rPr>
        <w:t>与 </w:t>
      </w:r>
      <w:r>
        <w:rPr>
          <w:sz w:val="27"/>
          <w:szCs w:val="27"/>
          <w:color w:val="245BDB"/>
        </w:rPr>
        <w:t>Generation</w:t>
      </w:r>
    </w:p>
    <w:p>
      <w:pPr>
        <w:spacing w:line="163" w:lineRule="exact"/>
        <w:rPr/>
      </w:pPr>
      <w:r/>
    </w:p>
    <w:tbl>
      <w:tblPr>
        <w:tblStyle w:val="TableNormal"/>
        <w:tblW w:w="10750" w:type="dxa"/>
        <w:tblInd w:w="10" w:type="dxa"/>
        <w:tblLayout w:type="fixed"/>
        <w:tblBorders>
          <w:top w:val="single" w:color="DEE0E3" w:sz="8" w:space="0"/>
          <w:left w:val="single" w:color="DEE0E3" w:sz="8" w:space="0"/>
          <w:bottom w:val="single" w:color="DEE0E3" w:sz="8" w:space="0"/>
          <w:right w:val="single" w:color="DEE0E3" w:sz="8" w:space="0"/>
          <w:insideH w:val="single" w:color="DEE0E3" w:sz="8" w:space="0"/>
          <w:insideV w:val="single" w:color="DEE0E3" w:sz="8" w:space="0"/>
        </w:tblBorders>
      </w:tblPr>
      <w:tblGrid>
        <w:gridCol w:w="10750"/>
      </w:tblGrid>
      <w:tr>
        <w:trPr>
          <w:trHeight w:val="1528" w:hRule="atLeast"/>
        </w:trPr>
        <w:tc>
          <w:tcPr>
            <w:tcW w:w="10750" w:type="dxa"/>
            <w:vAlign w:val="top"/>
            <w:tcBorders>
              <w:bottom w:val="nil"/>
            </w:tcBorders>
          </w:tcPr>
          <w:p>
            <w:pPr>
              <w:pStyle w:val="TableText"/>
              <w:ind w:left="212"/>
              <w:spacing w:before="254" w:line="225" w:lineRule="auto"/>
              <w:rPr/>
            </w:pPr>
            <w:r>
              <mc:AlternateContent xmlns:mc="http://schemas.openxmlformats.org/markup-compatibility/2006">
                <mc:Choice Requires="wps">
                  <w:drawing>
                    <wp:anchor distT="0" distB="0" distL="0" distR="0" simplePos="0" relativeHeight="259596288" behindDoc="1" locked="0" layoutInCell="1" allowOverlap="1">
                      <wp:simplePos x="0" y="0"/>
                      <wp:positionH relativeFrom="column">
                        <wp:posOffset>454025</wp:posOffset>
                      </wp:positionH>
                      <wp:positionV relativeFrom="paragraph">
                        <wp:posOffset>140130</wp:posOffset>
                      </wp:positionV>
                      <wp:extent cx="609600" cy="266700"/>
                      <wp:effectExtent l="0" t="0" r="0" b="0"/>
                      <wp:wrapNone/>
                      <wp:docPr id="2736" name="Rect 2736"/>
                      <wp:cNvGraphicFramePr/>
                      <a:graphic>
                        <a:graphicData uri="http://schemas.microsoft.com/office/word/2010/wordprocessingShape">
                          <wps:wsp>
                            <wps:cNvPr id="2736" name="Rect 2736"/>
                            <wps:cNvSpPr/>
                            <wps:spPr>
                              <a:xfrm>
                                <a:off x="454025" y="140130"/>
                                <a:ext cx="609600" cy="266700"/>
                              </a:xfrm>
                              <a:prstGeom prst="rect">
                                <a:avLst/>
                              </a:prstGeom>
                              <a:solidFill>
                                <a:srgbClr val="935AF6">
                                  <a:alpha val="5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000" style="position:absolute;margin-left:35.75pt;margin-top:11.0339pt;mso-position-vertical-relative:text;mso-position-horizontal-relative:text;width:48pt;height:21pt;z-index:-243720192;" fillcolor="#935AF6" filled="true" stroked="false">
                      <v:fill opacity="0.545098"/>
                    </v:rect>
                  </w:pict>
                </mc:Fallback>
              </mc:AlternateContent>
            </w:r>
            <w:r>
              <w:rPr>
                <w:rFonts w:ascii="Arial" w:hAnsi="Arial" w:eastAsia="Arial" w:cs="Arial"/>
                <w:color w:val="1F2329"/>
                <w:position w:val="-8"/>
              </w:rPr>
              <w:drawing>
                <wp:inline distT="0" distB="0" distL="0" distR="0">
                  <wp:extent cx="238125" cy="226314"/>
                  <wp:effectExtent l="0" t="0" r="0" b="0"/>
                  <wp:docPr id="2738" name="IM 2738"/>
                  <wp:cNvGraphicFramePr/>
                  <a:graphic>
                    <a:graphicData uri="http://schemas.openxmlformats.org/drawingml/2006/picture">
                      <pic:pic>
                        <pic:nvPicPr>
                          <pic:cNvPr id="2738" name="IM 2738"/>
                          <pic:cNvPicPr/>
                        </pic:nvPicPr>
                        <pic:blipFill>
                          <a:blip r:embed="rId1231"/>
                          <a:stretch>
                            <a:fillRect/>
                          </a:stretch>
                        </pic:blipFill>
                        <pic:spPr>
                          <a:xfrm rot="0">
                            <a:off x="0" y="0"/>
                            <a:ext cx="238125" cy="226314"/>
                          </a:xfrm>
                          <a:prstGeom prst="rect">
                            <a:avLst/>
                          </a:prstGeom>
                        </pic:spPr>
                      </pic:pic>
                    </a:graphicData>
                  </a:graphic>
                </wp:inline>
              </w:drawing>
            </w:r>
            <w:r>
              <w:rPr>
                <w:rFonts w:ascii="Arial" w:hAnsi="Arial" w:eastAsia="Arial" w:cs="Arial"/>
                <w:color w:val="1F2329"/>
                <w:spacing w:val="8"/>
              </w:rPr>
              <w:t xml:space="preserve">  </w:t>
            </w:r>
            <w:r>
              <w:rPr>
                <w:rFonts w:ascii="Arial" w:hAnsi="Arial" w:eastAsia="Arial" w:cs="Arial"/>
                <w:color w:val="1F2329"/>
                <w:spacing w:val="12"/>
              </w:rPr>
              <w:t>Prefill</w:t>
            </w:r>
            <w:r>
              <w:rPr>
                <w:color w:val="1F2329"/>
                <w:spacing w:val="12"/>
              </w:rPr>
              <w:t>：</w:t>
            </w:r>
          </w:p>
          <w:p>
            <w:pPr>
              <w:pStyle w:val="TableText"/>
              <w:ind w:left="726" w:right="462"/>
              <w:spacing w:before="177" w:line="204" w:lineRule="auto"/>
              <w:rPr/>
            </w:pPr>
            <w:r>
              <w:rPr>
                <w:color w:val="1F2329"/>
                <w:spacing w:val="-3"/>
              </w:rPr>
              <w:t>⼀次性处理输⼊序列</w:t>
            </w:r>
            <w:r>
              <w:rPr>
                <w:color w:val="1F2329"/>
                <w:spacing w:val="-24"/>
              </w:rPr>
              <w:t xml:space="preserve"> </w:t>
            </w:r>
            <w:r>
              <w:rPr>
                <w:color w:val="1F2329"/>
                <w:spacing w:val="-3"/>
              </w:rPr>
              <w:t>，得到所有 </w:t>
            </w:r>
            <w:r>
              <w:rPr>
                <w:rFonts w:ascii="Arial" w:hAnsi="Arial" w:eastAsia="Arial" w:cs="Arial"/>
                <w:color w:val="1F2329"/>
                <w:spacing w:val="-3"/>
              </w:rPr>
              <w:t>Token </w:t>
            </w:r>
            <w:r>
              <w:rPr>
                <w:color w:val="1F2329"/>
                <w:spacing w:val="-3"/>
              </w:rPr>
              <w:t>的状态并存⼊ </w:t>
            </w:r>
            <w:r>
              <w:rPr>
                <w:rFonts w:ascii="Arial" w:hAnsi="Arial" w:eastAsia="Arial" w:cs="Arial"/>
                <w:color w:val="1F2329"/>
                <w:spacing w:val="-3"/>
              </w:rPr>
              <w:t>KV Cache</w:t>
            </w:r>
            <w:r>
              <w:rPr>
                <w:color w:val="1F2329"/>
                <w:spacing w:val="-3"/>
              </w:rPr>
              <w:t>。这⼀步对带宽和显存要求</w:t>
            </w:r>
            <w:r>
              <w:rPr>
                <w:color w:val="1F2329"/>
              </w:rPr>
              <w:t xml:space="preserve"> </w:t>
            </w:r>
            <w:r>
              <w:rPr>
                <w:color w:val="1F2329"/>
                <w:spacing w:val="-10"/>
              </w:rPr>
              <w:t>最⾼。</w:t>
            </w:r>
          </w:p>
        </w:tc>
      </w:tr>
      <w:tr>
        <w:trPr>
          <w:trHeight w:val="596" w:hRule="atLeast"/>
        </w:trPr>
        <w:tc>
          <w:tcPr>
            <w:tcW w:w="10750" w:type="dxa"/>
            <w:vAlign w:val="top"/>
            <w:tcBorders>
              <w:bottom w:val="nil"/>
              <w:top w:val="nil"/>
            </w:tcBorders>
          </w:tcPr>
          <w:p>
            <w:pPr>
              <w:pStyle w:val="TableText"/>
              <w:ind w:firstLine="715"/>
              <w:spacing w:before="101" w:line="420" w:lineRule="exact"/>
              <w:rPr/>
            </w:pPr>
            <w:r>
              <w:rPr>
                <w:position w:val="-8"/>
              </w:rPr>
              <w:pict>
                <v:shape id="_x0000_s4002" style="mso-position-vertical-relative:line;mso-position-horizontal-relative:char;width:78pt;height:21pt;" fillcolor="#935AF6" filled="true" stroked="false" type="#_x0000_t202">
                  <v:fill opacity="0.545098" on="true"/>
                  <v:stroke on="false"/>
                  <v:path/>
                  <v:imagedata o:title=""/>
                  <o:lock v:ext="edit" aspectratio="false"/>
                  <v:textbox inset="0mm,0mm,0mm,0mm">
                    <w:txbxContent>
                      <w:p>
                        <w:pPr>
                          <w:ind w:left="12"/>
                          <w:spacing w:before="88" w:line="220" w:lineRule="auto"/>
                          <w:rPr>
                            <w:rFonts w:ascii="Microsoft YaHei" w:hAnsi="Microsoft YaHei" w:eastAsia="Microsoft YaHei" w:cs="Microsoft YaHei"/>
                            <w:sz w:val="24"/>
                            <w:szCs w:val="24"/>
                          </w:rPr>
                        </w:pPr>
                        <w:r>
                          <w:rPr>
                            <w:rFonts w:ascii="Arial" w:hAnsi="Arial" w:eastAsia="Arial" w:cs="Arial"/>
                            <w:sz w:val="24"/>
                            <w:szCs w:val="24"/>
                            <w:color w:val="1F2329"/>
                            <w:spacing w:val="10"/>
                          </w:rPr>
                          <w:t>Generation</w:t>
                        </w:r>
                        <w:r>
                          <w:rPr>
                            <w:rFonts w:ascii="Microsoft YaHei" w:hAnsi="Microsoft YaHei" w:eastAsia="Microsoft YaHei" w:cs="Microsoft YaHei"/>
                            <w:sz w:val="24"/>
                            <w:szCs w:val="24"/>
                            <w:color w:val="1F2329"/>
                            <w:spacing w:val="10"/>
                          </w:rPr>
                          <w:t>：</w:t>
                        </w:r>
                      </w:p>
                    </w:txbxContent>
                  </v:textbox>
                </v:shape>
              </w:pict>
            </w:r>
          </w:p>
        </w:tc>
      </w:tr>
      <w:tr>
        <w:trPr>
          <w:trHeight w:val="656" w:hRule="atLeast"/>
        </w:trPr>
        <w:tc>
          <w:tcPr>
            <w:tcW w:w="10750" w:type="dxa"/>
            <w:vAlign w:val="top"/>
            <w:tcBorders>
              <w:top w:val="nil"/>
            </w:tcBorders>
          </w:tcPr>
          <w:p>
            <w:pPr>
              <w:pStyle w:val="TableText"/>
              <w:ind w:left="725"/>
              <w:spacing w:before="104" w:line="207" w:lineRule="auto"/>
              <w:rPr/>
            </w:pPr>
            <w:r>
              <w:rPr>
                <w:color w:val="1F2329"/>
                <w:spacing w:val="-3"/>
              </w:rPr>
              <w:t>逐 </w:t>
            </w:r>
            <w:r>
              <w:rPr>
                <w:rFonts w:ascii="Arial" w:hAnsi="Arial" w:eastAsia="Arial" w:cs="Arial"/>
                <w:color w:val="1F2329"/>
                <w:spacing w:val="-3"/>
              </w:rPr>
              <w:t>Token </w:t>
            </w:r>
            <w:r>
              <w:rPr>
                <w:color w:val="1F2329"/>
                <w:spacing w:val="-3"/>
              </w:rPr>
              <w:t>⽣成输出</w:t>
            </w:r>
            <w:r>
              <w:rPr>
                <w:color w:val="1F2329"/>
                <w:spacing w:val="-39"/>
              </w:rPr>
              <w:t xml:space="preserve"> </w:t>
            </w:r>
            <w:r>
              <w:rPr>
                <w:color w:val="1F2329"/>
                <w:spacing w:val="-3"/>
              </w:rPr>
              <w:t>，每产⽣⼀个 </w:t>
            </w:r>
            <w:r>
              <w:rPr>
                <w:rFonts w:ascii="Arial" w:hAnsi="Arial" w:eastAsia="Arial" w:cs="Arial"/>
                <w:color w:val="1F2329"/>
                <w:spacing w:val="-3"/>
              </w:rPr>
              <w:t>Token</w:t>
            </w:r>
            <w:r>
              <w:rPr>
                <w:rFonts w:ascii="Arial" w:hAnsi="Arial" w:eastAsia="Arial" w:cs="Arial"/>
                <w:color w:val="1F2329"/>
                <w:spacing w:val="-35"/>
              </w:rPr>
              <w:t xml:space="preserve"> </w:t>
            </w:r>
            <w:r>
              <w:rPr>
                <w:color w:val="1F2329"/>
                <w:spacing w:val="-3"/>
              </w:rPr>
              <w:t>，就访问全部缓存。</w:t>
            </w:r>
          </w:p>
        </w:tc>
      </w:tr>
    </w:tbl>
    <w:p>
      <w:pPr>
        <w:ind w:firstLine="7704"/>
        <w:spacing w:before="154" w:line="390" w:lineRule="exact"/>
        <w:rPr/>
      </w:pPr>
      <w:r>
        <w:rPr>
          <w:position w:val="-7"/>
        </w:rPr>
        <w:drawing>
          <wp:inline distT="0" distB="0" distL="0" distR="0">
            <wp:extent cx="2108199" cy="247650"/>
            <wp:effectExtent l="0" t="0" r="0" b="0"/>
            <wp:docPr id="2740" name="IM 2740"/>
            <wp:cNvGraphicFramePr/>
            <a:graphic>
              <a:graphicData uri="http://schemas.openxmlformats.org/drawingml/2006/picture">
                <pic:pic>
                  <pic:nvPicPr>
                    <pic:cNvPr id="2740" name="IM 2740"/>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headerReference w:type="default" r:id="rId1227"/>
          <w:pgSz w:w="11900" w:h="16820"/>
          <w:pgMar w:top="400" w:right="300" w:bottom="300" w:left="574" w:header="0" w:footer="0" w:gutter="0"/>
        </w:sectPr>
        <w:rPr/>
      </w:pPr>
    </w:p>
    <w:p>
      <w:pPr>
        <w:pStyle w:val="BodyText"/>
        <w:spacing w:before="160" w:line="420" w:lineRule="exact"/>
        <w:rPr/>
      </w:pPr>
      <w:r>
        <w:drawing>
          <wp:anchor distT="0" distB="0" distL="0" distR="0" simplePos="0" relativeHeight="259664896" behindDoc="0" locked="0" layoutInCell="1" allowOverlap="1">
            <wp:simplePos x="0" y="0"/>
            <wp:positionH relativeFrom="column">
              <wp:posOffset>0</wp:posOffset>
            </wp:positionH>
            <wp:positionV relativeFrom="paragraph">
              <wp:posOffset>3606800</wp:posOffset>
            </wp:positionV>
            <wp:extent cx="19050" cy="1809750"/>
            <wp:effectExtent l="0" t="0" r="0" b="0"/>
            <wp:wrapNone/>
            <wp:docPr id="2742" name="IM 2742"/>
            <wp:cNvGraphicFramePr/>
            <a:graphic>
              <a:graphicData uri="http://schemas.openxmlformats.org/drawingml/2006/picture">
                <pic:pic>
                  <pic:nvPicPr>
                    <pic:cNvPr id="2742" name="IM 2742"/>
                    <pic:cNvPicPr/>
                  </pic:nvPicPr>
                  <pic:blipFill>
                    <a:blip r:embed="rId1232"/>
                    <a:stretch>
                      <a:fillRect/>
                    </a:stretch>
                  </pic:blipFill>
                  <pic:spPr>
                    <a:xfrm rot="0">
                      <a:off x="0" y="0"/>
                      <a:ext cx="19050" cy="1809750"/>
                    </a:xfrm>
                    <a:prstGeom prst="rect">
                      <a:avLst/>
                    </a:prstGeom>
                  </pic:spPr>
                </pic:pic>
              </a:graphicData>
            </a:graphic>
          </wp:anchor>
        </w:drawing>
      </w:r>
      <w:r>
        <w:rPr>
          <w:position w:val="-8"/>
        </w:rPr>
        <w:pict>
          <v:shape id="_x0000_s4004"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1"/>
                    <w:spacing w:before="63" w:line="202" w:lineRule="auto"/>
                    <w:rPr>
                      <w:rFonts w:ascii="Microsoft YaHei" w:hAnsi="Microsoft YaHei" w:eastAsia="Microsoft YaHei" w:cs="Microsoft YaHei"/>
                      <w:sz w:val="27"/>
                      <w:szCs w:val="27"/>
                    </w:rPr>
                  </w:pPr>
                  <w:r>
                    <w:rPr>
                      <w:rFonts w:ascii="Arial" w:hAnsi="Arial" w:eastAsia="Arial" w:cs="Arial"/>
                      <w:sz w:val="27"/>
                      <w:szCs w:val="27"/>
                      <w:color w:val="1456F0"/>
                      <w:spacing w:val="13"/>
                    </w:rPr>
                    <w:t>94.4.2</w:t>
                  </w:r>
                  <w:r>
                    <w:rPr>
                      <w:rFonts w:ascii="Arial" w:hAnsi="Arial" w:eastAsia="Arial" w:cs="Arial"/>
                      <w:sz w:val="27"/>
                      <w:szCs w:val="27"/>
                      <w:color w:val="1456F0"/>
                      <w:spacing w:val="72"/>
                    </w:rPr>
                    <w:t xml:space="preserve"> </w:t>
                  </w:r>
                  <w:r>
                    <w:rPr>
                      <w:rFonts w:ascii="Arial" w:hAnsi="Arial" w:eastAsia="Arial" w:cs="Arial"/>
                      <w:sz w:val="27"/>
                      <w:szCs w:val="27"/>
                      <w:color w:val="245BDB"/>
                    </w:rPr>
                    <w:t>MLA</w:t>
                  </w:r>
                  <w:r>
                    <w:rPr>
                      <w:rFonts w:ascii="Arial" w:hAnsi="Arial" w:eastAsia="Arial" w:cs="Arial"/>
                      <w:sz w:val="27"/>
                      <w:szCs w:val="27"/>
                      <w:color w:val="245BDB"/>
                      <w:spacing w:val="13"/>
                    </w:rPr>
                    <w:t xml:space="preserve"> </w:t>
                  </w:r>
                  <w:r>
                    <w:rPr>
                      <w:rFonts w:ascii="Microsoft YaHei" w:hAnsi="Microsoft YaHei" w:eastAsia="Microsoft YaHei" w:cs="Microsoft YaHei"/>
                      <w:sz w:val="27"/>
                      <w:szCs w:val="27"/>
                      <w:color w:val="245BDB"/>
                      <w:spacing w:val="13"/>
                    </w:rPr>
                    <w:t>在 </w:t>
                  </w:r>
                  <w:r>
                    <w:rPr>
                      <w:rFonts w:ascii="Arial" w:hAnsi="Arial" w:eastAsia="Arial" w:cs="Arial"/>
                      <w:sz w:val="27"/>
                      <w:szCs w:val="27"/>
                      <w:color w:val="245BDB"/>
                    </w:rPr>
                    <w:t>Prefill</w:t>
                  </w:r>
                  <w:r>
                    <w:rPr>
                      <w:rFonts w:ascii="Arial" w:hAnsi="Arial" w:eastAsia="Arial" w:cs="Arial"/>
                      <w:sz w:val="27"/>
                      <w:szCs w:val="27"/>
                      <w:color w:val="245BDB"/>
                      <w:spacing w:val="13"/>
                    </w:rPr>
                    <w:t xml:space="preserve"> &amp; </w:t>
                  </w:r>
                  <w:r>
                    <w:rPr>
                      <w:rFonts w:ascii="Arial" w:hAnsi="Arial" w:eastAsia="Arial" w:cs="Arial"/>
                      <w:sz w:val="27"/>
                      <w:szCs w:val="27"/>
                      <w:color w:val="245BDB"/>
                    </w:rPr>
                    <w:t>Generation</w:t>
                  </w:r>
                  <w:r>
                    <w:rPr>
                      <w:rFonts w:ascii="Arial" w:hAnsi="Arial" w:eastAsia="Arial" w:cs="Arial"/>
                      <w:sz w:val="27"/>
                      <w:szCs w:val="27"/>
                      <w:color w:val="245BDB"/>
                      <w:spacing w:val="13"/>
                    </w:rPr>
                    <w:t xml:space="preserve"> </w:t>
                  </w:r>
                  <w:r>
                    <w:rPr>
                      <w:rFonts w:ascii="Microsoft YaHei" w:hAnsi="Microsoft YaHei" w:eastAsia="Microsoft YaHei" w:cs="Microsoft YaHei"/>
                      <w:sz w:val="27"/>
                      <w:szCs w:val="27"/>
                      <w:color w:val="245BDB"/>
                      <w:spacing w:val="13"/>
                    </w:rPr>
                    <w:t>的表现</w:t>
                  </w:r>
                </w:p>
              </w:txbxContent>
            </v:textbox>
          </v:shape>
        </w:pict>
      </w:r>
    </w:p>
    <w:p>
      <w:pPr>
        <w:spacing w:line="240" w:lineRule="exact"/>
        <w:rPr/>
      </w:pPr>
      <w:r/>
    </w:p>
    <w:tbl>
      <w:tblPr>
        <w:tblStyle w:val="TableNormal"/>
        <w:tblW w:w="10750" w:type="dxa"/>
        <w:tblInd w:w="10" w:type="dxa"/>
        <w:shd w:val="clear" w:fill="EFF0F1"/>
        <w:tblLayout w:type="fixed"/>
        <w:tblBorders>
          <w:top w:val="single" w:color="DEE0E3" w:sz="8" w:space="0"/>
          <w:left w:val="single" w:color="DEE0E3" w:sz="8" w:space="0"/>
          <w:bottom w:val="single" w:color="DEE0E3" w:sz="8" w:space="0"/>
          <w:right w:val="single" w:color="DEE0E3" w:sz="8" w:space="0"/>
          <w:insideH w:val="single" w:color="DEE0E3" w:sz="8" w:space="0"/>
          <w:insideV w:val="single" w:color="DEE0E3" w:sz="8" w:space="0"/>
        </w:tblBorders>
      </w:tblPr>
      <w:tblGrid>
        <w:gridCol w:w="10750"/>
      </w:tblGrid>
      <w:tr>
        <w:trPr>
          <w:trHeight w:val="1533" w:hRule="atLeast"/>
        </w:trPr>
        <w:tc>
          <w:tcPr>
            <w:shd w:val="clear" w:fill="EFF0F1"/>
            <w:tcW w:w="10750" w:type="dxa"/>
            <w:vAlign w:val="top"/>
            <w:tcBorders>
              <w:bottom w:val="nil"/>
            </w:tcBorders>
          </w:tcPr>
          <w:p>
            <w:pPr>
              <w:spacing w:line="356" w:lineRule="auto"/>
              <w:rPr>
                <w:rFonts w:ascii="Arial"/>
                <w:sz w:val="21"/>
              </w:rPr>
            </w:pPr>
            <w:r>
              <w:pict>
                <v:rect id="_x0000_s4006" style="position:absolute;margin-left:-500.75pt;margin-top:11pt;mso-position-vertical-relative:top-margin-area;mso-position-horizontal-relative:right-margin-area;width:62.25pt;height:21pt;z-index:259663872;" fillcolor="#935AF6" filled="true" stroked="false">
                  <v:fill opacity="0.545098"/>
                </v:rect>
              </w:pict>
            </w:r>
            <w:r>
              <w:pict>
                <v:shape id="_x0000_s4008" style="position:absolute;margin-left:-526.875pt;margin-top:11.68pt;mso-position-vertical-relative:top-margin-area;mso-position-horizontal-relative:right-margin-area;width:89.55pt;height:21.35pt;z-index:259665920;" filled="false" stroked="false" type="#_x0000_t202">
                  <v:fill on="false"/>
                  <v:stroke on="false"/>
                  <v:path/>
                  <v:imagedata o:title=""/>
                  <o:lock v:ext="edit" aspectratio="false"/>
                  <v:textbox inset="0mm,0mm,0mm,0mm">
                    <w:txbxContent>
                      <w:p>
                        <w:pPr>
                          <w:pStyle w:val="TableText"/>
                          <w:ind w:left="20"/>
                          <w:spacing w:before="20" w:line="225" w:lineRule="auto"/>
                          <w:rPr/>
                        </w:pPr>
                        <w:r>
                          <w:rPr>
                            <w:rFonts w:ascii="Arial" w:hAnsi="Arial" w:eastAsia="Arial" w:cs="Arial"/>
                            <w:color w:val="1F2329"/>
                            <w:position w:val="-8"/>
                          </w:rPr>
                          <w:drawing>
                            <wp:inline distT="0" distB="0" distL="0" distR="0">
                              <wp:extent cx="238125" cy="226314"/>
                              <wp:effectExtent l="0" t="0" r="0" b="0"/>
                              <wp:docPr id="2744" name="IM 2744"/>
                              <wp:cNvGraphicFramePr/>
                              <a:graphic>
                                <a:graphicData uri="http://schemas.openxmlformats.org/drawingml/2006/picture">
                                  <pic:pic>
                                    <pic:nvPicPr>
                                      <pic:cNvPr id="2744" name="IM 2744"/>
                                      <pic:cNvPicPr/>
                                    </pic:nvPicPr>
                                    <pic:blipFill>
                                      <a:blip r:embed="rId1233"/>
                                      <a:stretch>
                                        <a:fillRect/>
                                      </a:stretch>
                                    </pic:blipFill>
                                    <pic:spPr>
                                      <a:xfrm rot="0">
                                        <a:off x="0" y="0"/>
                                        <a:ext cx="238125" cy="226314"/>
                                      </a:xfrm>
                                      <a:prstGeom prst="rect">
                                        <a:avLst/>
                                      </a:prstGeom>
                                    </pic:spPr>
                                  </pic:pic>
                                </a:graphicData>
                              </a:graphic>
                            </wp:inline>
                          </w:drawing>
                        </w:r>
                        <w:r>
                          <w:rPr>
                            <w:rFonts w:ascii="Arial" w:hAnsi="Arial" w:eastAsia="Arial" w:cs="Arial"/>
                            <w:color w:val="1F2329"/>
                            <w:spacing w:val="8"/>
                          </w:rPr>
                          <w:t xml:space="preserve">  </w:t>
                        </w:r>
                        <w:r>
                          <w:rPr>
                            <w:rFonts w:ascii="Arial" w:hAnsi="Arial" w:eastAsia="Arial" w:cs="Arial"/>
                            <w:color w:val="1F2329"/>
                          </w:rPr>
                          <w:t>Prefill</w:t>
                        </w:r>
                        <w:r>
                          <w:rPr>
                            <w:rFonts w:ascii="Arial" w:hAnsi="Arial" w:eastAsia="Arial" w:cs="Arial"/>
                            <w:color w:val="1F2329"/>
                            <w:spacing w:val="26"/>
                          </w:rPr>
                          <w:t xml:space="preserve"> </w:t>
                        </w:r>
                        <w:r>
                          <w:rPr>
                            <w:color w:val="1F2329"/>
                            <w:spacing w:val="26"/>
                          </w:rPr>
                          <w:t>阶段</w:t>
                        </w:r>
                      </w:p>
                    </w:txbxContent>
                  </v:textbox>
                </v:shape>
              </w:pict>
            </w:r>
            <w:r/>
          </w:p>
          <w:p>
            <w:pPr>
              <w:spacing w:line="356" w:lineRule="auto"/>
              <w:rPr>
                <w:rFonts w:ascii="Arial"/>
                <w:sz w:val="21"/>
              </w:rPr>
            </w:pPr>
            <w:r/>
          </w:p>
          <w:p>
            <w:pPr>
              <w:pStyle w:val="TableText"/>
              <w:ind w:left="721" w:right="493" w:firstLine="17"/>
              <w:spacing w:before="103" w:line="205" w:lineRule="auto"/>
              <w:rPr/>
            </w:pPr>
            <w:r>
              <w:rPr>
                <w:rFonts w:ascii="Arial" w:hAnsi="Arial" w:eastAsia="Arial" w:cs="Arial"/>
                <w:color w:val="1F2329"/>
                <w:spacing w:val="-3"/>
              </w:rPr>
              <w:t>MLA </w:t>
            </w:r>
            <w:r>
              <w:rPr>
                <w:color w:val="1F2329"/>
                <w:spacing w:val="-3"/>
              </w:rPr>
              <w:t>要做额外的上采样变换（计算 </w:t>
            </w:r>
            <w:r>
              <w:rPr>
                <w:rFonts w:ascii="Arial" w:hAnsi="Arial" w:eastAsia="Arial" w:cs="Arial"/>
                <w:color w:val="1F2329"/>
                <w:spacing w:val="-3"/>
              </w:rPr>
              <w:t>Key</w:t>
            </w:r>
            <w:r>
              <w:rPr>
                <w:color w:val="1F2329"/>
                <w:spacing w:val="-3"/>
              </w:rPr>
              <w:t>、</w:t>
            </w:r>
            <w:r>
              <w:rPr>
                <w:rFonts w:ascii="Arial" w:hAnsi="Arial" w:eastAsia="Arial" w:cs="Arial"/>
                <w:color w:val="1F2329"/>
                <w:spacing w:val="-3"/>
              </w:rPr>
              <w:t>Value</w:t>
            </w:r>
            <w:r>
              <w:rPr>
                <w:color w:val="1F2329"/>
                <w:spacing w:val="-16"/>
              </w:rPr>
              <w:t>）</w:t>
            </w:r>
            <w:r>
              <w:rPr>
                <w:color w:val="1F2329"/>
                <w:spacing w:val="-27"/>
              </w:rPr>
              <w:t xml:space="preserve"> </w:t>
            </w:r>
            <w:r>
              <w:rPr>
                <w:color w:val="1F2329"/>
                <w:spacing w:val="-16"/>
              </w:rPr>
              <w:t>，</w:t>
            </w:r>
            <w:r>
              <w:rPr>
                <w:color w:val="1F2329"/>
                <w:spacing w:val="-3"/>
              </w:rPr>
              <w:t>计算量上⽐ </w:t>
            </w:r>
            <w:r>
              <w:rPr>
                <w:rFonts w:ascii="Arial" w:hAnsi="Arial" w:eastAsia="Arial" w:cs="Arial"/>
                <w:color w:val="1F2329"/>
                <w:spacing w:val="-3"/>
              </w:rPr>
              <w:t>G</w:t>
            </w:r>
            <w:r>
              <w:rPr>
                <w:rFonts w:ascii="Arial" w:hAnsi="Arial" w:eastAsia="Arial" w:cs="Arial"/>
                <w:color w:val="1F2329"/>
                <w:spacing w:val="-4"/>
              </w:rPr>
              <w:t>QA </w:t>
            </w:r>
            <w:r>
              <w:rPr>
                <w:color w:val="1F2329"/>
                <w:spacing w:val="-4"/>
              </w:rPr>
              <w:t>多⼀些；但</w:t>
            </w:r>
            <w:r>
              <w:rPr>
                <w:rFonts w:ascii="Arial" w:hAnsi="Arial" w:eastAsia="Arial" w:cs="Arial"/>
                <w:color w:val="1F2329"/>
                <w:spacing w:val="-4"/>
              </w:rPr>
              <w:t>KV Cache</w:t>
            </w:r>
            <w:r>
              <w:rPr>
                <w:rFonts w:ascii="Arial" w:hAnsi="Arial" w:eastAsia="Arial" w:cs="Arial"/>
                <w:color w:val="1F2329"/>
              </w:rPr>
              <w:t xml:space="preserve"> </w:t>
            </w:r>
            <w:r>
              <w:rPr>
                <w:color w:val="1F2329"/>
                <w:spacing w:val="-4"/>
              </w:rPr>
              <w:t>⼩</w:t>
            </w:r>
            <w:r>
              <w:rPr>
                <w:color w:val="1F2329"/>
                <w:spacing w:val="-18"/>
              </w:rPr>
              <w:t xml:space="preserve"> </w:t>
            </w:r>
            <w:r>
              <w:rPr>
                <w:color w:val="1F2329"/>
                <w:spacing w:val="-4"/>
              </w:rPr>
              <w:t>，带宽压⼒降低。相对传统 </w:t>
            </w:r>
            <w:r>
              <w:rPr>
                <w:rFonts w:ascii="Arial" w:hAnsi="Arial" w:eastAsia="Arial" w:cs="Arial"/>
                <w:color w:val="1F2329"/>
                <w:spacing w:val="-4"/>
              </w:rPr>
              <w:t>MHA</w:t>
            </w:r>
            <w:r>
              <w:rPr>
                <w:rFonts w:ascii="Arial" w:hAnsi="Arial" w:eastAsia="Arial" w:cs="Arial"/>
                <w:color w:val="1F2329"/>
                <w:spacing w:val="-35"/>
              </w:rPr>
              <w:t xml:space="preserve"> </w:t>
            </w:r>
            <w:r>
              <w:rPr>
                <w:color w:val="1F2329"/>
                <w:spacing w:val="-4"/>
              </w:rPr>
              <w:t>，整体也有可能打个平⼿或更优。</w:t>
            </w:r>
          </w:p>
        </w:tc>
      </w:tr>
      <w:tr>
        <w:trPr>
          <w:trHeight w:val="597" w:hRule="atLeast"/>
        </w:trPr>
        <w:tc>
          <w:tcPr>
            <w:shd w:val="clear" w:fill="EFF0F1"/>
            <w:tcW w:w="10750" w:type="dxa"/>
            <w:vAlign w:val="top"/>
            <w:tcBorders>
              <w:bottom w:val="nil"/>
              <w:top w:val="nil"/>
            </w:tcBorders>
          </w:tcPr>
          <w:p>
            <w:pPr>
              <w:pStyle w:val="TableText"/>
              <w:ind w:firstLine="715"/>
              <w:spacing w:before="96" w:line="420" w:lineRule="exact"/>
              <w:rPr/>
            </w:pPr>
            <w:r>
              <w:rPr>
                <w:position w:val="-8"/>
              </w:rPr>
              <w:pict>
                <v:shape id="_x0000_s4010" style="mso-position-vertical-relative:line;mso-position-horizontal-relative:char;width:92.6pt;height:21pt;" fillcolor="#935AF6" filled="true" stroked="false" type="#_x0000_t202">
                  <v:fill opacity="0.545098" on="true"/>
                  <v:stroke on="false"/>
                  <v:path/>
                  <v:imagedata o:title=""/>
                  <o:lock v:ext="edit" aspectratio="false"/>
                  <v:textbox inset="0mm,0mm,0mm,0mm">
                    <w:txbxContent>
                      <w:p>
                        <w:pPr>
                          <w:spacing w:before="88" w:line="202" w:lineRule="auto"/>
                          <w:jc w:val="right"/>
                          <w:rPr>
                            <w:rFonts w:ascii="Microsoft YaHei" w:hAnsi="Microsoft YaHei" w:eastAsia="Microsoft YaHei" w:cs="Microsoft YaHei"/>
                            <w:sz w:val="24"/>
                            <w:szCs w:val="24"/>
                          </w:rPr>
                        </w:pPr>
                        <w:r>
                          <w:rPr>
                            <w:rFonts w:ascii="Arial" w:hAnsi="Arial" w:eastAsia="Arial" w:cs="Arial"/>
                            <w:sz w:val="24"/>
                            <w:szCs w:val="24"/>
                            <w:color w:val="1F2329"/>
                          </w:rPr>
                          <w:t>Generation</w:t>
                        </w:r>
                        <w:r>
                          <w:rPr>
                            <w:rFonts w:ascii="Arial" w:hAnsi="Arial" w:eastAsia="Arial" w:cs="Arial"/>
                            <w:sz w:val="24"/>
                            <w:szCs w:val="24"/>
                            <w:color w:val="1F2329"/>
                            <w:spacing w:val="34"/>
                          </w:rPr>
                          <w:t xml:space="preserve"> </w:t>
                        </w:r>
                        <w:r>
                          <w:rPr>
                            <w:rFonts w:ascii="Microsoft YaHei" w:hAnsi="Microsoft YaHei" w:eastAsia="Microsoft YaHei" w:cs="Microsoft YaHei"/>
                            <w:sz w:val="24"/>
                            <w:szCs w:val="24"/>
                            <w:color w:val="1F2329"/>
                            <w:spacing w:val="34"/>
                          </w:rPr>
                          <w:t>阶段</w:t>
                        </w:r>
                      </w:p>
                    </w:txbxContent>
                  </v:textbox>
                </v:shape>
              </w:pict>
            </w:r>
          </w:p>
        </w:tc>
      </w:tr>
      <w:tr>
        <w:trPr>
          <w:trHeight w:val="2450" w:hRule="atLeast"/>
        </w:trPr>
        <w:tc>
          <w:tcPr>
            <w:shd w:val="clear" w:fill="EFF0F1"/>
            <w:tcW w:w="10750" w:type="dxa"/>
            <w:vAlign w:val="top"/>
            <w:tcBorders>
              <w:top w:val="nil"/>
            </w:tcBorders>
          </w:tcPr>
          <w:p>
            <w:pPr>
              <w:pStyle w:val="TableText"/>
              <w:ind w:left="725"/>
              <w:spacing w:before="98" w:line="197" w:lineRule="auto"/>
              <w:rPr/>
            </w:pPr>
            <w:r>
              <w:rPr>
                <w:color w:val="1F2329"/>
                <w:spacing w:val="-3"/>
              </w:rPr>
              <w:t>每个新 </w:t>
            </w:r>
            <w:r>
              <w:rPr>
                <w:rFonts w:ascii="Arial" w:hAnsi="Arial" w:eastAsia="Arial" w:cs="Arial"/>
                <w:color w:val="1F2329"/>
                <w:spacing w:val="-3"/>
              </w:rPr>
              <w:t>Token </w:t>
            </w:r>
            <w:r>
              <w:rPr>
                <w:color w:val="1F2329"/>
                <w:spacing w:val="-3"/>
              </w:rPr>
              <w:t>都要读写过去的 </w:t>
            </w:r>
            <w:r>
              <w:rPr>
                <w:rFonts w:ascii="Arial" w:hAnsi="Arial" w:eastAsia="Arial" w:cs="Arial"/>
                <w:color w:val="1F2329"/>
                <w:spacing w:val="-3"/>
              </w:rPr>
              <w:t>Key</w:t>
            </w:r>
            <w:r>
              <w:rPr>
                <w:color w:val="1F2329"/>
                <w:spacing w:val="-3"/>
              </w:rPr>
              <w:t>、</w:t>
            </w:r>
            <w:r>
              <w:rPr>
                <w:rFonts w:ascii="Arial" w:hAnsi="Arial" w:eastAsia="Arial" w:cs="Arial"/>
                <w:color w:val="1F2329"/>
                <w:spacing w:val="-3"/>
              </w:rPr>
              <w:t>Value</w:t>
            </w:r>
            <w:r>
              <w:rPr>
                <w:color w:val="1F2329"/>
                <w:spacing w:val="-3"/>
              </w:rPr>
              <w:t>；</w:t>
            </w:r>
            <w:r>
              <w:rPr>
                <w:color w:val="1F2329"/>
                <w:spacing w:val="-42"/>
              </w:rPr>
              <w:t xml:space="preserve"> </w:t>
            </w:r>
            <w:r>
              <w:rPr>
                <w:color w:val="1F2329"/>
                <w:spacing w:val="-3"/>
              </w:rPr>
              <w:t>当 </w:t>
            </w:r>
            <w:r>
              <w:rPr>
                <w:rFonts w:ascii="Arial" w:hAnsi="Arial" w:eastAsia="Arial" w:cs="Arial"/>
                <w:color w:val="1F2329"/>
                <w:spacing w:val="-4"/>
              </w:rPr>
              <w:t>Cache </w:t>
            </w:r>
            <w:r>
              <w:rPr>
                <w:color w:val="1F2329"/>
                <w:spacing w:val="-4"/>
              </w:rPr>
              <w:t>更⼩</w:t>
            </w:r>
            <w:r>
              <w:rPr>
                <w:color w:val="1F2329"/>
                <w:spacing w:val="-32"/>
              </w:rPr>
              <w:t xml:space="preserve"> </w:t>
            </w:r>
            <w:r>
              <w:rPr>
                <w:color w:val="1F2329"/>
                <w:spacing w:val="-4"/>
              </w:rPr>
              <w:t>，带宽开销也更⼩；</w:t>
            </w:r>
          </w:p>
          <w:p>
            <w:pPr>
              <w:pStyle w:val="TableText"/>
              <w:ind w:left="728" w:right="487" w:firstLine="10"/>
              <w:spacing w:before="171" w:line="211" w:lineRule="auto"/>
              <w:rPr/>
            </w:pPr>
            <w:r>
              <w:rPr>
                <w:rFonts w:ascii="Arial" w:hAnsi="Arial" w:eastAsia="Arial" w:cs="Arial"/>
                <w:color w:val="1F2329"/>
                <w:spacing w:val="-6"/>
              </w:rPr>
              <w:t>MLA </w:t>
            </w:r>
            <w:r>
              <w:rPr>
                <w:color w:val="1F2329"/>
                <w:spacing w:val="-6"/>
              </w:rPr>
              <w:t>通过只缓存</w:t>
            </w:r>
            <w:r>
              <w:rPr>
                <w:color w:val="1F2329"/>
                <w:spacing w:val="48"/>
              </w:rPr>
              <w:t xml:space="preserve"> </w:t>
            </w:r>
            <w:r>
              <w:rPr>
                <w:rFonts w:ascii="Arial" w:hAnsi="Arial" w:eastAsia="Arial" w:cs="Arial"/>
                <w:sz w:val="27"/>
                <w:szCs w:val="27"/>
                <w:b/>
                <w:bCs/>
                <w:color w:val="1F2329"/>
                <w:spacing w:val="-6"/>
                <w:position w:val="1"/>
              </w:rPr>
              <w:t>c</w:t>
            </w:r>
            <w:r>
              <w:rPr>
                <w:rFonts w:ascii="Arial" w:hAnsi="Arial" w:eastAsia="Arial" w:cs="Arial"/>
                <w:sz w:val="18"/>
                <w:szCs w:val="18"/>
                <w:i/>
                <w:iCs/>
                <w:color w:val="1F2329"/>
                <w:spacing w:val="-6"/>
                <w:position w:val="-2"/>
              </w:rPr>
              <w:t>i</w:t>
            </w:r>
            <w:r>
              <w:rPr>
                <w:rFonts w:ascii="Arial" w:hAnsi="Arial" w:eastAsia="Arial" w:cs="Arial"/>
                <w:sz w:val="18"/>
                <w:szCs w:val="18"/>
                <w:i/>
                <w:iCs/>
                <w:color w:val="1F2329"/>
                <w:spacing w:val="38"/>
                <w:w w:val="101"/>
                <w:position w:val="-2"/>
              </w:rPr>
              <w:t xml:space="preserve"> </w:t>
            </w:r>
            <w:r>
              <w:rPr>
                <w:color w:val="1F2329"/>
                <w:spacing w:val="-6"/>
              </w:rPr>
              <w:t>，在需要时再做变换或“</w:t>
            </w:r>
            <w:r>
              <w:rPr>
                <w:color w:val="1F2329"/>
                <w:spacing w:val="-43"/>
              </w:rPr>
              <w:t xml:space="preserve"> </w:t>
            </w:r>
            <w:r>
              <w:rPr>
                <w:color w:val="1F2329"/>
                <w:spacing w:val="-6"/>
              </w:rPr>
              <w:t>吸收到 </w:t>
            </w:r>
            <w:r>
              <w:rPr>
                <w:rFonts w:ascii="Arial" w:hAnsi="Arial" w:eastAsia="Arial" w:cs="Arial"/>
                <w:color w:val="1F2329"/>
                <w:spacing w:val="-6"/>
              </w:rPr>
              <w:t>Q </w:t>
            </w:r>
            <w:r>
              <w:rPr>
                <w:color w:val="1F2329"/>
                <w:spacing w:val="-6"/>
              </w:rPr>
              <w:t>的投影⾥</w:t>
            </w:r>
            <w:r>
              <w:rPr>
                <w:color w:val="1F2329"/>
                <w:spacing w:val="-49"/>
              </w:rPr>
              <w:t xml:space="preserve"> </w:t>
            </w:r>
            <w:r>
              <w:rPr>
                <w:color w:val="1F2329"/>
                <w:spacing w:val="-6"/>
              </w:rPr>
              <w:t>”</w:t>
            </w:r>
            <w:r>
              <w:rPr>
                <w:color w:val="1F2329"/>
                <w:spacing w:val="-37"/>
              </w:rPr>
              <w:t xml:space="preserve"> </w:t>
            </w:r>
            <w:r>
              <w:rPr>
                <w:color w:val="1F2329"/>
                <w:spacing w:val="-6"/>
              </w:rPr>
              <w:t>；这样访问量显著减少，</w:t>
            </w:r>
            <w:r>
              <w:rPr>
                <w:color w:val="1F2329"/>
              </w:rPr>
              <w:t xml:space="preserve"> </w:t>
            </w:r>
            <w:r>
              <w:rPr>
                <w:color w:val="1F2329"/>
                <w:spacing w:val="-2"/>
              </w:rPr>
              <w:t>⽣成速度就会快不少。</w:t>
            </w:r>
          </w:p>
          <w:p>
            <w:pPr>
              <w:pStyle w:val="TableText"/>
              <w:ind w:left="721" w:right="473" w:firstLine="11"/>
              <w:spacing w:before="176" w:line="215" w:lineRule="auto"/>
              <w:rPr/>
            </w:pPr>
            <w:r>
              <w:rPr>
                <w:color w:val="D83931"/>
                <w:spacing w:val="-3"/>
              </w:rPr>
              <w:t>因此</w:t>
            </w:r>
            <w:r>
              <w:rPr>
                <w:color w:val="D83931"/>
                <w:spacing w:val="-28"/>
              </w:rPr>
              <w:t xml:space="preserve"> </w:t>
            </w:r>
            <w:r>
              <w:rPr>
                <w:color w:val="D83931"/>
                <w:spacing w:val="-3"/>
              </w:rPr>
              <w:t>，对⼤语⾔模型在常见的“</w:t>
            </w:r>
            <w:r>
              <w:rPr>
                <w:color w:val="D83931"/>
                <w:spacing w:val="-52"/>
              </w:rPr>
              <w:t xml:space="preserve"> </w:t>
            </w:r>
            <w:r>
              <w:rPr>
                <w:color w:val="D83931"/>
                <w:spacing w:val="-3"/>
              </w:rPr>
              <w:t>⻓上下⽂ </w:t>
            </w:r>
            <w:r>
              <w:rPr>
                <w:rFonts w:ascii="Arial" w:hAnsi="Arial" w:eastAsia="Arial" w:cs="Arial"/>
                <w:color w:val="D83931"/>
                <w:spacing w:val="-3"/>
              </w:rPr>
              <w:t>+ </w:t>
            </w:r>
            <w:r>
              <w:rPr>
                <w:color w:val="D83931"/>
                <w:spacing w:val="-3"/>
              </w:rPr>
              <w:t>逐 </w:t>
            </w:r>
            <w:r>
              <w:rPr>
                <w:rFonts w:ascii="Arial" w:hAnsi="Arial" w:eastAsia="Arial" w:cs="Arial"/>
                <w:color w:val="D83931"/>
                <w:spacing w:val="-3"/>
              </w:rPr>
              <w:t>Token </w:t>
            </w:r>
            <w:r>
              <w:rPr>
                <w:color w:val="D83931"/>
                <w:spacing w:val="-3"/>
              </w:rPr>
              <w:t>⽣成”场景下</w:t>
            </w:r>
            <w:r>
              <w:rPr>
                <w:color w:val="D83931"/>
                <w:spacing w:val="-32"/>
              </w:rPr>
              <w:t xml:space="preserve"> </w:t>
            </w:r>
            <w:r>
              <w:rPr>
                <w:color w:val="D83931"/>
                <w:spacing w:val="-3"/>
              </w:rPr>
              <w:t>，</w:t>
            </w:r>
            <w:r>
              <w:rPr>
                <w:rFonts w:ascii="Arial" w:hAnsi="Arial" w:eastAsia="Arial" w:cs="Arial"/>
                <w:color w:val="D83931"/>
                <w:spacing w:val="-3"/>
              </w:rPr>
              <w:t>MLA </w:t>
            </w:r>
            <w:r>
              <w:rPr>
                <w:color w:val="D83931"/>
                <w:spacing w:val="-3"/>
              </w:rPr>
              <w:t>往往能带来推理</w:t>
            </w:r>
            <w:r>
              <w:rPr>
                <w:color w:val="D83931"/>
              </w:rPr>
              <w:t xml:space="preserve"> </w:t>
            </w:r>
            <w:r>
              <w:rPr>
                <w:color w:val="D83931"/>
                <w:spacing w:val="-1"/>
              </w:rPr>
              <w:t>速度和内存占⽤⽅⾯的明显好处。</w:t>
            </w:r>
          </w:p>
        </w:tc>
      </w:tr>
    </w:tbl>
    <w:p>
      <w:pPr>
        <w:pStyle w:val="BodyText"/>
        <w:ind w:left="235"/>
        <w:spacing w:before="314" w:line="197" w:lineRule="auto"/>
        <w:rPr>
          <w:rFonts w:ascii="Microsoft YaHei" w:hAnsi="Microsoft YaHei" w:eastAsia="Microsoft YaHei" w:cs="Microsoft YaHei"/>
        </w:rPr>
      </w:pPr>
      <w:r>
        <w:rPr>
          <w:rFonts w:ascii="Microsoft YaHei" w:hAnsi="Microsoft YaHei" w:eastAsia="Microsoft YaHei" w:cs="Microsoft YaHei"/>
          <w:color w:val="646A73"/>
          <w:spacing w:val="5"/>
        </w:rPr>
        <w:t>“</w:t>
      </w:r>
      <w:r>
        <w:rPr>
          <w:rFonts w:ascii="Microsoft YaHei" w:hAnsi="Microsoft YaHei" w:eastAsia="Microsoft YaHei" w:cs="Microsoft YaHei"/>
          <w:color w:val="646A73"/>
          <w:spacing w:val="-37"/>
        </w:rPr>
        <w:t xml:space="preserve"> </w:t>
      </w:r>
      <w:r>
        <w:rPr>
          <w:color w:val="646A73"/>
        </w:rPr>
        <w:t>LLM</w:t>
      </w:r>
      <w:r>
        <w:rPr>
          <w:rFonts w:ascii="Microsoft YaHei" w:hAnsi="Microsoft YaHei" w:eastAsia="Microsoft YaHei" w:cs="Microsoft YaHei"/>
          <w:color w:val="646A73"/>
          <w:spacing w:val="5"/>
        </w:rPr>
        <w:t>的推理分两部分：第⼀个</w:t>
      </w:r>
      <w:r>
        <w:rPr>
          <w:color w:val="646A73"/>
        </w:rPr>
        <w:t>Token</w:t>
      </w:r>
      <w:r>
        <w:rPr>
          <w:rFonts w:ascii="Microsoft YaHei" w:hAnsi="Microsoft YaHei" w:eastAsia="Microsoft YaHei" w:cs="Microsoft YaHei"/>
          <w:color w:val="646A73"/>
          <w:spacing w:val="5"/>
        </w:rPr>
        <w:t>的⽣成（</w:t>
      </w:r>
      <w:r>
        <w:rPr>
          <w:rFonts w:ascii="Microsoft YaHei" w:hAnsi="Microsoft YaHei" w:eastAsia="Microsoft YaHei" w:cs="Microsoft YaHei"/>
          <w:color w:val="646A73"/>
          <w:spacing w:val="-39"/>
        </w:rPr>
        <w:t xml:space="preserve"> </w:t>
      </w:r>
      <w:r>
        <w:rPr>
          <w:color w:val="646A73"/>
        </w:rPr>
        <w:t>Prefill</w:t>
      </w:r>
      <w:r>
        <w:rPr>
          <w:rFonts w:ascii="Microsoft YaHei" w:hAnsi="Microsoft YaHei" w:eastAsia="Microsoft YaHei" w:cs="Microsoft YaHei"/>
          <w:color w:val="646A73"/>
          <w:spacing w:val="5"/>
        </w:rPr>
        <w:t>）和后续每个</w:t>
      </w:r>
      <w:r>
        <w:rPr>
          <w:color w:val="646A73"/>
        </w:rPr>
        <w:t>Token</w:t>
      </w:r>
      <w:r>
        <w:rPr>
          <w:rFonts w:ascii="Microsoft YaHei" w:hAnsi="Microsoft YaHei" w:eastAsia="Microsoft YaHei" w:cs="Microsoft YaHei"/>
          <w:color w:val="646A73"/>
          <w:spacing w:val="5"/>
        </w:rPr>
        <w:t>的⽣成</w:t>
      </w:r>
    </w:p>
    <w:p>
      <w:pPr>
        <w:pStyle w:val="BodyText"/>
        <w:ind w:left="216" w:right="356" w:firstLine="33"/>
        <w:spacing w:before="53" w:line="225" w:lineRule="auto"/>
        <w:rPr>
          <w:rFonts w:ascii="Microsoft YaHei" w:hAnsi="Microsoft YaHei" w:eastAsia="Microsoft YaHei" w:cs="Microsoft YaHei"/>
        </w:rPr>
      </w:pPr>
      <w:r>
        <w:rPr>
          <w:rFonts w:ascii="Microsoft YaHei" w:hAnsi="Microsoft YaHei" w:eastAsia="Microsoft YaHei" w:cs="Microsoft YaHei"/>
          <w:color w:val="646A73"/>
          <w:spacing w:val="7"/>
        </w:rPr>
        <w:t>（</w:t>
      </w:r>
      <w:r>
        <w:rPr>
          <w:color w:val="646A73"/>
        </w:rPr>
        <w:t>Generation</w:t>
      </w:r>
      <w:r>
        <w:rPr>
          <w:rFonts w:ascii="Microsoft YaHei" w:hAnsi="Microsoft YaHei" w:eastAsia="Microsoft YaHei" w:cs="Microsoft YaHei"/>
          <w:color w:val="646A73"/>
          <w:spacing w:val="-4"/>
        </w:rPr>
        <w:t>）</w:t>
      </w:r>
      <w:r>
        <w:rPr>
          <w:rFonts w:ascii="Microsoft YaHei" w:hAnsi="Microsoft YaHei" w:eastAsia="Microsoft YaHei" w:cs="Microsoft YaHei"/>
          <w:color w:val="646A73"/>
          <w:spacing w:val="-35"/>
        </w:rPr>
        <w:t xml:space="preserve"> </w:t>
      </w:r>
      <w:r>
        <w:rPr>
          <w:rFonts w:ascii="Microsoft YaHei" w:hAnsi="Microsoft YaHei" w:eastAsia="Microsoft YaHei" w:cs="Microsoft YaHei"/>
          <w:color w:val="646A73"/>
          <w:spacing w:val="-4"/>
        </w:rPr>
        <w:t>，</w:t>
      </w:r>
      <w:r>
        <w:rPr>
          <w:color w:val="646A73"/>
        </w:rPr>
        <w:t>Prefill</w:t>
      </w:r>
      <w:r>
        <w:rPr>
          <w:rFonts w:ascii="Microsoft YaHei" w:hAnsi="Microsoft YaHei" w:eastAsia="Microsoft YaHei" w:cs="Microsoft YaHei"/>
          <w:color w:val="646A73"/>
          <w:spacing w:val="7"/>
        </w:rPr>
        <w:t>阶段涉及到对输⼊所有</w:t>
      </w:r>
      <w:r>
        <w:rPr>
          <w:color w:val="646A73"/>
        </w:rPr>
        <w:t>Token</w:t>
      </w:r>
      <w:r>
        <w:rPr>
          <w:rFonts w:ascii="Microsoft YaHei" w:hAnsi="Microsoft YaHei" w:eastAsia="Microsoft YaHei" w:cs="Microsoft YaHei"/>
          <w:color w:val="646A73"/>
          <w:spacing w:val="7"/>
        </w:rPr>
        <w:t>的并⾏计算</w:t>
      </w:r>
      <w:r>
        <w:rPr>
          <w:rFonts w:ascii="Microsoft YaHei" w:hAnsi="Microsoft YaHei" w:eastAsia="Microsoft YaHei" w:cs="Microsoft YaHei"/>
          <w:color w:val="646A73"/>
          <w:spacing w:val="-33"/>
        </w:rPr>
        <w:t xml:space="preserve"> </w:t>
      </w:r>
      <w:r>
        <w:rPr>
          <w:rFonts w:ascii="Microsoft YaHei" w:hAnsi="Microsoft YaHei" w:eastAsia="Microsoft YaHei" w:cs="Microsoft YaHei"/>
          <w:color w:val="646A73"/>
          <w:spacing w:val="7"/>
        </w:rPr>
        <w:t>，然后把对应的</w:t>
      </w:r>
      <w:r>
        <w:rPr>
          <w:color w:val="646A73"/>
        </w:rPr>
        <w:t>KV</w:t>
      </w:r>
      <w:r>
        <w:rPr>
          <w:color w:val="646A73"/>
          <w:spacing w:val="7"/>
        </w:rPr>
        <w:t xml:space="preserve"> </w:t>
      </w:r>
      <w:r>
        <w:rPr>
          <w:color w:val="646A73"/>
        </w:rPr>
        <w:t>Cache</w:t>
      </w:r>
      <w:r>
        <w:rPr>
          <w:rFonts w:ascii="Microsoft YaHei" w:hAnsi="Microsoft YaHei" w:eastAsia="Microsoft YaHei" w:cs="Microsoft YaHei"/>
          <w:color w:val="646A73"/>
          <w:spacing w:val="7"/>
        </w:rPr>
        <w:t>存下</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2"/>
        </w:rPr>
        <w:t>来</w:t>
      </w:r>
      <w:r>
        <w:rPr>
          <w:rFonts w:ascii="Microsoft YaHei" w:hAnsi="Microsoft YaHei" w:eastAsia="Microsoft YaHei" w:cs="Microsoft YaHei"/>
          <w:color w:val="646A73"/>
          <w:spacing w:val="-32"/>
        </w:rPr>
        <w:t xml:space="preserve"> </w:t>
      </w:r>
      <w:r>
        <w:rPr>
          <w:rFonts w:ascii="Microsoft YaHei" w:hAnsi="Microsoft YaHei" w:eastAsia="Microsoft YaHei" w:cs="Microsoft YaHei"/>
          <w:color w:val="646A73"/>
          <w:spacing w:val="-2"/>
        </w:rPr>
        <w:t>，这部分对于计算、带宽和显存都是瓶颈</w:t>
      </w:r>
      <w:r>
        <w:rPr>
          <w:rFonts w:ascii="Microsoft YaHei" w:hAnsi="Microsoft YaHei" w:eastAsia="Microsoft YaHei" w:cs="Microsoft YaHei"/>
          <w:color w:val="646A73"/>
          <w:spacing w:val="-32"/>
        </w:rPr>
        <w:t xml:space="preserve"> </w:t>
      </w:r>
      <w:r>
        <w:rPr>
          <w:rFonts w:ascii="Microsoft YaHei" w:hAnsi="Microsoft YaHei" w:eastAsia="Microsoft YaHei" w:cs="Microsoft YaHei"/>
          <w:color w:val="646A73"/>
          <w:spacing w:val="-2"/>
        </w:rPr>
        <w:t>，</w:t>
      </w:r>
      <w:r>
        <w:rPr>
          <w:color w:val="646A73"/>
          <w:spacing w:val="-2"/>
        </w:rPr>
        <w:t>MLA</w:t>
      </w:r>
      <w:r>
        <w:rPr>
          <w:rFonts w:ascii="Microsoft YaHei" w:hAnsi="Microsoft YaHei" w:eastAsia="Microsoft YaHei" w:cs="Microsoft YaHei"/>
          <w:color w:val="646A73"/>
          <w:spacing w:val="-2"/>
        </w:rPr>
        <w:t>虽</w:t>
      </w:r>
      <w:r>
        <w:rPr>
          <w:rFonts w:ascii="Microsoft YaHei" w:hAnsi="Microsoft YaHei" w:eastAsia="Microsoft YaHei" w:cs="Microsoft YaHei"/>
          <w:color w:val="646A73"/>
          <w:spacing w:val="-3"/>
        </w:rPr>
        <w:t>然增⼤了计算量</w:t>
      </w:r>
      <w:r>
        <w:rPr>
          <w:rFonts w:ascii="Microsoft YaHei" w:hAnsi="Microsoft YaHei" w:eastAsia="Microsoft YaHei" w:cs="Microsoft YaHei"/>
          <w:color w:val="646A73"/>
          <w:spacing w:val="-33"/>
        </w:rPr>
        <w:t xml:space="preserve"> </w:t>
      </w:r>
      <w:r>
        <w:rPr>
          <w:rFonts w:ascii="Microsoft YaHei" w:hAnsi="Microsoft YaHei" w:eastAsia="Microsoft YaHei" w:cs="Microsoft YaHei"/>
          <w:color w:val="646A73"/>
          <w:spacing w:val="-3"/>
        </w:rPr>
        <w:t>，但</w:t>
      </w:r>
      <w:r>
        <w:rPr>
          <w:color w:val="646A73"/>
          <w:spacing w:val="-3"/>
        </w:rPr>
        <w:t>KV Cache</w:t>
      </w:r>
      <w:r>
        <w:rPr>
          <w:rFonts w:ascii="Microsoft YaHei" w:hAnsi="Microsoft YaHei" w:eastAsia="Microsoft YaHei" w:cs="Microsoft YaHei"/>
          <w:color w:val="646A73"/>
          <w:spacing w:val="-3"/>
        </w:rPr>
        <w:t>的减少也降低了</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2"/>
        </w:rPr>
        <w:t>显存和带宽的压⼒</w:t>
      </w:r>
      <w:r>
        <w:rPr>
          <w:rFonts w:ascii="Microsoft YaHei" w:hAnsi="Microsoft YaHei" w:eastAsia="Microsoft YaHei" w:cs="Microsoft YaHei"/>
          <w:color w:val="646A73"/>
          <w:spacing w:val="-12"/>
        </w:rPr>
        <w:t xml:space="preserve"> </w:t>
      </w:r>
      <w:r>
        <w:rPr>
          <w:rFonts w:ascii="Microsoft YaHei" w:hAnsi="Microsoft YaHei" w:eastAsia="Microsoft YaHei" w:cs="Microsoft YaHei"/>
          <w:color w:val="646A73"/>
          <w:spacing w:val="2"/>
        </w:rPr>
        <w:t>，⼤家半⽄⼋两；但是</w:t>
      </w:r>
      <w:r>
        <w:rPr>
          <w:color w:val="646A73"/>
        </w:rPr>
        <w:t>Generation</w:t>
      </w:r>
      <w:r>
        <w:rPr>
          <w:rFonts w:ascii="Microsoft YaHei" w:hAnsi="Microsoft YaHei" w:eastAsia="Microsoft YaHei" w:cs="Microsoft YaHei"/>
          <w:color w:val="646A73"/>
          <w:spacing w:val="2"/>
        </w:rPr>
        <w:t>阶段由于每步只计算⼀个</w:t>
      </w:r>
      <w:r>
        <w:rPr>
          <w:color w:val="646A73"/>
        </w:rPr>
        <w:t>Token</w:t>
      </w:r>
      <w:r>
        <w:rPr>
          <w:color w:val="646A73"/>
          <w:spacing w:val="-28"/>
        </w:rPr>
        <w:t xml:space="preserve"> </w:t>
      </w:r>
      <w:r>
        <w:rPr>
          <w:rFonts w:ascii="Microsoft YaHei" w:hAnsi="Microsoft YaHei" w:eastAsia="Microsoft YaHei" w:cs="Microsoft YaHei"/>
          <w:color w:val="646A73"/>
          <w:spacing w:val="2"/>
        </w:rPr>
        <w:t>，实际上它更</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7"/>
        </w:rPr>
        <w:t>多的是带宽瓶颈和显存瓶颈</w:t>
      </w:r>
      <w:r>
        <w:rPr>
          <w:rFonts w:ascii="Microsoft YaHei" w:hAnsi="Microsoft YaHei" w:eastAsia="Microsoft YaHei" w:cs="Microsoft YaHei"/>
          <w:color w:val="646A73"/>
          <w:spacing w:val="-16"/>
        </w:rPr>
        <w:t xml:space="preserve"> </w:t>
      </w:r>
      <w:r>
        <w:rPr>
          <w:rFonts w:ascii="Microsoft YaHei" w:hAnsi="Microsoft YaHei" w:eastAsia="Microsoft YaHei" w:cs="Microsoft YaHei"/>
          <w:color w:val="646A73"/>
          <w:spacing w:val="7"/>
        </w:rPr>
        <w:t>，因此</w:t>
      </w:r>
      <w:r>
        <w:rPr>
          <w:color w:val="646A73"/>
        </w:rPr>
        <w:t>MLA</w:t>
      </w:r>
      <w:r>
        <w:rPr>
          <w:rFonts w:ascii="Microsoft YaHei" w:hAnsi="Microsoft YaHei" w:eastAsia="Microsoft YaHei" w:cs="Microsoft YaHei"/>
          <w:color w:val="646A73"/>
          <w:spacing w:val="7"/>
        </w:rPr>
        <w:t>的引⼊理论上能明显提⾼</w:t>
      </w:r>
      <w:r>
        <w:rPr>
          <w:color w:val="646A73"/>
        </w:rPr>
        <w:t>Generation</w:t>
      </w:r>
      <w:r>
        <w:rPr>
          <w:rFonts w:ascii="Microsoft YaHei" w:hAnsi="Microsoft YaHei" w:eastAsia="Microsoft YaHei" w:cs="Microsoft YaHei"/>
          <w:color w:val="646A73"/>
          <w:spacing w:val="7"/>
        </w:rPr>
        <w:t>的速度。”</w:t>
      </w:r>
      <w:r>
        <w:rPr>
          <w:rFonts w:ascii="Times New Roman" w:hAnsi="Times New Roman" w:eastAsia="Times New Roman" w:cs="Times New Roman"/>
          <w:color w:val="646A73"/>
          <w:spacing w:val="7"/>
        </w:rPr>
        <w:t>⸺</w:t>
      </w:r>
      <w:r>
        <w:rPr>
          <w:rFonts w:ascii="Microsoft YaHei" w:hAnsi="Microsoft YaHei" w:eastAsia="Microsoft YaHei" w:cs="Microsoft YaHei"/>
          <w:color w:val="646A73"/>
          <w:spacing w:val="7"/>
        </w:rPr>
        <w:t>苏神</w:t>
      </w:r>
    </w:p>
    <w:p>
      <w:pPr>
        <w:pStyle w:val="BodyText"/>
        <w:ind w:left="233" w:right="800" w:hanging="8"/>
        <w:spacing w:before="134" w:line="242" w:lineRule="auto"/>
        <w:rPr/>
      </w:pPr>
      <w:r>
        <w:rPr>
          <w:rFonts w:ascii="Microsoft YaHei" w:hAnsi="Microsoft YaHei" w:eastAsia="Microsoft YaHei" w:cs="Microsoft YaHei"/>
          <w:color w:val="646A73"/>
          <w:spacing w:val="-3"/>
        </w:rPr>
        <w:t>苏剑林</w:t>
      </w:r>
      <w:r>
        <w:rPr>
          <w:color w:val="646A73"/>
          <w:spacing w:val="-3"/>
        </w:rPr>
        <w:t>. (May. 13, 2024). </w:t>
      </w:r>
      <w:r>
        <w:rPr>
          <w:rFonts w:ascii="Microsoft YaHei" w:hAnsi="Microsoft YaHei" w:eastAsia="Microsoft YaHei" w:cs="Microsoft YaHei"/>
          <w:color w:val="646A73"/>
          <w:spacing w:val="-3"/>
        </w:rPr>
        <w:t>《缓存与效果的极限拉扯：从</w:t>
      </w:r>
      <w:r>
        <w:rPr>
          <w:color w:val="646A73"/>
          <w:spacing w:val="-3"/>
        </w:rPr>
        <w:t>MHA</w:t>
      </w:r>
      <w:r>
        <w:rPr>
          <w:rFonts w:ascii="Microsoft YaHei" w:hAnsi="Microsoft YaHei" w:eastAsia="Microsoft YaHei" w:cs="Microsoft YaHei"/>
          <w:color w:val="646A73"/>
          <w:spacing w:val="-3"/>
        </w:rPr>
        <w:t>、</w:t>
      </w:r>
      <w:r>
        <w:rPr>
          <w:rFonts w:ascii="Microsoft YaHei" w:hAnsi="Microsoft YaHei" w:eastAsia="Microsoft YaHei" w:cs="Microsoft YaHei"/>
          <w:color w:val="646A73"/>
          <w:spacing w:val="-41"/>
        </w:rPr>
        <w:t xml:space="preserve"> </w:t>
      </w:r>
      <w:r>
        <w:rPr>
          <w:color w:val="646A73"/>
          <w:spacing w:val="-3"/>
        </w:rPr>
        <w:t>MQA</w:t>
      </w:r>
      <w:r>
        <w:rPr>
          <w:rFonts w:ascii="Microsoft YaHei" w:hAnsi="Microsoft YaHei" w:eastAsia="Microsoft YaHei" w:cs="Microsoft YaHei"/>
          <w:color w:val="646A73"/>
          <w:spacing w:val="-3"/>
        </w:rPr>
        <w:t>、</w:t>
      </w:r>
      <w:r>
        <w:rPr>
          <w:color w:val="646A73"/>
          <w:spacing w:val="-3"/>
        </w:rPr>
        <w:t>GQA</w:t>
      </w:r>
      <w:r>
        <w:rPr>
          <w:rFonts w:ascii="Microsoft YaHei" w:hAnsi="Microsoft YaHei" w:eastAsia="Microsoft YaHei" w:cs="Microsoft YaHei"/>
          <w:color w:val="646A73"/>
          <w:spacing w:val="-3"/>
        </w:rPr>
        <w:t>到</w:t>
      </w:r>
      <w:r>
        <w:rPr>
          <w:color w:val="646A73"/>
          <w:spacing w:val="-3"/>
        </w:rPr>
        <w:t>MLA </w:t>
      </w:r>
      <w:r>
        <w:rPr>
          <w:rFonts w:ascii="Microsoft YaHei" w:hAnsi="Microsoft YaHei" w:eastAsia="Microsoft YaHei" w:cs="Microsoft YaHei"/>
          <w:color w:val="646A73"/>
          <w:spacing w:val="-3"/>
        </w:rPr>
        <w:t>》</w:t>
      </w:r>
      <w:r>
        <w:rPr>
          <w:rFonts w:ascii="Microsoft YaHei" w:hAnsi="Microsoft YaHei" w:eastAsia="Microsoft YaHei" w:cs="Microsoft YaHei"/>
          <w:color w:val="646A73"/>
          <w:spacing w:val="-35"/>
        </w:rPr>
        <w:t xml:space="preserve"> </w:t>
      </w:r>
      <w:r>
        <w:rPr>
          <w:color w:val="646A73"/>
          <w:spacing w:val="-3"/>
        </w:rPr>
        <w:t>[Blog post].</w:t>
      </w:r>
      <w:r>
        <w:rPr>
          <w:color w:val="646A73"/>
        </w:rPr>
        <w:t xml:space="preserve"> </w:t>
      </w:r>
      <w:r>
        <w:rPr>
          <w:color w:val="646A73"/>
        </w:rPr>
        <w:t>Retrieved</w:t>
      </w:r>
      <w:r>
        <w:rPr>
          <w:color w:val="646A73"/>
          <w:spacing w:val="21"/>
        </w:rPr>
        <w:t xml:space="preserve"> </w:t>
      </w:r>
      <w:r>
        <w:rPr>
          <w:color w:val="646A73"/>
        </w:rPr>
        <w:t>from</w:t>
      </w:r>
      <w:r>
        <w:rPr>
          <w:color w:val="646A73"/>
          <w:spacing w:val="-16"/>
        </w:rPr>
        <w:t xml:space="preserve"> </w:t>
      </w:r>
      <w:hyperlink w:history="true" r:id="rId1234">
        <w:r>
          <w:rPr>
            <w:color w:val="336DF4"/>
          </w:rPr>
          <w:t>https</w:t>
        </w:r>
        <w:r>
          <w:rPr>
            <w:color w:val="336DF4"/>
            <w:spacing w:val="21"/>
          </w:rPr>
          <w:t>://</w:t>
        </w:r>
        <w:r>
          <w:rPr>
            <w:color w:val="336DF4"/>
          </w:rPr>
          <w:t>spaces</w:t>
        </w:r>
        <w:r>
          <w:rPr>
            <w:color w:val="336DF4"/>
            <w:spacing w:val="21"/>
          </w:rPr>
          <w:t>.</w:t>
        </w:r>
        <w:r>
          <w:rPr>
            <w:color w:val="336DF4"/>
          </w:rPr>
          <w:t>ac</w:t>
        </w:r>
        <w:r>
          <w:rPr>
            <w:color w:val="336DF4"/>
            <w:spacing w:val="21"/>
          </w:rPr>
          <w:t>.</w:t>
        </w:r>
        <w:r>
          <w:rPr>
            <w:color w:val="336DF4"/>
          </w:rPr>
          <w:t>cn</w:t>
        </w:r>
        <w:r>
          <w:rPr>
            <w:color w:val="336DF4"/>
            <w:spacing w:val="21"/>
          </w:rPr>
          <w:t>/</w:t>
        </w:r>
        <w:r>
          <w:rPr>
            <w:color w:val="336DF4"/>
          </w:rPr>
          <w:t>archives</w:t>
        </w:r>
        <w:r>
          <w:rPr>
            <w:color w:val="336DF4"/>
            <w:spacing w:val="21"/>
          </w:rPr>
          <w:t>/10091</w:t>
        </w:r>
      </w:hyperlink>
    </w:p>
    <w:p>
      <w:pPr>
        <w:pStyle w:val="BodyText"/>
        <w:spacing w:line="309" w:lineRule="auto"/>
        <w:rPr>
          <w:sz w:val="21"/>
        </w:rPr>
      </w:pPr>
      <w:r/>
    </w:p>
    <w:p>
      <w:pPr>
        <w:pStyle w:val="BodyText"/>
        <w:spacing w:line="420" w:lineRule="exact"/>
        <w:rPr/>
      </w:pPr>
      <w:r>
        <w:rPr>
          <w:position w:val="-8"/>
        </w:rPr>
        <w:pict>
          <v:shape id="_x0000_s401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2"/>
                    <w:spacing w:before="51" w:line="186" w:lineRule="auto"/>
                    <w:rPr>
                      <w:rFonts w:ascii="Microsoft YaHei" w:hAnsi="Microsoft YaHei" w:eastAsia="Microsoft YaHei" w:cs="Microsoft YaHei"/>
                      <w:sz w:val="30"/>
                      <w:szCs w:val="30"/>
                    </w:rPr>
                  </w:pPr>
                  <w:r>
                    <w:rPr>
                      <w:rFonts w:ascii="Arial" w:hAnsi="Arial" w:eastAsia="Arial" w:cs="Arial"/>
                      <w:sz w:val="30"/>
                      <w:szCs w:val="30"/>
                      <w:color w:val="1456F0"/>
                      <w:spacing w:val="-1"/>
                    </w:rPr>
                    <w:t>94.5</w:t>
                  </w:r>
                  <w:r>
                    <w:rPr>
                      <w:rFonts w:ascii="Arial" w:hAnsi="Arial" w:eastAsia="Arial" w:cs="Arial"/>
                      <w:sz w:val="30"/>
                      <w:szCs w:val="30"/>
                      <w:color w:val="1456F0"/>
                      <w:spacing w:val="47"/>
                    </w:rPr>
                    <w:t xml:space="preserve"> </w:t>
                  </w:r>
                  <w:r>
                    <w:rPr>
                      <w:rFonts w:ascii="Microsoft YaHei" w:hAnsi="Microsoft YaHei" w:eastAsia="Microsoft YaHei" w:cs="Microsoft YaHei"/>
                      <w:sz w:val="30"/>
                      <w:szCs w:val="30"/>
                      <w:color w:val="6425D0"/>
                      <w:spacing w:val="-1"/>
                    </w:rPr>
                    <w:t>总结</w:t>
                  </w:r>
                </w:p>
              </w:txbxContent>
            </v:textbox>
          </v:shape>
        </w:pict>
      </w:r>
    </w:p>
    <w:p>
      <w:pPr>
        <w:spacing w:before="240" w:line="4110" w:lineRule="exact"/>
        <w:rPr/>
      </w:pPr>
      <w:r>
        <w:rPr>
          <w:position w:val="-82"/>
        </w:rPr>
        <w:drawing>
          <wp:inline distT="0" distB="0" distL="0" distR="0">
            <wp:extent cx="6838950" cy="2609849"/>
            <wp:effectExtent l="0" t="0" r="0" b="0"/>
            <wp:docPr id="2746" name="IM 2746"/>
            <wp:cNvGraphicFramePr/>
            <a:graphic>
              <a:graphicData uri="http://schemas.openxmlformats.org/drawingml/2006/picture">
                <pic:pic>
                  <pic:nvPicPr>
                    <pic:cNvPr id="2746" name="IM 2746"/>
                    <pic:cNvPicPr/>
                  </pic:nvPicPr>
                  <pic:blipFill>
                    <a:blip r:embed="rId1235"/>
                    <a:stretch>
                      <a:fillRect/>
                    </a:stretch>
                  </pic:blipFill>
                  <pic:spPr>
                    <a:xfrm rot="0">
                      <a:off x="0" y="0"/>
                      <a:ext cx="6838950" cy="2609849"/>
                    </a:xfrm>
                    <a:prstGeom prst="rect">
                      <a:avLst/>
                    </a:prstGeom>
                  </pic:spPr>
                </pic:pic>
              </a:graphicData>
            </a:graphic>
          </wp:inline>
        </w:drawing>
      </w:r>
    </w:p>
    <w:p>
      <w:pPr>
        <w:pStyle w:val="BodyText"/>
        <w:spacing w:before="240" w:line="2269" w:lineRule="exact"/>
        <w:rPr/>
      </w:pPr>
      <w:r>
        <w:rPr>
          <w:position w:val="-46"/>
        </w:rPr>
        <w:pict>
          <v:group id="_x0000_s4014" style="mso-position-vertical-relative:line;mso-position-horizontal-relative:char;width:551.25pt;height:114pt;" filled="false" stroked="false" coordsize="11025,2280" coordorigin="0,0">
            <v:rect id="_x0000_s4016" style="position:absolute;left:0;top:0;width:10770;height:2040;" fillcolor="#ECEDEE" filled="true" stroked="false"/>
            <v:shape id="_x0000_s4018" style="position:absolute;left:212;top:253;width:10831;height:2046;" filled="false" stroked="false" type="#_x0000_t202">
              <v:fill on="false"/>
              <v:stroke on="false"/>
              <v:path/>
              <v:imagedata o:title=""/>
              <o:lock v:ext="edit" aspectratio="false"/>
              <v:textbox inset="0mm,0mm,0mm,0mm">
                <w:txbxContent>
                  <w:p>
                    <w:pPr>
                      <w:ind w:left="20"/>
                      <w:spacing w:before="20" w:line="225" w:lineRule="auto"/>
                      <w:rPr>
                        <w:rFonts w:ascii="Microsoft YaHei" w:hAnsi="Microsoft YaHei" w:eastAsia="Microsoft YaHei" w:cs="Microsoft YaHei"/>
                        <w:sz w:val="24"/>
                        <w:szCs w:val="24"/>
                      </w:rPr>
                    </w:pPr>
                    <w:r>
                      <w:rPr>
                        <w:rFonts w:ascii="Arial" w:hAnsi="Arial" w:eastAsia="Arial" w:cs="Arial"/>
                        <w:sz w:val="24"/>
                        <w:szCs w:val="24"/>
                        <w:color w:val="1F2329"/>
                        <w:position w:val="-8"/>
                      </w:rPr>
                      <w:drawing>
                        <wp:inline distT="0" distB="0" distL="0" distR="0">
                          <wp:extent cx="238125" cy="226313"/>
                          <wp:effectExtent l="0" t="0" r="0" b="0"/>
                          <wp:docPr id="2748" name="IM 2748"/>
                          <wp:cNvGraphicFramePr/>
                          <a:graphic>
                            <a:graphicData uri="http://schemas.openxmlformats.org/drawingml/2006/picture">
                              <pic:pic>
                                <pic:nvPicPr>
                                  <pic:cNvPr id="2748" name="IM 2748"/>
                                  <pic:cNvPicPr/>
                                </pic:nvPicPr>
                                <pic:blipFill>
                                  <a:blip r:embed="rId1236"/>
                                  <a:stretch>
                                    <a:fillRect/>
                                  </a:stretch>
                                </pic:blipFill>
                                <pic:spPr>
                                  <a:xfrm rot="0">
                                    <a:off x="0" y="0"/>
                                    <a:ext cx="238125" cy="226313"/>
                                  </a:xfrm>
                                  <a:prstGeom prst="rect">
                                    <a:avLst/>
                                  </a:prstGeom>
                                </pic:spPr>
                              </pic:pic>
                            </a:graphicData>
                          </a:graphic>
                        </wp:inline>
                      </w:drawing>
                    </w:r>
                    <w:r>
                      <w:rPr>
                        <w:rFonts w:ascii="Arial" w:hAnsi="Arial" w:eastAsia="Arial" w:cs="Arial"/>
                        <w:sz w:val="24"/>
                        <w:szCs w:val="24"/>
                        <w:color w:val="1F2329"/>
                        <w:spacing w:val="12"/>
                      </w:rPr>
                      <w:t xml:space="preserve">  </w:t>
                    </w:r>
                    <w:r>
                      <w:rPr>
                        <w:rFonts w:ascii="Arial" w:hAnsi="Arial" w:eastAsia="Arial" w:cs="Arial"/>
                        <w:sz w:val="24"/>
                        <w:szCs w:val="24"/>
                        <w:color w:val="1F2329"/>
                      </w:rPr>
                      <w:t>MLA</w:t>
                    </w:r>
                    <w:r>
                      <w:rPr>
                        <w:rFonts w:ascii="Microsoft YaHei" w:hAnsi="Microsoft YaHei" w:eastAsia="Microsoft YaHei" w:cs="Microsoft YaHei"/>
                        <w:sz w:val="24"/>
                        <w:szCs w:val="24"/>
                        <w:color w:val="1F2329"/>
                        <w:spacing w:val="7"/>
                      </w:rPr>
                      <w:t>（</w:t>
                    </w:r>
                    <w:r>
                      <w:rPr>
                        <w:rFonts w:ascii="Microsoft YaHei" w:hAnsi="Microsoft YaHei" w:eastAsia="Microsoft YaHei" w:cs="Microsoft YaHei"/>
                        <w:sz w:val="24"/>
                        <w:szCs w:val="24"/>
                        <w:color w:val="1F2329"/>
                        <w:spacing w:val="-38"/>
                      </w:rPr>
                      <w:t xml:space="preserve"> </w:t>
                    </w:r>
                    <w:r>
                      <w:rPr>
                        <w:rFonts w:ascii="Arial" w:hAnsi="Arial" w:eastAsia="Arial" w:cs="Arial"/>
                        <w:sz w:val="24"/>
                        <w:szCs w:val="24"/>
                        <w:color w:val="1F2329"/>
                      </w:rPr>
                      <w:t>Multi</w:t>
                    </w:r>
                    <w:r>
                      <w:rPr>
                        <w:rFonts w:ascii="Arial" w:hAnsi="Arial" w:eastAsia="Arial" w:cs="Arial"/>
                        <w:sz w:val="24"/>
                        <w:szCs w:val="24"/>
                        <w:color w:val="1F2329"/>
                        <w:spacing w:val="7"/>
                      </w:rPr>
                      <w:t>-</w:t>
                    </w:r>
                    <w:r>
                      <w:rPr>
                        <w:rFonts w:ascii="Arial" w:hAnsi="Arial" w:eastAsia="Arial" w:cs="Arial"/>
                        <w:sz w:val="24"/>
                        <w:szCs w:val="24"/>
                        <w:color w:val="1F2329"/>
                      </w:rPr>
                      <w:t>Linear</w:t>
                    </w:r>
                    <w:r>
                      <w:rPr>
                        <w:rFonts w:ascii="Arial" w:hAnsi="Arial" w:eastAsia="Arial" w:cs="Arial"/>
                        <w:sz w:val="24"/>
                        <w:szCs w:val="24"/>
                        <w:color w:val="1F2329"/>
                        <w:spacing w:val="-14"/>
                      </w:rPr>
                      <w:t xml:space="preserve"> </w:t>
                    </w:r>
                    <w:r>
                      <w:rPr>
                        <w:rFonts w:ascii="Arial" w:hAnsi="Arial" w:eastAsia="Arial" w:cs="Arial"/>
                        <w:sz w:val="24"/>
                        <w:szCs w:val="24"/>
                        <w:color w:val="1F2329"/>
                      </w:rPr>
                      <w:t>Attention</w:t>
                    </w:r>
                    <w:r>
                      <w:rPr>
                        <w:rFonts w:ascii="Microsoft YaHei" w:hAnsi="Microsoft YaHei" w:eastAsia="Microsoft YaHei" w:cs="Microsoft YaHei"/>
                        <w:sz w:val="24"/>
                        <w:szCs w:val="24"/>
                        <w:color w:val="1F2329"/>
                        <w:spacing w:val="7"/>
                      </w:rPr>
                      <w:t>） 可以看作是 </w:t>
                    </w:r>
                    <w:r>
                      <w:rPr>
                        <w:rFonts w:ascii="Arial" w:hAnsi="Arial" w:eastAsia="Arial" w:cs="Arial"/>
                        <w:sz w:val="24"/>
                        <w:szCs w:val="24"/>
                        <w:color w:val="1F2329"/>
                      </w:rPr>
                      <w:t>GQA</w:t>
                    </w:r>
                    <w:r>
                      <w:rPr>
                        <w:rFonts w:ascii="Microsoft YaHei" w:hAnsi="Microsoft YaHei" w:eastAsia="Microsoft YaHei" w:cs="Microsoft YaHei"/>
                        <w:sz w:val="24"/>
                        <w:szCs w:val="24"/>
                        <w:color w:val="1F2329"/>
                        <w:spacing w:val="7"/>
                      </w:rPr>
                      <w:t>（分组注意⼒）</w:t>
                    </w:r>
                    <w:r>
                      <w:rPr>
                        <w:rFonts w:ascii="Microsoft YaHei" w:hAnsi="Microsoft YaHei" w:eastAsia="Microsoft YaHei" w:cs="Microsoft YaHei"/>
                        <w:sz w:val="24"/>
                        <w:szCs w:val="24"/>
                        <w:color w:val="1F2329"/>
                        <w:spacing w:val="-26"/>
                      </w:rPr>
                      <w:t xml:space="preserve"> </w:t>
                    </w:r>
                    <w:r>
                      <w:rPr>
                        <w:rFonts w:ascii="Microsoft YaHei" w:hAnsi="Microsoft YaHei" w:eastAsia="Microsoft YaHei" w:cs="Microsoft YaHei"/>
                        <w:sz w:val="24"/>
                        <w:szCs w:val="24"/>
                        <w:color w:val="1F2329"/>
                        <w:spacing w:val="7"/>
                      </w:rPr>
                      <w:t>的⼀种增强版：</w:t>
                    </w:r>
                  </w:p>
                  <w:p>
                    <w:pPr>
                      <w:ind w:left="573"/>
                      <w:spacing w:before="117" w:line="420" w:lineRule="exact"/>
                      <w:rPr>
                        <w:rFonts w:ascii="Microsoft YaHei" w:hAnsi="Microsoft YaHei" w:eastAsia="Microsoft YaHei" w:cs="Microsoft YaHei"/>
                        <w:sz w:val="24"/>
                        <w:szCs w:val="24"/>
                      </w:rPr>
                    </w:pPr>
                    <w:r>
                      <w:rPr>
                        <w:rFonts w:ascii="Arial" w:hAnsi="Arial" w:eastAsia="Arial" w:cs="Arial"/>
                        <w:sz w:val="24"/>
                        <w:szCs w:val="24"/>
                        <w:color w:val="1456F0"/>
                        <w:spacing w:val="-4"/>
                        <w:position w:val="4"/>
                      </w:rPr>
                      <w:t>1.</w:t>
                    </w:r>
                    <w:r>
                      <w:rPr>
                        <w:rFonts w:ascii="Arial" w:hAnsi="Arial" w:eastAsia="Arial" w:cs="Arial"/>
                        <w:sz w:val="24"/>
                        <w:szCs w:val="24"/>
                        <w:color w:val="1456F0"/>
                        <w:spacing w:val="65"/>
                        <w:position w:val="4"/>
                      </w:rPr>
                      <w:t xml:space="preserve"> </w:t>
                    </w:r>
                    <w:r>
                      <w:rPr>
                        <w:rFonts w:ascii="Microsoft YaHei" w:hAnsi="Microsoft YaHei" w:eastAsia="Microsoft YaHei" w:cs="Microsoft YaHei"/>
                        <w:sz w:val="24"/>
                        <w:szCs w:val="24"/>
                        <w:color w:val="1F2329"/>
                        <w:spacing w:val="-4"/>
                        <w:position w:val="4"/>
                      </w:rPr>
                      <w:t>“低秩投影”</w:t>
                    </w:r>
                    <w:r>
                      <w:rPr>
                        <w:rFonts w:ascii="Microsoft YaHei" w:hAnsi="Microsoft YaHei" w:eastAsia="Microsoft YaHei" w:cs="Microsoft YaHei"/>
                        <w:sz w:val="24"/>
                        <w:szCs w:val="24"/>
                        <w:color w:val="1F2329"/>
                        <w:spacing w:val="-29"/>
                        <w:position w:val="4"/>
                      </w:rPr>
                      <w:t xml:space="preserve"> </w:t>
                    </w:r>
                    <w:r>
                      <w:rPr>
                        <w:rFonts w:ascii="Microsoft YaHei" w:hAnsi="Microsoft YaHei" w:eastAsia="Microsoft YaHei" w:cs="Microsoft YaHei"/>
                        <w:sz w:val="24"/>
                        <w:szCs w:val="24"/>
                        <w:color w:val="1F2329"/>
                        <w:spacing w:val="-4"/>
                        <w:position w:val="4"/>
                      </w:rPr>
                      <w:t>：和 </w:t>
                    </w:r>
                    <w:r>
                      <w:rPr>
                        <w:rFonts w:ascii="Arial" w:hAnsi="Arial" w:eastAsia="Arial" w:cs="Arial"/>
                        <w:sz w:val="24"/>
                        <w:szCs w:val="24"/>
                        <w:color w:val="1F2329"/>
                        <w:spacing w:val="-4"/>
                        <w:position w:val="4"/>
                      </w:rPr>
                      <w:t>GQA </w:t>
                    </w:r>
                    <w:r>
                      <w:rPr>
                        <w:rFonts w:ascii="Microsoft YaHei" w:hAnsi="Microsoft YaHei" w:eastAsia="Microsoft YaHei" w:cs="Microsoft YaHei"/>
                        <w:sz w:val="24"/>
                        <w:szCs w:val="24"/>
                        <w:color w:val="1F2329"/>
                        <w:spacing w:val="-4"/>
                        <w:position w:val="4"/>
                      </w:rPr>
                      <w:t>⼀样</w:t>
                    </w:r>
                    <w:r>
                      <w:rPr>
                        <w:rFonts w:ascii="Microsoft YaHei" w:hAnsi="Microsoft YaHei" w:eastAsia="Microsoft YaHei" w:cs="Microsoft YaHei"/>
                        <w:sz w:val="24"/>
                        <w:szCs w:val="24"/>
                        <w:color w:val="1F2329"/>
                        <w:spacing w:val="-39"/>
                        <w:position w:val="4"/>
                      </w:rPr>
                      <w:t xml:space="preserve"> </w:t>
                    </w:r>
                    <w:r>
                      <w:rPr>
                        <w:rFonts w:ascii="Microsoft YaHei" w:hAnsi="Microsoft YaHei" w:eastAsia="Microsoft YaHei" w:cs="Microsoft YaHei"/>
                        <w:sz w:val="24"/>
                        <w:szCs w:val="24"/>
                        <w:color w:val="1F2329"/>
                        <w:spacing w:val="-4"/>
                        <w:position w:val="4"/>
                      </w:rPr>
                      <w:t>，先把</w:t>
                    </w:r>
                    <w:r>
                      <w:rPr>
                        <w:rFonts w:ascii="Microsoft YaHei" w:hAnsi="Microsoft YaHei" w:eastAsia="Microsoft YaHei" w:cs="Microsoft YaHei"/>
                        <w:sz w:val="24"/>
                        <w:szCs w:val="24"/>
                        <w:color w:val="1F2329"/>
                        <w:spacing w:val="36"/>
                        <w:w w:val="101"/>
                        <w:position w:val="4"/>
                      </w:rPr>
                      <w:t xml:space="preserve"> </w:t>
                    </w:r>
                    <w:r>
                      <w:rPr>
                        <w:rFonts w:ascii="Arial" w:hAnsi="Arial" w:eastAsia="Arial" w:cs="Arial"/>
                        <w:sz w:val="27"/>
                        <w:szCs w:val="27"/>
                        <w:b/>
                        <w:bCs/>
                        <w:color w:val="1F2329"/>
                        <w:spacing w:val="-4"/>
                        <w:position w:val="5"/>
                      </w:rPr>
                      <w:t>x</w:t>
                    </w:r>
                    <w:r>
                      <w:rPr>
                        <w:rFonts w:ascii="Arial" w:hAnsi="Arial" w:eastAsia="Arial" w:cs="Arial"/>
                        <w:sz w:val="18"/>
                        <w:szCs w:val="18"/>
                        <w:i/>
                        <w:iCs/>
                        <w:color w:val="1F2329"/>
                        <w:spacing w:val="-4"/>
                        <w:position w:val="2"/>
                      </w:rPr>
                      <w:t>i  </w:t>
                    </w:r>
                    <w:r>
                      <w:rPr>
                        <w:rFonts w:ascii="Microsoft YaHei" w:hAnsi="Microsoft YaHei" w:eastAsia="Microsoft YaHei" w:cs="Microsoft YaHei"/>
                        <w:sz w:val="24"/>
                        <w:szCs w:val="24"/>
                        <w:color w:val="1F2329"/>
                        <w:spacing w:val="-4"/>
                        <w:position w:val="4"/>
                      </w:rPr>
                      <w:t>投影到⼩向量</w:t>
                    </w:r>
                    <w:r>
                      <w:rPr>
                        <w:rFonts w:ascii="Microsoft YaHei" w:hAnsi="Microsoft YaHei" w:eastAsia="Microsoft YaHei" w:cs="Microsoft YaHei"/>
                        <w:sz w:val="24"/>
                        <w:szCs w:val="24"/>
                        <w:color w:val="1F2329"/>
                        <w:spacing w:val="41"/>
                        <w:position w:val="4"/>
                      </w:rPr>
                      <w:t xml:space="preserve"> </w:t>
                    </w:r>
                    <w:r>
                      <w:rPr>
                        <w:rFonts w:ascii="Arial" w:hAnsi="Arial" w:eastAsia="Arial" w:cs="Arial"/>
                        <w:sz w:val="27"/>
                        <w:szCs w:val="27"/>
                        <w:b/>
                        <w:bCs/>
                        <w:color w:val="1F2329"/>
                        <w:spacing w:val="-4"/>
                        <w:position w:val="5"/>
                      </w:rPr>
                      <w:t>c</w:t>
                    </w:r>
                    <w:r>
                      <w:rPr>
                        <w:rFonts w:ascii="Arial" w:hAnsi="Arial" w:eastAsia="Arial" w:cs="Arial"/>
                        <w:sz w:val="18"/>
                        <w:szCs w:val="18"/>
                        <w:i/>
                        <w:iCs/>
                        <w:color w:val="1F2329"/>
                        <w:spacing w:val="-4"/>
                        <w:position w:val="2"/>
                      </w:rPr>
                      <w:t>i  </w:t>
                    </w:r>
                    <w:r>
                      <w:rPr>
                        <w:rFonts w:ascii="Microsoft YaHei" w:hAnsi="Microsoft YaHei" w:eastAsia="Microsoft YaHei" w:cs="Microsoft YaHei"/>
                        <w:sz w:val="24"/>
                        <w:szCs w:val="24"/>
                        <w:color w:val="1F2329"/>
                        <w:spacing w:val="-4"/>
                        <w:position w:val="4"/>
                      </w:rPr>
                      <w:t>，只缓存这份⼩向量。</w:t>
                    </w:r>
                  </w:p>
                  <w:p>
                    <w:pPr>
                      <w:spacing w:line="338" w:lineRule="auto"/>
                      <w:rPr>
                        <w:rFonts w:ascii="Arial"/>
                        <w:sz w:val="21"/>
                      </w:rPr>
                    </w:pPr>
                    <w:r/>
                  </w:p>
                  <w:p>
                    <w:pPr>
                      <w:spacing w:line="338" w:lineRule="auto"/>
                      <w:rPr>
                        <w:rFonts w:ascii="Arial"/>
                        <w:sz w:val="21"/>
                      </w:rPr>
                    </w:pPr>
                    <w:r/>
                  </w:p>
                  <w:p>
                    <w:pPr>
                      <w:ind w:firstLine="7491"/>
                      <w:spacing w:line="400" w:lineRule="exact"/>
                      <w:rPr/>
                    </w:pPr>
                    <w:r>
                      <w:rPr>
                        <w:position w:val="-8"/>
                      </w:rPr>
                      <w:drawing>
                        <wp:inline distT="0" distB="0" distL="0" distR="0">
                          <wp:extent cx="2108199" cy="254000"/>
                          <wp:effectExtent l="0" t="0" r="0" b="0"/>
                          <wp:docPr id="2750" name="IM 2750"/>
                          <wp:cNvGraphicFramePr/>
                          <a:graphic>
                            <a:graphicData uri="http://schemas.openxmlformats.org/drawingml/2006/picture">
                              <pic:pic>
                                <pic:nvPicPr>
                                  <pic:cNvPr id="2750" name="IM 2750"/>
                                  <pic:cNvPicPr/>
                                </pic:nvPicPr>
                                <pic:blipFill>
                                  <a:blip r:embed="rId1"/>
                                  <a:stretch>
                                    <a:fillRect/>
                                  </a:stretch>
                                </pic:blipFill>
                                <pic:spPr>
                                  <a:xfrm rot="0">
                                    <a:off x="0" y="0"/>
                                    <a:ext cx="2108199" cy="254000"/>
                                  </a:xfrm>
                                  <a:prstGeom prst="rect">
                                    <a:avLst/>
                                  </a:prstGeom>
                                </pic:spPr>
                              </pic:pic>
                            </a:graphicData>
                          </a:graphic>
                        </wp:inline>
                      </w:drawing>
                    </w:r>
                  </w:p>
                </w:txbxContent>
              </v:textbox>
            </v:shape>
          </v:group>
        </w:pict>
      </w:r>
    </w:p>
    <w:p>
      <w:pPr>
        <w:spacing w:line="2269" w:lineRule="exact"/>
        <w:sectPr>
          <w:headerReference w:type="default" r:id="rId8"/>
          <w:pgSz w:w="11900" w:h="16820"/>
          <w:pgMar w:top="400" w:right="300" w:bottom="300" w:left="574" w:header="0" w:footer="0" w:gutter="0"/>
        </w:sectPr>
        <w:rPr/>
      </w:pPr>
    </w:p>
    <w:p>
      <w:pPr>
        <w:pStyle w:val="BodyText"/>
        <w:spacing w:before="154" w:line="3231" w:lineRule="exact"/>
        <w:rPr/>
      </w:pPr>
      <w:r>
        <w:rPr>
          <w:position w:val="-64"/>
        </w:rPr>
        <w:pict>
          <v:shape id="_x0000_s4020" style="mso-position-vertical-relative:line;mso-position-horizontal-relative:char;width:538.5pt;height:161.55pt;" fillcolor="#EFF0F1" filled="true" stroked="false" type="#_x0000_t202">
            <v:fill on="true"/>
            <v:stroke on="false"/>
            <v:path/>
            <v:imagedata o:title=""/>
            <o:lock v:ext="edit" aspectratio="false"/>
            <v:textbox inset="0mm,0mm,0mm,0mm">
              <w:txbxContent>
                <w:p>
                  <w:pPr>
                    <w:ind w:left="1126" w:right="529" w:hanging="352"/>
                    <w:spacing w:line="224" w:lineRule="auto"/>
                    <w:rPr>
                      <w:rFonts w:ascii="Microsoft YaHei" w:hAnsi="Microsoft YaHei" w:eastAsia="Microsoft YaHei" w:cs="Microsoft YaHei"/>
                      <w:sz w:val="24"/>
                      <w:szCs w:val="24"/>
                    </w:rPr>
                  </w:pPr>
                  <w:r>
                    <w:rPr>
                      <w:rFonts w:ascii="Arial" w:hAnsi="Arial" w:eastAsia="Arial" w:cs="Arial"/>
                      <w:sz w:val="24"/>
                      <w:szCs w:val="24"/>
                      <w:color w:val="1456F0"/>
                      <w:spacing w:val="-5"/>
                    </w:rPr>
                    <w:t>2.</w:t>
                  </w:r>
                  <w:r>
                    <w:rPr>
                      <w:rFonts w:ascii="Arial" w:hAnsi="Arial" w:eastAsia="Arial" w:cs="Arial"/>
                      <w:sz w:val="24"/>
                      <w:szCs w:val="24"/>
                      <w:color w:val="1456F0"/>
                      <w:spacing w:val="58"/>
                    </w:rPr>
                    <w:t xml:space="preserve"> </w:t>
                  </w:r>
                  <w:r>
                    <w:rPr>
                      <w:rFonts w:ascii="Microsoft YaHei" w:hAnsi="Microsoft YaHei" w:eastAsia="Microsoft YaHei" w:cs="Microsoft YaHei"/>
                      <w:sz w:val="24"/>
                      <w:szCs w:val="24"/>
                      <w:color w:val="1F2329"/>
                      <w:spacing w:val="-5"/>
                    </w:rPr>
                    <w:t>“</w:t>
                  </w:r>
                  <w:r>
                    <w:rPr>
                      <w:rFonts w:ascii="Microsoft YaHei" w:hAnsi="Microsoft YaHei" w:eastAsia="Microsoft YaHei" w:cs="Microsoft YaHei"/>
                      <w:sz w:val="24"/>
                      <w:szCs w:val="24"/>
                      <w:color w:val="1F2329"/>
                      <w:spacing w:val="-52"/>
                    </w:rPr>
                    <w:t xml:space="preserve"> </w:t>
                  </w:r>
                  <w:r>
                    <w:rPr>
                      <w:rFonts w:ascii="Microsoft YaHei" w:hAnsi="Microsoft YaHei" w:eastAsia="Microsoft YaHei" w:cs="Microsoft YaHei"/>
                      <w:sz w:val="24"/>
                      <w:szCs w:val="24"/>
                      <w:color w:val="1F2329"/>
                      <w:spacing w:val="-5"/>
                    </w:rPr>
                    <w:t>多头上采样”</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spacing w:val="-5"/>
                    </w:rPr>
                    <w:t>：给每个头⼀个独⽴可学习的矩阵</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5"/>
                    </w:rPr>
                    <w:t>，把</w:t>
                  </w:r>
                  <w:r>
                    <w:rPr>
                      <w:rFonts w:ascii="Microsoft YaHei" w:hAnsi="Microsoft YaHei" w:eastAsia="Microsoft YaHei" w:cs="Microsoft YaHei"/>
                      <w:sz w:val="24"/>
                      <w:szCs w:val="24"/>
                      <w:color w:val="1F2329"/>
                      <w:spacing w:val="41"/>
                      <w:w w:val="101"/>
                    </w:rPr>
                    <w:t xml:space="preserve"> </w:t>
                  </w:r>
                  <w:r>
                    <w:rPr>
                      <w:rFonts w:ascii="Arial" w:hAnsi="Arial" w:eastAsia="Arial" w:cs="Arial"/>
                      <w:sz w:val="27"/>
                      <w:szCs w:val="27"/>
                      <w:b/>
                      <w:bCs/>
                      <w:color w:val="1F2329"/>
                      <w:spacing w:val="-5"/>
                      <w:position w:val="-2"/>
                    </w:rPr>
                    <w:t>c</w:t>
                  </w:r>
                  <w:r>
                    <w:rPr>
                      <w:rFonts w:ascii="Arial" w:hAnsi="Arial" w:eastAsia="Arial" w:cs="Arial"/>
                      <w:sz w:val="18"/>
                      <w:szCs w:val="18"/>
                      <w:i/>
                      <w:iCs/>
                      <w:color w:val="1F2329"/>
                      <w:spacing w:val="-5"/>
                      <w:position w:val="-2"/>
                    </w:rPr>
                    <w:t>i</w:t>
                  </w:r>
                  <w:r>
                    <w:rPr>
                      <w:rFonts w:ascii="Arial" w:hAnsi="Arial" w:eastAsia="Arial" w:cs="Arial"/>
                      <w:sz w:val="18"/>
                      <w:szCs w:val="18"/>
                      <w:i/>
                      <w:iCs/>
                      <w:color w:val="1F2329"/>
                      <w:spacing w:val="11"/>
                      <w:position w:val="-2"/>
                    </w:rPr>
                    <w:t xml:space="preserve">  </w:t>
                  </w:r>
                  <w:r>
                    <w:rPr>
                      <w:rFonts w:ascii="Microsoft YaHei" w:hAnsi="Microsoft YaHei" w:eastAsia="Microsoft YaHei" w:cs="Microsoft YaHei"/>
                      <w:sz w:val="24"/>
                      <w:szCs w:val="24"/>
                      <w:color w:val="1F2329"/>
                      <w:spacing w:val="-5"/>
                    </w:rPr>
                    <w:t>变成各不相同的</w:t>
                  </w:r>
                  <w:r>
                    <w:rPr>
                      <w:rFonts w:ascii="Microsoft YaHei" w:hAnsi="Microsoft YaHei" w:eastAsia="Microsoft YaHei" w:cs="Microsoft YaHei"/>
                      <w:sz w:val="24"/>
                      <w:szCs w:val="24"/>
                      <w:color w:val="1F2329"/>
                      <w:spacing w:val="39"/>
                    </w:rPr>
                    <w:t xml:space="preserve"> </w:t>
                  </w:r>
                  <w:r>
                    <w:rPr>
                      <w:rFonts w:ascii="Arial" w:hAnsi="Arial" w:eastAsia="Arial" w:cs="Arial"/>
                      <w:sz w:val="27"/>
                      <w:szCs w:val="27"/>
                      <w:b/>
                      <w:bCs/>
                      <w:color w:val="1F2329"/>
                      <w:spacing w:val="-5"/>
                      <w:position w:val="-2"/>
                    </w:rPr>
                    <w:t>k</w:t>
                  </w:r>
                  <w:r>
                    <w:rPr>
                      <w:rFonts w:ascii="Arial" w:hAnsi="Arial" w:eastAsia="Arial" w:cs="Arial"/>
                      <w:sz w:val="18"/>
                      <w:szCs w:val="18"/>
                      <w:i/>
                      <w:iCs/>
                      <w:color w:val="1F2329"/>
                      <w:spacing w:val="-5"/>
                      <w:position w:val="-9"/>
                    </w:rPr>
                    <w:t>i</w:t>
                  </w:r>
                  <w:r>
                    <w:rPr>
                      <w:rFonts w:ascii="MS Gothic" w:hAnsi="MS Gothic" w:eastAsia="MS Gothic" w:cs="MS Gothic"/>
                      <w:sz w:val="18"/>
                      <w:szCs w:val="18"/>
                      <w:color w:val="1F2329"/>
                      <w:spacing w:val="-6"/>
                      <w:position w:val="11"/>
                    </w:rPr>
                    <w:t>(</w:t>
                  </w:r>
                  <w:r>
                    <w:rPr>
                      <w:rFonts w:ascii="Arial" w:hAnsi="Arial" w:eastAsia="Arial" w:cs="Arial"/>
                      <w:sz w:val="18"/>
                      <w:szCs w:val="18"/>
                      <w:i/>
                      <w:iCs/>
                      <w:color w:val="1F2329"/>
                      <w:spacing w:val="-6"/>
                      <w:position w:val="11"/>
                    </w:rPr>
                    <w:t>h</w:t>
                  </w:r>
                  <w:r>
                    <w:rPr>
                      <w:rFonts w:ascii="MS Gothic" w:hAnsi="MS Gothic" w:eastAsia="MS Gothic" w:cs="MS Gothic"/>
                      <w:sz w:val="18"/>
                      <w:szCs w:val="18"/>
                      <w:color w:val="1F2329"/>
                      <w:spacing w:val="-6"/>
                      <w:position w:val="11"/>
                    </w:rPr>
                    <w:t>)</w:t>
                  </w:r>
                  <w:r>
                    <w:rPr>
                      <w:rFonts w:ascii="MS Gothic" w:hAnsi="MS Gothic" w:eastAsia="MS Gothic" w:cs="MS Gothic"/>
                      <w:sz w:val="18"/>
                      <w:szCs w:val="18"/>
                      <w:color w:val="1F2329"/>
                      <w:spacing w:val="-6"/>
                      <w:position w:val="11"/>
                    </w:rPr>
                    <w:t xml:space="preserve"> </w:t>
                  </w:r>
                  <w:r>
                    <w:rPr>
                      <w:rFonts w:ascii="Microsoft YaHei" w:hAnsi="Microsoft YaHei" w:eastAsia="Microsoft YaHei" w:cs="Microsoft YaHei"/>
                      <w:sz w:val="24"/>
                      <w:szCs w:val="24"/>
                      <w:color w:val="1F2329"/>
                      <w:spacing w:val="-6"/>
                    </w:rPr>
                    <w:t>、</w:t>
                  </w:r>
                  <w:r>
                    <w:rPr>
                      <w:rFonts w:ascii="Microsoft YaHei" w:hAnsi="Microsoft YaHei" w:eastAsia="Microsoft YaHei" w:cs="Microsoft YaHei"/>
                      <w:sz w:val="24"/>
                      <w:szCs w:val="24"/>
                      <w:color w:val="1F2329"/>
                      <w:spacing w:val="-25"/>
                    </w:rPr>
                    <w:t xml:space="preserve"> </w:t>
                  </w:r>
                  <w:r>
                    <w:rPr>
                      <w:rFonts w:ascii="Arial" w:hAnsi="Arial" w:eastAsia="Arial" w:cs="Arial"/>
                      <w:sz w:val="27"/>
                      <w:szCs w:val="27"/>
                      <w:b/>
                      <w:bCs/>
                      <w:color w:val="1F2329"/>
                      <w:spacing w:val="-6"/>
                      <w:position w:val="-2"/>
                    </w:rPr>
                    <w:t>v</w:t>
                  </w:r>
                  <w:r>
                    <w:rPr>
                      <w:rFonts w:ascii="Arial" w:hAnsi="Arial" w:eastAsia="Arial" w:cs="Arial"/>
                      <w:sz w:val="18"/>
                      <w:szCs w:val="18"/>
                      <w:i/>
                      <w:iCs/>
                      <w:color w:val="1F2329"/>
                      <w:spacing w:val="-6"/>
                      <w:position w:val="-9"/>
                    </w:rPr>
                    <w:t>i</w:t>
                  </w:r>
                  <w:r>
                    <w:rPr>
                      <w:rFonts w:ascii="MS Gothic" w:hAnsi="MS Gothic" w:eastAsia="MS Gothic" w:cs="MS Gothic"/>
                      <w:sz w:val="18"/>
                      <w:szCs w:val="18"/>
                      <w:color w:val="1F2329"/>
                      <w:spacing w:val="-6"/>
                      <w:position w:val="11"/>
                    </w:rPr>
                    <w:t>(</w:t>
                  </w:r>
                  <w:r>
                    <w:rPr>
                      <w:rFonts w:ascii="Arial" w:hAnsi="Arial" w:eastAsia="Arial" w:cs="Arial"/>
                      <w:sz w:val="18"/>
                      <w:szCs w:val="18"/>
                      <w:i/>
                      <w:iCs/>
                      <w:color w:val="1F2329"/>
                      <w:spacing w:val="-6"/>
                      <w:position w:val="11"/>
                    </w:rPr>
                    <w:t>h</w:t>
                  </w:r>
                  <w:r>
                    <w:rPr>
                      <w:rFonts w:ascii="MS Gothic" w:hAnsi="MS Gothic" w:eastAsia="MS Gothic" w:cs="MS Gothic"/>
                      <w:sz w:val="18"/>
                      <w:szCs w:val="18"/>
                      <w:color w:val="1F2329"/>
                      <w:spacing w:val="-6"/>
                      <w:position w:val="11"/>
                    </w:rPr>
                    <w:t>)</w:t>
                  </w:r>
                  <w:r>
                    <w:rPr>
                      <w:rFonts w:ascii="MS Gothic" w:hAnsi="MS Gothic" w:eastAsia="MS Gothic" w:cs="MS Gothic"/>
                      <w:sz w:val="18"/>
                      <w:szCs w:val="18"/>
                      <w:color w:val="1F2329"/>
                      <w:position w:val="11"/>
                    </w:rPr>
                    <w:t xml:space="preserve"> </w:t>
                  </w:r>
                  <w:r>
                    <w:rPr>
                      <w:rFonts w:ascii="Microsoft YaHei" w:hAnsi="Microsoft YaHei" w:eastAsia="Microsoft YaHei" w:cs="Microsoft YaHei"/>
                      <w:sz w:val="24"/>
                      <w:szCs w:val="24"/>
                      <w:color w:val="1F2329"/>
                      <w:spacing w:val="-3"/>
                    </w:rPr>
                    <w:t>,  使模型表达能⼒更接近</w:t>
                  </w:r>
                  <w:r>
                    <w:rPr>
                      <w:rFonts w:ascii="Microsoft YaHei" w:hAnsi="Microsoft YaHei" w:eastAsia="Microsoft YaHei" w:cs="Microsoft YaHei"/>
                      <w:sz w:val="24"/>
                      <w:szCs w:val="24"/>
                      <w:color w:val="1F2329"/>
                      <w:spacing w:val="22"/>
                    </w:rPr>
                    <w:t xml:space="preserve"> </w:t>
                  </w:r>
                  <w:r>
                    <w:rPr>
                      <w:rFonts w:ascii="Arial" w:hAnsi="Arial" w:eastAsia="Arial" w:cs="Arial"/>
                      <w:sz w:val="24"/>
                      <w:szCs w:val="24"/>
                      <w:color w:val="1F2329"/>
                      <w:spacing w:val="-3"/>
                    </w:rPr>
                    <w:t>MHA</w:t>
                  </w:r>
                  <w:r>
                    <w:rPr>
                      <w:rFonts w:ascii="Microsoft YaHei" w:hAnsi="Microsoft YaHei" w:eastAsia="Microsoft YaHei" w:cs="Microsoft YaHei"/>
                      <w:sz w:val="24"/>
                      <w:szCs w:val="24"/>
                      <w:color w:val="1F2329"/>
                      <w:spacing w:val="-3"/>
                    </w:rPr>
                    <w:t>。</w:t>
                  </w:r>
                </w:p>
                <w:p>
                  <w:pPr>
                    <w:ind w:left="1107" w:right="403" w:hanging="336"/>
                    <w:spacing w:before="194" w:line="213" w:lineRule="auto"/>
                    <w:rPr>
                      <w:rFonts w:ascii="Microsoft YaHei" w:hAnsi="Microsoft YaHei" w:eastAsia="Microsoft YaHei" w:cs="Microsoft YaHei"/>
                      <w:sz w:val="24"/>
                      <w:szCs w:val="24"/>
                    </w:rPr>
                  </w:pPr>
                  <w:r>
                    <w:rPr>
                      <w:rFonts w:ascii="Arial" w:hAnsi="Arial" w:eastAsia="Arial" w:cs="Arial"/>
                      <w:sz w:val="24"/>
                      <w:szCs w:val="24"/>
                      <w:color w:val="1456F0"/>
                      <w:spacing w:val="-3"/>
                    </w:rPr>
                    <w:t>3.  </w:t>
                  </w:r>
                  <w:r>
                    <w:rPr>
                      <w:rFonts w:ascii="Microsoft YaHei" w:hAnsi="Microsoft YaHei" w:eastAsia="Microsoft YaHei" w:cs="Microsoft YaHei"/>
                      <w:sz w:val="24"/>
                      <w:szCs w:val="24"/>
                      <w:color w:val="1F2329"/>
                      <w:spacing w:val="-3"/>
                    </w:rPr>
                    <w:t>推理时“</w:t>
                  </w:r>
                  <w:r>
                    <w:rPr>
                      <w:rFonts w:ascii="Microsoft YaHei" w:hAnsi="Microsoft YaHei" w:eastAsia="Microsoft YaHei" w:cs="Microsoft YaHei"/>
                      <w:sz w:val="24"/>
                      <w:szCs w:val="24"/>
                      <w:color w:val="1F2329"/>
                      <w:spacing w:val="-49"/>
                    </w:rPr>
                    <w:t xml:space="preserve"> </w:t>
                  </w:r>
                  <w:r>
                    <w:rPr>
                      <w:rFonts w:ascii="Microsoft YaHei" w:hAnsi="Microsoft YaHei" w:eastAsia="Microsoft YaHei" w:cs="Microsoft YaHei"/>
                      <w:sz w:val="24"/>
                      <w:szCs w:val="24"/>
                      <w:color w:val="1F2329"/>
                      <w:spacing w:val="-3"/>
                    </w:rPr>
                    <w:t>吸收”矩阵：为了不显式缓存所有头的 </w:t>
                  </w:r>
                  <w:r>
                    <w:rPr>
                      <w:rFonts w:ascii="Arial" w:hAnsi="Arial" w:eastAsia="Arial" w:cs="Arial"/>
                      <w:sz w:val="24"/>
                      <w:szCs w:val="24"/>
                      <w:color w:val="1F2329"/>
                      <w:spacing w:val="-3"/>
                    </w:rPr>
                    <w:t>K</w:t>
                  </w:r>
                  <w:r>
                    <w:rPr>
                      <w:rFonts w:ascii="Microsoft YaHei" w:hAnsi="Microsoft YaHei" w:eastAsia="Microsoft YaHei" w:cs="Microsoft YaHei"/>
                      <w:sz w:val="24"/>
                      <w:szCs w:val="24"/>
                      <w:color w:val="1F2329"/>
                      <w:spacing w:val="-3"/>
                    </w:rPr>
                    <w:t>、</w:t>
                  </w:r>
                  <w:r>
                    <w:rPr>
                      <w:rFonts w:ascii="Arial" w:hAnsi="Arial" w:eastAsia="Arial" w:cs="Arial"/>
                      <w:sz w:val="24"/>
                      <w:szCs w:val="24"/>
                      <w:color w:val="1F2329"/>
                      <w:spacing w:val="-3"/>
                    </w:rPr>
                    <w:t>V</w:t>
                  </w:r>
                  <w:r>
                    <w:rPr>
                      <w:rFonts w:ascii="Arial" w:hAnsi="Arial" w:eastAsia="Arial" w:cs="Arial"/>
                      <w:sz w:val="24"/>
                      <w:szCs w:val="24"/>
                      <w:color w:val="1F2329"/>
                      <w:spacing w:val="-34"/>
                    </w:rPr>
                    <w:t xml:space="preserve"> </w:t>
                  </w:r>
                  <w:r>
                    <w:rPr>
                      <w:rFonts w:ascii="Microsoft YaHei" w:hAnsi="Microsoft YaHei" w:eastAsia="Microsoft YaHei" w:cs="Microsoft YaHei"/>
                      <w:sz w:val="24"/>
                      <w:szCs w:val="24"/>
                      <w:color w:val="1F2329"/>
                      <w:spacing w:val="-3"/>
                    </w:rPr>
                    <w:t>，</w:t>
                  </w:r>
                  <w:r>
                    <w:rPr>
                      <w:rFonts w:ascii="Arial" w:hAnsi="Arial" w:eastAsia="Arial" w:cs="Arial"/>
                      <w:sz w:val="24"/>
                      <w:szCs w:val="24"/>
                      <w:color w:val="1F2329"/>
                      <w:spacing w:val="-3"/>
                    </w:rPr>
                    <w:t>MLA </w:t>
                  </w:r>
                  <w:r>
                    <w:rPr>
                      <w:rFonts w:ascii="Microsoft YaHei" w:hAnsi="Microsoft YaHei" w:eastAsia="Microsoft YaHei" w:cs="Microsoft YaHei"/>
                      <w:sz w:val="24"/>
                      <w:szCs w:val="24"/>
                      <w:color w:val="1F2329"/>
                      <w:spacing w:val="-3"/>
                    </w:rPr>
                    <w:t>会把上采</w:t>
                  </w:r>
                  <w:r>
                    <w:rPr>
                      <w:rFonts w:ascii="Microsoft YaHei" w:hAnsi="Microsoft YaHei" w:eastAsia="Microsoft YaHei" w:cs="Microsoft YaHei"/>
                      <w:sz w:val="24"/>
                      <w:szCs w:val="24"/>
                      <w:color w:val="1F2329"/>
                      <w:spacing w:val="-4"/>
                    </w:rPr>
                    <w:t>样矩阵合并到别的</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部分</w:t>
                  </w:r>
                  <w:r>
                    <w:rPr>
                      <w:rFonts w:ascii="Microsoft YaHei" w:hAnsi="Microsoft YaHei" w:eastAsia="Microsoft YaHei" w:cs="Microsoft YaHei"/>
                      <w:sz w:val="24"/>
                      <w:szCs w:val="24"/>
                      <w:color w:val="1F2329"/>
                      <w:spacing w:val="-22"/>
                    </w:rPr>
                    <w:t xml:space="preserve"> </w:t>
                  </w:r>
                  <w:r>
                    <w:rPr>
                      <w:rFonts w:ascii="Microsoft YaHei" w:hAnsi="Microsoft YaHei" w:eastAsia="Microsoft YaHei" w:cs="Microsoft YaHei"/>
                      <w:sz w:val="24"/>
                      <w:szCs w:val="24"/>
                      <w:color w:val="1F2329"/>
                      <w:spacing w:val="-2"/>
                    </w:rPr>
                    <w:t>，只缓存</w:t>
                  </w:r>
                  <w:r>
                    <w:rPr>
                      <w:rFonts w:ascii="Microsoft YaHei" w:hAnsi="Microsoft YaHei" w:eastAsia="Microsoft YaHei" w:cs="Microsoft YaHei"/>
                      <w:sz w:val="24"/>
                      <w:szCs w:val="24"/>
                      <w:color w:val="1F2329"/>
                      <w:spacing w:val="41"/>
                    </w:rPr>
                    <w:t xml:space="preserve"> </w:t>
                  </w:r>
                  <w:r>
                    <w:rPr>
                      <w:rFonts w:ascii="Arial" w:hAnsi="Arial" w:eastAsia="Arial" w:cs="Arial"/>
                      <w:sz w:val="27"/>
                      <w:szCs w:val="27"/>
                      <w:b/>
                      <w:bCs/>
                      <w:color w:val="1F2329"/>
                      <w:spacing w:val="-2"/>
                      <w:position w:val="-1"/>
                    </w:rPr>
                    <w:t>c</w:t>
                  </w:r>
                  <w:r>
                    <w:rPr>
                      <w:rFonts w:ascii="Arial" w:hAnsi="Arial" w:eastAsia="Arial" w:cs="Arial"/>
                      <w:sz w:val="18"/>
                      <w:szCs w:val="18"/>
                      <w:i/>
                      <w:iCs/>
                      <w:color w:val="1F2329"/>
                      <w:spacing w:val="-2"/>
                      <w:position w:val="-1"/>
                    </w:rPr>
                    <w:t>i</w:t>
                  </w:r>
                  <w:r>
                    <w:rPr>
                      <w:rFonts w:ascii="Arial" w:hAnsi="Arial" w:eastAsia="Arial" w:cs="Arial"/>
                      <w:sz w:val="18"/>
                      <w:szCs w:val="18"/>
                      <w:i/>
                      <w:iCs/>
                      <w:color w:val="1F2329"/>
                      <w:spacing w:val="41"/>
                      <w:w w:val="101"/>
                      <w:position w:val="-1"/>
                    </w:rPr>
                    <w:t xml:space="preserve"> </w:t>
                  </w:r>
                  <w:r>
                    <w:rPr>
                      <w:rFonts w:ascii="Microsoft YaHei" w:hAnsi="Microsoft YaHei" w:eastAsia="Microsoft YaHei" w:cs="Microsoft YaHei"/>
                      <w:sz w:val="24"/>
                      <w:szCs w:val="24"/>
                      <w:color w:val="1F2329"/>
                      <w:spacing w:val="-2"/>
                    </w:rPr>
                    <w:t>；这样保持⼩缓存</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，在 </w:t>
                  </w:r>
                  <w:r>
                    <w:rPr>
                      <w:rFonts w:ascii="Arial" w:hAnsi="Arial" w:eastAsia="Arial" w:cs="Arial"/>
                      <w:sz w:val="24"/>
                      <w:szCs w:val="24"/>
                      <w:color w:val="1F2329"/>
                      <w:spacing w:val="-2"/>
                    </w:rPr>
                    <w:t>Prefill </w:t>
                  </w:r>
                  <w:r>
                    <w:rPr>
                      <w:rFonts w:ascii="Microsoft YaHei" w:hAnsi="Microsoft YaHei" w:eastAsia="Microsoft YaHei" w:cs="Microsoft YaHei"/>
                      <w:sz w:val="24"/>
                      <w:szCs w:val="24"/>
                      <w:color w:val="1F2329"/>
                      <w:spacing w:val="-2"/>
                    </w:rPr>
                    <w:t>和 </w:t>
                  </w:r>
                  <w:r>
                    <w:rPr>
                      <w:rFonts w:ascii="Arial" w:hAnsi="Arial" w:eastAsia="Arial" w:cs="Arial"/>
                      <w:sz w:val="24"/>
                      <w:szCs w:val="24"/>
                      <w:color w:val="1F2329"/>
                      <w:spacing w:val="-2"/>
                    </w:rPr>
                    <w:t>Generation </w:t>
                  </w:r>
                  <w:r>
                    <w:rPr>
                      <w:rFonts w:ascii="Microsoft YaHei" w:hAnsi="Microsoft YaHei" w:eastAsia="Microsoft YaHei" w:cs="Microsoft YaHei"/>
                      <w:sz w:val="24"/>
                      <w:szCs w:val="24"/>
                      <w:color w:val="1F2329"/>
                      <w:spacing w:val="-2"/>
                    </w:rPr>
                    <w:t>阶段都能更好地平衡算⼒</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与带宽。</w:t>
                  </w:r>
                </w:p>
                <w:p>
                  <w:pPr>
                    <w:ind w:left="1104" w:right="384" w:hanging="335"/>
                    <w:spacing w:before="192" w:line="206" w:lineRule="auto"/>
                    <w:rPr>
                      <w:rFonts w:ascii="Microsoft YaHei" w:hAnsi="Microsoft YaHei" w:eastAsia="Microsoft YaHei" w:cs="Microsoft YaHei"/>
                      <w:sz w:val="24"/>
                      <w:szCs w:val="24"/>
                    </w:rPr>
                  </w:pPr>
                  <w:r>
                    <w:rPr>
                      <w:rFonts w:ascii="Arial" w:hAnsi="Arial" w:eastAsia="Arial" w:cs="Arial"/>
                      <w:sz w:val="24"/>
                      <w:szCs w:val="24"/>
                      <w:color w:val="1456F0"/>
                      <w:spacing w:val="-5"/>
                    </w:rPr>
                    <w:t>4.  </w:t>
                  </w:r>
                  <w:r>
                    <w:rPr>
                      <w:rFonts w:ascii="Arial" w:hAnsi="Arial" w:eastAsia="Arial" w:cs="Arial"/>
                      <w:sz w:val="24"/>
                      <w:szCs w:val="24"/>
                      <w:color w:val="1F2329"/>
                      <w:spacing w:val="-5"/>
                    </w:rPr>
                    <w:t>RoPE </w:t>
                  </w:r>
                  <w:r>
                    <w:rPr>
                      <w:rFonts w:ascii="Microsoft YaHei" w:hAnsi="Microsoft YaHei" w:eastAsia="Microsoft YaHei" w:cs="Microsoft YaHei"/>
                      <w:sz w:val="24"/>
                      <w:szCs w:val="24"/>
                      <w:color w:val="1F2329"/>
                      <w:spacing w:val="-5"/>
                    </w:rPr>
                    <w:t>解耦：额外再加⼀部分 </w:t>
                  </w:r>
                  <w:r>
                    <w:rPr>
                      <w:rFonts w:ascii="Arial" w:hAnsi="Arial" w:eastAsia="Arial" w:cs="Arial"/>
                      <w:sz w:val="24"/>
                      <w:szCs w:val="24"/>
                      <w:color w:val="1F2329"/>
                      <w:spacing w:val="-5"/>
                    </w:rPr>
                    <w:t>Key </w:t>
                  </w:r>
                  <w:r>
                    <w:rPr>
                      <w:rFonts w:ascii="Microsoft YaHei" w:hAnsi="Microsoft YaHei" w:eastAsia="Microsoft YaHei" w:cs="Microsoft YaHei"/>
                      <w:sz w:val="24"/>
                      <w:szCs w:val="24"/>
                      <w:color w:val="1F2329"/>
                      <w:spacing w:val="-5"/>
                    </w:rPr>
                    <w:t>⽤</w:t>
                  </w:r>
                  <w:r>
                    <w:rPr>
                      <w:rFonts w:ascii="Microsoft YaHei" w:hAnsi="Microsoft YaHei" w:eastAsia="Microsoft YaHei" w:cs="Microsoft YaHei"/>
                      <w:sz w:val="24"/>
                      <w:szCs w:val="24"/>
                      <w:color w:val="1F2329"/>
                      <w:spacing w:val="34"/>
                    </w:rPr>
                    <w:t xml:space="preserve"> </w:t>
                  </w:r>
                  <w:r>
                    <w:rPr>
                      <w:rFonts w:ascii="Arial" w:hAnsi="Arial" w:eastAsia="Arial" w:cs="Arial"/>
                      <w:sz w:val="24"/>
                      <w:szCs w:val="24"/>
                      <w:color w:val="1F2329"/>
                      <w:spacing w:val="-5"/>
                    </w:rPr>
                    <w:t>RoPE</w:t>
                  </w:r>
                  <w:r>
                    <w:rPr>
                      <w:rFonts w:ascii="Arial" w:hAnsi="Arial" w:eastAsia="Arial" w:cs="Arial"/>
                      <w:sz w:val="24"/>
                      <w:szCs w:val="24"/>
                      <w:color w:val="1F2329"/>
                      <w:spacing w:val="-34"/>
                    </w:rPr>
                    <w:t xml:space="preserve"> </w:t>
                  </w:r>
                  <w:r>
                    <w:rPr>
                      <w:rFonts w:ascii="Microsoft YaHei" w:hAnsi="Microsoft YaHei" w:eastAsia="Microsoft YaHei" w:cs="Microsoft YaHei"/>
                      <w:sz w:val="24"/>
                      <w:szCs w:val="24"/>
                      <w:color w:val="1F2329"/>
                      <w:spacing w:val="-5"/>
                    </w:rPr>
                    <w:t>，和低秩 </w:t>
                  </w:r>
                  <w:r>
                    <w:rPr>
                      <w:rFonts w:ascii="Arial" w:hAnsi="Arial" w:eastAsia="Arial" w:cs="Arial"/>
                      <w:sz w:val="24"/>
                      <w:szCs w:val="24"/>
                      <w:color w:val="1F2329"/>
                      <w:spacing w:val="-5"/>
                    </w:rPr>
                    <w:t>Key </w:t>
                  </w:r>
                  <w:r>
                    <w:rPr>
                      <w:rFonts w:ascii="Microsoft YaHei" w:hAnsi="Microsoft YaHei" w:eastAsia="Microsoft YaHei" w:cs="Microsoft YaHei"/>
                      <w:sz w:val="24"/>
                      <w:szCs w:val="24"/>
                      <w:color w:val="1F2329"/>
                      <w:spacing w:val="-5"/>
                    </w:rPr>
                    <w:t>拼接；避免低秩</w:t>
                  </w:r>
                  <w:r>
                    <w:rPr>
                      <w:rFonts w:ascii="Microsoft YaHei" w:hAnsi="Microsoft YaHei" w:eastAsia="Microsoft YaHei" w:cs="Microsoft YaHei"/>
                      <w:sz w:val="24"/>
                      <w:szCs w:val="24"/>
                      <w:color w:val="1F2329"/>
                      <w:spacing w:val="-6"/>
                    </w:rPr>
                    <w:t>投影与 </w:t>
                  </w:r>
                  <w:r>
                    <w:rPr>
                      <w:rFonts w:ascii="Arial" w:hAnsi="Arial" w:eastAsia="Arial" w:cs="Arial"/>
                      <w:sz w:val="24"/>
                      <w:szCs w:val="24"/>
                      <w:color w:val="1F2329"/>
                      <w:spacing w:val="-6"/>
                    </w:rPr>
                    <w:t>RoPE </w:t>
                  </w:r>
                  <w:r>
                    <w:rPr>
                      <w:rFonts w:ascii="Microsoft YaHei" w:hAnsi="Microsoft YaHei" w:eastAsia="Microsoft YaHei" w:cs="Microsoft YaHei"/>
                      <w:sz w:val="24"/>
                      <w:szCs w:val="24"/>
                      <w:color w:val="1F2329"/>
                      <w:spacing w:val="-6"/>
                    </w:rPr>
                    <w:t>的</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兼容性冲突。</w:t>
                  </w:r>
                </w:p>
              </w:txbxContent>
            </v:textbox>
          </v:shape>
        </w:pict>
      </w:r>
    </w:p>
    <w:p>
      <w:pPr>
        <w:pStyle w:val="BodyText"/>
        <w:ind w:left="14" w:right="611" w:hanging="5"/>
        <w:spacing w:before="282" w:line="205" w:lineRule="auto"/>
        <w:shd w:val="clear" w:fill="FDE2E2"/>
        <w:rPr>
          <w:rFonts w:ascii="Microsoft YaHei" w:hAnsi="Microsoft YaHei" w:eastAsia="Microsoft YaHei" w:cs="Microsoft YaHei"/>
        </w:rPr>
      </w:pPr>
      <w:r>
        <w:rPr>
          <w:rFonts w:ascii="Microsoft YaHei" w:hAnsi="Microsoft YaHei" w:eastAsia="Microsoft YaHei" w:cs="Microsoft YaHei"/>
          <w:color w:val="1F2329"/>
          <w:spacing w:val="14"/>
        </w:rPr>
        <w:t>⼀句话概括：</w:t>
      </w:r>
      <w:r>
        <w:rPr>
          <w:rFonts w:ascii="Microsoft YaHei" w:hAnsi="Microsoft YaHei" w:eastAsia="Microsoft YaHei" w:cs="Microsoft YaHei"/>
          <w:color w:val="1F2329"/>
          <w:spacing w:val="-15"/>
        </w:rPr>
        <w:t xml:space="preserve"> </w:t>
      </w:r>
      <w:r>
        <w:rPr>
          <w:rFonts w:ascii="MS Gothic" w:hAnsi="MS Gothic" w:eastAsia="MS Gothic" w:cs="MS Gothic"/>
          <w:sz w:val="27"/>
          <w:szCs w:val="27"/>
          <w:color w:val="1F2329"/>
        </w:rPr>
        <w:t>MLA</w:t>
      </w:r>
      <w:r>
        <w:rPr>
          <w:rFonts w:ascii="MS Gothic" w:hAnsi="MS Gothic" w:eastAsia="MS Gothic" w:cs="MS Gothic"/>
          <w:sz w:val="27"/>
          <w:szCs w:val="27"/>
          <w:color w:val="1F2329"/>
          <w:spacing w:val="-37"/>
        </w:rPr>
        <w:t xml:space="preserve"> </w:t>
      </w:r>
      <w:r>
        <w:rPr>
          <w:rFonts w:ascii="MS Gothic" w:hAnsi="MS Gothic" w:eastAsia="MS Gothic" w:cs="MS Gothic"/>
          <w:sz w:val="27"/>
          <w:szCs w:val="27"/>
          <w:color w:val="1F2329"/>
          <w:spacing w:val="14"/>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rPr>
        <w:t>GQA</w:t>
      </w:r>
      <w:r>
        <w:rPr>
          <w:rFonts w:ascii="MS Gothic" w:hAnsi="MS Gothic" w:eastAsia="MS Gothic" w:cs="MS Gothic"/>
          <w:sz w:val="27"/>
          <w:szCs w:val="27"/>
          <w:color w:val="1F2329"/>
          <w:spacing w:val="-27"/>
        </w:rPr>
        <w:t xml:space="preserve"> </w:t>
      </w:r>
      <w:r>
        <w:rPr>
          <w:rFonts w:ascii="MS Gothic" w:hAnsi="MS Gothic" w:eastAsia="MS Gothic" w:cs="MS Gothic"/>
          <w:sz w:val="27"/>
          <w:szCs w:val="27"/>
          <w:color w:val="1F2329"/>
          <w:spacing w:val="14"/>
        </w:rPr>
        <w:t>(</w:t>
      </w:r>
      <w:r>
        <w:rPr>
          <w:rFonts w:ascii="Microsoft YaHei" w:hAnsi="Microsoft YaHei" w:eastAsia="Microsoft YaHei" w:cs="Microsoft YaHei"/>
          <w:sz w:val="27"/>
          <w:szCs w:val="27"/>
          <w:color w:val="1F2329"/>
          <w:spacing w:val="14"/>
        </w:rPr>
        <w:t>低缓存</w:t>
      </w:r>
      <w:r>
        <w:rPr>
          <w:rFonts w:ascii="MS Gothic" w:hAnsi="MS Gothic" w:eastAsia="MS Gothic" w:cs="MS Gothic"/>
          <w:sz w:val="27"/>
          <w:szCs w:val="27"/>
          <w:color w:val="1F2329"/>
          <w:spacing w:val="14"/>
        </w:rPr>
        <w:t>)</w:t>
      </w:r>
      <w:r>
        <w:rPr>
          <w:rFonts w:ascii="MS Gothic" w:hAnsi="MS Gothic" w:eastAsia="MS Gothic" w:cs="MS Gothic"/>
          <w:sz w:val="27"/>
          <w:szCs w:val="27"/>
          <w:color w:val="1F2329"/>
          <w:spacing w:val="14"/>
        </w:rPr>
        <w:t xml:space="preserve"> </w:t>
      </w:r>
      <w:r>
        <w:rPr>
          <w:rFonts w:ascii="MS Gothic" w:hAnsi="MS Gothic" w:eastAsia="MS Gothic" w:cs="MS Gothic"/>
          <w:sz w:val="27"/>
          <w:szCs w:val="27"/>
          <w:color w:val="1F2329"/>
          <w:spacing w:val="14"/>
        </w:rPr>
        <w:t>+</w:t>
      </w:r>
      <w:r>
        <w:rPr>
          <w:rFonts w:ascii="MS Gothic" w:hAnsi="MS Gothic" w:eastAsia="MS Gothic" w:cs="MS Gothic"/>
          <w:sz w:val="27"/>
          <w:szCs w:val="27"/>
          <w:color w:val="1F2329"/>
          <w:spacing w:val="14"/>
        </w:rPr>
        <w:t xml:space="preserve"> </w:t>
      </w:r>
      <w:r>
        <w:rPr>
          <w:rFonts w:ascii="Microsoft YaHei" w:hAnsi="Microsoft YaHei" w:eastAsia="Microsoft YaHei" w:cs="Microsoft YaHei"/>
          <w:sz w:val="27"/>
          <w:szCs w:val="27"/>
          <w:color w:val="1F2329"/>
          <w:spacing w:val="14"/>
        </w:rPr>
        <w:t>线性上采样矩阵 </w:t>
      </w:r>
      <w:r>
        <w:rPr>
          <w:rFonts w:ascii="MS Gothic" w:hAnsi="MS Gothic" w:eastAsia="MS Gothic" w:cs="MS Gothic"/>
          <w:sz w:val="27"/>
          <w:szCs w:val="27"/>
          <w:color w:val="1F2329"/>
          <w:spacing w:val="14"/>
        </w:rPr>
        <w:t>(</w:t>
      </w:r>
      <w:r>
        <w:rPr>
          <w:rFonts w:ascii="Microsoft YaHei" w:hAnsi="Microsoft YaHei" w:eastAsia="Microsoft YaHei" w:cs="Microsoft YaHei"/>
          <w:sz w:val="27"/>
          <w:szCs w:val="27"/>
          <w:color w:val="1F2329"/>
          <w:spacing w:val="14"/>
        </w:rPr>
        <w:t>多头的灵活性</w:t>
      </w:r>
      <w:r>
        <w:rPr>
          <w:rFonts w:ascii="MS Gothic" w:hAnsi="MS Gothic" w:eastAsia="MS Gothic" w:cs="MS Gothic"/>
          <w:sz w:val="27"/>
          <w:szCs w:val="27"/>
          <w:color w:val="1F2329"/>
          <w:spacing w:val="14"/>
        </w:rPr>
        <w:t>)</w:t>
      </w:r>
      <w:r>
        <w:rPr>
          <w:rFonts w:ascii="MS Gothic" w:hAnsi="MS Gothic" w:eastAsia="MS Gothic" w:cs="MS Gothic"/>
          <w:sz w:val="27"/>
          <w:szCs w:val="27"/>
          <w:color w:val="1F2329"/>
          <w:spacing w:val="14"/>
        </w:rPr>
        <w:t xml:space="preserve"> </w:t>
      </w:r>
      <w:r>
        <w:rPr>
          <w:rFonts w:ascii="MS Gothic" w:hAnsi="MS Gothic" w:eastAsia="MS Gothic" w:cs="MS Gothic"/>
          <w:sz w:val="27"/>
          <w:szCs w:val="27"/>
          <w:color w:val="1F2329"/>
          <w:spacing w:val="14"/>
        </w:rPr>
        <w:t>+</w:t>
      </w:r>
      <w:r>
        <w:rPr>
          <w:rFonts w:ascii="MS Gothic" w:hAnsi="MS Gothic" w:eastAsia="MS Gothic" w:cs="MS Gothic"/>
          <w:sz w:val="27"/>
          <w:szCs w:val="27"/>
          <w:color w:val="1F2329"/>
          <w:spacing w:val="14"/>
        </w:rPr>
        <w:t xml:space="preserve"> </w:t>
      </w:r>
      <w:r>
        <w:rPr>
          <w:rFonts w:ascii="Microsoft YaHei" w:hAnsi="Microsoft YaHei" w:eastAsia="Microsoft YaHei" w:cs="Microsoft YaHei"/>
          <w:sz w:val="27"/>
          <w:szCs w:val="27"/>
          <w:color w:val="1F2329"/>
          <w:spacing w:val="13"/>
        </w:rPr>
        <w:t>解耦 </w:t>
      </w:r>
      <w:r>
        <w:rPr>
          <w:rFonts w:ascii="MS Gothic" w:hAnsi="MS Gothic" w:eastAsia="MS Gothic" w:cs="MS Gothic"/>
          <w:sz w:val="27"/>
          <w:szCs w:val="27"/>
          <w:color w:val="1F2329"/>
        </w:rPr>
        <w:t>RoPE</w:t>
      </w:r>
      <w:r>
        <w:rPr>
          <w:rFonts w:ascii="MS Gothic" w:hAnsi="MS Gothic" w:eastAsia="MS Gothic" w:cs="MS Gothic"/>
          <w:sz w:val="27"/>
          <w:szCs w:val="27"/>
          <w:color w:val="1F2329"/>
          <w:spacing w:val="-43"/>
        </w:rPr>
        <w:t xml:space="preserve"> </w:t>
      </w:r>
      <w:r>
        <w:rPr>
          <w:rFonts w:ascii="MS Gothic" w:hAnsi="MS Gothic" w:eastAsia="MS Gothic" w:cs="MS Gothic"/>
          <w:sz w:val="27"/>
          <w:szCs w:val="27"/>
          <w:color w:val="1F2329"/>
          <w:spacing w:val="13"/>
        </w:rPr>
        <w:t>.</w:t>
      </w:r>
      <w:r>
        <w:rPr>
          <w:rFonts w:ascii="MS Gothic" w:hAnsi="MS Gothic" w:eastAsia="MS Gothic" w:cs="MS Gothic"/>
          <w:sz w:val="27"/>
          <w:szCs w:val="27"/>
          <w:color w:val="1F2329"/>
        </w:rPr>
        <w:t xml:space="preserve"> </w:t>
      </w:r>
      <w:r>
        <w:rPr>
          <w:rFonts w:ascii="Microsoft YaHei" w:hAnsi="Microsoft YaHei" w:eastAsia="Microsoft YaHei" w:cs="Microsoft YaHei"/>
          <w:color w:val="1F2329"/>
          <w:spacing w:val="-2"/>
        </w:rPr>
        <w:t>能在尽量少的缓存开销下</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，提供媲美或超越 </w:t>
      </w:r>
      <w:r>
        <w:rPr>
          <w:color w:val="1F2329"/>
          <w:spacing w:val="-2"/>
        </w:rPr>
        <w:t>MHA</w:t>
      </w:r>
      <w:r>
        <w:rPr>
          <w:rFonts w:ascii="Microsoft YaHei" w:hAnsi="Microsoft YaHei" w:eastAsia="Microsoft YaHei" w:cs="Microsoft YaHei"/>
          <w:color w:val="1F2329"/>
          <w:spacing w:val="-2"/>
        </w:rPr>
        <w:t>的注意⼒表现</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，特别是对推理速度有很⼤</w:t>
      </w:r>
      <w:r>
        <w:rPr>
          <w:rFonts w:ascii="Microsoft YaHei" w:hAnsi="Microsoft YaHei" w:eastAsia="Microsoft YaHei" w:cs="Microsoft YaHei"/>
          <w:color w:val="1F2329"/>
          <w:spacing w:val="-3"/>
        </w:rPr>
        <w:t>帮助。</w:t>
      </w:r>
    </w:p>
    <w:p>
      <w:pPr>
        <w:pStyle w:val="BodyText"/>
        <w:spacing w:line="288" w:lineRule="auto"/>
        <w:rPr>
          <w:sz w:val="21"/>
        </w:rPr>
      </w:pPr>
      <w:r/>
    </w:p>
    <w:p>
      <w:pPr>
        <w:pStyle w:val="BodyText"/>
        <w:spacing w:line="420" w:lineRule="exact"/>
        <w:rPr/>
      </w:pPr>
      <w:r>
        <w:rPr>
          <w:position w:val="-8"/>
        </w:rPr>
        <w:pict>
          <v:shape id="_x0000_s4022"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2"/>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1"/>
                    </w:rPr>
                    <w:t>94.6</w:t>
                  </w:r>
                  <w:r>
                    <w:rPr>
                      <w:rFonts w:ascii="Arial" w:hAnsi="Arial" w:eastAsia="Arial" w:cs="Arial"/>
                      <w:sz w:val="30"/>
                      <w:szCs w:val="30"/>
                      <w:color w:val="1456F0"/>
                      <w:spacing w:val="49"/>
                    </w:rPr>
                    <w:t xml:space="preserve"> </w:t>
                  </w:r>
                  <w:r>
                    <w:rPr>
                      <w:rFonts w:ascii="Microsoft YaHei" w:hAnsi="Microsoft YaHei" w:eastAsia="Microsoft YaHei" w:cs="Microsoft YaHei"/>
                      <w:sz w:val="30"/>
                      <w:szCs w:val="30"/>
                      <w:color w:val="6425D0"/>
                      <w:spacing w:val="-1"/>
                    </w:rPr>
                    <w:t>参考资料</w:t>
                  </w:r>
                </w:p>
              </w:txbxContent>
            </v:textbox>
          </v:shape>
        </w:pict>
      </w:r>
    </w:p>
    <w:p>
      <w:pPr>
        <w:pStyle w:val="BodyText"/>
        <w:ind w:left="57"/>
        <w:spacing w:before="127" w:line="479" w:lineRule="exact"/>
        <w:rPr>
          <w:rFonts w:ascii="Microsoft YaHei" w:hAnsi="Microsoft YaHei" w:eastAsia="Microsoft YaHei" w:cs="Microsoft YaHei"/>
        </w:rPr>
      </w:pPr>
      <w:r>
        <w:rPr>
          <w:sz w:val="33"/>
          <w:szCs w:val="33"/>
          <w:color w:val="1456F0"/>
          <w:spacing w:val="-7"/>
          <w:position w:val="5"/>
        </w:rPr>
        <w:t>•</w:t>
      </w:r>
      <w:r>
        <w:rPr>
          <w:sz w:val="33"/>
          <w:szCs w:val="33"/>
          <w:color w:val="1456F0"/>
          <w:spacing w:val="17"/>
          <w:position w:val="5"/>
        </w:rPr>
        <w:t xml:space="preserve">  </w:t>
      </w:r>
      <w:r>
        <w:rPr>
          <w:rFonts w:ascii="Microsoft YaHei" w:hAnsi="Microsoft YaHei" w:eastAsia="Microsoft YaHei" w:cs="Microsoft YaHei"/>
          <w:color w:val="1F2329"/>
          <w:spacing w:val="-7"/>
          <w:position w:val="6"/>
        </w:rPr>
        <w:t>官⽅论⽂：</w:t>
      </w:r>
    </w:p>
    <w:p>
      <w:pPr>
        <w:pStyle w:val="BodyText"/>
        <w:spacing w:before="23" w:line="408" w:lineRule="exact"/>
        <w:rPr/>
      </w:pPr>
      <w:r>
        <w:rPr>
          <w:sz w:val="33"/>
          <w:szCs w:val="33"/>
          <w:color w:val="1456F0"/>
          <w:position w:val="-7"/>
        </w:rPr>
        <w:drawing>
          <wp:inline distT="0" distB="0" distL="0" distR="0">
            <wp:extent cx="19050" cy="247650"/>
            <wp:effectExtent l="0" t="0" r="0" b="0"/>
            <wp:docPr id="2752" name="IM 2752"/>
            <wp:cNvGraphicFramePr/>
            <a:graphic>
              <a:graphicData uri="http://schemas.openxmlformats.org/drawingml/2006/picture">
                <pic:pic>
                  <pic:nvPicPr>
                    <pic:cNvPr id="2752" name="IM 2752"/>
                    <pic:cNvPicPr/>
                  </pic:nvPicPr>
                  <pic:blipFill>
                    <a:blip r:embed="rId1237"/>
                    <a:stretch>
                      <a:fillRect/>
                    </a:stretch>
                  </pic:blipFill>
                  <pic:spPr>
                    <a:xfrm rot="0">
                      <a:off x="0" y="0"/>
                      <a:ext cx="19050" cy="247650"/>
                    </a:xfrm>
                    <a:prstGeom prst="rect">
                      <a:avLst/>
                    </a:prstGeom>
                  </pic:spPr>
                </pic:pic>
              </a:graphicData>
            </a:graphic>
          </wp:inline>
        </w:drawing>
      </w:r>
      <w:r>
        <w:rPr>
          <w:sz w:val="33"/>
          <w:szCs w:val="33"/>
          <w:color w:val="1456F0"/>
          <w:spacing w:val="33"/>
          <w:position w:val="2"/>
        </w:rPr>
        <w:t xml:space="preserve">  </w:t>
      </w:r>
      <w:r>
        <w:rPr>
          <w:sz w:val="33"/>
          <w:szCs w:val="33"/>
          <w:color w:val="1456F0"/>
          <w:spacing w:val="-2"/>
          <w:position w:val="2"/>
        </w:rPr>
        <w:t>•  </w:t>
      </w:r>
      <w:hyperlink w:history="true" r:id="rId1238">
        <w:r>
          <w:rPr>
            <w:color w:val="336DF4"/>
            <w:spacing w:val="-2"/>
            <w:position w:val="3"/>
          </w:rPr>
          <w:t>DeepSeek-V2:</w:t>
        </w:r>
        <w:r>
          <w:rPr>
            <w:color w:val="336DF4"/>
            <w:spacing w:val="11"/>
            <w:position w:val="3"/>
          </w:rPr>
          <w:t xml:space="preserve"> </w:t>
        </w:r>
        <w:r>
          <w:rPr>
            <w:color w:val="336DF4"/>
            <w:spacing w:val="-2"/>
            <w:position w:val="3"/>
          </w:rPr>
          <w:t>Paper</w:t>
        </w:r>
        <w:r>
          <w:rPr>
            <w:color w:val="336DF4"/>
            <w:spacing w:val="11"/>
            <w:position w:val="3"/>
          </w:rPr>
          <w:t xml:space="preserve"> </w:t>
        </w:r>
        <w:r>
          <w:rPr>
            <w:color w:val="336DF4"/>
            <w:spacing w:val="-2"/>
            <w:position w:val="3"/>
          </w:rPr>
          <w:t>Link</w:t>
        </w:r>
      </w:hyperlink>
    </w:p>
    <w:p>
      <w:pPr>
        <w:pStyle w:val="BodyText"/>
        <w:ind w:left="57"/>
        <w:spacing w:before="109" w:line="477" w:lineRule="exact"/>
        <w:rPr>
          <w:rFonts w:ascii="Microsoft YaHei" w:hAnsi="Microsoft YaHei" w:eastAsia="Microsoft YaHei" w:cs="Microsoft YaHei"/>
        </w:rPr>
      </w:pPr>
      <w:r>
        <w:rPr>
          <w:sz w:val="33"/>
          <w:szCs w:val="33"/>
          <w:color w:val="1456F0"/>
          <w:spacing w:val="-5"/>
          <w:position w:val="5"/>
        </w:rPr>
        <w:t>•</w:t>
      </w:r>
      <w:r>
        <w:rPr>
          <w:sz w:val="33"/>
          <w:szCs w:val="33"/>
          <w:color w:val="1456F0"/>
          <w:spacing w:val="16"/>
          <w:position w:val="5"/>
        </w:rPr>
        <w:t xml:space="preserve">  </w:t>
      </w:r>
      <w:r>
        <w:rPr>
          <w:rFonts w:ascii="Microsoft YaHei" w:hAnsi="Microsoft YaHei" w:eastAsia="Microsoft YaHei" w:cs="Microsoft YaHei"/>
          <w:color w:val="1F2329"/>
          <w:spacing w:val="-5"/>
          <w:position w:val="6"/>
        </w:rPr>
        <w:t>⼯程实现：</w:t>
      </w:r>
    </w:p>
    <w:p>
      <w:pPr>
        <w:pStyle w:val="BodyText"/>
        <w:spacing w:before="25" w:line="418" w:lineRule="exact"/>
        <w:rPr>
          <w:rFonts w:ascii="Microsoft YaHei" w:hAnsi="Microsoft YaHei" w:eastAsia="Microsoft YaHei" w:cs="Microsoft YaHei"/>
        </w:rPr>
      </w:pPr>
      <w:r>
        <w:rPr>
          <w:sz w:val="33"/>
          <w:szCs w:val="33"/>
          <w:color w:val="1456F0"/>
          <w:position w:val="-7"/>
        </w:rPr>
        <w:drawing>
          <wp:inline distT="0" distB="0" distL="0" distR="0">
            <wp:extent cx="19050" cy="247650"/>
            <wp:effectExtent l="0" t="0" r="0" b="0"/>
            <wp:docPr id="2754" name="IM 2754"/>
            <wp:cNvGraphicFramePr/>
            <a:graphic>
              <a:graphicData uri="http://schemas.openxmlformats.org/drawingml/2006/picture">
                <pic:pic>
                  <pic:nvPicPr>
                    <pic:cNvPr id="2754" name="IM 2754"/>
                    <pic:cNvPicPr/>
                  </pic:nvPicPr>
                  <pic:blipFill>
                    <a:blip r:embed="rId1239"/>
                    <a:stretch>
                      <a:fillRect/>
                    </a:stretch>
                  </pic:blipFill>
                  <pic:spPr>
                    <a:xfrm rot="0">
                      <a:off x="0" y="0"/>
                      <a:ext cx="19050" cy="247650"/>
                    </a:xfrm>
                    <a:prstGeom prst="rect">
                      <a:avLst/>
                    </a:prstGeom>
                  </pic:spPr>
                </pic:pic>
              </a:graphicData>
            </a:graphic>
          </wp:inline>
        </w:drawing>
      </w:r>
      <w:r>
        <w:rPr>
          <w:sz w:val="33"/>
          <w:szCs w:val="33"/>
          <w:color w:val="1456F0"/>
          <w:spacing w:val="28"/>
          <w:position w:val="2"/>
        </w:rPr>
        <w:t xml:space="preserve">  </w:t>
      </w:r>
      <w:r>
        <w:rPr>
          <w:sz w:val="33"/>
          <w:szCs w:val="33"/>
          <w:color w:val="1456F0"/>
          <w:spacing w:val="-4"/>
          <w:position w:val="2"/>
        </w:rPr>
        <w:t>•  </w:t>
      </w:r>
      <w:hyperlink w:history="true" r:id="rId1240">
        <w:r>
          <w:rPr>
            <w:rFonts w:ascii="Microsoft YaHei" w:hAnsi="Microsoft YaHei" w:eastAsia="Microsoft YaHei" w:cs="Microsoft YaHei"/>
            <w:color w:val="336DF4"/>
            <w:spacing w:val="-4"/>
            <w:position w:val="3"/>
          </w:rPr>
          <w:t>知乎专栏 </w:t>
        </w:r>
        <w:r>
          <w:rPr>
            <w:color w:val="336DF4"/>
            <w:spacing w:val="-4"/>
            <w:position w:val="3"/>
          </w:rPr>
          <w:t>GQA/MLA </w:t>
        </w:r>
        <w:r>
          <w:rPr>
            <w:rFonts w:ascii="Microsoft YaHei" w:hAnsi="Microsoft YaHei" w:eastAsia="Microsoft YaHei" w:cs="Microsoft YaHei"/>
            <w:color w:val="336DF4"/>
            <w:spacing w:val="-4"/>
            <w:position w:val="3"/>
          </w:rPr>
          <w:t>讲解</w:t>
        </w:r>
      </w:hyperlink>
    </w:p>
    <w:p>
      <w:pPr>
        <w:pStyle w:val="BodyText"/>
        <w:ind w:left="57"/>
        <w:spacing w:before="99" w:line="478" w:lineRule="exact"/>
        <w:rPr>
          <w:rFonts w:ascii="Microsoft YaHei" w:hAnsi="Microsoft YaHei" w:eastAsia="Microsoft YaHei" w:cs="Microsoft YaHei"/>
        </w:rPr>
      </w:pPr>
      <w:r>
        <w:rPr>
          <w:sz w:val="33"/>
          <w:szCs w:val="33"/>
          <w:color w:val="1456F0"/>
          <w:spacing w:val="-2"/>
          <w:position w:val="5"/>
        </w:rPr>
        <w:t>•  </w:t>
      </w:r>
      <w:hyperlink w:history="true" r:id="rId1234">
        <w:r>
          <w:rPr>
            <w:rFonts w:ascii="Microsoft YaHei" w:hAnsi="Microsoft YaHei" w:eastAsia="Microsoft YaHei" w:cs="Microsoft YaHei"/>
            <w:color w:val="336DF4"/>
            <w:spacing w:val="-2"/>
            <w:position w:val="6"/>
          </w:rPr>
          <w:t>苏神关于</w:t>
        </w:r>
        <w:r>
          <w:rPr>
            <w:color w:val="336DF4"/>
            <w:spacing w:val="-2"/>
            <w:position w:val="6"/>
          </w:rPr>
          <w:t>MLA</w:t>
        </w:r>
        <w:r>
          <w:rPr>
            <w:rFonts w:ascii="Microsoft YaHei" w:hAnsi="Microsoft YaHei" w:eastAsia="Microsoft YaHei" w:cs="Microsoft YaHei"/>
            <w:color w:val="336DF4"/>
            <w:spacing w:val="-2"/>
            <w:position w:val="6"/>
          </w:rPr>
          <w:t>的解释</w:t>
        </w:r>
      </w:hyperlink>
    </w:p>
    <w:p>
      <w:pPr>
        <w:pStyle w:val="BodyText"/>
        <w:spacing w:before="235" w:line="450" w:lineRule="exact"/>
        <w:rPr/>
      </w:pPr>
      <w:r>
        <w:rPr>
          <w:position w:val="-9"/>
        </w:rPr>
        <w:pict>
          <v:shape id="_x0000_s4024" style="mso-position-vertical-relative:line;mso-position-horizontal-relative:char;width:538.5pt;height:22.5pt;" fillcolor="#F2F3F5" filled="true" stroked="false" type="#_x0000_t202">
            <v:fill on="true"/>
            <v:stroke on="false"/>
            <v:path/>
            <v:imagedata o:title=""/>
            <o:lock v:ext="edit" aspectratio="false"/>
            <v:textbox inset="0mm,0mm,0mm,0mm">
              <w:txbxContent>
                <w:p>
                  <w:pPr>
                    <w:ind w:left="44"/>
                    <w:spacing w:before="54" w:line="184" w:lineRule="auto"/>
                    <w:rPr>
                      <w:rFonts w:ascii="Microsoft YaHei" w:hAnsi="Microsoft YaHei" w:eastAsia="Microsoft YaHei" w:cs="Microsoft YaHei"/>
                      <w:sz w:val="33"/>
                      <w:szCs w:val="33"/>
                    </w:rPr>
                  </w:pPr>
                  <w:r>
                    <w:rPr>
                      <w:rFonts w:ascii="Arial" w:hAnsi="Arial" w:eastAsia="Arial" w:cs="Arial"/>
                      <w:sz w:val="33"/>
                      <w:szCs w:val="33"/>
                      <w:color w:val="1456F0"/>
                      <w:spacing w:val="-2"/>
                    </w:rPr>
                    <w:t>95.</w:t>
                  </w:r>
                  <w:r>
                    <w:rPr>
                      <w:rFonts w:ascii="Arial" w:hAnsi="Arial" w:eastAsia="Arial" w:cs="Arial"/>
                      <w:sz w:val="33"/>
                      <w:szCs w:val="33"/>
                      <w:color w:val="1456F0"/>
                      <w:spacing w:val="55"/>
                    </w:rPr>
                    <w:t xml:space="preserve"> </w:t>
                  </w:r>
                  <w:r>
                    <w:rPr>
                      <w:rFonts w:ascii="Microsoft YaHei" w:hAnsi="Microsoft YaHei" w:eastAsia="Microsoft YaHei" w:cs="Microsoft YaHei"/>
                      <w:sz w:val="33"/>
                      <w:szCs w:val="33"/>
                      <w:color w:val="D83931"/>
                      <w:spacing w:val="-2"/>
                    </w:rPr>
                    <w:t>怎么理解</w:t>
                  </w:r>
                  <w:r>
                    <w:rPr>
                      <w:rFonts w:ascii="Arial" w:hAnsi="Arial" w:eastAsia="Arial" w:cs="Arial"/>
                      <w:sz w:val="33"/>
                      <w:szCs w:val="33"/>
                      <w:color w:val="D83931"/>
                      <w:spacing w:val="-2"/>
                    </w:rPr>
                    <w:t>DPO</w:t>
                  </w:r>
                  <w:r>
                    <w:rPr>
                      <w:rFonts w:ascii="Microsoft YaHei" w:hAnsi="Microsoft YaHei" w:eastAsia="Microsoft YaHei" w:cs="Microsoft YaHei"/>
                      <w:sz w:val="33"/>
                      <w:szCs w:val="33"/>
                      <w:color w:val="D83931"/>
                      <w:spacing w:val="-2"/>
                    </w:rPr>
                    <w:t>的损失函数？</w:t>
                  </w:r>
                </w:p>
              </w:txbxContent>
            </v:textbox>
          </v:shape>
        </w:pict>
      </w:r>
    </w:p>
    <w:p>
      <w:pPr>
        <w:pStyle w:val="BodyText"/>
        <w:spacing w:before="120" w:line="1170" w:lineRule="exact"/>
        <w:rPr/>
      </w:pPr>
      <w:r>
        <w:rPr>
          <w:position w:val="-23"/>
        </w:rPr>
        <w:pict>
          <v:shape id="_x0000_s4026" style="mso-position-vertical-relative:line;mso-position-horizontal-relative:char;width:538.5pt;height:58.5pt;" fillcolor="#FEF1F1" filled="true" stroked="false" type="#_x0000_t202">
            <v:fill on="true"/>
            <v:stroke on="false"/>
            <v:path/>
            <v:imagedata o:title=""/>
            <o:lock v:ext="edit" aspectratio="false"/>
            <v:textbox inset="0mm,0mm,0mm,0mm">
              <w:txbxContent>
                <w:p>
                  <w:pPr>
                    <w:ind w:left="11" w:right="38" w:firstLine="12"/>
                    <w:spacing w:before="72" w:line="218" w:lineRule="auto"/>
                    <w:rPr>
                      <w:rFonts w:ascii="Arial" w:hAnsi="Arial" w:eastAsia="Arial" w:cs="Arial"/>
                      <w:sz w:val="24"/>
                      <w:szCs w:val="24"/>
                    </w:rPr>
                  </w:pPr>
                  <w:r>
                    <w:rPr>
                      <w:rFonts w:ascii="Arial" w:hAnsi="Arial" w:eastAsia="Arial" w:cs="Arial"/>
                      <w:sz w:val="24"/>
                      <w:szCs w:val="24"/>
                      <w:color w:val="1F2329"/>
                      <w:spacing w:val="-1"/>
                    </w:rPr>
                    <w:t>DPO</w:t>
                  </w:r>
                  <w:r>
                    <w:rPr>
                      <w:rFonts w:ascii="Microsoft YaHei" w:hAnsi="Microsoft YaHei" w:eastAsia="Microsoft YaHei" w:cs="Microsoft YaHei"/>
                      <w:sz w:val="24"/>
                      <w:szCs w:val="24"/>
                      <w:color w:val="1F2329"/>
                      <w:spacing w:val="-1"/>
                    </w:rPr>
                    <w:t>（</w:t>
                  </w:r>
                  <w:r>
                    <w:rPr>
                      <w:rFonts w:ascii="Microsoft YaHei" w:hAnsi="Microsoft YaHei" w:eastAsia="Microsoft YaHei" w:cs="Microsoft YaHei"/>
                      <w:sz w:val="24"/>
                      <w:szCs w:val="24"/>
                      <w:color w:val="1F2329"/>
                      <w:spacing w:val="-36"/>
                    </w:rPr>
                    <w:t xml:space="preserve"> </w:t>
                  </w:r>
                  <w:r>
                    <w:rPr>
                      <w:rFonts w:ascii="Arial" w:hAnsi="Arial" w:eastAsia="Arial" w:cs="Arial"/>
                      <w:sz w:val="24"/>
                      <w:szCs w:val="24"/>
                      <w:color w:val="1F2329"/>
                      <w:spacing w:val="-1"/>
                    </w:rPr>
                    <w:t>Direct Preference Optimization</w:t>
                  </w:r>
                  <w:r>
                    <w:rPr>
                      <w:rFonts w:ascii="Microsoft YaHei" w:hAnsi="Microsoft YaHei" w:eastAsia="Microsoft YaHei" w:cs="Microsoft YaHei"/>
                      <w:sz w:val="24"/>
                      <w:szCs w:val="24"/>
                      <w:color w:val="1F2329"/>
                      <w:spacing w:val="-1"/>
                    </w:rPr>
                    <w:t>）是⼀种⽤于优化语⾔模型（</w:t>
                  </w:r>
                  <w:r>
                    <w:rPr>
                      <w:rFonts w:ascii="Microsoft YaHei" w:hAnsi="Microsoft YaHei" w:eastAsia="Microsoft YaHei" w:cs="Microsoft YaHei"/>
                      <w:sz w:val="24"/>
                      <w:szCs w:val="24"/>
                      <w:color w:val="1F2329"/>
                      <w:spacing w:val="-36"/>
                    </w:rPr>
                    <w:t xml:space="preserve"> </w:t>
                  </w:r>
                  <w:r>
                    <w:rPr>
                      <w:rFonts w:ascii="Arial" w:hAnsi="Arial" w:eastAsia="Arial" w:cs="Arial"/>
                      <w:sz w:val="24"/>
                      <w:szCs w:val="24"/>
                      <w:color w:val="1F2329"/>
                      <w:spacing w:val="-1"/>
                    </w:rPr>
                    <w:t>LLMs</w:t>
                  </w:r>
                  <w:r>
                    <w:rPr>
                      <w:rFonts w:ascii="Microsoft YaHei" w:hAnsi="Microsoft YaHei" w:eastAsia="Microsoft YaHei" w:cs="Microsoft YaHei"/>
                      <w:sz w:val="24"/>
                      <w:szCs w:val="24"/>
                      <w:color w:val="1F2329"/>
                      <w:spacing w:val="-1"/>
                    </w:rPr>
                    <w:t>）</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的算法</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w:t>
                  </w:r>
                  <w:r>
                    <w:rPr>
                      <w:rFonts w:ascii="Microsoft YaHei" w:hAnsi="Microsoft YaHei" w:eastAsia="Microsoft YaHei" w:cs="Microsoft YaHei"/>
                      <w:sz w:val="24"/>
                      <w:szCs w:val="24"/>
                      <w:color w:val="1F2329"/>
                      <w:spacing w:val="-44"/>
                    </w:rPr>
                    <w:t xml:space="preserve"> </w:t>
                  </w:r>
                  <w:r>
                    <w:rPr>
                      <w:rFonts w:ascii="Microsoft YaHei" w:hAnsi="Microsoft YaHei" w:eastAsia="Microsoft YaHei" w:cs="Microsoft YaHei"/>
                      <w:sz w:val="24"/>
                      <w:szCs w:val="24"/>
                      <w:color w:val="1F2329"/>
                      <w:spacing w:val="-2"/>
                    </w:rPr>
                    <w:t>旨在通过直接优</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rPr>
                    <w:t>化⼈类偏好数据来训练模型。</w:t>
                  </w:r>
                  <w:r>
                    <w:rPr>
                      <w:rFonts w:ascii="Microsoft YaHei" w:hAnsi="Microsoft YaHei" w:eastAsia="Microsoft YaHei" w:cs="Microsoft YaHei"/>
                      <w:sz w:val="24"/>
                      <w:szCs w:val="24"/>
                      <w:color w:val="1F2329"/>
                      <w:spacing w:val="-48"/>
                    </w:rPr>
                    <w:t xml:space="preserve"> </w:t>
                  </w:r>
                  <w:r>
                    <w:rPr>
                      <w:rFonts w:ascii="Arial" w:hAnsi="Arial" w:eastAsia="Arial" w:cs="Arial"/>
                      <w:sz w:val="24"/>
                      <w:szCs w:val="24"/>
                      <w:color w:val="1F2329"/>
                    </w:rPr>
                    <w:t>DPO </w:t>
                  </w:r>
                  <w:r>
                    <w:rPr>
                      <w:rFonts w:ascii="Microsoft YaHei" w:hAnsi="Microsoft YaHei" w:eastAsia="Microsoft YaHei" w:cs="Microsoft YaHei"/>
                      <w:sz w:val="24"/>
                      <w:szCs w:val="24"/>
                      <w:color w:val="1F2329"/>
                    </w:rPr>
                    <w:t>的核⼼思想是简化传统的 </w:t>
                  </w:r>
                  <w:r>
                    <w:rPr>
                      <w:rFonts w:ascii="Arial" w:hAnsi="Arial" w:eastAsia="Arial" w:cs="Arial"/>
                      <w:sz w:val="24"/>
                      <w:szCs w:val="24"/>
                      <w:color w:val="1F2329"/>
                    </w:rPr>
                    <w:t>RLHF</w:t>
                  </w:r>
                  <w:r>
                    <w:rPr>
                      <w:rFonts w:ascii="Microsoft YaHei" w:hAnsi="Microsoft YaHei" w:eastAsia="Microsoft YaHei" w:cs="Microsoft YaHei"/>
                      <w:sz w:val="24"/>
                      <w:szCs w:val="24"/>
                      <w:color w:val="1F2329"/>
                    </w:rPr>
                    <w:t>（</w:t>
                  </w:r>
                  <w:r>
                    <w:rPr>
                      <w:rFonts w:ascii="Microsoft YaHei" w:hAnsi="Microsoft YaHei" w:eastAsia="Microsoft YaHei" w:cs="Microsoft YaHei"/>
                      <w:sz w:val="24"/>
                      <w:szCs w:val="24"/>
                      <w:color w:val="1F2329"/>
                      <w:spacing w:val="-36"/>
                    </w:rPr>
                    <w:t xml:space="preserve"> </w:t>
                  </w:r>
                  <w:r>
                    <w:rPr>
                      <w:rFonts w:ascii="Arial" w:hAnsi="Arial" w:eastAsia="Arial" w:cs="Arial"/>
                      <w:sz w:val="24"/>
                      <w:szCs w:val="24"/>
                      <w:color w:val="1F2329"/>
                    </w:rPr>
                    <w:t>Reinforcement Learning from</w:t>
                  </w:r>
                </w:p>
                <w:p>
                  <w:pPr>
                    <w:ind w:left="24"/>
                    <w:spacing w:before="33" w:line="202" w:lineRule="auto"/>
                    <w:rPr>
                      <w:rFonts w:ascii="Microsoft YaHei" w:hAnsi="Microsoft YaHei" w:eastAsia="Microsoft YaHei" w:cs="Microsoft YaHei"/>
                      <w:sz w:val="24"/>
                      <w:szCs w:val="24"/>
                    </w:rPr>
                  </w:pPr>
                  <w:r>
                    <w:rPr>
                      <w:rFonts w:ascii="Arial" w:hAnsi="Arial" w:eastAsia="Arial" w:cs="Arial"/>
                      <w:sz w:val="24"/>
                      <w:szCs w:val="24"/>
                      <w:color w:val="1F2329"/>
                      <w:spacing w:val="-1"/>
                    </w:rPr>
                    <w:t>Human Feedback</w:t>
                  </w:r>
                  <w:r>
                    <w:rPr>
                      <w:rFonts w:ascii="Microsoft YaHei" w:hAnsi="Microsoft YaHei" w:eastAsia="Microsoft YaHei" w:cs="Microsoft YaHei"/>
                      <w:sz w:val="24"/>
                      <w:szCs w:val="24"/>
                      <w:color w:val="1F2329"/>
                      <w:spacing w:val="-1"/>
                    </w:rPr>
                    <w:t>）过程</w:t>
                  </w:r>
                  <w:r>
                    <w:rPr>
                      <w:rFonts w:ascii="Microsoft YaHei" w:hAnsi="Microsoft YaHei" w:eastAsia="Microsoft YaHei" w:cs="Microsoft YaHei"/>
                      <w:sz w:val="24"/>
                      <w:szCs w:val="24"/>
                      <w:color w:val="1F2329"/>
                      <w:spacing w:val="-23"/>
                    </w:rPr>
                    <w:t xml:space="preserve"> </w:t>
                  </w:r>
                  <w:r>
                    <w:rPr>
                      <w:rFonts w:ascii="Microsoft YaHei" w:hAnsi="Microsoft YaHei" w:eastAsia="Microsoft YaHei" w:cs="Microsoft YaHei"/>
                      <w:sz w:val="24"/>
                      <w:szCs w:val="24"/>
                      <w:color w:val="1F2329"/>
                      <w:spacing w:val="-1"/>
                    </w:rPr>
                    <w:t>，避免复杂的奖励模型训练</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1"/>
                    </w:rPr>
                    <w:t>，直接通过偏好数据来优化策略。</w:t>
                  </w:r>
                </w:p>
              </w:txbxContent>
            </v:textbox>
          </v:shape>
        </w:pict>
      </w:r>
    </w:p>
    <w:p>
      <w:pPr>
        <w:spacing w:before="240" w:line="3555" w:lineRule="exact"/>
        <w:rPr/>
      </w:pPr>
      <w:r>
        <w:rPr>
          <w:position w:val="-71"/>
        </w:rPr>
        <w:drawing>
          <wp:inline distT="0" distB="0" distL="0" distR="0">
            <wp:extent cx="6838950" cy="2257424"/>
            <wp:effectExtent l="0" t="0" r="0" b="0"/>
            <wp:docPr id="2756" name="IM 2756"/>
            <wp:cNvGraphicFramePr/>
            <a:graphic>
              <a:graphicData uri="http://schemas.openxmlformats.org/drawingml/2006/picture">
                <pic:pic>
                  <pic:nvPicPr>
                    <pic:cNvPr id="2756" name="IM 2756"/>
                    <pic:cNvPicPr/>
                  </pic:nvPicPr>
                  <pic:blipFill>
                    <a:blip r:embed="rId1241"/>
                    <a:stretch>
                      <a:fillRect/>
                    </a:stretch>
                  </pic:blipFill>
                  <pic:spPr>
                    <a:xfrm rot="0">
                      <a:off x="0" y="0"/>
                      <a:ext cx="6838950" cy="2257424"/>
                    </a:xfrm>
                    <a:prstGeom prst="rect">
                      <a:avLst/>
                    </a:prstGeom>
                  </pic:spPr>
                </pic:pic>
              </a:graphicData>
            </a:graphic>
          </wp:inline>
        </w:drawing>
      </w:r>
    </w:p>
    <w:p>
      <w:pPr>
        <w:pStyle w:val="BodyText"/>
        <w:spacing w:line="298" w:lineRule="auto"/>
        <w:rPr>
          <w:sz w:val="21"/>
        </w:rPr>
      </w:pPr>
      <w:r/>
    </w:p>
    <w:p>
      <w:pPr>
        <w:pStyle w:val="BodyText"/>
        <w:spacing w:line="420" w:lineRule="exact"/>
        <w:rPr/>
      </w:pPr>
      <w:r>
        <w:rPr>
          <w:position w:val="-8"/>
        </w:rPr>
        <w:pict>
          <v:shape id="_x0000_s4028"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2"/>
                    <w:spacing w:before="50" w:line="184" w:lineRule="auto"/>
                    <w:rPr>
                      <w:rFonts w:ascii="Microsoft YaHei" w:hAnsi="Microsoft YaHei" w:eastAsia="Microsoft YaHei" w:cs="Microsoft YaHei"/>
                      <w:sz w:val="30"/>
                      <w:szCs w:val="30"/>
                    </w:rPr>
                  </w:pPr>
                  <w:r>
                    <w:rPr>
                      <w:rFonts w:ascii="Arial" w:hAnsi="Arial" w:eastAsia="Arial" w:cs="Arial"/>
                      <w:sz w:val="30"/>
                      <w:szCs w:val="30"/>
                      <w:color w:val="1456F0"/>
                      <w:spacing w:val="-3"/>
                    </w:rPr>
                    <w:t>95.1</w:t>
                  </w:r>
                  <w:r>
                    <w:rPr>
                      <w:rFonts w:ascii="Arial" w:hAnsi="Arial" w:eastAsia="Arial" w:cs="Arial"/>
                      <w:sz w:val="30"/>
                      <w:szCs w:val="30"/>
                      <w:color w:val="1456F0"/>
                      <w:spacing w:val="72"/>
                    </w:rPr>
                    <w:t xml:space="preserve"> </w:t>
                  </w:r>
                  <w:r>
                    <w:rPr>
                      <w:rFonts w:ascii="Arial" w:hAnsi="Arial" w:eastAsia="Arial" w:cs="Arial"/>
                      <w:sz w:val="30"/>
                      <w:szCs w:val="30"/>
                      <w:color w:val="245BDB"/>
                      <w:spacing w:val="-3"/>
                    </w:rPr>
                    <w:t>DPO </w:t>
                  </w:r>
                  <w:r>
                    <w:rPr>
                      <w:rFonts w:ascii="Microsoft YaHei" w:hAnsi="Microsoft YaHei" w:eastAsia="Microsoft YaHei" w:cs="Microsoft YaHei"/>
                      <w:sz w:val="30"/>
                      <w:szCs w:val="30"/>
                      <w:color w:val="245BDB"/>
                      <w:spacing w:val="-3"/>
                    </w:rPr>
                    <w:t>损失函数的基本形式</w:t>
                  </w:r>
                </w:p>
              </w:txbxContent>
            </v:textbox>
          </v:shape>
        </w:pict>
      </w:r>
    </w:p>
    <w:p>
      <w:pPr>
        <w:pStyle w:val="BodyText"/>
        <w:spacing w:line="408" w:lineRule="auto"/>
        <w:rPr>
          <w:sz w:val="21"/>
        </w:rPr>
      </w:pPr>
      <w:r/>
    </w:p>
    <w:p>
      <w:pPr>
        <w:pStyle w:val="BodyText"/>
        <w:ind w:left="232"/>
        <w:spacing w:before="104" w:line="202" w:lineRule="auto"/>
        <w:rPr>
          <w:rFonts w:ascii="Microsoft YaHei" w:hAnsi="Microsoft YaHei" w:eastAsia="Microsoft YaHei" w:cs="Microsoft YaHei"/>
        </w:rPr>
      </w:pPr>
      <w:r>
        <w:drawing>
          <wp:anchor distT="0" distB="0" distL="0" distR="0" simplePos="0" relativeHeight="259730432" behindDoc="1" locked="0" layoutInCell="1" allowOverlap="1">
            <wp:simplePos x="0" y="0"/>
            <wp:positionH relativeFrom="column">
              <wp:posOffset>0</wp:posOffset>
            </wp:positionH>
            <wp:positionV relativeFrom="paragraph">
              <wp:posOffset>-108015</wp:posOffset>
            </wp:positionV>
            <wp:extent cx="7000366" cy="1028191"/>
            <wp:effectExtent l="0" t="0" r="0" b="0"/>
            <wp:wrapNone/>
            <wp:docPr id="2758" name="IM 2758"/>
            <wp:cNvGraphicFramePr/>
            <a:graphic>
              <a:graphicData uri="http://schemas.openxmlformats.org/drawingml/2006/picture">
                <pic:pic>
                  <pic:nvPicPr>
                    <pic:cNvPr id="2758" name="IM 2758"/>
                    <pic:cNvPicPr/>
                  </pic:nvPicPr>
                  <pic:blipFill>
                    <a:blip r:embed="rId1242"/>
                    <a:stretch>
                      <a:fillRect/>
                    </a:stretch>
                  </pic:blipFill>
                  <pic:spPr>
                    <a:xfrm rot="0">
                      <a:off x="0" y="0"/>
                      <a:ext cx="7000366" cy="1028191"/>
                    </a:xfrm>
                    <a:prstGeom prst="rect">
                      <a:avLst/>
                    </a:prstGeom>
                  </pic:spPr>
                </pic:pic>
              </a:graphicData>
            </a:graphic>
          </wp:anchor>
        </w:drawing>
      </w:r>
      <w:r>
        <w:rPr>
          <w:color w:val="1F2329"/>
          <w:position w:val="-8"/>
        </w:rPr>
        <w:drawing>
          <wp:inline distT="0" distB="0" distL="0" distR="0">
            <wp:extent cx="238125" cy="220343"/>
            <wp:effectExtent l="0" t="0" r="0" b="0"/>
            <wp:docPr id="2760" name="IM 2760"/>
            <wp:cNvGraphicFramePr/>
            <a:graphic>
              <a:graphicData uri="http://schemas.openxmlformats.org/drawingml/2006/picture">
                <pic:pic>
                  <pic:nvPicPr>
                    <pic:cNvPr id="2760" name="IM 2760"/>
                    <pic:cNvPicPr/>
                  </pic:nvPicPr>
                  <pic:blipFill>
                    <a:blip r:embed="rId1243"/>
                    <a:stretch>
                      <a:fillRect/>
                    </a:stretch>
                  </pic:blipFill>
                  <pic:spPr>
                    <a:xfrm rot="0">
                      <a:off x="0" y="0"/>
                      <a:ext cx="238125" cy="220343"/>
                    </a:xfrm>
                    <a:prstGeom prst="rect">
                      <a:avLst/>
                    </a:prstGeom>
                  </pic:spPr>
                </pic:pic>
              </a:graphicData>
            </a:graphic>
          </wp:inline>
        </w:drawing>
      </w:r>
      <w:r>
        <w:rPr>
          <w:color w:val="1F2329"/>
          <w:spacing w:val="12"/>
        </w:rPr>
        <w:t xml:space="preserve">  </w:t>
      </w:r>
      <w:r>
        <w:rPr>
          <w:color w:val="1F2329"/>
          <w:spacing w:val="-5"/>
        </w:rPr>
        <w:t>DPO </w:t>
      </w:r>
      <w:r>
        <w:rPr>
          <w:rFonts w:ascii="Microsoft YaHei" w:hAnsi="Microsoft YaHei" w:eastAsia="Microsoft YaHei" w:cs="Microsoft YaHei"/>
          <w:color w:val="1F2329"/>
          <w:spacing w:val="-5"/>
        </w:rPr>
        <w:t>的损失函数定义如下：</w:t>
      </w:r>
    </w:p>
    <w:p>
      <w:pPr>
        <w:ind w:left="791"/>
        <w:spacing w:line="691" w:lineRule="exact"/>
        <w:rPr/>
      </w:pPr>
      <w:r>
        <w:rPr>
          <w:position w:val="-14"/>
        </w:rPr>
        <w:drawing>
          <wp:inline distT="0" distB="0" distL="0" distR="0">
            <wp:extent cx="5487499" cy="438668"/>
            <wp:effectExtent l="0" t="0" r="0" b="0"/>
            <wp:docPr id="2762" name="IM 2762"/>
            <wp:cNvGraphicFramePr/>
            <a:graphic>
              <a:graphicData uri="http://schemas.openxmlformats.org/drawingml/2006/picture">
                <pic:pic>
                  <pic:nvPicPr>
                    <pic:cNvPr id="2762" name="IM 2762"/>
                    <pic:cNvPicPr/>
                  </pic:nvPicPr>
                  <pic:blipFill>
                    <a:blip r:embed="rId1244"/>
                    <a:stretch>
                      <a:fillRect/>
                    </a:stretch>
                  </pic:blipFill>
                  <pic:spPr>
                    <a:xfrm rot="0">
                      <a:off x="0" y="0"/>
                      <a:ext cx="5487499" cy="438668"/>
                    </a:xfrm>
                    <a:prstGeom prst="rect">
                      <a:avLst/>
                    </a:prstGeom>
                  </pic:spPr>
                </pic:pic>
              </a:graphicData>
            </a:graphic>
          </wp:inline>
        </w:drawing>
      </w:r>
    </w:p>
    <w:p>
      <w:pPr>
        <w:spacing w:line="691" w:lineRule="exact"/>
        <w:sectPr>
          <w:pgSz w:w="11900" w:h="16820"/>
          <w:pgMar w:top="400" w:right="300" w:bottom="400" w:left="574" w:header="0" w:footer="0" w:gutter="0"/>
        </w:sectPr>
        <w:rPr/>
      </w:pPr>
    </w:p>
    <w:p>
      <w:pPr>
        <w:pStyle w:val="BodyText"/>
        <w:spacing w:before="160" w:line="5505" w:lineRule="exact"/>
        <w:rPr/>
      </w:pPr>
      <w:r>
        <w:rPr>
          <w:position w:val="-110"/>
        </w:rPr>
        <w:pict>
          <v:shape id="_x0000_s4030" style="mso-position-vertical-relative:line;mso-position-horizontal-relative:char;width:538.5pt;height:275.25pt;" fillcolor="#F5F6F7" filled="true" stroked="false" type="#_x0000_t202">
            <v:fill on="true"/>
            <v:stroke on="false"/>
            <v:path/>
            <v:imagedata o:title=""/>
            <o:lock v:ext="edit" aspectratio="false"/>
            <v:textbox inset="0mm,0mm,0mm,0mm">
              <w:txbxContent>
                <w:p>
                  <w:pPr>
                    <w:ind w:left="746"/>
                    <w:spacing w:before="73"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其中：</w:t>
                  </w:r>
                </w:p>
                <w:p>
                  <w:pPr>
                    <w:ind w:left="1105" w:right="427" w:hanging="313"/>
                    <w:spacing w:before="114" w:line="226" w:lineRule="auto"/>
                    <w:rPr>
                      <w:rFonts w:ascii="Microsoft YaHei" w:hAnsi="Microsoft YaHei" w:eastAsia="Microsoft YaHei" w:cs="Microsoft YaHei"/>
                      <w:sz w:val="24"/>
                      <w:szCs w:val="24"/>
                    </w:rPr>
                  </w:pPr>
                  <w:r>
                    <w:rPr>
                      <w:rFonts w:ascii="Arial" w:hAnsi="Arial" w:eastAsia="Arial" w:cs="Arial"/>
                      <w:sz w:val="33"/>
                      <w:szCs w:val="33"/>
                      <w:color w:val="1456F0"/>
                      <w:spacing w:val="-1"/>
                      <w:position w:val="-2"/>
                    </w:rPr>
                    <w:t>•</w:t>
                  </w:r>
                  <w:r>
                    <w:rPr>
                      <w:rFonts w:ascii="Arial" w:hAnsi="Arial" w:eastAsia="Arial" w:cs="Arial"/>
                      <w:sz w:val="33"/>
                      <w:szCs w:val="33"/>
                      <w:color w:val="1456F0"/>
                      <w:spacing w:val="35"/>
                      <w:position w:val="-2"/>
                    </w:rPr>
                    <w:t xml:space="preserve">  </w:t>
                  </w:r>
                  <w:r>
                    <w:rPr>
                      <w:rFonts w:ascii="Arial" w:hAnsi="Arial" w:eastAsia="Arial" w:cs="Arial"/>
                      <w:sz w:val="27"/>
                      <w:szCs w:val="27"/>
                      <w:i/>
                      <w:iCs/>
                      <w:color w:val="1F2329"/>
                      <w:spacing w:val="-1"/>
                      <w:position w:val="1"/>
                    </w:rPr>
                    <w:t>π</w:t>
                  </w:r>
                  <w:r>
                    <w:rPr>
                      <w:rFonts w:ascii="Arial" w:hAnsi="Arial" w:eastAsia="Arial" w:cs="Arial"/>
                      <w:sz w:val="18"/>
                      <w:szCs w:val="18"/>
                      <w:i/>
                      <w:iCs/>
                      <w:color w:val="1F2329"/>
                      <w:spacing w:val="-1"/>
                    </w:rPr>
                    <w:t>θ</w:t>
                  </w:r>
                  <w:r>
                    <w:rPr>
                      <w:rFonts w:ascii="Arial" w:hAnsi="Arial" w:eastAsia="Arial" w:cs="Arial"/>
                      <w:sz w:val="18"/>
                      <w:szCs w:val="18"/>
                      <w:i/>
                      <w:iCs/>
                      <w:color w:val="1F2329"/>
                      <w:spacing w:val="32"/>
                      <w:w w:val="101"/>
                    </w:rPr>
                    <w:t xml:space="preserve"> </w:t>
                  </w:r>
                  <w:r>
                    <w:rPr>
                      <w:rFonts w:ascii="Microsoft YaHei" w:hAnsi="Microsoft YaHei" w:eastAsia="Microsoft YaHei" w:cs="Microsoft YaHei"/>
                      <w:sz w:val="24"/>
                      <w:szCs w:val="24"/>
                      <w:color w:val="1F2329"/>
                      <w:spacing w:val="-1"/>
                    </w:rPr>
                    <w:t>是我们要训练的模型（</w:t>
                  </w:r>
                  <w:r>
                    <w:rPr>
                      <w:rFonts w:ascii="Microsoft YaHei" w:hAnsi="Microsoft YaHei" w:eastAsia="Microsoft YaHei" w:cs="Microsoft YaHei"/>
                      <w:sz w:val="24"/>
                      <w:szCs w:val="24"/>
                      <w:color w:val="1F2329"/>
                      <w:spacing w:val="-38"/>
                    </w:rPr>
                    <w:t xml:space="preserve"> </w:t>
                  </w:r>
                  <w:r>
                    <w:rPr>
                      <w:rFonts w:ascii="Arial" w:hAnsi="Arial" w:eastAsia="Arial" w:cs="Arial"/>
                      <w:sz w:val="24"/>
                      <w:szCs w:val="24"/>
                      <w:color w:val="1F2329"/>
                      <w:spacing w:val="-1"/>
                    </w:rPr>
                    <w:t>policy model</w:t>
                  </w:r>
                  <w:r>
                    <w:rPr>
                      <w:rFonts w:ascii="Microsoft YaHei" w:hAnsi="Microsoft YaHei" w:eastAsia="Microsoft YaHei" w:cs="Microsoft YaHei"/>
                      <w:sz w:val="24"/>
                      <w:szCs w:val="24"/>
                      <w:color w:val="1F2329"/>
                      <w:spacing w:val="-9"/>
                    </w:rPr>
                    <w:t>）</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spacing w:val="-9"/>
                    </w:rPr>
                    <w:t>，</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⽬标是让它学会根据⼈类的偏好⽣成更好的</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输出。</w:t>
                  </w:r>
                </w:p>
                <w:p>
                  <w:pPr>
                    <w:ind w:left="1116" w:right="398" w:hanging="324"/>
                    <w:spacing w:before="126" w:line="225" w:lineRule="auto"/>
                    <w:rPr>
                      <w:rFonts w:ascii="Microsoft YaHei" w:hAnsi="Microsoft YaHei" w:eastAsia="Microsoft YaHei" w:cs="Microsoft YaHei"/>
                      <w:sz w:val="24"/>
                      <w:szCs w:val="24"/>
                    </w:rPr>
                  </w:pPr>
                  <w:r>
                    <w:rPr>
                      <w:rFonts w:ascii="Arial" w:hAnsi="Arial" w:eastAsia="Arial" w:cs="Arial"/>
                      <w:sz w:val="33"/>
                      <w:szCs w:val="33"/>
                      <w:color w:val="1456F0"/>
                      <w:spacing w:val="-2"/>
                      <w:position w:val="-1"/>
                    </w:rPr>
                    <w:t>•</w:t>
                  </w:r>
                  <w:r>
                    <w:rPr>
                      <w:rFonts w:ascii="Arial" w:hAnsi="Arial" w:eastAsia="Arial" w:cs="Arial"/>
                      <w:sz w:val="33"/>
                      <w:szCs w:val="33"/>
                      <w:color w:val="1456F0"/>
                      <w:spacing w:val="34"/>
                      <w:position w:val="-1"/>
                    </w:rPr>
                    <w:t xml:space="preserve">  </w:t>
                  </w:r>
                  <w:r>
                    <w:rPr>
                      <w:rFonts w:ascii="Arial" w:hAnsi="Arial" w:eastAsia="Arial" w:cs="Arial"/>
                      <w:sz w:val="27"/>
                      <w:szCs w:val="27"/>
                      <w:i/>
                      <w:iCs/>
                      <w:color w:val="1F2329"/>
                      <w:spacing w:val="-2"/>
                      <w:position w:val="1"/>
                    </w:rPr>
                    <w:t>π</w:t>
                  </w:r>
                  <w:r>
                    <w:rPr>
                      <w:rFonts w:ascii="MS Gothic" w:hAnsi="MS Gothic" w:eastAsia="MS Gothic" w:cs="MS Gothic"/>
                      <w:sz w:val="18"/>
                      <w:szCs w:val="18"/>
                      <w:color w:val="1F2329"/>
                      <w:spacing w:val="-2"/>
                    </w:rPr>
                    <w:t>ref</w:t>
                  </w:r>
                  <w:r>
                    <w:rPr>
                      <w:rFonts w:ascii="MS Gothic" w:hAnsi="MS Gothic" w:eastAsia="MS Gothic" w:cs="MS Gothic"/>
                      <w:sz w:val="18"/>
                      <w:szCs w:val="18"/>
                      <w:color w:val="1F2329"/>
                      <w:spacing w:val="-18"/>
                    </w:rPr>
                    <w:t xml:space="preserve"> </w:t>
                  </w:r>
                  <w:r>
                    <w:rPr>
                      <w:rFonts w:ascii="Microsoft YaHei" w:hAnsi="Microsoft YaHei" w:eastAsia="Microsoft YaHei" w:cs="Microsoft YaHei"/>
                      <w:sz w:val="24"/>
                      <w:szCs w:val="24"/>
                      <w:color w:val="1F2329"/>
                      <w:spacing w:val="-2"/>
                    </w:rPr>
                    <w:t>是参考模型（</w:t>
                  </w:r>
                  <w:r>
                    <w:rPr>
                      <w:rFonts w:ascii="Microsoft YaHei" w:hAnsi="Microsoft YaHei" w:eastAsia="Microsoft YaHei" w:cs="Microsoft YaHei"/>
                      <w:sz w:val="24"/>
                      <w:szCs w:val="24"/>
                      <w:color w:val="1F2329"/>
                      <w:spacing w:val="-38"/>
                    </w:rPr>
                    <w:t xml:space="preserve"> </w:t>
                  </w:r>
                  <w:r>
                    <w:rPr>
                      <w:rFonts w:ascii="Arial" w:hAnsi="Arial" w:eastAsia="Arial" w:cs="Arial"/>
                      <w:sz w:val="24"/>
                      <w:szCs w:val="24"/>
                      <w:color w:val="1F2329"/>
                      <w:spacing w:val="-2"/>
                    </w:rPr>
                    <w:t>reference model</w:t>
                  </w:r>
                  <w:r>
                    <w:rPr>
                      <w:rFonts w:ascii="Microsoft YaHei" w:hAnsi="Microsoft YaHei" w:eastAsia="Microsoft YaHei" w:cs="Microsoft YaHei"/>
                      <w:sz w:val="24"/>
                      <w:szCs w:val="24"/>
                      <w:color w:val="1F2329"/>
                      <w:spacing w:val="-10"/>
                    </w:rPr>
                    <w:t>）</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spacing w:val="-10"/>
                    </w:rPr>
                    <w:t>，</w:t>
                  </w:r>
                  <w:r>
                    <w:rPr>
                      <w:rFonts w:ascii="Microsoft YaHei" w:hAnsi="Microsoft YaHei" w:eastAsia="Microsoft YaHei" w:cs="Microsoft YaHei"/>
                      <w:sz w:val="24"/>
                      <w:szCs w:val="24"/>
                      <w:color w:val="1F2329"/>
                      <w:spacing w:val="-2"/>
                    </w:rPr>
                    <w:t>通常是⼀个预训练的语⾔模型</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，它的⾏为是固定</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的</w:t>
                  </w:r>
                  <w:r>
                    <w:rPr>
                      <w:rFonts w:ascii="Microsoft YaHei" w:hAnsi="Microsoft YaHei" w:eastAsia="Microsoft YaHei" w:cs="Microsoft YaHei"/>
                      <w:sz w:val="24"/>
                      <w:szCs w:val="24"/>
                      <w:color w:val="1F2329"/>
                      <w:spacing w:val="-33"/>
                    </w:rPr>
                    <w:t xml:space="preserve"> </w:t>
                  </w:r>
                  <w:r>
                    <w:rPr>
                      <w:rFonts w:ascii="Microsoft YaHei" w:hAnsi="Microsoft YaHei" w:eastAsia="Microsoft YaHei" w:cs="Microsoft YaHei"/>
                      <w:sz w:val="24"/>
                      <w:szCs w:val="24"/>
                      <w:color w:val="1F2329"/>
                      <w:spacing w:val="-4"/>
                    </w:rPr>
                    <w:t>，⽤来“</w:t>
                  </w:r>
                  <w:r>
                    <w:rPr>
                      <w:rFonts w:ascii="Microsoft YaHei" w:hAnsi="Microsoft YaHei" w:eastAsia="Microsoft YaHei" w:cs="Microsoft YaHei"/>
                      <w:sz w:val="24"/>
                      <w:szCs w:val="24"/>
                      <w:color w:val="1F2329"/>
                      <w:spacing w:val="-53"/>
                    </w:rPr>
                    <w:t xml:space="preserve"> </w:t>
                  </w:r>
                  <w:r>
                    <w:rPr>
                      <w:rFonts w:ascii="Microsoft YaHei" w:hAnsi="Microsoft YaHei" w:eastAsia="Microsoft YaHei" w:cs="Microsoft YaHei"/>
                      <w:sz w:val="24"/>
                      <w:szCs w:val="24"/>
                      <w:color w:val="1F2329"/>
                      <w:spacing w:val="-4"/>
                    </w:rPr>
                    <w:t>约束”策略模型</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4"/>
                    </w:rPr>
                    <w:t>，防⽌策略模型偏离正常⾏为太远。</w:t>
                  </w:r>
                </w:p>
                <w:p>
                  <w:pPr>
                    <w:ind w:left="792"/>
                    <w:spacing w:before="126" w:line="478" w:lineRule="exact"/>
                    <w:rPr>
                      <w:rFonts w:ascii="Microsoft YaHei" w:hAnsi="Microsoft YaHei" w:eastAsia="Microsoft YaHei" w:cs="Microsoft YaHei"/>
                      <w:sz w:val="24"/>
                      <w:szCs w:val="24"/>
                    </w:rPr>
                  </w:pPr>
                  <w:r>
                    <w:rPr>
                      <w:rFonts w:ascii="Arial" w:hAnsi="Arial" w:eastAsia="Arial" w:cs="Arial"/>
                      <w:sz w:val="33"/>
                      <w:szCs w:val="33"/>
                      <w:color w:val="1456F0"/>
                      <w:spacing w:val="-1"/>
                      <w:position w:val="5"/>
                    </w:rPr>
                    <w:t>•</w:t>
                  </w:r>
                  <w:r>
                    <w:rPr>
                      <w:rFonts w:ascii="Arial" w:hAnsi="Arial" w:eastAsia="Arial" w:cs="Arial"/>
                      <w:sz w:val="33"/>
                      <w:szCs w:val="33"/>
                      <w:color w:val="1456F0"/>
                      <w:spacing w:val="37"/>
                      <w:w w:val="101"/>
                      <w:position w:val="5"/>
                    </w:rPr>
                    <w:t xml:space="preserve">  </w:t>
                  </w:r>
                  <w:r>
                    <w:rPr>
                      <w:rFonts w:ascii="Arial" w:hAnsi="Arial" w:eastAsia="Arial" w:cs="Arial"/>
                      <w:sz w:val="27"/>
                      <w:szCs w:val="27"/>
                      <w:i/>
                      <w:iCs/>
                      <w:color w:val="1F2329"/>
                      <w:spacing w:val="-1"/>
                      <w:position w:val="8"/>
                    </w:rPr>
                    <w:t>x </w:t>
                  </w:r>
                  <w:r>
                    <w:rPr>
                      <w:rFonts w:ascii="Microsoft YaHei" w:hAnsi="Microsoft YaHei" w:eastAsia="Microsoft YaHei" w:cs="Microsoft YaHei"/>
                      <w:sz w:val="24"/>
                      <w:szCs w:val="24"/>
                      <w:color w:val="1F2329"/>
                      <w:spacing w:val="-1"/>
                      <w:position w:val="6"/>
                    </w:rPr>
                    <w:t>是输⼊⽂本。</w:t>
                  </w:r>
                </w:p>
                <w:p>
                  <w:pPr>
                    <w:ind w:left="792"/>
                    <w:spacing w:before="32" w:line="463" w:lineRule="exact"/>
                    <w:rPr>
                      <w:rFonts w:ascii="Microsoft YaHei" w:hAnsi="Microsoft YaHei" w:eastAsia="Microsoft YaHei" w:cs="Microsoft YaHei"/>
                      <w:sz w:val="24"/>
                      <w:szCs w:val="24"/>
                    </w:rPr>
                  </w:pPr>
                  <w:r>
                    <w:rPr>
                      <w:rFonts w:ascii="Arial" w:hAnsi="Arial" w:eastAsia="Arial" w:cs="Arial"/>
                      <w:sz w:val="33"/>
                      <w:szCs w:val="33"/>
                      <w:color w:val="1456F0"/>
                      <w:spacing w:val="8"/>
                      <w:position w:val="5"/>
                    </w:rPr>
                    <w:t>•</w:t>
                  </w:r>
                  <w:r>
                    <w:rPr>
                      <w:rFonts w:ascii="Arial" w:hAnsi="Arial" w:eastAsia="Arial" w:cs="Arial"/>
                      <w:sz w:val="33"/>
                      <w:szCs w:val="33"/>
                      <w:color w:val="1456F0"/>
                      <w:spacing w:val="35"/>
                      <w:position w:val="5"/>
                    </w:rPr>
                    <w:t xml:space="preserve">  </w:t>
                  </w:r>
                  <w:r>
                    <w:rPr>
                      <w:rFonts w:ascii="Arial" w:hAnsi="Arial" w:eastAsia="Arial" w:cs="Arial"/>
                      <w:sz w:val="27"/>
                      <w:szCs w:val="27"/>
                      <w:i/>
                      <w:iCs/>
                      <w:color w:val="1F2329"/>
                      <w:position w:val="7"/>
                    </w:rPr>
                    <w:t>y</w:t>
                  </w:r>
                  <w:r>
                    <w:rPr>
                      <w:rFonts w:ascii="Arial" w:hAnsi="Arial" w:eastAsia="Arial" w:cs="Arial"/>
                      <w:sz w:val="18"/>
                      <w:szCs w:val="18"/>
                      <w:i/>
                      <w:iCs/>
                      <w:color w:val="1F2329"/>
                      <w:position w:val="6"/>
                    </w:rPr>
                    <w:t>w</w:t>
                  </w:r>
                  <w:r>
                    <w:rPr>
                      <w:rFonts w:ascii="Arial" w:hAnsi="Arial" w:eastAsia="Arial" w:cs="Arial"/>
                      <w:sz w:val="18"/>
                      <w:szCs w:val="18"/>
                      <w:i/>
                      <w:iCs/>
                      <w:color w:val="1F2329"/>
                      <w:spacing w:val="30"/>
                      <w:position w:val="6"/>
                    </w:rPr>
                    <w:t xml:space="preserve"> </w:t>
                  </w:r>
                  <w:r>
                    <w:rPr>
                      <w:rFonts w:ascii="Microsoft YaHei" w:hAnsi="Microsoft YaHei" w:eastAsia="Microsoft YaHei" w:cs="Microsoft YaHei"/>
                      <w:sz w:val="24"/>
                      <w:szCs w:val="24"/>
                      <w:color w:val="1F2329"/>
                      <w:spacing w:val="8"/>
                      <w:position w:val="6"/>
                    </w:rPr>
                    <w:t>是⼈类偏好的输出（</w:t>
                  </w:r>
                  <w:r>
                    <w:rPr>
                      <w:rFonts w:ascii="Arial" w:hAnsi="Arial" w:eastAsia="Arial" w:cs="Arial"/>
                      <w:sz w:val="24"/>
                      <w:szCs w:val="24"/>
                      <w:color w:val="1F2329"/>
                      <w:position w:val="6"/>
                    </w:rPr>
                    <w:t>chosen</w:t>
                  </w:r>
                  <w:r>
                    <w:rPr>
                      <w:rFonts w:ascii="Arial" w:hAnsi="Arial" w:eastAsia="Arial" w:cs="Arial"/>
                      <w:sz w:val="24"/>
                      <w:szCs w:val="24"/>
                      <w:color w:val="1F2329"/>
                      <w:spacing w:val="8"/>
                      <w:position w:val="6"/>
                    </w:rPr>
                    <w:t xml:space="preserve"> </w:t>
                  </w:r>
                  <w:r>
                    <w:rPr>
                      <w:rFonts w:ascii="Arial" w:hAnsi="Arial" w:eastAsia="Arial" w:cs="Arial"/>
                      <w:sz w:val="24"/>
                      <w:szCs w:val="24"/>
                      <w:color w:val="1F2329"/>
                      <w:position w:val="6"/>
                    </w:rPr>
                    <w:t>completion</w:t>
                  </w:r>
                  <w:r>
                    <w:rPr>
                      <w:rFonts w:ascii="Microsoft YaHei" w:hAnsi="Microsoft YaHei" w:eastAsia="Microsoft YaHei" w:cs="Microsoft YaHei"/>
                      <w:sz w:val="24"/>
                      <w:szCs w:val="24"/>
                      <w:color w:val="1F2329"/>
                      <w:spacing w:val="8"/>
                      <w:position w:val="6"/>
                    </w:rPr>
                    <w:t>）。</w:t>
                  </w:r>
                </w:p>
                <w:p>
                  <w:pPr>
                    <w:ind w:left="792"/>
                    <w:spacing w:before="47" w:line="460" w:lineRule="exact"/>
                    <w:rPr>
                      <w:rFonts w:ascii="Microsoft YaHei" w:hAnsi="Microsoft YaHei" w:eastAsia="Microsoft YaHei" w:cs="Microsoft YaHei"/>
                      <w:sz w:val="24"/>
                      <w:szCs w:val="24"/>
                    </w:rPr>
                  </w:pPr>
                  <w:r>
                    <w:rPr>
                      <w:rFonts w:ascii="Arial" w:hAnsi="Arial" w:eastAsia="Arial" w:cs="Arial"/>
                      <w:sz w:val="33"/>
                      <w:szCs w:val="33"/>
                      <w:color w:val="1456F0"/>
                      <w:spacing w:val="7"/>
                      <w:position w:val="4"/>
                    </w:rPr>
                    <w:t>•</w:t>
                  </w:r>
                  <w:r>
                    <w:rPr>
                      <w:rFonts w:ascii="Arial" w:hAnsi="Arial" w:eastAsia="Arial" w:cs="Arial"/>
                      <w:sz w:val="33"/>
                      <w:szCs w:val="33"/>
                      <w:color w:val="1456F0"/>
                      <w:spacing w:val="39"/>
                      <w:position w:val="4"/>
                    </w:rPr>
                    <w:t xml:space="preserve">  </w:t>
                  </w:r>
                  <w:r>
                    <w:rPr>
                      <w:rFonts w:ascii="Arial" w:hAnsi="Arial" w:eastAsia="Arial" w:cs="Arial"/>
                      <w:sz w:val="27"/>
                      <w:szCs w:val="27"/>
                      <w:i/>
                      <w:iCs/>
                      <w:color w:val="1F2329"/>
                      <w:position w:val="7"/>
                    </w:rPr>
                    <w:t>y</w:t>
                  </w:r>
                  <w:r>
                    <w:rPr>
                      <w:rFonts w:ascii="Arial" w:hAnsi="Arial" w:eastAsia="Arial" w:cs="Arial"/>
                      <w:sz w:val="18"/>
                      <w:szCs w:val="18"/>
                      <w:i/>
                      <w:iCs/>
                      <w:color w:val="1F2329"/>
                      <w:position w:val="4"/>
                    </w:rPr>
                    <w:t>l</w:t>
                  </w:r>
                  <w:r>
                    <w:rPr>
                      <w:rFonts w:ascii="Arial" w:hAnsi="Arial" w:eastAsia="Arial" w:cs="Arial"/>
                      <w:sz w:val="18"/>
                      <w:szCs w:val="18"/>
                      <w:i/>
                      <w:iCs/>
                      <w:color w:val="1F2329"/>
                      <w:spacing w:val="35"/>
                      <w:w w:val="101"/>
                      <w:position w:val="4"/>
                    </w:rPr>
                    <w:t xml:space="preserve"> </w:t>
                  </w:r>
                  <w:r>
                    <w:rPr>
                      <w:rFonts w:ascii="Microsoft YaHei" w:hAnsi="Microsoft YaHei" w:eastAsia="Microsoft YaHei" w:cs="Microsoft YaHei"/>
                      <w:sz w:val="24"/>
                      <w:szCs w:val="24"/>
                      <w:color w:val="1F2329"/>
                      <w:spacing w:val="7"/>
                      <w:position w:val="6"/>
                    </w:rPr>
                    <w:t>是⼈类不喜欢的输出（</w:t>
                  </w:r>
                  <w:r>
                    <w:rPr>
                      <w:rFonts w:ascii="Microsoft YaHei" w:hAnsi="Microsoft YaHei" w:eastAsia="Microsoft YaHei" w:cs="Microsoft YaHei"/>
                      <w:sz w:val="24"/>
                      <w:szCs w:val="24"/>
                      <w:color w:val="1F2329"/>
                      <w:spacing w:val="-38"/>
                      <w:position w:val="6"/>
                    </w:rPr>
                    <w:t xml:space="preserve"> </w:t>
                  </w:r>
                  <w:r>
                    <w:rPr>
                      <w:rFonts w:ascii="Arial" w:hAnsi="Arial" w:eastAsia="Arial" w:cs="Arial"/>
                      <w:sz w:val="24"/>
                      <w:szCs w:val="24"/>
                      <w:color w:val="1F2329"/>
                      <w:position w:val="6"/>
                    </w:rPr>
                    <w:t>rejected</w:t>
                  </w:r>
                  <w:r>
                    <w:rPr>
                      <w:rFonts w:ascii="Arial" w:hAnsi="Arial" w:eastAsia="Arial" w:cs="Arial"/>
                      <w:sz w:val="24"/>
                      <w:szCs w:val="24"/>
                      <w:color w:val="1F2329"/>
                      <w:spacing w:val="7"/>
                      <w:position w:val="6"/>
                    </w:rPr>
                    <w:t xml:space="preserve"> </w:t>
                  </w:r>
                  <w:r>
                    <w:rPr>
                      <w:rFonts w:ascii="Arial" w:hAnsi="Arial" w:eastAsia="Arial" w:cs="Arial"/>
                      <w:sz w:val="24"/>
                      <w:szCs w:val="24"/>
                      <w:color w:val="1F2329"/>
                      <w:position w:val="6"/>
                    </w:rPr>
                    <w:t>completion</w:t>
                  </w:r>
                  <w:r>
                    <w:rPr>
                      <w:rFonts w:ascii="Microsoft YaHei" w:hAnsi="Microsoft YaHei" w:eastAsia="Microsoft YaHei" w:cs="Microsoft YaHei"/>
                      <w:sz w:val="24"/>
                      <w:szCs w:val="24"/>
                      <w:color w:val="1F2329"/>
                      <w:spacing w:val="7"/>
                      <w:position w:val="6"/>
                    </w:rPr>
                    <w:t>）。</w:t>
                  </w:r>
                </w:p>
                <w:p>
                  <w:pPr>
                    <w:ind w:left="792"/>
                    <w:spacing w:before="50" w:line="464" w:lineRule="exact"/>
                    <w:rPr>
                      <w:rFonts w:ascii="Microsoft YaHei" w:hAnsi="Microsoft YaHei" w:eastAsia="Microsoft YaHei" w:cs="Microsoft YaHei"/>
                      <w:sz w:val="24"/>
                      <w:szCs w:val="24"/>
                    </w:rPr>
                  </w:pPr>
                  <w:r>
                    <w:rPr>
                      <w:rFonts w:ascii="Arial" w:hAnsi="Arial" w:eastAsia="Arial" w:cs="Arial"/>
                      <w:sz w:val="33"/>
                      <w:szCs w:val="33"/>
                      <w:color w:val="1456F0"/>
                      <w:spacing w:val="-4"/>
                      <w:position w:val="3"/>
                    </w:rPr>
                    <w:t>•</w:t>
                  </w:r>
                  <w:r>
                    <w:rPr>
                      <w:rFonts w:ascii="Arial" w:hAnsi="Arial" w:eastAsia="Arial" w:cs="Arial"/>
                      <w:sz w:val="33"/>
                      <w:szCs w:val="33"/>
                      <w:color w:val="1456F0"/>
                      <w:spacing w:val="36"/>
                      <w:w w:val="101"/>
                      <w:position w:val="3"/>
                    </w:rPr>
                    <w:t xml:space="preserve">  </w:t>
                  </w:r>
                  <w:r>
                    <w:rPr>
                      <w:rFonts w:ascii="Arial" w:hAnsi="Arial" w:eastAsia="Arial" w:cs="Arial"/>
                      <w:sz w:val="27"/>
                      <w:szCs w:val="27"/>
                      <w:i/>
                      <w:iCs/>
                      <w:color w:val="1F2329"/>
                      <w:spacing w:val="-4"/>
                      <w:position w:val="5"/>
                    </w:rPr>
                    <w:t>D </w:t>
                  </w:r>
                  <w:r>
                    <w:rPr>
                      <w:rFonts w:ascii="Microsoft YaHei" w:hAnsi="Microsoft YaHei" w:eastAsia="Microsoft YaHei" w:cs="Microsoft YaHei"/>
                      <w:sz w:val="24"/>
                      <w:szCs w:val="24"/>
                      <w:color w:val="1F2329"/>
                      <w:spacing w:val="-4"/>
                      <w:position w:val="5"/>
                    </w:rPr>
                    <w:t>是包含偏好数据的数据集</w:t>
                  </w:r>
                  <w:r>
                    <w:rPr>
                      <w:rFonts w:ascii="Microsoft YaHei" w:hAnsi="Microsoft YaHei" w:eastAsia="Microsoft YaHei" w:cs="Microsoft YaHei"/>
                      <w:sz w:val="24"/>
                      <w:szCs w:val="24"/>
                      <w:color w:val="1F2329"/>
                      <w:spacing w:val="-39"/>
                      <w:position w:val="5"/>
                    </w:rPr>
                    <w:t xml:space="preserve"> </w:t>
                  </w:r>
                  <w:r>
                    <w:rPr>
                      <w:rFonts w:ascii="Microsoft YaHei" w:hAnsi="Microsoft YaHei" w:eastAsia="Microsoft YaHei" w:cs="Microsoft YaHei"/>
                      <w:sz w:val="24"/>
                      <w:szCs w:val="24"/>
                      <w:color w:val="1F2329"/>
                      <w:spacing w:val="-4"/>
                      <w:position w:val="5"/>
                    </w:rPr>
                    <w:t>，每个样本由</w:t>
                  </w:r>
                  <w:r>
                    <w:rPr>
                      <w:rFonts w:ascii="Microsoft YaHei" w:hAnsi="Microsoft YaHei" w:eastAsia="Microsoft YaHei" w:cs="Microsoft YaHei"/>
                      <w:sz w:val="24"/>
                      <w:szCs w:val="24"/>
                      <w:color w:val="1F2329"/>
                      <w:spacing w:val="56"/>
                      <w:position w:val="5"/>
                    </w:rPr>
                    <w:t xml:space="preserve"> </w:t>
                  </w:r>
                  <w:r>
                    <w:rPr>
                      <w:rFonts w:ascii="MS Gothic" w:hAnsi="MS Gothic" w:eastAsia="MS Gothic" w:cs="MS Gothic"/>
                      <w:sz w:val="27"/>
                      <w:szCs w:val="27"/>
                      <w:color w:val="1F2329"/>
                      <w:spacing w:val="-4"/>
                      <w:position w:val="6"/>
                    </w:rPr>
                    <w:t>(</w:t>
                  </w:r>
                  <w:r>
                    <w:rPr>
                      <w:rFonts w:ascii="Arial" w:hAnsi="Arial" w:eastAsia="Arial" w:cs="Arial"/>
                      <w:sz w:val="27"/>
                      <w:szCs w:val="27"/>
                      <w:i/>
                      <w:iCs/>
                      <w:color w:val="1F2329"/>
                      <w:spacing w:val="-4"/>
                      <w:position w:val="6"/>
                    </w:rPr>
                    <w:t>x</w:t>
                  </w:r>
                  <w:r>
                    <w:rPr>
                      <w:rFonts w:ascii="MS Gothic" w:hAnsi="MS Gothic" w:eastAsia="MS Gothic" w:cs="MS Gothic"/>
                      <w:sz w:val="27"/>
                      <w:szCs w:val="27"/>
                      <w:color w:val="1F2329"/>
                      <w:spacing w:val="-4"/>
                      <w:position w:val="6"/>
                    </w:rPr>
                    <w:t>,</w:t>
                  </w:r>
                  <w:r>
                    <w:rPr>
                      <w:rFonts w:ascii="Arial" w:hAnsi="Arial" w:eastAsia="Arial" w:cs="Arial"/>
                      <w:sz w:val="27"/>
                      <w:szCs w:val="27"/>
                      <w:i/>
                      <w:iCs/>
                      <w:color w:val="1F2329"/>
                      <w:spacing w:val="-4"/>
                      <w:position w:val="6"/>
                    </w:rPr>
                    <w:t>y</w:t>
                  </w:r>
                  <w:r>
                    <w:rPr>
                      <w:rFonts w:ascii="Arial" w:hAnsi="Arial" w:eastAsia="Arial" w:cs="Arial"/>
                      <w:sz w:val="18"/>
                      <w:szCs w:val="18"/>
                      <w:i/>
                      <w:iCs/>
                      <w:color w:val="1F2329"/>
                      <w:spacing w:val="-4"/>
                      <w:position w:val="3"/>
                    </w:rPr>
                    <w:t>w</w:t>
                  </w:r>
                  <w:r>
                    <w:rPr>
                      <w:rFonts w:ascii="MS Gothic" w:hAnsi="MS Gothic" w:eastAsia="MS Gothic" w:cs="MS Gothic"/>
                      <w:sz w:val="27"/>
                      <w:szCs w:val="27"/>
                      <w:color w:val="1F2329"/>
                      <w:spacing w:val="-4"/>
                      <w:position w:val="3"/>
                    </w:rPr>
                    <w:t>,</w:t>
                  </w:r>
                  <w:r>
                    <w:rPr>
                      <w:rFonts w:ascii="Arial" w:hAnsi="Arial" w:eastAsia="Arial" w:cs="Arial"/>
                      <w:sz w:val="27"/>
                      <w:szCs w:val="27"/>
                      <w:i/>
                      <w:iCs/>
                      <w:color w:val="1F2329"/>
                      <w:spacing w:val="-4"/>
                      <w:position w:val="6"/>
                    </w:rPr>
                    <w:t>y</w:t>
                  </w:r>
                  <w:r>
                    <w:rPr>
                      <w:rFonts w:ascii="Arial" w:hAnsi="Arial" w:eastAsia="Arial" w:cs="Arial"/>
                      <w:sz w:val="18"/>
                      <w:szCs w:val="18"/>
                      <w:i/>
                      <w:iCs/>
                      <w:color w:val="1F2329"/>
                      <w:spacing w:val="-4"/>
                      <w:position w:val="2"/>
                    </w:rPr>
                    <w:t>l </w:t>
                  </w:r>
                  <w:r>
                    <w:rPr>
                      <w:rFonts w:ascii="MS Gothic" w:hAnsi="MS Gothic" w:eastAsia="MS Gothic" w:cs="MS Gothic"/>
                      <w:sz w:val="27"/>
                      <w:szCs w:val="27"/>
                      <w:color w:val="1F2329"/>
                      <w:spacing w:val="-4"/>
                      <w:position w:val="5"/>
                    </w:rPr>
                    <w:t>)</w:t>
                  </w:r>
                  <w:r>
                    <w:rPr>
                      <w:rFonts w:ascii="MS Gothic" w:hAnsi="MS Gothic" w:eastAsia="MS Gothic" w:cs="MS Gothic"/>
                      <w:sz w:val="27"/>
                      <w:szCs w:val="27"/>
                      <w:color w:val="1F2329"/>
                      <w:spacing w:val="-77"/>
                      <w:position w:val="5"/>
                    </w:rPr>
                    <w:t xml:space="preserve"> </w:t>
                  </w:r>
                  <w:r>
                    <w:rPr>
                      <w:rFonts w:ascii="Microsoft YaHei" w:hAnsi="Microsoft YaHei" w:eastAsia="Microsoft YaHei" w:cs="Microsoft YaHei"/>
                      <w:sz w:val="24"/>
                      <w:szCs w:val="24"/>
                      <w:color w:val="1F2329"/>
                      <w:spacing w:val="-4"/>
                      <w:position w:val="5"/>
                    </w:rPr>
                    <w:t>组</w:t>
                  </w:r>
                  <w:r>
                    <w:rPr>
                      <w:rFonts w:ascii="Microsoft YaHei" w:hAnsi="Microsoft YaHei" w:eastAsia="Microsoft YaHei" w:cs="Microsoft YaHei"/>
                      <w:sz w:val="24"/>
                      <w:szCs w:val="24"/>
                      <w:color w:val="1F2329"/>
                      <w:spacing w:val="-5"/>
                      <w:position w:val="5"/>
                    </w:rPr>
                    <w:t>成。</w:t>
                  </w:r>
                </w:p>
                <w:p>
                  <w:pPr>
                    <w:ind w:left="792"/>
                    <w:spacing w:before="46" w:line="460" w:lineRule="exact"/>
                    <w:rPr>
                      <w:rFonts w:ascii="Microsoft YaHei" w:hAnsi="Microsoft YaHei" w:eastAsia="Microsoft YaHei" w:cs="Microsoft YaHei"/>
                      <w:sz w:val="24"/>
                      <w:szCs w:val="24"/>
                    </w:rPr>
                  </w:pPr>
                  <w:r>
                    <w:rPr>
                      <w:rFonts w:ascii="Arial" w:hAnsi="Arial" w:eastAsia="Arial" w:cs="Arial"/>
                      <w:sz w:val="33"/>
                      <w:szCs w:val="33"/>
                      <w:color w:val="1456F0"/>
                      <w:spacing w:val="1"/>
                      <w:position w:val="4"/>
                    </w:rPr>
                    <w:t>•</w:t>
                  </w:r>
                  <w:r>
                    <w:rPr>
                      <w:rFonts w:ascii="Arial" w:hAnsi="Arial" w:eastAsia="Arial" w:cs="Arial"/>
                      <w:sz w:val="33"/>
                      <w:szCs w:val="33"/>
                      <w:color w:val="1456F0"/>
                      <w:spacing w:val="36"/>
                      <w:position w:val="4"/>
                    </w:rPr>
                    <w:t xml:space="preserve">  </w:t>
                  </w:r>
                  <w:r>
                    <w:rPr>
                      <w:rFonts w:ascii="Arial" w:hAnsi="Arial" w:eastAsia="Arial" w:cs="Arial"/>
                      <w:sz w:val="27"/>
                      <w:szCs w:val="27"/>
                      <w:i/>
                      <w:iCs/>
                      <w:color w:val="1F2329"/>
                      <w:spacing w:val="1"/>
                      <w:position w:val="6"/>
                    </w:rPr>
                    <w:t>σ </w:t>
                  </w:r>
                  <w:r>
                    <w:rPr>
                      <w:rFonts w:ascii="Microsoft YaHei" w:hAnsi="Microsoft YaHei" w:eastAsia="Microsoft YaHei" w:cs="Microsoft YaHei"/>
                      <w:sz w:val="24"/>
                      <w:szCs w:val="24"/>
                      <w:color w:val="1F2329"/>
                      <w:spacing w:val="1"/>
                      <w:position w:val="6"/>
                    </w:rPr>
                    <w:t>是 </w:t>
                  </w:r>
                  <w:r>
                    <w:rPr>
                      <w:rFonts w:ascii="Arial" w:hAnsi="Arial" w:eastAsia="Arial" w:cs="Arial"/>
                      <w:sz w:val="24"/>
                      <w:szCs w:val="24"/>
                      <w:color w:val="1F2329"/>
                      <w:position w:val="6"/>
                    </w:rPr>
                    <w:t>logistic</w:t>
                  </w:r>
                  <w:r>
                    <w:rPr>
                      <w:rFonts w:ascii="Arial" w:hAnsi="Arial" w:eastAsia="Arial" w:cs="Arial"/>
                      <w:sz w:val="24"/>
                      <w:szCs w:val="24"/>
                      <w:color w:val="1F2329"/>
                      <w:spacing w:val="1"/>
                      <w:position w:val="6"/>
                    </w:rPr>
                    <w:t xml:space="preserve"> </w:t>
                  </w:r>
                  <w:r>
                    <w:rPr>
                      <w:rFonts w:ascii="Microsoft YaHei" w:hAnsi="Microsoft YaHei" w:eastAsia="Microsoft YaHei" w:cs="Microsoft YaHei"/>
                      <w:sz w:val="24"/>
                      <w:szCs w:val="24"/>
                      <w:color w:val="1F2329"/>
                      <w:spacing w:val="1"/>
                      <w:position w:val="6"/>
                    </w:rPr>
                    <w:t>函数（即 </w:t>
                  </w:r>
                  <w:r>
                    <w:rPr>
                      <w:rFonts w:ascii="Arial" w:hAnsi="Arial" w:eastAsia="Arial" w:cs="Arial"/>
                      <w:sz w:val="24"/>
                      <w:szCs w:val="24"/>
                      <w:color w:val="1F2329"/>
                      <w:position w:val="6"/>
                    </w:rPr>
                    <w:t>sigmoid</w:t>
                  </w:r>
                  <w:r>
                    <w:rPr>
                      <w:rFonts w:ascii="Arial" w:hAnsi="Arial" w:eastAsia="Arial" w:cs="Arial"/>
                      <w:sz w:val="24"/>
                      <w:szCs w:val="24"/>
                      <w:color w:val="1F2329"/>
                      <w:spacing w:val="1"/>
                      <w:position w:val="6"/>
                    </w:rPr>
                    <w:t xml:space="preserve"> </w:t>
                  </w:r>
                  <w:r>
                    <w:rPr>
                      <w:rFonts w:ascii="Microsoft YaHei" w:hAnsi="Microsoft YaHei" w:eastAsia="Microsoft YaHei" w:cs="Microsoft YaHei"/>
                      <w:sz w:val="24"/>
                      <w:szCs w:val="24"/>
                      <w:color w:val="1F2329"/>
                      <w:spacing w:val="1"/>
                      <w:position w:val="6"/>
                    </w:rPr>
                    <w:t>函数</w:t>
                  </w:r>
                  <w:r>
                    <w:rPr>
                      <w:rFonts w:ascii="Microsoft YaHei" w:hAnsi="Microsoft YaHei" w:eastAsia="Microsoft YaHei" w:cs="Microsoft YaHei"/>
                      <w:sz w:val="24"/>
                      <w:szCs w:val="24"/>
                      <w:color w:val="1F2329"/>
                      <w:spacing w:val="-14"/>
                      <w:position w:val="6"/>
                    </w:rPr>
                    <w:t>）</w:t>
                  </w:r>
                  <w:r>
                    <w:rPr>
                      <w:rFonts w:ascii="Microsoft YaHei" w:hAnsi="Microsoft YaHei" w:eastAsia="Microsoft YaHei" w:cs="Microsoft YaHei"/>
                      <w:sz w:val="24"/>
                      <w:szCs w:val="24"/>
                      <w:color w:val="1F2329"/>
                      <w:spacing w:val="-28"/>
                      <w:position w:val="6"/>
                    </w:rPr>
                    <w:t xml:space="preserve"> </w:t>
                  </w:r>
                  <w:r>
                    <w:rPr>
                      <w:rFonts w:ascii="Microsoft YaHei" w:hAnsi="Microsoft YaHei" w:eastAsia="Microsoft YaHei" w:cs="Microsoft YaHei"/>
                      <w:sz w:val="24"/>
                      <w:szCs w:val="24"/>
                      <w:color w:val="1F2329"/>
                      <w:spacing w:val="-14"/>
                      <w:position w:val="6"/>
                    </w:rPr>
                    <w:t>，</w:t>
                  </w:r>
                  <w:r>
                    <w:rPr>
                      <w:rFonts w:ascii="Microsoft YaHei" w:hAnsi="Microsoft YaHei" w:eastAsia="Microsoft YaHei" w:cs="Microsoft YaHei"/>
                      <w:sz w:val="24"/>
                      <w:szCs w:val="24"/>
                      <w:color w:val="1F2329"/>
                      <w:spacing w:val="1"/>
                      <w:position w:val="6"/>
                    </w:rPr>
                    <w:t>⽤于将差值映射到概率空间。</w:t>
                  </w:r>
                </w:p>
                <w:p>
                  <w:pPr>
                    <w:ind w:left="792"/>
                    <w:spacing w:before="50" w:line="457" w:lineRule="exact"/>
                    <w:rPr>
                      <w:rFonts w:ascii="Microsoft YaHei" w:hAnsi="Microsoft YaHei" w:eastAsia="Microsoft YaHei" w:cs="Microsoft YaHei"/>
                      <w:sz w:val="24"/>
                      <w:szCs w:val="24"/>
                    </w:rPr>
                  </w:pPr>
                  <w:r>
                    <w:rPr>
                      <w:rFonts w:ascii="Arial" w:hAnsi="Arial" w:eastAsia="Arial" w:cs="Arial"/>
                      <w:sz w:val="33"/>
                      <w:szCs w:val="33"/>
                      <w:color w:val="1456F0"/>
                      <w:spacing w:val="-2"/>
                      <w:position w:val="4"/>
                    </w:rPr>
                    <w:t>•</w:t>
                  </w:r>
                  <w:r>
                    <w:rPr>
                      <w:rFonts w:ascii="Arial" w:hAnsi="Arial" w:eastAsia="Arial" w:cs="Arial"/>
                      <w:sz w:val="33"/>
                      <w:szCs w:val="33"/>
                      <w:color w:val="1456F0"/>
                      <w:spacing w:val="36"/>
                      <w:position w:val="4"/>
                    </w:rPr>
                    <w:t xml:space="preserve">  </w:t>
                  </w:r>
                  <w:r>
                    <w:rPr>
                      <w:rFonts w:ascii="Arial" w:hAnsi="Arial" w:eastAsia="Arial" w:cs="Arial"/>
                      <w:sz w:val="27"/>
                      <w:szCs w:val="27"/>
                      <w:i/>
                      <w:iCs/>
                      <w:color w:val="1F2329"/>
                      <w:spacing w:val="-2"/>
                      <w:position w:val="6"/>
                    </w:rPr>
                    <w:t>β </w:t>
                  </w:r>
                  <w:r>
                    <w:rPr>
                      <w:rFonts w:ascii="Microsoft YaHei" w:hAnsi="Microsoft YaHei" w:eastAsia="Microsoft YaHei" w:cs="Microsoft YaHei"/>
                      <w:sz w:val="24"/>
                      <w:szCs w:val="24"/>
                      <w:color w:val="1F2329"/>
                      <w:spacing w:val="-2"/>
                      <w:position w:val="6"/>
                    </w:rPr>
                    <w:t>是⼀个超参数</w:t>
                  </w:r>
                  <w:r>
                    <w:rPr>
                      <w:rFonts w:ascii="Microsoft YaHei" w:hAnsi="Microsoft YaHei" w:eastAsia="Microsoft YaHei" w:cs="Microsoft YaHei"/>
                      <w:sz w:val="24"/>
                      <w:szCs w:val="24"/>
                      <w:color w:val="1F2329"/>
                      <w:spacing w:val="-38"/>
                      <w:position w:val="6"/>
                    </w:rPr>
                    <w:t xml:space="preserve"> </w:t>
                  </w:r>
                  <w:r>
                    <w:rPr>
                      <w:rFonts w:ascii="Microsoft YaHei" w:hAnsi="Microsoft YaHei" w:eastAsia="Microsoft YaHei" w:cs="Microsoft YaHei"/>
                      <w:sz w:val="24"/>
                      <w:szCs w:val="24"/>
                      <w:color w:val="1F2329"/>
                      <w:spacing w:val="-2"/>
                      <w:position w:val="6"/>
                    </w:rPr>
                    <w:t>，⽤于控制策略模型与参考模型之间的差异。</w:t>
                  </w:r>
                </w:p>
              </w:txbxContent>
            </v:textbox>
          </v:shape>
        </w:pict>
      </w:r>
    </w:p>
    <w:p>
      <w:pPr>
        <w:pStyle w:val="BodyText"/>
        <w:spacing w:line="298" w:lineRule="auto"/>
        <w:rPr>
          <w:sz w:val="21"/>
        </w:rPr>
      </w:pPr>
      <w:r/>
    </w:p>
    <w:p>
      <w:pPr>
        <w:pStyle w:val="BodyText"/>
        <w:spacing w:line="420" w:lineRule="exact"/>
        <w:rPr/>
      </w:pPr>
      <w:r>
        <w:rPr>
          <w:position w:val="-8"/>
        </w:rPr>
        <w:pict>
          <v:shape id="_x0000_s4032"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2"/>
                    <w:spacing w:before="50" w:line="184" w:lineRule="auto"/>
                    <w:rPr>
                      <w:rFonts w:ascii="Microsoft YaHei" w:hAnsi="Microsoft YaHei" w:eastAsia="Microsoft YaHei" w:cs="Microsoft YaHei"/>
                      <w:sz w:val="30"/>
                      <w:szCs w:val="30"/>
                    </w:rPr>
                  </w:pPr>
                  <w:r>
                    <w:rPr>
                      <w:rFonts w:ascii="Arial" w:hAnsi="Arial" w:eastAsia="Arial" w:cs="Arial"/>
                      <w:sz w:val="30"/>
                      <w:szCs w:val="30"/>
                      <w:color w:val="1456F0"/>
                      <w:spacing w:val="-1"/>
                    </w:rPr>
                    <w:t>95.2</w:t>
                  </w:r>
                  <w:r>
                    <w:rPr>
                      <w:rFonts w:ascii="Arial" w:hAnsi="Arial" w:eastAsia="Arial" w:cs="Arial"/>
                      <w:sz w:val="30"/>
                      <w:szCs w:val="30"/>
                      <w:color w:val="1456F0"/>
                      <w:spacing w:val="54"/>
                    </w:rPr>
                    <w:t xml:space="preserve"> </w:t>
                  </w:r>
                  <w:r>
                    <w:rPr>
                      <w:rFonts w:ascii="Microsoft YaHei" w:hAnsi="Microsoft YaHei" w:eastAsia="Microsoft YaHei" w:cs="Microsoft YaHei"/>
                      <w:sz w:val="30"/>
                      <w:szCs w:val="30"/>
                      <w:color w:val="245BDB"/>
                      <w:spacing w:val="-1"/>
                    </w:rPr>
                    <w:t>损失函数的直观理解</w:t>
                  </w:r>
                </w:p>
              </w:txbxContent>
            </v:textbox>
          </v:shape>
        </w:pict>
      </w:r>
    </w:p>
    <w:p>
      <w:pPr>
        <w:pStyle w:val="BodyText"/>
        <w:spacing w:line="408" w:lineRule="auto"/>
        <w:rPr>
          <w:sz w:val="21"/>
        </w:rPr>
      </w:pPr>
      <w:r/>
    </w:p>
    <w:p>
      <w:pPr>
        <w:pStyle w:val="BodyText"/>
        <w:ind w:left="744" w:right="838" w:hanging="512"/>
        <w:spacing w:before="103" w:line="225"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59798016" behindDoc="1" locked="0" layoutInCell="1" allowOverlap="1">
                <wp:simplePos x="0" y="0"/>
                <wp:positionH relativeFrom="column">
                  <wp:posOffset>4762</wp:posOffset>
                </wp:positionH>
                <wp:positionV relativeFrom="paragraph">
                  <wp:posOffset>-103150</wp:posOffset>
                </wp:positionV>
                <wp:extent cx="6829425" cy="5872479"/>
                <wp:effectExtent l="0" t="0" r="0" b="0"/>
                <wp:wrapNone/>
                <wp:docPr id="2764" name="Rect 2764"/>
                <wp:cNvGraphicFramePr/>
                <a:graphic>
                  <a:graphicData uri="http://schemas.microsoft.com/office/word/2010/wordprocessingShape">
                    <wps:wsp>
                      <wps:cNvPr id="2764" name="Rect 2764"/>
                      <wps:cNvSpPr/>
                      <wps:spPr>
                        <a:xfrm>
                          <a:off x="4762" y="-103150"/>
                          <a:ext cx="6829425" cy="5872479"/>
                        </a:xfrm>
                        <a:prstGeom prst="rect">
                          <a:avLst/>
                        </a:prstGeom>
                        <a:solidFill>
                          <a:srgbClr val="F5F6F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034" style="position:absolute;margin-left:0.375pt;margin-top:-8.12206pt;mso-position-vertical-relative:text;mso-position-horizontal-relative:text;width:537.75pt;height:462.4pt;z-index:-243518464;" fillcolor="#F5F6F7" filled="true" stroked="false"/>
            </w:pict>
          </mc:Fallback>
        </mc:AlternateContent>
      </w:r>
      <w:r>
        <w:drawing>
          <wp:anchor distT="0" distB="0" distL="0" distR="0" simplePos="0" relativeHeight="259800064" behindDoc="1" locked="0" layoutInCell="1" allowOverlap="1">
            <wp:simplePos x="0" y="0"/>
            <wp:positionH relativeFrom="column">
              <wp:posOffset>0</wp:posOffset>
            </wp:positionH>
            <wp:positionV relativeFrom="paragraph">
              <wp:posOffset>-107912</wp:posOffset>
            </wp:positionV>
            <wp:extent cx="6838950" cy="5876924"/>
            <wp:effectExtent l="0" t="0" r="0" b="0"/>
            <wp:wrapNone/>
            <wp:docPr id="2766" name="IM 2766"/>
            <wp:cNvGraphicFramePr/>
            <a:graphic>
              <a:graphicData uri="http://schemas.openxmlformats.org/drawingml/2006/picture">
                <pic:pic>
                  <pic:nvPicPr>
                    <pic:cNvPr id="2766" name="IM 2766"/>
                    <pic:cNvPicPr/>
                  </pic:nvPicPr>
                  <pic:blipFill>
                    <a:blip r:embed="rId1245"/>
                    <a:stretch>
                      <a:fillRect/>
                    </a:stretch>
                  </pic:blipFill>
                  <pic:spPr>
                    <a:xfrm rot="0">
                      <a:off x="0" y="0"/>
                      <a:ext cx="6838950" cy="5876924"/>
                    </a:xfrm>
                    <a:prstGeom prst="rect">
                      <a:avLst/>
                    </a:prstGeom>
                  </pic:spPr>
                </pic:pic>
              </a:graphicData>
            </a:graphic>
          </wp:anchor>
        </w:drawing>
      </w:r>
      <w:r>
        <w:rPr>
          <w:color w:val="1F2329"/>
          <w:position w:val="-8"/>
        </w:rPr>
        <w:drawing>
          <wp:inline distT="0" distB="0" distL="0" distR="0">
            <wp:extent cx="238125" cy="226314"/>
            <wp:effectExtent l="0" t="0" r="0" b="0"/>
            <wp:docPr id="2768" name="IM 2768"/>
            <wp:cNvGraphicFramePr/>
            <a:graphic>
              <a:graphicData uri="http://schemas.openxmlformats.org/drawingml/2006/picture">
                <pic:pic>
                  <pic:nvPicPr>
                    <pic:cNvPr id="2768" name="IM 2768"/>
                    <pic:cNvPicPr/>
                  </pic:nvPicPr>
                  <pic:blipFill>
                    <a:blip r:embed="rId1246"/>
                    <a:stretch>
                      <a:fillRect/>
                    </a:stretch>
                  </pic:blipFill>
                  <pic:spPr>
                    <a:xfrm rot="0">
                      <a:off x="0" y="0"/>
                      <a:ext cx="238125" cy="226314"/>
                    </a:xfrm>
                    <a:prstGeom prst="rect">
                      <a:avLst/>
                    </a:prstGeom>
                  </pic:spPr>
                </pic:pic>
              </a:graphicData>
            </a:graphic>
          </wp:inline>
        </w:drawing>
      </w:r>
      <w:r>
        <w:rPr>
          <w:color w:val="1F2329"/>
          <w:spacing w:val="9"/>
        </w:rPr>
        <w:t xml:space="preserve">  </w:t>
      </w:r>
      <w:r>
        <w:rPr>
          <w:color w:val="1F2329"/>
          <w:spacing w:val="-4"/>
        </w:rPr>
        <w:t>DPO </w:t>
      </w:r>
      <w:r>
        <w:rPr>
          <w:rFonts w:ascii="Microsoft YaHei" w:hAnsi="Microsoft YaHei" w:eastAsia="Microsoft YaHei" w:cs="Microsoft YaHei"/>
          <w:color w:val="1F2329"/>
          <w:spacing w:val="-4"/>
        </w:rPr>
        <w:t>的⽬标是最⼤化策略模型</w:t>
      </w:r>
      <w:r>
        <w:rPr>
          <w:rFonts w:ascii="Microsoft YaHei" w:hAnsi="Microsoft YaHei" w:eastAsia="Microsoft YaHei" w:cs="Microsoft YaHei"/>
          <w:color w:val="1F2329"/>
          <w:spacing w:val="36"/>
        </w:rPr>
        <w:t xml:space="preserve"> </w:t>
      </w:r>
      <w:r>
        <w:rPr>
          <w:sz w:val="27"/>
          <w:szCs w:val="27"/>
          <w:i/>
          <w:iCs/>
          <w:color w:val="1F2329"/>
          <w:spacing w:val="-4"/>
          <w:position w:val="1"/>
        </w:rPr>
        <w:t>π</w:t>
      </w:r>
      <w:r>
        <w:rPr>
          <w:sz w:val="18"/>
          <w:szCs w:val="18"/>
          <w:i/>
          <w:iCs/>
          <w:color w:val="1F2329"/>
          <w:spacing w:val="-4"/>
        </w:rPr>
        <w:t>θ</w:t>
      </w:r>
      <w:r>
        <w:rPr>
          <w:sz w:val="18"/>
          <w:szCs w:val="18"/>
          <w:i/>
          <w:iCs/>
          <w:color w:val="1F2329"/>
          <w:spacing w:val="31"/>
        </w:rPr>
        <w:t xml:space="preserve"> </w:t>
      </w:r>
      <w:r>
        <w:rPr>
          <w:rFonts w:ascii="Microsoft YaHei" w:hAnsi="Microsoft YaHei" w:eastAsia="Microsoft YaHei" w:cs="Microsoft YaHei"/>
          <w:color w:val="1F2329"/>
          <w:spacing w:val="-4"/>
        </w:rPr>
        <w:t>对偏好数据</w:t>
      </w:r>
      <w:r>
        <w:rPr>
          <w:rFonts w:ascii="Microsoft YaHei" w:hAnsi="Microsoft YaHei" w:eastAsia="Microsoft YaHei" w:cs="Microsoft YaHei"/>
          <w:color w:val="1F2329"/>
          <w:spacing w:val="35"/>
          <w:w w:val="101"/>
        </w:rPr>
        <w:t xml:space="preserve"> </w:t>
      </w:r>
      <w:r>
        <w:rPr>
          <w:sz w:val="27"/>
          <w:szCs w:val="27"/>
          <w:i/>
          <w:iCs/>
          <w:color w:val="1F2329"/>
          <w:spacing w:val="-4"/>
          <w:position w:val="1"/>
        </w:rPr>
        <w:t>y</w:t>
      </w:r>
      <w:r>
        <w:rPr>
          <w:sz w:val="18"/>
          <w:szCs w:val="18"/>
          <w:i/>
          <w:iCs/>
          <w:color w:val="1F2329"/>
          <w:spacing w:val="-4"/>
          <w:position w:val="-2"/>
        </w:rPr>
        <w:t>w  </w:t>
      </w:r>
      <w:r>
        <w:rPr>
          <w:rFonts w:ascii="Microsoft YaHei" w:hAnsi="Microsoft YaHei" w:eastAsia="Microsoft YaHei" w:cs="Microsoft YaHei"/>
          <w:color w:val="1F2329"/>
          <w:spacing w:val="-4"/>
        </w:rPr>
        <w:t>的偏好程度</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，同时最⼩化</w:t>
      </w:r>
      <w:r>
        <w:rPr>
          <w:rFonts w:ascii="Microsoft YaHei" w:hAnsi="Microsoft YaHei" w:eastAsia="Microsoft YaHei" w:cs="Microsoft YaHei"/>
          <w:color w:val="1F2329"/>
          <w:spacing w:val="-5"/>
        </w:rPr>
        <w:t>对</w:t>
      </w:r>
      <w:r>
        <w:rPr>
          <w:rFonts w:ascii="Microsoft YaHei" w:hAnsi="Microsoft YaHei" w:eastAsia="Microsoft YaHei" w:cs="Microsoft YaHei"/>
          <w:color w:val="1F2329"/>
          <w:spacing w:val="35"/>
          <w:w w:val="101"/>
        </w:rPr>
        <w:t xml:space="preserve"> </w:t>
      </w:r>
      <w:r>
        <w:rPr>
          <w:sz w:val="27"/>
          <w:szCs w:val="27"/>
          <w:i/>
          <w:iCs/>
          <w:color w:val="1F2329"/>
          <w:spacing w:val="-5"/>
          <w:position w:val="1"/>
        </w:rPr>
        <w:t>y</w:t>
      </w:r>
      <w:r>
        <w:rPr>
          <w:sz w:val="18"/>
          <w:szCs w:val="18"/>
          <w:i/>
          <w:iCs/>
          <w:color w:val="1F2329"/>
          <w:spacing w:val="-5"/>
          <w:position w:val="-2"/>
        </w:rPr>
        <w:t>l  </w:t>
      </w:r>
      <w:r>
        <w:rPr>
          <w:rFonts w:ascii="Microsoft YaHei" w:hAnsi="Microsoft YaHei" w:eastAsia="Microsoft YaHei" w:cs="Microsoft YaHei"/>
          <w:color w:val="1F2329"/>
          <w:spacing w:val="-5"/>
        </w:rPr>
        <w:t>的偏好程</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度。具体来说：</w:t>
      </w:r>
    </w:p>
    <w:p>
      <w:pPr>
        <w:pStyle w:val="BodyText"/>
        <w:ind w:left="792"/>
        <w:spacing w:before="74"/>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分⼦部分</w:t>
      </w:r>
      <w:r>
        <w:rPr>
          <w:position w:val="-24"/>
        </w:rPr>
        <w:drawing>
          <wp:inline distT="0" distB="0" distL="0" distR="0">
            <wp:extent cx="923923" cy="444638"/>
            <wp:effectExtent l="0" t="0" r="0" b="0"/>
            <wp:docPr id="2770" name="IM 2770"/>
            <wp:cNvGraphicFramePr/>
            <a:graphic>
              <a:graphicData uri="http://schemas.openxmlformats.org/drawingml/2006/picture">
                <pic:pic>
                  <pic:nvPicPr>
                    <pic:cNvPr id="2770" name="IM 2770"/>
                    <pic:cNvPicPr/>
                  </pic:nvPicPr>
                  <pic:blipFill>
                    <a:blip r:embed="rId1247"/>
                    <a:stretch>
                      <a:fillRect/>
                    </a:stretch>
                  </pic:blipFill>
                  <pic:spPr>
                    <a:xfrm rot="0">
                      <a:off x="0" y="0"/>
                      <a:ext cx="923923" cy="444638"/>
                    </a:xfrm>
                    <a:prstGeom prst="rect">
                      <a:avLst/>
                    </a:prstGeom>
                  </pic:spPr>
                </pic:pic>
              </a:graphicData>
            </a:graphic>
          </wp:inline>
        </w:drawing>
      </w:r>
      <w:r>
        <w:rPr>
          <w:rFonts w:ascii="Microsoft YaHei" w:hAnsi="Microsoft YaHei" w:eastAsia="Microsoft YaHei" w:cs="Microsoft YaHei"/>
          <w:color w:val="1F2329"/>
          <w:spacing w:val="22"/>
        </w:rPr>
        <w:t xml:space="preserve"> </w:t>
      </w:r>
      <w:r>
        <w:rPr>
          <w:rFonts w:ascii="Microsoft YaHei" w:hAnsi="Microsoft YaHei" w:eastAsia="Microsoft YaHei" w:cs="Microsoft YaHei"/>
          <w:color w:val="1F2329"/>
          <w:spacing w:val="-1"/>
        </w:rPr>
        <w:t>表⽰策略模型对</w:t>
      </w:r>
      <w:r>
        <w:rPr>
          <w:rFonts w:ascii="Microsoft YaHei" w:hAnsi="Microsoft YaHei" w:eastAsia="Microsoft YaHei" w:cs="Microsoft YaHei"/>
          <w:color w:val="1F2329"/>
          <w:spacing w:val="36"/>
        </w:rPr>
        <w:t xml:space="preserve"> </w:t>
      </w:r>
      <w:r>
        <w:rPr>
          <w:sz w:val="27"/>
          <w:szCs w:val="27"/>
          <w:i/>
          <w:iCs/>
          <w:color w:val="1F2329"/>
          <w:spacing w:val="-1"/>
          <w:position w:val="1"/>
        </w:rPr>
        <w:t>y</w:t>
      </w:r>
      <w:r>
        <w:rPr>
          <w:sz w:val="18"/>
          <w:szCs w:val="18"/>
          <w:i/>
          <w:iCs/>
          <w:color w:val="1F2329"/>
          <w:spacing w:val="-1"/>
          <w:position w:val="-1"/>
        </w:rPr>
        <w:t>w  </w:t>
      </w:r>
      <w:r>
        <w:rPr>
          <w:rFonts w:ascii="Microsoft YaHei" w:hAnsi="Microsoft YaHei" w:eastAsia="Microsoft YaHei" w:cs="Microsoft YaHei"/>
          <w:color w:val="1F2329"/>
          <w:spacing w:val="-1"/>
        </w:rPr>
        <w:t>的偏好程度相对于参考模型的偏好程度。</w:t>
      </w:r>
    </w:p>
    <w:p>
      <w:pPr>
        <w:pStyle w:val="BodyText"/>
        <w:ind w:left="792"/>
        <w:spacing w:before="49"/>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分⺟部分</w:t>
      </w:r>
      <w:r>
        <w:rPr>
          <w:position w:val="-26"/>
        </w:rPr>
        <w:drawing>
          <wp:inline distT="0" distB="0" distL="0" distR="0">
            <wp:extent cx="876299" cy="454163"/>
            <wp:effectExtent l="0" t="0" r="0" b="0"/>
            <wp:docPr id="2772" name="IM 2772"/>
            <wp:cNvGraphicFramePr/>
            <a:graphic>
              <a:graphicData uri="http://schemas.openxmlformats.org/drawingml/2006/picture">
                <pic:pic>
                  <pic:nvPicPr>
                    <pic:cNvPr id="2772" name="IM 2772"/>
                    <pic:cNvPicPr/>
                  </pic:nvPicPr>
                  <pic:blipFill>
                    <a:blip r:embed="rId1248"/>
                    <a:stretch>
                      <a:fillRect/>
                    </a:stretch>
                  </pic:blipFill>
                  <pic:spPr>
                    <a:xfrm rot="0">
                      <a:off x="0" y="0"/>
                      <a:ext cx="876299" cy="454163"/>
                    </a:xfrm>
                    <a:prstGeom prst="rect">
                      <a:avLst/>
                    </a:prstGeom>
                  </pic:spPr>
                </pic:pic>
              </a:graphicData>
            </a:graphic>
          </wp:inline>
        </w:drawing>
      </w:r>
      <w:r>
        <w:rPr>
          <w:rFonts w:ascii="Microsoft YaHei" w:hAnsi="Microsoft YaHei" w:eastAsia="Microsoft YaHei" w:cs="Microsoft YaHei"/>
          <w:color w:val="1F2329"/>
          <w:spacing w:val="37"/>
        </w:rPr>
        <w:t xml:space="preserve"> </w:t>
      </w:r>
      <w:r>
        <w:rPr>
          <w:rFonts w:ascii="Microsoft YaHei" w:hAnsi="Microsoft YaHei" w:eastAsia="Microsoft YaHei" w:cs="Microsoft YaHei"/>
          <w:color w:val="1F2329"/>
          <w:spacing w:val="-1"/>
        </w:rPr>
        <w:t>表⽰策略模型对</w:t>
      </w:r>
      <w:r>
        <w:rPr>
          <w:rFonts w:ascii="Microsoft YaHei" w:hAnsi="Microsoft YaHei" w:eastAsia="Microsoft YaHei" w:cs="Microsoft YaHei"/>
          <w:color w:val="1F2329"/>
          <w:spacing w:val="36"/>
        </w:rPr>
        <w:t xml:space="preserve"> </w:t>
      </w:r>
      <w:r>
        <w:rPr>
          <w:sz w:val="27"/>
          <w:szCs w:val="27"/>
          <w:i/>
          <w:iCs/>
          <w:color w:val="1F2329"/>
          <w:spacing w:val="-1"/>
          <w:position w:val="1"/>
        </w:rPr>
        <w:t>y</w:t>
      </w:r>
      <w:r>
        <w:rPr>
          <w:sz w:val="18"/>
          <w:szCs w:val="18"/>
          <w:i/>
          <w:iCs/>
          <w:color w:val="1F2329"/>
          <w:spacing w:val="-1"/>
          <w:position w:val="-3"/>
        </w:rPr>
        <w:t>l  </w:t>
      </w:r>
      <w:r>
        <w:rPr>
          <w:rFonts w:ascii="Microsoft YaHei" w:hAnsi="Microsoft YaHei" w:eastAsia="Microsoft YaHei" w:cs="Microsoft YaHei"/>
          <w:color w:val="1F2329"/>
          <w:spacing w:val="-1"/>
        </w:rPr>
        <w:t>的偏好程度相对于参考模型的偏好程度。</w:t>
      </w:r>
    </w:p>
    <w:p>
      <w:pPr>
        <w:pStyle w:val="BodyText"/>
        <w:ind w:left="747" w:right="689" w:hanging="2"/>
        <w:spacing w:before="158" w:line="236" w:lineRule="auto"/>
        <w:rPr>
          <w:rFonts w:ascii="Microsoft YaHei" w:hAnsi="Microsoft YaHei" w:eastAsia="Microsoft YaHei" w:cs="Microsoft YaHei"/>
        </w:rPr>
      </w:pPr>
      <w:r>
        <w:rPr>
          <w:rFonts w:ascii="Microsoft YaHei" w:hAnsi="Microsoft YaHei" w:eastAsia="Microsoft YaHei" w:cs="Microsoft YaHei"/>
          <w:color w:val="1F2329"/>
          <w:spacing w:val="-1"/>
        </w:rPr>
        <w:t>通过计算这两个⽐率的对数差值</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，我们可以衡量策略模型在偏好数据上的表现。如</w:t>
      </w:r>
      <w:r>
        <w:rPr>
          <w:rFonts w:ascii="Microsoft YaHei" w:hAnsi="Microsoft YaHei" w:eastAsia="Microsoft YaHei" w:cs="Microsoft YaHei"/>
          <w:color w:val="1F2329"/>
          <w:spacing w:val="-2"/>
        </w:rPr>
        <w:t>果策略模</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型更倾向于选择</w:t>
      </w:r>
      <w:r>
        <w:rPr>
          <w:rFonts w:ascii="Microsoft YaHei" w:hAnsi="Microsoft YaHei" w:eastAsia="Microsoft YaHei" w:cs="Microsoft YaHei"/>
          <w:color w:val="1F2329"/>
          <w:spacing w:val="49"/>
        </w:rPr>
        <w:t xml:space="preserve"> </w:t>
      </w:r>
      <w:r>
        <w:rPr>
          <w:sz w:val="27"/>
          <w:szCs w:val="27"/>
          <w:i/>
          <w:iCs/>
          <w:color w:val="1F2329"/>
          <w:spacing w:val="-3"/>
          <w:position w:val="1"/>
        </w:rPr>
        <w:t>y</w:t>
      </w:r>
      <w:r>
        <w:rPr>
          <w:sz w:val="18"/>
          <w:szCs w:val="18"/>
          <w:i/>
          <w:iCs/>
          <w:color w:val="1F2329"/>
          <w:spacing w:val="-3"/>
          <w:position w:val="-3"/>
        </w:rPr>
        <w:t>w</w:t>
      </w:r>
      <w:r>
        <w:rPr>
          <w:sz w:val="18"/>
          <w:szCs w:val="18"/>
          <w:i/>
          <w:iCs/>
          <w:color w:val="1F2329"/>
          <w:spacing w:val="34"/>
          <w:w w:val="101"/>
          <w:position w:val="-3"/>
        </w:rPr>
        <w:t xml:space="preserve"> </w:t>
      </w:r>
      <w:r>
        <w:rPr>
          <w:rFonts w:ascii="Microsoft YaHei" w:hAnsi="Microsoft YaHei" w:eastAsia="Microsoft YaHei" w:cs="Microsoft YaHei"/>
          <w:color w:val="1F2329"/>
          <w:spacing w:val="-3"/>
        </w:rPr>
        <w:t>⽽不是</w:t>
      </w:r>
      <w:r>
        <w:rPr>
          <w:rFonts w:ascii="Microsoft YaHei" w:hAnsi="Microsoft YaHei" w:eastAsia="Microsoft YaHei" w:cs="Microsoft YaHei"/>
          <w:color w:val="1F2329"/>
          <w:spacing w:val="36"/>
        </w:rPr>
        <w:t xml:space="preserve"> </w:t>
      </w:r>
      <w:r>
        <w:rPr>
          <w:sz w:val="27"/>
          <w:szCs w:val="27"/>
          <w:i/>
          <w:iCs/>
          <w:color w:val="1F2329"/>
          <w:spacing w:val="-3"/>
          <w:position w:val="1"/>
        </w:rPr>
        <w:t>y</w:t>
      </w:r>
      <w:r>
        <w:rPr>
          <w:sz w:val="18"/>
          <w:szCs w:val="18"/>
          <w:i/>
          <w:iCs/>
          <w:color w:val="1F2329"/>
          <w:spacing w:val="-3"/>
          <w:position w:val="-3"/>
        </w:rPr>
        <w:t>l  </w:t>
      </w:r>
      <w:r>
        <w:rPr>
          <w:rFonts w:ascii="Microsoft YaHei" w:hAnsi="Microsoft YaHei" w:eastAsia="Microsoft YaHei" w:cs="Microsoft YaHei"/>
          <w:color w:val="1F2329"/>
          <w:spacing w:val="-3"/>
        </w:rPr>
        <w:t>，那么这个差值会变⼤</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3"/>
        </w:rPr>
        <w:t>，损失函数会变⼩。</w:t>
      </w:r>
    </w:p>
    <w:p>
      <w:pPr>
        <w:ind w:firstLine="735"/>
        <w:spacing w:before="151" w:line="495" w:lineRule="exact"/>
        <w:rPr/>
      </w:pPr>
      <w:r>
        <w:rPr>
          <w:position w:val="-9"/>
        </w:rPr>
        <w:pict>
          <v:shape id="_x0000_s4036" style="mso-position-vertical-relative:line;mso-position-horizontal-relative:char;width:270pt;height:24.75pt;" fillcolor="#935AF6" filled="true" stroked="false" type="#_x0000_t202">
            <v:fill opacity="0.545098" on="true"/>
            <v:stroke on="false"/>
            <v:path/>
            <v:imagedata o:title=""/>
            <o:lock v:ext="edit" aspectratio="false"/>
            <v:textbox inset="0mm,0mm,0mm,0mm">
              <w:txbxContent>
                <w:p>
                  <w:pPr>
                    <w:spacing w:before="95" w:line="185" w:lineRule="auto"/>
                    <w:jc w:val="right"/>
                    <w:rPr>
                      <w:rFonts w:ascii="Microsoft YaHei" w:hAnsi="Microsoft YaHei" w:eastAsia="Microsoft YaHei" w:cs="Microsoft YaHei"/>
                      <w:sz w:val="30"/>
                      <w:szCs w:val="30"/>
                    </w:rPr>
                  </w:pPr>
                  <w:r>
                    <w:rPr>
                      <w:rFonts w:ascii="Microsoft YaHei" w:hAnsi="Microsoft YaHei" w:eastAsia="Microsoft YaHei" w:cs="Microsoft YaHei"/>
                      <w:sz w:val="30"/>
                      <w:szCs w:val="30"/>
                      <w:color w:val="1F2329"/>
                      <w:spacing w:val="-1"/>
                    </w:rPr>
                    <w:t>策略模型和参考模型的相除是什么意思？</w:t>
                  </w:r>
                </w:p>
              </w:txbxContent>
            </v:textbox>
          </v:shape>
        </w:pict>
      </w:r>
    </w:p>
    <w:p>
      <w:pPr>
        <w:ind w:left="748"/>
        <w:spacing w:before="56"/>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公式中的 </w:t>
      </w:r>
      <w:r>
        <w:rPr>
          <w:sz w:val="24"/>
          <w:szCs w:val="24"/>
          <w:position w:val="-25"/>
        </w:rPr>
        <w:drawing>
          <wp:inline distT="0" distB="0" distL="0" distR="0">
            <wp:extent cx="723900" cy="444638"/>
            <wp:effectExtent l="0" t="0" r="0" b="0"/>
            <wp:docPr id="2774" name="IM 2774"/>
            <wp:cNvGraphicFramePr/>
            <a:graphic>
              <a:graphicData uri="http://schemas.openxmlformats.org/drawingml/2006/picture">
                <pic:pic>
                  <pic:nvPicPr>
                    <pic:cNvPr id="2774" name="IM 2774"/>
                    <pic:cNvPicPr/>
                  </pic:nvPicPr>
                  <pic:blipFill>
                    <a:blip r:embed="rId1249"/>
                    <a:stretch>
                      <a:fillRect/>
                    </a:stretch>
                  </pic:blipFill>
                  <pic:spPr>
                    <a:xfrm rot="0">
                      <a:off x="0" y="0"/>
                      <a:ext cx="723900" cy="444638"/>
                    </a:xfrm>
                    <a:prstGeom prst="rect">
                      <a:avLst/>
                    </a:prstGeom>
                  </pic:spPr>
                </pic:pic>
              </a:graphicData>
            </a:graphic>
          </wp:inline>
        </w:drawing>
      </w:r>
      <w:r>
        <w:rPr>
          <w:rFonts w:ascii="Microsoft YaHei" w:hAnsi="Microsoft YaHei" w:eastAsia="Microsoft YaHei" w:cs="Microsoft YaHei"/>
          <w:sz w:val="24"/>
          <w:szCs w:val="24"/>
          <w:color w:val="1F2329"/>
          <w:spacing w:val="5"/>
        </w:rPr>
        <w:t xml:space="preserve">  </w:t>
      </w:r>
      <w:r>
        <w:rPr>
          <w:rFonts w:ascii="Microsoft YaHei" w:hAnsi="Microsoft YaHei" w:eastAsia="Microsoft YaHei" w:cs="Microsoft YaHei"/>
          <w:sz w:val="24"/>
          <w:szCs w:val="24"/>
          <w:color w:val="1F2329"/>
          <w:spacing w:val="-3"/>
        </w:rPr>
        <w:t>和</w:t>
      </w:r>
      <w:r>
        <w:rPr>
          <w:rFonts w:ascii="Microsoft YaHei" w:hAnsi="Microsoft YaHei" w:eastAsia="Microsoft YaHei" w:cs="Microsoft YaHei"/>
          <w:sz w:val="24"/>
          <w:szCs w:val="24"/>
          <w:color w:val="1F2329"/>
          <w:spacing w:val="62"/>
        </w:rPr>
        <w:t xml:space="preserve"> </w:t>
      </w:r>
      <w:r>
        <w:rPr>
          <w:sz w:val="24"/>
          <w:szCs w:val="24"/>
          <w:position w:val="-25"/>
        </w:rPr>
        <w:drawing>
          <wp:inline distT="0" distB="0" distL="0" distR="0">
            <wp:extent cx="676275" cy="444638"/>
            <wp:effectExtent l="0" t="0" r="0" b="0"/>
            <wp:docPr id="2776" name="IM 2776"/>
            <wp:cNvGraphicFramePr/>
            <a:graphic>
              <a:graphicData uri="http://schemas.openxmlformats.org/drawingml/2006/picture">
                <pic:pic>
                  <pic:nvPicPr>
                    <pic:cNvPr id="2776" name="IM 2776"/>
                    <pic:cNvPicPr/>
                  </pic:nvPicPr>
                  <pic:blipFill>
                    <a:blip r:embed="rId1250"/>
                    <a:stretch>
                      <a:fillRect/>
                    </a:stretch>
                  </pic:blipFill>
                  <pic:spPr>
                    <a:xfrm rot="0">
                      <a:off x="0" y="0"/>
                      <a:ext cx="676275" cy="444638"/>
                    </a:xfrm>
                    <a:prstGeom prst="rect">
                      <a:avLst/>
                    </a:prstGeom>
                  </pic:spPr>
                </pic:pic>
              </a:graphicData>
            </a:graphic>
          </wp:inline>
        </w:drawing>
      </w:r>
      <w:r>
        <w:rPr>
          <w:rFonts w:ascii="Microsoft YaHei" w:hAnsi="Microsoft YaHei" w:eastAsia="Microsoft YaHei" w:cs="Microsoft YaHei"/>
          <w:sz w:val="24"/>
          <w:szCs w:val="24"/>
          <w:color w:val="1F2329"/>
          <w:spacing w:val="1"/>
        </w:rPr>
        <w:t xml:space="preserve">  </w:t>
      </w:r>
      <w:r>
        <w:rPr>
          <w:rFonts w:ascii="Microsoft YaHei" w:hAnsi="Microsoft YaHei" w:eastAsia="Microsoft YaHei" w:cs="Microsoft YaHei"/>
          <w:sz w:val="24"/>
          <w:szCs w:val="24"/>
          <w:color w:val="1F2329"/>
          <w:spacing w:val="-3"/>
        </w:rPr>
        <w:t>是关键部分。</w:t>
      </w:r>
      <w:r>
        <w:rPr>
          <w:rFonts w:ascii="Microsoft YaHei" w:hAnsi="Microsoft YaHei" w:eastAsia="Microsoft YaHei" w:cs="Microsoft YaHei"/>
          <w:sz w:val="24"/>
          <w:szCs w:val="24"/>
          <w:color w:val="1F2329"/>
          <w:spacing w:val="-50"/>
        </w:rPr>
        <w:t xml:space="preserve"> </w:t>
      </w:r>
      <w:r>
        <w:rPr>
          <w:rFonts w:ascii="Microsoft YaHei" w:hAnsi="Microsoft YaHei" w:eastAsia="Microsoft YaHei" w:cs="Microsoft YaHei"/>
          <w:sz w:val="24"/>
          <w:szCs w:val="24"/>
          <w:color w:val="1F2329"/>
          <w:spacing w:val="-3"/>
        </w:rPr>
        <w:t>它们的含义是：</w:t>
      </w:r>
    </w:p>
    <w:p>
      <w:pPr>
        <w:pStyle w:val="BodyText"/>
        <w:ind w:left="792"/>
        <w:spacing w:before="106" w:line="464" w:lineRule="exact"/>
        <w:rPr>
          <w:rFonts w:ascii="Microsoft YaHei" w:hAnsi="Microsoft YaHei" w:eastAsia="Microsoft YaHei" w:cs="Microsoft YaHei"/>
        </w:rPr>
      </w:pPr>
      <w:r>
        <w:rPr>
          <w:sz w:val="33"/>
          <w:szCs w:val="33"/>
          <w:color w:val="1456F0"/>
          <w:spacing w:val="-4"/>
          <w:w w:val="81"/>
          <w:position w:val="3"/>
        </w:rPr>
        <w:t>•</w:t>
      </w:r>
      <w:r>
        <w:rPr>
          <w:sz w:val="33"/>
          <w:szCs w:val="33"/>
          <w:color w:val="1456F0"/>
          <w:spacing w:val="38"/>
          <w:position w:val="3"/>
        </w:rPr>
        <w:t xml:space="preserve">  </w:t>
      </w:r>
      <w:r>
        <w:rPr>
          <w:sz w:val="27"/>
          <w:szCs w:val="27"/>
          <w:i/>
          <w:iCs/>
          <w:color w:val="1F2329"/>
          <w:spacing w:val="-4"/>
          <w:w w:val="81"/>
          <w:position w:val="6"/>
        </w:rPr>
        <w:t>π</w:t>
      </w:r>
      <w:r>
        <w:rPr>
          <w:sz w:val="18"/>
          <w:szCs w:val="18"/>
          <w:i/>
          <w:iCs/>
          <w:color w:val="1F2329"/>
          <w:spacing w:val="-4"/>
          <w:w w:val="81"/>
          <w:position w:val="2"/>
        </w:rPr>
        <w:t>θ</w:t>
      </w:r>
      <w:r>
        <w:rPr>
          <w:sz w:val="18"/>
          <w:szCs w:val="18"/>
          <w:i/>
          <w:iCs/>
          <w:color w:val="1F2329"/>
          <w:spacing w:val="3"/>
          <w:position w:val="2"/>
        </w:rPr>
        <w:t xml:space="preserve"> </w:t>
      </w:r>
      <w:r>
        <w:rPr>
          <w:rFonts w:ascii="MS Gothic" w:hAnsi="MS Gothic" w:eastAsia="MS Gothic" w:cs="MS Gothic"/>
          <w:sz w:val="27"/>
          <w:szCs w:val="27"/>
          <w:color w:val="1F2329"/>
          <w:spacing w:val="-4"/>
          <w:w w:val="81"/>
          <w:position w:val="6"/>
        </w:rPr>
        <w:t>(</w:t>
      </w:r>
      <w:r>
        <w:rPr>
          <w:sz w:val="27"/>
          <w:szCs w:val="27"/>
          <w:i/>
          <w:iCs/>
          <w:color w:val="1F2329"/>
          <w:spacing w:val="3"/>
          <w:position w:val="6"/>
        </w:rPr>
        <w:t>y</w:t>
      </w:r>
      <w:r>
        <w:rPr>
          <w:sz w:val="18"/>
          <w:szCs w:val="18"/>
          <w:i/>
          <w:iCs/>
          <w:color w:val="1F2329"/>
          <w:spacing w:val="3"/>
          <w:position w:val="2"/>
        </w:rPr>
        <w:t>w</w:t>
      </w:r>
      <w:r>
        <w:rPr>
          <w:sz w:val="18"/>
          <w:szCs w:val="18"/>
          <w:i/>
          <w:iCs/>
          <w:color w:val="1F2329"/>
          <w:spacing w:val="6"/>
          <w:position w:val="2"/>
        </w:rPr>
        <w:t xml:space="preserve"> </w:t>
      </w:r>
      <w:r>
        <w:rPr>
          <w:rFonts w:ascii="MS Gothic" w:hAnsi="MS Gothic" w:eastAsia="MS Gothic" w:cs="MS Gothic"/>
          <w:sz w:val="27"/>
          <w:szCs w:val="27"/>
          <w:color w:val="1F2329"/>
          <w:spacing w:val="-7"/>
          <w:position w:val="6"/>
        </w:rPr>
        <w:t>∣</w:t>
      </w:r>
      <w:r>
        <w:rPr>
          <w:sz w:val="27"/>
          <w:szCs w:val="27"/>
          <w:i/>
          <w:iCs/>
          <w:color w:val="1F2329"/>
          <w:spacing w:val="-7"/>
          <w:position w:val="6"/>
        </w:rPr>
        <w:t>x</w:t>
      </w:r>
      <w:r>
        <w:rPr>
          <w:rFonts w:ascii="MS Gothic" w:hAnsi="MS Gothic" w:eastAsia="MS Gothic" w:cs="MS Gothic"/>
          <w:sz w:val="27"/>
          <w:szCs w:val="27"/>
          <w:color w:val="1F2329"/>
          <w:spacing w:val="-7"/>
          <w:position w:val="6"/>
        </w:rPr>
        <w:t>)</w:t>
      </w:r>
      <w:r>
        <w:rPr>
          <w:rFonts w:ascii="MS Gothic" w:hAnsi="MS Gothic" w:eastAsia="MS Gothic" w:cs="MS Gothic"/>
          <w:sz w:val="27"/>
          <w:szCs w:val="27"/>
          <w:color w:val="1F2329"/>
          <w:spacing w:val="-47"/>
          <w:position w:val="6"/>
        </w:rPr>
        <w:t xml:space="preserve"> </w:t>
      </w:r>
      <w:r>
        <w:rPr>
          <w:rFonts w:ascii="Microsoft YaHei" w:hAnsi="Microsoft YaHei" w:eastAsia="Microsoft YaHei" w:cs="Microsoft YaHei"/>
          <w:color w:val="1F2329"/>
          <w:spacing w:val="-7"/>
          <w:position w:val="5"/>
        </w:rPr>
        <w:t>：策略模型认为</w:t>
      </w:r>
      <w:r>
        <w:rPr>
          <w:rFonts w:ascii="Microsoft YaHei" w:hAnsi="Microsoft YaHei" w:eastAsia="Microsoft YaHei" w:cs="Microsoft YaHei"/>
          <w:color w:val="1F2329"/>
          <w:spacing w:val="36"/>
          <w:position w:val="5"/>
        </w:rPr>
        <w:t xml:space="preserve"> </w:t>
      </w:r>
      <w:r>
        <w:rPr>
          <w:sz w:val="27"/>
          <w:szCs w:val="27"/>
          <w:i/>
          <w:iCs/>
          <w:color w:val="1F2329"/>
          <w:spacing w:val="-7"/>
          <w:position w:val="6"/>
        </w:rPr>
        <w:t>y</w:t>
      </w:r>
      <w:r>
        <w:rPr>
          <w:sz w:val="18"/>
          <w:szCs w:val="18"/>
          <w:i/>
          <w:iCs/>
          <w:color w:val="1F2329"/>
          <w:spacing w:val="-7"/>
          <w:position w:val="2"/>
        </w:rPr>
        <w:t>w</w:t>
      </w:r>
      <w:r>
        <w:rPr>
          <w:sz w:val="18"/>
          <w:szCs w:val="18"/>
          <w:i/>
          <w:iCs/>
          <w:color w:val="1F2329"/>
          <w:spacing w:val="17"/>
          <w:position w:val="2"/>
        </w:rPr>
        <w:t xml:space="preserve">  </w:t>
      </w:r>
      <w:r>
        <w:rPr>
          <w:rFonts w:ascii="Microsoft YaHei" w:hAnsi="Microsoft YaHei" w:eastAsia="Microsoft YaHei" w:cs="Microsoft YaHei"/>
          <w:color w:val="1F2329"/>
          <w:spacing w:val="-7"/>
          <w:position w:val="5"/>
        </w:rPr>
        <w:t>是输⼊</w:t>
      </w:r>
      <w:r>
        <w:rPr>
          <w:rFonts w:ascii="Microsoft YaHei" w:hAnsi="Microsoft YaHei" w:eastAsia="Microsoft YaHei" w:cs="Microsoft YaHei"/>
          <w:color w:val="1F2329"/>
          <w:spacing w:val="49"/>
          <w:w w:val="101"/>
          <w:position w:val="5"/>
        </w:rPr>
        <w:t xml:space="preserve"> </w:t>
      </w:r>
      <w:r>
        <w:rPr>
          <w:sz w:val="27"/>
          <w:szCs w:val="27"/>
          <w:i/>
          <w:iCs/>
          <w:color w:val="1F2329"/>
          <w:spacing w:val="-7"/>
          <w:position w:val="6"/>
        </w:rPr>
        <w:t>x  </w:t>
      </w:r>
      <w:r>
        <w:rPr>
          <w:rFonts w:ascii="Microsoft YaHei" w:hAnsi="Microsoft YaHei" w:eastAsia="Microsoft YaHei" w:cs="Microsoft YaHei"/>
          <w:color w:val="1F2329"/>
          <w:spacing w:val="-7"/>
          <w:position w:val="5"/>
        </w:rPr>
        <w:t>的合理输出的概率。</w:t>
      </w:r>
    </w:p>
    <w:p>
      <w:pPr>
        <w:pStyle w:val="BodyText"/>
        <w:ind w:left="792"/>
        <w:spacing w:before="46" w:line="464" w:lineRule="exact"/>
        <w:rPr>
          <w:rFonts w:ascii="Microsoft YaHei" w:hAnsi="Microsoft YaHei" w:eastAsia="Microsoft YaHei" w:cs="Microsoft YaHei"/>
        </w:rPr>
      </w:pPr>
      <w:r>
        <w:rPr>
          <w:sz w:val="33"/>
          <w:szCs w:val="33"/>
          <w:color w:val="1456F0"/>
          <w:spacing w:val="-11"/>
          <w:w w:val="97"/>
          <w:position w:val="3"/>
        </w:rPr>
        <w:t>•</w:t>
      </w:r>
      <w:r>
        <w:rPr>
          <w:sz w:val="33"/>
          <w:szCs w:val="33"/>
          <w:color w:val="1456F0"/>
          <w:spacing w:val="35"/>
          <w:position w:val="3"/>
        </w:rPr>
        <w:t xml:space="preserve">  </w:t>
      </w:r>
      <w:r>
        <w:rPr>
          <w:sz w:val="27"/>
          <w:szCs w:val="27"/>
          <w:i/>
          <w:iCs/>
          <w:color w:val="1F2329"/>
          <w:spacing w:val="-11"/>
          <w:w w:val="97"/>
          <w:position w:val="6"/>
        </w:rPr>
        <w:t>π</w:t>
      </w:r>
      <w:r>
        <w:rPr>
          <w:rFonts w:ascii="MS Gothic" w:hAnsi="MS Gothic" w:eastAsia="MS Gothic" w:cs="MS Gothic"/>
          <w:sz w:val="18"/>
          <w:szCs w:val="18"/>
          <w:color w:val="1F2329"/>
          <w:spacing w:val="-11"/>
          <w:w w:val="97"/>
          <w:position w:val="2"/>
        </w:rPr>
        <w:t>ref</w:t>
      </w:r>
      <w:r>
        <w:rPr>
          <w:rFonts w:ascii="MS Gothic" w:hAnsi="MS Gothic" w:eastAsia="MS Gothic" w:cs="MS Gothic"/>
          <w:sz w:val="27"/>
          <w:szCs w:val="27"/>
          <w:color w:val="1F2329"/>
          <w:spacing w:val="-11"/>
          <w:w w:val="97"/>
          <w:position w:val="6"/>
        </w:rPr>
        <w:t>(</w:t>
      </w:r>
      <w:r>
        <w:rPr>
          <w:sz w:val="27"/>
          <w:szCs w:val="27"/>
          <w:i/>
          <w:iCs/>
          <w:color w:val="1F2329"/>
          <w:spacing w:val="-11"/>
          <w:w w:val="97"/>
          <w:position w:val="6"/>
        </w:rPr>
        <w:t>y</w:t>
      </w:r>
      <w:r>
        <w:rPr>
          <w:sz w:val="18"/>
          <w:szCs w:val="18"/>
          <w:i/>
          <w:iCs/>
          <w:color w:val="1F2329"/>
          <w:spacing w:val="7"/>
          <w:position w:val="2"/>
        </w:rPr>
        <w:t>w </w:t>
      </w:r>
      <w:r>
        <w:rPr>
          <w:rFonts w:ascii="MS Gothic" w:hAnsi="MS Gothic" w:eastAsia="MS Gothic" w:cs="MS Gothic"/>
          <w:sz w:val="27"/>
          <w:szCs w:val="27"/>
          <w:color w:val="1F2329"/>
          <w:spacing w:val="-7"/>
          <w:position w:val="6"/>
        </w:rPr>
        <w:t>∣</w:t>
      </w:r>
      <w:r>
        <w:rPr>
          <w:sz w:val="27"/>
          <w:szCs w:val="27"/>
          <w:i/>
          <w:iCs/>
          <w:color w:val="1F2329"/>
          <w:spacing w:val="-7"/>
          <w:position w:val="6"/>
        </w:rPr>
        <w:t>x</w:t>
      </w:r>
      <w:r>
        <w:rPr>
          <w:rFonts w:ascii="MS Gothic" w:hAnsi="MS Gothic" w:eastAsia="MS Gothic" w:cs="MS Gothic"/>
          <w:sz w:val="27"/>
          <w:szCs w:val="27"/>
          <w:color w:val="1F2329"/>
          <w:spacing w:val="-7"/>
          <w:position w:val="6"/>
        </w:rPr>
        <w:t>)</w:t>
      </w:r>
      <w:r>
        <w:rPr>
          <w:rFonts w:ascii="MS Gothic" w:hAnsi="MS Gothic" w:eastAsia="MS Gothic" w:cs="MS Gothic"/>
          <w:sz w:val="27"/>
          <w:szCs w:val="27"/>
          <w:color w:val="1F2329"/>
          <w:spacing w:val="-47"/>
          <w:position w:val="6"/>
        </w:rPr>
        <w:t xml:space="preserve"> </w:t>
      </w:r>
      <w:r>
        <w:rPr>
          <w:rFonts w:ascii="Microsoft YaHei" w:hAnsi="Microsoft YaHei" w:eastAsia="Microsoft YaHei" w:cs="Microsoft YaHei"/>
          <w:color w:val="1F2329"/>
          <w:spacing w:val="-7"/>
          <w:position w:val="5"/>
        </w:rPr>
        <w:t>：参考模型认为</w:t>
      </w:r>
      <w:r>
        <w:rPr>
          <w:rFonts w:ascii="Microsoft YaHei" w:hAnsi="Microsoft YaHei" w:eastAsia="Microsoft YaHei" w:cs="Microsoft YaHei"/>
          <w:color w:val="1F2329"/>
          <w:spacing w:val="36"/>
          <w:position w:val="5"/>
        </w:rPr>
        <w:t xml:space="preserve"> </w:t>
      </w:r>
      <w:r>
        <w:rPr>
          <w:sz w:val="27"/>
          <w:szCs w:val="27"/>
          <w:i/>
          <w:iCs/>
          <w:color w:val="1F2329"/>
          <w:spacing w:val="-7"/>
          <w:position w:val="6"/>
        </w:rPr>
        <w:t>y</w:t>
      </w:r>
      <w:r>
        <w:rPr>
          <w:sz w:val="18"/>
          <w:szCs w:val="18"/>
          <w:i/>
          <w:iCs/>
          <w:color w:val="1F2329"/>
          <w:spacing w:val="-7"/>
          <w:position w:val="2"/>
        </w:rPr>
        <w:t>w</w:t>
      </w:r>
      <w:r>
        <w:rPr>
          <w:sz w:val="18"/>
          <w:szCs w:val="18"/>
          <w:i/>
          <w:iCs/>
          <w:color w:val="1F2329"/>
          <w:spacing w:val="17"/>
          <w:position w:val="2"/>
        </w:rPr>
        <w:t xml:space="preserve">  </w:t>
      </w:r>
      <w:r>
        <w:rPr>
          <w:rFonts w:ascii="Microsoft YaHei" w:hAnsi="Microsoft YaHei" w:eastAsia="Microsoft YaHei" w:cs="Microsoft YaHei"/>
          <w:color w:val="1F2329"/>
          <w:spacing w:val="-7"/>
          <w:position w:val="5"/>
        </w:rPr>
        <w:t>是输⼊</w:t>
      </w:r>
      <w:r>
        <w:rPr>
          <w:rFonts w:ascii="Microsoft YaHei" w:hAnsi="Microsoft YaHei" w:eastAsia="Microsoft YaHei" w:cs="Microsoft YaHei"/>
          <w:color w:val="1F2329"/>
          <w:spacing w:val="49"/>
          <w:w w:val="101"/>
          <w:position w:val="5"/>
        </w:rPr>
        <w:t xml:space="preserve"> </w:t>
      </w:r>
      <w:r>
        <w:rPr>
          <w:sz w:val="27"/>
          <w:szCs w:val="27"/>
          <w:i/>
          <w:iCs/>
          <w:color w:val="1F2329"/>
          <w:spacing w:val="-7"/>
          <w:position w:val="6"/>
        </w:rPr>
        <w:t>x</w:t>
      </w:r>
      <w:r>
        <w:rPr>
          <w:sz w:val="27"/>
          <w:szCs w:val="27"/>
          <w:i/>
          <w:iCs/>
          <w:color w:val="1F2329"/>
          <w:spacing w:val="18"/>
          <w:position w:val="6"/>
        </w:rPr>
        <w:t xml:space="preserve"> </w:t>
      </w:r>
      <w:r>
        <w:rPr>
          <w:rFonts w:ascii="Microsoft YaHei" w:hAnsi="Microsoft YaHei" w:eastAsia="Microsoft YaHei" w:cs="Microsoft YaHei"/>
          <w:color w:val="1F2329"/>
          <w:spacing w:val="-7"/>
          <w:position w:val="5"/>
        </w:rPr>
        <w:t>的合理</w:t>
      </w:r>
      <w:r>
        <w:rPr>
          <w:rFonts w:ascii="Microsoft YaHei" w:hAnsi="Microsoft YaHei" w:eastAsia="Microsoft YaHei" w:cs="Microsoft YaHei"/>
          <w:color w:val="1F2329"/>
          <w:spacing w:val="-8"/>
          <w:position w:val="5"/>
        </w:rPr>
        <w:t>输出的概率。</w:t>
      </w:r>
    </w:p>
    <w:p>
      <w:pPr>
        <w:pStyle w:val="BodyText"/>
        <w:ind w:left="792"/>
        <w:spacing w:before="5"/>
        <w:rPr>
          <w:rFonts w:ascii="Microsoft YaHei" w:hAnsi="Microsoft YaHei" w:eastAsia="Microsoft YaHei" w:cs="Microsoft YaHei"/>
        </w:rPr>
      </w:pPr>
      <w:r>
        <w:rPr>
          <w:sz w:val="33"/>
          <w:szCs w:val="33"/>
          <w:color w:val="1456F0"/>
          <w:spacing w:val="-3"/>
          <w:position w:val="-2"/>
        </w:rPr>
        <w:t>•   </w:t>
      </w:r>
      <w:r>
        <w:rPr>
          <w:sz w:val="33"/>
          <w:szCs w:val="33"/>
          <w:position w:val="-24"/>
        </w:rPr>
        <w:drawing>
          <wp:inline distT="0" distB="0" distL="0" distR="0">
            <wp:extent cx="826862" cy="444638"/>
            <wp:effectExtent l="0" t="0" r="0" b="0"/>
            <wp:docPr id="2778" name="IM 2778"/>
            <wp:cNvGraphicFramePr/>
            <a:graphic>
              <a:graphicData uri="http://schemas.openxmlformats.org/drawingml/2006/picture">
                <pic:pic>
                  <pic:nvPicPr>
                    <pic:cNvPr id="2778" name="IM 2778"/>
                    <pic:cNvPicPr/>
                  </pic:nvPicPr>
                  <pic:blipFill>
                    <a:blip r:embed="rId1251"/>
                    <a:stretch>
                      <a:fillRect/>
                    </a:stretch>
                  </pic:blipFill>
                  <pic:spPr>
                    <a:xfrm rot="0">
                      <a:off x="0" y="0"/>
                      <a:ext cx="826862" cy="444638"/>
                    </a:xfrm>
                    <a:prstGeom prst="rect">
                      <a:avLst/>
                    </a:prstGeom>
                  </pic:spPr>
                </pic:pic>
              </a:graphicData>
            </a:graphic>
          </wp:inline>
        </w:drawing>
      </w:r>
      <w:r>
        <w:rPr>
          <w:sz w:val="33"/>
          <w:szCs w:val="33"/>
          <w:color w:val="1456F0"/>
          <w:spacing w:val="85"/>
          <w:position w:val="-2"/>
        </w:rPr>
        <w:t xml:space="preserve"> </w:t>
      </w:r>
      <w:r>
        <w:rPr>
          <w:rFonts w:ascii="Microsoft YaHei" w:hAnsi="Microsoft YaHei" w:eastAsia="Microsoft YaHei" w:cs="Microsoft YaHei"/>
          <w:color w:val="1F2329"/>
          <w:spacing w:val="-3"/>
        </w:rPr>
        <w:t>策略模型对</w:t>
      </w:r>
      <w:r>
        <w:rPr>
          <w:rFonts w:ascii="Microsoft YaHei" w:hAnsi="Microsoft YaHei" w:eastAsia="Microsoft YaHei" w:cs="Microsoft YaHei"/>
          <w:color w:val="1F2329"/>
          <w:spacing w:val="36"/>
        </w:rPr>
        <w:t xml:space="preserve"> </w:t>
      </w:r>
      <w:r>
        <w:rPr>
          <w:sz w:val="27"/>
          <w:szCs w:val="27"/>
          <w:i/>
          <w:iCs/>
          <w:color w:val="1F2329"/>
          <w:spacing w:val="-3"/>
          <w:position w:val="1"/>
        </w:rPr>
        <w:t>y</w:t>
      </w:r>
      <w:r>
        <w:rPr>
          <w:sz w:val="18"/>
          <w:szCs w:val="18"/>
          <w:i/>
          <w:iCs/>
          <w:color w:val="1F2329"/>
          <w:spacing w:val="-3"/>
          <w:position w:val="-1"/>
        </w:rPr>
        <w:t>w   </w:t>
      </w:r>
      <w:r>
        <w:rPr>
          <w:rFonts w:ascii="Microsoft YaHei" w:hAnsi="Microsoft YaHei" w:eastAsia="Microsoft YaHei" w:cs="Microsoft YaHei"/>
          <w:color w:val="1F2329"/>
          <w:spacing w:val="-3"/>
        </w:rPr>
        <w:t>的偏好程度 相对于 参考模型对</w:t>
      </w:r>
      <w:r>
        <w:rPr>
          <w:rFonts w:ascii="Microsoft YaHei" w:hAnsi="Microsoft YaHei" w:eastAsia="Microsoft YaHei" w:cs="Microsoft YaHei"/>
          <w:color w:val="1F2329"/>
          <w:spacing w:val="35"/>
          <w:w w:val="101"/>
        </w:rPr>
        <w:t xml:space="preserve"> </w:t>
      </w:r>
      <w:r>
        <w:rPr>
          <w:sz w:val="27"/>
          <w:szCs w:val="27"/>
          <w:i/>
          <w:iCs/>
          <w:color w:val="1F2329"/>
          <w:spacing w:val="-3"/>
          <w:position w:val="1"/>
        </w:rPr>
        <w:t>y</w:t>
      </w:r>
      <w:r>
        <w:rPr>
          <w:sz w:val="18"/>
          <w:szCs w:val="18"/>
          <w:i/>
          <w:iCs/>
          <w:color w:val="1F2329"/>
          <w:spacing w:val="-3"/>
          <w:position w:val="-1"/>
        </w:rPr>
        <w:t>w</w:t>
      </w:r>
      <w:r>
        <w:rPr>
          <w:sz w:val="18"/>
          <w:szCs w:val="18"/>
          <w:i/>
          <w:iCs/>
          <w:color w:val="1F2329"/>
          <w:spacing w:val="23"/>
          <w:position w:val="-1"/>
        </w:rPr>
        <w:t xml:space="preserve">  </w:t>
      </w:r>
      <w:r>
        <w:rPr>
          <w:rFonts w:ascii="Microsoft YaHei" w:hAnsi="Microsoft YaHei" w:eastAsia="Microsoft YaHei" w:cs="Microsoft YaHei"/>
          <w:color w:val="1F2329"/>
          <w:spacing w:val="-3"/>
        </w:rPr>
        <w:t>的偏好程度。</w:t>
      </w:r>
    </w:p>
    <w:p>
      <w:pPr>
        <w:ind w:left="744"/>
        <w:spacing w:before="173"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这个⽐率的意义是：</w:t>
      </w:r>
    </w:p>
    <w:p>
      <w:pPr>
        <w:pStyle w:val="BodyText"/>
        <w:ind w:left="792"/>
        <w:spacing w:before="117" w:line="463"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如果策略模型⽐参考模型更喜欢</w:t>
      </w:r>
      <w:r>
        <w:rPr>
          <w:rFonts w:ascii="Microsoft YaHei" w:hAnsi="Microsoft YaHei" w:eastAsia="Microsoft YaHei" w:cs="Microsoft YaHei"/>
          <w:color w:val="1F2329"/>
          <w:spacing w:val="35"/>
          <w:position w:val="6"/>
        </w:rPr>
        <w:t xml:space="preserve"> </w:t>
      </w:r>
      <w:r>
        <w:rPr>
          <w:sz w:val="27"/>
          <w:szCs w:val="27"/>
          <w:i/>
          <w:iCs/>
          <w:color w:val="1F2329"/>
          <w:spacing w:val="-1"/>
          <w:position w:val="7"/>
        </w:rPr>
        <w:t>y</w:t>
      </w:r>
      <w:r>
        <w:rPr>
          <w:sz w:val="18"/>
          <w:szCs w:val="18"/>
          <w:i/>
          <w:iCs/>
          <w:color w:val="1F2329"/>
          <w:spacing w:val="-1"/>
          <w:position w:val="5"/>
        </w:rPr>
        <w:t>w  </w:t>
      </w:r>
      <w:r>
        <w:rPr>
          <w:rFonts w:ascii="Microsoft YaHei" w:hAnsi="Microsoft YaHei" w:eastAsia="Microsoft YaHei" w:cs="Microsoft YaHei"/>
          <w:color w:val="1F2329"/>
          <w:spacing w:val="-1"/>
          <w:position w:val="6"/>
        </w:rPr>
        <w:t>，那么</w:t>
      </w:r>
      <w:r>
        <w:rPr>
          <w:rFonts w:ascii="Microsoft YaHei" w:hAnsi="Microsoft YaHei" w:eastAsia="Microsoft YaHei" w:cs="Microsoft YaHei"/>
          <w:color w:val="1F2329"/>
          <w:spacing w:val="-2"/>
          <w:position w:val="6"/>
        </w:rPr>
        <w:t>这个⽐率会⼤于 </w:t>
      </w:r>
      <w:r>
        <w:rPr>
          <w:color w:val="1F2329"/>
          <w:spacing w:val="-2"/>
          <w:position w:val="6"/>
        </w:rPr>
        <w:t>1</w:t>
      </w:r>
      <w:r>
        <w:rPr>
          <w:rFonts w:ascii="Microsoft YaHei" w:hAnsi="Microsoft YaHei" w:eastAsia="Microsoft YaHei" w:cs="Microsoft YaHei"/>
          <w:color w:val="1F2329"/>
          <w:spacing w:val="-2"/>
          <w:position w:val="6"/>
        </w:rPr>
        <w:t>。</w:t>
      </w:r>
    </w:p>
    <w:p>
      <w:pPr>
        <w:pStyle w:val="BodyText"/>
        <w:ind w:left="792"/>
        <w:spacing w:before="47" w:line="454"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如果策略模型⽐参考模型更不喜欢</w:t>
      </w:r>
      <w:r>
        <w:rPr>
          <w:rFonts w:ascii="Microsoft YaHei" w:hAnsi="Microsoft YaHei" w:eastAsia="Microsoft YaHei" w:cs="Microsoft YaHei"/>
          <w:color w:val="1F2329"/>
          <w:spacing w:val="35"/>
          <w:position w:val="6"/>
        </w:rPr>
        <w:t xml:space="preserve"> </w:t>
      </w:r>
      <w:r>
        <w:rPr>
          <w:sz w:val="27"/>
          <w:szCs w:val="27"/>
          <w:i/>
          <w:iCs/>
          <w:color w:val="1F2329"/>
          <w:spacing w:val="-1"/>
          <w:position w:val="7"/>
        </w:rPr>
        <w:t>y</w:t>
      </w:r>
      <w:r>
        <w:rPr>
          <w:sz w:val="18"/>
          <w:szCs w:val="18"/>
          <w:i/>
          <w:iCs/>
          <w:color w:val="1F2329"/>
          <w:spacing w:val="-1"/>
          <w:position w:val="5"/>
        </w:rPr>
        <w:t>w  </w:t>
      </w:r>
      <w:r>
        <w:rPr>
          <w:rFonts w:ascii="Microsoft YaHei" w:hAnsi="Microsoft YaHei" w:eastAsia="Microsoft YaHei" w:cs="Microsoft YaHei"/>
          <w:color w:val="1F2329"/>
          <w:spacing w:val="-1"/>
          <w:position w:val="6"/>
        </w:rPr>
        <w:t>，那么这</w:t>
      </w:r>
      <w:r>
        <w:rPr>
          <w:rFonts w:ascii="Microsoft YaHei" w:hAnsi="Microsoft YaHei" w:eastAsia="Microsoft YaHei" w:cs="Microsoft YaHei"/>
          <w:color w:val="1F2329"/>
          <w:spacing w:val="-2"/>
          <w:position w:val="6"/>
        </w:rPr>
        <w:t>个⽐率会⼩于 </w:t>
      </w:r>
      <w:r>
        <w:rPr>
          <w:color w:val="1F2329"/>
          <w:spacing w:val="-2"/>
          <w:position w:val="6"/>
        </w:rPr>
        <w:t>1</w:t>
      </w:r>
      <w:r>
        <w:rPr>
          <w:rFonts w:ascii="Microsoft YaHei" w:hAnsi="Microsoft YaHei" w:eastAsia="Microsoft YaHei" w:cs="Microsoft YaHei"/>
          <w:color w:val="1F2329"/>
          <w:spacing w:val="-2"/>
          <w:position w:val="6"/>
        </w:rPr>
        <w:t>。</w:t>
      </w:r>
    </w:p>
    <w:p>
      <w:pPr>
        <w:pStyle w:val="BodyText"/>
        <w:ind w:left="756"/>
        <w:rPr>
          <w:rFonts w:ascii="Microsoft YaHei" w:hAnsi="Microsoft YaHei" w:eastAsia="Microsoft YaHei" w:cs="Microsoft YaHei"/>
        </w:rPr>
      </w:pPr>
      <w:r>
        <w:rPr>
          <w:rFonts w:ascii="Microsoft YaHei" w:hAnsi="Microsoft YaHei" w:eastAsia="Microsoft YaHei" w:cs="Microsoft YaHei"/>
          <w:color w:val="1F2329"/>
          <w:spacing w:val="-3"/>
        </w:rPr>
        <w:t>同理</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3"/>
        </w:rPr>
        <w:t>， </w:t>
      </w:r>
      <w:r>
        <w:rPr>
          <w:position w:val="-26"/>
        </w:rPr>
        <w:drawing>
          <wp:inline distT="0" distB="0" distL="0" distR="0">
            <wp:extent cx="676275" cy="454163"/>
            <wp:effectExtent l="0" t="0" r="0" b="0"/>
            <wp:docPr id="2780" name="IM 2780"/>
            <wp:cNvGraphicFramePr/>
            <a:graphic>
              <a:graphicData uri="http://schemas.openxmlformats.org/drawingml/2006/picture">
                <pic:pic>
                  <pic:nvPicPr>
                    <pic:cNvPr id="2780" name="IM 2780"/>
                    <pic:cNvPicPr/>
                  </pic:nvPicPr>
                  <pic:blipFill>
                    <a:blip r:embed="rId1252"/>
                    <a:stretch>
                      <a:fillRect/>
                    </a:stretch>
                  </pic:blipFill>
                  <pic:spPr>
                    <a:xfrm rot="0">
                      <a:off x="0" y="0"/>
                      <a:ext cx="676275" cy="454163"/>
                    </a:xfrm>
                    <a:prstGeom prst="rect">
                      <a:avLst/>
                    </a:prstGeom>
                  </pic:spPr>
                </pic:pic>
              </a:graphicData>
            </a:graphic>
          </wp:inline>
        </w:drawing>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spacing w:val="-3"/>
        </w:rPr>
        <w:t>表⽰策略模型对</w:t>
      </w:r>
      <w:r>
        <w:rPr>
          <w:rFonts w:ascii="Microsoft YaHei" w:hAnsi="Microsoft YaHei" w:eastAsia="Microsoft YaHei" w:cs="Microsoft YaHei"/>
          <w:color w:val="1F2329"/>
          <w:spacing w:val="36"/>
          <w:w w:val="101"/>
        </w:rPr>
        <w:t xml:space="preserve"> </w:t>
      </w:r>
      <w:r>
        <w:rPr>
          <w:sz w:val="27"/>
          <w:szCs w:val="27"/>
          <w:i/>
          <w:iCs/>
          <w:color w:val="1F2329"/>
          <w:spacing w:val="-3"/>
          <w:position w:val="1"/>
        </w:rPr>
        <w:t>y</w:t>
      </w:r>
      <w:r>
        <w:rPr>
          <w:sz w:val="18"/>
          <w:szCs w:val="18"/>
          <w:i/>
          <w:iCs/>
          <w:color w:val="1F2329"/>
          <w:spacing w:val="-3"/>
          <w:position w:val="-3"/>
        </w:rPr>
        <w:t>l   </w:t>
      </w:r>
      <w:r>
        <w:rPr>
          <w:rFonts w:ascii="Microsoft YaHei" w:hAnsi="Microsoft YaHei" w:eastAsia="Microsoft YaHei" w:cs="Microsoft YaHei"/>
          <w:color w:val="1F2329"/>
          <w:spacing w:val="-3"/>
        </w:rPr>
        <w:t>的偏好程度相对于参考模型。</w:t>
      </w:r>
    </w:p>
    <w:p>
      <w:pPr>
        <w:ind w:firstLine="7704"/>
        <w:spacing w:before="57" w:line="390" w:lineRule="exact"/>
        <w:rPr/>
      </w:pPr>
      <w:r>
        <w:drawing>
          <wp:anchor distT="0" distB="0" distL="0" distR="0" simplePos="0" relativeHeight="259799040" behindDoc="1" locked="0" layoutInCell="1" allowOverlap="1">
            <wp:simplePos x="0" y="0"/>
            <wp:positionH relativeFrom="column">
              <wp:posOffset>466725</wp:posOffset>
            </wp:positionH>
            <wp:positionV relativeFrom="paragraph">
              <wp:posOffset>110227</wp:posOffset>
            </wp:positionV>
            <wp:extent cx="1905000" cy="28574"/>
            <wp:effectExtent l="0" t="0" r="0" b="0"/>
            <wp:wrapNone/>
            <wp:docPr id="2782" name="IM 2782"/>
            <wp:cNvGraphicFramePr/>
            <a:graphic>
              <a:graphicData uri="http://schemas.openxmlformats.org/drawingml/2006/picture">
                <pic:pic>
                  <pic:nvPicPr>
                    <pic:cNvPr id="2782" name="IM 2782"/>
                    <pic:cNvPicPr/>
                  </pic:nvPicPr>
                  <pic:blipFill>
                    <a:blip r:embed="rId1253"/>
                    <a:stretch>
                      <a:fillRect/>
                    </a:stretch>
                  </pic:blipFill>
                  <pic:spPr>
                    <a:xfrm rot="0">
                      <a:off x="0" y="0"/>
                      <a:ext cx="1905000" cy="28574"/>
                    </a:xfrm>
                    <a:prstGeom prst="rect">
                      <a:avLst/>
                    </a:prstGeom>
                  </pic:spPr>
                </pic:pic>
              </a:graphicData>
            </a:graphic>
          </wp:anchor>
        </w:drawing>
      </w:r>
      <w:r>
        <w:rPr>
          <w:position w:val="-7"/>
        </w:rPr>
        <w:drawing>
          <wp:inline distT="0" distB="0" distL="0" distR="0">
            <wp:extent cx="2108199" cy="247650"/>
            <wp:effectExtent l="0" t="0" r="0" b="0"/>
            <wp:docPr id="2784" name="IM 2784"/>
            <wp:cNvGraphicFramePr/>
            <a:graphic>
              <a:graphicData uri="http://schemas.openxmlformats.org/drawingml/2006/picture">
                <pic:pic>
                  <pic:nvPicPr>
                    <pic:cNvPr id="2784" name="IM 2784"/>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spacing w:before="160" w:line="2850" w:lineRule="exact"/>
        <w:rPr/>
      </w:pPr>
      <w:r>
        <w:rPr>
          <w:position w:val="-56"/>
        </w:rPr>
        <w:pict>
          <v:group id="_x0000_s4038" style="mso-position-vertical-relative:line;mso-position-horizontal-relative:char;width:538.5pt;height:142.5pt;" filled="false" stroked="false" coordsize="10770,2850" coordorigin="0,0">
            <v:rect id="_x0000_s4040" style="position:absolute;left:0;top:0;width:10770;height:2850;" fillcolor="#F5F6F7" filled="true" stroked="false"/>
            <v:rect id="_x0000_s4042" style="position:absolute;left:735;top:0;width:3000;height:450;" fillcolor="#935AF6" filled="true" stroked="false">
              <v:fill opacity="0.545098"/>
            </v:rect>
            <v:shape id="_x0000_s4044" style="position:absolute;left:725;top:30;width:9550;height:2551;" filled="false" stroked="false" type="#_x0000_t202">
              <v:fill on="false"/>
              <v:stroke on="false"/>
              <v:path/>
              <v:imagedata o:title=""/>
              <o:lock v:ext="edit" aspectratio="false"/>
              <v:textbox inset="0mm,0mm,0mm,0mm">
                <w:txbxContent>
                  <w:p>
                    <w:pPr>
                      <w:ind w:left="24"/>
                      <w:spacing w:before="20" w:line="184"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1F2329"/>
                        <w:spacing w:val="-2"/>
                      </w:rPr>
                      <w:t>为什么要⽤这个⽐率？</w:t>
                    </w:r>
                  </w:p>
                  <w:p>
                    <w:pPr>
                      <w:ind w:left="33"/>
                      <w:spacing w:before="166" w:line="202" w:lineRule="auto"/>
                      <w:rPr>
                        <w:rFonts w:ascii="Microsoft YaHei" w:hAnsi="Microsoft YaHei" w:eastAsia="Microsoft YaHei" w:cs="Microsoft YaHei"/>
                        <w:sz w:val="24"/>
                        <w:szCs w:val="24"/>
                      </w:rPr>
                    </w:pPr>
                    <w:r>
                      <w:rPr>
                        <w:rFonts w:ascii="Arial" w:hAnsi="Arial" w:eastAsia="Arial" w:cs="Arial"/>
                        <w:sz w:val="24"/>
                        <w:szCs w:val="24"/>
                        <w:color w:val="1F2329"/>
                        <w:spacing w:val="-2"/>
                      </w:rPr>
                      <w:t>DPO </w:t>
                    </w:r>
                    <w:r>
                      <w:rPr>
                        <w:rFonts w:ascii="Microsoft YaHei" w:hAnsi="Microsoft YaHei" w:eastAsia="Microsoft YaHei" w:cs="Microsoft YaHei"/>
                        <w:sz w:val="24"/>
                        <w:szCs w:val="24"/>
                        <w:color w:val="1F2329"/>
                        <w:spacing w:val="-2"/>
                      </w:rPr>
                      <w:t>的⽬标是让策略模型更倾向于选择</w:t>
                    </w:r>
                    <w:r>
                      <w:rPr>
                        <w:rFonts w:ascii="Microsoft YaHei" w:hAnsi="Microsoft YaHei" w:eastAsia="Microsoft YaHei" w:cs="Microsoft YaHei"/>
                        <w:sz w:val="24"/>
                        <w:szCs w:val="24"/>
                        <w:color w:val="1F2329"/>
                        <w:spacing w:val="36"/>
                      </w:rPr>
                      <w:t xml:space="preserve"> </w:t>
                    </w:r>
                    <w:r>
                      <w:rPr>
                        <w:rFonts w:ascii="Arial" w:hAnsi="Arial" w:eastAsia="Arial" w:cs="Arial"/>
                        <w:sz w:val="27"/>
                        <w:szCs w:val="27"/>
                        <w:i/>
                        <w:iCs/>
                        <w:color w:val="1F2329"/>
                        <w:spacing w:val="-2"/>
                        <w:position w:val="1"/>
                      </w:rPr>
                      <w:t>y</w:t>
                    </w:r>
                    <w:r>
                      <w:rPr>
                        <w:rFonts w:ascii="Arial" w:hAnsi="Arial" w:eastAsia="Arial" w:cs="Arial"/>
                        <w:sz w:val="18"/>
                        <w:szCs w:val="18"/>
                        <w:i/>
                        <w:iCs/>
                        <w:color w:val="1F2329"/>
                        <w:spacing w:val="-2"/>
                        <w:position w:val="-3"/>
                      </w:rPr>
                      <w:t>w  </w:t>
                    </w:r>
                    <w:r>
                      <w:rPr>
                        <w:rFonts w:ascii="Microsoft YaHei" w:hAnsi="Microsoft YaHei" w:eastAsia="Microsoft YaHei" w:cs="Microsoft YaHei"/>
                        <w:sz w:val="24"/>
                        <w:szCs w:val="24"/>
                        <w:color w:val="1F2329"/>
                        <w:spacing w:val="-2"/>
                      </w:rPr>
                      <w:t>，⽽不是</w:t>
                    </w:r>
                    <w:r>
                      <w:rPr>
                        <w:rFonts w:ascii="Microsoft YaHei" w:hAnsi="Microsoft YaHei" w:eastAsia="Microsoft YaHei" w:cs="Microsoft YaHei"/>
                        <w:sz w:val="24"/>
                        <w:szCs w:val="24"/>
                        <w:color w:val="1F2329"/>
                        <w:spacing w:val="35"/>
                        <w:w w:val="101"/>
                      </w:rPr>
                      <w:t xml:space="preserve"> </w:t>
                    </w:r>
                    <w:r>
                      <w:rPr>
                        <w:rFonts w:ascii="Arial" w:hAnsi="Arial" w:eastAsia="Arial" w:cs="Arial"/>
                        <w:sz w:val="27"/>
                        <w:szCs w:val="27"/>
                        <w:i/>
                        <w:iCs/>
                        <w:color w:val="1F2329"/>
                        <w:spacing w:val="-2"/>
                        <w:position w:val="1"/>
                      </w:rPr>
                      <w:t>y</w:t>
                    </w:r>
                    <w:r>
                      <w:rPr>
                        <w:rFonts w:ascii="Arial" w:hAnsi="Arial" w:eastAsia="Arial" w:cs="Arial"/>
                        <w:sz w:val="18"/>
                        <w:szCs w:val="18"/>
                        <w:i/>
                        <w:iCs/>
                        <w:color w:val="1F2329"/>
                        <w:spacing w:val="-2"/>
                        <w:position w:val="-3"/>
                      </w:rPr>
                      <w:t>l</w:t>
                    </w:r>
                    <w:r>
                      <w:rPr>
                        <w:rFonts w:ascii="Arial" w:hAnsi="Arial" w:eastAsia="Arial" w:cs="Arial"/>
                        <w:sz w:val="18"/>
                        <w:szCs w:val="18"/>
                        <w:i/>
                        <w:iCs/>
                        <w:color w:val="1F2329"/>
                        <w:spacing w:val="34"/>
                        <w:w w:val="101"/>
                        <w:position w:val="-3"/>
                      </w:rPr>
                      <w:t xml:space="preserve"> </w:t>
                    </w:r>
                    <w:r>
                      <w:rPr>
                        <w:rFonts w:ascii="Microsoft YaHei" w:hAnsi="Microsoft YaHei" w:eastAsia="Microsoft YaHei" w:cs="Microsoft YaHei"/>
                        <w:sz w:val="24"/>
                        <w:szCs w:val="24"/>
                        <w:color w:val="1F2329"/>
                        <w:spacing w:val="-2"/>
                      </w:rPr>
                      <w:t>。通过计算这两个</w:t>
                    </w:r>
                    <w:r>
                      <w:rPr>
                        <w:rFonts w:ascii="Microsoft YaHei" w:hAnsi="Microsoft YaHei" w:eastAsia="Microsoft YaHei" w:cs="Microsoft YaHei"/>
                        <w:sz w:val="24"/>
                        <w:szCs w:val="24"/>
                        <w:color w:val="1F2329"/>
                        <w:spacing w:val="-3"/>
                      </w:rPr>
                      <w:t>⽐率的差值：</w:t>
                    </w:r>
                  </w:p>
                  <w:p>
                    <w:pPr>
                      <w:ind w:left="63"/>
                      <w:spacing w:before="56"/>
                      <w:rPr>
                        <w:sz w:val="27"/>
                        <w:szCs w:val="27"/>
                      </w:rPr>
                    </w:pPr>
                    <w:r>
                      <w:rPr>
                        <w:rFonts w:ascii="Arial" w:hAnsi="Arial" w:eastAsia="Arial" w:cs="Arial"/>
                        <w:sz w:val="27"/>
                        <w:szCs w:val="27"/>
                        <w:i/>
                        <w:iCs/>
                        <w:color w:val="1F2329"/>
                        <w:spacing w:val="-11"/>
                        <w:position w:val="1"/>
                      </w:rPr>
                      <w:t>β</w:t>
                    </w:r>
                    <w:r>
                      <w:rPr>
                        <w:rFonts w:ascii="Arial" w:hAnsi="Arial" w:eastAsia="Arial" w:cs="Arial"/>
                        <w:sz w:val="27"/>
                        <w:szCs w:val="27"/>
                        <w:i/>
                        <w:iCs/>
                        <w:color w:val="1F2329"/>
                        <w:spacing w:val="-9"/>
                        <w:position w:val="1"/>
                      </w:rPr>
                      <w:t xml:space="preserve"> </w:t>
                    </w:r>
                    <w:r>
                      <w:rPr>
                        <w:rFonts w:ascii="MS Gothic" w:hAnsi="MS Gothic" w:eastAsia="MS Gothic" w:cs="MS Gothic"/>
                        <w:sz w:val="27"/>
                        <w:szCs w:val="27"/>
                        <w:color w:val="1F2329"/>
                        <w:spacing w:val="-11"/>
                        <w:position w:val="1"/>
                      </w:rPr>
                      <w:t>log</w:t>
                    </w:r>
                    <w:r>
                      <w:rPr>
                        <w:rFonts w:ascii="MS Gothic" w:hAnsi="MS Gothic" w:eastAsia="MS Gothic" w:cs="MS Gothic"/>
                        <w:sz w:val="27"/>
                        <w:szCs w:val="27"/>
                        <w:color w:val="1F2329"/>
                        <w:spacing w:val="-47"/>
                        <w:position w:val="1"/>
                      </w:rPr>
                      <w:t xml:space="preserve"> </w:t>
                    </w:r>
                    <w:r>
                      <w:rPr>
                        <w:sz w:val="27"/>
                        <w:szCs w:val="27"/>
                        <w:position w:val="-26"/>
                      </w:rPr>
                      <w:drawing>
                        <wp:inline distT="0" distB="0" distL="0" distR="0">
                          <wp:extent cx="723900" cy="444637"/>
                          <wp:effectExtent l="0" t="0" r="0" b="0"/>
                          <wp:docPr id="2786" name="IM 2786"/>
                          <wp:cNvGraphicFramePr/>
                          <a:graphic>
                            <a:graphicData uri="http://schemas.openxmlformats.org/drawingml/2006/picture">
                              <pic:pic>
                                <pic:nvPicPr>
                                  <pic:cNvPr id="2786" name="IM 2786"/>
                                  <pic:cNvPicPr/>
                                </pic:nvPicPr>
                                <pic:blipFill>
                                  <a:blip r:embed="rId1254"/>
                                  <a:stretch>
                                    <a:fillRect/>
                                  </a:stretch>
                                </pic:blipFill>
                                <pic:spPr>
                                  <a:xfrm rot="0">
                                    <a:off x="0" y="0"/>
                                    <a:ext cx="723900" cy="444637"/>
                                  </a:xfrm>
                                  <a:prstGeom prst="rect">
                                    <a:avLst/>
                                  </a:prstGeom>
                                </pic:spPr>
                              </pic:pic>
                            </a:graphicData>
                          </a:graphic>
                        </wp:inline>
                      </w:drawing>
                    </w:r>
                    <w:r>
                      <w:rPr>
                        <w:rFonts w:ascii="MS Gothic" w:hAnsi="MS Gothic" w:eastAsia="MS Gothic" w:cs="MS Gothic"/>
                        <w:sz w:val="27"/>
                        <w:szCs w:val="27"/>
                        <w:color w:val="1F2329"/>
                        <w:spacing w:val="-27"/>
                        <w:position w:val="1"/>
                      </w:rPr>
                      <w:t xml:space="preserve"> </w:t>
                    </w:r>
                    <w:r>
                      <w:rPr>
                        <w:rFonts w:ascii="MS Gothic" w:hAnsi="MS Gothic" w:eastAsia="MS Gothic" w:cs="MS Gothic"/>
                        <w:sz w:val="27"/>
                        <w:szCs w:val="27"/>
                        <w:color w:val="1F2329"/>
                        <w:spacing w:val="-11"/>
                        <w:position w:val="1"/>
                      </w:rPr>
                      <w:t>−</w:t>
                    </w:r>
                    <w:r>
                      <w:rPr>
                        <w:rFonts w:ascii="MS Gothic" w:hAnsi="MS Gothic" w:eastAsia="MS Gothic" w:cs="MS Gothic"/>
                        <w:sz w:val="27"/>
                        <w:szCs w:val="27"/>
                        <w:color w:val="1F2329"/>
                        <w:spacing w:val="-69"/>
                        <w:position w:val="1"/>
                      </w:rPr>
                      <w:t xml:space="preserve"> </w:t>
                    </w:r>
                    <w:r>
                      <w:rPr>
                        <w:rFonts w:ascii="Arial" w:hAnsi="Arial" w:eastAsia="Arial" w:cs="Arial"/>
                        <w:sz w:val="27"/>
                        <w:szCs w:val="27"/>
                        <w:i/>
                        <w:iCs/>
                        <w:color w:val="1F2329"/>
                        <w:spacing w:val="-11"/>
                        <w:position w:val="1"/>
                      </w:rPr>
                      <w:t>β</w:t>
                    </w:r>
                    <w:r>
                      <w:rPr>
                        <w:rFonts w:ascii="Arial" w:hAnsi="Arial" w:eastAsia="Arial" w:cs="Arial"/>
                        <w:sz w:val="27"/>
                        <w:szCs w:val="27"/>
                        <w:i/>
                        <w:iCs/>
                        <w:color w:val="1F2329"/>
                        <w:spacing w:val="-13"/>
                        <w:position w:val="1"/>
                      </w:rPr>
                      <w:t xml:space="preserve"> </w:t>
                    </w:r>
                    <w:r>
                      <w:rPr>
                        <w:rFonts w:ascii="MS Gothic" w:hAnsi="MS Gothic" w:eastAsia="MS Gothic" w:cs="MS Gothic"/>
                        <w:sz w:val="27"/>
                        <w:szCs w:val="27"/>
                        <w:color w:val="1F2329"/>
                        <w:spacing w:val="-11"/>
                        <w:position w:val="1"/>
                      </w:rPr>
                      <w:t>log</w:t>
                    </w:r>
                    <w:r>
                      <w:rPr>
                        <w:rFonts w:ascii="MS Gothic" w:hAnsi="MS Gothic" w:eastAsia="MS Gothic" w:cs="MS Gothic"/>
                        <w:sz w:val="27"/>
                        <w:szCs w:val="27"/>
                        <w:color w:val="1F2329"/>
                        <w:spacing w:val="-55"/>
                        <w:position w:val="1"/>
                      </w:rPr>
                      <w:t xml:space="preserve"> </w:t>
                    </w:r>
                    <w:r>
                      <w:rPr>
                        <w:sz w:val="27"/>
                        <w:szCs w:val="27"/>
                        <w:position w:val="-26"/>
                      </w:rPr>
                      <w:drawing>
                        <wp:inline distT="0" distB="0" distL="0" distR="0">
                          <wp:extent cx="676275" cy="444637"/>
                          <wp:effectExtent l="0" t="0" r="0" b="0"/>
                          <wp:docPr id="2788" name="IM 2788"/>
                          <wp:cNvGraphicFramePr/>
                          <a:graphic>
                            <a:graphicData uri="http://schemas.openxmlformats.org/drawingml/2006/picture">
                              <pic:pic>
                                <pic:nvPicPr>
                                  <pic:cNvPr id="2788" name="IM 2788"/>
                                  <pic:cNvPicPr/>
                                </pic:nvPicPr>
                                <pic:blipFill>
                                  <a:blip r:embed="rId1255"/>
                                  <a:stretch>
                                    <a:fillRect/>
                                  </a:stretch>
                                </pic:blipFill>
                                <pic:spPr>
                                  <a:xfrm rot="0">
                                    <a:off x="0" y="0"/>
                                    <a:ext cx="676275" cy="444637"/>
                                  </a:xfrm>
                                  <a:prstGeom prst="rect">
                                    <a:avLst/>
                                  </a:prstGeom>
                                </pic:spPr>
                              </pic:pic>
                            </a:graphicData>
                          </a:graphic>
                        </wp:inline>
                      </w:drawing>
                    </w:r>
                  </w:p>
                  <w:p>
                    <w:pPr>
                      <w:ind w:left="20" w:right="20"/>
                      <w:spacing w:before="173" w:line="21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我们可以衡量策略模型对</w:t>
                    </w:r>
                    <w:r>
                      <w:rPr>
                        <w:rFonts w:ascii="Microsoft YaHei" w:hAnsi="Microsoft YaHei" w:eastAsia="Microsoft YaHei" w:cs="Microsoft YaHei"/>
                        <w:sz w:val="24"/>
                        <w:szCs w:val="24"/>
                        <w:color w:val="1F2329"/>
                        <w:spacing w:val="36"/>
                      </w:rPr>
                      <w:t xml:space="preserve"> </w:t>
                    </w:r>
                    <w:r>
                      <w:rPr>
                        <w:rFonts w:ascii="Arial" w:hAnsi="Arial" w:eastAsia="Arial" w:cs="Arial"/>
                        <w:sz w:val="27"/>
                        <w:szCs w:val="27"/>
                        <w:i/>
                        <w:iCs/>
                        <w:color w:val="1F2329"/>
                        <w:spacing w:val="-1"/>
                        <w:position w:val="1"/>
                      </w:rPr>
                      <w:t>y</w:t>
                    </w:r>
                    <w:r>
                      <w:rPr>
                        <w:rFonts w:ascii="Arial" w:hAnsi="Arial" w:eastAsia="Arial" w:cs="Arial"/>
                        <w:sz w:val="18"/>
                        <w:szCs w:val="18"/>
                        <w:i/>
                        <w:iCs/>
                        <w:color w:val="1F2329"/>
                        <w:spacing w:val="-1"/>
                        <w:position w:val="-3"/>
                      </w:rPr>
                      <w:t>w</w:t>
                    </w:r>
                    <w:r>
                      <w:rPr>
                        <w:rFonts w:ascii="Arial" w:hAnsi="Arial" w:eastAsia="Arial" w:cs="Arial"/>
                        <w:sz w:val="18"/>
                        <w:szCs w:val="18"/>
                        <w:i/>
                        <w:iCs/>
                        <w:color w:val="1F2329"/>
                        <w:spacing w:val="15"/>
                        <w:w w:val="101"/>
                        <w:position w:val="-3"/>
                      </w:rPr>
                      <w:t xml:space="preserve">  </w:t>
                    </w:r>
                    <w:r>
                      <w:rPr>
                        <w:rFonts w:ascii="Microsoft YaHei" w:hAnsi="Microsoft YaHei" w:eastAsia="Microsoft YaHei" w:cs="Microsoft YaHei"/>
                        <w:sz w:val="24"/>
                        <w:szCs w:val="24"/>
                        <w:color w:val="1F2329"/>
                        <w:spacing w:val="-1"/>
                      </w:rPr>
                      <w:t>和</w:t>
                    </w:r>
                    <w:r>
                      <w:rPr>
                        <w:rFonts w:ascii="Microsoft YaHei" w:hAnsi="Microsoft YaHei" w:eastAsia="Microsoft YaHei" w:cs="Microsoft YaHei"/>
                        <w:sz w:val="24"/>
                        <w:szCs w:val="24"/>
                        <w:color w:val="1F2329"/>
                        <w:spacing w:val="36"/>
                      </w:rPr>
                      <w:t xml:space="preserve"> </w:t>
                    </w:r>
                    <w:r>
                      <w:rPr>
                        <w:rFonts w:ascii="Arial" w:hAnsi="Arial" w:eastAsia="Arial" w:cs="Arial"/>
                        <w:sz w:val="27"/>
                        <w:szCs w:val="27"/>
                        <w:i/>
                        <w:iCs/>
                        <w:color w:val="1F2329"/>
                        <w:spacing w:val="-1"/>
                        <w:position w:val="1"/>
                      </w:rPr>
                      <w:t>y</w:t>
                    </w:r>
                    <w:r>
                      <w:rPr>
                        <w:rFonts w:ascii="Arial" w:hAnsi="Arial" w:eastAsia="Arial" w:cs="Arial"/>
                        <w:sz w:val="18"/>
                        <w:szCs w:val="18"/>
                        <w:i/>
                        <w:iCs/>
                        <w:color w:val="1F2329"/>
                        <w:spacing w:val="-1"/>
                        <w:position w:val="-3"/>
                      </w:rPr>
                      <w:t>l   </w:t>
                    </w:r>
                    <w:r>
                      <w:rPr>
                        <w:rFonts w:ascii="Microsoft YaHei" w:hAnsi="Microsoft YaHei" w:eastAsia="Microsoft YaHei" w:cs="Microsoft YaHei"/>
                        <w:sz w:val="24"/>
                        <w:szCs w:val="24"/>
                        <w:color w:val="1F2329"/>
                        <w:spacing w:val="-1"/>
                      </w:rPr>
                      <w:t>的偏好差异。如果策略模型</w:t>
                    </w:r>
                    <w:r>
                      <w:rPr>
                        <w:rFonts w:ascii="Microsoft YaHei" w:hAnsi="Microsoft YaHei" w:eastAsia="Microsoft YaHei" w:cs="Microsoft YaHei"/>
                        <w:sz w:val="24"/>
                        <w:szCs w:val="24"/>
                        <w:color w:val="1F2329"/>
                        <w:spacing w:val="-2"/>
                      </w:rPr>
                      <w:t>更喜欢</w:t>
                    </w:r>
                    <w:r>
                      <w:rPr>
                        <w:rFonts w:ascii="Microsoft YaHei" w:hAnsi="Microsoft YaHei" w:eastAsia="Microsoft YaHei" w:cs="Microsoft YaHei"/>
                        <w:sz w:val="24"/>
                        <w:szCs w:val="24"/>
                        <w:color w:val="1F2329"/>
                        <w:spacing w:val="35"/>
                        <w:w w:val="101"/>
                      </w:rPr>
                      <w:t xml:space="preserve"> </w:t>
                    </w:r>
                    <w:r>
                      <w:rPr>
                        <w:rFonts w:ascii="Arial" w:hAnsi="Arial" w:eastAsia="Arial" w:cs="Arial"/>
                        <w:sz w:val="27"/>
                        <w:szCs w:val="27"/>
                        <w:i/>
                        <w:iCs/>
                        <w:color w:val="1F2329"/>
                        <w:spacing w:val="-2"/>
                        <w:position w:val="1"/>
                      </w:rPr>
                      <w:t>y</w:t>
                    </w:r>
                    <w:r>
                      <w:rPr>
                        <w:rFonts w:ascii="Arial" w:hAnsi="Arial" w:eastAsia="Arial" w:cs="Arial"/>
                        <w:sz w:val="18"/>
                        <w:szCs w:val="18"/>
                        <w:i/>
                        <w:iCs/>
                        <w:color w:val="1F2329"/>
                        <w:spacing w:val="-2"/>
                        <w:position w:val="-3"/>
                      </w:rPr>
                      <w:t>w  </w:t>
                    </w:r>
                    <w:r>
                      <w:rPr>
                        <w:rFonts w:ascii="Microsoft YaHei" w:hAnsi="Microsoft YaHei" w:eastAsia="Microsoft YaHei" w:cs="Microsoft YaHei"/>
                        <w:sz w:val="24"/>
                        <w:szCs w:val="24"/>
                        <w:color w:val="1F2329"/>
                        <w:spacing w:val="-2"/>
                      </w:rPr>
                      <w:t>，这个差值会变</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1F2329"/>
                        <w:spacing w:val="-33"/>
                      </w:rPr>
                      <w:t xml:space="preserve"> </w:t>
                    </w:r>
                    <w:r>
                      <w:rPr>
                        <w:rFonts w:ascii="Microsoft YaHei" w:hAnsi="Microsoft YaHei" w:eastAsia="Microsoft YaHei" w:cs="Microsoft YaHei"/>
                        <w:sz w:val="24"/>
                        <w:szCs w:val="24"/>
                        <w:color w:val="1F2329"/>
                        <w:spacing w:val="-3"/>
                      </w:rPr>
                      <w:t>如果策略模型更喜欢</w:t>
                    </w:r>
                    <w:r>
                      <w:rPr>
                        <w:rFonts w:ascii="Microsoft YaHei" w:hAnsi="Microsoft YaHei" w:eastAsia="Microsoft YaHei" w:cs="Microsoft YaHei"/>
                        <w:sz w:val="24"/>
                        <w:szCs w:val="24"/>
                        <w:color w:val="1F2329"/>
                        <w:spacing w:val="36"/>
                      </w:rPr>
                      <w:t xml:space="preserve"> </w:t>
                    </w:r>
                    <w:r>
                      <w:rPr>
                        <w:rFonts w:ascii="Arial" w:hAnsi="Arial" w:eastAsia="Arial" w:cs="Arial"/>
                        <w:sz w:val="27"/>
                        <w:szCs w:val="27"/>
                        <w:i/>
                        <w:iCs/>
                        <w:color w:val="1F2329"/>
                        <w:spacing w:val="-3"/>
                        <w:position w:val="1"/>
                      </w:rPr>
                      <w:t>y</w:t>
                    </w:r>
                    <w:r>
                      <w:rPr>
                        <w:rFonts w:ascii="Arial" w:hAnsi="Arial" w:eastAsia="Arial" w:cs="Arial"/>
                        <w:sz w:val="18"/>
                        <w:szCs w:val="18"/>
                        <w:i/>
                        <w:iCs/>
                        <w:color w:val="1F2329"/>
                        <w:spacing w:val="-3"/>
                        <w:position w:val="-3"/>
                      </w:rPr>
                      <w:t>l  </w:t>
                    </w:r>
                    <w:r>
                      <w:rPr>
                        <w:rFonts w:ascii="Microsoft YaHei" w:hAnsi="Microsoft YaHei" w:eastAsia="Microsoft YaHei" w:cs="Microsoft YaHei"/>
                        <w:sz w:val="24"/>
                        <w:szCs w:val="24"/>
                        <w:color w:val="1F2329"/>
                        <w:spacing w:val="-3"/>
                      </w:rPr>
                      <w:t>，这个差值会变⼩。</w:t>
                    </w:r>
                  </w:p>
                </w:txbxContent>
              </v:textbox>
            </v:shape>
          </v:group>
        </w:pict>
      </w:r>
    </w:p>
    <w:p>
      <w:pPr>
        <w:pStyle w:val="BodyText"/>
        <w:spacing w:line="298" w:lineRule="auto"/>
        <w:rPr>
          <w:sz w:val="21"/>
        </w:rPr>
      </w:pPr>
      <w:r/>
    </w:p>
    <w:p>
      <w:pPr>
        <w:pStyle w:val="BodyText"/>
        <w:spacing w:line="420" w:lineRule="exact"/>
        <w:rPr/>
      </w:pPr>
      <w:r>
        <w:rPr>
          <w:position w:val="-8"/>
        </w:rPr>
        <w:pict>
          <v:shape id="_x0000_s4046"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2"/>
                    <w:spacing w:before="50" w:line="184" w:lineRule="auto"/>
                    <w:rPr>
                      <w:rFonts w:ascii="Microsoft YaHei" w:hAnsi="Microsoft YaHei" w:eastAsia="Microsoft YaHei" w:cs="Microsoft YaHei"/>
                      <w:sz w:val="30"/>
                      <w:szCs w:val="30"/>
                    </w:rPr>
                  </w:pPr>
                  <w:r>
                    <w:rPr>
                      <w:rFonts w:ascii="Arial" w:hAnsi="Arial" w:eastAsia="Arial" w:cs="Arial"/>
                      <w:sz w:val="30"/>
                      <w:szCs w:val="30"/>
                      <w:color w:val="1456F0"/>
                      <w:spacing w:val="-1"/>
                    </w:rPr>
                    <w:t>95.3</w:t>
                  </w:r>
                  <w:r>
                    <w:rPr>
                      <w:rFonts w:ascii="Arial" w:hAnsi="Arial" w:eastAsia="Arial" w:cs="Arial"/>
                      <w:sz w:val="30"/>
                      <w:szCs w:val="30"/>
                      <w:color w:val="1456F0"/>
                      <w:spacing w:val="55"/>
                    </w:rPr>
                    <w:t xml:space="preserve"> </w:t>
                  </w:r>
                  <w:r>
                    <w:rPr>
                      <w:rFonts w:ascii="Microsoft YaHei" w:hAnsi="Microsoft YaHei" w:eastAsia="Microsoft YaHei" w:cs="Microsoft YaHei"/>
                      <w:sz w:val="30"/>
                      <w:szCs w:val="30"/>
                      <w:color w:val="245BDB"/>
                      <w:spacing w:val="-1"/>
                    </w:rPr>
                    <w:t>损失函数的进⼀步解释</w:t>
                  </w:r>
                </w:p>
              </w:txbxContent>
            </v:textbox>
          </v:shape>
        </w:pict>
      </w:r>
    </w:p>
    <w:p>
      <w:pPr>
        <w:spacing w:line="240" w:lineRule="exact"/>
        <w:rPr/>
      </w:pPr>
      <w:r/>
    </w:p>
    <w:tbl>
      <w:tblPr>
        <w:tblStyle w:val="TableNormal"/>
        <w:tblW w:w="10750" w:type="dxa"/>
        <w:tblInd w:w="10" w:type="dxa"/>
        <w:shd w:val="clear" w:fill="F5F6F7"/>
        <w:tblLayout w:type="fixed"/>
        <w:tblBorders>
          <w:left w:val="single" w:color="EFF0F1" w:sz="8" w:space="0"/>
          <w:bottom w:val="single" w:color="EFF0F1" w:sz="8" w:space="0"/>
          <w:right w:val="single" w:color="EFF0F1" w:sz="8" w:space="0"/>
          <w:top w:val="single" w:color="EFF0F1" w:sz="8" w:space="0"/>
        </w:tblBorders>
      </w:tblPr>
      <w:tblGrid>
        <w:gridCol w:w="10750"/>
      </w:tblGrid>
      <w:tr>
        <w:trPr>
          <w:trHeight w:val="5210" w:hRule="atLeast"/>
        </w:trPr>
        <w:tc>
          <w:tcPr>
            <w:shd w:val="clear" w:fill="F5F6F7"/>
            <w:tcW w:w="10750" w:type="dxa"/>
            <w:vAlign w:val="top"/>
          </w:tcPr>
          <w:p>
            <w:pPr>
              <w:pStyle w:val="TableText"/>
              <w:ind w:left="212"/>
              <w:spacing w:before="254" w:line="225" w:lineRule="auto"/>
              <w:rPr/>
            </w:pPr>
            <w:r>
              <w:rPr>
                <w:color w:val="1F2329"/>
                <w:position w:val="-8"/>
              </w:rPr>
              <w:drawing>
                <wp:inline distT="0" distB="0" distL="0" distR="0">
                  <wp:extent cx="238125" cy="226314"/>
                  <wp:effectExtent l="0" t="0" r="0" b="0"/>
                  <wp:docPr id="2790" name="IM 2790"/>
                  <wp:cNvGraphicFramePr/>
                  <a:graphic>
                    <a:graphicData uri="http://schemas.openxmlformats.org/drawingml/2006/picture">
                      <pic:pic>
                        <pic:nvPicPr>
                          <pic:cNvPr id="2790" name="IM 2790"/>
                          <pic:cNvPicPr/>
                        </pic:nvPicPr>
                        <pic:blipFill>
                          <a:blip r:embed="rId1256"/>
                          <a:stretch>
                            <a:fillRect/>
                          </a:stretch>
                        </pic:blipFill>
                        <pic:spPr>
                          <a:xfrm rot="0">
                            <a:off x="0" y="0"/>
                            <a:ext cx="238125" cy="226314"/>
                          </a:xfrm>
                          <a:prstGeom prst="rect">
                            <a:avLst/>
                          </a:prstGeom>
                        </pic:spPr>
                      </pic:pic>
                    </a:graphicData>
                  </a:graphic>
                </wp:inline>
              </w:drawing>
            </w:r>
            <w:r>
              <w:rPr>
                <w:color w:val="1F2329"/>
                <w:spacing w:val="81"/>
              </w:rPr>
              <w:t xml:space="preserve"> </w:t>
            </w:r>
            <w:r>
              <w:rPr>
                <w:color w:val="1F2329"/>
                <w:spacing w:val="-2"/>
              </w:rPr>
              <w:t>为了更清楚地理解损失函数</w:t>
            </w:r>
            <w:r>
              <w:rPr>
                <w:color w:val="1F2329"/>
                <w:spacing w:val="-39"/>
              </w:rPr>
              <w:t xml:space="preserve"> </w:t>
            </w:r>
            <w:r>
              <w:rPr>
                <w:color w:val="1F2329"/>
                <w:spacing w:val="-2"/>
              </w:rPr>
              <w:t>，我们可以将其分解为以下⼏个部分：</w:t>
            </w:r>
          </w:p>
          <w:p>
            <w:pPr>
              <w:pStyle w:val="TableText"/>
              <w:ind w:left="766"/>
              <w:spacing w:before="178" w:line="192" w:lineRule="auto"/>
              <w:rPr/>
            </w:pPr>
            <w:r>
              <w:rPr>
                <w:rFonts w:ascii="Arial" w:hAnsi="Arial" w:eastAsia="Arial" w:cs="Arial"/>
                <w:color w:val="1456F0"/>
                <w:spacing w:val="3"/>
              </w:rPr>
              <w:t>1.  </w:t>
            </w:r>
            <w:r>
              <w:rPr>
                <w:rFonts w:ascii="Arial" w:hAnsi="Arial" w:eastAsia="Arial" w:cs="Arial"/>
                <w:color w:val="1F2329"/>
              </w:rPr>
              <w:t>Logistic</w:t>
            </w:r>
            <w:r>
              <w:rPr>
                <w:rFonts w:ascii="Arial" w:hAnsi="Arial" w:eastAsia="Arial" w:cs="Arial"/>
                <w:color w:val="1F2329"/>
                <w:spacing w:val="3"/>
              </w:rPr>
              <w:t xml:space="preserve"> </w:t>
            </w:r>
            <w:r>
              <w:rPr>
                <w:color w:val="1F2329"/>
                <w:spacing w:val="3"/>
              </w:rPr>
              <w:t>函数的作⽤</w:t>
            </w:r>
            <w:r>
              <w:rPr>
                <w:color w:val="1F2329"/>
                <w:spacing w:val="-45"/>
              </w:rPr>
              <w:t xml:space="preserve"> </w:t>
            </w:r>
            <w:r>
              <w:rPr>
                <w:color w:val="1F2329"/>
                <w:spacing w:val="3"/>
              </w:rPr>
              <w:t>：</w:t>
            </w:r>
          </w:p>
          <w:p>
            <w:pPr>
              <w:pStyle w:val="TableText"/>
              <w:ind w:left="1152" w:right="1244"/>
              <w:spacing w:before="114" w:line="217" w:lineRule="auto"/>
              <w:rPr/>
            </w:pPr>
            <w:r>
              <w:rPr>
                <w:sz w:val="33"/>
                <w:szCs w:val="33"/>
                <w:color w:val="1456F0"/>
                <w:spacing w:val="-9"/>
                <w:position w:val="-2"/>
              </w:rPr>
              <w:t>。</w:t>
            </w:r>
            <w:r>
              <w:rPr>
                <w:sz w:val="33"/>
                <w:szCs w:val="33"/>
                <w:color w:val="1456F0"/>
                <w:spacing w:val="-40"/>
                <w:position w:val="-2"/>
              </w:rPr>
              <w:t xml:space="preserve"> </w:t>
            </w:r>
            <w:r>
              <w:rPr>
                <w:rFonts w:ascii="Arial" w:hAnsi="Arial" w:eastAsia="Arial" w:cs="Arial"/>
                <w:sz w:val="27"/>
                <w:szCs w:val="27"/>
                <w:i/>
                <w:iCs/>
                <w:color w:val="1F2329"/>
                <w:spacing w:val="-9"/>
                <w:position w:val="1"/>
              </w:rPr>
              <w:t>σ</w:t>
            </w:r>
            <w:r>
              <w:rPr>
                <w:rFonts w:ascii="Arial" w:hAnsi="Arial" w:eastAsia="Arial" w:cs="Arial"/>
                <w:sz w:val="27"/>
                <w:szCs w:val="27"/>
                <w:i/>
                <w:iCs/>
                <w:color w:val="1F2329"/>
                <w:spacing w:val="19"/>
                <w:position w:val="1"/>
              </w:rPr>
              <w:t xml:space="preserve"> </w:t>
            </w:r>
            <w:r>
              <w:rPr>
                <w:color w:val="1F2329"/>
                <w:spacing w:val="-9"/>
              </w:rPr>
              <w:t>函数将差值映射到</w:t>
            </w:r>
            <w:r>
              <w:rPr>
                <w:color w:val="1F2329"/>
                <w:spacing w:val="55"/>
                <w:w w:val="101"/>
              </w:rPr>
              <w:t xml:space="preserve"> </w:t>
            </w:r>
            <w:r>
              <w:rPr>
                <w:rFonts w:ascii="MS Gothic" w:hAnsi="MS Gothic" w:eastAsia="MS Gothic" w:cs="MS Gothic"/>
                <w:sz w:val="27"/>
                <w:szCs w:val="27"/>
                <w:color w:val="1F2329"/>
                <w:spacing w:val="-9"/>
              </w:rPr>
              <w:t>(0,</w:t>
            </w:r>
            <w:r>
              <w:rPr>
                <w:rFonts w:ascii="MS Gothic" w:hAnsi="MS Gothic" w:eastAsia="MS Gothic" w:cs="MS Gothic"/>
                <w:sz w:val="27"/>
                <w:szCs w:val="27"/>
                <w:color w:val="1F2329"/>
                <w:spacing w:val="-68"/>
              </w:rPr>
              <w:t xml:space="preserve"> </w:t>
            </w:r>
            <w:r>
              <w:rPr>
                <w:rFonts w:ascii="MS Gothic" w:hAnsi="MS Gothic" w:eastAsia="MS Gothic" w:cs="MS Gothic"/>
                <w:sz w:val="27"/>
                <w:szCs w:val="27"/>
                <w:color w:val="1F2329"/>
                <w:spacing w:val="-9"/>
              </w:rPr>
              <w:t>1)</w:t>
            </w:r>
            <w:r>
              <w:rPr>
                <w:rFonts w:ascii="MS Gothic" w:hAnsi="MS Gothic" w:eastAsia="MS Gothic" w:cs="MS Gothic"/>
                <w:sz w:val="27"/>
                <w:szCs w:val="27"/>
                <w:color w:val="1F2329"/>
                <w:spacing w:val="-76"/>
              </w:rPr>
              <w:t xml:space="preserve"> </w:t>
            </w:r>
            <w:r>
              <w:rPr>
                <w:color w:val="1F2329"/>
                <w:spacing w:val="-9"/>
              </w:rPr>
              <w:t>之间</w:t>
            </w:r>
            <w:r>
              <w:rPr>
                <w:color w:val="1F2329"/>
                <w:spacing w:val="-38"/>
              </w:rPr>
              <w:t xml:space="preserve"> </w:t>
            </w:r>
            <w:r>
              <w:rPr>
                <w:color w:val="1F2329"/>
                <w:spacing w:val="-9"/>
              </w:rPr>
              <w:t>，表⽰策略模型选择</w:t>
            </w:r>
            <w:r>
              <w:rPr>
                <w:color w:val="1F2329"/>
                <w:spacing w:val="35"/>
                <w:w w:val="101"/>
              </w:rPr>
              <w:t xml:space="preserve"> </w:t>
            </w:r>
            <w:r>
              <w:rPr>
                <w:rFonts w:ascii="Arial" w:hAnsi="Arial" w:eastAsia="Arial" w:cs="Arial"/>
                <w:sz w:val="27"/>
                <w:szCs w:val="27"/>
                <w:i/>
                <w:iCs/>
                <w:color w:val="1F2329"/>
                <w:spacing w:val="-9"/>
                <w:position w:val="1"/>
              </w:rPr>
              <w:t>y</w:t>
            </w:r>
            <w:r>
              <w:rPr>
                <w:rFonts w:ascii="Arial" w:hAnsi="Arial" w:eastAsia="Arial" w:cs="Arial"/>
                <w:sz w:val="18"/>
                <w:szCs w:val="18"/>
                <w:i/>
                <w:iCs/>
                <w:color w:val="1F2329"/>
                <w:spacing w:val="-9"/>
                <w:position w:val="-2"/>
              </w:rPr>
              <w:t>w</w:t>
            </w:r>
            <w:r>
              <w:rPr>
                <w:rFonts w:ascii="Arial" w:hAnsi="Arial" w:eastAsia="Arial" w:cs="Arial"/>
                <w:sz w:val="18"/>
                <w:szCs w:val="18"/>
                <w:i/>
                <w:iCs/>
                <w:color w:val="1F2329"/>
                <w:spacing w:val="34"/>
                <w:w w:val="101"/>
                <w:position w:val="-2"/>
              </w:rPr>
              <w:t xml:space="preserve"> </w:t>
            </w:r>
            <w:r>
              <w:rPr>
                <w:color w:val="1F2329"/>
                <w:spacing w:val="-9"/>
              </w:rPr>
              <w:t>⽽不是</w:t>
            </w:r>
            <w:r>
              <w:rPr>
                <w:color w:val="1F2329"/>
                <w:spacing w:val="35"/>
              </w:rPr>
              <w:t xml:space="preserve"> </w:t>
            </w:r>
            <w:r>
              <w:rPr>
                <w:rFonts w:ascii="Arial" w:hAnsi="Arial" w:eastAsia="Arial" w:cs="Arial"/>
                <w:sz w:val="27"/>
                <w:szCs w:val="27"/>
                <w:i/>
                <w:iCs/>
                <w:color w:val="1F2329"/>
                <w:spacing w:val="-9"/>
                <w:position w:val="1"/>
              </w:rPr>
              <w:t>y</w:t>
            </w:r>
            <w:r>
              <w:rPr>
                <w:rFonts w:ascii="Arial" w:hAnsi="Arial" w:eastAsia="Arial" w:cs="Arial"/>
                <w:sz w:val="18"/>
                <w:szCs w:val="18"/>
                <w:i/>
                <w:iCs/>
                <w:color w:val="1F2329"/>
                <w:spacing w:val="-9"/>
                <w:position w:val="-2"/>
              </w:rPr>
              <w:t>l  </w:t>
            </w:r>
            <w:r>
              <w:rPr>
                <w:color w:val="1F2329"/>
                <w:spacing w:val="-9"/>
              </w:rPr>
              <w:t>的概率。</w:t>
            </w:r>
            <w:r>
              <w:rPr>
                <w:color w:val="1F2329"/>
              </w:rPr>
              <w:t xml:space="preserve"> </w:t>
            </w:r>
            <w:r>
              <w:rPr>
                <w:sz w:val="33"/>
                <w:szCs w:val="33"/>
                <w:color w:val="1456F0"/>
                <w:spacing w:val="-6"/>
                <w:position w:val="-2"/>
              </w:rPr>
              <w:t>。</w:t>
            </w:r>
            <w:r>
              <w:rPr>
                <w:color w:val="1F2329"/>
                <w:spacing w:val="-6"/>
              </w:rPr>
              <w:t>我们希望这个概率尽可能接近 </w:t>
            </w:r>
            <w:r>
              <w:rPr>
                <w:rFonts w:ascii="Arial" w:hAnsi="Arial" w:eastAsia="Arial" w:cs="Arial"/>
                <w:color w:val="1F2329"/>
                <w:spacing w:val="-6"/>
              </w:rPr>
              <w:t>1</w:t>
            </w:r>
            <w:r>
              <w:rPr>
                <w:rFonts w:ascii="Arial" w:hAnsi="Arial" w:eastAsia="Arial" w:cs="Arial"/>
                <w:color w:val="1F2329"/>
                <w:spacing w:val="-35"/>
              </w:rPr>
              <w:t xml:space="preserve"> </w:t>
            </w:r>
            <w:r>
              <w:rPr>
                <w:color w:val="1F2329"/>
                <w:spacing w:val="-6"/>
              </w:rPr>
              <w:t>，因此使⽤  </w:t>
            </w:r>
            <w:r>
              <w:rPr>
                <w:rFonts w:ascii="MS Gothic" w:hAnsi="MS Gothic" w:eastAsia="MS Gothic" w:cs="MS Gothic"/>
                <w:sz w:val="27"/>
                <w:szCs w:val="27"/>
                <w:color w:val="1F2329"/>
                <w:spacing w:val="-6"/>
              </w:rPr>
              <w:t>log</w:t>
            </w:r>
            <w:r>
              <w:rPr>
                <w:rFonts w:ascii="MS Gothic" w:hAnsi="MS Gothic" w:eastAsia="MS Gothic" w:cs="MS Gothic"/>
                <w:sz w:val="27"/>
                <w:szCs w:val="27"/>
                <w:color w:val="1F2329"/>
                <w:spacing w:val="-78"/>
              </w:rPr>
              <w:t xml:space="preserve"> </w:t>
            </w:r>
            <w:r>
              <w:rPr>
                <w:rFonts w:ascii="Arial" w:hAnsi="Arial" w:eastAsia="Arial" w:cs="Arial"/>
                <w:sz w:val="27"/>
                <w:szCs w:val="27"/>
                <w:i/>
                <w:iCs/>
                <w:color w:val="1F2329"/>
                <w:spacing w:val="-6"/>
              </w:rPr>
              <w:t>σ </w:t>
            </w:r>
            <w:r>
              <w:rPr>
                <w:color w:val="1F2329"/>
                <w:spacing w:val="-6"/>
              </w:rPr>
              <w:t>来最⼤化这个概</w:t>
            </w:r>
            <w:r>
              <w:rPr>
                <w:color w:val="1F2329"/>
                <w:spacing w:val="-7"/>
              </w:rPr>
              <w:t>率。</w:t>
            </w:r>
          </w:p>
          <w:p>
            <w:pPr>
              <w:pStyle w:val="TableText"/>
              <w:ind w:left="754"/>
              <w:spacing w:before="61" w:line="188" w:lineRule="auto"/>
              <w:rPr/>
            </w:pPr>
            <w:r>
              <w:rPr>
                <w:rFonts w:ascii="Arial" w:hAnsi="Arial" w:eastAsia="Arial" w:cs="Arial"/>
                <w:color w:val="1456F0"/>
                <w:spacing w:val="-6"/>
              </w:rPr>
              <w:t>2.  </w:t>
            </w:r>
            <w:r>
              <w:rPr>
                <w:color w:val="1F2329"/>
                <w:spacing w:val="-6"/>
              </w:rPr>
              <w:t>超参数</w:t>
            </w:r>
            <w:r>
              <w:rPr>
                <w:color w:val="1F2329"/>
                <w:spacing w:val="47"/>
              </w:rPr>
              <w:t xml:space="preserve"> </w:t>
            </w:r>
            <w:r>
              <w:rPr>
                <w:rFonts w:ascii="Arial" w:hAnsi="Arial" w:eastAsia="Arial" w:cs="Arial"/>
                <w:sz w:val="27"/>
                <w:szCs w:val="27"/>
                <w:i/>
                <w:iCs/>
                <w:color w:val="1F2329"/>
                <w:spacing w:val="-6"/>
                <w:position w:val="1"/>
              </w:rPr>
              <w:t>β</w:t>
            </w:r>
            <w:r>
              <w:rPr>
                <w:rFonts w:ascii="Arial" w:hAnsi="Arial" w:eastAsia="Arial" w:cs="Arial"/>
                <w:sz w:val="27"/>
                <w:szCs w:val="27"/>
                <w:i/>
                <w:iCs/>
                <w:color w:val="1F2329"/>
                <w:spacing w:val="14"/>
                <w:position w:val="1"/>
              </w:rPr>
              <w:t xml:space="preserve"> </w:t>
            </w:r>
            <w:r>
              <w:rPr>
                <w:color w:val="1F2329"/>
                <w:spacing w:val="-6"/>
              </w:rPr>
              <w:t>的作⽤：</w:t>
            </w:r>
          </w:p>
          <w:p>
            <w:pPr>
              <w:pStyle w:val="TableText"/>
              <w:ind w:left="1461" w:right="277" w:hanging="309"/>
              <w:spacing w:before="119" w:line="189" w:lineRule="auto"/>
              <w:rPr/>
            </w:pPr>
            <w:r>
              <w:rPr>
                <w:sz w:val="33"/>
                <w:szCs w:val="33"/>
                <w:color w:val="1456F0"/>
                <w:spacing w:val="-1"/>
                <w:position w:val="-2"/>
              </w:rPr>
              <w:t>。</w:t>
            </w:r>
            <w:r>
              <w:rPr>
                <w:sz w:val="33"/>
                <w:szCs w:val="33"/>
                <w:color w:val="1456F0"/>
                <w:spacing w:val="-54"/>
                <w:position w:val="-2"/>
              </w:rPr>
              <w:t xml:space="preserve"> </w:t>
            </w:r>
            <w:r>
              <w:rPr>
                <w:rFonts w:ascii="Arial" w:hAnsi="Arial" w:eastAsia="Arial" w:cs="Arial"/>
                <w:sz w:val="27"/>
                <w:szCs w:val="27"/>
                <w:i/>
                <w:iCs/>
                <w:color w:val="1F2329"/>
                <w:spacing w:val="-1"/>
              </w:rPr>
              <w:t>β </w:t>
            </w:r>
            <w:r>
              <w:rPr>
                <w:color w:val="1F2329"/>
                <w:spacing w:val="-1"/>
              </w:rPr>
              <w:t>控制策略模型与参考模型之间的差异。较⼤的</w:t>
            </w:r>
            <w:r>
              <w:rPr>
                <w:color w:val="1F2329"/>
                <w:spacing w:val="37"/>
              </w:rPr>
              <w:t xml:space="preserve"> </w:t>
            </w:r>
            <w:r>
              <w:rPr>
                <w:rFonts w:ascii="Arial" w:hAnsi="Arial" w:eastAsia="Arial" w:cs="Arial"/>
                <w:sz w:val="27"/>
                <w:szCs w:val="27"/>
                <w:i/>
                <w:iCs/>
                <w:color w:val="1F2329"/>
                <w:spacing w:val="-1"/>
              </w:rPr>
              <w:t>β </w:t>
            </w:r>
            <w:r>
              <w:rPr>
                <w:color w:val="1F2329"/>
                <w:spacing w:val="-1"/>
              </w:rPr>
              <w:t>会使策略模型更倾向于偏离参</w:t>
            </w:r>
            <w:r>
              <w:rPr>
                <w:color w:val="1F2329"/>
                <w:spacing w:val="-2"/>
              </w:rPr>
              <w:t>考模</w:t>
            </w:r>
            <w:r>
              <w:rPr>
                <w:color w:val="1F2329"/>
              </w:rPr>
              <w:t xml:space="preserve"> </w:t>
            </w:r>
            <w:r>
              <w:rPr>
                <w:color w:val="1F2329"/>
                <w:spacing w:val="-3"/>
              </w:rPr>
              <w:t>型</w:t>
            </w:r>
            <w:r>
              <w:rPr>
                <w:color w:val="1F2329"/>
                <w:spacing w:val="-28"/>
              </w:rPr>
              <w:t xml:space="preserve"> </w:t>
            </w:r>
            <w:r>
              <w:rPr>
                <w:color w:val="1F2329"/>
                <w:spacing w:val="-3"/>
              </w:rPr>
              <w:t>，⽽较⼩的</w:t>
            </w:r>
            <w:r>
              <w:rPr>
                <w:color w:val="1F2329"/>
                <w:spacing w:val="37"/>
              </w:rPr>
              <w:t xml:space="preserve"> </w:t>
            </w:r>
            <w:r>
              <w:rPr>
                <w:rFonts w:ascii="Arial" w:hAnsi="Arial" w:eastAsia="Arial" w:cs="Arial"/>
                <w:sz w:val="27"/>
                <w:szCs w:val="27"/>
                <w:i/>
                <w:iCs/>
                <w:color w:val="1F2329"/>
                <w:spacing w:val="-3"/>
              </w:rPr>
              <w:t>β </w:t>
            </w:r>
            <w:r>
              <w:rPr>
                <w:color w:val="1F2329"/>
                <w:spacing w:val="-3"/>
              </w:rPr>
              <w:t>会使策略模型更接近参考模型。</w:t>
            </w:r>
          </w:p>
          <w:p>
            <w:pPr>
              <w:pStyle w:val="TableText"/>
              <w:ind w:left="751"/>
              <w:spacing w:before="199" w:line="190" w:lineRule="auto"/>
              <w:rPr/>
            </w:pPr>
            <w:r>
              <w:rPr>
                <w:rFonts w:ascii="Arial" w:hAnsi="Arial" w:eastAsia="Arial" w:cs="Arial"/>
                <w:color w:val="1456F0"/>
                <w:spacing w:val="-3"/>
              </w:rPr>
              <w:t>3.  </w:t>
            </w:r>
            <w:r>
              <w:rPr>
                <w:color w:val="1F2329"/>
                <w:spacing w:val="-3"/>
              </w:rPr>
              <w:t>参考模型的作⽤：</w:t>
            </w:r>
          </w:p>
          <w:p>
            <w:pPr>
              <w:pStyle w:val="TableText"/>
              <w:ind w:left="1458" w:right="315" w:hanging="306"/>
              <w:spacing w:before="115" w:line="190" w:lineRule="auto"/>
              <w:rPr/>
            </w:pPr>
            <w:r>
              <w:rPr>
                <w:sz w:val="33"/>
                <w:szCs w:val="33"/>
                <w:color w:val="1456F0"/>
                <w:spacing w:val="-5"/>
                <w:position w:val="-1"/>
              </w:rPr>
              <w:t>。</w:t>
            </w:r>
            <w:r>
              <w:rPr>
                <w:color w:val="1F2329"/>
                <w:spacing w:val="-5"/>
              </w:rPr>
              <w:t>参考模型</w:t>
            </w:r>
            <w:r>
              <w:rPr>
                <w:color w:val="1F2329"/>
                <w:spacing w:val="53"/>
              </w:rPr>
              <w:t xml:space="preserve"> </w:t>
            </w:r>
            <w:r>
              <w:rPr>
                <w:rFonts w:ascii="Arial" w:hAnsi="Arial" w:eastAsia="Arial" w:cs="Arial"/>
                <w:sz w:val="27"/>
                <w:szCs w:val="27"/>
                <w:i/>
                <w:iCs/>
                <w:color w:val="1F2329"/>
                <w:spacing w:val="-5"/>
                <w:position w:val="1"/>
              </w:rPr>
              <w:t>π</w:t>
            </w:r>
            <w:r>
              <w:rPr>
                <w:rFonts w:ascii="MS Gothic" w:hAnsi="MS Gothic" w:eastAsia="MS Gothic" w:cs="MS Gothic"/>
                <w:sz w:val="18"/>
                <w:szCs w:val="18"/>
                <w:color w:val="1F2329"/>
                <w:spacing w:val="-5"/>
                <w:position w:val="-2"/>
              </w:rPr>
              <w:t>ref</w:t>
            </w:r>
            <w:r>
              <w:rPr>
                <w:rFonts w:ascii="MS Gothic" w:hAnsi="MS Gothic" w:eastAsia="MS Gothic" w:cs="MS Gothic"/>
                <w:sz w:val="18"/>
                <w:szCs w:val="18"/>
                <w:color w:val="1F2329"/>
                <w:spacing w:val="33"/>
                <w:position w:val="-2"/>
              </w:rPr>
              <w:t xml:space="preserve"> </w:t>
            </w:r>
            <w:r>
              <w:rPr>
                <w:color w:val="1F2329"/>
                <w:spacing w:val="-5"/>
              </w:rPr>
              <w:t>⽤于约束策略模型的⾏为</w:t>
            </w:r>
            <w:r>
              <w:rPr>
                <w:color w:val="1F2329"/>
                <w:spacing w:val="-38"/>
              </w:rPr>
              <w:t xml:space="preserve"> </w:t>
            </w:r>
            <w:r>
              <w:rPr>
                <w:color w:val="1F2329"/>
                <w:spacing w:val="-5"/>
              </w:rPr>
              <w:t>，防⽌策略模型过度偏离预训练的语⾔模型。</w:t>
            </w:r>
            <w:r>
              <w:rPr>
                <w:color w:val="1F2329"/>
              </w:rPr>
              <w:t xml:space="preserve"> </w:t>
            </w:r>
            <w:r>
              <w:rPr>
                <w:color w:val="1F2329"/>
                <w:spacing w:val="-1"/>
              </w:rPr>
              <w:t>这样可以避免模型⽣成不合理或不安全的输出。</w:t>
            </w:r>
          </w:p>
        </w:tc>
      </w:tr>
    </w:tbl>
    <w:p>
      <w:pPr>
        <w:pStyle w:val="BodyText"/>
        <w:spacing w:line="298" w:lineRule="auto"/>
        <w:rPr>
          <w:sz w:val="21"/>
        </w:rPr>
      </w:pPr>
      <w:r/>
    </w:p>
    <w:p>
      <w:pPr>
        <w:pStyle w:val="BodyText"/>
        <w:spacing w:line="420" w:lineRule="exact"/>
        <w:rPr/>
      </w:pPr>
      <w:r>
        <w:rPr>
          <w:position w:val="-8"/>
        </w:rPr>
        <w:pict>
          <v:shape id="_x0000_s4048"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2"/>
                    <w:spacing w:before="50" w:line="184" w:lineRule="auto"/>
                    <w:rPr>
                      <w:rFonts w:ascii="Microsoft YaHei" w:hAnsi="Microsoft YaHei" w:eastAsia="Microsoft YaHei" w:cs="Microsoft YaHei"/>
                      <w:sz w:val="30"/>
                      <w:szCs w:val="30"/>
                    </w:rPr>
                  </w:pPr>
                  <w:r>
                    <w:rPr>
                      <w:rFonts w:ascii="Arial" w:hAnsi="Arial" w:eastAsia="Arial" w:cs="Arial"/>
                      <w:sz w:val="30"/>
                      <w:szCs w:val="30"/>
                      <w:color w:val="1456F0"/>
                      <w:spacing w:val="-1"/>
                    </w:rPr>
                    <w:t>95.4</w:t>
                  </w:r>
                  <w:r>
                    <w:rPr>
                      <w:rFonts w:ascii="Arial" w:hAnsi="Arial" w:eastAsia="Arial" w:cs="Arial"/>
                      <w:sz w:val="30"/>
                      <w:szCs w:val="30"/>
                      <w:color w:val="1456F0"/>
                      <w:spacing w:val="54"/>
                    </w:rPr>
                    <w:t xml:space="preserve"> </w:t>
                  </w:r>
                  <w:r>
                    <w:rPr>
                      <w:rFonts w:ascii="Microsoft YaHei" w:hAnsi="Microsoft YaHei" w:eastAsia="Microsoft YaHei" w:cs="Microsoft YaHei"/>
                      <w:sz w:val="30"/>
                      <w:szCs w:val="30"/>
                      <w:color w:val="245BDB"/>
                      <w:spacing w:val="-1"/>
                    </w:rPr>
                    <w:t>损失函数的简化形式</w:t>
                  </w:r>
                </w:p>
              </w:txbxContent>
            </v:textbox>
          </v:shape>
        </w:pict>
      </w:r>
    </w:p>
    <w:p>
      <w:pPr>
        <w:pStyle w:val="BodyText"/>
        <w:spacing w:line="245" w:lineRule="auto"/>
        <w:rPr>
          <w:sz w:val="21"/>
        </w:rPr>
      </w:pPr>
      <w:r>
        <w:drawing>
          <wp:anchor distT="0" distB="0" distL="0" distR="0" simplePos="0" relativeHeight="259867648" behindDoc="0" locked="0" layoutInCell="1" allowOverlap="1">
            <wp:simplePos x="0" y="0"/>
            <wp:positionH relativeFrom="column">
              <wp:posOffset>0</wp:posOffset>
            </wp:positionH>
            <wp:positionV relativeFrom="paragraph">
              <wp:posOffset>152400</wp:posOffset>
            </wp:positionV>
            <wp:extent cx="7000366" cy="3771391"/>
            <wp:effectExtent l="0" t="0" r="0" b="0"/>
            <wp:wrapNone/>
            <wp:docPr id="2792" name="IM 2792"/>
            <wp:cNvGraphicFramePr/>
            <a:graphic>
              <a:graphicData uri="http://schemas.openxmlformats.org/drawingml/2006/picture">
                <pic:pic>
                  <pic:nvPicPr>
                    <pic:cNvPr id="2792" name="IM 2792"/>
                    <pic:cNvPicPr/>
                  </pic:nvPicPr>
                  <pic:blipFill>
                    <a:blip r:embed="rId1257"/>
                    <a:stretch>
                      <a:fillRect/>
                    </a:stretch>
                  </pic:blipFill>
                  <pic:spPr>
                    <a:xfrm rot="0">
                      <a:off x="0" y="0"/>
                      <a:ext cx="7000366" cy="3771391"/>
                    </a:xfrm>
                    <a:prstGeom prst="rect">
                      <a:avLst/>
                    </a:prstGeom>
                  </pic:spPr>
                </pic:pic>
              </a:graphicData>
            </a:graphic>
          </wp:anchor>
        </w:drawing>
      </w:r>
      <w:r/>
    </w:p>
    <w:p>
      <w:pPr>
        <w:pStyle w:val="BodyText"/>
        <w:ind w:firstLine="7"/>
        <w:spacing w:line="5693" w:lineRule="exact"/>
        <w:rPr/>
      </w:pPr>
      <w:r>
        <w:rPr>
          <w:position w:val="-113"/>
        </w:rPr>
        <w:pict>
          <v:shape id="_x0000_s4050" style="mso-position-vertical-relative:line;mso-position-horizontal-relative:char;width:537.75pt;height:284.65pt;" fillcolor="#F5F6F7" filled="true" stroked="false" type="#_x0000_t202">
            <v:fill on="true"/>
            <v:stroke on="false"/>
            <v:path/>
            <v:imagedata o:title=""/>
            <o:lock v:ext="edit" aspectratio="false"/>
            <v:textbox inset="0mm,0mm,0mm,0mm">
              <w:txbxContent>
                <w:p>
                  <w:pPr>
                    <w:ind w:left="225"/>
                    <w:spacing w:before="266" w:line="20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position w:val="-8"/>
                    </w:rPr>
                    <w:drawing>
                      <wp:inline distT="0" distB="0" distL="0" distR="0">
                        <wp:extent cx="238125" cy="220343"/>
                        <wp:effectExtent l="0" t="0" r="0" b="0"/>
                        <wp:docPr id="2794" name="IM 2794"/>
                        <wp:cNvGraphicFramePr/>
                        <a:graphic>
                          <a:graphicData uri="http://schemas.openxmlformats.org/drawingml/2006/picture">
                            <pic:pic>
                              <pic:nvPicPr>
                                <pic:cNvPr id="2794" name="IM 2794"/>
                                <pic:cNvPicPr/>
                              </pic:nvPicPr>
                              <pic:blipFill>
                                <a:blip r:embed="rId1258"/>
                                <a:stretch>
                                  <a:fillRect/>
                                </a:stretch>
                              </pic:blipFill>
                              <pic:spPr>
                                <a:xfrm rot="0">
                                  <a:off x="0" y="0"/>
                                  <a:ext cx="238125" cy="220343"/>
                                </a:xfrm>
                                <a:prstGeom prst="rect">
                                  <a:avLst/>
                                </a:prstGeom>
                              </pic:spPr>
                            </pic:pic>
                          </a:graphicData>
                        </a:graphic>
                      </wp:inline>
                    </w:drawing>
                  </w:r>
                  <w:r>
                    <w:rPr>
                      <w:rFonts w:ascii="Microsoft YaHei" w:hAnsi="Microsoft YaHei" w:eastAsia="Microsoft YaHei" w:cs="Microsoft YaHei"/>
                      <w:sz w:val="24"/>
                      <w:szCs w:val="24"/>
                      <w:color w:val="1F2329"/>
                      <w:spacing w:val="75"/>
                    </w:rPr>
                    <w:t xml:space="preserve"> </w:t>
                  </w:r>
                  <w:r>
                    <w:rPr>
                      <w:rFonts w:ascii="Microsoft YaHei" w:hAnsi="Microsoft YaHei" w:eastAsia="Microsoft YaHei" w:cs="Microsoft YaHei"/>
                      <w:sz w:val="24"/>
                      <w:szCs w:val="24"/>
                      <w:color w:val="1F2329"/>
                      <w:spacing w:val="-2"/>
                    </w:rPr>
                    <w:t>为了进⼀步简化损失函数</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，我们可以对公式进⾏如下转换：</w:t>
                  </w:r>
                </w:p>
                <w:p>
                  <w:pPr>
                    <w:ind w:left="781"/>
                    <w:spacing w:line="690" w:lineRule="exact"/>
                    <w:rPr/>
                  </w:pPr>
                  <w:r>
                    <w:rPr>
                      <w:position w:val="-14"/>
                    </w:rPr>
                    <w:drawing>
                      <wp:inline distT="0" distB="0" distL="0" distR="0">
                        <wp:extent cx="2951466" cy="438668"/>
                        <wp:effectExtent l="0" t="0" r="0" b="0"/>
                        <wp:docPr id="2796" name="IM 2796"/>
                        <wp:cNvGraphicFramePr/>
                        <a:graphic>
                          <a:graphicData uri="http://schemas.openxmlformats.org/drawingml/2006/picture">
                            <pic:pic>
                              <pic:nvPicPr>
                                <pic:cNvPr id="2796" name="IM 2796"/>
                                <pic:cNvPicPr/>
                              </pic:nvPicPr>
                              <pic:blipFill>
                                <a:blip r:embed="rId1259"/>
                                <a:stretch>
                                  <a:fillRect/>
                                </a:stretch>
                              </pic:blipFill>
                              <pic:spPr>
                                <a:xfrm rot="0">
                                  <a:off x="0" y="0"/>
                                  <a:ext cx="2951466" cy="438668"/>
                                </a:xfrm>
                                <a:prstGeom prst="rect">
                                  <a:avLst/>
                                </a:prstGeom>
                              </pic:spPr>
                            </pic:pic>
                          </a:graphicData>
                        </a:graphic>
                      </wp:inline>
                    </w:drawing>
                  </w:r>
                </w:p>
                <w:p>
                  <w:pPr>
                    <w:ind w:left="736"/>
                    <w:spacing w:before="171"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利⽤对数的性质</w:t>
                  </w:r>
                  <w:r>
                    <w:rPr>
                      <w:rFonts w:ascii="Microsoft YaHei" w:hAnsi="Microsoft YaHei" w:eastAsia="Microsoft YaHei" w:cs="Microsoft YaHei"/>
                      <w:sz w:val="24"/>
                      <w:szCs w:val="24"/>
                      <w:color w:val="1F2329"/>
                      <w:spacing w:val="-33"/>
                    </w:rPr>
                    <w:t xml:space="preserve"> </w:t>
                  </w:r>
                  <w:r>
                    <w:rPr>
                      <w:rFonts w:ascii="Microsoft YaHei" w:hAnsi="Microsoft YaHei" w:eastAsia="Microsoft YaHei" w:cs="Microsoft YaHei"/>
                      <w:sz w:val="24"/>
                      <w:szCs w:val="24"/>
                      <w:color w:val="1F2329"/>
                      <w:spacing w:val="-3"/>
                    </w:rPr>
                    <w:t>，可以将其改写为：</w:t>
                  </w:r>
                </w:p>
                <w:p>
                  <w:pPr>
                    <w:ind w:left="737" w:right="2479" w:firstLine="43"/>
                    <w:spacing w:before="135" w:line="305" w:lineRule="auto"/>
                    <w:rPr>
                      <w:rFonts w:ascii="Microsoft YaHei" w:hAnsi="Microsoft YaHei" w:eastAsia="Microsoft YaHei" w:cs="Microsoft YaHei"/>
                      <w:sz w:val="24"/>
                      <w:szCs w:val="24"/>
                    </w:rPr>
                  </w:pPr>
                  <w:r>
                    <w:rPr>
                      <w:rFonts w:ascii="Arial" w:hAnsi="Arial" w:eastAsia="Arial" w:cs="Arial"/>
                      <w:sz w:val="27"/>
                      <w:szCs w:val="27"/>
                      <w:i/>
                      <w:iCs/>
                      <w:color w:val="1F2329"/>
                      <w:spacing w:val="-17"/>
                      <w:w w:val="92"/>
                    </w:rPr>
                    <w:t>β</w:t>
                  </w:r>
                  <w:r>
                    <w:rPr>
                      <w:rFonts w:ascii="Arial" w:hAnsi="Arial" w:eastAsia="Arial" w:cs="Arial"/>
                      <w:sz w:val="27"/>
                      <w:szCs w:val="27"/>
                      <w:i/>
                      <w:iCs/>
                      <w:color w:val="1F2329"/>
                      <w:spacing w:val="6"/>
                    </w:rPr>
                    <w:t xml:space="preserve"> </w:t>
                  </w:r>
                  <w:r>
                    <w:rPr>
                      <w:rFonts w:ascii="MS Gothic" w:hAnsi="MS Gothic" w:eastAsia="MS Gothic" w:cs="MS Gothic"/>
                      <w:sz w:val="27"/>
                      <w:szCs w:val="27"/>
                      <w:color w:val="1F2329"/>
                      <w:spacing w:val="-17"/>
                      <w:w w:val="92"/>
                    </w:rPr>
                    <w:t>(log</w:t>
                  </w:r>
                  <w:r>
                    <w:rPr>
                      <w:rFonts w:ascii="MS Gothic" w:hAnsi="MS Gothic" w:eastAsia="MS Gothic" w:cs="MS Gothic"/>
                      <w:sz w:val="27"/>
                      <w:szCs w:val="27"/>
                      <w:color w:val="1F2329"/>
                      <w:spacing w:val="-81"/>
                    </w:rPr>
                    <w:t xml:space="preserve"> </w:t>
                  </w:r>
                  <w:r>
                    <w:rPr>
                      <w:rFonts w:ascii="Arial" w:hAnsi="Arial" w:eastAsia="Arial" w:cs="Arial"/>
                      <w:sz w:val="27"/>
                      <w:szCs w:val="27"/>
                      <w:i/>
                      <w:iCs/>
                      <w:color w:val="1F2329"/>
                      <w:spacing w:val="-17"/>
                      <w:w w:val="92"/>
                    </w:rPr>
                    <w:t>π</w:t>
                  </w:r>
                  <w:r>
                    <w:rPr>
                      <w:rFonts w:ascii="Arial" w:hAnsi="Arial" w:eastAsia="Arial" w:cs="Arial"/>
                      <w:sz w:val="18"/>
                      <w:szCs w:val="18"/>
                      <w:i/>
                      <w:iCs/>
                      <w:color w:val="1F2329"/>
                      <w:spacing w:val="-17"/>
                      <w:w w:val="92"/>
                      <w:position w:val="-3"/>
                    </w:rPr>
                    <w:t>θ</w:t>
                  </w:r>
                  <w:r>
                    <w:rPr>
                      <w:rFonts w:ascii="Arial" w:hAnsi="Arial" w:eastAsia="Arial" w:cs="Arial"/>
                      <w:sz w:val="18"/>
                      <w:szCs w:val="18"/>
                      <w:i/>
                      <w:iCs/>
                      <w:color w:val="1F2329"/>
                      <w:spacing w:val="1"/>
                      <w:position w:val="-3"/>
                    </w:rPr>
                    <w:t xml:space="preserve"> </w:t>
                  </w:r>
                  <w:r>
                    <w:rPr>
                      <w:rFonts w:ascii="MS Gothic" w:hAnsi="MS Gothic" w:eastAsia="MS Gothic" w:cs="MS Gothic"/>
                      <w:sz w:val="27"/>
                      <w:szCs w:val="27"/>
                      <w:color w:val="1F2329"/>
                      <w:spacing w:val="-17"/>
                      <w:w w:val="92"/>
                    </w:rPr>
                    <w:t>(</w:t>
                  </w:r>
                  <w:r>
                    <w:rPr>
                      <w:rFonts w:ascii="Arial" w:hAnsi="Arial" w:eastAsia="Arial" w:cs="Arial"/>
                      <w:sz w:val="27"/>
                      <w:szCs w:val="27"/>
                      <w:i/>
                      <w:iCs/>
                      <w:color w:val="1F2329"/>
                      <w:spacing w:val="3"/>
                    </w:rPr>
                    <w:t>y</w:t>
                  </w:r>
                  <w:r>
                    <w:rPr>
                      <w:rFonts w:ascii="Arial" w:hAnsi="Arial" w:eastAsia="Arial" w:cs="Arial"/>
                      <w:sz w:val="18"/>
                      <w:szCs w:val="18"/>
                      <w:i/>
                      <w:iCs/>
                      <w:color w:val="1F2329"/>
                      <w:spacing w:val="3"/>
                      <w:position w:val="-3"/>
                    </w:rPr>
                    <w:t>w</w:t>
                  </w:r>
                  <w:r>
                    <w:rPr>
                      <w:rFonts w:ascii="Arial" w:hAnsi="Arial" w:eastAsia="Arial" w:cs="Arial"/>
                      <w:sz w:val="18"/>
                      <w:szCs w:val="18"/>
                      <w:i/>
                      <w:iCs/>
                      <w:color w:val="1F2329"/>
                      <w:spacing w:val="7"/>
                      <w:position w:val="-3"/>
                    </w:rPr>
                    <w:t xml:space="preserve"> </w:t>
                  </w:r>
                  <w:r>
                    <w:rPr>
                      <w:rFonts w:ascii="MS Gothic" w:hAnsi="MS Gothic" w:eastAsia="MS Gothic" w:cs="MS Gothic"/>
                      <w:sz w:val="27"/>
                      <w:szCs w:val="27"/>
                      <w:color w:val="1F2329"/>
                      <w:spacing w:val="-16"/>
                    </w:rPr>
                    <w:t>∣</w:t>
                  </w:r>
                  <w:r>
                    <w:rPr>
                      <w:rFonts w:ascii="Arial" w:hAnsi="Arial" w:eastAsia="Arial" w:cs="Arial"/>
                      <w:sz w:val="27"/>
                      <w:szCs w:val="27"/>
                      <w:i/>
                      <w:iCs/>
                      <w:color w:val="1F2329"/>
                      <w:spacing w:val="-16"/>
                    </w:rPr>
                    <w:t>x</w:t>
                  </w:r>
                  <w:r>
                    <w:rPr>
                      <w:rFonts w:ascii="MS Gothic" w:hAnsi="MS Gothic" w:eastAsia="MS Gothic" w:cs="MS Gothic"/>
                      <w:sz w:val="27"/>
                      <w:szCs w:val="27"/>
                      <w:color w:val="1F2329"/>
                      <w:spacing w:val="-16"/>
                    </w:rPr>
                    <w:t>)</w:t>
                  </w:r>
                  <w:r>
                    <w:rPr>
                      <w:rFonts w:ascii="MS Gothic" w:hAnsi="MS Gothic" w:eastAsia="MS Gothic" w:cs="MS Gothic"/>
                      <w:sz w:val="27"/>
                      <w:szCs w:val="27"/>
                      <w:color w:val="1F2329"/>
                      <w:spacing w:val="-53"/>
                    </w:rPr>
                    <w:t xml:space="preserve"> </w:t>
                  </w:r>
                  <w:r>
                    <w:rPr>
                      <w:rFonts w:ascii="MS Gothic" w:hAnsi="MS Gothic" w:eastAsia="MS Gothic" w:cs="MS Gothic"/>
                      <w:sz w:val="27"/>
                      <w:szCs w:val="27"/>
                      <w:color w:val="1F2329"/>
                      <w:spacing w:val="-16"/>
                    </w:rPr>
                    <w:t>−</w:t>
                  </w:r>
                  <w:r>
                    <w:rPr>
                      <w:rFonts w:ascii="MS Gothic" w:hAnsi="MS Gothic" w:eastAsia="MS Gothic" w:cs="MS Gothic"/>
                      <w:sz w:val="27"/>
                      <w:szCs w:val="27"/>
                      <w:color w:val="1F2329"/>
                      <w:spacing w:val="-68"/>
                    </w:rPr>
                    <w:t xml:space="preserve"> </w:t>
                  </w:r>
                  <w:r>
                    <w:rPr>
                      <w:rFonts w:ascii="MS Gothic" w:hAnsi="MS Gothic" w:eastAsia="MS Gothic" w:cs="MS Gothic"/>
                      <w:sz w:val="27"/>
                      <w:szCs w:val="27"/>
                      <w:color w:val="1F2329"/>
                      <w:spacing w:val="-16"/>
                    </w:rPr>
                    <w:t>log</w:t>
                  </w:r>
                  <w:r>
                    <w:rPr>
                      <w:rFonts w:ascii="MS Gothic" w:hAnsi="MS Gothic" w:eastAsia="MS Gothic" w:cs="MS Gothic"/>
                      <w:sz w:val="27"/>
                      <w:szCs w:val="27"/>
                      <w:color w:val="1F2329"/>
                      <w:spacing w:val="-82"/>
                    </w:rPr>
                    <w:t xml:space="preserve"> </w:t>
                  </w:r>
                  <w:r>
                    <w:rPr>
                      <w:rFonts w:ascii="Arial" w:hAnsi="Arial" w:eastAsia="Arial" w:cs="Arial"/>
                      <w:sz w:val="27"/>
                      <w:szCs w:val="27"/>
                      <w:i/>
                      <w:iCs/>
                      <w:color w:val="1F2329"/>
                      <w:spacing w:val="-16"/>
                    </w:rPr>
                    <w:t>π</w:t>
                  </w:r>
                  <w:r>
                    <w:rPr>
                      <w:rFonts w:ascii="MS Gothic" w:hAnsi="MS Gothic" w:eastAsia="MS Gothic" w:cs="MS Gothic"/>
                      <w:sz w:val="18"/>
                      <w:szCs w:val="18"/>
                      <w:color w:val="1F2329"/>
                      <w:spacing w:val="-16"/>
                      <w:position w:val="-3"/>
                    </w:rPr>
                    <w:t>ref</w:t>
                  </w:r>
                  <w:r>
                    <w:rPr>
                      <w:rFonts w:ascii="MS Gothic" w:hAnsi="MS Gothic" w:eastAsia="MS Gothic" w:cs="MS Gothic"/>
                      <w:sz w:val="27"/>
                      <w:szCs w:val="27"/>
                      <w:color w:val="1F2329"/>
                      <w:spacing w:val="-16"/>
                    </w:rPr>
                    <w:t>(</w:t>
                  </w:r>
                  <w:r>
                    <w:rPr>
                      <w:rFonts w:ascii="Arial" w:hAnsi="Arial" w:eastAsia="Arial" w:cs="Arial"/>
                      <w:sz w:val="27"/>
                      <w:szCs w:val="27"/>
                      <w:i/>
                      <w:iCs/>
                      <w:color w:val="1F2329"/>
                      <w:spacing w:val="-16"/>
                    </w:rPr>
                    <w:t>y</w:t>
                  </w:r>
                  <w:r>
                    <w:rPr>
                      <w:rFonts w:ascii="Arial" w:hAnsi="Arial" w:eastAsia="Arial" w:cs="Arial"/>
                      <w:sz w:val="18"/>
                      <w:szCs w:val="18"/>
                      <w:i/>
                      <w:iCs/>
                      <w:color w:val="1F2329"/>
                      <w:spacing w:val="7"/>
                      <w:position w:val="-3"/>
                    </w:rPr>
                    <w:t>w </w:t>
                  </w:r>
                  <w:r>
                    <w:rPr>
                      <w:rFonts w:ascii="MS Gothic" w:hAnsi="MS Gothic" w:eastAsia="MS Gothic" w:cs="MS Gothic"/>
                      <w:sz w:val="27"/>
                      <w:szCs w:val="27"/>
                      <w:color w:val="1F2329"/>
                      <w:spacing w:val="-22"/>
                    </w:rPr>
                    <w:t>∣</w:t>
                  </w:r>
                  <w:r>
                    <w:rPr>
                      <w:rFonts w:ascii="Arial" w:hAnsi="Arial" w:eastAsia="Arial" w:cs="Arial"/>
                      <w:sz w:val="27"/>
                      <w:szCs w:val="27"/>
                      <w:i/>
                      <w:iCs/>
                      <w:color w:val="1F2329"/>
                      <w:spacing w:val="-22"/>
                    </w:rPr>
                    <w:t>x</w:t>
                  </w:r>
                  <w:r>
                    <w:rPr>
                      <w:rFonts w:ascii="MS Gothic" w:hAnsi="MS Gothic" w:eastAsia="MS Gothic" w:cs="MS Gothic"/>
                      <w:sz w:val="27"/>
                      <w:szCs w:val="27"/>
                      <w:color w:val="1F2329"/>
                      <w:spacing w:val="-22"/>
                    </w:rPr>
                    <w:t>))</w:t>
                  </w:r>
                  <w:r>
                    <w:rPr>
                      <w:rFonts w:ascii="MS Gothic" w:hAnsi="MS Gothic" w:eastAsia="MS Gothic" w:cs="MS Gothic"/>
                      <w:sz w:val="27"/>
                      <w:szCs w:val="27"/>
                      <w:color w:val="1F2329"/>
                      <w:spacing w:val="-53"/>
                    </w:rPr>
                    <w:t xml:space="preserve"> </w:t>
                  </w:r>
                  <w:r>
                    <w:rPr>
                      <w:rFonts w:ascii="MS Gothic" w:hAnsi="MS Gothic" w:eastAsia="MS Gothic" w:cs="MS Gothic"/>
                      <w:sz w:val="27"/>
                      <w:szCs w:val="27"/>
                      <w:color w:val="1F2329"/>
                      <w:spacing w:val="-22"/>
                    </w:rPr>
                    <w:t>−</w:t>
                  </w:r>
                  <w:r>
                    <w:rPr>
                      <w:rFonts w:ascii="MS Gothic" w:hAnsi="MS Gothic" w:eastAsia="MS Gothic" w:cs="MS Gothic"/>
                      <w:sz w:val="27"/>
                      <w:szCs w:val="27"/>
                      <w:color w:val="1F2329"/>
                      <w:spacing w:val="-67"/>
                    </w:rPr>
                    <w:t xml:space="preserve"> </w:t>
                  </w:r>
                  <w:r>
                    <w:rPr>
                      <w:rFonts w:ascii="Arial" w:hAnsi="Arial" w:eastAsia="Arial" w:cs="Arial"/>
                      <w:sz w:val="27"/>
                      <w:szCs w:val="27"/>
                      <w:i/>
                      <w:iCs/>
                      <w:color w:val="1F2329"/>
                      <w:spacing w:val="-22"/>
                    </w:rPr>
                    <w:t>β</w:t>
                  </w:r>
                  <w:r>
                    <w:rPr>
                      <w:rFonts w:ascii="Arial" w:hAnsi="Arial" w:eastAsia="Arial" w:cs="Arial"/>
                      <w:sz w:val="27"/>
                      <w:szCs w:val="27"/>
                      <w:i/>
                      <w:iCs/>
                      <w:color w:val="1F2329"/>
                      <w:spacing w:val="4"/>
                    </w:rPr>
                    <w:t xml:space="preserve"> </w:t>
                  </w:r>
                  <w:r>
                    <w:rPr>
                      <w:rFonts w:ascii="MS Gothic" w:hAnsi="MS Gothic" w:eastAsia="MS Gothic" w:cs="MS Gothic"/>
                      <w:sz w:val="27"/>
                      <w:szCs w:val="27"/>
                      <w:color w:val="1F2329"/>
                      <w:spacing w:val="-22"/>
                    </w:rPr>
                    <w:t>(log</w:t>
                  </w:r>
                  <w:r>
                    <w:rPr>
                      <w:rFonts w:ascii="MS Gothic" w:hAnsi="MS Gothic" w:eastAsia="MS Gothic" w:cs="MS Gothic"/>
                      <w:sz w:val="27"/>
                      <w:szCs w:val="27"/>
                      <w:color w:val="1F2329"/>
                      <w:spacing w:val="-81"/>
                    </w:rPr>
                    <w:t xml:space="preserve"> </w:t>
                  </w:r>
                  <w:r>
                    <w:rPr>
                      <w:rFonts w:ascii="Arial" w:hAnsi="Arial" w:eastAsia="Arial" w:cs="Arial"/>
                      <w:sz w:val="27"/>
                      <w:szCs w:val="27"/>
                      <w:i/>
                      <w:iCs/>
                      <w:color w:val="1F2329"/>
                      <w:spacing w:val="-22"/>
                    </w:rPr>
                    <w:t>π</w:t>
                  </w:r>
                  <w:r>
                    <w:rPr>
                      <w:rFonts w:ascii="Arial" w:hAnsi="Arial" w:eastAsia="Arial" w:cs="Arial"/>
                      <w:sz w:val="18"/>
                      <w:szCs w:val="18"/>
                      <w:i/>
                      <w:iCs/>
                      <w:color w:val="1F2329"/>
                      <w:spacing w:val="-22"/>
                      <w:position w:val="-3"/>
                    </w:rPr>
                    <w:t>θ </w:t>
                  </w:r>
                  <w:r>
                    <w:rPr>
                      <w:rFonts w:ascii="MS Gothic" w:hAnsi="MS Gothic" w:eastAsia="MS Gothic" w:cs="MS Gothic"/>
                      <w:sz w:val="27"/>
                      <w:szCs w:val="27"/>
                      <w:color w:val="1F2329"/>
                      <w:spacing w:val="-22"/>
                    </w:rPr>
                    <w:t>(</w:t>
                  </w:r>
                  <w:r>
                    <w:rPr>
                      <w:rFonts w:ascii="Arial" w:hAnsi="Arial" w:eastAsia="Arial" w:cs="Arial"/>
                      <w:sz w:val="27"/>
                      <w:szCs w:val="27"/>
                      <w:i/>
                      <w:iCs/>
                      <w:color w:val="1F2329"/>
                      <w:spacing w:val="9"/>
                    </w:rPr>
                    <w:t>y</w:t>
                  </w:r>
                  <w:r>
                    <w:rPr>
                      <w:rFonts w:ascii="Arial" w:hAnsi="Arial" w:eastAsia="Arial" w:cs="Arial"/>
                      <w:sz w:val="18"/>
                      <w:szCs w:val="18"/>
                      <w:i/>
                      <w:iCs/>
                      <w:color w:val="1F2329"/>
                      <w:spacing w:val="9"/>
                      <w:position w:val="-3"/>
                    </w:rPr>
                    <w:t>l</w:t>
                  </w:r>
                  <w:r>
                    <w:rPr>
                      <w:rFonts w:ascii="Arial" w:hAnsi="Arial" w:eastAsia="Arial" w:cs="Arial"/>
                      <w:sz w:val="18"/>
                      <w:szCs w:val="18"/>
                      <w:i/>
                      <w:iCs/>
                      <w:color w:val="1F2329"/>
                      <w:spacing w:val="10"/>
                      <w:position w:val="-3"/>
                    </w:rPr>
                    <w:t xml:space="preserve"> </w:t>
                  </w:r>
                  <w:r>
                    <w:rPr>
                      <w:rFonts w:ascii="MS Gothic" w:hAnsi="MS Gothic" w:eastAsia="MS Gothic" w:cs="MS Gothic"/>
                      <w:sz w:val="27"/>
                      <w:szCs w:val="27"/>
                      <w:color w:val="1F2329"/>
                      <w:spacing w:val="-16"/>
                    </w:rPr>
                    <w:t>∣</w:t>
                  </w:r>
                  <w:r>
                    <w:rPr>
                      <w:rFonts w:ascii="Arial" w:hAnsi="Arial" w:eastAsia="Arial" w:cs="Arial"/>
                      <w:sz w:val="27"/>
                      <w:szCs w:val="27"/>
                      <w:i/>
                      <w:iCs/>
                      <w:color w:val="1F2329"/>
                      <w:spacing w:val="-16"/>
                    </w:rPr>
                    <w:t>x</w:t>
                  </w:r>
                  <w:r>
                    <w:rPr>
                      <w:rFonts w:ascii="MS Gothic" w:hAnsi="MS Gothic" w:eastAsia="MS Gothic" w:cs="MS Gothic"/>
                      <w:sz w:val="27"/>
                      <w:szCs w:val="27"/>
                      <w:color w:val="1F2329"/>
                      <w:spacing w:val="-16"/>
                    </w:rPr>
                    <w:t>)</w:t>
                  </w:r>
                  <w:r>
                    <w:rPr>
                      <w:rFonts w:ascii="MS Gothic" w:hAnsi="MS Gothic" w:eastAsia="MS Gothic" w:cs="MS Gothic"/>
                      <w:sz w:val="27"/>
                      <w:szCs w:val="27"/>
                      <w:color w:val="1F2329"/>
                      <w:spacing w:val="-52"/>
                    </w:rPr>
                    <w:t xml:space="preserve"> </w:t>
                  </w:r>
                  <w:r>
                    <w:rPr>
                      <w:rFonts w:ascii="MS Gothic" w:hAnsi="MS Gothic" w:eastAsia="MS Gothic" w:cs="MS Gothic"/>
                      <w:sz w:val="27"/>
                      <w:szCs w:val="27"/>
                      <w:color w:val="1F2329"/>
                      <w:spacing w:val="-16"/>
                    </w:rPr>
                    <w:t>−</w:t>
                  </w:r>
                  <w:r>
                    <w:rPr>
                      <w:rFonts w:ascii="MS Gothic" w:hAnsi="MS Gothic" w:eastAsia="MS Gothic" w:cs="MS Gothic"/>
                      <w:sz w:val="27"/>
                      <w:szCs w:val="27"/>
                      <w:color w:val="1F2329"/>
                      <w:spacing w:val="-68"/>
                    </w:rPr>
                    <w:t xml:space="preserve"> </w:t>
                  </w:r>
                  <w:r>
                    <w:rPr>
                      <w:rFonts w:ascii="MS Gothic" w:hAnsi="MS Gothic" w:eastAsia="MS Gothic" w:cs="MS Gothic"/>
                      <w:sz w:val="27"/>
                      <w:szCs w:val="27"/>
                      <w:color w:val="1F2329"/>
                      <w:spacing w:val="-16"/>
                    </w:rPr>
                    <w:t>log</w:t>
                  </w:r>
                  <w:r>
                    <w:rPr>
                      <w:rFonts w:ascii="MS Gothic" w:hAnsi="MS Gothic" w:eastAsia="MS Gothic" w:cs="MS Gothic"/>
                      <w:sz w:val="27"/>
                      <w:szCs w:val="27"/>
                      <w:color w:val="1F2329"/>
                      <w:spacing w:val="-82"/>
                    </w:rPr>
                    <w:t xml:space="preserve"> </w:t>
                  </w:r>
                  <w:r>
                    <w:rPr>
                      <w:rFonts w:ascii="Arial" w:hAnsi="Arial" w:eastAsia="Arial" w:cs="Arial"/>
                      <w:sz w:val="27"/>
                      <w:szCs w:val="27"/>
                      <w:i/>
                      <w:iCs/>
                      <w:color w:val="1F2329"/>
                      <w:spacing w:val="-16"/>
                    </w:rPr>
                    <w:t>π</w:t>
                  </w:r>
                  <w:r>
                    <w:rPr>
                      <w:rFonts w:ascii="MS Gothic" w:hAnsi="MS Gothic" w:eastAsia="MS Gothic" w:cs="MS Gothic"/>
                      <w:sz w:val="18"/>
                      <w:szCs w:val="18"/>
                      <w:color w:val="1F2329"/>
                      <w:spacing w:val="-16"/>
                      <w:position w:val="-3"/>
                    </w:rPr>
                    <w:t>ref</w:t>
                  </w:r>
                  <w:r>
                    <w:rPr>
                      <w:rFonts w:ascii="MS Gothic" w:hAnsi="MS Gothic" w:eastAsia="MS Gothic" w:cs="MS Gothic"/>
                      <w:sz w:val="27"/>
                      <w:szCs w:val="27"/>
                      <w:color w:val="1F2329"/>
                      <w:spacing w:val="-16"/>
                    </w:rPr>
                    <w:t>(</w:t>
                  </w:r>
                  <w:r>
                    <w:rPr>
                      <w:rFonts w:ascii="Arial" w:hAnsi="Arial" w:eastAsia="Arial" w:cs="Arial"/>
                      <w:sz w:val="27"/>
                      <w:szCs w:val="27"/>
                      <w:i/>
                      <w:iCs/>
                      <w:color w:val="1F2329"/>
                      <w:spacing w:val="-16"/>
                    </w:rPr>
                    <w:t>y</w:t>
                  </w:r>
                  <w:r>
                    <w:rPr>
                      <w:rFonts w:ascii="Arial" w:hAnsi="Arial" w:eastAsia="Arial" w:cs="Arial"/>
                      <w:sz w:val="18"/>
                      <w:szCs w:val="18"/>
                      <w:i/>
                      <w:iCs/>
                      <w:color w:val="1F2329"/>
                      <w:spacing w:val="10"/>
                      <w:w w:val="120"/>
                      <w:position w:val="-3"/>
                    </w:rPr>
                    <w:t>l</w:t>
                  </w:r>
                  <w:r>
                    <w:rPr>
                      <w:rFonts w:ascii="Arial" w:hAnsi="Arial" w:eastAsia="Arial" w:cs="Arial"/>
                      <w:sz w:val="18"/>
                      <w:szCs w:val="18"/>
                      <w:i/>
                      <w:iCs/>
                      <w:color w:val="1F2329"/>
                      <w:spacing w:val="11"/>
                      <w:position w:val="-3"/>
                    </w:rPr>
                    <w:t xml:space="preserve"> </w:t>
                  </w:r>
                  <w:r>
                    <w:rPr>
                      <w:rFonts w:ascii="MS Gothic" w:hAnsi="MS Gothic" w:eastAsia="MS Gothic" w:cs="MS Gothic"/>
                      <w:sz w:val="27"/>
                      <w:szCs w:val="27"/>
                      <w:color w:val="1F2329"/>
                      <w:spacing w:val="-32"/>
                      <w:w w:val="98"/>
                    </w:rPr>
                    <w:t>∣</w:t>
                  </w:r>
                  <w:r>
                    <w:rPr>
                      <w:rFonts w:ascii="Arial" w:hAnsi="Arial" w:eastAsia="Arial" w:cs="Arial"/>
                      <w:sz w:val="27"/>
                      <w:szCs w:val="27"/>
                      <w:i/>
                      <w:iCs/>
                      <w:color w:val="1F2329"/>
                      <w:spacing w:val="-32"/>
                      <w:w w:val="98"/>
                    </w:rPr>
                    <w:t>x</w:t>
                  </w:r>
                  <w:r>
                    <w:rPr>
                      <w:rFonts w:ascii="MS Gothic" w:hAnsi="MS Gothic" w:eastAsia="MS Gothic" w:cs="MS Gothic"/>
                      <w:sz w:val="27"/>
                      <w:szCs w:val="27"/>
                      <w:color w:val="1F2329"/>
                      <w:spacing w:val="-32"/>
                      <w:w w:val="98"/>
                    </w:rPr>
                    <w:t>))</w:t>
                  </w:r>
                  <w:r>
                    <w:rPr>
                      <w:rFonts w:ascii="MS Gothic" w:hAnsi="MS Gothic" w:eastAsia="MS Gothic" w:cs="MS Gothic"/>
                      <w:sz w:val="27"/>
                      <w:szCs w:val="27"/>
                      <w:color w:val="1F2329"/>
                    </w:rPr>
                    <w:t xml:space="preserve"> </w:t>
                  </w:r>
                  <w:r>
                    <w:rPr>
                      <w:rFonts w:ascii="Microsoft YaHei" w:hAnsi="Microsoft YaHei" w:eastAsia="Microsoft YaHei" w:cs="Microsoft YaHei"/>
                      <w:sz w:val="24"/>
                      <w:szCs w:val="24"/>
                      <w:color w:val="1F2329"/>
                      <w:spacing w:val="-4"/>
                    </w:rPr>
                    <w:t>进⼀步简化后</w:t>
                  </w:r>
                  <w:r>
                    <w:rPr>
                      <w:rFonts w:ascii="Microsoft YaHei" w:hAnsi="Microsoft YaHei" w:eastAsia="Microsoft YaHei" w:cs="Microsoft YaHei"/>
                      <w:sz w:val="24"/>
                      <w:szCs w:val="24"/>
                      <w:color w:val="1F2329"/>
                      <w:spacing w:val="-35"/>
                    </w:rPr>
                    <w:t xml:space="preserve"> </w:t>
                  </w:r>
                  <w:r>
                    <w:rPr>
                      <w:rFonts w:ascii="Microsoft YaHei" w:hAnsi="Microsoft YaHei" w:eastAsia="Microsoft YaHei" w:cs="Microsoft YaHei"/>
                      <w:sz w:val="24"/>
                      <w:szCs w:val="24"/>
                      <w:color w:val="1F2329"/>
                      <w:spacing w:val="-4"/>
                    </w:rPr>
                    <w:t>，可以得到：</w:t>
                  </w:r>
                </w:p>
                <w:p>
                  <w:pPr>
                    <w:ind w:left="736" w:right="2479" w:firstLine="44"/>
                    <w:spacing w:before="49" w:line="304" w:lineRule="auto"/>
                    <w:rPr>
                      <w:rFonts w:ascii="Microsoft YaHei" w:hAnsi="Microsoft YaHei" w:eastAsia="Microsoft YaHei" w:cs="Microsoft YaHei"/>
                      <w:sz w:val="24"/>
                      <w:szCs w:val="24"/>
                    </w:rPr>
                  </w:pPr>
                  <w:r>
                    <w:rPr>
                      <w:rFonts w:ascii="Arial" w:hAnsi="Arial" w:eastAsia="Arial" w:cs="Arial"/>
                      <w:sz w:val="27"/>
                      <w:szCs w:val="27"/>
                      <w:i/>
                      <w:iCs/>
                      <w:color w:val="1F2329"/>
                      <w:spacing w:val="-17"/>
                      <w:w w:val="92"/>
                    </w:rPr>
                    <w:t>β</w:t>
                  </w:r>
                  <w:r>
                    <w:rPr>
                      <w:rFonts w:ascii="Arial" w:hAnsi="Arial" w:eastAsia="Arial" w:cs="Arial"/>
                      <w:sz w:val="27"/>
                      <w:szCs w:val="27"/>
                      <w:i/>
                      <w:iCs/>
                      <w:color w:val="1F2329"/>
                      <w:spacing w:val="6"/>
                    </w:rPr>
                    <w:t xml:space="preserve"> </w:t>
                  </w:r>
                  <w:r>
                    <w:rPr>
                      <w:rFonts w:ascii="MS Gothic" w:hAnsi="MS Gothic" w:eastAsia="MS Gothic" w:cs="MS Gothic"/>
                      <w:sz w:val="27"/>
                      <w:szCs w:val="27"/>
                      <w:color w:val="1F2329"/>
                      <w:spacing w:val="-17"/>
                      <w:w w:val="92"/>
                    </w:rPr>
                    <w:t>(log</w:t>
                  </w:r>
                  <w:r>
                    <w:rPr>
                      <w:rFonts w:ascii="MS Gothic" w:hAnsi="MS Gothic" w:eastAsia="MS Gothic" w:cs="MS Gothic"/>
                      <w:sz w:val="27"/>
                      <w:szCs w:val="27"/>
                      <w:color w:val="1F2329"/>
                      <w:spacing w:val="-81"/>
                    </w:rPr>
                    <w:t xml:space="preserve"> </w:t>
                  </w:r>
                  <w:r>
                    <w:rPr>
                      <w:rFonts w:ascii="Arial" w:hAnsi="Arial" w:eastAsia="Arial" w:cs="Arial"/>
                      <w:sz w:val="27"/>
                      <w:szCs w:val="27"/>
                      <w:i/>
                      <w:iCs/>
                      <w:color w:val="1F2329"/>
                      <w:spacing w:val="-17"/>
                      <w:w w:val="92"/>
                    </w:rPr>
                    <w:t>π</w:t>
                  </w:r>
                  <w:r>
                    <w:rPr>
                      <w:rFonts w:ascii="Arial" w:hAnsi="Arial" w:eastAsia="Arial" w:cs="Arial"/>
                      <w:sz w:val="18"/>
                      <w:szCs w:val="18"/>
                      <w:i/>
                      <w:iCs/>
                      <w:color w:val="1F2329"/>
                      <w:spacing w:val="-17"/>
                      <w:w w:val="92"/>
                      <w:position w:val="-3"/>
                    </w:rPr>
                    <w:t>θ</w:t>
                  </w:r>
                  <w:r>
                    <w:rPr>
                      <w:rFonts w:ascii="Arial" w:hAnsi="Arial" w:eastAsia="Arial" w:cs="Arial"/>
                      <w:sz w:val="18"/>
                      <w:szCs w:val="18"/>
                      <w:i/>
                      <w:iCs/>
                      <w:color w:val="1F2329"/>
                      <w:spacing w:val="1"/>
                      <w:position w:val="-3"/>
                    </w:rPr>
                    <w:t xml:space="preserve"> </w:t>
                  </w:r>
                  <w:r>
                    <w:rPr>
                      <w:rFonts w:ascii="MS Gothic" w:hAnsi="MS Gothic" w:eastAsia="MS Gothic" w:cs="MS Gothic"/>
                      <w:sz w:val="27"/>
                      <w:szCs w:val="27"/>
                      <w:color w:val="1F2329"/>
                      <w:spacing w:val="-17"/>
                      <w:w w:val="92"/>
                    </w:rPr>
                    <w:t>(</w:t>
                  </w:r>
                  <w:r>
                    <w:rPr>
                      <w:rFonts w:ascii="Arial" w:hAnsi="Arial" w:eastAsia="Arial" w:cs="Arial"/>
                      <w:sz w:val="27"/>
                      <w:szCs w:val="27"/>
                      <w:i/>
                      <w:iCs/>
                      <w:color w:val="1F2329"/>
                      <w:spacing w:val="3"/>
                    </w:rPr>
                    <w:t>y</w:t>
                  </w:r>
                  <w:r>
                    <w:rPr>
                      <w:rFonts w:ascii="Arial" w:hAnsi="Arial" w:eastAsia="Arial" w:cs="Arial"/>
                      <w:sz w:val="18"/>
                      <w:szCs w:val="18"/>
                      <w:i/>
                      <w:iCs/>
                      <w:color w:val="1F2329"/>
                      <w:spacing w:val="3"/>
                      <w:position w:val="-3"/>
                    </w:rPr>
                    <w:t>w</w:t>
                  </w:r>
                  <w:r>
                    <w:rPr>
                      <w:rFonts w:ascii="Arial" w:hAnsi="Arial" w:eastAsia="Arial" w:cs="Arial"/>
                      <w:sz w:val="18"/>
                      <w:szCs w:val="18"/>
                      <w:i/>
                      <w:iCs/>
                      <w:color w:val="1F2329"/>
                      <w:spacing w:val="6"/>
                      <w:position w:val="-3"/>
                    </w:rPr>
                    <w:t xml:space="preserve"> </w:t>
                  </w:r>
                  <w:r>
                    <w:rPr>
                      <w:rFonts w:ascii="MS Gothic" w:hAnsi="MS Gothic" w:eastAsia="MS Gothic" w:cs="MS Gothic"/>
                      <w:sz w:val="27"/>
                      <w:szCs w:val="27"/>
                      <w:color w:val="1F2329"/>
                      <w:spacing w:val="-20"/>
                    </w:rPr>
                    <w:t>∣</w:t>
                  </w:r>
                  <w:r>
                    <w:rPr>
                      <w:rFonts w:ascii="Arial" w:hAnsi="Arial" w:eastAsia="Arial" w:cs="Arial"/>
                      <w:sz w:val="27"/>
                      <w:szCs w:val="27"/>
                      <w:i/>
                      <w:iCs/>
                      <w:color w:val="1F2329"/>
                      <w:spacing w:val="-20"/>
                    </w:rPr>
                    <w:t>x</w:t>
                  </w:r>
                  <w:r>
                    <w:rPr>
                      <w:rFonts w:ascii="MS Gothic" w:hAnsi="MS Gothic" w:eastAsia="MS Gothic" w:cs="MS Gothic"/>
                      <w:sz w:val="27"/>
                      <w:szCs w:val="27"/>
                      <w:color w:val="1F2329"/>
                      <w:spacing w:val="-20"/>
                    </w:rPr>
                    <w:t>)</w:t>
                  </w:r>
                  <w:r>
                    <w:rPr>
                      <w:rFonts w:ascii="MS Gothic" w:hAnsi="MS Gothic" w:eastAsia="MS Gothic" w:cs="MS Gothic"/>
                      <w:sz w:val="27"/>
                      <w:szCs w:val="27"/>
                      <w:color w:val="1F2329"/>
                      <w:spacing w:val="-52"/>
                    </w:rPr>
                    <w:t xml:space="preserve"> </w:t>
                  </w:r>
                  <w:r>
                    <w:rPr>
                      <w:rFonts w:ascii="MS Gothic" w:hAnsi="MS Gothic" w:eastAsia="MS Gothic" w:cs="MS Gothic"/>
                      <w:sz w:val="27"/>
                      <w:szCs w:val="27"/>
                      <w:color w:val="1F2329"/>
                      <w:spacing w:val="-20"/>
                    </w:rPr>
                    <w:t>−</w:t>
                  </w:r>
                  <w:r>
                    <w:rPr>
                      <w:rFonts w:ascii="MS Gothic" w:hAnsi="MS Gothic" w:eastAsia="MS Gothic" w:cs="MS Gothic"/>
                      <w:sz w:val="27"/>
                      <w:szCs w:val="27"/>
                      <w:color w:val="1F2329"/>
                      <w:spacing w:val="-69"/>
                    </w:rPr>
                    <w:t xml:space="preserve"> </w:t>
                  </w:r>
                  <w:r>
                    <w:rPr>
                      <w:rFonts w:ascii="MS Gothic" w:hAnsi="MS Gothic" w:eastAsia="MS Gothic" w:cs="MS Gothic"/>
                      <w:sz w:val="27"/>
                      <w:szCs w:val="27"/>
                      <w:color w:val="1F2329"/>
                      <w:spacing w:val="-20"/>
                    </w:rPr>
                    <w:t>log</w:t>
                  </w:r>
                  <w:r>
                    <w:rPr>
                      <w:rFonts w:ascii="MS Gothic" w:hAnsi="MS Gothic" w:eastAsia="MS Gothic" w:cs="MS Gothic"/>
                      <w:sz w:val="27"/>
                      <w:szCs w:val="27"/>
                      <w:color w:val="1F2329"/>
                      <w:spacing w:val="-81"/>
                    </w:rPr>
                    <w:t xml:space="preserve"> </w:t>
                  </w:r>
                  <w:r>
                    <w:rPr>
                      <w:rFonts w:ascii="Arial" w:hAnsi="Arial" w:eastAsia="Arial" w:cs="Arial"/>
                      <w:sz w:val="27"/>
                      <w:szCs w:val="27"/>
                      <w:i/>
                      <w:iCs/>
                      <w:color w:val="1F2329"/>
                      <w:spacing w:val="-20"/>
                    </w:rPr>
                    <w:t>π</w:t>
                  </w:r>
                  <w:r>
                    <w:rPr>
                      <w:rFonts w:ascii="Arial" w:hAnsi="Arial" w:eastAsia="Arial" w:cs="Arial"/>
                      <w:sz w:val="18"/>
                      <w:szCs w:val="18"/>
                      <w:i/>
                      <w:iCs/>
                      <w:color w:val="1F2329"/>
                      <w:spacing w:val="-20"/>
                      <w:position w:val="-3"/>
                    </w:rPr>
                    <w:t>θ </w:t>
                  </w:r>
                  <w:r>
                    <w:rPr>
                      <w:rFonts w:ascii="MS Gothic" w:hAnsi="MS Gothic" w:eastAsia="MS Gothic" w:cs="MS Gothic"/>
                      <w:sz w:val="27"/>
                      <w:szCs w:val="27"/>
                      <w:color w:val="1F2329"/>
                      <w:spacing w:val="-20"/>
                    </w:rPr>
                    <w:t>(</w:t>
                  </w:r>
                  <w:r>
                    <w:rPr>
                      <w:rFonts w:ascii="Arial" w:hAnsi="Arial" w:eastAsia="Arial" w:cs="Arial"/>
                      <w:sz w:val="27"/>
                      <w:szCs w:val="27"/>
                      <w:i/>
                      <w:iCs/>
                      <w:color w:val="1F2329"/>
                      <w:spacing w:val="8"/>
                    </w:rPr>
                    <w:t>y</w:t>
                  </w:r>
                  <w:r>
                    <w:rPr>
                      <w:rFonts w:ascii="Arial" w:hAnsi="Arial" w:eastAsia="Arial" w:cs="Arial"/>
                      <w:sz w:val="18"/>
                      <w:szCs w:val="18"/>
                      <w:i/>
                      <w:iCs/>
                      <w:color w:val="1F2329"/>
                      <w:spacing w:val="8"/>
                      <w:position w:val="-3"/>
                    </w:rPr>
                    <w:t>l</w:t>
                  </w:r>
                  <w:r>
                    <w:rPr>
                      <w:rFonts w:ascii="Arial" w:hAnsi="Arial" w:eastAsia="Arial" w:cs="Arial"/>
                      <w:sz w:val="18"/>
                      <w:szCs w:val="18"/>
                      <w:i/>
                      <w:iCs/>
                      <w:color w:val="1F2329"/>
                      <w:spacing w:val="10"/>
                      <w:position w:val="-3"/>
                    </w:rPr>
                    <w:t xml:space="preserve"> </w:t>
                  </w:r>
                  <w:r>
                    <w:rPr>
                      <w:rFonts w:ascii="MS Gothic" w:hAnsi="MS Gothic" w:eastAsia="MS Gothic" w:cs="MS Gothic"/>
                      <w:sz w:val="27"/>
                      <w:szCs w:val="27"/>
                      <w:color w:val="1F2329"/>
                      <w:spacing w:val="-17"/>
                    </w:rPr>
                    <w:t>∣</w:t>
                  </w:r>
                  <w:r>
                    <w:rPr>
                      <w:rFonts w:ascii="Arial" w:hAnsi="Arial" w:eastAsia="Arial" w:cs="Arial"/>
                      <w:sz w:val="27"/>
                      <w:szCs w:val="27"/>
                      <w:i/>
                      <w:iCs/>
                      <w:color w:val="1F2329"/>
                      <w:spacing w:val="-17"/>
                    </w:rPr>
                    <w:t>x</w:t>
                  </w:r>
                  <w:r>
                    <w:rPr>
                      <w:rFonts w:ascii="MS Gothic" w:hAnsi="MS Gothic" w:eastAsia="MS Gothic" w:cs="MS Gothic"/>
                      <w:sz w:val="27"/>
                      <w:szCs w:val="27"/>
                      <w:color w:val="1F2329"/>
                      <w:spacing w:val="-17"/>
                    </w:rPr>
                    <w:t>))</w:t>
                  </w:r>
                  <w:r>
                    <w:rPr>
                      <w:rFonts w:ascii="MS Gothic" w:hAnsi="MS Gothic" w:eastAsia="MS Gothic" w:cs="MS Gothic"/>
                      <w:sz w:val="27"/>
                      <w:szCs w:val="27"/>
                      <w:color w:val="1F2329"/>
                      <w:spacing w:val="-52"/>
                    </w:rPr>
                    <w:t xml:space="preserve"> </w:t>
                  </w:r>
                  <w:r>
                    <w:rPr>
                      <w:rFonts w:ascii="MS Gothic" w:hAnsi="MS Gothic" w:eastAsia="MS Gothic" w:cs="MS Gothic"/>
                      <w:sz w:val="27"/>
                      <w:szCs w:val="27"/>
                      <w:color w:val="1F2329"/>
                      <w:spacing w:val="-17"/>
                    </w:rPr>
                    <w:t>−</w:t>
                  </w:r>
                  <w:r>
                    <w:rPr>
                      <w:rFonts w:ascii="MS Gothic" w:hAnsi="MS Gothic" w:eastAsia="MS Gothic" w:cs="MS Gothic"/>
                      <w:sz w:val="27"/>
                      <w:szCs w:val="27"/>
                      <w:color w:val="1F2329"/>
                      <w:spacing w:val="-68"/>
                    </w:rPr>
                    <w:t xml:space="preserve"> </w:t>
                  </w:r>
                  <w:r>
                    <w:rPr>
                      <w:rFonts w:ascii="Arial" w:hAnsi="Arial" w:eastAsia="Arial" w:cs="Arial"/>
                      <w:sz w:val="27"/>
                      <w:szCs w:val="27"/>
                      <w:i/>
                      <w:iCs/>
                      <w:color w:val="1F2329"/>
                      <w:spacing w:val="-17"/>
                    </w:rPr>
                    <w:t>β </w:t>
                  </w:r>
                  <w:r>
                    <w:rPr>
                      <w:rFonts w:ascii="MS Gothic" w:hAnsi="MS Gothic" w:eastAsia="MS Gothic" w:cs="MS Gothic"/>
                      <w:sz w:val="27"/>
                      <w:szCs w:val="27"/>
                      <w:color w:val="1F2329"/>
                      <w:spacing w:val="-17"/>
                    </w:rPr>
                    <w:t>(log</w:t>
                  </w:r>
                  <w:r>
                    <w:rPr>
                      <w:rFonts w:ascii="MS Gothic" w:hAnsi="MS Gothic" w:eastAsia="MS Gothic" w:cs="MS Gothic"/>
                      <w:sz w:val="27"/>
                      <w:szCs w:val="27"/>
                      <w:color w:val="1F2329"/>
                      <w:spacing w:val="-81"/>
                    </w:rPr>
                    <w:t xml:space="preserve"> </w:t>
                  </w:r>
                  <w:r>
                    <w:rPr>
                      <w:rFonts w:ascii="Arial" w:hAnsi="Arial" w:eastAsia="Arial" w:cs="Arial"/>
                      <w:sz w:val="27"/>
                      <w:szCs w:val="27"/>
                      <w:i/>
                      <w:iCs/>
                      <w:color w:val="1F2329"/>
                      <w:spacing w:val="-17"/>
                    </w:rPr>
                    <w:t>π</w:t>
                  </w:r>
                  <w:r>
                    <w:rPr>
                      <w:rFonts w:ascii="MS Gothic" w:hAnsi="MS Gothic" w:eastAsia="MS Gothic" w:cs="MS Gothic"/>
                      <w:sz w:val="18"/>
                      <w:szCs w:val="18"/>
                      <w:color w:val="1F2329"/>
                      <w:spacing w:val="-17"/>
                      <w:position w:val="-3"/>
                    </w:rPr>
                    <w:t>ref</w:t>
                  </w:r>
                  <w:r>
                    <w:rPr>
                      <w:rFonts w:ascii="MS Gothic" w:hAnsi="MS Gothic" w:eastAsia="MS Gothic" w:cs="MS Gothic"/>
                      <w:sz w:val="27"/>
                      <w:szCs w:val="27"/>
                      <w:color w:val="1F2329"/>
                      <w:spacing w:val="-17"/>
                    </w:rPr>
                    <w:t>(</w:t>
                  </w:r>
                  <w:r>
                    <w:rPr>
                      <w:rFonts w:ascii="Arial" w:hAnsi="Arial" w:eastAsia="Arial" w:cs="Arial"/>
                      <w:sz w:val="27"/>
                      <w:szCs w:val="27"/>
                      <w:i/>
                      <w:iCs/>
                      <w:color w:val="1F2329"/>
                      <w:spacing w:val="-17"/>
                    </w:rPr>
                    <w:t>y</w:t>
                  </w:r>
                  <w:r>
                    <w:rPr>
                      <w:rFonts w:ascii="Arial" w:hAnsi="Arial" w:eastAsia="Arial" w:cs="Arial"/>
                      <w:sz w:val="18"/>
                      <w:szCs w:val="18"/>
                      <w:i/>
                      <w:iCs/>
                      <w:color w:val="1F2329"/>
                      <w:spacing w:val="8"/>
                      <w:position w:val="-3"/>
                    </w:rPr>
                    <w:t>w</w:t>
                  </w:r>
                  <w:r>
                    <w:rPr>
                      <w:rFonts w:ascii="Arial" w:hAnsi="Arial" w:eastAsia="Arial" w:cs="Arial"/>
                      <w:sz w:val="18"/>
                      <w:szCs w:val="18"/>
                      <w:i/>
                      <w:iCs/>
                      <w:color w:val="1F2329"/>
                      <w:spacing w:val="6"/>
                      <w:position w:val="-3"/>
                    </w:rPr>
                    <w:t xml:space="preserve"> </w:t>
                  </w:r>
                  <w:r>
                    <w:rPr>
                      <w:rFonts w:ascii="MS Gothic" w:hAnsi="MS Gothic" w:eastAsia="MS Gothic" w:cs="MS Gothic"/>
                      <w:sz w:val="27"/>
                      <w:szCs w:val="27"/>
                      <w:color w:val="1F2329"/>
                      <w:spacing w:val="-17"/>
                    </w:rPr>
                    <w:t>∣</w:t>
                  </w:r>
                  <w:r>
                    <w:rPr>
                      <w:rFonts w:ascii="Arial" w:hAnsi="Arial" w:eastAsia="Arial" w:cs="Arial"/>
                      <w:sz w:val="27"/>
                      <w:szCs w:val="27"/>
                      <w:i/>
                      <w:iCs/>
                      <w:color w:val="1F2329"/>
                      <w:spacing w:val="-17"/>
                    </w:rPr>
                    <w:t>x</w:t>
                  </w:r>
                  <w:r>
                    <w:rPr>
                      <w:rFonts w:ascii="MS Gothic" w:hAnsi="MS Gothic" w:eastAsia="MS Gothic" w:cs="MS Gothic"/>
                      <w:sz w:val="27"/>
                      <w:szCs w:val="27"/>
                      <w:color w:val="1F2329"/>
                      <w:spacing w:val="-17"/>
                    </w:rPr>
                    <w:t>)</w:t>
                  </w:r>
                  <w:r>
                    <w:rPr>
                      <w:rFonts w:ascii="MS Gothic" w:hAnsi="MS Gothic" w:eastAsia="MS Gothic" w:cs="MS Gothic"/>
                      <w:sz w:val="27"/>
                      <w:szCs w:val="27"/>
                      <w:color w:val="1F2329"/>
                      <w:spacing w:val="-52"/>
                    </w:rPr>
                    <w:t xml:space="preserve"> </w:t>
                  </w:r>
                  <w:r>
                    <w:rPr>
                      <w:rFonts w:ascii="MS Gothic" w:hAnsi="MS Gothic" w:eastAsia="MS Gothic" w:cs="MS Gothic"/>
                      <w:sz w:val="27"/>
                      <w:szCs w:val="27"/>
                      <w:color w:val="1F2329"/>
                      <w:spacing w:val="-17"/>
                    </w:rPr>
                    <w:t>−</w:t>
                  </w:r>
                  <w:r>
                    <w:rPr>
                      <w:rFonts w:ascii="MS Gothic" w:hAnsi="MS Gothic" w:eastAsia="MS Gothic" w:cs="MS Gothic"/>
                      <w:sz w:val="27"/>
                      <w:szCs w:val="27"/>
                      <w:color w:val="1F2329"/>
                      <w:spacing w:val="-68"/>
                    </w:rPr>
                    <w:t xml:space="preserve"> </w:t>
                  </w:r>
                  <w:r>
                    <w:rPr>
                      <w:rFonts w:ascii="MS Gothic" w:hAnsi="MS Gothic" w:eastAsia="MS Gothic" w:cs="MS Gothic"/>
                      <w:sz w:val="27"/>
                      <w:szCs w:val="27"/>
                      <w:color w:val="1F2329"/>
                      <w:spacing w:val="-17"/>
                    </w:rPr>
                    <w:t>log</w:t>
                  </w:r>
                  <w:r>
                    <w:rPr>
                      <w:rFonts w:ascii="MS Gothic" w:hAnsi="MS Gothic" w:eastAsia="MS Gothic" w:cs="MS Gothic"/>
                      <w:sz w:val="27"/>
                      <w:szCs w:val="27"/>
                      <w:color w:val="1F2329"/>
                      <w:spacing w:val="-82"/>
                    </w:rPr>
                    <w:t xml:space="preserve"> </w:t>
                  </w:r>
                  <w:r>
                    <w:rPr>
                      <w:rFonts w:ascii="Arial" w:hAnsi="Arial" w:eastAsia="Arial" w:cs="Arial"/>
                      <w:sz w:val="27"/>
                      <w:szCs w:val="27"/>
                      <w:i/>
                      <w:iCs/>
                      <w:color w:val="1F2329"/>
                      <w:spacing w:val="-17"/>
                    </w:rPr>
                    <w:t>π</w:t>
                  </w:r>
                  <w:r>
                    <w:rPr>
                      <w:rFonts w:ascii="MS Gothic" w:hAnsi="MS Gothic" w:eastAsia="MS Gothic" w:cs="MS Gothic"/>
                      <w:sz w:val="18"/>
                      <w:szCs w:val="18"/>
                      <w:color w:val="1F2329"/>
                      <w:spacing w:val="-17"/>
                      <w:position w:val="-3"/>
                    </w:rPr>
                    <w:t>ref</w:t>
                  </w:r>
                  <w:r>
                    <w:rPr>
                      <w:rFonts w:ascii="MS Gothic" w:hAnsi="MS Gothic" w:eastAsia="MS Gothic" w:cs="MS Gothic"/>
                      <w:sz w:val="27"/>
                      <w:szCs w:val="27"/>
                      <w:color w:val="1F2329"/>
                      <w:spacing w:val="-17"/>
                    </w:rPr>
                    <w:t>(</w:t>
                  </w:r>
                  <w:r>
                    <w:rPr>
                      <w:rFonts w:ascii="Arial" w:hAnsi="Arial" w:eastAsia="Arial" w:cs="Arial"/>
                      <w:sz w:val="27"/>
                      <w:szCs w:val="27"/>
                      <w:i/>
                      <w:iCs/>
                      <w:color w:val="1F2329"/>
                      <w:spacing w:val="-17"/>
                    </w:rPr>
                    <w:t>y</w:t>
                  </w:r>
                  <w:r>
                    <w:rPr>
                      <w:rFonts w:ascii="Arial" w:hAnsi="Arial" w:eastAsia="Arial" w:cs="Arial"/>
                      <w:sz w:val="18"/>
                      <w:szCs w:val="18"/>
                      <w:i/>
                      <w:iCs/>
                      <w:color w:val="1F2329"/>
                      <w:spacing w:val="20"/>
                      <w:w w:val="125"/>
                      <w:position w:val="-3"/>
                    </w:rPr>
                    <w:t>l</w:t>
                  </w:r>
                  <w:r>
                    <w:rPr>
                      <w:rFonts w:ascii="Arial" w:hAnsi="Arial" w:eastAsia="Arial" w:cs="Arial"/>
                      <w:sz w:val="18"/>
                      <w:szCs w:val="18"/>
                      <w:i/>
                      <w:iCs/>
                      <w:color w:val="1F2329"/>
                      <w:spacing w:val="11"/>
                      <w:position w:val="-3"/>
                    </w:rPr>
                    <w:t xml:space="preserve"> </w:t>
                  </w:r>
                  <w:r>
                    <w:rPr>
                      <w:rFonts w:ascii="MS Gothic" w:hAnsi="MS Gothic" w:eastAsia="MS Gothic" w:cs="MS Gothic"/>
                      <w:sz w:val="27"/>
                      <w:szCs w:val="27"/>
                      <w:color w:val="1F2329"/>
                      <w:spacing w:val="-32"/>
                      <w:w w:val="98"/>
                    </w:rPr>
                    <w:t>∣</w:t>
                  </w:r>
                  <w:r>
                    <w:rPr>
                      <w:rFonts w:ascii="Arial" w:hAnsi="Arial" w:eastAsia="Arial" w:cs="Arial"/>
                      <w:sz w:val="27"/>
                      <w:szCs w:val="27"/>
                      <w:i/>
                      <w:iCs/>
                      <w:color w:val="1F2329"/>
                      <w:spacing w:val="-32"/>
                      <w:w w:val="98"/>
                    </w:rPr>
                    <w:t>x</w:t>
                  </w:r>
                  <w:r>
                    <w:rPr>
                      <w:rFonts w:ascii="MS Gothic" w:hAnsi="MS Gothic" w:eastAsia="MS Gothic" w:cs="MS Gothic"/>
                      <w:sz w:val="27"/>
                      <w:szCs w:val="27"/>
                      <w:color w:val="1F2329"/>
                      <w:spacing w:val="-32"/>
                      <w:w w:val="98"/>
                    </w:rPr>
                    <w:t>))</w:t>
                  </w:r>
                  <w:r>
                    <w:rPr>
                      <w:rFonts w:ascii="MS Gothic" w:hAnsi="MS Gothic" w:eastAsia="MS Gothic" w:cs="MS Gothic"/>
                      <w:sz w:val="27"/>
                      <w:szCs w:val="27"/>
                      <w:color w:val="1F2329"/>
                    </w:rPr>
                    <w:t xml:space="preserve"> </w:t>
                  </w:r>
                  <w:r>
                    <w:rPr>
                      <w:rFonts w:ascii="Microsoft YaHei" w:hAnsi="Microsoft YaHei" w:eastAsia="Microsoft YaHei" w:cs="Microsoft YaHei"/>
                      <w:sz w:val="24"/>
                      <w:szCs w:val="24"/>
                      <w:color w:val="1F2329"/>
                      <w:spacing w:val="-1"/>
                    </w:rPr>
                    <w:t>这个形式与源代码中的计算函数⼀致。其中：</w:t>
                  </w:r>
                </w:p>
                <w:p>
                  <w:pPr>
                    <w:ind w:left="784"/>
                    <w:spacing w:before="31" w:line="216"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2"/>
                      <w:position w:val="-1"/>
                    </w:rPr>
                    <w:t>•  </w:t>
                  </w:r>
                  <w:r>
                    <w:rPr>
                      <w:rFonts w:ascii="Microsoft YaHei" w:hAnsi="Microsoft YaHei" w:eastAsia="Microsoft YaHei" w:cs="Microsoft YaHei"/>
                      <w:sz w:val="24"/>
                      <w:szCs w:val="24"/>
                      <w:color w:val="1F2329"/>
                      <w:spacing w:val="-2"/>
                    </w:rPr>
                    <w:t>左半部分表⽰策略模型对</w:t>
                  </w:r>
                  <w:r>
                    <w:rPr>
                      <w:rFonts w:ascii="Microsoft YaHei" w:hAnsi="Microsoft YaHei" w:eastAsia="Microsoft YaHei" w:cs="Microsoft YaHei"/>
                      <w:sz w:val="24"/>
                      <w:szCs w:val="24"/>
                      <w:color w:val="1F2329"/>
                      <w:spacing w:val="35"/>
                      <w:w w:val="101"/>
                    </w:rPr>
                    <w:t xml:space="preserve"> </w:t>
                  </w:r>
                  <w:r>
                    <w:rPr>
                      <w:rFonts w:ascii="Arial" w:hAnsi="Arial" w:eastAsia="Arial" w:cs="Arial"/>
                      <w:sz w:val="27"/>
                      <w:szCs w:val="27"/>
                      <w:i/>
                      <w:iCs/>
                      <w:color w:val="1F2329"/>
                      <w:spacing w:val="-2"/>
                      <w:position w:val="1"/>
                    </w:rPr>
                    <w:t>y</w:t>
                  </w:r>
                  <w:r>
                    <w:rPr>
                      <w:rFonts w:ascii="Arial" w:hAnsi="Arial" w:eastAsia="Arial" w:cs="Arial"/>
                      <w:sz w:val="18"/>
                      <w:szCs w:val="18"/>
                      <w:i/>
                      <w:iCs/>
                      <w:color w:val="1F2329"/>
                      <w:spacing w:val="-2"/>
                    </w:rPr>
                    <w:t>w</w:t>
                  </w:r>
                  <w:r>
                    <w:rPr>
                      <w:rFonts w:ascii="Arial" w:hAnsi="Arial" w:eastAsia="Arial" w:cs="Arial"/>
                      <w:sz w:val="18"/>
                      <w:szCs w:val="18"/>
                      <w:i/>
                      <w:iCs/>
                      <w:color w:val="1F2329"/>
                      <w:spacing w:val="27"/>
                      <w:w w:val="101"/>
                    </w:rPr>
                    <w:t xml:space="preserve"> </w:t>
                  </w:r>
                  <w:r>
                    <w:rPr>
                      <w:rFonts w:ascii="Microsoft YaHei" w:hAnsi="Microsoft YaHei" w:eastAsia="Microsoft YaHei" w:cs="Microsoft YaHei"/>
                      <w:sz w:val="24"/>
                      <w:szCs w:val="24"/>
                      <w:color w:val="1F2329"/>
                      <w:spacing w:val="-2"/>
                    </w:rPr>
                    <w:t>和</w:t>
                  </w:r>
                  <w:r>
                    <w:rPr>
                      <w:rFonts w:ascii="Microsoft YaHei" w:hAnsi="Microsoft YaHei" w:eastAsia="Microsoft YaHei" w:cs="Microsoft YaHei"/>
                      <w:sz w:val="24"/>
                      <w:szCs w:val="24"/>
                      <w:color w:val="1F2329"/>
                      <w:spacing w:val="36"/>
                    </w:rPr>
                    <w:t xml:space="preserve"> </w:t>
                  </w:r>
                  <w:r>
                    <w:rPr>
                      <w:rFonts w:ascii="Arial" w:hAnsi="Arial" w:eastAsia="Arial" w:cs="Arial"/>
                      <w:sz w:val="27"/>
                      <w:szCs w:val="27"/>
                      <w:i/>
                      <w:iCs/>
                      <w:color w:val="1F2329"/>
                      <w:spacing w:val="-2"/>
                      <w:position w:val="1"/>
                    </w:rPr>
                    <w:t>y</w:t>
                  </w:r>
                  <w:r>
                    <w:rPr>
                      <w:rFonts w:ascii="Arial" w:hAnsi="Arial" w:eastAsia="Arial" w:cs="Arial"/>
                      <w:sz w:val="18"/>
                      <w:szCs w:val="18"/>
                      <w:i/>
                      <w:iCs/>
                      <w:color w:val="1F2329"/>
                      <w:spacing w:val="-2"/>
                      <w:position w:val="-2"/>
                    </w:rPr>
                    <w:t>l  </w:t>
                  </w:r>
                  <w:r>
                    <w:rPr>
                      <w:rFonts w:ascii="Microsoft YaHei" w:hAnsi="Microsoft YaHei" w:eastAsia="Microsoft YaHei" w:cs="Microsoft YaHei"/>
                      <w:sz w:val="24"/>
                      <w:szCs w:val="24"/>
                      <w:color w:val="1F2329"/>
                      <w:spacing w:val="-3"/>
                    </w:rPr>
                    <w:t>的偏好差异。</w:t>
                  </w:r>
                </w:p>
                <w:p>
                  <w:pPr>
                    <w:ind w:left="733" w:right="4574" w:firstLine="51"/>
                    <w:spacing w:before="4" w:line="218"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4"/>
                      <w:position w:val="-1"/>
                    </w:rPr>
                    <w:t>•  </w:t>
                  </w:r>
                  <w:r>
                    <w:rPr>
                      <w:rFonts w:ascii="Microsoft YaHei" w:hAnsi="Microsoft YaHei" w:eastAsia="Microsoft YaHei" w:cs="Microsoft YaHei"/>
                      <w:sz w:val="24"/>
                      <w:szCs w:val="24"/>
                      <w:color w:val="1F2329"/>
                      <w:spacing w:val="-4"/>
                    </w:rPr>
                    <w:t>右半部分表⽰参考模型对</w:t>
                  </w:r>
                  <w:r>
                    <w:rPr>
                      <w:rFonts w:ascii="Microsoft YaHei" w:hAnsi="Microsoft YaHei" w:eastAsia="Microsoft YaHei" w:cs="Microsoft YaHei"/>
                      <w:sz w:val="24"/>
                      <w:szCs w:val="24"/>
                      <w:color w:val="1F2329"/>
                      <w:spacing w:val="47"/>
                    </w:rPr>
                    <w:t xml:space="preserve"> </w:t>
                  </w:r>
                  <w:r>
                    <w:rPr>
                      <w:rFonts w:ascii="Arial" w:hAnsi="Arial" w:eastAsia="Arial" w:cs="Arial"/>
                      <w:sz w:val="27"/>
                      <w:szCs w:val="27"/>
                      <w:i/>
                      <w:iCs/>
                      <w:color w:val="1F2329"/>
                      <w:spacing w:val="-4"/>
                      <w:position w:val="1"/>
                    </w:rPr>
                    <w:t>y</w:t>
                  </w:r>
                  <w:r>
                    <w:rPr>
                      <w:rFonts w:ascii="Arial" w:hAnsi="Arial" w:eastAsia="Arial" w:cs="Arial"/>
                      <w:sz w:val="18"/>
                      <w:szCs w:val="18"/>
                      <w:i/>
                      <w:iCs/>
                      <w:color w:val="1F2329"/>
                      <w:spacing w:val="-4"/>
                    </w:rPr>
                    <w:t>w</w:t>
                  </w:r>
                  <w:r>
                    <w:rPr>
                      <w:rFonts w:ascii="Arial" w:hAnsi="Arial" w:eastAsia="Arial" w:cs="Arial"/>
                      <w:sz w:val="18"/>
                      <w:szCs w:val="18"/>
                      <w:i/>
                      <w:iCs/>
                      <w:color w:val="1F2329"/>
                      <w:spacing w:val="27"/>
                      <w:w w:val="101"/>
                    </w:rPr>
                    <w:t xml:space="preserve"> </w:t>
                  </w:r>
                  <w:r>
                    <w:rPr>
                      <w:rFonts w:ascii="Microsoft YaHei" w:hAnsi="Microsoft YaHei" w:eastAsia="Microsoft YaHei" w:cs="Microsoft YaHei"/>
                      <w:sz w:val="24"/>
                      <w:szCs w:val="24"/>
                      <w:color w:val="1F2329"/>
                      <w:spacing w:val="-4"/>
                    </w:rPr>
                    <w:t>和</w:t>
                  </w:r>
                  <w:r>
                    <w:rPr>
                      <w:rFonts w:ascii="Microsoft YaHei" w:hAnsi="Microsoft YaHei" w:eastAsia="Microsoft YaHei" w:cs="Microsoft YaHei"/>
                      <w:sz w:val="24"/>
                      <w:szCs w:val="24"/>
                      <w:color w:val="1F2329"/>
                      <w:spacing w:val="36"/>
                    </w:rPr>
                    <w:t xml:space="preserve"> </w:t>
                  </w:r>
                  <w:r>
                    <w:rPr>
                      <w:rFonts w:ascii="Arial" w:hAnsi="Arial" w:eastAsia="Arial" w:cs="Arial"/>
                      <w:sz w:val="27"/>
                      <w:szCs w:val="27"/>
                      <w:i/>
                      <w:iCs/>
                      <w:color w:val="1F2329"/>
                      <w:spacing w:val="-4"/>
                      <w:position w:val="1"/>
                    </w:rPr>
                    <w:t>y</w:t>
                  </w:r>
                  <w:r>
                    <w:rPr>
                      <w:rFonts w:ascii="Arial" w:hAnsi="Arial" w:eastAsia="Arial" w:cs="Arial"/>
                      <w:sz w:val="18"/>
                      <w:szCs w:val="18"/>
                      <w:i/>
                      <w:iCs/>
                      <w:color w:val="1F2329"/>
                      <w:spacing w:val="-4"/>
                      <w:position w:val="-2"/>
                    </w:rPr>
                    <w:t>l  </w:t>
                  </w:r>
                  <w:r>
                    <w:rPr>
                      <w:rFonts w:ascii="Microsoft YaHei" w:hAnsi="Microsoft YaHei" w:eastAsia="Microsoft YaHei" w:cs="Microsoft YaHei"/>
                      <w:sz w:val="24"/>
                      <w:szCs w:val="24"/>
                      <w:color w:val="1F2329"/>
                      <w:spacing w:val="-4"/>
                    </w:rPr>
                    <w:t>的偏好差异。</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245BDB"/>
                      <w:spacing w:val="-1"/>
                    </w:rPr>
                    <w:t>损失函数的最终⽬标</w:t>
                  </w:r>
                </w:p>
              </w:txbxContent>
            </v:textbox>
          </v:shape>
        </w:pict>
      </w:r>
    </w:p>
    <w:p>
      <w:pPr>
        <w:spacing w:line="5693" w:lineRule="exact"/>
        <w:sectPr>
          <w:pgSz w:w="11900" w:h="16820"/>
          <w:pgMar w:top="400" w:right="300" w:bottom="400" w:left="574" w:header="0" w:footer="0" w:gutter="0"/>
        </w:sectPr>
        <w:rPr/>
      </w:pPr>
    </w:p>
    <w:p>
      <w:pPr>
        <w:pStyle w:val="BodyText"/>
        <w:spacing w:before="160" w:line="1425" w:lineRule="exact"/>
        <w:rPr/>
      </w:pPr>
      <w:r>
        <w:rPr>
          <w:position w:val="-28"/>
        </w:rPr>
        <w:pict>
          <v:shape id="_x0000_s4052" style="mso-position-vertical-relative:line;mso-position-horizontal-relative:char;width:538.5pt;height:71.25pt;" fillcolor="#F5F6F7" filled="true" stroked="false" type="#_x0000_t202">
            <v:fill on="true"/>
            <v:stroke on="false"/>
            <v:path/>
            <v:imagedata o:title=""/>
            <o:lock v:ext="edit" aspectratio="false"/>
            <v:textbox inset="0mm,0mm,0mm,0mm">
              <w:txbxContent>
                <w:p>
                  <w:pPr>
                    <w:ind w:left="746" w:right="366" w:firstLine="12"/>
                    <w:spacing w:before="73" w:line="227" w:lineRule="auto"/>
                    <w:jc w:val="both"/>
                    <w:rPr>
                      <w:rFonts w:ascii="Microsoft YaHei" w:hAnsi="Microsoft YaHei" w:eastAsia="Microsoft YaHei" w:cs="Microsoft YaHei"/>
                      <w:sz w:val="24"/>
                      <w:szCs w:val="24"/>
                    </w:rPr>
                  </w:pPr>
                  <w:r>
                    <w:rPr>
                      <w:rFonts w:ascii="Arial" w:hAnsi="Arial" w:eastAsia="Arial" w:cs="Arial"/>
                      <w:sz w:val="24"/>
                      <w:szCs w:val="24"/>
                      <w:color w:val="1F2329"/>
                      <w:spacing w:val="-2"/>
                    </w:rPr>
                    <w:t>DPO </w:t>
                  </w:r>
                  <w:r>
                    <w:rPr>
                      <w:rFonts w:ascii="Microsoft YaHei" w:hAnsi="Microsoft YaHei" w:eastAsia="Microsoft YaHei" w:cs="Microsoft YaHei"/>
                      <w:sz w:val="24"/>
                      <w:szCs w:val="24"/>
                      <w:color w:val="1F2329"/>
                      <w:spacing w:val="-2"/>
                    </w:rPr>
                    <w:t>的最终⽬标是最⼤化策略模型对偏好数据的偏好程度</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，同时</w:t>
                  </w:r>
                  <w:r>
                    <w:rPr>
                      <w:rFonts w:ascii="Microsoft YaHei" w:hAnsi="Microsoft YaHei" w:eastAsia="Microsoft YaHei" w:cs="Microsoft YaHei"/>
                      <w:sz w:val="24"/>
                      <w:szCs w:val="24"/>
                      <w:color w:val="1F2329"/>
                      <w:spacing w:val="-3"/>
                    </w:rPr>
                    <w:t>保持策略模型与参考模型之</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间的差异在可控范围内。通过这种⽅式</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spacing w:val="-3"/>
                    </w:rPr>
                    <w:t>，</w:t>
                  </w:r>
                  <w:r>
                    <w:rPr>
                      <w:rFonts w:ascii="Arial" w:hAnsi="Arial" w:eastAsia="Arial" w:cs="Arial"/>
                      <w:sz w:val="24"/>
                      <w:szCs w:val="24"/>
                      <w:color w:val="1F2329"/>
                      <w:spacing w:val="-3"/>
                    </w:rPr>
                    <w:t>DPO </w:t>
                  </w:r>
                  <w:r>
                    <w:rPr>
                      <w:rFonts w:ascii="Microsoft YaHei" w:hAnsi="Microsoft YaHei" w:eastAsia="Microsoft YaHei" w:cs="Microsoft YaHei"/>
                      <w:sz w:val="24"/>
                      <w:szCs w:val="24"/>
                      <w:color w:val="1F2329"/>
                      <w:spacing w:val="-3"/>
                    </w:rPr>
                    <w:t>能够有效地学习⼈类偏好</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，并⽣成符合⼈类期</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望的输出</w:t>
                  </w:r>
                </w:p>
              </w:txbxContent>
            </v:textbox>
          </v:shape>
        </w:pict>
      </w:r>
    </w:p>
    <w:p>
      <w:pPr>
        <w:spacing w:line="240" w:lineRule="exact"/>
        <w:rPr/>
      </w:pPr>
      <w:r/>
    </w:p>
    <w:tbl>
      <w:tblPr>
        <w:tblStyle w:val="TableNormal"/>
        <w:tblW w:w="10750" w:type="dxa"/>
        <w:tblInd w:w="10" w:type="dxa"/>
        <w:shd w:val="clear" w:fill="F5F6F7"/>
        <w:tblLayout w:type="fixed"/>
        <w:tblBorders>
          <w:left w:val="single" w:color="EFF0F1" w:sz="8" w:space="0"/>
          <w:bottom w:val="single" w:color="EFF0F1" w:sz="8" w:space="0"/>
          <w:right w:val="single" w:color="EFF0F1" w:sz="8" w:space="0"/>
          <w:top w:val="single" w:color="EFF0F1" w:sz="8" w:space="0"/>
        </w:tblBorders>
      </w:tblPr>
      <w:tblGrid>
        <w:gridCol w:w="10750"/>
      </w:tblGrid>
      <w:tr>
        <w:trPr>
          <w:trHeight w:val="1640" w:hRule="atLeast"/>
        </w:trPr>
        <w:tc>
          <w:tcPr>
            <w:shd w:val="clear" w:fill="F5F6F7"/>
            <w:tcW w:w="10750" w:type="dxa"/>
            <w:vAlign w:val="top"/>
          </w:tcPr>
          <w:p>
            <w:pPr>
              <w:pStyle w:val="TableText"/>
              <w:ind w:left="723" w:right="369" w:hanging="511"/>
              <w:spacing w:before="254" w:line="228" w:lineRule="auto"/>
              <w:rPr/>
            </w:pPr>
            <w:r>
              <w:rPr>
                <w:rFonts w:ascii="Arial" w:hAnsi="Arial" w:eastAsia="Arial" w:cs="Arial"/>
                <w:color w:val="1F2329"/>
                <w:position w:val="-8"/>
              </w:rPr>
              <w:drawing>
                <wp:inline distT="0" distB="0" distL="0" distR="0">
                  <wp:extent cx="238125" cy="226314"/>
                  <wp:effectExtent l="0" t="0" r="0" b="0"/>
                  <wp:docPr id="2798" name="IM 2798"/>
                  <wp:cNvGraphicFramePr/>
                  <a:graphic>
                    <a:graphicData uri="http://schemas.openxmlformats.org/drawingml/2006/picture">
                      <pic:pic>
                        <pic:nvPicPr>
                          <pic:cNvPr id="2798" name="IM 2798"/>
                          <pic:cNvPicPr/>
                        </pic:nvPicPr>
                        <pic:blipFill>
                          <a:blip r:embed="rId1260"/>
                          <a:stretch>
                            <a:fillRect/>
                          </a:stretch>
                        </pic:blipFill>
                        <pic:spPr>
                          <a:xfrm rot="0">
                            <a:off x="0" y="0"/>
                            <a:ext cx="238125" cy="226314"/>
                          </a:xfrm>
                          <a:prstGeom prst="rect">
                            <a:avLst/>
                          </a:prstGeom>
                        </pic:spPr>
                      </pic:pic>
                    </a:graphicData>
                  </a:graphic>
                </wp:inline>
              </w:drawing>
            </w:r>
            <w:r>
              <w:rPr>
                <w:rFonts w:ascii="Arial" w:hAnsi="Arial" w:eastAsia="Arial" w:cs="Arial"/>
                <w:color w:val="1F2329"/>
                <w:spacing w:val="9"/>
              </w:rPr>
              <w:t xml:space="preserve">  </w:t>
            </w:r>
            <w:r>
              <w:rPr>
                <w:rFonts w:ascii="Arial" w:hAnsi="Arial" w:eastAsia="Arial" w:cs="Arial"/>
                <w:color w:val="1F2329"/>
                <w:spacing w:val="-4"/>
              </w:rPr>
              <w:t>DPO </w:t>
            </w:r>
            <w:r>
              <w:rPr>
                <w:color w:val="1F2329"/>
                <w:spacing w:val="-4"/>
              </w:rPr>
              <w:t>的损失函数通过直接优化⼈类偏好数据</w:t>
            </w:r>
            <w:r>
              <w:rPr>
                <w:color w:val="1F2329"/>
                <w:spacing w:val="-39"/>
              </w:rPr>
              <w:t xml:space="preserve"> </w:t>
            </w:r>
            <w:r>
              <w:rPr>
                <w:color w:val="1F2329"/>
                <w:spacing w:val="-4"/>
              </w:rPr>
              <w:t>，简化了传统的 </w:t>
            </w:r>
            <w:r>
              <w:rPr>
                <w:rFonts w:ascii="Arial" w:hAnsi="Arial" w:eastAsia="Arial" w:cs="Arial"/>
                <w:color w:val="1F2329"/>
                <w:spacing w:val="-4"/>
              </w:rPr>
              <w:t>RLHF </w:t>
            </w:r>
            <w:r>
              <w:rPr>
                <w:color w:val="1F2329"/>
                <w:spacing w:val="-4"/>
              </w:rPr>
              <w:t>过程。</w:t>
            </w:r>
            <w:r>
              <w:rPr>
                <w:color w:val="1F2329"/>
                <w:spacing w:val="-49"/>
              </w:rPr>
              <w:t xml:space="preserve"> </w:t>
            </w:r>
            <w:r>
              <w:rPr>
                <w:color w:val="1F2329"/>
                <w:spacing w:val="-4"/>
              </w:rPr>
              <w:t>它利⽤</w:t>
            </w:r>
            <w:r>
              <w:rPr>
                <w:color w:val="1F2329"/>
                <w:spacing w:val="-5"/>
              </w:rPr>
              <w:t>参考模型来</w:t>
            </w:r>
            <w:r>
              <w:rPr>
                <w:color w:val="1F2329"/>
              </w:rPr>
              <w:t xml:space="preserve"> </w:t>
            </w:r>
            <w:r>
              <w:rPr>
                <w:color w:val="1F2329"/>
              </w:rPr>
              <w:t>约束策略模型的⾏为</w:t>
            </w:r>
            <w:r>
              <w:rPr>
                <w:color w:val="1F2329"/>
                <w:spacing w:val="-39"/>
              </w:rPr>
              <w:t xml:space="preserve"> </w:t>
            </w:r>
            <w:r>
              <w:rPr>
                <w:color w:val="1F2329"/>
              </w:rPr>
              <w:t>，并通过 </w:t>
            </w:r>
            <w:r>
              <w:rPr>
                <w:rFonts w:ascii="Arial" w:hAnsi="Arial" w:eastAsia="Arial" w:cs="Arial"/>
                <w:color w:val="1F2329"/>
              </w:rPr>
              <w:t>logistic </w:t>
            </w:r>
            <w:r>
              <w:rPr>
                <w:color w:val="1F2329"/>
              </w:rPr>
              <w:t>函数将偏好差异映射到概率空间。通</w:t>
            </w:r>
            <w:r>
              <w:rPr>
                <w:color w:val="1F2329"/>
                <w:spacing w:val="-1"/>
              </w:rPr>
              <w:t>过这种⽅式，</w:t>
            </w:r>
          </w:p>
          <w:p>
            <w:pPr>
              <w:pStyle w:val="TableText"/>
              <w:ind w:left="738"/>
              <w:spacing w:before="52" w:line="184" w:lineRule="auto"/>
              <w:rPr/>
            </w:pPr>
            <w:r>
              <w:rPr>
                <w:rFonts w:ascii="Arial" w:hAnsi="Arial" w:eastAsia="Arial" w:cs="Arial"/>
                <w:color w:val="1F2329"/>
                <w:spacing w:val="-3"/>
              </w:rPr>
              <w:t>DPO </w:t>
            </w:r>
            <w:r>
              <w:rPr>
                <w:color w:val="1F2329"/>
                <w:spacing w:val="-3"/>
              </w:rPr>
              <w:t>能够有效地学习⼈类偏好</w:t>
            </w:r>
            <w:r>
              <w:rPr>
                <w:color w:val="1F2329"/>
                <w:spacing w:val="-39"/>
              </w:rPr>
              <w:t xml:space="preserve"> </w:t>
            </w:r>
            <w:r>
              <w:rPr>
                <w:color w:val="1F2329"/>
                <w:spacing w:val="-3"/>
              </w:rPr>
              <w:t>，并⽣成符</w:t>
            </w:r>
            <w:r>
              <w:rPr>
                <w:color w:val="1F2329"/>
                <w:spacing w:val="-4"/>
              </w:rPr>
              <w:t>合⼈类期望的输出。</w:t>
            </w:r>
          </w:p>
        </w:tc>
      </w:tr>
    </w:tbl>
    <w:p>
      <w:pPr>
        <w:pStyle w:val="BodyText"/>
        <w:spacing w:line="327" w:lineRule="auto"/>
        <w:rPr>
          <w:sz w:val="21"/>
        </w:rPr>
      </w:pPr>
      <w:r/>
    </w:p>
    <w:p>
      <w:pPr>
        <w:pStyle w:val="BodyText"/>
        <w:spacing w:line="450" w:lineRule="exact"/>
        <w:rPr/>
      </w:pPr>
      <w:r>
        <w:rPr>
          <w:position w:val="-9"/>
        </w:rPr>
        <w:pict>
          <v:shape id="_x0000_s4054" style="mso-position-vertical-relative:line;mso-position-horizontal-relative:char;width:538.5pt;height:22.5pt;" fillcolor="#F2F3F5" filled="true" stroked="false" type="#_x0000_t202">
            <v:fill on="true"/>
            <v:stroke on="false"/>
            <v:path/>
            <v:imagedata o:title=""/>
            <o:lock v:ext="edit" aspectratio="false"/>
            <v:textbox inset="0mm,0mm,0mm,0mm">
              <w:txbxContent>
                <w:p>
                  <w:pPr>
                    <w:ind w:left="44"/>
                    <w:spacing w:before="54" w:line="185" w:lineRule="auto"/>
                    <w:rPr>
                      <w:rFonts w:ascii="Microsoft YaHei" w:hAnsi="Microsoft YaHei" w:eastAsia="Microsoft YaHei" w:cs="Microsoft YaHei"/>
                      <w:sz w:val="33"/>
                      <w:szCs w:val="33"/>
                    </w:rPr>
                  </w:pPr>
                  <w:r>
                    <w:rPr>
                      <w:rFonts w:ascii="Arial" w:hAnsi="Arial" w:eastAsia="Arial" w:cs="Arial"/>
                      <w:sz w:val="33"/>
                      <w:szCs w:val="33"/>
                      <w:color w:val="1456F0"/>
                      <w:spacing w:val="-4"/>
                    </w:rPr>
                    <w:t>96.</w:t>
                  </w:r>
                  <w:r>
                    <w:rPr>
                      <w:rFonts w:ascii="Arial" w:hAnsi="Arial" w:eastAsia="Arial" w:cs="Arial"/>
                      <w:sz w:val="33"/>
                      <w:szCs w:val="33"/>
                      <w:color w:val="1456F0"/>
                      <w:spacing w:val="67"/>
                    </w:rPr>
                    <w:t xml:space="preserve"> </w:t>
                  </w:r>
                  <w:r>
                    <w:rPr>
                      <w:rFonts w:ascii="Arial" w:hAnsi="Arial" w:eastAsia="Arial" w:cs="Arial"/>
                      <w:sz w:val="33"/>
                      <w:szCs w:val="33"/>
                      <w:color w:val="D83931"/>
                      <w:spacing w:val="-4"/>
                    </w:rPr>
                    <w:t>DPO</w:t>
                  </w:r>
                  <w:r>
                    <w:rPr>
                      <w:rFonts w:ascii="Microsoft YaHei" w:hAnsi="Microsoft YaHei" w:eastAsia="Microsoft YaHei" w:cs="Microsoft YaHei"/>
                      <w:sz w:val="33"/>
                      <w:szCs w:val="33"/>
                      <w:color w:val="D83931"/>
                      <w:spacing w:val="-4"/>
                    </w:rPr>
                    <w:t>的微调流程</w:t>
                  </w:r>
                </w:p>
              </w:txbxContent>
            </v:textbox>
          </v:shape>
        </w:pict>
      </w:r>
    </w:p>
    <w:p>
      <w:pPr>
        <w:pStyle w:val="BodyText"/>
        <w:ind w:left="13" w:right="379" w:firstLine="10"/>
        <w:spacing w:before="194" w:line="212" w:lineRule="auto"/>
        <w:shd w:val="clear" w:fill="FEF1F1"/>
        <w:rPr>
          <w:rFonts w:ascii="Microsoft YaHei" w:hAnsi="Microsoft YaHei" w:eastAsia="Microsoft YaHei" w:cs="Microsoft YaHei"/>
        </w:rPr>
      </w:pPr>
      <w:r>
        <w:rPr>
          <w:color w:val="1F2329"/>
        </w:rPr>
        <w:t>DPO</w:t>
      </w:r>
      <w:r>
        <w:rPr>
          <w:rFonts w:ascii="Microsoft YaHei" w:hAnsi="Microsoft YaHei" w:eastAsia="Microsoft YaHei" w:cs="Microsoft YaHei"/>
          <w:color w:val="1F2329"/>
        </w:rPr>
        <w:t>（</w:t>
      </w:r>
      <w:r>
        <w:rPr>
          <w:rFonts w:ascii="Microsoft YaHei" w:hAnsi="Microsoft YaHei" w:eastAsia="Microsoft YaHei" w:cs="Microsoft YaHei"/>
          <w:color w:val="1F2329"/>
          <w:spacing w:val="-24"/>
        </w:rPr>
        <w:t xml:space="preserve"> </w:t>
      </w:r>
      <w:r>
        <w:rPr>
          <w:color w:val="1F2329"/>
        </w:rPr>
        <w:t>Direct Preference Optimization</w:t>
      </w:r>
      <w:r>
        <w:rPr>
          <w:rFonts w:ascii="Microsoft YaHei" w:hAnsi="Microsoft YaHei" w:eastAsia="Microsoft YaHei" w:cs="Microsoft YaHei"/>
          <w:color w:val="1F2329"/>
        </w:rPr>
        <w:t>）</w:t>
      </w:r>
      <w:r>
        <w:rPr>
          <w:rFonts w:ascii="Microsoft YaHei" w:hAnsi="Microsoft YaHei" w:eastAsia="Microsoft YaHei" w:cs="Microsoft YaHei"/>
          <w:color w:val="1F2329"/>
          <w:spacing w:val="-40"/>
        </w:rPr>
        <w:t xml:space="preserve"> </w:t>
      </w:r>
      <w:r>
        <w:rPr>
          <w:rFonts w:ascii="Microsoft YaHei" w:hAnsi="Microsoft YaHei" w:eastAsia="Microsoft YaHei" w:cs="Microsoft YaHei"/>
          <w:color w:val="1F2329"/>
        </w:rPr>
        <w:t>的微调流程是通过直接优化⼈类偏好数据来训练模型</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，使其 </w:t>
      </w:r>
      <w:r>
        <w:rPr>
          <w:rFonts w:ascii="Microsoft YaHei" w:hAnsi="Microsoft YaHei" w:eastAsia="Microsoft YaHei" w:cs="Microsoft YaHei"/>
          <w:color w:val="1F2329"/>
          <w:spacing w:val="-2"/>
        </w:rPr>
        <w:t>⽣成更符合⼈类期望的输出。</w:t>
      </w:r>
    </w:p>
    <w:p>
      <w:pPr>
        <w:spacing w:before="217" w:line="5070" w:lineRule="exact"/>
        <w:rPr/>
      </w:pPr>
      <w:r>
        <w:rPr>
          <w:position w:val="-101"/>
        </w:rPr>
        <w:drawing>
          <wp:inline distT="0" distB="0" distL="0" distR="0">
            <wp:extent cx="6838950" cy="3219450"/>
            <wp:effectExtent l="0" t="0" r="0" b="0"/>
            <wp:docPr id="2800" name="IM 2800"/>
            <wp:cNvGraphicFramePr/>
            <a:graphic>
              <a:graphicData uri="http://schemas.openxmlformats.org/drawingml/2006/picture">
                <pic:pic>
                  <pic:nvPicPr>
                    <pic:cNvPr id="2800" name="IM 2800"/>
                    <pic:cNvPicPr/>
                  </pic:nvPicPr>
                  <pic:blipFill>
                    <a:blip r:embed="rId1261"/>
                    <a:stretch>
                      <a:fillRect/>
                    </a:stretch>
                  </pic:blipFill>
                  <pic:spPr>
                    <a:xfrm rot="0">
                      <a:off x="0" y="0"/>
                      <a:ext cx="6838950" cy="3219450"/>
                    </a:xfrm>
                    <a:prstGeom prst="rect">
                      <a:avLst/>
                    </a:prstGeom>
                  </pic:spPr>
                </pic:pic>
              </a:graphicData>
            </a:graphic>
          </wp:inline>
        </w:drawing>
      </w:r>
    </w:p>
    <w:p>
      <w:pPr>
        <w:spacing w:line="240" w:lineRule="exact"/>
        <w:rPr/>
      </w:pPr>
      <w:r/>
    </w:p>
    <w:tbl>
      <w:tblPr>
        <w:tblStyle w:val="TableNormal"/>
        <w:tblW w:w="10750" w:type="dxa"/>
        <w:tblInd w:w="10" w:type="dxa"/>
        <w:shd w:val="clear" w:fill="F5F6F7"/>
        <w:tblLayout w:type="fixed"/>
        <w:tblBorders>
          <w:left w:val="single" w:color="EFF0F1" w:sz="8" w:space="0"/>
          <w:bottom w:val="single" w:color="EFF0F1" w:sz="8" w:space="0"/>
          <w:right w:val="single" w:color="EFF0F1" w:sz="8" w:space="0"/>
          <w:top w:val="single" w:color="EFF0F1" w:sz="8" w:space="0"/>
        </w:tblBorders>
      </w:tblPr>
      <w:tblGrid>
        <w:gridCol w:w="10750"/>
      </w:tblGrid>
      <w:tr>
        <w:trPr>
          <w:trHeight w:val="2030" w:hRule="atLeast"/>
        </w:trPr>
        <w:tc>
          <w:tcPr>
            <w:shd w:val="clear" w:fill="F5F6F7"/>
            <w:tcW w:w="10750" w:type="dxa"/>
            <w:vAlign w:val="top"/>
          </w:tcPr>
          <w:p>
            <w:pPr>
              <w:pStyle w:val="TableText"/>
              <w:ind w:left="726" w:right="682" w:hanging="514"/>
              <w:spacing w:before="254" w:line="233" w:lineRule="auto"/>
              <w:rPr/>
            </w:pPr>
            <w:r>
              <w:rPr>
                <w:color w:val="1F2329"/>
                <w:position w:val="-8"/>
              </w:rPr>
              <w:drawing>
                <wp:inline distT="0" distB="0" distL="0" distR="0">
                  <wp:extent cx="238125" cy="226314"/>
                  <wp:effectExtent l="0" t="0" r="0" b="0"/>
                  <wp:docPr id="2802" name="IM 2802"/>
                  <wp:cNvGraphicFramePr/>
                  <a:graphic>
                    <a:graphicData uri="http://schemas.openxmlformats.org/drawingml/2006/picture">
                      <pic:pic>
                        <pic:nvPicPr>
                          <pic:cNvPr id="2802" name="IM 2802"/>
                          <pic:cNvPicPr/>
                        </pic:nvPicPr>
                        <pic:blipFill>
                          <a:blip r:embed="rId1262"/>
                          <a:stretch>
                            <a:fillRect/>
                          </a:stretch>
                        </pic:blipFill>
                        <pic:spPr>
                          <a:xfrm rot="0">
                            <a:off x="0" y="0"/>
                            <a:ext cx="238125" cy="226314"/>
                          </a:xfrm>
                          <a:prstGeom prst="rect">
                            <a:avLst/>
                          </a:prstGeom>
                        </pic:spPr>
                      </pic:pic>
                    </a:graphicData>
                  </a:graphic>
                </wp:inline>
              </w:drawing>
            </w:r>
            <w:r>
              <w:rPr>
                <w:color w:val="1F2329"/>
                <w:spacing w:val="69"/>
                <w:w w:val="101"/>
              </w:rPr>
              <w:t xml:space="preserve"> </w:t>
            </w:r>
            <w:r>
              <w:rPr>
                <w:color w:val="1F2329"/>
                <w:spacing w:val="-2"/>
              </w:rPr>
              <w:t>上图展⽰了</w:t>
            </w:r>
            <w:r>
              <w:rPr>
                <w:rFonts w:ascii="Arial" w:hAnsi="Arial" w:eastAsia="Arial" w:cs="Arial"/>
                <w:color w:val="1F2329"/>
                <w:spacing w:val="-2"/>
              </w:rPr>
              <w:t>DPO</w:t>
            </w:r>
            <w:r>
              <w:rPr>
                <w:color w:val="1F2329"/>
                <w:spacing w:val="-2"/>
              </w:rPr>
              <w:t>微调的⼤致流程</w:t>
            </w:r>
            <w:r>
              <w:rPr>
                <w:color w:val="1F2329"/>
                <w:spacing w:val="-39"/>
              </w:rPr>
              <w:t xml:space="preserve"> </w:t>
            </w:r>
            <w:r>
              <w:rPr>
                <w:color w:val="1F2329"/>
                <w:spacing w:val="-2"/>
              </w:rPr>
              <w:t>，其中</w:t>
            </w:r>
            <w:r>
              <w:rPr>
                <w:rFonts w:ascii="Arial" w:hAnsi="Arial" w:eastAsia="Arial" w:cs="Arial"/>
                <w:color w:val="1F2329"/>
                <w:spacing w:val="-2"/>
              </w:rPr>
              <w:t>Trained LM</w:t>
            </w:r>
            <w:r>
              <w:rPr>
                <w:color w:val="1F2329"/>
                <w:spacing w:val="-2"/>
              </w:rPr>
              <w:t>即为策略模型</w:t>
            </w:r>
            <w:r>
              <w:rPr>
                <w:color w:val="1F2329"/>
                <w:spacing w:val="-39"/>
              </w:rPr>
              <w:t xml:space="preserve"> </w:t>
            </w:r>
            <w:r>
              <w:rPr>
                <w:color w:val="1F2329"/>
                <w:spacing w:val="-2"/>
              </w:rPr>
              <w:t>，</w:t>
            </w:r>
            <w:r>
              <w:rPr>
                <w:rFonts w:ascii="Arial" w:hAnsi="Arial" w:eastAsia="Arial" w:cs="Arial"/>
                <w:color w:val="1F2329"/>
                <w:spacing w:val="-2"/>
              </w:rPr>
              <w:t>Froz</w:t>
            </w:r>
            <w:r>
              <w:rPr>
                <w:rFonts w:ascii="Arial" w:hAnsi="Arial" w:eastAsia="Arial" w:cs="Arial"/>
                <w:color w:val="1F2329"/>
                <w:spacing w:val="-3"/>
              </w:rPr>
              <w:t>en LM</w:t>
            </w:r>
            <w:r>
              <w:rPr>
                <w:color w:val="1F2329"/>
                <w:spacing w:val="-3"/>
              </w:rPr>
              <w:t>即为参考模</w:t>
            </w:r>
            <w:r>
              <w:rPr>
                <w:color w:val="1F2329"/>
              </w:rPr>
              <w:t xml:space="preserve"> </w:t>
            </w:r>
            <w:r>
              <w:rPr>
                <w:color w:val="1F2329"/>
                <w:spacing w:val="-2"/>
              </w:rPr>
              <w:t>型</w:t>
            </w:r>
            <w:r>
              <w:rPr>
                <w:color w:val="1F2329"/>
                <w:spacing w:val="-38"/>
              </w:rPr>
              <w:t xml:space="preserve"> </w:t>
            </w:r>
            <w:r>
              <w:rPr>
                <w:color w:val="1F2329"/>
                <w:spacing w:val="-2"/>
              </w:rPr>
              <w:t>，⼆者均是先进⾏</w:t>
            </w:r>
            <w:r>
              <w:rPr>
                <w:rFonts w:ascii="Arial" w:hAnsi="Arial" w:eastAsia="Arial" w:cs="Arial"/>
                <w:color w:val="1F2329"/>
                <w:spacing w:val="-2"/>
              </w:rPr>
              <w:t>SFT</w:t>
            </w:r>
            <w:r>
              <w:rPr>
                <w:color w:val="1F2329"/>
                <w:spacing w:val="-2"/>
              </w:rPr>
              <w:t>微调得到的模型进⾏初始化</w:t>
            </w:r>
            <w:r>
              <w:rPr>
                <w:color w:val="1F2329"/>
                <w:spacing w:val="-39"/>
              </w:rPr>
              <w:t xml:space="preserve"> </w:t>
            </w:r>
            <w:r>
              <w:rPr>
                <w:color w:val="1F2329"/>
                <w:spacing w:val="-2"/>
              </w:rPr>
              <w:t>，其中</w:t>
            </w:r>
            <w:r>
              <w:rPr>
                <w:rFonts w:ascii="Arial" w:hAnsi="Arial" w:eastAsia="Arial" w:cs="Arial"/>
                <w:color w:val="1F2329"/>
                <w:spacing w:val="-2"/>
              </w:rPr>
              <w:t>Train</w:t>
            </w:r>
            <w:r>
              <w:rPr>
                <w:rFonts w:ascii="Arial" w:hAnsi="Arial" w:eastAsia="Arial" w:cs="Arial"/>
                <w:color w:val="1F2329"/>
                <w:spacing w:val="-3"/>
              </w:rPr>
              <w:t>ed LM</w:t>
            </w:r>
            <w:r>
              <w:rPr>
                <w:color w:val="1F2329"/>
                <w:spacing w:val="-3"/>
              </w:rPr>
              <w:t>需要进⾏训练，</w:t>
            </w:r>
          </w:p>
          <w:p>
            <w:pPr>
              <w:pStyle w:val="TableText"/>
              <w:ind w:left="725" w:right="448" w:firstLine="13"/>
              <w:spacing w:before="34" w:line="212" w:lineRule="auto"/>
              <w:rPr/>
            </w:pPr>
            <w:r>
              <w:rPr>
                <w:rFonts w:ascii="Arial" w:hAnsi="Arial" w:eastAsia="Arial" w:cs="Arial"/>
                <w:color w:val="1F2329"/>
              </w:rPr>
              <w:t>Frozen LM</w:t>
            </w:r>
            <w:r>
              <w:rPr>
                <w:color w:val="1F2329"/>
              </w:rPr>
              <w:t>不参与训练。两个模型分别针对</w:t>
            </w:r>
            <w:r>
              <w:rPr>
                <w:rFonts w:ascii="Arial" w:hAnsi="Arial" w:eastAsia="Arial" w:cs="Arial"/>
                <w:color w:val="1F2329"/>
              </w:rPr>
              <w:t>chosen</w:t>
            </w:r>
            <w:r>
              <w:rPr>
                <w:color w:val="1F2329"/>
              </w:rPr>
              <w:t>和</w:t>
            </w:r>
            <w:r>
              <w:rPr>
                <w:rFonts w:ascii="Arial" w:hAnsi="Arial" w:eastAsia="Arial" w:cs="Arial"/>
                <w:color w:val="1F2329"/>
              </w:rPr>
              <w:t>rejected</w:t>
            </w:r>
            <w:r>
              <w:rPr>
                <w:color w:val="1F2329"/>
              </w:rPr>
              <w:t>进⾏预测获取对应的得分</w:t>
            </w:r>
            <w:r>
              <w:rPr>
                <w:color w:val="1F2329"/>
                <w:spacing w:val="-24"/>
              </w:rPr>
              <w:t xml:space="preserve"> </w:t>
            </w:r>
            <w:r>
              <w:rPr>
                <w:color w:val="1F2329"/>
              </w:rPr>
              <w:t>，再 </w:t>
            </w:r>
            <w:r>
              <w:rPr>
                <w:color w:val="1F2329"/>
                <w:spacing w:val="-3"/>
              </w:rPr>
              <w:t>通过</w:t>
            </w:r>
            <w:r>
              <w:rPr>
                <w:rFonts w:ascii="Arial" w:hAnsi="Arial" w:eastAsia="Arial" w:cs="Arial"/>
                <w:color w:val="1F2329"/>
                <w:spacing w:val="-3"/>
              </w:rPr>
              <w:t>DPO</w:t>
            </w:r>
            <w:r>
              <w:rPr>
                <w:color w:val="1F2329"/>
                <w:spacing w:val="-3"/>
              </w:rPr>
              <w:t>的损失函数进⾏损失计算</w:t>
            </w:r>
            <w:r>
              <w:rPr>
                <w:color w:val="1F2329"/>
                <w:spacing w:val="-27"/>
              </w:rPr>
              <w:t xml:space="preserve"> </w:t>
            </w:r>
            <w:r>
              <w:rPr>
                <w:color w:val="1F2329"/>
                <w:spacing w:val="-3"/>
              </w:rPr>
              <w:t>，进⽽不断的迭代优化。</w:t>
            </w:r>
          </w:p>
        </w:tc>
      </w:tr>
    </w:tbl>
    <w:p>
      <w:pPr>
        <w:pStyle w:val="BodyText"/>
        <w:spacing w:line="298" w:lineRule="auto"/>
        <w:rPr>
          <w:sz w:val="21"/>
        </w:rPr>
      </w:pPr>
      <w:r/>
    </w:p>
    <w:p>
      <w:pPr>
        <w:pStyle w:val="BodyText"/>
        <w:spacing w:line="420" w:lineRule="exact"/>
        <w:rPr/>
      </w:pPr>
      <w:r>
        <w:rPr>
          <w:position w:val="-8"/>
        </w:rPr>
        <w:pict>
          <v:shape id="_x0000_s4056"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2"/>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3"/>
                    </w:rPr>
                    <w:t>96.1</w:t>
                  </w:r>
                  <w:r>
                    <w:rPr>
                      <w:rFonts w:ascii="Arial" w:hAnsi="Arial" w:eastAsia="Arial" w:cs="Arial"/>
                      <w:sz w:val="30"/>
                      <w:szCs w:val="30"/>
                      <w:color w:val="1456F0"/>
                      <w:spacing w:val="66"/>
                    </w:rPr>
                    <w:t xml:space="preserve"> </w:t>
                  </w:r>
                  <w:r>
                    <w:rPr>
                      <w:rFonts w:ascii="Arial" w:hAnsi="Arial" w:eastAsia="Arial" w:cs="Arial"/>
                      <w:sz w:val="30"/>
                      <w:szCs w:val="30"/>
                      <w:color w:val="245BDB"/>
                      <w:spacing w:val="-3"/>
                    </w:rPr>
                    <w:t>DPO </w:t>
                  </w:r>
                  <w:r>
                    <w:rPr>
                      <w:rFonts w:ascii="Microsoft YaHei" w:hAnsi="Microsoft YaHei" w:eastAsia="Microsoft YaHei" w:cs="Microsoft YaHei"/>
                      <w:sz w:val="30"/>
                      <w:szCs w:val="30"/>
                      <w:color w:val="245BDB"/>
                      <w:spacing w:val="-3"/>
                    </w:rPr>
                    <w:t>微调的核⼼⽬标</w:t>
                  </w:r>
                </w:p>
              </w:txbxContent>
            </v:textbox>
          </v:shape>
        </w:pict>
      </w:r>
    </w:p>
    <w:p>
      <w:pPr>
        <w:pStyle w:val="BodyText"/>
        <w:spacing w:before="240" w:line="2344" w:lineRule="exact"/>
        <w:rPr/>
      </w:pPr>
      <w:r>
        <w:rPr>
          <w:position w:val="-47"/>
        </w:rPr>
        <w:pict>
          <v:group id="_x0000_s4058" style="mso-position-vertical-relative:line;mso-position-horizontal-relative:char;width:551.25pt;height:117.75pt;" filled="false" stroked="false" coordsize="11025,2355" coordorigin="0,0">
            <v:rect id="_x0000_s4060" style="position:absolute;left:0;top:0;width:10770;height:2115;" fillcolor="#F5F6F7" filled="true" stroked="false"/>
            <v:shape id="_x0000_s4062" style="position:absolute;left:212;top:253;width:10831;height:2121;" filled="false" stroked="false" type="#_x0000_t202">
              <v:fill on="false"/>
              <v:stroke on="false"/>
              <v:path/>
              <v:imagedata o:title=""/>
              <o:lock v:ext="edit" aspectratio="false"/>
              <v:textbox inset="0mm,0mm,0mm,0mm">
                <w:txbxContent>
                  <w:p>
                    <w:pPr>
                      <w:ind w:left="534" w:right="552" w:hanging="514"/>
                      <w:spacing w:before="18" w:line="223" w:lineRule="auto"/>
                      <w:rPr>
                        <w:rFonts w:ascii="Microsoft YaHei" w:hAnsi="Microsoft YaHei" w:eastAsia="Microsoft YaHei" w:cs="Microsoft YaHei"/>
                        <w:sz w:val="24"/>
                        <w:szCs w:val="24"/>
                      </w:rPr>
                    </w:pPr>
                    <w:r>
                      <w:rPr>
                        <w:rFonts w:ascii="Arial" w:hAnsi="Arial" w:eastAsia="Arial" w:cs="Arial"/>
                        <w:sz w:val="24"/>
                        <w:szCs w:val="24"/>
                        <w:color w:val="1F2329"/>
                        <w:position w:val="-8"/>
                      </w:rPr>
                      <w:drawing>
                        <wp:inline distT="0" distB="0" distL="0" distR="0">
                          <wp:extent cx="238125" cy="226313"/>
                          <wp:effectExtent l="0" t="0" r="0" b="0"/>
                          <wp:docPr id="2804" name="IM 2804"/>
                          <wp:cNvGraphicFramePr/>
                          <a:graphic>
                            <a:graphicData uri="http://schemas.openxmlformats.org/drawingml/2006/picture">
                              <pic:pic>
                                <pic:nvPicPr>
                                  <pic:cNvPr id="2804" name="IM 2804"/>
                                  <pic:cNvPicPr/>
                                </pic:nvPicPr>
                                <pic:blipFill>
                                  <a:blip r:embed="rId1263"/>
                                  <a:stretch>
                                    <a:fillRect/>
                                  </a:stretch>
                                </pic:blipFill>
                                <pic:spPr>
                                  <a:xfrm rot="0">
                                    <a:off x="0" y="0"/>
                                    <a:ext cx="238125" cy="226313"/>
                                  </a:xfrm>
                                  <a:prstGeom prst="rect">
                                    <a:avLst/>
                                  </a:prstGeom>
                                </pic:spPr>
                              </pic:pic>
                            </a:graphicData>
                          </a:graphic>
                        </wp:inline>
                      </w:drawing>
                    </w:r>
                    <w:r>
                      <w:rPr>
                        <w:rFonts w:ascii="Arial" w:hAnsi="Arial" w:eastAsia="Arial" w:cs="Arial"/>
                        <w:sz w:val="24"/>
                        <w:szCs w:val="24"/>
                        <w:color w:val="1F2329"/>
                        <w:spacing w:val="9"/>
                      </w:rPr>
                      <w:t xml:space="preserve">  </w:t>
                    </w:r>
                    <w:r>
                      <w:rPr>
                        <w:rFonts w:ascii="Arial" w:hAnsi="Arial" w:eastAsia="Arial" w:cs="Arial"/>
                        <w:sz w:val="24"/>
                        <w:szCs w:val="24"/>
                        <w:color w:val="1F2329"/>
                        <w:spacing w:val="-2"/>
                      </w:rPr>
                      <w:t>DPO </w:t>
                    </w:r>
                    <w:r>
                      <w:rPr>
                        <w:rFonts w:ascii="Microsoft YaHei" w:hAnsi="Microsoft YaHei" w:eastAsia="Microsoft YaHei" w:cs="Microsoft YaHei"/>
                        <w:sz w:val="24"/>
                        <w:szCs w:val="24"/>
                        <w:color w:val="1F2329"/>
                        <w:spacing w:val="-2"/>
                      </w:rPr>
                      <w:t>的⽬标是让模型学会根据⼈类的偏好选择更好的输出。具体</w:t>
                    </w:r>
                    <w:r>
                      <w:rPr>
                        <w:rFonts w:ascii="Microsoft YaHei" w:hAnsi="Microsoft YaHei" w:eastAsia="Microsoft YaHei" w:cs="Microsoft YaHei"/>
                        <w:sz w:val="24"/>
                        <w:szCs w:val="24"/>
                        <w:color w:val="1F2329"/>
                        <w:spacing w:val="-3"/>
                      </w:rPr>
                      <w:t>来说</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，给定⼀个输⼊</w:t>
                    </w:r>
                    <w:r>
                      <w:rPr>
                        <w:rFonts w:ascii="Microsoft YaHei" w:hAnsi="Microsoft YaHei" w:eastAsia="Microsoft YaHei" w:cs="Microsoft YaHei"/>
                        <w:sz w:val="24"/>
                        <w:szCs w:val="24"/>
                        <w:color w:val="1F2329"/>
                        <w:spacing w:val="49"/>
                      </w:rPr>
                      <w:t xml:space="preserve"> </w:t>
                    </w:r>
                    <w:r>
                      <w:rPr>
                        <w:rFonts w:ascii="Arial" w:hAnsi="Arial" w:eastAsia="Arial" w:cs="Arial"/>
                        <w:sz w:val="27"/>
                        <w:szCs w:val="27"/>
                        <w:i/>
                        <w:iCs/>
                        <w:color w:val="1F2329"/>
                        <w:spacing w:val="-3"/>
                        <w:position w:val="1"/>
                      </w:rPr>
                      <w:t>x </w:t>
                    </w:r>
                    <w:r>
                      <w:rPr>
                        <w:rFonts w:ascii="Microsoft YaHei" w:hAnsi="Microsoft YaHei" w:eastAsia="Microsoft YaHei" w:cs="Microsoft YaHei"/>
                        <w:sz w:val="24"/>
                        <w:szCs w:val="24"/>
                        <w:color w:val="1F2329"/>
                        <w:spacing w:val="-3"/>
                      </w:rPr>
                      <w:t>（例</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如：“</w:t>
                    </w:r>
                    <w:r>
                      <w:rPr>
                        <w:rFonts w:ascii="Microsoft YaHei" w:hAnsi="Microsoft YaHei" w:eastAsia="Microsoft YaHei" w:cs="Microsoft YaHei"/>
                        <w:sz w:val="24"/>
                        <w:szCs w:val="24"/>
                        <w:color w:val="1F2329"/>
                        <w:spacing w:val="-41"/>
                      </w:rPr>
                      <w:t xml:space="preserve"> </w:t>
                    </w:r>
                    <w:r>
                      <w:rPr>
                        <w:rFonts w:ascii="Microsoft YaHei" w:hAnsi="Microsoft YaHei" w:eastAsia="Microsoft YaHei" w:cs="Microsoft YaHei"/>
                        <w:sz w:val="24"/>
                        <w:szCs w:val="24"/>
                        <w:color w:val="1F2329"/>
                        <w:spacing w:val="-2"/>
                      </w:rPr>
                      <w:t>写⼀篇关于环保的⽂章”</w:t>
                    </w:r>
                    <w:r>
                      <w:rPr>
                        <w:rFonts w:ascii="Microsoft YaHei" w:hAnsi="Microsoft YaHei" w:eastAsia="Microsoft YaHei" w:cs="Microsoft YaHei"/>
                        <w:sz w:val="24"/>
                        <w:szCs w:val="24"/>
                        <w:color w:val="1F2329"/>
                        <w:spacing w:val="-19"/>
                      </w:rPr>
                      <w:t>）</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spacing w:val="-19"/>
                      </w:rPr>
                      <w:t>，</w:t>
                    </w:r>
                    <w:r>
                      <w:rPr>
                        <w:rFonts w:ascii="Microsoft YaHei" w:hAnsi="Microsoft YaHei" w:eastAsia="Microsoft YaHei" w:cs="Microsoft YaHei"/>
                        <w:sz w:val="24"/>
                        <w:szCs w:val="24"/>
                        <w:color w:val="1F2329"/>
                        <w:spacing w:val="-2"/>
                      </w:rPr>
                      <w:t>模型会⽣成两个输出：</w:t>
                    </w:r>
                  </w:p>
                  <w:p>
                    <w:pPr>
                      <w:ind w:left="890" w:right="532" w:hanging="311"/>
                      <w:spacing w:before="124" w:line="223" w:lineRule="auto"/>
                      <w:rPr>
                        <w:rFonts w:ascii="Microsoft YaHei" w:hAnsi="Microsoft YaHei" w:eastAsia="Microsoft YaHei" w:cs="Microsoft YaHei"/>
                        <w:sz w:val="24"/>
                        <w:szCs w:val="24"/>
                      </w:rPr>
                    </w:pPr>
                    <w:r>
                      <w:rPr>
                        <w:rFonts w:ascii="Arial" w:hAnsi="Arial" w:eastAsia="Arial" w:cs="Arial"/>
                        <w:sz w:val="33"/>
                        <w:szCs w:val="33"/>
                        <w:color w:val="1456F0"/>
                        <w:position w:val="-2"/>
                      </w:rPr>
                      <w:t>•  </w:t>
                    </w:r>
                    <w:r>
                      <w:rPr>
                        <w:rFonts w:ascii="Arial" w:hAnsi="Arial" w:eastAsia="Arial" w:cs="Arial"/>
                        <w:sz w:val="24"/>
                        <w:szCs w:val="24"/>
                        <w:color w:val="1F2329"/>
                      </w:rPr>
                      <w:t>Chosen (</w:t>
                    </w:r>
                    <w:r>
                      <w:rPr>
                        <w:rFonts w:ascii="Arial" w:hAnsi="Arial" w:eastAsia="Arial" w:cs="Arial"/>
                        <w:sz w:val="24"/>
                        <w:szCs w:val="24"/>
                        <w:color w:val="1F2329"/>
                        <w:spacing w:val="-14"/>
                      </w:rPr>
                      <w:t xml:space="preserve"> </w:t>
                    </w:r>
                    <w:r>
                      <w:rPr>
                        <w:rFonts w:ascii="Arial" w:hAnsi="Arial" w:eastAsia="Arial" w:cs="Arial"/>
                        <w:sz w:val="27"/>
                        <w:szCs w:val="27"/>
                        <w:i/>
                        <w:iCs/>
                        <w:color w:val="1F2329"/>
                      </w:rPr>
                      <w:t>y</w:t>
                    </w:r>
                    <w:r>
                      <w:rPr>
                        <w:rFonts w:ascii="Arial" w:hAnsi="Arial" w:eastAsia="Arial" w:cs="Arial"/>
                        <w:sz w:val="18"/>
                        <w:szCs w:val="18"/>
                        <w:i/>
                        <w:iCs/>
                        <w:color w:val="1F2329"/>
                      </w:rPr>
                      <w:t>w  </w:t>
                    </w:r>
                    <w:r>
                      <w:rPr>
                        <w:rFonts w:ascii="Arial" w:hAnsi="Arial" w:eastAsia="Arial" w:cs="Arial"/>
                        <w:sz w:val="24"/>
                        <w:szCs w:val="24"/>
                        <w:color w:val="1F2329"/>
                      </w:rPr>
                      <w:t>)</w:t>
                    </w:r>
                    <w:r>
                      <w:rPr>
                        <w:rFonts w:ascii="Microsoft YaHei" w:hAnsi="Microsoft YaHei" w:eastAsia="Microsoft YaHei" w:cs="Microsoft YaHei"/>
                        <w:sz w:val="24"/>
                        <w:szCs w:val="24"/>
                        <w:color w:val="1F2329"/>
                      </w:rPr>
                      <w:t>：⼈类喜欢的输出（例</w:t>
                    </w:r>
                    <w:r>
                      <w:rPr>
                        <w:rFonts w:ascii="Microsoft YaHei" w:hAnsi="Microsoft YaHei" w:eastAsia="Microsoft YaHei" w:cs="Microsoft YaHei"/>
                        <w:sz w:val="24"/>
                        <w:szCs w:val="24"/>
                        <w:color w:val="1F2329"/>
                        <w:spacing w:val="-1"/>
                      </w:rPr>
                      <w:t>如：“</w:t>
                    </w:r>
                    <w:r>
                      <w:rPr>
                        <w:rFonts w:ascii="Microsoft YaHei" w:hAnsi="Microsoft YaHei" w:eastAsia="Microsoft YaHei" w:cs="Microsoft YaHei"/>
                        <w:sz w:val="24"/>
                        <w:szCs w:val="24"/>
                        <w:color w:val="1F2329"/>
                        <w:spacing w:val="-53"/>
                      </w:rPr>
                      <w:t xml:space="preserve"> </w:t>
                    </w:r>
                    <w:r>
                      <w:rPr>
                        <w:rFonts w:ascii="Microsoft YaHei" w:hAnsi="Microsoft YaHei" w:eastAsia="Microsoft YaHei" w:cs="Microsoft YaHei"/>
                        <w:sz w:val="24"/>
                        <w:szCs w:val="24"/>
                        <w:color w:val="1F2329"/>
                        <w:spacing w:val="-1"/>
                      </w:rPr>
                      <w:t>环保是保护地球的重要⽅式</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1"/>
                      </w:rPr>
                      <w:t>，我们应该减少塑</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6"/>
                      </w:rPr>
                      <w:t>料使⽤</w:t>
                    </w:r>
                    <w:r>
                      <w:rPr>
                        <w:rFonts w:ascii="Microsoft YaHei" w:hAnsi="Microsoft YaHei" w:eastAsia="Microsoft YaHei" w:cs="Microsoft YaHei"/>
                        <w:sz w:val="24"/>
                        <w:szCs w:val="24"/>
                        <w:color w:val="1F2329"/>
                        <w:spacing w:val="-34"/>
                      </w:rPr>
                      <w:t xml:space="preserve"> </w:t>
                    </w:r>
                    <w:r>
                      <w:rPr>
                        <w:rFonts w:ascii="Microsoft YaHei" w:hAnsi="Microsoft YaHei" w:eastAsia="Microsoft YaHei" w:cs="Microsoft YaHei"/>
                        <w:sz w:val="24"/>
                        <w:szCs w:val="24"/>
                        <w:color w:val="1F2329"/>
                        <w:spacing w:val="-6"/>
                      </w:rPr>
                      <w:t>。”）</w:t>
                    </w:r>
                  </w:p>
                  <w:p>
                    <w:pPr>
                      <w:ind w:firstLine="7491"/>
                      <w:spacing w:before="26" w:line="400" w:lineRule="exact"/>
                      <w:rPr/>
                    </w:pPr>
                    <w:r>
                      <w:rPr>
                        <w:position w:val="-8"/>
                      </w:rPr>
                      <w:drawing>
                        <wp:inline distT="0" distB="0" distL="0" distR="0">
                          <wp:extent cx="2108199" cy="254000"/>
                          <wp:effectExtent l="0" t="0" r="0" b="0"/>
                          <wp:docPr id="2806" name="IM 2806"/>
                          <wp:cNvGraphicFramePr/>
                          <a:graphic>
                            <a:graphicData uri="http://schemas.openxmlformats.org/drawingml/2006/picture">
                              <pic:pic>
                                <pic:nvPicPr>
                                  <pic:cNvPr id="2806" name="IM 2806"/>
                                  <pic:cNvPicPr/>
                                </pic:nvPicPr>
                                <pic:blipFill>
                                  <a:blip r:embed="rId1"/>
                                  <a:stretch>
                                    <a:fillRect/>
                                  </a:stretch>
                                </pic:blipFill>
                                <pic:spPr>
                                  <a:xfrm rot="0">
                                    <a:off x="0" y="0"/>
                                    <a:ext cx="2108199" cy="254000"/>
                                  </a:xfrm>
                                  <a:prstGeom prst="rect">
                                    <a:avLst/>
                                  </a:prstGeom>
                                </pic:spPr>
                              </pic:pic>
                            </a:graphicData>
                          </a:graphic>
                        </wp:inline>
                      </w:drawing>
                    </w:r>
                  </w:p>
                </w:txbxContent>
              </v:textbox>
            </v:shape>
          </v:group>
        </w:pict>
      </w:r>
    </w:p>
    <w:p>
      <w:pPr>
        <w:spacing w:line="2344" w:lineRule="exact"/>
        <w:sectPr>
          <w:pgSz w:w="11900" w:h="16820"/>
          <w:pgMar w:top="400" w:right="300" w:bottom="300" w:left="574" w:header="0" w:footer="0" w:gutter="0"/>
        </w:sectPr>
        <w:rPr/>
      </w:pPr>
    </w:p>
    <w:p>
      <w:pPr>
        <w:pStyle w:val="BodyText"/>
        <w:spacing w:before="160" w:line="1155" w:lineRule="exact"/>
        <w:rPr/>
      </w:pPr>
      <w:r>
        <w:rPr>
          <w:position w:val="-23"/>
        </w:rPr>
        <w:pict>
          <v:shape id="_x0000_s4066" style="mso-position-vertical-relative:line;mso-position-horizontal-relative:char;width:538.5pt;height:57.8pt;" fillcolor="#F5F6F7" filled="true" stroked="false" type="#_x0000_t202">
            <v:fill on="true"/>
            <v:stroke on="false"/>
            <v:path/>
            <v:imagedata o:title=""/>
            <o:lock v:ext="edit" aspectratio="false"/>
            <v:textbox inset="0mm,0mm,0mm,0mm">
              <w:txbxContent>
                <w:p>
                  <w:pPr>
                    <w:ind w:left="758" w:right="465" w:firstLine="33"/>
                    <w:spacing w:before="6" w:line="282" w:lineRule="auto"/>
                    <w:rPr>
                      <w:rFonts w:ascii="Microsoft YaHei" w:hAnsi="Microsoft YaHei" w:eastAsia="Microsoft YaHei" w:cs="Microsoft YaHei"/>
                      <w:sz w:val="24"/>
                      <w:szCs w:val="24"/>
                    </w:rPr>
                  </w:pPr>
                  <w:r>
                    <w:rPr>
                      <w:rFonts w:ascii="Arial" w:hAnsi="Arial" w:eastAsia="Arial" w:cs="Arial"/>
                      <w:sz w:val="33"/>
                      <w:szCs w:val="33"/>
                      <w:color w:val="1456F0"/>
                      <w:position w:val="-2"/>
                    </w:rPr>
                    <w:t>•  </w:t>
                  </w:r>
                  <w:r>
                    <w:rPr>
                      <w:rFonts w:ascii="Arial" w:hAnsi="Arial" w:eastAsia="Arial" w:cs="Arial"/>
                      <w:sz w:val="24"/>
                      <w:szCs w:val="24"/>
                      <w:color w:val="1F2329"/>
                    </w:rPr>
                    <w:t>Rejected (</w:t>
                  </w:r>
                  <w:r>
                    <w:rPr>
                      <w:rFonts w:ascii="Arial" w:hAnsi="Arial" w:eastAsia="Arial" w:cs="Arial"/>
                      <w:sz w:val="24"/>
                      <w:szCs w:val="24"/>
                      <w:color w:val="1F2329"/>
                      <w:spacing w:val="-14"/>
                    </w:rPr>
                    <w:t xml:space="preserve"> </w:t>
                  </w:r>
                  <w:r>
                    <w:rPr>
                      <w:rFonts w:ascii="Arial" w:hAnsi="Arial" w:eastAsia="Arial" w:cs="Arial"/>
                      <w:sz w:val="27"/>
                      <w:szCs w:val="27"/>
                      <w:i/>
                      <w:iCs/>
                      <w:color w:val="1F2329"/>
                    </w:rPr>
                    <w:t>y</w:t>
                  </w:r>
                  <w:r>
                    <w:rPr>
                      <w:rFonts w:ascii="Arial" w:hAnsi="Arial" w:eastAsia="Arial" w:cs="Arial"/>
                      <w:sz w:val="18"/>
                      <w:szCs w:val="18"/>
                      <w:i/>
                      <w:iCs/>
                      <w:color w:val="1F2329"/>
                    </w:rPr>
                    <w:t>l  </w:t>
                  </w:r>
                  <w:r>
                    <w:rPr>
                      <w:rFonts w:ascii="Arial" w:hAnsi="Arial" w:eastAsia="Arial" w:cs="Arial"/>
                      <w:sz w:val="24"/>
                      <w:szCs w:val="24"/>
                      <w:color w:val="1F2329"/>
                    </w:rPr>
                    <w:t>)</w:t>
                  </w:r>
                  <w:r>
                    <w:rPr>
                      <w:rFonts w:ascii="Microsoft YaHei" w:hAnsi="Microsoft YaHei" w:eastAsia="Microsoft YaHei" w:cs="Microsoft YaHei"/>
                      <w:sz w:val="24"/>
                      <w:szCs w:val="24"/>
                      <w:color w:val="1F2329"/>
                    </w:rPr>
                    <w:t>：⼈类不喜欢的输出（例</w:t>
                  </w:r>
                  <w:r>
                    <w:rPr>
                      <w:rFonts w:ascii="Microsoft YaHei" w:hAnsi="Microsoft YaHei" w:eastAsia="Microsoft YaHei" w:cs="Microsoft YaHei"/>
                      <w:sz w:val="24"/>
                      <w:szCs w:val="24"/>
                      <w:color w:val="1F2329"/>
                      <w:spacing w:val="-1"/>
                    </w:rPr>
                    <w:t>如：“</w:t>
                  </w:r>
                  <w:r>
                    <w:rPr>
                      <w:rFonts w:ascii="Microsoft YaHei" w:hAnsi="Microsoft YaHei" w:eastAsia="Microsoft YaHei" w:cs="Microsoft YaHei"/>
                      <w:sz w:val="24"/>
                      <w:szCs w:val="24"/>
                      <w:color w:val="1F2329"/>
                      <w:spacing w:val="-52"/>
                    </w:rPr>
                    <w:t xml:space="preserve"> </w:t>
                  </w:r>
                  <w:r>
                    <w:rPr>
                      <w:rFonts w:ascii="Microsoft YaHei" w:hAnsi="Microsoft YaHei" w:eastAsia="Microsoft YaHei" w:cs="Microsoft YaHei"/>
                      <w:sz w:val="24"/>
                      <w:szCs w:val="24"/>
                      <w:color w:val="1F2329"/>
                      <w:spacing w:val="-1"/>
                    </w:rPr>
                    <w:t>环保不重要</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，随便扔垃圾也没关系。”）</w:t>
                  </w:r>
                  <w:r>
                    <w:rPr>
                      <w:rFonts w:ascii="Microsoft YaHei" w:hAnsi="Microsoft YaHei" w:eastAsia="Microsoft YaHei" w:cs="Microsoft YaHei"/>
                      <w:sz w:val="24"/>
                      <w:szCs w:val="24"/>
                      <w:color w:val="1F2329"/>
                    </w:rPr>
                    <w:t xml:space="preserve"> </w:t>
                  </w:r>
                  <w:r>
                    <w:rPr>
                      <w:rFonts w:ascii="Arial" w:hAnsi="Arial" w:eastAsia="Arial" w:cs="Arial"/>
                      <w:sz w:val="24"/>
                      <w:szCs w:val="24"/>
                      <w:color w:val="1F2329"/>
                      <w:spacing w:val="-4"/>
                    </w:rPr>
                    <w:t>DPO </w:t>
                  </w:r>
                  <w:r>
                    <w:rPr>
                      <w:rFonts w:ascii="Microsoft YaHei" w:hAnsi="Microsoft YaHei" w:eastAsia="Microsoft YaHei" w:cs="Microsoft YaHei"/>
                      <w:sz w:val="24"/>
                      <w:szCs w:val="24"/>
                      <w:color w:val="1F2329"/>
                      <w:spacing w:val="-4"/>
                    </w:rPr>
                    <w:t>的任务是让模型更喜欢</w:t>
                  </w:r>
                  <w:r>
                    <w:rPr>
                      <w:rFonts w:ascii="Microsoft YaHei" w:hAnsi="Microsoft YaHei" w:eastAsia="Microsoft YaHei" w:cs="Microsoft YaHei"/>
                      <w:sz w:val="24"/>
                      <w:szCs w:val="24"/>
                      <w:color w:val="1F2329"/>
                      <w:spacing w:val="54"/>
                    </w:rPr>
                    <w:t xml:space="preserve"> </w:t>
                  </w:r>
                  <w:r>
                    <w:rPr>
                      <w:rFonts w:ascii="Arial" w:hAnsi="Arial" w:eastAsia="Arial" w:cs="Arial"/>
                      <w:sz w:val="27"/>
                      <w:szCs w:val="27"/>
                      <w:i/>
                      <w:iCs/>
                      <w:color w:val="1F2329"/>
                      <w:spacing w:val="-4"/>
                      <w:position w:val="1"/>
                    </w:rPr>
                    <w:t>y</w:t>
                  </w:r>
                  <w:r>
                    <w:rPr>
                      <w:rFonts w:ascii="Arial" w:hAnsi="Arial" w:eastAsia="Arial" w:cs="Arial"/>
                      <w:sz w:val="18"/>
                      <w:szCs w:val="18"/>
                      <w:i/>
                      <w:iCs/>
                      <w:color w:val="1F2329"/>
                      <w:spacing w:val="-4"/>
                      <w:position w:val="-3"/>
                    </w:rPr>
                    <w:t>w  </w:t>
                  </w:r>
                  <w:r>
                    <w:rPr>
                      <w:rFonts w:ascii="Microsoft YaHei" w:hAnsi="Microsoft YaHei" w:eastAsia="Microsoft YaHei" w:cs="Microsoft YaHei"/>
                      <w:sz w:val="24"/>
                      <w:szCs w:val="24"/>
                      <w:color w:val="1F2329"/>
                      <w:spacing w:val="-4"/>
                    </w:rPr>
                    <w:t>，⽽不是</w:t>
                  </w:r>
                  <w:r>
                    <w:rPr>
                      <w:rFonts w:ascii="Microsoft YaHei" w:hAnsi="Microsoft YaHei" w:eastAsia="Microsoft YaHei" w:cs="Microsoft YaHei"/>
                      <w:sz w:val="24"/>
                      <w:szCs w:val="24"/>
                      <w:color w:val="1F2329"/>
                      <w:spacing w:val="35"/>
                      <w:w w:val="101"/>
                    </w:rPr>
                    <w:t xml:space="preserve"> </w:t>
                  </w:r>
                  <w:r>
                    <w:rPr>
                      <w:rFonts w:ascii="Arial" w:hAnsi="Arial" w:eastAsia="Arial" w:cs="Arial"/>
                      <w:sz w:val="27"/>
                      <w:szCs w:val="27"/>
                      <w:i/>
                      <w:iCs/>
                      <w:color w:val="1F2329"/>
                      <w:spacing w:val="-4"/>
                      <w:position w:val="1"/>
                    </w:rPr>
                    <w:t>y</w:t>
                  </w:r>
                  <w:r>
                    <w:rPr>
                      <w:rFonts w:ascii="Arial" w:hAnsi="Arial" w:eastAsia="Arial" w:cs="Arial"/>
                      <w:sz w:val="18"/>
                      <w:szCs w:val="18"/>
                      <w:i/>
                      <w:iCs/>
                      <w:color w:val="1F2329"/>
                      <w:spacing w:val="-4"/>
                      <w:position w:val="-3"/>
                    </w:rPr>
                    <w:t>l</w:t>
                  </w:r>
                  <w:r>
                    <w:rPr>
                      <w:rFonts w:ascii="Arial" w:hAnsi="Arial" w:eastAsia="Arial" w:cs="Arial"/>
                      <w:sz w:val="18"/>
                      <w:szCs w:val="18"/>
                      <w:i/>
                      <w:iCs/>
                      <w:color w:val="1F2329"/>
                      <w:spacing w:val="19"/>
                      <w:w w:val="101"/>
                      <w:position w:val="-3"/>
                    </w:rPr>
                    <w:t xml:space="preserve"> </w:t>
                  </w:r>
                  <w:r>
                    <w:rPr>
                      <w:rFonts w:ascii="Microsoft YaHei" w:hAnsi="Microsoft YaHei" w:eastAsia="Microsoft YaHei" w:cs="Microsoft YaHei"/>
                      <w:sz w:val="24"/>
                      <w:szCs w:val="24"/>
                      <w:color w:val="1F2329"/>
                      <w:spacing w:val="-4"/>
                    </w:rPr>
                    <w:t>。</w:t>
                  </w:r>
                </w:p>
              </w:txbxContent>
            </v:textbox>
          </v:shape>
        </w:pict>
      </w:r>
    </w:p>
    <w:p>
      <w:pPr>
        <w:pStyle w:val="BodyText"/>
        <w:spacing w:line="298" w:lineRule="auto"/>
        <w:rPr>
          <w:sz w:val="21"/>
        </w:rPr>
      </w:pPr>
      <w:r/>
    </w:p>
    <w:p>
      <w:pPr>
        <w:pStyle w:val="BodyText"/>
        <w:spacing w:line="420" w:lineRule="exact"/>
        <w:rPr/>
      </w:pPr>
      <w:r>
        <w:rPr>
          <w:position w:val="-8"/>
        </w:rPr>
        <w:pict>
          <v:shape id="_x0000_s4068"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2"/>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3"/>
                    </w:rPr>
                    <w:t>96.2</w:t>
                  </w:r>
                  <w:r>
                    <w:rPr>
                      <w:rFonts w:ascii="Arial" w:hAnsi="Arial" w:eastAsia="Arial" w:cs="Arial"/>
                      <w:sz w:val="30"/>
                      <w:szCs w:val="30"/>
                      <w:color w:val="1456F0"/>
                      <w:spacing w:val="66"/>
                    </w:rPr>
                    <w:t xml:space="preserve"> </w:t>
                  </w:r>
                  <w:r>
                    <w:rPr>
                      <w:rFonts w:ascii="Arial" w:hAnsi="Arial" w:eastAsia="Arial" w:cs="Arial"/>
                      <w:sz w:val="30"/>
                      <w:szCs w:val="30"/>
                      <w:color w:val="245BDB"/>
                      <w:spacing w:val="-3"/>
                    </w:rPr>
                    <w:t>DPO </w:t>
                  </w:r>
                  <w:r>
                    <w:rPr>
                      <w:rFonts w:ascii="Microsoft YaHei" w:hAnsi="Microsoft YaHei" w:eastAsia="Microsoft YaHei" w:cs="Microsoft YaHei"/>
                      <w:sz w:val="30"/>
                      <w:szCs w:val="30"/>
                      <w:color w:val="245BDB"/>
                      <w:spacing w:val="-3"/>
                    </w:rPr>
                    <w:t>微调流程的步骤</w:t>
                  </w:r>
                </w:p>
              </w:txbxContent>
            </v:textbox>
          </v:shape>
        </w:pict>
      </w:r>
    </w:p>
    <w:p>
      <w:pPr>
        <w:pStyle w:val="BodyText"/>
        <w:spacing w:line="447" w:lineRule="auto"/>
        <w:rPr>
          <w:sz w:val="21"/>
        </w:rPr>
      </w:pPr>
      <w:r/>
    </w:p>
    <w:p>
      <w:pPr>
        <w:pStyle w:val="BodyText"/>
        <w:ind w:firstLine="735"/>
        <w:spacing w:line="465" w:lineRule="exact"/>
        <w:rPr/>
      </w:pPr>
      <w:r>
        <w:pict>
          <v:shape id="_x0000_s4070" style="position:absolute;margin-left:10.625pt;margin-top:2.19222pt;mso-position-vertical-relative:text;mso-position-horizontal-relative:text;width:20.75pt;height:19.85pt;z-index:260000768;" filled="false" stroked="false" type="#_x0000_t202">
            <v:fill on="false"/>
            <v:stroke on="false"/>
            <v:path/>
            <v:imagedata o:title=""/>
            <o:lock v:ext="edit" aspectratio="false"/>
            <v:textbox inset="0mm,0mm,0mm,0mm">
              <w:txbxContent>
                <w:p>
                  <w:pPr>
                    <w:ind w:left="20"/>
                    <w:spacing w:before="20" w:line="356" w:lineRule="exact"/>
                    <w:rPr/>
                  </w:pPr>
                  <w:r>
                    <w:rPr>
                      <w:color w:val="1F2329"/>
                      <w:position w:val="-7"/>
                    </w:rPr>
                    <w:drawing>
                      <wp:inline distT="0" distB="0" distL="0" distR="0">
                        <wp:extent cx="238125" cy="226314"/>
                        <wp:effectExtent l="0" t="0" r="0" b="0"/>
                        <wp:docPr id="2810" name="IM 2810"/>
                        <wp:cNvGraphicFramePr/>
                        <a:graphic>
                          <a:graphicData uri="http://schemas.openxmlformats.org/drawingml/2006/picture">
                            <pic:pic>
                              <pic:nvPicPr>
                                <pic:cNvPr id="2810" name="IM 2810"/>
                                <pic:cNvPicPr/>
                              </pic:nvPicPr>
                              <pic:blipFill>
                                <a:blip r:embed="rId1265"/>
                                <a:stretch>
                                  <a:fillRect/>
                                </a:stretch>
                              </pic:blipFill>
                              <pic:spPr>
                                <a:xfrm rot="0">
                                  <a:off x="0" y="0"/>
                                  <a:ext cx="238125" cy="226314"/>
                                </a:xfrm>
                                <a:prstGeom prst="rect">
                                  <a:avLst/>
                                </a:prstGeom>
                              </pic:spPr>
                            </pic:pic>
                          </a:graphicData>
                        </a:graphic>
                      </wp:inline>
                    </w:drawing>
                  </w:r>
                </w:p>
              </w:txbxContent>
            </v:textbox>
          </v:shape>
        </w:pict>
      </w:r>
      <w:r>
        <w:rPr>
          <w:position w:val="-9"/>
        </w:rPr>
        <w:pict>
          <v:shape id="_x0000_s4072" style="mso-position-vertical-relative:line;mso-position-horizontal-relative:char;width:119.25pt;height:23.25pt;" fillcolor="#935AF6" filled="true" stroked="false" type="#_x0000_t202">
            <v:fill opacity="0.545098" on="true"/>
            <v:stroke on="false"/>
            <v:path/>
            <v:imagedata o:title=""/>
            <o:lock v:ext="edit" aspectratio="false"/>
            <v:textbox inset="0mm,0mm,0mm,0mm">
              <w:txbxContent>
                <w:p>
                  <w:pPr>
                    <w:ind w:left="12"/>
                    <w:spacing w:before="106" w:line="185" w:lineRule="auto"/>
                    <w:rPr>
                      <w:rFonts w:ascii="Microsoft YaHei" w:hAnsi="Microsoft YaHei" w:eastAsia="Microsoft YaHei" w:cs="Microsoft YaHei"/>
                      <w:sz w:val="27"/>
                      <w:szCs w:val="27"/>
                    </w:rPr>
                  </w:pPr>
                  <w:r>
                    <w:rPr>
                      <w:rFonts w:ascii="Microsoft YaHei" w:hAnsi="Microsoft YaHei" w:eastAsia="Microsoft YaHei" w:cs="Microsoft YaHei"/>
                      <w:sz w:val="27"/>
                      <w:szCs w:val="27"/>
                      <w:color w:val="1F2329"/>
                      <w:spacing w:val="-3"/>
                    </w:rPr>
                    <w:t>步骤 </w:t>
                  </w:r>
                  <w:r>
                    <w:rPr>
                      <w:rFonts w:ascii="Arial" w:hAnsi="Arial" w:eastAsia="Arial" w:cs="Arial"/>
                      <w:sz w:val="27"/>
                      <w:szCs w:val="27"/>
                      <w:color w:val="1F2329"/>
                      <w:spacing w:val="-3"/>
                    </w:rPr>
                    <w:t>1</w:t>
                  </w:r>
                  <w:r>
                    <w:rPr>
                      <w:rFonts w:ascii="Microsoft YaHei" w:hAnsi="Microsoft YaHei" w:eastAsia="Microsoft YaHei" w:cs="Microsoft YaHei"/>
                      <w:sz w:val="27"/>
                      <w:szCs w:val="27"/>
                      <w:color w:val="1F2329"/>
                      <w:spacing w:val="-3"/>
                    </w:rPr>
                    <w:t>：初始化模型</w:t>
                  </w:r>
                </w:p>
              </w:txbxContent>
            </v:textbox>
          </v:shape>
        </w:pict>
      </w:r>
    </w:p>
    <w:p>
      <w:pPr>
        <w:pStyle w:val="BodyText"/>
        <w:ind w:left="1104" w:right="726" w:hanging="312"/>
        <w:spacing w:before="81" w:line="226" w:lineRule="auto"/>
        <w:rPr>
          <w:rFonts w:ascii="Microsoft YaHei" w:hAnsi="Microsoft YaHei" w:eastAsia="Microsoft YaHei" w:cs="Microsoft YaHei"/>
        </w:rPr>
      </w:pPr>
      <w:r>
        <w:rPr>
          <w:sz w:val="33"/>
          <w:szCs w:val="33"/>
          <w:color w:val="1456F0"/>
          <w:position w:val="-2"/>
        </w:rPr>
        <w:t>•  </w:t>
      </w:r>
      <w:r>
        <w:rPr>
          <w:color w:val="1F2329"/>
        </w:rPr>
        <w:t>Trained LM</w:t>
      </w:r>
      <w:r>
        <w:rPr>
          <w:rFonts w:ascii="Microsoft YaHei" w:hAnsi="Microsoft YaHei" w:eastAsia="Microsoft YaHei" w:cs="Microsoft YaHei"/>
          <w:color w:val="1F2329"/>
        </w:rPr>
        <w:t>（策略模型</w:t>
      </w:r>
      <w:r>
        <w:rPr>
          <w:rFonts w:ascii="Microsoft YaHei" w:hAnsi="Microsoft YaHei" w:eastAsia="Microsoft YaHei" w:cs="Microsoft YaHei"/>
          <w:color w:val="1F2329"/>
          <w:spacing w:val="-18"/>
        </w:rPr>
        <w:t>）</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18"/>
        </w:rPr>
        <w:t>：</w:t>
      </w:r>
      <w:r>
        <w:rPr>
          <w:rFonts w:ascii="Microsoft YaHei" w:hAnsi="Microsoft YaHei" w:eastAsia="Microsoft YaHei" w:cs="Microsoft YaHei"/>
          <w:color w:val="1F2329"/>
        </w:rPr>
        <w:t>这是我们要训练的模型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rPr>
        <w:t>⽬标是让它学会根据⼈类的偏</w:t>
      </w:r>
      <w:r>
        <w:rPr>
          <w:rFonts w:ascii="Microsoft YaHei" w:hAnsi="Microsoft YaHei" w:eastAsia="Microsoft YaHei" w:cs="Microsoft YaHei"/>
          <w:color w:val="1F2329"/>
          <w:spacing w:val="-1"/>
        </w:rPr>
        <w:t>好⽣</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成更好的输出。</w:t>
      </w:r>
    </w:p>
    <w:p>
      <w:pPr>
        <w:pStyle w:val="BodyText"/>
        <w:ind w:left="1116" w:right="829" w:hanging="324"/>
        <w:spacing w:before="126" w:line="225" w:lineRule="auto"/>
        <w:rPr>
          <w:rFonts w:ascii="Microsoft YaHei" w:hAnsi="Microsoft YaHei" w:eastAsia="Microsoft YaHei" w:cs="Microsoft YaHei"/>
        </w:rPr>
      </w:pPr>
      <w:r>
        <w:rPr>
          <w:sz w:val="33"/>
          <w:szCs w:val="33"/>
          <w:color w:val="1456F0"/>
          <w:spacing w:val="-2"/>
          <w:position w:val="-2"/>
        </w:rPr>
        <w:t>•  </w:t>
      </w:r>
      <w:r>
        <w:rPr>
          <w:color w:val="1F2329"/>
          <w:spacing w:val="-2"/>
        </w:rPr>
        <w:t>Frozen LM</w:t>
      </w:r>
      <w:r>
        <w:rPr>
          <w:rFonts w:ascii="Microsoft YaHei" w:hAnsi="Microsoft YaHei" w:eastAsia="Microsoft YaHei" w:cs="Microsoft YaHei"/>
          <w:color w:val="1F2329"/>
          <w:spacing w:val="-2"/>
        </w:rPr>
        <w:t>（参考模型</w:t>
      </w:r>
      <w:r>
        <w:rPr>
          <w:rFonts w:ascii="Microsoft YaHei" w:hAnsi="Microsoft YaHei" w:eastAsia="Microsoft YaHei" w:cs="Microsoft YaHei"/>
          <w:color w:val="1F2329"/>
          <w:spacing w:val="-14"/>
        </w:rPr>
        <w:t>）</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14"/>
        </w:rPr>
        <w:t>：</w:t>
      </w:r>
      <w:r>
        <w:rPr>
          <w:rFonts w:ascii="Microsoft YaHei" w:hAnsi="Microsoft YaHei" w:eastAsia="Microsoft YaHei" w:cs="Microsoft YaHei"/>
          <w:color w:val="1F2329"/>
          <w:spacing w:val="-2"/>
        </w:rPr>
        <w:t>这是⼀个预训练好的模型（</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⽐如 </w:t>
      </w:r>
      <w:r>
        <w:rPr>
          <w:color w:val="1F2329"/>
          <w:spacing w:val="-2"/>
        </w:rPr>
        <w:t>GPT-3</w:t>
      </w:r>
      <w:r>
        <w:rPr>
          <w:rFonts w:ascii="Microsoft YaHei" w:hAnsi="Microsoft YaHei" w:eastAsia="Microsoft YaHei" w:cs="Microsoft YaHei"/>
          <w:color w:val="1F2329"/>
          <w:spacing w:val="-14"/>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14"/>
        </w:rPr>
        <w:t>，</w:t>
      </w:r>
      <w:r>
        <w:rPr>
          <w:rFonts w:ascii="Microsoft YaHei" w:hAnsi="Microsoft YaHei" w:eastAsia="Microsoft YaHei" w:cs="Microsoft YaHei"/>
          <w:color w:val="1F2329"/>
          <w:spacing w:val="-2"/>
        </w:rPr>
        <w:t>它的⾏为是固定</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的</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4"/>
        </w:rPr>
        <w:t>，⽤来“</w:t>
      </w:r>
      <w:r>
        <w:rPr>
          <w:rFonts w:ascii="Microsoft YaHei" w:hAnsi="Microsoft YaHei" w:eastAsia="Microsoft YaHei" w:cs="Microsoft YaHei"/>
          <w:color w:val="1F2329"/>
          <w:spacing w:val="-53"/>
        </w:rPr>
        <w:t xml:space="preserve"> </w:t>
      </w:r>
      <w:r>
        <w:rPr>
          <w:rFonts w:ascii="Microsoft YaHei" w:hAnsi="Microsoft YaHei" w:eastAsia="Microsoft YaHei" w:cs="Microsoft YaHei"/>
          <w:color w:val="1F2329"/>
          <w:spacing w:val="-4"/>
        </w:rPr>
        <w:t>约束”策略模型</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4"/>
        </w:rPr>
        <w:t>，防⽌策略模型偏离正常⾏为太远。</w:t>
      </w:r>
    </w:p>
    <w:p>
      <w:pPr>
        <w:pStyle w:val="BodyText"/>
        <w:ind w:left="758" w:right="575" w:hanging="8"/>
        <w:spacing w:before="194" w:line="212" w:lineRule="auto"/>
        <w:rPr>
          <w:rFonts w:ascii="Microsoft YaHei" w:hAnsi="Microsoft YaHei" w:eastAsia="Microsoft YaHei" w:cs="Microsoft YaHei"/>
        </w:rPr>
      </w:pPr>
      <w:r>
        <w:rPr>
          <w:rFonts w:ascii="Microsoft YaHei" w:hAnsi="Microsoft YaHei" w:eastAsia="Microsoft YaHei" w:cs="Microsoft YaHei"/>
          <w:color w:val="1F2329"/>
          <w:spacing w:val="2"/>
        </w:rPr>
        <w:t>两个模型都是通过 </w:t>
      </w:r>
      <w:r>
        <w:rPr>
          <w:color w:val="1F2329"/>
        </w:rPr>
        <w:t>SFT</w:t>
      </w:r>
      <w:r>
        <w:rPr>
          <w:rFonts w:ascii="Microsoft YaHei" w:hAnsi="Microsoft YaHei" w:eastAsia="Microsoft YaHei" w:cs="Microsoft YaHei"/>
          <w:color w:val="1F2329"/>
          <w:spacing w:val="2"/>
        </w:rPr>
        <w:t>（</w:t>
      </w:r>
      <w:r>
        <w:rPr>
          <w:color w:val="1F2329"/>
        </w:rPr>
        <w:t>Supervised</w:t>
      </w:r>
      <w:r>
        <w:rPr>
          <w:color w:val="1F2329"/>
          <w:spacing w:val="2"/>
        </w:rPr>
        <w:t xml:space="preserve"> </w:t>
      </w:r>
      <w:r>
        <w:rPr>
          <w:color w:val="1F2329"/>
        </w:rPr>
        <w:t>Fine</w:t>
      </w:r>
      <w:r>
        <w:rPr>
          <w:color w:val="1F2329"/>
          <w:spacing w:val="2"/>
        </w:rPr>
        <w:t>-</w:t>
      </w:r>
      <w:r>
        <w:rPr>
          <w:color w:val="1F2329"/>
        </w:rPr>
        <w:t>Tuning</w:t>
      </w:r>
      <w:r>
        <w:rPr>
          <w:rFonts w:ascii="Microsoft YaHei" w:hAnsi="Microsoft YaHei" w:eastAsia="Microsoft YaHei" w:cs="Microsoft YaHei"/>
          <w:color w:val="1F2329"/>
          <w:spacing w:val="2"/>
        </w:rPr>
        <w:t>）微调得到的模型进⾏初始</w:t>
      </w:r>
      <w:r>
        <w:rPr>
          <w:rFonts w:ascii="Microsoft YaHei" w:hAnsi="Microsoft YaHei" w:eastAsia="Microsoft YaHei" w:cs="Microsoft YaHei"/>
          <w:color w:val="1F2329"/>
          <w:spacing w:val="1"/>
        </w:rPr>
        <w:t>化的。</w:t>
      </w:r>
      <w:r>
        <w:rPr>
          <w:color w:val="1F2329"/>
        </w:rPr>
        <w:t>Trained </w:t>
      </w:r>
      <w:r>
        <w:rPr>
          <w:color w:val="1F2329"/>
          <w:spacing w:val="-6"/>
        </w:rPr>
        <w:t>LM </w:t>
      </w:r>
      <w:r>
        <w:rPr>
          <w:rFonts w:ascii="Microsoft YaHei" w:hAnsi="Microsoft YaHei" w:eastAsia="Microsoft YaHei" w:cs="Microsoft YaHei"/>
          <w:color w:val="1F2329"/>
          <w:spacing w:val="-6"/>
        </w:rPr>
        <w:t>会参与训练</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6"/>
        </w:rPr>
        <w:t>，⽽</w:t>
      </w:r>
      <w:r>
        <w:rPr>
          <w:rFonts w:ascii="Microsoft YaHei" w:hAnsi="Microsoft YaHei" w:eastAsia="Microsoft YaHei" w:cs="Microsoft YaHei"/>
          <w:color w:val="1F2329"/>
          <w:spacing w:val="19"/>
        </w:rPr>
        <w:t xml:space="preserve"> </w:t>
      </w:r>
      <w:r>
        <w:rPr>
          <w:color w:val="1F2329"/>
          <w:spacing w:val="-6"/>
        </w:rPr>
        <w:t>Frozen LM </w:t>
      </w:r>
      <w:r>
        <w:rPr>
          <w:rFonts w:ascii="Microsoft YaHei" w:hAnsi="Microsoft YaHei" w:eastAsia="Microsoft YaHei" w:cs="Microsoft YaHei"/>
          <w:color w:val="1F2329"/>
          <w:spacing w:val="-6"/>
        </w:rPr>
        <w:t>不参与训练。</w:t>
      </w:r>
    </w:p>
    <w:p>
      <w:pPr>
        <w:pStyle w:val="BodyText"/>
        <w:ind w:firstLine="735"/>
        <w:spacing w:before="202" w:line="465" w:lineRule="exact"/>
        <w:rPr/>
      </w:pPr>
      <w:r>
        <w:rPr>
          <w:position w:val="-9"/>
        </w:rPr>
        <w:pict>
          <v:shape id="_x0000_s4074" style="mso-position-vertical-relative:line;mso-position-horizontal-relative:char;width:105.75pt;height:23.25pt;" fillcolor="#935AF6" filled="true" stroked="false" type="#_x0000_t202">
            <v:fill opacity="0.545098" on="true"/>
            <v:stroke on="false"/>
            <v:path/>
            <v:imagedata o:title=""/>
            <o:lock v:ext="edit" aspectratio="false"/>
            <v:textbox inset="0mm,0mm,0mm,0mm">
              <w:txbxContent>
                <w:p>
                  <w:pPr>
                    <w:ind w:left="12"/>
                    <w:spacing w:before="107" w:line="184" w:lineRule="auto"/>
                    <w:rPr>
                      <w:rFonts w:ascii="Microsoft YaHei" w:hAnsi="Microsoft YaHei" w:eastAsia="Microsoft YaHei" w:cs="Microsoft YaHei"/>
                      <w:sz w:val="27"/>
                      <w:szCs w:val="27"/>
                    </w:rPr>
                  </w:pPr>
                  <w:r>
                    <w:rPr>
                      <w:rFonts w:ascii="Microsoft YaHei" w:hAnsi="Microsoft YaHei" w:eastAsia="Microsoft YaHei" w:cs="Microsoft YaHei"/>
                      <w:sz w:val="27"/>
                      <w:szCs w:val="27"/>
                      <w:color w:val="1F2329"/>
                      <w:spacing w:val="7"/>
                    </w:rPr>
                    <w:t>步骤</w:t>
                  </w:r>
                  <w:r>
                    <w:rPr>
                      <w:rFonts w:ascii="Arial" w:hAnsi="Arial" w:eastAsia="Arial" w:cs="Arial"/>
                      <w:sz w:val="27"/>
                      <w:szCs w:val="27"/>
                      <w:color w:val="1F2329"/>
                      <w:spacing w:val="7"/>
                    </w:rPr>
                    <w:t>2</w:t>
                  </w:r>
                  <w:r>
                    <w:rPr>
                      <w:rFonts w:ascii="Microsoft YaHei" w:hAnsi="Microsoft YaHei" w:eastAsia="Microsoft YaHei" w:cs="Microsoft YaHei"/>
                      <w:sz w:val="27"/>
                      <w:szCs w:val="27"/>
                      <w:color w:val="1F2329"/>
                      <w:spacing w:val="7"/>
                    </w:rPr>
                    <w:t>：输⼊数据</w:t>
                  </w:r>
                </w:p>
              </w:txbxContent>
            </v:textbox>
          </v:shape>
        </w:pict>
      </w:r>
    </w:p>
    <w:p>
      <w:pPr>
        <w:pStyle w:val="BodyText"/>
        <w:ind w:left="792"/>
        <w:spacing w:before="82" w:line="476" w:lineRule="exact"/>
        <w:rPr>
          <w:rFonts w:ascii="Microsoft YaHei" w:hAnsi="Microsoft YaHei" w:eastAsia="Microsoft YaHei" w:cs="Microsoft YaHei"/>
        </w:rPr>
      </w:pPr>
      <w:r>
        <w:rPr>
          <w:sz w:val="33"/>
          <w:szCs w:val="33"/>
          <w:color w:val="1456F0"/>
          <w:spacing w:val="-4"/>
          <w:position w:val="5"/>
        </w:rPr>
        <w:t>•</w:t>
      </w:r>
      <w:r>
        <w:rPr>
          <w:sz w:val="33"/>
          <w:szCs w:val="33"/>
          <w:color w:val="1456F0"/>
          <w:spacing w:val="17"/>
          <w:position w:val="5"/>
        </w:rPr>
        <w:t xml:space="preserve">  </w:t>
      </w:r>
      <w:r>
        <w:rPr>
          <w:rFonts w:ascii="Microsoft YaHei" w:hAnsi="Microsoft YaHei" w:eastAsia="Microsoft YaHei" w:cs="Microsoft YaHei"/>
          <w:color w:val="1F2329"/>
          <w:spacing w:val="-4"/>
          <w:position w:val="6"/>
        </w:rPr>
        <w:t>输⼊数据包括：</w:t>
      </w:r>
    </w:p>
    <w:p>
      <w:pPr>
        <w:pStyle w:val="BodyText"/>
        <w:ind w:left="1172"/>
        <w:spacing w:before="101" w:line="192" w:lineRule="auto"/>
        <w:rPr>
          <w:rFonts w:ascii="Microsoft YaHei" w:hAnsi="Microsoft YaHei" w:eastAsia="Microsoft YaHei" w:cs="Microsoft YaHei"/>
        </w:rPr>
      </w:pPr>
      <w:r>
        <w:rPr>
          <w:sz w:val="33"/>
          <w:szCs w:val="33"/>
          <w:color w:val="1456F0"/>
          <w:spacing w:val="3"/>
          <w:position w:val="-2"/>
        </w:rPr>
        <w:t>◦  </w:t>
      </w:r>
      <w:r>
        <w:rPr>
          <w:color w:val="1F2329"/>
        </w:rPr>
        <w:t>Prompt</w:t>
      </w:r>
      <w:r>
        <w:rPr>
          <w:color w:val="1F2329"/>
          <w:spacing w:val="3"/>
        </w:rPr>
        <w:t xml:space="preserve"> (</w:t>
      </w:r>
      <w:r>
        <w:rPr>
          <w:sz w:val="27"/>
          <w:szCs w:val="27"/>
          <w:i/>
          <w:iCs/>
          <w:color w:val="1F2329"/>
          <w:spacing w:val="3"/>
          <w:position w:val="1"/>
        </w:rPr>
        <w:t>x </w:t>
      </w:r>
      <w:r>
        <w:rPr>
          <w:color w:val="1F2329"/>
          <w:spacing w:val="3"/>
        </w:rPr>
        <w:t>)</w:t>
      </w:r>
      <w:r>
        <w:rPr>
          <w:color w:val="1F2329"/>
          <w:spacing w:val="-11"/>
        </w:rPr>
        <w:t xml:space="preserve"> </w:t>
      </w:r>
      <w:r>
        <w:rPr>
          <w:rFonts w:ascii="Microsoft YaHei" w:hAnsi="Microsoft YaHei" w:eastAsia="Microsoft YaHei" w:cs="Microsoft YaHei"/>
          <w:color w:val="1F2329"/>
          <w:spacing w:val="3"/>
        </w:rPr>
        <w:t>：输⼊⽂本（例如：“</w:t>
      </w:r>
      <w:r>
        <w:rPr>
          <w:rFonts w:ascii="Microsoft YaHei" w:hAnsi="Microsoft YaHei" w:eastAsia="Microsoft YaHei" w:cs="Microsoft YaHei"/>
          <w:color w:val="1F2329"/>
          <w:spacing w:val="-42"/>
        </w:rPr>
        <w:t xml:space="preserve"> </w:t>
      </w:r>
      <w:r>
        <w:rPr>
          <w:rFonts w:ascii="Microsoft YaHei" w:hAnsi="Microsoft YaHei" w:eastAsia="Microsoft YaHei" w:cs="Microsoft YaHei"/>
          <w:color w:val="1F2329"/>
          <w:spacing w:val="3"/>
        </w:rPr>
        <w:t>写⼀篇关于环保的⽂章”）。</w:t>
      </w:r>
    </w:p>
    <w:p>
      <w:pPr>
        <w:pStyle w:val="BodyText"/>
        <w:ind w:left="1172"/>
        <w:spacing w:before="180" w:line="196" w:lineRule="auto"/>
        <w:rPr>
          <w:rFonts w:ascii="Microsoft YaHei" w:hAnsi="Microsoft YaHei" w:eastAsia="Microsoft YaHei" w:cs="Microsoft YaHei"/>
        </w:rPr>
      </w:pPr>
      <w:r>
        <w:rPr>
          <w:sz w:val="33"/>
          <w:szCs w:val="33"/>
          <w:color w:val="1456F0"/>
          <w:spacing w:val="2"/>
          <w:position w:val="-2"/>
        </w:rPr>
        <w:t>◦  </w:t>
      </w:r>
      <w:r>
        <w:rPr>
          <w:color w:val="1F2329"/>
        </w:rPr>
        <w:t>Chosen</w:t>
      </w:r>
      <w:r>
        <w:rPr>
          <w:color w:val="1F2329"/>
          <w:spacing w:val="10"/>
        </w:rPr>
        <w:t xml:space="preserve"> </w:t>
      </w:r>
      <w:r>
        <w:rPr>
          <w:color w:val="1F2329"/>
          <w:spacing w:val="2"/>
        </w:rPr>
        <w:t>(</w:t>
      </w:r>
      <w:r>
        <w:rPr>
          <w:color w:val="1F2329"/>
          <w:spacing w:val="-14"/>
        </w:rPr>
        <w:t xml:space="preserve"> </w:t>
      </w:r>
      <w:r>
        <w:rPr>
          <w:sz w:val="27"/>
          <w:szCs w:val="27"/>
          <w:i/>
          <w:iCs/>
          <w:color w:val="1F2329"/>
        </w:rPr>
        <w:t>y</w:t>
      </w:r>
      <w:r>
        <w:rPr>
          <w:sz w:val="18"/>
          <w:szCs w:val="18"/>
          <w:i/>
          <w:iCs/>
          <w:color w:val="1F2329"/>
        </w:rPr>
        <w:t>w</w:t>
      </w:r>
      <w:r>
        <w:rPr>
          <w:sz w:val="18"/>
          <w:szCs w:val="18"/>
          <w:i/>
          <w:iCs/>
          <w:color w:val="1F2329"/>
          <w:spacing w:val="33"/>
          <w:w w:val="101"/>
        </w:rPr>
        <w:t xml:space="preserve"> </w:t>
      </w:r>
      <w:r>
        <w:rPr>
          <w:color w:val="1F2329"/>
          <w:spacing w:val="2"/>
        </w:rPr>
        <w:t>)</w:t>
      </w:r>
      <w:r>
        <w:rPr>
          <w:rFonts w:ascii="Microsoft YaHei" w:hAnsi="Microsoft YaHei" w:eastAsia="Microsoft YaHei" w:cs="Microsoft YaHei"/>
          <w:color w:val="1F2329"/>
          <w:spacing w:val="2"/>
        </w:rPr>
        <w:t>：⼈类喜欢的输出。</w:t>
      </w:r>
    </w:p>
    <w:p>
      <w:pPr>
        <w:pStyle w:val="BodyText"/>
        <w:ind w:left="1172"/>
        <w:spacing w:before="174" w:line="196" w:lineRule="auto"/>
        <w:rPr>
          <w:rFonts w:ascii="Microsoft YaHei" w:hAnsi="Microsoft YaHei" w:eastAsia="Microsoft YaHei" w:cs="Microsoft YaHei"/>
        </w:rPr>
      </w:pPr>
      <w:r>
        <w:rPr>
          <w:sz w:val="33"/>
          <w:szCs w:val="33"/>
          <w:color w:val="1456F0"/>
          <w:spacing w:val="3"/>
          <w:position w:val="-2"/>
        </w:rPr>
        <w:t>◦  </w:t>
      </w:r>
      <w:r>
        <w:rPr>
          <w:color w:val="1F2329"/>
        </w:rPr>
        <w:t>Rejected</w:t>
      </w:r>
      <w:r>
        <w:rPr>
          <w:color w:val="1F2329"/>
          <w:spacing w:val="19"/>
          <w:w w:val="101"/>
        </w:rPr>
        <w:t xml:space="preserve"> </w:t>
      </w:r>
      <w:r>
        <w:rPr>
          <w:color w:val="1F2329"/>
          <w:spacing w:val="3"/>
        </w:rPr>
        <w:t>(</w:t>
      </w:r>
      <w:r>
        <w:rPr>
          <w:color w:val="1F2329"/>
          <w:spacing w:val="-14"/>
        </w:rPr>
        <w:t xml:space="preserve"> </w:t>
      </w:r>
      <w:r>
        <w:rPr>
          <w:sz w:val="27"/>
          <w:szCs w:val="27"/>
          <w:i/>
          <w:iCs/>
          <w:color w:val="1F2329"/>
        </w:rPr>
        <w:t>y</w:t>
      </w:r>
      <w:r>
        <w:rPr>
          <w:sz w:val="18"/>
          <w:szCs w:val="18"/>
          <w:i/>
          <w:iCs/>
          <w:color w:val="1F2329"/>
        </w:rPr>
        <w:t>l</w:t>
      </w:r>
      <w:r>
        <w:rPr>
          <w:sz w:val="18"/>
          <w:szCs w:val="18"/>
          <w:i/>
          <w:iCs/>
          <w:color w:val="1F2329"/>
          <w:spacing w:val="3"/>
        </w:rPr>
        <w:t xml:space="preserve">  </w:t>
      </w:r>
      <w:r>
        <w:rPr>
          <w:color w:val="1F2329"/>
          <w:spacing w:val="3"/>
        </w:rPr>
        <w:t>)</w:t>
      </w:r>
      <w:r>
        <w:rPr>
          <w:rFonts w:ascii="Microsoft YaHei" w:hAnsi="Microsoft YaHei" w:eastAsia="Microsoft YaHei" w:cs="Microsoft YaHei"/>
          <w:color w:val="1F2329"/>
          <w:spacing w:val="3"/>
        </w:rPr>
        <w:t>：⼈类不喜欢的输出。</w:t>
      </w:r>
    </w:p>
    <w:p>
      <w:pPr>
        <w:pStyle w:val="BodyText"/>
        <w:ind w:firstLine="735"/>
        <w:spacing w:before="205" w:line="465" w:lineRule="exact"/>
        <w:rPr/>
      </w:pPr>
      <w:r>
        <w:rPr>
          <w:position w:val="-9"/>
        </w:rPr>
        <w:pict>
          <v:shape id="_x0000_s4076" style="mso-position-vertical-relative:line;mso-position-horizontal-relative:char;width:105.75pt;height:23.25pt;" fillcolor="#935AF6" filled="true" stroked="false" type="#_x0000_t202">
            <v:fill opacity="0.545098" on="true"/>
            <v:stroke on="false"/>
            <v:path/>
            <v:imagedata o:title=""/>
            <o:lock v:ext="edit" aspectratio="false"/>
            <v:textbox inset="0mm,0mm,0mm,0mm">
              <w:txbxContent>
                <w:p>
                  <w:pPr>
                    <w:ind w:left="12"/>
                    <w:spacing w:before="106" w:line="185" w:lineRule="auto"/>
                    <w:rPr>
                      <w:rFonts w:ascii="Microsoft YaHei" w:hAnsi="Microsoft YaHei" w:eastAsia="Microsoft YaHei" w:cs="Microsoft YaHei"/>
                      <w:sz w:val="27"/>
                      <w:szCs w:val="27"/>
                    </w:rPr>
                  </w:pPr>
                  <w:r>
                    <w:rPr>
                      <w:rFonts w:ascii="Microsoft YaHei" w:hAnsi="Microsoft YaHei" w:eastAsia="Microsoft YaHei" w:cs="Microsoft YaHei"/>
                      <w:sz w:val="27"/>
                      <w:szCs w:val="27"/>
                      <w:color w:val="1F2329"/>
                      <w:spacing w:val="-3"/>
                    </w:rPr>
                    <w:t>步骤 </w:t>
                  </w:r>
                  <w:r>
                    <w:rPr>
                      <w:rFonts w:ascii="Arial" w:hAnsi="Arial" w:eastAsia="Arial" w:cs="Arial"/>
                      <w:sz w:val="27"/>
                      <w:szCs w:val="27"/>
                      <w:color w:val="1F2329"/>
                      <w:spacing w:val="-3"/>
                    </w:rPr>
                    <w:t>3</w:t>
                  </w:r>
                  <w:r>
                    <w:rPr>
                      <w:rFonts w:ascii="Microsoft YaHei" w:hAnsi="Microsoft YaHei" w:eastAsia="Microsoft YaHei" w:cs="Microsoft YaHei"/>
                      <w:sz w:val="27"/>
                      <w:szCs w:val="27"/>
                      <w:color w:val="1F2329"/>
                      <w:spacing w:val="-3"/>
                    </w:rPr>
                    <w:t>：计算得分</w:t>
                  </w:r>
                </w:p>
              </w:txbxContent>
            </v:textbox>
          </v:shape>
        </w:pict>
      </w:r>
    </w:p>
    <w:p>
      <w:pPr>
        <w:pStyle w:val="BodyText"/>
        <w:ind w:left="792"/>
        <w:spacing w:before="82" w:line="464" w:lineRule="exact"/>
        <w:rPr>
          <w:rFonts w:ascii="Microsoft YaHei" w:hAnsi="Microsoft YaHei" w:eastAsia="Microsoft YaHei" w:cs="Microsoft YaHei"/>
        </w:rPr>
      </w:pPr>
      <w:r>
        <w:rPr>
          <w:sz w:val="33"/>
          <w:szCs w:val="33"/>
          <w:color w:val="1456F0"/>
          <w:spacing w:val="1"/>
          <w:position w:val="4"/>
        </w:rPr>
        <w:t>•  </w:t>
      </w:r>
      <w:r>
        <w:rPr>
          <w:color w:val="1F2329"/>
          <w:position w:val="6"/>
        </w:rPr>
        <w:t>Trained</w:t>
      </w:r>
      <w:r>
        <w:rPr>
          <w:color w:val="1F2329"/>
          <w:spacing w:val="1"/>
          <w:position w:val="6"/>
        </w:rPr>
        <w:t xml:space="preserve"> </w:t>
      </w:r>
      <w:r>
        <w:rPr>
          <w:color w:val="1F2329"/>
          <w:position w:val="6"/>
        </w:rPr>
        <w:t>LM</w:t>
      </w:r>
      <w:r>
        <w:rPr>
          <w:color w:val="1F2329"/>
          <w:spacing w:val="1"/>
          <w:position w:val="6"/>
        </w:rPr>
        <w:t xml:space="preserve"> </w:t>
      </w:r>
      <w:r>
        <w:rPr>
          <w:rFonts w:ascii="Microsoft YaHei" w:hAnsi="Microsoft YaHei" w:eastAsia="Microsoft YaHei" w:cs="Microsoft YaHei"/>
          <w:color w:val="1F2329"/>
          <w:spacing w:val="1"/>
          <w:position w:val="6"/>
        </w:rPr>
        <w:t>和 </w:t>
      </w:r>
      <w:r>
        <w:rPr>
          <w:color w:val="1F2329"/>
          <w:position w:val="6"/>
        </w:rPr>
        <w:t>Frozen</w:t>
      </w:r>
      <w:r>
        <w:rPr>
          <w:color w:val="1F2329"/>
          <w:spacing w:val="1"/>
          <w:position w:val="6"/>
        </w:rPr>
        <w:t xml:space="preserve"> </w:t>
      </w:r>
      <w:r>
        <w:rPr>
          <w:color w:val="1F2329"/>
          <w:position w:val="6"/>
        </w:rPr>
        <w:t>LM</w:t>
      </w:r>
      <w:r>
        <w:rPr>
          <w:color w:val="1F2329"/>
          <w:spacing w:val="1"/>
          <w:position w:val="6"/>
        </w:rPr>
        <w:t xml:space="preserve"> </w:t>
      </w:r>
      <w:r>
        <w:rPr>
          <w:rFonts w:ascii="Microsoft YaHei" w:hAnsi="Microsoft YaHei" w:eastAsia="Microsoft YaHei" w:cs="Microsoft YaHei"/>
          <w:color w:val="1F2329"/>
          <w:spacing w:val="1"/>
          <w:position w:val="6"/>
        </w:rPr>
        <w:t>分别对</w:t>
      </w:r>
      <w:r>
        <w:rPr>
          <w:rFonts w:ascii="Microsoft YaHei" w:hAnsi="Microsoft YaHei" w:eastAsia="Microsoft YaHei" w:cs="Microsoft YaHei"/>
          <w:color w:val="1F2329"/>
          <w:spacing w:val="35"/>
          <w:position w:val="6"/>
        </w:rPr>
        <w:t xml:space="preserve"> </w:t>
      </w:r>
      <w:r>
        <w:rPr>
          <w:sz w:val="27"/>
          <w:szCs w:val="27"/>
          <w:i/>
          <w:iCs/>
          <w:color w:val="1F2329"/>
          <w:position w:val="7"/>
        </w:rPr>
        <w:t>y</w:t>
      </w:r>
      <w:r>
        <w:rPr>
          <w:sz w:val="18"/>
          <w:szCs w:val="18"/>
          <w:i/>
          <w:iCs/>
          <w:color w:val="1F2329"/>
          <w:position w:val="4"/>
        </w:rPr>
        <w:t>w</w:t>
      </w:r>
      <w:r>
        <w:rPr>
          <w:sz w:val="18"/>
          <w:szCs w:val="18"/>
          <w:i/>
          <w:iCs/>
          <w:color w:val="1F2329"/>
          <w:spacing w:val="1"/>
          <w:position w:val="4"/>
        </w:rPr>
        <w:t xml:space="preserve">   </w:t>
      </w:r>
      <w:r>
        <w:rPr>
          <w:rFonts w:ascii="Microsoft YaHei" w:hAnsi="Microsoft YaHei" w:eastAsia="Microsoft YaHei" w:cs="Microsoft YaHei"/>
          <w:color w:val="1F2329"/>
          <w:spacing w:val="1"/>
          <w:position w:val="6"/>
        </w:rPr>
        <w:t>和</w:t>
      </w:r>
      <w:r>
        <w:rPr>
          <w:rFonts w:ascii="Microsoft YaHei" w:hAnsi="Microsoft YaHei" w:eastAsia="Microsoft YaHei" w:cs="Microsoft YaHei"/>
          <w:color w:val="1F2329"/>
          <w:spacing w:val="36"/>
          <w:position w:val="6"/>
        </w:rPr>
        <w:t xml:space="preserve"> </w:t>
      </w:r>
      <w:r>
        <w:rPr>
          <w:sz w:val="27"/>
          <w:szCs w:val="27"/>
          <w:i/>
          <w:iCs/>
          <w:color w:val="1F2329"/>
          <w:position w:val="7"/>
        </w:rPr>
        <w:t>y</w:t>
      </w:r>
      <w:r>
        <w:rPr>
          <w:sz w:val="18"/>
          <w:szCs w:val="18"/>
          <w:i/>
          <w:iCs/>
          <w:color w:val="1F2329"/>
          <w:position w:val="4"/>
        </w:rPr>
        <w:t>l</w:t>
      </w:r>
      <w:r>
        <w:rPr>
          <w:sz w:val="18"/>
          <w:szCs w:val="18"/>
          <w:i/>
          <w:iCs/>
          <w:color w:val="1F2329"/>
          <w:spacing w:val="1"/>
          <w:position w:val="4"/>
        </w:rPr>
        <w:t xml:space="preserve">   </w:t>
      </w:r>
      <w:r>
        <w:rPr>
          <w:rFonts w:ascii="Microsoft YaHei" w:hAnsi="Microsoft YaHei" w:eastAsia="Microsoft YaHei" w:cs="Microsoft YaHei"/>
          <w:color w:val="1F2329"/>
          <w:spacing w:val="1"/>
          <w:position w:val="6"/>
        </w:rPr>
        <w:t>进⾏</w:t>
      </w:r>
      <w:r>
        <w:rPr>
          <w:rFonts w:ascii="Microsoft YaHei" w:hAnsi="Microsoft YaHei" w:eastAsia="Microsoft YaHei" w:cs="Microsoft YaHei"/>
          <w:color w:val="1F2329"/>
          <w:position w:val="6"/>
        </w:rPr>
        <w:t>预测</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position w:val="6"/>
        </w:rPr>
        <w:t>，得到它们的得分：</w:t>
      </w:r>
    </w:p>
    <w:p>
      <w:pPr>
        <w:pStyle w:val="BodyText"/>
        <w:ind w:left="1172"/>
        <w:spacing w:before="112" w:line="202" w:lineRule="auto"/>
        <w:rPr>
          <w:rFonts w:ascii="Microsoft YaHei" w:hAnsi="Microsoft YaHei" w:eastAsia="Microsoft YaHei" w:cs="Microsoft YaHei"/>
        </w:rPr>
      </w:pPr>
      <w:r>
        <w:rPr>
          <w:sz w:val="33"/>
          <w:szCs w:val="33"/>
          <w:color w:val="1456F0"/>
          <w:spacing w:val="1"/>
          <w:position w:val="-2"/>
        </w:rPr>
        <w:t>◦  </w:t>
      </w:r>
      <w:r>
        <w:rPr>
          <w:color w:val="1F2329"/>
        </w:rPr>
        <w:t>Chosen</w:t>
      </w:r>
      <w:r>
        <w:rPr>
          <w:color w:val="1F2329"/>
          <w:spacing w:val="1"/>
        </w:rPr>
        <w:t xml:space="preserve"> </w:t>
      </w:r>
      <w:r>
        <w:rPr>
          <w:color w:val="1F2329"/>
        </w:rPr>
        <w:t>Score</w:t>
      </w:r>
      <w:r>
        <w:rPr>
          <w:rFonts w:ascii="Microsoft YaHei" w:hAnsi="Microsoft YaHei" w:eastAsia="Microsoft YaHei" w:cs="Microsoft YaHei"/>
          <w:color w:val="1F2329"/>
          <w:spacing w:val="1"/>
        </w:rPr>
        <w:t>：模型认为</w:t>
      </w:r>
      <w:r>
        <w:rPr>
          <w:rFonts w:ascii="Microsoft YaHei" w:hAnsi="Microsoft YaHei" w:eastAsia="Microsoft YaHei" w:cs="Microsoft YaHei"/>
          <w:color w:val="1F2329"/>
          <w:spacing w:val="51"/>
        </w:rPr>
        <w:t xml:space="preserve"> </w:t>
      </w:r>
      <w:r>
        <w:rPr>
          <w:sz w:val="27"/>
          <w:szCs w:val="27"/>
          <w:i/>
          <w:iCs/>
          <w:color w:val="1F2329"/>
          <w:position w:val="1"/>
        </w:rPr>
        <w:t>y</w:t>
      </w:r>
      <w:r>
        <w:rPr>
          <w:sz w:val="18"/>
          <w:szCs w:val="18"/>
          <w:i/>
          <w:iCs/>
          <w:color w:val="1F2329"/>
          <w:position w:val="-2"/>
        </w:rPr>
        <w:t>w</w:t>
      </w:r>
      <w:r>
        <w:rPr>
          <w:sz w:val="18"/>
          <w:szCs w:val="18"/>
          <w:i/>
          <w:iCs/>
          <w:color w:val="1F2329"/>
          <w:spacing w:val="1"/>
          <w:position w:val="-2"/>
        </w:rPr>
        <w:t xml:space="preserve">   </w:t>
      </w:r>
      <w:r>
        <w:rPr>
          <w:rFonts w:ascii="Microsoft YaHei" w:hAnsi="Microsoft YaHei" w:eastAsia="Microsoft YaHei" w:cs="Microsoft YaHei"/>
          <w:color w:val="1F2329"/>
          <w:spacing w:val="1"/>
        </w:rPr>
        <w:t>是合理输出的概率。</w:t>
      </w:r>
    </w:p>
    <w:p>
      <w:pPr>
        <w:pStyle w:val="BodyText"/>
        <w:ind w:left="745" w:right="4068" w:firstLine="426"/>
        <w:spacing w:before="164" w:line="244" w:lineRule="auto"/>
        <w:rPr>
          <w:rFonts w:ascii="Microsoft YaHei" w:hAnsi="Microsoft YaHei" w:eastAsia="Microsoft YaHei" w:cs="Microsoft YaHei"/>
        </w:rPr>
      </w:pPr>
      <w:r>
        <w:rPr>
          <w:sz w:val="33"/>
          <w:szCs w:val="33"/>
          <w:color w:val="1456F0"/>
          <w:spacing w:val="2"/>
          <w:position w:val="-2"/>
        </w:rPr>
        <w:t>◦  </w:t>
      </w:r>
      <w:r>
        <w:rPr>
          <w:color w:val="1F2329"/>
        </w:rPr>
        <w:t>Rejected</w:t>
      </w:r>
      <w:r>
        <w:rPr>
          <w:color w:val="1F2329"/>
          <w:spacing w:val="2"/>
        </w:rPr>
        <w:t xml:space="preserve"> </w:t>
      </w:r>
      <w:r>
        <w:rPr>
          <w:color w:val="1F2329"/>
        </w:rPr>
        <w:t>Score</w:t>
      </w:r>
      <w:r>
        <w:rPr>
          <w:rFonts w:ascii="Microsoft YaHei" w:hAnsi="Microsoft YaHei" w:eastAsia="Microsoft YaHei" w:cs="Microsoft YaHei"/>
          <w:color w:val="1F2329"/>
          <w:spacing w:val="2"/>
        </w:rPr>
        <w:t>：模型认为</w:t>
      </w:r>
      <w:r>
        <w:rPr>
          <w:rFonts w:ascii="Microsoft YaHei" w:hAnsi="Microsoft YaHei" w:eastAsia="Microsoft YaHei" w:cs="Microsoft YaHei"/>
          <w:color w:val="1F2329"/>
          <w:spacing w:val="43"/>
        </w:rPr>
        <w:t xml:space="preserve"> </w:t>
      </w:r>
      <w:r>
        <w:rPr>
          <w:sz w:val="27"/>
          <w:szCs w:val="27"/>
          <w:i/>
          <w:iCs/>
          <w:color w:val="1F2329"/>
          <w:position w:val="1"/>
        </w:rPr>
        <w:t>y</w:t>
      </w:r>
      <w:r>
        <w:rPr>
          <w:sz w:val="18"/>
          <w:szCs w:val="18"/>
          <w:i/>
          <w:iCs/>
          <w:color w:val="1F2329"/>
          <w:position w:val="-2"/>
        </w:rPr>
        <w:t>l</w:t>
      </w:r>
      <w:r>
        <w:rPr>
          <w:sz w:val="18"/>
          <w:szCs w:val="18"/>
          <w:i/>
          <w:iCs/>
          <w:color w:val="1F2329"/>
          <w:spacing w:val="2"/>
          <w:position w:val="-2"/>
        </w:rPr>
        <w:t xml:space="preserve">   </w:t>
      </w:r>
      <w:r>
        <w:rPr>
          <w:rFonts w:ascii="Microsoft YaHei" w:hAnsi="Microsoft YaHei" w:eastAsia="Microsoft YaHei" w:cs="Microsoft YaHei"/>
          <w:color w:val="1F2329"/>
          <w:spacing w:val="2"/>
        </w:rPr>
        <w:t>是合理输出的概率。</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具体来说：</w:t>
      </w:r>
    </w:p>
    <w:p>
      <w:pPr>
        <w:pStyle w:val="BodyText"/>
        <w:ind w:left="792"/>
        <w:spacing w:before="116" w:line="477" w:lineRule="exact"/>
        <w:rPr>
          <w:rFonts w:ascii="Microsoft YaHei" w:hAnsi="Microsoft YaHei" w:eastAsia="Microsoft YaHei" w:cs="Microsoft YaHei"/>
        </w:rPr>
      </w:pPr>
      <w:r>
        <w:rPr>
          <w:sz w:val="33"/>
          <w:szCs w:val="33"/>
          <w:color w:val="1456F0"/>
          <w:spacing w:val="7"/>
          <w:position w:val="5"/>
        </w:rPr>
        <w:t>•  </w:t>
      </w:r>
      <w:r>
        <w:rPr>
          <w:color w:val="1F2329"/>
          <w:position w:val="6"/>
        </w:rPr>
        <w:t>Trained</w:t>
      </w:r>
      <w:r>
        <w:rPr>
          <w:color w:val="1F2329"/>
          <w:spacing w:val="15"/>
          <w:position w:val="6"/>
        </w:rPr>
        <w:t xml:space="preserve"> </w:t>
      </w:r>
      <w:r>
        <w:rPr>
          <w:color w:val="1F2329"/>
          <w:position w:val="6"/>
        </w:rPr>
        <w:t>LM</w:t>
      </w:r>
      <w:r>
        <w:rPr>
          <w:color w:val="1F2329"/>
          <w:spacing w:val="7"/>
          <w:position w:val="6"/>
        </w:rPr>
        <w:t xml:space="preserve"> </w:t>
      </w:r>
      <w:r>
        <w:rPr>
          <w:rFonts w:ascii="Microsoft YaHei" w:hAnsi="Microsoft YaHei" w:eastAsia="Microsoft YaHei" w:cs="Microsoft YaHei"/>
          <w:color w:val="1F2329"/>
          <w:spacing w:val="7"/>
          <w:position w:val="6"/>
        </w:rPr>
        <w:t>会计算：</w:t>
      </w:r>
    </w:p>
    <w:p>
      <w:pPr>
        <w:pStyle w:val="BodyText"/>
        <w:ind w:left="1172"/>
        <w:spacing w:before="53" w:line="229" w:lineRule="auto"/>
        <w:rPr>
          <w:rFonts w:ascii="Microsoft YaHei" w:hAnsi="Microsoft YaHei" w:eastAsia="Microsoft YaHei" w:cs="Microsoft YaHei"/>
        </w:rPr>
      </w:pPr>
      <w:r>
        <w:rPr>
          <w:sz w:val="33"/>
          <w:szCs w:val="33"/>
          <w:color w:val="1456F0"/>
          <w:spacing w:val="-4"/>
          <w:w w:val="80"/>
          <w:position w:val="-2"/>
        </w:rPr>
        <w:t>◦</w:t>
      </w:r>
      <w:r>
        <w:rPr>
          <w:sz w:val="33"/>
          <w:szCs w:val="33"/>
          <w:color w:val="1456F0"/>
          <w:spacing w:val="37"/>
          <w:position w:val="-2"/>
        </w:rPr>
        <w:t xml:space="preserve">  </w:t>
      </w:r>
      <w:r>
        <w:rPr>
          <w:sz w:val="27"/>
          <w:szCs w:val="27"/>
          <w:i/>
          <w:iCs/>
          <w:color w:val="1F2329"/>
          <w:spacing w:val="-4"/>
          <w:w w:val="80"/>
          <w:position w:val="1"/>
        </w:rPr>
        <w:t>π</w:t>
      </w:r>
      <w:r>
        <w:rPr>
          <w:sz w:val="18"/>
          <w:szCs w:val="18"/>
          <w:i/>
          <w:iCs/>
          <w:color w:val="1F2329"/>
          <w:spacing w:val="-4"/>
          <w:w w:val="80"/>
          <w:position w:val="-3"/>
        </w:rPr>
        <w:t>θ</w:t>
      </w:r>
      <w:r>
        <w:rPr>
          <w:sz w:val="18"/>
          <w:szCs w:val="18"/>
          <w:i/>
          <w:iCs/>
          <w:color w:val="1F2329"/>
          <w:spacing w:val="2"/>
          <w:position w:val="-3"/>
        </w:rPr>
        <w:t xml:space="preserve"> </w:t>
      </w:r>
      <w:r>
        <w:rPr>
          <w:rFonts w:ascii="MS Gothic" w:hAnsi="MS Gothic" w:eastAsia="MS Gothic" w:cs="MS Gothic"/>
          <w:sz w:val="27"/>
          <w:szCs w:val="27"/>
          <w:color w:val="1F2329"/>
          <w:spacing w:val="-4"/>
          <w:w w:val="80"/>
          <w:position w:val="1"/>
        </w:rPr>
        <w:t>(</w:t>
      </w:r>
      <w:r>
        <w:rPr>
          <w:sz w:val="27"/>
          <w:szCs w:val="27"/>
          <w:i/>
          <w:iCs/>
          <w:color w:val="1F2329"/>
          <w:spacing w:val="3"/>
          <w:position w:val="1"/>
        </w:rPr>
        <w:t>y</w:t>
      </w:r>
      <w:r>
        <w:rPr>
          <w:sz w:val="18"/>
          <w:szCs w:val="18"/>
          <w:i/>
          <w:iCs/>
          <w:color w:val="1F2329"/>
          <w:spacing w:val="3"/>
          <w:position w:val="-3"/>
        </w:rPr>
        <w:t>w</w:t>
      </w:r>
      <w:r>
        <w:rPr>
          <w:sz w:val="18"/>
          <w:szCs w:val="18"/>
          <w:i/>
          <w:iCs/>
          <w:color w:val="1F2329"/>
          <w:spacing w:val="7"/>
          <w:position w:val="-3"/>
        </w:rPr>
        <w:t xml:space="preserve"> </w:t>
      </w:r>
      <w:r>
        <w:rPr>
          <w:rFonts w:ascii="MS Gothic" w:hAnsi="MS Gothic" w:eastAsia="MS Gothic" w:cs="MS Gothic"/>
          <w:sz w:val="27"/>
          <w:szCs w:val="27"/>
          <w:color w:val="1F2329"/>
          <w:spacing w:val="-9"/>
          <w:position w:val="1"/>
        </w:rPr>
        <w:t>∣</w:t>
      </w:r>
      <w:r>
        <w:rPr>
          <w:sz w:val="27"/>
          <w:szCs w:val="27"/>
          <w:i/>
          <w:iCs/>
          <w:color w:val="1F2329"/>
          <w:spacing w:val="-9"/>
          <w:position w:val="1"/>
        </w:rPr>
        <w:t>x</w:t>
      </w:r>
      <w:r>
        <w:rPr>
          <w:rFonts w:ascii="MS Gothic" w:hAnsi="MS Gothic" w:eastAsia="MS Gothic" w:cs="MS Gothic"/>
          <w:sz w:val="27"/>
          <w:szCs w:val="27"/>
          <w:color w:val="1F2329"/>
          <w:spacing w:val="-9"/>
          <w:position w:val="1"/>
        </w:rPr>
        <w:t>)</w:t>
      </w:r>
      <w:r>
        <w:rPr>
          <w:rFonts w:ascii="MS Gothic" w:hAnsi="MS Gothic" w:eastAsia="MS Gothic" w:cs="MS Gothic"/>
          <w:sz w:val="27"/>
          <w:szCs w:val="27"/>
          <w:color w:val="1F2329"/>
          <w:spacing w:val="-47"/>
          <w:position w:val="1"/>
        </w:rPr>
        <w:t xml:space="preserve"> </w:t>
      </w:r>
      <w:r>
        <w:rPr>
          <w:rFonts w:ascii="Microsoft YaHei" w:hAnsi="Microsoft YaHei" w:eastAsia="Microsoft YaHei" w:cs="Microsoft YaHei"/>
          <w:color w:val="1F2329"/>
          <w:spacing w:val="-9"/>
        </w:rPr>
        <w:t>：策略模型对</w:t>
      </w:r>
      <w:r>
        <w:rPr>
          <w:rFonts w:ascii="Microsoft YaHei" w:hAnsi="Microsoft YaHei" w:eastAsia="Microsoft YaHei" w:cs="Microsoft YaHei"/>
          <w:color w:val="1F2329"/>
          <w:spacing w:val="36"/>
        </w:rPr>
        <w:t xml:space="preserve"> </w:t>
      </w:r>
      <w:r>
        <w:rPr>
          <w:sz w:val="27"/>
          <w:szCs w:val="27"/>
          <w:i/>
          <w:iCs/>
          <w:color w:val="1F2329"/>
          <w:spacing w:val="-9"/>
          <w:position w:val="1"/>
        </w:rPr>
        <w:t>y</w:t>
      </w:r>
      <w:r>
        <w:rPr>
          <w:sz w:val="18"/>
          <w:szCs w:val="18"/>
          <w:i/>
          <w:iCs/>
          <w:color w:val="1F2329"/>
          <w:spacing w:val="-9"/>
          <w:position w:val="-3"/>
        </w:rPr>
        <w:t>w   </w:t>
      </w:r>
      <w:r>
        <w:rPr>
          <w:rFonts w:ascii="Microsoft YaHei" w:hAnsi="Microsoft YaHei" w:eastAsia="Microsoft YaHei" w:cs="Microsoft YaHei"/>
          <w:color w:val="1F2329"/>
          <w:spacing w:val="-9"/>
        </w:rPr>
        <w:t>的偏好程度。</w:t>
      </w:r>
    </w:p>
    <w:p>
      <w:pPr>
        <w:pStyle w:val="BodyText"/>
        <w:ind w:left="1172"/>
        <w:spacing w:before="117" w:line="229" w:lineRule="auto"/>
        <w:rPr>
          <w:rFonts w:ascii="Microsoft YaHei" w:hAnsi="Microsoft YaHei" w:eastAsia="Microsoft YaHei" w:cs="Microsoft YaHei"/>
        </w:rPr>
      </w:pPr>
      <w:r>
        <w:rPr>
          <w:sz w:val="33"/>
          <w:szCs w:val="33"/>
          <w:color w:val="1456F0"/>
          <w:spacing w:val="-4"/>
          <w:w w:val="80"/>
          <w:position w:val="-2"/>
        </w:rPr>
        <w:t>◦</w:t>
      </w:r>
      <w:r>
        <w:rPr>
          <w:sz w:val="33"/>
          <w:szCs w:val="33"/>
          <w:color w:val="1456F0"/>
          <w:spacing w:val="34"/>
          <w:position w:val="-2"/>
        </w:rPr>
        <w:t xml:space="preserve">  </w:t>
      </w:r>
      <w:r>
        <w:rPr>
          <w:sz w:val="27"/>
          <w:szCs w:val="27"/>
          <w:i/>
          <w:iCs/>
          <w:color w:val="1F2329"/>
          <w:spacing w:val="-4"/>
          <w:w w:val="80"/>
          <w:position w:val="1"/>
        </w:rPr>
        <w:t>π</w:t>
      </w:r>
      <w:r>
        <w:rPr>
          <w:sz w:val="18"/>
          <w:szCs w:val="18"/>
          <w:i/>
          <w:iCs/>
          <w:color w:val="1F2329"/>
          <w:spacing w:val="-4"/>
          <w:w w:val="80"/>
          <w:position w:val="-3"/>
        </w:rPr>
        <w:t>θ</w:t>
      </w:r>
      <w:r>
        <w:rPr>
          <w:sz w:val="18"/>
          <w:szCs w:val="18"/>
          <w:i/>
          <w:iCs/>
          <w:color w:val="1F2329"/>
          <w:spacing w:val="2"/>
          <w:position w:val="-3"/>
        </w:rPr>
        <w:t xml:space="preserve"> </w:t>
      </w:r>
      <w:r>
        <w:rPr>
          <w:rFonts w:ascii="MS Gothic" w:hAnsi="MS Gothic" w:eastAsia="MS Gothic" w:cs="MS Gothic"/>
          <w:sz w:val="27"/>
          <w:szCs w:val="27"/>
          <w:color w:val="1F2329"/>
          <w:spacing w:val="-4"/>
          <w:w w:val="80"/>
          <w:position w:val="1"/>
        </w:rPr>
        <w:t>(</w:t>
      </w:r>
      <w:r>
        <w:rPr>
          <w:sz w:val="27"/>
          <w:szCs w:val="27"/>
          <w:i/>
          <w:iCs/>
          <w:color w:val="1F2329"/>
          <w:spacing w:val="9"/>
          <w:position w:val="1"/>
        </w:rPr>
        <w:t>y</w:t>
      </w:r>
      <w:r>
        <w:rPr>
          <w:sz w:val="18"/>
          <w:szCs w:val="18"/>
          <w:i/>
          <w:iCs/>
          <w:color w:val="1F2329"/>
          <w:spacing w:val="9"/>
          <w:position w:val="-3"/>
        </w:rPr>
        <w:t>l</w:t>
      </w:r>
      <w:r>
        <w:rPr>
          <w:sz w:val="18"/>
          <w:szCs w:val="18"/>
          <w:i/>
          <w:iCs/>
          <w:color w:val="1F2329"/>
          <w:spacing w:val="11"/>
          <w:position w:val="-3"/>
        </w:rPr>
        <w:t xml:space="preserve"> </w:t>
      </w:r>
      <w:r>
        <w:rPr>
          <w:rFonts w:ascii="MS Gothic" w:hAnsi="MS Gothic" w:eastAsia="MS Gothic" w:cs="MS Gothic"/>
          <w:sz w:val="27"/>
          <w:szCs w:val="27"/>
          <w:color w:val="1F2329"/>
          <w:spacing w:val="-16"/>
          <w:position w:val="1"/>
        </w:rPr>
        <w:t>∣</w:t>
      </w:r>
      <w:r>
        <w:rPr>
          <w:sz w:val="27"/>
          <w:szCs w:val="27"/>
          <w:i/>
          <w:iCs/>
          <w:color w:val="1F2329"/>
          <w:spacing w:val="-16"/>
          <w:position w:val="1"/>
        </w:rPr>
        <w:t>x</w:t>
      </w:r>
      <w:r>
        <w:rPr>
          <w:rFonts w:ascii="MS Gothic" w:hAnsi="MS Gothic" w:eastAsia="MS Gothic" w:cs="MS Gothic"/>
          <w:sz w:val="27"/>
          <w:szCs w:val="27"/>
          <w:color w:val="1F2329"/>
          <w:spacing w:val="-16"/>
          <w:position w:val="1"/>
        </w:rPr>
        <w:t>)</w:t>
      </w:r>
      <w:r>
        <w:rPr>
          <w:rFonts w:ascii="MS Gothic" w:hAnsi="MS Gothic" w:eastAsia="MS Gothic" w:cs="MS Gothic"/>
          <w:sz w:val="27"/>
          <w:szCs w:val="27"/>
          <w:color w:val="1F2329"/>
          <w:spacing w:val="-47"/>
          <w:position w:val="1"/>
        </w:rPr>
        <w:t xml:space="preserve"> </w:t>
      </w:r>
      <w:r>
        <w:rPr>
          <w:rFonts w:ascii="Microsoft YaHei" w:hAnsi="Microsoft YaHei" w:eastAsia="Microsoft YaHei" w:cs="Microsoft YaHei"/>
          <w:color w:val="1F2329"/>
          <w:spacing w:val="-16"/>
        </w:rPr>
        <w:t>：策略模型对</w:t>
      </w:r>
      <w:r>
        <w:rPr>
          <w:rFonts w:ascii="Microsoft YaHei" w:hAnsi="Microsoft YaHei" w:eastAsia="Microsoft YaHei" w:cs="Microsoft YaHei"/>
          <w:color w:val="1F2329"/>
          <w:spacing w:val="36"/>
        </w:rPr>
        <w:t xml:space="preserve"> </w:t>
      </w:r>
      <w:r>
        <w:rPr>
          <w:sz w:val="27"/>
          <w:szCs w:val="27"/>
          <w:i/>
          <w:iCs/>
          <w:color w:val="1F2329"/>
          <w:spacing w:val="-16"/>
          <w:position w:val="1"/>
        </w:rPr>
        <w:t>y</w:t>
      </w:r>
      <w:r>
        <w:rPr>
          <w:sz w:val="18"/>
          <w:szCs w:val="18"/>
          <w:i/>
          <w:iCs/>
          <w:color w:val="1F2329"/>
          <w:position w:val="-3"/>
        </w:rPr>
        <w:t>l   </w:t>
      </w:r>
      <w:r>
        <w:rPr>
          <w:rFonts w:ascii="Microsoft YaHei" w:hAnsi="Microsoft YaHei" w:eastAsia="Microsoft YaHei" w:cs="Microsoft YaHei"/>
          <w:color w:val="1F2329"/>
        </w:rPr>
        <w:t>的偏好程度。</w:t>
      </w:r>
    </w:p>
    <w:p>
      <w:pPr>
        <w:pStyle w:val="BodyText"/>
        <w:ind w:left="792"/>
        <w:spacing w:before="97" w:line="477" w:lineRule="exact"/>
        <w:rPr>
          <w:rFonts w:ascii="Microsoft YaHei" w:hAnsi="Microsoft YaHei" w:eastAsia="Microsoft YaHei" w:cs="Microsoft YaHei"/>
        </w:rPr>
      </w:pPr>
      <w:r>
        <w:rPr>
          <w:sz w:val="33"/>
          <w:szCs w:val="33"/>
          <w:color w:val="1456F0"/>
          <w:spacing w:val="-1"/>
          <w:position w:val="5"/>
        </w:rPr>
        <w:t>•</w:t>
      </w:r>
      <w:r>
        <w:rPr>
          <w:sz w:val="33"/>
          <w:szCs w:val="33"/>
          <w:color w:val="1456F0"/>
          <w:spacing w:val="26"/>
          <w:position w:val="5"/>
        </w:rPr>
        <w:t xml:space="preserve">  </w:t>
      </w:r>
      <w:r>
        <w:rPr>
          <w:color w:val="1F2329"/>
          <w:spacing w:val="-1"/>
          <w:position w:val="6"/>
        </w:rPr>
        <w:t>Frozen LM </w:t>
      </w:r>
      <w:r>
        <w:rPr>
          <w:rFonts w:ascii="Microsoft YaHei" w:hAnsi="Microsoft YaHei" w:eastAsia="Microsoft YaHei" w:cs="Microsoft YaHei"/>
          <w:color w:val="1F2329"/>
          <w:spacing w:val="-1"/>
          <w:position w:val="6"/>
        </w:rPr>
        <w:t>会计算：</w:t>
      </w:r>
    </w:p>
    <w:p>
      <w:pPr>
        <w:pStyle w:val="BodyText"/>
        <w:ind w:left="1172"/>
        <w:spacing w:before="53" w:line="235" w:lineRule="auto"/>
        <w:rPr>
          <w:rFonts w:ascii="Microsoft YaHei" w:hAnsi="Microsoft YaHei" w:eastAsia="Microsoft YaHei" w:cs="Microsoft YaHei"/>
        </w:rPr>
      </w:pPr>
      <w:r>
        <w:rPr>
          <w:sz w:val="33"/>
          <w:szCs w:val="33"/>
          <w:color w:val="1456F0"/>
          <w:spacing w:val="-11"/>
          <w:w w:val="96"/>
          <w:position w:val="-2"/>
        </w:rPr>
        <w:t>◦</w:t>
      </w:r>
      <w:r>
        <w:rPr>
          <w:sz w:val="33"/>
          <w:szCs w:val="33"/>
          <w:color w:val="1456F0"/>
          <w:spacing w:val="37"/>
          <w:position w:val="-2"/>
        </w:rPr>
        <w:t xml:space="preserve">  </w:t>
      </w:r>
      <w:r>
        <w:rPr>
          <w:sz w:val="27"/>
          <w:szCs w:val="27"/>
          <w:i/>
          <w:iCs/>
          <w:color w:val="1F2329"/>
          <w:spacing w:val="-11"/>
          <w:w w:val="96"/>
          <w:position w:val="1"/>
        </w:rPr>
        <w:t>π</w:t>
      </w:r>
      <w:r>
        <w:rPr>
          <w:rFonts w:ascii="MS Gothic" w:hAnsi="MS Gothic" w:eastAsia="MS Gothic" w:cs="MS Gothic"/>
          <w:sz w:val="18"/>
          <w:szCs w:val="18"/>
          <w:color w:val="1F2329"/>
          <w:spacing w:val="-11"/>
          <w:w w:val="96"/>
          <w:position w:val="-3"/>
        </w:rPr>
        <w:t>ref</w:t>
      </w:r>
      <w:r>
        <w:rPr>
          <w:rFonts w:ascii="MS Gothic" w:hAnsi="MS Gothic" w:eastAsia="MS Gothic" w:cs="MS Gothic"/>
          <w:sz w:val="27"/>
          <w:szCs w:val="27"/>
          <w:color w:val="1F2329"/>
          <w:spacing w:val="-11"/>
          <w:w w:val="96"/>
          <w:position w:val="1"/>
        </w:rPr>
        <w:t>(</w:t>
      </w:r>
      <w:r>
        <w:rPr>
          <w:sz w:val="27"/>
          <w:szCs w:val="27"/>
          <w:i/>
          <w:iCs/>
          <w:color w:val="1F2329"/>
          <w:spacing w:val="-11"/>
          <w:w w:val="96"/>
          <w:position w:val="1"/>
        </w:rPr>
        <w:t>y</w:t>
      </w:r>
      <w:r>
        <w:rPr>
          <w:sz w:val="18"/>
          <w:szCs w:val="18"/>
          <w:i/>
          <w:iCs/>
          <w:color w:val="1F2329"/>
          <w:spacing w:val="10"/>
          <w:position w:val="-3"/>
        </w:rPr>
        <w:t>w</w:t>
      </w:r>
      <w:r>
        <w:rPr>
          <w:sz w:val="18"/>
          <w:szCs w:val="18"/>
          <w:i/>
          <w:iCs/>
          <w:color w:val="1F2329"/>
          <w:spacing w:val="6"/>
          <w:position w:val="-3"/>
        </w:rPr>
        <w:t xml:space="preserve"> </w:t>
      </w:r>
      <w:r>
        <w:rPr>
          <w:rFonts w:ascii="MS Gothic" w:hAnsi="MS Gothic" w:eastAsia="MS Gothic" w:cs="MS Gothic"/>
          <w:sz w:val="27"/>
          <w:szCs w:val="27"/>
          <w:color w:val="1F2329"/>
          <w:spacing w:val="-9"/>
          <w:position w:val="1"/>
        </w:rPr>
        <w:t>∣</w:t>
      </w:r>
      <w:r>
        <w:rPr>
          <w:sz w:val="27"/>
          <w:szCs w:val="27"/>
          <w:i/>
          <w:iCs/>
          <w:color w:val="1F2329"/>
          <w:spacing w:val="-9"/>
          <w:position w:val="1"/>
        </w:rPr>
        <w:t>x</w:t>
      </w:r>
      <w:r>
        <w:rPr>
          <w:rFonts w:ascii="MS Gothic" w:hAnsi="MS Gothic" w:eastAsia="MS Gothic" w:cs="MS Gothic"/>
          <w:sz w:val="27"/>
          <w:szCs w:val="27"/>
          <w:color w:val="1F2329"/>
          <w:spacing w:val="-9"/>
          <w:position w:val="1"/>
        </w:rPr>
        <w:t>)</w:t>
      </w:r>
      <w:r>
        <w:rPr>
          <w:rFonts w:ascii="MS Gothic" w:hAnsi="MS Gothic" w:eastAsia="MS Gothic" w:cs="MS Gothic"/>
          <w:sz w:val="27"/>
          <w:szCs w:val="27"/>
          <w:color w:val="1F2329"/>
          <w:spacing w:val="-47"/>
          <w:position w:val="1"/>
        </w:rPr>
        <w:t xml:space="preserve"> </w:t>
      </w:r>
      <w:r>
        <w:rPr>
          <w:rFonts w:ascii="Microsoft YaHei" w:hAnsi="Microsoft YaHei" w:eastAsia="Microsoft YaHei" w:cs="Microsoft YaHei"/>
          <w:color w:val="1F2329"/>
          <w:spacing w:val="-9"/>
        </w:rPr>
        <w:t>：参考模型对</w:t>
      </w:r>
      <w:r>
        <w:rPr>
          <w:rFonts w:ascii="Microsoft YaHei" w:hAnsi="Microsoft YaHei" w:eastAsia="Microsoft YaHei" w:cs="Microsoft YaHei"/>
          <w:color w:val="1F2329"/>
          <w:spacing w:val="36"/>
        </w:rPr>
        <w:t xml:space="preserve"> </w:t>
      </w:r>
      <w:r>
        <w:rPr>
          <w:sz w:val="27"/>
          <w:szCs w:val="27"/>
          <w:i/>
          <w:iCs/>
          <w:color w:val="1F2329"/>
          <w:spacing w:val="-9"/>
          <w:position w:val="1"/>
        </w:rPr>
        <w:t>y</w:t>
      </w:r>
      <w:r>
        <w:rPr>
          <w:sz w:val="18"/>
          <w:szCs w:val="18"/>
          <w:i/>
          <w:iCs/>
          <w:color w:val="1F2329"/>
          <w:spacing w:val="-9"/>
          <w:position w:val="-3"/>
        </w:rPr>
        <w:t>w   </w:t>
      </w:r>
      <w:r>
        <w:rPr>
          <w:rFonts w:ascii="Microsoft YaHei" w:hAnsi="Microsoft YaHei" w:eastAsia="Microsoft YaHei" w:cs="Microsoft YaHei"/>
          <w:color w:val="1F2329"/>
          <w:spacing w:val="-9"/>
        </w:rPr>
        <w:t>的偏好程度。</w:t>
      </w:r>
    </w:p>
    <w:p>
      <w:pPr>
        <w:pStyle w:val="BodyText"/>
        <w:ind w:left="1172"/>
        <w:spacing w:before="107" w:line="235" w:lineRule="auto"/>
        <w:rPr>
          <w:rFonts w:ascii="Microsoft YaHei" w:hAnsi="Microsoft YaHei" w:eastAsia="Microsoft YaHei" w:cs="Microsoft YaHei"/>
        </w:rPr>
      </w:pPr>
      <w:r>
        <w:rPr>
          <w:sz w:val="33"/>
          <w:szCs w:val="33"/>
          <w:color w:val="1456F0"/>
          <w:spacing w:val="-11"/>
          <w:w w:val="96"/>
          <w:position w:val="-2"/>
        </w:rPr>
        <w:t>◦</w:t>
      </w:r>
      <w:r>
        <w:rPr>
          <w:sz w:val="33"/>
          <w:szCs w:val="33"/>
          <w:color w:val="1456F0"/>
          <w:spacing w:val="34"/>
          <w:position w:val="-2"/>
        </w:rPr>
        <w:t xml:space="preserve">  </w:t>
      </w:r>
      <w:r>
        <w:rPr>
          <w:sz w:val="27"/>
          <w:szCs w:val="27"/>
          <w:i/>
          <w:iCs/>
          <w:color w:val="1F2329"/>
          <w:spacing w:val="-11"/>
          <w:w w:val="96"/>
          <w:position w:val="1"/>
        </w:rPr>
        <w:t>π</w:t>
      </w:r>
      <w:r>
        <w:rPr>
          <w:rFonts w:ascii="MS Gothic" w:hAnsi="MS Gothic" w:eastAsia="MS Gothic" w:cs="MS Gothic"/>
          <w:sz w:val="18"/>
          <w:szCs w:val="18"/>
          <w:color w:val="1F2329"/>
          <w:spacing w:val="-11"/>
          <w:w w:val="96"/>
          <w:position w:val="-3"/>
        </w:rPr>
        <w:t>ref</w:t>
      </w:r>
      <w:r>
        <w:rPr>
          <w:rFonts w:ascii="MS Gothic" w:hAnsi="MS Gothic" w:eastAsia="MS Gothic" w:cs="MS Gothic"/>
          <w:sz w:val="27"/>
          <w:szCs w:val="27"/>
          <w:color w:val="1F2329"/>
          <w:spacing w:val="-11"/>
          <w:w w:val="96"/>
          <w:position w:val="1"/>
        </w:rPr>
        <w:t>(</w:t>
      </w:r>
      <w:r>
        <w:rPr>
          <w:sz w:val="27"/>
          <w:szCs w:val="27"/>
          <w:i/>
          <w:iCs/>
          <w:color w:val="1F2329"/>
          <w:spacing w:val="-11"/>
          <w:w w:val="96"/>
          <w:position w:val="1"/>
        </w:rPr>
        <w:t>y</w:t>
      </w:r>
      <w:r>
        <w:rPr>
          <w:sz w:val="18"/>
          <w:szCs w:val="18"/>
          <w:i/>
          <w:iCs/>
          <w:color w:val="1F2329"/>
          <w:spacing w:val="11"/>
          <w:w w:val="125"/>
          <w:position w:val="-3"/>
        </w:rPr>
        <w:t>l</w:t>
      </w:r>
      <w:r>
        <w:rPr>
          <w:sz w:val="18"/>
          <w:szCs w:val="18"/>
          <w:i/>
          <w:iCs/>
          <w:color w:val="1F2329"/>
          <w:spacing w:val="11"/>
          <w:position w:val="-3"/>
        </w:rPr>
        <w:t xml:space="preserve"> </w:t>
      </w:r>
      <w:r>
        <w:rPr>
          <w:rFonts w:ascii="MS Gothic" w:hAnsi="MS Gothic" w:eastAsia="MS Gothic" w:cs="MS Gothic"/>
          <w:sz w:val="27"/>
          <w:szCs w:val="27"/>
          <w:color w:val="1F2329"/>
          <w:spacing w:val="-16"/>
          <w:position w:val="1"/>
        </w:rPr>
        <w:t>∣</w:t>
      </w:r>
      <w:r>
        <w:rPr>
          <w:sz w:val="27"/>
          <w:szCs w:val="27"/>
          <w:i/>
          <w:iCs/>
          <w:color w:val="1F2329"/>
          <w:spacing w:val="-16"/>
          <w:position w:val="1"/>
        </w:rPr>
        <w:t>x</w:t>
      </w:r>
      <w:r>
        <w:rPr>
          <w:rFonts w:ascii="MS Gothic" w:hAnsi="MS Gothic" w:eastAsia="MS Gothic" w:cs="MS Gothic"/>
          <w:sz w:val="27"/>
          <w:szCs w:val="27"/>
          <w:color w:val="1F2329"/>
          <w:spacing w:val="-16"/>
          <w:position w:val="1"/>
        </w:rPr>
        <w:t>)</w:t>
      </w:r>
      <w:r>
        <w:rPr>
          <w:rFonts w:ascii="MS Gothic" w:hAnsi="MS Gothic" w:eastAsia="MS Gothic" w:cs="MS Gothic"/>
          <w:sz w:val="27"/>
          <w:szCs w:val="27"/>
          <w:color w:val="1F2329"/>
          <w:spacing w:val="-47"/>
          <w:position w:val="1"/>
        </w:rPr>
        <w:t xml:space="preserve"> </w:t>
      </w:r>
      <w:r>
        <w:rPr>
          <w:rFonts w:ascii="Microsoft YaHei" w:hAnsi="Microsoft YaHei" w:eastAsia="Microsoft YaHei" w:cs="Microsoft YaHei"/>
          <w:color w:val="1F2329"/>
          <w:spacing w:val="-16"/>
        </w:rPr>
        <w:t>：参考模型对</w:t>
      </w:r>
      <w:r>
        <w:rPr>
          <w:rFonts w:ascii="Microsoft YaHei" w:hAnsi="Microsoft YaHei" w:eastAsia="Microsoft YaHei" w:cs="Microsoft YaHei"/>
          <w:color w:val="1F2329"/>
          <w:spacing w:val="36"/>
        </w:rPr>
        <w:t xml:space="preserve"> </w:t>
      </w:r>
      <w:r>
        <w:rPr>
          <w:sz w:val="27"/>
          <w:szCs w:val="27"/>
          <w:i/>
          <w:iCs/>
          <w:color w:val="1F2329"/>
          <w:spacing w:val="-16"/>
          <w:position w:val="1"/>
        </w:rPr>
        <w:t>y</w:t>
      </w:r>
      <w:r>
        <w:rPr>
          <w:sz w:val="18"/>
          <w:szCs w:val="18"/>
          <w:i/>
          <w:iCs/>
          <w:color w:val="1F2329"/>
          <w:position w:val="-3"/>
        </w:rPr>
        <w:t>l   </w:t>
      </w:r>
      <w:r>
        <w:rPr>
          <w:rFonts w:ascii="Microsoft YaHei" w:hAnsi="Microsoft YaHei" w:eastAsia="Microsoft YaHei" w:cs="Microsoft YaHei"/>
          <w:color w:val="1F2329"/>
        </w:rPr>
        <w:t>的偏好程度。</w:t>
      </w:r>
    </w:p>
    <w:p>
      <w:pPr>
        <w:pStyle w:val="BodyText"/>
        <w:ind w:firstLine="735"/>
        <w:spacing w:before="185" w:line="465" w:lineRule="exact"/>
        <w:rPr/>
      </w:pPr>
      <w:r>
        <w:rPr>
          <w:position w:val="-9"/>
        </w:rPr>
        <w:pict>
          <v:shape id="_x0000_s4078" style="mso-position-vertical-relative:line;mso-position-horizontal-relative:char;width:141pt;height:23.25pt;" fillcolor="#935AF6" filled="true" stroked="false" type="#_x0000_t202">
            <v:fill opacity="0.545098" on="true"/>
            <v:stroke on="false"/>
            <v:path/>
            <v:imagedata o:title=""/>
            <o:lock v:ext="edit" aspectratio="false"/>
            <v:textbox inset="0mm,0mm,0mm,0mm">
              <w:txbxContent>
                <w:p>
                  <w:pPr>
                    <w:ind w:left="12"/>
                    <w:spacing w:before="106" w:line="185" w:lineRule="auto"/>
                    <w:rPr>
                      <w:rFonts w:ascii="Microsoft YaHei" w:hAnsi="Microsoft YaHei" w:eastAsia="Microsoft YaHei" w:cs="Microsoft YaHei"/>
                      <w:sz w:val="27"/>
                      <w:szCs w:val="27"/>
                    </w:rPr>
                  </w:pPr>
                  <w:r>
                    <w:rPr>
                      <w:rFonts w:ascii="Microsoft YaHei" w:hAnsi="Microsoft YaHei" w:eastAsia="Microsoft YaHei" w:cs="Microsoft YaHei"/>
                      <w:sz w:val="27"/>
                      <w:szCs w:val="27"/>
                      <w:color w:val="1F2329"/>
                      <w:spacing w:val="2"/>
                    </w:rPr>
                    <w:t>步骤</w:t>
                  </w:r>
                  <w:r>
                    <w:rPr>
                      <w:rFonts w:ascii="Arial" w:hAnsi="Arial" w:eastAsia="Arial" w:cs="Arial"/>
                      <w:sz w:val="27"/>
                      <w:szCs w:val="27"/>
                      <w:color w:val="1F2329"/>
                      <w:spacing w:val="2"/>
                    </w:rPr>
                    <w:t>4</w:t>
                  </w:r>
                  <w:r>
                    <w:rPr>
                      <w:rFonts w:ascii="Microsoft YaHei" w:hAnsi="Microsoft YaHei" w:eastAsia="Microsoft YaHei" w:cs="Microsoft YaHei"/>
                      <w:sz w:val="27"/>
                      <w:szCs w:val="27"/>
                      <w:color w:val="1F2329"/>
                      <w:spacing w:val="2"/>
                    </w:rPr>
                    <w:t>：计算 </w:t>
                  </w:r>
                  <w:r>
                    <w:rPr>
                      <w:rFonts w:ascii="Arial" w:hAnsi="Arial" w:eastAsia="Arial" w:cs="Arial"/>
                      <w:sz w:val="27"/>
                      <w:szCs w:val="27"/>
                      <w:color w:val="1F2329"/>
                    </w:rPr>
                    <w:t>DPO</w:t>
                  </w:r>
                  <w:r>
                    <w:rPr>
                      <w:rFonts w:ascii="Arial" w:hAnsi="Arial" w:eastAsia="Arial" w:cs="Arial"/>
                      <w:sz w:val="27"/>
                      <w:szCs w:val="27"/>
                      <w:color w:val="1F2329"/>
                      <w:spacing w:val="2"/>
                    </w:rPr>
                    <w:t xml:space="preserve"> </w:t>
                  </w:r>
                  <w:r>
                    <w:rPr>
                      <w:rFonts w:ascii="Microsoft YaHei" w:hAnsi="Microsoft YaHei" w:eastAsia="Microsoft YaHei" w:cs="Microsoft YaHei"/>
                      <w:sz w:val="27"/>
                      <w:szCs w:val="27"/>
                      <w:color w:val="1F2329"/>
                      <w:spacing w:val="2"/>
                    </w:rPr>
                    <w:t>损失</w:t>
                  </w:r>
                </w:p>
              </w:txbxContent>
            </v:textbox>
          </v:shape>
        </w:pict>
      </w:r>
    </w:p>
    <w:p>
      <w:pPr>
        <w:pStyle w:val="BodyText"/>
        <w:ind w:left="758"/>
        <w:spacing w:before="148" w:line="190" w:lineRule="auto"/>
        <w:rPr>
          <w:rFonts w:ascii="Microsoft YaHei" w:hAnsi="Microsoft YaHei" w:eastAsia="Microsoft YaHei" w:cs="Microsoft YaHei"/>
        </w:rPr>
      </w:pPr>
      <w:r>
        <w:rPr>
          <w:color w:val="1F2329"/>
          <w:spacing w:val="-2"/>
        </w:rPr>
        <w:t>DPO </w:t>
      </w:r>
      <w:r>
        <w:rPr>
          <w:rFonts w:ascii="Microsoft YaHei" w:hAnsi="Microsoft YaHei" w:eastAsia="Microsoft YaHei" w:cs="Microsoft YaHei"/>
          <w:color w:val="1F2329"/>
          <w:spacing w:val="-2"/>
        </w:rPr>
        <w:t>的损失函数是基于策略模型和参考模型的得分计算的。具体公式为：</w:t>
      </w:r>
    </w:p>
    <w:p>
      <w:pPr>
        <w:spacing w:line="190" w:lineRule="auto"/>
        <w:sectPr>
          <w:headerReference w:type="default" r:id="rId1264"/>
          <w:pgSz w:w="11900" w:h="16820"/>
          <w:pgMar w:top="400" w:right="300" w:bottom="400" w:left="574" w:header="0" w:footer="0" w:gutter="0"/>
        </w:sectPr>
        <w:rPr>
          <w:rFonts w:ascii="Microsoft YaHei" w:hAnsi="Microsoft YaHei" w:eastAsia="Microsoft YaHei" w:cs="Microsoft YaHei"/>
        </w:rPr>
      </w:pPr>
    </w:p>
    <w:p>
      <w:pPr>
        <w:pStyle w:val="BodyText"/>
        <w:spacing w:line="244" w:lineRule="auto"/>
        <w:rPr>
          <w:sz w:val="21"/>
        </w:rPr>
      </w:pPr>
      <w:r>
        <w:drawing>
          <wp:anchor distT="0" distB="0" distL="0" distR="0" simplePos="0" relativeHeight="260070400" behindDoc="0" locked="0" layoutInCell="1" allowOverlap="1">
            <wp:simplePos x="0" y="0"/>
            <wp:positionH relativeFrom="column">
              <wp:posOffset>0</wp:posOffset>
            </wp:positionH>
            <wp:positionV relativeFrom="paragraph">
              <wp:posOffset>101615</wp:posOffset>
            </wp:positionV>
            <wp:extent cx="6838950" cy="3905259"/>
            <wp:effectExtent l="0" t="0" r="0" b="0"/>
            <wp:wrapNone/>
            <wp:docPr id="2812" name="IM 2812"/>
            <wp:cNvGraphicFramePr/>
            <a:graphic>
              <a:graphicData uri="http://schemas.openxmlformats.org/drawingml/2006/picture">
                <pic:pic>
                  <pic:nvPicPr>
                    <pic:cNvPr id="2812" name="IM 2812"/>
                    <pic:cNvPicPr/>
                  </pic:nvPicPr>
                  <pic:blipFill>
                    <a:blip r:embed="rId1266"/>
                    <a:stretch>
                      <a:fillRect/>
                    </a:stretch>
                  </pic:blipFill>
                  <pic:spPr>
                    <a:xfrm rot="0">
                      <a:off x="0" y="0"/>
                      <a:ext cx="6838950" cy="3905259"/>
                    </a:xfrm>
                    <a:prstGeom prst="rect">
                      <a:avLst/>
                    </a:prstGeom>
                  </pic:spPr>
                </pic:pic>
              </a:graphicData>
            </a:graphic>
          </wp:anchor>
        </w:drawing>
      </w:r>
      <w:r>
        <w:pict>
          <v:rect id="_x0000_s4080" style="position:absolute;margin-left:0.375pt;margin-top:8.00122pt;mso-position-vertical-relative:text;mso-position-horizontal-relative:text;width:537.75pt;height:307.15pt;z-index:260067328;" fillcolor="#F5F6F7" filled="true" stroked="false"/>
        </w:pict>
      </w:r>
      <w:r>
        <w:pict>
          <v:shape id="_x0000_s4082" style="position:absolute;margin-left:36.218pt;margin-top:5.31073pt;mso-position-vertical-relative:text;mso-position-horizontal-relative:text;width:481.65pt;height:303.1pt;z-index:260071424;" filled="false" stroked="false" type="#_x0000_t202">
            <v:fill on="false"/>
            <v:stroke on="false"/>
            <v:path/>
            <v:imagedata o:title=""/>
            <o:lock v:ext="edit" aspectratio="false"/>
            <v:textbox inset="0mm,0mm,0mm,0mm">
              <w:txbxContent>
                <w:p>
                  <w:pPr>
                    <w:ind w:left="67"/>
                    <w:spacing w:before="20" w:line="700" w:lineRule="exact"/>
                    <w:rPr/>
                  </w:pPr>
                  <w:r>
                    <w:rPr>
                      <w:position w:val="-14"/>
                    </w:rPr>
                    <w:drawing>
                      <wp:inline distT="0" distB="0" distL="0" distR="0">
                        <wp:extent cx="5487499" cy="444637"/>
                        <wp:effectExtent l="0" t="0" r="0" b="0"/>
                        <wp:docPr id="2814" name="IM 2814"/>
                        <wp:cNvGraphicFramePr/>
                        <a:graphic>
                          <a:graphicData uri="http://schemas.openxmlformats.org/drawingml/2006/picture">
                            <pic:pic>
                              <pic:nvPicPr>
                                <pic:cNvPr id="2814" name="IM 2814"/>
                                <pic:cNvPicPr/>
                              </pic:nvPicPr>
                              <pic:blipFill>
                                <a:blip r:embed="rId1267"/>
                                <a:stretch>
                                  <a:fillRect/>
                                </a:stretch>
                              </pic:blipFill>
                              <pic:spPr>
                                <a:xfrm rot="0">
                                  <a:off x="0" y="0"/>
                                  <a:ext cx="5487499" cy="444637"/>
                                </a:xfrm>
                                <a:prstGeom prst="rect">
                                  <a:avLst/>
                                </a:prstGeom>
                              </pic:spPr>
                            </pic:pic>
                          </a:graphicData>
                        </a:graphic>
                      </wp:inline>
                    </w:drawing>
                  </w:r>
                </w:p>
                <w:p>
                  <w:pPr>
                    <w:ind w:left="22"/>
                    <w:spacing w:before="172"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其中：</w:t>
                  </w:r>
                </w:p>
                <w:p>
                  <w:pPr>
                    <w:pStyle w:val="BodyText"/>
                    <w:ind w:left="68"/>
                    <w:spacing w:before="115" w:line="461" w:lineRule="exact"/>
                    <w:rPr>
                      <w:rFonts w:ascii="Microsoft YaHei" w:hAnsi="Microsoft YaHei" w:eastAsia="Microsoft YaHei" w:cs="Microsoft YaHei"/>
                    </w:rPr>
                  </w:pPr>
                  <w:r>
                    <w:rPr>
                      <w:sz w:val="33"/>
                      <w:szCs w:val="33"/>
                      <w:color w:val="1456F0"/>
                      <w:spacing w:val="1"/>
                      <w:position w:val="4"/>
                    </w:rPr>
                    <w:t>•</w:t>
                  </w:r>
                  <w:r>
                    <w:rPr>
                      <w:sz w:val="33"/>
                      <w:szCs w:val="33"/>
                      <w:color w:val="1456F0"/>
                      <w:spacing w:val="36"/>
                      <w:position w:val="4"/>
                    </w:rPr>
                    <w:t xml:space="preserve">  </w:t>
                  </w:r>
                  <w:r>
                    <w:rPr>
                      <w:sz w:val="27"/>
                      <w:szCs w:val="27"/>
                      <w:i/>
                      <w:iCs/>
                      <w:color w:val="1F2329"/>
                      <w:spacing w:val="1"/>
                      <w:position w:val="7"/>
                    </w:rPr>
                    <w:t>σ</w:t>
                  </w:r>
                  <w:r>
                    <w:rPr>
                      <w:sz w:val="27"/>
                      <w:szCs w:val="27"/>
                      <w:i/>
                      <w:iCs/>
                      <w:color w:val="1F2329"/>
                      <w:spacing w:val="61"/>
                      <w:w w:val="101"/>
                      <w:position w:val="7"/>
                    </w:rPr>
                    <w:t xml:space="preserve"> </w:t>
                  </w:r>
                  <w:r>
                    <w:rPr>
                      <w:rFonts w:ascii="Microsoft YaHei" w:hAnsi="Microsoft YaHei" w:eastAsia="Microsoft YaHei" w:cs="Microsoft YaHei"/>
                      <w:color w:val="1F2329"/>
                      <w:spacing w:val="1"/>
                      <w:position w:val="6"/>
                    </w:rPr>
                    <w:t>是 </w:t>
                  </w:r>
                  <w:r>
                    <w:rPr>
                      <w:color w:val="1F2329"/>
                      <w:position w:val="6"/>
                    </w:rPr>
                    <w:t>logistic</w:t>
                  </w:r>
                  <w:r>
                    <w:rPr>
                      <w:color w:val="1F2329"/>
                      <w:spacing w:val="1"/>
                      <w:position w:val="6"/>
                    </w:rPr>
                    <w:t xml:space="preserve"> </w:t>
                  </w:r>
                  <w:r>
                    <w:rPr>
                      <w:rFonts w:ascii="Microsoft YaHei" w:hAnsi="Microsoft YaHei" w:eastAsia="Microsoft YaHei" w:cs="Microsoft YaHei"/>
                      <w:color w:val="1F2329"/>
                      <w:spacing w:val="1"/>
                      <w:position w:val="6"/>
                    </w:rPr>
                    <w:t>函数（即 </w:t>
                  </w:r>
                  <w:r>
                    <w:rPr>
                      <w:color w:val="1F2329"/>
                      <w:position w:val="6"/>
                    </w:rPr>
                    <w:t>sigmoid</w:t>
                  </w:r>
                  <w:r>
                    <w:rPr>
                      <w:color w:val="1F2329"/>
                      <w:spacing w:val="1"/>
                      <w:position w:val="6"/>
                    </w:rPr>
                    <w:t xml:space="preserve"> </w:t>
                  </w:r>
                  <w:r>
                    <w:rPr>
                      <w:rFonts w:ascii="Microsoft YaHei" w:hAnsi="Microsoft YaHei" w:eastAsia="Microsoft YaHei" w:cs="Microsoft YaHei"/>
                      <w:color w:val="1F2329"/>
                      <w:spacing w:val="1"/>
                      <w:position w:val="6"/>
                    </w:rPr>
                    <w:t>函数</w:t>
                  </w:r>
                  <w:r>
                    <w:rPr>
                      <w:rFonts w:ascii="Microsoft YaHei" w:hAnsi="Microsoft YaHei" w:eastAsia="Microsoft YaHei" w:cs="Microsoft YaHei"/>
                      <w:color w:val="1F2329"/>
                      <w:spacing w:val="-17"/>
                      <w:position w:val="6"/>
                    </w:rPr>
                    <w:t>）</w:t>
                  </w:r>
                  <w:r>
                    <w:rPr>
                      <w:rFonts w:ascii="Microsoft YaHei" w:hAnsi="Microsoft YaHei" w:eastAsia="Microsoft YaHei" w:cs="Microsoft YaHei"/>
                      <w:color w:val="1F2329"/>
                      <w:spacing w:val="-29"/>
                      <w:position w:val="6"/>
                    </w:rPr>
                    <w:t xml:space="preserve"> </w:t>
                  </w:r>
                  <w:r>
                    <w:rPr>
                      <w:rFonts w:ascii="Microsoft YaHei" w:hAnsi="Microsoft YaHei" w:eastAsia="Microsoft YaHei" w:cs="Microsoft YaHei"/>
                      <w:color w:val="1F2329"/>
                      <w:spacing w:val="-17"/>
                      <w:position w:val="6"/>
                    </w:rPr>
                    <w:t>，</w:t>
                  </w:r>
                  <w:r>
                    <w:rPr>
                      <w:rFonts w:ascii="Microsoft YaHei" w:hAnsi="Microsoft YaHei" w:eastAsia="Microsoft YaHei" w:cs="Microsoft YaHei"/>
                      <w:color w:val="1F2329"/>
                      <w:spacing w:val="1"/>
                      <w:position w:val="6"/>
                    </w:rPr>
                    <w:t>⽤于将差值映射到概率空间。</w:t>
                  </w:r>
                </w:p>
                <w:p>
                  <w:pPr>
                    <w:pStyle w:val="BodyText"/>
                    <w:ind w:left="20" w:right="2730" w:firstLine="48"/>
                    <w:spacing w:before="49" w:line="269" w:lineRule="auto"/>
                    <w:rPr>
                      <w:rFonts w:ascii="Microsoft YaHei" w:hAnsi="Microsoft YaHei" w:eastAsia="Microsoft YaHei" w:cs="Microsoft YaHei"/>
                    </w:rPr>
                  </w:pPr>
                  <w:r>
                    <w:rPr>
                      <w:sz w:val="33"/>
                      <w:szCs w:val="33"/>
                      <w:color w:val="1456F0"/>
                      <w:spacing w:val="-4"/>
                      <w:position w:val="-2"/>
                    </w:rPr>
                    <w:t>•</w:t>
                  </w:r>
                  <w:r>
                    <w:rPr>
                      <w:sz w:val="33"/>
                      <w:szCs w:val="33"/>
                      <w:color w:val="1456F0"/>
                      <w:spacing w:val="42"/>
                      <w:position w:val="-2"/>
                    </w:rPr>
                    <w:t xml:space="preserve">  </w:t>
                  </w:r>
                  <w:r>
                    <w:rPr>
                      <w:sz w:val="27"/>
                      <w:szCs w:val="27"/>
                      <w:i/>
                      <w:iCs/>
                      <w:color w:val="1F2329"/>
                      <w:spacing w:val="-4"/>
                      <w:position w:val="1"/>
                    </w:rPr>
                    <w:t>β</w:t>
                  </w:r>
                  <w:r>
                    <w:rPr>
                      <w:sz w:val="27"/>
                      <w:szCs w:val="27"/>
                      <w:i/>
                      <w:iCs/>
                      <w:color w:val="1F2329"/>
                      <w:spacing w:val="60"/>
                      <w:position w:val="1"/>
                    </w:rPr>
                    <w:t xml:space="preserve"> </w:t>
                  </w:r>
                  <w:r>
                    <w:rPr>
                      <w:rFonts w:ascii="Microsoft YaHei" w:hAnsi="Microsoft YaHei" w:eastAsia="Microsoft YaHei" w:cs="Microsoft YaHei"/>
                      <w:color w:val="1F2329"/>
                      <w:spacing w:val="-4"/>
                    </w:rPr>
                    <w:t>是⼀个超参数</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，⽤于控制策略模型与参考模型之间的差异。</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这个损失函数的⽬标是让策略模型更喜欢</w:t>
                  </w:r>
                  <w:r>
                    <w:rPr>
                      <w:rFonts w:ascii="Microsoft YaHei" w:hAnsi="Microsoft YaHei" w:eastAsia="Microsoft YaHei" w:cs="Microsoft YaHei"/>
                      <w:color w:val="1F2329"/>
                      <w:spacing w:val="36"/>
                    </w:rPr>
                    <w:t xml:space="preserve"> </w:t>
                  </w:r>
                  <w:r>
                    <w:rPr>
                      <w:sz w:val="27"/>
                      <w:szCs w:val="27"/>
                      <w:i/>
                      <w:iCs/>
                      <w:color w:val="1F2329"/>
                      <w:spacing w:val="-1"/>
                      <w:position w:val="1"/>
                    </w:rPr>
                    <w:t>y</w:t>
                  </w:r>
                  <w:r>
                    <w:rPr>
                      <w:sz w:val="18"/>
                      <w:szCs w:val="18"/>
                      <w:i/>
                      <w:iCs/>
                      <w:color w:val="1F2329"/>
                      <w:spacing w:val="-1"/>
                      <w:position w:val="-3"/>
                    </w:rPr>
                    <w:t>w  </w:t>
                  </w:r>
                  <w:r>
                    <w:rPr>
                      <w:rFonts w:ascii="Microsoft YaHei" w:hAnsi="Microsoft YaHei" w:eastAsia="Microsoft YaHei" w:cs="Microsoft YaHei"/>
                      <w:color w:val="1F2329"/>
                      <w:spacing w:val="-1"/>
                    </w:rPr>
                    <w:t>，⽽不是</w:t>
                  </w:r>
                  <w:r>
                    <w:rPr>
                      <w:rFonts w:ascii="Microsoft YaHei" w:hAnsi="Microsoft YaHei" w:eastAsia="Microsoft YaHei" w:cs="Microsoft YaHei"/>
                      <w:color w:val="1F2329"/>
                      <w:spacing w:val="35"/>
                      <w:w w:val="101"/>
                    </w:rPr>
                    <w:t xml:space="preserve"> </w:t>
                  </w:r>
                  <w:r>
                    <w:rPr>
                      <w:sz w:val="27"/>
                      <w:szCs w:val="27"/>
                      <w:i/>
                      <w:iCs/>
                      <w:color w:val="1F2329"/>
                      <w:spacing w:val="-1"/>
                      <w:position w:val="1"/>
                    </w:rPr>
                    <w:t>y</w:t>
                  </w:r>
                  <w:r>
                    <w:rPr>
                      <w:sz w:val="18"/>
                      <w:szCs w:val="18"/>
                      <w:i/>
                      <w:iCs/>
                      <w:color w:val="1F2329"/>
                      <w:spacing w:val="-1"/>
                      <w:position w:val="-3"/>
                    </w:rPr>
                    <w:t>l</w:t>
                  </w:r>
                  <w:r>
                    <w:rPr>
                      <w:sz w:val="18"/>
                      <w:szCs w:val="18"/>
                      <w:i/>
                      <w:iCs/>
                      <w:color w:val="1F2329"/>
                      <w:spacing w:val="19"/>
                      <w:w w:val="101"/>
                      <w:position w:val="-3"/>
                    </w:rPr>
                    <w:t xml:space="preserve"> </w:t>
                  </w:r>
                  <w:r>
                    <w:rPr>
                      <w:rFonts w:ascii="Microsoft YaHei" w:hAnsi="Microsoft YaHei" w:eastAsia="Microsoft YaHei" w:cs="Microsoft YaHei"/>
                      <w:color w:val="1F2329"/>
                      <w:spacing w:val="-1"/>
                    </w:rPr>
                    <w:t>。</w:t>
                  </w:r>
                </w:p>
                <w:p>
                  <w:pPr>
                    <w:pStyle w:val="BodyText"/>
                    <w:ind w:left="23"/>
                    <w:spacing w:before="302" w:line="185" w:lineRule="auto"/>
                    <w:rPr>
                      <w:rFonts w:ascii="Microsoft YaHei" w:hAnsi="Microsoft YaHei" w:eastAsia="Microsoft YaHei" w:cs="Microsoft YaHei"/>
                      <w:sz w:val="27"/>
                      <w:szCs w:val="27"/>
                    </w:rPr>
                  </w:pPr>
                  <w:r>
                    <w:rPr>
                      <w:rFonts w:ascii="Microsoft YaHei" w:hAnsi="Microsoft YaHei" w:eastAsia="Microsoft YaHei" w:cs="Microsoft YaHei"/>
                      <w:sz w:val="27"/>
                      <w:szCs w:val="27"/>
                      <w:color w:val="1F2329"/>
                      <w:spacing w:val="5"/>
                    </w:rPr>
                    <w:t>步骤</w:t>
                  </w:r>
                  <w:r>
                    <w:rPr>
                      <w:sz w:val="27"/>
                      <w:szCs w:val="27"/>
                      <w:color w:val="1F2329"/>
                      <w:spacing w:val="5"/>
                    </w:rPr>
                    <w:t>5</w:t>
                  </w:r>
                  <w:r>
                    <w:rPr>
                      <w:rFonts w:ascii="Microsoft YaHei" w:hAnsi="Microsoft YaHei" w:eastAsia="Microsoft YaHei" w:cs="Microsoft YaHei"/>
                      <w:sz w:val="27"/>
                      <w:szCs w:val="27"/>
                      <w:color w:val="1F2329"/>
                      <w:spacing w:val="5"/>
                    </w:rPr>
                    <w:t>：更新模型权重</w:t>
                  </w:r>
                </w:p>
                <w:p>
                  <w:pPr>
                    <w:pStyle w:val="BodyText"/>
                    <w:ind w:left="375" w:right="20" w:hanging="307"/>
                    <w:spacing w:before="81" w:line="226" w:lineRule="auto"/>
                    <w:rPr>
                      <w:rFonts w:ascii="Microsoft YaHei" w:hAnsi="Microsoft YaHei" w:eastAsia="Microsoft YaHei" w:cs="Microsoft YaHei"/>
                    </w:rPr>
                  </w:pPr>
                  <w:r>
                    <w:rPr>
                      <w:sz w:val="33"/>
                      <w:szCs w:val="33"/>
                      <w:color w:val="1456F0"/>
                      <w:spacing w:val="-3"/>
                      <w:position w:val="-2"/>
                    </w:rPr>
                    <w:t>•  </w:t>
                  </w:r>
                  <w:r>
                    <w:rPr>
                      <w:rFonts w:ascii="Microsoft YaHei" w:hAnsi="Microsoft YaHei" w:eastAsia="Microsoft YaHei" w:cs="Microsoft YaHei"/>
                      <w:color w:val="1F2329"/>
                      <w:spacing w:val="-3"/>
                    </w:rPr>
                    <w:t>通过计算 </w:t>
                  </w:r>
                  <w:r>
                    <w:rPr>
                      <w:color w:val="1F2329"/>
                      <w:spacing w:val="-3"/>
                    </w:rPr>
                    <w:t>DPO </w:t>
                  </w:r>
                  <w:r>
                    <w:rPr>
                      <w:rFonts w:ascii="Microsoft YaHei" w:hAnsi="Microsoft YaHei" w:eastAsia="Microsoft YaHei" w:cs="Microsoft YaHei"/>
                      <w:color w:val="1F2329"/>
                      <w:spacing w:val="-3"/>
                    </w:rPr>
                    <w:t>损失</w:t>
                  </w:r>
                  <w:r>
                    <w:rPr>
                      <w:rFonts w:ascii="Microsoft YaHei" w:hAnsi="Microsoft YaHei" w:eastAsia="Microsoft YaHei" w:cs="Microsoft YaHei"/>
                      <w:color w:val="1F2329"/>
                      <w:spacing w:val="-25"/>
                    </w:rPr>
                    <w:t xml:space="preserve"> </w:t>
                  </w:r>
                  <w:r>
                    <w:rPr>
                      <w:rFonts w:ascii="Microsoft YaHei" w:hAnsi="Microsoft YaHei" w:eastAsia="Microsoft YaHei" w:cs="Microsoft YaHei"/>
                      <w:color w:val="1F2329"/>
                      <w:spacing w:val="-3"/>
                    </w:rPr>
                    <w:t>，我们可以得到策略模型的梯度</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，并使⽤梯度下降法更新策略模型的</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权重。</w:t>
                  </w:r>
                </w:p>
                <w:p>
                  <w:pPr>
                    <w:pStyle w:val="BodyText"/>
                    <w:ind w:left="68"/>
                    <w:spacing w:before="125" w:line="477" w:lineRule="exact"/>
                    <w:rPr>
                      <w:rFonts w:ascii="Microsoft YaHei" w:hAnsi="Microsoft YaHei" w:eastAsia="Microsoft YaHei" w:cs="Microsoft YaHei"/>
                    </w:rPr>
                  </w:pPr>
                  <w:r>
                    <w:rPr>
                      <w:sz w:val="33"/>
                      <w:szCs w:val="33"/>
                      <w:color w:val="1456F0"/>
                      <w:position w:val="4"/>
                    </w:rPr>
                    <w:t>•  </w:t>
                  </w:r>
                  <w:r>
                    <w:rPr>
                      <w:color w:val="1F2329"/>
                      <w:position w:val="6"/>
                    </w:rPr>
                    <w:t>Frozen LM</w:t>
                  </w:r>
                  <w:r>
                    <w:rPr>
                      <w:color w:val="1F2329"/>
                      <w:spacing w:val="9"/>
                      <w:position w:val="6"/>
                    </w:rPr>
                    <w:t xml:space="preserve"> </w:t>
                  </w:r>
                  <w:r>
                    <w:rPr>
                      <w:rFonts w:ascii="Microsoft YaHei" w:hAnsi="Microsoft YaHei" w:eastAsia="Microsoft YaHei" w:cs="Microsoft YaHei"/>
                      <w:color w:val="1F2329"/>
                      <w:position w:val="6"/>
                    </w:rPr>
                    <w:t>的权重保持不变</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position w:val="6"/>
                    </w:rPr>
                    <w:t>，它只⽤于提供参</w:t>
                  </w:r>
                  <w:r>
                    <w:rPr>
                      <w:rFonts w:ascii="Microsoft YaHei" w:hAnsi="Microsoft YaHei" w:eastAsia="Microsoft YaHei" w:cs="Microsoft YaHei"/>
                      <w:color w:val="1F2329"/>
                      <w:spacing w:val="-1"/>
                      <w:position w:val="6"/>
                    </w:rPr>
                    <w:t>考得分。</w:t>
                  </w:r>
                </w:p>
                <w:p>
                  <w:pPr>
                    <w:pStyle w:val="BodyText"/>
                    <w:ind w:left="23"/>
                    <w:spacing w:before="238" w:line="185" w:lineRule="auto"/>
                    <w:rPr>
                      <w:rFonts w:ascii="Microsoft YaHei" w:hAnsi="Microsoft YaHei" w:eastAsia="Microsoft YaHei" w:cs="Microsoft YaHei"/>
                      <w:sz w:val="27"/>
                      <w:szCs w:val="27"/>
                    </w:rPr>
                  </w:pPr>
                  <w:r>
                    <w:rPr>
                      <w:rFonts w:ascii="Microsoft YaHei" w:hAnsi="Microsoft YaHei" w:eastAsia="Microsoft YaHei" w:cs="Microsoft YaHei"/>
                      <w:sz w:val="27"/>
                      <w:szCs w:val="27"/>
                      <w:color w:val="1F2329"/>
                      <w:spacing w:val="7"/>
                    </w:rPr>
                    <w:t>步骤</w:t>
                  </w:r>
                  <w:r>
                    <w:rPr>
                      <w:sz w:val="27"/>
                      <w:szCs w:val="27"/>
                      <w:color w:val="1F2329"/>
                      <w:spacing w:val="7"/>
                    </w:rPr>
                    <w:t>6</w:t>
                  </w:r>
                  <w:r>
                    <w:rPr>
                      <w:rFonts w:ascii="Microsoft YaHei" w:hAnsi="Microsoft YaHei" w:eastAsia="Microsoft YaHei" w:cs="Microsoft YaHei"/>
                      <w:sz w:val="27"/>
                      <w:szCs w:val="27"/>
                      <w:color w:val="1F2329"/>
                      <w:spacing w:val="7"/>
                    </w:rPr>
                    <w:t>：迭代优化</w:t>
                  </w:r>
                </w:p>
                <w:p>
                  <w:pPr>
                    <w:pStyle w:val="BodyText"/>
                    <w:ind w:left="68"/>
                    <w:spacing w:before="83" w:line="476" w:lineRule="exact"/>
                    <w:rPr>
                      <w:rFonts w:ascii="Microsoft YaHei" w:hAnsi="Microsoft YaHei" w:eastAsia="Microsoft YaHei" w:cs="Microsoft YaHei"/>
                    </w:rPr>
                  </w:pPr>
                  <w:r>
                    <w:rPr>
                      <w:sz w:val="33"/>
                      <w:szCs w:val="33"/>
                      <w:color w:val="1456F0"/>
                      <w:spacing w:val="-2"/>
                      <w:position w:val="4"/>
                    </w:rPr>
                    <w:t>•  </w:t>
                  </w:r>
                  <w:r>
                    <w:rPr>
                      <w:rFonts w:ascii="Microsoft YaHei" w:hAnsi="Microsoft YaHei" w:eastAsia="Microsoft YaHei" w:cs="Microsoft YaHei"/>
                      <w:color w:val="1F2329"/>
                      <w:spacing w:val="-2"/>
                      <w:position w:val="6"/>
                    </w:rPr>
                    <w:t>重复上述步骤</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2"/>
                      <w:position w:val="6"/>
                    </w:rPr>
                    <w:t>，不断输⼊新的数据</w:t>
                  </w:r>
                  <w:r>
                    <w:rPr>
                      <w:rFonts w:ascii="Microsoft YaHei" w:hAnsi="Microsoft YaHei" w:eastAsia="Microsoft YaHei" w:cs="Microsoft YaHei"/>
                      <w:color w:val="1F2329"/>
                      <w:spacing w:val="-38"/>
                      <w:position w:val="6"/>
                    </w:rPr>
                    <w:t xml:space="preserve"> </w:t>
                  </w:r>
                  <w:r>
                    <w:rPr>
                      <w:rFonts w:ascii="Microsoft YaHei" w:hAnsi="Microsoft YaHei" w:eastAsia="Microsoft YaHei" w:cs="Microsoft YaHei"/>
                      <w:color w:val="1F2329"/>
                      <w:spacing w:val="-2"/>
                      <w:position w:val="6"/>
                    </w:rPr>
                    <w:t>，计算损失并更新策略</w:t>
                  </w:r>
                  <w:r>
                    <w:rPr>
                      <w:rFonts w:ascii="Microsoft YaHei" w:hAnsi="Microsoft YaHei" w:eastAsia="Microsoft YaHei" w:cs="Microsoft YaHei"/>
                      <w:color w:val="1F2329"/>
                      <w:spacing w:val="-3"/>
                      <w:position w:val="6"/>
                    </w:rPr>
                    <w:t>模型的权重</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3"/>
                      <w:position w:val="6"/>
                    </w:rPr>
                    <w:t>，直到模型收敛。</w:t>
                  </w:r>
                </w:p>
              </w:txbxContent>
            </v:textbox>
          </v:shape>
        </w:pict>
      </w: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ict>
          <v:rect id="_x0000_s4084" style="position:absolute;margin-left:36.75pt;margin-top:6.19946pt;mso-position-vertical-relative:text;mso-position-horizontal-relative:text;width:132.75pt;height:23.25pt;z-index:260068352;" fillcolor="#935AF6" filled="true" stroked="false">
            <v:fill opacity="0.545098"/>
          </v:rect>
        </w:pict>
      </w: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ict>
          <v:rect id="_x0000_s4086" style="position:absolute;margin-left:36.75pt;margin-top:10.5466pt;mso-position-vertical-relative:text;mso-position-horizontal-relative:text;width:105.75pt;height:23.25pt;z-index:260069376;" fillcolor="#935AF6" filled="true" stroked="false">
            <v:fill opacity="0.545098"/>
          </v:rect>
        </w:pict>
      </w: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450" w:lineRule="exact"/>
        <w:rPr/>
      </w:pPr>
      <w:r>
        <w:rPr>
          <w:position w:val="-9"/>
        </w:rPr>
        <w:pict>
          <v:shape id="_x0000_s4088" style="mso-position-vertical-relative:line;mso-position-horizontal-relative:char;width:538.5pt;height:22.5pt;" fillcolor="#F2F3F5" filled="true" stroked="false" type="#_x0000_t202">
            <v:fill on="true"/>
            <v:stroke on="false"/>
            <v:path/>
            <v:imagedata o:title=""/>
            <o:lock v:ext="edit" aspectratio="false"/>
            <v:textbox inset="0mm,0mm,0mm,0mm">
              <w:txbxContent>
                <w:p>
                  <w:pPr>
                    <w:ind w:left="44"/>
                    <w:spacing w:before="55" w:line="184" w:lineRule="auto"/>
                    <w:rPr>
                      <w:rFonts w:ascii="Microsoft YaHei" w:hAnsi="Microsoft YaHei" w:eastAsia="Microsoft YaHei" w:cs="Microsoft YaHei"/>
                      <w:sz w:val="33"/>
                      <w:szCs w:val="33"/>
                    </w:rPr>
                  </w:pPr>
                  <w:r>
                    <w:rPr>
                      <w:rFonts w:ascii="Arial" w:hAnsi="Arial" w:eastAsia="Arial" w:cs="Arial"/>
                      <w:sz w:val="33"/>
                      <w:szCs w:val="33"/>
                      <w:color w:val="1456F0"/>
                      <w:spacing w:val="-2"/>
                    </w:rPr>
                    <w:t>97.</w:t>
                  </w:r>
                  <w:r>
                    <w:rPr>
                      <w:rFonts w:ascii="Arial" w:hAnsi="Arial" w:eastAsia="Arial" w:cs="Arial"/>
                      <w:sz w:val="33"/>
                      <w:szCs w:val="33"/>
                      <w:color w:val="1456F0"/>
                      <w:spacing w:val="58"/>
                      <w:w w:val="101"/>
                    </w:rPr>
                    <w:t xml:space="preserve"> </w:t>
                  </w:r>
                  <w:r>
                    <w:rPr>
                      <w:rFonts w:ascii="Microsoft YaHei" w:hAnsi="Microsoft YaHei" w:eastAsia="Microsoft YaHei" w:cs="Microsoft YaHei"/>
                      <w:sz w:val="33"/>
                      <w:szCs w:val="33"/>
                      <w:color w:val="D83931"/>
                      <w:spacing w:val="-2"/>
                    </w:rPr>
                    <w:t>为什么需要混合精度训练？</w:t>
                  </w:r>
                </w:p>
              </w:txbxContent>
            </v:textbox>
          </v:shape>
        </w:pict>
      </w:r>
    </w:p>
    <w:p>
      <w:pPr>
        <w:pStyle w:val="BodyText"/>
        <w:ind w:left="21" w:right="474" w:hanging="10"/>
        <w:spacing w:before="192" w:line="218" w:lineRule="auto"/>
        <w:shd w:val="clear" w:fill="FEF1F1"/>
        <w:rPr>
          <w:rFonts w:ascii="Microsoft YaHei" w:hAnsi="Microsoft YaHei" w:eastAsia="Microsoft YaHei" w:cs="Microsoft YaHei"/>
        </w:rPr>
      </w:pPr>
      <w:r>
        <w:rPr>
          <w:rFonts w:ascii="Microsoft YaHei" w:hAnsi="Microsoft YaHei" w:eastAsia="Microsoft YaHei" w:cs="Microsoft YaHei"/>
          <w:color w:val="1F2329"/>
          <w:spacing w:val="-1"/>
        </w:rPr>
        <w:t>⼤语⾔模型通常规模很⼤</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1"/>
        </w:rPr>
        <w:t>，从数⼗亿到上千亿参数。混合精度训练（</w:t>
      </w:r>
      <w:r>
        <w:rPr>
          <w:rFonts w:ascii="Microsoft YaHei" w:hAnsi="Microsoft YaHei" w:eastAsia="Microsoft YaHei" w:cs="Microsoft YaHei"/>
          <w:color w:val="1F2329"/>
          <w:spacing w:val="-39"/>
        </w:rPr>
        <w:t xml:space="preserve"> </w:t>
      </w:r>
      <w:r>
        <w:rPr>
          <w:color w:val="1F2329"/>
          <w:spacing w:val="-1"/>
        </w:rPr>
        <w:t>FP16</w:t>
      </w:r>
      <w:r>
        <w:rPr>
          <w:color w:val="1F2329"/>
          <w:spacing w:val="-2"/>
        </w:rPr>
        <w:t>/BF16 + FP32</w:t>
      </w:r>
      <w:r>
        <w:rPr>
          <w:rFonts w:ascii="Microsoft YaHei" w:hAnsi="Microsoft YaHei" w:eastAsia="Microsoft YaHei" w:cs="Microsoft YaHei"/>
          <w:color w:val="1F2329"/>
          <w:spacing w:val="-2"/>
        </w:rPr>
        <w:t>） 是实践中</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的常见选择：既节省显存⼜能在⼀定程度上保证数值稳定性。</w:t>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6"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ind w:firstLine="7704"/>
        <w:spacing w:line="390" w:lineRule="exact"/>
        <w:rPr/>
      </w:pPr>
      <w:r>
        <w:rPr>
          <w:position w:val="-7"/>
        </w:rPr>
        <w:drawing>
          <wp:inline distT="0" distB="0" distL="0" distR="0">
            <wp:extent cx="2108199" cy="247650"/>
            <wp:effectExtent l="0" t="0" r="0" b="0"/>
            <wp:docPr id="2816" name="IM 2816"/>
            <wp:cNvGraphicFramePr/>
            <a:graphic>
              <a:graphicData uri="http://schemas.openxmlformats.org/drawingml/2006/picture">
                <pic:pic>
                  <pic:nvPicPr>
                    <pic:cNvPr id="2816" name="IM 281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headerReference w:type="default" r:id="rId8"/>
          <w:pgSz w:w="11900" w:h="16820"/>
          <w:pgMar w:top="400" w:right="300" w:bottom="300" w:left="574" w:header="0" w:footer="0" w:gutter="0"/>
        </w:sectPr>
        <w:rPr/>
      </w:pPr>
    </w:p>
    <w:p>
      <w:pPr>
        <w:ind w:firstLine="930"/>
        <w:spacing w:before="160" w:line="12270" w:lineRule="exact"/>
        <w:rPr/>
      </w:pPr>
      <w:r>
        <w:rPr>
          <w:position w:val="-245"/>
        </w:rPr>
        <w:drawing>
          <wp:inline distT="0" distB="0" distL="0" distR="0">
            <wp:extent cx="5657850" cy="7791450"/>
            <wp:effectExtent l="0" t="0" r="0" b="0"/>
            <wp:docPr id="2818" name="IM 2818"/>
            <wp:cNvGraphicFramePr/>
            <a:graphic>
              <a:graphicData uri="http://schemas.openxmlformats.org/drawingml/2006/picture">
                <pic:pic>
                  <pic:nvPicPr>
                    <pic:cNvPr id="2818" name="IM 2818"/>
                    <pic:cNvPicPr/>
                  </pic:nvPicPr>
                  <pic:blipFill>
                    <a:blip r:embed="rId1268"/>
                    <a:stretch>
                      <a:fillRect/>
                    </a:stretch>
                  </pic:blipFill>
                  <pic:spPr>
                    <a:xfrm rot="0">
                      <a:off x="0" y="0"/>
                      <a:ext cx="5657850" cy="7791450"/>
                    </a:xfrm>
                    <a:prstGeom prst="rect">
                      <a:avLst/>
                    </a:prstGeom>
                  </pic:spPr>
                </pic:pic>
              </a:graphicData>
            </a:graphic>
          </wp:inline>
        </w:drawing>
      </w:r>
    </w:p>
    <w:p>
      <w:pPr>
        <w:pStyle w:val="BodyText"/>
        <w:spacing w:line="298" w:lineRule="auto"/>
        <w:rPr>
          <w:sz w:val="21"/>
        </w:rPr>
      </w:pPr>
      <w:r/>
    </w:p>
    <w:p>
      <w:pPr>
        <w:pStyle w:val="BodyText"/>
        <w:spacing w:line="420" w:lineRule="exact"/>
        <w:rPr/>
      </w:pPr>
      <w:r>
        <w:rPr>
          <w:position w:val="-8"/>
        </w:rPr>
        <w:pict>
          <v:shape id="_x0000_s4090"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2"/>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1"/>
                    </w:rPr>
                    <w:t>97.1</w:t>
                  </w:r>
                  <w:r>
                    <w:rPr>
                      <w:rFonts w:ascii="Arial" w:hAnsi="Arial" w:eastAsia="Arial" w:cs="Arial"/>
                      <w:sz w:val="30"/>
                      <w:szCs w:val="30"/>
                      <w:color w:val="1456F0"/>
                      <w:spacing w:val="53"/>
                    </w:rPr>
                    <w:t xml:space="preserve"> </w:t>
                  </w:r>
                  <w:r>
                    <w:rPr>
                      <w:rFonts w:ascii="Microsoft YaHei" w:hAnsi="Microsoft YaHei" w:eastAsia="Microsoft YaHei" w:cs="Microsoft YaHei"/>
                      <w:sz w:val="30"/>
                      <w:szCs w:val="30"/>
                      <w:color w:val="245BDB"/>
                      <w:spacing w:val="-1"/>
                    </w:rPr>
                    <w:t>混合精度训练流程</w:t>
                  </w:r>
                </w:p>
              </w:txbxContent>
            </v:textbox>
          </v:shape>
        </w:pict>
      </w:r>
    </w:p>
    <w:p>
      <w:pPr>
        <w:pStyle w:val="BodyText"/>
        <w:spacing w:before="240" w:line="2719" w:lineRule="exact"/>
        <w:rPr/>
      </w:pPr>
      <w:r>
        <w:rPr>
          <w:position w:val="-55"/>
        </w:rPr>
        <w:pict>
          <v:group id="_x0000_s4092" style="mso-position-vertical-relative:line;mso-position-horizontal-relative:char;width:551.25pt;height:136.5pt;" filled="false" stroked="false" coordsize="11025,2730" coordorigin="0,0">
            <v:rect id="_x0000_s4094" style="position:absolute;left:0;top:0;width:10770;height:2490;" fillcolor="#F4F5F6" filled="true" stroked="false"/>
            <v:rect id="_x0000_s4096" style="position:absolute;left:735;top:240;width:960;height:420;" fillcolor="#935AF6" filled="true" stroked="false">
              <v:fill opacity="0.545098"/>
            </v:rect>
            <v:shape id="_x0000_s4098" style="position:absolute;left:724;top:308;width:9415;height:2080;" filled="false" stroked="false" type="#_x0000_t202">
              <v:fill on="false"/>
              <v:stroke on="false"/>
              <v:path/>
              <v:imagedata o:title=""/>
              <o:lock v:ext="edit" aspectratio="false"/>
              <v:textbox inset="0mm,0mm,0mm,0mm">
                <w:txbxContent>
                  <w:p>
                    <w:pPr>
                      <w:ind w:left="20"/>
                      <w:spacing w:before="19"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计算准备</w:t>
                    </w:r>
                  </w:p>
                  <w:p>
                    <w:pPr>
                      <w:ind w:left="747" w:right="836" w:hanging="300"/>
                      <w:spacing w:before="127" w:line="199" w:lineRule="auto"/>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6"/>
                        <w:position w:val="-2"/>
                      </w:rPr>
                      <w:t>。</w:t>
                    </w:r>
                    <w:r>
                      <w:rPr>
                        <w:rFonts w:ascii="Microsoft YaHei" w:hAnsi="Microsoft YaHei" w:eastAsia="Microsoft YaHei" w:cs="Microsoft YaHei"/>
                        <w:sz w:val="24"/>
                        <w:szCs w:val="24"/>
                        <w:color w:val="1F2329"/>
                        <w:spacing w:val="6"/>
                      </w:rPr>
                      <w:t>存储⼀份 </w:t>
                    </w:r>
                    <w:r>
                      <w:rPr>
                        <w:rFonts w:ascii="Arial" w:hAnsi="Arial" w:eastAsia="Arial" w:cs="Arial"/>
                        <w:sz w:val="24"/>
                        <w:szCs w:val="24"/>
                        <w:color w:val="1F2329"/>
                      </w:rPr>
                      <w:t>fp</w:t>
                    </w:r>
                    <w:r>
                      <w:rPr>
                        <w:rFonts w:ascii="Arial" w:hAnsi="Arial" w:eastAsia="Arial" w:cs="Arial"/>
                        <w:sz w:val="24"/>
                        <w:szCs w:val="24"/>
                        <w:color w:val="1F2329"/>
                        <w:spacing w:val="6"/>
                      </w:rPr>
                      <w:t>32 </w:t>
                    </w:r>
                    <w:r>
                      <w:rPr>
                        <w:rFonts w:ascii="Microsoft YaHei" w:hAnsi="Microsoft YaHei" w:eastAsia="Microsoft YaHei" w:cs="Microsoft YaHei"/>
                        <w:sz w:val="24"/>
                        <w:szCs w:val="24"/>
                        <w:color w:val="1F2329"/>
                        <w:spacing w:val="6"/>
                      </w:rPr>
                      <w:t>的 </w:t>
                    </w:r>
                    <w:r>
                      <w:rPr>
                        <w:rFonts w:ascii="Arial" w:hAnsi="Arial" w:eastAsia="Arial" w:cs="Arial"/>
                        <w:sz w:val="24"/>
                        <w:szCs w:val="24"/>
                        <w:color w:val="1F2329"/>
                      </w:rPr>
                      <w:t>parameter</w:t>
                    </w:r>
                    <w:r>
                      <w:rPr>
                        <w:rFonts w:ascii="Microsoft YaHei" w:hAnsi="Microsoft YaHei" w:eastAsia="Microsoft YaHei" w:cs="Microsoft YaHei"/>
                        <w:sz w:val="24"/>
                        <w:szCs w:val="24"/>
                        <w:color w:val="1F2329"/>
                        <w:spacing w:val="6"/>
                      </w:rPr>
                      <w:t>（“</w:t>
                    </w:r>
                    <w:r>
                      <w:rPr>
                        <w:rFonts w:ascii="Microsoft YaHei" w:hAnsi="Microsoft YaHei" w:eastAsia="Microsoft YaHei" w:cs="Microsoft YaHei"/>
                        <w:sz w:val="24"/>
                        <w:szCs w:val="24"/>
                        <w:color w:val="1F2329"/>
                        <w:spacing w:val="-48"/>
                      </w:rPr>
                      <w:t xml:space="preserve"> </w:t>
                    </w:r>
                    <w:r>
                      <w:rPr>
                        <w:rFonts w:ascii="Microsoft YaHei" w:hAnsi="Microsoft YaHei" w:eastAsia="Microsoft YaHei" w:cs="Microsoft YaHei"/>
                        <w:sz w:val="24"/>
                        <w:szCs w:val="24"/>
                        <w:color w:val="1F2329"/>
                        <w:spacing w:val="6"/>
                      </w:rPr>
                      <w:t>主权重”</w:t>
                    </w:r>
                    <w:r>
                      <w:rPr>
                        <w:rFonts w:ascii="Microsoft YaHei" w:hAnsi="Microsoft YaHei" w:eastAsia="Microsoft YaHei" w:cs="Microsoft YaHei"/>
                        <w:sz w:val="24"/>
                        <w:szCs w:val="24"/>
                        <w:color w:val="1F2329"/>
                        <w:spacing w:val="-6"/>
                      </w:rPr>
                      <w:t>）</w:t>
                    </w:r>
                    <w:r>
                      <w:rPr>
                        <w:rFonts w:ascii="Microsoft YaHei" w:hAnsi="Microsoft YaHei" w:eastAsia="Microsoft YaHei" w:cs="Microsoft YaHei"/>
                        <w:sz w:val="24"/>
                        <w:szCs w:val="24"/>
                        <w:color w:val="1F2329"/>
                        <w:spacing w:val="-28"/>
                      </w:rPr>
                      <w:t xml:space="preserve"> </w:t>
                    </w:r>
                    <w:r>
                      <w:rPr>
                        <w:rFonts w:ascii="Microsoft YaHei" w:hAnsi="Microsoft YaHei" w:eastAsia="Microsoft YaHei" w:cs="Microsoft YaHei"/>
                        <w:sz w:val="24"/>
                        <w:szCs w:val="24"/>
                        <w:color w:val="1F2329"/>
                        <w:spacing w:val="-6"/>
                      </w:rPr>
                      <w:t>，</w:t>
                    </w:r>
                    <w:r>
                      <w:rPr>
                        <w:rFonts w:ascii="Microsoft YaHei" w:hAnsi="Microsoft YaHei" w:eastAsia="Microsoft YaHei" w:cs="Microsoft YaHei"/>
                        <w:sz w:val="24"/>
                        <w:szCs w:val="24"/>
                        <w:color w:val="1F2329"/>
                        <w:spacing w:val="6"/>
                      </w:rPr>
                      <w:t>以及相应的 </w:t>
                    </w:r>
                    <w:r>
                      <w:rPr>
                        <w:rFonts w:ascii="Arial" w:hAnsi="Arial" w:eastAsia="Arial" w:cs="Arial"/>
                        <w:sz w:val="24"/>
                        <w:szCs w:val="24"/>
                        <w:color w:val="1F2329"/>
                      </w:rPr>
                      <w:t>momentum</w:t>
                    </w:r>
                    <w:r>
                      <w:rPr>
                        <w:rFonts w:ascii="Microsoft YaHei" w:hAnsi="Microsoft YaHei" w:eastAsia="Microsoft YaHei" w:cs="Microsoft YaHei"/>
                        <w:sz w:val="24"/>
                        <w:szCs w:val="24"/>
                        <w:color w:val="1F2329"/>
                        <w:spacing w:val="6"/>
                      </w:rPr>
                      <w:t>、</w:t>
                    </w:r>
                    <w:r>
                      <w:rPr>
                        <w:rFonts w:ascii="Microsoft YaHei" w:hAnsi="Microsoft YaHei" w:eastAsia="Microsoft YaHei" w:cs="Microsoft YaHei"/>
                        <w:sz w:val="24"/>
                        <w:szCs w:val="24"/>
                        <w:color w:val="1F2329"/>
                      </w:rPr>
                      <w:t xml:space="preserve"> </w:t>
                    </w:r>
                    <w:r>
                      <w:rPr>
                        <w:rFonts w:ascii="Arial" w:hAnsi="Arial" w:eastAsia="Arial" w:cs="Arial"/>
                        <w:sz w:val="24"/>
                        <w:szCs w:val="24"/>
                        <w:color w:val="1F2329"/>
                      </w:rPr>
                      <w:t>variance</w:t>
                    </w:r>
                    <w:r>
                      <w:rPr>
                        <w:rFonts w:ascii="Microsoft YaHei" w:hAnsi="Microsoft YaHei" w:eastAsia="Microsoft YaHei" w:cs="Microsoft YaHei"/>
                        <w:sz w:val="24"/>
                        <w:szCs w:val="24"/>
                        <w:color w:val="1F2329"/>
                        <w:spacing w:val="35"/>
                      </w:rPr>
                      <w:t>；</w:t>
                    </w:r>
                  </w:p>
                  <w:p>
                    <w:pPr>
                      <w:ind w:right="20"/>
                      <w:spacing w:before="87" w:line="194" w:lineRule="auto"/>
                      <w:jc w:val="right"/>
                      <w:rPr>
                        <w:rFonts w:ascii="Microsoft YaHei" w:hAnsi="Microsoft YaHei" w:eastAsia="Microsoft YaHei" w:cs="Microsoft YaHei"/>
                        <w:sz w:val="24"/>
                        <w:szCs w:val="24"/>
                      </w:rPr>
                    </w:pPr>
                    <w:r>
                      <w:rPr>
                        <w:rFonts w:ascii="Microsoft YaHei" w:hAnsi="Microsoft YaHei" w:eastAsia="Microsoft YaHei" w:cs="Microsoft YaHei"/>
                        <w:sz w:val="33"/>
                        <w:szCs w:val="33"/>
                        <w:color w:val="1456F0"/>
                        <w:spacing w:val="3"/>
                        <w:position w:val="-2"/>
                      </w:rPr>
                      <w:t>。</w:t>
                    </w:r>
                    <w:r>
                      <w:rPr>
                        <w:rFonts w:ascii="Microsoft YaHei" w:hAnsi="Microsoft YaHei" w:eastAsia="Microsoft YaHei" w:cs="Microsoft YaHei"/>
                        <w:sz w:val="24"/>
                        <w:szCs w:val="24"/>
                        <w:color w:val="1F2329"/>
                        <w:spacing w:val="3"/>
                      </w:rPr>
                      <w:t>复制⼀份并将其精度减半得到 </w:t>
                    </w:r>
                    <w:r>
                      <w:rPr>
                        <w:rFonts w:ascii="Arial" w:hAnsi="Arial" w:eastAsia="Arial" w:cs="Arial"/>
                        <w:sz w:val="24"/>
                        <w:szCs w:val="24"/>
                        <w:color w:val="1F2329"/>
                      </w:rPr>
                      <w:t>fp</w:t>
                    </w:r>
                    <w:r>
                      <w:rPr>
                        <w:rFonts w:ascii="Arial" w:hAnsi="Arial" w:eastAsia="Arial" w:cs="Arial"/>
                        <w:sz w:val="24"/>
                        <w:szCs w:val="24"/>
                        <w:color w:val="1F2329"/>
                        <w:spacing w:val="3"/>
                      </w:rPr>
                      <w:t>16 </w:t>
                    </w:r>
                    <w:r>
                      <w:rPr>
                        <w:rFonts w:ascii="Microsoft YaHei" w:hAnsi="Microsoft YaHei" w:eastAsia="Microsoft YaHei" w:cs="Microsoft YaHei"/>
                        <w:sz w:val="24"/>
                        <w:szCs w:val="24"/>
                        <w:color w:val="1F2329"/>
                        <w:spacing w:val="3"/>
                      </w:rPr>
                      <w:t>的 </w:t>
                    </w:r>
                    <w:r>
                      <w:rPr>
                        <w:rFonts w:ascii="Arial" w:hAnsi="Arial" w:eastAsia="Arial" w:cs="Arial"/>
                        <w:sz w:val="24"/>
                        <w:szCs w:val="24"/>
                        <w:color w:val="1F2329"/>
                      </w:rPr>
                      <w:t>parameter</w:t>
                    </w: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1F2329"/>
                        <w:spacing w:val="-52"/>
                      </w:rPr>
                      <w:t xml:space="preserve"> </w:t>
                    </w:r>
                    <w:r>
                      <w:rPr>
                        <w:rFonts w:ascii="Microsoft YaHei" w:hAnsi="Microsoft YaHei" w:eastAsia="Microsoft YaHei" w:cs="Microsoft YaHei"/>
                        <w:sz w:val="24"/>
                        <w:szCs w:val="24"/>
                        <w:color w:val="1F2329"/>
                        <w:spacing w:val="3"/>
                      </w:rPr>
                      <w:t>训练权重”</w:t>
                    </w:r>
                    <w:r>
                      <w:rPr>
                        <w:rFonts w:ascii="Microsoft YaHei" w:hAnsi="Microsoft YaHei" w:eastAsia="Microsoft YaHei" w:cs="Microsoft YaHei"/>
                        <w:sz w:val="24"/>
                        <w:szCs w:val="24"/>
                        <w:color w:val="1F2329"/>
                        <w:spacing w:val="-16"/>
                      </w:rPr>
                      <w:t>）</w:t>
                    </w:r>
                    <w:r>
                      <w:rPr>
                        <w:rFonts w:ascii="Microsoft YaHei" w:hAnsi="Microsoft YaHei" w:eastAsia="Microsoft YaHei" w:cs="Microsoft YaHei"/>
                        <w:sz w:val="24"/>
                        <w:szCs w:val="24"/>
                        <w:color w:val="1F2329"/>
                        <w:spacing w:val="-28"/>
                      </w:rPr>
                      <w:t xml:space="preserve"> </w:t>
                    </w:r>
                    <w:r>
                      <w:rPr>
                        <w:rFonts w:ascii="Microsoft YaHei" w:hAnsi="Microsoft YaHei" w:eastAsia="Microsoft YaHei" w:cs="Microsoft YaHei"/>
                        <w:sz w:val="24"/>
                        <w:szCs w:val="24"/>
                        <w:color w:val="1F2329"/>
                        <w:spacing w:val="-16"/>
                      </w:rPr>
                      <w:t>，</w:t>
                    </w:r>
                    <w:r>
                      <w:rPr>
                        <w:rFonts w:ascii="Microsoft YaHei" w:hAnsi="Microsoft YaHei" w:eastAsia="Microsoft YaHei" w:cs="Microsoft YaHei"/>
                        <w:sz w:val="24"/>
                        <w:szCs w:val="24"/>
                        <w:color w:val="1F2329"/>
                        <w:spacing w:val="3"/>
                      </w:rPr>
                      <w:t>实际前向推</w:t>
                    </w:r>
                  </w:p>
                  <w:p>
                    <w:pPr>
                      <w:ind w:left="754"/>
                      <w:spacing w:before="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理、反向传播都⽤它。</w:t>
                    </w:r>
                  </w:p>
                </w:txbxContent>
              </v:textbox>
            </v:shape>
            <v:shape id="_x0000_s4100" style="position:absolute;left:7704;top:2329;width:3320;height:400;" filled="false" stroked="false" type="#_x0000_t75">
              <v:imagedata o:title="" r:id="rId1"/>
            </v:shape>
            <v:shape id="_x0000_s4102" style="position:absolute;left:212;top:253;width:415;height:397;" filled="false" stroked="false" type="#_x0000_t202">
              <v:fill on="false"/>
              <v:stroke on="false"/>
              <v:path/>
              <v:imagedata o:title=""/>
              <o:lock v:ext="edit" aspectratio="false"/>
              <v:textbox inset="0mm,0mm,0mm,0mm">
                <w:txbxContent>
                  <w:p>
                    <w:pPr>
                      <w:ind w:left="20"/>
                      <w:spacing w:before="20" w:line="356" w:lineRule="exact"/>
                      <w:rPr/>
                    </w:pPr>
                    <w:r>
                      <w:rPr>
                        <w:color w:val="1F2329"/>
                        <w:position w:val="-7"/>
                      </w:rPr>
                      <w:drawing>
                        <wp:inline distT="0" distB="0" distL="0" distR="0">
                          <wp:extent cx="238125" cy="226314"/>
                          <wp:effectExtent l="0" t="0" r="0" b="0"/>
                          <wp:docPr id="2820" name="IM 2820"/>
                          <wp:cNvGraphicFramePr/>
                          <a:graphic>
                            <a:graphicData uri="http://schemas.openxmlformats.org/drawingml/2006/picture">
                              <pic:pic>
                                <pic:nvPicPr>
                                  <pic:cNvPr id="2820" name="IM 2820"/>
                                  <pic:cNvPicPr/>
                                </pic:nvPicPr>
                                <pic:blipFill>
                                  <a:blip r:embed="rId1269"/>
                                  <a:stretch>
                                    <a:fillRect/>
                                  </a:stretch>
                                </pic:blipFill>
                                <pic:spPr>
                                  <a:xfrm rot="0">
                                    <a:off x="0" y="0"/>
                                    <a:ext cx="238125" cy="226314"/>
                                  </a:xfrm>
                                  <a:prstGeom prst="rect">
                                    <a:avLst/>
                                  </a:prstGeom>
                                </pic:spPr>
                              </pic:pic>
                            </a:graphicData>
                          </a:graphic>
                        </wp:inline>
                      </w:drawing>
                    </w:r>
                  </w:p>
                </w:txbxContent>
              </v:textbox>
            </v:shape>
          </v:group>
        </w:pict>
      </w:r>
    </w:p>
    <w:p>
      <w:pPr>
        <w:spacing w:line="2719" w:lineRule="exact"/>
        <w:sectPr>
          <w:pgSz w:w="11900" w:h="16820"/>
          <w:pgMar w:top="400" w:right="300" w:bottom="300" w:left="574" w:header="0" w:footer="0" w:gutter="0"/>
        </w:sectPr>
        <w:rPr/>
      </w:pPr>
    </w:p>
    <w:p>
      <w:pPr>
        <w:pStyle w:val="BodyText"/>
        <w:ind w:left="1172"/>
        <w:spacing w:before="167" w:line="218" w:lineRule="auto"/>
        <w:rPr>
          <w:rFonts w:ascii="Microsoft YaHei" w:hAnsi="Microsoft YaHei" w:eastAsia="Microsoft YaHei" w:cs="Microsoft YaHei"/>
        </w:rPr>
      </w:pPr>
      <w:r>
        <w:drawing>
          <wp:anchor distT="0" distB="0" distL="0" distR="0" simplePos="0" relativeHeight="260203520" behindDoc="0" locked="0" layoutInCell="1" allowOverlap="1">
            <wp:simplePos x="0" y="0"/>
            <wp:positionH relativeFrom="column">
              <wp:posOffset>704849</wp:posOffset>
            </wp:positionH>
            <wp:positionV relativeFrom="paragraph">
              <wp:posOffset>425463</wp:posOffset>
            </wp:positionV>
            <wp:extent cx="19050" cy="1314450"/>
            <wp:effectExtent l="0" t="0" r="0" b="0"/>
            <wp:wrapNone/>
            <wp:docPr id="2824" name="IM 2824"/>
            <wp:cNvGraphicFramePr/>
            <a:graphic>
              <a:graphicData uri="http://schemas.openxmlformats.org/drawingml/2006/picture">
                <pic:pic>
                  <pic:nvPicPr>
                    <pic:cNvPr id="2824" name="IM 2824"/>
                    <pic:cNvPicPr/>
                  </pic:nvPicPr>
                  <pic:blipFill>
                    <a:blip r:embed="rId1271"/>
                    <a:stretch>
                      <a:fillRect/>
                    </a:stretch>
                  </pic:blipFill>
                  <pic:spPr>
                    <a:xfrm rot="0">
                      <a:off x="0" y="0"/>
                      <a:ext cx="19050" cy="1314450"/>
                    </a:xfrm>
                    <a:prstGeom prst="rect">
                      <a:avLst/>
                    </a:prstGeom>
                  </pic:spPr>
                </pic:pic>
              </a:graphicData>
            </a:graphic>
          </wp:anchor>
        </w:drawing>
      </w:r>
      <w:r>
        <w:rPr>
          <w:rFonts w:ascii="Microsoft YaHei" w:hAnsi="Microsoft YaHei" w:eastAsia="Microsoft YaHei" w:cs="Microsoft YaHei"/>
          <w:sz w:val="33"/>
          <w:szCs w:val="33"/>
          <w:color w:val="1456F0"/>
          <w:spacing w:val="-1"/>
          <w:position w:val="-1"/>
        </w:rPr>
        <w:t>。</w:t>
      </w:r>
      <w:r>
        <w:rPr>
          <w:rFonts w:ascii="Microsoft YaHei" w:hAnsi="Microsoft YaHei" w:eastAsia="Microsoft YaHei" w:cs="Microsoft YaHei"/>
          <w:color w:val="1F2329"/>
          <w:spacing w:val="-1"/>
        </w:rPr>
        <w:t>最终保存也以 </w:t>
      </w:r>
      <w:r>
        <w:rPr>
          <w:color w:val="1F2329"/>
          <w:spacing w:val="-1"/>
        </w:rPr>
        <w:t>fp32 </w:t>
      </w:r>
      <w:r>
        <w:rPr>
          <w:rFonts w:ascii="Microsoft YaHei" w:hAnsi="Microsoft YaHei" w:eastAsia="Microsoft YaHei" w:cs="Microsoft YaHei"/>
          <w:color w:val="1F2329"/>
          <w:spacing w:val="-1"/>
        </w:rPr>
        <w:t>主权重为准。</w:t>
      </w:r>
    </w:p>
    <w:p>
      <w:pPr>
        <w:pStyle w:val="BodyText"/>
        <w:ind w:left="1327"/>
        <w:spacing w:before="61" w:line="199" w:lineRule="auto"/>
        <w:rPr>
          <w:rFonts w:ascii="Microsoft YaHei" w:hAnsi="Microsoft YaHei" w:eastAsia="Microsoft YaHei" w:cs="Microsoft YaHei"/>
        </w:rPr>
      </w:pPr>
      <w:r>
        <w:rPr>
          <w:color w:val="646A73"/>
        </w:rPr>
        <w:t>fp32 </w:t>
      </w:r>
      <w:r>
        <w:rPr>
          <w:rFonts w:ascii="Microsoft YaHei" w:hAnsi="Microsoft YaHei" w:eastAsia="Microsoft YaHei" w:cs="Microsoft YaHei"/>
          <w:color w:val="646A73"/>
        </w:rPr>
        <w:t>的 </w:t>
      </w:r>
      <w:r>
        <w:rPr>
          <w:color w:val="646A73"/>
        </w:rPr>
        <w:t>parameter </w:t>
      </w:r>
      <w:r>
        <w:rPr>
          <w:rFonts w:ascii="Microsoft YaHei" w:hAnsi="Microsoft YaHei" w:eastAsia="Microsoft YaHei" w:cs="Microsoft YaHei"/>
          <w:color w:val="646A73"/>
        </w:rPr>
        <w:t>相当于“</w:t>
      </w:r>
      <w:r>
        <w:rPr>
          <w:rFonts w:ascii="Microsoft YaHei" w:hAnsi="Microsoft YaHei" w:eastAsia="Microsoft YaHei" w:cs="Microsoft YaHei"/>
          <w:color w:val="646A73"/>
          <w:spacing w:val="-49"/>
        </w:rPr>
        <w:t xml:space="preserve"> </w:t>
      </w:r>
      <w:r>
        <w:rPr>
          <w:rFonts w:ascii="Microsoft YaHei" w:hAnsi="Microsoft YaHei" w:eastAsia="Microsoft YaHei" w:cs="Microsoft YaHei"/>
          <w:color w:val="646A73"/>
        </w:rPr>
        <w:t>主权重”。在模型训练的过</w:t>
      </w:r>
      <w:r>
        <w:rPr>
          <w:rFonts w:ascii="Microsoft YaHei" w:hAnsi="Microsoft YaHei" w:eastAsia="Microsoft YaHei" w:cs="Microsoft YaHei"/>
          <w:color w:val="646A73"/>
          <w:spacing w:val="-1"/>
        </w:rPr>
        <w:t>程中</w:t>
      </w:r>
      <w:r>
        <w:rPr>
          <w:rFonts w:ascii="Microsoft YaHei" w:hAnsi="Microsoft YaHei" w:eastAsia="Microsoft YaHei" w:cs="Microsoft YaHei"/>
          <w:color w:val="646A73"/>
          <w:spacing w:val="-38"/>
        </w:rPr>
        <w:t xml:space="preserve"> </w:t>
      </w:r>
      <w:r>
        <w:rPr>
          <w:rFonts w:ascii="Microsoft YaHei" w:hAnsi="Microsoft YaHei" w:eastAsia="Microsoft YaHei" w:cs="Microsoft YaHei"/>
          <w:color w:val="646A73"/>
          <w:spacing w:val="-1"/>
        </w:rPr>
        <w:t>，我们执⾏</w:t>
      </w:r>
    </w:p>
    <w:p>
      <w:pPr>
        <w:ind w:left="3912"/>
        <w:spacing w:before="48" w:line="185" w:lineRule="auto"/>
        <w:rPr>
          <w:rFonts w:ascii="Microsoft YaHei" w:hAnsi="Microsoft YaHei" w:eastAsia="Microsoft YaHei" w:cs="Microsoft YaHei"/>
          <w:sz w:val="24"/>
          <w:szCs w:val="24"/>
        </w:rPr>
      </w:pPr>
      <w:r>
        <w:pict>
          <v:shape id="_x0000_s4106" style="position:absolute;margin-left:176.996pt;margin-top:-0.004052pt;mso-position-vertical-relative:text;mso-position-horizontal-relative:text;width:14.25pt;height:18.8pt;z-index:260201472;" filled="false" stroked="false" type="#_x0000_t202">
            <v:fill on="false"/>
            <v:stroke on="false"/>
            <v:path/>
            <v:imagedata o:title=""/>
            <o:lock v:ext="edit" aspectratio="false"/>
            <v:textbox inset="0mm,0mm,0mm,0mm">
              <w:txbxContent>
                <w:p>
                  <w:pPr>
                    <w:ind w:left="20"/>
                    <w:spacing w:before="20" w:line="335" w:lineRule="exact"/>
                    <w:rPr>
                      <w:rFonts w:ascii="Lucida Console" w:hAnsi="Lucida Console" w:eastAsia="Lucida Console" w:cs="Lucida Console"/>
                      <w:sz w:val="24"/>
                      <w:szCs w:val="24"/>
                    </w:rPr>
                  </w:pPr>
                  <w:r>
                    <w:rPr>
                      <w:rFonts w:ascii="Lucida Console" w:hAnsi="Lucida Console" w:eastAsia="Lucida Console" w:cs="Lucida Console"/>
                      <w:sz w:val="24"/>
                      <w:szCs w:val="24"/>
                      <w:color w:val="646A73"/>
                      <w:spacing w:val="-23"/>
                      <w:position w:val="3"/>
                    </w:rPr>
                    <w:t>()</w:t>
                  </w:r>
                </w:p>
              </w:txbxContent>
            </v:textbox>
          </v:shape>
        </w:pict>
      </w:r>
      <w:r>
        <w:pict>
          <v:shape id="_x0000_s4108" style="position:absolute;margin-left:67.25pt;margin-top:-1.50405pt;mso-position-vertical-relative:text;mso-position-horizontal-relative:text;width:126.5pt;height:20pt;z-index:260200448;" filled="false" stroked="false" type="#_x0000_t202">
            <v:fill on="false"/>
            <v:stroke on="false"/>
            <v:path/>
            <v:imagedata o:title=""/>
            <o:lock v:ext="edit" aspectratio="false"/>
            <v:textbox inset="0mm,0mm,0mm,0mm">
              <w:txbxContent>
                <w:p>
                  <w:pPr>
                    <w:spacing w:line="20" w:lineRule="exact"/>
                    <w:rPr/>
                  </w:pPr>
                  <w:r/>
                </w:p>
                <w:tbl>
                  <w:tblPr>
                    <w:tblStyle w:val="TableNormal"/>
                    <w:tblW w:w="2470" w:type="dxa"/>
                    <w:tblInd w:w="30" w:type="dxa"/>
                    <w:tblLayout w:type="fixed"/>
                    <w:tblBorders>
                      <w:left w:val="single" w:color="DEE0E3" w:sz="8" w:space="0"/>
                      <w:bottom w:val="single" w:color="DEE0E3" w:sz="8" w:space="0"/>
                      <w:right w:val="single" w:color="DEE0E3" w:sz="8" w:space="0"/>
                      <w:top w:val="single" w:color="DEE0E3" w:sz="8" w:space="0"/>
                    </w:tblBorders>
                  </w:tblPr>
                  <w:tblGrid>
                    <w:gridCol w:w="2470"/>
                  </w:tblGrid>
                  <w:tr>
                    <w:trPr>
                      <w:trHeight w:val="320" w:hRule="atLeast"/>
                    </w:trPr>
                    <w:tc>
                      <w:tcPr>
                        <w:tcW w:w="2470" w:type="dxa"/>
                        <w:vAlign w:val="top"/>
                      </w:tcPr>
                      <w:p>
                        <w:pPr>
                          <w:ind w:left="39"/>
                          <w:spacing w:before="76" w:line="227"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646A73"/>
                            <w:spacing w:val="-1"/>
                          </w:rPr>
                          <w:t>optimizer</w:t>
                        </w:r>
                        <w:r>
                          <w:rPr>
                            <w:rFonts w:ascii="Lucida Console" w:hAnsi="Lucida Console" w:eastAsia="Lucida Console" w:cs="Lucida Console"/>
                            <w:sz w:val="24"/>
                            <w:szCs w:val="24"/>
                            <w:color w:val="646A73"/>
                            <w:spacing w:val="-77"/>
                          </w:rPr>
                          <w:t xml:space="preserve"> </w:t>
                        </w:r>
                        <w:r>
                          <w:rPr>
                            <w:rFonts w:ascii="Lucida Console" w:hAnsi="Lucida Console" w:eastAsia="Lucida Console" w:cs="Lucida Console"/>
                            <w:sz w:val="24"/>
                            <w:szCs w:val="24"/>
                            <w:color w:val="646A73"/>
                            <w:spacing w:val="-1"/>
                          </w:rPr>
                          <w:t>.step</w:t>
                        </w:r>
                      </w:p>
                    </w:tc>
                  </w:tr>
                </w:tbl>
                <w:p>
                  <w:pPr>
                    <w:pStyle w:val="BodyText"/>
                    <w:rPr>
                      <w:sz w:val="21"/>
                    </w:rPr>
                  </w:pPr>
                  <w:r/>
                </w:p>
              </w:txbxContent>
            </v:textbox>
          </v:shape>
        </w:pict>
      </w:r>
      <w:r>
        <w:rPr>
          <w:rFonts w:ascii="Microsoft YaHei" w:hAnsi="Microsoft YaHei" w:eastAsia="Microsoft YaHei" w:cs="Microsoft YaHei"/>
          <w:sz w:val="24"/>
          <w:szCs w:val="24"/>
          <w:color w:val="646A73"/>
          <w:spacing w:val="-3"/>
        </w:rPr>
        <w:t>更新的就应该是这份权重。</w:t>
      </w:r>
      <w:r>
        <w:rPr>
          <w:rFonts w:ascii="Microsoft YaHei" w:hAnsi="Microsoft YaHei" w:eastAsia="Microsoft YaHei" w:cs="Microsoft YaHei"/>
          <w:sz w:val="24"/>
          <w:szCs w:val="24"/>
          <w:color w:val="646A73"/>
          <w:spacing w:val="-36"/>
        </w:rPr>
        <w:t xml:space="preserve"> </w:t>
      </w:r>
      <w:r>
        <w:rPr>
          <w:rFonts w:ascii="Microsoft YaHei" w:hAnsi="Microsoft YaHei" w:eastAsia="Microsoft YaHei" w:cs="Microsoft YaHei"/>
          <w:sz w:val="24"/>
          <w:szCs w:val="24"/>
          <w:color w:val="646A73"/>
          <w:spacing w:val="-3"/>
        </w:rPr>
        <w:t>当模型训练完毕后</w:t>
      </w:r>
      <w:r>
        <w:rPr>
          <w:rFonts w:ascii="Microsoft YaHei" w:hAnsi="Microsoft YaHei" w:eastAsia="Microsoft YaHei" w:cs="Microsoft YaHei"/>
          <w:sz w:val="24"/>
          <w:szCs w:val="24"/>
          <w:color w:val="646A73"/>
          <w:spacing w:val="-39"/>
        </w:rPr>
        <w:t xml:space="preserve"> </w:t>
      </w:r>
      <w:r>
        <w:rPr>
          <w:rFonts w:ascii="Microsoft YaHei" w:hAnsi="Microsoft YaHei" w:eastAsia="Microsoft YaHei" w:cs="Microsoft YaHei"/>
          <w:sz w:val="24"/>
          <w:szCs w:val="24"/>
          <w:color w:val="646A73"/>
          <w:spacing w:val="-3"/>
        </w:rPr>
        <w:t>，我们保存的也</w:t>
      </w:r>
    </w:p>
    <w:p>
      <w:pPr>
        <w:ind w:left="1329"/>
        <w:spacing w:before="72"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646A73"/>
          <w:spacing w:val="-1"/>
        </w:rPr>
        <w:t>是它。取得⾼精度的权重是我们的最终⽬标。</w:t>
      </w:r>
    </w:p>
    <w:p>
      <w:pPr>
        <w:pStyle w:val="BodyText"/>
        <w:ind w:left="1340" w:right="681" w:hanging="13"/>
        <w:spacing w:before="191" w:line="213" w:lineRule="auto"/>
        <w:rPr>
          <w:rFonts w:ascii="Microsoft YaHei" w:hAnsi="Microsoft YaHei" w:eastAsia="Microsoft YaHei" w:cs="Microsoft YaHei"/>
        </w:rPr>
      </w:pPr>
      <w:r>
        <w:rPr>
          <w:color w:val="646A73"/>
        </w:rPr>
        <w:t>fp16 </w:t>
      </w:r>
      <w:r>
        <w:rPr>
          <w:rFonts w:ascii="Microsoft YaHei" w:hAnsi="Microsoft YaHei" w:eastAsia="Microsoft YaHei" w:cs="Microsoft YaHei"/>
          <w:color w:val="646A73"/>
        </w:rPr>
        <w:t>的 </w:t>
      </w:r>
      <w:r>
        <w:rPr>
          <w:color w:val="646A73"/>
        </w:rPr>
        <w:t>parameter </w:t>
      </w:r>
      <w:r>
        <w:rPr>
          <w:rFonts w:ascii="Microsoft YaHei" w:hAnsi="Microsoft YaHei" w:eastAsia="Microsoft YaHei" w:cs="Microsoft YaHei"/>
          <w:color w:val="646A73"/>
        </w:rPr>
        <w:t>相当于“训练权重”</w:t>
      </w:r>
      <w:r>
        <w:rPr>
          <w:rFonts w:ascii="Microsoft YaHei" w:hAnsi="Microsoft YaHei" w:eastAsia="Microsoft YaHei" w:cs="Microsoft YaHei"/>
          <w:color w:val="646A73"/>
          <w:spacing w:val="-23"/>
        </w:rPr>
        <w:t xml:space="preserve"> </w:t>
      </w:r>
      <w:r>
        <w:rPr>
          <w:rFonts w:ascii="Microsoft YaHei" w:hAnsi="Microsoft YaHei" w:eastAsia="Microsoft YaHei" w:cs="Microsoft YaHei"/>
          <w:color w:val="646A73"/>
        </w:rPr>
        <w:t>，也就是在训练过程中实际参与前向传播过程 </w:t>
      </w:r>
      <w:r>
        <w:rPr>
          <w:rFonts w:ascii="Microsoft YaHei" w:hAnsi="Microsoft YaHei" w:eastAsia="Microsoft YaHei" w:cs="Microsoft YaHei"/>
          <w:color w:val="646A73"/>
          <w:spacing w:val="-6"/>
        </w:rPr>
        <w:t>的权重。</w:t>
      </w:r>
    </w:p>
    <w:p>
      <w:pPr>
        <w:pStyle w:val="BodyText"/>
        <w:ind w:firstLine="735"/>
        <w:spacing w:before="82" w:line="420" w:lineRule="exact"/>
        <w:rPr/>
      </w:pPr>
      <w:r>
        <w:rPr>
          <w:position w:val="-8"/>
        </w:rPr>
        <w:pict>
          <v:shape id="_x0000_s4110" style="mso-position-vertical-relative:line;mso-position-horizontal-relative:char;width:86.35pt;height:21pt;" fillcolor="#935AF6" filled="true" stroked="false" type="#_x0000_t202">
            <v:fill opacity="0.545098" on="true"/>
            <v:stroke on="false"/>
            <v:path/>
            <v:imagedata o:title=""/>
            <o:lock v:ext="edit" aspectratio="false"/>
            <v:textbox inset="0mm,0mm,0mm,0mm">
              <w:txbxContent>
                <w:p>
                  <w:pPr>
                    <w:spacing w:before="88" w:line="192" w:lineRule="auto"/>
                    <w:jc w:val="right"/>
                    <w:rPr>
                      <w:rFonts w:ascii="Arial" w:hAnsi="Arial" w:eastAsia="Arial" w:cs="Arial"/>
                      <w:sz w:val="24"/>
                      <w:szCs w:val="24"/>
                    </w:rPr>
                  </w:pPr>
                  <w:r>
                    <w:rPr>
                      <w:rFonts w:ascii="Microsoft YaHei" w:hAnsi="Microsoft YaHei" w:eastAsia="Microsoft YaHei" w:cs="Microsoft YaHei"/>
                      <w:sz w:val="24"/>
                      <w:szCs w:val="24"/>
                      <w:color w:val="1F2329"/>
                      <w:spacing w:val="-3"/>
                    </w:rPr>
                    <w:t>前向计算 </w:t>
                  </w:r>
                  <w:r>
                    <w:rPr>
                      <w:rFonts w:ascii="Arial" w:hAnsi="Arial" w:eastAsia="Arial" w:cs="Arial"/>
                      <w:sz w:val="24"/>
                      <w:szCs w:val="24"/>
                      <w:color w:val="1F2329"/>
                      <w:spacing w:val="-3"/>
                    </w:rPr>
                    <w:t>(FWD)</w:t>
                  </w:r>
                </w:p>
              </w:txbxContent>
            </v:textbox>
          </v:shape>
        </w:pict>
      </w:r>
    </w:p>
    <w:p>
      <w:pPr>
        <w:pStyle w:val="BodyText"/>
        <w:ind w:left="1473" w:right="654" w:hanging="301"/>
        <w:spacing w:before="114" w:line="190"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9"/>
          <w:position w:val="-2"/>
        </w:rPr>
        <w:t>。</w:t>
      </w:r>
      <w:r>
        <w:rPr>
          <w:rFonts w:ascii="Microsoft YaHei" w:hAnsi="Microsoft YaHei" w:eastAsia="Microsoft YaHei" w:cs="Microsoft YaHei"/>
          <w:color w:val="1F2329"/>
          <w:spacing w:val="9"/>
        </w:rPr>
        <w:t>使⽤ </w:t>
      </w:r>
      <w:r>
        <w:rPr>
          <w:color w:val="1F2329"/>
        </w:rPr>
        <w:t>fp</w:t>
      </w:r>
      <w:r>
        <w:rPr>
          <w:color w:val="1F2329"/>
          <w:spacing w:val="9"/>
        </w:rPr>
        <w:t>16 </w:t>
      </w:r>
      <w:r>
        <w:rPr>
          <w:rFonts w:ascii="Microsoft YaHei" w:hAnsi="Microsoft YaHei" w:eastAsia="Microsoft YaHei" w:cs="Microsoft YaHei"/>
          <w:color w:val="1F2329"/>
          <w:spacing w:val="9"/>
        </w:rPr>
        <w:t>的 </w:t>
      </w:r>
      <w:r>
        <w:rPr>
          <w:color w:val="1F2329"/>
        </w:rPr>
        <w:t>parameter</w:t>
      </w:r>
      <w:r>
        <w:rPr>
          <w:color w:val="1F2329"/>
          <w:spacing w:val="9"/>
        </w:rPr>
        <w:t xml:space="preserve"> </w:t>
      </w:r>
      <w:r>
        <w:rPr>
          <w:rFonts w:ascii="Microsoft YaHei" w:hAnsi="Microsoft YaHei" w:eastAsia="Microsoft YaHei" w:cs="Microsoft YaHei"/>
          <w:color w:val="1F2329"/>
          <w:spacing w:val="9"/>
        </w:rPr>
        <w:t>进⾏计算</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9"/>
        </w:rPr>
        <w:t>，⽣成</w:t>
      </w:r>
      <w:r>
        <w:rPr>
          <w:rFonts w:ascii="Microsoft YaHei" w:hAnsi="Microsoft YaHei" w:eastAsia="Microsoft YaHei" w:cs="Microsoft YaHei"/>
          <w:color w:val="1F2329"/>
          <w:spacing w:val="-11"/>
        </w:rPr>
        <w:t xml:space="preserve"> </w:t>
      </w:r>
      <w:r>
        <w:rPr>
          <w:color w:val="1F2329"/>
        </w:rPr>
        <w:t>fp</w:t>
      </w:r>
      <w:r>
        <w:rPr>
          <w:color w:val="1F2329"/>
          <w:spacing w:val="9"/>
        </w:rPr>
        <w:t>16 </w:t>
      </w:r>
      <w:r>
        <w:rPr>
          <w:rFonts w:ascii="Microsoft YaHei" w:hAnsi="Microsoft YaHei" w:eastAsia="Microsoft YaHei" w:cs="Microsoft YaHei"/>
          <w:color w:val="1F2329"/>
          <w:spacing w:val="9"/>
        </w:rPr>
        <w:t>的</w:t>
      </w:r>
      <w:r>
        <w:rPr>
          <w:rFonts w:ascii="Microsoft YaHei" w:hAnsi="Microsoft YaHei" w:eastAsia="Microsoft YaHei" w:cs="Microsoft YaHei"/>
          <w:color w:val="1F2329"/>
          <w:spacing w:val="8"/>
        </w:rPr>
        <w:t xml:space="preserve"> </w:t>
      </w:r>
      <w:r>
        <w:rPr>
          <w:color w:val="1F2329"/>
        </w:rPr>
        <w:t>activation</w:t>
      </w:r>
      <w:r>
        <w:rPr>
          <w:rFonts w:ascii="Microsoft YaHei" w:hAnsi="Microsoft YaHei" w:eastAsia="Microsoft YaHei" w:cs="Microsoft YaHei"/>
          <w:color w:val="1F2329"/>
          <w:spacing w:val="8"/>
        </w:rPr>
        <w:t>（将在反向传播过程中</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0"/>
        </w:rPr>
        <w:t>被使⽤</w:t>
      </w:r>
      <w:r>
        <w:rPr>
          <w:rFonts w:ascii="Microsoft YaHei" w:hAnsi="Microsoft YaHei" w:eastAsia="Microsoft YaHei" w:cs="Microsoft YaHei"/>
          <w:color w:val="1F2329"/>
        </w:rPr>
        <w:t>）</w:t>
      </w:r>
      <w:r>
        <w:rPr>
          <w:rFonts w:ascii="Microsoft YaHei" w:hAnsi="Microsoft YaHei" w:eastAsia="Microsoft YaHei" w:cs="Microsoft YaHei"/>
          <w:color w:val="1F2329"/>
          <w:spacing w:val="-48"/>
        </w:rPr>
        <w:t xml:space="preserve"> </w:t>
      </w:r>
      <w:r>
        <w:rPr>
          <w:rFonts w:ascii="Microsoft YaHei" w:hAnsi="Microsoft YaHei" w:eastAsia="Microsoft YaHei" w:cs="Microsoft YaHei"/>
          <w:color w:val="1F2329"/>
        </w:rPr>
        <w:t>；</w:t>
      </w:r>
    </w:p>
    <w:p>
      <w:pPr>
        <w:pStyle w:val="BodyText"/>
        <w:ind w:left="1172"/>
        <w:spacing w:before="124" w:line="218" w:lineRule="auto"/>
        <w:rPr>
          <w:rFonts w:ascii="Microsoft YaHei" w:hAnsi="Microsoft YaHei" w:eastAsia="Microsoft YaHei" w:cs="Microsoft YaHei"/>
        </w:rPr>
      </w:pPr>
      <w:r>
        <w:drawing>
          <wp:anchor distT="0" distB="0" distL="0" distR="0" simplePos="0" relativeHeight="260206592" behindDoc="0" locked="0" layoutInCell="1" allowOverlap="1">
            <wp:simplePos x="0" y="0"/>
            <wp:positionH relativeFrom="column">
              <wp:posOffset>704849</wp:posOffset>
            </wp:positionH>
            <wp:positionV relativeFrom="paragraph">
              <wp:posOffset>398313</wp:posOffset>
            </wp:positionV>
            <wp:extent cx="19050" cy="247650"/>
            <wp:effectExtent l="0" t="0" r="0" b="0"/>
            <wp:wrapNone/>
            <wp:docPr id="2826" name="IM 2826"/>
            <wp:cNvGraphicFramePr/>
            <a:graphic>
              <a:graphicData uri="http://schemas.openxmlformats.org/drawingml/2006/picture">
                <pic:pic>
                  <pic:nvPicPr>
                    <pic:cNvPr id="2826" name="IM 2826"/>
                    <pic:cNvPicPr/>
                  </pic:nvPicPr>
                  <pic:blipFill>
                    <a:blip r:embed="rId1272"/>
                    <a:stretch>
                      <a:fillRect/>
                    </a:stretch>
                  </pic:blipFill>
                  <pic:spPr>
                    <a:xfrm rot="0">
                      <a:off x="0" y="0"/>
                      <a:ext cx="19050" cy="247650"/>
                    </a:xfrm>
                    <a:prstGeom prst="rect">
                      <a:avLst/>
                    </a:prstGeom>
                  </pic:spPr>
                </pic:pic>
              </a:graphicData>
            </a:graphic>
          </wp:anchor>
        </w:drawing>
      </w:r>
      <w:r>
        <w:rPr>
          <w:rFonts w:ascii="Microsoft YaHei" w:hAnsi="Microsoft YaHei" w:eastAsia="Microsoft YaHei" w:cs="Microsoft YaHei"/>
          <w:sz w:val="33"/>
          <w:szCs w:val="33"/>
          <w:color w:val="1456F0"/>
          <w:spacing w:val="-1"/>
          <w:position w:val="-1"/>
        </w:rPr>
        <w:t>。</w:t>
      </w:r>
      <w:r>
        <w:rPr>
          <w:rFonts w:ascii="Microsoft YaHei" w:hAnsi="Microsoft YaHei" w:eastAsia="Microsoft YaHei" w:cs="Microsoft YaHei"/>
          <w:color w:val="1F2329"/>
          <w:spacing w:val="-1"/>
        </w:rPr>
        <w:t>计算出的 </w:t>
      </w:r>
      <w:r>
        <w:rPr>
          <w:color w:val="1F2329"/>
          <w:spacing w:val="-1"/>
        </w:rPr>
        <w:t>loss </w:t>
      </w:r>
      <w:r>
        <w:rPr>
          <w:rFonts w:ascii="Microsoft YaHei" w:hAnsi="Microsoft YaHei" w:eastAsia="Microsoft YaHei" w:cs="Microsoft YaHei"/>
          <w:color w:val="1F2329"/>
          <w:spacing w:val="-1"/>
        </w:rPr>
        <w:t>⼀般转成 </w:t>
      </w:r>
      <w:r>
        <w:rPr>
          <w:color w:val="1F2329"/>
          <w:spacing w:val="-1"/>
        </w:rPr>
        <w:t>fp32 </w:t>
      </w:r>
      <w:r>
        <w:rPr>
          <w:rFonts w:ascii="Microsoft YaHei" w:hAnsi="Microsoft YaHei" w:eastAsia="Microsoft YaHei" w:cs="Microsoft YaHei"/>
          <w:color w:val="1F2329"/>
          <w:spacing w:val="-1"/>
        </w:rPr>
        <w:t>以保证精度。</w:t>
      </w:r>
    </w:p>
    <w:p>
      <w:pPr>
        <w:pStyle w:val="BodyText"/>
        <w:ind w:left="1331"/>
        <w:spacing w:before="63" w:line="202" w:lineRule="auto"/>
        <w:rPr>
          <w:rFonts w:ascii="Microsoft YaHei" w:hAnsi="Microsoft YaHei" w:eastAsia="Microsoft YaHei" w:cs="Microsoft YaHei"/>
        </w:rPr>
      </w:pPr>
      <w:r>
        <w:rPr>
          <w:rFonts w:ascii="Microsoft YaHei" w:hAnsi="Microsoft YaHei" w:eastAsia="Microsoft YaHei" w:cs="Microsoft YaHei"/>
          <w:color w:val="646A73"/>
        </w:rPr>
        <w:t>如果没有采取重计算等操作</w:t>
      </w:r>
      <w:r>
        <w:rPr>
          <w:rFonts w:ascii="Microsoft YaHei" w:hAnsi="Microsoft YaHei" w:eastAsia="Microsoft YaHei" w:cs="Microsoft YaHei"/>
          <w:color w:val="646A73"/>
          <w:spacing w:val="-38"/>
        </w:rPr>
        <w:t xml:space="preserve"> </w:t>
      </w:r>
      <w:r>
        <w:rPr>
          <w:rFonts w:ascii="Microsoft YaHei" w:hAnsi="Microsoft YaHei" w:eastAsia="Microsoft YaHei" w:cs="Microsoft YaHei"/>
          <w:color w:val="646A73"/>
        </w:rPr>
        <w:t>，</w:t>
      </w:r>
      <w:r>
        <w:rPr>
          <w:color w:val="646A73"/>
        </w:rPr>
        <w:t>activat</w:t>
      </w:r>
      <w:r>
        <w:rPr>
          <w:color w:val="646A73"/>
          <w:spacing w:val="-1"/>
        </w:rPr>
        <w:t>ion</w:t>
      </w:r>
      <w:r>
        <w:rPr>
          <w:color w:val="646A73"/>
          <w:spacing w:val="25"/>
        </w:rPr>
        <w:t xml:space="preserve"> </w:t>
      </w:r>
      <w:r>
        <w:rPr>
          <w:rFonts w:ascii="Microsoft YaHei" w:hAnsi="Microsoft YaHei" w:eastAsia="Microsoft YaHei" w:cs="Microsoft YaHei"/>
          <w:color w:val="646A73"/>
          <w:spacing w:val="-1"/>
        </w:rPr>
        <w:t>占据的存储会⾮常⼤</w:t>
      </w:r>
      <w:r>
        <w:rPr>
          <w:rFonts w:ascii="Microsoft YaHei" w:hAnsi="Microsoft YaHei" w:eastAsia="Microsoft YaHei" w:cs="Microsoft YaHei"/>
          <w:color w:val="646A73"/>
          <w:spacing w:val="-50"/>
        </w:rPr>
        <w:t xml:space="preserve"> </w:t>
      </w:r>
      <w:r>
        <w:rPr>
          <w:rFonts w:ascii="Microsoft YaHei" w:hAnsi="Microsoft YaHei" w:eastAsia="Microsoft YaHei" w:cs="Microsoft YaHei"/>
          <w:color w:val="646A73"/>
          <w:spacing w:val="-1"/>
        </w:rPr>
        <w:t>（可能⼤过模型本⾝）。</w:t>
      </w:r>
    </w:p>
    <w:p>
      <w:pPr>
        <w:pStyle w:val="BodyText"/>
        <w:ind w:firstLine="735"/>
        <w:spacing w:before="74" w:line="420" w:lineRule="exact"/>
        <w:rPr/>
      </w:pPr>
      <w:r>
        <w:rPr>
          <w:position w:val="-8"/>
        </w:rPr>
        <w:pict>
          <v:shape id="_x0000_s4112" style="mso-position-vertical-relative:line;mso-position-horizontal-relative:char;width:60.35pt;height:21pt;" fillcolor="#935AF6" filled="true" stroked="false" type="#_x0000_t202">
            <v:fill opacity="0.545098" on="true"/>
            <v:stroke on="false"/>
            <v:path/>
            <v:imagedata o:title=""/>
            <o:lock v:ext="edit" aspectratio="false"/>
            <v:textbox inset="0mm,0mm,0mm,0mm">
              <w:txbxContent>
                <w:p>
                  <w:pPr>
                    <w:spacing w:before="88" w:line="318" w:lineRule="exact"/>
                    <w:jc w:val="right"/>
                    <w:rPr>
                      <w:rFonts w:ascii="Arial" w:hAnsi="Arial" w:eastAsia="Arial" w:cs="Arial"/>
                      <w:sz w:val="24"/>
                      <w:szCs w:val="24"/>
                    </w:rPr>
                  </w:pPr>
                  <w:r>
                    <w:rPr>
                      <w:rFonts w:ascii="Arial" w:hAnsi="Arial" w:eastAsia="Arial" w:cs="Arial"/>
                      <w:sz w:val="24"/>
                      <w:szCs w:val="24"/>
                      <w:color w:val="1F2329"/>
                      <w:position w:val="1"/>
                    </w:rPr>
                    <w:t>Loss</w:t>
                  </w:r>
                  <w:r>
                    <w:rPr>
                      <w:rFonts w:ascii="Arial" w:hAnsi="Arial" w:eastAsia="Arial" w:cs="Arial"/>
                      <w:sz w:val="24"/>
                      <w:szCs w:val="24"/>
                      <w:color w:val="1F2329"/>
                      <w:spacing w:val="10"/>
                      <w:position w:val="1"/>
                    </w:rPr>
                    <w:t xml:space="preserve"> </w:t>
                  </w:r>
                  <w:r>
                    <w:rPr>
                      <w:rFonts w:ascii="Arial" w:hAnsi="Arial" w:eastAsia="Arial" w:cs="Arial"/>
                      <w:sz w:val="24"/>
                      <w:szCs w:val="24"/>
                      <w:color w:val="1F2329"/>
                      <w:position w:val="1"/>
                    </w:rPr>
                    <w:t>Scale</w:t>
                  </w:r>
                </w:p>
              </w:txbxContent>
            </v:textbox>
          </v:shape>
        </w:pict>
      </w:r>
    </w:p>
    <w:p>
      <w:pPr>
        <w:pStyle w:val="BodyText"/>
        <w:ind w:left="1172" w:right="1903"/>
        <w:spacing w:before="112" w:line="217" w:lineRule="auto"/>
        <w:rPr>
          <w:rFonts w:ascii="Microsoft YaHei" w:hAnsi="Microsoft YaHei" w:eastAsia="Microsoft YaHei" w:cs="Microsoft YaHei"/>
        </w:rPr>
      </w:pPr>
      <w:r>
        <w:drawing>
          <wp:anchor distT="0" distB="0" distL="0" distR="0" simplePos="0" relativeHeight="260202496" behindDoc="0" locked="0" layoutInCell="1" allowOverlap="1">
            <wp:simplePos x="0" y="0"/>
            <wp:positionH relativeFrom="column">
              <wp:posOffset>704849</wp:posOffset>
            </wp:positionH>
            <wp:positionV relativeFrom="paragraph">
              <wp:posOffset>714627</wp:posOffset>
            </wp:positionV>
            <wp:extent cx="19050" cy="1562100"/>
            <wp:effectExtent l="0" t="0" r="0" b="0"/>
            <wp:wrapNone/>
            <wp:docPr id="2828" name="IM 2828"/>
            <wp:cNvGraphicFramePr/>
            <a:graphic>
              <a:graphicData uri="http://schemas.openxmlformats.org/drawingml/2006/picture">
                <pic:pic>
                  <pic:nvPicPr>
                    <pic:cNvPr id="2828" name="IM 2828"/>
                    <pic:cNvPicPr/>
                  </pic:nvPicPr>
                  <pic:blipFill>
                    <a:blip r:embed="rId1273"/>
                    <a:stretch>
                      <a:fillRect/>
                    </a:stretch>
                  </pic:blipFill>
                  <pic:spPr>
                    <a:xfrm rot="0">
                      <a:off x="0" y="0"/>
                      <a:ext cx="19050" cy="1562100"/>
                    </a:xfrm>
                    <a:prstGeom prst="rect">
                      <a:avLst/>
                    </a:prstGeom>
                  </pic:spPr>
                </pic:pic>
              </a:graphicData>
            </a:graphic>
          </wp:anchor>
        </w:drawing>
      </w: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color w:val="1F2329"/>
          <w:spacing w:val="2"/>
        </w:rPr>
        <w:t>为防⽌梯度下溢（</w:t>
      </w:r>
      <w:r>
        <w:rPr>
          <w:color w:val="1F2329"/>
        </w:rPr>
        <w:t>gradient</w:t>
      </w:r>
      <w:r>
        <w:rPr>
          <w:color w:val="1F2329"/>
          <w:spacing w:val="2"/>
        </w:rPr>
        <w:t xml:space="preserve"> </w:t>
      </w:r>
      <w:r>
        <w:rPr>
          <w:color w:val="1F2329"/>
        </w:rPr>
        <w:t>underflow</w:t>
      </w:r>
      <w:r>
        <w:rPr>
          <w:rFonts w:ascii="Microsoft YaHei" w:hAnsi="Microsoft YaHei" w:eastAsia="Microsoft YaHei" w:cs="Microsoft YaHei"/>
          <w:color w:val="1F2329"/>
          <w:spacing w:val="-14"/>
        </w:rPr>
        <w:t>）</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14"/>
        </w:rPr>
        <w:t>，</w:t>
      </w:r>
      <w:r>
        <w:rPr>
          <w:rFonts w:ascii="Microsoft YaHei" w:hAnsi="Microsoft YaHei" w:eastAsia="Microsoft YaHei" w:cs="Microsoft YaHei"/>
          <w:color w:val="1F2329"/>
          <w:spacing w:val="2"/>
        </w:rPr>
        <w:t>对 </w:t>
      </w:r>
      <w:r>
        <w:rPr>
          <w:color w:val="1F2329"/>
        </w:rPr>
        <w:t>loss</w:t>
      </w:r>
      <w:r>
        <w:rPr>
          <w:color w:val="1F2329"/>
          <w:spacing w:val="2"/>
        </w:rPr>
        <w:t xml:space="preserve"> </w:t>
      </w:r>
      <w:r>
        <w:rPr>
          <w:rFonts w:ascii="Microsoft YaHei" w:hAnsi="Microsoft YaHei" w:eastAsia="Microsoft YaHei" w:cs="Microsoft YaHei"/>
          <w:color w:val="1F2329"/>
          <w:spacing w:val="2"/>
        </w:rPr>
        <w:t>做适当的 </w:t>
      </w:r>
      <w:r>
        <w:rPr>
          <w:color w:val="1F2329"/>
        </w:rPr>
        <w:t>scale</w:t>
      </w:r>
      <w:r>
        <w:rPr>
          <w:color w:val="1F2329"/>
          <w:spacing w:val="2"/>
        </w:rPr>
        <w:t xml:space="preserve"> </w:t>
      </w:r>
      <w:r>
        <w:rPr>
          <w:rFonts w:ascii="Microsoft YaHei" w:hAnsi="Microsoft YaHei" w:eastAsia="Microsoft YaHei" w:cs="Microsoft YaHei"/>
          <w:color w:val="1F2329"/>
          <w:spacing w:val="2"/>
        </w:rPr>
        <w:t>处理；</w:t>
      </w:r>
      <w:r>
        <w:rPr>
          <w:rFonts w:ascii="Microsoft YaHei" w:hAnsi="Microsoft YaHei" w:eastAsia="Microsoft YaHei" w:cs="Microsoft YaHei"/>
          <w:color w:val="1F2329"/>
        </w:rPr>
        <w:t xml:space="preserve"> </w:t>
      </w:r>
      <w:r>
        <w:rPr>
          <w:rFonts w:ascii="Microsoft YaHei" w:hAnsi="Microsoft YaHei" w:eastAsia="Microsoft YaHei" w:cs="Microsoft YaHei"/>
          <w:sz w:val="33"/>
          <w:szCs w:val="33"/>
          <w:color w:val="1456F0"/>
          <w:spacing w:val="-2"/>
          <w:position w:val="-1"/>
        </w:rPr>
        <w:t>。</w:t>
      </w:r>
      <w:r>
        <w:rPr>
          <w:rFonts w:ascii="Microsoft YaHei" w:hAnsi="Microsoft YaHei" w:eastAsia="Microsoft YaHei" w:cs="Microsoft YaHei"/>
          <w:color w:val="1F2329"/>
          <w:spacing w:val="-2"/>
        </w:rPr>
        <w:t>常见做法是常量放⼤或动态放⼤（动量损失放⼤）。</w:t>
      </w:r>
    </w:p>
    <w:p>
      <w:pPr>
        <w:pStyle w:val="BodyText"/>
        <w:ind w:left="1333"/>
        <w:spacing w:before="63" w:line="197" w:lineRule="auto"/>
        <w:rPr>
          <w:rFonts w:ascii="Microsoft YaHei" w:hAnsi="Microsoft YaHei" w:eastAsia="Microsoft YaHei" w:cs="Microsoft YaHei"/>
        </w:rPr>
      </w:pPr>
      <w:r>
        <w:rPr>
          <w:rFonts w:ascii="Microsoft YaHei" w:hAnsi="Microsoft YaHei" w:eastAsia="Microsoft YaHei" w:cs="Microsoft YaHei"/>
          <w:color w:val="646A73"/>
          <w:spacing w:val="31"/>
        </w:rPr>
        <w:t>下溢（</w:t>
      </w:r>
      <w:r>
        <w:rPr>
          <w:rFonts w:ascii="Microsoft YaHei" w:hAnsi="Microsoft YaHei" w:eastAsia="Microsoft YaHei" w:cs="Microsoft YaHei"/>
          <w:color w:val="646A73"/>
          <w:spacing w:val="-38"/>
        </w:rPr>
        <w:t xml:space="preserve"> </w:t>
      </w:r>
      <w:r>
        <w:rPr>
          <w:color w:val="646A73"/>
        </w:rPr>
        <w:t>Underflow</w:t>
      </w:r>
      <w:r>
        <w:rPr>
          <w:rFonts w:ascii="Microsoft YaHei" w:hAnsi="Microsoft YaHei" w:eastAsia="Microsoft YaHei" w:cs="Microsoft YaHei"/>
          <w:color w:val="646A73"/>
          <w:spacing w:val="31"/>
        </w:rPr>
        <w:t>）</w:t>
      </w:r>
    </w:p>
    <w:p>
      <w:pPr>
        <w:ind w:left="1330"/>
        <w:spacing w:before="172"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646A73"/>
          <w:spacing w:val="-1"/>
        </w:rPr>
        <w:t>在计算机数值计算中</w:t>
      </w:r>
      <w:r>
        <w:rPr>
          <w:rFonts w:ascii="Microsoft YaHei" w:hAnsi="Microsoft YaHei" w:eastAsia="Microsoft YaHei" w:cs="Microsoft YaHei"/>
          <w:sz w:val="24"/>
          <w:szCs w:val="24"/>
          <w:color w:val="646A73"/>
          <w:spacing w:val="-39"/>
        </w:rPr>
        <w:t xml:space="preserve"> </w:t>
      </w:r>
      <w:r>
        <w:rPr>
          <w:rFonts w:ascii="Microsoft YaHei" w:hAnsi="Microsoft YaHei" w:eastAsia="Microsoft YaHei" w:cs="Microsoft YaHei"/>
          <w:sz w:val="24"/>
          <w:szCs w:val="24"/>
          <w:color w:val="646A73"/>
          <w:spacing w:val="-1"/>
        </w:rPr>
        <w:t>，下溢是指计算结果的绝对值⼩于计算机所能表</w:t>
      </w:r>
      <w:r>
        <w:rPr>
          <w:rFonts w:ascii="Microsoft YaHei" w:hAnsi="Microsoft YaHei" w:eastAsia="Microsoft YaHei" w:cs="Microsoft YaHei"/>
          <w:sz w:val="24"/>
          <w:szCs w:val="24"/>
          <w:color w:val="646A73"/>
          <w:spacing w:val="-2"/>
        </w:rPr>
        <w:t>⽰的最⼩⾮零正</w:t>
      </w:r>
    </w:p>
    <w:p>
      <w:pPr>
        <w:pStyle w:val="BodyText"/>
        <w:ind w:left="1330" w:right="584"/>
        <w:spacing w:before="73" w:line="227" w:lineRule="auto"/>
        <w:rPr>
          <w:rFonts w:ascii="Microsoft YaHei" w:hAnsi="Microsoft YaHei" w:eastAsia="Microsoft YaHei" w:cs="Microsoft YaHei"/>
        </w:rPr>
      </w:pPr>
      <w:r>
        <w:rPr>
          <w:rFonts w:ascii="Microsoft YaHei" w:hAnsi="Microsoft YaHei" w:eastAsia="Microsoft YaHei" w:cs="Microsoft YaHei"/>
          <w:color w:val="646A73"/>
          <w:spacing w:val="-3"/>
        </w:rPr>
        <w:t>数。在深度学习的损失函数计算等场景中</w:t>
      </w:r>
      <w:r>
        <w:rPr>
          <w:rFonts w:ascii="Microsoft YaHei" w:hAnsi="Microsoft YaHei" w:eastAsia="Microsoft YaHei" w:cs="Microsoft YaHei"/>
          <w:color w:val="646A73"/>
          <w:spacing w:val="-23"/>
        </w:rPr>
        <w:t xml:space="preserve"> </w:t>
      </w:r>
      <w:r>
        <w:rPr>
          <w:rFonts w:ascii="Microsoft YaHei" w:hAnsi="Microsoft YaHei" w:eastAsia="Microsoft YaHei" w:cs="Microsoft YaHei"/>
          <w:color w:val="646A73"/>
          <w:spacing w:val="-3"/>
        </w:rPr>
        <w:t>，</w:t>
      </w:r>
      <w:r>
        <w:rPr>
          <w:rFonts w:ascii="Microsoft YaHei" w:hAnsi="Microsoft YaHei" w:eastAsia="Microsoft YaHei" w:cs="Microsoft YaHei"/>
          <w:color w:val="646A73"/>
          <w:spacing w:val="-49"/>
        </w:rPr>
        <w:t xml:space="preserve"> </w:t>
      </w:r>
      <w:r>
        <w:rPr>
          <w:rFonts w:ascii="Microsoft YaHei" w:hAnsi="Microsoft YaHei" w:eastAsia="Microsoft YaHei" w:cs="Microsoft YaHei"/>
          <w:color w:val="646A73"/>
          <w:spacing w:val="-3"/>
        </w:rPr>
        <w:t>当⼀些⾮常⼩的数参与计算时</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3"/>
        </w:rPr>
        <w:t>，可能会出现</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3"/>
        </w:rPr>
        <w:t>下溢。例如</w:t>
      </w:r>
      <w:r>
        <w:rPr>
          <w:rFonts w:ascii="Microsoft YaHei" w:hAnsi="Microsoft YaHei" w:eastAsia="Microsoft YaHei" w:cs="Microsoft YaHei"/>
          <w:color w:val="646A73"/>
          <w:spacing w:val="-38"/>
        </w:rPr>
        <w:t xml:space="preserve"> </w:t>
      </w:r>
      <w:r>
        <w:rPr>
          <w:rFonts w:ascii="Microsoft YaHei" w:hAnsi="Microsoft YaHei" w:eastAsia="Microsoft YaHei" w:cs="Microsoft YaHei"/>
          <w:color w:val="646A73"/>
          <w:spacing w:val="-3"/>
        </w:rPr>
        <w:t>，在计算概率或对数概率时</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3"/>
        </w:rPr>
        <w:t>，某些概率值可能⾮常接近于</w:t>
      </w:r>
      <w:r>
        <w:rPr>
          <w:color w:val="646A73"/>
          <w:spacing w:val="-3"/>
        </w:rPr>
        <w:t>0</w:t>
      </w:r>
      <w:r>
        <w:rPr>
          <w:color w:val="646A73"/>
          <w:spacing w:val="-34"/>
        </w:rPr>
        <w:t xml:space="preserve"> </w:t>
      </w:r>
      <w:r>
        <w:rPr>
          <w:rFonts w:ascii="Microsoft YaHei" w:hAnsi="Microsoft YaHei" w:eastAsia="Microsoft YaHei" w:cs="Microsoft YaHei"/>
          <w:color w:val="646A73"/>
          <w:spacing w:val="-4"/>
        </w:rPr>
        <w:t>，如果直接进⾏</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4"/>
        </w:rPr>
        <w:t>计算</w:t>
      </w:r>
      <w:r>
        <w:rPr>
          <w:rFonts w:ascii="Microsoft YaHei" w:hAnsi="Microsoft YaHei" w:eastAsia="Microsoft YaHei" w:cs="Microsoft YaHei"/>
          <w:color w:val="646A73"/>
          <w:spacing w:val="-28"/>
        </w:rPr>
        <w:t xml:space="preserve"> </w:t>
      </w:r>
      <w:r>
        <w:rPr>
          <w:rFonts w:ascii="Microsoft YaHei" w:hAnsi="Microsoft YaHei" w:eastAsia="Microsoft YaHei" w:cs="Microsoft YaHei"/>
          <w:color w:val="646A73"/>
          <w:spacing w:val="-4"/>
        </w:rPr>
        <w:t>，可能会导致数值下溢</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4"/>
        </w:rPr>
        <w:t>，使得计算结果变为</w:t>
      </w:r>
      <w:r>
        <w:rPr>
          <w:color w:val="646A73"/>
          <w:spacing w:val="-4"/>
        </w:rPr>
        <w:t>0</w:t>
      </w:r>
      <w:r>
        <w:rPr>
          <w:color w:val="646A73"/>
          <w:spacing w:val="-34"/>
        </w:rPr>
        <w:t xml:space="preserve"> </w:t>
      </w:r>
      <w:r>
        <w:rPr>
          <w:rFonts w:ascii="Microsoft YaHei" w:hAnsi="Microsoft YaHei" w:eastAsia="Microsoft YaHei" w:cs="Microsoft YaHei"/>
          <w:color w:val="646A73"/>
          <w:spacing w:val="-4"/>
        </w:rPr>
        <w:t>，这会丢失重要的信息</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4"/>
        </w:rPr>
        <w:t>，并且可能导</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3"/>
        </w:rPr>
        <w:t>致梯度消失等问题</w:t>
      </w:r>
      <w:r>
        <w:rPr>
          <w:rFonts w:ascii="Microsoft YaHei" w:hAnsi="Microsoft YaHei" w:eastAsia="Microsoft YaHei" w:cs="Microsoft YaHei"/>
          <w:color w:val="646A73"/>
          <w:spacing w:val="-32"/>
        </w:rPr>
        <w:t xml:space="preserve"> </w:t>
      </w:r>
      <w:r>
        <w:rPr>
          <w:rFonts w:ascii="Microsoft YaHei" w:hAnsi="Microsoft YaHei" w:eastAsia="Microsoft YaHei" w:cs="Microsoft YaHei"/>
          <w:color w:val="646A73"/>
          <w:spacing w:val="-3"/>
        </w:rPr>
        <w:t>，影响模型的训练。</w:t>
      </w:r>
    </w:p>
    <w:p>
      <w:pPr>
        <w:pStyle w:val="BodyText"/>
        <w:ind w:firstLine="735"/>
        <w:spacing w:before="34" w:line="420" w:lineRule="exact"/>
        <w:rPr/>
      </w:pPr>
      <w:r>
        <w:rPr>
          <w:position w:val="-8"/>
        </w:rPr>
        <w:pict>
          <v:shape id="_x0000_s4114" style="mso-position-vertical-relative:line;mso-position-horizontal-relative:char;width:87.75pt;height:21pt;" fillcolor="#935AF6" filled="true" stroked="false" type="#_x0000_t202">
            <v:fill opacity="0.545098" on="true"/>
            <v:stroke on="false"/>
            <v:path/>
            <v:imagedata o:title=""/>
            <o:lock v:ext="edit" aspectratio="false"/>
            <v:textbox inset="0mm,0mm,0mm,0mm">
              <w:txbxContent>
                <w:p>
                  <w:pPr>
                    <w:ind w:left="9"/>
                    <w:spacing w:before="88" w:line="192" w:lineRule="auto"/>
                    <w:rPr>
                      <w:rFonts w:ascii="Arial" w:hAnsi="Arial" w:eastAsia="Arial" w:cs="Arial"/>
                      <w:sz w:val="24"/>
                      <w:szCs w:val="24"/>
                    </w:rPr>
                  </w:pPr>
                  <w:r>
                    <w:rPr>
                      <w:rFonts w:ascii="Microsoft YaHei" w:hAnsi="Microsoft YaHei" w:eastAsia="Microsoft YaHei" w:cs="Microsoft YaHei"/>
                      <w:sz w:val="24"/>
                      <w:szCs w:val="24"/>
                      <w:color w:val="1F2329"/>
                      <w:spacing w:val="-2"/>
                    </w:rPr>
                    <w:t>反向传播 </w:t>
                  </w:r>
                  <w:r>
                    <w:rPr>
                      <w:rFonts w:ascii="Arial" w:hAnsi="Arial" w:eastAsia="Arial" w:cs="Arial"/>
                      <w:sz w:val="24"/>
                      <w:szCs w:val="24"/>
                      <w:color w:val="1F2329"/>
                      <w:spacing w:val="-2"/>
                    </w:rPr>
                    <w:t>(BWD)</w:t>
                  </w:r>
                </w:p>
              </w:txbxContent>
            </v:textbox>
          </v:shape>
        </w:pict>
      </w:r>
    </w:p>
    <w:p>
      <w:pPr>
        <w:pStyle w:val="BodyText"/>
        <w:ind w:left="1477" w:right="1002" w:hanging="305"/>
        <w:spacing w:before="111" w:line="196" w:lineRule="auto"/>
        <w:rPr>
          <w:rFonts w:ascii="Microsoft YaHei" w:hAnsi="Microsoft YaHei" w:eastAsia="Microsoft YaHei" w:cs="Microsoft YaHei"/>
        </w:rPr>
      </w:pPr>
      <w:r>
        <w:rPr>
          <w:rFonts w:ascii="Microsoft YaHei" w:hAnsi="Microsoft YaHei" w:eastAsia="Microsoft YaHei" w:cs="Microsoft YaHei"/>
          <w:sz w:val="33"/>
          <w:szCs w:val="33"/>
          <w:color w:val="1456F0"/>
          <w:spacing w:val="-1"/>
          <w:position w:val="-2"/>
        </w:rPr>
        <w:t>。</w:t>
      </w:r>
      <w:r>
        <w:rPr>
          <w:rFonts w:ascii="Microsoft YaHei" w:hAnsi="Microsoft YaHei" w:eastAsia="Microsoft YaHei" w:cs="Microsoft YaHei"/>
          <w:color w:val="1F2329"/>
          <w:spacing w:val="-1"/>
        </w:rPr>
        <w:t>使⽤</w:t>
      </w:r>
      <w:r>
        <w:rPr>
          <w:rFonts w:ascii="Microsoft YaHei" w:hAnsi="Microsoft YaHei" w:eastAsia="Microsoft YaHei" w:cs="Microsoft YaHei"/>
          <w:color w:val="1F2329"/>
          <w:spacing w:val="18"/>
        </w:rPr>
        <w:t xml:space="preserve"> </w:t>
      </w:r>
      <w:r>
        <w:rPr>
          <w:color w:val="1F2329"/>
          <w:spacing w:val="-1"/>
        </w:rPr>
        <w:t>fp32 </w:t>
      </w:r>
      <w:r>
        <w:rPr>
          <w:rFonts w:ascii="Microsoft YaHei" w:hAnsi="Microsoft YaHei" w:eastAsia="Microsoft YaHei" w:cs="Microsoft YaHei"/>
          <w:color w:val="1F2329"/>
          <w:spacing w:val="-1"/>
        </w:rPr>
        <w:t>的 </w:t>
      </w:r>
      <w:r>
        <w:rPr>
          <w:color w:val="1F2329"/>
          <w:spacing w:val="-1"/>
        </w:rPr>
        <w:t>scaled loss </w:t>
      </w:r>
      <w:r>
        <w:rPr>
          <w:rFonts w:ascii="Microsoft YaHei" w:hAnsi="Microsoft YaHei" w:eastAsia="Microsoft YaHei" w:cs="Microsoft YaHei"/>
          <w:color w:val="1F2329"/>
          <w:spacing w:val="-1"/>
        </w:rPr>
        <w:t>计算梯度（梯度最初以 </w:t>
      </w:r>
      <w:r>
        <w:rPr>
          <w:color w:val="1F2329"/>
          <w:spacing w:val="-2"/>
        </w:rPr>
        <w:t>fp16 </w:t>
      </w:r>
      <w:r>
        <w:rPr>
          <w:rFonts w:ascii="Microsoft YaHei" w:hAnsi="Microsoft YaHei" w:eastAsia="Microsoft YaHei" w:cs="Microsoft YaHei"/>
          <w:color w:val="1F2329"/>
          <w:spacing w:val="-2"/>
        </w:rPr>
        <w:t>的形式存储</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，但会再转换成</w:t>
      </w:r>
      <w:r>
        <w:rPr>
          <w:rFonts w:ascii="Microsoft YaHei" w:hAnsi="Microsoft YaHei" w:eastAsia="Microsoft YaHei" w:cs="Microsoft YaHei"/>
          <w:color w:val="1F2329"/>
        </w:rPr>
        <w:t xml:space="preserve"> </w:t>
      </w:r>
      <w:r>
        <w:rPr>
          <w:color w:val="1F2329"/>
          <w:spacing w:val="-1"/>
        </w:rPr>
        <w:t>fp32 </w:t>
      </w:r>
      <w:r>
        <w:rPr>
          <w:rFonts w:ascii="Microsoft YaHei" w:hAnsi="Microsoft YaHei" w:eastAsia="Microsoft YaHei" w:cs="Microsoft YaHei"/>
          <w:color w:val="1F2329"/>
          <w:spacing w:val="-1"/>
        </w:rPr>
        <w:t>⽤于更新）。</w:t>
      </w:r>
    </w:p>
    <w:p>
      <w:pPr>
        <w:pStyle w:val="BodyText"/>
        <w:ind w:left="1172"/>
        <w:spacing w:before="103" w:line="218" w:lineRule="auto"/>
        <w:rPr>
          <w:rFonts w:ascii="Microsoft YaHei" w:hAnsi="Microsoft YaHei" w:eastAsia="Microsoft YaHei" w:cs="Microsoft YaHei"/>
        </w:rPr>
      </w:pPr>
      <w:r>
        <w:drawing>
          <wp:anchor distT="0" distB="0" distL="0" distR="0" simplePos="0" relativeHeight="260205568" behindDoc="0" locked="0" layoutInCell="1" allowOverlap="1">
            <wp:simplePos x="0" y="0"/>
            <wp:positionH relativeFrom="column">
              <wp:posOffset>704849</wp:posOffset>
            </wp:positionH>
            <wp:positionV relativeFrom="paragraph">
              <wp:posOffset>384423</wp:posOffset>
            </wp:positionV>
            <wp:extent cx="19050" cy="819150"/>
            <wp:effectExtent l="0" t="0" r="0" b="0"/>
            <wp:wrapNone/>
            <wp:docPr id="2830" name="IM 2830"/>
            <wp:cNvGraphicFramePr/>
            <a:graphic>
              <a:graphicData uri="http://schemas.openxmlformats.org/drawingml/2006/picture">
                <pic:pic>
                  <pic:nvPicPr>
                    <pic:cNvPr id="2830" name="IM 2830"/>
                    <pic:cNvPicPr/>
                  </pic:nvPicPr>
                  <pic:blipFill>
                    <a:blip r:embed="rId1274"/>
                    <a:stretch>
                      <a:fillRect/>
                    </a:stretch>
                  </pic:blipFill>
                  <pic:spPr>
                    <a:xfrm rot="0">
                      <a:off x="0" y="0"/>
                      <a:ext cx="19050" cy="819150"/>
                    </a:xfrm>
                    <a:prstGeom prst="rect">
                      <a:avLst/>
                    </a:prstGeom>
                  </pic:spPr>
                </pic:pic>
              </a:graphicData>
            </a:graphic>
          </wp:anchor>
        </w:drawing>
      </w:r>
      <w:r>
        <w:rPr>
          <w:rFonts w:ascii="Microsoft YaHei" w:hAnsi="Microsoft YaHei" w:eastAsia="Microsoft YaHei" w:cs="Microsoft YaHei"/>
          <w:sz w:val="33"/>
          <w:szCs w:val="33"/>
          <w:color w:val="1456F0"/>
          <w:spacing w:val="-2"/>
          <w:position w:val="-2"/>
        </w:rPr>
        <w:t>。</w:t>
      </w:r>
      <w:r>
        <w:rPr>
          <w:rFonts w:ascii="Microsoft YaHei" w:hAnsi="Microsoft YaHei" w:eastAsia="Microsoft YaHei" w:cs="Microsoft YaHei"/>
          <w:color w:val="1F2329"/>
          <w:spacing w:val="-2"/>
        </w:rPr>
        <w:t>如果开启了重计算（</w:t>
      </w:r>
      <w:r>
        <w:rPr>
          <w:rFonts w:ascii="Microsoft YaHei" w:hAnsi="Microsoft YaHei" w:eastAsia="Microsoft YaHei" w:cs="Microsoft YaHei"/>
          <w:color w:val="1F2329"/>
          <w:spacing w:val="-35"/>
        </w:rPr>
        <w:t xml:space="preserve"> </w:t>
      </w:r>
      <w:r>
        <w:rPr>
          <w:color w:val="1F2329"/>
          <w:spacing w:val="-2"/>
        </w:rPr>
        <w:t>Recompute</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spacing w:val="-2"/>
        </w:rPr>
        <w:t>则需要在 </w:t>
      </w:r>
      <w:r>
        <w:rPr>
          <w:color w:val="1F2329"/>
          <w:spacing w:val="-2"/>
        </w:rPr>
        <w:t>BWD </w:t>
      </w:r>
      <w:r>
        <w:rPr>
          <w:rFonts w:ascii="Microsoft YaHei" w:hAnsi="Microsoft YaHei" w:eastAsia="Microsoft YaHei" w:cs="Microsoft YaHei"/>
          <w:color w:val="1F2329"/>
          <w:spacing w:val="-2"/>
        </w:rPr>
        <w:t>时</w:t>
      </w:r>
      <w:r>
        <w:rPr>
          <w:rFonts w:ascii="Microsoft YaHei" w:hAnsi="Microsoft YaHei" w:eastAsia="Microsoft YaHei" w:cs="Microsoft YaHei"/>
          <w:color w:val="1F2329"/>
          <w:spacing w:val="-3"/>
        </w:rPr>
        <w:t>再次重算部分激活。</w:t>
      </w:r>
    </w:p>
    <w:p>
      <w:pPr>
        <w:pStyle w:val="BodyText"/>
        <w:ind w:left="1331"/>
        <w:spacing w:before="62" w:line="199" w:lineRule="auto"/>
        <w:rPr>
          <w:rFonts w:ascii="Microsoft YaHei" w:hAnsi="Microsoft YaHei" w:eastAsia="Microsoft YaHei" w:cs="Microsoft YaHei"/>
        </w:rPr>
      </w:pPr>
      <w:r>
        <w:rPr>
          <w:rFonts w:ascii="Microsoft YaHei" w:hAnsi="Microsoft YaHei" w:eastAsia="Microsoft YaHei" w:cs="Microsoft YaHei"/>
          <w:color w:val="646A73"/>
          <w:spacing w:val="-2"/>
        </w:rPr>
        <w:t>计算出来的 </w:t>
      </w:r>
      <w:r>
        <w:rPr>
          <w:color w:val="646A73"/>
          <w:spacing w:val="-2"/>
        </w:rPr>
        <w:t>loss </w:t>
      </w:r>
      <w:r>
        <w:rPr>
          <w:rFonts w:ascii="Microsoft YaHei" w:hAnsi="Microsoft YaHei" w:eastAsia="Microsoft YaHei" w:cs="Microsoft YaHei"/>
          <w:color w:val="646A73"/>
          <w:spacing w:val="-2"/>
        </w:rPr>
        <w:t>⽤</w:t>
      </w:r>
      <w:r>
        <w:rPr>
          <w:rFonts w:ascii="Microsoft YaHei" w:hAnsi="Microsoft YaHei" w:eastAsia="Microsoft YaHei" w:cs="Microsoft YaHei"/>
          <w:color w:val="646A73"/>
          <w:spacing w:val="19"/>
        </w:rPr>
        <w:t xml:space="preserve"> </w:t>
      </w:r>
      <w:r>
        <w:rPr>
          <w:color w:val="646A73"/>
          <w:spacing w:val="-2"/>
        </w:rPr>
        <w:t>fp32 </w:t>
      </w:r>
      <w:r>
        <w:rPr>
          <w:rFonts w:ascii="Microsoft YaHei" w:hAnsi="Microsoft YaHei" w:eastAsia="Microsoft YaHei" w:cs="Microsoft YaHei"/>
          <w:color w:val="646A73"/>
          <w:spacing w:val="-2"/>
        </w:rPr>
        <w:t>精度来表⽰</w:t>
      </w:r>
      <w:r>
        <w:rPr>
          <w:rFonts w:ascii="Microsoft YaHei" w:hAnsi="Microsoft YaHei" w:eastAsia="Microsoft YaHei" w:cs="Microsoft YaHei"/>
          <w:color w:val="646A73"/>
          <w:spacing w:val="-24"/>
        </w:rPr>
        <w:t xml:space="preserve"> </w:t>
      </w:r>
      <w:r>
        <w:rPr>
          <w:rFonts w:ascii="Microsoft YaHei" w:hAnsi="Microsoft YaHei" w:eastAsia="Microsoft YaHei" w:cs="Microsoft YaHei"/>
          <w:color w:val="646A73"/>
          <w:spacing w:val="-2"/>
        </w:rPr>
        <w:t>，这样做是为了保</w:t>
      </w:r>
      <w:r>
        <w:rPr>
          <w:rFonts w:ascii="Microsoft YaHei" w:hAnsi="Microsoft YaHei" w:eastAsia="Microsoft YaHei" w:cs="Microsoft YaHei"/>
          <w:color w:val="646A73"/>
          <w:spacing w:val="-3"/>
        </w:rPr>
        <w:t>证反向传播计算梯度的精确性。</w:t>
      </w:r>
    </w:p>
    <w:p>
      <w:pPr>
        <w:pStyle w:val="BodyText"/>
        <w:ind w:left="1331" w:right="608" w:firstLine="8"/>
        <w:spacing w:before="168" w:line="218" w:lineRule="auto"/>
        <w:rPr>
          <w:rFonts w:ascii="Microsoft YaHei" w:hAnsi="Microsoft YaHei" w:eastAsia="Microsoft YaHei" w:cs="Microsoft YaHei"/>
        </w:rPr>
      </w:pPr>
      <w:r>
        <w:rPr>
          <w:rFonts w:ascii="Microsoft YaHei" w:hAnsi="Microsoft YaHei" w:eastAsia="Microsoft YaHei" w:cs="Microsoft YaHei"/>
          <w:color w:val="646A73"/>
          <w:spacing w:val="-1"/>
        </w:rPr>
        <w:t>因为 </w:t>
      </w:r>
      <w:r>
        <w:rPr>
          <w:color w:val="646A73"/>
          <w:spacing w:val="-1"/>
        </w:rPr>
        <w:t>loss </w:t>
      </w:r>
      <w:r>
        <w:rPr>
          <w:rFonts w:ascii="Microsoft YaHei" w:hAnsi="Microsoft YaHei" w:eastAsia="Microsoft YaHei" w:cs="Microsoft YaHei"/>
          <w:color w:val="646A73"/>
          <w:spacing w:val="-1"/>
        </w:rPr>
        <w:t>做过 </w:t>
      </w:r>
      <w:r>
        <w:rPr>
          <w:color w:val="646A73"/>
          <w:spacing w:val="-1"/>
        </w:rPr>
        <w:t>scale </w:t>
      </w:r>
      <w:r>
        <w:rPr>
          <w:rFonts w:ascii="Microsoft YaHei" w:hAnsi="Microsoft YaHei" w:eastAsia="Microsoft YaHei" w:cs="Microsoft YaHei"/>
          <w:color w:val="646A73"/>
          <w:spacing w:val="-1"/>
        </w:rPr>
        <w:t>了</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1"/>
        </w:rPr>
        <w:t>，那⾃然得到的也是 </w:t>
      </w:r>
      <w:r>
        <w:rPr>
          <w:color w:val="646A73"/>
          <w:spacing w:val="-1"/>
        </w:rPr>
        <w:t>scaled gra</w:t>
      </w:r>
      <w:r>
        <w:rPr>
          <w:color w:val="646A73"/>
          <w:spacing w:val="-2"/>
        </w:rPr>
        <w:t>dients</w:t>
      </w:r>
      <w:r>
        <w:rPr>
          <w:color w:val="646A73"/>
          <w:spacing w:val="-34"/>
        </w:rPr>
        <w:t xml:space="preserve"> </w:t>
      </w:r>
      <w:r>
        <w:rPr>
          <w:rFonts w:ascii="Microsoft YaHei" w:hAnsi="Microsoft YaHei" w:eastAsia="Microsoft YaHei" w:cs="Microsoft YaHei"/>
          <w:color w:val="646A73"/>
          <w:spacing w:val="-2"/>
        </w:rPr>
        <w:t>，为了节省显存</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2"/>
        </w:rPr>
        <w:t>，</w:t>
      </w:r>
      <w:r>
        <w:rPr>
          <w:color w:val="646A73"/>
          <w:spacing w:val="-2"/>
        </w:rPr>
        <w:t>scaled</w:t>
      </w:r>
      <w:r>
        <w:rPr>
          <w:color w:val="646A73"/>
        </w:rPr>
        <w:t xml:space="preserve"> </w:t>
      </w:r>
      <w:r>
        <w:rPr>
          <w:color w:val="646A73"/>
        </w:rPr>
        <w:t>gradients</w:t>
      </w:r>
      <w:r>
        <w:rPr>
          <w:color w:val="646A73"/>
          <w:spacing w:val="2"/>
        </w:rPr>
        <w:t xml:space="preserve"> </w:t>
      </w:r>
      <w:r>
        <w:rPr>
          <w:rFonts w:ascii="Microsoft YaHei" w:hAnsi="Microsoft YaHei" w:eastAsia="Microsoft YaHei" w:cs="Microsoft YaHei"/>
          <w:color w:val="646A73"/>
          <w:spacing w:val="2"/>
        </w:rPr>
        <w:t>以 </w:t>
      </w:r>
      <w:r>
        <w:rPr>
          <w:color w:val="646A73"/>
        </w:rPr>
        <w:t>fp</w:t>
      </w:r>
      <w:r>
        <w:rPr>
          <w:color w:val="646A73"/>
          <w:spacing w:val="2"/>
        </w:rPr>
        <w:t>16 </w:t>
      </w:r>
      <w:r>
        <w:rPr>
          <w:rFonts w:ascii="Microsoft YaHei" w:hAnsi="Microsoft YaHei" w:eastAsia="Microsoft YaHei" w:cs="Microsoft YaHei"/>
          <w:color w:val="646A73"/>
          <w:spacing w:val="2"/>
        </w:rPr>
        <w:t>的形式存储。</w:t>
      </w:r>
    </w:p>
    <w:p>
      <w:pPr>
        <w:ind w:firstLine="735"/>
        <w:spacing w:before="64" w:line="420" w:lineRule="exact"/>
        <w:rPr/>
      </w:pPr>
      <w:r>
        <w:rPr>
          <w:position w:val="-8"/>
        </w:rPr>
        <w:pict>
          <v:shape id="_x0000_s4116" style="mso-position-vertical-relative:line;mso-position-horizontal-relative:char;width:48.05pt;height:21pt;" fillcolor="#935AF6" filled="true" stroked="false" type="#_x0000_t202">
            <v:fill opacity="0.545098" on="true"/>
            <v:stroke on="false"/>
            <v:path/>
            <v:imagedata o:title=""/>
            <o:lock v:ext="edit" aspectratio="false"/>
            <v:textbox inset="0mm,0mm,0mm,0mm">
              <w:txbxContent>
                <w:p>
                  <w:pPr>
                    <w:spacing w:before="89" w:line="185"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梯度更新</w:t>
                  </w:r>
                </w:p>
              </w:txbxContent>
            </v:textbox>
          </v:shape>
        </w:pict>
      </w:r>
    </w:p>
    <w:p>
      <w:pPr>
        <w:pStyle w:val="BodyText"/>
        <w:ind w:left="1172" w:right="1501"/>
        <w:spacing w:before="112" w:line="217" w:lineRule="auto"/>
        <w:rPr>
          <w:rFonts w:ascii="Microsoft YaHei" w:hAnsi="Microsoft YaHei" w:eastAsia="Microsoft YaHei" w:cs="Microsoft YaHei"/>
        </w:rPr>
      </w:pPr>
      <w:r>
        <w:drawing>
          <wp:anchor distT="0" distB="0" distL="0" distR="0" simplePos="0" relativeHeight="260204544" behindDoc="0" locked="0" layoutInCell="1" allowOverlap="1">
            <wp:simplePos x="0" y="0"/>
            <wp:positionH relativeFrom="column">
              <wp:posOffset>704849</wp:posOffset>
            </wp:positionH>
            <wp:positionV relativeFrom="paragraph">
              <wp:posOffset>714626</wp:posOffset>
            </wp:positionV>
            <wp:extent cx="19050" cy="1028673"/>
            <wp:effectExtent l="0" t="0" r="0" b="0"/>
            <wp:wrapNone/>
            <wp:docPr id="2832" name="IM 2832"/>
            <wp:cNvGraphicFramePr/>
            <a:graphic>
              <a:graphicData uri="http://schemas.openxmlformats.org/drawingml/2006/picture">
                <pic:pic>
                  <pic:nvPicPr>
                    <pic:cNvPr id="2832" name="IM 2832"/>
                    <pic:cNvPicPr/>
                  </pic:nvPicPr>
                  <pic:blipFill>
                    <a:blip r:embed="rId1275"/>
                    <a:stretch>
                      <a:fillRect/>
                    </a:stretch>
                  </pic:blipFill>
                  <pic:spPr>
                    <a:xfrm rot="0">
                      <a:off x="0" y="0"/>
                      <a:ext cx="19050" cy="1028673"/>
                    </a:xfrm>
                    <a:prstGeom prst="rect">
                      <a:avLst/>
                    </a:prstGeom>
                  </pic:spPr>
                </pic:pic>
              </a:graphicData>
            </a:graphic>
          </wp:anchor>
        </w:drawing>
      </w:r>
      <w:r>
        <w:rPr>
          <w:rFonts w:ascii="Microsoft YaHei" w:hAnsi="Microsoft YaHei" w:eastAsia="Microsoft YaHei" w:cs="Microsoft YaHei"/>
          <w:sz w:val="33"/>
          <w:szCs w:val="33"/>
          <w:color w:val="1456F0"/>
          <w:position w:val="-2"/>
        </w:rPr>
        <w:t>。</w:t>
      </w:r>
      <w:r>
        <w:rPr>
          <w:rFonts w:ascii="Microsoft YaHei" w:hAnsi="Microsoft YaHei" w:eastAsia="Microsoft YaHei" w:cs="Microsoft YaHei"/>
          <w:color w:val="1F2329"/>
        </w:rPr>
        <w:t>将存储的梯度从 </w:t>
      </w:r>
      <w:r>
        <w:rPr>
          <w:color w:val="1F2329"/>
        </w:rPr>
        <w:t>fp16 </w:t>
      </w:r>
      <w:r>
        <w:rPr>
          <w:rFonts w:ascii="Microsoft YaHei" w:hAnsi="Microsoft YaHei" w:eastAsia="Microsoft YaHei" w:cs="Microsoft YaHei"/>
          <w:color w:val="1F2329"/>
        </w:rPr>
        <w:t>转回 </w:t>
      </w:r>
      <w:r>
        <w:rPr>
          <w:color w:val="1F2329"/>
        </w:rPr>
        <w:t>fp32</w:t>
      </w:r>
      <w:r>
        <w:rPr>
          <w:color w:val="1F2329"/>
          <w:spacing w:val="-32"/>
        </w:rPr>
        <w:t xml:space="preserve"> </w:t>
      </w:r>
      <w:r>
        <w:rPr>
          <w:rFonts w:ascii="Microsoft YaHei" w:hAnsi="Microsoft YaHei" w:eastAsia="Microsoft YaHei" w:cs="Microsoft YaHei"/>
          <w:color w:val="1F2329"/>
        </w:rPr>
        <w:t>，执⾏</w:t>
      </w:r>
      <w:r>
        <w:rPr>
          <w:color w:val="1F2329"/>
        </w:rPr>
        <w:t>clip</w:t>
      </w:r>
      <w:r>
        <w:rPr>
          <w:rFonts w:ascii="Microsoft YaHei" w:hAnsi="Microsoft YaHei" w:eastAsia="Microsoft YaHei" w:cs="Microsoft YaHei"/>
          <w:color w:val="1F2329"/>
        </w:rPr>
        <w:t>（可选）等操作后再更新主权重； </w:t>
      </w:r>
      <w:r>
        <w:rPr>
          <w:rFonts w:ascii="Microsoft YaHei" w:hAnsi="Microsoft YaHei" w:eastAsia="Microsoft YaHei" w:cs="Microsoft YaHei"/>
          <w:sz w:val="33"/>
          <w:szCs w:val="33"/>
          <w:color w:val="1456F0"/>
          <w:spacing w:val="-2"/>
          <w:position w:val="-1"/>
        </w:rPr>
        <w:t>。</w:t>
      </w:r>
      <w:r>
        <w:rPr>
          <w:color w:val="1F2329"/>
          <w:spacing w:val="-2"/>
        </w:rPr>
        <w:t>fp16 </w:t>
      </w:r>
      <w:r>
        <w:rPr>
          <w:rFonts w:ascii="Microsoft YaHei" w:hAnsi="Microsoft YaHei" w:eastAsia="Microsoft YaHei" w:cs="Microsoft YaHei"/>
          <w:color w:val="1F2329"/>
          <w:spacing w:val="-2"/>
        </w:rPr>
        <w:t>的权重则和激活⼀起在下⼀轮继续使⽤</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2"/>
        </w:rPr>
        <w:t>。</w:t>
      </w:r>
    </w:p>
    <w:p>
      <w:pPr>
        <w:pStyle w:val="BodyText"/>
        <w:ind w:left="1328" w:right="568" w:firstLine="5"/>
        <w:spacing w:before="62" w:line="223" w:lineRule="auto"/>
        <w:rPr>
          <w:rFonts w:ascii="Microsoft YaHei" w:hAnsi="Microsoft YaHei" w:eastAsia="Microsoft YaHei" w:cs="Microsoft YaHei"/>
        </w:rPr>
      </w:pPr>
      <w:r>
        <w:rPr>
          <w:color w:val="646A73"/>
          <w:spacing w:val="-1"/>
        </w:rPr>
        <w:t>Clip gradients</w:t>
      </w:r>
      <w:r>
        <w:rPr>
          <w:color w:val="646A73"/>
          <w:spacing w:val="-9"/>
        </w:rPr>
        <w:t xml:space="preserve"> </w:t>
      </w:r>
      <w:r>
        <w:rPr>
          <w:rFonts w:ascii="Microsoft YaHei" w:hAnsi="Microsoft YaHei" w:eastAsia="Microsoft YaHei" w:cs="Microsoft YaHei"/>
          <w:color w:val="646A73"/>
          <w:spacing w:val="-1"/>
        </w:rPr>
        <w:t>：在转换为 </w:t>
      </w:r>
      <w:r>
        <w:rPr>
          <w:color w:val="646A73"/>
          <w:spacing w:val="-1"/>
        </w:rPr>
        <w:t>fp32 </w:t>
      </w:r>
      <w:r>
        <w:rPr>
          <w:rFonts w:ascii="Microsoft YaHei" w:hAnsi="Microsoft YaHei" w:eastAsia="Microsoft YaHei" w:cs="Microsoft YaHei"/>
          <w:color w:val="646A73"/>
          <w:spacing w:val="-1"/>
        </w:rPr>
        <w:t>的梯度后</w:t>
      </w:r>
      <w:r>
        <w:rPr>
          <w:rFonts w:ascii="Microsoft YaHei" w:hAnsi="Microsoft YaHei" w:eastAsia="Microsoft YaHei" w:cs="Microsoft YaHei"/>
          <w:color w:val="646A73"/>
          <w:spacing w:val="-38"/>
        </w:rPr>
        <w:t xml:space="preserve"> </w:t>
      </w:r>
      <w:r>
        <w:rPr>
          <w:rFonts w:ascii="Microsoft YaHei" w:hAnsi="Microsoft YaHei" w:eastAsia="Microsoft YaHei" w:cs="Microsoft YaHei"/>
          <w:color w:val="646A73"/>
          <w:spacing w:val="-1"/>
        </w:rPr>
        <w:t>，我们还可以执⾏ </w:t>
      </w:r>
      <w:r>
        <w:rPr>
          <w:color w:val="646A73"/>
          <w:spacing w:val="-1"/>
        </w:rPr>
        <w:t>clip </w:t>
      </w:r>
      <w:r>
        <w:rPr>
          <w:rFonts w:ascii="Microsoft YaHei" w:hAnsi="Microsoft YaHei" w:eastAsia="Microsoft YaHei" w:cs="Microsoft YaHei"/>
          <w:color w:val="646A73"/>
          <w:spacing w:val="-1"/>
        </w:rPr>
        <w:t>等操作</w:t>
      </w:r>
      <w:r>
        <w:rPr>
          <w:rFonts w:ascii="Microsoft YaHei" w:hAnsi="Microsoft YaHei" w:eastAsia="Microsoft YaHei" w:cs="Microsoft YaHei"/>
          <w:color w:val="646A73"/>
          <w:spacing w:val="-39"/>
        </w:rPr>
        <w:t xml:space="preserve"> </w:t>
      </w:r>
      <w:r>
        <w:rPr>
          <w:rFonts w:ascii="Microsoft YaHei" w:hAnsi="Microsoft YaHei" w:eastAsia="Microsoft YaHei" w:cs="Microsoft YaHei"/>
          <w:color w:val="646A73"/>
          <w:spacing w:val="-1"/>
        </w:rPr>
        <w:t>，来进⼀步预防</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2"/>
        </w:rPr>
        <w:t>梯度爆炸</w:t>
      </w:r>
      <w:r>
        <w:rPr>
          <w:color w:val="646A73"/>
          <w:spacing w:val="2"/>
        </w:rPr>
        <w:t>/</w:t>
      </w:r>
      <w:r>
        <w:rPr>
          <w:rFonts w:ascii="Microsoft YaHei" w:hAnsi="Microsoft YaHei" w:eastAsia="Microsoft YaHei" w:cs="Microsoft YaHei"/>
          <w:color w:val="646A73"/>
          <w:spacing w:val="2"/>
        </w:rPr>
        <w:t>消失。</w:t>
      </w:r>
    </w:p>
    <w:p>
      <w:pPr>
        <w:spacing w:line="223" w:lineRule="auto"/>
        <w:sectPr>
          <w:headerReference w:type="default" r:id="rId1270"/>
          <w:pgSz w:w="11900" w:h="16820"/>
          <w:pgMar w:top="400" w:right="300" w:bottom="400" w:left="574" w:header="0" w:footer="0" w:gutter="0"/>
        </w:sectPr>
        <w:rPr>
          <w:rFonts w:ascii="Microsoft YaHei" w:hAnsi="Microsoft YaHei" w:eastAsia="Microsoft YaHei" w:cs="Microsoft YaHei"/>
        </w:rPr>
      </w:pPr>
    </w:p>
    <w:p>
      <w:pPr>
        <w:pStyle w:val="BodyText"/>
        <w:spacing w:before="160" w:line="1035" w:lineRule="exact"/>
        <w:rPr/>
      </w:pPr>
      <w:r>
        <w:rPr>
          <w:position w:val="-20"/>
        </w:rPr>
        <w:pict>
          <v:group id="_x0000_s4118" style="mso-position-vertical-relative:line;mso-position-horizontal-relative:char;width:538.5pt;height:51.75pt;" filled="false" stroked="false" coordsize="10770,1035" coordorigin="0,0">
            <v:rect id="_x0000_s4120" style="position:absolute;left:0;top:0;width:10770;height:1035;" fillcolor="#F5F6F7" filled="true" stroked="false"/>
            <v:shape id="_x0000_s4122" style="position:absolute;left:1320;top:53;width:8762;height:709;" filled="false" stroked="false" type="#_x0000_t202">
              <v:fill on="false"/>
              <v:stroke on="false"/>
              <v:path/>
              <v:imagedata o:title=""/>
              <o:lock v:ext="edit" aspectratio="false"/>
              <v:textbox inset="0mm,0mm,0mm,0mm">
                <w:txbxContent>
                  <w:p>
                    <w:pPr>
                      <w:ind w:left="20" w:right="20" w:firstLine="2"/>
                      <w:spacing w:before="18" w:line="219" w:lineRule="auto"/>
                      <w:rPr>
                        <w:rFonts w:ascii="Microsoft YaHei" w:hAnsi="Microsoft YaHei" w:eastAsia="Microsoft YaHei" w:cs="Microsoft YaHei"/>
                        <w:sz w:val="24"/>
                        <w:szCs w:val="24"/>
                      </w:rPr>
                    </w:pPr>
                    <w:r>
                      <w:rPr>
                        <w:rFonts w:ascii="Arial" w:hAnsi="Arial" w:eastAsia="Arial" w:cs="Arial"/>
                        <w:sz w:val="24"/>
                        <w:szCs w:val="24"/>
                        <w:color w:val="646A73"/>
                      </w:rPr>
                      <w:t>Unscaled gradients</w:t>
                    </w:r>
                    <w:r>
                      <w:rPr>
                        <w:rFonts w:ascii="Arial" w:hAnsi="Arial" w:eastAsia="Arial" w:cs="Arial"/>
                        <w:sz w:val="24"/>
                        <w:szCs w:val="24"/>
                        <w:color w:val="646A73"/>
                        <w:spacing w:val="-25"/>
                      </w:rPr>
                      <w:t xml:space="preserve"> </w:t>
                    </w:r>
                    <w:r>
                      <w:rPr>
                        <w:rFonts w:ascii="Microsoft YaHei" w:hAnsi="Microsoft YaHei" w:eastAsia="Microsoft YaHei" w:cs="Microsoft YaHei"/>
                        <w:sz w:val="24"/>
                        <w:szCs w:val="24"/>
                        <w:color w:val="646A73"/>
                      </w:rPr>
                      <w:t>：梯度以 </w:t>
                    </w:r>
                    <w:r>
                      <w:rPr>
                        <w:rFonts w:ascii="Arial" w:hAnsi="Arial" w:eastAsia="Arial" w:cs="Arial"/>
                        <w:sz w:val="24"/>
                        <w:szCs w:val="24"/>
                        <w:color w:val="646A73"/>
                      </w:rPr>
                      <w:t>fp16 </w:t>
                    </w:r>
                    <w:r>
                      <w:rPr>
                        <w:rFonts w:ascii="Microsoft YaHei" w:hAnsi="Microsoft YaHei" w:eastAsia="Microsoft YaHei" w:cs="Microsoft YaHei"/>
                        <w:sz w:val="24"/>
                        <w:szCs w:val="24"/>
                        <w:color w:val="646A73"/>
                      </w:rPr>
                      <w:t>的形式存储</w:t>
                    </w:r>
                    <w:r>
                      <w:rPr>
                        <w:rFonts w:ascii="Microsoft YaHei" w:hAnsi="Microsoft YaHei" w:eastAsia="Microsoft YaHei" w:cs="Microsoft YaHei"/>
                        <w:sz w:val="24"/>
                        <w:szCs w:val="24"/>
                        <w:color w:val="646A73"/>
                        <w:spacing w:val="-39"/>
                      </w:rPr>
                      <w:t xml:space="preserve"> </w:t>
                    </w:r>
                    <w:r>
                      <w:rPr>
                        <w:rFonts w:ascii="Microsoft YaHei" w:hAnsi="Microsoft YaHei" w:eastAsia="Microsoft YaHei" w:cs="Microsoft YaHei"/>
                        <w:sz w:val="24"/>
                        <w:szCs w:val="24"/>
                        <w:color w:val="646A73"/>
                      </w:rPr>
                      <w:t>，</w:t>
                    </w:r>
                    <w:r>
                      <w:rPr>
                        <w:rFonts w:ascii="Microsoft YaHei" w:hAnsi="Microsoft YaHei" w:eastAsia="Microsoft YaHei" w:cs="Microsoft YaHei"/>
                        <w:sz w:val="24"/>
                        <w:szCs w:val="24"/>
                        <w:color w:val="646A73"/>
                        <w:spacing w:val="-1"/>
                      </w:rPr>
                      <w:t>但等到需要⽤梯度去更新模型权重</w:t>
                    </w:r>
                    <w:r>
                      <w:rPr>
                        <w:rFonts w:ascii="Microsoft YaHei" w:hAnsi="Microsoft YaHei" w:eastAsia="Microsoft YaHei" w:cs="Microsoft YaHei"/>
                        <w:sz w:val="24"/>
                        <w:szCs w:val="24"/>
                        <w:color w:val="646A73"/>
                      </w:rPr>
                      <w:t xml:space="preserve"> </w:t>
                    </w:r>
                    <w:r>
                      <w:rPr>
                        <w:rFonts w:ascii="Microsoft YaHei" w:hAnsi="Microsoft YaHei" w:eastAsia="Microsoft YaHei" w:cs="Microsoft YaHei"/>
                        <w:sz w:val="24"/>
                        <w:szCs w:val="24"/>
                        <w:color w:val="646A73"/>
                        <w:spacing w:val="-3"/>
                      </w:rPr>
                      <w:t>时</w:t>
                    </w:r>
                    <w:r>
                      <w:rPr>
                        <w:rFonts w:ascii="Microsoft YaHei" w:hAnsi="Microsoft YaHei" w:eastAsia="Microsoft YaHei" w:cs="Microsoft YaHei"/>
                        <w:sz w:val="24"/>
                        <w:szCs w:val="24"/>
                        <w:color w:val="646A73"/>
                        <w:spacing w:val="-39"/>
                      </w:rPr>
                      <w:t xml:space="preserve"> </w:t>
                    </w:r>
                    <w:r>
                      <w:rPr>
                        <w:rFonts w:ascii="Microsoft YaHei" w:hAnsi="Microsoft YaHei" w:eastAsia="Microsoft YaHei" w:cs="Microsoft YaHei"/>
                        <w:sz w:val="24"/>
                        <w:szCs w:val="24"/>
                        <w:color w:val="646A73"/>
                        <w:spacing w:val="-3"/>
                      </w:rPr>
                      <w:t>，就必须转换成 </w:t>
                    </w:r>
                    <w:r>
                      <w:rPr>
                        <w:rFonts w:ascii="Arial" w:hAnsi="Arial" w:eastAsia="Arial" w:cs="Arial"/>
                        <w:sz w:val="24"/>
                        <w:szCs w:val="24"/>
                        <w:color w:val="646A73"/>
                        <w:spacing w:val="-3"/>
                      </w:rPr>
                      <w:t>fp32 </w:t>
                    </w:r>
                    <w:r>
                      <w:rPr>
                        <w:rFonts w:ascii="Microsoft YaHei" w:hAnsi="Microsoft YaHei" w:eastAsia="Microsoft YaHei" w:cs="Microsoft YaHei"/>
                        <w:sz w:val="24"/>
                        <w:szCs w:val="24"/>
                        <w:color w:val="646A73"/>
                        <w:spacing w:val="-3"/>
                      </w:rPr>
                      <w:t>的形式了。</w:t>
                    </w:r>
                  </w:p>
                </w:txbxContent>
              </v:textbox>
            </v:shape>
            <v:shape id="_x0000_s4124" style="position:absolute;left:1109;top:0;width:30;height:780;" filled="false" stroked="false" type="#_x0000_t75">
              <v:imagedata o:title="" r:id="rId1276"/>
            </v:shape>
          </v:group>
        </w:pict>
      </w:r>
    </w:p>
    <w:p>
      <w:pPr>
        <w:pStyle w:val="BodyText"/>
        <w:spacing w:line="298" w:lineRule="auto"/>
        <w:rPr>
          <w:sz w:val="21"/>
        </w:rPr>
      </w:pPr>
      <w:r/>
    </w:p>
    <w:p>
      <w:pPr>
        <w:pStyle w:val="BodyText"/>
        <w:spacing w:line="420" w:lineRule="exact"/>
        <w:rPr/>
      </w:pPr>
      <w:r>
        <w:rPr>
          <w:position w:val="-8"/>
        </w:rPr>
        <w:pict>
          <v:shape id="_x0000_s4126"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2"/>
                    <w:spacing w:before="51" w:line="184" w:lineRule="auto"/>
                    <w:rPr>
                      <w:rFonts w:ascii="Microsoft YaHei" w:hAnsi="Microsoft YaHei" w:eastAsia="Microsoft YaHei" w:cs="Microsoft YaHei"/>
                      <w:sz w:val="30"/>
                      <w:szCs w:val="30"/>
                    </w:rPr>
                  </w:pPr>
                  <w:r>
                    <w:rPr>
                      <w:rFonts w:ascii="Arial" w:hAnsi="Arial" w:eastAsia="Arial" w:cs="Arial"/>
                      <w:sz w:val="30"/>
                      <w:szCs w:val="30"/>
                      <w:color w:val="1456F0"/>
                      <w:spacing w:val="-1"/>
                    </w:rPr>
                    <w:t>97.2</w:t>
                  </w:r>
                  <w:r>
                    <w:rPr>
                      <w:rFonts w:ascii="Arial" w:hAnsi="Arial" w:eastAsia="Arial" w:cs="Arial"/>
                      <w:sz w:val="30"/>
                      <w:szCs w:val="30"/>
                      <w:color w:val="1456F0"/>
                      <w:spacing w:val="56"/>
                    </w:rPr>
                    <w:t xml:space="preserve"> </w:t>
                  </w:r>
                  <w:r>
                    <w:rPr>
                      <w:rFonts w:ascii="Microsoft YaHei" w:hAnsi="Microsoft YaHei" w:eastAsia="Microsoft YaHei" w:cs="Microsoft YaHei"/>
                      <w:sz w:val="30"/>
                      <w:szCs w:val="30"/>
                      <w:color w:val="245BDB"/>
                      <w:spacing w:val="-1"/>
                    </w:rPr>
                    <w:t>为什么要做混合精度训练</w:t>
                  </w:r>
                </w:p>
              </w:txbxContent>
            </v:textbox>
          </v:shape>
        </w:pict>
      </w:r>
    </w:p>
    <w:p>
      <w:pPr>
        <w:pStyle w:val="BodyText"/>
        <w:ind w:left="51"/>
        <w:spacing w:before="194" w:line="185"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60268032" behindDoc="1" locked="0" layoutInCell="1" allowOverlap="1">
                <wp:simplePos x="0" y="0"/>
                <wp:positionH relativeFrom="column">
                  <wp:posOffset>228600</wp:posOffset>
                </wp:positionH>
                <wp:positionV relativeFrom="paragraph">
                  <wp:posOffset>66810</wp:posOffset>
                </wp:positionV>
                <wp:extent cx="609600" cy="266700"/>
                <wp:effectExtent l="0" t="0" r="0" b="0"/>
                <wp:wrapNone/>
                <wp:docPr id="2834" name="Rect 2834"/>
                <wp:cNvGraphicFramePr/>
                <a:graphic>
                  <a:graphicData uri="http://schemas.microsoft.com/office/word/2010/wordprocessingShape">
                    <wps:wsp>
                      <wps:cNvPr id="2834" name="Rect 2834"/>
                      <wps:cNvSpPr/>
                      <wps:spPr>
                        <a:xfrm>
                          <a:off x="228600" y="66810"/>
                          <a:ext cx="609600" cy="266700"/>
                        </a:xfrm>
                        <a:prstGeom prst="rect">
                          <a:avLst/>
                        </a:prstGeom>
                        <a:solidFill>
                          <a:srgbClr val="935AF6">
                            <a:alpha val="5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128" style="position:absolute;margin-left:18pt;margin-top:5.26066pt;mso-position-vertical-relative:text;mso-position-horizontal-relative:text;width:48pt;height:21pt;z-index:-243048448;" fillcolor="#935AF6" filled="true" stroked="false">
                <v:fill opacity="0.545098"/>
              </v:rect>
            </w:pict>
          </mc:Fallback>
        </mc:AlternateContent>
      </w:r>
      <w:r>
        <w:rPr>
          <w:color w:val="1456F0"/>
          <w:spacing w:val="-4"/>
        </w:rPr>
        <w:t>1.  </w:t>
      </w:r>
      <w:r>
        <w:rPr>
          <w:rFonts w:ascii="Microsoft YaHei" w:hAnsi="Microsoft YaHei" w:eastAsia="Microsoft YaHei" w:cs="Microsoft YaHei"/>
          <w:color w:val="1F2329"/>
          <w:spacing w:val="-4"/>
        </w:rPr>
        <w:t>舍⼊误差</w:t>
      </w:r>
    </w:p>
    <w:p>
      <w:pPr>
        <w:ind w:firstLine="359"/>
        <w:spacing w:before="238" w:line="6405" w:lineRule="exact"/>
        <w:rPr/>
      </w:pPr>
      <w:r>
        <w:rPr>
          <w:position w:val="-128"/>
        </w:rPr>
        <w:drawing>
          <wp:inline distT="0" distB="0" distL="0" distR="0">
            <wp:extent cx="6391275" cy="4067175"/>
            <wp:effectExtent l="0" t="0" r="0" b="0"/>
            <wp:docPr id="2836" name="IM 2836"/>
            <wp:cNvGraphicFramePr/>
            <a:graphic>
              <a:graphicData uri="http://schemas.openxmlformats.org/drawingml/2006/picture">
                <pic:pic>
                  <pic:nvPicPr>
                    <pic:cNvPr id="2836" name="IM 2836"/>
                    <pic:cNvPicPr/>
                  </pic:nvPicPr>
                  <pic:blipFill>
                    <a:blip r:embed="rId1277"/>
                    <a:stretch>
                      <a:fillRect/>
                    </a:stretch>
                  </pic:blipFill>
                  <pic:spPr>
                    <a:xfrm rot="0">
                      <a:off x="0" y="0"/>
                      <a:ext cx="6391275" cy="4067175"/>
                    </a:xfrm>
                    <a:prstGeom prst="rect">
                      <a:avLst/>
                    </a:prstGeom>
                  </pic:spPr>
                </pic:pic>
              </a:graphicData>
            </a:graphic>
          </wp:inline>
        </w:drawing>
      </w:r>
    </w:p>
    <w:p>
      <w:pPr>
        <w:pStyle w:val="BodyText"/>
        <w:ind w:left="57"/>
        <w:spacing w:before="247" w:line="463"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全程使⽤</w:t>
      </w:r>
      <w:r>
        <w:rPr>
          <w:rFonts w:ascii="Microsoft YaHei" w:hAnsi="Microsoft YaHei" w:eastAsia="Microsoft YaHei" w:cs="Microsoft YaHei"/>
          <w:color w:val="1F2329"/>
          <w:spacing w:val="19"/>
          <w:position w:val="6"/>
        </w:rPr>
        <w:t xml:space="preserve"> </w:t>
      </w:r>
      <w:r>
        <w:rPr>
          <w:color w:val="1F2329"/>
          <w:spacing w:val="-1"/>
          <w:position w:val="6"/>
        </w:rPr>
        <w:t>fp16 </w:t>
      </w:r>
      <w:r>
        <w:rPr>
          <w:rFonts w:ascii="Microsoft YaHei" w:hAnsi="Microsoft YaHei" w:eastAsia="Microsoft YaHei" w:cs="Microsoft YaHei"/>
          <w:color w:val="1F2329"/>
          <w:spacing w:val="-1"/>
          <w:position w:val="6"/>
        </w:rPr>
        <w:t>进⾏权重更新</w:t>
      </w:r>
      <w:r>
        <w:rPr>
          <w:rFonts w:ascii="Microsoft YaHei" w:hAnsi="Microsoft YaHei" w:eastAsia="Microsoft YaHei" w:cs="Microsoft YaHei"/>
          <w:color w:val="1F2329"/>
          <w:spacing w:val="-39"/>
          <w:position w:val="6"/>
        </w:rPr>
        <w:t xml:space="preserve"> </w:t>
      </w:r>
      <w:r>
        <w:rPr>
          <w:rFonts w:ascii="Microsoft YaHei" w:hAnsi="Microsoft YaHei" w:eastAsia="Microsoft YaHei" w:cs="Microsoft YaHei"/>
          <w:color w:val="1F2329"/>
          <w:spacing w:val="-1"/>
          <w:position w:val="6"/>
        </w:rPr>
        <w:t>，可能使参数更新不</w:t>
      </w:r>
      <w:r>
        <w:rPr>
          <w:rFonts w:ascii="Microsoft YaHei" w:hAnsi="Microsoft YaHei" w:eastAsia="Microsoft YaHei" w:cs="Microsoft YaHei"/>
          <w:color w:val="1F2329"/>
          <w:spacing w:val="-2"/>
          <w:position w:val="6"/>
        </w:rPr>
        <w:t>稳定（精度不⾜导致的舍⼊误差累积）。</w:t>
      </w:r>
    </w:p>
    <w:p>
      <w:pPr>
        <w:pStyle w:val="BodyText"/>
        <w:ind w:left="57"/>
        <w:spacing w:before="47" w:line="463"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解决⽅案：关键更新（</w:t>
      </w:r>
      <w:r>
        <w:rPr>
          <w:color w:val="1F2329"/>
          <w:position w:val="6"/>
        </w:rPr>
        <w:t>optimizer</w:t>
      </w:r>
      <w:r>
        <w:rPr>
          <w:color w:val="1F2329"/>
          <w:spacing w:val="1"/>
          <w:position w:val="6"/>
        </w:rPr>
        <w:t>.</w:t>
      </w:r>
      <w:r>
        <w:rPr>
          <w:color w:val="1F2329"/>
          <w:position w:val="6"/>
        </w:rPr>
        <w:t>step</w:t>
      </w:r>
      <w:r>
        <w:rPr>
          <w:rFonts w:ascii="Microsoft YaHei" w:hAnsi="Microsoft YaHei" w:eastAsia="Microsoft YaHei" w:cs="Microsoft YaHei"/>
          <w:color w:val="1F2329"/>
          <w:spacing w:val="1"/>
          <w:position w:val="6"/>
        </w:rPr>
        <w:t>）</w:t>
      </w:r>
      <w:r>
        <w:rPr>
          <w:rFonts w:ascii="Microsoft YaHei" w:hAnsi="Microsoft YaHei" w:eastAsia="Microsoft YaHei" w:cs="Microsoft YaHei"/>
          <w:color w:val="1F2329"/>
          <w:spacing w:val="-25"/>
          <w:position w:val="6"/>
        </w:rPr>
        <w:t xml:space="preserve"> </w:t>
      </w:r>
      <w:r>
        <w:rPr>
          <w:rFonts w:ascii="Microsoft YaHei" w:hAnsi="Microsoft YaHei" w:eastAsia="Microsoft YaHei" w:cs="Microsoft YaHei"/>
          <w:color w:val="1F2329"/>
          <w:spacing w:val="1"/>
          <w:position w:val="6"/>
        </w:rPr>
        <w:t>时把梯度转为 </w:t>
      </w:r>
      <w:r>
        <w:rPr>
          <w:color w:val="1F2329"/>
          <w:position w:val="6"/>
        </w:rPr>
        <w:t>fp</w:t>
      </w:r>
      <w:r>
        <w:rPr>
          <w:color w:val="1F2329"/>
          <w:spacing w:val="1"/>
          <w:position w:val="6"/>
        </w:rPr>
        <w:t>32</w:t>
      </w:r>
      <w:r>
        <w:rPr>
          <w:color w:val="1F2329"/>
          <w:spacing w:val="-35"/>
          <w:position w:val="6"/>
        </w:rPr>
        <w:t xml:space="preserve"> </w:t>
      </w:r>
      <w:r>
        <w:rPr>
          <w:rFonts w:ascii="Microsoft YaHei" w:hAnsi="Microsoft YaHei" w:eastAsia="Microsoft YaHei" w:cs="Microsoft YaHei"/>
          <w:color w:val="1F2329"/>
          <w:spacing w:val="1"/>
          <w:position w:val="6"/>
        </w:rPr>
        <w:t>，保证参数更新部分的⾼精度。</w:t>
      </w:r>
    </w:p>
    <w:p>
      <w:pPr>
        <w:pStyle w:val="BodyText"/>
        <w:ind w:left="39"/>
        <w:spacing w:before="113" w:line="185"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60267008" behindDoc="1" locked="0" layoutInCell="1" allowOverlap="1">
                <wp:simplePos x="0" y="0"/>
                <wp:positionH relativeFrom="column">
                  <wp:posOffset>228600</wp:posOffset>
                </wp:positionH>
                <wp:positionV relativeFrom="paragraph">
                  <wp:posOffset>15929</wp:posOffset>
                </wp:positionV>
                <wp:extent cx="609600" cy="266700"/>
                <wp:effectExtent l="0" t="0" r="0" b="0"/>
                <wp:wrapNone/>
                <wp:docPr id="2838" name="Rect 2838"/>
                <wp:cNvGraphicFramePr/>
                <a:graphic>
                  <a:graphicData uri="http://schemas.microsoft.com/office/word/2010/wordprocessingShape">
                    <wps:wsp>
                      <wps:cNvPr id="2838" name="Rect 2838"/>
                      <wps:cNvSpPr/>
                      <wps:spPr>
                        <a:xfrm>
                          <a:off x="228600" y="15929"/>
                          <a:ext cx="609600" cy="266700"/>
                        </a:xfrm>
                        <a:prstGeom prst="rect">
                          <a:avLst/>
                        </a:prstGeom>
                        <a:solidFill>
                          <a:srgbClr val="935AF6">
                            <a:alpha val="5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130" style="position:absolute;margin-left:18pt;margin-top:1.25428pt;mso-position-vertical-relative:text;mso-position-horizontal-relative:text;width:48pt;height:21pt;z-index:-243049472;" fillcolor="#935AF6" filled="true" stroked="false">
                <v:fill opacity="0.545098"/>
              </v:rect>
            </w:pict>
          </mc:Fallback>
        </mc:AlternateContent>
      </w:r>
      <w:r>
        <w:rPr>
          <w:color w:val="1456F0"/>
          <w:spacing w:val="-2"/>
        </w:rPr>
        <w:t>2.  </w:t>
      </w:r>
      <w:r>
        <w:rPr>
          <w:rFonts w:ascii="Microsoft YaHei" w:hAnsi="Microsoft YaHei" w:eastAsia="Microsoft YaHei" w:cs="Microsoft YaHei"/>
          <w:color w:val="1F2329"/>
          <w:spacing w:val="-2"/>
        </w:rPr>
        <w:t>梯度下溢</w:t>
      </w:r>
    </w:p>
    <w:p>
      <w:pPr>
        <w:pStyle w:val="BodyText"/>
        <w:ind w:left="745" w:right="443" w:hanging="308"/>
        <w:spacing w:before="155" w:line="217"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1F2329"/>
        </w:rPr>
        <w:t>⼤量梯度值可能⼩于 </w:t>
      </w:r>
      <w:r>
        <w:rPr>
          <w:rFonts w:ascii="MS Gothic" w:hAnsi="MS Gothic" w:eastAsia="MS Gothic" w:cs="MS Gothic"/>
          <w:sz w:val="27"/>
          <w:szCs w:val="27"/>
          <w:color w:val="1F2329"/>
        </w:rPr>
        <w:t>2</w:t>
      </w:r>
      <w:r>
        <w:rPr>
          <w:rFonts w:ascii="MS Gothic" w:hAnsi="MS Gothic" w:eastAsia="MS Gothic" w:cs="MS Gothic"/>
          <w:sz w:val="18"/>
          <w:szCs w:val="18"/>
          <w:color w:val="1F2329"/>
          <w:position w:val="11"/>
        </w:rPr>
        <w:t>−24</w:t>
      </w:r>
      <w:r>
        <w:rPr>
          <w:rFonts w:ascii="MS Gothic" w:hAnsi="MS Gothic" w:eastAsia="MS Gothic" w:cs="MS Gothic"/>
          <w:sz w:val="18"/>
          <w:szCs w:val="18"/>
          <w:color w:val="1F2329"/>
          <w:position w:val="11"/>
        </w:rPr>
        <w:t xml:space="preserve"> </w:t>
      </w:r>
      <w:r>
        <w:rPr>
          <w:rFonts w:ascii="Microsoft YaHei" w:hAnsi="Microsoft YaHei" w:eastAsia="Microsoft YaHei" w:cs="Microsoft YaHei"/>
          <w:color w:val="1F2329"/>
        </w:rPr>
        <w:t>，在</w:t>
      </w:r>
      <w:r>
        <w:rPr>
          <w:rFonts w:ascii="Microsoft YaHei" w:hAnsi="Microsoft YaHei" w:eastAsia="Microsoft YaHei" w:cs="Microsoft YaHei"/>
          <w:color w:val="1F2329"/>
          <w:spacing w:val="-1"/>
        </w:rPr>
        <w:t xml:space="preserve"> </w:t>
      </w:r>
      <w:r>
        <w:rPr>
          <w:color w:val="1F2329"/>
          <w:spacing w:val="-1"/>
        </w:rPr>
        <w:t>fp16 </w:t>
      </w:r>
      <w:r>
        <w:rPr>
          <w:rFonts w:ascii="Microsoft YaHei" w:hAnsi="Microsoft YaHei" w:eastAsia="Microsoft YaHei" w:cs="Microsoft YaHei"/>
          <w:color w:val="1F2329"/>
          <w:spacing w:val="-1"/>
        </w:rPr>
        <w:t>表⽰范围下会出现梯度直接变为 </w:t>
      </w:r>
      <w:r>
        <w:rPr>
          <w:color w:val="1F2329"/>
          <w:spacing w:val="-1"/>
        </w:rPr>
        <w:t>0 </w:t>
      </w:r>
      <w:r>
        <w:rPr>
          <w:rFonts w:ascii="Microsoft YaHei" w:hAnsi="Microsoft YaHei" w:eastAsia="Microsoft YaHei" w:cs="Microsoft YaHei"/>
          <w:color w:val="1F2329"/>
          <w:spacing w:val="-1"/>
        </w:rPr>
        <w:t>的下溢问题</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，使得整个</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训练过程不能正常进⾏。</w:t>
      </w:r>
    </w:p>
    <w:p>
      <w:pPr>
        <w:pStyle w:val="BodyText"/>
        <w:ind w:left="437"/>
        <w:spacing w:before="191" w:line="207"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解决⽅案：对 </w:t>
      </w:r>
      <w:r>
        <w:rPr>
          <w:color w:val="1F2329"/>
          <w:spacing w:val="-1"/>
        </w:rPr>
        <w:t>loss </w:t>
      </w:r>
      <w:r>
        <w:rPr>
          <w:rFonts w:ascii="Microsoft YaHei" w:hAnsi="Microsoft YaHei" w:eastAsia="Microsoft YaHei" w:cs="Microsoft YaHei"/>
          <w:color w:val="1F2329"/>
          <w:spacing w:val="-1"/>
        </w:rPr>
        <w:t>做 </w:t>
      </w:r>
      <w:r>
        <w:rPr>
          <w:color w:val="1F2329"/>
          <w:spacing w:val="-1"/>
        </w:rPr>
        <w:t>loss scale </w:t>
      </w:r>
      <w:r>
        <w:rPr>
          <w:rFonts w:ascii="Microsoft YaHei" w:hAnsi="Microsoft YaHei" w:eastAsia="Microsoft YaHei" w:cs="Microsoft YaHei"/>
          <w:color w:val="1F2329"/>
          <w:spacing w:val="-1"/>
        </w:rPr>
        <w:t>处理</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1"/>
        </w:rPr>
        <w:t>，显式放⼤梯度。</w:t>
      </w:r>
    </w:p>
    <w:p>
      <w:pPr>
        <w:pStyle w:val="BodyText"/>
        <w:spacing w:line="289" w:lineRule="auto"/>
        <w:rPr>
          <w:sz w:val="21"/>
        </w:rPr>
      </w:pPr>
      <w:r/>
    </w:p>
    <w:p>
      <w:pPr>
        <w:pStyle w:val="BodyText"/>
        <w:spacing w:before="1" w:line="450" w:lineRule="exact"/>
        <w:rPr/>
      </w:pPr>
      <w:r>
        <w:rPr>
          <w:position w:val="-9"/>
        </w:rPr>
        <w:pict>
          <v:shape id="_x0000_s4132" style="mso-position-vertical-relative:line;mso-position-horizontal-relative:char;width:538.5pt;height:22.5pt;" fillcolor="#F2F3F5" filled="true" stroked="false" type="#_x0000_t202">
            <v:fill on="true"/>
            <v:stroke on="false"/>
            <v:path/>
            <v:imagedata o:title=""/>
            <o:lock v:ext="edit" aspectratio="false"/>
            <v:textbox inset="0mm,0mm,0mm,0mm">
              <w:txbxContent>
                <w:p>
                  <w:pPr>
                    <w:ind w:left="44"/>
                    <w:spacing w:before="53" w:line="185" w:lineRule="auto"/>
                    <w:rPr>
                      <w:rFonts w:ascii="Microsoft YaHei" w:hAnsi="Microsoft YaHei" w:eastAsia="Microsoft YaHei" w:cs="Microsoft YaHei"/>
                      <w:sz w:val="33"/>
                      <w:szCs w:val="33"/>
                    </w:rPr>
                  </w:pPr>
                  <w:r>
                    <w:rPr>
                      <w:rFonts w:ascii="Arial" w:hAnsi="Arial" w:eastAsia="Arial" w:cs="Arial"/>
                      <w:sz w:val="33"/>
                      <w:szCs w:val="33"/>
                      <w:color w:val="1456F0"/>
                      <w:spacing w:val="-1"/>
                    </w:rPr>
                    <w:t>98.</w:t>
                  </w:r>
                  <w:r>
                    <w:rPr>
                      <w:rFonts w:ascii="Arial" w:hAnsi="Arial" w:eastAsia="Arial" w:cs="Arial"/>
                      <w:sz w:val="33"/>
                      <w:szCs w:val="33"/>
                      <w:color w:val="1456F0"/>
                      <w:spacing w:val="64"/>
                    </w:rPr>
                    <w:t xml:space="preserve"> </w:t>
                  </w:r>
                  <w:r>
                    <w:rPr>
                      <w:rFonts w:ascii="Arial" w:hAnsi="Arial" w:eastAsia="Arial" w:cs="Arial"/>
                      <w:sz w:val="33"/>
                      <w:szCs w:val="33"/>
                      <w:color w:val="D83931"/>
                      <w:spacing w:val="-1"/>
                    </w:rPr>
                    <w:t>NTK</w:t>
                  </w:r>
                  <w:r>
                    <w:rPr>
                      <w:rFonts w:ascii="Microsoft YaHei" w:hAnsi="Microsoft YaHei" w:eastAsia="Microsoft YaHei" w:cs="Microsoft YaHei"/>
                      <w:sz w:val="33"/>
                      <w:szCs w:val="33"/>
                      <w:color w:val="D83931"/>
                      <w:spacing w:val="-1"/>
                    </w:rPr>
                    <w:t>⻓度外推⽅法是什么？</w:t>
                  </w:r>
                </w:p>
              </w:txbxContent>
            </v:textbox>
          </v:shape>
        </w:pict>
      </w:r>
    </w:p>
    <w:p>
      <w:pPr>
        <w:pStyle w:val="BodyText"/>
        <w:spacing w:line="298" w:lineRule="auto"/>
        <w:rPr>
          <w:sz w:val="21"/>
        </w:rPr>
      </w:pPr>
      <w:r/>
    </w:p>
    <w:p>
      <w:pPr>
        <w:pStyle w:val="BodyText"/>
        <w:spacing w:line="420" w:lineRule="exact"/>
        <w:rPr/>
      </w:pPr>
      <w:r>
        <w:rPr>
          <w:position w:val="-8"/>
        </w:rPr>
        <w:pict>
          <v:shape id="_x0000_s4134"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2"/>
                    <w:spacing w:before="51" w:line="196" w:lineRule="auto"/>
                    <w:rPr>
                      <w:rFonts w:ascii="Microsoft YaHei" w:hAnsi="Microsoft YaHei" w:eastAsia="Microsoft YaHei" w:cs="Microsoft YaHei"/>
                      <w:sz w:val="30"/>
                      <w:szCs w:val="30"/>
                    </w:rPr>
                  </w:pPr>
                  <w:r>
                    <w:rPr>
                      <w:rFonts w:ascii="Arial" w:hAnsi="Arial" w:eastAsia="Arial" w:cs="Arial"/>
                      <w:sz w:val="30"/>
                      <w:szCs w:val="30"/>
                      <w:color w:val="1456F0"/>
                      <w:spacing w:val="5"/>
                    </w:rPr>
                    <w:t>98.1</w:t>
                  </w:r>
                  <w:r>
                    <w:rPr>
                      <w:rFonts w:ascii="Arial" w:hAnsi="Arial" w:eastAsia="Arial" w:cs="Arial"/>
                      <w:sz w:val="30"/>
                      <w:szCs w:val="30"/>
                      <w:color w:val="1456F0"/>
                      <w:spacing w:val="59"/>
                    </w:rPr>
                    <w:t xml:space="preserve"> </w:t>
                  </w:r>
                  <w:r>
                    <w:rPr>
                      <w:rFonts w:ascii="Microsoft YaHei" w:hAnsi="Microsoft YaHei" w:eastAsia="Microsoft YaHei" w:cs="Microsoft YaHei"/>
                      <w:sz w:val="30"/>
                      <w:szCs w:val="30"/>
                      <w:color w:val="245BDB"/>
                      <w:spacing w:val="5"/>
                    </w:rPr>
                    <w:t>背景：</w:t>
                  </w:r>
                  <w:r>
                    <w:rPr>
                      <w:rFonts w:ascii="Arial" w:hAnsi="Arial" w:eastAsia="Arial" w:cs="Arial"/>
                      <w:sz w:val="30"/>
                      <w:szCs w:val="30"/>
                      <w:color w:val="245BDB"/>
                    </w:rPr>
                    <w:t>Transformer</w:t>
                  </w:r>
                  <w:r>
                    <w:rPr>
                      <w:rFonts w:ascii="Arial" w:hAnsi="Arial" w:eastAsia="Arial" w:cs="Arial"/>
                      <w:sz w:val="30"/>
                      <w:szCs w:val="30"/>
                      <w:color w:val="245BDB"/>
                      <w:spacing w:val="5"/>
                    </w:rPr>
                    <w:t xml:space="preserve"> </w:t>
                  </w:r>
                  <w:r>
                    <w:rPr>
                      <w:rFonts w:ascii="Microsoft YaHei" w:hAnsi="Microsoft YaHei" w:eastAsia="Microsoft YaHei" w:cs="Microsoft YaHei"/>
                      <w:sz w:val="30"/>
                      <w:szCs w:val="30"/>
                      <w:color w:val="245BDB"/>
                      <w:spacing w:val="5"/>
                    </w:rPr>
                    <w:t>的位置编码与⻓度外推问题</w:t>
                  </w:r>
                </w:p>
              </w:txbxContent>
            </v:textbox>
          </v:shape>
        </w:pict>
      </w:r>
    </w:p>
    <w:p>
      <w:pPr>
        <w:pStyle w:val="BodyText"/>
        <w:spacing w:line="268" w:lineRule="auto"/>
        <w:rPr>
          <w:sz w:val="21"/>
        </w:rPr>
      </w:pPr>
      <w:r/>
    </w:p>
    <w:p>
      <w:pPr>
        <w:pStyle w:val="BodyText"/>
        <w:spacing w:before="1" w:line="375" w:lineRule="exact"/>
        <w:rPr/>
      </w:pPr>
      <w:r>
        <w:rPr>
          <w:position w:val="-7"/>
        </w:rPr>
        <w:pict>
          <v:shape id="_x0000_s4136" style="mso-position-vertical-relative:line;mso-position-horizontal-relative:char;width:538.5pt;height:18.75pt;" fillcolor="#F0F4FF" filled="true" stroked="false" type="#_x0000_t202">
            <v:fill on="true"/>
            <v:stroke on="false"/>
            <v:path/>
            <v:imagedata o:title=""/>
            <o:lock v:ext="edit" aspectratio="false"/>
            <v:textbox inset="0mm,0mm,0mm,0mm">
              <w:txbxContent>
                <w:p>
                  <w:pPr>
                    <w:ind w:left="41"/>
                    <w:spacing w:before="62" w:line="192" w:lineRule="auto"/>
                    <w:rPr>
                      <w:rFonts w:ascii="Arial" w:hAnsi="Arial" w:eastAsia="Arial" w:cs="Arial"/>
                      <w:sz w:val="27"/>
                      <w:szCs w:val="27"/>
                    </w:rPr>
                  </w:pPr>
                  <w:r>
                    <w:rPr>
                      <w:rFonts w:ascii="Arial" w:hAnsi="Arial" w:eastAsia="Arial" w:cs="Arial"/>
                      <w:sz w:val="27"/>
                      <w:szCs w:val="27"/>
                      <w:color w:val="1456F0"/>
                      <w:spacing w:val="19"/>
                    </w:rPr>
                    <w:t>98.1.1</w:t>
                  </w:r>
                  <w:r>
                    <w:rPr>
                      <w:rFonts w:ascii="Arial" w:hAnsi="Arial" w:eastAsia="Arial" w:cs="Arial"/>
                      <w:sz w:val="27"/>
                      <w:szCs w:val="27"/>
                      <w:color w:val="1456F0"/>
                      <w:spacing w:val="61"/>
                    </w:rPr>
                    <w:t xml:space="preserve"> </w:t>
                  </w:r>
                  <w:r>
                    <w:rPr>
                      <w:rFonts w:ascii="Microsoft YaHei" w:hAnsi="Microsoft YaHei" w:eastAsia="Microsoft YaHei" w:cs="Microsoft YaHei"/>
                      <w:sz w:val="27"/>
                      <w:szCs w:val="27"/>
                      <w:color w:val="245BDB"/>
                      <w:spacing w:val="19"/>
                    </w:rPr>
                    <w:t>位置编码 </w:t>
                  </w:r>
                  <w:r>
                    <w:rPr>
                      <w:rFonts w:ascii="Arial" w:hAnsi="Arial" w:eastAsia="Arial" w:cs="Arial"/>
                      <w:sz w:val="27"/>
                      <w:szCs w:val="27"/>
                      <w:color w:val="245BDB"/>
                      <w:spacing w:val="19"/>
                    </w:rPr>
                    <w:t>(</w:t>
                  </w:r>
                  <w:r>
                    <w:rPr>
                      <w:rFonts w:ascii="Arial" w:hAnsi="Arial" w:eastAsia="Arial" w:cs="Arial"/>
                      <w:sz w:val="27"/>
                      <w:szCs w:val="27"/>
                      <w:color w:val="245BDB"/>
                    </w:rPr>
                    <w:t>Positional</w:t>
                  </w:r>
                  <w:r>
                    <w:rPr>
                      <w:rFonts w:ascii="Arial" w:hAnsi="Arial" w:eastAsia="Arial" w:cs="Arial"/>
                      <w:sz w:val="27"/>
                      <w:szCs w:val="27"/>
                      <w:color w:val="245BDB"/>
                      <w:spacing w:val="19"/>
                    </w:rPr>
                    <w:t xml:space="preserve"> </w:t>
                  </w:r>
                  <w:r>
                    <w:rPr>
                      <w:rFonts w:ascii="Arial" w:hAnsi="Arial" w:eastAsia="Arial" w:cs="Arial"/>
                      <w:sz w:val="27"/>
                      <w:szCs w:val="27"/>
                      <w:color w:val="245BDB"/>
                    </w:rPr>
                    <w:t>Encoding</w:t>
                  </w:r>
                  <w:r>
                    <w:rPr>
                      <w:rFonts w:ascii="Arial" w:hAnsi="Arial" w:eastAsia="Arial" w:cs="Arial"/>
                      <w:sz w:val="27"/>
                      <w:szCs w:val="27"/>
                      <w:color w:val="245BDB"/>
                      <w:spacing w:val="19"/>
                    </w:rPr>
                    <w:t>)</w:t>
                  </w:r>
                </w:p>
              </w:txbxContent>
            </v:textbox>
          </v:shape>
        </w:pict>
      </w:r>
    </w:p>
    <w:p>
      <w:pPr>
        <w:pStyle w:val="BodyText"/>
        <w:spacing w:before="240" w:line="1594" w:lineRule="exact"/>
        <w:rPr/>
      </w:pPr>
      <w:r>
        <w:rPr>
          <w:position w:val="-32"/>
        </w:rPr>
        <w:pict>
          <v:group id="_x0000_s4138" style="mso-position-vertical-relative:line;mso-position-horizontal-relative:char;width:551.25pt;height:80.25pt;" filled="false" stroked="false" coordsize="11025,1605" coordorigin="0,0">
            <v:rect id="_x0000_s4140" style="position:absolute;left:0;top:0;width:10770;height:1365;" fillcolor="#F5F6F7" filled="true" stroked="false"/>
            <v:shape id="_x0000_s4142" style="position:absolute;left:212;top:253;width:10831;height:1371;" filled="false" stroked="false" type="#_x0000_t202">
              <v:fill on="false"/>
              <v:stroke on="false"/>
              <v:path/>
              <v:imagedata o:title=""/>
              <o:lock v:ext="edit" aspectratio="false"/>
              <v:textbox inset="0mm,0mm,0mm,0mm">
                <w:txbxContent>
                  <w:p>
                    <w:pPr>
                      <w:ind w:left="532" w:right="594" w:hanging="512"/>
                      <w:spacing w:before="21" w:line="22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position w:val="-8"/>
                      </w:rPr>
                      <w:drawing>
                        <wp:inline distT="0" distB="0" distL="0" distR="0">
                          <wp:extent cx="238125" cy="226313"/>
                          <wp:effectExtent l="0" t="0" r="0" b="0"/>
                          <wp:docPr id="2840" name="IM 2840"/>
                          <wp:cNvGraphicFramePr/>
                          <a:graphic>
                            <a:graphicData uri="http://schemas.openxmlformats.org/drawingml/2006/picture">
                              <pic:pic>
                                <pic:nvPicPr>
                                  <pic:cNvPr id="2840" name="IM 2840"/>
                                  <pic:cNvPicPr/>
                                </pic:nvPicPr>
                                <pic:blipFill>
                                  <a:blip r:embed="rId1278"/>
                                  <a:stretch>
                                    <a:fillRect/>
                                  </a:stretch>
                                </pic:blipFill>
                                <pic:spPr>
                                  <a:xfrm rot="0">
                                    <a:off x="0" y="0"/>
                                    <a:ext cx="238125" cy="226313"/>
                                  </a:xfrm>
                                  <a:prstGeom prst="rect">
                                    <a:avLst/>
                                  </a:prstGeom>
                                </pic:spPr>
                              </pic:pic>
                            </a:graphicData>
                          </a:graphic>
                        </wp:inline>
                      </w:drawing>
                    </w:r>
                    <w:r>
                      <w:rPr>
                        <w:rFonts w:ascii="Microsoft YaHei" w:hAnsi="Microsoft YaHei" w:eastAsia="Microsoft YaHei" w:cs="Microsoft YaHei"/>
                        <w:sz w:val="24"/>
                        <w:szCs w:val="24"/>
                        <w:color w:val="1F2329"/>
                        <w:spacing w:val="67"/>
                      </w:rPr>
                      <w:t xml:space="preserve"> </w:t>
                    </w:r>
                    <w:r>
                      <w:rPr>
                        <w:rFonts w:ascii="Microsoft YaHei" w:hAnsi="Microsoft YaHei" w:eastAsia="Microsoft YaHei" w:cs="Microsoft YaHei"/>
                        <w:sz w:val="24"/>
                        <w:szCs w:val="24"/>
                        <w:color w:val="1F2329"/>
                        <w:spacing w:val="-1"/>
                      </w:rPr>
                      <w:t>在⾃然语⾔处理中</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w:t>
                    </w:r>
                    <w:r>
                      <w:rPr>
                        <w:rFonts w:ascii="Arial" w:hAnsi="Arial" w:eastAsia="Arial" w:cs="Arial"/>
                        <w:sz w:val="24"/>
                        <w:szCs w:val="24"/>
                        <w:color w:val="1F2329"/>
                        <w:spacing w:val="-1"/>
                      </w:rPr>
                      <w:t>Transformer </w:t>
                    </w:r>
                    <w:r>
                      <w:rPr>
                        <w:rFonts w:ascii="Microsoft YaHei" w:hAnsi="Microsoft YaHei" w:eastAsia="Microsoft YaHei" w:cs="Microsoft YaHei"/>
                        <w:sz w:val="24"/>
                        <w:szCs w:val="24"/>
                        <w:color w:val="1F2329"/>
                        <w:spacing w:val="-1"/>
                      </w:rPr>
                      <w:t>模型没有</w:t>
                    </w:r>
                    <w:r>
                      <w:rPr>
                        <w:rFonts w:ascii="Microsoft YaHei" w:hAnsi="Microsoft YaHei" w:eastAsia="Microsoft YaHei" w:cs="Microsoft YaHei"/>
                        <w:sz w:val="24"/>
                        <w:szCs w:val="24"/>
                        <w:color w:val="1F2329"/>
                        <w:spacing w:val="-2"/>
                      </w:rPr>
                      <w:t>像 </w:t>
                    </w:r>
                    <w:r>
                      <w:rPr>
                        <w:rFonts w:ascii="Arial" w:hAnsi="Arial" w:eastAsia="Arial" w:cs="Arial"/>
                        <w:sz w:val="24"/>
                        <w:szCs w:val="24"/>
                        <w:color w:val="1F2329"/>
                        <w:spacing w:val="-2"/>
                      </w:rPr>
                      <w:t>RNN </w:t>
                    </w:r>
                    <w:r>
                      <w:rPr>
                        <w:rFonts w:ascii="Microsoft YaHei" w:hAnsi="Microsoft YaHei" w:eastAsia="Microsoft YaHei" w:cs="Microsoft YaHei"/>
                        <w:sz w:val="24"/>
                        <w:szCs w:val="24"/>
                        <w:color w:val="1F2329"/>
                        <w:spacing w:val="-2"/>
                      </w:rPr>
                      <w:t>那样固有的序列顺序</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，因此需要显式地为</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每个序列位置</w:t>
                    </w:r>
                    <w:r>
                      <w:rPr>
                        <w:rFonts w:ascii="Microsoft YaHei" w:hAnsi="Microsoft YaHei" w:eastAsia="Microsoft YaHei" w:cs="Microsoft YaHei"/>
                        <w:sz w:val="24"/>
                        <w:szCs w:val="24"/>
                        <w:color w:val="1F2329"/>
                        <w:spacing w:val="23"/>
                      </w:rPr>
                      <w:t xml:space="preserve"> </w:t>
                    </w:r>
                    <w:r>
                      <w:rPr>
                        <w:rFonts w:ascii="Arial" w:hAnsi="Arial" w:eastAsia="Arial" w:cs="Arial"/>
                        <w:sz w:val="27"/>
                        <w:szCs w:val="27"/>
                        <w:i/>
                        <w:iCs/>
                        <w:color w:val="1F2329"/>
                        <w:spacing w:val="-3"/>
                        <w:position w:val="1"/>
                      </w:rPr>
                      <w:t>p</w:t>
                    </w:r>
                    <w:r>
                      <w:rPr>
                        <w:rFonts w:ascii="Arial" w:hAnsi="Arial" w:eastAsia="Arial" w:cs="Arial"/>
                        <w:sz w:val="27"/>
                        <w:szCs w:val="27"/>
                        <w:i/>
                        <w:iCs/>
                        <w:color w:val="1F2329"/>
                        <w:spacing w:val="26"/>
                        <w:position w:val="1"/>
                      </w:rPr>
                      <w:t xml:space="preserve"> </w:t>
                    </w:r>
                    <w:r>
                      <w:rPr>
                        <w:rFonts w:ascii="Microsoft YaHei" w:hAnsi="Microsoft YaHei" w:eastAsia="Microsoft YaHei" w:cs="Microsoft YaHei"/>
                        <w:sz w:val="24"/>
                        <w:szCs w:val="24"/>
                        <w:color w:val="1F2329"/>
                        <w:spacing w:val="-3"/>
                      </w:rPr>
                      <w:t>（从 </w:t>
                    </w:r>
                    <w:r>
                      <w:rPr>
                        <w:rFonts w:ascii="Arial" w:hAnsi="Arial" w:eastAsia="Arial" w:cs="Arial"/>
                        <w:sz w:val="24"/>
                        <w:szCs w:val="24"/>
                        <w:color w:val="1F2329"/>
                        <w:spacing w:val="-3"/>
                      </w:rPr>
                      <w:t>0 </w:t>
                    </w:r>
                    <w:r>
                      <w:rPr>
                        <w:rFonts w:ascii="Microsoft YaHei" w:hAnsi="Microsoft YaHei" w:eastAsia="Microsoft YaHei" w:cs="Microsoft YaHei"/>
                        <w:sz w:val="24"/>
                        <w:szCs w:val="24"/>
                        <w:color w:val="1F2329"/>
                        <w:spacing w:val="-3"/>
                      </w:rPr>
                      <w:t>开始或从 </w:t>
                    </w:r>
                    <w:r>
                      <w:rPr>
                        <w:rFonts w:ascii="Arial" w:hAnsi="Arial" w:eastAsia="Arial" w:cs="Arial"/>
                        <w:sz w:val="24"/>
                        <w:szCs w:val="24"/>
                        <w:color w:val="1F2329"/>
                        <w:spacing w:val="-3"/>
                      </w:rPr>
                      <w:t>1 </w:t>
                    </w:r>
                    <w:r>
                      <w:rPr>
                        <w:rFonts w:ascii="Microsoft YaHei" w:hAnsi="Microsoft YaHei" w:eastAsia="Microsoft YaHei" w:cs="Microsoft YaHei"/>
                        <w:sz w:val="24"/>
                        <w:szCs w:val="24"/>
                        <w:color w:val="1F2329"/>
                        <w:spacing w:val="-3"/>
                      </w:rPr>
                      <w:t>开始）提供位置信息。</w:t>
                    </w:r>
                    <w:r>
                      <w:rPr>
                        <w:rFonts w:ascii="Microsoft YaHei" w:hAnsi="Microsoft YaHei" w:eastAsia="Microsoft YaHei" w:cs="Microsoft YaHei"/>
                        <w:sz w:val="24"/>
                        <w:szCs w:val="24"/>
                        <w:color w:val="1F2329"/>
                        <w:spacing w:val="-50"/>
                      </w:rPr>
                      <w:t xml:space="preserve"> </w:t>
                    </w:r>
                    <w:r>
                      <w:rPr>
                        <w:rFonts w:ascii="Microsoft YaHei" w:hAnsi="Microsoft YaHei" w:eastAsia="Microsoft YaHei" w:cs="Microsoft YaHei"/>
                        <w:sz w:val="24"/>
                        <w:szCs w:val="24"/>
                        <w:color w:val="1F2329"/>
                        <w:spacing w:val="-3"/>
                      </w:rPr>
                      <w:t>常见的⽅法包括：</w:t>
                    </w:r>
                  </w:p>
                  <w:p>
                    <w:pPr>
                      <w:ind w:firstLine="7491"/>
                      <w:spacing w:before="163" w:line="400" w:lineRule="exact"/>
                      <w:rPr/>
                    </w:pPr>
                    <w:r>
                      <w:rPr>
                        <w:position w:val="-8"/>
                      </w:rPr>
                      <w:drawing>
                        <wp:inline distT="0" distB="0" distL="0" distR="0">
                          <wp:extent cx="2108199" cy="254000"/>
                          <wp:effectExtent l="0" t="0" r="0" b="0"/>
                          <wp:docPr id="2842" name="IM 2842"/>
                          <wp:cNvGraphicFramePr/>
                          <a:graphic>
                            <a:graphicData uri="http://schemas.openxmlformats.org/drawingml/2006/picture">
                              <pic:pic>
                                <pic:nvPicPr>
                                  <pic:cNvPr id="2842" name="IM 2842"/>
                                  <pic:cNvPicPr/>
                                </pic:nvPicPr>
                                <pic:blipFill>
                                  <a:blip r:embed="rId1"/>
                                  <a:stretch>
                                    <a:fillRect/>
                                  </a:stretch>
                                </pic:blipFill>
                                <pic:spPr>
                                  <a:xfrm rot="0">
                                    <a:off x="0" y="0"/>
                                    <a:ext cx="2108199" cy="254000"/>
                                  </a:xfrm>
                                  <a:prstGeom prst="rect">
                                    <a:avLst/>
                                  </a:prstGeom>
                                </pic:spPr>
                              </pic:pic>
                            </a:graphicData>
                          </a:graphic>
                        </wp:inline>
                      </w:drawing>
                    </w:r>
                  </w:p>
                </w:txbxContent>
              </v:textbox>
            </v:shape>
            <v:rect id="_x0000_s4144" style="position:absolute;left:735;top:1350;width:6660;height:15;" fillcolor="#935AF6" filled="true" stroked="false">
              <v:fill opacity="0.545098"/>
            </v:rect>
          </v:group>
        </w:pict>
      </w:r>
    </w:p>
    <w:p>
      <w:pPr>
        <w:spacing w:line="1594" w:lineRule="exact"/>
        <w:sectPr>
          <w:headerReference w:type="default" r:id="rId8"/>
          <w:pgSz w:w="11900" w:h="16820"/>
          <w:pgMar w:top="400" w:right="300" w:bottom="300" w:left="574" w:header="0" w:footer="0" w:gutter="0"/>
        </w:sectPr>
        <w:rPr/>
      </w:pPr>
    </w:p>
    <w:p>
      <w:pPr>
        <w:spacing w:line="160" w:lineRule="exact"/>
        <w:rPr/>
      </w:pPr>
      <w:r/>
    </w:p>
    <w:tbl>
      <w:tblPr>
        <w:tblStyle w:val="TableNormal"/>
        <w:tblW w:w="10750" w:type="dxa"/>
        <w:tblInd w:w="10" w:type="dxa"/>
        <w:tblLayout w:type="fixed"/>
        <w:tblBorders>
          <w:top w:val="single" w:color="EFF0F1" w:sz="8" w:space="0"/>
          <w:left w:val="single" w:color="EFF0F1" w:sz="8" w:space="0"/>
          <w:bottom w:val="single" w:color="EFF0F1" w:sz="8" w:space="0"/>
          <w:right w:val="single" w:color="EFF0F1" w:sz="8" w:space="0"/>
          <w:insideH w:val="single" w:color="EFF0F1" w:sz="8" w:space="0"/>
          <w:insideV w:val="single" w:color="EFF0F1" w:sz="8" w:space="0"/>
        </w:tblBorders>
      </w:tblPr>
      <w:tblGrid>
        <w:gridCol w:w="10750"/>
      </w:tblGrid>
      <w:tr>
        <w:trPr>
          <w:trHeight w:val="456" w:hRule="atLeast"/>
        </w:trPr>
        <w:tc>
          <w:tcPr>
            <w:tcW w:w="10750" w:type="dxa"/>
            <w:vAlign w:val="top"/>
            <w:tcBorders>
              <w:bottom w:val="nil"/>
              <w:top w:val="nil"/>
            </w:tcBorders>
          </w:tcPr>
          <w:p>
            <w:pPr>
              <w:pStyle w:val="TableText"/>
              <w:ind w:firstLine="715"/>
              <w:spacing w:line="404" w:lineRule="exact"/>
              <w:rPr/>
            </w:pPr>
            <w:r>
              <w:rPr>
                <w:position w:val="-8"/>
              </w:rPr>
              <w:pict>
                <v:shape id="_x0000_s4146" style="mso-position-vertical-relative:line;mso-position-horizontal-relative:char;width:333pt;height:20.25pt;" fillcolor="#935AF6" filled="true" stroked="false" type="#_x0000_t202">
                  <v:fill opacity="0.545098" on="true"/>
                  <v:stroke on="false"/>
                  <v:path/>
                  <v:imagedata o:title=""/>
                  <o:lock v:ext="edit" aspectratio="false"/>
                  <v:textbox inset="0mm,0mm,0mm,0mm">
                    <w:txbxContent>
                      <w:p>
                        <w:pPr>
                          <w:ind w:left="18"/>
                          <w:spacing w:before="73" w:line="19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4"/>
                          </w:rPr>
                          <w:t>固定的正余弦位置编码（</w:t>
                        </w:r>
                        <w:r>
                          <w:rPr>
                            <w:rFonts w:ascii="Arial" w:hAnsi="Arial" w:eastAsia="Arial" w:cs="Arial"/>
                            <w:sz w:val="24"/>
                            <w:szCs w:val="24"/>
                            <w:color w:val="1F2329"/>
                          </w:rPr>
                          <w:t>Original</w:t>
                        </w:r>
                        <w:r>
                          <w:rPr>
                            <w:rFonts w:ascii="Arial" w:hAnsi="Arial" w:eastAsia="Arial" w:cs="Arial"/>
                            <w:sz w:val="24"/>
                            <w:szCs w:val="24"/>
                            <w:color w:val="1F2329"/>
                            <w:spacing w:val="14"/>
                          </w:rPr>
                          <w:t xml:space="preserve"> </w:t>
                        </w:r>
                        <w:r>
                          <w:rPr>
                            <w:rFonts w:ascii="Arial" w:hAnsi="Arial" w:eastAsia="Arial" w:cs="Arial"/>
                            <w:sz w:val="24"/>
                            <w:szCs w:val="24"/>
                            <w:color w:val="1F2329"/>
                          </w:rPr>
                          <w:t>PE</w:t>
                        </w:r>
                        <w:r>
                          <w:rPr>
                            <w:rFonts w:ascii="Arial" w:hAnsi="Arial" w:eastAsia="Arial" w:cs="Arial"/>
                            <w:sz w:val="24"/>
                            <w:szCs w:val="24"/>
                            <w:color w:val="1F2329"/>
                            <w:spacing w:val="14"/>
                          </w:rPr>
                          <w:t>,</w:t>
                        </w:r>
                        <w:r>
                          <w:rPr>
                            <w:rFonts w:ascii="Arial" w:hAnsi="Arial" w:eastAsia="Arial" w:cs="Arial"/>
                            <w:sz w:val="24"/>
                            <w:szCs w:val="24"/>
                            <w:color w:val="1F2329"/>
                            <w:spacing w:val="-10"/>
                          </w:rPr>
                          <w:t xml:space="preserve"> </w:t>
                        </w:r>
                        <w:r>
                          <w:rPr>
                            <w:rFonts w:ascii="Arial" w:hAnsi="Arial" w:eastAsia="Arial" w:cs="Arial"/>
                            <w:sz w:val="24"/>
                            <w:szCs w:val="24"/>
                            <w:color w:val="1F2329"/>
                          </w:rPr>
                          <w:t>Vaswaniet</w:t>
                        </w:r>
                        <w:r>
                          <w:rPr>
                            <w:rFonts w:ascii="Arial" w:hAnsi="Arial" w:eastAsia="Arial" w:cs="Arial"/>
                            <w:sz w:val="24"/>
                            <w:szCs w:val="24"/>
                            <w:color w:val="1F2329"/>
                            <w:spacing w:val="14"/>
                          </w:rPr>
                          <w:t xml:space="preserve"> </w:t>
                        </w:r>
                        <w:r>
                          <w:rPr>
                            <w:rFonts w:ascii="Arial" w:hAnsi="Arial" w:eastAsia="Arial" w:cs="Arial"/>
                            <w:sz w:val="24"/>
                            <w:szCs w:val="24"/>
                            <w:color w:val="1F2329"/>
                          </w:rPr>
                          <w:t>al</w:t>
                        </w:r>
                        <w:r>
                          <w:rPr>
                            <w:rFonts w:ascii="Arial" w:hAnsi="Arial" w:eastAsia="Arial" w:cs="Arial"/>
                            <w:sz w:val="24"/>
                            <w:szCs w:val="24"/>
                            <w:color w:val="1F2329"/>
                            <w:spacing w:val="14"/>
                          </w:rPr>
                          <w:t>. 2017</w:t>
                        </w:r>
                        <w:r>
                          <w:rPr>
                            <w:rFonts w:ascii="Microsoft YaHei" w:hAnsi="Microsoft YaHei" w:eastAsia="Microsoft YaHei" w:cs="Microsoft YaHei"/>
                            <w:sz w:val="24"/>
                            <w:szCs w:val="24"/>
                            <w:color w:val="1F2329"/>
                            <w:spacing w:val="14"/>
                          </w:rPr>
                          <w:t>）</w:t>
                        </w:r>
                      </w:p>
                    </w:txbxContent>
                  </v:textbox>
                </v:shape>
              </w:pict>
            </w:r>
          </w:p>
        </w:tc>
      </w:tr>
      <w:tr>
        <w:trPr>
          <w:trHeight w:val="1465" w:hRule="atLeast"/>
        </w:trPr>
        <w:tc>
          <w:tcPr>
            <w:tcW w:w="10750" w:type="dxa"/>
            <w:vAlign w:val="top"/>
            <w:tcBorders>
              <w:bottom w:val="nil"/>
              <w:top w:val="nil"/>
            </w:tcBorders>
          </w:tcPr>
          <w:p>
            <w:pPr>
              <w:ind w:left="771"/>
              <w:spacing w:before="53" w:line="490" w:lineRule="exact"/>
              <w:rPr>
                <w:rFonts w:ascii="Arial" w:hAnsi="Arial" w:eastAsia="Arial" w:cs="Arial"/>
                <w:sz w:val="27"/>
                <w:szCs w:val="27"/>
              </w:rPr>
            </w:pPr>
            <w:r>
              <w:rPr>
                <w:rFonts w:ascii="Arial" w:hAnsi="Arial" w:eastAsia="Arial" w:cs="Arial"/>
                <w:sz w:val="27"/>
                <w:szCs w:val="27"/>
                <w:i/>
                <w:iCs/>
                <w:color w:val="1F2329"/>
                <w:spacing w:val="-10"/>
                <w:position w:val="7"/>
              </w:rPr>
              <w:t>PE</w:t>
            </w:r>
            <w:r>
              <w:rPr>
                <w:rFonts w:ascii="MS Gothic" w:hAnsi="MS Gothic" w:eastAsia="MS Gothic" w:cs="MS Gothic"/>
                <w:sz w:val="27"/>
                <w:szCs w:val="27"/>
                <w:color w:val="1F2329"/>
                <w:spacing w:val="-10"/>
                <w:position w:val="7"/>
              </w:rPr>
              <w:t>(</w:t>
            </w:r>
            <w:r>
              <w:rPr>
                <w:rFonts w:ascii="Arial" w:hAnsi="Arial" w:eastAsia="Arial" w:cs="Arial"/>
                <w:sz w:val="27"/>
                <w:szCs w:val="27"/>
                <w:i/>
                <w:iCs/>
                <w:color w:val="1F2329"/>
                <w:spacing w:val="-10"/>
                <w:position w:val="7"/>
              </w:rPr>
              <w:t>p</w:t>
            </w:r>
            <w:r>
              <w:rPr>
                <w:rFonts w:ascii="MS Gothic" w:hAnsi="MS Gothic" w:eastAsia="MS Gothic" w:cs="MS Gothic"/>
                <w:sz w:val="27"/>
                <w:szCs w:val="27"/>
                <w:color w:val="1F2329"/>
                <w:spacing w:val="-10"/>
                <w:position w:val="7"/>
              </w:rPr>
              <w:t>,</w:t>
            </w:r>
            <w:r>
              <w:rPr>
                <w:rFonts w:ascii="MS Gothic" w:hAnsi="MS Gothic" w:eastAsia="MS Gothic" w:cs="MS Gothic"/>
                <w:sz w:val="27"/>
                <w:szCs w:val="27"/>
                <w:color w:val="1F2329"/>
                <w:spacing w:val="-68"/>
                <w:position w:val="7"/>
              </w:rPr>
              <w:t xml:space="preserve"> </w:t>
            </w:r>
            <w:r>
              <w:rPr>
                <w:rFonts w:ascii="MS Gothic" w:hAnsi="MS Gothic" w:eastAsia="MS Gothic" w:cs="MS Gothic"/>
                <w:sz w:val="27"/>
                <w:szCs w:val="27"/>
                <w:color w:val="1F2329"/>
                <w:spacing w:val="-10"/>
                <w:position w:val="7"/>
              </w:rPr>
              <w:t>2</w:t>
            </w:r>
            <w:r>
              <w:rPr>
                <w:rFonts w:ascii="Arial" w:hAnsi="Arial" w:eastAsia="Arial" w:cs="Arial"/>
                <w:sz w:val="27"/>
                <w:szCs w:val="27"/>
                <w:i/>
                <w:iCs/>
                <w:color w:val="1F2329"/>
                <w:spacing w:val="-10"/>
                <w:position w:val="7"/>
              </w:rPr>
              <w:t>i</w:t>
            </w:r>
            <w:r>
              <w:rPr>
                <w:rFonts w:ascii="MS Gothic" w:hAnsi="MS Gothic" w:eastAsia="MS Gothic" w:cs="MS Gothic"/>
                <w:sz w:val="27"/>
                <w:szCs w:val="27"/>
                <w:color w:val="1F2329"/>
                <w:spacing w:val="-10"/>
                <w:position w:val="7"/>
              </w:rPr>
              <w:t>)</w:t>
            </w:r>
            <w:r>
              <w:rPr>
                <w:rFonts w:ascii="MS Gothic" w:hAnsi="MS Gothic" w:eastAsia="MS Gothic" w:cs="MS Gothic"/>
                <w:sz w:val="27"/>
                <w:szCs w:val="27"/>
                <w:color w:val="1F2329"/>
                <w:spacing w:val="-45"/>
                <w:position w:val="7"/>
              </w:rPr>
              <w:t xml:space="preserve"> </w:t>
            </w:r>
            <w:r>
              <w:rPr>
                <w:rFonts w:ascii="MS Gothic" w:hAnsi="MS Gothic" w:eastAsia="MS Gothic" w:cs="MS Gothic"/>
                <w:sz w:val="27"/>
                <w:szCs w:val="27"/>
                <w:color w:val="1F2329"/>
                <w:spacing w:val="-10"/>
                <w:position w:val="7"/>
              </w:rPr>
              <w:t>=</w:t>
            </w:r>
            <w:r>
              <w:rPr>
                <w:rFonts w:ascii="MS Gothic" w:hAnsi="MS Gothic" w:eastAsia="MS Gothic" w:cs="MS Gothic"/>
                <w:sz w:val="27"/>
                <w:szCs w:val="27"/>
                <w:color w:val="1F2329"/>
                <w:spacing w:val="-50"/>
                <w:position w:val="7"/>
              </w:rPr>
              <w:t xml:space="preserve"> </w:t>
            </w:r>
            <w:r>
              <w:rPr>
                <w:rFonts w:ascii="MS Gothic" w:hAnsi="MS Gothic" w:eastAsia="MS Gothic" w:cs="MS Gothic"/>
                <w:sz w:val="27"/>
                <w:szCs w:val="27"/>
                <w:color w:val="1F2329"/>
                <w:spacing w:val="-10"/>
                <w:position w:val="7"/>
              </w:rPr>
              <w:t>sin</w:t>
            </w:r>
            <w:r>
              <w:rPr>
                <w:rFonts w:ascii="Arial" w:hAnsi="Arial" w:eastAsia="Arial" w:cs="Arial"/>
                <w:sz w:val="27"/>
                <w:szCs w:val="27"/>
                <w:color w:val="1F2329"/>
                <w:spacing w:val="-10"/>
                <w:position w:val="7"/>
              </w:rPr>
              <w:t>(</w:t>
            </w:r>
            <w:r>
              <w:rPr>
                <w:rFonts w:ascii="Arial" w:hAnsi="Arial" w:eastAsia="Arial" w:cs="Arial"/>
                <w:sz w:val="27"/>
                <w:szCs w:val="27"/>
                <w:i/>
                <w:iCs/>
                <w:color w:val="1F2329"/>
                <w:spacing w:val="-10"/>
                <w:position w:val="7"/>
              </w:rPr>
              <w:t>p </w:t>
            </w:r>
            <w:r>
              <w:rPr>
                <w:rFonts w:ascii="MS Gothic" w:hAnsi="MS Gothic" w:eastAsia="MS Gothic" w:cs="MS Gothic"/>
                <w:sz w:val="27"/>
                <w:szCs w:val="27"/>
                <w:color w:val="1F2329"/>
                <w:spacing w:val="-10"/>
                <w:position w:val="7"/>
              </w:rPr>
              <w:t>⋅</w:t>
            </w:r>
            <w:r>
              <w:rPr>
                <w:rFonts w:ascii="MS Gothic" w:hAnsi="MS Gothic" w:eastAsia="MS Gothic" w:cs="MS Gothic"/>
                <w:sz w:val="27"/>
                <w:szCs w:val="27"/>
                <w:color w:val="1F2329"/>
                <w:spacing w:val="-65"/>
                <w:position w:val="7"/>
              </w:rPr>
              <w:t xml:space="preserve"> </w:t>
            </w:r>
            <w:r>
              <w:rPr>
                <w:rFonts w:ascii="Arial" w:hAnsi="Arial" w:eastAsia="Arial" w:cs="Arial"/>
                <w:sz w:val="27"/>
                <w:szCs w:val="27"/>
                <w:i/>
                <w:iCs/>
                <w:color w:val="1F2329"/>
                <w:spacing w:val="-10"/>
                <w:position w:val="7"/>
              </w:rPr>
              <w:t>θ</w:t>
            </w:r>
            <w:r>
              <w:rPr>
                <w:rFonts w:ascii="Arial" w:hAnsi="Arial" w:eastAsia="Arial" w:cs="Arial"/>
                <w:sz w:val="18"/>
                <w:szCs w:val="18"/>
                <w:i/>
                <w:iCs/>
                <w:color w:val="1F2329"/>
                <w:position w:val="5"/>
              </w:rPr>
              <w:t>i</w:t>
            </w:r>
            <w:r>
              <w:rPr>
                <w:rFonts w:ascii="Arial" w:hAnsi="Arial" w:eastAsia="Arial" w:cs="Arial"/>
                <w:sz w:val="18"/>
                <w:szCs w:val="18"/>
                <w:i/>
                <w:iCs/>
                <w:color w:val="1F2329"/>
                <w:spacing w:val="-24"/>
                <w:position w:val="5"/>
              </w:rPr>
              <w:t xml:space="preserve"> </w:t>
            </w:r>
            <w:r>
              <w:rPr>
                <w:rFonts w:ascii="Arial" w:hAnsi="Arial" w:eastAsia="Arial" w:cs="Arial"/>
                <w:sz w:val="27"/>
                <w:szCs w:val="27"/>
                <w:color w:val="1F2329"/>
                <w:position w:val="7"/>
              </w:rPr>
              <w:t>)</w:t>
            </w:r>
            <w:r>
              <w:rPr>
                <w:rFonts w:ascii="MS Gothic" w:hAnsi="MS Gothic" w:eastAsia="MS Gothic" w:cs="MS Gothic"/>
                <w:sz w:val="27"/>
                <w:szCs w:val="27"/>
                <w:color w:val="1F2329"/>
                <w:position w:val="7"/>
              </w:rPr>
              <w:t>,</w:t>
            </w:r>
            <w:r>
              <w:rPr>
                <w:rFonts w:ascii="MS Gothic" w:hAnsi="MS Gothic" w:eastAsia="MS Gothic" w:cs="MS Gothic"/>
                <w:sz w:val="27"/>
                <w:szCs w:val="27"/>
                <w:color w:val="1F2329"/>
                <w:spacing w:val="27"/>
                <w:position w:val="7"/>
              </w:rPr>
              <w:t xml:space="preserve">  </w:t>
            </w:r>
            <w:r>
              <w:rPr>
                <w:rFonts w:ascii="Arial" w:hAnsi="Arial" w:eastAsia="Arial" w:cs="Arial"/>
                <w:sz w:val="27"/>
                <w:szCs w:val="27"/>
                <w:i/>
                <w:iCs/>
                <w:color w:val="1F2329"/>
                <w:position w:val="7"/>
              </w:rPr>
              <w:t>PE</w:t>
            </w:r>
            <w:r>
              <w:rPr>
                <w:rFonts w:ascii="MS Gothic" w:hAnsi="MS Gothic" w:eastAsia="MS Gothic" w:cs="MS Gothic"/>
                <w:sz w:val="27"/>
                <w:szCs w:val="27"/>
                <w:color w:val="1F2329"/>
                <w:position w:val="7"/>
              </w:rPr>
              <w:t>(</w:t>
            </w:r>
            <w:r>
              <w:rPr>
                <w:rFonts w:ascii="Arial" w:hAnsi="Arial" w:eastAsia="Arial" w:cs="Arial"/>
                <w:sz w:val="27"/>
                <w:szCs w:val="27"/>
                <w:i/>
                <w:iCs/>
                <w:color w:val="1F2329"/>
                <w:position w:val="7"/>
              </w:rPr>
              <w:t>p</w:t>
            </w:r>
            <w:r>
              <w:rPr>
                <w:rFonts w:ascii="MS Gothic" w:hAnsi="MS Gothic" w:eastAsia="MS Gothic" w:cs="MS Gothic"/>
                <w:sz w:val="27"/>
                <w:szCs w:val="27"/>
                <w:color w:val="1F2329"/>
                <w:position w:val="7"/>
              </w:rPr>
              <w:t>,</w:t>
            </w:r>
            <w:r>
              <w:rPr>
                <w:rFonts w:ascii="MS Gothic" w:hAnsi="MS Gothic" w:eastAsia="MS Gothic" w:cs="MS Gothic"/>
                <w:sz w:val="27"/>
                <w:szCs w:val="27"/>
                <w:color w:val="1F2329"/>
                <w:spacing w:val="-76"/>
                <w:position w:val="7"/>
              </w:rPr>
              <w:t xml:space="preserve"> </w:t>
            </w:r>
            <w:r>
              <w:rPr>
                <w:rFonts w:ascii="MS Gothic" w:hAnsi="MS Gothic" w:eastAsia="MS Gothic" w:cs="MS Gothic"/>
                <w:sz w:val="27"/>
                <w:szCs w:val="27"/>
                <w:color w:val="1F2329"/>
                <w:position w:val="7"/>
              </w:rPr>
              <w:t>2</w:t>
            </w:r>
            <w:r>
              <w:rPr>
                <w:rFonts w:ascii="Arial" w:hAnsi="Arial" w:eastAsia="Arial" w:cs="Arial"/>
                <w:sz w:val="27"/>
                <w:szCs w:val="27"/>
                <w:i/>
                <w:iCs/>
                <w:color w:val="1F2329"/>
                <w:position w:val="7"/>
              </w:rPr>
              <w:t>i </w:t>
            </w:r>
            <w:r>
              <w:rPr>
                <w:rFonts w:ascii="MS Gothic" w:hAnsi="MS Gothic" w:eastAsia="MS Gothic" w:cs="MS Gothic"/>
                <w:sz w:val="27"/>
                <w:szCs w:val="27"/>
                <w:color w:val="1F2329"/>
                <w:position w:val="7"/>
              </w:rPr>
              <w:t>+</w:t>
            </w:r>
            <w:r>
              <w:rPr>
                <w:rFonts w:ascii="MS Gothic" w:hAnsi="MS Gothic" w:eastAsia="MS Gothic" w:cs="MS Gothic"/>
                <w:sz w:val="27"/>
                <w:szCs w:val="27"/>
                <w:color w:val="1F2329"/>
                <w:spacing w:val="-52"/>
                <w:position w:val="7"/>
              </w:rPr>
              <w:t xml:space="preserve"> </w:t>
            </w:r>
            <w:r>
              <w:rPr>
                <w:rFonts w:ascii="MS Gothic" w:hAnsi="MS Gothic" w:eastAsia="MS Gothic" w:cs="MS Gothic"/>
                <w:sz w:val="27"/>
                <w:szCs w:val="27"/>
                <w:color w:val="1F2329"/>
                <w:position w:val="7"/>
              </w:rPr>
              <w:t>1)</w:t>
            </w:r>
            <w:r>
              <w:rPr>
                <w:rFonts w:ascii="MS Gothic" w:hAnsi="MS Gothic" w:eastAsia="MS Gothic" w:cs="MS Gothic"/>
                <w:sz w:val="27"/>
                <w:szCs w:val="27"/>
                <w:color w:val="1F2329"/>
                <w:spacing w:val="-45"/>
                <w:position w:val="7"/>
              </w:rPr>
              <w:t xml:space="preserve"> </w:t>
            </w:r>
            <w:r>
              <w:rPr>
                <w:rFonts w:ascii="MS Gothic" w:hAnsi="MS Gothic" w:eastAsia="MS Gothic" w:cs="MS Gothic"/>
                <w:sz w:val="27"/>
                <w:szCs w:val="27"/>
                <w:color w:val="1F2329"/>
                <w:position w:val="7"/>
              </w:rPr>
              <w:t>=</w:t>
            </w:r>
            <w:r>
              <w:rPr>
                <w:rFonts w:ascii="MS Gothic" w:hAnsi="MS Gothic" w:eastAsia="MS Gothic" w:cs="MS Gothic"/>
                <w:sz w:val="27"/>
                <w:szCs w:val="27"/>
                <w:color w:val="1F2329"/>
                <w:spacing w:val="-51"/>
                <w:position w:val="7"/>
              </w:rPr>
              <w:t xml:space="preserve"> </w:t>
            </w:r>
            <w:r>
              <w:rPr>
                <w:rFonts w:ascii="MS Gothic" w:hAnsi="MS Gothic" w:eastAsia="MS Gothic" w:cs="MS Gothic"/>
                <w:sz w:val="27"/>
                <w:szCs w:val="27"/>
                <w:color w:val="1F2329"/>
                <w:position w:val="7"/>
              </w:rPr>
              <w:t>cos</w:t>
            </w:r>
            <w:r>
              <w:rPr>
                <w:rFonts w:ascii="Arial" w:hAnsi="Arial" w:eastAsia="Arial" w:cs="Arial"/>
                <w:sz w:val="27"/>
                <w:szCs w:val="27"/>
                <w:color w:val="1F2329"/>
                <w:position w:val="7"/>
              </w:rPr>
              <w:t>(</w:t>
            </w:r>
            <w:r>
              <w:rPr>
                <w:rFonts w:ascii="Arial" w:hAnsi="Arial" w:eastAsia="Arial" w:cs="Arial"/>
                <w:sz w:val="27"/>
                <w:szCs w:val="27"/>
                <w:i/>
                <w:iCs/>
                <w:color w:val="1F2329"/>
                <w:position w:val="7"/>
              </w:rPr>
              <w:t>p </w:t>
            </w:r>
            <w:r>
              <w:rPr>
                <w:rFonts w:ascii="MS Gothic" w:hAnsi="MS Gothic" w:eastAsia="MS Gothic" w:cs="MS Gothic"/>
                <w:sz w:val="27"/>
                <w:szCs w:val="27"/>
                <w:color w:val="1F2329"/>
                <w:position w:val="7"/>
              </w:rPr>
              <w:t>⋅</w:t>
            </w:r>
            <w:r>
              <w:rPr>
                <w:rFonts w:ascii="MS Gothic" w:hAnsi="MS Gothic" w:eastAsia="MS Gothic" w:cs="MS Gothic"/>
                <w:sz w:val="27"/>
                <w:szCs w:val="27"/>
                <w:color w:val="1F2329"/>
                <w:spacing w:val="-65"/>
                <w:position w:val="7"/>
              </w:rPr>
              <w:t xml:space="preserve"> </w:t>
            </w:r>
            <w:r>
              <w:rPr>
                <w:rFonts w:ascii="Arial" w:hAnsi="Arial" w:eastAsia="Arial" w:cs="Arial"/>
                <w:sz w:val="27"/>
                <w:szCs w:val="27"/>
                <w:i/>
                <w:iCs/>
                <w:color w:val="1F2329"/>
                <w:position w:val="7"/>
              </w:rPr>
              <w:t>θ</w:t>
            </w:r>
            <w:r>
              <w:rPr>
                <w:rFonts w:ascii="Arial" w:hAnsi="Arial" w:eastAsia="Arial" w:cs="Arial"/>
                <w:sz w:val="18"/>
                <w:szCs w:val="18"/>
                <w:i/>
                <w:iCs/>
                <w:color w:val="1F2329"/>
                <w:position w:val="5"/>
              </w:rPr>
              <w:t>i</w:t>
            </w:r>
            <w:r>
              <w:rPr>
                <w:rFonts w:ascii="Arial" w:hAnsi="Arial" w:eastAsia="Arial" w:cs="Arial"/>
                <w:sz w:val="18"/>
                <w:szCs w:val="18"/>
                <w:i/>
                <w:iCs/>
                <w:color w:val="1F2329"/>
                <w:spacing w:val="-23"/>
                <w:position w:val="5"/>
              </w:rPr>
              <w:t xml:space="preserve"> </w:t>
            </w:r>
            <w:r>
              <w:rPr>
                <w:rFonts w:ascii="Arial" w:hAnsi="Arial" w:eastAsia="Arial" w:cs="Arial"/>
                <w:sz w:val="27"/>
                <w:szCs w:val="27"/>
                <w:color w:val="1F2329"/>
                <w:position w:val="7"/>
              </w:rPr>
              <w:t>)</w:t>
            </w:r>
          </w:p>
          <w:p>
            <w:pPr>
              <w:pStyle w:val="TableText"/>
              <w:ind w:left="723" w:right="430" w:firstLine="3"/>
              <w:spacing w:before="104" w:line="235" w:lineRule="auto"/>
              <w:rPr/>
            </w:pPr>
            <w:r>
              <w:rPr>
                <w:color w:val="1F2329"/>
                <w:spacing w:val="1"/>
              </w:rPr>
              <w:t>其中通常  </w:t>
            </w:r>
            <w:r>
              <w:rPr>
                <w:rFonts w:ascii="Arial" w:hAnsi="Arial" w:eastAsia="Arial" w:cs="Arial"/>
                <w:sz w:val="27"/>
                <w:szCs w:val="27"/>
                <w:i/>
                <w:iCs/>
                <w:color w:val="1F2329"/>
                <w:spacing w:val="1"/>
              </w:rPr>
              <w:t>θ</w:t>
            </w:r>
            <w:r>
              <w:rPr>
                <w:rFonts w:ascii="Arial" w:hAnsi="Arial" w:eastAsia="Arial" w:cs="Arial"/>
                <w:sz w:val="18"/>
                <w:szCs w:val="18"/>
                <w:i/>
                <w:iCs/>
                <w:color w:val="1F2329"/>
                <w:spacing w:val="1"/>
                <w:position w:val="-5"/>
              </w:rPr>
              <w:t>i  </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37"/>
              </w:rPr>
              <w:t xml:space="preserve"> </w:t>
            </w:r>
            <w:r>
              <w:rPr>
                <w:rFonts w:ascii="MS Gothic" w:hAnsi="MS Gothic" w:eastAsia="MS Gothic" w:cs="MS Gothic"/>
                <w:sz w:val="27"/>
                <w:szCs w:val="27"/>
                <w:color w:val="1F2329"/>
                <w:spacing w:val="1"/>
              </w:rPr>
              <w:t>10000</w:t>
            </w:r>
            <w:r>
              <w:rPr>
                <w:rFonts w:ascii="MS Gothic" w:hAnsi="MS Gothic" w:eastAsia="MS Gothic" w:cs="MS Gothic"/>
                <w:sz w:val="18"/>
                <w:szCs w:val="18"/>
                <w:color w:val="1F2329"/>
                <w:spacing w:val="1"/>
                <w:position w:val="11"/>
              </w:rPr>
              <w:t>−2</w:t>
            </w:r>
            <w:r>
              <w:rPr>
                <w:rFonts w:ascii="Arial" w:hAnsi="Arial" w:eastAsia="Arial" w:cs="Arial"/>
                <w:sz w:val="18"/>
                <w:szCs w:val="18"/>
                <w:i/>
                <w:iCs/>
                <w:color w:val="1F2329"/>
                <w:spacing w:val="1"/>
                <w:position w:val="11"/>
              </w:rPr>
              <w:t>i</w:t>
            </w:r>
            <w:r>
              <w:rPr>
                <w:rFonts w:ascii="MS Gothic" w:hAnsi="MS Gothic" w:eastAsia="MS Gothic" w:cs="MS Gothic"/>
                <w:sz w:val="18"/>
                <w:szCs w:val="18"/>
                <w:color w:val="1F2329"/>
                <w:spacing w:val="1"/>
                <w:position w:val="11"/>
              </w:rPr>
              <w:t>/</w:t>
            </w:r>
            <w:r>
              <w:rPr>
                <w:rFonts w:ascii="Arial" w:hAnsi="Arial" w:eastAsia="Arial" w:cs="Arial"/>
                <w:sz w:val="18"/>
                <w:szCs w:val="18"/>
                <w:i/>
                <w:iCs/>
                <w:color w:val="1F2329"/>
                <w:spacing w:val="1"/>
                <w:position w:val="11"/>
              </w:rPr>
              <w:t>d  </w:t>
            </w:r>
            <w:r>
              <w:rPr>
                <w:color w:val="1F2329"/>
                <w:spacing w:val="1"/>
              </w:rPr>
              <w:t>，</w:t>
            </w:r>
            <w:r>
              <w:rPr>
                <w:color w:val="1F2329"/>
                <w:spacing w:val="-21"/>
              </w:rPr>
              <w:t xml:space="preserve"> </w:t>
            </w:r>
            <w:r>
              <w:rPr>
                <w:rFonts w:ascii="Arial" w:hAnsi="Arial" w:eastAsia="Arial" w:cs="Arial"/>
                <w:sz w:val="27"/>
                <w:szCs w:val="27"/>
                <w:i/>
                <w:iCs/>
                <w:color w:val="1F2329"/>
                <w:spacing w:val="1"/>
              </w:rPr>
              <w:t>d  </w:t>
            </w:r>
            <w:r>
              <w:rPr>
                <w:color w:val="1F2329"/>
                <w:spacing w:val="1"/>
              </w:rPr>
              <w:t>是模型隐藏向量的维度</w:t>
            </w:r>
            <w:r>
              <w:rPr>
                <w:color w:val="1F2329"/>
                <w:spacing w:val="-38"/>
              </w:rPr>
              <w:t xml:space="preserve"> </w:t>
            </w:r>
            <w:r>
              <w:rPr>
                <w:color w:val="1F2329"/>
                <w:spacing w:val="1"/>
              </w:rPr>
              <w:t>，</w:t>
            </w:r>
            <w:r>
              <w:rPr>
                <w:color w:val="1F2329"/>
                <w:spacing w:val="-25"/>
              </w:rPr>
              <w:t xml:space="preserve"> </w:t>
            </w:r>
            <w:r>
              <w:rPr>
                <w:rFonts w:ascii="Arial" w:hAnsi="Arial" w:eastAsia="Arial" w:cs="Arial"/>
                <w:sz w:val="27"/>
                <w:szCs w:val="27"/>
                <w:i/>
                <w:iCs/>
                <w:color w:val="1F2329"/>
                <w:spacing w:val="1"/>
              </w:rPr>
              <w:t>i</w:t>
            </w:r>
            <w:r>
              <w:rPr>
                <w:rFonts w:ascii="Arial" w:hAnsi="Arial" w:eastAsia="Arial" w:cs="Arial"/>
                <w:sz w:val="27"/>
                <w:szCs w:val="27"/>
                <w:i/>
                <w:iCs/>
                <w:color w:val="1F2329"/>
                <w:spacing w:val="23"/>
              </w:rPr>
              <w:t xml:space="preserve">  </w:t>
            </w:r>
            <w:r>
              <w:rPr>
                <w:color w:val="1F2329"/>
                <w:spacing w:val="1"/>
              </w:rPr>
              <w:t>表⽰维度索引的⼀半</w:t>
            </w:r>
            <w:r>
              <w:rPr>
                <w:color w:val="1F2329"/>
              </w:rPr>
              <w:t>（</w:t>
            </w:r>
            <w:r>
              <w:rPr>
                <w:color w:val="1F2329"/>
                <w:spacing w:val="-39"/>
              </w:rPr>
              <w:t xml:space="preserve"> </w:t>
            </w:r>
            <w:r>
              <w:rPr>
                <w:color w:val="1F2329"/>
              </w:rPr>
              <w:t>因为⼀ </w:t>
            </w:r>
            <w:r>
              <w:rPr>
                <w:color w:val="1F2329"/>
                <w:spacing w:val="-15"/>
              </w:rPr>
              <w:t>对</w:t>
            </w:r>
            <w:r>
              <w:rPr>
                <w:color w:val="1F2329"/>
                <w:spacing w:val="54"/>
              </w:rPr>
              <w:t xml:space="preserve"> </w:t>
            </w:r>
            <w:r>
              <w:rPr>
                <w:rFonts w:ascii="MS Gothic" w:hAnsi="MS Gothic" w:eastAsia="MS Gothic" w:cs="MS Gothic"/>
                <w:sz w:val="27"/>
                <w:szCs w:val="27"/>
                <w:color w:val="1F2329"/>
                <w:spacing w:val="-15"/>
              </w:rPr>
              <w:t>sin,</w:t>
            </w:r>
            <w:r>
              <w:rPr>
                <w:rFonts w:ascii="MS Gothic" w:hAnsi="MS Gothic" w:eastAsia="MS Gothic" w:cs="MS Gothic"/>
                <w:sz w:val="27"/>
                <w:szCs w:val="27"/>
                <w:color w:val="1F2329"/>
                <w:spacing w:val="-81"/>
              </w:rPr>
              <w:t xml:space="preserve"> </w:t>
            </w:r>
            <w:r>
              <w:rPr>
                <w:rFonts w:ascii="MS Gothic" w:hAnsi="MS Gothic" w:eastAsia="MS Gothic" w:cs="MS Gothic"/>
                <w:sz w:val="27"/>
                <w:szCs w:val="27"/>
                <w:color w:val="1F2329"/>
                <w:spacing w:val="-15"/>
              </w:rPr>
              <w:t>cos</w:t>
            </w:r>
            <w:r>
              <w:rPr>
                <w:rFonts w:ascii="MS Gothic" w:hAnsi="MS Gothic" w:eastAsia="MS Gothic" w:cs="MS Gothic"/>
                <w:sz w:val="27"/>
                <w:szCs w:val="27"/>
                <w:color w:val="1F2329"/>
                <w:spacing w:val="-28"/>
              </w:rPr>
              <w:t xml:space="preserve"> </w:t>
            </w:r>
            <w:r>
              <w:rPr>
                <w:color w:val="1F2329"/>
                <w:spacing w:val="-15"/>
              </w:rPr>
              <w:t>对应 </w:t>
            </w:r>
            <w:r>
              <w:rPr>
                <w:rFonts w:ascii="Arial" w:hAnsi="Arial" w:eastAsia="Arial" w:cs="Arial"/>
                <w:color w:val="1F2329"/>
                <w:spacing w:val="-15"/>
              </w:rPr>
              <w:t>2 </w:t>
            </w:r>
            <w:r>
              <w:rPr>
                <w:color w:val="1F2329"/>
                <w:spacing w:val="-15"/>
              </w:rPr>
              <w:t>个维度）。</w:t>
            </w:r>
          </w:p>
        </w:tc>
      </w:tr>
      <w:tr>
        <w:trPr>
          <w:trHeight w:val="576" w:hRule="atLeast"/>
        </w:trPr>
        <w:tc>
          <w:tcPr>
            <w:tcW w:w="10750" w:type="dxa"/>
            <w:vAlign w:val="top"/>
            <w:tcBorders>
              <w:bottom w:val="nil"/>
              <w:top w:val="nil"/>
            </w:tcBorders>
          </w:tcPr>
          <w:p>
            <w:pPr>
              <w:pStyle w:val="TableText"/>
              <w:ind w:firstLine="715"/>
              <w:spacing w:before="73" w:line="420" w:lineRule="exact"/>
              <w:rPr/>
            </w:pPr>
            <w:r>
              <w:rPr>
                <w:position w:val="-8"/>
              </w:rPr>
              <w:pict>
                <v:shape id="_x0000_s4148" style="mso-position-vertical-relative:line;mso-position-horizontal-relative:char;width:305.25pt;height:21pt;" fillcolor="#935AF6" filled="true" stroked="false" type="#_x0000_t202">
                  <v:fill opacity="0.545098" on="true"/>
                  <v:stroke on="false"/>
                  <v:path/>
                  <v:imagedata o:title=""/>
                  <o:lock v:ext="edit" aspectratio="false"/>
                  <v:textbox inset="0mm,0mm,0mm,0mm">
                    <w:txbxContent>
                      <w:p>
                        <w:pPr>
                          <w:spacing w:before="88" w:line="192"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1"/>
                          </w:rPr>
                          <w:t>旋转位置编码（</w:t>
                        </w:r>
                        <w:r>
                          <w:rPr>
                            <w:rFonts w:ascii="Microsoft YaHei" w:hAnsi="Microsoft YaHei" w:eastAsia="Microsoft YaHei" w:cs="Microsoft YaHei"/>
                            <w:sz w:val="24"/>
                            <w:szCs w:val="24"/>
                            <w:color w:val="1F2329"/>
                            <w:spacing w:val="-35"/>
                          </w:rPr>
                          <w:t xml:space="preserve"> </w:t>
                        </w:r>
                        <w:r>
                          <w:rPr>
                            <w:rFonts w:ascii="Arial" w:hAnsi="Arial" w:eastAsia="Arial" w:cs="Arial"/>
                            <w:sz w:val="24"/>
                            <w:szCs w:val="24"/>
                            <w:color w:val="1F2329"/>
                          </w:rPr>
                          <w:t>RoPE</w:t>
                        </w:r>
                        <w:r>
                          <w:rPr>
                            <w:rFonts w:ascii="Arial" w:hAnsi="Arial" w:eastAsia="Arial" w:cs="Arial"/>
                            <w:sz w:val="24"/>
                            <w:szCs w:val="24"/>
                            <w:color w:val="1F2329"/>
                            <w:spacing w:val="21"/>
                          </w:rPr>
                          <w:t>, </w:t>
                        </w:r>
                        <w:r>
                          <w:rPr>
                            <w:rFonts w:ascii="Arial" w:hAnsi="Arial" w:eastAsia="Arial" w:cs="Arial"/>
                            <w:sz w:val="24"/>
                            <w:szCs w:val="24"/>
                            <w:color w:val="1F2329"/>
                          </w:rPr>
                          <w:t>Rotary</w:t>
                        </w:r>
                        <w:r>
                          <w:rPr>
                            <w:rFonts w:ascii="Arial" w:hAnsi="Arial" w:eastAsia="Arial" w:cs="Arial"/>
                            <w:sz w:val="24"/>
                            <w:szCs w:val="24"/>
                            <w:color w:val="1F2329"/>
                            <w:spacing w:val="21"/>
                          </w:rPr>
                          <w:t xml:space="preserve"> </w:t>
                        </w:r>
                        <w:r>
                          <w:rPr>
                            <w:rFonts w:ascii="Arial" w:hAnsi="Arial" w:eastAsia="Arial" w:cs="Arial"/>
                            <w:sz w:val="24"/>
                            <w:szCs w:val="24"/>
                            <w:color w:val="1F2329"/>
                          </w:rPr>
                          <w:t>Positional</w:t>
                        </w:r>
                        <w:r>
                          <w:rPr>
                            <w:rFonts w:ascii="Arial" w:hAnsi="Arial" w:eastAsia="Arial" w:cs="Arial"/>
                            <w:sz w:val="24"/>
                            <w:szCs w:val="24"/>
                            <w:color w:val="1F2329"/>
                            <w:spacing w:val="21"/>
                          </w:rPr>
                          <w:t xml:space="preserve"> </w:t>
                        </w:r>
                        <w:r>
                          <w:rPr>
                            <w:rFonts w:ascii="Arial" w:hAnsi="Arial" w:eastAsia="Arial" w:cs="Arial"/>
                            <w:sz w:val="24"/>
                            <w:szCs w:val="24"/>
                            <w:color w:val="1F2329"/>
                          </w:rPr>
                          <w:t>Embedding</w:t>
                        </w:r>
                        <w:r>
                          <w:rPr>
                            <w:rFonts w:ascii="Microsoft YaHei" w:hAnsi="Microsoft YaHei" w:eastAsia="Microsoft YaHei" w:cs="Microsoft YaHei"/>
                            <w:sz w:val="24"/>
                            <w:szCs w:val="24"/>
                            <w:color w:val="1F2329"/>
                            <w:spacing w:val="21"/>
                          </w:rPr>
                          <w:t>）</w:t>
                        </w:r>
                      </w:p>
                    </w:txbxContent>
                  </v:textbox>
                </v:shape>
              </w:pict>
            </w:r>
          </w:p>
        </w:tc>
      </w:tr>
      <w:tr>
        <w:trPr>
          <w:trHeight w:val="5417" w:hRule="atLeast"/>
        </w:trPr>
        <w:tc>
          <w:tcPr>
            <w:tcW w:w="10750" w:type="dxa"/>
            <w:vAlign w:val="top"/>
            <w:tcBorders>
              <w:top w:val="nil"/>
            </w:tcBorders>
          </w:tcPr>
          <w:p>
            <w:pPr>
              <w:pStyle w:val="TableText"/>
              <w:ind w:left="736" w:right="465" w:hanging="11"/>
              <w:spacing w:before="97" w:line="215" w:lineRule="auto"/>
              <w:rPr/>
            </w:pPr>
            <w:r>
              <w:rPr>
                <w:color w:val="1F2329"/>
                <w:spacing w:val="-2"/>
              </w:rPr>
              <w:t>在⼀些新式 </w:t>
            </w:r>
            <w:r>
              <w:rPr>
                <w:rFonts w:ascii="Arial" w:hAnsi="Arial" w:eastAsia="Arial" w:cs="Arial"/>
                <w:color w:val="1F2329"/>
                <w:spacing w:val="-2"/>
              </w:rPr>
              <w:t>Transformer</w:t>
            </w:r>
            <w:r>
              <w:rPr>
                <w:color w:val="1F2329"/>
                <w:spacing w:val="-2"/>
              </w:rPr>
              <w:t>（例如 </w:t>
            </w:r>
            <w:r>
              <w:rPr>
                <w:rFonts w:ascii="Arial" w:hAnsi="Arial" w:eastAsia="Arial" w:cs="Arial"/>
                <w:color w:val="1F2329"/>
                <w:spacing w:val="-2"/>
              </w:rPr>
              <w:t>Llama</w:t>
            </w:r>
            <w:r>
              <w:rPr>
                <w:color w:val="1F2329"/>
                <w:spacing w:val="-2"/>
              </w:rPr>
              <w:t>、</w:t>
            </w:r>
            <w:r>
              <w:rPr>
                <w:rFonts w:ascii="Arial" w:hAnsi="Arial" w:eastAsia="Arial" w:cs="Arial"/>
                <w:color w:val="1F2329"/>
                <w:spacing w:val="-2"/>
              </w:rPr>
              <w:t>ChatGLM </w:t>
            </w:r>
            <w:r>
              <w:rPr>
                <w:color w:val="1F2329"/>
                <w:spacing w:val="-2"/>
              </w:rPr>
              <w:t>等）</w:t>
            </w:r>
            <w:r>
              <w:rPr>
                <w:color w:val="1F2329"/>
                <w:spacing w:val="-37"/>
              </w:rPr>
              <w:t xml:space="preserve"> </w:t>
            </w:r>
            <w:r>
              <w:rPr>
                <w:color w:val="1F2329"/>
                <w:spacing w:val="-2"/>
              </w:rPr>
              <w:t>中采⽤了旋转位置编码（</w:t>
            </w:r>
            <w:r>
              <w:rPr>
                <w:color w:val="1F2329"/>
                <w:spacing w:val="-36"/>
              </w:rPr>
              <w:t xml:space="preserve"> </w:t>
            </w:r>
            <w:r>
              <w:rPr>
                <w:rFonts w:ascii="Arial" w:hAnsi="Arial" w:eastAsia="Arial" w:cs="Arial"/>
                <w:color w:val="1F2329"/>
                <w:spacing w:val="-3"/>
              </w:rPr>
              <w:t>RoPE</w:t>
            </w:r>
            <w:r>
              <w:rPr>
                <w:color w:val="1F2329"/>
                <w:spacing w:val="-3"/>
              </w:rPr>
              <w:t>）。</w:t>
            </w:r>
            <w:r>
              <w:rPr>
                <w:color w:val="1F2329"/>
              </w:rPr>
              <w:t xml:space="preserve"> </w:t>
            </w:r>
            <w:r>
              <w:rPr>
                <w:color w:val="1F2329"/>
                <w:spacing w:val="-4"/>
              </w:rPr>
              <w:t>它的核⼼是：</w:t>
            </w:r>
          </w:p>
          <w:p>
            <w:pPr>
              <w:pStyle w:val="TableText"/>
              <w:ind w:left="1152"/>
              <w:spacing w:before="95" w:line="216" w:lineRule="auto"/>
              <w:rPr/>
            </w:pPr>
            <w:r>
              <w:rPr>
                <w:sz w:val="33"/>
                <w:szCs w:val="33"/>
                <w:color w:val="1456F0"/>
                <w:spacing w:val="-2"/>
                <w:position w:val="-2"/>
              </w:rPr>
              <w:t>。</w:t>
            </w:r>
            <w:r>
              <w:rPr>
                <w:color w:val="1F2329"/>
                <w:spacing w:val="-2"/>
              </w:rPr>
              <w:t>将隐藏向量</w:t>
            </w:r>
            <w:r>
              <w:rPr>
                <w:color w:val="1F2329"/>
                <w:spacing w:val="50"/>
                <w:w w:val="101"/>
              </w:rPr>
              <w:t xml:space="preserve"> </w:t>
            </w:r>
            <w:r>
              <w:rPr>
                <w:rFonts w:ascii="Arial" w:hAnsi="Arial" w:eastAsia="Arial" w:cs="Arial"/>
                <w:sz w:val="27"/>
                <w:szCs w:val="27"/>
                <w:b/>
                <w:bCs/>
                <w:color w:val="1F2329"/>
                <w:spacing w:val="-2"/>
              </w:rPr>
              <w:t>x</w:t>
            </w:r>
            <w:r>
              <w:rPr>
                <w:rFonts w:ascii="Arial" w:hAnsi="Arial" w:eastAsia="Arial" w:cs="Arial"/>
                <w:sz w:val="27"/>
                <w:szCs w:val="27"/>
                <w:b/>
                <w:bCs/>
                <w:color w:val="1F2329"/>
                <w:spacing w:val="51"/>
              </w:rPr>
              <w:t xml:space="preserve"> </w:t>
            </w:r>
            <w:r>
              <w:rPr>
                <w:color w:val="1F2329"/>
                <w:spacing w:val="-2"/>
              </w:rPr>
              <w:t>在每个位置</w:t>
            </w:r>
            <w:r>
              <w:rPr>
                <w:color w:val="1F2329"/>
                <w:spacing w:val="20"/>
              </w:rPr>
              <w:t xml:space="preserve"> </w:t>
            </w:r>
            <w:r>
              <w:rPr>
                <w:rFonts w:ascii="Arial" w:hAnsi="Arial" w:eastAsia="Arial" w:cs="Arial"/>
                <w:sz w:val="27"/>
                <w:szCs w:val="27"/>
                <w:i/>
                <w:iCs/>
                <w:color w:val="1F2329"/>
                <w:spacing w:val="-2"/>
                <w:position w:val="1"/>
              </w:rPr>
              <w:t>p  </w:t>
            </w:r>
            <w:r>
              <w:rPr>
                <w:color w:val="1F2329"/>
                <w:spacing w:val="-2"/>
              </w:rPr>
              <w:t>通过⼀个⼆维旋转矩阵进⾏变换。</w:t>
            </w:r>
          </w:p>
          <w:p>
            <w:pPr>
              <w:pStyle w:val="TableText"/>
              <w:ind w:left="1152"/>
              <w:spacing w:before="2" w:line="209" w:lineRule="auto"/>
              <w:rPr/>
            </w:pPr>
            <w:r>
              <w:rPr>
                <w:sz w:val="33"/>
                <w:szCs w:val="33"/>
                <w:color w:val="1456F0"/>
                <w:spacing w:val="1"/>
                <w:position w:val="-2"/>
              </w:rPr>
              <w:t>。</w:t>
            </w:r>
            <w:r>
              <w:rPr>
                <w:color w:val="1F2329"/>
                <w:spacing w:val="1"/>
              </w:rPr>
              <w:t>如果在维度上我们把隐藏向量拆分成若⼲个 </w:t>
            </w:r>
            <w:r>
              <w:rPr>
                <w:rFonts w:ascii="Arial" w:hAnsi="Arial" w:eastAsia="Arial" w:cs="Arial"/>
                <w:color w:val="1F2329"/>
                <w:spacing w:val="1"/>
              </w:rPr>
              <w:t>2D </w:t>
            </w:r>
            <w:r>
              <w:rPr>
                <w:color w:val="1F2329"/>
                <w:spacing w:val="1"/>
              </w:rPr>
              <w:t>分量</w:t>
            </w:r>
            <w:r>
              <w:rPr>
                <w:color w:val="1F2329"/>
                <w:spacing w:val="6"/>
              </w:rPr>
              <w:t xml:space="preserve">  </w:t>
            </w:r>
            <w:r>
              <w:rPr>
                <w:rFonts w:ascii="Arial" w:hAnsi="Arial" w:eastAsia="Arial" w:cs="Arial"/>
                <w:sz w:val="27"/>
                <w:szCs w:val="27"/>
                <w:color w:val="1F2329"/>
                <w:spacing w:val="1"/>
                <w:position w:val="1"/>
              </w:rPr>
              <w:t>(</w:t>
            </w:r>
            <w:r>
              <w:rPr>
                <w:rFonts w:ascii="Arial" w:hAnsi="Arial" w:eastAsia="Arial" w:cs="Arial"/>
                <w:sz w:val="27"/>
                <w:szCs w:val="27"/>
                <w:i/>
                <w:iCs/>
                <w:color w:val="1F2329"/>
                <w:spacing w:val="1"/>
                <w:position w:val="1"/>
              </w:rPr>
              <w:t>x</w:t>
            </w:r>
            <w:r>
              <w:rPr>
                <w:rFonts w:ascii="MS Gothic" w:hAnsi="MS Gothic" w:eastAsia="MS Gothic" w:cs="MS Gothic"/>
                <w:sz w:val="18"/>
                <w:szCs w:val="18"/>
                <w:color w:val="1F2329"/>
                <w:spacing w:val="1"/>
                <w:position w:val="-2"/>
              </w:rPr>
              <w:t>2</w:t>
            </w:r>
            <w:r>
              <w:rPr>
                <w:rFonts w:ascii="Arial" w:hAnsi="Arial" w:eastAsia="Arial" w:cs="Arial"/>
                <w:sz w:val="18"/>
                <w:szCs w:val="18"/>
                <w:i/>
                <w:iCs/>
                <w:color w:val="1F2329"/>
                <w:spacing w:val="1"/>
                <w:position w:val="-2"/>
              </w:rPr>
              <w:t>i</w:t>
            </w:r>
            <w:r>
              <w:rPr>
                <w:rFonts w:ascii="MS Gothic" w:hAnsi="MS Gothic" w:eastAsia="MS Gothic" w:cs="MS Gothic"/>
                <w:sz w:val="27"/>
                <w:szCs w:val="27"/>
                <w:color w:val="1F2329"/>
                <w:spacing w:val="1"/>
                <w:position w:val="-2"/>
              </w:rPr>
              <w:t>,</w:t>
            </w:r>
            <w:r>
              <w:rPr>
                <w:rFonts w:ascii="MS Gothic" w:hAnsi="MS Gothic" w:eastAsia="MS Gothic" w:cs="MS Gothic"/>
                <w:sz w:val="27"/>
                <w:szCs w:val="27"/>
                <w:color w:val="1F2329"/>
                <w:spacing w:val="-80"/>
                <w:position w:val="-2"/>
              </w:rPr>
              <w:t xml:space="preserve"> </w:t>
            </w:r>
            <w:r>
              <w:rPr>
                <w:rFonts w:ascii="Arial" w:hAnsi="Arial" w:eastAsia="Arial" w:cs="Arial"/>
                <w:sz w:val="27"/>
                <w:szCs w:val="27"/>
                <w:i/>
                <w:iCs/>
                <w:color w:val="1F2329"/>
                <w:spacing w:val="1"/>
                <w:position w:val="1"/>
              </w:rPr>
              <w:t>x</w:t>
            </w:r>
            <w:r>
              <w:rPr>
                <w:rFonts w:ascii="MS Gothic" w:hAnsi="MS Gothic" w:eastAsia="MS Gothic" w:cs="MS Gothic"/>
                <w:sz w:val="18"/>
                <w:szCs w:val="18"/>
                <w:color w:val="1F2329"/>
                <w:spacing w:val="1"/>
                <w:position w:val="-2"/>
              </w:rPr>
              <w:t>2</w:t>
            </w:r>
            <w:r>
              <w:rPr>
                <w:rFonts w:ascii="Arial" w:hAnsi="Arial" w:eastAsia="Arial" w:cs="Arial"/>
                <w:sz w:val="18"/>
                <w:szCs w:val="18"/>
                <w:i/>
                <w:iCs/>
                <w:color w:val="1F2329"/>
                <w:spacing w:val="1"/>
                <w:position w:val="-2"/>
              </w:rPr>
              <w:t>i</w:t>
            </w:r>
            <w:r>
              <w:rPr>
                <w:rFonts w:ascii="MS Gothic" w:hAnsi="MS Gothic" w:eastAsia="MS Gothic" w:cs="MS Gothic"/>
                <w:sz w:val="18"/>
                <w:szCs w:val="18"/>
                <w:color w:val="1F2329"/>
                <w:spacing w:val="1"/>
                <w:position w:val="-2"/>
              </w:rPr>
              <w:t>+1</w:t>
            </w:r>
            <w:r>
              <w:rPr>
                <w:rFonts w:ascii="Arial" w:hAnsi="Arial" w:eastAsia="Arial" w:cs="Arial"/>
                <w:sz w:val="27"/>
                <w:szCs w:val="27"/>
                <w:color w:val="1F2329"/>
                <w:spacing w:val="1"/>
                <w:position w:val="1"/>
              </w:rPr>
              <w:t>) </w:t>
            </w:r>
            <w:r>
              <w:rPr>
                <w:color w:val="1F2329"/>
                <w:spacing w:val="1"/>
              </w:rPr>
              <w:t>，则：</w:t>
            </w:r>
          </w:p>
          <w:p>
            <w:pPr>
              <w:ind w:left="1194"/>
              <w:spacing w:line="658" w:lineRule="exact"/>
              <w:rPr/>
            </w:pPr>
            <w:r>
              <w:rPr>
                <w:position w:val="-13"/>
              </w:rPr>
              <w:drawing>
                <wp:inline distT="0" distB="0" distL="0" distR="0">
                  <wp:extent cx="3148177" cy="418368"/>
                  <wp:effectExtent l="0" t="0" r="0" b="0"/>
                  <wp:docPr id="2846" name="IM 2846"/>
                  <wp:cNvGraphicFramePr/>
                  <a:graphic>
                    <a:graphicData uri="http://schemas.openxmlformats.org/drawingml/2006/picture">
                      <pic:pic>
                        <pic:nvPicPr>
                          <pic:cNvPr id="2846" name="IM 2846"/>
                          <pic:cNvPicPr/>
                        </pic:nvPicPr>
                        <pic:blipFill>
                          <a:blip r:embed="rId1280"/>
                          <a:stretch>
                            <a:fillRect/>
                          </a:stretch>
                        </pic:blipFill>
                        <pic:spPr>
                          <a:xfrm rot="0">
                            <a:off x="0" y="0"/>
                            <a:ext cx="3148177" cy="418368"/>
                          </a:xfrm>
                          <a:prstGeom prst="rect">
                            <a:avLst/>
                          </a:prstGeom>
                        </pic:spPr>
                      </pic:pic>
                    </a:graphicData>
                  </a:graphic>
                </wp:inline>
              </w:drawing>
            </w:r>
          </w:p>
          <w:p>
            <w:pPr>
              <w:pStyle w:val="TableText"/>
              <w:ind w:left="1098" w:right="995" w:firstLine="2"/>
              <w:spacing w:before="123" w:line="228" w:lineRule="auto"/>
              <w:rPr/>
            </w:pPr>
            <w:r>
              <w:rPr>
                <w:color w:val="1F2329"/>
                <w:spacing w:val="2"/>
                <w:position w:val="-1"/>
              </w:rPr>
              <w:t>其中  </w:t>
            </w:r>
            <w:r>
              <w:rPr>
                <w:rFonts w:ascii="Arial" w:hAnsi="Arial" w:eastAsia="Arial" w:cs="Arial"/>
                <w:sz w:val="27"/>
                <w:szCs w:val="27"/>
                <w:i/>
                <w:iCs/>
                <w:color w:val="1F2329"/>
                <w:spacing w:val="2"/>
              </w:rPr>
              <w:t>α</w:t>
            </w:r>
            <w:r>
              <w:rPr>
                <w:rFonts w:ascii="Arial" w:hAnsi="Arial" w:eastAsia="Arial" w:cs="Arial"/>
                <w:sz w:val="18"/>
                <w:szCs w:val="18"/>
                <w:i/>
                <w:iCs/>
                <w:color w:val="1F2329"/>
                <w:spacing w:val="2"/>
                <w:position w:val="-2"/>
              </w:rPr>
              <w:t>p  </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69"/>
              </w:rPr>
              <w:t xml:space="preserve"> </w:t>
            </w:r>
            <w:r>
              <w:rPr>
                <w:rFonts w:ascii="Arial" w:hAnsi="Arial" w:eastAsia="Arial" w:cs="Arial"/>
                <w:sz w:val="27"/>
                <w:szCs w:val="27"/>
                <w:i/>
                <w:iCs/>
                <w:color w:val="1F2329"/>
                <w:spacing w:val="2"/>
              </w:rPr>
              <w:t>p </w:t>
            </w:r>
            <w:r>
              <w:rPr>
                <w:rFonts w:ascii="MS Gothic" w:hAnsi="MS Gothic" w:eastAsia="MS Gothic" w:cs="MS Gothic"/>
                <w:sz w:val="27"/>
                <w:szCs w:val="27"/>
                <w:color w:val="1F2329"/>
                <w:spacing w:val="2"/>
              </w:rPr>
              <w:t>⋅</w:t>
            </w:r>
            <w:r>
              <w:rPr>
                <w:rFonts w:ascii="MS Gothic" w:hAnsi="MS Gothic" w:eastAsia="MS Gothic" w:cs="MS Gothic"/>
                <w:sz w:val="27"/>
                <w:szCs w:val="27"/>
                <w:color w:val="1F2329"/>
                <w:spacing w:val="-66"/>
              </w:rPr>
              <w:t xml:space="preserve"> </w:t>
            </w:r>
            <w:r>
              <w:rPr>
                <w:rFonts w:ascii="Arial" w:hAnsi="Arial" w:eastAsia="Arial" w:cs="Arial"/>
                <w:sz w:val="27"/>
                <w:szCs w:val="27"/>
                <w:i/>
                <w:iCs/>
                <w:color w:val="1F2329"/>
                <w:spacing w:val="2"/>
              </w:rPr>
              <w:t>θ</w:t>
            </w:r>
            <w:r>
              <w:rPr>
                <w:rFonts w:ascii="Arial" w:hAnsi="Arial" w:eastAsia="Arial" w:cs="Arial"/>
                <w:sz w:val="18"/>
                <w:szCs w:val="18"/>
                <w:i/>
                <w:iCs/>
                <w:color w:val="1F2329"/>
                <w:spacing w:val="2"/>
                <w:position w:val="-2"/>
              </w:rPr>
              <w:t>i  </w:t>
            </w:r>
            <w:r>
              <w:rPr>
                <w:color w:val="1F2329"/>
                <w:spacing w:val="2"/>
                <w:position w:val="-1"/>
              </w:rPr>
              <w:t>，</w:t>
            </w:r>
            <w:r>
              <w:rPr>
                <w:color w:val="1F2329"/>
                <w:spacing w:val="-20"/>
                <w:position w:val="-1"/>
              </w:rPr>
              <w:t xml:space="preserve"> </w:t>
            </w:r>
            <w:r>
              <w:rPr>
                <w:rFonts w:ascii="Arial" w:hAnsi="Arial" w:eastAsia="Arial" w:cs="Arial"/>
                <w:sz w:val="27"/>
                <w:szCs w:val="27"/>
                <w:i/>
                <w:iCs/>
                <w:color w:val="1F2329"/>
                <w:spacing w:val="2"/>
              </w:rPr>
              <w:t>θ</w:t>
            </w:r>
            <w:r>
              <w:rPr>
                <w:rFonts w:ascii="Arial" w:hAnsi="Arial" w:eastAsia="Arial" w:cs="Arial"/>
                <w:sz w:val="18"/>
                <w:szCs w:val="18"/>
                <w:i/>
                <w:iCs/>
                <w:color w:val="1F2329"/>
                <w:spacing w:val="2"/>
                <w:position w:val="-2"/>
              </w:rPr>
              <w:t>i  </w:t>
            </w:r>
            <w:r>
              <w:rPr>
                <w:rFonts w:ascii="Arial" w:hAnsi="Arial" w:eastAsia="Arial" w:cs="Arial"/>
                <w:sz w:val="18"/>
                <w:szCs w:val="18"/>
                <w:i/>
                <w:iCs/>
                <w:color w:val="1F2329"/>
                <w:spacing w:val="1"/>
                <w:position w:val="-2"/>
              </w:rPr>
              <w:t xml:space="preserve"> </w:t>
            </w:r>
            <w:r>
              <w:rPr>
                <w:color w:val="1F2329"/>
                <w:spacing w:val="1"/>
                <w:position w:val="-1"/>
              </w:rPr>
              <w:t>的定义与原始正余弦位置编码类似（例如</w:t>
            </w:r>
            <w:r>
              <w:rPr>
                <w:color w:val="1F2329"/>
                <w:spacing w:val="39"/>
                <w:w w:val="101"/>
                <w:position w:val="-1"/>
              </w:rPr>
              <w:t xml:space="preserve"> </w:t>
            </w:r>
            <w:r>
              <w:rPr>
                <w:rFonts w:ascii="Arial" w:hAnsi="Arial" w:eastAsia="Arial" w:cs="Arial"/>
                <w:sz w:val="27"/>
                <w:szCs w:val="27"/>
                <w:i/>
                <w:iCs/>
                <w:color w:val="1F2329"/>
                <w:spacing w:val="1"/>
              </w:rPr>
              <w:t>θ</w:t>
            </w:r>
            <w:r>
              <w:rPr>
                <w:rFonts w:ascii="Arial" w:hAnsi="Arial" w:eastAsia="Arial" w:cs="Arial"/>
                <w:sz w:val="18"/>
                <w:szCs w:val="18"/>
                <w:i/>
                <w:iCs/>
                <w:color w:val="1F2329"/>
                <w:spacing w:val="1"/>
                <w:position w:val="-4"/>
              </w:rPr>
              <w:t>i  </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37"/>
              </w:rPr>
              <w:t xml:space="preserve"> </w:t>
            </w:r>
            <w:r>
              <w:rPr>
                <w:rFonts w:ascii="MS Gothic" w:hAnsi="MS Gothic" w:eastAsia="MS Gothic" w:cs="MS Gothic"/>
                <w:sz w:val="27"/>
                <w:szCs w:val="27"/>
                <w:color w:val="1F2329"/>
                <w:spacing w:val="1"/>
              </w:rPr>
              <w:t>10000</w:t>
            </w:r>
            <w:r>
              <w:rPr>
                <w:rFonts w:ascii="MS Gothic" w:hAnsi="MS Gothic" w:eastAsia="MS Gothic" w:cs="MS Gothic"/>
                <w:sz w:val="18"/>
                <w:szCs w:val="18"/>
                <w:color w:val="1F2329"/>
                <w:spacing w:val="1"/>
                <w:position w:val="10"/>
              </w:rPr>
              <w:t>−2</w:t>
            </w:r>
            <w:r>
              <w:rPr>
                <w:rFonts w:ascii="Arial" w:hAnsi="Arial" w:eastAsia="Arial" w:cs="Arial"/>
                <w:sz w:val="18"/>
                <w:szCs w:val="18"/>
                <w:i/>
                <w:iCs/>
                <w:color w:val="1F2329"/>
                <w:spacing w:val="1"/>
                <w:position w:val="10"/>
              </w:rPr>
              <w:t>i</w:t>
            </w:r>
            <w:r>
              <w:rPr>
                <w:rFonts w:ascii="MS Gothic" w:hAnsi="MS Gothic" w:eastAsia="MS Gothic" w:cs="MS Gothic"/>
                <w:sz w:val="18"/>
                <w:szCs w:val="18"/>
                <w:color w:val="1F2329"/>
                <w:spacing w:val="1"/>
                <w:position w:val="10"/>
              </w:rPr>
              <w:t>/</w:t>
            </w:r>
            <w:r>
              <w:rPr>
                <w:rFonts w:ascii="Arial" w:hAnsi="Arial" w:eastAsia="Arial" w:cs="Arial"/>
                <w:sz w:val="18"/>
                <w:szCs w:val="18"/>
                <w:i/>
                <w:iCs/>
                <w:color w:val="1F2329"/>
                <w:spacing w:val="1"/>
                <w:position w:val="10"/>
              </w:rPr>
              <w:t>d</w:t>
            </w:r>
            <w:r>
              <w:rPr>
                <w:rFonts w:ascii="Arial" w:hAnsi="Arial" w:eastAsia="Arial" w:cs="Arial"/>
                <w:sz w:val="18"/>
                <w:szCs w:val="18"/>
                <w:i/>
                <w:iCs/>
                <w:color w:val="1F2329"/>
                <w:position w:val="10"/>
              </w:rPr>
              <w:t xml:space="preserve"> </w:t>
            </w:r>
            <w:r>
              <w:rPr>
                <w:color w:val="1F2329"/>
                <w:spacing w:val="-7"/>
              </w:rPr>
              <w:t>等）。</w:t>
            </w:r>
          </w:p>
          <w:p>
            <w:pPr>
              <w:pStyle w:val="TableText"/>
              <w:ind w:left="723" w:right="273" w:firstLine="2"/>
              <w:spacing w:before="197" w:line="226" w:lineRule="auto"/>
              <w:rPr/>
            </w:pPr>
            <w:r>
              <w:rPr>
                <w:color w:val="1F2329"/>
                <w:spacing w:val="-1"/>
              </w:rPr>
              <w:t>⽆论是哪种位置编码</w:t>
            </w:r>
            <w:r>
              <w:rPr>
                <w:color w:val="1F2329"/>
                <w:spacing w:val="-39"/>
              </w:rPr>
              <w:t xml:space="preserve"> </w:t>
            </w:r>
            <w:r>
              <w:rPr>
                <w:color w:val="1F2329"/>
                <w:spacing w:val="-1"/>
              </w:rPr>
              <w:t>，都有⼀个潜在的问题：模型在训练</w:t>
            </w:r>
            <w:r>
              <w:rPr>
                <w:color w:val="1F2329"/>
                <w:spacing w:val="-2"/>
              </w:rPr>
              <w:t>时⼀般只见过⻓度不超过某个最⼤</w:t>
            </w:r>
            <w:r>
              <w:rPr>
                <w:color w:val="1F2329"/>
              </w:rPr>
              <w:t xml:space="preserve">   </w:t>
            </w:r>
            <w:r>
              <w:rPr>
                <w:color w:val="1F2329"/>
                <w:spacing w:val="-3"/>
              </w:rPr>
              <w:t>⻓度</w:t>
            </w:r>
            <w:r>
              <w:rPr>
                <w:color w:val="1F2329"/>
                <w:spacing w:val="36"/>
              </w:rPr>
              <w:t xml:space="preserve"> </w:t>
            </w:r>
            <w:r>
              <w:rPr>
                <w:rFonts w:ascii="Arial" w:hAnsi="Arial" w:eastAsia="Arial" w:cs="Arial"/>
                <w:sz w:val="27"/>
                <w:szCs w:val="27"/>
                <w:i/>
                <w:iCs/>
                <w:color w:val="1F2329"/>
                <w:spacing w:val="-3"/>
                <w:position w:val="1"/>
              </w:rPr>
              <w:t>T</w:t>
            </w:r>
            <w:r>
              <w:rPr>
                <w:rFonts w:ascii="MS Gothic" w:hAnsi="MS Gothic" w:eastAsia="MS Gothic" w:cs="MS Gothic"/>
                <w:sz w:val="18"/>
                <w:szCs w:val="18"/>
                <w:color w:val="1F2329"/>
                <w:spacing w:val="-3"/>
                <w:position w:val="-1"/>
              </w:rPr>
              <w:t>train</w:t>
            </w:r>
            <w:r>
              <w:rPr>
                <w:rFonts w:ascii="MS Gothic" w:hAnsi="MS Gothic" w:eastAsia="MS Gothic" w:cs="MS Gothic"/>
                <w:sz w:val="18"/>
                <w:szCs w:val="18"/>
                <w:color w:val="1F2329"/>
                <w:spacing w:val="-3"/>
                <w:position w:val="-1"/>
              </w:rPr>
              <w:t xml:space="preserve"> </w:t>
            </w:r>
            <w:r>
              <w:rPr>
                <w:color w:val="1F2329"/>
                <w:spacing w:val="-3"/>
              </w:rPr>
              <w:t>的序列（</w:t>
            </w:r>
            <w:r>
              <w:rPr>
                <w:color w:val="1F2329"/>
                <w:spacing w:val="-38"/>
              </w:rPr>
              <w:t xml:space="preserve"> </w:t>
            </w:r>
            <w:r>
              <w:rPr>
                <w:color w:val="1F2329"/>
                <w:spacing w:val="-3"/>
              </w:rPr>
              <w:t>⽐如 </w:t>
            </w:r>
            <w:r>
              <w:rPr>
                <w:rFonts w:ascii="Arial" w:hAnsi="Arial" w:eastAsia="Arial" w:cs="Arial"/>
                <w:color w:val="1F2329"/>
                <w:spacing w:val="-3"/>
              </w:rPr>
              <w:t>2048</w:t>
            </w:r>
            <w:r>
              <w:rPr>
                <w:color w:val="1F2329"/>
                <w:spacing w:val="-3"/>
              </w:rPr>
              <w:t>、</w:t>
            </w:r>
            <w:r>
              <w:rPr>
                <w:rFonts w:ascii="Arial" w:hAnsi="Arial" w:eastAsia="Arial" w:cs="Arial"/>
                <w:color w:val="1F2329"/>
                <w:spacing w:val="-3"/>
              </w:rPr>
              <w:t>4096 </w:t>
            </w:r>
            <w:r>
              <w:rPr>
                <w:color w:val="1F2329"/>
                <w:spacing w:val="-3"/>
              </w:rPr>
              <w:t>等</w:t>
            </w:r>
            <w:r>
              <w:rPr>
                <w:color w:val="1F2329"/>
                <w:spacing w:val="-12"/>
              </w:rPr>
              <w:t>）</w:t>
            </w:r>
            <w:r>
              <w:rPr>
                <w:color w:val="1F2329"/>
                <w:spacing w:val="-29"/>
              </w:rPr>
              <w:t xml:space="preserve"> </w:t>
            </w:r>
            <w:r>
              <w:rPr>
                <w:color w:val="1F2329"/>
                <w:spacing w:val="-12"/>
              </w:rPr>
              <w:t>，</w:t>
            </w:r>
            <w:r>
              <w:rPr>
                <w:color w:val="1F2329"/>
                <w:spacing w:val="-3"/>
              </w:rPr>
              <w:t>⼀旦在推理（</w:t>
            </w:r>
            <w:r>
              <w:rPr>
                <w:color w:val="1F2329"/>
                <w:spacing w:val="-42"/>
              </w:rPr>
              <w:t xml:space="preserve"> </w:t>
            </w:r>
            <w:r>
              <w:rPr>
                <w:rFonts w:ascii="Arial" w:hAnsi="Arial" w:eastAsia="Arial" w:cs="Arial"/>
                <w:color w:val="1F2329"/>
                <w:spacing w:val="-3"/>
              </w:rPr>
              <w:t>inference</w:t>
            </w:r>
            <w:r>
              <w:rPr>
                <w:color w:val="1F2329"/>
                <w:spacing w:val="-3"/>
              </w:rPr>
              <w:t>）</w:t>
            </w:r>
            <w:r>
              <w:rPr>
                <w:color w:val="1F2329"/>
                <w:spacing w:val="-41"/>
              </w:rPr>
              <w:t xml:space="preserve"> </w:t>
            </w:r>
            <w:r>
              <w:rPr>
                <w:color w:val="1F2329"/>
                <w:spacing w:val="-3"/>
              </w:rPr>
              <w:t>阶段遇到⻓度更⼤的</w:t>
            </w:r>
            <w:r>
              <w:rPr>
                <w:color w:val="1F2329"/>
              </w:rPr>
              <w:t xml:space="preserve">  </w:t>
            </w:r>
            <w:r>
              <w:rPr>
                <w:color w:val="1F2329"/>
                <w:spacing w:val="-3"/>
              </w:rPr>
              <w:t>序列时</w:t>
            </w:r>
            <w:r>
              <w:rPr>
                <w:color w:val="1F2329"/>
                <w:spacing w:val="-29"/>
              </w:rPr>
              <w:t xml:space="preserve"> </w:t>
            </w:r>
            <w:r>
              <w:rPr>
                <w:color w:val="1F2329"/>
                <w:spacing w:val="-3"/>
              </w:rPr>
              <w:t>，位置索引</w:t>
            </w:r>
            <w:r>
              <w:rPr>
                <w:color w:val="1F2329"/>
                <w:spacing w:val="20"/>
              </w:rPr>
              <w:t xml:space="preserve"> </w:t>
            </w:r>
            <w:r>
              <w:rPr>
                <w:rFonts w:ascii="Arial" w:hAnsi="Arial" w:eastAsia="Arial" w:cs="Arial"/>
                <w:sz w:val="27"/>
                <w:szCs w:val="27"/>
                <w:i/>
                <w:iCs/>
                <w:color w:val="1F2329"/>
                <w:spacing w:val="-3"/>
                <w:position w:val="1"/>
              </w:rPr>
              <w:t>p  </w:t>
            </w:r>
            <w:r>
              <w:rPr>
                <w:color w:val="1F2329"/>
                <w:spacing w:val="-3"/>
              </w:rPr>
              <w:t>就会超过模型曾见过的范围。这时候</w:t>
            </w:r>
            <w:r>
              <w:rPr>
                <w:color w:val="1F2329"/>
                <w:spacing w:val="-39"/>
              </w:rPr>
              <w:t xml:space="preserve"> </w:t>
            </w:r>
            <w:r>
              <w:rPr>
                <w:color w:val="1F2329"/>
                <w:spacing w:val="-3"/>
              </w:rPr>
              <w:t>，模型的性能常常会明显下降</w:t>
            </w:r>
            <w:r>
              <w:rPr>
                <w:color w:val="1F2329"/>
                <w:spacing w:val="-38"/>
              </w:rPr>
              <w:t xml:space="preserve"> </w:t>
            </w:r>
            <w:r>
              <w:rPr>
                <w:color w:val="1F2329"/>
                <w:spacing w:val="-3"/>
              </w:rPr>
              <w:t>，难</w:t>
            </w:r>
            <w:r>
              <w:rPr>
                <w:color w:val="1F2329"/>
              </w:rPr>
              <w:t xml:space="preserve"> </w:t>
            </w:r>
            <w:r>
              <w:rPr>
                <w:color w:val="1F2329"/>
                <w:spacing w:val="11"/>
              </w:rPr>
              <w:t>以⻓度外推</w:t>
            </w:r>
            <w:r>
              <w:rPr>
                <w:rFonts w:ascii="Arial" w:hAnsi="Arial" w:eastAsia="Arial" w:cs="Arial"/>
                <w:color w:val="1F2329"/>
                <w:spacing w:val="11"/>
              </w:rPr>
              <w:t>(</w:t>
            </w:r>
            <w:r>
              <w:rPr>
                <w:rFonts w:ascii="Arial" w:hAnsi="Arial" w:eastAsia="Arial" w:cs="Arial"/>
                <w:color w:val="1F2329"/>
              </w:rPr>
              <w:t>Extrapolation</w:t>
            </w:r>
            <w:r>
              <w:rPr>
                <w:rFonts w:ascii="Arial" w:hAnsi="Arial" w:eastAsia="Arial" w:cs="Arial"/>
                <w:color w:val="1F2329"/>
                <w:spacing w:val="11"/>
              </w:rPr>
              <w:t>)</w:t>
            </w:r>
            <w:r>
              <w:rPr>
                <w:color w:val="1F2329"/>
                <w:spacing w:val="11"/>
              </w:rPr>
              <w:t>。</w:t>
            </w:r>
          </w:p>
        </w:tc>
      </w:tr>
    </w:tbl>
    <w:p>
      <w:pPr>
        <w:pStyle w:val="BodyText"/>
        <w:ind w:left="41"/>
        <w:spacing w:before="333" w:line="184" w:lineRule="auto"/>
        <w:rPr>
          <w:rFonts w:ascii="Microsoft YaHei" w:hAnsi="Microsoft YaHei" w:eastAsia="Microsoft YaHei" w:cs="Microsoft YaHei"/>
          <w:sz w:val="27"/>
          <w:szCs w:val="27"/>
        </w:rPr>
      </w:pPr>
      <w:r>
        <w:rPr>
          <w:sz w:val="27"/>
          <w:szCs w:val="27"/>
          <w:color w:val="1456F0"/>
        </w:rPr>
        <w:t>98.1.2</w:t>
      </w:r>
      <w:r>
        <w:rPr>
          <w:sz w:val="27"/>
          <w:szCs w:val="27"/>
          <w:color w:val="1456F0"/>
          <w:spacing w:val="58"/>
          <w:w w:val="101"/>
        </w:rPr>
        <w:t xml:space="preserve"> </w:t>
      </w:r>
      <w:r>
        <w:rPr>
          <w:rFonts w:ascii="Microsoft YaHei" w:hAnsi="Microsoft YaHei" w:eastAsia="Microsoft YaHei" w:cs="Microsoft YaHei"/>
          <w:sz w:val="27"/>
          <w:szCs w:val="27"/>
          <w:color w:val="245BDB"/>
        </w:rPr>
        <w:t>为什么⻓度外推会变难？</w:t>
      </w:r>
    </w:p>
    <w:p>
      <w:pPr>
        <w:spacing w:line="196" w:lineRule="exact"/>
        <w:rPr/>
      </w:pPr>
      <w:r/>
    </w:p>
    <w:tbl>
      <w:tblPr>
        <w:tblStyle w:val="TableNormal"/>
        <w:tblW w:w="10750" w:type="dxa"/>
        <w:tblInd w:w="10" w:type="dxa"/>
        <w:tblLayout w:type="fixed"/>
        <w:tblBorders>
          <w:left w:val="single" w:color="EFF0F1" w:sz="8" w:space="0"/>
          <w:bottom w:val="single" w:color="EFF0F1" w:sz="8" w:space="0"/>
          <w:right w:val="single" w:color="EFF0F1" w:sz="8" w:space="0"/>
          <w:top w:val="single" w:color="EFF0F1" w:sz="8" w:space="0"/>
        </w:tblBorders>
      </w:tblPr>
      <w:tblGrid>
        <w:gridCol w:w="10750"/>
      </w:tblGrid>
      <w:tr>
        <w:trPr>
          <w:trHeight w:val="2030" w:hRule="atLeast"/>
        </w:trPr>
        <w:tc>
          <w:tcPr>
            <w:tcW w:w="10750" w:type="dxa"/>
            <w:vAlign w:val="top"/>
          </w:tcPr>
          <w:p>
            <w:pPr>
              <w:pStyle w:val="TableText"/>
              <w:ind w:left="720" w:right="299" w:hanging="508"/>
              <w:spacing w:before="251" w:line="225" w:lineRule="auto"/>
              <w:rPr/>
            </w:pPr>
            <w:r>
              <w:rPr>
                <w:color w:val="1F2329"/>
                <w:position w:val="-8"/>
              </w:rPr>
              <w:drawing>
                <wp:inline distT="0" distB="0" distL="0" distR="0">
                  <wp:extent cx="238125" cy="226314"/>
                  <wp:effectExtent l="0" t="0" r="0" b="0"/>
                  <wp:docPr id="2848" name="IM 2848"/>
                  <wp:cNvGraphicFramePr/>
                  <a:graphic>
                    <a:graphicData uri="http://schemas.openxmlformats.org/drawingml/2006/picture">
                      <pic:pic>
                        <pic:nvPicPr>
                          <pic:cNvPr id="2848" name="IM 2848"/>
                          <pic:cNvPicPr/>
                        </pic:nvPicPr>
                        <pic:blipFill>
                          <a:blip r:embed="rId1281"/>
                          <a:stretch>
                            <a:fillRect/>
                          </a:stretch>
                        </pic:blipFill>
                        <pic:spPr>
                          <a:xfrm rot="0">
                            <a:off x="0" y="0"/>
                            <a:ext cx="238125" cy="226314"/>
                          </a:xfrm>
                          <a:prstGeom prst="rect">
                            <a:avLst/>
                          </a:prstGeom>
                        </pic:spPr>
                      </pic:pic>
                    </a:graphicData>
                  </a:graphic>
                </wp:inline>
              </w:drawing>
            </w:r>
            <w:r>
              <w:rPr>
                <w:color w:val="1F2329"/>
                <w:spacing w:val="8"/>
              </w:rPr>
              <w:t xml:space="preserve">  </w:t>
            </w:r>
            <w:r>
              <w:rPr>
                <w:color w:val="1F2329"/>
                <w:spacing w:val="-3"/>
              </w:rPr>
              <w:t>以正余弦位置编码或者 </w:t>
            </w:r>
            <w:r>
              <w:rPr>
                <w:rFonts w:ascii="Arial" w:hAnsi="Arial" w:eastAsia="Arial" w:cs="Arial"/>
                <w:color w:val="1F2329"/>
                <w:spacing w:val="-3"/>
              </w:rPr>
              <w:t>RoPE </w:t>
            </w:r>
            <w:r>
              <w:rPr>
                <w:color w:val="1F2329"/>
                <w:spacing w:val="-3"/>
              </w:rPr>
              <w:t>为例</w:t>
            </w:r>
            <w:r>
              <w:rPr>
                <w:color w:val="1F2329"/>
                <w:spacing w:val="-38"/>
              </w:rPr>
              <w:t xml:space="preserve"> </w:t>
            </w:r>
            <w:r>
              <w:rPr>
                <w:color w:val="1F2329"/>
                <w:spacing w:val="-3"/>
              </w:rPr>
              <w:t>，如果训练只到位置  </w:t>
            </w:r>
            <w:r>
              <w:rPr>
                <w:rFonts w:ascii="Arial" w:hAnsi="Arial" w:eastAsia="Arial" w:cs="Arial"/>
                <w:sz w:val="27"/>
                <w:szCs w:val="27"/>
                <w:i/>
                <w:iCs/>
                <w:color w:val="1F2329"/>
                <w:spacing w:val="-3"/>
                <w:position w:val="1"/>
              </w:rPr>
              <w:t>p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54"/>
                <w:position w:val="1"/>
              </w:rPr>
              <w:t xml:space="preserve"> </w:t>
            </w:r>
            <w:r>
              <w:rPr>
                <w:rFonts w:ascii="Arial" w:hAnsi="Arial" w:eastAsia="Arial" w:cs="Arial"/>
                <w:sz w:val="27"/>
                <w:szCs w:val="27"/>
                <w:i/>
                <w:iCs/>
                <w:color w:val="1F2329"/>
                <w:spacing w:val="-3"/>
                <w:position w:val="1"/>
              </w:rPr>
              <w:t>T</w:t>
            </w:r>
            <w:r>
              <w:rPr>
                <w:rFonts w:ascii="MS Gothic" w:hAnsi="MS Gothic" w:eastAsia="MS Gothic" w:cs="MS Gothic"/>
                <w:sz w:val="18"/>
                <w:szCs w:val="18"/>
                <w:color w:val="1F2329"/>
                <w:spacing w:val="-3"/>
                <w:position w:val="-1"/>
              </w:rPr>
              <w:t>train</w:t>
            </w:r>
            <w:r>
              <w:rPr>
                <w:rFonts w:ascii="MS Gothic" w:hAnsi="MS Gothic" w:eastAsia="MS Gothic" w:cs="MS Gothic"/>
                <w:sz w:val="18"/>
                <w:szCs w:val="18"/>
                <w:color w:val="1F2329"/>
                <w:spacing w:val="-3"/>
                <w:position w:val="-1"/>
              </w:rPr>
              <w:t xml:space="preserve"> </w:t>
            </w:r>
            <w:r>
              <w:rPr>
                <w:color w:val="1F2329"/>
                <w:spacing w:val="-3"/>
              </w:rPr>
              <w:t>。那么在推理时</w:t>
            </w:r>
            <w:r>
              <w:rPr>
                <w:color w:val="1F2329"/>
                <w:spacing w:val="-39"/>
              </w:rPr>
              <w:t xml:space="preserve"> </w:t>
            </w:r>
            <w:r>
              <w:rPr>
                <w:color w:val="1F2329"/>
                <w:spacing w:val="-3"/>
              </w:rPr>
              <w:t>，如果要</w:t>
            </w:r>
            <w:r>
              <w:rPr>
                <w:color w:val="1F2329"/>
              </w:rPr>
              <w:t xml:space="preserve"> </w:t>
            </w:r>
            <w:r>
              <w:rPr>
                <w:color w:val="1F2329"/>
                <w:spacing w:val="-3"/>
              </w:rPr>
              <w:t>使⽤位置</w:t>
            </w:r>
            <w:r>
              <w:rPr>
                <w:color w:val="1F2329"/>
                <w:spacing w:val="36"/>
              </w:rPr>
              <w:t xml:space="preserve"> </w:t>
            </w:r>
            <w:r>
              <w:rPr>
                <w:rFonts w:ascii="Arial" w:hAnsi="Arial" w:eastAsia="Arial" w:cs="Arial"/>
                <w:sz w:val="27"/>
                <w:szCs w:val="27"/>
                <w:i/>
                <w:iCs/>
                <w:color w:val="1F2329"/>
                <w:spacing w:val="-3"/>
                <w:position w:val="1"/>
              </w:rPr>
              <w:t>T</w:t>
            </w:r>
            <w:r>
              <w:rPr>
                <w:rFonts w:ascii="MS Gothic" w:hAnsi="MS Gothic" w:eastAsia="MS Gothic" w:cs="MS Gothic"/>
                <w:sz w:val="18"/>
                <w:szCs w:val="18"/>
                <w:color w:val="1F2329"/>
                <w:spacing w:val="-3"/>
                <w:position w:val="-1"/>
              </w:rPr>
              <w:t>test</w:t>
            </w:r>
            <w:r>
              <w:rPr>
                <w:rFonts w:ascii="MS Gothic" w:hAnsi="MS Gothic" w:eastAsia="MS Gothic" w:cs="MS Gothic"/>
                <w:sz w:val="18"/>
                <w:szCs w:val="18"/>
                <w:color w:val="1F2329"/>
                <w:spacing w:val="31"/>
                <w:position w:val="-1"/>
              </w:rPr>
              <w:t xml:space="preserve"> </w:t>
            </w:r>
            <w:r>
              <w:rPr>
                <w:rFonts w:ascii="MS Gothic" w:hAnsi="MS Gothic" w:eastAsia="MS Gothic" w:cs="MS Gothic"/>
                <w:sz w:val="27"/>
                <w:szCs w:val="27"/>
                <w:color w:val="1F2329"/>
                <w:spacing w:val="-3"/>
                <w:position w:val="1"/>
              </w:rPr>
              <w:t>&gt;</w:t>
            </w:r>
            <w:r>
              <w:rPr>
                <w:rFonts w:ascii="MS Gothic" w:hAnsi="MS Gothic" w:eastAsia="MS Gothic" w:cs="MS Gothic"/>
                <w:sz w:val="27"/>
                <w:szCs w:val="27"/>
                <w:color w:val="1F2329"/>
                <w:spacing w:val="-54"/>
                <w:position w:val="1"/>
              </w:rPr>
              <w:t xml:space="preserve"> </w:t>
            </w:r>
            <w:r>
              <w:rPr>
                <w:rFonts w:ascii="Arial" w:hAnsi="Arial" w:eastAsia="Arial" w:cs="Arial"/>
                <w:sz w:val="27"/>
                <w:szCs w:val="27"/>
                <w:i/>
                <w:iCs/>
                <w:color w:val="1F2329"/>
                <w:spacing w:val="-3"/>
                <w:position w:val="1"/>
              </w:rPr>
              <w:t>T</w:t>
            </w:r>
            <w:r>
              <w:rPr>
                <w:rFonts w:ascii="MS Gothic" w:hAnsi="MS Gothic" w:eastAsia="MS Gothic" w:cs="MS Gothic"/>
                <w:sz w:val="18"/>
                <w:szCs w:val="18"/>
                <w:color w:val="1F2329"/>
                <w:spacing w:val="-3"/>
                <w:position w:val="-1"/>
              </w:rPr>
              <w:t>train</w:t>
            </w:r>
            <w:r>
              <w:rPr>
                <w:rFonts w:ascii="MS Gothic" w:hAnsi="MS Gothic" w:eastAsia="MS Gothic" w:cs="MS Gothic"/>
                <w:sz w:val="18"/>
                <w:szCs w:val="18"/>
                <w:color w:val="1F2329"/>
                <w:spacing w:val="-3"/>
                <w:position w:val="-1"/>
              </w:rPr>
              <w:t xml:space="preserve"> </w:t>
            </w:r>
            <w:r>
              <w:rPr>
                <w:color w:val="1F2329"/>
                <w:spacing w:val="-3"/>
              </w:rPr>
              <w:t>，则对应的角度  </w:t>
            </w:r>
            <w:r>
              <w:rPr>
                <w:rFonts w:ascii="Arial" w:hAnsi="Arial" w:eastAsia="Arial" w:cs="Arial"/>
                <w:sz w:val="27"/>
                <w:szCs w:val="27"/>
                <w:i/>
                <w:iCs/>
                <w:color w:val="1F2329"/>
                <w:spacing w:val="-3"/>
                <w:position w:val="1"/>
              </w:rPr>
              <w:t>α</w:t>
            </w:r>
            <w:r>
              <w:rPr>
                <w:rFonts w:ascii="Arial" w:hAnsi="Arial" w:eastAsia="Arial" w:cs="Arial"/>
                <w:sz w:val="18"/>
                <w:szCs w:val="18"/>
                <w:i/>
                <w:iCs/>
                <w:color w:val="1F2329"/>
                <w:spacing w:val="-3"/>
                <w:position w:val="-1"/>
              </w:rPr>
              <w:t>T</w:t>
            </w:r>
            <w:r>
              <w:rPr>
                <w:rFonts w:ascii="MS Gothic" w:hAnsi="MS Gothic" w:eastAsia="MS Gothic" w:cs="MS Gothic"/>
                <w:sz w:val="13"/>
                <w:szCs w:val="13"/>
                <w:color w:val="1F2329"/>
                <w:spacing w:val="-3"/>
                <w:position w:val="-4"/>
              </w:rPr>
              <w:t>test</w:t>
            </w:r>
            <w:r>
              <w:rPr>
                <w:rFonts w:ascii="MS Gothic" w:hAnsi="MS Gothic" w:eastAsia="MS Gothic" w:cs="MS Gothic"/>
                <w:sz w:val="13"/>
                <w:szCs w:val="13"/>
                <w:color w:val="1F2329"/>
                <w:spacing w:val="-3"/>
                <w:position w:val="-4"/>
              </w:rPr>
              <w:t xml:space="preserve">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54"/>
                <w:position w:val="1"/>
              </w:rPr>
              <w:t xml:space="preserve"> </w:t>
            </w:r>
            <w:r>
              <w:rPr>
                <w:rFonts w:ascii="Arial" w:hAnsi="Arial" w:eastAsia="Arial" w:cs="Arial"/>
                <w:sz w:val="27"/>
                <w:szCs w:val="27"/>
                <w:i/>
                <w:iCs/>
                <w:color w:val="1F2329"/>
                <w:spacing w:val="-3"/>
                <w:position w:val="1"/>
              </w:rPr>
              <w:t>T</w:t>
            </w:r>
            <w:r>
              <w:rPr>
                <w:rFonts w:ascii="MS Gothic" w:hAnsi="MS Gothic" w:eastAsia="MS Gothic" w:cs="MS Gothic"/>
                <w:sz w:val="18"/>
                <w:szCs w:val="18"/>
                <w:color w:val="1F2329"/>
                <w:spacing w:val="-3"/>
                <w:position w:val="-1"/>
              </w:rPr>
              <w:t>test</w:t>
            </w:r>
            <w:r>
              <w:rPr>
                <w:rFonts w:ascii="MS Gothic" w:hAnsi="MS Gothic" w:eastAsia="MS Gothic" w:cs="MS Gothic"/>
                <w:sz w:val="18"/>
                <w:szCs w:val="18"/>
                <w:color w:val="1F2329"/>
                <w:spacing w:val="-3"/>
                <w:position w:val="-1"/>
              </w:rPr>
              <w:t xml:space="preserve">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65"/>
                <w:position w:val="1"/>
              </w:rPr>
              <w:t xml:space="preserve"> </w:t>
            </w:r>
            <w:r>
              <w:rPr>
                <w:rFonts w:ascii="Arial" w:hAnsi="Arial" w:eastAsia="Arial" w:cs="Arial"/>
                <w:sz w:val="27"/>
                <w:szCs w:val="27"/>
                <w:i/>
                <w:iCs/>
                <w:color w:val="1F2329"/>
                <w:spacing w:val="-3"/>
                <w:position w:val="1"/>
              </w:rPr>
              <w:t>θ</w:t>
            </w:r>
            <w:r>
              <w:rPr>
                <w:rFonts w:ascii="Arial" w:hAnsi="Arial" w:eastAsia="Arial" w:cs="Arial"/>
                <w:sz w:val="18"/>
                <w:szCs w:val="18"/>
                <w:i/>
                <w:iCs/>
                <w:color w:val="1F2329"/>
                <w:spacing w:val="-3"/>
                <w:position w:val="-1"/>
              </w:rPr>
              <w:t>i  </w:t>
            </w:r>
            <w:r>
              <w:rPr>
                <w:color w:val="1F2329"/>
                <w:spacing w:val="-3"/>
              </w:rPr>
              <w:t>，通常会⾮常⼤</w:t>
            </w:r>
            <w:r>
              <w:rPr>
                <w:color w:val="1F2329"/>
                <w:spacing w:val="-28"/>
              </w:rPr>
              <w:t xml:space="preserve"> </w:t>
            </w:r>
            <w:r>
              <w:rPr>
                <w:color w:val="1F2329"/>
                <w:spacing w:val="-4"/>
              </w:rPr>
              <w:t>，模型对如此⼤</w:t>
            </w:r>
            <w:r>
              <w:rPr>
                <w:color w:val="1F2329"/>
              </w:rPr>
              <w:t xml:space="preserve">  </w:t>
            </w:r>
            <w:r>
              <w:rPr>
                <w:color w:val="1F2329"/>
                <w:spacing w:val="1"/>
              </w:rPr>
              <w:t>的旋转（或正弦</w:t>
            </w:r>
            <w:r>
              <w:rPr>
                <w:rFonts w:ascii="Arial" w:hAnsi="Arial" w:eastAsia="Arial" w:cs="Arial"/>
                <w:color w:val="1F2329"/>
                <w:spacing w:val="1"/>
              </w:rPr>
              <w:t>/</w:t>
            </w:r>
            <w:r>
              <w:rPr>
                <w:color w:val="1F2329"/>
                <w:spacing w:val="1"/>
              </w:rPr>
              <w:t>余弦值）没有在训练中“</w:t>
            </w:r>
            <w:r>
              <w:rPr>
                <w:color w:val="1F2329"/>
                <w:spacing w:val="-38"/>
              </w:rPr>
              <w:t xml:space="preserve"> </w:t>
            </w:r>
            <w:r>
              <w:rPr>
                <w:color w:val="1F2329"/>
                <w:spacing w:val="1"/>
              </w:rPr>
              <w:t>见过”</w:t>
            </w:r>
            <w:r>
              <w:rPr>
                <w:color w:val="1F2329"/>
                <w:spacing w:val="-38"/>
              </w:rPr>
              <w:t xml:space="preserve"> </w:t>
            </w:r>
            <w:r>
              <w:rPr>
                <w:color w:val="1F2329"/>
                <w:spacing w:val="1"/>
              </w:rPr>
              <w:t>，即插值 </w:t>
            </w:r>
            <w:r>
              <w:rPr>
                <w:rFonts w:ascii="Arial" w:hAnsi="Arial" w:eastAsia="Arial" w:cs="Arial"/>
                <w:color w:val="1F2329"/>
                <w:spacing w:val="1"/>
              </w:rPr>
              <w:t>(</w:t>
            </w:r>
            <w:r>
              <w:rPr>
                <w:rFonts w:ascii="Arial" w:hAnsi="Arial" w:eastAsia="Arial" w:cs="Arial"/>
                <w:color w:val="1F2329"/>
              </w:rPr>
              <w:t>Interpolation</w:t>
            </w:r>
            <w:r>
              <w:rPr>
                <w:rFonts w:ascii="Arial" w:hAnsi="Arial" w:eastAsia="Arial" w:cs="Arial"/>
                <w:color w:val="1F2329"/>
                <w:spacing w:val="1"/>
              </w:rPr>
              <w:t>) </w:t>
            </w:r>
            <w:r>
              <w:rPr>
                <w:color w:val="1F2329"/>
                <w:spacing w:val="1"/>
              </w:rPr>
              <w:t>范围被⼤幅拉伸，</w:t>
            </w:r>
            <w:r>
              <w:rPr>
                <w:color w:val="1F2329"/>
              </w:rPr>
              <w:t xml:space="preserve"> </w:t>
            </w:r>
            <w:r>
              <w:rPr>
                <w:color w:val="1F2329"/>
                <w:spacing w:val="-1"/>
              </w:rPr>
              <w:t>会导致推理效果下滑。</w:t>
            </w:r>
          </w:p>
        </w:tc>
      </w:tr>
    </w:tbl>
    <w:p>
      <w:pPr>
        <w:pStyle w:val="BodyText"/>
        <w:ind w:left="42"/>
        <w:spacing w:before="350" w:line="192" w:lineRule="auto"/>
        <w:rPr>
          <w:rFonts w:ascii="Microsoft YaHei" w:hAnsi="Microsoft YaHei" w:eastAsia="Microsoft YaHei" w:cs="Microsoft YaHei"/>
          <w:sz w:val="30"/>
          <w:szCs w:val="30"/>
        </w:rPr>
      </w:pPr>
      <w:r>
        <w:rPr>
          <w:sz w:val="30"/>
          <w:szCs w:val="30"/>
          <w:color w:val="1456F0"/>
          <w:spacing w:val="13"/>
        </w:rPr>
        <w:t>98.2</w:t>
      </w:r>
      <w:r>
        <w:rPr>
          <w:sz w:val="30"/>
          <w:szCs w:val="30"/>
          <w:color w:val="1456F0"/>
          <w:spacing w:val="53"/>
        </w:rPr>
        <w:t xml:space="preserve"> </w:t>
      </w:r>
      <w:r>
        <w:rPr>
          <w:rFonts w:ascii="Microsoft YaHei" w:hAnsi="Microsoft YaHei" w:eastAsia="Microsoft YaHei" w:cs="Microsoft YaHei"/>
          <w:sz w:val="30"/>
          <w:szCs w:val="30"/>
          <w:color w:val="245BDB"/>
          <w:spacing w:val="13"/>
        </w:rPr>
        <w:t>为什么引⼊ </w:t>
      </w:r>
      <w:r>
        <w:rPr>
          <w:sz w:val="30"/>
          <w:szCs w:val="30"/>
          <w:color w:val="245BDB"/>
        </w:rPr>
        <w:t>NTK</w:t>
      </w:r>
      <w:r>
        <w:rPr>
          <w:sz w:val="30"/>
          <w:szCs w:val="30"/>
          <w:color w:val="245BDB"/>
          <w:spacing w:val="13"/>
        </w:rPr>
        <w:t xml:space="preserve"> </w:t>
      </w:r>
      <w:r>
        <w:rPr>
          <w:rFonts w:ascii="Microsoft YaHei" w:hAnsi="Microsoft YaHei" w:eastAsia="Microsoft YaHei" w:cs="Microsoft YaHei"/>
          <w:sz w:val="30"/>
          <w:szCs w:val="30"/>
          <w:color w:val="245BDB"/>
          <w:spacing w:val="13"/>
        </w:rPr>
        <w:t>视角</w:t>
      </w:r>
      <w:r>
        <w:rPr>
          <w:rFonts w:ascii="Microsoft YaHei" w:hAnsi="Microsoft YaHei" w:eastAsia="Microsoft YaHei" w:cs="Microsoft YaHei"/>
          <w:sz w:val="30"/>
          <w:szCs w:val="30"/>
          <w:color w:val="245BDB"/>
          <w:spacing w:val="-5"/>
        </w:rPr>
        <w:t>？（</w:t>
      </w:r>
      <w:r>
        <w:rPr>
          <w:rFonts w:ascii="Microsoft YaHei" w:hAnsi="Microsoft YaHei" w:eastAsia="Microsoft YaHei" w:cs="Microsoft YaHei"/>
          <w:sz w:val="30"/>
          <w:szCs w:val="30"/>
          <w:color w:val="245BDB"/>
          <w:spacing w:val="-48"/>
        </w:rPr>
        <w:t xml:space="preserve"> </w:t>
      </w:r>
      <w:r>
        <w:rPr>
          <w:sz w:val="30"/>
          <w:szCs w:val="30"/>
          <w:color w:val="245BDB"/>
        </w:rPr>
        <w:t>Neural</w:t>
      </w:r>
      <w:r>
        <w:rPr>
          <w:sz w:val="30"/>
          <w:szCs w:val="30"/>
          <w:color w:val="245BDB"/>
          <w:spacing w:val="13"/>
        </w:rPr>
        <w:t xml:space="preserve"> </w:t>
      </w:r>
      <w:r>
        <w:rPr>
          <w:sz w:val="30"/>
          <w:szCs w:val="30"/>
          <w:color w:val="245BDB"/>
        </w:rPr>
        <w:t>Tangent</w:t>
      </w:r>
      <w:r>
        <w:rPr>
          <w:sz w:val="30"/>
          <w:szCs w:val="30"/>
          <w:color w:val="245BDB"/>
          <w:spacing w:val="13"/>
        </w:rPr>
        <w:t xml:space="preserve"> </w:t>
      </w:r>
      <w:r>
        <w:rPr>
          <w:sz w:val="30"/>
          <w:szCs w:val="30"/>
          <w:color w:val="245BDB"/>
        </w:rPr>
        <w:t>Kernel</w:t>
      </w:r>
      <w:r>
        <w:rPr>
          <w:rFonts w:ascii="Microsoft YaHei" w:hAnsi="Microsoft YaHei" w:eastAsia="Microsoft YaHei" w:cs="Microsoft YaHei"/>
          <w:sz w:val="30"/>
          <w:szCs w:val="30"/>
          <w:color w:val="245BDB"/>
          <w:spacing w:val="13"/>
        </w:rPr>
        <w:t>）</w:t>
      </w:r>
    </w:p>
    <w:p>
      <w:pPr>
        <w:spacing w:line="197" w:lineRule="exact"/>
        <w:rPr/>
      </w:pPr>
      <w:r/>
    </w:p>
    <w:tbl>
      <w:tblPr>
        <w:tblStyle w:val="TableNormal"/>
        <w:tblW w:w="10750" w:type="dxa"/>
        <w:tblInd w:w="10" w:type="dxa"/>
        <w:tblLayout w:type="fixed"/>
        <w:tblBorders>
          <w:left w:val="single" w:color="EFF0F1" w:sz="8" w:space="0"/>
          <w:bottom w:val="single" w:color="EFF0F1" w:sz="8" w:space="0"/>
          <w:right w:val="single" w:color="EFF0F1" w:sz="8" w:space="0"/>
          <w:top w:val="single" w:color="EFF0F1" w:sz="8" w:space="0"/>
        </w:tblBorders>
      </w:tblPr>
      <w:tblGrid>
        <w:gridCol w:w="10750"/>
      </w:tblGrid>
      <w:tr>
        <w:trPr>
          <w:trHeight w:val="3320" w:hRule="atLeast"/>
        </w:trPr>
        <w:tc>
          <w:tcPr>
            <w:tcW w:w="10750" w:type="dxa"/>
            <w:vAlign w:val="top"/>
          </w:tcPr>
          <w:p>
            <w:pPr>
              <w:pStyle w:val="TableText"/>
              <w:ind w:left="720" w:right="366" w:hanging="508"/>
              <w:spacing w:before="250" w:line="229" w:lineRule="auto"/>
              <w:rPr/>
            </w:pPr>
            <w:r>
              <w:rPr>
                <w:rFonts w:ascii="Arial" w:hAnsi="Arial" w:eastAsia="Arial" w:cs="Arial"/>
                <w:color w:val="1F2329"/>
                <w:position w:val="-8"/>
              </w:rPr>
              <w:drawing>
                <wp:inline distT="0" distB="0" distL="0" distR="0">
                  <wp:extent cx="238125" cy="226314"/>
                  <wp:effectExtent l="0" t="0" r="0" b="0"/>
                  <wp:docPr id="2850" name="IM 2850"/>
                  <wp:cNvGraphicFramePr/>
                  <a:graphic>
                    <a:graphicData uri="http://schemas.openxmlformats.org/drawingml/2006/picture">
                      <pic:pic>
                        <pic:nvPicPr>
                          <pic:cNvPr id="2850" name="IM 2850"/>
                          <pic:cNvPicPr/>
                        </pic:nvPicPr>
                        <pic:blipFill>
                          <a:blip r:embed="rId1282"/>
                          <a:stretch>
                            <a:fillRect/>
                          </a:stretch>
                        </pic:blipFill>
                        <pic:spPr>
                          <a:xfrm rot="0">
                            <a:off x="0" y="0"/>
                            <a:ext cx="238125" cy="226314"/>
                          </a:xfrm>
                          <a:prstGeom prst="rect">
                            <a:avLst/>
                          </a:prstGeom>
                        </pic:spPr>
                      </pic:pic>
                    </a:graphicData>
                  </a:graphic>
                </wp:inline>
              </w:drawing>
            </w:r>
            <w:r>
              <w:rPr>
                <w:rFonts w:ascii="Arial" w:hAnsi="Arial" w:eastAsia="Arial" w:cs="Arial"/>
                <w:color w:val="1F2329"/>
                <w:spacing w:val="9"/>
              </w:rPr>
              <w:t xml:space="preserve">  </w:t>
            </w:r>
            <w:r>
              <w:rPr>
                <w:rFonts w:ascii="Arial" w:hAnsi="Arial" w:eastAsia="Arial" w:cs="Arial"/>
                <w:color w:val="1F2329"/>
              </w:rPr>
              <w:t>NTK</w:t>
            </w:r>
            <w:r>
              <w:rPr>
                <w:color w:val="1F2329"/>
                <w:spacing w:val="3"/>
              </w:rPr>
              <w:t>（</w:t>
            </w:r>
            <w:r>
              <w:rPr>
                <w:color w:val="1F2329"/>
                <w:spacing w:val="-37"/>
              </w:rPr>
              <w:t xml:space="preserve"> </w:t>
            </w:r>
            <w:r>
              <w:rPr>
                <w:rFonts w:ascii="Arial" w:hAnsi="Arial" w:eastAsia="Arial" w:cs="Arial"/>
                <w:color w:val="1F2329"/>
              </w:rPr>
              <w:t>Neural</w:t>
            </w:r>
            <w:r>
              <w:rPr>
                <w:rFonts w:ascii="Arial" w:hAnsi="Arial" w:eastAsia="Arial" w:cs="Arial"/>
                <w:color w:val="1F2329"/>
                <w:spacing w:val="3"/>
              </w:rPr>
              <w:t xml:space="preserve"> </w:t>
            </w:r>
            <w:r>
              <w:rPr>
                <w:rFonts w:ascii="Arial" w:hAnsi="Arial" w:eastAsia="Arial" w:cs="Arial"/>
                <w:color w:val="1F2329"/>
              </w:rPr>
              <w:t>Tangent</w:t>
            </w:r>
            <w:r>
              <w:rPr>
                <w:rFonts w:ascii="Arial" w:hAnsi="Arial" w:eastAsia="Arial" w:cs="Arial"/>
                <w:color w:val="1F2329"/>
                <w:spacing w:val="3"/>
              </w:rPr>
              <w:t xml:space="preserve"> </w:t>
            </w:r>
            <w:r>
              <w:rPr>
                <w:rFonts w:ascii="Arial" w:hAnsi="Arial" w:eastAsia="Arial" w:cs="Arial"/>
                <w:color w:val="1F2329"/>
              </w:rPr>
              <w:t>Kernel</w:t>
            </w:r>
            <w:r>
              <w:rPr>
                <w:color w:val="1F2329"/>
                <w:spacing w:val="3"/>
              </w:rPr>
              <w:t>） 是在研究宽度趋于⽆穷⼤</w:t>
            </w:r>
            <w:r>
              <w:rPr>
                <w:color w:val="1F2329"/>
                <w:spacing w:val="-50"/>
              </w:rPr>
              <w:t xml:space="preserve"> </w:t>
            </w:r>
            <w:r>
              <w:rPr>
                <w:color w:val="1F2329"/>
                <w:spacing w:val="3"/>
              </w:rPr>
              <w:t>（或⾮常⼤）</w:t>
            </w:r>
            <w:r>
              <w:rPr>
                <w:color w:val="1F2329"/>
                <w:spacing w:val="-39"/>
              </w:rPr>
              <w:t xml:space="preserve"> </w:t>
            </w:r>
            <w:r>
              <w:rPr>
                <w:color w:val="1F2329"/>
                <w:spacing w:val="3"/>
              </w:rPr>
              <w:t>的神经⽹络时引⼊</w:t>
            </w:r>
            <w:r>
              <w:rPr>
                <w:color w:val="1F2329"/>
              </w:rPr>
              <w:t xml:space="preserve"> </w:t>
            </w:r>
            <w:r>
              <w:rPr>
                <w:color w:val="1F2329"/>
                <w:spacing w:val="-1"/>
              </w:rPr>
              <w:t>的⼀种核（</w:t>
            </w:r>
            <w:r>
              <w:rPr>
                <w:color w:val="1F2329"/>
                <w:spacing w:val="-27"/>
              </w:rPr>
              <w:t xml:space="preserve"> </w:t>
            </w:r>
            <w:r>
              <w:rPr>
                <w:rFonts w:ascii="Arial" w:hAnsi="Arial" w:eastAsia="Arial" w:cs="Arial"/>
                <w:color w:val="1F2329"/>
                <w:spacing w:val="-1"/>
              </w:rPr>
              <w:t>kernel</w:t>
            </w:r>
            <w:r>
              <w:rPr>
                <w:color w:val="1F2329"/>
                <w:spacing w:val="-1"/>
              </w:rPr>
              <w:t>）描述⽅法。</w:t>
            </w:r>
            <w:r>
              <w:rPr>
                <w:shd w:val="clear" w:fill="62D256"/>
                <w:color w:val="1F2329"/>
                <w:spacing w:val="-1"/>
              </w:rPr>
              <w:t>它可以理解为在⽆限宽度假设下</w:t>
            </w:r>
            <w:r>
              <w:rPr>
                <w:shd w:val="clear" w:fill="62D256"/>
                <w:color w:val="1F2329"/>
                <w:spacing w:val="-32"/>
              </w:rPr>
              <w:t xml:space="preserve"> </w:t>
            </w:r>
            <w:r>
              <w:rPr>
                <w:shd w:val="clear" w:fill="62D256"/>
                <w:color w:val="1F2329"/>
                <w:spacing w:val="-1"/>
              </w:rPr>
              <w:t>，⽹络输出对输⼊的相似度</w:t>
            </w:r>
            <w:r>
              <w:rPr>
                <w:color w:val="1F2329"/>
              </w:rPr>
              <w:t xml:space="preserve">  </w:t>
            </w:r>
            <w:r>
              <w:rPr>
                <w:shd w:val="clear" w:fill="62D256"/>
                <w:color w:val="1F2329"/>
                <w:spacing w:val="-2"/>
              </w:rPr>
              <w:t>度量。</w:t>
            </w:r>
            <w:r>
              <w:rPr>
                <w:color w:val="1F2329"/>
                <w:spacing w:val="-2"/>
              </w:rPr>
              <w:t>若我们能让⽹络在更⼤的输⼊范围（</w:t>
            </w:r>
            <w:r>
              <w:rPr>
                <w:color w:val="1F2329"/>
                <w:spacing w:val="-37"/>
              </w:rPr>
              <w:t xml:space="preserve"> </w:t>
            </w:r>
            <w:r>
              <w:rPr>
                <w:color w:val="1F2329"/>
                <w:spacing w:val="-2"/>
              </w:rPr>
              <w:t>⽐如更</w:t>
            </w:r>
            <w:r>
              <w:rPr>
                <w:color w:val="1F2329"/>
                <w:spacing w:val="-3"/>
              </w:rPr>
              <w:t>⻓序列）</w:t>
            </w:r>
            <w:r>
              <w:rPr>
                <w:color w:val="1F2329"/>
                <w:spacing w:val="-47"/>
              </w:rPr>
              <w:t xml:space="preserve"> </w:t>
            </w:r>
            <w:r>
              <w:rPr>
                <w:color w:val="1F2329"/>
                <w:spacing w:val="-3"/>
              </w:rPr>
              <w:t>⾥保持相似或平滑的核性质</w:t>
            </w:r>
            <w:r>
              <w:rPr>
                <w:color w:val="1F2329"/>
                <w:spacing w:val="-39"/>
              </w:rPr>
              <w:t xml:space="preserve"> </w:t>
            </w:r>
            <w:r>
              <w:rPr>
                <w:color w:val="1F2329"/>
                <w:spacing w:val="-3"/>
              </w:rPr>
              <w:t>，就</w:t>
            </w:r>
            <w:r>
              <w:rPr>
                <w:color w:val="1F2329"/>
              </w:rPr>
              <w:t xml:space="preserve"> </w:t>
            </w:r>
            <w:r>
              <w:rPr>
                <w:color w:val="1F2329"/>
                <w:spacing w:val="-5"/>
              </w:rPr>
              <w:t>能减少⽹络对“</w:t>
            </w:r>
            <w:r>
              <w:rPr>
                <w:color w:val="1F2329"/>
                <w:spacing w:val="-51"/>
              </w:rPr>
              <w:t xml:space="preserve"> </w:t>
            </w:r>
            <w:r>
              <w:rPr>
                <w:color w:val="1F2329"/>
                <w:spacing w:val="-5"/>
              </w:rPr>
              <w:t>新范围”</w:t>
            </w:r>
            <w:r>
              <w:rPr>
                <w:color w:val="1F2329"/>
                <w:spacing w:val="-45"/>
              </w:rPr>
              <w:t xml:space="preserve"> </w:t>
            </w:r>
            <w:r>
              <w:rPr>
                <w:color w:val="1F2329"/>
                <w:spacing w:val="-5"/>
              </w:rPr>
              <w:t>出现“</w:t>
            </w:r>
            <w:r>
              <w:rPr>
                <w:color w:val="1F2329"/>
                <w:spacing w:val="-43"/>
              </w:rPr>
              <w:t xml:space="preserve"> </w:t>
            </w:r>
            <w:r>
              <w:rPr>
                <w:color w:val="1F2329"/>
                <w:spacing w:val="-5"/>
              </w:rPr>
              <w:t>陌⽣</w:t>
            </w:r>
            <w:r>
              <w:rPr>
                <w:color w:val="1F2329"/>
                <w:spacing w:val="-49"/>
              </w:rPr>
              <w:t xml:space="preserve"> </w:t>
            </w:r>
            <w:r>
              <w:rPr>
                <w:color w:val="1F2329"/>
                <w:spacing w:val="-5"/>
              </w:rPr>
              <w:t>”</w:t>
            </w:r>
            <w:r>
              <w:rPr>
                <w:color w:val="1F2329"/>
                <w:spacing w:val="-50"/>
              </w:rPr>
              <w:t xml:space="preserve"> </w:t>
            </w:r>
            <w:r>
              <w:rPr>
                <w:color w:val="1F2329"/>
                <w:spacing w:val="-5"/>
              </w:rPr>
              <w:t>的情况</w:t>
            </w:r>
            <w:r>
              <w:rPr>
                <w:color w:val="1F2329"/>
                <w:spacing w:val="-39"/>
              </w:rPr>
              <w:t xml:space="preserve"> </w:t>
            </w:r>
            <w:r>
              <w:rPr>
                <w:color w:val="1F2329"/>
                <w:spacing w:val="-5"/>
              </w:rPr>
              <w:t>，进⽽提升对超⻓序列的外推能⼒。</w:t>
            </w:r>
          </w:p>
          <w:p>
            <w:pPr>
              <w:pStyle w:val="TableText"/>
              <w:ind w:left="725" w:right="414" w:firstLine="18"/>
              <w:spacing w:before="164" w:line="227" w:lineRule="auto"/>
              <w:jc w:val="both"/>
              <w:rPr/>
            </w:pPr>
            <w:r>
              <w:rPr>
                <w:color w:val="1F2329"/>
                <w:spacing w:val="-2"/>
              </w:rPr>
              <w:t>当我们把“</w:t>
            </w:r>
            <w:r>
              <w:rPr>
                <w:color w:val="1F2329"/>
                <w:spacing w:val="-52"/>
              </w:rPr>
              <w:t xml:space="preserve"> </w:t>
            </w:r>
            <w:r>
              <w:rPr>
                <w:color w:val="1F2329"/>
                <w:spacing w:val="-2"/>
              </w:rPr>
              <w:t>位置”本⾝也视为⽹络输⼊的⼀部</w:t>
            </w:r>
            <w:r>
              <w:rPr>
                <w:color w:val="1F2329"/>
                <w:spacing w:val="-3"/>
              </w:rPr>
              <w:t>分时</w:t>
            </w:r>
            <w:r>
              <w:rPr>
                <w:color w:val="1F2329"/>
                <w:spacing w:val="-39"/>
              </w:rPr>
              <w:t xml:space="preserve"> </w:t>
            </w:r>
            <w:r>
              <w:rPr>
                <w:color w:val="1F2329"/>
                <w:spacing w:val="-3"/>
              </w:rPr>
              <w:t>，就可以分析“</w:t>
            </w:r>
            <w:r>
              <w:rPr>
                <w:color w:val="1F2329"/>
                <w:spacing w:val="-52"/>
              </w:rPr>
              <w:t xml:space="preserve"> </w:t>
            </w:r>
            <w:r>
              <w:rPr>
                <w:color w:val="1F2329"/>
                <w:spacing w:val="-3"/>
              </w:rPr>
              <w:t>位置变化”如何影响⽹络</w:t>
            </w:r>
            <w:r>
              <w:rPr>
                <w:color w:val="1F2329"/>
              </w:rPr>
              <w:t xml:space="preserve"> </w:t>
            </w:r>
            <w:r>
              <w:rPr>
                <w:color w:val="1F2329"/>
              </w:rPr>
              <w:t>在有限训练⻓度与超⻓⻓度之间的核⼀致性。如果某种位置编码</w:t>
            </w:r>
            <w:r>
              <w:rPr>
                <w:color w:val="1F2329"/>
                <w:spacing w:val="-1"/>
              </w:rPr>
              <w:t>⽅法导致在超出训练⻓度太</w:t>
            </w:r>
            <w:r>
              <w:rPr>
                <w:color w:val="1F2329"/>
              </w:rPr>
              <w:t xml:space="preserve"> </w:t>
            </w:r>
            <w:r>
              <w:rPr>
                <w:color w:val="1F2329"/>
                <w:spacing w:val="-4"/>
              </w:rPr>
              <w:t>多时</w:t>
            </w:r>
            <w:r>
              <w:rPr>
                <w:color w:val="1F2329"/>
                <w:spacing w:val="-32"/>
              </w:rPr>
              <w:t xml:space="preserve"> </w:t>
            </w:r>
            <w:r>
              <w:rPr>
                <w:color w:val="1F2329"/>
                <w:spacing w:val="-4"/>
              </w:rPr>
              <w:t>，</w:t>
            </w:r>
            <w:r>
              <w:rPr>
                <w:rFonts w:ascii="Arial" w:hAnsi="Arial" w:eastAsia="Arial" w:cs="Arial"/>
                <w:color w:val="1F2329"/>
                <w:spacing w:val="-4"/>
              </w:rPr>
              <w:t>NTK </w:t>
            </w:r>
            <w:r>
              <w:rPr>
                <w:color w:val="1F2329"/>
                <w:spacing w:val="-4"/>
              </w:rPr>
              <w:t>性质发⽣急剧改变</w:t>
            </w:r>
            <w:r>
              <w:rPr>
                <w:color w:val="1F2329"/>
                <w:spacing w:val="-38"/>
              </w:rPr>
              <w:t xml:space="preserve"> </w:t>
            </w:r>
            <w:r>
              <w:rPr>
                <w:color w:val="1F2329"/>
                <w:spacing w:val="-4"/>
              </w:rPr>
              <w:t>，那么模型就难以外推。</w:t>
            </w:r>
          </w:p>
        </w:tc>
      </w:tr>
    </w:tbl>
    <w:p>
      <w:pPr>
        <w:pStyle w:val="BodyText"/>
        <w:spacing w:line="347" w:lineRule="auto"/>
        <w:rPr>
          <w:sz w:val="21"/>
        </w:rPr>
      </w:pPr>
      <w:r/>
    </w:p>
    <w:p>
      <w:pPr>
        <w:ind w:firstLine="7704"/>
        <w:spacing w:line="390" w:lineRule="exact"/>
        <w:rPr/>
      </w:pPr>
      <w:r>
        <w:rPr>
          <w:position w:val="-7"/>
        </w:rPr>
        <w:drawing>
          <wp:inline distT="0" distB="0" distL="0" distR="0">
            <wp:extent cx="2108199" cy="247650"/>
            <wp:effectExtent l="0" t="0" r="0" b="0"/>
            <wp:docPr id="2852" name="IM 2852"/>
            <wp:cNvGraphicFramePr/>
            <a:graphic>
              <a:graphicData uri="http://schemas.openxmlformats.org/drawingml/2006/picture">
                <pic:pic>
                  <pic:nvPicPr>
                    <pic:cNvPr id="2852" name="IM 2852"/>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headerReference w:type="default" r:id="rId1279"/>
          <w:pgSz w:w="11900" w:h="16820"/>
          <w:pgMar w:top="400" w:right="300" w:bottom="300" w:left="574" w:header="0" w:footer="0" w:gutter="0"/>
        </w:sectPr>
        <w:rPr/>
      </w:pPr>
    </w:p>
    <w:p>
      <w:pPr>
        <w:pStyle w:val="BodyText"/>
        <w:spacing w:before="160" w:line="629" w:lineRule="exact"/>
        <w:rPr/>
      </w:pPr>
      <w:r>
        <w:rPr>
          <w:position w:val="-12"/>
        </w:rPr>
        <w:pict>
          <v:shape id="_x0000_s4150" style="mso-position-vertical-relative:line;mso-position-horizontal-relative:char;width:538.5pt;height:31.5pt;" fillcolor="#F0F4FF" filled="true" stroked="false" type="#_x0000_t202">
            <v:fill on="true"/>
            <v:stroke on="false"/>
            <v:path/>
            <v:imagedata o:title=""/>
            <o:lock v:ext="edit" aspectratio="false"/>
            <v:textbox inset="0mm,0mm,0mm,0mm">
              <w:txbxContent>
                <w:p>
                  <w:pPr>
                    <w:ind w:left="42"/>
                    <w:spacing w:before="51" w:line="202" w:lineRule="auto"/>
                    <w:rPr>
                      <w:rFonts w:ascii="Microsoft YaHei" w:hAnsi="Microsoft YaHei" w:eastAsia="Microsoft YaHei" w:cs="Microsoft YaHei"/>
                      <w:sz w:val="30"/>
                      <w:szCs w:val="30"/>
                    </w:rPr>
                  </w:pPr>
                  <w:r>
                    <w:rPr>
                      <w:rFonts w:ascii="Arial" w:hAnsi="Arial" w:eastAsia="Arial" w:cs="Arial"/>
                      <w:sz w:val="30"/>
                      <w:szCs w:val="30"/>
                      <w:color w:val="1456F0"/>
                      <w:spacing w:val="3"/>
                    </w:rPr>
                    <w:t>98.3</w:t>
                  </w:r>
                  <w:r>
                    <w:rPr>
                      <w:rFonts w:ascii="Arial" w:hAnsi="Arial" w:eastAsia="Arial" w:cs="Arial"/>
                      <w:sz w:val="30"/>
                      <w:szCs w:val="30"/>
                      <w:color w:val="1456F0"/>
                      <w:spacing w:val="68"/>
                    </w:rPr>
                    <w:t xml:space="preserve"> </w:t>
                  </w:r>
                  <w:r>
                    <w:rPr>
                      <w:rFonts w:ascii="Arial" w:hAnsi="Arial" w:eastAsia="Arial" w:cs="Arial"/>
                      <w:sz w:val="30"/>
                      <w:szCs w:val="30"/>
                      <w:color w:val="245BDB"/>
                    </w:rPr>
                    <w:t>NTK</w:t>
                  </w:r>
                  <w:r>
                    <w:rPr>
                      <w:rFonts w:ascii="Arial" w:hAnsi="Arial" w:eastAsia="Arial" w:cs="Arial"/>
                      <w:sz w:val="30"/>
                      <w:szCs w:val="30"/>
                      <w:color w:val="245BDB"/>
                      <w:spacing w:val="3"/>
                    </w:rPr>
                    <w:t>-</w:t>
                  </w:r>
                  <w:r>
                    <w:rPr>
                      <w:rFonts w:ascii="Arial" w:hAnsi="Arial" w:eastAsia="Arial" w:cs="Arial"/>
                      <w:sz w:val="30"/>
                      <w:szCs w:val="30"/>
                      <w:color w:val="245BDB"/>
                    </w:rPr>
                    <w:t>Aware</w:t>
                  </w:r>
                  <w:r>
                    <w:rPr>
                      <w:rFonts w:ascii="Arial" w:hAnsi="Arial" w:eastAsia="Arial" w:cs="Arial"/>
                      <w:sz w:val="30"/>
                      <w:szCs w:val="30"/>
                      <w:color w:val="245BDB"/>
                      <w:spacing w:val="3"/>
                    </w:rPr>
                    <w:t xml:space="preserve"> </w:t>
                  </w:r>
                  <w:r>
                    <w:rPr>
                      <w:rFonts w:ascii="Microsoft YaHei" w:hAnsi="Microsoft YaHei" w:eastAsia="Microsoft YaHei" w:cs="Microsoft YaHei"/>
                      <w:sz w:val="30"/>
                      <w:szCs w:val="30"/>
                      <w:color w:val="245BDB"/>
                      <w:spacing w:val="3"/>
                    </w:rPr>
                    <w:t>⻓度外推的核⼼思路</w:t>
                  </w:r>
                </w:p>
              </w:txbxContent>
            </v:textbox>
          </v:shape>
        </w:pict>
      </w:r>
    </w:p>
    <w:p>
      <w:pPr>
        <w:spacing w:line="240" w:lineRule="exact"/>
        <w:rPr/>
      </w:pPr>
      <w:r/>
    </w:p>
    <w:tbl>
      <w:tblPr>
        <w:tblStyle w:val="TableNormal"/>
        <w:tblW w:w="10750" w:type="dxa"/>
        <w:tblInd w:w="10" w:type="dxa"/>
        <w:shd w:val="clear" w:fill="F5F6F7"/>
        <w:tblLayout w:type="fixed"/>
        <w:tblBorders>
          <w:left w:val="single" w:color="EFF0F1" w:sz="8" w:space="0"/>
          <w:bottom w:val="single" w:color="EFF0F1" w:sz="8" w:space="0"/>
          <w:right w:val="single" w:color="EFF0F1" w:sz="8" w:space="0"/>
          <w:top w:val="single" w:color="EFF0F1" w:sz="8" w:space="0"/>
        </w:tblBorders>
      </w:tblPr>
      <w:tblGrid>
        <w:gridCol w:w="10750"/>
      </w:tblGrid>
      <w:tr>
        <w:trPr>
          <w:trHeight w:val="5240" w:hRule="atLeast"/>
        </w:trPr>
        <w:tc>
          <w:tcPr>
            <w:shd w:val="clear" w:fill="F5F6F7"/>
            <w:tcW w:w="10750" w:type="dxa"/>
            <w:vAlign w:val="top"/>
          </w:tcPr>
          <w:p>
            <w:pPr>
              <w:pStyle w:val="TableText"/>
              <w:ind w:left="724" w:right="266" w:hanging="512"/>
              <w:spacing w:before="252" w:line="220" w:lineRule="auto"/>
              <w:rPr/>
            </w:pPr>
            <w:r>
              <w:drawing>
                <wp:anchor distT="0" distB="0" distL="0" distR="0" simplePos="0" relativeHeight="260402176" behindDoc="0" locked="0" layoutInCell="1" allowOverlap="1">
                  <wp:simplePos x="0" y="0"/>
                  <wp:positionH relativeFrom="rightMargin">
                    <wp:posOffset>-6359525</wp:posOffset>
                  </wp:positionH>
                  <wp:positionV relativeFrom="topMargin">
                    <wp:posOffset>1292225</wp:posOffset>
                  </wp:positionV>
                  <wp:extent cx="19050" cy="742950"/>
                  <wp:effectExtent l="0" t="0" r="0" b="0"/>
                  <wp:wrapNone/>
                  <wp:docPr id="2854" name="IM 2854"/>
                  <wp:cNvGraphicFramePr/>
                  <a:graphic>
                    <a:graphicData uri="http://schemas.openxmlformats.org/drawingml/2006/picture">
                      <pic:pic>
                        <pic:nvPicPr>
                          <pic:cNvPr id="2854" name="IM 2854"/>
                          <pic:cNvPicPr/>
                        </pic:nvPicPr>
                        <pic:blipFill>
                          <a:blip r:embed="rId1283"/>
                          <a:stretch>
                            <a:fillRect/>
                          </a:stretch>
                        </pic:blipFill>
                        <pic:spPr>
                          <a:xfrm rot="0">
                            <a:off x="0" y="0"/>
                            <a:ext cx="19050" cy="742950"/>
                          </a:xfrm>
                          <a:prstGeom prst="rect">
                            <a:avLst/>
                          </a:prstGeom>
                        </pic:spPr>
                      </pic:pic>
                    </a:graphicData>
                  </a:graphic>
                </wp:anchor>
              </w:drawing>
            </w:r>
            <w:r>
              <w:rPr>
                <w:color w:val="1F2329"/>
                <w:position w:val="-8"/>
              </w:rPr>
              <w:drawing>
                <wp:inline distT="0" distB="0" distL="0" distR="0">
                  <wp:extent cx="238125" cy="226314"/>
                  <wp:effectExtent l="0" t="0" r="0" b="0"/>
                  <wp:docPr id="2856" name="IM 2856"/>
                  <wp:cNvGraphicFramePr/>
                  <a:graphic>
                    <a:graphicData uri="http://schemas.openxmlformats.org/drawingml/2006/picture">
                      <pic:pic>
                        <pic:nvPicPr>
                          <pic:cNvPr id="2856" name="IM 2856"/>
                          <pic:cNvPicPr/>
                        </pic:nvPicPr>
                        <pic:blipFill>
                          <a:blip r:embed="rId1284"/>
                          <a:stretch>
                            <a:fillRect/>
                          </a:stretch>
                        </pic:blipFill>
                        <pic:spPr>
                          <a:xfrm rot="0">
                            <a:off x="0" y="0"/>
                            <a:ext cx="238125" cy="226314"/>
                          </a:xfrm>
                          <a:prstGeom prst="rect">
                            <a:avLst/>
                          </a:prstGeom>
                        </pic:spPr>
                      </pic:pic>
                    </a:graphicData>
                  </a:graphic>
                </wp:inline>
              </w:drawing>
            </w:r>
            <w:r>
              <w:rPr>
                <w:color w:val="1F2329"/>
                <w:spacing w:val="15"/>
              </w:rPr>
              <w:t xml:space="preserve">  </w:t>
            </w:r>
            <w:r>
              <w:rPr>
                <w:color w:val="1F2329"/>
                <w:spacing w:val="-4"/>
              </w:rPr>
              <w:t>⽬标：在推理时</w:t>
            </w:r>
            <w:r>
              <w:rPr>
                <w:color w:val="1F2329"/>
                <w:spacing w:val="-37"/>
              </w:rPr>
              <w:t xml:space="preserve"> </w:t>
            </w:r>
            <w:r>
              <w:rPr>
                <w:color w:val="1F2329"/>
                <w:spacing w:val="-4"/>
              </w:rPr>
              <w:t>，⾯对⽐训练时更⻓的序列⻓度</w:t>
            </w:r>
            <w:r>
              <w:rPr>
                <w:color w:val="1F2329"/>
                <w:spacing w:val="36"/>
              </w:rPr>
              <w:t xml:space="preserve"> </w:t>
            </w:r>
            <w:r>
              <w:rPr>
                <w:rFonts w:ascii="Arial" w:hAnsi="Arial" w:eastAsia="Arial" w:cs="Arial"/>
                <w:sz w:val="27"/>
                <w:szCs w:val="27"/>
                <w:i/>
                <w:iCs/>
                <w:color w:val="1F2329"/>
                <w:spacing w:val="-4"/>
                <w:position w:val="1"/>
              </w:rPr>
              <w:t>T</w:t>
            </w:r>
            <w:r>
              <w:rPr>
                <w:rFonts w:ascii="MS Gothic" w:hAnsi="MS Gothic" w:eastAsia="MS Gothic" w:cs="MS Gothic"/>
                <w:sz w:val="18"/>
                <w:szCs w:val="18"/>
                <w:color w:val="1F2329"/>
                <w:spacing w:val="-4"/>
                <w:position w:val="-2"/>
              </w:rPr>
              <w:t>test</w:t>
            </w:r>
            <w:r>
              <w:rPr>
                <w:rFonts w:ascii="MS Gothic" w:hAnsi="MS Gothic" w:eastAsia="MS Gothic" w:cs="MS Gothic"/>
                <w:sz w:val="18"/>
                <w:szCs w:val="18"/>
                <w:color w:val="1F2329"/>
                <w:spacing w:val="31"/>
                <w:position w:val="-2"/>
              </w:rPr>
              <w:t xml:space="preserve"> </w:t>
            </w:r>
            <w:r>
              <w:rPr>
                <w:rFonts w:ascii="MS Gothic" w:hAnsi="MS Gothic" w:eastAsia="MS Gothic" w:cs="MS Gothic"/>
                <w:sz w:val="27"/>
                <w:szCs w:val="27"/>
                <w:color w:val="1F2329"/>
                <w:spacing w:val="-4"/>
                <w:position w:val="1"/>
              </w:rPr>
              <w:t>&gt;</w:t>
            </w:r>
            <w:r>
              <w:rPr>
                <w:rFonts w:ascii="MS Gothic" w:hAnsi="MS Gothic" w:eastAsia="MS Gothic" w:cs="MS Gothic"/>
                <w:sz w:val="27"/>
                <w:szCs w:val="27"/>
                <w:color w:val="1F2329"/>
                <w:spacing w:val="-54"/>
                <w:position w:val="1"/>
              </w:rPr>
              <w:t xml:space="preserve"> </w:t>
            </w:r>
            <w:r>
              <w:rPr>
                <w:rFonts w:ascii="Arial" w:hAnsi="Arial" w:eastAsia="Arial" w:cs="Arial"/>
                <w:sz w:val="27"/>
                <w:szCs w:val="27"/>
                <w:i/>
                <w:iCs/>
                <w:color w:val="1F2329"/>
                <w:spacing w:val="-4"/>
                <w:position w:val="1"/>
              </w:rPr>
              <w:t>T</w:t>
            </w:r>
            <w:r>
              <w:rPr>
                <w:rFonts w:ascii="MS Gothic" w:hAnsi="MS Gothic" w:eastAsia="MS Gothic" w:cs="MS Gothic"/>
                <w:sz w:val="18"/>
                <w:szCs w:val="18"/>
                <w:color w:val="1F2329"/>
                <w:spacing w:val="-4"/>
                <w:position w:val="-2"/>
              </w:rPr>
              <w:t>train</w:t>
            </w:r>
            <w:r>
              <w:rPr>
                <w:rFonts w:ascii="MS Gothic" w:hAnsi="MS Gothic" w:eastAsia="MS Gothic" w:cs="MS Gothic"/>
                <w:sz w:val="18"/>
                <w:szCs w:val="18"/>
                <w:color w:val="1F2329"/>
                <w:spacing w:val="-4"/>
                <w:position w:val="-2"/>
              </w:rPr>
              <w:t xml:space="preserve"> </w:t>
            </w:r>
            <w:r>
              <w:rPr>
                <w:color w:val="1F2329"/>
                <w:spacing w:val="-4"/>
              </w:rPr>
              <w:t>，我们希望调整或“</w:t>
            </w:r>
            <w:r>
              <w:rPr>
                <w:color w:val="1F2329"/>
                <w:spacing w:val="-48"/>
              </w:rPr>
              <w:t xml:space="preserve"> </w:t>
            </w:r>
            <w:r>
              <w:rPr>
                <w:color w:val="1F2329"/>
                <w:spacing w:val="-4"/>
              </w:rPr>
              <w:t>重映射”</w:t>
            </w:r>
            <w:r>
              <w:rPr>
                <w:color w:val="1F2329"/>
              </w:rPr>
              <w:t xml:space="preserve"> </w:t>
            </w:r>
            <w:r>
              <w:rPr>
                <w:color w:val="1F2329"/>
                <w:spacing w:val="-2"/>
              </w:rPr>
              <w:t>位置索引</w:t>
            </w:r>
            <w:r>
              <w:rPr>
                <w:color w:val="1F2329"/>
                <w:spacing w:val="-39"/>
              </w:rPr>
              <w:t xml:space="preserve"> </w:t>
            </w:r>
            <w:r>
              <w:rPr>
                <w:color w:val="1F2329"/>
                <w:spacing w:val="-2"/>
              </w:rPr>
              <w:t>，使得在⽹络层⾯</w:t>
            </w:r>
            <w:r>
              <w:rPr>
                <w:color w:val="1F2329"/>
                <w:spacing w:val="-46"/>
              </w:rPr>
              <w:t xml:space="preserve"> </w:t>
            </w:r>
            <w:r>
              <w:rPr>
                <w:color w:val="1F2329"/>
                <w:spacing w:val="-2"/>
              </w:rPr>
              <w:t>（尤其是注意⼒与</w:t>
            </w:r>
            <w:r>
              <w:rPr>
                <w:color w:val="1F2329"/>
                <w:spacing w:val="-3"/>
              </w:rPr>
              <w:t>位置编码部分）</w:t>
            </w:r>
            <w:r>
              <w:rPr>
                <w:color w:val="1F2329"/>
                <w:spacing w:val="-40"/>
              </w:rPr>
              <w:t xml:space="preserve"> </w:t>
            </w:r>
            <w:r>
              <w:rPr>
                <w:color w:val="1F2329"/>
                <w:spacing w:val="-3"/>
              </w:rPr>
              <w:t>的⾏为与训练时所见到的分布</w:t>
            </w:r>
          </w:p>
          <w:p>
            <w:pPr>
              <w:pStyle w:val="TableText"/>
              <w:ind w:left="722" w:right="4291" w:firstLine="1"/>
              <w:spacing w:before="82" w:line="283" w:lineRule="auto"/>
              <w:rPr/>
            </w:pPr>
            <w:r>
              <w:rPr>
                <w:color w:val="1F2329"/>
                <w:spacing w:val="-4"/>
              </w:rPr>
              <w:t>尽量保持⼀致</w:t>
            </w:r>
            <w:r>
              <w:rPr>
                <w:color w:val="1F2329"/>
                <w:spacing w:val="-23"/>
              </w:rPr>
              <w:t xml:space="preserve"> </w:t>
            </w:r>
            <w:r>
              <w:rPr>
                <w:color w:val="1F2329"/>
                <w:spacing w:val="-4"/>
              </w:rPr>
              <w:t>，从⽽提升模型在⻓序列下的泛化能⼒。</w:t>
            </w:r>
            <w:r>
              <w:rPr>
                <w:color w:val="1F2329"/>
              </w:rPr>
              <w:t xml:space="preserve"> </w:t>
            </w:r>
            <w:r>
              <w:rPr>
                <w:color w:val="1F2329"/>
                <w:spacing w:val="-4"/>
              </w:rPr>
              <w:t>很多“</w:t>
            </w:r>
            <w:r>
              <w:rPr>
                <w:color w:val="1F2329"/>
                <w:spacing w:val="-34"/>
              </w:rPr>
              <w:t xml:space="preserve"> </w:t>
            </w:r>
            <w:r>
              <w:rPr>
                <w:rFonts w:ascii="Arial" w:hAnsi="Arial" w:eastAsia="Arial" w:cs="Arial"/>
                <w:color w:val="1F2329"/>
                <w:spacing w:val="-4"/>
              </w:rPr>
              <w:t>NTK-Aware</w:t>
            </w:r>
            <w:r>
              <w:rPr>
                <w:color w:val="1F2329"/>
                <w:spacing w:val="-4"/>
              </w:rPr>
              <w:t>”</w:t>
            </w:r>
            <w:r>
              <w:rPr>
                <w:color w:val="1F2329"/>
                <w:spacing w:val="-49"/>
              </w:rPr>
              <w:t xml:space="preserve"> </w:t>
            </w:r>
            <w:r>
              <w:rPr>
                <w:color w:val="1F2329"/>
                <w:spacing w:val="-4"/>
              </w:rPr>
              <w:t>的⽅法</w:t>
            </w:r>
            <w:r>
              <w:rPr>
                <w:color w:val="1F2329"/>
                <w:spacing w:val="-39"/>
              </w:rPr>
              <w:t xml:space="preserve"> </w:t>
            </w:r>
            <w:r>
              <w:rPr>
                <w:color w:val="1F2329"/>
                <w:spacing w:val="-4"/>
              </w:rPr>
              <w:t>，都基于⼀个想法：</w:t>
            </w:r>
          </w:p>
          <w:p>
            <w:pPr>
              <w:pStyle w:val="TableText"/>
              <w:ind w:left="930" w:right="444" w:firstLine="23"/>
              <w:spacing w:before="1" w:line="228" w:lineRule="auto"/>
              <w:jc w:val="both"/>
              <w:rPr/>
            </w:pPr>
            <w:r>
              <w:rPr>
                <w:color w:val="646A73"/>
                <w:spacing w:val="-4"/>
              </w:rPr>
              <w:t>当位置 </w:t>
            </w:r>
            <w:r>
              <w:rPr>
                <w:rFonts w:ascii="Arial" w:hAnsi="Arial" w:eastAsia="Arial" w:cs="Arial"/>
                <w:color w:val="646A73"/>
                <w:spacing w:val="-4"/>
              </w:rPr>
              <w:t>p </w:t>
            </w:r>
            <w:r>
              <w:rPr>
                <w:color w:val="646A73"/>
                <w:spacing w:val="-4"/>
              </w:rPr>
              <w:t>超过训练⻓度时</w:t>
            </w:r>
            <w:r>
              <w:rPr>
                <w:color w:val="646A73"/>
                <w:spacing w:val="-39"/>
              </w:rPr>
              <w:t xml:space="preserve"> </w:t>
            </w:r>
            <w:r>
              <w:rPr>
                <w:color w:val="646A73"/>
                <w:spacing w:val="-4"/>
              </w:rPr>
              <w:t>，不要直接使⽤</w:t>
            </w:r>
            <w:r>
              <w:rPr>
                <w:color w:val="646A73"/>
                <w:spacing w:val="33"/>
              </w:rPr>
              <w:t xml:space="preserve"> </w:t>
            </w:r>
            <w:r>
              <w:rPr>
                <w:rFonts w:ascii="Arial" w:hAnsi="Arial" w:eastAsia="Arial" w:cs="Arial"/>
                <w:color w:val="646A73"/>
                <w:spacing w:val="-4"/>
              </w:rPr>
              <w:t>p</w:t>
            </w:r>
            <w:r>
              <w:rPr>
                <w:color w:val="646A73"/>
                <w:spacing w:val="-4"/>
              </w:rPr>
              <w:t>（或</w:t>
            </w:r>
            <w:r>
              <w:rPr>
                <w:color w:val="646A73"/>
                <w:spacing w:val="40"/>
              </w:rPr>
              <w:t xml:space="preserve"> </w:t>
            </w:r>
            <w:r>
              <w:rPr>
                <w:rFonts w:ascii="Arial" w:hAnsi="Arial" w:eastAsia="Arial" w:cs="Arial"/>
                <w:sz w:val="27"/>
                <w:szCs w:val="27"/>
                <w:i/>
                <w:iCs/>
                <w:color w:val="1F2329"/>
                <w:spacing w:val="-4"/>
                <w:position w:val="1"/>
              </w:rPr>
              <w:t>α</w:t>
            </w:r>
            <w:r>
              <w:rPr>
                <w:rFonts w:ascii="Arial" w:hAnsi="Arial" w:eastAsia="Arial" w:cs="Arial"/>
                <w:sz w:val="18"/>
                <w:szCs w:val="18"/>
                <w:i/>
                <w:iCs/>
                <w:color w:val="1F2329"/>
                <w:spacing w:val="-4"/>
                <w:position w:val="-3"/>
              </w:rPr>
              <w:t>p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70"/>
                <w:position w:val="1"/>
              </w:rPr>
              <w:t xml:space="preserve"> </w:t>
            </w:r>
            <w:r>
              <w:rPr>
                <w:rFonts w:ascii="Arial" w:hAnsi="Arial" w:eastAsia="Arial" w:cs="Arial"/>
                <w:sz w:val="27"/>
                <w:szCs w:val="27"/>
                <w:i/>
                <w:iCs/>
                <w:color w:val="1F2329"/>
                <w:spacing w:val="-4"/>
                <w:position w:val="1"/>
              </w:rPr>
              <w:t>p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66"/>
                <w:position w:val="1"/>
              </w:rPr>
              <w:t xml:space="preserve"> </w:t>
            </w:r>
            <w:r>
              <w:rPr>
                <w:rFonts w:ascii="Arial" w:hAnsi="Arial" w:eastAsia="Arial" w:cs="Arial"/>
                <w:sz w:val="27"/>
                <w:szCs w:val="27"/>
                <w:i/>
                <w:iCs/>
                <w:color w:val="1F2329"/>
                <w:spacing w:val="-4"/>
                <w:position w:val="1"/>
              </w:rPr>
              <w:t>θ</w:t>
            </w:r>
            <w:r>
              <w:rPr>
                <w:rFonts w:ascii="Arial" w:hAnsi="Arial" w:eastAsia="Arial" w:cs="Arial"/>
                <w:sz w:val="18"/>
                <w:szCs w:val="18"/>
                <w:i/>
                <w:iCs/>
                <w:color w:val="1F2329"/>
                <w:spacing w:val="-4"/>
                <w:position w:val="-1"/>
              </w:rPr>
              <w:t>i</w:t>
            </w:r>
            <w:r>
              <w:rPr>
                <w:rFonts w:ascii="Arial" w:hAnsi="Arial" w:eastAsia="Arial" w:cs="Arial"/>
                <w:sz w:val="18"/>
                <w:szCs w:val="18"/>
                <w:i/>
                <w:iCs/>
                <w:color w:val="1F2329"/>
                <w:spacing w:val="25"/>
                <w:w w:val="101"/>
                <w:position w:val="-1"/>
              </w:rPr>
              <w:t xml:space="preserve"> </w:t>
            </w:r>
            <w:r>
              <w:rPr>
                <w:color w:val="646A73"/>
                <w:spacing w:val="-4"/>
                <w:position w:val="-1"/>
              </w:rPr>
              <w:t>）</w:t>
            </w:r>
            <w:r>
              <w:rPr>
                <w:color w:val="646A73"/>
                <w:spacing w:val="-48"/>
                <w:position w:val="-1"/>
              </w:rPr>
              <w:t xml:space="preserve"> </w:t>
            </w:r>
            <w:r>
              <w:rPr>
                <w:color w:val="646A73"/>
                <w:spacing w:val="-4"/>
              </w:rPr>
              <w:t>去计算正余</w:t>
            </w:r>
            <w:r>
              <w:rPr>
                <w:color w:val="646A73"/>
                <w:spacing w:val="-5"/>
              </w:rPr>
              <w:t>弦</w:t>
            </w:r>
            <w:r>
              <w:rPr>
                <w:color w:val="646A73"/>
                <w:spacing w:val="-38"/>
              </w:rPr>
              <w:t xml:space="preserve"> </w:t>
            </w:r>
            <w:r>
              <w:rPr>
                <w:color w:val="646A73"/>
                <w:spacing w:val="-5"/>
              </w:rPr>
              <w:t>，⽽是对</w:t>
            </w:r>
            <w:r>
              <w:rPr>
                <w:color w:val="646A73"/>
                <w:spacing w:val="20"/>
              </w:rPr>
              <w:t xml:space="preserve"> </w:t>
            </w:r>
            <w:r>
              <w:rPr>
                <w:rFonts w:ascii="Arial" w:hAnsi="Arial" w:eastAsia="Arial" w:cs="Arial"/>
                <w:sz w:val="27"/>
                <w:szCs w:val="27"/>
                <w:i/>
                <w:iCs/>
                <w:color w:val="1F2329"/>
                <w:spacing w:val="-5"/>
                <w:position w:val="1"/>
              </w:rPr>
              <w:t>p</w:t>
            </w:r>
            <w:r>
              <w:rPr>
                <w:rFonts w:ascii="Arial" w:hAnsi="Arial" w:eastAsia="Arial" w:cs="Arial"/>
                <w:sz w:val="27"/>
                <w:szCs w:val="27"/>
                <w:i/>
                <w:iCs/>
                <w:color w:val="1F2329"/>
                <w:position w:val="1"/>
              </w:rPr>
              <w:t xml:space="preserve">  </w:t>
            </w:r>
            <w:r>
              <w:rPr>
                <w:color w:val="646A73"/>
                <w:spacing w:val="-1"/>
              </w:rPr>
              <w:t>做某种⾮线性或线性缩放</w:t>
            </w:r>
            <w:r>
              <w:rPr>
                <w:color w:val="646A73"/>
                <w:spacing w:val="-39"/>
              </w:rPr>
              <w:t xml:space="preserve"> </w:t>
            </w:r>
            <w:r>
              <w:rPr>
                <w:color w:val="646A73"/>
                <w:spacing w:val="-1"/>
              </w:rPr>
              <w:t>，让“</w:t>
            </w:r>
            <w:r>
              <w:rPr>
                <w:color w:val="646A73"/>
                <w:spacing w:val="-52"/>
              </w:rPr>
              <w:t xml:space="preserve"> </w:t>
            </w:r>
            <w:r>
              <w:rPr>
                <w:color w:val="646A73"/>
                <w:spacing w:val="-1"/>
              </w:rPr>
              <w:t>有效角度”维</w:t>
            </w:r>
            <w:r>
              <w:rPr>
                <w:color w:val="646A73"/>
                <w:spacing w:val="-2"/>
              </w:rPr>
              <w:t>持在模型见过的区间内或者维持与训练时相</w:t>
            </w:r>
            <w:r>
              <w:rPr>
                <w:color w:val="646A73"/>
              </w:rPr>
              <w:t xml:space="preserve"> </w:t>
            </w:r>
            <w:r>
              <w:rPr>
                <w:color w:val="646A73"/>
                <w:spacing w:val="-1"/>
              </w:rPr>
              <w:t>近的增⻓速度。</w:t>
            </w:r>
          </w:p>
          <w:p>
            <w:pPr>
              <w:pStyle w:val="TableText"/>
              <w:ind w:left="725"/>
              <w:spacing w:before="104" w:line="235" w:lineRule="auto"/>
              <w:rPr/>
            </w:pPr>
            <w:r>
              <w:rPr>
                <w:color w:val="1F2329"/>
                <w:spacing w:val="-3"/>
              </w:rPr>
              <w:t>具体地</w:t>
            </w:r>
            <w:r>
              <w:rPr>
                <w:color w:val="1F2329"/>
                <w:spacing w:val="-26"/>
              </w:rPr>
              <w:t xml:space="preserve"> </w:t>
            </w:r>
            <w:r>
              <w:rPr>
                <w:color w:val="1F2329"/>
                <w:spacing w:val="-3"/>
              </w:rPr>
              <w:t>，对于位置索引 </w:t>
            </w:r>
            <w:r>
              <w:rPr>
                <w:rFonts w:ascii="Arial" w:hAnsi="Arial" w:eastAsia="Arial" w:cs="Arial"/>
                <w:color w:val="1F2329"/>
                <w:spacing w:val="-3"/>
              </w:rPr>
              <w:t>p </w:t>
            </w:r>
            <w:r>
              <w:rPr>
                <w:color w:val="1F2329"/>
                <w:spacing w:val="-3"/>
              </w:rPr>
              <w:t>原本在训练中只到</w:t>
            </w:r>
            <w:r>
              <w:rPr>
                <w:color w:val="1F2329"/>
                <w:spacing w:val="20"/>
              </w:rPr>
              <w:t xml:space="preserve"> </w:t>
            </w:r>
            <w:r>
              <w:rPr>
                <w:rFonts w:ascii="Arial" w:hAnsi="Arial" w:eastAsia="Arial" w:cs="Arial"/>
                <w:sz w:val="27"/>
                <w:szCs w:val="27"/>
                <w:i/>
                <w:iCs/>
                <w:color w:val="1F2329"/>
                <w:spacing w:val="-3"/>
                <w:position w:val="1"/>
              </w:rPr>
              <w:t>p</w:t>
            </w:r>
            <w:r>
              <w:rPr>
                <w:rFonts w:ascii="Arial" w:hAnsi="Arial" w:eastAsia="Arial" w:cs="Arial"/>
                <w:sz w:val="27"/>
                <w:szCs w:val="27"/>
                <w:i/>
                <w:iCs/>
                <w:color w:val="1F2329"/>
                <w:spacing w:val="22"/>
                <w:position w:val="1"/>
              </w:rPr>
              <w:t xml:space="preserve">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54"/>
                <w:position w:val="1"/>
              </w:rPr>
              <w:t xml:space="preserve"> </w:t>
            </w:r>
            <w:r>
              <w:rPr>
                <w:rFonts w:ascii="Arial" w:hAnsi="Arial" w:eastAsia="Arial" w:cs="Arial"/>
                <w:sz w:val="27"/>
                <w:szCs w:val="27"/>
                <w:i/>
                <w:iCs/>
                <w:color w:val="1F2329"/>
                <w:spacing w:val="-3"/>
                <w:position w:val="1"/>
              </w:rPr>
              <w:t>T</w:t>
            </w:r>
            <w:r>
              <w:rPr>
                <w:rFonts w:ascii="MS Gothic" w:hAnsi="MS Gothic" w:eastAsia="MS Gothic" w:cs="MS Gothic"/>
                <w:sz w:val="18"/>
                <w:szCs w:val="18"/>
                <w:color w:val="1F2329"/>
                <w:spacing w:val="-3"/>
                <w:position w:val="-2"/>
              </w:rPr>
              <w:t>train</w:t>
            </w:r>
            <w:r>
              <w:rPr>
                <w:rFonts w:ascii="MS Gothic" w:hAnsi="MS Gothic" w:eastAsia="MS Gothic" w:cs="MS Gothic"/>
                <w:sz w:val="18"/>
                <w:szCs w:val="18"/>
                <w:color w:val="1F2329"/>
                <w:spacing w:val="-3"/>
                <w:position w:val="-2"/>
              </w:rPr>
              <w:t xml:space="preserve"> </w:t>
            </w:r>
            <w:r>
              <w:rPr>
                <w:color w:val="1F2329"/>
                <w:spacing w:val="-3"/>
              </w:rPr>
              <w:t>，现在希望外推到</w:t>
            </w:r>
            <w:r>
              <w:rPr>
                <w:color w:val="1F2329"/>
                <w:spacing w:val="36"/>
              </w:rPr>
              <w:t xml:space="preserve"> </w:t>
            </w:r>
            <w:r>
              <w:rPr>
                <w:rFonts w:ascii="Arial" w:hAnsi="Arial" w:eastAsia="Arial" w:cs="Arial"/>
                <w:sz w:val="27"/>
                <w:szCs w:val="27"/>
                <w:i/>
                <w:iCs/>
                <w:color w:val="1F2329"/>
                <w:spacing w:val="-3"/>
                <w:position w:val="1"/>
              </w:rPr>
              <w:t>T</w:t>
            </w:r>
            <w:r>
              <w:rPr>
                <w:rFonts w:ascii="MS Gothic" w:hAnsi="MS Gothic" w:eastAsia="MS Gothic" w:cs="MS Gothic"/>
                <w:sz w:val="18"/>
                <w:szCs w:val="18"/>
                <w:color w:val="1F2329"/>
                <w:spacing w:val="-3"/>
                <w:position w:val="-2"/>
              </w:rPr>
              <w:t>test</w:t>
            </w:r>
            <w:r>
              <w:rPr>
                <w:rFonts w:ascii="MS Gothic" w:hAnsi="MS Gothic" w:eastAsia="MS Gothic" w:cs="MS Gothic"/>
                <w:sz w:val="18"/>
                <w:szCs w:val="18"/>
                <w:color w:val="1F2329"/>
                <w:spacing w:val="29"/>
                <w:position w:val="-2"/>
              </w:rPr>
              <w:t xml:space="preserve"> </w:t>
            </w:r>
            <w:r>
              <w:rPr>
                <w:color w:val="1F2329"/>
                <w:spacing w:val="-3"/>
              </w:rPr>
              <w:t>。</w:t>
            </w:r>
          </w:p>
          <w:p>
            <w:pPr>
              <w:pStyle w:val="TableText"/>
              <w:ind w:left="727" w:right="286" w:hanging="3"/>
              <w:spacing w:before="109" w:line="222" w:lineRule="auto"/>
              <w:jc w:val="both"/>
              <w:rPr/>
            </w:pPr>
            <w:r>
              <w:rPr>
                <w:color w:val="1F2329"/>
                <w:spacing w:val="-10"/>
              </w:rPr>
              <w:t>假设我们定义⼀个函数</w:t>
            </w:r>
            <w:r>
              <w:rPr>
                <w:color w:val="1F2329"/>
                <w:spacing w:val="16"/>
              </w:rPr>
              <w:t xml:space="preserve">  </w:t>
            </w:r>
            <w:r>
              <w:rPr>
                <w:rFonts w:ascii="Arial" w:hAnsi="Arial" w:eastAsia="Arial" w:cs="Arial"/>
                <w:sz w:val="27"/>
                <w:szCs w:val="27"/>
                <w:i/>
                <w:iCs/>
                <w:color w:val="1F2329"/>
                <w:spacing w:val="-10"/>
                <w:position w:val="1"/>
              </w:rPr>
              <w:t>f</w:t>
            </w:r>
            <w:r>
              <w:rPr>
                <w:rFonts w:ascii="Arial" w:hAnsi="Arial" w:eastAsia="Arial" w:cs="Arial"/>
                <w:sz w:val="27"/>
                <w:szCs w:val="27"/>
                <w:i/>
                <w:iCs/>
                <w:color w:val="1F2329"/>
                <w:spacing w:val="36"/>
                <w:w w:val="101"/>
                <w:position w:val="1"/>
              </w:rPr>
              <w:t xml:space="preserve"> </w:t>
            </w:r>
            <w:r>
              <w:rPr>
                <w:rFonts w:ascii="MS Gothic" w:hAnsi="MS Gothic" w:eastAsia="MS Gothic" w:cs="MS Gothic"/>
                <w:sz w:val="27"/>
                <w:szCs w:val="27"/>
                <w:color w:val="1F2329"/>
                <w:spacing w:val="-10"/>
                <w:position w:val="1"/>
              </w:rPr>
              <w:t>:</w:t>
            </w:r>
            <w:r>
              <w:rPr>
                <w:rFonts w:ascii="MS Gothic" w:hAnsi="MS Gothic" w:eastAsia="MS Gothic" w:cs="MS Gothic"/>
                <w:sz w:val="27"/>
                <w:szCs w:val="27"/>
                <w:color w:val="1F2329"/>
                <w:spacing w:val="-10"/>
                <w:position w:val="1"/>
              </w:rPr>
              <w:t xml:space="preserve"> </w:t>
            </w:r>
            <w:r>
              <w:rPr>
                <w:rFonts w:ascii="MS Gothic" w:hAnsi="MS Gothic" w:eastAsia="MS Gothic" w:cs="MS Gothic"/>
                <w:sz w:val="27"/>
                <w:szCs w:val="27"/>
                <w:color w:val="1F2329"/>
                <w:spacing w:val="-10"/>
                <w:position w:val="1"/>
              </w:rPr>
              <w:t>[0,</w:t>
            </w:r>
            <w:r>
              <w:rPr>
                <w:rFonts w:ascii="Arial" w:hAnsi="Arial" w:eastAsia="Arial" w:cs="Arial"/>
                <w:sz w:val="27"/>
                <w:szCs w:val="27"/>
                <w:i/>
                <w:iCs/>
                <w:color w:val="1F2329"/>
                <w:spacing w:val="-10"/>
                <w:position w:val="1"/>
              </w:rPr>
              <w:t>T</w:t>
            </w:r>
            <w:r>
              <w:rPr>
                <w:rFonts w:ascii="MS Gothic" w:hAnsi="MS Gothic" w:eastAsia="MS Gothic" w:cs="MS Gothic"/>
                <w:sz w:val="18"/>
                <w:szCs w:val="18"/>
                <w:color w:val="1F2329"/>
                <w:spacing w:val="-10"/>
                <w:position w:val="-3"/>
              </w:rPr>
              <w:t>test</w:t>
            </w:r>
            <w:r>
              <w:rPr>
                <w:rFonts w:ascii="MS Gothic" w:hAnsi="MS Gothic" w:eastAsia="MS Gothic" w:cs="MS Gothic"/>
                <w:sz w:val="27"/>
                <w:szCs w:val="27"/>
                <w:color w:val="1F2329"/>
                <w:spacing w:val="-10"/>
                <w:position w:val="1"/>
              </w:rPr>
              <w:t>]</w:t>
            </w:r>
            <w:r>
              <w:rPr>
                <w:rFonts w:ascii="MS Gothic" w:hAnsi="MS Gothic" w:eastAsia="MS Gothic" w:cs="MS Gothic"/>
                <w:sz w:val="27"/>
                <w:szCs w:val="27"/>
                <w:color w:val="1F2329"/>
                <w:spacing w:val="-45"/>
                <w:position w:val="1"/>
              </w:rPr>
              <w:t xml:space="preserve"> </w:t>
            </w:r>
            <w:r>
              <w:rPr>
                <w:rFonts w:ascii="MS Gothic" w:hAnsi="MS Gothic" w:eastAsia="MS Gothic" w:cs="MS Gothic"/>
                <w:sz w:val="27"/>
                <w:szCs w:val="27"/>
                <w:color w:val="1F2329"/>
                <w:spacing w:val="-10"/>
                <w:position w:val="1"/>
              </w:rPr>
              <w:t>→</w:t>
            </w:r>
            <w:r>
              <w:rPr>
                <w:rFonts w:ascii="MS Gothic" w:hAnsi="MS Gothic" w:eastAsia="MS Gothic" w:cs="MS Gothic"/>
                <w:sz w:val="27"/>
                <w:szCs w:val="27"/>
                <w:color w:val="1F2329"/>
                <w:spacing w:val="-10"/>
                <w:position w:val="1"/>
              </w:rPr>
              <w:t xml:space="preserve"> </w:t>
            </w:r>
            <w:r>
              <w:rPr>
                <w:rFonts w:ascii="MS Gothic" w:hAnsi="MS Gothic" w:eastAsia="MS Gothic" w:cs="MS Gothic"/>
                <w:sz w:val="27"/>
                <w:szCs w:val="27"/>
                <w:color w:val="1F2329"/>
                <w:spacing w:val="-10"/>
                <w:position w:val="1"/>
              </w:rPr>
              <w:t>[0,</w:t>
            </w:r>
            <w:r>
              <w:rPr>
                <w:rFonts w:ascii="Arial" w:hAnsi="Arial" w:eastAsia="Arial" w:cs="Arial"/>
                <w:sz w:val="27"/>
                <w:szCs w:val="27"/>
                <w:i/>
                <w:iCs/>
                <w:color w:val="1F2329"/>
                <w:spacing w:val="-10"/>
                <w:position w:val="1"/>
              </w:rPr>
              <w:t>T</w:t>
            </w:r>
            <w:r>
              <w:rPr>
                <w:rFonts w:ascii="MS Gothic" w:hAnsi="MS Gothic" w:eastAsia="MS Gothic" w:cs="MS Gothic"/>
                <w:sz w:val="18"/>
                <w:szCs w:val="18"/>
                <w:color w:val="1F2329"/>
                <w:spacing w:val="-10"/>
                <w:position w:val="-3"/>
              </w:rPr>
              <w:t>train</w:t>
            </w:r>
            <w:r>
              <w:rPr>
                <w:rFonts w:ascii="MS Gothic" w:hAnsi="MS Gothic" w:eastAsia="MS Gothic" w:cs="MS Gothic"/>
                <w:sz w:val="27"/>
                <w:szCs w:val="27"/>
                <w:color w:val="1F2329"/>
                <w:spacing w:val="-10"/>
                <w:position w:val="1"/>
              </w:rPr>
              <w:t>]</w:t>
            </w:r>
            <w:r>
              <w:rPr>
                <w:rFonts w:ascii="MS Gothic" w:hAnsi="MS Gothic" w:eastAsia="MS Gothic" w:cs="MS Gothic"/>
                <w:sz w:val="27"/>
                <w:szCs w:val="27"/>
                <w:color w:val="1F2329"/>
                <w:spacing w:val="-54"/>
                <w:position w:val="1"/>
              </w:rPr>
              <w:t xml:space="preserve"> </w:t>
            </w:r>
            <w:r>
              <w:rPr>
                <w:color w:val="1F2329"/>
                <w:spacing w:val="-10"/>
              </w:rPr>
              <w:t>；那么在推理时</w:t>
            </w:r>
            <w:r>
              <w:rPr>
                <w:color w:val="1F2329"/>
                <w:spacing w:val="-38"/>
              </w:rPr>
              <w:t xml:space="preserve"> </w:t>
            </w:r>
            <w:r>
              <w:rPr>
                <w:color w:val="1F2329"/>
                <w:spacing w:val="-10"/>
              </w:rPr>
              <w:t>，</w:t>
            </w:r>
            <w:r>
              <w:rPr>
                <w:color w:val="1F2329"/>
                <w:spacing w:val="-49"/>
              </w:rPr>
              <w:t xml:space="preserve"> </w:t>
            </w:r>
            <w:r>
              <w:rPr>
                <w:color w:val="1F2329"/>
                <w:spacing w:val="-10"/>
              </w:rPr>
              <w:t>当当前真实位置为</w:t>
            </w:r>
            <w:r>
              <w:rPr>
                <w:color w:val="1F2329"/>
                <w:spacing w:val="20"/>
              </w:rPr>
              <w:t xml:space="preserve"> </w:t>
            </w:r>
            <w:r>
              <w:rPr>
                <w:rFonts w:ascii="Arial" w:hAnsi="Arial" w:eastAsia="Arial" w:cs="Arial"/>
                <w:sz w:val="27"/>
                <w:szCs w:val="27"/>
                <w:i/>
                <w:iCs/>
                <w:color w:val="1F2329"/>
                <w:spacing w:val="-10"/>
                <w:position w:val="1"/>
              </w:rPr>
              <w:t>p   </w:t>
            </w:r>
            <w:r>
              <w:rPr>
                <w:color w:val="1F2329"/>
                <w:spacing w:val="-10"/>
              </w:rPr>
              <w:t>(</w:t>
            </w:r>
            <w:r>
              <w:rPr>
                <w:color w:val="1F2329"/>
              </w:rPr>
              <w:t xml:space="preserve"> </w:t>
            </w:r>
            <w:r>
              <w:rPr>
                <w:rFonts w:ascii="Arial" w:hAnsi="Arial" w:eastAsia="Arial" w:cs="Arial"/>
                <w:sz w:val="27"/>
                <w:szCs w:val="27"/>
                <w:i/>
                <w:iCs/>
                <w:color w:val="1F2329"/>
                <w:position w:val="1"/>
              </w:rPr>
              <w:t>p</w:t>
            </w:r>
            <w:r>
              <w:rPr>
                <w:rFonts w:ascii="Arial" w:hAnsi="Arial" w:eastAsia="Arial" w:cs="Arial"/>
                <w:sz w:val="27"/>
                <w:szCs w:val="27"/>
                <w:i/>
                <w:iCs/>
                <w:color w:val="1F2329"/>
                <w:spacing w:val="22"/>
                <w:w w:val="101"/>
                <w:position w:val="1"/>
              </w:rPr>
              <w:t xml:space="preserve"> </w:t>
            </w:r>
            <w:r>
              <w:rPr>
                <w:rFonts w:ascii="MS Gothic" w:hAnsi="MS Gothic" w:eastAsia="MS Gothic" w:cs="MS Gothic"/>
                <w:sz w:val="27"/>
                <w:szCs w:val="27"/>
                <w:color w:val="1F2329"/>
                <w:position w:val="1"/>
              </w:rPr>
              <w:t>≤</w:t>
            </w:r>
            <w:r>
              <w:rPr>
                <w:rFonts w:ascii="MS Gothic" w:hAnsi="MS Gothic" w:eastAsia="MS Gothic" w:cs="MS Gothic"/>
                <w:sz w:val="27"/>
                <w:szCs w:val="27"/>
                <w:color w:val="1F2329"/>
                <w:spacing w:val="-54"/>
                <w:position w:val="1"/>
              </w:rPr>
              <w:t xml:space="preserve"> </w:t>
            </w:r>
            <w:r>
              <w:rPr>
                <w:rFonts w:ascii="Arial" w:hAnsi="Arial" w:eastAsia="Arial" w:cs="Arial"/>
                <w:sz w:val="27"/>
                <w:szCs w:val="27"/>
                <w:i/>
                <w:iCs/>
                <w:color w:val="1F2329"/>
                <w:position w:val="1"/>
              </w:rPr>
              <w:t>T</w:t>
            </w:r>
            <w:r>
              <w:rPr>
                <w:rFonts w:ascii="MS Gothic" w:hAnsi="MS Gothic" w:eastAsia="MS Gothic" w:cs="MS Gothic"/>
                <w:sz w:val="18"/>
                <w:szCs w:val="18"/>
                <w:color w:val="1F2329"/>
                <w:position w:val="-3"/>
              </w:rPr>
              <w:t>test</w:t>
            </w:r>
            <w:r>
              <w:rPr>
                <w:rFonts w:ascii="MS Gothic" w:hAnsi="MS Gothic" w:eastAsia="MS Gothic" w:cs="MS Gothic"/>
                <w:sz w:val="18"/>
                <w:szCs w:val="18"/>
                <w:color w:val="1F2329"/>
                <w:position w:val="-3"/>
              </w:rPr>
              <w:t xml:space="preserve"> </w:t>
            </w:r>
            <w:r>
              <w:rPr>
                <w:color w:val="1F2329"/>
                <w:spacing w:val="-22"/>
              </w:rPr>
              <w:t>）</w:t>
            </w:r>
            <w:r>
              <w:rPr>
                <w:color w:val="1F2329"/>
                <w:spacing w:val="-29"/>
              </w:rPr>
              <w:t xml:space="preserve"> </w:t>
            </w:r>
            <w:r>
              <w:rPr>
                <w:color w:val="1F2329"/>
                <w:spacing w:val="-22"/>
              </w:rPr>
              <w:t>，</w:t>
            </w:r>
            <w:r>
              <w:rPr>
                <w:color w:val="1F2329"/>
              </w:rPr>
              <w:t>我们就⽤  </w:t>
            </w:r>
            <w:r>
              <w:rPr>
                <w:rFonts w:ascii="Arial" w:hAnsi="Arial" w:eastAsia="Arial" w:cs="Arial"/>
                <w:sz w:val="27"/>
                <w:szCs w:val="27"/>
                <w:i/>
                <w:iCs/>
                <w:color w:val="1F2329"/>
                <w:position w:val="1"/>
              </w:rPr>
              <w:t>p</w:t>
            </w:r>
            <w:r>
              <w:rPr>
                <w:rFonts w:ascii="MS Gothic" w:hAnsi="MS Gothic" w:eastAsia="MS Gothic" w:cs="MS Gothic"/>
                <w:sz w:val="18"/>
                <w:szCs w:val="18"/>
                <w:color w:val="1F2329"/>
                <w:position w:val="-3"/>
              </w:rPr>
              <w:t>eff</w:t>
            </w:r>
            <w:r>
              <w:rPr>
                <w:rFonts w:ascii="MS Gothic" w:hAnsi="MS Gothic" w:eastAsia="MS Gothic" w:cs="MS Gothic"/>
                <w:sz w:val="18"/>
                <w:szCs w:val="18"/>
                <w:color w:val="1F2329"/>
                <w:position w:val="-3"/>
              </w:rPr>
              <w:t xml:space="preserve"> </w:t>
            </w:r>
            <w:r>
              <w:rPr>
                <w:rFonts w:ascii="MS Gothic" w:hAnsi="MS Gothic" w:eastAsia="MS Gothic" w:cs="MS Gothic"/>
                <w:sz w:val="27"/>
                <w:szCs w:val="27"/>
                <w:color w:val="1F2329"/>
                <w:position w:val="1"/>
              </w:rPr>
              <w:t>=</w:t>
            </w:r>
            <w:r>
              <w:rPr>
                <w:rFonts w:ascii="MS Gothic" w:hAnsi="MS Gothic" w:eastAsia="MS Gothic" w:cs="MS Gothic"/>
                <w:sz w:val="27"/>
                <w:szCs w:val="27"/>
                <w:color w:val="1F2329"/>
                <w:spacing w:val="-44"/>
                <w:position w:val="1"/>
              </w:rPr>
              <w:t xml:space="preserve"> </w:t>
            </w:r>
            <w:r>
              <w:rPr>
                <w:rFonts w:ascii="Arial" w:hAnsi="Arial" w:eastAsia="Arial" w:cs="Arial"/>
                <w:sz w:val="27"/>
                <w:szCs w:val="27"/>
                <w:i/>
                <w:iCs/>
                <w:color w:val="1F2329"/>
              </w:rPr>
              <w:t>f</w:t>
            </w:r>
            <w:r>
              <w:rPr>
                <w:rFonts w:ascii="Arial" w:hAnsi="Arial" w:eastAsia="Arial" w:cs="Arial"/>
                <w:sz w:val="27"/>
                <w:szCs w:val="27"/>
                <w:i/>
                <w:iCs/>
                <w:color w:val="1F2329"/>
                <w:spacing w:val="-35"/>
              </w:rPr>
              <w:t xml:space="preserve"> </w:t>
            </w:r>
            <w:r>
              <w:rPr>
                <w:rFonts w:ascii="MS Gothic" w:hAnsi="MS Gothic" w:eastAsia="MS Gothic" w:cs="MS Gothic"/>
                <w:sz w:val="27"/>
                <w:szCs w:val="27"/>
                <w:color w:val="1F2329"/>
              </w:rPr>
              <w:t>(</w:t>
            </w:r>
            <w:r>
              <w:rPr>
                <w:rFonts w:ascii="Arial" w:hAnsi="Arial" w:eastAsia="Arial" w:cs="Arial"/>
                <w:sz w:val="27"/>
                <w:szCs w:val="27"/>
                <w:i/>
                <w:iCs/>
                <w:color w:val="1F2329"/>
              </w:rPr>
              <w:t>p</w:t>
            </w:r>
            <w:r>
              <w:rPr>
                <w:rFonts w:ascii="MS Gothic" w:hAnsi="MS Gothic" w:eastAsia="MS Gothic" w:cs="MS Gothic"/>
                <w:sz w:val="27"/>
                <w:szCs w:val="27"/>
                <w:color w:val="1F2329"/>
              </w:rPr>
              <w:t>)</w:t>
            </w:r>
            <w:r>
              <w:rPr>
                <w:rFonts w:ascii="MS Gothic" w:hAnsi="MS Gothic" w:eastAsia="MS Gothic" w:cs="MS Gothic"/>
                <w:sz w:val="27"/>
                <w:szCs w:val="27"/>
                <w:color w:val="1F2329"/>
                <w:spacing w:val="-79"/>
              </w:rPr>
              <w:t xml:space="preserve"> </w:t>
            </w:r>
            <w:r>
              <w:rPr>
                <w:color w:val="1F2329"/>
              </w:rPr>
              <w:t>来代替位置索引参与位置编码</w:t>
            </w:r>
            <w:r>
              <w:rPr>
                <w:rFonts w:ascii="Arial" w:hAnsi="Arial" w:eastAsia="Arial" w:cs="Arial"/>
                <w:color w:val="1F2329"/>
              </w:rPr>
              <w:t>/</w:t>
            </w:r>
            <w:r>
              <w:rPr>
                <w:color w:val="1F2329"/>
                <w:spacing w:val="-1"/>
              </w:rPr>
              <w:t>旋转角度的计算。这样</w:t>
            </w:r>
            <w:r>
              <w:rPr>
                <w:color w:val="1F2329"/>
              </w:rPr>
              <w:t xml:space="preserve">   </w:t>
            </w:r>
            <w:r>
              <w:rPr>
                <w:color w:val="1F2329"/>
                <w:spacing w:val="-1"/>
              </w:rPr>
              <w:t>就能让模型感知到的“</w:t>
            </w:r>
            <w:r>
              <w:rPr>
                <w:color w:val="1F2329"/>
                <w:spacing w:val="-52"/>
              </w:rPr>
              <w:t xml:space="preserve"> </w:t>
            </w:r>
            <w:r>
              <w:rPr>
                <w:color w:val="1F2329"/>
                <w:spacing w:val="-1"/>
              </w:rPr>
              <w:t>有效位置”永远不超过原先的</w:t>
            </w:r>
            <w:r>
              <w:rPr>
                <w:color w:val="1F2329"/>
                <w:spacing w:val="-2"/>
              </w:rPr>
              <w:t>训练范围。</w:t>
            </w:r>
          </w:p>
        </w:tc>
      </w:tr>
    </w:tbl>
    <w:p>
      <w:pPr>
        <w:pStyle w:val="BodyText"/>
        <w:spacing w:line="298" w:lineRule="auto"/>
        <w:rPr>
          <w:sz w:val="21"/>
        </w:rPr>
      </w:pPr>
      <w:r/>
    </w:p>
    <w:p>
      <w:pPr>
        <w:pStyle w:val="BodyText"/>
        <w:spacing w:line="420" w:lineRule="exact"/>
        <w:rPr/>
      </w:pPr>
      <w:r>
        <w:rPr>
          <w:position w:val="-8"/>
        </w:rPr>
        <w:pict>
          <v:shape id="_x0000_s4152"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2"/>
                    <w:spacing w:before="50" w:line="195" w:lineRule="auto"/>
                    <w:rPr>
                      <w:rFonts w:ascii="Microsoft YaHei" w:hAnsi="Microsoft YaHei" w:eastAsia="Microsoft YaHei" w:cs="Microsoft YaHei"/>
                      <w:sz w:val="30"/>
                      <w:szCs w:val="30"/>
                    </w:rPr>
                  </w:pPr>
                  <w:r>
                    <w:rPr>
                      <w:rFonts w:ascii="Arial" w:hAnsi="Arial" w:eastAsia="Arial" w:cs="Arial"/>
                      <w:sz w:val="30"/>
                      <w:szCs w:val="30"/>
                      <w:color w:val="1456F0"/>
                      <w:spacing w:val="-1"/>
                    </w:rPr>
                    <w:t>98.4</w:t>
                  </w:r>
                  <w:r>
                    <w:rPr>
                      <w:rFonts w:ascii="Arial" w:hAnsi="Arial" w:eastAsia="Arial" w:cs="Arial"/>
                      <w:sz w:val="30"/>
                      <w:szCs w:val="30"/>
                      <w:color w:val="1456F0"/>
                      <w:spacing w:val="66"/>
                    </w:rPr>
                    <w:t xml:space="preserve"> </w:t>
                  </w:r>
                  <w:r>
                    <w:rPr>
                      <w:rFonts w:ascii="Microsoft YaHei" w:hAnsi="Microsoft YaHei" w:eastAsia="Microsoft YaHei" w:cs="Microsoft YaHei"/>
                      <w:sz w:val="30"/>
                      <w:szCs w:val="30"/>
                      <w:color w:val="245BDB"/>
                      <w:spacing w:val="-1"/>
                    </w:rPr>
                    <w:t>常见的 </w:t>
                  </w:r>
                  <w:r>
                    <w:rPr>
                      <w:rFonts w:ascii="Arial" w:hAnsi="Arial" w:eastAsia="Arial" w:cs="Arial"/>
                      <w:sz w:val="30"/>
                      <w:szCs w:val="30"/>
                      <w:color w:val="245BDB"/>
                      <w:spacing w:val="-1"/>
                    </w:rPr>
                    <w:t>NTK-Aware </w:t>
                  </w:r>
                  <w:r>
                    <w:rPr>
                      <w:rFonts w:ascii="Microsoft YaHei" w:hAnsi="Microsoft YaHei" w:eastAsia="Microsoft YaHei" w:cs="Microsoft YaHei"/>
                      <w:sz w:val="30"/>
                      <w:szCs w:val="30"/>
                      <w:color w:val="245BDB"/>
                      <w:spacing w:val="-1"/>
                    </w:rPr>
                    <w:t>映射函数⽰例</w:t>
                  </w:r>
                </w:p>
              </w:txbxContent>
            </v:textbox>
          </v:shape>
        </w:pict>
      </w:r>
    </w:p>
    <w:p>
      <w:pPr>
        <w:pStyle w:val="BodyText"/>
        <w:ind w:left="13" w:right="474"/>
        <w:spacing w:before="194" w:line="222" w:lineRule="auto"/>
        <w:rPr>
          <w:rFonts w:ascii="Microsoft YaHei" w:hAnsi="Microsoft YaHei" w:eastAsia="Microsoft YaHei" w:cs="Microsoft YaHei"/>
        </w:rPr>
      </w:pPr>
      <w:r>
        <w:rPr>
          <w:rFonts w:ascii="Microsoft YaHei" w:hAnsi="Microsoft YaHei" w:eastAsia="Microsoft YaHei" w:cs="Microsoft YaHei"/>
          <w:color w:val="1F2329"/>
        </w:rPr>
        <w:t>下⾯给出⼏种常见的做法</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rPr>
        <w:t>，帮助理解如何定义</w:t>
      </w:r>
      <w:r>
        <w:rPr>
          <w:rFonts w:ascii="Microsoft YaHei" w:hAnsi="Microsoft YaHei" w:eastAsia="Microsoft YaHei" w:cs="Microsoft YaHei"/>
          <w:color w:val="1F2329"/>
          <w:spacing w:val="45"/>
        </w:rPr>
        <w:t xml:space="preserve"> </w:t>
      </w:r>
      <w:r>
        <w:rPr>
          <w:sz w:val="27"/>
          <w:szCs w:val="27"/>
          <w:i/>
          <w:iCs/>
          <w:color w:val="1F2329"/>
          <w:position w:val="1"/>
        </w:rPr>
        <w:t>f </w:t>
      </w:r>
      <w:r>
        <w:rPr>
          <w:rFonts w:ascii="Microsoft YaHei" w:hAnsi="Microsoft YaHei" w:eastAsia="Microsoft YaHei" w:cs="Microsoft YaHei"/>
          <w:color w:val="1F2329"/>
        </w:rPr>
        <w:t>。它们都可以归结为</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53"/>
        </w:rPr>
        <w:t xml:space="preserve"> </w:t>
      </w:r>
      <w:r>
        <w:rPr>
          <w:rFonts w:ascii="Microsoft YaHei" w:hAnsi="Microsoft YaHei" w:eastAsia="Microsoft YaHei" w:cs="Microsoft YaHei"/>
          <w:color w:val="1F2329"/>
          <w:spacing w:val="-1"/>
        </w:rPr>
        <w:t>把⼤的</w:t>
      </w:r>
      <w:r>
        <w:rPr>
          <w:rFonts w:ascii="Microsoft YaHei" w:hAnsi="Microsoft YaHei" w:eastAsia="Microsoft YaHei" w:cs="Microsoft YaHei"/>
          <w:color w:val="1F2329"/>
          <w:spacing w:val="21"/>
        </w:rPr>
        <w:t xml:space="preserve"> </w:t>
      </w:r>
      <w:r>
        <w:rPr>
          <w:sz w:val="27"/>
          <w:szCs w:val="27"/>
          <w:i/>
          <w:iCs/>
          <w:color w:val="1F2329"/>
          <w:spacing w:val="-1"/>
          <w:position w:val="1"/>
        </w:rPr>
        <w:t>p  </w:t>
      </w:r>
      <w:r>
        <w:rPr>
          <w:rFonts w:ascii="Microsoft YaHei" w:hAnsi="Microsoft YaHei" w:eastAsia="Microsoft YaHei" w:cs="Microsoft YaHei"/>
          <w:color w:val="1F2329"/>
          <w:spacing w:val="-1"/>
        </w:rPr>
        <w:t>压到相对⼩的范围</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9"/>
        </w:rPr>
        <w:t>⾥</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9"/>
        </w:rPr>
        <w:t>”。</w:t>
      </w:r>
    </w:p>
    <w:p>
      <w:pPr>
        <w:pStyle w:val="BodyText"/>
        <w:spacing w:before="213" w:line="375" w:lineRule="exact"/>
        <w:rPr/>
      </w:pPr>
      <w:r>
        <w:rPr>
          <w:position w:val="-7"/>
        </w:rPr>
        <w:pict>
          <v:shape id="_x0000_s4154" style="mso-position-vertical-relative:line;mso-position-horizontal-relative:char;width:538.5pt;height:18.75pt;" fillcolor="#F0F4FF" filled="true" stroked="false" type="#_x0000_t202">
            <v:fill on="true"/>
            <v:stroke on="false"/>
            <v:path/>
            <v:imagedata o:title=""/>
            <o:lock v:ext="edit" aspectratio="false"/>
            <v:textbox inset="0mm,0mm,0mm,0mm">
              <w:txbxContent>
                <w:p>
                  <w:pPr>
                    <w:ind w:left="41"/>
                    <w:spacing w:before="62" w:line="192" w:lineRule="auto"/>
                    <w:rPr>
                      <w:rFonts w:ascii="Arial" w:hAnsi="Arial" w:eastAsia="Arial" w:cs="Arial"/>
                      <w:sz w:val="27"/>
                      <w:szCs w:val="27"/>
                    </w:rPr>
                  </w:pPr>
                  <w:r>
                    <w:rPr>
                      <w:rFonts w:ascii="Arial" w:hAnsi="Arial" w:eastAsia="Arial" w:cs="Arial"/>
                      <w:sz w:val="27"/>
                      <w:szCs w:val="27"/>
                      <w:color w:val="1456F0"/>
                      <w:spacing w:val="12"/>
                    </w:rPr>
                    <w:t>98.4.1</w:t>
                  </w:r>
                  <w:r>
                    <w:rPr>
                      <w:rFonts w:ascii="Arial" w:hAnsi="Arial" w:eastAsia="Arial" w:cs="Arial"/>
                      <w:sz w:val="27"/>
                      <w:szCs w:val="27"/>
                      <w:color w:val="1456F0"/>
                      <w:spacing w:val="57"/>
                      <w:w w:val="101"/>
                    </w:rPr>
                    <w:t xml:space="preserve"> </w:t>
                  </w:r>
                  <w:r>
                    <w:rPr>
                      <w:rFonts w:ascii="Microsoft YaHei" w:hAnsi="Microsoft YaHei" w:eastAsia="Microsoft YaHei" w:cs="Microsoft YaHei"/>
                      <w:sz w:val="27"/>
                      <w:szCs w:val="27"/>
                      <w:color w:val="245BDB"/>
                      <w:spacing w:val="12"/>
                    </w:rPr>
                    <w:t>线性缩放 </w:t>
                  </w:r>
                  <w:r>
                    <w:rPr>
                      <w:rFonts w:ascii="Arial" w:hAnsi="Arial" w:eastAsia="Arial" w:cs="Arial"/>
                      <w:sz w:val="27"/>
                      <w:szCs w:val="27"/>
                      <w:color w:val="245BDB"/>
                      <w:spacing w:val="12"/>
                    </w:rPr>
                    <w:t>(</w:t>
                  </w:r>
                  <w:r>
                    <w:rPr>
                      <w:rFonts w:ascii="Arial" w:hAnsi="Arial" w:eastAsia="Arial" w:cs="Arial"/>
                      <w:sz w:val="27"/>
                      <w:szCs w:val="27"/>
                      <w:color w:val="245BDB"/>
                    </w:rPr>
                    <w:t>Linear</w:t>
                  </w:r>
                  <w:r>
                    <w:rPr>
                      <w:rFonts w:ascii="Arial" w:hAnsi="Arial" w:eastAsia="Arial" w:cs="Arial"/>
                      <w:sz w:val="27"/>
                      <w:szCs w:val="27"/>
                      <w:color w:val="245BDB"/>
                      <w:spacing w:val="12"/>
                    </w:rPr>
                    <w:t xml:space="preserve"> </w:t>
                  </w:r>
                  <w:r>
                    <w:rPr>
                      <w:rFonts w:ascii="Arial" w:hAnsi="Arial" w:eastAsia="Arial" w:cs="Arial"/>
                      <w:sz w:val="27"/>
                      <w:szCs w:val="27"/>
                      <w:color w:val="245BDB"/>
                    </w:rPr>
                    <w:t>Scaling</w:t>
                  </w:r>
                  <w:r>
                    <w:rPr>
                      <w:rFonts w:ascii="Arial" w:hAnsi="Arial" w:eastAsia="Arial" w:cs="Arial"/>
                      <w:sz w:val="27"/>
                      <w:szCs w:val="27"/>
                      <w:color w:val="245BDB"/>
                      <w:spacing w:val="12"/>
                    </w:rPr>
                    <w:t>)</w:t>
                  </w:r>
                </w:p>
              </w:txbxContent>
            </v:textbox>
          </v:shape>
        </w:pict>
      </w:r>
    </w:p>
    <w:p>
      <w:pPr>
        <w:spacing w:line="240" w:lineRule="exact"/>
        <w:rPr/>
      </w:pPr>
      <w:r/>
    </w:p>
    <w:tbl>
      <w:tblPr>
        <w:tblStyle w:val="TableNormal"/>
        <w:tblW w:w="10750" w:type="dxa"/>
        <w:tblInd w:w="10" w:type="dxa"/>
        <w:shd w:val="clear" w:fill="F5F6F7"/>
        <w:tblLayout w:type="fixed"/>
        <w:tblBorders>
          <w:left w:val="single" w:color="EFF0F1" w:sz="8" w:space="0"/>
          <w:bottom w:val="single" w:color="EFF0F1" w:sz="8" w:space="0"/>
          <w:right w:val="single" w:color="EFF0F1" w:sz="8" w:space="0"/>
          <w:top w:val="single" w:color="EFF0F1" w:sz="8" w:space="0"/>
        </w:tblBorders>
      </w:tblPr>
      <w:tblGrid>
        <w:gridCol w:w="10750"/>
      </w:tblGrid>
      <w:tr>
        <w:trPr>
          <w:trHeight w:val="2870" w:hRule="atLeast"/>
        </w:trPr>
        <w:tc>
          <w:tcPr>
            <w:shd w:val="clear" w:fill="F5F6F7"/>
            <w:tcW w:w="10750" w:type="dxa"/>
            <w:vAlign w:val="top"/>
          </w:tcPr>
          <w:p>
            <w:pPr>
              <w:pStyle w:val="TableText"/>
              <w:ind w:left="212"/>
              <w:spacing w:before="244"/>
              <w:rPr/>
            </w:pPr>
            <w:r>
              <w:rPr>
                <w:color w:val="1F2329"/>
              </w:rPr>
              <w:drawing>
                <wp:inline distT="0" distB="0" distL="0" distR="0">
                  <wp:extent cx="242185" cy="226314"/>
                  <wp:effectExtent l="0" t="0" r="0" b="0"/>
                  <wp:docPr id="2858" name="IM 2858"/>
                  <wp:cNvGraphicFramePr/>
                  <a:graphic>
                    <a:graphicData uri="http://schemas.openxmlformats.org/drawingml/2006/picture">
                      <pic:pic>
                        <pic:nvPicPr>
                          <pic:cNvPr id="2858" name="IM 2858"/>
                          <pic:cNvPicPr/>
                        </pic:nvPicPr>
                        <pic:blipFill>
                          <a:blip r:embed="rId1285"/>
                          <a:stretch>
                            <a:fillRect/>
                          </a:stretch>
                        </pic:blipFill>
                        <pic:spPr>
                          <a:xfrm rot="0">
                            <a:off x="0" y="0"/>
                            <a:ext cx="242185" cy="226314"/>
                          </a:xfrm>
                          <a:prstGeom prst="rect">
                            <a:avLst/>
                          </a:prstGeom>
                        </pic:spPr>
                      </pic:pic>
                    </a:graphicData>
                  </a:graphic>
                </wp:inline>
              </w:drawing>
            </w:r>
            <w:r>
              <w:rPr>
                <w:color w:val="1F2329"/>
                <w:spacing w:val="77"/>
                <w:position w:val="-1"/>
              </w:rPr>
              <w:t xml:space="preserve"> </w:t>
            </w:r>
            <w:r>
              <w:rPr>
                <w:color w:val="1F2329"/>
                <w:spacing w:val="-2"/>
                <w:position w:val="-1"/>
              </w:rPr>
              <w:t>最简单的⽅法是线性缩放</w:t>
            </w:r>
            <w:r>
              <w:rPr>
                <w:position w:val="-27"/>
              </w:rPr>
              <w:drawing>
                <wp:inline distT="0" distB="0" distL="0" distR="0">
                  <wp:extent cx="1348486" cy="407605"/>
                  <wp:effectExtent l="0" t="0" r="0" b="0"/>
                  <wp:docPr id="2860" name="IM 2860"/>
                  <wp:cNvGraphicFramePr/>
                  <a:graphic>
                    <a:graphicData uri="http://schemas.openxmlformats.org/drawingml/2006/picture">
                      <pic:pic>
                        <pic:nvPicPr>
                          <pic:cNvPr id="2860" name="IM 2860"/>
                          <pic:cNvPicPr/>
                        </pic:nvPicPr>
                        <pic:blipFill>
                          <a:blip r:embed="rId1286"/>
                          <a:stretch>
                            <a:fillRect/>
                          </a:stretch>
                        </pic:blipFill>
                        <pic:spPr>
                          <a:xfrm rot="0">
                            <a:off x="0" y="0"/>
                            <a:ext cx="1348486" cy="407605"/>
                          </a:xfrm>
                          <a:prstGeom prst="rect">
                            <a:avLst/>
                          </a:prstGeom>
                        </pic:spPr>
                      </pic:pic>
                    </a:graphicData>
                  </a:graphic>
                </wp:inline>
              </w:drawing>
            </w:r>
          </w:p>
          <w:p>
            <w:pPr>
              <w:pStyle w:val="TableText"/>
              <w:ind w:left="772"/>
              <w:spacing w:before="75" w:line="467" w:lineRule="exact"/>
              <w:rPr/>
            </w:pPr>
            <w:r>
              <w:rPr>
                <w:rFonts w:ascii="Arial" w:hAnsi="Arial" w:eastAsia="Arial" w:cs="Arial"/>
                <w:sz w:val="33"/>
                <w:szCs w:val="33"/>
                <w:color w:val="1456F0"/>
                <w:spacing w:val="-7"/>
                <w:position w:val="4"/>
              </w:rPr>
              <w:t>•</w:t>
            </w:r>
            <w:r>
              <w:rPr>
                <w:rFonts w:ascii="Arial" w:hAnsi="Arial" w:eastAsia="Arial" w:cs="Arial"/>
                <w:sz w:val="33"/>
                <w:szCs w:val="33"/>
                <w:color w:val="1456F0"/>
                <w:spacing w:val="29"/>
                <w:position w:val="4"/>
              </w:rPr>
              <w:t xml:space="preserve">  </w:t>
            </w:r>
            <w:r>
              <w:rPr>
                <w:color w:val="1F2329"/>
                <w:spacing w:val="-7"/>
                <w:position w:val="5"/>
              </w:rPr>
              <w:t>当</w:t>
            </w:r>
            <w:r>
              <w:rPr>
                <w:color w:val="1F2329"/>
                <w:spacing w:val="20"/>
                <w:position w:val="5"/>
              </w:rPr>
              <w:t xml:space="preserve"> </w:t>
            </w:r>
            <w:r>
              <w:rPr>
                <w:rFonts w:ascii="Arial" w:hAnsi="Arial" w:eastAsia="Arial" w:cs="Arial"/>
                <w:sz w:val="27"/>
                <w:szCs w:val="27"/>
                <w:i/>
                <w:iCs/>
                <w:color w:val="1F2329"/>
                <w:spacing w:val="-7"/>
                <w:position w:val="6"/>
              </w:rPr>
              <w:t>p </w:t>
            </w:r>
            <w:r>
              <w:rPr>
                <w:rFonts w:ascii="MS Gothic" w:hAnsi="MS Gothic" w:eastAsia="MS Gothic" w:cs="MS Gothic"/>
                <w:sz w:val="27"/>
                <w:szCs w:val="27"/>
                <w:color w:val="1F2329"/>
                <w:spacing w:val="-7"/>
                <w:position w:val="6"/>
              </w:rPr>
              <w:t>=</w:t>
            </w:r>
            <w:r>
              <w:rPr>
                <w:rFonts w:ascii="MS Gothic" w:hAnsi="MS Gothic" w:eastAsia="MS Gothic" w:cs="MS Gothic"/>
                <w:sz w:val="27"/>
                <w:szCs w:val="27"/>
                <w:color w:val="1F2329"/>
                <w:spacing w:val="-54"/>
                <w:position w:val="6"/>
              </w:rPr>
              <w:t xml:space="preserve"> </w:t>
            </w:r>
            <w:r>
              <w:rPr>
                <w:rFonts w:ascii="Arial" w:hAnsi="Arial" w:eastAsia="Arial" w:cs="Arial"/>
                <w:sz w:val="27"/>
                <w:szCs w:val="27"/>
                <w:i/>
                <w:iCs/>
                <w:color w:val="1F2329"/>
                <w:spacing w:val="-7"/>
                <w:position w:val="6"/>
              </w:rPr>
              <w:t>T</w:t>
            </w:r>
            <w:r>
              <w:rPr>
                <w:rFonts w:ascii="MS Gothic" w:hAnsi="MS Gothic" w:eastAsia="MS Gothic" w:cs="MS Gothic"/>
                <w:sz w:val="18"/>
                <w:szCs w:val="18"/>
                <w:color w:val="1F2329"/>
                <w:spacing w:val="-7"/>
                <w:position w:val="3"/>
              </w:rPr>
              <w:t>test</w:t>
            </w:r>
            <w:r>
              <w:rPr>
                <w:rFonts w:ascii="MS Gothic" w:hAnsi="MS Gothic" w:eastAsia="MS Gothic" w:cs="MS Gothic"/>
                <w:sz w:val="18"/>
                <w:szCs w:val="18"/>
                <w:color w:val="1F2329"/>
                <w:spacing w:val="55"/>
                <w:position w:val="3"/>
              </w:rPr>
              <w:t xml:space="preserve"> </w:t>
            </w:r>
            <w:r>
              <w:rPr>
                <w:color w:val="1F2329"/>
                <w:spacing w:val="-7"/>
                <w:position w:val="5"/>
              </w:rPr>
              <w:t>时</w:t>
            </w:r>
            <w:r>
              <w:rPr>
                <w:color w:val="1F2329"/>
                <w:spacing w:val="-39"/>
                <w:position w:val="5"/>
              </w:rPr>
              <w:t xml:space="preserve"> </w:t>
            </w:r>
            <w:r>
              <w:rPr>
                <w:color w:val="1F2329"/>
                <w:spacing w:val="-7"/>
                <w:position w:val="5"/>
              </w:rPr>
              <w:t>，</w:t>
            </w:r>
            <w:r>
              <w:rPr>
                <w:color w:val="1F2329"/>
                <w:spacing w:val="-15"/>
                <w:position w:val="5"/>
              </w:rPr>
              <w:t xml:space="preserve"> </w:t>
            </w:r>
            <w:r>
              <w:rPr>
                <w:rFonts w:ascii="Arial" w:hAnsi="Arial" w:eastAsia="Arial" w:cs="Arial"/>
                <w:sz w:val="27"/>
                <w:szCs w:val="27"/>
                <w:i/>
                <w:iCs/>
                <w:color w:val="1F2329"/>
                <w:spacing w:val="-7"/>
                <w:position w:val="6"/>
              </w:rPr>
              <w:t>f</w:t>
            </w:r>
            <w:r>
              <w:rPr>
                <w:rFonts w:ascii="Arial" w:hAnsi="Arial" w:eastAsia="Arial" w:cs="Arial"/>
                <w:sz w:val="27"/>
                <w:szCs w:val="27"/>
                <w:i/>
                <w:iCs/>
                <w:color w:val="1F2329"/>
                <w:spacing w:val="-34"/>
                <w:position w:val="6"/>
              </w:rPr>
              <w:t xml:space="preserve"> </w:t>
            </w:r>
            <w:r>
              <w:rPr>
                <w:rFonts w:ascii="MS Gothic" w:hAnsi="MS Gothic" w:eastAsia="MS Gothic" w:cs="MS Gothic"/>
                <w:sz w:val="27"/>
                <w:szCs w:val="27"/>
                <w:color w:val="1F2329"/>
                <w:spacing w:val="-7"/>
                <w:position w:val="6"/>
              </w:rPr>
              <w:t>(</w:t>
            </w:r>
            <w:r>
              <w:rPr>
                <w:rFonts w:ascii="Arial" w:hAnsi="Arial" w:eastAsia="Arial" w:cs="Arial"/>
                <w:sz w:val="27"/>
                <w:szCs w:val="27"/>
                <w:i/>
                <w:iCs/>
                <w:color w:val="1F2329"/>
                <w:spacing w:val="-7"/>
                <w:position w:val="6"/>
              </w:rPr>
              <w:t>p</w:t>
            </w:r>
            <w:r>
              <w:rPr>
                <w:rFonts w:ascii="MS Gothic" w:hAnsi="MS Gothic" w:eastAsia="MS Gothic" w:cs="MS Gothic"/>
                <w:sz w:val="27"/>
                <w:szCs w:val="27"/>
                <w:color w:val="1F2329"/>
                <w:spacing w:val="-7"/>
                <w:position w:val="6"/>
              </w:rPr>
              <w:t>)</w:t>
            </w:r>
            <w:r>
              <w:rPr>
                <w:rFonts w:ascii="MS Gothic" w:hAnsi="MS Gothic" w:eastAsia="MS Gothic" w:cs="MS Gothic"/>
                <w:sz w:val="27"/>
                <w:szCs w:val="27"/>
                <w:color w:val="1F2329"/>
                <w:spacing w:val="-7"/>
                <w:position w:val="6"/>
              </w:rPr>
              <w:t xml:space="preserve"> </w:t>
            </w:r>
            <w:r>
              <w:rPr>
                <w:color w:val="1F2329"/>
                <w:spacing w:val="-7"/>
                <w:position w:val="5"/>
              </w:rPr>
              <w:t>恰好等于</w:t>
            </w:r>
            <w:r>
              <w:rPr>
                <w:color w:val="1F2329"/>
                <w:spacing w:val="36"/>
                <w:position w:val="5"/>
              </w:rPr>
              <w:t xml:space="preserve"> </w:t>
            </w:r>
            <w:r>
              <w:rPr>
                <w:rFonts w:ascii="Arial" w:hAnsi="Arial" w:eastAsia="Arial" w:cs="Arial"/>
                <w:sz w:val="27"/>
                <w:szCs w:val="27"/>
                <w:i/>
                <w:iCs/>
                <w:color w:val="1F2329"/>
                <w:spacing w:val="-7"/>
                <w:position w:val="6"/>
              </w:rPr>
              <w:t>T</w:t>
            </w:r>
            <w:r>
              <w:rPr>
                <w:rFonts w:ascii="MS Gothic" w:hAnsi="MS Gothic" w:eastAsia="MS Gothic" w:cs="MS Gothic"/>
                <w:sz w:val="18"/>
                <w:szCs w:val="18"/>
                <w:color w:val="1F2329"/>
                <w:spacing w:val="-7"/>
                <w:position w:val="3"/>
              </w:rPr>
              <w:t>train</w:t>
            </w:r>
            <w:r>
              <w:rPr>
                <w:rFonts w:ascii="MS Gothic" w:hAnsi="MS Gothic" w:eastAsia="MS Gothic" w:cs="MS Gothic"/>
                <w:sz w:val="18"/>
                <w:szCs w:val="18"/>
                <w:color w:val="1F2329"/>
                <w:spacing w:val="-27"/>
                <w:position w:val="3"/>
              </w:rPr>
              <w:t xml:space="preserve"> </w:t>
            </w:r>
            <w:r>
              <w:rPr>
                <w:color w:val="1F2329"/>
                <w:spacing w:val="-7"/>
                <w:position w:val="5"/>
              </w:rPr>
              <w:t>。</w:t>
            </w:r>
          </w:p>
          <w:p>
            <w:pPr>
              <w:pStyle w:val="TableText"/>
              <w:ind w:left="772"/>
              <w:spacing w:before="43" w:line="456" w:lineRule="exact"/>
              <w:rPr/>
            </w:pPr>
            <w:r>
              <w:rPr>
                <w:rFonts w:ascii="Arial" w:hAnsi="Arial" w:eastAsia="Arial" w:cs="Arial"/>
                <w:sz w:val="33"/>
                <w:szCs w:val="33"/>
                <w:color w:val="1456F0"/>
                <w:spacing w:val="-1"/>
                <w:position w:val="3"/>
              </w:rPr>
              <w:t>•  </w:t>
            </w:r>
            <w:r>
              <w:rPr>
                <w:color w:val="1F2329"/>
                <w:spacing w:val="-1"/>
                <w:position w:val="5"/>
              </w:rPr>
              <w:t>这样可以让最⼤位置与训练时⼀致</w:t>
            </w:r>
            <w:r>
              <w:rPr>
                <w:color w:val="1F2329"/>
                <w:spacing w:val="-32"/>
                <w:position w:val="5"/>
              </w:rPr>
              <w:t xml:space="preserve"> </w:t>
            </w:r>
            <w:r>
              <w:rPr>
                <w:color w:val="1F2329"/>
                <w:spacing w:val="-1"/>
                <w:position w:val="5"/>
              </w:rPr>
              <w:t>，不会让角度偏移超过训练时见过的范围。</w:t>
            </w:r>
          </w:p>
          <w:p>
            <w:pPr>
              <w:pStyle w:val="TableText"/>
              <w:ind w:left="1097" w:right="241" w:firstLine="52"/>
              <w:spacing w:before="1" w:line="226" w:lineRule="auto"/>
              <w:rPr/>
            </w:pPr>
            <w:r>
              <w:rPr>
                <w:color w:val="1F2329"/>
                <w:spacing w:val="-3"/>
              </w:rPr>
              <w:t>它简单易⾏</w:t>
            </w:r>
            <w:r>
              <w:rPr>
                <w:color w:val="1F2329"/>
                <w:spacing w:val="-27"/>
              </w:rPr>
              <w:t xml:space="preserve"> </w:t>
            </w:r>
            <w:r>
              <w:rPr>
                <w:color w:val="1F2329"/>
                <w:spacing w:val="-3"/>
              </w:rPr>
              <w:t>，但在实践中并不总是最优</w:t>
            </w:r>
            <w:r>
              <w:rPr>
                <w:color w:val="1F2329"/>
                <w:spacing w:val="-39"/>
              </w:rPr>
              <w:t xml:space="preserve"> </w:t>
            </w:r>
            <w:r>
              <w:rPr>
                <w:color w:val="1F2329"/>
                <w:spacing w:val="-3"/>
              </w:rPr>
              <w:t>，因为线性缩放</w:t>
            </w:r>
            <w:r>
              <w:rPr>
                <w:color w:val="1F2329"/>
                <w:spacing w:val="-4"/>
              </w:rPr>
              <w:t>只保证最⼤位置对应</w:t>
            </w:r>
            <w:r>
              <w:rPr>
                <w:color w:val="1F2329"/>
                <w:spacing w:val="-38"/>
              </w:rPr>
              <w:t xml:space="preserve"> </w:t>
            </w:r>
            <w:r>
              <w:rPr>
                <w:color w:val="1F2329"/>
                <w:spacing w:val="-4"/>
              </w:rPr>
              <w:t>，同时对于中</w:t>
            </w:r>
            <w:r>
              <w:rPr>
                <w:color w:val="1F2329"/>
              </w:rPr>
              <w:t xml:space="preserve"> </w:t>
            </w:r>
            <w:r>
              <w:rPr>
                <w:color w:val="1F2329"/>
                <w:spacing w:val="-2"/>
              </w:rPr>
              <w:t>间位置可能仍然与训练分布有差异。</w:t>
            </w:r>
          </w:p>
        </w:tc>
      </w:tr>
    </w:tbl>
    <w:p>
      <w:pPr>
        <w:pStyle w:val="BodyText"/>
        <w:spacing w:line="268" w:lineRule="auto"/>
        <w:rPr>
          <w:sz w:val="21"/>
        </w:rPr>
      </w:pPr>
      <w:r/>
    </w:p>
    <w:p>
      <w:pPr>
        <w:pStyle w:val="BodyText"/>
        <w:spacing w:line="375" w:lineRule="exact"/>
        <w:rPr/>
      </w:pPr>
      <w:r>
        <w:rPr>
          <w:position w:val="-7"/>
        </w:rPr>
        <w:pict>
          <v:shape id="_x0000_s4156" style="mso-position-vertical-relative:line;mso-position-horizontal-relative:char;width:538.5pt;height:18.75pt;" fillcolor="#F0F4FF" filled="true" stroked="false" type="#_x0000_t202">
            <v:fill on="true"/>
            <v:stroke on="false"/>
            <v:path/>
            <v:imagedata o:title=""/>
            <o:lock v:ext="edit" aspectratio="false"/>
            <v:textbox inset="0mm,0mm,0mm,0mm">
              <w:txbxContent>
                <w:p>
                  <w:pPr>
                    <w:ind w:left="41"/>
                    <w:spacing w:before="62" w:line="195" w:lineRule="auto"/>
                    <w:rPr>
                      <w:rFonts w:ascii="Microsoft YaHei" w:hAnsi="Microsoft YaHei" w:eastAsia="Microsoft YaHei" w:cs="Microsoft YaHei"/>
                      <w:sz w:val="27"/>
                      <w:szCs w:val="27"/>
                    </w:rPr>
                  </w:pPr>
                  <w:r>
                    <w:rPr>
                      <w:rFonts w:ascii="Arial" w:hAnsi="Arial" w:eastAsia="Arial" w:cs="Arial"/>
                      <w:sz w:val="27"/>
                      <w:szCs w:val="27"/>
                      <w:color w:val="1456F0"/>
                      <w:spacing w:val="2"/>
                    </w:rPr>
                    <w:t>98.4.2</w:t>
                  </w:r>
                  <w:r>
                    <w:rPr>
                      <w:rFonts w:ascii="Arial" w:hAnsi="Arial" w:eastAsia="Arial" w:cs="Arial"/>
                      <w:sz w:val="27"/>
                      <w:szCs w:val="27"/>
                      <w:color w:val="1456F0"/>
                      <w:spacing w:val="56"/>
                    </w:rPr>
                    <w:t xml:space="preserve"> </w:t>
                  </w:r>
                  <w:r>
                    <w:rPr>
                      <w:rFonts w:ascii="Microsoft YaHei" w:hAnsi="Microsoft YaHei" w:eastAsia="Microsoft YaHei" w:cs="Microsoft YaHei"/>
                      <w:sz w:val="27"/>
                      <w:szCs w:val="27"/>
                      <w:color w:val="1F2329"/>
                      <w:spacing w:val="2"/>
                    </w:rPr>
                    <w:t>幂函数</w:t>
                  </w:r>
                  <w:r>
                    <w:rPr>
                      <w:rFonts w:ascii="Arial" w:hAnsi="Arial" w:eastAsia="Arial" w:cs="Arial"/>
                      <w:sz w:val="27"/>
                      <w:szCs w:val="27"/>
                      <w:color w:val="1F2329"/>
                      <w:spacing w:val="2"/>
                    </w:rPr>
                    <w:t>/</w:t>
                  </w:r>
                  <w:r>
                    <w:rPr>
                      <w:rFonts w:ascii="Microsoft YaHei" w:hAnsi="Microsoft YaHei" w:eastAsia="Microsoft YaHei" w:cs="Microsoft YaHei"/>
                      <w:sz w:val="27"/>
                      <w:szCs w:val="27"/>
                      <w:color w:val="1F2329"/>
                      <w:spacing w:val="2"/>
                    </w:rPr>
                    <w:t>对数函数缩放</w:t>
                  </w:r>
                </w:p>
              </w:txbxContent>
            </v:textbox>
          </v:shape>
        </w:pict>
      </w:r>
    </w:p>
    <w:p>
      <w:pPr>
        <w:spacing w:line="240" w:lineRule="exact"/>
        <w:rPr/>
      </w:pPr>
      <w:r/>
    </w:p>
    <w:tbl>
      <w:tblPr>
        <w:tblStyle w:val="TableNormal"/>
        <w:tblW w:w="10750" w:type="dxa"/>
        <w:tblInd w:w="10" w:type="dxa"/>
        <w:shd w:val="clear" w:fill="F5F6F7"/>
        <w:tblLayout w:type="fixed"/>
        <w:tblBorders>
          <w:left w:val="single" w:color="EFF0F1" w:sz="8" w:space="0"/>
          <w:bottom w:val="single" w:color="EFF0F1" w:sz="8" w:space="0"/>
          <w:right w:val="single" w:color="EFF0F1" w:sz="8" w:space="0"/>
          <w:top w:val="single" w:color="EFF0F1" w:sz="8" w:space="0"/>
        </w:tblBorders>
      </w:tblPr>
      <w:tblGrid>
        <w:gridCol w:w="10750"/>
      </w:tblGrid>
      <w:tr>
        <w:trPr>
          <w:trHeight w:val="2765" w:hRule="atLeast"/>
        </w:trPr>
        <w:tc>
          <w:tcPr>
            <w:shd w:val="clear" w:fill="F5F6F7"/>
            <w:tcW w:w="10750" w:type="dxa"/>
            <w:vAlign w:val="top"/>
          </w:tcPr>
          <w:p>
            <w:pPr>
              <w:pStyle w:val="TableText"/>
              <w:ind w:left="212"/>
              <w:spacing w:before="254" w:line="213" w:lineRule="auto"/>
              <w:rPr/>
            </w:pPr>
            <w:r>
              <w:rPr>
                <w:color w:val="1F2329"/>
                <w:position w:val="-8"/>
              </w:rPr>
              <w:drawing>
                <wp:inline distT="0" distB="0" distL="0" distR="0">
                  <wp:extent cx="238125" cy="226314"/>
                  <wp:effectExtent l="0" t="0" r="0" b="0"/>
                  <wp:docPr id="2862" name="IM 2862"/>
                  <wp:cNvGraphicFramePr/>
                  <a:graphic>
                    <a:graphicData uri="http://schemas.openxmlformats.org/drawingml/2006/picture">
                      <pic:pic>
                        <pic:nvPicPr>
                          <pic:cNvPr id="2862" name="IM 2862"/>
                          <pic:cNvPicPr/>
                        </pic:nvPicPr>
                        <pic:blipFill>
                          <a:blip r:embed="rId1287"/>
                          <a:stretch>
                            <a:fillRect/>
                          </a:stretch>
                        </pic:blipFill>
                        <pic:spPr>
                          <a:xfrm rot="0">
                            <a:off x="0" y="0"/>
                            <a:ext cx="238125" cy="226314"/>
                          </a:xfrm>
                          <a:prstGeom prst="rect">
                            <a:avLst/>
                          </a:prstGeom>
                        </pic:spPr>
                      </pic:pic>
                    </a:graphicData>
                  </a:graphic>
                </wp:inline>
              </w:drawing>
            </w:r>
            <w:r>
              <w:rPr>
                <w:color w:val="1F2329"/>
                <w:spacing w:val="67"/>
                <w:w w:val="101"/>
              </w:rPr>
              <w:t xml:space="preserve"> </w:t>
            </w:r>
            <w:r>
              <w:rPr>
                <w:color w:val="1F2329"/>
                <w:spacing w:val="-3"/>
              </w:rPr>
              <w:t>有的⼯作会采⽤对数或幂函数</w:t>
            </w:r>
            <w:r>
              <w:rPr>
                <w:color w:val="1F2329"/>
                <w:spacing w:val="-39"/>
              </w:rPr>
              <w:t xml:space="preserve"> </w:t>
            </w:r>
            <w:r>
              <w:rPr>
                <w:color w:val="1F2329"/>
                <w:spacing w:val="-3"/>
              </w:rPr>
              <w:t>，尝试“</w:t>
            </w:r>
            <w:r>
              <w:rPr>
                <w:color w:val="1F2329"/>
                <w:spacing w:val="-49"/>
              </w:rPr>
              <w:t xml:space="preserve"> </w:t>
            </w:r>
            <w:r>
              <w:rPr>
                <w:color w:val="1F2329"/>
                <w:spacing w:val="-3"/>
              </w:rPr>
              <w:t>前期涨</w:t>
            </w:r>
            <w:r>
              <w:rPr>
                <w:color w:val="1F2329"/>
                <w:spacing w:val="-4"/>
              </w:rPr>
              <w:t>得快</w:t>
            </w:r>
            <w:r>
              <w:rPr>
                <w:color w:val="1F2329"/>
                <w:spacing w:val="-38"/>
              </w:rPr>
              <w:t xml:space="preserve"> </w:t>
            </w:r>
            <w:r>
              <w:rPr>
                <w:color w:val="1F2329"/>
                <w:spacing w:val="-4"/>
              </w:rPr>
              <w:t>，后期涨得慢”</w:t>
            </w:r>
            <w:r>
              <w:rPr>
                <w:color w:val="1F2329"/>
                <w:spacing w:val="-39"/>
              </w:rPr>
              <w:t xml:space="preserve"> </w:t>
            </w:r>
            <w:r>
              <w:rPr>
                <w:color w:val="1F2329"/>
                <w:spacing w:val="-4"/>
              </w:rPr>
              <w:t>，或者相反。举例：</w:t>
            </w:r>
          </w:p>
          <w:p>
            <w:pPr>
              <w:pStyle w:val="TableText"/>
              <w:ind w:left="777"/>
              <w:rPr>
                <w:rFonts w:ascii="MS Gothic" w:hAnsi="MS Gothic" w:eastAsia="MS Gothic" w:cs="MS Gothic"/>
                <w:sz w:val="27"/>
                <w:szCs w:val="27"/>
              </w:rPr>
            </w:pPr>
            <w:r>
              <w:rPr>
                <w:rFonts w:ascii="Arial" w:hAnsi="Arial" w:eastAsia="Arial" w:cs="Arial"/>
                <w:sz w:val="27"/>
                <w:szCs w:val="27"/>
                <w:i/>
                <w:iCs/>
                <w:color w:val="1F2329"/>
                <w:spacing w:val="-3"/>
                <w:position w:val="4"/>
              </w:rPr>
              <w:t>f</w:t>
            </w:r>
            <w:r>
              <w:rPr>
                <w:rFonts w:ascii="MS Gothic" w:hAnsi="MS Gothic" w:eastAsia="MS Gothic" w:cs="MS Gothic"/>
                <w:sz w:val="18"/>
                <w:szCs w:val="18"/>
                <w:color w:val="1F2329"/>
                <w:spacing w:val="-3"/>
              </w:rPr>
              <w:t>log</w:t>
            </w:r>
            <w:r>
              <w:rPr>
                <w:rFonts w:ascii="MS Gothic" w:hAnsi="MS Gothic" w:eastAsia="MS Gothic" w:cs="MS Gothic"/>
                <w:sz w:val="18"/>
                <w:szCs w:val="18"/>
                <w:color w:val="1F2329"/>
                <w:spacing w:val="-21"/>
              </w:rPr>
              <w:t xml:space="preserve"> </w:t>
            </w:r>
            <w:r>
              <w:rPr>
                <w:sz w:val="18"/>
                <w:szCs w:val="18"/>
                <w:position w:val="-24"/>
              </w:rPr>
              <w:drawing>
                <wp:inline distT="0" distB="0" distL="0" distR="0">
                  <wp:extent cx="2149352" cy="417130"/>
                  <wp:effectExtent l="0" t="0" r="0" b="0"/>
                  <wp:docPr id="2864" name="IM 2864"/>
                  <wp:cNvGraphicFramePr/>
                  <a:graphic>
                    <a:graphicData uri="http://schemas.openxmlformats.org/drawingml/2006/picture">
                      <pic:pic>
                        <pic:nvPicPr>
                          <pic:cNvPr id="2864" name="IM 2864"/>
                          <pic:cNvPicPr/>
                        </pic:nvPicPr>
                        <pic:blipFill>
                          <a:blip r:embed="rId1288"/>
                          <a:stretch>
                            <a:fillRect/>
                          </a:stretch>
                        </pic:blipFill>
                        <pic:spPr>
                          <a:xfrm rot="0">
                            <a:off x="0" y="0"/>
                            <a:ext cx="2149352" cy="417130"/>
                          </a:xfrm>
                          <a:prstGeom prst="rect">
                            <a:avLst/>
                          </a:prstGeom>
                        </pic:spPr>
                      </pic:pic>
                    </a:graphicData>
                  </a:graphic>
                </wp:inline>
              </w:drawing>
            </w:r>
            <w:r>
              <w:rPr>
                <w:rFonts w:ascii="MS Gothic" w:hAnsi="MS Gothic" w:eastAsia="MS Gothic" w:cs="MS Gothic"/>
                <w:sz w:val="18"/>
                <w:szCs w:val="18"/>
                <w:color w:val="1F2329"/>
                <w:spacing w:val="-28"/>
              </w:rPr>
              <w:t xml:space="preserve"> </w:t>
            </w:r>
            <w:r>
              <w:rPr>
                <w:color w:val="1F2329"/>
                <w:spacing w:val="-3"/>
              </w:rPr>
              <w:t>或者 </w:t>
            </w:r>
            <w:r>
              <w:rPr>
                <w:rFonts w:ascii="Arial" w:hAnsi="Arial" w:eastAsia="Arial" w:cs="Arial"/>
                <w:sz w:val="27"/>
                <w:szCs w:val="27"/>
                <w:i/>
                <w:iCs/>
                <w:color w:val="1F2329"/>
                <w:spacing w:val="-3"/>
              </w:rPr>
              <w:t>f</w:t>
            </w:r>
            <w:r>
              <w:rPr>
                <w:rFonts w:ascii="MS Gothic" w:hAnsi="MS Gothic" w:eastAsia="MS Gothic" w:cs="MS Gothic"/>
                <w:sz w:val="18"/>
                <w:szCs w:val="18"/>
                <w:color w:val="1F2329"/>
                <w:spacing w:val="-3"/>
                <w:position w:val="-1"/>
              </w:rPr>
              <w:t>power</w:t>
            </w:r>
            <w:r>
              <w:rPr>
                <w:rFonts w:ascii="MS Gothic" w:hAnsi="MS Gothic" w:eastAsia="MS Gothic" w:cs="MS Gothic"/>
                <w:sz w:val="27"/>
                <w:szCs w:val="27"/>
                <w:color w:val="1F2329"/>
                <w:spacing w:val="-3"/>
                <w:position w:val="1"/>
              </w:rPr>
              <w:t>(</w:t>
            </w:r>
            <w:r>
              <w:rPr>
                <w:rFonts w:ascii="Arial" w:hAnsi="Arial" w:eastAsia="Arial" w:cs="Arial"/>
                <w:sz w:val="27"/>
                <w:szCs w:val="27"/>
                <w:i/>
                <w:iCs/>
                <w:color w:val="1F2329"/>
                <w:spacing w:val="-3"/>
                <w:position w:val="1"/>
              </w:rPr>
              <w:t>p</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45"/>
                <w:position w:val="1"/>
              </w:rPr>
              <w:t xml:space="preserve">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34"/>
                <w:position w:val="1"/>
              </w:rPr>
              <w:t xml:space="preserve"> </w:t>
            </w:r>
            <w:r>
              <w:rPr>
                <w:rFonts w:ascii="MS Gothic" w:hAnsi="MS Gothic" w:eastAsia="MS Gothic" w:cs="MS Gothic"/>
                <w:sz w:val="27"/>
                <w:szCs w:val="27"/>
                <w:color w:val="1F2329"/>
                <w:spacing w:val="-3"/>
                <w:position w:val="1"/>
              </w:rPr>
              <w:t>(</w:t>
            </w:r>
            <w:r>
              <w:rPr>
                <w:rFonts w:ascii="Arial" w:hAnsi="Arial" w:eastAsia="Arial" w:cs="Arial"/>
                <w:sz w:val="27"/>
                <w:szCs w:val="27"/>
                <w:i/>
                <w:iCs/>
                <w:color w:val="1F2329"/>
                <w:spacing w:val="-3"/>
                <w:position w:val="1"/>
              </w:rPr>
              <w:t>p</w:t>
            </w:r>
            <w:r>
              <w:rPr>
                <w:rFonts w:ascii="Arial" w:hAnsi="Arial" w:eastAsia="Arial" w:cs="Arial"/>
                <w:sz w:val="18"/>
                <w:szCs w:val="18"/>
                <w:i/>
                <w:iCs/>
                <w:color w:val="1F2329"/>
                <w:spacing w:val="-3"/>
                <w:position w:val="13"/>
              </w:rPr>
              <w:t>α</w:t>
            </w:r>
            <w:r>
              <w:rPr>
                <w:rFonts w:ascii="Arial" w:hAnsi="Arial" w:eastAsia="Arial" w:cs="Arial"/>
                <w:sz w:val="18"/>
                <w:szCs w:val="18"/>
                <w:i/>
                <w:iCs/>
                <w:color w:val="1F2329"/>
                <w:spacing w:val="23"/>
                <w:w w:val="101"/>
                <w:position w:val="13"/>
              </w:rPr>
              <w:t xml:space="preserve">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54"/>
                <w:position w:val="1"/>
              </w:rPr>
              <w:t xml:space="preserve">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49"/>
                <w:position w:val="1"/>
              </w:rPr>
              <w:t xml:space="preserve"> </w:t>
            </w:r>
            <w:r>
              <w:rPr>
                <w:rFonts w:ascii="MS Gothic" w:hAnsi="MS Gothic" w:eastAsia="MS Gothic" w:cs="MS Gothic"/>
                <w:sz w:val="27"/>
                <w:szCs w:val="27"/>
                <w:color w:val="1F2329"/>
                <w:spacing w:val="-3"/>
                <w:position w:val="1"/>
              </w:rPr>
              <w:t>(</w:t>
            </w:r>
            <w:r>
              <w:rPr>
                <w:sz w:val="27"/>
                <w:szCs w:val="27"/>
                <w:color w:val="1F2329"/>
                <w:spacing w:val="-3"/>
                <w:position w:val="1"/>
              </w:rPr>
              <w:t>某个归⼀化因⼦</w:t>
            </w:r>
            <w:r>
              <w:rPr>
                <w:rFonts w:ascii="MS Gothic" w:hAnsi="MS Gothic" w:eastAsia="MS Gothic" w:cs="MS Gothic"/>
                <w:sz w:val="27"/>
                <w:szCs w:val="27"/>
                <w:color w:val="1F2329"/>
                <w:spacing w:val="-3"/>
                <w:position w:val="1"/>
              </w:rPr>
              <w:t>)</w:t>
            </w:r>
          </w:p>
          <w:p>
            <w:pPr>
              <w:pStyle w:val="TableText"/>
              <w:ind w:left="726" w:right="414" w:hanging="2"/>
              <w:spacing w:before="156" w:line="225" w:lineRule="auto"/>
              <w:jc w:val="both"/>
              <w:rPr/>
            </w:pPr>
            <w:r>
              <w:rPr>
                <w:color w:val="1F2329"/>
                <w:spacing w:val="-4"/>
              </w:rPr>
              <w:t>这样在序列初始部分（低</w:t>
            </w:r>
            <w:r>
              <w:rPr>
                <w:color w:val="1F2329"/>
                <w:spacing w:val="20"/>
              </w:rPr>
              <w:t xml:space="preserve"> </w:t>
            </w:r>
            <w:r>
              <w:rPr>
                <w:rFonts w:ascii="Arial" w:hAnsi="Arial" w:eastAsia="Arial" w:cs="Arial"/>
                <w:sz w:val="27"/>
                <w:szCs w:val="27"/>
                <w:i/>
                <w:iCs/>
                <w:color w:val="1F2329"/>
                <w:spacing w:val="-4"/>
                <w:position w:val="1"/>
              </w:rPr>
              <w:t>p</w:t>
            </w:r>
            <w:r>
              <w:rPr>
                <w:rFonts w:ascii="Arial" w:hAnsi="Arial" w:eastAsia="Arial" w:cs="Arial"/>
                <w:sz w:val="27"/>
                <w:szCs w:val="27"/>
                <w:i/>
                <w:iCs/>
                <w:color w:val="1F2329"/>
                <w:spacing w:val="27"/>
                <w:position w:val="1"/>
              </w:rPr>
              <w:t xml:space="preserve"> </w:t>
            </w:r>
            <w:r>
              <w:rPr>
                <w:color w:val="1F2329"/>
                <w:spacing w:val="-4"/>
              </w:rPr>
              <w:t>）</w:t>
            </w:r>
            <w:r>
              <w:rPr>
                <w:color w:val="1F2329"/>
                <w:spacing w:val="-41"/>
              </w:rPr>
              <w:t xml:space="preserve"> </w:t>
            </w:r>
            <w:r>
              <w:rPr>
                <w:color w:val="1F2329"/>
                <w:spacing w:val="-4"/>
              </w:rPr>
              <w:t>时</w:t>
            </w:r>
            <w:r>
              <w:rPr>
                <w:color w:val="1F2329"/>
                <w:spacing w:val="-38"/>
              </w:rPr>
              <w:t xml:space="preserve"> </w:t>
            </w:r>
            <w:r>
              <w:rPr>
                <w:color w:val="1F2329"/>
                <w:spacing w:val="-4"/>
              </w:rPr>
              <w:t>，映射会有不同的斜率</w:t>
            </w:r>
            <w:r>
              <w:rPr>
                <w:color w:val="1F2329"/>
                <w:spacing w:val="-39"/>
              </w:rPr>
              <w:t xml:space="preserve"> </w:t>
            </w:r>
            <w:r>
              <w:rPr>
                <w:color w:val="1F2329"/>
                <w:spacing w:val="-4"/>
              </w:rPr>
              <w:t>，在⾼</w:t>
            </w:r>
            <w:r>
              <w:rPr>
                <w:color w:val="1F2329"/>
                <w:spacing w:val="36"/>
              </w:rPr>
              <w:t xml:space="preserve"> </w:t>
            </w:r>
            <w:r>
              <w:rPr>
                <w:rFonts w:ascii="Arial" w:hAnsi="Arial" w:eastAsia="Arial" w:cs="Arial"/>
                <w:sz w:val="27"/>
                <w:szCs w:val="27"/>
                <w:i/>
                <w:iCs/>
                <w:color w:val="1F2329"/>
                <w:spacing w:val="-4"/>
                <w:position w:val="1"/>
              </w:rPr>
              <w:t>p  </w:t>
            </w:r>
            <w:r>
              <w:rPr>
                <w:color w:val="1F2329"/>
                <w:spacing w:val="-4"/>
              </w:rPr>
              <w:t>时进⾏压缩或放⼤</w:t>
            </w:r>
            <w:r>
              <w:rPr>
                <w:color w:val="1F2329"/>
                <w:spacing w:val="-5"/>
              </w:rPr>
              <w:t>。</w:t>
            </w:r>
            <w:r>
              <w:rPr>
                <w:color w:val="1F2329"/>
                <w:spacing w:val="-51"/>
              </w:rPr>
              <w:t xml:space="preserve"> </w:t>
            </w:r>
            <w:r>
              <w:rPr>
                <w:color w:val="1F2329"/>
                <w:spacing w:val="-5"/>
              </w:rPr>
              <w:t>这些</w:t>
            </w:r>
            <w:r>
              <w:rPr>
                <w:color w:val="1F2329"/>
              </w:rPr>
              <w:t xml:space="preserve"> </w:t>
            </w:r>
            <w:r>
              <w:rPr>
                <w:color w:val="1F2329"/>
                <w:spacing w:val="-1"/>
              </w:rPr>
              <w:t>⽅法本质上是在尝试让位置差异在⼤范围内保持与训练分布尽可能相似</w:t>
            </w:r>
            <w:r>
              <w:rPr>
                <w:color w:val="1F2329"/>
                <w:spacing w:val="-39"/>
              </w:rPr>
              <w:t xml:space="preserve"> </w:t>
            </w:r>
            <w:r>
              <w:rPr>
                <w:color w:val="1F2329"/>
                <w:spacing w:val="-1"/>
              </w:rPr>
              <w:t>，以维</w:t>
            </w:r>
            <w:r>
              <w:rPr>
                <w:color w:val="1F2329"/>
                <w:spacing w:val="-2"/>
              </w:rPr>
              <w:t>护注意⼒模式</w:t>
            </w:r>
            <w:r>
              <w:rPr>
                <w:color w:val="1F2329"/>
              </w:rPr>
              <w:t xml:space="preserve"> </w:t>
            </w:r>
            <w:r>
              <w:rPr>
                <w:color w:val="1F2329"/>
                <w:spacing w:val="-6"/>
              </w:rPr>
              <w:t>与 </w:t>
            </w:r>
            <w:r>
              <w:rPr>
                <w:rFonts w:ascii="Arial" w:hAnsi="Arial" w:eastAsia="Arial" w:cs="Arial"/>
                <w:color w:val="1F2329"/>
                <w:spacing w:val="-6"/>
              </w:rPr>
              <w:t>NTK</w:t>
            </w:r>
            <w:r>
              <w:rPr>
                <w:rFonts w:ascii="Arial" w:hAnsi="Arial" w:eastAsia="Arial" w:cs="Arial"/>
                <w:color w:val="1F2329"/>
                <w:spacing w:val="8"/>
              </w:rPr>
              <w:t xml:space="preserve"> </w:t>
            </w:r>
            <w:r>
              <w:rPr>
                <w:color w:val="1F2329"/>
                <w:spacing w:val="-6"/>
              </w:rPr>
              <w:t>的⼀致性。</w:t>
            </w:r>
          </w:p>
        </w:tc>
      </w:tr>
    </w:tbl>
    <w:p>
      <w:pPr>
        <w:pStyle w:val="BodyText"/>
        <w:spacing w:line="302" w:lineRule="auto"/>
        <w:rPr>
          <w:sz w:val="21"/>
        </w:rPr>
      </w:pPr>
      <w:r/>
    </w:p>
    <w:p>
      <w:pPr>
        <w:ind w:firstLine="7704"/>
        <w:spacing w:before="1" w:line="390" w:lineRule="exact"/>
        <w:rPr/>
      </w:pPr>
      <w:r>
        <w:rPr>
          <w:position w:val="-7"/>
        </w:rPr>
        <w:drawing>
          <wp:inline distT="0" distB="0" distL="0" distR="0">
            <wp:extent cx="2108199" cy="247650"/>
            <wp:effectExtent l="0" t="0" r="0" b="0"/>
            <wp:docPr id="2866" name="IM 2866"/>
            <wp:cNvGraphicFramePr/>
            <a:graphic>
              <a:graphicData uri="http://schemas.openxmlformats.org/drawingml/2006/picture">
                <pic:pic>
                  <pic:nvPicPr>
                    <pic:cNvPr id="2866" name="IM 286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headerReference w:type="default" r:id="rId8"/>
          <w:pgSz w:w="11900" w:h="16820"/>
          <w:pgMar w:top="400" w:right="300" w:bottom="300" w:left="574" w:header="0" w:footer="0" w:gutter="0"/>
        </w:sectPr>
        <w:rPr/>
      </w:pPr>
    </w:p>
    <w:p>
      <w:pPr>
        <w:pStyle w:val="BodyText"/>
        <w:spacing w:before="160" w:line="569" w:lineRule="exact"/>
        <w:rPr/>
      </w:pPr>
      <w:r>
        <w:rPr>
          <w:position w:val="-11"/>
        </w:rPr>
        <w:pict>
          <v:shape id="_x0000_s4158" style="mso-position-vertical-relative:line;mso-position-horizontal-relative:char;width:538.5pt;height:28.5pt;" fillcolor="#F0F4FF" filled="true" stroked="false" type="#_x0000_t202">
            <v:fill on="true"/>
            <v:stroke on="false"/>
            <v:path/>
            <v:imagedata o:title=""/>
            <o:lock v:ext="edit" aspectratio="false"/>
            <v:textbox inset="0mm,0mm,0mm,0mm">
              <w:txbxContent>
                <w:p>
                  <w:pPr>
                    <w:ind w:left="41"/>
                    <w:spacing w:before="61" w:line="186" w:lineRule="auto"/>
                    <w:rPr>
                      <w:rFonts w:ascii="Microsoft YaHei" w:hAnsi="Microsoft YaHei" w:eastAsia="Microsoft YaHei" w:cs="Microsoft YaHei"/>
                      <w:sz w:val="27"/>
                      <w:szCs w:val="27"/>
                    </w:rPr>
                  </w:pPr>
                  <w:r>
                    <w:rPr>
                      <w:rFonts w:ascii="Arial" w:hAnsi="Arial" w:eastAsia="Arial" w:cs="Arial"/>
                      <w:sz w:val="27"/>
                      <w:szCs w:val="27"/>
                      <w:color w:val="1456F0"/>
                      <w:spacing w:val="6"/>
                    </w:rPr>
                    <w:t>98.4.3</w:t>
                  </w:r>
                  <w:r>
                    <w:rPr>
                      <w:rFonts w:ascii="Arial" w:hAnsi="Arial" w:eastAsia="Arial" w:cs="Arial"/>
                      <w:sz w:val="27"/>
                      <w:szCs w:val="27"/>
                      <w:color w:val="1456F0"/>
                      <w:spacing w:val="62"/>
                      <w:w w:val="101"/>
                    </w:rPr>
                    <w:t xml:space="preserve"> </w:t>
                  </w:r>
                  <w:r>
                    <w:rPr>
                      <w:rFonts w:ascii="Microsoft YaHei" w:hAnsi="Microsoft YaHei" w:eastAsia="Microsoft YaHei" w:cs="Microsoft YaHei"/>
                      <w:sz w:val="27"/>
                      <w:szCs w:val="27"/>
                      <w:color w:val="1F2329"/>
                      <w:spacing w:val="6"/>
                    </w:rPr>
                    <w:t>分层或按注意⼒头 </w:t>
                  </w:r>
                  <w:r>
                    <w:rPr>
                      <w:rFonts w:ascii="Arial" w:hAnsi="Arial" w:eastAsia="Arial" w:cs="Arial"/>
                      <w:sz w:val="27"/>
                      <w:szCs w:val="27"/>
                      <w:color w:val="1F2329"/>
                      <w:spacing w:val="6"/>
                    </w:rPr>
                    <w:t>(</w:t>
                  </w:r>
                  <w:r>
                    <w:rPr>
                      <w:rFonts w:ascii="Arial" w:hAnsi="Arial" w:eastAsia="Arial" w:cs="Arial"/>
                      <w:sz w:val="27"/>
                      <w:szCs w:val="27"/>
                      <w:color w:val="1F2329"/>
                    </w:rPr>
                    <w:t>multi</w:t>
                  </w:r>
                  <w:r>
                    <w:rPr>
                      <w:rFonts w:ascii="Arial" w:hAnsi="Arial" w:eastAsia="Arial" w:cs="Arial"/>
                      <w:sz w:val="27"/>
                      <w:szCs w:val="27"/>
                      <w:color w:val="1F2329"/>
                      <w:spacing w:val="6"/>
                    </w:rPr>
                    <w:t>-</w:t>
                  </w:r>
                  <w:r>
                    <w:rPr>
                      <w:rFonts w:ascii="Arial" w:hAnsi="Arial" w:eastAsia="Arial" w:cs="Arial"/>
                      <w:sz w:val="27"/>
                      <w:szCs w:val="27"/>
                      <w:color w:val="1F2329"/>
                    </w:rPr>
                    <w:t>head</w:t>
                  </w:r>
                  <w:r>
                    <w:rPr>
                      <w:rFonts w:ascii="Arial" w:hAnsi="Arial" w:eastAsia="Arial" w:cs="Arial"/>
                      <w:sz w:val="27"/>
                      <w:szCs w:val="27"/>
                      <w:color w:val="1F2329"/>
                      <w:spacing w:val="6"/>
                    </w:rPr>
                    <w:t>) </w:t>
                  </w:r>
                  <w:r>
                    <w:rPr>
                      <w:rFonts w:ascii="Microsoft YaHei" w:hAnsi="Microsoft YaHei" w:eastAsia="Microsoft YaHei" w:cs="Microsoft YaHei"/>
                      <w:sz w:val="27"/>
                      <w:szCs w:val="27"/>
                      <w:color w:val="1F2329"/>
                      <w:spacing w:val="6"/>
                    </w:rPr>
                    <w:t>不同缩放</w:t>
                  </w:r>
                </w:p>
              </w:txbxContent>
            </v:textbox>
          </v:shape>
        </w:pict>
      </w:r>
    </w:p>
    <w:p>
      <w:pPr>
        <w:spacing w:line="240" w:lineRule="exact"/>
        <w:rPr/>
      </w:pPr>
      <w:r/>
    </w:p>
    <w:tbl>
      <w:tblPr>
        <w:tblStyle w:val="TableNormal"/>
        <w:tblW w:w="10750" w:type="dxa"/>
        <w:tblInd w:w="10" w:type="dxa"/>
        <w:tblLayout w:type="fixed"/>
        <w:tblBorders>
          <w:left w:val="single" w:color="EFF0F1" w:sz="8" w:space="0"/>
          <w:bottom w:val="single" w:color="EFF0F1" w:sz="8" w:space="0"/>
          <w:right w:val="single" w:color="EFF0F1" w:sz="8" w:space="0"/>
          <w:top w:val="single" w:color="EFF0F1" w:sz="8" w:space="0"/>
        </w:tblBorders>
      </w:tblPr>
      <w:tblGrid>
        <w:gridCol w:w="10750"/>
      </w:tblGrid>
      <w:tr>
        <w:trPr>
          <w:trHeight w:val="2030" w:hRule="atLeast"/>
        </w:trPr>
        <w:tc>
          <w:tcPr>
            <w:tcW w:w="10750" w:type="dxa"/>
            <w:vAlign w:val="top"/>
          </w:tcPr>
          <w:p>
            <w:pPr>
              <w:pStyle w:val="TableText"/>
              <w:ind w:left="212" w:right="451"/>
              <w:spacing w:before="253" w:line="222" w:lineRule="auto"/>
              <w:jc w:val="right"/>
              <w:rPr/>
            </w:pPr>
            <w:r>
              <w:rPr>
                <w:color w:val="1F2329"/>
                <w:position w:val="-8"/>
              </w:rPr>
              <w:drawing>
                <wp:inline distT="0" distB="0" distL="0" distR="0">
                  <wp:extent cx="238125" cy="226314"/>
                  <wp:effectExtent l="0" t="0" r="0" b="0"/>
                  <wp:docPr id="2870" name="IM 2870"/>
                  <wp:cNvGraphicFramePr/>
                  <a:graphic>
                    <a:graphicData uri="http://schemas.openxmlformats.org/drawingml/2006/picture">
                      <pic:pic>
                        <pic:nvPicPr>
                          <pic:cNvPr id="2870" name="IM 2870"/>
                          <pic:cNvPicPr/>
                        </pic:nvPicPr>
                        <pic:blipFill>
                          <a:blip r:embed="rId1290"/>
                          <a:stretch>
                            <a:fillRect/>
                          </a:stretch>
                        </pic:blipFill>
                        <pic:spPr>
                          <a:xfrm rot="0">
                            <a:off x="0" y="0"/>
                            <a:ext cx="238125" cy="226314"/>
                          </a:xfrm>
                          <a:prstGeom prst="rect">
                            <a:avLst/>
                          </a:prstGeom>
                        </pic:spPr>
                      </pic:pic>
                    </a:graphicData>
                  </a:graphic>
                </wp:inline>
              </w:drawing>
            </w:r>
            <w:r>
              <w:rPr>
                <w:color w:val="1F2329"/>
                <w:spacing w:val="63"/>
              </w:rPr>
              <w:t xml:space="preserve"> </w:t>
            </w:r>
            <w:r>
              <w:rPr>
                <w:color w:val="1F2329"/>
                <w:spacing w:val="4"/>
              </w:rPr>
              <w:t>还有⼀些更复杂的⽅法</w:t>
            </w:r>
            <w:r>
              <w:rPr>
                <w:color w:val="1F2329"/>
                <w:spacing w:val="-39"/>
              </w:rPr>
              <w:t xml:space="preserve"> </w:t>
            </w:r>
            <w:r>
              <w:rPr>
                <w:color w:val="1F2329"/>
                <w:spacing w:val="4"/>
              </w:rPr>
              <w:t>，会对 </w:t>
            </w:r>
            <w:r>
              <w:rPr>
                <w:rFonts w:ascii="Arial" w:hAnsi="Arial" w:eastAsia="Arial" w:cs="Arial"/>
                <w:color w:val="1F2329"/>
              </w:rPr>
              <w:t>Transformer</w:t>
            </w:r>
            <w:r>
              <w:rPr>
                <w:rFonts w:ascii="Arial" w:hAnsi="Arial" w:eastAsia="Arial" w:cs="Arial"/>
                <w:color w:val="1F2329"/>
                <w:spacing w:val="4"/>
              </w:rPr>
              <w:t xml:space="preserve"> </w:t>
            </w:r>
            <w:r>
              <w:rPr>
                <w:color w:val="1F2329"/>
                <w:spacing w:val="4"/>
              </w:rPr>
              <w:t>的多头注意⼒</w:t>
            </w:r>
            <w:r>
              <w:rPr>
                <w:color w:val="1F2329"/>
                <w:spacing w:val="-38"/>
              </w:rPr>
              <w:t xml:space="preserve"> </w:t>
            </w:r>
            <w:r>
              <w:rPr>
                <w:color w:val="1F2329"/>
                <w:spacing w:val="4"/>
              </w:rPr>
              <w:t>（</w:t>
            </w:r>
            <w:r>
              <w:rPr>
                <w:color w:val="1F2329"/>
                <w:spacing w:val="-38"/>
              </w:rPr>
              <w:t xml:space="preserve"> </w:t>
            </w:r>
            <w:r>
              <w:rPr>
                <w:rFonts w:ascii="Arial" w:hAnsi="Arial" w:eastAsia="Arial" w:cs="Arial"/>
                <w:color w:val="1F2329"/>
              </w:rPr>
              <w:t>multi</w:t>
            </w:r>
            <w:r>
              <w:rPr>
                <w:rFonts w:ascii="Arial" w:hAnsi="Arial" w:eastAsia="Arial" w:cs="Arial"/>
                <w:color w:val="1F2329"/>
                <w:spacing w:val="4"/>
              </w:rPr>
              <w:t>-</w:t>
            </w:r>
            <w:r>
              <w:rPr>
                <w:rFonts w:ascii="Arial" w:hAnsi="Arial" w:eastAsia="Arial" w:cs="Arial"/>
                <w:color w:val="1F2329"/>
              </w:rPr>
              <w:t>head</w:t>
            </w:r>
            <w:r>
              <w:rPr>
                <w:rFonts w:ascii="Arial" w:hAnsi="Arial" w:eastAsia="Arial" w:cs="Arial"/>
                <w:color w:val="1F2329"/>
                <w:spacing w:val="4"/>
              </w:rPr>
              <w:t xml:space="preserve"> </w:t>
            </w:r>
            <w:r>
              <w:rPr>
                <w:rFonts w:ascii="Arial" w:hAnsi="Arial" w:eastAsia="Arial" w:cs="Arial"/>
                <w:color w:val="1F2329"/>
              </w:rPr>
              <w:t>attention</w:t>
            </w:r>
            <w:r>
              <w:rPr>
                <w:color w:val="1F2329"/>
                <w:spacing w:val="4"/>
              </w:rPr>
              <w:t>）</w:t>
            </w:r>
            <w:r>
              <w:rPr>
                <w:color w:val="1F2329"/>
                <w:spacing w:val="-39"/>
              </w:rPr>
              <w:t xml:space="preserve"> </w:t>
            </w:r>
            <w:r>
              <w:rPr>
                <w:color w:val="1F2329"/>
                <w:spacing w:val="4"/>
              </w:rPr>
              <w:t>的不同</w:t>
            </w:r>
            <w:r>
              <w:rPr>
                <w:color w:val="1F2329"/>
              </w:rPr>
              <w:t xml:space="preserve"> </w:t>
            </w:r>
            <w:r>
              <w:rPr>
                <w:color w:val="1F2329"/>
                <w:spacing w:val="-2"/>
              </w:rPr>
              <w:t>“频率”或旋转角度做不同的缩放</w:t>
            </w:r>
            <w:r>
              <w:rPr>
                <w:color w:val="1F2329"/>
                <w:spacing w:val="-23"/>
              </w:rPr>
              <w:t xml:space="preserve"> </w:t>
            </w:r>
            <w:r>
              <w:rPr>
                <w:color w:val="1F2329"/>
                <w:spacing w:val="-2"/>
              </w:rPr>
              <w:t>，以期在更⼤的范围内保持更平滑、更⼀致的注意⼒核。</w:t>
            </w:r>
          </w:p>
          <w:p>
            <w:pPr>
              <w:pStyle w:val="TableText"/>
              <w:ind w:left="723" w:right="513"/>
              <w:spacing w:before="72" w:line="221" w:lineRule="auto"/>
              <w:rPr/>
            </w:pPr>
            <w:r>
              <w:rPr>
                <w:color w:val="1F2329"/>
                <w:spacing w:val="-2"/>
              </w:rPr>
              <w:t>例如</w:t>
            </w:r>
            <w:r>
              <w:rPr>
                <w:color w:val="1F2329"/>
                <w:spacing w:val="-36"/>
              </w:rPr>
              <w:t xml:space="preserve"> </w:t>
            </w:r>
            <w:r>
              <w:rPr>
                <w:color w:val="1F2329"/>
                <w:spacing w:val="-2"/>
              </w:rPr>
              <w:t>，有的做法会令第</w:t>
            </w:r>
            <w:r>
              <w:rPr>
                <w:color w:val="1F2329"/>
                <w:spacing w:val="36"/>
              </w:rPr>
              <w:t xml:space="preserve"> </w:t>
            </w:r>
            <w:r>
              <w:rPr>
                <w:rFonts w:ascii="Arial" w:hAnsi="Arial" w:eastAsia="Arial" w:cs="Arial"/>
                <w:sz w:val="27"/>
                <w:szCs w:val="27"/>
                <w:i/>
                <w:iCs/>
                <w:color w:val="1F2329"/>
                <w:spacing w:val="-2"/>
                <w:position w:val="1"/>
              </w:rPr>
              <w:t>i</w:t>
            </w:r>
            <w:r>
              <w:rPr>
                <w:rFonts w:ascii="Arial" w:hAnsi="Arial" w:eastAsia="Arial" w:cs="Arial"/>
                <w:sz w:val="27"/>
                <w:szCs w:val="27"/>
                <w:i/>
                <w:iCs/>
                <w:color w:val="1F2329"/>
                <w:spacing w:val="23"/>
                <w:position w:val="1"/>
              </w:rPr>
              <w:t xml:space="preserve">  </w:t>
            </w:r>
            <w:r>
              <w:rPr>
                <w:color w:val="1F2329"/>
                <w:spacing w:val="-2"/>
              </w:rPr>
              <w:t>个注意⼒头使⽤不同的缩放系数</w:t>
            </w:r>
            <w:r>
              <w:rPr>
                <w:color w:val="1F2329"/>
                <w:spacing w:val="-38"/>
              </w:rPr>
              <w:t xml:space="preserve"> </w:t>
            </w:r>
            <w:r>
              <w:rPr>
                <w:color w:val="1F2329"/>
                <w:spacing w:val="-2"/>
              </w:rPr>
              <w:t>，从⽽在不同“</w:t>
            </w:r>
            <w:r>
              <w:rPr>
                <w:color w:val="1F2329"/>
                <w:spacing w:val="-53"/>
              </w:rPr>
              <w:t xml:space="preserve"> </w:t>
            </w:r>
            <w:r>
              <w:rPr>
                <w:color w:val="1F2329"/>
                <w:spacing w:val="-2"/>
              </w:rPr>
              <w:t>频段”上灵活外</w:t>
            </w:r>
            <w:r>
              <w:rPr>
                <w:color w:val="1F2329"/>
              </w:rPr>
              <w:t xml:space="preserve"> </w:t>
            </w:r>
            <w:r>
              <w:rPr>
                <w:color w:val="1F2329"/>
                <w:spacing w:val="-5"/>
              </w:rPr>
              <w:t>推。</w:t>
            </w:r>
          </w:p>
        </w:tc>
      </w:tr>
    </w:tbl>
    <w:p>
      <w:pPr>
        <w:pStyle w:val="BodyText"/>
        <w:ind w:left="42"/>
        <w:spacing w:before="351" w:line="201" w:lineRule="auto"/>
        <w:rPr>
          <w:rFonts w:ascii="Microsoft YaHei" w:hAnsi="Microsoft YaHei" w:eastAsia="Microsoft YaHei" w:cs="Microsoft YaHei"/>
          <w:sz w:val="30"/>
          <w:szCs w:val="30"/>
        </w:rPr>
      </w:pPr>
      <w:r>
        <w:rPr>
          <w:sz w:val="30"/>
          <w:szCs w:val="30"/>
          <w:color w:val="1456F0"/>
          <w:spacing w:val="-1"/>
        </w:rPr>
        <w:t>98.5</w:t>
      </w:r>
      <w:r>
        <w:rPr>
          <w:sz w:val="30"/>
          <w:szCs w:val="30"/>
          <w:color w:val="1456F0"/>
          <w:spacing w:val="52"/>
        </w:rPr>
        <w:t xml:space="preserve"> </w:t>
      </w:r>
      <w:r>
        <w:rPr>
          <w:rFonts w:ascii="Microsoft YaHei" w:hAnsi="Microsoft YaHei" w:eastAsia="Microsoft YaHei" w:cs="Microsoft YaHei"/>
          <w:sz w:val="30"/>
          <w:szCs w:val="30"/>
          <w:color w:val="245BDB"/>
          <w:spacing w:val="-1"/>
        </w:rPr>
        <w:t>数学层⾯：</w:t>
      </w:r>
      <w:r>
        <w:rPr>
          <w:rFonts w:ascii="Microsoft YaHei" w:hAnsi="Microsoft YaHei" w:eastAsia="Microsoft YaHei" w:cs="Microsoft YaHei"/>
          <w:sz w:val="30"/>
          <w:szCs w:val="30"/>
          <w:color w:val="245BDB"/>
          <w:spacing w:val="-66"/>
        </w:rPr>
        <w:t xml:space="preserve"> </w:t>
      </w:r>
      <w:r>
        <w:rPr>
          <w:rFonts w:ascii="Microsoft YaHei" w:hAnsi="Microsoft YaHei" w:eastAsia="Microsoft YaHei" w:cs="Microsoft YaHei"/>
          <w:sz w:val="30"/>
          <w:szCs w:val="30"/>
          <w:color w:val="245BDB"/>
          <w:spacing w:val="-1"/>
        </w:rPr>
        <w:t>对正余弦位置编码</w:t>
      </w:r>
      <w:r>
        <w:rPr>
          <w:sz w:val="30"/>
          <w:szCs w:val="30"/>
          <w:color w:val="245BDB"/>
          <w:spacing w:val="-1"/>
        </w:rPr>
        <w:t>/RoPE </w:t>
      </w:r>
      <w:r>
        <w:rPr>
          <w:rFonts w:ascii="Microsoft YaHei" w:hAnsi="Microsoft YaHei" w:eastAsia="Microsoft YaHei" w:cs="Microsoft YaHei"/>
          <w:sz w:val="30"/>
          <w:szCs w:val="30"/>
          <w:color w:val="245BDB"/>
          <w:spacing w:val="-1"/>
        </w:rPr>
        <w:t>做缩放</w:t>
      </w:r>
    </w:p>
    <w:p>
      <w:pPr>
        <w:spacing w:line="177" w:lineRule="exact"/>
        <w:rPr/>
      </w:pPr>
      <w:r/>
    </w:p>
    <w:tbl>
      <w:tblPr>
        <w:tblStyle w:val="TableNormal"/>
        <w:tblW w:w="10750" w:type="dxa"/>
        <w:tblInd w:w="10" w:type="dxa"/>
        <w:tblLayout w:type="fixed"/>
        <w:tblBorders>
          <w:left w:val="single" w:color="EFF0F1" w:sz="8" w:space="0"/>
          <w:bottom w:val="single" w:color="EFF0F1" w:sz="8" w:space="0"/>
          <w:right w:val="single" w:color="EFF0F1" w:sz="8" w:space="0"/>
          <w:top w:val="single" w:color="EFF0F1" w:sz="8" w:space="0"/>
        </w:tblBorders>
      </w:tblPr>
      <w:tblGrid>
        <w:gridCol w:w="10750"/>
      </w:tblGrid>
      <w:tr>
        <w:trPr>
          <w:trHeight w:val="5615" w:hRule="atLeast"/>
        </w:trPr>
        <w:tc>
          <w:tcPr>
            <w:tcW w:w="10750" w:type="dxa"/>
            <w:vAlign w:val="top"/>
          </w:tcPr>
          <w:p>
            <w:pPr>
              <w:pStyle w:val="TableText"/>
              <w:ind w:left="212"/>
              <w:spacing w:before="252" w:line="220" w:lineRule="auto"/>
              <w:rPr>
                <w:rFonts w:ascii="Arial" w:hAnsi="Arial" w:eastAsia="Arial" w:cs="Arial"/>
                <w:sz w:val="18"/>
                <w:szCs w:val="18"/>
              </w:rPr>
            </w:pPr>
            <w:r>
              <w:rPr>
                <w:color w:val="1F2329"/>
                <w:position w:val="-9"/>
              </w:rPr>
              <w:drawing>
                <wp:inline distT="0" distB="0" distL="0" distR="0">
                  <wp:extent cx="238125" cy="226314"/>
                  <wp:effectExtent l="0" t="0" r="0" b="0"/>
                  <wp:docPr id="2872" name="IM 2872"/>
                  <wp:cNvGraphicFramePr/>
                  <a:graphic>
                    <a:graphicData uri="http://schemas.openxmlformats.org/drawingml/2006/picture">
                      <pic:pic>
                        <pic:nvPicPr>
                          <pic:cNvPr id="2872" name="IM 2872"/>
                          <pic:cNvPicPr/>
                        </pic:nvPicPr>
                        <pic:blipFill>
                          <a:blip r:embed="rId1291"/>
                          <a:stretch>
                            <a:fillRect/>
                          </a:stretch>
                        </pic:blipFill>
                        <pic:spPr>
                          <a:xfrm rot="0">
                            <a:off x="0" y="0"/>
                            <a:ext cx="238125" cy="226314"/>
                          </a:xfrm>
                          <a:prstGeom prst="rect">
                            <a:avLst/>
                          </a:prstGeom>
                        </pic:spPr>
                      </pic:pic>
                    </a:graphicData>
                  </a:graphic>
                </wp:inline>
              </w:drawing>
            </w:r>
            <w:r>
              <w:rPr>
                <w:color w:val="1F2329"/>
                <w:spacing w:val="5"/>
              </w:rPr>
              <w:t xml:space="preserve">  </w:t>
            </w:r>
            <w:r>
              <w:rPr>
                <w:color w:val="1F2329"/>
                <w:spacing w:val="-4"/>
              </w:rPr>
              <w:t>以 </w:t>
            </w:r>
            <w:r>
              <w:rPr>
                <w:rFonts w:ascii="Arial" w:hAnsi="Arial" w:eastAsia="Arial" w:cs="Arial"/>
                <w:color w:val="1F2329"/>
                <w:spacing w:val="-4"/>
              </w:rPr>
              <w:t>RoPE </w:t>
            </w:r>
            <w:r>
              <w:rPr>
                <w:color w:val="1F2329"/>
                <w:spacing w:val="-4"/>
              </w:rPr>
              <w:t>位置编码为例</w:t>
            </w:r>
            <w:r>
              <w:rPr>
                <w:color w:val="1F2329"/>
                <w:spacing w:val="-39"/>
              </w:rPr>
              <w:t xml:space="preserve"> </w:t>
            </w:r>
            <w:r>
              <w:rPr>
                <w:color w:val="1F2329"/>
                <w:spacing w:val="-4"/>
              </w:rPr>
              <w:t>，原本的旋转角</w:t>
            </w:r>
            <w:r>
              <w:rPr>
                <w:color w:val="1F2329"/>
                <w:spacing w:val="-5"/>
              </w:rPr>
              <w:t>度常记为：</w:t>
            </w:r>
            <w:r>
              <w:rPr>
                <w:color w:val="1F2329"/>
                <w:spacing w:val="-14"/>
              </w:rPr>
              <w:t xml:space="preserve"> </w:t>
            </w:r>
            <w:r>
              <w:rPr>
                <w:rFonts w:ascii="Arial" w:hAnsi="Arial" w:eastAsia="Arial" w:cs="Arial"/>
                <w:sz w:val="27"/>
                <w:szCs w:val="27"/>
                <w:i/>
                <w:iCs/>
                <w:color w:val="1F2329"/>
                <w:spacing w:val="-5"/>
                <w:position w:val="1"/>
              </w:rPr>
              <w:t>α</w:t>
            </w:r>
            <w:r>
              <w:rPr>
                <w:rFonts w:ascii="Arial" w:hAnsi="Arial" w:eastAsia="Arial" w:cs="Arial"/>
                <w:sz w:val="18"/>
                <w:szCs w:val="18"/>
                <w:i/>
                <w:iCs/>
                <w:color w:val="1F2329"/>
                <w:spacing w:val="-5"/>
                <w:position w:val="-1"/>
              </w:rPr>
              <w:t>p</w:t>
            </w:r>
            <w:r>
              <w:rPr>
                <w:rFonts w:ascii="Arial" w:hAnsi="Arial" w:eastAsia="Arial" w:cs="Arial"/>
                <w:sz w:val="18"/>
                <w:szCs w:val="18"/>
                <w:i/>
                <w:iCs/>
                <w:color w:val="1F2329"/>
                <w:spacing w:val="-25"/>
                <w:position w:val="-1"/>
              </w:rPr>
              <w:t xml:space="preserve"> </w:t>
            </w:r>
            <w:r>
              <w:rPr>
                <w:rFonts w:ascii="MS Gothic" w:hAnsi="MS Gothic" w:eastAsia="MS Gothic" w:cs="MS Gothic"/>
                <w:sz w:val="18"/>
                <w:szCs w:val="18"/>
                <w:color w:val="1F2329"/>
                <w:spacing w:val="-5"/>
                <w:position w:val="-1"/>
              </w:rPr>
              <w:t>,</w:t>
            </w:r>
            <w:r>
              <w:rPr>
                <w:rFonts w:ascii="Arial" w:hAnsi="Arial" w:eastAsia="Arial" w:cs="Arial"/>
                <w:sz w:val="18"/>
                <w:szCs w:val="18"/>
                <w:i/>
                <w:iCs/>
                <w:color w:val="1F2329"/>
                <w:spacing w:val="-5"/>
                <w:position w:val="-1"/>
              </w:rPr>
              <w:t>i  </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70"/>
                <w:position w:val="1"/>
              </w:rPr>
              <w:t xml:space="preserve"> </w:t>
            </w:r>
            <w:r>
              <w:rPr>
                <w:rFonts w:ascii="Arial" w:hAnsi="Arial" w:eastAsia="Arial" w:cs="Arial"/>
                <w:sz w:val="27"/>
                <w:szCs w:val="27"/>
                <w:i/>
                <w:iCs/>
                <w:color w:val="1F2329"/>
                <w:spacing w:val="-5"/>
                <w:position w:val="1"/>
              </w:rPr>
              <w:t>p </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66"/>
                <w:position w:val="1"/>
              </w:rPr>
              <w:t xml:space="preserve"> </w:t>
            </w:r>
            <w:r>
              <w:rPr>
                <w:rFonts w:ascii="Arial" w:hAnsi="Arial" w:eastAsia="Arial" w:cs="Arial"/>
                <w:sz w:val="27"/>
                <w:szCs w:val="27"/>
                <w:i/>
                <w:iCs/>
                <w:color w:val="1F2329"/>
                <w:spacing w:val="-5"/>
                <w:position w:val="1"/>
              </w:rPr>
              <w:t>θ</w:t>
            </w:r>
            <w:r>
              <w:rPr>
                <w:rFonts w:ascii="Arial" w:hAnsi="Arial" w:eastAsia="Arial" w:cs="Arial"/>
                <w:sz w:val="18"/>
                <w:szCs w:val="18"/>
                <w:i/>
                <w:iCs/>
                <w:color w:val="1F2329"/>
                <w:spacing w:val="-5"/>
                <w:position w:val="-1"/>
              </w:rPr>
              <w:t>i</w:t>
            </w:r>
          </w:p>
          <w:p>
            <w:pPr>
              <w:pStyle w:val="TableText"/>
              <w:ind w:left="726"/>
              <w:spacing w:before="109" w:line="430" w:lineRule="exact"/>
              <w:rPr>
                <w:rFonts w:ascii="Arial" w:hAnsi="Arial" w:eastAsia="Arial" w:cs="Arial"/>
                <w:sz w:val="18"/>
                <w:szCs w:val="18"/>
              </w:rPr>
            </w:pPr>
            <w:r>
              <w:rPr>
                <w:color w:val="1F2329"/>
                <w:spacing w:val="2"/>
                <w:position w:val="3"/>
              </w:rPr>
              <w:t>其中</w:t>
            </w:r>
            <w:r>
              <w:rPr>
                <w:color w:val="1F2329"/>
                <w:spacing w:val="-14"/>
                <w:position w:val="3"/>
              </w:rPr>
              <w:t xml:space="preserve"> </w:t>
            </w:r>
            <w:r>
              <w:rPr>
                <w:rFonts w:ascii="Arial" w:hAnsi="Arial" w:eastAsia="Arial" w:cs="Arial"/>
                <w:sz w:val="27"/>
                <w:szCs w:val="27"/>
                <w:i/>
                <w:iCs/>
                <w:color w:val="1F2329"/>
                <w:spacing w:val="2"/>
                <w:position w:val="3"/>
              </w:rPr>
              <w:t>θ</w:t>
            </w:r>
            <w:r>
              <w:rPr>
                <w:rFonts w:ascii="Arial" w:hAnsi="Arial" w:eastAsia="Arial" w:cs="Arial"/>
                <w:sz w:val="18"/>
                <w:szCs w:val="18"/>
                <w:i/>
                <w:iCs/>
                <w:color w:val="1F2329"/>
                <w:spacing w:val="2"/>
                <w:position w:val="1"/>
              </w:rPr>
              <w:t>i</w:t>
            </w:r>
            <w:r>
              <w:rPr>
                <w:rFonts w:ascii="Arial" w:hAnsi="Arial" w:eastAsia="Arial" w:cs="Arial"/>
                <w:sz w:val="18"/>
                <w:szCs w:val="18"/>
                <w:i/>
                <w:iCs/>
                <w:color w:val="1F2329"/>
                <w:spacing w:val="24"/>
                <w:w w:val="101"/>
                <w:position w:val="1"/>
              </w:rPr>
              <w:t xml:space="preserve"> </w:t>
            </w:r>
            <w:r>
              <w:rPr>
                <w:color w:val="1F2329"/>
                <w:spacing w:val="2"/>
                <w:position w:val="2"/>
              </w:rPr>
              <w:t>（与维度</w:t>
            </w:r>
            <w:r>
              <w:rPr>
                <w:color w:val="1F2329"/>
                <w:spacing w:val="35"/>
                <w:w w:val="101"/>
                <w:position w:val="2"/>
              </w:rPr>
              <w:t xml:space="preserve"> </w:t>
            </w:r>
            <w:r>
              <w:rPr>
                <w:rFonts w:ascii="Arial" w:hAnsi="Arial" w:eastAsia="Arial" w:cs="Arial"/>
                <w:sz w:val="27"/>
                <w:szCs w:val="27"/>
                <w:i/>
                <w:iCs/>
                <w:color w:val="1F2329"/>
                <w:spacing w:val="2"/>
                <w:position w:val="3"/>
              </w:rPr>
              <w:t>i</w:t>
            </w:r>
            <w:r>
              <w:rPr>
                <w:rFonts w:ascii="Arial" w:hAnsi="Arial" w:eastAsia="Arial" w:cs="Arial"/>
                <w:sz w:val="27"/>
                <w:szCs w:val="27"/>
                <w:i/>
                <w:iCs/>
                <w:color w:val="1F2329"/>
                <w:spacing w:val="22"/>
                <w:position w:val="3"/>
              </w:rPr>
              <w:t xml:space="preserve">  </w:t>
            </w:r>
            <w:r>
              <w:rPr>
                <w:color w:val="1F2329"/>
                <w:spacing w:val="2"/>
                <w:position w:val="2"/>
              </w:rPr>
              <w:t>相关）</w:t>
            </w:r>
            <w:r>
              <w:rPr>
                <w:color w:val="1F2329"/>
                <w:spacing w:val="-50"/>
                <w:position w:val="2"/>
              </w:rPr>
              <w:t xml:space="preserve"> </w:t>
            </w:r>
            <w:r>
              <w:rPr>
                <w:color w:val="1F2329"/>
                <w:spacing w:val="2"/>
                <w:position w:val="2"/>
              </w:rPr>
              <w:t>通常是⼀个随</w:t>
            </w:r>
            <w:r>
              <w:rPr>
                <w:color w:val="1F2329"/>
                <w:spacing w:val="35"/>
                <w:position w:val="2"/>
              </w:rPr>
              <w:t xml:space="preserve"> </w:t>
            </w:r>
            <w:r>
              <w:rPr>
                <w:rFonts w:ascii="Arial" w:hAnsi="Arial" w:eastAsia="Arial" w:cs="Arial"/>
                <w:sz w:val="27"/>
                <w:szCs w:val="27"/>
                <w:i/>
                <w:iCs/>
                <w:color w:val="1F2329"/>
                <w:spacing w:val="2"/>
                <w:position w:val="3"/>
              </w:rPr>
              <w:t>i</w:t>
            </w:r>
            <w:r>
              <w:rPr>
                <w:rFonts w:ascii="Arial" w:hAnsi="Arial" w:eastAsia="Arial" w:cs="Arial"/>
                <w:sz w:val="27"/>
                <w:szCs w:val="27"/>
                <w:i/>
                <w:iCs/>
                <w:color w:val="1F2329"/>
                <w:spacing w:val="25"/>
                <w:position w:val="3"/>
              </w:rPr>
              <w:t xml:space="preserve">  </w:t>
            </w:r>
            <w:r>
              <w:rPr>
                <w:color w:val="1F2329"/>
                <w:spacing w:val="2"/>
                <w:position w:val="2"/>
              </w:rPr>
              <w:t>变化的基频</w:t>
            </w:r>
            <w:r>
              <w:rPr>
                <w:color w:val="1F2329"/>
                <w:spacing w:val="-38"/>
                <w:position w:val="2"/>
              </w:rPr>
              <w:t xml:space="preserve"> </w:t>
            </w:r>
            <w:r>
              <w:rPr>
                <w:color w:val="1F2329"/>
                <w:spacing w:val="2"/>
                <w:position w:val="2"/>
              </w:rPr>
              <w:t>，如</w:t>
            </w:r>
            <w:r>
              <w:rPr>
                <w:color w:val="1F2329"/>
                <w:spacing w:val="40"/>
                <w:position w:val="2"/>
              </w:rPr>
              <w:t xml:space="preserve"> </w:t>
            </w:r>
            <w:r>
              <w:rPr>
                <w:rFonts w:ascii="Arial" w:hAnsi="Arial" w:eastAsia="Arial" w:cs="Arial"/>
                <w:sz w:val="27"/>
                <w:szCs w:val="27"/>
                <w:i/>
                <w:iCs/>
                <w:color w:val="1F2329"/>
                <w:spacing w:val="2"/>
                <w:position w:val="3"/>
              </w:rPr>
              <w:t>θ</w:t>
            </w:r>
            <w:r>
              <w:rPr>
                <w:rFonts w:ascii="Arial" w:hAnsi="Arial" w:eastAsia="Arial" w:cs="Arial"/>
                <w:sz w:val="18"/>
                <w:szCs w:val="18"/>
                <w:i/>
                <w:iCs/>
                <w:color w:val="1F2329"/>
                <w:spacing w:val="2"/>
                <w:position w:val="-1"/>
              </w:rPr>
              <w:t>i  </w:t>
            </w:r>
            <w:r>
              <w:rPr>
                <w:rFonts w:ascii="MS Gothic" w:hAnsi="MS Gothic" w:eastAsia="MS Gothic" w:cs="MS Gothic"/>
                <w:sz w:val="27"/>
                <w:szCs w:val="27"/>
                <w:color w:val="1F2329"/>
                <w:spacing w:val="2"/>
                <w:position w:val="3"/>
              </w:rPr>
              <w:t>=</w:t>
            </w:r>
            <w:r>
              <w:rPr>
                <w:rFonts w:ascii="MS Gothic" w:hAnsi="MS Gothic" w:eastAsia="MS Gothic" w:cs="MS Gothic"/>
                <w:sz w:val="27"/>
                <w:szCs w:val="27"/>
                <w:color w:val="1F2329"/>
                <w:spacing w:val="-38"/>
                <w:position w:val="3"/>
              </w:rPr>
              <w:t xml:space="preserve"> </w:t>
            </w:r>
            <w:r>
              <w:rPr>
                <w:rFonts w:ascii="MS Gothic" w:hAnsi="MS Gothic" w:eastAsia="MS Gothic" w:cs="MS Gothic"/>
                <w:sz w:val="27"/>
                <w:szCs w:val="27"/>
                <w:color w:val="1F2329"/>
                <w:spacing w:val="2"/>
                <w:position w:val="3"/>
              </w:rPr>
              <w:t>10000</w:t>
            </w:r>
            <w:r>
              <w:rPr>
                <w:rFonts w:ascii="MS Gothic" w:hAnsi="MS Gothic" w:eastAsia="MS Gothic" w:cs="MS Gothic"/>
                <w:sz w:val="18"/>
                <w:szCs w:val="18"/>
                <w:color w:val="1F2329"/>
                <w:spacing w:val="2"/>
                <w:position w:val="13"/>
              </w:rPr>
              <w:t>−</w:t>
            </w:r>
            <w:r>
              <w:rPr>
                <w:rFonts w:ascii="MS Gothic" w:hAnsi="MS Gothic" w:eastAsia="MS Gothic" w:cs="MS Gothic"/>
                <w:sz w:val="18"/>
                <w:szCs w:val="18"/>
                <w:color w:val="1F2329"/>
                <w:spacing w:val="-40"/>
                <w:position w:val="13"/>
              </w:rPr>
              <w:t xml:space="preserve"> </w:t>
            </w:r>
            <w:r>
              <w:rPr>
                <w:rFonts w:ascii="MS Gothic" w:hAnsi="MS Gothic" w:eastAsia="MS Gothic" w:cs="MS Gothic"/>
                <w:sz w:val="18"/>
                <w:szCs w:val="18"/>
                <w:color w:val="1F2329"/>
                <w:spacing w:val="2"/>
                <w:position w:val="13"/>
              </w:rPr>
              <w:t>2</w:t>
            </w:r>
            <w:r>
              <w:rPr>
                <w:rFonts w:ascii="Arial" w:hAnsi="Arial" w:eastAsia="Arial" w:cs="Arial"/>
                <w:sz w:val="18"/>
                <w:szCs w:val="18"/>
                <w:i/>
                <w:iCs/>
                <w:color w:val="1F2329"/>
                <w:spacing w:val="1"/>
                <w:position w:val="13"/>
              </w:rPr>
              <w:t>i</w:t>
            </w:r>
            <w:r>
              <w:rPr>
                <w:rFonts w:ascii="MS Gothic" w:hAnsi="MS Gothic" w:eastAsia="MS Gothic" w:cs="MS Gothic"/>
                <w:sz w:val="18"/>
                <w:szCs w:val="18"/>
                <w:color w:val="1F2329"/>
                <w:spacing w:val="1"/>
                <w:position w:val="13"/>
              </w:rPr>
              <w:t>/</w:t>
            </w:r>
            <w:r>
              <w:rPr>
                <w:rFonts w:ascii="Arial" w:hAnsi="Arial" w:eastAsia="Arial" w:cs="Arial"/>
                <w:sz w:val="18"/>
                <w:szCs w:val="18"/>
                <w:i/>
                <w:iCs/>
                <w:color w:val="1F2329"/>
                <w:spacing w:val="1"/>
                <w:position w:val="13"/>
              </w:rPr>
              <w:t>d</w:t>
            </w:r>
          </w:p>
          <w:p>
            <w:pPr>
              <w:pStyle w:val="TableText"/>
              <w:ind w:left="724" w:right="382"/>
              <w:spacing w:before="109" w:line="223" w:lineRule="auto"/>
              <w:rPr/>
            </w:pPr>
            <w:r>
              <w:rPr>
                <w:color w:val="1F2329"/>
                <w:spacing w:val="-1"/>
              </w:rPr>
              <w:t>在训练中</w:t>
            </w:r>
            <w:r>
              <w:rPr>
                <w:color w:val="1F2329"/>
                <w:spacing w:val="20"/>
                <w:w w:val="101"/>
              </w:rPr>
              <w:t xml:space="preserve"> </w:t>
            </w:r>
            <w:r>
              <w:rPr>
                <w:rFonts w:ascii="Arial" w:hAnsi="Arial" w:eastAsia="Arial" w:cs="Arial"/>
                <w:sz w:val="27"/>
                <w:szCs w:val="27"/>
                <w:i/>
                <w:iCs/>
                <w:color w:val="1F2329"/>
                <w:spacing w:val="-1"/>
                <w:position w:val="1"/>
              </w:rPr>
              <w:t>p</w:t>
            </w:r>
            <w:r>
              <w:rPr>
                <w:rFonts w:ascii="Arial" w:hAnsi="Arial" w:eastAsia="Arial" w:cs="Arial"/>
                <w:sz w:val="27"/>
                <w:szCs w:val="27"/>
                <w:i/>
                <w:iCs/>
                <w:color w:val="1F2329"/>
                <w:spacing w:val="21"/>
                <w:position w:val="1"/>
              </w:rPr>
              <w:t xml:space="preserve"> </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54"/>
                <w:position w:val="1"/>
              </w:rPr>
              <w:t xml:space="preserve"> </w:t>
            </w:r>
            <w:r>
              <w:rPr>
                <w:rFonts w:ascii="Arial" w:hAnsi="Arial" w:eastAsia="Arial" w:cs="Arial"/>
                <w:sz w:val="27"/>
                <w:szCs w:val="27"/>
                <w:i/>
                <w:iCs/>
                <w:color w:val="1F2329"/>
                <w:spacing w:val="-1"/>
                <w:position w:val="1"/>
              </w:rPr>
              <w:t>T</w:t>
            </w:r>
            <w:r>
              <w:rPr>
                <w:rFonts w:ascii="MS Gothic" w:hAnsi="MS Gothic" w:eastAsia="MS Gothic" w:cs="MS Gothic"/>
                <w:sz w:val="18"/>
                <w:szCs w:val="18"/>
                <w:color w:val="1F2329"/>
                <w:spacing w:val="-1"/>
                <w:position w:val="-1"/>
              </w:rPr>
              <w:t>train</w:t>
            </w:r>
            <w:r>
              <w:rPr>
                <w:rFonts w:ascii="MS Gothic" w:hAnsi="MS Gothic" w:eastAsia="MS Gothic" w:cs="MS Gothic"/>
                <w:sz w:val="18"/>
                <w:szCs w:val="18"/>
                <w:color w:val="1F2329"/>
                <w:spacing w:val="-1"/>
                <w:position w:val="-1"/>
              </w:rPr>
              <w:t xml:space="preserve"> </w:t>
            </w:r>
            <w:r>
              <w:rPr>
                <w:color w:val="1F2329"/>
                <w:spacing w:val="-1"/>
              </w:rPr>
              <w:t>。当推理时</w:t>
            </w:r>
            <w:r>
              <w:rPr>
                <w:color w:val="1F2329"/>
                <w:spacing w:val="20"/>
                <w:w w:val="101"/>
              </w:rPr>
              <w:t xml:space="preserve"> </w:t>
            </w:r>
            <w:r>
              <w:rPr>
                <w:rFonts w:ascii="Arial" w:hAnsi="Arial" w:eastAsia="Arial" w:cs="Arial"/>
                <w:sz w:val="27"/>
                <w:szCs w:val="27"/>
                <w:i/>
                <w:iCs/>
                <w:color w:val="1F2329"/>
                <w:spacing w:val="-1"/>
                <w:position w:val="1"/>
              </w:rPr>
              <w:t>p  </w:t>
            </w:r>
            <w:r>
              <w:rPr>
                <w:color w:val="1F2329"/>
                <w:spacing w:val="-1"/>
              </w:rPr>
              <w:t>可能⾼达</w:t>
            </w:r>
            <w:r>
              <w:rPr>
                <w:color w:val="1F2329"/>
                <w:spacing w:val="36"/>
              </w:rPr>
              <w:t xml:space="preserve"> </w:t>
            </w:r>
            <w:r>
              <w:rPr>
                <w:rFonts w:ascii="Arial" w:hAnsi="Arial" w:eastAsia="Arial" w:cs="Arial"/>
                <w:sz w:val="27"/>
                <w:szCs w:val="27"/>
                <w:i/>
                <w:iCs/>
                <w:color w:val="1F2329"/>
                <w:spacing w:val="-1"/>
                <w:position w:val="1"/>
              </w:rPr>
              <w:t>T</w:t>
            </w:r>
            <w:r>
              <w:rPr>
                <w:rFonts w:ascii="MS Gothic" w:hAnsi="MS Gothic" w:eastAsia="MS Gothic" w:cs="MS Gothic"/>
                <w:sz w:val="18"/>
                <w:szCs w:val="18"/>
                <w:color w:val="1F2329"/>
                <w:spacing w:val="-1"/>
                <w:position w:val="-1"/>
              </w:rPr>
              <w:t>test</w:t>
            </w:r>
            <w:r>
              <w:rPr>
                <w:rFonts w:ascii="MS Gothic" w:hAnsi="MS Gothic" w:eastAsia="MS Gothic" w:cs="MS Gothic"/>
                <w:sz w:val="18"/>
                <w:szCs w:val="18"/>
                <w:color w:val="1F2329"/>
                <w:spacing w:val="31"/>
                <w:position w:val="-1"/>
              </w:rPr>
              <w:t xml:space="preserve"> </w:t>
            </w:r>
            <w:r>
              <w:rPr>
                <w:rFonts w:ascii="MS Gothic" w:hAnsi="MS Gothic" w:eastAsia="MS Gothic" w:cs="MS Gothic"/>
                <w:sz w:val="27"/>
                <w:szCs w:val="27"/>
                <w:color w:val="1F2329"/>
                <w:spacing w:val="-1"/>
                <w:position w:val="1"/>
              </w:rPr>
              <w:t>&gt;</w:t>
            </w:r>
            <w:r>
              <w:rPr>
                <w:rFonts w:ascii="MS Gothic" w:hAnsi="MS Gothic" w:eastAsia="MS Gothic" w:cs="MS Gothic"/>
                <w:sz w:val="27"/>
                <w:szCs w:val="27"/>
                <w:color w:val="1F2329"/>
                <w:spacing w:val="-54"/>
                <w:position w:val="1"/>
              </w:rPr>
              <w:t xml:space="preserve"> </w:t>
            </w:r>
            <w:r>
              <w:rPr>
                <w:rFonts w:ascii="Arial" w:hAnsi="Arial" w:eastAsia="Arial" w:cs="Arial"/>
                <w:sz w:val="27"/>
                <w:szCs w:val="27"/>
                <w:i/>
                <w:iCs/>
                <w:color w:val="1F2329"/>
                <w:spacing w:val="-1"/>
                <w:position w:val="1"/>
              </w:rPr>
              <w:t>T</w:t>
            </w:r>
            <w:r>
              <w:rPr>
                <w:rFonts w:ascii="MS Gothic" w:hAnsi="MS Gothic" w:eastAsia="MS Gothic" w:cs="MS Gothic"/>
                <w:sz w:val="18"/>
                <w:szCs w:val="18"/>
                <w:color w:val="1F2329"/>
                <w:spacing w:val="-1"/>
                <w:position w:val="-1"/>
              </w:rPr>
              <w:t>tr</w:t>
            </w:r>
            <w:r>
              <w:rPr>
                <w:rFonts w:ascii="MS Gothic" w:hAnsi="MS Gothic" w:eastAsia="MS Gothic" w:cs="MS Gothic"/>
                <w:sz w:val="18"/>
                <w:szCs w:val="18"/>
                <w:color w:val="1F2329"/>
                <w:spacing w:val="-2"/>
                <w:position w:val="-1"/>
              </w:rPr>
              <w:t>ain</w:t>
            </w:r>
            <w:r>
              <w:rPr>
                <w:rFonts w:ascii="MS Gothic" w:hAnsi="MS Gothic" w:eastAsia="MS Gothic" w:cs="MS Gothic"/>
                <w:sz w:val="18"/>
                <w:szCs w:val="18"/>
                <w:color w:val="1F2329"/>
                <w:spacing w:val="-2"/>
                <w:position w:val="-1"/>
              </w:rPr>
              <w:t xml:space="preserve"> </w:t>
            </w:r>
            <w:r>
              <w:rPr>
                <w:color w:val="1F2329"/>
                <w:spacing w:val="-2"/>
              </w:rPr>
              <w:t>。引⼊映射函数</w:t>
            </w:r>
            <w:r>
              <w:rPr>
                <w:color w:val="1F2329"/>
                <w:spacing w:val="46"/>
              </w:rPr>
              <w:t xml:space="preserve"> </w:t>
            </w:r>
            <w:r>
              <w:rPr>
                <w:rFonts w:ascii="Arial" w:hAnsi="Arial" w:eastAsia="Arial" w:cs="Arial"/>
                <w:sz w:val="27"/>
                <w:szCs w:val="27"/>
                <w:i/>
                <w:iCs/>
                <w:color w:val="1F2329"/>
                <w:spacing w:val="-2"/>
                <w:position w:val="1"/>
              </w:rPr>
              <w:t>f</w:t>
            </w:r>
            <w:r>
              <w:rPr>
                <w:rFonts w:ascii="Arial" w:hAnsi="Arial" w:eastAsia="Arial" w:cs="Arial"/>
                <w:sz w:val="27"/>
                <w:szCs w:val="27"/>
                <w:i/>
                <w:iCs/>
                <w:color w:val="1F2329"/>
                <w:spacing w:val="65"/>
                <w:position w:val="1"/>
              </w:rPr>
              <w:t xml:space="preserve"> </w:t>
            </w:r>
            <w:r>
              <w:rPr>
                <w:color w:val="1F2329"/>
                <w:spacing w:val="-2"/>
              </w:rPr>
              <w:t>后</w:t>
            </w:r>
            <w:r>
              <w:rPr>
                <w:color w:val="1F2329"/>
                <w:spacing w:val="-39"/>
              </w:rPr>
              <w:t xml:space="preserve"> </w:t>
            </w:r>
            <w:r>
              <w:rPr>
                <w:color w:val="1F2329"/>
                <w:spacing w:val="-2"/>
              </w:rPr>
              <w:t>，角度从</w:t>
            </w:r>
            <w:r>
              <w:rPr>
                <w:color w:val="1F2329"/>
              </w:rPr>
              <w:t xml:space="preserve"> </w:t>
            </w:r>
            <w:r>
              <w:rPr>
                <w:color w:val="1F2329"/>
                <w:spacing w:val="-21"/>
              </w:rPr>
              <w:t>原先的</w:t>
            </w:r>
            <w:r>
              <w:rPr>
                <w:color w:val="1F2329"/>
                <w:spacing w:val="22"/>
              </w:rPr>
              <w:t xml:space="preserve"> </w:t>
            </w:r>
            <w:r>
              <w:rPr>
                <w:rFonts w:ascii="Arial" w:hAnsi="Arial" w:eastAsia="Arial" w:cs="Arial"/>
                <w:sz w:val="27"/>
                <w:szCs w:val="27"/>
                <w:i/>
                <w:iCs/>
                <w:color w:val="1F2329"/>
                <w:spacing w:val="-21"/>
              </w:rPr>
              <w:t>p</w:t>
            </w:r>
            <w:r>
              <w:rPr>
                <w:rFonts w:ascii="Arial" w:hAnsi="Arial" w:eastAsia="Arial" w:cs="Arial"/>
                <w:sz w:val="27"/>
                <w:szCs w:val="27"/>
                <w:i/>
                <w:iCs/>
                <w:color w:val="1F2329"/>
                <w:spacing w:val="5"/>
              </w:rPr>
              <w:t xml:space="preserve"> </w:t>
            </w:r>
            <w:r>
              <w:rPr>
                <w:rFonts w:ascii="MS Gothic" w:hAnsi="MS Gothic" w:eastAsia="MS Gothic" w:cs="MS Gothic"/>
                <w:sz w:val="27"/>
                <w:szCs w:val="27"/>
                <w:color w:val="1F2329"/>
                <w:spacing w:val="-21"/>
              </w:rPr>
              <w:t>⋅</w:t>
            </w:r>
            <w:r>
              <w:rPr>
                <w:rFonts w:ascii="MS Gothic" w:hAnsi="MS Gothic" w:eastAsia="MS Gothic" w:cs="MS Gothic"/>
                <w:sz w:val="27"/>
                <w:szCs w:val="27"/>
                <w:color w:val="1F2329"/>
                <w:spacing w:val="-65"/>
              </w:rPr>
              <w:t xml:space="preserve"> </w:t>
            </w:r>
            <w:r>
              <w:rPr>
                <w:rFonts w:ascii="Arial" w:hAnsi="Arial" w:eastAsia="Arial" w:cs="Arial"/>
                <w:sz w:val="27"/>
                <w:szCs w:val="27"/>
                <w:i/>
                <w:iCs/>
                <w:color w:val="1F2329"/>
                <w:spacing w:val="-21"/>
              </w:rPr>
              <w:t>θ</w:t>
            </w:r>
            <w:r>
              <w:rPr>
                <w:rFonts w:ascii="Arial" w:hAnsi="Arial" w:eastAsia="Arial" w:cs="Arial"/>
                <w:sz w:val="18"/>
                <w:szCs w:val="18"/>
                <w:i/>
                <w:iCs/>
                <w:color w:val="1F2329"/>
                <w:spacing w:val="1"/>
                <w:position w:val="-2"/>
              </w:rPr>
              <w:t>i</w:t>
            </w:r>
            <w:r>
              <w:rPr>
                <w:rFonts w:ascii="Arial" w:hAnsi="Arial" w:eastAsia="Arial" w:cs="Arial"/>
                <w:sz w:val="18"/>
                <w:szCs w:val="18"/>
                <w:i/>
                <w:iCs/>
                <w:color w:val="1F2329"/>
                <w:spacing w:val="16"/>
                <w:position w:val="-2"/>
              </w:rPr>
              <w:t xml:space="preserve">  </w:t>
            </w:r>
            <w:r>
              <w:rPr>
                <w:color w:val="1F2329"/>
                <w:spacing w:val="1"/>
              </w:rPr>
              <w:t>改为</w:t>
            </w:r>
          </w:p>
          <w:p>
            <w:pPr>
              <w:pStyle w:val="TableText"/>
              <w:ind w:left="771"/>
              <w:spacing w:before="120" w:line="223" w:lineRule="auto"/>
              <w:rPr>
                <w:rFonts w:ascii="Arial" w:hAnsi="Arial" w:eastAsia="Arial" w:cs="Arial"/>
                <w:sz w:val="27"/>
                <w:szCs w:val="27"/>
              </w:rPr>
            </w:pPr>
            <w:r>
              <w:rPr>
                <w:rFonts w:ascii="Arial" w:hAnsi="Arial" w:eastAsia="Arial" w:cs="Arial"/>
                <w:sz w:val="27"/>
                <w:szCs w:val="27"/>
                <w:i/>
                <w:iCs/>
                <w:color w:val="1F2329"/>
                <w:spacing w:val="9"/>
                <w:position w:val="1"/>
              </w:rPr>
              <w:t>α</w:t>
            </w:r>
            <w:r>
              <w:ruby>
                <w:rubyPr>
                  <w:rubyAlign w:val="left"/>
                  <w:hpsRaise w:val="12"/>
                  <w:hps w:val="18"/>
                  <w:hpsBaseText w:val="18"/>
                </w:rubyPr>
                <w:rt>
                  <w:r>
                    <w:rPr>
                      <w:rFonts w:ascii="MS Gothic" w:hAnsi="MS Gothic" w:eastAsia="MS Gothic" w:cs="MS Gothic"/>
                      <w:sz w:val="18"/>
                      <w:szCs w:val="18"/>
                      <w:color w:val="1F2329"/>
                      <w:w w:val="166"/>
                    </w:rPr>
                    <w:t>N</w:t>
                  </w:r>
                </w:rt>
                <w:rubyBase>
                  <w:r>
                    <w:rPr>
                      <w:rFonts w:ascii="Arial" w:hAnsi="Arial" w:eastAsia="Arial" w:cs="Arial"/>
                      <w:sz w:val="18"/>
                      <w:szCs w:val="18"/>
                      <w:i/>
                      <w:iCs/>
                      <w:color w:val="1F2329"/>
                      <w:w w:val="102"/>
                      <w:position w:val="-5"/>
                    </w:rPr>
                    <w:t>p</w:t>
                  </w:r>
                </w:rubyBase>
              </w:ruby>
            </w:r>
            <w:r>
              <w:rPr>
                <w:rFonts w:ascii="MS Gothic" w:hAnsi="MS Gothic" w:eastAsia="MS Gothic" w:cs="MS Gothic"/>
                <w:sz w:val="18"/>
                <w:szCs w:val="18"/>
                <w:color w:val="1F2329"/>
                <w:spacing w:val="-3"/>
                <w:position w:val="-5"/>
              </w:rPr>
              <w:t>,</w:t>
            </w:r>
            <w:r>
              <w:ruby>
                <w:rubyPr>
                  <w:rubyAlign w:val="left"/>
                  <w:hpsRaise w:val="12"/>
                  <w:hps w:val="18"/>
                  <w:hpsBaseText w:val="18"/>
                </w:rubyPr>
                <w:rt>
                  <w:r>
                    <w:rPr>
                      <w:rFonts w:ascii="MS Gothic" w:hAnsi="MS Gothic" w:eastAsia="MS Gothic" w:cs="MS Gothic"/>
                      <w:sz w:val="18"/>
                      <w:szCs w:val="18"/>
                      <w:color w:val="1F2329"/>
                      <w:w w:val="144"/>
                    </w:rPr>
                    <w:t>T</w:t>
                  </w:r>
                </w:rt>
                <w:rubyBase>
                  <w:r>
                    <w:rPr>
                      <w:rFonts w:ascii="Arial" w:hAnsi="Arial" w:eastAsia="Arial" w:cs="Arial"/>
                      <w:sz w:val="18"/>
                      <w:szCs w:val="18"/>
                      <w:i/>
                      <w:iCs/>
                      <w:color w:val="1F2329"/>
                      <w:w w:val="175"/>
                      <w:position w:val="-5"/>
                    </w:rPr>
                    <w:t>i</w:t>
                  </w:r>
                </w:rubyBase>
              </w:ruby>
            </w:r>
            <w:r>
              <w:rPr>
                <w:rFonts w:ascii="MS Gothic" w:hAnsi="MS Gothic" w:eastAsia="MS Gothic" w:cs="MS Gothic"/>
                <w:sz w:val="18"/>
                <w:szCs w:val="18"/>
                <w:color w:val="1F2329"/>
                <w:spacing w:val="-3"/>
                <w:position w:val="12"/>
              </w:rPr>
              <w:t>K</w:t>
            </w:r>
            <w:r>
              <w:rPr>
                <w:rFonts w:ascii="MS Gothic" w:hAnsi="MS Gothic" w:eastAsia="MS Gothic" w:cs="MS Gothic"/>
                <w:sz w:val="18"/>
                <w:szCs w:val="18"/>
                <w:color w:val="1F2329"/>
                <w:spacing w:val="-3"/>
                <w:position w:val="12"/>
              </w:rPr>
              <w:t xml:space="preserve">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32"/>
                <w:position w:val="1"/>
              </w:rPr>
              <w:t xml:space="preserve"> </w:t>
            </w:r>
            <w:r>
              <w:rPr>
                <w:rFonts w:ascii="Arial" w:hAnsi="Arial" w:eastAsia="Arial" w:cs="Arial"/>
                <w:sz w:val="27"/>
                <w:szCs w:val="27"/>
                <w:i/>
                <w:iCs/>
                <w:color w:val="1F2329"/>
                <w:spacing w:val="-3"/>
                <w:position w:val="1"/>
              </w:rPr>
              <w:t>f</w:t>
            </w:r>
            <w:r>
              <w:rPr>
                <w:rFonts w:ascii="MS Gothic" w:hAnsi="MS Gothic" w:eastAsia="MS Gothic" w:cs="MS Gothic"/>
                <w:sz w:val="27"/>
                <w:szCs w:val="27"/>
                <w:color w:val="1F2329"/>
                <w:spacing w:val="-3"/>
                <w:position w:val="1"/>
              </w:rPr>
              <w:t>(</w:t>
            </w:r>
            <w:r>
              <w:rPr>
                <w:rFonts w:ascii="Arial" w:hAnsi="Arial" w:eastAsia="Arial" w:cs="Arial"/>
                <w:sz w:val="27"/>
                <w:szCs w:val="27"/>
                <w:i/>
                <w:iCs/>
                <w:color w:val="1F2329"/>
                <w:spacing w:val="-3"/>
                <w:position w:val="1"/>
              </w:rPr>
              <w:t>p</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55"/>
                <w:position w:val="1"/>
              </w:rPr>
              <w:t xml:space="preserve">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65"/>
                <w:position w:val="1"/>
              </w:rPr>
              <w:t xml:space="preserve"> </w:t>
            </w:r>
            <w:r>
              <w:rPr>
                <w:rFonts w:ascii="Arial" w:hAnsi="Arial" w:eastAsia="Arial" w:cs="Arial"/>
                <w:sz w:val="27"/>
                <w:szCs w:val="27"/>
                <w:i/>
                <w:iCs/>
                <w:color w:val="1F2329"/>
                <w:spacing w:val="-3"/>
                <w:position w:val="1"/>
              </w:rPr>
              <w:t>θ</w:t>
            </w:r>
            <w:r>
              <w:rPr>
                <w:rFonts w:ascii="Arial" w:hAnsi="Arial" w:eastAsia="Arial" w:cs="Arial"/>
                <w:sz w:val="18"/>
                <w:szCs w:val="18"/>
                <w:i/>
                <w:iCs/>
                <w:color w:val="1F2329"/>
                <w:spacing w:val="-3"/>
                <w:position w:val="-2"/>
              </w:rPr>
              <w:t>i  </w:t>
            </w:r>
            <w:r>
              <w:rPr>
                <w:color w:val="1F2329"/>
                <w:spacing w:val="-3"/>
                <w:position w:val="-1"/>
              </w:rPr>
              <w:t>，这样就避免了直接使⽤过⼤的</w:t>
            </w:r>
            <w:r>
              <w:rPr>
                <w:color w:val="1F2329"/>
                <w:spacing w:val="20"/>
                <w:w w:val="101"/>
                <w:position w:val="-1"/>
              </w:rPr>
              <w:t xml:space="preserve"> </w:t>
            </w:r>
            <w:r>
              <w:rPr>
                <w:rFonts w:ascii="Arial" w:hAnsi="Arial" w:eastAsia="Arial" w:cs="Arial"/>
                <w:sz w:val="27"/>
                <w:szCs w:val="27"/>
                <w:i/>
                <w:iCs/>
                <w:color w:val="1F2329"/>
                <w:spacing w:val="-3"/>
              </w:rPr>
              <w:t>p</w:t>
            </w:r>
          </w:p>
          <w:p>
            <w:pPr>
              <w:pStyle w:val="TableText"/>
              <w:ind w:left="726" w:right="5485"/>
              <w:spacing w:before="103" w:line="258" w:lineRule="auto"/>
              <w:rPr>
                <w:rFonts w:ascii="Arial" w:hAnsi="Arial" w:eastAsia="Arial" w:cs="Arial"/>
                <w:sz w:val="18"/>
                <w:szCs w:val="18"/>
              </w:rPr>
            </w:pPr>
            <w:r>
              <w:rPr>
                <w:color w:val="1F2329"/>
                <w:spacing w:val="-2"/>
              </w:rPr>
              <w:t>如果采⽤线性缩放： </w:t>
            </w:r>
            <w:r>
              <w:rPr>
                <w:rFonts w:ascii="Arial" w:hAnsi="Arial" w:eastAsia="Arial" w:cs="Arial"/>
                <w:sz w:val="27"/>
                <w:szCs w:val="27"/>
                <w:i/>
                <w:iCs/>
                <w:color w:val="1F2329"/>
                <w:spacing w:val="-2"/>
              </w:rPr>
              <w:t>f</w:t>
            </w:r>
            <w:r>
              <w:rPr>
                <w:rFonts w:ascii="MS Gothic" w:hAnsi="MS Gothic" w:eastAsia="MS Gothic" w:cs="MS Gothic"/>
                <w:sz w:val="18"/>
                <w:szCs w:val="18"/>
                <w:color w:val="1F2329"/>
                <w:spacing w:val="-2"/>
                <w:position w:val="-3"/>
              </w:rPr>
              <w:t>linear</w:t>
            </w:r>
            <w:r>
              <w:rPr>
                <w:sz w:val="18"/>
                <w:szCs w:val="18"/>
                <w:position w:val="-26"/>
              </w:rPr>
              <w:drawing>
                <wp:inline distT="0" distB="0" distL="0" distR="0">
                  <wp:extent cx="1075118" cy="407605"/>
                  <wp:effectExtent l="0" t="0" r="0" b="0"/>
                  <wp:docPr id="2874" name="IM 2874"/>
                  <wp:cNvGraphicFramePr/>
                  <a:graphic>
                    <a:graphicData uri="http://schemas.openxmlformats.org/drawingml/2006/picture">
                      <pic:pic>
                        <pic:nvPicPr>
                          <pic:cNvPr id="2874" name="IM 2874"/>
                          <pic:cNvPicPr/>
                        </pic:nvPicPr>
                        <pic:blipFill>
                          <a:blip r:embed="rId1292"/>
                          <a:stretch>
                            <a:fillRect/>
                          </a:stretch>
                        </pic:blipFill>
                        <pic:spPr>
                          <a:xfrm rot="0">
                            <a:off x="0" y="0"/>
                            <a:ext cx="1075118" cy="407605"/>
                          </a:xfrm>
                          <a:prstGeom prst="rect">
                            <a:avLst/>
                          </a:prstGeom>
                        </pic:spPr>
                      </pic:pic>
                    </a:graphicData>
                  </a:graphic>
                </wp:inline>
              </w:drawing>
            </w:r>
            <w:r>
              <w:rPr>
                <w:rFonts w:ascii="MS Gothic" w:hAnsi="MS Gothic" w:eastAsia="MS Gothic" w:cs="MS Gothic"/>
                <w:sz w:val="18"/>
                <w:szCs w:val="18"/>
                <w:color w:val="1F2329"/>
                <w:spacing w:val="11"/>
                <w:position w:val="-3"/>
              </w:rPr>
              <w:t xml:space="preserve"> </w:t>
            </w:r>
            <w:r>
              <w:rPr>
                <w:color w:val="1F2329"/>
                <w:spacing w:val="-7"/>
                <w:position w:val="-1"/>
              </w:rPr>
              <w:t>则：</w:t>
            </w:r>
            <w:r>
              <w:rPr>
                <w:color w:val="1F2329"/>
                <w:spacing w:val="-13"/>
                <w:position w:val="-1"/>
              </w:rPr>
              <w:t xml:space="preserve"> </w:t>
            </w:r>
            <w:r>
              <w:rPr>
                <w:position w:val="-10"/>
              </w:rPr>
              <w:drawing>
                <wp:inline distT="0" distB="0" distL="0" distR="0">
                  <wp:extent cx="290966" cy="223633"/>
                  <wp:effectExtent l="0" t="0" r="0" b="0"/>
                  <wp:docPr id="2876" name="IM 2876"/>
                  <wp:cNvGraphicFramePr/>
                  <a:graphic>
                    <a:graphicData uri="http://schemas.openxmlformats.org/drawingml/2006/picture">
                      <pic:pic>
                        <pic:nvPicPr>
                          <pic:cNvPr id="2876" name="IM 2876"/>
                          <pic:cNvPicPr/>
                        </pic:nvPicPr>
                        <pic:blipFill>
                          <a:blip r:embed="rId1293"/>
                          <a:stretch>
                            <a:fillRect/>
                          </a:stretch>
                        </pic:blipFill>
                        <pic:spPr>
                          <a:xfrm rot="0">
                            <a:off x="0" y="0"/>
                            <a:ext cx="290966" cy="223633"/>
                          </a:xfrm>
                          <a:prstGeom prst="rect">
                            <a:avLst/>
                          </a:prstGeom>
                        </pic:spPr>
                      </pic:pic>
                    </a:graphicData>
                  </a:graphic>
                </wp:inline>
              </w:drawing>
            </w:r>
            <w:r>
              <w:rPr>
                <w:rFonts w:ascii="MS Gothic" w:hAnsi="MS Gothic" w:eastAsia="MS Gothic" w:cs="MS Gothic"/>
                <w:sz w:val="18"/>
                <w:szCs w:val="18"/>
                <w:color w:val="1F2329"/>
                <w:spacing w:val="-7"/>
                <w:position w:val="11"/>
              </w:rPr>
              <w:t>K</w:t>
            </w:r>
            <w:r>
              <w:rPr>
                <w:rFonts w:ascii="MS Gothic" w:hAnsi="MS Gothic" w:eastAsia="MS Gothic" w:cs="MS Gothic"/>
                <w:sz w:val="18"/>
                <w:szCs w:val="18"/>
                <w:color w:val="1F2329"/>
                <w:spacing w:val="18"/>
                <w:position w:val="11"/>
              </w:rPr>
              <w:t xml:space="preserve"> </w:t>
            </w:r>
            <w:r>
              <w:rPr>
                <w:rFonts w:ascii="MS Gothic" w:hAnsi="MS Gothic" w:eastAsia="MS Gothic" w:cs="MS Gothic"/>
                <w:sz w:val="27"/>
                <w:szCs w:val="27"/>
                <w:color w:val="1F2329"/>
                <w:spacing w:val="-7"/>
              </w:rPr>
              <w:t>=</w:t>
            </w:r>
            <w:r>
              <w:rPr>
                <w:rFonts w:ascii="MS Gothic" w:hAnsi="MS Gothic" w:eastAsia="MS Gothic" w:cs="MS Gothic"/>
                <w:sz w:val="27"/>
                <w:szCs w:val="27"/>
                <w:color w:val="1F2329"/>
                <w:spacing w:val="-70"/>
              </w:rPr>
              <w:t xml:space="preserve"> </w:t>
            </w:r>
            <w:r>
              <w:rPr>
                <w:rFonts w:ascii="Arial" w:hAnsi="Arial" w:eastAsia="Arial" w:cs="Arial"/>
                <w:sz w:val="27"/>
                <w:szCs w:val="27"/>
                <w:i/>
                <w:iCs/>
                <w:color w:val="1F2329"/>
                <w:spacing w:val="-7"/>
              </w:rPr>
              <w:t>p </w:t>
            </w:r>
            <w:r>
              <w:rPr>
                <w:rFonts w:ascii="MS Gothic" w:hAnsi="MS Gothic" w:eastAsia="MS Gothic" w:cs="MS Gothic"/>
                <w:sz w:val="27"/>
                <w:szCs w:val="27"/>
                <w:color w:val="1F2329"/>
                <w:spacing w:val="-7"/>
              </w:rPr>
              <w:t>⋅</w:t>
            </w:r>
            <w:r>
              <w:rPr>
                <w:rFonts w:ascii="MS Gothic" w:hAnsi="MS Gothic" w:eastAsia="MS Gothic" w:cs="MS Gothic"/>
                <w:sz w:val="27"/>
                <w:szCs w:val="27"/>
                <w:color w:val="1F2329"/>
                <w:spacing w:val="-49"/>
              </w:rPr>
              <w:t xml:space="preserve"> </w:t>
            </w:r>
            <w:r>
              <w:rPr>
                <w:sz w:val="27"/>
                <w:szCs w:val="27"/>
                <w:position w:val="-28"/>
              </w:rPr>
              <w:drawing>
                <wp:inline distT="0" distB="0" distL="0" distR="0">
                  <wp:extent cx="390525" cy="417130"/>
                  <wp:effectExtent l="0" t="0" r="0" b="0"/>
                  <wp:docPr id="2878" name="IM 2878"/>
                  <wp:cNvGraphicFramePr/>
                  <a:graphic>
                    <a:graphicData uri="http://schemas.openxmlformats.org/drawingml/2006/picture">
                      <pic:pic>
                        <pic:nvPicPr>
                          <pic:cNvPr id="2878" name="IM 2878"/>
                          <pic:cNvPicPr/>
                        </pic:nvPicPr>
                        <pic:blipFill>
                          <a:blip r:embed="rId1294"/>
                          <a:stretch>
                            <a:fillRect/>
                          </a:stretch>
                        </pic:blipFill>
                        <pic:spPr>
                          <a:xfrm rot="0">
                            <a:off x="0" y="0"/>
                            <a:ext cx="390525" cy="417130"/>
                          </a:xfrm>
                          <a:prstGeom prst="rect">
                            <a:avLst/>
                          </a:prstGeom>
                        </pic:spPr>
                      </pic:pic>
                    </a:graphicData>
                  </a:graphic>
                </wp:inline>
              </w:drawing>
            </w:r>
            <w:r>
              <w:rPr>
                <w:rFonts w:ascii="MS Gothic" w:hAnsi="MS Gothic" w:eastAsia="MS Gothic" w:cs="MS Gothic"/>
                <w:sz w:val="27"/>
                <w:szCs w:val="27"/>
                <w:color w:val="1F2329"/>
                <w:spacing w:val="-15"/>
              </w:rPr>
              <w:t xml:space="preserve"> </w:t>
            </w:r>
            <w:r>
              <w:rPr>
                <w:rFonts w:ascii="MS Gothic" w:hAnsi="MS Gothic" w:eastAsia="MS Gothic" w:cs="MS Gothic"/>
                <w:sz w:val="27"/>
                <w:szCs w:val="27"/>
                <w:color w:val="1F2329"/>
                <w:spacing w:val="-7"/>
              </w:rPr>
              <w:t>⋅</w:t>
            </w:r>
            <w:r>
              <w:rPr>
                <w:rFonts w:ascii="MS Gothic" w:hAnsi="MS Gothic" w:eastAsia="MS Gothic" w:cs="MS Gothic"/>
                <w:sz w:val="27"/>
                <w:szCs w:val="27"/>
                <w:color w:val="1F2329"/>
                <w:spacing w:val="-66"/>
              </w:rPr>
              <w:t xml:space="preserve"> </w:t>
            </w:r>
            <w:r>
              <w:rPr>
                <w:rFonts w:ascii="Arial" w:hAnsi="Arial" w:eastAsia="Arial" w:cs="Arial"/>
                <w:sz w:val="27"/>
                <w:szCs w:val="27"/>
                <w:i/>
                <w:iCs/>
                <w:color w:val="1F2329"/>
                <w:spacing w:val="-7"/>
              </w:rPr>
              <w:t>θ</w:t>
            </w:r>
            <w:r>
              <w:rPr>
                <w:rFonts w:ascii="Arial" w:hAnsi="Arial" w:eastAsia="Arial" w:cs="Arial"/>
                <w:sz w:val="18"/>
                <w:szCs w:val="18"/>
                <w:i/>
                <w:iCs/>
                <w:color w:val="1F2329"/>
                <w:spacing w:val="-7"/>
                <w:position w:val="-3"/>
              </w:rPr>
              <w:t>i</w:t>
            </w:r>
          </w:p>
          <w:p>
            <w:pPr>
              <w:pStyle w:val="TableText"/>
              <w:ind w:left="722" w:right="698" w:firstLine="2"/>
              <w:spacing w:before="143" w:line="203" w:lineRule="auto"/>
              <w:rPr>
                <w:rFonts w:ascii="Arial" w:hAnsi="Arial" w:eastAsia="Arial" w:cs="Arial"/>
                <w:sz w:val="18"/>
                <w:szCs w:val="18"/>
              </w:rPr>
            </w:pPr>
            <w:r>
              <w:rPr>
                <w:color w:val="1F2329"/>
              </w:rPr>
              <w:t>在多头注意⼒的情形下</w:t>
            </w:r>
            <w:r>
              <w:rPr>
                <w:color w:val="1F2329"/>
                <w:spacing w:val="-24"/>
              </w:rPr>
              <w:t xml:space="preserve"> </w:t>
            </w:r>
            <w:r>
              <w:rPr>
                <w:color w:val="1F2329"/>
              </w:rPr>
              <w:t>，如果我们愿意为每个注意⼒头引⼊不同缩放（有些称为“</w:t>
            </w:r>
            <w:r>
              <w:rPr>
                <w:color w:val="1F2329"/>
                <w:spacing w:val="-40"/>
              </w:rPr>
              <w:t xml:space="preserve"> </w:t>
            </w:r>
            <w:r>
              <w:rPr>
                <w:rFonts w:ascii="Arial" w:hAnsi="Arial" w:eastAsia="Arial" w:cs="Arial"/>
                <w:color w:val="1F2329"/>
              </w:rPr>
              <w:t>multi- </w:t>
            </w:r>
            <w:r>
              <w:rPr>
                <w:rFonts w:ascii="Arial" w:hAnsi="Arial" w:eastAsia="Arial" w:cs="Arial"/>
                <w:color w:val="1F2329"/>
                <w:position w:val="-1"/>
              </w:rPr>
              <w:t>scale</w:t>
            </w:r>
            <w:r>
              <w:rPr>
                <w:color w:val="1F2329"/>
                <w:spacing w:val="5"/>
                <w:position w:val="-1"/>
              </w:rPr>
              <w:t>”或“</w:t>
            </w:r>
            <w:r>
              <w:rPr>
                <w:color w:val="1F2329"/>
                <w:spacing w:val="-50"/>
                <w:position w:val="-1"/>
              </w:rPr>
              <w:t xml:space="preserve"> </w:t>
            </w:r>
            <w:r>
              <w:rPr>
                <w:color w:val="1F2329"/>
                <w:spacing w:val="5"/>
                <w:position w:val="-1"/>
              </w:rPr>
              <w:t>分频”映射</w:t>
            </w:r>
            <w:r>
              <w:rPr>
                <w:color w:val="1F2329"/>
                <w:spacing w:val="-9"/>
                <w:position w:val="-1"/>
              </w:rPr>
              <w:t>）</w:t>
            </w:r>
            <w:r>
              <w:rPr>
                <w:color w:val="1F2329"/>
                <w:spacing w:val="-29"/>
                <w:position w:val="-1"/>
              </w:rPr>
              <w:t xml:space="preserve"> </w:t>
            </w:r>
            <w:r>
              <w:rPr>
                <w:color w:val="1F2329"/>
                <w:spacing w:val="-9"/>
                <w:position w:val="-1"/>
              </w:rPr>
              <w:t>，</w:t>
            </w:r>
            <w:r>
              <w:rPr>
                <w:color w:val="1F2329"/>
                <w:spacing w:val="5"/>
                <w:position w:val="-1"/>
              </w:rPr>
              <w:t>也可以写成</w:t>
            </w:r>
            <w:r>
              <w:rPr>
                <w:position w:val="-10"/>
              </w:rPr>
              <w:drawing>
                <wp:inline distT="0" distB="0" distL="0" distR="0">
                  <wp:extent cx="464978" cy="223633"/>
                  <wp:effectExtent l="0" t="0" r="0" b="0"/>
                  <wp:docPr id="2880" name="IM 2880"/>
                  <wp:cNvGraphicFramePr/>
                  <a:graphic>
                    <a:graphicData uri="http://schemas.openxmlformats.org/drawingml/2006/picture">
                      <pic:pic>
                        <pic:nvPicPr>
                          <pic:cNvPr id="2880" name="IM 2880"/>
                          <pic:cNvPicPr/>
                        </pic:nvPicPr>
                        <pic:blipFill>
                          <a:blip r:embed="rId1295"/>
                          <a:stretch>
                            <a:fillRect/>
                          </a:stretch>
                        </pic:blipFill>
                        <pic:spPr>
                          <a:xfrm rot="0">
                            <a:off x="0" y="0"/>
                            <a:ext cx="464978" cy="223633"/>
                          </a:xfrm>
                          <a:prstGeom prst="rect">
                            <a:avLst/>
                          </a:prstGeom>
                        </pic:spPr>
                      </pic:pic>
                    </a:graphicData>
                  </a:graphic>
                </wp:inline>
              </w:drawing>
            </w:r>
            <w:r>
              <w:rPr>
                <w:rFonts w:ascii="MS Gothic" w:hAnsi="MS Gothic" w:eastAsia="MS Gothic" w:cs="MS Gothic"/>
                <w:sz w:val="18"/>
                <w:szCs w:val="18"/>
                <w:color w:val="1F2329"/>
                <w:spacing w:val="5"/>
                <w:position w:val="12"/>
              </w:rPr>
              <w:t>K</w:t>
            </w:r>
            <w:r>
              <w:rPr>
                <w:rFonts w:ascii="MS Gothic" w:hAnsi="MS Gothic" w:eastAsia="MS Gothic" w:cs="MS Gothic"/>
                <w:sz w:val="18"/>
                <w:szCs w:val="18"/>
                <w:color w:val="1F2329"/>
                <w:spacing w:val="5"/>
                <w:position w:val="12"/>
              </w:rPr>
              <w:t xml:space="preserve"> </w:t>
            </w:r>
            <w:r>
              <w:rPr>
                <w:rFonts w:ascii="MS Gothic" w:hAnsi="MS Gothic" w:eastAsia="MS Gothic" w:cs="MS Gothic"/>
                <w:sz w:val="27"/>
                <w:szCs w:val="27"/>
                <w:color w:val="1F2329"/>
                <w:spacing w:val="5"/>
                <w:position w:val="1"/>
              </w:rPr>
              <w:t>=</w:t>
            </w:r>
            <w:r>
              <w:rPr>
                <w:rFonts w:ascii="MS Gothic" w:hAnsi="MS Gothic" w:eastAsia="MS Gothic" w:cs="MS Gothic"/>
                <w:sz w:val="27"/>
                <w:szCs w:val="27"/>
                <w:color w:val="1F2329"/>
                <w:spacing w:val="-57"/>
                <w:position w:val="1"/>
              </w:rPr>
              <w:t xml:space="preserve"> </w:t>
            </w:r>
            <w:r>
              <w:rPr>
                <w:rFonts w:ascii="Arial" w:hAnsi="Arial" w:eastAsia="Arial" w:cs="Arial"/>
                <w:sz w:val="27"/>
                <w:szCs w:val="27"/>
                <w:i/>
                <w:iCs/>
                <w:color w:val="1F2329"/>
                <w:position w:val="1"/>
              </w:rPr>
              <w:t>g</w:t>
            </w:r>
            <w:r>
              <w:rPr>
                <w:rFonts w:ascii="Arial" w:hAnsi="Arial" w:eastAsia="Arial" w:cs="Arial"/>
                <w:sz w:val="18"/>
                <w:szCs w:val="18"/>
                <w:i/>
                <w:iCs/>
                <w:color w:val="1F2329"/>
                <w:position w:val="-2"/>
              </w:rPr>
              <w:t>i</w:t>
            </w:r>
            <w:r>
              <w:rPr>
                <w:rFonts w:ascii="Arial" w:hAnsi="Arial" w:eastAsia="Arial" w:cs="Arial"/>
                <w:sz w:val="18"/>
                <w:szCs w:val="18"/>
                <w:i/>
                <w:iCs/>
                <w:color w:val="1F2329"/>
                <w:spacing w:val="5"/>
                <w:position w:val="-2"/>
              </w:rPr>
              <w:t xml:space="preserve"> </w:t>
            </w:r>
            <w:r>
              <w:rPr>
                <w:sz w:val="18"/>
                <w:szCs w:val="18"/>
                <w:position w:val="-7"/>
              </w:rPr>
              <w:drawing>
                <wp:inline distT="0" distB="0" distL="0" distR="0">
                  <wp:extent cx="549505" cy="214483"/>
                  <wp:effectExtent l="0" t="0" r="0" b="0"/>
                  <wp:docPr id="2882" name="IM 2882"/>
                  <wp:cNvGraphicFramePr/>
                  <a:graphic>
                    <a:graphicData uri="http://schemas.openxmlformats.org/drawingml/2006/picture">
                      <pic:pic>
                        <pic:nvPicPr>
                          <pic:cNvPr id="2882" name="IM 2882"/>
                          <pic:cNvPicPr/>
                        </pic:nvPicPr>
                        <pic:blipFill>
                          <a:blip r:embed="rId1296"/>
                          <a:stretch>
                            <a:fillRect/>
                          </a:stretch>
                        </pic:blipFill>
                        <pic:spPr>
                          <a:xfrm rot="0">
                            <a:off x="0" y="0"/>
                            <a:ext cx="549505" cy="214483"/>
                          </a:xfrm>
                          <a:prstGeom prst="rect">
                            <a:avLst/>
                          </a:prstGeom>
                        </pic:spPr>
                      </pic:pic>
                    </a:graphicData>
                  </a:graphic>
                </wp:inline>
              </w:drawing>
            </w:r>
            <w:r>
              <w:rPr>
                <w:rFonts w:ascii="Arial" w:hAnsi="Arial" w:eastAsia="Arial" w:cs="Arial"/>
                <w:sz w:val="18"/>
                <w:szCs w:val="18"/>
                <w:i/>
                <w:iCs/>
                <w:color w:val="1F2329"/>
                <w:spacing w:val="20"/>
                <w:position w:val="-2"/>
              </w:rPr>
              <w:t xml:space="preserve"> </w:t>
            </w:r>
            <w:r>
              <w:rPr>
                <w:rFonts w:ascii="Arial" w:hAnsi="Arial" w:eastAsia="Arial" w:cs="Arial"/>
                <w:sz w:val="27"/>
                <w:szCs w:val="27"/>
                <w:i/>
                <w:iCs/>
                <w:color w:val="1F2329"/>
                <w:spacing w:val="5"/>
                <w:position w:val="1"/>
              </w:rPr>
              <w:t>θ</w:t>
            </w:r>
            <w:r>
              <w:rPr>
                <w:rFonts w:ascii="Arial" w:hAnsi="Arial" w:eastAsia="Arial" w:cs="Arial"/>
                <w:sz w:val="18"/>
                <w:szCs w:val="18"/>
                <w:i/>
                <w:iCs/>
                <w:color w:val="1F2329"/>
                <w:spacing w:val="5"/>
                <w:position w:val="-2"/>
              </w:rPr>
              <w:t>i</w:t>
            </w:r>
          </w:p>
          <w:p>
            <w:pPr>
              <w:pStyle w:val="TableText"/>
              <w:ind w:left="726"/>
              <w:spacing w:before="192" w:line="200" w:lineRule="auto"/>
              <w:rPr/>
            </w:pPr>
            <w:r>
              <w:rPr>
                <w:color w:val="1F2329"/>
              </w:rPr>
              <w:t>其中</w:t>
            </w:r>
            <w:r>
              <w:rPr>
                <w:color w:val="1F2329"/>
                <w:spacing w:val="33"/>
                <w:w w:val="101"/>
              </w:rPr>
              <w:t xml:space="preserve"> </w:t>
            </w:r>
            <w:r>
              <w:rPr>
                <w:rFonts w:ascii="Arial" w:hAnsi="Arial" w:eastAsia="Arial" w:cs="Arial"/>
                <w:sz w:val="27"/>
                <w:szCs w:val="27"/>
                <w:i/>
                <w:iCs/>
                <w:color w:val="1F2329"/>
                <w:position w:val="1"/>
              </w:rPr>
              <w:t>g</w:t>
            </w:r>
            <w:r>
              <w:rPr>
                <w:rFonts w:ascii="Arial" w:hAnsi="Arial" w:eastAsia="Arial" w:cs="Arial"/>
                <w:sz w:val="18"/>
                <w:szCs w:val="18"/>
                <w:i/>
                <w:iCs/>
                <w:color w:val="1F2329"/>
                <w:position w:val="-1"/>
              </w:rPr>
              <w:t>i</w:t>
            </w:r>
            <w:r>
              <w:rPr>
                <w:rFonts w:ascii="Arial" w:hAnsi="Arial" w:eastAsia="Arial" w:cs="Arial"/>
                <w:sz w:val="18"/>
                <w:szCs w:val="18"/>
                <w:i/>
                <w:iCs/>
                <w:color w:val="1F2329"/>
                <w:spacing w:val="14"/>
                <w:w w:val="101"/>
                <w:position w:val="-1"/>
              </w:rPr>
              <w:t xml:space="preserve">  </w:t>
            </w:r>
            <w:r>
              <w:rPr>
                <w:color w:val="1F2329"/>
              </w:rPr>
              <w:t>是依赖注意⼒头</w:t>
            </w:r>
            <w:r>
              <w:rPr>
                <w:color w:val="1F2329"/>
                <w:spacing w:val="35"/>
                <w:w w:val="101"/>
              </w:rPr>
              <w:t xml:space="preserve"> </w:t>
            </w:r>
            <w:r>
              <w:rPr>
                <w:rFonts w:ascii="Arial" w:hAnsi="Arial" w:eastAsia="Arial" w:cs="Arial"/>
                <w:sz w:val="27"/>
                <w:szCs w:val="27"/>
                <w:i/>
                <w:iCs/>
                <w:color w:val="1F2329"/>
                <w:position w:val="1"/>
              </w:rPr>
              <w:t>i</w:t>
            </w:r>
            <w:r>
              <w:rPr>
                <w:rFonts w:ascii="Arial" w:hAnsi="Arial" w:eastAsia="Arial" w:cs="Arial"/>
                <w:sz w:val="27"/>
                <w:szCs w:val="27"/>
                <w:i/>
                <w:iCs/>
                <w:color w:val="1F2329"/>
                <w:spacing w:val="29"/>
                <w:position w:val="1"/>
              </w:rPr>
              <w:t xml:space="preserve">  </w:t>
            </w:r>
            <w:r>
              <w:rPr>
                <w:color w:val="1F2329"/>
              </w:rPr>
              <w:t>的函数</w:t>
            </w:r>
            <w:r>
              <w:rPr>
                <w:color w:val="1F2329"/>
                <w:spacing w:val="-38"/>
              </w:rPr>
              <w:t xml:space="preserve"> </w:t>
            </w:r>
            <w:r>
              <w:rPr>
                <w:color w:val="1F2329"/>
              </w:rPr>
              <w:t>，或者是</w:t>
            </w:r>
            <w:r>
              <w:rPr>
                <w:color w:val="1F2329"/>
                <w:spacing w:val="-1"/>
              </w:rPr>
              <w:t>⼀个可学习</w:t>
            </w:r>
            <w:r>
              <w:rPr>
                <w:rFonts w:ascii="Arial" w:hAnsi="Arial" w:eastAsia="Arial" w:cs="Arial"/>
                <w:color w:val="1F2329"/>
                <w:spacing w:val="-1"/>
              </w:rPr>
              <w:t>/</w:t>
            </w:r>
            <w:r>
              <w:rPr>
                <w:color w:val="1F2329"/>
                <w:spacing w:val="-1"/>
              </w:rPr>
              <w:t>固定的额外缩放。</w:t>
            </w:r>
          </w:p>
        </w:tc>
      </w:tr>
    </w:tbl>
    <w:p>
      <w:pPr>
        <w:pStyle w:val="BodyText"/>
        <w:ind w:left="42"/>
        <w:spacing w:before="351" w:line="184" w:lineRule="auto"/>
        <w:rPr>
          <w:rFonts w:ascii="Microsoft YaHei" w:hAnsi="Microsoft YaHei" w:eastAsia="Microsoft YaHei" w:cs="Microsoft YaHei"/>
          <w:sz w:val="30"/>
          <w:szCs w:val="30"/>
        </w:rPr>
      </w:pPr>
      <w:r>
        <w:rPr>
          <w:sz w:val="30"/>
          <w:szCs w:val="30"/>
          <w:color w:val="1456F0"/>
          <w:spacing w:val="-1"/>
        </w:rPr>
        <w:t>98.6</w:t>
      </w:r>
      <w:r>
        <w:rPr>
          <w:sz w:val="30"/>
          <w:szCs w:val="30"/>
          <w:color w:val="1456F0"/>
          <w:spacing w:val="56"/>
        </w:rPr>
        <w:t xml:space="preserve"> </w:t>
      </w:r>
      <w:r>
        <w:rPr>
          <w:rFonts w:ascii="Microsoft YaHei" w:hAnsi="Microsoft YaHei" w:eastAsia="Microsoft YaHei" w:cs="Microsoft YaHei"/>
          <w:sz w:val="30"/>
          <w:szCs w:val="30"/>
          <w:color w:val="245BDB"/>
          <w:spacing w:val="-1"/>
        </w:rPr>
        <w:t>为什么这样能帮助外推？</w:t>
      </w:r>
    </w:p>
    <w:p>
      <w:pPr>
        <w:spacing w:line="214" w:lineRule="exact"/>
        <w:rPr/>
      </w:pPr>
      <w:r/>
    </w:p>
    <w:tbl>
      <w:tblPr>
        <w:tblStyle w:val="TableNormal"/>
        <w:tblW w:w="10750" w:type="dxa"/>
        <w:tblInd w:w="10" w:type="dxa"/>
        <w:tblLayout w:type="fixed"/>
        <w:tblBorders>
          <w:left w:val="single" w:color="EFF0F1" w:sz="8" w:space="0"/>
          <w:bottom w:val="single" w:color="EFF0F1" w:sz="8" w:space="0"/>
          <w:right w:val="single" w:color="EFF0F1" w:sz="8" w:space="0"/>
          <w:top w:val="single" w:color="EFF0F1" w:sz="8" w:space="0"/>
        </w:tblBorders>
      </w:tblPr>
      <w:tblGrid>
        <w:gridCol w:w="10750"/>
      </w:tblGrid>
      <w:tr>
        <w:trPr>
          <w:trHeight w:val="4340" w:hRule="atLeast"/>
        </w:trPr>
        <w:tc>
          <w:tcPr>
            <w:tcW w:w="10750" w:type="dxa"/>
            <w:vAlign w:val="top"/>
          </w:tcPr>
          <w:p>
            <w:pPr>
              <w:pStyle w:val="TableText"/>
              <w:ind w:left="724" w:right="314" w:hanging="512"/>
              <w:spacing w:before="253" w:line="230" w:lineRule="auto"/>
              <w:rPr/>
            </w:pPr>
            <w:r>
              <w:rPr>
                <w:color w:val="1F2329"/>
                <w:position w:val="-8"/>
              </w:rPr>
              <w:drawing>
                <wp:inline distT="0" distB="0" distL="0" distR="0">
                  <wp:extent cx="238125" cy="226314"/>
                  <wp:effectExtent l="0" t="0" r="0" b="0"/>
                  <wp:docPr id="2884" name="IM 2884"/>
                  <wp:cNvGraphicFramePr/>
                  <a:graphic>
                    <a:graphicData uri="http://schemas.openxmlformats.org/drawingml/2006/picture">
                      <pic:pic>
                        <pic:nvPicPr>
                          <pic:cNvPr id="2884" name="IM 2884"/>
                          <pic:cNvPicPr/>
                        </pic:nvPicPr>
                        <pic:blipFill>
                          <a:blip r:embed="rId1297"/>
                          <a:stretch>
                            <a:fillRect/>
                          </a:stretch>
                        </pic:blipFill>
                        <pic:spPr>
                          <a:xfrm rot="0">
                            <a:off x="0" y="0"/>
                            <a:ext cx="238125" cy="226314"/>
                          </a:xfrm>
                          <a:prstGeom prst="rect">
                            <a:avLst/>
                          </a:prstGeom>
                        </pic:spPr>
                      </pic:pic>
                    </a:graphicData>
                  </a:graphic>
                </wp:inline>
              </w:drawing>
            </w:r>
            <w:r>
              <w:rPr>
                <w:color w:val="1F2329"/>
                <w:spacing w:val="67"/>
                <w:w w:val="101"/>
              </w:rPr>
              <w:t xml:space="preserve"> </w:t>
            </w:r>
            <w:r>
              <w:rPr>
                <w:color w:val="1F2329"/>
                <w:spacing w:val="3"/>
              </w:rPr>
              <w:t>从 </w:t>
            </w:r>
            <w:r>
              <w:rPr>
                <w:rFonts w:ascii="Arial" w:hAnsi="Arial" w:eastAsia="Arial" w:cs="Arial"/>
                <w:color w:val="1F2329"/>
              </w:rPr>
              <w:t>NTK</w:t>
            </w:r>
            <w:r>
              <w:rPr>
                <w:color w:val="1F2329"/>
                <w:spacing w:val="3"/>
              </w:rPr>
              <w:t>（</w:t>
            </w:r>
            <w:r>
              <w:rPr>
                <w:color w:val="1F2329"/>
                <w:spacing w:val="-39"/>
              </w:rPr>
              <w:t xml:space="preserve"> </w:t>
            </w:r>
            <w:r>
              <w:rPr>
                <w:rFonts w:ascii="Arial" w:hAnsi="Arial" w:eastAsia="Arial" w:cs="Arial"/>
                <w:color w:val="1F2329"/>
              </w:rPr>
              <w:t>Neural</w:t>
            </w:r>
            <w:r>
              <w:rPr>
                <w:rFonts w:ascii="Arial" w:hAnsi="Arial" w:eastAsia="Arial" w:cs="Arial"/>
                <w:color w:val="1F2329"/>
                <w:spacing w:val="3"/>
              </w:rPr>
              <w:t xml:space="preserve"> </w:t>
            </w:r>
            <w:r>
              <w:rPr>
                <w:rFonts w:ascii="Arial" w:hAnsi="Arial" w:eastAsia="Arial" w:cs="Arial"/>
                <w:color w:val="1F2329"/>
              </w:rPr>
              <w:t>Tangent</w:t>
            </w:r>
            <w:r>
              <w:rPr>
                <w:rFonts w:ascii="Arial" w:hAnsi="Arial" w:eastAsia="Arial" w:cs="Arial"/>
                <w:color w:val="1F2329"/>
                <w:spacing w:val="3"/>
              </w:rPr>
              <w:t xml:space="preserve"> </w:t>
            </w:r>
            <w:r>
              <w:rPr>
                <w:rFonts w:ascii="Arial" w:hAnsi="Arial" w:eastAsia="Arial" w:cs="Arial"/>
                <w:color w:val="1F2329"/>
              </w:rPr>
              <w:t>Kernel</w:t>
            </w:r>
            <w:r>
              <w:rPr>
                <w:color w:val="1F2329"/>
                <w:spacing w:val="3"/>
              </w:rPr>
              <w:t>） 的角度出发</w:t>
            </w:r>
            <w:r>
              <w:rPr>
                <w:color w:val="1F2329"/>
                <w:spacing w:val="-38"/>
              </w:rPr>
              <w:t xml:space="preserve"> </w:t>
            </w:r>
            <w:r>
              <w:rPr>
                <w:color w:val="1F2329"/>
                <w:spacing w:val="3"/>
              </w:rPr>
              <w:t>，如果我们希望⽹络的“</w:t>
            </w:r>
            <w:r>
              <w:rPr>
                <w:color w:val="1F2329"/>
                <w:spacing w:val="-52"/>
              </w:rPr>
              <w:t xml:space="preserve"> </w:t>
            </w:r>
            <w:r>
              <w:rPr>
                <w:color w:val="1F2329"/>
                <w:spacing w:val="3"/>
              </w:rPr>
              <w:t>注意</w:t>
            </w:r>
            <w:r>
              <w:rPr>
                <w:color w:val="1F2329"/>
                <w:spacing w:val="2"/>
              </w:rPr>
              <w:t>⼒内核”在⼤</w:t>
            </w:r>
            <w:r>
              <w:rPr>
                <w:color w:val="1F2329"/>
              </w:rPr>
              <w:t xml:space="preserve"> </w:t>
            </w:r>
            <w:r>
              <w:rPr>
                <w:color w:val="1F2329"/>
                <w:spacing w:val="-2"/>
              </w:rPr>
              <w:t>位置时仍然与训练时表现相似</w:t>
            </w:r>
            <w:r>
              <w:rPr>
                <w:color w:val="1F2329"/>
                <w:spacing w:val="-24"/>
              </w:rPr>
              <w:t xml:space="preserve"> </w:t>
            </w:r>
            <w:r>
              <w:rPr>
                <w:color w:val="1F2329"/>
                <w:spacing w:val="-2"/>
              </w:rPr>
              <w:t>，就需要保证位置差（或位置对应的旋转角度差）</w:t>
            </w:r>
            <w:r>
              <w:rPr>
                <w:color w:val="1F2329"/>
                <w:spacing w:val="-50"/>
              </w:rPr>
              <w:t xml:space="preserve"> </w:t>
            </w:r>
            <w:r>
              <w:rPr>
                <w:color w:val="1F2329"/>
                <w:spacing w:val="-2"/>
              </w:rPr>
              <w:t>不要急剧超</w:t>
            </w:r>
            <w:r>
              <w:rPr>
                <w:color w:val="1F2329"/>
              </w:rPr>
              <w:t xml:space="preserve">  </w:t>
            </w:r>
            <w:r>
              <w:rPr>
                <w:color w:val="1F2329"/>
                <w:spacing w:val="-2"/>
              </w:rPr>
              <w:t>出训练时的范围。</w:t>
            </w:r>
          </w:p>
          <w:p>
            <w:pPr>
              <w:pStyle w:val="TableText"/>
              <w:ind w:left="1083" w:right="332" w:hanging="311"/>
              <w:spacing w:before="95" w:line="233" w:lineRule="auto"/>
              <w:rPr/>
            </w:pPr>
            <w:r>
              <w:rPr>
                <w:rFonts w:ascii="Arial" w:hAnsi="Arial" w:eastAsia="Arial" w:cs="Arial"/>
                <w:sz w:val="33"/>
                <w:szCs w:val="33"/>
                <w:color w:val="1456F0"/>
                <w:spacing w:val="1"/>
                <w:position w:val="-2"/>
              </w:rPr>
              <w:t>•  </w:t>
            </w:r>
            <w:r>
              <w:rPr>
                <w:color w:val="1F2329"/>
                <w:spacing w:val="1"/>
              </w:rPr>
              <w:t>如果两个 </w:t>
            </w:r>
            <w:r>
              <w:rPr>
                <w:rFonts w:ascii="Arial" w:hAnsi="Arial" w:eastAsia="Arial" w:cs="Arial"/>
                <w:color w:val="1F2329"/>
              </w:rPr>
              <w:t>token</w:t>
            </w:r>
            <w:r>
              <w:rPr>
                <w:rFonts w:ascii="Arial" w:hAnsi="Arial" w:eastAsia="Arial" w:cs="Arial"/>
                <w:color w:val="1F2329"/>
                <w:spacing w:val="1"/>
              </w:rPr>
              <w:t xml:space="preserve"> </w:t>
            </w:r>
            <w:r>
              <w:rPr>
                <w:color w:val="1F2329"/>
                <w:spacing w:val="1"/>
              </w:rPr>
              <w:t>的位置差在训练中最⼤只到</w:t>
            </w:r>
            <w:r>
              <w:rPr>
                <w:color w:val="1F2329"/>
                <w:spacing w:val="44"/>
              </w:rPr>
              <w:t xml:space="preserve"> </w:t>
            </w:r>
            <w:r>
              <w:rPr>
                <w:rFonts w:ascii="MS Gothic" w:hAnsi="MS Gothic" w:eastAsia="MS Gothic" w:cs="MS Gothic"/>
                <w:sz w:val="27"/>
                <w:szCs w:val="27"/>
                <w:color w:val="1F2329"/>
                <w:spacing w:val="1"/>
                <w:position w:val="1"/>
              </w:rPr>
              <w:t>Δ</w:t>
            </w:r>
            <w:r>
              <w:rPr>
                <w:rFonts w:ascii="Arial" w:hAnsi="Arial" w:eastAsia="Arial" w:cs="Arial"/>
                <w:sz w:val="27"/>
                <w:szCs w:val="27"/>
                <w:i/>
                <w:iCs/>
                <w:color w:val="1F2329"/>
                <w:position w:val="1"/>
              </w:rPr>
              <w:t>p</w:t>
            </w:r>
            <w:r>
              <w:rPr>
                <w:rFonts w:ascii="MS Gothic" w:hAnsi="MS Gothic" w:eastAsia="MS Gothic" w:cs="MS Gothic"/>
                <w:sz w:val="18"/>
                <w:szCs w:val="18"/>
                <w:color w:val="1F2329"/>
                <w:position w:val="-1"/>
              </w:rPr>
              <w:t>max</w:t>
            </w:r>
            <w:r>
              <w:rPr>
                <w:rFonts w:ascii="MS Gothic" w:hAnsi="MS Gothic" w:eastAsia="MS Gothic" w:cs="MS Gothic"/>
                <w:sz w:val="18"/>
                <w:szCs w:val="18"/>
                <w:color w:val="1F2329"/>
                <w:spacing w:val="28"/>
                <w:position w:val="-1"/>
              </w:rPr>
              <w:t xml:space="preserve"> </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54"/>
                <w:position w:val="1"/>
              </w:rPr>
              <w:t xml:space="preserve"> </w:t>
            </w:r>
            <w:r>
              <w:rPr>
                <w:rFonts w:ascii="Arial" w:hAnsi="Arial" w:eastAsia="Arial" w:cs="Arial"/>
                <w:sz w:val="27"/>
                <w:szCs w:val="27"/>
                <w:i/>
                <w:iCs/>
                <w:color w:val="1F2329"/>
                <w:position w:val="1"/>
              </w:rPr>
              <w:t>T</w:t>
            </w:r>
            <w:r>
              <w:rPr>
                <w:rFonts w:ascii="MS Gothic" w:hAnsi="MS Gothic" w:eastAsia="MS Gothic" w:cs="MS Gothic"/>
                <w:sz w:val="18"/>
                <w:szCs w:val="18"/>
                <w:color w:val="1F2329"/>
                <w:position w:val="-1"/>
              </w:rPr>
              <w:t>train</w:t>
            </w:r>
            <w:r>
              <w:rPr>
                <w:rFonts w:ascii="MS Gothic" w:hAnsi="MS Gothic" w:eastAsia="MS Gothic" w:cs="MS Gothic"/>
                <w:sz w:val="18"/>
                <w:szCs w:val="18"/>
                <w:color w:val="1F2329"/>
                <w:spacing w:val="1"/>
                <w:position w:val="-1"/>
              </w:rPr>
              <w:t xml:space="preserve"> </w:t>
            </w:r>
            <w:r>
              <w:rPr>
                <w:color w:val="1F2329"/>
                <w:spacing w:val="1"/>
              </w:rPr>
              <w:t>，那么在推理时当我们有⼀</w:t>
            </w:r>
            <w:r>
              <w:rPr>
                <w:color w:val="1F2329"/>
              </w:rPr>
              <w:t xml:space="preserve"> </w:t>
            </w:r>
            <w:r>
              <w:rPr>
                <w:color w:val="1F2329"/>
                <w:spacing w:val="-4"/>
              </w:rPr>
              <w:t>个位置差</w:t>
            </w:r>
            <w:r>
              <w:rPr>
                <w:color w:val="1F2329"/>
                <w:spacing w:val="43"/>
              </w:rPr>
              <w:t xml:space="preserve"> </w:t>
            </w:r>
            <w:r>
              <w:rPr>
                <w:rFonts w:ascii="MS Gothic" w:hAnsi="MS Gothic" w:eastAsia="MS Gothic" w:cs="MS Gothic"/>
                <w:sz w:val="27"/>
                <w:szCs w:val="27"/>
                <w:color w:val="1F2329"/>
                <w:spacing w:val="-4"/>
                <w:position w:val="1"/>
              </w:rPr>
              <w:t>Δ</w:t>
            </w:r>
            <w:r>
              <w:rPr>
                <w:rFonts w:ascii="Arial" w:hAnsi="Arial" w:eastAsia="Arial" w:cs="Arial"/>
                <w:sz w:val="27"/>
                <w:szCs w:val="27"/>
                <w:i/>
                <w:iCs/>
                <w:color w:val="1F2329"/>
                <w:spacing w:val="-4"/>
                <w:position w:val="1"/>
              </w:rPr>
              <w:t>p</w:t>
            </w:r>
            <w:r>
              <w:rPr>
                <w:rFonts w:ascii="MS Gothic" w:hAnsi="MS Gothic" w:eastAsia="MS Gothic" w:cs="MS Gothic"/>
                <w:sz w:val="18"/>
                <w:szCs w:val="18"/>
                <w:color w:val="1F2329"/>
                <w:spacing w:val="-4"/>
              </w:rPr>
              <w:t>test</w:t>
            </w:r>
            <w:r>
              <w:rPr>
                <w:rFonts w:ascii="MS Gothic" w:hAnsi="MS Gothic" w:eastAsia="MS Gothic" w:cs="MS Gothic"/>
                <w:sz w:val="18"/>
                <w:szCs w:val="18"/>
                <w:color w:val="1F2329"/>
                <w:spacing w:val="-17"/>
              </w:rPr>
              <w:t xml:space="preserve"> </w:t>
            </w:r>
            <w:r>
              <w:rPr>
                <w:color w:val="1F2329"/>
                <w:spacing w:val="-4"/>
              </w:rPr>
              <w:t>远⼤于</w:t>
            </w:r>
            <w:r>
              <w:rPr>
                <w:color w:val="1F2329"/>
                <w:spacing w:val="43"/>
              </w:rPr>
              <w:t xml:space="preserve"> </w:t>
            </w:r>
            <w:r>
              <w:rPr>
                <w:rFonts w:ascii="MS Gothic" w:hAnsi="MS Gothic" w:eastAsia="MS Gothic" w:cs="MS Gothic"/>
                <w:sz w:val="27"/>
                <w:szCs w:val="27"/>
                <w:color w:val="1F2329"/>
                <w:spacing w:val="-4"/>
                <w:position w:val="1"/>
              </w:rPr>
              <w:t>Δ</w:t>
            </w:r>
            <w:r>
              <w:rPr>
                <w:rFonts w:ascii="Arial" w:hAnsi="Arial" w:eastAsia="Arial" w:cs="Arial"/>
                <w:sz w:val="27"/>
                <w:szCs w:val="27"/>
                <w:i/>
                <w:iCs/>
                <w:color w:val="1F2329"/>
                <w:spacing w:val="-4"/>
                <w:position w:val="1"/>
              </w:rPr>
              <w:t>p</w:t>
            </w:r>
            <w:r>
              <w:rPr>
                <w:rFonts w:ascii="MS Gothic" w:hAnsi="MS Gothic" w:eastAsia="MS Gothic" w:cs="MS Gothic"/>
                <w:sz w:val="18"/>
                <w:szCs w:val="18"/>
                <w:color w:val="1F2329"/>
                <w:spacing w:val="-4"/>
                <w:position w:val="-1"/>
              </w:rPr>
              <w:t>max</w:t>
            </w:r>
            <w:r>
              <w:rPr>
                <w:rFonts w:ascii="MS Gothic" w:hAnsi="MS Gothic" w:eastAsia="MS Gothic" w:cs="MS Gothic"/>
                <w:sz w:val="18"/>
                <w:szCs w:val="18"/>
                <w:color w:val="1F2329"/>
                <w:spacing w:val="51"/>
                <w:position w:val="-1"/>
              </w:rPr>
              <w:t xml:space="preserve"> </w:t>
            </w:r>
            <w:r>
              <w:rPr>
                <w:color w:val="1F2329"/>
                <w:spacing w:val="-4"/>
              </w:rPr>
              <w:t>时</w:t>
            </w:r>
            <w:r>
              <w:rPr>
                <w:color w:val="1F2329"/>
                <w:spacing w:val="-39"/>
              </w:rPr>
              <w:t xml:space="preserve"> </w:t>
            </w:r>
            <w:r>
              <w:rPr>
                <w:color w:val="1F2329"/>
                <w:spacing w:val="-4"/>
              </w:rPr>
              <w:t>，⽹</w:t>
            </w:r>
            <w:r>
              <w:rPr>
                <w:color w:val="1F2329"/>
                <w:spacing w:val="-5"/>
              </w:rPr>
              <w:t>络可能“</w:t>
            </w:r>
            <w:r>
              <w:rPr>
                <w:color w:val="1F2329"/>
                <w:spacing w:val="-53"/>
              </w:rPr>
              <w:t xml:space="preserve"> </w:t>
            </w:r>
            <w:r>
              <w:rPr>
                <w:color w:val="1F2329"/>
                <w:spacing w:val="-5"/>
              </w:rPr>
              <w:t>没有学会”如何处理如此⼤的差距。</w:t>
            </w:r>
          </w:p>
          <w:p>
            <w:pPr>
              <w:pStyle w:val="TableText"/>
              <w:ind w:left="1096" w:right="393" w:hanging="324"/>
              <w:spacing w:before="99" w:line="223" w:lineRule="auto"/>
              <w:rPr/>
            </w:pPr>
            <w:r>
              <w:rPr>
                <w:rFonts w:ascii="Arial" w:hAnsi="Arial" w:eastAsia="Arial" w:cs="Arial"/>
                <w:sz w:val="33"/>
                <w:szCs w:val="33"/>
                <w:color w:val="1456F0"/>
                <w:spacing w:val="-1"/>
                <w:position w:val="-2"/>
              </w:rPr>
              <w:t>•  </w:t>
            </w:r>
            <w:r>
              <w:rPr>
                <w:color w:val="1F2329"/>
                <w:spacing w:val="-1"/>
              </w:rPr>
              <w:t>通过对每个位置</w:t>
            </w:r>
            <w:r>
              <w:rPr>
                <w:color w:val="1F2329"/>
                <w:spacing w:val="23"/>
                <w:w w:val="101"/>
              </w:rPr>
              <w:t xml:space="preserve"> </w:t>
            </w:r>
            <w:r>
              <w:rPr>
                <w:rFonts w:ascii="Arial" w:hAnsi="Arial" w:eastAsia="Arial" w:cs="Arial"/>
                <w:sz w:val="27"/>
                <w:szCs w:val="27"/>
                <w:i/>
                <w:iCs/>
                <w:color w:val="1F2329"/>
                <w:spacing w:val="-1"/>
                <w:position w:val="1"/>
              </w:rPr>
              <w:t>p  </w:t>
            </w:r>
            <w:r>
              <w:rPr>
                <w:color w:val="1F2329"/>
                <w:spacing w:val="-1"/>
              </w:rPr>
              <w:t>做⼀定规则的缩放</w:t>
            </w:r>
            <w:r>
              <w:rPr>
                <w:color w:val="1F2329"/>
                <w:spacing w:val="-39"/>
              </w:rPr>
              <w:t xml:space="preserve"> </w:t>
            </w:r>
            <w:r>
              <w:rPr>
                <w:color w:val="1F2329"/>
                <w:spacing w:val="-1"/>
              </w:rPr>
              <w:t>，能在⼀定程度上把新的⼤位置差映射回原先见过</w:t>
            </w:r>
            <w:r>
              <w:rPr>
                <w:color w:val="1F2329"/>
              </w:rPr>
              <w:t xml:space="preserve"> </w:t>
            </w:r>
            <w:r>
              <w:rPr>
                <w:color w:val="1F2329"/>
                <w:spacing w:val="-2"/>
              </w:rPr>
              <w:t>的差异区间中（或延伸不⾄于太夸张）。</w:t>
            </w:r>
          </w:p>
          <w:p>
            <w:pPr>
              <w:pStyle w:val="TableText"/>
              <w:ind w:left="734" w:right="467" w:hanging="1"/>
              <w:spacing w:before="202" w:line="226" w:lineRule="auto"/>
              <w:rPr/>
            </w:pPr>
            <w:r>
              <w:rPr>
                <w:color w:val="1F2329"/>
                <w:spacing w:val="-4"/>
              </w:rPr>
              <w:t>实验证明</w:t>
            </w:r>
            <w:r>
              <w:rPr>
                <w:color w:val="1F2329"/>
                <w:spacing w:val="-27"/>
              </w:rPr>
              <w:t xml:space="preserve"> </w:t>
            </w:r>
            <w:r>
              <w:rPr>
                <w:color w:val="1F2329"/>
                <w:spacing w:val="-4"/>
              </w:rPr>
              <w:t>，进⾏合适的映射后</w:t>
            </w:r>
            <w:r>
              <w:rPr>
                <w:color w:val="1F2329"/>
                <w:spacing w:val="-39"/>
              </w:rPr>
              <w:t xml:space="preserve"> </w:t>
            </w:r>
            <w:r>
              <w:rPr>
                <w:color w:val="1F2329"/>
                <w:spacing w:val="-4"/>
              </w:rPr>
              <w:t>，模型在 </w:t>
            </w:r>
            <w:r>
              <w:rPr>
                <w:rFonts w:ascii="Arial" w:hAnsi="Arial" w:eastAsia="Arial" w:cs="Arial"/>
                <w:color w:val="1F2329"/>
                <w:spacing w:val="-4"/>
              </w:rPr>
              <w:t>2 </w:t>
            </w:r>
            <w:r>
              <w:rPr>
                <w:color w:val="1F2329"/>
                <w:spacing w:val="-4"/>
              </w:rPr>
              <w:t>倍、</w:t>
            </w:r>
            <w:r>
              <w:rPr>
                <w:rFonts w:ascii="Arial" w:hAnsi="Arial" w:eastAsia="Arial" w:cs="Arial"/>
                <w:color w:val="1F2329"/>
                <w:spacing w:val="-4"/>
              </w:rPr>
              <w:t>4 </w:t>
            </w:r>
            <w:r>
              <w:rPr>
                <w:color w:val="1F2329"/>
                <w:spacing w:val="-4"/>
              </w:rPr>
              <w:t>倍、甚⾄更⾼于训练⻓度的输⼊时</w:t>
            </w:r>
            <w:r>
              <w:rPr>
                <w:color w:val="1F2329"/>
                <w:spacing w:val="-38"/>
              </w:rPr>
              <w:t xml:space="preserve"> </w:t>
            </w:r>
            <w:r>
              <w:rPr>
                <w:color w:val="1F2329"/>
                <w:spacing w:val="-4"/>
              </w:rPr>
              <w:t>，也能保</w:t>
            </w:r>
            <w:r>
              <w:rPr>
                <w:color w:val="1F2329"/>
              </w:rPr>
              <w:t xml:space="preserve"> </w:t>
            </w:r>
            <w:r>
              <w:rPr>
                <w:color w:val="1F2329"/>
                <w:spacing w:val="-3"/>
              </w:rPr>
              <w:t>留较好的性能</w:t>
            </w:r>
            <w:r>
              <w:rPr>
                <w:color w:val="1F2329"/>
                <w:spacing w:val="-37"/>
              </w:rPr>
              <w:t xml:space="preserve"> </w:t>
            </w:r>
            <w:r>
              <w:rPr>
                <w:color w:val="1F2329"/>
                <w:spacing w:val="-3"/>
              </w:rPr>
              <w:t>，这就是“</w:t>
            </w:r>
            <w:r>
              <w:rPr>
                <w:color w:val="1F2329"/>
                <w:spacing w:val="-39"/>
              </w:rPr>
              <w:t xml:space="preserve"> </w:t>
            </w:r>
            <w:r>
              <w:rPr>
                <w:rFonts w:ascii="Arial" w:hAnsi="Arial" w:eastAsia="Arial" w:cs="Arial"/>
                <w:color w:val="1F2329"/>
                <w:spacing w:val="-3"/>
              </w:rPr>
              <w:t>NTK-Aware</w:t>
            </w:r>
            <w:r>
              <w:rPr>
                <w:color w:val="1F2329"/>
                <w:spacing w:val="-3"/>
              </w:rPr>
              <w:t>”外推的核⼼价值。</w:t>
            </w:r>
          </w:p>
        </w:tc>
      </w:tr>
    </w:tbl>
    <w:p>
      <w:pPr>
        <w:pStyle w:val="BodyText"/>
        <w:ind w:left="42"/>
        <w:spacing w:before="351" w:line="174" w:lineRule="auto"/>
        <w:rPr>
          <w:rFonts w:ascii="Microsoft YaHei" w:hAnsi="Microsoft YaHei" w:eastAsia="Microsoft YaHei" w:cs="Microsoft YaHei"/>
          <w:sz w:val="30"/>
          <w:szCs w:val="30"/>
        </w:rPr>
      </w:pPr>
      <w:r>
        <w:rPr>
          <w:sz w:val="30"/>
          <w:szCs w:val="30"/>
          <w:color w:val="1456F0"/>
          <w:spacing w:val="-1"/>
        </w:rPr>
        <w:t>98.7</w:t>
      </w:r>
      <w:r>
        <w:rPr>
          <w:sz w:val="30"/>
          <w:szCs w:val="30"/>
          <w:color w:val="1456F0"/>
          <w:spacing w:val="50"/>
        </w:rPr>
        <w:t xml:space="preserve"> </w:t>
      </w:r>
      <w:r>
        <w:rPr>
          <w:rFonts w:ascii="Microsoft YaHei" w:hAnsi="Microsoft YaHei" w:eastAsia="Microsoft YaHei" w:cs="Microsoft YaHei"/>
          <w:sz w:val="30"/>
          <w:szCs w:val="30"/>
          <w:color w:val="245BDB"/>
          <w:spacing w:val="-1"/>
        </w:rPr>
        <w:t>直观⽰例</w:t>
      </w:r>
    </w:p>
    <w:p>
      <w:pPr>
        <w:ind w:firstLine="7704"/>
        <w:spacing w:line="390" w:lineRule="exact"/>
        <w:rPr/>
      </w:pPr>
      <w:r>
        <w:rPr>
          <w:position w:val="-7"/>
        </w:rPr>
        <w:drawing>
          <wp:inline distT="0" distB="0" distL="0" distR="0">
            <wp:extent cx="2108199" cy="247650"/>
            <wp:effectExtent l="0" t="0" r="0" b="0"/>
            <wp:docPr id="2886" name="IM 2886"/>
            <wp:cNvGraphicFramePr/>
            <a:graphic>
              <a:graphicData uri="http://schemas.openxmlformats.org/drawingml/2006/picture">
                <pic:pic>
                  <pic:nvPicPr>
                    <pic:cNvPr id="2886" name="IM 288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headerReference w:type="default" r:id="rId1289"/>
          <w:pgSz w:w="11900" w:h="16820"/>
          <w:pgMar w:top="400" w:right="300" w:bottom="300" w:left="574" w:header="0" w:footer="0" w:gutter="0"/>
        </w:sectPr>
        <w:rPr/>
      </w:pPr>
    </w:p>
    <w:p>
      <w:pPr>
        <w:spacing w:line="160" w:lineRule="exact"/>
        <w:rPr/>
      </w:pPr>
      <w:r/>
    </w:p>
    <w:tbl>
      <w:tblPr>
        <w:tblStyle w:val="TableNormal"/>
        <w:tblW w:w="10750" w:type="dxa"/>
        <w:tblInd w:w="10" w:type="dxa"/>
        <w:shd w:val="clear" w:fill="F5F6F7"/>
        <w:tblLayout w:type="fixed"/>
        <w:tblBorders>
          <w:left w:val="single" w:color="EFF0F1" w:sz="8" w:space="0"/>
          <w:bottom w:val="single" w:color="EFF0F1" w:sz="8" w:space="0"/>
          <w:right w:val="single" w:color="EFF0F1" w:sz="8" w:space="0"/>
          <w:top w:val="single" w:color="EFF0F1" w:sz="8" w:space="0"/>
        </w:tblBorders>
      </w:tblPr>
      <w:tblGrid>
        <w:gridCol w:w="10750"/>
      </w:tblGrid>
      <w:tr>
        <w:trPr>
          <w:trHeight w:val="6169" w:hRule="atLeast"/>
        </w:trPr>
        <w:tc>
          <w:tcPr>
            <w:shd w:val="clear" w:fill="F5F6F7"/>
            <w:tcW w:w="10750" w:type="dxa"/>
            <w:vAlign w:val="top"/>
          </w:tcPr>
          <w:p>
            <w:pPr>
              <w:pStyle w:val="TableText"/>
              <w:ind w:left="1083" w:right="497" w:hanging="871"/>
              <w:spacing w:before="241" w:line="229" w:lineRule="auto"/>
              <w:rPr/>
            </w:pPr>
            <w:r>
              <w:rPr>
                <w:rFonts w:ascii="Arial" w:hAnsi="Arial" w:eastAsia="Arial" w:cs="Arial"/>
                <w:sz w:val="33"/>
                <w:szCs w:val="33"/>
                <w:color w:val="1456F0"/>
                <w:position w:val="-8"/>
              </w:rPr>
              <w:drawing>
                <wp:inline distT="0" distB="0" distL="0" distR="0">
                  <wp:extent cx="238125" cy="226314"/>
                  <wp:effectExtent l="0" t="0" r="0" b="0"/>
                  <wp:docPr id="2888" name="IM 2888"/>
                  <wp:cNvGraphicFramePr/>
                  <a:graphic>
                    <a:graphicData uri="http://schemas.openxmlformats.org/drawingml/2006/picture">
                      <pic:pic>
                        <pic:nvPicPr>
                          <pic:cNvPr id="2888" name="IM 2888"/>
                          <pic:cNvPicPr/>
                        </pic:nvPicPr>
                        <pic:blipFill>
                          <a:blip r:embed="rId1298"/>
                          <a:stretch>
                            <a:fillRect/>
                          </a:stretch>
                        </pic:blipFill>
                        <pic:spPr>
                          <a:xfrm rot="0">
                            <a:off x="0" y="0"/>
                            <a:ext cx="238125" cy="226314"/>
                          </a:xfrm>
                          <a:prstGeom prst="rect">
                            <a:avLst/>
                          </a:prstGeom>
                        </pic:spPr>
                      </pic:pic>
                    </a:graphicData>
                  </a:graphic>
                </wp:inline>
              </w:drawing>
            </w:r>
            <w:r>
              <w:rPr>
                <w:rFonts w:ascii="Arial" w:hAnsi="Arial" w:eastAsia="Arial" w:cs="Arial"/>
                <w:sz w:val="33"/>
                <w:szCs w:val="33"/>
                <w:color w:val="1456F0"/>
                <w:spacing w:val="1"/>
                <w:position w:val="-2"/>
              </w:rPr>
              <w:t xml:space="preserve">  </w:t>
            </w:r>
            <w:r>
              <w:rPr>
                <w:rFonts w:ascii="Arial" w:hAnsi="Arial" w:eastAsia="Arial" w:cs="Arial"/>
                <w:sz w:val="33"/>
                <w:szCs w:val="33"/>
                <w:color w:val="1456F0"/>
                <w:position w:val="-2"/>
              </w:rPr>
              <w:t>•  </w:t>
            </w:r>
            <w:r>
              <w:rPr>
                <w:color w:val="1F2329"/>
              </w:rPr>
              <w:t>直观⽰例：假设模型只训练到 </w:t>
            </w:r>
            <w:r>
              <w:rPr>
                <w:rFonts w:ascii="Arial" w:hAnsi="Arial" w:eastAsia="Arial" w:cs="Arial"/>
                <w:color w:val="1F2329"/>
              </w:rPr>
              <w:t>2000 </w:t>
            </w:r>
            <w:r>
              <w:rPr>
                <w:color w:val="1F2329"/>
              </w:rPr>
              <w:t>个 </w:t>
            </w:r>
            <w:r>
              <w:rPr>
                <w:rFonts w:ascii="Arial" w:hAnsi="Arial" w:eastAsia="Arial" w:cs="Arial"/>
                <w:color w:val="1F2329"/>
              </w:rPr>
              <w:t>token</w:t>
            </w:r>
            <w:r>
              <w:rPr>
                <w:rFonts w:ascii="Arial" w:hAnsi="Arial" w:eastAsia="Arial" w:cs="Arial"/>
                <w:color w:val="1F2329"/>
                <w:spacing w:val="-35"/>
              </w:rPr>
              <w:t xml:space="preserve"> </w:t>
            </w:r>
            <w:r>
              <w:rPr>
                <w:color w:val="1F2329"/>
              </w:rPr>
              <w:t>，现在推理需要到</w:t>
            </w:r>
            <w:r>
              <w:rPr>
                <w:color w:val="1F2329"/>
                <w:spacing w:val="-12"/>
              </w:rPr>
              <w:t xml:space="preserve"> </w:t>
            </w:r>
            <w:r>
              <w:rPr>
                <w:rFonts w:ascii="Arial" w:hAnsi="Arial" w:eastAsia="Arial" w:cs="Arial"/>
                <w:color w:val="1F2329"/>
              </w:rPr>
              <w:t>4000 </w:t>
            </w:r>
            <w:r>
              <w:rPr>
                <w:color w:val="1F2329"/>
              </w:rPr>
              <w:t>个</w:t>
            </w:r>
            <w:r>
              <w:rPr>
                <w:color w:val="1F2329"/>
                <w:spacing w:val="-1"/>
              </w:rPr>
              <w:t xml:space="preserve"> </w:t>
            </w:r>
            <w:r>
              <w:rPr>
                <w:rFonts w:ascii="Arial" w:hAnsi="Arial" w:eastAsia="Arial" w:cs="Arial"/>
                <w:color w:val="1F2329"/>
                <w:spacing w:val="-1"/>
              </w:rPr>
              <w:t>token</w:t>
            </w:r>
            <w:r>
              <w:rPr>
                <w:color w:val="1F2329"/>
                <w:spacing w:val="-1"/>
              </w:rPr>
              <w:t>。若直接</w:t>
            </w:r>
            <w:r>
              <w:rPr>
                <w:color w:val="1F2329"/>
              </w:rPr>
              <w:t xml:space="preserve"> </w:t>
            </w:r>
            <w:r>
              <w:rPr>
                <w:color w:val="1F2329"/>
                <w:spacing w:val="-3"/>
              </w:rPr>
              <w:t>⽤</w:t>
            </w:r>
            <w:r>
              <w:rPr>
                <w:color w:val="1F2329"/>
                <w:spacing w:val="64"/>
              </w:rPr>
              <w:t xml:space="preserve"> </w:t>
            </w:r>
            <w:r>
              <w:rPr>
                <w:rFonts w:ascii="Arial" w:hAnsi="Arial" w:eastAsia="Arial" w:cs="Arial"/>
                <w:sz w:val="27"/>
                <w:szCs w:val="27"/>
                <w:i/>
                <w:iCs/>
                <w:color w:val="1F2329"/>
                <w:spacing w:val="-3"/>
                <w:position w:val="1"/>
              </w:rPr>
              <w:t>p </w:t>
            </w:r>
            <w:r>
              <w:rPr>
                <w:rFonts w:ascii="MS Gothic" w:hAnsi="MS Gothic" w:eastAsia="MS Gothic" w:cs="MS Gothic"/>
                <w:sz w:val="27"/>
                <w:szCs w:val="27"/>
                <w:color w:val="1F2329"/>
                <w:spacing w:val="-3"/>
                <w:position w:val="1"/>
              </w:rPr>
              <w:t>=</w:t>
            </w:r>
            <w:r>
              <w:rPr>
                <w:rFonts w:ascii="MS Gothic" w:hAnsi="MS Gothic" w:eastAsia="MS Gothic" w:cs="MS Gothic"/>
                <w:sz w:val="27"/>
                <w:szCs w:val="27"/>
                <w:color w:val="1F2329"/>
                <w:spacing w:val="-52"/>
                <w:position w:val="1"/>
              </w:rPr>
              <w:t xml:space="preserve"> </w:t>
            </w:r>
            <w:r>
              <w:rPr>
                <w:rFonts w:ascii="MS Gothic" w:hAnsi="MS Gothic" w:eastAsia="MS Gothic" w:cs="MS Gothic"/>
                <w:sz w:val="27"/>
                <w:szCs w:val="27"/>
                <w:color w:val="1F2329"/>
                <w:spacing w:val="-3"/>
                <w:position w:val="1"/>
              </w:rPr>
              <w:t>4000</w:t>
            </w:r>
            <w:r>
              <w:rPr>
                <w:rFonts w:ascii="MS Gothic" w:hAnsi="MS Gothic" w:eastAsia="MS Gothic" w:cs="MS Gothic"/>
                <w:sz w:val="27"/>
                <w:szCs w:val="27"/>
                <w:color w:val="1F2329"/>
                <w:spacing w:val="-3"/>
                <w:position w:val="1"/>
              </w:rPr>
              <w:t xml:space="preserve"> </w:t>
            </w:r>
            <w:r>
              <w:rPr>
                <w:color w:val="1F2329"/>
                <w:spacing w:val="-3"/>
              </w:rPr>
              <w:t>带⼊正余弦</w:t>
            </w:r>
            <w:r>
              <w:rPr>
                <w:color w:val="1F2329"/>
                <w:spacing w:val="-39"/>
              </w:rPr>
              <w:t xml:space="preserve"> </w:t>
            </w:r>
            <w:r>
              <w:rPr>
                <w:color w:val="1F2329"/>
                <w:spacing w:val="-3"/>
              </w:rPr>
              <w:t>，会导致很⼤的旋转角</w:t>
            </w:r>
            <w:r>
              <w:rPr>
                <w:color w:val="1F2329"/>
                <w:spacing w:val="-39"/>
              </w:rPr>
              <w:t xml:space="preserve"> </w:t>
            </w:r>
            <w:r>
              <w:rPr>
                <w:color w:val="1F2329"/>
                <w:spacing w:val="-3"/>
              </w:rPr>
              <w:t>，这在训练中从未出现</w:t>
            </w:r>
            <w:r>
              <w:rPr>
                <w:color w:val="1F2329"/>
                <w:spacing w:val="-38"/>
              </w:rPr>
              <w:t xml:space="preserve"> </w:t>
            </w:r>
            <w:r>
              <w:rPr>
                <w:color w:val="1F2329"/>
                <w:spacing w:val="-3"/>
              </w:rPr>
              <w:t>，模型表现会变</w:t>
            </w:r>
            <w:r>
              <w:rPr>
                <w:color w:val="1F2329"/>
              </w:rPr>
              <w:t xml:space="preserve"> </w:t>
            </w:r>
            <w:r>
              <w:rPr>
                <w:color w:val="1F2329"/>
                <w:spacing w:val="-5"/>
              </w:rPr>
              <w:t>差。</w:t>
            </w:r>
          </w:p>
          <w:p>
            <w:pPr>
              <w:pStyle w:val="TableText"/>
              <w:ind w:left="1152"/>
              <w:spacing w:before="101"/>
              <w:rPr>
                <w:rFonts w:ascii="MS Gothic" w:hAnsi="MS Gothic" w:eastAsia="MS Gothic" w:cs="MS Gothic"/>
                <w:sz w:val="27"/>
                <w:szCs w:val="27"/>
              </w:rPr>
            </w:pPr>
            <w:r>
              <w:rPr>
                <w:rFonts w:ascii="Arial" w:hAnsi="Arial" w:eastAsia="Arial" w:cs="Arial"/>
                <w:sz w:val="33"/>
                <w:szCs w:val="33"/>
                <w:color w:val="1456F0"/>
                <w:spacing w:val="-5"/>
                <w:position w:val="-2"/>
              </w:rPr>
              <w:t>◦  </w:t>
            </w:r>
            <w:r>
              <w:rPr>
                <w:color w:val="1F2329"/>
                <w:spacing w:val="-5"/>
              </w:rPr>
              <w:t>若采⽤</w:t>
            </w:r>
            <w:r>
              <w:rPr>
                <w:color w:val="1F2329"/>
                <w:spacing w:val="20"/>
              </w:rPr>
              <w:t xml:space="preserve"> </w:t>
            </w:r>
            <w:r>
              <w:rPr>
                <w:color w:val="1F2329"/>
                <w:spacing w:val="-5"/>
              </w:rPr>
              <w:t>线性缩放  </w:t>
            </w:r>
            <w:r>
              <w:rPr>
                <w:position w:val="-18"/>
              </w:rPr>
              <w:drawing>
                <wp:inline distT="0" distB="0" distL="0" distR="0">
                  <wp:extent cx="1115562" cy="348100"/>
                  <wp:effectExtent l="0" t="0" r="0" b="0"/>
                  <wp:docPr id="2890" name="IM 2890"/>
                  <wp:cNvGraphicFramePr/>
                  <a:graphic>
                    <a:graphicData uri="http://schemas.openxmlformats.org/drawingml/2006/picture">
                      <pic:pic>
                        <pic:nvPicPr>
                          <pic:cNvPr id="2890" name="IM 2890"/>
                          <pic:cNvPicPr/>
                        </pic:nvPicPr>
                        <pic:blipFill>
                          <a:blip r:embed="rId1299"/>
                          <a:stretch>
                            <a:fillRect/>
                          </a:stretch>
                        </pic:blipFill>
                        <pic:spPr>
                          <a:xfrm rot="0">
                            <a:off x="0" y="0"/>
                            <a:ext cx="1115562" cy="348100"/>
                          </a:xfrm>
                          <a:prstGeom prst="rect">
                            <a:avLst/>
                          </a:prstGeom>
                        </pic:spPr>
                      </pic:pic>
                    </a:graphicData>
                  </a:graphic>
                </wp:inline>
              </w:drawing>
            </w:r>
            <w:r>
              <w:rPr>
                <w:color w:val="1F2329"/>
                <w:spacing w:val="51"/>
              </w:rPr>
              <w:t xml:space="preserve"> </w:t>
            </w:r>
            <w:r>
              <w:rPr>
                <w:rFonts w:ascii="MS Gothic" w:hAnsi="MS Gothic" w:eastAsia="MS Gothic" w:cs="MS Gothic"/>
                <w:sz w:val="27"/>
                <w:szCs w:val="27"/>
                <w:color w:val="1F2329"/>
                <w:spacing w:val="-5"/>
              </w:rPr>
              <w:t>=</w:t>
            </w:r>
            <w:r>
              <w:rPr>
                <w:rFonts w:ascii="MS Gothic" w:hAnsi="MS Gothic" w:eastAsia="MS Gothic" w:cs="MS Gothic"/>
                <w:sz w:val="27"/>
                <w:szCs w:val="27"/>
                <w:color w:val="1F2329"/>
                <w:spacing w:val="-70"/>
              </w:rPr>
              <w:t xml:space="preserve"> </w:t>
            </w:r>
            <w:r>
              <w:rPr>
                <w:rFonts w:ascii="Arial" w:hAnsi="Arial" w:eastAsia="Arial" w:cs="Arial"/>
                <w:sz w:val="27"/>
                <w:szCs w:val="27"/>
                <w:i/>
                <w:iCs/>
                <w:color w:val="1F2329"/>
                <w:spacing w:val="-5"/>
              </w:rPr>
              <w:t>p </w:t>
            </w:r>
            <w:r>
              <w:rPr>
                <w:rFonts w:ascii="MS Gothic" w:hAnsi="MS Gothic" w:eastAsia="MS Gothic" w:cs="MS Gothic"/>
                <w:sz w:val="27"/>
                <w:szCs w:val="27"/>
                <w:color w:val="1F2329"/>
                <w:spacing w:val="-5"/>
              </w:rPr>
              <w:t>⋅</w:t>
            </w:r>
            <w:r>
              <w:rPr>
                <w:rFonts w:ascii="MS Gothic" w:hAnsi="MS Gothic" w:eastAsia="MS Gothic" w:cs="MS Gothic"/>
                <w:sz w:val="27"/>
                <w:szCs w:val="27"/>
                <w:color w:val="1F2329"/>
                <w:spacing w:val="-64"/>
              </w:rPr>
              <w:t xml:space="preserve"> </w:t>
            </w:r>
            <w:r>
              <w:rPr>
                <w:rFonts w:ascii="MS Gothic" w:hAnsi="MS Gothic" w:eastAsia="MS Gothic" w:cs="MS Gothic"/>
                <w:sz w:val="27"/>
                <w:szCs w:val="27"/>
                <w:color w:val="1F2329"/>
                <w:spacing w:val="-5"/>
              </w:rPr>
              <w:t>0.5</w:t>
            </w:r>
            <w:r>
              <w:rPr>
                <w:rFonts w:ascii="MS Gothic" w:hAnsi="MS Gothic" w:eastAsia="MS Gothic" w:cs="MS Gothic"/>
                <w:sz w:val="27"/>
                <w:szCs w:val="27"/>
                <w:color w:val="1F2329"/>
                <w:spacing w:val="-56"/>
              </w:rPr>
              <w:t xml:space="preserve"> </w:t>
            </w:r>
            <w:r>
              <w:rPr>
                <w:color w:val="1F2329"/>
                <w:spacing w:val="-5"/>
              </w:rPr>
              <w:t>，</w:t>
            </w:r>
            <w:r>
              <w:rPr>
                <w:color w:val="1F2329"/>
                <w:spacing w:val="-6"/>
              </w:rPr>
              <w:t>那么当</w:t>
            </w:r>
            <w:r>
              <w:rPr>
                <w:color w:val="1F2329"/>
                <w:spacing w:val="20"/>
              </w:rPr>
              <w:t xml:space="preserve"> </w:t>
            </w:r>
            <w:r>
              <w:rPr>
                <w:rFonts w:ascii="Arial" w:hAnsi="Arial" w:eastAsia="Arial" w:cs="Arial"/>
                <w:sz w:val="27"/>
                <w:szCs w:val="27"/>
                <w:i/>
                <w:iCs/>
                <w:color w:val="1F2329"/>
                <w:spacing w:val="-6"/>
                <w:position w:val="1"/>
              </w:rPr>
              <w:t>p </w:t>
            </w:r>
            <w:r>
              <w:rPr>
                <w:rFonts w:ascii="MS Gothic" w:hAnsi="MS Gothic" w:eastAsia="MS Gothic" w:cs="MS Gothic"/>
                <w:sz w:val="27"/>
                <w:szCs w:val="27"/>
                <w:color w:val="1F2329"/>
                <w:spacing w:val="-6"/>
                <w:position w:val="1"/>
              </w:rPr>
              <w:t>=</w:t>
            </w:r>
            <w:r>
              <w:rPr>
                <w:rFonts w:ascii="MS Gothic" w:hAnsi="MS Gothic" w:eastAsia="MS Gothic" w:cs="MS Gothic"/>
                <w:sz w:val="27"/>
                <w:szCs w:val="27"/>
                <w:color w:val="1F2329"/>
                <w:spacing w:val="-52"/>
                <w:position w:val="1"/>
              </w:rPr>
              <w:t xml:space="preserve"> </w:t>
            </w:r>
            <w:r>
              <w:rPr>
                <w:rFonts w:ascii="MS Gothic" w:hAnsi="MS Gothic" w:eastAsia="MS Gothic" w:cs="MS Gothic"/>
                <w:sz w:val="27"/>
                <w:szCs w:val="27"/>
                <w:color w:val="1F2329"/>
                <w:spacing w:val="-6"/>
                <w:position w:val="1"/>
              </w:rPr>
              <w:t>4000</w:t>
            </w:r>
            <w:r>
              <w:rPr>
                <w:rFonts w:ascii="MS Gothic" w:hAnsi="MS Gothic" w:eastAsia="MS Gothic" w:cs="MS Gothic"/>
                <w:sz w:val="27"/>
                <w:szCs w:val="27"/>
                <w:color w:val="1F2329"/>
                <w:spacing w:val="-6"/>
                <w:position w:val="1"/>
              </w:rPr>
              <w:t xml:space="preserve"> </w:t>
            </w:r>
            <w:r>
              <w:rPr>
                <w:color w:val="1F2329"/>
                <w:spacing w:val="-6"/>
              </w:rPr>
              <w:t>时</w:t>
            </w:r>
            <w:r>
              <w:rPr>
                <w:color w:val="1F2329"/>
                <w:spacing w:val="-39"/>
              </w:rPr>
              <w:t xml:space="preserve"> </w:t>
            </w:r>
            <w:r>
              <w:rPr>
                <w:color w:val="1F2329"/>
                <w:spacing w:val="-6"/>
              </w:rPr>
              <w:t>，映射为  </w:t>
            </w:r>
            <w:r>
              <w:rPr>
                <w:rFonts w:ascii="MS Gothic" w:hAnsi="MS Gothic" w:eastAsia="MS Gothic" w:cs="MS Gothic"/>
                <w:sz w:val="27"/>
                <w:szCs w:val="27"/>
                <w:color w:val="1F2329"/>
                <w:spacing w:val="-6"/>
              </w:rPr>
              <w:t>2000</w:t>
            </w:r>
          </w:p>
          <w:p>
            <w:pPr>
              <w:pStyle w:val="TableText"/>
              <w:ind w:left="1485"/>
              <w:spacing w:before="67" w:line="182" w:lineRule="auto"/>
              <w:rPr/>
            </w:pPr>
            <w:r>
              <w:rPr>
                <w:color w:val="1F2329"/>
                <w:spacing w:val="-1"/>
              </w:rPr>
              <w:t>;</w:t>
            </w:r>
            <w:r>
              <w:rPr>
                <w:color w:val="1F2329"/>
                <w:spacing w:val="33"/>
                <w:w w:val="101"/>
              </w:rPr>
              <w:t xml:space="preserve">  </w:t>
            </w:r>
            <w:r>
              <w:rPr>
                <w:rFonts w:ascii="Arial" w:hAnsi="Arial" w:eastAsia="Arial" w:cs="Arial"/>
                <w:sz w:val="27"/>
                <w:szCs w:val="27"/>
                <w:i/>
                <w:iCs/>
                <w:color w:val="1F2329"/>
                <w:spacing w:val="-1"/>
              </w:rPr>
              <w:t>p </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37"/>
              </w:rPr>
              <w:t xml:space="preserve"> </w:t>
            </w:r>
            <w:r>
              <w:rPr>
                <w:rFonts w:ascii="MS Gothic" w:hAnsi="MS Gothic" w:eastAsia="MS Gothic" w:cs="MS Gothic"/>
                <w:sz w:val="27"/>
                <w:szCs w:val="27"/>
                <w:color w:val="1F2329"/>
                <w:spacing w:val="-1"/>
              </w:rPr>
              <w:t>1000</w:t>
            </w:r>
            <w:r>
              <w:rPr>
                <w:rFonts w:ascii="MS Gothic" w:hAnsi="MS Gothic" w:eastAsia="MS Gothic" w:cs="MS Gothic"/>
                <w:sz w:val="27"/>
                <w:szCs w:val="27"/>
                <w:color w:val="1F2329"/>
                <w:spacing w:val="-1"/>
              </w:rPr>
              <w:t xml:space="preserve"> </w:t>
            </w:r>
            <w:r>
              <w:rPr>
                <w:color w:val="1F2329"/>
                <w:spacing w:val="-1"/>
              </w:rPr>
              <w:t>时</w:t>
            </w:r>
            <w:r>
              <w:rPr>
                <w:color w:val="1F2329"/>
                <w:spacing w:val="-39"/>
              </w:rPr>
              <w:t xml:space="preserve"> </w:t>
            </w:r>
            <w:r>
              <w:rPr>
                <w:color w:val="1F2329"/>
                <w:spacing w:val="-1"/>
              </w:rPr>
              <w:t>，映射为</w:t>
            </w:r>
            <w:r>
              <w:rPr>
                <w:color w:val="1F2329"/>
                <w:spacing w:val="44"/>
              </w:rPr>
              <w:t xml:space="preserve"> </w:t>
            </w:r>
            <w:r>
              <w:rPr>
                <w:rFonts w:ascii="MS Gothic" w:hAnsi="MS Gothic" w:eastAsia="MS Gothic" w:cs="MS Gothic"/>
                <w:sz w:val="27"/>
                <w:szCs w:val="27"/>
                <w:color w:val="1F2329"/>
                <w:spacing w:val="-1"/>
              </w:rPr>
              <w:t>500</w:t>
            </w:r>
            <w:r>
              <w:rPr>
                <w:color w:val="1F2329"/>
                <w:spacing w:val="-1"/>
              </w:rPr>
              <w:t>。</w:t>
            </w:r>
          </w:p>
          <w:p>
            <w:pPr>
              <w:pStyle w:val="TableText"/>
              <w:ind w:left="1469" w:right="465" w:hanging="317"/>
              <w:spacing w:before="198" w:line="206" w:lineRule="auto"/>
              <w:rPr/>
            </w:pPr>
            <w:r>
              <w:rPr>
                <w:rFonts w:ascii="Arial" w:hAnsi="Arial" w:eastAsia="Arial" w:cs="Arial"/>
                <w:sz w:val="33"/>
                <w:szCs w:val="33"/>
                <w:color w:val="1456F0"/>
                <w:position w:val="-2"/>
              </w:rPr>
              <w:t>◦  </w:t>
            </w:r>
            <w:r>
              <w:rPr>
                <w:color w:val="1F2329"/>
              </w:rPr>
              <w:t>这样做能把新位置均匀映射回</w:t>
            </w:r>
            <w:r>
              <w:rPr>
                <w:rFonts w:ascii="Arial" w:hAnsi="Arial" w:eastAsia="Arial" w:cs="Arial"/>
                <w:color w:val="1F2329"/>
              </w:rPr>
              <w:t>[0,2000]</w:t>
            </w:r>
            <w:r>
              <w:rPr>
                <w:rFonts w:ascii="Arial" w:hAnsi="Arial" w:eastAsia="Arial" w:cs="Arial"/>
                <w:color w:val="1F2329"/>
                <w:spacing w:val="-35"/>
              </w:rPr>
              <w:t xml:space="preserve"> </w:t>
            </w:r>
            <w:r>
              <w:rPr>
                <w:color w:val="1F2329"/>
              </w:rPr>
              <w:t>，也就相当于让模型在新</w:t>
            </w:r>
            <w:r>
              <w:rPr>
                <w:color w:val="1F2329"/>
                <w:spacing w:val="-1"/>
              </w:rPr>
              <w:t>场景下不会超出训练</w:t>
            </w:r>
            <w:r>
              <w:rPr>
                <w:color w:val="1F2329"/>
              </w:rPr>
              <w:t xml:space="preserve"> </w:t>
            </w:r>
            <w:r>
              <w:rPr>
                <w:color w:val="1F2329"/>
                <w:spacing w:val="-3"/>
              </w:rPr>
              <w:t>时见过的角度范围。</w:t>
            </w:r>
          </w:p>
          <w:p>
            <w:pPr>
              <w:pStyle w:val="TableText"/>
              <w:ind w:left="1468" w:right="400" w:hanging="316"/>
              <w:spacing w:before="194" w:line="206" w:lineRule="auto"/>
              <w:rPr/>
            </w:pPr>
            <w:r>
              <w:rPr>
                <w:rFonts w:ascii="Arial" w:hAnsi="Arial" w:eastAsia="Arial" w:cs="Arial"/>
                <w:sz w:val="33"/>
                <w:szCs w:val="33"/>
                <w:color w:val="1456F0"/>
                <w:spacing w:val="-4"/>
                <w:position w:val="-2"/>
              </w:rPr>
              <w:t>◦  </w:t>
            </w:r>
            <w:r>
              <w:rPr>
                <w:color w:val="1F2329"/>
                <w:spacing w:val="-4"/>
              </w:rPr>
              <w:t>如果再⽤⼀些对数缩放或其他⾼级⽅法</w:t>
            </w:r>
            <w:r>
              <w:rPr>
                <w:color w:val="1F2329"/>
                <w:spacing w:val="-30"/>
              </w:rPr>
              <w:t xml:space="preserve"> </w:t>
            </w:r>
            <w:r>
              <w:rPr>
                <w:color w:val="1F2329"/>
                <w:spacing w:val="-4"/>
              </w:rPr>
              <w:t>，也就是换了种“</w:t>
            </w:r>
            <w:r>
              <w:rPr>
                <w:color w:val="1F2329"/>
                <w:spacing w:val="-43"/>
              </w:rPr>
              <w:t xml:space="preserve"> </w:t>
            </w:r>
            <w:r>
              <w:rPr>
                <w:color w:val="1F2329"/>
                <w:spacing w:val="-4"/>
              </w:rPr>
              <w:t>映射”</w:t>
            </w:r>
            <w:r>
              <w:rPr>
                <w:color w:val="1F2329"/>
                <w:spacing w:val="-49"/>
              </w:rPr>
              <w:t xml:space="preserve"> </w:t>
            </w:r>
            <w:r>
              <w:rPr>
                <w:color w:val="1F2329"/>
                <w:spacing w:val="-4"/>
              </w:rPr>
              <w:t>函数</w:t>
            </w:r>
            <w:r>
              <w:rPr>
                <w:color w:val="1F2329"/>
                <w:spacing w:val="-38"/>
              </w:rPr>
              <w:t xml:space="preserve"> </w:t>
            </w:r>
            <w:r>
              <w:rPr>
                <w:color w:val="1F2329"/>
                <w:spacing w:val="-4"/>
              </w:rPr>
              <w:t>，</w:t>
            </w:r>
            <w:r>
              <w:rPr>
                <w:color w:val="1F2329"/>
                <w:spacing w:val="-39"/>
              </w:rPr>
              <w:t xml:space="preserve"> </w:t>
            </w:r>
            <w:r>
              <w:rPr>
                <w:color w:val="1F2329"/>
                <w:spacing w:val="-4"/>
              </w:rPr>
              <w:t>⽬的雷同：让</w:t>
            </w:r>
            <w:r>
              <w:rPr>
                <w:color w:val="1F2329"/>
              </w:rPr>
              <w:t xml:space="preserve"> </w:t>
            </w:r>
            <w:r>
              <w:rPr>
                <w:color w:val="1F2329"/>
                <w:spacing w:val="-4"/>
              </w:rPr>
              <w:t>⽹络别⼀下⼦见到太“</w:t>
            </w:r>
            <w:r>
              <w:rPr>
                <w:color w:val="1F2329"/>
                <w:spacing w:val="-45"/>
              </w:rPr>
              <w:t xml:space="preserve"> </w:t>
            </w:r>
            <w:r>
              <w:rPr>
                <w:color w:val="1F2329"/>
                <w:spacing w:val="-4"/>
              </w:rPr>
              <w:t>陌⽣”</w:t>
            </w:r>
            <w:r>
              <w:rPr>
                <w:color w:val="1F2329"/>
                <w:spacing w:val="-41"/>
              </w:rPr>
              <w:t xml:space="preserve"> </w:t>
            </w:r>
            <w:r>
              <w:rPr>
                <w:color w:val="1F2329"/>
                <w:spacing w:val="-4"/>
              </w:rPr>
              <w:t>的⼤位置差。</w:t>
            </w:r>
          </w:p>
          <w:p>
            <w:pPr>
              <w:pStyle w:val="TableText"/>
              <w:ind w:left="772"/>
              <w:spacing w:before="126" w:line="456" w:lineRule="exact"/>
              <w:rPr/>
            </w:pPr>
            <w:r>
              <w:rPr>
                <w:rFonts w:ascii="Arial" w:hAnsi="Arial" w:eastAsia="Arial" w:cs="Arial"/>
                <w:sz w:val="33"/>
                <w:szCs w:val="33"/>
                <w:color w:val="1456F0"/>
                <w:spacing w:val="1"/>
                <w:position w:val="3"/>
              </w:rPr>
              <w:t>•  </w:t>
            </w:r>
            <w:r>
              <w:rPr>
                <w:rFonts w:ascii="Arial" w:hAnsi="Arial" w:eastAsia="Arial" w:cs="Arial"/>
                <w:color w:val="1F2329"/>
                <w:position w:val="5"/>
              </w:rPr>
              <w:t>NTK</w:t>
            </w:r>
            <w:r>
              <w:rPr>
                <w:rFonts w:ascii="Arial" w:hAnsi="Arial" w:eastAsia="Arial" w:cs="Arial"/>
                <w:color w:val="1F2329"/>
                <w:spacing w:val="1"/>
                <w:position w:val="5"/>
              </w:rPr>
              <w:t xml:space="preserve"> </w:t>
            </w:r>
            <w:r>
              <w:rPr>
                <w:color w:val="1F2329"/>
                <w:spacing w:val="1"/>
                <w:position w:val="5"/>
              </w:rPr>
              <w:t>视角：在⽆限宽度或较宽模型的假设下</w:t>
            </w:r>
            <w:r>
              <w:rPr>
                <w:color w:val="1F2329"/>
                <w:spacing w:val="-38"/>
                <w:position w:val="5"/>
              </w:rPr>
              <w:t xml:space="preserve"> </w:t>
            </w:r>
            <w:r>
              <w:rPr>
                <w:color w:val="1F2329"/>
                <w:spacing w:val="1"/>
                <w:position w:val="5"/>
              </w:rPr>
              <w:t>，</w:t>
            </w:r>
            <w:r>
              <w:rPr>
                <w:rFonts w:ascii="Arial" w:hAnsi="Arial" w:eastAsia="Arial" w:cs="Arial"/>
                <w:color w:val="1F2329"/>
                <w:position w:val="5"/>
              </w:rPr>
              <w:t>Transformer</w:t>
            </w:r>
            <w:r>
              <w:rPr>
                <w:rFonts w:ascii="Arial" w:hAnsi="Arial" w:eastAsia="Arial" w:cs="Arial"/>
                <w:color w:val="1F2329"/>
                <w:spacing w:val="1"/>
                <w:position w:val="5"/>
              </w:rPr>
              <w:t xml:space="preserve"> </w:t>
            </w:r>
            <w:r>
              <w:rPr>
                <w:color w:val="1F2329"/>
                <w:spacing w:val="1"/>
                <w:position w:val="5"/>
              </w:rPr>
              <w:t>的特征</w:t>
            </w:r>
            <w:r>
              <w:rPr>
                <w:color w:val="1F2329"/>
                <w:position w:val="5"/>
              </w:rPr>
              <w:t>分布可以通过核</w:t>
            </w:r>
          </w:p>
          <w:p>
            <w:pPr>
              <w:pStyle w:val="TableText"/>
              <w:ind w:left="1086" w:right="311" w:firstLine="10"/>
              <w:spacing w:before="1" w:line="213" w:lineRule="auto"/>
              <w:rPr/>
            </w:pPr>
            <w:r>
              <w:rPr>
                <w:rFonts w:ascii="Arial" w:hAnsi="Arial" w:eastAsia="Arial" w:cs="Arial"/>
                <w:color w:val="1F2329"/>
                <w:spacing w:val="-1"/>
              </w:rPr>
              <w:t>(Kernel) </w:t>
            </w:r>
            <w:r>
              <w:rPr>
                <w:color w:val="1F2329"/>
                <w:spacing w:val="-1"/>
              </w:rPr>
              <w:t>来描述。如果我们希望该核在更⼤范围的输⼊位置上依然保持</w:t>
            </w:r>
            <w:r>
              <w:rPr>
                <w:color w:val="1F2329"/>
                <w:spacing w:val="-2"/>
              </w:rPr>
              <w:t>“</w:t>
            </w:r>
            <w:r>
              <w:rPr>
                <w:color w:val="1F2329"/>
                <w:spacing w:val="-52"/>
              </w:rPr>
              <w:t xml:space="preserve"> </w:t>
            </w:r>
            <w:r>
              <w:rPr>
                <w:color w:val="1F2329"/>
                <w:spacing w:val="-2"/>
              </w:rPr>
              <w:t>形状”</w:t>
            </w:r>
            <w:r>
              <w:rPr>
                <w:color w:val="1F2329"/>
                <w:spacing w:val="-39"/>
              </w:rPr>
              <w:t xml:space="preserve"> </w:t>
            </w:r>
            <w:r>
              <w:rPr>
                <w:color w:val="1F2329"/>
                <w:spacing w:val="-2"/>
              </w:rPr>
              <w:t>，就需要</w:t>
            </w:r>
            <w:r>
              <w:rPr>
                <w:color w:val="1F2329"/>
              </w:rPr>
              <w:t xml:space="preserve"> </w:t>
            </w:r>
            <w:r>
              <w:rPr>
                <w:color w:val="1F2329"/>
                <w:spacing w:val="-2"/>
              </w:rPr>
              <w:t>让位置映射⽅法保持“相对⼀致”</w:t>
            </w:r>
            <w:r>
              <w:rPr>
                <w:color w:val="1F2329"/>
                <w:spacing w:val="-49"/>
              </w:rPr>
              <w:t xml:space="preserve"> </w:t>
            </w:r>
            <w:r>
              <w:rPr>
                <w:color w:val="1F2329"/>
                <w:spacing w:val="-2"/>
              </w:rPr>
              <w:t>的属性</w:t>
            </w:r>
            <w:r>
              <w:rPr>
                <w:color w:val="1F2329"/>
                <w:spacing w:val="-39"/>
              </w:rPr>
              <w:t xml:space="preserve"> </w:t>
            </w:r>
            <w:r>
              <w:rPr>
                <w:color w:val="1F2329"/>
                <w:spacing w:val="-2"/>
              </w:rPr>
              <w:t>，如平滑性、距</w:t>
            </w:r>
            <w:r>
              <w:rPr>
                <w:color w:val="1F2329"/>
                <w:spacing w:val="-3"/>
              </w:rPr>
              <w:t>离关系等。</w:t>
            </w:r>
            <w:r>
              <w:rPr>
                <w:color w:val="1F2329"/>
                <w:spacing w:val="-47"/>
              </w:rPr>
              <w:t xml:space="preserve"> </w:t>
            </w:r>
            <w:r>
              <w:rPr>
                <w:rFonts w:ascii="Arial" w:hAnsi="Arial" w:eastAsia="Arial" w:cs="Arial"/>
                <w:color w:val="1F2329"/>
                <w:spacing w:val="-3"/>
              </w:rPr>
              <w:t>NTK-Aware </w:t>
            </w:r>
            <w:r>
              <w:rPr>
                <w:color w:val="1F2329"/>
                <w:spacing w:val="-3"/>
              </w:rPr>
              <w:t>的各种</w:t>
            </w:r>
            <w:r>
              <w:rPr>
                <w:color w:val="1F2329"/>
              </w:rPr>
              <w:t xml:space="preserve">   </w:t>
            </w:r>
            <w:r>
              <w:rPr>
                <w:color w:val="1F2329"/>
                <w:spacing w:val="-2"/>
              </w:rPr>
              <w:t>⽅法</w:t>
            </w:r>
            <w:r>
              <w:rPr>
                <w:color w:val="1F2329"/>
                <w:spacing w:val="-39"/>
              </w:rPr>
              <w:t xml:space="preserve"> </w:t>
            </w:r>
            <w:r>
              <w:rPr>
                <w:color w:val="1F2329"/>
                <w:spacing w:val="-2"/>
              </w:rPr>
              <w:t>，都在尝试尽可能维护训练阶段学到的核结构。</w:t>
            </w:r>
          </w:p>
        </w:tc>
      </w:tr>
    </w:tbl>
    <w:p>
      <w:pPr>
        <w:pStyle w:val="BodyText"/>
        <w:spacing w:line="298" w:lineRule="auto"/>
        <w:rPr>
          <w:sz w:val="21"/>
        </w:rPr>
      </w:pPr>
      <w:r/>
    </w:p>
    <w:p>
      <w:pPr>
        <w:pStyle w:val="BodyText"/>
        <w:spacing w:line="420" w:lineRule="exact"/>
        <w:rPr/>
      </w:pPr>
      <w:r>
        <w:rPr>
          <w:position w:val="-8"/>
        </w:rPr>
        <w:pict>
          <v:shape id="_x0000_s4160"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2"/>
                    <w:spacing w:before="50" w:line="185" w:lineRule="auto"/>
                    <w:rPr>
                      <w:rFonts w:ascii="Microsoft YaHei" w:hAnsi="Microsoft YaHei" w:eastAsia="Microsoft YaHei" w:cs="Microsoft YaHei"/>
                      <w:sz w:val="30"/>
                      <w:szCs w:val="30"/>
                    </w:rPr>
                  </w:pPr>
                  <w:r>
                    <w:rPr>
                      <w:rFonts w:ascii="Arial" w:hAnsi="Arial" w:eastAsia="Arial" w:cs="Arial"/>
                      <w:sz w:val="30"/>
                      <w:szCs w:val="30"/>
                      <w:color w:val="1456F0"/>
                      <w:spacing w:val="-3"/>
                    </w:rPr>
                    <w:t>98.8</w:t>
                  </w:r>
                  <w:r>
                    <w:rPr>
                      <w:rFonts w:ascii="Arial" w:hAnsi="Arial" w:eastAsia="Arial" w:cs="Arial"/>
                      <w:sz w:val="30"/>
                      <w:szCs w:val="30"/>
                      <w:color w:val="1456F0"/>
                      <w:spacing w:val="65"/>
                    </w:rPr>
                    <w:t xml:space="preserve"> </w:t>
                  </w:r>
                  <w:r>
                    <w:rPr>
                      <w:rFonts w:ascii="Microsoft YaHei" w:hAnsi="Microsoft YaHei" w:eastAsia="Microsoft YaHei" w:cs="Microsoft YaHei"/>
                      <w:sz w:val="30"/>
                      <w:szCs w:val="30"/>
                      <w:color w:val="245BDB"/>
                      <w:spacing w:val="-3"/>
                    </w:rPr>
                    <w:t>实践要点</w:t>
                  </w:r>
                </w:p>
              </w:txbxContent>
            </v:textbox>
          </v:shape>
        </w:pict>
      </w:r>
    </w:p>
    <w:p>
      <w:pPr>
        <w:spacing w:line="240" w:lineRule="exact"/>
        <w:rPr/>
      </w:pPr>
      <w:r/>
    </w:p>
    <w:tbl>
      <w:tblPr>
        <w:tblStyle w:val="TableNormal"/>
        <w:tblW w:w="10750" w:type="dxa"/>
        <w:tblInd w:w="10" w:type="dxa"/>
        <w:shd w:val="clear" w:fill="F5F6F7"/>
        <w:tblLayout w:type="fixed"/>
        <w:tblBorders>
          <w:left w:val="single" w:color="EFF0F1" w:sz="8" w:space="0"/>
          <w:bottom w:val="single" w:color="EFF0F1" w:sz="8" w:space="0"/>
          <w:right w:val="single" w:color="EFF0F1" w:sz="8" w:space="0"/>
          <w:top w:val="single" w:color="EFF0F1" w:sz="8" w:space="0"/>
        </w:tblBorders>
      </w:tblPr>
      <w:tblGrid>
        <w:gridCol w:w="10750"/>
      </w:tblGrid>
      <w:tr>
        <w:trPr>
          <w:trHeight w:val="3440" w:hRule="atLeast"/>
        </w:trPr>
        <w:tc>
          <w:tcPr>
            <w:shd w:val="clear" w:fill="F5F6F7"/>
            <w:tcW w:w="10750" w:type="dxa"/>
            <w:vAlign w:val="top"/>
          </w:tcPr>
          <w:p>
            <w:pPr>
              <w:rPr>
                <w:rFonts w:ascii="Arial"/>
                <w:sz w:val="21"/>
              </w:rPr>
            </w:pPr>
            <w:r>
              <w:pict>
                <v:rect id="_x0000_s4162" style="position:absolute;margin-left:-500.75pt;margin-top:11pt;mso-position-vertical-relative:top-margin-area;mso-position-horizontal-relative:right-margin-area;width:48pt;height:21pt;z-index:260535296;" fillcolor="#935AF6" filled="true" stroked="false">
                  <v:fill opacity="0.545098"/>
                </v:rect>
              </w:pict>
            </w:r>
            <w:r>
              <w:pict>
                <v:rect id="_x0000_s4164" style="position:absolute;margin-left:-452.75pt;margin-top:11pt;mso-position-vertical-relative:top-margin-area;mso-position-horizontal-relative:right-margin-area;width:12pt;height:21pt;z-index:260540416;" fillcolor="#935AF6" filled="true" stroked="false">
                  <v:fill opacity="0.545098"/>
                </v:rect>
              </w:pict>
            </w:r>
            <w:r>
              <w:pict>
                <v:rect id="_x0000_s4166" style="position:absolute;margin-left:-500.75pt;margin-top:56pt;mso-position-vertical-relative:top-margin-area;mso-position-horizontal-relative:right-margin-area;width:60pt;height:21pt;z-index:260539392;" fillcolor="#935AF6" filled="true" stroked="false">
                  <v:fill opacity="0.545098"/>
                </v:rect>
              </w:pict>
            </w:r>
            <w:r>
              <w:pict>
                <v:rect id="_x0000_s4168" style="position:absolute;margin-left:-440.75pt;margin-top:56pt;mso-position-vertical-relative:top-margin-area;mso-position-horizontal-relative:right-margin-area;width:12pt;height:21pt;z-index:260536320;" fillcolor="#935AF6" filled="true" stroked="false">
                  <v:fill opacity="0.545098"/>
                </v:rect>
              </w:pict>
            </w:r>
            <w:r>
              <w:pict>
                <v:rect id="_x0000_s4170" style="position:absolute;margin-left:-500.75pt;margin-top:101pt;mso-position-vertical-relative:top-margin-area;mso-position-horizontal-relative:right-margin-area;width:60pt;height:21pt;z-index:260537344;" fillcolor="#935AF6" filled="true" stroked="false">
                  <v:fill opacity="0.545098"/>
                </v:rect>
              </w:pict>
            </w:r>
            <w:r>
              <w:pict>
                <v:rect id="_x0000_s4172" style="position:absolute;margin-left:-440.75pt;margin-top:101pt;mso-position-vertical-relative:top-margin-area;mso-position-horizontal-relative:right-margin-area;width:12pt;height:21pt;z-index:260538368;" fillcolor="#935AF6" filled="true" stroked="false">
                  <v:fill opacity="0.545098"/>
                </v:rect>
              </w:pict>
            </w:r>
            <w:r>
              <w:pict>
                <v:shape id="_x0000_s4174" style="position:absolute;margin-left:-526.875pt;margin-top:11.68pt;mso-position-vertical-relative:top-margin-area;mso-position-horizontal-relative:right-margin-area;width:515.35pt;height:149.7pt;z-index:260541440;" filled="false" stroked="false" type="#_x0000_t202">
                  <v:fill on="false"/>
                  <v:stroke on="false"/>
                  <v:path/>
                  <v:imagedata o:title=""/>
                  <o:lock v:ext="edit" aspectratio="false"/>
                  <v:textbox inset="0mm,0mm,0mm,0mm">
                    <w:txbxContent>
                      <w:p>
                        <w:pPr>
                          <w:pStyle w:val="TableText"/>
                          <w:ind w:left="530" w:right="138" w:hanging="511"/>
                          <w:spacing w:before="19" w:line="233" w:lineRule="auto"/>
                          <w:rPr/>
                        </w:pPr>
                        <w:r>
                          <w:rPr>
                            <w:color w:val="1F2329"/>
                            <w:position w:val="-8"/>
                          </w:rPr>
                          <w:drawing>
                            <wp:inline distT="0" distB="0" distL="0" distR="0">
                              <wp:extent cx="238125" cy="226314"/>
                              <wp:effectExtent l="0" t="0" r="0" b="0"/>
                              <wp:docPr id="2892" name="IM 2892"/>
                              <wp:cNvGraphicFramePr/>
                              <a:graphic>
                                <a:graphicData uri="http://schemas.openxmlformats.org/drawingml/2006/picture">
                                  <pic:pic>
                                    <pic:nvPicPr>
                                      <pic:cNvPr id="2892" name="IM 2892"/>
                                      <pic:cNvPicPr/>
                                    </pic:nvPicPr>
                                    <pic:blipFill>
                                      <a:blip r:embed="rId1300"/>
                                      <a:stretch>
                                        <a:fillRect/>
                                      </a:stretch>
                                    </pic:blipFill>
                                    <pic:spPr>
                                      <a:xfrm rot="0">
                                        <a:off x="0" y="0"/>
                                        <a:ext cx="238125" cy="226314"/>
                                      </a:xfrm>
                                      <a:prstGeom prst="rect">
                                        <a:avLst/>
                                      </a:prstGeom>
                                    </pic:spPr>
                                  </pic:pic>
                                </a:graphicData>
                              </a:graphic>
                            </wp:inline>
                          </w:drawing>
                        </w:r>
                        <w:r>
                          <w:rPr>
                            <w:color w:val="1F2329"/>
                            <w:spacing w:val="74"/>
                          </w:rPr>
                          <w:t xml:space="preserve"> </w:t>
                        </w:r>
                        <w:r>
                          <w:rPr>
                            <w:color w:val="1F2329"/>
                            <w:spacing w:val="-3"/>
                          </w:rPr>
                          <w:t>简易实现：很多开源模型在⻓上下⽂推理时</w:t>
                        </w:r>
                        <w:r>
                          <w:rPr>
                            <w:color w:val="1F2329"/>
                            <w:spacing w:val="-39"/>
                          </w:rPr>
                          <w:t xml:space="preserve"> </w:t>
                        </w:r>
                        <w:r>
                          <w:rPr>
                            <w:color w:val="1F2329"/>
                            <w:spacing w:val="-3"/>
                          </w:rPr>
                          <w:t>，会在代码⾥提供⼀个“</w:t>
                        </w:r>
                        <w:r>
                          <w:rPr>
                            <w:color w:val="1F2329"/>
                            <w:spacing w:val="-50"/>
                          </w:rPr>
                          <w:t xml:space="preserve"> </w:t>
                        </w:r>
                        <w:r>
                          <w:rPr>
                            <w:color w:val="1F2329"/>
                            <w:spacing w:val="-3"/>
                          </w:rPr>
                          <w:t>线性缩放”或“</w:t>
                        </w:r>
                        <w:r>
                          <w:rPr>
                            <w:color w:val="1F2329"/>
                            <w:spacing w:val="-38"/>
                          </w:rPr>
                          <w:t xml:space="preserve"> </w:t>
                        </w:r>
                        <w:r>
                          <w:rPr>
                            <w:rFonts w:ascii="Arial" w:hAnsi="Arial" w:eastAsia="Arial" w:cs="Arial"/>
                            <w:color w:val="1F2329"/>
                            <w:spacing w:val="-3"/>
                          </w:rPr>
                          <w:t>NTK </w:t>
                        </w:r>
                        <w:r>
                          <w:rPr>
                            <w:color w:val="1F2329"/>
                            <w:spacing w:val="-3"/>
                          </w:rPr>
                          <w:t>插</w:t>
                        </w:r>
                        <w:r>
                          <w:rPr>
                            <w:color w:val="1F2329"/>
                          </w:rPr>
                          <w:t xml:space="preserve"> </w:t>
                        </w:r>
                        <w:r>
                          <w:rPr>
                            <w:color w:val="1F2329"/>
                            <w:spacing w:val="-4"/>
                          </w:rPr>
                          <w:t>值”</w:t>
                        </w:r>
                        <w:r>
                          <w:rPr>
                            <w:color w:val="1F2329"/>
                            <w:spacing w:val="-40"/>
                          </w:rPr>
                          <w:t xml:space="preserve"> </w:t>
                        </w:r>
                        <w:r>
                          <w:rPr>
                            <w:color w:val="1F2329"/>
                            <w:spacing w:val="-4"/>
                          </w:rPr>
                          <w:t>的选项。只需更改 </w:t>
                        </w:r>
                        <w:r>
                          <w:rPr>
                            <w:rFonts w:ascii="Arial" w:hAnsi="Arial" w:eastAsia="Arial" w:cs="Arial"/>
                            <w:color w:val="1F2329"/>
                            <w:spacing w:val="-4"/>
                          </w:rPr>
                          <w:t>RoPE/PE </w:t>
                        </w:r>
                        <w:r>
                          <w:rPr>
                            <w:color w:val="1F2329"/>
                            <w:spacing w:val="-4"/>
                          </w:rPr>
                          <w:t>的位置计算部分</w:t>
                        </w:r>
                        <w:r>
                          <w:rPr>
                            <w:color w:val="1F2329"/>
                            <w:spacing w:val="-38"/>
                          </w:rPr>
                          <w:t xml:space="preserve"> </w:t>
                        </w:r>
                        <w:r>
                          <w:rPr>
                            <w:color w:val="1F2329"/>
                            <w:spacing w:val="-4"/>
                          </w:rPr>
                          <w:t>，即可轻松开启⻓上下⽂。</w:t>
                        </w:r>
                      </w:p>
                      <w:p>
                        <w:pPr>
                          <w:pStyle w:val="TableText"/>
                          <w:ind w:left="529" w:right="143" w:hanging="3"/>
                          <w:spacing w:before="156" w:line="222" w:lineRule="auto"/>
                          <w:rPr/>
                        </w:pPr>
                        <w:r>
                          <w:rPr>
                            <w:color w:val="1F2329"/>
                            <w:spacing w:val="-1"/>
                          </w:rPr>
                          <w:t>性能与超参：不⼀定所有数据和任务都对“</w:t>
                        </w:r>
                        <w:r>
                          <w:rPr>
                            <w:color w:val="1F2329"/>
                            <w:spacing w:val="-32"/>
                          </w:rPr>
                          <w:t xml:space="preserve"> </w:t>
                        </w:r>
                        <w:r>
                          <w:rPr>
                            <w:rFonts w:ascii="Arial" w:hAnsi="Arial" w:eastAsia="Arial" w:cs="Arial"/>
                            <w:color w:val="1F2329"/>
                            <w:spacing w:val="-1"/>
                          </w:rPr>
                          <w:t>NTK-Aware</w:t>
                        </w:r>
                        <w:r>
                          <w:rPr>
                            <w:color w:val="1F2329"/>
                            <w:spacing w:val="-1"/>
                          </w:rPr>
                          <w:t>”敏感；如果你的应⽤场景确实需要</w:t>
                        </w:r>
                        <w:r>
                          <w:rPr>
                            <w:color w:val="1F2329"/>
                          </w:rPr>
                          <w:t xml:space="preserve"> </w:t>
                        </w:r>
                        <w:r>
                          <w:rPr>
                            <w:color w:val="1F2329"/>
                            <w:spacing w:val="-3"/>
                          </w:rPr>
                          <w:t>超⻓上下⽂</w:t>
                        </w:r>
                        <w:r>
                          <w:rPr>
                            <w:color w:val="1F2329"/>
                            <w:spacing w:val="-20"/>
                          </w:rPr>
                          <w:t xml:space="preserve"> </w:t>
                        </w:r>
                        <w:r>
                          <w:rPr>
                            <w:color w:val="1F2329"/>
                            <w:spacing w:val="-3"/>
                          </w:rPr>
                          <w:t>，且注意⼒在后期依赖性较强</w:t>
                        </w:r>
                        <w:r>
                          <w:rPr>
                            <w:color w:val="1F2329"/>
                            <w:spacing w:val="-38"/>
                          </w:rPr>
                          <w:t xml:space="preserve"> </w:t>
                        </w:r>
                        <w:r>
                          <w:rPr>
                            <w:color w:val="1F2329"/>
                            <w:spacing w:val="-3"/>
                          </w:rPr>
                          <w:t>，</w:t>
                        </w:r>
                        <w:r>
                          <w:rPr>
                            <w:rFonts w:ascii="Arial" w:hAnsi="Arial" w:eastAsia="Arial" w:cs="Arial"/>
                            <w:color w:val="1F2329"/>
                            <w:spacing w:val="-3"/>
                          </w:rPr>
                          <w:t>NTK-Aware </w:t>
                        </w:r>
                        <w:r>
                          <w:rPr>
                            <w:color w:val="1F2329"/>
                            <w:spacing w:val="-3"/>
                          </w:rPr>
                          <w:t>⼏乎是必选。</w:t>
                        </w:r>
                      </w:p>
                      <w:p>
                        <w:pPr>
                          <w:pStyle w:val="TableText"/>
                          <w:ind w:left="534" w:right="20"/>
                          <w:spacing w:before="138" w:line="217" w:lineRule="auto"/>
                          <w:rPr/>
                        </w:pPr>
                        <w:r>
                          <w:rPr>
                            <w:color w:val="1F2329"/>
                            <w:spacing w:val="-1"/>
                          </w:rPr>
                          <w:t>多头多尺度：更⾼级的实现会针对多头注意⼒使⽤不同缩放系数</w:t>
                        </w:r>
                        <w:r>
                          <w:rPr>
                            <w:color w:val="1F2329"/>
                            <w:spacing w:val="-39"/>
                          </w:rPr>
                          <w:t xml:space="preserve"> </w:t>
                        </w:r>
                        <w:r>
                          <w:rPr>
                            <w:color w:val="1F2329"/>
                            <w:spacing w:val="-1"/>
                          </w:rPr>
                          <w:t>，这⼀做法</w:t>
                        </w:r>
                        <w:r>
                          <w:rPr>
                            <w:color w:val="1F2329"/>
                            <w:spacing w:val="-2"/>
                          </w:rPr>
                          <w:t>常见于⼀些⼤模</w:t>
                        </w:r>
                        <w:r>
                          <w:rPr>
                            <w:color w:val="1F2329"/>
                          </w:rPr>
                          <w:t xml:space="preserve">   </w:t>
                        </w:r>
                        <w:r>
                          <w:rPr>
                            <w:color w:val="1F2329"/>
                            <w:spacing w:val="-2"/>
                          </w:rPr>
                          <w:t>型（如部分开源⼤模型会针对不同频率的</w:t>
                        </w:r>
                        <w:r>
                          <w:rPr>
                            <w:color w:val="1F2329"/>
                            <w:spacing w:val="40"/>
                          </w:rPr>
                          <w:t xml:space="preserve"> </w:t>
                        </w:r>
                        <w:r>
                          <w:rPr>
                            <w:rFonts w:ascii="Arial" w:hAnsi="Arial" w:eastAsia="Arial" w:cs="Arial"/>
                            <w:sz w:val="27"/>
                            <w:szCs w:val="27"/>
                            <w:i/>
                            <w:iCs/>
                            <w:color w:val="1F2329"/>
                            <w:spacing w:val="-2"/>
                            <w:position w:val="1"/>
                          </w:rPr>
                          <w:t>θ</w:t>
                        </w:r>
                        <w:r>
                          <w:rPr>
                            <w:rFonts w:ascii="Arial" w:hAnsi="Arial" w:eastAsia="Arial" w:cs="Arial"/>
                            <w:sz w:val="18"/>
                            <w:szCs w:val="18"/>
                            <w:i/>
                            <w:iCs/>
                            <w:color w:val="1F2329"/>
                            <w:spacing w:val="-2"/>
                            <w:position w:val="-3"/>
                          </w:rPr>
                          <w:t>i</w:t>
                        </w:r>
                        <w:r>
                          <w:rPr>
                            <w:rFonts w:ascii="Arial" w:hAnsi="Arial" w:eastAsia="Arial" w:cs="Arial"/>
                            <w:sz w:val="18"/>
                            <w:szCs w:val="18"/>
                            <w:i/>
                            <w:iCs/>
                            <w:color w:val="1F2329"/>
                            <w:spacing w:val="14"/>
                            <w:position w:val="-3"/>
                          </w:rPr>
                          <w:t xml:space="preserve">  </w:t>
                        </w:r>
                        <w:r>
                          <w:rPr>
                            <w:color w:val="1F2329"/>
                            <w:spacing w:val="-2"/>
                          </w:rPr>
                          <w:t>设置不同的外推策略</w:t>
                        </w:r>
                        <w:r>
                          <w:rPr>
                            <w:color w:val="1F2329"/>
                          </w:rPr>
                          <w:t>）</w:t>
                        </w:r>
                        <w:r>
                          <w:rPr>
                            <w:color w:val="1F2329"/>
                            <w:spacing w:val="-28"/>
                          </w:rPr>
                          <w:t xml:space="preserve"> </w:t>
                        </w:r>
                        <w:r>
                          <w:rPr>
                            <w:color w:val="1F2329"/>
                          </w:rPr>
                          <w:t>，</w:t>
                        </w:r>
                        <w:r>
                          <w:rPr>
                            <w:color w:val="1F2329"/>
                            <w:spacing w:val="-2"/>
                          </w:rPr>
                          <w:t>以兼顾⽂本局部与整体</w:t>
                        </w:r>
                        <w:r>
                          <w:rPr>
                            <w:color w:val="1F2329"/>
                          </w:rPr>
                          <w:t xml:space="preserve"> </w:t>
                        </w:r>
                        <w:r>
                          <w:rPr>
                            <w:color w:val="1F2329"/>
                            <w:spacing w:val="-2"/>
                          </w:rPr>
                          <w:t>的注意⼒模式。</w:t>
                        </w:r>
                      </w:p>
                    </w:txbxContent>
                  </v:textbox>
                </v:shape>
              </w:pict>
            </w:r>
            <w:r/>
          </w:p>
        </w:tc>
      </w:tr>
    </w:tbl>
    <w:p>
      <w:pPr>
        <w:pStyle w:val="BodyText"/>
        <w:spacing w:line="298" w:lineRule="auto"/>
        <w:rPr>
          <w:sz w:val="21"/>
        </w:rPr>
      </w:pPr>
      <w:r/>
    </w:p>
    <w:p>
      <w:pPr>
        <w:pStyle w:val="BodyText"/>
        <w:spacing w:line="420" w:lineRule="exact"/>
        <w:rPr/>
      </w:pPr>
      <w:r>
        <w:rPr>
          <w:position w:val="-8"/>
        </w:rPr>
        <w:pict>
          <v:shape id="_x0000_s4176"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42"/>
                    <w:spacing w:before="50" w:line="202" w:lineRule="auto"/>
                    <w:rPr>
                      <w:rFonts w:ascii="Microsoft YaHei" w:hAnsi="Microsoft YaHei" w:eastAsia="Microsoft YaHei" w:cs="Microsoft YaHei"/>
                      <w:sz w:val="30"/>
                      <w:szCs w:val="30"/>
                    </w:rPr>
                  </w:pPr>
                  <w:r>
                    <w:rPr>
                      <w:rFonts w:ascii="Arial" w:hAnsi="Arial" w:eastAsia="Arial" w:cs="Arial"/>
                      <w:sz w:val="30"/>
                      <w:szCs w:val="30"/>
                      <w:color w:val="1456F0"/>
                      <w:spacing w:val="3"/>
                    </w:rPr>
                    <w:t>98.9</w:t>
                  </w:r>
                  <w:r>
                    <w:rPr>
                      <w:rFonts w:ascii="Arial" w:hAnsi="Arial" w:eastAsia="Arial" w:cs="Arial"/>
                      <w:sz w:val="30"/>
                      <w:szCs w:val="30"/>
                      <w:color w:val="1456F0"/>
                      <w:spacing w:val="71"/>
                    </w:rPr>
                    <w:t xml:space="preserve"> </w:t>
                  </w:r>
                  <w:r>
                    <w:rPr>
                      <w:rFonts w:ascii="Arial" w:hAnsi="Arial" w:eastAsia="Arial" w:cs="Arial"/>
                      <w:sz w:val="30"/>
                      <w:szCs w:val="30"/>
                      <w:color w:val="245BDB"/>
                    </w:rPr>
                    <w:t>NTK</w:t>
                  </w:r>
                  <w:r>
                    <w:rPr>
                      <w:rFonts w:ascii="Arial" w:hAnsi="Arial" w:eastAsia="Arial" w:cs="Arial"/>
                      <w:sz w:val="30"/>
                      <w:szCs w:val="30"/>
                      <w:color w:val="245BDB"/>
                      <w:spacing w:val="3"/>
                    </w:rPr>
                    <w:t>-</w:t>
                  </w:r>
                  <w:r>
                    <w:rPr>
                      <w:rFonts w:ascii="Arial" w:hAnsi="Arial" w:eastAsia="Arial" w:cs="Arial"/>
                      <w:sz w:val="30"/>
                      <w:szCs w:val="30"/>
                      <w:color w:val="245BDB"/>
                    </w:rPr>
                    <w:t>Aware</w:t>
                  </w:r>
                  <w:r>
                    <w:rPr>
                      <w:rFonts w:ascii="Arial" w:hAnsi="Arial" w:eastAsia="Arial" w:cs="Arial"/>
                      <w:sz w:val="30"/>
                      <w:szCs w:val="30"/>
                      <w:color w:val="245BDB"/>
                      <w:spacing w:val="3"/>
                    </w:rPr>
                    <w:t xml:space="preserve"> </w:t>
                  </w:r>
                  <w:r>
                    <w:rPr>
                      <w:rFonts w:ascii="Microsoft YaHei" w:hAnsi="Microsoft YaHei" w:eastAsia="Microsoft YaHei" w:cs="Microsoft YaHei"/>
                      <w:sz w:val="30"/>
                      <w:szCs w:val="30"/>
                      <w:color w:val="245BDB"/>
                      <w:spacing w:val="3"/>
                    </w:rPr>
                    <w:t>⻓度外推技术总结</w:t>
                  </w:r>
                </w:p>
              </w:txbxContent>
            </v:textbox>
          </v:shape>
        </w:pict>
      </w:r>
    </w:p>
    <w:p>
      <w:pPr>
        <w:pStyle w:val="BodyText"/>
        <w:spacing w:before="240" w:line="4339" w:lineRule="exact"/>
        <w:rPr/>
      </w:pPr>
      <w:r>
        <w:rPr>
          <w:position w:val="-87"/>
        </w:rPr>
        <w:pict>
          <v:group id="_x0000_s4178" style="mso-position-vertical-relative:line;mso-position-horizontal-relative:char;width:551.25pt;height:217.5pt;" filled="false" stroked="false" coordsize="11025,4350" coordorigin="0,0">
            <v:rect id="_x0000_s4180" style="position:absolute;left:0;top:0;width:10770;height:4111;" fillcolor="#F1F2F3" filled="true" stroked="false"/>
            <v:shape id="_x0000_s4182" style="position:absolute;left:212;top:253;width:10831;height:4116;" filled="false" stroked="false" type="#_x0000_t202">
              <v:fill on="false"/>
              <v:stroke on="false"/>
              <v:path/>
              <v:imagedata o:title=""/>
              <o:lock v:ext="edit" aspectratio="false"/>
              <v:textbox inset="0mm,0mm,0mm,0mm">
                <w:txbxContent>
                  <w:p>
                    <w:pPr>
                      <w:ind w:left="532" w:right="544" w:hanging="512"/>
                      <w:spacing w:before="19" w:line="227" w:lineRule="auto"/>
                      <w:rPr>
                        <w:rFonts w:ascii="Microsoft YaHei" w:hAnsi="Microsoft YaHei" w:eastAsia="Microsoft YaHei" w:cs="Microsoft YaHei"/>
                        <w:sz w:val="24"/>
                        <w:szCs w:val="24"/>
                      </w:rPr>
                    </w:pPr>
                    <w:r>
                      <w:rPr>
                        <w:rFonts w:ascii="Arial" w:hAnsi="Arial" w:eastAsia="Arial" w:cs="Arial"/>
                        <w:sz w:val="24"/>
                        <w:szCs w:val="24"/>
                        <w:color w:val="1F2329"/>
                        <w:position w:val="-8"/>
                      </w:rPr>
                      <w:drawing>
                        <wp:inline distT="0" distB="0" distL="0" distR="0">
                          <wp:extent cx="238125" cy="226314"/>
                          <wp:effectExtent l="0" t="0" r="0" b="0"/>
                          <wp:docPr id="2894" name="IM 2894"/>
                          <wp:cNvGraphicFramePr/>
                          <a:graphic>
                            <a:graphicData uri="http://schemas.openxmlformats.org/drawingml/2006/picture">
                              <pic:pic>
                                <pic:nvPicPr>
                                  <pic:cNvPr id="2894" name="IM 2894"/>
                                  <pic:cNvPicPr/>
                                </pic:nvPicPr>
                                <pic:blipFill>
                                  <a:blip r:embed="rId1301"/>
                                  <a:stretch>
                                    <a:fillRect/>
                                  </a:stretch>
                                </pic:blipFill>
                                <pic:spPr>
                                  <a:xfrm rot="0">
                                    <a:off x="0" y="0"/>
                                    <a:ext cx="238125" cy="226314"/>
                                  </a:xfrm>
                                  <a:prstGeom prst="rect">
                                    <a:avLst/>
                                  </a:prstGeom>
                                </pic:spPr>
                              </pic:pic>
                            </a:graphicData>
                          </a:graphic>
                        </wp:inline>
                      </w:drawing>
                    </w:r>
                    <w:r>
                      <w:rPr>
                        <w:rFonts w:ascii="Arial" w:hAnsi="Arial" w:eastAsia="Arial" w:cs="Arial"/>
                        <w:sz w:val="24"/>
                        <w:szCs w:val="24"/>
                        <w:color w:val="1F2329"/>
                        <w:spacing w:val="9"/>
                      </w:rPr>
                      <w:t xml:space="preserve">  </w:t>
                    </w:r>
                    <w:r>
                      <w:rPr>
                        <w:rFonts w:ascii="Arial" w:hAnsi="Arial" w:eastAsia="Arial" w:cs="Arial"/>
                        <w:sz w:val="24"/>
                        <w:szCs w:val="24"/>
                        <w:color w:val="1F2329"/>
                      </w:rPr>
                      <w:t>NTK-Aware </w:t>
                    </w:r>
                    <w:r>
                      <w:rPr>
                        <w:rFonts w:ascii="Microsoft YaHei" w:hAnsi="Microsoft YaHei" w:eastAsia="Microsoft YaHei" w:cs="Microsoft YaHei"/>
                        <w:sz w:val="24"/>
                        <w:szCs w:val="24"/>
                        <w:color w:val="1F2329"/>
                      </w:rPr>
                      <w:t>⻓度外推技术</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rPr>
                      <w:t>，本质是⼀种</w:t>
                    </w:r>
                    <w:r>
                      <w:rPr>
                        <w:shd w:val="clear" w:fill="62D256"/>
                        <w:rFonts w:ascii="Microsoft YaHei" w:hAnsi="Microsoft YaHei" w:eastAsia="Microsoft YaHei" w:cs="Microsoft YaHei"/>
                        <w:sz w:val="24"/>
                        <w:szCs w:val="24"/>
                        <w:color w:val="1F2329"/>
                      </w:rPr>
                      <w:t>“基于核⼀致性思想的、对位置编码进⾏重映射的策</w:t>
                    </w:r>
                    <w:r>
                      <w:rPr>
                        <w:rFonts w:ascii="Microsoft YaHei" w:hAnsi="Microsoft YaHei" w:eastAsia="Microsoft YaHei" w:cs="Microsoft YaHei"/>
                        <w:sz w:val="24"/>
                        <w:szCs w:val="24"/>
                        <w:color w:val="1F2329"/>
                      </w:rPr>
                      <w:t xml:space="preserve"> </w:t>
                    </w:r>
                    <w:r>
                      <w:rPr>
                        <w:shd w:val="clear" w:fill="62D256"/>
                        <w:rFonts w:ascii="Microsoft YaHei" w:hAnsi="Microsoft YaHei" w:eastAsia="Microsoft YaHei" w:cs="Microsoft YaHei"/>
                        <w:sz w:val="24"/>
                        <w:szCs w:val="24"/>
                        <w:color w:val="1F2329"/>
                        <w:spacing w:val="-2"/>
                      </w:rPr>
                      <w:t>略”</w:t>
                    </w:r>
                    <w:r>
                      <w:rPr>
                        <w:rFonts w:ascii="Microsoft YaHei" w:hAnsi="Microsoft YaHei" w:eastAsia="Microsoft YaHei" w:cs="Microsoft YaHei"/>
                        <w:sz w:val="24"/>
                        <w:szCs w:val="24"/>
                        <w:color w:val="1F2329"/>
                        <w:spacing w:val="-2"/>
                      </w:rPr>
                      <w:t>。它的⽬的在于：</w:t>
                    </w:r>
                    <w:r>
                      <w:rPr>
                        <w:rFonts w:ascii="Microsoft YaHei" w:hAnsi="Microsoft YaHei" w:eastAsia="Microsoft YaHei" w:cs="Microsoft YaHei"/>
                        <w:sz w:val="24"/>
                        <w:szCs w:val="24"/>
                        <w:color w:val="1F2329"/>
                        <w:spacing w:val="-35"/>
                      </w:rPr>
                      <w:t xml:space="preserve"> </w:t>
                    </w:r>
                    <w:r>
                      <w:rPr>
                        <w:rFonts w:ascii="Microsoft YaHei" w:hAnsi="Microsoft YaHei" w:eastAsia="Microsoft YaHei" w:cs="Microsoft YaHei"/>
                        <w:sz w:val="24"/>
                        <w:szCs w:val="24"/>
                        <w:color w:val="1F2329"/>
                        <w:spacing w:val="-2"/>
                      </w:rPr>
                      <w:t>当我们需要在推理阶段处理超过训练⻓度的序列时</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，通过调整（通常</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是缩放）</w:t>
                    </w:r>
                    <w:r>
                      <w:rPr>
                        <w:rFonts w:ascii="Microsoft YaHei" w:hAnsi="Microsoft YaHei" w:eastAsia="Microsoft YaHei" w:cs="Microsoft YaHei"/>
                        <w:sz w:val="24"/>
                        <w:szCs w:val="24"/>
                        <w:color w:val="1F2329"/>
                        <w:spacing w:val="-51"/>
                      </w:rPr>
                      <w:t xml:space="preserve"> </w:t>
                    </w:r>
                    <w:r>
                      <w:rPr>
                        <w:rFonts w:ascii="Microsoft YaHei" w:hAnsi="Microsoft YaHei" w:eastAsia="Microsoft YaHei" w:cs="Microsoft YaHei"/>
                        <w:sz w:val="24"/>
                        <w:szCs w:val="24"/>
                        <w:color w:val="1F2329"/>
                        <w:spacing w:val="-2"/>
                      </w:rPr>
                      <w:t>位置索引或旋转角度</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，来保证模型看到的“</w:t>
                    </w:r>
                    <w:r>
                      <w:rPr>
                        <w:rFonts w:ascii="Microsoft YaHei" w:hAnsi="Microsoft YaHei" w:eastAsia="Microsoft YaHei" w:cs="Microsoft YaHei"/>
                        <w:sz w:val="24"/>
                        <w:szCs w:val="24"/>
                        <w:color w:val="1F2329"/>
                        <w:spacing w:val="-52"/>
                      </w:rPr>
                      <w:t xml:space="preserve"> </w:t>
                    </w:r>
                    <w:r>
                      <w:rPr>
                        <w:rFonts w:ascii="Microsoft YaHei" w:hAnsi="Microsoft YaHei" w:eastAsia="Microsoft YaHei" w:cs="Microsoft YaHei"/>
                        <w:sz w:val="24"/>
                        <w:szCs w:val="24"/>
                        <w:color w:val="1F2329"/>
                        <w:spacing w:val="-2"/>
                      </w:rPr>
                      <w:t>有效位置”仍然处于或接近它在</w:t>
                    </w:r>
                    <w:r>
                      <w:rPr>
                        <w:rFonts w:ascii="Microsoft YaHei" w:hAnsi="Microsoft YaHei" w:eastAsia="Microsoft YaHei" w:cs="Microsoft YaHei"/>
                        <w:sz w:val="24"/>
                        <w:szCs w:val="24"/>
                        <w:color w:val="1F2329"/>
                        <w:spacing w:val="-3"/>
                      </w:rPr>
                      <w:t>训练时</w:t>
                    </w:r>
                  </w:p>
                  <w:p>
                    <w:pPr>
                      <w:ind w:left="534" w:right="3625"/>
                      <w:spacing w:before="57" w:line="29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见过的分布范围⾥</w:t>
                    </w:r>
                    <w:r>
                      <w:rPr>
                        <w:rFonts w:ascii="Microsoft YaHei" w:hAnsi="Microsoft YaHei" w:eastAsia="Microsoft YaHei" w:cs="Microsoft YaHei"/>
                        <w:sz w:val="24"/>
                        <w:szCs w:val="24"/>
                        <w:color w:val="1F2329"/>
                        <w:spacing w:val="-9"/>
                      </w:rPr>
                      <w:t xml:space="preserve"> </w:t>
                    </w:r>
                    <w:r>
                      <w:rPr>
                        <w:rFonts w:ascii="Microsoft YaHei" w:hAnsi="Microsoft YaHei" w:eastAsia="Microsoft YaHei" w:cs="Microsoft YaHei"/>
                        <w:sz w:val="24"/>
                        <w:szCs w:val="24"/>
                        <w:color w:val="1F2329"/>
                        <w:spacing w:val="-4"/>
                      </w:rPr>
                      <w:t>，从⽽⼤幅提⾼模型在⻓序列下的泛化能⼒。</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简⽽⾔之：</w:t>
                    </w:r>
                  </w:p>
                  <w:p>
                    <w:pPr>
                      <w:ind w:left="573"/>
                      <w:spacing w:before="1" w:line="215" w:lineRule="auto"/>
                      <w:rPr>
                        <w:rFonts w:ascii="Microsoft YaHei" w:hAnsi="Microsoft YaHei" w:eastAsia="Microsoft YaHei" w:cs="Microsoft YaHei"/>
                        <w:sz w:val="24"/>
                        <w:szCs w:val="24"/>
                      </w:rPr>
                    </w:pPr>
                    <w:r>
                      <w:rPr>
                        <w:rFonts w:ascii="Arial" w:hAnsi="Arial" w:eastAsia="Arial" w:cs="Arial"/>
                        <w:sz w:val="24"/>
                        <w:szCs w:val="24"/>
                        <w:color w:val="1456F0"/>
                        <w:spacing w:val="-3"/>
                      </w:rPr>
                      <w:t>1.  </w:t>
                    </w:r>
                    <w:r>
                      <w:rPr>
                        <w:rFonts w:ascii="Microsoft YaHei" w:hAnsi="Microsoft YaHei" w:eastAsia="Microsoft YaHei" w:cs="Microsoft YaHei"/>
                        <w:sz w:val="24"/>
                        <w:szCs w:val="24"/>
                        <w:color w:val="1F2329"/>
                        <w:spacing w:val="-3"/>
                      </w:rPr>
                      <w:t>传统位置编码在训练时只覆盖到</w:t>
                    </w:r>
                    <w:r>
                      <w:rPr>
                        <w:rFonts w:ascii="Microsoft YaHei" w:hAnsi="Microsoft YaHei" w:eastAsia="Microsoft YaHei" w:cs="Microsoft YaHei"/>
                        <w:sz w:val="24"/>
                        <w:szCs w:val="24"/>
                        <w:color w:val="1F2329"/>
                        <w:spacing w:val="49"/>
                        <w:w w:val="101"/>
                      </w:rPr>
                      <w:t xml:space="preserve"> </w:t>
                    </w:r>
                    <w:r>
                      <w:rPr>
                        <w:rFonts w:ascii="Arial" w:hAnsi="Arial" w:eastAsia="Arial" w:cs="Arial"/>
                        <w:sz w:val="27"/>
                        <w:szCs w:val="27"/>
                        <w:i/>
                        <w:iCs/>
                        <w:color w:val="1F2329"/>
                        <w:spacing w:val="-3"/>
                        <w:position w:val="2"/>
                      </w:rPr>
                      <w:t>T</w:t>
                    </w:r>
                    <w:r>
                      <w:rPr>
                        <w:rFonts w:ascii="MS Gothic" w:hAnsi="MS Gothic" w:eastAsia="MS Gothic" w:cs="MS Gothic"/>
                        <w:sz w:val="18"/>
                        <w:szCs w:val="18"/>
                        <w:color w:val="1F2329"/>
                        <w:spacing w:val="-3"/>
                        <w:position w:val="-2"/>
                      </w:rPr>
                      <w:t>train</w:t>
                    </w:r>
                    <w:r>
                      <w:rPr>
                        <w:rFonts w:ascii="MS Gothic" w:hAnsi="MS Gothic" w:eastAsia="MS Gothic" w:cs="MS Gothic"/>
                        <w:sz w:val="18"/>
                        <w:szCs w:val="18"/>
                        <w:color w:val="1F2329"/>
                        <w:spacing w:val="-27"/>
                        <w:position w:val="-2"/>
                      </w:rPr>
                      <w:t xml:space="preserve"> </w:t>
                    </w:r>
                    <w:r>
                      <w:rPr>
                        <w:rFonts w:ascii="Microsoft YaHei" w:hAnsi="Microsoft YaHei" w:eastAsia="Microsoft YaHei" w:cs="Microsoft YaHei"/>
                        <w:sz w:val="24"/>
                        <w:szCs w:val="24"/>
                        <w:color w:val="1F2329"/>
                        <w:spacing w:val="-3"/>
                      </w:rPr>
                      <w:t>。</w:t>
                    </w:r>
                  </w:p>
                  <w:p>
                    <w:pPr>
                      <w:ind w:left="562"/>
                      <w:spacing w:before="139" w:line="215" w:lineRule="auto"/>
                      <w:rPr>
                        <w:rFonts w:ascii="Microsoft YaHei" w:hAnsi="Microsoft YaHei" w:eastAsia="Microsoft YaHei" w:cs="Microsoft YaHei"/>
                        <w:sz w:val="24"/>
                        <w:szCs w:val="24"/>
                      </w:rPr>
                    </w:pPr>
                    <w:r>
                      <w:rPr>
                        <w:rFonts w:ascii="Arial" w:hAnsi="Arial" w:eastAsia="Arial" w:cs="Arial"/>
                        <w:sz w:val="24"/>
                        <w:szCs w:val="24"/>
                        <w:color w:val="1456F0"/>
                        <w:spacing w:val="-3"/>
                      </w:rPr>
                      <w:t>2.  </w:t>
                    </w:r>
                    <w:r>
                      <w:rPr>
                        <w:rFonts w:ascii="Microsoft YaHei" w:hAnsi="Microsoft YaHei" w:eastAsia="Microsoft YaHei" w:cs="Microsoft YaHei"/>
                        <w:sz w:val="24"/>
                        <w:szCs w:val="24"/>
                        <w:color w:val="1F2329"/>
                        <w:spacing w:val="-3"/>
                      </w:rPr>
                      <w:t>推理时若遇到</w:t>
                    </w:r>
                    <w:r>
                      <w:rPr>
                        <w:rFonts w:ascii="Microsoft YaHei" w:hAnsi="Microsoft YaHei" w:eastAsia="Microsoft YaHei" w:cs="Microsoft YaHei"/>
                        <w:sz w:val="24"/>
                        <w:szCs w:val="24"/>
                        <w:color w:val="1F2329"/>
                        <w:spacing w:val="52"/>
                      </w:rPr>
                      <w:t xml:space="preserve"> </w:t>
                    </w:r>
                    <w:r>
                      <w:rPr>
                        <w:rFonts w:ascii="Arial" w:hAnsi="Arial" w:eastAsia="Arial" w:cs="Arial"/>
                        <w:sz w:val="27"/>
                        <w:szCs w:val="27"/>
                        <w:i/>
                        <w:iCs/>
                        <w:color w:val="1F2329"/>
                        <w:spacing w:val="-3"/>
                        <w:position w:val="1"/>
                      </w:rPr>
                      <w:t>T</w:t>
                    </w:r>
                    <w:r>
                      <w:rPr>
                        <w:rFonts w:ascii="MS Gothic" w:hAnsi="MS Gothic" w:eastAsia="MS Gothic" w:cs="MS Gothic"/>
                        <w:sz w:val="18"/>
                        <w:szCs w:val="18"/>
                        <w:color w:val="1F2329"/>
                        <w:spacing w:val="-3"/>
                        <w:position w:val="-2"/>
                      </w:rPr>
                      <w:t>test</w:t>
                    </w:r>
                    <w:r>
                      <w:rPr>
                        <w:rFonts w:ascii="MS Gothic" w:hAnsi="MS Gothic" w:eastAsia="MS Gothic" w:cs="MS Gothic"/>
                        <w:sz w:val="18"/>
                        <w:szCs w:val="18"/>
                        <w:color w:val="1F2329"/>
                        <w:spacing w:val="31"/>
                        <w:position w:val="-2"/>
                      </w:rPr>
                      <w:t xml:space="preserve"> </w:t>
                    </w:r>
                    <w:r>
                      <w:rPr>
                        <w:rFonts w:ascii="MS Gothic" w:hAnsi="MS Gothic" w:eastAsia="MS Gothic" w:cs="MS Gothic"/>
                        <w:sz w:val="27"/>
                        <w:szCs w:val="27"/>
                        <w:color w:val="1F2329"/>
                        <w:spacing w:val="-3"/>
                        <w:position w:val="1"/>
                      </w:rPr>
                      <w:t>&gt;</w:t>
                    </w:r>
                    <w:r>
                      <w:rPr>
                        <w:rFonts w:ascii="MS Gothic" w:hAnsi="MS Gothic" w:eastAsia="MS Gothic" w:cs="MS Gothic"/>
                        <w:sz w:val="27"/>
                        <w:szCs w:val="27"/>
                        <w:color w:val="1F2329"/>
                        <w:spacing w:val="-54"/>
                        <w:position w:val="1"/>
                      </w:rPr>
                      <w:t xml:space="preserve"> </w:t>
                    </w:r>
                    <w:r>
                      <w:rPr>
                        <w:rFonts w:ascii="Arial" w:hAnsi="Arial" w:eastAsia="Arial" w:cs="Arial"/>
                        <w:sz w:val="27"/>
                        <w:szCs w:val="27"/>
                        <w:i/>
                        <w:iCs/>
                        <w:color w:val="1F2329"/>
                        <w:spacing w:val="-3"/>
                        <w:position w:val="1"/>
                      </w:rPr>
                      <w:t>T</w:t>
                    </w:r>
                    <w:r>
                      <w:rPr>
                        <w:rFonts w:ascii="MS Gothic" w:hAnsi="MS Gothic" w:eastAsia="MS Gothic" w:cs="MS Gothic"/>
                        <w:sz w:val="18"/>
                        <w:szCs w:val="18"/>
                        <w:color w:val="1F2329"/>
                        <w:spacing w:val="-3"/>
                        <w:position w:val="-2"/>
                      </w:rPr>
                      <w:t>train</w:t>
                    </w:r>
                    <w:r>
                      <w:rPr>
                        <w:rFonts w:ascii="MS Gothic" w:hAnsi="MS Gothic" w:eastAsia="MS Gothic" w:cs="MS Gothic"/>
                        <w:sz w:val="18"/>
                        <w:szCs w:val="18"/>
                        <w:color w:val="1F2329"/>
                        <w:spacing w:val="-3"/>
                        <w:position w:val="-2"/>
                      </w:rPr>
                      <w:t xml:space="preserve"> </w:t>
                    </w:r>
                    <w:r>
                      <w:rPr>
                        <w:rFonts w:ascii="Microsoft YaHei" w:hAnsi="Microsoft YaHei" w:eastAsia="Microsoft YaHei" w:cs="Microsoft YaHei"/>
                        <w:sz w:val="24"/>
                        <w:szCs w:val="24"/>
                        <w:color w:val="1F2329"/>
                        <w:spacing w:val="-3"/>
                      </w:rPr>
                      <w:t>，直接使⽤会导致角度过⼤</w:t>
                    </w:r>
                    <w:r>
                      <w:rPr>
                        <w:rFonts w:ascii="Microsoft YaHei" w:hAnsi="Microsoft YaHei" w:eastAsia="Microsoft YaHei" w:cs="Microsoft YaHei"/>
                        <w:sz w:val="24"/>
                        <w:szCs w:val="24"/>
                        <w:color w:val="1F2329"/>
                        <w:spacing w:val="-47"/>
                      </w:rPr>
                      <w:t xml:space="preserve"> </w:t>
                    </w:r>
                    <w:r>
                      <w:rPr>
                        <w:rFonts w:ascii="Microsoft YaHei" w:hAnsi="Microsoft YaHei" w:eastAsia="Microsoft YaHei" w:cs="Microsoft YaHei"/>
                        <w:sz w:val="24"/>
                        <w:szCs w:val="24"/>
                        <w:color w:val="1F2329"/>
                        <w:spacing w:val="-3"/>
                      </w:rPr>
                      <w:t>、模型陌⽣。</w:t>
                    </w:r>
                  </w:p>
                  <w:p>
                    <w:pPr>
                      <w:spacing w:line="273" w:lineRule="auto"/>
                      <w:rPr>
                        <w:rFonts w:ascii="Arial"/>
                        <w:sz w:val="21"/>
                      </w:rPr>
                    </w:pPr>
                    <w:r/>
                  </w:p>
                  <w:p>
                    <w:pPr>
                      <w:spacing w:line="274" w:lineRule="auto"/>
                      <w:rPr>
                        <w:rFonts w:ascii="Arial"/>
                        <w:sz w:val="21"/>
                      </w:rPr>
                    </w:pPr>
                    <w:r/>
                  </w:p>
                  <w:p>
                    <w:pPr>
                      <w:ind w:firstLine="7491"/>
                      <w:spacing w:before="1" w:line="400" w:lineRule="exact"/>
                      <w:rPr/>
                    </w:pPr>
                    <w:r>
                      <w:rPr>
                        <w:position w:val="-8"/>
                      </w:rPr>
                      <w:drawing>
                        <wp:inline distT="0" distB="0" distL="0" distR="0">
                          <wp:extent cx="2108199" cy="254000"/>
                          <wp:effectExtent l="0" t="0" r="0" b="0"/>
                          <wp:docPr id="2896" name="IM 2896"/>
                          <wp:cNvGraphicFramePr/>
                          <a:graphic>
                            <a:graphicData uri="http://schemas.openxmlformats.org/drawingml/2006/picture">
                              <pic:pic>
                                <pic:nvPicPr>
                                  <pic:cNvPr id="2896" name="IM 2896"/>
                                  <pic:cNvPicPr/>
                                </pic:nvPicPr>
                                <pic:blipFill>
                                  <a:blip r:embed="rId1"/>
                                  <a:stretch>
                                    <a:fillRect/>
                                  </a:stretch>
                                </pic:blipFill>
                                <pic:spPr>
                                  <a:xfrm rot="0">
                                    <a:off x="0" y="0"/>
                                    <a:ext cx="2108199" cy="254000"/>
                                  </a:xfrm>
                                  <a:prstGeom prst="rect">
                                    <a:avLst/>
                                  </a:prstGeom>
                                </pic:spPr>
                              </pic:pic>
                            </a:graphicData>
                          </a:graphic>
                        </wp:inline>
                      </w:drawing>
                    </w:r>
                  </w:p>
                </w:txbxContent>
              </v:textbox>
            </v:shape>
          </v:group>
        </w:pict>
      </w:r>
    </w:p>
    <w:p>
      <w:pPr>
        <w:spacing w:line="4339" w:lineRule="exact"/>
        <w:sectPr>
          <w:headerReference w:type="default" r:id="rId8"/>
          <w:pgSz w:w="11900" w:h="16820"/>
          <w:pgMar w:top="400" w:right="300" w:bottom="300" w:left="574" w:header="0" w:footer="0" w:gutter="0"/>
        </w:sectPr>
        <w:rPr/>
      </w:pPr>
    </w:p>
    <w:p>
      <w:pPr>
        <w:pStyle w:val="BodyText"/>
        <w:spacing w:before="160" w:line="2834" w:lineRule="exact"/>
        <w:rPr/>
      </w:pPr>
      <w:r>
        <w:rPr>
          <w:position w:val="-56"/>
        </w:rPr>
        <w:pict>
          <v:shape id="_x0000_s4184" style="mso-position-vertical-relative:line;mso-position-horizontal-relative:char;width:538.5pt;height:141.75pt;" fillcolor="#F5F6F7" filled="true" stroked="false" type="#_x0000_t202">
            <v:fill on="true"/>
            <v:stroke on="false"/>
            <v:path/>
            <v:imagedata o:title=""/>
            <o:lock v:ext="edit" aspectratio="false"/>
            <v:textbox inset="0mm,0mm,0mm,0mm">
              <w:txbxContent>
                <w:p>
                  <w:pPr>
                    <w:ind w:left="1106" w:right="344" w:hanging="335"/>
                    <w:spacing w:before="75" w:line="206" w:lineRule="auto"/>
                    <w:rPr>
                      <w:rFonts w:ascii="Microsoft YaHei" w:hAnsi="Microsoft YaHei" w:eastAsia="Microsoft YaHei" w:cs="Microsoft YaHei"/>
                      <w:sz w:val="24"/>
                      <w:szCs w:val="24"/>
                    </w:rPr>
                  </w:pPr>
                  <w:r>
                    <w:rPr>
                      <w:rFonts w:ascii="Arial" w:hAnsi="Arial" w:eastAsia="Arial" w:cs="Arial"/>
                      <w:sz w:val="24"/>
                      <w:szCs w:val="24"/>
                      <w:color w:val="1456F0"/>
                      <w:spacing w:val="-3"/>
                    </w:rPr>
                    <w:t>3.  </w:t>
                  </w:r>
                  <w:r>
                    <w:rPr>
                      <w:rFonts w:ascii="Arial" w:hAnsi="Arial" w:eastAsia="Arial" w:cs="Arial"/>
                      <w:sz w:val="24"/>
                      <w:szCs w:val="24"/>
                      <w:color w:val="1F2329"/>
                      <w:spacing w:val="-3"/>
                    </w:rPr>
                    <w:t>NTK-Aware </w:t>
                  </w:r>
                  <w:r>
                    <w:rPr>
                      <w:rFonts w:ascii="Microsoft YaHei" w:hAnsi="Microsoft YaHei" w:eastAsia="Microsoft YaHei" w:cs="Microsoft YaHei"/>
                      <w:sz w:val="24"/>
                      <w:szCs w:val="24"/>
                      <w:color w:val="1F2329"/>
                      <w:spacing w:val="-3"/>
                    </w:rPr>
                    <w:t>在推理中把位置</w:t>
                  </w:r>
                  <w:r>
                    <w:rPr>
                      <w:rFonts w:ascii="Microsoft YaHei" w:hAnsi="Microsoft YaHei" w:eastAsia="Microsoft YaHei" w:cs="Microsoft YaHei"/>
                      <w:sz w:val="24"/>
                      <w:szCs w:val="24"/>
                      <w:color w:val="1F2329"/>
                      <w:spacing w:val="20"/>
                    </w:rPr>
                    <w:t xml:space="preserve"> </w:t>
                  </w:r>
                  <w:r>
                    <w:rPr>
                      <w:rFonts w:ascii="Arial" w:hAnsi="Arial" w:eastAsia="Arial" w:cs="Arial"/>
                      <w:sz w:val="27"/>
                      <w:szCs w:val="27"/>
                      <w:i/>
                      <w:iCs/>
                      <w:color w:val="1F2329"/>
                      <w:spacing w:val="-3"/>
                      <w:position w:val="1"/>
                    </w:rPr>
                    <w:t>p  </w:t>
                  </w:r>
                  <w:r>
                    <w:rPr>
                      <w:rFonts w:ascii="Microsoft YaHei" w:hAnsi="Microsoft YaHei" w:eastAsia="Microsoft YaHei" w:cs="Microsoft YaHei"/>
                      <w:sz w:val="24"/>
                      <w:szCs w:val="24"/>
                      <w:color w:val="1F2329"/>
                      <w:spacing w:val="-3"/>
                    </w:rPr>
                    <w:t>映射到⼀个“</w:t>
                  </w:r>
                  <w:r>
                    <w:rPr>
                      <w:rFonts w:ascii="Microsoft YaHei" w:hAnsi="Microsoft YaHei" w:eastAsia="Microsoft YaHei" w:cs="Microsoft YaHei"/>
                      <w:sz w:val="24"/>
                      <w:szCs w:val="24"/>
                      <w:color w:val="1F2329"/>
                      <w:spacing w:val="-50"/>
                    </w:rPr>
                    <w:t xml:space="preserve"> </w:t>
                  </w:r>
                  <w:r>
                    <w:rPr>
                      <w:rFonts w:ascii="Microsoft YaHei" w:hAnsi="Microsoft YaHei" w:eastAsia="Microsoft YaHei" w:cs="Microsoft YaHei"/>
                      <w:sz w:val="24"/>
                      <w:szCs w:val="24"/>
                      <w:color w:val="1F2329"/>
                      <w:spacing w:val="-3"/>
                    </w:rPr>
                    <w:t>更安全”</w:t>
                  </w:r>
                  <w:r>
                    <w:rPr>
                      <w:rFonts w:ascii="Microsoft YaHei" w:hAnsi="Microsoft YaHei" w:eastAsia="Microsoft YaHei" w:cs="Microsoft YaHei"/>
                      <w:sz w:val="24"/>
                      <w:szCs w:val="24"/>
                      <w:color w:val="1F2329"/>
                      <w:spacing w:val="-49"/>
                    </w:rPr>
                    <w:t xml:space="preserve"> </w:t>
                  </w:r>
                  <w:r>
                    <w:rPr>
                      <w:rFonts w:ascii="Microsoft YaHei" w:hAnsi="Microsoft YaHei" w:eastAsia="Microsoft YaHei" w:cs="Microsoft YaHei"/>
                      <w:sz w:val="24"/>
                      <w:szCs w:val="24"/>
                      <w:color w:val="1F2329"/>
                      <w:spacing w:val="-3"/>
                    </w:rPr>
                    <w:t>的</w:t>
                  </w:r>
                  <w:r>
                    <w:rPr>
                      <w:rFonts w:ascii="Microsoft YaHei" w:hAnsi="Microsoft YaHei" w:eastAsia="Microsoft YaHei" w:cs="Microsoft YaHei"/>
                      <w:sz w:val="24"/>
                      <w:szCs w:val="24"/>
                      <w:color w:val="1F2329"/>
                      <w:spacing w:val="-34"/>
                    </w:rPr>
                    <w:t xml:space="preserve"> </w:t>
                  </w:r>
                  <w:r>
                    <w:rPr>
                      <w:rFonts w:ascii="Arial" w:hAnsi="Arial" w:eastAsia="Arial" w:cs="Arial"/>
                      <w:sz w:val="27"/>
                      <w:szCs w:val="27"/>
                      <w:i/>
                      <w:iCs/>
                      <w:color w:val="1F2329"/>
                      <w:spacing w:val="-3"/>
                    </w:rPr>
                    <w:t>p</w:t>
                  </w:r>
                  <w:r>
                    <w:rPr>
                      <w:rFonts w:ascii="MS Gothic" w:hAnsi="MS Gothic" w:eastAsia="MS Gothic" w:cs="MS Gothic"/>
                      <w:sz w:val="18"/>
                      <w:szCs w:val="18"/>
                      <w:color w:val="1F2329"/>
                      <w:spacing w:val="-3"/>
                      <w:position w:val="-2"/>
                    </w:rPr>
                    <w:t>ef</w:t>
                  </w:r>
                  <w:r>
                    <w:rPr>
                      <w:rFonts w:ascii="MS Gothic" w:hAnsi="MS Gothic" w:eastAsia="MS Gothic" w:cs="MS Gothic"/>
                      <w:sz w:val="18"/>
                      <w:szCs w:val="18"/>
                      <w:color w:val="1F2329"/>
                      <w:spacing w:val="-4"/>
                      <w:position w:val="-2"/>
                    </w:rPr>
                    <w:t>f</w:t>
                  </w:r>
                  <w:r>
                    <w:rPr>
                      <w:rFonts w:ascii="MS Gothic" w:hAnsi="MS Gothic" w:eastAsia="MS Gothic" w:cs="MS Gothic"/>
                      <w:sz w:val="18"/>
                      <w:szCs w:val="18"/>
                      <w:color w:val="1F2329"/>
                      <w:spacing w:val="-4"/>
                      <w:position w:val="-2"/>
                    </w:rPr>
                    <w:t xml:space="preserve"> </w:t>
                  </w:r>
                  <w:r>
                    <w:rPr>
                      <w:rFonts w:ascii="Microsoft YaHei" w:hAnsi="Microsoft YaHei" w:eastAsia="Microsoft YaHei" w:cs="Microsoft YaHei"/>
                      <w:sz w:val="24"/>
                      <w:szCs w:val="24"/>
                      <w:color w:val="1F2329"/>
                      <w:spacing w:val="-4"/>
                    </w:rPr>
                    <w:t>，确保注意⼒和核性质与原</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先相似。</w:t>
                  </w:r>
                </w:p>
                <w:p>
                  <w:pPr>
                    <w:ind w:left="769"/>
                    <w:spacing w:before="191" w:line="184" w:lineRule="auto"/>
                    <w:rPr>
                      <w:rFonts w:ascii="Microsoft YaHei" w:hAnsi="Microsoft YaHei" w:eastAsia="Microsoft YaHei" w:cs="Microsoft YaHei"/>
                      <w:sz w:val="24"/>
                      <w:szCs w:val="24"/>
                    </w:rPr>
                  </w:pPr>
                  <w:r>
                    <w:rPr>
                      <w:rFonts w:ascii="Arial" w:hAnsi="Arial" w:eastAsia="Arial" w:cs="Arial"/>
                      <w:sz w:val="24"/>
                      <w:szCs w:val="24"/>
                      <w:color w:val="1456F0"/>
                      <w:spacing w:val="-1"/>
                    </w:rPr>
                    <w:t>4.  </w:t>
                  </w:r>
                  <w:r>
                    <w:rPr>
                      <w:rFonts w:ascii="Microsoft YaHei" w:hAnsi="Microsoft YaHei" w:eastAsia="Microsoft YaHei" w:cs="Microsoft YaHei"/>
                      <w:sz w:val="24"/>
                      <w:szCs w:val="24"/>
                      <w:color w:val="1F2329"/>
                      <w:spacing w:val="-1"/>
                    </w:rPr>
                    <w:t>常⽤的做法包括线性缩放、对数缩放、分层缩放等。</w:t>
                  </w:r>
                </w:p>
                <w:p>
                  <w:pPr>
                    <w:ind w:left="743" w:right="476" w:firstLine="20"/>
                    <w:spacing w:before="194" w:line="217"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当你掌握了这个思路</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4"/>
                    </w:rPr>
                    <w:t>，就能理解为什么有⼈在</w:t>
                  </w:r>
                  <w:r>
                    <w:rPr>
                      <w:rFonts w:ascii="Microsoft YaHei" w:hAnsi="Microsoft YaHei" w:eastAsia="Microsoft YaHei" w:cs="Microsoft YaHei"/>
                      <w:sz w:val="24"/>
                      <w:szCs w:val="24"/>
                      <w:color w:val="1F2329"/>
                      <w:spacing w:val="-5"/>
                    </w:rPr>
                    <w:t>⻓上下⽂场景下会说“</w:t>
                  </w:r>
                  <w:r>
                    <w:rPr>
                      <w:rFonts w:ascii="Microsoft YaHei" w:hAnsi="Microsoft YaHei" w:eastAsia="Microsoft YaHei" w:cs="Microsoft YaHei"/>
                      <w:sz w:val="24"/>
                      <w:szCs w:val="24"/>
                      <w:color w:val="1F2329"/>
                      <w:spacing w:val="-48"/>
                    </w:rPr>
                    <w:t xml:space="preserve"> </w:t>
                  </w:r>
                  <w:r>
                    <w:rPr>
                      <w:rFonts w:ascii="Microsoft YaHei" w:hAnsi="Microsoft YaHei" w:eastAsia="Microsoft YaHei" w:cs="Microsoft YaHei"/>
                      <w:sz w:val="24"/>
                      <w:szCs w:val="24"/>
                      <w:color w:val="1F2329"/>
                      <w:spacing w:val="-5"/>
                    </w:rPr>
                    <w:t>要⽤</w:t>
                  </w:r>
                  <w:r>
                    <w:rPr>
                      <w:rFonts w:ascii="Microsoft YaHei" w:hAnsi="Microsoft YaHei" w:eastAsia="Microsoft YaHei" w:cs="Microsoft YaHei"/>
                      <w:sz w:val="24"/>
                      <w:szCs w:val="24"/>
                      <w:color w:val="1F2329"/>
                      <w:spacing w:val="34"/>
                      <w:w w:val="101"/>
                    </w:rPr>
                    <w:t xml:space="preserve"> </w:t>
                  </w:r>
                  <w:r>
                    <w:rPr>
                      <w:rFonts w:ascii="Arial" w:hAnsi="Arial" w:eastAsia="Arial" w:cs="Arial"/>
                      <w:sz w:val="24"/>
                      <w:szCs w:val="24"/>
                      <w:color w:val="1F2329"/>
                      <w:spacing w:val="-5"/>
                    </w:rPr>
                    <w:t>NTK </w:t>
                  </w:r>
                  <w:r>
                    <w:rPr>
                      <w:rFonts w:ascii="Microsoft YaHei" w:hAnsi="Microsoft YaHei" w:eastAsia="Microsoft YaHei" w:cs="Microsoft YaHei"/>
                      <w:sz w:val="24"/>
                      <w:szCs w:val="24"/>
                      <w:color w:val="1F2329"/>
                      <w:spacing w:val="-5"/>
                    </w:rPr>
                    <w:t>插值</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5"/>
                    </w:rPr>
                    <w:t>，把 </w:t>
                  </w:r>
                  <w:r>
                    <w:rPr>
                      <w:rFonts w:ascii="Arial" w:hAnsi="Arial" w:eastAsia="Arial" w:cs="Arial"/>
                      <w:sz w:val="24"/>
                      <w:szCs w:val="24"/>
                      <w:color w:val="1F2329"/>
                      <w:spacing w:val="-5"/>
                    </w:rPr>
                    <w:t>8k</w:t>
                  </w:r>
                  <w:r>
                    <w:rPr>
                      <w:rFonts w:ascii="Arial" w:hAnsi="Arial" w:eastAsia="Arial" w:cs="Arial"/>
                      <w:sz w:val="24"/>
                      <w:szCs w:val="24"/>
                      <w:color w:val="1F2329"/>
                    </w:rPr>
                    <w:t xml:space="preserve"> </w:t>
                  </w:r>
                  <w:r>
                    <w:rPr>
                      <w:rFonts w:ascii="Microsoft YaHei" w:hAnsi="Microsoft YaHei" w:eastAsia="Microsoft YaHei" w:cs="Microsoft YaHei"/>
                      <w:sz w:val="24"/>
                      <w:szCs w:val="24"/>
                      <w:color w:val="1F2329"/>
                      <w:spacing w:val="-2"/>
                    </w:rPr>
                    <w:t>的上下⽂扩展到 </w:t>
                  </w:r>
                  <w:r>
                    <w:rPr>
                      <w:rFonts w:ascii="Arial" w:hAnsi="Arial" w:eastAsia="Arial" w:cs="Arial"/>
                      <w:sz w:val="24"/>
                      <w:szCs w:val="24"/>
                      <w:color w:val="1F2329"/>
                      <w:spacing w:val="-2"/>
                    </w:rPr>
                    <w:t>16k </w:t>
                  </w:r>
                  <w:r>
                    <w:rPr>
                      <w:rFonts w:ascii="Microsoft YaHei" w:hAnsi="Microsoft YaHei" w:eastAsia="Microsoft YaHei" w:cs="Microsoft YaHei"/>
                      <w:sz w:val="24"/>
                      <w:szCs w:val="24"/>
                      <w:color w:val="1F2329"/>
                      <w:spacing w:val="-2"/>
                    </w:rPr>
                    <w:t>或 </w:t>
                  </w:r>
                  <w:r>
                    <w:rPr>
                      <w:rFonts w:ascii="Arial" w:hAnsi="Arial" w:eastAsia="Arial" w:cs="Arial"/>
                      <w:sz w:val="24"/>
                      <w:szCs w:val="24"/>
                      <w:color w:val="1F2329"/>
                      <w:spacing w:val="-2"/>
                    </w:rPr>
                    <w:t>32k</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，因为它正是减少模型在</w:t>
                  </w:r>
                  <w:r>
                    <w:rPr>
                      <w:rFonts w:ascii="Microsoft YaHei" w:hAnsi="Microsoft YaHei" w:eastAsia="Microsoft YaHei" w:cs="Microsoft YaHei"/>
                      <w:sz w:val="24"/>
                      <w:szCs w:val="24"/>
                      <w:color w:val="1F2329"/>
                      <w:spacing w:val="-3"/>
                    </w:rPr>
                    <w:t>超⻓位置上出现未见过的极端角度，</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也就能更好地维持模型的性能。</w:t>
                  </w:r>
                </w:p>
              </w:txbxContent>
            </v:textbox>
          </v:shape>
        </w:pict>
      </w:r>
    </w:p>
    <w:p>
      <w:pPr>
        <w:pStyle w:val="BodyText"/>
        <w:spacing w:line="327" w:lineRule="auto"/>
        <w:rPr>
          <w:sz w:val="21"/>
        </w:rPr>
      </w:pPr>
      <w:r/>
    </w:p>
    <w:p>
      <w:pPr>
        <w:pStyle w:val="BodyText"/>
        <w:spacing w:line="450" w:lineRule="exact"/>
        <w:rPr/>
      </w:pPr>
      <w:r>
        <w:rPr>
          <w:position w:val="-9"/>
        </w:rPr>
        <w:pict>
          <v:shape id="_x0000_s4186" style="mso-position-vertical-relative:line;mso-position-horizontal-relative:char;width:538.5pt;height:22.5pt;" fillcolor="#F0F4FF" filled="true" stroked="false" type="#_x0000_t202">
            <v:fill on="true"/>
            <v:stroke on="false"/>
            <v:path/>
            <v:imagedata o:title=""/>
            <o:lock v:ext="edit" aspectratio="false"/>
            <v:textbox inset="0mm,0mm,0mm,0mm">
              <w:txbxContent>
                <w:p>
                  <w:pPr>
                    <w:ind w:left="44"/>
                    <w:spacing w:before="55" w:line="184" w:lineRule="auto"/>
                    <w:rPr>
                      <w:rFonts w:ascii="Microsoft YaHei" w:hAnsi="Microsoft YaHei" w:eastAsia="Microsoft YaHei" w:cs="Microsoft YaHei"/>
                      <w:sz w:val="33"/>
                      <w:szCs w:val="33"/>
                    </w:rPr>
                  </w:pPr>
                  <w:r>
                    <w:rPr>
                      <w:rFonts w:ascii="Arial" w:hAnsi="Arial" w:eastAsia="Arial" w:cs="Arial"/>
                      <w:sz w:val="33"/>
                      <w:szCs w:val="33"/>
                      <w:color w:val="1456F0"/>
                      <w:spacing w:val="-1"/>
                    </w:rPr>
                    <w:t>99.</w:t>
                  </w:r>
                  <w:r>
                    <w:rPr>
                      <w:rFonts w:ascii="Arial" w:hAnsi="Arial" w:eastAsia="Arial" w:cs="Arial"/>
                      <w:sz w:val="33"/>
                      <w:szCs w:val="33"/>
                      <w:color w:val="1456F0"/>
                      <w:spacing w:val="47"/>
                    </w:rPr>
                    <w:t xml:space="preserve"> </w:t>
                  </w:r>
                  <w:r>
                    <w:rPr>
                      <w:rFonts w:ascii="Microsoft YaHei" w:hAnsi="Microsoft YaHei" w:eastAsia="Microsoft YaHei" w:cs="Microsoft YaHei"/>
                      <w:sz w:val="33"/>
                      <w:szCs w:val="33"/>
                      <w:color w:val="245BDB"/>
                      <w:spacing w:val="-1"/>
                    </w:rPr>
                    <w:t>为什么推理速度受限于显存带宽？</w:t>
                  </w:r>
                </w:p>
              </w:txbxContent>
            </v:textbox>
          </v:shape>
        </w:pict>
      </w:r>
    </w:p>
    <w:p>
      <w:pPr>
        <w:spacing w:line="240" w:lineRule="exact"/>
        <w:rPr/>
      </w:pPr>
      <w:r/>
    </w:p>
    <w:tbl>
      <w:tblPr>
        <w:tblStyle w:val="TableNormal"/>
        <w:tblW w:w="10750" w:type="dxa"/>
        <w:tblInd w:w="10" w:type="dxa"/>
        <w:shd w:val="clear" w:fill="F5F6F7"/>
        <w:tblLayout w:type="fixed"/>
        <w:tblBorders>
          <w:top w:val="single" w:color="EFF0F1" w:sz="8" w:space="0"/>
          <w:left w:val="single" w:color="EFF0F1" w:sz="8" w:space="0"/>
          <w:bottom w:val="single" w:color="EFF0F1" w:sz="8" w:space="0"/>
          <w:right w:val="single" w:color="EFF0F1" w:sz="8" w:space="0"/>
          <w:insideH w:val="single" w:color="EFF0F1" w:sz="8" w:space="0"/>
          <w:insideV w:val="single" w:color="EFF0F1" w:sz="8" w:space="0"/>
        </w:tblBorders>
      </w:tblPr>
      <w:tblGrid>
        <w:gridCol w:w="10750"/>
      </w:tblGrid>
      <w:tr>
        <w:trPr>
          <w:trHeight w:val="746" w:hRule="atLeast"/>
        </w:trPr>
        <w:tc>
          <w:tcPr>
            <w:shd w:val="clear" w:fill="F5F6F7"/>
            <w:tcW w:w="10750" w:type="dxa"/>
            <w:vAlign w:val="top"/>
            <w:tcBorders>
              <w:bottom w:val="nil"/>
            </w:tcBorders>
          </w:tcPr>
          <w:p>
            <w:pPr>
              <w:rPr>
                <w:rFonts w:ascii="Arial"/>
                <w:sz w:val="21"/>
              </w:rPr>
            </w:pPr>
            <w:r>
              <w:pict>
                <v:rect id="_x0000_s4188" style="position:absolute;margin-left:-500.75pt;margin-top:9.5pt;mso-position-vertical-relative:top-margin-area;mso-position-horizontal-relative:right-margin-area;width:190.5pt;height:24.75pt;z-index:260601856;" fillcolor="#935AF6" filled="true" stroked="false">
                  <v:fill opacity="0.545098"/>
                </v:rect>
              </w:pict>
            </w:r>
            <w:r>
              <w:pict>
                <v:shape id="_x0000_s4190" style="position:absolute;margin-left:-526.875pt;margin-top:11.68pt;mso-position-vertical-relative:top-margin-area;mso-position-horizontal-relative:right-margin-area;width:217.4pt;height:23.75pt;z-index:260604928;" filled="false" stroked="false" type="#_x0000_t202">
                  <v:fill on="false"/>
                  <v:stroke on="false"/>
                  <v:path/>
                  <v:imagedata o:title=""/>
                  <o:lock v:ext="edit" aspectratio="false"/>
                  <v:textbox inset="0mm,0mm,0mm,0mm">
                    <w:txbxContent>
                      <w:p>
                        <w:pPr>
                          <w:pStyle w:val="TableText"/>
                          <w:ind w:left="20"/>
                          <w:spacing w:before="18" w:line="203" w:lineRule="auto"/>
                          <w:rPr>
                            <w:sz w:val="30"/>
                            <w:szCs w:val="30"/>
                          </w:rPr>
                        </w:pPr>
                        <w:r>
                          <w:rPr>
                            <w:sz w:val="30"/>
                            <w:szCs w:val="30"/>
                            <w:color w:val="1F2329"/>
                            <w:position w:val="-6"/>
                          </w:rPr>
                          <w:drawing>
                            <wp:inline distT="0" distB="0" distL="0" distR="0">
                              <wp:extent cx="238125" cy="226314"/>
                              <wp:effectExtent l="0" t="0" r="0" b="0"/>
                              <wp:docPr id="2898" name="IM 2898"/>
                              <wp:cNvGraphicFramePr/>
                              <a:graphic>
                                <a:graphicData uri="http://schemas.openxmlformats.org/drawingml/2006/picture">
                                  <pic:pic>
                                    <pic:nvPicPr>
                                      <pic:cNvPr id="2898" name="IM 2898"/>
                                      <pic:cNvPicPr/>
                                    </pic:nvPicPr>
                                    <pic:blipFill>
                                      <a:blip r:embed="rId1302"/>
                                      <a:stretch>
                                        <a:fillRect/>
                                      </a:stretch>
                                    </pic:blipFill>
                                    <pic:spPr>
                                      <a:xfrm rot="0">
                                        <a:off x="0" y="0"/>
                                        <a:ext cx="238125" cy="226314"/>
                                      </a:xfrm>
                                      <a:prstGeom prst="rect">
                                        <a:avLst/>
                                      </a:prstGeom>
                                    </pic:spPr>
                                  </pic:pic>
                                </a:graphicData>
                              </a:graphic>
                            </wp:inline>
                          </w:drawing>
                        </w:r>
                        <w:r>
                          <w:rPr>
                            <w:sz w:val="30"/>
                            <w:szCs w:val="30"/>
                            <w:color w:val="1F2329"/>
                            <w:spacing w:val="48"/>
                          </w:rPr>
                          <w:t xml:space="preserve"> </w:t>
                        </w:r>
                        <w:r>
                          <w:rPr>
                            <w:sz w:val="30"/>
                            <w:szCs w:val="30"/>
                            <w:color w:val="1F2329"/>
                            <w:spacing w:val="-4"/>
                          </w:rPr>
                          <w:t>理想情形：计算</w:t>
                        </w:r>
                        <w:r>
                          <w:rPr>
                            <w:sz w:val="30"/>
                            <w:szCs w:val="30"/>
                            <w:color w:val="1F2329"/>
                            <w:spacing w:val="-22"/>
                          </w:rPr>
                          <w:t xml:space="preserve"> </w:t>
                        </w:r>
                        <w:r>
                          <w:rPr>
                            <w:rFonts w:ascii="Arial" w:hAnsi="Arial" w:eastAsia="Arial" w:cs="Arial"/>
                            <w:sz w:val="30"/>
                            <w:szCs w:val="30"/>
                            <w:color w:val="1F2329"/>
                            <w:spacing w:val="-4"/>
                          </w:rPr>
                          <w:t>VS </w:t>
                        </w:r>
                        <w:r>
                          <w:rPr>
                            <w:sz w:val="30"/>
                            <w:szCs w:val="30"/>
                            <w:color w:val="1F2329"/>
                            <w:spacing w:val="-4"/>
                          </w:rPr>
                          <w:t>内存带宽</w:t>
                        </w:r>
                      </w:p>
                    </w:txbxContent>
                  </v:textbox>
                </v:shape>
              </w:pict>
            </w:r>
            <w:r/>
          </w:p>
        </w:tc>
      </w:tr>
      <w:tr>
        <w:trPr>
          <w:trHeight w:val="3828" w:hRule="atLeast"/>
        </w:trPr>
        <w:tc>
          <w:tcPr>
            <w:shd w:val="clear" w:fill="F5F6F7"/>
            <w:tcW w:w="10750" w:type="dxa"/>
            <w:vAlign w:val="top"/>
            <w:tcBorders>
              <w:bottom w:val="nil"/>
              <w:top w:val="nil"/>
            </w:tcBorders>
          </w:tcPr>
          <w:p>
            <w:pPr>
              <w:pStyle w:val="TableText"/>
              <w:ind w:left="743"/>
              <w:spacing w:before="64" w:line="211" w:lineRule="auto"/>
              <w:rPr/>
            </w:pPr>
            <w:r>
              <w:drawing>
                <wp:anchor distT="0" distB="0" distL="0" distR="0" simplePos="0" relativeHeight="260603904" behindDoc="0" locked="0" layoutInCell="1" allowOverlap="1">
                  <wp:simplePos x="0" y="0"/>
                  <wp:positionH relativeFrom="rightMargin">
                    <wp:posOffset>-5397500</wp:posOffset>
                  </wp:positionH>
                  <wp:positionV relativeFrom="topMargin">
                    <wp:posOffset>2161544</wp:posOffset>
                  </wp:positionV>
                  <wp:extent cx="2057400" cy="9525"/>
                  <wp:effectExtent l="0" t="0" r="0" b="0"/>
                  <wp:wrapNone/>
                  <wp:docPr id="2900" name="IM 2900"/>
                  <wp:cNvGraphicFramePr/>
                  <a:graphic>
                    <a:graphicData uri="http://schemas.openxmlformats.org/drawingml/2006/picture">
                      <pic:pic>
                        <pic:nvPicPr>
                          <pic:cNvPr id="2900" name="IM 2900"/>
                          <pic:cNvPicPr/>
                        </pic:nvPicPr>
                        <pic:blipFill>
                          <a:blip r:embed="rId1303"/>
                          <a:stretch>
                            <a:fillRect/>
                          </a:stretch>
                        </pic:blipFill>
                        <pic:spPr>
                          <a:xfrm rot="0">
                            <a:off x="0" y="0"/>
                            <a:ext cx="2057400" cy="9525"/>
                          </a:xfrm>
                          <a:prstGeom prst="rect">
                            <a:avLst/>
                          </a:prstGeom>
                        </pic:spPr>
                      </pic:pic>
                    </a:graphicData>
                  </a:graphic>
                </wp:anchor>
              </w:drawing>
            </w:r>
            <w:r>
              <w:rPr>
                <w:color w:val="1F2329"/>
                <w:spacing w:val="-1"/>
              </w:rPr>
              <w:t>当我们在进⾏矩阵乘法（如多头注意⼒中的</w:t>
            </w:r>
            <w:r>
              <w:rPr>
                <w:color w:val="1F2329"/>
                <w:spacing w:val="49"/>
                <w:w w:val="101"/>
              </w:rPr>
              <w:t xml:space="preserve"> </w:t>
            </w:r>
            <w:r>
              <w:rPr>
                <w:rFonts w:ascii="Arial" w:hAnsi="Arial" w:eastAsia="Arial" w:cs="Arial"/>
                <w:sz w:val="27"/>
                <w:szCs w:val="27"/>
                <w:i/>
                <w:iCs/>
                <w:color w:val="1F2329"/>
                <w:spacing w:val="-1"/>
                <w:position w:val="1"/>
              </w:rPr>
              <w:t>QK</w:t>
            </w:r>
            <w:r>
              <w:rPr>
                <w:rFonts w:ascii="Arial" w:hAnsi="Arial" w:eastAsia="Arial" w:cs="Arial"/>
                <w:sz w:val="18"/>
                <w:szCs w:val="18"/>
                <w:i/>
                <w:iCs/>
                <w:color w:val="1F2329"/>
                <w:spacing w:val="-1"/>
                <w:position w:val="11"/>
              </w:rPr>
              <w:t>T</w:t>
            </w:r>
            <w:r>
              <w:rPr>
                <w:rFonts w:ascii="Arial" w:hAnsi="Arial" w:eastAsia="Arial" w:cs="Arial"/>
                <w:sz w:val="18"/>
                <w:szCs w:val="18"/>
                <w:i/>
                <w:iCs/>
                <w:color w:val="1F2329"/>
                <w:spacing w:val="40"/>
                <w:w w:val="101"/>
                <w:position w:val="11"/>
              </w:rPr>
              <w:t xml:space="preserve"> </w:t>
            </w:r>
            <w:r>
              <w:rPr>
                <w:color w:val="1F2329"/>
                <w:spacing w:val="-1"/>
              </w:rPr>
              <w:t>、全连接层等）</w:t>
            </w:r>
            <w:r>
              <w:rPr>
                <w:color w:val="1F2329"/>
                <w:spacing w:val="-41"/>
              </w:rPr>
              <w:t xml:space="preserve"> </w:t>
            </w:r>
            <w:r>
              <w:rPr>
                <w:color w:val="1F2329"/>
                <w:spacing w:val="-1"/>
              </w:rPr>
              <w:t>时</w:t>
            </w:r>
            <w:r>
              <w:rPr>
                <w:color w:val="1F2329"/>
                <w:spacing w:val="-38"/>
              </w:rPr>
              <w:t xml:space="preserve"> </w:t>
            </w:r>
            <w:r>
              <w:rPr>
                <w:color w:val="1F2329"/>
                <w:spacing w:val="-1"/>
              </w:rPr>
              <w:t>，如果计算单元</w:t>
            </w:r>
          </w:p>
          <w:p>
            <w:pPr>
              <w:pStyle w:val="TableText"/>
              <w:ind w:left="726" w:right="444" w:firstLine="35"/>
              <w:spacing w:before="64" w:line="234" w:lineRule="auto"/>
              <w:rPr/>
            </w:pPr>
            <w:r>
              <w:rPr>
                <w:color w:val="1F2329"/>
                <w:spacing w:val="-7"/>
              </w:rPr>
              <w:t>（</w:t>
            </w:r>
            <w:r>
              <w:rPr>
                <w:rFonts w:ascii="Arial" w:hAnsi="Arial" w:eastAsia="Arial" w:cs="Arial"/>
                <w:color w:val="1F2329"/>
                <w:spacing w:val="-7"/>
              </w:rPr>
              <w:t>CUDA </w:t>
            </w:r>
            <w:r>
              <w:rPr>
                <w:color w:val="1F2329"/>
                <w:spacing w:val="-7"/>
              </w:rPr>
              <w:t>核⼼</w:t>
            </w:r>
            <w:r>
              <w:rPr>
                <w:color w:val="1F2329"/>
                <w:spacing w:val="-49"/>
              </w:rPr>
              <w:t xml:space="preserve"> </w:t>
            </w:r>
            <w:r>
              <w:rPr>
                <w:color w:val="1F2329"/>
                <w:spacing w:val="-7"/>
              </w:rPr>
              <w:t>、张量核⼼等）</w:t>
            </w:r>
            <w:r>
              <w:rPr>
                <w:color w:val="1F2329"/>
                <w:spacing w:val="-40"/>
              </w:rPr>
              <w:t xml:space="preserve"> </w:t>
            </w:r>
            <w:r>
              <w:rPr>
                <w:color w:val="1F2329"/>
                <w:spacing w:val="-7"/>
              </w:rPr>
              <w:t>的浮点性能（</w:t>
            </w:r>
            <w:r>
              <w:rPr>
                <w:color w:val="1F2329"/>
                <w:spacing w:val="-36"/>
              </w:rPr>
              <w:t xml:space="preserve"> </w:t>
            </w:r>
            <w:r>
              <w:rPr>
                <w:rFonts w:ascii="Arial" w:hAnsi="Arial" w:eastAsia="Arial" w:cs="Arial"/>
                <w:color w:val="1F2329"/>
                <w:spacing w:val="-7"/>
              </w:rPr>
              <w:t>FLOPS</w:t>
            </w:r>
            <w:r>
              <w:rPr>
                <w:color w:val="1F2329"/>
                <w:spacing w:val="-7"/>
              </w:rPr>
              <w:t>）</w:t>
            </w:r>
            <w:r>
              <w:rPr>
                <w:color w:val="1F2329"/>
                <w:spacing w:val="-50"/>
              </w:rPr>
              <w:t xml:space="preserve"> </w:t>
            </w:r>
            <w:r>
              <w:rPr>
                <w:color w:val="1F2329"/>
                <w:spacing w:val="-7"/>
              </w:rPr>
              <w:t>远⼤于显存可以提供的数据</w:t>
            </w:r>
            <w:r>
              <w:rPr>
                <w:color w:val="1F2329"/>
                <w:spacing w:val="-8"/>
              </w:rPr>
              <w:t>吞吐量</w:t>
            </w:r>
            <w:r>
              <w:rPr>
                <w:color w:val="1F2329"/>
                <w:spacing w:val="-39"/>
              </w:rPr>
              <w:t xml:space="preserve"> </w:t>
            </w:r>
            <w:r>
              <w:rPr>
                <w:color w:val="1F2329"/>
                <w:spacing w:val="-8"/>
              </w:rPr>
              <w:t>，就</w:t>
            </w:r>
            <w:r>
              <w:rPr>
                <w:color w:val="1F2329"/>
              </w:rPr>
              <w:t xml:space="preserve"> </w:t>
            </w:r>
            <w:r>
              <w:rPr>
                <w:color w:val="1F2329"/>
                <w:spacing w:val="4"/>
              </w:rPr>
              <w:t>会出现  Γ带宽受限」</w:t>
            </w:r>
            <w:r>
              <w:rPr>
                <w:color w:val="1F2329"/>
                <w:spacing w:val="-43"/>
              </w:rPr>
              <w:t xml:space="preserve"> </w:t>
            </w:r>
            <w:r>
              <w:rPr>
                <w:rFonts w:ascii="Arial" w:hAnsi="Arial" w:eastAsia="Arial" w:cs="Arial"/>
                <w:color w:val="1F2329"/>
                <w:spacing w:val="4"/>
              </w:rPr>
              <w:t>(</w:t>
            </w:r>
            <w:r>
              <w:rPr>
                <w:rFonts w:ascii="Arial" w:hAnsi="Arial" w:eastAsia="Arial" w:cs="Arial"/>
                <w:color w:val="1F2329"/>
              </w:rPr>
              <w:t>memory</w:t>
            </w:r>
            <w:r>
              <w:rPr>
                <w:rFonts w:ascii="Arial" w:hAnsi="Arial" w:eastAsia="Arial" w:cs="Arial"/>
                <w:color w:val="1F2329"/>
                <w:spacing w:val="4"/>
              </w:rPr>
              <w:t>-</w:t>
            </w:r>
            <w:r>
              <w:rPr>
                <w:rFonts w:ascii="Arial" w:hAnsi="Arial" w:eastAsia="Arial" w:cs="Arial"/>
                <w:color w:val="1F2329"/>
              </w:rPr>
              <w:t>bound</w:t>
            </w:r>
            <w:r>
              <w:rPr>
                <w:rFonts w:ascii="Arial" w:hAnsi="Arial" w:eastAsia="Arial" w:cs="Arial"/>
                <w:color w:val="1F2329"/>
                <w:spacing w:val="4"/>
              </w:rPr>
              <w:t>) </w:t>
            </w:r>
            <w:r>
              <w:rPr>
                <w:color w:val="1F2329"/>
                <w:spacing w:val="4"/>
              </w:rPr>
              <w:t>的情况：</w:t>
            </w:r>
          </w:p>
          <w:p>
            <w:pPr>
              <w:pStyle w:val="TableText"/>
              <w:ind w:left="772"/>
              <w:spacing w:before="31" w:line="476" w:lineRule="exact"/>
              <w:rPr/>
            </w:pPr>
            <w:r>
              <w:rPr>
                <w:rFonts w:ascii="Arial" w:hAnsi="Arial" w:eastAsia="Arial" w:cs="Arial"/>
                <w:sz w:val="33"/>
                <w:szCs w:val="33"/>
                <w:color w:val="1456F0"/>
                <w:spacing w:val="-3"/>
                <w:position w:val="4"/>
              </w:rPr>
              <w:t>•  </w:t>
            </w:r>
            <w:r>
              <w:rPr>
                <w:color w:val="1F2329"/>
                <w:spacing w:val="-3"/>
                <w:position w:val="6"/>
              </w:rPr>
              <w:t>计算单元 ⼏乎处于  Γ空转」或  Γ等待数据」</w:t>
            </w:r>
            <w:r>
              <w:rPr>
                <w:color w:val="1F2329"/>
                <w:spacing w:val="-46"/>
                <w:position w:val="6"/>
              </w:rPr>
              <w:t xml:space="preserve"> </w:t>
            </w:r>
            <w:r>
              <w:rPr>
                <w:color w:val="1F2329"/>
                <w:spacing w:val="-3"/>
                <w:position w:val="6"/>
              </w:rPr>
              <w:t>的状态</w:t>
            </w:r>
            <w:r>
              <w:rPr>
                <w:color w:val="1F2329"/>
                <w:spacing w:val="-39"/>
                <w:position w:val="6"/>
              </w:rPr>
              <w:t xml:space="preserve"> </w:t>
            </w:r>
            <w:r>
              <w:rPr>
                <w:color w:val="1F2329"/>
                <w:spacing w:val="-3"/>
                <w:position w:val="6"/>
              </w:rPr>
              <w:t>，⽆法⼀直满负荷运转。</w:t>
            </w:r>
          </w:p>
          <w:p>
            <w:pPr>
              <w:pStyle w:val="TableText"/>
              <w:ind w:left="1086" w:right="286" w:hanging="314"/>
              <w:spacing w:before="34" w:line="225" w:lineRule="auto"/>
              <w:rPr/>
            </w:pPr>
            <w:r>
              <w:rPr>
                <w:rFonts w:ascii="Arial" w:hAnsi="Arial" w:eastAsia="Arial" w:cs="Arial"/>
                <w:sz w:val="33"/>
                <w:szCs w:val="33"/>
                <w:color w:val="1456F0"/>
                <w:spacing w:val="-2"/>
                <w:position w:val="-2"/>
              </w:rPr>
              <w:t>•  </w:t>
            </w:r>
            <w:r>
              <w:rPr>
                <w:color w:val="1F2329"/>
                <w:spacing w:val="-2"/>
              </w:rPr>
              <w:t>因为参数和中间激活值都需要从显存读取</w:t>
            </w:r>
            <w:r>
              <w:rPr>
                <w:color w:val="1F2329"/>
                <w:spacing w:val="-38"/>
              </w:rPr>
              <w:t xml:space="preserve"> </w:t>
            </w:r>
            <w:r>
              <w:rPr>
                <w:color w:val="1F2329"/>
                <w:spacing w:val="-2"/>
              </w:rPr>
              <w:t>，</w:t>
            </w:r>
            <w:r>
              <w:rPr>
                <w:color w:val="1F2329"/>
                <w:spacing w:val="-49"/>
              </w:rPr>
              <w:t xml:space="preserve"> </w:t>
            </w:r>
            <w:r>
              <w:rPr>
                <w:color w:val="1F2329"/>
                <w:spacing w:val="-2"/>
              </w:rPr>
              <w:t>当 </w:t>
            </w:r>
            <w:r>
              <w:rPr>
                <w:rFonts w:ascii="Arial" w:hAnsi="Arial" w:eastAsia="Arial" w:cs="Arial"/>
                <w:color w:val="1F2329"/>
                <w:spacing w:val="-2"/>
              </w:rPr>
              <w:t>L2/L1 </w:t>
            </w:r>
            <w:r>
              <w:rPr>
                <w:color w:val="1F2329"/>
                <w:spacing w:val="-2"/>
              </w:rPr>
              <w:t>缓存不够⼤或命中率不⾼时</w:t>
            </w:r>
            <w:r>
              <w:rPr>
                <w:color w:val="1F2329"/>
                <w:spacing w:val="-39"/>
              </w:rPr>
              <w:t xml:space="preserve"> </w:t>
            </w:r>
            <w:r>
              <w:rPr>
                <w:color w:val="1F2329"/>
                <w:spacing w:val="-2"/>
              </w:rPr>
              <w:t>，</w:t>
            </w:r>
            <w:r>
              <w:rPr>
                <w:color w:val="1F2329"/>
                <w:spacing w:val="-3"/>
              </w:rPr>
              <w:t>最终每</w:t>
            </w:r>
            <w:r>
              <w:rPr>
                <w:color w:val="1F2329"/>
              </w:rPr>
              <w:t xml:space="preserve"> </w:t>
            </w:r>
            <w:r>
              <w:rPr>
                <w:color w:val="1F2329"/>
                <w:spacing w:val="-1"/>
              </w:rPr>
              <w:t>⼀步都要从显存搬运⼤量数据。</w:t>
            </w:r>
          </w:p>
          <w:p>
            <w:pPr>
              <w:pStyle w:val="TableText"/>
              <w:ind w:left="3326" w:right="4536" w:hanging="2591"/>
              <w:spacing w:before="194" w:line="145" w:lineRule="auto"/>
              <w:rPr>
                <w:sz w:val="27"/>
                <w:szCs w:val="27"/>
              </w:rPr>
            </w:pPr>
            <w:r>
              <w:pict>
                <v:shape id="_x0000_s4192" style="position:absolute;margin-left:37.6131pt;margin-top:30.3406pt;mso-position-vertical-relative:text;mso-position-horizontal-relative:text;width:237.2pt;height:31.9pt;z-index:260602880;" filled="false" stroked="false" type="#_x0000_t202">
                  <v:fill on="false"/>
                  <v:stroke on="false"/>
                  <v:path/>
                  <v:imagedata o:title=""/>
                  <o:lock v:ext="edit" aspectratio="false"/>
                  <v:textbox inset="0mm,0mm,0mm,0mm">
                    <w:txbxContent>
                      <w:p>
                        <w:pPr>
                          <w:pStyle w:val="TableText"/>
                          <w:ind w:left="20"/>
                          <w:spacing w:before="19" w:line="211" w:lineRule="auto"/>
                          <w:rPr>
                            <w:sz w:val="27"/>
                            <w:szCs w:val="27"/>
                          </w:rPr>
                        </w:pPr>
                        <w:r>
                          <w:rPr>
                            <w:sz w:val="27"/>
                            <w:szCs w:val="27"/>
                            <w:color w:val="1F2329"/>
                            <w:spacing w:val="-6"/>
                            <w:position w:val="14"/>
                          </w:rPr>
                          <w:t>推理速度 </w:t>
                        </w:r>
                        <w:r>
                          <w:rPr>
                            <w:rFonts w:ascii="MS Gothic" w:hAnsi="MS Gothic" w:eastAsia="MS Gothic" w:cs="MS Gothic"/>
                            <w:sz w:val="27"/>
                            <w:szCs w:val="27"/>
                            <w:color w:val="1F2329"/>
                            <w:spacing w:val="-6"/>
                            <w:position w:val="14"/>
                          </w:rPr>
                          <w:t>∝</w:t>
                        </w:r>
                        <w:r>
                          <w:rPr>
                            <w:rFonts w:ascii="MS Gothic" w:hAnsi="MS Gothic" w:eastAsia="MS Gothic" w:cs="MS Gothic"/>
                            <w:sz w:val="27"/>
                            <w:szCs w:val="27"/>
                            <w:color w:val="1F2329"/>
                            <w:spacing w:val="-6"/>
                            <w:position w:val="14"/>
                          </w:rPr>
                          <w:t xml:space="preserve"> </w:t>
                        </w:r>
                        <w:r>
                          <w:rPr>
                            <w:sz w:val="27"/>
                            <w:szCs w:val="27"/>
                            <w:color w:val="1F2329"/>
                            <w:spacing w:val="-6"/>
                            <w:position w:val="-5"/>
                          </w:rPr>
                          <w:t>每次⽣成 </w:t>
                        </w:r>
                        <w:r>
                          <w:rPr>
                            <w:rFonts w:ascii="MS Gothic" w:hAnsi="MS Gothic" w:eastAsia="MS Gothic" w:cs="MS Gothic"/>
                            <w:sz w:val="27"/>
                            <w:szCs w:val="27"/>
                            <w:color w:val="1F2329"/>
                            <w:spacing w:val="-6"/>
                            <w:position w:val="-5"/>
                          </w:rPr>
                          <w:t>token</w:t>
                        </w:r>
                        <w:r>
                          <w:rPr>
                            <w:rFonts w:ascii="MS Gothic" w:hAnsi="MS Gothic" w:eastAsia="MS Gothic" w:cs="MS Gothic"/>
                            <w:sz w:val="27"/>
                            <w:szCs w:val="27"/>
                            <w:color w:val="1F2329"/>
                            <w:spacing w:val="-51"/>
                            <w:position w:val="-5"/>
                          </w:rPr>
                          <w:t xml:space="preserve"> </w:t>
                        </w:r>
                        <w:r>
                          <w:rPr>
                            <w:sz w:val="27"/>
                            <w:szCs w:val="27"/>
                            <w:color w:val="1F2329"/>
                            <w:spacing w:val="-6"/>
                            <w:position w:val="-5"/>
                          </w:rPr>
                          <w:t>所需数据量</w:t>
                        </w:r>
                      </w:p>
                    </w:txbxContent>
                  </v:textbox>
                </v:shape>
              </w:pict>
            </w:r>
            <w:r>
              <w:rPr>
                <w:color w:val="1F2329"/>
                <w:spacing w:val="-6"/>
              </w:rPr>
              <w:t>因此</w:t>
            </w:r>
            <w:r>
              <w:rPr>
                <w:color w:val="1F2329"/>
                <w:spacing w:val="-29"/>
              </w:rPr>
              <w:t xml:space="preserve"> </w:t>
            </w:r>
            <w:r>
              <w:rPr>
                <w:color w:val="1F2329"/>
                <w:spacing w:val="-6"/>
              </w:rPr>
              <w:t>，从硬件角度来说</w:t>
            </w:r>
            <w:r>
              <w:rPr>
                <w:color w:val="1F2329"/>
                <w:spacing w:val="-39"/>
              </w:rPr>
              <w:t xml:space="preserve"> </w:t>
            </w:r>
            <w:r>
              <w:rPr>
                <w:color w:val="1F2329"/>
                <w:spacing w:val="-6"/>
              </w:rPr>
              <w:t>，我们往往可以近似地认为：</w:t>
            </w:r>
            <w:r>
              <w:rPr>
                <w:color w:val="1F2329"/>
              </w:rPr>
              <w:t xml:space="preserve"> </w:t>
            </w:r>
            <w:r>
              <w:rPr>
                <w:sz w:val="27"/>
                <w:szCs w:val="27"/>
                <w:color w:val="1F2329"/>
                <w:spacing w:val="-3"/>
              </w:rPr>
              <w:t>显存带宽</w:t>
            </w:r>
          </w:p>
        </w:tc>
      </w:tr>
      <w:tr>
        <w:trPr>
          <w:trHeight w:val="633" w:hRule="atLeast"/>
        </w:trPr>
        <w:tc>
          <w:tcPr>
            <w:shd w:val="clear" w:fill="F5F6F7"/>
            <w:tcW w:w="10750" w:type="dxa"/>
            <w:vAlign w:val="top"/>
            <w:tcBorders>
              <w:bottom w:val="nil"/>
              <w:top w:val="nil"/>
            </w:tcBorders>
          </w:tcPr>
          <w:p>
            <w:pPr>
              <w:pStyle w:val="TableText"/>
              <w:ind w:firstLine="715"/>
              <w:spacing w:before="101" w:line="495" w:lineRule="exact"/>
              <w:rPr/>
            </w:pPr>
            <w:r>
              <w:rPr>
                <w:position w:val="-9"/>
              </w:rPr>
              <w:pict>
                <v:shape id="_x0000_s4194" style="mso-position-vertical-relative:line;mso-position-horizontal-relative:char;width:160.75pt;height:24.75pt;" fillcolor="#935AF6" filled="true" stroked="false" type="#_x0000_t202">
                  <v:fill opacity="0.545098" on="true"/>
                  <v:stroke on="false"/>
                  <v:path/>
                  <v:imagedata o:title=""/>
                  <o:lock v:ext="edit" aspectratio="false"/>
                  <v:textbox inset="0mm,0mm,0mm,0mm">
                    <w:txbxContent>
                      <w:p>
                        <w:pPr>
                          <w:spacing w:before="96" w:line="202" w:lineRule="auto"/>
                          <w:jc w:val="right"/>
                          <w:rPr>
                            <w:rFonts w:ascii="Microsoft YaHei" w:hAnsi="Microsoft YaHei" w:eastAsia="Microsoft YaHei" w:cs="Microsoft YaHei"/>
                            <w:sz w:val="30"/>
                            <w:szCs w:val="30"/>
                          </w:rPr>
                        </w:pPr>
                        <w:r>
                          <w:rPr>
                            <w:rFonts w:ascii="Arial" w:hAnsi="Arial" w:eastAsia="Arial" w:cs="Arial"/>
                            <w:sz w:val="30"/>
                            <w:szCs w:val="30"/>
                            <w:color w:val="1F2329"/>
                          </w:rPr>
                          <w:t>KV-cache </w:t>
                        </w:r>
                        <w:r>
                          <w:rPr>
                            <w:rFonts w:ascii="Microsoft YaHei" w:hAnsi="Microsoft YaHei" w:eastAsia="Microsoft YaHei" w:cs="Microsoft YaHei"/>
                            <w:sz w:val="30"/>
                            <w:szCs w:val="30"/>
                            <w:color w:val="1F2329"/>
                          </w:rPr>
                          <w:t>对时延的影响</w:t>
                        </w:r>
                      </w:p>
                    </w:txbxContent>
                  </v:textbox>
                </v:shape>
              </w:pict>
            </w:r>
          </w:p>
        </w:tc>
      </w:tr>
      <w:tr>
        <w:trPr>
          <w:trHeight w:val="4158" w:hRule="atLeast"/>
        </w:trPr>
        <w:tc>
          <w:tcPr>
            <w:shd w:val="clear" w:fill="F5F6F7"/>
            <w:tcW w:w="10750" w:type="dxa"/>
            <w:vAlign w:val="top"/>
            <w:tcBorders>
              <w:top w:val="nil"/>
            </w:tcBorders>
          </w:tcPr>
          <w:p>
            <w:pPr>
              <w:pStyle w:val="TableText"/>
              <w:ind w:left="772"/>
              <w:spacing w:before="60" w:line="460" w:lineRule="exact"/>
              <w:rPr/>
            </w:pPr>
            <w:r>
              <w:rPr>
                <w:rFonts w:ascii="Arial" w:hAnsi="Arial" w:eastAsia="Arial" w:cs="Arial"/>
                <w:sz w:val="33"/>
                <w:szCs w:val="33"/>
                <w:color w:val="1456F0"/>
                <w:position w:val="4"/>
              </w:rPr>
              <w:t>•  </w:t>
            </w:r>
            <w:r>
              <w:rPr>
                <w:color w:val="1F2329"/>
                <w:position w:val="6"/>
              </w:rPr>
              <w:t>当模型在⽣成第</w:t>
            </w:r>
            <w:r>
              <w:rPr>
                <w:color w:val="1F2329"/>
                <w:spacing w:val="36"/>
                <w:w w:val="101"/>
                <w:position w:val="6"/>
              </w:rPr>
              <w:t xml:space="preserve"> </w:t>
            </w:r>
            <w:r>
              <w:rPr>
                <w:rFonts w:ascii="Arial" w:hAnsi="Arial" w:eastAsia="Arial" w:cs="Arial"/>
                <w:sz w:val="27"/>
                <w:szCs w:val="27"/>
                <w:i/>
                <w:iCs/>
                <w:color w:val="1F2329"/>
                <w:position w:val="7"/>
              </w:rPr>
              <w:t>n  </w:t>
            </w:r>
            <w:r>
              <w:rPr>
                <w:color w:val="1F2329"/>
                <w:position w:val="6"/>
              </w:rPr>
              <w:t>个 </w:t>
            </w:r>
            <w:r>
              <w:rPr>
                <w:rFonts w:ascii="Arial" w:hAnsi="Arial" w:eastAsia="Arial" w:cs="Arial"/>
                <w:color w:val="1F2329"/>
                <w:position w:val="6"/>
              </w:rPr>
              <w:t>token </w:t>
            </w:r>
            <w:r>
              <w:rPr>
                <w:color w:val="1F2329"/>
                <w:position w:val="6"/>
              </w:rPr>
              <w:t>时</w:t>
            </w:r>
            <w:r>
              <w:rPr>
                <w:color w:val="1F2329"/>
                <w:spacing w:val="-39"/>
                <w:position w:val="6"/>
              </w:rPr>
              <w:t xml:space="preserve"> </w:t>
            </w:r>
            <w:r>
              <w:rPr>
                <w:color w:val="1F2329"/>
                <w:position w:val="6"/>
              </w:rPr>
              <w:t>，注意⼒模块 需要读取</w:t>
            </w:r>
            <w:r>
              <w:rPr>
                <w:color w:val="1F2329"/>
                <w:spacing w:val="-1"/>
                <w:position w:val="6"/>
              </w:rPr>
              <w:t>前⾯所有 </w:t>
            </w:r>
            <w:r>
              <w:rPr>
                <w:rFonts w:ascii="Arial" w:hAnsi="Arial" w:eastAsia="Arial" w:cs="Arial"/>
                <w:color w:val="1F2329"/>
                <w:spacing w:val="-1"/>
                <w:position w:val="6"/>
              </w:rPr>
              <w:t>token </w:t>
            </w:r>
            <w:r>
              <w:rPr>
                <w:color w:val="1F2329"/>
                <w:spacing w:val="-1"/>
                <w:position w:val="6"/>
              </w:rPr>
              <w:t>的 </w:t>
            </w:r>
            <w:r>
              <w:rPr>
                <w:rFonts w:ascii="Arial" w:hAnsi="Arial" w:eastAsia="Arial" w:cs="Arial"/>
                <w:color w:val="1F2329"/>
                <w:spacing w:val="-1"/>
                <w:position w:val="6"/>
              </w:rPr>
              <w:t>Key/Value</w:t>
            </w:r>
            <w:r>
              <w:rPr>
                <w:color w:val="1F2329"/>
                <w:spacing w:val="-1"/>
                <w:position w:val="6"/>
              </w:rPr>
              <w:t>。</w:t>
            </w:r>
          </w:p>
          <w:p>
            <w:pPr>
              <w:pStyle w:val="TableText"/>
              <w:ind w:left="1087" w:right="404" w:hanging="315"/>
              <w:spacing w:before="51" w:line="232" w:lineRule="auto"/>
              <w:rPr/>
            </w:pPr>
            <w:r>
              <w:rPr>
                <w:rFonts w:ascii="Arial" w:hAnsi="Arial" w:eastAsia="Arial" w:cs="Arial"/>
                <w:sz w:val="33"/>
                <w:szCs w:val="33"/>
                <w:color w:val="1456F0"/>
                <w:spacing w:val="-2"/>
                <w:position w:val="-2"/>
              </w:rPr>
              <w:t>•  </w:t>
            </w:r>
            <w:r>
              <w:rPr>
                <w:color w:val="1F2329"/>
                <w:spacing w:val="-2"/>
              </w:rPr>
              <w:t>如果上下⽂很⻓</w:t>
            </w:r>
            <w:r>
              <w:rPr>
                <w:color w:val="1F2329"/>
                <w:spacing w:val="-17"/>
              </w:rPr>
              <w:t xml:space="preserve"> </w:t>
            </w:r>
            <w:r>
              <w:rPr>
                <w:color w:val="1F2329"/>
                <w:spacing w:val="-2"/>
              </w:rPr>
              <w:t>，</w:t>
            </w:r>
            <w:r>
              <w:rPr>
                <w:rFonts w:ascii="Arial" w:hAnsi="Arial" w:eastAsia="Arial" w:cs="Arial"/>
                <w:color w:val="1F2329"/>
                <w:spacing w:val="-2"/>
              </w:rPr>
              <w:t>KV-cache </w:t>
            </w:r>
            <w:r>
              <w:rPr>
                <w:color w:val="1F2329"/>
                <w:spacing w:val="-2"/>
              </w:rPr>
              <w:t>会成为⼀个线性增⻓的开销：⽣成第 </w:t>
            </w:r>
            <w:r>
              <w:rPr>
                <w:rFonts w:ascii="Arial" w:hAnsi="Arial" w:eastAsia="Arial" w:cs="Arial"/>
                <w:color w:val="1F2329"/>
                <w:spacing w:val="-2"/>
              </w:rPr>
              <w:t>1 </w:t>
            </w:r>
            <w:r>
              <w:rPr>
                <w:color w:val="1F2329"/>
                <w:spacing w:val="-2"/>
              </w:rPr>
              <w:t>个 </w:t>
            </w:r>
            <w:r>
              <w:rPr>
                <w:rFonts w:ascii="Arial" w:hAnsi="Arial" w:eastAsia="Arial" w:cs="Arial"/>
                <w:color w:val="1F2329"/>
                <w:spacing w:val="-2"/>
              </w:rPr>
              <w:t>token </w:t>
            </w:r>
            <w:r>
              <w:rPr>
                <w:color w:val="1F2329"/>
                <w:spacing w:val="-2"/>
              </w:rPr>
              <w:t>不需要前⾯</w:t>
            </w:r>
            <w:r>
              <w:rPr>
                <w:color w:val="1F2329"/>
              </w:rPr>
              <w:t xml:space="preserve"> </w:t>
            </w:r>
            <w:r>
              <w:rPr>
                <w:color w:val="1F2329"/>
                <w:spacing w:val="-1"/>
              </w:rPr>
              <w:t>上下⽂（只有 </w:t>
            </w:r>
            <w:r>
              <w:rPr>
                <w:rFonts w:ascii="Arial" w:hAnsi="Arial" w:eastAsia="Arial" w:cs="Arial"/>
                <w:color w:val="1F2329"/>
                <w:spacing w:val="-1"/>
              </w:rPr>
              <w:t>prompt</w:t>
            </w:r>
            <w:r>
              <w:rPr>
                <w:color w:val="1F2329"/>
                <w:spacing w:val="-15"/>
              </w:rPr>
              <w:t>）</w:t>
            </w:r>
            <w:r>
              <w:rPr>
                <w:color w:val="1F2329"/>
                <w:spacing w:val="-27"/>
              </w:rPr>
              <w:t xml:space="preserve"> </w:t>
            </w:r>
            <w:r>
              <w:rPr>
                <w:color w:val="1F2329"/>
                <w:spacing w:val="-15"/>
              </w:rPr>
              <w:t>，</w:t>
            </w:r>
            <w:r>
              <w:rPr>
                <w:color w:val="1F2329"/>
                <w:spacing w:val="-1"/>
              </w:rPr>
              <w:t>⽣成第 </w:t>
            </w:r>
            <w:r>
              <w:rPr>
                <w:rFonts w:ascii="Arial" w:hAnsi="Arial" w:eastAsia="Arial" w:cs="Arial"/>
                <w:color w:val="1F2329"/>
                <w:spacing w:val="-1"/>
              </w:rPr>
              <w:t>2 </w:t>
            </w:r>
            <w:r>
              <w:rPr>
                <w:color w:val="1F2329"/>
                <w:spacing w:val="-1"/>
              </w:rPr>
              <w:t>个 </w:t>
            </w:r>
            <w:r>
              <w:rPr>
                <w:rFonts w:ascii="Arial" w:hAnsi="Arial" w:eastAsia="Arial" w:cs="Arial"/>
                <w:color w:val="1F2329"/>
                <w:spacing w:val="-1"/>
              </w:rPr>
              <w:t>token </w:t>
            </w:r>
            <w:r>
              <w:rPr>
                <w:color w:val="1F2329"/>
                <w:spacing w:val="-1"/>
              </w:rPr>
              <w:t>需要读 </w:t>
            </w:r>
            <w:r>
              <w:rPr>
                <w:rFonts w:ascii="Arial" w:hAnsi="Arial" w:eastAsia="Arial" w:cs="Arial"/>
                <w:color w:val="1F2329"/>
                <w:spacing w:val="-1"/>
              </w:rPr>
              <w:t>1</w:t>
            </w:r>
            <w:r>
              <w:rPr>
                <w:rFonts w:ascii="Arial" w:hAnsi="Arial" w:eastAsia="Arial" w:cs="Arial"/>
                <w:color w:val="1F2329"/>
                <w:spacing w:val="-2"/>
              </w:rPr>
              <w:t xml:space="preserve"> </w:t>
            </w:r>
            <w:r>
              <w:rPr>
                <w:color w:val="1F2329"/>
                <w:spacing w:val="-2"/>
              </w:rPr>
              <w:t>份 </w:t>
            </w:r>
            <w:r>
              <w:rPr>
                <w:rFonts w:ascii="Arial" w:hAnsi="Arial" w:eastAsia="Arial" w:cs="Arial"/>
                <w:color w:val="1F2329"/>
                <w:spacing w:val="-2"/>
              </w:rPr>
              <w:t>KV</w:t>
            </w:r>
            <w:r>
              <w:rPr>
                <w:rFonts w:ascii="Arial" w:hAnsi="Arial" w:eastAsia="Arial" w:cs="Arial"/>
                <w:color w:val="1F2329"/>
                <w:spacing w:val="-34"/>
              </w:rPr>
              <w:t xml:space="preserve"> </w:t>
            </w:r>
            <w:r>
              <w:rPr>
                <w:color w:val="1F2329"/>
                <w:spacing w:val="-2"/>
              </w:rPr>
              <w:t>，⽣成第 </w:t>
            </w:r>
            <w:r>
              <w:rPr>
                <w:rFonts w:ascii="Arial" w:hAnsi="Arial" w:eastAsia="Arial" w:cs="Arial"/>
                <w:color w:val="1F2329"/>
                <w:spacing w:val="-2"/>
              </w:rPr>
              <w:t>3 </w:t>
            </w:r>
            <w:r>
              <w:rPr>
                <w:color w:val="1F2329"/>
                <w:spacing w:val="-2"/>
              </w:rPr>
              <w:t>个 </w:t>
            </w:r>
            <w:r>
              <w:rPr>
                <w:rFonts w:ascii="Arial" w:hAnsi="Arial" w:eastAsia="Arial" w:cs="Arial"/>
                <w:color w:val="1F2329"/>
                <w:spacing w:val="-2"/>
              </w:rPr>
              <w:t>token </w:t>
            </w:r>
            <w:r>
              <w:rPr>
                <w:color w:val="1F2329"/>
                <w:spacing w:val="-2"/>
              </w:rPr>
              <w:t>需要读</w:t>
            </w:r>
          </w:p>
          <w:p>
            <w:pPr>
              <w:pStyle w:val="TableText"/>
              <w:ind w:left="1084"/>
              <w:spacing w:before="1" w:line="235" w:lineRule="auto"/>
              <w:rPr/>
            </w:pPr>
            <w:r>
              <w:rPr>
                <w:rFonts w:ascii="Arial" w:hAnsi="Arial" w:eastAsia="Arial" w:cs="Arial"/>
                <w:color w:val="1F2329"/>
                <w:spacing w:val="-1"/>
              </w:rPr>
              <w:t>2 </w:t>
            </w:r>
            <w:r>
              <w:rPr>
                <w:color w:val="1F2329"/>
                <w:spacing w:val="-1"/>
              </w:rPr>
              <w:t>份 </w:t>
            </w:r>
            <w:r>
              <w:rPr>
                <w:rFonts w:ascii="Arial" w:hAnsi="Arial" w:eastAsia="Arial" w:cs="Arial"/>
                <w:color w:val="1F2329"/>
                <w:spacing w:val="-1"/>
              </w:rPr>
              <w:t>KV</w:t>
            </w:r>
            <w:r>
              <w:rPr>
                <w:rFonts w:ascii="Arial" w:hAnsi="Arial" w:eastAsia="Arial" w:cs="Arial"/>
                <w:color w:val="1F2329"/>
                <w:spacing w:val="-35"/>
              </w:rPr>
              <w:t xml:space="preserve"> </w:t>
            </w:r>
            <w:r>
              <w:rPr>
                <w:color w:val="1F2329"/>
                <w:spacing w:val="-1"/>
              </w:rPr>
              <w:t>，</w:t>
            </w:r>
            <w:r>
              <w:rPr>
                <w:rFonts w:ascii="Segoe UI Symbol" w:hAnsi="Segoe UI Symbol" w:eastAsia="Segoe UI Symbol" w:cs="Segoe UI Symbol"/>
                <w:color w:val="1F2329"/>
                <w:spacing w:val="-1"/>
              </w:rPr>
              <w:t>ⅆ</w:t>
            </w:r>
            <w:r>
              <w:rPr>
                <w:rFonts w:ascii="Segoe UI Symbol" w:hAnsi="Segoe UI Symbol" w:eastAsia="Segoe UI Symbol" w:cs="Segoe UI Symbol"/>
                <w:color w:val="1F2329"/>
                <w:spacing w:val="-41"/>
              </w:rPr>
              <w:t xml:space="preserve"> </w:t>
            </w:r>
            <w:r>
              <w:rPr>
                <w:rFonts w:ascii="Segoe UI Symbol" w:hAnsi="Segoe UI Symbol" w:eastAsia="Segoe UI Symbol" w:cs="Segoe UI Symbol"/>
                <w:color w:val="1F2329"/>
                <w:spacing w:val="-1"/>
              </w:rPr>
              <w:t>ⅆ</w:t>
            </w:r>
            <w:r>
              <w:rPr>
                <w:rFonts w:ascii="Segoe UI Symbol" w:hAnsi="Segoe UI Symbol" w:eastAsia="Segoe UI Symbol" w:cs="Segoe UI Symbol"/>
                <w:color w:val="1F2329"/>
                <w:spacing w:val="-34"/>
              </w:rPr>
              <w:t xml:space="preserve"> </w:t>
            </w:r>
            <w:r>
              <w:rPr>
                <w:color w:val="1F2329"/>
                <w:spacing w:val="-1"/>
              </w:rPr>
              <w:t>,  ⽣成第</w:t>
            </w:r>
            <w:r>
              <w:rPr>
                <w:color w:val="1F2329"/>
                <w:spacing w:val="37"/>
              </w:rPr>
              <w:t xml:space="preserve"> </w:t>
            </w:r>
            <w:r>
              <w:rPr>
                <w:rFonts w:ascii="Arial" w:hAnsi="Arial" w:eastAsia="Arial" w:cs="Arial"/>
                <w:sz w:val="27"/>
                <w:szCs w:val="27"/>
                <w:i/>
                <w:iCs/>
                <w:color w:val="1F2329"/>
                <w:spacing w:val="-1"/>
                <w:position w:val="1"/>
              </w:rPr>
              <w:t>n  </w:t>
            </w:r>
            <w:r>
              <w:rPr>
                <w:color w:val="1F2329"/>
                <w:spacing w:val="-1"/>
              </w:rPr>
              <w:t>个 </w:t>
            </w:r>
            <w:r>
              <w:rPr>
                <w:rFonts w:ascii="Arial" w:hAnsi="Arial" w:eastAsia="Arial" w:cs="Arial"/>
                <w:color w:val="1F2329"/>
                <w:spacing w:val="-1"/>
              </w:rPr>
              <w:t>token </w:t>
            </w:r>
            <w:r>
              <w:rPr>
                <w:color w:val="1F2329"/>
                <w:spacing w:val="-1"/>
              </w:rPr>
              <w:t>需要读</w:t>
            </w:r>
            <w:r>
              <w:rPr>
                <w:color w:val="1F2329"/>
                <w:spacing w:val="55"/>
                <w:w w:val="101"/>
              </w:rPr>
              <w:t xml:space="preserve"> </w:t>
            </w:r>
            <w:r>
              <w:rPr>
                <w:rFonts w:ascii="MS Gothic" w:hAnsi="MS Gothic" w:eastAsia="MS Gothic" w:cs="MS Gothic"/>
                <w:sz w:val="27"/>
                <w:szCs w:val="27"/>
                <w:color w:val="1F2329"/>
                <w:spacing w:val="-1"/>
                <w:position w:val="1"/>
              </w:rPr>
              <w:t>(</w:t>
            </w:r>
            <w:r>
              <w:rPr>
                <w:rFonts w:ascii="Arial" w:hAnsi="Arial" w:eastAsia="Arial" w:cs="Arial"/>
                <w:sz w:val="27"/>
                <w:szCs w:val="27"/>
                <w:i/>
                <w:iCs/>
                <w:color w:val="1F2329"/>
                <w:spacing w:val="-1"/>
                <w:position w:val="1"/>
              </w:rPr>
              <w:t>n </w:t>
            </w:r>
            <w:r>
              <w:rPr>
                <w:rFonts w:ascii="MS Gothic" w:hAnsi="MS Gothic" w:eastAsia="MS Gothic" w:cs="MS Gothic"/>
                <w:sz w:val="27"/>
                <w:szCs w:val="27"/>
                <w:color w:val="1F2329"/>
                <w:spacing w:val="-1"/>
                <w:position w:val="1"/>
              </w:rPr>
              <w:t>−</w:t>
            </w:r>
            <w:r>
              <w:rPr>
                <w:rFonts w:ascii="MS Gothic" w:hAnsi="MS Gothic" w:eastAsia="MS Gothic" w:cs="MS Gothic"/>
                <w:sz w:val="27"/>
                <w:szCs w:val="27"/>
                <w:color w:val="1F2329"/>
                <w:spacing w:val="-53"/>
                <w:position w:val="1"/>
              </w:rPr>
              <w:t xml:space="preserve"> </w:t>
            </w:r>
            <w:r>
              <w:rPr>
                <w:rFonts w:ascii="MS Gothic" w:hAnsi="MS Gothic" w:eastAsia="MS Gothic" w:cs="MS Gothic"/>
                <w:sz w:val="27"/>
                <w:szCs w:val="27"/>
                <w:color w:val="1F2329"/>
                <w:spacing w:val="-1"/>
                <w:position w:val="1"/>
              </w:rPr>
              <w:t>1)</w:t>
            </w:r>
            <w:r>
              <w:rPr>
                <w:rFonts w:ascii="MS Gothic" w:hAnsi="MS Gothic" w:eastAsia="MS Gothic" w:cs="MS Gothic"/>
                <w:sz w:val="27"/>
                <w:szCs w:val="27"/>
                <w:color w:val="1F2329"/>
                <w:spacing w:val="-25"/>
                <w:position w:val="1"/>
              </w:rPr>
              <w:t xml:space="preserve"> </w:t>
            </w:r>
            <w:r>
              <w:rPr>
                <w:color w:val="1F2329"/>
                <w:spacing w:val="-1"/>
              </w:rPr>
              <w:t>份 </w:t>
            </w:r>
            <w:r>
              <w:rPr>
                <w:rFonts w:ascii="Arial" w:hAnsi="Arial" w:eastAsia="Arial" w:cs="Arial"/>
                <w:color w:val="1F2329"/>
                <w:spacing w:val="-1"/>
              </w:rPr>
              <w:t>K</w:t>
            </w:r>
            <w:r>
              <w:rPr>
                <w:rFonts w:ascii="Arial" w:hAnsi="Arial" w:eastAsia="Arial" w:cs="Arial"/>
                <w:color w:val="1F2329"/>
                <w:spacing w:val="-2"/>
              </w:rPr>
              <w:t>V</w:t>
            </w:r>
            <w:r>
              <w:rPr>
                <w:color w:val="1F2329"/>
                <w:spacing w:val="-2"/>
              </w:rPr>
              <w:t>。</w:t>
            </w:r>
          </w:p>
          <w:p>
            <w:pPr>
              <w:pStyle w:val="TableText"/>
              <w:ind w:left="772"/>
              <w:spacing w:before="88" w:line="476" w:lineRule="exact"/>
              <w:rPr/>
            </w:pPr>
            <w:r>
              <w:rPr>
                <w:rFonts w:ascii="Arial" w:hAnsi="Arial" w:eastAsia="Arial" w:cs="Arial"/>
                <w:sz w:val="33"/>
                <w:szCs w:val="33"/>
                <w:color w:val="1456F0"/>
                <w:spacing w:val="-2"/>
                <w:position w:val="4"/>
              </w:rPr>
              <w:t>•  </w:t>
            </w:r>
            <w:r>
              <w:rPr>
                <w:color w:val="1F2329"/>
                <w:spacing w:val="-2"/>
                <w:position w:val="6"/>
              </w:rPr>
              <w:t>对于深层⽹络</w:t>
            </w:r>
            <w:r>
              <w:rPr>
                <w:color w:val="1F2329"/>
                <w:spacing w:val="-38"/>
                <w:position w:val="6"/>
              </w:rPr>
              <w:t xml:space="preserve"> </w:t>
            </w:r>
            <w:r>
              <w:rPr>
                <w:color w:val="1F2329"/>
                <w:spacing w:val="-2"/>
                <w:position w:val="6"/>
              </w:rPr>
              <w:t>，每层都要访问这部分 </w:t>
            </w:r>
            <w:r>
              <w:rPr>
                <w:rFonts w:ascii="Arial" w:hAnsi="Arial" w:eastAsia="Arial" w:cs="Arial"/>
                <w:color w:val="1F2329"/>
                <w:spacing w:val="-2"/>
                <w:position w:val="6"/>
              </w:rPr>
              <w:t>KV-cac</w:t>
            </w:r>
            <w:r>
              <w:rPr>
                <w:rFonts w:ascii="Arial" w:hAnsi="Arial" w:eastAsia="Arial" w:cs="Arial"/>
                <w:color w:val="1F2329"/>
                <w:spacing w:val="-3"/>
                <w:position w:val="6"/>
              </w:rPr>
              <w:t>he</w:t>
            </w:r>
            <w:r>
              <w:rPr>
                <w:rFonts w:ascii="Arial" w:hAnsi="Arial" w:eastAsia="Arial" w:cs="Arial"/>
                <w:color w:val="1F2329"/>
                <w:spacing w:val="-35"/>
                <w:position w:val="6"/>
              </w:rPr>
              <w:t xml:space="preserve"> </w:t>
            </w:r>
            <w:r>
              <w:rPr>
                <w:color w:val="1F2329"/>
                <w:spacing w:val="-3"/>
                <w:position w:val="6"/>
              </w:rPr>
              <w:t>，所以总访问量会乘以层数。</w:t>
            </w:r>
          </w:p>
          <w:p>
            <w:pPr>
              <w:pStyle w:val="TableText"/>
              <w:ind w:left="722" w:right="294" w:firstLine="3"/>
              <w:spacing w:before="104" w:line="220" w:lineRule="auto"/>
              <w:rPr/>
            </w:pPr>
            <w:r>
              <w:rPr>
                <w:color w:val="1F2329"/>
                <w:spacing w:val="-4"/>
              </w:rPr>
              <w:t>不过</w:t>
            </w:r>
            <w:r>
              <w:rPr>
                <w:color w:val="1F2329"/>
                <w:spacing w:val="-39"/>
              </w:rPr>
              <w:t xml:space="preserve"> </w:t>
            </w:r>
            <w:r>
              <w:rPr>
                <w:color w:val="1F2329"/>
                <w:spacing w:val="-4"/>
              </w:rPr>
              <w:t>，如前所述</w:t>
            </w:r>
            <w:r>
              <w:rPr>
                <w:color w:val="1F2329"/>
                <w:spacing w:val="-39"/>
              </w:rPr>
              <w:t xml:space="preserve"> </w:t>
            </w:r>
            <w:r>
              <w:rPr>
                <w:color w:val="1F2329"/>
                <w:spacing w:val="-4"/>
              </w:rPr>
              <w:t>，对⼀个 </w:t>
            </w:r>
            <w:r>
              <w:rPr>
                <w:rFonts w:ascii="Arial" w:hAnsi="Arial" w:eastAsia="Arial" w:cs="Arial"/>
                <w:color w:val="1F2329"/>
                <w:spacing w:val="-4"/>
              </w:rPr>
              <w:t>7B </w:t>
            </w:r>
            <w:r>
              <w:rPr>
                <w:color w:val="1F2329"/>
                <w:spacing w:val="-4"/>
              </w:rPr>
              <w:t>模型来说</w:t>
            </w:r>
            <w:r>
              <w:rPr>
                <w:color w:val="1F2329"/>
                <w:spacing w:val="-38"/>
              </w:rPr>
              <w:t xml:space="preserve"> </w:t>
            </w:r>
            <w:r>
              <w:rPr>
                <w:color w:val="1F2329"/>
                <w:spacing w:val="-4"/>
              </w:rPr>
              <w:t>，</w:t>
            </w:r>
            <w:r>
              <w:rPr>
                <w:color w:val="1F2329"/>
                <w:spacing w:val="-5"/>
              </w:rPr>
              <w:t>每次都要加载约 </w:t>
            </w:r>
            <w:r>
              <w:rPr>
                <w:rFonts w:ascii="Arial" w:hAnsi="Arial" w:eastAsia="Arial" w:cs="Arial"/>
                <w:color w:val="1F2329"/>
                <w:spacing w:val="-5"/>
              </w:rPr>
              <w:t>14 GB </w:t>
            </w:r>
            <w:r>
              <w:rPr>
                <w:color w:val="1F2329"/>
                <w:spacing w:val="-5"/>
              </w:rPr>
              <w:t>权重数据（在理想化的近似</w:t>
            </w:r>
            <w:r>
              <w:rPr>
                <w:color w:val="1F2329"/>
              </w:rPr>
              <w:t xml:space="preserve">   </w:t>
            </w:r>
            <w:r>
              <w:rPr>
                <w:color w:val="1F2329"/>
                <w:spacing w:val="-3"/>
              </w:rPr>
              <w:t>下</w:t>
            </w:r>
            <w:r>
              <w:rPr>
                <w:color w:val="1F2329"/>
                <w:spacing w:val="-16"/>
              </w:rPr>
              <w:t>）</w:t>
            </w:r>
            <w:r>
              <w:rPr>
                <w:color w:val="1F2329"/>
                <w:spacing w:val="-27"/>
              </w:rPr>
              <w:t xml:space="preserve"> </w:t>
            </w:r>
            <w:r>
              <w:rPr>
                <w:color w:val="1F2329"/>
                <w:spacing w:val="-16"/>
              </w:rPr>
              <w:t>，</w:t>
            </w:r>
            <w:r>
              <w:rPr>
                <w:color w:val="1F2329"/>
                <w:spacing w:val="-3"/>
              </w:rPr>
              <w:t>对⽐之下 </w:t>
            </w:r>
            <w:r>
              <w:rPr>
                <w:rFonts w:ascii="Arial" w:hAnsi="Arial" w:eastAsia="Arial" w:cs="Arial"/>
                <w:color w:val="1F2329"/>
                <w:spacing w:val="-3"/>
              </w:rPr>
              <w:t>130 MB </w:t>
            </w:r>
            <w:r>
              <w:rPr>
                <w:color w:val="1F2329"/>
                <w:spacing w:val="-3"/>
              </w:rPr>
              <w:t>的 </w:t>
            </w:r>
            <w:r>
              <w:rPr>
                <w:rFonts w:ascii="Arial" w:hAnsi="Arial" w:eastAsia="Arial" w:cs="Arial"/>
                <w:color w:val="1F2329"/>
                <w:spacing w:val="-3"/>
              </w:rPr>
              <w:t>KV-cache </w:t>
            </w:r>
            <w:r>
              <w:rPr>
                <w:color w:val="1F2329"/>
                <w:spacing w:val="-3"/>
              </w:rPr>
              <w:t>并不是绝对主因。然⽽在更⼤模型（如 </w:t>
            </w:r>
            <w:r>
              <w:rPr>
                <w:rFonts w:ascii="Arial" w:hAnsi="Arial" w:eastAsia="Arial" w:cs="Arial"/>
                <w:color w:val="1F2329"/>
                <w:spacing w:val="-3"/>
              </w:rPr>
              <w:t>30B</w:t>
            </w:r>
            <w:r>
              <w:rPr>
                <w:color w:val="1F2329"/>
                <w:spacing w:val="-3"/>
              </w:rPr>
              <w:t>、</w:t>
            </w:r>
            <w:r>
              <w:rPr>
                <w:rFonts w:ascii="Arial" w:hAnsi="Arial" w:eastAsia="Arial" w:cs="Arial"/>
                <w:color w:val="1F2329"/>
                <w:spacing w:val="-3"/>
              </w:rPr>
              <w:t>70B </w:t>
            </w:r>
            <w:r>
              <w:rPr>
                <w:color w:val="1F2329"/>
                <w:spacing w:val="-3"/>
              </w:rPr>
              <w:t>或者</w:t>
            </w:r>
            <w:r>
              <w:rPr>
                <w:color w:val="1F2329"/>
              </w:rPr>
              <w:t xml:space="preserve"> </w:t>
            </w:r>
            <w:r>
              <w:rPr>
                <w:rFonts w:ascii="Arial" w:hAnsi="Arial" w:eastAsia="Arial" w:cs="Arial"/>
                <w:color w:val="1F2329"/>
                <w:spacing w:val="-3"/>
              </w:rPr>
              <w:t>100B+</w:t>
            </w:r>
            <w:r>
              <w:rPr>
                <w:color w:val="1F2329"/>
                <w:spacing w:val="-3"/>
              </w:rPr>
              <w:t>）</w:t>
            </w:r>
            <w:r>
              <w:rPr>
                <w:color w:val="1F2329"/>
                <w:spacing w:val="-25"/>
              </w:rPr>
              <w:t xml:space="preserve"> </w:t>
            </w:r>
            <w:r>
              <w:rPr>
                <w:color w:val="1F2329"/>
                <w:spacing w:val="-3"/>
              </w:rPr>
              <w:t>中</w:t>
            </w:r>
            <w:r>
              <w:rPr>
                <w:color w:val="1F2329"/>
                <w:spacing w:val="-39"/>
              </w:rPr>
              <w:t xml:space="preserve"> </w:t>
            </w:r>
            <w:r>
              <w:rPr>
                <w:color w:val="1F2329"/>
                <w:spacing w:val="-3"/>
              </w:rPr>
              <w:t>，</w:t>
            </w:r>
            <w:r>
              <w:rPr>
                <w:rFonts w:ascii="Arial" w:hAnsi="Arial" w:eastAsia="Arial" w:cs="Arial"/>
                <w:color w:val="1F2329"/>
                <w:spacing w:val="-3"/>
              </w:rPr>
              <w:t>KV-cache </w:t>
            </w:r>
            <w:r>
              <w:rPr>
                <w:color w:val="1F2329"/>
                <w:spacing w:val="-3"/>
              </w:rPr>
              <w:t>和权重本⾝都会更⼤。</w:t>
            </w:r>
            <w:r>
              <w:rPr>
                <w:color w:val="1F2329"/>
                <w:spacing w:val="-48"/>
              </w:rPr>
              <w:t xml:space="preserve"> </w:t>
            </w:r>
            <w:r>
              <w:rPr>
                <w:color w:val="1F2329"/>
                <w:spacing w:val="-3"/>
              </w:rPr>
              <w:t>如果上下⽂⻓度（</w:t>
            </w:r>
            <w:r>
              <w:rPr>
                <w:color w:val="1F2329"/>
                <w:spacing w:val="-38"/>
              </w:rPr>
              <w:t xml:space="preserve"> </w:t>
            </w:r>
            <w:r>
              <w:rPr>
                <w:rFonts w:ascii="Arial" w:hAnsi="Arial" w:eastAsia="Arial" w:cs="Arial"/>
                <w:color w:val="1F2329"/>
                <w:spacing w:val="-3"/>
              </w:rPr>
              <w:t>prompt + </w:t>
            </w:r>
            <w:r>
              <w:rPr>
                <w:color w:val="1F2329"/>
                <w:spacing w:val="-3"/>
              </w:rPr>
              <w:t>历史消息 </w:t>
            </w:r>
            <w:r>
              <w:rPr>
                <w:rFonts w:ascii="Arial" w:hAnsi="Arial" w:eastAsia="Arial" w:cs="Arial"/>
                <w:color w:val="1F2329"/>
                <w:spacing w:val="-3"/>
              </w:rPr>
              <w:t>+ </w:t>
            </w:r>
            <w:r>
              <w:rPr>
                <w:color w:val="1F2329"/>
                <w:spacing w:val="-3"/>
              </w:rPr>
              <w:t>系统</w:t>
            </w:r>
            <w:r>
              <w:rPr>
                <w:color w:val="1F2329"/>
              </w:rPr>
              <w:t xml:space="preserve">   </w:t>
            </w:r>
            <w:r>
              <w:rPr>
                <w:color w:val="1F2329"/>
                <w:spacing w:val="-3"/>
              </w:rPr>
              <w:t>提⽰等）还很⻓</w:t>
            </w:r>
            <w:r>
              <w:rPr>
                <w:color w:val="1F2329"/>
                <w:spacing w:val="-13"/>
              </w:rPr>
              <w:t xml:space="preserve"> </w:t>
            </w:r>
            <w:r>
              <w:rPr>
                <w:color w:val="1F2329"/>
                <w:spacing w:val="-3"/>
              </w:rPr>
              <w:t>，这部分开销对时延的贡献也会逐渐增⼤。</w:t>
            </w:r>
          </w:p>
        </w:tc>
      </w:tr>
    </w:tbl>
    <w:p>
      <w:pPr>
        <w:pStyle w:val="BodyText"/>
        <w:spacing w:line="298" w:lineRule="auto"/>
        <w:rPr>
          <w:sz w:val="21"/>
        </w:rPr>
      </w:pPr>
      <w:r/>
    </w:p>
    <w:p>
      <w:pPr>
        <w:pStyle w:val="BodyText"/>
        <w:spacing w:line="420" w:lineRule="exact"/>
        <w:rPr/>
      </w:pPr>
      <w:r>
        <w:rPr>
          <w:position w:val="-8"/>
        </w:rPr>
        <w:pict>
          <v:shape id="_x0000_s419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2"/>
                    <w:spacing w:before="50" w:line="192" w:lineRule="auto"/>
                    <w:rPr>
                      <w:rFonts w:ascii="Microsoft YaHei" w:hAnsi="Microsoft YaHei" w:eastAsia="Microsoft YaHei" w:cs="Microsoft YaHei"/>
                      <w:sz w:val="30"/>
                      <w:szCs w:val="30"/>
                    </w:rPr>
                  </w:pPr>
                  <w:r>
                    <w:rPr>
                      <w:rFonts w:ascii="Arial" w:hAnsi="Arial" w:eastAsia="Arial" w:cs="Arial"/>
                      <w:sz w:val="30"/>
                      <w:szCs w:val="30"/>
                      <w:color w:val="1456F0"/>
                      <w:spacing w:val="3"/>
                    </w:rPr>
                    <w:t>99.1</w:t>
                  </w:r>
                  <w:r>
                    <w:rPr>
                      <w:rFonts w:ascii="Arial" w:hAnsi="Arial" w:eastAsia="Arial" w:cs="Arial"/>
                      <w:sz w:val="30"/>
                      <w:szCs w:val="30"/>
                      <w:color w:val="1456F0"/>
                      <w:spacing w:val="47"/>
                    </w:rPr>
                    <w:t xml:space="preserve"> </w:t>
                  </w:r>
                  <w:r>
                    <w:rPr>
                      <w:rFonts w:ascii="Microsoft YaHei" w:hAnsi="Microsoft YaHei" w:eastAsia="Microsoft YaHei" w:cs="Microsoft YaHei"/>
                      <w:sz w:val="30"/>
                      <w:szCs w:val="30"/>
                      <w:color w:val="6425D0"/>
                      <w:spacing w:val="3"/>
                    </w:rPr>
                    <w:t>补充：</w:t>
                  </w:r>
                  <w:r>
                    <w:rPr>
                      <w:rFonts w:ascii="Microsoft YaHei" w:hAnsi="Microsoft YaHei" w:eastAsia="Microsoft YaHei" w:cs="Microsoft YaHei"/>
                      <w:sz w:val="30"/>
                      <w:szCs w:val="30"/>
                      <w:color w:val="6425D0"/>
                      <w:spacing w:val="-69"/>
                    </w:rPr>
                    <w:t xml:space="preserve"> </w:t>
                  </w:r>
                  <w:r>
                    <w:rPr>
                      <w:rFonts w:ascii="Microsoft YaHei" w:hAnsi="Microsoft YaHei" w:eastAsia="Microsoft YaHei" w:cs="Microsoft YaHei"/>
                      <w:sz w:val="30"/>
                      <w:szCs w:val="30"/>
                      <w:color w:val="6425D0"/>
                      <w:spacing w:val="3"/>
                    </w:rPr>
                    <w:t>时延（</w:t>
                  </w:r>
                  <w:r>
                    <w:rPr>
                      <w:rFonts w:ascii="Microsoft YaHei" w:hAnsi="Microsoft YaHei" w:eastAsia="Microsoft YaHei" w:cs="Microsoft YaHei"/>
                      <w:sz w:val="30"/>
                      <w:szCs w:val="30"/>
                      <w:color w:val="6425D0"/>
                      <w:spacing w:val="-48"/>
                    </w:rPr>
                    <w:t xml:space="preserve"> </w:t>
                  </w:r>
                  <w:r>
                    <w:rPr>
                      <w:rFonts w:ascii="Arial" w:hAnsi="Arial" w:eastAsia="Arial" w:cs="Arial"/>
                      <w:sz w:val="30"/>
                      <w:szCs w:val="30"/>
                      <w:color w:val="6425D0"/>
                    </w:rPr>
                    <w:t>Latency</w:t>
                  </w:r>
                  <w:r>
                    <w:rPr>
                      <w:rFonts w:ascii="Microsoft YaHei" w:hAnsi="Microsoft YaHei" w:eastAsia="Microsoft YaHei" w:cs="Microsoft YaHei"/>
                      <w:sz w:val="30"/>
                      <w:szCs w:val="30"/>
                      <w:color w:val="6425D0"/>
                      <w:spacing w:val="3"/>
                    </w:rPr>
                    <w:t>）估算思路</w:t>
                  </w:r>
                </w:p>
              </w:txbxContent>
            </v:textbox>
          </v:shape>
        </w:pict>
      </w:r>
    </w:p>
    <w:p>
      <w:pPr>
        <w:spacing w:before="240" w:line="1729" w:lineRule="exact"/>
        <w:rPr/>
      </w:pPr>
      <w:r>
        <w:rPr>
          <w:position w:val="-35"/>
        </w:rPr>
        <w:pict>
          <v:group id="_x0000_s4198" style="mso-position-vertical-relative:line;mso-position-horizontal-relative:char;width:551.25pt;height:87pt;" filled="false" stroked="false" coordsize="11025,1740" coordorigin="0,0">
            <v:rect id="_x0000_s4200" style="position:absolute;left:0;top:0;width:10770;height:1501;" fillcolor="#F1F2F3" filled="true" stroked="false"/>
            <v:rect id="_x0000_s4202" style="position:absolute;left:735;top:210;width:2430;height:465;" fillcolor="#935AF6" filled="true" stroked="false">
              <v:fill opacity="0.545098"/>
            </v:rect>
            <v:shape id="_x0000_s4204" style="position:absolute;left:212;top:253;width:10831;height:1506;" filled="false" stroked="false" type="#_x0000_t202">
              <v:fill on="false"/>
              <v:stroke on="false"/>
              <v:path/>
              <v:imagedata o:title=""/>
              <o:lock v:ext="edit" aspectratio="false"/>
              <v:textbox inset="0mm,0mm,0mm,0mm">
                <w:txbxContent>
                  <w:p>
                    <w:pPr>
                      <w:ind w:left="530" w:right="7879" w:hanging="511"/>
                      <w:spacing w:before="18" w:line="259" w:lineRule="auto"/>
                      <w:rPr>
                        <w:rFonts w:ascii="Microsoft YaHei" w:hAnsi="Microsoft YaHei" w:eastAsia="Microsoft YaHei" w:cs="Microsoft YaHei"/>
                        <w:sz w:val="24"/>
                        <w:szCs w:val="24"/>
                      </w:rPr>
                    </w:pPr>
                    <w:r>
                      <w:rPr>
                        <w:rFonts w:ascii="Microsoft YaHei" w:hAnsi="Microsoft YaHei" w:eastAsia="Microsoft YaHei" w:cs="Microsoft YaHei"/>
                        <w:sz w:val="27"/>
                        <w:szCs w:val="27"/>
                        <w:color w:val="1F2329"/>
                        <w:position w:val="-7"/>
                      </w:rPr>
                      <w:drawing>
                        <wp:inline distT="0" distB="0" distL="0" distR="0">
                          <wp:extent cx="238125" cy="226313"/>
                          <wp:effectExtent l="0" t="0" r="0" b="0"/>
                          <wp:docPr id="2902" name="IM 2902"/>
                          <wp:cNvGraphicFramePr/>
                          <a:graphic>
                            <a:graphicData uri="http://schemas.openxmlformats.org/drawingml/2006/picture">
                              <pic:pic>
                                <pic:nvPicPr>
                                  <pic:cNvPr id="2902" name="IM 2902"/>
                                  <pic:cNvPicPr/>
                                </pic:nvPicPr>
                                <pic:blipFill>
                                  <a:blip r:embed="rId1304"/>
                                  <a:stretch>
                                    <a:fillRect/>
                                  </a:stretch>
                                </pic:blipFill>
                                <pic:spPr>
                                  <a:xfrm rot="0">
                                    <a:off x="0" y="0"/>
                                    <a:ext cx="238125" cy="226313"/>
                                  </a:xfrm>
                                  <a:prstGeom prst="rect">
                                    <a:avLst/>
                                  </a:prstGeom>
                                </pic:spPr>
                              </pic:pic>
                            </a:graphicData>
                          </a:graphic>
                        </wp:inline>
                      </w:drawing>
                    </w:r>
                    <w:r>
                      <w:rPr>
                        <w:rFonts w:ascii="Microsoft YaHei" w:hAnsi="Microsoft YaHei" w:eastAsia="Microsoft YaHei" w:cs="Microsoft YaHei"/>
                        <w:sz w:val="27"/>
                        <w:szCs w:val="27"/>
                        <w:color w:val="1F2329"/>
                        <w:spacing w:val="64"/>
                      </w:rPr>
                      <w:t xml:space="preserve"> </w:t>
                    </w:r>
                    <w:r>
                      <w:rPr>
                        <w:rFonts w:ascii="Microsoft YaHei" w:hAnsi="Microsoft YaHei" w:eastAsia="Microsoft YaHei" w:cs="Microsoft YaHei"/>
                        <w:sz w:val="27"/>
                        <w:szCs w:val="27"/>
                        <w:color w:val="1F2329"/>
                        <w:spacing w:val="-2"/>
                      </w:rPr>
                      <w:t>⼀个粗略的估算公式</w:t>
                    </w:r>
                    <w:r>
                      <w:rPr>
                        <w:rFonts w:ascii="Microsoft YaHei" w:hAnsi="Microsoft YaHei" w:eastAsia="Microsoft YaHei" w:cs="Microsoft YaHei"/>
                        <w:sz w:val="27"/>
                        <w:szCs w:val="27"/>
                        <w:color w:val="1F2329"/>
                      </w:rPr>
                      <w:t xml:space="preserve"> </w:t>
                    </w:r>
                    <w:r>
                      <w:rPr>
                        <w:rFonts w:ascii="Microsoft YaHei" w:hAnsi="Microsoft YaHei" w:eastAsia="Microsoft YaHei" w:cs="Microsoft YaHei"/>
                        <w:sz w:val="24"/>
                        <w:szCs w:val="24"/>
                        <w:color w:val="1F2329"/>
                        <w:spacing w:val="-2"/>
                      </w:rPr>
                      <w:t>假设我们有：</w:t>
                    </w:r>
                  </w:p>
                  <w:p>
                    <w:pPr>
                      <w:ind w:firstLine="7491"/>
                      <w:spacing w:before="122" w:line="400" w:lineRule="exact"/>
                      <w:rPr/>
                    </w:pPr>
                    <w:r>
                      <w:rPr>
                        <w:position w:val="-8"/>
                      </w:rPr>
                      <w:drawing>
                        <wp:inline distT="0" distB="0" distL="0" distR="0">
                          <wp:extent cx="2108199" cy="254000"/>
                          <wp:effectExtent l="0" t="0" r="0" b="0"/>
                          <wp:docPr id="2904" name="IM 2904"/>
                          <wp:cNvGraphicFramePr/>
                          <a:graphic>
                            <a:graphicData uri="http://schemas.openxmlformats.org/drawingml/2006/picture">
                              <pic:pic>
                                <pic:nvPicPr>
                                  <pic:cNvPr id="2904" name="IM 2904"/>
                                  <pic:cNvPicPr/>
                                </pic:nvPicPr>
                                <pic:blipFill>
                                  <a:blip r:embed="rId1"/>
                                  <a:stretch>
                                    <a:fillRect/>
                                  </a:stretch>
                                </pic:blipFill>
                                <pic:spPr>
                                  <a:xfrm rot="0">
                                    <a:off x="0" y="0"/>
                                    <a:ext cx="2108199" cy="254000"/>
                                  </a:xfrm>
                                  <a:prstGeom prst="rect">
                                    <a:avLst/>
                                  </a:prstGeom>
                                </pic:spPr>
                              </pic:pic>
                            </a:graphicData>
                          </a:graphic>
                        </wp:inline>
                      </w:drawing>
                    </w:r>
                  </w:p>
                </w:txbxContent>
              </v:textbox>
            </v:shape>
          </v:group>
        </w:pict>
      </w:r>
    </w:p>
    <w:p>
      <w:pPr>
        <w:spacing w:line="1729" w:lineRule="exact"/>
        <w:sectPr>
          <w:pgSz w:w="11900" w:h="16820"/>
          <w:pgMar w:top="400" w:right="300" w:bottom="300" w:left="574" w:header="0" w:footer="0" w:gutter="0"/>
        </w:sectPr>
        <w:rPr/>
      </w:pPr>
    </w:p>
    <w:p>
      <w:pPr>
        <w:spacing w:line="160" w:lineRule="exact"/>
        <w:rPr/>
      </w:pPr>
      <w:r/>
    </w:p>
    <w:tbl>
      <w:tblPr>
        <w:tblStyle w:val="TableNormal"/>
        <w:tblW w:w="10750" w:type="dxa"/>
        <w:tblInd w:w="10" w:type="dxa"/>
        <w:shd w:val="clear" w:fill="F5F6F7"/>
        <w:tblLayout w:type="fixed"/>
        <w:tblBorders>
          <w:top w:val="single" w:color="EFF0F1" w:sz="8" w:space="0"/>
          <w:left w:val="single" w:color="EFF0F1" w:sz="8" w:space="0"/>
          <w:bottom w:val="single" w:color="EFF0F1" w:sz="8" w:space="0"/>
          <w:right w:val="single" w:color="EFF0F1" w:sz="8" w:space="0"/>
          <w:insideH w:val="single" w:color="EFF0F1" w:sz="8" w:space="0"/>
          <w:insideV w:val="single" w:color="EFF0F1" w:sz="8" w:space="0"/>
        </w:tblBorders>
      </w:tblPr>
      <w:tblGrid>
        <w:gridCol w:w="10750"/>
      </w:tblGrid>
      <w:tr>
        <w:trPr>
          <w:trHeight w:val="8581" w:hRule="atLeast"/>
        </w:trPr>
        <w:tc>
          <w:tcPr>
            <w:shd w:val="clear" w:fill="F5F6F7"/>
            <w:tcW w:w="10750" w:type="dxa"/>
            <w:vAlign w:val="top"/>
            <w:tcBorders>
              <w:bottom w:val="nil"/>
              <w:top w:val="nil"/>
            </w:tcBorders>
          </w:tcPr>
          <w:p>
            <w:pPr>
              <w:pStyle w:val="TableText"/>
              <w:ind w:left="1088" w:right="1302" w:hanging="316"/>
              <w:spacing w:before="6" w:line="237" w:lineRule="auto"/>
              <w:rPr/>
            </w:pPr>
            <w:r>
              <w:rPr>
                <w:rFonts w:ascii="Arial" w:hAnsi="Arial" w:eastAsia="Arial" w:cs="Arial"/>
                <w:sz w:val="33"/>
                <w:szCs w:val="33"/>
                <w:color w:val="1456F0"/>
                <w:spacing w:val="1"/>
                <w:position w:val="-2"/>
              </w:rPr>
              <w:t>•</w:t>
            </w:r>
            <w:r>
              <w:rPr>
                <w:rFonts w:ascii="Arial" w:hAnsi="Arial" w:eastAsia="Arial" w:cs="Arial"/>
                <w:sz w:val="33"/>
                <w:szCs w:val="33"/>
                <w:color w:val="1456F0"/>
                <w:spacing w:val="36"/>
                <w:position w:val="-2"/>
              </w:rPr>
              <w:t xml:space="preserve">  </w:t>
            </w:r>
            <w:r>
              <w:rPr>
                <w:rFonts w:ascii="MS Gothic" w:hAnsi="MS Gothic" w:eastAsia="MS Gothic" w:cs="MS Gothic"/>
                <w:sz w:val="27"/>
                <w:szCs w:val="27"/>
                <w:color w:val="1F2329"/>
              </w:rPr>
              <w:t>BW</w:t>
            </w:r>
            <w:r>
              <w:rPr>
                <w:rFonts w:ascii="MS Gothic" w:hAnsi="MS Gothic" w:eastAsia="MS Gothic" w:cs="MS Gothic"/>
                <w:sz w:val="27"/>
                <w:szCs w:val="27"/>
                <w:color w:val="1F2329"/>
                <w:spacing w:val="1"/>
              </w:rPr>
              <w:t xml:space="preserve"> </w:t>
            </w:r>
            <w:r>
              <w:rPr>
                <w:color w:val="1F2329"/>
                <w:spacing w:val="1"/>
              </w:rPr>
              <w:t>表⽰ </w:t>
            </w:r>
            <w:r>
              <w:rPr>
                <w:rFonts w:ascii="Arial" w:hAnsi="Arial" w:eastAsia="Arial" w:cs="Arial"/>
                <w:color w:val="1F2329"/>
              </w:rPr>
              <w:t>GPU</w:t>
            </w:r>
            <w:r>
              <w:rPr>
                <w:rFonts w:ascii="Arial" w:hAnsi="Arial" w:eastAsia="Arial" w:cs="Arial"/>
                <w:color w:val="1F2329"/>
                <w:spacing w:val="1"/>
              </w:rPr>
              <w:t xml:space="preserve"> </w:t>
            </w:r>
            <w:r>
              <w:rPr>
                <w:color w:val="1F2329"/>
                <w:spacing w:val="1"/>
              </w:rPr>
              <w:t>显存带宽（单位：</w:t>
            </w:r>
            <w:r>
              <w:rPr>
                <w:rFonts w:ascii="Arial" w:hAnsi="Arial" w:eastAsia="Arial" w:cs="Arial"/>
                <w:color w:val="1F2329"/>
              </w:rPr>
              <w:t>GB</w:t>
            </w:r>
            <w:r>
              <w:rPr>
                <w:rFonts w:ascii="Arial" w:hAnsi="Arial" w:eastAsia="Arial" w:cs="Arial"/>
                <w:color w:val="1F2329"/>
                <w:spacing w:val="1"/>
              </w:rPr>
              <w:t>/s</w:t>
            </w:r>
            <w:r>
              <w:rPr>
                <w:color w:val="1F2329"/>
                <w:spacing w:val="-17"/>
              </w:rPr>
              <w:t>）</w:t>
            </w:r>
            <w:r>
              <w:rPr>
                <w:color w:val="1F2329"/>
                <w:spacing w:val="-28"/>
              </w:rPr>
              <w:t xml:space="preserve"> </w:t>
            </w:r>
            <w:r>
              <w:rPr>
                <w:color w:val="1F2329"/>
                <w:spacing w:val="-17"/>
              </w:rPr>
              <w:t>，</w:t>
            </w:r>
            <w:r>
              <w:rPr>
                <w:color w:val="1F2329"/>
                <w:spacing w:val="1"/>
              </w:rPr>
              <w:t>例如⼀块</w:t>
            </w:r>
            <w:r>
              <w:rPr>
                <w:color w:val="1F2329"/>
              </w:rPr>
              <w:t>⾼端 </w:t>
            </w:r>
            <w:r>
              <w:rPr>
                <w:rFonts w:ascii="Arial" w:hAnsi="Arial" w:eastAsia="Arial" w:cs="Arial"/>
                <w:color w:val="1F2329"/>
              </w:rPr>
              <w:t>GPU </w:t>
            </w:r>
            <w:r>
              <w:rPr>
                <w:color w:val="1F2329"/>
              </w:rPr>
              <w:t>的带宽可达数百 </w:t>
            </w:r>
            <w:r>
              <w:rPr>
                <w:rFonts w:ascii="Arial" w:hAnsi="Arial" w:eastAsia="Arial" w:cs="Arial"/>
                <w:color w:val="1F2329"/>
                <w:spacing w:val="-2"/>
              </w:rPr>
              <w:t>GB/s~1TB/s </w:t>
            </w:r>
            <w:r>
              <w:rPr>
                <w:color w:val="1F2329"/>
                <w:spacing w:val="-2"/>
              </w:rPr>
              <w:t>不等。</w:t>
            </w:r>
          </w:p>
          <w:p>
            <w:pPr>
              <w:pStyle w:val="TableText"/>
              <w:ind w:left="772"/>
              <w:spacing w:before="87" w:line="469" w:lineRule="exact"/>
              <w:rPr/>
            </w:pPr>
            <w:r>
              <w:rPr>
                <w:rFonts w:ascii="Arial" w:hAnsi="Arial" w:eastAsia="Arial" w:cs="Arial"/>
                <w:sz w:val="33"/>
                <w:szCs w:val="33"/>
                <w:color w:val="1456F0"/>
                <w:spacing w:val="-5"/>
                <w:position w:val="4"/>
              </w:rPr>
              <w:t>•</w:t>
            </w:r>
            <w:r>
              <w:rPr>
                <w:rFonts w:ascii="Arial" w:hAnsi="Arial" w:eastAsia="Arial" w:cs="Arial"/>
                <w:sz w:val="33"/>
                <w:szCs w:val="33"/>
                <w:color w:val="1456F0"/>
                <w:spacing w:val="36"/>
                <w:position w:val="4"/>
              </w:rPr>
              <w:t xml:space="preserve">  </w:t>
            </w:r>
            <w:r>
              <w:rPr>
                <w:rFonts w:ascii="MS Gothic" w:hAnsi="MS Gothic" w:eastAsia="MS Gothic" w:cs="MS Gothic"/>
                <w:sz w:val="27"/>
                <w:szCs w:val="27"/>
                <w:color w:val="1F2329"/>
                <w:spacing w:val="-5"/>
                <w:position w:val="6"/>
              </w:rPr>
              <w:t>ModelSize</w:t>
            </w:r>
            <w:r>
              <w:rPr>
                <w:rFonts w:ascii="MS Gothic" w:hAnsi="MS Gothic" w:eastAsia="MS Gothic" w:cs="MS Gothic"/>
                <w:sz w:val="27"/>
                <w:szCs w:val="27"/>
                <w:color w:val="1F2329"/>
                <w:spacing w:val="-5"/>
                <w:position w:val="6"/>
              </w:rPr>
              <w:t xml:space="preserve"> </w:t>
            </w:r>
            <w:r>
              <w:rPr>
                <w:color w:val="1F2329"/>
                <w:spacing w:val="-5"/>
                <w:position w:val="6"/>
              </w:rPr>
              <w:t>表⽰模型⼤⼩（单位：</w:t>
            </w:r>
            <w:r>
              <w:rPr>
                <w:rFonts w:ascii="Arial" w:hAnsi="Arial" w:eastAsia="Arial" w:cs="Arial"/>
                <w:color w:val="1F2329"/>
                <w:spacing w:val="-5"/>
                <w:position w:val="6"/>
              </w:rPr>
              <w:t>GB</w:t>
            </w:r>
            <w:r>
              <w:rPr>
                <w:color w:val="1F2329"/>
                <w:spacing w:val="-10"/>
                <w:position w:val="6"/>
              </w:rPr>
              <w:t>）</w:t>
            </w:r>
            <w:r>
              <w:rPr>
                <w:color w:val="1F2329"/>
                <w:spacing w:val="-28"/>
                <w:position w:val="6"/>
              </w:rPr>
              <w:t xml:space="preserve"> </w:t>
            </w:r>
            <w:r>
              <w:rPr>
                <w:color w:val="1F2329"/>
                <w:spacing w:val="-10"/>
                <w:position w:val="6"/>
              </w:rPr>
              <w:t>，</w:t>
            </w:r>
            <w:r>
              <w:rPr>
                <w:color w:val="1F2329"/>
                <w:spacing w:val="-5"/>
                <w:position w:val="6"/>
              </w:rPr>
              <w:t>⽐如</w:t>
            </w:r>
            <w:r>
              <w:rPr>
                <w:color w:val="1F2329"/>
                <w:spacing w:val="-6"/>
                <w:position w:val="6"/>
              </w:rPr>
              <w:t>约 </w:t>
            </w:r>
            <w:r>
              <w:rPr>
                <w:rFonts w:ascii="Arial" w:hAnsi="Arial" w:eastAsia="Arial" w:cs="Arial"/>
                <w:color w:val="1F2329"/>
                <w:spacing w:val="-6"/>
                <w:position w:val="6"/>
              </w:rPr>
              <w:t>14 GB</w:t>
            </w:r>
            <w:r>
              <w:rPr>
                <w:color w:val="1F2329"/>
                <w:spacing w:val="-6"/>
                <w:position w:val="6"/>
              </w:rPr>
              <w:t>。</w:t>
            </w:r>
          </w:p>
          <w:p>
            <w:pPr>
              <w:pStyle w:val="TableText"/>
              <w:ind w:left="772"/>
              <w:spacing w:before="40" w:line="214" w:lineRule="auto"/>
              <w:rPr/>
            </w:pPr>
            <w:r>
              <w:rPr>
                <w:rFonts w:ascii="Arial" w:hAnsi="Arial" w:eastAsia="Arial" w:cs="Arial"/>
                <w:sz w:val="33"/>
                <w:szCs w:val="33"/>
                <w:color w:val="1456F0"/>
                <w:spacing w:val="2"/>
                <w:position w:val="-1"/>
              </w:rPr>
              <w:t>•</w:t>
            </w:r>
            <w:r>
              <w:rPr>
                <w:rFonts w:ascii="Arial" w:hAnsi="Arial" w:eastAsia="Arial" w:cs="Arial"/>
                <w:sz w:val="33"/>
                <w:szCs w:val="33"/>
                <w:color w:val="1456F0"/>
                <w:spacing w:val="35"/>
                <w:position w:val="-1"/>
              </w:rPr>
              <w:t xml:space="preserve">  </w:t>
            </w:r>
            <w:r>
              <w:rPr>
                <w:rFonts w:ascii="Arial" w:hAnsi="Arial" w:eastAsia="Arial" w:cs="Arial"/>
                <w:sz w:val="27"/>
                <w:szCs w:val="27"/>
                <w:i/>
                <w:iCs/>
                <w:color w:val="1F2329"/>
                <w:position w:val="1"/>
              </w:rPr>
              <w:t>t</w:t>
            </w:r>
            <w:r>
              <w:rPr>
                <w:rFonts w:ascii="MS Gothic" w:hAnsi="MS Gothic" w:eastAsia="MS Gothic" w:cs="MS Gothic"/>
                <w:sz w:val="18"/>
                <w:szCs w:val="18"/>
                <w:color w:val="1F2329"/>
                <w:position w:val="-2"/>
              </w:rPr>
              <w:t>model</w:t>
            </w:r>
            <w:r>
              <w:rPr>
                <w:rFonts w:ascii="MS Gothic" w:hAnsi="MS Gothic" w:eastAsia="MS Gothic" w:cs="MS Gothic"/>
                <w:sz w:val="18"/>
                <w:szCs w:val="18"/>
                <w:color w:val="1F2329"/>
                <w:spacing w:val="42"/>
                <w:position w:val="-2"/>
              </w:rPr>
              <w:t xml:space="preserve"> </w:t>
            </w:r>
            <w:r>
              <w:rPr>
                <w:color w:val="1F2329"/>
                <w:spacing w:val="2"/>
              </w:rPr>
              <w:t>表⽰读取模型参数所需要的时间（只考虑⼀次读取的近似</w:t>
            </w:r>
            <w:r>
              <w:rPr>
                <w:color w:val="1F2329"/>
                <w:spacing w:val="3"/>
              </w:rPr>
              <w:t>）：</w:t>
            </w:r>
          </w:p>
          <w:p>
            <w:pPr>
              <w:ind w:left="1127"/>
              <w:spacing w:line="576" w:lineRule="exact"/>
              <w:rPr/>
            </w:pPr>
            <w:r>
              <w:rPr>
                <w:position w:val="-12"/>
              </w:rPr>
              <w:drawing>
                <wp:inline distT="0" distB="0" distL="0" distR="0">
                  <wp:extent cx="1417677" cy="365969"/>
                  <wp:effectExtent l="0" t="0" r="0" b="0"/>
                  <wp:docPr id="2906" name="IM 2906"/>
                  <wp:cNvGraphicFramePr/>
                  <a:graphic>
                    <a:graphicData uri="http://schemas.openxmlformats.org/drawingml/2006/picture">
                      <pic:pic>
                        <pic:nvPicPr>
                          <pic:cNvPr id="2906" name="IM 2906"/>
                          <pic:cNvPicPr/>
                        </pic:nvPicPr>
                        <pic:blipFill>
                          <a:blip r:embed="rId1305"/>
                          <a:stretch>
                            <a:fillRect/>
                          </a:stretch>
                        </pic:blipFill>
                        <pic:spPr>
                          <a:xfrm rot="0">
                            <a:off x="0" y="0"/>
                            <a:ext cx="1417677" cy="365969"/>
                          </a:xfrm>
                          <a:prstGeom prst="rect">
                            <a:avLst/>
                          </a:prstGeom>
                        </pic:spPr>
                      </pic:pic>
                    </a:graphicData>
                  </a:graphic>
                </wp:inline>
              </w:drawing>
            </w:r>
          </w:p>
          <w:p>
            <w:pPr>
              <w:pStyle w:val="TableText"/>
              <w:ind w:left="726"/>
              <w:spacing w:before="187" w:line="177" w:lineRule="auto"/>
              <w:rPr>
                <w:rFonts w:ascii="Arial" w:hAnsi="Arial" w:eastAsia="Arial" w:cs="Arial"/>
              </w:rPr>
            </w:pPr>
            <w:r>
              <w:rPr>
                <w:color w:val="1F2329"/>
                <w:spacing w:val="-2"/>
              </w:rPr>
              <w:t>如果某⼀时刻要读取所有层的权重⼀次</w:t>
            </w:r>
            <w:r>
              <w:rPr>
                <w:color w:val="1F2329"/>
                <w:spacing w:val="-39"/>
              </w:rPr>
              <w:t xml:space="preserve"> </w:t>
            </w:r>
            <w:r>
              <w:rPr>
                <w:color w:val="1F2329"/>
                <w:spacing w:val="-2"/>
              </w:rPr>
              <w:t>，就得到⼀个理论下限</w:t>
            </w:r>
            <w:r>
              <w:rPr>
                <w:color w:val="1F2329"/>
                <w:spacing w:val="-3"/>
              </w:rPr>
              <w:t>时间。假设 </w:t>
            </w:r>
            <w:r>
              <w:rPr>
                <w:rFonts w:ascii="Arial" w:hAnsi="Arial" w:eastAsia="Arial" w:cs="Arial"/>
                <w:color w:val="1F2329"/>
                <w:spacing w:val="-3"/>
              </w:rPr>
              <w:t>GPU </w:t>
            </w:r>
            <w:r>
              <w:rPr>
                <w:color w:val="1F2329"/>
                <w:spacing w:val="-3"/>
              </w:rPr>
              <w:t>带宽是 </w:t>
            </w:r>
            <w:r>
              <w:rPr>
                <w:rFonts w:ascii="Arial" w:hAnsi="Arial" w:eastAsia="Arial" w:cs="Arial"/>
                <w:color w:val="1F2329"/>
                <w:spacing w:val="-3"/>
              </w:rPr>
              <w:t>1 TB/s</w:t>
            </w:r>
          </w:p>
          <w:p>
            <w:pPr>
              <w:pStyle w:val="TableText"/>
              <w:ind w:left="761"/>
              <w:rPr/>
            </w:pPr>
            <w:r>
              <w:rPr>
                <w:color w:val="1F2329"/>
                <w:spacing w:val="4"/>
              </w:rPr>
              <w:t>（也就是 </w:t>
            </w:r>
            <w:r>
              <w:rPr>
                <w:rFonts w:ascii="Arial" w:hAnsi="Arial" w:eastAsia="Arial" w:cs="Arial"/>
                <w:color w:val="1F2329"/>
                <w:spacing w:val="4"/>
              </w:rPr>
              <w:t>1000 </w:t>
            </w:r>
            <w:r>
              <w:rPr>
                <w:rFonts w:ascii="Arial" w:hAnsi="Arial" w:eastAsia="Arial" w:cs="Arial"/>
                <w:color w:val="1F2329"/>
              </w:rPr>
              <w:t>GB</w:t>
            </w:r>
            <w:r>
              <w:rPr>
                <w:rFonts w:ascii="Arial" w:hAnsi="Arial" w:eastAsia="Arial" w:cs="Arial"/>
                <w:color w:val="1F2329"/>
                <w:spacing w:val="4"/>
              </w:rPr>
              <w:t>/s</w:t>
            </w:r>
            <w:r>
              <w:rPr>
                <w:color w:val="1F2329"/>
                <w:spacing w:val="-8"/>
              </w:rPr>
              <w:t>）</w:t>
            </w:r>
            <w:r>
              <w:rPr>
                <w:color w:val="1F2329"/>
                <w:spacing w:val="-28"/>
              </w:rPr>
              <w:t xml:space="preserve"> </w:t>
            </w:r>
            <w:r>
              <w:rPr>
                <w:color w:val="1F2329"/>
                <w:spacing w:val="-8"/>
              </w:rPr>
              <w:t>，</w:t>
            </w:r>
            <w:r>
              <w:rPr>
                <w:color w:val="1F2329"/>
                <w:spacing w:val="4"/>
              </w:rPr>
              <w:t>那么：</w:t>
            </w:r>
            <w:r>
              <w:rPr>
                <w:color w:val="1F2329"/>
                <w:spacing w:val="-18"/>
              </w:rPr>
              <w:t xml:space="preserve"> </w:t>
            </w:r>
            <w:r>
              <w:rPr>
                <w:rFonts w:ascii="Arial" w:hAnsi="Arial" w:eastAsia="Arial" w:cs="Arial"/>
                <w:sz w:val="27"/>
                <w:szCs w:val="27"/>
                <w:i/>
                <w:iCs/>
                <w:color w:val="1F2329"/>
                <w:position w:val="2"/>
              </w:rPr>
              <w:t>t</w:t>
            </w:r>
            <w:r>
              <w:rPr>
                <w:rFonts w:ascii="MS Gothic" w:hAnsi="MS Gothic" w:eastAsia="MS Gothic" w:cs="MS Gothic"/>
                <w:sz w:val="18"/>
                <w:szCs w:val="18"/>
                <w:color w:val="1F2329"/>
              </w:rPr>
              <w:t>model</w:t>
            </w:r>
            <w:r>
              <w:rPr>
                <w:rFonts w:ascii="MS Gothic" w:hAnsi="MS Gothic" w:eastAsia="MS Gothic" w:cs="MS Gothic"/>
                <w:sz w:val="18"/>
                <w:szCs w:val="18"/>
                <w:color w:val="1F2329"/>
                <w:spacing w:val="4"/>
              </w:rPr>
              <w:t xml:space="preserve"> </w:t>
            </w:r>
            <w:r>
              <w:rPr>
                <w:rFonts w:ascii="MS Gothic" w:hAnsi="MS Gothic" w:eastAsia="MS Gothic" w:cs="MS Gothic"/>
                <w:sz w:val="27"/>
                <w:szCs w:val="27"/>
                <w:color w:val="1F2329"/>
                <w:spacing w:val="4"/>
                <w:position w:val="2"/>
              </w:rPr>
              <w:t>≈</w:t>
            </w:r>
            <w:r>
              <w:rPr>
                <w:rFonts w:ascii="MS Gothic" w:hAnsi="MS Gothic" w:eastAsia="MS Gothic" w:cs="MS Gothic"/>
                <w:sz w:val="27"/>
                <w:szCs w:val="27"/>
                <w:color w:val="1F2329"/>
                <w:spacing w:val="-32"/>
                <w:position w:val="2"/>
              </w:rPr>
              <w:t xml:space="preserve"> </w:t>
            </w:r>
            <w:r>
              <w:rPr>
                <w:sz w:val="27"/>
                <w:szCs w:val="27"/>
                <w:position w:val="-22"/>
              </w:rPr>
              <w:drawing>
                <wp:inline distT="0" distB="0" distL="0" distR="0">
                  <wp:extent cx="790575" cy="407517"/>
                  <wp:effectExtent l="0" t="0" r="0" b="0"/>
                  <wp:docPr id="2908" name="IM 2908"/>
                  <wp:cNvGraphicFramePr/>
                  <a:graphic>
                    <a:graphicData uri="http://schemas.openxmlformats.org/drawingml/2006/picture">
                      <pic:pic>
                        <pic:nvPicPr>
                          <pic:cNvPr id="2908" name="IM 2908"/>
                          <pic:cNvPicPr/>
                        </pic:nvPicPr>
                        <pic:blipFill>
                          <a:blip r:embed="rId1306"/>
                          <a:stretch>
                            <a:fillRect/>
                          </a:stretch>
                        </pic:blipFill>
                        <pic:spPr>
                          <a:xfrm rot="0">
                            <a:off x="0" y="0"/>
                            <a:ext cx="790575" cy="407517"/>
                          </a:xfrm>
                          <a:prstGeom prst="rect">
                            <a:avLst/>
                          </a:prstGeom>
                        </pic:spPr>
                      </pic:pic>
                    </a:graphicData>
                  </a:graphic>
                </wp:inline>
              </w:drawing>
            </w:r>
            <w:r>
              <w:rPr>
                <w:rFonts w:ascii="MS Gothic" w:hAnsi="MS Gothic" w:eastAsia="MS Gothic" w:cs="MS Gothic"/>
                <w:sz w:val="27"/>
                <w:szCs w:val="27"/>
                <w:color w:val="1F2329"/>
                <w:spacing w:val="-8"/>
                <w:position w:val="2"/>
              </w:rPr>
              <w:t xml:space="preserve"> </w:t>
            </w:r>
            <w:r>
              <w:rPr>
                <w:rFonts w:ascii="MS Gothic" w:hAnsi="MS Gothic" w:eastAsia="MS Gothic" w:cs="MS Gothic"/>
                <w:sz w:val="27"/>
                <w:szCs w:val="27"/>
                <w:color w:val="1F2329"/>
                <w:spacing w:val="4"/>
                <w:position w:val="2"/>
              </w:rPr>
              <w:t>=</w:t>
            </w:r>
            <w:r>
              <w:rPr>
                <w:rFonts w:ascii="MS Gothic" w:hAnsi="MS Gothic" w:eastAsia="MS Gothic" w:cs="MS Gothic"/>
                <w:sz w:val="27"/>
                <w:szCs w:val="27"/>
                <w:color w:val="1F2329"/>
                <w:spacing w:val="-49"/>
                <w:position w:val="2"/>
              </w:rPr>
              <w:t xml:space="preserve"> </w:t>
            </w:r>
            <w:r>
              <w:rPr>
                <w:rFonts w:ascii="MS Gothic" w:hAnsi="MS Gothic" w:eastAsia="MS Gothic" w:cs="MS Gothic"/>
                <w:sz w:val="27"/>
                <w:szCs w:val="27"/>
                <w:color w:val="1F2329"/>
                <w:spacing w:val="4"/>
                <w:position w:val="2"/>
              </w:rPr>
              <w:t>0.0142s</w:t>
            </w:r>
            <w:r>
              <w:rPr>
                <w:rFonts w:ascii="MS Gothic" w:hAnsi="MS Gothic" w:eastAsia="MS Gothic" w:cs="MS Gothic"/>
                <w:sz w:val="27"/>
                <w:szCs w:val="27"/>
                <w:color w:val="1F2329"/>
                <w:spacing w:val="-46"/>
                <w:position w:val="2"/>
              </w:rPr>
              <w:t xml:space="preserve"> </w:t>
            </w:r>
            <w:r>
              <w:rPr>
                <w:rFonts w:ascii="MS Gothic" w:hAnsi="MS Gothic" w:eastAsia="MS Gothic" w:cs="MS Gothic"/>
                <w:sz w:val="27"/>
                <w:szCs w:val="27"/>
                <w:color w:val="1F2329"/>
                <w:spacing w:val="4"/>
                <w:position w:val="2"/>
              </w:rPr>
              <w:t>≈</w:t>
            </w:r>
            <w:r>
              <w:rPr>
                <w:rFonts w:ascii="MS Gothic" w:hAnsi="MS Gothic" w:eastAsia="MS Gothic" w:cs="MS Gothic"/>
                <w:sz w:val="27"/>
                <w:szCs w:val="27"/>
                <w:color w:val="1F2329"/>
                <w:spacing w:val="-37"/>
                <w:position w:val="2"/>
              </w:rPr>
              <w:t xml:space="preserve"> </w:t>
            </w:r>
            <w:r>
              <w:rPr>
                <w:rFonts w:ascii="MS Gothic" w:hAnsi="MS Gothic" w:eastAsia="MS Gothic" w:cs="MS Gothic"/>
                <w:sz w:val="27"/>
                <w:szCs w:val="27"/>
                <w:color w:val="1F2329"/>
                <w:spacing w:val="4"/>
                <w:position w:val="2"/>
              </w:rPr>
              <w:t>14.2</w:t>
            </w:r>
            <w:r>
              <w:rPr>
                <w:rFonts w:ascii="MS Gothic" w:hAnsi="MS Gothic" w:eastAsia="MS Gothic" w:cs="MS Gothic"/>
                <w:sz w:val="27"/>
                <w:szCs w:val="27"/>
                <w:color w:val="1F2329"/>
                <w:position w:val="2"/>
              </w:rPr>
              <w:t>ms</w:t>
            </w:r>
            <w:r>
              <w:rPr>
                <w:rFonts w:ascii="MS Gothic" w:hAnsi="MS Gothic" w:eastAsia="MS Gothic" w:cs="MS Gothic"/>
                <w:sz w:val="27"/>
                <w:szCs w:val="27"/>
                <w:color w:val="1F2329"/>
                <w:spacing w:val="-80"/>
                <w:position w:val="2"/>
              </w:rPr>
              <w:t xml:space="preserve"> </w:t>
            </w:r>
            <w:r>
              <w:rPr>
                <w:color w:val="1F2329"/>
                <w:spacing w:val="4"/>
              </w:rPr>
              <w:t>。这是⾮常理</w:t>
            </w:r>
          </w:p>
          <w:p>
            <w:pPr>
              <w:pStyle w:val="TableText"/>
              <w:ind w:left="724" w:right="407" w:hanging="3"/>
              <w:spacing w:before="76" w:line="210" w:lineRule="auto"/>
              <w:rPr/>
            </w:pPr>
            <w:r>
              <w:rPr>
                <w:color w:val="1F2329"/>
                <w:spacing w:val="-1"/>
              </w:rPr>
              <w:t>想的、纯带宽计算下限</w:t>
            </w:r>
            <w:r>
              <w:rPr>
                <w:color w:val="1F2329"/>
                <w:spacing w:val="-26"/>
              </w:rPr>
              <w:t xml:space="preserve"> </w:t>
            </w:r>
            <w:r>
              <w:rPr>
                <w:color w:val="1F2329"/>
                <w:spacing w:val="-1"/>
              </w:rPr>
              <w:t>，不考虑任何其它开销（如指令调度、线程切换、并⾏效率、</w:t>
            </w:r>
            <w:r>
              <w:rPr>
                <w:color w:val="1F2329"/>
                <w:spacing w:val="-47"/>
              </w:rPr>
              <w:t xml:space="preserve"> </w:t>
            </w:r>
            <w:r>
              <w:rPr>
                <w:rFonts w:ascii="Arial" w:hAnsi="Arial" w:eastAsia="Arial" w:cs="Arial"/>
                <w:color w:val="1F2329"/>
                <w:spacing w:val="-1"/>
              </w:rPr>
              <w:t>Kernel</w:t>
            </w:r>
            <w:r>
              <w:rPr>
                <w:rFonts w:ascii="Arial" w:hAnsi="Arial" w:eastAsia="Arial" w:cs="Arial"/>
                <w:color w:val="1F2329"/>
              </w:rPr>
              <w:t xml:space="preserve"> </w:t>
            </w:r>
            <w:r>
              <w:rPr>
                <w:color w:val="1F2329"/>
                <w:spacing w:val="-2"/>
              </w:rPr>
              <w:t>启动延迟等）</w:t>
            </w:r>
            <w:r>
              <w:rPr>
                <w:color w:val="1F2329"/>
                <w:spacing w:val="-51"/>
              </w:rPr>
              <w:t xml:space="preserve"> </w:t>
            </w:r>
            <w:r>
              <w:rPr>
                <w:color w:val="1F2329"/>
                <w:spacing w:val="-2"/>
              </w:rPr>
              <w:t>。实际会更慢⼀些。</w:t>
            </w:r>
          </w:p>
          <w:p>
            <w:pPr>
              <w:pStyle w:val="TableText"/>
              <w:ind w:left="1086" w:right="631" w:hanging="314"/>
              <w:spacing w:before="113" w:line="236" w:lineRule="auto"/>
              <w:rPr/>
            </w:pPr>
            <w:r>
              <w:rPr>
                <w:rFonts w:ascii="Arial" w:hAnsi="Arial" w:eastAsia="Arial" w:cs="Arial"/>
                <w:sz w:val="33"/>
                <w:szCs w:val="33"/>
                <w:color w:val="1456F0"/>
                <w:position w:val="-2"/>
              </w:rPr>
              <w:t>•  </w:t>
            </w:r>
            <w:r>
              <w:rPr>
                <w:color w:val="1F2329"/>
              </w:rPr>
              <w:t>对于</w:t>
            </w:r>
            <w:r>
              <w:rPr>
                <w:color w:val="1F2329"/>
                <w:spacing w:val="-16"/>
              </w:rPr>
              <w:t xml:space="preserve"> </w:t>
            </w:r>
            <w:r>
              <w:rPr>
                <w:rFonts w:ascii="MS Gothic" w:hAnsi="MS Gothic" w:eastAsia="MS Gothic" w:cs="MS Gothic"/>
                <w:sz w:val="27"/>
                <w:szCs w:val="27"/>
                <w:color w:val="1F2329"/>
              </w:rPr>
              <w:t>KV-cache</w:t>
            </w:r>
            <w:r>
              <w:rPr>
                <w:rFonts w:ascii="MS Gothic" w:hAnsi="MS Gothic" w:eastAsia="MS Gothic" w:cs="MS Gothic"/>
                <w:sz w:val="27"/>
                <w:szCs w:val="27"/>
                <w:color w:val="1F2329"/>
                <w:spacing w:val="-67"/>
              </w:rPr>
              <w:t xml:space="preserve"> </w:t>
            </w:r>
            <w:r>
              <w:rPr>
                <w:color w:val="1F2329"/>
              </w:rPr>
              <w:t>的读取</w:t>
            </w:r>
            <w:r>
              <w:rPr>
                <w:color w:val="1F2329"/>
                <w:spacing w:val="-39"/>
              </w:rPr>
              <w:t xml:space="preserve"> </w:t>
            </w:r>
            <w:r>
              <w:rPr>
                <w:color w:val="1F2329"/>
              </w:rPr>
              <w:t>，可以类似地估算：如果上下⽂⻓度是</w:t>
            </w:r>
            <w:r>
              <w:rPr>
                <w:color w:val="1F2329"/>
                <w:spacing w:val="40"/>
              </w:rPr>
              <w:t xml:space="preserve"> </w:t>
            </w:r>
            <w:r>
              <w:rPr>
                <w:rFonts w:ascii="Arial" w:hAnsi="Arial" w:eastAsia="Arial" w:cs="Arial"/>
                <w:sz w:val="27"/>
                <w:szCs w:val="27"/>
                <w:i/>
                <w:iCs/>
                <w:color w:val="1F2329"/>
                <w:position w:val="1"/>
              </w:rPr>
              <w:t>P </w:t>
            </w:r>
            <w:r>
              <w:rPr>
                <w:color w:val="1F2329"/>
              </w:rPr>
              <w:t>，每个 </w:t>
            </w:r>
            <w:r>
              <w:rPr>
                <w:rFonts w:ascii="Arial" w:hAnsi="Arial" w:eastAsia="Arial" w:cs="Arial"/>
                <w:color w:val="1F2329"/>
                <w:spacing w:val="-1"/>
              </w:rPr>
              <w:t>token </w:t>
            </w:r>
            <w:r>
              <w:rPr>
                <w:color w:val="1F2329"/>
                <w:spacing w:val="-1"/>
              </w:rPr>
              <w:t>的 </w:t>
            </w:r>
            <w:r>
              <w:rPr>
                <w:rFonts w:ascii="Arial" w:hAnsi="Arial" w:eastAsia="Arial" w:cs="Arial"/>
                <w:color w:val="1F2329"/>
                <w:spacing w:val="-1"/>
              </w:rPr>
              <w:t>KV-</w:t>
            </w:r>
            <w:r>
              <w:rPr>
                <w:rFonts w:ascii="Arial" w:hAnsi="Arial" w:eastAsia="Arial" w:cs="Arial"/>
                <w:color w:val="1F2329"/>
              </w:rPr>
              <w:t xml:space="preserve"> </w:t>
            </w:r>
            <w:r>
              <w:rPr>
                <w:rFonts w:ascii="Arial" w:hAnsi="Arial" w:eastAsia="Arial" w:cs="Arial"/>
                <w:color w:val="1F2329"/>
                <w:spacing w:val="-2"/>
              </w:rPr>
              <w:t>cache </w:t>
            </w:r>
            <w:r>
              <w:rPr>
                <w:color w:val="1F2329"/>
                <w:spacing w:val="-2"/>
              </w:rPr>
              <w:t>⼤⼩乘以层数</w:t>
            </w:r>
            <w:r>
              <w:rPr>
                <w:color w:val="1F2329"/>
                <w:spacing w:val="-39"/>
              </w:rPr>
              <w:t xml:space="preserve"> </w:t>
            </w:r>
            <w:r>
              <w:rPr>
                <w:color w:val="1F2329"/>
                <w:spacing w:val="-2"/>
              </w:rPr>
              <w:t>，就可得到读取数据总量</w:t>
            </w:r>
            <w:r>
              <w:rPr>
                <w:color w:val="1F2329"/>
                <w:spacing w:val="-38"/>
              </w:rPr>
              <w:t xml:space="preserve"> </w:t>
            </w:r>
            <w:r>
              <w:rPr>
                <w:color w:val="1F2329"/>
                <w:spacing w:val="-2"/>
              </w:rPr>
              <w:t>，再除以带宽得到额</w:t>
            </w:r>
            <w:r>
              <w:rPr>
                <w:color w:val="1F2329"/>
                <w:spacing w:val="-3"/>
              </w:rPr>
              <w:t>外耗时。</w:t>
            </w:r>
          </w:p>
          <w:p>
            <w:pPr>
              <w:pStyle w:val="TableText"/>
              <w:ind w:left="722"/>
              <w:spacing w:before="294" w:line="185" w:lineRule="auto"/>
              <w:rPr>
                <w:sz w:val="27"/>
                <w:szCs w:val="27"/>
              </w:rPr>
            </w:pPr>
            <w:r>
              <w:rPr>
                <w:sz w:val="27"/>
                <w:szCs w:val="27"/>
                <w:color w:val="1F2329"/>
                <w:spacing w:val="-2"/>
              </w:rPr>
              <w:t>但是请注意：</w:t>
            </w:r>
          </w:p>
          <w:p>
            <w:pPr>
              <w:pStyle w:val="TableText"/>
              <w:ind w:left="1085" w:right="474" w:hanging="319"/>
              <w:spacing w:before="150" w:line="206" w:lineRule="auto"/>
              <w:rPr/>
            </w:pPr>
            <w:r>
              <w:rPr>
                <w:rFonts w:ascii="Arial" w:hAnsi="Arial" w:eastAsia="Arial" w:cs="Arial"/>
                <w:color w:val="1456F0"/>
                <w:spacing w:val="-2"/>
              </w:rPr>
              <w:t>1.  </w:t>
            </w:r>
            <w:r>
              <w:rPr>
                <w:color w:val="1F2329"/>
                <w:spacing w:val="-2"/>
              </w:rPr>
              <w:t>模型在多轮⽣成过程中</w:t>
            </w:r>
            <w:r>
              <w:rPr>
                <w:color w:val="1F2329"/>
                <w:spacing w:val="-39"/>
              </w:rPr>
              <w:t xml:space="preserve"> </w:t>
            </w:r>
            <w:r>
              <w:rPr>
                <w:color w:val="1F2329"/>
                <w:spacing w:val="-2"/>
              </w:rPr>
              <w:t>，为了并⾏效率、动态形状⽀持、</w:t>
            </w:r>
            <w:r>
              <w:rPr>
                <w:color w:val="1F2329"/>
                <w:spacing w:val="-47"/>
              </w:rPr>
              <w:t xml:space="preserve"> </w:t>
            </w:r>
            <w:r>
              <w:rPr>
                <w:rFonts w:ascii="Arial" w:hAnsi="Arial" w:eastAsia="Arial" w:cs="Arial"/>
                <w:color w:val="1F2329"/>
                <w:spacing w:val="-2"/>
              </w:rPr>
              <w:t>Kernel </w:t>
            </w:r>
            <w:r>
              <w:rPr>
                <w:color w:val="1F2329"/>
                <w:spacing w:val="-2"/>
              </w:rPr>
              <w:t>合并等</w:t>
            </w:r>
            <w:r>
              <w:rPr>
                <w:color w:val="1F2329"/>
                <w:spacing w:val="-39"/>
              </w:rPr>
              <w:t xml:space="preserve"> </w:t>
            </w:r>
            <w:r>
              <w:rPr>
                <w:color w:val="1F2329"/>
                <w:spacing w:val="-2"/>
              </w:rPr>
              <w:t>，有许多⼯</w:t>
            </w:r>
            <w:r>
              <w:rPr>
                <w:color w:val="1F2329"/>
                <w:spacing w:val="-3"/>
              </w:rPr>
              <w:t>程优</w:t>
            </w:r>
            <w:r>
              <w:rPr>
                <w:color w:val="1F2329"/>
              </w:rPr>
              <w:t xml:space="preserve"> </w:t>
            </w:r>
            <w:r>
              <w:rPr>
                <w:color w:val="1F2329"/>
                <w:spacing w:val="-2"/>
              </w:rPr>
              <w:t>化或限制</w:t>
            </w:r>
            <w:r>
              <w:rPr>
                <w:color w:val="1F2329"/>
                <w:spacing w:val="-34"/>
              </w:rPr>
              <w:t xml:space="preserve"> </w:t>
            </w:r>
            <w:r>
              <w:rPr>
                <w:color w:val="1F2329"/>
                <w:spacing w:val="-2"/>
              </w:rPr>
              <w:t>，实际的推理速度往往⽐纯带宽理想值低得多。</w:t>
            </w:r>
          </w:p>
          <w:p>
            <w:pPr>
              <w:pStyle w:val="TableText"/>
              <w:ind w:left="1094" w:right="282" w:hanging="340"/>
              <w:spacing w:before="194" w:line="206" w:lineRule="auto"/>
              <w:rPr/>
            </w:pPr>
            <w:r>
              <w:rPr>
                <w:rFonts w:ascii="Arial" w:hAnsi="Arial" w:eastAsia="Arial" w:cs="Arial"/>
                <w:color w:val="1456F0"/>
                <w:spacing w:val="-1"/>
              </w:rPr>
              <w:t>2.  </w:t>
            </w:r>
            <w:r>
              <w:rPr>
                <w:color w:val="1F2329"/>
                <w:spacing w:val="-1"/>
              </w:rPr>
              <w:t>不同⼚商</w:t>
            </w:r>
            <w:r>
              <w:rPr>
                <w:rFonts w:ascii="Arial" w:hAnsi="Arial" w:eastAsia="Arial" w:cs="Arial"/>
                <w:color w:val="1F2329"/>
                <w:spacing w:val="-1"/>
              </w:rPr>
              <w:t>/</w:t>
            </w:r>
            <w:r>
              <w:rPr>
                <w:color w:val="1F2329"/>
                <w:spacing w:val="-1"/>
              </w:rPr>
              <w:t>架构的 </w:t>
            </w:r>
            <w:r>
              <w:rPr>
                <w:rFonts w:ascii="Arial" w:hAnsi="Arial" w:eastAsia="Arial" w:cs="Arial"/>
                <w:color w:val="1F2329"/>
                <w:spacing w:val="-1"/>
              </w:rPr>
              <w:t>GPU</w:t>
            </w:r>
            <w:r>
              <w:rPr>
                <w:color w:val="1F2329"/>
                <w:spacing w:val="-1"/>
              </w:rPr>
              <w:t>、有⽆张量核⼼加速、混合精度策略、显存</w:t>
            </w:r>
            <w:r>
              <w:rPr>
                <w:rFonts w:ascii="Arial" w:hAnsi="Arial" w:eastAsia="Arial" w:cs="Arial"/>
                <w:color w:val="1F2329"/>
                <w:spacing w:val="-1"/>
              </w:rPr>
              <w:t>/</w:t>
            </w:r>
            <w:r>
              <w:rPr>
                <w:color w:val="1F2329"/>
                <w:spacing w:val="-1"/>
              </w:rPr>
              <w:t>算⼒⼤⼩等</w:t>
            </w:r>
            <w:r>
              <w:rPr>
                <w:color w:val="1F2329"/>
                <w:spacing w:val="-32"/>
              </w:rPr>
              <w:t xml:space="preserve"> </w:t>
            </w:r>
            <w:r>
              <w:rPr>
                <w:color w:val="1F2329"/>
                <w:spacing w:val="-1"/>
              </w:rPr>
              <w:t>，都会带来</w:t>
            </w:r>
            <w:r>
              <w:rPr>
                <w:color w:val="1F2329"/>
              </w:rPr>
              <w:t xml:space="preserve"> </w:t>
            </w:r>
            <w:r>
              <w:rPr>
                <w:color w:val="1F2329"/>
                <w:spacing w:val="-4"/>
              </w:rPr>
              <w:t>明显差异。</w:t>
            </w:r>
          </w:p>
          <w:p>
            <w:pPr>
              <w:pStyle w:val="TableText"/>
              <w:ind w:left="1087" w:right="534" w:hanging="336"/>
              <w:spacing w:before="192" w:line="206" w:lineRule="auto"/>
              <w:rPr/>
            </w:pPr>
            <w:r>
              <w:rPr>
                <w:rFonts w:ascii="Arial" w:hAnsi="Arial" w:eastAsia="Arial" w:cs="Arial"/>
                <w:color w:val="1456F0"/>
                <w:spacing w:val="-2"/>
              </w:rPr>
              <w:t>3.  </w:t>
            </w:r>
            <w:r>
              <w:rPr>
                <w:color w:val="1F2329"/>
                <w:spacing w:val="-2"/>
              </w:rPr>
              <w:t>⼤模型的推理常常需要张量并⾏</w:t>
            </w:r>
            <w:r>
              <w:rPr>
                <w:color w:val="1F2329"/>
                <w:spacing w:val="-31"/>
              </w:rPr>
              <w:t xml:space="preserve"> </w:t>
            </w:r>
            <w:r>
              <w:rPr>
                <w:color w:val="1F2329"/>
                <w:spacing w:val="-2"/>
              </w:rPr>
              <w:t>、流⽔线并⾏等策略</w:t>
            </w:r>
            <w:r>
              <w:rPr>
                <w:color w:val="1F2329"/>
                <w:spacing w:val="-39"/>
              </w:rPr>
              <w:t xml:space="preserve"> </w:t>
            </w:r>
            <w:r>
              <w:rPr>
                <w:color w:val="1F2329"/>
                <w:spacing w:val="-2"/>
              </w:rPr>
              <w:t>，这样可以拆分模型权重在多张卡</w:t>
            </w:r>
            <w:r>
              <w:rPr>
                <w:color w:val="1F2329"/>
              </w:rPr>
              <w:t xml:space="preserve"> </w:t>
            </w:r>
            <w:r>
              <w:rPr>
                <w:color w:val="1F2329"/>
                <w:spacing w:val="-4"/>
              </w:rPr>
              <w:t>上</w:t>
            </w:r>
            <w:r>
              <w:rPr>
                <w:color w:val="1F2329"/>
                <w:spacing w:val="-31"/>
              </w:rPr>
              <w:t xml:space="preserve"> </w:t>
            </w:r>
            <w:r>
              <w:rPr>
                <w:color w:val="1F2329"/>
                <w:spacing w:val="-4"/>
              </w:rPr>
              <w:t>，但随之也会引⼊跨 </w:t>
            </w:r>
            <w:r>
              <w:rPr>
                <w:rFonts w:ascii="Arial" w:hAnsi="Arial" w:eastAsia="Arial" w:cs="Arial"/>
                <w:color w:val="1F2329"/>
                <w:spacing w:val="-4"/>
              </w:rPr>
              <w:t>GPU </w:t>
            </w:r>
            <w:r>
              <w:rPr>
                <w:color w:val="1F2329"/>
                <w:spacing w:val="-4"/>
              </w:rPr>
              <w:t>通信带宽的开销。</w:t>
            </w:r>
          </w:p>
        </w:tc>
      </w:tr>
      <w:tr>
        <w:trPr>
          <w:trHeight w:val="689" w:hRule="atLeast"/>
        </w:trPr>
        <w:tc>
          <w:tcPr>
            <w:shd w:val="clear" w:fill="F5F6F7"/>
            <w:tcW w:w="10750" w:type="dxa"/>
            <w:vAlign w:val="top"/>
            <w:tcBorders>
              <w:bottom w:val="nil"/>
              <w:top w:val="nil"/>
            </w:tcBorders>
          </w:tcPr>
          <w:p>
            <w:pPr>
              <w:pStyle w:val="TableText"/>
              <w:ind w:firstLine="715"/>
              <w:spacing w:before="163" w:line="465" w:lineRule="exact"/>
              <w:rPr/>
            </w:pPr>
            <w:r>
              <w:rPr>
                <w:position w:val="-9"/>
              </w:rPr>
              <w:pict>
                <v:shape id="_x0000_s4206" style="mso-position-vertical-relative:line;mso-position-horizontal-relative:char;width:243.75pt;height:23.25pt;" fillcolor="#935AF6" filled="true" stroked="false" type="#_x0000_t202">
                  <v:fill opacity="0.545098" on="true"/>
                  <v:stroke on="false"/>
                  <v:path/>
                  <v:imagedata o:title=""/>
                  <o:lock v:ext="edit" aspectratio="false"/>
                  <v:textbox inset="0mm,0mm,0mm,0mm">
                    <w:txbxContent>
                      <w:p>
                        <w:pPr>
                          <w:ind w:left="13"/>
                          <w:spacing w:before="108" w:line="184" w:lineRule="auto"/>
                          <w:rPr>
                            <w:rFonts w:ascii="Microsoft YaHei" w:hAnsi="Microsoft YaHei" w:eastAsia="Microsoft YaHei" w:cs="Microsoft YaHei"/>
                            <w:sz w:val="27"/>
                            <w:szCs w:val="27"/>
                          </w:rPr>
                        </w:pPr>
                        <w:r>
                          <w:rPr>
                            <w:rFonts w:ascii="Microsoft YaHei" w:hAnsi="Microsoft YaHei" w:eastAsia="Microsoft YaHei" w:cs="Microsoft YaHei"/>
                            <w:sz w:val="27"/>
                            <w:szCs w:val="27"/>
                            <w:color w:val="1F2329"/>
                            <w:spacing w:val="-3"/>
                          </w:rPr>
                          <w:t>为何「重复读取 </w:t>
                        </w:r>
                        <w:r>
                          <w:rPr>
                            <w:rFonts w:ascii="Arial" w:hAnsi="Arial" w:eastAsia="Arial" w:cs="Arial"/>
                            <w:sz w:val="27"/>
                            <w:szCs w:val="27"/>
                            <w:color w:val="1F2329"/>
                            <w:spacing w:val="-3"/>
                          </w:rPr>
                          <w:t>14 GB</w:t>
                        </w:r>
                        <w:r>
                          <w:rPr>
                            <w:rFonts w:ascii="Microsoft YaHei" w:hAnsi="Microsoft YaHei" w:eastAsia="Microsoft YaHei" w:cs="Microsoft YaHei"/>
                            <w:sz w:val="27"/>
                            <w:szCs w:val="27"/>
                            <w:color w:val="1F2329"/>
                            <w:spacing w:val="-3"/>
                          </w:rPr>
                          <w:t>」</w:t>
                        </w:r>
                        <w:r>
                          <w:rPr>
                            <w:rFonts w:ascii="Microsoft YaHei" w:hAnsi="Microsoft YaHei" w:eastAsia="Microsoft YaHei" w:cs="Microsoft YaHei"/>
                            <w:sz w:val="27"/>
                            <w:szCs w:val="27"/>
                            <w:color w:val="1F2329"/>
                            <w:spacing w:val="-59"/>
                          </w:rPr>
                          <w:t xml:space="preserve"> </w:t>
                        </w:r>
                        <w:r>
                          <w:rPr>
                            <w:rFonts w:ascii="Microsoft YaHei" w:hAnsi="Microsoft YaHei" w:eastAsia="Microsoft YaHei" w:cs="Microsoft YaHei"/>
                            <w:sz w:val="27"/>
                            <w:szCs w:val="27"/>
                            <w:color w:val="1F2329"/>
                            <w:spacing w:val="-3"/>
                          </w:rPr>
                          <w:t>的说法是近似的</w:t>
                        </w:r>
                      </w:p>
                    </w:txbxContent>
                  </v:textbox>
                </v:shape>
              </w:pict>
            </w:r>
          </w:p>
        </w:tc>
      </w:tr>
      <w:tr>
        <w:trPr>
          <w:trHeight w:val="4239" w:hRule="atLeast"/>
        </w:trPr>
        <w:tc>
          <w:tcPr>
            <w:shd w:val="clear" w:fill="F5F6F7"/>
            <w:tcW w:w="10750" w:type="dxa"/>
            <w:vAlign w:val="top"/>
            <w:tcBorders>
              <w:top w:val="nil"/>
            </w:tcBorders>
          </w:tcPr>
          <w:p>
            <w:pPr>
              <w:pStyle w:val="TableText"/>
              <w:ind w:left="723" w:right="357" w:firstLine="1"/>
              <w:spacing w:before="89" w:line="215" w:lineRule="auto"/>
              <w:rPr/>
            </w:pPr>
            <w:r>
              <w:rPr>
                <w:color w:val="1F2329"/>
                <w:spacing w:val="-1"/>
              </w:rPr>
              <w:t>在实际推理框架中</w:t>
            </w:r>
            <w:r>
              <w:rPr>
                <w:color w:val="1F2329"/>
                <w:spacing w:val="-39"/>
              </w:rPr>
              <w:t xml:space="preserve"> </w:t>
            </w:r>
            <w:r>
              <w:rPr>
                <w:color w:val="1F2329"/>
                <w:spacing w:val="-1"/>
              </w:rPr>
              <w:t>，模型在做推理 </w:t>
            </w:r>
            <w:r>
              <w:rPr>
                <w:rFonts w:ascii="Arial" w:hAnsi="Arial" w:eastAsia="Arial" w:cs="Arial"/>
                <w:color w:val="1F2329"/>
                <w:spacing w:val="-1"/>
              </w:rPr>
              <w:t>Forward </w:t>
            </w:r>
            <w:r>
              <w:rPr>
                <w:color w:val="1F2329"/>
                <w:spacing w:val="-1"/>
              </w:rPr>
              <w:t>时</w:t>
            </w:r>
            <w:r>
              <w:rPr>
                <w:color w:val="1F2329"/>
                <w:spacing w:val="-39"/>
              </w:rPr>
              <w:t xml:space="preserve"> </w:t>
            </w:r>
            <w:r>
              <w:rPr>
                <w:color w:val="1F2329"/>
                <w:spacing w:val="-1"/>
              </w:rPr>
              <w:t>，并不</w:t>
            </w:r>
            <w:r>
              <w:rPr>
                <w:color w:val="1F2329"/>
                <w:spacing w:val="-2"/>
              </w:rPr>
              <w:t>⼀定是  Γ每产⽣⼀个 </w:t>
            </w:r>
            <w:r>
              <w:rPr>
                <w:rFonts w:ascii="Arial" w:hAnsi="Arial" w:eastAsia="Arial" w:cs="Arial"/>
                <w:color w:val="1F2329"/>
                <w:spacing w:val="-2"/>
              </w:rPr>
              <w:t>token</w:t>
            </w:r>
            <w:r>
              <w:rPr>
                <w:rFonts w:ascii="Arial" w:hAnsi="Arial" w:eastAsia="Arial" w:cs="Arial"/>
                <w:color w:val="1F2329"/>
                <w:spacing w:val="-34"/>
              </w:rPr>
              <w:t xml:space="preserve"> </w:t>
            </w:r>
            <w:r>
              <w:rPr>
                <w:color w:val="1F2329"/>
                <w:spacing w:val="-2"/>
              </w:rPr>
              <w:t>，就把所有</w:t>
            </w:r>
            <w:r>
              <w:rPr>
                <w:color w:val="1F2329"/>
              </w:rPr>
              <w:t xml:space="preserve"> </w:t>
            </w:r>
            <w:r>
              <w:rPr>
                <w:color w:val="1F2329"/>
                <w:spacing w:val="-3"/>
              </w:rPr>
              <w:t>层权重完整从 </w:t>
            </w:r>
            <w:r>
              <w:rPr>
                <w:rFonts w:ascii="Arial" w:hAnsi="Arial" w:eastAsia="Arial" w:cs="Arial"/>
                <w:color w:val="1F2329"/>
                <w:spacing w:val="-3"/>
              </w:rPr>
              <w:t>0 </w:t>
            </w:r>
            <w:r>
              <w:rPr>
                <w:color w:val="1F2329"/>
                <w:spacing w:val="-3"/>
              </w:rPr>
              <w:t>开始加载」：</w:t>
            </w:r>
          </w:p>
          <w:p>
            <w:pPr>
              <w:pStyle w:val="TableText"/>
              <w:ind w:left="772"/>
              <w:spacing w:before="94" w:line="469" w:lineRule="exact"/>
              <w:rPr/>
            </w:pPr>
            <w:r>
              <w:rPr>
                <w:rFonts w:ascii="Arial" w:hAnsi="Arial" w:eastAsia="Arial" w:cs="Arial"/>
                <w:sz w:val="33"/>
                <w:szCs w:val="33"/>
                <w:color w:val="1456F0"/>
                <w:spacing w:val="-3"/>
                <w:position w:val="4"/>
              </w:rPr>
              <w:t>•  </w:t>
            </w:r>
            <w:r>
              <w:rPr>
                <w:color w:val="1F2329"/>
                <w:spacing w:val="-3"/>
                <w:position w:val="6"/>
              </w:rPr>
              <w:t>通常会将权重已经加载在 </w:t>
            </w:r>
            <w:r>
              <w:rPr>
                <w:rFonts w:ascii="Arial" w:hAnsi="Arial" w:eastAsia="Arial" w:cs="Arial"/>
                <w:color w:val="1F2329"/>
                <w:spacing w:val="-3"/>
                <w:position w:val="6"/>
              </w:rPr>
              <w:t>GPU </w:t>
            </w:r>
            <w:r>
              <w:rPr>
                <w:color w:val="1F2329"/>
                <w:spacing w:val="-4"/>
                <w:position w:val="6"/>
              </w:rPr>
              <w:t>显存⾥</w:t>
            </w:r>
            <w:r>
              <w:rPr>
                <w:color w:val="1F2329"/>
                <w:spacing w:val="-47"/>
                <w:position w:val="6"/>
              </w:rPr>
              <w:t xml:space="preserve"> </w:t>
            </w:r>
            <w:r>
              <w:rPr>
                <w:color w:val="1F2329"/>
                <w:spacing w:val="-4"/>
                <w:position w:val="6"/>
              </w:rPr>
              <w:t>（只要 </w:t>
            </w:r>
            <w:r>
              <w:rPr>
                <w:rFonts w:ascii="Arial" w:hAnsi="Arial" w:eastAsia="Arial" w:cs="Arial"/>
                <w:color w:val="1F2329"/>
                <w:spacing w:val="-4"/>
                <w:position w:val="6"/>
              </w:rPr>
              <w:t>GPU </w:t>
            </w:r>
            <w:r>
              <w:rPr>
                <w:color w:val="1F2329"/>
                <w:spacing w:val="-4"/>
                <w:position w:val="6"/>
              </w:rPr>
              <w:t>显存⾜够</w:t>
            </w:r>
            <w:r>
              <w:rPr>
                <w:color w:val="1F2329"/>
                <w:spacing w:val="-14"/>
                <w:position w:val="6"/>
              </w:rPr>
              <w:t>）</w:t>
            </w:r>
            <w:r>
              <w:rPr>
                <w:color w:val="1F2329"/>
                <w:spacing w:val="-28"/>
                <w:position w:val="6"/>
              </w:rPr>
              <w:t xml:space="preserve"> </w:t>
            </w:r>
            <w:r>
              <w:rPr>
                <w:color w:val="1F2329"/>
                <w:spacing w:val="-14"/>
                <w:position w:val="6"/>
              </w:rPr>
              <w:t>，</w:t>
            </w:r>
            <w:r>
              <w:rPr>
                <w:color w:val="1F2329"/>
                <w:spacing w:val="-4"/>
                <w:position w:val="6"/>
              </w:rPr>
              <w:t>或者分块、分层缓存。</w:t>
            </w:r>
          </w:p>
          <w:p>
            <w:pPr>
              <w:pStyle w:val="TableText"/>
              <w:ind w:left="1081" w:right="451" w:hanging="309"/>
              <w:spacing w:before="41" w:line="225" w:lineRule="auto"/>
              <w:rPr/>
            </w:pPr>
            <w:r>
              <w:rPr>
                <w:rFonts w:ascii="Arial" w:hAnsi="Arial" w:eastAsia="Arial" w:cs="Arial"/>
                <w:sz w:val="33"/>
                <w:szCs w:val="33"/>
                <w:color w:val="1456F0"/>
                <w:spacing w:val="-2"/>
                <w:position w:val="-2"/>
              </w:rPr>
              <w:t>•</w:t>
            </w:r>
            <w:r>
              <w:rPr>
                <w:rFonts w:ascii="Arial" w:hAnsi="Arial" w:eastAsia="Arial" w:cs="Arial"/>
                <w:sz w:val="33"/>
                <w:szCs w:val="33"/>
                <w:color w:val="1456F0"/>
                <w:spacing w:val="22"/>
                <w:position w:val="-2"/>
              </w:rPr>
              <w:t xml:space="preserve">  </w:t>
            </w:r>
            <w:r>
              <w:rPr>
                <w:color w:val="1F2329"/>
                <w:spacing w:val="-2"/>
              </w:rPr>
              <w:t>当前向计算经过每⼀层时</w:t>
            </w:r>
            <w:r>
              <w:rPr>
                <w:color w:val="1F2329"/>
                <w:spacing w:val="-37"/>
              </w:rPr>
              <w:t xml:space="preserve"> </w:t>
            </w:r>
            <w:r>
              <w:rPr>
                <w:color w:val="1F2329"/>
                <w:spacing w:val="-2"/>
              </w:rPr>
              <w:t>，会依次访问那⼀层的参数</w:t>
            </w:r>
            <w:r>
              <w:rPr>
                <w:color w:val="1F2329"/>
                <w:spacing w:val="-39"/>
              </w:rPr>
              <w:t xml:space="preserve"> </w:t>
            </w:r>
            <w:r>
              <w:rPr>
                <w:color w:val="1F2329"/>
                <w:spacing w:val="-2"/>
              </w:rPr>
              <w:t>，然后配合</w:t>
            </w:r>
            <w:r>
              <w:rPr>
                <w:color w:val="1F2329"/>
                <w:spacing w:val="-3"/>
              </w:rPr>
              <w:t>部分激活值</w:t>
            </w:r>
            <w:r>
              <w:rPr>
                <w:rFonts w:ascii="Arial" w:hAnsi="Arial" w:eastAsia="Arial" w:cs="Arial"/>
                <w:color w:val="1F2329"/>
                <w:spacing w:val="-3"/>
              </w:rPr>
              <w:t>/</w:t>
            </w:r>
            <w:r>
              <w:rPr>
                <w:color w:val="1F2329"/>
                <w:spacing w:val="-3"/>
              </w:rPr>
              <w:t>中间结果⼀</w:t>
            </w:r>
            <w:r>
              <w:rPr>
                <w:color w:val="1F2329"/>
              </w:rPr>
              <w:t xml:space="preserve"> </w:t>
            </w:r>
            <w:r>
              <w:rPr>
                <w:color w:val="1F2329"/>
                <w:spacing w:val="-2"/>
              </w:rPr>
              <w:t>起做计算。</w:t>
            </w:r>
          </w:p>
          <w:p>
            <w:pPr>
              <w:pStyle w:val="TableText"/>
              <w:ind w:left="1082" w:right="417" w:hanging="310"/>
              <w:spacing w:before="128" w:line="234" w:lineRule="auto"/>
              <w:rPr/>
            </w:pPr>
            <w:r>
              <w:rPr>
                <w:rFonts w:ascii="Arial" w:hAnsi="Arial" w:eastAsia="Arial" w:cs="Arial"/>
                <w:sz w:val="33"/>
                <w:szCs w:val="33"/>
                <w:color w:val="1456F0"/>
                <w:spacing w:val="-3"/>
                <w:position w:val="-2"/>
              </w:rPr>
              <w:t>•  </w:t>
            </w:r>
            <w:r>
              <w:rPr>
                <w:color w:val="1F2329"/>
                <w:spacing w:val="-3"/>
              </w:rPr>
              <w:t>但是</w:t>
            </w:r>
            <w:r>
              <w:rPr>
                <w:color w:val="1F2329"/>
                <w:spacing w:val="-29"/>
              </w:rPr>
              <w:t xml:space="preserve"> </w:t>
            </w:r>
            <w:r>
              <w:rPr>
                <w:color w:val="1F2329"/>
                <w:spacing w:val="-3"/>
              </w:rPr>
              <w:t>，从带宽的角度来看</w:t>
            </w:r>
            <w:r>
              <w:rPr>
                <w:color w:val="1F2329"/>
                <w:spacing w:val="-39"/>
              </w:rPr>
              <w:t xml:space="preserve"> </w:t>
            </w:r>
            <w:r>
              <w:rPr>
                <w:color w:val="1F2329"/>
                <w:spacing w:val="-3"/>
              </w:rPr>
              <w:t>，你还是需要从 </w:t>
            </w:r>
            <w:r>
              <w:rPr>
                <w:rFonts w:ascii="Arial" w:hAnsi="Arial" w:eastAsia="Arial" w:cs="Arial"/>
                <w:color w:val="1F2329"/>
                <w:spacing w:val="-3"/>
              </w:rPr>
              <w:t>GPU </w:t>
            </w:r>
            <w:r>
              <w:rPr>
                <w:color w:val="1F2329"/>
                <w:spacing w:val="-3"/>
              </w:rPr>
              <w:t>显存中把那层的参数搬运到计算单元（寄</w:t>
            </w:r>
            <w:r>
              <w:rPr>
                <w:color w:val="1F2329"/>
              </w:rPr>
              <w:t xml:space="preserve"> </w:t>
            </w:r>
            <w:r>
              <w:rPr>
                <w:color w:val="1F2329"/>
                <w:spacing w:val="-1"/>
              </w:rPr>
              <w:t>存器</w:t>
            </w:r>
            <w:r>
              <w:rPr>
                <w:rFonts w:ascii="Arial" w:hAnsi="Arial" w:eastAsia="Arial" w:cs="Arial"/>
                <w:color w:val="1F2329"/>
                <w:spacing w:val="-1"/>
              </w:rPr>
              <w:t>/L1/L2</w:t>
            </w:r>
            <w:r>
              <w:rPr>
                <w:color w:val="1F2329"/>
                <w:spacing w:val="-1"/>
              </w:rPr>
              <w:t>）</w:t>
            </w:r>
            <w:r>
              <w:rPr>
                <w:color w:val="1F2329"/>
                <w:spacing w:val="-37"/>
              </w:rPr>
              <w:t xml:space="preserve"> </w:t>
            </w:r>
            <w:r>
              <w:rPr>
                <w:color w:val="1F2329"/>
                <w:spacing w:val="-1"/>
              </w:rPr>
              <w:t>进⾏运算</w:t>
            </w:r>
            <w:r>
              <w:rPr>
                <w:color w:val="1F2329"/>
                <w:spacing w:val="-39"/>
              </w:rPr>
              <w:t xml:space="preserve"> </w:t>
            </w:r>
            <w:r>
              <w:rPr>
                <w:color w:val="1F2329"/>
                <w:spacing w:val="-1"/>
              </w:rPr>
              <w:t>，总体数据搬运量并不会减少多少。</w:t>
            </w:r>
          </w:p>
          <w:p>
            <w:pPr>
              <w:pStyle w:val="TableText"/>
              <w:ind w:left="726" w:right="448" w:hanging="4"/>
              <w:spacing w:before="163" w:line="212" w:lineRule="auto"/>
              <w:rPr/>
            </w:pPr>
            <w:r>
              <w:rPr>
                <w:color w:val="1F2329"/>
                <w:spacing w:val="-3"/>
              </w:rPr>
              <w:t>所以</w:t>
            </w:r>
            <w:r>
              <w:rPr>
                <w:color w:val="1F2329"/>
                <w:spacing w:val="-39"/>
              </w:rPr>
              <w:t xml:space="preserve"> </w:t>
            </w:r>
            <w:r>
              <w:rPr>
                <w:color w:val="1F2329"/>
                <w:spacing w:val="-3"/>
              </w:rPr>
              <w:t>，  Γ每⽣成⼀个 </w:t>
            </w:r>
            <w:r>
              <w:rPr>
                <w:rFonts w:ascii="Arial" w:hAnsi="Arial" w:eastAsia="Arial" w:cs="Arial"/>
                <w:color w:val="1F2329"/>
                <w:spacing w:val="-3"/>
              </w:rPr>
              <w:t>token</w:t>
            </w:r>
            <w:r>
              <w:rPr>
                <w:rFonts w:ascii="Arial" w:hAnsi="Arial" w:eastAsia="Arial" w:cs="Arial"/>
                <w:color w:val="1F2329"/>
                <w:spacing w:val="-34"/>
              </w:rPr>
              <w:t xml:space="preserve"> </w:t>
            </w:r>
            <w:r>
              <w:rPr>
                <w:color w:val="1F2329"/>
                <w:spacing w:val="-3"/>
              </w:rPr>
              <w:t>，需要读取 </w:t>
            </w:r>
            <w:r>
              <w:rPr>
                <w:rFonts w:ascii="Arial" w:hAnsi="Arial" w:eastAsia="Arial" w:cs="Arial"/>
                <w:color w:val="1F2329"/>
                <w:spacing w:val="-3"/>
              </w:rPr>
              <w:t>14 GB </w:t>
            </w:r>
            <w:r>
              <w:rPr>
                <w:color w:val="1F2329"/>
                <w:spacing w:val="-3"/>
              </w:rPr>
              <w:t>数据」更多是⼀个 </w:t>
            </w:r>
            <w:r>
              <w:rPr>
                <w:color w:val="1F2329"/>
                <w:spacing w:val="-4"/>
              </w:rPr>
              <w:t xml:space="preserve"> Γ总数据搬运量</w:t>
            </w:r>
            <w:r>
              <w:rPr>
                <w:color w:val="1F2329"/>
                <w:spacing w:val="-14"/>
              </w:rPr>
              <w:t xml:space="preserve"> </w:t>
            </w:r>
            <w:r>
              <w:rPr>
                <w:rFonts w:ascii="Arial" w:hAnsi="Arial" w:eastAsia="Arial" w:cs="Arial"/>
                <w:color w:val="1F2329"/>
                <w:spacing w:val="-4"/>
              </w:rPr>
              <w:t>/ </w:t>
            </w:r>
            <w:r>
              <w:rPr>
                <w:color w:val="1F2329"/>
                <w:spacing w:val="-4"/>
              </w:rPr>
              <w:t>带宽」</w:t>
            </w:r>
            <w:r>
              <w:rPr>
                <w:color w:val="1F2329"/>
                <w:spacing w:val="-46"/>
              </w:rPr>
              <w:t xml:space="preserve"> </w:t>
            </w:r>
            <w:r>
              <w:rPr>
                <w:color w:val="1F2329"/>
                <w:spacing w:val="-4"/>
              </w:rPr>
              <w:t>的</w:t>
            </w:r>
            <w:r>
              <w:rPr>
                <w:color w:val="1F2329"/>
              </w:rPr>
              <w:t xml:space="preserve"> </w:t>
            </w:r>
            <w:r>
              <w:rPr>
                <w:color w:val="1F2329"/>
                <w:spacing w:val="-2"/>
              </w:rPr>
              <w:t>思路</w:t>
            </w:r>
            <w:r>
              <w:rPr>
                <w:color w:val="1F2329"/>
                <w:spacing w:val="-38"/>
              </w:rPr>
              <w:t xml:space="preserve"> </w:t>
            </w:r>
            <w:r>
              <w:rPr>
                <w:color w:val="1F2329"/>
                <w:spacing w:val="-2"/>
              </w:rPr>
              <w:t>，⽅便做理论的上限估算。真实过程是分层分步完成</w:t>
            </w:r>
            <w:r>
              <w:rPr>
                <w:color w:val="1F2329"/>
                <w:spacing w:val="-39"/>
              </w:rPr>
              <w:t xml:space="preserve"> </w:t>
            </w:r>
            <w:r>
              <w:rPr>
                <w:color w:val="1F2329"/>
                <w:spacing w:val="-2"/>
              </w:rPr>
              <w:t>，但带宽</w:t>
            </w:r>
            <w:r>
              <w:rPr>
                <w:color w:val="1F2329"/>
                <w:spacing w:val="-3"/>
              </w:rPr>
              <w:t>瓶颈依然存在。</w:t>
            </w:r>
          </w:p>
        </w:tc>
      </w:tr>
    </w:tbl>
    <w:p>
      <w:pPr>
        <w:pStyle w:val="BodyText"/>
        <w:spacing w:line="298" w:lineRule="auto"/>
        <w:rPr>
          <w:sz w:val="21"/>
        </w:rPr>
      </w:pPr>
      <w:r/>
    </w:p>
    <w:p>
      <w:pPr>
        <w:pStyle w:val="BodyText"/>
        <w:spacing w:line="420" w:lineRule="exact"/>
        <w:rPr/>
      </w:pPr>
      <w:r>
        <w:rPr>
          <w:position w:val="-8"/>
        </w:rPr>
        <w:pict>
          <v:shape id="_x0000_s4208"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42"/>
                    <w:spacing w:before="50" w:line="192" w:lineRule="auto"/>
                    <w:rPr>
                      <w:rFonts w:ascii="Microsoft YaHei" w:hAnsi="Microsoft YaHei" w:eastAsia="Microsoft YaHei" w:cs="Microsoft YaHei"/>
                      <w:sz w:val="30"/>
                      <w:szCs w:val="30"/>
                    </w:rPr>
                  </w:pPr>
                  <w:r>
                    <w:rPr>
                      <w:rFonts w:ascii="Arial" w:hAnsi="Arial" w:eastAsia="Arial" w:cs="Arial"/>
                      <w:sz w:val="30"/>
                      <w:szCs w:val="30"/>
                      <w:color w:val="1456F0"/>
                      <w:spacing w:val="3"/>
                    </w:rPr>
                    <w:t>99.2</w:t>
                  </w:r>
                  <w:r>
                    <w:rPr>
                      <w:rFonts w:ascii="Arial" w:hAnsi="Arial" w:eastAsia="Arial" w:cs="Arial"/>
                      <w:sz w:val="30"/>
                      <w:szCs w:val="30"/>
                      <w:color w:val="1456F0"/>
                      <w:spacing w:val="47"/>
                    </w:rPr>
                    <w:t xml:space="preserve"> </w:t>
                  </w:r>
                  <w:r>
                    <w:rPr>
                      <w:rFonts w:ascii="Microsoft YaHei" w:hAnsi="Microsoft YaHei" w:eastAsia="Microsoft YaHei" w:cs="Microsoft YaHei"/>
                      <w:sz w:val="30"/>
                      <w:szCs w:val="30"/>
                      <w:color w:val="6425D0"/>
                      <w:spacing w:val="3"/>
                    </w:rPr>
                    <w:t>补充：</w:t>
                  </w:r>
                  <w:r>
                    <w:rPr>
                      <w:rFonts w:ascii="Microsoft YaHei" w:hAnsi="Microsoft YaHei" w:eastAsia="Microsoft YaHei" w:cs="Microsoft YaHei"/>
                      <w:sz w:val="30"/>
                      <w:szCs w:val="30"/>
                      <w:color w:val="6425D0"/>
                      <w:spacing w:val="-69"/>
                    </w:rPr>
                    <w:t xml:space="preserve"> </w:t>
                  </w:r>
                  <w:r>
                    <w:rPr>
                      <w:rFonts w:ascii="Microsoft YaHei" w:hAnsi="Microsoft YaHei" w:eastAsia="Microsoft YaHei" w:cs="Microsoft YaHei"/>
                      <w:sz w:val="30"/>
                      <w:szCs w:val="30"/>
                      <w:color w:val="6425D0"/>
                      <w:spacing w:val="3"/>
                    </w:rPr>
                    <w:t>时延（</w:t>
                  </w:r>
                  <w:r>
                    <w:rPr>
                      <w:rFonts w:ascii="Microsoft YaHei" w:hAnsi="Microsoft YaHei" w:eastAsia="Microsoft YaHei" w:cs="Microsoft YaHei"/>
                      <w:sz w:val="30"/>
                      <w:szCs w:val="30"/>
                      <w:color w:val="6425D0"/>
                      <w:spacing w:val="-48"/>
                    </w:rPr>
                    <w:t xml:space="preserve"> </w:t>
                  </w:r>
                  <w:r>
                    <w:rPr>
                      <w:rFonts w:ascii="Arial" w:hAnsi="Arial" w:eastAsia="Arial" w:cs="Arial"/>
                      <w:sz w:val="30"/>
                      <w:szCs w:val="30"/>
                      <w:color w:val="6425D0"/>
                    </w:rPr>
                    <w:t>Latency</w:t>
                  </w:r>
                  <w:r>
                    <w:rPr>
                      <w:rFonts w:ascii="Microsoft YaHei" w:hAnsi="Microsoft YaHei" w:eastAsia="Microsoft YaHei" w:cs="Microsoft YaHei"/>
                      <w:sz w:val="30"/>
                      <w:szCs w:val="30"/>
                      <w:color w:val="6425D0"/>
                      <w:spacing w:val="3"/>
                    </w:rPr>
                    <w:t>）估算思路</w:t>
                  </w:r>
                </w:p>
              </w:txbxContent>
            </v:textbox>
          </v:shape>
        </w:pict>
      </w:r>
    </w:p>
    <w:p>
      <w:pPr>
        <w:pStyle w:val="BodyText"/>
        <w:spacing w:before="240" w:line="1459" w:lineRule="exact"/>
        <w:rPr/>
      </w:pPr>
      <w:r>
        <w:rPr>
          <w:position w:val="-30"/>
        </w:rPr>
        <w:pict>
          <v:group id="_x0000_s4210" style="mso-position-vertical-relative:line;mso-position-horizontal-relative:char;width:551.25pt;height:73.5pt;" filled="false" stroked="false" coordsize="11025,1470" coordorigin="0,0">
            <v:rect id="_x0000_s4212" style="position:absolute;left:0;top:0;width:10770;height:1230;" fillcolor="#F3F4F5" filled="true" stroked="false"/>
            <v:shape id="_x0000_s4214" style="position:absolute;left:212;top:253;width:10831;height:1235;" filled="false" stroked="false" type="#_x0000_t202">
              <v:fill on="false"/>
              <v:stroke on="false"/>
              <v:path/>
              <v:imagedata o:title=""/>
              <o:lock v:ext="edit" aspectratio="false"/>
              <v:textbox inset="0mm,0mm,0mm,0mm">
                <w:txbxContent>
                  <w:p>
                    <w:pPr>
                      <w:ind w:left="20"/>
                      <w:spacing w:before="20" w:line="356" w:lineRule="exact"/>
                      <w:rPr/>
                    </w:pPr>
                    <w:r>
                      <w:rPr>
                        <w:color w:val="1F2329"/>
                        <w:position w:val="-7"/>
                      </w:rPr>
                      <w:drawing>
                        <wp:inline distT="0" distB="0" distL="0" distR="0">
                          <wp:extent cx="238125" cy="226313"/>
                          <wp:effectExtent l="0" t="0" r="0" b="0"/>
                          <wp:docPr id="2910" name="IM 2910"/>
                          <wp:cNvGraphicFramePr/>
                          <a:graphic>
                            <a:graphicData uri="http://schemas.openxmlformats.org/drawingml/2006/picture">
                              <pic:pic>
                                <pic:nvPicPr>
                                  <pic:cNvPr id="2910" name="IM 2910"/>
                                  <pic:cNvPicPr/>
                                </pic:nvPicPr>
                                <pic:blipFill>
                                  <a:blip r:embed="rId1307"/>
                                  <a:stretch>
                                    <a:fillRect/>
                                  </a:stretch>
                                </pic:blipFill>
                                <pic:spPr>
                                  <a:xfrm rot="0">
                                    <a:off x="0" y="0"/>
                                    <a:ext cx="238125" cy="226313"/>
                                  </a:xfrm>
                                  <a:prstGeom prst="rect">
                                    <a:avLst/>
                                  </a:prstGeom>
                                </pic:spPr>
                              </pic:pic>
                            </a:graphicData>
                          </a:graphic>
                        </wp:inline>
                      </w:drawing>
                    </w:r>
                  </w:p>
                  <w:p>
                    <w:pPr>
                      <w:ind w:left="573"/>
                      <w:spacing w:before="208" w:line="240" w:lineRule="exact"/>
                      <w:rPr>
                        <w:rFonts w:ascii="Microsoft YaHei" w:hAnsi="Microsoft YaHei" w:eastAsia="Microsoft YaHei" w:cs="Microsoft YaHei"/>
                        <w:sz w:val="24"/>
                        <w:szCs w:val="24"/>
                      </w:rPr>
                    </w:pPr>
                    <w:r>
                      <w:rPr>
                        <w:rFonts w:ascii="Arial" w:hAnsi="Arial" w:eastAsia="Arial" w:cs="Arial"/>
                        <w:sz w:val="24"/>
                        <w:szCs w:val="24"/>
                        <w:color w:val="1456F0"/>
                        <w:spacing w:val="-2"/>
                        <w:position w:val="-1"/>
                      </w:rPr>
                      <w:t>1.  </w:t>
                    </w:r>
                    <w:r>
                      <w:rPr>
                        <w:rFonts w:ascii="Microsoft YaHei" w:hAnsi="Microsoft YaHei" w:eastAsia="Microsoft YaHei" w:cs="Microsoft YaHei"/>
                        <w:sz w:val="24"/>
                        <w:szCs w:val="24"/>
                        <w:color w:val="1F2329"/>
                        <w:spacing w:val="-2"/>
                        <w:position w:val="-1"/>
                      </w:rPr>
                      <w:t>模型⼤⼩决定了基础数据量：</w:t>
                    </w:r>
                  </w:p>
                  <w:p>
                    <w:pPr>
                      <w:ind w:firstLine="7491"/>
                      <w:spacing w:line="390" w:lineRule="exact"/>
                      <w:rPr/>
                    </w:pPr>
                    <w:r>
                      <w:rPr>
                        <w:position w:val="-7"/>
                      </w:rPr>
                      <w:drawing>
                        <wp:inline distT="0" distB="0" distL="0" distR="0">
                          <wp:extent cx="2108199" cy="247833"/>
                          <wp:effectExtent l="0" t="0" r="0" b="0"/>
                          <wp:docPr id="2912" name="IM 2912"/>
                          <wp:cNvGraphicFramePr/>
                          <a:graphic>
                            <a:graphicData uri="http://schemas.openxmlformats.org/drawingml/2006/picture">
                              <pic:pic>
                                <pic:nvPicPr>
                                  <pic:cNvPr id="2912" name="IM 2912"/>
                                  <pic:cNvPicPr/>
                                </pic:nvPicPr>
                                <pic:blipFill>
                                  <a:blip r:embed="rId1"/>
                                  <a:stretch>
                                    <a:fillRect/>
                                  </a:stretch>
                                </pic:blipFill>
                                <pic:spPr>
                                  <a:xfrm rot="0">
                                    <a:off x="0" y="0"/>
                                    <a:ext cx="2108199" cy="247833"/>
                                  </a:xfrm>
                                  <a:prstGeom prst="rect">
                                    <a:avLst/>
                                  </a:prstGeom>
                                </pic:spPr>
                              </pic:pic>
                            </a:graphicData>
                          </a:graphic>
                        </wp:inline>
                      </w:drawing>
                    </w:r>
                  </w:p>
                </w:txbxContent>
              </v:textbox>
            </v:shape>
            <v:rect id="_x0000_s4216" style="position:absolute;left:735;top:240;width:480;height:420;" fillcolor="#935AF6" filled="true" stroked="false">
              <v:fill opacity="0.545098"/>
            </v:rect>
            <v:shape id="_x0000_s4218" style="position:absolute;left:722;top:308;width:500;height:280;" filled="false" stroked="false" type="#_x0000_t202">
              <v:fill on="false"/>
              <v:stroke on="false"/>
              <v:path/>
              <v:imagedata o:title=""/>
              <o:lock v:ext="edit" aspectratio="false"/>
              <v:textbox inset="0mm,0mm,0mm,0mm">
                <w:txbxContent>
                  <w:p>
                    <w:pPr>
                      <w:ind w:left="20"/>
                      <w:spacing w:before="19"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启⽰</w:t>
                    </w:r>
                  </w:p>
                </w:txbxContent>
              </v:textbox>
            </v:shape>
          </v:group>
        </w:pict>
      </w:r>
    </w:p>
    <w:p>
      <w:pPr>
        <w:spacing w:line="1459" w:lineRule="exact"/>
        <w:sectPr>
          <w:pgSz w:w="11900" w:h="16820"/>
          <w:pgMar w:top="400" w:right="300" w:bottom="300" w:left="574" w:header="0" w:footer="0" w:gutter="0"/>
        </w:sectPr>
        <w:rPr/>
      </w:pPr>
    </w:p>
    <w:p>
      <w:pPr>
        <w:spacing w:line="160" w:lineRule="exact"/>
        <w:rPr/>
      </w:pPr>
      <w:r/>
    </w:p>
    <w:tbl>
      <w:tblPr>
        <w:tblStyle w:val="TableNormal"/>
        <w:tblW w:w="10750" w:type="dxa"/>
        <w:tblInd w:w="10" w:type="dxa"/>
        <w:shd w:val="clear" w:fill="F5F6F7"/>
        <w:tblLayout w:type="fixed"/>
        <w:tblBorders>
          <w:left w:val="single" w:color="EFF0F1" w:sz="8" w:space="0"/>
          <w:bottom w:val="single" w:color="EFF0F1" w:sz="8" w:space="0"/>
          <w:right w:val="single" w:color="EFF0F1" w:sz="8" w:space="0"/>
        </w:tblBorders>
      </w:tblPr>
      <w:tblGrid>
        <w:gridCol w:w="10750"/>
      </w:tblGrid>
      <w:tr>
        <w:trPr>
          <w:trHeight w:val="8694" w:hRule="atLeast"/>
        </w:trPr>
        <w:tc>
          <w:tcPr>
            <w:shd w:val="clear" w:fill="F5F6F7"/>
            <w:tcW w:w="10750" w:type="dxa"/>
            <w:vAlign w:val="top"/>
          </w:tcPr>
          <w:p>
            <w:pPr>
              <w:pStyle w:val="TableText"/>
              <w:ind w:left="1496" w:right="375" w:hanging="344"/>
              <w:spacing w:before="8" w:line="197" w:lineRule="auto"/>
              <w:rPr/>
            </w:pPr>
            <w:r>
              <w:rPr>
                <w:sz w:val="33"/>
                <w:szCs w:val="33"/>
                <w:color w:val="1456F0"/>
                <w:spacing w:val="-5"/>
                <w:position w:val="-2"/>
              </w:rPr>
              <w:t>。</w:t>
            </w:r>
            <w:r>
              <w:rPr>
                <w:color w:val="1F2329"/>
                <w:spacing w:val="-5"/>
              </w:rPr>
              <w:t>⼀个 </w:t>
            </w:r>
            <w:r>
              <w:rPr>
                <w:rFonts w:ascii="Arial" w:hAnsi="Arial" w:eastAsia="Arial" w:cs="Arial"/>
                <w:color w:val="1F2329"/>
                <w:spacing w:val="-5"/>
              </w:rPr>
              <w:t>7B </w:t>
            </w:r>
            <w:r>
              <w:rPr>
                <w:color w:val="1F2329"/>
                <w:spacing w:val="-5"/>
              </w:rPr>
              <w:t>模型在 </w:t>
            </w:r>
            <w:r>
              <w:rPr>
                <w:rFonts w:ascii="Arial" w:hAnsi="Arial" w:eastAsia="Arial" w:cs="Arial"/>
                <w:color w:val="1F2329"/>
                <w:spacing w:val="-5"/>
              </w:rPr>
              <w:t>FP16 </w:t>
            </w:r>
            <w:r>
              <w:rPr>
                <w:color w:val="1F2329"/>
                <w:spacing w:val="-5"/>
              </w:rPr>
              <w:t>下约 </w:t>
            </w:r>
            <w:r>
              <w:rPr>
                <w:rFonts w:ascii="Arial" w:hAnsi="Arial" w:eastAsia="Arial" w:cs="Arial"/>
                <w:color w:val="1F2329"/>
                <w:spacing w:val="-5"/>
              </w:rPr>
              <w:t>14 GB</w:t>
            </w:r>
            <w:r>
              <w:rPr>
                <w:rFonts w:ascii="Arial" w:hAnsi="Arial" w:eastAsia="Arial" w:cs="Arial"/>
                <w:color w:val="1F2329"/>
                <w:spacing w:val="-34"/>
              </w:rPr>
              <w:t xml:space="preserve"> </w:t>
            </w:r>
            <w:r>
              <w:rPr>
                <w:color w:val="1F2329"/>
                <w:spacing w:val="-5"/>
              </w:rPr>
              <w:t>，意味着每次推理需</w:t>
            </w:r>
            <w:r>
              <w:rPr>
                <w:color w:val="1F2329"/>
                <w:spacing w:val="-6"/>
              </w:rPr>
              <w:t>要处理⾄少⼗⼏ </w:t>
            </w:r>
            <w:r>
              <w:rPr>
                <w:rFonts w:ascii="Arial" w:hAnsi="Arial" w:eastAsia="Arial" w:cs="Arial"/>
                <w:color w:val="1F2329"/>
                <w:spacing w:val="-6"/>
              </w:rPr>
              <w:t>GB </w:t>
            </w:r>
            <w:r>
              <w:rPr>
                <w:color w:val="1F2329"/>
                <w:spacing w:val="-6"/>
              </w:rPr>
              <w:t>量级的数据</w:t>
            </w:r>
            <w:r>
              <w:rPr>
                <w:color w:val="1F2329"/>
              </w:rPr>
              <w:t xml:space="preserve"> </w:t>
            </w:r>
            <w:r>
              <w:rPr>
                <w:color w:val="1F2329"/>
                <w:spacing w:val="-6"/>
              </w:rPr>
              <w:t>（不含缓存、</w:t>
            </w:r>
            <w:r>
              <w:rPr>
                <w:color w:val="1F2329"/>
                <w:spacing w:val="-39"/>
              </w:rPr>
              <w:t xml:space="preserve"> </w:t>
            </w:r>
            <w:r>
              <w:rPr>
                <w:rFonts w:ascii="Arial" w:hAnsi="Arial" w:eastAsia="Arial" w:cs="Arial"/>
                <w:color w:val="1F2329"/>
                <w:spacing w:val="-6"/>
              </w:rPr>
              <w:t>KV-cache </w:t>
            </w:r>
            <w:r>
              <w:rPr>
                <w:color w:val="1F2329"/>
                <w:spacing w:val="-6"/>
              </w:rPr>
              <w:t>等因素）。</w:t>
            </w:r>
          </w:p>
          <w:p>
            <w:pPr>
              <w:pStyle w:val="TableText"/>
              <w:ind w:left="1460" w:right="370" w:hanging="308"/>
              <w:spacing w:before="96" w:line="190" w:lineRule="auto"/>
              <w:rPr/>
            </w:pPr>
            <w:r>
              <w:rPr>
                <w:sz w:val="33"/>
                <w:szCs w:val="33"/>
                <w:color w:val="1456F0"/>
                <w:spacing w:val="-3"/>
                <w:position w:val="-2"/>
              </w:rPr>
              <w:t>。</w:t>
            </w:r>
            <w:r>
              <w:rPr>
                <w:color w:val="1F2329"/>
                <w:spacing w:val="-3"/>
              </w:rPr>
              <w:t>对于更⼤模型（</w:t>
            </w:r>
            <w:r>
              <w:rPr>
                <w:rFonts w:ascii="Arial" w:hAnsi="Arial" w:eastAsia="Arial" w:cs="Arial"/>
                <w:color w:val="1F2329"/>
                <w:spacing w:val="-3"/>
              </w:rPr>
              <w:t>30B</w:t>
            </w:r>
            <w:r>
              <w:rPr>
                <w:color w:val="1F2329"/>
                <w:spacing w:val="-3"/>
              </w:rPr>
              <w:t>、</w:t>
            </w:r>
            <w:r>
              <w:rPr>
                <w:rFonts w:ascii="Arial" w:hAnsi="Arial" w:eastAsia="Arial" w:cs="Arial"/>
                <w:color w:val="1F2329"/>
                <w:spacing w:val="-3"/>
              </w:rPr>
              <w:t>70B</w:t>
            </w:r>
            <w:r>
              <w:rPr>
                <w:color w:val="1F2329"/>
                <w:spacing w:val="-3"/>
              </w:rPr>
              <w:t>、</w:t>
            </w:r>
            <w:r>
              <w:rPr>
                <w:color w:val="1F2329"/>
                <w:spacing w:val="-50"/>
              </w:rPr>
              <w:t xml:space="preserve"> </w:t>
            </w:r>
            <w:r>
              <w:rPr>
                <w:rFonts w:ascii="Arial" w:hAnsi="Arial" w:eastAsia="Arial" w:cs="Arial"/>
                <w:color w:val="1F2329"/>
                <w:spacing w:val="-3"/>
              </w:rPr>
              <w:t>100B+</w:t>
            </w:r>
            <w:r>
              <w:rPr>
                <w:color w:val="1F2329"/>
                <w:spacing w:val="-17"/>
              </w:rPr>
              <w:t>）</w:t>
            </w:r>
            <w:r>
              <w:rPr>
                <w:color w:val="1F2329"/>
                <w:spacing w:val="-29"/>
              </w:rPr>
              <w:t xml:space="preserve"> </w:t>
            </w:r>
            <w:r>
              <w:rPr>
                <w:color w:val="1F2329"/>
                <w:spacing w:val="-17"/>
              </w:rPr>
              <w:t>，</w:t>
            </w:r>
            <w:r>
              <w:rPr>
                <w:color w:val="1F2329"/>
                <w:spacing w:val="-3"/>
              </w:rPr>
              <w:t>模型参数</w:t>
            </w:r>
            <w:r>
              <w:rPr>
                <w:color w:val="1F2329"/>
                <w:spacing w:val="-4"/>
              </w:rPr>
              <w:t>和 </w:t>
            </w:r>
            <w:r>
              <w:rPr>
                <w:rFonts w:ascii="Arial" w:hAnsi="Arial" w:eastAsia="Arial" w:cs="Arial"/>
                <w:color w:val="1F2329"/>
                <w:spacing w:val="-4"/>
              </w:rPr>
              <w:t>KV-cache </w:t>
            </w:r>
            <w:r>
              <w:rPr>
                <w:color w:val="1F2329"/>
                <w:spacing w:val="-4"/>
              </w:rPr>
              <w:t>都显著增加</w:t>
            </w:r>
            <w:r>
              <w:rPr>
                <w:color w:val="1F2329"/>
                <w:spacing w:val="-38"/>
              </w:rPr>
              <w:t xml:space="preserve"> </w:t>
            </w:r>
            <w:r>
              <w:rPr>
                <w:color w:val="1F2329"/>
                <w:spacing w:val="-4"/>
              </w:rPr>
              <w:t>，进⼀步放</w:t>
            </w:r>
            <w:r>
              <w:rPr>
                <w:color w:val="1F2329"/>
              </w:rPr>
              <w:t xml:space="preserve"> </w:t>
            </w:r>
            <w:r>
              <w:rPr>
                <w:color w:val="1F2329"/>
                <w:spacing w:val="-2"/>
              </w:rPr>
              <w:t>⼤带宽需求。</w:t>
            </w:r>
          </w:p>
          <w:p>
            <w:pPr>
              <w:pStyle w:val="TableText"/>
              <w:ind w:left="754"/>
              <w:spacing w:before="192" w:line="202" w:lineRule="auto"/>
              <w:rPr/>
            </w:pPr>
            <w:r>
              <w:rPr>
                <w:rFonts w:ascii="Arial" w:hAnsi="Arial" w:eastAsia="Arial" w:cs="Arial"/>
                <w:color w:val="1456F0"/>
              </w:rPr>
              <w:t>2.  </w:t>
            </w:r>
            <w:r>
              <w:rPr>
                <w:rFonts w:ascii="Arial" w:hAnsi="Arial" w:eastAsia="Arial" w:cs="Arial"/>
                <w:color w:val="1F2329"/>
              </w:rPr>
              <w:t>KV-cache </w:t>
            </w:r>
            <w:r>
              <w:rPr>
                <w:color w:val="1F2329"/>
              </w:rPr>
              <w:t>线性增⻓：</w:t>
            </w:r>
          </w:p>
          <w:p>
            <w:pPr>
              <w:pStyle w:val="TableText"/>
              <w:ind w:left="1459" w:right="390" w:hanging="307"/>
              <w:spacing w:before="97" w:line="199" w:lineRule="auto"/>
              <w:rPr/>
            </w:pPr>
            <w:r>
              <w:rPr>
                <w:sz w:val="33"/>
                <w:szCs w:val="33"/>
                <w:color w:val="1456F0"/>
                <w:spacing w:val="-1"/>
                <w:position w:val="-2"/>
              </w:rPr>
              <w:t>。</w:t>
            </w:r>
            <w:r>
              <w:rPr>
                <w:rFonts w:ascii="Arial" w:hAnsi="Arial" w:eastAsia="Arial" w:cs="Arial"/>
                <w:color w:val="1F2329"/>
                <w:spacing w:val="-1"/>
              </w:rPr>
              <w:t>Attention </w:t>
            </w:r>
            <w:r>
              <w:rPr>
                <w:color w:val="1F2329"/>
                <w:spacing w:val="-1"/>
              </w:rPr>
              <w:t>机制要求对前⾯所有 </w:t>
            </w:r>
            <w:r>
              <w:rPr>
                <w:rFonts w:ascii="Arial" w:hAnsi="Arial" w:eastAsia="Arial" w:cs="Arial"/>
                <w:color w:val="1F2329"/>
                <w:spacing w:val="-1"/>
              </w:rPr>
              <w:t>tokens </w:t>
            </w:r>
            <w:r>
              <w:rPr>
                <w:color w:val="1F2329"/>
                <w:spacing w:val="-1"/>
              </w:rPr>
              <w:t>的 </w:t>
            </w:r>
            <w:r>
              <w:rPr>
                <w:rFonts w:ascii="Arial" w:hAnsi="Arial" w:eastAsia="Arial" w:cs="Arial"/>
                <w:color w:val="1F2329"/>
                <w:spacing w:val="-1"/>
              </w:rPr>
              <w:t>K/V </w:t>
            </w:r>
            <w:r>
              <w:rPr>
                <w:color w:val="1F2329"/>
                <w:spacing w:val="-1"/>
              </w:rPr>
              <w:t>⽮量进⾏运算；</w:t>
            </w:r>
            <w:r>
              <w:rPr>
                <w:color w:val="1F2329"/>
                <w:spacing w:val="-28"/>
              </w:rPr>
              <w:t xml:space="preserve"> </w:t>
            </w:r>
            <w:r>
              <w:rPr>
                <w:color w:val="1F2329"/>
                <w:spacing w:val="-1"/>
              </w:rPr>
              <w:t>当上下⽂⻓度增⻓时，</w:t>
            </w:r>
            <w:r>
              <w:rPr>
                <w:color w:val="1F2329"/>
              </w:rPr>
              <w:t xml:space="preserve"> </w:t>
            </w:r>
            <w:r>
              <w:rPr>
                <w:color w:val="1F2329"/>
                <w:spacing w:val="-3"/>
              </w:rPr>
              <w:t>每⼀步都要访问更⻓的 </w:t>
            </w:r>
            <w:r>
              <w:rPr>
                <w:rFonts w:ascii="Arial" w:hAnsi="Arial" w:eastAsia="Arial" w:cs="Arial"/>
                <w:color w:val="1F2329"/>
                <w:spacing w:val="-3"/>
              </w:rPr>
              <w:t>KV-cache</w:t>
            </w:r>
            <w:r>
              <w:rPr>
                <w:color w:val="1F2329"/>
                <w:spacing w:val="-3"/>
              </w:rPr>
              <w:t>。</w:t>
            </w:r>
          </w:p>
          <w:p>
            <w:pPr>
              <w:pStyle w:val="TableText"/>
              <w:ind w:left="1152"/>
              <w:spacing w:before="88" w:line="218" w:lineRule="auto"/>
              <w:rPr/>
            </w:pPr>
            <w:r>
              <w:rPr>
                <w:sz w:val="33"/>
                <w:szCs w:val="33"/>
                <w:color w:val="1456F0"/>
                <w:spacing w:val="-2"/>
                <w:position w:val="-2"/>
              </w:rPr>
              <w:t>。</w:t>
            </w:r>
            <w:r>
              <w:rPr>
                <w:color w:val="1F2329"/>
                <w:spacing w:val="-2"/>
              </w:rPr>
              <w:t>对⻓对话和多轮聊天场景来说</w:t>
            </w:r>
            <w:r>
              <w:rPr>
                <w:color w:val="1F2329"/>
                <w:spacing w:val="-33"/>
              </w:rPr>
              <w:t xml:space="preserve"> </w:t>
            </w:r>
            <w:r>
              <w:rPr>
                <w:color w:val="1F2329"/>
                <w:spacing w:val="-2"/>
              </w:rPr>
              <w:t>，这部分在后期会成为不可忽视的内存访问开销。</w:t>
            </w:r>
          </w:p>
          <w:p>
            <w:pPr>
              <w:pStyle w:val="TableText"/>
              <w:ind w:left="751"/>
              <w:spacing w:before="62" w:line="190" w:lineRule="auto"/>
              <w:rPr/>
            </w:pPr>
            <w:r>
              <w:rPr>
                <w:rFonts w:ascii="Arial" w:hAnsi="Arial" w:eastAsia="Arial" w:cs="Arial"/>
                <w:color w:val="1456F0"/>
                <w:spacing w:val="-1"/>
              </w:rPr>
              <w:t>3.  </w:t>
            </w:r>
            <w:r>
              <w:rPr>
                <w:color w:val="1F2329"/>
                <w:spacing w:val="-1"/>
              </w:rPr>
              <w:t>显存带宽是推理时的重要瓶颈：</w:t>
            </w:r>
          </w:p>
          <w:p>
            <w:pPr>
              <w:pStyle w:val="TableText"/>
              <w:ind w:left="1152" w:right="858"/>
              <w:spacing w:before="117" w:line="217" w:lineRule="auto"/>
              <w:rPr/>
            </w:pPr>
            <w:r>
              <w:rPr>
                <w:sz w:val="33"/>
                <w:szCs w:val="33"/>
                <w:color w:val="1456F0"/>
                <w:spacing w:val="-5"/>
                <w:position w:val="-2"/>
              </w:rPr>
              <w:t>。</w:t>
            </w:r>
            <w:r>
              <w:rPr>
                <w:color w:val="1F2329"/>
                <w:spacing w:val="-5"/>
              </w:rPr>
              <w:t>当矩阵规模很⼤时</w:t>
            </w:r>
            <w:r>
              <w:rPr>
                <w:color w:val="1F2329"/>
                <w:spacing w:val="-38"/>
              </w:rPr>
              <w:t xml:space="preserve"> </w:t>
            </w:r>
            <w:r>
              <w:rPr>
                <w:color w:val="1F2329"/>
                <w:spacing w:val="-5"/>
              </w:rPr>
              <w:t>，计算单元⽆法充分“</w:t>
            </w:r>
            <w:r>
              <w:rPr>
                <w:color w:val="1F2329"/>
                <w:spacing w:val="-44"/>
              </w:rPr>
              <w:t xml:space="preserve"> </w:t>
            </w:r>
            <w:r>
              <w:rPr>
                <w:color w:val="1F2329"/>
                <w:spacing w:val="-5"/>
              </w:rPr>
              <w:t>吃”满 </w:t>
            </w:r>
            <w:r>
              <w:rPr>
                <w:rFonts w:ascii="Arial" w:hAnsi="Arial" w:eastAsia="Arial" w:cs="Arial"/>
                <w:color w:val="1F2329"/>
                <w:spacing w:val="-6"/>
              </w:rPr>
              <w:t>FLOPS</w:t>
            </w:r>
            <w:r>
              <w:rPr>
                <w:rFonts w:ascii="Arial" w:hAnsi="Arial" w:eastAsia="Arial" w:cs="Arial"/>
                <w:color w:val="1F2329"/>
                <w:spacing w:val="-34"/>
              </w:rPr>
              <w:t xml:space="preserve"> </w:t>
            </w:r>
            <w:r>
              <w:rPr>
                <w:color w:val="1F2329"/>
                <w:spacing w:val="-6"/>
              </w:rPr>
              <w:t>，多数时间在等数据。</w:t>
            </w:r>
            <w:r>
              <w:rPr>
                <w:color w:val="1F2329"/>
              </w:rPr>
              <w:t xml:space="preserve">    </w:t>
            </w:r>
            <w:r>
              <w:rPr>
                <w:sz w:val="33"/>
                <w:szCs w:val="33"/>
                <w:color w:val="1456F0"/>
                <w:spacing w:val="-5"/>
                <w:position w:val="-2"/>
              </w:rPr>
              <w:t>。</w:t>
            </w:r>
            <w:r>
              <w:rPr>
                <w:color w:val="1F2329"/>
                <w:spacing w:val="-5"/>
              </w:rPr>
              <w:t>提升带宽（如使⽤</w:t>
            </w:r>
            <w:r>
              <w:rPr>
                <w:color w:val="1F2329"/>
                <w:spacing w:val="34"/>
                <w:w w:val="101"/>
              </w:rPr>
              <w:t xml:space="preserve"> </w:t>
            </w:r>
            <w:r>
              <w:rPr>
                <w:rFonts w:ascii="Arial" w:hAnsi="Arial" w:eastAsia="Arial" w:cs="Arial"/>
                <w:color w:val="1F2329"/>
                <w:spacing w:val="-5"/>
              </w:rPr>
              <w:t>HBM3</w:t>
            </w:r>
            <w:r>
              <w:rPr>
                <w:color w:val="1F2329"/>
                <w:spacing w:val="-5"/>
              </w:rPr>
              <w:t>、更⾼频率、更⼤带宽的 </w:t>
            </w:r>
            <w:r>
              <w:rPr>
                <w:rFonts w:ascii="Arial" w:hAnsi="Arial" w:eastAsia="Arial" w:cs="Arial"/>
                <w:color w:val="1F2329"/>
                <w:spacing w:val="-5"/>
              </w:rPr>
              <w:t>GPU</w:t>
            </w:r>
            <w:r>
              <w:rPr>
                <w:color w:val="1F2329"/>
                <w:spacing w:val="-5"/>
              </w:rPr>
              <w:t>）</w:t>
            </w:r>
            <w:r>
              <w:rPr>
                <w:color w:val="1F2329"/>
                <w:spacing w:val="-46"/>
              </w:rPr>
              <w:t xml:space="preserve"> </w:t>
            </w:r>
            <w:r>
              <w:rPr>
                <w:color w:val="1F2329"/>
                <w:spacing w:val="-5"/>
              </w:rPr>
              <w:t>能有效提</w:t>
            </w:r>
            <w:r>
              <w:rPr>
                <w:color w:val="1F2329"/>
                <w:spacing w:val="-6"/>
              </w:rPr>
              <w:t>升推理速度。</w:t>
            </w:r>
          </w:p>
          <w:p>
            <w:pPr>
              <w:pStyle w:val="TableText"/>
              <w:ind w:left="749"/>
              <w:spacing w:before="62" w:line="191" w:lineRule="auto"/>
              <w:rPr/>
            </w:pPr>
            <w:r>
              <w:rPr>
                <w:rFonts w:ascii="Arial" w:hAnsi="Arial" w:eastAsia="Arial" w:cs="Arial"/>
                <w:color w:val="1456F0"/>
                <w:spacing w:val="-1"/>
              </w:rPr>
              <w:t>4.  </w:t>
            </w:r>
            <w:r>
              <w:rPr>
                <w:color w:val="1F2329"/>
                <w:spacing w:val="-1"/>
              </w:rPr>
              <w:t>⼯程优化与并⾏策略：</w:t>
            </w:r>
          </w:p>
          <w:p>
            <w:pPr>
              <w:pStyle w:val="TableText"/>
              <w:ind w:left="1460" w:right="339" w:hanging="308"/>
              <w:spacing w:before="116" w:line="190" w:lineRule="auto"/>
              <w:rPr/>
            </w:pPr>
            <w:r>
              <w:rPr>
                <w:sz w:val="33"/>
                <w:szCs w:val="33"/>
                <w:color w:val="1456F0"/>
                <w:spacing w:val="-1"/>
                <w:position w:val="-2"/>
              </w:rPr>
              <w:t>。</w:t>
            </w:r>
            <w:r>
              <w:rPr>
                <w:color w:val="1F2329"/>
                <w:spacing w:val="-1"/>
              </w:rPr>
              <w:t>真正的推理框架会使⽤各种并⾏</w:t>
            </w:r>
            <w:r>
              <w:rPr>
                <w:color w:val="1F2329"/>
                <w:spacing w:val="-47"/>
              </w:rPr>
              <w:t xml:space="preserve"> </w:t>
            </w:r>
            <w:r>
              <w:rPr>
                <w:color w:val="1F2329"/>
                <w:spacing w:val="-1"/>
              </w:rPr>
              <w:t>、缓存、</w:t>
            </w:r>
            <w:r>
              <w:rPr>
                <w:color w:val="1F2329"/>
                <w:spacing w:val="-48"/>
              </w:rPr>
              <w:t xml:space="preserve"> </w:t>
            </w:r>
            <w:r>
              <w:rPr>
                <w:rFonts w:ascii="Arial" w:hAnsi="Arial" w:eastAsia="Arial" w:cs="Arial"/>
                <w:color w:val="1F2329"/>
                <w:spacing w:val="-1"/>
              </w:rPr>
              <w:t>Kern</w:t>
            </w:r>
            <w:r>
              <w:rPr>
                <w:rFonts w:ascii="Arial" w:hAnsi="Arial" w:eastAsia="Arial" w:cs="Arial"/>
                <w:color w:val="1F2329"/>
                <w:spacing w:val="-2"/>
              </w:rPr>
              <w:t>el </w:t>
            </w:r>
            <w:r>
              <w:rPr>
                <w:color w:val="1F2329"/>
                <w:spacing w:val="-2"/>
              </w:rPr>
              <w:t>融合等优化⼿段来减少数据搬运、提</w:t>
            </w:r>
            <w:r>
              <w:rPr>
                <w:color w:val="1F2329"/>
              </w:rPr>
              <w:t xml:space="preserve"> </w:t>
            </w:r>
            <w:r>
              <w:rPr>
                <w:color w:val="1F2329"/>
                <w:spacing w:val="-2"/>
              </w:rPr>
              <w:t>升缓存利⽤率。</w:t>
            </w:r>
          </w:p>
          <w:p>
            <w:pPr>
              <w:pStyle w:val="TableText"/>
              <w:ind w:left="1152"/>
              <w:spacing w:before="125" w:line="207" w:lineRule="auto"/>
              <w:rPr/>
            </w:pPr>
            <w:r>
              <w:rPr>
                <w:sz w:val="33"/>
                <w:szCs w:val="33"/>
                <w:color w:val="1456F0"/>
                <w:spacing w:val="-3"/>
                <w:position w:val="-2"/>
              </w:rPr>
              <w:t>。</w:t>
            </w:r>
            <w:r>
              <w:rPr>
                <w:color w:val="1F2329"/>
                <w:spacing w:val="-3"/>
              </w:rPr>
              <w:t>但总体⽽⾔</w:t>
            </w:r>
            <w:r>
              <w:rPr>
                <w:color w:val="1F2329"/>
                <w:spacing w:val="-8"/>
              </w:rPr>
              <w:t xml:space="preserve"> </w:t>
            </w:r>
            <w:r>
              <w:rPr>
                <w:color w:val="1F2329"/>
                <w:spacing w:val="-3"/>
              </w:rPr>
              <w:t>，  Γ带宽受限」和  Γ</w:t>
            </w:r>
            <w:r>
              <w:rPr>
                <w:rFonts w:ascii="Arial" w:hAnsi="Arial" w:eastAsia="Arial" w:cs="Arial"/>
                <w:color w:val="1F2329"/>
                <w:spacing w:val="-3"/>
              </w:rPr>
              <w:t>KV-cache </w:t>
            </w:r>
            <w:r>
              <w:rPr>
                <w:color w:val="1F2329"/>
                <w:spacing w:val="-3"/>
              </w:rPr>
              <w:t>访问」 仍是⼤模型推理⽆法绕过的问题。</w:t>
            </w:r>
          </w:p>
          <w:p>
            <w:pPr>
              <w:pStyle w:val="TableText"/>
              <w:ind w:firstLine="715"/>
              <w:spacing w:line="420" w:lineRule="exact"/>
              <w:rPr/>
            </w:pPr>
            <w:r>
              <w:rPr>
                <w:position w:val="-8"/>
              </w:rPr>
              <w:pict>
                <v:shape id="_x0000_s4220" style="mso-position-vertical-relative:line;mso-position-horizontal-relative:char;width:24.05pt;height:21pt;" fillcolor="#935AF6" filled="true" stroked="false" type="#_x0000_t202">
                  <v:fill opacity="0.545098" on="true"/>
                  <v:stroke on="false"/>
                  <v:path/>
                  <v:imagedata o:title=""/>
                  <o:lock v:ext="edit" aspectratio="false"/>
                  <v:textbox inset="0mm,0mm,0mm,0mm">
                    <w:txbxContent>
                      <w:p>
                        <w:pPr>
                          <w:spacing w:before="88" w:line="186"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结论</w:t>
                        </w:r>
                      </w:p>
                    </w:txbxContent>
                  </v:textbox>
                </v:shape>
              </w:pict>
            </w:r>
          </w:p>
          <w:p>
            <w:pPr>
              <w:pStyle w:val="TableText"/>
              <w:ind w:firstLine="715"/>
              <w:spacing w:before="90" w:line="405" w:lineRule="exact"/>
              <w:rPr/>
            </w:pPr>
            <w:r>
              <w:rPr>
                <w:position w:val="-9"/>
              </w:rPr>
              <w:pict>
                <v:shape id="_x0000_s4222" style="mso-position-vertical-relative:line;mso-position-horizontal-relative:char;width:484.5pt;height:21pt;" fillcolor="#62D256" filled="true" stroked="false" type="#_x0000_t202">
                  <v:fill on="true"/>
                  <v:stroke on="false"/>
                  <v:path/>
                  <v:imagedata o:title=""/>
                  <o:lock v:ext="edit" aspectratio="false"/>
                  <v:textbox inset="0mm,0mm,0mm,0mm">
                    <w:txbxContent>
                      <w:p>
                        <w:pPr>
                          <w:ind w:right="3"/>
                          <w:spacing w:before="88" w:line="185"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1F2329"/>
                            <w:spacing w:val="-51"/>
                          </w:rPr>
                          <w:t xml:space="preserve"> </w:t>
                        </w:r>
                        <w:r>
                          <w:rPr>
                            <w:rFonts w:ascii="Microsoft YaHei" w:hAnsi="Microsoft YaHei" w:eastAsia="Microsoft YaHei" w:cs="Microsoft YaHei"/>
                            <w:sz w:val="24"/>
                            <w:szCs w:val="24"/>
                            <w:color w:val="1F2329"/>
                            <w:spacing w:val="-3"/>
                          </w:rPr>
                          <w:t>⼀次推理要多少毫秒或秒”通常直接与  Γ模型⼤⼩」  Γ上下⽂⻓度」  Γ</w:t>
                        </w:r>
                        <w:r>
                          <w:rPr>
                            <w:rFonts w:ascii="Arial" w:hAnsi="Arial" w:eastAsia="Arial" w:cs="Arial"/>
                            <w:sz w:val="24"/>
                            <w:szCs w:val="24"/>
                            <w:color w:val="1F2329"/>
                            <w:spacing w:val="-3"/>
                          </w:rPr>
                          <w:t>GPU </w:t>
                        </w:r>
                        <w:r>
                          <w:rPr>
                            <w:rFonts w:ascii="Microsoft YaHei" w:hAnsi="Microsoft YaHei" w:eastAsia="Microsoft YaHei" w:cs="Microsoft YaHei"/>
                            <w:sz w:val="24"/>
                            <w:szCs w:val="24"/>
                            <w:color w:val="1F2329"/>
                            <w:spacing w:val="-3"/>
                          </w:rPr>
                          <w:t>的带宽」这三</w:t>
                        </w:r>
                      </w:p>
                    </w:txbxContent>
                  </v:textbox>
                </v:shape>
              </w:pict>
            </w:r>
          </w:p>
          <w:p>
            <w:pPr>
              <w:pStyle w:val="TableText"/>
              <w:ind w:firstLine="715"/>
              <w:spacing w:line="405" w:lineRule="exact"/>
              <w:rPr/>
            </w:pPr>
            <w:r>
              <w:rPr>
                <w:position w:val="-8"/>
              </w:rPr>
              <w:pict>
                <v:shape id="_x0000_s4224" style="mso-position-vertical-relative:line;mso-position-horizontal-relative:char;width:72pt;height:20.25pt;" fillcolor="#62D256" filled="true" stroked="false" type="#_x0000_t202">
                  <v:fill on="true"/>
                  <v:stroke on="false"/>
                  <v:path/>
                  <v:imagedata o:title=""/>
                  <o:lock v:ext="edit" aspectratio="false"/>
                  <v:textbox inset="0mm,0mm,0mm,0mm">
                    <w:txbxContent>
                      <w:p>
                        <w:pPr>
                          <w:spacing w:before="73" w:line="184"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7"/>
                          </w:rPr>
                          <w:t>项⾼度相关。</w:t>
                        </w:r>
                      </w:p>
                    </w:txbxContent>
                  </v:textbox>
                </v:shape>
              </w:pict>
            </w:r>
          </w:p>
        </w:tc>
      </w:tr>
    </w:tbl>
    <w:p>
      <w:pPr>
        <w:pStyle w:val="BodyText"/>
        <w:spacing w:line="327" w:lineRule="auto"/>
        <w:rPr>
          <w:sz w:val="21"/>
        </w:rPr>
      </w:pPr>
      <w:r/>
    </w:p>
    <w:p>
      <w:pPr>
        <w:pStyle w:val="BodyText"/>
        <w:spacing w:line="450" w:lineRule="exact"/>
        <w:rPr/>
      </w:pPr>
      <w:r>
        <w:rPr>
          <w:position w:val="-9"/>
        </w:rPr>
        <w:pict>
          <v:shape id="_x0000_s4226" style="mso-position-vertical-relative:line;mso-position-horizontal-relative:char;width:538.5pt;height:22.5pt;" fillcolor="#F2F3F5" filled="true" stroked="false" type="#_x0000_t202">
            <v:fill on="true"/>
            <v:stroke on="false"/>
            <v:path/>
            <v:imagedata o:title=""/>
            <o:lock v:ext="edit" aspectratio="false"/>
            <v:textbox inset="0mm,0mm,0mm,0mm">
              <w:txbxContent>
                <w:p>
                  <w:pPr>
                    <w:ind w:left="58"/>
                    <w:spacing w:before="54" w:line="192" w:lineRule="auto"/>
                    <w:rPr>
                      <w:rFonts w:ascii="Microsoft YaHei" w:hAnsi="Microsoft YaHei" w:eastAsia="Microsoft YaHei" w:cs="Microsoft YaHei"/>
                      <w:sz w:val="33"/>
                      <w:szCs w:val="33"/>
                    </w:rPr>
                  </w:pPr>
                  <w:r>
                    <w:rPr>
                      <w:rFonts w:ascii="Arial" w:hAnsi="Arial" w:eastAsia="Arial" w:cs="Arial"/>
                      <w:sz w:val="33"/>
                      <w:szCs w:val="33"/>
                      <w:color w:val="1456F0"/>
                      <w:spacing w:val="11"/>
                    </w:rPr>
                    <w:t>100.</w:t>
                  </w:r>
                  <w:r>
                    <w:rPr>
                      <w:rFonts w:ascii="Arial" w:hAnsi="Arial" w:eastAsia="Arial" w:cs="Arial"/>
                      <w:sz w:val="33"/>
                      <w:szCs w:val="33"/>
                      <w:color w:val="1456F0"/>
                      <w:spacing w:val="64"/>
                    </w:rPr>
                    <w:t xml:space="preserve"> </w:t>
                  </w:r>
                  <w:r>
                    <w:rPr>
                      <w:rFonts w:ascii="Arial" w:hAnsi="Arial" w:eastAsia="Arial" w:cs="Arial"/>
                      <w:sz w:val="33"/>
                      <w:szCs w:val="33"/>
                      <w:color w:val="D83931"/>
                    </w:rPr>
                    <w:t>PPL</w:t>
                  </w:r>
                  <w:r>
                    <w:rPr>
                      <w:rFonts w:ascii="Microsoft YaHei" w:hAnsi="Microsoft YaHei" w:eastAsia="Microsoft YaHei" w:cs="Microsoft YaHei"/>
                      <w:sz w:val="33"/>
                      <w:szCs w:val="33"/>
                      <w:color w:val="D83931"/>
                      <w:spacing w:val="11"/>
                    </w:rPr>
                    <w:t>（</w:t>
                  </w:r>
                  <w:r>
                    <w:rPr>
                      <w:rFonts w:ascii="Microsoft YaHei" w:hAnsi="Microsoft YaHei" w:eastAsia="Microsoft YaHei" w:cs="Microsoft YaHei"/>
                      <w:sz w:val="33"/>
                      <w:szCs w:val="33"/>
                      <w:color w:val="D83931"/>
                      <w:spacing w:val="-52"/>
                    </w:rPr>
                    <w:t xml:space="preserve"> </w:t>
                  </w:r>
                  <w:r>
                    <w:rPr>
                      <w:rFonts w:ascii="Arial" w:hAnsi="Arial" w:eastAsia="Arial" w:cs="Arial"/>
                      <w:sz w:val="33"/>
                      <w:szCs w:val="33"/>
                      <w:color w:val="D83931"/>
                    </w:rPr>
                    <w:t>Perplexity</w:t>
                  </w:r>
                  <w:r>
                    <w:rPr>
                      <w:rFonts w:ascii="Microsoft YaHei" w:hAnsi="Microsoft YaHei" w:eastAsia="Microsoft YaHei" w:cs="Microsoft YaHei"/>
                      <w:sz w:val="33"/>
                      <w:szCs w:val="33"/>
                      <w:color w:val="D83931"/>
                      <w:spacing w:val="11"/>
                    </w:rPr>
                    <w:t>）及其数学公式</w:t>
                  </w:r>
                </w:p>
              </w:txbxContent>
            </v:textbox>
          </v:shape>
        </w:pict>
      </w:r>
    </w:p>
    <w:p>
      <w:pPr>
        <w:pStyle w:val="BodyText"/>
        <w:spacing w:line="298" w:lineRule="auto"/>
        <w:rPr>
          <w:sz w:val="21"/>
        </w:rPr>
      </w:pPr>
      <w:r/>
    </w:p>
    <w:p>
      <w:pPr>
        <w:pStyle w:val="BodyText"/>
        <w:spacing w:line="420" w:lineRule="exact"/>
        <w:rPr/>
      </w:pPr>
      <w:r>
        <w:rPr>
          <w:position w:val="-8"/>
        </w:rPr>
        <w:pict>
          <v:shape id="_x0000_s4228"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55"/>
                    <w:spacing w:before="51" w:line="185" w:lineRule="auto"/>
                    <w:rPr>
                      <w:rFonts w:ascii="Microsoft YaHei" w:hAnsi="Microsoft YaHei" w:eastAsia="Microsoft YaHei" w:cs="Microsoft YaHei"/>
                      <w:sz w:val="30"/>
                      <w:szCs w:val="30"/>
                    </w:rPr>
                  </w:pPr>
                  <w:r>
                    <w:rPr>
                      <w:rFonts w:ascii="Arial" w:hAnsi="Arial" w:eastAsia="Arial" w:cs="Arial"/>
                      <w:sz w:val="30"/>
                      <w:szCs w:val="30"/>
                      <w:color w:val="1456F0"/>
                      <w:spacing w:val="-2"/>
                    </w:rPr>
                    <w:t>100.1</w:t>
                  </w:r>
                  <w:r>
                    <w:rPr>
                      <w:rFonts w:ascii="Arial" w:hAnsi="Arial" w:eastAsia="Arial" w:cs="Arial"/>
                      <w:sz w:val="30"/>
                      <w:szCs w:val="30"/>
                      <w:color w:val="1456F0"/>
                      <w:spacing w:val="52"/>
                    </w:rPr>
                    <w:t xml:space="preserve"> </w:t>
                  </w:r>
                  <w:r>
                    <w:rPr>
                      <w:rFonts w:ascii="Microsoft YaHei" w:hAnsi="Microsoft YaHei" w:eastAsia="Microsoft YaHei" w:cs="Microsoft YaHei"/>
                      <w:sz w:val="30"/>
                      <w:szCs w:val="30"/>
                      <w:color w:val="245BDB"/>
                      <w:spacing w:val="-2"/>
                    </w:rPr>
                    <w:t>定义与解释</w:t>
                  </w:r>
                </w:p>
              </w:txbxContent>
            </v:textbox>
          </v:shape>
        </w:pict>
      </w:r>
    </w:p>
    <w:p>
      <w:pPr>
        <w:pStyle w:val="BodyText"/>
        <w:spacing w:before="240" w:line="5494" w:lineRule="exact"/>
        <w:rPr/>
      </w:pPr>
      <w:r>
        <w:rPr>
          <w:position w:val="-110"/>
        </w:rPr>
        <w:pict>
          <v:group id="_x0000_s4230" style="mso-position-vertical-relative:line;mso-position-horizontal-relative:char;width:551.25pt;height:275.25pt;" filled="false" stroked="false" coordsize="11025,5505" coordorigin="0,0">
            <v:rect id="_x0000_s4232" style="position:absolute;left:7;top:7;width:10755;height:5115;" fillcolor="#F5F6F7" filled="true" stroked="false"/>
            <v:rect id="_x0000_s4234" style="position:absolute;left:735;top:4470;width:8745;height:420;" fillcolor="#62D256" filled="true" stroked="false"/>
            <v:shape id="_x0000_s4236" style="position:absolute;left:-20;top:-20;width:10810;height:5170;" filled="false" stroked="false" type="#_x0000_t202">
              <v:fill on="false"/>
              <v:stroke on="false"/>
              <v:path/>
              <v:imagedata o:title=""/>
              <o:lock v:ext="edit" aspectratio="false"/>
              <v:textbox inset="0mm,0mm,0mm,0mm">
                <w:txbxContent>
                  <w:p>
                    <w:pPr>
                      <w:spacing w:line="20" w:lineRule="exact"/>
                      <w:rPr/>
                    </w:pPr>
                    <w:r/>
                  </w:p>
                  <w:tbl>
                    <w:tblPr>
                      <w:tblStyle w:val="TableNormal"/>
                      <w:tblW w:w="10750" w:type="dxa"/>
                      <w:tblInd w:w="30" w:type="dxa"/>
                      <w:tblLayout w:type="fixed"/>
                      <w:tblBorders>
                        <w:top w:val="single" w:color="EFF0F1" w:sz="8" w:space="0"/>
                        <w:left w:val="single" w:color="EFF0F1" w:sz="8" w:space="0"/>
                        <w:bottom w:val="single" w:color="EFF0F1" w:sz="8" w:space="0"/>
                        <w:right w:val="single" w:color="EFF0F1" w:sz="8" w:space="0"/>
                        <w:insideH w:val="single" w:color="EFF0F1" w:sz="8" w:space="0"/>
                        <w:insideV w:val="single" w:color="EFF0F1" w:sz="8" w:space="0"/>
                      </w:tblBorders>
                    </w:tblPr>
                    <w:tblGrid>
                      <w:gridCol w:w="10750"/>
                    </w:tblGrid>
                    <w:tr>
                      <w:trPr>
                        <w:trHeight w:val="4361" w:hRule="atLeast"/>
                      </w:trPr>
                      <w:tc>
                        <w:tcPr>
                          <w:tcW w:w="10750" w:type="dxa"/>
                          <w:vAlign w:val="top"/>
                          <w:tcBorders>
                            <w:bottom w:val="nil"/>
                          </w:tcBorders>
                        </w:tcPr>
                        <w:p>
                          <w:pPr>
                            <w:ind w:left="735" w:right="381" w:hanging="523"/>
                            <w:spacing w:before="251" w:line="230" w:lineRule="auto"/>
                            <w:rPr>
                              <w:rFonts w:ascii="Microsoft YaHei" w:hAnsi="Microsoft YaHei" w:eastAsia="Microsoft YaHei" w:cs="Microsoft YaHei"/>
                              <w:sz w:val="24"/>
                              <w:szCs w:val="24"/>
                            </w:rPr>
                          </w:pPr>
                          <w:r>
                            <w:rPr>
                              <w:rFonts w:ascii="Arial" w:hAnsi="Arial" w:eastAsia="Arial" w:cs="Arial"/>
                              <w:sz w:val="24"/>
                              <w:szCs w:val="24"/>
                              <w:color w:val="1F2329"/>
                              <w:position w:val="-8"/>
                            </w:rPr>
                            <w:drawing>
                              <wp:inline distT="0" distB="0" distL="0" distR="0">
                                <wp:extent cx="238125" cy="226314"/>
                                <wp:effectExtent l="0" t="0" r="0" b="0"/>
                                <wp:docPr id="2914" name="IM 2914"/>
                                <wp:cNvGraphicFramePr/>
                                <a:graphic>
                                  <a:graphicData uri="http://schemas.openxmlformats.org/drawingml/2006/picture">
                                    <pic:pic>
                                      <pic:nvPicPr>
                                        <pic:cNvPr id="2914" name="IM 2914"/>
                                        <pic:cNvPicPr/>
                                      </pic:nvPicPr>
                                      <pic:blipFill>
                                        <a:blip r:embed="rId1308"/>
                                        <a:stretch>
                                          <a:fillRect/>
                                        </a:stretch>
                                      </pic:blipFill>
                                      <pic:spPr>
                                        <a:xfrm rot="0">
                                          <a:off x="0" y="0"/>
                                          <a:ext cx="238125" cy="226314"/>
                                        </a:xfrm>
                                        <a:prstGeom prst="rect">
                                          <a:avLst/>
                                        </a:prstGeom>
                                      </pic:spPr>
                                    </pic:pic>
                                  </a:graphicData>
                                </a:graphic>
                              </wp:inline>
                            </w:drawing>
                          </w:r>
                          <w:r>
                            <w:rPr>
                              <w:rFonts w:ascii="Arial" w:hAnsi="Arial" w:eastAsia="Arial" w:cs="Arial"/>
                              <w:sz w:val="24"/>
                              <w:szCs w:val="24"/>
                              <w:color w:val="1F2329"/>
                              <w:spacing w:val="9"/>
                            </w:rPr>
                            <w:t xml:space="preserve">  </w:t>
                          </w:r>
                          <w:r>
                            <w:rPr>
                              <w:rFonts w:ascii="Arial" w:hAnsi="Arial" w:eastAsia="Arial" w:cs="Arial"/>
                              <w:sz w:val="24"/>
                              <w:szCs w:val="24"/>
                              <w:color w:val="1F2329"/>
                            </w:rPr>
                            <w:t>PPL</w:t>
                          </w:r>
                          <w:r>
                            <w:rPr>
                              <w:rFonts w:ascii="Microsoft YaHei" w:hAnsi="Microsoft YaHei" w:eastAsia="Microsoft YaHei" w:cs="Microsoft YaHei"/>
                              <w:sz w:val="24"/>
                              <w:szCs w:val="24"/>
                              <w:color w:val="1F2329"/>
                              <w:spacing w:val="1"/>
                            </w:rPr>
                            <w:t>（</w:t>
                          </w:r>
                          <w:r>
                            <w:rPr>
                              <w:rFonts w:ascii="Microsoft YaHei" w:hAnsi="Microsoft YaHei" w:eastAsia="Microsoft YaHei" w:cs="Microsoft YaHei"/>
                              <w:sz w:val="24"/>
                              <w:szCs w:val="24"/>
                              <w:color w:val="1F2329"/>
                              <w:spacing w:val="-38"/>
                            </w:rPr>
                            <w:t xml:space="preserve"> </w:t>
                          </w:r>
                          <w:r>
                            <w:rPr>
                              <w:rFonts w:ascii="Arial" w:hAnsi="Arial" w:eastAsia="Arial" w:cs="Arial"/>
                              <w:sz w:val="24"/>
                              <w:szCs w:val="24"/>
                              <w:color w:val="1F2329"/>
                            </w:rPr>
                            <w:t>Perplexity</w:t>
                          </w:r>
                          <w:r>
                            <w:rPr>
                              <w:rFonts w:ascii="Arial" w:hAnsi="Arial" w:eastAsia="Arial" w:cs="Arial"/>
                              <w:sz w:val="24"/>
                              <w:szCs w:val="24"/>
                              <w:color w:val="1F2329"/>
                              <w:spacing w:val="-28"/>
                            </w:rPr>
                            <w:t xml:space="preserve"> </w:t>
                          </w:r>
                          <w:r>
                            <w:rPr>
                              <w:rFonts w:ascii="Microsoft YaHei" w:hAnsi="Microsoft YaHei" w:eastAsia="Microsoft YaHei" w:cs="Microsoft YaHei"/>
                              <w:sz w:val="24"/>
                              <w:szCs w:val="24"/>
                              <w:color w:val="1F2329"/>
                              <w:spacing w:val="1"/>
                            </w:rPr>
                            <w:t>，困惑度） 是衡量语⾔模型预测下⼀个 </w:t>
                          </w:r>
                          <w:r>
                            <w:rPr>
                              <w:rFonts w:ascii="Arial" w:hAnsi="Arial" w:eastAsia="Arial" w:cs="Arial"/>
                              <w:sz w:val="24"/>
                              <w:szCs w:val="24"/>
                              <w:color w:val="1F2329"/>
                            </w:rPr>
                            <w:t>token</w:t>
                          </w:r>
                          <w:r>
                            <w:rPr>
                              <w:rFonts w:ascii="Arial" w:hAnsi="Arial" w:eastAsia="Arial" w:cs="Arial"/>
                              <w:sz w:val="24"/>
                              <w:szCs w:val="24"/>
                              <w:color w:val="1F2329"/>
                              <w:spacing w:val="1"/>
                            </w:rPr>
                            <w:t xml:space="preserve"> </w:t>
                          </w:r>
                          <w:r>
                            <w:rPr>
                              <w:rFonts w:ascii="Microsoft YaHei" w:hAnsi="Microsoft YaHei" w:eastAsia="Microsoft YaHei" w:cs="Microsoft YaHei"/>
                              <w:sz w:val="24"/>
                              <w:szCs w:val="24"/>
                              <w:color w:val="1F2329"/>
                              <w:spacing w:val="1"/>
                            </w:rPr>
                            <w:t>难易程度的经典指标。对⾃</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回归语⾔模型来说</w:t>
                          </w:r>
                          <w:r>
                            <w:rPr>
                              <w:rFonts w:ascii="Microsoft YaHei" w:hAnsi="Microsoft YaHei" w:eastAsia="Microsoft YaHei" w:cs="Microsoft YaHei"/>
                              <w:sz w:val="24"/>
                              <w:szCs w:val="24"/>
                              <w:color w:val="1F2329"/>
                              <w:spacing w:val="-26"/>
                            </w:rPr>
                            <w:t xml:space="preserve"> </w:t>
                          </w:r>
                          <w:r>
                            <w:rPr>
                              <w:rFonts w:ascii="Microsoft YaHei" w:hAnsi="Microsoft YaHei" w:eastAsia="Microsoft YaHei" w:cs="Microsoft YaHei"/>
                              <w:sz w:val="24"/>
                              <w:szCs w:val="24"/>
                              <w:color w:val="1F2329"/>
                              <w:spacing w:val="-4"/>
                            </w:rPr>
                            <w:t>，给定⼀个句⼦</w:t>
                          </w:r>
                          <w:r>
                            <w:rPr>
                              <w:rFonts w:ascii="Microsoft YaHei" w:hAnsi="Microsoft YaHei" w:eastAsia="Microsoft YaHei" w:cs="Microsoft YaHei"/>
                              <w:sz w:val="24"/>
                              <w:szCs w:val="24"/>
                              <w:color w:val="1F2329"/>
                              <w:spacing w:val="49"/>
                            </w:rPr>
                            <w:t xml:space="preserve"> </w:t>
                          </w:r>
                          <w:r>
                            <w:rPr>
                              <w:rFonts w:ascii="Arial" w:hAnsi="Arial" w:eastAsia="Arial" w:cs="Arial"/>
                              <w:sz w:val="27"/>
                              <w:szCs w:val="27"/>
                              <w:i/>
                              <w:iCs/>
                              <w:color w:val="1F2329"/>
                              <w:spacing w:val="-4"/>
                              <w:position w:val="1"/>
                            </w:rPr>
                            <w:t>X</w:t>
                          </w:r>
                          <w:r>
                            <w:rPr>
                              <w:rFonts w:ascii="Arial" w:hAnsi="Arial" w:eastAsia="Arial" w:cs="Arial"/>
                              <w:sz w:val="27"/>
                              <w:szCs w:val="27"/>
                              <w:i/>
                              <w:iCs/>
                              <w:color w:val="1F2329"/>
                              <w:spacing w:val="31"/>
                              <w:position w:val="1"/>
                            </w:rPr>
                            <w:t xml:space="preserve">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34"/>
                              <w:position w:val="1"/>
                            </w:rPr>
                            <w:t xml:space="preserve"> </w:t>
                          </w:r>
                          <w:r>
                            <w:rPr>
                              <w:rFonts w:ascii="MS Gothic" w:hAnsi="MS Gothic" w:eastAsia="MS Gothic" w:cs="MS Gothic"/>
                              <w:sz w:val="27"/>
                              <w:szCs w:val="27"/>
                              <w:color w:val="1F2329"/>
                              <w:spacing w:val="-4"/>
                              <w:position w:val="1"/>
                            </w:rPr>
                            <w:t>(</w:t>
                          </w:r>
                          <w:r>
                            <w:rPr>
                              <w:rFonts w:ascii="Arial" w:hAnsi="Arial" w:eastAsia="Arial" w:cs="Arial"/>
                              <w:sz w:val="27"/>
                              <w:szCs w:val="27"/>
                              <w:i/>
                              <w:iCs/>
                              <w:color w:val="1F2329"/>
                              <w:spacing w:val="-4"/>
                              <w:position w:val="1"/>
                            </w:rPr>
                            <w:t>x</w:t>
                          </w:r>
                          <w:r>
                            <w:rPr>
                              <w:rFonts w:ascii="MS Gothic" w:hAnsi="MS Gothic" w:eastAsia="MS Gothic" w:cs="MS Gothic"/>
                              <w:sz w:val="18"/>
                              <w:szCs w:val="18"/>
                              <w:color w:val="1F2329"/>
                              <w:spacing w:val="-4"/>
                              <w:position w:val="-1"/>
                            </w:rPr>
                            <w:t>1</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81"/>
                              <w:position w:val="-1"/>
                            </w:rPr>
                            <w:t xml:space="preserve"> </w:t>
                          </w:r>
                          <w:r>
                            <w:rPr>
                              <w:rFonts w:ascii="Arial" w:hAnsi="Arial" w:eastAsia="Arial" w:cs="Arial"/>
                              <w:sz w:val="27"/>
                              <w:szCs w:val="27"/>
                              <w:i/>
                              <w:iCs/>
                              <w:color w:val="1F2329"/>
                              <w:spacing w:val="-4"/>
                              <w:position w:val="1"/>
                            </w:rPr>
                            <w:t>x</w:t>
                          </w:r>
                          <w:r>
                            <w:rPr>
                              <w:rFonts w:ascii="MS Gothic" w:hAnsi="MS Gothic" w:eastAsia="MS Gothic" w:cs="MS Gothic"/>
                              <w:sz w:val="18"/>
                              <w:szCs w:val="18"/>
                              <w:color w:val="1F2329"/>
                              <w:spacing w:val="-4"/>
                              <w:position w:val="-1"/>
                            </w:rPr>
                            <w:t>2</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69"/>
                              <w:position w:val="-1"/>
                            </w:rPr>
                            <w:t xml:space="preserve">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70"/>
                              <w:position w:val="1"/>
                            </w:rPr>
                            <w:t xml:space="preserve">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81"/>
                              <w:position w:val="1"/>
                            </w:rPr>
                            <w:t xml:space="preserve"> </w:t>
                          </w:r>
                          <w:r>
                            <w:rPr>
                              <w:rFonts w:ascii="Arial" w:hAnsi="Arial" w:eastAsia="Arial" w:cs="Arial"/>
                              <w:sz w:val="27"/>
                              <w:szCs w:val="27"/>
                              <w:i/>
                              <w:iCs/>
                              <w:color w:val="1F2329"/>
                              <w:spacing w:val="-4"/>
                              <w:position w:val="1"/>
                            </w:rPr>
                            <w:t>x</w:t>
                          </w:r>
                          <w:r>
                            <w:rPr>
                              <w:rFonts w:ascii="Arial" w:hAnsi="Arial" w:eastAsia="Arial" w:cs="Arial"/>
                              <w:sz w:val="18"/>
                              <w:szCs w:val="18"/>
                              <w:i/>
                              <w:iCs/>
                              <w:color w:val="1F2329"/>
                              <w:spacing w:val="-4"/>
                              <w:position w:val="-3"/>
                            </w:rPr>
                            <w:t>N </w:t>
                          </w:r>
                          <w:r>
                            <w:rPr>
                              <w:rFonts w:ascii="MS Gothic" w:hAnsi="MS Gothic" w:eastAsia="MS Gothic" w:cs="MS Gothic"/>
                              <w:sz w:val="27"/>
                              <w:szCs w:val="27"/>
                              <w:color w:val="1F2329"/>
                              <w:spacing w:val="-4"/>
                              <w:position w:val="1"/>
                            </w:rPr>
                            <w:t>)</w:t>
                          </w:r>
                          <w:r>
                            <w:rPr>
                              <w:rFonts w:ascii="MS Gothic" w:hAnsi="MS Gothic" w:eastAsia="MS Gothic" w:cs="MS Gothic"/>
                              <w:sz w:val="27"/>
                              <w:szCs w:val="27"/>
                              <w:color w:val="1F2329"/>
                              <w:spacing w:val="-55"/>
                              <w:position w:val="1"/>
                            </w:rPr>
                            <w:t xml:space="preserve"> </w:t>
                          </w:r>
                          <w:r>
                            <w:rPr>
                              <w:rFonts w:ascii="Microsoft YaHei" w:hAnsi="Microsoft YaHei" w:eastAsia="Microsoft YaHei" w:cs="Microsoft YaHei"/>
                              <w:sz w:val="24"/>
                              <w:szCs w:val="24"/>
                              <w:color w:val="1F2329"/>
                              <w:spacing w:val="-4"/>
                            </w:rPr>
                            <w:t>，令模型输出的概率分布为</w:t>
                          </w:r>
                        </w:p>
                        <w:p>
                          <w:pPr>
                            <w:ind w:left="752"/>
                            <w:spacing w:before="1" w:line="233" w:lineRule="auto"/>
                            <w:rPr>
                              <w:rFonts w:ascii="MS Gothic" w:hAnsi="MS Gothic" w:eastAsia="MS Gothic" w:cs="MS Gothic"/>
                              <w:sz w:val="27"/>
                              <w:szCs w:val="27"/>
                            </w:rPr>
                          </w:pPr>
                          <w:r>
                            <w:rPr>
                              <w:rFonts w:ascii="Arial" w:hAnsi="Arial" w:eastAsia="Arial" w:cs="Arial"/>
                              <w:sz w:val="27"/>
                              <w:szCs w:val="27"/>
                              <w:i/>
                              <w:iCs/>
                              <w:color w:val="1F2329"/>
                              <w:spacing w:val="-10"/>
                            </w:rPr>
                            <w:t>p</w:t>
                          </w:r>
                          <w:r>
                            <w:rPr>
                              <w:rFonts w:ascii="MS Gothic" w:hAnsi="MS Gothic" w:eastAsia="MS Gothic" w:cs="MS Gothic"/>
                              <w:sz w:val="27"/>
                              <w:szCs w:val="27"/>
                              <w:color w:val="1F2329"/>
                              <w:spacing w:val="-10"/>
                            </w:rPr>
                            <w:t>(</w:t>
                          </w:r>
                          <w:r>
                            <w:rPr>
                              <w:rFonts w:ascii="Arial" w:hAnsi="Arial" w:eastAsia="Arial" w:cs="Arial"/>
                              <w:sz w:val="27"/>
                              <w:szCs w:val="27"/>
                              <w:i/>
                              <w:iCs/>
                              <w:color w:val="1F2329"/>
                              <w:spacing w:val="-10"/>
                            </w:rPr>
                            <w:t>x</w:t>
                          </w:r>
                          <w:r>
                            <w:rPr>
                              <w:rFonts w:ascii="MS Gothic" w:hAnsi="MS Gothic" w:eastAsia="MS Gothic" w:cs="MS Gothic"/>
                              <w:sz w:val="18"/>
                              <w:szCs w:val="18"/>
                              <w:color w:val="1F2329"/>
                              <w:spacing w:val="-10"/>
                              <w:position w:val="-2"/>
                            </w:rPr>
                            <w:t>1</w:t>
                          </w:r>
                          <w:r>
                            <w:rPr>
                              <w:rFonts w:ascii="MS Gothic" w:hAnsi="MS Gothic" w:eastAsia="MS Gothic" w:cs="MS Gothic"/>
                              <w:sz w:val="27"/>
                              <w:szCs w:val="27"/>
                              <w:color w:val="1F2329"/>
                              <w:spacing w:val="-10"/>
                              <w:position w:val="-2"/>
                            </w:rPr>
                            <w:t>,</w:t>
                          </w:r>
                          <w:r>
                            <w:rPr>
                              <w:rFonts w:ascii="MS Gothic" w:hAnsi="MS Gothic" w:eastAsia="MS Gothic" w:cs="MS Gothic"/>
                              <w:sz w:val="27"/>
                              <w:szCs w:val="27"/>
                              <w:color w:val="1F2329"/>
                              <w:spacing w:val="-77"/>
                              <w:position w:val="-2"/>
                            </w:rPr>
                            <w:t xml:space="preserve"> </w:t>
                          </w:r>
                          <w:r>
                            <w:rPr>
                              <w:rFonts w:ascii="Arial" w:hAnsi="Arial" w:eastAsia="Arial" w:cs="Arial"/>
                              <w:sz w:val="27"/>
                              <w:szCs w:val="27"/>
                              <w:i/>
                              <w:iCs/>
                              <w:color w:val="1F2329"/>
                              <w:spacing w:val="5"/>
                            </w:rPr>
                            <w:t>x</w:t>
                          </w:r>
                          <w:r>
                            <w:rPr>
                              <w:rFonts w:ascii="MS Gothic" w:hAnsi="MS Gothic" w:eastAsia="MS Gothic" w:cs="MS Gothic"/>
                              <w:sz w:val="18"/>
                              <w:szCs w:val="18"/>
                              <w:color w:val="1F2329"/>
                              <w:spacing w:val="5"/>
                              <w:position w:val="-2"/>
                            </w:rPr>
                            <w:t>2</w:t>
                          </w:r>
                          <w:r>
                            <w:rPr>
                              <w:rFonts w:ascii="MS Gothic" w:hAnsi="MS Gothic" w:eastAsia="MS Gothic" w:cs="MS Gothic"/>
                              <w:sz w:val="27"/>
                              <w:szCs w:val="27"/>
                              <w:color w:val="1F2329"/>
                              <w:spacing w:val="-21"/>
                              <w:position w:val="-2"/>
                            </w:rPr>
                            <w:t>,</w:t>
                          </w:r>
                          <w:r>
                            <w:rPr>
                              <w:rFonts w:ascii="MS Gothic" w:hAnsi="MS Gothic" w:eastAsia="MS Gothic" w:cs="MS Gothic"/>
                              <w:sz w:val="27"/>
                              <w:szCs w:val="27"/>
                              <w:color w:val="1F2329"/>
                              <w:spacing w:val="-69"/>
                              <w:position w:val="-2"/>
                            </w:rPr>
                            <w:t xml:space="preserve"> </w:t>
                          </w:r>
                          <w:r>
                            <w:rPr>
                              <w:rFonts w:ascii="MS Gothic" w:hAnsi="MS Gothic" w:eastAsia="MS Gothic" w:cs="MS Gothic"/>
                              <w:sz w:val="27"/>
                              <w:szCs w:val="27"/>
                              <w:color w:val="1F2329"/>
                              <w:spacing w:val="-21"/>
                            </w:rPr>
                            <w:t>…</w:t>
                          </w:r>
                          <w:r>
                            <w:rPr>
                              <w:rFonts w:ascii="MS Gothic" w:hAnsi="MS Gothic" w:eastAsia="MS Gothic" w:cs="MS Gothic"/>
                              <w:sz w:val="27"/>
                              <w:szCs w:val="27"/>
                              <w:color w:val="1F2329"/>
                              <w:spacing w:val="-70"/>
                            </w:rPr>
                            <w:t xml:space="preserve"> </w:t>
                          </w:r>
                          <w:r>
                            <w:rPr>
                              <w:rFonts w:ascii="MS Gothic" w:hAnsi="MS Gothic" w:eastAsia="MS Gothic" w:cs="MS Gothic"/>
                              <w:sz w:val="27"/>
                              <w:szCs w:val="27"/>
                              <w:color w:val="1F2329"/>
                              <w:spacing w:val="-21"/>
                            </w:rPr>
                            <w:t>,</w:t>
                          </w:r>
                          <w:r>
                            <w:rPr>
                              <w:rFonts w:ascii="MS Gothic" w:hAnsi="MS Gothic" w:eastAsia="MS Gothic" w:cs="MS Gothic"/>
                              <w:sz w:val="27"/>
                              <w:szCs w:val="27"/>
                              <w:color w:val="1F2329"/>
                              <w:spacing w:val="-81"/>
                            </w:rPr>
                            <w:t xml:space="preserve"> </w:t>
                          </w:r>
                          <w:r>
                            <w:rPr>
                              <w:rFonts w:ascii="Arial" w:hAnsi="Arial" w:eastAsia="Arial" w:cs="Arial"/>
                              <w:sz w:val="27"/>
                              <w:szCs w:val="27"/>
                              <w:i/>
                              <w:iCs/>
                              <w:color w:val="1F2329"/>
                              <w:spacing w:val="-21"/>
                            </w:rPr>
                            <w:t>x</w:t>
                          </w:r>
                          <w:r>
                            <w:rPr>
                              <w:rFonts w:ascii="Arial" w:hAnsi="Arial" w:eastAsia="Arial" w:cs="Arial"/>
                              <w:sz w:val="18"/>
                              <w:szCs w:val="18"/>
                              <w:i/>
                              <w:iCs/>
                              <w:color w:val="1F2329"/>
                              <w:spacing w:val="-12"/>
                              <w:position w:val="-4"/>
                            </w:rPr>
                            <w:t>N </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69"/>
                            </w:rPr>
                            <w:t xml:space="preserve"> </w:t>
                          </w:r>
                          <w:r>
                            <w:rPr>
                              <w:rFonts w:ascii="Arial" w:hAnsi="Arial" w:eastAsia="Arial" w:cs="Arial"/>
                              <w:sz w:val="27"/>
                              <w:szCs w:val="27"/>
                              <w:i/>
                              <w:iCs/>
                              <w:color w:val="1F2329"/>
                              <w:spacing w:val="-12"/>
                            </w:rPr>
                            <w:t>p</w:t>
                          </w:r>
                          <w:r>
                            <w:rPr>
                              <w:rFonts w:ascii="MS Gothic" w:hAnsi="MS Gothic" w:eastAsia="MS Gothic" w:cs="MS Gothic"/>
                              <w:sz w:val="27"/>
                              <w:szCs w:val="27"/>
                              <w:color w:val="1F2329"/>
                              <w:spacing w:val="-12"/>
                            </w:rPr>
                            <w:t>(</w:t>
                          </w:r>
                          <w:r>
                            <w:rPr>
                              <w:rFonts w:ascii="Arial" w:hAnsi="Arial" w:eastAsia="Arial" w:cs="Arial"/>
                              <w:sz w:val="27"/>
                              <w:szCs w:val="27"/>
                              <w:i/>
                              <w:iCs/>
                              <w:color w:val="1F2329"/>
                              <w:spacing w:val="-12"/>
                            </w:rPr>
                            <w:t>x</w:t>
                          </w:r>
                          <w:r>
                            <w:rPr>
                              <w:rFonts w:ascii="MS Gothic" w:hAnsi="MS Gothic" w:eastAsia="MS Gothic" w:cs="MS Gothic"/>
                              <w:sz w:val="18"/>
                              <w:szCs w:val="18"/>
                              <w:color w:val="1F2329"/>
                              <w:spacing w:val="-12"/>
                              <w:position w:val="-4"/>
                            </w:rPr>
                            <w:t>1</w:t>
                          </w:r>
                          <w:r>
                            <w:rPr>
                              <w:rFonts w:ascii="MS Gothic" w:hAnsi="MS Gothic" w:eastAsia="MS Gothic" w:cs="MS Gothic"/>
                              <w:sz w:val="18"/>
                              <w:szCs w:val="18"/>
                              <w:color w:val="1F2329"/>
                              <w:spacing w:val="-49"/>
                              <w:position w:val="-4"/>
                            </w:rPr>
                            <w:t xml:space="preserve"> </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54"/>
                            </w:rPr>
                            <w:t xml:space="preserve"> </w:t>
                          </w:r>
                          <w:r>
                            <w:rPr>
                              <w:rFonts w:ascii="MS Gothic" w:hAnsi="MS Gothic" w:eastAsia="MS Gothic" w:cs="MS Gothic"/>
                              <w:sz w:val="27"/>
                              <w:szCs w:val="27"/>
                              <w:color w:val="1F2329"/>
                              <w:spacing w:val="-12"/>
                            </w:rPr>
                            <w:t>⋅</w:t>
                          </w:r>
                          <w:r>
                            <w:rPr>
                              <w:rFonts w:ascii="MS Gothic" w:hAnsi="MS Gothic" w:eastAsia="MS Gothic" w:cs="MS Gothic"/>
                              <w:sz w:val="27"/>
                              <w:szCs w:val="27"/>
                              <w:color w:val="1F2329"/>
                              <w:spacing w:val="-86"/>
                            </w:rPr>
                            <w:t xml:space="preserve"> </w:t>
                          </w:r>
                          <w:r>
                            <w:rPr>
                              <w:rFonts w:ascii="Arial" w:hAnsi="Arial" w:eastAsia="Arial" w:cs="Arial"/>
                              <w:sz w:val="27"/>
                              <w:szCs w:val="27"/>
                              <w:i/>
                              <w:iCs/>
                              <w:color w:val="1F2329"/>
                              <w:spacing w:val="-12"/>
                            </w:rPr>
                            <w:t>p</w:t>
                          </w:r>
                          <w:r>
                            <w:rPr>
                              <w:rFonts w:ascii="MS Gothic" w:hAnsi="MS Gothic" w:eastAsia="MS Gothic" w:cs="MS Gothic"/>
                              <w:sz w:val="27"/>
                              <w:szCs w:val="27"/>
                              <w:color w:val="1F2329"/>
                              <w:spacing w:val="-12"/>
                            </w:rPr>
                            <w:t>(</w:t>
                          </w:r>
                          <w:r>
                            <w:rPr>
                              <w:rFonts w:ascii="Arial" w:hAnsi="Arial" w:eastAsia="Arial" w:cs="Arial"/>
                              <w:sz w:val="27"/>
                              <w:szCs w:val="27"/>
                              <w:i/>
                              <w:iCs/>
                              <w:color w:val="1F2329"/>
                              <w:spacing w:val="15"/>
                            </w:rPr>
                            <w:t>x</w:t>
                          </w:r>
                          <w:r>
                            <w:rPr>
                              <w:rFonts w:ascii="MS Gothic" w:hAnsi="MS Gothic" w:eastAsia="MS Gothic" w:cs="MS Gothic"/>
                              <w:sz w:val="18"/>
                              <w:szCs w:val="18"/>
                              <w:color w:val="1F2329"/>
                              <w:spacing w:val="15"/>
                              <w:position w:val="-4"/>
                            </w:rPr>
                            <w:t>2</w:t>
                          </w:r>
                          <w:r>
                            <w:rPr>
                              <w:rFonts w:ascii="MS Gothic" w:hAnsi="MS Gothic" w:eastAsia="MS Gothic" w:cs="MS Gothic"/>
                              <w:sz w:val="18"/>
                              <w:szCs w:val="18"/>
                              <w:color w:val="1F2329"/>
                              <w:spacing w:val="43"/>
                              <w:position w:val="-4"/>
                            </w:rPr>
                            <w:t xml:space="preserve"> </w:t>
                          </w:r>
                          <w:r>
                            <w:rPr>
                              <w:rFonts w:ascii="MS Gothic" w:hAnsi="MS Gothic" w:eastAsia="MS Gothic" w:cs="MS Gothic"/>
                              <w:sz w:val="27"/>
                              <w:szCs w:val="27"/>
                              <w:color w:val="1F2329"/>
                              <w:spacing w:val="-41"/>
                            </w:rPr>
                            <w:t>∣</w:t>
                          </w:r>
                          <w:r>
                            <w:rPr>
                              <w:rFonts w:ascii="MS Gothic" w:hAnsi="MS Gothic" w:eastAsia="MS Gothic" w:cs="MS Gothic"/>
                              <w:sz w:val="27"/>
                              <w:szCs w:val="27"/>
                              <w:color w:val="1F2329"/>
                              <w:spacing w:val="-50"/>
                            </w:rPr>
                            <w:t xml:space="preserve"> </w:t>
                          </w:r>
                          <w:r>
                            <w:rPr>
                              <w:rFonts w:ascii="Arial" w:hAnsi="Arial" w:eastAsia="Arial" w:cs="Arial"/>
                              <w:sz w:val="27"/>
                              <w:szCs w:val="27"/>
                              <w:i/>
                              <w:iCs/>
                              <w:color w:val="1F2329"/>
                              <w:spacing w:val="-41"/>
                            </w:rPr>
                            <w:t>x</w:t>
                          </w:r>
                          <w:r>
                            <w:rPr>
                              <w:rFonts w:ascii="MS Gothic" w:hAnsi="MS Gothic" w:eastAsia="MS Gothic" w:cs="MS Gothic"/>
                              <w:sz w:val="18"/>
                              <w:szCs w:val="18"/>
                              <w:color w:val="1F2329"/>
                              <w:spacing w:val="1"/>
                              <w:position w:val="-4"/>
                            </w:rPr>
                            <w:t>1</w:t>
                          </w:r>
                          <w:r>
                            <w:rPr>
                              <w:rFonts w:ascii="MS Gothic" w:hAnsi="MS Gothic" w:eastAsia="MS Gothic" w:cs="MS Gothic"/>
                              <w:sz w:val="18"/>
                              <w:szCs w:val="18"/>
                              <w:color w:val="1F2329"/>
                              <w:spacing w:val="-50"/>
                              <w:position w:val="-4"/>
                            </w:rPr>
                            <w:t xml:space="preserve"> </w:t>
                          </w:r>
                          <w:r>
                            <w:rPr>
                              <w:rFonts w:ascii="MS Gothic" w:hAnsi="MS Gothic" w:eastAsia="MS Gothic" w:cs="MS Gothic"/>
                              <w:sz w:val="27"/>
                              <w:szCs w:val="27"/>
                              <w:color w:val="1F2329"/>
                              <w:spacing w:val="-23"/>
                              <w:w w:val="96"/>
                            </w:rPr>
                            <w:t>)</w:t>
                          </w:r>
                          <w:r>
                            <w:rPr>
                              <w:rFonts w:ascii="MS Gothic" w:hAnsi="MS Gothic" w:eastAsia="MS Gothic" w:cs="MS Gothic"/>
                              <w:sz w:val="27"/>
                              <w:szCs w:val="27"/>
                              <w:color w:val="1F2329"/>
                              <w:spacing w:val="-54"/>
                            </w:rPr>
                            <w:t xml:space="preserve"> </w:t>
                          </w:r>
                          <w:r>
                            <w:rPr>
                              <w:rFonts w:ascii="MS Gothic" w:hAnsi="MS Gothic" w:eastAsia="MS Gothic" w:cs="MS Gothic"/>
                              <w:sz w:val="27"/>
                              <w:szCs w:val="27"/>
                              <w:color w:val="1F2329"/>
                              <w:spacing w:val="-23"/>
                              <w:w w:val="96"/>
                            </w:rPr>
                            <w:t>⋅</w:t>
                          </w:r>
                          <w:r>
                            <w:rPr>
                              <w:rFonts w:ascii="MS Gothic" w:hAnsi="MS Gothic" w:eastAsia="MS Gothic" w:cs="MS Gothic"/>
                              <w:sz w:val="27"/>
                              <w:szCs w:val="27"/>
                              <w:color w:val="1F2329"/>
                              <w:spacing w:val="-85"/>
                            </w:rPr>
                            <w:t xml:space="preserve"> </w:t>
                          </w:r>
                          <w:r>
                            <w:rPr>
                              <w:rFonts w:ascii="Arial" w:hAnsi="Arial" w:eastAsia="Arial" w:cs="Arial"/>
                              <w:sz w:val="27"/>
                              <w:szCs w:val="27"/>
                              <w:i/>
                              <w:iCs/>
                              <w:color w:val="1F2329"/>
                              <w:spacing w:val="-23"/>
                              <w:w w:val="96"/>
                            </w:rPr>
                            <w:t>p</w:t>
                          </w:r>
                          <w:r>
                            <w:rPr>
                              <w:rFonts w:ascii="MS Gothic" w:hAnsi="MS Gothic" w:eastAsia="MS Gothic" w:cs="MS Gothic"/>
                              <w:sz w:val="27"/>
                              <w:szCs w:val="27"/>
                              <w:color w:val="1F2329"/>
                              <w:spacing w:val="-23"/>
                              <w:w w:val="96"/>
                            </w:rPr>
                            <w:t>(</w:t>
                          </w:r>
                          <w:r>
                            <w:rPr>
                              <w:rFonts w:ascii="Arial" w:hAnsi="Arial" w:eastAsia="Arial" w:cs="Arial"/>
                              <w:sz w:val="27"/>
                              <w:szCs w:val="27"/>
                              <w:i/>
                              <w:iCs/>
                              <w:color w:val="1F2329"/>
                              <w:spacing w:val="-23"/>
                              <w:w w:val="96"/>
                            </w:rPr>
                            <w:t>x</w:t>
                          </w:r>
                          <w:r>
                            <w:rPr>
                              <w:rFonts w:ascii="MS Gothic" w:hAnsi="MS Gothic" w:eastAsia="MS Gothic" w:cs="MS Gothic"/>
                              <w:sz w:val="18"/>
                              <w:szCs w:val="18"/>
                              <w:color w:val="1F2329"/>
                              <w:spacing w:val="1"/>
                              <w:position w:val="-4"/>
                            </w:rPr>
                            <w:t>3</w:t>
                          </w:r>
                          <w:r>
                            <w:rPr>
                              <w:rFonts w:ascii="MS Gothic" w:hAnsi="MS Gothic" w:eastAsia="MS Gothic" w:cs="MS Gothic"/>
                              <w:sz w:val="18"/>
                              <w:szCs w:val="18"/>
                              <w:color w:val="1F2329"/>
                              <w:spacing w:val="43"/>
                              <w:position w:val="-4"/>
                            </w:rPr>
                            <w:t xml:space="preserve"> </w:t>
                          </w:r>
                          <w:r>
                            <w:rPr>
                              <w:rFonts w:ascii="MS Gothic" w:hAnsi="MS Gothic" w:eastAsia="MS Gothic" w:cs="MS Gothic"/>
                              <w:sz w:val="27"/>
                              <w:szCs w:val="27"/>
                              <w:color w:val="1F2329"/>
                              <w:spacing w:val="-41"/>
                            </w:rPr>
                            <w:t>∣</w:t>
                          </w:r>
                          <w:r>
                            <w:rPr>
                              <w:rFonts w:ascii="MS Gothic" w:hAnsi="MS Gothic" w:eastAsia="MS Gothic" w:cs="MS Gothic"/>
                              <w:sz w:val="27"/>
                              <w:szCs w:val="27"/>
                              <w:color w:val="1F2329"/>
                              <w:spacing w:val="-51"/>
                            </w:rPr>
                            <w:t xml:space="preserve"> </w:t>
                          </w:r>
                          <w:r>
                            <w:rPr>
                              <w:rFonts w:ascii="Arial" w:hAnsi="Arial" w:eastAsia="Arial" w:cs="Arial"/>
                              <w:sz w:val="27"/>
                              <w:szCs w:val="27"/>
                              <w:i/>
                              <w:iCs/>
                              <w:color w:val="1F2329"/>
                              <w:spacing w:val="-41"/>
                            </w:rPr>
                            <w:t>x</w:t>
                          </w:r>
                          <w:r>
                            <w:rPr>
                              <w:rFonts w:ascii="MS Gothic" w:hAnsi="MS Gothic" w:eastAsia="MS Gothic" w:cs="MS Gothic"/>
                              <w:sz w:val="18"/>
                              <w:szCs w:val="18"/>
                              <w:color w:val="1F2329"/>
                              <w:position w:val="-2"/>
                            </w:rPr>
                            <w:t>1</w:t>
                          </w:r>
                          <w:r>
                            <w:rPr>
                              <w:rFonts w:ascii="MS Gothic" w:hAnsi="MS Gothic" w:eastAsia="MS Gothic" w:cs="MS Gothic"/>
                              <w:sz w:val="27"/>
                              <w:szCs w:val="27"/>
                              <w:color w:val="1F2329"/>
                              <w:spacing w:val="1"/>
                              <w:position w:val="-2"/>
                            </w:rPr>
                            <w:t>,</w:t>
                          </w:r>
                          <w:r>
                            <w:rPr>
                              <w:rFonts w:ascii="MS Gothic" w:hAnsi="MS Gothic" w:eastAsia="MS Gothic" w:cs="MS Gothic"/>
                              <w:sz w:val="27"/>
                              <w:szCs w:val="27"/>
                              <w:color w:val="1F2329"/>
                              <w:spacing w:val="-80"/>
                              <w:position w:val="-2"/>
                            </w:rPr>
                            <w:t xml:space="preserve"> </w:t>
                          </w:r>
                          <w:r>
                            <w:rPr>
                              <w:rFonts w:ascii="Arial" w:hAnsi="Arial" w:eastAsia="Arial" w:cs="Arial"/>
                              <w:sz w:val="27"/>
                              <w:szCs w:val="27"/>
                              <w:i/>
                              <w:iCs/>
                              <w:color w:val="1F2329"/>
                              <w:spacing w:val="1"/>
                            </w:rPr>
                            <w:t>x</w:t>
                          </w:r>
                          <w:r>
                            <w:rPr>
                              <w:rFonts w:ascii="MS Gothic" w:hAnsi="MS Gothic" w:eastAsia="MS Gothic" w:cs="MS Gothic"/>
                              <w:sz w:val="18"/>
                              <w:szCs w:val="18"/>
                              <w:color w:val="1F2329"/>
                              <w:spacing w:val="1"/>
                              <w:position w:val="-4"/>
                            </w:rPr>
                            <w:t>2</w:t>
                          </w:r>
                          <w:r>
                            <w:rPr>
                              <w:rFonts w:ascii="MS Gothic" w:hAnsi="MS Gothic" w:eastAsia="MS Gothic" w:cs="MS Gothic"/>
                              <w:sz w:val="18"/>
                              <w:szCs w:val="18"/>
                              <w:color w:val="1F2329"/>
                              <w:spacing w:val="-50"/>
                              <w:position w:val="-4"/>
                            </w:rPr>
                            <w:t xml:space="preserve"> </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69"/>
                            </w:rPr>
                            <w:t xml:space="preserve"> </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101"/>
                            </w:rPr>
                            <w:t xml:space="preserve"> </w:t>
                          </w:r>
                          <w:r>
                            <w:rPr>
                              <w:rFonts w:ascii="Arial" w:hAnsi="Arial" w:eastAsia="Arial" w:cs="Arial"/>
                              <w:sz w:val="27"/>
                              <w:szCs w:val="27"/>
                              <w:i/>
                              <w:iCs/>
                              <w:color w:val="1F2329"/>
                              <w:spacing w:val="1"/>
                            </w:rPr>
                            <w:t>p</w:t>
                          </w:r>
                          <w:r>
                            <w:rPr>
                              <w:rFonts w:ascii="MS Gothic" w:hAnsi="MS Gothic" w:eastAsia="MS Gothic" w:cs="MS Gothic"/>
                              <w:sz w:val="27"/>
                              <w:szCs w:val="27"/>
                              <w:color w:val="1F2329"/>
                              <w:spacing w:val="1"/>
                            </w:rPr>
                            <w:t>(</w:t>
                          </w:r>
                          <w:r>
                            <w:rPr>
                              <w:rFonts w:ascii="Arial" w:hAnsi="Arial" w:eastAsia="Arial" w:cs="Arial"/>
                              <w:sz w:val="27"/>
                              <w:szCs w:val="27"/>
                              <w:i/>
                              <w:iCs/>
                              <w:color w:val="1F2329"/>
                            </w:rPr>
                            <w:t>x</w:t>
                          </w:r>
                          <w:r>
                            <w:rPr>
                              <w:rFonts w:ascii="Arial" w:hAnsi="Arial" w:eastAsia="Arial" w:cs="Arial"/>
                              <w:sz w:val="18"/>
                              <w:szCs w:val="18"/>
                              <w:i/>
                              <w:iCs/>
                              <w:color w:val="1F2329"/>
                              <w:position w:val="-4"/>
                            </w:rPr>
                            <w:t>N</w:t>
                          </w:r>
                          <w:r>
                            <w:rPr>
                              <w:rFonts w:ascii="Arial" w:hAnsi="Arial" w:eastAsia="Arial" w:cs="Arial"/>
                              <w:sz w:val="18"/>
                              <w:szCs w:val="18"/>
                              <w:i/>
                              <w:iCs/>
                              <w:color w:val="1F2329"/>
                              <w:spacing w:val="17"/>
                              <w:position w:val="-4"/>
                            </w:rPr>
                            <w:t xml:space="preserve">  </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49"/>
                            </w:rPr>
                            <w:t xml:space="preserve"> </w:t>
                          </w:r>
                          <w:r>
                            <w:rPr>
                              <w:rFonts w:ascii="Arial" w:hAnsi="Arial" w:eastAsia="Arial" w:cs="Arial"/>
                              <w:sz w:val="27"/>
                              <w:szCs w:val="27"/>
                              <w:i/>
                              <w:iCs/>
                              <w:color w:val="1F2329"/>
                              <w:spacing w:val="1"/>
                            </w:rPr>
                            <w:t>x</w:t>
                          </w:r>
                          <w:r>
                            <w:rPr>
                              <w:rFonts w:ascii="MS Gothic" w:hAnsi="MS Gothic" w:eastAsia="MS Gothic" w:cs="MS Gothic"/>
                              <w:sz w:val="18"/>
                              <w:szCs w:val="18"/>
                              <w:color w:val="1F2329"/>
                              <w:spacing w:val="1"/>
                              <w:position w:val="-2"/>
                            </w:rPr>
                            <w:t>1</w:t>
                          </w:r>
                          <w:r>
                            <w:rPr>
                              <w:rFonts w:ascii="MS Gothic" w:hAnsi="MS Gothic" w:eastAsia="MS Gothic" w:cs="MS Gothic"/>
                              <w:sz w:val="27"/>
                              <w:szCs w:val="27"/>
                              <w:color w:val="1F2329"/>
                              <w:spacing w:val="1"/>
                              <w:position w:val="-2"/>
                            </w:rPr>
                            <w:t>,</w:t>
                          </w:r>
                          <w:r>
                            <w:rPr>
                              <w:rFonts w:ascii="MS Gothic" w:hAnsi="MS Gothic" w:eastAsia="MS Gothic" w:cs="MS Gothic"/>
                              <w:sz w:val="27"/>
                              <w:szCs w:val="27"/>
                              <w:color w:val="1F2329"/>
                              <w:spacing w:val="-81"/>
                              <w:position w:val="-2"/>
                            </w:rPr>
                            <w:t xml:space="preserve"> </w:t>
                          </w:r>
                          <w:r>
                            <w:rPr>
                              <w:rFonts w:ascii="Arial" w:hAnsi="Arial" w:eastAsia="Arial" w:cs="Arial"/>
                              <w:sz w:val="27"/>
                              <w:szCs w:val="27"/>
                              <w:i/>
                              <w:iCs/>
                              <w:color w:val="1F2329"/>
                              <w:spacing w:val="1"/>
                            </w:rPr>
                            <w:t>x</w:t>
                          </w:r>
                          <w:r>
                            <w:rPr>
                              <w:rFonts w:ascii="MS Gothic" w:hAnsi="MS Gothic" w:eastAsia="MS Gothic" w:cs="MS Gothic"/>
                              <w:sz w:val="18"/>
                              <w:szCs w:val="18"/>
                              <w:color w:val="1F2329"/>
                              <w:spacing w:val="1"/>
                              <w:position w:val="-2"/>
                            </w:rPr>
                            <w:t>2</w:t>
                          </w:r>
                          <w:r>
                            <w:rPr>
                              <w:rFonts w:ascii="MS Gothic" w:hAnsi="MS Gothic" w:eastAsia="MS Gothic" w:cs="MS Gothic"/>
                              <w:sz w:val="27"/>
                              <w:szCs w:val="27"/>
                              <w:color w:val="1F2329"/>
                              <w:spacing w:val="1"/>
                              <w:position w:val="-2"/>
                            </w:rPr>
                            <w:t>,</w:t>
                          </w:r>
                          <w:r>
                            <w:rPr>
                              <w:rFonts w:ascii="MS Gothic" w:hAnsi="MS Gothic" w:eastAsia="MS Gothic" w:cs="MS Gothic"/>
                              <w:sz w:val="27"/>
                              <w:szCs w:val="27"/>
                              <w:color w:val="1F2329"/>
                              <w:spacing w:val="-69"/>
                              <w:position w:val="-2"/>
                            </w:rPr>
                            <w:t xml:space="preserve"> </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70"/>
                            </w:rPr>
                            <w:t xml:space="preserve"> </w:t>
                          </w:r>
                          <w:r>
                            <w:rPr>
                              <w:rFonts w:ascii="MS Gothic" w:hAnsi="MS Gothic" w:eastAsia="MS Gothic" w:cs="MS Gothic"/>
                              <w:sz w:val="27"/>
                              <w:szCs w:val="27"/>
                              <w:color w:val="1F2329"/>
                              <w:spacing w:val="1"/>
                            </w:rPr>
                            <w:t>,</w:t>
                          </w:r>
                          <w:r>
                            <w:rPr>
                              <w:rFonts w:ascii="MS Gothic" w:hAnsi="MS Gothic" w:eastAsia="MS Gothic" w:cs="MS Gothic"/>
                              <w:sz w:val="27"/>
                              <w:szCs w:val="27"/>
                              <w:color w:val="1F2329"/>
                              <w:spacing w:val="-81"/>
                            </w:rPr>
                            <w:t xml:space="preserve"> </w:t>
                          </w:r>
                          <w:r>
                            <w:rPr>
                              <w:rFonts w:ascii="Arial" w:hAnsi="Arial" w:eastAsia="Arial" w:cs="Arial"/>
                              <w:sz w:val="27"/>
                              <w:szCs w:val="27"/>
                              <w:i/>
                              <w:iCs/>
                              <w:color w:val="1F2329"/>
                            </w:rPr>
                            <w:t>x</w:t>
                          </w:r>
                          <w:r>
                            <w:rPr>
                              <w:rFonts w:ascii="Arial" w:hAnsi="Arial" w:eastAsia="Arial" w:cs="Arial"/>
                              <w:sz w:val="18"/>
                              <w:szCs w:val="18"/>
                              <w:i/>
                              <w:iCs/>
                              <w:color w:val="1F2329"/>
                              <w:position w:val="-4"/>
                            </w:rPr>
                            <w:t>N</w:t>
                          </w:r>
                          <w:r>
                            <w:rPr>
                              <w:rFonts w:ascii="MS Gothic" w:hAnsi="MS Gothic" w:eastAsia="MS Gothic" w:cs="MS Gothic"/>
                              <w:sz w:val="18"/>
                              <w:szCs w:val="18"/>
                              <w:color w:val="1F2329"/>
                              <w:spacing w:val="1"/>
                              <w:position w:val="-4"/>
                            </w:rPr>
                            <w:t>−1</w:t>
                          </w:r>
                          <w:r>
                            <w:rPr>
                              <w:rFonts w:ascii="MS Gothic" w:hAnsi="MS Gothic" w:eastAsia="MS Gothic" w:cs="MS Gothic"/>
                              <w:sz w:val="18"/>
                              <w:szCs w:val="18"/>
                              <w:color w:val="1F2329"/>
                              <w:spacing w:val="-40"/>
                              <w:position w:val="-4"/>
                            </w:rPr>
                            <w:t xml:space="preserve"> </w:t>
                          </w:r>
                          <w:r>
                            <w:rPr>
                              <w:rFonts w:ascii="MS Gothic" w:hAnsi="MS Gothic" w:eastAsia="MS Gothic" w:cs="MS Gothic"/>
                              <w:sz w:val="27"/>
                              <w:szCs w:val="27"/>
                              <w:color w:val="1F2329"/>
                              <w:spacing w:val="1"/>
                            </w:rPr>
                            <w:t>)</w:t>
                          </w:r>
                        </w:p>
                        <w:p>
                          <w:pPr>
                            <w:ind w:left="726"/>
                            <w:spacing w:before="155"/>
                            <w:rPr>
                              <w:sz w:val="24"/>
                              <w:szCs w:val="24"/>
                            </w:rPr>
                          </w:pPr>
                          <w:r>
                            <w:rPr>
                              <w:rFonts w:ascii="Microsoft YaHei" w:hAnsi="Microsoft YaHei" w:eastAsia="Microsoft YaHei" w:cs="Microsoft YaHei"/>
                              <w:sz w:val="24"/>
                              <w:szCs w:val="24"/>
                              <w:color w:val="1F2329"/>
                              <w:spacing w:val="-3"/>
                            </w:rPr>
                            <w:t>则句⼦的平均负对数似然（</w:t>
                          </w:r>
                          <w:r>
                            <w:rPr>
                              <w:rFonts w:ascii="Microsoft YaHei" w:hAnsi="Microsoft YaHei" w:eastAsia="Microsoft YaHei" w:cs="Microsoft YaHei"/>
                              <w:sz w:val="24"/>
                              <w:szCs w:val="24"/>
                              <w:color w:val="1F2329"/>
                              <w:spacing w:val="-31"/>
                            </w:rPr>
                            <w:t xml:space="preserve"> </w:t>
                          </w:r>
                          <w:r>
                            <w:rPr>
                              <w:rFonts w:ascii="Arial" w:hAnsi="Arial" w:eastAsia="Arial" w:cs="Arial"/>
                              <w:sz w:val="24"/>
                              <w:szCs w:val="24"/>
                              <w:color w:val="1F2329"/>
                              <w:spacing w:val="-3"/>
                            </w:rPr>
                            <w:t>NLL</w:t>
                          </w:r>
                          <w:r>
                            <w:rPr>
                              <w:rFonts w:ascii="Microsoft YaHei" w:hAnsi="Microsoft YaHei" w:eastAsia="Microsoft YaHei" w:cs="Microsoft YaHei"/>
                              <w:sz w:val="24"/>
                              <w:szCs w:val="24"/>
                              <w:color w:val="1F2329"/>
                              <w:spacing w:val="-3"/>
                            </w:rPr>
                            <w:t>）定义为 </w:t>
                          </w:r>
                          <w:r>
                            <w:rPr>
                              <w:sz w:val="24"/>
                              <w:szCs w:val="24"/>
                              <w:position w:val="-34"/>
                            </w:rPr>
                            <w:drawing>
                              <wp:inline distT="0" distB="0" distL="0" distR="0">
                                <wp:extent cx="1734569" cy="518908"/>
                                <wp:effectExtent l="0" t="0" r="0" b="0"/>
                                <wp:docPr id="2916" name="IM 2916"/>
                                <wp:cNvGraphicFramePr/>
                                <a:graphic>
                                  <a:graphicData uri="http://schemas.openxmlformats.org/drawingml/2006/picture">
                                    <pic:pic>
                                      <pic:nvPicPr>
                                        <pic:cNvPr id="2916" name="IM 2916"/>
                                        <pic:cNvPicPr/>
                                      </pic:nvPicPr>
                                      <pic:blipFill>
                                        <a:blip r:embed="rId1309"/>
                                        <a:stretch>
                                          <a:fillRect/>
                                        </a:stretch>
                                      </pic:blipFill>
                                      <pic:spPr>
                                        <a:xfrm rot="0">
                                          <a:off x="0" y="0"/>
                                          <a:ext cx="1734569" cy="518908"/>
                                        </a:xfrm>
                                        <a:prstGeom prst="rect">
                                          <a:avLst/>
                                        </a:prstGeom>
                                      </pic:spPr>
                                    </pic:pic>
                                  </a:graphicData>
                                </a:graphic>
                              </wp:inline>
                            </w:drawing>
                          </w:r>
                        </w:p>
                        <w:p>
                          <w:pPr>
                            <w:ind w:left="726"/>
                            <w:spacing w:before="182" w:line="21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8"/>
                            </w:rPr>
                            <w:t>其中</w:t>
                          </w:r>
                          <w:r>
                            <w:rPr>
                              <w:rFonts w:ascii="Microsoft YaHei" w:hAnsi="Microsoft YaHei" w:eastAsia="Microsoft YaHei" w:cs="Microsoft YaHei"/>
                              <w:sz w:val="24"/>
                              <w:szCs w:val="24"/>
                              <w:color w:val="1F2329"/>
                              <w:spacing w:val="46"/>
                            </w:rPr>
                            <w:t xml:space="preserve"> </w:t>
                          </w:r>
                          <w:r>
                            <w:rPr>
                              <w:rFonts w:ascii="Arial" w:hAnsi="Arial" w:eastAsia="Arial" w:cs="Arial"/>
                              <w:sz w:val="27"/>
                              <w:szCs w:val="27"/>
                              <w:i/>
                              <w:iCs/>
                              <w:color w:val="1F2329"/>
                              <w:spacing w:val="8"/>
                              <w:position w:val="1"/>
                            </w:rPr>
                            <w:t>x</w:t>
                          </w:r>
                          <w:r>
                            <w:rPr>
                              <w:rFonts w:ascii="MS Gothic" w:hAnsi="MS Gothic" w:eastAsia="MS Gothic" w:cs="MS Gothic"/>
                              <w:sz w:val="18"/>
                              <w:szCs w:val="18"/>
                              <w:color w:val="1F2329"/>
                              <w:spacing w:val="8"/>
                              <w:position w:val="-2"/>
                            </w:rPr>
                            <w:t>&lt;</w:t>
                          </w:r>
                          <w:r>
                            <w:rPr>
                              <w:rFonts w:ascii="Arial" w:hAnsi="Arial" w:eastAsia="Arial" w:cs="Arial"/>
                              <w:sz w:val="18"/>
                              <w:szCs w:val="18"/>
                              <w:i/>
                              <w:iCs/>
                              <w:color w:val="1F2329"/>
                              <w:spacing w:val="8"/>
                              <w:position w:val="-2"/>
                            </w:rPr>
                            <w:t>n</w:t>
                          </w:r>
                          <w:r>
                            <w:rPr>
                              <w:rFonts w:ascii="Arial" w:hAnsi="Arial" w:eastAsia="Arial" w:cs="Arial"/>
                              <w:sz w:val="18"/>
                              <w:szCs w:val="18"/>
                              <w:i/>
                              <w:iCs/>
                              <w:color w:val="1F2329"/>
                              <w:spacing w:val="16"/>
                              <w:position w:val="-2"/>
                            </w:rPr>
                            <w:t xml:space="preserve">  </w:t>
                          </w:r>
                          <w:r>
                            <w:rPr>
                              <w:rFonts w:ascii="Microsoft YaHei" w:hAnsi="Microsoft YaHei" w:eastAsia="Microsoft YaHei" w:cs="Microsoft YaHei"/>
                              <w:sz w:val="24"/>
                              <w:szCs w:val="24"/>
                              <w:color w:val="1F2329"/>
                              <w:spacing w:val="8"/>
                            </w:rPr>
                            <w:t>表⽰前⾯所有</w:t>
                          </w:r>
                          <w:r>
                            <w:rPr>
                              <w:rFonts w:ascii="Microsoft YaHei" w:hAnsi="Microsoft YaHei" w:eastAsia="Microsoft YaHei" w:cs="Microsoft YaHei"/>
                              <w:sz w:val="24"/>
                              <w:szCs w:val="24"/>
                              <w:color w:val="1F2329"/>
                              <w:spacing w:val="-11"/>
                            </w:rPr>
                            <w:t xml:space="preserve"> </w:t>
                          </w:r>
                          <w:r>
                            <w:rPr>
                              <w:rFonts w:ascii="Arial" w:hAnsi="Arial" w:eastAsia="Arial" w:cs="Arial"/>
                              <w:sz w:val="24"/>
                              <w:szCs w:val="24"/>
                              <w:color w:val="1F2329"/>
                            </w:rPr>
                            <w:t>token</w:t>
                          </w:r>
                          <w:r>
                            <w:rPr>
                              <w:rFonts w:ascii="Microsoft YaHei" w:hAnsi="Microsoft YaHei" w:eastAsia="Microsoft YaHei" w:cs="Microsoft YaHei"/>
                              <w:sz w:val="24"/>
                              <w:szCs w:val="24"/>
                              <w:color w:val="1F2329"/>
                              <w:spacing w:val="8"/>
                            </w:rPr>
                            <w:t>。</w:t>
                          </w:r>
                        </w:p>
                        <w:p>
                          <w:pPr>
                            <w:ind w:left="736"/>
                            <w:spacing w:before="110"/>
                            <w:rPr>
                              <w:sz w:val="27"/>
                              <w:szCs w:val="27"/>
                            </w:rPr>
                          </w:pPr>
                          <w:r>
                            <w:rPr>
                              <w:rFonts w:ascii="Arial" w:hAnsi="Arial" w:eastAsia="Arial" w:cs="Arial"/>
                              <w:sz w:val="24"/>
                              <w:szCs w:val="24"/>
                              <w:color w:val="1F2329"/>
                            </w:rPr>
                            <w:t>PPL</w:t>
                          </w:r>
                          <w:r>
                            <w:rPr>
                              <w:rFonts w:ascii="Arial" w:hAnsi="Arial" w:eastAsia="Arial" w:cs="Arial"/>
                              <w:sz w:val="24"/>
                              <w:szCs w:val="24"/>
                              <w:color w:val="1F2329"/>
                              <w:spacing w:val="19"/>
                            </w:rPr>
                            <w:t xml:space="preserve"> </w:t>
                          </w:r>
                          <w:r>
                            <w:rPr>
                              <w:rFonts w:ascii="Microsoft YaHei" w:hAnsi="Microsoft YaHei" w:eastAsia="Microsoft YaHei" w:cs="Microsoft YaHei"/>
                              <w:sz w:val="24"/>
                              <w:szCs w:val="24"/>
                              <w:color w:val="1F2329"/>
                              <w:spacing w:val="19"/>
                            </w:rPr>
                            <w:t>通常定义为：</w:t>
                          </w:r>
                          <w:r>
                            <w:rPr>
                              <w:rFonts w:ascii="Microsoft YaHei" w:hAnsi="Microsoft YaHei" w:eastAsia="Microsoft YaHei" w:cs="Microsoft YaHei"/>
                              <w:sz w:val="24"/>
                              <w:szCs w:val="24"/>
                              <w:color w:val="1F2329"/>
                              <w:spacing w:val="-15"/>
                            </w:rPr>
                            <w:t xml:space="preserve"> </w:t>
                          </w:r>
                          <w:r>
                            <w:rPr>
                              <w:rFonts w:ascii="MS Gothic" w:hAnsi="MS Gothic" w:eastAsia="MS Gothic" w:cs="MS Gothic"/>
                              <w:sz w:val="27"/>
                              <w:szCs w:val="27"/>
                              <w:color w:val="1F2329"/>
                            </w:rPr>
                            <w:t>PPL</w:t>
                          </w:r>
                          <w:r>
                            <w:rPr>
                              <w:sz w:val="27"/>
                              <w:szCs w:val="27"/>
                              <w:position w:val="-6"/>
                            </w:rPr>
                            <w:drawing>
                              <wp:inline distT="0" distB="0" distL="0" distR="0">
                                <wp:extent cx="275334" cy="201453"/>
                                <wp:effectExtent l="0" t="0" r="0" b="0"/>
                                <wp:docPr id="2918" name="IM 2918"/>
                                <wp:cNvGraphicFramePr/>
                                <a:graphic>
                                  <a:graphicData uri="http://schemas.openxmlformats.org/drawingml/2006/picture">
                                    <pic:pic>
                                      <pic:nvPicPr>
                                        <pic:cNvPr id="2918" name="IM 2918"/>
                                        <pic:cNvPicPr/>
                                      </pic:nvPicPr>
                                      <pic:blipFill>
                                        <a:blip r:embed="rId1310"/>
                                        <a:stretch>
                                          <a:fillRect/>
                                        </a:stretch>
                                      </pic:blipFill>
                                      <pic:spPr>
                                        <a:xfrm rot="0">
                                          <a:off x="0" y="0"/>
                                          <a:ext cx="275334" cy="201453"/>
                                        </a:xfrm>
                                        <a:prstGeom prst="rect">
                                          <a:avLst/>
                                        </a:prstGeom>
                                      </pic:spPr>
                                    </pic:pic>
                                  </a:graphicData>
                                </a:graphic>
                              </wp:inline>
                            </w:drawing>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19"/>
                            </w:rPr>
                            <w:t>=</w:t>
                          </w:r>
                          <w:r>
                            <w:rPr>
                              <w:rFonts w:ascii="MS Gothic" w:hAnsi="MS Gothic" w:eastAsia="MS Gothic" w:cs="MS Gothic"/>
                              <w:sz w:val="27"/>
                              <w:szCs w:val="27"/>
                              <w:color w:val="1F2329"/>
                              <w:spacing w:val="-52"/>
                            </w:rPr>
                            <w:t xml:space="preserve"> </w:t>
                          </w:r>
                          <w:r>
                            <w:rPr>
                              <w:rFonts w:ascii="MS Gothic" w:hAnsi="MS Gothic" w:eastAsia="MS Gothic" w:cs="MS Gothic"/>
                              <w:sz w:val="27"/>
                              <w:szCs w:val="27"/>
                              <w:color w:val="1F2329"/>
                            </w:rPr>
                            <w:t>exp</w:t>
                          </w:r>
                          <w:r>
                            <w:rPr>
                              <w:rFonts w:ascii="MS Gothic" w:hAnsi="MS Gothic" w:eastAsia="MS Gothic" w:cs="MS Gothic"/>
                              <w:sz w:val="27"/>
                              <w:szCs w:val="27"/>
                              <w:color w:val="1F2329"/>
                              <w:spacing w:val="-87"/>
                            </w:rPr>
                            <w:t xml:space="preserve"> </w:t>
                          </w:r>
                          <w:r>
                            <w:rPr>
                              <w:sz w:val="27"/>
                              <w:szCs w:val="27"/>
                              <w:position w:val="-34"/>
                            </w:rPr>
                            <w:drawing>
                              <wp:inline distT="0" distB="0" distL="0" distR="0">
                                <wp:extent cx="1811163" cy="518908"/>
                                <wp:effectExtent l="0" t="0" r="0" b="0"/>
                                <wp:docPr id="2920" name="IM 2920"/>
                                <wp:cNvGraphicFramePr/>
                                <a:graphic>
                                  <a:graphicData uri="http://schemas.openxmlformats.org/drawingml/2006/picture">
                                    <pic:pic>
                                      <pic:nvPicPr>
                                        <pic:cNvPr id="2920" name="IM 2920"/>
                                        <pic:cNvPicPr/>
                                      </pic:nvPicPr>
                                      <pic:blipFill>
                                        <a:blip r:embed="rId1311"/>
                                        <a:stretch>
                                          <a:fillRect/>
                                        </a:stretch>
                                      </pic:blipFill>
                                      <pic:spPr>
                                        <a:xfrm rot="0">
                                          <a:off x="0" y="0"/>
                                          <a:ext cx="1811163" cy="518908"/>
                                        </a:xfrm>
                                        <a:prstGeom prst="rect">
                                          <a:avLst/>
                                        </a:prstGeom>
                                      </pic:spPr>
                                    </pic:pic>
                                  </a:graphicData>
                                </a:graphic>
                              </wp:inline>
                            </w:drawing>
                          </w:r>
                        </w:p>
                        <w:p>
                          <w:pPr>
                            <w:ind w:left="726"/>
                            <w:spacing w:before="182"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如果模型对真实</w:t>
                          </w:r>
                          <w:r>
                            <w:rPr>
                              <w:rFonts w:ascii="Arial" w:hAnsi="Arial" w:eastAsia="Arial" w:cs="Arial"/>
                              <w:sz w:val="24"/>
                              <w:szCs w:val="24"/>
                              <w:color w:val="1F2329"/>
                              <w:spacing w:val="-2"/>
                            </w:rPr>
                            <w:t>token </w:t>
                          </w:r>
                          <w:r>
                            <w:rPr>
                              <w:rFonts w:ascii="Microsoft YaHei" w:hAnsi="Microsoft YaHei" w:eastAsia="Microsoft YaHei" w:cs="Microsoft YaHei"/>
                              <w:sz w:val="24"/>
                              <w:szCs w:val="24"/>
                              <w:color w:val="1F2329"/>
                              <w:spacing w:val="-2"/>
                            </w:rPr>
                            <w:t>的概率很⾼</w:t>
                          </w:r>
                          <w:r>
                            <w:rPr>
                              <w:rFonts w:ascii="Microsoft YaHei" w:hAnsi="Microsoft YaHei" w:eastAsia="Microsoft YaHei" w:cs="Microsoft YaHei"/>
                              <w:sz w:val="24"/>
                              <w:szCs w:val="24"/>
                              <w:color w:val="1F2329"/>
                              <w:spacing w:val="-23"/>
                            </w:rPr>
                            <w:t xml:space="preserve"> </w:t>
                          </w:r>
                          <w:r>
                            <w:rPr>
                              <w:rFonts w:ascii="Microsoft YaHei" w:hAnsi="Microsoft YaHei" w:eastAsia="Microsoft YaHei" w:cs="Microsoft YaHei"/>
                              <w:sz w:val="24"/>
                              <w:szCs w:val="24"/>
                              <w:color w:val="1F2329"/>
                              <w:spacing w:val="-2"/>
                            </w:rPr>
                            <w:t>，则 </w:t>
                          </w:r>
                          <w:r>
                            <w:rPr>
                              <w:rFonts w:ascii="Arial" w:hAnsi="Arial" w:eastAsia="Arial" w:cs="Arial"/>
                              <w:sz w:val="24"/>
                              <w:szCs w:val="24"/>
                              <w:color w:val="1F2329"/>
                              <w:spacing w:val="-2"/>
                            </w:rPr>
                            <w:t>NLL </w:t>
                          </w:r>
                          <w:r>
                            <w:rPr>
                              <w:rFonts w:ascii="Microsoft YaHei" w:hAnsi="Microsoft YaHei" w:eastAsia="Microsoft YaHei" w:cs="Microsoft YaHei"/>
                              <w:sz w:val="24"/>
                              <w:szCs w:val="24"/>
                              <w:color w:val="1F2329"/>
                              <w:spacing w:val="-2"/>
                            </w:rPr>
                            <w:t>值</w:t>
                          </w: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1F2329"/>
                              <w:spacing w:val="-31"/>
                            </w:rPr>
                            <w:t xml:space="preserve"> </w:t>
                          </w:r>
                          <w:r>
                            <w:rPr>
                              <w:rFonts w:ascii="Microsoft YaHei" w:hAnsi="Microsoft YaHei" w:eastAsia="Microsoft YaHei" w:cs="Microsoft YaHei"/>
                              <w:sz w:val="24"/>
                              <w:szCs w:val="24"/>
                              <w:color w:val="1F2329"/>
                              <w:spacing w:val="-3"/>
                            </w:rPr>
                            <w:t>，</w:t>
                          </w:r>
                          <w:r>
                            <w:rPr>
                              <w:rFonts w:ascii="Arial" w:hAnsi="Arial" w:eastAsia="Arial" w:cs="Arial"/>
                              <w:sz w:val="24"/>
                              <w:szCs w:val="24"/>
                              <w:color w:val="1F2329"/>
                              <w:spacing w:val="-3"/>
                            </w:rPr>
                            <w:t>PPL </w:t>
                          </w:r>
                          <w:r>
                            <w:rPr>
                              <w:rFonts w:ascii="Microsoft YaHei" w:hAnsi="Microsoft YaHei" w:eastAsia="Microsoft YaHei" w:cs="Microsoft YaHei"/>
                              <w:sz w:val="24"/>
                              <w:szCs w:val="24"/>
                              <w:color w:val="1F2329"/>
                              <w:spacing w:val="-3"/>
                            </w:rPr>
                            <w:t>值也更⼩。</w:t>
                          </w:r>
                        </w:p>
                      </w:tc>
                    </w:tr>
                    <w:tr>
                      <w:trPr>
                        <w:trHeight w:val="728" w:hRule="atLeast"/>
                      </w:trPr>
                      <w:tc>
                        <w:tcPr>
                          <w:tcW w:w="10750" w:type="dxa"/>
                          <w:vAlign w:val="top"/>
                          <w:tcBorders>
                            <w:top w:val="nil"/>
                          </w:tcBorders>
                        </w:tcPr>
                        <w:p>
                          <w:pPr>
                            <w:ind w:left="736"/>
                            <w:spacing w:before="177" w:line="202" w:lineRule="auto"/>
                            <w:rPr>
                              <w:rFonts w:ascii="Microsoft YaHei" w:hAnsi="Microsoft YaHei" w:eastAsia="Microsoft YaHei" w:cs="Microsoft YaHei"/>
                              <w:sz w:val="24"/>
                              <w:szCs w:val="24"/>
                            </w:rPr>
                          </w:pPr>
                          <w:r>
                            <w:rPr>
                              <w:rFonts w:ascii="Arial" w:hAnsi="Arial" w:eastAsia="Arial" w:cs="Arial"/>
                              <w:sz w:val="24"/>
                              <w:szCs w:val="24"/>
                              <w:color w:val="1F2329"/>
                              <w:spacing w:val="-1"/>
                            </w:rPr>
                            <w:t>PPL </w:t>
                          </w:r>
                          <w:r>
                            <w:rPr>
                              <w:rFonts w:ascii="Microsoft YaHei" w:hAnsi="Microsoft YaHei" w:eastAsia="Microsoft YaHei" w:cs="Microsoft YaHei"/>
                              <w:sz w:val="24"/>
                              <w:szCs w:val="24"/>
                              <w:color w:val="1F2329"/>
                              <w:spacing w:val="-1"/>
                            </w:rPr>
                            <w:t>可以理解为“模型每次猜下⼀个 </w:t>
                          </w:r>
                          <w:r>
                            <w:rPr>
                              <w:rFonts w:ascii="Arial" w:hAnsi="Arial" w:eastAsia="Arial" w:cs="Arial"/>
                              <w:sz w:val="24"/>
                              <w:szCs w:val="24"/>
                              <w:color w:val="1F2329"/>
                              <w:spacing w:val="-1"/>
                            </w:rPr>
                            <w:t>token </w:t>
                          </w:r>
                          <w:r>
                            <w:rPr>
                              <w:rFonts w:ascii="Microsoft YaHei" w:hAnsi="Microsoft YaHei" w:eastAsia="Microsoft YaHei" w:cs="Microsoft YaHei"/>
                              <w:sz w:val="24"/>
                              <w:szCs w:val="24"/>
                              <w:color w:val="1F2329"/>
                              <w:spacing w:val="-1"/>
                            </w:rPr>
                            <w:t>的不确定度”</w:t>
                          </w:r>
                          <w:r>
                            <w:rPr>
                              <w:rFonts w:ascii="Microsoft YaHei" w:hAnsi="Microsoft YaHei" w:eastAsia="Microsoft YaHei" w:cs="Microsoft YaHei"/>
                              <w:sz w:val="24"/>
                              <w:szCs w:val="24"/>
                              <w:color w:val="1F2329"/>
                              <w:spacing w:val="-16"/>
                            </w:rPr>
                            <w:t xml:space="preserve"> </w:t>
                          </w:r>
                          <w:r>
                            <w:rPr>
                              <w:rFonts w:ascii="Microsoft YaHei" w:hAnsi="Microsoft YaHei" w:eastAsia="Microsoft YaHei" w:cs="Microsoft YaHei"/>
                              <w:sz w:val="24"/>
                              <w:szCs w:val="24"/>
                              <w:color w:val="1F2329"/>
                              <w:spacing w:val="-1"/>
                            </w:rPr>
                            <w:t>，越接近 </w:t>
                          </w:r>
                          <w:r>
                            <w:rPr>
                              <w:rFonts w:ascii="Arial" w:hAnsi="Arial" w:eastAsia="Arial" w:cs="Arial"/>
                              <w:sz w:val="24"/>
                              <w:szCs w:val="24"/>
                              <w:color w:val="1F2329"/>
                              <w:spacing w:val="-1"/>
                            </w:rPr>
                            <w:t>1 </w:t>
                          </w:r>
                          <w:r>
                            <w:rPr>
                              <w:rFonts w:ascii="Microsoft YaHei" w:hAnsi="Microsoft YaHei" w:eastAsia="Microsoft YaHei" w:cs="Microsoft YaHei"/>
                              <w:sz w:val="24"/>
                              <w:szCs w:val="24"/>
                              <w:color w:val="1F2329"/>
                              <w:spacing w:val="-1"/>
                            </w:rPr>
                            <w:t>表⽰越确定。</w:t>
                          </w:r>
                        </w:p>
                      </w:tc>
                    </w:tr>
                  </w:tbl>
                  <w:p>
                    <w:pPr>
                      <w:rPr>
                        <w:rFonts w:ascii="Arial"/>
                        <w:sz w:val="21"/>
                      </w:rPr>
                    </w:pPr>
                    <w:r/>
                  </w:p>
                </w:txbxContent>
              </v:textbox>
            </v:shape>
            <v:shape id="_x0000_s4238" style="position:absolute;left:7704;top:5104;width:3320;height:400;" filled="false" stroked="false" type="#_x0000_t75">
              <v:imagedata o:title="" r:id="rId1"/>
            </v:shape>
          </v:group>
        </w:pict>
      </w:r>
    </w:p>
    <w:p>
      <w:pPr>
        <w:spacing w:line="5494" w:lineRule="exact"/>
        <w:sectPr>
          <w:pgSz w:w="11900" w:h="16820"/>
          <w:pgMar w:top="400" w:right="300" w:bottom="300" w:left="574" w:header="0" w:footer="0" w:gutter="0"/>
        </w:sectPr>
        <w:rPr/>
      </w:pPr>
    </w:p>
    <w:p>
      <w:pPr>
        <w:pStyle w:val="BodyText"/>
        <w:spacing w:before="160" w:line="419" w:lineRule="exact"/>
        <w:rPr/>
      </w:pPr>
      <w:r>
        <w:rPr>
          <w:position w:val="-8"/>
        </w:rPr>
        <w:pict>
          <v:shape id="_x0000_s4240"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55"/>
                    <w:spacing w:before="49" w:line="186" w:lineRule="auto"/>
                    <w:rPr>
                      <w:rFonts w:ascii="Microsoft YaHei" w:hAnsi="Microsoft YaHei" w:eastAsia="Microsoft YaHei" w:cs="Microsoft YaHei"/>
                      <w:sz w:val="30"/>
                      <w:szCs w:val="30"/>
                    </w:rPr>
                  </w:pPr>
                  <w:r>
                    <w:rPr>
                      <w:rFonts w:ascii="Arial" w:hAnsi="Arial" w:eastAsia="Arial" w:cs="Arial"/>
                      <w:sz w:val="30"/>
                      <w:szCs w:val="30"/>
                      <w:color w:val="1456F0"/>
                      <w:spacing w:val="-5"/>
                    </w:rPr>
                    <w:t>100.2</w:t>
                  </w:r>
                  <w:r>
                    <w:rPr>
                      <w:rFonts w:ascii="Arial" w:hAnsi="Arial" w:eastAsia="Arial" w:cs="Arial"/>
                      <w:sz w:val="30"/>
                      <w:szCs w:val="30"/>
                      <w:color w:val="1456F0"/>
                      <w:spacing w:val="55"/>
                      <w:w w:val="101"/>
                    </w:rPr>
                    <w:t xml:space="preserve"> </w:t>
                  </w:r>
                  <w:r>
                    <w:rPr>
                      <w:rFonts w:ascii="Microsoft YaHei" w:hAnsi="Microsoft YaHei" w:eastAsia="Microsoft YaHei" w:cs="Microsoft YaHei"/>
                      <w:sz w:val="30"/>
                      <w:szCs w:val="30"/>
                      <w:color w:val="245BDB"/>
                      <w:spacing w:val="-5"/>
                    </w:rPr>
                    <w:t>如何⽤</w:t>
                  </w:r>
                  <w:r>
                    <w:rPr>
                      <w:rFonts w:ascii="Microsoft YaHei" w:hAnsi="Microsoft YaHei" w:eastAsia="Microsoft YaHei" w:cs="Microsoft YaHei"/>
                      <w:sz w:val="30"/>
                      <w:szCs w:val="30"/>
                      <w:color w:val="245BDB"/>
                      <w:spacing w:val="37"/>
                    </w:rPr>
                    <w:t xml:space="preserve"> </w:t>
                  </w:r>
                  <w:r>
                    <w:rPr>
                      <w:rFonts w:ascii="Arial" w:hAnsi="Arial" w:eastAsia="Arial" w:cs="Arial"/>
                      <w:sz w:val="30"/>
                      <w:szCs w:val="30"/>
                      <w:color w:val="245BDB"/>
                      <w:spacing w:val="-5"/>
                    </w:rPr>
                    <w:t>PPL </w:t>
                  </w:r>
                  <w:r>
                    <w:rPr>
                      <w:rFonts w:ascii="Microsoft YaHei" w:hAnsi="Microsoft YaHei" w:eastAsia="Microsoft YaHei" w:cs="Microsoft YaHei"/>
                      <w:sz w:val="30"/>
                      <w:szCs w:val="30"/>
                      <w:color w:val="245BDB"/>
                      <w:spacing w:val="-5"/>
                    </w:rPr>
                    <w:t>来评估模型？</w:t>
                  </w:r>
                </w:p>
              </w:txbxContent>
            </v:textbox>
          </v:shape>
        </w:pict>
      </w:r>
    </w:p>
    <w:p>
      <w:pPr>
        <w:spacing w:line="240" w:lineRule="exact"/>
        <w:rPr/>
      </w:pPr>
      <w:r/>
    </w:p>
    <w:tbl>
      <w:tblPr>
        <w:tblStyle w:val="TableNormal"/>
        <w:tblW w:w="10749" w:type="dxa"/>
        <w:tblInd w:w="10" w:type="dxa"/>
        <w:shd w:val="clear" w:fill="F5F6F7"/>
        <w:tblLayout w:type="fixed"/>
        <w:tblBorders>
          <w:top w:val="single" w:color="EFF0F1" w:sz="8" w:space="0"/>
          <w:left w:val="single" w:color="EFF0F1" w:sz="8" w:space="0"/>
          <w:bottom w:val="single" w:color="EFF0F1" w:sz="8" w:space="0"/>
          <w:right w:val="single" w:color="EFF0F1" w:sz="8" w:space="0"/>
          <w:insideH w:val="single" w:color="EFF0F1" w:sz="8" w:space="0"/>
          <w:insideV w:val="single" w:color="EFF0F1" w:sz="8" w:space="0"/>
        </w:tblBorders>
      </w:tblPr>
      <w:tblGrid>
        <w:gridCol w:w="748"/>
        <w:gridCol w:w="10001"/>
      </w:tblGrid>
      <w:tr>
        <w:trPr>
          <w:trHeight w:val="2844" w:hRule="atLeast"/>
        </w:trPr>
        <w:tc>
          <w:tcPr>
            <w:shd w:val="clear" w:fill="F5F6F7"/>
            <w:tcW w:w="10749" w:type="dxa"/>
            <w:vAlign w:val="top"/>
            <w:gridSpan w:val="2"/>
            <w:tcBorders>
              <w:bottom w:val="nil"/>
            </w:tcBorders>
          </w:tcPr>
          <w:p>
            <w:pPr>
              <w:pStyle w:val="TableText"/>
              <w:ind w:left="737" w:right="532" w:hanging="525"/>
              <w:spacing w:before="252" w:line="230" w:lineRule="auto"/>
              <w:rPr/>
            </w:pPr>
            <w:r>
              <w:rPr>
                <w:color w:val="1F2329"/>
                <w:position w:val="-8"/>
              </w:rPr>
              <w:drawing>
                <wp:inline distT="0" distB="0" distL="0" distR="0">
                  <wp:extent cx="238125" cy="226314"/>
                  <wp:effectExtent l="0" t="0" r="0" b="0"/>
                  <wp:docPr id="2922" name="IM 2922"/>
                  <wp:cNvGraphicFramePr/>
                  <a:graphic>
                    <a:graphicData uri="http://schemas.openxmlformats.org/drawingml/2006/picture">
                      <pic:pic>
                        <pic:nvPicPr>
                          <pic:cNvPr id="2922" name="IM 2922"/>
                          <pic:cNvPicPr/>
                        </pic:nvPicPr>
                        <pic:blipFill>
                          <a:blip r:embed="rId1312"/>
                          <a:stretch>
                            <a:fillRect/>
                          </a:stretch>
                        </pic:blipFill>
                        <pic:spPr>
                          <a:xfrm rot="0">
                            <a:off x="0" y="0"/>
                            <a:ext cx="238125" cy="226314"/>
                          </a:xfrm>
                          <a:prstGeom prst="rect">
                            <a:avLst/>
                          </a:prstGeom>
                        </pic:spPr>
                      </pic:pic>
                    </a:graphicData>
                  </a:graphic>
                </wp:inline>
              </w:drawing>
            </w:r>
            <w:r>
              <w:rPr>
                <w:color w:val="1F2329"/>
                <w:spacing w:val="63"/>
                <w:w w:val="101"/>
              </w:rPr>
              <w:t xml:space="preserve"> </w:t>
            </w:r>
            <w:r>
              <w:rPr>
                <w:color w:val="1F2329"/>
                <w:spacing w:val="-2"/>
              </w:rPr>
              <w:t>在预训练阶段：我们通常会准备⼀些“</w:t>
            </w:r>
            <w:r>
              <w:rPr>
                <w:color w:val="1F2329"/>
                <w:spacing w:val="-49"/>
              </w:rPr>
              <w:t xml:space="preserve"> </w:t>
            </w:r>
            <w:r>
              <w:rPr>
                <w:color w:val="1F2329"/>
                <w:spacing w:val="-2"/>
              </w:rPr>
              <w:t>开发集”（</w:t>
            </w:r>
            <w:r>
              <w:rPr>
                <w:color w:val="1F2329"/>
                <w:spacing w:val="-36"/>
              </w:rPr>
              <w:t xml:space="preserve"> </w:t>
            </w:r>
            <w:r>
              <w:rPr>
                <w:rFonts w:ascii="Arial" w:hAnsi="Arial" w:eastAsia="Arial" w:cs="Arial"/>
                <w:color w:val="1F2329"/>
                <w:spacing w:val="-2"/>
              </w:rPr>
              <w:t>Dev Set</w:t>
            </w:r>
            <w:r>
              <w:rPr>
                <w:color w:val="1F2329"/>
                <w:spacing w:val="-17"/>
              </w:rPr>
              <w:t>）</w:t>
            </w:r>
            <w:r>
              <w:rPr>
                <w:color w:val="1F2329"/>
                <w:spacing w:val="-29"/>
              </w:rPr>
              <w:t xml:space="preserve"> </w:t>
            </w:r>
            <w:r>
              <w:rPr>
                <w:color w:val="1F2329"/>
                <w:spacing w:val="-17"/>
              </w:rPr>
              <w:t>，</w:t>
            </w:r>
            <w:r>
              <w:rPr>
                <w:color w:val="1F2329"/>
                <w:spacing w:val="-2"/>
              </w:rPr>
              <w:t>这其中可包含百科</w:t>
            </w:r>
            <w:r>
              <w:rPr>
                <w:color w:val="1F2329"/>
                <w:spacing w:val="-3"/>
              </w:rPr>
              <w:t>⽂本、新</w:t>
            </w:r>
            <w:r>
              <w:rPr>
                <w:color w:val="1F2329"/>
              </w:rPr>
              <w:t xml:space="preserve"> </w:t>
            </w:r>
            <w:r>
              <w:rPr>
                <w:color w:val="1F2329"/>
                <w:spacing w:val="-2"/>
              </w:rPr>
              <w:t>闻、代码⽚段等。每天或每隔⼀定步数</w:t>
            </w:r>
            <w:r>
              <w:rPr>
                <w:color w:val="1F2329"/>
                <w:spacing w:val="-38"/>
              </w:rPr>
              <w:t xml:space="preserve"> </w:t>
            </w:r>
            <w:r>
              <w:rPr>
                <w:color w:val="1F2329"/>
                <w:spacing w:val="-2"/>
              </w:rPr>
              <w:t>，就让模型在这些测试集</w:t>
            </w:r>
            <w:r>
              <w:rPr>
                <w:color w:val="1F2329"/>
                <w:spacing w:val="-3"/>
              </w:rPr>
              <w:t>上做⼀次前向推理</w:t>
            </w:r>
            <w:r>
              <w:rPr>
                <w:color w:val="1F2329"/>
                <w:spacing w:val="-39"/>
              </w:rPr>
              <w:t xml:space="preserve"> </w:t>
            </w:r>
            <w:r>
              <w:rPr>
                <w:color w:val="1F2329"/>
                <w:spacing w:val="-3"/>
              </w:rPr>
              <w:t>，计算</w:t>
            </w:r>
            <w:r>
              <w:rPr>
                <w:color w:val="1F2329"/>
              </w:rPr>
              <w:t xml:space="preserve">  </w:t>
            </w:r>
            <w:r>
              <w:rPr>
                <w:rFonts w:ascii="Arial" w:hAnsi="Arial" w:eastAsia="Arial" w:cs="Arial"/>
                <w:color w:val="1F2329"/>
                <w:spacing w:val="-6"/>
              </w:rPr>
              <w:t>PPL</w:t>
            </w:r>
            <w:r>
              <w:rPr>
                <w:rFonts w:ascii="Arial" w:hAnsi="Arial" w:eastAsia="Arial" w:cs="Arial"/>
                <w:color w:val="1F2329"/>
                <w:spacing w:val="-33"/>
              </w:rPr>
              <w:t xml:space="preserve"> </w:t>
            </w:r>
            <w:r>
              <w:rPr>
                <w:color w:val="1F2329"/>
                <w:spacing w:val="-6"/>
              </w:rPr>
              <w:t>，看它是否持续下降。</w:t>
            </w:r>
          </w:p>
          <w:p>
            <w:pPr>
              <w:pStyle w:val="TableText"/>
              <w:ind w:left="743"/>
              <w:spacing w:before="162" w:line="184" w:lineRule="auto"/>
              <w:rPr/>
            </w:pPr>
            <w:r>
              <w:rPr>
                <w:color w:val="1F2329"/>
                <w:spacing w:val="-3"/>
              </w:rPr>
              <w:t>当 </w:t>
            </w:r>
            <w:r>
              <w:rPr>
                <w:rFonts w:ascii="Arial" w:hAnsi="Arial" w:eastAsia="Arial" w:cs="Arial"/>
                <w:color w:val="1F2329"/>
                <w:spacing w:val="-3"/>
              </w:rPr>
              <w:t>PPL </w:t>
            </w:r>
            <w:r>
              <w:rPr>
                <w:color w:val="1F2329"/>
                <w:spacing w:val="-3"/>
              </w:rPr>
              <w:t>下降到某个稳定⽔平后</w:t>
            </w:r>
            <w:r>
              <w:rPr>
                <w:color w:val="1F2329"/>
                <w:spacing w:val="-25"/>
              </w:rPr>
              <w:t xml:space="preserve"> </w:t>
            </w:r>
            <w:r>
              <w:rPr>
                <w:color w:val="1F2329"/>
                <w:spacing w:val="-3"/>
              </w:rPr>
              <w:t>，说明模型对通⽤语料的学习已经到达了瓶颈或接近饱和。</w:t>
            </w:r>
          </w:p>
          <w:p>
            <w:pPr>
              <w:pStyle w:val="TableText"/>
              <w:ind w:left="720" w:right="387" w:firstLine="10"/>
              <w:spacing w:before="195" w:line="211" w:lineRule="auto"/>
              <w:rPr/>
            </w:pPr>
            <w:r>
              <w:rPr>
                <w:color w:val="1F2329"/>
                <w:spacing w:val="6"/>
              </w:rPr>
              <w:t>需要注意：</w:t>
            </w:r>
            <w:r>
              <w:rPr>
                <w:color w:val="1F2329"/>
                <w:spacing w:val="-49"/>
              </w:rPr>
              <w:t xml:space="preserve"> </w:t>
            </w:r>
            <w:r>
              <w:rPr>
                <w:rFonts w:ascii="Arial" w:hAnsi="Arial" w:eastAsia="Arial" w:cs="Arial"/>
                <w:color w:val="1F2329"/>
              </w:rPr>
              <w:t>PPL</w:t>
            </w:r>
            <w:r>
              <w:rPr>
                <w:rFonts w:ascii="Arial" w:hAnsi="Arial" w:eastAsia="Arial" w:cs="Arial"/>
                <w:color w:val="1F2329"/>
                <w:spacing w:val="6"/>
              </w:rPr>
              <w:t xml:space="preserve"> </w:t>
            </w:r>
            <w:r>
              <w:rPr>
                <w:color w:val="1F2329"/>
                <w:spacing w:val="6"/>
              </w:rPr>
              <w:t>只适合同⼀模型或同⼀家</w:t>
            </w:r>
            <w:r>
              <w:rPr>
                <w:color w:val="1F2329"/>
                <w:spacing w:val="-12"/>
              </w:rPr>
              <w:t xml:space="preserve"> </w:t>
            </w:r>
            <w:r>
              <w:rPr>
                <w:rFonts w:ascii="Arial" w:hAnsi="Arial" w:eastAsia="Arial" w:cs="Arial"/>
                <w:color w:val="1F2329"/>
              </w:rPr>
              <w:t>tokenizer</w:t>
            </w:r>
            <w:r>
              <w:rPr>
                <w:rFonts w:ascii="Arial" w:hAnsi="Arial" w:eastAsia="Arial" w:cs="Arial"/>
                <w:color w:val="1F2329"/>
                <w:spacing w:val="6"/>
              </w:rPr>
              <w:t xml:space="preserve"> </w:t>
            </w:r>
            <w:r>
              <w:rPr>
                <w:color w:val="1F2329"/>
                <w:spacing w:val="6"/>
              </w:rPr>
              <w:t>上做</w:t>
            </w:r>
            <w:r>
              <w:rPr>
                <w:color w:val="1F2329"/>
                <w:spacing w:val="5"/>
              </w:rPr>
              <w:t>纵向对⽐</w:t>
            </w:r>
            <w:r>
              <w:rPr>
                <w:color w:val="1F2329"/>
                <w:spacing w:val="-28"/>
              </w:rPr>
              <w:t xml:space="preserve"> </w:t>
            </w:r>
            <w:r>
              <w:rPr>
                <w:color w:val="1F2329"/>
                <w:spacing w:val="5"/>
              </w:rPr>
              <w:t>，因为不同的</w:t>
            </w:r>
            <w:r>
              <w:rPr>
                <w:color w:val="1F2329"/>
                <w:spacing w:val="-11"/>
              </w:rPr>
              <w:t xml:space="preserve"> </w:t>
            </w:r>
            <w:r>
              <w:rPr>
                <w:rFonts w:ascii="Arial" w:hAnsi="Arial" w:eastAsia="Arial" w:cs="Arial"/>
                <w:color w:val="1F2329"/>
              </w:rPr>
              <w:t>tokenizer </w:t>
            </w:r>
            <w:r>
              <w:rPr>
                <w:color w:val="1F2329"/>
                <w:spacing w:val="-2"/>
              </w:rPr>
              <w:t>压缩率不同</w:t>
            </w:r>
            <w:r>
              <w:rPr>
                <w:color w:val="1F2329"/>
                <w:spacing w:val="-34"/>
              </w:rPr>
              <w:t xml:space="preserve"> </w:t>
            </w:r>
            <w:r>
              <w:rPr>
                <w:color w:val="1F2329"/>
                <w:spacing w:val="-2"/>
              </w:rPr>
              <w:t>，同⼀句话拆成多少 </w:t>
            </w:r>
            <w:r>
              <w:rPr>
                <w:rFonts w:ascii="Arial" w:hAnsi="Arial" w:eastAsia="Arial" w:cs="Arial"/>
                <w:color w:val="1F2329"/>
                <w:spacing w:val="-2"/>
              </w:rPr>
              <w:t>token </w:t>
            </w:r>
            <w:r>
              <w:rPr>
                <w:color w:val="1F2329"/>
                <w:spacing w:val="-2"/>
              </w:rPr>
              <w:t>会影响 </w:t>
            </w:r>
            <w:r>
              <w:rPr>
                <w:rFonts w:ascii="Arial" w:hAnsi="Arial" w:eastAsia="Arial" w:cs="Arial"/>
                <w:color w:val="1F2329"/>
                <w:spacing w:val="-2"/>
              </w:rPr>
              <w:t>PPL </w:t>
            </w:r>
            <w:r>
              <w:rPr>
                <w:color w:val="1F2329"/>
                <w:spacing w:val="-2"/>
              </w:rPr>
              <w:t>数值的绝对值。</w:t>
            </w:r>
          </w:p>
        </w:tc>
      </w:tr>
      <w:tr>
        <w:trPr>
          <w:trHeight w:val="2126" w:hRule="atLeast"/>
        </w:trPr>
        <w:tc>
          <w:tcPr>
            <w:shd w:val="clear" w:fill="F5F6F7"/>
            <w:tcW w:w="748" w:type="dxa"/>
            <w:vAlign w:val="top"/>
            <w:tcBorders>
              <w:top w:val="nil"/>
              <w:right w:val="single" w:color="BBBFC4" w:sz="8" w:space="0"/>
            </w:tcBorders>
          </w:tcPr>
          <w:p>
            <w:pPr>
              <w:rPr>
                <w:rFonts w:ascii="Arial"/>
                <w:sz w:val="21"/>
              </w:rPr>
            </w:pPr>
            <w:r/>
          </w:p>
        </w:tc>
        <w:tc>
          <w:tcPr>
            <w:shd w:val="clear" w:fill="F5F6F7"/>
            <w:tcW w:w="10001" w:type="dxa"/>
            <w:vAlign w:val="top"/>
            <w:tcBorders>
              <w:top w:val="nil"/>
              <w:left w:val="single" w:color="BBBFC4" w:sz="8" w:space="0"/>
            </w:tcBorders>
          </w:tcPr>
          <w:p>
            <w:pPr>
              <w:pStyle w:val="TableText"/>
              <w:ind w:left="183"/>
              <w:spacing w:before="165" w:line="194" w:lineRule="auto"/>
              <w:rPr/>
            </w:pPr>
            <w:r>
              <w:rPr>
                <w:color w:val="646A73"/>
                <w:spacing w:val="-2"/>
              </w:rPr>
              <w:t>⼩经验：</w:t>
            </w:r>
          </w:p>
          <w:p>
            <w:pPr>
              <w:pStyle w:val="TableText"/>
              <w:ind w:left="548" w:right="385" w:hanging="314"/>
              <w:spacing w:before="108" w:line="232" w:lineRule="auto"/>
              <w:rPr/>
            </w:pPr>
            <w:r>
              <w:rPr>
                <w:rFonts w:ascii="Arial" w:hAnsi="Arial" w:eastAsia="Arial" w:cs="Arial"/>
                <w:sz w:val="33"/>
                <w:szCs w:val="33"/>
                <w:color w:val="1456F0"/>
                <w:spacing w:val="-2"/>
                <w:position w:val="-2"/>
              </w:rPr>
              <w:t>•  </w:t>
            </w:r>
            <w:r>
              <w:rPr>
                <w:color w:val="646A73"/>
                <w:spacing w:val="-2"/>
              </w:rPr>
              <w:t>⼤模型在常见中⽂</w:t>
            </w:r>
            <w:r>
              <w:rPr>
                <w:rFonts w:ascii="Arial" w:hAnsi="Arial" w:eastAsia="Arial" w:cs="Arial"/>
                <w:color w:val="646A73"/>
                <w:spacing w:val="-2"/>
              </w:rPr>
              <w:t>/</w:t>
            </w:r>
            <w:r>
              <w:rPr>
                <w:color w:val="646A73"/>
                <w:spacing w:val="-2"/>
              </w:rPr>
              <w:t>英⽂混合语料上</w:t>
            </w:r>
            <w:r>
              <w:rPr>
                <w:color w:val="646A73"/>
                <w:spacing w:val="-39"/>
              </w:rPr>
              <w:t xml:space="preserve"> </w:t>
            </w:r>
            <w:r>
              <w:rPr>
                <w:color w:val="646A73"/>
                <w:spacing w:val="-2"/>
              </w:rPr>
              <w:t>，如果预训练充分</w:t>
            </w:r>
            <w:r>
              <w:rPr>
                <w:color w:val="646A73"/>
                <w:spacing w:val="-38"/>
              </w:rPr>
              <w:t xml:space="preserve"> </w:t>
            </w:r>
            <w:r>
              <w:rPr>
                <w:color w:val="646A73"/>
                <w:spacing w:val="-2"/>
              </w:rPr>
              <w:t>，</w:t>
            </w:r>
            <w:r>
              <w:rPr>
                <w:rFonts w:ascii="Arial" w:hAnsi="Arial" w:eastAsia="Arial" w:cs="Arial"/>
                <w:color w:val="646A73"/>
                <w:spacing w:val="-2"/>
              </w:rPr>
              <w:t>PPL </w:t>
            </w:r>
            <w:r>
              <w:rPr>
                <w:color w:val="646A73"/>
                <w:spacing w:val="-2"/>
              </w:rPr>
              <w:t>通常能下</w:t>
            </w:r>
            <w:r>
              <w:rPr>
                <w:color w:val="646A73"/>
                <w:spacing w:val="-3"/>
              </w:rPr>
              <w:t>探到 </w:t>
            </w:r>
            <w:r>
              <w:rPr>
                <w:rFonts w:ascii="Arial" w:hAnsi="Arial" w:eastAsia="Arial" w:cs="Arial"/>
                <w:color w:val="646A73"/>
                <w:spacing w:val="-3"/>
              </w:rPr>
              <w:t>2 </w:t>
            </w:r>
            <w:r>
              <w:rPr>
                <w:color w:val="646A73"/>
                <w:spacing w:val="-3"/>
              </w:rPr>
              <w:t>左右</w:t>
            </w:r>
            <w:r>
              <w:rPr>
                <w:rFonts w:ascii="Arial" w:hAnsi="Arial" w:eastAsia="Arial" w:cs="Arial"/>
                <w:color w:val="646A73"/>
                <w:spacing w:val="-3"/>
              </w:rPr>
              <w:t>(</w:t>
            </w:r>
            <w:r>
              <w:rPr>
                <w:color w:val="646A73"/>
                <w:spacing w:val="-3"/>
              </w:rPr>
              <w:t>甚⾄</w:t>
            </w:r>
            <w:r>
              <w:rPr>
                <w:color w:val="646A73"/>
              </w:rPr>
              <w:t xml:space="preserve"> </w:t>
            </w:r>
            <w:r>
              <w:rPr>
                <w:color w:val="646A73"/>
                <w:spacing w:val="-4"/>
              </w:rPr>
              <w:t>更低</w:t>
            </w:r>
            <w:r>
              <w:rPr>
                <w:rFonts w:ascii="Arial" w:hAnsi="Arial" w:eastAsia="Arial" w:cs="Arial"/>
                <w:color w:val="646A73"/>
                <w:spacing w:val="-4"/>
              </w:rPr>
              <w:t>)</w:t>
            </w:r>
            <w:r>
              <w:rPr>
                <w:rFonts w:ascii="Arial" w:hAnsi="Arial" w:eastAsia="Arial" w:cs="Arial"/>
                <w:color w:val="646A73"/>
                <w:spacing w:val="-33"/>
              </w:rPr>
              <w:t xml:space="preserve"> </w:t>
            </w:r>
            <w:r>
              <w:rPr>
                <w:color w:val="646A73"/>
                <w:spacing w:val="-4"/>
              </w:rPr>
              <w:t>，否则可能是训练不⾜。</w:t>
            </w:r>
          </w:p>
          <w:p>
            <w:pPr>
              <w:pStyle w:val="TableText"/>
              <w:ind w:left="234"/>
              <w:spacing w:before="105" w:line="469" w:lineRule="exact"/>
              <w:rPr/>
            </w:pPr>
            <w:r>
              <w:rPr>
                <w:rFonts w:ascii="Arial" w:hAnsi="Arial" w:eastAsia="Arial" w:cs="Arial"/>
                <w:sz w:val="33"/>
                <w:szCs w:val="33"/>
                <w:color w:val="1456F0"/>
                <w:spacing w:val="-3"/>
                <w:position w:val="4"/>
              </w:rPr>
              <w:t>•  </w:t>
            </w:r>
            <w:r>
              <w:rPr>
                <w:color w:val="646A73"/>
                <w:spacing w:val="-3"/>
                <w:position w:val="6"/>
              </w:rPr>
              <w:t>不同的场景（如代码</w:t>
            </w:r>
            <w:r>
              <w:rPr>
                <w:color w:val="646A73"/>
                <w:spacing w:val="3"/>
                <w:position w:val="6"/>
              </w:rPr>
              <w:t xml:space="preserve"> </w:t>
            </w:r>
            <w:r>
              <w:rPr>
                <w:rFonts w:ascii="Arial" w:hAnsi="Arial" w:eastAsia="Arial" w:cs="Arial"/>
                <w:color w:val="646A73"/>
                <w:spacing w:val="-3"/>
                <w:position w:val="6"/>
              </w:rPr>
              <w:t>vs. </w:t>
            </w:r>
            <w:r>
              <w:rPr>
                <w:color w:val="646A73"/>
                <w:spacing w:val="-3"/>
                <w:position w:val="6"/>
              </w:rPr>
              <w:t>纯⽂本）</w:t>
            </w:r>
            <w:r>
              <w:rPr>
                <w:color w:val="646A73"/>
                <w:spacing w:val="-47"/>
                <w:position w:val="6"/>
              </w:rPr>
              <w:t xml:space="preserve"> </w:t>
            </w:r>
            <w:r>
              <w:rPr>
                <w:color w:val="646A73"/>
                <w:spacing w:val="-3"/>
                <w:position w:val="6"/>
              </w:rPr>
              <w:t>可能有不同的典型 </w:t>
            </w:r>
            <w:r>
              <w:rPr>
                <w:rFonts w:ascii="Arial" w:hAnsi="Arial" w:eastAsia="Arial" w:cs="Arial"/>
                <w:color w:val="646A73"/>
                <w:spacing w:val="-3"/>
                <w:position w:val="6"/>
              </w:rPr>
              <w:t>PPL </w:t>
            </w:r>
            <w:r>
              <w:rPr>
                <w:color w:val="646A73"/>
                <w:spacing w:val="-3"/>
                <w:position w:val="6"/>
              </w:rPr>
              <w:t>⽔平。</w:t>
            </w:r>
          </w:p>
        </w:tc>
      </w:tr>
    </w:tbl>
    <w:p>
      <w:pPr>
        <w:pStyle w:val="BodyText"/>
        <w:spacing w:line="327" w:lineRule="auto"/>
        <w:rPr>
          <w:sz w:val="21"/>
        </w:rPr>
      </w:pPr>
      <w:r/>
    </w:p>
    <w:p>
      <w:pPr>
        <w:pStyle w:val="BodyText"/>
        <w:spacing w:line="450" w:lineRule="exact"/>
        <w:rPr/>
      </w:pPr>
      <w:r>
        <w:rPr>
          <w:position w:val="-9"/>
        </w:rPr>
        <w:pict>
          <v:shape id="_x0000_s4242" style="mso-position-vertical-relative:line;mso-position-horizontal-relative:char;width:538.5pt;height:22.5pt;" fillcolor="#F2F3F5" filled="true" stroked="false" type="#_x0000_t202">
            <v:fill on="true"/>
            <v:stroke on="false"/>
            <v:path/>
            <v:imagedata o:title=""/>
            <o:lock v:ext="edit" aspectratio="false"/>
            <v:textbox inset="0mm,0mm,0mm,0mm">
              <w:txbxContent>
                <w:p>
                  <w:pPr>
                    <w:ind w:left="58"/>
                    <w:spacing w:before="53" w:line="185" w:lineRule="auto"/>
                    <w:rPr>
                      <w:rFonts w:ascii="Microsoft YaHei" w:hAnsi="Microsoft YaHei" w:eastAsia="Microsoft YaHei" w:cs="Microsoft YaHei"/>
                      <w:sz w:val="33"/>
                      <w:szCs w:val="33"/>
                    </w:rPr>
                  </w:pPr>
                  <w:r>
                    <w:rPr>
                      <w:rFonts w:ascii="Arial" w:hAnsi="Arial" w:eastAsia="Arial" w:cs="Arial"/>
                      <w:sz w:val="33"/>
                      <w:szCs w:val="33"/>
                      <w:color w:val="1456F0"/>
                      <w:spacing w:val="-1"/>
                    </w:rPr>
                    <w:t>101.</w:t>
                  </w:r>
                  <w:r>
                    <w:rPr>
                      <w:rFonts w:ascii="Arial" w:hAnsi="Arial" w:eastAsia="Arial" w:cs="Arial"/>
                      <w:sz w:val="33"/>
                      <w:szCs w:val="33"/>
                      <w:color w:val="1456F0"/>
                      <w:spacing w:val="42"/>
                    </w:rPr>
                    <w:t xml:space="preserve"> </w:t>
                  </w:r>
                  <w:r>
                    <w:rPr>
                      <w:rFonts w:ascii="Microsoft YaHei" w:hAnsi="Microsoft YaHei" w:eastAsia="Microsoft YaHei" w:cs="Microsoft YaHei"/>
                      <w:sz w:val="33"/>
                      <w:szCs w:val="33"/>
                      <w:color w:val="D83931"/>
                      <w:spacing w:val="-1"/>
                    </w:rPr>
                    <w:t>⼤海捞针测试和概率探针分别是什</w:t>
                  </w:r>
                  <w:r>
                    <w:rPr>
                      <w:rFonts w:ascii="Microsoft YaHei" w:hAnsi="Microsoft YaHei" w:eastAsia="Microsoft YaHei" w:cs="Microsoft YaHei"/>
                      <w:sz w:val="33"/>
                      <w:szCs w:val="33"/>
                      <w:color w:val="D83931"/>
                      <w:spacing w:val="-2"/>
                    </w:rPr>
                    <w:t>么？</w:t>
                  </w:r>
                </w:p>
              </w:txbxContent>
            </v:textbox>
          </v:shape>
        </w:pict>
      </w:r>
    </w:p>
    <w:p>
      <w:pPr>
        <w:pStyle w:val="BodyText"/>
        <w:spacing w:line="298" w:lineRule="auto"/>
        <w:rPr>
          <w:sz w:val="21"/>
        </w:rPr>
      </w:pPr>
      <w:r/>
    </w:p>
    <w:p>
      <w:pPr>
        <w:pStyle w:val="BodyText"/>
        <w:spacing w:line="420" w:lineRule="exact"/>
        <w:rPr/>
      </w:pPr>
      <w:r>
        <w:rPr>
          <w:position w:val="-8"/>
        </w:rPr>
        <w:pict>
          <v:shape id="_x0000_s4244"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50" w:line="186" w:lineRule="auto"/>
                    <w:rPr>
                      <w:rFonts w:ascii="Microsoft YaHei" w:hAnsi="Microsoft YaHei" w:eastAsia="Microsoft YaHei" w:cs="Microsoft YaHei"/>
                      <w:sz w:val="30"/>
                      <w:szCs w:val="30"/>
                    </w:rPr>
                  </w:pPr>
                  <w:r>
                    <w:rPr>
                      <w:rFonts w:ascii="Arial" w:hAnsi="Arial" w:eastAsia="Arial" w:cs="Arial"/>
                      <w:sz w:val="30"/>
                      <w:szCs w:val="30"/>
                      <w:color w:val="1456F0"/>
                      <w:spacing w:val="-2"/>
                    </w:rPr>
                    <w:t>101.1</w:t>
                  </w:r>
                  <w:r>
                    <w:rPr>
                      <w:rFonts w:ascii="Arial" w:hAnsi="Arial" w:eastAsia="Arial" w:cs="Arial"/>
                      <w:sz w:val="30"/>
                      <w:szCs w:val="30"/>
                      <w:color w:val="1456F0"/>
                      <w:spacing w:val="50"/>
                    </w:rPr>
                    <w:t xml:space="preserve"> </w:t>
                  </w:r>
                  <w:r>
                    <w:rPr>
                      <w:rFonts w:ascii="Microsoft YaHei" w:hAnsi="Microsoft YaHei" w:eastAsia="Microsoft YaHei" w:cs="Microsoft YaHei"/>
                      <w:sz w:val="30"/>
                      <w:szCs w:val="30"/>
                      <w:color w:val="6425D0"/>
                      <w:spacing w:val="-2"/>
                    </w:rPr>
                    <w:t>⼤海捞针</w:t>
                  </w:r>
                </w:p>
              </w:txbxContent>
            </v:textbox>
          </v:shape>
        </w:pict>
      </w:r>
    </w:p>
    <w:p>
      <w:pPr>
        <w:pStyle w:val="BodyText"/>
        <w:spacing w:line="408" w:lineRule="auto"/>
        <w:rPr>
          <w:sz w:val="21"/>
        </w:rPr>
      </w:pPr>
      <w:r/>
    </w:p>
    <w:p>
      <w:pPr>
        <w:ind w:left="232"/>
        <w:spacing w:before="103" w:line="225" w:lineRule="auto"/>
        <w:rPr>
          <w:rFonts w:ascii="Microsoft YaHei" w:hAnsi="Microsoft YaHei" w:eastAsia="Microsoft YaHei" w:cs="Microsoft YaHei"/>
          <w:sz w:val="24"/>
          <w:szCs w:val="24"/>
        </w:rPr>
      </w:pPr>
      <w:r>
        <mc:AlternateContent xmlns:mc="http://schemas.openxmlformats.org/markup-compatibility/2006">
          <mc:Choice Requires="wps">
            <w:drawing>
              <wp:anchor distT="0" distB="0" distL="0" distR="0" simplePos="0" relativeHeight="260802560" behindDoc="1" locked="0" layoutInCell="1" allowOverlap="1">
                <wp:simplePos x="0" y="0"/>
                <wp:positionH relativeFrom="column">
                  <wp:posOffset>4762</wp:posOffset>
                </wp:positionH>
                <wp:positionV relativeFrom="paragraph">
                  <wp:posOffset>-103084</wp:posOffset>
                </wp:positionV>
                <wp:extent cx="6829425" cy="5272404"/>
                <wp:effectExtent l="0" t="0" r="0" b="0"/>
                <wp:wrapNone/>
                <wp:docPr id="2924" name="Rect 2924"/>
                <wp:cNvGraphicFramePr/>
                <a:graphic>
                  <a:graphicData uri="http://schemas.microsoft.com/office/word/2010/wordprocessingShape">
                    <wps:wsp>
                      <wps:cNvPr id="2924" name="Rect 2924"/>
                      <wps:cNvSpPr/>
                      <wps:spPr>
                        <a:xfrm>
                          <a:off x="4762" y="-103084"/>
                          <a:ext cx="6829425" cy="5272404"/>
                        </a:xfrm>
                        <a:prstGeom prst="rect">
                          <a:avLst/>
                        </a:prstGeom>
                        <a:solidFill>
                          <a:srgbClr val="F5F6F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246" style="position:absolute;margin-left:0.375pt;margin-top:-8.11687pt;mso-position-vertical-relative:text;mso-position-horizontal-relative:text;width:537.75pt;height:415.15pt;z-index:-242513920;" fillcolor="#F5F6F7" filled="true" stroked="false"/>
            </w:pict>
          </mc:Fallback>
        </mc:AlternateContent>
      </w:r>
      <w:r>
        <w:drawing>
          <wp:anchor distT="0" distB="0" distL="0" distR="0" simplePos="0" relativeHeight="260801536" behindDoc="1" locked="0" layoutInCell="1" allowOverlap="1">
            <wp:simplePos x="0" y="0"/>
            <wp:positionH relativeFrom="column">
              <wp:posOffset>0</wp:posOffset>
            </wp:positionH>
            <wp:positionV relativeFrom="paragraph">
              <wp:posOffset>-107846</wp:posOffset>
            </wp:positionV>
            <wp:extent cx="6838950" cy="5276854"/>
            <wp:effectExtent l="0" t="0" r="0" b="0"/>
            <wp:wrapNone/>
            <wp:docPr id="2926" name="IM 2926"/>
            <wp:cNvGraphicFramePr/>
            <a:graphic>
              <a:graphicData uri="http://schemas.openxmlformats.org/drawingml/2006/picture">
                <pic:pic>
                  <pic:nvPicPr>
                    <pic:cNvPr id="2926" name="IM 2926"/>
                    <pic:cNvPicPr/>
                  </pic:nvPicPr>
                  <pic:blipFill>
                    <a:blip r:embed="rId1313"/>
                    <a:stretch>
                      <a:fillRect/>
                    </a:stretch>
                  </pic:blipFill>
                  <pic:spPr>
                    <a:xfrm rot="0">
                      <a:off x="0" y="0"/>
                      <a:ext cx="6838950" cy="5276854"/>
                    </a:xfrm>
                    <a:prstGeom prst="rect">
                      <a:avLst/>
                    </a:prstGeom>
                  </pic:spPr>
                </pic:pic>
              </a:graphicData>
            </a:graphic>
          </wp:anchor>
        </w:drawing>
      </w:r>
      <w:r>
        <w:rPr>
          <w:rFonts w:ascii="Microsoft YaHei" w:hAnsi="Microsoft YaHei" w:eastAsia="Microsoft YaHei" w:cs="Microsoft YaHei"/>
          <w:sz w:val="24"/>
          <w:szCs w:val="24"/>
          <w:color w:val="1F2329"/>
          <w:position w:val="-8"/>
        </w:rPr>
        <w:drawing>
          <wp:inline distT="0" distB="0" distL="0" distR="0">
            <wp:extent cx="238125" cy="226314"/>
            <wp:effectExtent l="0" t="0" r="0" b="0"/>
            <wp:docPr id="2928" name="IM 2928"/>
            <wp:cNvGraphicFramePr/>
            <a:graphic>
              <a:graphicData uri="http://schemas.openxmlformats.org/drawingml/2006/picture">
                <pic:pic>
                  <pic:nvPicPr>
                    <pic:cNvPr id="2928" name="IM 2928"/>
                    <pic:cNvPicPr/>
                  </pic:nvPicPr>
                  <pic:blipFill>
                    <a:blip r:embed="rId1314"/>
                    <a:stretch>
                      <a:fillRect/>
                    </a:stretch>
                  </pic:blipFill>
                  <pic:spPr>
                    <a:xfrm rot="0">
                      <a:off x="0" y="0"/>
                      <a:ext cx="238125" cy="226314"/>
                    </a:xfrm>
                    <a:prstGeom prst="rect">
                      <a:avLst/>
                    </a:prstGeom>
                  </pic:spPr>
                </pic:pic>
              </a:graphicData>
            </a:graphic>
          </wp:inline>
        </w:drawing>
      </w:r>
      <w:r>
        <w:rPr>
          <w:rFonts w:ascii="Microsoft YaHei" w:hAnsi="Microsoft YaHei" w:eastAsia="Microsoft YaHei" w:cs="Microsoft YaHei"/>
          <w:sz w:val="24"/>
          <w:szCs w:val="24"/>
          <w:color w:val="1F2329"/>
          <w:spacing w:val="84"/>
        </w:rPr>
        <w:t xml:space="preserve"> </w:t>
      </w:r>
      <w:r>
        <w:rPr>
          <w:shd w:val="clear" w:fill="62D256"/>
          <w:rFonts w:ascii="Microsoft YaHei" w:hAnsi="Microsoft YaHei" w:eastAsia="Microsoft YaHei" w:cs="Microsoft YaHei"/>
          <w:sz w:val="24"/>
          <w:szCs w:val="24"/>
          <w:color w:val="1F2329"/>
          <w:spacing w:val="-1"/>
        </w:rPr>
        <w:t>⼤海捞针测试着重考察模型在超⻓上下⽂⾥的信息提取和理解能⼒</w:t>
      </w:r>
    </w:p>
    <w:p>
      <w:pPr>
        <w:pStyle w:val="BodyText"/>
        <w:ind w:left="744" w:right="678"/>
        <w:spacing w:before="180" w:line="222" w:lineRule="auto"/>
        <w:rPr>
          <w:rFonts w:ascii="Microsoft YaHei" w:hAnsi="Microsoft YaHei" w:eastAsia="Microsoft YaHei" w:cs="Microsoft YaHei"/>
        </w:rPr>
      </w:pPr>
      <w:r>
        <w:rPr>
          <w:rFonts w:ascii="Microsoft YaHei" w:hAnsi="Microsoft YaHei" w:eastAsia="Microsoft YaHei" w:cs="Microsoft YaHei"/>
          <w:color w:val="1F2329"/>
        </w:rPr>
        <w:t>通过在⻓⽂本中随机插⼊关键信息</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rPr>
        <w:t>，形成⼤型语⾔模型</w:t>
      </w:r>
      <w:r>
        <w:rPr>
          <w:color w:val="1F2329"/>
        </w:rPr>
        <w:t>(LLM)</w:t>
      </w:r>
      <w:r>
        <w:rPr>
          <w:rFonts w:ascii="Microsoft YaHei" w:hAnsi="Microsoft YaHei" w:eastAsia="Microsoft YaHei" w:cs="Microsoft YaHei"/>
          <w:color w:val="1F2329"/>
        </w:rPr>
        <w:t>的</w:t>
      </w:r>
      <w:r>
        <w:rPr>
          <w:color w:val="1F2329"/>
        </w:rPr>
        <w:t>Prompt</w:t>
      </w:r>
      <w:r>
        <w:rPr>
          <w:rFonts w:ascii="Microsoft YaHei" w:hAnsi="Microsoft YaHei" w:eastAsia="Microsoft YaHei" w:cs="Microsoft YaHei"/>
          <w:color w:val="1F2329"/>
        </w:rPr>
        <w:t>。该测试旨在检测⼤ </w:t>
      </w:r>
      <w:r>
        <w:rPr>
          <w:rFonts w:ascii="Microsoft YaHei" w:hAnsi="Microsoft YaHei" w:eastAsia="Microsoft YaHei" w:cs="Microsoft YaHei"/>
          <w:color w:val="1F2329"/>
          <w:spacing w:val="-2"/>
        </w:rPr>
        <w:t>型模型是否能从⻓⽂本中提取出这些关键信息</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2"/>
        </w:rPr>
        <w:t>，从⽽评估模型处理⻓⽂本</w:t>
      </w:r>
      <w:r>
        <w:rPr>
          <w:rFonts w:ascii="Microsoft YaHei" w:hAnsi="Microsoft YaHei" w:eastAsia="Microsoft YaHei" w:cs="Microsoft YaHei"/>
          <w:color w:val="1F2329"/>
          <w:spacing w:val="-3"/>
        </w:rPr>
        <w:t>信息提取的能⼒</w:t>
      </w:r>
      <w:r>
        <w:rPr>
          <w:rFonts w:ascii="Microsoft YaHei" w:hAnsi="Microsoft YaHei" w:eastAsia="Microsoft YaHei" w:cs="Microsoft YaHei"/>
          <w:color w:val="1F2329"/>
          <w:spacing w:val="-16"/>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这可以反映</w:t>
      </w:r>
      <w:r>
        <w:rPr>
          <w:color w:val="1F2329"/>
          <w:spacing w:val="-3"/>
        </w:rPr>
        <w:t>LLM</w:t>
      </w:r>
      <w:r>
        <w:rPr>
          <w:rFonts w:ascii="Microsoft YaHei" w:hAnsi="Microsoft YaHei" w:eastAsia="Microsoft YaHei" w:cs="Microsoft YaHei"/>
          <w:color w:val="1F2329"/>
          <w:spacing w:val="-3"/>
        </w:rPr>
        <w:t>对⻓⽂本的理解基础能⼒。</w:t>
      </w:r>
    </w:p>
    <w:p>
      <w:pPr>
        <w:ind w:firstLine="735"/>
        <w:spacing w:before="57" w:line="420" w:lineRule="exact"/>
        <w:rPr/>
      </w:pPr>
      <w:r>
        <w:rPr>
          <w:position w:val="-8"/>
        </w:rPr>
        <w:pict>
          <v:shape id="_x0000_s4248" style="mso-position-vertical-relative:line;mso-position-horizontal-relative:char;width:36pt;height:21pt;" fillcolor="#935AF6" filled="true" stroked="false" type="#_x0000_t202">
            <v:fill opacity="0.545098" on="true"/>
            <v:stroke on="false"/>
            <v:path/>
            <v:imagedata o:title=""/>
            <o:lock v:ext="edit" aspectratio="false"/>
            <v:textbox inset="0mm,0mm,0mm,0mm">
              <w:txbxContent>
                <w:p>
                  <w:pPr>
                    <w:spacing w:before="88" w:line="186"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6"/>
                    </w:rPr>
                    <w:t>⽅法：</w:t>
                  </w:r>
                </w:p>
              </w:txbxContent>
            </v:textbox>
          </v:shape>
        </w:pict>
      </w:r>
    </w:p>
    <w:p>
      <w:pPr>
        <w:pStyle w:val="BodyText"/>
        <w:ind w:left="1108" w:right="569" w:hanging="316"/>
        <w:spacing w:before="113" w:line="226"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先准备⼀个较⻓⽂本（数千词以上</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spacing w:val="-27"/>
        </w:rPr>
        <w:t xml:space="preserve"> </w:t>
      </w:r>
      <w:r>
        <w:rPr>
          <w:rFonts w:ascii="Microsoft YaHei" w:hAnsi="Microsoft YaHei" w:eastAsia="Microsoft YaHei" w:cs="Microsoft YaHei"/>
          <w:color w:val="1F2329"/>
          <w:spacing w:val="-16"/>
        </w:rPr>
        <w:t>，</w:t>
      </w:r>
      <w:r>
        <w:rPr>
          <w:rFonts w:ascii="Microsoft YaHei" w:hAnsi="Microsoft YaHei" w:eastAsia="Microsoft YaHei" w:cs="Microsoft YaHei"/>
          <w:color w:val="1F2329"/>
          <w:spacing w:val="-1"/>
        </w:rPr>
        <w:t>其中混合了各种冗余或⽆关信息</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，随机插⼊关</w:t>
      </w:r>
      <w:r>
        <w:rPr>
          <w:rFonts w:ascii="Microsoft YaHei" w:hAnsi="Microsoft YaHei" w:eastAsia="Microsoft YaHei" w:cs="Microsoft YaHei"/>
          <w:color w:val="1F2329"/>
          <w:spacing w:val="-2"/>
        </w:rPr>
        <w:t>键细</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8"/>
        </w:rPr>
        <w:t>节。</w:t>
      </w:r>
    </w:p>
    <w:p>
      <w:pPr>
        <w:pStyle w:val="BodyText"/>
        <w:ind w:left="792"/>
        <w:spacing w:before="124" w:line="477" w:lineRule="exact"/>
        <w:rPr>
          <w:rFonts w:ascii="Microsoft YaHei" w:hAnsi="Microsoft YaHei" w:eastAsia="Microsoft YaHei" w:cs="Microsoft YaHei"/>
        </w:rPr>
      </w:pPr>
      <w:r>
        <w:rPr>
          <w:sz w:val="33"/>
          <w:szCs w:val="33"/>
          <w:color w:val="1456F0"/>
          <w:spacing w:val="-1"/>
          <w:position w:val="4"/>
        </w:rPr>
        <w:t>•  </w:t>
      </w:r>
      <w:r>
        <w:rPr>
          <w:rFonts w:ascii="Microsoft YaHei" w:hAnsi="Microsoft YaHei" w:eastAsia="Microsoft YaHei" w:cs="Microsoft YaHei"/>
          <w:color w:val="1F2329"/>
          <w:spacing w:val="-1"/>
          <w:position w:val="6"/>
        </w:rPr>
        <w:t>再让模型回答⼀个或多个问题</w:t>
      </w:r>
      <w:r>
        <w:rPr>
          <w:rFonts w:ascii="Microsoft YaHei" w:hAnsi="Microsoft YaHei" w:eastAsia="Microsoft YaHei" w:cs="Microsoft YaHei"/>
          <w:color w:val="1F2329"/>
          <w:spacing w:val="-32"/>
          <w:position w:val="6"/>
        </w:rPr>
        <w:t xml:space="preserve"> </w:t>
      </w:r>
      <w:r>
        <w:rPr>
          <w:rFonts w:ascii="Microsoft YaHei" w:hAnsi="Microsoft YaHei" w:eastAsia="Microsoft YaHei" w:cs="Microsoft YaHei"/>
          <w:color w:val="1F2329"/>
          <w:spacing w:val="-1"/>
          <w:position w:val="6"/>
        </w:rPr>
        <w:t>，这些问题必须依赖⽂中的关键部分才能回答。</w:t>
      </w:r>
    </w:p>
    <w:p>
      <w:pPr>
        <w:ind w:firstLine="735"/>
        <w:spacing w:before="11" w:line="420" w:lineRule="exact"/>
        <w:rPr/>
      </w:pPr>
      <w:r>
        <w:rPr>
          <w:position w:val="-8"/>
        </w:rPr>
        <w:pict>
          <v:shape id="_x0000_s4250" style="mso-position-vertical-relative:line;mso-position-horizontal-relative:char;width:60pt;height:21pt;" fillcolor="#935AF6" filled="true" stroked="false" type="#_x0000_t202">
            <v:fill opacity="0.545098" on="true"/>
            <v:stroke on="false"/>
            <v:path/>
            <v:imagedata o:title=""/>
            <o:lock v:ext="edit" aspectratio="false"/>
            <v:textbox inset="0mm,0mm,0mm,0mm">
              <w:txbxContent>
                <w:p>
                  <w:pPr>
                    <w:spacing w:before="89" w:line="185"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1"/>
                    </w:rPr>
                    <w:t>常见变体：</w:t>
                  </w:r>
                </w:p>
              </w:txbxContent>
            </v:textbox>
          </v:shape>
        </w:pict>
      </w:r>
    </w:p>
    <w:p>
      <w:pPr>
        <w:pStyle w:val="BodyText"/>
        <w:ind w:left="1104" w:right="569" w:hanging="312"/>
        <w:spacing w:before="112" w:line="226"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单⼀信息检索任务：</w:t>
      </w:r>
      <w:r>
        <w:rPr>
          <w:shd w:val="clear" w:fill="FFE928"/>
          <w:rFonts w:ascii="Microsoft YaHei" w:hAnsi="Microsoft YaHei" w:eastAsia="Microsoft YaHei" w:cs="Microsoft YaHei"/>
          <w:color w:val="1F2329"/>
          <w:spacing w:val="-1"/>
        </w:rPr>
        <w:t>⻓⽂章中只藏了⼀个关键信息</w:t>
      </w:r>
      <w:r>
        <w:rPr>
          <w:shd w:val="clear" w:fill="FFE928"/>
          <w:rFonts w:ascii="Microsoft YaHei" w:hAnsi="Microsoft YaHei" w:eastAsia="Microsoft YaHei" w:cs="Microsoft YaHei"/>
          <w:color w:val="1F2329"/>
          <w:spacing w:val="-32"/>
        </w:rPr>
        <w:t xml:space="preserve"> </w:t>
      </w:r>
      <w:r>
        <w:rPr>
          <w:shd w:val="clear" w:fill="FFE928"/>
          <w:rFonts w:ascii="Microsoft YaHei" w:hAnsi="Microsoft YaHei" w:eastAsia="Microsoft YaHei" w:cs="Microsoft YaHei"/>
          <w:color w:val="1F2329"/>
          <w:spacing w:val="-1"/>
        </w:rPr>
        <w:t>，看看模型能否准确找出。</w:t>
      </w:r>
      <w:r>
        <w:rPr>
          <w:rFonts w:ascii="Microsoft YaHei" w:hAnsi="Microsoft YaHei" w:eastAsia="Microsoft YaHei" w:cs="Microsoft YaHei"/>
          <w:color w:val="1F2329"/>
          <w:spacing w:val="-2"/>
        </w:rPr>
        <w:t>评估</w:t>
      </w:r>
      <w:r>
        <w:rPr>
          <w:color w:val="1F2329"/>
          <w:spacing w:val="-2"/>
        </w:rPr>
        <w:t>LLM</w:t>
      </w:r>
      <w:r>
        <w:rPr>
          <w:rFonts w:ascii="Microsoft YaHei" w:hAnsi="Microsoft YaHei" w:eastAsia="Microsoft YaHei" w:cs="Microsoft YaHei"/>
          <w:color w:val="1F2329"/>
          <w:spacing w:val="-2"/>
        </w:rPr>
        <w:t>在</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⻓⽂本中提取单⼀关键信息的能⼒</w:t>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spacing w:val="-3"/>
        </w:rPr>
        <w:t>，测试其对⼴泛叙述中特定细节的精确回忆能⼒</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。这对</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应于原始的⼤海捞针测试任务设定。</w:t>
      </w:r>
    </w:p>
    <w:p>
      <w:pPr>
        <w:pStyle w:val="BodyText"/>
        <w:ind w:left="1104" w:right="603" w:hanging="312"/>
        <w:spacing w:before="128" w:line="225" w:lineRule="auto"/>
        <w:rPr>
          <w:rFonts w:ascii="Microsoft YaHei" w:hAnsi="Microsoft YaHei" w:eastAsia="Microsoft YaHei" w:cs="Microsoft YaHei"/>
        </w:rPr>
      </w:pPr>
      <w:r>
        <w:rPr>
          <w:sz w:val="33"/>
          <w:szCs w:val="33"/>
          <w:color w:val="1456F0"/>
          <w:spacing w:val="-1"/>
          <w:position w:val="-2"/>
        </w:rPr>
        <w:t>•  </w:t>
      </w:r>
      <w:r>
        <w:rPr>
          <w:rFonts w:ascii="Microsoft YaHei" w:hAnsi="Microsoft YaHei" w:eastAsia="Microsoft YaHei" w:cs="Microsoft YaHei"/>
          <w:color w:val="1F2329"/>
          <w:spacing w:val="-1"/>
        </w:rPr>
        <w:t>多信息检索任务：</w:t>
      </w:r>
      <w:r>
        <w:rPr>
          <w:shd w:val="clear" w:fill="FFE928"/>
          <w:rFonts w:ascii="Microsoft YaHei" w:hAnsi="Microsoft YaHei" w:eastAsia="Microsoft YaHei" w:cs="Microsoft YaHei"/>
          <w:color w:val="1F2329"/>
          <w:spacing w:val="-1"/>
        </w:rPr>
        <w:t>⽂章⾥埋了多个分散的关键信息</w:t>
      </w:r>
      <w:r>
        <w:rPr>
          <w:shd w:val="clear" w:fill="FFE928"/>
          <w:rFonts w:ascii="Microsoft YaHei" w:hAnsi="Microsoft YaHei" w:eastAsia="Microsoft YaHei" w:cs="Microsoft YaHei"/>
          <w:color w:val="1F2329"/>
          <w:spacing w:val="-33"/>
        </w:rPr>
        <w:t xml:space="preserve"> </w:t>
      </w:r>
      <w:r>
        <w:rPr>
          <w:shd w:val="clear" w:fill="FFE928"/>
          <w:rFonts w:ascii="Microsoft YaHei" w:hAnsi="Microsoft YaHei" w:eastAsia="Microsoft YaHei" w:cs="Microsoft YaHei"/>
          <w:color w:val="1F2329"/>
          <w:spacing w:val="-1"/>
        </w:rPr>
        <w:t>，需要综</w:t>
      </w:r>
      <w:r>
        <w:rPr>
          <w:shd w:val="clear" w:fill="FFE928"/>
          <w:rFonts w:ascii="Microsoft YaHei" w:hAnsi="Microsoft YaHei" w:eastAsia="Microsoft YaHei" w:cs="Microsoft YaHei"/>
          <w:color w:val="1F2329"/>
          <w:spacing w:val="-2"/>
        </w:rPr>
        <w:t>合才能回答。</w:t>
      </w:r>
      <w:r>
        <w:rPr>
          <w:rFonts w:ascii="Microsoft YaHei" w:hAnsi="Microsoft YaHei" w:eastAsia="Microsoft YaHei" w:cs="Microsoft YaHei"/>
          <w:color w:val="1F2329"/>
          <w:spacing w:val="-2"/>
        </w:rPr>
        <w:t>探讨</w:t>
      </w:r>
      <w:r>
        <w:rPr>
          <w:color w:val="1F2329"/>
          <w:spacing w:val="-2"/>
        </w:rPr>
        <w:t>LLM</w:t>
      </w:r>
      <w:r>
        <w:rPr>
          <w:rFonts w:ascii="Microsoft YaHei" w:hAnsi="Microsoft YaHei" w:eastAsia="Microsoft YaHei" w:cs="Microsoft YaHei"/>
          <w:color w:val="1F2329"/>
          <w:spacing w:val="-2"/>
        </w:rPr>
        <w:t>从⻓⽂</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本中检索多个相关信息的能⼒</w:t>
      </w:r>
      <w:r>
        <w:rPr>
          <w:rFonts w:ascii="Microsoft YaHei" w:hAnsi="Microsoft YaHei" w:eastAsia="Microsoft YaHei" w:cs="Microsoft YaHei"/>
          <w:color w:val="1F2329"/>
          <w:spacing w:val="-16"/>
        </w:rPr>
        <w:t xml:space="preserve"> </w:t>
      </w:r>
      <w:r>
        <w:rPr>
          <w:rFonts w:ascii="Microsoft YaHei" w:hAnsi="Microsoft YaHei" w:eastAsia="Microsoft YaHei" w:cs="Microsoft YaHei"/>
          <w:color w:val="1F2329"/>
          <w:spacing w:val="-2"/>
        </w:rPr>
        <w:t>，模拟实际场景中对综合⽂档的复杂</w:t>
      </w:r>
      <w:r>
        <w:rPr>
          <w:rFonts w:ascii="Microsoft YaHei" w:hAnsi="Microsoft YaHei" w:eastAsia="Microsoft YaHei" w:cs="Microsoft YaHei"/>
          <w:color w:val="1F2329"/>
          <w:spacing w:val="-3"/>
        </w:rPr>
        <w:t>查询。</w:t>
      </w:r>
    </w:p>
    <w:p>
      <w:pPr>
        <w:pStyle w:val="BodyText"/>
        <w:ind w:left="1102" w:right="569" w:hanging="310"/>
        <w:spacing w:before="127" w:line="226" w:lineRule="auto"/>
        <w:rPr>
          <w:rFonts w:ascii="Microsoft YaHei" w:hAnsi="Microsoft YaHei" w:eastAsia="Microsoft YaHei" w:cs="Microsoft YaHei"/>
        </w:rPr>
      </w:pPr>
      <w:r>
        <w:rPr>
          <w:sz w:val="33"/>
          <w:szCs w:val="33"/>
          <w:color w:val="1456F0"/>
          <w:position w:val="-2"/>
        </w:rPr>
        <w:t>•  </w:t>
      </w:r>
      <w:r>
        <w:rPr>
          <w:rFonts w:ascii="Microsoft YaHei" w:hAnsi="Microsoft YaHei" w:eastAsia="Microsoft YaHei" w:cs="Microsoft YaHei"/>
          <w:color w:val="1F2329"/>
        </w:rPr>
        <w:t>多信息推理任务：</w:t>
      </w:r>
      <w:r>
        <w:rPr>
          <w:shd w:val="clear" w:fill="FFE928"/>
          <w:rFonts w:ascii="Microsoft YaHei" w:hAnsi="Microsoft YaHei" w:eastAsia="Microsoft YaHei" w:cs="Microsoft YaHei"/>
          <w:color w:val="1F2329"/>
        </w:rPr>
        <w:t>在检索多个关键信息后，还要做进⼀步推理、整合才能得出结果。</w:t>
      </w:r>
      <w:r>
        <w:rPr>
          <w:rFonts w:ascii="Microsoft YaHei" w:hAnsi="Microsoft YaHei" w:eastAsia="Microsoft YaHei" w:cs="Microsoft YaHei"/>
          <w:color w:val="1F2329"/>
        </w:rPr>
        <w:t>通过</w:t>
      </w:r>
      <w:r>
        <w:rPr>
          <w:rFonts w:ascii="Microsoft YaHei" w:hAnsi="Microsoft YaHei" w:eastAsia="Microsoft YaHei" w:cs="Microsoft YaHei"/>
          <w:color w:val="1F2329"/>
          <w:spacing w:val="2"/>
        </w:rPr>
        <w:t xml:space="preserve"> </w:t>
      </w:r>
      <w:r>
        <w:rPr>
          <w:rFonts w:ascii="Microsoft YaHei" w:hAnsi="Microsoft YaHei" w:eastAsia="Microsoft YaHei" w:cs="Microsoft YaHei"/>
          <w:color w:val="1F2329"/>
          <w:spacing w:val="-2"/>
        </w:rPr>
        <w:t>提取并利⽤⻓⽂本中的多个关键信息来评估</w:t>
      </w:r>
      <w:r>
        <w:rPr>
          <w:color w:val="1F2329"/>
          <w:spacing w:val="-3"/>
        </w:rPr>
        <w:t>LLM</w:t>
      </w:r>
      <w:r>
        <w:rPr>
          <w:rFonts w:ascii="Microsoft YaHei" w:hAnsi="Microsoft YaHei" w:eastAsia="Microsoft YaHei" w:cs="Microsoft YaHei"/>
          <w:color w:val="1F2329"/>
          <w:spacing w:val="-3"/>
        </w:rPr>
        <w:t>的⻓⽂本能⼒</w:t>
      </w:r>
      <w:r>
        <w:rPr>
          <w:rFonts w:ascii="Microsoft YaHei" w:hAnsi="Microsoft YaHei" w:eastAsia="Microsoft YaHei" w:cs="Microsoft YaHei"/>
          <w:color w:val="1F2329"/>
          <w:spacing w:val="-15"/>
        </w:rPr>
        <w:t xml:space="preserve"> </w:t>
      </w:r>
      <w:r>
        <w:rPr>
          <w:rFonts w:ascii="Microsoft YaHei" w:hAnsi="Microsoft YaHei" w:eastAsia="Microsoft YaHei" w:cs="Microsoft YaHei"/>
          <w:color w:val="1F2329"/>
          <w:spacing w:val="-3"/>
        </w:rPr>
        <w:t>，要求模型对各关键信息⽚</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段有综合理解。</w:t>
      </w:r>
    </w:p>
    <w:p>
      <w:pPr>
        <w:pStyle w:val="BodyText"/>
        <w:spacing w:line="301" w:lineRule="auto"/>
        <w:rPr>
          <w:sz w:val="21"/>
        </w:rPr>
      </w:pPr>
      <w:r/>
    </w:p>
    <w:p>
      <w:pPr>
        <w:ind w:firstLine="2775"/>
        <w:spacing w:before="1" w:line="390" w:lineRule="exact"/>
        <w:rPr/>
      </w:pPr>
      <w:r>
        <w:rPr>
          <w:position w:val="-7"/>
        </w:rPr>
        <w:drawing>
          <wp:inline distT="0" distB="0" distL="0" distR="0">
            <wp:extent cx="5238241" cy="247650"/>
            <wp:effectExtent l="0" t="0" r="0" b="0"/>
            <wp:docPr id="2930" name="IM 2930"/>
            <wp:cNvGraphicFramePr/>
            <a:graphic>
              <a:graphicData uri="http://schemas.openxmlformats.org/drawingml/2006/picture">
                <pic:pic>
                  <pic:nvPicPr>
                    <pic:cNvPr id="2930" name="IM 2930"/>
                    <pic:cNvPicPr/>
                  </pic:nvPicPr>
                  <pic:blipFill>
                    <a:blip r:embed="rId1315"/>
                    <a:stretch>
                      <a:fillRect/>
                    </a:stretch>
                  </pic:blipFill>
                  <pic:spPr>
                    <a:xfrm rot="0">
                      <a:off x="0" y="0"/>
                      <a:ext cx="5238241"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pStyle w:val="BodyText"/>
        <w:spacing w:before="160" w:line="2204" w:lineRule="exact"/>
        <w:rPr/>
      </w:pPr>
      <w:r>
        <w:rPr>
          <w:position w:val="-44"/>
        </w:rPr>
        <w:pict>
          <v:shape id="_x0000_s4252" style="mso-position-vertical-relative:line;mso-position-horizontal-relative:char;width:538.5pt;height:110.25pt;" fillcolor="#F5F6F7" filled="true" stroked="false" type="#_x0000_t202">
            <v:fill on="true"/>
            <v:stroke on="false"/>
            <v:path/>
            <v:imagedata o:title=""/>
            <o:lock v:ext="edit" aspectratio="false"/>
            <v:textbox inset="0mm,0mm,0mm,0mm">
              <w:txbxContent>
                <w:p>
                  <w:pPr>
                    <w:ind w:left="792"/>
                    <w:spacing w:before="7" w:line="456" w:lineRule="exact"/>
                    <w:rPr>
                      <w:rFonts w:ascii="Microsoft YaHei" w:hAnsi="Microsoft YaHei" w:eastAsia="Microsoft YaHei" w:cs="Microsoft YaHei"/>
                      <w:sz w:val="24"/>
                      <w:szCs w:val="24"/>
                    </w:rPr>
                  </w:pPr>
                  <w:r>
                    <w:rPr>
                      <w:rFonts w:ascii="Arial" w:hAnsi="Arial" w:eastAsia="Arial" w:cs="Arial"/>
                      <w:sz w:val="33"/>
                      <w:szCs w:val="33"/>
                      <w:color w:val="1456F0"/>
                      <w:position w:val="3"/>
                    </w:rPr>
                    <w:t>•  </w:t>
                  </w:r>
                  <w:r>
                    <w:rPr>
                      <w:rFonts w:ascii="Microsoft YaHei" w:hAnsi="Microsoft YaHei" w:eastAsia="Microsoft YaHei" w:cs="Microsoft YaHei"/>
                      <w:sz w:val="24"/>
                      <w:szCs w:val="24"/>
                      <w:color w:val="1F2329"/>
                      <w:position w:val="5"/>
                    </w:rPr>
                    <w:t>祖先追溯挑战：</w:t>
                  </w:r>
                  <w:r>
                    <w:rPr>
                      <w:shd w:val="clear" w:fill="FFE928"/>
                      <w:rFonts w:ascii="Microsoft YaHei" w:hAnsi="Microsoft YaHei" w:eastAsia="Microsoft YaHei" w:cs="Microsoft YaHei"/>
                      <w:sz w:val="24"/>
                      <w:szCs w:val="24"/>
                      <w:color w:val="1F2329"/>
                      <w:position w:val="5"/>
                    </w:rPr>
                    <w:t>类似于复杂的家谱</w:t>
                  </w:r>
                  <w:r>
                    <w:rPr>
                      <w:shd w:val="clear" w:fill="FFE928"/>
                      <w:rFonts w:ascii="Arial" w:hAnsi="Arial" w:eastAsia="Arial" w:cs="Arial"/>
                      <w:sz w:val="24"/>
                      <w:szCs w:val="24"/>
                      <w:color w:val="1F2329"/>
                      <w:position w:val="5"/>
                    </w:rPr>
                    <w:t>/</w:t>
                  </w:r>
                  <w:r>
                    <w:rPr>
                      <w:shd w:val="clear" w:fill="FFE928"/>
                      <w:rFonts w:ascii="Microsoft YaHei" w:hAnsi="Microsoft YaHei" w:eastAsia="Microsoft YaHei" w:cs="Microsoft YaHei"/>
                      <w:sz w:val="24"/>
                      <w:szCs w:val="24"/>
                      <w:color w:val="1F2329"/>
                      <w:position w:val="5"/>
                    </w:rPr>
                    <w:t>⾎缘</w:t>
                  </w:r>
                  <w:r>
                    <w:rPr>
                      <w:shd w:val="clear" w:fill="FFE928"/>
                      <w:rFonts w:ascii="Arial" w:hAnsi="Arial" w:eastAsia="Arial" w:cs="Arial"/>
                      <w:sz w:val="24"/>
                      <w:szCs w:val="24"/>
                      <w:color w:val="1F2329"/>
                      <w:position w:val="5"/>
                    </w:rPr>
                    <w:t>/</w:t>
                  </w:r>
                  <w:r>
                    <w:rPr>
                      <w:shd w:val="clear" w:fill="FFE928"/>
                      <w:rFonts w:ascii="Microsoft YaHei" w:hAnsi="Microsoft YaHei" w:eastAsia="Microsoft YaHei" w:cs="Microsoft YaHei"/>
                      <w:sz w:val="24"/>
                      <w:szCs w:val="24"/>
                      <w:color w:val="1F2329"/>
                      <w:position w:val="5"/>
                    </w:rPr>
                    <w:t>亲属关系推理</w:t>
                  </w:r>
                  <w:r>
                    <w:rPr>
                      <w:shd w:val="clear" w:fill="FFE928"/>
                      <w:rFonts w:ascii="Microsoft YaHei" w:hAnsi="Microsoft YaHei" w:eastAsia="Microsoft YaHei" w:cs="Microsoft YaHei"/>
                      <w:sz w:val="24"/>
                      <w:szCs w:val="24"/>
                      <w:color w:val="1F2329"/>
                      <w:spacing w:val="-16"/>
                      <w:position w:val="5"/>
                    </w:rPr>
                    <w:t xml:space="preserve"> </w:t>
                  </w:r>
                  <w:r>
                    <w:rPr>
                      <w:shd w:val="clear" w:fill="FFE928"/>
                      <w:rFonts w:ascii="Microsoft YaHei" w:hAnsi="Microsoft YaHei" w:eastAsia="Microsoft YaHei" w:cs="Microsoft YaHei"/>
                      <w:sz w:val="24"/>
                      <w:szCs w:val="24"/>
                      <w:color w:val="1F2329"/>
                      <w:position w:val="5"/>
                    </w:rPr>
                    <w:t>，需要多层逻辑串联。</w:t>
                  </w:r>
                  <w:r>
                    <w:rPr>
                      <w:rFonts w:ascii="Microsoft YaHei" w:hAnsi="Microsoft YaHei" w:eastAsia="Microsoft YaHei" w:cs="Microsoft YaHei"/>
                      <w:sz w:val="24"/>
                      <w:szCs w:val="24"/>
                      <w:color w:val="1F2329"/>
                      <w:position w:val="5"/>
                    </w:rPr>
                    <w:t>通过设计</w:t>
                  </w:r>
                </w:p>
                <w:p>
                  <w:pPr>
                    <w:ind w:left="1103" w:right="314" w:firstLine="21"/>
                    <w:spacing w:before="1" w:line="224"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5"/>
                    </w:rPr>
                    <w:t>“亲属关系针”</w:t>
                  </w:r>
                  <w:r>
                    <w:rPr>
                      <w:rFonts w:ascii="Microsoft YaHei" w:hAnsi="Microsoft YaHei" w:eastAsia="Microsoft YaHei" w:cs="Microsoft YaHei"/>
                      <w:sz w:val="24"/>
                      <w:szCs w:val="24"/>
                      <w:color w:val="1F2329"/>
                      <w:spacing w:val="-33"/>
                    </w:rPr>
                    <w:t xml:space="preserve"> </w:t>
                  </w:r>
                  <w:r>
                    <w:rPr>
                      <w:rFonts w:ascii="Microsoft YaHei" w:hAnsi="Microsoft YaHei" w:eastAsia="Microsoft YaHei" w:cs="Microsoft YaHei"/>
                      <w:sz w:val="24"/>
                      <w:szCs w:val="24"/>
                      <w:color w:val="1F2329"/>
                      <w:spacing w:val="-5"/>
                    </w:rPr>
                    <w:t>，测试</w:t>
                  </w:r>
                  <w:r>
                    <w:rPr>
                      <w:rFonts w:ascii="Arial" w:hAnsi="Arial" w:eastAsia="Arial" w:cs="Arial"/>
                      <w:sz w:val="24"/>
                      <w:szCs w:val="24"/>
                      <w:color w:val="1F2329"/>
                      <w:spacing w:val="-5"/>
                    </w:rPr>
                    <w:t>LLM</w:t>
                  </w:r>
                  <w:r>
                    <w:rPr>
                      <w:rFonts w:ascii="Microsoft YaHei" w:hAnsi="Microsoft YaHei" w:eastAsia="Microsoft YaHei" w:cs="Microsoft YaHei"/>
                      <w:sz w:val="24"/>
                      <w:szCs w:val="24"/>
                      <w:color w:val="1F2329"/>
                      <w:spacing w:val="-5"/>
                    </w:rPr>
                    <w:t>处理真实⻓⽂本中多层逻辑挑战的能⼒</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5"/>
                    </w:rPr>
                    <w:t>。在</w:t>
                  </w:r>
                  <w:r>
                    <w:rPr>
                      <w:rFonts w:ascii="Arial" w:hAnsi="Arial" w:eastAsia="Arial" w:cs="Arial"/>
                      <w:sz w:val="24"/>
                      <w:szCs w:val="24"/>
                      <w:color w:val="1F2329"/>
                      <w:spacing w:val="-5"/>
                    </w:rPr>
                    <w:t>ATC</w:t>
                  </w:r>
                  <w:r>
                    <w:rPr>
                      <w:rFonts w:ascii="Microsoft YaHei" w:hAnsi="Microsoft YaHei" w:eastAsia="Microsoft YaHei" w:cs="Microsoft YaHei"/>
                      <w:sz w:val="24"/>
                      <w:szCs w:val="24"/>
                      <w:color w:val="1F2329"/>
                      <w:spacing w:val="-5"/>
                    </w:rPr>
                    <w:t>任务中</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5"/>
                    </w:rPr>
                    <w:t>，通过</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⼀系列逻辑推理问题</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，检验模型对⻓⽂本中每个细节的记忆</w:t>
                  </w:r>
                  <w:r>
                    <w:rPr>
                      <w:rFonts w:ascii="Microsoft YaHei" w:hAnsi="Microsoft YaHei" w:eastAsia="Microsoft YaHei" w:cs="Microsoft YaHei"/>
                      <w:sz w:val="24"/>
                      <w:szCs w:val="24"/>
                      <w:color w:val="1F2329"/>
                      <w:spacing w:val="-4"/>
                    </w:rPr>
                    <w:t>和分析能⼒</w:t>
                  </w:r>
                  <w:r>
                    <w:rPr>
                      <w:rFonts w:ascii="Microsoft YaHei" w:hAnsi="Microsoft YaHei" w:eastAsia="Microsoft YaHei" w:cs="Microsoft YaHei"/>
                      <w:sz w:val="24"/>
                      <w:szCs w:val="24"/>
                      <w:color w:val="1F2329"/>
                      <w:spacing w:val="-16"/>
                    </w:rPr>
                    <w:t xml:space="preserve"> </w:t>
                  </w:r>
                  <w:r>
                    <w:rPr>
                      <w:rFonts w:ascii="Microsoft YaHei" w:hAnsi="Microsoft YaHei" w:eastAsia="Microsoft YaHei" w:cs="Microsoft YaHei"/>
                      <w:sz w:val="24"/>
                      <w:szCs w:val="24"/>
                      <w:color w:val="1F2329"/>
                      <w:spacing w:val="-4"/>
                    </w:rPr>
                    <w:t>，在此任务中</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4"/>
                    </w:rPr>
                    <w:t>，我</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们去掉了⽆关⽂本</w:t>
                  </w:r>
                  <w:r>
                    <w:rPr>
                      <w:rFonts w:ascii="Arial" w:hAnsi="Arial" w:eastAsia="Arial" w:cs="Arial"/>
                      <w:sz w:val="24"/>
                      <w:szCs w:val="24"/>
                      <w:color w:val="1F2329"/>
                      <w:spacing w:val="-1"/>
                    </w:rPr>
                    <w:t>(Haystack)</w:t>
                  </w:r>
                  <w:r>
                    <w:rPr>
                      <w:rFonts w:ascii="Microsoft YaHei" w:hAnsi="Microsoft YaHei" w:eastAsia="Microsoft YaHei" w:cs="Microsoft YaHei"/>
                      <w:sz w:val="24"/>
                      <w:szCs w:val="24"/>
                      <w:color w:val="1F2329"/>
                      <w:spacing w:val="-1"/>
                    </w:rPr>
                    <w:t>的设定</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，⽽是将所有⽂本设计为关键信息</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w:t>
                  </w:r>
                  <w:r>
                    <w:rPr>
                      <w:rFonts w:ascii="Arial" w:hAnsi="Arial" w:eastAsia="Arial" w:cs="Arial"/>
                      <w:sz w:val="24"/>
                      <w:szCs w:val="24"/>
                      <w:color w:val="1F2329"/>
                      <w:spacing w:val="-2"/>
                    </w:rPr>
                    <w:t>LLM</w:t>
                  </w:r>
                  <w:r>
                    <w:rPr>
                      <w:rFonts w:ascii="Microsoft YaHei" w:hAnsi="Microsoft YaHei" w:eastAsia="Microsoft YaHei" w:cs="Microsoft YaHei"/>
                      <w:sz w:val="24"/>
                      <w:szCs w:val="24"/>
                      <w:color w:val="1F2329"/>
                      <w:spacing w:val="-2"/>
                    </w:rPr>
                    <w:t>必须综合运</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⽤⻓⽂本中的所有内容和推理才能准确回答问题。</w:t>
                  </w:r>
                </w:p>
              </w:txbxContent>
            </v:textbox>
          </v:shape>
        </w:pict>
      </w:r>
    </w:p>
    <w:p>
      <w:pPr>
        <w:spacing w:before="240" w:line="390" w:lineRule="exact"/>
        <w:rPr/>
      </w:pPr>
      <w:r>
        <w:rPr>
          <w:position w:val="-7"/>
        </w:rPr>
        <w:pict>
          <v:shape id="_x0000_s4254" style="mso-position-vertical-relative:line;mso-position-horizontal-relative:char;width:538.5pt;height:19.5pt;" fillcolor="#FEF1F1" filled="true" stroked="false" type="#_x0000_t202">
            <v:fill on="true"/>
            <v:stroke on="false"/>
            <v:path/>
            <v:imagedata o:title=""/>
            <o:lock v:ext="edit" aspectratio="false"/>
            <v:textbox inset="0mm,0mm,0mm,0mm">
              <w:txbxContent>
                <w:p>
                  <w:pPr>
                    <w:ind w:left="10"/>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通过这种考察</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，能看出模型对⻓⽂的理解、记忆和检索能⼒</w:t>
                  </w:r>
                  <w:r>
                    <w:rPr>
                      <w:rFonts w:ascii="Microsoft YaHei" w:hAnsi="Microsoft YaHei" w:eastAsia="Microsoft YaHei" w:cs="Microsoft YaHei"/>
                      <w:sz w:val="24"/>
                      <w:szCs w:val="24"/>
                      <w:color w:val="1F2329"/>
                      <w:spacing w:val="-16"/>
                    </w:rPr>
                    <w:t xml:space="preserve"> </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1F2329"/>
                      <w:spacing w:val="-3"/>
                    </w:rPr>
                    <w:t>⽽不再局限于多选题或简短段落。</w:t>
                  </w:r>
                </w:p>
              </w:txbxContent>
            </v:textbox>
          </v:shape>
        </w:pict>
      </w:r>
    </w:p>
    <w:p>
      <w:pPr>
        <w:pStyle w:val="BodyText"/>
        <w:spacing w:line="298" w:lineRule="auto"/>
        <w:rPr>
          <w:sz w:val="21"/>
        </w:rPr>
      </w:pPr>
      <w:r/>
    </w:p>
    <w:p>
      <w:pPr>
        <w:pStyle w:val="BodyText"/>
        <w:spacing w:line="420" w:lineRule="exact"/>
        <w:rPr/>
      </w:pPr>
      <w:r>
        <w:rPr>
          <w:position w:val="-8"/>
        </w:rPr>
        <w:pict>
          <v:shape id="_x0000_s4256" style="mso-position-vertical-relative:line;mso-position-horizontal-relative:char;width:538.5pt;height:21pt;" fillcolor="#F6F1FE" filled="true" stroked="false" type="#_x0000_t202">
            <v:fill on="true"/>
            <v:stroke on="false"/>
            <v:path/>
            <v:imagedata o:title=""/>
            <o:lock v:ext="edit" aspectratio="false"/>
            <v:textbox inset="0mm,0mm,0mm,0mm">
              <w:txbxContent>
                <w:p>
                  <w:pPr>
                    <w:ind w:left="55"/>
                    <w:spacing w:before="50" w:line="186" w:lineRule="auto"/>
                    <w:rPr>
                      <w:rFonts w:ascii="Microsoft YaHei" w:hAnsi="Microsoft YaHei" w:eastAsia="Microsoft YaHei" w:cs="Microsoft YaHei"/>
                      <w:sz w:val="30"/>
                      <w:szCs w:val="30"/>
                    </w:rPr>
                  </w:pPr>
                  <w:r>
                    <w:rPr>
                      <w:rFonts w:ascii="Arial" w:hAnsi="Arial" w:eastAsia="Arial" w:cs="Arial"/>
                      <w:sz w:val="30"/>
                      <w:szCs w:val="30"/>
                      <w:color w:val="1456F0"/>
                      <w:spacing w:val="-2"/>
                    </w:rPr>
                    <w:t>101.2</w:t>
                  </w:r>
                  <w:r>
                    <w:rPr>
                      <w:rFonts w:ascii="Arial" w:hAnsi="Arial" w:eastAsia="Arial" w:cs="Arial"/>
                      <w:sz w:val="30"/>
                      <w:szCs w:val="30"/>
                      <w:color w:val="1456F0"/>
                      <w:spacing w:val="50"/>
                    </w:rPr>
                    <w:t xml:space="preserve"> </w:t>
                  </w:r>
                  <w:r>
                    <w:rPr>
                      <w:rFonts w:ascii="Microsoft YaHei" w:hAnsi="Microsoft YaHei" w:eastAsia="Microsoft YaHei" w:cs="Microsoft YaHei"/>
                      <w:sz w:val="30"/>
                      <w:szCs w:val="30"/>
                      <w:color w:val="6425D0"/>
                      <w:spacing w:val="-2"/>
                    </w:rPr>
                    <w:t>概率探针</w:t>
                  </w:r>
                </w:p>
              </w:txbxContent>
            </v:textbox>
          </v:shape>
        </w:pict>
      </w:r>
    </w:p>
    <w:p>
      <w:pPr>
        <w:spacing w:line="240" w:lineRule="exact"/>
        <w:rPr/>
      </w:pPr>
      <w:r/>
    </w:p>
    <w:tbl>
      <w:tblPr>
        <w:tblStyle w:val="TableNormal"/>
        <w:tblW w:w="10750" w:type="dxa"/>
        <w:tblInd w:w="10" w:type="dxa"/>
        <w:shd w:val="clear" w:fill="F5F6F7"/>
        <w:tblLayout w:type="fixed"/>
        <w:tblBorders>
          <w:left w:val="single" w:color="EFF0F1" w:sz="8" w:space="0"/>
          <w:bottom w:val="single" w:color="EFF0F1" w:sz="8" w:space="0"/>
          <w:right w:val="single" w:color="EFF0F1" w:sz="8" w:space="0"/>
          <w:top w:val="single" w:color="EFF0F1" w:sz="8" w:space="0"/>
        </w:tblBorders>
      </w:tblPr>
      <w:tblGrid>
        <w:gridCol w:w="10750"/>
      </w:tblGrid>
      <w:tr>
        <w:trPr>
          <w:trHeight w:val="9200" w:hRule="atLeast"/>
        </w:trPr>
        <w:tc>
          <w:tcPr>
            <w:shd w:val="clear" w:fill="F5F6F7"/>
            <w:tcW w:w="10750" w:type="dxa"/>
            <w:vAlign w:val="top"/>
          </w:tcPr>
          <w:p>
            <w:pPr>
              <w:pStyle w:val="TableText"/>
              <w:ind w:left="719" w:right="305" w:hanging="507"/>
              <w:spacing w:before="256" w:line="227" w:lineRule="auto"/>
              <w:rPr/>
            </w:pPr>
            <w:r>
              <w:rPr>
                <w:color w:val="1F2329"/>
                <w:position w:val="-8"/>
              </w:rPr>
              <w:drawing>
                <wp:inline distT="0" distB="0" distL="0" distR="0">
                  <wp:extent cx="238125" cy="226314"/>
                  <wp:effectExtent l="0" t="0" r="0" b="0"/>
                  <wp:docPr id="2932" name="IM 2932"/>
                  <wp:cNvGraphicFramePr/>
                  <a:graphic>
                    <a:graphicData uri="http://schemas.openxmlformats.org/drawingml/2006/picture">
                      <pic:pic>
                        <pic:nvPicPr>
                          <pic:cNvPr id="2932" name="IM 2932"/>
                          <pic:cNvPicPr/>
                        </pic:nvPicPr>
                        <pic:blipFill>
                          <a:blip r:embed="rId1316"/>
                          <a:stretch>
                            <a:fillRect/>
                          </a:stretch>
                        </pic:blipFill>
                        <pic:spPr>
                          <a:xfrm rot="0">
                            <a:off x="0" y="0"/>
                            <a:ext cx="238125" cy="226314"/>
                          </a:xfrm>
                          <a:prstGeom prst="rect">
                            <a:avLst/>
                          </a:prstGeom>
                        </pic:spPr>
                      </pic:pic>
                    </a:graphicData>
                  </a:graphic>
                </wp:inline>
              </w:drawing>
            </w:r>
            <w:r>
              <w:rPr>
                <w:color w:val="1F2329"/>
                <w:spacing w:val="75"/>
              </w:rPr>
              <w:t xml:space="preserve"> </w:t>
            </w:r>
            <w:r>
              <w:rPr>
                <w:color w:val="1F2329"/>
                <w:spacing w:val="-2"/>
              </w:rPr>
              <w:t>有时我们想精准地观察模型是否学到了某个事实或对某个句⼦给出多⼤概率</w:t>
            </w:r>
            <w:r>
              <w:rPr>
                <w:color w:val="1F2329"/>
                <w:spacing w:val="-39"/>
              </w:rPr>
              <w:t xml:space="preserve"> </w:t>
            </w:r>
            <w:r>
              <w:rPr>
                <w:color w:val="1F2329"/>
                <w:spacing w:val="-2"/>
              </w:rPr>
              <w:t>，这就可以使⽤</w:t>
            </w:r>
            <w:r>
              <w:rPr>
                <w:color w:val="1F2329"/>
              </w:rPr>
              <w:t xml:space="preserve">   </w:t>
            </w:r>
            <w:r>
              <w:rPr>
                <w:color w:val="1F2329"/>
                <w:spacing w:val="4"/>
              </w:rPr>
              <w:t>概率探针</w:t>
            </w:r>
            <w:r>
              <w:rPr>
                <w:rFonts w:ascii="Arial" w:hAnsi="Arial" w:eastAsia="Arial" w:cs="Arial"/>
                <w:color w:val="1F2329"/>
                <w:spacing w:val="4"/>
              </w:rPr>
              <w:t>(</w:t>
            </w:r>
            <w:r>
              <w:rPr>
                <w:rFonts w:ascii="Arial" w:hAnsi="Arial" w:eastAsia="Arial" w:cs="Arial"/>
                <w:color w:val="1F2329"/>
              </w:rPr>
              <w:t>probabilistic</w:t>
            </w:r>
            <w:r>
              <w:rPr>
                <w:rFonts w:ascii="Arial" w:hAnsi="Arial" w:eastAsia="Arial" w:cs="Arial"/>
                <w:color w:val="1F2329"/>
                <w:spacing w:val="4"/>
              </w:rPr>
              <w:t xml:space="preserve"> </w:t>
            </w:r>
            <w:r>
              <w:rPr>
                <w:rFonts w:ascii="Arial" w:hAnsi="Arial" w:eastAsia="Arial" w:cs="Arial"/>
                <w:color w:val="1F2329"/>
              </w:rPr>
              <w:t>probe</w:t>
            </w:r>
            <w:r>
              <w:rPr>
                <w:rFonts w:ascii="Arial" w:hAnsi="Arial" w:eastAsia="Arial" w:cs="Arial"/>
                <w:color w:val="1F2329"/>
                <w:spacing w:val="4"/>
              </w:rPr>
              <w:t>)</w:t>
            </w:r>
            <w:r>
              <w:rPr>
                <w:color w:val="1F2329"/>
                <w:spacing w:val="4"/>
              </w:rPr>
              <w:t>的⽅法。适⽤于我们要观察模型</w:t>
            </w:r>
            <w:r>
              <w:rPr>
                <w:color w:val="1F2329"/>
                <w:spacing w:val="3"/>
              </w:rPr>
              <w:t>的某⼀项具体能⼒</w:t>
            </w:r>
            <w:r>
              <w:rPr>
                <w:color w:val="1F2329"/>
                <w:spacing w:val="-38"/>
              </w:rPr>
              <w:t xml:space="preserve"> </w:t>
            </w:r>
            <w:r>
              <w:rPr>
                <w:color w:val="1F2329"/>
                <w:spacing w:val="3"/>
              </w:rPr>
              <w:t>。思路也⾮</w:t>
            </w:r>
            <w:r>
              <w:rPr>
                <w:color w:val="1F2329"/>
              </w:rPr>
              <w:t xml:space="preserve"> </w:t>
            </w:r>
            <w:r>
              <w:rPr>
                <w:color w:val="1F2329"/>
                <w:spacing w:val="-2"/>
              </w:rPr>
              <w:t>常简单</w:t>
            </w:r>
            <w:r>
              <w:rPr>
                <w:color w:val="1F2329"/>
                <w:spacing w:val="-32"/>
              </w:rPr>
              <w:t xml:space="preserve"> </w:t>
            </w:r>
            <w:r>
              <w:rPr>
                <w:color w:val="1F2329"/>
                <w:spacing w:val="-2"/>
              </w:rPr>
              <w:t>，我们就观察某个 </w:t>
            </w:r>
            <w:r>
              <w:rPr>
                <w:rFonts w:ascii="Arial" w:hAnsi="Arial" w:eastAsia="Arial" w:cs="Arial"/>
                <w:color w:val="1F2329"/>
                <w:spacing w:val="-2"/>
              </w:rPr>
              <w:t>token </w:t>
            </w:r>
            <w:r>
              <w:rPr>
                <w:color w:val="1F2329"/>
                <w:spacing w:val="-2"/>
              </w:rPr>
              <w:t>的概率是否增加</w:t>
            </w:r>
            <w:r>
              <w:rPr>
                <w:color w:val="1F2329"/>
                <w:spacing w:val="-38"/>
              </w:rPr>
              <w:t xml:space="preserve"> </w:t>
            </w:r>
            <w:r>
              <w:rPr>
                <w:color w:val="1F2329"/>
                <w:spacing w:val="-2"/>
              </w:rPr>
              <w:t>，某个句⼦的概率是否增加</w:t>
            </w:r>
            <w:r>
              <w:rPr>
                <w:color w:val="1F2329"/>
                <w:spacing w:val="-39"/>
              </w:rPr>
              <w:t xml:space="preserve"> </w:t>
            </w:r>
            <w:r>
              <w:rPr>
                <w:color w:val="1F2329"/>
                <w:spacing w:val="-2"/>
              </w:rPr>
              <w:t>，唯⼀⿇烦的地</w:t>
            </w:r>
            <w:r>
              <w:rPr>
                <w:color w:val="1F2329"/>
              </w:rPr>
              <w:t xml:space="preserve">  </w:t>
            </w:r>
            <w:r>
              <w:rPr>
                <w:color w:val="1F2329"/>
                <w:spacing w:val="-1"/>
              </w:rPr>
              <w:t>⽅是探针测试集往往需要训练者⼀条⼀条亲⾃去构造</w:t>
            </w:r>
            <w:r>
              <w:rPr>
                <w:color w:val="1F2329"/>
                <w:spacing w:val="-38"/>
              </w:rPr>
              <w:t xml:space="preserve"> </w:t>
            </w:r>
            <w:r>
              <w:rPr>
                <w:color w:val="1F2329"/>
                <w:spacing w:val="-1"/>
              </w:rPr>
              <w:t>，⽽不能批量⽣成。步骤如</w:t>
            </w:r>
            <w:r>
              <w:rPr>
                <w:color w:val="1F2329"/>
                <w:spacing w:val="-2"/>
              </w:rPr>
              <w:t>下：</w:t>
            </w:r>
          </w:p>
          <w:p>
            <w:pPr>
              <w:pStyle w:val="TableText"/>
              <w:ind w:left="1084" w:right="425" w:hanging="318"/>
              <w:spacing w:before="173" w:line="215" w:lineRule="auto"/>
              <w:rPr/>
            </w:pPr>
            <w:r>
              <w:rPr>
                <w:rFonts w:ascii="Arial" w:hAnsi="Arial" w:eastAsia="Arial" w:cs="Arial"/>
                <w:color w:val="1456F0"/>
                <w:spacing w:val="-1"/>
              </w:rPr>
              <w:t>1.  </w:t>
            </w:r>
            <w:r>
              <w:rPr>
                <w:color w:val="1F2329"/>
                <w:spacing w:val="-1"/>
              </w:rPr>
              <w:t>事先⼈⼯设计或挑选⼀些带有特定知识</w:t>
            </w:r>
            <w:r>
              <w:rPr>
                <w:rFonts w:ascii="Arial" w:hAnsi="Arial" w:eastAsia="Arial" w:cs="Arial"/>
                <w:color w:val="1F2329"/>
                <w:spacing w:val="-1"/>
              </w:rPr>
              <w:t>/</w:t>
            </w:r>
            <w:r>
              <w:rPr>
                <w:color w:val="1F2329"/>
                <w:spacing w:val="-1"/>
              </w:rPr>
              <w:t>⽴场的句⼦</w:t>
            </w:r>
            <w:r>
              <w:rPr>
                <w:color w:val="1F2329"/>
                <w:spacing w:val="-49"/>
              </w:rPr>
              <w:t xml:space="preserve"> </w:t>
            </w:r>
            <w:r>
              <w:rPr>
                <w:color w:val="1F2329"/>
                <w:spacing w:val="-1"/>
              </w:rPr>
              <w:t>（例如</w:t>
            </w:r>
            <w:r>
              <w:rPr>
                <w:color w:val="1F2329"/>
                <w:spacing w:val="-19"/>
              </w:rPr>
              <w:t xml:space="preserve"> </w:t>
            </w:r>
            <w:r>
              <w:rPr>
                <w:color w:val="1F2329"/>
                <w:spacing w:val="-1"/>
              </w:rPr>
              <w:t>“</w:t>
            </w:r>
            <w:r>
              <w:rPr>
                <w:color w:val="1F2329"/>
                <w:spacing w:val="-53"/>
              </w:rPr>
              <w:t xml:space="preserve"> </w:t>
            </w:r>
            <w:r>
              <w:rPr>
                <w:color w:val="1F2329"/>
                <w:spacing w:val="-1"/>
              </w:rPr>
              <w:t>北京是中国的⾸都”</w:t>
            </w:r>
            <w:r>
              <w:rPr>
                <w:color w:val="1F2329"/>
                <w:spacing w:val="-14"/>
              </w:rPr>
              <w:t xml:space="preserve"> </w:t>
            </w:r>
            <w:r>
              <w:rPr>
                <w:rFonts w:ascii="Arial" w:hAnsi="Arial" w:eastAsia="Arial" w:cs="Arial"/>
                <w:color w:val="1F2329"/>
                <w:spacing w:val="-1"/>
              </w:rPr>
              <w:t>/</w:t>
            </w:r>
            <w:r>
              <w:rPr>
                <w:rFonts w:ascii="Arial" w:hAnsi="Arial" w:eastAsia="Arial" w:cs="Arial"/>
                <w:color w:val="1F2329"/>
                <w:spacing w:val="-15"/>
              </w:rPr>
              <w:t xml:space="preserve"> </w:t>
            </w:r>
            <w:r>
              <w:rPr>
                <w:color w:val="1F2329"/>
                <w:spacing w:val="-2"/>
              </w:rPr>
              <w:t>“</w:t>
            </w:r>
            <w:r>
              <w:rPr>
                <w:color w:val="1F2329"/>
                <w:spacing w:val="-37"/>
              </w:rPr>
              <w:t xml:space="preserve"> </w:t>
            </w:r>
            <w:r>
              <w:rPr>
                <w:color w:val="1F2329"/>
                <w:spacing w:val="-2"/>
              </w:rPr>
              <w:t>台</w:t>
            </w:r>
            <w:r>
              <w:rPr>
                <w:color w:val="1F2329"/>
              </w:rPr>
              <w:t xml:space="preserve"> </w:t>
            </w:r>
            <w:r>
              <w:rPr>
                <w:color w:val="1F2329"/>
                <w:spacing w:val="-2"/>
              </w:rPr>
              <w:t>湾属于中国”</w:t>
            </w:r>
            <w:r>
              <w:rPr>
                <w:color w:val="1F2329"/>
                <w:spacing w:val="-14"/>
              </w:rPr>
              <w:t xml:space="preserve"> </w:t>
            </w:r>
            <w:r>
              <w:rPr>
                <w:rFonts w:ascii="Arial" w:hAnsi="Arial" w:eastAsia="Arial" w:cs="Arial"/>
                <w:color w:val="1F2329"/>
                <w:spacing w:val="-2"/>
              </w:rPr>
              <w:t>/</w:t>
            </w:r>
            <w:r>
              <w:rPr>
                <w:rFonts w:ascii="Arial" w:hAnsi="Arial" w:eastAsia="Arial" w:cs="Arial"/>
                <w:color w:val="1F2329"/>
                <w:spacing w:val="-14"/>
              </w:rPr>
              <w:t xml:space="preserve"> </w:t>
            </w:r>
            <w:r>
              <w:rPr>
                <w:color w:val="1F2329"/>
                <w:spacing w:val="-2"/>
              </w:rPr>
              <w:t>“</w:t>
            </w:r>
            <w:r>
              <w:rPr>
                <w:color w:val="1F2329"/>
                <w:spacing w:val="-50"/>
              </w:rPr>
              <w:t xml:space="preserve"> </w:t>
            </w:r>
            <w:r>
              <w:rPr>
                <w:color w:val="1F2329"/>
                <w:spacing w:val="-2"/>
              </w:rPr>
              <w:t>尊重同性恋” 等</w:t>
            </w:r>
            <w:r>
              <w:rPr>
                <w:color w:val="1F2329"/>
                <w:spacing w:val="-1"/>
              </w:rPr>
              <w:t>）；</w:t>
            </w:r>
          </w:p>
          <w:p>
            <w:pPr>
              <w:pStyle w:val="TableText"/>
              <w:ind w:left="754"/>
              <w:spacing w:before="162" w:line="207" w:lineRule="auto"/>
              <w:rPr/>
            </w:pPr>
            <w:r>
              <w:rPr>
                <w:rFonts w:ascii="Arial" w:hAnsi="Arial" w:eastAsia="Arial" w:cs="Arial"/>
                <w:color w:val="1456F0"/>
                <w:spacing w:val="-1"/>
              </w:rPr>
              <w:t>2.  </w:t>
            </w:r>
            <w:r>
              <w:rPr>
                <w:color w:val="1F2329"/>
                <w:spacing w:val="-1"/>
              </w:rPr>
              <w:t>对每个句⼦</w:t>
            </w:r>
            <w:r>
              <w:rPr>
                <w:color w:val="1F2329"/>
                <w:spacing w:val="-27"/>
              </w:rPr>
              <w:t xml:space="preserve"> </w:t>
            </w:r>
            <w:r>
              <w:rPr>
                <w:color w:val="1F2329"/>
                <w:spacing w:val="-1"/>
              </w:rPr>
              <w:t>，或者句⼦⾥某个关键 </w:t>
            </w:r>
            <w:r>
              <w:rPr>
                <w:rFonts w:ascii="Arial" w:hAnsi="Arial" w:eastAsia="Arial" w:cs="Arial"/>
                <w:color w:val="1F2329"/>
                <w:spacing w:val="-1"/>
              </w:rPr>
              <w:t>to</w:t>
            </w:r>
            <w:r>
              <w:rPr>
                <w:rFonts w:ascii="Arial" w:hAnsi="Arial" w:eastAsia="Arial" w:cs="Arial"/>
                <w:color w:val="1F2329"/>
                <w:spacing w:val="-2"/>
              </w:rPr>
              <w:t>ken</w:t>
            </w:r>
            <w:r>
              <w:rPr>
                <w:rFonts w:ascii="Arial" w:hAnsi="Arial" w:eastAsia="Arial" w:cs="Arial"/>
                <w:color w:val="1F2329"/>
                <w:spacing w:val="-34"/>
              </w:rPr>
              <w:t xml:space="preserve"> </w:t>
            </w:r>
            <w:r>
              <w:rPr>
                <w:color w:val="1F2329"/>
                <w:spacing w:val="-2"/>
              </w:rPr>
              <w:t>，去查看模型给它的预测概率。</w:t>
            </w:r>
          </w:p>
          <w:p>
            <w:pPr>
              <w:pStyle w:val="TableText"/>
              <w:ind w:left="1456" w:right="332" w:hanging="304"/>
              <w:spacing w:before="121" w:line="203" w:lineRule="auto"/>
              <w:rPr/>
            </w:pPr>
            <w:r>
              <w:rPr>
                <w:rFonts w:ascii="Arial" w:hAnsi="Arial" w:eastAsia="Arial" w:cs="Arial"/>
                <w:sz w:val="33"/>
                <w:szCs w:val="33"/>
                <w:color w:val="1456F0"/>
                <w:spacing w:val="-13"/>
                <w:position w:val="-2"/>
              </w:rPr>
              <w:t>◦  </w:t>
            </w:r>
            <w:r>
              <w:rPr>
                <w:color w:val="1F2329"/>
                <w:spacing w:val="-13"/>
              </w:rPr>
              <w:t>例如：</w:t>
            </w:r>
            <w:r>
              <w:rPr>
                <w:color w:val="1F2329"/>
                <w:spacing w:val="37"/>
                <w:w w:val="101"/>
              </w:rPr>
              <w:t xml:space="preserve"> </w:t>
            </w:r>
            <w:r>
              <w:rPr>
                <w:rFonts w:ascii="MS Gothic" w:hAnsi="MS Gothic" w:eastAsia="MS Gothic" w:cs="MS Gothic"/>
                <w:sz w:val="27"/>
                <w:szCs w:val="27"/>
                <w:color w:val="1F2329"/>
                <w:spacing w:val="-13"/>
              </w:rPr>
              <w:t>Prob(“</w:t>
            </w:r>
            <w:r>
              <w:rPr>
                <w:sz w:val="27"/>
                <w:szCs w:val="27"/>
                <w:color w:val="1F2329"/>
                <w:spacing w:val="-13"/>
              </w:rPr>
              <w:t>北京</w:t>
            </w:r>
            <w:r>
              <w:rPr>
                <w:rFonts w:ascii="MS Gothic" w:hAnsi="MS Gothic" w:eastAsia="MS Gothic" w:cs="MS Gothic"/>
                <w:sz w:val="27"/>
                <w:szCs w:val="27"/>
                <w:color w:val="1F2329"/>
                <w:spacing w:val="-13"/>
              </w:rPr>
              <w:t>”∣“</w:t>
            </w:r>
            <w:r>
              <w:rPr>
                <w:sz w:val="27"/>
                <w:szCs w:val="27"/>
                <w:color w:val="1F2329"/>
                <w:spacing w:val="-13"/>
              </w:rPr>
              <w:t>中国的⾸都是</w:t>
            </w:r>
            <w:r>
              <w:rPr>
                <w:rFonts w:ascii="MS Gothic" w:hAnsi="MS Gothic" w:eastAsia="MS Gothic" w:cs="MS Gothic"/>
                <w:sz w:val="27"/>
                <w:szCs w:val="27"/>
                <w:color w:val="1F2329"/>
                <w:spacing w:val="-13"/>
              </w:rPr>
              <w:t>”)</w:t>
            </w:r>
            <w:r>
              <w:rPr>
                <w:rFonts w:ascii="MS Gothic" w:hAnsi="MS Gothic" w:eastAsia="MS Gothic" w:cs="MS Gothic"/>
                <w:sz w:val="27"/>
                <w:szCs w:val="27"/>
                <w:color w:val="1F2329"/>
                <w:spacing w:val="-13"/>
              </w:rPr>
              <w:t xml:space="preserve"> </w:t>
            </w:r>
            <w:r>
              <w:rPr>
                <w:color w:val="1F2329"/>
                <w:spacing w:val="-13"/>
              </w:rPr>
              <w:t>是否持续增加？如果越训越⾼</w:t>
            </w:r>
            <w:r>
              <w:rPr>
                <w:color w:val="1F2329"/>
                <w:spacing w:val="-23"/>
              </w:rPr>
              <w:t xml:space="preserve"> </w:t>
            </w:r>
            <w:r>
              <w:rPr>
                <w:color w:val="1F2329"/>
                <w:spacing w:val="-13"/>
              </w:rPr>
              <w:t>，说明</w:t>
            </w:r>
            <w:r>
              <w:rPr>
                <w:color w:val="1F2329"/>
                <w:spacing w:val="-14"/>
              </w:rPr>
              <w:t>模型</w:t>
            </w:r>
            <w:r>
              <w:rPr>
                <w:color w:val="1F2329"/>
              </w:rPr>
              <w:t xml:space="preserve"> </w:t>
            </w:r>
            <w:r>
              <w:rPr>
                <w:color w:val="1F2329"/>
                <w:spacing w:val="-1"/>
              </w:rPr>
              <w:t>越确认这⼀事实。</w:t>
            </w:r>
          </w:p>
          <w:p>
            <w:pPr>
              <w:pStyle w:val="TableText"/>
              <w:ind w:left="1458" w:right="387" w:hanging="306"/>
              <w:spacing w:before="193" w:line="213" w:lineRule="auto"/>
              <w:rPr/>
            </w:pPr>
            <w:r>
              <w:rPr>
                <w:rFonts w:ascii="Arial" w:hAnsi="Arial" w:eastAsia="Arial" w:cs="Arial"/>
                <w:sz w:val="33"/>
                <w:szCs w:val="33"/>
                <w:color w:val="1456F0"/>
                <w:spacing w:val="-3"/>
                <w:position w:val="-2"/>
              </w:rPr>
              <w:t>◦  </w:t>
            </w:r>
            <w:r>
              <w:rPr>
                <w:rFonts w:ascii="Arial" w:hAnsi="Arial" w:eastAsia="Arial" w:cs="Arial"/>
                <w:color w:val="1F2329"/>
                <w:spacing w:val="-3"/>
              </w:rPr>
              <w:t>PPL(</w:t>
            </w:r>
            <w:r>
              <w:rPr>
                <w:color w:val="1F2329"/>
                <w:spacing w:val="-3"/>
              </w:rPr>
              <w:t>*台湾属于中国</w:t>
            </w:r>
            <w:r>
              <w:rPr>
                <w:rFonts w:ascii="Arial" w:hAnsi="Arial" w:eastAsia="Arial" w:cs="Arial"/>
                <w:color w:val="1F2329"/>
                <w:spacing w:val="-3"/>
              </w:rPr>
              <w:t>')</w:t>
            </w:r>
            <w:r>
              <w:rPr>
                <w:rFonts w:ascii="Arial" w:hAnsi="Arial" w:eastAsia="Arial" w:cs="Arial"/>
                <w:color w:val="1F2329"/>
                <w:spacing w:val="-34"/>
              </w:rPr>
              <w:t xml:space="preserve"> </w:t>
            </w:r>
            <w:r>
              <w:rPr>
                <w:color w:val="1F2329"/>
                <w:spacing w:val="-3"/>
              </w:rPr>
              <w:t>，这个句⼦的 </w:t>
            </w:r>
            <w:r>
              <w:rPr>
                <w:rFonts w:ascii="Arial" w:hAnsi="Arial" w:eastAsia="Arial" w:cs="Arial"/>
                <w:color w:val="1F2329"/>
                <w:spacing w:val="-3"/>
              </w:rPr>
              <w:t>ppl </w:t>
            </w:r>
            <w:r>
              <w:rPr>
                <w:color w:val="1F2329"/>
                <w:spacing w:val="-3"/>
              </w:rPr>
              <w:t>是否持续在增⼤；</w:t>
            </w:r>
            <w:r>
              <w:rPr>
                <w:color w:val="1F2329"/>
                <w:spacing w:val="-36"/>
              </w:rPr>
              <w:t xml:space="preserve"> </w:t>
            </w:r>
            <w:r>
              <w:rPr>
                <w:rFonts w:ascii="Arial" w:hAnsi="Arial" w:eastAsia="Arial" w:cs="Arial"/>
                <w:color w:val="1F2329"/>
                <w:spacing w:val="-3"/>
              </w:rPr>
              <w:t>PP</w:t>
            </w:r>
            <w:r>
              <w:rPr>
                <w:rFonts w:ascii="Arial" w:hAnsi="Arial" w:eastAsia="Arial" w:cs="Arial"/>
                <w:color w:val="1F2329"/>
                <w:spacing w:val="-4"/>
              </w:rPr>
              <w:t>L(</w:t>
            </w:r>
            <w:r>
              <w:rPr>
                <w:color w:val="1F2329"/>
                <w:spacing w:val="-4"/>
              </w:rPr>
              <w:t>*台湾不属于中国</w:t>
            </w:r>
            <w:r>
              <w:rPr>
                <w:rFonts w:ascii="Arial" w:hAnsi="Arial" w:eastAsia="Arial" w:cs="Arial"/>
                <w:color w:val="1F2329"/>
                <w:spacing w:val="-4"/>
              </w:rPr>
              <w:t>')</w:t>
            </w:r>
            <w:r>
              <w:rPr>
                <w:rFonts w:ascii="Arial" w:hAnsi="Arial" w:eastAsia="Arial" w:cs="Arial"/>
                <w:color w:val="1F2329"/>
                <w:spacing w:val="-34"/>
              </w:rPr>
              <w:t xml:space="preserve"> </w:t>
            </w:r>
            <w:r>
              <w:rPr>
                <w:color w:val="1F2329"/>
                <w:spacing w:val="-4"/>
              </w:rPr>
              <w:t>，这</w:t>
            </w:r>
            <w:r>
              <w:rPr>
                <w:color w:val="1F2329"/>
              </w:rPr>
              <w:t xml:space="preserve"> </w:t>
            </w:r>
            <w:r>
              <w:rPr>
                <w:color w:val="1F2329"/>
              </w:rPr>
              <w:t>个句⼦的 </w:t>
            </w:r>
            <w:r>
              <w:rPr>
                <w:rFonts w:ascii="Arial" w:hAnsi="Arial" w:eastAsia="Arial" w:cs="Arial"/>
                <w:color w:val="1F2329"/>
              </w:rPr>
              <w:t>ppl </w:t>
            </w:r>
            <w:r>
              <w:rPr>
                <w:color w:val="1F2329"/>
              </w:rPr>
              <w:t>是否持续在减⼩</w:t>
            </w:r>
          </w:p>
          <w:p>
            <w:pPr>
              <w:pStyle w:val="TableText"/>
              <w:ind w:left="1152"/>
              <w:spacing w:before="169" w:line="197" w:lineRule="auto"/>
              <w:rPr/>
            </w:pPr>
            <w:r>
              <w:rPr>
                <w:rFonts w:ascii="Arial" w:hAnsi="Arial" w:eastAsia="Arial" w:cs="Arial"/>
                <w:sz w:val="33"/>
                <w:szCs w:val="33"/>
                <w:color w:val="1456F0"/>
                <w:spacing w:val="-4"/>
                <w:position w:val="-2"/>
              </w:rPr>
              <w:t>◦  </w:t>
            </w:r>
            <w:r>
              <w:rPr>
                <w:color w:val="1F2329"/>
                <w:spacing w:val="-4"/>
              </w:rPr>
              <w:t>对⽐探针</w:t>
            </w:r>
            <w:r>
              <w:rPr>
                <w:color w:val="1F2329"/>
                <w:spacing w:val="-39"/>
              </w:rPr>
              <w:t xml:space="preserve"> </w:t>
            </w:r>
            <w:r>
              <w:rPr>
                <w:color w:val="1F2329"/>
                <w:spacing w:val="-4"/>
              </w:rPr>
              <w:t>，</w:t>
            </w:r>
            <w:r>
              <w:rPr>
                <w:rFonts w:ascii="Arial" w:hAnsi="Arial" w:eastAsia="Arial" w:cs="Arial"/>
                <w:color w:val="1F2329"/>
                <w:spacing w:val="-4"/>
              </w:rPr>
              <w:t>PPL(</w:t>
            </w:r>
            <w:r>
              <w:rPr>
                <w:color w:val="1F2329"/>
                <w:spacing w:val="-4"/>
              </w:rPr>
              <w:t>*尊重同性恋</w:t>
            </w:r>
            <w:r>
              <w:rPr>
                <w:rFonts w:ascii="Arial" w:hAnsi="Arial" w:eastAsia="Arial" w:cs="Arial"/>
                <w:color w:val="1F2329"/>
                <w:spacing w:val="-4"/>
              </w:rPr>
              <w:t>') &gt; PPL(</w:t>
            </w:r>
            <w:r>
              <w:rPr>
                <w:color w:val="1F2329"/>
                <w:spacing w:val="-4"/>
              </w:rPr>
              <w:t>*反对同性恋</w:t>
            </w:r>
            <w:r>
              <w:rPr>
                <w:rFonts w:ascii="Arial" w:hAnsi="Arial" w:eastAsia="Arial" w:cs="Arial"/>
                <w:color w:val="1F2329"/>
                <w:spacing w:val="-4"/>
              </w:rPr>
              <w:t>') </w:t>
            </w:r>
            <w:r>
              <w:rPr>
                <w:color w:val="1F2329"/>
                <w:spacing w:val="-4"/>
              </w:rPr>
              <w:t>是否成⽴</w:t>
            </w:r>
          </w:p>
          <w:p>
            <w:pPr>
              <w:pStyle w:val="TableText"/>
              <w:ind w:left="1152"/>
              <w:spacing w:before="172" w:line="197" w:lineRule="auto"/>
              <w:rPr/>
            </w:pPr>
            <w:r>
              <w:rPr>
                <w:rFonts w:ascii="Arial" w:hAnsi="Arial" w:eastAsia="Arial" w:cs="Arial"/>
                <w:sz w:val="33"/>
                <w:szCs w:val="33"/>
                <w:color w:val="1456F0"/>
                <w:spacing w:val="4"/>
                <w:position w:val="-2"/>
              </w:rPr>
              <w:t>◦  </w:t>
            </w:r>
            <w:r>
              <w:rPr>
                <w:color w:val="1F2329"/>
                <w:spacing w:val="4"/>
              </w:rPr>
              <w:t>指令 </w:t>
            </w:r>
            <w:r>
              <w:rPr>
                <w:rFonts w:ascii="Arial" w:hAnsi="Arial" w:eastAsia="Arial" w:cs="Arial"/>
                <w:color w:val="1F2329"/>
              </w:rPr>
              <w:t>follow</w:t>
            </w:r>
            <w:r>
              <w:rPr>
                <w:rFonts w:ascii="Arial" w:hAnsi="Arial" w:eastAsia="Arial" w:cs="Arial"/>
                <w:color w:val="1F2329"/>
                <w:spacing w:val="4"/>
              </w:rPr>
              <w:t xml:space="preserve"> </w:t>
            </w:r>
            <w:r>
              <w:rPr>
                <w:color w:val="1F2329"/>
                <w:spacing w:val="4"/>
              </w:rPr>
              <w:t>能⼒</w:t>
            </w:r>
            <w:r>
              <w:rPr>
                <w:color w:val="1F2329"/>
                <w:spacing w:val="-5"/>
              </w:rPr>
              <w:t xml:space="preserve"> </w:t>
            </w:r>
            <w:r>
              <w:rPr>
                <w:color w:val="1F2329"/>
                <w:spacing w:val="4"/>
              </w:rPr>
              <w:t>，</w:t>
            </w:r>
            <w:r>
              <w:rPr>
                <w:rFonts w:ascii="Arial" w:hAnsi="Arial" w:eastAsia="Arial" w:cs="Arial"/>
                <w:color w:val="1F2329"/>
              </w:rPr>
              <w:t>Prob</w:t>
            </w:r>
            <w:r>
              <w:rPr>
                <w:rFonts w:ascii="Arial" w:hAnsi="Arial" w:eastAsia="Arial" w:cs="Arial"/>
                <w:color w:val="1F2329"/>
                <w:spacing w:val="4"/>
              </w:rPr>
              <w:t>( '{ '| '</w:t>
            </w:r>
            <w:r>
              <w:rPr>
                <w:color w:val="1F2329"/>
                <w:spacing w:val="4"/>
              </w:rPr>
              <w:t>以</w:t>
            </w:r>
            <w:r>
              <w:rPr>
                <w:color w:val="1F2329"/>
                <w:spacing w:val="-27"/>
              </w:rPr>
              <w:t xml:space="preserve"> </w:t>
            </w:r>
            <w:r>
              <w:rPr>
                <w:rFonts w:ascii="Arial" w:hAnsi="Arial" w:eastAsia="Arial" w:cs="Arial"/>
                <w:color w:val="1F2329"/>
              </w:rPr>
              <w:t>json</w:t>
            </w:r>
            <w:r>
              <w:rPr>
                <w:color w:val="1F2329"/>
                <w:spacing w:val="4"/>
              </w:rPr>
              <w:t>输出</w:t>
            </w:r>
            <w:r>
              <w:rPr>
                <w:rFonts w:ascii="Arial" w:hAnsi="Arial" w:eastAsia="Arial" w:cs="Arial"/>
                <w:color w:val="1F2329"/>
                <w:spacing w:val="4"/>
              </w:rPr>
              <w:t>')</w:t>
            </w:r>
            <w:r>
              <w:rPr>
                <w:color w:val="1F2329"/>
                <w:spacing w:val="4"/>
              </w:rPr>
              <w:t>；</w:t>
            </w:r>
          </w:p>
          <w:p>
            <w:pPr>
              <w:pStyle w:val="TableText"/>
              <w:ind w:left="1152"/>
              <w:spacing w:before="172" w:line="185" w:lineRule="auto"/>
              <w:rPr/>
            </w:pPr>
            <w:r>
              <w:rPr>
                <w:rFonts w:ascii="Arial" w:hAnsi="Arial" w:eastAsia="Arial" w:cs="Arial"/>
                <w:sz w:val="33"/>
                <w:szCs w:val="33"/>
                <w:color w:val="1456F0"/>
                <w:spacing w:val="-4"/>
                <w:position w:val="-2"/>
              </w:rPr>
              <w:t>◦  </w:t>
            </w:r>
            <w:r>
              <w:rPr>
                <w:color w:val="1F2329"/>
                <w:spacing w:val="-4"/>
              </w:rPr>
              <w:t>或者对⽐两句的 </w:t>
            </w:r>
            <w:r>
              <w:rPr>
                <w:rFonts w:ascii="Arial" w:hAnsi="Arial" w:eastAsia="Arial" w:cs="Arial"/>
                <w:color w:val="1F2329"/>
                <w:spacing w:val="-4"/>
              </w:rPr>
              <w:t>PPL </w:t>
            </w:r>
            <w:r>
              <w:rPr>
                <w:color w:val="1F2329"/>
                <w:spacing w:val="-4"/>
              </w:rPr>
              <w:t>⼤⼩</w:t>
            </w:r>
            <w:r>
              <w:rPr>
                <w:color w:val="1F2329"/>
                <w:spacing w:val="-32"/>
              </w:rPr>
              <w:t xml:space="preserve"> </w:t>
            </w:r>
            <w:r>
              <w:rPr>
                <w:color w:val="1F2329"/>
                <w:spacing w:val="-4"/>
              </w:rPr>
              <w:t>，看看哪个更“</w:t>
            </w:r>
            <w:r>
              <w:rPr>
                <w:color w:val="1F2329"/>
                <w:spacing w:val="-22"/>
              </w:rPr>
              <w:t xml:space="preserve"> </w:t>
            </w:r>
            <w:r>
              <w:rPr>
                <w:color w:val="1F2329"/>
                <w:spacing w:val="-4"/>
              </w:rPr>
              <w:t>⾃然”或“</w:t>
            </w:r>
            <w:r>
              <w:rPr>
                <w:color w:val="1F2329"/>
                <w:spacing w:val="-53"/>
              </w:rPr>
              <w:t xml:space="preserve"> </w:t>
            </w:r>
            <w:r>
              <w:rPr>
                <w:color w:val="1F2329"/>
                <w:spacing w:val="-4"/>
              </w:rPr>
              <w:t>符合模型知</w:t>
            </w:r>
            <w:r>
              <w:rPr>
                <w:color w:val="1F2329"/>
                <w:spacing w:val="-5"/>
              </w:rPr>
              <w:t>识”。</w:t>
            </w:r>
          </w:p>
          <w:p>
            <w:pPr>
              <w:spacing w:line="257" w:lineRule="auto"/>
              <w:rPr>
                <w:rFonts w:ascii="Arial"/>
                <w:sz w:val="21"/>
              </w:rPr>
            </w:pPr>
            <w:r/>
          </w:p>
          <w:p>
            <w:pPr>
              <w:ind w:left="1152"/>
              <w:spacing w:before="23" w:line="239" w:lineRule="auto"/>
              <w:rPr>
                <w:rFonts w:ascii="Arial" w:hAnsi="Arial" w:eastAsia="Arial" w:cs="Arial"/>
                <w:sz w:val="8"/>
                <w:szCs w:val="8"/>
              </w:rPr>
            </w:pPr>
            <w:r>
              <w:rPr>
                <w:rFonts w:ascii="Arial" w:hAnsi="Arial" w:eastAsia="Arial" w:cs="Arial"/>
                <w:sz w:val="8"/>
                <w:szCs w:val="8"/>
                <w:color w:val="1456F0"/>
                <w:spacing w:val="48"/>
                <w:w w:val="175"/>
              </w:rPr>
              <w:t>◦</w:t>
            </w:r>
          </w:p>
          <w:p>
            <w:pPr>
              <w:ind w:left="1467"/>
              <w:spacing w:line="85" w:lineRule="exact"/>
              <w:rPr>
                <w:rFonts w:ascii="Arial" w:hAnsi="Arial" w:eastAsia="Arial" w:cs="Arial"/>
                <w:sz w:val="24"/>
                <w:szCs w:val="24"/>
              </w:rPr>
            </w:pPr>
            <w:r>
              <w:rPr>
                <w:rFonts w:ascii="Arial" w:hAnsi="Arial" w:eastAsia="Arial" w:cs="Arial"/>
                <w:sz w:val="24"/>
                <w:szCs w:val="24"/>
                <w:color w:val="1F2329"/>
                <w:position w:val="1"/>
              </w:rPr>
              <w:t>..........</w:t>
            </w:r>
          </w:p>
          <w:p>
            <w:pPr>
              <w:pStyle w:val="TableText"/>
              <w:ind w:left="724"/>
              <w:spacing w:before="244" w:line="185" w:lineRule="auto"/>
              <w:rPr/>
            </w:pPr>
            <w:r>
              <w:rPr>
                <w:color w:val="1F2329"/>
                <w:spacing w:val="-1"/>
              </w:rPr>
              <w:t>这种探针通常需要⼿动仔细构造测试集</w:t>
            </w:r>
            <w:r>
              <w:rPr>
                <w:color w:val="1F2329"/>
                <w:spacing w:val="-39"/>
              </w:rPr>
              <w:t xml:space="preserve"> </w:t>
            </w:r>
            <w:r>
              <w:rPr>
                <w:color w:val="1F2329"/>
                <w:spacing w:val="-1"/>
              </w:rPr>
              <w:t>，才能真正捕捉到你关⼼的知识</w:t>
            </w:r>
            <w:r>
              <w:rPr>
                <w:color w:val="1F2329"/>
                <w:spacing w:val="-2"/>
              </w:rPr>
              <w:t>点或价值观。</w:t>
            </w:r>
          </w:p>
          <w:p>
            <w:pPr>
              <w:pStyle w:val="TableText"/>
              <w:ind w:left="728"/>
              <w:spacing w:before="193" w:line="185" w:lineRule="auto"/>
              <w:rPr/>
            </w:pPr>
            <w:r>
              <w:rPr>
                <w:color w:val="1F2329"/>
                <w:spacing w:val="-4"/>
              </w:rPr>
              <w:t>重点观察随训练迭代</w:t>
            </w:r>
            <w:r>
              <w:rPr>
                <w:color w:val="1F2329"/>
                <w:spacing w:val="-38"/>
              </w:rPr>
              <w:t xml:space="preserve"> </w:t>
            </w:r>
            <w:r>
              <w:rPr>
                <w:color w:val="1F2329"/>
                <w:spacing w:val="-4"/>
              </w:rPr>
              <w:t>，“</w:t>
            </w:r>
            <w:r>
              <w:rPr>
                <w:color w:val="1F2329"/>
                <w:spacing w:val="-49"/>
              </w:rPr>
              <w:t xml:space="preserve"> </w:t>
            </w:r>
            <w:r>
              <w:rPr>
                <w:color w:val="1F2329"/>
                <w:spacing w:val="-4"/>
              </w:rPr>
              <w:t>正确事实”</w:t>
            </w:r>
            <w:r>
              <w:rPr>
                <w:color w:val="1F2329"/>
                <w:spacing w:val="-50"/>
              </w:rPr>
              <w:t xml:space="preserve"> </w:t>
            </w:r>
            <w:r>
              <w:rPr>
                <w:color w:val="1F2329"/>
                <w:spacing w:val="-4"/>
              </w:rPr>
              <w:t>的概率有</w:t>
            </w:r>
            <w:r>
              <w:rPr>
                <w:color w:val="1F2329"/>
                <w:spacing w:val="-5"/>
              </w:rPr>
              <w:t>没有变⾼</w:t>
            </w:r>
            <w:r>
              <w:rPr>
                <w:color w:val="1F2329"/>
                <w:spacing w:val="-22"/>
              </w:rPr>
              <w:t xml:space="preserve"> </w:t>
            </w:r>
            <w:r>
              <w:rPr>
                <w:color w:val="1F2329"/>
                <w:spacing w:val="-5"/>
              </w:rPr>
              <w:t>，“</w:t>
            </w:r>
            <w:r>
              <w:rPr>
                <w:color w:val="1F2329"/>
                <w:spacing w:val="-53"/>
              </w:rPr>
              <w:t xml:space="preserve"> </w:t>
            </w:r>
            <w:r>
              <w:rPr>
                <w:color w:val="1F2329"/>
                <w:spacing w:val="-5"/>
              </w:rPr>
              <w:t>错误事实”</w:t>
            </w:r>
            <w:r>
              <w:rPr>
                <w:color w:val="1F2329"/>
                <w:spacing w:val="-49"/>
              </w:rPr>
              <w:t xml:space="preserve"> </w:t>
            </w:r>
            <w:r>
              <w:rPr>
                <w:color w:val="1F2329"/>
                <w:spacing w:val="-5"/>
              </w:rPr>
              <w:t>的概率有没有变低。</w:t>
            </w:r>
          </w:p>
          <w:p>
            <w:pPr>
              <w:pStyle w:val="TableText"/>
              <w:ind w:firstLine="715"/>
              <w:spacing w:before="104" w:line="405" w:lineRule="exact"/>
              <w:rPr/>
            </w:pPr>
            <w:r>
              <w:rPr>
                <w:position w:val="-9"/>
              </w:rPr>
              <w:pict>
                <v:shape id="_x0000_s4258" style="mso-position-vertical-relative:line;mso-position-horizontal-relative:char;width:481pt;height:21pt;" fillcolor="#62D256" filled="true" stroked="false" type="#_x0000_t202">
                  <v:fill on="true"/>
                  <v:stroke on="false"/>
                  <v:path/>
                  <v:imagedata o:title=""/>
                  <o:lock v:ext="edit" aspectratio="false"/>
                  <v:textbox inset="0mm,0mm,0mm,0mm">
                    <w:txbxContent>
                      <w:p>
                        <w:pPr>
                          <w:spacing w:before="88" w:line="202"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和 </w:t>
                        </w:r>
                        <w:r>
                          <w:rPr>
                            <w:rFonts w:ascii="Arial" w:hAnsi="Arial" w:eastAsia="Arial" w:cs="Arial"/>
                            <w:sz w:val="24"/>
                            <w:szCs w:val="24"/>
                            <w:color w:val="1F2329"/>
                          </w:rPr>
                          <w:t>benchmark</w:t>
                        </w:r>
                        <w:r>
                          <w:rPr>
                            <w:rFonts w:ascii="Arial" w:hAnsi="Arial" w:eastAsia="Arial" w:cs="Arial"/>
                            <w:sz w:val="24"/>
                            <w:szCs w:val="24"/>
                            <w:color w:val="1F2329"/>
                            <w:spacing w:val="2"/>
                          </w:rPr>
                          <w:t xml:space="preserve"> </w:t>
                        </w:r>
                        <w:r>
                          <w:rPr>
                            <w:rFonts w:ascii="Microsoft YaHei" w:hAnsi="Microsoft YaHei" w:eastAsia="Microsoft YaHei" w:cs="Microsoft YaHei"/>
                            <w:sz w:val="24"/>
                            <w:szCs w:val="24"/>
                            <w:color w:val="1F2329"/>
                            <w:spacing w:val="2"/>
                          </w:rPr>
                          <w:t>改造类似</w:t>
                        </w:r>
                        <w:r>
                          <w:rPr>
                            <w:rFonts w:ascii="Microsoft YaHei" w:hAnsi="Microsoft YaHei" w:eastAsia="Microsoft YaHei" w:cs="Microsoft YaHei"/>
                            <w:sz w:val="24"/>
                            <w:szCs w:val="24"/>
                            <w:color w:val="1F2329"/>
                            <w:spacing w:val="-16"/>
                          </w:rPr>
                          <w:t xml:space="preserve"> </w:t>
                        </w:r>
                        <w:r>
                          <w:rPr>
                            <w:rFonts w:ascii="Microsoft YaHei" w:hAnsi="Microsoft YaHei" w:eastAsia="Microsoft YaHei" w:cs="Microsoft YaHei"/>
                            <w:sz w:val="24"/>
                            <w:szCs w:val="24"/>
                            <w:color w:val="1F2329"/>
                            <w:spacing w:val="2"/>
                          </w:rPr>
                          <w:t>，概率探针是可以根据⾃⼰的喜好任意构造的。我们重点观察的也</w:t>
                        </w:r>
                      </w:p>
                    </w:txbxContent>
                  </v:textbox>
                </v:shape>
              </w:pict>
            </w:r>
          </w:p>
          <w:p>
            <w:pPr>
              <w:pStyle w:val="TableText"/>
              <w:ind w:firstLine="715"/>
              <w:spacing w:line="405" w:lineRule="exact"/>
              <w:rPr/>
            </w:pPr>
            <w:r>
              <w:rPr>
                <w:position w:val="-8"/>
              </w:rPr>
              <w:pict>
                <v:shape id="_x0000_s4260" style="mso-position-vertical-relative:line;mso-position-horizontal-relative:char;width:240pt;height:20.25pt;" fillcolor="#62D256" filled="true" stroked="false" type="#_x0000_t202">
                  <v:fill on="true"/>
                  <v:stroke on="false"/>
                  <v:path/>
                  <v:imagedata o:title=""/>
                  <o:lock v:ext="edit" aspectratio="false"/>
                  <v:textbox inset="0mm,0mm,0mm,0mm">
                    <w:txbxContent>
                      <w:p>
                        <w:pPr>
                          <w:ind w:left="5"/>
                          <w:spacing w:before="74"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是指标的变化趋势</w:t>
                        </w:r>
                        <w:r>
                          <w:rPr>
                            <w:rFonts w:ascii="Microsoft YaHei" w:hAnsi="Microsoft YaHei" w:eastAsia="Microsoft YaHei" w:cs="Microsoft YaHei"/>
                            <w:sz w:val="24"/>
                            <w:szCs w:val="24"/>
                            <w:color w:val="1F2329"/>
                            <w:spacing w:val="-23"/>
                          </w:rPr>
                          <w:t xml:space="preserve"> </w:t>
                        </w:r>
                        <w:r>
                          <w:rPr>
                            <w:rFonts w:ascii="Microsoft YaHei" w:hAnsi="Microsoft YaHei" w:eastAsia="Microsoft YaHei" w:cs="Microsoft YaHei"/>
                            <w:sz w:val="24"/>
                            <w:szCs w:val="24"/>
                            <w:color w:val="1F2329"/>
                            <w:spacing w:val="-3"/>
                          </w:rPr>
                          <w:t>，⽽不是指标的绝对⼤⼩。</w:t>
                        </w:r>
                      </w:p>
                    </w:txbxContent>
                  </v:textbox>
                </v:shape>
              </w:pict>
            </w:r>
          </w:p>
        </w:tc>
      </w:tr>
    </w:tbl>
    <w:p>
      <w:pPr>
        <w:pStyle w:val="BodyText"/>
        <w:spacing w:line="327" w:lineRule="auto"/>
        <w:rPr>
          <w:sz w:val="21"/>
        </w:rPr>
      </w:pPr>
      <w:r/>
    </w:p>
    <w:p>
      <w:pPr>
        <w:pStyle w:val="BodyText"/>
        <w:spacing w:line="450" w:lineRule="exact"/>
        <w:rPr/>
      </w:pPr>
      <w:r>
        <w:rPr>
          <w:position w:val="-9"/>
        </w:rPr>
        <w:pict>
          <v:shape id="_x0000_s4262" style="mso-position-vertical-relative:line;mso-position-horizontal-relative:char;width:538.5pt;height:22.5pt;" fillcolor="#F2F3F5" filled="true" stroked="false" type="#_x0000_t202">
            <v:fill on="true"/>
            <v:stroke on="false"/>
            <v:path/>
            <v:imagedata o:title=""/>
            <o:lock v:ext="edit" aspectratio="false"/>
            <v:textbox inset="0mm,0mm,0mm,0mm">
              <w:txbxContent>
                <w:p>
                  <w:pPr>
                    <w:ind w:left="58"/>
                    <w:spacing w:before="53" w:line="194" w:lineRule="auto"/>
                    <w:rPr>
                      <w:rFonts w:ascii="Microsoft YaHei" w:hAnsi="Microsoft YaHei" w:eastAsia="Microsoft YaHei" w:cs="Microsoft YaHei"/>
                      <w:sz w:val="33"/>
                      <w:szCs w:val="33"/>
                    </w:rPr>
                  </w:pPr>
                  <w:r>
                    <w:rPr>
                      <w:rFonts w:ascii="Arial" w:hAnsi="Arial" w:eastAsia="Arial" w:cs="Arial"/>
                      <w:sz w:val="33"/>
                      <w:szCs w:val="33"/>
                      <w:color w:val="1456F0"/>
                      <w:spacing w:val="10"/>
                    </w:rPr>
                    <w:t>102.</w:t>
                  </w:r>
                  <w:r>
                    <w:rPr>
                      <w:rFonts w:ascii="Arial" w:hAnsi="Arial" w:eastAsia="Arial" w:cs="Arial"/>
                      <w:sz w:val="33"/>
                      <w:szCs w:val="33"/>
                      <w:color w:val="1456F0"/>
                      <w:spacing w:val="68"/>
                    </w:rPr>
                    <w:t xml:space="preserve"> </w:t>
                  </w:r>
                  <w:r>
                    <w:rPr>
                      <w:rFonts w:ascii="Arial" w:hAnsi="Arial" w:eastAsia="Arial" w:cs="Arial"/>
                      <w:sz w:val="33"/>
                      <w:szCs w:val="33"/>
                      <w:color w:val="D83931"/>
                    </w:rPr>
                    <w:t>DeepSeek</w:t>
                  </w:r>
                  <w:r>
                    <w:rPr>
                      <w:rFonts w:ascii="Arial" w:hAnsi="Arial" w:eastAsia="Arial" w:cs="Arial"/>
                      <w:sz w:val="33"/>
                      <w:szCs w:val="33"/>
                      <w:color w:val="D83931"/>
                      <w:spacing w:val="10"/>
                    </w:rPr>
                    <w:t>-R1-</w:t>
                  </w:r>
                  <w:r>
                    <w:rPr>
                      <w:rFonts w:ascii="Arial" w:hAnsi="Arial" w:eastAsia="Arial" w:cs="Arial"/>
                      <w:sz w:val="33"/>
                      <w:szCs w:val="33"/>
                      <w:color w:val="D83931"/>
                    </w:rPr>
                    <w:t>Zero</w:t>
                  </w:r>
                  <w:r>
                    <w:rPr>
                      <w:rFonts w:ascii="Microsoft YaHei" w:hAnsi="Microsoft YaHei" w:eastAsia="Microsoft YaHei" w:cs="Microsoft YaHei"/>
                      <w:sz w:val="33"/>
                      <w:szCs w:val="33"/>
                      <w:color w:val="D83931"/>
                      <w:spacing w:val="10"/>
                    </w:rPr>
                    <w:t>⾥的</w:t>
                  </w:r>
                  <w:r>
                    <w:rPr>
                      <w:rFonts w:ascii="Arial" w:hAnsi="Arial" w:eastAsia="Arial" w:cs="Arial"/>
                      <w:sz w:val="33"/>
                      <w:szCs w:val="33"/>
                      <w:color w:val="D83931"/>
                    </w:rPr>
                    <w:t>Zero</w:t>
                  </w:r>
                  <w:r>
                    <w:rPr>
                      <w:rFonts w:ascii="Microsoft YaHei" w:hAnsi="Microsoft YaHei" w:eastAsia="Microsoft YaHei" w:cs="Microsoft YaHei"/>
                      <w:sz w:val="33"/>
                      <w:szCs w:val="33"/>
                      <w:color w:val="D83931"/>
                      <w:spacing w:val="10"/>
                    </w:rPr>
                    <w:t>含义？</w:t>
                  </w:r>
                </w:p>
              </w:txbxContent>
            </v:textbox>
          </v:shape>
        </w:pict>
      </w:r>
    </w:p>
    <w:p>
      <w:pPr>
        <w:pStyle w:val="BodyText"/>
        <w:ind w:firstLine="1440"/>
        <w:spacing w:before="105" w:line="420" w:lineRule="exact"/>
        <w:rPr/>
      </w:pPr>
      <w:r>
        <w:pict>
          <v:shape id="_x0000_s4264" style="position:absolute;margin-left:-0.507999pt;margin-top:8.69pt;mso-position-vertical-relative:text;mso-position-horizontal-relative:text;width:71.65pt;height:17.95pt;z-index:260870144;" filled="false" stroked="false" type="#_x0000_t202">
            <v:fill on="false"/>
            <v:stroke on="false"/>
            <v:path/>
            <v:imagedata o:title=""/>
            <o:lock v:ext="edit" aspectratio="false"/>
            <v:textbox inset="0mm,0mm,0mm,0mm">
              <w:txbxContent>
                <w:p>
                  <w:pPr>
                    <w:spacing w:before="19" w:line="186"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8"/>
                    </w:rPr>
                    <w:t>⼀句话回答：</w:t>
                  </w:r>
                </w:p>
              </w:txbxContent>
            </v:textbox>
          </v:shape>
        </w:pict>
      </w:r>
      <w:r>
        <w:rPr>
          <w:position w:val="-8"/>
        </w:rPr>
        <w:pict>
          <v:shape id="_x0000_s4266" style="mso-position-vertical-relative:line;mso-position-horizontal-relative:char;width:390pt;height:21pt;" fillcolor="#62D256" filled="true" stroked="false" type="#_x0000_t202">
            <v:fill on="true"/>
            <v:stroke on="false"/>
            <v:path/>
            <v:imagedata o:title=""/>
            <o:lock v:ext="edit" aspectratio="false"/>
            <v:textbox inset="0mm,0mm,0mm,0mm">
              <w:txbxContent>
                <w:p>
                  <w:pPr>
                    <w:spacing w:before="88" w:line="194" w:lineRule="auto"/>
                    <w:jc w:val="right"/>
                    <w:rPr>
                      <w:rFonts w:ascii="Microsoft YaHei" w:hAnsi="Microsoft YaHei" w:eastAsia="Microsoft YaHei" w:cs="Microsoft YaHei"/>
                      <w:sz w:val="24"/>
                      <w:szCs w:val="24"/>
                    </w:rPr>
                  </w:pPr>
                  <w:r>
                    <w:rPr>
                      <w:rFonts w:ascii="Arial" w:hAnsi="Arial" w:eastAsia="Arial" w:cs="Arial"/>
                      <w:sz w:val="24"/>
                      <w:szCs w:val="24"/>
                      <w:color w:val="1F2329"/>
                    </w:rPr>
                    <w:t>Zero</w:t>
                  </w:r>
                  <w:r>
                    <w:rPr>
                      <w:rFonts w:ascii="Microsoft YaHei" w:hAnsi="Microsoft YaHei" w:eastAsia="Microsoft YaHei" w:cs="Microsoft YaHei"/>
                      <w:sz w:val="24"/>
                      <w:szCs w:val="24"/>
                      <w:color w:val="1F2329"/>
                    </w:rPr>
                    <w:t>来⾃</w:t>
                  </w:r>
                  <w:r>
                    <w:rPr>
                      <w:rFonts w:ascii="Arial" w:hAnsi="Arial" w:eastAsia="Arial" w:cs="Arial"/>
                      <w:sz w:val="24"/>
                      <w:szCs w:val="24"/>
                      <w:color w:val="1F2329"/>
                    </w:rPr>
                    <w:t>Alpha Zero</w:t>
                  </w:r>
                  <w:r>
                    <w:rPr>
                      <w:rFonts w:ascii="Arial" w:hAnsi="Arial" w:eastAsia="Arial" w:cs="Arial"/>
                      <w:sz w:val="24"/>
                      <w:szCs w:val="24"/>
                      <w:color w:val="1F2329"/>
                      <w:spacing w:val="-17"/>
                    </w:rPr>
                    <w:t xml:space="preserve"> </w:t>
                  </w:r>
                  <w:r>
                    <w:rPr>
                      <w:rFonts w:ascii="Microsoft YaHei" w:hAnsi="Microsoft YaHei" w:eastAsia="Microsoft YaHei" w:cs="Microsoft YaHei"/>
                      <w:sz w:val="24"/>
                      <w:szCs w:val="24"/>
                      <w:color w:val="1F2329"/>
                    </w:rPr>
                    <w:t>，特指⽆需⼈类数据</w:t>
                  </w:r>
                  <w:r>
                    <w:rPr>
                      <w:rFonts w:ascii="Microsoft YaHei" w:hAnsi="Microsoft YaHei" w:eastAsia="Microsoft YaHei" w:cs="Microsoft YaHei"/>
                      <w:sz w:val="24"/>
                      <w:szCs w:val="24"/>
                      <w:color w:val="1F2329"/>
                      <w:spacing w:val="-32"/>
                    </w:rPr>
                    <w:t xml:space="preserve"> </w:t>
                  </w:r>
                  <w:r>
                    <w:rPr>
                      <w:rFonts w:ascii="Microsoft YaHei" w:hAnsi="Microsoft YaHei" w:eastAsia="Microsoft YaHei" w:cs="Microsoft YaHei"/>
                      <w:sz w:val="24"/>
                      <w:szCs w:val="24"/>
                      <w:color w:val="1F2329"/>
                    </w:rPr>
                    <w:t>，即可从零实现模型⾃我迭代。</w:t>
                  </w:r>
                </w:p>
              </w:txbxContent>
            </v:textbox>
          </v:shape>
        </w:pict>
      </w:r>
    </w:p>
    <w:p>
      <w:pPr>
        <w:pStyle w:val="BodyText"/>
        <w:spacing w:before="225" w:line="1384" w:lineRule="exact"/>
        <w:rPr/>
      </w:pPr>
      <w:r>
        <w:rPr>
          <w:position w:val="-28"/>
        </w:rPr>
        <w:pict>
          <v:group id="_x0000_s4268" style="mso-position-vertical-relative:line;mso-position-horizontal-relative:char;width:551.25pt;height:69.75pt;" filled="false" stroked="false" coordsize="11025,1395" coordorigin="0,0">
            <v:rect id="_x0000_s4270" style="position:absolute;left:0;top:0;width:10770;height:1155;" fillcolor="#E8E9EB" filled="true" stroked="false"/>
            <v:shape id="_x0000_s4272" style="position:absolute;left:212;top:253;width:10831;height:1160;" filled="false" stroked="false" type="#_x0000_t202">
              <v:fill on="false"/>
              <v:stroke on="false"/>
              <v:path/>
              <v:imagedata o:title=""/>
              <o:lock v:ext="edit" aspectratio="false"/>
              <v:textbox inset="0mm,0mm,0mm,0mm">
                <w:txbxContent>
                  <w:p>
                    <w:pPr>
                      <w:ind w:left="20"/>
                      <w:spacing w:before="20" w:line="22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position w:val="-8"/>
                      </w:rPr>
                      <w:drawing>
                        <wp:inline distT="0" distB="0" distL="0" distR="0">
                          <wp:extent cx="238125" cy="226313"/>
                          <wp:effectExtent l="0" t="0" r="0" b="0"/>
                          <wp:docPr id="2934" name="IM 2934"/>
                          <wp:cNvGraphicFramePr/>
                          <a:graphic>
                            <a:graphicData uri="http://schemas.openxmlformats.org/drawingml/2006/picture">
                              <pic:pic>
                                <pic:nvPicPr>
                                  <pic:cNvPr id="2934" name="IM 2934"/>
                                  <pic:cNvPicPr/>
                                </pic:nvPicPr>
                                <pic:blipFill>
                                  <a:blip r:embed="rId1317"/>
                                  <a:stretch>
                                    <a:fillRect/>
                                  </a:stretch>
                                </pic:blipFill>
                                <pic:spPr>
                                  <a:xfrm rot="0">
                                    <a:off x="0" y="0"/>
                                    <a:ext cx="238125" cy="226313"/>
                                  </a:xfrm>
                                  <a:prstGeom prst="rect">
                                    <a:avLst/>
                                  </a:prstGeom>
                                </pic:spPr>
                              </pic:pic>
                            </a:graphicData>
                          </a:graphic>
                        </wp:inline>
                      </w:drawing>
                    </w:r>
                    <w:r>
                      <w:rPr>
                        <w:rFonts w:ascii="Microsoft YaHei" w:hAnsi="Microsoft YaHei" w:eastAsia="Microsoft YaHei" w:cs="Microsoft YaHei"/>
                        <w:sz w:val="24"/>
                        <w:szCs w:val="24"/>
                        <w:color w:val="1F2329"/>
                        <w:spacing w:val="66"/>
                      </w:rPr>
                      <w:t xml:space="preserve"> </w:t>
                    </w:r>
                    <w:r>
                      <w:rPr>
                        <w:rFonts w:ascii="Microsoft YaHei" w:hAnsi="Microsoft YaHei" w:eastAsia="Microsoft YaHei" w:cs="Microsoft YaHei"/>
                        <w:sz w:val="24"/>
                        <w:szCs w:val="24"/>
                        <w:color w:val="1F2329"/>
                        <w:spacing w:val="-1"/>
                      </w:rPr>
                      <w:t>在⼈⼯智能领域</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w:t>
                    </w:r>
                    <w:r>
                      <w:rPr>
                        <w:rFonts w:ascii="Arial" w:hAnsi="Arial" w:eastAsia="Arial" w:cs="Arial"/>
                        <w:sz w:val="24"/>
                        <w:szCs w:val="24"/>
                        <w:color w:val="1F2329"/>
                        <w:spacing w:val="-1"/>
                      </w:rPr>
                      <w:t>DeepSeek-R1-Zero</w:t>
                    </w:r>
                    <w:r>
                      <w:rPr>
                        <w:rFonts w:ascii="Microsoft YaHei" w:hAnsi="Microsoft YaHei" w:eastAsia="Microsoft YaHei" w:cs="Microsoft YaHei"/>
                        <w:sz w:val="24"/>
                        <w:szCs w:val="24"/>
                        <w:color w:val="1F2329"/>
                        <w:spacing w:val="-1"/>
                      </w:rPr>
                      <w:t>模型的“</w:t>
                    </w:r>
                    <w:r>
                      <w:rPr>
                        <w:rFonts w:ascii="Microsoft YaHei" w:hAnsi="Microsoft YaHei" w:eastAsia="Microsoft YaHei" w:cs="Microsoft YaHei"/>
                        <w:sz w:val="24"/>
                        <w:szCs w:val="24"/>
                        <w:color w:val="1F2329"/>
                        <w:spacing w:val="-50"/>
                      </w:rPr>
                      <w:t xml:space="preserve"> </w:t>
                    </w:r>
                    <w:r>
                      <w:rPr>
                        <w:rFonts w:ascii="Arial" w:hAnsi="Arial" w:eastAsia="Arial" w:cs="Arial"/>
                        <w:sz w:val="24"/>
                        <w:szCs w:val="24"/>
                        <w:color w:val="1F2329"/>
                        <w:spacing w:val="-1"/>
                      </w:rPr>
                      <w:t>Zero</w:t>
                    </w:r>
                    <w:r>
                      <w:rPr>
                        <w:rFonts w:ascii="Microsoft YaHei" w:hAnsi="Microsoft YaHei" w:eastAsia="Microsoft YaHei" w:cs="Microsoft YaHei"/>
                        <w:sz w:val="24"/>
                        <w:szCs w:val="24"/>
                        <w:color w:val="1F2329"/>
                        <w:spacing w:val="-1"/>
                      </w:rPr>
                      <w:t>”⼀词源⾃</w:t>
                    </w:r>
                    <w:r>
                      <w:rPr>
                        <w:rFonts w:ascii="Arial" w:hAnsi="Arial" w:eastAsia="Arial" w:cs="Arial"/>
                        <w:sz w:val="24"/>
                        <w:szCs w:val="24"/>
                        <w:color w:val="1F2329"/>
                        <w:spacing w:val="-1"/>
                      </w:rPr>
                      <w:t>AlphaZero</w:t>
                    </w:r>
                    <w:r>
                      <w:rPr>
                        <w:rFonts w:ascii="Arial" w:hAnsi="Arial" w:eastAsia="Arial" w:cs="Arial"/>
                        <w:sz w:val="24"/>
                        <w:szCs w:val="24"/>
                        <w:color w:val="1F2329"/>
                        <w:spacing w:val="-35"/>
                      </w:rPr>
                      <w:t xml:space="preserve"> </w:t>
                    </w:r>
                    <w:r>
                      <w:rPr>
                        <w:rFonts w:ascii="Microsoft YaHei" w:hAnsi="Microsoft YaHei" w:eastAsia="Microsoft YaHei" w:cs="Microsoft YaHei"/>
                        <w:sz w:val="24"/>
                        <w:szCs w:val="24"/>
                        <w:color w:val="1F2329"/>
                        <w:spacing w:val="-1"/>
                      </w:rPr>
                      <w:t>，意指模型⽆需⼈</w:t>
                    </w:r>
                  </w:p>
                  <w:p>
                    <w:pPr>
                      <w:ind w:left="534"/>
                      <w:spacing w:before="59" w:line="161" w:lineRule="auto"/>
                      <w:rPr>
                        <w:rFonts w:ascii="Arial" w:hAnsi="Arial" w:eastAsia="Arial" w:cs="Arial"/>
                        <w:sz w:val="24"/>
                        <w:szCs w:val="24"/>
                      </w:rPr>
                    </w:pPr>
                    <w:r>
                      <w:rPr>
                        <w:rFonts w:ascii="Microsoft YaHei" w:hAnsi="Microsoft YaHei" w:eastAsia="Microsoft YaHei" w:cs="Microsoft YaHei"/>
                        <w:sz w:val="24"/>
                        <w:szCs w:val="24"/>
                        <w:color w:val="1F2329"/>
                      </w:rPr>
                      <w:t>类数据即可从零开始⾃我迭代。</w:t>
                    </w:r>
                    <w:r>
                      <w:rPr>
                        <w:rFonts w:ascii="Microsoft YaHei" w:hAnsi="Microsoft YaHei" w:eastAsia="Microsoft YaHei" w:cs="Microsoft YaHei"/>
                        <w:sz w:val="24"/>
                        <w:szCs w:val="24"/>
                        <w:color w:val="1F2329"/>
                        <w:spacing w:val="-48"/>
                      </w:rPr>
                      <w:t xml:space="preserve"> </w:t>
                    </w:r>
                    <w:r>
                      <w:rPr>
                        <w:rFonts w:ascii="Arial" w:hAnsi="Arial" w:eastAsia="Arial" w:cs="Arial"/>
                        <w:sz w:val="24"/>
                        <w:szCs w:val="24"/>
                        <w:color w:val="1F2329"/>
                      </w:rPr>
                      <w:t>DeepSeek-R1-Zero</w:t>
                    </w:r>
                    <w:r>
                      <w:rPr>
                        <w:rFonts w:ascii="Microsoft YaHei" w:hAnsi="Microsoft YaHei" w:eastAsia="Microsoft YaHei" w:cs="Microsoft YaHei"/>
                        <w:sz w:val="24"/>
                        <w:szCs w:val="24"/>
                        <w:color w:val="1F2329"/>
                      </w:rPr>
                      <w:t>通过纯强化学习（</w:t>
                    </w:r>
                    <w:r>
                      <w:rPr>
                        <w:rFonts w:ascii="Microsoft YaHei" w:hAnsi="Microsoft YaHei" w:eastAsia="Microsoft YaHei" w:cs="Microsoft YaHei"/>
                        <w:sz w:val="24"/>
                        <w:szCs w:val="24"/>
                        <w:color w:val="1F2329"/>
                        <w:spacing w:val="-36"/>
                      </w:rPr>
                      <w:t xml:space="preserve"> </w:t>
                    </w:r>
                    <w:r>
                      <w:rPr>
                        <w:rFonts w:ascii="Arial" w:hAnsi="Arial" w:eastAsia="Arial" w:cs="Arial"/>
                        <w:sz w:val="24"/>
                        <w:szCs w:val="24"/>
                        <w:color w:val="1F2329"/>
                      </w:rPr>
                      <w:t>Reinforcement</w:t>
                    </w:r>
                  </w:p>
                  <w:p>
                    <w:pPr>
                      <w:ind w:firstLine="7491"/>
                      <w:spacing w:line="398" w:lineRule="exact"/>
                      <w:rPr/>
                    </w:pPr>
                    <w:r>
                      <w:rPr>
                        <w:position w:val="-7"/>
                      </w:rPr>
                      <w:drawing>
                        <wp:inline distT="0" distB="0" distL="0" distR="0">
                          <wp:extent cx="2108199" cy="253129"/>
                          <wp:effectExtent l="0" t="0" r="0" b="0"/>
                          <wp:docPr id="2936" name="IM 2936"/>
                          <wp:cNvGraphicFramePr/>
                          <a:graphic>
                            <a:graphicData uri="http://schemas.openxmlformats.org/drawingml/2006/picture">
                              <pic:pic>
                                <pic:nvPicPr>
                                  <pic:cNvPr id="2936" name="IM 2936"/>
                                  <pic:cNvPicPr/>
                                </pic:nvPicPr>
                                <pic:blipFill>
                                  <a:blip r:embed="rId1"/>
                                  <a:stretch>
                                    <a:fillRect/>
                                  </a:stretch>
                                </pic:blipFill>
                                <pic:spPr>
                                  <a:xfrm rot="0">
                                    <a:off x="0" y="0"/>
                                    <a:ext cx="2108199" cy="253129"/>
                                  </a:xfrm>
                                  <a:prstGeom prst="rect">
                                    <a:avLst/>
                                  </a:prstGeom>
                                </pic:spPr>
                              </pic:pic>
                            </a:graphicData>
                          </a:graphic>
                        </wp:inline>
                      </w:drawing>
                    </w:r>
                  </w:p>
                </w:txbxContent>
              </v:textbox>
            </v:shape>
          </v:group>
        </w:pict>
      </w:r>
    </w:p>
    <w:p>
      <w:pPr>
        <w:spacing w:line="1384" w:lineRule="exact"/>
        <w:sectPr>
          <w:pgSz w:w="11900" w:h="16820"/>
          <w:pgMar w:top="400" w:right="300" w:bottom="300" w:left="574" w:header="0" w:footer="0" w:gutter="0"/>
        </w:sectPr>
        <w:rPr/>
      </w:pPr>
    </w:p>
    <w:p>
      <w:pPr>
        <w:pStyle w:val="BodyText"/>
        <w:spacing w:before="160" w:line="1424" w:lineRule="exact"/>
        <w:rPr/>
      </w:pPr>
      <w:r>
        <w:rPr>
          <w:position w:val="-28"/>
        </w:rPr>
        <w:pict>
          <v:shape id="_x0000_s4274" style="mso-position-vertical-relative:line;mso-position-horizontal-relative:char;width:538.5pt;height:71.25pt;" fillcolor="#EFF0F1" filled="true" stroked="false" type="#_x0000_t202">
            <v:fill on="true"/>
            <v:stroke on="false"/>
            <v:path/>
            <v:imagedata o:title=""/>
            <o:lock v:ext="edit" aspectratio="false"/>
            <v:textbox inset="0mm,0mm,0mm,0mm">
              <w:txbxContent>
                <w:p>
                  <w:pPr>
                    <w:ind w:left="744" w:right="434" w:firstLine="14"/>
                    <w:spacing w:before="74" w:line="222" w:lineRule="auto"/>
                    <w:rPr>
                      <w:rFonts w:ascii="Microsoft YaHei" w:hAnsi="Microsoft YaHei" w:eastAsia="Microsoft YaHei" w:cs="Microsoft YaHei"/>
                      <w:sz w:val="24"/>
                      <w:szCs w:val="24"/>
                    </w:rPr>
                  </w:pPr>
                  <w:r>
                    <w:rPr>
                      <w:rFonts w:ascii="Arial" w:hAnsi="Arial" w:eastAsia="Arial" w:cs="Arial"/>
                      <w:sz w:val="24"/>
                      <w:szCs w:val="24"/>
                      <w:color w:val="1F2329"/>
                      <w:spacing w:val="-2"/>
                    </w:rPr>
                    <w:t>Learning</w:t>
                  </w:r>
                  <w:r>
                    <w:rPr>
                      <w:rFonts w:ascii="Arial" w:hAnsi="Arial" w:eastAsia="Arial" w:cs="Arial"/>
                      <w:sz w:val="24"/>
                      <w:szCs w:val="24"/>
                      <w:color w:val="1F2329"/>
                      <w:spacing w:val="-25"/>
                    </w:rPr>
                    <w:t xml:space="preserve"> </w:t>
                  </w:r>
                  <w:r>
                    <w:rPr>
                      <w:rFonts w:ascii="Microsoft YaHei" w:hAnsi="Microsoft YaHei" w:eastAsia="Microsoft YaHei" w:cs="Microsoft YaHei"/>
                      <w:sz w:val="24"/>
                      <w:szCs w:val="24"/>
                      <w:color w:val="1F2329"/>
                      <w:spacing w:val="-2"/>
                    </w:rPr>
                    <w:t>，</w:t>
                  </w:r>
                  <w:r>
                    <w:rPr>
                      <w:rFonts w:ascii="Arial" w:hAnsi="Arial" w:eastAsia="Arial" w:cs="Arial"/>
                      <w:sz w:val="24"/>
                      <w:szCs w:val="24"/>
                      <w:color w:val="1F2329"/>
                      <w:spacing w:val="-2"/>
                    </w:rPr>
                    <w:t>RL</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1F2329"/>
                      <w:spacing w:val="-50"/>
                    </w:rPr>
                    <w:t xml:space="preserve"> </w:t>
                  </w:r>
                  <w:r>
                    <w:rPr>
                      <w:rFonts w:ascii="Microsoft YaHei" w:hAnsi="Microsoft YaHei" w:eastAsia="Microsoft YaHei" w:cs="Microsoft YaHei"/>
                      <w:sz w:val="24"/>
                      <w:szCs w:val="24"/>
                      <w:color w:val="1F2329"/>
                      <w:spacing w:val="-2"/>
                    </w:rPr>
                    <w:t>训练</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，完全跳过了传统的监督微调（</w:t>
                  </w:r>
                  <w:r>
                    <w:rPr>
                      <w:rFonts w:ascii="Arial" w:hAnsi="Arial" w:eastAsia="Arial" w:cs="Arial"/>
                      <w:sz w:val="24"/>
                      <w:szCs w:val="24"/>
                      <w:color w:val="1F2329"/>
                      <w:spacing w:val="-2"/>
                    </w:rPr>
                    <w:t>Supervised Fine-Tuning</w:t>
                  </w:r>
                  <w:r>
                    <w:rPr>
                      <w:rFonts w:ascii="Arial" w:hAnsi="Arial" w:eastAsia="Arial" w:cs="Arial"/>
                      <w:sz w:val="24"/>
                      <w:szCs w:val="24"/>
                      <w:color w:val="1F2329"/>
                      <w:spacing w:val="-34"/>
                    </w:rPr>
                    <w:t xml:space="preserve"> </w:t>
                  </w:r>
                  <w:r>
                    <w:rPr>
                      <w:rFonts w:ascii="Microsoft YaHei" w:hAnsi="Microsoft YaHei" w:eastAsia="Microsoft YaHei" w:cs="Microsoft YaHei"/>
                      <w:sz w:val="24"/>
                      <w:szCs w:val="24"/>
                      <w:color w:val="1F2329"/>
                      <w:spacing w:val="-2"/>
                    </w:rPr>
                    <w:t>，</w:t>
                  </w:r>
                  <w:r>
                    <w:rPr>
                      <w:rFonts w:ascii="Arial" w:hAnsi="Arial" w:eastAsia="Arial" w:cs="Arial"/>
                      <w:sz w:val="24"/>
                      <w:szCs w:val="24"/>
                      <w:color w:val="1F2329"/>
                      <w:spacing w:val="-2"/>
                    </w:rPr>
                    <w:t>SFT</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1F2329"/>
                      <w:spacing w:val="-41"/>
                    </w:rPr>
                    <w:t xml:space="preserve"> </w:t>
                  </w:r>
                  <w:r>
                    <w:rPr>
                      <w:rFonts w:ascii="Microsoft YaHei" w:hAnsi="Microsoft YaHei" w:eastAsia="Microsoft YaHei" w:cs="Microsoft YaHei"/>
                      <w:sz w:val="24"/>
                      <w:szCs w:val="24"/>
                      <w:color w:val="1F2329"/>
                      <w:spacing w:val="-2"/>
                    </w:rPr>
                    <w:t>阶</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段。这种⽅法使模型能够在没有⼈⼯标注数据的情况下</w:t>
                  </w:r>
                  <w:r>
                    <w:rPr>
                      <w:rFonts w:ascii="Microsoft YaHei" w:hAnsi="Microsoft YaHei" w:eastAsia="Microsoft YaHei" w:cs="Microsoft YaHei"/>
                      <w:sz w:val="24"/>
                      <w:szCs w:val="24"/>
                      <w:color w:val="1F2329"/>
                      <w:spacing w:val="-34"/>
                    </w:rPr>
                    <w:t xml:space="preserve"> </w:t>
                  </w:r>
                  <w:r>
                    <w:rPr>
                      <w:rFonts w:ascii="Microsoft YaHei" w:hAnsi="Microsoft YaHei" w:eastAsia="Microsoft YaHei" w:cs="Microsoft YaHei"/>
                      <w:sz w:val="24"/>
                      <w:szCs w:val="24"/>
                      <w:color w:val="1F2329"/>
                      <w:spacing w:val="-2"/>
                    </w:rPr>
                    <w:t>，通过与环境的交互⾃我进化</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，展现</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出强⼤的推理能⼒。</w:t>
                  </w:r>
                </w:p>
              </w:txbxContent>
            </v:textbox>
          </v:shape>
        </w:pict>
      </w:r>
    </w:p>
    <w:p>
      <w:pPr>
        <w:spacing w:line="240"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4850" w:hRule="atLeast"/>
        </w:trPr>
        <w:tc>
          <w:tcPr>
            <w:shd w:val="clear" w:fill="FFF5EB"/>
            <w:tcW w:w="10750" w:type="dxa"/>
            <w:vAlign w:val="top"/>
          </w:tcPr>
          <w:p>
            <w:pPr>
              <w:pStyle w:val="TableText"/>
              <w:ind w:left="212"/>
              <w:spacing w:before="254" w:line="225" w:lineRule="auto"/>
              <w:rPr/>
            </w:pPr>
            <w:r>
              <w:rPr>
                <w:color w:val="1F2329"/>
                <w:position w:val="-8"/>
              </w:rPr>
              <w:drawing>
                <wp:inline distT="0" distB="0" distL="0" distR="0">
                  <wp:extent cx="238125" cy="226314"/>
                  <wp:effectExtent l="0" t="0" r="0" b="0"/>
                  <wp:docPr id="2938" name="IM 2938"/>
                  <wp:cNvGraphicFramePr/>
                  <a:graphic>
                    <a:graphicData uri="http://schemas.openxmlformats.org/drawingml/2006/picture">
                      <pic:pic>
                        <pic:nvPicPr>
                          <pic:cNvPr id="2938" name="IM 2938"/>
                          <pic:cNvPicPr/>
                        </pic:nvPicPr>
                        <pic:blipFill>
                          <a:blip r:embed="rId1318"/>
                          <a:stretch>
                            <a:fillRect/>
                          </a:stretch>
                        </pic:blipFill>
                        <pic:spPr>
                          <a:xfrm rot="0">
                            <a:off x="0" y="0"/>
                            <a:ext cx="238125" cy="226314"/>
                          </a:xfrm>
                          <a:prstGeom prst="rect">
                            <a:avLst/>
                          </a:prstGeom>
                        </pic:spPr>
                      </pic:pic>
                    </a:graphicData>
                  </a:graphic>
                </wp:inline>
              </w:drawing>
            </w:r>
            <w:r>
              <w:rPr>
                <w:color w:val="1F2329"/>
                <w:spacing w:val="70"/>
              </w:rPr>
              <w:t xml:space="preserve"> </w:t>
            </w:r>
            <w:r>
              <w:rPr>
                <w:color w:val="1F2329"/>
                <w:spacing w:val="-2"/>
              </w:rPr>
              <w:t>在训练过程中</w:t>
            </w:r>
            <w:r>
              <w:rPr>
                <w:color w:val="1F2329"/>
                <w:spacing w:val="-39"/>
              </w:rPr>
              <w:t xml:space="preserve"> </w:t>
            </w:r>
            <w:r>
              <w:rPr>
                <w:color w:val="1F2329"/>
                <w:spacing w:val="-2"/>
              </w:rPr>
              <w:t>，</w:t>
            </w:r>
            <w:r>
              <w:rPr>
                <w:rFonts w:ascii="Arial" w:hAnsi="Arial" w:eastAsia="Arial" w:cs="Arial"/>
                <w:color w:val="1F2329"/>
                <w:spacing w:val="-2"/>
              </w:rPr>
              <w:t>DeepSeek-R1-Zero</w:t>
            </w:r>
            <w:r>
              <w:rPr>
                <w:color w:val="1F2329"/>
                <w:spacing w:val="-2"/>
              </w:rPr>
              <w:t>采⽤了基于规则的奖励系统</w:t>
            </w:r>
            <w:r>
              <w:rPr>
                <w:color w:val="1F2329"/>
                <w:spacing w:val="-39"/>
              </w:rPr>
              <w:t xml:space="preserve"> </w:t>
            </w:r>
            <w:r>
              <w:rPr>
                <w:color w:val="1F2329"/>
                <w:spacing w:val="-2"/>
              </w:rPr>
              <w:t>，主要包括两种类型的奖励：</w:t>
            </w:r>
          </w:p>
          <w:p>
            <w:pPr>
              <w:pStyle w:val="TableText"/>
              <w:ind w:left="1086" w:right="294" w:hanging="320"/>
              <w:spacing w:before="178" w:line="206" w:lineRule="auto"/>
              <w:rPr/>
            </w:pPr>
            <w:r>
              <w:rPr>
                <w:rFonts w:ascii="Arial" w:hAnsi="Arial" w:eastAsia="Arial" w:cs="Arial"/>
                <w:color w:val="1456F0"/>
                <w:spacing w:val="-2"/>
              </w:rPr>
              <w:t>1.  </w:t>
            </w:r>
            <w:r>
              <w:rPr>
                <w:color w:val="1F2329"/>
                <w:spacing w:val="-2"/>
              </w:rPr>
              <w:t>准确率奖励：评估模型的回答是否正确。例如</w:t>
            </w:r>
            <w:r>
              <w:rPr>
                <w:color w:val="1F2329"/>
                <w:spacing w:val="-39"/>
              </w:rPr>
              <w:t xml:space="preserve"> </w:t>
            </w:r>
            <w:r>
              <w:rPr>
                <w:color w:val="1F2329"/>
                <w:spacing w:val="-2"/>
              </w:rPr>
              <w:t>，在数学问题中</w:t>
            </w:r>
            <w:r>
              <w:rPr>
                <w:color w:val="1F2329"/>
                <w:spacing w:val="-38"/>
              </w:rPr>
              <w:t xml:space="preserve"> </w:t>
            </w:r>
            <w:r>
              <w:rPr>
                <w:color w:val="1F2329"/>
                <w:spacing w:val="-2"/>
              </w:rPr>
              <w:t>，要求模型按指</w:t>
            </w:r>
            <w:r>
              <w:rPr>
                <w:color w:val="1F2329"/>
                <w:spacing w:val="-3"/>
              </w:rPr>
              <w:t>定格式给出</w:t>
            </w:r>
            <w:r>
              <w:rPr>
                <w:color w:val="1F2329"/>
              </w:rPr>
              <w:t xml:space="preserve"> </w:t>
            </w:r>
            <w:r>
              <w:rPr>
                <w:color w:val="1F2329"/>
                <w:spacing w:val="-3"/>
              </w:rPr>
              <w:t>最终答案</w:t>
            </w:r>
            <w:r>
              <w:rPr>
                <w:color w:val="1F2329"/>
                <w:spacing w:val="-25"/>
              </w:rPr>
              <w:t xml:space="preserve"> </w:t>
            </w:r>
            <w:r>
              <w:rPr>
                <w:color w:val="1F2329"/>
                <w:spacing w:val="-3"/>
              </w:rPr>
              <w:t>，以便基于规则可靠地验证正确性。</w:t>
            </w:r>
          </w:p>
          <w:p>
            <w:pPr>
              <w:pStyle w:val="TableText"/>
              <w:ind w:left="754"/>
              <w:spacing w:before="193" w:line="190" w:lineRule="auto"/>
              <w:rPr/>
            </w:pPr>
            <w:r>
              <w:rPr>
                <w:rFonts w:ascii="Arial" w:hAnsi="Arial" w:eastAsia="Arial" w:cs="Arial"/>
                <w:color w:val="1456F0"/>
                <w:spacing w:val="-1"/>
              </w:rPr>
              <w:t>2.  </w:t>
            </w:r>
            <w:r>
              <w:rPr>
                <w:color w:val="1F2329"/>
                <w:spacing w:val="-1"/>
              </w:rPr>
              <w:t>格式奖励：促使模型将思考过程置于特定标签之</w:t>
            </w:r>
            <w:r>
              <w:rPr>
                <w:color w:val="1F2329"/>
                <w:spacing w:val="-2"/>
              </w:rPr>
              <w:t>间</w:t>
            </w:r>
            <w:r>
              <w:rPr>
                <w:color w:val="1F2329"/>
                <w:spacing w:val="-39"/>
              </w:rPr>
              <w:t xml:space="preserve"> </w:t>
            </w:r>
            <w:r>
              <w:rPr>
                <w:color w:val="1F2329"/>
                <w:spacing w:val="-2"/>
              </w:rPr>
              <w:t>，以规范化输出格式。</w:t>
            </w:r>
          </w:p>
          <w:p>
            <w:pPr>
              <w:pStyle w:val="TableText"/>
              <w:ind w:left="740" w:right="414" w:hanging="15"/>
              <w:spacing w:before="181" w:line="227" w:lineRule="auto"/>
              <w:rPr/>
            </w:pPr>
            <w:r>
              <w:rPr>
                <w:color w:val="1F2329"/>
                <w:spacing w:val="-3"/>
              </w:rPr>
              <w:t>通过这种奖励机制</w:t>
            </w:r>
            <w:r>
              <w:rPr>
                <w:color w:val="1F2329"/>
                <w:spacing w:val="-27"/>
              </w:rPr>
              <w:t xml:space="preserve"> </w:t>
            </w:r>
            <w:r>
              <w:rPr>
                <w:color w:val="1F2329"/>
                <w:spacing w:val="-3"/>
              </w:rPr>
              <w:t>，模型能够在没有⼈⼯标注数据的情况下</w:t>
            </w:r>
            <w:r>
              <w:rPr>
                <w:color w:val="1F2329"/>
                <w:spacing w:val="-39"/>
              </w:rPr>
              <w:t xml:space="preserve"> </w:t>
            </w:r>
            <w:r>
              <w:rPr>
                <w:color w:val="1F2329"/>
                <w:spacing w:val="-3"/>
              </w:rPr>
              <w:t>，通过强化学习⾃我进化</w:t>
            </w:r>
            <w:r>
              <w:rPr>
                <w:color w:val="1F2329"/>
                <w:spacing w:val="-39"/>
              </w:rPr>
              <w:t xml:space="preserve"> </w:t>
            </w:r>
            <w:r>
              <w:rPr>
                <w:color w:val="1F2329"/>
                <w:spacing w:val="-3"/>
              </w:rPr>
              <w:t>，展现</w:t>
            </w:r>
            <w:r>
              <w:rPr>
                <w:color w:val="1F2329"/>
              </w:rPr>
              <w:t xml:space="preserve"> </w:t>
            </w:r>
            <w:r>
              <w:rPr>
                <w:color w:val="1F2329"/>
                <w:spacing w:val="-6"/>
              </w:rPr>
              <w:t>出强⼤的推理能⼒。</w:t>
            </w:r>
          </w:p>
          <w:p>
            <w:pPr>
              <w:pStyle w:val="TableText"/>
              <w:ind w:left="723" w:right="270"/>
              <w:spacing w:before="122" w:line="217" w:lineRule="auto"/>
              <w:rPr/>
            </w:pPr>
            <w:r>
              <w:rPr>
                <w:color w:val="1F2329"/>
                <w:spacing w:val="-2"/>
              </w:rPr>
              <w:t>然⽽</w:t>
            </w:r>
            <w:r>
              <w:rPr>
                <w:color w:val="1F2329"/>
                <w:spacing w:val="-26"/>
              </w:rPr>
              <w:t xml:space="preserve"> </w:t>
            </w:r>
            <w:r>
              <w:rPr>
                <w:color w:val="1F2329"/>
                <w:spacing w:val="-2"/>
              </w:rPr>
              <w:t>，</w:t>
            </w:r>
            <w:r>
              <w:rPr>
                <w:rFonts w:ascii="Arial" w:hAnsi="Arial" w:eastAsia="Arial" w:cs="Arial"/>
                <w:color w:val="1F2329"/>
                <w:spacing w:val="-2"/>
              </w:rPr>
              <w:t>DeepSeek-R1-Zero</w:t>
            </w:r>
            <w:r>
              <w:rPr>
                <w:color w:val="1F2329"/>
                <w:spacing w:val="-2"/>
              </w:rPr>
              <w:t>在可读性和语⾔⼀致性⽅⾯存在挑战。为了解</w:t>
            </w:r>
            <w:r>
              <w:rPr>
                <w:color w:val="1F2329"/>
                <w:spacing w:val="-3"/>
              </w:rPr>
              <w:t>决这些问题</w:t>
            </w:r>
            <w:r>
              <w:rPr>
                <w:color w:val="1F2329"/>
                <w:spacing w:val="-38"/>
              </w:rPr>
              <w:t xml:space="preserve"> </w:t>
            </w:r>
            <w:r>
              <w:rPr>
                <w:color w:val="1F2329"/>
                <w:spacing w:val="-3"/>
              </w:rPr>
              <w:t>，研究团</w:t>
            </w:r>
            <w:r>
              <w:rPr>
                <w:color w:val="1F2329"/>
              </w:rPr>
              <w:t xml:space="preserve"> </w:t>
            </w:r>
            <w:r>
              <w:rPr>
                <w:color w:val="1F2329"/>
                <w:spacing w:val="-2"/>
              </w:rPr>
              <w:t>队开发了</w:t>
            </w:r>
            <w:r>
              <w:rPr>
                <w:rFonts w:ascii="Arial" w:hAnsi="Arial" w:eastAsia="Arial" w:cs="Arial"/>
                <w:color w:val="1F2329"/>
                <w:spacing w:val="-2"/>
              </w:rPr>
              <w:t>DeepSeek-R1</w:t>
            </w:r>
            <w:r>
              <w:rPr>
                <w:color w:val="1F2329"/>
                <w:spacing w:val="-2"/>
              </w:rPr>
              <w:t>模型。该模型⾸先通过少量冷启动数据对基础模型进⾏微调</w:t>
            </w:r>
            <w:r>
              <w:rPr>
                <w:color w:val="1F2329"/>
                <w:spacing w:val="-20"/>
              </w:rPr>
              <w:t xml:space="preserve"> </w:t>
            </w:r>
            <w:r>
              <w:rPr>
                <w:color w:val="1F2329"/>
                <w:spacing w:val="-2"/>
              </w:rPr>
              <w:t>，然后采</w:t>
            </w:r>
            <w:r>
              <w:rPr>
                <w:color w:val="1F2329"/>
              </w:rPr>
              <w:t xml:space="preserve">  </w:t>
            </w:r>
            <w:r>
              <w:rPr>
                <w:color w:val="1F2329"/>
                <w:spacing w:val="-2"/>
              </w:rPr>
              <w:t>⽤与</w:t>
            </w:r>
            <w:r>
              <w:rPr>
                <w:rFonts w:ascii="Arial" w:hAnsi="Arial" w:eastAsia="Arial" w:cs="Arial"/>
                <w:color w:val="1F2329"/>
                <w:spacing w:val="-2"/>
              </w:rPr>
              <w:t>R1-Zero</w:t>
            </w:r>
            <w:r>
              <w:rPr>
                <w:color w:val="1F2329"/>
                <w:spacing w:val="-2"/>
              </w:rPr>
              <w:t>相同的强化学习过程</w:t>
            </w:r>
            <w:r>
              <w:rPr>
                <w:color w:val="1F2329"/>
                <w:spacing w:val="-36"/>
              </w:rPr>
              <w:t xml:space="preserve"> </w:t>
            </w:r>
            <w:r>
              <w:rPr>
                <w:color w:val="1F2329"/>
                <w:spacing w:val="-2"/>
              </w:rPr>
              <w:t>，并引⼊语⾔⼀致性奖励</w:t>
            </w:r>
            <w:r>
              <w:rPr>
                <w:color w:val="1F2329"/>
                <w:spacing w:val="-39"/>
              </w:rPr>
              <w:t xml:space="preserve"> </w:t>
            </w:r>
            <w:r>
              <w:rPr>
                <w:color w:val="1F2329"/>
                <w:spacing w:val="-2"/>
              </w:rPr>
              <w:t>，以提⾼模型的可读性和推理能</w:t>
            </w:r>
          </w:p>
          <w:p>
            <w:pPr>
              <w:pStyle w:val="TableText"/>
              <w:ind w:left="728"/>
              <w:spacing w:before="54" w:line="188" w:lineRule="auto"/>
              <w:rPr/>
            </w:pPr>
            <w:r>
              <w:rPr>
                <w:color w:val="1F2329"/>
                <w:spacing w:val="-19"/>
              </w:rPr>
              <w:t>⼒。</w:t>
            </w:r>
          </w:p>
        </w:tc>
      </w:tr>
    </w:tbl>
    <w:p>
      <w:pPr>
        <w:pStyle w:val="BodyText"/>
        <w:spacing w:before="225" w:line="795" w:lineRule="exact"/>
        <w:rPr/>
      </w:pPr>
      <w:r>
        <w:rPr>
          <w:position w:val="-17"/>
        </w:rPr>
        <w:pict>
          <v:group id="_x0000_s4276" style="mso-position-vertical-relative:line;mso-position-horizontal-relative:char;width:531.25pt;height:40.5pt;" filled="false" stroked="false" coordsize="10625,810" coordorigin="0,0">
            <v:shape id="_x0000_s4278" style="position:absolute;left:0;top:0;width:10620;height:810;" filled="false" stroked="false" type="#_x0000_t75">
              <v:imagedata o:title="" r:id="rId1319"/>
            </v:shape>
            <v:shape id="_x0000_s4280" style="position:absolute;left:-20;top:-20;width:10665;height:850;" filled="false" stroked="false" type="#_x0000_t202">
              <v:fill on="false"/>
              <v:stroke on="false"/>
              <v:path/>
              <v:imagedata o:title=""/>
              <o:lock v:ext="edit" aspectratio="false"/>
              <v:textbox inset="0mm,0mm,0mm,0mm">
                <w:txbxContent>
                  <w:p>
                    <w:pPr>
                      <w:ind w:left="53" w:right="20" w:hanging="12"/>
                      <w:spacing w:before="110" w:line="216" w:lineRule="auto"/>
                      <w:rPr>
                        <w:rFonts w:ascii="Microsoft YaHei" w:hAnsi="Microsoft YaHei" w:eastAsia="Microsoft YaHei" w:cs="Microsoft YaHei"/>
                        <w:sz w:val="24"/>
                        <w:szCs w:val="24"/>
                      </w:rPr>
                    </w:pPr>
                    <w:r>
                      <w:rPr>
                        <w:rFonts w:ascii="Arial" w:hAnsi="Arial" w:eastAsia="Arial" w:cs="Arial"/>
                        <w:sz w:val="24"/>
                        <w:szCs w:val="24"/>
                        <w:color w:val="1F2329"/>
                      </w:rPr>
                      <w:t>DeepSeek</w:t>
                    </w:r>
                    <w:r>
                      <w:rPr>
                        <w:rFonts w:ascii="Arial" w:hAnsi="Arial" w:eastAsia="Arial" w:cs="Arial"/>
                        <w:sz w:val="24"/>
                        <w:szCs w:val="24"/>
                        <w:color w:val="1F2329"/>
                        <w:spacing w:val="2"/>
                      </w:rPr>
                      <w:t>-R1-</w:t>
                    </w:r>
                    <w:r>
                      <w:rPr>
                        <w:rFonts w:ascii="Arial" w:hAnsi="Arial" w:eastAsia="Arial" w:cs="Arial"/>
                        <w:sz w:val="24"/>
                        <w:szCs w:val="24"/>
                        <w:color w:val="1F2329"/>
                      </w:rPr>
                      <w:t>Zero</w:t>
                    </w:r>
                    <w:r>
                      <w:rPr>
                        <w:rFonts w:ascii="Microsoft YaHei" w:hAnsi="Microsoft YaHei" w:eastAsia="Microsoft YaHei" w:cs="Microsoft YaHei"/>
                        <w:sz w:val="24"/>
                        <w:szCs w:val="24"/>
                        <w:color w:val="1F2329"/>
                        <w:spacing w:val="2"/>
                      </w:rPr>
                      <w:t>的“</w:t>
                    </w:r>
                    <w:r>
                      <w:rPr>
                        <w:rFonts w:ascii="Arial" w:hAnsi="Arial" w:eastAsia="Arial" w:cs="Arial"/>
                        <w:sz w:val="24"/>
                        <w:szCs w:val="24"/>
                        <w:color w:val="1F2329"/>
                      </w:rPr>
                      <w:t>Zero</w:t>
                    </w:r>
                    <w:r>
                      <w:rPr>
                        <w:rFonts w:ascii="Microsoft YaHei" w:hAnsi="Microsoft YaHei" w:eastAsia="Microsoft YaHei" w:cs="Microsoft YaHei"/>
                        <w:sz w:val="24"/>
                        <w:szCs w:val="24"/>
                        <w:color w:val="1F2329"/>
                        <w:spacing w:val="2"/>
                      </w:rPr>
                      <w:t>”含义强调了模型在没有⼈类数据的情况下</w:t>
                    </w:r>
                    <w:r>
                      <w:rPr>
                        <w:rFonts w:ascii="Microsoft YaHei" w:hAnsi="Microsoft YaHei" w:eastAsia="Microsoft YaHei" w:cs="Microsoft YaHei"/>
                        <w:sz w:val="24"/>
                        <w:szCs w:val="24"/>
                        <w:color w:val="1F2329"/>
                        <w:spacing w:val="-32"/>
                      </w:rPr>
                      <w:t xml:space="preserve"> </w:t>
                    </w:r>
                    <w:r>
                      <w:rPr>
                        <w:rFonts w:ascii="Microsoft YaHei" w:hAnsi="Microsoft YaHei" w:eastAsia="Microsoft YaHei" w:cs="Microsoft YaHei"/>
                        <w:sz w:val="24"/>
                        <w:szCs w:val="24"/>
                        <w:color w:val="1F2329"/>
                        <w:spacing w:val="2"/>
                      </w:rPr>
                      <w:t>，通过纯强化</w:t>
                    </w:r>
                    <w:r>
                      <w:rPr>
                        <w:rFonts w:ascii="Microsoft YaHei" w:hAnsi="Microsoft YaHei" w:eastAsia="Microsoft YaHei" w:cs="Microsoft YaHei"/>
                        <w:sz w:val="24"/>
                        <w:szCs w:val="24"/>
                        <w:color w:val="1F2329"/>
                        <w:spacing w:val="1"/>
                      </w:rPr>
                      <w:t>学习从零开始</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⾃我迭代</w:t>
                    </w:r>
                    <w:r>
                      <w:rPr>
                        <w:rFonts w:ascii="Microsoft YaHei" w:hAnsi="Microsoft YaHei" w:eastAsia="Microsoft YaHei" w:cs="Microsoft YaHei"/>
                        <w:sz w:val="24"/>
                        <w:szCs w:val="24"/>
                        <w:color w:val="1F2329"/>
                        <w:spacing w:val="-32"/>
                      </w:rPr>
                      <w:t xml:space="preserve"> </w:t>
                    </w:r>
                    <w:r>
                      <w:rPr>
                        <w:rFonts w:ascii="Microsoft YaHei" w:hAnsi="Microsoft YaHei" w:eastAsia="Microsoft YaHei" w:cs="Microsoft YaHei"/>
                        <w:sz w:val="24"/>
                        <w:szCs w:val="24"/>
                        <w:color w:val="1F2329"/>
                        <w:spacing w:val="-3"/>
                      </w:rPr>
                      <w:t>，展现出强⼤的推理能⼒</w:t>
                    </w:r>
                    <w:r>
                      <w:rPr>
                        <w:rFonts w:ascii="Microsoft YaHei" w:hAnsi="Microsoft YaHei" w:eastAsia="Microsoft YaHei" w:cs="Microsoft YaHei"/>
                        <w:sz w:val="24"/>
                        <w:szCs w:val="24"/>
                        <w:color w:val="1F2329"/>
                        <w:spacing w:val="-43"/>
                      </w:rPr>
                      <w:t xml:space="preserve"> </w:t>
                    </w:r>
                    <w:r>
                      <w:rPr>
                        <w:rFonts w:ascii="Microsoft YaHei" w:hAnsi="Microsoft YaHei" w:eastAsia="Microsoft YaHei" w:cs="Microsoft YaHei"/>
                        <w:sz w:val="24"/>
                        <w:szCs w:val="24"/>
                        <w:color w:val="1F2329"/>
                        <w:spacing w:val="-3"/>
                      </w:rPr>
                      <w:t>。这⼀⽅法突破了传统的监督学习依赖</w:t>
                    </w:r>
                    <w:r>
                      <w:rPr>
                        <w:rFonts w:ascii="Microsoft YaHei" w:hAnsi="Microsoft YaHei" w:eastAsia="Microsoft YaHei" w:cs="Microsoft YaHei"/>
                        <w:sz w:val="24"/>
                        <w:szCs w:val="24"/>
                        <w:color w:val="1F2329"/>
                        <w:spacing w:val="-32"/>
                      </w:rPr>
                      <w:t xml:space="preserve"> </w:t>
                    </w:r>
                    <w:r>
                      <w:rPr>
                        <w:rFonts w:ascii="Microsoft YaHei" w:hAnsi="Microsoft YaHei" w:eastAsia="Microsoft YaHei" w:cs="Microsoft YaHei"/>
                        <w:sz w:val="24"/>
                        <w:szCs w:val="24"/>
                        <w:color w:val="1F2329"/>
                        <w:spacing w:val="-3"/>
                      </w:rPr>
                      <w:t>，展</w:t>
                    </w:r>
                    <w:r>
                      <w:rPr>
                        <w:rFonts w:ascii="Microsoft YaHei" w:hAnsi="Microsoft YaHei" w:eastAsia="Microsoft YaHei" w:cs="Microsoft YaHei"/>
                        <w:sz w:val="24"/>
                        <w:szCs w:val="24"/>
                        <w:color w:val="1F2329"/>
                        <w:spacing w:val="-4"/>
                      </w:rPr>
                      <w:t>⽰了强化学习在⼤语⾔</w:t>
                    </w:r>
                  </w:p>
                </w:txbxContent>
              </v:textbox>
            </v:shape>
          </v:group>
        </w:pict>
      </w:r>
    </w:p>
    <w:p>
      <w:pPr>
        <w:spacing w:line="405" w:lineRule="exact"/>
        <w:rPr/>
      </w:pPr>
      <w:r>
        <w:rPr>
          <w:position w:val="-8"/>
        </w:rPr>
        <w:pict>
          <v:shape id="_x0000_s4282" style="mso-position-vertical-relative:line;mso-position-horizontal-relative:char;width:132pt;height:20.25pt;" fillcolor="#4E83FD" filled="true" stroked="false" type="#_x0000_t202">
            <v:fill opacity="0.545098" on="true"/>
            <v:stroke on="false"/>
            <v:path/>
            <v:imagedata o:title=""/>
            <o:lock v:ext="edit" aspectratio="false"/>
            <v:textbox inset="0mm,0mm,0mm,0mm">
              <w:txbxContent>
                <w:p>
                  <w:pPr>
                    <w:ind w:left="5"/>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模型训练中的巨⼤潜⼒。</w:t>
                  </w:r>
                </w:p>
              </w:txbxContent>
            </v:textbox>
          </v:shape>
        </w:pict>
      </w:r>
    </w:p>
    <w:p>
      <w:pPr>
        <w:pStyle w:val="BodyText"/>
        <w:spacing w:line="313" w:lineRule="auto"/>
        <w:rPr>
          <w:sz w:val="21"/>
        </w:rPr>
      </w:pPr>
      <w:r/>
    </w:p>
    <w:p>
      <w:pPr>
        <w:pStyle w:val="BodyText"/>
        <w:spacing w:line="450" w:lineRule="exact"/>
        <w:rPr/>
      </w:pPr>
      <w:r>
        <w:rPr>
          <w:position w:val="-9"/>
        </w:rPr>
        <w:pict>
          <v:shape id="_x0000_s4284" style="mso-position-vertical-relative:line;mso-position-horizontal-relative:char;width:538.5pt;height:22.5pt;" fillcolor="#F2F3F5" filled="true" stroked="false" type="#_x0000_t202">
            <v:fill on="true"/>
            <v:stroke on="false"/>
            <v:path/>
            <v:imagedata o:title=""/>
            <o:lock v:ext="edit" aspectratio="false"/>
            <v:textbox inset="0mm,0mm,0mm,0mm">
              <w:txbxContent>
                <w:p>
                  <w:pPr>
                    <w:ind w:left="58"/>
                    <w:spacing w:before="53" w:line="194" w:lineRule="auto"/>
                    <w:rPr>
                      <w:rFonts w:ascii="Microsoft YaHei" w:hAnsi="Microsoft YaHei" w:eastAsia="Microsoft YaHei" w:cs="Microsoft YaHei"/>
                      <w:sz w:val="33"/>
                      <w:szCs w:val="33"/>
                    </w:rPr>
                  </w:pPr>
                  <w:r>
                    <w:rPr>
                      <w:rFonts w:ascii="Arial" w:hAnsi="Arial" w:eastAsia="Arial" w:cs="Arial"/>
                      <w:sz w:val="33"/>
                      <w:szCs w:val="33"/>
                      <w:color w:val="1456F0"/>
                    </w:rPr>
                    <w:t>103.</w:t>
                  </w:r>
                  <w:r>
                    <w:rPr>
                      <w:rFonts w:ascii="Arial" w:hAnsi="Arial" w:eastAsia="Arial" w:cs="Arial"/>
                      <w:sz w:val="33"/>
                      <w:szCs w:val="33"/>
                      <w:color w:val="1456F0"/>
                      <w:spacing w:val="62"/>
                    </w:rPr>
                    <w:t xml:space="preserve"> </w:t>
                  </w:r>
                  <w:r>
                    <w:rPr>
                      <w:rFonts w:ascii="Arial" w:hAnsi="Arial" w:eastAsia="Arial" w:cs="Arial"/>
                      <w:sz w:val="33"/>
                      <w:szCs w:val="33"/>
                      <w:color w:val="D83931"/>
                    </w:rPr>
                    <w:t>DeepSeek-R1-Zero</w:t>
                  </w:r>
                  <w:r>
                    <w:rPr>
                      <w:rFonts w:ascii="Microsoft YaHei" w:hAnsi="Microsoft YaHei" w:eastAsia="Microsoft YaHei" w:cs="Microsoft YaHei"/>
                      <w:sz w:val="33"/>
                      <w:szCs w:val="33"/>
                      <w:color w:val="D83931"/>
                    </w:rPr>
                    <w:t>中的强化学习（</w:t>
                  </w:r>
                  <w:r>
                    <w:rPr>
                      <w:rFonts w:ascii="Microsoft YaHei" w:hAnsi="Microsoft YaHei" w:eastAsia="Microsoft YaHei" w:cs="Microsoft YaHei"/>
                      <w:sz w:val="33"/>
                      <w:szCs w:val="33"/>
                      <w:color w:val="D83931"/>
                      <w:spacing w:val="-53"/>
                    </w:rPr>
                    <w:t xml:space="preserve"> </w:t>
                  </w:r>
                  <w:r>
                    <w:rPr>
                      <w:rFonts w:ascii="Arial" w:hAnsi="Arial" w:eastAsia="Arial" w:cs="Arial"/>
                      <w:sz w:val="33"/>
                      <w:szCs w:val="33"/>
                      <w:color w:val="D83931"/>
                    </w:rPr>
                    <w:t>RL</w:t>
                  </w:r>
                  <w:r>
                    <w:rPr>
                      <w:rFonts w:ascii="Microsoft YaHei" w:hAnsi="Microsoft YaHei" w:eastAsia="Microsoft YaHei" w:cs="Microsoft YaHei"/>
                      <w:sz w:val="33"/>
                      <w:szCs w:val="33"/>
                      <w:color w:val="D83931"/>
                    </w:rPr>
                    <w:t>）</w:t>
                  </w:r>
                  <w:r>
                    <w:rPr>
                      <w:rFonts w:ascii="Microsoft YaHei" w:hAnsi="Microsoft YaHei" w:eastAsia="Microsoft YaHei" w:cs="Microsoft YaHei"/>
                      <w:sz w:val="33"/>
                      <w:szCs w:val="33"/>
                      <w:color w:val="D83931"/>
                      <w:spacing w:val="-69"/>
                    </w:rPr>
                    <w:t xml:space="preserve"> </w:t>
                  </w:r>
                  <w:r>
                    <w:rPr>
                      <w:rFonts w:ascii="Microsoft YaHei" w:hAnsi="Microsoft YaHei" w:eastAsia="Microsoft YaHei" w:cs="Microsoft YaHei"/>
                      <w:sz w:val="33"/>
                      <w:szCs w:val="33"/>
                      <w:color w:val="D83931"/>
                    </w:rPr>
                    <w:t>的原理？</w:t>
                  </w:r>
                </w:p>
              </w:txbxContent>
            </v:textbox>
          </v:shape>
        </w:pict>
      </w:r>
    </w:p>
    <w:p>
      <w:pPr>
        <w:pStyle w:val="BodyText"/>
        <w:spacing w:before="240" w:line="2070" w:lineRule="exact"/>
        <w:rPr/>
      </w:pPr>
      <w:r>
        <w:rPr>
          <w:position w:val="-41"/>
        </w:rPr>
        <w:pict>
          <v:shape id="_x0000_s4286" style="mso-position-vertical-relative:line;mso-position-horizontal-relative:char;width:538.5pt;height:103.5pt;" fillcolor="#ECE2FE" filled="true" stroked="false" type="#_x0000_t202">
            <v:fill on="true"/>
            <v:stroke on="false"/>
            <v:path/>
            <v:imagedata o:title=""/>
            <o:lock v:ext="edit" aspectratio="false"/>
            <v:textbox inset="0mm,0mm,0mm,0mm">
              <w:txbxContent>
                <w:p>
                  <w:pPr>
                    <w:ind w:left="740" w:right="366" w:hanging="508"/>
                    <w:spacing w:before="275" w:line="231" w:lineRule="auto"/>
                    <w:rPr>
                      <w:rFonts w:ascii="Microsoft YaHei" w:hAnsi="Microsoft YaHei" w:eastAsia="Microsoft YaHei" w:cs="Microsoft YaHei"/>
                      <w:sz w:val="24"/>
                      <w:szCs w:val="24"/>
                    </w:rPr>
                  </w:pPr>
                  <w:r>
                    <w:rPr>
                      <w:rFonts w:ascii="Arial" w:hAnsi="Arial" w:eastAsia="Arial" w:cs="Arial"/>
                      <w:sz w:val="24"/>
                      <w:szCs w:val="24"/>
                      <w:color w:val="1F2329"/>
                      <w:position w:val="-8"/>
                    </w:rPr>
                    <w:drawing>
                      <wp:inline distT="0" distB="0" distL="0" distR="0">
                        <wp:extent cx="238125" cy="226314"/>
                        <wp:effectExtent l="0" t="0" r="0" b="0"/>
                        <wp:docPr id="2940" name="IM 2940"/>
                        <wp:cNvGraphicFramePr/>
                        <a:graphic>
                          <a:graphicData uri="http://schemas.openxmlformats.org/drawingml/2006/picture">
                            <pic:pic>
                              <pic:nvPicPr>
                                <pic:cNvPr id="2940" name="IM 2940"/>
                                <pic:cNvPicPr/>
                              </pic:nvPicPr>
                              <pic:blipFill>
                                <a:blip r:embed="rId1320"/>
                                <a:stretch>
                                  <a:fillRect/>
                                </a:stretch>
                              </pic:blipFill>
                              <pic:spPr>
                                <a:xfrm rot="0">
                                  <a:off x="0" y="0"/>
                                  <a:ext cx="238125" cy="226314"/>
                                </a:xfrm>
                                <a:prstGeom prst="rect">
                                  <a:avLst/>
                                </a:prstGeom>
                              </pic:spPr>
                            </pic:pic>
                          </a:graphicData>
                        </a:graphic>
                      </wp:inline>
                    </w:drawing>
                  </w:r>
                  <w:r>
                    <w:rPr>
                      <w:rFonts w:ascii="Arial" w:hAnsi="Arial" w:eastAsia="Arial" w:cs="Arial"/>
                      <w:sz w:val="24"/>
                      <w:szCs w:val="24"/>
                      <w:color w:val="1F2329"/>
                      <w:spacing w:val="9"/>
                    </w:rPr>
                    <w:t xml:space="preserve">  </w:t>
                  </w:r>
                  <w:r>
                    <w:rPr>
                      <w:rFonts w:ascii="Arial" w:hAnsi="Arial" w:eastAsia="Arial" w:cs="Arial"/>
                      <w:sz w:val="24"/>
                      <w:szCs w:val="24"/>
                      <w:color w:val="1F2329"/>
                      <w:spacing w:val="-3"/>
                    </w:rPr>
                    <w:t>DeepSeek-R1-Zero</w:t>
                  </w:r>
                  <w:r>
                    <w:rPr>
                      <w:rFonts w:ascii="Microsoft YaHei" w:hAnsi="Microsoft YaHei" w:eastAsia="Microsoft YaHei" w:cs="Microsoft YaHei"/>
                      <w:sz w:val="24"/>
                      <w:szCs w:val="24"/>
                      <w:color w:val="1F2329"/>
                      <w:spacing w:val="-3"/>
                    </w:rPr>
                    <w:t>是⼀种利⽤强化学习（</w:t>
                  </w:r>
                  <w:r>
                    <w:rPr>
                      <w:rFonts w:ascii="Microsoft YaHei" w:hAnsi="Microsoft YaHei" w:eastAsia="Microsoft YaHei" w:cs="Microsoft YaHei"/>
                      <w:sz w:val="24"/>
                      <w:szCs w:val="24"/>
                      <w:color w:val="1F2329"/>
                      <w:spacing w:val="-36"/>
                    </w:rPr>
                    <w:t xml:space="preserve"> </w:t>
                  </w:r>
                  <w:r>
                    <w:rPr>
                      <w:rFonts w:ascii="Arial" w:hAnsi="Arial" w:eastAsia="Arial" w:cs="Arial"/>
                      <w:sz w:val="24"/>
                      <w:szCs w:val="24"/>
                      <w:color w:val="1F2329"/>
                      <w:spacing w:val="-3"/>
                    </w:rPr>
                    <w:t>RL</w:t>
                  </w: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1F2329"/>
                      <w:spacing w:val="-50"/>
                    </w:rPr>
                    <w:t xml:space="preserve"> </w:t>
                  </w:r>
                  <w:r>
                    <w:rPr>
                      <w:rFonts w:ascii="Microsoft YaHei" w:hAnsi="Microsoft YaHei" w:eastAsia="Microsoft YaHei" w:cs="Microsoft YaHei"/>
                      <w:sz w:val="24"/>
                      <w:szCs w:val="24"/>
                      <w:color w:val="1F2329"/>
                      <w:spacing w:val="-3"/>
                    </w:rPr>
                    <w:t>训练模型来解决问题的技术。</w:t>
                  </w:r>
                  <w:r>
                    <w:rPr>
                      <w:rFonts w:ascii="Microsoft YaHei" w:hAnsi="Microsoft YaHei" w:eastAsia="Microsoft YaHei" w:cs="Microsoft YaHei"/>
                      <w:sz w:val="24"/>
                      <w:szCs w:val="24"/>
                      <w:color w:val="1F2329"/>
                      <w:spacing w:val="-47"/>
                    </w:rPr>
                    <w:t xml:space="preserve"> </w:t>
                  </w:r>
                  <w:r>
                    <w:rPr>
                      <w:rFonts w:ascii="Arial" w:hAnsi="Arial" w:eastAsia="Arial" w:cs="Arial"/>
                      <w:sz w:val="24"/>
                      <w:szCs w:val="24"/>
                      <w:color w:val="1F2329"/>
                      <w:spacing w:val="-3"/>
                    </w:rPr>
                    <w:t>De</w:t>
                  </w:r>
                  <w:r>
                    <w:rPr>
                      <w:rFonts w:ascii="Arial" w:hAnsi="Arial" w:eastAsia="Arial" w:cs="Arial"/>
                      <w:sz w:val="24"/>
                      <w:szCs w:val="24"/>
                      <w:color w:val="1F2329"/>
                      <w:spacing w:val="-4"/>
                    </w:rPr>
                    <w:t>epSeek-R1-</w:t>
                  </w:r>
                  <w:r>
                    <w:rPr>
                      <w:rFonts w:ascii="Arial" w:hAnsi="Arial" w:eastAsia="Arial" w:cs="Arial"/>
                      <w:sz w:val="24"/>
                      <w:szCs w:val="24"/>
                      <w:color w:val="1F2329"/>
                    </w:rPr>
                    <w:t xml:space="preserve"> </w:t>
                  </w:r>
                  <w:r>
                    <w:rPr>
                      <w:rFonts w:ascii="Arial" w:hAnsi="Arial" w:eastAsia="Arial" w:cs="Arial"/>
                      <w:sz w:val="24"/>
                      <w:szCs w:val="24"/>
                      <w:color w:val="1F2329"/>
                      <w:spacing w:val="-1"/>
                    </w:rPr>
                    <w:t>Zero</w:t>
                  </w:r>
                  <w:r>
                    <w:rPr>
                      <w:rFonts w:ascii="Microsoft YaHei" w:hAnsi="Microsoft YaHei" w:eastAsia="Microsoft YaHei" w:cs="Microsoft YaHei"/>
                      <w:sz w:val="24"/>
                      <w:szCs w:val="24"/>
                      <w:color w:val="1F2329"/>
                      <w:spacing w:val="-1"/>
                    </w:rPr>
                    <w:t>的“</w:t>
                  </w:r>
                  <w:r>
                    <w:rPr>
                      <w:rFonts w:ascii="Microsoft YaHei" w:hAnsi="Microsoft YaHei" w:eastAsia="Microsoft YaHei" w:cs="Microsoft YaHei"/>
                      <w:sz w:val="24"/>
                      <w:szCs w:val="24"/>
                      <w:color w:val="1F2329"/>
                      <w:spacing w:val="-38"/>
                    </w:rPr>
                    <w:t xml:space="preserve"> </w:t>
                  </w:r>
                  <w:r>
                    <w:rPr>
                      <w:rFonts w:ascii="Arial" w:hAnsi="Arial" w:eastAsia="Arial" w:cs="Arial"/>
                      <w:sz w:val="24"/>
                      <w:szCs w:val="24"/>
                      <w:color w:val="1F2329"/>
                      <w:spacing w:val="-1"/>
                    </w:rPr>
                    <w:t>Zero</w:t>
                  </w:r>
                  <w:r>
                    <w:rPr>
                      <w:rFonts w:ascii="Microsoft YaHei" w:hAnsi="Microsoft YaHei" w:eastAsia="Microsoft YaHei" w:cs="Microsoft YaHei"/>
                      <w:sz w:val="24"/>
                      <w:szCs w:val="24"/>
                      <w:color w:val="1F2329"/>
                      <w:spacing w:val="-1"/>
                    </w:rPr>
                    <w:t>”含义强调了模型在没有⼈类数据的情况下</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，通过纯强化学习从零开始⾃我迭</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代</w:t>
                  </w:r>
                  <w:r>
                    <w:rPr>
                      <w:rFonts w:ascii="Microsoft YaHei" w:hAnsi="Microsoft YaHei" w:eastAsia="Microsoft YaHei" w:cs="Microsoft YaHei"/>
                      <w:sz w:val="24"/>
                      <w:szCs w:val="24"/>
                      <w:color w:val="1F2329"/>
                      <w:spacing w:val="-24"/>
                    </w:rPr>
                    <w:t xml:space="preserve"> </w:t>
                  </w:r>
                  <w:r>
                    <w:rPr>
                      <w:rFonts w:ascii="Microsoft YaHei" w:hAnsi="Microsoft YaHei" w:eastAsia="Microsoft YaHei" w:cs="Microsoft YaHei"/>
                      <w:sz w:val="24"/>
                      <w:szCs w:val="24"/>
                      <w:color w:val="1F2329"/>
                      <w:spacing w:val="-3"/>
                    </w:rPr>
                    <w:t>，展现出强⼤的推理能⼒</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。这⼀⽅法突破了传统的监督学习依赖</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，展⽰了强化学习在⼤语</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⾔模型训练中的巨⼤潜⼒。</w:t>
                  </w:r>
                </w:p>
              </w:txbxContent>
            </v:textbox>
          </v:shape>
        </w:pict>
      </w:r>
    </w:p>
    <w:p>
      <w:pPr>
        <w:pStyle w:val="BodyText"/>
        <w:spacing w:line="298" w:lineRule="auto"/>
        <w:rPr>
          <w:sz w:val="21"/>
        </w:rPr>
      </w:pPr>
      <w:r/>
    </w:p>
    <w:p>
      <w:pPr>
        <w:pStyle w:val="BodyText"/>
        <w:spacing w:line="420" w:lineRule="exact"/>
        <w:rPr/>
      </w:pPr>
      <w:r>
        <w:rPr>
          <w:position w:val="-8"/>
        </w:rPr>
        <w:pict>
          <v:shape id="_x0000_s4288"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55"/>
                    <w:spacing w:before="51" w:line="185" w:lineRule="auto"/>
                    <w:rPr>
                      <w:rFonts w:ascii="Microsoft YaHei" w:hAnsi="Microsoft YaHei" w:eastAsia="Microsoft YaHei" w:cs="Microsoft YaHei"/>
                      <w:sz w:val="30"/>
                      <w:szCs w:val="30"/>
                    </w:rPr>
                  </w:pPr>
                  <w:r>
                    <w:rPr>
                      <w:rFonts w:ascii="Arial" w:hAnsi="Arial" w:eastAsia="Arial" w:cs="Arial"/>
                      <w:sz w:val="30"/>
                      <w:szCs w:val="30"/>
                      <w:color w:val="1456F0"/>
                      <w:spacing w:val="-3"/>
                    </w:rPr>
                    <w:t>103.1</w:t>
                  </w:r>
                  <w:r>
                    <w:rPr>
                      <w:rFonts w:ascii="Arial" w:hAnsi="Arial" w:eastAsia="Arial" w:cs="Arial"/>
                      <w:sz w:val="30"/>
                      <w:szCs w:val="30"/>
                      <w:color w:val="1456F0"/>
                      <w:spacing w:val="59"/>
                    </w:rPr>
                    <w:t xml:space="preserve"> </w:t>
                  </w:r>
                  <w:r>
                    <w:rPr>
                      <w:rFonts w:ascii="Microsoft YaHei" w:hAnsi="Microsoft YaHei" w:eastAsia="Microsoft YaHei" w:cs="Microsoft YaHei"/>
                      <w:sz w:val="30"/>
                      <w:szCs w:val="30"/>
                      <w:color w:val="245BDB"/>
                      <w:spacing w:val="-3"/>
                    </w:rPr>
                    <w:t>主要⽅法</w:t>
                  </w:r>
                </w:p>
              </w:txbxContent>
            </v:textbox>
          </v:shape>
        </w:pict>
      </w:r>
    </w:p>
    <w:p>
      <w:pPr>
        <w:pStyle w:val="BodyText"/>
        <w:spacing w:line="245" w:lineRule="auto"/>
        <w:rPr>
          <w:sz w:val="21"/>
        </w:rPr>
      </w:pPr>
      <w:r>
        <w:drawing>
          <wp:anchor distT="0" distB="0" distL="0" distR="0" simplePos="0" relativeHeight="260936704" behindDoc="0" locked="0" layoutInCell="1" allowOverlap="1">
            <wp:simplePos x="0" y="0"/>
            <wp:positionH relativeFrom="column">
              <wp:posOffset>0</wp:posOffset>
            </wp:positionH>
            <wp:positionV relativeFrom="paragraph">
              <wp:posOffset>152400</wp:posOffset>
            </wp:positionV>
            <wp:extent cx="7000366" cy="2504578"/>
            <wp:effectExtent l="0" t="0" r="0" b="0"/>
            <wp:wrapNone/>
            <wp:docPr id="2942" name="IM 2942"/>
            <wp:cNvGraphicFramePr/>
            <a:graphic>
              <a:graphicData uri="http://schemas.openxmlformats.org/drawingml/2006/picture">
                <pic:pic>
                  <pic:nvPicPr>
                    <pic:cNvPr id="2942" name="IM 2942"/>
                    <pic:cNvPicPr/>
                  </pic:nvPicPr>
                  <pic:blipFill>
                    <a:blip r:embed="rId1321"/>
                    <a:stretch>
                      <a:fillRect/>
                    </a:stretch>
                  </pic:blipFill>
                  <pic:spPr>
                    <a:xfrm rot="0">
                      <a:off x="0" y="0"/>
                      <a:ext cx="7000366" cy="2504578"/>
                    </a:xfrm>
                    <a:prstGeom prst="rect">
                      <a:avLst/>
                    </a:prstGeom>
                  </pic:spPr>
                </pic:pic>
              </a:graphicData>
            </a:graphic>
          </wp:anchor>
        </w:drawing>
      </w:r>
      <w:r/>
    </w:p>
    <w:p>
      <w:pPr>
        <w:pStyle w:val="BodyText"/>
        <w:ind w:firstLine="7"/>
        <w:spacing w:line="3698" w:lineRule="exact"/>
        <w:rPr/>
      </w:pPr>
      <w:r>
        <w:rPr>
          <w:position w:val="-73"/>
        </w:rPr>
        <w:pict>
          <v:shape id="_x0000_s4290" style="mso-position-vertical-relative:line;mso-position-horizontal-relative:char;width:537.75pt;height:184.9pt;" fillcolor="#EFF0F1" filled="true" stroked="false" type="#_x0000_t202">
            <v:fill on="true"/>
            <v:stroke on="false"/>
            <v:path/>
            <v:imagedata o:title=""/>
            <o:lock v:ext="edit" aspectratio="false"/>
            <v:textbox inset="0mm,0mm,0mm,0mm">
              <w:txbxContent>
                <w:p>
                  <w:pPr>
                    <w:ind w:left="734" w:right="480" w:hanging="509"/>
                    <w:spacing w:before="266" w:line="230" w:lineRule="auto"/>
                    <w:rPr>
                      <w:rFonts w:ascii="Microsoft YaHei" w:hAnsi="Microsoft YaHei" w:eastAsia="Microsoft YaHei" w:cs="Microsoft YaHei"/>
                      <w:sz w:val="24"/>
                      <w:szCs w:val="24"/>
                    </w:rPr>
                  </w:pPr>
                  <w:r>
                    <w:rPr>
                      <w:rFonts w:ascii="Arial" w:hAnsi="Arial" w:eastAsia="Arial" w:cs="Arial"/>
                      <w:sz w:val="24"/>
                      <w:szCs w:val="24"/>
                      <w:color w:val="1F2329"/>
                      <w:position w:val="-8"/>
                    </w:rPr>
                    <w:drawing>
                      <wp:inline distT="0" distB="0" distL="0" distR="0">
                        <wp:extent cx="238125" cy="226314"/>
                        <wp:effectExtent l="0" t="0" r="0" b="0"/>
                        <wp:docPr id="2944" name="IM 2944"/>
                        <wp:cNvGraphicFramePr/>
                        <a:graphic>
                          <a:graphicData uri="http://schemas.openxmlformats.org/drawingml/2006/picture">
                            <pic:pic>
                              <pic:nvPicPr>
                                <pic:cNvPr id="2944" name="IM 2944"/>
                                <pic:cNvPicPr/>
                              </pic:nvPicPr>
                              <pic:blipFill>
                                <a:blip r:embed="rId1322"/>
                                <a:stretch>
                                  <a:fillRect/>
                                </a:stretch>
                              </pic:blipFill>
                              <pic:spPr>
                                <a:xfrm rot="0">
                                  <a:off x="0" y="0"/>
                                  <a:ext cx="238125" cy="226314"/>
                                </a:xfrm>
                                <a:prstGeom prst="rect">
                                  <a:avLst/>
                                </a:prstGeom>
                              </pic:spPr>
                            </pic:pic>
                          </a:graphicData>
                        </a:graphic>
                      </wp:inline>
                    </w:drawing>
                  </w:r>
                  <w:r>
                    <w:rPr>
                      <w:rFonts w:ascii="Arial" w:hAnsi="Arial" w:eastAsia="Arial" w:cs="Arial"/>
                      <w:sz w:val="24"/>
                      <w:szCs w:val="24"/>
                      <w:color w:val="1F2329"/>
                      <w:spacing w:val="14"/>
                    </w:rPr>
                    <w:t xml:space="preserve">  </w:t>
                  </w:r>
                  <w:r>
                    <w:rPr>
                      <w:rFonts w:ascii="Arial" w:hAnsi="Arial" w:eastAsia="Arial" w:cs="Arial"/>
                      <w:sz w:val="24"/>
                      <w:szCs w:val="24"/>
                      <w:color w:val="1F2329"/>
                      <w:spacing w:val="-3"/>
                    </w:rPr>
                    <w:t>DeepSeek-R1-Zero</w:t>
                  </w:r>
                  <w:r>
                    <w:rPr>
                      <w:rFonts w:ascii="Microsoft YaHei" w:hAnsi="Microsoft YaHei" w:eastAsia="Microsoft YaHei" w:cs="Microsoft YaHei"/>
                      <w:sz w:val="24"/>
                      <w:szCs w:val="24"/>
                      <w:color w:val="1F2329"/>
                      <w:spacing w:val="-3"/>
                    </w:rPr>
                    <w:t>使⽤强化学习（</w:t>
                  </w:r>
                  <w:r>
                    <w:rPr>
                      <w:rFonts w:ascii="Microsoft YaHei" w:hAnsi="Microsoft YaHei" w:eastAsia="Microsoft YaHei" w:cs="Microsoft YaHei"/>
                      <w:sz w:val="24"/>
                      <w:szCs w:val="24"/>
                      <w:color w:val="1F2329"/>
                      <w:spacing w:val="-36"/>
                    </w:rPr>
                    <w:t xml:space="preserve"> </w:t>
                  </w:r>
                  <w:r>
                    <w:rPr>
                      <w:rFonts w:ascii="Arial" w:hAnsi="Arial" w:eastAsia="Arial" w:cs="Arial"/>
                      <w:sz w:val="24"/>
                      <w:szCs w:val="24"/>
                      <w:color w:val="1F2329"/>
                      <w:spacing w:val="-3"/>
                    </w:rPr>
                    <w:t>RL</w:t>
                  </w:r>
                  <w:r>
                    <w:rPr>
                      <w:rFonts w:ascii="Microsoft YaHei" w:hAnsi="Microsoft YaHei" w:eastAsia="Microsoft YaHei" w:cs="Microsoft YaHei"/>
                      <w:sz w:val="24"/>
                      <w:szCs w:val="24"/>
                      <w:color w:val="1F2329"/>
                      <w:spacing w:val="-3"/>
                    </w:rPr>
                    <w:t>）来训练模型</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，特别是在⽆需训练明确的价值模型的</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情况下进⾏优化。具体来说</w:t>
                  </w:r>
                  <w:r>
                    <w:rPr>
                      <w:rFonts w:ascii="Microsoft YaHei" w:hAnsi="Microsoft YaHei" w:eastAsia="Microsoft YaHei" w:cs="Microsoft YaHei"/>
                      <w:sz w:val="24"/>
                      <w:szCs w:val="24"/>
                      <w:color w:val="1F2329"/>
                      <w:spacing w:val="-34"/>
                    </w:rPr>
                    <w:t xml:space="preserve"> </w:t>
                  </w:r>
                  <w:r>
                    <w:rPr>
                      <w:rFonts w:ascii="Microsoft YaHei" w:hAnsi="Microsoft YaHei" w:eastAsia="Microsoft YaHei" w:cs="Microsoft YaHei"/>
                      <w:sz w:val="24"/>
                      <w:szCs w:val="24"/>
                      <w:color w:val="1F2329"/>
                      <w:spacing w:val="-2"/>
                    </w:rPr>
                    <w:t>，它通过对多个候选回答进⾏在线采样</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，评估每个回答的优势</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w:t>
                  </w:r>
                  <w:r>
                    <w:rPr>
                      <w:rFonts w:ascii="Arial" w:hAnsi="Arial" w:eastAsia="Arial" w:cs="Arial"/>
                      <w:sz w:val="24"/>
                      <w:szCs w:val="24"/>
                      <w:color w:val="1F2329"/>
                    </w:rPr>
                    <w:t>advantage</w:t>
                  </w:r>
                  <w:r>
                    <w:rPr>
                      <w:rFonts w:ascii="Microsoft YaHei" w:hAnsi="Microsoft YaHei" w:eastAsia="Microsoft YaHei" w:cs="Microsoft YaHei"/>
                      <w:sz w:val="24"/>
                      <w:szCs w:val="24"/>
                      <w:color w:val="1F2329"/>
                      <w:spacing w:val="-15"/>
                    </w:rPr>
                    <w:t>）</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15"/>
                    </w:rPr>
                    <w:t>，</w:t>
                  </w:r>
                  <w:r>
                    <w:rPr>
                      <w:rFonts w:ascii="Microsoft YaHei" w:hAnsi="Microsoft YaHei" w:eastAsia="Microsoft YaHei" w:cs="Microsoft YaHei"/>
                      <w:sz w:val="24"/>
                      <w:szCs w:val="24"/>
                      <w:color w:val="1F2329"/>
                      <w:spacing w:val="1"/>
                    </w:rPr>
                    <w:t>并基于这些优势进⾏优化。这些优势是根据每个答案的相对</w:t>
                  </w:r>
                  <w:r>
                    <w:rPr>
                      <w:rFonts w:ascii="Microsoft YaHei" w:hAnsi="Microsoft YaHei" w:eastAsia="Microsoft YaHei" w:cs="Microsoft YaHei"/>
                      <w:sz w:val="24"/>
                      <w:szCs w:val="24"/>
                      <w:color w:val="1F2329"/>
                    </w:rPr>
                    <w:t>得分来计算    </w:t>
                  </w:r>
                  <w:r>
                    <w:rPr>
                      <w:rFonts w:ascii="Microsoft YaHei" w:hAnsi="Microsoft YaHei" w:eastAsia="Microsoft YaHei" w:cs="Microsoft YaHei"/>
                      <w:sz w:val="24"/>
                      <w:szCs w:val="24"/>
                      <w:color w:val="1F2329"/>
                      <w:spacing w:val="-2"/>
                    </w:rPr>
                    <w:t>的</w:t>
                  </w:r>
                  <w:r>
                    <w:rPr>
                      <w:rFonts w:ascii="Microsoft YaHei" w:hAnsi="Microsoft YaHei" w:eastAsia="Microsoft YaHei" w:cs="Microsoft YaHei"/>
                      <w:sz w:val="24"/>
                      <w:szCs w:val="24"/>
                      <w:color w:val="1F2329"/>
                      <w:spacing w:val="-26"/>
                    </w:rPr>
                    <w:t xml:space="preserve"> </w:t>
                  </w:r>
                  <w:r>
                    <w:rPr>
                      <w:rFonts w:ascii="Microsoft YaHei" w:hAnsi="Microsoft YaHei" w:eastAsia="Microsoft YaHei" w:cs="Microsoft YaHei"/>
                      <w:sz w:val="24"/>
                      <w:szCs w:val="24"/>
                      <w:color w:val="1F2329"/>
                      <w:spacing w:val="-2"/>
                    </w:rPr>
                    <w:t>，⽽不依赖于传统的价值模型。这种⽅法有以下⼏个优点：</w:t>
                  </w:r>
                </w:p>
                <w:p>
                  <w:pPr>
                    <w:ind w:left="1096" w:right="276" w:hanging="312"/>
                    <w:spacing w:before="91" w:line="232" w:lineRule="auto"/>
                    <w:rPr>
                      <w:rFonts w:ascii="Microsoft YaHei" w:hAnsi="Microsoft YaHei" w:eastAsia="Microsoft YaHei" w:cs="Microsoft YaHei"/>
                      <w:sz w:val="24"/>
                      <w:szCs w:val="24"/>
                    </w:rPr>
                  </w:pPr>
                  <w:r>
                    <w:rPr>
                      <w:rFonts w:ascii="Arial" w:hAnsi="Arial" w:eastAsia="Arial" w:cs="Arial"/>
                      <w:sz w:val="33"/>
                      <w:szCs w:val="33"/>
                      <w:color w:val="1456F0"/>
                      <w:spacing w:val="2"/>
                      <w:position w:val="-2"/>
                    </w:rPr>
                    <w:t>•  </w:t>
                  </w:r>
                  <w:r>
                    <w:rPr>
                      <w:rFonts w:ascii="Microsoft YaHei" w:hAnsi="Microsoft YaHei" w:eastAsia="Microsoft YaHei" w:cs="Microsoft YaHei"/>
                      <w:sz w:val="24"/>
                      <w:szCs w:val="24"/>
                      <w:color w:val="1F2329"/>
                      <w:spacing w:val="2"/>
                    </w:rPr>
                    <w:t>不需要</w:t>
                  </w:r>
                  <w:r>
                    <w:rPr>
                      <w:rFonts w:ascii="Arial" w:hAnsi="Arial" w:eastAsia="Arial" w:cs="Arial"/>
                      <w:sz w:val="24"/>
                      <w:szCs w:val="24"/>
                      <w:color w:val="1F2329"/>
                    </w:rPr>
                    <w:t>Value</w:t>
                  </w:r>
                  <w:r>
                    <w:rPr>
                      <w:rFonts w:ascii="Arial" w:hAnsi="Arial" w:eastAsia="Arial" w:cs="Arial"/>
                      <w:sz w:val="24"/>
                      <w:szCs w:val="24"/>
                      <w:color w:val="1F2329"/>
                      <w:spacing w:val="2"/>
                    </w:rPr>
                    <w:t xml:space="preserve"> </w:t>
                  </w:r>
                  <w:r>
                    <w:rPr>
                      <w:rFonts w:ascii="Arial" w:hAnsi="Arial" w:eastAsia="Arial" w:cs="Arial"/>
                      <w:sz w:val="24"/>
                      <w:szCs w:val="24"/>
                      <w:color w:val="1F2329"/>
                    </w:rPr>
                    <w:t>Model</w:t>
                  </w:r>
                  <w:r>
                    <w:rPr>
                      <w:rFonts w:ascii="Microsoft YaHei" w:hAnsi="Microsoft YaHei" w:eastAsia="Microsoft YaHei" w:cs="Microsoft YaHei"/>
                      <w:sz w:val="24"/>
                      <w:szCs w:val="24"/>
                      <w:color w:val="1F2329"/>
                      <w:spacing w:val="2"/>
                    </w:rPr>
                    <w:t>：传统的</w:t>
                  </w:r>
                  <w:r>
                    <w:rPr>
                      <w:rFonts w:ascii="Arial" w:hAnsi="Arial" w:eastAsia="Arial" w:cs="Arial"/>
                      <w:sz w:val="24"/>
                      <w:szCs w:val="24"/>
                      <w:color w:val="1F2329"/>
                    </w:rPr>
                    <w:t>RL</w:t>
                  </w:r>
                  <w:r>
                    <w:rPr>
                      <w:rFonts w:ascii="Microsoft YaHei" w:hAnsi="Microsoft YaHei" w:eastAsia="Microsoft YaHei" w:cs="Microsoft YaHei"/>
                      <w:sz w:val="24"/>
                      <w:szCs w:val="24"/>
                      <w:color w:val="1F2329"/>
                      <w:spacing w:val="2"/>
                    </w:rPr>
                    <w:t>算法通常需要训练⼀个价值模型来预测某个状态或动作的</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价值</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w:t>
                  </w:r>
                  <w:r>
                    <w:rPr>
                      <w:rFonts w:ascii="Arial" w:hAnsi="Arial" w:eastAsia="Arial" w:cs="Arial"/>
                      <w:sz w:val="24"/>
                      <w:szCs w:val="24"/>
                      <w:color w:val="1F2329"/>
                      <w:spacing w:val="-2"/>
                    </w:rPr>
                    <w:t>DeepSeek-R1-Zero</w:t>
                  </w:r>
                  <w:r>
                    <w:rPr>
                      <w:rFonts w:ascii="Microsoft YaHei" w:hAnsi="Microsoft YaHei" w:eastAsia="Microsoft YaHei" w:cs="Microsoft YaHei"/>
                      <w:sz w:val="24"/>
                      <w:szCs w:val="24"/>
                      <w:color w:val="1F2329"/>
                      <w:spacing w:val="-2"/>
                    </w:rPr>
                    <w:t>的优势估计是⽆偏的</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w:t>
                  </w:r>
                  <w:r>
                    <w:rPr>
                      <w:rFonts w:ascii="Microsoft YaHei" w:hAnsi="Microsoft YaHei" w:eastAsia="Microsoft YaHei" w:cs="Microsoft YaHei"/>
                      <w:sz w:val="24"/>
                      <w:szCs w:val="24"/>
                      <w:color w:val="1F2329"/>
                      <w:spacing w:val="-3"/>
                    </w:rPr>
                    <w:t>因此不需要这样的模型。</w:t>
                  </w:r>
                </w:p>
                <w:p>
                  <w:pPr>
                    <w:ind w:left="1101" w:right="307" w:hanging="317"/>
                    <w:spacing w:before="104" w:line="225" w:lineRule="auto"/>
                    <w:rPr>
                      <w:rFonts w:ascii="Microsoft YaHei" w:hAnsi="Microsoft YaHei" w:eastAsia="Microsoft YaHei" w:cs="Microsoft YaHei"/>
                      <w:sz w:val="24"/>
                      <w:szCs w:val="24"/>
                    </w:rPr>
                  </w:pPr>
                  <w:r>
                    <w:rPr>
                      <w:rFonts w:ascii="Arial" w:hAnsi="Arial" w:eastAsia="Arial" w:cs="Arial"/>
                      <w:sz w:val="33"/>
                      <w:szCs w:val="33"/>
                      <w:color w:val="1456F0"/>
                      <w:spacing w:val="-1"/>
                      <w:position w:val="-2"/>
                    </w:rPr>
                    <w:t>•  </w:t>
                  </w:r>
                  <w:r>
                    <w:rPr>
                      <w:rFonts w:ascii="Microsoft YaHei" w:hAnsi="Microsoft YaHei" w:eastAsia="Microsoft YaHei" w:cs="Microsoft YaHei"/>
                      <w:sz w:val="24"/>
                      <w:szCs w:val="24"/>
                      <w:color w:val="1F2329"/>
                      <w:spacing w:val="-1"/>
                    </w:rPr>
                    <w:t>优势估计⽆偏：相对优势分数的估计不受任何模型偏差的影响</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1"/>
                    </w:rPr>
                    <w:t>，从⽽保证了优化过程中的</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⾼效性和稳定性。</w:t>
                  </w:r>
                </w:p>
              </w:txbxContent>
            </v:textbox>
          </v:shape>
        </w:pict>
      </w:r>
    </w:p>
    <w:p>
      <w:pPr>
        <w:spacing w:line="3698" w:lineRule="exact"/>
        <w:sectPr>
          <w:pgSz w:w="11900" w:h="16820"/>
          <w:pgMar w:top="400" w:right="300" w:bottom="400" w:left="574" w:header="0" w:footer="0" w:gutter="0"/>
        </w:sectPr>
        <w:rPr/>
      </w:pPr>
    </w:p>
    <w:p>
      <w:pPr>
        <w:spacing w:line="160" w:lineRule="exact"/>
        <w:rPr/>
      </w:pPr>
      <w:r/>
    </w:p>
    <w:tbl>
      <w:tblPr>
        <w:tblStyle w:val="TableNormal"/>
        <w:tblW w:w="10750" w:type="dxa"/>
        <w:tblInd w:w="10" w:type="dxa"/>
        <w:shd w:val="clear" w:fill="EFF0F1"/>
        <w:tblLayout w:type="fixed"/>
        <w:tblBorders>
          <w:top w:val="single" w:color="DEE0E3" w:sz="8" w:space="0"/>
          <w:left w:val="single" w:color="DEE0E3" w:sz="8" w:space="0"/>
          <w:bottom w:val="single" w:color="DEE0E3" w:sz="8" w:space="0"/>
          <w:right w:val="single" w:color="DEE0E3" w:sz="8" w:space="0"/>
          <w:insideH w:val="single" w:color="DEE0E3" w:sz="8" w:space="0"/>
          <w:insideV w:val="single" w:color="DEE0E3" w:sz="8" w:space="0"/>
        </w:tblBorders>
      </w:tblPr>
      <w:tblGrid>
        <w:gridCol w:w="10750"/>
      </w:tblGrid>
      <w:tr>
        <w:trPr>
          <w:trHeight w:val="422" w:hRule="atLeast"/>
        </w:trPr>
        <w:tc>
          <w:tcPr>
            <w:shd w:val="clear" w:fill="EFF0F1"/>
            <w:tcW w:w="10750" w:type="dxa"/>
            <w:vAlign w:val="top"/>
            <w:tcBorders>
              <w:bottom w:val="nil"/>
              <w:top w:val="nil"/>
            </w:tcBorders>
          </w:tcPr>
          <w:p>
            <w:pPr>
              <w:pStyle w:val="TableText"/>
              <w:ind w:left="725"/>
              <w:spacing w:before="73" w:line="197" w:lineRule="auto"/>
              <w:rPr/>
            </w:pPr>
            <w:r>
              <w:rPr>
                <w:color w:val="1F2329"/>
                <w:spacing w:val="-2"/>
              </w:rPr>
              <w:t>具体来说</w:t>
            </w:r>
            <w:r>
              <w:rPr>
                <w:color w:val="1F2329"/>
                <w:spacing w:val="-22"/>
              </w:rPr>
              <w:t xml:space="preserve"> </w:t>
            </w:r>
            <w:r>
              <w:rPr>
                <w:color w:val="1F2329"/>
                <w:spacing w:val="-2"/>
              </w:rPr>
              <w:t>，</w:t>
            </w:r>
            <w:r>
              <w:rPr>
                <w:rFonts w:ascii="Arial" w:hAnsi="Arial" w:eastAsia="Arial" w:cs="Arial"/>
                <w:color w:val="1F2329"/>
                <w:spacing w:val="-2"/>
              </w:rPr>
              <w:t>DeepSeek-R1-Zero</w:t>
            </w:r>
            <w:r>
              <w:rPr>
                <w:color w:val="1F2329"/>
                <w:spacing w:val="-2"/>
              </w:rPr>
              <w:t>通过以下两种⽅法来优化强化学习过程：</w:t>
            </w:r>
          </w:p>
        </w:tc>
      </w:tr>
      <w:tr>
        <w:trPr>
          <w:trHeight w:val="580" w:hRule="atLeast"/>
        </w:trPr>
        <w:tc>
          <w:tcPr>
            <w:shd w:val="clear" w:fill="EFF0F1"/>
            <w:tcW w:w="10750" w:type="dxa"/>
            <w:vAlign w:val="top"/>
            <w:tcBorders>
              <w:bottom w:val="nil"/>
              <w:top w:val="nil"/>
            </w:tcBorders>
          </w:tcPr>
          <w:p>
            <w:pPr>
              <w:pStyle w:val="TableText"/>
              <w:ind w:firstLine="715"/>
              <w:spacing w:before="72" w:line="420" w:lineRule="exact"/>
              <w:rPr/>
            </w:pPr>
            <w:r>
              <w:rPr>
                <w:position w:val="-8"/>
              </w:rPr>
              <w:pict>
                <v:shape id="_x0000_s4292" style="mso-position-vertical-relative:line;mso-position-horizontal-relative:char;width:189.75pt;height:21pt;" fillcolor="#935AF6" filled="true" stroked="false" type="#_x0000_t202">
                  <v:fill opacity="0.545098" on="true"/>
                  <v:stroke on="false"/>
                  <v:path/>
                  <v:imagedata o:title=""/>
                  <o:lock v:ext="edit" aspectratio="false"/>
                  <v:textbox inset="0mm,0mm,0mm,0mm">
                    <w:txbxContent>
                      <w:p>
                        <w:pPr>
                          <w:spacing w:before="88" w:line="183" w:lineRule="auto"/>
                          <w:jc w:val="right"/>
                          <w:rPr>
                            <w:rFonts w:ascii="Microsoft YaHei" w:hAnsi="Microsoft YaHei" w:eastAsia="Microsoft YaHei" w:cs="Microsoft YaHei"/>
                            <w:sz w:val="24"/>
                            <w:szCs w:val="24"/>
                          </w:rPr>
                        </w:pPr>
                        <w:r>
                          <w:rPr>
                            <w:rFonts w:ascii="Arial" w:hAnsi="Arial" w:eastAsia="Arial" w:cs="Arial"/>
                            <w:sz w:val="24"/>
                            <w:szCs w:val="24"/>
                            <w:color w:val="1F2329"/>
                            <w:spacing w:val="-6"/>
                          </w:rPr>
                          <w:t>GRPO</w:t>
                        </w:r>
                        <w:r>
                          <w:rPr>
                            <w:rFonts w:ascii="Microsoft YaHei" w:hAnsi="Microsoft YaHei" w:eastAsia="Microsoft YaHei" w:cs="Microsoft YaHei"/>
                            <w:sz w:val="24"/>
                            <w:szCs w:val="24"/>
                            <w:color w:val="1F2329"/>
                            <w:spacing w:val="-6"/>
                          </w:rPr>
                          <w:t>（</w:t>
                        </w:r>
                        <w:r>
                          <w:rPr>
                            <w:rFonts w:ascii="Microsoft YaHei" w:hAnsi="Microsoft YaHei" w:eastAsia="Microsoft YaHei" w:cs="Microsoft YaHei"/>
                            <w:sz w:val="24"/>
                            <w:szCs w:val="24"/>
                            <w:color w:val="1F2329"/>
                            <w:spacing w:val="-49"/>
                          </w:rPr>
                          <w:t xml:space="preserve"> </w:t>
                        </w:r>
                        <w:r>
                          <w:rPr>
                            <w:rFonts w:ascii="Microsoft YaHei" w:hAnsi="Microsoft YaHei" w:eastAsia="Microsoft YaHei" w:cs="Microsoft YaHei"/>
                            <w:sz w:val="24"/>
                            <w:szCs w:val="24"/>
                            <w:color w:val="1F2329"/>
                            <w:spacing w:val="-6"/>
                          </w:rPr>
                          <w:t>⼴义强化学习与策略优化）</w:t>
                        </w:r>
                      </w:p>
                    </w:txbxContent>
                  </v:textbox>
                </v:shape>
              </w:pict>
            </w:r>
          </w:p>
        </w:tc>
      </w:tr>
      <w:tr>
        <w:trPr>
          <w:trHeight w:val="4657" w:hRule="atLeast"/>
        </w:trPr>
        <w:tc>
          <w:tcPr>
            <w:shd w:val="clear" w:fill="EFF0F1"/>
            <w:tcW w:w="10750" w:type="dxa"/>
            <w:vAlign w:val="top"/>
            <w:tcBorders>
              <w:bottom w:val="nil"/>
              <w:top w:val="nil"/>
            </w:tcBorders>
          </w:tcPr>
          <w:p>
            <w:pPr>
              <w:pStyle w:val="TableText"/>
              <w:ind w:left="727"/>
              <w:spacing w:before="91" w:line="186" w:lineRule="auto"/>
              <w:rPr/>
            </w:pPr>
            <w:r>
              <w:rPr>
                <w:rFonts w:ascii="Arial" w:hAnsi="Arial" w:eastAsia="Arial" w:cs="Arial"/>
                <w:color w:val="1F2329"/>
                <w:spacing w:val="-6"/>
              </w:rPr>
              <w:t>GRPO</w:t>
            </w:r>
            <w:r>
              <w:rPr>
                <w:color w:val="1F2329"/>
                <w:spacing w:val="-6"/>
              </w:rPr>
              <w:t>公式：</w:t>
            </w:r>
          </w:p>
          <w:p>
            <w:pPr>
              <w:ind w:left="762"/>
              <w:spacing w:before="160" w:line="1091" w:lineRule="exact"/>
              <w:rPr/>
            </w:pPr>
            <w:r>
              <w:rPr>
                <w:position w:val="-22"/>
              </w:rPr>
              <w:drawing>
                <wp:inline distT="0" distB="0" distL="0" distR="0">
                  <wp:extent cx="6198621" cy="692625"/>
                  <wp:effectExtent l="0" t="0" r="0" b="0"/>
                  <wp:docPr id="2946" name="IM 2946"/>
                  <wp:cNvGraphicFramePr/>
                  <a:graphic>
                    <a:graphicData uri="http://schemas.openxmlformats.org/drawingml/2006/picture">
                      <pic:pic>
                        <pic:nvPicPr>
                          <pic:cNvPr id="2946" name="IM 2946"/>
                          <pic:cNvPicPr/>
                        </pic:nvPicPr>
                        <pic:blipFill>
                          <a:blip r:embed="rId1323"/>
                          <a:stretch>
                            <a:fillRect/>
                          </a:stretch>
                        </pic:blipFill>
                        <pic:spPr>
                          <a:xfrm rot="0">
                            <a:off x="0" y="0"/>
                            <a:ext cx="6198621" cy="692625"/>
                          </a:xfrm>
                          <a:prstGeom prst="rect">
                            <a:avLst/>
                          </a:prstGeom>
                        </pic:spPr>
                      </pic:pic>
                    </a:graphicData>
                  </a:graphic>
                </wp:inline>
              </w:drawing>
            </w:r>
          </w:p>
          <w:p>
            <w:pPr>
              <w:pStyle w:val="TableText"/>
              <w:ind w:left="725"/>
              <w:spacing w:before="229" w:line="199" w:lineRule="auto"/>
              <w:rPr/>
            </w:pPr>
            <w:r>
              <w:rPr>
                <w:color w:val="1F2329"/>
                <w:spacing w:val="-2"/>
              </w:rPr>
              <w:t>在</w:t>
            </w:r>
            <w:r>
              <w:rPr>
                <w:rFonts w:ascii="Arial" w:hAnsi="Arial" w:eastAsia="Arial" w:cs="Arial"/>
                <w:color w:val="1F2329"/>
                <w:spacing w:val="-2"/>
              </w:rPr>
              <w:t>RL</w:t>
            </w:r>
            <w:r>
              <w:rPr>
                <w:color w:val="1F2329"/>
                <w:spacing w:val="-2"/>
              </w:rPr>
              <w:t>过程中</w:t>
            </w:r>
            <w:r>
              <w:rPr>
                <w:color w:val="1F2329"/>
                <w:spacing w:val="-39"/>
              </w:rPr>
              <w:t xml:space="preserve"> </w:t>
            </w:r>
            <w:r>
              <w:rPr>
                <w:color w:val="1F2329"/>
                <w:spacing w:val="-2"/>
              </w:rPr>
              <w:t>，</w:t>
            </w:r>
            <w:r>
              <w:rPr>
                <w:rFonts w:ascii="Arial" w:hAnsi="Arial" w:eastAsia="Arial" w:cs="Arial"/>
                <w:color w:val="1F2329"/>
                <w:spacing w:val="-2"/>
              </w:rPr>
              <w:t>DeepSeek-R1-Zero</w:t>
            </w:r>
            <w:r>
              <w:rPr>
                <w:color w:val="1F2329"/>
                <w:spacing w:val="-2"/>
              </w:rPr>
              <w:t>对多个候选答案（训练阶段通</w:t>
            </w:r>
            <w:r>
              <w:rPr>
                <w:color w:val="1F2329"/>
                <w:spacing w:val="-3"/>
              </w:rPr>
              <w:t>过采样多个答案）</w:t>
            </w:r>
            <w:r>
              <w:rPr>
                <w:color w:val="1F2329"/>
                <w:spacing w:val="-51"/>
              </w:rPr>
              <w:t xml:space="preserve"> </w:t>
            </w:r>
            <w:r>
              <w:rPr>
                <w:color w:val="1F2329"/>
                <w:spacing w:val="-3"/>
              </w:rPr>
              <w:t>进⾏分</w:t>
            </w:r>
          </w:p>
          <w:p>
            <w:pPr>
              <w:pStyle w:val="TableText"/>
              <w:ind w:left="726" w:right="414"/>
              <w:spacing w:before="49" w:line="227" w:lineRule="auto"/>
              <w:rPr/>
            </w:pPr>
            <w:r>
              <w:rPr>
                <w:color w:val="1F2329"/>
                <w:spacing w:val="-2"/>
              </w:rPr>
              <w:t>组</w:t>
            </w:r>
            <w:r>
              <w:rPr>
                <w:color w:val="1F2329"/>
                <w:spacing w:val="-36"/>
              </w:rPr>
              <w:t xml:space="preserve"> </w:t>
            </w:r>
            <w:r>
              <w:rPr>
                <w:color w:val="1F2329"/>
                <w:spacing w:val="-2"/>
              </w:rPr>
              <w:t>，并根据给定的奖励函数计算每个答案的优势。优化过程中</w:t>
            </w:r>
            <w:r>
              <w:rPr>
                <w:color w:val="1F2329"/>
                <w:spacing w:val="-39"/>
              </w:rPr>
              <w:t xml:space="preserve"> </w:t>
            </w:r>
            <w:r>
              <w:rPr>
                <w:color w:val="1F2329"/>
                <w:spacing w:val="-2"/>
              </w:rPr>
              <w:t>，模型通过⽐较⼀组答案的得</w:t>
            </w:r>
            <w:r>
              <w:rPr>
                <w:color w:val="1F2329"/>
              </w:rPr>
              <w:t xml:space="preserve"> </w:t>
            </w:r>
            <w:r>
              <w:rPr>
                <w:color w:val="1F2329"/>
                <w:spacing w:val="-1"/>
              </w:rPr>
              <w:t>分来调整策略。这种⽅法使得模型能够在没有传统价值模型的情况下</w:t>
            </w:r>
            <w:r>
              <w:rPr>
                <w:color w:val="1F2329"/>
                <w:spacing w:val="-39"/>
              </w:rPr>
              <w:t xml:space="preserve"> </w:t>
            </w:r>
            <w:r>
              <w:rPr>
                <w:color w:val="1F2329"/>
                <w:spacing w:val="-1"/>
              </w:rPr>
              <w:t>，通过相对</w:t>
            </w:r>
            <w:r>
              <w:rPr>
                <w:color w:val="1F2329"/>
                <w:spacing w:val="-2"/>
              </w:rPr>
              <w:t>优势来优化</w:t>
            </w:r>
            <w:r>
              <w:rPr>
                <w:color w:val="1F2329"/>
              </w:rPr>
              <w:t xml:space="preserve"> </w:t>
            </w:r>
            <w:r>
              <w:rPr>
                <w:color w:val="1F2329"/>
                <w:spacing w:val="-3"/>
              </w:rPr>
              <w:t>学习过程。</w:t>
            </w:r>
          </w:p>
          <w:p>
            <w:pPr>
              <w:pStyle w:val="TableText"/>
              <w:ind w:left="724"/>
              <w:spacing w:before="13"/>
              <w:rPr>
                <w:sz w:val="27"/>
                <w:szCs w:val="27"/>
              </w:rPr>
            </w:pPr>
            <w:r>
              <w:rPr>
                <w:color w:val="1F2329"/>
                <w:spacing w:val="14"/>
                <w:position w:val="-1"/>
              </w:rPr>
              <w:t>优势</w:t>
            </w:r>
            <w:r>
              <w:rPr>
                <w:color w:val="1F2329"/>
                <w:spacing w:val="53"/>
                <w:w w:val="101"/>
                <w:position w:val="-1"/>
              </w:rPr>
              <w:t xml:space="preserve"> </w:t>
            </w:r>
            <w:r>
              <w:rPr>
                <w:rFonts w:ascii="Arial" w:hAnsi="Arial" w:eastAsia="Arial" w:cs="Arial"/>
                <w:sz w:val="27"/>
                <w:szCs w:val="27"/>
                <w:i/>
                <w:iCs/>
                <w:color w:val="1F2329"/>
              </w:rPr>
              <w:t>A</w:t>
            </w:r>
            <w:r>
              <w:rPr>
                <w:rFonts w:ascii="Arial" w:hAnsi="Arial" w:eastAsia="Arial" w:cs="Arial"/>
                <w:sz w:val="18"/>
                <w:szCs w:val="18"/>
                <w:i/>
                <w:iCs/>
                <w:color w:val="1F2329"/>
                <w:position w:val="-3"/>
              </w:rPr>
              <w:t>i</w:t>
            </w:r>
            <w:r>
              <w:rPr>
                <w:rFonts w:ascii="Arial" w:hAnsi="Arial" w:eastAsia="Arial" w:cs="Arial"/>
                <w:sz w:val="18"/>
                <w:szCs w:val="18"/>
                <w:i/>
                <w:iCs/>
                <w:color w:val="1F2329"/>
                <w:spacing w:val="14"/>
                <w:position w:val="-3"/>
              </w:rPr>
              <w:t xml:space="preserve">  </w:t>
            </w:r>
            <w:r>
              <w:rPr>
                <w:color w:val="1F2329"/>
                <w:spacing w:val="14"/>
                <w:position w:val="-1"/>
              </w:rPr>
              <w:t>的计算公式为：</w:t>
            </w:r>
            <w:r>
              <w:rPr>
                <w:color w:val="1F2329"/>
                <w:spacing w:val="-14"/>
                <w:position w:val="-1"/>
              </w:rPr>
              <w:t xml:space="preserve"> </w:t>
            </w:r>
            <w:r>
              <w:rPr>
                <w:rFonts w:ascii="Arial" w:hAnsi="Arial" w:eastAsia="Arial" w:cs="Arial"/>
                <w:sz w:val="27"/>
                <w:szCs w:val="27"/>
                <w:i/>
                <w:iCs/>
                <w:color w:val="1F2329"/>
                <w:position w:val="1"/>
              </w:rPr>
              <w:t>A</w:t>
            </w:r>
            <w:r>
              <w:rPr>
                <w:rFonts w:ascii="Arial" w:hAnsi="Arial" w:eastAsia="Arial" w:cs="Arial"/>
                <w:sz w:val="18"/>
                <w:szCs w:val="18"/>
                <w:i/>
                <w:iCs/>
                <w:color w:val="1F2329"/>
                <w:position w:val="-3"/>
              </w:rPr>
              <w:t>i</w:t>
            </w:r>
            <w:r>
              <w:rPr>
                <w:rFonts w:ascii="Arial" w:hAnsi="Arial" w:eastAsia="Arial" w:cs="Arial"/>
                <w:sz w:val="18"/>
                <w:szCs w:val="18"/>
                <w:i/>
                <w:iCs/>
                <w:color w:val="1F2329"/>
                <w:spacing w:val="14"/>
                <w:position w:val="-3"/>
              </w:rPr>
              <w:t xml:space="preserve">  </w:t>
            </w:r>
            <w:r>
              <w:rPr>
                <w:rFonts w:ascii="MS Gothic" w:hAnsi="MS Gothic" w:eastAsia="MS Gothic" w:cs="MS Gothic"/>
                <w:sz w:val="27"/>
                <w:szCs w:val="27"/>
                <w:color w:val="1F2329"/>
                <w:spacing w:val="14"/>
                <w:position w:val="1"/>
              </w:rPr>
              <w:t>=</w:t>
            </w:r>
            <w:r>
              <w:rPr>
                <w:rFonts w:ascii="MS Gothic" w:hAnsi="MS Gothic" w:eastAsia="MS Gothic" w:cs="MS Gothic"/>
                <w:sz w:val="27"/>
                <w:szCs w:val="27"/>
                <w:color w:val="1F2329"/>
                <w:spacing w:val="-54"/>
                <w:position w:val="1"/>
              </w:rPr>
              <w:t xml:space="preserve"> </w:t>
            </w:r>
            <w:r>
              <w:rPr>
                <w:rFonts w:ascii="Arial" w:hAnsi="Arial" w:eastAsia="Arial" w:cs="Arial"/>
                <w:sz w:val="27"/>
                <w:szCs w:val="27"/>
                <w:i/>
                <w:iCs/>
                <w:color w:val="1F2329"/>
                <w:position w:val="1"/>
              </w:rPr>
              <w:t>r</w:t>
            </w:r>
            <w:r>
              <w:rPr>
                <w:rFonts w:ascii="Arial" w:hAnsi="Arial" w:eastAsia="Arial" w:cs="Arial"/>
                <w:sz w:val="18"/>
                <w:szCs w:val="18"/>
                <w:i/>
                <w:iCs/>
                <w:color w:val="1F2329"/>
                <w:position w:val="-3"/>
              </w:rPr>
              <w:t>i</w:t>
            </w:r>
            <w:r>
              <w:rPr>
                <w:rFonts w:ascii="Arial" w:hAnsi="Arial" w:eastAsia="Arial" w:cs="Arial"/>
                <w:sz w:val="18"/>
                <w:szCs w:val="18"/>
                <w:i/>
                <w:iCs/>
                <w:color w:val="1F2329"/>
                <w:spacing w:val="14"/>
                <w:position w:val="-3"/>
              </w:rPr>
              <w:t xml:space="preserve">  </w:t>
            </w:r>
            <w:r>
              <w:rPr>
                <w:rFonts w:ascii="MS Gothic" w:hAnsi="MS Gothic" w:eastAsia="MS Gothic" w:cs="MS Gothic"/>
                <w:sz w:val="27"/>
                <w:szCs w:val="27"/>
                <w:color w:val="1F2329"/>
                <w:spacing w:val="14"/>
                <w:position w:val="1"/>
              </w:rPr>
              <w:t>−</w:t>
            </w:r>
            <w:r>
              <w:rPr>
                <w:rFonts w:ascii="MS Gothic" w:hAnsi="MS Gothic" w:eastAsia="MS Gothic" w:cs="MS Gothic"/>
                <w:sz w:val="27"/>
                <w:szCs w:val="27"/>
                <w:color w:val="1F2329"/>
                <w:spacing w:val="-47"/>
                <w:position w:val="1"/>
              </w:rPr>
              <w:t xml:space="preserve"> </w:t>
            </w:r>
            <w:r>
              <w:rPr>
                <w:sz w:val="27"/>
                <w:szCs w:val="27"/>
                <w:position w:val="-24"/>
              </w:rPr>
              <w:drawing>
                <wp:inline distT="0" distB="0" distL="0" distR="0">
                  <wp:extent cx="1496039" cy="430053"/>
                  <wp:effectExtent l="0" t="0" r="0" b="0"/>
                  <wp:docPr id="2948" name="IM 2948"/>
                  <wp:cNvGraphicFramePr/>
                  <a:graphic>
                    <a:graphicData uri="http://schemas.openxmlformats.org/drawingml/2006/picture">
                      <pic:pic>
                        <pic:nvPicPr>
                          <pic:cNvPr id="2948" name="IM 2948"/>
                          <pic:cNvPicPr/>
                        </pic:nvPicPr>
                        <pic:blipFill>
                          <a:blip r:embed="rId1324"/>
                          <a:stretch>
                            <a:fillRect/>
                          </a:stretch>
                        </pic:blipFill>
                        <pic:spPr>
                          <a:xfrm rot="0">
                            <a:off x="0" y="0"/>
                            <a:ext cx="1496039" cy="430053"/>
                          </a:xfrm>
                          <a:prstGeom prst="rect">
                            <a:avLst/>
                          </a:prstGeom>
                        </pic:spPr>
                      </pic:pic>
                    </a:graphicData>
                  </a:graphic>
                </wp:inline>
              </w:drawing>
            </w:r>
          </w:p>
          <w:p>
            <w:pPr>
              <w:pStyle w:val="TableText"/>
              <w:ind w:left="724"/>
              <w:spacing w:before="195" w:line="181" w:lineRule="auto"/>
              <w:rPr/>
            </w:pPr>
            <w:r>
              <w:rPr>
                <w:color w:val="1F2329"/>
                <w:spacing w:val="-1"/>
              </w:rPr>
              <w:t>这⼀公式保证了优势的归⼀化</w:t>
            </w:r>
            <w:r>
              <w:rPr>
                <w:color w:val="1F2329"/>
                <w:spacing w:val="-39"/>
              </w:rPr>
              <w:t xml:space="preserve"> </w:t>
            </w:r>
            <w:r>
              <w:rPr>
                <w:color w:val="1F2329"/>
                <w:spacing w:val="-1"/>
              </w:rPr>
              <w:t>，使得模型能够在多种反馈来源之间进⾏有效⽐较</w:t>
            </w:r>
            <w:r>
              <w:rPr>
                <w:color w:val="1F2329"/>
                <w:spacing w:val="-2"/>
              </w:rPr>
              <w:t>和调整。</w:t>
            </w:r>
          </w:p>
        </w:tc>
      </w:tr>
      <w:tr>
        <w:trPr>
          <w:trHeight w:val="599" w:hRule="atLeast"/>
        </w:trPr>
        <w:tc>
          <w:tcPr>
            <w:shd w:val="clear" w:fill="EFF0F1"/>
            <w:tcW w:w="10750" w:type="dxa"/>
            <w:vAlign w:val="top"/>
            <w:tcBorders>
              <w:bottom w:val="nil"/>
              <w:top w:val="nil"/>
            </w:tcBorders>
          </w:tcPr>
          <w:p>
            <w:pPr>
              <w:pStyle w:val="TableText"/>
              <w:ind w:firstLine="715"/>
              <w:spacing w:before="100" w:line="420" w:lineRule="exact"/>
              <w:rPr/>
            </w:pPr>
            <w:r>
              <w:rPr>
                <w:position w:val="-8"/>
              </w:rPr>
              <w:pict>
                <v:shape id="_x0000_s4294" style="mso-position-vertical-relative:line;mso-position-horizontal-relative:char;width:75.2pt;height:21pt;" fillcolor="#935AF6" filled="true" stroked="false" type="#_x0000_t202">
                  <v:fill opacity="0.545098" on="true"/>
                  <v:stroke on="false"/>
                  <v:path/>
                  <v:imagedata o:title=""/>
                  <o:lock v:ext="edit" aspectratio="false"/>
                  <v:textbox inset="0mm,0mm,0mm,0mm">
                    <w:txbxContent>
                      <w:p>
                        <w:pPr>
                          <w:spacing w:before="88" w:line="185" w:lineRule="auto"/>
                          <w:jc w:val="right"/>
                          <w:rPr>
                            <w:rFonts w:ascii="Microsoft YaHei" w:hAnsi="Microsoft YaHei" w:eastAsia="Microsoft YaHei" w:cs="Microsoft YaHei"/>
                            <w:sz w:val="24"/>
                            <w:szCs w:val="24"/>
                          </w:rPr>
                        </w:pPr>
                        <w:r>
                          <w:rPr>
                            <w:rFonts w:ascii="Arial" w:hAnsi="Arial" w:eastAsia="Arial" w:cs="Arial"/>
                            <w:sz w:val="24"/>
                            <w:szCs w:val="24"/>
                            <w:color w:val="1F2329"/>
                            <w:spacing w:val="-2"/>
                          </w:rPr>
                          <w:t>KL</w:t>
                        </w:r>
                        <w:r>
                          <w:rPr>
                            <w:rFonts w:ascii="Microsoft YaHei" w:hAnsi="Microsoft YaHei" w:eastAsia="Microsoft YaHei" w:cs="Microsoft YaHei"/>
                            <w:sz w:val="24"/>
                            <w:szCs w:val="24"/>
                            <w:color w:val="1F2329"/>
                            <w:spacing w:val="-2"/>
                          </w:rPr>
                          <w:t>散度正则化</w:t>
                        </w:r>
                      </w:p>
                    </w:txbxContent>
                  </v:textbox>
                </v:shape>
              </w:pict>
            </w:r>
          </w:p>
        </w:tc>
      </w:tr>
      <w:tr>
        <w:trPr>
          <w:trHeight w:val="2860" w:hRule="atLeast"/>
        </w:trPr>
        <w:tc>
          <w:tcPr>
            <w:shd w:val="clear" w:fill="EFF0F1"/>
            <w:tcW w:w="10750" w:type="dxa"/>
            <w:vAlign w:val="top"/>
            <w:tcBorders>
              <w:bottom w:val="nil"/>
              <w:top w:val="nil"/>
            </w:tcBorders>
          </w:tcPr>
          <w:p>
            <w:pPr>
              <w:pStyle w:val="TableText"/>
              <w:ind w:left="727" w:right="411" w:firstLine="1"/>
              <w:spacing w:before="99" w:line="217" w:lineRule="auto"/>
              <w:jc w:val="both"/>
              <w:rPr/>
            </w:pPr>
            <w:r>
              <w:rPr>
                <w:color w:val="1F2329"/>
                <w:spacing w:val="-2"/>
              </w:rPr>
              <w:t>为了防⽌训练过程中出现策略漂移</w:t>
            </w:r>
            <w:r>
              <w:rPr>
                <w:color w:val="1F2329"/>
                <w:spacing w:val="-39"/>
              </w:rPr>
              <w:t xml:space="preserve"> </w:t>
            </w:r>
            <w:r>
              <w:rPr>
                <w:color w:val="1F2329"/>
                <w:spacing w:val="-2"/>
              </w:rPr>
              <w:t>，</w:t>
            </w:r>
            <w:r>
              <w:rPr>
                <w:rFonts w:ascii="Arial" w:hAnsi="Arial" w:eastAsia="Arial" w:cs="Arial"/>
                <w:color w:val="1F2329"/>
                <w:spacing w:val="-2"/>
              </w:rPr>
              <w:t>DeepSeek-R1-Zero</w:t>
            </w:r>
            <w:r>
              <w:rPr>
                <w:color w:val="1F2329"/>
                <w:spacing w:val="-2"/>
              </w:rPr>
              <w:t>引⼊了</w:t>
            </w:r>
            <w:r>
              <w:rPr>
                <w:rFonts w:ascii="Arial" w:hAnsi="Arial" w:eastAsia="Arial" w:cs="Arial"/>
                <w:color w:val="1F2329"/>
                <w:spacing w:val="-2"/>
              </w:rPr>
              <w:t>KL</w:t>
            </w:r>
            <w:r>
              <w:rPr>
                <w:color w:val="1F2329"/>
                <w:spacing w:val="-2"/>
              </w:rPr>
              <w:t>散度</w:t>
            </w:r>
            <w:r>
              <w:rPr>
                <w:color w:val="1F2329"/>
                <w:spacing w:val="-3"/>
              </w:rPr>
              <w:t>的正则化项</w:t>
            </w:r>
            <w:r>
              <w:rPr>
                <w:color w:val="1F2329"/>
                <w:spacing w:val="-39"/>
              </w:rPr>
              <w:t xml:space="preserve"> </w:t>
            </w:r>
            <w:r>
              <w:rPr>
                <w:color w:val="1F2329"/>
                <w:spacing w:val="-3"/>
              </w:rPr>
              <w:t>，保证模</w:t>
            </w:r>
            <w:r>
              <w:rPr>
                <w:color w:val="1F2329"/>
              </w:rPr>
              <w:t xml:space="preserve">  </w:t>
            </w:r>
            <w:r>
              <w:rPr>
                <w:color w:val="1F2329"/>
                <w:spacing w:val="-1"/>
              </w:rPr>
              <w:t>型的策略不会偏离预训练模型过多。</w:t>
            </w:r>
            <w:r>
              <w:rPr>
                <w:color w:val="1F2329"/>
                <w:spacing w:val="-47"/>
              </w:rPr>
              <w:t xml:space="preserve"> </w:t>
            </w:r>
            <w:r>
              <w:rPr>
                <w:rFonts w:ascii="Arial" w:hAnsi="Arial" w:eastAsia="Arial" w:cs="Arial"/>
                <w:color w:val="1F2329"/>
                <w:spacing w:val="-1"/>
              </w:rPr>
              <w:t>KL</w:t>
            </w:r>
            <w:r>
              <w:rPr>
                <w:color w:val="1F2329"/>
                <w:spacing w:val="-1"/>
              </w:rPr>
              <w:t>散</w:t>
            </w:r>
            <w:r>
              <w:rPr>
                <w:color w:val="1F2329"/>
                <w:spacing w:val="-2"/>
              </w:rPr>
              <w:t>度项在</w:t>
            </w:r>
            <w:r>
              <w:rPr>
                <w:rFonts w:ascii="Arial" w:hAnsi="Arial" w:eastAsia="Arial" w:cs="Arial"/>
                <w:color w:val="1F2329"/>
                <w:spacing w:val="-2"/>
              </w:rPr>
              <w:t>Token</w:t>
            </w:r>
            <w:r>
              <w:rPr>
                <w:color w:val="1F2329"/>
                <w:spacing w:val="-2"/>
              </w:rPr>
              <w:t>级别进⾏操作</w:t>
            </w:r>
            <w:r>
              <w:rPr>
                <w:color w:val="1F2329"/>
                <w:spacing w:val="-39"/>
              </w:rPr>
              <w:t xml:space="preserve"> </w:t>
            </w:r>
            <w:r>
              <w:rPr>
                <w:color w:val="1F2329"/>
                <w:spacing w:val="-2"/>
              </w:rPr>
              <w:t>，这有助于控制模型在</w:t>
            </w:r>
            <w:r>
              <w:rPr>
                <w:color w:val="1F2329"/>
              </w:rPr>
              <w:t xml:space="preserve"> </w:t>
            </w:r>
            <w:r>
              <w:rPr>
                <w:color w:val="1F2329"/>
                <w:spacing w:val="-1"/>
              </w:rPr>
              <w:t>⽣成⽂本时的多样性和稳定性。</w:t>
            </w:r>
          </w:p>
          <w:p>
            <w:pPr>
              <w:pStyle w:val="TableText"/>
              <w:ind w:left="738"/>
              <w:spacing w:before="66"/>
              <w:rPr>
                <w:sz w:val="27"/>
                <w:szCs w:val="27"/>
              </w:rPr>
            </w:pPr>
            <w:r>
              <w:rPr>
                <w:rFonts w:ascii="Arial" w:hAnsi="Arial" w:eastAsia="Arial" w:cs="Arial"/>
                <w:color w:val="1F2329"/>
                <w:position w:val="-2"/>
              </w:rPr>
              <w:t>KL</w:t>
            </w:r>
            <w:r>
              <w:rPr>
                <w:color w:val="1F2329"/>
                <w:spacing w:val="4"/>
                <w:position w:val="-2"/>
              </w:rPr>
              <w:t>散度的计算公式为：</w:t>
            </w:r>
            <w:r>
              <w:rPr>
                <w:color w:val="1F2329"/>
                <w:spacing w:val="-12"/>
                <w:position w:val="-2"/>
              </w:rPr>
              <w:t xml:space="preserve"> </w:t>
            </w:r>
            <w:r>
              <w:rPr>
                <w:rFonts w:ascii="Arial" w:hAnsi="Arial" w:eastAsia="Arial" w:cs="Arial"/>
                <w:sz w:val="27"/>
                <w:szCs w:val="27"/>
                <w:i/>
                <w:iCs/>
                <w:color w:val="1F2329"/>
              </w:rPr>
              <w:t>D</w:t>
            </w:r>
            <w:r>
              <w:rPr>
                <w:rFonts w:ascii="Arial" w:hAnsi="Arial" w:eastAsia="Arial" w:cs="Arial"/>
                <w:sz w:val="18"/>
                <w:szCs w:val="18"/>
                <w:i/>
                <w:iCs/>
                <w:color w:val="1F2329"/>
                <w:position w:val="-3"/>
              </w:rPr>
              <w:t>KL</w:t>
            </w:r>
            <w:r>
              <w:rPr>
                <w:rFonts w:ascii="Arial" w:hAnsi="Arial" w:eastAsia="Arial" w:cs="Arial"/>
                <w:sz w:val="18"/>
                <w:szCs w:val="18"/>
                <w:i/>
                <w:iCs/>
                <w:color w:val="1F2329"/>
                <w:spacing w:val="4"/>
                <w:position w:val="-3"/>
              </w:rPr>
              <w:t xml:space="preserve"> </w:t>
            </w:r>
            <w:r>
              <w:rPr>
                <w:sz w:val="18"/>
                <w:szCs w:val="18"/>
                <w:position w:val="-8"/>
              </w:rPr>
              <w:drawing>
                <wp:inline distT="0" distB="0" distL="0" distR="0">
                  <wp:extent cx="642333" cy="216038"/>
                  <wp:effectExtent l="0" t="0" r="0" b="0"/>
                  <wp:docPr id="2950" name="IM 2950"/>
                  <wp:cNvGraphicFramePr/>
                  <a:graphic>
                    <a:graphicData uri="http://schemas.openxmlformats.org/drawingml/2006/picture">
                      <pic:pic>
                        <pic:nvPicPr>
                          <pic:cNvPr id="2950" name="IM 2950"/>
                          <pic:cNvPicPr/>
                        </pic:nvPicPr>
                        <pic:blipFill>
                          <a:blip r:embed="rId1325"/>
                          <a:stretch>
                            <a:fillRect/>
                          </a:stretch>
                        </pic:blipFill>
                        <pic:spPr>
                          <a:xfrm rot="0">
                            <a:off x="0" y="0"/>
                            <a:ext cx="642333" cy="216038"/>
                          </a:xfrm>
                          <a:prstGeom prst="rect">
                            <a:avLst/>
                          </a:prstGeom>
                        </pic:spPr>
                      </pic:pic>
                    </a:graphicData>
                  </a:graphic>
                </wp:inline>
              </w:drawing>
            </w:r>
            <w:r>
              <w:rPr>
                <w:rFonts w:ascii="Arial" w:hAnsi="Arial" w:eastAsia="Arial" w:cs="Arial"/>
                <w:sz w:val="18"/>
                <w:szCs w:val="18"/>
                <w:i/>
                <w:iCs/>
                <w:color w:val="1F2329"/>
                <w:spacing w:val="40"/>
                <w:w w:val="101"/>
                <w:position w:val="-3"/>
              </w:rPr>
              <w:t xml:space="preserve"> </w:t>
            </w:r>
            <w:r>
              <w:rPr>
                <w:rFonts w:ascii="MS Gothic" w:hAnsi="MS Gothic" w:eastAsia="MS Gothic" w:cs="MS Gothic"/>
                <w:sz w:val="27"/>
                <w:szCs w:val="27"/>
                <w:color w:val="1F2329"/>
                <w:spacing w:val="4"/>
              </w:rPr>
              <w:t>=</w:t>
            </w:r>
            <w:r>
              <w:rPr>
                <w:rFonts w:ascii="MS Gothic" w:hAnsi="MS Gothic" w:eastAsia="MS Gothic" w:cs="MS Gothic"/>
                <w:sz w:val="27"/>
                <w:szCs w:val="27"/>
                <w:color w:val="1F2329"/>
                <w:spacing w:val="-55"/>
              </w:rPr>
              <w:t xml:space="preserve"> </w:t>
            </w:r>
            <w:r>
              <w:rPr>
                <w:rFonts w:ascii="Arial" w:hAnsi="Arial" w:eastAsia="Arial" w:cs="Arial"/>
                <w:sz w:val="27"/>
                <w:szCs w:val="27"/>
                <w:i/>
                <w:iCs/>
                <w:color w:val="1F2329"/>
                <w:spacing w:val="4"/>
              </w:rPr>
              <w:t>π</w:t>
            </w:r>
            <w:r>
              <w:rPr>
                <w:rFonts w:ascii="MS Gothic" w:hAnsi="MS Gothic" w:eastAsia="MS Gothic" w:cs="MS Gothic"/>
                <w:sz w:val="18"/>
                <w:szCs w:val="18"/>
                <w:color w:val="1F2329"/>
                <w:position w:val="-3"/>
              </w:rPr>
              <w:t>ref</w:t>
            </w:r>
            <w:r>
              <w:rPr>
                <w:sz w:val="18"/>
                <w:szCs w:val="18"/>
                <w:position w:val="-7"/>
              </w:rPr>
              <w:drawing>
                <wp:inline distT="0" distB="0" distL="0" distR="0">
                  <wp:extent cx="385359" cy="209557"/>
                  <wp:effectExtent l="0" t="0" r="0" b="0"/>
                  <wp:docPr id="2952" name="IM 2952"/>
                  <wp:cNvGraphicFramePr/>
                  <a:graphic>
                    <a:graphicData uri="http://schemas.openxmlformats.org/drawingml/2006/picture">
                      <pic:pic>
                        <pic:nvPicPr>
                          <pic:cNvPr id="2952" name="IM 2952"/>
                          <pic:cNvPicPr/>
                        </pic:nvPicPr>
                        <pic:blipFill>
                          <a:blip r:embed="rId1326"/>
                          <a:stretch>
                            <a:fillRect/>
                          </a:stretch>
                        </pic:blipFill>
                        <pic:spPr>
                          <a:xfrm rot="0">
                            <a:off x="0" y="0"/>
                            <a:ext cx="385359" cy="209557"/>
                          </a:xfrm>
                          <a:prstGeom prst="rect">
                            <a:avLst/>
                          </a:prstGeom>
                        </pic:spPr>
                      </pic:pic>
                    </a:graphicData>
                  </a:graphic>
                </wp:inline>
              </w:drawing>
            </w:r>
            <w:r>
              <w:rPr>
                <w:rFonts w:ascii="MS Gothic" w:hAnsi="MS Gothic" w:eastAsia="MS Gothic" w:cs="MS Gothic"/>
                <w:sz w:val="18"/>
                <w:szCs w:val="18"/>
                <w:color w:val="1F2329"/>
                <w:spacing w:val="-7"/>
                <w:position w:val="-3"/>
              </w:rPr>
              <w:t xml:space="preserve"> </w:t>
            </w:r>
            <w:r>
              <w:rPr>
                <w:rFonts w:ascii="MS Gothic" w:hAnsi="MS Gothic" w:eastAsia="MS Gothic" w:cs="MS Gothic"/>
                <w:sz w:val="27"/>
                <w:szCs w:val="27"/>
                <w:color w:val="1F2329"/>
                <w:spacing w:val="4"/>
              </w:rPr>
              <w:t>−</w:t>
            </w:r>
            <w:r>
              <w:rPr>
                <w:rFonts w:ascii="MS Gothic" w:hAnsi="MS Gothic" w:eastAsia="MS Gothic" w:cs="MS Gothic"/>
                <w:sz w:val="27"/>
                <w:szCs w:val="27"/>
                <w:color w:val="1F2329"/>
                <w:spacing w:val="-68"/>
              </w:rPr>
              <w:t xml:space="preserve"> </w:t>
            </w:r>
            <w:r>
              <w:rPr>
                <w:rFonts w:ascii="MS Gothic" w:hAnsi="MS Gothic" w:eastAsia="MS Gothic" w:cs="MS Gothic"/>
                <w:sz w:val="27"/>
                <w:szCs w:val="27"/>
                <w:color w:val="1F2329"/>
              </w:rPr>
              <w:t>log</w:t>
            </w:r>
            <w:r>
              <w:rPr>
                <w:rFonts w:ascii="MS Gothic" w:hAnsi="MS Gothic" w:eastAsia="MS Gothic" w:cs="MS Gothic"/>
                <w:sz w:val="27"/>
                <w:szCs w:val="27"/>
                <w:color w:val="1F2329"/>
                <w:spacing w:val="-49"/>
              </w:rPr>
              <w:t xml:space="preserve"> </w:t>
            </w:r>
            <w:r>
              <w:rPr>
                <w:sz w:val="27"/>
                <w:szCs w:val="27"/>
                <w:position w:val="-25"/>
              </w:rPr>
              <w:drawing>
                <wp:inline distT="0" distB="0" distL="0" distR="0">
                  <wp:extent cx="982526" cy="438157"/>
                  <wp:effectExtent l="0" t="0" r="0" b="0"/>
                  <wp:docPr id="2954" name="IM 2954"/>
                  <wp:cNvGraphicFramePr/>
                  <a:graphic>
                    <a:graphicData uri="http://schemas.openxmlformats.org/drawingml/2006/picture">
                      <pic:pic>
                        <pic:nvPicPr>
                          <pic:cNvPr id="2954" name="IM 2954"/>
                          <pic:cNvPicPr/>
                        </pic:nvPicPr>
                        <pic:blipFill>
                          <a:blip r:embed="rId1327"/>
                          <a:stretch>
                            <a:fillRect/>
                          </a:stretch>
                        </pic:blipFill>
                        <pic:spPr>
                          <a:xfrm rot="0">
                            <a:off x="0" y="0"/>
                            <a:ext cx="982526" cy="438157"/>
                          </a:xfrm>
                          <a:prstGeom prst="rect">
                            <a:avLst/>
                          </a:prstGeom>
                        </pic:spPr>
                      </pic:pic>
                    </a:graphicData>
                  </a:graphic>
                </wp:inline>
              </w:drawing>
            </w:r>
          </w:p>
          <w:p>
            <w:pPr>
              <w:pStyle w:val="TableText"/>
              <w:ind w:left="728" w:right="654" w:hanging="2"/>
              <w:spacing w:before="183" w:line="202" w:lineRule="auto"/>
              <w:rPr/>
            </w:pPr>
            <w:r>
              <w:rPr>
                <w:color w:val="1F2329"/>
                <w:spacing w:val="-2"/>
              </w:rPr>
              <w:t>此公式⽤于衡量当前策略与参考策略之间的差异</w:t>
            </w:r>
            <w:r>
              <w:rPr>
                <w:color w:val="1F2329"/>
                <w:spacing w:val="-38"/>
              </w:rPr>
              <w:t xml:space="preserve"> </w:t>
            </w:r>
            <w:r>
              <w:rPr>
                <w:color w:val="1F2329"/>
                <w:spacing w:val="-2"/>
              </w:rPr>
              <w:t>，从⽽确保奖励值的稳定性</w:t>
            </w:r>
            <w:r>
              <w:rPr>
                <w:color w:val="1F2329"/>
                <w:spacing w:val="-39"/>
              </w:rPr>
              <w:t xml:space="preserve"> </w:t>
            </w:r>
            <w:r>
              <w:rPr>
                <w:color w:val="1F2329"/>
                <w:spacing w:val="-2"/>
              </w:rPr>
              <w:t>，防⽌过度波</w:t>
            </w:r>
            <w:r>
              <w:rPr>
                <w:color w:val="1F2329"/>
              </w:rPr>
              <w:t xml:space="preserve"> </w:t>
            </w:r>
            <w:r>
              <w:rPr>
                <w:color w:val="1F2329"/>
                <w:spacing w:val="-7"/>
              </w:rPr>
              <w:t>动。</w:t>
            </w:r>
          </w:p>
        </w:tc>
      </w:tr>
      <w:tr>
        <w:trPr>
          <w:trHeight w:val="599" w:hRule="atLeast"/>
        </w:trPr>
        <w:tc>
          <w:tcPr>
            <w:shd w:val="clear" w:fill="EFF0F1"/>
            <w:tcW w:w="10750" w:type="dxa"/>
            <w:vAlign w:val="top"/>
            <w:tcBorders>
              <w:bottom w:val="nil"/>
              <w:top w:val="nil"/>
            </w:tcBorders>
          </w:tcPr>
          <w:p>
            <w:pPr>
              <w:pStyle w:val="TableText"/>
              <w:ind w:firstLine="715"/>
              <w:spacing w:before="106" w:line="420" w:lineRule="exact"/>
              <w:rPr/>
            </w:pPr>
            <w:r>
              <w:rPr>
                <w:position w:val="-8"/>
              </w:rPr>
              <w:pict>
                <v:shape id="_x0000_s4296" style="mso-position-vertical-relative:line;mso-position-horizontal-relative:char;width:60.05pt;height:21pt;" fillcolor="#935AF6" filled="true" stroked="false" type="#_x0000_t202">
                  <v:fill opacity="0.545098" on="true"/>
                  <v:stroke on="false"/>
                  <v:path/>
                  <v:imagedata o:title=""/>
                  <o:lock v:ext="edit" aspectratio="false"/>
                  <v:textbox inset="0mm,0mm,0mm,0mm">
                    <w:txbxContent>
                      <w:p>
                        <w:pPr>
                          <w:spacing w:before="88" w:line="185"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奖励归⼀化</w:t>
                        </w:r>
                      </w:p>
                    </w:txbxContent>
                  </v:textbox>
                </v:shape>
              </w:pict>
            </w:r>
          </w:p>
        </w:tc>
      </w:tr>
      <w:tr>
        <w:trPr>
          <w:trHeight w:val="2202" w:hRule="atLeast"/>
        </w:trPr>
        <w:tc>
          <w:tcPr>
            <w:shd w:val="clear" w:fill="EFF0F1"/>
            <w:tcW w:w="10750" w:type="dxa"/>
            <w:vAlign w:val="top"/>
            <w:tcBorders>
              <w:top w:val="nil"/>
            </w:tcBorders>
          </w:tcPr>
          <w:p>
            <w:pPr>
              <w:pStyle w:val="TableText"/>
              <w:ind w:left="722" w:right="270" w:firstLine="2"/>
              <w:spacing w:before="107" w:line="212" w:lineRule="auto"/>
              <w:rPr/>
            </w:pPr>
            <w:r>
              <w:rPr>
                <w:color w:val="1F2329"/>
                <w:spacing w:val="-2"/>
              </w:rPr>
              <w:t>在处理多个奖励时</w:t>
            </w:r>
            <w:r>
              <w:rPr>
                <w:color w:val="1F2329"/>
                <w:spacing w:val="-36"/>
              </w:rPr>
              <w:t xml:space="preserve"> </w:t>
            </w:r>
            <w:r>
              <w:rPr>
                <w:color w:val="1F2329"/>
                <w:spacing w:val="-2"/>
              </w:rPr>
              <w:t>，</w:t>
            </w:r>
            <w:r>
              <w:rPr>
                <w:rFonts w:ascii="Arial" w:hAnsi="Arial" w:eastAsia="Arial" w:cs="Arial"/>
                <w:color w:val="1F2329"/>
                <w:spacing w:val="-2"/>
              </w:rPr>
              <w:t>DeepSeek-R1-Zero</w:t>
            </w:r>
            <w:r>
              <w:rPr>
                <w:color w:val="1F2329"/>
                <w:spacing w:val="-2"/>
              </w:rPr>
              <w:t>对奖励进⾏归⼀化处理</w:t>
            </w:r>
            <w:r>
              <w:rPr>
                <w:color w:val="1F2329"/>
                <w:spacing w:val="-38"/>
              </w:rPr>
              <w:t xml:space="preserve"> </w:t>
            </w:r>
            <w:r>
              <w:rPr>
                <w:color w:val="1F2329"/>
                <w:spacing w:val="-2"/>
              </w:rPr>
              <w:t>，以确保奖励之间的相对⼀致</w:t>
            </w:r>
            <w:r>
              <w:rPr>
                <w:color w:val="1F2329"/>
              </w:rPr>
              <w:t xml:space="preserve"> </w:t>
            </w:r>
            <w:r>
              <w:rPr>
                <w:color w:val="1F2329"/>
                <w:spacing w:val="-2"/>
              </w:rPr>
              <w:t>性。</w:t>
            </w:r>
            <w:r>
              <w:rPr>
                <w:color w:val="1F2329"/>
                <w:spacing w:val="-34"/>
              </w:rPr>
              <w:t xml:space="preserve"> </w:t>
            </w:r>
            <w:r>
              <w:rPr>
                <w:color w:val="1F2329"/>
                <w:spacing w:val="-2"/>
              </w:rPr>
              <w:t>归⼀化处理有助于提⾼学习效率</w:t>
            </w:r>
            <w:r>
              <w:rPr>
                <w:color w:val="1F2329"/>
                <w:spacing w:val="-39"/>
              </w:rPr>
              <w:t xml:space="preserve"> </w:t>
            </w:r>
            <w:r>
              <w:rPr>
                <w:color w:val="1F2329"/>
                <w:spacing w:val="-2"/>
              </w:rPr>
              <w:t>，使模型能够更好地整合来⾃不同反馈来源的奖励。</w:t>
            </w:r>
          </w:p>
          <w:p>
            <w:pPr>
              <w:pStyle w:val="TableText"/>
              <w:ind w:left="726"/>
              <w:spacing w:before="69"/>
              <w:rPr>
                <w:sz w:val="27"/>
                <w:szCs w:val="27"/>
              </w:rPr>
            </w:pPr>
            <w:r>
              <w:rPr>
                <w:color w:val="1F2329"/>
                <w:spacing w:val="12"/>
              </w:rPr>
              <w:t>奖励的归⼀化公式为：</w:t>
            </w:r>
            <w:r>
              <w:rPr>
                <w:color w:val="1F2329"/>
                <w:spacing w:val="-7"/>
              </w:rPr>
              <w:t xml:space="preserve"> </w:t>
            </w:r>
            <w:r>
              <w:rPr>
                <w:rFonts w:ascii="Arial" w:hAnsi="Arial" w:eastAsia="Arial" w:cs="Arial"/>
                <w:sz w:val="27"/>
                <w:szCs w:val="27"/>
                <w:i/>
                <w:iCs/>
                <w:color w:val="1F2329"/>
                <w:position w:val="1"/>
              </w:rPr>
              <w:t>r</w:t>
            </w:r>
            <w:r>
              <w:rPr>
                <w:rFonts w:ascii="MS Gothic" w:hAnsi="MS Gothic" w:eastAsia="MS Gothic" w:cs="MS Gothic"/>
                <w:sz w:val="18"/>
                <w:szCs w:val="18"/>
                <w:color w:val="1F2329"/>
                <w:position w:val="-3"/>
              </w:rPr>
              <w:t>normalized</w:t>
            </w:r>
            <w:r>
              <w:rPr>
                <w:rFonts w:ascii="MS Gothic" w:hAnsi="MS Gothic" w:eastAsia="MS Gothic" w:cs="MS Gothic"/>
                <w:sz w:val="18"/>
                <w:szCs w:val="18"/>
                <w:color w:val="1F2329"/>
                <w:spacing w:val="12"/>
                <w:position w:val="-3"/>
              </w:rPr>
              <w:t xml:space="preserve"> </w:t>
            </w:r>
            <w:r>
              <w:rPr>
                <w:rFonts w:ascii="MS Gothic" w:hAnsi="MS Gothic" w:eastAsia="MS Gothic" w:cs="MS Gothic"/>
                <w:sz w:val="27"/>
                <w:szCs w:val="27"/>
                <w:color w:val="1F2329"/>
                <w:spacing w:val="12"/>
                <w:position w:val="1"/>
              </w:rPr>
              <w:t>=</w:t>
            </w:r>
            <w:r>
              <w:rPr>
                <w:rFonts w:ascii="MS Gothic" w:hAnsi="MS Gothic" w:eastAsia="MS Gothic" w:cs="MS Gothic"/>
                <w:sz w:val="27"/>
                <w:szCs w:val="27"/>
                <w:color w:val="1F2329"/>
                <w:spacing w:val="-26"/>
                <w:position w:val="1"/>
              </w:rPr>
              <w:t xml:space="preserve"> </w:t>
            </w:r>
            <w:r>
              <w:rPr>
                <w:sz w:val="27"/>
                <w:szCs w:val="27"/>
                <w:position w:val="-22"/>
              </w:rPr>
              <w:drawing>
                <wp:inline distT="0" distB="0" distL="0" distR="0">
                  <wp:extent cx="400050" cy="388905"/>
                  <wp:effectExtent l="0" t="0" r="0" b="0"/>
                  <wp:docPr id="2956" name="IM 2956"/>
                  <wp:cNvGraphicFramePr/>
                  <a:graphic>
                    <a:graphicData uri="http://schemas.openxmlformats.org/drawingml/2006/picture">
                      <pic:pic>
                        <pic:nvPicPr>
                          <pic:cNvPr id="2956" name="IM 2956"/>
                          <pic:cNvPicPr/>
                        </pic:nvPicPr>
                        <pic:blipFill>
                          <a:blip r:embed="rId1328"/>
                          <a:stretch>
                            <a:fillRect/>
                          </a:stretch>
                        </pic:blipFill>
                        <pic:spPr>
                          <a:xfrm rot="0">
                            <a:off x="0" y="0"/>
                            <a:ext cx="400050" cy="388905"/>
                          </a:xfrm>
                          <a:prstGeom prst="rect">
                            <a:avLst/>
                          </a:prstGeom>
                        </pic:spPr>
                      </pic:pic>
                    </a:graphicData>
                  </a:graphic>
                </wp:inline>
              </w:drawing>
            </w:r>
          </w:p>
          <w:p>
            <w:pPr>
              <w:pStyle w:val="TableText"/>
              <w:ind w:left="726"/>
              <w:spacing w:before="134" w:line="188" w:lineRule="auto"/>
              <w:rPr/>
            </w:pPr>
            <w:r>
              <w:rPr>
                <w:color w:val="1F2329"/>
                <w:spacing w:val="-3"/>
              </w:rPr>
              <w:t>其中</w:t>
            </w:r>
            <w:r>
              <w:rPr>
                <w:color w:val="1F2329"/>
                <w:spacing w:val="-39"/>
              </w:rPr>
              <w:t xml:space="preserve"> </w:t>
            </w:r>
            <w:r>
              <w:rPr>
                <w:color w:val="1F2329"/>
                <w:spacing w:val="-3"/>
              </w:rPr>
              <w:t>，</w:t>
            </w:r>
            <w:r>
              <w:rPr>
                <w:color w:val="1F2329"/>
                <w:spacing w:val="-24"/>
              </w:rPr>
              <w:t xml:space="preserve"> </w:t>
            </w:r>
            <w:r>
              <w:rPr>
                <w:rFonts w:ascii="Arial" w:hAnsi="Arial" w:eastAsia="Arial" w:cs="Arial"/>
                <w:sz w:val="27"/>
                <w:szCs w:val="27"/>
                <w:i/>
                <w:iCs/>
                <w:color w:val="1F2329"/>
                <w:spacing w:val="-3"/>
                <w:position w:val="1"/>
              </w:rPr>
              <w:t>r  </w:t>
            </w:r>
            <w:r>
              <w:rPr>
                <w:color w:val="1F2329"/>
                <w:spacing w:val="-3"/>
              </w:rPr>
              <w:t>是原始奖励</w:t>
            </w:r>
            <w:r>
              <w:rPr>
                <w:color w:val="1F2329"/>
                <w:spacing w:val="-39"/>
              </w:rPr>
              <w:t xml:space="preserve"> </w:t>
            </w:r>
            <w:r>
              <w:rPr>
                <w:color w:val="1F2329"/>
                <w:spacing w:val="-3"/>
              </w:rPr>
              <w:t>，</w:t>
            </w:r>
            <w:r>
              <w:rPr>
                <w:color w:val="1F2329"/>
                <w:spacing w:val="-24"/>
              </w:rPr>
              <w:t xml:space="preserve"> </w:t>
            </w:r>
            <w:r>
              <w:rPr>
                <w:rFonts w:ascii="Arial" w:hAnsi="Arial" w:eastAsia="Arial" w:cs="Arial"/>
                <w:sz w:val="27"/>
                <w:szCs w:val="27"/>
                <w:i/>
                <w:iCs/>
                <w:color w:val="1F2329"/>
                <w:spacing w:val="-3"/>
                <w:position w:val="1"/>
              </w:rPr>
              <w:t>μ</w:t>
            </w:r>
            <w:r>
              <w:rPr>
                <w:rFonts w:ascii="Arial" w:hAnsi="Arial" w:eastAsia="Arial" w:cs="Arial"/>
                <w:sz w:val="27"/>
                <w:szCs w:val="27"/>
                <w:i/>
                <w:iCs/>
                <w:color w:val="1F2329"/>
                <w:spacing w:val="52"/>
                <w:position w:val="1"/>
              </w:rPr>
              <w:t xml:space="preserve"> </w:t>
            </w:r>
            <w:r>
              <w:rPr>
                <w:color w:val="1F2329"/>
                <w:spacing w:val="-3"/>
              </w:rPr>
              <w:t>是奖励的均值</w:t>
            </w:r>
            <w:r>
              <w:rPr>
                <w:color w:val="1F2329"/>
                <w:spacing w:val="-38"/>
              </w:rPr>
              <w:t xml:space="preserve"> </w:t>
            </w:r>
            <w:r>
              <w:rPr>
                <w:color w:val="1F2329"/>
                <w:spacing w:val="-3"/>
              </w:rPr>
              <w:t>，</w:t>
            </w:r>
            <w:r>
              <w:rPr>
                <w:color w:val="1F2329"/>
                <w:spacing w:val="-22"/>
              </w:rPr>
              <w:t xml:space="preserve"> </w:t>
            </w:r>
            <w:r>
              <w:rPr>
                <w:rFonts w:ascii="Arial" w:hAnsi="Arial" w:eastAsia="Arial" w:cs="Arial"/>
                <w:sz w:val="27"/>
                <w:szCs w:val="27"/>
                <w:i/>
                <w:iCs/>
                <w:color w:val="1F2329"/>
                <w:spacing w:val="-3"/>
                <w:position w:val="1"/>
              </w:rPr>
              <w:t>σ  </w:t>
            </w:r>
            <w:r>
              <w:rPr>
                <w:color w:val="1F2329"/>
                <w:spacing w:val="-3"/>
              </w:rPr>
              <w:t>是奖励的</w:t>
            </w:r>
            <w:r>
              <w:rPr>
                <w:color w:val="1F2329"/>
                <w:spacing w:val="-4"/>
              </w:rPr>
              <w:t>标准差。</w:t>
            </w:r>
          </w:p>
        </w:tc>
      </w:tr>
    </w:tbl>
    <w:p>
      <w:pPr>
        <w:pStyle w:val="BodyText"/>
        <w:spacing w:line="298" w:lineRule="auto"/>
        <w:rPr>
          <w:sz w:val="21"/>
        </w:rPr>
      </w:pPr>
      <w:r/>
    </w:p>
    <w:p>
      <w:pPr>
        <w:pStyle w:val="BodyText"/>
        <w:spacing w:line="420" w:lineRule="exact"/>
        <w:rPr/>
      </w:pPr>
      <w:r>
        <w:rPr>
          <w:position w:val="-8"/>
        </w:rPr>
        <w:pict>
          <v:shape id="_x0000_s4298"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55"/>
                    <w:spacing w:before="50" w:line="184" w:lineRule="auto"/>
                    <w:rPr>
                      <w:rFonts w:ascii="Microsoft YaHei" w:hAnsi="Microsoft YaHei" w:eastAsia="Microsoft YaHei" w:cs="Microsoft YaHei"/>
                      <w:sz w:val="30"/>
                      <w:szCs w:val="30"/>
                    </w:rPr>
                  </w:pPr>
                  <w:r>
                    <w:rPr>
                      <w:rFonts w:ascii="Arial" w:hAnsi="Arial" w:eastAsia="Arial" w:cs="Arial"/>
                      <w:sz w:val="30"/>
                      <w:szCs w:val="30"/>
                      <w:color w:val="1456F0"/>
                      <w:spacing w:val="-2"/>
                    </w:rPr>
                    <w:t>103.2</w:t>
                  </w:r>
                  <w:r>
                    <w:rPr>
                      <w:rFonts w:ascii="Arial" w:hAnsi="Arial" w:eastAsia="Arial" w:cs="Arial"/>
                      <w:sz w:val="30"/>
                      <w:szCs w:val="30"/>
                      <w:color w:val="1456F0"/>
                      <w:spacing w:val="56"/>
                    </w:rPr>
                    <w:t xml:space="preserve"> </w:t>
                  </w:r>
                  <w:r>
                    <w:rPr>
                      <w:rFonts w:ascii="Microsoft YaHei" w:hAnsi="Microsoft YaHei" w:eastAsia="Microsoft YaHei" w:cs="Microsoft YaHei"/>
                      <w:sz w:val="30"/>
                      <w:szCs w:val="30"/>
                      <w:color w:val="245BDB"/>
                      <w:spacing w:val="-2"/>
                    </w:rPr>
                    <w:t>数据收集与处理</w:t>
                  </w:r>
                </w:p>
              </w:txbxContent>
            </v:textbox>
          </v:shape>
        </w:pict>
      </w:r>
    </w:p>
    <w:p>
      <w:pPr>
        <w:pStyle w:val="BodyText"/>
        <w:spacing w:before="240" w:line="3049" w:lineRule="exact"/>
        <w:rPr/>
      </w:pPr>
      <w:r>
        <w:rPr>
          <w:position w:val="-61"/>
        </w:rPr>
        <w:pict>
          <v:group id="_x0000_s4300" style="mso-position-vertical-relative:line;mso-position-horizontal-relative:char;width:551.25pt;height:153pt;" filled="false" stroked="false" coordsize="11025,3060" coordorigin="0,0">
            <v:rect id="_x0000_s4302" style="position:absolute;left:0;top:0;width:10770;height:2821;" fillcolor="#EAEBED" filled="true" stroked="false"/>
            <v:shape id="_x0000_s4304" style="position:absolute;left:212;top:253;width:10831;height:2826;" filled="false" stroked="false" type="#_x0000_t202">
              <v:fill on="false"/>
              <v:stroke on="false"/>
              <v:path/>
              <v:imagedata o:title=""/>
              <o:lock v:ext="edit" aspectratio="false"/>
              <v:textbox inset="0mm,0mm,0mm,0mm">
                <w:txbxContent>
                  <w:p>
                    <w:pPr>
                      <w:ind w:left="532" w:right="749" w:hanging="513"/>
                      <w:spacing w:before="19" w:line="230" w:lineRule="auto"/>
                      <w:rPr>
                        <w:rFonts w:ascii="Microsoft YaHei" w:hAnsi="Microsoft YaHei" w:eastAsia="Microsoft YaHei" w:cs="Microsoft YaHei"/>
                        <w:sz w:val="24"/>
                        <w:szCs w:val="24"/>
                      </w:rPr>
                    </w:pPr>
                    <w:r>
                      <w:rPr>
                        <w:rFonts w:ascii="Arial" w:hAnsi="Arial" w:eastAsia="Arial" w:cs="Arial"/>
                        <w:sz w:val="24"/>
                        <w:szCs w:val="24"/>
                        <w:color w:val="1F2329"/>
                        <w:position w:val="-8"/>
                      </w:rPr>
                      <w:drawing>
                        <wp:inline distT="0" distB="0" distL="0" distR="0">
                          <wp:extent cx="238125" cy="226314"/>
                          <wp:effectExtent l="0" t="0" r="0" b="0"/>
                          <wp:docPr id="2958" name="IM 2958"/>
                          <wp:cNvGraphicFramePr/>
                          <a:graphic>
                            <a:graphicData uri="http://schemas.openxmlformats.org/drawingml/2006/picture">
                              <pic:pic>
                                <pic:nvPicPr>
                                  <pic:cNvPr id="2958" name="IM 2958"/>
                                  <pic:cNvPicPr/>
                                </pic:nvPicPr>
                                <pic:blipFill>
                                  <a:blip r:embed="rId1329"/>
                                  <a:stretch>
                                    <a:fillRect/>
                                  </a:stretch>
                                </pic:blipFill>
                                <pic:spPr>
                                  <a:xfrm rot="0">
                                    <a:off x="0" y="0"/>
                                    <a:ext cx="238125" cy="226314"/>
                                  </a:xfrm>
                                  <a:prstGeom prst="rect">
                                    <a:avLst/>
                                  </a:prstGeom>
                                </pic:spPr>
                              </pic:pic>
                            </a:graphicData>
                          </a:graphic>
                        </wp:inline>
                      </w:drawing>
                    </w:r>
                    <w:r>
                      <w:rPr>
                        <w:rFonts w:ascii="Arial" w:hAnsi="Arial" w:eastAsia="Arial" w:cs="Arial"/>
                        <w:sz w:val="24"/>
                        <w:szCs w:val="24"/>
                        <w:color w:val="1F2329"/>
                        <w:spacing w:val="9"/>
                      </w:rPr>
                      <w:t xml:space="preserve">  </w:t>
                    </w:r>
                    <w:r>
                      <w:rPr>
                        <w:rFonts w:ascii="Arial" w:hAnsi="Arial" w:eastAsia="Arial" w:cs="Arial"/>
                        <w:sz w:val="24"/>
                        <w:szCs w:val="24"/>
                        <w:color w:val="1F2329"/>
                        <w:spacing w:val="-2"/>
                      </w:rPr>
                      <w:t>DeepSeek-R1-Zero</w:t>
                    </w:r>
                    <w:r>
                      <w:rPr>
                        <w:rFonts w:ascii="Microsoft YaHei" w:hAnsi="Microsoft YaHei" w:eastAsia="Microsoft YaHei" w:cs="Microsoft YaHei"/>
                        <w:sz w:val="24"/>
                        <w:szCs w:val="24"/>
                        <w:color w:val="1F2329"/>
                        <w:spacing w:val="-2"/>
                      </w:rPr>
                      <w:t>的训练数据主要来⾃于</w:t>
                    </w:r>
                    <w:r>
                      <w:rPr>
                        <w:rFonts w:ascii="Microsoft YaHei" w:hAnsi="Microsoft YaHei" w:eastAsia="Microsoft YaHei" w:cs="Microsoft YaHei"/>
                        <w:sz w:val="24"/>
                        <w:szCs w:val="24"/>
                        <w:color w:val="1F2329"/>
                        <w:spacing w:val="-3"/>
                      </w:rPr>
                      <w:t>标注数据集</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，例如“</w:t>
                    </w:r>
                    <w:r>
                      <w:rPr>
                        <w:rFonts w:ascii="Microsoft YaHei" w:hAnsi="Microsoft YaHei" w:eastAsia="Microsoft YaHei" w:cs="Microsoft YaHei"/>
                        <w:sz w:val="24"/>
                        <w:szCs w:val="24"/>
                        <w:color w:val="1F2329"/>
                        <w:spacing w:val="-51"/>
                      </w:rPr>
                      <w:t xml:space="preserve"> </w:t>
                    </w:r>
                    <w:r>
                      <w:rPr>
                        <w:rFonts w:ascii="Microsoft YaHei" w:hAnsi="Microsoft YaHei" w:eastAsia="Microsoft YaHei" w:cs="Microsoft YaHei"/>
                        <w:sz w:val="24"/>
                        <w:szCs w:val="24"/>
                        <w:color w:val="1F2329"/>
                        <w:spacing w:val="-3"/>
                      </w:rPr>
                      <w:t>数学题和正确答案”。在</w:t>
                    </w:r>
                    <w:r>
                      <w:rPr>
                        <w:rFonts w:ascii="Arial" w:hAnsi="Arial" w:eastAsia="Arial" w:cs="Arial"/>
                        <w:sz w:val="24"/>
                        <w:szCs w:val="24"/>
                        <w:color w:val="1F2329"/>
                        <w:spacing w:val="-3"/>
                      </w:rPr>
                      <w:t>RL</w:t>
                    </w:r>
                    <w:r>
                      <w:rPr>
                        <w:rFonts w:ascii="Arial" w:hAnsi="Arial" w:eastAsia="Arial" w:cs="Arial"/>
                        <w:sz w:val="24"/>
                        <w:szCs w:val="24"/>
                        <w:color w:val="1F2329"/>
                      </w:rPr>
                      <w:t xml:space="preserve"> </w:t>
                    </w:r>
                    <w:r>
                      <w:rPr>
                        <w:rFonts w:ascii="Microsoft YaHei" w:hAnsi="Microsoft YaHei" w:eastAsia="Microsoft YaHei" w:cs="Microsoft YaHei"/>
                        <w:sz w:val="24"/>
                        <w:szCs w:val="24"/>
                        <w:color w:val="1F2329"/>
                        <w:spacing w:val="-3"/>
                      </w:rPr>
                      <w:t>训练过程中</w:t>
                    </w:r>
                    <w:r>
                      <w:rPr>
                        <w:rFonts w:ascii="Microsoft YaHei" w:hAnsi="Microsoft YaHei" w:eastAsia="Microsoft YaHei" w:cs="Microsoft YaHei"/>
                        <w:sz w:val="24"/>
                        <w:szCs w:val="24"/>
                        <w:color w:val="1F2329"/>
                        <w:spacing w:val="-36"/>
                      </w:rPr>
                      <w:t xml:space="preserve"> </w:t>
                    </w:r>
                    <w:r>
                      <w:rPr>
                        <w:rFonts w:ascii="Microsoft YaHei" w:hAnsi="Microsoft YaHei" w:eastAsia="Microsoft YaHei" w:cs="Microsoft YaHei"/>
                        <w:sz w:val="24"/>
                        <w:szCs w:val="24"/>
                        <w:color w:val="1F2329"/>
                        <w:spacing w:val="-3"/>
                      </w:rPr>
                      <w:t>，模型会在线采样数学题并⽣成答案</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，⽐较⽣成的答案与正确答案的匹配程度，</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并以此作为奖励信号。</w:t>
                    </w:r>
                  </w:p>
                  <w:p>
                    <w:pPr>
                      <w:ind w:left="6284"/>
                      <w:spacing w:before="161"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  帮助模型理解思维过程</w:t>
                    </w:r>
                    <w:r>
                      <w:rPr>
                        <w:rFonts w:ascii="Microsoft YaHei" w:hAnsi="Microsoft YaHei" w:eastAsia="Microsoft YaHei" w:cs="Microsoft YaHei"/>
                        <w:sz w:val="24"/>
                        <w:szCs w:val="24"/>
                        <w:color w:val="1F2329"/>
                        <w:spacing w:val="-29"/>
                      </w:rPr>
                      <w:t xml:space="preserve"> </w:t>
                    </w:r>
                    <w:r>
                      <w:rPr>
                        <w:rFonts w:ascii="Microsoft YaHei" w:hAnsi="Microsoft YaHei" w:eastAsia="Microsoft YaHei" w:cs="Microsoft YaHei"/>
                        <w:sz w:val="24"/>
                        <w:szCs w:val="24"/>
                        <w:color w:val="1F2329"/>
                        <w:spacing w:val="-2"/>
                      </w:rPr>
                      <w:t>，并⽣成相</w:t>
                    </w:r>
                  </w:p>
                  <w:p>
                    <w:pPr>
                      <w:ind w:left="532"/>
                      <w:spacing w:before="7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应的答案。</w:t>
                    </w:r>
                  </w:p>
                  <w:p>
                    <w:pPr>
                      <w:spacing w:line="330" w:lineRule="auto"/>
                      <w:rPr>
                        <w:rFonts w:ascii="Arial"/>
                        <w:sz w:val="21"/>
                      </w:rPr>
                    </w:pPr>
                    <w:r/>
                  </w:p>
                  <w:p>
                    <w:pPr>
                      <w:ind w:firstLine="7491"/>
                      <w:spacing w:line="400" w:lineRule="exact"/>
                      <w:rPr/>
                    </w:pPr>
                    <w:r>
                      <w:rPr>
                        <w:position w:val="-8"/>
                      </w:rPr>
                      <w:drawing>
                        <wp:inline distT="0" distB="0" distL="0" distR="0">
                          <wp:extent cx="2108199" cy="254000"/>
                          <wp:effectExtent l="0" t="0" r="0" b="0"/>
                          <wp:docPr id="2960" name="IM 2960"/>
                          <wp:cNvGraphicFramePr/>
                          <a:graphic>
                            <a:graphicData uri="http://schemas.openxmlformats.org/drawingml/2006/picture">
                              <pic:pic>
                                <pic:nvPicPr>
                                  <pic:cNvPr id="2960" name="IM 2960"/>
                                  <pic:cNvPicPr/>
                                </pic:nvPicPr>
                                <pic:blipFill>
                                  <a:blip r:embed="rId1"/>
                                  <a:stretch>
                                    <a:fillRect/>
                                  </a:stretch>
                                </pic:blipFill>
                                <pic:spPr>
                                  <a:xfrm rot="0">
                                    <a:off x="0" y="0"/>
                                    <a:ext cx="2108199" cy="254000"/>
                                  </a:xfrm>
                                  <a:prstGeom prst="rect">
                                    <a:avLst/>
                                  </a:prstGeom>
                                </pic:spPr>
                              </pic:pic>
                            </a:graphicData>
                          </a:graphic>
                        </wp:inline>
                      </w:drawing>
                    </w:r>
                  </w:p>
                </w:txbxContent>
              </v:textbox>
            </v:shape>
            <v:shape id="_x0000_s4306" style="position:absolute;left:725;top:1598;width:2910;height:280;" filled="false" stroked="false" type="#_x0000_t202">
              <v:fill on="false"/>
              <v:stroke on="false"/>
              <v:path/>
              <v:imagedata o:title=""/>
              <o:lock v:ext="edit" aspectratio="false"/>
              <v:textbox inset="0mm,0mm,0mm,0mm">
                <w:txbxContent>
                  <w:p>
                    <w:pPr>
                      <w:ind w:left="20"/>
                      <w:spacing w:before="1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数据格式包含特定标签</w:t>
                    </w:r>
                    <w:r>
                      <w:rPr>
                        <w:rFonts w:ascii="Microsoft YaHei" w:hAnsi="Microsoft YaHei" w:eastAsia="Microsoft YaHei" w:cs="Microsoft YaHei"/>
                        <w:sz w:val="24"/>
                        <w:szCs w:val="24"/>
                        <w:color w:val="1F2329"/>
                        <w:spacing w:val="-35"/>
                      </w:rPr>
                      <w:t xml:space="preserve"> </w:t>
                    </w:r>
                    <w:r>
                      <w:rPr>
                        <w:rFonts w:ascii="Microsoft YaHei" w:hAnsi="Microsoft YaHei" w:eastAsia="Microsoft YaHei" w:cs="Microsoft YaHei"/>
                        <w:sz w:val="24"/>
                        <w:szCs w:val="24"/>
                        <w:color w:val="1F2329"/>
                        <w:spacing w:val="-3"/>
                      </w:rPr>
                      <w:t>，如</w:t>
                    </w:r>
                  </w:p>
                </w:txbxContent>
              </v:textbox>
            </v:shape>
            <v:shape id="_x0000_s4308" style="position:absolute;left:5109;top:1540;width:1331;height:400;" filled="false" stroked="false" type="#_x0000_t202">
              <v:fill on="false"/>
              <v:stroke on="false"/>
              <v:path/>
              <v:imagedata o:title=""/>
              <o:lock v:ext="edit" aspectratio="false"/>
              <v:textbox inset="0mm,0mm,0mm,0mm">
                <w:txbxContent>
                  <w:p>
                    <w:pPr>
                      <w:spacing w:line="20" w:lineRule="exact"/>
                      <w:rPr/>
                    </w:pPr>
                    <w:r/>
                  </w:p>
                  <w:tbl>
                    <w:tblPr>
                      <w:tblStyle w:val="TableNormal"/>
                      <w:tblW w:w="127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270"/>
                    </w:tblGrid>
                    <w:tr>
                      <w:trPr>
                        <w:trHeight w:val="320" w:hRule="atLeast"/>
                      </w:trPr>
                      <w:tc>
                        <w:tcPr>
                          <w:shd w:val="clear" w:fill="F5F6F7"/>
                          <w:tcW w:w="1270" w:type="dxa"/>
                          <w:vAlign w:val="top"/>
                        </w:tcPr>
                        <w:p>
                          <w:pPr>
                            <w:ind w:left="53"/>
                            <w:spacing w:before="100" w:line="200"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4"/>
                            </w:rPr>
                            <w:t>&lt;</w:t>
                          </w:r>
                          <w:r>
                            <w:rPr>
                              <w:rFonts w:ascii="Lucida Console" w:hAnsi="Lucida Console" w:eastAsia="Lucida Console" w:cs="Lucida Console"/>
                              <w:sz w:val="24"/>
                              <w:szCs w:val="24"/>
                              <w:color w:val="1F2329"/>
                            </w:rPr>
                            <w:t>answer</w:t>
                          </w:r>
                          <w:r>
                            <w:rPr>
                              <w:rFonts w:ascii="Lucida Console" w:hAnsi="Lucida Console" w:eastAsia="Lucida Console" w:cs="Lucida Console"/>
                              <w:sz w:val="24"/>
                              <w:szCs w:val="24"/>
                              <w:color w:val="1F2329"/>
                              <w:spacing w:val="4"/>
                            </w:rPr>
                            <w:t>&gt;</w:t>
                          </w:r>
                        </w:p>
                      </w:tc>
                    </w:tr>
                  </w:tbl>
                  <w:p>
                    <w:pPr>
                      <w:rPr>
                        <w:rFonts w:ascii="Arial"/>
                        <w:sz w:val="21"/>
                      </w:rPr>
                    </w:pPr>
                    <w:r/>
                  </w:p>
                </w:txbxContent>
              </v:textbox>
            </v:shape>
            <v:shape id="_x0000_s4310" style="position:absolute;left:3639;top:1540;width:1180;height:400;" filled="false" stroked="false" type="#_x0000_t202">
              <v:fill on="false"/>
              <v:stroke on="false"/>
              <v:path/>
              <v:imagedata o:title=""/>
              <o:lock v:ext="edit" aspectratio="false"/>
              <v:textbox inset="0mm,0mm,0mm,0mm">
                <w:txbxContent>
                  <w:p>
                    <w:pPr>
                      <w:spacing w:line="20" w:lineRule="exact"/>
                      <w:rPr/>
                    </w:pPr>
                    <w:r/>
                  </w:p>
                  <w:tbl>
                    <w:tblPr>
                      <w:tblStyle w:val="TableNormal"/>
                      <w:tblW w:w="1120" w:type="dxa"/>
                      <w:tblInd w:w="30" w:type="dxa"/>
                      <w:shd w:val="clear" w:fill="F5F6F7"/>
                      <w:tblLayout w:type="fixed"/>
                      <w:tblBorders>
                        <w:left w:val="single" w:color="DEE0E3" w:sz="8" w:space="0"/>
                        <w:bottom w:val="single" w:color="DEE0E3" w:sz="8" w:space="0"/>
                        <w:right w:val="single" w:color="DEE0E3" w:sz="8" w:space="0"/>
                        <w:top w:val="single" w:color="DEE0E3" w:sz="8" w:space="0"/>
                      </w:tblBorders>
                    </w:tblPr>
                    <w:tblGrid>
                      <w:gridCol w:w="1120"/>
                    </w:tblGrid>
                    <w:tr>
                      <w:trPr>
                        <w:trHeight w:val="320" w:hRule="atLeast"/>
                      </w:trPr>
                      <w:tc>
                        <w:tcPr>
                          <w:shd w:val="clear" w:fill="F5F6F7"/>
                          <w:tcW w:w="1120" w:type="dxa"/>
                          <w:vAlign w:val="top"/>
                        </w:tcPr>
                        <w:p>
                          <w:pPr>
                            <w:ind w:left="53"/>
                            <w:spacing w:before="76" w:line="224"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1F2329"/>
                              <w:spacing w:val="1"/>
                            </w:rPr>
                            <w:t>&lt;</w:t>
                          </w:r>
                          <w:r>
                            <w:rPr>
                              <w:rFonts w:ascii="Lucida Console" w:hAnsi="Lucida Console" w:eastAsia="Lucida Console" w:cs="Lucida Console"/>
                              <w:sz w:val="24"/>
                              <w:szCs w:val="24"/>
                              <w:color w:val="1F2329"/>
                            </w:rPr>
                            <w:t>think</w:t>
                          </w:r>
                          <w:r>
                            <w:rPr>
                              <w:rFonts w:ascii="Lucida Console" w:hAnsi="Lucida Console" w:eastAsia="Lucida Console" w:cs="Lucida Console"/>
                              <w:sz w:val="24"/>
                              <w:szCs w:val="24"/>
                              <w:color w:val="1F2329"/>
                              <w:spacing w:val="1"/>
                            </w:rPr>
                            <w:t>&gt;</w:t>
                          </w:r>
                        </w:p>
                      </w:tc>
                    </w:tr>
                  </w:tbl>
                  <w:p>
                    <w:pPr>
                      <w:rPr>
                        <w:rFonts w:ascii="Arial"/>
                        <w:sz w:val="21"/>
                      </w:rPr>
                    </w:pPr>
                    <w:r/>
                  </w:p>
                </w:txbxContent>
              </v:textbox>
            </v:shape>
            <v:shape id="_x0000_s4312" style="position:absolute;left:4831;top:1598;width:273;height:280;" filled="false" stroked="false" type="#_x0000_t202">
              <v:fill on="false"/>
              <v:stroke on="false"/>
              <v:path/>
              <v:imagedata o:title=""/>
              <o:lock v:ext="edit" aspectratio="false"/>
              <v:textbox inset="0mm,0mm,0mm,0mm">
                <w:txbxContent>
                  <w:p>
                    <w:pPr>
                      <w:ind w:left="20"/>
                      <w:spacing w:before="20"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rPr>
                      <w:t>和</w:t>
                    </w:r>
                  </w:p>
                </w:txbxContent>
              </v:textbox>
            </v:shape>
            <v:shape id="_x0000_s4314" style="position:absolute;left:735;top:2805;width:960;height:16;" filled="false" stroked="false" type="#_x0000_t75">
              <v:imagedata o:title="" r:id="rId1330"/>
            </v:shape>
          </v:group>
        </w:pict>
      </w:r>
    </w:p>
    <w:p>
      <w:pPr>
        <w:spacing w:line="3049" w:lineRule="exact"/>
        <w:sectPr>
          <w:pgSz w:w="11900" w:h="16820"/>
          <w:pgMar w:top="400" w:right="300" w:bottom="300" w:left="574" w:header="0" w:footer="0" w:gutter="0"/>
        </w:sectPr>
        <w:rPr/>
      </w:pPr>
    </w:p>
    <w:p>
      <w:pPr>
        <w:pStyle w:val="BodyText"/>
        <w:spacing w:before="160" w:line="3975" w:lineRule="exact"/>
        <w:rPr/>
      </w:pPr>
      <w:r>
        <w:rPr>
          <w:position w:val="-79"/>
        </w:rPr>
        <w:pict>
          <v:group id="_x0000_s4316" style="mso-position-vertical-relative:line;mso-position-horizontal-relative:char;width:538.5pt;height:198.75pt;" filled="false" stroked="false" coordsize="10770,3975" coordorigin="0,0">
            <v:rect id="_x0000_s4318" style="position:absolute;left:0;top:0;width:10770;height:3975;" fillcolor="#E8E9EB" filled="true" stroked="false"/>
            <v:rect id="_x0000_s4320" style="position:absolute;left:735;top:0;width:960;height:405;" fillcolor="#935AF6" filled="true" stroked="false">
              <v:fill opacity="0.545098"/>
            </v:rect>
            <v:shape id="_x0000_s4322" style="position:absolute;left:715;top:53;width:9712;height:3610;" filled="false" stroked="false" type="#_x0000_t202">
              <v:fill on="false"/>
              <v:stroke on="false"/>
              <v:path/>
              <v:imagedata o:title=""/>
              <o:lock v:ext="edit" aspectratio="false"/>
              <v:textbox inset="0mm,0mm,0mm,0mm">
                <w:txbxContent>
                  <w:p>
                    <w:pPr>
                      <w:ind w:left="28"/>
                      <w:spacing w:before="19"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奖励机制</w:t>
                    </w:r>
                  </w:p>
                  <w:p>
                    <w:pPr>
                      <w:ind w:left="28" w:right="1183"/>
                      <w:spacing w:before="191" w:line="2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对于像数学问题这样的任务</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w:t>
                    </w:r>
                    <w:r>
                      <w:rPr>
                        <w:rFonts w:ascii="Arial" w:hAnsi="Arial" w:eastAsia="Arial" w:cs="Arial"/>
                        <w:sz w:val="24"/>
                        <w:szCs w:val="24"/>
                        <w:color w:val="1F2329"/>
                        <w:spacing w:val="-2"/>
                      </w:rPr>
                      <w:t>DeepSeek-R1-Zero</w:t>
                    </w:r>
                    <w:r>
                      <w:rPr>
                        <w:rFonts w:ascii="Microsoft YaHei" w:hAnsi="Microsoft YaHei" w:eastAsia="Microsoft YaHei" w:cs="Microsoft YaHei"/>
                        <w:sz w:val="24"/>
                        <w:szCs w:val="24"/>
                        <w:color w:val="1F2329"/>
                        <w:spacing w:val="-2"/>
                      </w:rPr>
                      <w:t>通过答案</w:t>
                    </w:r>
                    <w:r>
                      <w:rPr>
                        <w:rFonts w:ascii="Microsoft YaHei" w:hAnsi="Microsoft YaHei" w:eastAsia="Microsoft YaHei" w:cs="Microsoft YaHei"/>
                        <w:sz w:val="24"/>
                        <w:szCs w:val="24"/>
                        <w:color w:val="1F2329"/>
                        <w:spacing w:val="-3"/>
                      </w:rPr>
                      <w:t>的正确性来分配奖励。</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5"/>
                      </w:rPr>
                      <w:t>例如</w:t>
                    </w:r>
                    <w:r>
                      <w:rPr>
                        <w:rFonts w:ascii="Microsoft YaHei" w:hAnsi="Microsoft YaHei" w:eastAsia="Microsoft YaHei" w:cs="Microsoft YaHei"/>
                        <w:sz w:val="24"/>
                        <w:szCs w:val="24"/>
                        <w:color w:val="1F2329"/>
                        <w:spacing w:val="-36"/>
                      </w:rPr>
                      <w:t xml:space="preserve"> </w:t>
                    </w:r>
                    <w:r>
                      <w:rPr>
                        <w:rFonts w:ascii="Microsoft YaHei" w:hAnsi="Microsoft YaHei" w:eastAsia="Microsoft YaHei" w:cs="Microsoft YaHei"/>
                        <w:sz w:val="24"/>
                        <w:szCs w:val="24"/>
                        <w:color w:val="1F2329"/>
                        <w:spacing w:val="-5"/>
                      </w:rPr>
                      <w:t>，假设问题是：</w:t>
                    </w:r>
                  </w:p>
                  <w:p>
                    <w:pPr>
                      <w:ind w:left="20"/>
                      <w:spacing w:line="23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646A73"/>
                        <w:position w:val="-11"/>
                      </w:rPr>
                      <w:drawing>
                        <wp:inline distT="0" distB="0" distL="0" distR="0">
                          <wp:extent cx="19050" cy="247650"/>
                          <wp:effectExtent l="0" t="0" r="0" b="0"/>
                          <wp:docPr id="2962" name="IM 2962"/>
                          <wp:cNvGraphicFramePr/>
                          <a:graphic>
                            <a:graphicData uri="http://schemas.openxmlformats.org/drawingml/2006/picture">
                              <pic:pic>
                                <pic:nvPicPr>
                                  <pic:cNvPr id="2962" name="IM 2962"/>
                                  <pic:cNvPicPr/>
                                </pic:nvPicPr>
                                <pic:blipFill>
                                  <a:blip r:embed="rId1331"/>
                                  <a:stretch>
                                    <a:fillRect/>
                                  </a:stretch>
                                </pic:blipFill>
                                <pic:spPr>
                                  <a:xfrm rot="0">
                                    <a:off x="0" y="0"/>
                                    <a:ext cx="19050" cy="247650"/>
                                  </a:xfrm>
                                  <a:prstGeom prst="rect">
                                    <a:avLst/>
                                  </a:prstGeom>
                                </pic:spPr>
                              </pic:pic>
                            </a:graphicData>
                          </a:graphic>
                        </wp:inline>
                      </w:drawing>
                    </w:r>
                    <w:r>
                      <w:rPr>
                        <w:rFonts w:ascii="Microsoft YaHei" w:hAnsi="Microsoft YaHei" w:eastAsia="Microsoft YaHei" w:cs="Microsoft YaHei"/>
                        <w:sz w:val="24"/>
                        <w:szCs w:val="24"/>
                        <w:color w:val="646A73"/>
                        <w:spacing w:val="32"/>
                        <w:position w:val="-1"/>
                      </w:rPr>
                      <w:t xml:space="preserve">  </w:t>
                    </w:r>
                    <w:r>
                      <w:rPr>
                        <w:rFonts w:ascii="Microsoft YaHei" w:hAnsi="Microsoft YaHei" w:eastAsia="Microsoft YaHei" w:cs="Microsoft YaHei"/>
                        <w:sz w:val="24"/>
                        <w:szCs w:val="24"/>
                        <w:color w:val="646A73"/>
                        <w:spacing w:val="11"/>
                        <w:position w:val="-1"/>
                      </w:rPr>
                      <w:t>求解</w:t>
                    </w:r>
                    <w:r>
                      <w:rPr>
                        <w:rFonts w:ascii="Microsoft YaHei" w:hAnsi="Microsoft YaHei" w:eastAsia="Microsoft YaHei" w:cs="Microsoft YaHei"/>
                        <w:sz w:val="24"/>
                        <w:szCs w:val="24"/>
                        <w:color w:val="646A73"/>
                        <w:spacing w:val="40"/>
                        <w:position w:val="-1"/>
                      </w:rPr>
                      <w:t xml:space="preserve"> </w:t>
                    </w:r>
                    <w:r>
                      <w:rPr>
                        <w:rFonts w:ascii="Arial" w:hAnsi="Arial" w:eastAsia="Arial" w:cs="Arial"/>
                        <w:sz w:val="27"/>
                        <w:szCs w:val="27"/>
                        <w:i/>
                        <w:iCs/>
                        <w:color w:val="1F2329"/>
                        <w:spacing w:val="11"/>
                      </w:rPr>
                      <w:t>x</w:t>
                    </w:r>
                    <w:r>
                      <w:rPr>
                        <w:rFonts w:ascii="MS Gothic" w:hAnsi="MS Gothic" w:eastAsia="MS Gothic" w:cs="MS Gothic"/>
                        <w:sz w:val="18"/>
                        <w:szCs w:val="18"/>
                        <w:color w:val="1F2329"/>
                        <w:spacing w:val="11"/>
                        <w:position w:val="10"/>
                      </w:rPr>
                      <w:t>2</w:t>
                    </w:r>
                    <w:r>
                      <w:rPr>
                        <w:rFonts w:ascii="MS Gothic" w:hAnsi="MS Gothic" w:eastAsia="MS Gothic" w:cs="MS Gothic"/>
                        <w:sz w:val="18"/>
                        <w:szCs w:val="18"/>
                        <w:color w:val="1F2329"/>
                        <w:spacing w:val="11"/>
                        <w:position w:val="10"/>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67"/>
                      </w:rPr>
                      <w:t xml:space="preserve"> </w:t>
                    </w:r>
                    <w:r>
                      <w:rPr>
                        <w:rFonts w:ascii="MS Gothic" w:hAnsi="MS Gothic" w:eastAsia="MS Gothic" w:cs="MS Gothic"/>
                        <w:sz w:val="27"/>
                        <w:szCs w:val="27"/>
                        <w:color w:val="1F2329"/>
                        <w:spacing w:val="11"/>
                      </w:rPr>
                      <w:t>4</w:t>
                    </w:r>
                    <w:r>
                      <w:rPr>
                        <w:rFonts w:ascii="Arial" w:hAnsi="Arial" w:eastAsia="Arial" w:cs="Arial"/>
                        <w:sz w:val="27"/>
                        <w:szCs w:val="27"/>
                        <w:i/>
                        <w:iCs/>
                        <w:color w:val="1F2329"/>
                        <w:spacing w:val="11"/>
                      </w:rPr>
                      <w:t>x</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52"/>
                      </w:rPr>
                      <w:t xml:space="preserve"> </w:t>
                    </w:r>
                    <w:r>
                      <w:rPr>
                        <w:rFonts w:ascii="MS Gothic" w:hAnsi="MS Gothic" w:eastAsia="MS Gothic" w:cs="MS Gothic"/>
                        <w:sz w:val="27"/>
                        <w:szCs w:val="27"/>
                        <w:color w:val="1F2329"/>
                        <w:spacing w:val="11"/>
                      </w:rPr>
                      <w:t>1</w:t>
                    </w:r>
                    <w:r>
                      <w:rPr>
                        <w:rFonts w:ascii="MS Gothic" w:hAnsi="MS Gothic" w:eastAsia="MS Gothic" w:cs="MS Gothic"/>
                        <w:sz w:val="27"/>
                        <w:szCs w:val="27"/>
                        <w:color w:val="1F2329"/>
                        <w:spacing w:val="-45"/>
                      </w:rPr>
                      <w:t xml:space="preserve"> </w:t>
                    </w:r>
                    <w:r>
                      <w:rPr>
                        <w:rFonts w:ascii="MS Gothic" w:hAnsi="MS Gothic" w:eastAsia="MS Gothic" w:cs="MS Gothic"/>
                        <w:sz w:val="27"/>
                        <w:szCs w:val="27"/>
                        <w:color w:val="1F2329"/>
                        <w:spacing w:val="11"/>
                      </w:rPr>
                      <w:t>=</w:t>
                    </w:r>
                    <w:r>
                      <w:rPr>
                        <w:rFonts w:ascii="MS Gothic" w:hAnsi="MS Gothic" w:eastAsia="MS Gothic" w:cs="MS Gothic"/>
                        <w:sz w:val="27"/>
                        <w:szCs w:val="27"/>
                        <w:color w:val="1F2329"/>
                        <w:spacing w:val="-49"/>
                      </w:rPr>
                      <w:t xml:space="preserve"> </w:t>
                    </w:r>
                    <w:r>
                      <w:rPr>
                        <w:rFonts w:ascii="MS Gothic" w:hAnsi="MS Gothic" w:eastAsia="MS Gothic" w:cs="MS Gothic"/>
                        <w:sz w:val="27"/>
                        <w:szCs w:val="27"/>
                        <w:color w:val="1F2329"/>
                        <w:spacing w:val="11"/>
                      </w:rPr>
                      <w:t>0</w:t>
                    </w:r>
                    <w:r>
                      <w:rPr>
                        <w:rFonts w:ascii="MS Gothic" w:hAnsi="MS Gothic" w:eastAsia="MS Gothic" w:cs="MS Gothic"/>
                        <w:sz w:val="27"/>
                        <w:szCs w:val="27"/>
                        <w:color w:val="1F2329"/>
                        <w:spacing w:val="11"/>
                      </w:rPr>
                      <w:t xml:space="preserve"> </w:t>
                    </w:r>
                    <w:r>
                      <w:rPr>
                        <w:rFonts w:ascii="Microsoft YaHei" w:hAnsi="Microsoft YaHei" w:eastAsia="Microsoft YaHei" w:cs="Microsoft YaHei"/>
                        <w:sz w:val="24"/>
                        <w:szCs w:val="24"/>
                        <w:color w:val="646A73"/>
                        <w:spacing w:val="11"/>
                        <w:position w:val="-1"/>
                      </w:rPr>
                      <w:t>的最⼩值</w:t>
                    </w:r>
                  </w:p>
                  <w:p>
                    <w:pPr>
                      <w:ind w:left="32" w:right="20" w:hanging="1"/>
                      <w:spacing w:before="185" w:line="23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rPr>
                      <w:t>如果模型的答案与正确答案匹配（例如</w:t>
                    </w:r>
                    <w:r>
                      <w:rPr>
                        <w:rFonts w:ascii="Microsoft YaHei" w:hAnsi="Microsoft YaHei" w:eastAsia="Microsoft YaHei" w:cs="Microsoft YaHei"/>
                        <w:sz w:val="24"/>
                        <w:szCs w:val="24"/>
                        <w:color w:val="1F2329"/>
                        <w:spacing w:val="32"/>
                      </w:rPr>
                      <w:t xml:space="preserve">  </w:t>
                    </w:r>
                    <w:r>
                      <w:rPr>
                        <w:rFonts w:ascii="MS Gothic" w:hAnsi="MS Gothic" w:eastAsia="MS Gothic" w:cs="MS Gothic"/>
                        <w:sz w:val="27"/>
                        <w:szCs w:val="27"/>
                        <w:color w:val="1F2329"/>
                        <w:position w:val="1"/>
                      </w:rPr>
                      <w:t>−3</w:t>
                    </w:r>
                    <w:r>
                      <w:rPr>
                        <w:rFonts w:ascii="MS Gothic" w:hAnsi="MS Gothic" w:eastAsia="MS Gothic" w:cs="MS Gothic"/>
                        <w:sz w:val="27"/>
                        <w:szCs w:val="27"/>
                        <w:color w:val="1F2329"/>
                        <w:position w:val="1"/>
                      </w:rPr>
                      <w:t xml:space="preserve"> </w:t>
                    </w:r>
                    <w:r>
                      <w:rPr>
                        <w:rFonts w:ascii="Microsoft YaHei" w:hAnsi="Microsoft YaHei" w:eastAsia="Microsoft YaHei" w:cs="Microsoft YaHei"/>
                        <w:sz w:val="24"/>
                        <w:szCs w:val="24"/>
                        <w:color w:val="1F2329"/>
                        <w:spacing w:val="-21"/>
                      </w:rPr>
                      <w:t>）</w:t>
                    </w:r>
                    <w:r>
                      <w:rPr>
                        <w:rFonts w:ascii="Microsoft YaHei" w:hAnsi="Microsoft YaHei" w:eastAsia="Microsoft YaHei" w:cs="Microsoft YaHei"/>
                        <w:sz w:val="24"/>
                        <w:szCs w:val="24"/>
                        <w:color w:val="1F2329"/>
                        <w:spacing w:val="-28"/>
                      </w:rPr>
                      <w:t xml:space="preserve"> </w:t>
                    </w:r>
                    <w:r>
                      <w:rPr>
                        <w:rFonts w:ascii="Microsoft YaHei" w:hAnsi="Microsoft YaHei" w:eastAsia="Microsoft YaHei" w:cs="Microsoft YaHei"/>
                        <w:sz w:val="24"/>
                        <w:szCs w:val="24"/>
                        <w:color w:val="1F2329"/>
                        <w:spacing w:val="-21"/>
                      </w:rPr>
                      <w:t>，</w:t>
                    </w:r>
                    <w:r>
                      <w:rPr>
                        <w:rFonts w:ascii="Microsoft YaHei" w:hAnsi="Microsoft YaHei" w:eastAsia="Microsoft YaHei" w:cs="Microsoft YaHei"/>
                        <w:sz w:val="24"/>
                        <w:szCs w:val="24"/>
                        <w:color w:val="1F2329"/>
                      </w:rPr>
                      <w:t>则模型获得奖励</w:t>
                    </w:r>
                    <w:r>
                      <w:rPr>
                        <w:rFonts w:ascii="Arial" w:hAnsi="Arial" w:eastAsia="Arial" w:cs="Arial"/>
                        <w:sz w:val="24"/>
                        <w:szCs w:val="24"/>
                        <w:color w:val="1F2329"/>
                      </w:rPr>
                      <w:t>1</w:t>
                    </w:r>
                    <w:r>
                      <w:rPr>
                        <w:rFonts w:ascii="Microsoft YaHei" w:hAnsi="Microsoft YaHei" w:eastAsia="Microsoft YaHei" w:cs="Microsoft YaHei"/>
                        <w:sz w:val="24"/>
                        <w:szCs w:val="24"/>
                        <w:color w:val="1F2329"/>
                      </w:rPr>
                      <w:t>。如果答案不匹配</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rPr>
                      <w:t>，奖励 </w:t>
                    </w:r>
                    <w:r>
                      <w:rPr>
                        <w:rFonts w:ascii="Microsoft YaHei" w:hAnsi="Microsoft YaHei" w:eastAsia="Microsoft YaHei" w:cs="Microsoft YaHei"/>
                        <w:sz w:val="24"/>
                        <w:szCs w:val="24"/>
                        <w:color w:val="1F2329"/>
                        <w:spacing w:val="-1"/>
                      </w:rPr>
                      <w:t>为</w:t>
                    </w:r>
                    <w:r>
                      <w:rPr>
                        <w:rFonts w:ascii="Arial" w:hAnsi="Arial" w:eastAsia="Arial" w:cs="Arial"/>
                        <w:sz w:val="24"/>
                        <w:szCs w:val="24"/>
                        <w:color w:val="1F2329"/>
                        <w:spacing w:val="-1"/>
                      </w:rPr>
                      <w:t>-1</w:t>
                    </w:r>
                    <w:r>
                      <w:rPr>
                        <w:rFonts w:ascii="Microsoft YaHei" w:hAnsi="Microsoft YaHei" w:eastAsia="Microsoft YaHei" w:cs="Microsoft YaHei"/>
                        <w:sz w:val="24"/>
                        <w:szCs w:val="24"/>
                        <w:color w:val="1F2329"/>
                        <w:spacing w:val="-1"/>
                      </w:rPr>
                      <w:t>。</w:t>
                    </w:r>
                    <w:r>
                      <w:rPr>
                        <w:rFonts w:ascii="Microsoft YaHei" w:hAnsi="Microsoft YaHei" w:eastAsia="Microsoft YaHei" w:cs="Microsoft YaHei"/>
                        <w:sz w:val="24"/>
                        <w:szCs w:val="24"/>
                        <w:color w:val="1F2329"/>
                        <w:spacing w:val="-47"/>
                      </w:rPr>
                      <w:t xml:space="preserve"> </w:t>
                    </w:r>
                    <w:r>
                      <w:rPr>
                        <w:rFonts w:ascii="Arial" w:hAnsi="Arial" w:eastAsia="Arial" w:cs="Arial"/>
                        <w:sz w:val="24"/>
                        <w:szCs w:val="24"/>
                        <w:color w:val="1F2329"/>
                        <w:spacing w:val="-1"/>
                      </w:rPr>
                      <w:t>DeepSeek-R1-Zero</w:t>
                    </w:r>
                    <w:r>
                      <w:rPr>
                        <w:rFonts w:ascii="Microsoft YaHei" w:hAnsi="Microsoft YaHei" w:eastAsia="Microsoft YaHei" w:cs="Microsoft YaHei"/>
                        <w:sz w:val="24"/>
                        <w:szCs w:val="24"/>
                        <w:color w:val="1F2329"/>
                        <w:spacing w:val="-1"/>
                      </w:rPr>
                      <w:t>还处理了不同表达形式但本质</w:t>
                    </w:r>
                    <w:r>
                      <w:rPr>
                        <w:rFonts w:ascii="Microsoft YaHei" w:hAnsi="Microsoft YaHei" w:eastAsia="Microsoft YaHei" w:cs="Microsoft YaHei"/>
                        <w:sz w:val="24"/>
                        <w:szCs w:val="24"/>
                        <w:color w:val="1F2329"/>
                        <w:spacing w:val="-2"/>
                      </w:rPr>
                      <w:t>相同的等值匹配情况。</w:t>
                    </w:r>
                  </w:p>
                  <w:p>
                    <w:pPr>
                      <w:ind w:left="32" w:right="44" w:hanging="3"/>
                      <w:spacing w:before="95" w:line="21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rPr>
                      <w:t>这种奖励机制避免了训练⼀个单独奖励模型的需求</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rPr>
                      <w:t>，防⽌了奖励⿊客（</w:t>
                    </w:r>
                    <w:r>
                      <w:rPr>
                        <w:rFonts w:ascii="Microsoft YaHei" w:hAnsi="Microsoft YaHei" w:eastAsia="Microsoft YaHei" w:cs="Microsoft YaHei"/>
                        <w:sz w:val="24"/>
                        <w:szCs w:val="24"/>
                        <w:color w:val="1F2329"/>
                        <w:spacing w:val="-37"/>
                      </w:rPr>
                      <w:t xml:space="preserve"> </w:t>
                    </w:r>
                    <w:r>
                      <w:rPr>
                        <w:rFonts w:ascii="Arial" w:hAnsi="Arial" w:eastAsia="Arial" w:cs="Arial"/>
                        <w:sz w:val="24"/>
                        <w:szCs w:val="24"/>
                        <w:color w:val="1F2329"/>
                      </w:rPr>
                      <w:t>reward hacking</w:t>
                    </w:r>
                    <w:r>
                      <w:rPr>
                        <w:rFonts w:ascii="Microsoft YaHei" w:hAnsi="Microsoft YaHei" w:eastAsia="Microsoft YaHei" w:cs="Microsoft YaHei"/>
                        <w:sz w:val="24"/>
                        <w:szCs w:val="24"/>
                        <w:color w:val="1F2329"/>
                      </w:rPr>
                      <w:t>）</w:t>
                    </w:r>
                    <w:r>
                      <w:rPr>
                        <w:rFonts w:ascii="Microsoft YaHei" w:hAnsi="Microsoft YaHei" w:eastAsia="Microsoft YaHei" w:cs="Microsoft YaHei"/>
                        <w:sz w:val="24"/>
                        <w:szCs w:val="24"/>
                        <w:color w:val="1F2329"/>
                        <w:spacing w:val="-50"/>
                      </w:rPr>
                      <w:t xml:space="preserve"> </w:t>
                    </w:r>
                    <w:r>
                      <w:rPr>
                        <w:rFonts w:ascii="Microsoft YaHei" w:hAnsi="Microsoft YaHei" w:eastAsia="Microsoft YaHei" w:cs="Microsoft YaHei"/>
                        <w:sz w:val="24"/>
                        <w:szCs w:val="24"/>
                        <w:color w:val="1F2329"/>
                      </w:rPr>
                      <w:t>现 </w:t>
                    </w:r>
                    <w:r>
                      <w:rPr>
                        <w:rFonts w:ascii="Microsoft YaHei" w:hAnsi="Microsoft YaHei" w:eastAsia="Microsoft YaHei" w:cs="Microsoft YaHei"/>
                        <w:sz w:val="24"/>
                        <w:szCs w:val="24"/>
                        <w:color w:val="1F2329"/>
                        <w:spacing w:val="-7"/>
                      </w:rPr>
                      <w:t>象。</w:t>
                    </w:r>
                  </w:p>
                </w:txbxContent>
              </v:textbox>
            </v:shape>
            <v:shape id="_x0000_s4324" style="position:absolute;left:4919;top:2040;width:510;height:390;" filled="false" strokecolor="#1F2329" strokeweight="0.75pt" coordsize="510,390" coordorigin="0,0" path="m7,7l502,7l502,382l7,382l7,7xe">
              <v:stroke joinstyle="miter" miterlimit="4"/>
            </v:shape>
          </v:group>
        </w:pict>
      </w:r>
    </w:p>
    <w:p>
      <w:pPr>
        <w:pStyle w:val="BodyText"/>
        <w:spacing w:line="298" w:lineRule="auto"/>
        <w:rPr>
          <w:sz w:val="21"/>
        </w:rPr>
      </w:pPr>
      <w:r/>
    </w:p>
    <w:p>
      <w:pPr>
        <w:pStyle w:val="BodyText"/>
        <w:spacing w:line="420" w:lineRule="exact"/>
        <w:rPr/>
      </w:pPr>
      <w:r>
        <w:rPr>
          <w:position w:val="-8"/>
        </w:rPr>
        <w:pict>
          <v:shape id="_x0000_s4326"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55"/>
                    <w:spacing w:before="51" w:line="184" w:lineRule="auto"/>
                    <w:rPr>
                      <w:rFonts w:ascii="Microsoft YaHei" w:hAnsi="Microsoft YaHei" w:eastAsia="Microsoft YaHei" w:cs="Microsoft YaHei"/>
                      <w:sz w:val="30"/>
                      <w:szCs w:val="30"/>
                    </w:rPr>
                  </w:pPr>
                  <w:r>
                    <w:rPr>
                      <w:rFonts w:ascii="Arial" w:hAnsi="Arial" w:eastAsia="Arial" w:cs="Arial"/>
                      <w:sz w:val="30"/>
                      <w:szCs w:val="30"/>
                      <w:color w:val="1456F0"/>
                      <w:spacing w:val="-1"/>
                    </w:rPr>
                    <w:t>103.3</w:t>
                  </w:r>
                  <w:r>
                    <w:rPr>
                      <w:rFonts w:ascii="Arial" w:hAnsi="Arial" w:eastAsia="Arial" w:cs="Arial"/>
                      <w:sz w:val="30"/>
                      <w:szCs w:val="30"/>
                      <w:color w:val="1456F0"/>
                      <w:spacing w:val="49"/>
                    </w:rPr>
                    <w:t xml:space="preserve"> </w:t>
                  </w:r>
                  <w:r>
                    <w:rPr>
                      <w:rFonts w:ascii="Microsoft YaHei" w:hAnsi="Microsoft YaHei" w:eastAsia="Microsoft YaHei" w:cs="Microsoft YaHei"/>
                      <w:sz w:val="30"/>
                      <w:szCs w:val="30"/>
                      <w:color w:val="245BDB"/>
                      <w:spacing w:val="-1"/>
                    </w:rPr>
                    <w:t>强化学习训练中的⾏为分析</w:t>
                  </w:r>
                </w:p>
              </w:txbxContent>
            </v:textbox>
          </v:shape>
        </w:pict>
      </w:r>
    </w:p>
    <w:p>
      <w:pPr>
        <w:spacing w:line="240" w:lineRule="exact"/>
        <w:rPr/>
      </w:pPr>
      <w:r/>
    </w:p>
    <w:tbl>
      <w:tblPr>
        <w:tblStyle w:val="TableNormal"/>
        <w:tblW w:w="10750" w:type="dxa"/>
        <w:tblInd w:w="10" w:type="dxa"/>
        <w:shd w:val="clear" w:fill="EFF0F1"/>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3050" w:hRule="atLeast"/>
        </w:trPr>
        <w:tc>
          <w:tcPr>
            <w:shd w:val="clear" w:fill="EFF0F1"/>
            <w:tcW w:w="10750" w:type="dxa"/>
            <w:vAlign w:val="top"/>
          </w:tcPr>
          <w:p>
            <w:pPr>
              <w:pStyle w:val="TableText"/>
              <w:ind w:left="212"/>
              <w:spacing w:before="254" w:line="225" w:lineRule="auto"/>
              <w:rPr/>
            </w:pPr>
            <w:r>
              <w:rPr>
                <w:color w:val="1F2329"/>
                <w:position w:val="-8"/>
              </w:rPr>
              <w:drawing>
                <wp:inline distT="0" distB="0" distL="0" distR="0">
                  <wp:extent cx="238125" cy="226314"/>
                  <wp:effectExtent l="0" t="0" r="0" b="0"/>
                  <wp:docPr id="2964" name="IM 2964"/>
                  <wp:cNvGraphicFramePr/>
                  <a:graphic>
                    <a:graphicData uri="http://schemas.openxmlformats.org/drawingml/2006/picture">
                      <pic:pic>
                        <pic:nvPicPr>
                          <pic:cNvPr id="2964" name="IM 2964"/>
                          <pic:cNvPicPr/>
                        </pic:nvPicPr>
                        <pic:blipFill>
                          <a:blip r:embed="rId1332"/>
                          <a:stretch>
                            <a:fillRect/>
                          </a:stretch>
                        </pic:blipFill>
                        <pic:spPr>
                          <a:xfrm rot="0">
                            <a:off x="0" y="0"/>
                            <a:ext cx="238125" cy="226314"/>
                          </a:xfrm>
                          <a:prstGeom prst="rect">
                            <a:avLst/>
                          </a:prstGeom>
                        </pic:spPr>
                      </pic:pic>
                    </a:graphicData>
                  </a:graphic>
                </wp:inline>
              </w:drawing>
            </w:r>
            <w:r>
              <w:rPr>
                <w:color w:val="1F2329"/>
                <w:spacing w:val="67"/>
              </w:rPr>
              <w:t xml:space="preserve"> </w:t>
            </w:r>
            <w:r>
              <w:rPr>
                <w:color w:val="1F2329"/>
                <w:spacing w:val="-2"/>
              </w:rPr>
              <w:t>在训练过程中</w:t>
            </w:r>
            <w:r>
              <w:rPr>
                <w:color w:val="1F2329"/>
                <w:spacing w:val="-39"/>
              </w:rPr>
              <w:t xml:space="preserve"> </w:t>
            </w:r>
            <w:r>
              <w:rPr>
                <w:color w:val="1F2329"/>
                <w:spacing w:val="-2"/>
              </w:rPr>
              <w:t>，随着输出⻓度的增加</w:t>
            </w:r>
            <w:r>
              <w:rPr>
                <w:color w:val="1F2329"/>
                <w:spacing w:val="-39"/>
              </w:rPr>
              <w:t xml:space="preserve"> </w:t>
            </w:r>
            <w:r>
              <w:rPr>
                <w:color w:val="1F2329"/>
                <w:spacing w:val="-2"/>
              </w:rPr>
              <w:t>，</w:t>
            </w:r>
            <w:r>
              <w:rPr>
                <w:rFonts w:ascii="Arial" w:hAnsi="Arial" w:eastAsia="Arial" w:cs="Arial"/>
                <w:color w:val="1F2329"/>
                <w:spacing w:val="-2"/>
              </w:rPr>
              <w:t>DeepSeek-R1-Zero</w:t>
            </w:r>
            <w:r>
              <w:rPr>
                <w:color w:val="1F2329"/>
                <w:spacing w:val="-2"/>
              </w:rPr>
              <w:t>不仅能⽣成更多的链</w:t>
            </w:r>
            <w:r>
              <w:rPr>
                <w:color w:val="1F2329"/>
                <w:spacing w:val="-3"/>
              </w:rPr>
              <w:t>式思考</w:t>
            </w:r>
          </w:p>
          <w:p>
            <w:pPr>
              <w:pStyle w:val="TableText"/>
              <w:ind w:left="728" w:right="357" w:firstLine="33"/>
              <w:spacing w:before="59" w:line="212" w:lineRule="auto"/>
              <w:rPr/>
            </w:pPr>
            <w:r>
              <w:rPr>
                <w:color w:val="1F2329"/>
                <w:spacing w:val="-2"/>
              </w:rPr>
              <w:t>（</w:t>
            </w:r>
            <w:r>
              <w:rPr>
                <w:rFonts w:ascii="Arial" w:hAnsi="Arial" w:eastAsia="Arial" w:cs="Arial"/>
                <w:color w:val="1F2329"/>
                <w:spacing w:val="-2"/>
              </w:rPr>
              <w:t>CoT</w:t>
            </w:r>
            <w:r>
              <w:rPr>
                <w:color w:val="1F2329"/>
                <w:spacing w:val="-2"/>
              </w:rPr>
              <w:t>）解答</w:t>
            </w:r>
            <w:r>
              <w:rPr>
                <w:color w:val="1F2329"/>
                <w:spacing w:val="-39"/>
              </w:rPr>
              <w:t xml:space="preserve"> </w:t>
            </w:r>
            <w:r>
              <w:rPr>
                <w:color w:val="1F2329"/>
                <w:spacing w:val="-2"/>
              </w:rPr>
              <w:t>，还会⾃发地产⽣⾃省（</w:t>
            </w:r>
            <w:r>
              <w:rPr>
                <w:color w:val="1F2329"/>
                <w:spacing w:val="-38"/>
              </w:rPr>
              <w:t xml:space="preserve"> </w:t>
            </w:r>
            <w:r>
              <w:rPr>
                <w:rFonts w:ascii="Arial" w:hAnsi="Arial" w:eastAsia="Arial" w:cs="Arial"/>
                <w:color w:val="1F2329"/>
                <w:spacing w:val="-2"/>
              </w:rPr>
              <w:t>reflecti</w:t>
            </w:r>
            <w:r>
              <w:rPr>
                <w:rFonts w:ascii="Arial" w:hAnsi="Arial" w:eastAsia="Arial" w:cs="Arial"/>
                <w:color w:val="1F2329"/>
                <w:spacing w:val="-3"/>
              </w:rPr>
              <w:t>on</w:t>
            </w:r>
            <w:r>
              <w:rPr>
                <w:color w:val="1F2329"/>
                <w:spacing w:val="-3"/>
              </w:rPr>
              <w:t>）⾏为。</w:t>
            </w:r>
            <w:r>
              <w:rPr>
                <w:color w:val="1F2329"/>
                <w:spacing w:val="-31"/>
              </w:rPr>
              <w:t xml:space="preserve"> </w:t>
            </w:r>
            <w:r>
              <w:rPr>
                <w:color w:val="1F2329"/>
                <w:spacing w:val="-3"/>
              </w:rPr>
              <w:t>⾃省是指模型在⽣成答案后</w:t>
            </w:r>
            <w:r>
              <w:rPr>
                <w:color w:val="1F2329"/>
                <w:spacing w:val="-39"/>
              </w:rPr>
              <w:t xml:space="preserve"> </w:t>
            </w:r>
            <w:r>
              <w:rPr>
                <w:color w:val="1F2329"/>
                <w:spacing w:val="-3"/>
              </w:rPr>
              <w:t>，回顾</w:t>
            </w:r>
            <w:r>
              <w:rPr>
                <w:color w:val="1F2329"/>
              </w:rPr>
              <w:t xml:space="preserve"> </w:t>
            </w:r>
            <w:r>
              <w:rPr>
                <w:color w:val="1F2329"/>
              </w:rPr>
              <w:t>并重新评估之前的步骤。这⼀⾏为促进了模型</w:t>
            </w:r>
            <w:r>
              <w:rPr>
                <w:color w:val="1F2329"/>
                <w:spacing w:val="-1"/>
              </w:rPr>
              <w:t>不断优化其思维过程和解决⽅案。</w:t>
            </w:r>
          </w:p>
          <w:p>
            <w:pPr>
              <w:pStyle w:val="TableText"/>
              <w:ind w:left="722" w:right="255" w:firstLine="12"/>
              <w:spacing w:before="172" w:line="212" w:lineRule="auto"/>
              <w:rPr/>
            </w:pPr>
            <w:r>
              <w:rPr>
                <w:color w:val="1F2329"/>
                <w:spacing w:val="-1"/>
              </w:rPr>
              <w:t>随着训练的深⼊</w:t>
            </w:r>
            <w:r>
              <w:rPr>
                <w:color w:val="1F2329"/>
                <w:spacing w:val="-25"/>
              </w:rPr>
              <w:t xml:space="preserve"> </w:t>
            </w:r>
            <w:r>
              <w:rPr>
                <w:color w:val="1F2329"/>
                <w:spacing w:val="-1"/>
              </w:rPr>
              <w:t>，模型在⾃省、重新审视（</w:t>
            </w:r>
            <w:r>
              <w:rPr>
                <w:color w:val="1F2329"/>
                <w:spacing w:val="-38"/>
              </w:rPr>
              <w:t xml:space="preserve"> </w:t>
            </w:r>
            <w:r>
              <w:rPr>
                <w:rFonts w:ascii="Arial" w:hAnsi="Arial" w:eastAsia="Arial" w:cs="Arial"/>
                <w:color w:val="1F2329"/>
                <w:spacing w:val="-1"/>
              </w:rPr>
              <w:t>revisits</w:t>
            </w:r>
            <w:r>
              <w:rPr>
                <w:color w:val="1F2329"/>
                <w:spacing w:val="-1"/>
              </w:rPr>
              <w:t>）和再评估（</w:t>
            </w:r>
            <w:r>
              <w:rPr>
                <w:color w:val="1F2329"/>
                <w:spacing w:val="-38"/>
              </w:rPr>
              <w:t xml:space="preserve"> </w:t>
            </w:r>
            <w:r>
              <w:rPr>
                <w:rFonts w:ascii="Arial" w:hAnsi="Arial" w:eastAsia="Arial" w:cs="Arial"/>
                <w:color w:val="1F2329"/>
                <w:spacing w:val="-1"/>
              </w:rPr>
              <w:t>revaluate</w:t>
            </w:r>
            <w:r>
              <w:rPr>
                <w:color w:val="1F2329"/>
                <w:spacing w:val="-1"/>
              </w:rPr>
              <w:t>）</w:t>
            </w:r>
            <w:r>
              <w:rPr>
                <w:color w:val="1F2329"/>
                <w:spacing w:val="-49"/>
              </w:rPr>
              <w:t xml:space="preserve"> </w:t>
            </w:r>
            <w:r>
              <w:rPr>
                <w:color w:val="1F2329"/>
                <w:spacing w:val="-1"/>
              </w:rPr>
              <w:t>⽅⾯展现出越来</w:t>
            </w:r>
            <w:r>
              <w:rPr>
                <w:color w:val="1F2329"/>
              </w:rPr>
              <w:t xml:space="preserve"> </w:t>
            </w:r>
            <w:r>
              <w:rPr>
                <w:color w:val="1F2329"/>
                <w:spacing w:val="-2"/>
              </w:rPr>
              <w:t>越多的⾃然⾏为</w:t>
            </w:r>
            <w:r>
              <w:rPr>
                <w:color w:val="1F2329"/>
                <w:spacing w:val="-34"/>
              </w:rPr>
              <w:t xml:space="preserve"> </w:t>
            </w:r>
            <w:r>
              <w:rPr>
                <w:color w:val="1F2329"/>
                <w:spacing w:val="-2"/>
              </w:rPr>
              <w:t>，从⽽促进其思维过程的不断改善。</w:t>
            </w:r>
          </w:p>
        </w:tc>
      </w:tr>
    </w:tbl>
    <w:p>
      <w:pPr>
        <w:pStyle w:val="BodyText"/>
        <w:spacing w:before="225" w:line="420" w:lineRule="exact"/>
        <w:rPr/>
      </w:pPr>
      <w:r>
        <w:rPr>
          <w:position w:val="-8"/>
        </w:rPr>
        <w:pict>
          <v:shape id="_x0000_s4328" style="mso-position-vertical-relative:line;mso-position-horizontal-relative:char;width:130.55pt;height:21pt;" fillcolor="#935AF6" filled="true" stroked="false" type="#_x0000_t202">
            <v:fill opacity="0.545098" on="true"/>
            <v:stroke on="false"/>
            <v:path/>
            <v:imagedata o:title=""/>
            <o:lock v:ext="edit" aspectratio="false"/>
            <v:textbox inset="0mm,0mm,0mm,0mm">
              <w:txbxContent>
                <w:p>
                  <w:pPr>
                    <w:spacing w:before="89" w:line="202" w:lineRule="auto"/>
                    <w:rPr>
                      <w:rFonts w:ascii="Microsoft YaHei" w:hAnsi="Microsoft YaHei" w:eastAsia="Microsoft YaHei" w:cs="Microsoft YaHei"/>
                      <w:sz w:val="24"/>
                      <w:szCs w:val="24"/>
                    </w:rPr>
                  </w:pPr>
                  <w:r>
                    <w:rPr>
                      <w:rFonts w:ascii="Arial" w:hAnsi="Arial" w:eastAsia="Arial" w:cs="Arial"/>
                      <w:sz w:val="24"/>
                      <w:szCs w:val="24"/>
                      <w:color w:val="1F2329"/>
                    </w:rPr>
                    <w:t>Aha</w:t>
                  </w:r>
                  <w:r>
                    <w:rPr>
                      <w:rFonts w:ascii="Microsoft YaHei" w:hAnsi="Microsoft YaHei" w:eastAsia="Microsoft YaHei" w:cs="Microsoft YaHei"/>
                      <w:sz w:val="24"/>
                      <w:szCs w:val="24"/>
                      <w:color w:val="1F2329"/>
                      <w:spacing w:val="2"/>
                    </w:rPr>
                    <w:t>时刻与⾃⾔⾃语现象</w:t>
                  </w:r>
                </w:p>
              </w:txbxContent>
            </v:textbox>
          </v:shape>
        </w:pict>
      </w:r>
    </w:p>
    <w:p>
      <w:pPr>
        <w:pStyle w:val="BodyText"/>
        <w:ind w:left="12" w:right="337" w:hanging="1"/>
        <w:spacing w:before="175" w:line="225" w:lineRule="auto"/>
        <w:rPr>
          <w:rFonts w:ascii="Microsoft YaHei" w:hAnsi="Microsoft YaHei" w:eastAsia="Microsoft YaHei" w:cs="Microsoft YaHei"/>
        </w:rPr>
      </w:pPr>
      <w:r>
        <w:rPr>
          <w:rFonts w:ascii="Microsoft YaHei" w:hAnsi="Microsoft YaHei" w:eastAsia="Microsoft YaHei" w:cs="Microsoft YaHei"/>
          <w:color w:val="1F2329"/>
          <w:spacing w:val="-3"/>
        </w:rPr>
        <w:t>在训练过程中</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，通过采样模型在中间检查点的输出</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w:t>
      </w:r>
      <w:r>
        <w:rPr>
          <w:color w:val="1F2329"/>
          <w:spacing w:val="-3"/>
        </w:rPr>
        <w:t>DeepSee</w:t>
      </w:r>
      <w:r>
        <w:rPr>
          <w:color w:val="1F2329"/>
          <w:spacing w:val="-4"/>
        </w:rPr>
        <w:t>k-R1-Zero</w:t>
      </w:r>
      <w:r>
        <w:rPr>
          <w:rFonts w:ascii="Microsoft YaHei" w:hAnsi="Microsoft YaHei" w:eastAsia="Microsoft YaHei" w:cs="Microsoft YaHei"/>
          <w:color w:val="1F2329"/>
          <w:spacing w:val="-4"/>
        </w:rPr>
        <w:t>能够⽣成⼀些有趣的“</w:t>
      </w:r>
      <w:r>
        <w:rPr>
          <w:rFonts w:ascii="Microsoft YaHei" w:hAnsi="Microsoft YaHei" w:eastAsia="Microsoft YaHei" w:cs="Microsoft YaHei"/>
          <w:color w:val="1F2329"/>
          <w:spacing w:val="-22"/>
        </w:rPr>
        <w:t xml:space="preserve"> </w:t>
      </w:r>
      <w:r>
        <w:rPr>
          <w:rFonts w:ascii="Microsoft YaHei" w:hAnsi="Microsoft YaHei" w:eastAsia="Microsoft YaHei" w:cs="Microsoft YaHei"/>
          <w:color w:val="1F2329"/>
          <w:spacing w:val="-4"/>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语”式⽂本。这些⽂本并⾮⼈⼯设计的提⽰或解答</w:t>
      </w:r>
      <w:r>
        <w:rPr>
          <w:rFonts w:ascii="Microsoft YaHei" w:hAnsi="Microsoft YaHei" w:eastAsia="Microsoft YaHei" w:cs="Microsoft YaHei"/>
          <w:color w:val="1F2329"/>
          <w:spacing w:val="-28"/>
        </w:rPr>
        <w:t xml:space="preserve"> </w:t>
      </w:r>
      <w:r>
        <w:rPr>
          <w:rFonts w:ascii="Microsoft YaHei" w:hAnsi="Microsoft YaHei" w:eastAsia="Microsoft YaHei" w:cs="Microsoft YaHei"/>
          <w:color w:val="1F2329"/>
          <w:spacing w:val="-2"/>
        </w:rPr>
        <w:t>，⽽是模型在没有外部指导的情况下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，通过奖励信</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号⾃主⽣成的思考过程。这⼀现象突显了强化学习的强⼤与美丽</w:t>
      </w:r>
      <w:r>
        <w:rPr>
          <w:rFonts w:ascii="Times New Roman" w:hAnsi="Times New Roman" w:eastAsia="Times New Roman" w:cs="Times New Roman"/>
          <w:color w:val="1F2329"/>
          <w:spacing w:val="2"/>
        </w:rPr>
        <w:t>⸺</w:t>
      </w:r>
      <w:r>
        <w:rPr>
          <w:rFonts w:ascii="Microsoft YaHei" w:hAnsi="Microsoft YaHei" w:eastAsia="Microsoft YaHei" w:cs="Microsoft YaHei"/>
          <w:color w:val="1F2329"/>
          <w:spacing w:val="2"/>
        </w:rPr>
        <w:t>通过适当的奖励机</w:t>
      </w:r>
      <w:r>
        <w:rPr>
          <w:rFonts w:ascii="Microsoft YaHei" w:hAnsi="Microsoft YaHei" w:eastAsia="Microsoft YaHei" w:cs="Microsoft YaHei"/>
          <w:color w:val="1F2329"/>
          <w:spacing w:val="1"/>
        </w:rPr>
        <w:t>制</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，模型能够⾃</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动发展出先进的问题解决策略。</w:t>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pStyle w:val="BodyText"/>
        <w:spacing w:line="245" w:lineRule="auto"/>
        <w:rPr>
          <w:sz w:val="21"/>
        </w:rPr>
      </w:pPr>
      <w:r/>
    </w:p>
    <w:p>
      <w:pPr>
        <w:ind w:firstLine="7705"/>
        <w:spacing w:line="390" w:lineRule="exact"/>
        <w:rPr/>
      </w:pPr>
      <w:r>
        <w:rPr>
          <w:position w:val="-7"/>
        </w:rPr>
        <w:drawing>
          <wp:inline distT="0" distB="0" distL="0" distR="0">
            <wp:extent cx="2108199" cy="247650"/>
            <wp:effectExtent l="0" t="0" r="0" b="0"/>
            <wp:docPr id="2966" name="IM 2966"/>
            <wp:cNvGraphicFramePr/>
            <a:graphic>
              <a:graphicData uri="http://schemas.openxmlformats.org/drawingml/2006/picture">
                <pic:pic>
                  <pic:nvPicPr>
                    <pic:cNvPr id="2966" name="IM 2966"/>
                    <pic:cNvPicPr/>
                  </pic:nvPicPr>
                  <pic:blipFill>
                    <a:blip r:embed="rId1"/>
                    <a:stretch>
                      <a:fillRect/>
                    </a:stretch>
                  </pic:blipFill>
                  <pic:spPr>
                    <a:xfrm rot="0">
                      <a:off x="0" y="0"/>
                      <a:ext cx="2108199" cy="247650"/>
                    </a:xfrm>
                    <a:prstGeom prst="rect">
                      <a:avLst/>
                    </a:prstGeom>
                  </pic:spPr>
                </pic:pic>
              </a:graphicData>
            </a:graphic>
          </wp:inline>
        </w:drawing>
      </w:r>
    </w:p>
    <w:p>
      <w:pPr>
        <w:spacing w:line="390" w:lineRule="exact"/>
        <w:sectPr>
          <w:pgSz w:w="11900" w:h="16820"/>
          <w:pgMar w:top="400" w:right="300" w:bottom="300" w:left="574" w:header="0" w:footer="0" w:gutter="0"/>
        </w:sectPr>
        <w:rPr/>
      </w:pPr>
    </w:p>
    <w:p>
      <w:pPr>
        <w:spacing w:before="160" w:line="6165" w:lineRule="exact"/>
        <w:rPr/>
      </w:pPr>
      <w:r>
        <w:rPr>
          <w:position w:val="-123"/>
        </w:rPr>
        <w:drawing>
          <wp:inline distT="0" distB="0" distL="0" distR="0">
            <wp:extent cx="6838950" cy="3914775"/>
            <wp:effectExtent l="0" t="0" r="0" b="0"/>
            <wp:docPr id="2968" name="IM 2968"/>
            <wp:cNvGraphicFramePr/>
            <a:graphic>
              <a:graphicData uri="http://schemas.openxmlformats.org/drawingml/2006/picture">
                <pic:pic>
                  <pic:nvPicPr>
                    <pic:cNvPr id="2968" name="IM 2968"/>
                    <pic:cNvPicPr/>
                  </pic:nvPicPr>
                  <pic:blipFill>
                    <a:blip r:embed="rId1333"/>
                    <a:stretch>
                      <a:fillRect/>
                    </a:stretch>
                  </pic:blipFill>
                  <pic:spPr>
                    <a:xfrm rot="0">
                      <a:off x="0" y="0"/>
                      <a:ext cx="6838950" cy="3914775"/>
                    </a:xfrm>
                    <a:prstGeom prst="rect">
                      <a:avLst/>
                    </a:prstGeom>
                  </pic:spPr>
                </pic:pic>
              </a:graphicData>
            </a:graphic>
          </wp:inline>
        </w:drawing>
      </w:r>
    </w:p>
    <w:p>
      <w:pPr>
        <w:spacing w:line="239" w:lineRule="exact"/>
        <w:rPr/>
      </w:pPr>
      <w:r/>
    </w:p>
    <w:tbl>
      <w:tblPr>
        <w:tblStyle w:val="TableNormal"/>
        <w:tblW w:w="10750" w:type="dxa"/>
        <w:tblInd w:w="10" w:type="dxa"/>
        <w:shd w:val="clear" w:fill="FFF5EB"/>
        <w:tblLayout w:type="fixed"/>
        <w:tblBorders>
          <w:left w:val="single" w:color="FED4A4" w:sz="8" w:space="0"/>
          <w:bottom w:val="single" w:color="FED4A4" w:sz="8" w:space="0"/>
          <w:right w:val="single" w:color="FED4A4" w:sz="8" w:space="0"/>
          <w:top w:val="single" w:color="FED4A4" w:sz="8" w:space="0"/>
        </w:tblBorders>
      </w:tblPr>
      <w:tblGrid>
        <w:gridCol w:w="10750"/>
      </w:tblGrid>
      <w:tr>
        <w:trPr>
          <w:trHeight w:val="1640" w:hRule="atLeast"/>
        </w:trPr>
        <w:tc>
          <w:tcPr>
            <w:shd w:val="clear" w:fill="FFF5EB"/>
            <w:tcW w:w="10750" w:type="dxa"/>
            <w:vAlign w:val="top"/>
          </w:tcPr>
          <w:p>
            <w:pPr>
              <w:pStyle w:val="TableText"/>
              <w:ind w:left="728" w:right="306" w:hanging="516"/>
              <w:spacing w:before="253" w:line="230" w:lineRule="auto"/>
              <w:rPr/>
            </w:pPr>
            <w:r>
              <w:rPr>
                <w:rFonts w:ascii="Arial" w:hAnsi="Arial" w:eastAsia="Arial" w:cs="Arial"/>
                <w:color w:val="1F2329"/>
                <w:position w:val="-8"/>
              </w:rPr>
              <w:drawing>
                <wp:inline distT="0" distB="0" distL="0" distR="0">
                  <wp:extent cx="238125" cy="226314"/>
                  <wp:effectExtent l="0" t="0" r="0" b="0"/>
                  <wp:docPr id="2970" name="IM 2970"/>
                  <wp:cNvGraphicFramePr/>
                  <a:graphic>
                    <a:graphicData uri="http://schemas.openxmlformats.org/drawingml/2006/picture">
                      <pic:pic>
                        <pic:nvPicPr>
                          <pic:cNvPr id="2970" name="IM 2970"/>
                          <pic:cNvPicPr/>
                        </pic:nvPicPr>
                        <pic:blipFill>
                          <a:blip r:embed="rId1334"/>
                          <a:stretch>
                            <a:fillRect/>
                          </a:stretch>
                        </pic:blipFill>
                        <pic:spPr>
                          <a:xfrm rot="0">
                            <a:off x="0" y="0"/>
                            <a:ext cx="238125" cy="226314"/>
                          </a:xfrm>
                          <a:prstGeom prst="rect">
                            <a:avLst/>
                          </a:prstGeom>
                        </pic:spPr>
                      </pic:pic>
                    </a:graphicData>
                  </a:graphic>
                </wp:inline>
              </w:drawing>
            </w:r>
            <w:r>
              <w:rPr>
                <w:rFonts w:ascii="Arial" w:hAnsi="Arial" w:eastAsia="Arial" w:cs="Arial"/>
                <w:color w:val="1F2329"/>
                <w:spacing w:val="9"/>
              </w:rPr>
              <w:t xml:space="preserve">  </w:t>
            </w:r>
            <w:r>
              <w:rPr>
                <w:rFonts w:ascii="Arial" w:hAnsi="Arial" w:eastAsia="Arial" w:cs="Arial"/>
                <w:color w:val="1F2329"/>
                <w:spacing w:val="-3"/>
              </w:rPr>
              <w:t>DeepSeek-R1-Zero</w:t>
            </w:r>
            <w:r>
              <w:rPr>
                <w:color w:val="1F2329"/>
                <w:spacing w:val="-3"/>
              </w:rPr>
              <w:t>通过创新的强化学习⽅法</w:t>
            </w:r>
            <w:r>
              <w:rPr>
                <w:color w:val="1F2329"/>
                <w:spacing w:val="-37"/>
              </w:rPr>
              <w:t xml:space="preserve"> </w:t>
            </w:r>
            <w:r>
              <w:rPr>
                <w:color w:val="1F2329"/>
                <w:spacing w:val="-3"/>
              </w:rPr>
              <w:t>，⽆需明确的监督信号和外部奖励模型</w:t>
            </w:r>
            <w:r>
              <w:rPr>
                <w:color w:val="1F2329"/>
                <w:spacing w:val="-39"/>
              </w:rPr>
              <w:t xml:space="preserve"> </w:t>
            </w:r>
            <w:r>
              <w:rPr>
                <w:color w:val="1F2329"/>
                <w:spacing w:val="-3"/>
              </w:rPr>
              <w:t>，能够⾃</w:t>
            </w:r>
            <w:r>
              <w:rPr>
                <w:color w:val="1F2329"/>
              </w:rPr>
              <w:t xml:space="preserve"> </w:t>
            </w:r>
            <w:r>
              <w:rPr>
                <w:color w:val="1F2329"/>
                <w:spacing w:val="-3"/>
              </w:rPr>
              <w:t>主地发展出强⼤的推理能⼒</w:t>
            </w:r>
            <w:r>
              <w:rPr>
                <w:color w:val="1F2329"/>
                <w:spacing w:val="-32"/>
              </w:rPr>
              <w:t xml:space="preserve"> </w:t>
            </w:r>
            <w:r>
              <w:rPr>
                <w:color w:val="1F2329"/>
                <w:spacing w:val="-3"/>
              </w:rPr>
              <w:t>。它在多个⽅⾯的优化</w:t>
            </w:r>
            <w:r>
              <w:rPr>
                <w:color w:val="1F2329"/>
                <w:spacing w:val="-38"/>
              </w:rPr>
              <w:t xml:space="preserve"> </w:t>
            </w:r>
            <w:r>
              <w:rPr>
                <w:color w:val="1F2329"/>
                <w:spacing w:val="-3"/>
              </w:rPr>
              <w:t>，不仅提⾼了任务解决的准确性</w:t>
            </w:r>
            <w:r>
              <w:rPr>
                <w:color w:val="1F2329"/>
                <w:spacing w:val="-39"/>
              </w:rPr>
              <w:t xml:space="preserve"> </w:t>
            </w:r>
            <w:r>
              <w:rPr>
                <w:color w:val="1F2329"/>
                <w:spacing w:val="-3"/>
              </w:rPr>
              <w:t>，还促进</w:t>
            </w:r>
            <w:r>
              <w:rPr>
                <w:color w:val="1F2329"/>
              </w:rPr>
              <w:t xml:space="preserve">  </w:t>
            </w:r>
            <w:r>
              <w:rPr>
                <w:color w:val="1F2329"/>
                <w:spacing w:val="-3"/>
              </w:rPr>
              <w:t>了模型在不同问题上的⾃我提升</w:t>
            </w:r>
            <w:r>
              <w:rPr>
                <w:color w:val="1F2329"/>
                <w:spacing w:val="-29"/>
              </w:rPr>
              <w:t xml:space="preserve"> </w:t>
            </w:r>
            <w:r>
              <w:rPr>
                <w:color w:val="1F2329"/>
                <w:spacing w:val="-3"/>
              </w:rPr>
              <w:t>，展现了</w:t>
            </w:r>
            <w:r>
              <w:rPr>
                <w:rFonts w:ascii="Arial" w:hAnsi="Arial" w:eastAsia="Arial" w:cs="Arial"/>
                <w:color w:val="1F2329"/>
                <w:spacing w:val="-3"/>
              </w:rPr>
              <w:t>RL</w:t>
            </w:r>
            <w:r>
              <w:rPr>
                <w:color w:val="1F2329"/>
                <w:spacing w:val="-3"/>
              </w:rPr>
              <w:t>在⾃动化思维推理上的巨⼤潜⼒。</w:t>
            </w:r>
          </w:p>
        </w:tc>
      </w:tr>
    </w:tbl>
    <w:p>
      <w:pPr>
        <w:pStyle w:val="BodyText"/>
        <w:spacing w:line="327" w:lineRule="auto"/>
        <w:rPr>
          <w:sz w:val="21"/>
        </w:rPr>
      </w:pPr>
      <w:r/>
    </w:p>
    <w:p>
      <w:pPr>
        <w:pStyle w:val="BodyText"/>
        <w:spacing w:line="450" w:lineRule="exact"/>
        <w:rPr/>
      </w:pPr>
      <w:r>
        <w:rPr>
          <w:position w:val="-9"/>
        </w:rPr>
        <w:pict>
          <v:shape id="_x0000_s4330" style="mso-position-vertical-relative:line;mso-position-horizontal-relative:char;width:538.5pt;height:22.5pt;" fillcolor="#F2F3F5" filled="true" stroked="false" type="#_x0000_t202">
            <v:fill on="true"/>
            <v:stroke on="false"/>
            <v:path/>
            <v:imagedata o:title=""/>
            <o:lock v:ext="edit" aspectratio="false"/>
            <v:textbox inset="0mm,0mm,0mm,0mm">
              <w:txbxContent>
                <w:p>
                  <w:pPr>
                    <w:ind w:left="58"/>
                    <w:spacing w:before="53" w:line="194" w:lineRule="auto"/>
                    <w:rPr>
                      <w:rFonts w:ascii="Microsoft YaHei" w:hAnsi="Microsoft YaHei" w:eastAsia="Microsoft YaHei" w:cs="Microsoft YaHei"/>
                      <w:sz w:val="33"/>
                      <w:szCs w:val="33"/>
                    </w:rPr>
                  </w:pPr>
                  <w:r>
                    <w:rPr>
                      <w:rFonts w:ascii="Arial" w:hAnsi="Arial" w:eastAsia="Arial" w:cs="Arial"/>
                      <w:sz w:val="33"/>
                      <w:szCs w:val="33"/>
                      <w:color w:val="1456F0"/>
                      <w:spacing w:val="6"/>
                    </w:rPr>
                    <w:t>104.</w:t>
                  </w:r>
                  <w:r>
                    <w:rPr>
                      <w:rFonts w:ascii="Arial" w:hAnsi="Arial" w:eastAsia="Arial" w:cs="Arial"/>
                      <w:sz w:val="33"/>
                      <w:szCs w:val="33"/>
                      <w:color w:val="1456F0"/>
                      <w:spacing w:val="64"/>
                    </w:rPr>
                    <w:t xml:space="preserve"> </w:t>
                  </w:r>
                  <w:r>
                    <w:rPr>
                      <w:rFonts w:ascii="Arial" w:hAnsi="Arial" w:eastAsia="Arial" w:cs="Arial"/>
                      <w:sz w:val="33"/>
                      <w:szCs w:val="33"/>
                      <w:color w:val="D83931"/>
                    </w:rPr>
                    <w:t>DeepSeek</w:t>
                  </w:r>
                  <w:r>
                    <w:rPr>
                      <w:rFonts w:ascii="Arial" w:hAnsi="Arial" w:eastAsia="Arial" w:cs="Arial"/>
                      <w:sz w:val="33"/>
                      <w:szCs w:val="33"/>
                      <w:color w:val="D83931"/>
                      <w:spacing w:val="6"/>
                    </w:rPr>
                    <w:t>-R1-</w:t>
                  </w:r>
                  <w:r>
                    <w:rPr>
                      <w:rFonts w:ascii="Arial" w:hAnsi="Arial" w:eastAsia="Arial" w:cs="Arial"/>
                      <w:sz w:val="33"/>
                      <w:szCs w:val="33"/>
                      <w:color w:val="D83931"/>
                    </w:rPr>
                    <w:t>Zero</w:t>
                  </w:r>
                  <w:r>
                    <w:rPr>
                      <w:rFonts w:ascii="Microsoft YaHei" w:hAnsi="Microsoft YaHei" w:eastAsia="Microsoft YaHei" w:cs="Microsoft YaHei"/>
                      <w:sz w:val="33"/>
                      <w:szCs w:val="33"/>
                      <w:color w:val="D83931"/>
                      <w:spacing w:val="6"/>
                    </w:rPr>
                    <w:t>有什么弊端</w:t>
                  </w:r>
                </w:p>
              </w:txbxContent>
            </v:textbox>
          </v:shape>
        </w:pict>
      </w:r>
    </w:p>
    <w:p>
      <w:pPr>
        <w:pStyle w:val="BodyText"/>
        <w:spacing w:line="298" w:lineRule="auto"/>
        <w:rPr>
          <w:sz w:val="21"/>
        </w:rPr>
      </w:pPr>
      <w:r/>
    </w:p>
    <w:p>
      <w:pPr>
        <w:pStyle w:val="BodyText"/>
        <w:spacing w:line="420" w:lineRule="exact"/>
        <w:rPr/>
      </w:pPr>
      <w:r>
        <w:drawing>
          <wp:anchor distT="0" distB="0" distL="0" distR="0" simplePos="0" relativeHeight="261137408" behindDoc="0" locked="0" layoutInCell="1" allowOverlap="1">
            <wp:simplePos x="0" y="0"/>
            <wp:positionH relativeFrom="column">
              <wp:posOffset>0</wp:posOffset>
            </wp:positionH>
            <wp:positionV relativeFrom="paragraph">
              <wp:posOffset>419203</wp:posOffset>
            </wp:positionV>
            <wp:extent cx="7000366" cy="3895204"/>
            <wp:effectExtent l="0" t="0" r="0" b="0"/>
            <wp:wrapNone/>
            <wp:docPr id="2972" name="IM 2972"/>
            <wp:cNvGraphicFramePr/>
            <a:graphic>
              <a:graphicData uri="http://schemas.openxmlformats.org/drawingml/2006/picture">
                <pic:pic>
                  <pic:nvPicPr>
                    <pic:cNvPr id="2972" name="IM 2972"/>
                    <pic:cNvPicPr/>
                  </pic:nvPicPr>
                  <pic:blipFill>
                    <a:blip r:embed="rId1335"/>
                    <a:stretch>
                      <a:fillRect/>
                    </a:stretch>
                  </pic:blipFill>
                  <pic:spPr>
                    <a:xfrm rot="0">
                      <a:off x="0" y="0"/>
                      <a:ext cx="7000366" cy="3895204"/>
                    </a:xfrm>
                    <a:prstGeom prst="rect">
                      <a:avLst/>
                    </a:prstGeom>
                  </pic:spPr>
                </pic:pic>
              </a:graphicData>
            </a:graphic>
          </wp:anchor>
        </w:drawing>
      </w:r>
      <w:r>
        <w:pict>
          <v:rect id="_x0000_s4332" style="position:absolute;margin-left:0.375pt;margin-top:33.3831pt;mso-position-vertical-relative:text;mso-position-horizontal-relative:text;width:537.75pt;height:294.4pt;z-index:261136384;" fillcolor="#EFF0F1" filled="true" stroked="false"/>
        </w:pict>
      </w:r>
      <w:r>
        <w:pict>
          <v:shape id="_x0000_s4334" style="position:absolute;margin-left:10.625pt;margin-top:45.6881pt;mso-position-vertical-relative:text;mso-position-horizontal-relative:text;width:516.15pt;height:239.65pt;z-index:261143552;" filled="false" stroked="false" type="#_x0000_t202">
            <v:fill on="false"/>
            <v:stroke on="false"/>
            <v:path/>
            <v:imagedata o:title=""/>
            <o:lock v:ext="edit" aspectratio="false"/>
            <v:textbox inset="0mm,0mm,0mm,0mm">
              <w:txbxContent>
                <w:p>
                  <w:pPr>
                    <w:pStyle w:val="BodyText"/>
                    <w:ind w:left="530" w:right="182" w:hanging="510"/>
                    <w:spacing w:before="19" w:line="232" w:lineRule="auto"/>
                    <w:rPr>
                      <w:rFonts w:ascii="Microsoft YaHei" w:hAnsi="Microsoft YaHei" w:eastAsia="Microsoft YaHei" w:cs="Microsoft YaHei"/>
                    </w:rPr>
                  </w:pPr>
                  <w:r>
                    <w:rPr>
                      <w:color w:val="1F2329"/>
                      <w:position w:val="-8"/>
                    </w:rPr>
                    <w:drawing>
                      <wp:inline distT="0" distB="0" distL="0" distR="0">
                        <wp:extent cx="238125" cy="226314"/>
                        <wp:effectExtent l="0" t="0" r="0" b="0"/>
                        <wp:docPr id="2974" name="IM 2974"/>
                        <wp:cNvGraphicFramePr/>
                        <a:graphic>
                          <a:graphicData uri="http://schemas.openxmlformats.org/drawingml/2006/picture">
                            <pic:pic>
                              <pic:nvPicPr>
                                <pic:cNvPr id="2974" name="IM 2974"/>
                                <pic:cNvPicPr/>
                              </pic:nvPicPr>
                              <pic:blipFill>
                                <a:blip r:embed="rId1336"/>
                                <a:stretch>
                                  <a:fillRect/>
                                </a:stretch>
                              </pic:blipFill>
                              <pic:spPr>
                                <a:xfrm rot="0">
                                  <a:off x="0" y="0"/>
                                  <a:ext cx="238125" cy="226314"/>
                                </a:xfrm>
                                <a:prstGeom prst="rect">
                                  <a:avLst/>
                                </a:prstGeom>
                              </pic:spPr>
                            </pic:pic>
                          </a:graphicData>
                        </a:graphic>
                      </wp:inline>
                    </w:drawing>
                  </w:r>
                  <w:r>
                    <w:rPr>
                      <w:color w:val="1F2329"/>
                      <w:spacing w:val="9"/>
                    </w:rPr>
                    <w:t xml:space="preserve">  </w:t>
                  </w:r>
                  <w:r>
                    <w:rPr>
                      <w:color w:val="1F2329"/>
                      <w:spacing w:val="-2"/>
                    </w:rPr>
                    <w:t>DeepSeek-R1-Zero</w:t>
                  </w:r>
                  <w:r>
                    <w:rPr>
                      <w:rFonts w:ascii="Microsoft YaHei" w:hAnsi="Microsoft YaHei" w:eastAsia="Microsoft YaHei" w:cs="Microsoft YaHei"/>
                      <w:color w:val="1F2329"/>
                      <w:spacing w:val="-2"/>
                    </w:rPr>
                    <w:t>是 </w:t>
                  </w:r>
                  <w:r>
                    <w:rPr>
                      <w:color w:val="1F2329"/>
                      <w:spacing w:val="-2"/>
                    </w:rPr>
                    <w:t>DeepSeek </w:t>
                  </w:r>
                  <w:r>
                    <w:rPr>
                      <w:rFonts w:ascii="Microsoft YaHei" w:hAnsi="Microsoft YaHei" w:eastAsia="Microsoft YaHei" w:cs="Microsoft YaHei"/>
                      <w:color w:val="1F2329"/>
                      <w:spacing w:val="-2"/>
                    </w:rPr>
                    <w:t>团队推出的⾸个完全依赖强化学习（</w:t>
                  </w:r>
                  <w:r>
                    <w:rPr>
                      <w:rFonts w:ascii="Microsoft YaHei" w:hAnsi="Microsoft YaHei" w:eastAsia="Microsoft YaHei" w:cs="Microsoft YaHei"/>
                      <w:color w:val="1F2329"/>
                      <w:spacing w:val="-36"/>
                    </w:rPr>
                    <w:t xml:space="preserve"> </w:t>
                  </w:r>
                  <w:r>
                    <w:rPr>
                      <w:color w:val="1F2329"/>
                      <w:spacing w:val="-2"/>
                    </w:rPr>
                    <w:t>RL</w:t>
                  </w:r>
                  <w:r>
                    <w:rPr>
                      <w:rFonts w:ascii="Microsoft YaHei" w:hAnsi="Microsoft YaHei" w:eastAsia="Microsoft YaHei" w:cs="Microsoft YaHei"/>
                      <w:color w:val="1F2329"/>
                      <w:spacing w:val="-2"/>
                    </w:rPr>
                    <w:t>）</w:t>
                  </w:r>
                  <w:r>
                    <w:rPr>
                      <w:rFonts w:ascii="Microsoft YaHei" w:hAnsi="Microsoft YaHei" w:eastAsia="Microsoft YaHei" w:cs="Microsoft YaHei"/>
                      <w:color w:val="1F2329"/>
                      <w:spacing w:val="-50"/>
                    </w:rPr>
                    <w:t xml:space="preserve"> </w:t>
                  </w:r>
                  <w:r>
                    <w:rPr>
                      <w:rFonts w:ascii="Microsoft YaHei" w:hAnsi="Microsoft YaHei" w:eastAsia="Microsoft YaHei" w:cs="Microsoft YaHei"/>
                      <w:color w:val="1F2329"/>
                      <w:spacing w:val="-2"/>
                    </w:rPr>
                    <w:t>训练</w:t>
                  </w:r>
                  <w:r>
                    <w:rPr>
                      <w:rFonts w:ascii="Microsoft YaHei" w:hAnsi="Microsoft YaHei" w:eastAsia="Microsoft YaHei" w:cs="Microsoft YaHei"/>
                      <w:color w:val="1F2329"/>
                      <w:spacing w:val="-3"/>
                    </w:rPr>
                    <w:t>的⼤型语⾔</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模型</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w:t>
                  </w:r>
                  <w:r>
                    <w:rPr>
                      <w:rFonts w:ascii="Microsoft YaHei" w:hAnsi="Microsoft YaHei" w:eastAsia="Microsoft YaHei" w:cs="Microsoft YaHei"/>
                      <w:color w:val="1F2329"/>
                      <w:spacing w:val="-45"/>
                    </w:rPr>
                    <w:t xml:space="preserve"> </w:t>
                  </w:r>
                  <w:r>
                    <w:rPr>
                      <w:rFonts w:ascii="Microsoft YaHei" w:hAnsi="Microsoft YaHei" w:eastAsia="Microsoft YaHei" w:cs="Microsoft YaHei"/>
                      <w:color w:val="1F2329"/>
                      <w:spacing w:val="-5"/>
                    </w:rPr>
                    <w:t>旨在提升模型的推理能⼒</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5"/>
                    </w:rPr>
                    <w:t>。然⽽</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5"/>
                    </w:rPr>
                    <w:t>，</w:t>
                  </w:r>
                  <w:r>
                    <w:rPr>
                      <w:rFonts w:ascii="Microsoft YaHei" w:hAnsi="Microsoft YaHei" w:eastAsia="Microsoft YaHei" w:cs="Microsoft YaHei"/>
                      <w:color w:val="1F2329"/>
                      <w:spacing w:val="-49"/>
                    </w:rPr>
                    <w:t xml:space="preserve"> </w:t>
                  </w:r>
                  <w:r>
                    <w:rPr>
                      <w:rFonts w:ascii="Microsoft YaHei" w:hAnsi="Microsoft YaHei" w:eastAsia="Microsoft YaHei" w:cs="Microsoft YaHei"/>
                      <w:color w:val="1F2329"/>
                      <w:spacing w:val="-5"/>
                    </w:rPr>
                    <w:t>由于其独特的训练⽅式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5"/>
                    </w:rPr>
                    <w:t>，该模型在实际应⽤中存在</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以下弊端：</w:t>
                  </w:r>
                </w:p>
                <w:p>
                  <w:pPr>
                    <w:pStyle w:val="BodyText"/>
                    <w:ind w:left="530" w:right="20"/>
                    <w:spacing w:before="153" w:line="226" w:lineRule="auto"/>
                    <w:rPr>
                      <w:rFonts w:ascii="Microsoft YaHei" w:hAnsi="Microsoft YaHei" w:eastAsia="Microsoft YaHei" w:cs="Microsoft YaHei"/>
                    </w:rPr>
                  </w:pPr>
                  <w:r>
                    <w:rPr>
                      <w:rFonts w:ascii="Microsoft YaHei" w:hAnsi="Microsoft YaHei" w:eastAsia="Microsoft YaHei" w:cs="Microsoft YaHei"/>
                      <w:color w:val="1F2329"/>
                      <w:spacing w:val="-2"/>
                    </w:rPr>
                    <w:t>⽣成内容的可读性差：</w:t>
                  </w:r>
                  <w:r>
                    <w:rPr>
                      <w:rFonts w:ascii="Microsoft YaHei" w:hAnsi="Microsoft YaHei" w:eastAsia="Microsoft YaHei" w:cs="Microsoft YaHei"/>
                      <w:color w:val="1F2329"/>
                      <w:spacing w:val="-42"/>
                    </w:rPr>
                    <w:t xml:space="preserve"> </w:t>
                  </w:r>
                  <w:r>
                    <w:rPr>
                      <w:rFonts w:ascii="Microsoft YaHei" w:hAnsi="Microsoft YaHei" w:eastAsia="Microsoft YaHei" w:cs="Microsoft YaHei"/>
                      <w:color w:val="1F2329"/>
                      <w:spacing w:val="-2"/>
                    </w:rPr>
                    <w:t>由于缺乏监督微调（</w:t>
                  </w:r>
                  <w:r>
                    <w:rPr>
                      <w:color w:val="1F2329"/>
                      <w:spacing w:val="-2"/>
                    </w:rPr>
                    <w:t>SFT</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17"/>
                    </w:rPr>
                    <w:t>，</w:t>
                  </w:r>
                  <w:r>
                    <w:rPr>
                      <w:rFonts w:ascii="Microsoft YaHei" w:hAnsi="Microsoft YaHei" w:eastAsia="Microsoft YaHei" w:cs="Microsoft YaHei"/>
                      <w:color w:val="1F2329"/>
                      <w:spacing w:val="-2"/>
                    </w:rPr>
                    <w:t>模型在⽣成⽂本时可能出现重复、冗⻓或</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结构混乱的情况</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3"/>
                    </w:rPr>
                    <w:t>，导致输出的可读性较差。</w:t>
                  </w:r>
                </w:p>
                <w:p>
                  <w:pPr>
                    <w:ind w:left="530" w:right="199"/>
                    <w:spacing w:before="123" w:line="22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语⾔混杂问题：模型可能在不同语⾔之间⽆意切换</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，导致输出内容包含多</w:t>
                  </w:r>
                  <w:r>
                    <w:rPr>
                      <w:rFonts w:ascii="Microsoft YaHei" w:hAnsi="Microsoft YaHei" w:eastAsia="Microsoft YaHei" w:cs="Microsoft YaHei"/>
                      <w:sz w:val="24"/>
                      <w:szCs w:val="24"/>
                      <w:color w:val="1F2329"/>
                      <w:spacing w:val="-3"/>
                    </w:rPr>
                    <w:t>种语⾔</w:t>
                  </w:r>
                  <w:r>
                    <w:rPr>
                      <w:rFonts w:ascii="Microsoft YaHei" w:hAnsi="Microsoft YaHei" w:eastAsia="Microsoft YaHei" w:cs="Microsoft YaHei"/>
                      <w:sz w:val="24"/>
                      <w:szCs w:val="24"/>
                      <w:color w:val="1F2329"/>
                      <w:spacing w:val="-25"/>
                    </w:rPr>
                    <w:t xml:space="preserve"> </w:t>
                  </w:r>
                  <w:r>
                    <w:rPr>
                      <w:rFonts w:ascii="Microsoft YaHei" w:hAnsi="Microsoft YaHei" w:eastAsia="Microsoft YaHei" w:cs="Microsoft YaHei"/>
                      <w:sz w:val="24"/>
                      <w:szCs w:val="24"/>
                      <w:color w:val="1F2329"/>
                      <w:spacing w:val="-3"/>
                    </w:rPr>
                    <w:t>，影响⽤户</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体验。</w:t>
                  </w:r>
                </w:p>
                <w:p>
                  <w:pPr>
                    <w:ind w:left="532" w:right="439" w:hanging="4"/>
                    <w:spacing w:before="121" w:line="22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推理链条不稳定：</w:t>
                  </w:r>
                  <w:r>
                    <w:rPr>
                      <w:rFonts w:ascii="Microsoft YaHei" w:hAnsi="Microsoft YaHei" w:eastAsia="Microsoft YaHei" w:cs="Microsoft YaHei"/>
                      <w:sz w:val="24"/>
                      <w:szCs w:val="24"/>
                      <w:color w:val="1F2329"/>
                      <w:spacing w:val="-26"/>
                    </w:rPr>
                    <w:t xml:space="preserve"> </w:t>
                  </w:r>
                  <w:r>
                    <w:rPr>
                      <w:rFonts w:ascii="Microsoft YaHei" w:hAnsi="Microsoft YaHei" w:eastAsia="Microsoft YaHei" w:cs="Microsoft YaHei"/>
                      <w:sz w:val="24"/>
                      <w:szCs w:val="24"/>
                      <w:color w:val="1F2329"/>
                      <w:spacing w:val="-3"/>
                    </w:rPr>
                    <w:t>由于完全依赖强化学习</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，模型的推理过程可能不稳定</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，容易⽣成重复内</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5"/>
                    </w:rPr>
                    <w:t>容</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5"/>
                    </w:rPr>
                    <w:t>，影响推理质量。</w:t>
                  </w:r>
                </w:p>
                <w:p>
                  <w:pPr>
                    <w:ind w:left="531" w:right="199" w:hanging="4"/>
                    <w:spacing w:before="123" w:line="21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缺乏监督微调的指导：模型缺乏监督微调的指导</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1"/>
                    </w:rPr>
                    <w:t>，可能导致输出内容的质量和⼀致性不如经</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过监督微调的模型。</w:t>
                  </w:r>
                </w:p>
              </w:txbxContent>
            </v:textbox>
          </v:shape>
        </w:pict>
      </w:r>
      <w:r>
        <w:pict>
          <v:rect id="_x0000_s4336" style="position:absolute;margin-left:36.75pt;margin-top:109.508pt;mso-position-vertical-relative:text;mso-position-horizontal-relative:text;width:120pt;height:21pt;z-index:261141504;" fillcolor="#935AF6" filled="true" stroked="false">
            <v:fill opacity="0.545098"/>
          </v:rect>
        </w:pict>
      </w:r>
      <w:r>
        <w:pict>
          <v:rect id="_x0000_s4338" style="position:absolute;margin-left:36.75pt;margin-top:154.508pt;mso-position-vertical-relative:text;mso-position-horizontal-relative:text;width:84pt;height:21pt;z-index:261142528;" fillcolor="#935AF6" filled="true" stroked="false">
            <v:fill opacity="0.545098"/>
          </v:rect>
        </w:pict>
      </w:r>
      <w:r>
        <w:pict>
          <v:rect id="_x0000_s4340" style="position:absolute;margin-left:36.75pt;margin-top:199.508pt;mso-position-vertical-relative:text;mso-position-horizontal-relative:text;width:96pt;height:21pt;z-index:261140480;" fillcolor="#935AF6" filled="true" stroked="false">
            <v:fill opacity="0.545098"/>
          </v:rect>
        </w:pict>
      </w:r>
      <w:r>
        <w:pict>
          <v:rect id="_x0000_s4342" style="position:absolute;margin-left:36.75pt;margin-top:244.508pt;mso-position-vertical-relative:text;mso-position-horizontal-relative:text;width:120pt;height:21pt;z-index:261139456;" fillcolor="#935AF6" filled="true" stroked="false">
            <v:fill opacity="0.545098"/>
          </v:rect>
        </w:pict>
      </w:r>
      <w:r>
        <w:drawing>
          <wp:anchor distT="0" distB="0" distL="0" distR="0" simplePos="0" relativeHeight="261138432" behindDoc="0" locked="0" layoutInCell="1" allowOverlap="1">
            <wp:simplePos x="0" y="0"/>
            <wp:positionH relativeFrom="column">
              <wp:posOffset>466725</wp:posOffset>
            </wp:positionH>
            <wp:positionV relativeFrom="paragraph">
              <wp:posOffset>4153003</wp:posOffset>
            </wp:positionV>
            <wp:extent cx="1676400" cy="9511"/>
            <wp:effectExtent l="0" t="0" r="0" b="0"/>
            <wp:wrapNone/>
            <wp:docPr id="2976" name="IM 2976"/>
            <wp:cNvGraphicFramePr/>
            <a:graphic>
              <a:graphicData uri="http://schemas.openxmlformats.org/drawingml/2006/picture">
                <pic:pic>
                  <pic:nvPicPr>
                    <pic:cNvPr id="2976" name="IM 2976"/>
                    <pic:cNvPicPr/>
                  </pic:nvPicPr>
                  <pic:blipFill>
                    <a:blip r:embed="rId1337"/>
                    <a:stretch>
                      <a:fillRect/>
                    </a:stretch>
                  </pic:blipFill>
                  <pic:spPr>
                    <a:xfrm rot="0">
                      <a:off x="0" y="0"/>
                      <a:ext cx="1676400" cy="9511"/>
                    </a:xfrm>
                    <a:prstGeom prst="rect">
                      <a:avLst/>
                    </a:prstGeom>
                  </pic:spPr>
                </pic:pic>
              </a:graphicData>
            </a:graphic>
          </wp:anchor>
        </w:drawing>
      </w:r>
      <w:r>
        <w:rPr>
          <w:position w:val="-8"/>
        </w:rPr>
        <w:pict>
          <v:shape id="_x0000_s4344"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55"/>
                    <w:spacing w:before="50" w:line="194" w:lineRule="auto"/>
                    <w:rPr>
                      <w:rFonts w:ascii="Microsoft YaHei" w:hAnsi="Microsoft YaHei" w:eastAsia="Microsoft YaHei" w:cs="Microsoft YaHei"/>
                      <w:sz w:val="30"/>
                      <w:szCs w:val="30"/>
                    </w:rPr>
                  </w:pPr>
                  <w:r>
                    <w:rPr>
                      <w:rFonts w:ascii="Arial" w:hAnsi="Arial" w:eastAsia="Arial" w:cs="Arial"/>
                      <w:sz w:val="30"/>
                      <w:szCs w:val="30"/>
                      <w:color w:val="1456F0"/>
                      <w:spacing w:val="7"/>
                    </w:rPr>
                    <w:t>104.1</w:t>
                  </w:r>
                  <w:r>
                    <w:rPr>
                      <w:rFonts w:ascii="Arial" w:hAnsi="Arial" w:eastAsia="Arial" w:cs="Arial"/>
                      <w:sz w:val="30"/>
                      <w:szCs w:val="30"/>
                      <w:color w:val="1456F0"/>
                      <w:spacing w:val="67"/>
                    </w:rPr>
                    <w:t xml:space="preserve"> </w:t>
                  </w:r>
                  <w:r>
                    <w:rPr>
                      <w:rFonts w:ascii="Arial" w:hAnsi="Arial" w:eastAsia="Arial" w:cs="Arial"/>
                      <w:sz w:val="30"/>
                      <w:szCs w:val="30"/>
                      <w:color w:val="245BDB"/>
                    </w:rPr>
                    <w:t>DeepSeek</w:t>
                  </w:r>
                  <w:r>
                    <w:rPr>
                      <w:rFonts w:ascii="Arial" w:hAnsi="Arial" w:eastAsia="Arial" w:cs="Arial"/>
                      <w:sz w:val="30"/>
                      <w:szCs w:val="30"/>
                      <w:color w:val="245BDB"/>
                      <w:spacing w:val="7"/>
                    </w:rPr>
                    <w:t>-R1-</w:t>
                  </w:r>
                  <w:r>
                    <w:rPr>
                      <w:rFonts w:ascii="Arial" w:hAnsi="Arial" w:eastAsia="Arial" w:cs="Arial"/>
                      <w:sz w:val="30"/>
                      <w:szCs w:val="30"/>
                      <w:color w:val="245BDB"/>
                    </w:rPr>
                    <w:t>Zero</w:t>
                  </w:r>
                  <w:r>
                    <w:rPr>
                      <w:rFonts w:ascii="Microsoft YaHei" w:hAnsi="Microsoft YaHei" w:eastAsia="Microsoft YaHei" w:cs="Microsoft YaHei"/>
                      <w:sz w:val="30"/>
                      <w:szCs w:val="30"/>
                      <w:color w:val="245BDB"/>
                      <w:spacing w:val="7"/>
                    </w:rPr>
                    <w:t>弊端</w:t>
                  </w:r>
                </w:p>
              </w:txbxContent>
            </v:textbox>
          </v:shape>
        </w:pict>
      </w:r>
    </w:p>
    <w:p>
      <w:pPr>
        <w:spacing w:line="420" w:lineRule="exact"/>
        <w:sectPr>
          <w:pgSz w:w="11900" w:h="16820"/>
          <w:pgMar w:top="400" w:right="300" w:bottom="400" w:left="574" w:header="0" w:footer="0" w:gutter="0"/>
        </w:sectPr>
        <w:rPr/>
      </w:pPr>
    </w:p>
    <w:p>
      <w:pPr>
        <w:pStyle w:val="BodyText"/>
        <w:spacing w:before="160" w:line="3495" w:lineRule="exact"/>
        <w:rPr/>
      </w:pPr>
      <w:r>
        <w:rPr>
          <w:position w:val="-69"/>
        </w:rPr>
        <w:pict>
          <v:shape id="_x0000_s4346" style="mso-position-vertical-relative:line;mso-position-horizontal-relative:char;width:538.5pt;height:174.75pt;" fillcolor="#EFF0F1" filled="true" stroked="false" type="#_x0000_t202">
            <v:fill on="true"/>
            <v:stroke on="false"/>
            <v:path/>
            <v:imagedata o:title=""/>
            <o:lock v:ext="edit" aspectratio="false"/>
            <v:textbox inset="0mm,0mm,0mm,0mm">
              <w:txbxContent>
                <w:p>
                  <w:pPr>
                    <w:spacing w:line="288" w:lineRule="auto"/>
                    <w:rPr>
                      <w:rFonts w:ascii="Arial"/>
                      <w:sz w:val="21"/>
                    </w:rPr>
                  </w:pPr>
                  <w:r/>
                </w:p>
                <w:p>
                  <w:pPr>
                    <w:spacing w:line="288" w:lineRule="auto"/>
                    <w:rPr>
                      <w:rFonts w:ascii="Arial"/>
                      <w:sz w:val="21"/>
                    </w:rPr>
                  </w:pPr>
                  <w:r/>
                </w:p>
                <w:p>
                  <w:pPr>
                    <w:spacing w:line="289" w:lineRule="auto"/>
                    <w:rPr>
                      <w:rFonts w:ascii="Arial"/>
                      <w:sz w:val="21"/>
                    </w:rPr>
                  </w:pPr>
                  <w:r/>
                </w:p>
                <w:p>
                  <w:pPr>
                    <w:ind w:left="745" w:right="314" w:firstLine="3"/>
                    <w:spacing w:before="103" w:line="22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为了解决上述问题</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w:t>
                  </w:r>
                  <w:r>
                    <w:rPr>
                      <w:rFonts w:ascii="Arial" w:hAnsi="Arial" w:eastAsia="Arial" w:cs="Arial"/>
                      <w:sz w:val="24"/>
                      <w:szCs w:val="24"/>
                      <w:color w:val="1F2329"/>
                      <w:spacing w:val="-3"/>
                    </w:rPr>
                    <w:t>DeepSeek </w:t>
                  </w:r>
                  <w:r>
                    <w:rPr>
                      <w:rFonts w:ascii="Microsoft YaHei" w:hAnsi="Microsoft YaHei" w:eastAsia="Microsoft YaHei" w:cs="Microsoft YaHei"/>
                      <w:sz w:val="24"/>
                      <w:szCs w:val="24"/>
                      <w:color w:val="1F2329"/>
                      <w:spacing w:val="-3"/>
                    </w:rPr>
                    <w:t>团队推出了 </w:t>
                  </w:r>
                  <w:r>
                    <w:rPr>
                      <w:rFonts w:ascii="Arial" w:hAnsi="Arial" w:eastAsia="Arial" w:cs="Arial"/>
                      <w:sz w:val="24"/>
                      <w:szCs w:val="24"/>
                      <w:color w:val="1F2329"/>
                      <w:spacing w:val="-3"/>
                    </w:rPr>
                    <w:t>DeepSeek-R1 </w:t>
                  </w:r>
                  <w:r>
                    <w:rPr>
                      <w:rFonts w:ascii="Microsoft YaHei" w:hAnsi="Microsoft YaHei" w:eastAsia="Microsoft YaHei" w:cs="Microsoft YaHei"/>
                      <w:sz w:val="24"/>
                      <w:szCs w:val="24"/>
                      <w:color w:val="1F2329"/>
                      <w:spacing w:val="-3"/>
                    </w:rPr>
                    <w:t>模型。该模型在强化学习之前</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，先</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进⾏了监督微调（</w:t>
                  </w:r>
                  <w:r>
                    <w:rPr>
                      <w:rFonts w:ascii="Arial" w:hAnsi="Arial" w:eastAsia="Arial" w:cs="Arial"/>
                      <w:sz w:val="24"/>
                      <w:szCs w:val="24"/>
                      <w:color w:val="1F2329"/>
                      <w:spacing w:val="-3"/>
                    </w:rPr>
                    <w:t>SFT</w:t>
                  </w:r>
                  <w:r>
                    <w:rPr>
                      <w:rFonts w:ascii="Microsoft YaHei" w:hAnsi="Microsoft YaHei" w:eastAsia="Microsoft YaHei" w:cs="Microsoft YaHei"/>
                      <w:sz w:val="24"/>
                      <w:szCs w:val="24"/>
                      <w:color w:val="1F2329"/>
                      <w:spacing w:val="-17"/>
                    </w:rPr>
                    <w:t>）</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17"/>
                    </w:rPr>
                    <w:t>，</w:t>
                  </w:r>
                  <w:r>
                    <w:rPr>
                      <w:rFonts w:ascii="Microsoft YaHei" w:hAnsi="Microsoft YaHei" w:eastAsia="Microsoft YaHei" w:cs="Microsoft YaHei"/>
                      <w:sz w:val="24"/>
                      <w:szCs w:val="24"/>
                      <w:color w:val="1F2329"/>
                      <w:spacing w:val="-3"/>
                    </w:rPr>
                    <w:t>通过引⼊⾼质量的链式思考（</w:t>
                  </w:r>
                  <w:r>
                    <w:rPr>
                      <w:rFonts w:ascii="Arial" w:hAnsi="Arial" w:eastAsia="Arial" w:cs="Arial"/>
                      <w:sz w:val="24"/>
                      <w:szCs w:val="24"/>
                      <w:color w:val="1F2329"/>
                      <w:spacing w:val="-4"/>
                    </w:rPr>
                    <w:t>CoT</w:t>
                  </w:r>
                  <w:r>
                    <w:rPr>
                      <w:rFonts w:ascii="Microsoft YaHei" w:hAnsi="Microsoft YaHei" w:eastAsia="Microsoft YaHei" w:cs="Microsoft YaHei"/>
                      <w:sz w:val="24"/>
                      <w:szCs w:val="24"/>
                      <w:color w:val="1F2329"/>
                      <w:spacing w:val="-4"/>
                    </w:rPr>
                    <w:t>）</w:t>
                  </w:r>
                  <w:r>
                    <w:rPr>
                      <w:rFonts w:ascii="Microsoft YaHei" w:hAnsi="Microsoft YaHei" w:eastAsia="Microsoft YaHei" w:cs="Microsoft YaHei"/>
                      <w:sz w:val="24"/>
                      <w:szCs w:val="24"/>
                      <w:color w:val="1F2329"/>
                      <w:spacing w:val="-51"/>
                    </w:rPr>
                    <w:t xml:space="preserve"> </w:t>
                  </w:r>
                  <w:r>
                    <w:rPr>
                      <w:rFonts w:ascii="Microsoft YaHei" w:hAnsi="Microsoft YaHei" w:eastAsia="Microsoft YaHei" w:cs="Microsoft YaHei"/>
                      <w:sz w:val="24"/>
                      <w:szCs w:val="24"/>
                      <w:color w:val="1F2329"/>
                      <w:spacing w:val="-4"/>
                    </w:rPr>
                    <w:t>数据</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4"/>
                    </w:rPr>
                    <w:t>，对基础模型进⾏微调，</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从⽽提⾼模型输出的可读性和⼀致性</w:t>
                  </w:r>
                  <w:r>
                    <w:rPr>
                      <w:rFonts w:ascii="Microsoft YaHei" w:hAnsi="Microsoft YaHei" w:eastAsia="Microsoft YaHei" w:cs="Microsoft YaHei"/>
                      <w:sz w:val="24"/>
                      <w:szCs w:val="24"/>
                      <w:color w:val="1F2329"/>
                      <w:spacing w:val="-35"/>
                    </w:rPr>
                    <w:t xml:space="preserve"> </w:t>
                  </w:r>
                  <w:r>
                    <w:rPr>
                      <w:rFonts w:ascii="Microsoft YaHei" w:hAnsi="Microsoft YaHei" w:eastAsia="Microsoft YaHei" w:cs="Microsoft YaHei"/>
                      <w:sz w:val="24"/>
                      <w:szCs w:val="24"/>
                      <w:color w:val="1F2329"/>
                      <w:spacing w:val="-2"/>
                    </w:rPr>
                    <w:t>，减少重复和语⾔混杂问题</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，增强推理链条的稳定性。</w:t>
                  </w:r>
                </w:p>
                <w:p>
                  <w:pPr>
                    <w:ind w:left="743" w:right="342" w:firstLine="2"/>
                    <w:spacing w:before="26" w:line="21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总的来说</w:t>
                  </w:r>
                  <w:r>
                    <w:rPr>
                      <w:rFonts w:ascii="Microsoft YaHei" w:hAnsi="Microsoft YaHei" w:eastAsia="Microsoft YaHei" w:cs="Microsoft YaHei"/>
                      <w:sz w:val="24"/>
                      <w:szCs w:val="24"/>
                      <w:color w:val="1F2329"/>
                      <w:spacing w:val="-28"/>
                    </w:rPr>
                    <w:t xml:space="preserve"> </w:t>
                  </w:r>
                  <w:r>
                    <w:rPr>
                      <w:rFonts w:ascii="Microsoft YaHei" w:hAnsi="Microsoft YaHei" w:eastAsia="Microsoft YaHei" w:cs="Microsoft YaHei"/>
                      <w:sz w:val="24"/>
                      <w:szCs w:val="24"/>
                      <w:color w:val="1F2329"/>
                      <w:spacing w:val="-2"/>
                    </w:rPr>
                    <w:t>，虽然 </w:t>
                  </w:r>
                  <w:r>
                    <w:rPr>
                      <w:rFonts w:ascii="Arial" w:hAnsi="Arial" w:eastAsia="Arial" w:cs="Arial"/>
                      <w:sz w:val="24"/>
                      <w:szCs w:val="24"/>
                      <w:color w:val="1F2329"/>
                      <w:spacing w:val="-2"/>
                    </w:rPr>
                    <w:t>DeepSeek-R1-Zero</w:t>
                  </w:r>
                  <w:r>
                    <w:rPr>
                      <w:rFonts w:ascii="Microsoft YaHei" w:hAnsi="Microsoft YaHei" w:eastAsia="Microsoft YaHei" w:cs="Microsoft YaHei"/>
                      <w:sz w:val="24"/>
                      <w:szCs w:val="24"/>
                      <w:color w:val="1F2329"/>
                      <w:spacing w:val="-2"/>
                    </w:rPr>
                    <w:t>在探索纯强化学习训练⽅⾯具有创新性</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，但在实际应⽤</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中存在上述弊端。</w:t>
                  </w:r>
                  <w:r>
                    <w:rPr>
                      <w:rFonts w:ascii="Microsoft YaHei" w:hAnsi="Microsoft YaHei" w:eastAsia="Microsoft YaHei" w:cs="Microsoft YaHei"/>
                      <w:sz w:val="24"/>
                      <w:szCs w:val="24"/>
                      <w:color w:val="1F2329"/>
                      <w:spacing w:val="-47"/>
                    </w:rPr>
                    <w:t xml:space="preserve"> </w:t>
                  </w:r>
                  <w:r>
                    <w:rPr>
                      <w:rFonts w:ascii="Arial" w:hAnsi="Arial" w:eastAsia="Arial" w:cs="Arial"/>
                      <w:sz w:val="24"/>
                      <w:szCs w:val="24"/>
                      <w:color w:val="1F2329"/>
                      <w:spacing w:val="-3"/>
                    </w:rPr>
                    <w:t>DeepSeek-R1 </w:t>
                  </w:r>
                  <w:r>
                    <w:rPr>
                      <w:rFonts w:ascii="Microsoft YaHei" w:hAnsi="Microsoft YaHei" w:eastAsia="Microsoft YaHei" w:cs="Microsoft YaHei"/>
                      <w:sz w:val="24"/>
                      <w:szCs w:val="24"/>
                      <w:color w:val="1F2329"/>
                      <w:spacing w:val="-3"/>
                    </w:rPr>
                    <w:t>通过结合监督微调和强化学习</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，克服了这些问题</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，提</w:t>
                  </w:r>
                  <w:r>
                    <w:rPr>
                      <w:rFonts w:ascii="Microsoft YaHei" w:hAnsi="Microsoft YaHei" w:eastAsia="Microsoft YaHei" w:cs="Microsoft YaHei"/>
                      <w:sz w:val="24"/>
                      <w:szCs w:val="24"/>
                      <w:color w:val="1F2329"/>
                      <w:spacing w:val="-4"/>
                    </w:rPr>
                    <w:t>供了更</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1"/>
                    </w:rPr>
                    <w:t>稳定和⾼质量的输出。</w:t>
                  </w:r>
                </w:p>
              </w:txbxContent>
            </v:textbox>
          </v:shape>
        </w:pict>
      </w:r>
    </w:p>
    <w:p>
      <w:pPr>
        <w:pStyle w:val="BodyText"/>
        <w:spacing w:line="298" w:lineRule="auto"/>
        <w:rPr>
          <w:sz w:val="21"/>
        </w:rPr>
      </w:pPr>
      <w:r/>
    </w:p>
    <w:p>
      <w:pPr>
        <w:pStyle w:val="BodyText"/>
        <w:spacing w:line="420" w:lineRule="exact"/>
        <w:rPr/>
      </w:pPr>
      <w:r>
        <w:rPr>
          <w:position w:val="-8"/>
        </w:rPr>
        <w:pict>
          <v:shape id="_x0000_s4348"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55"/>
                    <w:spacing w:before="50" w:line="194" w:lineRule="auto"/>
                    <w:rPr>
                      <w:rFonts w:ascii="Microsoft YaHei" w:hAnsi="Microsoft YaHei" w:eastAsia="Microsoft YaHei" w:cs="Microsoft YaHei"/>
                      <w:sz w:val="30"/>
                      <w:szCs w:val="30"/>
                    </w:rPr>
                  </w:pPr>
                  <w:r>
                    <w:rPr>
                      <w:rFonts w:ascii="Arial" w:hAnsi="Arial" w:eastAsia="Arial" w:cs="Arial"/>
                      <w:sz w:val="30"/>
                      <w:szCs w:val="30"/>
                      <w:color w:val="1456F0"/>
                      <w:spacing w:val="5"/>
                    </w:rPr>
                    <w:t>104.2</w:t>
                  </w:r>
                  <w:r>
                    <w:rPr>
                      <w:rFonts w:ascii="Arial" w:hAnsi="Arial" w:eastAsia="Arial" w:cs="Arial"/>
                      <w:sz w:val="30"/>
                      <w:szCs w:val="30"/>
                      <w:color w:val="1456F0"/>
                      <w:spacing w:val="74"/>
                    </w:rPr>
                    <w:t xml:space="preserve"> </w:t>
                  </w:r>
                  <w:r>
                    <w:rPr>
                      <w:rFonts w:ascii="Arial" w:hAnsi="Arial" w:eastAsia="Arial" w:cs="Arial"/>
                      <w:sz w:val="30"/>
                      <w:szCs w:val="30"/>
                      <w:color w:val="245BDB"/>
                    </w:rPr>
                    <w:t>DeepSeek</w:t>
                  </w:r>
                  <w:r>
                    <w:rPr>
                      <w:rFonts w:ascii="Arial" w:hAnsi="Arial" w:eastAsia="Arial" w:cs="Arial"/>
                      <w:sz w:val="30"/>
                      <w:szCs w:val="30"/>
                      <w:color w:val="245BDB"/>
                      <w:spacing w:val="5"/>
                    </w:rPr>
                    <w:t>-R1 </w:t>
                  </w:r>
                  <w:r>
                    <w:rPr>
                      <w:rFonts w:ascii="Microsoft YaHei" w:hAnsi="Microsoft YaHei" w:eastAsia="Microsoft YaHei" w:cs="Microsoft YaHei"/>
                      <w:sz w:val="30"/>
                      <w:szCs w:val="30"/>
                      <w:color w:val="245BDB"/>
                      <w:spacing w:val="5"/>
                    </w:rPr>
                    <w:t>和 </w:t>
                  </w:r>
                  <w:r>
                    <w:rPr>
                      <w:rFonts w:ascii="Arial" w:hAnsi="Arial" w:eastAsia="Arial" w:cs="Arial"/>
                      <w:sz w:val="30"/>
                      <w:szCs w:val="30"/>
                      <w:color w:val="245BDB"/>
                    </w:rPr>
                    <w:t>DeepSeek</w:t>
                  </w:r>
                  <w:r>
                    <w:rPr>
                      <w:rFonts w:ascii="Arial" w:hAnsi="Arial" w:eastAsia="Arial" w:cs="Arial"/>
                      <w:sz w:val="30"/>
                      <w:szCs w:val="30"/>
                      <w:color w:val="245BDB"/>
                      <w:spacing w:val="5"/>
                    </w:rPr>
                    <w:t>-R1-</w:t>
                  </w:r>
                  <w:r>
                    <w:rPr>
                      <w:rFonts w:ascii="Arial" w:hAnsi="Arial" w:eastAsia="Arial" w:cs="Arial"/>
                      <w:sz w:val="30"/>
                      <w:szCs w:val="30"/>
                      <w:color w:val="245BDB"/>
                    </w:rPr>
                    <w:t>Zero</w:t>
                  </w:r>
                  <w:r>
                    <w:rPr>
                      <w:rFonts w:ascii="Microsoft YaHei" w:hAnsi="Microsoft YaHei" w:eastAsia="Microsoft YaHei" w:cs="Microsoft YaHei"/>
                      <w:sz w:val="30"/>
                      <w:szCs w:val="30"/>
                      <w:color w:val="245BDB"/>
                      <w:spacing w:val="5"/>
                    </w:rPr>
                    <w:t>的对⽐</w:t>
                  </w:r>
                </w:p>
              </w:txbxContent>
            </v:textbox>
          </v:shape>
        </w:pict>
      </w:r>
    </w:p>
    <w:p>
      <w:pPr>
        <w:spacing w:before="240" w:line="390" w:lineRule="exact"/>
        <w:rPr/>
      </w:pPr>
      <w:r>
        <w:pict>
          <v:shape id="_x0000_s4350" style="position:absolute;margin-left:278.25pt;margin-top:12.0002pt;mso-position-vertical-relative:text;mso-position-horizontal-relative:text;width:260.3pt;height:19.5pt;z-index:261208064;" fillcolor="#ECE2FE" filled="true" stroked="false" type="#_x0000_t202">
            <v:fill on="true"/>
            <v:stroke on="false"/>
            <v:path/>
            <v:imagedata o:title=""/>
            <o:lock v:ext="edit" aspectratio="false"/>
            <v:textbox inset="0mm,0mm,0mm,0mm">
              <w:txbxContent>
                <w:p>
                  <w:pPr>
                    <w:ind w:left="1915"/>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推理能⼒不同</w:t>
                  </w:r>
                </w:p>
              </w:txbxContent>
            </v:textbox>
          </v:shape>
        </w:pict>
      </w:r>
      <w:r>
        <w:rPr>
          <w:position w:val="-7"/>
        </w:rPr>
        <w:pict>
          <v:shape id="_x0000_s4352" style="mso-position-vertical-relative:line;mso-position-horizontal-relative:char;width:260.25pt;height:19.5pt;" fillcolor="#D9F5D6" filled="true" stroked="false" type="#_x0000_t202">
            <v:fill on="true"/>
            <v:stroke on="false"/>
            <v:path/>
            <v:imagedata o:title=""/>
            <o:lock v:ext="edit" aspectratio="false"/>
            <v:textbox inset="0mm,0mm,0mm,0mm">
              <w:txbxContent>
                <w:p>
                  <w:pPr>
                    <w:ind w:left="1890"/>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训练⽅式不同</w:t>
                  </w:r>
                </w:p>
              </w:txbxContent>
            </v:textbox>
          </v:shape>
        </w:pict>
      </w:r>
    </w:p>
    <w:p>
      <w:pPr>
        <w:spacing w:line="139" w:lineRule="exact"/>
        <w:rPr/>
      </w:pPr>
      <w:r/>
    </w:p>
    <w:p>
      <w:pPr>
        <w:spacing w:line="139" w:lineRule="exact"/>
        <w:sectPr>
          <w:pgSz w:w="11900" w:h="16820"/>
          <w:pgMar w:top="400" w:right="300" w:bottom="300" w:left="574" w:header="0" w:footer="0" w:gutter="0"/>
          <w:cols w:equalWidth="0" w:num="1">
            <w:col w:w="11025" w:space="0"/>
          </w:cols>
        </w:sectPr>
        <w:rPr/>
      </w:pPr>
    </w:p>
    <w:p>
      <w:pPr>
        <w:pStyle w:val="BodyText"/>
        <w:ind w:left="8" w:right="332" w:firstLine="12"/>
        <w:spacing w:before="56" w:line="226" w:lineRule="auto"/>
        <w:jc w:val="both"/>
        <w:rPr>
          <w:rFonts w:ascii="Microsoft YaHei" w:hAnsi="Microsoft YaHei" w:eastAsia="Microsoft YaHei" w:cs="Microsoft YaHei"/>
        </w:rPr>
      </w:pPr>
      <w:r>
        <w:rPr>
          <w:shd w:val="clear" w:fill="62D256"/>
          <w:color w:val="1F2329"/>
          <w:spacing w:val="-1"/>
        </w:rPr>
        <w:t>DeepSeek-R1-Zero</w:t>
      </w:r>
      <w:r>
        <w:rPr>
          <w:rFonts w:ascii="Microsoft YaHei" w:hAnsi="Microsoft YaHei" w:eastAsia="Microsoft YaHei" w:cs="Microsoft YaHei"/>
          <w:color w:val="1F2329"/>
          <w:spacing w:val="-1"/>
        </w:rPr>
        <w:t>：完全依靠 强化学习（</w:t>
      </w:r>
      <w:r>
        <w:rPr>
          <w:rFonts w:ascii="Microsoft YaHei" w:hAnsi="Microsoft YaHei" w:eastAsia="Microsoft YaHei" w:cs="Microsoft YaHei"/>
          <w:color w:val="1F2329"/>
          <w:spacing w:val="-31"/>
        </w:rPr>
        <w:t xml:space="preserve"> </w:t>
      </w:r>
      <w:r>
        <w:rPr>
          <w:color w:val="1F2329"/>
          <w:spacing w:val="-1"/>
        </w:rPr>
        <w:t>RL</w:t>
      </w:r>
      <w:r>
        <w:rPr>
          <w:rFonts w:ascii="Microsoft YaHei" w:hAnsi="Microsoft YaHei" w:eastAsia="Microsoft YaHei" w:cs="Microsoft YaHei"/>
          <w:color w:val="1F2329"/>
          <w:spacing w:val="-1"/>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进⾏训练</w:t>
      </w:r>
      <w:r>
        <w:rPr>
          <w:rFonts w:ascii="Microsoft YaHei" w:hAnsi="Microsoft YaHei" w:eastAsia="Microsoft YaHei" w:cs="Microsoft YaHei"/>
          <w:color w:val="1F2329"/>
          <w:spacing w:val="-29"/>
        </w:rPr>
        <w:t xml:space="preserve"> </w:t>
      </w:r>
      <w:r>
        <w:rPr>
          <w:rFonts w:ascii="Microsoft YaHei" w:hAnsi="Microsoft YaHei" w:eastAsia="Microsoft YaHei" w:cs="Microsoft YaHei"/>
          <w:color w:val="1F2329"/>
          <w:spacing w:val="-2"/>
        </w:rPr>
        <w:t>，没有经过 监督微调（</w:t>
      </w:r>
      <w:r>
        <w:rPr>
          <w:color w:val="1F2329"/>
          <w:spacing w:val="-2"/>
        </w:rPr>
        <w:t>SFT</w:t>
      </w:r>
      <w:r>
        <w:rPr>
          <w:rFonts w:ascii="Microsoft YaHei" w:hAnsi="Microsoft YaHei" w:eastAsia="Microsoft YaHei" w:cs="Microsoft YaHei"/>
          <w:color w:val="1F2329"/>
          <w:spacing w:val="-2"/>
        </w:rPr>
        <w:t>）。这种⽅</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式让模型⾃⼰探索推理⽅法</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，但也带来了⼀些问</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题</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3"/>
        </w:rPr>
        <w:t>，⽐如容易⽣成 重复内容、可读性差、语⾔混</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杂。</w:t>
      </w:r>
    </w:p>
    <w:p>
      <w:pPr>
        <w:pStyle w:val="BodyText"/>
        <w:ind w:left="8" w:right="312" w:firstLine="13"/>
        <w:spacing w:before="126" w:line="225" w:lineRule="auto"/>
        <w:rPr>
          <w:rFonts w:ascii="Microsoft YaHei" w:hAnsi="Microsoft YaHei" w:eastAsia="Microsoft YaHei" w:cs="Microsoft YaHei"/>
        </w:rPr>
      </w:pPr>
      <w:r>
        <w:rPr>
          <w:shd w:val="clear" w:fill="62D256"/>
          <w:color w:val="1F2329"/>
          <w:spacing w:val="-1"/>
        </w:rPr>
        <w:t>DeepSeek-R1</w:t>
      </w:r>
      <w:r>
        <w:rPr>
          <w:rFonts w:ascii="Microsoft YaHei" w:hAnsi="Microsoft YaHei" w:eastAsia="Microsoft YaHei" w:cs="Microsoft YaHei"/>
          <w:color w:val="1F2329"/>
          <w:spacing w:val="-1"/>
        </w:rPr>
        <w:t>：在强化学习之前</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1"/>
        </w:rPr>
        <w:t>，先加⼊了冷启</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动数据进⾏微调（</w:t>
      </w:r>
      <w:r>
        <w:rPr>
          <w:color w:val="1F2329"/>
          <w:spacing w:val="-2"/>
        </w:rPr>
        <w:t>SFT</w:t>
      </w:r>
      <w:r>
        <w:rPr>
          <w:rFonts w:ascii="Microsoft YaHei" w:hAnsi="Microsoft YaHei" w:eastAsia="Microsoft YaHei" w:cs="Microsoft YaHei"/>
          <w:color w:val="1F2329"/>
          <w:spacing w:val="-9"/>
        </w:rPr>
        <w:t>）</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9"/>
        </w:rPr>
        <w:t>，</w:t>
      </w:r>
      <w:r>
        <w:rPr>
          <w:rFonts w:ascii="Microsoft YaHei" w:hAnsi="Microsoft YaHei" w:eastAsia="Microsoft YaHei" w:cs="Microsoft YaHei"/>
          <w:color w:val="1F2329"/>
          <w:spacing w:val="-2"/>
        </w:rPr>
        <w:t>让模型从⼀开始就具</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备基础的语⾔和推理能⼒</w:t>
      </w:r>
      <w:r>
        <w:rPr>
          <w:rFonts w:ascii="Microsoft YaHei" w:hAnsi="Microsoft YaHei" w:eastAsia="Microsoft YaHei" w:cs="Microsoft YaHei"/>
          <w:color w:val="1F2329"/>
          <w:spacing w:val="-16"/>
        </w:rPr>
        <w:t xml:space="preserve"> </w:t>
      </w:r>
      <w:r>
        <w:rPr>
          <w:rFonts w:ascii="Microsoft YaHei" w:hAnsi="Microsoft YaHei" w:eastAsia="Microsoft YaHei" w:cs="Microsoft YaHei"/>
          <w:color w:val="1F2329"/>
          <w:spacing w:val="-3"/>
        </w:rPr>
        <w:t>，之后再⽤强化学</w:t>
      </w:r>
      <w:r>
        <w:rPr>
          <w:rFonts w:ascii="Microsoft YaHei" w:hAnsi="Microsoft YaHei" w:eastAsia="Microsoft YaHei" w:cs="Microsoft YaHei"/>
          <w:color w:val="1F2329"/>
          <w:spacing w:val="-4"/>
        </w:rPr>
        <w:t>习优</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化推理能⼒</w:t>
      </w:r>
      <w:r>
        <w:rPr>
          <w:rFonts w:ascii="Microsoft YaHei" w:hAnsi="Microsoft YaHei" w:eastAsia="Microsoft YaHei" w:cs="Microsoft YaHei"/>
          <w:color w:val="1F2329"/>
          <w:spacing w:val="-20"/>
        </w:rPr>
        <w:t xml:space="preserve"> </w:t>
      </w:r>
      <w:r>
        <w:rPr>
          <w:rFonts w:ascii="Microsoft YaHei" w:hAnsi="Microsoft YaHei" w:eastAsia="Microsoft YaHei" w:cs="Microsoft YaHei"/>
          <w:color w:val="1F2329"/>
          <w:spacing w:val="-4"/>
        </w:rPr>
        <w:t>。这样可以减少 </w:t>
      </w:r>
      <w:r>
        <w:rPr>
          <w:color w:val="1F2329"/>
          <w:spacing w:val="-4"/>
        </w:rPr>
        <w:t>R1-Zero </w:t>
      </w:r>
      <w:r>
        <w:rPr>
          <w:rFonts w:ascii="Microsoft YaHei" w:hAnsi="Microsoft YaHei" w:eastAsia="Microsoft YaHei" w:cs="Microsoft YaHei"/>
          <w:color w:val="1F2329"/>
          <w:spacing w:val="-4"/>
        </w:rPr>
        <w:t>版本的缺</w:t>
      </w:r>
    </w:p>
    <w:p>
      <w:pPr>
        <w:ind w:left="10"/>
        <w:spacing w:before="17"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4"/>
        </w:rPr>
        <w:t>点</w:t>
      </w:r>
      <w:r>
        <w:rPr>
          <w:rFonts w:ascii="Microsoft YaHei" w:hAnsi="Microsoft YaHei" w:eastAsia="Microsoft YaHei" w:cs="Microsoft YaHei"/>
          <w:sz w:val="24"/>
          <w:szCs w:val="24"/>
          <w:color w:val="1F2329"/>
          <w:spacing w:val="-31"/>
        </w:rPr>
        <w:t xml:space="preserve"> </w:t>
      </w:r>
      <w:r>
        <w:rPr>
          <w:rFonts w:ascii="Microsoft YaHei" w:hAnsi="Microsoft YaHei" w:eastAsia="Microsoft YaHei" w:cs="Microsoft YaHei"/>
          <w:sz w:val="24"/>
          <w:szCs w:val="24"/>
          <w:color w:val="1F2329"/>
          <w:spacing w:val="-4"/>
        </w:rPr>
        <w:t>，提⾼回答质量和可读性。</w:t>
      </w:r>
    </w:p>
    <w:p>
      <w:pPr>
        <w:spacing w:before="239" w:line="390" w:lineRule="exact"/>
        <w:rPr/>
      </w:pPr>
      <w:r>
        <w:rPr>
          <w:position w:val="-7"/>
        </w:rPr>
        <w:pict>
          <v:shape id="_x0000_s4354" style="mso-position-vertical-relative:line;mso-position-horizontal-relative:char;width:260.25pt;height:19.5pt;" fillcolor="#FEF1F1" filled="true" stroked="false" type="#_x0000_t202">
            <v:fill on="true"/>
            <v:stroke on="false"/>
            <v:path/>
            <v:imagedata o:title=""/>
            <o:lock v:ext="edit" aspectratio="false"/>
            <v:textbox inset="0mm,0mm,0mm,0mm">
              <w:txbxContent>
                <w:p>
                  <w:pPr>
                    <w:ind w:left="1887"/>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模型的稳定性</w:t>
                  </w:r>
                </w:p>
              </w:txbxContent>
            </v:textbox>
          </v:shape>
        </w:pict>
      </w:r>
    </w:p>
    <w:p>
      <w:pPr>
        <w:pStyle w:val="BodyText"/>
        <w:ind w:left="9" w:right="371" w:firstLine="12"/>
        <w:spacing w:before="194" w:line="223" w:lineRule="auto"/>
        <w:rPr>
          <w:rFonts w:ascii="Microsoft YaHei" w:hAnsi="Microsoft YaHei" w:eastAsia="Microsoft YaHei" w:cs="Microsoft YaHei"/>
        </w:rPr>
      </w:pPr>
      <w:r>
        <w:rPr>
          <w:shd w:val="clear" w:fill="F76964"/>
          <w:color w:val="1F2329"/>
          <w:spacing w:val="-1"/>
        </w:rPr>
        <w:t>DeepSeek-R1-Zero</w:t>
      </w:r>
      <w:r>
        <w:rPr>
          <w:rFonts w:ascii="Microsoft YaHei" w:hAnsi="Microsoft YaHei" w:eastAsia="Microsoft YaHei" w:cs="Microsoft YaHei"/>
          <w:color w:val="1F2329"/>
          <w:spacing w:val="-1"/>
        </w:rPr>
        <w:t>：</w:t>
      </w:r>
      <w:r>
        <w:rPr>
          <w:rFonts w:ascii="Microsoft YaHei" w:hAnsi="Microsoft YaHei" w:eastAsia="Microsoft YaHei" w:cs="Microsoft YaHei"/>
          <w:color w:val="1F2329"/>
          <w:spacing w:val="-24"/>
        </w:rPr>
        <w:t xml:space="preserve"> </w:t>
      </w:r>
      <w:r>
        <w:rPr>
          <w:rFonts w:ascii="Microsoft YaHei" w:hAnsi="Microsoft YaHei" w:eastAsia="Microsoft YaHei" w:cs="Microsoft YaHei"/>
          <w:color w:val="1F2329"/>
          <w:spacing w:val="-1"/>
        </w:rPr>
        <w:t>由于完全依赖 </w:t>
      </w:r>
      <w:r>
        <w:rPr>
          <w:color w:val="1F2329"/>
          <w:spacing w:val="-1"/>
        </w:rPr>
        <w:t>RL </w:t>
      </w:r>
      <w:r>
        <w:rPr>
          <w:rFonts w:ascii="Microsoft YaHei" w:hAnsi="Microsoft YaHei" w:eastAsia="Microsoft YaHei" w:cs="Microsoft YaHei"/>
          <w:color w:val="1F2329"/>
          <w:spacing w:val="-1"/>
        </w:rPr>
        <w:t>训练</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它的回答可能会 不稳定</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3"/>
        </w:rPr>
        <w:t>，有时候会输出奇怪的推</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理链</w:t>
      </w:r>
      <w:r>
        <w:rPr>
          <w:rFonts w:ascii="Microsoft YaHei" w:hAnsi="Microsoft YaHei" w:eastAsia="Microsoft YaHei" w:cs="Microsoft YaHei"/>
          <w:color w:val="1F2329"/>
          <w:spacing w:val="-34"/>
        </w:rPr>
        <w:t xml:space="preserve"> </w:t>
      </w:r>
      <w:r>
        <w:rPr>
          <w:rFonts w:ascii="Microsoft YaHei" w:hAnsi="Microsoft YaHei" w:eastAsia="Microsoft YaHei" w:cs="Microsoft YaHei"/>
          <w:color w:val="1F2329"/>
          <w:spacing w:val="-3"/>
        </w:rPr>
        <w:t>，甚⾄在某些任务上表现⽋佳。</w:t>
      </w:r>
    </w:p>
    <w:p>
      <w:pPr>
        <w:pStyle w:val="BodyText"/>
        <w:ind w:left="10" w:right="312" w:firstLine="11"/>
        <w:spacing w:before="143" w:line="198" w:lineRule="auto"/>
        <w:jc w:val="both"/>
        <w:rPr>
          <w:rFonts w:ascii="Microsoft YaHei" w:hAnsi="Microsoft YaHei" w:eastAsia="Microsoft YaHei" w:cs="Microsoft YaHei"/>
        </w:rPr>
      </w:pPr>
      <w:r>
        <w:rPr>
          <w:shd w:val="clear" w:fill="F76964"/>
          <w:color w:val="1F2329"/>
        </w:rPr>
        <w:t>DeepSeek</w:t>
      </w:r>
      <w:r>
        <w:rPr>
          <w:shd w:val="clear" w:fill="F76964"/>
          <w:color w:val="1F2329"/>
          <w:spacing w:val="1"/>
        </w:rPr>
        <w:t>-R1</w:t>
      </w:r>
      <w:r>
        <w:rPr>
          <w:rFonts w:ascii="Microsoft YaHei" w:hAnsi="Microsoft YaHei" w:eastAsia="Microsoft YaHei" w:cs="Microsoft YaHei"/>
          <w:color w:val="1F2329"/>
          <w:spacing w:val="1"/>
        </w:rPr>
        <w:t>：经过额外的数据微调和强化学习</w:t>
      </w:r>
      <w:r>
        <w:rPr>
          <w:rFonts w:ascii="Microsoft YaHei" w:hAnsi="Microsoft YaHei" w:eastAsia="Microsoft YaHei" w:cs="Microsoft YaHei"/>
          <w:color w:val="1F2329"/>
          <w:spacing w:val="4"/>
        </w:rPr>
        <w:t xml:space="preserve"> </w:t>
      </w:r>
      <w:r>
        <w:rPr>
          <w:rFonts w:ascii="Microsoft YaHei" w:hAnsi="Microsoft YaHei" w:eastAsia="Microsoft YaHei" w:cs="Microsoft YaHei"/>
          <w:color w:val="1F2329"/>
          <w:spacing w:val="-6"/>
        </w:rPr>
        <w:t>调整</w:t>
      </w:r>
      <w:r>
        <w:rPr>
          <w:rFonts w:ascii="Microsoft YaHei" w:hAnsi="Microsoft YaHei" w:eastAsia="Microsoft YaHei" w:cs="Microsoft YaHei"/>
          <w:color w:val="1F2329"/>
          <w:spacing w:val="-22"/>
        </w:rPr>
        <w:t xml:space="preserve"> </w:t>
      </w:r>
      <w:r>
        <w:rPr>
          <w:rFonts w:ascii="Microsoft YaHei" w:hAnsi="Microsoft YaHei" w:eastAsia="Microsoft YaHei" w:cs="Microsoft YaHei"/>
          <w:color w:val="1F2329"/>
          <w:spacing w:val="-6"/>
        </w:rPr>
        <w:t>，模型更加稳定</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6"/>
        </w:rPr>
        <w:t>，⽣成的内容更可靠</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6"/>
        </w:rPr>
        <w:t>，也更</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加符合⼈类的理解⽅式。</w:t>
      </w:r>
    </w:p>
    <w:p>
      <w:pPr>
        <w:pStyle w:val="BodyText"/>
        <w:spacing w:line="14" w:lineRule="auto"/>
        <w:rPr>
          <w:sz w:val="2"/>
        </w:rPr>
      </w:pPr>
      <w:r>
        <w:rPr>
          <w:sz w:val="2"/>
          <w:szCs w:val="2"/>
        </w:rPr>
        <w:br w:type="column"/>
      </w:r>
    </w:p>
    <w:p>
      <w:pPr>
        <w:pStyle w:val="BodyText"/>
        <w:ind w:left="8" w:right="444" w:firstLine="13"/>
        <w:spacing w:before="53" w:line="215"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61206016" behindDoc="1" locked="0" layoutInCell="1" allowOverlap="1">
                <wp:simplePos x="0" y="0"/>
                <wp:positionH relativeFrom="column">
                  <wp:posOffset>0</wp:posOffset>
                </wp:positionH>
                <wp:positionV relativeFrom="paragraph">
                  <wp:posOffset>-22222</wp:posOffset>
                </wp:positionV>
                <wp:extent cx="1381125" cy="266700"/>
                <wp:effectExtent l="0" t="0" r="0" b="0"/>
                <wp:wrapNone/>
                <wp:docPr id="2978" name="Rect 2978"/>
                <wp:cNvGraphicFramePr/>
                <a:graphic>
                  <a:graphicData uri="http://schemas.microsoft.com/office/word/2010/wordprocessingShape">
                    <wps:wsp>
                      <wps:cNvPr id="2978" name="Rect 2978"/>
                      <wps:cNvSpPr/>
                      <wps:spPr>
                        <a:xfrm>
                          <a:off x="0" y="-22222"/>
                          <a:ext cx="1381125" cy="266700"/>
                        </a:xfrm>
                        <a:prstGeom prst="rect">
                          <a:avLst/>
                        </a:prstGeom>
                        <a:solidFill>
                          <a:srgbClr val="935AF6">
                            <a:alpha val="5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356" style="position:absolute;margin-left:0.000031pt;margin-top:-1.74979pt;mso-position-vertical-relative:text;mso-position-horizontal-relative:text;width:108.75pt;height:21pt;z-index:-242110464;" fillcolor="#935AF6" filled="true" stroked="false">
                <v:fill opacity="0.545098"/>
              </v:rect>
            </w:pict>
          </mc:Fallback>
        </mc:AlternateContent>
      </w:r>
      <w:r>
        <w:rPr>
          <w:color w:val="1F2329"/>
        </w:rPr>
        <w:t>DeepSeek</w:t>
      </w:r>
      <w:r>
        <w:rPr>
          <w:color w:val="1F2329"/>
          <w:spacing w:val="1"/>
        </w:rPr>
        <w:t>-R1-</w:t>
      </w:r>
      <w:r>
        <w:rPr>
          <w:color w:val="1F2329"/>
        </w:rPr>
        <w:t>Zero</w:t>
      </w:r>
      <w:r>
        <w:rPr>
          <w:rFonts w:ascii="Microsoft YaHei" w:hAnsi="Microsoft YaHei" w:eastAsia="Microsoft YaHei" w:cs="Microsoft YaHei"/>
          <w:color w:val="1F2329"/>
          <w:spacing w:val="1"/>
        </w:rPr>
        <w:t>：展现了惊⼈的推理能⼒，</w:t>
      </w:r>
      <w:r>
        <w:rPr>
          <w:rFonts w:ascii="Microsoft YaHei" w:hAnsi="Microsoft YaHei" w:eastAsia="Microsoft YaHei" w:cs="Microsoft YaHei"/>
          <w:color w:val="1F2329"/>
          <w:spacing w:val="14"/>
        </w:rPr>
        <w:t xml:space="preserve"> </w:t>
      </w:r>
      <w:r>
        <w:rPr>
          <w:rFonts w:ascii="Microsoft YaHei" w:hAnsi="Microsoft YaHei" w:eastAsia="Microsoft YaHei" w:cs="Microsoft YaHei"/>
          <w:color w:val="1F2329"/>
          <w:spacing w:val="-4"/>
        </w:rPr>
        <w:t>例如</w:t>
      </w:r>
      <w:r>
        <w:rPr>
          <w:rFonts w:ascii="Microsoft YaHei" w:hAnsi="Microsoft YaHei" w:eastAsia="Microsoft YaHei" w:cs="Microsoft YaHei"/>
          <w:color w:val="1F2329"/>
          <w:spacing w:val="18"/>
        </w:rPr>
        <w:t xml:space="preserve"> </w:t>
      </w:r>
      <w:r>
        <w:rPr>
          <w:rFonts w:ascii="Microsoft YaHei" w:hAnsi="Microsoft YaHei" w:eastAsia="Microsoft YaHei" w:cs="Microsoft YaHei"/>
          <w:color w:val="1F2329"/>
          <w:spacing w:val="-4"/>
        </w:rPr>
        <w:t>⾃我验证、反思 和 ⽣成更⻓的推理链</w:t>
      </w:r>
    </w:p>
    <w:p>
      <w:pPr>
        <w:pStyle w:val="BodyText"/>
        <w:ind w:left="14" w:right="457" w:firstLine="24"/>
        <w:spacing w:before="42" w:line="215" w:lineRule="auto"/>
        <w:rPr>
          <w:rFonts w:ascii="Microsoft YaHei" w:hAnsi="Microsoft YaHei" w:eastAsia="Microsoft YaHei" w:cs="Microsoft YaHei"/>
        </w:rPr>
      </w:pPr>
      <w:r>
        <w:rPr>
          <w:rFonts w:ascii="Microsoft YaHei" w:hAnsi="Microsoft YaHei" w:eastAsia="Microsoft YaHei" w:cs="Microsoft YaHei"/>
          <w:color w:val="1F2329"/>
          <w:spacing w:val="-5"/>
        </w:rPr>
        <w:t>（</w:t>
      </w:r>
      <w:r>
        <w:rPr>
          <w:color w:val="1F2329"/>
          <w:spacing w:val="-5"/>
        </w:rPr>
        <w:t>CoT</w:t>
      </w:r>
      <w:r>
        <w:rPr>
          <w:rFonts w:ascii="Microsoft YaHei" w:hAnsi="Microsoft YaHei" w:eastAsia="Microsoft YaHei" w:cs="Microsoft YaHei"/>
          <w:color w:val="1F2329"/>
          <w:spacing w:val="-10"/>
        </w:rPr>
        <w:t>）</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10"/>
        </w:rPr>
        <w:t>，</w:t>
      </w:r>
      <w:r>
        <w:rPr>
          <w:rFonts w:ascii="Microsoft YaHei" w:hAnsi="Microsoft YaHei" w:eastAsia="Microsoft YaHei" w:cs="Microsoft YaHei"/>
          <w:color w:val="1F2329"/>
          <w:spacing w:val="-5"/>
        </w:rPr>
        <w:t>但因为没有预训练微调</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5"/>
        </w:rPr>
        <w:t>，容易输出冗</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spacing w:val="-45"/>
        </w:rPr>
        <w:t xml:space="preserve"> </w:t>
      </w:r>
      <w:r>
        <w:rPr>
          <w:rFonts w:ascii="Microsoft YaHei" w:hAnsi="Microsoft YaHei" w:eastAsia="Microsoft YaHei" w:cs="Microsoft YaHei"/>
          <w:color w:val="1F2329"/>
          <w:spacing w:val="-3"/>
        </w:rPr>
        <w:t>、重复或者结构混乱的答案。</w:t>
      </w:r>
    </w:p>
    <w:p>
      <w:pPr>
        <w:pStyle w:val="BodyText"/>
        <w:ind w:left="8" w:right="287" w:firstLine="13"/>
        <w:spacing w:before="160" w:line="224" w:lineRule="auto"/>
        <w:jc w:val="both"/>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61202944" behindDoc="1" locked="0" layoutInCell="1" allowOverlap="1">
                <wp:simplePos x="0" y="0"/>
                <wp:positionH relativeFrom="column">
                  <wp:posOffset>0</wp:posOffset>
                </wp:positionH>
                <wp:positionV relativeFrom="paragraph">
                  <wp:posOffset>45275</wp:posOffset>
                </wp:positionV>
                <wp:extent cx="990600" cy="266700"/>
                <wp:effectExtent l="0" t="0" r="0" b="0"/>
                <wp:wrapNone/>
                <wp:docPr id="2980" name="Rect 2980"/>
                <wp:cNvGraphicFramePr/>
                <a:graphic>
                  <a:graphicData uri="http://schemas.microsoft.com/office/word/2010/wordprocessingShape">
                    <wps:wsp>
                      <wps:cNvPr id="2980" name="Rect 2980"/>
                      <wps:cNvSpPr/>
                      <wps:spPr>
                        <a:xfrm>
                          <a:off x="0" y="45275"/>
                          <a:ext cx="990600" cy="266700"/>
                        </a:xfrm>
                        <a:prstGeom prst="rect">
                          <a:avLst/>
                        </a:prstGeom>
                        <a:solidFill>
                          <a:srgbClr val="935AF6">
                            <a:alpha val="5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358" style="position:absolute;margin-left:0.000031pt;margin-top:3.565pt;mso-position-vertical-relative:text;mso-position-horizontal-relative:text;width:78pt;height:21pt;z-index:-242113536;" fillcolor="#935AF6" filled="true" stroked="false">
                <v:fill opacity="0.545098"/>
              </v:rect>
            </w:pict>
          </mc:Fallback>
        </mc:AlternateContent>
      </w:r>
      <w:r>
        <w:rPr>
          <w:color w:val="1F2329"/>
          <w:spacing w:val="-2"/>
        </w:rPr>
        <w:t>DeepSeek-R1</w:t>
      </w:r>
      <w:r>
        <w:rPr>
          <w:rFonts w:ascii="Microsoft YaHei" w:hAnsi="Microsoft YaHei" w:eastAsia="Microsoft YaHei" w:cs="Microsoft YaHei"/>
          <w:color w:val="1F2329"/>
          <w:spacing w:val="-2"/>
        </w:rPr>
        <w:t>：在 </w:t>
      </w:r>
      <w:r>
        <w:rPr>
          <w:color w:val="1F2329"/>
          <w:spacing w:val="-2"/>
        </w:rPr>
        <w:t>R1-Zero </w:t>
      </w:r>
      <w:r>
        <w:rPr>
          <w:rFonts w:ascii="Microsoft YaHei" w:hAnsi="Microsoft YaHei" w:eastAsia="Microsoft YaHei" w:cs="Microsoft YaHei"/>
          <w:color w:val="1F2329"/>
          <w:spacing w:val="-2"/>
        </w:rPr>
        <w:t>的基础上</w:t>
      </w:r>
      <w:r>
        <w:rPr>
          <w:rFonts w:ascii="Microsoft YaHei" w:hAnsi="Microsoft YaHei" w:eastAsia="Microsoft YaHei" w:cs="Microsoft YaHei"/>
          <w:color w:val="1F2329"/>
          <w:spacing w:val="-26"/>
        </w:rPr>
        <w:t xml:space="preserve"> </w:t>
      </w:r>
      <w:r>
        <w:rPr>
          <w:rFonts w:ascii="Microsoft YaHei" w:hAnsi="Microsoft YaHei" w:eastAsia="Microsoft YaHei" w:cs="Microsoft YaHei"/>
          <w:color w:val="1F2329"/>
          <w:spacing w:val="-2"/>
        </w:rPr>
        <w:t>，通过额外</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的训练步骤优化了推理质量</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，避免重复、提⾼可</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读性</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3"/>
        </w:rPr>
        <w:t>，并且能更好地对⻬⼈类偏好。</w:t>
      </w:r>
    </w:p>
    <w:p>
      <w:pPr>
        <w:pStyle w:val="BodyText"/>
        <w:spacing w:line="269" w:lineRule="auto"/>
        <w:rPr>
          <w:sz w:val="21"/>
        </w:rPr>
      </w:pPr>
      <w:r/>
    </w:p>
    <w:p>
      <w:pPr>
        <w:pStyle w:val="BodyText"/>
        <w:spacing w:line="269" w:lineRule="auto"/>
        <w:rPr>
          <w:sz w:val="21"/>
        </w:rPr>
      </w:pPr>
      <w:r/>
    </w:p>
    <w:p>
      <w:pPr>
        <w:pStyle w:val="BodyText"/>
        <w:spacing w:line="269" w:lineRule="auto"/>
        <w:rPr>
          <w:sz w:val="21"/>
        </w:rPr>
      </w:pPr>
      <w:r/>
    </w:p>
    <w:p>
      <w:pPr>
        <w:pStyle w:val="BodyText"/>
        <w:spacing w:line="269" w:lineRule="auto"/>
        <w:rPr>
          <w:sz w:val="21"/>
        </w:rPr>
      </w:pPr>
      <w:r/>
    </w:p>
    <w:p>
      <w:pPr>
        <w:pStyle w:val="BodyText"/>
        <w:spacing w:line="269" w:lineRule="auto"/>
        <w:rPr>
          <w:sz w:val="21"/>
        </w:rPr>
      </w:pPr>
      <w:r/>
    </w:p>
    <w:p>
      <w:pPr>
        <w:spacing w:line="390" w:lineRule="exact"/>
        <w:rPr/>
      </w:pPr>
      <w:r>
        <w:rPr>
          <w:position w:val="-7"/>
        </w:rPr>
        <w:pict>
          <v:shape id="_x0000_s4360" style="mso-position-vertical-relative:line;mso-position-horizontal-relative:char;width:260.3pt;height:19.5pt;" fillcolor="#F0F4FF" filled="true" stroked="false" type="#_x0000_t202">
            <v:fill on="true"/>
            <v:stroke on="false"/>
            <v:path/>
            <v:imagedata o:title=""/>
            <o:lock v:ext="edit" aspectratio="false"/>
            <v:textbox inset="0mm,0mm,0mm,0mm">
              <w:txbxContent>
                <w:p>
                  <w:pPr>
                    <w:ind w:left="1893"/>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开源与适⽤性</w:t>
                  </w:r>
                </w:p>
              </w:txbxContent>
            </v:textbox>
          </v:shape>
        </w:pict>
      </w:r>
    </w:p>
    <w:p>
      <w:pPr>
        <w:pStyle w:val="BodyText"/>
        <w:ind w:left="9" w:right="403" w:firstLine="12"/>
        <w:spacing w:before="194" w:line="223"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61204992" behindDoc="1" locked="0" layoutInCell="1" allowOverlap="1">
                <wp:simplePos x="0" y="0"/>
                <wp:positionH relativeFrom="column">
                  <wp:posOffset>0</wp:posOffset>
                </wp:positionH>
                <wp:positionV relativeFrom="paragraph">
                  <wp:posOffset>66617</wp:posOffset>
                </wp:positionV>
                <wp:extent cx="1381125" cy="266700"/>
                <wp:effectExtent l="0" t="0" r="0" b="0"/>
                <wp:wrapNone/>
                <wp:docPr id="2982" name="Rect 2982"/>
                <wp:cNvGraphicFramePr/>
                <a:graphic>
                  <a:graphicData uri="http://schemas.microsoft.com/office/word/2010/wordprocessingShape">
                    <wps:wsp>
                      <wps:cNvPr id="2982" name="Rect 2982"/>
                      <wps:cNvSpPr/>
                      <wps:spPr>
                        <a:xfrm>
                          <a:off x="0" y="66617"/>
                          <a:ext cx="1381125" cy="266700"/>
                        </a:xfrm>
                        <a:prstGeom prst="rect">
                          <a:avLst/>
                        </a:prstGeom>
                        <a:solidFill>
                          <a:srgbClr val="4E83FD">
                            <a:alpha val="5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362" style="position:absolute;margin-left:0.000031pt;margin-top:5.24546pt;mso-position-vertical-relative:text;mso-position-horizontal-relative:text;width:108.75pt;height:21pt;z-index:-242111488;" fillcolor="#4E83FD" filled="true" stroked="false">
                <v:fill opacity="0.545098"/>
              </v:rect>
            </w:pict>
          </mc:Fallback>
        </mc:AlternateContent>
      </w:r>
      <w:r>
        <w:rPr>
          <w:color w:val="1F2329"/>
        </w:rPr>
        <w:t>DeepSeek</w:t>
      </w:r>
      <w:r>
        <w:rPr>
          <w:color w:val="1F2329"/>
          <w:spacing w:val="4"/>
        </w:rPr>
        <w:t>-R1-</w:t>
      </w:r>
      <w:r>
        <w:rPr>
          <w:color w:val="1F2329"/>
        </w:rPr>
        <w:t>Zero</w:t>
      </w:r>
      <w:r>
        <w:rPr>
          <w:rFonts w:ascii="Microsoft YaHei" w:hAnsi="Microsoft YaHei" w:eastAsia="Microsoft YaHei" w:cs="Microsoft YaHei"/>
          <w:color w:val="1F2329"/>
          <w:spacing w:val="4"/>
        </w:rPr>
        <w:t>：作为⼀种实验性的研究成</w:t>
      </w:r>
      <w:r>
        <w:rPr>
          <w:rFonts w:ascii="Microsoft YaHei" w:hAnsi="Microsoft YaHei" w:eastAsia="Microsoft YaHei" w:cs="Microsoft YaHei"/>
          <w:color w:val="1F2329"/>
          <w:spacing w:val="7"/>
        </w:rPr>
        <w:t xml:space="preserve"> </w:t>
      </w:r>
      <w:r>
        <w:rPr>
          <w:rFonts w:ascii="Microsoft YaHei" w:hAnsi="Microsoft YaHei" w:eastAsia="Microsoft YaHei" w:cs="Microsoft YaHei"/>
          <w:color w:val="1F2329"/>
          <w:spacing w:val="-3"/>
        </w:rPr>
        <w:t>果</w:t>
      </w:r>
      <w:r>
        <w:rPr>
          <w:rFonts w:ascii="Microsoft YaHei" w:hAnsi="Microsoft YaHei" w:eastAsia="Microsoft YaHei" w:cs="Microsoft YaHei"/>
          <w:color w:val="1F2329"/>
          <w:spacing w:val="-36"/>
        </w:rPr>
        <w:t xml:space="preserve"> </w:t>
      </w:r>
      <w:r>
        <w:rPr>
          <w:rFonts w:ascii="Microsoft YaHei" w:hAnsi="Microsoft YaHei" w:eastAsia="Microsoft YaHei" w:cs="Microsoft YaHei"/>
          <w:color w:val="1F2329"/>
          <w:spacing w:val="-3"/>
        </w:rPr>
        <w:t>，主要⽤于研究强化学习对推理能⼒的影响</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是 ⾸个纯 </w:t>
      </w:r>
      <w:r>
        <w:rPr>
          <w:color w:val="1F2329"/>
          <w:spacing w:val="-4"/>
        </w:rPr>
        <w:t>RL </w:t>
      </w:r>
      <w:r>
        <w:rPr>
          <w:rFonts w:ascii="Microsoft YaHei" w:hAnsi="Microsoft YaHei" w:eastAsia="Microsoft YaHei" w:cs="Microsoft YaHei"/>
          <w:color w:val="1F2329"/>
          <w:spacing w:val="-4"/>
        </w:rPr>
        <w:t>训练的开源推理⼤模型。</w:t>
      </w:r>
    </w:p>
    <w:p>
      <w:pPr>
        <w:pStyle w:val="BodyText"/>
        <w:ind w:left="8" w:right="273" w:firstLine="13"/>
        <w:spacing w:before="143" w:line="198" w:lineRule="auto"/>
        <w:jc w:val="both"/>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61203968" behindDoc="1" locked="0" layoutInCell="1" allowOverlap="1">
                <wp:simplePos x="0" y="0"/>
                <wp:positionH relativeFrom="column">
                  <wp:posOffset>0</wp:posOffset>
                </wp:positionH>
                <wp:positionV relativeFrom="paragraph">
                  <wp:posOffset>34462</wp:posOffset>
                </wp:positionV>
                <wp:extent cx="990600" cy="266700"/>
                <wp:effectExtent l="0" t="0" r="0" b="0"/>
                <wp:wrapNone/>
                <wp:docPr id="2984" name="Rect 2984"/>
                <wp:cNvGraphicFramePr/>
                <a:graphic>
                  <a:graphicData uri="http://schemas.microsoft.com/office/word/2010/wordprocessingShape">
                    <wps:wsp>
                      <wps:cNvPr id="2984" name="Rect 2984"/>
                      <wps:cNvSpPr/>
                      <wps:spPr>
                        <a:xfrm>
                          <a:off x="0" y="34462"/>
                          <a:ext cx="990600" cy="266700"/>
                        </a:xfrm>
                        <a:prstGeom prst="rect">
                          <a:avLst/>
                        </a:prstGeom>
                        <a:solidFill>
                          <a:srgbClr val="4E83FD">
                            <a:alpha val="5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364" style="position:absolute;margin-left:0.000031pt;margin-top:2.71359pt;mso-position-vertical-relative:text;mso-position-horizontal-relative:text;width:78pt;height:21pt;z-index:-242112512;" fillcolor="#4E83FD" filled="true" stroked="false">
                <v:fill opacity="0.545098"/>
              </v:rect>
            </w:pict>
          </mc:Fallback>
        </mc:AlternateContent>
      </w:r>
      <w:r>
        <w:rPr>
          <w:color w:val="1F2329"/>
          <w:spacing w:val="-1"/>
        </w:rPr>
        <w:t>DeepSeek-R1</w:t>
      </w:r>
      <w:r>
        <w:rPr>
          <w:rFonts w:ascii="Microsoft YaHei" w:hAnsi="Microsoft YaHei" w:eastAsia="Microsoft YaHei" w:cs="Microsoft YaHei"/>
          <w:color w:val="1F2329"/>
          <w:spacing w:val="-1"/>
        </w:rPr>
        <w:t>：作为更完善的版本</w:t>
      </w:r>
      <w:r>
        <w:rPr>
          <w:rFonts w:ascii="Microsoft YaHei" w:hAnsi="Microsoft YaHei" w:eastAsia="Microsoft YaHei" w:cs="Microsoft YaHei"/>
          <w:color w:val="1F2329"/>
          <w:spacing w:val="-23"/>
        </w:rPr>
        <w:t xml:space="preserve"> </w:t>
      </w:r>
      <w:r>
        <w:rPr>
          <w:rFonts w:ascii="Microsoft YaHei" w:hAnsi="Microsoft YaHei" w:eastAsia="Microsoft YaHei" w:cs="Microsoft YaHei"/>
          <w:color w:val="1F2329"/>
          <w:spacing w:val="-1"/>
        </w:rPr>
        <w:t>，性能已经接</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近 </w:t>
      </w:r>
      <w:r>
        <w:rPr>
          <w:color w:val="1F2329"/>
          <w:spacing w:val="-5"/>
        </w:rPr>
        <w:t>OpenAI-o1 </w:t>
      </w:r>
      <w:r>
        <w:rPr>
          <w:rFonts w:ascii="Microsoft YaHei" w:hAnsi="Microsoft YaHei" w:eastAsia="Microsoft YaHei" w:cs="Microsoft YaHei"/>
          <w:color w:val="1F2329"/>
          <w:spacing w:val="-5"/>
        </w:rPr>
        <w:t>级别</w:t>
      </w:r>
      <w:r>
        <w:rPr>
          <w:rFonts w:ascii="Microsoft YaHei" w:hAnsi="Microsoft YaHei" w:eastAsia="Microsoft YaHei" w:cs="Microsoft YaHei"/>
          <w:color w:val="1F2329"/>
          <w:spacing w:val="-22"/>
        </w:rPr>
        <w:t xml:space="preserve"> </w:t>
      </w:r>
      <w:r>
        <w:rPr>
          <w:rFonts w:ascii="Microsoft YaHei" w:hAnsi="Microsoft YaHei" w:eastAsia="Microsoft YaHei" w:cs="Microsoft YaHei"/>
          <w:color w:val="1F2329"/>
          <w:spacing w:val="-5"/>
        </w:rPr>
        <w:t>，更适合 实际应⽤</w:t>
      </w:r>
      <w:r>
        <w:rPr>
          <w:rFonts w:ascii="Microsoft YaHei" w:hAnsi="Microsoft YaHei" w:eastAsia="Microsoft YaHei" w:cs="Microsoft YaHei"/>
          <w:color w:val="1F2329"/>
          <w:spacing w:val="-14"/>
        </w:rPr>
        <w:t xml:space="preserve"> </w:t>
      </w:r>
      <w:r>
        <w:rPr>
          <w:rFonts w:ascii="Microsoft YaHei" w:hAnsi="Microsoft YaHei" w:eastAsia="Microsoft YaHei" w:cs="Microsoft YaHei"/>
          <w:color w:val="1F2329"/>
          <w:spacing w:val="-5"/>
        </w:rPr>
        <w:t>，⽐如数学</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解题、编程、复杂逻辑推理等任务。</w:t>
      </w:r>
    </w:p>
    <w:p>
      <w:pPr>
        <w:spacing w:line="198" w:lineRule="auto"/>
        <w:sectPr>
          <w:type w:val="continuous"/>
          <w:pgSz w:w="11900" w:h="16820"/>
          <w:pgMar w:top="400" w:right="300" w:bottom="300" w:left="574" w:header="0" w:footer="0" w:gutter="0"/>
          <w:cols w:equalWidth="0" w:num="2">
            <w:col w:w="5465" w:space="100"/>
            <w:col w:w="5460" w:space="0"/>
          </w:cols>
        </w:sectPr>
        <w:rPr>
          <w:rFonts w:ascii="Microsoft YaHei" w:hAnsi="Microsoft YaHei" w:eastAsia="Microsoft YaHei" w:cs="Microsoft YaHei"/>
        </w:rPr>
      </w:pPr>
    </w:p>
    <w:p>
      <w:pPr>
        <w:pStyle w:val="BodyText"/>
        <w:spacing w:line="403" w:lineRule="auto"/>
        <w:rPr>
          <w:sz w:val="21"/>
        </w:rPr>
      </w:pPr>
      <w:r>
        <w:pict>
          <v:rect id="_x0000_s4366" style="position:absolute;margin-left:36.75pt;margin-top:-605.94pt;mso-position-vertical-relative:text;mso-position-horizontal-relative:text;width:132pt;height:20.25pt;z-index:261207040;" fillcolor="#935AF6" filled="true" stroked="false">
            <v:fill opacity="0.545098"/>
          </v:rect>
        </w:pict>
      </w:r>
      <w:r>
        <w:pict>
          <v:shape id="_x0000_s4368" style="position:absolute;margin-left:36.242pt;margin-top:-603.25pt;mso-position-vertical-relative:text;mso-position-horizontal-relative:text;width:481.55pt;height:37.45pt;z-index:261209088;" filled="false" stroked="false" type="#_x0000_t202">
            <v:fill on="false"/>
            <v:stroke on="false"/>
            <v:path/>
            <v:imagedata o:title=""/>
            <o:lock v:ext="edit" aspectratio="false"/>
            <v:textbox inset="0mm,0mm,0mm,0mm">
              <w:txbxContent>
                <w:p>
                  <w:pPr>
                    <w:ind w:left="20" w:right="20" w:firstLine="24"/>
                    <w:spacing w:before="20" w:line="21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⾃我反思能⼒的局限性：研究发现</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2"/>
                    </w:rPr>
                    <w:t>，模型的</w:t>
                  </w:r>
                  <w:r>
                    <w:rPr>
                      <w:rFonts w:ascii="Microsoft YaHei" w:hAnsi="Microsoft YaHei" w:eastAsia="Microsoft YaHei" w:cs="Microsoft YaHei"/>
                      <w:sz w:val="24"/>
                      <w:szCs w:val="24"/>
                      <w:color w:val="1F2329"/>
                      <w:spacing w:val="-3"/>
                    </w:rPr>
                    <w:t>⾃我反思⾏为可能并不总是有效</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3"/>
                    </w:rPr>
                    <w:t>，甚⾄可能导致</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2"/>
                    </w:rPr>
                    <w:t>错误的推理结果。</w:t>
                  </w:r>
                </w:p>
              </w:txbxContent>
            </v:textbox>
          </v:shape>
        </w:pict>
      </w:r>
      <w:r/>
    </w:p>
    <w:p>
      <w:pPr>
        <w:pStyle w:val="BodyText"/>
        <w:spacing w:before="1" w:line="450" w:lineRule="exact"/>
        <w:rPr/>
      </w:pPr>
      <w:r>
        <w:rPr>
          <w:position w:val="-9"/>
        </w:rPr>
        <w:pict>
          <v:shape id="_x0000_s4370" style="mso-position-vertical-relative:line;mso-position-horizontal-relative:char;width:538.5pt;height:22.5pt;" fillcolor="#F2F3F5" filled="true" stroked="false" type="#_x0000_t202">
            <v:fill on="true"/>
            <v:stroke on="false"/>
            <v:path/>
            <v:imagedata o:title=""/>
            <o:lock v:ext="edit" aspectratio="false"/>
            <v:textbox inset="0mm,0mm,0mm,0mm">
              <w:txbxContent>
                <w:p>
                  <w:pPr>
                    <w:ind w:left="58"/>
                    <w:spacing w:before="54" w:line="184" w:lineRule="auto"/>
                    <w:rPr>
                      <w:rFonts w:ascii="Microsoft YaHei" w:hAnsi="Microsoft YaHei" w:eastAsia="Microsoft YaHei" w:cs="Microsoft YaHei"/>
                      <w:sz w:val="33"/>
                      <w:szCs w:val="33"/>
                    </w:rPr>
                  </w:pPr>
                  <w:r>
                    <w:rPr>
                      <w:rFonts w:ascii="Arial" w:hAnsi="Arial" w:eastAsia="Arial" w:cs="Arial"/>
                      <w:sz w:val="33"/>
                      <w:szCs w:val="33"/>
                      <w:color w:val="1456F0"/>
                      <w:spacing w:val="-1"/>
                    </w:rPr>
                    <w:t>105.</w:t>
                  </w:r>
                  <w:r>
                    <w:rPr>
                      <w:rFonts w:ascii="Arial" w:hAnsi="Arial" w:eastAsia="Arial" w:cs="Arial"/>
                      <w:sz w:val="33"/>
                      <w:szCs w:val="33"/>
                      <w:color w:val="1456F0"/>
                      <w:spacing w:val="37"/>
                    </w:rPr>
                    <w:t xml:space="preserve"> </w:t>
                  </w:r>
                  <w:r>
                    <w:rPr>
                      <w:rFonts w:ascii="Microsoft YaHei" w:hAnsi="Microsoft YaHei" w:eastAsia="Microsoft YaHei" w:cs="Microsoft YaHei"/>
                      <w:sz w:val="33"/>
                      <w:szCs w:val="33"/>
                      <w:color w:val="D83931"/>
                      <w:spacing w:val="-1"/>
                    </w:rPr>
                    <w:t>什么是冷启动？为什么要冷启动</w:t>
                  </w:r>
                </w:p>
              </w:txbxContent>
            </v:textbox>
          </v:shape>
        </w:pict>
      </w:r>
    </w:p>
    <w:p>
      <w:pPr>
        <w:pStyle w:val="BodyText"/>
        <w:spacing w:line="298" w:lineRule="auto"/>
        <w:rPr>
          <w:sz w:val="21"/>
        </w:rPr>
      </w:pPr>
      <w:r/>
    </w:p>
    <w:p>
      <w:pPr>
        <w:pStyle w:val="BodyText"/>
        <w:spacing w:line="420" w:lineRule="exact"/>
        <w:rPr/>
      </w:pPr>
      <w:r>
        <w:rPr>
          <w:position w:val="-8"/>
        </w:rPr>
        <w:pict>
          <v:shape id="_x0000_s4372"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55"/>
                    <w:spacing w:before="50" w:line="184" w:lineRule="auto"/>
                    <w:rPr>
                      <w:rFonts w:ascii="Microsoft YaHei" w:hAnsi="Microsoft YaHei" w:eastAsia="Microsoft YaHei" w:cs="Microsoft YaHei"/>
                      <w:sz w:val="30"/>
                      <w:szCs w:val="30"/>
                    </w:rPr>
                  </w:pPr>
                  <w:r>
                    <w:rPr>
                      <w:rFonts w:ascii="Arial" w:hAnsi="Arial" w:eastAsia="Arial" w:cs="Arial"/>
                      <w:sz w:val="30"/>
                      <w:szCs w:val="30"/>
                      <w:color w:val="1456F0"/>
                      <w:spacing w:val="-1"/>
                    </w:rPr>
                    <w:t>105.1</w:t>
                  </w:r>
                  <w:r>
                    <w:rPr>
                      <w:rFonts w:ascii="Arial" w:hAnsi="Arial" w:eastAsia="Arial" w:cs="Arial"/>
                      <w:sz w:val="30"/>
                      <w:szCs w:val="30"/>
                      <w:color w:val="1456F0"/>
                      <w:spacing w:val="44"/>
                    </w:rPr>
                    <w:t xml:space="preserve"> </w:t>
                  </w:r>
                  <w:r>
                    <w:rPr>
                      <w:rFonts w:ascii="Microsoft YaHei" w:hAnsi="Microsoft YaHei" w:eastAsia="Microsoft YaHei" w:cs="Microsoft YaHei"/>
                      <w:sz w:val="30"/>
                      <w:szCs w:val="30"/>
                      <w:color w:val="245BDB"/>
                      <w:spacing w:val="-1"/>
                    </w:rPr>
                    <w:t>什么是冷启动？</w:t>
                  </w:r>
                </w:p>
              </w:txbxContent>
            </v:textbox>
          </v:shape>
        </w:pict>
      </w:r>
    </w:p>
    <w:p>
      <w:pPr>
        <w:pStyle w:val="BodyText"/>
        <w:spacing w:before="240" w:line="2014" w:lineRule="exact"/>
        <w:rPr/>
      </w:pPr>
      <w:r>
        <w:rPr>
          <w:position w:val="-41"/>
        </w:rPr>
        <w:pict>
          <v:group id="_x0000_s4374" style="mso-position-vertical-relative:line;mso-position-horizontal-relative:char;width:551.25pt;height:101.25pt;" filled="false" stroked="false" coordsize="11025,2025" coordorigin="0,0">
            <v:rect id="_x0000_s4376" style="position:absolute;left:7;top:7;width:10755;height:1665;" fillcolor="#F5F6F7" filled="true" stroked="false"/>
            <v:shape id="_x0000_s4378" style="position:absolute;left:-20;top:-20;width:10810;height:1720;" filled="false" stroked="false" type="#_x0000_t202">
              <v:fill on="false"/>
              <v:stroke on="false"/>
              <v:path/>
              <v:imagedata o:title=""/>
              <o:lock v:ext="edit" aspectratio="false"/>
              <v:textbox inset="0mm,0mm,0mm,0mm">
                <w:txbxContent>
                  <w:p>
                    <w:pPr>
                      <w:spacing w:line="20" w:lineRule="exact"/>
                      <w:rPr/>
                    </w:pPr>
                    <w:r/>
                  </w:p>
                  <w:tbl>
                    <w:tblPr>
                      <w:tblStyle w:val="TableNormal"/>
                      <w:tblW w:w="10750" w:type="dxa"/>
                      <w:tblInd w:w="30" w:type="dxa"/>
                      <w:tblLayout w:type="fixed"/>
                      <w:tblBorders>
                        <w:left w:val="single" w:color="EFF0F1" w:sz="8" w:space="0"/>
                        <w:bottom w:val="single" w:color="EFF0F1" w:sz="8" w:space="0"/>
                        <w:right w:val="single" w:color="EFF0F1" w:sz="8" w:space="0"/>
                        <w:top w:val="single" w:color="EFF0F1" w:sz="8" w:space="0"/>
                      </w:tblBorders>
                    </w:tblPr>
                    <w:tblGrid>
                      <w:gridCol w:w="10750"/>
                    </w:tblGrid>
                    <w:tr>
                      <w:trPr>
                        <w:trHeight w:val="1640" w:hRule="atLeast"/>
                      </w:trPr>
                      <w:tc>
                        <w:tcPr>
                          <w:tcW w:w="10750" w:type="dxa"/>
                          <w:vAlign w:val="top"/>
                        </w:tcPr>
                        <w:p>
                          <w:pPr>
                            <w:ind w:left="722" w:right="247" w:hanging="510"/>
                            <w:spacing w:before="252" w:line="22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position w:val="-8"/>
                            </w:rPr>
                            <w:drawing>
                              <wp:inline distT="0" distB="0" distL="0" distR="0">
                                <wp:extent cx="238125" cy="226313"/>
                                <wp:effectExtent l="0" t="0" r="0" b="0"/>
                                <wp:docPr id="2986" name="IM 2986"/>
                                <wp:cNvGraphicFramePr/>
                                <a:graphic>
                                  <a:graphicData uri="http://schemas.openxmlformats.org/drawingml/2006/picture">
                                    <pic:pic>
                                      <pic:nvPicPr>
                                        <pic:cNvPr id="2986" name="IM 2986"/>
                                        <pic:cNvPicPr/>
                                      </pic:nvPicPr>
                                      <pic:blipFill>
                                        <a:blip r:embed="rId1338"/>
                                        <a:stretch>
                                          <a:fillRect/>
                                        </a:stretch>
                                      </pic:blipFill>
                                      <pic:spPr>
                                        <a:xfrm rot="0">
                                          <a:off x="0" y="0"/>
                                          <a:ext cx="238125" cy="226313"/>
                                        </a:xfrm>
                                        <a:prstGeom prst="rect">
                                          <a:avLst/>
                                        </a:prstGeom>
                                      </pic:spPr>
                                    </pic:pic>
                                  </a:graphicData>
                                </a:graphic>
                              </wp:inline>
                            </w:drawing>
                          </w:r>
                          <w:r>
                            <w:rPr>
                              <w:rFonts w:ascii="Microsoft YaHei" w:hAnsi="Microsoft YaHei" w:eastAsia="Microsoft YaHei" w:cs="Microsoft YaHei"/>
                              <w:sz w:val="24"/>
                              <w:szCs w:val="24"/>
                              <w:color w:val="1F2329"/>
                              <w:spacing w:val="66"/>
                            </w:rPr>
                            <w:t xml:space="preserve"> </w:t>
                          </w:r>
                          <w:r>
                            <w:rPr>
                              <w:rFonts w:ascii="Microsoft YaHei" w:hAnsi="Microsoft YaHei" w:eastAsia="Microsoft YaHei" w:cs="Microsoft YaHei"/>
                              <w:sz w:val="24"/>
                              <w:szCs w:val="24"/>
                              <w:color w:val="1F2329"/>
                              <w:spacing w:val="-4"/>
                            </w:rPr>
                            <w:t>在⼤型语⾔模型（</w:t>
                          </w:r>
                          <w:r>
                            <w:rPr>
                              <w:rFonts w:ascii="Microsoft YaHei" w:hAnsi="Microsoft YaHei" w:eastAsia="Microsoft YaHei" w:cs="Microsoft YaHei"/>
                              <w:sz w:val="24"/>
                              <w:szCs w:val="24"/>
                              <w:color w:val="1F2329"/>
                              <w:spacing w:val="-36"/>
                            </w:rPr>
                            <w:t xml:space="preserve"> </w:t>
                          </w:r>
                          <w:r>
                            <w:rPr>
                              <w:rFonts w:ascii="Arial" w:hAnsi="Arial" w:eastAsia="Arial" w:cs="Arial"/>
                              <w:sz w:val="24"/>
                              <w:szCs w:val="24"/>
                              <w:color w:val="1F2329"/>
                              <w:spacing w:val="-4"/>
                            </w:rPr>
                            <w:t>LLM</w:t>
                          </w:r>
                          <w:r>
                            <w:rPr>
                              <w:rFonts w:ascii="Microsoft YaHei" w:hAnsi="Microsoft YaHei" w:eastAsia="Microsoft YaHei" w:cs="Microsoft YaHei"/>
                              <w:sz w:val="24"/>
                              <w:szCs w:val="24"/>
                              <w:color w:val="1F2329"/>
                              <w:spacing w:val="-4"/>
                            </w:rPr>
                            <w:t>）</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4"/>
                            </w:rPr>
                            <w:t>的训练中</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4"/>
                            </w:rPr>
                            <w:t>，冷启动（</w:t>
                          </w:r>
                          <w:r>
                            <w:rPr>
                              <w:rFonts w:ascii="Arial" w:hAnsi="Arial" w:eastAsia="Arial" w:cs="Arial"/>
                              <w:sz w:val="24"/>
                              <w:szCs w:val="24"/>
                              <w:color w:val="1F2329"/>
                              <w:spacing w:val="-4"/>
                            </w:rPr>
                            <w:t>Cold Start</w:t>
                          </w:r>
                          <w:r>
                            <w:rPr>
                              <w:rFonts w:ascii="Microsoft YaHei" w:hAnsi="Microsoft YaHei" w:eastAsia="Microsoft YaHei" w:cs="Microsoft YaHei"/>
                              <w:sz w:val="24"/>
                              <w:szCs w:val="24"/>
                              <w:color w:val="1F2329"/>
                              <w:spacing w:val="-4"/>
                            </w:rPr>
                            <w:t>）指在应⽤强化学习（</w:t>
                          </w:r>
                          <w:r>
                            <w:rPr>
                              <w:rFonts w:ascii="Microsoft YaHei" w:hAnsi="Microsoft YaHei" w:eastAsia="Microsoft YaHei" w:cs="Microsoft YaHei"/>
                              <w:sz w:val="24"/>
                              <w:szCs w:val="24"/>
                              <w:color w:val="1F2329"/>
                              <w:spacing w:val="-36"/>
                            </w:rPr>
                            <w:t xml:space="preserve"> </w:t>
                          </w:r>
                          <w:r>
                            <w:rPr>
                              <w:rFonts w:ascii="Arial" w:hAnsi="Arial" w:eastAsia="Arial" w:cs="Arial"/>
                              <w:sz w:val="24"/>
                              <w:szCs w:val="24"/>
                              <w:color w:val="1F2329"/>
                              <w:spacing w:val="-4"/>
                            </w:rPr>
                            <w:t>RL</w:t>
                          </w:r>
                          <w:r>
                            <w:rPr>
                              <w:rFonts w:ascii="Microsoft YaHei" w:hAnsi="Microsoft YaHei" w:eastAsia="Microsoft YaHei" w:cs="Microsoft YaHei"/>
                              <w:sz w:val="24"/>
                              <w:szCs w:val="24"/>
                              <w:color w:val="1F2329"/>
                              <w:spacing w:val="-4"/>
                            </w:rPr>
                            <w:t>）</w:t>
                          </w:r>
                          <w:r>
                            <w:rPr>
                              <w:rFonts w:ascii="Microsoft YaHei" w:hAnsi="Microsoft YaHei" w:eastAsia="Microsoft YaHei" w:cs="Microsoft YaHei"/>
                              <w:sz w:val="24"/>
                              <w:szCs w:val="24"/>
                              <w:color w:val="1F2329"/>
                              <w:spacing w:val="-48"/>
                            </w:rPr>
                            <w:t xml:space="preserve"> </w:t>
                          </w:r>
                          <w:r>
                            <w:rPr>
                              <w:rFonts w:ascii="Microsoft YaHei" w:hAnsi="Microsoft YaHei" w:eastAsia="Microsoft YaHei" w:cs="Microsoft YaHei"/>
                              <w:sz w:val="24"/>
                              <w:szCs w:val="24"/>
                              <w:color w:val="1F2329"/>
                              <w:spacing w:val="-4"/>
                            </w:rPr>
                            <w:t>之前</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5"/>
                            </w:rPr>
                            <w:t>，先</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对模型进⾏⼀轮监督微调（</w:t>
                          </w:r>
                          <w:r>
                            <w:rPr>
                              <w:rFonts w:ascii="Arial" w:hAnsi="Arial" w:eastAsia="Arial" w:cs="Arial"/>
                              <w:sz w:val="24"/>
                              <w:szCs w:val="24"/>
                              <w:color w:val="1F2329"/>
                              <w:spacing w:val="-3"/>
                            </w:rPr>
                            <w:t>SFT</w:t>
                          </w: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1F2329"/>
                              <w:spacing w:val="-37"/>
                            </w:rPr>
                            <w:t xml:space="preserve"> </w:t>
                          </w:r>
                          <w:r>
                            <w:rPr>
                              <w:rFonts w:ascii="Microsoft YaHei" w:hAnsi="Microsoft YaHei" w:eastAsia="Microsoft YaHei" w:cs="Microsoft YaHei"/>
                              <w:sz w:val="24"/>
                              <w:szCs w:val="24"/>
                              <w:color w:val="1F2329"/>
                              <w:spacing w:val="-3"/>
                            </w:rPr>
                            <w:t>。具体⽽⾔</w:t>
                          </w:r>
                          <w:r>
                            <w:rPr>
                              <w:rFonts w:ascii="Microsoft YaHei" w:hAnsi="Microsoft YaHei" w:eastAsia="Microsoft YaHei" w:cs="Microsoft YaHei"/>
                              <w:sz w:val="24"/>
                              <w:szCs w:val="24"/>
                              <w:color w:val="1F2329"/>
                              <w:spacing w:val="-26"/>
                            </w:rPr>
                            <w:t xml:space="preserve"> </w:t>
                          </w:r>
                          <w:r>
                            <w:rPr>
                              <w:rFonts w:ascii="Microsoft YaHei" w:hAnsi="Microsoft YaHei" w:eastAsia="Microsoft YaHei" w:cs="Microsoft YaHei"/>
                              <w:sz w:val="24"/>
                              <w:szCs w:val="24"/>
                              <w:color w:val="1F2329"/>
                              <w:spacing w:val="-3"/>
                            </w:rPr>
                            <w:t>，这⼀过程涉及收集⼀⼩部分⾼质量的推理链</w:t>
                          </w:r>
                        </w:p>
                        <w:p>
                          <w:pPr>
                            <w:ind w:left="761"/>
                            <w:spacing w:before="80" w:line="19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1"/>
                            </w:rPr>
                            <w:t>（</w:t>
                          </w:r>
                          <w:r>
                            <w:rPr>
                              <w:rFonts w:ascii="Arial" w:hAnsi="Arial" w:eastAsia="Arial" w:cs="Arial"/>
                              <w:sz w:val="24"/>
                              <w:szCs w:val="24"/>
                              <w:color w:val="1F2329"/>
                              <w:spacing w:val="-1"/>
                            </w:rPr>
                            <w:t>Chain-of-Thought, CoT</w:t>
                          </w:r>
                          <w:r>
                            <w:rPr>
                              <w:rFonts w:ascii="Microsoft YaHei" w:hAnsi="Microsoft YaHei" w:eastAsia="Microsoft YaHei" w:cs="Microsoft YaHei"/>
                              <w:sz w:val="24"/>
                              <w:szCs w:val="24"/>
                              <w:color w:val="1F2329"/>
                              <w:spacing w:val="-1"/>
                            </w:rPr>
                            <w:t>）</w:t>
                          </w:r>
                          <w:r>
                            <w:rPr>
                              <w:rFonts w:ascii="Microsoft YaHei" w:hAnsi="Microsoft YaHei" w:eastAsia="Microsoft YaHei" w:cs="Microsoft YaHei"/>
                              <w:sz w:val="24"/>
                              <w:szCs w:val="24"/>
                              <w:color w:val="1F2329"/>
                              <w:spacing w:val="-50"/>
                            </w:rPr>
                            <w:t xml:space="preserve"> </w:t>
                          </w:r>
                          <w:r>
                            <w:rPr>
                              <w:rFonts w:ascii="Microsoft YaHei" w:hAnsi="Microsoft YaHei" w:eastAsia="Microsoft YaHei" w:cs="Microsoft YaHei"/>
                              <w:sz w:val="24"/>
                              <w:szCs w:val="24"/>
                              <w:color w:val="1F2329"/>
                              <w:spacing w:val="-1"/>
                            </w:rPr>
                            <w:t>数据</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1"/>
                            </w:rPr>
                            <w:t>，对基础模型</w:t>
                          </w:r>
                          <w:r>
                            <w:rPr>
                              <w:rFonts w:ascii="Microsoft YaHei" w:hAnsi="Microsoft YaHei" w:eastAsia="Microsoft YaHei" w:cs="Microsoft YaHei"/>
                              <w:sz w:val="24"/>
                              <w:szCs w:val="24"/>
                              <w:color w:val="1F2329"/>
                              <w:spacing w:val="-2"/>
                            </w:rPr>
                            <w:t>进⾏微调</w:t>
                          </w:r>
                          <w:r>
                            <w:rPr>
                              <w:rFonts w:ascii="Microsoft YaHei" w:hAnsi="Microsoft YaHei" w:eastAsia="Microsoft YaHei" w:cs="Microsoft YaHei"/>
                              <w:sz w:val="24"/>
                              <w:szCs w:val="24"/>
                              <w:color w:val="1F2329"/>
                              <w:spacing w:val="-38"/>
                            </w:rPr>
                            <w:t xml:space="preserve"> </w:t>
                          </w:r>
                          <w:r>
                            <w:rPr>
                              <w:rFonts w:ascii="Microsoft YaHei" w:hAnsi="Microsoft YaHei" w:eastAsia="Microsoft YaHei" w:cs="Microsoft YaHei"/>
                              <w:sz w:val="24"/>
                              <w:szCs w:val="24"/>
                              <w:color w:val="1F2329"/>
                              <w:spacing w:val="-2"/>
                            </w:rPr>
                            <w:t>，为后续的强化学习奠定基础。</w:t>
                          </w:r>
                        </w:p>
                      </w:tc>
                    </w:tr>
                  </w:tbl>
                  <w:p>
                    <w:pPr>
                      <w:rPr>
                        <w:rFonts w:ascii="Arial"/>
                        <w:sz w:val="21"/>
                      </w:rPr>
                    </w:pPr>
                    <w:r/>
                  </w:p>
                </w:txbxContent>
              </v:textbox>
            </v:shape>
            <v:shape id="_x0000_s4380" style="position:absolute;left:7704;top:1624;width:3320;height:400;" filled="false" stroked="false" type="#_x0000_t75">
              <v:imagedata o:title="" r:id="rId1"/>
            </v:shape>
          </v:group>
        </w:pict>
      </w:r>
    </w:p>
    <w:p>
      <w:pPr>
        <w:spacing w:line="2014" w:lineRule="exact"/>
        <w:sectPr>
          <w:type w:val="continuous"/>
          <w:pgSz w:w="11900" w:h="16820"/>
          <w:pgMar w:top="400" w:right="300" w:bottom="300" w:left="574" w:header="0" w:footer="0" w:gutter="0"/>
          <w:cols w:equalWidth="0" w:num="1">
            <w:col w:w="11025" w:space="0"/>
          </w:cols>
        </w:sectPr>
        <w:rPr/>
      </w:pPr>
    </w:p>
    <w:p>
      <w:pPr>
        <w:pStyle w:val="BodyText"/>
        <w:spacing w:before="160" w:line="420" w:lineRule="exact"/>
        <w:rPr/>
      </w:pPr>
      <w:r>
        <w:rPr>
          <w:position w:val="-8"/>
        </w:rPr>
        <w:pict>
          <v:shape id="_x0000_s4382"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55"/>
                    <w:spacing w:before="50" w:line="184" w:lineRule="auto"/>
                    <w:rPr>
                      <w:rFonts w:ascii="Microsoft YaHei" w:hAnsi="Microsoft YaHei" w:eastAsia="Microsoft YaHei" w:cs="Microsoft YaHei"/>
                      <w:sz w:val="30"/>
                      <w:szCs w:val="30"/>
                    </w:rPr>
                  </w:pPr>
                  <w:r>
                    <w:rPr>
                      <w:rFonts w:ascii="Arial" w:hAnsi="Arial" w:eastAsia="Arial" w:cs="Arial"/>
                      <w:sz w:val="30"/>
                      <w:szCs w:val="30"/>
                      <w:color w:val="1456F0"/>
                      <w:spacing w:val="-2"/>
                    </w:rPr>
                    <w:t>105.2</w:t>
                  </w:r>
                  <w:r>
                    <w:rPr>
                      <w:rFonts w:ascii="Arial" w:hAnsi="Arial" w:eastAsia="Arial" w:cs="Arial"/>
                      <w:sz w:val="30"/>
                      <w:szCs w:val="30"/>
                      <w:color w:val="1456F0"/>
                      <w:spacing w:val="62"/>
                    </w:rPr>
                    <w:t xml:space="preserve"> </w:t>
                  </w:r>
                  <w:r>
                    <w:rPr>
                      <w:rFonts w:ascii="Microsoft YaHei" w:hAnsi="Microsoft YaHei" w:eastAsia="Microsoft YaHei" w:cs="Microsoft YaHei"/>
                      <w:sz w:val="30"/>
                      <w:szCs w:val="30"/>
                      <w:color w:val="245BDB"/>
                      <w:spacing w:val="-2"/>
                    </w:rPr>
                    <w:t>为什么要进⾏冷启动？</w:t>
                  </w:r>
                </w:p>
              </w:txbxContent>
            </v:textbox>
          </v:shape>
        </w:pict>
      </w:r>
    </w:p>
    <w:p>
      <w:pPr>
        <w:spacing w:line="240" w:lineRule="exact"/>
        <w:rPr/>
      </w:pPr>
      <w:r/>
    </w:p>
    <w:tbl>
      <w:tblPr>
        <w:tblStyle w:val="TableNormal"/>
        <w:tblW w:w="10750" w:type="dxa"/>
        <w:tblInd w:w="10" w:type="dxa"/>
        <w:shd w:val="clear" w:fill="F5F6F7"/>
        <w:tblLayout w:type="fixed"/>
        <w:tblBorders>
          <w:left w:val="single" w:color="EFF0F1" w:sz="8" w:space="0"/>
          <w:bottom w:val="single" w:color="EFF0F1" w:sz="8" w:space="0"/>
          <w:right w:val="single" w:color="EFF0F1" w:sz="8" w:space="0"/>
          <w:top w:val="single" w:color="EFF0F1" w:sz="8" w:space="0"/>
        </w:tblBorders>
      </w:tblPr>
      <w:tblGrid>
        <w:gridCol w:w="10750"/>
      </w:tblGrid>
      <w:tr>
        <w:trPr>
          <w:trHeight w:val="3830" w:hRule="atLeast"/>
        </w:trPr>
        <w:tc>
          <w:tcPr>
            <w:shd w:val="clear" w:fill="F5F6F7"/>
            <w:tcW w:w="10750" w:type="dxa"/>
            <w:vAlign w:val="top"/>
          </w:tcPr>
          <w:p>
            <w:pPr>
              <w:rPr>
                <w:rFonts w:ascii="Arial"/>
                <w:sz w:val="21"/>
              </w:rPr>
            </w:pPr>
            <w:r>
              <w:pict>
                <v:rect id="_x0000_s4384" style="position:absolute;margin-left:-500.75pt;margin-top:11pt;mso-position-vertical-relative:top-margin-area;mso-position-horizontal-relative:right-margin-area;width:144pt;height:21pt;z-index:261277696;" fillcolor="#935AF6" filled="true" stroked="false">
                  <v:fill opacity="0.545098"/>
                </v:rect>
              </w:pict>
            </w:r>
            <w:r>
              <w:pict>
                <v:rect id="_x0000_s4386" style="position:absolute;margin-left:-356.75pt;margin-top:11pt;mso-position-vertical-relative:top-margin-area;mso-position-horizontal-relative:right-margin-area;width:12pt;height:21pt;z-index:261278720;" fillcolor="#935AF6" filled="true" stroked="false">
                  <v:fill opacity="0.545098"/>
                </v:rect>
              </w:pict>
            </w:r>
            <w:r>
              <w:pict>
                <v:rect id="_x0000_s4388" style="position:absolute;margin-left:-500.75pt;margin-top:75.5pt;mso-position-vertical-relative:top-margin-area;mso-position-horizontal-relative:right-margin-area;width:96pt;height:21pt;z-index:261275648;" fillcolor="#935AF6" filled="true" stroked="false">
                  <v:fill opacity="0.545098"/>
                </v:rect>
              </w:pict>
            </w:r>
            <w:r>
              <w:pict>
                <v:rect id="_x0000_s4390" style="position:absolute;margin-left:-404.75pt;margin-top:75.5pt;mso-position-vertical-relative:top-margin-area;mso-position-horizontal-relative:right-margin-area;width:12pt;height:21pt;z-index:261276672;" fillcolor="#935AF6" filled="true" stroked="false">
                  <v:fill opacity="0.545098"/>
                </v:rect>
              </w:pict>
            </w:r>
            <w:r>
              <w:pict>
                <v:rect id="_x0000_s4392" style="position:absolute;margin-left:-500.75pt;margin-top:140pt;mso-position-vertical-relative:top-margin-area;mso-position-horizontal-relative:right-margin-area;width:144pt;height:21pt;z-index:261279744;" fillcolor="#935AF6" filled="true" stroked="false">
                  <v:fill opacity="0.545098"/>
                </v:rect>
              </w:pict>
            </w:r>
            <w:r>
              <w:pict>
                <v:rect id="_x0000_s4394" style="position:absolute;margin-left:-356.75pt;margin-top:140pt;mso-position-vertical-relative:top-margin-area;mso-position-horizontal-relative:right-margin-area;width:12pt;height:21pt;z-index:261280768;" fillcolor="#935AF6" filled="true" stroked="false">
                  <v:fill opacity="0.545098"/>
                </v:rect>
              </w:pict>
            </w:r>
            <w:r>
              <w:pict>
                <v:shape id="_x0000_s4396" style="position:absolute;margin-left:-526.875pt;margin-top:11.68pt;mso-position-vertical-relative:top-margin-area;mso-position-horizontal-relative:right-margin-area;width:507.15pt;height:169.1pt;z-index:261281792;" filled="false" stroked="false" type="#_x0000_t202">
                  <v:fill on="false"/>
                  <v:stroke on="false"/>
                  <v:path/>
                  <v:imagedata o:title=""/>
                  <o:lock v:ext="edit" aspectratio="false"/>
                  <v:textbox inset="0mm,0mm,0mm,0mm">
                    <w:txbxContent>
                      <w:p>
                        <w:pPr>
                          <w:pStyle w:val="TableText"/>
                          <w:ind w:left="532" w:right="20" w:hanging="512"/>
                          <w:spacing w:before="19" w:line="230" w:lineRule="auto"/>
                          <w:rPr/>
                        </w:pPr>
                        <w:r>
                          <w:rPr>
                            <w:color w:val="1F2329"/>
                            <w:position w:val="-8"/>
                          </w:rPr>
                          <w:drawing>
                            <wp:inline distT="0" distB="0" distL="0" distR="0">
                              <wp:extent cx="238125" cy="226314"/>
                              <wp:effectExtent l="0" t="0" r="0" b="0"/>
                              <wp:docPr id="2988" name="IM 2988"/>
                              <wp:cNvGraphicFramePr/>
                              <a:graphic>
                                <a:graphicData uri="http://schemas.openxmlformats.org/drawingml/2006/picture">
                                  <pic:pic>
                                    <pic:nvPicPr>
                                      <pic:cNvPr id="2988" name="IM 2988"/>
                                      <pic:cNvPicPr/>
                                    </pic:nvPicPr>
                                    <pic:blipFill>
                                      <a:blip r:embed="rId1339"/>
                                      <a:stretch>
                                        <a:fillRect/>
                                      </a:stretch>
                                    </pic:blipFill>
                                    <pic:spPr>
                                      <a:xfrm rot="0">
                                        <a:off x="0" y="0"/>
                                        <a:ext cx="238125" cy="226314"/>
                                      </a:xfrm>
                                      <a:prstGeom prst="rect">
                                        <a:avLst/>
                                      </a:prstGeom>
                                    </pic:spPr>
                                  </pic:pic>
                                </a:graphicData>
                              </a:graphic>
                            </wp:inline>
                          </w:drawing>
                        </w:r>
                        <w:r>
                          <w:rPr>
                            <w:color w:val="1F2329"/>
                            <w:spacing w:val="63"/>
                          </w:rPr>
                          <w:t xml:space="preserve"> </w:t>
                        </w:r>
                        <w:r>
                          <w:rPr>
                            <w:color w:val="1F2329"/>
                            <w:spacing w:val="-1"/>
                          </w:rPr>
                          <w:t>提升输出的可读性和⼀致性：直接通过强化学习训练的模型（如 </w:t>
                        </w:r>
                        <w:r>
                          <w:rPr>
                            <w:rFonts w:ascii="Arial" w:hAnsi="Arial" w:eastAsia="Arial" w:cs="Arial"/>
                            <w:color w:val="1F2329"/>
                            <w:spacing w:val="-1"/>
                          </w:rPr>
                          <w:t>D</w:t>
                        </w:r>
                        <w:r>
                          <w:rPr>
                            <w:rFonts w:ascii="Arial" w:hAnsi="Arial" w:eastAsia="Arial" w:cs="Arial"/>
                            <w:color w:val="1F2329"/>
                            <w:spacing w:val="-2"/>
                          </w:rPr>
                          <w:t>eepSeek-R1-Zero</w:t>
                        </w:r>
                        <w:r>
                          <w:rPr>
                            <w:color w:val="1F2329"/>
                            <w:spacing w:val="-2"/>
                          </w:rPr>
                          <w:t>）</w:t>
                        </w:r>
                        <w:r>
                          <w:rPr>
                            <w:color w:val="1F2329"/>
                            <w:spacing w:val="-47"/>
                          </w:rPr>
                          <w:t xml:space="preserve"> </w:t>
                        </w:r>
                        <w:r>
                          <w:rPr>
                            <w:color w:val="1F2329"/>
                            <w:spacing w:val="-2"/>
                          </w:rPr>
                          <w:t>可能</w:t>
                        </w:r>
                        <w:r>
                          <w:rPr>
                            <w:color w:val="1F2329"/>
                          </w:rPr>
                          <w:t xml:space="preserve"> </w:t>
                        </w:r>
                        <w:r>
                          <w:rPr>
                            <w:color w:val="1F2329"/>
                            <w:spacing w:val="-1"/>
                          </w:rPr>
                          <w:t>在⽣成内容时出现可读性差、语⾔混杂等问题。通过冷启动阶段的监督微调</w:t>
                        </w:r>
                        <w:r>
                          <w:rPr>
                            <w:color w:val="1F2329"/>
                            <w:spacing w:val="-39"/>
                          </w:rPr>
                          <w:t xml:space="preserve"> </w:t>
                        </w:r>
                        <w:r>
                          <w:rPr>
                            <w:color w:val="1F2329"/>
                            <w:spacing w:val="-1"/>
                          </w:rPr>
                          <w:t>，模型</w:t>
                        </w:r>
                        <w:r>
                          <w:rPr>
                            <w:color w:val="1F2329"/>
                            <w:spacing w:val="-2"/>
                          </w:rPr>
                          <w:t>能够学习</w:t>
                        </w:r>
                        <w:r>
                          <w:rPr>
                            <w:color w:val="1F2329"/>
                          </w:rPr>
                          <w:t xml:space="preserve"> </w:t>
                        </w:r>
                        <w:r>
                          <w:rPr>
                            <w:color w:val="1F2329"/>
                            <w:spacing w:val="-2"/>
                          </w:rPr>
                          <w:t>到更清晰、结构化的输出格式</w:t>
                        </w:r>
                        <w:r>
                          <w:rPr>
                            <w:color w:val="1F2329"/>
                            <w:spacing w:val="-39"/>
                          </w:rPr>
                          <w:t xml:space="preserve"> </w:t>
                        </w:r>
                        <w:r>
                          <w:rPr>
                            <w:color w:val="1F2329"/>
                            <w:spacing w:val="-2"/>
                          </w:rPr>
                          <w:t>，增强⽤⼾体</w:t>
                        </w:r>
                        <w:r>
                          <w:rPr>
                            <w:color w:val="1F2329"/>
                            <w:spacing w:val="-3"/>
                          </w:rPr>
                          <w:t>验。</w:t>
                        </w:r>
                      </w:p>
                      <w:p>
                        <w:pPr>
                          <w:pStyle w:val="TableText"/>
                          <w:ind w:left="530" w:right="20" w:hanging="2"/>
                          <w:spacing w:before="163" w:line="225" w:lineRule="auto"/>
                          <w:jc w:val="both"/>
                          <w:rPr/>
                        </w:pPr>
                        <w:r>
                          <w:rPr>
                            <w:color w:val="1F2329"/>
                            <w:spacing w:val="-1"/>
                          </w:rPr>
                          <w:t>稳定强化学习过程：在没有初始监督微调的情况下</w:t>
                        </w:r>
                        <w:r>
                          <w:rPr>
                            <w:color w:val="1F2329"/>
                            <w:spacing w:val="-39"/>
                          </w:rPr>
                          <w:t xml:space="preserve"> </w:t>
                        </w:r>
                        <w:r>
                          <w:rPr>
                            <w:color w:val="1F2329"/>
                            <w:spacing w:val="-1"/>
                          </w:rPr>
                          <w:t>，直接进⾏强化学习可能导致模型训练过</w:t>
                        </w:r>
                        <w:r>
                          <w:rPr>
                            <w:color w:val="1F2329"/>
                          </w:rPr>
                          <w:t xml:space="preserve"> </w:t>
                        </w:r>
                        <w:r>
                          <w:rPr>
                            <w:color w:val="1F2329"/>
                            <w:spacing w:val="-1"/>
                          </w:rPr>
                          <w:t>程不稳定。冷启动通过提供初始的监督信号</w:t>
                        </w:r>
                        <w:r>
                          <w:rPr>
                            <w:color w:val="1F2329"/>
                            <w:spacing w:val="-38"/>
                          </w:rPr>
                          <w:t xml:space="preserve"> </w:t>
                        </w:r>
                        <w:r>
                          <w:rPr>
                            <w:color w:val="1F2329"/>
                            <w:spacing w:val="-1"/>
                          </w:rPr>
                          <w:t>，使模型在进⼊强化学习阶段时具备基本</w:t>
                        </w:r>
                        <w:r>
                          <w:rPr>
                            <w:color w:val="1F2329"/>
                            <w:spacing w:val="-2"/>
                          </w:rPr>
                          <w:t>的推理</w:t>
                        </w:r>
                        <w:r>
                          <w:rPr>
                            <w:color w:val="1F2329"/>
                          </w:rPr>
                          <w:t xml:space="preserve"> </w:t>
                        </w:r>
                        <w:r>
                          <w:rPr>
                            <w:color w:val="1F2329"/>
                            <w:spacing w:val="-5"/>
                          </w:rPr>
                          <w:t>能⼒</w:t>
                        </w:r>
                        <w:r>
                          <w:rPr>
                            <w:color w:val="1F2329"/>
                            <w:spacing w:val="-6"/>
                          </w:rPr>
                          <w:t xml:space="preserve"> </w:t>
                        </w:r>
                        <w:r>
                          <w:rPr>
                            <w:color w:val="1F2329"/>
                            <w:spacing w:val="-5"/>
                          </w:rPr>
                          <w:t>，促进训练的稳定性和效率。</w:t>
                        </w:r>
                      </w:p>
                      <w:p>
                        <w:pPr>
                          <w:pStyle w:val="TableText"/>
                          <w:ind w:left="535" w:right="20" w:firstLine="5"/>
                          <w:spacing w:before="129" w:line="212" w:lineRule="auto"/>
                          <w:rPr/>
                        </w:pPr>
                        <w:r>
                          <w:rPr>
                            <w:color w:val="1F2329"/>
                            <w:spacing w:val="-1"/>
                          </w:rPr>
                          <w:t>引导模型学习⼈类先验知识：冷启动数据通常包含⼈类设计的</w:t>
                        </w:r>
                        <w:r>
                          <w:rPr>
                            <w:color w:val="1F2329"/>
                            <w:spacing w:val="-2"/>
                          </w:rPr>
                          <w:t>推理模式和总结</w:t>
                        </w:r>
                        <w:r>
                          <w:rPr>
                            <w:color w:val="1F2329"/>
                            <w:spacing w:val="-38"/>
                          </w:rPr>
                          <w:t xml:space="preserve"> </w:t>
                        </w:r>
                        <w:r>
                          <w:rPr>
                            <w:color w:val="1F2329"/>
                            <w:spacing w:val="-2"/>
                          </w:rPr>
                          <w:t>，这些先验知</w:t>
                        </w:r>
                        <w:r>
                          <w:rPr>
                            <w:color w:val="1F2329"/>
                          </w:rPr>
                          <w:t xml:space="preserve"> </w:t>
                        </w:r>
                        <w:r>
                          <w:rPr>
                            <w:color w:val="1F2329"/>
                            <w:spacing w:val="-3"/>
                          </w:rPr>
                          <w:t>识有助于模型更好地理解任务要求</w:t>
                        </w:r>
                        <w:r>
                          <w:rPr>
                            <w:color w:val="1F2329"/>
                            <w:spacing w:val="-39"/>
                          </w:rPr>
                          <w:t xml:space="preserve"> </w:t>
                        </w:r>
                        <w:r>
                          <w:rPr>
                            <w:color w:val="1F2329"/>
                            <w:spacing w:val="-3"/>
                          </w:rPr>
                          <w:t>，提升推理能⼒。</w:t>
                        </w:r>
                      </w:p>
                    </w:txbxContent>
                  </v:textbox>
                </v:shape>
              </w:pict>
            </w:r>
            <w:r/>
          </w:p>
        </w:tc>
      </w:tr>
    </w:tbl>
    <w:p>
      <w:pPr>
        <w:pStyle w:val="BodyText"/>
        <w:spacing w:line="298" w:lineRule="auto"/>
        <w:rPr>
          <w:sz w:val="21"/>
        </w:rPr>
      </w:pPr>
      <w:r/>
    </w:p>
    <w:p>
      <w:pPr>
        <w:pStyle w:val="BodyText"/>
        <w:spacing w:line="420" w:lineRule="exact"/>
        <w:rPr/>
      </w:pPr>
      <w:r>
        <w:rPr>
          <w:position w:val="-8"/>
        </w:rPr>
        <w:pict>
          <v:shape id="_x0000_s4398" style="mso-position-vertical-relative:line;mso-position-horizontal-relative:char;width:538.5pt;height:21pt;" fillcolor="#F0F4FF" filled="true" stroked="false" type="#_x0000_t202">
            <v:fill on="true"/>
            <v:stroke on="false"/>
            <v:path/>
            <v:imagedata o:title=""/>
            <o:lock v:ext="edit" aspectratio="false"/>
            <v:textbox inset="0mm,0mm,0mm,0mm">
              <w:txbxContent>
                <w:p>
                  <w:pPr>
                    <w:ind w:left="55"/>
                    <w:spacing w:before="50" w:line="184" w:lineRule="auto"/>
                    <w:rPr>
                      <w:rFonts w:ascii="Microsoft YaHei" w:hAnsi="Microsoft YaHei" w:eastAsia="Microsoft YaHei" w:cs="Microsoft YaHei"/>
                      <w:sz w:val="30"/>
                      <w:szCs w:val="30"/>
                    </w:rPr>
                  </w:pPr>
                  <w:r>
                    <w:rPr>
                      <w:rFonts w:ascii="Arial" w:hAnsi="Arial" w:eastAsia="Arial" w:cs="Arial"/>
                      <w:sz w:val="30"/>
                      <w:szCs w:val="30"/>
                      <w:color w:val="1456F0"/>
                      <w:spacing w:val="-2"/>
                    </w:rPr>
                    <w:t>105.3</w:t>
                  </w:r>
                  <w:r>
                    <w:rPr>
                      <w:rFonts w:ascii="Arial" w:hAnsi="Arial" w:eastAsia="Arial" w:cs="Arial"/>
                      <w:sz w:val="30"/>
                      <w:szCs w:val="30"/>
                      <w:color w:val="1456F0"/>
                      <w:spacing w:val="54"/>
                    </w:rPr>
                    <w:t xml:space="preserve"> </w:t>
                  </w:r>
                  <w:r>
                    <w:rPr>
                      <w:rFonts w:ascii="Microsoft YaHei" w:hAnsi="Microsoft YaHei" w:eastAsia="Microsoft YaHei" w:cs="Microsoft YaHei"/>
                      <w:sz w:val="30"/>
                      <w:szCs w:val="30"/>
                      <w:color w:val="245BDB"/>
                      <w:spacing w:val="-2"/>
                    </w:rPr>
                    <w:t>怎么做冷启动</w:t>
                  </w:r>
                </w:p>
              </w:txbxContent>
            </v:textbox>
          </v:shape>
        </w:pict>
      </w:r>
    </w:p>
    <w:p>
      <w:pPr>
        <w:spacing w:line="240" w:lineRule="exact"/>
        <w:rPr/>
      </w:pPr>
      <w:r/>
    </w:p>
    <w:tbl>
      <w:tblPr>
        <w:tblStyle w:val="TableNormal"/>
        <w:tblW w:w="10750" w:type="dxa"/>
        <w:tblInd w:w="10" w:type="dxa"/>
        <w:shd w:val="clear" w:fill="F5F6F7"/>
        <w:tblLayout w:type="fixed"/>
        <w:tblBorders>
          <w:left w:val="single" w:color="EFF0F1" w:sz="8" w:space="0"/>
          <w:bottom w:val="single" w:color="EFF0F1" w:sz="8" w:space="0"/>
          <w:right w:val="single" w:color="EFF0F1" w:sz="8" w:space="0"/>
          <w:top w:val="single" w:color="EFF0F1" w:sz="8" w:space="0"/>
        </w:tblBorders>
      </w:tblPr>
      <w:tblGrid>
        <w:gridCol w:w="10750"/>
      </w:tblGrid>
      <w:tr>
        <w:trPr>
          <w:trHeight w:val="4070" w:hRule="atLeast"/>
        </w:trPr>
        <w:tc>
          <w:tcPr>
            <w:shd w:val="clear" w:fill="F5F6F7"/>
            <w:tcW w:w="10750" w:type="dxa"/>
            <w:vAlign w:val="top"/>
          </w:tcPr>
          <w:p>
            <w:pPr>
              <w:pStyle w:val="TableText"/>
              <w:ind w:left="212"/>
              <w:spacing w:before="254" w:line="225" w:lineRule="auto"/>
              <w:rPr/>
            </w:pPr>
            <w:r>
              <w:rPr>
                <w:color w:val="1F2329"/>
                <w:position w:val="-8"/>
              </w:rPr>
              <w:drawing>
                <wp:inline distT="0" distB="0" distL="0" distR="0">
                  <wp:extent cx="238125" cy="226314"/>
                  <wp:effectExtent l="0" t="0" r="0" b="0"/>
                  <wp:docPr id="2990" name="IM 2990"/>
                  <wp:cNvGraphicFramePr/>
                  <a:graphic>
                    <a:graphicData uri="http://schemas.openxmlformats.org/drawingml/2006/picture">
                      <pic:pic>
                        <pic:nvPicPr>
                          <pic:cNvPr id="2990" name="IM 2990"/>
                          <pic:cNvPicPr/>
                        </pic:nvPicPr>
                        <pic:blipFill>
                          <a:blip r:embed="rId1340"/>
                          <a:stretch>
                            <a:fillRect/>
                          </a:stretch>
                        </pic:blipFill>
                        <pic:spPr>
                          <a:xfrm rot="0">
                            <a:off x="0" y="0"/>
                            <a:ext cx="238125" cy="226314"/>
                          </a:xfrm>
                          <a:prstGeom prst="rect">
                            <a:avLst/>
                          </a:prstGeom>
                        </pic:spPr>
                      </pic:pic>
                    </a:graphicData>
                  </a:graphic>
                </wp:inline>
              </w:drawing>
            </w:r>
            <w:r>
              <w:rPr>
                <w:color w:val="1F2329"/>
                <w:spacing w:val="67"/>
              </w:rPr>
              <w:t xml:space="preserve"> </w:t>
            </w:r>
            <w:r>
              <w:rPr>
                <w:color w:val="1F2329"/>
                <w:spacing w:val="-2"/>
              </w:rPr>
              <w:t>在实践中</w:t>
            </w:r>
            <w:r>
              <w:rPr>
                <w:color w:val="1F2329"/>
                <w:spacing w:val="-39"/>
              </w:rPr>
              <w:t xml:space="preserve"> </w:t>
            </w:r>
            <w:r>
              <w:rPr>
                <w:color w:val="1F2329"/>
                <w:spacing w:val="-2"/>
              </w:rPr>
              <w:t>，冷启动数据的收集通常包括以下步骤：</w:t>
            </w:r>
          </w:p>
          <w:p>
            <w:pPr>
              <w:pStyle w:val="TableText"/>
              <w:ind w:left="1084" w:right="336" w:hanging="312"/>
              <w:spacing w:before="110" w:line="226" w:lineRule="auto"/>
              <w:rPr/>
            </w:pPr>
            <w:r>
              <w:rPr>
                <w:rFonts w:ascii="Arial" w:hAnsi="Arial" w:eastAsia="Arial" w:cs="Arial"/>
                <w:sz w:val="33"/>
                <w:szCs w:val="33"/>
                <w:color w:val="1456F0"/>
                <w:spacing w:val="-1"/>
                <w:position w:val="-2"/>
              </w:rPr>
              <w:t>•  </w:t>
            </w:r>
            <w:r>
              <w:rPr>
                <w:color w:val="1F2329"/>
                <w:spacing w:val="-1"/>
              </w:rPr>
              <w:t>⽣成初始数据：使⽤未经过监督微调的模型（如 </w:t>
            </w:r>
            <w:r>
              <w:rPr>
                <w:rFonts w:ascii="Arial" w:hAnsi="Arial" w:eastAsia="Arial" w:cs="Arial"/>
                <w:color w:val="1F2329"/>
                <w:spacing w:val="-1"/>
              </w:rPr>
              <w:t>DeepSeek-R1-Zero</w:t>
            </w:r>
            <w:r>
              <w:rPr>
                <w:color w:val="1F2329"/>
                <w:spacing w:val="-1"/>
              </w:rPr>
              <w:t>）</w:t>
            </w:r>
            <w:r>
              <w:rPr>
                <w:color w:val="1F2329"/>
                <w:spacing w:val="-47"/>
              </w:rPr>
              <w:t xml:space="preserve"> </w:t>
            </w:r>
            <w:r>
              <w:rPr>
                <w:color w:val="1F2329"/>
                <w:spacing w:val="-1"/>
              </w:rPr>
              <w:t>⽣成</w:t>
            </w:r>
            <w:r>
              <w:rPr>
                <w:color w:val="1F2329"/>
                <w:spacing w:val="-2"/>
              </w:rPr>
              <w:t>包含详细推理</w:t>
            </w:r>
            <w:r>
              <w:rPr>
                <w:color w:val="1F2329"/>
              </w:rPr>
              <w:t xml:space="preserve"> </w:t>
            </w:r>
            <w:r>
              <w:rPr>
                <w:color w:val="1F2329"/>
                <w:spacing w:val="-2"/>
              </w:rPr>
              <w:t>过程和反思的答案。</w:t>
            </w:r>
          </w:p>
          <w:p>
            <w:pPr>
              <w:pStyle w:val="TableText"/>
              <w:ind w:left="772"/>
              <w:spacing w:before="126" w:line="476" w:lineRule="exact"/>
              <w:rPr/>
            </w:pPr>
            <w:r>
              <w:rPr>
                <w:rFonts w:ascii="Arial" w:hAnsi="Arial" w:eastAsia="Arial" w:cs="Arial"/>
                <w:sz w:val="33"/>
                <w:szCs w:val="33"/>
                <w:color w:val="1456F0"/>
                <w:spacing w:val="-1"/>
                <w:position w:val="4"/>
              </w:rPr>
              <w:t>•  </w:t>
            </w:r>
            <w:r>
              <w:rPr>
                <w:color w:val="1F2329"/>
                <w:spacing w:val="-1"/>
                <w:position w:val="6"/>
              </w:rPr>
              <w:t>⼈⼯后处理：对⽣成的内容进⾏⼈⼯审核和修改</w:t>
            </w:r>
            <w:r>
              <w:rPr>
                <w:color w:val="1F2329"/>
                <w:spacing w:val="-33"/>
                <w:position w:val="6"/>
              </w:rPr>
              <w:t xml:space="preserve"> </w:t>
            </w:r>
            <w:r>
              <w:rPr>
                <w:color w:val="1F2329"/>
                <w:spacing w:val="-1"/>
                <w:position w:val="6"/>
              </w:rPr>
              <w:t>，确保其可读性和准确性。</w:t>
            </w:r>
          </w:p>
          <w:p>
            <w:pPr>
              <w:pStyle w:val="TableText"/>
              <w:ind w:left="1081" w:right="294" w:hanging="309"/>
              <w:spacing w:before="34" w:line="225" w:lineRule="auto"/>
              <w:rPr/>
            </w:pPr>
            <w:r>
              <w:rPr>
                <w:rFonts w:ascii="Arial" w:hAnsi="Arial" w:eastAsia="Arial" w:cs="Arial"/>
                <w:sz w:val="33"/>
                <w:szCs w:val="33"/>
                <w:color w:val="1456F0"/>
                <w:spacing w:val="-1"/>
                <w:position w:val="-2"/>
              </w:rPr>
              <w:t>•  </w:t>
            </w:r>
            <w:r>
              <w:rPr>
                <w:color w:val="1F2329"/>
                <w:spacing w:val="-1"/>
              </w:rPr>
              <w:t>设计输出格式：采⽤统⼀的格式</w:t>
            </w:r>
            <w:r>
              <w:rPr>
                <w:color w:val="1F2329"/>
                <w:spacing w:val="-38"/>
              </w:rPr>
              <w:t xml:space="preserve"> </w:t>
            </w:r>
            <w:r>
              <w:rPr>
                <w:color w:val="1F2329"/>
                <w:spacing w:val="-1"/>
              </w:rPr>
              <w:t>，例如在</w:t>
            </w:r>
            <w:r>
              <w:rPr>
                <w:color w:val="1F2329"/>
                <w:spacing w:val="-2"/>
              </w:rPr>
              <w:t>推理过程后添加总结部分</w:t>
            </w:r>
            <w:r>
              <w:rPr>
                <w:color w:val="1F2329"/>
                <w:spacing w:val="-39"/>
              </w:rPr>
              <w:t xml:space="preserve"> </w:t>
            </w:r>
            <w:r>
              <w:rPr>
                <w:color w:val="1F2329"/>
                <w:spacing w:val="-2"/>
              </w:rPr>
              <w:t>，以提⾼输出的结构化</w:t>
            </w:r>
            <w:r>
              <w:rPr>
                <w:color w:val="1F2329"/>
              </w:rPr>
              <w:t xml:space="preserve"> </w:t>
            </w:r>
            <w:r>
              <w:rPr>
                <w:color w:val="1F2329"/>
                <w:spacing w:val="-2"/>
              </w:rPr>
              <w:t>和可读性。</w:t>
            </w:r>
          </w:p>
          <w:p>
            <w:pPr>
              <w:pStyle w:val="TableText"/>
              <w:ind w:left="725" w:right="414"/>
              <w:spacing w:before="194" w:line="226" w:lineRule="auto"/>
              <w:rPr/>
            </w:pPr>
            <w:r>
              <w:rPr>
                <w:color w:val="1F2329"/>
                <w:spacing w:val="-2"/>
              </w:rPr>
              <w:t>通过上述⽅法</w:t>
            </w:r>
            <w:r>
              <w:rPr>
                <w:color w:val="1F2329"/>
                <w:spacing w:val="-35"/>
              </w:rPr>
              <w:t xml:space="preserve"> </w:t>
            </w:r>
            <w:r>
              <w:rPr>
                <w:color w:val="1F2329"/>
                <w:spacing w:val="-2"/>
              </w:rPr>
              <w:t>，冷启动阶段为模型提供了⼀个良好的起点</w:t>
            </w:r>
            <w:r>
              <w:rPr>
                <w:color w:val="1F2329"/>
                <w:spacing w:val="-39"/>
              </w:rPr>
              <w:t xml:space="preserve"> </w:t>
            </w:r>
            <w:r>
              <w:rPr>
                <w:color w:val="1F2329"/>
                <w:spacing w:val="-2"/>
              </w:rPr>
              <w:t>，使其在后续的强化学习中能够更</w:t>
            </w:r>
            <w:r>
              <w:rPr>
                <w:color w:val="1F2329"/>
              </w:rPr>
              <w:t xml:space="preserve"> </w:t>
            </w:r>
            <w:r>
              <w:rPr>
                <w:color w:val="1F2329"/>
                <w:spacing w:val="-1"/>
              </w:rPr>
              <w:t>有效地提升推理能⼒和输出质量。</w:t>
            </w:r>
          </w:p>
        </w:tc>
      </w:tr>
    </w:tbl>
    <w:p>
      <w:pPr>
        <w:pStyle w:val="BodyText"/>
        <w:spacing w:line="327" w:lineRule="auto"/>
        <w:rPr>
          <w:sz w:val="21"/>
        </w:rPr>
      </w:pPr>
      <w:r/>
    </w:p>
    <w:p>
      <w:pPr>
        <w:pStyle w:val="BodyText"/>
        <w:spacing w:line="450" w:lineRule="exact"/>
        <w:rPr/>
      </w:pPr>
      <w:r>
        <w:rPr>
          <w:position w:val="-9"/>
        </w:rPr>
        <w:pict>
          <v:shape id="_x0000_s4400" style="mso-position-vertical-relative:line;mso-position-horizontal-relative:char;width:538.5pt;height:22.5pt;" fillcolor="#F2F3F5" filled="true" stroked="false" type="#_x0000_t202">
            <v:fill on="true"/>
            <v:stroke on="false"/>
            <v:path/>
            <v:imagedata o:title=""/>
            <o:lock v:ext="edit" aspectratio="false"/>
            <v:textbox inset="0mm,0mm,0mm,0mm">
              <w:txbxContent>
                <w:p>
                  <w:pPr>
                    <w:ind w:left="58"/>
                    <w:spacing w:before="53" w:line="194" w:lineRule="auto"/>
                    <w:rPr>
                      <w:rFonts w:ascii="Microsoft YaHei" w:hAnsi="Microsoft YaHei" w:eastAsia="Microsoft YaHei" w:cs="Microsoft YaHei"/>
                      <w:sz w:val="33"/>
                      <w:szCs w:val="33"/>
                    </w:rPr>
                  </w:pPr>
                  <w:r>
                    <w:rPr>
                      <w:rFonts w:ascii="Arial" w:hAnsi="Arial" w:eastAsia="Arial" w:cs="Arial"/>
                      <w:sz w:val="33"/>
                      <w:szCs w:val="33"/>
                      <w:color w:val="1456F0"/>
                      <w:spacing w:val="-1"/>
                    </w:rPr>
                    <w:t>106.</w:t>
                  </w:r>
                  <w:r>
                    <w:rPr>
                      <w:rFonts w:ascii="Arial" w:hAnsi="Arial" w:eastAsia="Arial" w:cs="Arial"/>
                      <w:sz w:val="33"/>
                      <w:szCs w:val="33"/>
                      <w:color w:val="1456F0"/>
                      <w:spacing w:val="37"/>
                    </w:rPr>
                    <w:t xml:space="preserve"> </w:t>
                  </w:r>
                  <w:r>
                    <w:rPr>
                      <w:rFonts w:ascii="Microsoft YaHei" w:hAnsi="Microsoft YaHei" w:eastAsia="Microsoft YaHei" w:cs="Microsoft YaHei"/>
                      <w:sz w:val="33"/>
                      <w:szCs w:val="33"/>
                      <w:color w:val="D83931"/>
                      <w:spacing w:val="-1"/>
                    </w:rPr>
                    <w:t>在</w:t>
                  </w:r>
                  <w:r>
                    <w:rPr>
                      <w:rFonts w:ascii="Arial" w:hAnsi="Arial" w:eastAsia="Arial" w:cs="Arial"/>
                      <w:sz w:val="33"/>
                      <w:szCs w:val="33"/>
                      <w:color w:val="D83931"/>
                      <w:spacing w:val="-1"/>
                    </w:rPr>
                    <w:t>DeepSeek-R1</w:t>
                  </w:r>
                  <w:r>
                    <w:rPr>
                      <w:rFonts w:ascii="Microsoft YaHei" w:hAnsi="Microsoft YaHei" w:eastAsia="Microsoft YaHei" w:cs="Microsoft YaHei"/>
                      <w:sz w:val="33"/>
                      <w:szCs w:val="33"/>
                      <w:color w:val="D83931"/>
                      <w:spacing w:val="-1"/>
                    </w:rPr>
                    <w:t>上</w:t>
                  </w:r>
                  <w:r>
                    <w:rPr>
                      <w:rFonts w:ascii="Arial" w:hAnsi="Arial" w:eastAsia="Arial" w:cs="Arial"/>
                      <w:sz w:val="33"/>
                      <w:szCs w:val="33"/>
                      <w:color w:val="D83931"/>
                      <w:spacing w:val="-1"/>
                    </w:rPr>
                    <w:t>PRM</w:t>
                  </w:r>
                  <w:r>
                    <w:rPr>
                      <w:rFonts w:ascii="Microsoft YaHei" w:hAnsi="Microsoft YaHei" w:eastAsia="Microsoft YaHei" w:cs="Microsoft YaHei"/>
                      <w:sz w:val="33"/>
                      <w:szCs w:val="33"/>
                      <w:color w:val="D83931"/>
                      <w:spacing w:val="-1"/>
                    </w:rPr>
                    <w:t>和</w:t>
                  </w:r>
                  <w:r>
                    <w:rPr>
                      <w:rFonts w:ascii="Arial" w:hAnsi="Arial" w:eastAsia="Arial" w:cs="Arial"/>
                      <w:sz w:val="33"/>
                      <w:szCs w:val="33"/>
                      <w:color w:val="D83931"/>
                      <w:spacing w:val="-1"/>
                    </w:rPr>
                    <w:t>MCT</w:t>
                  </w:r>
                  <w:r>
                    <w:rPr>
                      <w:rFonts w:ascii="Arial" w:hAnsi="Arial" w:eastAsia="Arial" w:cs="Arial"/>
                      <w:sz w:val="33"/>
                      <w:szCs w:val="33"/>
                      <w:color w:val="D83931"/>
                      <w:spacing w:val="-2"/>
                    </w:rPr>
                    <w:t>S</w:t>
                  </w:r>
                  <w:r>
                    <w:rPr>
                      <w:rFonts w:ascii="Microsoft YaHei" w:hAnsi="Microsoft YaHei" w:eastAsia="Microsoft YaHei" w:cs="Microsoft YaHei"/>
                      <w:sz w:val="33"/>
                      <w:szCs w:val="33"/>
                      <w:color w:val="D83931"/>
                      <w:spacing w:val="-2"/>
                    </w:rPr>
                    <w:t>是否有⽤？</w:t>
                  </w:r>
                </w:p>
              </w:txbxContent>
            </v:textbox>
          </v:shape>
        </w:pict>
      </w:r>
    </w:p>
    <w:p>
      <w:pPr>
        <w:pStyle w:val="BodyText"/>
        <w:spacing w:before="105" w:line="405" w:lineRule="exact"/>
        <w:rPr/>
      </w:pPr>
      <w:r>
        <w:rPr>
          <w:position w:val="-9"/>
        </w:rPr>
        <w:pict>
          <v:shape id="_x0000_s4402" style="mso-position-vertical-relative:line;mso-position-horizontal-relative:char;width:520.6pt;height:21pt;" fillcolor="#62D256" filled="true" stroked="false" type="#_x0000_t202">
            <v:fill on="true"/>
            <v:stroke on="false"/>
            <v:path/>
            <v:imagedata o:title=""/>
            <o:lock v:ext="edit" aspectratio="false"/>
            <v:textbox inset="0mm,0mm,0mm,0mm">
              <w:txbxContent>
                <w:p>
                  <w:pPr>
                    <w:spacing w:before="88" w:line="194"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在</w:t>
                  </w:r>
                  <w:r>
                    <w:rPr>
                      <w:rFonts w:ascii="Arial" w:hAnsi="Arial" w:eastAsia="Arial" w:cs="Arial"/>
                      <w:sz w:val="24"/>
                      <w:szCs w:val="24"/>
                      <w:color w:val="1F2329"/>
                      <w:spacing w:val="-2"/>
                    </w:rPr>
                    <w:t>DeepSeek-R1</w:t>
                  </w:r>
                  <w:r>
                    <w:rPr>
                      <w:rFonts w:ascii="Microsoft YaHei" w:hAnsi="Microsoft YaHei" w:eastAsia="Microsoft YaHei" w:cs="Microsoft YaHei"/>
                      <w:sz w:val="24"/>
                      <w:szCs w:val="24"/>
                      <w:color w:val="1F2329"/>
                      <w:spacing w:val="-2"/>
                    </w:rPr>
                    <w:t>的研究中</w:t>
                  </w:r>
                  <w:r>
                    <w:rPr>
                      <w:rFonts w:ascii="Microsoft YaHei" w:hAnsi="Microsoft YaHei" w:eastAsia="Microsoft YaHei" w:cs="Microsoft YaHei"/>
                      <w:sz w:val="24"/>
                      <w:szCs w:val="24"/>
                      <w:color w:val="1F2329"/>
                      <w:spacing w:val="-32"/>
                    </w:rPr>
                    <w:t xml:space="preserve"> </w:t>
                  </w:r>
                  <w:r>
                    <w:rPr>
                      <w:rFonts w:ascii="Microsoft YaHei" w:hAnsi="Microsoft YaHei" w:eastAsia="Microsoft YaHei" w:cs="Microsoft YaHei"/>
                      <w:sz w:val="24"/>
                      <w:szCs w:val="24"/>
                      <w:color w:val="1F2329"/>
                      <w:spacing w:val="-2"/>
                    </w:rPr>
                    <w:t>，过程奖励模型（</w:t>
                  </w:r>
                  <w:r>
                    <w:rPr>
                      <w:rFonts w:ascii="Microsoft YaHei" w:hAnsi="Microsoft YaHei" w:eastAsia="Microsoft YaHei" w:cs="Microsoft YaHei"/>
                      <w:sz w:val="24"/>
                      <w:szCs w:val="24"/>
                      <w:color w:val="1F2329"/>
                      <w:spacing w:val="-39"/>
                    </w:rPr>
                    <w:t xml:space="preserve"> </w:t>
                  </w:r>
                  <w:r>
                    <w:rPr>
                      <w:rFonts w:ascii="Arial" w:hAnsi="Arial" w:eastAsia="Arial" w:cs="Arial"/>
                      <w:sz w:val="24"/>
                      <w:szCs w:val="24"/>
                      <w:color w:val="1F2329"/>
                      <w:spacing w:val="-2"/>
                    </w:rPr>
                    <w:t>PRM</w:t>
                  </w:r>
                  <w:r>
                    <w:rPr>
                      <w:rFonts w:ascii="Microsoft YaHei" w:hAnsi="Microsoft YaHei" w:eastAsia="Microsoft YaHei" w:cs="Microsoft YaHei"/>
                      <w:sz w:val="24"/>
                      <w:szCs w:val="24"/>
                      <w:color w:val="1F2329"/>
                      <w:spacing w:val="-2"/>
                    </w:rPr>
                    <w:t>）和</w:t>
                  </w:r>
                  <w:r>
                    <w:rPr>
                      <w:rFonts w:ascii="Microsoft YaHei" w:hAnsi="Microsoft YaHei" w:eastAsia="Microsoft YaHei" w:cs="Microsoft YaHei"/>
                      <w:sz w:val="24"/>
                      <w:szCs w:val="24"/>
                      <w:color w:val="1F2329"/>
                      <w:spacing w:val="-3"/>
                    </w:rPr>
                    <w:t>蒙特卡洛树搜索（</w:t>
                  </w:r>
                  <w:r>
                    <w:rPr>
                      <w:rFonts w:ascii="Microsoft YaHei" w:hAnsi="Microsoft YaHei" w:eastAsia="Microsoft YaHei" w:cs="Microsoft YaHei"/>
                      <w:sz w:val="24"/>
                      <w:szCs w:val="24"/>
                      <w:color w:val="1F2329"/>
                      <w:spacing w:val="-38"/>
                    </w:rPr>
                    <w:t xml:space="preserve"> </w:t>
                  </w:r>
                  <w:r>
                    <w:rPr>
                      <w:rFonts w:ascii="Arial" w:hAnsi="Arial" w:eastAsia="Arial" w:cs="Arial"/>
                      <w:sz w:val="24"/>
                      <w:szCs w:val="24"/>
                      <w:color w:val="1F2329"/>
                      <w:spacing w:val="-3"/>
                    </w:rPr>
                    <w:t>MCTS</w:t>
                  </w: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1F2329"/>
                      <w:spacing w:val="-50"/>
                    </w:rPr>
                    <w:t xml:space="preserve"> </w:t>
                  </w:r>
                  <w:r>
                    <w:rPr>
                      <w:rFonts w:ascii="Microsoft YaHei" w:hAnsi="Microsoft YaHei" w:eastAsia="Microsoft YaHei" w:cs="Microsoft YaHei"/>
                      <w:sz w:val="24"/>
                      <w:szCs w:val="24"/>
                      <w:color w:val="1F2329"/>
                      <w:spacing w:val="-3"/>
                    </w:rPr>
                    <w:t>的应⽤效果未达预</w:t>
                  </w:r>
                </w:p>
              </w:txbxContent>
            </v:textbox>
          </v:shape>
        </w:pict>
      </w:r>
    </w:p>
    <w:p>
      <w:pPr>
        <w:spacing w:line="405" w:lineRule="exact"/>
        <w:rPr/>
      </w:pPr>
      <w:r>
        <w:rPr>
          <w:position w:val="-8"/>
        </w:rPr>
        <w:pict>
          <v:shape id="_x0000_s4404" style="mso-position-vertical-relative:line;mso-position-horizontal-relative:char;width:24.05pt;height:20.25pt;" fillcolor="#62D256" filled="true" stroked="false" type="#_x0000_t202">
            <v:fill on="true"/>
            <v:stroke on="false"/>
            <v:path/>
            <v:imagedata o:title=""/>
            <o:lock v:ext="edit" aspectratio="false"/>
            <v:textbox inset="0mm,0mm,0mm,0mm">
              <w:txbxContent>
                <w:p>
                  <w:pPr>
                    <w:spacing w:before="74" w:line="184"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期。</w:t>
                  </w:r>
                </w:p>
              </w:txbxContent>
            </v:textbox>
          </v:shape>
        </w:pict>
      </w:r>
    </w:p>
    <w:p>
      <w:pPr>
        <w:spacing w:line="225" w:lineRule="exact"/>
        <w:rPr/>
      </w:pPr>
      <w:r/>
    </w:p>
    <w:tbl>
      <w:tblPr>
        <w:tblStyle w:val="TableNormal"/>
        <w:tblW w:w="10750" w:type="dxa"/>
        <w:tblInd w:w="10" w:type="dxa"/>
        <w:shd w:val="clear" w:fill="EFF0F1"/>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2810" w:hRule="atLeast"/>
        </w:trPr>
        <w:tc>
          <w:tcPr>
            <w:shd w:val="clear" w:fill="EFF0F1"/>
            <w:tcW w:w="10750" w:type="dxa"/>
            <w:vAlign w:val="top"/>
          </w:tcPr>
          <w:p>
            <w:pPr>
              <w:pStyle w:val="TableText"/>
              <w:ind w:left="725" w:right="437" w:hanging="513"/>
              <w:spacing w:before="252" w:line="222" w:lineRule="auto"/>
              <w:rPr/>
            </w:pPr>
            <w:r>
              <w:rPr>
                <w:rFonts w:ascii="Arial" w:hAnsi="Arial" w:eastAsia="Arial" w:cs="Arial"/>
                <w:color w:val="1F2329"/>
                <w:position w:val="-8"/>
              </w:rPr>
              <w:drawing>
                <wp:inline distT="0" distB="0" distL="0" distR="0">
                  <wp:extent cx="238125" cy="226314"/>
                  <wp:effectExtent l="0" t="0" r="0" b="0"/>
                  <wp:docPr id="2992" name="IM 2992"/>
                  <wp:cNvGraphicFramePr/>
                  <a:graphic>
                    <a:graphicData uri="http://schemas.openxmlformats.org/drawingml/2006/picture">
                      <pic:pic>
                        <pic:nvPicPr>
                          <pic:cNvPr id="2992" name="IM 2992"/>
                          <pic:cNvPicPr/>
                        </pic:nvPicPr>
                        <pic:blipFill>
                          <a:blip r:embed="rId1341"/>
                          <a:stretch>
                            <a:fillRect/>
                          </a:stretch>
                        </pic:blipFill>
                        <pic:spPr>
                          <a:xfrm rot="0">
                            <a:off x="0" y="0"/>
                            <a:ext cx="238125" cy="226314"/>
                          </a:xfrm>
                          <a:prstGeom prst="rect">
                            <a:avLst/>
                          </a:prstGeom>
                        </pic:spPr>
                      </pic:pic>
                    </a:graphicData>
                  </a:graphic>
                </wp:inline>
              </w:drawing>
            </w:r>
            <w:r>
              <w:rPr>
                <w:rFonts w:ascii="Arial" w:hAnsi="Arial" w:eastAsia="Arial" w:cs="Arial"/>
                <w:color w:val="1F2329"/>
                <w:spacing w:val="9"/>
              </w:rPr>
              <w:t xml:space="preserve">  </w:t>
            </w:r>
            <w:r>
              <w:rPr>
                <w:rFonts w:ascii="Arial" w:hAnsi="Arial" w:eastAsia="Arial" w:cs="Arial"/>
                <w:color w:val="1F2329"/>
                <w:spacing w:val="-2"/>
              </w:rPr>
              <w:t>PRM</w:t>
            </w:r>
            <w:r>
              <w:rPr>
                <w:color w:val="1F2329"/>
                <w:spacing w:val="-2"/>
              </w:rPr>
              <w:t>在重新排序模型⽣成的</w:t>
            </w:r>
            <w:r>
              <w:rPr>
                <w:rFonts w:ascii="Arial" w:hAnsi="Arial" w:eastAsia="Arial" w:cs="Arial"/>
                <w:color w:val="1F2329"/>
                <w:spacing w:val="-2"/>
              </w:rPr>
              <w:t>Top-N</w:t>
            </w:r>
            <w:r>
              <w:rPr>
                <w:color w:val="1F2329"/>
                <w:spacing w:val="-2"/>
              </w:rPr>
              <w:t>响应或辅助引导</w:t>
            </w:r>
            <w:r>
              <w:rPr>
                <w:color w:val="1F2329"/>
                <w:spacing w:val="-3"/>
              </w:rPr>
              <w:t>搜索⽅⾯表现出⼀定能⼒</w:t>
            </w:r>
            <w:r>
              <w:rPr>
                <w:color w:val="1F2329"/>
                <w:spacing w:val="-15"/>
              </w:rPr>
              <w:t xml:space="preserve"> </w:t>
            </w:r>
            <w:r>
              <w:rPr>
                <w:color w:val="1F2329"/>
                <w:spacing w:val="-3"/>
              </w:rPr>
              <w:t>，但在⼤规模强</w:t>
            </w:r>
            <w:r>
              <w:rPr>
                <w:color w:val="1F2329"/>
              </w:rPr>
              <w:t xml:space="preserve"> </w:t>
            </w:r>
            <w:r>
              <w:rPr>
                <w:color w:val="1F2329"/>
                <w:spacing w:val="-3"/>
              </w:rPr>
              <w:t>化学习过程中</w:t>
            </w:r>
            <w:r>
              <w:rPr>
                <w:color w:val="1F2329"/>
                <w:spacing w:val="-36"/>
              </w:rPr>
              <w:t xml:space="preserve"> </w:t>
            </w:r>
            <w:r>
              <w:rPr>
                <w:color w:val="1F2329"/>
                <w:spacing w:val="-3"/>
              </w:rPr>
              <w:t>，其引⼊的额外计算开销限制了其优势。此外</w:t>
            </w:r>
            <w:r>
              <w:rPr>
                <w:color w:val="1F2329"/>
                <w:spacing w:val="-39"/>
              </w:rPr>
              <w:t xml:space="preserve"> </w:t>
            </w:r>
            <w:r>
              <w:rPr>
                <w:color w:val="1F2329"/>
                <w:spacing w:val="-3"/>
              </w:rPr>
              <w:t>，</w:t>
            </w:r>
            <w:r>
              <w:rPr>
                <w:rFonts w:ascii="Arial" w:hAnsi="Arial" w:eastAsia="Arial" w:cs="Arial"/>
                <w:color w:val="1F2329"/>
                <w:spacing w:val="-3"/>
              </w:rPr>
              <w:t>PRM</w:t>
            </w:r>
            <w:r>
              <w:rPr>
                <w:color w:val="1F2329"/>
                <w:spacing w:val="-3"/>
              </w:rPr>
              <w:t>容易出现奖励欺骗</w:t>
            </w:r>
          </w:p>
          <w:p>
            <w:pPr>
              <w:pStyle w:val="TableText"/>
              <w:ind w:left="721" w:right="414" w:firstLine="40"/>
              <w:spacing w:before="76" w:line="223" w:lineRule="auto"/>
              <w:rPr/>
            </w:pPr>
            <w:r>
              <w:rPr>
                <w:color w:val="1F2329"/>
                <w:spacing w:val="-2"/>
              </w:rPr>
              <w:t>（</w:t>
            </w:r>
            <w:r>
              <w:rPr>
                <w:rFonts w:ascii="Arial" w:hAnsi="Arial" w:eastAsia="Arial" w:cs="Arial"/>
                <w:color w:val="1F2329"/>
                <w:spacing w:val="-2"/>
              </w:rPr>
              <w:t>reward hacking</w:t>
            </w:r>
            <w:r>
              <w:rPr>
                <w:color w:val="1F2329"/>
                <w:spacing w:val="-2"/>
              </w:rPr>
              <w:t>）</w:t>
            </w:r>
            <w:r>
              <w:rPr>
                <w:color w:val="1F2329"/>
                <w:spacing w:val="-30"/>
              </w:rPr>
              <w:t xml:space="preserve"> </w:t>
            </w:r>
            <w:r>
              <w:rPr>
                <w:color w:val="1F2329"/>
                <w:spacing w:val="-2"/>
              </w:rPr>
              <w:t>的问题。⽽</w:t>
            </w:r>
            <w:r>
              <w:rPr>
                <w:rFonts w:ascii="Arial" w:hAnsi="Arial" w:eastAsia="Arial" w:cs="Arial"/>
                <w:color w:val="1F2329"/>
                <w:spacing w:val="-2"/>
              </w:rPr>
              <w:t>MCTS</w:t>
            </w:r>
            <w:r>
              <w:rPr>
                <w:color w:val="1F2329"/>
                <w:spacing w:val="-2"/>
              </w:rPr>
              <w:t>在推理任务中的应⽤也⾯临挑战</w:t>
            </w:r>
            <w:r>
              <w:rPr>
                <w:color w:val="1F2329"/>
                <w:spacing w:val="-38"/>
              </w:rPr>
              <w:t xml:space="preserve"> </w:t>
            </w:r>
            <w:r>
              <w:rPr>
                <w:color w:val="1F2329"/>
                <w:spacing w:val="-2"/>
              </w:rPr>
              <w:t>，主要原因在于语⾔</w:t>
            </w:r>
            <w:r>
              <w:rPr>
                <w:color w:val="1F2329"/>
              </w:rPr>
              <w:t xml:space="preserve">  </w:t>
            </w:r>
            <w:r>
              <w:rPr>
                <w:color w:val="1F2329"/>
                <w:spacing w:val="-1"/>
              </w:rPr>
              <w:t>模型的搜索空间远⼤于象棋等传统应⽤场景。尽管为每个节点设置了最⼤扩展限制</w:t>
            </w:r>
            <w:r>
              <w:rPr>
                <w:color w:val="1F2329"/>
                <w:spacing w:val="-39"/>
              </w:rPr>
              <w:t xml:space="preserve"> </w:t>
            </w:r>
            <w:r>
              <w:rPr>
                <w:color w:val="1F2329"/>
                <w:spacing w:val="-1"/>
              </w:rPr>
              <w:t>，但模型</w:t>
            </w:r>
            <w:r>
              <w:rPr>
                <w:color w:val="1F2329"/>
              </w:rPr>
              <w:t xml:space="preserve"> </w:t>
            </w:r>
            <w:r>
              <w:rPr>
                <w:color w:val="1F2329"/>
                <w:spacing w:val="-2"/>
              </w:rPr>
              <w:t>仍可能陷⼊局部最优解。此外</w:t>
            </w:r>
            <w:r>
              <w:rPr>
                <w:color w:val="1F2329"/>
                <w:spacing w:val="-32"/>
              </w:rPr>
              <w:t xml:space="preserve"> </w:t>
            </w:r>
            <w:r>
              <w:rPr>
                <w:color w:val="1F2329"/>
                <w:spacing w:val="-2"/>
              </w:rPr>
              <w:t>，价值模型直接影响⽣成质量</w:t>
            </w:r>
            <w:r>
              <w:rPr>
                <w:color w:val="1F2329"/>
                <w:spacing w:val="-38"/>
              </w:rPr>
              <w:t xml:space="preserve"> </w:t>
            </w:r>
            <w:r>
              <w:rPr>
                <w:color w:val="1F2329"/>
                <w:spacing w:val="-2"/>
              </w:rPr>
              <w:t>，可能导致效果不如纯粹的链式</w:t>
            </w:r>
            <w:r>
              <w:rPr>
                <w:color w:val="1F2329"/>
              </w:rPr>
              <w:t xml:space="preserve"> </w:t>
            </w:r>
            <w:r>
              <w:rPr>
                <w:color w:val="1F2329"/>
                <w:spacing w:val="-4"/>
              </w:rPr>
              <w:t>思维（</w:t>
            </w:r>
            <w:r>
              <w:rPr>
                <w:rFonts w:ascii="Arial" w:hAnsi="Arial" w:eastAsia="Arial" w:cs="Arial"/>
                <w:color w:val="1F2329"/>
                <w:spacing w:val="-4"/>
              </w:rPr>
              <w:t>CoT</w:t>
            </w:r>
            <w:r>
              <w:rPr>
                <w:color w:val="1F2329"/>
                <w:spacing w:val="-4"/>
              </w:rPr>
              <w:t>）采样。</w:t>
            </w:r>
          </w:p>
        </w:tc>
      </w:tr>
    </w:tbl>
    <w:p>
      <w:pPr>
        <w:pStyle w:val="BodyText"/>
        <w:spacing w:line="408" w:lineRule="auto"/>
        <w:rPr>
          <w:sz w:val="21"/>
        </w:rPr>
      </w:pPr>
      <w:r/>
    </w:p>
    <w:p>
      <w:pPr>
        <w:pStyle w:val="BodyText"/>
        <w:ind w:left="232"/>
        <w:spacing w:before="103" w:line="225"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61274624" behindDoc="1" locked="0" layoutInCell="1" allowOverlap="1">
                <wp:simplePos x="0" y="0"/>
                <wp:positionH relativeFrom="column">
                  <wp:posOffset>466725</wp:posOffset>
                </wp:positionH>
                <wp:positionV relativeFrom="paragraph">
                  <wp:posOffset>587478</wp:posOffset>
                </wp:positionV>
                <wp:extent cx="1095375" cy="9525"/>
                <wp:effectExtent l="0" t="0" r="0" b="0"/>
                <wp:wrapNone/>
                <wp:docPr id="2994" name="Rect 2994"/>
                <wp:cNvGraphicFramePr/>
                <a:graphic>
                  <a:graphicData uri="http://schemas.microsoft.com/office/word/2010/wordprocessingShape">
                    <wps:wsp>
                      <wps:cNvPr id="2994" name="Rect 2994"/>
                      <wps:cNvSpPr/>
                      <wps:spPr>
                        <a:xfrm>
                          <a:off x="466725" y="587478"/>
                          <a:ext cx="1095375" cy="9525"/>
                        </a:xfrm>
                        <a:prstGeom prst="rect">
                          <a:avLst/>
                        </a:prstGeom>
                        <a:solidFill>
                          <a:srgbClr val="935AF6">
                            <a:alpha val="5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406" style="position:absolute;margin-left:36.75pt;margin-top:46.2581pt;mso-position-vertical-relative:text;mso-position-horizontal-relative:text;width:86.25pt;height:0.75pt;z-index:-242041856;" fillcolor="#935AF6" filled="true" stroked="false">
                <v:fill opacity="0.545098"/>
              </v:rect>
            </w:pict>
          </mc:Fallback>
        </mc:AlternateContent>
      </w:r>
      <w:r>
        <w:drawing>
          <wp:anchor distT="0" distB="0" distL="0" distR="0" simplePos="0" relativeHeight="261273600" behindDoc="1" locked="0" layoutInCell="1" allowOverlap="1">
            <wp:simplePos x="0" y="0"/>
            <wp:positionH relativeFrom="column">
              <wp:posOffset>0</wp:posOffset>
            </wp:positionH>
            <wp:positionV relativeFrom="paragraph">
              <wp:posOffset>-107843</wp:posOffset>
            </wp:positionV>
            <wp:extent cx="7000366" cy="856725"/>
            <wp:effectExtent l="0" t="0" r="0" b="0"/>
            <wp:wrapNone/>
            <wp:docPr id="2996" name="IM 2996"/>
            <wp:cNvGraphicFramePr/>
            <a:graphic>
              <a:graphicData uri="http://schemas.openxmlformats.org/drawingml/2006/picture">
                <pic:pic>
                  <pic:nvPicPr>
                    <pic:cNvPr id="2996" name="IM 2996"/>
                    <pic:cNvPicPr/>
                  </pic:nvPicPr>
                  <pic:blipFill>
                    <a:blip r:embed="rId1342"/>
                    <a:stretch>
                      <a:fillRect/>
                    </a:stretch>
                  </pic:blipFill>
                  <pic:spPr>
                    <a:xfrm rot="0">
                      <a:off x="0" y="0"/>
                      <a:ext cx="7000366" cy="856725"/>
                    </a:xfrm>
                    <a:prstGeom prst="rect">
                      <a:avLst/>
                    </a:prstGeom>
                  </pic:spPr>
                </pic:pic>
              </a:graphicData>
            </a:graphic>
          </wp:anchor>
        </w:drawing>
      </w:r>
      <w:r>
        <w:rPr>
          <w:color w:val="1F2329"/>
          <w:position w:val="-8"/>
        </w:rPr>
        <w:drawing>
          <wp:inline distT="0" distB="0" distL="0" distR="0">
            <wp:extent cx="238125" cy="226313"/>
            <wp:effectExtent l="0" t="0" r="0" b="0"/>
            <wp:docPr id="2998" name="IM 2998"/>
            <wp:cNvGraphicFramePr/>
            <a:graphic>
              <a:graphicData uri="http://schemas.openxmlformats.org/drawingml/2006/picture">
                <pic:pic>
                  <pic:nvPicPr>
                    <pic:cNvPr id="2998" name="IM 2998"/>
                    <pic:cNvPicPr/>
                  </pic:nvPicPr>
                  <pic:blipFill>
                    <a:blip r:embed="rId1343"/>
                    <a:stretch>
                      <a:fillRect/>
                    </a:stretch>
                  </pic:blipFill>
                  <pic:spPr>
                    <a:xfrm rot="0">
                      <a:off x="0" y="0"/>
                      <a:ext cx="238125" cy="226313"/>
                    </a:xfrm>
                    <a:prstGeom prst="rect">
                      <a:avLst/>
                    </a:prstGeom>
                  </pic:spPr>
                </pic:pic>
              </a:graphicData>
            </a:graphic>
          </wp:inline>
        </w:drawing>
      </w:r>
      <w:r>
        <w:rPr>
          <w:color w:val="1F2329"/>
          <w:spacing w:val="11"/>
        </w:rPr>
        <w:t xml:space="preserve">  </w:t>
      </w:r>
      <w:r>
        <w:rPr>
          <w:color w:val="1F2329"/>
          <w:spacing w:val="-4"/>
        </w:rPr>
        <w:t>PRM</w:t>
      </w:r>
      <w:r>
        <w:rPr>
          <w:rFonts w:ascii="Microsoft YaHei" w:hAnsi="Microsoft YaHei" w:eastAsia="Microsoft YaHei" w:cs="Microsoft YaHei"/>
          <w:color w:val="1F2329"/>
          <w:spacing w:val="-4"/>
        </w:rPr>
        <w:t>和</w:t>
      </w:r>
      <w:r>
        <w:rPr>
          <w:color w:val="1F2329"/>
          <w:spacing w:val="-4"/>
        </w:rPr>
        <w:t>MCTS</w:t>
      </w:r>
      <w:r>
        <w:rPr>
          <w:rFonts w:ascii="Microsoft YaHei" w:hAnsi="Microsoft YaHei" w:eastAsia="Microsoft YaHei" w:cs="Microsoft YaHei"/>
          <w:color w:val="1F2329"/>
          <w:spacing w:val="-4"/>
        </w:rPr>
        <w:t>的未来发展前景：</w:t>
      </w:r>
    </w:p>
    <w:p>
      <w:pPr>
        <w:spacing w:line="225" w:lineRule="auto"/>
        <w:sectPr>
          <w:pgSz w:w="11900" w:h="16820"/>
          <w:pgMar w:top="400" w:right="300" w:bottom="400" w:left="574" w:header="0" w:footer="0" w:gutter="0"/>
        </w:sectPr>
        <w:rPr>
          <w:rFonts w:ascii="Microsoft YaHei" w:hAnsi="Microsoft YaHei" w:eastAsia="Microsoft YaHei" w:cs="Microsoft YaHei"/>
        </w:rPr>
      </w:pPr>
    </w:p>
    <w:p>
      <w:pPr>
        <w:pStyle w:val="BodyText"/>
        <w:ind w:left="743" w:right="637" w:hanging="2"/>
        <w:spacing w:before="234" w:line="222"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61348352" behindDoc="1" locked="0" layoutInCell="1" allowOverlap="1">
                <wp:simplePos x="0" y="0"/>
                <wp:positionH relativeFrom="column">
                  <wp:posOffset>466725</wp:posOffset>
                </wp:positionH>
                <wp:positionV relativeFrom="paragraph">
                  <wp:posOffset>102019</wp:posOffset>
                </wp:positionV>
                <wp:extent cx="942975" cy="257175"/>
                <wp:effectExtent l="0" t="0" r="0" b="0"/>
                <wp:wrapNone/>
                <wp:docPr id="3002" name="Rect 3002"/>
                <wp:cNvGraphicFramePr/>
                <a:graphic>
                  <a:graphicData uri="http://schemas.microsoft.com/office/word/2010/wordprocessingShape">
                    <wps:wsp>
                      <wps:cNvPr id="3002" name="Rect 3002"/>
                      <wps:cNvSpPr/>
                      <wps:spPr>
                        <a:xfrm>
                          <a:off x="466725" y="102019"/>
                          <a:ext cx="942975" cy="257175"/>
                        </a:xfrm>
                        <a:prstGeom prst="rect">
                          <a:avLst/>
                        </a:prstGeom>
                        <a:solidFill>
                          <a:srgbClr val="935AF6">
                            <a:alpha val="5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408" style="position:absolute;margin-left:36.75pt;margin-top:8.03306pt;mso-position-vertical-relative:text;mso-position-horizontal-relative:text;width:74.25pt;height:20.25pt;z-index:-241968128;" fillcolor="#935AF6" filled="true" stroked="false">
                <v:fill opacity="0.545098"/>
              </v:rect>
            </w:pict>
          </mc:Fallback>
        </mc:AlternateContent>
      </w:r>
      <w:r>
        <mc:AlternateContent xmlns:mc="http://schemas.openxmlformats.org/markup-compatibility/2006">
          <mc:Choice Requires="wps">
            <w:drawing>
              <wp:anchor distT="0" distB="0" distL="0" distR="0" simplePos="0" relativeHeight="261349376" behindDoc="1" locked="0" layoutInCell="1" allowOverlap="1">
                <wp:simplePos x="0" y="0"/>
                <wp:positionH relativeFrom="column">
                  <wp:posOffset>1409700</wp:posOffset>
                </wp:positionH>
                <wp:positionV relativeFrom="paragraph">
                  <wp:posOffset>102019</wp:posOffset>
                </wp:positionV>
                <wp:extent cx="152400" cy="257175"/>
                <wp:effectExtent l="0" t="0" r="0" b="0"/>
                <wp:wrapNone/>
                <wp:docPr id="3004" name="Rect 3004"/>
                <wp:cNvGraphicFramePr/>
                <a:graphic>
                  <a:graphicData uri="http://schemas.microsoft.com/office/word/2010/wordprocessingShape">
                    <wps:wsp>
                      <wps:cNvPr id="3004" name="Rect 3004"/>
                      <wps:cNvSpPr/>
                      <wps:spPr>
                        <a:xfrm>
                          <a:off x="1409700" y="102019"/>
                          <a:ext cx="152400" cy="257175"/>
                        </a:xfrm>
                        <a:prstGeom prst="rect">
                          <a:avLst/>
                        </a:prstGeom>
                        <a:solidFill>
                          <a:srgbClr val="935AF6">
                            <a:alpha val="5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410" style="position:absolute;margin-left:111pt;margin-top:8.03306pt;mso-position-vertical-relative:text;mso-position-horizontal-relative:text;width:12pt;height:20.25pt;z-index:-241967104;" fillcolor="#935AF6" filled="true" stroked="false">
                <v:fill opacity="0.545098"/>
              </v:rect>
            </w:pict>
          </mc:Fallback>
        </mc:AlternateContent>
      </w:r>
      <w:r>
        <w:rPr>
          <w:rFonts w:ascii="Microsoft YaHei" w:hAnsi="Microsoft YaHei" w:eastAsia="Microsoft YaHei" w:cs="Microsoft YaHei"/>
          <w:color w:val="1F2329"/>
          <w:spacing w:val="-2"/>
        </w:rPr>
        <w:t>优化</w:t>
      </w:r>
      <w:r>
        <w:rPr>
          <w:color w:val="1F2329"/>
          <w:spacing w:val="-2"/>
        </w:rPr>
        <w:t>PRM</w:t>
      </w:r>
      <w:r>
        <w:rPr>
          <w:rFonts w:ascii="Microsoft YaHei" w:hAnsi="Microsoft YaHei" w:eastAsia="Microsoft YaHei" w:cs="Microsoft YaHei"/>
          <w:color w:val="1F2329"/>
          <w:spacing w:val="-2"/>
        </w:rPr>
        <w:t>设计：未来的研究可以致⼒于改进</w:t>
      </w:r>
      <w:r>
        <w:rPr>
          <w:color w:val="1F2329"/>
          <w:spacing w:val="-2"/>
        </w:rPr>
        <w:t>PRM</w:t>
      </w:r>
      <w:r>
        <w:rPr>
          <w:rFonts w:ascii="Microsoft YaHei" w:hAnsi="Microsoft YaHei" w:eastAsia="Microsoft YaHei" w:cs="Microsoft YaHei"/>
          <w:color w:val="1F2329"/>
          <w:spacing w:val="-2"/>
        </w:rPr>
        <w:t>的结构和训练⽅法</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，以减少计算开销并提⾼</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效率。例如</w:t>
      </w:r>
      <w:r>
        <w:rPr>
          <w:rFonts w:ascii="Microsoft YaHei" w:hAnsi="Microsoft YaHei" w:eastAsia="Microsoft YaHei" w:cs="Microsoft YaHei"/>
          <w:color w:val="1F2329"/>
          <w:spacing w:val="-30"/>
        </w:rPr>
        <w:t xml:space="preserve"> </w:t>
      </w:r>
      <w:r>
        <w:rPr>
          <w:rFonts w:ascii="Microsoft YaHei" w:hAnsi="Microsoft YaHei" w:eastAsia="Microsoft YaHei" w:cs="Microsoft YaHei"/>
          <w:color w:val="1F2329"/>
          <w:spacing w:val="-3"/>
        </w:rPr>
        <w:t>，探索更有效的奖励信号设计</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3"/>
        </w:rPr>
        <w:t>，避免奖励欺骗现象。</w:t>
      </w:r>
    </w:p>
    <w:p>
      <w:pPr>
        <w:pStyle w:val="BodyText"/>
        <w:ind w:left="744" w:right="618"/>
        <w:spacing w:before="138" w:line="222"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61347328" behindDoc="1" locked="0" layoutInCell="1" allowOverlap="1">
                <wp:simplePos x="0" y="0"/>
                <wp:positionH relativeFrom="column">
                  <wp:posOffset>466725</wp:posOffset>
                </wp:positionH>
                <wp:positionV relativeFrom="paragraph">
                  <wp:posOffset>31814</wp:posOffset>
                </wp:positionV>
                <wp:extent cx="1019175" cy="266700"/>
                <wp:effectExtent l="0" t="0" r="0" b="0"/>
                <wp:wrapNone/>
                <wp:docPr id="3006" name="Rect 3006"/>
                <wp:cNvGraphicFramePr/>
                <a:graphic>
                  <a:graphicData uri="http://schemas.microsoft.com/office/word/2010/wordprocessingShape">
                    <wps:wsp>
                      <wps:cNvPr id="3006" name="Rect 3006"/>
                      <wps:cNvSpPr/>
                      <wps:spPr>
                        <a:xfrm>
                          <a:off x="466725" y="31814"/>
                          <a:ext cx="1019175" cy="266700"/>
                        </a:xfrm>
                        <a:prstGeom prst="rect">
                          <a:avLst/>
                        </a:prstGeom>
                        <a:solidFill>
                          <a:srgbClr val="935AF6">
                            <a:alpha val="5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412" style="position:absolute;margin-left:36.75pt;margin-top:2.50504pt;mso-position-vertical-relative:text;mso-position-horizontal-relative:text;width:80.25pt;height:21pt;z-index:-241969152;" fillcolor="#935AF6" filled="true" stroked="false">
                <v:fill opacity="0.545098"/>
              </v:rect>
            </w:pict>
          </mc:Fallback>
        </mc:AlternateContent>
      </w:r>
      <w:r>
        <mc:AlternateContent xmlns:mc="http://schemas.openxmlformats.org/markup-compatibility/2006">
          <mc:Choice Requires="wps">
            <w:drawing>
              <wp:anchor distT="0" distB="0" distL="0" distR="0" simplePos="0" relativeHeight="261346304" behindDoc="1" locked="0" layoutInCell="1" allowOverlap="1">
                <wp:simplePos x="0" y="0"/>
                <wp:positionH relativeFrom="column">
                  <wp:posOffset>1485900</wp:posOffset>
                </wp:positionH>
                <wp:positionV relativeFrom="paragraph">
                  <wp:posOffset>31814</wp:posOffset>
                </wp:positionV>
                <wp:extent cx="152400" cy="266700"/>
                <wp:effectExtent l="0" t="0" r="0" b="0"/>
                <wp:wrapNone/>
                <wp:docPr id="3008" name="Rect 3008"/>
                <wp:cNvGraphicFramePr/>
                <a:graphic>
                  <a:graphicData uri="http://schemas.microsoft.com/office/word/2010/wordprocessingShape">
                    <wps:wsp>
                      <wps:cNvPr id="3008" name="Rect 3008"/>
                      <wps:cNvSpPr/>
                      <wps:spPr>
                        <a:xfrm>
                          <a:off x="1485900" y="31814"/>
                          <a:ext cx="152400" cy="266700"/>
                        </a:xfrm>
                        <a:prstGeom prst="rect">
                          <a:avLst/>
                        </a:prstGeom>
                        <a:solidFill>
                          <a:srgbClr val="935AF6">
                            <a:alpha val="5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414" style="position:absolute;margin-left:117pt;margin-top:2.50504pt;mso-position-vertical-relative:text;mso-position-horizontal-relative:text;width:12pt;height:21pt;z-index:-241970176;" fillcolor="#935AF6" filled="true" stroked="false">
                <v:fill opacity="0.545098"/>
              </v:rect>
            </w:pict>
          </mc:Fallback>
        </mc:AlternateContent>
      </w:r>
      <w:r>
        <w:rPr>
          <w:rFonts w:ascii="Microsoft YaHei" w:hAnsi="Microsoft YaHei" w:eastAsia="Microsoft YaHei" w:cs="Microsoft YaHei"/>
          <w:color w:val="1F2329"/>
          <w:spacing w:val="-4"/>
        </w:rPr>
        <w:t>改进</w:t>
      </w:r>
      <w:r>
        <w:rPr>
          <w:color w:val="1F2329"/>
          <w:spacing w:val="-4"/>
        </w:rPr>
        <w:t>MCTS</w:t>
      </w:r>
      <w:r>
        <w:rPr>
          <w:rFonts w:ascii="Microsoft YaHei" w:hAnsi="Microsoft YaHei" w:eastAsia="Microsoft YaHei" w:cs="Microsoft YaHei"/>
          <w:color w:val="1F2329"/>
          <w:spacing w:val="-4"/>
        </w:rPr>
        <w:t>算法：针对语⾔模型庞⼤的搜索空间</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4"/>
        </w:rPr>
        <w:t>，研究者可以尝试优化</w:t>
      </w:r>
      <w:r>
        <w:rPr>
          <w:color w:val="1F2329"/>
          <w:spacing w:val="-4"/>
        </w:rPr>
        <w:t>MCTS</w:t>
      </w:r>
      <w:r>
        <w:rPr>
          <w:rFonts w:ascii="Microsoft YaHei" w:hAnsi="Microsoft YaHei" w:eastAsia="Microsoft YaHei" w:cs="Microsoft YaHei"/>
          <w:color w:val="1F2329"/>
          <w:spacing w:val="-4"/>
        </w:rPr>
        <w:t>算法</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，如引⼊更</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1"/>
        </w:rPr>
        <w:t>智能的节点选择策略或动态调整搜索深度</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1"/>
        </w:rPr>
        <w:t>，以</w:t>
      </w:r>
      <w:r>
        <w:rPr>
          <w:rFonts w:ascii="Microsoft YaHei" w:hAnsi="Microsoft YaHei" w:eastAsia="Microsoft YaHei" w:cs="Microsoft YaHei"/>
          <w:color w:val="1F2329"/>
          <w:spacing w:val="-2"/>
        </w:rPr>
        <w:t>提⾼搜索效率和⽣成质量。</w:t>
      </w:r>
    </w:p>
    <w:p>
      <w:pPr>
        <w:pStyle w:val="BodyText"/>
        <w:ind w:left="745" w:right="530" w:hanging="6"/>
        <w:spacing w:before="138" w:line="222"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61344256" behindDoc="1" locked="0" layoutInCell="1" allowOverlap="1">
                <wp:simplePos x="0" y="0"/>
                <wp:positionH relativeFrom="column">
                  <wp:posOffset>466725</wp:posOffset>
                </wp:positionH>
                <wp:positionV relativeFrom="paragraph">
                  <wp:posOffset>31367</wp:posOffset>
                </wp:positionV>
                <wp:extent cx="914400" cy="266700"/>
                <wp:effectExtent l="0" t="0" r="0" b="0"/>
                <wp:wrapNone/>
                <wp:docPr id="3010" name="Rect 3010"/>
                <wp:cNvGraphicFramePr/>
                <a:graphic>
                  <a:graphicData uri="http://schemas.microsoft.com/office/word/2010/wordprocessingShape">
                    <wps:wsp>
                      <wps:cNvPr id="3010" name="Rect 3010"/>
                      <wps:cNvSpPr/>
                      <wps:spPr>
                        <a:xfrm>
                          <a:off x="466725" y="31367"/>
                          <a:ext cx="914400" cy="266700"/>
                        </a:xfrm>
                        <a:prstGeom prst="rect">
                          <a:avLst/>
                        </a:prstGeom>
                        <a:solidFill>
                          <a:srgbClr val="935AF6">
                            <a:alpha val="5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416" style="position:absolute;margin-left:36.75pt;margin-top:2.46988pt;mso-position-vertical-relative:text;mso-position-horizontal-relative:text;width:72pt;height:21pt;z-index:-241972224;" fillcolor="#935AF6" filled="true" stroked="false">
                <v:fill opacity="0.545098"/>
              </v:rect>
            </w:pict>
          </mc:Fallback>
        </mc:AlternateContent>
      </w:r>
      <w:r>
        <mc:AlternateContent xmlns:mc="http://schemas.openxmlformats.org/markup-compatibility/2006">
          <mc:Choice Requires="wps">
            <w:drawing>
              <wp:anchor distT="0" distB="0" distL="0" distR="0" simplePos="0" relativeHeight="261345280" behindDoc="1" locked="0" layoutInCell="1" allowOverlap="1">
                <wp:simplePos x="0" y="0"/>
                <wp:positionH relativeFrom="column">
                  <wp:posOffset>1381125</wp:posOffset>
                </wp:positionH>
                <wp:positionV relativeFrom="paragraph">
                  <wp:posOffset>31367</wp:posOffset>
                </wp:positionV>
                <wp:extent cx="152400" cy="266700"/>
                <wp:effectExtent l="0" t="0" r="0" b="0"/>
                <wp:wrapNone/>
                <wp:docPr id="3012" name="Rect 3012"/>
                <wp:cNvGraphicFramePr/>
                <a:graphic>
                  <a:graphicData uri="http://schemas.microsoft.com/office/word/2010/wordprocessingShape">
                    <wps:wsp>
                      <wps:cNvPr id="3012" name="Rect 3012"/>
                      <wps:cNvSpPr/>
                      <wps:spPr>
                        <a:xfrm>
                          <a:off x="1381125" y="31367"/>
                          <a:ext cx="152400" cy="266700"/>
                        </a:xfrm>
                        <a:prstGeom prst="rect">
                          <a:avLst/>
                        </a:prstGeom>
                        <a:solidFill>
                          <a:srgbClr val="935AF6">
                            <a:alpha val="5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418" style="position:absolute;margin-left:108.75pt;margin-top:2.46988pt;mso-position-vertical-relative:text;mso-position-horizontal-relative:text;width:12pt;height:21pt;z-index:-241971200;" fillcolor="#935AF6" filled="true" stroked="false">
                <v:fill opacity="0.545098"/>
              </v:rect>
            </w:pict>
          </mc:Fallback>
        </mc:AlternateContent>
      </w:r>
      <w:r>
        <w:rPr>
          <w:rFonts w:ascii="Microsoft YaHei" w:hAnsi="Microsoft YaHei" w:eastAsia="Microsoft YaHei" w:cs="Microsoft YaHei"/>
          <w:color w:val="1F2329"/>
          <w:spacing w:val="-4"/>
        </w:rPr>
        <w:t>结合其他技术：将</w:t>
      </w:r>
      <w:r>
        <w:rPr>
          <w:color w:val="1F2329"/>
          <w:spacing w:val="-4"/>
        </w:rPr>
        <w:t>PRM</w:t>
      </w:r>
      <w:r>
        <w:rPr>
          <w:rFonts w:ascii="Microsoft YaHei" w:hAnsi="Microsoft YaHei" w:eastAsia="Microsoft YaHei" w:cs="Microsoft YaHei"/>
          <w:color w:val="1F2329"/>
          <w:spacing w:val="-4"/>
        </w:rPr>
        <w:t>和</w:t>
      </w:r>
      <w:r>
        <w:rPr>
          <w:color w:val="1F2329"/>
          <w:spacing w:val="-4"/>
        </w:rPr>
        <w:t>MCTS</w:t>
      </w:r>
      <w:r>
        <w:rPr>
          <w:rFonts w:ascii="Microsoft YaHei" w:hAnsi="Microsoft YaHei" w:eastAsia="Microsoft YaHei" w:cs="Microsoft YaHei"/>
          <w:color w:val="1F2329"/>
          <w:spacing w:val="-4"/>
        </w:rPr>
        <w:t>与其他技术相结合</w:t>
      </w:r>
      <w:r>
        <w:rPr>
          <w:rFonts w:ascii="Microsoft YaHei" w:hAnsi="Microsoft YaHei" w:eastAsia="Microsoft YaHei" w:cs="Microsoft YaHei"/>
          <w:color w:val="1F2329"/>
          <w:spacing w:val="-32"/>
        </w:rPr>
        <w:t xml:space="preserve"> </w:t>
      </w:r>
      <w:r>
        <w:rPr>
          <w:rFonts w:ascii="Microsoft YaHei" w:hAnsi="Microsoft YaHei" w:eastAsia="Microsoft YaHei" w:cs="Microsoft YaHei"/>
          <w:color w:val="1F2329"/>
          <w:spacing w:val="-4"/>
        </w:rPr>
        <w:t>，如⾃我监督学习或对⽐学习</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，可能会带来</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5"/>
        </w:rPr>
        <w:t>新的突破</w:t>
      </w:r>
      <w:r>
        <w:rPr>
          <w:rFonts w:ascii="Microsoft YaHei" w:hAnsi="Microsoft YaHei" w:eastAsia="Microsoft YaHei" w:cs="Microsoft YaHei"/>
          <w:color w:val="1F2329"/>
          <w:spacing w:val="-31"/>
        </w:rPr>
        <w:t xml:space="preserve"> </w:t>
      </w:r>
      <w:r>
        <w:rPr>
          <w:rFonts w:ascii="Microsoft YaHei" w:hAnsi="Microsoft YaHei" w:eastAsia="Microsoft YaHei" w:cs="Microsoft YaHei"/>
          <w:color w:val="1F2329"/>
          <w:spacing w:val="-5"/>
        </w:rPr>
        <w:t>，提升模型的推理能⼒。</w:t>
      </w:r>
    </w:p>
    <w:p>
      <w:pPr>
        <w:pStyle w:val="BodyText"/>
        <w:ind w:left="759" w:right="530" w:hanging="17"/>
        <w:spacing w:before="135" w:line="223" w:lineRule="auto"/>
        <w:rPr>
          <w:rFonts w:ascii="Microsoft YaHei" w:hAnsi="Microsoft YaHei" w:eastAsia="Microsoft YaHei" w:cs="Microsoft YaHei"/>
        </w:rPr>
      </w:pPr>
      <w:r>
        <mc:AlternateContent xmlns:mc="http://schemas.openxmlformats.org/markup-compatibility/2006">
          <mc:Choice Requires="wps">
            <w:drawing>
              <wp:anchor distT="0" distB="0" distL="0" distR="0" simplePos="0" relativeHeight="261342208" behindDoc="1" locked="0" layoutInCell="1" allowOverlap="1">
                <wp:simplePos x="0" y="0"/>
                <wp:positionH relativeFrom="column">
                  <wp:posOffset>466725</wp:posOffset>
                </wp:positionH>
                <wp:positionV relativeFrom="paragraph">
                  <wp:posOffset>29634</wp:posOffset>
                </wp:positionV>
                <wp:extent cx="1066800" cy="266700"/>
                <wp:effectExtent l="0" t="0" r="0" b="0"/>
                <wp:wrapNone/>
                <wp:docPr id="3014" name="Rect 3014"/>
                <wp:cNvGraphicFramePr/>
                <a:graphic>
                  <a:graphicData uri="http://schemas.microsoft.com/office/word/2010/wordprocessingShape">
                    <wps:wsp>
                      <wps:cNvPr id="3014" name="Rect 3014"/>
                      <wps:cNvSpPr/>
                      <wps:spPr>
                        <a:xfrm>
                          <a:off x="466725" y="29634"/>
                          <a:ext cx="1066800" cy="266700"/>
                        </a:xfrm>
                        <a:prstGeom prst="rect">
                          <a:avLst/>
                        </a:prstGeom>
                        <a:solidFill>
                          <a:srgbClr val="935AF6">
                            <a:alpha val="5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420" style="position:absolute;margin-left:36.75pt;margin-top:2.33346pt;mso-position-vertical-relative:text;mso-position-horizontal-relative:text;width:84pt;height:21pt;z-index:-241974272;" fillcolor="#935AF6" filled="true" stroked="false">
                <v:fill opacity="0.545098"/>
              </v:rect>
            </w:pict>
          </mc:Fallback>
        </mc:AlternateContent>
      </w:r>
      <w:r>
        <mc:AlternateContent xmlns:mc="http://schemas.openxmlformats.org/markup-compatibility/2006">
          <mc:Choice Requires="wps">
            <w:drawing>
              <wp:anchor distT="0" distB="0" distL="0" distR="0" simplePos="0" relativeHeight="261343232" behindDoc="1" locked="0" layoutInCell="1" allowOverlap="1">
                <wp:simplePos x="0" y="0"/>
                <wp:positionH relativeFrom="column">
                  <wp:posOffset>1533525</wp:posOffset>
                </wp:positionH>
                <wp:positionV relativeFrom="paragraph">
                  <wp:posOffset>29634</wp:posOffset>
                </wp:positionV>
                <wp:extent cx="152400" cy="266700"/>
                <wp:effectExtent l="0" t="0" r="0" b="0"/>
                <wp:wrapNone/>
                <wp:docPr id="3016" name="Rect 3016"/>
                <wp:cNvGraphicFramePr/>
                <a:graphic>
                  <a:graphicData uri="http://schemas.microsoft.com/office/word/2010/wordprocessingShape">
                    <wps:wsp>
                      <wps:cNvPr id="3016" name="Rect 3016"/>
                      <wps:cNvSpPr/>
                      <wps:spPr>
                        <a:xfrm>
                          <a:off x="1533525" y="29634"/>
                          <a:ext cx="152400" cy="266700"/>
                        </a:xfrm>
                        <a:prstGeom prst="rect">
                          <a:avLst/>
                        </a:prstGeom>
                        <a:solidFill>
                          <a:srgbClr val="935AF6">
                            <a:alpha val="54509"/>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422" style="position:absolute;margin-left:120.75pt;margin-top:2.33346pt;mso-position-vertical-relative:text;mso-position-horizontal-relative:text;width:12pt;height:21pt;z-index:-241973248;" fillcolor="#935AF6" filled="true" stroked="false">
                <v:fill opacity="0.545098"/>
              </v:rect>
            </w:pict>
          </mc:Fallback>
        </mc:AlternateContent>
      </w:r>
      <w:r>
        <w:rPr>
          <w:rFonts w:ascii="Microsoft YaHei" w:hAnsi="Microsoft YaHei" w:eastAsia="Microsoft YaHei" w:cs="Microsoft YaHei"/>
          <w:color w:val="1F2329"/>
          <w:spacing w:val="-3"/>
        </w:rPr>
        <w:t>应⽤于特定领域：在特定领域或任务中</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3"/>
        </w:rPr>
        <w:t>，</w:t>
      </w:r>
      <w:r>
        <w:rPr>
          <w:color w:val="1F2329"/>
          <w:spacing w:val="-3"/>
        </w:rPr>
        <w:t>PRM</w:t>
      </w:r>
      <w:r>
        <w:rPr>
          <w:rFonts w:ascii="Microsoft YaHei" w:hAnsi="Microsoft YaHei" w:eastAsia="Microsoft YaHei" w:cs="Microsoft YaHei"/>
          <w:color w:val="1F2329"/>
          <w:spacing w:val="-3"/>
        </w:rPr>
        <w:t>和</w:t>
      </w:r>
      <w:r>
        <w:rPr>
          <w:color w:val="1F2329"/>
          <w:spacing w:val="-3"/>
        </w:rPr>
        <w:t>MCTS</w:t>
      </w:r>
      <w:r>
        <w:rPr>
          <w:rFonts w:ascii="Microsoft YaHei" w:hAnsi="Microsoft YaHei" w:eastAsia="Microsoft YaHei" w:cs="Microsoft YaHei"/>
          <w:color w:val="1F2329"/>
          <w:spacing w:val="-3"/>
        </w:rPr>
        <w:t>可能表现出更⼤的优势</w:t>
      </w:r>
      <w:r>
        <w:rPr>
          <w:rFonts w:ascii="Microsoft YaHei" w:hAnsi="Microsoft YaHei" w:eastAsia="Microsoft YaHei" w:cs="Microsoft YaHei"/>
          <w:color w:val="1F2329"/>
          <w:spacing w:val="-4"/>
        </w:rPr>
        <w:t>。未来的研究可</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3"/>
        </w:rPr>
        <w:t>以探索这些⽅法在特定应⽤场景下的潜⼒。</w:t>
      </w:r>
    </w:p>
    <w:p>
      <w:pPr>
        <w:pStyle w:val="BodyText"/>
        <w:ind w:left="743" w:right="689" w:firstLine="2"/>
        <w:spacing w:before="137" w:line="222" w:lineRule="auto"/>
        <w:jc w:val="both"/>
        <w:rPr>
          <w:rFonts w:ascii="Microsoft YaHei" w:hAnsi="Microsoft YaHei" w:eastAsia="Microsoft YaHei" w:cs="Microsoft YaHei"/>
        </w:rPr>
      </w:pPr>
      <w:r>
        <w:rPr>
          <w:rFonts w:ascii="Microsoft YaHei" w:hAnsi="Microsoft YaHei" w:eastAsia="Microsoft YaHei" w:cs="Microsoft YaHei"/>
          <w:color w:val="1F2329"/>
          <w:spacing w:val="-4"/>
        </w:rPr>
        <w:t>总的来说</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4"/>
        </w:rPr>
        <w:t>，尽管在</w:t>
      </w:r>
      <w:r>
        <w:rPr>
          <w:color w:val="1F2329"/>
          <w:spacing w:val="-4"/>
        </w:rPr>
        <w:t>DeepSeek-R1</w:t>
      </w:r>
      <w:r>
        <w:rPr>
          <w:rFonts w:ascii="Microsoft YaHei" w:hAnsi="Microsoft YaHei" w:eastAsia="Microsoft YaHei" w:cs="Microsoft YaHei"/>
          <w:color w:val="1F2329"/>
          <w:spacing w:val="-4"/>
        </w:rPr>
        <w:t>的研</w:t>
      </w:r>
      <w:r>
        <w:rPr>
          <w:rFonts w:ascii="Microsoft YaHei" w:hAnsi="Microsoft YaHei" w:eastAsia="Microsoft YaHei" w:cs="Microsoft YaHei"/>
          <w:color w:val="1F2329"/>
          <w:spacing w:val="-5"/>
        </w:rPr>
        <w:t>究中</w:t>
      </w:r>
      <w:r>
        <w:rPr>
          <w:color w:val="1F2329"/>
          <w:spacing w:val="-5"/>
        </w:rPr>
        <w:t>PRM</w:t>
      </w:r>
      <w:r>
        <w:rPr>
          <w:rFonts w:ascii="Microsoft YaHei" w:hAnsi="Microsoft YaHei" w:eastAsia="Microsoft YaHei" w:cs="Microsoft YaHei"/>
          <w:color w:val="1F2329"/>
          <w:spacing w:val="-5"/>
        </w:rPr>
        <w:t>和</w:t>
      </w:r>
      <w:r>
        <w:rPr>
          <w:color w:val="1F2329"/>
          <w:spacing w:val="-5"/>
        </w:rPr>
        <w:t>MCTS</w:t>
      </w:r>
      <w:r>
        <w:rPr>
          <w:rFonts w:ascii="Microsoft YaHei" w:hAnsi="Microsoft YaHei" w:eastAsia="Microsoft YaHei" w:cs="Microsoft YaHei"/>
          <w:color w:val="1F2329"/>
          <w:spacing w:val="-5"/>
        </w:rPr>
        <w:t>未达到预期效果</w:t>
      </w:r>
      <w:r>
        <w:rPr>
          <w:rFonts w:ascii="Microsoft YaHei" w:hAnsi="Microsoft YaHei" w:eastAsia="Microsoft YaHei" w:cs="Microsoft YaHei"/>
          <w:color w:val="1F2329"/>
          <w:spacing w:val="-38"/>
        </w:rPr>
        <w:t xml:space="preserve"> </w:t>
      </w:r>
      <w:r>
        <w:rPr>
          <w:rFonts w:ascii="Microsoft YaHei" w:hAnsi="Microsoft YaHei" w:eastAsia="Microsoft YaHei" w:cs="Microsoft YaHei"/>
          <w:color w:val="1F2329"/>
          <w:spacing w:val="-5"/>
        </w:rPr>
        <w:t>，但它们在提升语⾔</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2"/>
        </w:rPr>
        <w:t>模型推理能⼒⽅⾯仍具有潜⼒</w:t>
      </w:r>
      <w:r>
        <w:rPr>
          <w:rFonts w:ascii="Microsoft YaHei" w:hAnsi="Microsoft YaHei" w:eastAsia="Microsoft YaHei" w:cs="Microsoft YaHei"/>
          <w:color w:val="1F2329"/>
          <w:spacing w:val="-33"/>
        </w:rPr>
        <w:t xml:space="preserve"> </w:t>
      </w:r>
      <w:r>
        <w:rPr>
          <w:rFonts w:ascii="Microsoft YaHei" w:hAnsi="Microsoft YaHei" w:eastAsia="Microsoft YaHei" w:cs="Microsoft YaHei"/>
          <w:color w:val="1F2329"/>
          <w:spacing w:val="-2"/>
        </w:rPr>
        <w:t>。通过持续的研究和优化</w:t>
      </w:r>
      <w:r>
        <w:rPr>
          <w:rFonts w:ascii="Microsoft YaHei" w:hAnsi="Microsoft YaHei" w:eastAsia="Microsoft YaHei" w:cs="Microsoft YaHei"/>
          <w:color w:val="1F2329"/>
          <w:spacing w:val="-39"/>
        </w:rPr>
        <w:t xml:space="preserve"> </w:t>
      </w:r>
      <w:r>
        <w:rPr>
          <w:rFonts w:ascii="Microsoft YaHei" w:hAnsi="Microsoft YaHei" w:eastAsia="Microsoft YaHei" w:cs="Microsoft YaHei"/>
          <w:color w:val="1F2329"/>
          <w:spacing w:val="-2"/>
        </w:rPr>
        <w:t>，这些⽅法有望在未来的模型训练和</w:t>
      </w:r>
      <w:r>
        <w:rPr>
          <w:rFonts w:ascii="Microsoft YaHei" w:hAnsi="Microsoft YaHei" w:eastAsia="Microsoft YaHei" w:cs="Microsoft YaHei"/>
          <w:color w:val="1F2329"/>
        </w:rPr>
        <w:t xml:space="preserve"> </w:t>
      </w:r>
      <w:r>
        <w:rPr>
          <w:rFonts w:ascii="Microsoft YaHei" w:hAnsi="Microsoft YaHei" w:eastAsia="Microsoft YaHei" w:cs="Microsoft YaHei"/>
          <w:color w:val="1F2329"/>
          <w:spacing w:val="-4"/>
        </w:rPr>
        <w:t>推理中发挥更⼤的作⽤</w:t>
      </w:r>
      <w:r>
        <w:rPr>
          <w:rFonts w:ascii="Microsoft YaHei" w:hAnsi="Microsoft YaHei" w:eastAsia="Microsoft YaHei" w:cs="Microsoft YaHei"/>
          <w:color w:val="1F2329"/>
          <w:spacing w:val="-42"/>
        </w:rPr>
        <w:t xml:space="preserve"> </w:t>
      </w:r>
      <w:r>
        <w:rPr>
          <w:rFonts w:ascii="Microsoft YaHei" w:hAnsi="Microsoft YaHei" w:eastAsia="Microsoft YaHei" w:cs="Microsoft YaHei"/>
          <w:color w:val="1F2329"/>
          <w:spacing w:val="-4"/>
        </w:rPr>
        <w:t>。</w:t>
      </w:r>
    </w:p>
    <w:p>
      <w:pPr>
        <w:pStyle w:val="BodyText"/>
        <w:spacing w:line="446" w:lineRule="auto"/>
        <w:rPr>
          <w:sz w:val="21"/>
        </w:rPr>
      </w:pPr>
      <w:r/>
    </w:p>
    <w:p>
      <w:pPr>
        <w:pStyle w:val="BodyText"/>
        <w:ind w:left="58"/>
        <w:spacing w:before="142" w:line="194" w:lineRule="auto"/>
        <w:rPr>
          <w:rFonts w:ascii="Microsoft YaHei" w:hAnsi="Microsoft YaHei" w:eastAsia="Microsoft YaHei" w:cs="Microsoft YaHei"/>
          <w:sz w:val="33"/>
          <w:szCs w:val="33"/>
        </w:rPr>
      </w:pPr>
      <w:r>
        <w:rPr>
          <w:sz w:val="33"/>
          <w:szCs w:val="33"/>
          <w:color w:val="1456F0"/>
          <w:spacing w:val="1"/>
        </w:rPr>
        <w:t>107.</w:t>
      </w:r>
      <w:r>
        <w:rPr>
          <w:sz w:val="33"/>
          <w:szCs w:val="33"/>
          <w:color w:val="1456F0"/>
          <w:spacing w:val="76"/>
        </w:rPr>
        <w:t xml:space="preserve"> </w:t>
      </w:r>
      <w:r>
        <w:rPr>
          <w:sz w:val="33"/>
          <w:szCs w:val="33"/>
          <w:color w:val="D83931"/>
        </w:rPr>
        <w:t>Deepseek</w:t>
      </w:r>
      <w:r>
        <w:rPr>
          <w:rFonts w:ascii="Microsoft YaHei" w:hAnsi="Microsoft YaHei" w:eastAsia="Microsoft YaHei" w:cs="Microsoft YaHei"/>
          <w:sz w:val="33"/>
          <w:szCs w:val="33"/>
          <w:color w:val="D83931"/>
          <w:spacing w:val="1"/>
        </w:rPr>
        <w:t>中蒸馏</w:t>
      </w:r>
      <w:r>
        <w:rPr>
          <w:sz w:val="33"/>
          <w:szCs w:val="33"/>
          <w:color w:val="D83931"/>
          <w:spacing w:val="1"/>
        </w:rPr>
        <w:t>R1</w:t>
      </w:r>
      <w:r>
        <w:rPr>
          <w:rFonts w:ascii="Microsoft YaHei" w:hAnsi="Microsoft YaHei" w:eastAsia="Microsoft YaHei" w:cs="Microsoft YaHei"/>
          <w:sz w:val="33"/>
          <w:szCs w:val="33"/>
          <w:color w:val="D83931"/>
          <w:spacing w:val="1"/>
        </w:rPr>
        <w:t>是什么？是否⽐从零</w:t>
      </w:r>
      <w:r>
        <w:rPr>
          <w:sz w:val="33"/>
          <w:szCs w:val="33"/>
          <w:color w:val="D83931"/>
        </w:rPr>
        <w:t>RL</w:t>
      </w:r>
      <w:r>
        <w:rPr>
          <w:rFonts w:ascii="Microsoft YaHei" w:hAnsi="Microsoft YaHei" w:eastAsia="Microsoft YaHei" w:cs="Microsoft YaHei"/>
          <w:sz w:val="33"/>
          <w:szCs w:val="33"/>
          <w:color w:val="D83931"/>
          <w:spacing w:val="1"/>
        </w:rPr>
        <w:t>训练是否更好？</w:t>
      </w:r>
    </w:p>
    <w:p>
      <w:pPr>
        <w:spacing w:line="179" w:lineRule="exact"/>
        <w:rPr/>
      </w:pPr>
      <w:r/>
    </w:p>
    <w:tbl>
      <w:tblPr>
        <w:tblStyle w:val="TableNormal"/>
        <w:tblW w:w="10750" w:type="dxa"/>
        <w:tblInd w:w="10" w:type="dxa"/>
        <w:tblLayout w:type="fixed"/>
        <w:tblBorders>
          <w:left w:val="single" w:color="DEE0E3" w:sz="8" w:space="0"/>
          <w:bottom w:val="single" w:color="DEE0E3" w:sz="8" w:space="0"/>
          <w:right w:val="single" w:color="DEE0E3" w:sz="8" w:space="0"/>
          <w:top w:val="single" w:color="DEE0E3" w:sz="8" w:space="0"/>
        </w:tblBorders>
      </w:tblPr>
      <w:tblGrid>
        <w:gridCol w:w="10750"/>
      </w:tblGrid>
      <w:tr>
        <w:trPr>
          <w:trHeight w:val="1640" w:hRule="atLeast"/>
        </w:trPr>
        <w:tc>
          <w:tcPr>
            <w:tcW w:w="10750" w:type="dxa"/>
            <w:vAlign w:val="top"/>
          </w:tcPr>
          <w:p>
            <w:pPr>
              <w:pStyle w:val="TableText"/>
              <w:ind w:left="212"/>
              <w:spacing w:before="254" w:line="225" w:lineRule="auto"/>
              <w:rPr/>
            </w:pPr>
            <w:r>
              <w:rPr>
                <w:color w:val="1F2329"/>
                <w:position w:val="-8"/>
              </w:rPr>
              <w:drawing>
                <wp:inline distT="0" distB="0" distL="0" distR="0">
                  <wp:extent cx="238125" cy="226314"/>
                  <wp:effectExtent l="0" t="0" r="0" b="0"/>
                  <wp:docPr id="3018" name="IM 3018"/>
                  <wp:cNvGraphicFramePr/>
                  <a:graphic>
                    <a:graphicData uri="http://schemas.openxmlformats.org/drawingml/2006/picture">
                      <pic:pic>
                        <pic:nvPicPr>
                          <pic:cNvPr id="3018" name="IM 3018"/>
                          <pic:cNvPicPr/>
                        </pic:nvPicPr>
                        <pic:blipFill>
                          <a:blip r:embed="rId1345"/>
                          <a:stretch>
                            <a:fillRect/>
                          </a:stretch>
                        </pic:blipFill>
                        <pic:spPr>
                          <a:xfrm rot="0">
                            <a:off x="0" y="0"/>
                            <a:ext cx="238125" cy="226314"/>
                          </a:xfrm>
                          <a:prstGeom prst="rect">
                            <a:avLst/>
                          </a:prstGeom>
                        </pic:spPr>
                      </pic:pic>
                    </a:graphicData>
                  </a:graphic>
                </wp:inline>
              </w:drawing>
            </w:r>
            <w:r>
              <w:rPr>
                <w:color w:val="1F2329"/>
                <w:spacing w:val="66"/>
                <w:w w:val="101"/>
              </w:rPr>
              <w:t xml:space="preserve"> </w:t>
            </w:r>
            <w:r>
              <w:rPr>
                <w:color w:val="1F2329"/>
                <w:spacing w:val="-2"/>
              </w:rPr>
              <w:t>在</w:t>
            </w:r>
            <w:r>
              <w:rPr>
                <w:rFonts w:ascii="Arial" w:hAnsi="Arial" w:eastAsia="Arial" w:cs="Arial"/>
                <w:color w:val="1F2329"/>
                <w:spacing w:val="-2"/>
              </w:rPr>
              <w:t>DeepSeek</w:t>
            </w:r>
            <w:r>
              <w:rPr>
                <w:color w:val="1F2329"/>
                <w:spacing w:val="-2"/>
              </w:rPr>
              <w:t>的研究中</w:t>
            </w:r>
            <w:r>
              <w:rPr>
                <w:color w:val="1F2329"/>
                <w:spacing w:val="-39"/>
              </w:rPr>
              <w:t xml:space="preserve"> </w:t>
            </w:r>
            <w:r>
              <w:rPr>
                <w:color w:val="1F2329"/>
                <w:spacing w:val="-2"/>
              </w:rPr>
              <w:t>，蒸馏是指将⼤型模型（如</w:t>
            </w:r>
            <w:r>
              <w:rPr>
                <w:rFonts w:ascii="Arial" w:hAnsi="Arial" w:eastAsia="Arial" w:cs="Arial"/>
                <w:color w:val="1F2329"/>
                <w:spacing w:val="-2"/>
              </w:rPr>
              <w:t>DeepSeek-</w:t>
            </w:r>
            <w:r>
              <w:rPr>
                <w:rFonts w:ascii="Arial" w:hAnsi="Arial" w:eastAsia="Arial" w:cs="Arial"/>
                <w:color w:val="1F2329"/>
                <w:spacing w:val="-3"/>
              </w:rPr>
              <w:t>R1</w:t>
            </w:r>
            <w:r>
              <w:rPr>
                <w:color w:val="1F2329"/>
                <w:spacing w:val="-3"/>
              </w:rPr>
              <w:t>）</w:t>
            </w:r>
            <w:r>
              <w:rPr>
                <w:color w:val="1F2329"/>
                <w:spacing w:val="-39"/>
              </w:rPr>
              <w:t xml:space="preserve"> </w:t>
            </w:r>
            <w:r>
              <w:rPr>
                <w:color w:val="1F2329"/>
                <w:spacing w:val="-3"/>
              </w:rPr>
              <w:t>的知识通过监督微调</w:t>
            </w:r>
          </w:p>
          <w:p>
            <w:pPr>
              <w:pStyle w:val="TableText"/>
              <w:ind w:left="725" w:right="275" w:firstLine="36"/>
              <w:spacing w:before="59" w:line="220" w:lineRule="auto"/>
              <w:rPr/>
            </w:pPr>
            <w:r>
              <w:rPr>
                <w:color w:val="1F2329"/>
                <w:spacing w:val="-4"/>
              </w:rPr>
              <w:t>（</w:t>
            </w:r>
            <w:r>
              <w:rPr>
                <w:rFonts w:ascii="Arial" w:hAnsi="Arial" w:eastAsia="Arial" w:cs="Arial"/>
                <w:color w:val="1F2329"/>
                <w:spacing w:val="-4"/>
              </w:rPr>
              <w:t>SFT</w:t>
            </w:r>
            <w:r>
              <w:rPr>
                <w:color w:val="1F2329"/>
                <w:spacing w:val="-4"/>
              </w:rPr>
              <w:t>）传递到较⼩的模型中。具体⽽⾔</w:t>
            </w:r>
            <w:r>
              <w:rPr>
                <w:color w:val="1F2329"/>
                <w:spacing w:val="-14"/>
              </w:rPr>
              <w:t xml:space="preserve"> </w:t>
            </w:r>
            <w:r>
              <w:rPr>
                <w:color w:val="1F2329"/>
                <w:spacing w:val="-4"/>
              </w:rPr>
              <w:t>，</w:t>
            </w:r>
            <w:r>
              <w:rPr>
                <w:rFonts w:ascii="Arial" w:hAnsi="Arial" w:eastAsia="Arial" w:cs="Arial"/>
                <w:color w:val="1F2329"/>
                <w:spacing w:val="-4"/>
              </w:rPr>
              <w:t>DeepSeek</w:t>
            </w:r>
            <w:r>
              <w:rPr>
                <w:color w:val="1F2329"/>
                <w:spacing w:val="-4"/>
              </w:rPr>
              <w:t>团队使⽤</w:t>
            </w:r>
            <w:r>
              <w:rPr>
                <w:rFonts w:ascii="Arial" w:hAnsi="Arial" w:eastAsia="Arial" w:cs="Arial"/>
                <w:color w:val="1F2329"/>
                <w:spacing w:val="-4"/>
              </w:rPr>
              <w:t>DeepSeek-R1</w:t>
            </w:r>
            <w:r>
              <w:rPr>
                <w:color w:val="1F2329"/>
                <w:spacing w:val="-4"/>
              </w:rPr>
              <w:t>⽣成的数据</w:t>
            </w:r>
            <w:r>
              <w:rPr>
                <w:color w:val="1F2329"/>
                <w:spacing w:val="-39"/>
              </w:rPr>
              <w:t xml:space="preserve"> </w:t>
            </w:r>
            <w:r>
              <w:rPr>
                <w:color w:val="1F2329"/>
                <w:spacing w:val="-4"/>
              </w:rPr>
              <w:t>，对</w:t>
            </w:r>
            <w:r>
              <w:rPr>
                <w:color w:val="1F2329"/>
              </w:rPr>
              <w:t xml:space="preserve"> </w:t>
            </w:r>
            <w:r>
              <w:rPr>
                <w:color w:val="1F2329"/>
                <w:spacing w:val="-1"/>
              </w:rPr>
              <w:t>较⼩的模型（如</w:t>
            </w:r>
            <w:r>
              <w:rPr>
                <w:rFonts w:ascii="Arial" w:hAnsi="Arial" w:eastAsia="Arial" w:cs="Arial"/>
                <w:color w:val="1F2329"/>
                <w:spacing w:val="-1"/>
              </w:rPr>
              <w:t>Llama</w:t>
            </w:r>
            <w:r>
              <w:rPr>
                <w:color w:val="1F2329"/>
                <w:spacing w:val="-1"/>
              </w:rPr>
              <w:t>和</w:t>
            </w:r>
            <w:r>
              <w:rPr>
                <w:rFonts w:ascii="Arial" w:hAnsi="Arial" w:eastAsia="Arial" w:cs="Arial"/>
                <w:color w:val="1F2329"/>
                <w:spacing w:val="-1"/>
              </w:rPr>
              <w:t>Qwen</w:t>
            </w:r>
            <w:r>
              <w:rPr>
                <w:color w:val="1F2329"/>
                <w:spacing w:val="-1"/>
              </w:rPr>
              <w:t>系列）</w:t>
            </w:r>
            <w:r>
              <w:rPr>
                <w:color w:val="1F2329"/>
                <w:spacing w:val="-41"/>
              </w:rPr>
              <w:t xml:space="preserve"> </w:t>
            </w:r>
            <w:r>
              <w:rPr>
                <w:color w:val="1F2329"/>
                <w:spacing w:val="-1"/>
              </w:rPr>
              <w:t>进⾏微调</w:t>
            </w:r>
            <w:r>
              <w:rPr>
                <w:color w:val="1F2329"/>
                <w:spacing w:val="-39"/>
              </w:rPr>
              <w:t xml:space="preserve"> </w:t>
            </w:r>
            <w:r>
              <w:rPr>
                <w:color w:val="1F2329"/>
                <w:spacing w:val="-1"/>
              </w:rPr>
              <w:t>，使其具备类似的推理能⼒。</w:t>
            </w:r>
          </w:p>
        </w:tc>
      </w:tr>
    </w:tbl>
    <w:p>
      <w:pPr>
        <w:pStyle w:val="BodyText"/>
        <w:ind w:left="55"/>
        <w:spacing w:before="350" w:line="183" w:lineRule="auto"/>
        <w:rPr>
          <w:rFonts w:ascii="Microsoft YaHei" w:hAnsi="Microsoft YaHei" w:eastAsia="Microsoft YaHei" w:cs="Microsoft YaHei"/>
          <w:sz w:val="30"/>
          <w:szCs w:val="30"/>
        </w:rPr>
      </w:pPr>
      <w:r>
        <w:rPr>
          <w:sz w:val="30"/>
          <w:szCs w:val="30"/>
          <w:color w:val="1456F0"/>
          <w:spacing w:val="-3"/>
        </w:rPr>
        <w:t>107.1</w:t>
      </w:r>
      <w:r>
        <w:rPr>
          <w:sz w:val="30"/>
          <w:szCs w:val="30"/>
          <w:color w:val="1456F0"/>
          <w:spacing w:val="63"/>
          <w:w w:val="101"/>
        </w:rPr>
        <w:t xml:space="preserve"> </w:t>
      </w:r>
      <w:r>
        <w:rPr>
          <w:rFonts w:ascii="Microsoft YaHei" w:hAnsi="Microsoft YaHei" w:eastAsia="Microsoft YaHei" w:cs="Microsoft YaHei"/>
          <w:sz w:val="30"/>
          <w:szCs w:val="30"/>
          <w:color w:val="245BDB"/>
          <w:spacing w:val="-3"/>
        </w:rPr>
        <w:t>蒸馏与从零开始的强化学习（</w:t>
      </w:r>
      <w:r>
        <w:rPr>
          <w:rFonts w:ascii="Microsoft YaHei" w:hAnsi="Microsoft YaHei" w:eastAsia="Microsoft YaHei" w:cs="Microsoft YaHei"/>
          <w:sz w:val="30"/>
          <w:szCs w:val="30"/>
          <w:color w:val="245BDB"/>
          <w:spacing w:val="-48"/>
        </w:rPr>
        <w:t xml:space="preserve"> </w:t>
      </w:r>
      <w:r>
        <w:rPr>
          <w:sz w:val="30"/>
          <w:szCs w:val="30"/>
          <w:color w:val="245BDB"/>
          <w:spacing w:val="-3"/>
        </w:rPr>
        <w:t>RL</w:t>
      </w:r>
      <w:r>
        <w:rPr>
          <w:rFonts w:ascii="Microsoft YaHei" w:hAnsi="Microsoft YaHei" w:eastAsia="Microsoft YaHei" w:cs="Microsoft YaHei"/>
          <w:sz w:val="30"/>
          <w:szCs w:val="30"/>
          <w:color w:val="245BDB"/>
          <w:spacing w:val="-3"/>
        </w:rPr>
        <w:t>）训练的⽐较</w:t>
      </w:r>
    </w:p>
    <w:p>
      <w:pPr>
        <w:spacing w:line="217" w:lineRule="exact"/>
        <w:rPr/>
      </w:pPr>
      <w:r/>
    </w:p>
    <w:tbl>
      <w:tblPr>
        <w:tblStyle w:val="TableNormal"/>
        <w:tblW w:w="10750" w:type="dxa"/>
        <w:tblInd w:w="10" w:type="dxa"/>
        <w:tblLayout w:type="fixed"/>
        <w:tblBorders>
          <w:left w:val="single" w:color="FFF258" w:sz="8" w:space="0"/>
          <w:bottom w:val="single" w:color="FFF258" w:sz="8" w:space="0"/>
          <w:right w:val="single" w:color="FFF258" w:sz="8" w:space="0"/>
          <w:top w:val="single" w:color="FFF258" w:sz="8" w:space="0"/>
        </w:tblBorders>
      </w:tblPr>
      <w:tblGrid>
        <w:gridCol w:w="10750"/>
      </w:tblGrid>
      <w:tr>
        <w:trPr>
          <w:trHeight w:val="3560" w:hRule="atLeast"/>
        </w:trPr>
        <w:tc>
          <w:tcPr>
            <w:tcW w:w="10750" w:type="dxa"/>
            <w:vAlign w:val="top"/>
          </w:tcPr>
          <w:p>
            <w:pPr>
              <w:pStyle w:val="TableText"/>
              <w:ind w:left="212"/>
              <w:spacing w:before="254" w:line="212" w:lineRule="auto"/>
              <w:rPr/>
            </w:pPr>
            <w:r>
              <w:rPr>
                <w:sz w:val="30"/>
                <w:szCs w:val="30"/>
                <w:color w:val="1F2329"/>
                <w:spacing w:val="1"/>
                <w:position w:val="-1"/>
              </w:rPr>
              <w:t>』</w:t>
            </w:r>
            <w:r>
              <w:rPr>
                <w:sz w:val="30"/>
                <w:szCs w:val="30"/>
                <w:color w:val="1F2329"/>
                <w:spacing w:val="55"/>
                <w:position w:val="-1"/>
              </w:rPr>
              <w:t xml:space="preserve"> </w:t>
            </w:r>
            <w:r>
              <w:rPr>
                <w:color w:val="1F2329"/>
                <w:spacing w:val="1"/>
              </w:rPr>
              <w:t>蒸馏与从零开始的强化学习（</w:t>
            </w:r>
            <w:r>
              <w:rPr>
                <w:color w:val="1F2329"/>
                <w:spacing w:val="-38"/>
              </w:rPr>
              <w:t xml:space="preserve"> </w:t>
            </w:r>
            <w:r>
              <w:rPr>
                <w:rFonts w:ascii="Arial" w:hAnsi="Arial" w:eastAsia="Arial" w:cs="Arial"/>
                <w:color w:val="1F2329"/>
              </w:rPr>
              <w:t>RL</w:t>
            </w:r>
            <w:r>
              <w:rPr>
                <w:color w:val="1F2329"/>
                <w:spacing w:val="1"/>
              </w:rPr>
              <w:t>）训练的⽐较</w:t>
            </w:r>
          </w:p>
          <w:p>
            <w:pPr>
              <w:pStyle w:val="TableText"/>
              <w:ind w:left="738" w:right="359" w:hanging="19"/>
              <w:spacing w:before="111" w:line="234" w:lineRule="auto"/>
              <w:rPr/>
            </w:pPr>
            <w:r>
              <w:rPr>
                <w:shd w:val="clear" w:fill="FFA53D"/>
                <w:color w:val="1F2329"/>
                <w:spacing w:val="-3"/>
              </w:rPr>
              <w:t>性能表现：</w:t>
            </w:r>
            <w:r>
              <w:rPr>
                <w:color w:val="1F2329"/>
                <w:spacing w:val="-3"/>
              </w:rPr>
              <w:t xml:space="preserve"> 研究表明</w:t>
            </w:r>
            <w:r>
              <w:rPr>
                <w:color w:val="1F2329"/>
                <w:spacing w:val="-33"/>
              </w:rPr>
              <w:t xml:space="preserve"> </w:t>
            </w:r>
            <w:r>
              <w:rPr>
                <w:color w:val="1F2329"/>
                <w:spacing w:val="-3"/>
              </w:rPr>
              <w:t>，蒸馏模型在推理任务中的表现优于直接通过</w:t>
            </w:r>
            <w:r>
              <w:rPr>
                <w:rFonts w:ascii="Arial" w:hAnsi="Arial" w:eastAsia="Arial" w:cs="Arial"/>
                <w:color w:val="1F2329"/>
                <w:spacing w:val="-3"/>
              </w:rPr>
              <w:t>RL</w:t>
            </w:r>
            <w:r>
              <w:rPr>
                <w:color w:val="1F2329"/>
                <w:spacing w:val="-3"/>
              </w:rPr>
              <w:t>训练的⼩模型。例如，</w:t>
            </w:r>
            <w:r>
              <w:rPr>
                <w:color w:val="1F2329"/>
              </w:rPr>
              <w:t xml:space="preserve"> </w:t>
            </w:r>
            <w:r>
              <w:rPr>
                <w:rFonts w:ascii="Arial" w:hAnsi="Arial" w:eastAsia="Arial" w:cs="Arial"/>
                <w:color w:val="1F2329"/>
              </w:rPr>
              <w:t>DeepSeek</w:t>
            </w:r>
            <w:r>
              <w:rPr>
                <w:rFonts w:ascii="Arial" w:hAnsi="Arial" w:eastAsia="Arial" w:cs="Arial"/>
                <w:color w:val="1F2329"/>
                <w:spacing w:val="7"/>
              </w:rPr>
              <w:t>-R1-</w:t>
            </w:r>
            <w:r>
              <w:rPr>
                <w:rFonts w:ascii="Arial" w:hAnsi="Arial" w:eastAsia="Arial" w:cs="Arial"/>
                <w:color w:val="1F2329"/>
              </w:rPr>
              <w:t>Distill</w:t>
            </w:r>
            <w:r>
              <w:rPr>
                <w:rFonts w:ascii="Arial" w:hAnsi="Arial" w:eastAsia="Arial" w:cs="Arial"/>
                <w:color w:val="1F2329"/>
                <w:spacing w:val="7"/>
              </w:rPr>
              <w:t>-</w:t>
            </w:r>
            <w:r>
              <w:rPr>
                <w:rFonts w:ascii="Arial" w:hAnsi="Arial" w:eastAsia="Arial" w:cs="Arial"/>
                <w:color w:val="1F2329"/>
              </w:rPr>
              <w:t>Qwen</w:t>
            </w:r>
            <w:r>
              <w:rPr>
                <w:rFonts w:ascii="Arial" w:hAnsi="Arial" w:eastAsia="Arial" w:cs="Arial"/>
                <w:color w:val="1F2329"/>
                <w:spacing w:val="7"/>
              </w:rPr>
              <w:t>-7B</w:t>
            </w:r>
            <w:r>
              <w:rPr>
                <w:color w:val="1F2329"/>
                <w:spacing w:val="7"/>
              </w:rPr>
              <w:t>在</w:t>
            </w:r>
            <w:r>
              <w:rPr>
                <w:rFonts w:ascii="Arial" w:hAnsi="Arial" w:eastAsia="Arial" w:cs="Arial"/>
                <w:color w:val="1F2329"/>
              </w:rPr>
              <w:t>AIME</w:t>
            </w:r>
            <w:r>
              <w:rPr>
                <w:rFonts w:ascii="Arial" w:hAnsi="Arial" w:eastAsia="Arial" w:cs="Arial"/>
                <w:color w:val="1F2329"/>
                <w:spacing w:val="7"/>
              </w:rPr>
              <w:t xml:space="preserve"> 2024</w:t>
            </w:r>
            <w:r>
              <w:rPr>
                <w:color w:val="1F2329"/>
                <w:spacing w:val="7"/>
              </w:rPr>
              <w:t>基准测试中。</w:t>
            </w:r>
            <w:r>
              <w:rPr>
                <w:color w:val="1F2329"/>
                <w:spacing w:val="-38"/>
              </w:rPr>
              <w:t xml:space="preserve"> </w:t>
            </w:r>
            <w:r>
              <w:rPr>
                <w:rFonts w:ascii="Arial" w:hAnsi="Arial" w:eastAsia="Arial" w:cs="Arial"/>
                <w:color w:val="1F2329"/>
                <w:spacing w:val="7"/>
              </w:rPr>
              <w:t>÷÷</w:t>
            </w:r>
            <w:r>
              <w:rPr>
                <w:color w:val="1F2329"/>
                <w:spacing w:val="7"/>
              </w:rPr>
              <w:t>超越了</w:t>
            </w:r>
            <w:r>
              <w:rPr>
                <w:rFonts w:ascii="Arial" w:hAnsi="Arial" w:eastAsia="Arial" w:cs="Arial"/>
                <w:color w:val="1F2329"/>
              </w:rPr>
              <w:t>QwQ</w:t>
            </w:r>
            <w:r>
              <w:rPr>
                <w:rFonts w:ascii="Arial" w:hAnsi="Arial" w:eastAsia="Arial" w:cs="Arial"/>
                <w:color w:val="1F2329"/>
                <w:spacing w:val="7"/>
              </w:rPr>
              <w:t>-32</w:t>
            </w:r>
            <w:r>
              <w:rPr>
                <w:rFonts w:ascii="Arial" w:hAnsi="Arial" w:eastAsia="Arial" w:cs="Arial"/>
                <w:color w:val="1F2329"/>
                <w:spacing w:val="6"/>
              </w:rPr>
              <w:t>B-</w:t>
            </w:r>
            <w:r>
              <w:rPr>
                <w:rFonts w:ascii="Arial" w:hAnsi="Arial" w:eastAsia="Arial" w:cs="Arial"/>
                <w:color w:val="1F2329"/>
              </w:rPr>
              <w:t>Preview</w:t>
            </w:r>
            <w:r>
              <w:rPr>
                <w:color w:val="1F2329"/>
                <w:spacing w:val="6"/>
              </w:rPr>
              <w:t>。</w:t>
            </w:r>
          </w:p>
          <w:p>
            <w:pPr>
              <w:pStyle w:val="TableText"/>
              <w:ind w:left="724" w:right="318"/>
              <w:spacing w:before="6" w:line="229" w:lineRule="auto"/>
              <w:rPr/>
            </w:pPr>
            <w:r>
              <w:rPr>
                <w:shd w:val="clear" w:fill="FFA53D"/>
                <w:color w:val="1F2329"/>
                <w:spacing w:val="-2"/>
              </w:rPr>
              <w:t>计算成本：</w:t>
            </w:r>
            <w:r>
              <w:rPr>
                <w:position w:val="-12"/>
              </w:rPr>
              <w:drawing>
                <wp:inline distT="0" distB="0" distL="0" distR="0">
                  <wp:extent cx="38100" cy="266700"/>
                  <wp:effectExtent l="0" t="0" r="0" b="0"/>
                  <wp:docPr id="3020" name="IM 3020"/>
                  <wp:cNvGraphicFramePr/>
                  <a:graphic>
                    <a:graphicData uri="http://schemas.openxmlformats.org/drawingml/2006/picture">
                      <pic:pic>
                        <pic:nvPicPr>
                          <pic:cNvPr id="3020" name="IM 3020"/>
                          <pic:cNvPicPr/>
                        </pic:nvPicPr>
                        <pic:blipFill>
                          <a:blip r:embed="rId1346"/>
                          <a:stretch>
                            <a:fillRect/>
                          </a:stretch>
                        </pic:blipFill>
                        <pic:spPr>
                          <a:xfrm rot="0">
                            <a:off x="0" y="0"/>
                            <a:ext cx="38100" cy="266700"/>
                          </a:xfrm>
                          <a:prstGeom prst="rect">
                            <a:avLst/>
                          </a:prstGeom>
                        </pic:spPr>
                      </pic:pic>
                    </a:graphicData>
                  </a:graphic>
                </wp:inline>
              </w:drawing>
            </w:r>
            <w:r>
              <w:rPr>
                <w:color w:val="1F2329"/>
                <w:spacing w:val="-2"/>
              </w:rPr>
              <w:t>从零开始对⼩模型进⾏</w:t>
            </w:r>
            <w:r>
              <w:rPr>
                <w:rFonts w:ascii="Arial" w:hAnsi="Arial" w:eastAsia="Arial" w:cs="Arial"/>
                <w:color w:val="1F2329"/>
                <w:spacing w:val="-2"/>
              </w:rPr>
              <w:t>RL</w:t>
            </w:r>
            <w:r>
              <w:rPr>
                <w:color w:val="1F2329"/>
                <w:spacing w:val="-2"/>
              </w:rPr>
              <w:t>训练需要巨⼤的计算资源。相⽐之下</w:t>
            </w:r>
            <w:r>
              <w:rPr>
                <w:color w:val="1F2329"/>
                <w:spacing w:val="-31"/>
              </w:rPr>
              <w:t xml:space="preserve"> </w:t>
            </w:r>
            <w:r>
              <w:rPr>
                <w:color w:val="1F2329"/>
                <w:spacing w:val="-2"/>
              </w:rPr>
              <w:t>，蒸馏策略更为经</w:t>
            </w:r>
            <w:r>
              <w:rPr>
                <w:color w:val="1F2329"/>
              </w:rPr>
              <w:t xml:space="preserve"> </w:t>
            </w:r>
            <w:r>
              <w:rPr>
                <w:color w:val="1F2329"/>
                <w:spacing w:val="-3"/>
              </w:rPr>
              <w:t>济⾼效</w:t>
            </w:r>
            <w:r>
              <w:rPr>
                <w:color w:val="1F2329"/>
                <w:spacing w:val="-37"/>
              </w:rPr>
              <w:t xml:space="preserve"> </w:t>
            </w:r>
            <w:r>
              <w:rPr>
                <w:color w:val="1F2329"/>
                <w:spacing w:val="-3"/>
              </w:rPr>
              <w:t>，能够在较⼩的模型上实现出⾊的推理能⼒。</w:t>
            </w:r>
          </w:p>
          <w:p>
            <w:pPr>
              <w:pStyle w:val="TableText"/>
              <w:ind w:left="725" w:right="350" w:hanging="4"/>
              <w:spacing w:before="103" w:line="229" w:lineRule="auto"/>
              <w:rPr/>
            </w:pPr>
            <w:r>
              <w:rPr>
                <w:shd w:val="clear" w:fill="FFA53D"/>
                <w:color w:val="1F2329"/>
                <w:spacing w:val="-2"/>
              </w:rPr>
              <w:t>基础模型质量：</w:t>
            </w:r>
            <w:r>
              <w:rPr>
                <w:position w:val="-12"/>
              </w:rPr>
              <w:drawing>
                <wp:inline distT="0" distB="0" distL="0" distR="0">
                  <wp:extent cx="38100" cy="266700"/>
                  <wp:effectExtent l="0" t="0" r="0" b="0"/>
                  <wp:docPr id="3022" name="IM 3022"/>
                  <wp:cNvGraphicFramePr/>
                  <a:graphic>
                    <a:graphicData uri="http://schemas.openxmlformats.org/drawingml/2006/picture">
                      <pic:pic>
                        <pic:nvPicPr>
                          <pic:cNvPr id="3022" name="IM 3022"/>
                          <pic:cNvPicPr/>
                        </pic:nvPicPr>
                        <pic:blipFill>
                          <a:blip r:embed="rId1347"/>
                          <a:stretch>
                            <a:fillRect/>
                          </a:stretch>
                        </pic:blipFill>
                        <pic:spPr>
                          <a:xfrm rot="0">
                            <a:off x="0" y="0"/>
                            <a:ext cx="38100" cy="266700"/>
                          </a:xfrm>
                          <a:prstGeom prst="rect">
                            <a:avLst/>
                          </a:prstGeom>
                        </pic:spPr>
                      </pic:pic>
                    </a:graphicData>
                  </a:graphic>
                </wp:inline>
              </w:drawing>
            </w:r>
            <w:r>
              <w:rPr>
                <w:color w:val="1F2329"/>
                <w:spacing w:val="-2"/>
              </w:rPr>
              <w:t>尽管蒸馏策略有效</w:t>
            </w:r>
            <w:r>
              <w:rPr>
                <w:color w:val="1F2329"/>
                <w:spacing w:val="-36"/>
              </w:rPr>
              <w:t xml:space="preserve"> </w:t>
            </w:r>
            <w:r>
              <w:rPr>
                <w:color w:val="1F2329"/>
                <w:spacing w:val="-2"/>
              </w:rPr>
              <w:t>，但其效果仍取决于基础模型的质量。例如</w:t>
            </w:r>
            <w:r>
              <w:rPr>
                <w:color w:val="1F2329"/>
                <w:spacing w:val="-39"/>
              </w:rPr>
              <w:t xml:space="preserve"> </w:t>
            </w:r>
            <w:r>
              <w:rPr>
                <w:color w:val="1F2329"/>
                <w:spacing w:val="-2"/>
              </w:rPr>
              <w:t>，基于</w:t>
            </w:r>
            <w:r>
              <w:rPr>
                <w:rFonts w:ascii="Arial" w:hAnsi="Arial" w:eastAsia="Arial" w:cs="Arial"/>
                <w:color w:val="1F2329"/>
                <w:spacing w:val="-2"/>
              </w:rPr>
              <w:t>1.5B</w:t>
            </w:r>
            <w:r>
              <w:rPr>
                <w:color w:val="1F2329"/>
                <w:spacing w:val="-2"/>
              </w:rPr>
              <w:t>参</w:t>
            </w:r>
            <w:r>
              <w:rPr>
                <w:color w:val="1F2329"/>
              </w:rPr>
              <w:t xml:space="preserve"> </w:t>
            </w:r>
            <w:r>
              <w:rPr>
                <w:color w:val="1F2329"/>
                <w:spacing w:val="-2"/>
              </w:rPr>
              <w:t>数的模型与</w:t>
            </w:r>
            <w:r>
              <w:rPr>
                <w:rFonts w:ascii="Arial" w:hAnsi="Arial" w:eastAsia="Arial" w:cs="Arial"/>
                <w:color w:val="1F2329"/>
                <w:spacing w:val="-2"/>
              </w:rPr>
              <w:t>7B</w:t>
            </w:r>
            <w:r>
              <w:rPr>
                <w:color w:val="1F2329"/>
                <w:spacing w:val="-2"/>
              </w:rPr>
              <w:t>参数的模型相⽐</w:t>
            </w:r>
            <w:r>
              <w:rPr>
                <w:color w:val="1F2329"/>
                <w:spacing w:val="-23"/>
              </w:rPr>
              <w:t xml:space="preserve"> </w:t>
            </w:r>
            <w:r>
              <w:rPr>
                <w:color w:val="1F2329"/>
                <w:spacing w:val="-2"/>
              </w:rPr>
              <w:t>，后者在蒸</w:t>
            </w:r>
            <w:r>
              <w:rPr>
                <w:color w:val="1F2329"/>
                <w:spacing w:val="-3"/>
              </w:rPr>
              <w:t>馏后的性能更佳。</w:t>
            </w:r>
          </w:p>
        </w:tc>
      </w:tr>
    </w:tbl>
    <w:p>
      <w:pPr>
        <w:pStyle w:val="BodyText"/>
        <w:ind w:left="55"/>
        <w:spacing w:before="351" w:line="185" w:lineRule="auto"/>
        <w:rPr>
          <w:rFonts w:ascii="Microsoft YaHei" w:hAnsi="Microsoft YaHei" w:eastAsia="Microsoft YaHei" w:cs="Microsoft YaHei"/>
          <w:sz w:val="30"/>
          <w:szCs w:val="30"/>
        </w:rPr>
      </w:pPr>
      <w:r>
        <w:rPr>
          <w:sz w:val="30"/>
          <w:szCs w:val="30"/>
          <w:color w:val="1456F0"/>
          <w:spacing w:val="-1"/>
        </w:rPr>
        <w:t>107.2</w:t>
      </w:r>
      <w:r>
        <w:rPr>
          <w:sz w:val="30"/>
          <w:szCs w:val="30"/>
          <w:color w:val="1456F0"/>
          <w:spacing w:val="42"/>
        </w:rPr>
        <w:t xml:space="preserve"> </w:t>
      </w:r>
      <w:r>
        <w:rPr>
          <w:rFonts w:ascii="Microsoft YaHei" w:hAnsi="Microsoft YaHei" w:eastAsia="Microsoft YaHei" w:cs="Microsoft YaHei"/>
          <w:sz w:val="30"/>
          <w:szCs w:val="30"/>
          <w:color w:val="245BDB"/>
          <w:spacing w:val="-1"/>
        </w:rPr>
        <w:t>结果分析</w:t>
      </w:r>
    </w:p>
    <w:p>
      <w:pPr>
        <w:pStyle w:val="BodyText"/>
        <w:spacing w:before="212" w:line="2705" w:lineRule="exact"/>
        <w:rPr/>
      </w:pPr>
      <w:r>
        <w:rPr>
          <w:position w:val="-55"/>
        </w:rPr>
        <w:pict>
          <v:group id="_x0000_s4424" style="mso-position-vertical-relative:line;mso-position-horizontal-relative:char;width:551.25pt;height:135.75pt;" filled="false" stroked="false" coordsize="11025,2715" coordorigin="0,0">
            <v:rect id="_x0000_s4426" style="position:absolute;left:0;top:0;width:10770;height:2475;" fillcolor="#FEF2E5" filled="true" stroked="false"/>
            <v:shape id="_x0000_s4428" style="position:absolute;left:212;top:253;width:10184;height:2136;" filled="false" stroked="false" type="#_x0000_t202">
              <v:fill on="false"/>
              <v:stroke on="false"/>
              <v:path/>
              <v:imagedata o:title=""/>
              <o:lock v:ext="edit" aspectratio="false"/>
              <v:textbox inset="0mm,0mm,0mm,0mm">
                <w:txbxContent>
                  <w:p>
                    <w:pPr>
                      <w:ind w:left="532" w:right="20" w:hanging="512"/>
                      <w:spacing w:before="18" w:line="198" w:lineRule="auto"/>
                      <w:rPr>
                        <w:rFonts w:ascii="Microsoft YaHei" w:hAnsi="Microsoft YaHei" w:eastAsia="Microsoft YaHei" w:cs="Microsoft YaHei"/>
                        <w:sz w:val="24"/>
                        <w:szCs w:val="24"/>
                      </w:rPr>
                    </w:pPr>
                    <w:r>
                      <w:rPr>
                        <w:rFonts w:ascii="Microsoft YaHei" w:hAnsi="Microsoft YaHei" w:eastAsia="Microsoft YaHei" w:cs="Microsoft YaHei"/>
                        <w:sz w:val="30"/>
                        <w:szCs w:val="30"/>
                        <w:color w:val="1F2329"/>
                        <w:spacing w:val="136"/>
                        <w:w w:val="175"/>
                        <w:position w:val="-1"/>
                      </w:rPr>
                      <w:t>*</w:t>
                    </w:r>
                    <w:r>
                      <w:rPr>
                        <w:rFonts w:ascii="Microsoft YaHei" w:hAnsi="Microsoft YaHei" w:eastAsia="Microsoft YaHei" w:cs="Microsoft YaHei"/>
                        <w:sz w:val="30"/>
                        <w:szCs w:val="30"/>
                        <w:color w:val="1F2329"/>
                        <w:spacing w:val="45"/>
                        <w:position w:val="-1"/>
                      </w:rPr>
                      <w:t xml:space="preserve"> </w:t>
                    </w:r>
                    <w:r>
                      <w:rPr>
                        <w:rFonts w:ascii="Microsoft YaHei" w:hAnsi="Microsoft YaHei" w:eastAsia="Microsoft YaHei" w:cs="Microsoft YaHei"/>
                        <w:sz w:val="24"/>
                        <w:szCs w:val="24"/>
                        <w:color w:val="1F2329"/>
                        <w:spacing w:val="-2"/>
                      </w:rPr>
                      <w:t>数据质量： 蒸馏过程中使⽤的⾼质量推理数据</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，使得⼩模型能够学习到有效的推理模式</w:t>
                    </w:r>
                    <w:r>
                      <w:rPr>
                        <w:rFonts w:ascii="Microsoft YaHei" w:hAnsi="Microsoft YaHei" w:eastAsia="Microsoft YaHei" w:cs="Microsoft YaHei"/>
                        <w:sz w:val="24"/>
                        <w:szCs w:val="24"/>
                        <w:color w:val="1F2329"/>
                        <w:spacing w:val="-39"/>
                      </w:rPr>
                      <w:t xml:space="preserve"> </w:t>
                    </w:r>
                    <w:r>
                      <w:rPr>
                        <w:rFonts w:ascii="Microsoft YaHei" w:hAnsi="Microsoft YaHei" w:eastAsia="Microsoft YaHei" w:cs="Microsoft YaHei"/>
                        <w:sz w:val="24"/>
                        <w:szCs w:val="24"/>
                        <w:color w:val="1F2329"/>
                        <w:spacing w:val="-3"/>
                      </w:rPr>
                      <w:t>，⽽</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3"/>
                      </w:rPr>
                      <w:t>⽆需经历</w:t>
                    </w:r>
                    <w:r>
                      <w:rPr>
                        <w:rFonts w:ascii="Arial" w:hAnsi="Arial" w:eastAsia="Arial" w:cs="Arial"/>
                        <w:sz w:val="24"/>
                        <w:szCs w:val="24"/>
                        <w:color w:val="1F2329"/>
                        <w:spacing w:val="-3"/>
                      </w:rPr>
                      <w:t>RL</w:t>
                    </w:r>
                    <w:r>
                      <w:rPr>
                        <w:rFonts w:ascii="Microsoft YaHei" w:hAnsi="Microsoft YaHei" w:eastAsia="Microsoft YaHei" w:cs="Microsoft YaHei"/>
                        <w:sz w:val="24"/>
                        <w:szCs w:val="24"/>
                        <w:color w:val="1F2329"/>
                        <w:spacing w:val="-3"/>
                      </w:rPr>
                      <w:t>训练中的探索过程。</w:t>
                    </w:r>
                  </w:p>
                  <w:p>
                    <w:pPr>
                      <w:ind w:left="532" w:right="25" w:hanging="2"/>
                      <w:spacing w:before="193" w:line="22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3"/>
                      </w:rPr>
                      <w:t>训练稳定性： 直接对⼩模型进⾏</w:t>
                    </w:r>
                    <w:r>
                      <w:rPr>
                        <w:rFonts w:ascii="Arial" w:hAnsi="Arial" w:eastAsia="Arial" w:cs="Arial"/>
                        <w:sz w:val="24"/>
                        <w:szCs w:val="24"/>
                        <w:color w:val="1F2329"/>
                        <w:spacing w:val="-3"/>
                      </w:rPr>
                      <w:t>RL</w:t>
                    </w:r>
                    <w:r>
                      <w:rPr>
                        <w:rFonts w:ascii="Microsoft YaHei" w:hAnsi="Microsoft YaHei" w:eastAsia="Microsoft YaHei" w:cs="Microsoft YaHei"/>
                        <w:sz w:val="24"/>
                        <w:szCs w:val="24"/>
                        <w:color w:val="1F2329"/>
                        <w:spacing w:val="-3"/>
                      </w:rPr>
                      <w:t>训练可能导致不稳定性</w:t>
                    </w:r>
                    <w:r>
                      <w:rPr>
                        <w:rFonts w:ascii="Microsoft YaHei" w:hAnsi="Microsoft YaHei" w:eastAsia="Microsoft YaHei" w:cs="Microsoft YaHei"/>
                        <w:sz w:val="24"/>
                        <w:szCs w:val="24"/>
                        <w:color w:val="1F2329"/>
                        <w:spacing w:val="-27"/>
                      </w:rPr>
                      <w:t xml:space="preserve"> </w:t>
                    </w:r>
                    <w:r>
                      <w:rPr>
                        <w:rFonts w:ascii="Microsoft YaHei" w:hAnsi="Microsoft YaHei" w:eastAsia="Microsoft YaHei" w:cs="Microsoft YaHei"/>
                        <w:sz w:val="24"/>
                        <w:szCs w:val="24"/>
                        <w:color w:val="1F2329"/>
                        <w:spacing w:val="-3"/>
                      </w:rPr>
                      <w:t>，⽽蒸馏通过</w:t>
                    </w:r>
                    <w:r>
                      <w:rPr>
                        <w:rFonts w:ascii="Arial" w:hAnsi="Arial" w:eastAsia="Arial" w:cs="Arial"/>
                        <w:sz w:val="24"/>
                        <w:szCs w:val="24"/>
                        <w:color w:val="1F2329"/>
                        <w:spacing w:val="-3"/>
                      </w:rPr>
                      <w:t>SFT</w:t>
                    </w:r>
                    <w:r>
                      <w:rPr>
                        <w:rFonts w:ascii="Microsoft YaHei" w:hAnsi="Microsoft YaHei" w:eastAsia="Microsoft YaHei" w:cs="Microsoft YaHei"/>
                        <w:sz w:val="24"/>
                        <w:szCs w:val="24"/>
                        <w:color w:val="1F2329"/>
                        <w:spacing w:val="-3"/>
                      </w:rPr>
                      <w:t>提供了稳定的训</w:t>
                    </w:r>
                    <w:r>
                      <w:rPr>
                        <w:rFonts w:ascii="Microsoft YaHei" w:hAnsi="Microsoft YaHei" w:eastAsia="Microsoft YaHei" w:cs="Microsoft YaHei"/>
                        <w:sz w:val="24"/>
                        <w:szCs w:val="24"/>
                        <w:color w:val="1F2329"/>
                      </w:rPr>
                      <w:t xml:space="preserve"> </w:t>
                    </w:r>
                    <w:r>
                      <w:rPr>
                        <w:rFonts w:ascii="Microsoft YaHei" w:hAnsi="Microsoft YaHei" w:eastAsia="Microsoft YaHei" w:cs="Microsoft YaHei"/>
                        <w:sz w:val="24"/>
                        <w:szCs w:val="24"/>
                        <w:color w:val="1F2329"/>
                        <w:spacing w:val="-4"/>
                      </w:rPr>
                      <w:t>练过程</w:t>
                    </w:r>
                    <w:r>
                      <w:rPr>
                        <w:rFonts w:ascii="Microsoft YaHei" w:hAnsi="Microsoft YaHei" w:eastAsia="Microsoft YaHei" w:cs="Microsoft YaHei"/>
                        <w:sz w:val="24"/>
                        <w:szCs w:val="24"/>
                        <w:color w:val="1F2329"/>
                        <w:spacing w:val="-35"/>
                      </w:rPr>
                      <w:t xml:space="preserve"> </w:t>
                    </w:r>
                    <w:r>
                      <w:rPr>
                        <w:rFonts w:ascii="Microsoft YaHei" w:hAnsi="Microsoft YaHei" w:eastAsia="Microsoft YaHei" w:cs="Microsoft YaHei"/>
                        <w:sz w:val="24"/>
                        <w:szCs w:val="24"/>
                        <w:color w:val="1F2329"/>
                        <w:spacing w:val="-4"/>
                      </w:rPr>
                      <w:t>，减少了训练难度。</w:t>
                    </w:r>
                  </w:p>
                  <w:p>
                    <w:pPr>
                      <w:ind w:left="530"/>
                      <w:spacing w:before="122"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F2329"/>
                        <w:spacing w:val="-2"/>
                      </w:rPr>
                      <w:t>资源效率： 蒸馏策略在计算资源和时间成本上更具优势</w:t>
                    </w:r>
                    <w:r>
                      <w:rPr>
                        <w:rFonts w:ascii="Microsoft YaHei" w:hAnsi="Microsoft YaHei" w:eastAsia="Microsoft YaHei" w:cs="Microsoft YaHei"/>
                        <w:sz w:val="24"/>
                        <w:szCs w:val="24"/>
                        <w:color w:val="1F2329"/>
                        <w:spacing w:val="-20"/>
                      </w:rPr>
                      <w:t xml:space="preserve"> </w:t>
                    </w:r>
                    <w:r>
                      <w:rPr>
                        <w:rFonts w:ascii="Microsoft YaHei" w:hAnsi="Microsoft YaHei" w:eastAsia="Microsoft YaHei" w:cs="Microsoft YaHei"/>
                        <w:sz w:val="24"/>
                        <w:szCs w:val="24"/>
                        <w:color w:val="1F2329"/>
                        <w:spacing w:val="-2"/>
                      </w:rPr>
                      <w:t>，特别是在资源有限的情况下。</w:t>
                    </w:r>
                  </w:p>
                </w:txbxContent>
              </v:textbox>
            </v:shape>
            <v:shape id="_x0000_s4430" style="position:absolute;left:7704;top:2314;width:3320;height:400;" filled="false" stroked="false" type="#_x0000_t75">
              <v:imagedata o:title="" r:id="rId1"/>
            </v:shape>
          </v:group>
        </w:pict>
      </w:r>
    </w:p>
    <w:p>
      <w:pPr>
        <w:spacing w:line="2705" w:lineRule="exact"/>
        <w:sectPr>
          <w:headerReference w:type="default" r:id="rId1344"/>
          <w:pgSz w:w="11900" w:h="16820"/>
          <w:pgMar w:top="400" w:right="300" w:bottom="300" w:left="574" w:header="0" w:footer="0" w:gutter="0"/>
        </w:sectPr>
        <w:rPr/>
      </w:pPr>
    </w:p>
    <w:p>
      <w:pPr>
        <w:spacing w:before="160" w:line="225" w:lineRule="exact"/>
        <w:rPr/>
      </w:pPr>
      <w:r>
        <w:drawing>
          <wp:anchor distT="0" distB="0" distL="0" distR="0" simplePos="0" relativeHeight="261416960" behindDoc="0" locked="0" layoutInCell="1" allowOverlap="1">
            <wp:simplePos x="0" y="0"/>
            <wp:positionH relativeFrom="column">
              <wp:posOffset>0</wp:posOffset>
            </wp:positionH>
            <wp:positionV relativeFrom="paragraph">
              <wp:posOffset>396887</wp:posOffset>
            </wp:positionV>
            <wp:extent cx="19050" cy="742950"/>
            <wp:effectExtent l="0" t="0" r="0" b="0"/>
            <wp:wrapNone/>
            <wp:docPr id="3024" name="IM 3024"/>
            <wp:cNvGraphicFramePr/>
            <a:graphic>
              <a:graphicData uri="http://schemas.openxmlformats.org/drawingml/2006/picture">
                <pic:pic>
                  <pic:nvPicPr>
                    <pic:cNvPr id="3024" name="IM 3024"/>
                    <pic:cNvPicPr/>
                  </pic:nvPicPr>
                  <pic:blipFill>
                    <a:blip r:embed="rId1348"/>
                    <a:stretch>
                      <a:fillRect/>
                    </a:stretch>
                  </pic:blipFill>
                  <pic:spPr>
                    <a:xfrm rot="0">
                      <a:off x="0" y="0"/>
                      <a:ext cx="19050" cy="742950"/>
                    </a:xfrm>
                    <a:prstGeom prst="rect">
                      <a:avLst/>
                    </a:prstGeom>
                  </pic:spPr>
                </pic:pic>
              </a:graphicData>
            </a:graphic>
          </wp:anchor>
        </w:drawing>
      </w:r>
      <w:r>
        <w:rPr>
          <w:position w:val="-4"/>
        </w:rPr>
        <w:drawing>
          <wp:inline distT="0" distB="0" distL="0" distR="0">
            <wp:extent cx="6838950" cy="142871"/>
            <wp:effectExtent l="0" t="0" r="0" b="0"/>
            <wp:docPr id="3026" name="IM 3026"/>
            <wp:cNvGraphicFramePr/>
            <a:graphic>
              <a:graphicData uri="http://schemas.openxmlformats.org/drawingml/2006/picture">
                <pic:pic>
                  <pic:nvPicPr>
                    <pic:cNvPr id="3026" name="IM 3026"/>
                    <pic:cNvPicPr/>
                  </pic:nvPicPr>
                  <pic:blipFill>
                    <a:blip r:embed="rId1349"/>
                    <a:stretch>
                      <a:fillRect/>
                    </a:stretch>
                  </pic:blipFill>
                  <pic:spPr>
                    <a:xfrm rot="0">
                      <a:off x="0" y="0"/>
                      <a:ext cx="6838950" cy="142871"/>
                    </a:xfrm>
                    <a:prstGeom prst="rect">
                      <a:avLst/>
                    </a:prstGeom>
                  </pic:spPr>
                </pic:pic>
              </a:graphicData>
            </a:graphic>
          </wp:inline>
        </w:drawing>
      </w:r>
    </w:p>
    <w:p>
      <w:pPr>
        <w:pStyle w:val="BodyText"/>
        <w:ind w:left="221" w:right="432" w:hanging="5"/>
        <w:spacing w:before="314" w:line="223" w:lineRule="auto"/>
        <w:jc w:val="both"/>
        <w:rPr>
          <w:rFonts w:ascii="Microsoft YaHei" w:hAnsi="Microsoft YaHei" w:eastAsia="Microsoft YaHei" w:cs="Microsoft YaHei"/>
        </w:rPr>
      </w:pPr>
      <w:r>
        <w:rPr>
          <w:rFonts w:ascii="Microsoft YaHei" w:hAnsi="Microsoft YaHei" w:eastAsia="Microsoft YaHei" w:cs="Microsoft YaHei"/>
          <w:color w:val="646A73"/>
          <w:spacing w:val="-1"/>
        </w:rPr>
        <w:t>在</w:t>
      </w:r>
      <w:r>
        <w:rPr>
          <w:color w:val="646A73"/>
          <w:spacing w:val="-1"/>
        </w:rPr>
        <w:t>DeepSeek</w:t>
      </w:r>
      <w:r>
        <w:rPr>
          <w:rFonts w:ascii="Microsoft YaHei" w:hAnsi="Microsoft YaHei" w:eastAsia="Microsoft YaHei" w:cs="Microsoft YaHei"/>
          <w:color w:val="646A73"/>
          <w:spacing w:val="-1"/>
        </w:rPr>
        <w:t>的研究中</w:t>
      </w:r>
      <w:r>
        <w:rPr>
          <w:rFonts w:ascii="Microsoft YaHei" w:hAnsi="Microsoft YaHei" w:eastAsia="Microsoft YaHei" w:cs="Microsoft YaHei"/>
          <w:color w:val="646A73"/>
          <w:spacing w:val="-24"/>
        </w:rPr>
        <w:t xml:space="preserve"> </w:t>
      </w:r>
      <w:r>
        <w:rPr>
          <w:rFonts w:ascii="Microsoft YaHei" w:hAnsi="Microsoft YaHei" w:eastAsia="Microsoft YaHei" w:cs="Microsoft YaHei"/>
          <w:color w:val="646A73"/>
          <w:spacing w:val="-1"/>
        </w:rPr>
        <w:t>，通过蒸馏将⼤型模型的推理能⼒传递到⼩模型</w:t>
      </w:r>
      <w:r>
        <w:rPr>
          <w:rFonts w:ascii="Microsoft YaHei" w:hAnsi="Microsoft YaHei" w:eastAsia="Microsoft YaHei" w:cs="Microsoft YaHei"/>
          <w:color w:val="646A73"/>
          <w:spacing w:val="-32"/>
        </w:rPr>
        <w:t xml:space="preserve"> </w:t>
      </w:r>
      <w:r>
        <w:rPr>
          <w:rFonts w:ascii="Microsoft YaHei" w:hAnsi="Microsoft YaHei" w:eastAsia="Microsoft YaHei" w:cs="Microsoft YaHei"/>
          <w:color w:val="646A73"/>
          <w:spacing w:val="-1"/>
        </w:rPr>
        <w:t>，⽐从零开始对⼩模型进⾏</w:t>
      </w:r>
      <w:r>
        <w:rPr>
          <w:rFonts w:ascii="Microsoft YaHei" w:hAnsi="Microsoft YaHei" w:eastAsia="Microsoft YaHei" w:cs="Microsoft YaHei"/>
          <w:color w:val="646A73"/>
        </w:rPr>
        <w:t xml:space="preserve">  </w:t>
      </w:r>
      <w:r>
        <w:rPr>
          <w:color w:val="646A73"/>
          <w:spacing w:val="-2"/>
        </w:rPr>
        <w:t>RL</w:t>
      </w:r>
      <w:r>
        <w:rPr>
          <w:rFonts w:ascii="Microsoft YaHei" w:hAnsi="Microsoft YaHei" w:eastAsia="Microsoft YaHei" w:cs="Microsoft YaHei"/>
          <w:color w:val="646A73"/>
          <w:spacing w:val="-2"/>
        </w:rPr>
        <w:t>训练更为有效和⾼效。然⽽</w:t>
      </w:r>
      <w:r>
        <w:rPr>
          <w:rFonts w:ascii="Microsoft YaHei" w:hAnsi="Microsoft YaHei" w:eastAsia="Microsoft YaHei" w:cs="Microsoft YaHei"/>
          <w:color w:val="646A73"/>
          <w:spacing w:val="-26"/>
        </w:rPr>
        <w:t xml:space="preserve"> </w:t>
      </w:r>
      <w:r>
        <w:rPr>
          <w:rFonts w:ascii="Microsoft YaHei" w:hAnsi="Microsoft YaHei" w:eastAsia="Microsoft YaHei" w:cs="Microsoft YaHei"/>
          <w:color w:val="646A73"/>
          <w:spacing w:val="-2"/>
        </w:rPr>
        <w:t>，蒸馏效果仍依赖于基础模型的质量</w:t>
      </w:r>
      <w:r>
        <w:rPr>
          <w:rFonts w:ascii="Microsoft YaHei" w:hAnsi="Microsoft YaHei" w:eastAsia="Microsoft YaHei" w:cs="Microsoft YaHei"/>
          <w:color w:val="646A73"/>
          <w:spacing w:val="-38"/>
        </w:rPr>
        <w:t xml:space="preserve"> </w:t>
      </w:r>
      <w:r>
        <w:rPr>
          <w:rFonts w:ascii="Microsoft YaHei" w:hAnsi="Microsoft YaHei" w:eastAsia="Microsoft YaHei" w:cs="Microsoft YaHei"/>
          <w:color w:val="646A73"/>
          <w:spacing w:val="-2"/>
        </w:rPr>
        <w:t>，选择合适的</w:t>
      </w:r>
      <w:r>
        <w:rPr>
          <w:rFonts w:ascii="Microsoft YaHei" w:hAnsi="Microsoft YaHei" w:eastAsia="Microsoft YaHei" w:cs="Microsoft YaHei"/>
          <w:color w:val="646A73"/>
          <w:spacing w:val="-3"/>
        </w:rPr>
        <w:t>基础模型对于实现</w:t>
      </w:r>
      <w:r>
        <w:rPr>
          <w:rFonts w:ascii="Microsoft YaHei" w:hAnsi="Microsoft YaHei" w:eastAsia="Microsoft YaHei" w:cs="Microsoft YaHei"/>
          <w:color w:val="646A73"/>
        </w:rPr>
        <w:t xml:space="preserve"> </w:t>
      </w:r>
      <w:r>
        <w:rPr>
          <w:rFonts w:ascii="Microsoft YaHei" w:hAnsi="Microsoft YaHei" w:eastAsia="Microsoft YaHei" w:cs="Microsoft YaHei"/>
          <w:color w:val="646A73"/>
          <w:spacing w:val="-2"/>
        </w:rPr>
        <w:t>最佳性能⾄关重要。</w:t>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ind w:firstLine="7704"/>
        <w:spacing w:line="390" w:lineRule="exact"/>
        <w:rPr/>
      </w:pPr>
      <w:r>
        <w:rPr>
          <w:position w:val="-7"/>
        </w:rPr>
        <w:drawing>
          <wp:inline distT="0" distB="0" distL="0" distR="0">
            <wp:extent cx="2108199" cy="247650"/>
            <wp:effectExtent l="0" t="0" r="0" b="0"/>
            <wp:docPr id="3028" name="IM 3028"/>
            <wp:cNvGraphicFramePr/>
            <a:graphic>
              <a:graphicData uri="http://schemas.openxmlformats.org/drawingml/2006/picture">
                <pic:pic>
                  <pic:nvPicPr>
                    <pic:cNvPr id="3028" name="IM 3028"/>
                    <pic:cNvPicPr/>
                  </pic:nvPicPr>
                  <pic:blipFill>
                    <a:blip r:embed="rId1"/>
                    <a:stretch>
                      <a:fillRect/>
                    </a:stretch>
                  </pic:blipFill>
                  <pic:spPr>
                    <a:xfrm rot="0">
                      <a:off x="0" y="0"/>
                      <a:ext cx="2108199" cy="247650"/>
                    </a:xfrm>
                    <a:prstGeom prst="rect">
                      <a:avLst/>
                    </a:prstGeom>
                  </pic:spPr>
                </pic:pic>
              </a:graphicData>
            </a:graphic>
          </wp:inline>
        </w:drawing>
      </w:r>
    </w:p>
    <w:sectPr>
      <w:headerReference w:type="default" r:id="rId8"/>
      <w:pgSz w:w="11900" w:h="16820"/>
      <w:pgMar w:top="400" w:right="300" w:bottom="300" w:left="574"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
      <w:spacing w:line="390" w:lineRule="exact"/>
      <w:rPr/>
    </w:pPr>
    <w:r>
      <w:rPr>
        <w:position w:val="-7"/>
      </w:rPr>
      <w:drawing>
        <wp:inline distT="0" distB="0" distL="0" distR="0">
          <wp:extent cx="6998993" cy="247650"/>
          <wp:effectExtent l="0" t="0" r="0" b="0"/>
          <wp:docPr id="94" name="IM 94"/>
          <wp:cNvGraphicFramePr/>
          <a:graphic>
            <a:graphicData uri="http://schemas.openxmlformats.org/drawingml/2006/picture">
              <pic:pic>
                <pic:nvPicPr>
                  <pic:cNvPr id="94" name="IM 94"/>
                  <pic:cNvPicPr/>
                </pic:nvPicPr>
                <pic:blipFill>
                  <a:blip r:embed="rId1"/>
                  <a:stretch>
                    <a:fillRect/>
                  </a:stretch>
                </pic:blipFill>
                <pic:spPr>
                  <a:xfrm rot="0">
                    <a:off x="0" y="0"/>
                    <a:ext cx="6998993" cy="247650"/>
                  </a:xfrm>
                  <a:prstGeom prst="rect">
                    <a:avLst/>
                  </a:prstGeom>
                </pic:spPr>
              </pic:pic>
            </a:graphicData>
          </a:graphic>
        </wp:inline>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90" w:lineRule="exact"/>
      <w:rPr/>
    </w:pPr>
    <w:r>
      <w:rPr>
        <w:position w:val="-7"/>
      </w:rPr>
      <w:drawing>
        <wp:inline distT="0" distB="0" distL="0" distR="0">
          <wp:extent cx="7000366" cy="247650"/>
          <wp:effectExtent l="0" t="0" r="0" b="0"/>
          <wp:docPr id="2086" name="IM 2086"/>
          <wp:cNvGraphicFramePr/>
          <a:graphic>
            <a:graphicData uri="http://schemas.openxmlformats.org/drawingml/2006/picture">
              <pic:pic>
                <pic:nvPicPr>
                  <pic:cNvPr id="2086" name="IM 2086"/>
                  <pic:cNvPicPr/>
                </pic:nvPicPr>
                <pic:blipFill>
                  <a:blip r:embed="rId1"/>
                  <a:stretch>
                    <a:fillRect/>
                  </a:stretch>
                </pic:blipFill>
                <pic:spPr>
                  <a:xfrm rot="0">
                    <a:off x="0" y="0"/>
                    <a:ext cx="7000366" cy="247650"/>
                  </a:xfrm>
                  <a:prstGeom prst="rect">
                    <a:avLst/>
                  </a:prstGeom>
                </pic:spPr>
              </pic:pic>
            </a:graphicData>
          </a:graphic>
        </wp:inline>
      </w:drawing>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90" w:lineRule="exact"/>
      <w:rPr/>
    </w:pPr>
    <w:r>
      <w:rPr>
        <w:position w:val="-7"/>
      </w:rPr>
      <w:drawing>
        <wp:inline distT="0" distB="0" distL="0" distR="0">
          <wp:extent cx="7000366" cy="247650"/>
          <wp:effectExtent l="0" t="0" r="0" b="0"/>
          <wp:docPr id="2108" name="IM 2108"/>
          <wp:cNvGraphicFramePr/>
          <a:graphic>
            <a:graphicData uri="http://schemas.openxmlformats.org/drawingml/2006/picture">
              <pic:pic>
                <pic:nvPicPr>
                  <pic:cNvPr id="2108" name="IM 2108"/>
                  <pic:cNvPicPr/>
                </pic:nvPicPr>
                <pic:blipFill>
                  <a:blip r:embed="rId1"/>
                  <a:stretch>
                    <a:fillRect/>
                  </a:stretch>
                </pic:blipFill>
                <pic:spPr>
                  <a:xfrm rot="0">
                    <a:off x="0" y="0"/>
                    <a:ext cx="7000366" cy="247650"/>
                  </a:xfrm>
                  <a:prstGeom prst="rect">
                    <a:avLst/>
                  </a:prstGeom>
                </pic:spPr>
              </pic:pic>
            </a:graphicData>
          </a:graphic>
        </wp:inline>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drawing>
        <wp:anchor distT="0" distB="0" distL="0" distR="0" simplePos="0" relativeHeight="251658240" behindDoc="1" locked="0" layoutInCell="0" allowOverlap="1">
          <wp:simplePos x="0" y="0"/>
          <wp:positionH relativeFrom="page">
            <wp:posOffset>365124</wp:posOffset>
          </wp:positionH>
          <wp:positionV relativeFrom="page">
            <wp:posOffset>990189</wp:posOffset>
          </wp:positionV>
          <wp:extent cx="6838950" cy="7842746"/>
          <wp:effectExtent l="0" t="0" r="0" b="0"/>
          <wp:wrapNone/>
          <wp:docPr id="1208" name="IM 1208"/>
          <wp:cNvGraphicFramePr/>
          <a:graphic>
            <a:graphicData uri="http://schemas.openxmlformats.org/drawingml/2006/picture">
              <pic:pic>
                <pic:nvPicPr>
                  <pic:cNvPr id="1208" name="IM 1208"/>
                  <pic:cNvPicPr/>
                </pic:nvPicPr>
                <pic:blipFill>
                  <a:blip r:embed="rId1"/>
                  <a:stretch>
                    <a:fillRect/>
                  </a:stretch>
                </pic:blipFill>
                <pic:spPr>
                  <a:xfrm rot="0">
                    <a:off x="0" y="0"/>
                    <a:ext cx="6838950" cy="7842746"/>
                  </a:xfrm>
                  <a:prstGeom prst="rect">
                    <a:avLst/>
                  </a:prstGeom>
                </pic:spPr>
              </pic:pic>
            </a:graphicData>
          </a:graphic>
        </wp:anchor>
      </w:drawing>
    </w:r>
    <w:r>
      <w:pict>
        <v:rect id="_x0000_s2000" style="position:absolute;margin-left:29.125pt;margin-top:79.3818pt;mso-position-vertical-relative:page;mso-position-horizontal-relative:page;width:537.75pt;height:615.75pt;z-index:251659264;" o:allowincell="f" fillcolor="#F5F6F7" filled="true" stroked="fals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rect id="_x0000_s2228" style="position:absolute;margin-left:29.125pt;margin-top:28.005pt;mso-position-vertical-relative:page;mso-position-horizontal-relative:page;width:537.75pt;height:786pt;z-index:251664384;" o:allowincell="f" fillcolor="#F5F6F7" filled="true" stroked="false"/>
      </w:pict>
    </w:r>
    <w:r>
      <w:drawing>
        <wp:anchor distT="0" distB="0" distL="0" distR="0" simplePos="0" relativeHeight="251665408" behindDoc="0" locked="0" layoutInCell="0" allowOverlap="1">
          <wp:simplePos x="0" y="0"/>
          <wp:positionH relativeFrom="page">
            <wp:posOffset>365124</wp:posOffset>
          </wp:positionH>
          <wp:positionV relativeFrom="page">
            <wp:posOffset>355663</wp:posOffset>
          </wp:positionV>
          <wp:extent cx="7000366" cy="10134027"/>
          <wp:effectExtent l="0" t="0" r="0" b="0"/>
          <wp:wrapNone/>
          <wp:docPr id="1380" name="IM 1380"/>
          <wp:cNvGraphicFramePr/>
          <a:graphic>
            <a:graphicData uri="http://schemas.openxmlformats.org/drawingml/2006/picture">
              <pic:pic>
                <pic:nvPicPr>
                  <pic:cNvPr id="1380" name="IM 1380"/>
                  <pic:cNvPicPr/>
                </pic:nvPicPr>
                <pic:blipFill>
                  <a:blip r:embed="rId1"/>
                  <a:stretch>
                    <a:fillRect/>
                  </a:stretch>
                </pic:blipFill>
                <pic:spPr>
                  <a:xfrm rot="0">
                    <a:off x="0" y="0"/>
                    <a:ext cx="7000366" cy="10134027"/>
                  </a:xfrm>
                  <a:prstGeom prst="rect">
                    <a:avLst/>
                  </a:prstGeom>
                </pic:spPr>
              </pic:pic>
            </a:graphicData>
          </a:graphic>
        </wp:anchor>
      </w:drawing>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rect id="_x0000_s2422" style="position:absolute;margin-left:29.125pt;margin-top:28.005pt;mso-position-vertical-relative:page;mso-position-horizontal-relative:page;width:537.75pt;height:786pt;z-index:251674624;" o:allowincell="f" fillcolor="#F5F6F7" filled="true" stroked="false"/>
      </w:pict>
    </w:r>
    <w:r>
      <w:drawing>
        <wp:anchor distT="0" distB="0" distL="0" distR="0" simplePos="0" relativeHeight="251675648" behindDoc="0" locked="0" layoutInCell="0" allowOverlap="1">
          <wp:simplePos x="0" y="0"/>
          <wp:positionH relativeFrom="page">
            <wp:posOffset>365124</wp:posOffset>
          </wp:positionH>
          <wp:positionV relativeFrom="page">
            <wp:posOffset>355663</wp:posOffset>
          </wp:positionV>
          <wp:extent cx="7000366" cy="10134027"/>
          <wp:effectExtent l="0" t="0" r="0" b="0"/>
          <wp:wrapNone/>
          <wp:docPr id="1536" name="IM 1536"/>
          <wp:cNvGraphicFramePr/>
          <a:graphic>
            <a:graphicData uri="http://schemas.openxmlformats.org/drawingml/2006/picture">
              <pic:pic>
                <pic:nvPicPr>
                  <pic:cNvPr id="1536" name="IM 1536"/>
                  <pic:cNvPicPr/>
                </pic:nvPicPr>
                <pic:blipFill>
                  <a:blip r:embed="rId1"/>
                  <a:stretch>
                    <a:fillRect/>
                  </a:stretch>
                </pic:blipFill>
                <pic:spPr>
                  <a:xfrm rot="0">
                    <a:off x="0" y="0"/>
                    <a:ext cx="7000366" cy="10134027"/>
                  </a:xfrm>
                  <a:prstGeom prst="rect">
                    <a:avLst/>
                  </a:prstGeom>
                </pic:spPr>
              </pic:pic>
            </a:graphicData>
          </a:graphic>
        </wp:anchor>
      </w:drawing>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drawing>
        <wp:anchor distT="0" distB="0" distL="0" distR="0" simplePos="0" relativeHeight="251693056" behindDoc="1" locked="0" layoutInCell="0" allowOverlap="1">
          <wp:simplePos x="0" y="0"/>
          <wp:positionH relativeFrom="page">
            <wp:posOffset>365124</wp:posOffset>
          </wp:positionH>
          <wp:positionV relativeFrom="page">
            <wp:posOffset>355663</wp:posOffset>
          </wp:positionV>
          <wp:extent cx="6838950" cy="8315348"/>
          <wp:effectExtent l="0" t="0" r="0" b="0"/>
          <wp:wrapNone/>
          <wp:docPr id="1806" name="IM 1806"/>
          <wp:cNvGraphicFramePr/>
          <a:graphic>
            <a:graphicData uri="http://schemas.openxmlformats.org/drawingml/2006/picture">
              <pic:pic>
                <pic:nvPicPr>
                  <pic:cNvPr id="1806" name="IM 1806"/>
                  <pic:cNvPicPr/>
                </pic:nvPicPr>
                <pic:blipFill>
                  <a:blip r:embed="rId1"/>
                  <a:stretch>
                    <a:fillRect/>
                  </a:stretch>
                </pic:blipFill>
                <pic:spPr>
                  <a:xfrm rot="0">
                    <a:off x="0" y="0"/>
                    <a:ext cx="6838950" cy="8315348"/>
                  </a:xfrm>
                  <a:prstGeom prst="rect">
                    <a:avLst/>
                  </a:prstGeom>
                </pic:spPr>
              </pic:pic>
            </a:graphicData>
          </a:graphic>
        </wp:anchor>
      </w:drawing>
    </w: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rect id="_x0000_s2868" style="position:absolute;margin-left:29.125pt;margin-top:28.005pt;mso-position-vertical-relative:page;mso-position-horizontal-relative:page;width:537.75pt;height:786pt;z-index:251706368;" o:allowincell="f" fillcolor="#F5F6F7" filled="true" stroked="false"/>
      </w:pict>
    </w:r>
    <w:r>
      <w:drawing>
        <wp:anchor distT="0" distB="0" distL="0" distR="0" simplePos="0" relativeHeight="251707392" behindDoc="0" locked="0" layoutInCell="0" allowOverlap="1">
          <wp:simplePos x="0" y="0"/>
          <wp:positionH relativeFrom="page">
            <wp:posOffset>365124</wp:posOffset>
          </wp:positionH>
          <wp:positionV relativeFrom="page">
            <wp:posOffset>355663</wp:posOffset>
          </wp:positionV>
          <wp:extent cx="7000366" cy="10134027"/>
          <wp:effectExtent l="0" t="0" r="0" b="0"/>
          <wp:wrapNone/>
          <wp:docPr id="1958" name="IM 1958"/>
          <wp:cNvGraphicFramePr/>
          <a:graphic>
            <a:graphicData uri="http://schemas.openxmlformats.org/drawingml/2006/picture">
              <pic:pic>
                <pic:nvPicPr>
                  <pic:cNvPr id="1958" name="IM 1958"/>
                  <pic:cNvPicPr/>
                </pic:nvPicPr>
                <pic:blipFill>
                  <a:blip r:embed="rId1"/>
                  <a:stretch>
                    <a:fillRect/>
                  </a:stretch>
                </pic:blipFill>
                <pic:spPr>
                  <a:xfrm rot="0">
                    <a:off x="0" y="0"/>
                    <a:ext cx="7000366" cy="10134027"/>
                  </a:xfrm>
                  <a:prstGeom prst="rect">
                    <a:avLst/>
                  </a:prstGeom>
                </pic:spPr>
              </pic:pic>
            </a:graphicData>
          </a:graphic>
        </wp:anchor>
      </w:drawing>
    </w: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drawing>
        <wp:anchor distT="0" distB="0" distL="0" distR="0" simplePos="0" relativeHeight="251739136" behindDoc="0" locked="0" layoutInCell="0" allowOverlap="1">
          <wp:simplePos x="0" y="0"/>
          <wp:positionH relativeFrom="page">
            <wp:posOffset>365124</wp:posOffset>
          </wp:positionH>
          <wp:positionV relativeFrom="page">
            <wp:posOffset>355603</wp:posOffset>
          </wp:positionV>
          <wp:extent cx="7000366" cy="10134087"/>
          <wp:effectExtent l="0" t="0" r="0" b="0"/>
          <wp:wrapNone/>
          <wp:docPr id="2126" name="IM 2126"/>
          <wp:cNvGraphicFramePr/>
          <a:graphic>
            <a:graphicData uri="http://schemas.openxmlformats.org/drawingml/2006/picture">
              <pic:pic>
                <pic:nvPicPr>
                  <pic:cNvPr id="2126" name="IM 2126"/>
                  <pic:cNvPicPr/>
                </pic:nvPicPr>
                <pic:blipFill>
                  <a:blip r:embed="rId1"/>
                  <a:stretch>
                    <a:fillRect/>
                  </a:stretch>
                </pic:blipFill>
                <pic:spPr>
                  <a:xfrm rot="0">
                    <a:off x="0" y="0"/>
                    <a:ext cx="7000366" cy="10134087"/>
                  </a:xfrm>
                  <a:prstGeom prst="rect">
                    <a:avLst/>
                  </a:prstGeom>
                </pic:spPr>
              </pic:pic>
            </a:graphicData>
          </a:graphic>
        </wp:anchor>
      </w:drawing>
    </w: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drawing>
        <wp:anchor distT="0" distB="0" distL="0" distR="0" simplePos="0" relativeHeight="251741184" behindDoc="0" locked="0" layoutInCell="0" allowOverlap="1">
          <wp:simplePos x="0" y="0"/>
          <wp:positionH relativeFrom="page">
            <wp:posOffset>365124</wp:posOffset>
          </wp:positionH>
          <wp:positionV relativeFrom="page">
            <wp:posOffset>2574925</wp:posOffset>
          </wp:positionV>
          <wp:extent cx="6838950" cy="7762874"/>
          <wp:effectExtent l="0" t="0" r="0" b="0"/>
          <wp:wrapNone/>
          <wp:docPr id="2144" name="IM 2144"/>
          <wp:cNvGraphicFramePr/>
          <a:graphic>
            <a:graphicData uri="http://schemas.openxmlformats.org/drawingml/2006/picture">
              <pic:pic>
                <pic:nvPicPr>
                  <pic:cNvPr id="2144" name="IM 2144"/>
                  <pic:cNvPicPr/>
                </pic:nvPicPr>
                <pic:blipFill>
                  <a:blip r:embed="rId1"/>
                  <a:stretch>
                    <a:fillRect/>
                  </a:stretch>
                </pic:blipFill>
                <pic:spPr>
                  <a:xfrm rot="0">
                    <a:off x="0" y="0"/>
                    <a:ext cx="6838950" cy="7762874"/>
                  </a:xfrm>
                  <a:prstGeom prst="rect">
                    <a:avLst/>
                  </a:prstGeom>
                </pic:spPr>
              </pic:pic>
            </a:graphicData>
          </a:graphic>
        </wp:anchor>
      </w:drawing>
    </w: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drawing>
        <wp:anchor distT="0" distB="0" distL="0" distR="0" simplePos="0" relativeHeight="251759616" behindDoc="0" locked="0" layoutInCell="0" allowOverlap="1">
          <wp:simplePos x="0" y="0"/>
          <wp:positionH relativeFrom="page">
            <wp:posOffset>365124</wp:posOffset>
          </wp:positionH>
          <wp:positionV relativeFrom="page">
            <wp:posOffset>355600</wp:posOffset>
          </wp:positionV>
          <wp:extent cx="6838950" cy="9444037"/>
          <wp:effectExtent l="0" t="0" r="0" b="0"/>
          <wp:wrapNone/>
          <wp:docPr id="2226" name="IM 2226"/>
          <wp:cNvGraphicFramePr/>
          <a:graphic>
            <a:graphicData uri="http://schemas.openxmlformats.org/drawingml/2006/picture">
              <pic:pic>
                <pic:nvPicPr>
                  <pic:cNvPr id="2226" name="IM 2226"/>
                  <pic:cNvPicPr/>
                </pic:nvPicPr>
                <pic:blipFill>
                  <a:blip r:embed="rId1"/>
                  <a:stretch>
                    <a:fillRect/>
                  </a:stretch>
                </pic:blipFill>
                <pic:spPr>
                  <a:xfrm rot="0">
                    <a:off x="0" y="0"/>
                    <a:ext cx="6838950" cy="9444037"/>
                  </a:xfrm>
                  <a:prstGeom prst="rect">
                    <a:avLst/>
                  </a:prstGeom>
                </pic:spPr>
              </pic:pic>
            </a:graphicData>
          </a:graphic>
        </wp:anchor>
      </w:drawing>
    </w: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drawing>
        <wp:anchor distT="0" distB="0" distL="0" distR="0" simplePos="0" relativeHeight="251780096" behindDoc="0" locked="0" layoutInCell="0" allowOverlap="1">
          <wp:simplePos x="0" y="0"/>
          <wp:positionH relativeFrom="page">
            <wp:posOffset>365124</wp:posOffset>
          </wp:positionH>
          <wp:positionV relativeFrom="page">
            <wp:posOffset>360387</wp:posOffset>
          </wp:positionV>
          <wp:extent cx="6838950" cy="9953625"/>
          <wp:effectExtent l="0" t="0" r="0" b="0"/>
          <wp:wrapNone/>
          <wp:docPr id="2318" name="IM 2318"/>
          <wp:cNvGraphicFramePr/>
          <a:graphic>
            <a:graphicData uri="http://schemas.openxmlformats.org/drawingml/2006/picture">
              <pic:pic>
                <pic:nvPicPr>
                  <pic:cNvPr id="2318" name="IM 2318"/>
                  <pic:cNvPicPr/>
                </pic:nvPicPr>
                <pic:blipFill>
                  <a:blip r:embed="rId1"/>
                  <a:stretch>
                    <a:fillRect/>
                  </a:stretch>
                </pic:blipFill>
                <pic:spPr>
                  <a:xfrm rot="0">
                    <a:off x="0" y="0"/>
                    <a:ext cx="6838950" cy="9953625"/>
                  </a:xfrm>
                  <a:prstGeom prst="rect">
                    <a:avLst/>
                  </a:prstGeom>
                </pic:spPr>
              </pic:pic>
            </a:graphicData>
          </a:graphic>
        </wp:anchor>
      </w:drawing>
    </w: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drawing>
        <wp:anchor distT="0" distB="0" distL="0" distR="0" simplePos="0" relativeHeight="251788288" behindDoc="0" locked="0" layoutInCell="0" allowOverlap="1">
          <wp:simplePos x="0" y="0"/>
          <wp:positionH relativeFrom="page">
            <wp:posOffset>365124</wp:posOffset>
          </wp:positionH>
          <wp:positionV relativeFrom="page">
            <wp:posOffset>355615</wp:posOffset>
          </wp:positionV>
          <wp:extent cx="6838950" cy="9982182"/>
          <wp:effectExtent l="0" t="0" r="0" b="0"/>
          <wp:wrapNone/>
          <wp:docPr id="2382" name="IM 2382"/>
          <wp:cNvGraphicFramePr/>
          <a:graphic>
            <a:graphicData uri="http://schemas.openxmlformats.org/drawingml/2006/picture">
              <pic:pic>
                <pic:nvPicPr>
                  <pic:cNvPr id="2382" name="IM 2382"/>
                  <pic:cNvPicPr/>
                </pic:nvPicPr>
                <pic:blipFill>
                  <a:blip r:embed="rId1"/>
                  <a:stretch>
                    <a:fillRect/>
                  </a:stretch>
                </pic:blipFill>
                <pic:spPr>
                  <a:xfrm rot="0">
                    <a:off x="0" y="0"/>
                    <a:ext cx="6838950" cy="9982182"/>
                  </a:xfrm>
                  <a:prstGeom prst="rect">
                    <a:avLst/>
                  </a:prstGeom>
                </pic:spPr>
              </pic:pic>
            </a:graphicData>
          </a:graphic>
        </wp:anchor>
      </w:drawing>
    </w: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drawing>
        <wp:anchor distT="0" distB="0" distL="0" distR="0" simplePos="0" relativeHeight="251794432" behindDoc="0" locked="0" layoutInCell="0" allowOverlap="1">
          <wp:simplePos x="0" y="0"/>
          <wp:positionH relativeFrom="page">
            <wp:posOffset>365124</wp:posOffset>
          </wp:positionH>
          <wp:positionV relativeFrom="page">
            <wp:posOffset>355600</wp:posOffset>
          </wp:positionV>
          <wp:extent cx="6838950" cy="9586900"/>
          <wp:effectExtent l="0" t="0" r="0" b="0"/>
          <wp:wrapNone/>
          <wp:docPr id="2414" name="IM 2414"/>
          <wp:cNvGraphicFramePr/>
          <a:graphic>
            <a:graphicData uri="http://schemas.openxmlformats.org/drawingml/2006/picture">
              <pic:pic>
                <pic:nvPicPr>
                  <pic:cNvPr id="2414" name="IM 2414"/>
                  <pic:cNvPicPr/>
                </pic:nvPicPr>
                <pic:blipFill>
                  <a:blip r:embed="rId1"/>
                  <a:stretch>
                    <a:fillRect/>
                  </a:stretch>
                </pic:blipFill>
                <pic:spPr>
                  <a:xfrm rot="0">
                    <a:off x="0" y="0"/>
                    <a:ext cx="6838950" cy="9586900"/>
                  </a:xfrm>
                  <a:prstGeom prst="rect">
                    <a:avLst/>
                  </a:prstGeom>
                </pic:spPr>
              </pic:pic>
            </a:graphicData>
          </a:graphic>
        </wp:anchor>
      </w:drawing>
    </w: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rect id="_x0000_s3544" style="position:absolute;margin-left:29.125pt;margin-top:77.124pt;mso-position-vertical-relative:page;mso-position-horizontal-relative:page;width:537.75pt;height:736.9pt;z-index:251796480;" o:allowincell="f" fillcolor="#EFF0F1" filled="true" stroked="false"/>
      </w:pict>
    </w:r>
    <w:r>
      <w:drawing>
        <wp:anchor distT="0" distB="0" distL="0" distR="0" simplePos="0" relativeHeight="251797504" behindDoc="0" locked="0" layoutInCell="0" allowOverlap="1">
          <wp:simplePos x="0" y="0"/>
          <wp:positionH relativeFrom="page">
            <wp:posOffset>365124</wp:posOffset>
          </wp:positionH>
          <wp:positionV relativeFrom="page">
            <wp:posOffset>974712</wp:posOffset>
          </wp:positionV>
          <wp:extent cx="6838950" cy="9363078"/>
          <wp:effectExtent l="0" t="0" r="0" b="0"/>
          <wp:wrapNone/>
          <wp:docPr id="2428" name="IM 2428"/>
          <wp:cNvGraphicFramePr/>
          <a:graphic>
            <a:graphicData uri="http://schemas.openxmlformats.org/drawingml/2006/picture">
              <pic:pic>
                <pic:nvPicPr>
                  <pic:cNvPr id="2428" name="IM 2428"/>
                  <pic:cNvPicPr/>
                </pic:nvPicPr>
                <pic:blipFill>
                  <a:blip r:embed="rId1"/>
                  <a:stretch>
                    <a:fillRect/>
                  </a:stretch>
                </pic:blipFill>
                <pic:spPr>
                  <a:xfrm rot="0">
                    <a:off x="0" y="0"/>
                    <a:ext cx="6838950" cy="9363078"/>
                  </a:xfrm>
                  <a:prstGeom prst="rect">
                    <a:avLst/>
                  </a:prstGeom>
                </pic:spPr>
              </pic:pic>
            </a:graphicData>
          </a:graphic>
        </wp:anchor>
      </w:drawing>
    </w: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rect id="_x0000_s3582" style="position:absolute;margin-left:29.125pt;margin-top:28pt;mso-position-vertical-relative:page;mso-position-horizontal-relative:page;width:537.75pt;height:786pt;z-index:251800576;" o:allowincell="f" fillcolor="#EFF0F1" filled="true" stroked="false"/>
      </w:pict>
    </w:r>
    <w:r>
      <w:drawing>
        <wp:anchor distT="0" distB="0" distL="0" distR="0" simplePos="0" relativeHeight="251801600" behindDoc="0" locked="0" layoutInCell="0" allowOverlap="1">
          <wp:simplePos x="0" y="0"/>
          <wp:positionH relativeFrom="page">
            <wp:posOffset>365124</wp:posOffset>
          </wp:positionH>
          <wp:positionV relativeFrom="page">
            <wp:posOffset>355600</wp:posOffset>
          </wp:positionV>
          <wp:extent cx="6838950" cy="9982191"/>
          <wp:effectExtent l="0" t="0" r="0" b="0"/>
          <wp:wrapNone/>
          <wp:docPr id="2444" name="IM 2444"/>
          <wp:cNvGraphicFramePr/>
          <a:graphic>
            <a:graphicData uri="http://schemas.openxmlformats.org/drawingml/2006/picture">
              <pic:pic>
                <pic:nvPicPr>
                  <pic:cNvPr id="2444" name="IM 2444"/>
                  <pic:cNvPicPr/>
                </pic:nvPicPr>
                <pic:blipFill>
                  <a:blip r:embed="rId1"/>
                  <a:stretch>
                    <a:fillRect/>
                  </a:stretch>
                </pic:blipFill>
                <pic:spPr>
                  <a:xfrm rot="0">
                    <a:off x="0" y="0"/>
                    <a:ext cx="6838950" cy="9982191"/>
                  </a:xfrm>
                  <a:prstGeom prst="rect">
                    <a:avLst/>
                  </a:prstGeom>
                </pic:spPr>
              </pic:pic>
            </a:graphicData>
          </a:graphic>
        </wp:anchor>
      </w:drawing>
    </w: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rect id="_x0000_s3610" style="position:absolute;margin-left:29.125pt;margin-top:28.374pt;mso-position-vertical-relative:page;mso-position-horizontal-relative:page;width:537.75pt;height:785.65pt;z-index:251804672;" o:allowincell="f" fillcolor="#EFF0F1" filled="true" stroked="false"/>
      </w:pict>
    </w:r>
    <w:r>
      <w:drawing>
        <wp:anchor distT="0" distB="0" distL="0" distR="0" simplePos="0" relativeHeight="251805696" behindDoc="0" locked="0" layoutInCell="0" allowOverlap="1">
          <wp:simplePos x="0" y="0"/>
          <wp:positionH relativeFrom="page">
            <wp:posOffset>365124</wp:posOffset>
          </wp:positionH>
          <wp:positionV relativeFrom="page">
            <wp:posOffset>355600</wp:posOffset>
          </wp:positionV>
          <wp:extent cx="6838950" cy="9982191"/>
          <wp:effectExtent l="0" t="0" r="0" b="0"/>
          <wp:wrapNone/>
          <wp:docPr id="2472" name="IM 2472"/>
          <wp:cNvGraphicFramePr/>
          <a:graphic>
            <a:graphicData uri="http://schemas.openxmlformats.org/drawingml/2006/picture">
              <pic:pic>
                <pic:nvPicPr>
                  <pic:cNvPr id="2472" name="IM 2472"/>
                  <pic:cNvPicPr/>
                </pic:nvPicPr>
                <pic:blipFill>
                  <a:blip r:embed="rId1"/>
                  <a:stretch>
                    <a:fillRect/>
                  </a:stretch>
                </pic:blipFill>
                <pic:spPr>
                  <a:xfrm rot="0">
                    <a:off x="0" y="0"/>
                    <a:ext cx="6838950" cy="9982191"/>
                  </a:xfrm>
                  <a:prstGeom prst="rect">
                    <a:avLst/>
                  </a:prstGeom>
                </pic:spPr>
              </pic:pic>
            </a:graphicData>
          </a:graphic>
        </wp:anchor>
      </w:drawing>
    </w: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rect id="_x0000_s3648" style="position:absolute;margin-left:29.125pt;margin-top:153.624pt;mso-position-vertical-relative:page;mso-position-horizontal-relative:page;width:537.75pt;height:660.4pt;z-index:251808768;" o:allowincell="f" fillcolor="#EFF0F1" filled="true" stroked="false"/>
      </w:pict>
    </w:r>
    <w:r>
      <w:drawing>
        <wp:anchor distT="0" distB="0" distL="0" distR="0" simplePos="0" relativeHeight="251809792" behindDoc="0" locked="0" layoutInCell="0" allowOverlap="1">
          <wp:simplePos x="0" y="0"/>
          <wp:positionH relativeFrom="page">
            <wp:posOffset>365124</wp:posOffset>
          </wp:positionH>
          <wp:positionV relativeFrom="page">
            <wp:posOffset>1946262</wp:posOffset>
          </wp:positionV>
          <wp:extent cx="7000366" cy="8543428"/>
          <wp:effectExtent l="0" t="0" r="0" b="0"/>
          <wp:wrapNone/>
          <wp:docPr id="2506" name="IM 2506"/>
          <wp:cNvGraphicFramePr/>
          <a:graphic>
            <a:graphicData uri="http://schemas.openxmlformats.org/drawingml/2006/picture">
              <pic:pic>
                <pic:nvPicPr>
                  <pic:cNvPr id="2506" name="IM 2506"/>
                  <pic:cNvPicPr/>
                </pic:nvPicPr>
                <pic:blipFill>
                  <a:blip r:embed="rId1"/>
                  <a:stretch>
                    <a:fillRect/>
                  </a:stretch>
                </pic:blipFill>
                <pic:spPr>
                  <a:xfrm rot="0">
                    <a:off x="0" y="0"/>
                    <a:ext cx="7000366" cy="8543428"/>
                  </a:xfrm>
                  <a:prstGeom prst="rect">
                    <a:avLst/>
                  </a:prstGeom>
                </pic:spPr>
              </pic:pic>
            </a:graphicData>
          </a:graphic>
        </wp:anchor>
      </w:drawing>
    </w: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drawing>
        <wp:anchor distT="0" distB="0" distL="0" distR="0" simplePos="0" relativeHeight="251837440" behindDoc="0" locked="0" layoutInCell="0" allowOverlap="1">
          <wp:simplePos x="0" y="0"/>
          <wp:positionH relativeFrom="page">
            <wp:posOffset>365124</wp:posOffset>
          </wp:positionH>
          <wp:positionV relativeFrom="page">
            <wp:posOffset>779465</wp:posOffset>
          </wp:positionV>
          <wp:extent cx="6838950" cy="8143875"/>
          <wp:effectExtent l="0" t="0" r="0" b="0"/>
          <wp:wrapNone/>
          <wp:docPr id="2648" name="IM 2648"/>
          <wp:cNvGraphicFramePr/>
          <a:graphic>
            <a:graphicData uri="http://schemas.openxmlformats.org/drawingml/2006/picture">
              <pic:pic>
                <pic:nvPicPr>
                  <pic:cNvPr id="2648" name="IM 2648"/>
                  <pic:cNvPicPr/>
                </pic:nvPicPr>
                <pic:blipFill>
                  <a:blip r:embed="rId1"/>
                  <a:stretch>
                    <a:fillRect/>
                  </a:stretch>
                </pic:blipFill>
                <pic:spPr>
                  <a:xfrm rot="0">
                    <a:off x="0" y="0"/>
                    <a:ext cx="6838950" cy="8143875"/>
                  </a:xfrm>
                  <a:prstGeom prst="rect">
                    <a:avLst/>
                  </a:prstGeom>
                </pic:spPr>
              </pic:pic>
            </a:graphicData>
          </a:graphic>
        </wp:anchor>
      </w:drawing>
    </w: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rect id="_x0000_s3940" style="position:absolute;margin-left:29.125pt;margin-top:28pt;mso-position-vertical-relative:page;mso-position-horizontal-relative:page;width:537.75pt;height:786pt;z-index:251843584;" o:allowincell="f" fillcolor="#EFF0F1" filled="true" stroked="false"/>
      </w:pict>
    </w: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10" w:lineRule="exact"/>
      <w:rPr/>
    </w:pPr>
    <w:r>
      <w:rPr>
        <w:position w:val="-2"/>
      </w:rPr>
      <w:drawing>
        <wp:inline distT="0" distB="0" distL="0" distR="0">
          <wp:extent cx="6838950" cy="69850"/>
          <wp:effectExtent l="0" t="0" r="0" b="0"/>
          <wp:docPr id="2692" name="IM 2692"/>
          <wp:cNvGraphicFramePr/>
          <a:graphic>
            <a:graphicData uri="http://schemas.openxmlformats.org/drawingml/2006/picture">
              <pic:pic>
                <pic:nvPicPr>
                  <pic:cNvPr id="2692" name="IM 2692"/>
                  <pic:cNvPicPr/>
                </pic:nvPicPr>
                <pic:blipFill>
                  <a:blip r:embed="rId1"/>
                  <a:stretch>
                    <a:fillRect/>
                  </a:stretch>
                </pic:blipFill>
                <pic:spPr>
                  <a:xfrm rot="0">
                    <a:off x="0" y="0"/>
                    <a:ext cx="6838950" cy="69850"/>
                  </a:xfrm>
                  <a:prstGeom prst="rect">
                    <a:avLst/>
                  </a:prstGeom>
                </pic:spPr>
              </pic:pic>
            </a:graphicData>
          </a:graphic>
        </wp:inline>
      </w:drawing>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drawing>
        <wp:anchor distT="0" distB="0" distL="0" distR="0" simplePos="0" relativeHeight="251851776" behindDoc="0" locked="0" layoutInCell="0" allowOverlap="1">
          <wp:simplePos x="0" y="0"/>
          <wp:positionH relativeFrom="page">
            <wp:posOffset>365124</wp:posOffset>
          </wp:positionH>
          <wp:positionV relativeFrom="page">
            <wp:posOffset>1831975</wp:posOffset>
          </wp:positionV>
          <wp:extent cx="6838950" cy="8301037"/>
          <wp:effectExtent l="0" t="0" r="0" b="0"/>
          <wp:wrapNone/>
          <wp:docPr id="2728" name="IM 2728"/>
          <wp:cNvGraphicFramePr/>
          <a:graphic>
            <a:graphicData uri="http://schemas.openxmlformats.org/drawingml/2006/picture">
              <pic:pic>
                <pic:nvPicPr>
                  <pic:cNvPr id="2728" name="IM 2728"/>
                  <pic:cNvPicPr/>
                </pic:nvPicPr>
                <pic:blipFill>
                  <a:blip r:embed="rId1"/>
                  <a:stretch>
                    <a:fillRect/>
                  </a:stretch>
                </pic:blipFill>
                <pic:spPr>
                  <a:xfrm rot="0">
                    <a:off x="0" y="0"/>
                    <a:ext cx="6838950" cy="8301037"/>
                  </a:xfrm>
                  <a:prstGeom prst="rect">
                    <a:avLst/>
                  </a:prstGeom>
                </pic:spPr>
              </pic:pic>
            </a:graphicData>
          </a:graphic>
        </wp:anchor>
      </w:drawing>
    </w: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rect id="_x0000_s4064" style="position:absolute;margin-left:29.125pt;margin-top:134.127pt;mso-position-vertical-relative:page;mso-position-horizontal-relative:page;width:537.75pt;height:679.9pt;z-index:251864064;" o:allowincell="f" fillcolor="#F5F6F7" filled="true" stroked="false"/>
      </w:pict>
    </w:r>
    <w:r>
      <w:drawing>
        <wp:anchor distT="0" distB="0" distL="0" distR="0" simplePos="0" relativeHeight="251865088" behindDoc="0" locked="0" layoutInCell="0" allowOverlap="1">
          <wp:simplePos x="0" y="0"/>
          <wp:positionH relativeFrom="page">
            <wp:posOffset>365124</wp:posOffset>
          </wp:positionH>
          <wp:positionV relativeFrom="page">
            <wp:posOffset>1698649</wp:posOffset>
          </wp:positionV>
          <wp:extent cx="7000366" cy="8791041"/>
          <wp:effectExtent l="0" t="0" r="0" b="0"/>
          <wp:wrapNone/>
          <wp:docPr id="2808" name="IM 2808"/>
          <wp:cNvGraphicFramePr/>
          <a:graphic>
            <a:graphicData uri="http://schemas.openxmlformats.org/drawingml/2006/picture">
              <pic:pic>
                <pic:nvPicPr>
                  <pic:cNvPr id="2808" name="IM 2808"/>
                  <pic:cNvPicPr/>
                </pic:nvPicPr>
                <pic:blipFill>
                  <a:blip r:embed="rId1"/>
                  <a:stretch>
                    <a:fillRect/>
                  </a:stretch>
                </pic:blipFill>
                <pic:spPr>
                  <a:xfrm rot="0">
                    <a:off x="0" y="0"/>
                    <a:ext cx="7000366" cy="8791041"/>
                  </a:xfrm>
                  <a:prstGeom prst="rect">
                    <a:avLst/>
                  </a:prstGeom>
                </pic:spPr>
              </pic:pic>
            </a:graphicData>
          </a:graphic>
        </wp:anchor>
      </w:drawing>
    </w: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rect id="_x0000_s4104" style="position:absolute;margin-left:29.125pt;margin-top:28.0012pt;mso-position-vertical-relative:page;mso-position-horizontal-relative:page;width:550.85pt;height:798pt;z-index:251870208;" o:allowincell="f" fillcolor="#F5F6F7" filled="true" stroked="false"/>
      </w:pict>
    </w:r>
    <w:r>
      <w:drawing>
        <wp:anchor distT="0" distB="0" distL="0" distR="0" simplePos="0" relativeHeight="251871232" behindDoc="0" locked="0" layoutInCell="0" allowOverlap="1">
          <wp:simplePos x="0" y="0"/>
          <wp:positionH relativeFrom="page">
            <wp:posOffset>365124</wp:posOffset>
          </wp:positionH>
          <wp:positionV relativeFrom="page">
            <wp:posOffset>355615</wp:posOffset>
          </wp:positionV>
          <wp:extent cx="6838950" cy="9982182"/>
          <wp:effectExtent l="0" t="0" r="0" b="0"/>
          <wp:wrapNone/>
          <wp:docPr id="2822" name="IM 2822"/>
          <wp:cNvGraphicFramePr/>
          <a:graphic>
            <a:graphicData uri="http://schemas.openxmlformats.org/drawingml/2006/picture">
              <pic:pic>
                <pic:nvPicPr>
                  <pic:cNvPr id="2822" name="IM 2822"/>
                  <pic:cNvPicPr/>
                </pic:nvPicPr>
                <pic:blipFill>
                  <a:blip r:embed="rId1"/>
                  <a:stretch>
                    <a:fillRect/>
                  </a:stretch>
                </pic:blipFill>
                <pic:spPr>
                  <a:xfrm rot="0">
                    <a:off x="0" y="0"/>
                    <a:ext cx="6838950" cy="9982182"/>
                  </a:xfrm>
                  <a:prstGeom prst="rect">
                    <a:avLst/>
                  </a:prstGeom>
                </pic:spPr>
              </pic:pic>
            </a:graphicData>
          </a:graphic>
        </wp:anchor>
      </w:drawing>
    </w: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drawing>
        <wp:anchor distT="0" distB="0" distL="0" distR="0" simplePos="0" relativeHeight="251874304" behindDoc="0" locked="0" layoutInCell="0" allowOverlap="1">
          <wp:simplePos x="0" y="0"/>
          <wp:positionH relativeFrom="page">
            <wp:posOffset>365124</wp:posOffset>
          </wp:positionH>
          <wp:positionV relativeFrom="page">
            <wp:posOffset>355600</wp:posOffset>
          </wp:positionV>
          <wp:extent cx="6838950" cy="9653575"/>
          <wp:effectExtent l="0" t="0" r="0" b="0"/>
          <wp:wrapNone/>
          <wp:docPr id="2844" name="IM 2844"/>
          <wp:cNvGraphicFramePr/>
          <a:graphic>
            <a:graphicData uri="http://schemas.openxmlformats.org/drawingml/2006/picture">
              <pic:pic>
                <pic:nvPicPr>
                  <pic:cNvPr id="2844" name="IM 2844"/>
                  <pic:cNvPicPr/>
                </pic:nvPicPr>
                <pic:blipFill>
                  <a:blip r:embed="rId1"/>
                  <a:stretch>
                    <a:fillRect/>
                  </a:stretch>
                </pic:blipFill>
                <pic:spPr>
                  <a:xfrm rot="0">
                    <a:off x="0" y="0"/>
                    <a:ext cx="6838950" cy="9653575"/>
                  </a:xfrm>
                  <a:prstGeom prst="rect">
                    <a:avLst/>
                  </a:prstGeom>
                </pic:spPr>
              </pic:pic>
            </a:graphicData>
          </a:graphic>
        </wp:anchor>
      </w:drawing>
    </w: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drawing>
        <wp:anchor distT="0" distB="0" distL="0" distR="0" simplePos="0" relativeHeight="251878400" behindDoc="0" locked="0" layoutInCell="0" allowOverlap="1">
          <wp:simplePos x="0" y="0"/>
          <wp:positionH relativeFrom="page">
            <wp:posOffset>365124</wp:posOffset>
          </wp:positionH>
          <wp:positionV relativeFrom="page">
            <wp:posOffset>874700</wp:posOffset>
          </wp:positionV>
          <wp:extent cx="6838950" cy="9358312"/>
          <wp:effectExtent l="0" t="0" r="0" b="0"/>
          <wp:wrapNone/>
          <wp:docPr id="2868" name="IM 2868"/>
          <wp:cNvGraphicFramePr/>
          <a:graphic>
            <a:graphicData uri="http://schemas.openxmlformats.org/drawingml/2006/picture">
              <pic:pic>
                <pic:nvPicPr>
                  <pic:cNvPr id="2868" name="IM 2868"/>
                  <pic:cNvPicPr/>
                </pic:nvPicPr>
                <pic:blipFill>
                  <a:blip r:embed="rId1"/>
                  <a:stretch>
                    <a:fillRect/>
                  </a:stretch>
                </pic:blipFill>
                <pic:spPr>
                  <a:xfrm rot="0">
                    <a:off x="0" y="0"/>
                    <a:ext cx="6838950" cy="9358312"/>
                  </a:xfrm>
                  <a:prstGeom prst="rect">
                    <a:avLst/>
                  </a:prstGeom>
                </pic:spPr>
              </pic:pic>
            </a:graphicData>
          </a:graphic>
        </wp:anchor>
      </w:drawing>
    </w: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drawing>
        <wp:anchor distT="0" distB="0" distL="0" distR="0" simplePos="0" relativeHeight="251905024" behindDoc="0" locked="0" layoutInCell="0" allowOverlap="1">
          <wp:simplePos x="0" y="0"/>
          <wp:positionH relativeFrom="page">
            <wp:posOffset>365124</wp:posOffset>
          </wp:positionH>
          <wp:positionV relativeFrom="page">
            <wp:posOffset>355615</wp:posOffset>
          </wp:positionV>
          <wp:extent cx="6838950" cy="8258171"/>
          <wp:effectExtent l="0" t="0" r="0" b="0"/>
          <wp:wrapNone/>
          <wp:docPr id="3000" name="IM 3000"/>
          <wp:cNvGraphicFramePr/>
          <a:graphic>
            <a:graphicData uri="http://schemas.openxmlformats.org/drawingml/2006/picture">
              <pic:pic>
                <pic:nvPicPr>
                  <pic:cNvPr id="3000" name="IM 3000"/>
                  <pic:cNvPicPr/>
                </pic:nvPicPr>
                <pic:blipFill>
                  <a:blip r:embed="rId1"/>
                  <a:stretch>
                    <a:fillRect/>
                  </a:stretch>
                </pic:blipFill>
                <pic:spPr>
                  <a:xfrm rot="0">
                    <a:off x="0" y="0"/>
                    <a:ext cx="6838950" cy="8258171"/>
                  </a:xfrm>
                  <a:prstGeom prst="rect">
                    <a:avLst/>
                  </a:prstGeom>
                </pic:spPr>
              </pic:pic>
            </a:graphicData>
          </a:graphic>
        </wp:anchor>
      </w:drawing>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4"/>
      <w:szCs w:val="24"/>
      <w:lang w:val="en-US" w:eastAsia="en-US" w:bidi="ar-SA"/>
    </w:rPr>
  </w:style>
  <w:style w:type="paragraph" w:styleId="TableText">
    <w:name w:val="Table Text"/>
    <w:basedOn w:val="Normal"/>
    <w:semiHidden/>
    <w:qFormat/>
    <w:pPr/>
    <w:rPr>
      <w:rFonts w:ascii="Microsoft YaHei" w:hAnsi="Microsoft YaHei" w:eastAsia="Microsoft YaHei" w:cs="Microsoft YaHei"/>
      <w:sz w:val="24"/>
      <w:szCs w:val="24"/>
      <w:lang w:val="en-US" w:eastAsia="en-US" w:bidi="ar-SA"/>
    </w:rPr>
  </w:style>
</w:styles>
</file>

<file path=word/_rels/document.xml.rels><?xml version="1.0" encoding="UTF-8" standalone="yes"?>
<Relationships xmlns="http://schemas.openxmlformats.org/package/2006/relationships"><Relationship Id="rId999" Type="http://schemas.openxmlformats.org/officeDocument/2006/relationships/image" Target="media/image986.png"/><Relationship Id="rId998" Type="http://schemas.openxmlformats.org/officeDocument/2006/relationships/image" Target="media/image985.png"/><Relationship Id="rId997" Type="http://schemas.openxmlformats.org/officeDocument/2006/relationships/image" Target="media/image984.png"/><Relationship Id="rId996" Type="http://schemas.openxmlformats.org/officeDocument/2006/relationships/header" Target="header10.xml"/><Relationship Id="rId995" Type="http://schemas.openxmlformats.org/officeDocument/2006/relationships/image" Target="media/image982.png"/><Relationship Id="rId994" Type="http://schemas.openxmlformats.org/officeDocument/2006/relationships/image" Target="media/image981.png"/><Relationship Id="rId993" Type="http://schemas.openxmlformats.org/officeDocument/2006/relationships/image" Target="media/image980.png"/><Relationship Id="rId992" Type="http://schemas.openxmlformats.org/officeDocument/2006/relationships/image" Target="media/image979.png"/><Relationship Id="rId991" Type="http://schemas.openxmlformats.org/officeDocument/2006/relationships/image" Target="media/image978.png"/><Relationship Id="rId990" Type="http://schemas.openxmlformats.org/officeDocument/2006/relationships/image" Target="media/image977.png"/><Relationship Id="rId99" Type="http://schemas.openxmlformats.org/officeDocument/2006/relationships/image" Target="media/image96.png"/><Relationship Id="rId989" Type="http://schemas.openxmlformats.org/officeDocument/2006/relationships/image" Target="media/image976.png"/><Relationship Id="rId988" Type="http://schemas.openxmlformats.org/officeDocument/2006/relationships/image" Target="media/image975.png"/><Relationship Id="rId987" Type="http://schemas.openxmlformats.org/officeDocument/2006/relationships/image" Target="media/image974.png"/><Relationship Id="rId986" Type="http://schemas.openxmlformats.org/officeDocument/2006/relationships/image" Target="media/image973.png"/><Relationship Id="rId985" Type="http://schemas.openxmlformats.org/officeDocument/2006/relationships/image" Target="media/image972.png"/><Relationship Id="rId984" Type="http://schemas.openxmlformats.org/officeDocument/2006/relationships/image" Target="media/image971.png"/><Relationship Id="rId983" Type="http://schemas.openxmlformats.org/officeDocument/2006/relationships/image" Target="media/image970.png"/><Relationship Id="rId982" Type="http://schemas.openxmlformats.org/officeDocument/2006/relationships/image" Target="media/image969.png"/><Relationship Id="rId981" Type="http://schemas.openxmlformats.org/officeDocument/2006/relationships/image" Target="media/image968.png"/><Relationship Id="rId980" Type="http://schemas.openxmlformats.org/officeDocument/2006/relationships/image" Target="media/image967.png"/><Relationship Id="rId98" Type="http://schemas.openxmlformats.org/officeDocument/2006/relationships/image" Target="media/image95.png"/><Relationship Id="rId979" Type="http://schemas.openxmlformats.org/officeDocument/2006/relationships/image" Target="media/image966.png"/><Relationship Id="rId978" Type="http://schemas.openxmlformats.org/officeDocument/2006/relationships/image" Target="media/image965.png"/><Relationship Id="rId977" Type="http://schemas.openxmlformats.org/officeDocument/2006/relationships/image" Target="media/image964.png"/><Relationship Id="rId976" Type="http://schemas.openxmlformats.org/officeDocument/2006/relationships/image" Target="media/image963.png"/><Relationship Id="rId975" Type="http://schemas.openxmlformats.org/officeDocument/2006/relationships/image" Target="media/image962.png"/><Relationship Id="rId974" Type="http://schemas.openxmlformats.org/officeDocument/2006/relationships/image" Target="media/image961.png"/><Relationship Id="rId973" Type="http://schemas.openxmlformats.org/officeDocument/2006/relationships/image" Target="media/image960.png"/><Relationship Id="rId972" Type="http://schemas.openxmlformats.org/officeDocument/2006/relationships/image" Target="media/image959.png"/><Relationship Id="rId971" Type="http://schemas.openxmlformats.org/officeDocument/2006/relationships/image" Target="media/image958.png"/><Relationship Id="rId970" Type="http://schemas.openxmlformats.org/officeDocument/2006/relationships/image" Target="media/image957.png"/><Relationship Id="rId97" Type="http://schemas.openxmlformats.org/officeDocument/2006/relationships/image" Target="media/image94.png"/><Relationship Id="rId969" Type="http://schemas.openxmlformats.org/officeDocument/2006/relationships/image" Target="media/image956.png"/><Relationship Id="rId968" Type="http://schemas.openxmlformats.org/officeDocument/2006/relationships/image" Target="media/image955.png"/><Relationship Id="rId967" Type="http://schemas.openxmlformats.org/officeDocument/2006/relationships/image" Target="media/image954.png"/><Relationship Id="rId966" Type="http://schemas.openxmlformats.org/officeDocument/2006/relationships/image" Target="media/image953.png"/><Relationship Id="rId965" Type="http://schemas.openxmlformats.org/officeDocument/2006/relationships/image" Target="media/image952.png"/><Relationship Id="rId964" Type="http://schemas.openxmlformats.org/officeDocument/2006/relationships/header" Target="header9.xml"/><Relationship Id="rId963" Type="http://schemas.openxmlformats.org/officeDocument/2006/relationships/image" Target="media/image950.png"/><Relationship Id="rId962" Type="http://schemas.openxmlformats.org/officeDocument/2006/relationships/image" Target="media/image949.png"/><Relationship Id="rId961" Type="http://schemas.openxmlformats.org/officeDocument/2006/relationships/image" Target="media/image948.png"/><Relationship Id="rId960" Type="http://schemas.openxmlformats.org/officeDocument/2006/relationships/image" Target="media/image947.png"/><Relationship Id="rId96" Type="http://schemas.openxmlformats.org/officeDocument/2006/relationships/image" Target="media/image93.png"/><Relationship Id="rId959" Type="http://schemas.openxmlformats.org/officeDocument/2006/relationships/image" Target="media/image946.png"/><Relationship Id="rId958" Type="http://schemas.openxmlformats.org/officeDocument/2006/relationships/image" Target="media/image945.png"/><Relationship Id="rId957" Type="http://schemas.openxmlformats.org/officeDocument/2006/relationships/image" Target="media/image944.png"/><Relationship Id="rId956" Type="http://schemas.openxmlformats.org/officeDocument/2006/relationships/image" Target="media/image943.png"/><Relationship Id="rId955" Type="http://schemas.openxmlformats.org/officeDocument/2006/relationships/header" Target="header8.xml"/><Relationship Id="rId954" Type="http://schemas.openxmlformats.org/officeDocument/2006/relationships/image" Target="media/image941.png"/><Relationship Id="rId953" Type="http://schemas.openxmlformats.org/officeDocument/2006/relationships/image" Target="media/image940.png"/><Relationship Id="rId952" Type="http://schemas.openxmlformats.org/officeDocument/2006/relationships/image" Target="media/image939.png"/><Relationship Id="rId951" Type="http://schemas.openxmlformats.org/officeDocument/2006/relationships/image" Target="media/image938.png"/><Relationship Id="rId950" Type="http://schemas.openxmlformats.org/officeDocument/2006/relationships/image" Target="media/image937.png"/><Relationship Id="rId95" Type="http://schemas.openxmlformats.org/officeDocument/2006/relationships/image" Target="media/image92.png"/><Relationship Id="rId949" Type="http://schemas.openxmlformats.org/officeDocument/2006/relationships/image" Target="media/image936.png"/><Relationship Id="rId948" Type="http://schemas.openxmlformats.org/officeDocument/2006/relationships/image" Target="media/image935.png"/><Relationship Id="rId947" Type="http://schemas.openxmlformats.org/officeDocument/2006/relationships/image" Target="media/image934.png"/><Relationship Id="rId946" Type="http://schemas.openxmlformats.org/officeDocument/2006/relationships/footer" Target="footer4.xml"/><Relationship Id="rId945" Type="http://schemas.openxmlformats.org/officeDocument/2006/relationships/image" Target="media/image932.png"/><Relationship Id="rId944" Type="http://schemas.openxmlformats.org/officeDocument/2006/relationships/hyperlink" Target="https://zhida.zhihu.com/search?content_id=250242020&amp;content_type=Article&amp;match_order=1&amp;q=Deepseek&amp;zhida_source=entity" TargetMode="External"/><Relationship Id="rId943" Type="http://schemas.openxmlformats.org/officeDocument/2006/relationships/image" Target="media/image931.png"/><Relationship Id="rId942" Type="http://schemas.openxmlformats.org/officeDocument/2006/relationships/image" Target="media/image930.png"/><Relationship Id="rId941" Type="http://schemas.openxmlformats.org/officeDocument/2006/relationships/image" Target="media/image929.png"/><Relationship Id="rId940" Type="http://schemas.openxmlformats.org/officeDocument/2006/relationships/image" Target="media/image928.png"/><Relationship Id="rId94" Type="http://schemas.openxmlformats.org/officeDocument/2006/relationships/image" Target="media/image91.png"/><Relationship Id="rId939" Type="http://schemas.openxmlformats.org/officeDocument/2006/relationships/image" Target="media/image927.png"/><Relationship Id="rId938" Type="http://schemas.openxmlformats.org/officeDocument/2006/relationships/hyperlink" Target="https://zhuanlan.zhihu.com/p/8056351077" TargetMode="External"/><Relationship Id="rId937" Type="http://schemas.openxmlformats.org/officeDocument/2006/relationships/image" Target="media/image926.png"/><Relationship Id="rId936" Type="http://schemas.openxmlformats.org/officeDocument/2006/relationships/image" Target="media/image925.png"/><Relationship Id="rId935" Type="http://schemas.openxmlformats.org/officeDocument/2006/relationships/footer" Target="footer3.xml"/><Relationship Id="rId934" Type="http://schemas.openxmlformats.org/officeDocument/2006/relationships/image" Target="media/image923.png"/><Relationship Id="rId933" Type="http://schemas.openxmlformats.org/officeDocument/2006/relationships/image" Target="media/image922.png"/><Relationship Id="rId932" Type="http://schemas.openxmlformats.org/officeDocument/2006/relationships/image" Target="media/image921.png"/><Relationship Id="rId931" Type="http://schemas.openxmlformats.org/officeDocument/2006/relationships/image" Target="media/image920.png"/><Relationship Id="rId930" Type="http://schemas.openxmlformats.org/officeDocument/2006/relationships/image" Target="media/image919.png"/><Relationship Id="rId93" Type="http://schemas.openxmlformats.org/officeDocument/2006/relationships/image" Target="media/image90.png"/><Relationship Id="rId929" Type="http://schemas.openxmlformats.org/officeDocument/2006/relationships/image" Target="media/image918.png"/><Relationship Id="rId928" Type="http://schemas.openxmlformats.org/officeDocument/2006/relationships/image" Target="media/image917.png"/><Relationship Id="rId927" Type="http://schemas.openxmlformats.org/officeDocument/2006/relationships/image" Target="media/image916.png"/><Relationship Id="rId926" Type="http://schemas.openxmlformats.org/officeDocument/2006/relationships/image" Target="media/image915.png"/><Relationship Id="rId925" Type="http://schemas.openxmlformats.org/officeDocument/2006/relationships/image" Target="media/image914.png"/><Relationship Id="rId924" Type="http://schemas.openxmlformats.org/officeDocument/2006/relationships/image" Target="media/image913.png"/><Relationship Id="rId923" Type="http://schemas.openxmlformats.org/officeDocument/2006/relationships/image" Target="media/image912.png"/><Relationship Id="rId922" Type="http://schemas.openxmlformats.org/officeDocument/2006/relationships/image" Target="media/image911.png"/><Relationship Id="rId921" Type="http://schemas.openxmlformats.org/officeDocument/2006/relationships/image" Target="media/image910.png"/><Relationship Id="rId920" Type="http://schemas.openxmlformats.org/officeDocument/2006/relationships/image" Target="media/image909.png"/><Relationship Id="rId92" Type="http://schemas.openxmlformats.org/officeDocument/2006/relationships/image" Target="media/image89.png"/><Relationship Id="rId919" Type="http://schemas.openxmlformats.org/officeDocument/2006/relationships/image" Target="media/image908.png"/><Relationship Id="rId918" Type="http://schemas.openxmlformats.org/officeDocument/2006/relationships/image" Target="media/image907.png"/><Relationship Id="rId917" Type="http://schemas.openxmlformats.org/officeDocument/2006/relationships/image" Target="media/image906.png"/><Relationship Id="rId916" Type="http://schemas.openxmlformats.org/officeDocument/2006/relationships/image" Target="media/image905.png"/><Relationship Id="rId915" Type="http://schemas.openxmlformats.org/officeDocument/2006/relationships/image" Target="media/image904.png"/><Relationship Id="rId914" Type="http://schemas.openxmlformats.org/officeDocument/2006/relationships/image" Target="media/image903.png"/><Relationship Id="rId913" Type="http://schemas.openxmlformats.org/officeDocument/2006/relationships/image" Target="media/image902.png"/><Relationship Id="rId912" Type="http://schemas.openxmlformats.org/officeDocument/2006/relationships/image" Target="media/image901.png"/><Relationship Id="rId911" Type="http://schemas.openxmlformats.org/officeDocument/2006/relationships/image" Target="media/image900.png"/><Relationship Id="rId910" Type="http://schemas.openxmlformats.org/officeDocument/2006/relationships/image" Target="media/image899.png"/><Relationship Id="rId91" Type="http://schemas.openxmlformats.org/officeDocument/2006/relationships/image" Target="media/image88.png"/><Relationship Id="rId909" Type="http://schemas.openxmlformats.org/officeDocument/2006/relationships/image" Target="media/image898.png"/><Relationship Id="rId908" Type="http://schemas.openxmlformats.org/officeDocument/2006/relationships/image" Target="media/image897.png"/><Relationship Id="rId907" Type="http://schemas.openxmlformats.org/officeDocument/2006/relationships/image" Target="media/image896.png"/><Relationship Id="rId906" Type="http://schemas.openxmlformats.org/officeDocument/2006/relationships/image" Target="media/image895.png"/><Relationship Id="rId905" Type="http://schemas.openxmlformats.org/officeDocument/2006/relationships/image" Target="media/image894.png"/><Relationship Id="rId904" Type="http://schemas.openxmlformats.org/officeDocument/2006/relationships/image" Target="media/image893.png"/><Relationship Id="rId903" Type="http://schemas.openxmlformats.org/officeDocument/2006/relationships/image" Target="media/image892.png"/><Relationship Id="rId902" Type="http://schemas.openxmlformats.org/officeDocument/2006/relationships/image" Target="media/image891.png"/><Relationship Id="rId901" Type="http://schemas.openxmlformats.org/officeDocument/2006/relationships/image" Target="media/image890.png"/><Relationship Id="rId900" Type="http://schemas.openxmlformats.org/officeDocument/2006/relationships/image" Target="media/image889.png"/><Relationship Id="rId90" Type="http://schemas.openxmlformats.org/officeDocument/2006/relationships/image" Target="media/image87.png"/><Relationship Id="rId9" Type="http://schemas.openxmlformats.org/officeDocument/2006/relationships/image" Target="media/image7.png"/><Relationship Id="rId899" Type="http://schemas.openxmlformats.org/officeDocument/2006/relationships/image" Target="media/image888.png"/><Relationship Id="rId898" Type="http://schemas.openxmlformats.org/officeDocument/2006/relationships/image" Target="media/image887.png"/><Relationship Id="rId897" Type="http://schemas.openxmlformats.org/officeDocument/2006/relationships/image" Target="media/image886.png"/><Relationship Id="rId896" Type="http://schemas.openxmlformats.org/officeDocument/2006/relationships/image" Target="media/image885.png"/><Relationship Id="rId895" Type="http://schemas.openxmlformats.org/officeDocument/2006/relationships/image" Target="media/image884.png"/><Relationship Id="rId894" Type="http://schemas.openxmlformats.org/officeDocument/2006/relationships/image" Target="media/image883.png"/><Relationship Id="rId893" Type="http://schemas.openxmlformats.org/officeDocument/2006/relationships/image" Target="media/image882.png"/><Relationship Id="rId892" Type="http://schemas.openxmlformats.org/officeDocument/2006/relationships/image" Target="media/image881.png"/><Relationship Id="rId891" Type="http://schemas.openxmlformats.org/officeDocument/2006/relationships/image" Target="media/image880.png"/><Relationship Id="rId890" Type="http://schemas.openxmlformats.org/officeDocument/2006/relationships/image" Target="media/image879.png"/><Relationship Id="rId89" Type="http://schemas.openxmlformats.org/officeDocument/2006/relationships/image" Target="media/image86.png"/><Relationship Id="rId889" Type="http://schemas.openxmlformats.org/officeDocument/2006/relationships/image" Target="media/image878.png"/><Relationship Id="rId888" Type="http://schemas.openxmlformats.org/officeDocument/2006/relationships/image" Target="media/image877.png"/><Relationship Id="rId887" Type="http://schemas.openxmlformats.org/officeDocument/2006/relationships/image" Target="media/image876.png"/><Relationship Id="rId886" Type="http://schemas.openxmlformats.org/officeDocument/2006/relationships/header" Target="header7.xml"/><Relationship Id="rId885" Type="http://schemas.openxmlformats.org/officeDocument/2006/relationships/image" Target="media/image874.png"/><Relationship Id="rId884" Type="http://schemas.openxmlformats.org/officeDocument/2006/relationships/image" Target="media/image873.png"/><Relationship Id="rId883" Type="http://schemas.openxmlformats.org/officeDocument/2006/relationships/image" Target="media/image872.png"/><Relationship Id="rId882" Type="http://schemas.openxmlformats.org/officeDocument/2006/relationships/image" Target="media/image871.png"/><Relationship Id="rId881" Type="http://schemas.openxmlformats.org/officeDocument/2006/relationships/image" Target="media/image870.png"/><Relationship Id="rId880" Type="http://schemas.openxmlformats.org/officeDocument/2006/relationships/image" Target="media/image869.png"/><Relationship Id="rId88" Type="http://schemas.openxmlformats.org/officeDocument/2006/relationships/image" Target="media/image85.png"/><Relationship Id="rId879" Type="http://schemas.openxmlformats.org/officeDocument/2006/relationships/image" Target="media/image868.png"/><Relationship Id="rId878" Type="http://schemas.openxmlformats.org/officeDocument/2006/relationships/image" Target="media/image867.png"/><Relationship Id="rId877" Type="http://schemas.openxmlformats.org/officeDocument/2006/relationships/image" Target="media/image866.png"/><Relationship Id="rId876" Type="http://schemas.openxmlformats.org/officeDocument/2006/relationships/image" Target="media/image865.png"/><Relationship Id="rId875" Type="http://schemas.openxmlformats.org/officeDocument/2006/relationships/image" Target="media/image864.png"/><Relationship Id="rId874" Type="http://schemas.openxmlformats.org/officeDocument/2006/relationships/image" Target="media/image863.png"/><Relationship Id="rId873" Type="http://schemas.openxmlformats.org/officeDocument/2006/relationships/image" Target="media/image862.png"/><Relationship Id="rId872" Type="http://schemas.openxmlformats.org/officeDocument/2006/relationships/image" Target="media/image861.png"/><Relationship Id="rId871" Type="http://schemas.openxmlformats.org/officeDocument/2006/relationships/image" Target="media/image860.png"/><Relationship Id="rId870" Type="http://schemas.openxmlformats.org/officeDocument/2006/relationships/image" Target="media/image859.png"/><Relationship Id="rId87" Type="http://schemas.openxmlformats.org/officeDocument/2006/relationships/image" Target="media/image84.png"/><Relationship Id="rId869" Type="http://schemas.openxmlformats.org/officeDocument/2006/relationships/image" Target="media/image858.png"/><Relationship Id="rId868" Type="http://schemas.openxmlformats.org/officeDocument/2006/relationships/image" Target="media/image857.png"/><Relationship Id="rId867" Type="http://schemas.openxmlformats.org/officeDocument/2006/relationships/image" Target="media/image856.png"/><Relationship Id="rId866" Type="http://schemas.openxmlformats.org/officeDocument/2006/relationships/image" Target="media/image855.png"/><Relationship Id="rId865" Type="http://schemas.openxmlformats.org/officeDocument/2006/relationships/image" Target="media/image854.png"/><Relationship Id="rId864" Type="http://schemas.openxmlformats.org/officeDocument/2006/relationships/image" Target="media/image853.png"/><Relationship Id="rId863" Type="http://schemas.openxmlformats.org/officeDocument/2006/relationships/image" Target="media/image852.png"/><Relationship Id="rId862" Type="http://schemas.openxmlformats.org/officeDocument/2006/relationships/image" Target="media/image851.png"/><Relationship Id="rId861" Type="http://schemas.openxmlformats.org/officeDocument/2006/relationships/image" Target="media/image850.png"/><Relationship Id="rId860" Type="http://schemas.openxmlformats.org/officeDocument/2006/relationships/image" Target="media/image849.png"/><Relationship Id="rId86" Type="http://schemas.openxmlformats.org/officeDocument/2006/relationships/image" Target="media/image83.png"/><Relationship Id="rId859" Type="http://schemas.openxmlformats.org/officeDocument/2006/relationships/image" Target="media/image848.png"/><Relationship Id="rId858" Type="http://schemas.openxmlformats.org/officeDocument/2006/relationships/image" Target="media/image847.png"/><Relationship Id="rId857" Type="http://schemas.openxmlformats.org/officeDocument/2006/relationships/image" Target="media/image846.png"/><Relationship Id="rId856" Type="http://schemas.openxmlformats.org/officeDocument/2006/relationships/image" Target="media/image845.png"/><Relationship Id="rId855" Type="http://schemas.openxmlformats.org/officeDocument/2006/relationships/image" Target="media/image844.png"/><Relationship Id="rId854" Type="http://schemas.openxmlformats.org/officeDocument/2006/relationships/image" Target="media/image843.png"/><Relationship Id="rId853" Type="http://schemas.openxmlformats.org/officeDocument/2006/relationships/image" Target="media/image842.png"/><Relationship Id="rId852" Type="http://schemas.openxmlformats.org/officeDocument/2006/relationships/image" Target="media/image841.png"/><Relationship Id="rId851" Type="http://schemas.openxmlformats.org/officeDocument/2006/relationships/image" Target="media/image840.png"/><Relationship Id="rId850" Type="http://schemas.openxmlformats.org/officeDocument/2006/relationships/image" Target="media/image839.png"/><Relationship Id="rId85" Type="http://schemas.openxmlformats.org/officeDocument/2006/relationships/image" Target="media/image82.png"/><Relationship Id="rId849" Type="http://schemas.openxmlformats.org/officeDocument/2006/relationships/image" Target="media/image838.png"/><Relationship Id="rId848" Type="http://schemas.openxmlformats.org/officeDocument/2006/relationships/image" Target="media/image837.png"/><Relationship Id="rId847" Type="http://schemas.openxmlformats.org/officeDocument/2006/relationships/image" Target="media/image836.png"/><Relationship Id="rId846" Type="http://schemas.openxmlformats.org/officeDocument/2006/relationships/image" Target="media/image835.png"/><Relationship Id="rId845" Type="http://schemas.openxmlformats.org/officeDocument/2006/relationships/image" Target="media/image834.png"/><Relationship Id="rId844" Type="http://schemas.openxmlformats.org/officeDocument/2006/relationships/image" Target="media/image833.png"/><Relationship Id="rId843" Type="http://schemas.openxmlformats.org/officeDocument/2006/relationships/image" Target="media/image832.png"/><Relationship Id="rId842" Type="http://schemas.openxmlformats.org/officeDocument/2006/relationships/image" Target="media/image831.png"/><Relationship Id="rId841" Type="http://schemas.openxmlformats.org/officeDocument/2006/relationships/image" Target="media/image830.png"/><Relationship Id="rId840" Type="http://schemas.openxmlformats.org/officeDocument/2006/relationships/image" Target="media/image829.png"/><Relationship Id="rId84" Type="http://schemas.openxmlformats.org/officeDocument/2006/relationships/image" Target="media/image81.png"/><Relationship Id="rId839" Type="http://schemas.openxmlformats.org/officeDocument/2006/relationships/image" Target="media/image828.png"/><Relationship Id="rId838" Type="http://schemas.openxmlformats.org/officeDocument/2006/relationships/image" Target="media/image827.png"/><Relationship Id="rId837" Type="http://schemas.openxmlformats.org/officeDocument/2006/relationships/image" Target="media/image826.png"/><Relationship Id="rId836" Type="http://schemas.openxmlformats.org/officeDocument/2006/relationships/image" Target="media/image825.png"/><Relationship Id="rId835" Type="http://schemas.openxmlformats.org/officeDocument/2006/relationships/image" Target="media/image824.png"/><Relationship Id="rId834" Type="http://schemas.openxmlformats.org/officeDocument/2006/relationships/image" Target="media/image823.png"/><Relationship Id="rId833" Type="http://schemas.openxmlformats.org/officeDocument/2006/relationships/image" Target="media/image822.png"/><Relationship Id="rId832" Type="http://schemas.openxmlformats.org/officeDocument/2006/relationships/image" Target="media/image821.png"/><Relationship Id="rId831" Type="http://schemas.openxmlformats.org/officeDocument/2006/relationships/image" Target="media/image820.png"/><Relationship Id="rId830" Type="http://schemas.openxmlformats.org/officeDocument/2006/relationships/image" Target="media/image819.png"/><Relationship Id="rId83" Type="http://schemas.openxmlformats.org/officeDocument/2006/relationships/image" Target="media/image80.png"/><Relationship Id="rId829" Type="http://schemas.openxmlformats.org/officeDocument/2006/relationships/image" Target="media/image818.png"/><Relationship Id="rId828" Type="http://schemas.openxmlformats.org/officeDocument/2006/relationships/image" Target="media/image817.png"/><Relationship Id="rId827" Type="http://schemas.openxmlformats.org/officeDocument/2006/relationships/image" Target="media/image816.png"/><Relationship Id="rId826" Type="http://schemas.openxmlformats.org/officeDocument/2006/relationships/image" Target="media/image815.png"/><Relationship Id="rId825" Type="http://schemas.openxmlformats.org/officeDocument/2006/relationships/image" Target="media/image814.png"/><Relationship Id="rId824" Type="http://schemas.openxmlformats.org/officeDocument/2006/relationships/header" Target="header6.xml"/><Relationship Id="rId823" Type="http://schemas.openxmlformats.org/officeDocument/2006/relationships/image" Target="media/image812.png"/><Relationship Id="rId822" Type="http://schemas.openxmlformats.org/officeDocument/2006/relationships/image" Target="media/image811.png"/><Relationship Id="rId821" Type="http://schemas.openxmlformats.org/officeDocument/2006/relationships/image" Target="media/image810.png"/><Relationship Id="rId820" Type="http://schemas.openxmlformats.org/officeDocument/2006/relationships/image" Target="media/image809.png"/><Relationship Id="rId82" Type="http://schemas.openxmlformats.org/officeDocument/2006/relationships/image" Target="media/image79.png"/><Relationship Id="rId819" Type="http://schemas.openxmlformats.org/officeDocument/2006/relationships/image" Target="media/image808.png"/><Relationship Id="rId818" Type="http://schemas.openxmlformats.org/officeDocument/2006/relationships/image" Target="media/image807.png"/><Relationship Id="rId817" Type="http://schemas.openxmlformats.org/officeDocument/2006/relationships/image" Target="media/image806.png"/><Relationship Id="rId816" Type="http://schemas.openxmlformats.org/officeDocument/2006/relationships/image" Target="media/image805.png"/><Relationship Id="rId815" Type="http://schemas.openxmlformats.org/officeDocument/2006/relationships/image" Target="media/image804.png"/><Relationship Id="rId814" Type="http://schemas.openxmlformats.org/officeDocument/2006/relationships/image" Target="media/image803.png"/><Relationship Id="rId813" Type="http://schemas.openxmlformats.org/officeDocument/2006/relationships/image" Target="media/image802.png"/><Relationship Id="rId812" Type="http://schemas.openxmlformats.org/officeDocument/2006/relationships/image" Target="media/image801.png"/><Relationship Id="rId811" Type="http://schemas.openxmlformats.org/officeDocument/2006/relationships/image" Target="media/image800.png"/><Relationship Id="rId810" Type="http://schemas.openxmlformats.org/officeDocument/2006/relationships/image" Target="media/image799.png"/><Relationship Id="rId81" Type="http://schemas.openxmlformats.org/officeDocument/2006/relationships/image" Target="media/image78.png"/><Relationship Id="rId809" Type="http://schemas.openxmlformats.org/officeDocument/2006/relationships/image" Target="media/image798.png"/><Relationship Id="rId808" Type="http://schemas.openxmlformats.org/officeDocument/2006/relationships/image" Target="media/image797.png"/><Relationship Id="rId807" Type="http://schemas.openxmlformats.org/officeDocument/2006/relationships/image" Target="media/image796.png"/><Relationship Id="rId806" Type="http://schemas.openxmlformats.org/officeDocument/2006/relationships/image" Target="media/image795.png"/><Relationship Id="rId805" Type="http://schemas.openxmlformats.org/officeDocument/2006/relationships/image" Target="media/image794.png"/><Relationship Id="rId804" Type="http://schemas.openxmlformats.org/officeDocument/2006/relationships/image" Target="media/image793.png"/><Relationship Id="rId803" Type="http://schemas.openxmlformats.org/officeDocument/2006/relationships/image" Target="media/image792.png"/><Relationship Id="rId802" Type="http://schemas.openxmlformats.org/officeDocument/2006/relationships/image" Target="media/image791.png"/><Relationship Id="rId801" Type="http://schemas.openxmlformats.org/officeDocument/2006/relationships/image" Target="media/image790.png"/><Relationship Id="rId800" Type="http://schemas.openxmlformats.org/officeDocument/2006/relationships/image" Target="media/image789.png"/><Relationship Id="rId80" Type="http://schemas.openxmlformats.org/officeDocument/2006/relationships/image" Target="media/image77.png"/><Relationship Id="rId8" Type="http://schemas.openxmlformats.org/officeDocument/2006/relationships/header" Target="header2.xml"/><Relationship Id="rId799" Type="http://schemas.openxmlformats.org/officeDocument/2006/relationships/image" Target="media/image788.png"/><Relationship Id="rId798" Type="http://schemas.openxmlformats.org/officeDocument/2006/relationships/image" Target="media/image787.png"/><Relationship Id="rId797" Type="http://schemas.openxmlformats.org/officeDocument/2006/relationships/image" Target="media/image786.png"/><Relationship Id="rId796" Type="http://schemas.openxmlformats.org/officeDocument/2006/relationships/image" Target="media/image785.png"/><Relationship Id="rId795" Type="http://schemas.openxmlformats.org/officeDocument/2006/relationships/image" Target="media/image784.png"/><Relationship Id="rId794" Type="http://schemas.openxmlformats.org/officeDocument/2006/relationships/image" Target="media/image783.png"/><Relationship Id="rId793" Type="http://schemas.openxmlformats.org/officeDocument/2006/relationships/image" Target="media/image782.png"/><Relationship Id="rId792" Type="http://schemas.openxmlformats.org/officeDocument/2006/relationships/image" Target="media/image781.png"/><Relationship Id="rId791" Type="http://schemas.openxmlformats.org/officeDocument/2006/relationships/image" Target="media/image780.png"/><Relationship Id="rId790" Type="http://schemas.openxmlformats.org/officeDocument/2006/relationships/image" Target="media/image779.png"/><Relationship Id="rId79" Type="http://schemas.openxmlformats.org/officeDocument/2006/relationships/image" Target="media/image76.png"/><Relationship Id="rId789" Type="http://schemas.openxmlformats.org/officeDocument/2006/relationships/image" Target="media/image778.png"/><Relationship Id="rId788" Type="http://schemas.openxmlformats.org/officeDocument/2006/relationships/image" Target="media/image777.png"/><Relationship Id="rId787" Type="http://schemas.openxmlformats.org/officeDocument/2006/relationships/image" Target="media/image776.png"/><Relationship Id="rId786" Type="http://schemas.openxmlformats.org/officeDocument/2006/relationships/image" Target="media/image775.png"/><Relationship Id="rId785" Type="http://schemas.openxmlformats.org/officeDocument/2006/relationships/image" Target="media/image774.png"/><Relationship Id="rId784" Type="http://schemas.openxmlformats.org/officeDocument/2006/relationships/image" Target="media/image773.png"/><Relationship Id="rId783" Type="http://schemas.openxmlformats.org/officeDocument/2006/relationships/image" Target="media/image772.png"/><Relationship Id="rId782" Type="http://schemas.openxmlformats.org/officeDocument/2006/relationships/image" Target="media/image771.png"/><Relationship Id="rId781" Type="http://schemas.openxmlformats.org/officeDocument/2006/relationships/image" Target="media/image770.png"/><Relationship Id="rId780" Type="http://schemas.openxmlformats.org/officeDocument/2006/relationships/image" Target="media/image769.png"/><Relationship Id="rId78" Type="http://schemas.openxmlformats.org/officeDocument/2006/relationships/image" Target="media/image75.png"/><Relationship Id="rId779" Type="http://schemas.openxmlformats.org/officeDocument/2006/relationships/image" Target="media/image768.png"/><Relationship Id="rId778" Type="http://schemas.openxmlformats.org/officeDocument/2006/relationships/image" Target="media/image767.png"/><Relationship Id="rId777" Type="http://schemas.openxmlformats.org/officeDocument/2006/relationships/image" Target="media/image766.png"/><Relationship Id="rId776" Type="http://schemas.openxmlformats.org/officeDocument/2006/relationships/image" Target="media/image765.png"/><Relationship Id="rId775" Type="http://schemas.openxmlformats.org/officeDocument/2006/relationships/image" Target="media/image764.png"/><Relationship Id="rId774" Type="http://schemas.openxmlformats.org/officeDocument/2006/relationships/image" Target="media/image763.png"/><Relationship Id="rId773" Type="http://schemas.openxmlformats.org/officeDocument/2006/relationships/image" Target="media/image762.png"/><Relationship Id="rId772" Type="http://schemas.openxmlformats.org/officeDocument/2006/relationships/image" Target="media/image761.png"/><Relationship Id="rId771" Type="http://schemas.openxmlformats.org/officeDocument/2006/relationships/image" Target="media/image760.png"/><Relationship Id="rId770" Type="http://schemas.openxmlformats.org/officeDocument/2006/relationships/image" Target="media/image759.png"/><Relationship Id="rId77" Type="http://schemas.openxmlformats.org/officeDocument/2006/relationships/image" Target="media/image74.png"/><Relationship Id="rId769" Type="http://schemas.openxmlformats.org/officeDocument/2006/relationships/image" Target="media/image758.png"/><Relationship Id="rId768" Type="http://schemas.openxmlformats.org/officeDocument/2006/relationships/image" Target="media/image757.png"/><Relationship Id="rId767" Type="http://schemas.openxmlformats.org/officeDocument/2006/relationships/image" Target="media/image756.png"/><Relationship Id="rId766" Type="http://schemas.openxmlformats.org/officeDocument/2006/relationships/image" Target="media/image755.png"/><Relationship Id="rId765" Type="http://schemas.openxmlformats.org/officeDocument/2006/relationships/image" Target="media/image754.png"/><Relationship Id="rId764" Type="http://schemas.openxmlformats.org/officeDocument/2006/relationships/image" Target="media/image753.png"/><Relationship Id="rId763" Type="http://schemas.openxmlformats.org/officeDocument/2006/relationships/image" Target="media/image752.png"/><Relationship Id="rId762" Type="http://schemas.openxmlformats.org/officeDocument/2006/relationships/image" Target="media/image751.png"/><Relationship Id="rId761" Type="http://schemas.openxmlformats.org/officeDocument/2006/relationships/image" Target="media/image750.png"/><Relationship Id="rId760" Type="http://schemas.openxmlformats.org/officeDocument/2006/relationships/image" Target="media/image749.png"/><Relationship Id="rId76" Type="http://schemas.openxmlformats.org/officeDocument/2006/relationships/image" Target="media/image73.png"/><Relationship Id="rId759" Type="http://schemas.openxmlformats.org/officeDocument/2006/relationships/image" Target="media/image748.png"/><Relationship Id="rId758" Type="http://schemas.openxmlformats.org/officeDocument/2006/relationships/image" Target="media/image747.png"/><Relationship Id="rId757" Type="http://schemas.openxmlformats.org/officeDocument/2006/relationships/image" Target="media/image746.png"/><Relationship Id="rId756" Type="http://schemas.openxmlformats.org/officeDocument/2006/relationships/image" Target="media/image745.png"/><Relationship Id="rId755" Type="http://schemas.openxmlformats.org/officeDocument/2006/relationships/image" Target="media/image744.png"/><Relationship Id="rId754" Type="http://schemas.openxmlformats.org/officeDocument/2006/relationships/image" Target="media/image743.png"/><Relationship Id="rId753" Type="http://schemas.openxmlformats.org/officeDocument/2006/relationships/image" Target="media/image742.png"/><Relationship Id="rId752" Type="http://schemas.openxmlformats.org/officeDocument/2006/relationships/image" Target="media/image741.png"/><Relationship Id="rId751" Type="http://schemas.openxmlformats.org/officeDocument/2006/relationships/image" Target="media/image740.png"/><Relationship Id="rId750" Type="http://schemas.openxmlformats.org/officeDocument/2006/relationships/image" Target="media/image739.png"/><Relationship Id="rId75" Type="http://schemas.openxmlformats.org/officeDocument/2006/relationships/image" Target="media/image72.png"/><Relationship Id="rId749" Type="http://schemas.openxmlformats.org/officeDocument/2006/relationships/image" Target="media/image738.png"/><Relationship Id="rId748" Type="http://schemas.openxmlformats.org/officeDocument/2006/relationships/image" Target="media/image737.png"/><Relationship Id="rId747" Type="http://schemas.openxmlformats.org/officeDocument/2006/relationships/image" Target="media/image736.png"/><Relationship Id="rId746" Type="http://schemas.openxmlformats.org/officeDocument/2006/relationships/image" Target="media/image735.png"/><Relationship Id="rId745" Type="http://schemas.openxmlformats.org/officeDocument/2006/relationships/image" Target="media/image734.png"/><Relationship Id="rId744" Type="http://schemas.openxmlformats.org/officeDocument/2006/relationships/image" Target="media/image733.png"/><Relationship Id="rId743" Type="http://schemas.openxmlformats.org/officeDocument/2006/relationships/image" Target="media/image732.png"/><Relationship Id="rId742" Type="http://schemas.openxmlformats.org/officeDocument/2006/relationships/image" Target="media/image731.png"/><Relationship Id="rId741" Type="http://schemas.openxmlformats.org/officeDocument/2006/relationships/image" Target="media/image730.png"/><Relationship Id="rId740" Type="http://schemas.openxmlformats.org/officeDocument/2006/relationships/image" Target="media/image729.png"/><Relationship Id="rId74" Type="http://schemas.openxmlformats.org/officeDocument/2006/relationships/image" Target="media/image71.png"/><Relationship Id="rId739" Type="http://schemas.openxmlformats.org/officeDocument/2006/relationships/image" Target="media/image728.png"/><Relationship Id="rId738" Type="http://schemas.openxmlformats.org/officeDocument/2006/relationships/image" Target="media/image727.png"/><Relationship Id="rId737" Type="http://schemas.openxmlformats.org/officeDocument/2006/relationships/image" Target="media/image726.png"/><Relationship Id="rId736" Type="http://schemas.openxmlformats.org/officeDocument/2006/relationships/image" Target="media/image725.png"/><Relationship Id="rId735" Type="http://schemas.openxmlformats.org/officeDocument/2006/relationships/image" Target="media/image724.png"/><Relationship Id="rId734" Type="http://schemas.openxmlformats.org/officeDocument/2006/relationships/image" Target="media/image723.png"/><Relationship Id="rId733" Type="http://schemas.openxmlformats.org/officeDocument/2006/relationships/image" Target="media/image722.png"/><Relationship Id="rId732" Type="http://schemas.openxmlformats.org/officeDocument/2006/relationships/image" Target="media/image721.png"/><Relationship Id="rId731" Type="http://schemas.openxmlformats.org/officeDocument/2006/relationships/image" Target="media/image720.png"/><Relationship Id="rId730" Type="http://schemas.openxmlformats.org/officeDocument/2006/relationships/image" Target="media/image719.png"/><Relationship Id="rId73" Type="http://schemas.openxmlformats.org/officeDocument/2006/relationships/image" Target="media/image70.png"/><Relationship Id="rId729" Type="http://schemas.openxmlformats.org/officeDocument/2006/relationships/image" Target="media/image718.png"/><Relationship Id="rId728" Type="http://schemas.openxmlformats.org/officeDocument/2006/relationships/image" Target="media/image717.png"/><Relationship Id="rId727" Type="http://schemas.openxmlformats.org/officeDocument/2006/relationships/image" Target="media/image716.png"/><Relationship Id="rId726" Type="http://schemas.openxmlformats.org/officeDocument/2006/relationships/image" Target="media/image715.png"/><Relationship Id="rId725" Type="http://schemas.openxmlformats.org/officeDocument/2006/relationships/image" Target="media/image714.png"/><Relationship Id="rId724" Type="http://schemas.openxmlformats.org/officeDocument/2006/relationships/image" Target="media/image713.png"/><Relationship Id="rId723" Type="http://schemas.openxmlformats.org/officeDocument/2006/relationships/image" Target="media/image712.png"/><Relationship Id="rId722" Type="http://schemas.openxmlformats.org/officeDocument/2006/relationships/image" Target="media/image711.png"/><Relationship Id="rId721" Type="http://schemas.openxmlformats.org/officeDocument/2006/relationships/image" Target="media/image710.png"/><Relationship Id="rId720" Type="http://schemas.openxmlformats.org/officeDocument/2006/relationships/image" Target="media/image709.png"/><Relationship Id="rId72" Type="http://schemas.openxmlformats.org/officeDocument/2006/relationships/image" Target="media/image69.png"/><Relationship Id="rId719" Type="http://schemas.openxmlformats.org/officeDocument/2006/relationships/image" Target="media/image708.png"/><Relationship Id="rId718" Type="http://schemas.openxmlformats.org/officeDocument/2006/relationships/image" Target="media/image707.png"/><Relationship Id="rId717" Type="http://schemas.openxmlformats.org/officeDocument/2006/relationships/image" Target="media/image706.png"/><Relationship Id="rId716" Type="http://schemas.openxmlformats.org/officeDocument/2006/relationships/image" Target="media/image705.png"/><Relationship Id="rId715" Type="http://schemas.openxmlformats.org/officeDocument/2006/relationships/image" Target="media/image704.png"/><Relationship Id="rId714" Type="http://schemas.openxmlformats.org/officeDocument/2006/relationships/image" Target="media/image703.png"/><Relationship Id="rId713" Type="http://schemas.openxmlformats.org/officeDocument/2006/relationships/image" Target="media/image702.png"/><Relationship Id="rId712" Type="http://schemas.openxmlformats.org/officeDocument/2006/relationships/image" Target="media/image701.png"/><Relationship Id="rId711" Type="http://schemas.openxmlformats.org/officeDocument/2006/relationships/image" Target="media/image700.png"/><Relationship Id="rId710" Type="http://schemas.openxmlformats.org/officeDocument/2006/relationships/image" Target="media/image699.png"/><Relationship Id="rId71" Type="http://schemas.openxmlformats.org/officeDocument/2006/relationships/image" Target="media/image68.png"/><Relationship Id="rId709" Type="http://schemas.openxmlformats.org/officeDocument/2006/relationships/image" Target="media/image698.png"/><Relationship Id="rId708" Type="http://schemas.openxmlformats.org/officeDocument/2006/relationships/image" Target="media/image697.png"/><Relationship Id="rId707" Type="http://schemas.openxmlformats.org/officeDocument/2006/relationships/image" Target="media/image696.png"/><Relationship Id="rId706" Type="http://schemas.openxmlformats.org/officeDocument/2006/relationships/image" Target="media/image695.png"/><Relationship Id="rId705" Type="http://schemas.openxmlformats.org/officeDocument/2006/relationships/image" Target="media/image694.png"/><Relationship Id="rId704" Type="http://schemas.openxmlformats.org/officeDocument/2006/relationships/image" Target="media/image693.png"/><Relationship Id="rId703" Type="http://schemas.openxmlformats.org/officeDocument/2006/relationships/image" Target="media/image692.png"/><Relationship Id="rId702" Type="http://schemas.openxmlformats.org/officeDocument/2006/relationships/image" Target="media/image691.png"/><Relationship Id="rId701" Type="http://schemas.openxmlformats.org/officeDocument/2006/relationships/image" Target="media/image690.png"/><Relationship Id="rId700" Type="http://schemas.openxmlformats.org/officeDocument/2006/relationships/image" Target="media/image689.png"/><Relationship Id="rId70" Type="http://schemas.openxmlformats.org/officeDocument/2006/relationships/image" Target="media/image67.png"/><Relationship Id="rId7" Type="http://schemas.openxmlformats.org/officeDocument/2006/relationships/image" Target="media/image6.jpeg"/><Relationship Id="rId699" Type="http://schemas.openxmlformats.org/officeDocument/2006/relationships/image" Target="media/image688.png"/><Relationship Id="rId698" Type="http://schemas.openxmlformats.org/officeDocument/2006/relationships/image" Target="media/image687.png"/><Relationship Id="rId697" Type="http://schemas.openxmlformats.org/officeDocument/2006/relationships/image" Target="media/image686.png"/><Relationship Id="rId696" Type="http://schemas.openxmlformats.org/officeDocument/2006/relationships/image" Target="media/image685.png"/><Relationship Id="rId695" Type="http://schemas.openxmlformats.org/officeDocument/2006/relationships/image" Target="media/image684.png"/><Relationship Id="rId694" Type="http://schemas.openxmlformats.org/officeDocument/2006/relationships/image" Target="media/image683.png"/><Relationship Id="rId693" Type="http://schemas.openxmlformats.org/officeDocument/2006/relationships/image" Target="media/image682.png"/><Relationship Id="rId692" Type="http://schemas.openxmlformats.org/officeDocument/2006/relationships/header" Target="header5.xml"/><Relationship Id="rId691" Type="http://schemas.openxmlformats.org/officeDocument/2006/relationships/image" Target="media/image680.png"/><Relationship Id="rId690" Type="http://schemas.openxmlformats.org/officeDocument/2006/relationships/image" Target="media/image679.png"/><Relationship Id="rId69" Type="http://schemas.openxmlformats.org/officeDocument/2006/relationships/image" Target="media/image66.png"/><Relationship Id="rId689" Type="http://schemas.openxmlformats.org/officeDocument/2006/relationships/image" Target="media/image678.png"/><Relationship Id="rId688" Type="http://schemas.openxmlformats.org/officeDocument/2006/relationships/image" Target="media/image677.png"/><Relationship Id="rId687" Type="http://schemas.openxmlformats.org/officeDocument/2006/relationships/image" Target="media/image676.png"/><Relationship Id="rId686" Type="http://schemas.openxmlformats.org/officeDocument/2006/relationships/image" Target="media/image675.png"/><Relationship Id="rId685" Type="http://schemas.openxmlformats.org/officeDocument/2006/relationships/image" Target="media/image674.png"/><Relationship Id="rId684" Type="http://schemas.openxmlformats.org/officeDocument/2006/relationships/image" Target="media/image673.png"/><Relationship Id="rId683" Type="http://schemas.openxmlformats.org/officeDocument/2006/relationships/image" Target="media/image672.png"/><Relationship Id="rId682" Type="http://schemas.openxmlformats.org/officeDocument/2006/relationships/image" Target="media/image671.png"/><Relationship Id="rId681" Type="http://schemas.openxmlformats.org/officeDocument/2006/relationships/image" Target="media/image670.png"/><Relationship Id="rId680" Type="http://schemas.openxmlformats.org/officeDocument/2006/relationships/image" Target="media/image669.png"/><Relationship Id="rId68" Type="http://schemas.openxmlformats.org/officeDocument/2006/relationships/image" Target="media/image65.png"/><Relationship Id="rId679" Type="http://schemas.openxmlformats.org/officeDocument/2006/relationships/image" Target="media/image668.png"/><Relationship Id="rId678" Type="http://schemas.openxmlformats.org/officeDocument/2006/relationships/image" Target="media/image667.png"/><Relationship Id="rId677" Type="http://schemas.openxmlformats.org/officeDocument/2006/relationships/image" Target="media/image666.png"/><Relationship Id="rId676" Type="http://schemas.openxmlformats.org/officeDocument/2006/relationships/image" Target="media/image665.png"/><Relationship Id="rId675" Type="http://schemas.openxmlformats.org/officeDocument/2006/relationships/image" Target="media/image664.png"/><Relationship Id="rId674" Type="http://schemas.openxmlformats.org/officeDocument/2006/relationships/image" Target="media/image663.png"/><Relationship Id="rId673" Type="http://schemas.openxmlformats.org/officeDocument/2006/relationships/image" Target="media/image662.png"/><Relationship Id="rId672" Type="http://schemas.openxmlformats.org/officeDocument/2006/relationships/image" Target="media/image661.png"/><Relationship Id="rId671" Type="http://schemas.openxmlformats.org/officeDocument/2006/relationships/image" Target="media/image660.png"/><Relationship Id="rId670" Type="http://schemas.openxmlformats.org/officeDocument/2006/relationships/image" Target="media/image659.png"/><Relationship Id="rId67" Type="http://schemas.openxmlformats.org/officeDocument/2006/relationships/image" Target="media/image64.png"/><Relationship Id="rId669" Type="http://schemas.openxmlformats.org/officeDocument/2006/relationships/image" Target="media/image658.png"/><Relationship Id="rId668" Type="http://schemas.openxmlformats.org/officeDocument/2006/relationships/image" Target="media/image657.png"/><Relationship Id="rId667" Type="http://schemas.openxmlformats.org/officeDocument/2006/relationships/image" Target="media/image656.png"/><Relationship Id="rId666" Type="http://schemas.openxmlformats.org/officeDocument/2006/relationships/image" Target="media/image655.png"/><Relationship Id="rId665" Type="http://schemas.openxmlformats.org/officeDocument/2006/relationships/image" Target="media/image654.png"/><Relationship Id="rId664" Type="http://schemas.openxmlformats.org/officeDocument/2006/relationships/image" Target="media/image653.png"/><Relationship Id="rId663" Type="http://schemas.openxmlformats.org/officeDocument/2006/relationships/image" Target="media/image652.png"/><Relationship Id="rId662" Type="http://schemas.openxmlformats.org/officeDocument/2006/relationships/image" Target="media/image651.png"/><Relationship Id="rId661" Type="http://schemas.openxmlformats.org/officeDocument/2006/relationships/image" Target="media/image650.png"/><Relationship Id="rId660" Type="http://schemas.openxmlformats.org/officeDocument/2006/relationships/image" Target="media/image649.png"/><Relationship Id="rId66" Type="http://schemas.openxmlformats.org/officeDocument/2006/relationships/image" Target="media/image63.png"/><Relationship Id="rId659" Type="http://schemas.openxmlformats.org/officeDocument/2006/relationships/image" Target="media/image648.png"/><Relationship Id="rId658" Type="http://schemas.openxmlformats.org/officeDocument/2006/relationships/image" Target="media/image647.png"/><Relationship Id="rId657" Type="http://schemas.openxmlformats.org/officeDocument/2006/relationships/image" Target="media/image646.png"/><Relationship Id="rId656" Type="http://schemas.openxmlformats.org/officeDocument/2006/relationships/image" Target="media/image645.png"/><Relationship Id="rId655" Type="http://schemas.openxmlformats.org/officeDocument/2006/relationships/image" Target="media/image644.png"/><Relationship Id="rId654" Type="http://schemas.openxmlformats.org/officeDocument/2006/relationships/image" Target="media/image643.png"/><Relationship Id="rId653" Type="http://schemas.openxmlformats.org/officeDocument/2006/relationships/image" Target="media/image642.png"/><Relationship Id="rId652" Type="http://schemas.openxmlformats.org/officeDocument/2006/relationships/image" Target="media/image641.png"/><Relationship Id="rId651" Type="http://schemas.openxmlformats.org/officeDocument/2006/relationships/image" Target="media/image640.png"/><Relationship Id="rId650" Type="http://schemas.openxmlformats.org/officeDocument/2006/relationships/image" Target="media/image639.png"/><Relationship Id="rId65" Type="http://schemas.openxmlformats.org/officeDocument/2006/relationships/image" Target="media/image62.png"/><Relationship Id="rId649" Type="http://schemas.openxmlformats.org/officeDocument/2006/relationships/image" Target="media/image638.png"/><Relationship Id="rId648" Type="http://schemas.openxmlformats.org/officeDocument/2006/relationships/image" Target="media/image637.png"/><Relationship Id="rId647" Type="http://schemas.openxmlformats.org/officeDocument/2006/relationships/image" Target="media/image636.png"/><Relationship Id="rId646" Type="http://schemas.openxmlformats.org/officeDocument/2006/relationships/image" Target="media/image635.png"/><Relationship Id="rId645" Type="http://schemas.openxmlformats.org/officeDocument/2006/relationships/image" Target="media/image634.png"/><Relationship Id="rId644" Type="http://schemas.openxmlformats.org/officeDocument/2006/relationships/image" Target="media/image633.png"/><Relationship Id="rId643" Type="http://schemas.openxmlformats.org/officeDocument/2006/relationships/image" Target="media/image632.png"/><Relationship Id="rId642" Type="http://schemas.openxmlformats.org/officeDocument/2006/relationships/image" Target="media/image631.png"/><Relationship Id="rId641" Type="http://schemas.openxmlformats.org/officeDocument/2006/relationships/image" Target="media/image630.png"/><Relationship Id="rId640" Type="http://schemas.openxmlformats.org/officeDocument/2006/relationships/image" Target="media/image629.png"/><Relationship Id="rId64" Type="http://schemas.openxmlformats.org/officeDocument/2006/relationships/image" Target="media/image61.jpeg"/><Relationship Id="rId639" Type="http://schemas.openxmlformats.org/officeDocument/2006/relationships/image" Target="media/image628.png"/><Relationship Id="rId638" Type="http://schemas.openxmlformats.org/officeDocument/2006/relationships/image" Target="media/image627.png"/><Relationship Id="rId637" Type="http://schemas.openxmlformats.org/officeDocument/2006/relationships/image" Target="media/image626.png"/><Relationship Id="rId636" Type="http://schemas.openxmlformats.org/officeDocument/2006/relationships/image" Target="media/image625.png"/><Relationship Id="rId635" Type="http://schemas.openxmlformats.org/officeDocument/2006/relationships/image" Target="media/image624.png"/><Relationship Id="rId634" Type="http://schemas.openxmlformats.org/officeDocument/2006/relationships/image" Target="media/image623.png"/><Relationship Id="rId633" Type="http://schemas.openxmlformats.org/officeDocument/2006/relationships/image" Target="media/image622.png"/><Relationship Id="rId632" Type="http://schemas.openxmlformats.org/officeDocument/2006/relationships/image" Target="media/image621.png"/><Relationship Id="rId631" Type="http://schemas.openxmlformats.org/officeDocument/2006/relationships/image" Target="media/image620.png"/><Relationship Id="rId630" Type="http://schemas.openxmlformats.org/officeDocument/2006/relationships/image" Target="media/image619.png"/><Relationship Id="rId63" Type="http://schemas.openxmlformats.org/officeDocument/2006/relationships/image" Target="media/image60.png"/><Relationship Id="rId629" Type="http://schemas.openxmlformats.org/officeDocument/2006/relationships/image" Target="media/image618.png"/><Relationship Id="rId628" Type="http://schemas.openxmlformats.org/officeDocument/2006/relationships/image" Target="media/image617.png"/><Relationship Id="rId627" Type="http://schemas.openxmlformats.org/officeDocument/2006/relationships/image" Target="media/image616.png"/><Relationship Id="rId626" Type="http://schemas.openxmlformats.org/officeDocument/2006/relationships/image" Target="media/image615.png"/><Relationship Id="rId625" Type="http://schemas.openxmlformats.org/officeDocument/2006/relationships/image" Target="media/image614.png"/><Relationship Id="rId624" Type="http://schemas.openxmlformats.org/officeDocument/2006/relationships/image" Target="media/image613.png"/><Relationship Id="rId623" Type="http://schemas.openxmlformats.org/officeDocument/2006/relationships/image" Target="media/image612.png"/><Relationship Id="rId622" Type="http://schemas.openxmlformats.org/officeDocument/2006/relationships/image" Target="media/image611.png"/><Relationship Id="rId621" Type="http://schemas.openxmlformats.org/officeDocument/2006/relationships/image" Target="media/image610.png"/><Relationship Id="rId620" Type="http://schemas.openxmlformats.org/officeDocument/2006/relationships/image" Target="media/image609.png"/><Relationship Id="rId62" Type="http://schemas.openxmlformats.org/officeDocument/2006/relationships/image" Target="media/image59.png"/><Relationship Id="rId619" Type="http://schemas.openxmlformats.org/officeDocument/2006/relationships/image" Target="media/image608.png"/><Relationship Id="rId618" Type="http://schemas.openxmlformats.org/officeDocument/2006/relationships/image" Target="media/image607.png"/><Relationship Id="rId617" Type="http://schemas.openxmlformats.org/officeDocument/2006/relationships/image" Target="media/image606.png"/><Relationship Id="rId616" Type="http://schemas.openxmlformats.org/officeDocument/2006/relationships/image" Target="media/image605.png"/><Relationship Id="rId615" Type="http://schemas.openxmlformats.org/officeDocument/2006/relationships/image" Target="media/image604.png"/><Relationship Id="rId614" Type="http://schemas.openxmlformats.org/officeDocument/2006/relationships/image" Target="media/image603.png"/><Relationship Id="rId613" Type="http://schemas.openxmlformats.org/officeDocument/2006/relationships/image" Target="media/image602.png"/><Relationship Id="rId612" Type="http://schemas.openxmlformats.org/officeDocument/2006/relationships/image" Target="media/image601.png"/><Relationship Id="rId611" Type="http://schemas.openxmlformats.org/officeDocument/2006/relationships/header" Target="header4.xml"/><Relationship Id="rId610" Type="http://schemas.openxmlformats.org/officeDocument/2006/relationships/image" Target="media/image599.png"/><Relationship Id="rId61" Type="http://schemas.openxmlformats.org/officeDocument/2006/relationships/image" Target="media/image58.png"/><Relationship Id="rId609" Type="http://schemas.openxmlformats.org/officeDocument/2006/relationships/image" Target="media/image598.png"/><Relationship Id="rId608" Type="http://schemas.openxmlformats.org/officeDocument/2006/relationships/image" Target="media/image597.png"/><Relationship Id="rId607" Type="http://schemas.openxmlformats.org/officeDocument/2006/relationships/image" Target="media/image596.png"/><Relationship Id="rId606" Type="http://schemas.openxmlformats.org/officeDocument/2006/relationships/image" Target="media/image595.png"/><Relationship Id="rId605" Type="http://schemas.openxmlformats.org/officeDocument/2006/relationships/image" Target="media/image594.png"/><Relationship Id="rId604" Type="http://schemas.openxmlformats.org/officeDocument/2006/relationships/image" Target="media/image593.png"/><Relationship Id="rId603" Type="http://schemas.openxmlformats.org/officeDocument/2006/relationships/image" Target="media/image592.png"/><Relationship Id="rId602" Type="http://schemas.openxmlformats.org/officeDocument/2006/relationships/image" Target="media/image591.png"/><Relationship Id="rId601" Type="http://schemas.openxmlformats.org/officeDocument/2006/relationships/image" Target="media/image590.png"/><Relationship Id="rId600" Type="http://schemas.openxmlformats.org/officeDocument/2006/relationships/image" Target="media/image589.png"/><Relationship Id="rId60" Type="http://schemas.openxmlformats.org/officeDocument/2006/relationships/image" Target="media/image57.png"/><Relationship Id="rId6" Type="http://schemas.openxmlformats.org/officeDocument/2006/relationships/image" Target="media/image5.png"/><Relationship Id="rId599" Type="http://schemas.openxmlformats.org/officeDocument/2006/relationships/image" Target="media/image588.png"/><Relationship Id="rId598" Type="http://schemas.openxmlformats.org/officeDocument/2006/relationships/image" Target="media/image587.png"/><Relationship Id="rId597" Type="http://schemas.openxmlformats.org/officeDocument/2006/relationships/image" Target="media/image586.png"/><Relationship Id="rId596" Type="http://schemas.openxmlformats.org/officeDocument/2006/relationships/image" Target="media/image585.png"/><Relationship Id="rId595" Type="http://schemas.openxmlformats.org/officeDocument/2006/relationships/image" Target="media/image584.png"/><Relationship Id="rId594" Type="http://schemas.openxmlformats.org/officeDocument/2006/relationships/image" Target="media/image583.png"/><Relationship Id="rId593" Type="http://schemas.openxmlformats.org/officeDocument/2006/relationships/image" Target="media/image582.png"/><Relationship Id="rId592" Type="http://schemas.openxmlformats.org/officeDocument/2006/relationships/image" Target="media/image581.png"/><Relationship Id="rId591" Type="http://schemas.openxmlformats.org/officeDocument/2006/relationships/image" Target="media/image580.png"/><Relationship Id="rId590" Type="http://schemas.openxmlformats.org/officeDocument/2006/relationships/image" Target="media/image579.png"/><Relationship Id="rId59" Type="http://schemas.openxmlformats.org/officeDocument/2006/relationships/image" Target="media/image56.png"/><Relationship Id="rId589" Type="http://schemas.openxmlformats.org/officeDocument/2006/relationships/image" Target="media/image578.png"/><Relationship Id="rId588" Type="http://schemas.openxmlformats.org/officeDocument/2006/relationships/image" Target="media/image577.png"/><Relationship Id="rId587" Type="http://schemas.openxmlformats.org/officeDocument/2006/relationships/image" Target="media/image576.png"/><Relationship Id="rId586" Type="http://schemas.openxmlformats.org/officeDocument/2006/relationships/image" Target="media/image575.png"/><Relationship Id="rId585" Type="http://schemas.openxmlformats.org/officeDocument/2006/relationships/image" Target="media/image574.png"/><Relationship Id="rId584" Type="http://schemas.openxmlformats.org/officeDocument/2006/relationships/image" Target="media/image573.png"/><Relationship Id="rId583" Type="http://schemas.openxmlformats.org/officeDocument/2006/relationships/image" Target="media/image572.png"/><Relationship Id="rId582" Type="http://schemas.openxmlformats.org/officeDocument/2006/relationships/image" Target="media/image571.png"/><Relationship Id="rId581" Type="http://schemas.openxmlformats.org/officeDocument/2006/relationships/image" Target="media/image570.png"/><Relationship Id="rId580" Type="http://schemas.openxmlformats.org/officeDocument/2006/relationships/image" Target="media/image569.png"/><Relationship Id="rId58" Type="http://schemas.openxmlformats.org/officeDocument/2006/relationships/image" Target="media/image55.png"/><Relationship Id="rId579" Type="http://schemas.openxmlformats.org/officeDocument/2006/relationships/image" Target="media/image568.png"/><Relationship Id="rId578" Type="http://schemas.openxmlformats.org/officeDocument/2006/relationships/image" Target="media/image567.png"/><Relationship Id="rId577" Type="http://schemas.openxmlformats.org/officeDocument/2006/relationships/image" Target="media/image566.png"/><Relationship Id="rId576" Type="http://schemas.openxmlformats.org/officeDocument/2006/relationships/image" Target="media/image565.png"/><Relationship Id="rId575" Type="http://schemas.openxmlformats.org/officeDocument/2006/relationships/image" Target="media/image564.png"/><Relationship Id="rId574" Type="http://schemas.openxmlformats.org/officeDocument/2006/relationships/image" Target="media/image563.png"/><Relationship Id="rId573" Type="http://schemas.openxmlformats.org/officeDocument/2006/relationships/image" Target="media/image562.png"/><Relationship Id="rId572" Type="http://schemas.openxmlformats.org/officeDocument/2006/relationships/image" Target="media/image561.png"/><Relationship Id="rId571" Type="http://schemas.openxmlformats.org/officeDocument/2006/relationships/image" Target="media/image560.png"/><Relationship Id="rId570" Type="http://schemas.openxmlformats.org/officeDocument/2006/relationships/image" Target="media/image559.png"/><Relationship Id="rId57" Type="http://schemas.openxmlformats.org/officeDocument/2006/relationships/image" Target="media/image54.png"/><Relationship Id="rId569" Type="http://schemas.openxmlformats.org/officeDocument/2006/relationships/image" Target="media/image558.png"/><Relationship Id="rId568" Type="http://schemas.openxmlformats.org/officeDocument/2006/relationships/image" Target="media/image557.png"/><Relationship Id="rId567" Type="http://schemas.openxmlformats.org/officeDocument/2006/relationships/image" Target="media/image556.png"/><Relationship Id="rId566" Type="http://schemas.openxmlformats.org/officeDocument/2006/relationships/image" Target="media/image555.png"/><Relationship Id="rId565" Type="http://schemas.openxmlformats.org/officeDocument/2006/relationships/image" Target="media/image554.png"/><Relationship Id="rId564" Type="http://schemas.openxmlformats.org/officeDocument/2006/relationships/image" Target="media/image553.png"/><Relationship Id="rId563" Type="http://schemas.openxmlformats.org/officeDocument/2006/relationships/image" Target="media/image552.png"/><Relationship Id="rId562" Type="http://schemas.openxmlformats.org/officeDocument/2006/relationships/image" Target="media/image551.png"/><Relationship Id="rId561" Type="http://schemas.openxmlformats.org/officeDocument/2006/relationships/image" Target="media/image550.png"/><Relationship Id="rId560" Type="http://schemas.openxmlformats.org/officeDocument/2006/relationships/image" Target="media/image549.png"/><Relationship Id="rId56" Type="http://schemas.openxmlformats.org/officeDocument/2006/relationships/image" Target="media/image53.png"/><Relationship Id="rId559" Type="http://schemas.openxmlformats.org/officeDocument/2006/relationships/image" Target="media/image548.png"/><Relationship Id="rId558" Type="http://schemas.openxmlformats.org/officeDocument/2006/relationships/image" Target="media/image547.png"/><Relationship Id="rId557" Type="http://schemas.openxmlformats.org/officeDocument/2006/relationships/image" Target="media/image546.png"/><Relationship Id="rId556" Type="http://schemas.openxmlformats.org/officeDocument/2006/relationships/image" Target="media/image545.png"/><Relationship Id="rId555" Type="http://schemas.openxmlformats.org/officeDocument/2006/relationships/image" Target="media/image544.png"/><Relationship Id="rId554" Type="http://schemas.openxmlformats.org/officeDocument/2006/relationships/image" Target="media/image543.png"/><Relationship Id="rId553" Type="http://schemas.openxmlformats.org/officeDocument/2006/relationships/image" Target="media/image542.png"/><Relationship Id="rId552" Type="http://schemas.openxmlformats.org/officeDocument/2006/relationships/image" Target="media/image541.png"/><Relationship Id="rId551" Type="http://schemas.openxmlformats.org/officeDocument/2006/relationships/image" Target="media/image540.png"/><Relationship Id="rId550" Type="http://schemas.openxmlformats.org/officeDocument/2006/relationships/image" Target="media/image539.png"/><Relationship Id="rId55" Type="http://schemas.openxmlformats.org/officeDocument/2006/relationships/image" Target="media/image52.jpeg"/><Relationship Id="rId549" Type="http://schemas.openxmlformats.org/officeDocument/2006/relationships/image" Target="media/image538.png"/><Relationship Id="rId548" Type="http://schemas.openxmlformats.org/officeDocument/2006/relationships/image" Target="media/image537.png"/><Relationship Id="rId547" Type="http://schemas.openxmlformats.org/officeDocument/2006/relationships/image" Target="media/image536.png"/><Relationship Id="rId546" Type="http://schemas.openxmlformats.org/officeDocument/2006/relationships/image" Target="media/image535.png"/><Relationship Id="rId545" Type="http://schemas.openxmlformats.org/officeDocument/2006/relationships/image" Target="media/image534.png"/><Relationship Id="rId544" Type="http://schemas.openxmlformats.org/officeDocument/2006/relationships/image" Target="media/image533.png"/><Relationship Id="rId543" Type="http://schemas.openxmlformats.org/officeDocument/2006/relationships/image" Target="media/image532.png"/><Relationship Id="rId542" Type="http://schemas.openxmlformats.org/officeDocument/2006/relationships/image" Target="media/image531.png"/><Relationship Id="rId541" Type="http://schemas.openxmlformats.org/officeDocument/2006/relationships/image" Target="media/image530.png"/><Relationship Id="rId540" Type="http://schemas.openxmlformats.org/officeDocument/2006/relationships/image" Target="media/image529.png"/><Relationship Id="rId54" Type="http://schemas.openxmlformats.org/officeDocument/2006/relationships/image" Target="media/image51.png"/><Relationship Id="rId539" Type="http://schemas.openxmlformats.org/officeDocument/2006/relationships/image" Target="media/image528.png"/><Relationship Id="rId538" Type="http://schemas.openxmlformats.org/officeDocument/2006/relationships/image" Target="media/image527.png"/><Relationship Id="rId537" Type="http://schemas.openxmlformats.org/officeDocument/2006/relationships/image" Target="media/image526.png"/><Relationship Id="rId536" Type="http://schemas.openxmlformats.org/officeDocument/2006/relationships/image" Target="media/image525.png"/><Relationship Id="rId535" Type="http://schemas.openxmlformats.org/officeDocument/2006/relationships/image" Target="media/image524.png"/><Relationship Id="rId534" Type="http://schemas.openxmlformats.org/officeDocument/2006/relationships/image" Target="media/image523.png"/><Relationship Id="rId533" Type="http://schemas.openxmlformats.org/officeDocument/2006/relationships/image" Target="media/image522.png"/><Relationship Id="rId532" Type="http://schemas.openxmlformats.org/officeDocument/2006/relationships/image" Target="media/image521.png"/><Relationship Id="rId531" Type="http://schemas.openxmlformats.org/officeDocument/2006/relationships/image" Target="media/image520.png"/><Relationship Id="rId530" Type="http://schemas.openxmlformats.org/officeDocument/2006/relationships/image" Target="media/image519.png"/><Relationship Id="rId53" Type="http://schemas.openxmlformats.org/officeDocument/2006/relationships/image" Target="media/image50.png"/><Relationship Id="rId529" Type="http://schemas.openxmlformats.org/officeDocument/2006/relationships/image" Target="media/image518.png"/><Relationship Id="rId528" Type="http://schemas.openxmlformats.org/officeDocument/2006/relationships/image" Target="media/image517.png"/><Relationship Id="rId527" Type="http://schemas.openxmlformats.org/officeDocument/2006/relationships/image" Target="media/image516.png"/><Relationship Id="rId526" Type="http://schemas.openxmlformats.org/officeDocument/2006/relationships/image" Target="media/image515.png"/><Relationship Id="rId525" Type="http://schemas.openxmlformats.org/officeDocument/2006/relationships/image" Target="media/image514.png"/><Relationship Id="rId524" Type="http://schemas.openxmlformats.org/officeDocument/2006/relationships/image" Target="media/image513.png"/><Relationship Id="rId523" Type="http://schemas.openxmlformats.org/officeDocument/2006/relationships/image" Target="media/image512.png"/><Relationship Id="rId522" Type="http://schemas.openxmlformats.org/officeDocument/2006/relationships/image" Target="media/image511.png"/><Relationship Id="rId521" Type="http://schemas.openxmlformats.org/officeDocument/2006/relationships/image" Target="media/image510.png"/><Relationship Id="rId520" Type="http://schemas.openxmlformats.org/officeDocument/2006/relationships/image" Target="media/image509.png"/><Relationship Id="rId52" Type="http://schemas.openxmlformats.org/officeDocument/2006/relationships/image" Target="media/image49.png"/><Relationship Id="rId519" Type="http://schemas.openxmlformats.org/officeDocument/2006/relationships/header" Target="header3.xml"/><Relationship Id="rId518" Type="http://schemas.openxmlformats.org/officeDocument/2006/relationships/image" Target="media/image507.png"/><Relationship Id="rId517" Type="http://schemas.openxmlformats.org/officeDocument/2006/relationships/image" Target="media/image506.png"/><Relationship Id="rId516" Type="http://schemas.openxmlformats.org/officeDocument/2006/relationships/image" Target="media/image505.png"/><Relationship Id="rId515" Type="http://schemas.openxmlformats.org/officeDocument/2006/relationships/image" Target="media/image504.png"/><Relationship Id="rId514" Type="http://schemas.openxmlformats.org/officeDocument/2006/relationships/image" Target="media/image503.png"/><Relationship Id="rId513" Type="http://schemas.openxmlformats.org/officeDocument/2006/relationships/image" Target="media/image502.png"/><Relationship Id="rId512" Type="http://schemas.openxmlformats.org/officeDocument/2006/relationships/image" Target="media/image501.png"/><Relationship Id="rId511" Type="http://schemas.openxmlformats.org/officeDocument/2006/relationships/image" Target="media/image500.png"/><Relationship Id="rId510" Type="http://schemas.openxmlformats.org/officeDocument/2006/relationships/image" Target="media/image499.png"/><Relationship Id="rId51" Type="http://schemas.openxmlformats.org/officeDocument/2006/relationships/image" Target="media/image48.png"/><Relationship Id="rId509" Type="http://schemas.openxmlformats.org/officeDocument/2006/relationships/image" Target="media/image498.png"/><Relationship Id="rId508" Type="http://schemas.openxmlformats.org/officeDocument/2006/relationships/image" Target="media/image497.png"/><Relationship Id="rId507" Type="http://schemas.openxmlformats.org/officeDocument/2006/relationships/image" Target="media/image496.png"/><Relationship Id="rId506" Type="http://schemas.openxmlformats.org/officeDocument/2006/relationships/image" Target="media/image495.png"/><Relationship Id="rId505" Type="http://schemas.openxmlformats.org/officeDocument/2006/relationships/image" Target="media/image494.png"/><Relationship Id="rId504" Type="http://schemas.openxmlformats.org/officeDocument/2006/relationships/image" Target="media/image493.png"/><Relationship Id="rId503" Type="http://schemas.openxmlformats.org/officeDocument/2006/relationships/image" Target="media/image492.png"/><Relationship Id="rId502" Type="http://schemas.openxmlformats.org/officeDocument/2006/relationships/image" Target="media/image491.png"/><Relationship Id="rId501" Type="http://schemas.openxmlformats.org/officeDocument/2006/relationships/image" Target="media/image490.png"/><Relationship Id="rId500" Type="http://schemas.openxmlformats.org/officeDocument/2006/relationships/image" Target="media/image489.png"/><Relationship Id="rId50" Type="http://schemas.openxmlformats.org/officeDocument/2006/relationships/image" Target="media/image47.png"/><Relationship Id="rId5" Type="http://schemas.openxmlformats.org/officeDocument/2006/relationships/image" Target="media/image4.png"/><Relationship Id="rId499" Type="http://schemas.openxmlformats.org/officeDocument/2006/relationships/image" Target="media/image488.png"/><Relationship Id="rId498" Type="http://schemas.openxmlformats.org/officeDocument/2006/relationships/image" Target="media/image487.png"/><Relationship Id="rId497" Type="http://schemas.openxmlformats.org/officeDocument/2006/relationships/image" Target="media/image486.png"/><Relationship Id="rId496" Type="http://schemas.openxmlformats.org/officeDocument/2006/relationships/image" Target="media/image485.png"/><Relationship Id="rId495" Type="http://schemas.openxmlformats.org/officeDocument/2006/relationships/image" Target="media/image484.png"/><Relationship Id="rId494" Type="http://schemas.openxmlformats.org/officeDocument/2006/relationships/image" Target="media/image483.png"/><Relationship Id="rId493" Type="http://schemas.openxmlformats.org/officeDocument/2006/relationships/image" Target="media/image482.png"/><Relationship Id="rId492" Type="http://schemas.openxmlformats.org/officeDocument/2006/relationships/image" Target="media/image481.png"/><Relationship Id="rId491" Type="http://schemas.openxmlformats.org/officeDocument/2006/relationships/image" Target="media/image480.png"/><Relationship Id="rId490" Type="http://schemas.openxmlformats.org/officeDocument/2006/relationships/image" Target="media/image479.png"/><Relationship Id="rId49" Type="http://schemas.openxmlformats.org/officeDocument/2006/relationships/image" Target="media/image46.png"/><Relationship Id="rId489" Type="http://schemas.openxmlformats.org/officeDocument/2006/relationships/image" Target="media/image478.png"/><Relationship Id="rId488" Type="http://schemas.openxmlformats.org/officeDocument/2006/relationships/image" Target="media/image477.png"/><Relationship Id="rId487" Type="http://schemas.openxmlformats.org/officeDocument/2006/relationships/image" Target="media/image476.png"/><Relationship Id="rId486" Type="http://schemas.openxmlformats.org/officeDocument/2006/relationships/image" Target="media/image475.png"/><Relationship Id="rId485" Type="http://schemas.openxmlformats.org/officeDocument/2006/relationships/image" Target="media/image474.png"/><Relationship Id="rId484" Type="http://schemas.openxmlformats.org/officeDocument/2006/relationships/image" Target="media/image473.png"/><Relationship Id="rId483" Type="http://schemas.openxmlformats.org/officeDocument/2006/relationships/image" Target="media/image472.png"/><Relationship Id="rId482" Type="http://schemas.openxmlformats.org/officeDocument/2006/relationships/image" Target="media/image471.png"/><Relationship Id="rId481" Type="http://schemas.openxmlformats.org/officeDocument/2006/relationships/image" Target="media/image470.png"/><Relationship Id="rId480" Type="http://schemas.openxmlformats.org/officeDocument/2006/relationships/image" Target="media/image469.png"/><Relationship Id="rId48" Type="http://schemas.openxmlformats.org/officeDocument/2006/relationships/image" Target="media/image45.png"/><Relationship Id="rId479" Type="http://schemas.openxmlformats.org/officeDocument/2006/relationships/image" Target="media/image468.png"/><Relationship Id="rId478" Type="http://schemas.openxmlformats.org/officeDocument/2006/relationships/image" Target="media/image467.png"/><Relationship Id="rId477" Type="http://schemas.openxmlformats.org/officeDocument/2006/relationships/image" Target="media/image466.png"/><Relationship Id="rId476" Type="http://schemas.openxmlformats.org/officeDocument/2006/relationships/image" Target="media/image465.png"/><Relationship Id="rId475" Type="http://schemas.openxmlformats.org/officeDocument/2006/relationships/image" Target="media/image464.png"/><Relationship Id="rId474" Type="http://schemas.openxmlformats.org/officeDocument/2006/relationships/image" Target="media/image463.png"/><Relationship Id="rId473" Type="http://schemas.openxmlformats.org/officeDocument/2006/relationships/image" Target="media/image462.png"/><Relationship Id="rId472" Type="http://schemas.openxmlformats.org/officeDocument/2006/relationships/image" Target="media/image461.png"/><Relationship Id="rId471" Type="http://schemas.openxmlformats.org/officeDocument/2006/relationships/image" Target="media/image460.png"/><Relationship Id="rId470" Type="http://schemas.openxmlformats.org/officeDocument/2006/relationships/image" Target="media/image459.png"/><Relationship Id="rId47" Type="http://schemas.openxmlformats.org/officeDocument/2006/relationships/image" Target="media/image44.png"/><Relationship Id="rId469" Type="http://schemas.openxmlformats.org/officeDocument/2006/relationships/image" Target="media/image458.png"/><Relationship Id="rId468" Type="http://schemas.openxmlformats.org/officeDocument/2006/relationships/image" Target="media/image457.png"/><Relationship Id="rId467" Type="http://schemas.openxmlformats.org/officeDocument/2006/relationships/image" Target="media/image456.png"/><Relationship Id="rId466" Type="http://schemas.openxmlformats.org/officeDocument/2006/relationships/image" Target="media/image455.png"/><Relationship Id="rId465" Type="http://schemas.openxmlformats.org/officeDocument/2006/relationships/image" Target="media/image454.png"/><Relationship Id="rId464" Type="http://schemas.openxmlformats.org/officeDocument/2006/relationships/image" Target="media/image453.png"/><Relationship Id="rId463" Type="http://schemas.openxmlformats.org/officeDocument/2006/relationships/image" Target="media/image452.png"/><Relationship Id="rId462" Type="http://schemas.openxmlformats.org/officeDocument/2006/relationships/image" Target="media/image451.png"/><Relationship Id="rId461" Type="http://schemas.openxmlformats.org/officeDocument/2006/relationships/image" Target="media/image450.jpeg"/><Relationship Id="rId460" Type="http://schemas.openxmlformats.org/officeDocument/2006/relationships/image" Target="media/image449.jpeg"/><Relationship Id="rId46" Type="http://schemas.openxmlformats.org/officeDocument/2006/relationships/image" Target="media/image43.png"/><Relationship Id="rId459" Type="http://schemas.openxmlformats.org/officeDocument/2006/relationships/image" Target="media/image448.jpeg"/><Relationship Id="rId458" Type="http://schemas.openxmlformats.org/officeDocument/2006/relationships/image" Target="media/image447.png"/><Relationship Id="rId457" Type="http://schemas.openxmlformats.org/officeDocument/2006/relationships/image" Target="media/image446.jpeg"/><Relationship Id="rId456" Type="http://schemas.openxmlformats.org/officeDocument/2006/relationships/image" Target="media/image445.png"/><Relationship Id="rId455" Type="http://schemas.openxmlformats.org/officeDocument/2006/relationships/image" Target="media/image444.jpeg"/><Relationship Id="rId454" Type="http://schemas.openxmlformats.org/officeDocument/2006/relationships/image" Target="media/image443.jpeg"/><Relationship Id="rId453" Type="http://schemas.openxmlformats.org/officeDocument/2006/relationships/image" Target="media/image442.jpeg"/><Relationship Id="rId452" Type="http://schemas.openxmlformats.org/officeDocument/2006/relationships/image" Target="media/image441.jpeg"/><Relationship Id="rId451" Type="http://schemas.openxmlformats.org/officeDocument/2006/relationships/image" Target="media/image440.png"/><Relationship Id="rId450" Type="http://schemas.openxmlformats.org/officeDocument/2006/relationships/image" Target="media/image439.png"/><Relationship Id="rId45" Type="http://schemas.openxmlformats.org/officeDocument/2006/relationships/image" Target="media/image42.png"/><Relationship Id="rId449" Type="http://schemas.openxmlformats.org/officeDocument/2006/relationships/image" Target="media/image438.jpeg"/><Relationship Id="rId448" Type="http://schemas.openxmlformats.org/officeDocument/2006/relationships/image" Target="media/image437.jpeg"/><Relationship Id="rId447" Type="http://schemas.openxmlformats.org/officeDocument/2006/relationships/image" Target="media/image436.jpeg"/><Relationship Id="rId446" Type="http://schemas.openxmlformats.org/officeDocument/2006/relationships/image" Target="media/image435.jpeg"/><Relationship Id="rId445" Type="http://schemas.openxmlformats.org/officeDocument/2006/relationships/image" Target="media/image434.jpeg"/><Relationship Id="rId444" Type="http://schemas.openxmlformats.org/officeDocument/2006/relationships/image" Target="media/image433.jpeg"/><Relationship Id="rId443" Type="http://schemas.openxmlformats.org/officeDocument/2006/relationships/image" Target="media/image432.png"/><Relationship Id="rId442" Type="http://schemas.openxmlformats.org/officeDocument/2006/relationships/image" Target="media/image431.jpeg"/><Relationship Id="rId441" Type="http://schemas.openxmlformats.org/officeDocument/2006/relationships/image" Target="media/image430.jpeg"/><Relationship Id="rId440" Type="http://schemas.openxmlformats.org/officeDocument/2006/relationships/image" Target="media/image429.png"/><Relationship Id="rId44" Type="http://schemas.openxmlformats.org/officeDocument/2006/relationships/footer" Target="footer2.xml"/><Relationship Id="rId439" Type="http://schemas.openxmlformats.org/officeDocument/2006/relationships/image" Target="media/image428.png"/><Relationship Id="rId438" Type="http://schemas.openxmlformats.org/officeDocument/2006/relationships/image" Target="media/image427.png"/><Relationship Id="rId437" Type="http://schemas.openxmlformats.org/officeDocument/2006/relationships/image" Target="media/image426.jpeg"/><Relationship Id="rId436" Type="http://schemas.openxmlformats.org/officeDocument/2006/relationships/image" Target="media/image425.jpeg"/><Relationship Id="rId435" Type="http://schemas.openxmlformats.org/officeDocument/2006/relationships/image" Target="media/image424.png"/><Relationship Id="rId434" Type="http://schemas.openxmlformats.org/officeDocument/2006/relationships/image" Target="media/image423.png"/><Relationship Id="rId433" Type="http://schemas.openxmlformats.org/officeDocument/2006/relationships/image" Target="media/image422.png"/><Relationship Id="rId432" Type="http://schemas.openxmlformats.org/officeDocument/2006/relationships/image" Target="media/image421.png"/><Relationship Id="rId431" Type="http://schemas.openxmlformats.org/officeDocument/2006/relationships/image" Target="media/image420.png"/><Relationship Id="rId430" Type="http://schemas.openxmlformats.org/officeDocument/2006/relationships/image" Target="media/image419.png"/><Relationship Id="rId43" Type="http://schemas.openxmlformats.org/officeDocument/2006/relationships/image" Target="media/image41.png"/><Relationship Id="rId429" Type="http://schemas.openxmlformats.org/officeDocument/2006/relationships/image" Target="media/image418.png"/><Relationship Id="rId428" Type="http://schemas.openxmlformats.org/officeDocument/2006/relationships/image" Target="media/image417.png"/><Relationship Id="rId427" Type="http://schemas.openxmlformats.org/officeDocument/2006/relationships/image" Target="media/image416.png"/><Relationship Id="rId426" Type="http://schemas.openxmlformats.org/officeDocument/2006/relationships/image" Target="media/image415.png"/><Relationship Id="rId425" Type="http://schemas.openxmlformats.org/officeDocument/2006/relationships/image" Target="media/image414.png"/><Relationship Id="rId424" Type="http://schemas.openxmlformats.org/officeDocument/2006/relationships/image" Target="media/image413.png"/><Relationship Id="rId423" Type="http://schemas.openxmlformats.org/officeDocument/2006/relationships/image" Target="media/image412.png"/><Relationship Id="rId422" Type="http://schemas.openxmlformats.org/officeDocument/2006/relationships/image" Target="media/image411.jpeg"/><Relationship Id="rId421" Type="http://schemas.openxmlformats.org/officeDocument/2006/relationships/image" Target="media/image410.png"/><Relationship Id="rId420" Type="http://schemas.openxmlformats.org/officeDocument/2006/relationships/image" Target="media/image409.png"/><Relationship Id="rId42" Type="http://schemas.openxmlformats.org/officeDocument/2006/relationships/image" Target="media/image40.png"/><Relationship Id="rId419" Type="http://schemas.openxmlformats.org/officeDocument/2006/relationships/image" Target="media/image408.png"/><Relationship Id="rId418" Type="http://schemas.openxmlformats.org/officeDocument/2006/relationships/image" Target="media/image407.png"/><Relationship Id="rId417" Type="http://schemas.openxmlformats.org/officeDocument/2006/relationships/image" Target="media/image406.png"/><Relationship Id="rId416" Type="http://schemas.openxmlformats.org/officeDocument/2006/relationships/image" Target="media/image405.png"/><Relationship Id="rId415" Type="http://schemas.openxmlformats.org/officeDocument/2006/relationships/image" Target="media/image404.png"/><Relationship Id="rId414" Type="http://schemas.openxmlformats.org/officeDocument/2006/relationships/image" Target="media/image403.png"/><Relationship Id="rId413" Type="http://schemas.openxmlformats.org/officeDocument/2006/relationships/image" Target="media/image402.png"/><Relationship Id="rId412" Type="http://schemas.openxmlformats.org/officeDocument/2006/relationships/image" Target="media/image401.jpeg"/><Relationship Id="rId411" Type="http://schemas.openxmlformats.org/officeDocument/2006/relationships/image" Target="media/image400.png"/><Relationship Id="rId410" Type="http://schemas.openxmlformats.org/officeDocument/2006/relationships/image" Target="media/image399.png"/><Relationship Id="rId41" Type="http://schemas.openxmlformats.org/officeDocument/2006/relationships/image" Target="media/image39.png"/><Relationship Id="rId409" Type="http://schemas.openxmlformats.org/officeDocument/2006/relationships/image" Target="media/image398.png"/><Relationship Id="rId408" Type="http://schemas.openxmlformats.org/officeDocument/2006/relationships/image" Target="media/image397.png"/><Relationship Id="rId407" Type="http://schemas.openxmlformats.org/officeDocument/2006/relationships/image" Target="media/image396.jpeg"/><Relationship Id="rId406" Type="http://schemas.openxmlformats.org/officeDocument/2006/relationships/image" Target="media/image395.png"/><Relationship Id="rId405" Type="http://schemas.openxmlformats.org/officeDocument/2006/relationships/image" Target="media/image394.png"/><Relationship Id="rId404" Type="http://schemas.openxmlformats.org/officeDocument/2006/relationships/image" Target="media/image393.png"/><Relationship Id="rId403" Type="http://schemas.openxmlformats.org/officeDocument/2006/relationships/image" Target="media/image392.png"/><Relationship Id="rId402" Type="http://schemas.openxmlformats.org/officeDocument/2006/relationships/image" Target="media/image391.png"/><Relationship Id="rId401" Type="http://schemas.openxmlformats.org/officeDocument/2006/relationships/image" Target="media/image390.png"/><Relationship Id="rId400" Type="http://schemas.openxmlformats.org/officeDocument/2006/relationships/image" Target="media/image389.png"/><Relationship Id="rId40" Type="http://schemas.openxmlformats.org/officeDocument/2006/relationships/footer" Target="footer1.xml"/><Relationship Id="rId4" Type="http://schemas.openxmlformats.org/officeDocument/2006/relationships/image" Target="media/image3.png"/><Relationship Id="rId399" Type="http://schemas.openxmlformats.org/officeDocument/2006/relationships/image" Target="media/image388.png"/><Relationship Id="rId398" Type="http://schemas.openxmlformats.org/officeDocument/2006/relationships/image" Target="media/image387.png"/><Relationship Id="rId397" Type="http://schemas.openxmlformats.org/officeDocument/2006/relationships/image" Target="media/image386.png"/><Relationship Id="rId396" Type="http://schemas.openxmlformats.org/officeDocument/2006/relationships/image" Target="media/image385.png"/><Relationship Id="rId395" Type="http://schemas.openxmlformats.org/officeDocument/2006/relationships/image" Target="media/image384.png"/><Relationship Id="rId394" Type="http://schemas.openxmlformats.org/officeDocument/2006/relationships/image" Target="media/image383.png"/><Relationship Id="rId393" Type="http://schemas.openxmlformats.org/officeDocument/2006/relationships/image" Target="media/image382.png"/><Relationship Id="rId392" Type="http://schemas.openxmlformats.org/officeDocument/2006/relationships/image" Target="media/image381.png"/><Relationship Id="rId391" Type="http://schemas.openxmlformats.org/officeDocument/2006/relationships/image" Target="media/image380.png"/><Relationship Id="rId390" Type="http://schemas.openxmlformats.org/officeDocument/2006/relationships/image" Target="media/image379.png"/><Relationship Id="rId39" Type="http://schemas.openxmlformats.org/officeDocument/2006/relationships/image" Target="media/image37.png"/><Relationship Id="rId389" Type="http://schemas.openxmlformats.org/officeDocument/2006/relationships/image" Target="media/image378.png"/><Relationship Id="rId388" Type="http://schemas.openxmlformats.org/officeDocument/2006/relationships/image" Target="media/image377.png"/><Relationship Id="rId387" Type="http://schemas.openxmlformats.org/officeDocument/2006/relationships/image" Target="media/image376.png"/><Relationship Id="rId386" Type="http://schemas.openxmlformats.org/officeDocument/2006/relationships/image" Target="media/image375.png"/><Relationship Id="rId385" Type="http://schemas.openxmlformats.org/officeDocument/2006/relationships/image" Target="media/image374.png"/><Relationship Id="rId384" Type="http://schemas.openxmlformats.org/officeDocument/2006/relationships/image" Target="media/image373.png"/><Relationship Id="rId383" Type="http://schemas.openxmlformats.org/officeDocument/2006/relationships/image" Target="media/image372.png"/><Relationship Id="rId382" Type="http://schemas.openxmlformats.org/officeDocument/2006/relationships/image" Target="media/image371.png"/><Relationship Id="rId381" Type="http://schemas.openxmlformats.org/officeDocument/2006/relationships/image" Target="media/image370.png"/><Relationship Id="rId380" Type="http://schemas.openxmlformats.org/officeDocument/2006/relationships/image" Target="media/image369.png"/><Relationship Id="rId38" Type="http://schemas.openxmlformats.org/officeDocument/2006/relationships/image" Target="media/image36.png"/><Relationship Id="rId379" Type="http://schemas.openxmlformats.org/officeDocument/2006/relationships/image" Target="media/image368.png"/><Relationship Id="rId378" Type="http://schemas.openxmlformats.org/officeDocument/2006/relationships/image" Target="media/image367.png"/><Relationship Id="rId377" Type="http://schemas.openxmlformats.org/officeDocument/2006/relationships/image" Target="media/image366.png"/><Relationship Id="rId376" Type="http://schemas.openxmlformats.org/officeDocument/2006/relationships/image" Target="media/image365.png"/><Relationship Id="rId375" Type="http://schemas.openxmlformats.org/officeDocument/2006/relationships/image" Target="media/image364.png"/><Relationship Id="rId374" Type="http://schemas.openxmlformats.org/officeDocument/2006/relationships/image" Target="media/image363.png"/><Relationship Id="rId373" Type="http://schemas.openxmlformats.org/officeDocument/2006/relationships/image" Target="media/image362.png"/><Relationship Id="rId372" Type="http://schemas.openxmlformats.org/officeDocument/2006/relationships/image" Target="media/image361.png"/><Relationship Id="rId371" Type="http://schemas.openxmlformats.org/officeDocument/2006/relationships/image" Target="media/image360.png"/><Relationship Id="rId370" Type="http://schemas.openxmlformats.org/officeDocument/2006/relationships/image" Target="media/image359.png"/><Relationship Id="rId37" Type="http://schemas.openxmlformats.org/officeDocument/2006/relationships/image" Target="media/image35.png"/><Relationship Id="rId369" Type="http://schemas.openxmlformats.org/officeDocument/2006/relationships/image" Target="media/image358.png"/><Relationship Id="rId368" Type="http://schemas.openxmlformats.org/officeDocument/2006/relationships/image" Target="media/image357.png"/><Relationship Id="rId367" Type="http://schemas.openxmlformats.org/officeDocument/2006/relationships/image" Target="media/image356.png"/><Relationship Id="rId366" Type="http://schemas.openxmlformats.org/officeDocument/2006/relationships/image" Target="media/image355.png"/><Relationship Id="rId365" Type="http://schemas.openxmlformats.org/officeDocument/2006/relationships/image" Target="media/image354.png"/><Relationship Id="rId364" Type="http://schemas.openxmlformats.org/officeDocument/2006/relationships/image" Target="media/image353.png"/><Relationship Id="rId363" Type="http://schemas.openxmlformats.org/officeDocument/2006/relationships/image" Target="media/image352.png"/><Relationship Id="rId362" Type="http://schemas.openxmlformats.org/officeDocument/2006/relationships/image" Target="media/image351.png"/><Relationship Id="rId361" Type="http://schemas.openxmlformats.org/officeDocument/2006/relationships/image" Target="media/image350.png"/><Relationship Id="rId360" Type="http://schemas.openxmlformats.org/officeDocument/2006/relationships/image" Target="media/image349.png"/><Relationship Id="rId36" Type="http://schemas.openxmlformats.org/officeDocument/2006/relationships/image" Target="media/image34.png"/><Relationship Id="rId359" Type="http://schemas.openxmlformats.org/officeDocument/2006/relationships/image" Target="media/image348.png"/><Relationship Id="rId358" Type="http://schemas.openxmlformats.org/officeDocument/2006/relationships/image" Target="media/image347.png"/><Relationship Id="rId357" Type="http://schemas.openxmlformats.org/officeDocument/2006/relationships/image" Target="media/image346.png"/><Relationship Id="rId356" Type="http://schemas.openxmlformats.org/officeDocument/2006/relationships/image" Target="media/image345.png"/><Relationship Id="rId355" Type="http://schemas.openxmlformats.org/officeDocument/2006/relationships/image" Target="media/image344.png"/><Relationship Id="rId354" Type="http://schemas.openxmlformats.org/officeDocument/2006/relationships/image" Target="media/image343.png"/><Relationship Id="rId353" Type="http://schemas.openxmlformats.org/officeDocument/2006/relationships/image" Target="media/image342.png"/><Relationship Id="rId352" Type="http://schemas.openxmlformats.org/officeDocument/2006/relationships/image" Target="media/image341.png"/><Relationship Id="rId351" Type="http://schemas.openxmlformats.org/officeDocument/2006/relationships/image" Target="media/image340.png"/><Relationship Id="rId350" Type="http://schemas.openxmlformats.org/officeDocument/2006/relationships/image" Target="media/image339.png"/><Relationship Id="rId35" Type="http://schemas.openxmlformats.org/officeDocument/2006/relationships/image" Target="media/image33.png"/><Relationship Id="rId349" Type="http://schemas.openxmlformats.org/officeDocument/2006/relationships/image" Target="media/image338.png"/><Relationship Id="rId348" Type="http://schemas.openxmlformats.org/officeDocument/2006/relationships/image" Target="media/image337.png"/><Relationship Id="rId347" Type="http://schemas.openxmlformats.org/officeDocument/2006/relationships/image" Target="media/image336.png"/><Relationship Id="rId346" Type="http://schemas.openxmlformats.org/officeDocument/2006/relationships/image" Target="media/image335.png"/><Relationship Id="rId345" Type="http://schemas.openxmlformats.org/officeDocument/2006/relationships/image" Target="media/image334.png"/><Relationship Id="rId344" Type="http://schemas.openxmlformats.org/officeDocument/2006/relationships/image" Target="media/image333.png"/><Relationship Id="rId343" Type="http://schemas.openxmlformats.org/officeDocument/2006/relationships/image" Target="media/image332.png"/><Relationship Id="rId342" Type="http://schemas.openxmlformats.org/officeDocument/2006/relationships/image" Target="media/image331.png"/><Relationship Id="rId341" Type="http://schemas.openxmlformats.org/officeDocument/2006/relationships/hyperlink" Target="https://medium.com/@zhouboyang1983/llm%E5%88%86%E5%B8%83%E5%BC%8F%E8%AE%AD%E7%BB%83%E7" TargetMode="External"/><Relationship Id="rId340" Type="http://schemas.openxmlformats.org/officeDocument/2006/relationships/image" Target="media/image330.png"/><Relationship Id="rId34" Type="http://schemas.openxmlformats.org/officeDocument/2006/relationships/image" Target="media/image32.png"/><Relationship Id="rId339" Type="http://schemas.openxmlformats.org/officeDocument/2006/relationships/hyperlink" Target="https://basicv8vc.github.io/posts/zero/" TargetMode="External"/><Relationship Id="rId338" Type="http://schemas.openxmlformats.org/officeDocument/2006/relationships/image" Target="media/image329.png"/><Relationship Id="rId337" Type="http://schemas.openxmlformats.org/officeDocument/2006/relationships/image" Target="media/image328.png"/><Relationship Id="rId336" Type="http://schemas.openxmlformats.org/officeDocument/2006/relationships/image" Target="media/image327.png"/><Relationship Id="rId335" Type="http://schemas.openxmlformats.org/officeDocument/2006/relationships/image" Target="media/image326.png"/><Relationship Id="rId334" Type="http://schemas.openxmlformats.org/officeDocument/2006/relationships/image" Target="media/image325.png"/><Relationship Id="rId333" Type="http://schemas.openxmlformats.org/officeDocument/2006/relationships/image" Target="media/image324.png"/><Relationship Id="rId332" Type="http://schemas.openxmlformats.org/officeDocument/2006/relationships/image" Target="media/image323.png"/><Relationship Id="rId331" Type="http://schemas.openxmlformats.org/officeDocument/2006/relationships/image" Target="media/image322.png"/><Relationship Id="rId330" Type="http://schemas.openxmlformats.org/officeDocument/2006/relationships/image" Target="media/image321.png"/><Relationship Id="rId33" Type="http://schemas.openxmlformats.org/officeDocument/2006/relationships/image" Target="media/image31.png"/><Relationship Id="rId329" Type="http://schemas.openxmlformats.org/officeDocument/2006/relationships/image" Target="media/image320.png"/><Relationship Id="rId328" Type="http://schemas.openxmlformats.org/officeDocument/2006/relationships/image" Target="media/image319.png"/><Relationship Id="rId327" Type="http://schemas.openxmlformats.org/officeDocument/2006/relationships/image" Target="media/image318.png"/><Relationship Id="rId326" Type="http://schemas.openxmlformats.org/officeDocument/2006/relationships/image" Target="media/image317.png"/><Relationship Id="rId325" Type="http://schemas.openxmlformats.org/officeDocument/2006/relationships/image" Target="media/image316.png"/><Relationship Id="rId324" Type="http://schemas.openxmlformats.org/officeDocument/2006/relationships/image" Target="media/image315.png"/><Relationship Id="rId323" Type="http://schemas.openxmlformats.org/officeDocument/2006/relationships/image" Target="media/image314.png"/><Relationship Id="rId322" Type="http://schemas.openxmlformats.org/officeDocument/2006/relationships/image" Target="media/image313.png"/><Relationship Id="rId321" Type="http://schemas.openxmlformats.org/officeDocument/2006/relationships/image" Target="media/image312.png"/><Relationship Id="rId320" Type="http://schemas.openxmlformats.org/officeDocument/2006/relationships/image" Target="media/image311.jpeg"/><Relationship Id="rId32" Type="http://schemas.openxmlformats.org/officeDocument/2006/relationships/image" Target="media/image30.png"/><Relationship Id="rId319" Type="http://schemas.openxmlformats.org/officeDocument/2006/relationships/image" Target="media/image310.jpeg"/><Relationship Id="rId318" Type="http://schemas.openxmlformats.org/officeDocument/2006/relationships/image" Target="media/image309.png"/><Relationship Id="rId317" Type="http://schemas.openxmlformats.org/officeDocument/2006/relationships/image" Target="media/image308.png"/><Relationship Id="rId316" Type="http://schemas.openxmlformats.org/officeDocument/2006/relationships/image" Target="media/image307.png"/><Relationship Id="rId315" Type="http://schemas.openxmlformats.org/officeDocument/2006/relationships/image" Target="media/image306.png"/><Relationship Id="rId314" Type="http://schemas.openxmlformats.org/officeDocument/2006/relationships/image" Target="media/image305.png"/><Relationship Id="rId313" Type="http://schemas.openxmlformats.org/officeDocument/2006/relationships/image" Target="media/image304.png"/><Relationship Id="rId312" Type="http://schemas.openxmlformats.org/officeDocument/2006/relationships/image" Target="media/image303.png"/><Relationship Id="rId311" Type="http://schemas.openxmlformats.org/officeDocument/2006/relationships/image" Target="media/image302.png"/><Relationship Id="rId310" Type="http://schemas.openxmlformats.org/officeDocument/2006/relationships/image" Target="media/image301.png"/><Relationship Id="rId31" Type="http://schemas.openxmlformats.org/officeDocument/2006/relationships/image" Target="media/image29.png"/><Relationship Id="rId309" Type="http://schemas.openxmlformats.org/officeDocument/2006/relationships/image" Target="media/image300.png"/><Relationship Id="rId308" Type="http://schemas.openxmlformats.org/officeDocument/2006/relationships/image" Target="media/image299.jpeg"/><Relationship Id="rId307" Type="http://schemas.openxmlformats.org/officeDocument/2006/relationships/hyperlink" Target="https://so.csdn.net/so/search?q=GPU&amp;spm=1001.2101.3001.7020" TargetMode="External"/><Relationship Id="rId306" Type="http://schemas.openxmlformats.org/officeDocument/2006/relationships/image" Target="media/image298.png"/><Relationship Id="rId305" Type="http://schemas.openxmlformats.org/officeDocument/2006/relationships/image" Target="media/image297.png"/><Relationship Id="rId304" Type="http://schemas.openxmlformats.org/officeDocument/2006/relationships/image" Target="media/image296.png"/><Relationship Id="rId303" Type="http://schemas.openxmlformats.org/officeDocument/2006/relationships/image" Target="media/image295.png"/><Relationship Id="rId302" Type="http://schemas.openxmlformats.org/officeDocument/2006/relationships/image" Target="media/image294.png"/><Relationship Id="rId301" Type="http://schemas.openxmlformats.org/officeDocument/2006/relationships/hyperlink" Target="https://so.csdn.net/so/search?q=%E6%B5%81%E6%B0%B4%E7%BA%BF&amp;spm=1001.2101.3001.7020" TargetMode="External"/><Relationship Id="rId300" Type="http://schemas.openxmlformats.org/officeDocument/2006/relationships/image" Target="media/image293.png"/><Relationship Id="rId30" Type="http://schemas.openxmlformats.org/officeDocument/2006/relationships/image" Target="media/image28.png"/><Relationship Id="rId3" Type="http://schemas.openxmlformats.org/officeDocument/2006/relationships/image" Target="media/image2.png"/><Relationship Id="rId299" Type="http://schemas.openxmlformats.org/officeDocument/2006/relationships/image" Target="media/image292.png"/><Relationship Id="rId298" Type="http://schemas.openxmlformats.org/officeDocument/2006/relationships/image" Target="media/image291.jpeg"/><Relationship Id="rId297" Type="http://schemas.openxmlformats.org/officeDocument/2006/relationships/image" Target="media/image290.png"/><Relationship Id="rId296" Type="http://schemas.openxmlformats.org/officeDocument/2006/relationships/image" Target="media/image289.png"/><Relationship Id="rId295" Type="http://schemas.openxmlformats.org/officeDocument/2006/relationships/image" Target="media/image288.png"/><Relationship Id="rId294" Type="http://schemas.openxmlformats.org/officeDocument/2006/relationships/image" Target="media/image287.png"/><Relationship Id="rId293" Type="http://schemas.openxmlformats.org/officeDocument/2006/relationships/image" Target="media/image286.png"/><Relationship Id="rId292" Type="http://schemas.openxmlformats.org/officeDocument/2006/relationships/image" Target="media/image285.png"/><Relationship Id="rId291" Type="http://schemas.openxmlformats.org/officeDocument/2006/relationships/image" Target="media/image284.png"/><Relationship Id="rId290" Type="http://schemas.openxmlformats.org/officeDocument/2006/relationships/image" Target="media/image283.png"/><Relationship Id="rId29" Type="http://schemas.openxmlformats.org/officeDocument/2006/relationships/image" Target="media/image27.png"/><Relationship Id="rId289" Type="http://schemas.openxmlformats.org/officeDocument/2006/relationships/image" Target="media/image282.png"/><Relationship Id="rId288" Type="http://schemas.openxmlformats.org/officeDocument/2006/relationships/image" Target="media/image281.png"/><Relationship Id="rId287" Type="http://schemas.openxmlformats.org/officeDocument/2006/relationships/image" Target="media/image280.png"/><Relationship Id="rId286" Type="http://schemas.openxmlformats.org/officeDocument/2006/relationships/image" Target="media/image279.png"/><Relationship Id="rId285" Type="http://schemas.openxmlformats.org/officeDocument/2006/relationships/image" Target="media/image278.png"/><Relationship Id="rId284" Type="http://schemas.openxmlformats.org/officeDocument/2006/relationships/image" Target="media/image277.png"/><Relationship Id="rId283" Type="http://schemas.openxmlformats.org/officeDocument/2006/relationships/image" Target="media/image276.png"/><Relationship Id="rId282" Type="http://schemas.openxmlformats.org/officeDocument/2006/relationships/image" Target="media/image275.png"/><Relationship Id="rId281" Type="http://schemas.openxmlformats.org/officeDocument/2006/relationships/image" Target="media/image274.png"/><Relationship Id="rId280" Type="http://schemas.openxmlformats.org/officeDocument/2006/relationships/image" Target="media/image273.png"/><Relationship Id="rId28" Type="http://schemas.openxmlformats.org/officeDocument/2006/relationships/image" Target="media/image26.png"/><Relationship Id="rId279" Type="http://schemas.openxmlformats.org/officeDocument/2006/relationships/image" Target="media/image272.png"/><Relationship Id="rId278" Type="http://schemas.openxmlformats.org/officeDocument/2006/relationships/image" Target="media/image271.png"/><Relationship Id="rId277" Type="http://schemas.openxmlformats.org/officeDocument/2006/relationships/image" Target="media/image270.png"/><Relationship Id="rId276" Type="http://schemas.openxmlformats.org/officeDocument/2006/relationships/image" Target="media/image269.png"/><Relationship Id="rId275" Type="http://schemas.openxmlformats.org/officeDocument/2006/relationships/image" Target="media/image268.png"/><Relationship Id="rId274" Type="http://schemas.openxmlformats.org/officeDocument/2006/relationships/image" Target="media/image267.png"/><Relationship Id="rId273" Type="http://schemas.openxmlformats.org/officeDocument/2006/relationships/image" Target="media/image266.png"/><Relationship Id="rId272" Type="http://schemas.openxmlformats.org/officeDocument/2006/relationships/image" Target="media/image265.png"/><Relationship Id="rId271" Type="http://schemas.openxmlformats.org/officeDocument/2006/relationships/image" Target="media/image264.png"/><Relationship Id="rId270" Type="http://schemas.openxmlformats.org/officeDocument/2006/relationships/image" Target="media/image263.png"/><Relationship Id="rId27" Type="http://schemas.openxmlformats.org/officeDocument/2006/relationships/image" Target="media/image25.png"/><Relationship Id="rId269" Type="http://schemas.openxmlformats.org/officeDocument/2006/relationships/image" Target="media/image262.png"/><Relationship Id="rId268" Type="http://schemas.openxmlformats.org/officeDocument/2006/relationships/image" Target="media/image261.png"/><Relationship Id="rId267" Type="http://schemas.openxmlformats.org/officeDocument/2006/relationships/image" Target="media/image260.png"/><Relationship Id="rId266" Type="http://schemas.openxmlformats.org/officeDocument/2006/relationships/image" Target="media/image259.png"/><Relationship Id="rId265" Type="http://schemas.openxmlformats.org/officeDocument/2006/relationships/image" Target="media/image258.png"/><Relationship Id="rId264" Type="http://schemas.openxmlformats.org/officeDocument/2006/relationships/image" Target="media/image257.png"/><Relationship Id="rId263" Type="http://schemas.openxmlformats.org/officeDocument/2006/relationships/image" Target="media/image256.png"/><Relationship Id="rId262" Type="http://schemas.openxmlformats.org/officeDocument/2006/relationships/image" Target="media/image255.png"/><Relationship Id="rId261" Type="http://schemas.openxmlformats.org/officeDocument/2006/relationships/image" Target="media/image254.png"/><Relationship Id="rId260" Type="http://schemas.openxmlformats.org/officeDocument/2006/relationships/image" Target="media/image253.png"/><Relationship Id="rId26" Type="http://schemas.openxmlformats.org/officeDocument/2006/relationships/image" Target="media/image24.png"/><Relationship Id="rId259" Type="http://schemas.openxmlformats.org/officeDocument/2006/relationships/image" Target="media/image252.png"/><Relationship Id="rId258" Type="http://schemas.openxmlformats.org/officeDocument/2006/relationships/image" Target="media/image251.jpeg"/><Relationship Id="rId257" Type="http://schemas.openxmlformats.org/officeDocument/2006/relationships/image" Target="media/image250.jpeg"/><Relationship Id="rId256" Type="http://schemas.openxmlformats.org/officeDocument/2006/relationships/image" Target="media/image249.png"/><Relationship Id="rId255" Type="http://schemas.openxmlformats.org/officeDocument/2006/relationships/image" Target="media/image248.jpeg"/><Relationship Id="rId254" Type="http://schemas.openxmlformats.org/officeDocument/2006/relationships/image" Target="media/image247.jpeg"/><Relationship Id="rId253" Type="http://schemas.openxmlformats.org/officeDocument/2006/relationships/hyperlink" Target="https://mp.weixin.qq.com/s/DfIAuo775_sHGYi5z9IZyw" TargetMode="External"/><Relationship Id="rId252" Type="http://schemas.openxmlformats.org/officeDocument/2006/relationships/image" Target="media/image246.png"/><Relationship Id="rId251" Type="http://schemas.openxmlformats.org/officeDocument/2006/relationships/image" Target="media/image245.png"/><Relationship Id="rId250" Type="http://schemas.openxmlformats.org/officeDocument/2006/relationships/image" Target="media/image244.png"/><Relationship Id="rId25" Type="http://schemas.openxmlformats.org/officeDocument/2006/relationships/image" Target="media/image23.png"/><Relationship Id="rId249" Type="http://schemas.openxmlformats.org/officeDocument/2006/relationships/image" Target="media/image243.png"/><Relationship Id="rId248" Type="http://schemas.openxmlformats.org/officeDocument/2006/relationships/image" Target="media/image242.png"/><Relationship Id="rId247" Type="http://schemas.openxmlformats.org/officeDocument/2006/relationships/image" Target="media/image241.png"/><Relationship Id="rId246" Type="http://schemas.openxmlformats.org/officeDocument/2006/relationships/image" Target="media/image240.png"/><Relationship Id="rId245" Type="http://schemas.openxmlformats.org/officeDocument/2006/relationships/image" Target="media/image239.png"/><Relationship Id="rId244" Type="http://schemas.openxmlformats.org/officeDocument/2006/relationships/image" Target="media/image238.png"/><Relationship Id="rId243" Type="http://schemas.openxmlformats.org/officeDocument/2006/relationships/image" Target="media/image237.png"/><Relationship Id="rId242" Type="http://schemas.openxmlformats.org/officeDocument/2006/relationships/image" Target="media/image236.png"/><Relationship Id="rId241" Type="http://schemas.openxmlformats.org/officeDocument/2006/relationships/image" Target="media/image235.png"/><Relationship Id="rId240" Type="http://schemas.openxmlformats.org/officeDocument/2006/relationships/image" Target="media/image234.png"/><Relationship Id="rId24" Type="http://schemas.openxmlformats.org/officeDocument/2006/relationships/image" Target="media/image22.png"/><Relationship Id="rId239" Type="http://schemas.openxmlformats.org/officeDocument/2006/relationships/image" Target="media/image233.png"/><Relationship Id="rId238" Type="http://schemas.openxmlformats.org/officeDocument/2006/relationships/image" Target="media/image232.png"/><Relationship Id="rId237" Type="http://schemas.openxmlformats.org/officeDocument/2006/relationships/image" Target="media/image231.png"/><Relationship Id="rId236" Type="http://schemas.openxmlformats.org/officeDocument/2006/relationships/image" Target="media/image230.png"/><Relationship Id="rId235" Type="http://schemas.openxmlformats.org/officeDocument/2006/relationships/image" Target="media/image229.png"/><Relationship Id="rId234" Type="http://schemas.openxmlformats.org/officeDocument/2006/relationships/image" Target="media/image228.png"/><Relationship Id="rId233" Type="http://schemas.openxmlformats.org/officeDocument/2006/relationships/image" Target="media/image227.png"/><Relationship Id="rId232" Type="http://schemas.openxmlformats.org/officeDocument/2006/relationships/image" Target="media/image226.png"/><Relationship Id="rId231" Type="http://schemas.openxmlformats.org/officeDocument/2006/relationships/image" Target="media/image225.png"/><Relationship Id="rId230" Type="http://schemas.openxmlformats.org/officeDocument/2006/relationships/image" Target="media/image224.png"/><Relationship Id="rId23" Type="http://schemas.openxmlformats.org/officeDocument/2006/relationships/image" Target="media/image21.png"/><Relationship Id="rId229" Type="http://schemas.openxmlformats.org/officeDocument/2006/relationships/image" Target="media/image223.png"/><Relationship Id="rId228" Type="http://schemas.openxmlformats.org/officeDocument/2006/relationships/image" Target="media/image222.png"/><Relationship Id="rId227" Type="http://schemas.openxmlformats.org/officeDocument/2006/relationships/image" Target="media/image221.png"/><Relationship Id="rId226" Type="http://schemas.openxmlformats.org/officeDocument/2006/relationships/image" Target="media/image220.png"/><Relationship Id="rId225" Type="http://schemas.openxmlformats.org/officeDocument/2006/relationships/image" Target="media/image219.jpeg"/><Relationship Id="rId224" Type="http://schemas.openxmlformats.org/officeDocument/2006/relationships/image" Target="media/image218.png"/><Relationship Id="rId223" Type="http://schemas.openxmlformats.org/officeDocument/2006/relationships/image" Target="media/image217.png"/><Relationship Id="rId222" Type="http://schemas.openxmlformats.org/officeDocument/2006/relationships/image" Target="media/image216.png"/><Relationship Id="rId221" Type="http://schemas.openxmlformats.org/officeDocument/2006/relationships/image" Target="media/image215.png"/><Relationship Id="rId220" Type="http://schemas.openxmlformats.org/officeDocument/2006/relationships/image" Target="media/image214.png"/><Relationship Id="rId22" Type="http://schemas.openxmlformats.org/officeDocument/2006/relationships/image" Target="media/image20.png"/><Relationship Id="rId219" Type="http://schemas.openxmlformats.org/officeDocument/2006/relationships/image" Target="media/image213.png"/><Relationship Id="rId218" Type="http://schemas.openxmlformats.org/officeDocument/2006/relationships/image" Target="media/image212.png"/><Relationship Id="rId217" Type="http://schemas.openxmlformats.org/officeDocument/2006/relationships/image" Target="media/image211.png"/><Relationship Id="rId216" Type="http://schemas.openxmlformats.org/officeDocument/2006/relationships/image" Target="media/image210.png"/><Relationship Id="rId215" Type="http://schemas.openxmlformats.org/officeDocument/2006/relationships/image" Target="media/image209.png"/><Relationship Id="rId214" Type="http://schemas.openxmlformats.org/officeDocument/2006/relationships/image" Target="media/image208.png"/><Relationship Id="rId213" Type="http://schemas.openxmlformats.org/officeDocument/2006/relationships/image" Target="media/image207.png"/><Relationship Id="rId212" Type="http://schemas.openxmlformats.org/officeDocument/2006/relationships/image" Target="media/image206.png"/><Relationship Id="rId211" Type="http://schemas.openxmlformats.org/officeDocument/2006/relationships/image" Target="media/image205.png"/><Relationship Id="rId210" Type="http://schemas.openxmlformats.org/officeDocument/2006/relationships/image" Target="media/image204.png"/><Relationship Id="rId21" Type="http://schemas.openxmlformats.org/officeDocument/2006/relationships/image" Target="media/image19.png"/><Relationship Id="rId209" Type="http://schemas.openxmlformats.org/officeDocument/2006/relationships/image" Target="media/image203.png"/><Relationship Id="rId208" Type="http://schemas.openxmlformats.org/officeDocument/2006/relationships/image" Target="media/image202.png"/><Relationship Id="rId207" Type="http://schemas.openxmlformats.org/officeDocument/2006/relationships/image" Target="media/image201.png"/><Relationship Id="rId206" Type="http://schemas.openxmlformats.org/officeDocument/2006/relationships/image" Target="media/image200.png"/><Relationship Id="rId205" Type="http://schemas.openxmlformats.org/officeDocument/2006/relationships/image" Target="media/image199.png"/><Relationship Id="rId204" Type="http://schemas.openxmlformats.org/officeDocument/2006/relationships/image" Target="media/image198.png"/><Relationship Id="rId203" Type="http://schemas.openxmlformats.org/officeDocument/2006/relationships/image" Target="media/image197.png"/><Relationship Id="rId202" Type="http://schemas.openxmlformats.org/officeDocument/2006/relationships/image" Target="media/image196.png"/><Relationship Id="rId201" Type="http://schemas.openxmlformats.org/officeDocument/2006/relationships/image" Target="media/image195.png"/><Relationship Id="rId200" Type="http://schemas.openxmlformats.org/officeDocument/2006/relationships/image" Target="media/image194.png"/><Relationship Id="rId20" Type="http://schemas.openxmlformats.org/officeDocument/2006/relationships/image" Target="media/image18.png"/><Relationship Id="rId2" Type="http://schemas.openxmlformats.org/officeDocument/2006/relationships/header" Target="header1.xml"/><Relationship Id="rId199" Type="http://schemas.openxmlformats.org/officeDocument/2006/relationships/image" Target="media/image193.png"/><Relationship Id="rId198" Type="http://schemas.openxmlformats.org/officeDocument/2006/relationships/image" Target="media/image192.png"/><Relationship Id="rId197" Type="http://schemas.openxmlformats.org/officeDocument/2006/relationships/image" Target="media/image191.png"/><Relationship Id="rId196" Type="http://schemas.openxmlformats.org/officeDocument/2006/relationships/image" Target="media/image190.png"/><Relationship Id="rId195" Type="http://schemas.openxmlformats.org/officeDocument/2006/relationships/image" Target="media/image189.png"/><Relationship Id="rId194" Type="http://schemas.openxmlformats.org/officeDocument/2006/relationships/image" Target="media/image188.png"/><Relationship Id="rId193" Type="http://schemas.openxmlformats.org/officeDocument/2006/relationships/image" Target="media/image187.png"/><Relationship Id="rId192" Type="http://schemas.openxmlformats.org/officeDocument/2006/relationships/image" Target="media/image186.png"/><Relationship Id="rId191" Type="http://schemas.openxmlformats.org/officeDocument/2006/relationships/image" Target="media/image185.png"/><Relationship Id="rId190" Type="http://schemas.openxmlformats.org/officeDocument/2006/relationships/image" Target="media/image184.png"/><Relationship Id="rId19" Type="http://schemas.openxmlformats.org/officeDocument/2006/relationships/image" Target="media/image17.png"/><Relationship Id="rId189" Type="http://schemas.openxmlformats.org/officeDocument/2006/relationships/image" Target="media/image183.png"/><Relationship Id="rId188" Type="http://schemas.openxmlformats.org/officeDocument/2006/relationships/image" Target="media/image182.png"/><Relationship Id="rId187" Type="http://schemas.openxmlformats.org/officeDocument/2006/relationships/image" Target="media/image181.png"/><Relationship Id="rId186" Type="http://schemas.openxmlformats.org/officeDocument/2006/relationships/image" Target="media/image180.png"/><Relationship Id="rId185" Type="http://schemas.openxmlformats.org/officeDocument/2006/relationships/hyperlink" Target="https://arxiv.org/abs/1706.03762" TargetMode="External"/><Relationship Id="rId184" Type="http://schemas.openxmlformats.org/officeDocument/2006/relationships/hyperlink" Target="https://arxiv.org/abs/2205.14135" TargetMode="External"/><Relationship Id="rId183" Type="http://schemas.openxmlformats.org/officeDocument/2006/relationships/image" Target="https://arxiv.org/abs/2205.14135" TargetMode="External"/><Relationship Id="rId182" Type="http://schemas.openxmlformats.org/officeDocument/2006/relationships/image" Target="media/image179.png"/><Relationship Id="rId181" Type="http://schemas.openxmlformats.org/officeDocument/2006/relationships/image" Target="media/image178.png"/><Relationship Id="rId180" Type="http://schemas.openxmlformats.org/officeDocument/2006/relationships/image" Target="media/image177.png"/><Relationship Id="rId18" Type="http://schemas.openxmlformats.org/officeDocument/2006/relationships/image" Target="media/image16.png"/><Relationship Id="rId179" Type="http://schemas.openxmlformats.org/officeDocument/2006/relationships/image" Target="media/image176.png"/><Relationship Id="rId178" Type="http://schemas.openxmlformats.org/officeDocument/2006/relationships/image" Target="media/image175.png"/><Relationship Id="rId177" Type="http://schemas.openxmlformats.org/officeDocument/2006/relationships/image" Target="media/image174.png"/><Relationship Id="rId176" Type="http://schemas.openxmlformats.org/officeDocument/2006/relationships/image" Target="media/image173.png"/><Relationship Id="rId175" Type="http://schemas.openxmlformats.org/officeDocument/2006/relationships/image" Target="media/image172.png"/><Relationship Id="rId174" Type="http://schemas.openxmlformats.org/officeDocument/2006/relationships/image" Target="media/image171.png"/><Relationship Id="rId173" Type="http://schemas.openxmlformats.org/officeDocument/2006/relationships/image" Target="media/image170.png"/><Relationship Id="rId172" Type="http://schemas.openxmlformats.org/officeDocument/2006/relationships/image" Target="media/image169.png"/><Relationship Id="rId171" Type="http://schemas.openxmlformats.org/officeDocument/2006/relationships/image" Target="media/image168.png"/><Relationship Id="rId170" Type="http://schemas.openxmlformats.org/officeDocument/2006/relationships/image" Target="media/image167.png"/><Relationship Id="rId17" Type="http://schemas.openxmlformats.org/officeDocument/2006/relationships/image" Target="media/image15.png"/><Relationship Id="rId169" Type="http://schemas.openxmlformats.org/officeDocument/2006/relationships/image" Target="media/image166.png"/><Relationship Id="rId168" Type="http://schemas.openxmlformats.org/officeDocument/2006/relationships/image" Target="media/image165.png"/><Relationship Id="rId167" Type="http://schemas.openxmlformats.org/officeDocument/2006/relationships/image" Target="media/image164.png"/><Relationship Id="rId166" Type="http://schemas.openxmlformats.org/officeDocument/2006/relationships/image" Target="media/image163.png"/><Relationship Id="rId165" Type="http://schemas.openxmlformats.org/officeDocument/2006/relationships/image" Target="media/image162.png"/><Relationship Id="rId164" Type="http://schemas.openxmlformats.org/officeDocument/2006/relationships/image" Target="media/image161.jpeg"/><Relationship Id="rId163" Type="http://schemas.openxmlformats.org/officeDocument/2006/relationships/image" Target="media/image160.png"/><Relationship Id="rId162" Type="http://schemas.openxmlformats.org/officeDocument/2006/relationships/image" Target="media/image159.png"/><Relationship Id="rId161" Type="http://schemas.openxmlformats.org/officeDocument/2006/relationships/image" Target="media/image158.png"/><Relationship Id="rId160" Type="http://schemas.openxmlformats.org/officeDocument/2006/relationships/image" Target="media/image157.png"/><Relationship Id="rId16" Type="http://schemas.openxmlformats.org/officeDocument/2006/relationships/image" Target="media/image14.png"/><Relationship Id="rId159" Type="http://schemas.openxmlformats.org/officeDocument/2006/relationships/image" Target="media/image156.png"/><Relationship Id="rId158" Type="http://schemas.openxmlformats.org/officeDocument/2006/relationships/image" Target="media/image155.png"/><Relationship Id="rId157" Type="http://schemas.openxmlformats.org/officeDocument/2006/relationships/image" Target="media/image154.png"/><Relationship Id="rId156" Type="http://schemas.openxmlformats.org/officeDocument/2006/relationships/image" Target="media/image153.png"/><Relationship Id="rId155" Type="http://schemas.openxmlformats.org/officeDocument/2006/relationships/image" Target="media/image152.png"/><Relationship Id="rId154" Type="http://schemas.openxmlformats.org/officeDocument/2006/relationships/image" Target="media/image151.png"/><Relationship Id="rId153" Type="http://schemas.openxmlformats.org/officeDocument/2006/relationships/image" Target="media/image150.png"/><Relationship Id="rId152" Type="http://schemas.openxmlformats.org/officeDocument/2006/relationships/image" Target="media/image149.png"/><Relationship Id="rId151" Type="http://schemas.openxmlformats.org/officeDocument/2006/relationships/image" Target="media/image148.png"/><Relationship Id="rId150" Type="http://schemas.openxmlformats.org/officeDocument/2006/relationships/image" Target="media/image147.png"/><Relationship Id="rId15" Type="http://schemas.openxmlformats.org/officeDocument/2006/relationships/image" Target="media/image13.png"/><Relationship Id="rId149" Type="http://schemas.openxmlformats.org/officeDocument/2006/relationships/image" Target="media/image146.png"/><Relationship Id="rId148" Type="http://schemas.openxmlformats.org/officeDocument/2006/relationships/image" Target="media/image145.png"/><Relationship Id="rId147" Type="http://schemas.openxmlformats.org/officeDocument/2006/relationships/image" Target="media/image144.png"/><Relationship Id="rId146" Type="http://schemas.openxmlformats.org/officeDocument/2006/relationships/image" Target="media/image143.png"/><Relationship Id="rId145" Type="http://schemas.openxmlformats.org/officeDocument/2006/relationships/image" Target="media/image142.png"/><Relationship Id="rId144" Type="http://schemas.openxmlformats.org/officeDocument/2006/relationships/image" Target="media/image141.png"/><Relationship Id="rId143" Type="http://schemas.openxmlformats.org/officeDocument/2006/relationships/image" Target="media/image140.png"/><Relationship Id="rId142" Type="http://schemas.openxmlformats.org/officeDocument/2006/relationships/image" Target="media/image139.png"/><Relationship Id="rId141" Type="http://schemas.openxmlformats.org/officeDocument/2006/relationships/image" Target="media/image138.png"/><Relationship Id="rId140" Type="http://schemas.openxmlformats.org/officeDocument/2006/relationships/image" Target="media/image137.png"/><Relationship Id="rId14" Type="http://schemas.openxmlformats.org/officeDocument/2006/relationships/image" Target="media/image12.png"/><Relationship Id="rId139" Type="http://schemas.openxmlformats.org/officeDocument/2006/relationships/image" Target="media/image136.png"/><Relationship Id="rId138" Type="http://schemas.openxmlformats.org/officeDocument/2006/relationships/image" Target="media/image135.png"/><Relationship Id="rId137" Type="http://schemas.openxmlformats.org/officeDocument/2006/relationships/image" Target="media/image134.png"/><Relationship Id="rId136" Type="http://schemas.openxmlformats.org/officeDocument/2006/relationships/image" Target="media/image133.png"/><Relationship Id="rId1352" Type="http://schemas.openxmlformats.org/officeDocument/2006/relationships/fontTable" Target="fontTable.xml"/><Relationship Id="rId1351" Type="http://schemas.openxmlformats.org/officeDocument/2006/relationships/styles" Target="styles.xml"/><Relationship Id="rId1350" Type="http://schemas.openxmlformats.org/officeDocument/2006/relationships/settings" Target="settings.xml"/><Relationship Id="rId135" Type="http://schemas.openxmlformats.org/officeDocument/2006/relationships/image" Target="media/image132.png"/><Relationship Id="rId1349" Type="http://schemas.openxmlformats.org/officeDocument/2006/relationships/image" Target="media/image1331.png"/><Relationship Id="rId1348" Type="http://schemas.openxmlformats.org/officeDocument/2006/relationships/image" Target="media/image1330.png"/><Relationship Id="rId1347" Type="http://schemas.openxmlformats.org/officeDocument/2006/relationships/image" Target="media/image1329.png"/><Relationship Id="rId1346" Type="http://schemas.openxmlformats.org/officeDocument/2006/relationships/image" Target="media/image1328.png"/><Relationship Id="rId1345" Type="http://schemas.openxmlformats.org/officeDocument/2006/relationships/image" Target="media/image1327.png"/><Relationship Id="rId1344" Type="http://schemas.openxmlformats.org/officeDocument/2006/relationships/header" Target="header26.xml"/><Relationship Id="rId1343" Type="http://schemas.openxmlformats.org/officeDocument/2006/relationships/image" Target="media/image1325.png"/><Relationship Id="rId1342" Type="http://schemas.openxmlformats.org/officeDocument/2006/relationships/image" Target="media/image1324.png"/><Relationship Id="rId1341" Type="http://schemas.openxmlformats.org/officeDocument/2006/relationships/image" Target="media/image1323.png"/><Relationship Id="rId1340" Type="http://schemas.openxmlformats.org/officeDocument/2006/relationships/image" Target="media/image1322.png"/><Relationship Id="rId134" Type="http://schemas.openxmlformats.org/officeDocument/2006/relationships/image" Target="media/image131.png"/><Relationship Id="rId1339" Type="http://schemas.openxmlformats.org/officeDocument/2006/relationships/image" Target="media/image1321.png"/><Relationship Id="rId1338" Type="http://schemas.openxmlformats.org/officeDocument/2006/relationships/image" Target="media/image1320.png"/><Relationship Id="rId1337" Type="http://schemas.openxmlformats.org/officeDocument/2006/relationships/image" Target="media/image1319.png"/><Relationship Id="rId1336" Type="http://schemas.openxmlformats.org/officeDocument/2006/relationships/image" Target="media/image1318.png"/><Relationship Id="rId1335" Type="http://schemas.openxmlformats.org/officeDocument/2006/relationships/image" Target="media/image1317.png"/><Relationship Id="rId1334" Type="http://schemas.openxmlformats.org/officeDocument/2006/relationships/image" Target="media/image1316.png"/><Relationship Id="rId1333" Type="http://schemas.openxmlformats.org/officeDocument/2006/relationships/image" Target="media/image1315.jpeg"/><Relationship Id="rId1332" Type="http://schemas.openxmlformats.org/officeDocument/2006/relationships/image" Target="media/image1314.png"/><Relationship Id="rId1331" Type="http://schemas.openxmlformats.org/officeDocument/2006/relationships/image" Target="media/image1313.png"/><Relationship Id="rId1330" Type="http://schemas.openxmlformats.org/officeDocument/2006/relationships/image" Target="media/image1312.png"/><Relationship Id="rId133" Type="http://schemas.openxmlformats.org/officeDocument/2006/relationships/image" Target="media/image130.png"/><Relationship Id="rId1329" Type="http://schemas.openxmlformats.org/officeDocument/2006/relationships/image" Target="media/image1311.png"/><Relationship Id="rId1328" Type="http://schemas.openxmlformats.org/officeDocument/2006/relationships/image" Target="media/image1310.png"/><Relationship Id="rId1327" Type="http://schemas.openxmlformats.org/officeDocument/2006/relationships/image" Target="media/image1309.png"/><Relationship Id="rId1326" Type="http://schemas.openxmlformats.org/officeDocument/2006/relationships/image" Target="media/image1308.png"/><Relationship Id="rId1325" Type="http://schemas.openxmlformats.org/officeDocument/2006/relationships/image" Target="media/image1307.png"/><Relationship Id="rId1324" Type="http://schemas.openxmlformats.org/officeDocument/2006/relationships/image" Target="media/image1306.png"/><Relationship Id="rId1323" Type="http://schemas.openxmlformats.org/officeDocument/2006/relationships/image" Target="media/image1305.png"/><Relationship Id="rId1322" Type="http://schemas.openxmlformats.org/officeDocument/2006/relationships/image" Target="media/image1304.png"/><Relationship Id="rId1321" Type="http://schemas.openxmlformats.org/officeDocument/2006/relationships/image" Target="media/image1303.png"/><Relationship Id="rId1320" Type="http://schemas.openxmlformats.org/officeDocument/2006/relationships/image" Target="media/image1302.png"/><Relationship Id="rId132" Type="http://schemas.openxmlformats.org/officeDocument/2006/relationships/image" Target="media/image129.png"/><Relationship Id="rId1319" Type="http://schemas.openxmlformats.org/officeDocument/2006/relationships/image" Target="media/image1301.png"/><Relationship Id="rId1318" Type="http://schemas.openxmlformats.org/officeDocument/2006/relationships/image" Target="media/image1300.png"/><Relationship Id="rId1317" Type="http://schemas.openxmlformats.org/officeDocument/2006/relationships/image" Target="media/image1299.png"/><Relationship Id="rId1316" Type="http://schemas.openxmlformats.org/officeDocument/2006/relationships/image" Target="media/image1298.png"/><Relationship Id="rId1315" Type="http://schemas.openxmlformats.org/officeDocument/2006/relationships/image" Target="media/image1297.png"/><Relationship Id="rId1314" Type="http://schemas.openxmlformats.org/officeDocument/2006/relationships/image" Target="media/image1296.png"/><Relationship Id="rId1313" Type="http://schemas.openxmlformats.org/officeDocument/2006/relationships/image" Target="media/image1295.png"/><Relationship Id="rId1312" Type="http://schemas.openxmlformats.org/officeDocument/2006/relationships/image" Target="media/image1294.png"/><Relationship Id="rId1311" Type="http://schemas.openxmlformats.org/officeDocument/2006/relationships/image" Target="media/image1293.png"/><Relationship Id="rId1310" Type="http://schemas.openxmlformats.org/officeDocument/2006/relationships/image" Target="media/image1292.png"/><Relationship Id="rId131" Type="http://schemas.openxmlformats.org/officeDocument/2006/relationships/image" Target="media/image128.png"/><Relationship Id="rId1309" Type="http://schemas.openxmlformats.org/officeDocument/2006/relationships/image" Target="media/image1291.png"/><Relationship Id="rId1308" Type="http://schemas.openxmlformats.org/officeDocument/2006/relationships/image" Target="media/image1290.png"/><Relationship Id="rId1307" Type="http://schemas.openxmlformats.org/officeDocument/2006/relationships/image" Target="media/image1289.png"/><Relationship Id="rId1306" Type="http://schemas.openxmlformats.org/officeDocument/2006/relationships/image" Target="media/image1288.png"/><Relationship Id="rId1305" Type="http://schemas.openxmlformats.org/officeDocument/2006/relationships/image" Target="media/image1287.png"/><Relationship Id="rId1304" Type="http://schemas.openxmlformats.org/officeDocument/2006/relationships/image" Target="media/image1286.png"/><Relationship Id="rId1303" Type="http://schemas.openxmlformats.org/officeDocument/2006/relationships/image" Target="media/image1285.png"/><Relationship Id="rId1302" Type="http://schemas.openxmlformats.org/officeDocument/2006/relationships/image" Target="media/image1284.png"/><Relationship Id="rId1301" Type="http://schemas.openxmlformats.org/officeDocument/2006/relationships/image" Target="media/image1283.png"/><Relationship Id="rId1300" Type="http://schemas.openxmlformats.org/officeDocument/2006/relationships/image" Target="media/image1282.png"/><Relationship Id="rId130" Type="http://schemas.openxmlformats.org/officeDocument/2006/relationships/image" Target="media/image127.png"/><Relationship Id="rId13" Type="http://schemas.openxmlformats.org/officeDocument/2006/relationships/image" Target="media/image11.png"/><Relationship Id="rId1299" Type="http://schemas.openxmlformats.org/officeDocument/2006/relationships/image" Target="media/image1281.png"/><Relationship Id="rId1298" Type="http://schemas.openxmlformats.org/officeDocument/2006/relationships/image" Target="media/image1280.png"/><Relationship Id="rId1297" Type="http://schemas.openxmlformats.org/officeDocument/2006/relationships/image" Target="media/image1279.png"/><Relationship Id="rId1296" Type="http://schemas.openxmlformats.org/officeDocument/2006/relationships/image" Target="media/image1278.png"/><Relationship Id="rId1295" Type="http://schemas.openxmlformats.org/officeDocument/2006/relationships/image" Target="media/image1277.png"/><Relationship Id="rId1294" Type="http://schemas.openxmlformats.org/officeDocument/2006/relationships/image" Target="media/image1276.png"/><Relationship Id="rId1293" Type="http://schemas.openxmlformats.org/officeDocument/2006/relationships/image" Target="media/image1275.png"/><Relationship Id="rId1292" Type="http://schemas.openxmlformats.org/officeDocument/2006/relationships/image" Target="media/image1274.png"/><Relationship Id="rId1291" Type="http://schemas.openxmlformats.org/officeDocument/2006/relationships/image" Target="media/image1273.png"/><Relationship Id="rId1290" Type="http://schemas.openxmlformats.org/officeDocument/2006/relationships/image" Target="media/image1272.png"/><Relationship Id="rId129" Type="http://schemas.openxmlformats.org/officeDocument/2006/relationships/image" Target="media/image126.png"/><Relationship Id="rId1289" Type="http://schemas.openxmlformats.org/officeDocument/2006/relationships/header" Target="header25.xml"/><Relationship Id="rId1288" Type="http://schemas.openxmlformats.org/officeDocument/2006/relationships/image" Target="media/image1270.png"/><Relationship Id="rId1287" Type="http://schemas.openxmlformats.org/officeDocument/2006/relationships/image" Target="media/image1269.png"/><Relationship Id="rId1286" Type="http://schemas.openxmlformats.org/officeDocument/2006/relationships/image" Target="media/image1268.png"/><Relationship Id="rId1285" Type="http://schemas.openxmlformats.org/officeDocument/2006/relationships/image" Target="media/image1267.png"/><Relationship Id="rId1284" Type="http://schemas.openxmlformats.org/officeDocument/2006/relationships/image" Target="media/image1266.png"/><Relationship Id="rId1283" Type="http://schemas.openxmlformats.org/officeDocument/2006/relationships/image" Target="media/image1265.png"/><Relationship Id="rId1282" Type="http://schemas.openxmlformats.org/officeDocument/2006/relationships/image" Target="media/image1264.png"/><Relationship Id="rId1281" Type="http://schemas.openxmlformats.org/officeDocument/2006/relationships/image" Target="media/image1263.png"/><Relationship Id="rId1280" Type="http://schemas.openxmlformats.org/officeDocument/2006/relationships/image" Target="media/image1262.png"/><Relationship Id="rId128" Type="http://schemas.openxmlformats.org/officeDocument/2006/relationships/image" Target="media/image125.png"/><Relationship Id="rId1279" Type="http://schemas.openxmlformats.org/officeDocument/2006/relationships/header" Target="header24.xml"/><Relationship Id="rId1278" Type="http://schemas.openxmlformats.org/officeDocument/2006/relationships/image" Target="media/image1260.png"/><Relationship Id="rId1277" Type="http://schemas.openxmlformats.org/officeDocument/2006/relationships/image" Target="media/image1259.png"/><Relationship Id="rId1276" Type="http://schemas.openxmlformats.org/officeDocument/2006/relationships/image" Target="media/image1258.png"/><Relationship Id="rId1275" Type="http://schemas.openxmlformats.org/officeDocument/2006/relationships/image" Target="media/image1257.png"/><Relationship Id="rId1274" Type="http://schemas.openxmlformats.org/officeDocument/2006/relationships/image" Target="media/image1256.png"/><Relationship Id="rId1273" Type="http://schemas.openxmlformats.org/officeDocument/2006/relationships/image" Target="media/image1255.png"/><Relationship Id="rId1272" Type="http://schemas.openxmlformats.org/officeDocument/2006/relationships/image" Target="media/image1254.png"/><Relationship Id="rId1271" Type="http://schemas.openxmlformats.org/officeDocument/2006/relationships/image" Target="media/image1253.png"/><Relationship Id="rId1270" Type="http://schemas.openxmlformats.org/officeDocument/2006/relationships/header" Target="header23.xml"/><Relationship Id="rId127" Type="http://schemas.openxmlformats.org/officeDocument/2006/relationships/image" Target="media/image124.png"/><Relationship Id="rId1269" Type="http://schemas.openxmlformats.org/officeDocument/2006/relationships/image" Target="media/image1251.png"/><Relationship Id="rId1268" Type="http://schemas.openxmlformats.org/officeDocument/2006/relationships/image" Target="media/image1250.jpeg"/><Relationship Id="rId1267" Type="http://schemas.openxmlformats.org/officeDocument/2006/relationships/image" Target="media/image1249.png"/><Relationship Id="rId1266" Type="http://schemas.openxmlformats.org/officeDocument/2006/relationships/image" Target="media/image1248.png"/><Relationship Id="rId1265" Type="http://schemas.openxmlformats.org/officeDocument/2006/relationships/image" Target="media/image1247.png"/><Relationship Id="rId1264" Type="http://schemas.openxmlformats.org/officeDocument/2006/relationships/header" Target="header22.xml"/><Relationship Id="rId1263" Type="http://schemas.openxmlformats.org/officeDocument/2006/relationships/image" Target="media/image1245.png"/><Relationship Id="rId1262" Type="http://schemas.openxmlformats.org/officeDocument/2006/relationships/image" Target="media/image1244.png"/><Relationship Id="rId1261" Type="http://schemas.openxmlformats.org/officeDocument/2006/relationships/image" Target="media/image1243.jpeg"/><Relationship Id="rId1260" Type="http://schemas.openxmlformats.org/officeDocument/2006/relationships/image" Target="media/image1242.png"/><Relationship Id="rId126" Type="http://schemas.openxmlformats.org/officeDocument/2006/relationships/image" Target="media/image123.png"/><Relationship Id="rId1259" Type="http://schemas.openxmlformats.org/officeDocument/2006/relationships/image" Target="media/image1241.png"/><Relationship Id="rId1258" Type="http://schemas.openxmlformats.org/officeDocument/2006/relationships/image" Target="media/image1240.png"/><Relationship Id="rId1257" Type="http://schemas.openxmlformats.org/officeDocument/2006/relationships/image" Target="media/image1239.png"/><Relationship Id="rId1256" Type="http://schemas.openxmlformats.org/officeDocument/2006/relationships/image" Target="media/image1238.png"/><Relationship Id="rId1255" Type="http://schemas.openxmlformats.org/officeDocument/2006/relationships/image" Target="media/image1237.png"/><Relationship Id="rId1254" Type="http://schemas.openxmlformats.org/officeDocument/2006/relationships/image" Target="media/image1236.png"/><Relationship Id="rId1253" Type="http://schemas.openxmlformats.org/officeDocument/2006/relationships/image" Target="media/image1235.png"/><Relationship Id="rId1252" Type="http://schemas.openxmlformats.org/officeDocument/2006/relationships/image" Target="media/image1234.png"/><Relationship Id="rId1251" Type="http://schemas.openxmlformats.org/officeDocument/2006/relationships/image" Target="media/image1233.png"/><Relationship Id="rId1250" Type="http://schemas.openxmlformats.org/officeDocument/2006/relationships/image" Target="media/image1232.png"/><Relationship Id="rId125" Type="http://schemas.openxmlformats.org/officeDocument/2006/relationships/image" Target="media/image122.png"/><Relationship Id="rId1249" Type="http://schemas.openxmlformats.org/officeDocument/2006/relationships/image" Target="media/image1231.png"/><Relationship Id="rId1248" Type="http://schemas.openxmlformats.org/officeDocument/2006/relationships/image" Target="media/image1230.png"/><Relationship Id="rId1247" Type="http://schemas.openxmlformats.org/officeDocument/2006/relationships/image" Target="media/image1229.png"/><Relationship Id="rId1246" Type="http://schemas.openxmlformats.org/officeDocument/2006/relationships/image" Target="media/image1228.png"/><Relationship Id="rId1245" Type="http://schemas.openxmlformats.org/officeDocument/2006/relationships/image" Target="media/image1227.png"/><Relationship Id="rId1244" Type="http://schemas.openxmlformats.org/officeDocument/2006/relationships/image" Target="media/image1226.png"/><Relationship Id="rId1243" Type="http://schemas.openxmlformats.org/officeDocument/2006/relationships/image" Target="media/image1225.png"/><Relationship Id="rId1242" Type="http://schemas.openxmlformats.org/officeDocument/2006/relationships/image" Target="media/image1224.png"/><Relationship Id="rId1241" Type="http://schemas.openxmlformats.org/officeDocument/2006/relationships/image" Target="media/image1223.jpeg"/><Relationship Id="rId1240" Type="http://schemas.openxmlformats.org/officeDocument/2006/relationships/hyperlink" Target="https://zhuanlan.zhihu.com/p/714761319" TargetMode="External"/><Relationship Id="rId124" Type="http://schemas.openxmlformats.org/officeDocument/2006/relationships/image" Target="media/image121.png"/><Relationship Id="rId1239" Type="http://schemas.openxmlformats.org/officeDocument/2006/relationships/image" Target="media/image1222.png"/><Relationship Id="rId1238" Type="http://schemas.openxmlformats.org/officeDocument/2006/relationships/hyperlink" Target="https://arxiv.org/pdf/2405.04434" TargetMode="External"/><Relationship Id="rId1237" Type="http://schemas.openxmlformats.org/officeDocument/2006/relationships/image" Target="media/image1221.png"/><Relationship Id="rId1236" Type="http://schemas.openxmlformats.org/officeDocument/2006/relationships/image" Target="media/image1220.png"/><Relationship Id="rId1235" Type="http://schemas.openxmlformats.org/officeDocument/2006/relationships/image" Target="media/image1219.png"/><Relationship Id="rId1234" Type="http://schemas.openxmlformats.org/officeDocument/2006/relationships/hyperlink" Target="https://spaces.ac.cn/archives/10091" TargetMode="External"/><Relationship Id="rId1233" Type="http://schemas.openxmlformats.org/officeDocument/2006/relationships/image" Target="media/image1218.png"/><Relationship Id="rId1232" Type="http://schemas.openxmlformats.org/officeDocument/2006/relationships/image" Target="media/image1217.png"/><Relationship Id="rId1231" Type="http://schemas.openxmlformats.org/officeDocument/2006/relationships/image" Target="media/image1216.png"/><Relationship Id="rId1230" Type="http://schemas.openxmlformats.org/officeDocument/2006/relationships/image" Target="media/image1215.png"/><Relationship Id="rId123" Type="http://schemas.openxmlformats.org/officeDocument/2006/relationships/image" Target="media/image120.png"/><Relationship Id="rId1229" Type="http://schemas.openxmlformats.org/officeDocument/2006/relationships/image" Target="media/image1214.png"/><Relationship Id="rId1228" Type="http://schemas.openxmlformats.org/officeDocument/2006/relationships/image" Target="media/image1213.png"/><Relationship Id="rId1227" Type="http://schemas.openxmlformats.org/officeDocument/2006/relationships/header" Target="header21.xml"/><Relationship Id="rId1226" Type="http://schemas.openxmlformats.org/officeDocument/2006/relationships/image" Target="media/image1211.png"/><Relationship Id="rId1225" Type="http://schemas.openxmlformats.org/officeDocument/2006/relationships/image" Target="media/image1210.png"/><Relationship Id="rId1224" Type="http://schemas.openxmlformats.org/officeDocument/2006/relationships/image" Target="media/image1209.png"/><Relationship Id="rId1223" Type="http://schemas.openxmlformats.org/officeDocument/2006/relationships/image" Target="media/image1208.png"/><Relationship Id="rId1222" Type="http://schemas.openxmlformats.org/officeDocument/2006/relationships/image" Target="media/image1207.png"/><Relationship Id="rId1221" Type="http://schemas.openxmlformats.org/officeDocument/2006/relationships/image" Target="media/image1206.png"/><Relationship Id="rId1220" Type="http://schemas.openxmlformats.org/officeDocument/2006/relationships/image" Target="media/image1205.png"/><Relationship Id="rId122" Type="http://schemas.openxmlformats.org/officeDocument/2006/relationships/image" Target="media/image119.png"/><Relationship Id="rId1219" Type="http://schemas.openxmlformats.org/officeDocument/2006/relationships/image" Target="media/image1204.jpeg"/><Relationship Id="rId1218" Type="http://schemas.openxmlformats.org/officeDocument/2006/relationships/image" Target="media/image1203.jpeg"/><Relationship Id="rId1217" Type="http://schemas.openxmlformats.org/officeDocument/2006/relationships/hyperlink" Target="https://blog.csdn.net/javastart/article/details/137948164" TargetMode="External"/><Relationship Id="rId1216" Type="http://schemas.openxmlformats.org/officeDocument/2006/relationships/image" Target="media/image1202.png"/><Relationship Id="rId1215" Type="http://schemas.openxmlformats.org/officeDocument/2006/relationships/header" Target="header20.xml"/><Relationship Id="rId1214" Type="http://schemas.openxmlformats.org/officeDocument/2006/relationships/image" Target="media/image1200.png"/><Relationship Id="rId1213" Type="http://schemas.openxmlformats.org/officeDocument/2006/relationships/image" Target="media/image1199.png"/><Relationship Id="rId1212" Type="http://schemas.openxmlformats.org/officeDocument/2006/relationships/image" Target="media/image1198.png"/><Relationship Id="rId1211" Type="http://schemas.openxmlformats.org/officeDocument/2006/relationships/header" Target="header19.xml"/><Relationship Id="rId1210" Type="http://schemas.openxmlformats.org/officeDocument/2006/relationships/image" Target="media/image1197.png"/><Relationship Id="rId121" Type="http://schemas.openxmlformats.org/officeDocument/2006/relationships/image" Target="media/image118.png"/><Relationship Id="rId1209" Type="http://schemas.openxmlformats.org/officeDocument/2006/relationships/image" Target="media/image1196.png"/><Relationship Id="rId1208" Type="http://schemas.openxmlformats.org/officeDocument/2006/relationships/image" Target="media/image1195.png"/><Relationship Id="rId1207" Type="http://schemas.openxmlformats.org/officeDocument/2006/relationships/image" Target="media/image1194.png"/><Relationship Id="rId1206" Type="http://schemas.openxmlformats.org/officeDocument/2006/relationships/image" Target="media/image1193.png"/><Relationship Id="rId1205" Type="http://schemas.openxmlformats.org/officeDocument/2006/relationships/image" Target="media/image1192.png"/><Relationship Id="rId1204" Type="http://schemas.openxmlformats.org/officeDocument/2006/relationships/image" Target="media/image1191.png"/><Relationship Id="rId1203" Type="http://schemas.openxmlformats.org/officeDocument/2006/relationships/image" Target="media/image1190.png"/><Relationship Id="rId1202" Type="http://schemas.openxmlformats.org/officeDocument/2006/relationships/image" Target="media/image1189.png"/><Relationship Id="rId1201" Type="http://schemas.openxmlformats.org/officeDocument/2006/relationships/image" Target="media/image1188.png"/><Relationship Id="rId1200" Type="http://schemas.openxmlformats.org/officeDocument/2006/relationships/image" Target="media/image1187.png"/><Relationship Id="rId120" Type="http://schemas.openxmlformats.org/officeDocument/2006/relationships/image" Target="media/image117.png"/><Relationship Id="rId12" Type="http://schemas.openxmlformats.org/officeDocument/2006/relationships/image" Target="media/image10.png"/><Relationship Id="rId1199" Type="http://schemas.openxmlformats.org/officeDocument/2006/relationships/image" Target="media/image1186.png"/><Relationship Id="rId1198" Type="http://schemas.openxmlformats.org/officeDocument/2006/relationships/header" Target="header18.xml"/><Relationship Id="rId1197" Type="http://schemas.openxmlformats.org/officeDocument/2006/relationships/image" Target="media/image1184.png"/><Relationship Id="rId1196" Type="http://schemas.openxmlformats.org/officeDocument/2006/relationships/image" Target="media/image1183.png"/><Relationship Id="rId1195" Type="http://schemas.openxmlformats.org/officeDocument/2006/relationships/image" Target="media/image1182.png"/><Relationship Id="rId1194" Type="http://schemas.openxmlformats.org/officeDocument/2006/relationships/image" Target="media/image1181.png"/><Relationship Id="rId1193" Type="http://schemas.openxmlformats.org/officeDocument/2006/relationships/image" Target="media/image1180.png"/><Relationship Id="rId1192" Type="http://schemas.openxmlformats.org/officeDocument/2006/relationships/image" Target="media/image1179.png"/><Relationship Id="rId1191" Type="http://schemas.openxmlformats.org/officeDocument/2006/relationships/image" Target="media/image1178.png"/><Relationship Id="rId1190" Type="http://schemas.openxmlformats.org/officeDocument/2006/relationships/image" Target="media/image1177.png"/><Relationship Id="rId119" Type="http://schemas.openxmlformats.org/officeDocument/2006/relationships/image" Target="media/image116.png"/><Relationship Id="rId1189" Type="http://schemas.openxmlformats.org/officeDocument/2006/relationships/image" Target="media/image1176.png"/><Relationship Id="rId1188" Type="http://schemas.openxmlformats.org/officeDocument/2006/relationships/image" Target="media/image1175.png"/><Relationship Id="rId1187" Type="http://schemas.openxmlformats.org/officeDocument/2006/relationships/image" Target="media/image1174.png"/><Relationship Id="rId1186" Type="http://schemas.openxmlformats.org/officeDocument/2006/relationships/image" Target="media/image1173.png"/><Relationship Id="rId1185" Type="http://schemas.openxmlformats.org/officeDocument/2006/relationships/image" Target="media/image1172.png"/><Relationship Id="rId1184" Type="http://schemas.openxmlformats.org/officeDocument/2006/relationships/image" Target="media/image1171.png"/><Relationship Id="rId1183" Type="http://schemas.openxmlformats.org/officeDocument/2006/relationships/image" Target="media/image1170.png"/><Relationship Id="rId1182" Type="http://schemas.openxmlformats.org/officeDocument/2006/relationships/image" Target="media/image1169.png"/><Relationship Id="rId1181" Type="http://schemas.openxmlformats.org/officeDocument/2006/relationships/image" Target="media/image1168.png"/><Relationship Id="rId1180" Type="http://schemas.openxmlformats.org/officeDocument/2006/relationships/image" Target="media/image1167.png"/><Relationship Id="rId118" Type="http://schemas.openxmlformats.org/officeDocument/2006/relationships/image" Target="media/image115.png"/><Relationship Id="rId1179" Type="http://schemas.openxmlformats.org/officeDocument/2006/relationships/image" Target="media/image1166.png"/><Relationship Id="rId1178" Type="http://schemas.openxmlformats.org/officeDocument/2006/relationships/image" Target="media/image1165.png"/><Relationship Id="rId1177" Type="http://schemas.openxmlformats.org/officeDocument/2006/relationships/image" Target="media/image1164.png"/><Relationship Id="rId1176" Type="http://schemas.openxmlformats.org/officeDocument/2006/relationships/image" Target="media/image1163.png"/><Relationship Id="rId1175" Type="http://schemas.openxmlformats.org/officeDocument/2006/relationships/image" Target="media/image1162.png"/><Relationship Id="rId1174" Type="http://schemas.openxmlformats.org/officeDocument/2006/relationships/image" Target="media/image1161.png"/><Relationship Id="rId1173" Type="http://schemas.openxmlformats.org/officeDocument/2006/relationships/image" Target="media/image1160.png"/><Relationship Id="rId1172" Type="http://schemas.openxmlformats.org/officeDocument/2006/relationships/image" Target="media/image1159.png"/><Relationship Id="rId1171" Type="http://schemas.openxmlformats.org/officeDocument/2006/relationships/image" Target="media/image1158.png"/><Relationship Id="rId1170" Type="http://schemas.openxmlformats.org/officeDocument/2006/relationships/image" Target="media/image1157.png"/><Relationship Id="rId117" Type="http://schemas.openxmlformats.org/officeDocument/2006/relationships/image" Target="media/image114.png"/><Relationship Id="rId1169" Type="http://schemas.openxmlformats.org/officeDocument/2006/relationships/image" Target="media/image1156.png"/><Relationship Id="rId1168" Type="http://schemas.openxmlformats.org/officeDocument/2006/relationships/image" Target="media/image1155.png"/><Relationship Id="rId1167" Type="http://schemas.openxmlformats.org/officeDocument/2006/relationships/image" Target="media/image1154.png"/><Relationship Id="rId1166" Type="http://schemas.openxmlformats.org/officeDocument/2006/relationships/image" Target="media/image1153.png"/><Relationship Id="rId1165" Type="http://schemas.openxmlformats.org/officeDocument/2006/relationships/image" Target="media/image1152.png"/><Relationship Id="rId1164" Type="http://schemas.openxmlformats.org/officeDocument/2006/relationships/image" Target="media/image1151.png"/><Relationship Id="rId1163" Type="http://schemas.openxmlformats.org/officeDocument/2006/relationships/image" Target="media/image1150.png"/><Relationship Id="rId1162" Type="http://schemas.openxmlformats.org/officeDocument/2006/relationships/image" Target="media/image1149.png"/><Relationship Id="rId1161" Type="http://schemas.openxmlformats.org/officeDocument/2006/relationships/image" Target="media/image1148.png"/><Relationship Id="rId1160" Type="http://schemas.openxmlformats.org/officeDocument/2006/relationships/image" Target="media/image1147.png"/><Relationship Id="rId116" Type="http://schemas.openxmlformats.org/officeDocument/2006/relationships/image" Target="media/image113.png"/><Relationship Id="rId1159" Type="http://schemas.openxmlformats.org/officeDocument/2006/relationships/image" Target="media/image1146.png"/><Relationship Id="rId1158" Type="http://schemas.openxmlformats.org/officeDocument/2006/relationships/image" Target="media/image1145.png"/><Relationship Id="rId1157" Type="http://schemas.openxmlformats.org/officeDocument/2006/relationships/image" Target="media/image1144.png"/><Relationship Id="rId1156" Type="http://schemas.openxmlformats.org/officeDocument/2006/relationships/image" Target="media/image1143.png"/><Relationship Id="rId1155" Type="http://schemas.openxmlformats.org/officeDocument/2006/relationships/image" Target="media/image1142.png"/><Relationship Id="rId1154" Type="http://schemas.openxmlformats.org/officeDocument/2006/relationships/image" Target="media/image1141.png"/><Relationship Id="rId1153" Type="http://schemas.openxmlformats.org/officeDocument/2006/relationships/image" Target="media/image1140.png"/><Relationship Id="rId1152" Type="http://schemas.openxmlformats.org/officeDocument/2006/relationships/image" Target="media/image1139.png"/><Relationship Id="rId1151" Type="http://schemas.openxmlformats.org/officeDocument/2006/relationships/image" Target="media/image1138.png"/><Relationship Id="rId1150" Type="http://schemas.openxmlformats.org/officeDocument/2006/relationships/image" Target="media/image1137.png"/><Relationship Id="rId115" Type="http://schemas.openxmlformats.org/officeDocument/2006/relationships/image" Target="media/image112.png"/><Relationship Id="rId1149" Type="http://schemas.openxmlformats.org/officeDocument/2006/relationships/image" Target="media/image1136.png"/><Relationship Id="rId1148" Type="http://schemas.openxmlformats.org/officeDocument/2006/relationships/image" Target="media/image1135.png"/><Relationship Id="rId1147" Type="http://schemas.openxmlformats.org/officeDocument/2006/relationships/image" Target="media/image1134.png"/><Relationship Id="rId1146" Type="http://schemas.openxmlformats.org/officeDocument/2006/relationships/image" Target="media/image1133.png"/><Relationship Id="rId1145" Type="http://schemas.openxmlformats.org/officeDocument/2006/relationships/image" Target="media/image1132.png"/><Relationship Id="rId1144" Type="http://schemas.openxmlformats.org/officeDocument/2006/relationships/image" Target="media/image1131.png"/><Relationship Id="rId1143" Type="http://schemas.openxmlformats.org/officeDocument/2006/relationships/image" Target="media/image1130.png"/><Relationship Id="rId1142" Type="http://schemas.openxmlformats.org/officeDocument/2006/relationships/image" Target="media/image1129.png"/><Relationship Id="rId1141" Type="http://schemas.openxmlformats.org/officeDocument/2006/relationships/image" Target="media/image1128.png"/><Relationship Id="rId1140" Type="http://schemas.openxmlformats.org/officeDocument/2006/relationships/image" Target="media/image1127.png"/><Relationship Id="rId114" Type="http://schemas.openxmlformats.org/officeDocument/2006/relationships/image" Target="media/image111.png"/><Relationship Id="rId1139" Type="http://schemas.openxmlformats.org/officeDocument/2006/relationships/image" Target="media/image1126.png"/><Relationship Id="rId1138" Type="http://schemas.openxmlformats.org/officeDocument/2006/relationships/image" Target="media/image1125.png"/><Relationship Id="rId1137" Type="http://schemas.openxmlformats.org/officeDocument/2006/relationships/image" Target="media/image1124.png"/><Relationship Id="rId1136" Type="http://schemas.openxmlformats.org/officeDocument/2006/relationships/image" Target="media/image1123.png"/><Relationship Id="rId1135" Type="http://schemas.openxmlformats.org/officeDocument/2006/relationships/header" Target="header17.xml"/><Relationship Id="rId1134" Type="http://schemas.openxmlformats.org/officeDocument/2006/relationships/image" Target="media/image1121.png"/><Relationship Id="rId1133" Type="http://schemas.openxmlformats.org/officeDocument/2006/relationships/image" Target="media/image1120.png"/><Relationship Id="rId1132" Type="http://schemas.openxmlformats.org/officeDocument/2006/relationships/image" Target="media/image1119.png"/><Relationship Id="rId1131" Type="http://schemas.openxmlformats.org/officeDocument/2006/relationships/image" Target="media/image1118.png"/><Relationship Id="rId1130" Type="http://schemas.openxmlformats.org/officeDocument/2006/relationships/image" Target="media/image1117.png"/><Relationship Id="rId113" Type="http://schemas.openxmlformats.org/officeDocument/2006/relationships/image" Target="media/image110.png"/><Relationship Id="rId1129" Type="http://schemas.openxmlformats.org/officeDocument/2006/relationships/image" Target="media/image1116.png"/><Relationship Id="rId1128" Type="http://schemas.openxmlformats.org/officeDocument/2006/relationships/image" Target="media/image1115.png"/><Relationship Id="rId1127" Type="http://schemas.openxmlformats.org/officeDocument/2006/relationships/image" Target="media/image1114.png"/><Relationship Id="rId1126" Type="http://schemas.openxmlformats.org/officeDocument/2006/relationships/image" Target="media/image1113.png"/><Relationship Id="rId1125" Type="http://schemas.openxmlformats.org/officeDocument/2006/relationships/image" Target="media/image1112.png"/><Relationship Id="rId1124" Type="http://schemas.openxmlformats.org/officeDocument/2006/relationships/image" Target="media/image1111.png"/><Relationship Id="rId1123" Type="http://schemas.openxmlformats.org/officeDocument/2006/relationships/image" Target="media/image1110.png"/><Relationship Id="rId1122" Type="http://schemas.openxmlformats.org/officeDocument/2006/relationships/image" Target="media/image1109.png"/><Relationship Id="rId1121" Type="http://schemas.openxmlformats.org/officeDocument/2006/relationships/header" Target="header16.xml"/><Relationship Id="rId1120" Type="http://schemas.openxmlformats.org/officeDocument/2006/relationships/image" Target="media/image1107.png"/><Relationship Id="rId112" Type="http://schemas.openxmlformats.org/officeDocument/2006/relationships/image" Target="media/image109.png"/><Relationship Id="rId1119" Type="http://schemas.openxmlformats.org/officeDocument/2006/relationships/image" Target="media/image1106.png"/><Relationship Id="rId1118" Type="http://schemas.openxmlformats.org/officeDocument/2006/relationships/image" Target="media/image1105.png"/><Relationship Id="rId1117" Type="http://schemas.openxmlformats.org/officeDocument/2006/relationships/image" Target="media/image1104.png"/><Relationship Id="rId1116" Type="http://schemas.openxmlformats.org/officeDocument/2006/relationships/image" Target="media/image1103.png"/><Relationship Id="rId1115" Type="http://schemas.openxmlformats.org/officeDocument/2006/relationships/image" Target="media/image1102.png"/><Relationship Id="rId1114" Type="http://schemas.openxmlformats.org/officeDocument/2006/relationships/image" Target="media/image1101.png"/><Relationship Id="rId1113" Type="http://schemas.openxmlformats.org/officeDocument/2006/relationships/image" Target="media/image1100.png"/><Relationship Id="rId1112" Type="http://schemas.openxmlformats.org/officeDocument/2006/relationships/image" Target="media/image1099.png"/><Relationship Id="rId1111" Type="http://schemas.openxmlformats.org/officeDocument/2006/relationships/image" Target="media/image1098.png"/><Relationship Id="rId1110" Type="http://schemas.openxmlformats.org/officeDocument/2006/relationships/header" Target="header15.xml"/><Relationship Id="rId111" Type="http://schemas.openxmlformats.org/officeDocument/2006/relationships/image" Target="media/image108.png"/><Relationship Id="rId1109" Type="http://schemas.openxmlformats.org/officeDocument/2006/relationships/image" Target="media/image1096.png"/><Relationship Id="rId1108" Type="http://schemas.openxmlformats.org/officeDocument/2006/relationships/image" Target="media/image1095.png"/><Relationship Id="rId1107" Type="http://schemas.openxmlformats.org/officeDocument/2006/relationships/image" Target="media/image1094.png"/><Relationship Id="rId1106" Type="http://schemas.openxmlformats.org/officeDocument/2006/relationships/image" Target="media/image1093.png"/><Relationship Id="rId1105" Type="http://schemas.openxmlformats.org/officeDocument/2006/relationships/image" Target="media/image1092.png"/><Relationship Id="rId1104" Type="http://schemas.openxmlformats.org/officeDocument/2006/relationships/image" Target="media/image1091.png"/><Relationship Id="rId1103" Type="http://schemas.openxmlformats.org/officeDocument/2006/relationships/header" Target="header14.xml"/><Relationship Id="rId1102" Type="http://schemas.openxmlformats.org/officeDocument/2006/relationships/image" Target="media/image1089.png"/><Relationship Id="rId1101" Type="http://schemas.openxmlformats.org/officeDocument/2006/relationships/image" Target="media/image1088.png"/><Relationship Id="rId1100" Type="http://schemas.openxmlformats.org/officeDocument/2006/relationships/image" Target="media/image1087.png"/><Relationship Id="rId110" Type="http://schemas.openxmlformats.org/officeDocument/2006/relationships/image" Target="media/image107.png"/><Relationship Id="rId11" Type="http://schemas.openxmlformats.org/officeDocument/2006/relationships/image" Target="media/image9.png"/><Relationship Id="rId1099" Type="http://schemas.openxmlformats.org/officeDocument/2006/relationships/image" Target="media/image1086.png"/><Relationship Id="rId1098" Type="http://schemas.openxmlformats.org/officeDocument/2006/relationships/image" Target="media/image1085.png"/><Relationship Id="rId1097" Type="http://schemas.openxmlformats.org/officeDocument/2006/relationships/header" Target="header13.xml"/><Relationship Id="rId1096" Type="http://schemas.openxmlformats.org/officeDocument/2006/relationships/image" Target="media/image1083.png"/><Relationship Id="rId1095" Type="http://schemas.openxmlformats.org/officeDocument/2006/relationships/image" Target="media/image1082.png"/><Relationship Id="rId1094" Type="http://schemas.openxmlformats.org/officeDocument/2006/relationships/image" Target="media/image1081.png"/><Relationship Id="rId1093" Type="http://schemas.openxmlformats.org/officeDocument/2006/relationships/image" Target="media/image1080.png"/><Relationship Id="rId1092" Type="http://schemas.openxmlformats.org/officeDocument/2006/relationships/image" Target="media/image1079.png"/><Relationship Id="rId1091" Type="http://schemas.openxmlformats.org/officeDocument/2006/relationships/image" Target="media/image1078.png"/><Relationship Id="rId1090" Type="http://schemas.openxmlformats.org/officeDocument/2006/relationships/image" Target="media/image1077.png"/><Relationship Id="rId109" Type="http://schemas.openxmlformats.org/officeDocument/2006/relationships/image" Target="media/image106.png"/><Relationship Id="rId1089" Type="http://schemas.openxmlformats.org/officeDocument/2006/relationships/image" Target="media/image1076.png"/><Relationship Id="rId1088" Type="http://schemas.openxmlformats.org/officeDocument/2006/relationships/image" Target="media/image1075.png"/><Relationship Id="rId1087" Type="http://schemas.openxmlformats.org/officeDocument/2006/relationships/image" Target="media/image1074.png"/><Relationship Id="rId1086" Type="http://schemas.openxmlformats.org/officeDocument/2006/relationships/image" Target="media/image1073.png"/><Relationship Id="rId1085" Type="http://schemas.openxmlformats.org/officeDocument/2006/relationships/image" Target="media/image1072.png"/><Relationship Id="rId1084" Type="http://schemas.openxmlformats.org/officeDocument/2006/relationships/image" Target="media/image1071.png"/><Relationship Id="rId1083" Type="http://schemas.openxmlformats.org/officeDocument/2006/relationships/image" Target="media/image1070.png"/><Relationship Id="rId1082" Type="http://schemas.openxmlformats.org/officeDocument/2006/relationships/image" Target="media/image1069.png"/><Relationship Id="rId1081" Type="http://schemas.openxmlformats.org/officeDocument/2006/relationships/image" Target="media/image1068.png"/><Relationship Id="rId1080" Type="http://schemas.openxmlformats.org/officeDocument/2006/relationships/image" Target="media/image1067.png"/><Relationship Id="rId108" Type="http://schemas.openxmlformats.org/officeDocument/2006/relationships/image" Target="media/image105.png"/><Relationship Id="rId1079" Type="http://schemas.openxmlformats.org/officeDocument/2006/relationships/image" Target="media/image1066.png"/><Relationship Id="rId1078" Type="http://schemas.openxmlformats.org/officeDocument/2006/relationships/image" Target="media/image1065.png"/><Relationship Id="rId1077" Type="http://schemas.openxmlformats.org/officeDocument/2006/relationships/header" Target="header12.xml"/><Relationship Id="rId1076" Type="http://schemas.openxmlformats.org/officeDocument/2006/relationships/image" Target="media/image1063.png"/><Relationship Id="rId1075" Type="http://schemas.openxmlformats.org/officeDocument/2006/relationships/image" Target="media/image1062.png"/><Relationship Id="rId1074" Type="http://schemas.openxmlformats.org/officeDocument/2006/relationships/image" Target="media/image1061.png"/><Relationship Id="rId1073" Type="http://schemas.openxmlformats.org/officeDocument/2006/relationships/image" Target="media/image1060.png"/><Relationship Id="rId1072" Type="http://schemas.openxmlformats.org/officeDocument/2006/relationships/image" Target="media/image1059.png"/><Relationship Id="rId1071" Type="http://schemas.openxmlformats.org/officeDocument/2006/relationships/image" Target="media/image1058.png"/><Relationship Id="rId1070" Type="http://schemas.openxmlformats.org/officeDocument/2006/relationships/image" Target="media/image1057.png"/><Relationship Id="rId107" Type="http://schemas.openxmlformats.org/officeDocument/2006/relationships/image" Target="media/image104.png"/><Relationship Id="rId1069" Type="http://schemas.openxmlformats.org/officeDocument/2006/relationships/image" Target="media/image1056.png"/><Relationship Id="rId1068" Type="http://schemas.openxmlformats.org/officeDocument/2006/relationships/image" Target="media/image1055.png"/><Relationship Id="rId1067" Type="http://schemas.openxmlformats.org/officeDocument/2006/relationships/image" Target="media/image1054.png"/><Relationship Id="rId1066" Type="http://schemas.openxmlformats.org/officeDocument/2006/relationships/image" Target="media/image1053.png"/><Relationship Id="rId1065" Type="http://schemas.openxmlformats.org/officeDocument/2006/relationships/image" Target="media/image1052.png"/><Relationship Id="rId1064" Type="http://schemas.openxmlformats.org/officeDocument/2006/relationships/image" Target="media/image1051.png"/><Relationship Id="rId1063" Type="http://schemas.openxmlformats.org/officeDocument/2006/relationships/image" Target="media/image1050.png"/><Relationship Id="rId1062" Type="http://schemas.openxmlformats.org/officeDocument/2006/relationships/image" Target="media/image1049.png"/><Relationship Id="rId1061" Type="http://schemas.openxmlformats.org/officeDocument/2006/relationships/image" Target="media/image1048.png"/><Relationship Id="rId1060" Type="http://schemas.openxmlformats.org/officeDocument/2006/relationships/image" Target="media/image1047.png"/><Relationship Id="rId106" Type="http://schemas.openxmlformats.org/officeDocument/2006/relationships/image" Target="media/image103.png"/><Relationship Id="rId1059" Type="http://schemas.openxmlformats.org/officeDocument/2006/relationships/image" Target="media/image1046.png"/><Relationship Id="rId1058" Type="http://schemas.openxmlformats.org/officeDocument/2006/relationships/image" Target="media/image1045.png"/><Relationship Id="rId1057" Type="http://schemas.openxmlformats.org/officeDocument/2006/relationships/image" Target="media/image1044.png"/><Relationship Id="rId1056" Type="http://schemas.openxmlformats.org/officeDocument/2006/relationships/image" Target="media/image1043.png"/><Relationship Id="rId1055" Type="http://schemas.openxmlformats.org/officeDocument/2006/relationships/image" Target="media/image1042.png"/><Relationship Id="rId1054" Type="http://schemas.openxmlformats.org/officeDocument/2006/relationships/image" Target="media/image1041.png"/><Relationship Id="rId1053" Type="http://schemas.openxmlformats.org/officeDocument/2006/relationships/image" Target="media/image1040.png"/><Relationship Id="rId1052" Type="http://schemas.openxmlformats.org/officeDocument/2006/relationships/image" Target="media/image1039.png"/><Relationship Id="rId1051" Type="http://schemas.openxmlformats.org/officeDocument/2006/relationships/image" Target="media/image1038.png"/><Relationship Id="rId1050" Type="http://schemas.openxmlformats.org/officeDocument/2006/relationships/image" Target="media/image1037.png"/><Relationship Id="rId105" Type="http://schemas.openxmlformats.org/officeDocument/2006/relationships/image" Target="media/image102.png"/><Relationship Id="rId1049" Type="http://schemas.openxmlformats.org/officeDocument/2006/relationships/image" Target="media/image1036.png"/><Relationship Id="rId1048" Type="http://schemas.openxmlformats.org/officeDocument/2006/relationships/image" Target="media/image1035.png"/><Relationship Id="rId1047" Type="http://schemas.openxmlformats.org/officeDocument/2006/relationships/image" Target="media/image1034.png"/><Relationship Id="rId1046" Type="http://schemas.openxmlformats.org/officeDocument/2006/relationships/image" Target="media/image1033.png"/><Relationship Id="rId1045" Type="http://schemas.openxmlformats.org/officeDocument/2006/relationships/image" Target="media/image1032.png"/><Relationship Id="rId1044" Type="http://schemas.openxmlformats.org/officeDocument/2006/relationships/image" Target="media/image1031.png"/><Relationship Id="rId1043" Type="http://schemas.openxmlformats.org/officeDocument/2006/relationships/header" Target="header11.xml"/><Relationship Id="rId1042" Type="http://schemas.openxmlformats.org/officeDocument/2006/relationships/image" Target="media/image1029.png"/><Relationship Id="rId1041" Type="http://schemas.openxmlformats.org/officeDocument/2006/relationships/image" Target="media/image1028.png"/><Relationship Id="rId1040" Type="http://schemas.openxmlformats.org/officeDocument/2006/relationships/image" Target="media/image1027.png"/><Relationship Id="rId104" Type="http://schemas.openxmlformats.org/officeDocument/2006/relationships/image" Target="media/image101.png"/><Relationship Id="rId1039" Type="http://schemas.openxmlformats.org/officeDocument/2006/relationships/image" Target="media/image1026.png"/><Relationship Id="rId1038" Type="http://schemas.openxmlformats.org/officeDocument/2006/relationships/image" Target="media/image1025.png"/><Relationship Id="rId1037" Type="http://schemas.openxmlformats.org/officeDocument/2006/relationships/image" Target="media/image1024.png"/><Relationship Id="rId1036" Type="http://schemas.openxmlformats.org/officeDocument/2006/relationships/image" Target="media/image1023.png"/><Relationship Id="rId1035" Type="http://schemas.openxmlformats.org/officeDocument/2006/relationships/image" Target="media/image1022.png"/><Relationship Id="rId1034" Type="http://schemas.openxmlformats.org/officeDocument/2006/relationships/image" Target="media/image1021.png"/><Relationship Id="rId1033" Type="http://schemas.openxmlformats.org/officeDocument/2006/relationships/image" Target="media/image1020.png"/><Relationship Id="rId1032" Type="http://schemas.openxmlformats.org/officeDocument/2006/relationships/image" Target="media/image1019.png"/><Relationship Id="rId1031" Type="http://schemas.openxmlformats.org/officeDocument/2006/relationships/image" Target="media/image1018.png"/><Relationship Id="rId1030" Type="http://schemas.openxmlformats.org/officeDocument/2006/relationships/image" Target="media/image1017.png"/><Relationship Id="rId103" Type="http://schemas.openxmlformats.org/officeDocument/2006/relationships/image" Target="media/image100.png"/><Relationship Id="rId1029" Type="http://schemas.openxmlformats.org/officeDocument/2006/relationships/image" Target="media/image1016.png"/><Relationship Id="rId1028" Type="http://schemas.openxmlformats.org/officeDocument/2006/relationships/image" Target="media/image1015.png"/><Relationship Id="rId1027" Type="http://schemas.openxmlformats.org/officeDocument/2006/relationships/image" Target="media/image1014.png"/><Relationship Id="rId1026" Type="http://schemas.openxmlformats.org/officeDocument/2006/relationships/image" Target="media/image1013.png"/><Relationship Id="rId1025" Type="http://schemas.openxmlformats.org/officeDocument/2006/relationships/image" Target="media/image1012.png"/><Relationship Id="rId1024" Type="http://schemas.openxmlformats.org/officeDocument/2006/relationships/image" Target="media/image1011.jpeg"/><Relationship Id="rId1023" Type="http://schemas.openxmlformats.org/officeDocument/2006/relationships/image" Target="media/image1010.png"/><Relationship Id="rId1022" Type="http://schemas.openxmlformats.org/officeDocument/2006/relationships/image" Target="media/image1009.jpeg"/><Relationship Id="rId1021" Type="http://schemas.openxmlformats.org/officeDocument/2006/relationships/image" Target="media/image1008.png"/><Relationship Id="rId1020" Type="http://schemas.openxmlformats.org/officeDocument/2006/relationships/image" Target="media/image1007.png"/><Relationship Id="rId102" Type="http://schemas.openxmlformats.org/officeDocument/2006/relationships/image" Target="media/image99.png"/><Relationship Id="rId1019" Type="http://schemas.openxmlformats.org/officeDocument/2006/relationships/image" Target="media/image1006.png"/><Relationship Id="rId1018" Type="http://schemas.openxmlformats.org/officeDocument/2006/relationships/image" Target="media/image1005.png"/><Relationship Id="rId1017" Type="http://schemas.openxmlformats.org/officeDocument/2006/relationships/image" Target="media/image1004.png"/><Relationship Id="rId1016" Type="http://schemas.openxmlformats.org/officeDocument/2006/relationships/image" Target="media/image1003.png"/><Relationship Id="rId1015" Type="http://schemas.openxmlformats.org/officeDocument/2006/relationships/image" Target="media/image1002.png"/><Relationship Id="rId1014" Type="http://schemas.openxmlformats.org/officeDocument/2006/relationships/image" Target="media/image1001.png"/><Relationship Id="rId1013" Type="http://schemas.openxmlformats.org/officeDocument/2006/relationships/image" Target="media/image1000.png"/><Relationship Id="rId1012" Type="http://schemas.openxmlformats.org/officeDocument/2006/relationships/image" Target="media/image999.png"/><Relationship Id="rId1011" Type="http://schemas.openxmlformats.org/officeDocument/2006/relationships/image" Target="media/image998.png"/><Relationship Id="rId1010" Type="http://schemas.openxmlformats.org/officeDocument/2006/relationships/image" Target="media/image997.png"/><Relationship Id="rId101" Type="http://schemas.openxmlformats.org/officeDocument/2006/relationships/image" Target="media/image98.png"/><Relationship Id="rId1009" Type="http://schemas.openxmlformats.org/officeDocument/2006/relationships/image" Target="media/image996.png"/><Relationship Id="rId1008" Type="http://schemas.openxmlformats.org/officeDocument/2006/relationships/image" Target="media/image995.png"/><Relationship Id="rId1007" Type="http://schemas.openxmlformats.org/officeDocument/2006/relationships/image" Target="media/image994.png"/><Relationship Id="rId1006" Type="http://schemas.openxmlformats.org/officeDocument/2006/relationships/image" Target="media/image993.png"/><Relationship Id="rId1005" Type="http://schemas.openxmlformats.org/officeDocument/2006/relationships/image" Target="media/image992.png"/><Relationship Id="rId1004" Type="http://schemas.openxmlformats.org/officeDocument/2006/relationships/image" Target="media/image991.png"/><Relationship Id="rId1003" Type="http://schemas.openxmlformats.org/officeDocument/2006/relationships/image" Target="media/image990.png"/><Relationship Id="rId1002" Type="http://schemas.openxmlformats.org/officeDocument/2006/relationships/image" Target="media/image989.png"/><Relationship Id="rId1001" Type="http://schemas.openxmlformats.org/officeDocument/2006/relationships/image" Target="media/image988.png"/><Relationship Id="rId1000" Type="http://schemas.openxmlformats.org/officeDocument/2006/relationships/image" Target="media/image987.png"/><Relationship Id="rId100" Type="http://schemas.openxmlformats.org/officeDocument/2006/relationships/image" Target="media/image97.png"/><Relationship Id="rId10" Type="http://schemas.openxmlformats.org/officeDocument/2006/relationships/image" Target="media/image8.png"/><Relationship Id="rId1"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38.png"/></Relationships>
</file>

<file path=word/_rels/footer3.xml.rels><?xml version="1.0" encoding="UTF-8" standalone="yes"?>
<Relationships xmlns="http://schemas.openxmlformats.org/package/2006/relationships"><Relationship Id="rId1" Type="http://schemas.openxmlformats.org/officeDocument/2006/relationships/image" Target="media/image924.png"/></Relationships>
</file>

<file path=word/_rels/footer4.xml.rels><?xml version="1.0" encoding="UTF-8" standalone="yes"?>
<Relationships xmlns="http://schemas.openxmlformats.org/package/2006/relationships"><Relationship Id="rId1" Type="http://schemas.openxmlformats.org/officeDocument/2006/relationships/image" Target="media/image933.png"/></Relationships>
</file>

<file path=word/_rels/header3.xml.rels><?xml version="1.0" encoding="UTF-8" standalone="yes"?>
<Relationships xmlns="http://schemas.openxmlformats.org/package/2006/relationships"><Relationship Id="rId1" Type="http://schemas.openxmlformats.org/officeDocument/2006/relationships/image" Target="media/image508.png"/></Relationships>
</file>

<file path=word/_rels/header4.xml.rels><?xml version="1.0" encoding="UTF-8" standalone="yes"?>
<Relationships xmlns="http://schemas.openxmlformats.org/package/2006/relationships"><Relationship Id="rId1" Type="http://schemas.openxmlformats.org/officeDocument/2006/relationships/image" Target="media/image600.png"/></Relationships>
</file>

<file path=word/_rels/header5.xml.rels><?xml version="1.0" encoding="UTF-8" standalone="yes"?>
<Relationships xmlns="http://schemas.openxmlformats.org/package/2006/relationships"><Relationship Id="rId1" Type="http://schemas.openxmlformats.org/officeDocument/2006/relationships/image" Target="media/image681.png"/></Relationships>
</file>

<file path=word/_rels/header6.xml.rels><?xml version="1.0" encoding="UTF-8" standalone="yes"?>
<Relationships xmlns="http://schemas.openxmlformats.org/package/2006/relationships"><Relationship Id="rId1" Type="http://schemas.openxmlformats.org/officeDocument/2006/relationships/image" Target="media/image813.png"/></Relationships>
</file>

<file path=word/_rels/header7.xml.rels><?xml version="1.0" encoding="UTF-8" standalone="yes"?>
<Relationships xmlns="http://schemas.openxmlformats.org/package/2006/relationships"><Relationship Id="rId1" Type="http://schemas.openxmlformats.org/officeDocument/2006/relationships/image" Target="media/image875.png"/></Relationships>
</file>

<file path=word/_rels/header8.xml.rels><?xml version="1.0" encoding="UTF-8" standalone="yes"?>
<Relationships xmlns="http://schemas.openxmlformats.org/package/2006/relationships"><Relationship Id="rId1" Type="http://schemas.openxmlformats.org/officeDocument/2006/relationships/image" Target="media/image942.png"/></Relationships>
</file>

<file path=word/_rels/header9.xml.rels><?xml version="1.0" encoding="UTF-8" standalone="yes"?>
<Relationships xmlns="http://schemas.openxmlformats.org/package/2006/relationships"><Relationship Id="rId1" Type="http://schemas.openxmlformats.org/officeDocument/2006/relationships/image" Target="media/image951.png"/></Relationships>
</file>

<file path=word/_rels/header10.xml.rels><?xml version="1.0" encoding="UTF-8" standalone="yes"?>
<Relationships xmlns="http://schemas.openxmlformats.org/package/2006/relationships"><Relationship Id="rId1" Type="http://schemas.openxmlformats.org/officeDocument/2006/relationships/image" Target="media/image983.png"/></Relationships>
</file>

<file path=word/_rels/header11.xml.rels><?xml version="1.0" encoding="UTF-8" standalone="yes"?>
<Relationships xmlns="http://schemas.openxmlformats.org/package/2006/relationships"><Relationship Id="rId1" Type="http://schemas.openxmlformats.org/officeDocument/2006/relationships/image" Target="media/image1030.png"/></Relationships>
</file>

<file path=word/_rels/header12.xml.rels><?xml version="1.0" encoding="UTF-8" standalone="yes"?>
<Relationships xmlns="http://schemas.openxmlformats.org/package/2006/relationships"><Relationship Id="rId1" Type="http://schemas.openxmlformats.org/officeDocument/2006/relationships/image" Target="media/image1064.png"/></Relationships>
</file>

<file path=word/_rels/header13.xml.rels><?xml version="1.0" encoding="UTF-8" standalone="yes"?>
<Relationships xmlns="http://schemas.openxmlformats.org/package/2006/relationships"><Relationship Id="rId1" Type="http://schemas.openxmlformats.org/officeDocument/2006/relationships/image" Target="media/image1084.png"/></Relationships>
</file>

<file path=word/_rels/header14.xml.rels><?xml version="1.0" encoding="UTF-8" standalone="yes"?>
<Relationships xmlns="http://schemas.openxmlformats.org/package/2006/relationships"><Relationship Id="rId1" Type="http://schemas.openxmlformats.org/officeDocument/2006/relationships/image" Target="media/image1090.png"/></Relationships>
</file>

<file path=word/_rels/header15.xml.rels><?xml version="1.0" encoding="UTF-8" standalone="yes"?>
<Relationships xmlns="http://schemas.openxmlformats.org/package/2006/relationships"><Relationship Id="rId1" Type="http://schemas.openxmlformats.org/officeDocument/2006/relationships/image" Target="media/image1097.png"/></Relationships>
</file>

<file path=word/_rels/header16.xml.rels><?xml version="1.0" encoding="UTF-8" standalone="yes"?>
<Relationships xmlns="http://schemas.openxmlformats.org/package/2006/relationships"><Relationship Id="rId1" Type="http://schemas.openxmlformats.org/officeDocument/2006/relationships/image" Target="media/image1108.png"/></Relationships>
</file>

<file path=word/_rels/header17.xml.rels><?xml version="1.0" encoding="UTF-8" standalone="yes"?>
<Relationships xmlns="http://schemas.openxmlformats.org/package/2006/relationships"><Relationship Id="rId1" Type="http://schemas.openxmlformats.org/officeDocument/2006/relationships/image" Target="media/image1122.png"/></Relationships>
</file>

<file path=word/_rels/header18.xml.rels><?xml version="1.0" encoding="UTF-8" standalone="yes"?>
<Relationships xmlns="http://schemas.openxmlformats.org/package/2006/relationships"><Relationship Id="rId1" Type="http://schemas.openxmlformats.org/officeDocument/2006/relationships/image" Target="media/image1185.png"/></Relationships>
</file>

<file path=word/_rels/header20.xml.rels><?xml version="1.0" encoding="UTF-8" standalone="yes"?>
<Relationships xmlns="http://schemas.openxmlformats.org/package/2006/relationships"><Relationship Id="rId1" Type="http://schemas.openxmlformats.org/officeDocument/2006/relationships/image" Target="media/image1201.png"/></Relationships>
</file>

<file path=word/_rels/header21.xml.rels><?xml version="1.0" encoding="UTF-8" standalone="yes"?>
<Relationships xmlns="http://schemas.openxmlformats.org/package/2006/relationships"><Relationship Id="rId1" Type="http://schemas.openxmlformats.org/officeDocument/2006/relationships/image" Target="media/image1212.png"/></Relationships>
</file>

<file path=word/_rels/header22.xml.rels><?xml version="1.0" encoding="UTF-8" standalone="yes"?>
<Relationships xmlns="http://schemas.openxmlformats.org/package/2006/relationships"><Relationship Id="rId1" Type="http://schemas.openxmlformats.org/officeDocument/2006/relationships/image" Target="media/image1246.png"/></Relationships>
</file>

<file path=word/_rels/header23.xml.rels><?xml version="1.0" encoding="UTF-8" standalone="yes"?>
<Relationships xmlns="http://schemas.openxmlformats.org/package/2006/relationships"><Relationship Id="rId1" Type="http://schemas.openxmlformats.org/officeDocument/2006/relationships/image" Target="media/image1252.png"/></Relationships>
</file>

<file path=word/_rels/header24.xml.rels><?xml version="1.0" encoding="UTF-8" standalone="yes"?>
<Relationships xmlns="http://schemas.openxmlformats.org/package/2006/relationships"><Relationship Id="rId1" Type="http://schemas.openxmlformats.org/officeDocument/2006/relationships/image" Target="media/image1261.png"/></Relationships>
</file>

<file path=word/_rels/header25.xml.rels><?xml version="1.0" encoding="UTF-8" standalone="yes"?>
<Relationships xmlns="http://schemas.openxmlformats.org/package/2006/relationships"><Relationship Id="rId1" Type="http://schemas.openxmlformats.org/officeDocument/2006/relationships/image" Target="media/image1271.png"/></Relationships>
</file>

<file path=word/_rels/header26.xml.rels><?xml version="1.0" encoding="UTF-8" standalone="yes"?>
<Relationships xmlns="http://schemas.openxmlformats.org/package/2006/relationships"><Relationship Id="rId1" Type="http://schemas.openxmlformats.org/officeDocument/2006/relationships/image" Target="media/image1326.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2025-02-10T04:25:13Z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2025-05-27T19:51:23</vt:filetime>
  </property>
</Properties>
</file>